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9765D" w14:textId="77777777" w:rsidR="00F4136F" w:rsidRDefault="00E27E4F">
      <w:pPr>
        <w:pStyle w:val="Bodytext20"/>
        <w:framePr w:wrap="around" w:vAnchor="page" w:hAnchor="page" w:x="3668" w:y="3327"/>
        <w:shd w:val="clear" w:color="auto" w:fill="auto"/>
        <w:spacing w:after="0" w:line="300" w:lineRule="exact"/>
        <w:ind w:left="1940"/>
      </w:pPr>
      <w:r>
        <w:t>В.Е. ГМУРМАН</w:t>
      </w:r>
    </w:p>
    <w:p w14:paraId="5D29765E" w14:textId="77777777" w:rsidR="00F4136F" w:rsidRDefault="00E27E4F">
      <w:pPr>
        <w:pStyle w:val="Heading10"/>
        <w:framePr w:w="4934" w:h="3926" w:hRule="exact" w:wrap="around" w:vAnchor="page" w:hAnchor="page" w:x="3668" w:y="4152"/>
        <w:shd w:val="clear" w:color="auto" w:fill="auto"/>
        <w:spacing w:before="0" w:after="0" w:line="820" w:lineRule="exact"/>
        <w:ind w:left="20"/>
      </w:pPr>
      <w:bookmarkStart w:id="0" w:name="bookmark0"/>
      <w:r>
        <w:t>Теория</w:t>
      </w:r>
      <w:bookmarkEnd w:id="0"/>
    </w:p>
    <w:p w14:paraId="5D29765F" w14:textId="77777777" w:rsidR="00F4136F" w:rsidRDefault="00E27E4F">
      <w:pPr>
        <w:pStyle w:val="Heading20"/>
        <w:framePr w:w="4934" w:h="3926" w:hRule="exact" w:wrap="around" w:vAnchor="page" w:hAnchor="page" w:x="3668" w:y="4152"/>
        <w:shd w:val="clear" w:color="auto" w:fill="auto"/>
        <w:spacing w:before="0" w:after="577"/>
        <w:ind w:left="20" w:right="720"/>
      </w:pPr>
      <w:bookmarkStart w:id="1" w:name="bookmark1"/>
      <w:r>
        <w:t>вероятностей и математическая статистика</w:t>
      </w:r>
      <w:bookmarkEnd w:id="1"/>
    </w:p>
    <w:p w14:paraId="5D297660" w14:textId="77777777" w:rsidR="00F4136F" w:rsidRDefault="00E27E4F">
      <w:pPr>
        <w:pStyle w:val="Heading1020"/>
        <w:framePr w:w="4934" w:h="3926" w:hRule="exact" w:wrap="around" w:vAnchor="page" w:hAnchor="page" w:x="3668" w:y="4152"/>
        <w:shd w:val="clear" w:color="auto" w:fill="auto"/>
        <w:spacing w:before="0" w:after="0" w:line="200" w:lineRule="exact"/>
        <w:ind w:left="660"/>
      </w:pPr>
      <w:bookmarkStart w:id="2" w:name="bookmark2"/>
      <w:r>
        <w:t>Издание девятое, стереотипное</w:t>
      </w:r>
      <w:bookmarkEnd w:id="2"/>
    </w:p>
    <w:p w14:paraId="5D297661" w14:textId="77777777" w:rsidR="00F4136F" w:rsidRDefault="00E27E4F">
      <w:pPr>
        <w:pStyle w:val="Bodytext30"/>
        <w:framePr w:w="4934" w:h="968" w:hRule="exact" w:wrap="around" w:vAnchor="page" w:hAnchor="page" w:x="3668" w:y="8840"/>
        <w:shd w:val="clear" w:color="auto" w:fill="auto"/>
        <w:spacing w:before="0"/>
        <w:ind w:left="660" w:firstLine="0"/>
      </w:pPr>
      <w:r>
        <w:t>Рекомендовано Министерством образования Российской Федерации в качестве учебного пособия для студентов вузов</w:t>
      </w:r>
    </w:p>
    <w:p w14:paraId="5D297662" w14:textId="748D0624" w:rsidR="00F4136F" w:rsidRDefault="00BF5A3A">
      <w:pPr>
        <w:framePr w:wrap="none" w:vAnchor="page" w:hAnchor="page" w:x="5333" w:y="11957"/>
        <w:rPr>
          <w:sz w:val="2"/>
          <w:szCs w:val="2"/>
        </w:rPr>
      </w:pPr>
      <w:r>
        <w:rPr>
          <w:noProof/>
        </w:rPr>
        <w:drawing>
          <wp:inline distT="0" distB="0" distL="0" distR="0" wp14:anchorId="5D29B835" wp14:editId="464C34A9">
            <wp:extent cx="314325" cy="3714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325" cy="371475"/>
                    </a:xfrm>
                    <a:prstGeom prst="rect">
                      <a:avLst/>
                    </a:prstGeom>
                    <a:noFill/>
                    <a:ln>
                      <a:noFill/>
                    </a:ln>
                  </pic:spPr>
                </pic:pic>
              </a:graphicData>
            </a:graphic>
          </wp:inline>
        </w:drawing>
      </w:r>
    </w:p>
    <w:p w14:paraId="5D297663" w14:textId="77777777" w:rsidR="00F4136F" w:rsidRDefault="00E27E4F">
      <w:pPr>
        <w:pStyle w:val="Bodytext40"/>
        <w:framePr w:w="1997" w:h="430" w:hRule="exact" w:wrap="around" w:vAnchor="page" w:hAnchor="page" w:x="4609" w:y="12595"/>
        <w:shd w:val="clear" w:color="auto" w:fill="auto"/>
        <w:ind w:left="20" w:firstLine="0"/>
      </w:pPr>
      <w:r>
        <w:t>Москва «Высшая школа» 2003</w:t>
      </w:r>
    </w:p>
    <w:p w14:paraId="5D29766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665" w14:textId="77777777" w:rsidR="00F4136F" w:rsidRDefault="00E27E4F">
      <w:pPr>
        <w:pStyle w:val="Bodytext40"/>
        <w:framePr w:w="6379" w:h="691" w:hRule="exact" w:wrap="around" w:vAnchor="page" w:hAnchor="page" w:x="2931" w:y="3250"/>
        <w:shd w:val="clear" w:color="auto" w:fill="auto"/>
        <w:spacing w:line="211" w:lineRule="exact"/>
        <w:ind w:right="5280" w:firstLine="0"/>
        <w:jc w:val="left"/>
      </w:pPr>
      <w:r>
        <w:lastRenderedPageBreak/>
        <w:t>УДК 519.2 ББК 22.171</w:t>
      </w:r>
    </w:p>
    <w:p w14:paraId="5D297666" w14:textId="77777777" w:rsidR="00F4136F" w:rsidRDefault="00E27E4F">
      <w:pPr>
        <w:pStyle w:val="Bodytext40"/>
        <w:framePr w:w="6379" w:h="691" w:hRule="exact" w:wrap="around" w:vAnchor="page" w:hAnchor="page" w:x="2931" w:y="3250"/>
        <w:shd w:val="clear" w:color="auto" w:fill="auto"/>
        <w:spacing w:line="211" w:lineRule="exact"/>
        <w:ind w:left="520" w:firstLine="0"/>
        <w:jc w:val="left"/>
      </w:pPr>
      <w:r>
        <w:t>Г 55</w:t>
      </w:r>
    </w:p>
    <w:p w14:paraId="5D297667" w14:textId="77777777" w:rsidR="00F4136F" w:rsidRDefault="00E27E4F">
      <w:pPr>
        <w:pStyle w:val="Bodytext40"/>
        <w:framePr w:w="6379" w:h="2934" w:hRule="exact" w:wrap="around" w:vAnchor="page" w:hAnchor="page" w:x="2931" w:y="8175"/>
        <w:shd w:val="clear" w:color="auto" w:fill="auto"/>
        <w:spacing w:line="211" w:lineRule="exact"/>
        <w:ind w:left="520" w:firstLine="0"/>
        <w:jc w:val="left"/>
      </w:pPr>
      <w:r>
        <w:t>Гмурман, В. £.</w:t>
      </w:r>
    </w:p>
    <w:p w14:paraId="5D297668" w14:textId="77777777" w:rsidR="00F4136F" w:rsidRDefault="00E27E4F">
      <w:pPr>
        <w:pStyle w:val="Bodytext40"/>
        <w:framePr w:w="6379" w:h="2934" w:hRule="exact" w:wrap="around" w:vAnchor="page" w:hAnchor="page" w:x="2931" w:y="8175"/>
        <w:shd w:val="clear" w:color="auto" w:fill="auto"/>
        <w:spacing w:after="69" w:line="211" w:lineRule="exact"/>
        <w:ind w:left="520" w:right="20" w:hanging="520"/>
        <w:jc w:val="both"/>
      </w:pPr>
      <w:r>
        <w:t>Г 55 Теория вероятностей и математическая статистика: Учеб. пособие для вузов/В. Е. Гмурман. — 9-е изд., стер. — М.: Высш. шк., 2003. — 479 с.: ил.</w:t>
      </w:r>
    </w:p>
    <w:p w14:paraId="5D297669" w14:textId="77777777" w:rsidR="00F4136F" w:rsidRDefault="00E27E4F">
      <w:pPr>
        <w:pStyle w:val="Bodytext40"/>
        <w:framePr w:w="6379" w:h="2934" w:hRule="exact" w:wrap="around" w:vAnchor="page" w:hAnchor="page" w:x="2931" w:y="8175"/>
        <w:shd w:val="clear" w:color="auto" w:fill="auto"/>
        <w:spacing w:after="131" w:line="200" w:lineRule="exact"/>
        <w:ind w:left="520" w:firstLine="320"/>
        <w:jc w:val="both"/>
      </w:pPr>
      <w:r>
        <w:rPr>
          <w:lang w:val="en-US" w:eastAsia="en-US" w:bidi="en-US"/>
        </w:rPr>
        <w:t>ISBN</w:t>
      </w:r>
      <w:r w:rsidRPr="00B81ED0">
        <w:rPr>
          <w:lang w:eastAsia="en-US" w:bidi="en-US"/>
        </w:rPr>
        <w:t xml:space="preserve"> </w:t>
      </w:r>
      <w:r>
        <w:t>5-06-004214-6</w:t>
      </w:r>
    </w:p>
    <w:p w14:paraId="5D29766A" w14:textId="77777777" w:rsidR="00F4136F" w:rsidRDefault="00E27E4F">
      <w:pPr>
        <w:pStyle w:val="Bodytext50"/>
        <w:framePr w:w="6379" w:h="2934" w:hRule="exact" w:wrap="around" w:vAnchor="page" w:hAnchor="page" w:x="2931" w:y="8175"/>
        <w:shd w:val="clear" w:color="auto" w:fill="auto"/>
        <w:spacing w:before="0"/>
        <w:ind w:left="520" w:right="20" w:firstLine="320"/>
      </w:pPr>
      <w:r>
        <w:t>Книга (8-е изд. 2002г.) содержит в основном весь материал програм</w:t>
      </w:r>
      <w:r>
        <w:softHyphen/>
        <w:t>мы по теории вероятностей и математической статистике.Большое внима</w:t>
      </w:r>
      <w:r>
        <w:softHyphen/>
        <w:t>ние уделено статистическим методам обработки экспериментальных дан</w:t>
      </w:r>
      <w:r>
        <w:softHyphen/>
        <w:t>ных. В конце каждой главы помешены задачи с ответами.</w:t>
      </w:r>
    </w:p>
    <w:p w14:paraId="5D29766B" w14:textId="77777777" w:rsidR="00F4136F" w:rsidRDefault="00E27E4F">
      <w:pPr>
        <w:pStyle w:val="Bodytext60"/>
        <w:framePr w:w="6379" w:h="2934" w:hRule="exact" w:wrap="around" w:vAnchor="page" w:hAnchor="page" w:x="2931" w:y="8175"/>
        <w:shd w:val="clear" w:color="auto" w:fill="auto"/>
        <w:spacing w:after="56"/>
        <w:ind w:left="520" w:right="20" w:firstLine="320"/>
      </w:pPr>
      <w:r>
        <w:t>Предназначается для студентов вузов и лиц, использующих вероят</w:t>
      </w:r>
      <w:r>
        <w:softHyphen/>
        <w:t>ностные и статистические методы при решении практических задач.</w:t>
      </w:r>
    </w:p>
    <w:p w14:paraId="5D29766C" w14:textId="77777777" w:rsidR="00F4136F" w:rsidRDefault="00E27E4F">
      <w:pPr>
        <w:pStyle w:val="Bodytext50"/>
        <w:framePr w:w="6379" w:h="2934" w:hRule="exact" w:wrap="around" w:vAnchor="page" w:hAnchor="page" w:x="2931" w:y="8175"/>
        <w:shd w:val="clear" w:color="auto" w:fill="auto"/>
        <w:spacing w:before="0" w:line="173" w:lineRule="exact"/>
        <w:ind w:left="5460" w:right="20" w:firstLine="0"/>
      </w:pPr>
      <w:r>
        <w:t>УДК 519.2 ББК 22.171</w:t>
      </w:r>
    </w:p>
    <w:p w14:paraId="5D29766D" w14:textId="77777777" w:rsidR="00F4136F" w:rsidRDefault="00E27E4F">
      <w:pPr>
        <w:pStyle w:val="Bodytext50"/>
        <w:framePr w:w="6379" w:h="933" w:hRule="exact" w:wrap="around" w:vAnchor="page" w:hAnchor="page" w:x="2931" w:y="12148"/>
        <w:shd w:val="clear" w:color="auto" w:fill="auto"/>
        <w:tabs>
          <w:tab w:val="center" w:pos="2664"/>
          <w:tab w:val="right" w:pos="3307"/>
          <w:tab w:val="left" w:pos="3456"/>
        </w:tabs>
        <w:spacing w:before="0" w:after="127" w:line="200" w:lineRule="exact"/>
        <w:ind w:left="520" w:hanging="520"/>
      </w:pPr>
      <w:r>
        <w:rPr>
          <w:rStyle w:val="Bodytext510pt"/>
          <w:lang w:val="en-US" w:eastAsia="en-US" w:bidi="en-US"/>
        </w:rPr>
        <w:t>ISBN</w:t>
      </w:r>
      <w:r w:rsidRPr="00B81ED0">
        <w:rPr>
          <w:rStyle w:val="Bodytext510pt"/>
          <w:lang w:eastAsia="en-US" w:bidi="en-US"/>
        </w:rPr>
        <w:t xml:space="preserve"> </w:t>
      </w:r>
      <w:r>
        <w:rPr>
          <w:rStyle w:val="Bodytext510pt"/>
        </w:rPr>
        <w:t>5-06-004214-6</w:t>
      </w:r>
      <w:r>
        <w:rPr>
          <w:rStyle w:val="Bodytext510pt"/>
        </w:rPr>
        <w:tab/>
      </w:r>
      <w:r>
        <w:t>©</w:t>
      </w:r>
      <w:r>
        <w:tab/>
        <w:t>ФГУТ1</w:t>
      </w:r>
      <w:r>
        <w:tab/>
        <w:t>«Издательство «Высшая школа», 2003</w:t>
      </w:r>
    </w:p>
    <w:p w14:paraId="5D29766E" w14:textId="77777777" w:rsidR="00F4136F" w:rsidRDefault="00E27E4F">
      <w:pPr>
        <w:pStyle w:val="Bodytext50"/>
        <w:framePr w:w="6379" w:h="933" w:hRule="exact" w:wrap="around" w:vAnchor="page" w:hAnchor="page" w:x="2931" w:y="12148"/>
        <w:shd w:val="clear" w:color="auto" w:fill="auto"/>
        <w:spacing w:before="0" w:line="173" w:lineRule="exact"/>
        <w:ind w:right="20" w:firstLine="320"/>
      </w:pPr>
      <w:r>
        <w:t>Оригинал-макет данного издания является собственностью издательства «Высшая школа», и его репродуцирование (воспроизведение) любым способом без согласия издательства запрещается.</w:t>
      </w:r>
    </w:p>
    <w:p w14:paraId="5D29766F"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670" w14:textId="77777777" w:rsidR="00F4136F" w:rsidRDefault="00E27E4F">
      <w:pPr>
        <w:pStyle w:val="2"/>
        <w:framePr w:wrap="around" w:vAnchor="page" w:hAnchor="page" w:x="3300" w:y="5380"/>
        <w:shd w:val="clear" w:color="auto" w:fill="auto"/>
        <w:spacing w:after="0" w:line="160" w:lineRule="exact"/>
        <w:ind w:left="20" w:firstLine="1880"/>
      </w:pPr>
      <w:r>
        <w:lastRenderedPageBreak/>
        <w:t>ОГЛАВЛЕНИЕ</w:t>
      </w:r>
    </w:p>
    <w:p w14:paraId="5D297671" w14:textId="77777777" w:rsidR="00F4136F" w:rsidRDefault="00E27E4F">
      <w:pPr>
        <w:pStyle w:val="Tableofcontents0"/>
        <w:framePr w:w="5702" w:h="6814" w:hRule="exact" w:wrap="around" w:vAnchor="page" w:hAnchor="page" w:x="3300" w:y="5957"/>
        <w:shd w:val="clear" w:color="auto" w:fill="auto"/>
        <w:tabs>
          <w:tab w:val="right" w:leader="dot" w:pos="5667"/>
        </w:tabs>
        <w:spacing w:before="0" w:after="327" w:line="160" w:lineRule="exact"/>
        <w:ind w:left="20"/>
      </w:pPr>
      <w:r>
        <w:t>Введение</w:t>
      </w:r>
      <w:r>
        <w:tab/>
        <w:t xml:space="preserve"> 14</w:t>
      </w:r>
    </w:p>
    <w:p w14:paraId="5D297672" w14:textId="77777777" w:rsidR="00F4136F" w:rsidRDefault="00E27E4F">
      <w:pPr>
        <w:pStyle w:val="Tableofcontents0"/>
        <w:framePr w:w="5702" w:h="6814" w:hRule="exact" w:wrap="around" w:vAnchor="page" w:hAnchor="page" w:x="3300" w:y="5957"/>
        <w:shd w:val="clear" w:color="auto" w:fill="auto"/>
        <w:tabs>
          <w:tab w:val="right" w:leader="dot" w:pos="5667"/>
        </w:tabs>
        <w:spacing w:before="0" w:after="0" w:line="389" w:lineRule="exact"/>
        <w:ind w:left="20" w:right="40" w:firstLine="1880"/>
        <w:jc w:val="left"/>
      </w:pPr>
      <w:r>
        <w:t xml:space="preserve">ЧАСТЬ ПЕРВАЯ СЛУЧАЙНЫЕ СОБЫТИЯ </w:t>
      </w:r>
      <w:r>
        <w:rPr>
          <w:rStyle w:val="TableofcontentsItalic"/>
        </w:rPr>
        <w:t>Глава первая.</w:t>
      </w:r>
      <w:r>
        <w:t xml:space="preserve"> Основные понятна теория вероятностен</w:t>
      </w:r>
      <w:r>
        <w:tab/>
        <w:t xml:space="preserve"> 17</w:t>
      </w:r>
    </w:p>
    <w:p w14:paraId="5D297673" w14:textId="77777777" w:rsidR="00F4136F" w:rsidRDefault="00E27E4F">
      <w:pPr>
        <w:pStyle w:val="Tableofcontents0"/>
        <w:framePr w:w="5702" w:h="6814" w:hRule="exact" w:wrap="around" w:vAnchor="page" w:hAnchor="page" w:x="3300" w:y="5957"/>
        <w:shd w:val="clear" w:color="auto" w:fill="auto"/>
        <w:tabs>
          <w:tab w:val="right" w:leader="dot" w:pos="5667"/>
        </w:tabs>
        <w:spacing w:before="0" w:after="0" w:line="216" w:lineRule="exact"/>
        <w:ind w:left="360"/>
      </w:pPr>
      <w:r>
        <w:t>§ 1. Испытания и события</w:t>
      </w:r>
      <w:r>
        <w:tab/>
        <w:t xml:space="preserve"> 17</w:t>
      </w:r>
    </w:p>
    <w:p w14:paraId="5D297674" w14:textId="77777777" w:rsidR="00F4136F" w:rsidRDefault="00E27E4F">
      <w:pPr>
        <w:pStyle w:val="Tableofcontents0"/>
        <w:framePr w:w="5702" w:h="6814" w:hRule="exact" w:wrap="around" w:vAnchor="page" w:hAnchor="page" w:x="3300" w:y="5957"/>
        <w:shd w:val="clear" w:color="auto" w:fill="auto"/>
        <w:tabs>
          <w:tab w:val="right" w:leader="dot" w:pos="5667"/>
        </w:tabs>
        <w:spacing w:before="0" w:after="0" w:line="216" w:lineRule="exact"/>
        <w:ind w:left="360"/>
      </w:pPr>
      <w:r>
        <w:t>§ 2. Виды случайных событий</w:t>
      </w:r>
      <w:r>
        <w:tab/>
        <w:t xml:space="preserve"> 17</w:t>
      </w:r>
    </w:p>
    <w:p w14:paraId="5D297675" w14:textId="77777777" w:rsidR="00F4136F" w:rsidRDefault="00BF5A3A">
      <w:pPr>
        <w:pStyle w:val="Tableofcontents0"/>
        <w:framePr w:w="5702" w:h="6814" w:hRule="exact" w:wrap="around" w:vAnchor="page" w:hAnchor="page" w:x="3300" w:y="5957"/>
        <w:shd w:val="clear" w:color="auto" w:fill="auto"/>
        <w:tabs>
          <w:tab w:val="right" w:leader="dot" w:pos="5667"/>
        </w:tabs>
        <w:spacing w:before="0" w:after="0" w:line="216" w:lineRule="exact"/>
        <w:ind w:left="360"/>
      </w:pPr>
      <w:hyperlink w:anchor="bookmark3" w:tooltip="Current Document">
        <w:r w:rsidR="00E27E4F">
          <w:t>§ 3. Классическое определение вероятности</w:t>
        </w:r>
        <w:r w:rsidR="00E27E4F">
          <w:tab/>
          <w:t xml:space="preserve"> 18</w:t>
        </w:r>
      </w:hyperlink>
    </w:p>
    <w:p w14:paraId="5D297676" w14:textId="77777777" w:rsidR="00F4136F" w:rsidRDefault="00E27E4F">
      <w:pPr>
        <w:pStyle w:val="Tableofcontents0"/>
        <w:framePr w:w="5702" w:h="6814" w:hRule="exact" w:wrap="around" w:vAnchor="page" w:hAnchor="page" w:x="3300" w:y="5957"/>
        <w:shd w:val="clear" w:color="auto" w:fill="auto"/>
        <w:tabs>
          <w:tab w:val="right" w:leader="dot" w:pos="5667"/>
        </w:tabs>
        <w:spacing w:before="0" w:after="0" w:line="216" w:lineRule="exact"/>
        <w:ind w:left="360"/>
      </w:pPr>
      <w:r>
        <w:t>§ 4. Основные формуяы комбинаторики</w:t>
      </w:r>
      <w:r>
        <w:tab/>
        <w:t xml:space="preserve"> 22</w:t>
      </w:r>
    </w:p>
    <w:p w14:paraId="5D297677" w14:textId="77777777" w:rsidR="00F4136F" w:rsidRDefault="00BF5A3A">
      <w:pPr>
        <w:pStyle w:val="Tableofcontents0"/>
        <w:framePr w:w="5702" w:h="6814" w:hRule="exact" w:wrap="around" w:vAnchor="page" w:hAnchor="page" w:x="3300" w:y="5957"/>
        <w:shd w:val="clear" w:color="auto" w:fill="auto"/>
        <w:tabs>
          <w:tab w:val="right" w:pos="5667"/>
        </w:tabs>
        <w:spacing w:before="0" w:after="0" w:line="216" w:lineRule="exact"/>
        <w:ind w:left="360"/>
      </w:pPr>
      <w:hyperlink w:anchor="bookmark5" w:tooltip="Current Document">
        <w:r w:rsidR="00E27E4F">
          <w:rPr>
            <w:rStyle w:val="TableofcontentsItalic"/>
          </w:rPr>
          <w:t>§</w:t>
        </w:r>
        <w:r w:rsidR="00E27E4F">
          <w:t xml:space="preserve"> 5. Примеры непосредственного вычисления вероятностей </w:t>
        </w:r>
        <w:r w:rsidR="00E27E4F">
          <w:tab/>
          <w:t>23</w:t>
        </w:r>
      </w:hyperlink>
    </w:p>
    <w:p w14:paraId="5D297678" w14:textId="77777777" w:rsidR="00F4136F" w:rsidRDefault="00BF5A3A">
      <w:pPr>
        <w:pStyle w:val="Tableofcontents0"/>
        <w:framePr w:w="5702" w:h="6814" w:hRule="exact" w:wrap="around" w:vAnchor="page" w:hAnchor="page" w:x="3300" w:y="5957"/>
        <w:shd w:val="clear" w:color="auto" w:fill="auto"/>
        <w:tabs>
          <w:tab w:val="right" w:leader="dot" w:pos="5310"/>
        </w:tabs>
        <w:spacing w:before="0" w:after="0" w:line="216" w:lineRule="exact"/>
        <w:ind w:left="360" w:right="40"/>
        <w:jc w:val="left"/>
      </w:pPr>
      <w:hyperlink w:anchor="bookmark7" w:tooltip="Current Document">
        <w:r w:rsidR="00E27E4F">
          <w:t>§ 6. Относительная частота. Устойчивость относительной часто</w:t>
        </w:r>
        <w:r w:rsidR="00E27E4F">
          <w:softHyphen/>
          <w:t xml:space="preserve">ты </w:t>
        </w:r>
        <w:r w:rsidR="00E27E4F">
          <w:tab/>
          <w:t xml:space="preserve"> 24</w:t>
        </w:r>
      </w:hyperlink>
    </w:p>
    <w:p w14:paraId="5D297679" w14:textId="77777777" w:rsidR="00F4136F" w:rsidRDefault="00E27E4F">
      <w:pPr>
        <w:pStyle w:val="Tableofcontents0"/>
        <w:framePr w:w="5702" w:h="6814" w:hRule="exact" w:wrap="around" w:vAnchor="page" w:hAnchor="page" w:x="3300" w:y="5957"/>
        <w:shd w:val="clear" w:color="auto" w:fill="auto"/>
        <w:spacing w:before="0" w:after="0" w:line="216" w:lineRule="exact"/>
        <w:ind w:left="360"/>
      </w:pPr>
      <w:r>
        <w:t>§ 7. Ограниченность классического определения вероятности.</w:t>
      </w:r>
    </w:p>
    <w:p w14:paraId="5D29767A" w14:textId="77777777" w:rsidR="00F4136F" w:rsidRDefault="00E27E4F">
      <w:pPr>
        <w:pStyle w:val="Tableofcontents0"/>
        <w:framePr w:w="5702" w:h="6814" w:hRule="exact" w:wrap="around" w:vAnchor="page" w:hAnchor="page" w:x="3300" w:y="5957"/>
        <w:shd w:val="clear" w:color="auto" w:fill="auto"/>
        <w:tabs>
          <w:tab w:val="right" w:leader="dot" w:pos="5667"/>
        </w:tabs>
        <w:spacing w:before="0" w:after="0" w:line="216" w:lineRule="exact"/>
        <w:ind w:left="360"/>
      </w:pPr>
      <w:r>
        <w:t>Статистическая вероятность</w:t>
      </w:r>
      <w:r>
        <w:tab/>
        <w:t xml:space="preserve"> 26</w:t>
      </w:r>
    </w:p>
    <w:p w14:paraId="5D29767B" w14:textId="77777777" w:rsidR="00F4136F" w:rsidRDefault="00E27E4F">
      <w:pPr>
        <w:pStyle w:val="Tableofcontents0"/>
        <w:framePr w:w="5702" w:h="6814" w:hRule="exact" w:wrap="around" w:vAnchor="page" w:hAnchor="page" w:x="3300" w:y="5957"/>
        <w:shd w:val="clear" w:color="auto" w:fill="auto"/>
        <w:tabs>
          <w:tab w:val="right" w:leader="dot" w:pos="5667"/>
        </w:tabs>
        <w:spacing w:before="0" w:after="0" w:line="216" w:lineRule="exact"/>
        <w:ind w:left="360"/>
      </w:pPr>
      <w:r>
        <w:t>§ 8. Геометрические вероятности</w:t>
      </w:r>
      <w:r>
        <w:tab/>
        <w:t xml:space="preserve"> 27</w:t>
      </w:r>
    </w:p>
    <w:p w14:paraId="5D29767C" w14:textId="77777777" w:rsidR="00F4136F" w:rsidRDefault="00E27E4F">
      <w:pPr>
        <w:pStyle w:val="Tableofcontents0"/>
        <w:framePr w:w="5702" w:h="6814" w:hRule="exact" w:wrap="around" w:vAnchor="page" w:hAnchor="page" w:x="3300" w:y="5957"/>
        <w:shd w:val="clear" w:color="auto" w:fill="auto"/>
        <w:tabs>
          <w:tab w:val="right" w:leader="dot" w:pos="5667"/>
        </w:tabs>
        <w:spacing w:before="0" w:after="165" w:line="216" w:lineRule="exact"/>
        <w:ind w:left="360"/>
      </w:pPr>
      <w:r>
        <w:t>Задачи</w:t>
      </w:r>
      <w:r>
        <w:tab/>
        <w:t xml:space="preserve"> 30</w:t>
      </w:r>
    </w:p>
    <w:p w14:paraId="5D29767D" w14:textId="77777777" w:rsidR="00F4136F" w:rsidRDefault="00BF5A3A">
      <w:pPr>
        <w:pStyle w:val="Tableofcontents0"/>
        <w:framePr w:w="5702" w:h="6814" w:hRule="exact" w:wrap="around" w:vAnchor="page" w:hAnchor="page" w:x="3300" w:y="5957"/>
        <w:shd w:val="clear" w:color="auto" w:fill="auto"/>
        <w:tabs>
          <w:tab w:val="right" w:leader="dot" w:pos="5667"/>
        </w:tabs>
        <w:spacing w:before="0" w:after="40" w:line="160" w:lineRule="exact"/>
        <w:ind w:left="20"/>
      </w:pPr>
      <w:hyperlink w:anchor="bookmark10" w:tooltip="Current Document">
        <w:r w:rsidR="00E27E4F">
          <w:rPr>
            <w:rStyle w:val="TableofcontentsItalic"/>
          </w:rPr>
          <w:t>Глава вторая.</w:t>
        </w:r>
        <w:r w:rsidR="00E27E4F">
          <w:t xml:space="preserve"> Теорема сложения вероятностей</w:t>
        </w:r>
        <w:r w:rsidR="00E27E4F">
          <w:tab/>
          <w:t xml:space="preserve"> 31</w:t>
        </w:r>
      </w:hyperlink>
    </w:p>
    <w:p w14:paraId="5D29767E" w14:textId="77777777" w:rsidR="00F4136F" w:rsidRDefault="00BF5A3A">
      <w:pPr>
        <w:pStyle w:val="Tableofcontents0"/>
        <w:framePr w:w="5702" w:h="6814" w:hRule="exact" w:wrap="around" w:vAnchor="page" w:hAnchor="page" w:x="3300" w:y="5957"/>
        <w:shd w:val="clear" w:color="auto" w:fill="auto"/>
        <w:tabs>
          <w:tab w:val="right" w:pos="5667"/>
        </w:tabs>
        <w:spacing w:before="0" w:after="0" w:line="216" w:lineRule="exact"/>
        <w:ind w:left="360"/>
      </w:pPr>
      <w:hyperlink w:anchor="bookmark11" w:tooltip="Current Document">
        <w:r w:rsidR="00E27E4F">
          <w:t xml:space="preserve">§ 1. Теорема сложения вероятностей несовместных событий </w:t>
        </w:r>
        <w:r w:rsidR="00E27E4F">
          <w:tab/>
          <w:t>31</w:t>
        </w:r>
      </w:hyperlink>
    </w:p>
    <w:p w14:paraId="5D29767F" w14:textId="77777777" w:rsidR="00F4136F" w:rsidRDefault="00BF5A3A">
      <w:pPr>
        <w:pStyle w:val="Tableofcontents0"/>
        <w:framePr w:w="5702" w:h="6814" w:hRule="exact" w:wrap="around" w:vAnchor="page" w:hAnchor="page" w:x="3300" w:y="5957"/>
        <w:shd w:val="clear" w:color="auto" w:fill="auto"/>
        <w:tabs>
          <w:tab w:val="right" w:leader="dot" w:pos="5667"/>
        </w:tabs>
        <w:spacing w:before="0" w:after="0" w:line="216" w:lineRule="exact"/>
        <w:ind w:left="360"/>
      </w:pPr>
      <w:hyperlink w:anchor="bookmark12" w:tooltip="Current Document">
        <w:r w:rsidR="00E27E4F">
          <w:t>§ 2. Полная группа событий</w:t>
        </w:r>
        <w:r w:rsidR="00E27E4F">
          <w:tab/>
          <w:t xml:space="preserve"> 33</w:t>
        </w:r>
      </w:hyperlink>
    </w:p>
    <w:p w14:paraId="5D297680" w14:textId="77777777" w:rsidR="00F4136F" w:rsidRDefault="00BF5A3A">
      <w:pPr>
        <w:pStyle w:val="Tableofcontents0"/>
        <w:framePr w:w="5702" w:h="6814" w:hRule="exact" w:wrap="around" w:vAnchor="page" w:hAnchor="page" w:x="3300" w:y="5957"/>
        <w:shd w:val="clear" w:color="auto" w:fill="auto"/>
        <w:tabs>
          <w:tab w:val="right" w:leader="dot" w:pos="5667"/>
        </w:tabs>
        <w:spacing w:before="0" w:after="0" w:line="216" w:lineRule="exact"/>
        <w:ind w:left="360"/>
      </w:pPr>
      <w:hyperlink w:anchor="bookmark16" w:tooltip="Current Document">
        <w:r w:rsidR="00E27E4F">
          <w:t>§ 3. Противоположные события</w:t>
        </w:r>
        <w:r w:rsidR="00E27E4F">
          <w:tab/>
          <w:t xml:space="preserve"> 34</w:t>
        </w:r>
      </w:hyperlink>
    </w:p>
    <w:p w14:paraId="5D297681" w14:textId="77777777" w:rsidR="00F4136F" w:rsidRDefault="00E27E4F">
      <w:pPr>
        <w:pStyle w:val="Tableofcontents0"/>
        <w:framePr w:w="5702" w:h="6814" w:hRule="exact" w:wrap="around" w:vAnchor="page" w:hAnchor="page" w:x="3300" w:y="5957"/>
        <w:shd w:val="clear" w:color="auto" w:fill="auto"/>
        <w:spacing w:before="0" w:after="0" w:line="216" w:lineRule="exact"/>
        <w:ind w:left="360"/>
      </w:pPr>
      <w:r>
        <w:t>§ 4. Принцип практической невозможности маловероятных</w:t>
      </w:r>
    </w:p>
    <w:p w14:paraId="5D297682" w14:textId="77777777" w:rsidR="00F4136F" w:rsidRDefault="00E27E4F">
      <w:pPr>
        <w:pStyle w:val="Tableofcontents0"/>
        <w:framePr w:w="5702" w:h="6814" w:hRule="exact" w:wrap="around" w:vAnchor="page" w:hAnchor="page" w:x="3300" w:y="5957"/>
        <w:shd w:val="clear" w:color="auto" w:fill="auto"/>
        <w:tabs>
          <w:tab w:val="right" w:leader="dot" w:pos="5667"/>
        </w:tabs>
        <w:spacing w:before="0" w:after="0" w:line="216" w:lineRule="exact"/>
        <w:ind w:left="360"/>
      </w:pPr>
      <w:r>
        <w:t>событий</w:t>
      </w:r>
      <w:r>
        <w:tab/>
        <w:t xml:space="preserve"> 35</w:t>
      </w:r>
    </w:p>
    <w:p w14:paraId="5D297683" w14:textId="77777777" w:rsidR="00F4136F" w:rsidRDefault="00E27E4F">
      <w:pPr>
        <w:pStyle w:val="Tableofcontents0"/>
        <w:framePr w:w="5702" w:h="6814" w:hRule="exact" w:wrap="around" w:vAnchor="page" w:hAnchor="page" w:x="3300" w:y="5957"/>
        <w:shd w:val="clear" w:color="auto" w:fill="auto"/>
        <w:tabs>
          <w:tab w:val="right" w:leader="dot" w:pos="5667"/>
        </w:tabs>
        <w:spacing w:before="0" w:after="165" w:line="216" w:lineRule="exact"/>
        <w:ind w:left="360"/>
      </w:pPr>
      <w:r>
        <w:t>Задачи</w:t>
      </w:r>
      <w:r>
        <w:tab/>
        <w:t xml:space="preserve"> 36</w:t>
      </w:r>
    </w:p>
    <w:p w14:paraId="5D297684" w14:textId="77777777" w:rsidR="00F4136F" w:rsidRDefault="00BF5A3A">
      <w:pPr>
        <w:pStyle w:val="Tableofcontents0"/>
        <w:framePr w:w="5702" w:h="6814" w:hRule="exact" w:wrap="around" w:vAnchor="page" w:hAnchor="page" w:x="3300" w:y="5957"/>
        <w:shd w:val="clear" w:color="auto" w:fill="auto"/>
        <w:tabs>
          <w:tab w:val="right" w:leader="dot" w:pos="5667"/>
        </w:tabs>
        <w:spacing w:before="0" w:after="90" w:line="160" w:lineRule="exact"/>
        <w:ind w:left="20"/>
      </w:pPr>
      <w:hyperlink w:anchor="bookmark22" w:tooltip="Current Document">
        <w:r w:rsidR="00E27E4F">
          <w:rPr>
            <w:rStyle w:val="TableofcontentsItalic"/>
          </w:rPr>
          <w:t>Глава</w:t>
        </w:r>
        <w:r w:rsidR="00E27E4F">
          <w:t xml:space="preserve"> третья. Теорема умножения вероятностей</w:t>
        </w:r>
        <w:r w:rsidR="00E27E4F">
          <w:tab/>
          <w:t xml:space="preserve"> 37</w:t>
        </w:r>
      </w:hyperlink>
    </w:p>
    <w:p w14:paraId="5D297685" w14:textId="77777777" w:rsidR="00F4136F" w:rsidRDefault="00BF5A3A">
      <w:pPr>
        <w:pStyle w:val="Tableofcontents0"/>
        <w:framePr w:w="5702" w:h="6814" w:hRule="exact" w:wrap="around" w:vAnchor="page" w:hAnchor="page" w:x="3300" w:y="5957"/>
        <w:shd w:val="clear" w:color="auto" w:fill="auto"/>
        <w:tabs>
          <w:tab w:val="right" w:leader="dot" w:pos="5667"/>
        </w:tabs>
        <w:spacing w:before="0" w:after="0" w:line="160" w:lineRule="exact"/>
        <w:ind w:left="360"/>
      </w:pPr>
      <w:hyperlink w:anchor="bookmark20" w:tooltip="Current Document">
        <w:r w:rsidR="00E27E4F">
          <w:t>§ 1. Произведение событий</w:t>
        </w:r>
        <w:r w:rsidR="00E27E4F">
          <w:tab/>
          <w:t xml:space="preserve"> 37</w:t>
        </w:r>
      </w:hyperlink>
    </w:p>
    <w:p w14:paraId="5D297686" w14:textId="77777777" w:rsidR="00F4136F" w:rsidRDefault="00E27E4F">
      <w:pPr>
        <w:pStyle w:val="Headerorfooter20"/>
        <w:framePr w:w="5750" w:h="189" w:hRule="exact" w:wrap="around" w:vAnchor="page" w:hAnchor="page" w:x="3276" w:y="12932"/>
        <w:shd w:val="clear" w:color="auto" w:fill="auto"/>
        <w:spacing w:line="160" w:lineRule="exact"/>
        <w:ind w:right="40"/>
      </w:pPr>
      <w:r>
        <w:t>3</w:t>
      </w:r>
    </w:p>
    <w:p w14:paraId="5D29768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688" w14:textId="77777777" w:rsidR="00F4136F" w:rsidRDefault="00BF5A3A">
      <w:pPr>
        <w:pStyle w:val="Tableofcontents0"/>
        <w:framePr w:w="5765" w:h="9964" w:hRule="exact" w:wrap="around" w:vAnchor="page" w:hAnchor="page" w:x="3269" w:y="2788"/>
        <w:shd w:val="clear" w:color="auto" w:fill="auto"/>
        <w:tabs>
          <w:tab w:val="right" w:pos="5735"/>
        </w:tabs>
        <w:spacing w:before="0" w:after="0" w:line="221" w:lineRule="exact"/>
        <w:ind w:left="340"/>
      </w:pPr>
      <w:hyperlink w:anchor="bookmark21" w:tooltip="Current Document">
        <w:r w:rsidR="00E27E4F" w:rsidRPr="00B81ED0">
          <w:rPr>
            <w:lang w:eastAsia="en-US" w:bidi="en-US"/>
          </w:rPr>
          <w:t xml:space="preserve">§ 2 </w:t>
        </w:r>
        <w:r w:rsidR="00E27E4F">
          <w:t>Условная вероятность</w:t>
        </w:r>
        <w:r w:rsidR="00E27E4F">
          <w:tab/>
          <w:t>37</w:t>
        </w:r>
      </w:hyperlink>
    </w:p>
    <w:p w14:paraId="5D297689" w14:textId="77777777" w:rsidR="00F4136F" w:rsidRDefault="00E27E4F">
      <w:pPr>
        <w:pStyle w:val="Tableofcontents0"/>
        <w:framePr w:w="5765" w:h="9964" w:hRule="exact" w:wrap="around" w:vAnchor="page" w:hAnchor="page" w:x="3269" w:y="2788"/>
        <w:shd w:val="clear" w:color="auto" w:fill="auto"/>
        <w:tabs>
          <w:tab w:val="right" w:pos="5735"/>
        </w:tabs>
        <w:spacing w:before="0" w:after="0" w:line="221" w:lineRule="exact"/>
        <w:ind w:left="340"/>
      </w:pPr>
      <w:r>
        <w:t>§ 3 Теорема умножения вероятностей</w:t>
      </w:r>
      <w:r>
        <w:tab/>
        <w:t>38</w:t>
      </w:r>
    </w:p>
    <w:p w14:paraId="5D29768A" w14:textId="77777777" w:rsidR="00F4136F" w:rsidRDefault="00BF5A3A">
      <w:pPr>
        <w:pStyle w:val="Tableofcontents0"/>
        <w:framePr w:w="5765" w:h="9964" w:hRule="exact" w:wrap="around" w:vAnchor="page" w:hAnchor="page" w:x="3269" w:y="2788"/>
        <w:shd w:val="clear" w:color="auto" w:fill="auto"/>
        <w:tabs>
          <w:tab w:val="right" w:pos="5394"/>
        </w:tabs>
        <w:spacing w:before="0" w:after="0" w:line="221" w:lineRule="exact"/>
        <w:ind w:left="340" w:right="20"/>
        <w:jc w:val="left"/>
      </w:pPr>
      <w:hyperlink w:anchor="bookmark29" w:tooltip="Current Document">
        <w:r w:rsidR="00E27E4F">
          <w:t>§ 4 Независимые события Теорема умножения для независимых событий</w:t>
        </w:r>
        <w:r w:rsidR="00E27E4F">
          <w:tab/>
          <w:t>40</w:t>
        </w:r>
      </w:hyperlink>
    </w:p>
    <w:p w14:paraId="5D29768B" w14:textId="77777777" w:rsidR="00F4136F" w:rsidRDefault="00BF5A3A">
      <w:pPr>
        <w:pStyle w:val="Tableofcontents0"/>
        <w:framePr w:w="5765" w:h="9964" w:hRule="exact" w:wrap="around" w:vAnchor="page" w:hAnchor="page" w:x="3269" w:y="2788"/>
        <w:shd w:val="clear" w:color="auto" w:fill="auto"/>
        <w:tabs>
          <w:tab w:val="right" w:pos="5735"/>
        </w:tabs>
        <w:spacing w:before="0" w:after="0" w:line="221" w:lineRule="exact"/>
        <w:ind w:left="340"/>
      </w:pPr>
      <w:hyperlink w:anchor="bookmark31" w:tooltip="Current Document">
        <w:r w:rsidR="00E27E4F">
          <w:t>§ 5 Вероятность появления хотя бы одного события</w:t>
        </w:r>
        <w:r w:rsidR="00E27E4F">
          <w:tab/>
          <w:t>44</w:t>
        </w:r>
      </w:hyperlink>
    </w:p>
    <w:p w14:paraId="5D29768C" w14:textId="77777777" w:rsidR="00F4136F" w:rsidRDefault="00BF5A3A">
      <w:pPr>
        <w:pStyle w:val="Tableofcontents0"/>
        <w:framePr w:w="5765" w:h="9964" w:hRule="exact" w:wrap="around" w:vAnchor="page" w:hAnchor="page" w:x="3269" w:y="2788"/>
        <w:shd w:val="clear" w:color="auto" w:fill="auto"/>
        <w:tabs>
          <w:tab w:val="right" w:pos="5735"/>
        </w:tabs>
        <w:spacing w:before="0" w:after="109" w:line="221" w:lineRule="exact"/>
        <w:ind w:left="340"/>
      </w:pPr>
      <w:hyperlink w:anchor="bookmark35" w:tooltip="Current Document">
        <w:r w:rsidR="00E27E4F">
          <w:t>Задачи</w:t>
        </w:r>
        <w:r w:rsidR="00E27E4F">
          <w:tab/>
          <w:t>47</w:t>
        </w:r>
      </w:hyperlink>
    </w:p>
    <w:p w14:paraId="5D29768D" w14:textId="77777777" w:rsidR="00F4136F" w:rsidRDefault="00E27E4F">
      <w:pPr>
        <w:pStyle w:val="Tableofcontents20"/>
        <w:framePr w:w="5765" w:h="9964" w:hRule="exact" w:wrap="around" w:vAnchor="page" w:hAnchor="page" w:x="3269" w:y="2788"/>
        <w:shd w:val="clear" w:color="auto" w:fill="auto"/>
        <w:tabs>
          <w:tab w:val="right" w:leader="dot" w:pos="5735"/>
        </w:tabs>
        <w:spacing w:before="0" w:after="114" w:line="160" w:lineRule="exact"/>
        <w:ind w:left="20"/>
      </w:pPr>
      <w:r>
        <w:rPr>
          <w:rStyle w:val="Tableofcontents2Italic"/>
        </w:rPr>
        <w:t>Глава четвертая</w:t>
      </w:r>
      <w:r>
        <w:rPr>
          <w:rStyle w:val="Tableofcontents2Spacing0pt"/>
        </w:rPr>
        <w:t xml:space="preserve"> </w:t>
      </w:r>
      <w:r>
        <w:t>Следствия теорем сложения и умножения</w:t>
      </w:r>
      <w:r>
        <w:rPr>
          <w:rStyle w:val="Tableofcontents2Spacing0pt"/>
        </w:rPr>
        <w:tab/>
        <w:t xml:space="preserve"> 48</w:t>
      </w:r>
    </w:p>
    <w:p w14:paraId="5D29768E" w14:textId="77777777" w:rsidR="00F4136F" w:rsidRDefault="00BF5A3A">
      <w:pPr>
        <w:pStyle w:val="Tableofcontents0"/>
        <w:framePr w:w="5765" w:h="9964" w:hRule="exact" w:wrap="around" w:vAnchor="page" w:hAnchor="page" w:x="3269" w:y="2788"/>
        <w:shd w:val="clear" w:color="auto" w:fill="auto"/>
        <w:tabs>
          <w:tab w:val="right" w:pos="5735"/>
        </w:tabs>
        <w:spacing w:before="0" w:after="0" w:line="216" w:lineRule="exact"/>
        <w:ind w:left="340"/>
      </w:pPr>
      <w:hyperlink w:anchor="bookmark37" w:tooltip="Current Document">
        <w:r w:rsidR="00E27E4F">
          <w:t>§ 1 Теорема сложения вероятностей совместных событий</w:t>
        </w:r>
        <w:r w:rsidR="00E27E4F">
          <w:tab/>
          <w:t>48</w:t>
        </w:r>
      </w:hyperlink>
    </w:p>
    <w:p w14:paraId="5D29768F" w14:textId="77777777" w:rsidR="00F4136F" w:rsidRDefault="00E27E4F">
      <w:pPr>
        <w:pStyle w:val="Tableofcontents0"/>
        <w:framePr w:w="5765" w:h="9964" w:hRule="exact" w:wrap="around" w:vAnchor="page" w:hAnchor="page" w:x="3269" w:y="2788"/>
        <w:shd w:val="clear" w:color="auto" w:fill="auto"/>
        <w:tabs>
          <w:tab w:val="right" w:pos="5735"/>
        </w:tabs>
        <w:spacing w:before="0" w:after="0" w:line="216" w:lineRule="exact"/>
        <w:ind w:left="340"/>
      </w:pPr>
      <w:r>
        <w:t>§ 2 Формула полной вероятности</w:t>
      </w:r>
      <w:r>
        <w:tab/>
        <w:t>50</w:t>
      </w:r>
    </w:p>
    <w:p w14:paraId="5D297690" w14:textId="77777777" w:rsidR="00F4136F" w:rsidRDefault="00BF5A3A">
      <w:pPr>
        <w:pStyle w:val="Tableofcontents0"/>
        <w:framePr w:w="5765" w:h="9964" w:hRule="exact" w:wrap="around" w:vAnchor="page" w:hAnchor="page" w:x="3269" w:y="2788"/>
        <w:shd w:val="clear" w:color="auto" w:fill="auto"/>
        <w:tabs>
          <w:tab w:val="right" w:pos="5735"/>
        </w:tabs>
        <w:spacing w:before="0" w:after="0" w:line="216" w:lineRule="exact"/>
        <w:ind w:left="340"/>
      </w:pPr>
      <w:hyperlink w:anchor="bookmark57" w:tooltip="Current Document">
        <w:r w:rsidR="00E27E4F">
          <w:t>§ 3 Вероятность гипотез Формулы Бейеса</w:t>
        </w:r>
        <w:r w:rsidR="00E27E4F">
          <w:tab/>
          <w:t>52</w:t>
        </w:r>
      </w:hyperlink>
    </w:p>
    <w:p w14:paraId="5D297691" w14:textId="77777777" w:rsidR="00F4136F" w:rsidRDefault="00E27E4F">
      <w:pPr>
        <w:pStyle w:val="Tableofcontents0"/>
        <w:framePr w:w="5765" w:h="9964" w:hRule="exact" w:wrap="around" w:vAnchor="page" w:hAnchor="page" w:x="3269" w:y="2788"/>
        <w:shd w:val="clear" w:color="auto" w:fill="auto"/>
        <w:tabs>
          <w:tab w:val="right" w:pos="5735"/>
        </w:tabs>
        <w:spacing w:before="0" w:after="105" w:line="216" w:lineRule="exact"/>
        <w:ind w:left="340"/>
      </w:pPr>
      <w:r>
        <w:t>Задачи</w:t>
      </w:r>
      <w:r>
        <w:tab/>
        <w:t>53</w:t>
      </w:r>
    </w:p>
    <w:p w14:paraId="5D297692" w14:textId="77777777" w:rsidR="00F4136F" w:rsidRDefault="00E27E4F">
      <w:pPr>
        <w:pStyle w:val="Tableofcontents20"/>
        <w:framePr w:w="5765" w:h="9964" w:hRule="exact" w:wrap="around" w:vAnchor="page" w:hAnchor="page" w:x="3269" w:y="2788"/>
        <w:shd w:val="clear" w:color="auto" w:fill="auto"/>
        <w:tabs>
          <w:tab w:val="right" w:leader="dot" w:pos="5735"/>
        </w:tabs>
        <w:spacing w:before="0" w:after="105" w:line="160" w:lineRule="exact"/>
        <w:ind w:left="20"/>
      </w:pPr>
      <w:r>
        <w:rPr>
          <w:rStyle w:val="Tableofcontents2Italic"/>
        </w:rPr>
        <w:t>Глава пятая</w:t>
      </w:r>
      <w:r>
        <w:rPr>
          <w:rStyle w:val="Tableofcontents2Spacing0pt"/>
        </w:rPr>
        <w:t xml:space="preserve"> </w:t>
      </w:r>
      <w:r>
        <w:t>Повторение испытаний</w:t>
      </w:r>
      <w:r>
        <w:rPr>
          <w:rStyle w:val="Tableofcontents2Spacing0pt"/>
        </w:rPr>
        <w:tab/>
        <w:t xml:space="preserve"> 55</w:t>
      </w:r>
    </w:p>
    <w:p w14:paraId="5D297693" w14:textId="77777777" w:rsidR="00F4136F" w:rsidRDefault="00E27E4F">
      <w:pPr>
        <w:pStyle w:val="Tableofcontents0"/>
        <w:framePr w:w="5765" w:h="9964" w:hRule="exact" w:wrap="around" w:vAnchor="page" w:hAnchor="page" w:x="3269" w:y="2788"/>
        <w:shd w:val="clear" w:color="auto" w:fill="auto"/>
        <w:tabs>
          <w:tab w:val="right" w:pos="5735"/>
        </w:tabs>
        <w:spacing w:before="0" w:after="0" w:line="216" w:lineRule="exact"/>
        <w:ind w:left="340"/>
      </w:pPr>
      <w:r>
        <w:t>§ 1 Формула Бернулли</w:t>
      </w:r>
      <w:r>
        <w:tab/>
        <w:t>55</w:t>
      </w:r>
    </w:p>
    <w:p w14:paraId="5D297694" w14:textId="77777777" w:rsidR="00F4136F" w:rsidRDefault="00E27E4F">
      <w:pPr>
        <w:pStyle w:val="Tableofcontents0"/>
        <w:framePr w:w="5765" w:h="9964" w:hRule="exact" w:wrap="around" w:vAnchor="page" w:hAnchor="page" w:x="3269" w:y="2788"/>
        <w:shd w:val="clear" w:color="auto" w:fill="auto"/>
        <w:tabs>
          <w:tab w:val="right" w:pos="5735"/>
        </w:tabs>
        <w:spacing w:before="0" w:after="0" w:line="216" w:lineRule="exact"/>
        <w:ind w:left="340"/>
      </w:pPr>
      <w:r>
        <w:t>§ 2 Локальная теорема Лапласа</w:t>
      </w:r>
      <w:r>
        <w:tab/>
        <w:t>57</w:t>
      </w:r>
    </w:p>
    <w:p w14:paraId="5D297695" w14:textId="77777777" w:rsidR="00F4136F" w:rsidRDefault="00E27E4F">
      <w:pPr>
        <w:pStyle w:val="Tableofcontents0"/>
        <w:framePr w:w="5765" w:h="9964" w:hRule="exact" w:wrap="around" w:vAnchor="page" w:hAnchor="page" w:x="3269" w:y="2788"/>
        <w:shd w:val="clear" w:color="auto" w:fill="auto"/>
        <w:tabs>
          <w:tab w:val="right" w:pos="5735"/>
        </w:tabs>
        <w:spacing w:before="0" w:after="0" w:line="216" w:lineRule="exact"/>
        <w:ind w:left="340"/>
      </w:pPr>
      <w:r>
        <w:t>§ 3 Интегральная теорема Лапласа</w:t>
      </w:r>
      <w:r>
        <w:tab/>
        <w:t>59</w:t>
      </w:r>
    </w:p>
    <w:p w14:paraId="5D297696" w14:textId="77777777" w:rsidR="00F4136F" w:rsidRDefault="00E27E4F">
      <w:pPr>
        <w:pStyle w:val="Tableofcontents0"/>
        <w:framePr w:w="5765" w:h="9964" w:hRule="exact" w:wrap="around" w:vAnchor="page" w:hAnchor="page" w:x="3269" w:y="2788"/>
        <w:shd w:val="clear" w:color="auto" w:fill="auto"/>
        <w:tabs>
          <w:tab w:val="right" w:pos="5394"/>
        </w:tabs>
        <w:spacing w:before="0" w:after="0" w:line="216" w:lineRule="exact"/>
        <w:ind w:left="340" w:right="20"/>
        <w:jc w:val="left"/>
      </w:pPr>
      <w:r>
        <w:t>§ 4 Вероятность отклонения относительной частоты от постоян</w:t>
      </w:r>
      <w:r>
        <w:softHyphen/>
        <w:t>ной вероятности в независимых испытаниях</w:t>
      </w:r>
      <w:r>
        <w:tab/>
        <w:t>61</w:t>
      </w:r>
    </w:p>
    <w:p w14:paraId="5D297697" w14:textId="77777777" w:rsidR="00F4136F" w:rsidRDefault="00E27E4F">
      <w:pPr>
        <w:pStyle w:val="Tableofcontents0"/>
        <w:framePr w:w="5765" w:h="9964" w:hRule="exact" w:wrap="around" w:vAnchor="page" w:hAnchor="page" w:x="3269" w:y="2788"/>
        <w:shd w:val="clear" w:color="auto" w:fill="auto"/>
        <w:tabs>
          <w:tab w:val="right" w:pos="5735"/>
        </w:tabs>
        <w:spacing w:before="0" w:after="525" w:line="216" w:lineRule="exact"/>
        <w:ind w:left="340"/>
      </w:pPr>
      <w:r>
        <w:t>Задачи</w:t>
      </w:r>
      <w:r>
        <w:tab/>
        <w:t>63</w:t>
      </w:r>
    </w:p>
    <w:p w14:paraId="5D297698" w14:textId="77777777" w:rsidR="00F4136F" w:rsidRDefault="00E27E4F">
      <w:pPr>
        <w:pStyle w:val="Tableofcontents0"/>
        <w:framePr w:w="5765" w:h="9964" w:hRule="exact" w:wrap="around" w:vAnchor="page" w:hAnchor="page" w:x="3269" w:y="2788"/>
        <w:shd w:val="clear" w:color="auto" w:fill="auto"/>
        <w:spacing w:before="0" w:after="178" w:line="160" w:lineRule="exact"/>
        <w:ind w:left="1960"/>
        <w:jc w:val="left"/>
      </w:pPr>
      <w:r>
        <w:t>ЧАСТЬ ВТОРАЯ</w:t>
      </w:r>
    </w:p>
    <w:p w14:paraId="5D297699" w14:textId="77777777" w:rsidR="00F4136F" w:rsidRDefault="00E27E4F">
      <w:pPr>
        <w:pStyle w:val="Tableofcontents20"/>
        <w:framePr w:w="5765" w:h="9964" w:hRule="exact" w:wrap="around" w:vAnchor="page" w:hAnchor="page" w:x="3269" w:y="2788"/>
        <w:shd w:val="clear" w:color="auto" w:fill="auto"/>
        <w:spacing w:before="0" w:after="105" w:line="160" w:lineRule="exact"/>
        <w:ind w:left="1500"/>
        <w:jc w:val="left"/>
      </w:pPr>
      <w:r>
        <w:t>СЛУЧАЙНЫЕ ВЕЛИЧИНЫ</w:t>
      </w:r>
    </w:p>
    <w:p w14:paraId="5D29769A" w14:textId="77777777" w:rsidR="00F4136F" w:rsidRDefault="00E27E4F">
      <w:pPr>
        <w:pStyle w:val="Tableofcontents20"/>
        <w:framePr w:w="5765" w:h="9964" w:hRule="exact" w:wrap="around" w:vAnchor="page" w:hAnchor="page" w:x="3269" w:y="2788"/>
        <w:shd w:val="clear" w:color="auto" w:fill="auto"/>
        <w:tabs>
          <w:tab w:val="right" w:leader="dot" w:pos="5735"/>
        </w:tabs>
        <w:spacing w:before="0" w:after="60" w:line="216" w:lineRule="exact"/>
        <w:ind w:left="20" w:right="20"/>
        <w:jc w:val="left"/>
      </w:pPr>
      <w:r>
        <w:rPr>
          <w:rStyle w:val="Tableofcontents2Italic"/>
        </w:rPr>
        <w:t>Глава шестая</w:t>
      </w:r>
      <w:r>
        <w:rPr>
          <w:rStyle w:val="Tableofcontents2Spacing0pt"/>
        </w:rPr>
        <w:t xml:space="preserve"> </w:t>
      </w:r>
      <w:r>
        <w:t>Вицы случайных величин. Задание дискретной случай</w:t>
      </w:r>
      <w:r>
        <w:softHyphen/>
        <w:t>ной величины</w:t>
      </w:r>
      <w:r>
        <w:rPr>
          <w:rStyle w:val="Tableofcontents2Spacing0pt"/>
        </w:rPr>
        <w:tab/>
        <w:t xml:space="preserve"> 64</w:t>
      </w:r>
    </w:p>
    <w:p w14:paraId="5D29769B" w14:textId="77777777" w:rsidR="00F4136F" w:rsidRDefault="00E27E4F">
      <w:pPr>
        <w:pStyle w:val="Tableofcontents0"/>
        <w:framePr w:w="5765" w:h="9964" w:hRule="exact" w:wrap="around" w:vAnchor="page" w:hAnchor="page" w:x="3269" w:y="2788"/>
        <w:shd w:val="clear" w:color="auto" w:fill="auto"/>
        <w:tabs>
          <w:tab w:val="right" w:pos="5735"/>
        </w:tabs>
        <w:spacing w:before="0" w:after="0" w:line="216" w:lineRule="exact"/>
        <w:ind w:left="340"/>
      </w:pPr>
      <w:r>
        <w:t>§ 1 Случайная величина</w:t>
      </w:r>
      <w:r>
        <w:tab/>
        <w:t>64</w:t>
      </w:r>
    </w:p>
    <w:p w14:paraId="5D29769C" w14:textId="77777777" w:rsidR="00F4136F" w:rsidRDefault="00E27E4F">
      <w:pPr>
        <w:pStyle w:val="Tableofcontents0"/>
        <w:framePr w:w="5765" w:h="9964" w:hRule="exact" w:wrap="around" w:vAnchor="page" w:hAnchor="page" w:x="3269" w:y="2788"/>
        <w:shd w:val="clear" w:color="auto" w:fill="auto"/>
        <w:tabs>
          <w:tab w:val="right" w:pos="5735"/>
        </w:tabs>
        <w:spacing w:before="0" w:after="0" w:line="216" w:lineRule="exact"/>
        <w:ind w:left="340"/>
      </w:pPr>
      <w:r>
        <w:t>§ 2 Дискретные и непрерывные случайные величины</w:t>
      </w:r>
      <w:r>
        <w:tab/>
        <w:t>65</w:t>
      </w:r>
    </w:p>
    <w:p w14:paraId="5D29769D" w14:textId="77777777" w:rsidR="00F4136F" w:rsidRDefault="00BF5A3A">
      <w:pPr>
        <w:pStyle w:val="Tableofcontents0"/>
        <w:framePr w:w="5765" w:h="9964" w:hRule="exact" w:wrap="around" w:vAnchor="page" w:hAnchor="page" w:x="3269" w:y="2788"/>
        <w:shd w:val="clear" w:color="auto" w:fill="auto"/>
        <w:tabs>
          <w:tab w:val="right" w:pos="5394"/>
        </w:tabs>
        <w:spacing w:before="0" w:after="0" w:line="216" w:lineRule="exact"/>
        <w:ind w:left="340" w:right="20"/>
        <w:jc w:val="left"/>
      </w:pPr>
      <w:hyperlink w:anchor="bookmark115" w:tooltip="Current Document">
        <w:r w:rsidR="00E27E4F">
          <w:t>§ 3 Закон распределения вероятностей дискретной случайной величины</w:t>
        </w:r>
        <w:r w:rsidR="00E27E4F">
          <w:tab/>
          <w:t>65</w:t>
        </w:r>
      </w:hyperlink>
    </w:p>
    <w:p w14:paraId="5D29769E" w14:textId="77777777" w:rsidR="00F4136F" w:rsidRDefault="00BF5A3A">
      <w:pPr>
        <w:pStyle w:val="Tableofcontents0"/>
        <w:framePr w:w="5765" w:h="9964" w:hRule="exact" w:wrap="around" w:vAnchor="page" w:hAnchor="page" w:x="3269" w:y="2788"/>
        <w:shd w:val="clear" w:color="auto" w:fill="auto"/>
        <w:tabs>
          <w:tab w:val="right" w:pos="5735"/>
        </w:tabs>
        <w:spacing w:before="0" w:after="0" w:line="216" w:lineRule="exact"/>
        <w:ind w:left="340"/>
      </w:pPr>
      <w:hyperlink w:anchor="bookmark70" w:tooltip="Current Document">
        <w:r w:rsidR="00E27E4F">
          <w:t>§ 4 Биномиальное распределение</w:t>
        </w:r>
        <w:r w:rsidR="00E27E4F">
          <w:tab/>
          <w:t>66</w:t>
        </w:r>
      </w:hyperlink>
    </w:p>
    <w:p w14:paraId="5D29769F" w14:textId="77777777" w:rsidR="00F4136F" w:rsidRDefault="00E27E4F">
      <w:pPr>
        <w:pStyle w:val="Tableofcontents0"/>
        <w:framePr w:w="5765" w:h="9964" w:hRule="exact" w:wrap="around" w:vAnchor="page" w:hAnchor="page" w:x="3269" w:y="2788"/>
        <w:shd w:val="clear" w:color="auto" w:fill="auto"/>
        <w:tabs>
          <w:tab w:val="right" w:pos="5735"/>
        </w:tabs>
        <w:spacing w:before="0" w:after="0" w:line="216" w:lineRule="exact"/>
        <w:ind w:left="340"/>
      </w:pPr>
      <w:r>
        <w:t>§ 5 Распределение Пуассона</w:t>
      </w:r>
      <w:r>
        <w:tab/>
        <w:t>68</w:t>
      </w:r>
    </w:p>
    <w:p w14:paraId="5D2976A0" w14:textId="77777777" w:rsidR="00F4136F" w:rsidRDefault="00E27E4F">
      <w:pPr>
        <w:pStyle w:val="Tableofcontents0"/>
        <w:framePr w:w="5765" w:h="9964" w:hRule="exact" w:wrap="around" w:vAnchor="page" w:hAnchor="page" w:x="3269" w:y="2788"/>
        <w:shd w:val="clear" w:color="auto" w:fill="auto"/>
        <w:tabs>
          <w:tab w:val="right" w:pos="5735"/>
        </w:tabs>
        <w:spacing w:before="0" w:after="0" w:line="216" w:lineRule="exact"/>
        <w:ind w:left="340"/>
      </w:pPr>
      <w:r>
        <w:t>§ 6 Простейший поток событий</w:t>
      </w:r>
      <w:r>
        <w:tab/>
        <w:t>69</w:t>
      </w:r>
    </w:p>
    <w:p w14:paraId="5D2976A1" w14:textId="77777777" w:rsidR="00F4136F" w:rsidRDefault="00BF5A3A">
      <w:pPr>
        <w:pStyle w:val="Tableofcontents0"/>
        <w:framePr w:w="5765" w:h="9964" w:hRule="exact" w:wrap="around" w:vAnchor="page" w:hAnchor="page" w:x="3269" w:y="2788"/>
        <w:shd w:val="clear" w:color="auto" w:fill="auto"/>
        <w:tabs>
          <w:tab w:val="right" w:pos="5735"/>
        </w:tabs>
        <w:spacing w:before="0" w:after="0" w:line="216" w:lineRule="exact"/>
        <w:ind w:left="340"/>
      </w:pPr>
      <w:hyperlink w:anchor="bookmark74" w:tooltip="Current Document">
        <w:r w:rsidR="00E27E4F">
          <w:t>§ 7 Геометрическое распределение</w:t>
        </w:r>
        <w:r w:rsidR="00E27E4F">
          <w:tab/>
          <w:t>72</w:t>
        </w:r>
      </w:hyperlink>
    </w:p>
    <w:p w14:paraId="5D2976A2" w14:textId="77777777" w:rsidR="00F4136F" w:rsidRDefault="00BF5A3A">
      <w:pPr>
        <w:pStyle w:val="Tableofcontents0"/>
        <w:framePr w:w="5765" w:h="9964" w:hRule="exact" w:wrap="around" w:vAnchor="page" w:hAnchor="page" w:x="3269" w:y="2788"/>
        <w:shd w:val="clear" w:color="auto" w:fill="auto"/>
        <w:tabs>
          <w:tab w:val="right" w:pos="5735"/>
        </w:tabs>
        <w:spacing w:before="0" w:after="0" w:line="216" w:lineRule="exact"/>
        <w:ind w:left="340"/>
      </w:pPr>
      <w:hyperlink w:anchor="bookmark77" w:tooltip="Current Document">
        <w:r w:rsidR="00E27E4F">
          <w:t>§ 8 Гипергеометрическое распределение</w:t>
        </w:r>
        <w:r w:rsidR="00E27E4F">
          <w:tab/>
          <w:t>73</w:t>
        </w:r>
      </w:hyperlink>
    </w:p>
    <w:p w14:paraId="5D2976A3" w14:textId="77777777" w:rsidR="00F4136F" w:rsidRDefault="00E27E4F">
      <w:pPr>
        <w:pStyle w:val="Tableofcontents0"/>
        <w:framePr w:w="5765" w:h="9964" w:hRule="exact" w:wrap="around" w:vAnchor="page" w:hAnchor="page" w:x="3269" w:y="2788"/>
        <w:shd w:val="clear" w:color="auto" w:fill="auto"/>
        <w:tabs>
          <w:tab w:val="right" w:pos="5735"/>
        </w:tabs>
        <w:spacing w:before="0" w:after="176" w:line="216" w:lineRule="exact"/>
        <w:ind w:left="340"/>
      </w:pPr>
      <w:r>
        <w:t>Задачи</w:t>
      </w:r>
      <w:r>
        <w:tab/>
        <w:t>74</w:t>
      </w:r>
    </w:p>
    <w:p w14:paraId="5D2976A4" w14:textId="77777777" w:rsidR="00F4136F" w:rsidRDefault="00E27E4F">
      <w:pPr>
        <w:pStyle w:val="Tableofcontents20"/>
        <w:framePr w:w="5765" w:h="9964" w:hRule="exact" w:wrap="around" w:vAnchor="page" w:hAnchor="page" w:x="3269" w:y="2788"/>
        <w:shd w:val="clear" w:color="auto" w:fill="auto"/>
        <w:tabs>
          <w:tab w:val="right" w:leader="dot" w:pos="5735"/>
        </w:tabs>
        <w:spacing w:before="0" w:after="60" w:line="221" w:lineRule="exact"/>
        <w:ind w:left="20" w:right="20"/>
        <w:jc w:val="left"/>
      </w:pPr>
      <w:r>
        <w:rPr>
          <w:rStyle w:val="Tableofcontents2Italic"/>
        </w:rPr>
        <w:t>Глава седьмая</w:t>
      </w:r>
      <w:r>
        <w:rPr>
          <w:rStyle w:val="Tableofcontents2Spacing0pt"/>
        </w:rPr>
        <w:t xml:space="preserve"> </w:t>
      </w:r>
      <w:r>
        <w:t>Математическое ожидание дискретной случайной величины</w:t>
      </w:r>
      <w:r>
        <w:rPr>
          <w:rStyle w:val="Tableofcontents2Spacing0pt"/>
        </w:rPr>
        <w:tab/>
        <w:t xml:space="preserve"> 75</w:t>
      </w:r>
    </w:p>
    <w:p w14:paraId="5D2976A5" w14:textId="77777777" w:rsidR="00F4136F" w:rsidRDefault="00E27E4F">
      <w:pPr>
        <w:pStyle w:val="Tableofcontents0"/>
        <w:framePr w:w="5765" w:h="9964" w:hRule="exact" w:wrap="around" w:vAnchor="page" w:hAnchor="page" w:x="3269" w:y="2788"/>
        <w:shd w:val="clear" w:color="auto" w:fill="auto"/>
        <w:tabs>
          <w:tab w:val="right" w:pos="5735"/>
        </w:tabs>
        <w:spacing w:before="0" w:after="0" w:line="221" w:lineRule="exact"/>
        <w:ind w:left="340"/>
      </w:pPr>
      <w:r>
        <w:t>§ 1 Числовые характеристики дискретных случайных величин</w:t>
      </w:r>
      <w:r>
        <w:tab/>
        <w:t>75</w:t>
      </w:r>
    </w:p>
    <w:p w14:paraId="5D2976A6" w14:textId="77777777" w:rsidR="00F4136F" w:rsidRDefault="00E27E4F">
      <w:pPr>
        <w:pStyle w:val="Tableofcontents0"/>
        <w:framePr w:w="5765" w:h="9964" w:hRule="exact" w:wrap="around" w:vAnchor="page" w:hAnchor="page" w:x="3269" w:y="2788"/>
        <w:shd w:val="clear" w:color="auto" w:fill="auto"/>
        <w:tabs>
          <w:tab w:val="right" w:pos="5735"/>
        </w:tabs>
        <w:spacing w:before="0" w:after="0" w:line="221" w:lineRule="exact"/>
        <w:ind w:left="340"/>
      </w:pPr>
      <w:r>
        <w:t>§ 2 Математическое ожидание дискретной случайной величины</w:t>
      </w:r>
      <w:r>
        <w:tab/>
        <w:t>76</w:t>
      </w:r>
    </w:p>
    <w:p w14:paraId="5D2976A7" w14:textId="77777777" w:rsidR="00F4136F" w:rsidRDefault="00E27E4F">
      <w:pPr>
        <w:pStyle w:val="Tableofcontents0"/>
        <w:framePr w:w="5765" w:h="9964" w:hRule="exact" w:wrap="around" w:vAnchor="page" w:hAnchor="page" w:x="3269" w:y="2788"/>
        <w:shd w:val="clear" w:color="auto" w:fill="auto"/>
        <w:tabs>
          <w:tab w:val="right" w:pos="5735"/>
        </w:tabs>
        <w:spacing w:before="0" w:after="0" w:line="221" w:lineRule="exact"/>
        <w:ind w:left="340"/>
      </w:pPr>
      <w:r>
        <w:t>§ 3 Вероятностный смысл математического ожидания</w:t>
      </w:r>
      <w:r>
        <w:tab/>
        <w:t>77</w:t>
      </w:r>
    </w:p>
    <w:p w14:paraId="5D2976A8" w14:textId="77777777" w:rsidR="00F4136F" w:rsidRDefault="00E27E4F">
      <w:pPr>
        <w:pStyle w:val="Headerorfooter20"/>
        <w:framePr w:wrap="around" w:vAnchor="page" w:hAnchor="page" w:x="3260" w:y="12908"/>
        <w:shd w:val="clear" w:color="auto" w:fill="auto"/>
        <w:spacing w:line="160" w:lineRule="exact"/>
        <w:ind w:left="20"/>
        <w:jc w:val="left"/>
      </w:pPr>
      <w:r>
        <w:t>4</w:t>
      </w:r>
    </w:p>
    <w:p w14:paraId="5D2976A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6AA" w14:textId="77777777" w:rsidR="00F4136F" w:rsidRDefault="00E27E4F">
      <w:pPr>
        <w:pStyle w:val="Tableofcontents0"/>
        <w:framePr w:w="5774" w:h="10023" w:hRule="exact" w:wrap="around" w:vAnchor="page" w:hAnchor="page" w:x="3264" w:y="2792"/>
        <w:shd w:val="clear" w:color="auto" w:fill="auto"/>
        <w:tabs>
          <w:tab w:val="right" w:pos="5742"/>
        </w:tabs>
        <w:spacing w:before="0" w:after="0" w:line="216" w:lineRule="exact"/>
        <w:ind w:left="360"/>
      </w:pPr>
      <w:r w:rsidRPr="00B81ED0">
        <w:rPr>
          <w:lang w:eastAsia="en-US" w:bidi="en-US"/>
        </w:rPr>
        <w:lastRenderedPageBreak/>
        <w:t xml:space="preserve">§ 4 </w:t>
      </w:r>
      <w:r>
        <w:t>Свойства математического ожидания</w:t>
      </w:r>
      <w:r>
        <w:tab/>
        <w:t>78</w:t>
      </w:r>
    </w:p>
    <w:p w14:paraId="5D2976AB" w14:textId="77777777" w:rsidR="00F4136F" w:rsidRDefault="00E27E4F">
      <w:pPr>
        <w:pStyle w:val="Tableofcontents0"/>
        <w:framePr w:w="5774" w:h="10023" w:hRule="exact" w:wrap="around" w:vAnchor="page" w:hAnchor="page" w:x="3264" w:y="2792"/>
        <w:shd w:val="clear" w:color="auto" w:fill="auto"/>
        <w:tabs>
          <w:tab w:val="right" w:pos="5388"/>
        </w:tabs>
        <w:spacing w:before="0" w:after="0" w:line="216" w:lineRule="exact"/>
        <w:ind w:left="360" w:right="40"/>
        <w:jc w:val="left"/>
      </w:pPr>
      <w:r>
        <w:t>§ 5 Математическое ожидание числа появлений события в независимых испытаниях</w:t>
      </w:r>
      <w:r>
        <w:tab/>
        <w:t>S3</w:t>
      </w:r>
    </w:p>
    <w:p w14:paraId="5D2976AC" w14:textId="77777777" w:rsidR="00F4136F" w:rsidRDefault="00E27E4F">
      <w:pPr>
        <w:pStyle w:val="Tableofcontents0"/>
        <w:framePr w:w="5774" w:h="10023" w:hRule="exact" w:wrap="around" w:vAnchor="page" w:hAnchor="page" w:x="3264" w:y="2792"/>
        <w:shd w:val="clear" w:color="auto" w:fill="auto"/>
        <w:tabs>
          <w:tab w:val="right" w:pos="5742"/>
        </w:tabs>
        <w:spacing w:before="0" w:after="165" w:line="216" w:lineRule="exact"/>
        <w:ind w:left="360"/>
      </w:pPr>
      <w:r>
        <w:t>Задачи</w:t>
      </w:r>
      <w:r>
        <w:tab/>
        <w:t>84</w:t>
      </w:r>
    </w:p>
    <w:p w14:paraId="5D2976AD" w14:textId="77777777" w:rsidR="00F4136F" w:rsidRDefault="00E27E4F">
      <w:pPr>
        <w:pStyle w:val="Tableofcontents20"/>
        <w:framePr w:w="5774" w:h="10023" w:hRule="exact" w:wrap="around" w:vAnchor="page" w:hAnchor="page" w:x="3264" w:y="2792"/>
        <w:shd w:val="clear" w:color="auto" w:fill="auto"/>
        <w:tabs>
          <w:tab w:val="right" w:leader="dot" w:pos="5742"/>
        </w:tabs>
        <w:spacing w:before="0" w:after="35" w:line="160" w:lineRule="exact"/>
        <w:ind w:left="20"/>
      </w:pPr>
      <w:r>
        <w:rPr>
          <w:rStyle w:val="Tableofcontents2Italic"/>
        </w:rPr>
        <w:t>Глава восьмая</w:t>
      </w:r>
      <w:r>
        <w:rPr>
          <w:rStyle w:val="Tableofcontents2Spacing0pt"/>
        </w:rPr>
        <w:t xml:space="preserve"> </w:t>
      </w:r>
      <w:r>
        <w:t>Дисперсна дискретной случайной величины</w:t>
      </w:r>
      <w:r>
        <w:rPr>
          <w:rStyle w:val="Tableofcontents2Spacing0pt"/>
        </w:rPr>
        <w:tab/>
        <w:t xml:space="preserve"> 85</w:t>
      </w:r>
    </w:p>
    <w:p w14:paraId="5D2976AE" w14:textId="77777777" w:rsidR="00F4136F" w:rsidRDefault="00E27E4F">
      <w:pPr>
        <w:pStyle w:val="Tableofcontents0"/>
        <w:framePr w:w="5774" w:h="10023" w:hRule="exact" w:wrap="around" w:vAnchor="page" w:hAnchor="page" w:x="3264" w:y="2792"/>
        <w:shd w:val="clear" w:color="auto" w:fill="auto"/>
        <w:tabs>
          <w:tab w:val="right" w:pos="5388"/>
        </w:tabs>
        <w:spacing w:before="0" w:after="0" w:line="216" w:lineRule="exact"/>
        <w:ind w:left="360" w:right="40"/>
        <w:jc w:val="left"/>
      </w:pPr>
      <w:r>
        <w:t>§ 1 Целесообразность введения числовой характеристики рассе</w:t>
      </w:r>
      <w:r>
        <w:softHyphen/>
        <w:t>яния случайной величины</w:t>
      </w:r>
      <w:r>
        <w:tab/>
        <w:t>85</w:t>
      </w:r>
    </w:p>
    <w:p w14:paraId="5D2976AF" w14:textId="77777777" w:rsidR="00F4136F" w:rsidRDefault="00E27E4F">
      <w:pPr>
        <w:pStyle w:val="Tableofcontents0"/>
        <w:framePr w:w="5774" w:h="10023" w:hRule="exact" w:wrap="around" w:vAnchor="page" w:hAnchor="page" w:x="3264" w:y="2792"/>
        <w:shd w:val="clear" w:color="auto" w:fill="auto"/>
        <w:tabs>
          <w:tab w:val="right" w:pos="5388"/>
        </w:tabs>
        <w:spacing w:before="0" w:after="0" w:line="216" w:lineRule="exact"/>
        <w:ind w:left="360" w:right="40"/>
        <w:jc w:val="left"/>
      </w:pPr>
      <w:r>
        <w:t>§ 2 Отклонение случайной величины от ее математического ожидания</w:t>
      </w:r>
      <w:r>
        <w:tab/>
        <w:t>86</w:t>
      </w:r>
    </w:p>
    <w:p w14:paraId="5D2976B0" w14:textId="77777777" w:rsidR="00F4136F" w:rsidRDefault="00E27E4F">
      <w:pPr>
        <w:pStyle w:val="Tableofcontents0"/>
        <w:framePr w:w="5774" w:h="10023" w:hRule="exact" w:wrap="around" w:vAnchor="page" w:hAnchor="page" w:x="3264" w:y="2792"/>
        <w:shd w:val="clear" w:color="auto" w:fill="auto"/>
        <w:tabs>
          <w:tab w:val="center" w:pos="3456"/>
          <w:tab w:val="right" w:pos="5742"/>
        </w:tabs>
        <w:spacing w:before="0" w:after="0" w:line="216" w:lineRule="exact"/>
        <w:ind w:left="360"/>
      </w:pPr>
      <w:r>
        <w:t>§ 3 Дисперсия дискретной случайной</w:t>
      </w:r>
      <w:r>
        <w:tab/>
        <w:t>величины</w:t>
      </w:r>
      <w:r>
        <w:tab/>
        <w:t>87</w:t>
      </w:r>
    </w:p>
    <w:p w14:paraId="5D2976B1" w14:textId="77777777" w:rsidR="00F4136F" w:rsidRDefault="00E27E4F">
      <w:pPr>
        <w:pStyle w:val="Tableofcontents0"/>
        <w:framePr w:w="5774" w:h="10023" w:hRule="exact" w:wrap="around" w:vAnchor="page" w:hAnchor="page" w:x="3264" w:y="2792"/>
        <w:shd w:val="clear" w:color="auto" w:fill="auto"/>
        <w:tabs>
          <w:tab w:val="right" w:pos="5742"/>
        </w:tabs>
        <w:spacing w:before="0" w:after="0" w:line="216" w:lineRule="exact"/>
        <w:ind w:left="360"/>
      </w:pPr>
      <w:r>
        <w:t>§ 4 Формула для вычисления дисперсии</w:t>
      </w:r>
      <w:r>
        <w:tab/>
        <w:t>89</w:t>
      </w:r>
    </w:p>
    <w:p w14:paraId="5D2976B2" w14:textId="77777777" w:rsidR="00F4136F" w:rsidRDefault="00E27E4F">
      <w:pPr>
        <w:pStyle w:val="Tableofcontents0"/>
        <w:framePr w:w="5774" w:h="10023" w:hRule="exact" w:wrap="around" w:vAnchor="page" w:hAnchor="page" w:x="3264" w:y="2792"/>
        <w:shd w:val="clear" w:color="auto" w:fill="auto"/>
        <w:tabs>
          <w:tab w:val="right" w:pos="5742"/>
        </w:tabs>
        <w:spacing w:before="0" w:after="0" w:line="216" w:lineRule="exact"/>
        <w:ind w:left="360"/>
      </w:pPr>
      <w:r>
        <w:t>§ 5 Свойства дисперсии</w:t>
      </w:r>
      <w:r>
        <w:tab/>
        <w:t>90</w:t>
      </w:r>
    </w:p>
    <w:p w14:paraId="5D2976B3" w14:textId="77777777" w:rsidR="00F4136F" w:rsidRDefault="00E27E4F">
      <w:pPr>
        <w:pStyle w:val="Tableofcontents0"/>
        <w:framePr w:w="5774" w:h="10023" w:hRule="exact" w:wrap="around" w:vAnchor="page" w:hAnchor="page" w:x="3264" w:y="2792"/>
        <w:shd w:val="clear" w:color="auto" w:fill="auto"/>
        <w:tabs>
          <w:tab w:val="right" w:pos="5388"/>
        </w:tabs>
        <w:spacing w:before="0" w:after="0" w:line="216" w:lineRule="exact"/>
        <w:ind w:left="360" w:right="40"/>
        <w:jc w:val="left"/>
      </w:pPr>
      <w:r>
        <w:t>§ 6 Дисперсия числа появлений события в независимых испы</w:t>
      </w:r>
      <w:r>
        <w:softHyphen/>
        <w:t>таниях</w:t>
      </w:r>
      <w:r>
        <w:tab/>
        <w:t>92</w:t>
      </w:r>
    </w:p>
    <w:p w14:paraId="5D2976B4" w14:textId="77777777" w:rsidR="00F4136F" w:rsidRDefault="00E27E4F">
      <w:pPr>
        <w:pStyle w:val="Tableofcontents0"/>
        <w:framePr w:w="5774" w:h="10023" w:hRule="exact" w:wrap="around" w:vAnchor="page" w:hAnchor="page" w:x="3264" w:y="2792"/>
        <w:shd w:val="clear" w:color="auto" w:fill="auto"/>
        <w:tabs>
          <w:tab w:val="right" w:pos="5742"/>
        </w:tabs>
        <w:spacing w:before="0" w:after="0" w:line="216" w:lineRule="exact"/>
        <w:ind w:left="360"/>
      </w:pPr>
      <w:r>
        <w:t>§ 7 Среднее квадратическое отклонение</w:t>
      </w:r>
      <w:r>
        <w:tab/>
        <w:t>94</w:t>
      </w:r>
    </w:p>
    <w:p w14:paraId="5D2976B5" w14:textId="77777777" w:rsidR="00F4136F" w:rsidRDefault="00E27E4F">
      <w:pPr>
        <w:pStyle w:val="Tableofcontents0"/>
        <w:framePr w:w="5774" w:h="10023" w:hRule="exact" w:wrap="around" w:vAnchor="page" w:hAnchor="page" w:x="3264" w:y="2792"/>
        <w:shd w:val="clear" w:color="auto" w:fill="auto"/>
        <w:tabs>
          <w:tab w:val="right" w:pos="5388"/>
        </w:tabs>
        <w:spacing w:before="0" w:after="0" w:line="216" w:lineRule="exact"/>
        <w:ind w:left="360" w:right="40"/>
        <w:jc w:val="left"/>
      </w:pPr>
      <w:r>
        <w:t>§ 8 Среднее квадратическое отклонение суммы взаимно независимых случайных величин</w:t>
      </w:r>
      <w:r>
        <w:tab/>
        <w:t>95</w:t>
      </w:r>
    </w:p>
    <w:p w14:paraId="5D2976B6" w14:textId="77777777" w:rsidR="00F4136F" w:rsidRDefault="00E27E4F">
      <w:pPr>
        <w:pStyle w:val="Tableofcontents0"/>
        <w:framePr w:w="5774" w:h="10023" w:hRule="exact" w:wrap="around" w:vAnchor="page" w:hAnchor="page" w:x="3264" w:y="2792"/>
        <w:shd w:val="clear" w:color="auto" w:fill="auto"/>
        <w:tabs>
          <w:tab w:val="right" w:pos="5388"/>
        </w:tabs>
        <w:spacing w:before="0" w:after="0" w:line="216" w:lineRule="exact"/>
        <w:ind w:left="360" w:right="40"/>
        <w:jc w:val="left"/>
      </w:pPr>
      <w:r>
        <w:t>§ 9 Одинаково распределенные взаимно независимые случайные величины</w:t>
      </w:r>
      <w:r>
        <w:tab/>
        <w:t>95</w:t>
      </w:r>
    </w:p>
    <w:p w14:paraId="5D2976B7" w14:textId="77777777" w:rsidR="00F4136F" w:rsidRDefault="00BF5A3A">
      <w:pPr>
        <w:pStyle w:val="Tableofcontents0"/>
        <w:framePr w:w="5774" w:h="10023" w:hRule="exact" w:wrap="around" w:vAnchor="page" w:hAnchor="page" w:x="3264" w:y="2792"/>
        <w:shd w:val="clear" w:color="auto" w:fill="auto"/>
        <w:tabs>
          <w:tab w:val="right" w:pos="5742"/>
        </w:tabs>
        <w:spacing w:before="0" w:after="0" w:line="216" w:lineRule="exact"/>
        <w:ind w:left="360"/>
      </w:pPr>
      <w:hyperlink w:anchor="bookmark88" w:tooltip="Current Document">
        <w:r w:rsidR="00E27E4F">
          <w:t>§ 10 Начальные и центральные теоретические моменты</w:t>
        </w:r>
        <w:r w:rsidR="00E27E4F">
          <w:tab/>
          <w:t>98</w:t>
        </w:r>
      </w:hyperlink>
    </w:p>
    <w:p w14:paraId="5D2976B8" w14:textId="77777777" w:rsidR="00F4136F" w:rsidRDefault="00E27E4F">
      <w:pPr>
        <w:pStyle w:val="Tableofcontents0"/>
        <w:framePr w:w="5774" w:h="10023" w:hRule="exact" w:wrap="around" w:vAnchor="page" w:hAnchor="page" w:x="3264" w:y="2792"/>
        <w:shd w:val="clear" w:color="auto" w:fill="auto"/>
        <w:tabs>
          <w:tab w:val="right" w:pos="5742"/>
        </w:tabs>
        <w:spacing w:before="0" w:after="165" w:line="216" w:lineRule="exact"/>
        <w:ind w:left="360"/>
      </w:pPr>
      <w:r>
        <w:t>Задачи</w:t>
      </w:r>
      <w:r>
        <w:tab/>
        <w:t>100</w:t>
      </w:r>
    </w:p>
    <w:p w14:paraId="5D2976B9" w14:textId="77777777" w:rsidR="00F4136F" w:rsidRDefault="00E27E4F">
      <w:pPr>
        <w:pStyle w:val="Tableofcontents20"/>
        <w:framePr w:w="5774" w:h="10023" w:hRule="exact" w:wrap="around" w:vAnchor="page" w:hAnchor="page" w:x="3264" w:y="2792"/>
        <w:shd w:val="clear" w:color="auto" w:fill="auto"/>
        <w:tabs>
          <w:tab w:val="right" w:leader="dot" w:pos="5742"/>
        </w:tabs>
        <w:spacing w:before="0" w:after="49" w:line="160" w:lineRule="exact"/>
        <w:ind w:left="20"/>
      </w:pPr>
      <w:r>
        <w:rPr>
          <w:rStyle w:val="Tableofcontents2Italic"/>
        </w:rPr>
        <w:t>Глава девятая</w:t>
      </w:r>
      <w:r>
        <w:rPr>
          <w:rStyle w:val="Tableofcontents2Spacing0pt"/>
        </w:rPr>
        <w:t xml:space="preserve"> </w:t>
      </w:r>
      <w:r>
        <w:t>Закон больших чисел</w:t>
      </w:r>
      <w:r>
        <w:tab/>
        <w:t xml:space="preserve"> 101</w:t>
      </w:r>
    </w:p>
    <w:p w14:paraId="5D2976BA" w14:textId="77777777" w:rsidR="00F4136F" w:rsidRDefault="00E27E4F">
      <w:pPr>
        <w:pStyle w:val="Tableofcontents0"/>
        <w:framePr w:w="5774" w:h="10023" w:hRule="exact" w:wrap="around" w:vAnchor="page" w:hAnchor="page" w:x="3264" w:y="2792"/>
        <w:shd w:val="clear" w:color="auto" w:fill="auto"/>
        <w:tabs>
          <w:tab w:val="right" w:pos="5742"/>
        </w:tabs>
        <w:spacing w:before="0" w:after="0" w:line="216" w:lineRule="exact"/>
        <w:ind w:left="360"/>
      </w:pPr>
      <w:r>
        <w:t>§ 1 Предварительные замечания</w:t>
      </w:r>
      <w:r>
        <w:tab/>
        <w:t>101</w:t>
      </w:r>
    </w:p>
    <w:p w14:paraId="5D2976BB" w14:textId="77777777" w:rsidR="00F4136F" w:rsidRDefault="00E27E4F">
      <w:pPr>
        <w:pStyle w:val="Tableofcontents0"/>
        <w:framePr w:w="5774" w:h="10023" w:hRule="exact" w:wrap="around" w:vAnchor="page" w:hAnchor="page" w:x="3264" w:y="2792"/>
        <w:shd w:val="clear" w:color="auto" w:fill="auto"/>
        <w:tabs>
          <w:tab w:val="right" w:pos="5742"/>
        </w:tabs>
        <w:spacing w:before="0" w:after="0" w:line="216" w:lineRule="exact"/>
        <w:ind w:left="360"/>
      </w:pPr>
      <w:r>
        <w:t>§ 2 Неравенство Чебышева</w:t>
      </w:r>
      <w:r>
        <w:tab/>
        <w:t>101</w:t>
      </w:r>
    </w:p>
    <w:p w14:paraId="5D2976BC" w14:textId="77777777" w:rsidR="00F4136F" w:rsidRDefault="00BF5A3A">
      <w:pPr>
        <w:pStyle w:val="Tableofcontents0"/>
        <w:framePr w:w="5774" w:h="10023" w:hRule="exact" w:wrap="around" w:vAnchor="page" w:hAnchor="page" w:x="3264" w:y="2792"/>
        <w:shd w:val="clear" w:color="auto" w:fill="auto"/>
        <w:tabs>
          <w:tab w:val="right" w:pos="5742"/>
        </w:tabs>
        <w:spacing w:before="0" w:after="0" w:line="216" w:lineRule="exact"/>
        <w:ind w:left="360"/>
      </w:pPr>
      <w:hyperlink w:anchor="bookmark91" w:tooltip="Current Document">
        <w:r w:rsidR="00E27E4F">
          <w:t>§3 Теорема Чебышева</w:t>
        </w:r>
        <w:r w:rsidR="00E27E4F">
          <w:tab/>
          <w:t>103</w:t>
        </w:r>
      </w:hyperlink>
    </w:p>
    <w:p w14:paraId="5D2976BD" w14:textId="77777777" w:rsidR="00F4136F" w:rsidRDefault="00E27E4F">
      <w:pPr>
        <w:pStyle w:val="Tableofcontents0"/>
        <w:framePr w:w="5774" w:h="10023" w:hRule="exact" w:wrap="around" w:vAnchor="page" w:hAnchor="page" w:x="3264" w:y="2792"/>
        <w:shd w:val="clear" w:color="auto" w:fill="auto"/>
        <w:tabs>
          <w:tab w:val="right" w:pos="5742"/>
        </w:tabs>
        <w:spacing w:before="0" w:after="0" w:line="216" w:lineRule="exact"/>
        <w:ind w:left="360"/>
      </w:pPr>
      <w:r>
        <w:t>§ 4 Сущность теоремы Чебышева</w:t>
      </w:r>
      <w:r>
        <w:tab/>
        <w:t>106</w:t>
      </w:r>
    </w:p>
    <w:p w14:paraId="5D2976BE" w14:textId="77777777" w:rsidR="00F4136F" w:rsidRDefault="00E27E4F">
      <w:pPr>
        <w:pStyle w:val="Tableofcontents0"/>
        <w:framePr w:w="5774" w:h="10023" w:hRule="exact" w:wrap="around" w:vAnchor="page" w:hAnchor="page" w:x="3264" w:y="2792"/>
        <w:shd w:val="clear" w:color="auto" w:fill="auto"/>
        <w:tabs>
          <w:tab w:val="right" w:pos="5742"/>
        </w:tabs>
        <w:spacing w:before="0" w:after="0" w:line="216" w:lineRule="exact"/>
        <w:ind w:left="360"/>
      </w:pPr>
      <w:r>
        <w:t>§ 5 Значение теоремы Чебышева для практики</w:t>
      </w:r>
      <w:r>
        <w:tab/>
        <w:t>107</w:t>
      </w:r>
    </w:p>
    <w:p w14:paraId="5D2976BF" w14:textId="77777777" w:rsidR="00F4136F" w:rsidRDefault="00E27E4F">
      <w:pPr>
        <w:pStyle w:val="Tableofcontents0"/>
        <w:framePr w:w="5774" w:h="10023" w:hRule="exact" w:wrap="around" w:vAnchor="page" w:hAnchor="page" w:x="3264" w:y="2792"/>
        <w:shd w:val="clear" w:color="auto" w:fill="auto"/>
        <w:tabs>
          <w:tab w:val="right" w:pos="5742"/>
        </w:tabs>
        <w:spacing w:before="0" w:after="0" w:line="216" w:lineRule="exact"/>
        <w:ind w:left="360"/>
      </w:pPr>
      <w:r>
        <w:t>§ 6 Теорема Бернулли</w:t>
      </w:r>
      <w:r>
        <w:tab/>
        <w:t>108</w:t>
      </w:r>
    </w:p>
    <w:p w14:paraId="5D2976C0" w14:textId="77777777" w:rsidR="00F4136F" w:rsidRDefault="00E27E4F">
      <w:pPr>
        <w:pStyle w:val="Tableofcontents0"/>
        <w:framePr w:w="5774" w:h="10023" w:hRule="exact" w:wrap="around" w:vAnchor="page" w:hAnchor="page" w:x="3264" w:y="2792"/>
        <w:shd w:val="clear" w:color="auto" w:fill="auto"/>
        <w:tabs>
          <w:tab w:val="right" w:pos="5742"/>
        </w:tabs>
        <w:spacing w:before="0" w:after="120" w:line="216" w:lineRule="exact"/>
        <w:ind w:left="360"/>
      </w:pPr>
      <w:r>
        <w:t>Задачи</w:t>
      </w:r>
      <w:r>
        <w:tab/>
        <w:t>110</w:t>
      </w:r>
    </w:p>
    <w:p w14:paraId="5D2976C1" w14:textId="77777777" w:rsidR="00F4136F" w:rsidRDefault="00E27E4F">
      <w:pPr>
        <w:pStyle w:val="Tableofcontents20"/>
        <w:framePr w:w="5774" w:h="10023" w:hRule="exact" w:wrap="around" w:vAnchor="page" w:hAnchor="page" w:x="3264" w:y="2792"/>
        <w:shd w:val="clear" w:color="auto" w:fill="auto"/>
        <w:tabs>
          <w:tab w:val="left" w:leader="dot" w:pos="5142"/>
        </w:tabs>
        <w:spacing w:before="0" w:after="116" w:line="216" w:lineRule="exact"/>
        <w:ind w:left="20" w:right="40"/>
        <w:jc w:val="left"/>
      </w:pPr>
      <w:r>
        <w:rPr>
          <w:rStyle w:val="Tableofcontents2Italic"/>
        </w:rPr>
        <w:t>Глава десятая</w:t>
      </w:r>
      <w:r>
        <w:rPr>
          <w:rStyle w:val="Tableofcontents2Spacing0pt"/>
        </w:rPr>
        <w:t xml:space="preserve"> </w:t>
      </w:r>
      <w:r>
        <w:t>Функция расиределеиия вероятностей случайной величины</w:t>
      </w:r>
      <w:r>
        <w:tab/>
        <w:t xml:space="preserve"> 111</w:t>
      </w:r>
    </w:p>
    <w:p w14:paraId="5D2976C2" w14:textId="77777777" w:rsidR="00F4136F" w:rsidRDefault="00BF5A3A">
      <w:pPr>
        <w:pStyle w:val="Tableofcontents0"/>
        <w:framePr w:w="5774" w:h="10023" w:hRule="exact" w:wrap="around" w:vAnchor="page" w:hAnchor="page" w:x="3264" w:y="2792"/>
        <w:shd w:val="clear" w:color="auto" w:fill="auto"/>
        <w:tabs>
          <w:tab w:val="right" w:pos="5742"/>
        </w:tabs>
        <w:spacing w:before="0" w:after="0" w:line="221" w:lineRule="exact"/>
        <w:ind w:left="360"/>
      </w:pPr>
      <w:hyperlink w:anchor="bookmark94" w:tooltip="Current Document">
        <w:r w:rsidR="00E27E4F">
          <w:t>§ 1 Определение функции распределения</w:t>
        </w:r>
        <w:r w:rsidR="00E27E4F">
          <w:tab/>
          <w:t>111</w:t>
        </w:r>
      </w:hyperlink>
    </w:p>
    <w:p w14:paraId="5D2976C3" w14:textId="77777777" w:rsidR="00F4136F" w:rsidRDefault="00E27E4F">
      <w:pPr>
        <w:pStyle w:val="Tableofcontents0"/>
        <w:framePr w:w="5774" w:h="10023" w:hRule="exact" w:wrap="around" w:vAnchor="page" w:hAnchor="page" w:x="3264" w:y="2792"/>
        <w:shd w:val="clear" w:color="auto" w:fill="auto"/>
        <w:tabs>
          <w:tab w:val="right" w:pos="5742"/>
        </w:tabs>
        <w:spacing w:before="0" w:after="0" w:line="221" w:lineRule="exact"/>
        <w:ind w:left="360"/>
      </w:pPr>
      <w:r>
        <w:t>§ 2 Свойства функции распределения</w:t>
      </w:r>
      <w:r>
        <w:tab/>
        <w:t>112</w:t>
      </w:r>
    </w:p>
    <w:p w14:paraId="5D2976C4" w14:textId="77777777" w:rsidR="00F4136F" w:rsidRDefault="00BF5A3A">
      <w:pPr>
        <w:pStyle w:val="Tableofcontents0"/>
        <w:framePr w:w="5774" w:h="10023" w:hRule="exact" w:wrap="around" w:vAnchor="page" w:hAnchor="page" w:x="3264" w:y="2792"/>
        <w:shd w:val="clear" w:color="auto" w:fill="auto"/>
        <w:tabs>
          <w:tab w:val="right" w:pos="5742"/>
        </w:tabs>
        <w:spacing w:before="0" w:after="0" w:line="221" w:lineRule="exact"/>
        <w:ind w:left="360"/>
      </w:pPr>
      <w:hyperlink w:anchor="bookmark151" w:tooltip="Current Document">
        <w:r w:rsidR="00E27E4F">
          <w:t>§3 График функции распределения</w:t>
        </w:r>
        <w:r w:rsidR="00E27E4F">
          <w:tab/>
          <w:t>114</w:t>
        </w:r>
      </w:hyperlink>
    </w:p>
    <w:p w14:paraId="5D2976C5" w14:textId="77777777" w:rsidR="00F4136F" w:rsidRDefault="00E27E4F">
      <w:pPr>
        <w:pStyle w:val="Tableofcontents0"/>
        <w:framePr w:w="5774" w:h="10023" w:hRule="exact" w:wrap="around" w:vAnchor="page" w:hAnchor="page" w:x="3264" w:y="2792"/>
        <w:shd w:val="clear" w:color="auto" w:fill="auto"/>
        <w:tabs>
          <w:tab w:val="right" w:pos="5742"/>
        </w:tabs>
        <w:spacing w:before="0" w:after="120" w:line="221" w:lineRule="exact"/>
        <w:ind w:left="360"/>
      </w:pPr>
      <w:r>
        <w:t>Задачи</w:t>
      </w:r>
      <w:r>
        <w:tab/>
        <w:t>115</w:t>
      </w:r>
    </w:p>
    <w:p w14:paraId="5D2976C6" w14:textId="77777777" w:rsidR="00F4136F" w:rsidRDefault="00E27E4F">
      <w:pPr>
        <w:pStyle w:val="Tableofcontents20"/>
        <w:framePr w:w="5774" w:h="10023" w:hRule="exact" w:wrap="around" w:vAnchor="page" w:hAnchor="page" w:x="3264" w:y="2792"/>
        <w:shd w:val="clear" w:color="auto" w:fill="auto"/>
        <w:tabs>
          <w:tab w:val="right" w:leader="dot" w:pos="5742"/>
        </w:tabs>
        <w:spacing w:before="0" w:after="120" w:line="221" w:lineRule="exact"/>
        <w:ind w:left="20" w:right="40"/>
        <w:jc w:val="left"/>
      </w:pPr>
      <w:r>
        <w:rPr>
          <w:rStyle w:val="Tableofcontents2Italic"/>
        </w:rPr>
        <w:t>Глава одиннадцатая</w:t>
      </w:r>
      <w:r>
        <w:rPr>
          <w:rStyle w:val="Tableofcontents2Spacing0pt"/>
        </w:rPr>
        <w:t xml:space="preserve"> </w:t>
      </w:r>
      <w:r>
        <w:t>Плотность распределения вероятностей непре</w:t>
      </w:r>
      <w:r>
        <w:softHyphen/>
        <w:t>рывной случайной величины</w:t>
      </w:r>
      <w:r>
        <w:tab/>
        <w:t xml:space="preserve"> 116</w:t>
      </w:r>
    </w:p>
    <w:p w14:paraId="5D2976C7" w14:textId="77777777" w:rsidR="00F4136F" w:rsidRDefault="00E27E4F">
      <w:pPr>
        <w:pStyle w:val="Tableofcontents0"/>
        <w:framePr w:w="5774" w:h="10023" w:hRule="exact" w:wrap="around" w:vAnchor="page" w:hAnchor="page" w:x="3264" w:y="2792"/>
        <w:shd w:val="clear" w:color="auto" w:fill="auto"/>
        <w:tabs>
          <w:tab w:val="left" w:pos="5520"/>
        </w:tabs>
        <w:spacing w:before="0" w:after="0" w:line="221" w:lineRule="exact"/>
        <w:ind w:left="360"/>
      </w:pPr>
      <w:r>
        <w:t>§ 1 Определение плотности распределения</w:t>
      </w:r>
      <w:r>
        <w:tab/>
        <w:t>116</w:t>
      </w:r>
    </w:p>
    <w:p w14:paraId="5D2976C8" w14:textId="77777777" w:rsidR="00F4136F" w:rsidRDefault="00E27E4F">
      <w:pPr>
        <w:pStyle w:val="Tableofcontents0"/>
        <w:framePr w:w="5774" w:h="10023" w:hRule="exact" w:wrap="around" w:vAnchor="page" w:hAnchor="page" w:x="3264" w:y="2792"/>
        <w:shd w:val="clear" w:color="auto" w:fill="auto"/>
        <w:tabs>
          <w:tab w:val="right" w:pos="5388"/>
        </w:tabs>
        <w:spacing w:before="0" w:after="0" w:line="221" w:lineRule="exact"/>
        <w:ind w:left="360" w:right="40"/>
        <w:jc w:val="left"/>
      </w:pPr>
      <w:r>
        <w:t>§ 2 Вероятность попадания непрерывной случайной величины в заданный интервал</w:t>
      </w:r>
      <w:r>
        <w:tab/>
        <w:t>116</w:t>
      </w:r>
    </w:p>
    <w:p w14:paraId="5D2976C9" w14:textId="77777777" w:rsidR="00F4136F" w:rsidRDefault="00E27E4F">
      <w:pPr>
        <w:pStyle w:val="Headerorfooter20"/>
        <w:framePr w:wrap="around" w:vAnchor="page" w:hAnchor="page" w:x="8938" w:y="12901"/>
        <w:shd w:val="clear" w:color="auto" w:fill="auto"/>
        <w:spacing w:line="160" w:lineRule="exact"/>
        <w:ind w:left="20"/>
        <w:jc w:val="left"/>
      </w:pPr>
      <w:r>
        <w:t>5</w:t>
      </w:r>
    </w:p>
    <w:p w14:paraId="5D2976CA"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6CB" w14:textId="77777777" w:rsidR="00F4136F" w:rsidRDefault="00E27E4F">
      <w:pPr>
        <w:pStyle w:val="2"/>
        <w:framePr w:w="5698" w:h="9940" w:hRule="exact" w:wrap="around" w:vAnchor="page" w:hAnchor="page" w:x="3303" w:y="2854"/>
        <w:shd w:val="clear" w:color="auto" w:fill="auto"/>
        <w:spacing w:after="0" w:line="216" w:lineRule="exact"/>
        <w:ind w:left="340"/>
        <w:jc w:val="both"/>
      </w:pPr>
      <w:r w:rsidRPr="00B81ED0">
        <w:rPr>
          <w:lang w:eastAsia="en-US" w:bidi="en-US"/>
        </w:rPr>
        <w:lastRenderedPageBreak/>
        <w:t xml:space="preserve">$ 3. </w:t>
      </w:r>
      <w:r>
        <w:t>Нахождение функции распределения по известной плотности</w:t>
      </w:r>
    </w:p>
    <w:p w14:paraId="5D2976CC" w14:textId="77777777" w:rsidR="00F4136F" w:rsidRDefault="00E27E4F">
      <w:pPr>
        <w:pStyle w:val="Tableofcontents20"/>
        <w:framePr w:w="5698" w:h="9940" w:hRule="exact" w:wrap="around" w:vAnchor="page" w:hAnchor="page" w:x="3303" w:y="2854"/>
        <w:shd w:val="clear" w:color="auto" w:fill="auto"/>
        <w:tabs>
          <w:tab w:val="right" w:leader="dot" w:pos="5683"/>
        </w:tabs>
        <w:spacing w:before="0" w:after="0" w:line="216" w:lineRule="exact"/>
        <w:ind w:left="340"/>
      </w:pPr>
      <w:r>
        <w:t>распределения</w:t>
      </w:r>
      <w:r>
        <w:tab/>
        <w:t xml:space="preserve"> 118</w:t>
      </w:r>
    </w:p>
    <w:p w14:paraId="5D2976CD" w14:textId="77777777" w:rsidR="00F4136F" w:rsidRDefault="00E27E4F">
      <w:pPr>
        <w:pStyle w:val="Tableofcontents20"/>
        <w:framePr w:w="5698" w:h="9940" w:hRule="exact" w:wrap="around" w:vAnchor="page" w:hAnchor="page" w:x="3303" w:y="2854"/>
        <w:shd w:val="clear" w:color="auto" w:fill="auto"/>
        <w:tabs>
          <w:tab w:val="left" w:leader="dot" w:pos="5082"/>
        </w:tabs>
        <w:spacing w:before="0" w:after="0" w:line="216" w:lineRule="exact"/>
        <w:ind w:left="340"/>
      </w:pPr>
      <w:r>
        <w:t>§ 4. Свойства плотности распределения</w:t>
      </w:r>
      <w:r>
        <w:tab/>
        <w:t xml:space="preserve"> 119</w:t>
      </w:r>
    </w:p>
    <w:p w14:paraId="5D2976CE" w14:textId="77777777" w:rsidR="00F4136F" w:rsidRDefault="00E27E4F">
      <w:pPr>
        <w:pStyle w:val="Tableofcontents20"/>
        <w:framePr w:w="5698" w:h="9940" w:hRule="exact" w:wrap="around" w:vAnchor="page" w:hAnchor="page" w:x="3303" w:y="2854"/>
        <w:shd w:val="clear" w:color="auto" w:fill="auto"/>
        <w:tabs>
          <w:tab w:val="right" w:leader="dot" w:pos="5683"/>
        </w:tabs>
        <w:spacing w:before="0" w:after="0" w:line="216" w:lineRule="exact"/>
        <w:ind w:left="340"/>
      </w:pPr>
      <w:r>
        <w:t>$ 5. Вероятностный смысл плотности распределения</w:t>
      </w:r>
      <w:r>
        <w:tab/>
        <w:t xml:space="preserve"> 121</w:t>
      </w:r>
    </w:p>
    <w:p w14:paraId="5D2976CF" w14:textId="77777777" w:rsidR="00F4136F" w:rsidRDefault="00E27E4F">
      <w:pPr>
        <w:pStyle w:val="Tableofcontents20"/>
        <w:framePr w:w="5698" w:h="9940" w:hRule="exact" w:wrap="around" w:vAnchor="page" w:hAnchor="page" w:x="3303" w:y="2854"/>
        <w:shd w:val="clear" w:color="auto" w:fill="auto"/>
        <w:tabs>
          <w:tab w:val="right" w:leader="dot" w:pos="5683"/>
        </w:tabs>
        <w:spacing w:before="0" w:after="0" w:line="216" w:lineRule="exact"/>
        <w:ind w:left="340"/>
      </w:pPr>
      <w:r>
        <w:t>$ 6. Закон равномерного распределения вероятностей</w:t>
      </w:r>
      <w:r>
        <w:tab/>
        <w:t xml:space="preserve"> 122</w:t>
      </w:r>
    </w:p>
    <w:p w14:paraId="5D2976D0" w14:textId="77777777" w:rsidR="00F4136F" w:rsidRDefault="00E27E4F">
      <w:pPr>
        <w:pStyle w:val="Tableofcontents20"/>
        <w:framePr w:w="5698" w:h="9940" w:hRule="exact" w:wrap="around" w:vAnchor="page" w:hAnchor="page" w:x="3303" w:y="2854"/>
        <w:shd w:val="clear" w:color="auto" w:fill="auto"/>
        <w:tabs>
          <w:tab w:val="right" w:leader="dot" w:pos="5683"/>
        </w:tabs>
        <w:spacing w:before="0" w:after="165" w:line="216" w:lineRule="exact"/>
        <w:ind w:left="340"/>
      </w:pPr>
      <w:r>
        <w:t>Задачи</w:t>
      </w:r>
      <w:r>
        <w:tab/>
        <w:t xml:space="preserve"> 124</w:t>
      </w:r>
    </w:p>
    <w:p w14:paraId="5D2976D1" w14:textId="77777777" w:rsidR="00F4136F" w:rsidRDefault="00E27E4F">
      <w:pPr>
        <w:pStyle w:val="Tableofcontents20"/>
        <w:framePr w:w="5698" w:h="9940" w:hRule="exact" w:wrap="around" w:vAnchor="page" w:hAnchor="page" w:x="3303" w:y="2854"/>
        <w:shd w:val="clear" w:color="auto" w:fill="auto"/>
        <w:tabs>
          <w:tab w:val="right" w:leader="dot" w:pos="5683"/>
        </w:tabs>
        <w:spacing w:before="0" w:after="59" w:line="160" w:lineRule="exact"/>
      </w:pPr>
      <w:r>
        <w:rPr>
          <w:rStyle w:val="Tableofcontents2Italic0"/>
        </w:rPr>
        <w:t>Глава двенадцатая.</w:t>
      </w:r>
      <w:r>
        <w:t xml:space="preserve"> Норма иное рипредгвгм </w:t>
      </w:r>
      <w:r>
        <w:rPr>
          <w:lang w:val="en-US" w:eastAsia="en-US" w:bidi="en-US"/>
        </w:rPr>
        <w:t>i</w:t>
      </w:r>
      <w:r>
        <w:tab/>
        <w:t xml:space="preserve"> 124</w:t>
      </w:r>
    </w:p>
    <w:p w14:paraId="5D2976D2" w14:textId="77777777" w:rsidR="00F4136F" w:rsidRDefault="00E27E4F">
      <w:pPr>
        <w:pStyle w:val="Tableofcontents20"/>
        <w:framePr w:w="5698" w:h="9940" w:hRule="exact" w:wrap="around" w:vAnchor="page" w:hAnchor="page" w:x="3303" w:y="2854"/>
        <w:shd w:val="clear" w:color="auto" w:fill="auto"/>
        <w:tabs>
          <w:tab w:val="right" w:pos="5683"/>
        </w:tabs>
        <w:spacing w:before="0" w:after="0" w:line="216" w:lineRule="exact"/>
        <w:ind w:left="340"/>
      </w:pPr>
      <w:r>
        <w:t>$ I. Числовые характеристики непрерывных случайных величин</w:t>
      </w:r>
      <w:r>
        <w:tab/>
        <w:t>124</w:t>
      </w:r>
    </w:p>
    <w:p w14:paraId="5D2976D3" w14:textId="77777777" w:rsidR="00F4136F" w:rsidRDefault="00E27E4F">
      <w:pPr>
        <w:pStyle w:val="Tableofcontents20"/>
        <w:framePr w:w="5698" w:h="9940" w:hRule="exact" w:wrap="around" w:vAnchor="page" w:hAnchor="page" w:x="3303" w:y="2854"/>
        <w:shd w:val="clear" w:color="auto" w:fill="auto"/>
        <w:tabs>
          <w:tab w:val="right" w:leader="dot" w:pos="5683"/>
        </w:tabs>
        <w:spacing w:before="0" w:after="0" w:line="216" w:lineRule="exact"/>
        <w:ind w:left="340"/>
      </w:pPr>
      <w:r>
        <w:t>5 2. Нормальное распределение</w:t>
      </w:r>
      <w:r>
        <w:tab/>
        <w:t xml:space="preserve"> 127</w:t>
      </w:r>
    </w:p>
    <w:p w14:paraId="5D2976D4" w14:textId="77777777" w:rsidR="00F4136F" w:rsidRDefault="00E27E4F">
      <w:pPr>
        <w:pStyle w:val="Tableofcontents20"/>
        <w:framePr w:w="5698" w:h="9940" w:hRule="exact" w:wrap="around" w:vAnchor="page" w:hAnchor="page" w:x="3303" w:y="2854"/>
        <w:shd w:val="clear" w:color="auto" w:fill="auto"/>
        <w:tabs>
          <w:tab w:val="right" w:leader="dot" w:pos="5683"/>
        </w:tabs>
        <w:spacing w:before="0" w:after="0" w:line="216" w:lineRule="exact"/>
        <w:ind w:left="340"/>
      </w:pPr>
      <w:r>
        <w:t>§ 3. Нормальная кривая</w:t>
      </w:r>
      <w:r>
        <w:tab/>
        <w:t xml:space="preserve"> 130</w:t>
      </w:r>
    </w:p>
    <w:p w14:paraId="5D2976D5" w14:textId="77777777" w:rsidR="00F4136F" w:rsidRDefault="00E27E4F">
      <w:pPr>
        <w:pStyle w:val="Tableofcontents20"/>
        <w:framePr w:w="5698" w:h="9940" w:hRule="exact" w:wrap="around" w:vAnchor="page" w:hAnchor="page" w:x="3303" w:y="2854"/>
        <w:shd w:val="clear" w:color="auto" w:fill="auto"/>
        <w:spacing w:before="0" w:after="0" w:line="216" w:lineRule="exact"/>
        <w:ind w:left="340"/>
      </w:pPr>
      <w:r>
        <w:t>§ 4. Влияние параметров нормального распределения на форму</w:t>
      </w:r>
    </w:p>
    <w:p w14:paraId="5D2976D6" w14:textId="77777777" w:rsidR="00F4136F" w:rsidRDefault="00E27E4F">
      <w:pPr>
        <w:pStyle w:val="Tableofcontents20"/>
        <w:framePr w:w="5698" w:h="9940" w:hRule="exact" w:wrap="around" w:vAnchor="page" w:hAnchor="page" w:x="3303" w:y="2854"/>
        <w:shd w:val="clear" w:color="auto" w:fill="auto"/>
        <w:tabs>
          <w:tab w:val="right" w:leader="dot" w:pos="5683"/>
        </w:tabs>
        <w:spacing w:before="0" w:after="0" w:line="216" w:lineRule="exact"/>
        <w:ind w:left="340"/>
      </w:pPr>
      <w:r>
        <w:t>нормальной кривой</w:t>
      </w:r>
      <w:r>
        <w:tab/>
        <w:t xml:space="preserve"> 131</w:t>
      </w:r>
    </w:p>
    <w:p w14:paraId="5D2976D7" w14:textId="77777777" w:rsidR="00F4136F" w:rsidRDefault="00E27E4F">
      <w:pPr>
        <w:pStyle w:val="Tableofcontents20"/>
        <w:framePr w:w="5698" w:h="9940" w:hRule="exact" w:wrap="around" w:vAnchor="page" w:hAnchor="page" w:x="3303" w:y="2854"/>
        <w:shd w:val="clear" w:color="auto" w:fill="auto"/>
        <w:spacing w:before="0" w:after="0" w:line="216" w:lineRule="exact"/>
        <w:ind w:left="340"/>
      </w:pPr>
      <w:r>
        <w:t xml:space="preserve">$ </w:t>
      </w:r>
      <w:r>
        <w:rPr>
          <w:lang w:val="en-US" w:eastAsia="en-US" w:bidi="en-US"/>
        </w:rPr>
        <w:t>S</w:t>
      </w:r>
      <w:r w:rsidRPr="00B81ED0">
        <w:rPr>
          <w:lang w:eastAsia="en-US" w:bidi="en-US"/>
        </w:rPr>
        <w:t xml:space="preserve">. </w:t>
      </w:r>
      <w:r>
        <w:t>Вероятность попадания в заданный интервал нормальной</w:t>
      </w:r>
    </w:p>
    <w:p w14:paraId="5D2976D8" w14:textId="77777777" w:rsidR="00F4136F" w:rsidRDefault="00E27E4F">
      <w:pPr>
        <w:pStyle w:val="Tableofcontents20"/>
        <w:framePr w:w="5698" w:h="9940" w:hRule="exact" w:wrap="around" w:vAnchor="page" w:hAnchor="page" w:x="3303" w:y="2854"/>
        <w:shd w:val="clear" w:color="auto" w:fill="auto"/>
        <w:tabs>
          <w:tab w:val="right" w:leader="dot" w:pos="5683"/>
        </w:tabs>
        <w:spacing w:before="0" w:after="0" w:line="216" w:lineRule="exact"/>
        <w:ind w:left="340"/>
      </w:pPr>
      <w:r>
        <w:t>случайной величины</w:t>
      </w:r>
      <w:r>
        <w:tab/>
        <w:t xml:space="preserve">  132</w:t>
      </w:r>
    </w:p>
    <w:p w14:paraId="5D2976D9" w14:textId="77777777" w:rsidR="00F4136F" w:rsidRDefault="00E27E4F">
      <w:pPr>
        <w:pStyle w:val="Tableofcontents20"/>
        <w:framePr w:w="5698" w:h="9940" w:hRule="exact" w:wrap="around" w:vAnchor="page" w:hAnchor="page" w:x="3303" w:y="2854"/>
        <w:shd w:val="clear" w:color="auto" w:fill="auto"/>
        <w:tabs>
          <w:tab w:val="right" w:leader="dot" w:pos="5683"/>
        </w:tabs>
        <w:spacing w:before="0" w:after="0" w:line="216" w:lineRule="exact"/>
        <w:ind w:left="340"/>
      </w:pPr>
      <w:r>
        <w:t>§ 6. Вычисление вероятности заданного отклонения</w:t>
      </w:r>
      <w:r>
        <w:tab/>
        <w:t xml:space="preserve"> 133</w:t>
      </w:r>
    </w:p>
    <w:p w14:paraId="5D2976DA" w14:textId="77777777" w:rsidR="00F4136F" w:rsidRDefault="00E27E4F">
      <w:pPr>
        <w:pStyle w:val="Tableofcontents20"/>
        <w:framePr w:w="5698" w:h="9940" w:hRule="exact" w:wrap="around" w:vAnchor="page" w:hAnchor="page" w:x="3303" w:y="2854"/>
        <w:shd w:val="clear" w:color="auto" w:fill="auto"/>
        <w:tabs>
          <w:tab w:val="right" w:leader="dot" w:pos="5683"/>
        </w:tabs>
        <w:spacing w:before="0" w:after="0" w:line="216" w:lineRule="exact"/>
        <w:ind w:left="340"/>
      </w:pPr>
      <w:r>
        <w:t>§ 7. Правило трех сигм</w:t>
      </w:r>
      <w:r>
        <w:tab/>
        <w:t xml:space="preserve"> 134</w:t>
      </w:r>
    </w:p>
    <w:p w14:paraId="5D2976DB" w14:textId="77777777" w:rsidR="00F4136F" w:rsidRDefault="00E27E4F">
      <w:pPr>
        <w:pStyle w:val="Tableofcontents20"/>
        <w:framePr w:w="5698" w:h="9940" w:hRule="exact" w:wrap="around" w:vAnchor="page" w:hAnchor="page" w:x="3303" w:y="2854"/>
        <w:shd w:val="clear" w:color="auto" w:fill="auto"/>
        <w:spacing w:before="0" w:after="0" w:line="216" w:lineRule="exact"/>
        <w:ind w:left="340"/>
      </w:pPr>
      <w:r>
        <w:t>§ 8. Понятие о теореме Ляпунова. Формулировка центральной</w:t>
      </w:r>
    </w:p>
    <w:p w14:paraId="5D2976DC" w14:textId="77777777" w:rsidR="00F4136F" w:rsidRDefault="00E27E4F">
      <w:pPr>
        <w:pStyle w:val="Tableofcontents20"/>
        <w:framePr w:w="5698" w:h="9940" w:hRule="exact" w:wrap="around" w:vAnchor="page" w:hAnchor="page" w:x="3303" w:y="2854"/>
        <w:shd w:val="clear" w:color="auto" w:fill="auto"/>
        <w:tabs>
          <w:tab w:val="right" w:leader="dot" w:pos="5683"/>
        </w:tabs>
        <w:spacing w:before="0" w:after="0" w:line="216" w:lineRule="exact"/>
        <w:ind w:left="340"/>
      </w:pPr>
      <w:r>
        <w:t>предельной теоремы</w:t>
      </w:r>
      <w:r>
        <w:tab/>
        <w:t xml:space="preserve"> 135</w:t>
      </w:r>
    </w:p>
    <w:p w14:paraId="5D2976DD" w14:textId="77777777" w:rsidR="00F4136F" w:rsidRDefault="00E27E4F">
      <w:pPr>
        <w:pStyle w:val="Tableofcontents20"/>
        <w:framePr w:w="5698" w:h="9940" w:hRule="exact" w:wrap="around" w:vAnchor="page" w:hAnchor="page" w:x="3303" w:y="2854"/>
        <w:shd w:val="clear" w:color="auto" w:fill="auto"/>
        <w:tabs>
          <w:tab w:val="right" w:leader="dot" w:pos="5343"/>
        </w:tabs>
        <w:spacing w:before="0" w:after="0" w:line="216" w:lineRule="exact"/>
        <w:ind w:left="340" w:right="20"/>
        <w:jc w:val="left"/>
      </w:pPr>
      <w:r>
        <w:t>§ 9. Оценка отклонения теоретического распределения от нор</w:t>
      </w:r>
      <w:r>
        <w:softHyphen/>
        <w:t>мального. Асимметрия и эксцесс</w:t>
      </w:r>
      <w:r>
        <w:tab/>
        <w:t xml:space="preserve"> 137</w:t>
      </w:r>
    </w:p>
    <w:p w14:paraId="5D2976DE" w14:textId="77777777" w:rsidR="00F4136F" w:rsidRDefault="00E27E4F">
      <w:pPr>
        <w:pStyle w:val="Tableofcontents20"/>
        <w:framePr w:w="5698" w:h="9940" w:hRule="exact" w:wrap="around" w:vAnchor="page" w:hAnchor="page" w:x="3303" w:y="2854"/>
        <w:shd w:val="clear" w:color="auto" w:fill="auto"/>
        <w:spacing w:before="0" w:after="0" w:line="216" w:lineRule="exact"/>
        <w:ind w:left="340" w:right="20"/>
      </w:pPr>
      <w:r>
        <w:t>§ 10. Функция одного случайного аргумента и ее распределение 139 § 11. Математическое ожидание функции одного случайного</w:t>
      </w:r>
    </w:p>
    <w:p w14:paraId="5D2976DF" w14:textId="77777777" w:rsidR="00F4136F" w:rsidRDefault="00E27E4F">
      <w:pPr>
        <w:pStyle w:val="Tableofcontents20"/>
        <w:framePr w:w="5698" w:h="9940" w:hRule="exact" w:wrap="around" w:vAnchor="page" w:hAnchor="page" w:x="3303" w:y="2854"/>
        <w:shd w:val="clear" w:color="auto" w:fill="auto"/>
        <w:tabs>
          <w:tab w:val="right" w:leader="dot" w:pos="5683"/>
        </w:tabs>
        <w:spacing w:before="0" w:after="0" w:line="216" w:lineRule="exact"/>
        <w:ind w:left="340"/>
      </w:pPr>
      <w:r>
        <w:t>аргумента</w:t>
      </w:r>
      <w:r>
        <w:tab/>
        <w:t xml:space="preserve">   141</w:t>
      </w:r>
    </w:p>
    <w:p w14:paraId="5D2976E0" w14:textId="77777777" w:rsidR="00F4136F" w:rsidRDefault="00E27E4F">
      <w:pPr>
        <w:pStyle w:val="Tableofcontents20"/>
        <w:framePr w:w="5698" w:h="9940" w:hRule="exact" w:wrap="around" w:vAnchor="page" w:hAnchor="page" w:x="3303" w:y="2854"/>
        <w:shd w:val="clear" w:color="auto" w:fill="auto"/>
        <w:tabs>
          <w:tab w:val="right" w:leader="dot" w:pos="5683"/>
        </w:tabs>
        <w:spacing w:before="0" w:after="0" w:line="216" w:lineRule="exact"/>
        <w:ind w:left="340" w:right="580"/>
      </w:pPr>
      <w:r>
        <w:t>§ 12. Функция двух случайных аргументов. Распределение суммы независимых слагаемых. Устойчивость нормального распреде</w:t>
      </w:r>
      <w:r>
        <w:softHyphen/>
        <w:t>ления</w:t>
      </w:r>
      <w:r>
        <w:tab/>
        <w:t xml:space="preserve"> 143</w:t>
      </w:r>
    </w:p>
    <w:p w14:paraId="5D2976E1" w14:textId="77777777" w:rsidR="00F4136F" w:rsidRDefault="00E27E4F">
      <w:pPr>
        <w:pStyle w:val="Tableofcontents20"/>
        <w:framePr w:w="5698" w:h="9940" w:hRule="exact" w:wrap="around" w:vAnchor="page" w:hAnchor="page" w:x="3303" w:y="2854"/>
        <w:shd w:val="clear" w:color="auto" w:fill="auto"/>
        <w:tabs>
          <w:tab w:val="right" w:leader="dot" w:pos="5683"/>
        </w:tabs>
        <w:spacing w:before="0" w:after="0" w:line="216" w:lineRule="exact"/>
        <w:ind w:left="340"/>
      </w:pPr>
      <w:r>
        <w:t>§ 13. Распределение «хи квадрат*</w:t>
      </w:r>
      <w:r>
        <w:tab/>
        <w:t xml:space="preserve"> 145</w:t>
      </w:r>
    </w:p>
    <w:p w14:paraId="5D2976E2" w14:textId="77777777" w:rsidR="00F4136F" w:rsidRDefault="00E27E4F">
      <w:pPr>
        <w:pStyle w:val="Tableofcontents20"/>
        <w:framePr w:w="5698" w:h="9940" w:hRule="exact" w:wrap="around" w:vAnchor="page" w:hAnchor="page" w:x="3303" w:y="2854"/>
        <w:shd w:val="clear" w:color="auto" w:fill="auto"/>
        <w:tabs>
          <w:tab w:val="right" w:leader="dot" w:pos="5683"/>
        </w:tabs>
        <w:spacing w:before="0" w:after="0" w:line="216" w:lineRule="exact"/>
        <w:ind w:left="340"/>
      </w:pPr>
      <w:r>
        <w:t>§ 14. Распределение Стьюдента</w:t>
      </w:r>
      <w:r>
        <w:tab/>
        <w:t xml:space="preserve">  146</w:t>
      </w:r>
    </w:p>
    <w:p w14:paraId="5D2976E3" w14:textId="77777777" w:rsidR="00F4136F" w:rsidRDefault="00E27E4F">
      <w:pPr>
        <w:pStyle w:val="Tableofcontents20"/>
        <w:framePr w:w="5698" w:h="9940" w:hRule="exact" w:wrap="around" w:vAnchor="page" w:hAnchor="page" w:x="3303" w:y="2854"/>
        <w:shd w:val="clear" w:color="auto" w:fill="auto"/>
        <w:tabs>
          <w:tab w:val="right" w:leader="dot" w:pos="5683"/>
        </w:tabs>
        <w:spacing w:before="0" w:after="0" w:line="216" w:lineRule="exact"/>
        <w:ind w:left="340"/>
      </w:pPr>
      <w:r>
        <w:t>5 15. Распределение /*Фишера—Снедекора</w:t>
      </w:r>
      <w:r>
        <w:tab/>
        <w:t xml:space="preserve"> 147</w:t>
      </w:r>
    </w:p>
    <w:p w14:paraId="5D2976E4" w14:textId="77777777" w:rsidR="00F4136F" w:rsidRDefault="00E27E4F">
      <w:pPr>
        <w:pStyle w:val="Tableofcontents20"/>
        <w:framePr w:w="5698" w:h="9940" w:hRule="exact" w:wrap="around" w:vAnchor="page" w:hAnchor="page" w:x="3303" w:y="2854"/>
        <w:shd w:val="clear" w:color="auto" w:fill="auto"/>
        <w:tabs>
          <w:tab w:val="right" w:leader="dot" w:pos="5683"/>
        </w:tabs>
        <w:spacing w:before="0" w:after="165" w:line="216" w:lineRule="exact"/>
        <w:ind w:left="340"/>
      </w:pPr>
      <w:r>
        <w:t>Задачи</w:t>
      </w:r>
      <w:r>
        <w:tab/>
        <w:t xml:space="preserve"> 147</w:t>
      </w:r>
    </w:p>
    <w:p w14:paraId="5D2976E5" w14:textId="77777777" w:rsidR="00F4136F" w:rsidRDefault="00E27E4F">
      <w:pPr>
        <w:pStyle w:val="Tableofcontents20"/>
        <w:framePr w:w="5698" w:h="9940" w:hRule="exact" w:wrap="around" w:vAnchor="page" w:hAnchor="page" w:x="3303" w:y="2854"/>
        <w:shd w:val="clear" w:color="auto" w:fill="auto"/>
        <w:tabs>
          <w:tab w:val="right" w:leader="dot" w:pos="5683"/>
        </w:tabs>
        <w:spacing w:before="0" w:after="45" w:line="160" w:lineRule="exact"/>
      </w:pPr>
      <w:r>
        <w:rPr>
          <w:rStyle w:val="Tableofcontents2Italic0"/>
        </w:rPr>
        <w:t>Глава тринадцатая.</w:t>
      </w:r>
      <w:r>
        <w:t xml:space="preserve"> Показательное распределение</w:t>
      </w:r>
      <w:r>
        <w:tab/>
        <w:t xml:space="preserve"> 149</w:t>
      </w:r>
    </w:p>
    <w:p w14:paraId="5D2976E6" w14:textId="77777777" w:rsidR="00F4136F" w:rsidRDefault="00E27E4F">
      <w:pPr>
        <w:pStyle w:val="Tableofcontents20"/>
        <w:framePr w:w="5698" w:h="9940" w:hRule="exact" w:wrap="around" w:vAnchor="page" w:hAnchor="page" w:x="3303" w:y="2854"/>
        <w:shd w:val="clear" w:color="auto" w:fill="auto"/>
        <w:tabs>
          <w:tab w:val="right" w:leader="dot" w:pos="5683"/>
        </w:tabs>
        <w:spacing w:before="0" w:after="0" w:line="216" w:lineRule="exact"/>
        <w:ind w:left="340"/>
      </w:pPr>
      <w:r>
        <w:t>§ 1. Определение показательного распределения</w:t>
      </w:r>
      <w:r>
        <w:tab/>
        <w:t xml:space="preserve"> 149</w:t>
      </w:r>
    </w:p>
    <w:p w14:paraId="5D2976E7" w14:textId="77777777" w:rsidR="00F4136F" w:rsidRDefault="00E27E4F">
      <w:pPr>
        <w:pStyle w:val="Tableofcontents20"/>
        <w:framePr w:w="5698" w:h="9940" w:hRule="exact" w:wrap="around" w:vAnchor="page" w:hAnchor="page" w:x="3303" w:y="2854"/>
        <w:shd w:val="clear" w:color="auto" w:fill="auto"/>
        <w:spacing w:before="0" w:after="0" w:line="216" w:lineRule="exact"/>
        <w:ind w:left="340"/>
      </w:pPr>
      <w:r>
        <w:t>§ 2. Вероятность попадания в заданный интервал показательно</w:t>
      </w:r>
    </w:p>
    <w:p w14:paraId="5D2976E8" w14:textId="77777777" w:rsidR="00F4136F" w:rsidRDefault="00E27E4F">
      <w:pPr>
        <w:pStyle w:val="Tableofcontents20"/>
        <w:framePr w:w="5698" w:h="9940" w:hRule="exact" w:wrap="around" w:vAnchor="page" w:hAnchor="page" w:x="3303" w:y="2854"/>
        <w:shd w:val="clear" w:color="auto" w:fill="auto"/>
        <w:tabs>
          <w:tab w:val="right" w:leader="dot" w:pos="5683"/>
        </w:tabs>
        <w:spacing w:before="0" w:after="0" w:line="216" w:lineRule="exact"/>
        <w:ind w:left="340"/>
      </w:pPr>
      <w:r>
        <w:t>распределенной случайной величины</w:t>
      </w:r>
      <w:r>
        <w:tab/>
        <w:t xml:space="preserve"> 150</w:t>
      </w:r>
    </w:p>
    <w:p w14:paraId="5D2976E9" w14:textId="77777777" w:rsidR="00F4136F" w:rsidRDefault="00E27E4F">
      <w:pPr>
        <w:pStyle w:val="Tableofcontents20"/>
        <w:framePr w:w="5698" w:h="9940" w:hRule="exact" w:wrap="around" w:vAnchor="page" w:hAnchor="page" w:x="3303" w:y="2854"/>
        <w:shd w:val="clear" w:color="auto" w:fill="auto"/>
        <w:spacing w:before="0" w:after="0" w:line="216" w:lineRule="exact"/>
        <w:ind w:left="340"/>
      </w:pPr>
      <w:r>
        <w:t>$ 3. Числовые характеристики показательного распределения.... 151</w:t>
      </w:r>
    </w:p>
    <w:p w14:paraId="5D2976EA" w14:textId="77777777" w:rsidR="00F4136F" w:rsidRDefault="00BF5A3A">
      <w:pPr>
        <w:pStyle w:val="Tableofcontents20"/>
        <w:framePr w:w="5698" w:h="9940" w:hRule="exact" w:wrap="around" w:vAnchor="page" w:hAnchor="page" w:x="3303" w:y="2854"/>
        <w:shd w:val="clear" w:color="auto" w:fill="auto"/>
        <w:tabs>
          <w:tab w:val="right" w:leader="dot" w:pos="5683"/>
        </w:tabs>
        <w:spacing w:before="0" w:after="0" w:line="216" w:lineRule="exact"/>
        <w:ind w:left="340"/>
      </w:pPr>
      <w:hyperlink w:anchor="bookmark113" w:tooltip="Current Document">
        <w:r w:rsidR="00E27E4F">
          <w:t>§ 4. Функция надежности</w:t>
        </w:r>
        <w:r w:rsidR="00E27E4F">
          <w:tab/>
          <w:t xml:space="preserve"> 152</w:t>
        </w:r>
      </w:hyperlink>
    </w:p>
    <w:p w14:paraId="5D2976EB" w14:textId="77777777" w:rsidR="00F4136F" w:rsidRDefault="00E27E4F">
      <w:pPr>
        <w:pStyle w:val="Tableofcontents20"/>
        <w:framePr w:w="5698" w:h="9940" w:hRule="exact" w:wrap="around" w:vAnchor="page" w:hAnchor="page" w:x="3303" w:y="2854"/>
        <w:shd w:val="clear" w:color="auto" w:fill="auto"/>
        <w:tabs>
          <w:tab w:val="right" w:leader="dot" w:pos="5683"/>
        </w:tabs>
        <w:spacing w:before="0" w:after="0" w:line="216" w:lineRule="exact"/>
        <w:ind w:left="340"/>
      </w:pPr>
      <w:r>
        <w:t>§ 5. Показательный закон надежности</w:t>
      </w:r>
      <w:r>
        <w:tab/>
        <w:t xml:space="preserve"> 153</w:t>
      </w:r>
    </w:p>
    <w:p w14:paraId="5D2976EC" w14:textId="77777777" w:rsidR="00F4136F" w:rsidRDefault="00BF5A3A">
      <w:pPr>
        <w:pStyle w:val="Tableofcontents20"/>
        <w:framePr w:w="5698" w:h="9940" w:hRule="exact" w:wrap="around" w:vAnchor="page" w:hAnchor="page" w:x="3303" w:y="2854"/>
        <w:shd w:val="clear" w:color="auto" w:fill="auto"/>
        <w:tabs>
          <w:tab w:val="right" w:leader="dot" w:pos="5343"/>
        </w:tabs>
        <w:spacing w:before="0" w:after="0" w:line="216" w:lineRule="exact"/>
        <w:ind w:left="340" w:right="20"/>
        <w:jc w:val="left"/>
      </w:pPr>
      <w:hyperlink w:anchor="bookmark114" w:tooltip="Current Document">
        <w:r w:rsidR="00E27E4F">
          <w:t>$ 6. Характеристическое свойство показательного закона надеж</w:t>
        </w:r>
        <w:r w:rsidR="00E27E4F">
          <w:softHyphen/>
          <w:t>ности</w:t>
        </w:r>
        <w:r w:rsidR="00E27E4F">
          <w:tab/>
          <w:t xml:space="preserve"> 154</w:t>
        </w:r>
      </w:hyperlink>
    </w:p>
    <w:p w14:paraId="5D2976ED" w14:textId="77777777" w:rsidR="00F4136F" w:rsidRDefault="00E27E4F">
      <w:pPr>
        <w:pStyle w:val="Tableofcontents20"/>
        <w:framePr w:w="5698" w:h="9940" w:hRule="exact" w:wrap="around" w:vAnchor="page" w:hAnchor="page" w:x="3303" w:y="2854"/>
        <w:shd w:val="clear" w:color="auto" w:fill="auto"/>
        <w:tabs>
          <w:tab w:val="right" w:leader="dot" w:pos="5683"/>
        </w:tabs>
        <w:spacing w:before="0" w:after="28" w:line="216" w:lineRule="exact"/>
        <w:ind w:left="340"/>
      </w:pPr>
      <w:r>
        <w:t>Задачи</w:t>
      </w:r>
      <w:r>
        <w:tab/>
        <w:t xml:space="preserve"> 155</w:t>
      </w:r>
    </w:p>
    <w:p w14:paraId="5D2976EE" w14:textId="77777777" w:rsidR="00F4136F" w:rsidRDefault="00E27E4F">
      <w:pPr>
        <w:pStyle w:val="Tableofcontents20"/>
        <w:framePr w:w="5698" w:h="9940" w:hRule="exact" w:wrap="around" w:vAnchor="page" w:hAnchor="page" w:x="3303" w:y="2854"/>
        <w:shd w:val="clear" w:color="auto" w:fill="auto"/>
        <w:tabs>
          <w:tab w:val="right" w:leader="dot" w:pos="5683"/>
        </w:tabs>
        <w:spacing w:before="0" w:after="0" w:line="331" w:lineRule="exact"/>
      </w:pPr>
      <w:r>
        <w:rPr>
          <w:rStyle w:val="Tableofcontents2Italic0"/>
        </w:rPr>
        <w:t>Глава четырнадцатая.</w:t>
      </w:r>
      <w:r>
        <w:t xml:space="preserve"> Система двух случайных </w:t>
      </w:r>
      <w:r>
        <w:rPr>
          <w:rStyle w:val="Tableofcontents2Bold"/>
        </w:rPr>
        <w:t>капп</w:t>
      </w:r>
      <w:r>
        <w:tab/>
        <w:t xml:space="preserve"> 155</w:t>
      </w:r>
    </w:p>
    <w:p w14:paraId="5D2976EF" w14:textId="77777777" w:rsidR="00F4136F" w:rsidRDefault="00E27E4F">
      <w:pPr>
        <w:pStyle w:val="Tableofcontents20"/>
        <w:framePr w:w="5698" w:h="9940" w:hRule="exact" w:wrap="around" w:vAnchor="page" w:hAnchor="page" w:x="3303" w:y="2854"/>
        <w:shd w:val="clear" w:color="auto" w:fill="auto"/>
        <w:tabs>
          <w:tab w:val="right" w:leader="dot" w:pos="5683"/>
        </w:tabs>
        <w:spacing w:before="0" w:after="0" w:line="331" w:lineRule="exact"/>
        <w:ind w:left="340"/>
      </w:pPr>
      <w:r>
        <w:t>§ 1. Понятие о системе нескольких случайных величин</w:t>
      </w:r>
      <w:r>
        <w:tab/>
        <w:t xml:space="preserve"> 155</w:t>
      </w:r>
    </w:p>
    <w:p w14:paraId="5D2976F0" w14:textId="77777777" w:rsidR="00F4136F" w:rsidRDefault="00E27E4F">
      <w:pPr>
        <w:pStyle w:val="Headerorfooter20"/>
        <w:framePr w:w="5746" w:h="359" w:hRule="exact" w:wrap="around" w:vAnchor="page" w:hAnchor="page" w:x="3279" w:y="12800"/>
        <w:shd w:val="clear" w:color="auto" w:fill="auto"/>
        <w:spacing w:line="331" w:lineRule="exact"/>
        <w:ind w:left="60"/>
        <w:jc w:val="left"/>
      </w:pPr>
      <w:r>
        <w:t>6</w:t>
      </w:r>
    </w:p>
    <w:p w14:paraId="5D2976F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6F2" w14:textId="77777777" w:rsidR="00F4136F" w:rsidRDefault="00E27E4F">
      <w:pPr>
        <w:pStyle w:val="Bodytext50"/>
        <w:framePr w:w="5698" w:h="9897" w:hRule="exact" w:wrap="around" w:vAnchor="page" w:hAnchor="page" w:x="3303" w:y="2826"/>
        <w:shd w:val="clear" w:color="auto" w:fill="auto"/>
        <w:tabs>
          <w:tab w:val="right" w:leader="dot" w:pos="5683"/>
        </w:tabs>
        <w:spacing w:before="0" w:line="221" w:lineRule="exact"/>
        <w:ind w:left="340" w:firstLine="0"/>
      </w:pPr>
      <w:r w:rsidRPr="00B81ED0">
        <w:rPr>
          <w:lang w:eastAsia="en-US" w:bidi="en-US"/>
        </w:rPr>
        <w:lastRenderedPageBreak/>
        <w:t xml:space="preserve">§ 2. </w:t>
      </w:r>
      <w:r>
        <w:t>Закон распределения вероятностей дискретной двумерной</w:t>
      </w:r>
    </w:p>
    <w:p w14:paraId="5D2976F3" w14:textId="77777777" w:rsidR="00F4136F" w:rsidRDefault="00E27E4F">
      <w:pPr>
        <w:pStyle w:val="Tableofcontents0"/>
        <w:framePr w:w="5698" w:h="9897" w:hRule="exact" w:wrap="around" w:vAnchor="page" w:hAnchor="page" w:x="3303" w:y="2826"/>
        <w:shd w:val="clear" w:color="auto" w:fill="auto"/>
        <w:tabs>
          <w:tab w:val="right" w:leader="dot" w:pos="5677"/>
        </w:tabs>
        <w:spacing w:before="0" w:after="0" w:line="221" w:lineRule="exact"/>
        <w:ind w:left="340"/>
      </w:pPr>
      <w:r>
        <w:t>случайной величины</w:t>
      </w:r>
      <w:r>
        <w:tab/>
        <w:t xml:space="preserve"> 156</w:t>
      </w:r>
    </w:p>
    <w:p w14:paraId="5D2976F4" w14:textId="77777777" w:rsidR="00F4136F" w:rsidRDefault="00BF5A3A">
      <w:pPr>
        <w:pStyle w:val="Tableofcontents0"/>
        <w:framePr w:w="5698" w:h="9897" w:hRule="exact" w:wrap="around" w:vAnchor="page" w:hAnchor="page" w:x="3303" w:y="2826"/>
        <w:shd w:val="clear" w:color="auto" w:fill="auto"/>
        <w:tabs>
          <w:tab w:val="right" w:pos="5677"/>
        </w:tabs>
        <w:spacing w:before="0" w:after="0" w:line="221" w:lineRule="exact"/>
        <w:ind w:left="340"/>
      </w:pPr>
      <w:hyperlink w:anchor="bookmark117" w:tooltip="Current Document">
        <w:r w:rsidR="00E27E4F">
          <w:t>§ 3. Функция распределения двумерной случайной величины ...</w:t>
        </w:r>
        <w:r w:rsidR="00E27E4F">
          <w:tab/>
          <w:t>158</w:t>
        </w:r>
      </w:hyperlink>
    </w:p>
    <w:p w14:paraId="5D2976F5" w14:textId="77777777" w:rsidR="00F4136F" w:rsidRDefault="00E27E4F">
      <w:pPr>
        <w:pStyle w:val="Tableofcontents0"/>
        <w:framePr w:w="5698" w:h="9897" w:hRule="exact" w:wrap="around" w:vAnchor="page" w:hAnchor="page" w:x="3303" w:y="2826"/>
        <w:shd w:val="clear" w:color="auto" w:fill="auto"/>
        <w:spacing w:before="0" w:after="0" w:line="221" w:lineRule="exact"/>
        <w:ind w:left="340"/>
      </w:pPr>
      <w:r>
        <w:t>§ 4. Свойства функции распределения двумерной случайной</w:t>
      </w:r>
    </w:p>
    <w:p w14:paraId="5D2976F6" w14:textId="77777777" w:rsidR="00F4136F" w:rsidRDefault="00E27E4F">
      <w:pPr>
        <w:pStyle w:val="Tableofcontents0"/>
        <w:framePr w:w="5698" w:h="9897" w:hRule="exact" w:wrap="around" w:vAnchor="page" w:hAnchor="page" w:x="3303" w:y="2826"/>
        <w:shd w:val="clear" w:color="auto" w:fill="auto"/>
        <w:tabs>
          <w:tab w:val="right" w:leader="dot" w:pos="5677"/>
        </w:tabs>
        <w:spacing w:before="0" w:after="0" w:line="221" w:lineRule="exact"/>
        <w:ind w:left="340"/>
      </w:pPr>
      <w:r>
        <w:t>величины</w:t>
      </w:r>
      <w:r>
        <w:tab/>
        <w:t xml:space="preserve"> 159</w:t>
      </w:r>
    </w:p>
    <w:p w14:paraId="5D2976F7" w14:textId="77777777" w:rsidR="00F4136F" w:rsidRDefault="00E27E4F">
      <w:pPr>
        <w:pStyle w:val="Tableofcontents0"/>
        <w:framePr w:w="5698" w:h="9897" w:hRule="exact" w:wrap="around" w:vAnchor="page" w:hAnchor="page" w:x="3303" w:y="2826"/>
        <w:shd w:val="clear" w:color="auto" w:fill="auto"/>
        <w:tabs>
          <w:tab w:val="right" w:pos="5677"/>
        </w:tabs>
        <w:spacing w:before="0" w:after="0" w:line="221" w:lineRule="exact"/>
        <w:ind w:left="340"/>
      </w:pPr>
      <w:r>
        <w:t xml:space="preserve">§ 5. Вероятность попадания случайной точки в полуполосу </w:t>
      </w:r>
      <w:r>
        <w:tab/>
        <w:t>161</w:t>
      </w:r>
    </w:p>
    <w:p w14:paraId="5D2976F8" w14:textId="77777777" w:rsidR="00F4136F" w:rsidRDefault="00E27E4F">
      <w:pPr>
        <w:pStyle w:val="Tableofcontents0"/>
        <w:framePr w:w="5698" w:h="9897" w:hRule="exact" w:wrap="around" w:vAnchor="page" w:hAnchor="page" w:x="3303" w:y="2826"/>
        <w:shd w:val="clear" w:color="auto" w:fill="auto"/>
        <w:tabs>
          <w:tab w:val="right" w:pos="5677"/>
        </w:tabs>
        <w:spacing w:before="0" w:after="0" w:line="221" w:lineRule="exact"/>
        <w:ind w:left="340"/>
      </w:pPr>
      <w:r>
        <w:t>§ 6. Вероятность попадания случайной точки в прямоугольник.</w:t>
      </w:r>
      <w:r>
        <w:tab/>
        <w:t>162</w:t>
      </w:r>
    </w:p>
    <w:p w14:paraId="5D2976F9" w14:textId="77777777" w:rsidR="00F4136F" w:rsidRDefault="00E27E4F">
      <w:pPr>
        <w:pStyle w:val="Tableofcontents0"/>
        <w:framePr w:w="5698" w:h="9897" w:hRule="exact" w:wrap="around" w:vAnchor="page" w:hAnchor="page" w:x="3303" w:y="2826"/>
        <w:shd w:val="clear" w:color="auto" w:fill="auto"/>
        <w:spacing w:before="0" w:after="0" w:line="221" w:lineRule="exact"/>
        <w:ind w:left="340" w:right="580"/>
        <w:jc w:val="left"/>
      </w:pPr>
      <w:r>
        <w:t>§ 7. Плотность совместного распределения вероятностей непре</w:t>
      </w:r>
      <w:r>
        <w:softHyphen/>
        <w:t>рывной двумерной случайной величины (двумерная плотность</w:t>
      </w:r>
    </w:p>
    <w:p w14:paraId="5D2976FA" w14:textId="77777777" w:rsidR="00F4136F" w:rsidRDefault="00E27E4F">
      <w:pPr>
        <w:pStyle w:val="Tableofcontents0"/>
        <w:framePr w:w="5698" w:h="9897" w:hRule="exact" w:wrap="around" w:vAnchor="page" w:hAnchor="page" w:x="3303" w:y="2826"/>
        <w:shd w:val="clear" w:color="auto" w:fill="auto"/>
        <w:tabs>
          <w:tab w:val="right" w:leader="dot" w:pos="5677"/>
        </w:tabs>
        <w:spacing w:before="0" w:after="0" w:line="221" w:lineRule="exact"/>
        <w:ind w:left="340"/>
      </w:pPr>
      <w:r>
        <w:t>вероятности)</w:t>
      </w:r>
      <w:r>
        <w:tab/>
        <w:t xml:space="preserve"> 163</w:t>
      </w:r>
    </w:p>
    <w:p w14:paraId="5D2976FB" w14:textId="77777777" w:rsidR="00F4136F" w:rsidRDefault="00E27E4F">
      <w:pPr>
        <w:pStyle w:val="Tableofcontents0"/>
        <w:framePr w:w="5698" w:h="9897" w:hRule="exact" w:wrap="around" w:vAnchor="page" w:hAnchor="page" w:x="3303" w:y="2826"/>
        <w:shd w:val="clear" w:color="auto" w:fill="auto"/>
        <w:spacing w:before="0" w:after="0" w:line="221" w:lineRule="exact"/>
        <w:ind w:left="340"/>
      </w:pPr>
      <w:r>
        <w:t>§ 8. Нахождение функции распределения системы по известной</w:t>
      </w:r>
    </w:p>
    <w:p w14:paraId="5D2976FC" w14:textId="77777777" w:rsidR="00F4136F" w:rsidRDefault="00E27E4F">
      <w:pPr>
        <w:pStyle w:val="Tableofcontents0"/>
        <w:framePr w:w="5698" w:h="9897" w:hRule="exact" w:wrap="around" w:vAnchor="page" w:hAnchor="page" w:x="3303" w:y="2826"/>
        <w:shd w:val="clear" w:color="auto" w:fill="auto"/>
        <w:tabs>
          <w:tab w:val="right" w:leader="dot" w:pos="5677"/>
        </w:tabs>
        <w:spacing w:before="0" w:after="0" w:line="221" w:lineRule="exact"/>
        <w:ind w:left="340"/>
      </w:pPr>
      <w:r>
        <w:t>плотности распределения</w:t>
      </w:r>
      <w:r>
        <w:tab/>
        <w:t xml:space="preserve"> 163</w:t>
      </w:r>
    </w:p>
    <w:p w14:paraId="5D2976FD" w14:textId="77777777" w:rsidR="00F4136F" w:rsidRDefault="00E27E4F">
      <w:pPr>
        <w:pStyle w:val="Tableofcontents0"/>
        <w:framePr w:w="5698" w:h="9897" w:hRule="exact" w:wrap="around" w:vAnchor="page" w:hAnchor="page" w:x="3303" w:y="2826"/>
        <w:shd w:val="clear" w:color="auto" w:fill="auto"/>
        <w:tabs>
          <w:tab w:val="right" w:pos="5677"/>
        </w:tabs>
        <w:spacing w:before="0" w:after="0" w:line="221" w:lineRule="exact"/>
        <w:ind w:left="340"/>
      </w:pPr>
      <w:r>
        <w:t>§ 9. Вероятностный смысл двумерной плотности вероятности...</w:t>
      </w:r>
      <w:r>
        <w:tab/>
        <w:t>164</w:t>
      </w:r>
    </w:p>
    <w:p w14:paraId="5D2976FE" w14:textId="77777777" w:rsidR="00F4136F" w:rsidRDefault="00E27E4F">
      <w:pPr>
        <w:pStyle w:val="Tableofcontents0"/>
        <w:framePr w:w="5698" w:h="9897" w:hRule="exact" w:wrap="around" w:vAnchor="page" w:hAnchor="page" w:x="3303" w:y="2826"/>
        <w:shd w:val="clear" w:color="auto" w:fill="auto"/>
        <w:spacing w:before="0" w:after="0" w:line="221" w:lineRule="exact"/>
        <w:ind w:left="340"/>
      </w:pPr>
      <w:r>
        <w:t>§ 10. Вероятность попадания случайной точки в произвольную</w:t>
      </w:r>
    </w:p>
    <w:p w14:paraId="5D2976FF" w14:textId="77777777" w:rsidR="00F4136F" w:rsidRDefault="00E27E4F">
      <w:pPr>
        <w:pStyle w:val="Tableofcontents0"/>
        <w:framePr w:w="5698" w:h="9897" w:hRule="exact" w:wrap="around" w:vAnchor="page" w:hAnchor="page" w:x="3303" w:y="2826"/>
        <w:shd w:val="clear" w:color="auto" w:fill="auto"/>
        <w:tabs>
          <w:tab w:val="right" w:leader="dot" w:pos="5677"/>
        </w:tabs>
        <w:spacing w:before="0" w:after="0" w:line="221" w:lineRule="exact"/>
        <w:ind w:left="340"/>
      </w:pPr>
      <w:r>
        <w:t>область</w:t>
      </w:r>
      <w:r>
        <w:tab/>
        <w:t xml:space="preserve"> 165</w:t>
      </w:r>
    </w:p>
    <w:p w14:paraId="5D297700" w14:textId="77777777" w:rsidR="00F4136F" w:rsidRDefault="00E27E4F">
      <w:pPr>
        <w:pStyle w:val="Tableofcontents0"/>
        <w:framePr w:w="5698" w:h="9897" w:hRule="exact" w:wrap="around" w:vAnchor="page" w:hAnchor="page" w:x="3303" w:y="2826"/>
        <w:shd w:val="clear" w:color="auto" w:fill="auto"/>
        <w:tabs>
          <w:tab w:val="right" w:leader="dot" w:pos="5677"/>
        </w:tabs>
        <w:spacing w:before="0" w:after="0" w:line="221" w:lineRule="exact"/>
        <w:ind w:left="340"/>
      </w:pPr>
      <w:r>
        <w:t>§11. Свойства двумерной плотности вероятности</w:t>
      </w:r>
      <w:r>
        <w:tab/>
        <w:t xml:space="preserve"> 167</w:t>
      </w:r>
    </w:p>
    <w:p w14:paraId="5D297701" w14:textId="77777777" w:rsidR="00F4136F" w:rsidRDefault="00E27E4F">
      <w:pPr>
        <w:pStyle w:val="Tableofcontents0"/>
        <w:framePr w:w="5698" w:h="9897" w:hRule="exact" w:wrap="around" w:vAnchor="page" w:hAnchor="page" w:x="3303" w:y="2826"/>
        <w:shd w:val="clear" w:color="auto" w:fill="auto"/>
        <w:tabs>
          <w:tab w:val="right" w:leader="dot" w:pos="5338"/>
        </w:tabs>
        <w:spacing w:before="0" w:after="0" w:line="221" w:lineRule="exact"/>
        <w:ind w:left="340" w:right="20"/>
        <w:jc w:val="left"/>
      </w:pPr>
      <w:r>
        <w:t>§ 12. Отыскание плотностей вероятности составляющих двумер</w:t>
      </w:r>
      <w:r>
        <w:softHyphen/>
        <w:t>ной случайной величины</w:t>
      </w:r>
      <w:r>
        <w:tab/>
        <w:t xml:space="preserve"> 168</w:t>
      </w:r>
    </w:p>
    <w:p w14:paraId="5D297702" w14:textId="77777777" w:rsidR="00F4136F" w:rsidRDefault="00E27E4F">
      <w:pPr>
        <w:pStyle w:val="Tableofcontents0"/>
        <w:framePr w:w="5698" w:h="9897" w:hRule="exact" w:wrap="around" w:vAnchor="page" w:hAnchor="page" w:x="3303" w:y="2826"/>
        <w:shd w:val="clear" w:color="auto" w:fill="auto"/>
        <w:spacing w:before="0" w:after="0" w:line="221" w:lineRule="exact"/>
        <w:ind w:left="340"/>
      </w:pPr>
      <w:r>
        <w:t>§ 13. Условные законы распределения составляющих системы</w:t>
      </w:r>
    </w:p>
    <w:p w14:paraId="5D297703" w14:textId="77777777" w:rsidR="00F4136F" w:rsidRDefault="00E27E4F">
      <w:pPr>
        <w:pStyle w:val="Tableofcontents0"/>
        <w:framePr w:w="5698" w:h="9897" w:hRule="exact" w:wrap="around" w:vAnchor="page" w:hAnchor="page" w:x="3303" w:y="2826"/>
        <w:shd w:val="clear" w:color="auto" w:fill="auto"/>
        <w:tabs>
          <w:tab w:val="right" w:leader="dot" w:pos="5677"/>
        </w:tabs>
        <w:spacing w:before="0" w:after="0" w:line="221" w:lineRule="exact"/>
        <w:ind w:left="340"/>
      </w:pPr>
      <w:r>
        <w:t>дискретных случайных величин</w:t>
      </w:r>
      <w:r>
        <w:tab/>
        <w:t xml:space="preserve"> 169</w:t>
      </w:r>
    </w:p>
    <w:p w14:paraId="5D297704" w14:textId="77777777" w:rsidR="00F4136F" w:rsidRDefault="00E27E4F">
      <w:pPr>
        <w:pStyle w:val="Tableofcontents0"/>
        <w:framePr w:w="5698" w:h="9897" w:hRule="exact" w:wrap="around" w:vAnchor="page" w:hAnchor="page" w:x="3303" w:y="2826"/>
        <w:shd w:val="clear" w:color="auto" w:fill="auto"/>
        <w:spacing w:before="0" w:after="0" w:line="221" w:lineRule="exact"/>
        <w:ind w:left="340"/>
      </w:pPr>
      <w:r>
        <w:t>§ 14. Условные законы распределения составляющих системы</w:t>
      </w:r>
    </w:p>
    <w:p w14:paraId="5D297705" w14:textId="77777777" w:rsidR="00F4136F" w:rsidRDefault="00E27E4F">
      <w:pPr>
        <w:pStyle w:val="Tableofcontents0"/>
        <w:framePr w:w="5698" w:h="9897" w:hRule="exact" w:wrap="around" w:vAnchor="page" w:hAnchor="page" w:x="3303" w:y="2826"/>
        <w:shd w:val="clear" w:color="auto" w:fill="auto"/>
        <w:tabs>
          <w:tab w:val="right" w:leader="dot" w:pos="5677"/>
        </w:tabs>
        <w:spacing w:before="0" w:after="0" w:line="221" w:lineRule="exact"/>
        <w:ind w:left="340"/>
      </w:pPr>
      <w:r>
        <w:t>непрерывных случайных величин</w:t>
      </w:r>
      <w:r>
        <w:tab/>
        <w:t xml:space="preserve"> 171</w:t>
      </w:r>
    </w:p>
    <w:p w14:paraId="5D297706" w14:textId="77777777" w:rsidR="00F4136F" w:rsidRDefault="00E27E4F">
      <w:pPr>
        <w:pStyle w:val="Tableofcontents0"/>
        <w:framePr w:w="5698" w:h="9897" w:hRule="exact" w:wrap="around" w:vAnchor="page" w:hAnchor="page" w:x="3303" w:y="2826"/>
        <w:shd w:val="clear" w:color="auto" w:fill="auto"/>
        <w:tabs>
          <w:tab w:val="right" w:leader="dot" w:pos="5677"/>
        </w:tabs>
        <w:spacing w:before="0" w:after="0" w:line="221" w:lineRule="exact"/>
        <w:ind w:left="340"/>
      </w:pPr>
      <w:r>
        <w:t>§ 15. Условное математическое ожидание</w:t>
      </w:r>
      <w:r>
        <w:tab/>
        <w:t xml:space="preserve"> 173</w:t>
      </w:r>
    </w:p>
    <w:p w14:paraId="5D297707" w14:textId="77777777" w:rsidR="00F4136F" w:rsidRDefault="00E27E4F">
      <w:pPr>
        <w:pStyle w:val="Tableofcontents0"/>
        <w:framePr w:w="5698" w:h="9897" w:hRule="exact" w:wrap="around" w:vAnchor="page" w:hAnchor="page" w:x="3303" w:y="2826"/>
        <w:shd w:val="clear" w:color="auto" w:fill="auto"/>
        <w:tabs>
          <w:tab w:val="right" w:leader="dot" w:pos="5677"/>
        </w:tabs>
        <w:spacing w:before="0" w:after="0" w:line="221" w:lineRule="exact"/>
        <w:ind w:left="340"/>
      </w:pPr>
      <w:r>
        <w:t>§ 16. Зависимые и независимые случайные величины</w:t>
      </w:r>
      <w:r>
        <w:tab/>
        <w:t xml:space="preserve"> 174</w:t>
      </w:r>
    </w:p>
    <w:p w14:paraId="5D297708" w14:textId="77777777" w:rsidR="00F4136F" w:rsidRDefault="00E27E4F">
      <w:pPr>
        <w:pStyle w:val="Tableofcontents0"/>
        <w:framePr w:w="5698" w:h="9897" w:hRule="exact" w:wrap="around" w:vAnchor="page" w:hAnchor="page" w:x="3303" w:y="2826"/>
        <w:shd w:val="clear" w:color="auto" w:fill="auto"/>
        <w:spacing w:before="0" w:after="0" w:line="221" w:lineRule="exact"/>
        <w:ind w:left="340"/>
      </w:pPr>
      <w:r>
        <w:t>§ 17. Числовые характеристики систем двух случайных величин.</w:t>
      </w:r>
    </w:p>
    <w:p w14:paraId="5D297709" w14:textId="77777777" w:rsidR="00F4136F" w:rsidRDefault="00E27E4F">
      <w:pPr>
        <w:pStyle w:val="Tableofcontents0"/>
        <w:framePr w:w="5698" w:h="9897" w:hRule="exact" w:wrap="around" w:vAnchor="page" w:hAnchor="page" w:x="3303" w:y="2826"/>
        <w:shd w:val="clear" w:color="auto" w:fill="auto"/>
        <w:tabs>
          <w:tab w:val="center" w:pos="3820"/>
          <w:tab w:val="right" w:leader="dot" w:pos="5677"/>
        </w:tabs>
        <w:spacing w:before="0" w:after="0" w:line="221" w:lineRule="exact"/>
        <w:ind w:left="340"/>
      </w:pPr>
      <w:r>
        <w:t>Корреляционный момент. Коэффициент</w:t>
      </w:r>
      <w:r>
        <w:tab/>
        <w:t>корреляции</w:t>
      </w:r>
      <w:r>
        <w:tab/>
        <w:t xml:space="preserve"> 176</w:t>
      </w:r>
    </w:p>
    <w:p w14:paraId="5D29770A" w14:textId="77777777" w:rsidR="00F4136F" w:rsidRDefault="00E27E4F">
      <w:pPr>
        <w:pStyle w:val="Tableofcontents0"/>
        <w:framePr w:w="5698" w:h="9897" w:hRule="exact" w:wrap="around" w:vAnchor="page" w:hAnchor="page" w:x="3303" w:y="2826"/>
        <w:shd w:val="clear" w:color="auto" w:fill="auto"/>
        <w:tabs>
          <w:tab w:val="right" w:pos="5677"/>
        </w:tabs>
        <w:spacing w:before="0" w:after="0" w:line="221" w:lineRule="exact"/>
        <w:ind w:left="340"/>
      </w:pPr>
      <w:r>
        <w:t xml:space="preserve">§ 18. Коррелированность и зависимость случайных величин </w:t>
      </w:r>
      <w:r>
        <w:tab/>
        <w:t>179</w:t>
      </w:r>
    </w:p>
    <w:p w14:paraId="5D29770B" w14:textId="77777777" w:rsidR="00F4136F" w:rsidRDefault="00E27E4F">
      <w:pPr>
        <w:pStyle w:val="Tableofcontents0"/>
        <w:framePr w:w="5698" w:h="9897" w:hRule="exact" w:wrap="around" w:vAnchor="page" w:hAnchor="page" w:x="3303" w:y="2826"/>
        <w:shd w:val="clear" w:color="auto" w:fill="auto"/>
        <w:tabs>
          <w:tab w:val="right" w:leader="dot" w:pos="5677"/>
        </w:tabs>
        <w:spacing w:before="0" w:after="0" w:line="221" w:lineRule="exact"/>
        <w:ind w:left="340"/>
      </w:pPr>
      <w:r>
        <w:t>§ 19. Нормальный закон распределения на плоскости</w:t>
      </w:r>
      <w:r>
        <w:tab/>
        <w:t xml:space="preserve"> 181</w:t>
      </w:r>
    </w:p>
    <w:p w14:paraId="5D29770C" w14:textId="77777777" w:rsidR="00F4136F" w:rsidRDefault="00E27E4F">
      <w:pPr>
        <w:pStyle w:val="Tableofcontents0"/>
        <w:framePr w:w="5698" w:h="9897" w:hRule="exact" w:wrap="around" w:vAnchor="page" w:hAnchor="page" w:x="3303" w:y="2826"/>
        <w:shd w:val="clear" w:color="auto" w:fill="auto"/>
        <w:spacing w:before="0" w:after="0" w:line="221" w:lineRule="exact"/>
        <w:ind w:left="340"/>
      </w:pPr>
      <w:r>
        <w:t>§ 20. Линейная регрессия. Прямые линии среднеквадратической</w:t>
      </w:r>
    </w:p>
    <w:p w14:paraId="5D29770D" w14:textId="77777777" w:rsidR="00F4136F" w:rsidRDefault="00E27E4F">
      <w:pPr>
        <w:pStyle w:val="Tableofcontents0"/>
        <w:framePr w:w="5698" w:h="9897" w:hRule="exact" w:wrap="around" w:vAnchor="page" w:hAnchor="page" w:x="3303" w:y="2826"/>
        <w:shd w:val="clear" w:color="auto" w:fill="auto"/>
        <w:tabs>
          <w:tab w:val="right" w:leader="dot" w:pos="5677"/>
        </w:tabs>
        <w:spacing w:before="0" w:after="0" w:line="221" w:lineRule="exact"/>
        <w:ind w:left="340"/>
      </w:pPr>
      <w:r>
        <w:t xml:space="preserve">регрессии </w:t>
      </w:r>
      <w:r>
        <w:tab/>
        <w:t xml:space="preserve"> 182</w:t>
      </w:r>
    </w:p>
    <w:p w14:paraId="5D29770E" w14:textId="77777777" w:rsidR="00F4136F" w:rsidRDefault="00E27E4F">
      <w:pPr>
        <w:pStyle w:val="Tableofcontents0"/>
        <w:framePr w:w="5698" w:h="9897" w:hRule="exact" w:wrap="around" w:vAnchor="page" w:hAnchor="page" w:x="3303" w:y="2826"/>
        <w:shd w:val="clear" w:color="auto" w:fill="auto"/>
        <w:tabs>
          <w:tab w:val="center" w:pos="3820"/>
          <w:tab w:val="right" w:leader="dot" w:pos="5677"/>
        </w:tabs>
        <w:spacing w:before="0" w:after="0" w:line="221" w:lineRule="exact"/>
        <w:ind w:left="340"/>
      </w:pPr>
      <w:r>
        <w:t>§ 21. Линейная корреляция. Нормальная</w:t>
      </w:r>
      <w:r>
        <w:tab/>
        <w:t>корреляция</w:t>
      </w:r>
      <w:r>
        <w:tab/>
        <w:t xml:space="preserve"> 184</w:t>
      </w:r>
    </w:p>
    <w:p w14:paraId="5D29770F" w14:textId="77777777" w:rsidR="00F4136F" w:rsidRDefault="00E27E4F">
      <w:pPr>
        <w:pStyle w:val="Tableofcontents0"/>
        <w:framePr w:w="5698" w:h="9897" w:hRule="exact" w:wrap="around" w:vAnchor="page" w:hAnchor="page" w:x="3303" w:y="2826"/>
        <w:shd w:val="clear" w:color="auto" w:fill="auto"/>
        <w:tabs>
          <w:tab w:val="right" w:leader="dot" w:pos="5677"/>
        </w:tabs>
        <w:spacing w:before="0" w:after="350" w:line="221" w:lineRule="exact"/>
        <w:ind w:left="340"/>
      </w:pPr>
      <w:r>
        <w:t>Задачи</w:t>
      </w:r>
      <w:r>
        <w:tab/>
        <w:t xml:space="preserve"> 185</w:t>
      </w:r>
    </w:p>
    <w:p w14:paraId="5D297710" w14:textId="77777777" w:rsidR="00F4136F" w:rsidRDefault="00E27E4F">
      <w:pPr>
        <w:pStyle w:val="Tableofcontents20"/>
        <w:framePr w:w="5698" w:h="9897" w:hRule="exact" w:wrap="around" w:vAnchor="page" w:hAnchor="page" w:x="3303" w:y="2826"/>
        <w:shd w:val="clear" w:color="auto" w:fill="auto"/>
        <w:tabs>
          <w:tab w:val="right" w:leader="dot" w:pos="5677"/>
        </w:tabs>
        <w:spacing w:before="0" w:after="0" w:line="384" w:lineRule="exact"/>
        <w:ind w:right="20" w:firstLine="1940"/>
        <w:jc w:val="left"/>
      </w:pPr>
      <w:r>
        <w:rPr>
          <w:rStyle w:val="Tableofcontents2Spacing0pt"/>
        </w:rPr>
        <w:t xml:space="preserve">ЧАСТЬ ТРЕТЬЯ </w:t>
      </w:r>
      <w:r>
        <w:t xml:space="preserve">ЭЛЕМЕНТЫ МАТЕМАТИЧЕСКОЙ СТАТИСТИКИ </w:t>
      </w:r>
      <w:r>
        <w:rPr>
          <w:rStyle w:val="Tableofcontents2Italic0"/>
        </w:rPr>
        <w:t>Глава пятнадцатая.</w:t>
      </w:r>
      <w:r>
        <w:t xml:space="preserve"> Выборочный метод</w:t>
      </w:r>
      <w:r>
        <w:rPr>
          <w:rStyle w:val="Tableofcontents2Spacing0pt"/>
        </w:rPr>
        <w:tab/>
        <w:t xml:space="preserve"> 187</w:t>
      </w:r>
    </w:p>
    <w:p w14:paraId="5D297711" w14:textId="77777777" w:rsidR="00F4136F" w:rsidRDefault="00E27E4F">
      <w:pPr>
        <w:pStyle w:val="Tableofcontents0"/>
        <w:framePr w:w="5698" w:h="9897" w:hRule="exact" w:wrap="around" w:vAnchor="page" w:hAnchor="page" w:x="3303" w:y="2826"/>
        <w:shd w:val="clear" w:color="auto" w:fill="auto"/>
        <w:tabs>
          <w:tab w:val="right" w:leader="dot" w:pos="5677"/>
        </w:tabs>
        <w:spacing w:before="0" w:after="0" w:line="216" w:lineRule="exact"/>
        <w:ind w:left="340"/>
      </w:pPr>
      <w:r>
        <w:t>§ 1. Задачи математической статистики</w:t>
      </w:r>
      <w:r>
        <w:tab/>
        <w:t xml:space="preserve"> 187</w:t>
      </w:r>
    </w:p>
    <w:p w14:paraId="5D297712" w14:textId="77777777" w:rsidR="00F4136F" w:rsidRDefault="00E27E4F">
      <w:pPr>
        <w:pStyle w:val="Tableofcontents0"/>
        <w:framePr w:w="5698" w:h="9897" w:hRule="exact" w:wrap="around" w:vAnchor="page" w:hAnchor="page" w:x="3303" w:y="2826"/>
        <w:shd w:val="clear" w:color="auto" w:fill="auto"/>
        <w:tabs>
          <w:tab w:val="right" w:leader="dot" w:pos="5677"/>
        </w:tabs>
        <w:spacing w:before="0" w:after="0" w:line="216" w:lineRule="exact"/>
        <w:ind w:left="340"/>
      </w:pPr>
      <w:r>
        <w:t>§ 2. Краткая историческая справка</w:t>
      </w:r>
      <w:r>
        <w:tab/>
        <w:t xml:space="preserve"> 188</w:t>
      </w:r>
    </w:p>
    <w:p w14:paraId="5D297713" w14:textId="77777777" w:rsidR="00F4136F" w:rsidRDefault="00BF5A3A">
      <w:pPr>
        <w:pStyle w:val="Tableofcontents0"/>
        <w:framePr w:w="5698" w:h="9897" w:hRule="exact" w:wrap="around" w:vAnchor="page" w:hAnchor="page" w:x="3303" w:y="2826"/>
        <w:shd w:val="clear" w:color="auto" w:fill="auto"/>
        <w:tabs>
          <w:tab w:val="right" w:leader="dot" w:pos="5677"/>
        </w:tabs>
        <w:spacing w:before="0" w:after="0" w:line="216" w:lineRule="exact"/>
        <w:ind w:left="340"/>
      </w:pPr>
      <w:hyperlink w:anchor="bookmark150" w:tooltip="Current Document">
        <w:r w:rsidR="00E27E4F">
          <w:t>§ 3. Генеральная и выборочная совокупности</w:t>
        </w:r>
        <w:r w:rsidR="00E27E4F">
          <w:tab/>
          <w:t xml:space="preserve"> 188</w:t>
        </w:r>
      </w:hyperlink>
    </w:p>
    <w:p w14:paraId="5D297714" w14:textId="77777777" w:rsidR="00F4136F" w:rsidRDefault="00E27E4F">
      <w:pPr>
        <w:pStyle w:val="Tableofcontents0"/>
        <w:framePr w:w="5698" w:h="9897" w:hRule="exact" w:wrap="around" w:vAnchor="page" w:hAnchor="page" w:x="3303" w:y="2826"/>
        <w:shd w:val="clear" w:color="auto" w:fill="auto"/>
        <w:tabs>
          <w:tab w:val="right" w:leader="dot" w:pos="5338"/>
        </w:tabs>
        <w:spacing w:before="0" w:after="0" w:line="216" w:lineRule="exact"/>
        <w:ind w:left="340" w:right="20"/>
        <w:jc w:val="left"/>
      </w:pPr>
      <w:r>
        <w:t>§ 4. Повторная и бес повторная выборки. Репрезентативная вы</w:t>
      </w:r>
      <w:r>
        <w:softHyphen/>
        <w:t>борка</w:t>
      </w:r>
      <w:r>
        <w:tab/>
        <w:t xml:space="preserve"> 189</w:t>
      </w:r>
    </w:p>
    <w:p w14:paraId="5D297715" w14:textId="77777777" w:rsidR="00F4136F" w:rsidRDefault="00E27E4F">
      <w:pPr>
        <w:pStyle w:val="Headerorfooter30"/>
        <w:framePr w:w="5746" w:h="190" w:hRule="exact" w:wrap="around" w:vAnchor="page" w:hAnchor="page" w:x="3279" w:y="12935"/>
        <w:shd w:val="clear" w:color="auto" w:fill="auto"/>
        <w:spacing w:line="160" w:lineRule="exact"/>
        <w:ind w:right="40"/>
      </w:pPr>
      <w:r>
        <w:rPr>
          <w:rStyle w:val="Headerorfooter3Spacing0pt"/>
        </w:rPr>
        <w:t>7</w:t>
      </w:r>
    </w:p>
    <w:p w14:paraId="5D297716"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717" w14:textId="77777777" w:rsidR="00F4136F" w:rsidRDefault="00E27E4F">
      <w:pPr>
        <w:pStyle w:val="2"/>
        <w:framePr w:w="5155" w:h="9846" w:hRule="exact" w:wrap="around" w:vAnchor="page" w:hAnchor="page" w:x="3291" w:y="2929"/>
        <w:shd w:val="clear" w:color="auto" w:fill="auto"/>
        <w:tabs>
          <w:tab w:val="right" w:leader="dot" w:pos="5338"/>
        </w:tabs>
        <w:spacing w:after="0" w:line="160" w:lineRule="exact"/>
        <w:ind w:left="340" w:right="20"/>
      </w:pPr>
      <w:r w:rsidRPr="00B81ED0">
        <w:rPr>
          <w:lang w:eastAsia="en-US" w:bidi="en-US"/>
        </w:rPr>
        <w:lastRenderedPageBreak/>
        <w:t xml:space="preserve">§ 5 </w:t>
      </w:r>
      <w:r>
        <w:t>Способы отбора</w:t>
      </w:r>
    </w:p>
    <w:p w14:paraId="5D297718" w14:textId="77777777" w:rsidR="00F4136F" w:rsidRDefault="00E27E4F">
      <w:pPr>
        <w:pStyle w:val="2"/>
        <w:framePr w:w="5155" w:h="9846" w:hRule="exact" w:wrap="around" w:vAnchor="page" w:hAnchor="page" w:x="3291" w:y="2929"/>
        <w:shd w:val="clear" w:color="auto" w:fill="auto"/>
        <w:spacing w:after="180" w:line="221" w:lineRule="exact"/>
        <w:ind w:left="360" w:right="1100"/>
      </w:pPr>
      <w:r>
        <w:t xml:space="preserve">§ 6 Статистическое распределение выборки </w:t>
      </w:r>
      <w:r>
        <w:rPr>
          <w:rStyle w:val="BodytextSpacing0pt"/>
        </w:rPr>
        <w:t xml:space="preserve">§ 7 </w:t>
      </w:r>
      <w:r>
        <w:t>Эмпирическая функция распределения § 8 Полигон и гистограмма Задачи</w:t>
      </w:r>
    </w:p>
    <w:p w14:paraId="5D297719" w14:textId="77777777" w:rsidR="00F4136F" w:rsidRDefault="00E27E4F">
      <w:pPr>
        <w:pStyle w:val="2"/>
        <w:framePr w:w="5155" w:h="9846" w:hRule="exact" w:wrap="around" w:vAnchor="page" w:hAnchor="page" w:x="3291" w:y="2929"/>
        <w:shd w:val="clear" w:color="auto" w:fill="auto"/>
        <w:tabs>
          <w:tab w:val="left" w:leader="dot" w:pos="5108"/>
        </w:tabs>
        <w:spacing w:after="60" w:line="221" w:lineRule="exact"/>
        <w:ind w:left="20" w:right="20"/>
        <w:jc w:val="both"/>
      </w:pPr>
      <w:r>
        <w:rPr>
          <w:rStyle w:val="BodytextItalic"/>
        </w:rPr>
        <w:t>Глава шестнадцатая</w:t>
      </w:r>
      <w:r>
        <w:t xml:space="preserve"> Стттнстичесаие оц енка параметров распреде</w:t>
      </w:r>
      <w:r>
        <w:softHyphen/>
        <w:t>ления</w:t>
      </w:r>
      <w:r>
        <w:tab/>
      </w:r>
    </w:p>
    <w:p w14:paraId="5D29771A" w14:textId="77777777" w:rsidR="00F4136F" w:rsidRDefault="00E27E4F">
      <w:pPr>
        <w:pStyle w:val="2"/>
        <w:framePr w:w="5155" w:h="9846" w:hRule="exact" w:wrap="around" w:vAnchor="page" w:hAnchor="page" w:x="3291" w:y="2929"/>
        <w:shd w:val="clear" w:color="auto" w:fill="auto"/>
        <w:spacing w:after="0" w:line="221" w:lineRule="exact"/>
        <w:ind w:left="360" w:right="460"/>
      </w:pPr>
      <w:r>
        <w:t>§ 1 Статистические оценки параметров распределения § 2 Несмещенные, эффективные и состоятельные оценки § 3 Генеральная средняя $ 4 Выборочная средняя</w:t>
      </w:r>
    </w:p>
    <w:p w14:paraId="5D29771B" w14:textId="77777777" w:rsidR="00F4136F" w:rsidRDefault="00E27E4F">
      <w:pPr>
        <w:pStyle w:val="2"/>
        <w:framePr w:w="5155" w:h="9846" w:hRule="exact" w:wrap="around" w:vAnchor="page" w:hAnchor="page" w:x="3291" w:y="2929"/>
        <w:shd w:val="clear" w:color="auto" w:fill="auto"/>
        <w:spacing w:after="0" w:line="221" w:lineRule="exact"/>
        <w:ind w:left="360" w:right="20"/>
      </w:pPr>
      <w:r>
        <w:t>§ 5 Оценка генеральной средней по выборочной средней Ус</w:t>
      </w:r>
      <w:r>
        <w:softHyphen/>
        <w:t>тойчивость выборочных средних § 6 Групповая и общая средние § 7 Отклонение от общей средней и его свойство § 8 Генеральная дисперсия § 9 Выборочная дисперсия § 10 Формула для вычисления дисперсии</w:t>
      </w:r>
    </w:p>
    <w:p w14:paraId="5D29771C" w14:textId="77777777" w:rsidR="00F4136F" w:rsidRDefault="00E27E4F">
      <w:pPr>
        <w:pStyle w:val="2"/>
        <w:framePr w:w="5155" w:h="9846" w:hRule="exact" w:wrap="around" w:vAnchor="page" w:hAnchor="page" w:x="3291" w:y="2929"/>
        <w:shd w:val="clear" w:color="auto" w:fill="auto"/>
        <w:spacing w:after="0" w:line="221" w:lineRule="exact"/>
        <w:ind w:left="360" w:right="20"/>
      </w:pPr>
      <w:r>
        <w:t xml:space="preserve">§ </w:t>
      </w:r>
      <w:r w:rsidRPr="00B81ED0">
        <w:rPr>
          <w:lang w:eastAsia="en-US" w:bidi="en-US"/>
        </w:rPr>
        <w:t>1</w:t>
      </w:r>
      <w:r>
        <w:t>1 Групповая, внутригрупповая, межгрупповая и общая дисперсии</w:t>
      </w:r>
    </w:p>
    <w:p w14:paraId="5D29771D" w14:textId="77777777" w:rsidR="00F4136F" w:rsidRDefault="00E27E4F">
      <w:pPr>
        <w:pStyle w:val="2"/>
        <w:framePr w:w="5155" w:h="9846" w:hRule="exact" w:wrap="around" w:vAnchor="page" w:hAnchor="page" w:x="3291" w:y="2929"/>
        <w:shd w:val="clear" w:color="auto" w:fill="auto"/>
        <w:spacing w:after="0" w:line="221" w:lineRule="exact"/>
        <w:ind w:left="360"/>
      </w:pPr>
      <w:r>
        <w:t>§ 12 Сложение дисперсий</w:t>
      </w:r>
    </w:p>
    <w:p w14:paraId="5D29771E" w14:textId="77777777" w:rsidR="00F4136F" w:rsidRDefault="00E27E4F">
      <w:pPr>
        <w:pStyle w:val="2"/>
        <w:framePr w:w="5155" w:h="9846" w:hRule="exact" w:wrap="around" w:vAnchor="page" w:hAnchor="page" w:x="3291" w:y="2929"/>
        <w:shd w:val="clear" w:color="auto" w:fill="auto"/>
        <w:spacing w:after="0" w:line="221" w:lineRule="exact"/>
        <w:ind w:left="360" w:right="20"/>
      </w:pPr>
      <w:r>
        <w:t>§ 13 Оценка генеральной дисперсии по исправленной выбороч</w:t>
      </w:r>
      <w:r>
        <w:softHyphen/>
        <w:t>ной</w:t>
      </w:r>
    </w:p>
    <w:p w14:paraId="5D29771F" w14:textId="77777777" w:rsidR="00F4136F" w:rsidRDefault="00E27E4F">
      <w:pPr>
        <w:pStyle w:val="2"/>
        <w:framePr w:w="5155" w:h="9846" w:hRule="exact" w:wrap="around" w:vAnchor="page" w:hAnchor="page" w:x="3291" w:y="2929"/>
        <w:shd w:val="clear" w:color="auto" w:fill="auto"/>
        <w:spacing w:after="0" w:line="221" w:lineRule="exact"/>
        <w:ind w:left="360" w:right="20"/>
      </w:pPr>
      <w:r>
        <w:t>$ 14 Точность оценки, доверительная вероятность (надежность) Доверительный интервал</w:t>
      </w:r>
    </w:p>
    <w:p w14:paraId="5D297720" w14:textId="77777777" w:rsidR="00F4136F" w:rsidRDefault="00E27E4F">
      <w:pPr>
        <w:pStyle w:val="2"/>
        <w:framePr w:w="5155" w:h="9846" w:hRule="exact" w:wrap="around" w:vAnchor="page" w:hAnchor="page" w:x="3291" w:y="2929"/>
        <w:shd w:val="clear" w:color="auto" w:fill="auto"/>
        <w:spacing w:after="0" w:line="221" w:lineRule="exact"/>
        <w:ind w:left="360" w:right="20"/>
      </w:pPr>
      <w:r>
        <w:t>§ 15 Доверительные интервалы для оценки математического ожидания нормального распределения при известном о § 16 Доверительные интервалы для оценки математического ожидания нормального распределения при неизвестном о § 17 Оценка истинного значения измеряемой величины $ 18 Доверительные интервалы для оценки среднего квад</w:t>
      </w:r>
      <w:r>
        <w:softHyphen/>
        <w:t>ратического отклонения о нормального распределения $ 19 Оценка точности измерений</w:t>
      </w:r>
    </w:p>
    <w:p w14:paraId="5D297721" w14:textId="77777777" w:rsidR="00F4136F" w:rsidRDefault="00E27E4F">
      <w:pPr>
        <w:pStyle w:val="2"/>
        <w:framePr w:w="5155" w:h="9846" w:hRule="exact" w:wrap="around" w:vAnchor="page" w:hAnchor="page" w:x="3291" w:y="2929"/>
        <w:shd w:val="clear" w:color="auto" w:fill="auto"/>
        <w:spacing w:after="0" w:line="221" w:lineRule="exact"/>
        <w:ind w:left="360" w:right="20"/>
      </w:pPr>
      <w:r>
        <w:t>§ 20 Оценка вероятности (биномиального распределения) по относительной частоте</w:t>
      </w:r>
    </w:p>
    <w:p w14:paraId="5D297722" w14:textId="77777777" w:rsidR="00F4136F" w:rsidRDefault="00E27E4F">
      <w:pPr>
        <w:pStyle w:val="2"/>
        <w:framePr w:w="5155" w:h="9846" w:hRule="exact" w:wrap="around" w:vAnchor="page" w:hAnchor="page" w:x="3291" w:y="2929"/>
        <w:shd w:val="clear" w:color="auto" w:fill="auto"/>
        <w:spacing w:after="0" w:line="221" w:lineRule="exact"/>
        <w:ind w:left="360" w:right="20"/>
      </w:pPr>
      <w:r>
        <w:t>$ 21 Метод моментов для точечной оценки параметров распре</w:t>
      </w:r>
      <w:r>
        <w:softHyphen/>
        <w:t>деления</w:t>
      </w:r>
    </w:p>
    <w:p w14:paraId="5D297723" w14:textId="77777777" w:rsidR="00F4136F" w:rsidRDefault="00E27E4F">
      <w:pPr>
        <w:pStyle w:val="2"/>
        <w:framePr w:w="5155" w:h="9846" w:hRule="exact" w:wrap="around" w:vAnchor="page" w:hAnchor="page" w:x="3291" w:y="2929"/>
        <w:shd w:val="clear" w:color="auto" w:fill="auto"/>
        <w:spacing w:after="0" w:line="221" w:lineRule="exact"/>
        <w:ind w:left="360"/>
      </w:pPr>
      <w:r>
        <w:t>$ 22 Метод наибольшего правдоподобия</w:t>
      </w:r>
    </w:p>
    <w:p w14:paraId="5D297724" w14:textId="77777777" w:rsidR="00F4136F" w:rsidRDefault="00E27E4F">
      <w:pPr>
        <w:pStyle w:val="2"/>
        <w:framePr w:w="5155" w:h="9846" w:hRule="exact" w:wrap="around" w:vAnchor="page" w:hAnchor="page" w:x="3291" w:y="2929"/>
        <w:shd w:val="clear" w:color="auto" w:fill="auto"/>
        <w:spacing w:after="0" w:line="221" w:lineRule="exact"/>
        <w:ind w:left="360"/>
      </w:pPr>
      <w:r>
        <w:t>§ 23 Другие характеристики вариационного ряда</w:t>
      </w:r>
    </w:p>
    <w:p w14:paraId="5D297725" w14:textId="77777777" w:rsidR="00F4136F" w:rsidRDefault="00E27E4F">
      <w:pPr>
        <w:pStyle w:val="2"/>
        <w:framePr w:w="5155" w:h="9846" w:hRule="exact" w:wrap="around" w:vAnchor="page" w:hAnchor="page" w:x="3291" w:y="2929"/>
        <w:shd w:val="clear" w:color="auto" w:fill="auto"/>
        <w:spacing w:after="109" w:line="221" w:lineRule="exact"/>
        <w:ind w:left="360"/>
      </w:pPr>
      <w:r>
        <w:t>Задачи</w:t>
      </w:r>
    </w:p>
    <w:p w14:paraId="5D297726" w14:textId="77777777" w:rsidR="00F4136F" w:rsidRDefault="00E27E4F">
      <w:pPr>
        <w:pStyle w:val="2"/>
        <w:framePr w:w="5155" w:h="9846" w:hRule="exact" w:wrap="around" w:vAnchor="page" w:hAnchor="page" w:x="3291" w:y="2929"/>
        <w:shd w:val="clear" w:color="auto" w:fill="auto"/>
        <w:spacing w:after="150" w:line="160" w:lineRule="exact"/>
        <w:ind w:left="20"/>
        <w:jc w:val="both"/>
      </w:pPr>
      <w:r>
        <w:rPr>
          <w:rStyle w:val="BodytextItalic"/>
        </w:rPr>
        <w:t>Глава семнадцатая</w:t>
      </w:r>
      <w:r>
        <w:t xml:space="preserve"> Методы расчета саодаых характеристик выборки</w:t>
      </w:r>
    </w:p>
    <w:p w14:paraId="5D297727" w14:textId="77777777" w:rsidR="00F4136F" w:rsidRDefault="00E27E4F">
      <w:pPr>
        <w:pStyle w:val="2"/>
        <w:framePr w:w="5155" w:h="9846" w:hRule="exact" w:wrap="around" w:vAnchor="page" w:hAnchor="page" w:x="3291" w:y="2929"/>
        <w:shd w:val="clear" w:color="auto" w:fill="auto"/>
        <w:spacing w:after="0" w:line="160" w:lineRule="exact"/>
        <w:ind w:left="360"/>
      </w:pPr>
      <w:r>
        <w:t>§ 1 Условные варианты</w:t>
      </w:r>
    </w:p>
    <w:p w14:paraId="5D297728" w14:textId="77777777" w:rsidR="00F4136F" w:rsidRDefault="00E27E4F">
      <w:pPr>
        <w:pStyle w:val="Headerorfooter20"/>
        <w:framePr w:w="5203" w:h="189" w:hRule="exact" w:wrap="around" w:vAnchor="page" w:hAnchor="page" w:x="3267" w:y="12903"/>
        <w:shd w:val="clear" w:color="auto" w:fill="auto"/>
        <w:spacing w:line="160" w:lineRule="exact"/>
        <w:ind w:left="80"/>
        <w:jc w:val="left"/>
      </w:pPr>
      <w:r>
        <w:t>8</w:t>
      </w:r>
    </w:p>
    <w:p w14:paraId="5D297729" w14:textId="77777777" w:rsidR="00F4136F" w:rsidRDefault="00E27E4F">
      <w:pPr>
        <w:pStyle w:val="Other0"/>
        <w:framePr w:w="326" w:h="9954" w:hRule="exact" w:wrap="around" w:vAnchor="page" w:hAnchor="page" w:x="8720" w:y="2850"/>
        <w:shd w:val="clear" w:color="auto" w:fill="auto"/>
        <w:ind w:left="20"/>
      </w:pPr>
      <w:r>
        <w:t>190</w:t>
      </w:r>
    </w:p>
    <w:p w14:paraId="5D29772A" w14:textId="77777777" w:rsidR="00F4136F" w:rsidRDefault="00E27E4F">
      <w:pPr>
        <w:pStyle w:val="Other0"/>
        <w:framePr w:w="326" w:h="9954" w:hRule="exact" w:wrap="around" w:vAnchor="page" w:hAnchor="page" w:x="8720" w:y="2850"/>
        <w:shd w:val="clear" w:color="auto" w:fill="auto"/>
        <w:ind w:left="20"/>
      </w:pPr>
      <w:r>
        <w:t>192</w:t>
      </w:r>
    </w:p>
    <w:p w14:paraId="5D29772B" w14:textId="77777777" w:rsidR="00F4136F" w:rsidRDefault="00E27E4F">
      <w:pPr>
        <w:pStyle w:val="Other0"/>
        <w:framePr w:w="326" w:h="9954" w:hRule="exact" w:wrap="around" w:vAnchor="page" w:hAnchor="page" w:x="8720" w:y="2850"/>
        <w:shd w:val="clear" w:color="auto" w:fill="auto"/>
        <w:ind w:left="20"/>
      </w:pPr>
      <w:r>
        <w:t>192</w:t>
      </w:r>
    </w:p>
    <w:p w14:paraId="5D29772C" w14:textId="77777777" w:rsidR="00F4136F" w:rsidRDefault="00E27E4F">
      <w:pPr>
        <w:pStyle w:val="Other0"/>
        <w:framePr w:w="326" w:h="9954" w:hRule="exact" w:wrap="around" w:vAnchor="page" w:hAnchor="page" w:x="8720" w:y="2850"/>
        <w:shd w:val="clear" w:color="auto" w:fill="auto"/>
        <w:ind w:left="20"/>
      </w:pPr>
      <w:r>
        <w:t>194</w:t>
      </w:r>
    </w:p>
    <w:p w14:paraId="5D29772D" w14:textId="77777777" w:rsidR="00F4136F" w:rsidRDefault="00E27E4F">
      <w:pPr>
        <w:pStyle w:val="Other20"/>
        <w:framePr w:w="326" w:h="9954" w:hRule="exact" w:wrap="around" w:vAnchor="page" w:hAnchor="page" w:x="8720" w:y="2850"/>
        <w:shd w:val="clear" w:color="auto" w:fill="auto"/>
        <w:spacing w:after="465"/>
        <w:ind w:left="20"/>
      </w:pPr>
      <w:r>
        <w:rPr>
          <w:rStyle w:val="Other2TrebuchetMS"/>
        </w:rPr>
        <w:t>1</w:t>
      </w:r>
      <w:r>
        <w:t>%</w:t>
      </w:r>
    </w:p>
    <w:p w14:paraId="5D29772E" w14:textId="77777777" w:rsidR="00F4136F" w:rsidRDefault="00E27E4F">
      <w:pPr>
        <w:pStyle w:val="Other0"/>
        <w:framePr w:w="326" w:h="9954" w:hRule="exact" w:wrap="around" w:vAnchor="page" w:hAnchor="page" w:x="8720" w:y="2850"/>
        <w:shd w:val="clear" w:color="auto" w:fill="auto"/>
        <w:spacing w:after="91" w:line="160" w:lineRule="exact"/>
        <w:ind w:left="20"/>
      </w:pPr>
      <w:r>
        <w:rPr>
          <w:lang w:val="en-US" w:eastAsia="en-US" w:bidi="en-US"/>
        </w:rPr>
        <w:t>I</w:t>
      </w:r>
      <w:r w:rsidRPr="00BF5A3A">
        <w:rPr>
          <w:lang w:eastAsia="en-US" w:bidi="en-US"/>
        </w:rPr>
        <w:t>9</w:t>
      </w:r>
      <w:r w:rsidRPr="00BF5A3A">
        <w:rPr>
          <w:vertAlign w:val="superscript"/>
          <w:lang w:eastAsia="en-US" w:bidi="en-US"/>
        </w:rPr>
        <w:t>-1</w:t>
      </w:r>
    </w:p>
    <w:p w14:paraId="5D29772F" w14:textId="77777777" w:rsidR="00F4136F" w:rsidRDefault="00E27E4F">
      <w:pPr>
        <w:pStyle w:val="Other0"/>
        <w:framePr w:w="326" w:h="9954" w:hRule="exact" w:wrap="around" w:vAnchor="page" w:hAnchor="page" w:x="8720" w:y="2850"/>
        <w:shd w:val="clear" w:color="auto" w:fill="auto"/>
        <w:spacing w:line="221" w:lineRule="exact"/>
        <w:ind w:left="20"/>
      </w:pPr>
      <w:r>
        <w:t>197</w:t>
      </w:r>
    </w:p>
    <w:p w14:paraId="5D297730" w14:textId="77777777" w:rsidR="00F4136F" w:rsidRDefault="00E27E4F">
      <w:pPr>
        <w:pStyle w:val="Other0"/>
        <w:framePr w:w="326" w:h="9954" w:hRule="exact" w:wrap="around" w:vAnchor="page" w:hAnchor="page" w:x="8720" w:y="2850"/>
        <w:shd w:val="clear" w:color="auto" w:fill="auto"/>
        <w:spacing w:line="221" w:lineRule="exact"/>
        <w:ind w:left="20"/>
      </w:pPr>
      <w:r>
        <w:t>198</w:t>
      </w:r>
    </w:p>
    <w:p w14:paraId="5D297731" w14:textId="77777777" w:rsidR="00F4136F" w:rsidRDefault="00E27E4F">
      <w:pPr>
        <w:pStyle w:val="Other0"/>
        <w:framePr w:w="326" w:h="9954" w:hRule="exact" w:wrap="around" w:vAnchor="page" w:hAnchor="page" w:x="8720" w:y="2850"/>
        <w:shd w:val="clear" w:color="auto" w:fill="auto"/>
        <w:spacing w:line="221" w:lineRule="exact"/>
        <w:ind w:left="20"/>
      </w:pPr>
      <w:r>
        <w:t>199</w:t>
      </w:r>
    </w:p>
    <w:p w14:paraId="5D297732" w14:textId="77777777" w:rsidR="00F4136F" w:rsidRDefault="00E27E4F">
      <w:pPr>
        <w:pStyle w:val="Other30"/>
        <w:framePr w:w="326" w:h="9954" w:hRule="exact" w:wrap="around" w:vAnchor="page" w:hAnchor="page" w:x="8720" w:y="2850"/>
        <w:shd w:val="clear" w:color="auto" w:fill="auto"/>
        <w:spacing w:after="184"/>
        <w:ind w:left="20"/>
      </w:pPr>
      <w:r>
        <w:t>200</w:t>
      </w:r>
    </w:p>
    <w:p w14:paraId="5D297733" w14:textId="77777777" w:rsidR="00F4136F" w:rsidRDefault="00E27E4F">
      <w:pPr>
        <w:pStyle w:val="Other40"/>
        <w:framePr w:w="326" w:h="9954" w:hRule="exact" w:wrap="around" w:vAnchor="page" w:hAnchor="page" w:x="8720" w:y="2850"/>
        <w:shd w:val="clear" w:color="auto" w:fill="auto"/>
        <w:spacing w:before="0"/>
        <w:ind w:left="20"/>
      </w:pPr>
      <w:r>
        <w:t>201</w:t>
      </w:r>
    </w:p>
    <w:p w14:paraId="5D297734" w14:textId="77777777" w:rsidR="00F4136F" w:rsidRDefault="00E27E4F">
      <w:pPr>
        <w:pStyle w:val="Other0"/>
        <w:framePr w:w="326" w:h="9954" w:hRule="exact" w:wrap="around" w:vAnchor="page" w:hAnchor="page" w:x="8720" w:y="2850"/>
        <w:shd w:val="clear" w:color="auto" w:fill="auto"/>
        <w:ind w:left="20"/>
      </w:pPr>
      <w:r>
        <w:t>203</w:t>
      </w:r>
    </w:p>
    <w:p w14:paraId="5D297735" w14:textId="77777777" w:rsidR="00F4136F" w:rsidRDefault="00E27E4F">
      <w:pPr>
        <w:pStyle w:val="Other0"/>
        <w:framePr w:w="326" w:h="9954" w:hRule="exact" w:wrap="around" w:vAnchor="page" w:hAnchor="page" w:x="8720" w:y="2850"/>
        <w:shd w:val="clear" w:color="auto" w:fill="auto"/>
        <w:ind w:left="20"/>
      </w:pPr>
      <w:r>
        <w:t>204</w:t>
      </w:r>
    </w:p>
    <w:p w14:paraId="5D297736" w14:textId="77777777" w:rsidR="00F4136F" w:rsidRDefault="00E27E4F">
      <w:pPr>
        <w:pStyle w:val="Other0"/>
        <w:framePr w:w="326" w:h="9954" w:hRule="exact" w:wrap="around" w:vAnchor="page" w:hAnchor="page" w:x="8720" w:y="2850"/>
        <w:shd w:val="clear" w:color="auto" w:fill="auto"/>
        <w:ind w:left="20"/>
      </w:pPr>
      <w:r>
        <w:t>205</w:t>
      </w:r>
    </w:p>
    <w:p w14:paraId="5D297737" w14:textId="77777777" w:rsidR="00F4136F" w:rsidRDefault="00E27E4F">
      <w:pPr>
        <w:pStyle w:val="Other0"/>
        <w:framePr w:w="326" w:h="9954" w:hRule="exact" w:wrap="around" w:vAnchor="page" w:hAnchor="page" w:x="8720" w:y="2850"/>
        <w:shd w:val="clear" w:color="auto" w:fill="auto"/>
        <w:ind w:left="20"/>
      </w:pPr>
      <w:r>
        <w:t>206</w:t>
      </w:r>
    </w:p>
    <w:p w14:paraId="5D297738" w14:textId="77777777" w:rsidR="00F4136F" w:rsidRDefault="00E27E4F">
      <w:pPr>
        <w:pStyle w:val="Other0"/>
        <w:framePr w:w="326" w:h="9954" w:hRule="exact" w:wrap="around" w:vAnchor="page" w:hAnchor="page" w:x="8720" w:y="2850"/>
        <w:shd w:val="clear" w:color="auto" w:fill="auto"/>
        <w:spacing w:after="225"/>
        <w:ind w:left="20"/>
      </w:pPr>
      <w:r>
        <w:t>207</w:t>
      </w:r>
    </w:p>
    <w:p w14:paraId="5D297739" w14:textId="77777777" w:rsidR="00F4136F" w:rsidRDefault="00E27E4F">
      <w:pPr>
        <w:pStyle w:val="Other0"/>
        <w:framePr w:w="326" w:h="9954" w:hRule="exact" w:wrap="around" w:vAnchor="page" w:hAnchor="page" w:x="8720" w:y="2850"/>
        <w:shd w:val="clear" w:color="auto" w:fill="auto"/>
        <w:spacing w:line="160" w:lineRule="exact"/>
        <w:ind w:left="20"/>
      </w:pPr>
      <w:r>
        <w:t>207</w:t>
      </w:r>
    </w:p>
    <w:p w14:paraId="5D29773A" w14:textId="77777777" w:rsidR="00F4136F" w:rsidRDefault="00E27E4F">
      <w:pPr>
        <w:pStyle w:val="Other50"/>
        <w:framePr w:w="326" w:h="9954" w:hRule="exact" w:wrap="around" w:vAnchor="page" w:hAnchor="page" w:x="8720" w:y="2850"/>
        <w:shd w:val="clear" w:color="auto" w:fill="auto"/>
        <w:spacing w:before="0"/>
        <w:ind w:left="20"/>
      </w:pPr>
      <w:r>
        <w:t>210</w:t>
      </w:r>
    </w:p>
    <w:p w14:paraId="5D29773B" w14:textId="77777777" w:rsidR="00F4136F" w:rsidRDefault="00E27E4F">
      <w:pPr>
        <w:pStyle w:val="Other60"/>
        <w:framePr w:w="326" w:h="9954" w:hRule="exact" w:wrap="around" w:vAnchor="page" w:hAnchor="page" w:x="8720" w:y="2850"/>
        <w:shd w:val="clear" w:color="auto" w:fill="auto"/>
        <w:ind w:left="20"/>
      </w:pPr>
      <w:r>
        <w:t>211</w:t>
      </w:r>
    </w:p>
    <w:p w14:paraId="5D29773C" w14:textId="77777777" w:rsidR="00F4136F" w:rsidRDefault="00E27E4F">
      <w:pPr>
        <w:pStyle w:val="Other0"/>
        <w:framePr w:w="326" w:h="9954" w:hRule="exact" w:wrap="around" w:vAnchor="page" w:hAnchor="page" w:x="8720" w:y="2850"/>
        <w:shd w:val="clear" w:color="auto" w:fill="auto"/>
        <w:spacing w:line="437" w:lineRule="exact"/>
        <w:ind w:left="20"/>
      </w:pPr>
      <w:r>
        <w:t>213</w:t>
      </w:r>
    </w:p>
    <w:p w14:paraId="5D29773D" w14:textId="77777777" w:rsidR="00F4136F" w:rsidRDefault="00E27E4F">
      <w:pPr>
        <w:pStyle w:val="Other0"/>
        <w:framePr w:w="326" w:h="9954" w:hRule="exact" w:wrap="around" w:vAnchor="page" w:hAnchor="page" w:x="8720" w:y="2850"/>
        <w:shd w:val="clear" w:color="auto" w:fill="auto"/>
        <w:spacing w:line="437" w:lineRule="exact"/>
        <w:ind w:left="20"/>
      </w:pPr>
      <w:r>
        <w:t>214</w:t>
      </w:r>
    </w:p>
    <w:p w14:paraId="5D29773E" w14:textId="77777777" w:rsidR="00F4136F" w:rsidRDefault="00E27E4F">
      <w:pPr>
        <w:pStyle w:val="Other0"/>
        <w:framePr w:w="326" w:h="9954" w:hRule="exact" w:wrap="around" w:vAnchor="page" w:hAnchor="page" w:x="8720" w:y="2850"/>
        <w:shd w:val="clear" w:color="auto" w:fill="auto"/>
        <w:spacing w:after="30" w:line="160" w:lineRule="exact"/>
        <w:ind w:left="20"/>
      </w:pPr>
      <w:r>
        <w:t>216</w:t>
      </w:r>
    </w:p>
    <w:p w14:paraId="5D29773F" w14:textId="77777777" w:rsidR="00F4136F" w:rsidRDefault="00E27E4F">
      <w:pPr>
        <w:pStyle w:val="Other0"/>
        <w:framePr w:w="326" w:h="9954" w:hRule="exact" w:wrap="around" w:vAnchor="page" w:hAnchor="page" w:x="8720" w:y="2850"/>
        <w:shd w:val="clear" w:color="auto" w:fill="auto"/>
        <w:spacing w:after="195" w:line="160" w:lineRule="exact"/>
        <w:ind w:left="20"/>
      </w:pPr>
      <w:r>
        <w:t>219</w:t>
      </w:r>
    </w:p>
    <w:p w14:paraId="5D297740" w14:textId="77777777" w:rsidR="00F4136F" w:rsidRDefault="00E27E4F">
      <w:pPr>
        <w:pStyle w:val="Other70"/>
        <w:framePr w:w="326" w:h="9954" w:hRule="exact" w:wrap="around" w:vAnchor="page" w:hAnchor="page" w:x="8720" w:y="2850"/>
        <w:shd w:val="clear" w:color="auto" w:fill="auto"/>
        <w:spacing w:before="0" w:after="0" w:line="160" w:lineRule="exact"/>
        <w:ind w:left="20"/>
      </w:pPr>
      <w:r>
        <w:t>220</w:t>
      </w:r>
    </w:p>
    <w:p w14:paraId="5D297741" w14:textId="77777777" w:rsidR="00F4136F" w:rsidRDefault="00E27E4F">
      <w:pPr>
        <w:pStyle w:val="Other0"/>
        <w:framePr w:w="326" w:h="9954" w:hRule="exact" w:wrap="around" w:vAnchor="page" w:hAnchor="page" w:x="8720" w:y="2850"/>
        <w:shd w:val="clear" w:color="auto" w:fill="auto"/>
        <w:spacing w:line="446" w:lineRule="exact"/>
        <w:ind w:left="20"/>
      </w:pPr>
      <w:r>
        <w:t>223</w:t>
      </w:r>
    </w:p>
    <w:p w14:paraId="5D297742" w14:textId="77777777" w:rsidR="00F4136F" w:rsidRDefault="00E27E4F">
      <w:pPr>
        <w:pStyle w:val="Other0"/>
        <w:framePr w:w="326" w:h="9954" w:hRule="exact" w:wrap="around" w:vAnchor="page" w:hAnchor="page" w:x="8720" w:y="2850"/>
        <w:shd w:val="clear" w:color="auto" w:fill="auto"/>
        <w:spacing w:line="446" w:lineRule="exact"/>
        <w:ind w:left="20"/>
      </w:pPr>
      <w:r>
        <w:t>224</w:t>
      </w:r>
    </w:p>
    <w:p w14:paraId="5D297743" w14:textId="77777777" w:rsidR="00F4136F" w:rsidRDefault="00E27E4F">
      <w:pPr>
        <w:pStyle w:val="Other0"/>
        <w:framePr w:w="326" w:h="9954" w:hRule="exact" w:wrap="around" w:vAnchor="page" w:hAnchor="page" w:x="8720" w:y="2850"/>
        <w:shd w:val="clear" w:color="auto" w:fill="auto"/>
        <w:spacing w:line="446" w:lineRule="exact"/>
        <w:ind w:left="20"/>
      </w:pPr>
      <w:r>
        <w:t>226</w:t>
      </w:r>
    </w:p>
    <w:p w14:paraId="5D297744" w14:textId="77777777" w:rsidR="00F4136F" w:rsidRDefault="00E27E4F">
      <w:pPr>
        <w:pStyle w:val="Other0"/>
        <w:framePr w:w="326" w:h="9954" w:hRule="exact" w:wrap="around" w:vAnchor="page" w:hAnchor="page" w:x="8720" w:y="2850"/>
        <w:shd w:val="clear" w:color="auto" w:fill="auto"/>
        <w:ind w:left="20"/>
      </w:pPr>
      <w:r>
        <w:t>229</w:t>
      </w:r>
    </w:p>
    <w:p w14:paraId="5D297745" w14:textId="77777777" w:rsidR="00F4136F" w:rsidRDefault="00E27E4F">
      <w:pPr>
        <w:pStyle w:val="Other0"/>
        <w:framePr w:w="326" w:h="9954" w:hRule="exact" w:wrap="around" w:vAnchor="page" w:hAnchor="page" w:x="8720" w:y="2850"/>
        <w:shd w:val="clear" w:color="auto" w:fill="auto"/>
        <w:ind w:left="20"/>
      </w:pPr>
      <w:r>
        <w:t>234</w:t>
      </w:r>
    </w:p>
    <w:p w14:paraId="5D297746" w14:textId="77777777" w:rsidR="00F4136F" w:rsidRDefault="00E27E4F">
      <w:pPr>
        <w:pStyle w:val="Other0"/>
        <w:framePr w:w="326" w:h="9954" w:hRule="exact" w:wrap="around" w:vAnchor="page" w:hAnchor="page" w:x="8720" w:y="2850"/>
        <w:shd w:val="clear" w:color="auto" w:fill="auto"/>
        <w:spacing w:after="105"/>
        <w:ind w:left="20"/>
      </w:pPr>
      <w:r>
        <w:t>235</w:t>
      </w:r>
    </w:p>
    <w:p w14:paraId="5D297747" w14:textId="77777777" w:rsidR="00F4136F" w:rsidRDefault="00E27E4F">
      <w:pPr>
        <w:pStyle w:val="Other0"/>
        <w:framePr w:w="326" w:h="9954" w:hRule="exact" w:wrap="around" w:vAnchor="page" w:hAnchor="page" w:x="8720" w:y="2850"/>
        <w:shd w:val="clear" w:color="auto" w:fill="auto"/>
        <w:spacing w:after="145" w:line="160" w:lineRule="exact"/>
        <w:ind w:left="20"/>
      </w:pPr>
      <w:r>
        <w:t>237</w:t>
      </w:r>
    </w:p>
    <w:p w14:paraId="5D297748" w14:textId="77777777" w:rsidR="00F4136F" w:rsidRDefault="00E27E4F">
      <w:pPr>
        <w:pStyle w:val="Other0"/>
        <w:framePr w:w="326" w:h="9954" w:hRule="exact" w:wrap="around" w:vAnchor="page" w:hAnchor="page" w:x="8720" w:y="2850"/>
        <w:shd w:val="clear" w:color="auto" w:fill="auto"/>
        <w:spacing w:line="160" w:lineRule="exact"/>
        <w:ind w:left="20"/>
      </w:pPr>
      <w:r>
        <w:t>237</w:t>
      </w:r>
    </w:p>
    <w:p w14:paraId="5D29774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74A" w14:textId="77777777" w:rsidR="00F4136F" w:rsidRDefault="00E27E4F">
      <w:pPr>
        <w:pStyle w:val="Tableofcontents20"/>
        <w:framePr w:w="5693" w:h="9893" w:hRule="exact" w:wrap="around" w:vAnchor="page" w:hAnchor="page" w:x="3305" w:y="2869"/>
        <w:shd w:val="clear" w:color="auto" w:fill="auto"/>
        <w:tabs>
          <w:tab w:val="right" w:pos="5327"/>
        </w:tabs>
        <w:spacing w:before="0" w:after="0" w:line="216" w:lineRule="exact"/>
        <w:ind w:left="340" w:right="20"/>
        <w:jc w:val="left"/>
      </w:pPr>
      <w:r w:rsidRPr="00B81ED0">
        <w:rPr>
          <w:lang w:eastAsia="en-US" w:bidi="en-US"/>
        </w:rPr>
        <w:lastRenderedPageBreak/>
        <w:t xml:space="preserve">§2 </w:t>
      </w:r>
      <w:r>
        <w:t>Обычные, начальные и центральные эмпирические моменты 238 § 3 Условные эмпирические моменты Отыскание центральных моментов по условным</w:t>
      </w:r>
      <w:r>
        <w:tab/>
        <w:t>239</w:t>
      </w:r>
    </w:p>
    <w:p w14:paraId="5D29774B" w14:textId="77777777" w:rsidR="00F4136F" w:rsidRDefault="00BF5A3A">
      <w:pPr>
        <w:pStyle w:val="Tableofcontents20"/>
        <w:framePr w:w="5693" w:h="9893" w:hRule="exact" w:wrap="around" w:vAnchor="page" w:hAnchor="page" w:x="3305" w:y="2869"/>
        <w:shd w:val="clear" w:color="auto" w:fill="auto"/>
        <w:tabs>
          <w:tab w:val="right" w:pos="5327"/>
        </w:tabs>
        <w:spacing w:before="0" w:after="0" w:line="216" w:lineRule="exact"/>
        <w:ind w:left="340" w:right="20"/>
        <w:jc w:val="left"/>
      </w:pPr>
      <w:hyperlink w:anchor="bookmark196" w:tooltip="Current Document">
        <w:r w:rsidR="00E27E4F">
          <w:t>§ 4 Метоп произведений для вычисления выборочных средней и дисперсии</w:t>
        </w:r>
        <w:r w:rsidR="00E27E4F">
          <w:tab/>
          <w:t>241</w:t>
        </w:r>
      </w:hyperlink>
    </w:p>
    <w:p w14:paraId="5D29774C" w14:textId="77777777" w:rsidR="00F4136F" w:rsidRDefault="00E27E4F">
      <w:pPr>
        <w:pStyle w:val="Tableofcontents20"/>
        <w:framePr w:w="5693" w:h="9893" w:hRule="exact" w:wrap="around" w:vAnchor="page" w:hAnchor="page" w:x="3305" w:y="2869"/>
        <w:shd w:val="clear" w:color="auto" w:fill="auto"/>
        <w:tabs>
          <w:tab w:val="left" w:pos="739"/>
          <w:tab w:val="right" w:pos="5666"/>
        </w:tabs>
        <w:spacing w:before="0" w:after="0" w:line="216" w:lineRule="exact"/>
        <w:ind w:left="340"/>
      </w:pPr>
      <w:r>
        <w:t>§ 5</w:t>
      </w:r>
      <w:r>
        <w:tab/>
        <w:t xml:space="preserve">Сведение первоначальных вариантов </w:t>
      </w:r>
      <w:r>
        <w:rPr>
          <w:rStyle w:val="Tableofcontents2Spacing0pt"/>
        </w:rPr>
        <w:t xml:space="preserve">к </w:t>
      </w:r>
      <w:r>
        <w:t>равноотстоящим</w:t>
      </w:r>
      <w:r>
        <w:tab/>
        <w:t>243</w:t>
      </w:r>
    </w:p>
    <w:p w14:paraId="5D29774D" w14:textId="77777777" w:rsidR="00F4136F" w:rsidRDefault="00E27E4F">
      <w:pPr>
        <w:pStyle w:val="Tableofcontents20"/>
        <w:framePr w:w="5693" w:h="9893" w:hRule="exact" w:wrap="around" w:vAnchor="page" w:hAnchor="page" w:x="3305" w:y="2869"/>
        <w:shd w:val="clear" w:color="auto" w:fill="auto"/>
        <w:tabs>
          <w:tab w:val="left" w:pos="739"/>
          <w:tab w:val="right" w:pos="5666"/>
        </w:tabs>
        <w:spacing w:before="0" w:after="0" w:line="216" w:lineRule="exact"/>
        <w:ind w:left="340"/>
      </w:pPr>
      <w:r>
        <w:t>§ 6</w:t>
      </w:r>
      <w:r>
        <w:tab/>
        <w:t>Эмпирические и выравнивающие (теоретические) частоты</w:t>
      </w:r>
      <w:r>
        <w:tab/>
        <w:t>245</w:t>
      </w:r>
    </w:p>
    <w:p w14:paraId="5D29774E" w14:textId="77777777" w:rsidR="00F4136F" w:rsidRDefault="00E27E4F">
      <w:pPr>
        <w:pStyle w:val="Tableofcontents20"/>
        <w:framePr w:w="5693" w:h="9893" w:hRule="exact" w:wrap="around" w:vAnchor="page" w:hAnchor="page" w:x="3305" w:y="2869"/>
        <w:shd w:val="clear" w:color="auto" w:fill="auto"/>
        <w:tabs>
          <w:tab w:val="left" w:pos="734"/>
          <w:tab w:val="right" w:pos="5666"/>
        </w:tabs>
        <w:spacing w:before="0" w:after="0" w:line="216" w:lineRule="exact"/>
        <w:ind w:left="340"/>
      </w:pPr>
      <w:r>
        <w:rPr>
          <w:rStyle w:val="Tableofcontents2Spacing0pt"/>
        </w:rPr>
        <w:t>§ 7</w:t>
      </w:r>
      <w:r>
        <w:rPr>
          <w:rStyle w:val="Tableofcontents2Spacing0pt"/>
        </w:rPr>
        <w:tab/>
      </w:r>
      <w:r>
        <w:t>Построение нормальной кривой по опытным данным</w:t>
      </w:r>
      <w:r>
        <w:tab/>
        <w:t>249</w:t>
      </w:r>
    </w:p>
    <w:p w14:paraId="5D29774F" w14:textId="77777777" w:rsidR="00F4136F" w:rsidRDefault="00E27E4F">
      <w:pPr>
        <w:pStyle w:val="Tableofcontents20"/>
        <w:framePr w:w="5693" w:h="9893" w:hRule="exact" w:wrap="around" w:vAnchor="page" w:hAnchor="page" w:x="3305" w:y="2869"/>
        <w:shd w:val="clear" w:color="auto" w:fill="auto"/>
        <w:tabs>
          <w:tab w:val="right" w:pos="5327"/>
        </w:tabs>
        <w:spacing w:before="0" w:after="0" w:line="216" w:lineRule="exact"/>
        <w:ind w:left="340" w:right="20"/>
        <w:jc w:val="left"/>
      </w:pPr>
      <w:r>
        <w:t xml:space="preserve">§ 8 </w:t>
      </w:r>
      <w:r>
        <w:rPr>
          <w:rStyle w:val="Tableofcontents2Spacing0pt"/>
        </w:rPr>
        <w:t xml:space="preserve">Оценка </w:t>
      </w:r>
      <w:r>
        <w:t>отклонения эмпирического распределения от нор</w:t>
      </w:r>
      <w:r>
        <w:softHyphen/>
      </w:r>
      <w:r>
        <w:rPr>
          <w:rStyle w:val="Tableofcontents2Spacing0pt"/>
        </w:rPr>
        <w:t xml:space="preserve">мального </w:t>
      </w:r>
      <w:r>
        <w:t xml:space="preserve">Асимметрия и </w:t>
      </w:r>
      <w:r>
        <w:rPr>
          <w:rStyle w:val="Tableofcontents2Spacing0pt"/>
        </w:rPr>
        <w:t>эксцесс</w:t>
      </w:r>
      <w:r>
        <w:rPr>
          <w:rStyle w:val="Tableofcontents2Spacing0pt"/>
        </w:rPr>
        <w:tab/>
      </w:r>
      <w:r>
        <w:t>250</w:t>
      </w:r>
    </w:p>
    <w:p w14:paraId="5D297750" w14:textId="77777777" w:rsidR="00F4136F" w:rsidRDefault="00E27E4F">
      <w:pPr>
        <w:pStyle w:val="Tableofcontents20"/>
        <w:framePr w:w="5693" w:h="9893" w:hRule="exact" w:wrap="around" w:vAnchor="page" w:hAnchor="page" w:x="3305" w:y="2869"/>
        <w:shd w:val="clear" w:color="auto" w:fill="auto"/>
        <w:tabs>
          <w:tab w:val="right" w:pos="5666"/>
        </w:tabs>
        <w:spacing w:before="0" w:after="105" w:line="216" w:lineRule="exact"/>
        <w:ind w:left="340"/>
      </w:pPr>
      <w:r>
        <w:t>Задачи</w:t>
      </w:r>
      <w:r>
        <w:tab/>
        <w:t>252</w:t>
      </w:r>
    </w:p>
    <w:p w14:paraId="5D297751" w14:textId="77777777" w:rsidR="00F4136F" w:rsidRDefault="00E27E4F">
      <w:pPr>
        <w:pStyle w:val="Tableofcontents20"/>
        <w:framePr w:w="5693" w:h="9893" w:hRule="exact" w:wrap="around" w:vAnchor="page" w:hAnchor="page" w:x="3305" w:y="2869"/>
        <w:shd w:val="clear" w:color="auto" w:fill="auto"/>
        <w:tabs>
          <w:tab w:val="right" w:leader="dot" w:pos="5666"/>
        </w:tabs>
        <w:spacing w:before="0" w:after="100" w:line="160" w:lineRule="exact"/>
      </w:pPr>
      <w:r>
        <w:rPr>
          <w:rStyle w:val="Tableofcontents2Italic"/>
        </w:rPr>
        <w:t>Глава восемнадцатая</w:t>
      </w:r>
      <w:r>
        <w:rPr>
          <w:rStyle w:val="Tableofcontents2Spacing0pt"/>
        </w:rPr>
        <w:t xml:space="preserve"> </w:t>
      </w:r>
      <w:r>
        <w:t>Элементы теории корреляции</w:t>
      </w:r>
      <w:r>
        <w:tab/>
        <w:t xml:space="preserve"> 253</w:t>
      </w:r>
    </w:p>
    <w:p w14:paraId="5D297752" w14:textId="77777777" w:rsidR="00F4136F" w:rsidRDefault="00E27E4F">
      <w:pPr>
        <w:pStyle w:val="Tableofcontents0"/>
        <w:framePr w:w="5693" w:h="9893" w:hRule="exact" w:wrap="around" w:vAnchor="page" w:hAnchor="page" w:x="3305" w:y="2869"/>
        <w:shd w:val="clear" w:color="auto" w:fill="auto"/>
        <w:tabs>
          <w:tab w:val="right" w:pos="5327"/>
        </w:tabs>
        <w:spacing w:before="0" w:after="0" w:line="216" w:lineRule="exact"/>
        <w:ind w:left="340" w:right="20"/>
        <w:jc w:val="left"/>
      </w:pPr>
      <w:r>
        <w:t>§ 1 Функциональная, статистическая и корреляционная зависимости</w:t>
      </w:r>
      <w:r>
        <w:tab/>
        <w:t>253</w:t>
      </w:r>
    </w:p>
    <w:p w14:paraId="5D297753" w14:textId="77777777" w:rsidR="00F4136F" w:rsidRDefault="00E27E4F">
      <w:pPr>
        <w:pStyle w:val="Tableofcontents0"/>
        <w:framePr w:w="5693" w:h="9893" w:hRule="exact" w:wrap="around" w:vAnchor="page" w:hAnchor="page" w:x="3305" w:y="2869"/>
        <w:shd w:val="clear" w:color="auto" w:fill="auto"/>
        <w:tabs>
          <w:tab w:val="right" w:pos="5666"/>
        </w:tabs>
        <w:spacing w:before="0" w:after="0" w:line="216" w:lineRule="exact"/>
        <w:ind w:left="340"/>
      </w:pPr>
      <w:r>
        <w:t>§ 2 Условные средние</w:t>
      </w:r>
      <w:r>
        <w:tab/>
        <w:t>254</w:t>
      </w:r>
    </w:p>
    <w:p w14:paraId="5D297754" w14:textId="77777777" w:rsidR="00F4136F" w:rsidRDefault="00E27E4F">
      <w:pPr>
        <w:pStyle w:val="Tableofcontents0"/>
        <w:framePr w:w="5693" w:h="9893" w:hRule="exact" w:wrap="around" w:vAnchor="page" w:hAnchor="page" w:x="3305" w:y="2869"/>
        <w:shd w:val="clear" w:color="auto" w:fill="auto"/>
        <w:tabs>
          <w:tab w:val="right" w:pos="5666"/>
        </w:tabs>
        <w:spacing w:before="0" w:after="0" w:line="216" w:lineRule="exact"/>
        <w:ind w:left="340"/>
      </w:pPr>
      <w:r>
        <w:t>§ 3 Выборочные уравнения регрессии</w:t>
      </w:r>
      <w:r>
        <w:tab/>
        <w:t>254</w:t>
      </w:r>
    </w:p>
    <w:p w14:paraId="5D297755" w14:textId="77777777" w:rsidR="00F4136F" w:rsidRDefault="00E27E4F">
      <w:pPr>
        <w:pStyle w:val="Tableofcontents0"/>
        <w:framePr w:w="5693" w:h="9893" w:hRule="exact" w:wrap="around" w:vAnchor="page" w:hAnchor="page" w:x="3305" w:y="2869"/>
        <w:shd w:val="clear" w:color="auto" w:fill="auto"/>
        <w:tabs>
          <w:tab w:val="right" w:pos="5666"/>
        </w:tabs>
        <w:spacing w:before="0" w:after="0" w:line="216" w:lineRule="exact"/>
        <w:ind w:left="340" w:right="580"/>
      </w:pPr>
      <w:r>
        <w:t>§ 4 Отыскание параметров выборочного уравнения прямой линии среднеквадратичной регрессии по несгруппированиым данным</w:t>
      </w:r>
      <w:r>
        <w:tab/>
        <w:t>255</w:t>
      </w:r>
    </w:p>
    <w:p w14:paraId="5D297756" w14:textId="77777777" w:rsidR="00F4136F" w:rsidRDefault="00E27E4F">
      <w:pPr>
        <w:pStyle w:val="Tableofcontents0"/>
        <w:framePr w:w="5693" w:h="9893" w:hRule="exact" w:wrap="around" w:vAnchor="page" w:hAnchor="page" w:x="3305" w:y="2869"/>
        <w:shd w:val="clear" w:color="auto" w:fill="auto"/>
        <w:tabs>
          <w:tab w:val="right" w:pos="5666"/>
        </w:tabs>
        <w:spacing w:before="0" w:after="0" w:line="216" w:lineRule="exact"/>
        <w:ind w:left="340"/>
      </w:pPr>
      <w:r>
        <w:t>§ 5 Корреляционная таблица</w:t>
      </w:r>
      <w:r>
        <w:tab/>
        <w:t>257</w:t>
      </w:r>
    </w:p>
    <w:p w14:paraId="5D297757" w14:textId="77777777" w:rsidR="00F4136F" w:rsidRDefault="00E27E4F">
      <w:pPr>
        <w:pStyle w:val="Tableofcontents0"/>
        <w:framePr w:w="5693" w:h="9893" w:hRule="exact" w:wrap="around" w:vAnchor="page" w:hAnchor="page" w:x="3305" w:y="2869"/>
        <w:shd w:val="clear" w:color="auto" w:fill="auto"/>
        <w:tabs>
          <w:tab w:val="right" w:pos="5327"/>
        </w:tabs>
        <w:spacing w:before="0" w:after="0" w:line="216" w:lineRule="exact"/>
        <w:ind w:left="340" w:right="20"/>
        <w:jc w:val="left"/>
      </w:pPr>
      <w:r>
        <w:t>§ 6 Отыскание параметров выборочного уравнения прямой линии регрессии по сгруппированным данным</w:t>
      </w:r>
      <w:r>
        <w:tab/>
        <w:t>259</w:t>
      </w:r>
    </w:p>
    <w:p w14:paraId="5D297758" w14:textId="77777777" w:rsidR="00F4136F" w:rsidRDefault="00E27E4F">
      <w:pPr>
        <w:pStyle w:val="Tableofcontents0"/>
        <w:framePr w:w="5693" w:h="9893" w:hRule="exact" w:wrap="around" w:vAnchor="page" w:hAnchor="page" w:x="3305" w:y="2869"/>
        <w:shd w:val="clear" w:color="auto" w:fill="auto"/>
        <w:tabs>
          <w:tab w:val="right" w:pos="5666"/>
        </w:tabs>
        <w:spacing w:before="0" w:after="0" w:line="216" w:lineRule="exact"/>
        <w:ind w:left="340"/>
      </w:pPr>
      <w:r>
        <w:t>§ 7 Выборочный коэффициент корреляции</w:t>
      </w:r>
      <w:r>
        <w:tab/>
        <w:t>261</w:t>
      </w:r>
    </w:p>
    <w:p w14:paraId="5D297759" w14:textId="77777777" w:rsidR="00F4136F" w:rsidRDefault="00E27E4F">
      <w:pPr>
        <w:pStyle w:val="Tableofcontents0"/>
        <w:framePr w:w="5693" w:h="9893" w:hRule="exact" w:wrap="around" w:vAnchor="page" w:hAnchor="page" w:x="3305" w:y="2869"/>
        <w:shd w:val="clear" w:color="auto" w:fill="auto"/>
        <w:tabs>
          <w:tab w:val="right" w:pos="5327"/>
        </w:tabs>
        <w:spacing w:before="0" w:after="0" w:line="216" w:lineRule="exact"/>
        <w:ind w:left="340" w:right="20"/>
        <w:jc w:val="left"/>
      </w:pPr>
      <w:r>
        <w:t>§ 8 Методика вычисления выборочного коэффициента корре</w:t>
      </w:r>
      <w:r>
        <w:softHyphen/>
        <w:t>ляции</w:t>
      </w:r>
      <w:r>
        <w:tab/>
        <w:t>262</w:t>
      </w:r>
    </w:p>
    <w:p w14:paraId="5D29775A" w14:textId="77777777" w:rsidR="00F4136F" w:rsidRDefault="00E27E4F">
      <w:pPr>
        <w:pStyle w:val="Tableofcontents0"/>
        <w:framePr w:w="5693" w:h="9893" w:hRule="exact" w:wrap="around" w:vAnchor="page" w:hAnchor="page" w:x="3305" w:y="2869"/>
        <w:shd w:val="clear" w:color="auto" w:fill="auto"/>
        <w:tabs>
          <w:tab w:val="right" w:pos="5327"/>
        </w:tabs>
        <w:spacing w:before="0" w:after="0" w:line="216" w:lineRule="exact"/>
        <w:ind w:left="340" w:right="20"/>
        <w:jc w:val="left"/>
      </w:pPr>
      <w:r>
        <w:t>§ 9 Пример на отыскание выборочного уравнения прямой линии регрессии</w:t>
      </w:r>
      <w:r>
        <w:tab/>
        <w:t>267</w:t>
      </w:r>
    </w:p>
    <w:p w14:paraId="5D29775B" w14:textId="77777777" w:rsidR="00F4136F" w:rsidRDefault="00E27E4F">
      <w:pPr>
        <w:pStyle w:val="Tableofcontents0"/>
        <w:framePr w:w="5693" w:h="9893" w:hRule="exact" w:wrap="around" w:vAnchor="page" w:hAnchor="page" w:x="3305" w:y="2869"/>
        <w:shd w:val="clear" w:color="auto" w:fill="auto"/>
        <w:tabs>
          <w:tab w:val="right" w:pos="5327"/>
        </w:tabs>
        <w:spacing w:before="0" w:after="0" w:line="216" w:lineRule="exact"/>
        <w:ind w:left="340" w:right="20"/>
        <w:jc w:val="left"/>
      </w:pPr>
      <w:r>
        <w:t>§ 10 Предварительные соображения к введению меры любой корреляционной связи</w:t>
      </w:r>
      <w:r>
        <w:tab/>
        <w:t>268</w:t>
      </w:r>
    </w:p>
    <w:p w14:paraId="5D29775C" w14:textId="77777777" w:rsidR="00F4136F" w:rsidRDefault="00E27E4F">
      <w:pPr>
        <w:pStyle w:val="Tableofcontents0"/>
        <w:framePr w:w="5693" w:h="9893" w:hRule="exact" w:wrap="around" w:vAnchor="page" w:hAnchor="page" w:x="3305" w:y="2869"/>
        <w:shd w:val="clear" w:color="auto" w:fill="auto"/>
        <w:tabs>
          <w:tab w:val="right" w:pos="5666"/>
        </w:tabs>
        <w:spacing w:before="0" w:after="0" w:line="216" w:lineRule="exact"/>
        <w:ind w:left="340"/>
      </w:pPr>
      <w:r>
        <w:t>§ 11 Выборочное корреляционное отношение</w:t>
      </w:r>
      <w:r>
        <w:tab/>
        <w:t>270</w:t>
      </w:r>
    </w:p>
    <w:p w14:paraId="5D29775D" w14:textId="77777777" w:rsidR="00F4136F" w:rsidRDefault="00E27E4F">
      <w:pPr>
        <w:pStyle w:val="Tableofcontents0"/>
        <w:framePr w:w="5693" w:h="9893" w:hRule="exact" w:wrap="around" w:vAnchor="page" w:hAnchor="page" w:x="3305" w:y="2869"/>
        <w:shd w:val="clear" w:color="auto" w:fill="auto"/>
        <w:tabs>
          <w:tab w:val="right" w:pos="5666"/>
        </w:tabs>
        <w:spacing w:before="0" w:after="0" w:line="216" w:lineRule="exact"/>
        <w:ind w:left="340"/>
      </w:pPr>
      <w:r>
        <w:t>§12 Свойства выборочного корреляционного отношения</w:t>
      </w:r>
      <w:r>
        <w:tab/>
        <w:t>272</w:t>
      </w:r>
    </w:p>
    <w:p w14:paraId="5D29775E" w14:textId="77777777" w:rsidR="00F4136F" w:rsidRDefault="00E27E4F">
      <w:pPr>
        <w:pStyle w:val="Tableofcontents0"/>
        <w:framePr w:w="5693" w:h="9893" w:hRule="exact" w:wrap="around" w:vAnchor="page" w:hAnchor="page" w:x="3305" w:y="2869"/>
        <w:shd w:val="clear" w:color="auto" w:fill="auto"/>
        <w:tabs>
          <w:tab w:val="right" w:pos="5327"/>
        </w:tabs>
        <w:spacing w:before="0" w:after="0" w:line="216" w:lineRule="exact"/>
        <w:ind w:left="340" w:right="20"/>
        <w:jc w:val="left"/>
      </w:pPr>
      <w:r>
        <w:t>§ 13 Корреляционное отношение как мера корреляционной связи Достоинства и недостатки этой меры</w:t>
      </w:r>
      <w:r>
        <w:tab/>
        <w:t>274</w:t>
      </w:r>
    </w:p>
    <w:p w14:paraId="5D29775F" w14:textId="77777777" w:rsidR="00F4136F" w:rsidRDefault="00E27E4F">
      <w:pPr>
        <w:pStyle w:val="Tableofcontents0"/>
        <w:framePr w:w="5693" w:h="9893" w:hRule="exact" w:wrap="around" w:vAnchor="page" w:hAnchor="page" w:x="3305" w:y="2869"/>
        <w:shd w:val="clear" w:color="auto" w:fill="auto"/>
        <w:tabs>
          <w:tab w:val="right" w:pos="5666"/>
        </w:tabs>
        <w:spacing w:before="0" w:after="0" w:line="216" w:lineRule="exact"/>
        <w:ind w:left="340"/>
      </w:pPr>
      <w:r>
        <w:t>§ 14 Простейшие случаи криволинейной корреляции</w:t>
      </w:r>
      <w:r>
        <w:tab/>
        <w:t>275</w:t>
      </w:r>
    </w:p>
    <w:p w14:paraId="5D297760" w14:textId="77777777" w:rsidR="00F4136F" w:rsidRDefault="00E27E4F">
      <w:pPr>
        <w:pStyle w:val="Tableofcontents0"/>
        <w:framePr w:w="5693" w:h="9893" w:hRule="exact" w:wrap="around" w:vAnchor="page" w:hAnchor="page" w:x="3305" w:y="2869"/>
        <w:shd w:val="clear" w:color="auto" w:fill="auto"/>
        <w:tabs>
          <w:tab w:val="right" w:pos="5666"/>
        </w:tabs>
        <w:spacing w:before="0" w:after="0" w:line="216" w:lineRule="exact"/>
        <w:ind w:left="340"/>
      </w:pPr>
      <w:r>
        <w:t>§ 15 Понятие о множественной корреляции</w:t>
      </w:r>
      <w:r>
        <w:tab/>
        <w:t>276</w:t>
      </w:r>
    </w:p>
    <w:p w14:paraId="5D297761" w14:textId="77777777" w:rsidR="00F4136F" w:rsidRDefault="00E27E4F">
      <w:pPr>
        <w:pStyle w:val="Tableofcontents0"/>
        <w:framePr w:w="5693" w:h="9893" w:hRule="exact" w:wrap="around" w:vAnchor="page" w:hAnchor="page" w:x="3305" w:y="2869"/>
        <w:shd w:val="clear" w:color="auto" w:fill="auto"/>
        <w:tabs>
          <w:tab w:val="right" w:pos="5666"/>
        </w:tabs>
        <w:spacing w:before="0" w:after="105" w:line="216" w:lineRule="exact"/>
        <w:ind w:left="340"/>
      </w:pPr>
      <w:r>
        <w:t>Задачи</w:t>
      </w:r>
      <w:r>
        <w:tab/>
        <w:t>278</w:t>
      </w:r>
    </w:p>
    <w:p w14:paraId="5D297762" w14:textId="77777777" w:rsidR="00F4136F" w:rsidRDefault="00E27E4F">
      <w:pPr>
        <w:pStyle w:val="Tableofcontents20"/>
        <w:framePr w:w="5693" w:h="9893" w:hRule="exact" w:wrap="around" w:vAnchor="page" w:hAnchor="page" w:x="3305" w:y="2869"/>
        <w:shd w:val="clear" w:color="auto" w:fill="auto"/>
        <w:spacing w:before="0" w:after="25" w:line="160" w:lineRule="exact"/>
      </w:pPr>
      <w:r>
        <w:rPr>
          <w:rStyle w:val="Tableofcontents2Italic"/>
        </w:rPr>
        <w:t>Глава девятнадцатая</w:t>
      </w:r>
      <w:r>
        <w:rPr>
          <w:rStyle w:val="Tableofcontents2Spacing0pt"/>
        </w:rPr>
        <w:t xml:space="preserve"> </w:t>
      </w:r>
      <w:r>
        <w:t>Статистическая проверка статистических</w:t>
      </w:r>
    </w:p>
    <w:p w14:paraId="5D297763" w14:textId="77777777" w:rsidR="00F4136F" w:rsidRDefault="00E27E4F">
      <w:pPr>
        <w:pStyle w:val="Tableofcontents20"/>
        <w:framePr w:w="5693" w:h="9893" w:hRule="exact" w:wrap="around" w:vAnchor="page" w:hAnchor="page" w:x="3305" w:y="2869"/>
        <w:shd w:val="clear" w:color="auto" w:fill="auto"/>
        <w:tabs>
          <w:tab w:val="right" w:pos="5666"/>
        </w:tabs>
        <w:spacing w:before="0" w:after="105" w:line="160" w:lineRule="exact"/>
      </w:pPr>
      <w:r>
        <w:t>гипотез</w:t>
      </w:r>
      <w:r>
        <w:tab/>
        <w:t>281</w:t>
      </w:r>
    </w:p>
    <w:p w14:paraId="5D297764" w14:textId="77777777" w:rsidR="00F4136F" w:rsidRDefault="00E27E4F">
      <w:pPr>
        <w:pStyle w:val="Tableofcontents0"/>
        <w:framePr w:w="5693" w:h="9893" w:hRule="exact" w:wrap="around" w:vAnchor="page" w:hAnchor="page" w:x="3305" w:y="2869"/>
        <w:shd w:val="clear" w:color="auto" w:fill="auto"/>
        <w:tabs>
          <w:tab w:val="right" w:pos="5327"/>
        </w:tabs>
        <w:spacing w:before="0" w:after="0" w:line="216" w:lineRule="exact"/>
        <w:ind w:left="340" w:right="20"/>
        <w:jc w:val="left"/>
      </w:pPr>
      <w:r>
        <w:t>§ 1 Статистическая гипотеза Нулевая и конкурирующая, прос</w:t>
      </w:r>
      <w:r>
        <w:softHyphen/>
        <w:t>тая и сложная гипотезы</w:t>
      </w:r>
      <w:r>
        <w:tab/>
        <w:t>281</w:t>
      </w:r>
    </w:p>
    <w:p w14:paraId="5D297765" w14:textId="77777777" w:rsidR="00F4136F" w:rsidRDefault="00E27E4F">
      <w:pPr>
        <w:pStyle w:val="Tableofcontents0"/>
        <w:framePr w:w="5693" w:h="9893" w:hRule="exact" w:wrap="around" w:vAnchor="page" w:hAnchor="page" w:x="3305" w:y="2869"/>
        <w:shd w:val="clear" w:color="auto" w:fill="auto"/>
        <w:tabs>
          <w:tab w:val="right" w:pos="5666"/>
        </w:tabs>
        <w:spacing w:before="0" w:after="0" w:line="216" w:lineRule="exact"/>
        <w:ind w:left="340"/>
      </w:pPr>
      <w:r>
        <w:t>§ 2 Ошибки первого и второго рода</w:t>
      </w:r>
      <w:r>
        <w:tab/>
        <w:t>282</w:t>
      </w:r>
    </w:p>
    <w:p w14:paraId="5D297766" w14:textId="77777777" w:rsidR="00F4136F" w:rsidRDefault="00BF5A3A">
      <w:pPr>
        <w:pStyle w:val="Tableofcontents0"/>
        <w:framePr w:w="5693" w:h="9893" w:hRule="exact" w:wrap="around" w:vAnchor="page" w:hAnchor="page" w:x="3305" w:y="2869"/>
        <w:shd w:val="clear" w:color="auto" w:fill="auto"/>
        <w:tabs>
          <w:tab w:val="right" w:pos="5327"/>
        </w:tabs>
        <w:spacing w:before="0" w:after="0" w:line="216" w:lineRule="exact"/>
        <w:ind w:left="340" w:right="20"/>
        <w:jc w:val="left"/>
      </w:pPr>
      <w:hyperlink w:anchor="bookmark217" w:tooltip="Current Document">
        <w:r w:rsidR="00E27E4F">
          <w:t xml:space="preserve">§ 3 Статистический критерий проверки нулевой гипотезы </w:t>
        </w:r>
        <w:r w:rsidR="00E27E4F">
          <w:rPr>
            <w:rStyle w:val="TableofcontentsSpacing0pt"/>
          </w:rPr>
          <w:t>На</w:t>
        </w:r>
        <w:r w:rsidR="00E27E4F">
          <w:rPr>
            <w:rStyle w:val="TableofcontentsSpacing0pt"/>
          </w:rPr>
          <w:softHyphen/>
        </w:r>
        <w:r w:rsidR="00E27E4F">
          <w:t>блюдаемое значение критерия</w:t>
        </w:r>
        <w:r w:rsidR="00E27E4F">
          <w:tab/>
          <w:t>283</w:t>
        </w:r>
      </w:hyperlink>
    </w:p>
    <w:p w14:paraId="5D297767" w14:textId="77777777" w:rsidR="00F4136F" w:rsidRDefault="00E27E4F">
      <w:pPr>
        <w:pStyle w:val="Headerorfooter30"/>
        <w:framePr w:w="5746" w:h="195" w:hRule="exact" w:wrap="around" w:vAnchor="page" w:hAnchor="page" w:x="3281" w:y="12930"/>
        <w:shd w:val="clear" w:color="auto" w:fill="auto"/>
        <w:spacing w:line="160" w:lineRule="exact"/>
        <w:ind w:right="20"/>
      </w:pPr>
      <w:r>
        <w:rPr>
          <w:rStyle w:val="Headerorfooter3Spacing0pt"/>
        </w:rPr>
        <w:t>9</w:t>
      </w:r>
    </w:p>
    <w:p w14:paraId="5D297768"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769" w14:textId="77777777" w:rsidR="00F4136F" w:rsidRDefault="00E27E4F">
      <w:pPr>
        <w:pStyle w:val="Bodytext50"/>
        <w:framePr w:w="4800" w:h="9874" w:hRule="exact" w:wrap="around" w:vAnchor="page" w:hAnchor="page" w:x="3473" w:y="2931"/>
        <w:shd w:val="clear" w:color="auto" w:fill="auto"/>
        <w:spacing w:before="0" w:line="216" w:lineRule="exact"/>
        <w:ind w:left="20" w:right="20" w:firstLine="0"/>
      </w:pPr>
      <w:r w:rsidRPr="00B81ED0">
        <w:rPr>
          <w:lang w:eastAsia="en-US" w:bidi="en-US"/>
        </w:rPr>
        <w:lastRenderedPageBreak/>
        <w:t xml:space="preserve">§ 4 </w:t>
      </w:r>
      <w:r>
        <w:t>Критическая область Область принятия гипотезы Критические точки</w:t>
      </w:r>
    </w:p>
    <w:p w14:paraId="5D29776A" w14:textId="77777777" w:rsidR="00F4136F" w:rsidRDefault="00E27E4F">
      <w:pPr>
        <w:pStyle w:val="Bodytext50"/>
        <w:framePr w:w="4800" w:h="9874" w:hRule="exact" w:wrap="around" w:vAnchor="page" w:hAnchor="page" w:x="3473" w:y="2931"/>
        <w:shd w:val="clear" w:color="auto" w:fill="auto"/>
        <w:spacing w:before="0" w:line="216" w:lineRule="exact"/>
        <w:ind w:left="20" w:firstLine="0"/>
      </w:pPr>
      <w:r>
        <w:t xml:space="preserve">§ </w:t>
      </w:r>
      <w:r>
        <w:rPr>
          <w:lang w:val="en-US" w:eastAsia="en-US" w:bidi="en-US"/>
        </w:rPr>
        <w:t>S</w:t>
      </w:r>
      <w:r w:rsidRPr="00B81ED0">
        <w:rPr>
          <w:lang w:eastAsia="en-US" w:bidi="en-US"/>
        </w:rPr>
        <w:t xml:space="preserve"> </w:t>
      </w:r>
      <w:r>
        <w:t>Отыскание правосторонней критической области</w:t>
      </w:r>
    </w:p>
    <w:p w14:paraId="5D29776B" w14:textId="77777777" w:rsidR="00F4136F" w:rsidRDefault="00E27E4F">
      <w:pPr>
        <w:pStyle w:val="Bodytext50"/>
        <w:framePr w:w="4800" w:h="9874" w:hRule="exact" w:wrap="around" w:vAnchor="page" w:hAnchor="page" w:x="3473" w:y="2931"/>
        <w:shd w:val="clear" w:color="auto" w:fill="auto"/>
        <w:spacing w:before="0" w:line="216" w:lineRule="exact"/>
        <w:ind w:left="20" w:firstLine="0"/>
      </w:pPr>
      <w:r>
        <w:t>§ 6 Отыскание левосторонней и двусторонней критических</w:t>
      </w:r>
    </w:p>
    <w:p w14:paraId="5D29776C" w14:textId="77777777" w:rsidR="00F4136F" w:rsidRDefault="00E27E4F">
      <w:pPr>
        <w:pStyle w:val="2"/>
        <w:framePr w:w="4800" w:h="9874" w:hRule="exact" w:wrap="around" w:vAnchor="page" w:hAnchor="page" w:x="3473" w:y="2931"/>
        <w:shd w:val="clear" w:color="auto" w:fill="auto"/>
        <w:spacing w:after="0" w:line="216" w:lineRule="exact"/>
        <w:ind w:left="20"/>
        <w:jc w:val="both"/>
      </w:pPr>
      <w:r>
        <w:t>областей</w:t>
      </w:r>
    </w:p>
    <w:p w14:paraId="5D29776D" w14:textId="77777777" w:rsidR="00F4136F" w:rsidRDefault="00E27E4F">
      <w:pPr>
        <w:pStyle w:val="Bodytext50"/>
        <w:framePr w:w="4800" w:h="9874" w:hRule="exact" w:wrap="around" w:vAnchor="page" w:hAnchor="page" w:x="3473" w:y="2931"/>
        <w:shd w:val="clear" w:color="auto" w:fill="auto"/>
        <w:spacing w:before="0" w:line="216" w:lineRule="exact"/>
        <w:ind w:left="20" w:right="20" w:firstLine="0"/>
      </w:pPr>
      <w:r>
        <w:t>§ 7 Дополнительные сведения о выборе критической области Мощность критерия</w:t>
      </w:r>
    </w:p>
    <w:p w14:paraId="5D29776E" w14:textId="77777777" w:rsidR="00F4136F" w:rsidRDefault="00E27E4F">
      <w:pPr>
        <w:pStyle w:val="Bodytext50"/>
        <w:framePr w:w="4800" w:h="9874" w:hRule="exact" w:wrap="around" w:vAnchor="page" w:hAnchor="page" w:x="3473" w:y="2931"/>
        <w:shd w:val="clear" w:color="auto" w:fill="auto"/>
        <w:spacing w:before="0" w:line="216" w:lineRule="exact"/>
        <w:ind w:left="20" w:right="20" w:firstLine="0"/>
      </w:pPr>
      <w:r>
        <w:t>§ 8 Сравнение двух дисперсий нормальных генеральных сово</w:t>
      </w:r>
      <w:r>
        <w:softHyphen/>
        <w:t>купностей</w:t>
      </w:r>
    </w:p>
    <w:p w14:paraId="5D29776F" w14:textId="77777777" w:rsidR="00F4136F" w:rsidRDefault="00E27E4F">
      <w:pPr>
        <w:pStyle w:val="Bodytext50"/>
        <w:framePr w:w="4800" w:h="9874" w:hRule="exact" w:wrap="around" w:vAnchor="page" w:hAnchor="page" w:x="3473" w:y="2931"/>
        <w:shd w:val="clear" w:color="auto" w:fill="auto"/>
        <w:spacing w:before="0" w:line="216" w:lineRule="exact"/>
        <w:ind w:left="20" w:right="20" w:firstLine="0"/>
      </w:pPr>
      <w:r>
        <w:t>§ 9 Сравнение исправленной выборочной дисперсии с гипотетической генеральной дисперсией нормальной совокуп</w:t>
      </w:r>
      <w:r>
        <w:softHyphen/>
        <w:t>ности</w:t>
      </w:r>
    </w:p>
    <w:p w14:paraId="5D297770" w14:textId="77777777" w:rsidR="00F4136F" w:rsidRDefault="00E27E4F">
      <w:pPr>
        <w:pStyle w:val="Bodytext50"/>
        <w:framePr w:w="4800" w:h="9874" w:hRule="exact" w:wrap="around" w:vAnchor="page" w:hAnchor="page" w:x="3473" w:y="2931"/>
        <w:shd w:val="clear" w:color="auto" w:fill="auto"/>
        <w:spacing w:before="0" w:line="216" w:lineRule="exact"/>
        <w:ind w:left="20" w:right="20" w:firstLine="0"/>
      </w:pPr>
      <w:r>
        <w:t>§ 10 Сравнение двух средних нормальных генеральных совокуп</w:t>
      </w:r>
      <w:r>
        <w:softHyphen/>
        <w:t>ностей, дисперсии которых известны (независимые выборки)</w:t>
      </w:r>
    </w:p>
    <w:p w14:paraId="5D297771" w14:textId="77777777" w:rsidR="00F4136F" w:rsidRDefault="00E27E4F">
      <w:pPr>
        <w:pStyle w:val="Bodytext50"/>
        <w:framePr w:w="4800" w:h="9874" w:hRule="exact" w:wrap="around" w:vAnchor="page" w:hAnchor="page" w:x="3473" w:y="2931"/>
        <w:shd w:val="clear" w:color="auto" w:fill="auto"/>
        <w:spacing w:before="0" w:line="216" w:lineRule="exact"/>
        <w:ind w:left="20" w:right="20" w:firstLine="0"/>
      </w:pPr>
      <w:r>
        <w:t>§ 11 Сравнение двух средних произвольно распределенных ге</w:t>
      </w:r>
      <w:r>
        <w:softHyphen/>
        <w:t>неральных совокупностей (большие независимые выборки)</w:t>
      </w:r>
    </w:p>
    <w:p w14:paraId="5D297772" w14:textId="77777777" w:rsidR="00F4136F" w:rsidRDefault="00E27E4F">
      <w:pPr>
        <w:pStyle w:val="Bodytext50"/>
        <w:framePr w:w="4800" w:h="9874" w:hRule="exact" w:wrap="around" w:vAnchor="page" w:hAnchor="page" w:x="3473" w:y="2931"/>
        <w:shd w:val="clear" w:color="auto" w:fill="auto"/>
        <w:spacing w:before="0" w:line="216" w:lineRule="exact"/>
        <w:ind w:left="20" w:right="20" w:firstLine="0"/>
      </w:pPr>
      <w:r>
        <w:t>§ 12 Сравнение двух средних нормальных генеральных совокуп</w:t>
      </w:r>
      <w:r>
        <w:softHyphen/>
        <w:t>ностей, дисперсии которых неизвестны и одинаковы (малые независимые выборки)</w:t>
      </w:r>
    </w:p>
    <w:p w14:paraId="5D297773" w14:textId="77777777" w:rsidR="00F4136F" w:rsidRDefault="00E27E4F">
      <w:pPr>
        <w:pStyle w:val="Bodytext50"/>
        <w:framePr w:w="4800" w:h="9874" w:hRule="exact" w:wrap="around" w:vAnchor="page" w:hAnchor="page" w:x="3473" w:y="2931"/>
        <w:shd w:val="clear" w:color="auto" w:fill="auto"/>
        <w:spacing w:before="0" w:line="216" w:lineRule="exact"/>
        <w:ind w:left="20" w:right="20" w:firstLine="0"/>
      </w:pPr>
      <w:r>
        <w:t>§ 13 Сравнение выборочной средней с гипотетической генераль</w:t>
      </w:r>
      <w:r>
        <w:softHyphen/>
        <w:t>ной средней нормальной совокупности</w:t>
      </w:r>
    </w:p>
    <w:p w14:paraId="5D297774" w14:textId="77777777" w:rsidR="00F4136F" w:rsidRDefault="00E27E4F">
      <w:pPr>
        <w:pStyle w:val="Bodytext50"/>
        <w:framePr w:w="4800" w:h="9874" w:hRule="exact" w:wrap="around" w:vAnchor="page" w:hAnchor="page" w:x="3473" w:y="2931"/>
        <w:shd w:val="clear" w:color="auto" w:fill="auto"/>
        <w:spacing w:before="0" w:line="216" w:lineRule="exact"/>
        <w:ind w:left="20" w:right="20" w:firstLine="0"/>
      </w:pPr>
      <w:r>
        <w:t>§ 14 Связь между двусторонней критической областью и доверительным интервалом</w:t>
      </w:r>
    </w:p>
    <w:p w14:paraId="5D297775" w14:textId="77777777" w:rsidR="00F4136F" w:rsidRDefault="00E27E4F">
      <w:pPr>
        <w:pStyle w:val="Bodytext50"/>
        <w:framePr w:w="4800" w:h="9874" w:hRule="exact" w:wrap="around" w:vAnchor="page" w:hAnchor="page" w:x="3473" w:y="2931"/>
        <w:shd w:val="clear" w:color="auto" w:fill="auto"/>
        <w:spacing w:before="0" w:line="216" w:lineRule="exact"/>
        <w:ind w:left="20" w:right="20" w:firstLine="0"/>
        <w:jc w:val="left"/>
      </w:pPr>
      <w:r>
        <w:t xml:space="preserve">§ </w:t>
      </w:r>
      <w:r w:rsidRPr="00B81ED0">
        <w:rPr>
          <w:lang w:eastAsia="en-US" w:bidi="en-US"/>
        </w:rPr>
        <w:t>1</w:t>
      </w:r>
      <w:r>
        <w:rPr>
          <w:lang w:val="en-US" w:eastAsia="en-US" w:bidi="en-US"/>
        </w:rPr>
        <w:t>S</w:t>
      </w:r>
      <w:r w:rsidRPr="00B81ED0">
        <w:rPr>
          <w:lang w:eastAsia="en-US" w:bidi="en-US"/>
        </w:rPr>
        <w:t xml:space="preserve"> </w:t>
      </w:r>
      <w:r>
        <w:t>Определение минимального объема выборки при сравнении выборочной и гипотетической генеральной средних § 16 Пример на отыскание мощности критерия § 17 Сравнение двух средних нормальных генеральных совокуп</w:t>
      </w:r>
      <w:r>
        <w:softHyphen/>
        <w:t>ностей с неизвестными дисперсиями (зависимые выборки)</w:t>
      </w:r>
    </w:p>
    <w:p w14:paraId="5D297776" w14:textId="77777777" w:rsidR="00F4136F" w:rsidRDefault="00E27E4F">
      <w:pPr>
        <w:pStyle w:val="Bodytext50"/>
        <w:framePr w:w="4800" w:h="9874" w:hRule="exact" w:wrap="around" w:vAnchor="page" w:hAnchor="page" w:x="3473" w:y="2931"/>
        <w:shd w:val="clear" w:color="auto" w:fill="auto"/>
        <w:spacing w:before="0" w:line="216" w:lineRule="exact"/>
        <w:ind w:left="20" w:right="20" w:firstLine="0"/>
        <w:jc w:val="left"/>
      </w:pPr>
      <w:r>
        <w:t>§ 18 Сравнение наблюдаемой относительной частоты с гипотетической вероятностью появления события § 19 Сравнение двух вероятностей биномиальных распределений § 20 Сравнение нескольких дисперсий нормальных генеральных совокупностей по выборкам различного объема Критерий Бар</w:t>
      </w:r>
      <w:r>
        <w:softHyphen/>
        <w:t>тлетта</w:t>
      </w:r>
    </w:p>
    <w:p w14:paraId="5D297777" w14:textId="77777777" w:rsidR="00F4136F" w:rsidRDefault="00E27E4F">
      <w:pPr>
        <w:pStyle w:val="Bodytext50"/>
        <w:framePr w:w="4800" w:h="9874" w:hRule="exact" w:wrap="around" w:vAnchor="page" w:hAnchor="page" w:x="3473" w:y="2931"/>
        <w:shd w:val="clear" w:color="auto" w:fill="auto"/>
        <w:spacing w:before="0" w:line="216" w:lineRule="exact"/>
        <w:ind w:left="20" w:right="20" w:firstLine="0"/>
      </w:pPr>
      <w:r>
        <w:t>§ 21 Сравнение нескольких дисперсий нормальных генеральных совокупностей по выборкам одинакового объема Критерий Коч- рена</w:t>
      </w:r>
    </w:p>
    <w:p w14:paraId="5D297778" w14:textId="77777777" w:rsidR="00F4136F" w:rsidRDefault="00E27E4F">
      <w:pPr>
        <w:pStyle w:val="Bodytext50"/>
        <w:framePr w:w="4800" w:h="9874" w:hRule="exact" w:wrap="around" w:vAnchor="page" w:hAnchor="page" w:x="3473" w:y="2931"/>
        <w:shd w:val="clear" w:color="auto" w:fill="auto"/>
        <w:spacing w:before="0" w:line="216" w:lineRule="exact"/>
        <w:ind w:left="20" w:right="20" w:firstLine="0"/>
      </w:pPr>
      <w:r>
        <w:t>§ 22 Проверка гипотезы в значимости выборочного коэффициента корреляции</w:t>
      </w:r>
    </w:p>
    <w:p w14:paraId="5D297779" w14:textId="77777777" w:rsidR="00F4136F" w:rsidRDefault="00E27E4F">
      <w:pPr>
        <w:pStyle w:val="Bodytext50"/>
        <w:framePr w:w="4800" w:h="9874" w:hRule="exact" w:wrap="around" w:vAnchor="page" w:hAnchor="page" w:x="3473" w:y="2931"/>
        <w:shd w:val="clear" w:color="auto" w:fill="auto"/>
        <w:spacing w:before="0" w:line="216" w:lineRule="exact"/>
        <w:ind w:left="20" w:right="20" w:firstLine="0"/>
        <w:jc w:val="left"/>
      </w:pPr>
      <w:r>
        <w:t>§ 23 Проверка гипотезы о нормальном распределении генераль</w:t>
      </w:r>
      <w:r>
        <w:softHyphen/>
        <w:t>ной совокупности Критерий согласия Пирсона § 24 Методика вычисления теоретических частот нормального распределения</w:t>
      </w:r>
    </w:p>
    <w:p w14:paraId="5D29777A" w14:textId="77777777" w:rsidR="00F4136F" w:rsidRDefault="00E27E4F">
      <w:pPr>
        <w:pStyle w:val="Bodytext50"/>
        <w:framePr w:w="4800" w:h="9874" w:hRule="exact" w:wrap="around" w:vAnchor="page" w:hAnchor="page" w:x="3473" w:y="2931"/>
        <w:shd w:val="clear" w:color="auto" w:fill="auto"/>
        <w:spacing w:before="0" w:line="216" w:lineRule="exact"/>
        <w:ind w:left="20" w:right="20" w:firstLine="0"/>
      </w:pPr>
      <w:r>
        <w:t>§ 25 Выборочный коэффициент ранговой корреляции Спирмена и проверка гипотезы о его значимости</w:t>
      </w:r>
    </w:p>
    <w:p w14:paraId="5D29777B" w14:textId="77777777" w:rsidR="00F4136F" w:rsidRDefault="00E27E4F">
      <w:pPr>
        <w:pStyle w:val="Other0"/>
        <w:framePr w:w="307" w:h="9677" w:hRule="exact" w:wrap="around" w:vAnchor="page" w:hAnchor="page" w:x="8552" w:y="3172"/>
        <w:shd w:val="clear" w:color="auto" w:fill="auto"/>
        <w:spacing w:line="160" w:lineRule="exact"/>
      </w:pPr>
      <w:r>
        <w:t>284</w:t>
      </w:r>
    </w:p>
    <w:p w14:paraId="5D29777C" w14:textId="77777777" w:rsidR="00F4136F" w:rsidRDefault="00E27E4F">
      <w:pPr>
        <w:pStyle w:val="Other0"/>
        <w:framePr w:w="307" w:h="9677" w:hRule="exact" w:wrap="around" w:vAnchor="page" w:hAnchor="page" w:x="8552" w:y="3172"/>
        <w:shd w:val="clear" w:color="auto" w:fill="auto"/>
        <w:spacing w:line="437" w:lineRule="exact"/>
      </w:pPr>
      <w:r>
        <w:t>285</w:t>
      </w:r>
    </w:p>
    <w:p w14:paraId="5D29777D" w14:textId="77777777" w:rsidR="00F4136F" w:rsidRDefault="00E27E4F">
      <w:pPr>
        <w:pStyle w:val="Other0"/>
        <w:framePr w:w="307" w:h="9677" w:hRule="exact" w:wrap="around" w:vAnchor="page" w:hAnchor="page" w:x="8552" w:y="3172"/>
        <w:shd w:val="clear" w:color="auto" w:fill="auto"/>
        <w:spacing w:line="437" w:lineRule="exact"/>
      </w:pPr>
      <w:r>
        <w:t>286</w:t>
      </w:r>
    </w:p>
    <w:p w14:paraId="5D29777E" w14:textId="77777777" w:rsidR="00F4136F" w:rsidRDefault="00E27E4F">
      <w:pPr>
        <w:pStyle w:val="Other0"/>
        <w:framePr w:w="307" w:h="9677" w:hRule="exact" w:wrap="around" w:vAnchor="page" w:hAnchor="page" w:x="8552" w:y="3172"/>
        <w:shd w:val="clear" w:color="auto" w:fill="auto"/>
        <w:spacing w:line="437" w:lineRule="exact"/>
      </w:pPr>
      <w:r>
        <w:t>287</w:t>
      </w:r>
    </w:p>
    <w:p w14:paraId="5D29777F" w14:textId="77777777" w:rsidR="00F4136F" w:rsidRDefault="00E27E4F">
      <w:pPr>
        <w:pStyle w:val="Other0"/>
        <w:framePr w:w="307" w:h="9677" w:hRule="exact" w:wrap="around" w:vAnchor="page" w:hAnchor="page" w:x="8552" w:y="3172"/>
        <w:shd w:val="clear" w:color="auto" w:fill="auto"/>
        <w:spacing w:after="180" w:line="437" w:lineRule="exact"/>
      </w:pPr>
      <w:r>
        <w:t>288</w:t>
      </w:r>
    </w:p>
    <w:p w14:paraId="5D297780" w14:textId="77777777" w:rsidR="00F4136F" w:rsidRDefault="00E27E4F">
      <w:pPr>
        <w:pStyle w:val="Other0"/>
        <w:framePr w:w="307" w:h="9677" w:hRule="exact" w:wrap="around" w:vAnchor="page" w:hAnchor="page" w:x="8552" w:y="3172"/>
        <w:shd w:val="clear" w:color="auto" w:fill="auto"/>
        <w:spacing w:line="437" w:lineRule="exact"/>
      </w:pPr>
      <w:r>
        <w:t>293</w:t>
      </w:r>
    </w:p>
    <w:p w14:paraId="5D297781" w14:textId="77777777" w:rsidR="00F4136F" w:rsidRDefault="00E27E4F">
      <w:pPr>
        <w:pStyle w:val="Other0"/>
        <w:framePr w:w="307" w:h="9677" w:hRule="exact" w:wrap="around" w:vAnchor="page" w:hAnchor="page" w:x="8552" w:y="3172"/>
        <w:shd w:val="clear" w:color="auto" w:fill="auto"/>
        <w:spacing w:line="437" w:lineRule="exact"/>
      </w:pPr>
      <w:r>
        <w:t>297</w:t>
      </w:r>
    </w:p>
    <w:p w14:paraId="5D297782" w14:textId="77777777" w:rsidR="00F4136F" w:rsidRDefault="00E27E4F">
      <w:pPr>
        <w:pStyle w:val="Other0"/>
        <w:framePr w:w="307" w:h="9677" w:hRule="exact" w:wrap="around" w:vAnchor="page" w:hAnchor="page" w:x="8552" w:y="3172"/>
        <w:shd w:val="clear" w:color="auto" w:fill="auto"/>
        <w:spacing w:after="184" w:line="437" w:lineRule="exact"/>
      </w:pPr>
      <w:r>
        <w:t>303</w:t>
      </w:r>
    </w:p>
    <w:p w14:paraId="5D297783" w14:textId="77777777" w:rsidR="00F4136F" w:rsidRDefault="00E27E4F">
      <w:pPr>
        <w:pStyle w:val="Other0"/>
        <w:framePr w:w="307" w:h="9677" w:hRule="exact" w:wrap="around" w:vAnchor="page" w:hAnchor="page" w:x="8552" w:y="3172"/>
        <w:shd w:val="clear" w:color="auto" w:fill="auto"/>
        <w:spacing w:line="432" w:lineRule="exact"/>
      </w:pPr>
      <w:r>
        <w:t>305</w:t>
      </w:r>
    </w:p>
    <w:p w14:paraId="5D297784" w14:textId="77777777" w:rsidR="00F4136F" w:rsidRDefault="00E27E4F">
      <w:pPr>
        <w:pStyle w:val="Other0"/>
        <w:framePr w:w="307" w:h="9677" w:hRule="exact" w:wrap="around" w:vAnchor="page" w:hAnchor="page" w:x="8552" w:y="3172"/>
        <w:shd w:val="clear" w:color="auto" w:fill="auto"/>
        <w:spacing w:line="432" w:lineRule="exact"/>
      </w:pPr>
      <w:r>
        <w:t>308</w:t>
      </w:r>
    </w:p>
    <w:p w14:paraId="5D297785" w14:textId="77777777" w:rsidR="00F4136F" w:rsidRDefault="00E27E4F">
      <w:pPr>
        <w:pStyle w:val="Other0"/>
        <w:framePr w:w="307" w:h="9677" w:hRule="exact" w:wrap="around" w:vAnchor="page" w:hAnchor="page" w:x="8552" w:y="3172"/>
        <w:shd w:val="clear" w:color="auto" w:fill="auto"/>
        <w:spacing w:line="432" w:lineRule="exact"/>
      </w:pPr>
      <w:r>
        <w:t>312</w:t>
      </w:r>
    </w:p>
    <w:p w14:paraId="5D297786" w14:textId="77777777" w:rsidR="00F4136F" w:rsidRDefault="00E27E4F">
      <w:pPr>
        <w:pStyle w:val="Other0"/>
        <w:framePr w:w="307" w:h="9677" w:hRule="exact" w:wrap="around" w:vAnchor="page" w:hAnchor="page" w:x="8552" w:y="3172"/>
        <w:shd w:val="clear" w:color="auto" w:fill="auto"/>
        <w:spacing w:line="432" w:lineRule="exact"/>
      </w:pPr>
      <w:r>
        <w:t>313</w:t>
      </w:r>
    </w:p>
    <w:p w14:paraId="5D297787" w14:textId="77777777" w:rsidR="00F4136F" w:rsidRDefault="00E27E4F">
      <w:pPr>
        <w:pStyle w:val="Other0"/>
        <w:framePr w:w="307" w:h="9677" w:hRule="exact" w:wrap="around" w:vAnchor="page" w:hAnchor="page" w:x="8552" w:y="3172"/>
        <w:shd w:val="clear" w:color="auto" w:fill="auto"/>
        <w:spacing w:line="432" w:lineRule="exact"/>
      </w:pPr>
      <w:r>
        <w:t>313</w:t>
      </w:r>
    </w:p>
    <w:p w14:paraId="5D297788" w14:textId="77777777" w:rsidR="00F4136F" w:rsidRDefault="00E27E4F">
      <w:pPr>
        <w:pStyle w:val="Other0"/>
        <w:framePr w:w="307" w:h="9677" w:hRule="exact" w:wrap="around" w:vAnchor="page" w:hAnchor="page" w:x="8552" w:y="3172"/>
        <w:shd w:val="clear" w:color="auto" w:fill="auto"/>
        <w:spacing w:line="432" w:lineRule="exact"/>
      </w:pPr>
      <w:r>
        <w:t>314</w:t>
      </w:r>
    </w:p>
    <w:p w14:paraId="5D297789" w14:textId="77777777" w:rsidR="00F4136F" w:rsidRDefault="00E27E4F">
      <w:pPr>
        <w:pStyle w:val="Other0"/>
        <w:framePr w:w="307" w:h="9677" w:hRule="exact" w:wrap="around" w:vAnchor="page" w:hAnchor="page" w:x="8552" w:y="3172"/>
        <w:shd w:val="clear" w:color="auto" w:fill="auto"/>
        <w:spacing w:line="432" w:lineRule="exact"/>
      </w:pPr>
      <w:r>
        <w:t>317</w:t>
      </w:r>
    </w:p>
    <w:p w14:paraId="5D29778A" w14:textId="77777777" w:rsidR="00F4136F" w:rsidRDefault="00E27E4F">
      <w:pPr>
        <w:pStyle w:val="Other0"/>
        <w:framePr w:w="307" w:h="9677" w:hRule="exact" w:wrap="around" w:vAnchor="page" w:hAnchor="page" w:x="8552" w:y="3172"/>
        <w:shd w:val="clear" w:color="auto" w:fill="auto"/>
        <w:spacing w:line="658" w:lineRule="exact"/>
      </w:pPr>
      <w:r>
        <w:t>319</w:t>
      </w:r>
    </w:p>
    <w:p w14:paraId="5D29778B" w14:textId="77777777" w:rsidR="00F4136F" w:rsidRDefault="00E27E4F">
      <w:pPr>
        <w:pStyle w:val="Other0"/>
        <w:framePr w:w="307" w:h="9677" w:hRule="exact" w:wrap="around" w:vAnchor="page" w:hAnchor="page" w:x="8552" w:y="3172"/>
        <w:shd w:val="clear" w:color="auto" w:fill="auto"/>
        <w:spacing w:line="658" w:lineRule="exact"/>
      </w:pPr>
      <w:r>
        <w:t>322</w:t>
      </w:r>
    </w:p>
    <w:p w14:paraId="5D29778C" w14:textId="77777777" w:rsidR="00F4136F" w:rsidRDefault="00E27E4F">
      <w:pPr>
        <w:pStyle w:val="Other0"/>
        <w:framePr w:w="307" w:h="9677" w:hRule="exact" w:wrap="around" w:vAnchor="page" w:hAnchor="page" w:x="8552" w:y="3172"/>
        <w:shd w:val="clear" w:color="auto" w:fill="auto"/>
        <w:spacing w:line="658" w:lineRule="exact"/>
      </w:pPr>
      <w:r>
        <w:t>325</w:t>
      </w:r>
    </w:p>
    <w:p w14:paraId="5D29778D" w14:textId="77777777" w:rsidR="00F4136F" w:rsidRDefault="00E27E4F">
      <w:pPr>
        <w:pStyle w:val="Other0"/>
        <w:framePr w:w="307" w:h="9677" w:hRule="exact" w:wrap="around" w:vAnchor="page" w:hAnchor="page" w:x="8552" w:y="3172"/>
        <w:shd w:val="clear" w:color="auto" w:fill="auto"/>
        <w:spacing w:line="437" w:lineRule="exact"/>
      </w:pPr>
      <w:r>
        <w:t>327</w:t>
      </w:r>
    </w:p>
    <w:p w14:paraId="5D29778E" w14:textId="77777777" w:rsidR="00F4136F" w:rsidRDefault="00E27E4F">
      <w:pPr>
        <w:pStyle w:val="Other0"/>
        <w:framePr w:w="307" w:h="9677" w:hRule="exact" w:wrap="around" w:vAnchor="page" w:hAnchor="page" w:x="8552" w:y="3172"/>
        <w:shd w:val="clear" w:color="auto" w:fill="auto"/>
        <w:spacing w:line="437" w:lineRule="exact"/>
      </w:pPr>
      <w:r>
        <w:t>329</w:t>
      </w:r>
    </w:p>
    <w:p w14:paraId="5D29778F" w14:textId="77777777" w:rsidR="00F4136F" w:rsidRDefault="00E27E4F">
      <w:pPr>
        <w:pStyle w:val="Other0"/>
        <w:framePr w:w="307" w:h="9677" w:hRule="exact" w:wrap="around" w:vAnchor="page" w:hAnchor="page" w:x="8552" w:y="3172"/>
        <w:shd w:val="clear" w:color="auto" w:fill="auto"/>
        <w:spacing w:line="437" w:lineRule="exact"/>
      </w:pPr>
      <w:r>
        <w:t>333</w:t>
      </w:r>
    </w:p>
    <w:p w14:paraId="5D297790" w14:textId="77777777" w:rsidR="00F4136F" w:rsidRDefault="00E27E4F">
      <w:pPr>
        <w:pStyle w:val="Other0"/>
        <w:framePr w:w="307" w:h="9677" w:hRule="exact" w:wrap="around" w:vAnchor="page" w:hAnchor="page" w:x="8552" w:y="3172"/>
        <w:shd w:val="clear" w:color="auto" w:fill="auto"/>
        <w:spacing w:line="437" w:lineRule="exact"/>
      </w:pPr>
      <w:r>
        <w:t>335</w:t>
      </w:r>
    </w:p>
    <w:p w14:paraId="5D297791" w14:textId="77777777" w:rsidR="00F4136F" w:rsidRDefault="00E27E4F">
      <w:pPr>
        <w:pStyle w:val="Headerorfooter20"/>
        <w:framePr w:wrap="around" w:vAnchor="page" w:hAnchor="page" w:x="3411" w:y="12903"/>
        <w:shd w:val="clear" w:color="auto" w:fill="auto"/>
        <w:spacing w:line="160" w:lineRule="exact"/>
        <w:ind w:left="20"/>
        <w:jc w:val="left"/>
      </w:pPr>
      <w:r>
        <w:t>10</w:t>
      </w:r>
    </w:p>
    <w:p w14:paraId="5D29779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793" w14:textId="77777777" w:rsidR="00F4136F" w:rsidRDefault="00E27E4F">
      <w:pPr>
        <w:pStyle w:val="Tableofcontents0"/>
        <w:framePr w:w="5750" w:h="9950" w:hRule="exact" w:wrap="around" w:vAnchor="page" w:hAnchor="page" w:x="3246" w:y="2898"/>
        <w:shd w:val="clear" w:color="auto" w:fill="auto"/>
        <w:tabs>
          <w:tab w:val="right" w:pos="5379"/>
        </w:tabs>
        <w:spacing w:before="0" w:after="0" w:line="221" w:lineRule="exact"/>
        <w:ind w:left="340" w:right="20"/>
        <w:jc w:val="left"/>
      </w:pPr>
      <w:r w:rsidRPr="00BF5A3A">
        <w:rPr>
          <w:lang w:eastAsia="en-US" w:bidi="en-US"/>
        </w:rPr>
        <w:lastRenderedPageBreak/>
        <w:t xml:space="preserve">§ 26 </w:t>
      </w:r>
      <w:r>
        <w:t>Выборочный коэффициент ранговой корреляции Кендалла и проверка гипотезы о его значимости</w:t>
      </w:r>
      <w:r>
        <w:tab/>
        <w:t>341</w:t>
      </w:r>
    </w:p>
    <w:p w14:paraId="5D297794" w14:textId="77777777" w:rsidR="00F4136F" w:rsidRDefault="00E27E4F">
      <w:pPr>
        <w:pStyle w:val="Tableofcontents0"/>
        <w:framePr w:w="5750" w:h="9950" w:hRule="exact" w:wrap="around" w:vAnchor="page" w:hAnchor="page" w:x="3246" w:y="2898"/>
        <w:shd w:val="clear" w:color="auto" w:fill="auto"/>
        <w:tabs>
          <w:tab w:val="right" w:pos="5379"/>
        </w:tabs>
        <w:spacing w:before="0" w:after="0" w:line="221" w:lineRule="exact"/>
        <w:ind w:left="340" w:right="20"/>
        <w:jc w:val="left"/>
      </w:pPr>
      <w:r>
        <w:t>§ 27 Критерий Вилкоксона и проверка гипотезы об однород</w:t>
      </w:r>
      <w:r>
        <w:softHyphen/>
        <w:t>ности двух выборок</w:t>
      </w:r>
      <w:r>
        <w:tab/>
        <w:t>343</w:t>
      </w:r>
    </w:p>
    <w:p w14:paraId="5D297795" w14:textId="77777777" w:rsidR="00F4136F" w:rsidRDefault="00E27E4F">
      <w:pPr>
        <w:pStyle w:val="Tableofcontents0"/>
        <w:framePr w:w="5750" w:h="9950" w:hRule="exact" w:wrap="around" w:vAnchor="page" w:hAnchor="page" w:x="3246" w:y="2898"/>
        <w:shd w:val="clear" w:color="auto" w:fill="auto"/>
        <w:tabs>
          <w:tab w:val="right" w:pos="5723"/>
        </w:tabs>
        <w:spacing w:before="0" w:after="109" w:line="221" w:lineRule="exact"/>
        <w:ind w:left="340"/>
      </w:pPr>
      <w:r>
        <w:t>Задачи</w:t>
      </w:r>
      <w:r>
        <w:tab/>
        <w:t>346</w:t>
      </w:r>
    </w:p>
    <w:p w14:paraId="5D297796" w14:textId="77777777" w:rsidR="00F4136F" w:rsidRDefault="00E27E4F">
      <w:pPr>
        <w:pStyle w:val="Tableofcontents20"/>
        <w:framePr w:w="5750" w:h="9950" w:hRule="exact" w:wrap="around" w:vAnchor="page" w:hAnchor="page" w:x="3246" w:y="2898"/>
        <w:shd w:val="clear" w:color="auto" w:fill="auto"/>
        <w:tabs>
          <w:tab w:val="right" w:leader="dot" w:pos="5723"/>
        </w:tabs>
        <w:spacing w:before="0" w:after="105" w:line="160" w:lineRule="exact"/>
        <w:ind w:left="20"/>
      </w:pPr>
      <w:r>
        <w:rPr>
          <w:rStyle w:val="Tableofcontents2Italic"/>
        </w:rPr>
        <w:t>Глава двадцатая</w:t>
      </w:r>
      <w:r>
        <w:rPr>
          <w:rStyle w:val="Tableofcontents2Spacing0pt"/>
        </w:rPr>
        <w:t xml:space="preserve"> </w:t>
      </w:r>
      <w:r>
        <w:t>Однофакторный дисперсионный анализ</w:t>
      </w:r>
      <w:r>
        <w:rPr>
          <w:rStyle w:val="Tableofcontents2Spacing0pt"/>
        </w:rPr>
        <w:tab/>
        <w:t xml:space="preserve"> 349</w:t>
      </w:r>
    </w:p>
    <w:p w14:paraId="5D297797" w14:textId="77777777" w:rsidR="00F4136F" w:rsidRDefault="00E27E4F">
      <w:pPr>
        <w:pStyle w:val="Tableofcontents0"/>
        <w:framePr w:w="5750" w:h="9950" w:hRule="exact" w:wrap="around" w:vAnchor="page" w:hAnchor="page" w:x="3246" w:y="2898"/>
        <w:shd w:val="clear" w:color="auto" w:fill="auto"/>
        <w:tabs>
          <w:tab w:val="right" w:pos="5379"/>
        </w:tabs>
        <w:spacing w:before="0" w:after="0" w:line="216" w:lineRule="exact"/>
        <w:ind w:left="340" w:right="20"/>
        <w:jc w:val="left"/>
      </w:pPr>
      <w:r>
        <w:t>§ I Сравнение нескольких средних Понятие о дисперсионном анализе</w:t>
      </w:r>
      <w:r>
        <w:tab/>
        <w:t>349</w:t>
      </w:r>
    </w:p>
    <w:p w14:paraId="5D297798" w14:textId="77777777" w:rsidR="00F4136F" w:rsidRDefault="00E27E4F">
      <w:pPr>
        <w:pStyle w:val="Tableofcontents0"/>
        <w:framePr w:w="5750" w:h="9950" w:hRule="exact" w:wrap="around" w:vAnchor="page" w:hAnchor="page" w:x="3246" w:y="2898"/>
        <w:shd w:val="clear" w:color="auto" w:fill="auto"/>
        <w:tabs>
          <w:tab w:val="right" w:pos="5379"/>
        </w:tabs>
        <w:spacing w:before="0" w:after="0" w:line="216" w:lineRule="exact"/>
        <w:ind w:left="340" w:right="20"/>
        <w:jc w:val="left"/>
      </w:pPr>
      <w:r>
        <w:t>§ 2 Обшая, факторная и остаточная суммы квадратов откло</w:t>
      </w:r>
      <w:r>
        <w:softHyphen/>
        <w:t>нений</w:t>
      </w:r>
      <w:r>
        <w:tab/>
        <w:t>350</w:t>
      </w:r>
    </w:p>
    <w:p w14:paraId="5D297799" w14:textId="77777777" w:rsidR="00F4136F" w:rsidRDefault="00E27E4F">
      <w:pPr>
        <w:pStyle w:val="Tableofcontents0"/>
        <w:framePr w:w="5750" w:h="9950" w:hRule="exact" w:wrap="around" w:vAnchor="page" w:hAnchor="page" w:x="3246" w:y="2898"/>
        <w:shd w:val="clear" w:color="auto" w:fill="auto"/>
        <w:tabs>
          <w:tab w:val="left" w:pos="751"/>
          <w:tab w:val="right" w:pos="5723"/>
        </w:tabs>
        <w:spacing w:before="0" w:after="0" w:line="216" w:lineRule="exact"/>
        <w:ind w:left="340"/>
      </w:pPr>
      <w:r>
        <w:t>§ 3</w:t>
      </w:r>
      <w:r>
        <w:tab/>
        <w:t>Связь между обшей, факторной и остаточной суммами</w:t>
      </w:r>
      <w:r>
        <w:tab/>
        <w:t>354</w:t>
      </w:r>
    </w:p>
    <w:p w14:paraId="5D29779A" w14:textId="77777777" w:rsidR="00F4136F" w:rsidRDefault="00E27E4F">
      <w:pPr>
        <w:pStyle w:val="Tableofcontents0"/>
        <w:framePr w:w="5750" w:h="9950" w:hRule="exact" w:wrap="around" w:vAnchor="page" w:hAnchor="page" w:x="3246" w:y="2898"/>
        <w:shd w:val="clear" w:color="auto" w:fill="auto"/>
        <w:tabs>
          <w:tab w:val="left" w:pos="756"/>
          <w:tab w:val="right" w:pos="5723"/>
        </w:tabs>
        <w:spacing w:before="0" w:after="0" w:line="216" w:lineRule="exact"/>
        <w:ind w:left="340"/>
      </w:pPr>
      <w:r>
        <w:t>§ 4</w:t>
      </w:r>
      <w:r>
        <w:tab/>
        <w:t>Обшая, факторная и остаточная дисперсии</w:t>
      </w:r>
      <w:r>
        <w:tab/>
        <w:t>355</w:t>
      </w:r>
    </w:p>
    <w:p w14:paraId="5D29779B" w14:textId="77777777" w:rsidR="00F4136F" w:rsidRDefault="00E27E4F">
      <w:pPr>
        <w:pStyle w:val="Tableofcontents0"/>
        <w:framePr w:w="5750" w:h="9950" w:hRule="exact" w:wrap="around" w:vAnchor="page" w:hAnchor="page" w:x="3246" w:y="2898"/>
        <w:shd w:val="clear" w:color="auto" w:fill="auto"/>
        <w:tabs>
          <w:tab w:val="right" w:pos="5379"/>
        </w:tabs>
        <w:spacing w:before="0" w:after="0" w:line="216" w:lineRule="exact"/>
        <w:ind w:left="340" w:right="20"/>
        <w:jc w:val="left"/>
      </w:pPr>
      <w:r>
        <w:t>§ 5 Сравнение нескольких средних методом дисперсионного анализа</w:t>
      </w:r>
      <w:r>
        <w:tab/>
        <w:t>355</w:t>
      </w:r>
    </w:p>
    <w:p w14:paraId="5D29779C" w14:textId="77777777" w:rsidR="00F4136F" w:rsidRDefault="00E27E4F">
      <w:pPr>
        <w:pStyle w:val="Tableofcontents0"/>
        <w:framePr w:w="5750" w:h="9950" w:hRule="exact" w:wrap="around" w:vAnchor="page" w:hAnchor="page" w:x="3246" w:y="2898"/>
        <w:shd w:val="clear" w:color="auto" w:fill="auto"/>
        <w:tabs>
          <w:tab w:val="right" w:pos="5723"/>
        </w:tabs>
        <w:spacing w:before="0" w:after="0" w:line="216" w:lineRule="exact"/>
        <w:ind w:left="340"/>
      </w:pPr>
      <w:r>
        <w:t>§ 6 Неодинаковое число испытаний на различных уровнях</w:t>
      </w:r>
      <w:r>
        <w:tab/>
        <w:t>358</w:t>
      </w:r>
    </w:p>
    <w:p w14:paraId="5D29779D" w14:textId="77777777" w:rsidR="00F4136F" w:rsidRDefault="00E27E4F">
      <w:pPr>
        <w:pStyle w:val="Tableofcontents0"/>
        <w:framePr w:w="5750" w:h="9950" w:hRule="exact" w:wrap="around" w:vAnchor="page" w:hAnchor="page" w:x="3246" w:y="2898"/>
        <w:shd w:val="clear" w:color="auto" w:fill="auto"/>
        <w:tabs>
          <w:tab w:val="right" w:pos="5723"/>
        </w:tabs>
        <w:spacing w:before="0" w:after="338" w:line="216" w:lineRule="exact"/>
        <w:ind w:left="340"/>
      </w:pPr>
      <w:r>
        <w:t>Задачи</w:t>
      </w:r>
      <w:r>
        <w:tab/>
        <w:t>361</w:t>
      </w:r>
    </w:p>
    <w:p w14:paraId="5D29779E" w14:textId="77777777" w:rsidR="00F4136F" w:rsidRDefault="00E27E4F">
      <w:pPr>
        <w:pStyle w:val="Tableofcontents20"/>
        <w:framePr w:w="5750" w:h="9950" w:hRule="exact" w:wrap="around" w:vAnchor="page" w:hAnchor="page" w:x="3246" w:y="2898"/>
        <w:shd w:val="clear" w:color="auto" w:fill="auto"/>
        <w:spacing w:before="0" w:after="0" w:line="394" w:lineRule="exact"/>
        <w:ind w:left="580"/>
        <w:jc w:val="center"/>
      </w:pPr>
      <w:r>
        <w:rPr>
          <w:rStyle w:val="Tableofcontents2Spacing0pt"/>
        </w:rPr>
        <w:t xml:space="preserve">ЧАСТЬ ЧЕТВЕРТАЯ </w:t>
      </w:r>
      <w:r>
        <w:t>МЕТОД МОНТЕ-КАРЛО. ЦЕПИ МАРКОВА</w:t>
      </w:r>
    </w:p>
    <w:p w14:paraId="5D29779F" w14:textId="77777777" w:rsidR="00F4136F" w:rsidRDefault="00E27E4F">
      <w:pPr>
        <w:pStyle w:val="Tableofcontents30"/>
        <w:framePr w:w="5750" w:h="9950" w:hRule="exact" w:wrap="around" w:vAnchor="page" w:hAnchor="page" w:x="3246" w:y="2898"/>
        <w:shd w:val="clear" w:color="auto" w:fill="auto"/>
        <w:spacing w:after="34" w:line="160" w:lineRule="exact"/>
        <w:ind w:left="20"/>
      </w:pPr>
      <w:r>
        <w:rPr>
          <w:rStyle w:val="Tableofcontents3NotBold"/>
        </w:rPr>
        <w:t>Глава двадцать первая</w:t>
      </w:r>
      <w:r>
        <w:rPr>
          <w:rStyle w:val="Tableofcontents3NotBold0"/>
        </w:rPr>
        <w:t xml:space="preserve"> </w:t>
      </w:r>
      <w:r>
        <w:t>Моделирование (разыгрывание) случайных</w:t>
      </w:r>
    </w:p>
    <w:p w14:paraId="5D2977A0" w14:textId="77777777" w:rsidR="00F4136F" w:rsidRDefault="00E27E4F">
      <w:pPr>
        <w:pStyle w:val="Tableofcontents20"/>
        <w:framePr w:w="5750" w:h="9950" w:hRule="exact" w:wrap="around" w:vAnchor="page" w:hAnchor="page" w:x="3246" w:y="2898"/>
        <w:shd w:val="clear" w:color="auto" w:fill="auto"/>
        <w:tabs>
          <w:tab w:val="right" w:leader="dot" w:pos="5723"/>
        </w:tabs>
        <w:spacing w:before="0" w:after="109" w:line="160" w:lineRule="exact"/>
        <w:ind w:left="20"/>
      </w:pPr>
      <w:r>
        <w:t>■елпнн методом Монте-Карло</w:t>
      </w:r>
      <w:r>
        <w:rPr>
          <w:rStyle w:val="Tableofcontents2Spacing0pt"/>
        </w:rPr>
        <w:tab/>
        <w:t xml:space="preserve"> 363</w:t>
      </w:r>
    </w:p>
    <w:p w14:paraId="5D2977A1" w14:textId="77777777" w:rsidR="00F4136F" w:rsidRDefault="00E27E4F">
      <w:pPr>
        <w:pStyle w:val="Tableofcontents0"/>
        <w:framePr w:w="5750" w:h="9950" w:hRule="exact" w:wrap="around" w:vAnchor="page" w:hAnchor="page" w:x="3246" w:y="2898"/>
        <w:shd w:val="clear" w:color="auto" w:fill="auto"/>
        <w:tabs>
          <w:tab w:val="left" w:pos="742"/>
          <w:tab w:val="right" w:pos="5723"/>
        </w:tabs>
        <w:spacing w:before="0" w:after="0" w:line="216" w:lineRule="exact"/>
        <w:ind w:left="340"/>
      </w:pPr>
      <w:r>
        <w:t>§ 1</w:t>
      </w:r>
      <w:r>
        <w:tab/>
        <w:t>Предмет метода Монте-Карло</w:t>
      </w:r>
      <w:r>
        <w:tab/>
        <w:t>363</w:t>
      </w:r>
    </w:p>
    <w:p w14:paraId="5D2977A2" w14:textId="77777777" w:rsidR="00F4136F" w:rsidRDefault="00E27E4F">
      <w:pPr>
        <w:pStyle w:val="Tableofcontents0"/>
        <w:framePr w:w="5750" w:h="9950" w:hRule="exact" w:wrap="around" w:vAnchor="page" w:hAnchor="page" w:x="3246" w:y="2898"/>
        <w:shd w:val="clear" w:color="auto" w:fill="auto"/>
        <w:tabs>
          <w:tab w:val="left" w:pos="761"/>
          <w:tab w:val="right" w:pos="5723"/>
        </w:tabs>
        <w:spacing w:before="0" w:after="0" w:line="216" w:lineRule="exact"/>
        <w:ind w:left="340"/>
      </w:pPr>
      <w:r>
        <w:t>§ 2</w:t>
      </w:r>
      <w:r>
        <w:tab/>
        <w:t>Оценка погрешности метода Монте-Карло</w:t>
      </w:r>
      <w:r>
        <w:tab/>
        <w:t>364</w:t>
      </w:r>
    </w:p>
    <w:p w14:paraId="5D2977A3" w14:textId="77777777" w:rsidR="00F4136F" w:rsidRDefault="00E27E4F">
      <w:pPr>
        <w:pStyle w:val="Tableofcontents0"/>
        <w:framePr w:w="5750" w:h="9950" w:hRule="exact" w:wrap="around" w:vAnchor="page" w:hAnchor="page" w:x="3246" w:y="2898"/>
        <w:shd w:val="clear" w:color="auto" w:fill="auto"/>
        <w:tabs>
          <w:tab w:val="left" w:pos="756"/>
          <w:tab w:val="right" w:pos="5723"/>
        </w:tabs>
        <w:spacing w:before="0" w:after="0" w:line="216" w:lineRule="exact"/>
        <w:ind w:left="340"/>
      </w:pPr>
      <w:r>
        <w:t>§ 3</w:t>
      </w:r>
      <w:r>
        <w:tab/>
        <w:t>Случайные числа</w:t>
      </w:r>
      <w:r>
        <w:tab/>
        <w:t>366</w:t>
      </w:r>
    </w:p>
    <w:p w14:paraId="5D2977A4" w14:textId="77777777" w:rsidR="00F4136F" w:rsidRDefault="00E27E4F">
      <w:pPr>
        <w:pStyle w:val="Tableofcontents0"/>
        <w:framePr w:w="5750" w:h="9950" w:hRule="exact" w:wrap="around" w:vAnchor="page" w:hAnchor="page" w:x="3246" w:y="2898"/>
        <w:shd w:val="clear" w:color="auto" w:fill="auto"/>
        <w:tabs>
          <w:tab w:val="left" w:pos="751"/>
          <w:tab w:val="right" w:pos="5723"/>
        </w:tabs>
        <w:spacing w:before="0" w:after="0" w:line="216" w:lineRule="exact"/>
        <w:ind w:left="340"/>
      </w:pPr>
      <w:r>
        <w:t>§ 4</w:t>
      </w:r>
      <w:r>
        <w:tab/>
        <w:t>Разыгрывание дискретной случайной величины</w:t>
      </w:r>
      <w:r>
        <w:tab/>
        <w:t>366</w:t>
      </w:r>
    </w:p>
    <w:p w14:paraId="5D2977A5" w14:textId="77777777" w:rsidR="00F4136F" w:rsidRDefault="00E27E4F">
      <w:pPr>
        <w:pStyle w:val="Tableofcontents0"/>
        <w:framePr w:w="5750" w:h="9950" w:hRule="exact" w:wrap="around" w:vAnchor="page" w:hAnchor="page" w:x="3246" w:y="2898"/>
        <w:shd w:val="clear" w:color="auto" w:fill="auto"/>
        <w:tabs>
          <w:tab w:val="left" w:pos="751"/>
          <w:tab w:val="right" w:pos="5723"/>
        </w:tabs>
        <w:spacing w:before="0" w:after="0" w:line="216" w:lineRule="exact"/>
        <w:ind w:left="340"/>
      </w:pPr>
      <w:r>
        <w:t>§ 5</w:t>
      </w:r>
      <w:r>
        <w:tab/>
        <w:t>Разыгрывание противоположных событий</w:t>
      </w:r>
      <w:r>
        <w:tab/>
        <w:t>368</w:t>
      </w:r>
    </w:p>
    <w:p w14:paraId="5D2977A6" w14:textId="77777777" w:rsidR="00F4136F" w:rsidRDefault="00E27E4F">
      <w:pPr>
        <w:pStyle w:val="Tableofcontents0"/>
        <w:framePr w:w="5750" w:h="9950" w:hRule="exact" w:wrap="around" w:vAnchor="page" w:hAnchor="page" w:x="3246" w:y="2898"/>
        <w:shd w:val="clear" w:color="auto" w:fill="auto"/>
        <w:tabs>
          <w:tab w:val="left" w:pos="756"/>
          <w:tab w:val="right" w:pos="5723"/>
        </w:tabs>
        <w:spacing w:before="0" w:after="0" w:line="216" w:lineRule="exact"/>
        <w:ind w:left="340"/>
      </w:pPr>
      <w:r>
        <w:t>§ 6</w:t>
      </w:r>
      <w:r>
        <w:tab/>
        <w:t>Разыгрывание полной группы событий</w:t>
      </w:r>
      <w:r>
        <w:tab/>
        <w:t>369</w:t>
      </w:r>
    </w:p>
    <w:p w14:paraId="5D2977A7" w14:textId="77777777" w:rsidR="00F4136F" w:rsidRDefault="00BF5A3A">
      <w:pPr>
        <w:pStyle w:val="Tableofcontents0"/>
        <w:framePr w:w="5750" w:h="9950" w:hRule="exact" w:wrap="around" w:vAnchor="page" w:hAnchor="page" w:x="3246" w:y="2898"/>
        <w:shd w:val="clear" w:color="auto" w:fill="auto"/>
        <w:tabs>
          <w:tab w:val="right" w:pos="5379"/>
        </w:tabs>
        <w:spacing w:before="0" w:after="0" w:line="216" w:lineRule="exact"/>
        <w:ind w:left="340" w:right="20"/>
        <w:jc w:val="left"/>
      </w:pPr>
      <w:hyperlink w:anchor="bookmark243" w:tooltip="Current Document">
        <w:r w:rsidR="00E27E4F">
          <w:t>§ 7 Разыгрывание непрерывной случайной величины Метод обратных функций</w:t>
        </w:r>
        <w:r w:rsidR="00E27E4F">
          <w:tab/>
          <w:t>371</w:t>
        </w:r>
      </w:hyperlink>
    </w:p>
    <w:p w14:paraId="5D2977A8" w14:textId="77777777" w:rsidR="00F4136F" w:rsidRDefault="00E27E4F">
      <w:pPr>
        <w:pStyle w:val="Tableofcontents0"/>
        <w:framePr w:w="5750" w:h="9950" w:hRule="exact" w:wrap="around" w:vAnchor="page" w:hAnchor="page" w:x="3246" w:y="2898"/>
        <w:shd w:val="clear" w:color="auto" w:fill="auto"/>
        <w:tabs>
          <w:tab w:val="right" w:pos="5723"/>
        </w:tabs>
        <w:spacing w:before="0" w:after="0" w:line="216" w:lineRule="exact"/>
        <w:ind w:left="340"/>
      </w:pPr>
      <w:r>
        <w:t>§ 8 Метод суперпозиции</w:t>
      </w:r>
      <w:r>
        <w:tab/>
        <w:t>375</w:t>
      </w:r>
    </w:p>
    <w:p w14:paraId="5D2977A9" w14:textId="77777777" w:rsidR="00F4136F" w:rsidRDefault="00E27E4F">
      <w:pPr>
        <w:pStyle w:val="Tableofcontents0"/>
        <w:framePr w:w="5750" w:h="9950" w:hRule="exact" w:wrap="around" w:vAnchor="page" w:hAnchor="page" w:x="3246" w:y="2898"/>
        <w:shd w:val="clear" w:color="auto" w:fill="auto"/>
        <w:tabs>
          <w:tab w:val="right" w:pos="5379"/>
        </w:tabs>
        <w:spacing w:before="0" w:after="0" w:line="216" w:lineRule="exact"/>
        <w:ind w:left="340" w:right="20"/>
        <w:jc w:val="left"/>
      </w:pPr>
      <w:r>
        <w:rPr>
          <w:rStyle w:val="TableofcontentsSpacing0pt"/>
        </w:rPr>
        <w:t xml:space="preserve">§ 9 </w:t>
      </w:r>
      <w:r>
        <w:t>Приближенное разыгрывание нормальной случайной величины</w:t>
      </w:r>
      <w:r>
        <w:tab/>
        <w:t>377</w:t>
      </w:r>
    </w:p>
    <w:p w14:paraId="5D2977AA" w14:textId="77777777" w:rsidR="00F4136F" w:rsidRDefault="00E27E4F">
      <w:pPr>
        <w:pStyle w:val="Tableofcontents0"/>
        <w:framePr w:w="5750" w:h="9950" w:hRule="exact" w:wrap="around" w:vAnchor="page" w:hAnchor="page" w:x="3246" w:y="2898"/>
        <w:shd w:val="clear" w:color="auto" w:fill="auto"/>
        <w:tabs>
          <w:tab w:val="right" w:pos="5723"/>
        </w:tabs>
        <w:spacing w:before="0" w:after="225" w:line="216" w:lineRule="exact"/>
        <w:ind w:left="340"/>
      </w:pPr>
      <w:r>
        <w:t>Задачи</w:t>
      </w:r>
      <w:r>
        <w:tab/>
        <w:t>379</w:t>
      </w:r>
    </w:p>
    <w:p w14:paraId="5D2977AB" w14:textId="77777777" w:rsidR="00F4136F" w:rsidRDefault="00E27E4F">
      <w:pPr>
        <w:pStyle w:val="Tableofcontents20"/>
        <w:framePr w:w="5750" w:h="9950" w:hRule="exact" w:wrap="around" w:vAnchor="page" w:hAnchor="page" w:x="3246" w:y="2898"/>
        <w:shd w:val="clear" w:color="auto" w:fill="auto"/>
        <w:tabs>
          <w:tab w:val="right" w:pos="5723"/>
        </w:tabs>
        <w:spacing w:before="0" w:after="105" w:line="160" w:lineRule="exact"/>
        <w:ind w:left="20"/>
      </w:pPr>
      <w:r>
        <w:rPr>
          <w:rStyle w:val="Tableofcontents2Italic"/>
        </w:rPr>
        <w:t>Глава двадцать вторая</w:t>
      </w:r>
      <w:r>
        <w:rPr>
          <w:rStyle w:val="Tableofcontents2Spacing0pt"/>
        </w:rPr>
        <w:t xml:space="preserve"> </w:t>
      </w:r>
      <w:r>
        <w:t xml:space="preserve">Первоначальные сведения </w:t>
      </w:r>
      <w:r>
        <w:rPr>
          <w:rStyle w:val="Tableofcontents2Spacing0pt"/>
        </w:rPr>
        <w:t xml:space="preserve">о </w:t>
      </w:r>
      <w:r>
        <w:t xml:space="preserve">цепях </w:t>
      </w:r>
      <w:r>
        <w:rPr>
          <w:rStyle w:val="Tableofcontents2Spacing0pt"/>
        </w:rPr>
        <w:t>Маркова.</w:t>
      </w:r>
      <w:r>
        <w:rPr>
          <w:rStyle w:val="Tableofcontents2Spacing0pt"/>
        </w:rPr>
        <w:tab/>
        <w:t>380</w:t>
      </w:r>
    </w:p>
    <w:p w14:paraId="5D2977AC" w14:textId="77777777" w:rsidR="00F4136F" w:rsidRDefault="00E27E4F">
      <w:pPr>
        <w:pStyle w:val="Tableofcontents0"/>
        <w:framePr w:w="5750" w:h="9950" w:hRule="exact" w:wrap="around" w:vAnchor="page" w:hAnchor="page" w:x="3246" w:y="2898"/>
        <w:shd w:val="clear" w:color="auto" w:fill="auto"/>
        <w:tabs>
          <w:tab w:val="right" w:pos="5723"/>
        </w:tabs>
        <w:spacing w:before="0" w:after="0" w:line="216" w:lineRule="exact"/>
        <w:ind w:left="340"/>
      </w:pPr>
      <w:r>
        <w:t>§ 1 Цепь Маркова</w:t>
      </w:r>
      <w:r>
        <w:tab/>
        <w:t>380</w:t>
      </w:r>
    </w:p>
    <w:p w14:paraId="5D2977AD" w14:textId="77777777" w:rsidR="00F4136F" w:rsidRDefault="00E27E4F">
      <w:pPr>
        <w:pStyle w:val="Tableofcontents0"/>
        <w:framePr w:w="5750" w:h="9950" w:hRule="exact" w:wrap="around" w:vAnchor="page" w:hAnchor="page" w:x="3246" w:y="2898"/>
        <w:shd w:val="clear" w:color="auto" w:fill="auto"/>
        <w:tabs>
          <w:tab w:val="right" w:pos="5379"/>
        </w:tabs>
        <w:spacing w:before="0" w:after="0" w:line="216" w:lineRule="exact"/>
        <w:ind w:left="340" w:right="20"/>
        <w:jc w:val="left"/>
      </w:pPr>
      <w:r>
        <w:t>§ 2 Однородная цепь Маркова Переходные вероятности Матрица перехода</w:t>
      </w:r>
      <w:r>
        <w:tab/>
        <w:t>381</w:t>
      </w:r>
    </w:p>
    <w:p w14:paraId="5D2977AE" w14:textId="77777777" w:rsidR="00F4136F" w:rsidRDefault="00E27E4F">
      <w:pPr>
        <w:pStyle w:val="Tableofcontents0"/>
        <w:framePr w:w="5750" w:h="9950" w:hRule="exact" w:wrap="around" w:vAnchor="page" w:hAnchor="page" w:x="3246" w:y="2898"/>
        <w:shd w:val="clear" w:color="auto" w:fill="auto"/>
        <w:tabs>
          <w:tab w:val="right" w:pos="5723"/>
        </w:tabs>
        <w:spacing w:before="0" w:after="0" w:line="216" w:lineRule="exact"/>
        <w:ind w:left="340"/>
      </w:pPr>
      <w:r>
        <w:t>§ Равенство Маркова</w:t>
      </w:r>
      <w:r>
        <w:tab/>
        <w:t>383</w:t>
      </w:r>
    </w:p>
    <w:p w14:paraId="5D2977AF" w14:textId="77777777" w:rsidR="00F4136F" w:rsidRDefault="00E27E4F">
      <w:pPr>
        <w:pStyle w:val="Tableofcontents0"/>
        <w:framePr w:w="5750" w:h="9950" w:hRule="exact" w:wrap="around" w:vAnchor="page" w:hAnchor="page" w:x="3246" w:y="2898"/>
        <w:shd w:val="clear" w:color="auto" w:fill="auto"/>
        <w:tabs>
          <w:tab w:val="right" w:pos="5723"/>
        </w:tabs>
        <w:spacing w:before="0" w:after="0" w:line="216" w:lineRule="exact"/>
        <w:ind w:left="340"/>
      </w:pPr>
      <w:r>
        <w:t>Задачи</w:t>
      </w:r>
      <w:r>
        <w:tab/>
        <w:t>385</w:t>
      </w:r>
    </w:p>
    <w:p w14:paraId="5D2977B0" w14:textId="77777777" w:rsidR="00F4136F" w:rsidRDefault="00E27E4F">
      <w:pPr>
        <w:pStyle w:val="Headerorfooter40"/>
        <w:framePr w:w="5798" w:h="175" w:hRule="exact" w:wrap="around" w:vAnchor="page" w:hAnchor="page" w:x="3222" w:y="12987"/>
        <w:shd w:val="clear" w:color="auto" w:fill="auto"/>
        <w:spacing w:line="130" w:lineRule="exact"/>
        <w:ind w:right="40"/>
      </w:pPr>
      <w:r>
        <w:rPr>
          <w:rStyle w:val="Headerorfooter4Spacing2pt"/>
        </w:rPr>
        <w:t>II</w:t>
      </w:r>
    </w:p>
    <w:p w14:paraId="5D2977B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7B2" w14:textId="77777777" w:rsidR="00F4136F" w:rsidRDefault="00E27E4F">
      <w:pPr>
        <w:pStyle w:val="Headerorfooter20"/>
        <w:framePr w:wrap="around" w:vAnchor="page" w:hAnchor="page" w:x="5201" w:y="2859"/>
        <w:shd w:val="clear" w:color="auto" w:fill="auto"/>
        <w:spacing w:line="160" w:lineRule="exact"/>
        <w:ind w:left="20"/>
        <w:jc w:val="left"/>
      </w:pPr>
      <w:r>
        <w:lastRenderedPageBreak/>
        <w:t>ЧАСТЬ ПЯТАЯ</w:t>
      </w:r>
    </w:p>
    <w:p w14:paraId="5D2977B3" w14:textId="77777777" w:rsidR="00F4136F" w:rsidRDefault="00E27E4F">
      <w:pPr>
        <w:pStyle w:val="2"/>
        <w:framePr w:w="5779" w:h="9416" w:hRule="exact" w:wrap="around" w:vAnchor="page" w:hAnchor="page" w:x="3243" w:y="3224"/>
        <w:shd w:val="clear" w:color="auto" w:fill="auto"/>
        <w:spacing w:after="154" w:line="160" w:lineRule="exact"/>
        <w:ind w:left="1540"/>
      </w:pPr>
      <w:r>
        <w:t>СЛУЧАЙНЫЕ ФУНКЦИИ</w:t>
      </w:r>
    </w:p>
    <w:p w14:paraId="5D2977B4" w14:textId="77777777" w:rsidR="00F4136F" w:rsidRDefault="00E27E4F">
      <w:pPr>
        <w:pStyle w:val="Tableofcontents20"/>
        <w:framePr w:w="5779" w:h="9416" w:hRule="exact" w:wrap="around" w:vAnchor="page" w:hAnchor="page" w:x="3243" w:y="3224"/>
        <w:shd w:val="clear" w:color="auto" w:fill="auto"/>
        <w:tabs>
          <w:tab w:val="right" w:leader="dot" w:pos="5766"/>
        </w:tabs>
        <w:spacing w:before="0" w:after="0" w:line="160" w:lineRule="exact"/>
        <w:ind w:left="20"/>
      </w:pPr>
      <w:r>
        <w:rPr>
          <w:rStyle w:val="Tableofcontents2Italic"/>
        </w:rPr>
        <w:t>Глава двадцать третья</w:t>
      </w:r>
      <w:r>
        <w:rPr>
          <w:rStyle w:val="Tableofcontents2Spacing0pt"/>
        </w:rPr>
        <w:t xml:space="preserve"> </w:t>
      </w:r>
      <w:r>
        <w:t>Случайные функции</w:t>
      </w:r>
      <w:r>
        <w:tab/>
        <w:t xml:space="preserve"> 386</w:t>
      </w:r>
    </w:p>
    <w:p w14:paraId="5D2977B5" w14:textId="77777777" w:rsidR="00F4136F" w:rsidRDefault="00E27E4F">
      <w:pPr>
        <w:pStyle w:val="Tableofcontents0"/>
        <w:framePr w:w="5779" w:h="9416" w:hRule="exact" w:wrap="around" w:vAnchor="page" w:hAnchor="page" w:x="3243" w:y="3224"/>
        <w:shd w:val="clear" w:color="auto" w:fill="auto"/>
        <w:tabs>
          <w:tab w:val="left" w:pos="775"/>
          <w:tab w:val="right" w:pos="5766"/>
        </w:tabs>
        <w:spacing w:before="0" w:after="0" w:line="216" w:lineRule="exact"/>
        <w:ind w:left="360"/>
      </w:pPr>
      <w:r>
        <w:t>§ 1</w:t>
      </w:r>
      <w:r>
        <w:tab/>
        <w:t>Основные задачи</w:t>
      </w:r>
      <w:r>
        <w:tab/>
        <w:t>386</w:t>
      </w:r>
    </w:p>
    <w:p w14:paraId="5D2977B6" w14:textId="77777777" w:rsidR="00F4136F" w:rsidRDefault="00E27E4F">
      <w:pPr>
        <w:pStyle w:val="Tableofcontents0"/>
        <w:framePr w:w="5779" w:h="9416" w:hRule="exact" w:wrap="around" w:vAnchor="page" w:hAnchor="page" w:x="3243" w:y="3224"/>
        <w:shd w:val="clear" w:color="auto" w:fill="auto"/>
        <w:tabs>
          <w:tab w:val="left" w:pos="776"/>
          <w:tab w:val="right" w:pos="5766"/>
        </w:tabs>
        <w:spacing w:before="0" w:after="0" w:line="216" w:lineRule="exact"/>
        <w:ind w:left="360"/>
      </w:pPr>
      <w:r>
        <w:t>§ 2</w:t>
      </w:r>
      <w:r>
        <w:tab/>
        <w:t>Определение случайной функции</w:t>
      </w:r>
      <w:r>
        <w:tab/>
        <w:t>386</w:t>
      </w:r>
    </w:p>
    <w:p w14:paraId="5D2977B7" w14:textId="77777777" w:rsidR="00F4136F" w:rsidRDefault="00BF5A3A">
      <w:pPr>
        <w:pStyle w:val="Tableofcontents0"/>
        <w:framePr w:w="5779" w:h="9416" w:hRule="exact" w:wrap="around" w:vAnchor="page" w:hAnchor="page" w:x="3243" w:y="3224"/>
        <w:shd w:val="clear" w:color="auto" w:fill="auto"/>
        <w:tabs>
          <w:tab w:val="left" w:pos="776"/>
          <w:tab w:val="right" w:pos="5766"/>
        </w:tabs>
        <w:spacing w:before="0" w:after="0" w:line="216" w:lineRule="exact"/>
        <w:ind w:left="360"/>
      </w:pPr>
      <w:hyperlink w:anchor="bookmark260" w:tooltip="Current Document">
        <w:r w:rsidR="00E27E4F">
          <w:t>§ 3</w:t>
        </w:r>
        <w:r w:rsidR="00E27E4F">
          <w:tab/>
          <w:t>Корреляционная теория случайных функций</w:t>
        </w:r>
        <w:r w:rsidR="00E27E4F">
          <w:tab/>
          <w:t>388</w:t>
        </w:r>
      </w:hyperlink>
    </w:p>
    <w:p w14:paraId="5D2977B8" w14:textId="77777777" w:rsidR="00F4136F" w:rsidRDefault="00E27E4F">
      <w:pPr>
        <w:pStyle w:val="Tableofcontents0"/>
        <w:framePr w:w="5779" w:h="9416" w:hRule="exact" w:wrap="around" w:vAnchor="page" w:hAnchor="page" w:x="3243" w:y="3224"/>
        <w:shd w:val="clear" w:color="auto" w:fill="auto"/>
        <w:tabs>
          <w:tab w:val="left" w:pos="781"/>
          <w:tab w:val="right" w:pos="5766"/>
        </w:tabs>
        <w:spacing w:before="0" w:after="0" w:line="216" w:lineRule="exact"/>
        <w:ind w:left="360"/>
      </w:pPr>
      <w:r>
        <w:t>§ 4</w:t>
      </w:r>
      <w:r>
        <w:tab/>
        <w:t>Математическое ожидание случайной функции</w:t>
      </w:r>
      <w:r>
        <w:tab/>
        <w:t>390</w:t>
      </w:r>
    </w:p>
    <w:p w14:paraId="5D2977B9" w14:textId="77777777" w:rsidR="00F4136F" w:rsidRDefault="00E27E4F">
      <w:pPr>
        <w:pStyle w:val="Tableofcontents0"/>
        <w:framePr w:w="5779" w:h="9416" w:hRule="exact" w:wrap="around" w:vAnchor="page" w:hAnchor="page" w:x="3243" w:y="3224"/>
        <w:shd w:val="clear" w:color="auto" w:fill="auto"/>
        <w:tabs>
          <w:tab w:val="left" w:pos="775"/>
          <w:tab w:val="right" w:pos="5766"/>
        </w:tabs>
        <w:spacing w:before="0" w:after="0" w:line="216" w:lineRule="exact"/>
        <w:ind w:left="360"/>
      </w:pPr>
      <w:r>
        <w:t>§ 5</w:t>
      </w:r>
      <w:r>
        <w:tab/>
        <w:t>Свойства математического ожидания случайной функции</w:t>
      </w:r>
      <w:r>
        <w:tab/>
        <w:t>390</w:t>
      </w:r>
    </w:p>
    <w:p w14:paraId="5D2977BA" w14:textId="77777777" w:rsidR="00F4136F" w:rsidRDefault="00BF5A3A">
      <w:pPr>
        <w:pStyle w:val="Tableofcontents0"/>
        <w:framePr w:w="5779" w:h="9416" w:hRule="exact" w:wrap="around" w:vAnchor="page" w:hAnchor="page" w:x="3243" w:y="3224"/>
        <w:shd w:val="clear" w:color="auto" w:fill="auto"/>
        <w:tabs>
          <w:tab w:val="left" w:pos="776"/>
          <w:tab w:val="right" w:pos="5766"/>
        </w:tabs>
        <w:spacing w:before="0" w:after="0" w:line="216" w:lineRule="exact"/>
        <w:ind w:left="360"/>
      </w:pPr>
      <w:hyperlink w:anchor="bookmark257" w:tooltip="Current Document">
        <w:r w:rsidR="00E27E4F">
          <w:t>§ 6</w:t>
        </w:r>
        <w:r w:rsidR="00E27E4F">
          <w:tab/>
          <w:t>Дисперсия случайной функции</w:t>
        </w:r>
        <w:r w:rsidR="00E27E4F">
          <w:tab/>
          <w:t>391</w:t>
        </w:r>
      </w:hyperlink>
    </w:p>
    <w:p w14:paraId="5D2977BB" w14:textId="77777777" w:rsidR="00F4136F" w:rsidRDefault="00E27E4F">
      <w:pPr>
        <w:pStyle w:val="Tableofcontents0"/>
        <w:framePr w:w="5779" w:h="9416" w:hRule="exact" w:wrap="around" w:vAnchor="page" w:hAnchor="page" w:x="3243" w:y="3224"/>
        <w:shd w:val="clear" w:color="auto" w:fill="auto"/>
        <w:tabs>
          <w:tab w:val="left" w:pos="775"/>
          <w:tab w:val="right" w:pos="5766"/>
        </w:tabs>
        <w:spacing w:before="0" w:after="0" w:line="216" w:lineRule="exact"/>
        <w:ind w:left="360"/>
      </w:pPr>
      <w:r>
        <w:t>§ 7</w:t>
      </w:r>
      <w:r>
        <w:tab/>
        <w:t>Свойства дисперсии случайной функции</w:t>
      </w:r>
      <w:r>
        <w:tab/>
        <w:t>392</w:t>
      </w:r>
    </w:p>
    <w:p w14:paraId="5D2977BC" w14:textId="77777777" w:rsidR="00F4136F" w:rsidRDefault="00E27E4F">
      <w:pPr>
        <w:pStyle w:val="Tableofcontents0"/>
        <w:framePr w:w="5779" w:h="9416" w:hRule="exact" w:wrap="around" w:vAnchor="page" w:hAnchor="page" w:x="3243" w:y="3224"/>
        <w:shd w:val="clear" w:color="auto" w:fill="auto"/>
        <w:tabs>
          <w:tab w:val="left" w:pos="775"/>
          <w:tab w:val="right" w:pos="5766"/>
        </w:tabs>
        <w:spacing w:before="0" w:after="0" w:line="216" w:lineRule="exact"/>
        <w:ind w:left="360"/>
      </w:pPr>
      <w:r>
        <w:t>§ 8</w:t>
      </w:r>
      <w:r>
        <w:tab/>
        <w:t>Целесообразность введения корреляционной функции</w:t>
      </w:r>
      <w:r>
        <w:tab/>
        <w:t>393</w:t>
      </w:r>
    </w:p>
    <w:p w14:paraId="5D2977BD" w14:textId="77777777" w:rsidR="00F4136F" w:rsidRDefault="00E27E4F">
      <w:pPr>
        <w:pStyle w:val="Tableofcontents0"/>
        <w:framePr w:w="5779" w:h="9416" w:hRule="exact" w:wrap="around" w:vAnchor="page" w:hAnchor="page" w:x="3243" w:y="3224"/>
        <w:shd w:val="clear" w:color="auto" w:fill="auto"/>
        <w:tabs>
          <w:tab w:val="left" w:pos="776"/>
          <w:tab w:val="right" w:pos="5766"/>
        </w:tabs>
        <w:spacing w:before="0" w:after="0" w:line="216" w:lineRule="exact"/>
        <w:ind w:left="360"/>
      </w:pPr>
      <w:r>
        <w:t>§ 9</w:t>
      </w:r>
      <w:r>
        <w:tab/>
        <w:t>Корреляционная функция случайной функции</w:t>
      </w:r>
      <w:r>
        <w:tab/>
        <w:t>394</w:t>
      </w:r>
    </w:p>
    <w:p w14:paraId="5D2977BE" w14:textId="77777777" w:rsidR="00F4136F" w:rsidRDefault="00BF5A3A">
      <w:pPr>
        <w:pStyle w:val="Tableofcontents0"/>
        <w:framePr w:w="5779" w:h="9416" w:hRule="exact" w:wrap="around" w:vAnchor="page" w:hAnchor="page" w:x="3243" w:y="3224"/>
        <w:shd w:val="clear" w:color="auto" w:fill="auto"/>
        <w:tabs>
          <w:tab w:val="left" w:pos="858"/>
          <w:tab w:val="right" w:pos="5766"/>
        </w:tabs>
        <w:spacing w:before="0" w:after="0" w:line="216" w:lineRule="exact"/>
        <w:ind w:left="360"/>
      </w:pPr>
      <w:hyperlink w:anchor="bookmark263" w:tooltip="Current Document">
        <w:r w:rsidR="00E27E4F">
          <w:t>§ 10</w:t>
        </w:r>
        <w:r w:rsidR="00E27E4F">
          <w:tab/>
          <w:t>Свойства корреляционной функции</w:t>
        </w:r>
        <w:r w:rsidR="00E27E4F">
          <w:tab/>
          <w:t>395</w:t>
        </w:r>
      </w:hyperlink>
    </w:p>
    <w:p w14:paraId="5D2977BF" w14:textId="77777777" w:rsidR="00F4136F" w:rsidRDefault="00BF5A3A">
      <w:pPr>
        <w:pStyle w:val="Tableofcontents0"/>
        <w:framePr w:w="5779" w:h="9416" w:hRule="exact" w:wrap="around" w:vAnchor="page" w:hAnchor="page" w:x="3243" w:y="3224"/>
        <w:shd w:val="clear" w:color="auto" w:fill="auto"/>
        <w:tabs>
          <w:tab w:val="left" w:pos="843"/>
          <w:tab w:val="right" w:pos="5766"/>
        </w:tabs>
        <w:spacing w:before="0" w:after="0" w:line="216" w:lineRule="exact"/>
        <w:ind w:left="360"/>
      </w:pPr>
      <w:hyperlink w:anchor="bookmark272" w:tooltip="Current Document">
        <w:r w:rsidR="00E27E4F">
          <w:t>§ 11</w:t>
        </w:r>
        <w:r w:rsidR="00E27E4F">
          <w:tab/>
          <w:t>Нормированная корреляционная функция</w:t>
        </w:r>
        <w:r w:rsidR="00E27E4F">
          <w:tab/>
          <w:t>398</w:t>
        </w:r>
      </w:hyperlink>
    </w:p>
    <w:p w14:paraId="5D2977C0" w14:textId="77777777" w:rsidR="00F4136F" w:rsidRDefault="00E27E4F">
      <w:pPr>
        <w:pStyle w:val="Tableofcontents0"/>
        <w:framePr w:w="5779" w:h="9416" w:hRule="exact" w:wrap="around" w:vAnchor="page" w:hAnchor="page" w:x="3243" w:y="3224"/>
        <w:shd w:val="clear" w:color="auto" w:fill="auto"/>
        <w:tabs>
          <w:tab w:val="left" w:pos="858"/>
          <w:tab w:val="right" w:pos="5766"/>
        </w:tabs>
        <w:spacing w:before="0" w:after="0" w:line="216" w:lineRule="exact"/>
        <w:ind w:left="360"/>
      </w:pPr>
      <w:r>
        <w:t>§ 12</w:t>
      </w:r>
      <w:r>
        <w:tab/>
        <w:t>Взаимная корреляционная функция</w:t>
      </w:r>
      <w:r>
        <w:tab/>
        <w:t>399</w:t>
      </w:r>
    </w:p>
    <w:p w14:paraId="5D2977C1" w14:textId="77777777" w:rsidR="00F4136F" w:rsidRDefault="00E27E4F">
      <w:pPr>
        <w:pStyle w:val="Tableofcontents0"/>
        <w:framePr w:w="5779" w:h="9416" w:hRule="exact" w:wrap="around" w:vAnchor="page" w:hAnchor="page" w:x="3243" w:y="3224"/>
        <w:shd w:val="clear" w:color="auto" w:fill="auto"/>
        <w:tabs>
          <w:tab w:val="left" w:pos="848"/>
          <w:tab w:val="right" w:pos="5766"/>
        </w:tabs>
        <w:spacing w:before="0" w:after="0" w:line="216" w:lineRule="exact"/>
        <w:ind w:left="360"/>
      </w:pPr>
      <w:r>
        <w:t>§ 13</w:t>
      </w:r>
      <w:r>
        <w:tab/>
        <w:t>Свойства взаимной корреляционной функции</w:t>
      </w:r>
      <w:r>
        <w:tab/>
        <w:t>400</w:t>
      </w:r>
    </w:p>
    <w:p w14:paraId="5D2977C2" w14:textId="77777777" w:rsidR="00F4136F" w:rsidRDefault="00E27E4F">
      <w:pPr>
        <w:pStyle w:val="Tableofcontents0"/>
        <w:framePr w:w="5779" w:h="9416" w:hRule="exact" w:wrap="around" w:vAnchor="page" w:hAnchor="page" w:x="3243" w:y="3224"/>
        <w:shd w:val="clear" w:color="auto" w:fill="auto"/>
        <w:tabs>
          <w:tab w:val="left" w:pos="862"/>
          <w:tab w:val="right" w:pos="5766"/>
        </w:tabs>
        <w:spacing w:before="0" w:after="0" w:line="216" w:lineRule="exact"/>
        <w:ind w:left="360"/>
      </w:pPr>
      <w:r>
        <w:t>§ 14</w:t>
      </w:r>
      <w:r>
        <w:tab/>
        <w:t>Нормированная взаимная корреляционная функция</w:t>
      </w:r>
      <w:r>
        <w:tab/>
        <w:t>401</w:t>
      </w:r>
    </w:p>
    <w:p w14:paraId="5D2977C3" w14:textId="77777777" w:rsidR="00F4136F" w:rsidRDefault="00E27E4F">
      <w:pPr>
        <w:pStyle w:val="Tableofcontents0"/>
        <w:framePr w:w="5779" w:h="9416" w:hRule="exact" w:wrap="around" w:vAnchor="page" w:hAnchor="page" w:x="3243" w:y="3224"/>
        <w:shd w:val="clear" w:color="auto" w:fill="auto"/>
        <w:tabs>
          <w:tab w:val="left" w:pos="858"/>
          <w:tab w:val="right" w:pos="5766"/>
        </w:tabs>
        <w:spacing w:before="0" w:after="0" w:line="216" w:lineRule="exact"/>
        <w:ind w:left="360"/>
      </w:pPr>
      <w:r>
        <w:t>§ 15</w:t>
      </w:r>
      <w:r>
        <w:tab/>
        <w:t>Характеристики суммы случайных функций</w:t>
      </w:r>
      <w:r>
        <w:tab/>
        <w:t>402</w:t>
      </w:r>
    </w:p>
    <w:p w14:paraId="5D2977C4" w14:textId="77777777" w:rsidR="00F4136F" w:rsidRDefault="00E27E4F">
      <w:pPr>
        <w:pStyle w:val="Tableofcontents0"/>
        <w:framePr w:w="5779" w:h="9416" w:hRule="exact" w:wrap="around" w:vAnchor="page" w:hAnchor="page" w:x="3243" w:y="3224"/>
        <w:shd w:val="clear" w:color="auto" w:fill="auto"/>
        <w:tabs>
          <w:tab w:val="left" w:pos="858"/>
          <w:tab w:val="right" w:pos="5766"/>
        </w:tabs>
        <w:spacing w:before="0" w:after="0" w:line="216" w:lineRule="exact"/>
        <w:ind w:left="360"/>
      </w:pPr>
      <w:r>
        <w:t>§ 16</w:t>
      </w:r>
      <w:r>
        <w:tab/>
        <w:t>Производная случайной функции и ее характеристики</w:t>
      </w:r>
      <w:r>
        <w:tab/>
        <w:t>405</w:t>
      </w:r>
    </w:p>
    <w:p w14:paraId="5D2977C5" w14:textId="77777777" w:rsidR="00F4136F" w:rsidRDefault="00E27E4F">
      <w:pPr>
        <w:pStyle w:val="Tableofcontents0"/>
        <w:framePr w:w="5779" w:h="9416" w:hRule="exact" w:wrap="around" w:vAnchor="page" w:hAnchor="page" w:x="3243" w:y="3224"/>
        <w:shd w:val="clear" w:color="auto" w:fill="auto"/>
        <w:tabs>
          <w:tab w:val="left" w:pos="858"/>
          <w:tab w:val="right" w:pos="5766"/>
        </w:tabs>
        <w:spacing w:before="0" w:after="0" w:line="216" w:lineRule="exact"/>
        <w:ind w:left="360"/>
      </w:pPr>
      <w:r>
        <w:t>§ 17</w:t>
      </w:r>
      <w:r>
        <w:tab/>
        <w:t>Интеграл от случайной функции и его характеристики</w:t>
      </w:r>
      <w:r>
        <w:tab/>
        <w:t>409</w:t>
      </w:r>
    </w:p>
    <w:p w14:paraId="5D2977C6" w14:textId="77777777" w:rsidR="00F4136F" w:rsidRDefault="00BF5A3A">
      <w:pPr>
        <w:pStyle w:val="Tableofcontents0"/>
        <w:framePr w:w="5779" w:h="9416" w:hRule="exact" w:wrap="around" w:vAnchor="page" w:hAnchor="page" w:x="3243" w:y="3224"/>
        <w:shd w:val="clear" w:color="auto" w:fill="auto"/>
        <w:tabs>
          <w:tab w:val="left" w:pos="872"/>
          <w:tab w:val="right" w:pos="5405"/>
        </w:tabs>
        <w:spacing w:before="0" w:after="0" w:line="216" w:lineRule="exact"/>
        <w:ind w:left="360" w:right="20"/>
        <w:jc w:val="left"/>
      </w:pPr>
      <w:hyperlink w:anchor="bookmark298" w:tooltip="Current Document">
        <w:r w:rsidR="00E27E4F">
          <w:t>§ 18</w:t>
        </w:r>
        <w:r w:rsidR="00E27E4F">
          <w:tab/>
          <w:t>Комплексные случайные величины и их числовые харак</w:t>
        </w:r>
        <w:r w:rsidR="00E27E4F">
          <w:softHyphen/>
          <w:t>теристики</w:t>
        </w:r>
        <w:r w:rsidR="00E27E4F">
          <w:tab/>
          <w:t>413</w:t>
        </w:r>
      </w:hyperlink>
    </w:p>
    <w:p w14:paraId="5D2977C7" w14:textId="77777777" w:rsidR="00F4136F" w:rsidRDefault="00E27E4F">
      <w:pPr>
        <w:pStyle w:val="Tableofcontents0"/>
        <w:framePr w:w="5779" w:h="9416" w:hRule="exact" w:wrap="around" w:vAnchor="page" w:hAnchor="page" w:x="3243" w:y="3224"/>
        <w:shd w:val="clear" w:color="auto" w:fill="auto"/>
        <w:tabs>
          <w:tab w:val="right" w:pos="5405"/>
        </w:tabs>
        <w:spacing w:before="0" w:after="0" w:line="216" w:lineRule="exact"/>
        <w:ind w:left="360" w:right="20"/>
      </w:pPr>
      <w:r>
        <w:t>§ 19 Комплексные случайные функции и их характеристики 415 Задачи</w:t>
      </w:r>
      <w:r>
        <w:tab/>
        <w:t>417</w:t>
      </w:r>
    </w:p>
    <w:p w14:paraId="5D2977C8" w14:textId="77777777" w:rsidR="00F4136F" w:rsidRDefault="00E27E4F">
      <w:pPr>
        <w:pStyle w:val="Tableofcontents20"/>
        <w:framePr w:w="5779" w:h="9416" w:hRule="exact" w:wrap="around" w:vAnchor="page" w:hAnchor="page" w:x="3243" w:y="3224"/>
        <w:shd w:val="clear" w:color="auto" w:fill="auto"/>
        <w:tabs>
          <w:tab w:val="right" w:pos="5766"/>
        </w:tabs>
        <w:spacing w:before="0" w:after="0" w:line="160" w:lineRule="exact"/>
        <w:ind w:left="20"/>
      </w:pPr>
      <w:r>
        <w:rPr>
          <w:rStyle w:val="Tableofcontents2Italic"/>
        </w:rPr>
        <w:t>Глава двадцать четвертая</w:t>
      </w:r>
      <w:r>
        <w:rPr>
          <w:rStyle w:val="Tableofcontents2Spacing0pt"/>
        </w:rPr>
        <w:t xml:space="preserve"> </w:t>
      </w:r>
      <w:r>
        <w:t>Стационарные случайные функции</w:t>
      </w:r>
      <w:r>
        <w:rPr>
          <w:rStyle w:val="Tableofcontents2Spacing0pt"/>
        </w:rPr>
        <w:t xml:space="preserve"> </w:t>
      </w:r>
      <w:r>
        <w:rPr>
          <w:rStyle w:val="Tableofcontents2Spacing0pt"/>
        </w:rPr>
        <w:tab/>
        <w:t>419</w:t>
      </w:r>
    </w:p>
    <w:p w14:paraId="5D2977C9" w14:textId="77777777" w:rsidR="00F4136F" w:rsidRDefault="00E27E4F">
      <w:pPr>
        <w:pStyle w:val="Tableofcontents0"/>
        <w:framePr w:w="5779" w:h="9416" w:hRule="exact" w:wrap="around" w:vAnchor="page" w:hAnchor="page" w:x="3243" w:y="3224"/>
        <w:shd w:val="clear" w:color="auto" w:fill="auto"/>
        <w:tabs>
          <w:tab w:val="right" w:pos="5766"/>
        </w:tabs>
        <w:spacing w:before="0" w:after="0" w:line="216" w:lineRule="exact"/>
        <w:ind w:left="360"/>
      </w:pPr>
      <w:r>
        <w:t>§1 Определение стационарной случайной функции</w:t>
      </w:r>
      <w:r>
        <w:tab/>
        <w:t>419</w:t>
      </w:r>
    </w:p>
    <w:p w14:paraId="5D2977CA" w14:textId="77777777" w:rsidR="00F4136F" w:rsidRDefault="00BF5A3A">
      <w:pPr>
        <w:pStyle w:val="Tableofcontents0"/>
        <w:framePr w:w="5779" w:h="9416" w:hRule="exact" w:wrap="around" w:vAnchor="page" w:hAnchor="page" w:x="3243" w:y="3224"/>
        <w:shd w:val="clear" w:color="auto" w:fill="auto"/>
        <w:tabs>
          <w:tab w:val="right" w:pos="5405"/>
        </w:tabs>
        <w:spacing w:before="0" w:after="0" w:line="216" w:lineRule="exact"/>
        <w:ind w:left="360" w:right="20"/>
        <w:jc w:val="left"/>
      </w:pPr>
      <w:hyperlink w:anchor="bookmark310" w:tooltip="Current Document">
        <w:r w:rsidR="00E27E4F">
          <w:t>§ 2 Свойства корреляционной функции стационарной случай</w:t>
        </w:r>
        <w:r w:rsidR="00E27E4F">
          <w:softHyphen/>
          <w:t>ной функции</w:t>
        </w:r>
        <w:r w:rsidR="00E27E4F">
          <w:tab/>
          <w:t>421</w:t>
        </w:r>
      </w:hyperlink>
    </w:p>
    <w:p w14:paraId="5D2977CB" w14:textId="77777777" w:rsidR="00F4136F" w:rsidRDefault="00E27E4F">
      <w:pPr>
        <w:pStyle w:val="Tableofcontents0"/>
        <w:framePr w:w="5779" w:h="9416" w:hRule="exact" w:wrap="around" w:vAnchor="page" w:hAnchor="page" w:x="3243" w:y="3224"/>
        <w:shd w:val="clear" w:color="auto" w:fill="auto"/>
        <w:tabs>
          <w:tab w:val="right" w:pos="5405"/>
        </w:tabs>
        <w:spacing w:before="0" w:after="0" w:line="216" w:lineRule="exact"/>
        <w:ind w:left="360" w:right="20"/>
        <w:jc w:val="left"/>
      </w:pPr>
      <w:r>
        <w:t>§ 3 Нормированная корреляционная функция стационарной случайной функции</w:t>
      </w:r>
      <w:r>
        <w:tab/>
        <w:t>421</w:t>
      </w:r>
    </w:p>
    <w:p w14:paraId="5D2977CC" w14:textId="77777777" w:rsidR="00F4136F" w:rsidRDefault="00E27E4F">
      <w:pPr>
        <w:pStyle w:val="Tableofcontents0"/>
        <w:framePr w:w="5779" w:h="9416" w:hRule="exact" w:wrap="around" w:vAnchor="page" w:hAnchor="page" w:x="3243" w:y="3224"/>
        <w:shd w:val="clear" w:color="auto" w:fill="auto"/>
        <w:tabs>
          <w:tab w:val="right" w:pos="5766"/>
        </w:tabs>
        <w:spacing w:before="0" w:after="0" w:line="216" w:lineRule="exact"/>
        <w:ind w:left="360"/>
      </w:pPr>
      <w:r>
        <w:t>§ 4 Стационарно связанные случайные функции</w:t>
      </w:r>
      <w:r>
        <w:tab/>
        <w:t>423</w:t>
      </w:r>
    </w:p>
    <w:p w14:paraId="5D2977CD" w14:textId="77777777" w:rsidR="00F4136F" w:rsidRDefault="00E27E4F">
      <w:pPr>
        <w:pStyle w:val="Tableofcontents0"/>
        <w:framePr w:w="5779" w:h="9416" w:hRule="exact" w:wrap="around" w:vAnchor="page" w:hAnchor="page" w:x="3243" w:y="3224"/>
        <w:shd w:val="clear" w:color="auto" w:fill="auto"/>
        <w:tabs>
          <w:tab w:val="right" w:pos="5405"/>
        </w:tabs>
        <w:spacing w:before="0" w:after="0" w:line="216" w:lineRule="exact"/>
        <w:ind w:left="360" w:right="20"/>
        <w:jc w:val="left"/>
      </w:pPr>
      <w:r>
        <w:t>§ 5 Корреляционная функция производной стационарной слу</w:t>
      </w:r>
      <w:r>
        <w:softHyphen/>
        <w:t>чайной функции</w:t>
      </w:r>
      <w:r>
        <w:tab/>
        <w:t>424</w:t>
      </w:r>
    </w:p>
    <w:p w14:paraId="5D2977CE" w14:textId="77777777" w:rsidR="00F4136F" w:rsidRDefault="00E27E4F">
      <w:pPr>
        <w:pStyle w:val="Tableofcontents0"/>
        <w:framePr w:w="5779" w:h="9416" w:hRule="exact" w:wrap="around" w:vAnchor="page" w:hAnchor="page" w:x="3243" w:y="3224"/>
        <w:shd w:val="clear" w:color="auto" w:fill="auto"/>
        <w:tabs>
          <w:tab w:val="right" w:pos="5405"/>
        </w:tabs>
        <w:spacing w:before="0" w:after="0" w:line="216" w:lineRule="exact"/>
        <w:ind w:left="360" w:right="20"/>
        <w:jc w:val="left"/>
      </w:pPr>
      <w:r>
        <w:t>§ 6 Взаимная корреляционная функция стационарной случай</w:t>
      </w:r>
      <w:r>
        <w:softHyphen/>
        <w:t>ной функции и ее производной</w:t>
      </w:r>
      <w:r>
        <w:tab/>
        <w:t>425</w:t>
      </w:r>
    </w:p>
    <w:p w14:paraId="5D2977CF" w14:textId="77777777" w:rsidR="00F4136F" w:rsidRDefault="00E27E4F">
      <w:pPr>
        <w:pStyle w:val="Tableofcontents0"/>
        <w:framePr w:w="5779" w:h="9416" w:hRule="exact" w:wrap="around" w:vAnchor="page" w:hAnchor="page" w:x="3243" w:y="3224"/>
        <w:shd w:val="clear" w:color="auto" w:fill="auto"/>
        <w:tabs>
          <w:tab w:val="right" w:pos="5405"/>
        </w:tabs>
        <w:spacing w:before="0" w:after="0" w:line="216" w:lineRule="exact"/>
        <w:ind w:left="360" w:right="20"/>
        <w:jc w:val="left"/>
      </w:pPr>
      <w:r>
        <w:t>§ 7 Корреляционная функция интеграла от стационарной слу</w:t>
      </w:r>
      <w:r>
        <w:softHyphen/>
        <w:t>чайной функции</w:t>
      </w:r>
      <w:r>
        <w:tab/>
        <w:t>426</w:t>
      </w:r>
    </w:p>
    <w:p w14:paraId="5D2977D0" w14:textId="77777777" w:rsidR="00F4136F" w:rsidRDefault="00E27E4F">
      <w:pPr>
        <w:pStyle w:val="Tableofcontents0"/>
        <w:framePr w:w="5779" w:h="9416" w:hRule="exact" w:wrap="around" w:vAnchor="page" w:hAnchor="page" w:x="3243" w:y="3224"/>
        <w:shd w:val="clear" w:color="auto" w:fill="auto"/>
        <w:tabs>
          <w:tab w:val="right" w:pos="5405"/>
        </w:tabs>
        <w:spacing w:before="0" w:after="0" w:line="216" w:lineRule="exact"/>
        <w:ind w:left="360" w:right="20"/>
        <w:jc w:val="left"/>
      </w:pPr>
      <w:r>
        <w:t>§ 8 Определение характеристик эргодических стационарных случайных функций из опьгга</w:t>
      </w:r>
      <w:r>
        <w:tab/>
        <w:t>428</w:t>
      </w:r>
    </w:p>
    <w:p w14:paraId="5D2977D1" w14:textId="77777777" w:rsidR="00F4136F" w:rsidRDefault="00E27E4F">
      <w:pPr>
        <w:pStyle w:val="Tableofcontents0"/>
        <w:framePr w:w="5779" w:h="9416" w:hRule="exact" w:wrap="around" w:vAnchor="page" w:hAnchor="page" w:x="3243" w:y="3224"/>
        <w:shd w:val="clear" w:color="auto" w:fill="auto"/>
        <w:tabs>
          <w:tab w:val="right" w:pos="5766"/>
        </w:tabs>
        <w:spacing w:before="0" w:after="105" w:line="216" w:lineRule="exact"/>
        <w:ind w:left="360"/>
      </w:pPr>
      <w:r>
        <w:t>Задачи</w:t>
      </w:r>
      <w:r>
        <w:tab/>
        <w:t>430</w:t>
      </w:r>
    </w:p>
    <w:p w14:paraId="5D2977D2" w14:textId="77777777" w:rsidR="00F4136F" w:rsidRDefault="00E27E4F">
      <w:pPr>
        <w:pStyle w:val="Tableofcontents20"/>
        <w:framePr w:w="5779" w:h="9416" w:hRule="exact" w:wrap="around" w:vAnchor="page" w:hAnchor="page" w:x="3243" w:y="3224"/>
        <w:shd w:val="clear" w:color="auto" w:fill="auto"/>
        <w:spacing w:before="0" w:after="25" w:line="160" w:lineRule="exact"/>
        <w:ind w:left="20"/>
      </w:pPr>
      <w:r>
        <w:rPr>
          <w:rStyle w:val="Tableofcontents2Italic"/>
        </w:rPr>
        <w:t>Глава двадцать пятая</w:t>
      </w:r>
      <w:r>
        <w:rPr>
          <w:rStyle w:val="Tableofcontents2Spacing0pt"/>
        </w:rPr>
        <w:t xml:space="preserve"> </w:t>
      </w:r>
      <w:r>
        <w:t>Элементы спектральной теории стационарных</w:t>
      </w:r>
    </w:p>
    <w:p w14:paraId="5D2977D3" w14:textId="77777777" w:rsidR="00F4136F" w:rsidRDefault="00E27E4F">
      <w:pPr>
        <w:pStyle w:val="Tableofcontents20"/>
        <w:framePr w:w="5779" w:h="9416" w:hRule="exact" w:wrap="around" w:vAnchor="page" w:hAnchor="page" w:x="3243" w:y="3224"/>
        <w:shd w:val="clear" w:color="auto" w:fill="auto"/>
        <w:tabs>
          <w:tab w:val="left" w:leader="dot" w:pos="5161"/>
        </w:tabs>
        <w:spacing w:before="0" w:after="0" w:line="160" w:lineRule="exact"/>
        <w:ind w:left="20"/>
      </w:pPr>
      <w:r>
        <w:t>случайных функций</w:t>
      </w:r>
      <w:r>
        <w:tab/>
        <w:t xml:space="preserve"> 431</w:t>
      </w:r>
    </w:p>
    <w:p w14:paraId="5D2977D4" w14:textId="77777777" w:rsidR="00F4136F" w:rsidRDefault="00E27E4F">
      <w:pPr>
        <w:pStyle w:val="Headerorfooter20"/>
        <w:framePr w:wrap="around" w:vAnchor="page" w:hAnchor="page" w:x="3243" w:y="12797"/>
        <w:shd w:val="clear" w:color="auto" w:fill="auto"/>
        <w:spacing w:line="160" w:lineRule="exact"/>
        <w:ind w:left="20"/>
        <w:jc w:val="left"/>
      </w:pPr>
      <w:r>
        <w:t>12</w:t>
      </w:r>
    </w:p>
    <w:p w14:paraId="5D2977D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7D6" w14:textId="77777777" w:rsidR="00F4136F" w:rsidRDefault="00E27E4F">
      <w:pPr>
        <w:pStyle w:val="Tableofcontents0"/>
        <w:framePr w:w="5472" w:h="3777" w:hRule="exact" w:wrap="around" w:vAnchor="page" w:hAnchor="page" w:x="3397" w:y="3181"/>
        <w:shd w:val="clear" w:color="auto" w:fill="auto"/>
        <w:tabs>
          <w:tab w:val="right" w:pos="5443"/>
        </w:tabs>
        <w:spacing w:before="0" w:after="0" w:line="216" w:lineRule="exact"/>
        <w:ind w:left="20" w:right="600"/>
      </w:pPr>
      <w:r w:rsidRPr="00BF5A3A">
        <w:rPr>
          <w:lang w:eastAsia="en-US" w:bidi="en-US"/>
        </w:rPr>
        <w:lastRenderedPageBreak/>
        <w:t xml:space="preserve">§ 1 </w:t>
      </w:r>
      <w:r>
        <w:t>Представление стационарной случайной функции в виде гармонических колебаний со случайными амплитудами и случай</w:t>
      </w:r>
      <w:r>
        <w:softHyphen/>
        <w:t>ными фазами</w:t>
      </w:r>
      <w:r>
        <w:tab/>
        <w:t>431</w:t>
      </w:r>
    </w:p>
    <w:p w14:paraId="5D2977D7" w14:textId="77777777" w:rsidR="00F4136F" w:rsidRDefault="00E27E4F">
      <w:pPr>
        <w:pStyle w:val="Tableofcontents0"/>
        <w:framePr w:w="5472" w:h="3777" w:hRule="exact" w:wrap="around" w:vAnchor="page" w:hAnchor="page" w:x="3397" w:y="3181"/>
        <w:shd w:val="clear" w:color="auto" w:fill="auto"/>
        <w:tabs>
          <w:tab w:val="right" w:pos="5443"/>
        </w:tabs>
        <w:spacing w:before="0" w:after="0" w:line="216" w:lineRule="exact"/>
        <w:ind w:left="20"/>
      </w:pPr>
      <w:r>
        <w:t>§ 2 Дискретный спектр стационарной случайной функции</w:t>
      </w:r>
      <w:r>
        <w:tab/>
        <w:t>435</w:t>
      </w:r>
    </w:p>
    <w:p w14:paraId="5D2977D8" w14:textId="77777777" w:rsidR="00F4136F" w:rsidRDefault="00E27E4F">
      <w:pPr>
        <w:pStyle w:val="Tableofcontents0"/>
        <w:framePr w:w="5472" w:h="3777" w:hRule="exact" w:wrap="around" w:vAnchor="page" w:hAnchor="page" w:x="3397" w:y="3181"/>
        <w:shd w:val="clear" w:color="auto" w:fill="auto"/>
        <w:tabs>
          <w:tab w:val="right" w:pos="5443"/>
        </w:tabs>
        <w:spacing w:before="0" w:after="0" w:line="216" w:lineRule="exact"/>
        <w:ind w:left="20" w:right="20"/>
        <w:jc w:val="left"/>
      </w:pPr>
      <w:r>
        <w:t>§ 3 Непрерывный спектр стационарной случайной функции Спектральная плотность</w:t>
      </w:r>
      <w:r>
        <w:tab/>
        <w:t>437</w:t>
      </w:r>
    </w:p>
    <w:p w14:paraId="5D2977D9" w14:textId="77777777" w:rsidR="00F4136F" w:rsidRDefault="00E27E4F">
      <w:pPr>
        <w:pStyle w:val="Tableofcontents0"/>
        <w:framePr w:w="5472" w:h="3777" w:hRule="exact" w:wrap="around" w:vAnchor="page" w:hAnchor="page" w:x="3397" w:y="3181"/>
        <w:shd w:val="clear" w:color="auto" w:fill="auto"/>
        <w:tabs>
          <w:tab w:val="right" w:pos="5443"/>
        </w:tabs>
        <w:spacing w:before="0" w:after="0" w:line="216" w:lineRule="exact"/>
        <w:ind w:left="20"/>
      </w:pPr>
      <w:r>
        <w:t>§ 4 Нормированная спектральная плотность</w:t>
      </w:r>
      <w:r>
        <w:tab/>
        <w:t>441</w:t>
      </w:r>
    </w:p>
    <w:p w14:paraId="5D2977DA" w14:textId="77777777" w:rsidR="00F4136F" w:rsidRDefault="00E27E4F">
      <w:pPr>
        <w:pStyle w:val="Tableofcontents0"/>
        <w:framePr w:w="5472" w:h="3777" w:hRule="exact" w:wrap="around" w:vAnchor="page" w:hAnchor="page" w:x="3397" w:y="3181"/>
        <w:shd w:val="clear" w:color="auto" w:fill="auto"/>
        <w:tabs>
          <w:tab w:val="right" w:pos="5443"/>
        </w:tabs>
        <w:spacing w:before="0" w:after="0" w:line="216" w:lineRule="exact"/>
        <w:ind w:left="20" w:right="20"/>
        <w:jc w:val="left"/>
      </w:pPr>
      <w:r>
        <w:t>§ 5 Взаимная спектральная плотность стационарных и стационарно связанных случайных функций</w:t>
      </w:r>
      <w:r>
        <w:tab/>
        <w:t>442</w:t>
      </w:r>
    </w:p>
    <w:p w14:paraId="5D2977DB" w14:textId="77777777" w:rsidR="00F4136F" w:rsidRDefault="00E27E4F">
      <w:pPr>
        <w:pStyle w:val="Tableofcontents0"/>
        <w:framePr w:w="5472" w:h="3777" w:hRule="exact" w:wrap="around" w:vAnchor="page" w:hAnchor="page" w:x="3397" w:y="3181"/>
        <w:shd w:val="clear" w:color="auto" w:fill="auto"/>
        <w:tabs>
          <w:tab w:val="right" w:pos="5443"/>
        </w:tabs>
        <w:spacing w:before="0" w:after="0" w:line="216" w:lineRule="exact"/>
        <w:ind w:left="20"/>
      </w:pPr>
      <w:r>
        <w:t>§ 6 Дельта-функция</w:t>
      </w:r>
      <w:r>
        <w:tab/>
        <w:t>443</w:t>
      </w:r>
    </w:p>
    <w:p w14:paraId="5D2977DC" w14:textId="77777777" w:rsidR="00F4136F" w:rsidRDefault="00E27E4F">
      <w:pPr>
        <w:pStyle w:val="Tableofcontents0"/>
        <w:framePr w:w="5472" w:h="3777" w:hRule="exact" w:wrap="around" w:vAnchor="page" w:hAnchor="page" w:x="3397" w:y="3181"/>
        <w:shd w:val="clear" w:color="auto" w:fill="auto"/>
        <w:tabs>
          <w:tab w:val="right" w:pos="5443"/>
        </w:tabs>
        <w:spacing w:before="0" w:after="0" w:line="216" w:lineRule="exact"/>
        <w:ind w:left="20"/>
      </w:pPr>
      <w:r>
        <w:t>§ 7 Стационарный белый шум</w:t>
      </w:r>
      <w:r>
        <w:tab/>
        <w:t>444</w:t>
      </w:r>
    </w:p>
    <w:p w14:paraId="5D2977DD" w14:textId="77777777" w:rsidR="00F4136F" w:rsidRDefault="00E27E4F">
      <w:pPr>
        <w:pStyle w:val="Tableofcontents0"/>
        <w:framePr w:w="5472" w:h="3777" w:hRule="exact" w:wrap="around" w:vAnchor="page" w:hAnchor="page" w:x="3397" w:y="3181"/>
        <w:shd w:val="clear" w:color="auto" w:fill="auto"/>
        <w:tabs>
          <w:tab w:val="right" w:pos="5443"/>
        </w:tabs>
        <w:spacing w:before="0" w:after="0" w:line="216" w:lineRule="exact"/>
        <w:ind w:left="20" w:right="20"/>
        <w:jc w:val="left"/>
      </w:pPr>
      <w:r>
        <w:t>§ 8 Преобразование стационарной случайной функции стационарной линейной динамической системой</w:t>
      </w:r>
      <w:r>
        <w:tab/>
        <w:t>446</w:t>
      </w:r>
    </w:p>
    <w:p w14:paraId="5D2977DE" w14:textId="77777777" w:rsidR="00F4136F" w:rsidRDefault="00BF5A3A">
      <w:pPr>
        <w:pStyle w:val="Tableofcontents0"/>
        <w:framePr w:w="5472" w:h="3777" w:hRule="exact" w:wrap="around" w:vAnchor="page" w:hAnchor="page" w:x="3397" w:y="3181"/>
        <w:shd w:val="clear" w:color="auto" w:fill="auto"/>
        <w:tabs>
          <w:tab w:val="right" w:pos="5423"/>
        </w:tabs>
        <w:spacing w:before="0" w:after="0" w:line="216" w:lineRule="exact"/>
      </w:pPr>
      <w:hyperlink w:anchor="bookmark347" w:tooltip="Current Document">
        <w:r w:rsidR="00E27E4F">
          <w:t>Задачи</w:t>
        </w:r>
        <w:r w:rsidR="00E27E4F">
          <w:tab/>
          <w:t>449</w:t>
        </w:r>
      </w:hyperlink>
    </w:p>
    <w:p w14:paraId="5D2977DF" w14:textId="77777777" w:rsidR="00F4136F" w:rsidRDefault="00E27E4F">
      <w:pPr>
        <w:pStyle w:val="Tableofcontents0"/>
        <w:framePr w:w="5472" w:h="3777" w:hRule="exact" w:wrap="around" w:vAnchor="page" w:hAnchor="page" w:x="3397" w:y="3181"/>
        <w:shd w:val="clear" w:color="auto" w:fill="auto"/>
        <w:tabs>
          <w:tab w:val="right" w:pos="5423"/>
        </w:tabs>
        <w:spacing w:before="0" w:after="0" w:line="216" w:lineRule="exact"/>
      </w:pPr>
      <w:r>
        <w:t>Дополнение</w:t>
      </w:r>
      <w:r>
        <w:tab/>
        <w:t>451</w:t>
      </w:r>
    </w:p>
    <w:p w14:paraId="5D2977E0" w14:textId="77777777" w:rsidR="00F4136F" w:rsidRDefault="00E27E4F">
      <w:pPr>
        <w:pStyle w:val="Tableofcontents0"/>
        <w:framePr w:w="5472" w:h="3777" w:hRule="exact" w:wrap="around" w:vAnchor="page" w:hAnchor="page" w:x="3397" w:y="3181"/>
        <w:shd w:val="clear" w:color="auto" w:fill="auto"/>
        <w:tabs>
          <w:tab w:val="right" w:pos="5423"/>
        </w:tabs>
        <w:spacing w:before="0" w:after="0" w:line="216" w:lineRule="exact"/>
      </w:pPr>
      <w:r>
        <w:t>Приложения</w:t>
      </w:r>
      <w:r>
        <w:tab/>
        <w:t>461</w:t>
      </w:r>
    </w:p>
    <w:p w14:paraId="5D2977E1" w14:textId="77777777" w:rsidR="00F4136F" w:rsidRDefault="00E27E4F">
      <w:pPr>
        <w:pStyle w:val="Tableofcontents0"/>
        <w:framePr w:w="5472" w:h="3777" w:hRule="exact" w:wrap="around" w:vAnchor="page" w:hAnchor="page" w:x="3397" w:y="3181"/>
        <w:shd w:val="clear" w:color="auto" w:fill="auto"/>
        <w:tabs>
          <w:tab w:val="right" w:pos="5443"/>
        </w:tabs>
        <w:spacing w:before="0" w:after="0" w:line="216" w:lineRule="exact"/>
        <w:ind w:left="20"/>
      </w:pPr>
      <w:r>
        <w:t>Предметный указатель</w:t>
      </w:r>
      <w:r>
        <w:tab/>
        <w:t>474</w:t>
      </w:r>
    </w:p>
    <w:p w14:paraId="5D2977E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7E3" w14:textId="77777777" w:rsidR="00F4136F" w:rsidRDefault="00E27E4F">
      <w:pPr>
        <w:pStyle w:val="2"/>
        <w:framePr w:wrap="around" w:vAnchor="page" w:hAnchor="page" w:x="3032" w:y="4396"/>
        <w:shd w:val="clear" w:color="auto" w:fill="auto"/>
        <w:spacing w:after="0" w:line="160" w:lineRule="exact"/>
        <w:ind w:left="40" w:firstLine="940"/>
        <w:jc w:val="both"/>
      </w:pPr>
      <w:r>
        <w:lastRenderedPageBreak/>
        <w:t>ВВЕДЕНИЕ</w:t>
      </w:r>
    </w:p>
    <w:p w14:paraId="5D2977E4" w14:textId="77777777" w:rsidR="00F4136F" w:rsidRDefault="00E27E4F">
      <w:pPr>
        <w:pStyle w:val="Bodytext70"/>
        <w:framePr w:w="6202" w:h="7622" w:hRule="exact" w:wrap="around" w:vAnchor="page" w:hAnchor="page" w:x="3032" w:y="5001"/>
        <w:shd w:val="clear" w:color="auto" w:fill="auto"/>
        <w:spacing w:before="0"/>
        <w:ind w:left="40" w:right="40" w:firstLine="940"/>
      </w:pPr>
      <w:r>
        <w:t>Предмет теории вероятностей. Наблюдаемые нами события (явления) можно подразделить на следую</w:t>
      </w:r>
      <w:r>
        <w:softHyphen/>
        <w:t>щие три вида: достоверные, невозможные и случайные.</w:t>
      </w:r>
    </w:p>
    <w:p w14:paraId="5D2977E5" w14:textId="77777777" w:rsidR="00F4136F" w:rsidRDefault="00E27E4F">
      <w:pPr>
        <w:pStyle w:val="Bodytext70"/>
        <w:framePr w:w="6202" w:h="7622" w:hRule="exact" w:wrap="around" w:vAnchor="page" w:hAnchor="page" w:x="3032" w:y="5001"/>
        <w:shd w:val="clear" w:color="auto" w:fill="auto"/>
        <w:spacing w:before="0"/>
        <w:ind w:left="40" w:right="40" w:firstLine="340"/>
      </w:pPr>
      <w:r>
        <w:rPr>
          <w:rStyle w:val="Bodytext7Italic"/>
          <w:b/>
          <w:bCs/>
        </w:rPr>
        <w:t>Достоверным</w:t>
      </w:r>
      <w:r>
        <w:t xml:space="preserve"> называют событие, которое обязательно произойдет, если будет осуществлена определенная сово</w:t>
      </w:r>
      <w:r>
        <w:softHyphen/>
        <w:t xml:space="preserve">купность условий </w:t>
      </w:r>
      <w:r>
        <w:rPr>
          <w:lang w:val="en-US" w:eastAsia="en-US" w:bidi="en-US"/>
        </w:rPr>
        <w:t>S</w:t>
      </w:r>
      <w:r w:rsidRPr="00BF5A3A">
        <w:rPr>
          <w:lang w:eastAsia="en-US" w:bidi="en-US"/>
        </w:rPr>
        <w:t xml:space="preserve">. </w:t>
      </w:r>
      <w:r>
        <w:t>Например, если в сосуде содержится вода при нормальном атмосферном давлении и темпера</w:t>
      </w:r>
      <w:r>
        <w:softHyphen/>
        <w:t xml:space="preserve">туре 20°, то событие «вода в сосуде находится в жидком состоянии» есть достоверное. В этом примере заданные атмосферное давление и температура воды составляют совокупность условий </w:t>
      </w:r>
      <w:r>
        <w:rPr>
          <w:lang w:val="en-US" w:eastAsia="en-US" w:bidi="en-US"/>
        </w:rPr>
        <w:t>S</w:t>
      </w:r>
      <w:r w:rsidRPr="00BF5A3A">
        <w:rPr>
          <w:lang w:eastAsia="en-US" w:bidi="en-US"/>
        </w:rPr>
        <w:t>.</w:t>
      </w:r>
    </w:p>
    <w:p w14:paraId="5D2977E6" w14:textId="77777777" w:rsidR="00F4136F" w:rsidRDefault="00E27E4F">
      <w:pPr>
        <w:pStyle w:val="Bodytext70"/>
        <w:framePr w:w="6202" w:h="7622" w:hRule="exact" w:wrap="around" w:vAnchor="page" w:hAnchor="page" w:x="3032" w:y="5001"/>
        <w:shd w:val="clear" w:color="auto" w:fill="auto"/>
        <w:spacing w:before="0"/>
        <w:ind w:left="40" w:right="40" w:firstLine="340"/>
      </w:pPr>
      <w:r>
        <w:rPr>
          <w:rStyle w:val="Bodytext7Italic"/>
          <w:b/>
          <w:bCs/>
        </w:rPr>
        <w:t>Невозможным</w:t>
      </w:r>
      <w:r>
        <w:t xml:space="preserve"> называют событие, которое заведомо не произойдет, если будет осуществлена совокупность усло</w:t>
      </w:r>
      <w:r>
        <w:softHyphen/>
        <w:t xml:space="preserve">вий </w:t>
      </w:r>
      <w:r>
        <w:rPr>
          <w:rStyle w:val="Bodytext7Italic"/>
          <w:b/>
          <w:bCs/>
          <w:lang w:val="en-US" w:eastAsia="en-US" w:bidi="en-US"/>
        </w:rPr>
        <w:t>S</w:t>
      </w:r>
      <w:r w:rsidRPr="00BF5A3A">
        <w:rPr>
          <w:rStyle w:val="Bodytext7Italic"/>
          <w:b/>
          <w:bCs/>
          <w:lang w:eastAsia="en-US" w:bidi="en-US"/>
        </w:rPr>
        <w:t>.</w:t>
      </w:r>
      <w:r w:rsidRPr="00BF5A3A">
        <w:rPr>
          <w:lang w:eastAsia="en-US" w:bidi="en-US"/>
        </w:rPr>
        <w:t xml:space="preserve"> </w:t>
      </w:r>
      <w:r>
        <w:t>Например, событие «вода в сосуде находится в твердом состоянии» заведомо не произойдет, если будет осуществлена совокупность условий предыдущего примера.</w:t>
      </w:r>
    </w:p>
    <w:p w14:paraId="5D2977E7" w14:textId="77777777" w:rsidR="00F4136F" w:rsidRDefault="00E27E4F">
      <w:pPr>
        <w:pStyle w:val="Bodytext70"/>
        <w:framePr w:w="6202" w:h="7622" w:hRule="exact" w:wrap="around" w:vAnchor="page" w:hAnchor="page" w:x="3032" w:y="5001"/>
        <w:shd w:val="clear" w:color="auto" w:fill="auto"/>
        <w:spacing w:before="0"/>
        <w:ind w:left="40" w:right="40" w:firstLine="340"/>
      </w:pPr>
      <w:r>
        <w:rPr>
          <w:rStyle w:val="Bodytext7Italic"/>
          <w:b/>
          <w:bCs/>
        </w:rPr>
        <w:t>Случайным</w:t>
      </w:r>
      <w:r>
        <w:t xml:space="preserve"> называют событие, которое при осуществле</w:t>
      </w:r>
      <w:r>
        <w:softHyphen/>
        <w:t xml:space="preserve">нии совокупности условий </w:t>
      </w:r>
      <w:r>
        <w:rPr>
          <w:lang w:val="en-US" w:eastAsia="en-US" w:bidi="en-US"/>
        </w:rPr>
        <w:t>S</w:t>
      </w:r>
      <w:r w:rsidRPr="00BF5A3A">
        <w:rPr>
          <w:lang w:eastAsia="en-US" w:bidi="en-US"/>
        </w:rPr>
        <w:t xml:space="preserve"> </w:t>
      </w:r>
      <w:r>
        <w:t>может либо произойти, либо не произойти. Например, если брошена монета, то она может упасть так, что сверху будет либо герб, либо над</w:t>
      </w:r>
      <w:r>
        <w:softHyphen/>
        <w:t>пись. Поэтому событие «при бросании монеты выпал «герб»—случайное. Каждое случайное событие, в частно</w:t>
      </w:r>
      <w:r>
        <w:softHyphen/>
        <w:t>сти выпадение «герба», есть следствие действия очень многих случайных причин (в нашем примере: сила, с которой брошена монета, форма монеты и многие другие). Невозможно учесть влияние на результат всех этих при</w:t>
      </w:r>
      <w:r>
        <w:softHyphen/>
        <w:t>чин, поскольку число их очень велико и законы их действия неизвестны. Поэтому теория вероятностей не ставит перед собой задачу предсказать, произойдет еди</w:t>
      </w:r>
      <w:r>
        <w:softHyphen/>
        <w:t>ничное событие или нет,—она просто не в силах это сделать.</w:t>
      </w:r>
    </w:p>
    <w:p w14:paraId="5D2977E8" w14:textId="77777777" w:rsidR="00F4136F" w:rsidRDefault="00E27E4F">
      <w:pPr>
        <w:pStyle w:val="Bodytext70"/>
        <w:framePr w:w="6202" w:h="7622" w:hRule="exact" w:wrap="around" w:vAnchor="page" w:hAnchor="page" w:x="3032" w:y="5001"/>
        <w:shd w:val="clear" w:color="auto" w:fill="auto"/>
        <w:spacing w:before="0"/>
        <w:ind w:left="40" w:right="40" w:firstLine="340"/>
      </w:pPr>
      <w:r>
        <w:t>По-иному обстоит дело, если рассматриваются случай</w:t>
      </w:r>
      <w:r>
        <w:softHyphen/>
        <w:t xml:space="preserve">ные события, которые могут многократно наблюдаться при осуществлении одних и тех же условий </w:t>
      </w:r>
      <w:r>
        <w:rPr>
          <w:rStyle w:val="Bodytext7Italic"/>
          <w:b/>
          <w:bCs/>
          <w:lang w:val="en-US" w:eastAsia="en-US" w:bidi="en-US"/>
        </w:rPr>
        <w:t>S</w:t>
      </w:r>
      <w:r w:rsidRPr="00BF5A3A">
        <w:rPr>
          <w:rStyle w:val="Bodytext7Italic"/>
          <w:b/>
          <w:bCs/>
          <w:lang w:eastAsia="en-US" w:bidi="en-US"/>
        </w:rPr>
        <w:t>,</w:t>
      </w:r>
      <w:r w:rsidRPr="00BF5A3A">
        <w:rPr>
          <w:lang w:eastAsia="en-US" w:bidi="en-US"/>
        </w:rPr>
        <w:t xml:space="preserve"> </w:t>
      </w:r>
      <w:r>
        <w:t>т. е. если</w:t>
      </w:r>
    </w:p>
    <w:p w14:paraId="5D2977E9" w14:textId="77777777" w:rsidR="00F4136F" w:rsidRDefault="00E27E4F">
      <w:pPr>
        <w:pStyle w:val="Headerorfooter0"/>
        <w:framePr w:wrap="around" w:vAnchor="page" w:hAnchor="page" w:x="3100" w:y="12700"/>
        <w:shd w:val="clear" w:color="auto" w:fill="auto"/>
        <w:spacing w:line="160" w:lineRule="exact"/>
        <w:ind w:left="20"/>
      </w:pPr>
      <w:r>
        <w:t>14</w:t>
      </w:r>
    </w:p>
    <w:p w14:paraId="5D2977EA"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7EB" w14:textId="77777777" w:rsidR="00F4136F" w:rsidRDefault="00E27E4F">
      <w:pPr>
        <w:pStyle w:val="Bodytext70"/>
        <w:framePr w:w="6278" w:h="9677" w:hRule="exact" w:wrap="around" w:vAnchor="page" w:hAnchor="page" w:x="2986" w:y="2946"/>
        <w:shd w:val="clear" w:color="auto" w:fill="auto"/>
        <w:spacing w:before="0" w:line="216" w:lineRule="exact"/>
        <w:ind w:left="40" w:right="40"/>
      </w:pPr>
      <w:r>
        <w:lastRenderedPageBreak/>
        <w:t>речь идет о массовых однородных случайных событиях. Оказывается, что достаточно большое число однородных случайных событий независимо от их конкретной природы подчиняется определенным закономерностям, а именно вероятностным закономерностям. Установлением этих за</w:t>
      </w:r>
      <w:r>
        <w:softHyphen/>
        <w:t>кономерностей и занимается теория вероятностей.</w:t>
      </w:r>
    </w:p>
    <w:p w14:paraId="5D2977EC" w14:textId="77777777" w:rsidR="00F4136F" w:rsidRDefault="00E27E4F">
      <w:pPr>
        <w:pStyle w:val="Bodytext80"/>
        <w:framePr w:w="6278" w:h="9677" w:hRule="exact" w:wrap="around" w:vAnchor="page" w:hAnchor="page" w:x="2986" w:y="2946"/>
        <w:shd w:val="clear" w:color="auto" w:fill="auto"/>
        <w:ind w:left="40" w:right="60" w:firstLine="360"/>
      </w:pPr>
      <w:r>
        <w:rPr>
          <w:rStyle w:val="Bodytext8NotItalic"/>
          <w:b/>
          <w:bCs/>
        </w:rPr>
        <w:t xml:space="preserve">Итак, </w:t>
      </w:r>
      <w:r>
        <w:t>предметом теории вероятностей является изу</w:t>
      </w:r>
      <w:r>
        <w:softHyphen/>
        <w:t>чение вероятностных закономерностей массовых однород</w:t>
      </w:r>
      <w:r>
        <w:softHyphen/>
        <w:t>ных случайных событий.</w:t>
      </w:r>
    </w:p>
    <w:p w14:paraId="5D2977ED" w14:textId="77777777" w:rsidR="00F4136F" w:rsidRDefault="00E27E4F">
      <w:pPr>
        <w:pStyle w:val="Bodytext70"/>
        <w:framePr w:w="6278" w:h="9677" w:hRule="exact" w:wrap="around" w:vAnchor="page" w:hAnchor="page" w:x="2986" w:y="2946"/>
        <w:shd w:val="clear" w:color="auto" w:fill="auto"/>
        <w:spacing w:before="0" w:line="216" w:lineRule="exact"/>
        <w:ind w:left="40" w:right="60" w:firstLine="360"/>
      </w:pPr>
      <w:r>
        <w:t>Знание закономерностей, которым подчиняются массо</w:t>
      </w:r>
      <w:r>
        <w:softHyphen/>
        <w:t>вые случайные события, позволяет предвидеть, как эти события будут протекать. Например, хотя, как было уже сказано, нельзя наперед определить результат одного бросания монеты, но можно предсказать, причем с не</w:t>
      </w:r>
      <w:r>
        <w:softHyphen/>
        <w:t>большой погрешностью, число появлений «герба», если монета будет брошена достаточно большое число раз. При этом предполагается, конечно, что монету бросают в одних и тех же условиях.</w:t>
      </w:r>
    </w:p>
    <w:p w14:paraId="5D2977EE" w14:textId="77777777" w:rsidR="00F4136F" w:rsidRDefault="00E27E4F">
      <w:pPr>
        <w:pStyle w:val="Bodytext70"/>
        <w:framePr w:w="6278" w:h="9677" w:hRule="exact" w:wrap="around" w:vAnchor="page" w:hAnchor="page" w:x="2986" w:y="2946"/>
        <w:shd w:val="clear" w:color="auto" w:fill="auto"/>
        <w:spacing w:before="0" w:line="216" w:lineRule="exact"/>
        <w:ind w:left="40" w:right="60" w:firstLine="360"/>
      </w:pPr>
      <w:r>
        <w:t>Методы теории вероятностей широко применяются в различных отраслях естествознания и техники: в теории надежности, теории массового обслуживания, в теорети</w:t>
      </w:r>
      <w:r>
        <w:softHyphen/>
        <w:t>ческой физике, геодезии, астрономии, теории стрельбы, теории ошибок наблюдений, теории автоматического управ</w:t>
      </w:r>
      <w:r>
        <w:softHyphen/>
        <w:t>ления, общей теории связи и во многих других теорети</w:t>
      </w:r>
      <w:r>
        <w:softHyphen/>
        <w:t>ческих и прикладных науках. Теория вероятностей служит также для обоснования математической и прикладной статистики, которая в свою очередь используется при планировании и организации производства, при анализе технологических процессов, предупредительном и прие</w:t>
      </w:r>
      <w:r>
        <w:softHyphen/>
        <w:t>мочном контроле качества продукции и для многих дру</w:t>
      </w:r>
      <w:r>
        <w:softHyphen/>
        <w:t>гих целей.</w:t>
      </w:r>
    </w:p>
    <w:p w14:paraId="5D2977EF" w14:textId="77777777" w:rsidR="00F4136F" w:rsidRDefault="00E27E4F">
      <w:pPr>
        <w:pStyle w:val="Bodytext70"/>
        <w:framePr w:w="6278" w:h="9677" w:hRule="exact" w:wrap="around" w:vAnchor="page" w:hAnchor="page" w:x="2986" w:y="2946"/>
        <w:shd w:val="clear" w:color="auto" w:fill="auto"/>
        <w:spacing w:before="0" w:line="216" w:lineRule="exact"/>
        <w:ind w:left="40" w:right="60" w:firstLine="360"/>
      </w:pPr>
      <w:r>
        <w:t>В последние годы методы теории вероятностей все шире и шире проникают в различные области науки и техники, способствуя их прогрессу.</w:t>
      </w:r>
    </w:p>
    <w:p w14:paraId="5D2977F0" w14:textId="77777777" w:rsidR="00F4136F" w:rsidRDefault="00E27E4F">
      <w:pPr>
        <w:pStyle w:val="Bodytext70"/>
        <w:framePr w:w="6278" w:h="9677" w:hRule="exact" w:wrap="around" w:vAnchor="page" w:hAnchor="page" w:x="2986" w:y="2946"/>
        <w:shd w:val="clear" w:color="auto" w:fill="auto"/>
        <w:spacing w:before="0" w:line="216" w:lineRule="exact"/>
        <w:ind w:left="40" w:right="60" w:firstLine="360"/>
      </w:pPr>
      <w:r>
        <w:t>Краткая историческая справка. Первые работы, в ко</w:t>
      </w:r>
      <w:r>
        <w:softHyphen/>
        <w:t>торых зарождались основные понятия теории вероятно</w:t>
      </w:r>
      <w:r>
        <w:softHyphen/>
        <w:t>стей, представляли собой попытки создания теории азартных игр (Кардано, Гюйгенс, Паскаль, Ферма и дру</w:t>
      </w:r>
      <w:r>
        <w:softHyphen/>
        <w:t xml:space="preserve">гие в </w:t>
      </w:r>
      <w:r>
        <w:rPr>
          <w:rStyle w:val="Bodytext7Spacing1pt"/>
          <w:b/>
          <w:bCs/>
        </w:rPr>
        <w:t>XVI—XVII</w:t>
      </w:r>
      <w:r>
        <w:t xml:space="preserve"> вв.).</w:t>
      </w:r>
    </w:p>
    <w:p w14:paraId="5D2977F1" w14:textId="77777777" w:rsidR="00F4136F" w:rsidRDefault="00E27E4F">
      <w:pPr>
        <w:pStyle w:val="Bodytext70"/>
        <w:framePr w:w="6278" w:h="9677" w:hRule="exact" w:wrap="around" w:vAnchor="page" w:hAnchor="page" w:x="2986" w:y="2946"/>
        <w:shd w:val="clear" w:color="auto" w:fill="auto"/>
        <w:spacing w:before="0" w:line="216" w:lineRule="exact"/>
        <w:ind w:left="40" w:right="60" w:firstLine="360"/>
      </w:pPr>
      <w:r>
        <w:t>Следующий этап развития теории вероятностей связан с именем Якоба Бернулли (1654—1705). Доказанная им теорема, получившая впоследствии название «Закона больших чисел», была первым теоретическим обоснова</w:t>
      </w:r>
      <w:r>
        <w:softHyphen/>
        <w:t>нием накопленных ранее фактов.</w:t>
      </w:r>
    </w:p>
    <w:p w14:paraId="5D2977F2" w14:textId="77777777" w:rsidR="00F4136F" w:rsidRDefault="00E27E4F">
      <w:pPr>
        <w:pStyle w:val="Headerorfooter0"/>
        <w:framePr w:wrap="around" w:vAnchor="page" w:hAnchor="page" w:x="9082" w:y="12704"/>
        <w:shd w:val="clear" w:color="auto" w:fill="auto"/>
        <w:spacing w:line="160" w:lineRule="exact"/>
        <w:ind w:left="20"/>
      </w:pPr>
      <w:r>
        <w:t>15</w:t>
      </w:r>
    </w:p>
    <w:p w14:paraId="5D2977F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7F4" w14:textId="77777777" w:rsidR="00F4136F" w:rsidRDefault="00E27E4F">
      <w:pPr>
        <w:pStyle w:val="Bodytext70"/>
        <w:framePr w:w="6163" w:h="2962" w:hRule="exact" w:wrap="around" w:vAnchor="page" w:hAnchor="page" w:x="3052" w:y="2946"/>
        <w:shd w:val="clear" w:color="auto" w:fill="auto"/>
        <w:spacing w:before="0"/>
        <w:ind w:left="20" w:right="20" w:firstLine="340"/>
      </w:pPr>
      <w:r>
        <w:lastRenderedPageBreak/>
        <w:t>Дальнейшими успехами теория вероятностей обязана Муавру, Лапласу, Гауссу, Пуассону и др.</w:t>
      </w:r>
    </w:p>
    <w:p w14:paraId="5D2977F5" w14:textId="77777777" w:rsidR="00F4136F" w:rsidRDefault="00E27E4F">
      <w:pPr>
        <w:pStyle w:val="Bodytext70"/>
        <w:framePr w:w="6163" w:h="2962" w:hRule="exact" w:wrap="around" w:vAnchor="page" w:hAnchor="page" w:x="3052" w:y="2946"/>
        <w:shd w:val="clear" w:color="auto" w:fill="auto"/>
        <w:spacing w:before="0"/>
        <w:ind w:left="20" w:right="20" w:firstLine="340"/>
      </w:pPr>
      <w:r>
        <w:t>Новый, наиболее плодотворный период связан с име</w:t>
      </w:r>
      <w:r>
        <w:softHyphen/>
        <w:t>нами П. Л. Чебышева (1821—1894) и его учеников А. А. Маркова (1856—</w:t>
      </w:r>
      <w:r w:rsidRPr="00BF5A3A">
        <w:rPr>
          <w:lang w:eastAsia="en-US" w:bidi="en-US"/>
        </w:rPr>
        <w:t xml:space="preserve">1922) </w:t>
      </w:r>
      <w:r>
        <w:t xml:space="preserve">и А. М. Ляпунова (1857—1918). В этот период теория вероятностей становится стройной математической наукой. Ее последующее развитие обязано в первую очередь русским и советским математикам (С. Н. Бернштейн, В. И. Романовский, А. Н. Колмогоров, А. Я. Хинчин, Б. В. Гнеденко, Н. В. Смирнов и </w:t>
      </w:r>
      <w:r>
        <w:rPr>
          <w:rStyle w:val="Bodytext7Spacing1pt"/>
          <w:b/>
          <w:bCs/>
        </w:rPr>
        <w:t xml:space="preserve">др.). </w:t>
      </w:r>
      <w:r>
        <w:t>В настоящее время ведущая роль в создании новых вет</w:t>
      </w:r>
      <w:r>
        <w:softHyphen/>
        <w:t>вей теории вероятностей также принадлежит советским математикам.</w:t>
      </w:r>
    </w:p>
    <w:p w14:paraId="5D2977F6"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7F7" w14:textId="77777777" w:rsidR="00F4136F" w:rsidRDefault="00E27E4F">
      <w:pPr>
        <w:pStyle w:val="2"/>
        <w:framePr w:w="6259" w:h="592" w:hRule="exact" w:wrap="around" w:vAnchor="page" w:hAnchor="page" w:x="3003" w:y="2687"/>
        <w:shd w:val="clear" w:color="auto" w:fill="auto"/>
        <w:spacing w:after="125" w:line="160" w:lineRule="exact"/>
        <w:ind w:left="20" w:firstLine="960"/>
        <w:jc w:val="both"/>
      </w:pPr>
      <w:r>
        <w:rPr>
          <w:rStyle w:val="BodytextSpacing2pt"/>
        </w:rPr>
        <w:lastRenderedPageBreak/>
        <w:t>ЧАСТЬ ПЕРВАЯ</w:t>
      </w:r>
    </w:p>
    <w:p w14:paraId="5D2977F8" w14:textId="77777777" w:rsidR="00F4136F" w:rsidRDefault="00E27E4F">
      <w:pPr>
        <w:pStyle w:val="Bodytext40"/>
        <w:framePr w:w="6259" w:h="592" w:hRule="exact" w:wrap="around" w:vAnchor="page" w:hAnchor="page" w:x="3003" w:y="2687"/>
        <w:shd w:val="clear" w:color="auto" w:fill="auto"/>
        <w:spacing w:line="200" w:lineRule="exact"/>
        <w:ind w:left="20" w:firstLine="960"/>
        <w:jc w:val="both"/>
      </w:pPr>
      <w:r>
        <w:t>СЛУЧАЙНЫЕ СОБЫТИЯ</w:t>
      </w:r>
    </w:p>
    <w:p w14:paraId="5D2977F9" w14:textId="77777777" w:rsidR="00F4136F" w:rsidRDefault="00E27E4F">
      <w:pPr>
        <w:pStyle w:val="Bodytext40"/>
        <w:framePr w:w="6259" w:h="8092" w:hRule="exact" w:wrap="around" w:vAnchor="page" w:hAnchor="page" w:x="3003" w:y="4861"/>
        <w:shd w:val="clear" w:color="auto" w:fill="auto"/>
        <w:spacing w:after="120" w:line="200" w:lineRule="exact"/>
        <w:ind w:left="20" w:firstLine="960"/>
        <w:jc w:val="both"/>
      </w:pPr>
      <w:r>
        <w:t>Глава первая</w:t>
      </w:r>
    </w:p>
    <w:p w14:paraId="5D2977FA" w14:textId="77777777" w:rsidR="00F4136F" w:rsidRDefault="00E27E4F">
      <w:pPr>
        <w:pStyle w:val="2"/>
        <w:framePr w:w="6259" w:h="8092" w:hRule="exact" w:wrap="around" w:vAnchor="page" w:hAnchor="page" w:x="3003" w:y="4861"/>
        <w:shd w:val="clear" w:color="auto" w:fill="auto"/>
        <w:spacing w:after="331" w:line="160" w:lineRule="exact"/>
        <w:ind w:left="20" w:firstLine="960"/>
        <w:jc w:val="both"/>
      </w:pPr>
      <w:r>
        <w:t>ОСНОВНЫЕ ПОНЯТИЯ ТЕОРИИ ВЕРОЯТНОСТЕЙ</w:t>
      </w:r>
    </w:p>
    <w:p w14:paraId="5D2977FB" w14:textId="77777777" w:rsidR="00F4136F" w:rsidRDefault="00E27E4F">
      <w:pPr>
        <w:pStyle w:val="Bodytext40"/>
        <w:framePr w:w="6259" w:h="8092" w:hRule="exact" w:wrap="around" w:vAnchor="page" w:hAnchor="page" w:x="3003" w:y="4861"/>
        <w:shd w:val="clear" w:color="auto" w:fill="auto"/>
        <w:spacing w:after="186" w:line="200" w:lineRule="exact"/>
        <w:ind w:left="20" w:firstLine="960"/>
        <w:jc w:val="both"/>
      </w:pPr>
      <w:r>
        <w:t>§ 1. Испытания и события</w:t>
      </w:r>
    </w:p>
    <w:p w14:paraId="5D2977FC" w14:textId="77777777" w:rsidR="00F4136F" w:rsidRDefault="00E27E4F">
      <w:pPr>
        <w:pStyle w:val="Bodytext70"/>
        <w:framePr w:w="6259" w:h="8092" w:hRule="exact" w:wrap="around" w:vAnchor="page" w:hAnchor="page" w:x="3003" w:y="4861"/>
        <w:shd w:val="clear" w:color="auto" w:fill="auto"/>
        <w:spacing w:before="0" w:after="95"/>
        <w:ind w:left="20" w:right="20" w:firstLine="960"/>
      </w:pPr>
      <w:r>
        <w:t xml:space="preserve">Выше событие названо случайным, если при осуществлении определенной совокупности условий </w:t>
      </w:r>
      <w:r>
        <w:rPr>
          <w:lang w:val="en-US" w:eastAsia="en-US" w:bidi="en-US"/>
        </w:rPr>
        <w:t>S</w:t>
      </w:r>
      <w:r w:rsidRPr="00BF5A3A">
        <w:rPr>
          <w:lang w:eastAsia="en-US" w:bidi="en-US"/>
        </w:rPr>
        <w:t xml:space="preserve"> </w:t>
      </w:r>
      <w:r>
        <w:t>оно может либо произойти, либо не произойти. В дальней</w:t>
      </w:r>
      <w:r>
        <w:softHyphen/>
        <w:t xml:space="preserve">шем, вместо того чтобы говорить «совокупность условий </w:t>
      </w:r>
      <w:r>
        <w:rPr>
          <w:lang w:val="en-US" w:eastAsia="en-US" w:bidi="en-US"/>
        </w:rPr>
        <w:t>S</w:t>
      </w:r>
      <w:r w:rsidRPr="00BF5A3A">
        <w:rPr>
          <w:lang w:eastAsia="en-US" w:bidi="en-US"/>
        </w:rPr>
        <w:t xml:space="preserve"> </w:t>
      </w:r>
      <w:r>
        <w:t>осуществлена», будем говорить кратко: «произведено испытание». Таким образом, событие будет рассматри</w:t>
      </w:r>
      <w:r>
        <w:softHyphen/>
        <w:t>ваться как результат испытания.</w:t>
      </w:r>
    </w:p>
    <w:p w14:paraId="5D2977FD" w14:textId="77777777" w:rsidR="00F4136F" w:rsidRDefault="00E27E4F">
      <w:pPr>
        <w:pStyle w:val="2"/>
        <w:framePr w:w="6259" w:h="8092" w:hRule="exact" w:wrap="around" w:vAnchor="page" w:hAnchor="page" w:x="3003" w:y="4861"/>
        <w:shd w:val="clear" w:color="auto" w:fill="auto"/>
        <w:spacing w:after="0" w:line="178" w:lineRule="exact"/>
        <w:ind w:left="20" w:right="20" w:firstLine="380"/>
        <w:jc w:val="both"/>
      </w:pPr>
      <w:r>
        <w:t>Пример 1. Стрелок стреляет по мишени, разделенной на четыре области. Выстрел—это испытание. Попадание в определенную область мишени—событие.</w:t>
      </w:r>
    </w:p>
    <w:p w14:paraId="5D2977FE" w14:textId="77777777" w:rsidR="00F4136F" w:rsidRDefault="00E27E4F">
      <w:pPr>
        <w:pStyle w:val="2"/>
        <w:framePr w:w="6259" w:h="8092" w:hRule="exact" w:wrap="around" w:vAnchor="page" w:hAnchor="page" w:x="3003" w:y="4861"/>
        <w:shd w:val="clear" w:color="auto" w:fill="auto"/>
        <w:spacing w:after="222" w:line="178" w:lineRule="exact"/>
        <w:ind w:left="20" w:right="20" w:firstLine="380"/>
        <w:jc w:val="both"/>
      </w:pPr>
      <w:r>
        <w:t>Пример 2. В урне имеются цнетные шары. Из урны наудачу берут один шар. Извлечение шара из урны есть испытание. Появле</w:t>
      </w:r>
      <w:r>
        <w:softHyphen/>
        <w:t>ние шара определенного цвета — событие.</w:t>
      </w:r>
    </w:p>
    <w:p w14:paraId="5D2977FF" w14:textId="77777777" w:rsidR="00F4136F" w:rsidRDefault="00E27E4F">
      <w:pPr>
        <w:pStyle w:val="Bodytext40"/>
        <w:framePr w:w="6259" w:h="8092" w:hRule="exact" w:wrap="around" w:vAnchor="page" w:hAnchor="page" w:x="3003" w:y="4861"/>
        <w:shd w:val="clear" w:color="auto" w:fill="auto"/>
        <w:spacing w:after="183" w:line="200" w:lineRule="exact"/>
        <w:ind w:left="20" w:firstLine="960"/>
        <w:jc w:val="both"/>
      </w:pPr>
      <w:r>
        <w:t>§ 2. Виды случайных событий</w:t>
      </w:r>
    </w:p>
    <w:p w14:paraId="5D297800" w14:textId="77777777" w:rsidR="00F4136F" w:rsidRDefault="00E27E4F">
      <w:pPr>
        <w:pStyle w:val="Bodytext70"/>
        <w:framePr w:w="6259" w:h="8092" w:hRule="exact" w:wrap="around" w:vAnchor="page" w:hAnchor="page" w:x="3003" w:y="4861"/>
        <w:shd w:val="clear" w:color="auto" w:fill="auto"/>
        <w:spacing w:before="0" w:after="99" w:line="226" w:lineRule="exact"/>
        <w:ind w:left="20" w:right="20" w:firstLine="960"/>
      </w:pPr>
      <w:r>
        <w:t xml:space="preserve">События называют </w:t>
      </w:r>
      <w:r>
        <w:rPr>
          <w:rStyle w:val="Bodytext7Italic"/>
          <w:b/>
          <w:bCs/>
        </w:rPr>
        <w:t>несовместными</w:t>
      </w:r>
      <w:r>
        <w:t>, если появле</w:t>
      </w:r>
      <w:r>
        <w:softHyphen/>
        <w:t>ние одного из них исключает появление других событий в одном и том же испытании.</w:t>
      </w:r>
    </w:p>
    <w:p w14:paraId="5D297801" w14:textId="77777777" w:rsidR="00F4136F" w:rsidRDefault="00E27E4F">
      <w:pPr>
        <w:pStyle w:val="2"/>
        <w:framePr w:w="6259" w:h="8092" w:hRule="exact" w:wrap="around" w:vAnchor="page" w:hAnchor="page" w:x="3003" w:y="4861"/>
        <w:shd w:val="clear" w:color="auto" w:fill="auto"/>
        <w:spacing w:after="0" w:line="178" w:lineRule="exact"/>
        <w:ind w:left="20" w:right="20" w:firstLine="380"/>
        <w:jc w:val="both"/>
      </w:pPr>
      <w:r>
        <w:t>Пример 1. Из ящика с д« /алямн наудачу извлечена деталь. Появление стандартной детали исключает появление нестандартной детали. События «появилась стандартная деталь» и «появилась не</w:t>
      </w:r>
      <w:r>
        <w:softHyphen/>
        <w:t>стандартная деталь» — несовместные.</w:t>
      </w:r>
    </w:p>
    <w:p w14:paraId="5D297802" w14:textId="77777777" w:rsidR="00F4136F" w:rsidRDefault="00E27E4F">
      <w:pPr>
        <w:pStyle w:val="2"/>
        <w:framePr w:w="6259" w:h="8092" w:hRule="exact" w:wrap="around" w:vAnchor="page" w:hAnchor="page" w:x="3003" w:y="4861"/>
        <w:shd w:val="clear" w:color="auto" w:fill="auto"/>
        <w:spacing w:after="82" w:line="178" w:lineRule="exact"/>
        <w:ind w:left="20" w:right="20" w:firstLine="380"/>
        <w:jc w:val="both"/>
      </w:pPr>
      <w:r>
        <w:t>Пример 2. Брошена монета. Появление «герба» исключает по</w:t>
      </w:r>
      <w:r>
        <w:softHyphen/>
        <w:t>явление надписи. События «появился герб» и «появилась надпись» — несовместные.</w:t>
      </w:r>
    </w:p>
    <w:p w14:paraId="5D297803" w14:textId="77777777" w:rsidR="00F4136F" w:rsidRDefault="00E27E4F">
      <w:pPr>
        <w:pStyle w:val="Bodytext70"/>
        <w:framePr w:w="6259" w:h="8092" w:hRule="exact" w:wrap="around" w:vAnchor="page" w:hAnchor="page" w:x="3003" w:y="4861"/>
        <w:shd w:val="clear" w:color="auto" w:fill="auto"/>
        <w:spacing w:before="0" w:after="145" w:line="226" w:lineRule="exact"/>
        <w:ind w:left="20" w:right="20" w:firstLine="380"/>
      </w:pPr>
      <w:r>
        <w:t xml:space="preserve">Несколько событий образуют </w:t>
      </w:r>
      <w:r>
        <w:rPr>
          <w:rStyle w:val="Bodytext7Italic"/>
          <w:b/>
          <w:bCs/>
        </w:rPr>
        <w:t>полную группу,</w:t>
      </w:r>
      <w:r>
        <w:t xml:space="preserve"> если в результате испытания появится хотя бы одно из них. Другими словами, появление хотя бы одного из событий полной группы есть достоверное событие. В частности,</w:t>
      </w:r>
    </w:p>
    <w:p w14:paraId="5D297804" w14:textId="77777777" w:rsidR="00F4136F" w:rsidRDefault="00E27E4F">
      <w:pPr>
        <w:pStyle w:val="Bodytext90"/>
        <w:framePr w:w="6259" w:h="8092" w:hRule="exact" w:wrap="around" w:vAnchor="page" w:hAnchor="page" w:x="3003" w:y="4861"/>
        <w:shd w:val="clear" w:color="auto" w:fill="auto"/>
        <w:tabs>
          <w:tab w:val="right" w:pos="6226"/>
        </w:tabs>
        <w:spacing w:before="0" w:line="120" w:lineRule="exact"/>
        <w:ind w:left="20"/>
      </w:pPr>
      <w:r>
        <w:t>2</w:t>
      </w:r>
      <w:r>
        <w:rPr>
          <w:rStyle w:val="Bodytext94pt"/>
        </w:rPr>
        <w:t xml:space="preserve"> — </w:t>
      </w:r>
      <w:r>
        <w:t>2730</w:t>
      </w:r>
      <w:r>
        <w:rPr>
          <w:rStyle w:val="Bodytext94pt"/>
        </w:rPr>
        <w:tab/>
      </w:r>
      <w:r>
        <w:rPr>
          <w:rStyle w:val="Bodytext9TrebuchetMS"/>
        </w:rPr>
        <w:t>\7</w:t>
      </w:r>
    </w:p>
    <w:p w14:paraId="5D29780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806" w14:textId="77777777" w:rsidR="00F4136F" w:rsidRDefault="00E27E4F">
      <w:pPr>
        <w:pStyle w:val="Bodytext100"/>
        <w:framePr w:w="6197" w:h="9677" w:hRule="exact" w:wrap="around" w:vAnchor="page" w:hAnchor="page" w:x="3034" w:y="3118"/>
        <w:shd w:val="clear" w:color="auto" w:fill="auto"/>
        <w:tabs>
          <w:tab w:val="right" w:pos="6226"/>
        </w:tabs>
        <w:spacing w:after="95"/>
        <w:ind w:left="20"/>
      </w:pPr>
      <w:r>
        <w:lastRenderedPageBreak/>
        <w:t>если события, образующие полную группу, попарно несов</w:t>
      </w:r>
      <w:r>
        <w:softHyphen/>
        <w:t>местны, то в результате испытания появится одно и только одно из этих событий.</w:t>
      </w:r>
      <w:r>
        <w:rPr>
          <w:rStyle w:val="Bodytext10NotItalic"/>
          <w:b/>
          <w:bCs/>
        </w:rPr>
        <w:t xml:space="preserve"> Этот частный случай представляет для нас наибольший интерес, поскольку используется далее.</w:t>
      </w:r>
    </w:p>
    <w:p w14:paraId="5D297807" w14:textId="77777777" w:rsidR="00F4136F" w:rsidRDefault="00E27E4F">
      <w:pPr>
        <w:pStyle w:val="Bodytext50"/>
        <w:framePr w:w="6197" w:h="9677" w:hRule="exact" w:wrap="around" w:vAnchor="page" w:hAnchor="page" w:x="3034" w:y="3118"/>
        <w:shd w:val="clear" w:color="auto" w:fill="auto"/>
        <w:spacing w:before="0" w:line="173" w:lineRule="exact"/>
        <w:ind w:left="20" w:right="20" w:firstLine="360"/>
      </w:pPr>
      <w:r>
        <w:t>Пример 3. Приобретены два билета денежно-вещевой лотереи. Обязательно произойдет одно и только одно из следующих событий: «выигрыш выпал на первый билет и не выпал на второй», «выигрыш не выпал на первый билет и выпал на второй», «выигрыш выпал на оба билета», «на оба билета выигрыш не выпал». Эти события обра</w:t>
      </w:r>
      <w:r>
        <w:softHyphen/>
        <w:t>зуют полную группу попарно несовместных событий.</w:t>
      </w:r>
    </w:p>
    <w:p w14:paraId="5D297808" w14:textId="77777777" w:rsidR="00F4136F" w:rsidRDefault="00E27E4F">
      <w:pPr>
        <w:pStyle w:val="Bodytext50"/>
        <w:framePr w:w="6197" w:h="9677" w:hRule="exact" w:wrap="around" w:vAnchor="page" w:hAnchor="page" w:x="3034" w:y="3118"/>
        <w:shd w:val="clear" w:color="auto" w:fill="auto"/>
        <w:spacing w:before="0" w:after="26" w:line="173" w:lineRule="exact"/>
        <w:ind w:left="20" w:right="20" w:firstLine="360"/>
      </w:pPr>
      <w:r>
        <w:t>Пример 4. Стрелок произвел выстрел по цели. Обязательно прои</w:t>
      </w:r>
      <w:r>
        <w:softHyphen/>
        <w:t>зойдет одно из следующих двух событий: попадание, промах. Эти два несовместных события образуют полную группу.</w:t>
      </w:r>
    </w:p>
    <w:p w14:paraId="5D297809" w14:textId="77777777" w:rsidR="00F4136F" w:rsidRDefault="00E27E4F">
      <w:pPr>
        <w:pStyle w:val="Bodytext40"/>
        <w:framePr w:w="6197" w:h="9677" w:hRule="exact" w:wrap="around" w:vAnchor="page" w:hAnchor="page" w:x="3034" w:y="3118"/>
        <w:shd w:val="clear" w:color="auto" w:fill="auto"/>
        <w:spacing w:after="95" w:line="216" w:lineRule="exact"/>
        <w:ind w:left="20" w:right="20" w:firstLine="360"/>
        <w:jc w:val="both"/>
      </w:pPr>
      <w:r>
        <w:t xml:space="preserve">События называют </w:t>
      </w:r>
      <w:r>
        <w:rPr>
          <w:rStyle w:val="Bodytext4Italic"/>
          <w:b/>
          <w:bCs/>
        </w:rPr>
        <w:t>равновозможными,</w:t>
      </w:r>
      <w:r>
        <w:t xml:space="preserve"> если есть осно</w:t>
      </w:r>
      <w:r>
        <w:softHyphen/>
        <w:t>вания считать, что ни одно из них не является более возможным, чем другое.</w:t>
      </w:r>
    </w:p>
    <w:p w14:paraId="5D29780A" w14:textId="77777777" w:rsidR="00F4136F" w:rsidRDefault="00E27E4F">
      <w:pPr>
        <w:pStyle w:val="Bodytext50"/>
        <w:framePr w:w="6197" w:h="9677" w:hRule="exact" w:wrap="around" w:vAnchor="page" w:hAnchor="page" w:x="3034" w:y="3118"/>
        <w:shd w:val="clear" w:color="auto" w:fill="auto"/>
        <w:spacing w:before="0" w:line="173" w:lineRule="exact"/>
        <w:ind w:left="20" w:right="20" w:firstLine="360"/>
      </w:pPr>
      <w:r>
        <w:t>Пример 5. Появление «герба» н появление надписи при бросании монеты — равновозможные события. Действительно, предполагается, что монета изготовлена из однородного материала, имеет правильную цилиндрическую форму и наличие чеканки не оказывает влияния на выпадение той или иной стороны монеты.</w:t>
      </w:r>
    </w:p>
    <w:p w14:paraId="5D29780B" w14:textId="77777777" w:rsidR="00F4136F" w:rsidRDefault="00E27E4F">
      <w:pPr>
        <w:pStyle w:val="Bodytext50"/>
        <w:framePr w:w="6197" w:h="9677" w:hRule="exact" w:wrap="around" w:vAnchor="page" w:hAnchor="page" w:x="3034" w:y="3118"/>
        <w:shd w:val="clear" w:color="auto" w:fill="auto"/>
        <w:spacing w:before="0" w:after="278" w:line="173" w:lineRule="exact"/>
        <w:ind w:left="20" w:right="20" w:firstLine="360"/>
      </w:pPr>
      <w:r>
        <w:t>Пример в. Появление того или иного числа очков на брошенной игральной кости—равиовозможные события. Действительно, предпо</w:t>
      </w:r>
      <w:r>
        <w:softHyphen/>
        <w:t>лагается, что игральная кость изготовлена из однородного материала, имеет фэрму правильного многогранника и наличие очков не оказы</w:t>
      </w:r>
      <w:r>
        <w:softHyphen/>
        <w:t>вает влияния на выпадение любой грани.</w:t>
      </w:r>
    </w:p>
    <w:p w14:paraId="5D29780C" w14:textId="77777777" w:rsidR="00F4136F" w:rsidRDefault="00E27E4F">
      <w:pPr>
        <w:pStyle w:val="Bodytext70"/>
        <w:framePr w:w="6197" w:h="9677" w:hRule="exact" w:wrap="around" w:vAnchor="page" w:hAnchor="page" w:x="3034" w:y="3118"/>
        <w:shd w:val="clear" w:color="auto" w:fill="auto"/>
        <w:spacing w:before="0" w:after="181" w:line="200" w:lineRule="exact"/>
        <w:ind w:left="20" w:firstLine="940"/>
      </w:pPr>
      <w:bookmarkStart w:id="3" w:name="bookmark3"/>
      <w:r>
        <w:t>§ 3. Классическое определение вероятности</w:t>
      </w:r>
      <w:bookmarkEnd w:id="3"/>
    </w:p>
    <w:p w14:paraId="5D29780D" w14:textId="77777777" w:rsidR="00F4136F" w:rsidRDefault="00E27E4F">
      <w:pPr>
        <w:pStyle w:val="Bodytext40"/>
        <w:framePr w:w="6197" w:h="9677" w:hRule="exact" w:wrap="around" w:vAnchor="page" w:hAnchor="page" w:x="3034" w:y="3118"/>
        <w:shd w:val="clear" w:color="auto" w:fill="auto"/>
        <w:spacing w:line="216" w:lineRule="exact"/>
        <w:ind w:left="20" w:right="20" w:firstLine="940"/>
        <w:jc w:val="both"/>
      </w:pPr>
      <w:r>
        <w:t>Вероятность—одно из основных понятий теории вероятностей. Существует несколько определений этого понятия. Приведем определение, которое называют клас</w:t>
      </w:r>
      <w:r>
        <w:softHyphen/>
        <w:t>сическим. Далее укажем слабые стороны этого определе</w:t>
      </w:r>
      <w:r>
        <w:softHyphen/>
        <w:t>ния и приведем другие определения, позволяющие пре</w:t>
      </w:r>
      <w:r>
        <w:softHyphen/>
        <w:t>одолеть недостатки классического определения.</w:t>
      </w:r>
    </w:p>
    <w:p w14:paraId="5D29780E" w14:textId="77777777" w:rsidR="00F4136F" w:rsidRDefault="00E27E4F">
      <w:pPr>
        <w:pStyle w:val="Bodytext40"/>
        <w:framePr w:w="6197" w:h="9677" w:hRule="exact" w:wrap="around" w:vAnchor="page" w:hAnchor="page" w:x="3034" w:y="3118"/>
        <w:shd w:val="clear" w:color="auto" w:fill="auto"/>
        <w:spacing w:line="216" w:lineRule="exact"/>
        <w:ind w:left="20" w:right="20" w:firstLine="360"/>
        <w:jc w:val="both"/>
      </w:pPr>
      <w:r>
        <w:t>Рассмотрим пример. Пусть в урне содержится 6 оди</w:t>
      </w:r>
      <w:r>
        <w:softHyphen/>
        <w:t>наковых, тщательно перемешанных шаров, причем 2 из них — красные, 3 — синие и 1—белый. Очевидно, возмож</w:t>
      </w:r>
      <w:r>
        <w:softHyphen/>
        <w:t>ность вынуть наудачу из урны цветной (т. е. красный или синий) шар больше, чем возможность извлечь белый шар. Можно ли охарактеризовать эту возможность числом? Оказывается, можно. Это число и называют вероятностью события (появления цветного шара). Таким образом, вероятность есть число, характеризующее степень воз</w:t>
      </w:r>
      <w:r>
        <w:softHyphen/>
        <w:t>можности появления события.</w:t>
      </w:r>
    </w:p>
    <w:p w14:paraId="5D29780F" w14:textId="77777777" w:rsidR="00F4136F" w:rsidRDefault="00E27E4F">
      <w:pPr>
        <w:pStyle w:val="Headerorfooter20"/>
        <w:framePr w:wrap="around" w:vAnchor="page" w:hAnchor="page" w:x="3111" w:y="12887"/>
        <w:shd w:val="clear" w:color="auto" w:fill="auto"/>
        <w:spacing w:line="160" w:lineRule="exact"/>
        <w:ind w:left="20"/>
        <w:jc w:val="left"/>
      </w:pPr>
      <w:r>
        <w:t>18</w:t>
      </w:r>
    </w:p>
    <w:p w14:paraId="5D29781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811" w14:textId="77777777" w:rsidR="00F4136F" w:rsidRDefault="00E27E4F">
      <w:pPr>
        <w:pStyle w:val="Bodytext40"/>
        <w:framePr w:w="6230" w:h="9849" w:hRule="exact" w:wrap="around" w:vAnchor="page" w:hAnchor="page" w:x="3017" w:y="2865"/>
        <w:shd w:val="clear" w:color="auto" w:fill="auto"/>
        <w:spacing w:line="221" w:lineRule="exact"/>
        <w:ind w:left="40" w:right="40" w:firstLine="340"/>
        <w:jc w:val="both"/>
      </w:pPr>
      <w:r>
        <w:lastRenderedPageBreak/>
        <w:t>Поставим перед собой задачу дать количественную оценку возможности того, что взятый наудачу шар цвет</w:t>
      </w:r>
      <w:r>
        <w:softHyphen/>
        <w:t xml:space="preserve">ной. Появление цветного шара будем рассматривать в качестве события </w:t>
      </w:r>
      <w:r>
        <w:rPr>
          <w:rStyle w:val="Bodytext4Italic"/>
          <w:b/>
          <w:bCs/>
        </w:rPr>
        <w:t>А.</w:t>
      </w:r>
      <w:r>
        <w:t xml:space="preserve"> Каждый из возможных результатов испытания (испытание состоит в извлечении шара из уриы) назовем </w:t>
      </w:r>
      <w:r>
        <w:rPr>
          <w:rStyle w:val="Bodytext4Italic"/>
          <w:b/>
          <w:bCs/>
        </w:rPr>
        <w:t>элементарным исходом</w:t>
      </w:r>
      <w:r>
        <w:t xml:space="preserve"> </w:t>
      </w:r>
      <w:r>
        <w:rPr>
          <w:rStyle w:val="Bodytext4Italic"/>
          <w:b/>
          <w:bCs/>
        </w:rPr>
        <w:t>(элементарным событием).</w:t>
      </w:r>
      <w:r>
        <w:t xml:space="preserve"> Элементарные исходы обозначим через </w:t>
      </w:r>
      <w:r>
        <w:rPr>
          <w:rStyle w:val="Bodytext4Italic"/>
          <w:b/>
          <w:bCs/>
          <w:lang w:val="en-US" w:eastAsia="en-US" w:bidi="en-US"/>
        </w:rPr>
        <w:t>a</w:t>
      </w:r>
      <w:r w:rsidRPr="00BF5A3A">
        <w:rPr>
          <w:rStyle w:val="Bodytext4Italic"/>
          <w:b/>
          <w:bCs/>
          <w:lang w:eastAsia="en-US" w:bidi="en-US"/>
        </w:rPr>
        <w:t>&gt;</w:t>
      </w:r>
      <w:r>
        <w:rPr>
          <w:rStyle w:val="Bodytext4Italic"/>
          <w:b/>
          <w:bCs/>
          <w:vertAlign w:val="subscript"/>
          <w:lang w:val="en-US" w:eastAsia="en-US" w:bidi="en-US"/>
        </w:rPr>
        <w:t>lt</w:t>
      </w:r>
      <w:r w:rsidRPr="00BF5A3A">
        <w:rPr>
          <w:rStyle w:val="Bodytext4Italic"/>
          <w:b/>
          <w:bCs/>
          <w:lang w:eastAsia="en-US" w:bidi="en-US"/>
        </w:rPr>
        <w:t xml:space="preserve"> </w:t>
      </w:r>
      <w:r>
        <w:rPr>
          <w:rStyle w:val="Bodytext4Italic"/>
          <w:b/>
          <w:bCs/>
        </w:rPr>
        <w:t>а&gt;</w:t>
      </w:r>
      <w:r>
        <w:rPr>
          <w:rStyle w:val="Bodytext4Italic"/>
          <w:b/>
          <w:bCs/>
          <w:vertAlign w:val="subscript"/>
        </w:rPr>
        <w:t>г</w:t>
      </w:r>
      <w:r>
        <w:rPr>
          <w:rStyle w:val="Bodytext4Italic"/>
          <w:b/>
          <w:bCs/>
        </w:rPr>
        <w:t xml:space="preserve">, </w:t>
      </w:r>
      <w:r>
        <w:t>й&gt;</w:t>
      </w:r>
      <w:r>
        <w:rPr>
          <w:vertAlign w:val="subscript"/>
        </w:rPr>
        <w:t>8</w:t>
      </w:r>
      <w:r>
        <w:t xml:space="preserve"> и т. д. В нашем примере возможны следующие 6 эле</w:t>
      </w:r>
      <w:r>
        <w:softHyphen/>
        <w:t>ментарных исходов: ю</w:t>
      </w:r>
      <w:r>
        <w:rPr>
          <w:vertAlign w:val="subscript"/>
        </w:rPr>
        <w:t>1</w:t>
      </w:r>
      <w:r>
        <w:t xml:space="preserve"> — появился белый шар; «&gt;,, &lt;о</w:t>
      </w:r>
      <w:r>
        <w:rPr>
          <w:vertAlign w:val="subscript"/>
        </w:rPr>
        <w:t>8</w:t>
      </w:r>
      <w:r>
        <w:t xml:space="preserve"> — появился красный шар; а&gt;</w:t>
      </w:r>
      <w:r>
        <w:rPr>
          <w:vertAlign w:val="subscript"/>
        </w:rPr>
        <w:t>4</w:t>
      </w:r>
      <w:r>
        <w:t>, (о</w:t>
      </w:r>
      <w:r>
        <w:rPr>
          <w:vertAlign w:val="subscript"/>
        </w:rPr>
        <w:t>5</w:t>
      </w:r>
      <w:r>
        <w:t>, (о,—появился синий шар. Легко видеть, что эти исходы образуют полную группу попарно несовместных событий (обязательно появится только один шар) и они равновозможны (шар вынимают наудачу, шары одинаковы и тщательно перемешаны).</w:t>
      </w:r>
    </w:p>
    <w:p w14:paraId="5D297812" w14:textId="77777777" w:rsidR="00F4136F" w:rsidRDefault="00E27E4F">
      <w:pPr>
        <w:pStyle w:val="Bodytext40"/>
        <w:framePr w:w="6230" w:h="9849" w:hRule="exact" w:wrap="around" w:vAnchor="page" w:hAnchor="page" w:x="3017" w:y="2865"/>
        <w:shd w:val="clear" w:color="auto" w:fill="auto"/>
        <w:spacing w:line="221" w:lineRule="exact"/>
        <w:ind w:left="40" w:right="40" w:firstLine="340"/>
        <w:jc w:val="both"/>
      </w:pPr>
      <w:r>
        <w:t xml:space="preserve">Те элементарные исходы, в которых интересующее нас событие наступает, назовем </w:t>
      </w:r>
      <w:r>
        <w:rPr>
          <w:rStyle w:val="Bodytext4Italic"/>
          <w:b/>
          <w:bCs/>
        </w:rPr>
        <w:t xml:space="preserve">благоприятствующими </w:t>
      </w:r>
      <w:r>
        <w:t>этому событию. В нашем примере благоприятствуют со</w:t>
      </w:r>
      <w:r>
        <w:softHyphen/>
        <w:t xml:space="preserve">бытию </w:t>
      </w:r>
      <w:r>
        <w:rPr>
          <w:rStyle w:val="Bodytext4Italic"/>
          <w:b/>
          <w:bCs/>
        </w:rPr>
        <w:t>А</w:t>
      </w:r>
      <w:r>
        <w:t xml:space="preserve"> (появлению цветного шара) следующие 5 исхо</w:t>
      </w:r>
      <w:r>
        <w:softHyphen/>
        <w:t>дов: Ю|, (</w:t>
      </w:r>
      <w:r>
        <w:rPr>
          <w:rStyle w:val="Bodytext4Candara"/>
        </w:rPr>
        <w:t>1</w:t>
      </w:r>
      <w:r>
        <w:t>)</w:t>
      </w:r>
      <w:r>
        <w:rPr>
          <w:rStyle w:val="Bodytext4Candara"/>
        </w:rPr>
        <w:t>3</w:t>
      </w:r>
      <w:r>
        <w:t>, (</w:t>
      </w:r>
      <w:r>
        <w:rPr>
          <w:rStyle w:val="Bodytext4Candara"/>
        </w:rPr>
        <w:t>0</w:t>
      </w:r>
      <w:r>
        <w:rPr>
          <w:vertAlign w:val="subscript"/>
        </w:rPr>
        <w:t>4</w:t>
      </w:r>
      <w:r>
        <w:t xml:space="preserve">, </w:t>
      </w:r>
      <w:r>
        <w:rPr>
          <w:lang w:val="en-US" w:eastAsia="en-US" w:bidi="en-US"/>
        </w:rPr>
        <w:t xml:space="preserve">(Oj, </w:t>
      </w:r>
      <w:r>
        <w:t>(Од.</w:t>
      </w:r>
    </w:p>
    <w:p w14:paraId="5D297813" w14:textId="77777777" w:rsidR="00F4136F" w:rsidRDefault="00E27E4F">
      <w:pPr>
        <w:pStyle w:val="Bodytext40"/>
        <w:framePr w:w="6230" w:h="9849" w:hRule="exact" w:wrap="around" w:vAnchor="page" w:hAnchor="page" w:x="3017" w:y="2865"/>
        <w:shd w:val="clear" w:color="auto" w:fill="auto"/>
        <w:spacing w:line="221" w:lineRule="exact"/>
        <w:ind w:left="40" w:right="40" w:firstLine="340"/>
        <w:jc w:val="both"/>
      </w:pPr>
      <w:r>
        <w:t xml:space="preserve">Таким образом, событие </w:t>
      </w:r>
      <w:r>
        <w:rPr>
          <w:rStyle w:val="Bodytext4Italic"/>
          <w:b/>
          <w:bCs/>
        </w:rPr>
        <w:t>А</w:t>
      </w:r>
      <w:r>
        <w:t xml:space="preserve"> наблюдается, если в испы</w:t>
      </w:r>
      <w:r>
        <w:softHyphen/>
        <w:t>тании наступает один, безразлично какой, из элементар</w:t>
      </w:r>
      <w:r>
        <w:softHyphen/>
        <w:t xml:space="preserve">ных исходов, благоприятствующих </w:t>
      </w:r>
      <w:r>
        <w:rPr>
          <w:rStyle w:val="Bodytext4Italic"/>
          <w:b/>
          <w:bCs/>
        </w:rPr>
        <w:t>А\</w:t>
      </w:r>
      <w:r>
        <w:t xml:space="preserve"> в нашем примере </w:t>
      </w:r>
      <w:r>
        <w:rPr>
          <w:rStyle w:val="Bodytext4Italic"/>
          <w:b/>
          <w:bCs/>
        </w:rPr>
        <w:t>А</w:t>
      </w:r>
      <w:r>
        <w:t xml:space="preserve"> наблюдается, если наступит или со„ или </w:t>
      </w:r>
      <w:r>
        <w:rPr>
          <w:lang w:val="en-US" w:eastAsia="en-US" w:bidi="en-US"/>
        </w:rPr>
        <w:t>w</w:t>
      </w:r>
      <w:r w:rsidRPr="00BF5A3A">
        <w:rPr>
          <w:vertAlign w:val="subscript"/>
          <w:lang w:eastAsia="en-US" w:bidi="en-US"/>
        </w:rPr>
        <w:t>4</w:t>
      </w:r>
      <w:r w:rsidRPr="00BF5A3A">
        <w:rPr>
          <w:lang w:eastAsia="en-US" w:bidi="en-US"/>
        </w:rPr>
        <w:t xml:space="preserve">, </w:t>
      </w:r>
      <w:r>
        <w:t xml:space="preserve">или </w:t>
      </w:r>
      <w:r>
        <w:rPr>
          <w:lang w:val="en-US" w:eastAsia="en-US" w:bidi="en-US"/>
        </w:rPr>
        <w:t>co</w:t>
      </w:r>
      <w:r>
        <w:rPr>
          <w:vertAlign w:val="subscript"/>
          <w:lang w:val="en-US" w:eastAsia="en-US" w:bidi="en-US"/>
        </w:rPr>
        <w:t>s</w:t>
      </w:r>
      <w:r w:rsidRPr="00BF5A3A">
        <w:rPr>
          <w:lang w:eastAsia="en-US" w:bidi="en-US"/>
        </w:rPr>
        <w:t xml:space="preserve">, </w:t>
      </w:r>
      <w:r>
        <w:t xml:space="preserve">или (Од. В этом смысле событие </w:t>
      </w:r>
      <w:r>
        <w:rPr>
          <w:rStyle w:val="Bodytext4Italic"/>
          <w:b/>
          <w:bCs/>
        </w:rPr>
        <w:t>А</w:t>
      </w:r>
      <w:r>
        <w:t xml:space="preserve"> подразделяется на несколько элементарных событий (ю</w:t>
      </w:r>
      <w:r>
        <w:rPr>
          <w:vertAlign w:val="subscript"/>
        </w:rPr>
        <w:t>а</w:t>
      </w:r>
      <w:r>
        <w:t xml:space="preserve">, </w:t>
      </w:r>
      <w:r w:rsidRPr="00BF5A3A">
        <w:rPr>
          <w:lang w:eastAsia="en-US" w:bidi="en-US"/>
        </w:rPr>
        <w:t>(</w:t>
      </w:r>
      <w:r>
        <w:rPr>
          <w:lang w:val="en-US" w:eastAsia="en-US" w:bidi="en-US"/>
        </w:rPr>
        <w:t>o</w:t>
      </w:r>
      <w:r>
        <w:rPr>
          <w:vertAlign w:val="subscript"/>
          <w:lang w:val="en-US" w:eastAsia="en-US" w:bidi="en-US"/>
        </w:rPr>
        <w:t>s</w:t>
      </w:r>
      <w:r w:rsidRPr="00BF5A3A">
        <w:rPr>
          <w:lang w:eastAsia="en-US" w:bidi="en-US"/>
        </w:rPr>
        <w:t xml:space="preserve">, </w:t>
      </w:r>
      <w:r>
        <w:t>ю</w:t>
      </w:r>
      <w:r>
        <w:rPr>
          <w:vertAlign w:val="subscript"/>
        </w:rPr>
        <w:t>4</w:t>
      </w:r>
      <w:r>
        <w:t xml:space="preserve">, </w:t>
      </w:r>
      <w:r w:rsidRPr="00BF5A3A">
        <w:rPr>
          <w:lang w:eastAsia="en-US" w:bidi="en-US"/>
        </w:rPr>
        <w:t>(</w:t>
      </w:r>
      <w:r>
        <w:rPr>
          <w:lang w:val="en-US" w:eastAsia="en-US" w:bidi="en-US"/>
        </w:rPr>
        <w:t>o</w:t>
      </w:r>
      <w:r>
        <w:rPr>
          <w:vertAlign w:val="subscript"/>
          <w:lang w:val="en-US" w:eastAsia="en-US" w:bidi="en-US"/>
        </w:rPr>
        <w:t>s</w:t>
      </w:r>
      <w:r w:rsidRPr="00BF5A3A">
        <w:rPr>
          <w:lang w:eastAsia="en-US" w:bidi="en-US"/>
        </w:rPr>
        <w:t xml:space="preserve">, </w:t>
      </w:r>
      <w:r>
        <w:t>ю</w:t>
      </w:r>
      <w:r>
        <w:rPr>
          <w:vertAlign w:val="subscript"/>
        </w:rPr>
        <w:t>0</w:t>
      </w:r>
      <w:r>
        <w:t xml:space="preserve">); элементарное же событие не подразделяется иа другие события. В это.м состоит различие между событием </w:t>
      </w:r>
      <w:r>
        <w:rPr>
          <w:rStyle w:val="Bodytext4Italic"/>
          <w:b/>
          <w:bCs/>
        </w:rPr>
        <w:t>А</w:t>
      </w:r>
      <w:r>
        <w:t xml:space="preserve"> и элементарным событием (элементарным исходом).</w:t>
      </w:r>
    </w:p>
    <w:p w14:paraId="5D297814" w14:textId="77777777" w:rsidR="00F4136F" w:rsidRDefault="00E27E4F">
      <w:pPr>
        <w:pStyle w:val="Bodytext40"/>
        <w:framePr w:w="6230" w:h="9849" w:hRule="exact" w:wrap="around" w:vAnchor="page" w:hAnchor="page" w:x="3017" w:y="2865"/>
        <w:shd w:val="clear" w:color="auto" w:fill="auto"/>
        <w:spacing w:line="221" w:lineRule="exact"/>
        <w:ind w:left="40" w:right="40" w:firstLine="340"/>
        <w:jc w:val="both"/>
      </w:pPr>
      <w:r>
        <w:t xml:space="preserve">Отношение числа благоприятствующих событию </w:t>
      </w:r>
      <w:r>
        <w:rPr>
          <w:rStyle w:val="Bodytext4Italic"/>
          <w:b/>
          <w:bCs/>
        </w:rPr>
        <w:t>А</w:t>
      </w:r>
      <w:r>
        <w:t xml:space="preserve"> эле</w:t>
      </w:r>
      <w:r>
        <w:softHyphen/>
        <w:t>ментарных исходов к нх общему числу называют вероят</w:t>
      </w:r>
      <w:r>
        <w:softHyphen/>
        <w:t xml:space="preserve">ностью события </w:t>
      </w:r>
      <w:r>
        <w:rPr>
          <w:rStyle w:val="Bodytext4Italic"/>
          <w:b/>
          <w:bCs/>
        </w:rPr>
        <w:t>А</w:t>
      </w:r>
      <w:r>
        <w:t xml:space="preserve"> и обозначают через </w:t>
      </w:r>
      <w:r>
        <w:rPr>
          <w:rStyle w:val="Bodytext4Italic0"/>
          <w:b/>
          <w:bCs/>
        </w:rPr>
        <w:t>Р{А).</w:t>
      </w:r>
      <w:r>
        <w:t xml:space="preserve"> В рассмат</w:t>
      </w:r>
      <w:r>
        <w:softHyphen/>
        <w:t xml:space="preserve">риваемом примере всего элементарных исходов 6; из них 5 благоприятствуют событию </w:t>
      </w:r>
      <w:r>
        <w:rPr>
          <w:rStyle w:val="Bodytext4Italic"/>
          <w:b/>
          <w:bCs/>
        </w:rPr>
        <w:t>А.</w:t>
      </w:r>
      <w:r>
        <w:t xml:space="preserve"> Следовательно, вероят</w:t>
      </w:r>
      <w:r>
        <w:softHyphen/>
        <w:t>ность того, что взятый шар окажется цветным, равна Р (Л) — 5/6. Это число и дает ту количественную оценку степени возможности появления цветного шара, которую мы хотели найти. Дадим теперь определение вероятности.</w:t>
      </w:r>
    </w:p>
    <w:p w14:paraId="5D297815" w14:textId="77777777" w:rsidR="00F4136F" w:rsidRDefault="00E27E4F">
      <w:pPr>
        <w:pStyle w:val="Bodytext40"/>
        <w:framePr w:w="6230" w:h="9849" w:hRule="exact" w:wrap="around" w:vAnchor="page" w:hAnchor="page" w:x="3017" w:y="2865"/>
        <w:shd w:val="clear" w:color="auto" w:fill="auto"/>
        <w:spacing w:after="197" w:line="221" w:lineRule="exact"/>
        <w:ind w:left="40" w:right="40" w:firstLine="340"/>
        <w:jc w:val="both"/>
      </w:pPr>
      <w:r>
        <w:rPr>
          <w:rStyle w:val="Bodytext4Italic"/>
          <w:b/>
          <w:bCs/>
        </w:rPr>
        <w:t>Вероятностью события А</w:t>
      </w:r>
      <w:r>
        <w:t xml:space="preserve"> называют отношение числа благоприятствующих этому событию исходов к общему числу всех равновозможных несовместных элементарных исходов, образующих полную группу. Итак, вероятность события </w:t>
      </w:r>
      <w:r>
        <w:rPr>
          <w:rStyle w:val="Bodytext4Italic"/>
          <w:b/>
          <w:bCs/>
        </w:rPr>
        <w:t>А</w:t>
      </w:r>
      <w:r>
        <w:t xml:space="preserve"> определяется формулой</w:t>
      </w:r>
    </w:p>
    <w:p w14:paraId="5D297816" w14:textId="77777777" w:rsidR="00F4136F" w:rsidRDefault="00E27E4F">
      <w:pPr>
        <w:pStyle w:val="Bodytext40"/>
        <w:framePr w:w="6230" w:h="9849" w:hRule="exact" w:wrap="around" w:vAnchor="page" w:hAnchor="page" w:x="3017" w:y="2865"/>
        <w:shd w:val="clear" w:color="auto" w:fill="auto"/>
        <w:spacing w:line="200" w:lineRule="exact"/>
        <w:ind w:firstLine="0"/>
      </w:pPr>
      <w:r>
        <w:t xml:space="preserve">Р (Л) — </w:t>
      </w:r>
      <w:r>
        <w:rPr>
          <w:rStyle w:val="Bodytext4Italic0"/>
          <w:b/>
          <w:bCs/>
        </w:rPr>
        <w:t>т/п,</w:t>
      </w:r>
    </w:p>
    <w:p w14:paraId="5D297817" w14:textId="77777777" w:rsidR="00F4136F" w:rsidRDefault="00E27E4F">
      <w:pPr>
        <w:pStyle w:val="Bodytext110"/>
        <w:framePr w:wrap="around" w:vAnchor="page" w:hAnchor="page" w:x="3037" w:y="12810"/>
        <w:shd w:val="clear" w:color="auto" w:fill="auto"/>
        <w:spacing w:line="110" w:lineRule="exact"/>
      </w:pPr>
      <w:r>
        <w:rPr>
          <w:rStyle w:val="Bodytext11TimesNewRoman"/>
          <w:rFonts w:eastAsia="Franklin Gothic Book"/>
          <w:i/>
          <w:iCs/>
        </w:rPr>
        <w:t>2</w:t>
      </w:r>
      <w:r>
        <w:t>*</w:t>
      </w:r>
    </w:p>
    <w:p w14:paraId="5D297818" w14:textId="77777777" w:rsidR="00F4136F" w:rsidRDefault="00E27E4F">
      <w:pPr>
        <w:pStyle w:val="2"/>
        <w:framePr w:wrap="around" w:vAnchor="page" w:hAnchor="page" w:x="9051" w:y="12805"/>
        <w:shd w:val="clear" w:color="auto" w:fill="auto"/>
        <w:spacing w:after="0" w:line="160" w:lineRule="exact"/>
      </w:pPr>
      <w:r>
        <w:t>19</w:t>
      </w:r>
    </w:p>
    <w:p w14:paraId="5D29781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81A" w14:textId="77777777" w:rsidR="00F4136F" w:rsidRDefault="00E27E4F">
      <w:pPr>
        <w:pStyle w:val="Bodytext40"/>
        <w:framePr w:w="6283" w:h="9729" w:hRule="exact" w:wrap="around" w:vAnchor="page" w:hAnchor="page" w:x="2991" w:y="3110"/>
        <w:shd w:val="clear" w:color="auto" w:fill="auto"/>
        <w:spacing w:line="216" w:lineRule="exact"/>
        <w:ind w:left="20" w:right="40" w:firstLine="0"/>
        <w:jc w:val="both"/>
      </w:pPr>
      <w:r>
        <w:lastRenderedPageBreak/>
        <w:t xml:space="preserve">где </w:t>
      </w:r>
      <w:r>
        <w:rPr>
          <w:rStyle w:val="Bodytext4Italic"/>
          <w:b/>
          <w:bCs/>
        </w:rPr>
        <w:t>т</w:t>
      </w:r>
      <w:r>
        <w:t xml:space="preserve"> — число элементарных исходов, благоприятствую</w:t>
      </w:r>
      <w:r>
        <w:softHyphen/>
        <w:t xml:space="preserve">щих </w:t>
      </w:r>
      <w:r>
        <w:rPr>
          <w:rStyle w:val="Bodytext4Italic0"/>
          <w:b/>
          <w:bCs/>
        </w:rPr>
        <w:t>А;</w:t>
      </w:r>
      <w:r>
        <w:rPr>
          <w:rStyle w:val="Bodytext4Italic"/>
          <w:b/>
          <w:bCs/>
        </w:rPr>
        <w:t xml:space="preserve"> п</w:t>
      </w:r>
      <w:r>
        <w:t xml:space="preserve"> — число всех возможных элементарных исходов испытания.</w:t>
      </w:r>
    </w:p>
    <w:p w14:paraId="5D29781B" w14:textId="77777777" w:rsidR="00F4136F" w:rsidRDefault="00E27E4F">
      <w:pPr>
        <w:pStyle w:val="Bodytext40"/>
        <w:framePr w:w="6283" w:h="9729" w:hRule="exact" w:wrap="around" w:vAnchor="page" w:hAnchor="page" w:x="2991" w:y="3110"/>
        <w:shd w:val="clear" w:color="auto" w:fill="auto"/>
        <w:spacing w:line="216" w:lineRule="exact"/>
        <w:ind w:left="20" w:right="40" w:firstLine="360"/>
        <w:jc w:val="both"/>
      </w:pPr>
      <w:r>
        <w:t>Здесь предполагается, что элементарные исходы не</w:t>
      </w:r>
      <w:r>
        <w:softHyphen/>
        <w:t xml:space="preserve">совместны, равновозможны и образуют полную группу. </w:t>
      </w:r>
      <w:r>
        <w:rPr>
          <w:rStyle w:val="Bodytext4NotBold"/>
        </w:rPr>
        <w:t xml:space="preserve">Из </w:t>
      </w:r>
      <w:r>
        <w:t>определения вероятности вытекают следующие ее свойства:</w:t>
      </w:r>
    </w:p>
    <w:p w14:paraId="5D29781C" w14:textId="77777777" w:rsidR="00F4136F" w:rsidRDefault="00E27E4F">
      <w:pPr>
        <w:pStyle w:val="Bodytext100"/>
        <w:framePr w:w="6283" w:h="9729" w:hRule="exact" w:wrap="around" w:vAnchor="page" w:hAnchor="page" w:x="2991" w:y="3110"/>
        <w:shd w:val="clear" w:color="auto" w:fill="auto"/>
        <w:spacing w:after="0"/>
        <w:ind w:left="20" w:right="40" w:firstLine="360"/>
      </w:pPr>
      <w:r>
        <w:rPr>
          <w:rStyle w:val="Bodytext10NotItalic0"/>
          <w:b/>
          <w:bCs/>
        </w:rPr>
        <w:t>Свойство</w:t>
      </w:r>
      <w:r>
        <w:rPr>
          <w:rStyle w:val="Bodytext10NotItalic"/>
          <w:b/>
          <w:bCs/>
        </w:rPr>
        <w:t xml:space="preserve"> </w:t>
      </w:r>
      <w:r>
        <w:rPr>
          <w:rStyle w:val="Bodytext10NotItalic0"/>
          <w:b/>
          <w:bCs/>
        </w:rPr>
        <w:t>1.</w:t>
      </w:r>
      <w:r>
        <w:rPr>
          <w:rStyle w:val="Bodytext10NotItalic"/>
          <w:b/>
          <w:bCs/>
        </w:rPr>
        <w:t xml:space="preserve"> </w:t>
      </w:r>
      <w:r>
        <w:t>Вероятность достоверного события расна единице.</w:t>
      </w:r>
    </w:p>
    <w:p w14:paraId="5D29781D" w14:textId="77777777" w:rsidR="00F4136F" w:rsidRDefault="00E27E4F">
      <w:pPr>
        <w:pStyle w:val="Bodytext40"/>
        <w:framePr w:w="6283" w:h="9729" w:hRule="exact" w:wrap="around" w:vAnchor="page" w:hAnchor="page" w:x="2991" w:y="3110"/>
        <w:shd w:val="clear" w:color="auto" w:fill="auto"/>
        <w:spacing w:line="216" w:lineRule="exact"/>
        <w:ind w:left="20" w:right="40" w:firstLine="360"/>
        <w:jc w:val="both"/>
      </w:pPr>
      <w:r>
        <w:t>Действительно, если событие достоверно, то каждый элементарный исход испытания благоприятствует собы</w:t>
      </w:r>
      <w:r>
        <w:softHyphen/>
        <w:t xml:space="preserve">тию. В этом случае </w:t>
      </w:r>
      <w:r>
        <w:rPr>
          <w:rStyle w:val="Bodytext4Italic"/>
          <w:b/>
          <w:bCs/>
        </w:rPr>
        <w:t>т — п,</w:t>
      </w:r>
      <w:r>
        <w:t xml:space="preserve"> следовательно,</w:t>
      </w:r>
    </w:p>
    <w:p w14:paraId="5D29781E" w14:textId="77777777" w:rsidR="00F4136F" w:rsidRDefault="00E27E4F">
      <w:pPr>
        <w:pStyle w:val="Bodytext40"/>
        <w:framePr w:w="6283" w:h="9729" w:hRule="exact" w:wrap="around" w:vAnchor="page" w:hAnchor="page" w:x="2991" w:y="3110"/>
        <w:shd w:val="clear" w:color="auto" w:fill="auto"/>
        <w:spacing w:after="135" w:line="200" w:lineRule="exact"/>
        <w:ind w:firstLine="0"/>
      </w:pPr>
      <w:r>
        <w:rPr>
          <w:rStyle w:val="Bodytext4Italic"/>
          <w:b/>
          <w:bCs/>
        </w:rPr>
        <w:t>Р</w:t>
      </w:r>
      <w:r>
        <w:t xml:space="preserve"> (Л) — </w:t>
      </w:r>
      <w:r>
        <w:rPr>
          <w:rStyle w:val="Bodytext4Italic"/>
          <w:b/>
          <w:bCs/>
        </w:rPr>
        <w:t>т/п — п/п</w:t>
      </w:r>
      <w:r>
        <w:t xml:space="preserve"> = 1.</w:t>
      </w:r>
    </w:p>
    <w:p w14:paraId="5D29781F" w14:textId="77777777" w:rsidR="00F4136F" w:rsidRDefault="00E27E4F">
      <w:pPr>
        <w:pStyle w:val="Bodytext100"/>
        <w:framePr w:w="6283" w:h="9729" w:hRule="exact" w:wrap="around" w:vAnchor="page" w:hAnchor="page" w:x="2991" w:y="3110"/>
        <w:shd w:val="clear" w:color="auto" w:fill="auto"/>
        <w:spacing w:after="0"/>
        <w:ind w:left="20" w:right="40" w:firstLine="360"/>
      </w:pPr>
      <w:r>
        <w:rPr>
          <w:rStyle w:val="Bodytext10NotItalic0"/>
          <w:b/>
          <w:bCs/>
        </w:rPr>
        <w:t>Свойство</w:t>
      </w:r>
      <w:r>
        <w:rPr>
          <w:rStyle w:val="Bodytext10NotItalic"/>
          <w:b/>
          <w:bCs/>
        </w:rPr>
        <w:t xml:space="preserve"> 2. </w:t>
      </w:r>
      <w:r>
        <w:t>Вероятность невозможного события равна нулю.</w:t>
      </w:r>
    </w:p>
    <w:p w14:paraId="5D297820" w14:textId="77777777" w:rsidR="00F4136F" w:rsidRDefault="00E27E4F">
      <w:pPr>
        <w:pStyle w:val="Bodytext40"/>
        <w:framePr w:w="6283" w:h="9729" w:hRule="exact" w:wrap="around" w:vAnchor="page" w:hAnchor="page" w:x="2991" w:y="3110"/>
        <w:shd w:val="clear" w:color="auto" w:fill="auto"/>
        <w:spacing w:line="216" w:lineRule="exact"/>
        <w:ind w:left="20" w:right="40" w:firstLine="360"/>
        <w:jc w:val="both"/>
      </w:pPr>
      <w:r>
        <w:t xml:space="preserve">Действительно, если событие невозможно, то ни один из элементарных исходов испытания не благоприятствует событию. В этом случае </w:t>
      </w:r>
      <w:r>
        <w:rPr>
          <w:rStyle w:val="Bodytext4Italic"/>
          <w:b/>
          <w:bCs/>
        </w:rPr>
        <w:t>т =</w:t>
      </w:r>
      <w:r>
        <w:t xml:space="preserve"> 0, следовательно,</w:t>
      </w:r>
    </w:p>
    <w:p w14:paraId="5D297821" w14:textId="77777777" w:rsidR="00F4136F" w:rsidRDefault="00E27E4F">
      <w:pPr>
        <w:pStyle w:val="Bodytext100"/>
        <w:framePr w:w="6283" w:h="9729" w:hRule="exact" w:wrap="around" w:vAnchor="page" w:hAnchor="page" w:x="2991" w:y="3110"/>
        <w:shd w:val="clear" w:color="auto" w:fill="auto"/>
        <w:spacing w:after="130" w:line="200" w:lineRule="exact"/>
        <w:jc w:val="center"/>
      </w:pPr>
      <w:r>
        <w:rPr>
          <w:rStyle w:val="Bodytext10Spacing1pt"/>
          <w:b/>
          <w:bCs/>
          <w:i/>
          <w:iCs/>
        </w:rPr>
        <w:t>Р(А)</w:t>
      </w:r>
      <w:r>
        <w:rPr>
          <w:rStyle w:val="Bodytext10NotItalic"/>
          <w:b/>
          <w:bCs/>
        </w:rPr>
        <w:t xml:space="preserve"> = </w:t>
      </w:r>
      <w:r>
        <w:rPr>
          <w:rStyle w:val="Bodytext10Spacing1pt"/>
          <w:b/>
          <w:bCs/>
          <w:i/>
          <w:iCs/>
        </w:rPr>
        <w:t>т/п</w:t>
      </w:r>
      <w:r>
        <w:t xml:space="preserve"> —</w:t>
      </w:r>
      <w:r>
        <w:rPr>
          <w:rStyle w:val="Bodytext10NotItalic"/>
          <w:b/>
          <w:bCs/>
        </w:rPr>
        <w:t xml:space="preserve"> 0 </w:t>
      </w:r>
      <w:r>
        <w:rPr>
          <w:rStyle w:val="Bodytext10Spacing1pt"/>
          <w:b/>
          <w:bCs/>
          <w:i/>
          <w:iCs/>
        </w:rPr>
        <w:t>/п</w:t>
      </w:r>
      <w:r>
        <w:t xml:space="preserve"> =</w:t>
      </w:r>
      <w:r>
        <w:rPr>
          <w:rStyle w:val="Bodytext10NotItalic"/>
          <w:b/>
          <w:bCs/>
        </w:rPr>
        <w:t xml:space="preserve"> 0.</w:t>
      </w:r>
    </w:p>
    <w:p w14:paraId="5D297822" w14:textId="77777777" w:rsidR="00F4136F" w:rsidRDefault="00E27E4F">
      <w:pPr>
        <w:pStyle w:val="Bodytext100"/>
        <w:framePr w:w="6283" w:h="9729" w:hRule="exact" w:wrap="around" w:vAnchor="page" w:hAnchor="page" w:x="2991" w:y="3110"/>
        <w:shd w:val="clear" w:color="auto" w:fill="auto"/>
        <w:spacing w:after="0"/>
        <w:ind w:left="20" w:right="40" w:firstLine="360"/>
      </w:pPr>
      <w:r>
        <w:rPr>
          <w:rStyle w:val="Bodytext10NotItalic0"/>
          <w:b/>
          <w:bCs/>
        </w:rPr>
        <w:t>Свойство</w:t>
      </w:r>
      <w:r>
        <w:rPr>
          <w:rStyle w:val="Bodytext10NotItalic"/>
          <w:b/>
          <w:bCs/>
        </w:rPr>
        <w:t xml:space="preserve"> 3. </w:t>
      </w:r>
      <w:r>
        <w:t>Вероятность случайного события есть положительное число, заключенное между нулем и еди</w:t>
      </w:r>
      <w:r>
        <w:softHyphen/>
        <w:t>ницей.</w:t>
      </w:r>
    </w:p>
    <w:p w14:paraId="5D297823" w14:textId="77777777" w:rsidR="00F4136F" w:rsidRDefault="00E27E4F">
      <w:pPr>
        <w:pStyle w:val="Bodytext40"/>
        <w:framePr w:w="6283" w:h="9729" w:hRule="exact" w:wrap="around" w:vAnchor="page" w:hAnchor="page" w:x="2991" w:y="3110"/>
        <w:shd w:val="clear" w:color="auto" w:fill="auto"/>
        <w:spacing w:line="216" w:lineRule="exact"/>
        <w:ind w:left="20" w:right="40" w:firstLine="360"/>
        <w:jc w:val="both"/>
      </w:pPr>
      <w:r>
        <w:t>Действительно, случайному событию благоприятствует лишь часть из общего числа элементарных исходов испы</w:t>
      </w:r>
      <w:r>
        <w:softHyphen/>
        <w:t xml:space="preserve">тания. В этом случае 0 &lt; </w:t>
      </w:r>
      <w:r>
        <w:rPr>
          <w:rStyle w:val="Bodytext4Italic"/>
          <w:b/>
          <w:bCs/>
        </w:rPr>
        <w:t>т</w:t>
      </w:r>
      <w:r>
        <w:t xml:space="preserve"> &lt; </w:t>
      </w:r>
      <w:r>
        <w:rPr>
          <w:rStyle w:val="Bodytext4Italic"/>
          <w:b/>
          <w:bCs/>
        </w:rPr>
        <w:t>п,</w:t>
      </w:r>
      <w:r>
        <w:t xml:space="preserve"> значит, </w:t>
      </w:r>
      <w:r>
        <w:rPr>
          <w:rStyle w:val="Bodytext4Spacing2pt"/>
          <w:b/>
          <w:bCs/>
        </w:rPr>
        <w:t xml:space="preserve">0&lt;т/я&lt;1, </w:t>
      </w:r>
      <w:r>
        <w:t>следовательно,</w:t>
      </w:r>
    </w:p>
    <w:p w14:paraId="5D297824" w14:textId="77777777" w:rsidR="00F4136F" w:rsidRDefault="00E27E4F">
      <w:pPr>
        <w:pStyle w:val="Bodytext40"/>
        <w:framePr w:w="6283" w:h="9729" w:hRule="exact" w:wrap="around" w:vAnchor="page" w:hAnchor="page" w:x="2991" w:y="3110"/>
        <w:shd w:val="clear" w:color="auto" w:fill="auto"/>
        <w:spacing w:after="130" w:line="200" w:lineRule="exact"/>
        <w:ind w:firstLine="0"/>
      </w:pPr>
      <w:r>
        <w:rPr>
          <w:rStyle w:val="Bodytext4Spacing2pt"/>
          <w:b/>
          <w:bCs/>
        </w:rPr>
        <w:t>0&lt;Р(Л)&lt;</w:t>
      </w:r>
      <w:r>
        <w:t xml:space="preserve"> </w:t>
      </w:r>
      <w:r>
        <w:rPr>
          <w:rStyle w:val="Bodytext4Spacing2pt"/>
          <w:b/>
          <w:bCs/>
        </w:rPr>
        <w:t>1.</w:t>
      </w:r>
    </w:p>
    <w:p w14:paraId="5D297825" w14:textId="77777777" w:rsidR="00F4136F" w:rsidRDefault="00E27E4F">
      <w:pPr>
        <w:pStyle w:val="Bodytext40"/>
        <w:framePr w:w="6283" w:h="9729" w:hRule="exact" w:wrap="around" w:vAnchor="page" w:hAnchor="page" w:x="2991" w:y="3110"/>
        <w:shd w:val="clear" w:color="auto" w:fill="auto"/>
        <w:spacing w:line="216" w:lineRule="exact"/>
        <w:ind w:left="20" w:right="40" w:firstLine="360"/>
        <w:jc w:val="both"/>
      </w:pPr>
      <w:r>
        <w:t>Итак, вероятность любого гобытия удовлетворяет двой</w:t>
      </w:r>
      <w:r>
        <w:softHyphen/>
        <w:t>ному неравенству</w:t>
      </w:r>
    </w:p>
    <w:p w14:paraId="5D297826" w14:textId="77777777" w:rsidR="00F4136F" w:rsidRDefault="00E27E4F">
      <w:pPr>
        <w:pStyle w:val="Bodytext40"/>
        <w:framePr w:w="6283" w:h="9729" w:hRule="exact" w:wrap="around" w:vAnchor="page" w:hAnchor="page" w:x="2991" w:y="3110"/>
        <w:shd w:val="clear" w:color="auto" w:fill="auto"/>
        <w:spacing w:after="121" w:line="200" w:lineRule="exact"/>
        <w:ind w:firstLine="0"/>
      </w:pPr>
      <w:r>
        <w:t xml:space="preserve">0&lt; </w:t>
      </w:r>
      <w:r>
        <w:rPr>
          <w:rStyle w:val="Bodytext4Spacing2pt"/>
          <w:b/>
          <w:bCs/>
        </w:rPr>
        <w:t>Р(Л)&lt;</w:t>
      </w:r>
      <w:r>
        <w:t xml:space="preserve"> 1.</w:t>
      </w:r>
    </w:p>
    <w:p w14:paraId="5D297827" w14:textId="77777777" w:rsidR="00F4136F" w:rsidRDefault="00E27E4F">
      <w:pPr>
        <w:pStyle w:val="Bodytext40"/>
        <w:framePr w:w="6283" w:h="9729" w:hRule="exact" w:wrap="around" w:vAnchor="page" w:hAnchor="page" w:x="2991" w:y="3110"/>
        <w:shd w:val="clear" w:color="auto" w:fill="auto"/>
        <w:spacing w:line="216" w:lineRule="exact"/>
        <w:ind w:left="20" w:right="40" w:firstLine="360"/>
        <w:jc w:val="both"/>
      </w:pPr>
      <w:r>
        <w:t>Далее приведены теоремы, которые позволяют по из</w:t>
      </w:r>
      <w:r>
        <w:softHyphen/>
        <w:t>вестным вероятностям одних событий находить вероятно</w:t>
      </w:r>
      <w:r>
        <w:softHyphen/>
        <w:t>сти других событий.</w:t>
      </w:r>
    </w:p>
    <w:p w14:paraId="5D297828" w14:textId="77777777" w:rsidR="00F4136F" w:rsidRDefault="00E27E4F">
      <w:pPr>
        <w:pStyle w:val="Bodytext50"/>
        <w:framePr w:w="6283" w:h="9729" w:hRule="exact" w:wrap="around" w:vAnchor="page" w:hAnchor="page" w:x="2991" w:y="3110"/>
        <w:shd w:val="clear" w:color="auto" w:fill="auto"/>
        <w:spacing w:before="0" w:line="173" w:lineRule="exact"/>
        <w:ind w:left="20" w:right="40" w:firstLine="360"/>
      </w:pPr>
      <w:r>
        <w:rPr>
          <w:rStyle w:val="Bodytext5Spacing2pt"/>
        </w:rPr>
        <w:t>Замечание.</w:t>
      </w:r>
      <w:r>
        <w:t xml:space="preserve"> Современные строгие курсы теории вероятностей построены на теоретико-множественной основе. Ограничимся изложе</w:t>
      </w:r>
      <w:r>
        <w:softHyphen/>
        <w:t>нием на языке теории множеств тех понятий, которые рассмотрены выше.</w:t>
      </w:r>
    </w:p>
    <w:p w14:paraId="5D297829" w14:textId="77777777" w:rsidR="00F4136F" w:rsidRDefault="00E27E4F">
      <w:pPr>
        <w:pStyle w:val="Bodytext50"/>
        <w:framePr w:w="6283" w:h="9729" w:hRule="exact" w:wrap="around" w:vAnchor="page" w:hAnchor="page" w:x="2991" w:y="3110"/>
        <w:shd w:val="clear" w:color="auto" w:fill="auto"/>
        <w:spacing w:before="0" w:line="173" w:lineRule="exact"/>
        <w:ind w:left="20" w:right="40" w:firstLine="360"/>
      </w:pPr>
      <w:r>
        <w:t xml:space="preserve">Пусть в результате испытания наступает одно и только одно из событий со,- </w:t>
      </w:r>
      <w:r>
        <w:rPr>
          <w:rStyle w:val="Bodytext5Spacing2pt"/>
        </w:rPr>
        <w:t>(&lt;=1, 2, ...,</w:t>
      </w:r>
      <w:r>
        <w:t xml:space="preserve"> </w:t>
      </w:r>
      <w:r>
        <w:rPr>
          <w:rStyle w:val="Bodytext5Italic"/>
        </w:rPr>
        <w:t>п).</w:t>
      </w:r>
      <w:r>
        <w:t xml:space="preserve"> События со,- называют </w:t>
      </w:r>
      <w:r>
        <w:rPr>
          <w:rStyle w:val="Bodytext5Italic"/>
        </w:rPr>
        <w:t>элементарными событиями</w:t>
      </w:r>
      <w:r>
        <w:t xml:space="preserve"> </w:t>
      </w:r>
      <w:r>
        <w:rPr>
          <w:rStyle w:val="Bodytext5Italic"/>
        </w:rPr>
        <w:t>(элементарными исходами).</w:t>
      </w:r>
      <w:r>
        <w:t xml:space="preserve"> Уже отсюда следует, что элементарные события попарно несовместны. Множество всех элемен</w:t>
      </w:r>
      <w:r>
        <w:softHyphen/>
      </w:r>
    </w:p>
    <w:p w14:paraId="5D29782A" w14:textId="77777777" w:rsidR="00F4136F" w:rsidRDefault="00E27E4F">
      <w:pPr>
        <w:pStyle w:val="Headerorfooter30"/>
        <w:framePr w:w="6331" w:h="190" w:hRule="exact" w:wrap="around" w:vAnchor="page" w:hAnchor="page" w:x="2967" w:y="12988"/>
        <w:shd w:val="clear" w:color="auto" w:fill="auto"/>
        <w:spacing w:line="160" w:lineRule="exact"/>
        <w:ind w:left="100"/>
        <w:jc w:val="left"/>
      </w:pPr>
      <w:r>
        <w:rPr>
          <w:rStyle w:val="Headerorfooter3Spacing0pt"/>
        </w:rPr>
        <w:t>20</w:t>
      </w:r>
    </w:p>
    <w:p w14:paraId="5D29782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82C" w14:textId="77777777" w:rsidR="00F4136F" w:rsidRDefault="00E27E4F">
      <w:pPr>
        <w:pStyle w:val="Bodytext50"/>
        <w:framePr w:w="6355" w:h="4408" w:hRule="exact" w:wrap="around" w:vAnchor="page" w:hAnchor="page" w:x="2955" w:y="3097"/>
        <w:shd w:val="clear" w:color="auto" w:fill="auto"/>
        <w:spacing w:before="0" w:line="178" w:lineRule="exact"/>
        <w:ind w:left="20" w:right="40" w:firstLine="0"/>
      </w:pPr>
      <w:r>
        <w:lastRenderedPageBreak/>
        <w:t xml:space="preserve">тарных событий, которые могут появиться в испытании, называют </w:t>
      </w:r>
      <w:r>
        <w:rPr>
          <w:rStyle w:val="Bodytext5Italic"/>
        </w:rPr>
        <w:t xml:space="preserve">пространством элементарных событий </w:t>
      </w:r>
      <w:r>
        <w:rPr>
          <w:rStyle w:val="Bodytext5Italic"/>
          <w:lang w:val="en-US" w:eastAsia="en-US" w:bidi="en-US"/>
        </w:rPr>
        <w:t>Q</w:t>
      </w:r>
      <w:r w:rsidRPr="00BF5A3A">
        <w:rPr>
          <w:rStyle w:val="Bodytext5Italic"/>
          <w:lang w:eastAsia="en-US" w:bidi="en-US"/>
        </w:rPr>
        <w:t>,</w:t>
      </w:r>
      <w:r w:rsidRPr="00BF5A3A">
        <w:rPr>
          <w:lang w:eastAsia="en-US" w:bidi="en-US"/>
        </w:rPr>
        <w:t xml:space="preserve"> </w:t>
      </w:r>
      <w:r>
        <w:t xml:space="preserve">а сами элементарные собы* тия — </w:t>
      </w:r>
      <w:r>
        <w:rPr>
          <w:rStyle w:val="Bodytext5Italic"/>
        </w:rPr>
        <w:t>точками пространства</w:t>
      </w:r>
      <w:r>
        <w:t xml:space="preserve"> </w:t>
      </w:r>
      <w:r>
        <w:rPr>
          <w:lang w:val="en-US" w:eastAsia="en-US" w:bidi="en-US"/>
        </w:rPr>
        <w:t>Q</w:t>
      </w:r>
      <w:r w:rsidRPr="00BF5A3A">
        <w:rPr>
          <w:lang w:eastAsia="en-US" w:bidi="en-US"/>
        </w:rPr>
        <w:t>.</w:t>
      </w:r>
    </w:p>
    <w:p w14:paraId="5D29782D" w14:textId="77777777" w:rsidR="00F4136F" w:rsidRDefault="00E27E4F">
      <w:pPr>
        <w:pStyle w:val="Bodytext50"/>
        <w:framePr w:w="6355" w:h="4408" w:hRule="exact" w:wrap="around" w:vAnchor="page" w:hAnchor="page" w:x="2955" w:y="3097"/>
        <w:shd w:val="clear" w:color="auto" w:fill="auto"/>
        <w:spacing w:before="0" w:line="178" w:lineRule="exact"/>
        <w:ind w:left="60" w:right="60" w:firstLine="400"/>
      </w:pPr>
      <w:r>
        <w:t xml:space="preserve">Событие </w:t>
      </w:r>
      <w:r>
        <w:rPr>
          <w:rStyle w:val="Bodytext5Italic"/>
        </w:rPr>
        <w:t>А</w:t>
      </w:r>
      <w:r>
        <w:t xml:space="preserve"> отождествляют с подмножеством (пространства </w:t>
      </w:r>
      <w:r>
        <w:rPr>
          <w:lang w:val="en-US" w:eastAsia="en-US" w:bidi="en-US"/>
        </w:rPr>
        <w:t>Q</w:t>
      </w:r>
      <w:r w:rsidRPr="00BF5A3A">
        <w:rPr>
          <w:lang w:eastAsia="en-US" w:bidi="en-US"/>
        </w:rPr>
        <w:t xml:space="preserve">), </w:t>
      </w:r>
      <w:r>
        <w:t xml:space="preserve">элементы которого есть элементарные исходы, благоприятствующие Л; событие </w:t>
      </w:r>
      <w:r>
        <w:rPr>
          <w:rStyle w:val="Bodytext5Italic"/>
        </w:rPr>
        <w:t>В</w:t>
      </w:r>
      <w:r>
        <w:t xml:space="preserve"> есть подмножество </w:t>
      </w:r>
      <w:r>
        <w:rPr>
          <w:lang w:val="en-US" w:eastAsia="en-US" w:bidi="en-US"/>
        </w:rPr>
        <w:t>Q</w:t>
      </w:r>
      <w:r w:rsidRPr="00BF5A3A">
        <w:rPr>
          <w:lang w:eastAsia="en-US" w:bidi="en-US"/>
        </w:rPr>
        <w:t xml:space="preserve">, </w:t>
      </w:r>
      <w:r>
        <w:t xml:space="preserve">элементы которого есть исходы, благоприятствующие </w:t>
      </w:r>
      <w:r>
        <w:rPr>
          <w:rStyle w:val="Bodytext5Italic"/>
        </w:rPr>
        <w:t>В,</w:t>
      </w:r>
      <w:r>
        <w:t xml:space="preserve"> н т. д. Таким образом, множество всех со</w:t>
      </w:r>
      <w:r>
        <w:softHyphen/>
        <w:t xml:space="preserve">бытий, которые могут наступить в испытании, есть множество всех подмножеств </w:t>
      </w:r>
      <w:r>
        <w:rPr>
          <w:lang w:val="en-US" w:eastAsia="en-US" w:bidi="en-US"/>
        </w:rPr>
        <w:t>Q</w:t>
      </w:r>
      <w:r w:rsidRPr="00BF5A3A">
        <w:rPr>
          <w:lang w:eastAsia="en-US" w:bidi="en-US"/>
        </w:rPr>
        <w:t xml:space="preserve">. </w:t>
      </w:r>
      <w:r>
        <w:t xml:space="preserve">Само </w:t>
      </w:r>
      <w:r>
        <w:rPr>
          <w:lang w:val="en-US" w:eastAsia="en-US" w:bidi="en-US"/>
        </w:rPr>
        <w:t>Q</w:t>
      </w:r>
      <w:r w:rsidRPr="00BF5A3A">
        <w:rPr>
          <w:lang w:eastAsia="en-US" w:bidi="en-US"/>
        </w:rPr>
        <w:t xml:space="preserve"> </w:t>
      </w:r>
      <w:r>
        <w:t xml:space="preserve">наступает при любом исходе испытания, поэтому </w:t>
      </w:r>
      <w:r>
        <w:rPr>
          <w:rStyle w:val="Bodytext5Italic"/>
          <w:lang w:val="en-US" w:eastAsia="en-US" w:bidi="en-US"/>
        </w:rPr>
        <w:t>Q</w:t>
      </w:r>
      <w:r w:rsidRPr="00BF5A3A">
        <w:rPr>
          <w:lang w:eastAsia="en-US" w:bidi="en-US"/>
        </w:rPr>
        <w:t xml:space="preserve"> </w:t>
      </w:r>
      <w:r>
        <w:t xml:space="preserve">— достоверное событие; пустое подмножество пространства </w:t>
      </w:r>
      <w:r>
        <w:rPr>
          <w:rStyle w:val="Bodytext5Italic"/>
          <w:lang w:val="en-US" w:eastAsia="en-US" w:bidi="en-US"/>
        </w:rPr>
        <w:t>Q</w:t>
      </w:r>
      <w:r w:rsidRPr="00BF5A3A">
        <w:rPr>
          <w:lang w:eastAsia="en-US" w:bidi="en-US"/>
        </w:rPr>
        <w:t xml:space="preserve"> </w:t>
      </w:r>
      <w:r>
        <w:t>— невозможное событие (оно не наступает ни при каком исходе испытания).</w:t>
      </w:r>
    </w:p>
    <w:p w14:paraId="5D29782E" w14:textId="77777777" w:rsidR="00F4136F" w:rsidRDefault="00E27E4F">
      <w:pPr>
        <w:pStyle w:val="Bodytext50"/>
        <w:framePr w:w="6355" w:h="4408" w:hRule="exact" w:wrap="around" w:vAnchor="page" w:hAnchor="page" w:x="2955" w:y="3097"/>
        <w:shd w:val="clear" w:color="auto" w:fill="auto"/>
        <w:spacing w:before="0" w:line="178" w:lineRule="exact"/>
        <w:ind w:left="60" w:right="60" w:firstLine="400"/>
      </w:pPr>
      <w:r>
        <w:t xml:space="preserve">Заметим, что элементарные события выделяются из числа всех событий тем, что каждое из них содержит только одни элемент </w:t>
      </w:r>
      <w:r>
        <w:rPr>
          <w:lang w:val="en-US" w:eastAsia="en-US" w:bidi="en-US"/>
        </w:rPr>
        <w:t>Q</w:t>
      </w:r>
      <w:r w:rsidRPr="00BF5A3A">
        <w:rPr>
          <w:lang w:eastAsia="en-US" w:bidi="en-US"/>
        </w:rPr>
        <w:t>.</w:t>
      </w:r>
    </w:p>
    <w:p w14:paraId="5D29782F" w14:textId="77777777" w:rsidR="00F4136F" w:rsidRDefault="00E27E4F">
      <w:pPr>
        <w:pStyle w:val="Bodytext50"/>
        <w:framePr w:w="6355" w:h="4408" w:hRule="exact" w:wrap="around" w:vAnchor="page" w:hAnchor="page" w:x="2955" w:y="3097"/>
        <w:shd w:val="clear" w:color="auto" w:fill="auto"/>
        <w:spacing w:before="0" w:line="226" w:lineRule="exact"/>
        <w:ind w:left="60" w:right="60" w:firstLine="400"/>
      </w:pPr>
      <w:r>
        <w:t>Каждому элементарному исходу са,- ставят в соответствие поло</w:t>
      </w:r>
      <w:r>
        <w:softHyphen/>
        <w:t xml:space="preserve">жительное число </w:t>
      </w:r>
      <w:r>
        <w:rPr>
          <w:rStyle w:val="Bodytext5Italic"/>
          <w:lang w:val="en-US" w:eastAsia="en-US" w:bidi="en-US"/>
        </w:rPr>
        <w:t>pi</w:t>
      </w:r>
      <w:r w:rsidRPr="00BF5A3A">
        <w:rPr>
          <w:lang w:eastAsia="en-US" w:bidi="en-US"/>
        </w:rPr>
        <w:t xml:space="preserve"> </w:t>
      </w:r>
      <w:r>
        <w:t>— вероятность этого исхода, причем У р, = 1.</w:t>
      </w:r>
    </w:p>
    <w:p w14:paraId="5D297830" w14:textId="77777777" w:rsidR="00F4136F" w:rsidRDefault="00E27E4F">
      <w:pPr>
        <w:pStyle w:val="Bodytext60"/>
        <w:framePr w:w="6355" w:h="4408" w:hRule="exact" w:wrap="around" w:vAnchor="page" w:hAnchor="page" w:x="2955" w:y="3097"/>
        <w:shd w:val="clear" w:color="auto" w:fill="auto"/>
        <w:spacing w:after="0" w:line="178" w:lineRule="exact"/>
        <w:ind w:left="5540"/>
        <w:jc w:val="left"/>
      </w:pPr>
      <w:r>
        <w:rPr>
          <w:lang w:val="en-US" w:eastAsia="en-US" w:bidi="en-US"/>
        </w:rPr>
        <w:t>i</w:t>
      </w:r>
    </w:p>
    <w:p w14:paraId="5D297831" w14:textId="77777777" w:rsidR="00F4136F" w:rsidRDefault="00E27E4F">
      <w:pPr>
        <w:pStyle w:val="Bodytext50"/>
        <w:framePr w:w="6355" w:h="4408" w:hRule="exact" w:wrap="around" w:vAnchor="page" w:hAnchor="page" w:x="2955" w:y="3097"/>
        <w:shd w:val="clear" w:color="auto" w:fill="auto"/>
        <w:spacing w:before="0" w:line="178" w:lineRule="exact"/>
        <w:ind w:left="60" w:right="60" w:firstLine="0"/>
      </w:pPr>
      <w:r>
        <w:t xml:space="preserve">По определению, вероятность </w:t>
      </w:r>
      <w:r>
        <w:rPr>
          <w:rStyle w:val="Bodytext5Italic"/>
        </w:rPr>
        <w:t>Р (А)</w:t>
      </w:r>
      <w:r>
        <w:t xml:space="preserve"> события </w:t>
      </w:r>
      <w:r>
        <w:rPr>
          <w:rStyle w:val="Bodytext5Italic"/>
        </w:rPr>
        <w:t>А</w:t>
      </w:r>
      <w:r>
        <w:t xml:space="preserve"> равна сумме вероят</w:t>
      </w:r>
      <w:r>
        <w:softHyphen/>
        <w:t xml:space="preserve">ностей элементарных исходов, благоприятствующих </w:t>
      </w:r>
      <w:r>
        <w:rPr>
          <w:rStyle w:val="Bodytext5Italic"/>
        </w:rPr>
        <w:t>А.</w:t>
      </w:r>
      <w:r>
        <w:t xml:space="preserve"> Отсюда легко получить, что вероятность события достоверного равна единице, не</w:t>
      </w:r>
      <w:r>
        <w:softHyphen/>
        <w:t>возможного— нулю, произвольного — заключена между нулем и еди</w:t>
      </w:r>
      <w:r>
        <w:softHyphen/>
        <w:t>ницей.</w:t>
      </w:r>
    </w:p>
    <w:p w14:paraId="5D297832" w14:textId="77777777" w:rsidR="00F4136F" w:rsidRDefault="00E27E4F">
      <w:pPr>
        <w:pStyle w:val="Bodytext50"/>
        <w:framePr w:w="6355" w:h="4408" w:hRule="exact" w:wrap="around" w:vAnchor="page" w:hAnchor="page" w:x="2955" w:y="3097"/>
        <w:shd w:val="clear" w:color="auto" w:fill="auto"/>
        <w:spacing w:before="0" w:line="178" w:lineRule="exact"/>
        <w:ind w:left="60" w:right="60" w:firstLine="400"/>
      </w:pPr>
      <w:r>
        <w:t>Рассмотрим важный частный случай, когда все исходы равновоз</w:t>
      </w:r>
      <w:r>
        <w:softHyphen/>
        <w:t>можны. Число исходов равно л, сумма вероятностей всех исходов</w:t>
      </w:r>
    </w:p>
    <w:p w14:paraId="5D297833" w14:textId="77777777" w:rsidR="00F4136F" w:rsidRDefault="00E27E4F">
      <w:pPr>
        <w:pStyle w:val="Bodytext50"/>
        <w:framePr w:h="323" w:wrap="around" w:vAnchor="page" w:hAnchor="page" w:x="2995" w:y="7478"/>
        <w:shd w:val="clear" w:color="auto" w:fill="auto"/>
        <w:spacing w:line="269" w:lineRule="exact"/>
      </w:pPr>
      <w:r>
        <w:rPr>
          <w:rFonts w:ascii="Impact" w:eastAsia="Impact" w:hAnsi="Impact" w:cs="Impact"/>
          <w:spacing w:val="0"/>
          <w:position w:val="-8"/>
          <w:sz w:val="26"/>
          <w:szCs w:val="26"/>
        </w:rPr>
        <w:t>Й</w:t>
      </w:r>
    </w:p>
    <w:p w14:paraId="5D297834" w14:textId="77777777" w:rsidR="00F4136F" w:rsidRDefault="00E27E4F">
      <w:pPr>
        <w:pStyle w:val="Bodytext50"/>
        <w:framePr w:w="6355" w:h="4594" w:hRule="exact" w:wrap="around" w:vAnchor="page" w:hAnchor="page" w:x="2955" w:y="7505"/>
        <w:shd w:val="clear" w:color="auto" w:fill="auto"/>
        <w:spacing w:before="0" w:line="178" w:lineRule="exact"/>
        <w:ind w:left="178" w:right="60" w:firstLine="0"/>
      </w:pPr>
      <w:r>
        <w:t>авна единице; следовательно, вероятность каждого исхода равна 1/л.</w:t>
      </w:r>
      <w:r>
        <w:br/>
        <w:t xml:space="preserve">1усть событию </w:t>
      </w:r>
      <w:r>
        <w:rPr>
          <w:rStyle w:val="Bodytext5Italic"/>
        </w:rPr>
        <w:t>А</w:t>
      </w:r>
      <w:r>
        <w:t xml:space="preserve"> благоприятствует </w:t>
      </w:r>
      <w:r>
        <w:rPr>
          <w:rStyle w:val="Bodytext5Italic"/>
        </w:rPr>
        <w:t>т</w:t>
      </w:r>
      <w:r>
        <w:t xml:space="preserve"> исходов. Вероятность события</w:t>
      </w:r>
    </w:p>
    <w:p w14:paraId="5D297835" w14:textId="77777777" w:rsidR="00F4136F" w:rsidRDefault="00E27E4F">
      <w:pPr>
        <w:pStyle w:val="Bodytext50"/>
        <w:framePr w:w="6355" w:h="4594" w:hRule="exact" w:wrap="around" w:vAnchor="page" w:hAnchor="page" w:x="2955" w:y="7505"/>
        <w:shd w:val="clear" w:color="auto" w:fill="auto"/>
        <w:spacing w:before="0" w:after="134" w:line="178" w:lineRule="exact"/>
        <w:ind w:left="60" w:right="60" w:firstLine="0"/>
      </w:pPr>
      <w:r>
        <w:t xml:space="preserve">Л равна сумме вероятностей исходов, благоприятствующих </w:t>
      </w:r>
      <w:r>
        <w:rPr>
          <w:rStyle w:val="Bodytext5Italic"/>
        </w:rPr>
        <w:t>А:</w:t>
      </w:r>
    </w:p>
    <w:p w14:paraId="5D297836" w14:textId="77777777" w:rsidR="00F4136F" w:rsidRDefault="00E27E4F">
      <w:pPr>
        <w:pStyle w:val="Bodytext50"/>
        <w:framePr w:w="6355" w:h="4594" w:hRule="exact" w:wrap="around" w:vAnchor="page" w:hAnchor="page" w:x="2955" w:y="7505"/>
        <w:shd w:val="clear" w:color="auto" w:fill="auto"/>
        <w:tabs>
          <w:tab w:val="left" w:pos="3718"/>
        </w:tabs>
        <w:spacing w:before="0" w:after="154" w:line="160" w:lineRule="exact"/>
        <w:ind w:left="1880" w:firstLine="0"/>
      </w:pPr>
      <w:r>
        <w:rPr>
          <w:rStyle w:val="Bodytext5Italic"/>
        </w:rPr>
        <w:t>Р</w:t>
      </w:r>
      <w:r>
        <w:t xml:space="preserve"> (Л) = 1 /л 1/л</w:t>
      </w:r>
      <w:r>
        <w:tab/>
        <w:t xml:space="preserve">. </w:t>
      </w:r>
      <w:r w:rsidRPr="00BF5A3A">
        <w:rPr>
          <w:lang w:eastAsia="en-US" w:bidi="en-US"/>
        </w:rPr>
        <w:t>.-</w:t>
      </w:r>
      <w:r>
        <w:rPr>
          <w:lang w:val="en-US" w:eastAsia="en-US" w:bidi="en-US"/>
        </w:rPr>
        <w:t>f</w:t>
      </w:r>
      <w:r w:rsidRPr="00BF5A3A">
        <w:rPr>
          <w:lang w:eastAsia="en-US" w:bidi="en-US"/>
        </w:rPr>
        <w:t>-1</w:t>
      </w:r>
      <w:r>
        <w:t>/л.</w:t>
      </w:r>
    </w:p>
    <w:p w14:paraId="5D297837" w14:textId="77777777" w:rsidR="00F4136F" w:rsidRDefault="00E27E4F">
      <w:pPr>
        <w:pStyle w:val="Bodytext50"/>
        <w:framePr w:w="6355" w:h="4594" w:hRule="exact" w:wrap="around" w:vAnchor="page" w:hAnchor="page" w:x="2955" w:y="7505"/>
        <w:shd w:val="clear" w:color="auto" w:fill="auto"/>
        <w:spacing w:before="0" w:after="94" w:line="160" w:lineRule="exact"/>
        <w:ind w:left="60" w:firstLine="0"/>
      </w:pPr>
      <w:r>
        <w:t xml:space="preserve">Учитывая, что число слагаемых равно </w:t>
      </w:r>
      <w:r>
        <w:rPr>
          <w:rStyle w:val="Bodytext5Italic"/>
        </w:rPr>
        <w:t>т,</w:t>
      </w:r>
      <w:r>
        <w:t xml:space="preserve"> имеем</w:t>
      </w:r>
    </w:p>
    <w:p w14:paraId="5D297838" w14:textId="77777777" w:rsidR="00F4136F" w:rsidRDefault="00E27E4F">
      <w:pPr>
        <w:pStyle w:val="Bodytext60"/>
        <w:framePr w:w="6355" w:h="4594" w:hRule="exact" w:wrap="around" w:vAnchor="page" w:hAnchor="page" w:x="2955" w:y="7505"/>
        <w:shd w:val="clear" w:color="auto" w:fill="auto"/>
        <w:spacing w:after="135" w:line="160" w:lineRule="exact"/>
        <w:ind w:left="20"/>
        <w:jc w:val="center"/>
      </w:pPr>
      <w:r>
        <w:rPr>
          <w:rStyle w:val="Bodytext6Spacing1pt"/>
          <w:i/>
          <w:iCs/>
          <w:lang w:val="ru-RU" w:eastAsia="ru-RU" w:bidi="ru-RU"/>
        </w:rPr>
        <w:t>Р(А)</w:t>
      </w:r>
      <w:r>
        <w:t xml:space="preserve"> = т/п.</w:t>
      </w:r>
    </w:p>
    <w:p w14:paraId="5D297839" w14:textId="77777777" w:rsidR="00F4136F" w:rsidRDefault="00E27E4F">
      <w:pPr>
        <w:pStyle w:val="Bodytext50"/>
        <w:framePr w:w="6355" w:h="4594" w:hRule="exact" w:wrap="around" w:vAnchor="page" w:hAnchor="page" w:x="2955" w:y="7505"/>
        <w:shd w:val="clear" w:color="auto" w:fill="auto"/>
        <w:spacing w:before="0" w:line="173" w:lineRule="exact"/>
        <w:ind w:left="60" w:firstLine="0"/>
      </w:pPr>
      <w:r>
        <w:t>Получено классическое определение вероятности.</w:t>
      </w:r>
    </w:p>
    <w:p w14:paraId="5D29783A" w14:textId="77777777" w:rsidR="00F4136F" w:rsidRDefault="00E27E4F">
      <w:pPr>
        <w:pStyle w:val="Bodytext50"/>
        <w:framePr w:w="6355" w:h="4594" w:hRule="exact" w:wrap="around" w:vAnchor="page" w:hAnchor="page" w:x="2955" w:y="7505"/>
        <w:shd w:val="clear" w:color="auto" w:fill="auto"/>
        <w:spacing w:before="0" w:line="173" w:lineRule="exact"/>
        <w:ind w:left="60" w:right="60" w:firstLine="400"/>
      </w:pPr>
      <w:r>
        <w:t>Построение логически полноценной теории вероятностей основано на аксиоматическом определении случайного события и его вероятно</w:t>
      </w:r>
      <w:r>
        <w:softHyphen/>
        <w:t>сти. В системе аксиом, предложенной А. Н. Колмогоровым *&gt;, неопре</w:t>
      </w:r>
      <w:r>
        <w:softHyphen/>
        <w:t>деляемыми понятиями являются элементарное событие и вероятность. Приведем аксиомы, определяющие вероятность:</w:t>
      </w:r>
    </w:p>
    <w:p w14:paraId="5D29783B" w14:textId="77777777" w:rsidR="00F4136F" w:rsidRDefault="00E27E4F">
      <w:pPr>
        <w:pStyle w:val="Bodytext50"/>
        <w:framePr w:w="6355" w:h="4594" w:hRule="exact" w:wrap="around" w:vAnchor="page" w:hAnchor="page" w:x="2955" w:y="7505"/>
        <w:numPr>
          <w:ilvl w:val="0"/>
          <w:numId w:val="1"/>
        </w:numPr>
        <w:shd w:val="clear" w:color="auto" w:fill="auto"/>
        <w:spacing w:before="0" w:line="173" w:lineRule="exact"/>
        <w:ind w:left="60" w:right="60" w:firstLine="440"/>
      </w:pPr>
      <w:r>
        <w:t xml:space="preserve"> Каждому событию Л поставлено в соответствие неотрицатель</w:t>
      </w:r>
      <w:r>
        <w:softHyphen/>
        <w:t xml:space="preserve">ное действительное число </w:t>
      </w:r>
      <w:r>
        <w:rPr>
          <w:rStyle w:val="Bodytext5Italic"/>
        </w:rPr>
        <w:t>Р</w:t>
      </w:r>
      <w:r>
        <w:t xml:space="preserve"> (Л). Это число называется вероятностью события Л:</w:t>
      </w:r>
    </w:p>
    <w:p w14:paraId="5D29783C" w14:textId="77777777" w:rsidR="00F4136F" w:rsidRDefault="00E27E4F">
      <w:pPr>
        <w:pStyle w:val="Bodytext50"/>
        <w:framePr w:w="6355" w:h="4594" w:hRule="exact" w:wrap="around" w:vAnchor="page" w:hAnchor="page" w:x="2955" w:y="7505"/>
        <w:numPr>
          <w:ilvl w:val="0"/>
          <w:numId w:val="1"/>
        </w:numPr>
        <w:shd w:val="clear" w:color="auto" w:fill="auto"/>
        <w:spacing w:before="0" w:after="130" w:line="173" w:lineRule="exact"/>
        <w:ind w:left="60" w:firstLine="400"/>
      </w:pPr>
      <w:r>
        <w:t xml:space="preserve"> Вероятность достоверного события равна единице:</w:t>
      </w:r>
    </w:p>
    <w:p w14:paraId="5D29783D" w14:textId="77777777" w:rsidR="00F4136F" w:rsidRDefault="00E27E4F">
      <w:pPr>
        <w:pStyle w:val="Heading1030"/>
        <w:framePr w:w="6355" w:h="4594" w:hRule="exact" w:wrap="around" w:vAnchor="page" w:hAnchor="page" w:x="2955" w:y="7505"/>
        <w:shd w:val="clear" w:color="auto" w:fill="auto"/>
        <w:spacing w:before="0" w:after="149" w:line="160" w:lineRule="exact"/>
        <w:ind w:left="20"/>
      </w:pPr>
      <w:bookmarkStart w:id="4" w:name="bookmark4"/>
      <w:r>
        <w:rPr>
          <w:lang w:val="en-US" w:eastAsia="en-US" w:bidi="en-US"/>
        </w:rPr>
        <w:t>P(Q) = 1.</w:t>
      </w:r>
      <w:bookmarkEnd w:id="4"/>
    </w:p>
    <w:p w14:paraId="5D29783E" w14:textId="77777777" w:rsidR="00F4136F" w:rsidRDefault="00E27E4F">
      <w:pPr>
        <w:pStyle w:val="Bodytext50"/>
        <w:framePr w:w="6355" w:h="4594" w:hRule="exact" w:wrap="around" w:vAnchor="page" w:hAnchor="page" w:x="2955" w:y="7505"/>
        <w:numPr>
          <w:ilvl w:val="0"/>
          <w:numId w:val="1"/>
        </w:numPr>
        <w:shd w:val="clear" w:color="auto" w:fill="auto"/>
        <w:spacing w:before="0" w:line="173" w:lineRule="exact"/>
        <w:ind w:left="60" w:right="60" w:firstLine="400"/>
      </w:pPr>
      <w:r>
        <w:t xml:space="preserve"> Вероятность наступления хотя бы одного из попарно несов</w:t>
      </w:r>
      <w:r>
        <w:softHyphen/>
        <w:t>местных событий равна сумме вероятностей этих событий.</w:t>
      </w:r>
    </w:p>
    <w:p w14:paraId="5D29783F" w14:textId="77777777" w:rsidR="00F4136F" w:rsidRDefault="00E27E4F">
      <w:pPr>
        <w:pStyle w:val="Bodytext50"/>
        <w:framePr w:w="6355" w:h="4594" w:hRule="exact" w:wrap="around" w:vAnchor="page" w:hAnchor="page" w:x="2955" w:y="7505"/>
        <w:shd w:val="clear" w:color="auto" w:fill="auto"/>
        <w:spacing w:before="0" w:line="173" w:lineRule="exact"/>
        <w:ind w:left="60" w:right="60" w:firstLine="440"/>
      </w:pPr>
      <w:r>
        <w:t>Исходя из этих аксиом, свойства вероятностей и зависимости между ними выводят в качестве теорем.</w:t>
      </w:r>
    </w:p>
    <w:p w14:paraId="5D297840" w14:textId="77777777" w:rsidR="00F4136F" w:rsidRDefault="00E27E4F">
      <w:pPr>
        <w:pStyle w:val="Bodytext50"/>
        <w:framePr w:w="6355" w:h="413" w:hRule="exact" w:wrap="around" w:vAnchor="page" w:hAnchor="page" w:x="2955" w:y="12478"/>
        <w:shd w:val="clear" w:color="auto" w:fill="auto"/>
        <w:spacing w:before="0" w:line="173" w:lineRule="exact"/>
        <w:ind w:left="60" w:right="60" w:firstLine="440"/>
      </w:pPr>
      <w:r>
        <w:t xml:space="preserve">•&gt; </w:t>
      </w:r>
      <w:r>
        <w:rPr>
          <w:rStyle w:val="Bodytext5Spacing2pt"/>
        </w:rPr>
        <w:t>Колмогоров</w:t>
      </w:r>
      <w:r>
        <w:t xml:space="preserve"> А. Н. Основные понятия теории вероятностей. М., «Наука», 1974.</w:t>
      </w:r>
    </w:p>
    <w:p w14:paraId="5D297841" w14:textId="77777777" w:rsidR="00F4136F" w:rsidRDefault="00E27E4F">
      <w:pPr>
        <w:pStyle w:val="Headerorfooter0"/>
        <w:framePr w:wrap="around" w:vAnchor="page" w:hAnchor="page" w:x="9099" w:y="12994"/>
        <w:shd w:val="clear" w:color="auto" w:fill="auto"/>
        <w:spacing w:line="160" w:lineRule="exact"/>
        <w:ind w:left="20"/>
      </w:pPr>
      <w:r>
        <w:t>21</w:t>
      </w:r>
    </w:p>
    <w:p w14:paraId="5D29784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843" w14:textId="77777777" w:rsidR="00F4136F" w:rsidRDefault="00E27E4F">
      <w:pPr>
        <w:pStyle w:val="Bodytext40"/>
        <w:framePr w:w="6173" w:h="9766" w:hRule="exact" w:wrap="around" w:vAnchor="page" w:hAnchor="page" w:x="3046" w:y="3137"/>
        <w:shd w:val="clear" w:color="auto" w:fill="auto"/>
        <w:spacing w:after="131" w:line="200" w:lineRule="exact"/>
        <w:ind w:left="20" w:firstLine="920"/>
        <w:jc w:val="both"/>
      </w:pPr>
      <w:r w:rsidRPr="00BF5A3A">
        <w:rPr>
          <w:lang w:eastAsia="en-US" w:bidi="en-US"/>
        </w:rPr>
        <w:t xml:space="preserve">§ 4. </w:t>
      </w:r>
      <w:r>
        <w:t>Основные формулы комбинаторики</w:t>
      </w:r>
    </w:p>
    <w:p w14:paraId="5D297844" w14:textId="77777777" w:rsidR="00F4136F" w:rsidRDefault="00E27E4F">
      <w:pPr>
        <w:pStyle w:val="Bodytext40"/>
        <w:framePr w:w="6173" w:h="9766" w:hRule="exact" w:wrap="around" w:vAnchor="page" w:hAnchor="page" w:x="3046" w:y="3137"/>
        <w:shd w:val="clear" w:color="auto" w:fill="auto"/>
        <w:spacing w:line="221" w:lineRule="exact"/>
        <w:ind w:left="20" w:right="20" w:firstLine="920"/>
        <w:jc w:val="both"/>
      </w:pPr>
      <w:r>
        <w:t>Комбинаторика изучает количества комбинаций, подчиненных определенным условиям, которые можно со</w:t>
      </w:r>
      <w:r>
        <w:softHyphen/>
        <w:t>ставить из элементов, безразлично какой природы, задан</w:t>
      </w:r>
      <w:r>
        <w:softHyphen/>
        <w:t>ного конечного множества. При непосредственном вычис</w:t>
      </w:r>
      <w:r>
        <w:softHyphen/>
        <w:t>лении вероятностей часто используют формулы комбина</w:t>
      </w:r>
      <w:r>
        <w:softHyphen/>
        <w:t>торики. Приведем наиболее употребительные из них.</w:t>
      </w:r>
    </w:p>
    <w:p w14:paraId="5D297845" w14:textId="77777777" w:rsidR="00F4136F" w:rsidRDefault="00E27E4F">
      <w:pPr>
        <w:pStyle w:val="Bodytext40"/>
        <w:framePr w:w="6173" w:h="9766" w:hRule="exact" w:wrap="around" w:vAnchor="page" w:hAnchor="page" w:x="3046" w:y="3137"/>
        <w:shd w:val="clear" w:color="auto" w:fill="auto"/>
        <w:spacing w:after="300" w:line="221" w:lineRule="exact"/>
        <w:ind w:left="20" w:right="20" w:firstLine="360"/>
        <w:jc w:val="both"/>
      </w:pPr>
      <w:r>
        <w:rPr>
          <w:rStyle w:val="Bodytext4Italic"/>
          <w:b/>
          <w:bCs/>
        </w:rPr>
        <w:t>Перестановками</w:t>
      </w:r>
      <w:r>
        <w:t xml:space="preserve"> называют комбинации, состоящие из одних и тех же </w:t>
      </w:r>
      <w:r>
        <w:rPr>
          <w:rStyle w:val="Bodytext4Italic"/>
          <w:b/>
          <w:bCs/>
        </w:rPr>
        <w:t>п</w:t>
      </w:r>
      <w:r>
        <w:t xml:space="preserve"> различных элементов и отличающиеся только порядком их расположения. Число всех возмож</w:t>
      </w:r>
      <w:r>
        <w:softHyphen/>
        <w:t>ных перестановок</w:t>
      </w:r>
    </w:p>
    <w:p w14:paraId="5D297846" w14:textId="77777777" w:rsidR="00F4136F" w:rsidRDefault="00E27E4F">
      <w:pPr>
        <w:pStyle w:val="Bodytext40"/>
        <w:framePr w:w="6173" w:h="9766" w:hRule="exact" w:wrap="around" w:vAnchor="page" w:hAnchor="page" w:x="3046" w:y="3137"/>
        <w:shd w:val="clear" w:color="auto" w:fill="auto"/>
        <w:spacing w:line="221" w:lineRule="exact"/>
        <w:ind w:left="20" w:firstLine="0"/>
        <w:jc w:val="left"/>
      </w:pPr>
      <w:r>
        <w:t xml:space="preserve">где </w:t>
      </w:r>
      <w:r>
        <w:rPr>
          <w:rStyle w:val="Bodytext4Italic"/>
          <w:b/>
          <w:bCs/>
        </w:rPr>
        <w:t>п\</w:t>
      </w:r>
      <w:r>
        <w:t xml:space="preserve"> = 1 -</w:t>
      </w:r>
      <w:r>
        <w:rPr>
          <w:rStyle w:val="Bodytext4NotBold0"/>
        </w:rPr>
        <w:t>2</w:t>
      </w:r>
      <w:r>
        <w:rPr>
          <w:rStyle w:val="Bodytext4Spacing2pt"/>
          <w:b/>
          <w:bCs/>
        </w:rPr>
        <w:t>-3..</w:t>
      </w:r>
      <w:r>
        <w:t xml:space="preserve"> </w:t>
      </w:r>
      <w:r>
        <w:rPr>
          <w:rStyle w:val="Bodytext4Italic"/>
          <w:b/>
          <w:bCs/>
        </w:rPr>
        <w:t>.п.</w:t>
      </w:r>
    </w:p>
    <w:p w14:paraId="5D297847" w14:textId="77777777" w:rsidR="00F4136F" w:rsidRDefault="00E27E4F">
      <w:pPr>
        <w:pStyle w:val="Bodytext40"/>
        <w:framePr w:w="6173" w:h="9766" w:hRule="exact" w:wrap="around" w:vAnchor="page" w:hAnchor="page" w:x="3046" w:y="3137"/>
        <w:shd w:val="clear" w:color="auto" w:fill="auto"/>
        <w:spacing w:line="221" w:lineRule="exact"/>
        <w:ind w:left="20" w:right="20" w:firstLine="360"/>
        <w:jc w:val="both"/>
      </w:pPr>
      <w:r>
        <w:t>Заметим, что удобно рассматривать 0!, полагая, по определению, 01 = 1.</w:t>
      </w:r>
    </w:p>
    <w:p w14:paraId="5D297848" w14:textId="77777777" w:rsidR="00F4136F" w:rsidRDefault="00E27E4F">
      <w:pPr>
        <w:pStyle w:val="Bodytext50"/>
        <w:framePr w:w="6173" w:h="9766" w:hRule="exact" w:wrap="around" w:vAnchor="page" w:hAnchor="page" w:x="3046" w:y="3137"/>
        <w:shd w:val="clear" w:color="auto" w:fill="auto"/>
        <w:spacing w:before="0" w:line="173" w:lineRule="exact"/>
        <w:ind w:left="20" w:right="20" w:firstLine="360"/>
      </w:pPr>
      <w:r>
        <w:t>Пример 1. Сколько трехзначных чнсел можно составить из цифр 1, 2, 3, если каждая цифра входит в изображение числа только один раз?</w:t>
      </w:r>
    </w:p>
    <w:p w14:paraId="5D297849" w14:textId="77777777" w:rsidR="00F4136F" w:rsidRDefault="00E27E4F">
      <w:pPr>
        <w:pStyle w:val="Bodytext50"/>
        <w:framePr w:w="6173" w:h="9766" w:hRule="exact" w:wrap="around" w:vAnchor="page" w:hAnchor="page" w:x="3046" w:y="3137"/>
        <w:shd w:val="clear" w:color="auto" w:fill="auto"/>
        <w:spacing w:before="0" w:line="264" w:lineRule="exact"/>
        <w:ind w:left="2220" w:right="1580"/>
        <w:jc w:val="left"/>
      </w:pPr>
      <w:r>
        <w:rPr>
          <w:rStyle w:val="Bodytext5Spacing2pt"/>
        </w:rPr>
        <w:t>Решение.</w:t>
      </w:r>
      <w:r>
        <w:t xml:space="preserve"> Искомое число трехзиачных чнсел Р</w:t>
      </w:r>
      <w:r>
        <w:rPr>
          <w:vertAlign w:val="subscript"/>
        </w:rPr>
        <w:t>8</w:t>
      </w:r>
      <w:r>
        <w:t xml:space="preserve"> = 31 = 1.2-3 = 6.</w:t>
      </w:r>
    </w:p>
    <w:p w14:paraId="5D29784A" w14:textId="77777777" w:rsidR="00F4136F" w:rsidRDefault="00E27E4F">
      <w:pPr>
        <w:pStyle w:val="Bodytext40"/>
        <w:framePr w:w="6173" w:h="9766" w:hRule="exact" w:wrap="around" w:vAnchor="page" w:hAnchor="page" w:x="3046" w:y="3137"/>
        <w:shd w:val="clear" w:color="auto" w:fill="auto"/>
        <w:spacing w:line="216" w:lineRule="exact"/>
        <w:ind w:left="20" w:right="20" w:firstLine="360"/>
        <w:jc w:val="both"/>
      </w:pPr>
      <w:r>
        <w:rPr>
          <w:rStyle w:val="Bodytext4Italic"/>
          <w:b/>
          <w:bCs/>
        </w:rPr>
        <w:t>Размещениями</w:t>
      </w:r>
      <w:r>
        <w:t xml:space="preserve"> называют комбинации, составленные из </w:t>
      </w:r>
      <w:r>
        <w:rPr>
          <w:rStyle w:val="Bodytext4Italic"/>
          <w:b/>
          <w:bCs/>
        </w:rPr>
        <w:t>п</w:t>
      </w:r>
      <w:r>
        <w:t xml:space="preserve"> различных элементов по </w:t>
      </w:r>
      <w:r>
        <w:rPr>
          <w:rStyle w:val="Bodytext4Italic"/>
          <w:b/>
          <w:bCs/>
        </w:rPr>
        <w:t>т</w:t>
      </w:r>
      <w:r>
        <w:t xml:space="preserve"> элементов, которые от</w:t>
      </w:r>
      <w:r>
        <w:softHyphen/>
        <w:t>личаются либо составом элементов, либо их порядком. Число всех возможных размещений</w:t>
      </w:r>
    </w:p>
    <w:p w14:paraId="5D29784B" w14:textId="77777777" w:rsidR="00F4136F" w:rsidRDefault="00E27E4F">
      <w:pPr>
        <w:pStyle w:val="Bodytext120"/>
        <w:framePr w:w="6173" w:h="9766" w:hRule="exact" w:wrap="around" w:vAnchor="page" w:hAnchor="page" w:x="3046" w:y="3137"/>
        <w:shd w:val="clear" w:color="auto" w:fill="auto"/>
        <w:spacing w:after="86" w:line="200" w:lineRule="exact"/>
        <w:ind w:left="20"/>
      </w:pPr>
      <w:r>
        <w:rPr>
          <w:rStyle w:val="Bodytext127pt"/>
        </w:rPr>
        <w:t>Ап=п(п</w:t>
      </w:r>
      <w:r>
        <w:t xml:space="preserve">—1 </w:t>
      </w:r>
      <w:r>
        <w:rPr>
          <w:rStyle w:val="Bodytext127pt"/>
        </w:rPr>
        <w:t>)(п</w:t>
      </w:r>
      <w:r>
        <w:t xml:space="preserve"> — 2) ... (</w:t>
      </w:r>
      <w:r>
        <w:rPr>
          <w:rStyle w:val="Bodytext127pt"/>
        </w:rPr>
        <w:t>п</w:t>
      </w:r>
      <w:r>
        <w:t>—/п+1).</w:t>
      </w:r>
    </w:p>
    <w:p w14:paraId="5D29784C" w14:textId="77777777" w:rsidR="00F4136F" w:rsidRDefault="00E27E4F">
      <w:pPr>
        <w:pStyle w:val="Bodytext50"/>
        <w:framePr w:w="6173" w:h="9766" w:hRule="exact" w:wrap="around" w:vAnchor="page" w:hAnchor="page" w:x="3046" w:y="3137"/>
        <w:shd w:val="clear" w:color="auto" w:fill="auto"/>
        <w:spacing w:before="0" w:line="173" w:lineRule="exact"/>
        <w:ind w:left="20" w:right="20" w:firstLine="360"/>
      </w:pPr>
      <w:r>
        <w:t>Пример 2. Сколько можно составить сигналов из 6 флажков различного цвета, взятых по 2?</w:t>
      </w:r>
    </w:p>
    <w:p w14:paraId="5D29784D" w14:textId="77777777" w:rsidR="00F4136F" w:rsidRDefault="00E27E4F">
      <w:pPr>
        <w:pStyle w:val="Bodytext50"/>
        <w:framePr w:w="6173" w:h="9766" w:hRule="exact" w:wrap="around" w:vAnchor="page" w:hAnchor="page" w:x="3046" w:y="3137"/>
        <w:shd w:val="clear" w:color="auto" w:fill="auto"/>
        <w:spacing w:before="0" w:line="173" w:lineRule="exact"/>
        <w:ind w:left="20" w:firstLine="360"/>
      </w:pPr>
      <w:r>
        <w:rPr>
          <w:rStyle w:val="Bodytext5Spacing2pt"/>
        </w:rPr>
        <w:t>Решение.</w:t>
      </w:r>
      <w:r>
        <w:t xml:space="preserve"> Искомое число сигналов</w:t>
      </w:r>
    </w:p>
    <w:p w14:paraId="5D29784E" w14:textId="77777777" w:rsidR="00F4136F" w:rsidRDefault="00E27E4F">
      <w:pPr>
        <w:pStyle w:val="Bodytext50"/>
        <w:framePr w:w="6173" w:h="9766" w:hRule="exact" w:wrap="around" w:vAnchor="page" w:hAnchor="page" w:x="3046" w:y="3137"/>
        <w:shd w:val="clear" w:color="auto" w:fill="auto"/>
        <w:spacing w:before="0" w:line="160" w:lineRule="exact"/>
        <w:ind w:left="20" w:firstLine="0"/>
        <w:jc w:val="center"/>
      </w:pPr>
      <w:r>
        <w:rPr>
          <w:rStyle w:val="Bodytext5Italic"/>
        </w:rPr>
        <w:t>А\</w:t>
      </w:r>
      <w:r>
        <w:t xml:space="preserve"> </w:t>
      </w:r>
      <w:r>
        <w:rPr>
          <w:rStyle w:val="Bodytext5Spacing2pt"/>
        </w:rPr>
        <w:t>=6-5</w:t>
      </w:r>
      <w:r>
        <w:t xml:space="preserve"> = 30.</w:t>
      </w:r>
    </w:p>
    <w:p w14:paraId="5D29784F" w14:textId="77777777" w:rsidR="00F4136F" w:rsidRDefault="00E27E4F">
      <w:pPr>
        <w:pStyle w:val="Bodytext50"/>
        <w:framePr w:w="6173" w:h="9766" w:hRule="exact" w:wrap="around" w:vAnchor="page" w:hAnchor="page" w:x="3046" w:y="3137"/>
        <w:shd w:val="clear" w:color="auto" w:fill="auto"/>
        <w:spacing w:before="0" w:line="160" w:lineRule="exact"/>
        <w:ind w:left="2540" w:firstLine="0"/>
      </w:pPr>
      <w:r>
        <w:t>б</w:t>
      </w:r>
    </w:p>
    <w:p w14:paraId="5D297850" w14:textId="77777777" w:rsidR="00F4136F" w:rsidRDefault="00E27E4F">
      <w:pPr>
        <w:pStyle w:val="Bodytext40"/>
        <w:framePr w:w="6173" w:h="9766" w:hRule="exact" w:wrap="around" w:vAnchor="page" w:hAnchor="page" w:x="3046" w:y="3137"/>
        <w:shd w:val="clear" w:color="auto" w:fill="auto"/>
        <w:spacing w:line="221" w:lineRule="exact"/>
        <w:ind w:left="20" w:right="20" w:firstLine="360"/>
        <w:jc w:val="both"/>
      </w:pPr>
      <w:r>
        <w:rPr>
          <w:rStyle w:val="Bodytext4Italic"/>
          <w:b/>
          <w:bCs/>
        </w:rPr>
        <w:t>Сочетаниями</w:t>
      </w:r>
      <w:r>
        <w:t xml:space="preserve"> называют комбинации, составленные из </w:t>
      </w:r>
      <w:r>
        <w:rPr>
          <w:rStyle w:val="Bodytext4Italic"/>
          <w:b/>
          <w:bCs/>
        </w:rPr>
        <w:t xml:space="preserve">п </w:t>
      </w:r>
      <w:r>
        <w:t xml:space="preserve">различных элементов по </w:t>
      </w:r>
      <w:r>
        <w:rPr>
          <w:rStyle w:val="Bodytext4Italic"/>
          <w:b/>
          <w:bCs/>
        </w:rPr>
        <w:t>т</w:t>
      </w:r>
      <w:r>
        <w:t xml:space="preserve"> элементов, которые отли</w:t>
      </w:r>
      <w:r>
        <w:softHyphen/>
        <w:t>чаются хотя бы одним элементом. Число сочетаний</w:t>
      </w:r>
    </w:p>
    <w:p w14:paraId="5D297851" w14:textId="77777777" w:rsidR="00F4136F" w:rsidRDefault="00E27E4F">
      <w:pPr>
        <w:pStyle w:val="Bodytext100"/>
        <w:framePr w:w="6173" w:h="9766" w:hRule="exact" w:wrap="around" w:vAnchor="page" w:hAnchor="page" w:x="3046" w:y="3137"/>
        <w:shd w:val="clear" w:color="auto" w:fill="auto"/>
        <w:spacing w:after="72" w:line="200" w:lineRule="exact"/>
        <w:ind w:left="20"/>
        <w:jc w:val="center"/>
      </w:pPr>
      <w:r>
        <w:t>С„</w:t>
      </w:r>
      <w:r>
        <w:rPr>
          <w:rStyle w:val="Bodytext10NotItalic"/>
          <w:b/>
          <w:bCs/>
        </w:rPr>
        <w:t xml:space="preserve"> =■ </w:t>
      </w:r>
      <w:r>
        <w:t>п\/(т\ (п</w:t>
      </w:r>
      <w:r>
        <w:rPr>
          <w:rStyle w:val="Bodytext10NotItalic"/>
          <w:b/>
          <w:bCs/>
        </w:rPr>
        <w:t xml:space="preserve"> — </w:t>
      </w:r>
      <w:r>
        <w:rPr>
          <w:rStyle w:val="Bodytext10Spacing1pt"/>
          <w:b/>
          <w:bCs/>
          <w:i/>
          <w:iCs/>
        </w:rPr>
        <w:t>т)\).</w:t>
      </w:r>
    </w:p>
    <w:p w14:paraId="5D297852" w14:textId="77777777" w:rsidR="00F4136F" w:rsidRDefault="00E27E4F">
      <w:pPr>
        <w:pStyle w:val="Bodytext50"/>
        <w:framePr w:w="6173" w:h="9766" w:hRule="exact" w:wrap="around" w:vAnchor="page" w:hAnchor="page" w:x="3046" w:y="3137"/>
        <w:shd w:val="clear" w:color="auto" w:fill="auto"/>
        <w:spacing w:before="0" w:line="178" w:lineRule="exact"/>
        <w:ind w:left="20" w:right="20" w:firstLine="360"/>
      </w:pPr>
      <w:r>
        <w:t>Пример 3. Сколькими способами можно выбрать две детали нз ящика, содержащего 10 деталей?</w:t>
      </w:r>
    </w:p>
    <w:p w14:paraId="5D297853" w14:textId="77777777" w:rsidR="00F4136F" w:rsidRDefault="00E27E4F">
      <w:pPr>
        <w:pStyle w:val="Bodytext50"/>
        <w:framePr w:w="6173" w:h="9766" w:hRule="exact" w:wrap="around" w:vAnchor="page" w:hAnchor="page" w:x="3046" w:y="3137"/>
        <w:shd w:val="clear" w:color="auto" w:fill="auto"/>
        <w:spacing w:before="0" w:line="178" w:lineRule="exact"/>
        <w:ind w:left="20" w:firstLine="360"/>
      </w:pPr>
      <w:r>
        <w:rPr>
          <w:rStyle w:val="Bodytext5Spacing2pt"/>
        </w:rPr>
        <w:t>Решение.</w:t>
      </w:r>
      <w:r>
        <w:t xml:space="preserve"> Искомое число способов</w:t>
      </w:r>
    </w:p>
    <w:p w14:paraId="5D297854" w14:textId="77777777" w:rsidR="00F4136F" w:rsidRDefault="00E27E4F">
      <w:pPr>
        <w:pStyle w:val="Bodytext50"/>
        <w:framePr w:w="6173" w:h="9766" w:hRule="exact" w:wrap="around" w:vAnchor="page" w:hAnchor="page" w:x="3046" w:y="3137"/>
        <w:shd w:val="clear" w:color="auto" w:fill="auto"/>
        <w:spacing w:before="0" w:after="64" w:line="160" w:lineRule="exact"/>
        <w:ind w:left="20" w:firstLine="0"/>
        <w:jc w:val="center"/>
      </w:pPr>
      <w:r>
        <w:t>С^</w:t>
      </w:r>
      <w:r>
        <w:rPr>
          <w:vertAlign w:val="subscript"/>
        </w:rPr>
        <w:t>0</w:t>
      </w:r>
      <w:r>
        <w:t>= 101/(2! 8!) = 45.</w:t>
      </w:r>
    </w:p>
    <w:p w14:paraId="5D297855" w14:textId="77777777" w:rsidR="00F4136F" w:rsidRDefault="00E27E4F">
      <w:pPr>
        <w:pStyle w:val="Bodytext40"/>
        <w:framePr w:w="6173" w:h="9766" w:hRule="exact" w:wrap="around" w:vAnchor="page" w:hAnchor="page" w:x="3046" w:y="3137"/>
        <w:shd w:val="clear" w:color="auto" w:fill="auto"/>
        <w:spacing w:line="216" w:lineRule="exact"/>
        <w:ind w:left="20" w:right="20" w:firstLine="360"/>
        <w:jc w:val="both"/>
      </w:pPr>
      <w:r>
        <w:t>Подчеркнем, что числа размещений, перестановок и сочетаний связаны равенством</w:t>
      </w:r>
    </w:p>
    <w:p w14:paraId="5D297856" w14:textId="77777777" w:rsidR="00F4136F" w:rsidRDefault="00E27E4F">
      <w:pPr>
        <w:pStyle w:val="Bodytext60"/>
        <w:framePr w:w="6173" w:h="9766" w:hRule="exact" w:wrap="around" w:vAnchor="page" w:hAnchor="page" w:x="3046" w:y="3137"/>
        <w:shd w:val="clear" w:color="auto" w:fill="auto"/>
        <w:spacing w:after="0" w:line="160" w:lineRule="exact"/>
        <w:ind w:left="2540"/>
      </w:pPr>
      <w:r>
        <w:t>Л т р Пт</w:t>
      </w:r>
    </w:p>
    <w:p w14:paraId="5D297857" w14:textId="77777777" w:rsidR="00F4136F" w:rsidRDefault="00E27E4F">
      <w:pPr>
        <w:pStyle w:val="Bodytext50"/>
        <w:framePr w:w="6173" w:h="9766" w:hRule="exact" w:wrap="around" w:vAnchor="page" w:hAnchor="page" w:x="3046" w:y="3137"/>
        <w:shd w:val="clear" w:color="auto" w:fill="auto"/>
        <w:tabs>
          <w:tab w:val="left" w:pos="3034"/>
        </w:tabs>
        <w:spacing w:before="0" w:line="160" w:lineRule="exact"/>
        <w:ind w:left="2540" w:firstLine="0"/>
      </w:pPr>
      <w:r>
        <w:rPr>
          <w:rStyle w:val="Bodytext5Italic"/>
        </w:rPr>
        <w:t>/1</w:t>
      </w:r>
      <w:r>
        <w:rPr>
          <w:rStyle w:val="Bodytext5Italic"/>
          <w:vertAlign w:val="subscript"/>
        </w:rPr>
        <w:t>п</w:t>
      </w:r>
      <w:r>
        <w:tab/>
        <w:t xml:space="preserve">* X </w:t>
      </w:r>
      <w:r>
        <w:rPr>
          <w:lang w:val="en-US" w:eastAsia="en-US" w:bidi="en-US"/>
        </w:rPr>
        <w:t>fflV</w:t>
      </w:r>
      <w:r w:rsidRPr="00BF5A3A">
        <w:rPr>
          <w:lang w:eastAsia="en-US" w:bidi="en-US"/>
        </w:rPr>
        <w:t>/</w:t>
      </w:r>
      <w:r>
        <w:rPr>
          <w:lang w:val="en-US" w:eastAsia="en-US" w:bidi="en-US"/>
        </w:rPr>
        <w:t>l</w:t>
      </w:r>
      <w:r w:rsidRPr="00BF5A3A">
        <w:rPr>
          <w:lang w:eastAsia="en-US" w:bidi="en-US"/>
        </w:rPr>
        <w:t xml:space="preserve"> </w:t>
      </w:r>
      <w:r>
        <w:t>•</w:t>
      </w:r>
    </w:p>
    <w:p w14:paraId="5D297858" w14:textId="77777777" w:rsidR="00F4136F" w:rsidRDefault="00E27E4F">
      <w:pPr>
        <w:pStyle w:val="Headerorfooter20"/>
        <w:framePr w:wrap="around" w:vAnchor="page" w:hAnchor="page" w:x="3075" w:y="12998"/>
        <w:shd w:val="clear" w:color="auto" w:fill="auto"/>
        <w:spacing w:line="160" w:lineRule="exact"/>
        <w:ind w:left="20"/>
        <w:jc w:val="left"/>
      </w:pPr>
      <w:r>
        <w:t>22</w:t>
      </w:r>
    </w:p>
    <w:p w14:paraId="5D29785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85A" w14:textId="77777777" w:rsidR="00F4136F" w:rsidRDefault="00E27E4F">
      <w:pPr>
        <w:pStyle w:val="2"/>
        <w:framePr w:w="6302" w:h="9795" w:hRule="exact" w:wrap="around" w:vAnchor="page" w:hAnchor="page" w:x="2981" w:y="3096"/>
        <w:shd w:val="clear" w:color="auto" w:fill="auto"/>
        <w:spacing w:after="0" w:line="178" w:lineRule="exact"/>
        <w:ind w:left="80" w:right="80" w:firstLine="300"/>
        <w:jc w:val="both"/>
      </w:pPr>
      <w:r>
        <w:rPr>
          <w:rStyle w:val="BodytextSpacing2pt"/>
        </w:rPr>
        <w:t>Замечание.</w:t>
      </w:r>
      <w:r>
        <w:t xml:space="preserve"> Выше предполагалось, что все л элементов раз</w:t>
      </w:r>
      <w:r>
        <w:softHyphen/>
        <w:t xml:space="preserve">личны. Если же некоторые элементы повторяются, то в этом случае </w:t>
      </w:r>
      <w:r>
        <w:rPr>
          <w:rStyle w:val="BodytextItalic"/>
        </w:rPr>
        <w:t>комбинации с повторениями</w:t>
      </w:r>
      <w:r>
        <w:t xml:space="preserve"> вычисляют по другим формулам. Напри</w:t>
      </w:r>
      <w:r>
        <w:softHyphen/>
        <w:t xml:space="preserve">мер, если среди </w:t>
      </w:r>
      <w:r>
        <w:rPr>
          <w:rStyle w:val="BodytextItalic"/>
        </w:rPr>
        <w:t>п</w:t>
      </w:r>
      <w:r>
        <w:t xml:space="preserve"> элементов есть </w:t>
      </w:r>
      <w:r>
        <w:rPr>
          <w:rStyle w:val="BodytextItalic"/>
        </w:rPr>
        <w:t>п</w:t>
      </w:r>
      <w:r>
        <w:rPr>
          <w:rStyle w:val="BodytextItalic"/>
          <w:vertAlign w:val="subscript"/>
        </w:rPr>
        <w:t>г</w:t>
      </w:r>
      <w:r>
        <w:t xml:space="preserve"> элементов одного вида, л</w:t>
      </w:r>
      <w:r>
        <w:rPr>
          <w:vertAlign w:val="subscript"/>
        </w:rPr>
        <w:t>2</w:t>
      </w:r>
      <w:r>
        <w:t xml:space="preserve"> эле</w:t>
      </w:r>
      <w:r>
        <w:softHyphen/>
        <w:t>ментов другого вида и т. д., то число перестановок с повторениями</w:t>
      </w:r>
    </w:p>
    <w:p w14:paraId="5D29785B" w14:textId="77777777" w:rsidR="00F4136F" w:rsidRDefault="00E27E4F">
      <w:pPr>
        <w:pStyle w:val="2"/>
        <w:framePr w:w="6302" w:h="9795" w:hRule="exact" w:wrap="around" w:vAnchor="page" w:hAnchor="page" w:x="2981" w:y="3096"/>
        <w:shd w:val="clear" w:color="auto" w:fill="auto"/>
        <w:spacing w:after="83" w:line="254" w:lineRule="exact"/>
        <w:ind w:left="80" w:right="2600" w:firstLine="1620"/>
      </w:pPr>
      <w:r>
        <w:rPr>
          <w:rStyle w:val="BodytextItalic0"/>
        </w:rPr>
        <w:t>Рп(П1,</w:t>
      </w:r>
      <w:r>
        <w:rPr>
          <w:rStyle w:val="BodytextSpacing0pt"/>
        </w:rPr>
        <w:t xml:space="preserve"> «г. </w:t>
      </w:r>
      <w:r>
        <w:rPr>
          <w:rStyle w:val="BodytextSpacing2pt0"/>
          <w:lang w:val="en-US" w:eastAsia="en-US" w:bidi="en-US"/>
        </w:rPr>
        <w:t>...)</w:t>
      </w:r>
      <w:r>
        <w:rPr>
          <w:rStyle w:val="BodytextSpacing0pt"/>
          <w:lang w:val="en-US" w:eastAsia="en-US" w:bidi="en-US"/>
        </w:rPr>
        <w:t xml:space="preserve"> = «!/(rtil </w:t>
      </w:r>
      <w:r>
        <w:t xml:space="preserve">где </w:t>
      </w:r>
      <w:r>
        <w:rPr>
          <w:lang w:val="en-US" w:eastAsia="en-US" w:bidi="en-US"/>
        </w:rPr>
        <w:t>ni-t-n*-}-</w:t>
      </w:r>
      <w:r>
        <w:t>... = л.</w:t>
      </w:r>
    </w:p>
    <w:p w14:paraId="5D29785C" w14:textId="77777777" w:rsidR="00F4136F" w:rsidRDefault="00E27E4F">
      <w:pPr>
        <w:pStyle w:val="Bodytext40"/>
        <w:framePr w:w="6302" w:h="9795" w:hRule="exact" w:wrap="around" w:vAnchor="page" w:hAnchor="page" w:x="2981" w:y="3096"/>
        <w:shd w:val="clear" w:color="auto" w:fill="auto"/>
        <w:spacing w:line="226" w:lineRule="exact"/>
        <w:ind w:left="80" w:right="80" w:firstLine="300"/>
        <w:jc w:val="both"/>
      </w:pPr>
      <w:r>
        <w:t>При решении задач комбинаторики используют сле</w:t>
      </w:r>
      <w:r>
        <w:softHyphen/>
        <w:t>дующие правила:</w:t>
      </w:r>
    </w:p>
    <w:p w14:paraId="5D29785D" w14:textId="77777777" w:rsidR="00F4136F" w:rsidRDefault="00E27E4F">
      <w:pPr>
        <w:pStyle w:val="Bodytext40"/>
        <w:framePr w:w="6302" w:h="9795" w:hRule="exact" w:wrap="around" w:vAnchor="page" w:hAnchor="page" w:x="2981" w:y="3096"/>
        <w:shd w:val="clear" w:color="auto" w:fill="auto"/>
        <w:spacing w:line="221" w:lineRule="exact"/>
        <w:ind w:left="80" w:right="80" w:firstLine="300"/>
        <w:jc w:val="both"/>
      </w:pPr>
      <w:r>
        <w:rPr>
          <w:rStyle w:val="Bodytext4Spacing2pt"/>
          <w:b/>
          <w:bCs/>
        </w:rPr>
        <w:t>Правило суммы.</w:t>
      </w:r>
      <w:r>
        <w:t xml:space="preserve"> Если некоторый объект Л может быть выбран из совокупности объектов </w:t>
      </w:r>
      <w:r>
        <w:rPr>
          <w:lang w:val="en-US" w:eastAsia="en-US" w:bidi="en-US"/>
        </w:rPr>
        <w:t>m</w:t>
      </w:r>
      <w:r w:rsidRPr="00BF5A3A">
        <w:rPr>
          <w:lang w:eastAsia="en-US" w:bidi="en-US"/>
        </w:rPr>
        <w:t xml:space="preserve"> </w:t>
      </w:r>
      <w:r>
        <w:t xml:space="preserve">способами, а другой объект </w:t>
      </w:r>
      <w:r>
        <w:rPr>
          <w:rStyle w:val="Bodytext4Italic0"/>
          <w:b/>
          <w:bCs/>
        </w:rPr>
        <w:t>В</w:t>
      </w:r>
      <w:r>
        <w:t xml:space="preserve"> может быть выбран </w:t>
      </w:r>
      <w:r>
        <w:rPr>
          <w:rStyle w:val="Bodytext4Italic0"/>
          <w:b/>
          <w:bCs/>
        </w:rPr>
        <w:t>п</w:t>
      </w:r>
      <w:r>
        <w:t xml:space="preserve"> способами, то выбрать либо Л, либо </w:t>
      </w:r>
      <w:r>
        <w:rPr>
          <w:rStyle w:val="Bodytext4Italic0"/>
          <w:b/>
          <w:bCs/>
        </w:rPr>
        <w:t>В</w:t>
      </w:r>
      <w:r>
        <w:t xml:space="preserve"> можно </w:t>
      </w:r>
      <w:r>
        <w:rPr>
          <w:lang w:val="en-US" w:eastAsia="en-US" w:bidi="en-US"/>
        </w:rPr>
        <w:t>m</w:t>
      </w:r>
      <w:r w:rsidRPr="00BF5A3A">
        <w:rPr>
          <w:lang w:eastAsia="en-US" w:bidi="en-US"/>
        </w:rPr>
        <w:t xml:space="preserve"> + </w:t>
      </w:r>
      <w:r>
        <w:rPr>
          <w:lang w:val="en-US" w:eastAsia="en-US" w:bidi="en-US"/>
        </w:rPr>
        <w:t>n</w:t>
      </w:r>
      <w:r w:rsidRPr="00BF5A3A">
        <w:rPr>
          <w:lang w:eastAsia="en-US" w:bidi="en-US"/>
        </w:rPr>
        <w:t xml:space="preserve"> </w:t>
      </w:r>
      <w:r>
        <w:t>способами.</w:t>
      </w:r>
    </w:p>
    <w:p w14:paraId="5D29785E" w14:textId="77777777" w:rsidR="00F4136F" w:rsidRDefault="00E27E4F">
      <w:pPr>
        <w:pStyle w:val="Bodytext40"/>
        <w:framePr w:w="6302" w:h="9795" w:hRule="exact" w:wrap="around" w:vAnchor="page" w:hAnchor="page" w:x="2981" w:y="3096"/>
        <w:shd w:val="clear" w:color="auto" w:fill="auto"/>
        <w:spacing w:after="176" w:line="221" w:lineRule="exact"/>
        <w:ind w:left="80" w:right="80" w:firstLine="300"/>
        <w:jc w:val="both"/>
      </w:pPr>
      <w:r>
        <w:rPr>
          <w:rStyle w:val="Bodytext4Spacing2pt"/>
          <w:b/>
          <w:bCs/>
        </w:rPr>
        <w:t>Правило произведения.</w:t>
      </w:r>
      <w:r>
        <w:t xml:space="preserve"> Если объект Л можно выбрать из совокупности объектов </w:t>
      </w:r>
      <w:r>
        <w:rPr>
          <w:rStyle w:val="Bodytext4Italic0"/>
          <w:b/>
          <w:bCs/>
        </w:rPr>
        <w:t>т</w:t>
      </w:r>
      <w:r>
        <w:t xml:space="preserve"> способами и после каждого такого выбора объект </w:t>
      </w:r>
      <w:r>
        <w:rPr>
          <w:rStyle w:val="Bodytext4Italic0"/>
          <w:b/>
          <w:bCs/>
        </w:rPr>
        <w:t>В</w:t>
      </w:r>
      <w:r>
        <w:t xml:space="preserve"> можно выбрать </w:t>
      </w:r>
      <w:r>
        <w:rPr>
          <w:rStyle w:val="Bodytext4Italic0"/>
          <w:b/>
          <w:bCs/>
        </w:rPr>
        <w:t>п</w:t>
      </w:r>
      <w:r>
        <w:t xml:space="preserve"> спо</w:t>
      </w:r>
      <w:r>
        <w:softHyphen/>
        <w:t xml:space="preserve">собами, то пара объектов </w:t>
      </w:r>
      <w:r>
        <w:rPr>
          <w:rStyle w:val="Bodytext4Italic0"/>
          <w:b/>
          <w:bCs/>
        </w:rPr>
        <w:t>(А, В)</w:t>
      </w:r>
      <w:r>
        <w:t xml:space="preserve"> в указанном порядке может быть выбрана </w:t>
      </w:r>
      <w:r>
        <w:rPr>
          <w:rStyle w:val="Bodytext4Italic0"/>
          <w:b/>
          <w:bCs/>
        </w:rPr>
        <w:t>тп</w:t>
      </w:r>
      <w:r>
        <w:t xml:space="preserve"> способами.</w:t>
      </w:r>
    </w:p>
    <w:p w14:paraId="5D29785F" w14:textId="77777777" w:rsidR="00F4136F" w:rsidRDefault="00E27E4F">
      <w:pPr>
        <w:pStyle w:val="Bodytext40"/>
        <w:framePr w:w="6302" w:h="9795" w:hRule="exact" w:wrap="around" w:vAnchor="page" w:hAnchor="page" w:x="2981" w:y="3096"/>
        <w:shd w:val="clear" w:color="auto" w:fill="auto"/>
        <w:spacing w:after="102" w:line="226" w:lineRule="exact"/>
        <w:ind w:left="1020" w:right="480" w:firstLine="0"/>
        <w:jc w:val="left"/>
      </w:pPr>
      <w:bookmarkStart w:id="5" w:name="bookmark5"/>
      <w:r>
        <w:t>§ 5. Примеры непосредственного вычисления вероятностей</w:t>
      </w:r>
      <w:bookmarkEnd w:id="5"/>
    </w:p>
    <w:p w14:paraId="5D297860" w14:textId="77777777" w:rsidR="00F4136F" w:rsidRDefault="00E27E4F">
      <w:pPr>
        <w:pStyle w:val="2"/>
        <w:framePr w:w="6302" w:h="9795" w:hRule="exact" w:wrap="around" w:vAnchor="page" w:hAnchor="page" w:x="2981" w:y="3096"/>
        <w:shd w:val="clear" w:color="auto" w:fill="auto"/>
        <w:spacing w:after="0" w:line="173" w:lineRule="exact"/>
        <w:ind w:left="80" w:right="80" w:firstLine="940"/>
        <w:jc w:val="both"/>
      </w:pPr>
      <w:r>
        <w:t>Пример 1. Набирая номер телефона, абонент забыл одну цифру и набрал ее наудачу. Найти вероятность того, что набрана нужная цифра.</w:t>
      </w:r>
    </w:p>
    <w:p w14:paraId="5D297861" w14:textId="77777777" w:rsidR="00F4136F" w:rsidRDefault="00E27E4F">
      <w:pPr>
        <w:pStyle w:val="2"/>
        <w:framePr w:w="6302" w:h="9795" w:hRule="exact" w:wrap="around" w:vAnchor="page" w:hAnchor="page" w:x="2981" w:y="3096"/>
        <w:shd w:val="clear" w:color="auto" w:fill="auto"/>
        <w:spacing w:after="70" w:line="173" w:lineRule="exact"/>
        <w:ind w:left="80" w:right="80" w:firstLine="420"/>
        <w:jc w:val="both"/>
      </w:pPr>
      <w:r>
        <w:rPr>
          <w:rStyle w:val="BodytextSpacing2pt"/>
        </w:rPr>
        <w:t>Решение.</w:t>
      </w:r>
      <w:r>
        <w:t xml:space="preserve"> Обозначим через </w:t>
      </w:r>
      <w:r>
        <w:rPr>
          <w:rStyle w:val="BodytextItalic0"/>
        </w:rPr>
        <w:t>А</w:t>
      </w:r>
      <w:r>
        <w:rPr>
          <w:rStyle w:val="BodytextSpacing0pt"/>
        </w:rPr>
        <w:t xml:space="preserve"> </w:t>
      </w:r>
      <w:r>
        <w:t>событие — набрана нужная цифра. Абонент мог набрать любую из 10 цифр, поэтому общее число возможных элементарных исходов равно 10. Эти исходы несовместны, равновозможны и образуют полную группу. Благоприятствует собы</w:t>
      </w:r>
      <w:r>
        <w:softHyphen/>
        <w:t xml:space="preserve">тию </w:t>
      </w:r>
      <w:r>
        <w:rPr>
          <w:rStyle w:val="BodytextItalic0"/>
        </w:rPr>
        <w:t>А</w:t>
      </w:r>
      <w:r>
        <w:rPr>
          <w:rStyle w:val="BodytextSpacing0pt"/>
        </w:rPr>
        <w:t xml:space="preserve"> </w:t>
      </w:r>
      <w:r>
        <w:t>лишь один исход (нужная цифра лишь одна). Искомая веро</w:t>
      </w:r>
      <w:r>
        <w:softHyphen/>
        <w:t>ятность равна отношению числа исходов, благоприятствующих со</w:t>
      </w:r>
      <w:r>
        <w:softHyphen/>
        <w:t>бытию, к числу всех элементарных исходов:</w:t>
      </w:r>
    </w:p>
    <w:p w14:paraId="5D297862" w14:textId="77777777" w:rsidR="00F4136F" w:rsidRDefault="00E27E4F">
      <w:pPr>
        <w:pStyle w:val="2"/>
        <w:framePr w:w="6302" w:h="9795" w:hRule="exact" w:wrap="around" w:vAnchor="page" w:hAnchor="page" w:x="2981" w:y="3096"/>
        <w:shd w:val="clear" w:color="auto" w:fill="auto"/>
        <w:spacing w:after="20" w:line="160" w:lineRule="exact"/>
        <w:ind w:right="20"/>
        <w:jc w:val="center"/>
      </w:pPr>
      <w:r>
        <w:rPr>
          <w:rStyle w:val="BodytextItalic"/>
        </w:rPr>
        <w:t>Р</w:t>
      </w:r>
      <w:r>
        <w:t xml:space="preserve"> (А) — 1/10.</w:t>
      </w:r>
    </w:p>
    <w:p w14:paraId="5D297863" w14:textId="77777777" w:rsidR="00F4136F" w:rsidRDefault="00E27E4F">
      <w:pPr>
        <w:pStyle w:val="2"/>
        <w:framePr w:w="6302" w:h="9795" w:hRule="exact" w:wrap="around" w:vAnchor="page" w:hAnchor="page" w:x="2981" w:y="3096"/>
        <w:shd w:val="clear" w:color="auto" w:fill="auto"/>
        <w:spacing w:after="0" w:line="178" w:lineRule="exact"/>
        <w:ind w:left="80" w:right="80" w:firstLine="420"/>
        <w:jc w:val="both"/>
      </w:pPr>
      <w:r>
        <w:t>Пример 2. Набирая номер телефона, абонент забыл последние две цифры и, помия лишь, что эти цифры ' различны, набрал их на</w:t>
      </w:r>
      <w:r>
        <w:softHyphen/>
        <w:t>удачу. Найти вероятность того, что набраны нужные цифры.</w:t>
      </w:r>
    </w:p>
    <w:p w14:paraId="5D297864" w14:textId="77777777" w:rsidR="00F4136F" w:rsidRDefault="00E27E4F">
      <w:pPr>
        <w:pStyle w:val="2"/>
        <w:framePr w:w="6302" w:h="9795" w:hRule="exact" w:wrap="around" w:vAnchor="page" w:hAnchor="page" w:x="2981" w:y="3096"/>
        <w:shd w:val="clear" w:color="auto" w:fill="auto"/>
        <w:spacing w:after="74" w:line="178" w:lineRule="exact"/>
        <w:ind w:left="80" w:firstLine="420"/>
        <w:jc w:val="both"/>
      </w:pPr>
      <w:r>
        <w:rPr>
          <w:rStyle w:val="BodytextSpacing2pt"/>
        </w:rPr>
        <w:t>Решение.</w:t>
      </w:r>
      <w:r>
        <w:t xml:space="preserve"> Обозначим через </w:t>
      </w:r>
      <w:r>
        <w:rPr>
          <w:rStyle w:val="BodytextItalic"/>
        </w:rPr>
        <w:t>В</w:t>
      </w:r>
      <w:r>
        <w:t xml:space="preserve"> событие — набраны две нужные цифры. Всего можно набрать столько различных цифр, сколько может быть составлено размещений из десяти цифр по две, т. е. А®</w:t>
      </w:r>
      <w:r>
        <w:rPr>
          <w:vertAlign w:val="subscript"/>
        </w:rPr>
        <w:t>0</w:t>
      </w:r>
      <w:r>
        <w:t xml:space="preserve"> = 10-9 = 90. Таким образом, общее число возможных элементар</w:t>
      </w:r>
      <w:r>
        <w:softHyphen/>
        <w:t xml:space="preserve">ных исходов равно 90. Эти исходы несовместны, равновозможны и образуют полную группу. Благоприятствует событию </w:t>
      </w:r>
      <w:r>
        <w:rPr>
          <w:rStyle w:val="BodytextItalic"/>
        </w:rPr>
        <w:t>В</w:t>
      </w:r>
      <w:r>
        <w:t xml:space="preserve"> лишь один исход. Искомая вероятность равна отношению числа исходов, благо</w:t>
      </w:r>
      <w:r>
        <w:softHyphen/>
        <w:t>приятствующих событию, к числу всех элементарных исходов:</w:t>
      </w:r>
    </w:p>
    <w:p w14:paraId="5D297865" w14:textId="77777777" w:rsidR="00F4136F" w:rsidRDefault="00E27E4F">
      <w:pPr>
        <w:pStyle w:val="2"/>
        <w:framePr w:w="6302" w:h="9795" w:hRule="exact" w:wrap="around" w:vAnchor="page" w:hAnchor="page" w:x="2981" w:y="3096"/>
        <w:shd w:val="clear" w:color="auto" w:fill="auto"/>
        <w:spacing w:after="34" w:line="160" w:lineRule="exact"/>
        <w:ind w:right="20"/>
        <w:jc w:val="center"/>
      </w:pPr>
      <w:r>
        <w:rPr>
          <w:rStyle w:val="BodytextItalic"/>
        </w:rPr>
        <w:t>Р (В)</w:t>
      </w:r>
      <w:r>
        <w:t xml:space="preserve"> = 1/90.</w:t>
      </w:r>
    </w:p>
    <w:p w14:paraId="5D297866" w14:textId="77777777" w:rsidR="00F4136F" w:rsidRDefault="00E27E4F">
      <w:pPr>
        <w:pStyle w:val="2"/>
        <w:framePr w:w="6302" w:h="9795" w:hRule="exact" w:wrap="around" w:vAnchor="page" w:hAnchor="page" w:x="2981" w:y="3096"/>
        <w:shd w:val="clear" w:color="auto" w:fill="auto"/>
        <w:spacing w:after="0" w:line="173" w:lineRule="exact"/>
        <w:ind w:left="80" w:firstLine="420"/>
        <w:jc w:val="both"/>
      </w:pPr>
      <w:r>
        <w:t xml:space="preserve">Пример 3. Указать ошибку «решения» задачи: «Брошены две игральные косги. Найти вероятность того, что сумма выпавших очков равна 4 (событие </w:t>
      </w:r>
      <w:r>
        <w:rPr>
          <w:rStyle w:val="BodytextItalic0"/>
        </w:rPr>
        <w:t>А)».</w:t>
      </w:r>
    </w:p>
    <w:p w14:paraId="5D297867" w14:textId="77777777" w:rsidR="00F4136F" w:rsidRDefault="00E27E4F">
      <w:pPr>
        <w:pStyle w:val="Headerorfooter0"/>
        <w:framePr w:wrap="around" w:vAnchor="page" w:hAnchor="page" w:x="9063" w:y="12982"/>
        <w:shd w:val="clear" w:color="auto" w:fill="auto"/>
        <w:spacing w:line="160" w:lineRule="exact"/>
        <w:ind w:left="20"/>
      </w:pPr>
      <w:r>
        <w:t>23</w:t>
      </w:r>
    </w:p>
    <w:p w14:paraId="5D297868"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869" w14:textId="77777777" w:rsidR="00F4136F" w:rsidRDefault="00E27E4F">
      <w:pPr>
        <w:pStyle w:val="Bodytext50"/>
        <w:framePr w:w="6144" w:h="9699" w:hRule="exact" w:wrap="around" w:vAnchor="page" w:hAnchor="page" w:x="3061" w:y="3112"/>
        <w:shd w:val="clear" w:color="auto" w:fill="auto"/>
        <w:spacing w:before="0" w:after="134" w:line="178" w:lineRule="exact"/>
        <w:ind w:left="20" w:right="40" w:firstLine="360"/>
      </w:pPr>
      <w:r>
        <w:rPr>
          <w:rStyle w:val="Bodytext5Spacing2pt"/>
        </w:rPr>
        <w:t>Решение.</w:t>
      </w:r>
      <w:r>
        <w:t xml:space="preserve"> Всего возможны 2 исхода испытания: сумма выпав</w:t>
      </w:r>
      <w:r>
        <w:softHyphen/>
        <w:t xml:space="preserve">ших очков равна 4, сумма выпавших очков не равна 4. Событию </w:t>
      </w:r>
      <w:r>
        <w:rPr>
          <w:rStyle w:val="Bodytext5Italic"/>
        </w:rPr>
        <w:t xml:space="preserve">А </w:t>
      </w:r>
      <w:r>
        <w:t>благоприятствует один исход; общее число исходов равно двум. Сле- Д( вателыю, искомая вероятность</w:t>
      </w:r>
    </w:p>
    <w:p w14:paraId="5D29786A" w14:textId="77777777" w:rsidR="00F4136F" w:rsidRDefault="00E27E4F">
      <w:pPr>
        <w:pStyle w:val="Heading1030"/>
        <w:framePr w:w="6144" w:h="9699" w:hRule="exact" w:wrap="around" w:vAnchor="page" w:hAnchor="page" w:x="3061" w:y="3112"/>
        <w:shd w:val="clear" w:color="auto" w:fill="auto"/>
        <w:spacing w:before="0" w:after="200" w:line="160" w:lineRule="exact"/>
        <w:ind w:left="20"/>
      </w:pPr>
      <w:bookmarkStart w:id="6" w:name="bookmark6"/>
      <w:r>
        <w:rPr>
          <w:rStyle w:val="Heading103Italic"/>
        </w:rPr>
        <w:t>V</w:t>
      </w:r>
      <w:r>
        <w:t xml:space="preserve"> (Л) = 1/2.</w:t>
      </w:r>
      <w:bookmarkEnd w:id="6"/>
    </w:p>
    <w:p w14:paraId="5D29786B" w14:textId="77777777" w:rsidR="00F4136F" w:rsidRDefault="00E27E4F">
      <w:pPr>
        <w:pStyle w:val="Bodytext50"/>
        <w:framePr w:w="6144" w:h="9699" w:hRule="exact" w:wrap="around" w:vAnchor="page" w:hAnchor="page" w:x="3061" w:y="3112"/>
        <w:shd w:val="clear" w:color="auto" w:fill="auto"/>
        <w:spacing w:before="0" w:line="173" w:lineRule="exact"/>
        <w:ind w:left="20" w:right="40" w:firstLine="360"/>
      </w:pPr>
      <w:r>
        <w:t>Ошибка этого решения состоит в том, что рассматриваемые ис</w:t>
      </w:r>
      <w:r>
        <w:softHyphen/>
        <w:t>ходы не являются равновозможнымн.</w:t>
      </w:r>
    </w:p>
    <w:p w14:paraId="5D29786C" w14:textId="77777777" w:rsidR="00F4136F" w:rsidRDefault="00E27E4F">
      <w:pPr>
        <w:pStyle w:val="Bodytext50"/>
        <w:framePr w:w="6144" w:h="9699" w:hRule="exact" w:wrap="around" w:vAnchor="page" w:hAnchor="page" w:x="3061" w:y="3112"/>
        <w:shd w:val="clear" w:color="auto" w:fill="auto"/>
        <w:spacing w:before="0" w:after="130" w:line="173" w:lineRule="exact"/>
        <w:ind w:left="20" w:right="40" w:firstLine="360"/>
      </w:pPr>
      <w:r>
        <w:rPr>
          <w:rStyle w:val="Bodytext5Spacing2pt"/>
        </w:rPr>
        <w:t>Правильное решение.</w:t>
      </w:r>
      <w:r>
        <w:t xml:space="preserve"> Общее число равновозможных ис</w:t>
      </w:r>
      <w:r>
        <w:softHyphen/>
        <w:t xml:space="preserve">ходов испытания ранно 6.6 = </w:t>
      </w:r>
      <w:r w:rsidRPr="00BF5A3A">
        <w:rPr>
          <w:lang w:eastAsia="en-US" w:bidi="en-US"/>
        </w:rPr>
        <w:t>3</w:t>
      </w:r>
      <w:r>
        <w:rPr>
          <w:lang w:val="en-US" w:eastAsia="en-US" w:bidi="en-US"/>
        </w:rPr>
        <w:t>G</w:t>
      </w:r>
      <w:r w:rsidRPr="00BF5A3A">
        <w:rPr>
          <w:lang w:eastAsia="en-US" w:bidi="en-US"/>
        </w:rPr>
        <w:t xml:space="preserve"> </w:t>
      </w:r>
      <w:r>
        <w:t xml:space="preserve">(каждое число выпавших очков на одной кости может сочетаться со всеми числами очков другой кости). Среди этих исходов благоприятствуют событию </w:t>
      </w:r>
      <w:r>
        <w:rPr>
          <w:rStyle w:val="Bodytext5Italic"/>
        </w:rPr>
        <w:t>А</w:t>
      </w:r>
      <w:r>
        <w:t xml:space="preserve"> только 3 исхода: (I; 3), (3; I), (2; 2) (в скобках указаны числа выпавших очков). Следовательно, искомая вероятность</w:t>
      </w:r>
    </w:p>
    <w:p w14:paraId="5D29786D" w14:textId="77777777" w:rsidR="00F4136F" w:rsidRDefault="00E27E4F">
      <w:pPr>
        <w:pStyle w:val="Bodytext50"/>
        <w:framePr w:w="6144" w:h="9699" w:hRule="exact" w:wrap="around" w:vAnchor="page" w:hAnchor="page" w:x="3061" w:y="3112"/>
        <w:shd w:val="clear" w:color="auto" w:fill="auto"/>
        <w:spacing w:before="0" w:after="204" w:line="160" w:lineRule="exact"/>
        <w:ind w:left="20" w:firstLine="0"/>
        <w:jc w:val="center"/>
      </w:pPr>
      <w:r>
        <w:rPr>
          <w:rStyle w:val="Bodytext5Italic"/>
        </w:rPr>
        <w:t>Р (А)</w:t>
      </w:r>
      <w:r>
        <w:t xml:space="preserve"> = 3/36 =1/12.</w:t>
      </w:r>
    </w:p>
    <w:p w14:paraId="5D29786E" w14:textId="77777777" w:rsidR="00F4136F" w:rsidRDefault="00E27E4F">
      <w:pPr>
        <w:pStyle w:val="Bodytext50"/>
        <w:framePr w:w="6144" w:h="9699" w:hRule="exact" w:wrap="around" w:vAnchor="page" w:hAnchor="page" w:x="3061" w:y="3112"/>
        <w:shd w:val="clear" w:color="auto" w:fill="auto"/>
        <w:spacing w:before="0" w:line="173" w:lineRule="exact"/>
        <w:ind w:left="20" w:right="40" w:firstLine="360"/>
      </w:pPr>
      <w:r>
        <w:t>Пример 4. В партии из 10 детален 7 стандартных. Найти вероят</w:t>
      </w:r>
      <w:r>
        <w:softHyphen/>
        <w:t>ность того, что среди шести взятых наудачу деталей 4 стандартных.</w:t>
      </w:r>
    </w:p>
    <w:p w14:paraId="5D29786F" w14:textId="77777777" w:rsidR="00F4136F" w:rsidRDefault="00E27E4F">
      <w:pPr>
        <w:pStyle w:val="Bodytext50"/>
        <w:framePr w:w="6144" w:h="9699" w:hRule="exact" w:wrap="around" w:vAnchor="page" w:hAnchor="page" w:x="3061" w:y="3112"/>
        <w:shd w:val="clear" w:color="auto" w:fill="auto"/>
        <w:spacing w:before="0" w:line="173" w:lineRule="exact"/>
        <w:ind w:left="20" w:right="40" w:firstLine="360"/>
      </w:pPr>
      <w:r>
        <w:rPr>
          <w:rStyle w:val="Bodytext5Spacing2pt"/>
        </w:rPr>
        <w:t>Решение.</w:t>
      </w:r>
      <w:r>
        <w:t xml:space="preserve"> Общее число возможных элементарных исходов испытания равно числу способов, которыми можно извлечь </w:t>
      </w:r>
      <w:r>
        <w:rPr>
          <w:lang w:val="en-US" w:eastAsia="en-US" w:bidi="en-US"/>
        </w:rPr>
        <w:t>G</w:t>
      </w:r>
      <w:r w:rsidRPr="00BF5A3A">
        <w:rPr>
          <w:lang w:eastAsia="en-US" w:bidi="en-US"/>
        </w:rPr>
        <w:t xml:space="preserve"> </w:t>
      </w:r>
      <w:r>
        <w:t>деталей из 10, т. е. числу сочетаний из 10 элементов по 6 элементов (С®</w:t>
      </w:r>
      <w:r>
        <w:rPr>
          <w:vertAlign w:val="subscript"/>
        </w:rPr>
        <w:t>0</w:t>
      </w:r>
      <w:r>
        <w:t>).</w:t>
      </w:r>
    </w:p>
    <w:p w14:paraId="5D297870" w14:textId="77777777" w:rsidR="00F4136F" w:rsidRDefault="00E27E4F">
      <w:pPr>
        <w:pStyle w:val="Bodytext50"/>
        <w:framePr w:w="6144" w:h="9699" w:hRule="exact" w:wrap="around" w:vAnchor="page" w:hAnchor="page" w:x="3061" w:y="3112"/>
        <w:shd w:val="clear" w:color="auto" w:fill="auto"/>
        <w:spacing w:before="0" w:line="187" w:lineRule="exact"/>
        <w:ind w:left="20" w:right="40" w:firstLine="360"/>
      </w:pPr>
      <w:r>
        <w:t xml:space="preserve">Определим число исходов, благоприятствующих интересующему иас событию </w:t>
      </w:r>
      <w:r>
        <w:rPr>
          <w:rStyle w:val="Bodytext5Italic"/>
        </w:rPr>
        <w:t>А</w:t>
      </w:r>
      <w:r>
        <w:t xml:space="preserve"> (среди шести взятых деталей 4 стандартных). Четыре стандартные детали можно взять из семи стандартных деталей </w:t>
      </w:r>
      <w:r>
        <w:rPr>
          <w:rStyle w:val="Bodytext5Italic"/>
        </w:rPr>
        <w:t>С*</w:t>
      </w:r>
      <w:r>
        <w:t xml:space="preserve"> спо</w:t>
      </w:r>
      <w:r>
        <w:softHyphen/>
        <w:t>собами; при этом остальные 6—4 = 2 детали должны быть нестан</w:t>
      </w:r>
      <w:r>
        <w:softHyphen/>
        <w:t>дартными; взять же 2 нестандартные детали из 10—7 = 3 нестандарт</w:t>
      </w:r>
      <w:r>
        <w:softHyphen/>
        <w:t xml:space="preserve">ных детален можно </w:t>
      </w:r>
      <w:r>
        <w:rPr>
          <w:lang w:val="en-US" w:eastAsia="en-US" w:bidi="en-US"/>
        </w:rPr>
        <w:t>Cjj</w:t>
      </w:r>
      <w:r w:rsidRPr="00BF5A3A">
        <w:rPr>
          <w:lang w:eastAsia="en-US" w:bidi="en-US"/>
        </w:rPr>
        <w:t xml:space="preserve"> </w:t>
      </w:r>
      <w:r>
        <w:t>способами. Следовательно, число благоприя</w:t>
      </w:r>
      <w:r>
        <w:softHyphen/>
        <w:t>тствующих исходов равно С®. С®.</w:t>
      </w:r>
    </w:p>
    <w:p w14:paraId="5D297871" w14:textId="77777777" w:rsidR="00F4136F" w:rsidRDefault="00E27E4F">
      <w:pPr>
        <w:pStyle w:val="Bodytext50"/>
        <w:framePr w:w="6144" w:h="9699" w:hRule="exact" w:wrap="around" w:vAnchor="page" w:hAnchor="page" w:x="3061" w:y="3112"/>
        <w:shd w:val="clear" w:color="auto" w:fill="auto"/>
        <w:spacing w:before="0" w:after="134" w:line="178" w:lineRule="exact"/>
        <w:ind w:left="20" w:right="40" w:firstLine="360"/>
      </w:pPr>
      <w:r>
        <w:t>Искомая вероятность равна отношению числа исходов, благо</w:t>
      </w:r>
      <w:r>
        <w:softHyphen/>
        <w:t>приятствующих событию, к числу всех элементарных исходов:</w:t>
      </w:r>
    </w:p>
    <w:p w14:paraId="5D297872" w14:textId="77777777" w:rsidR="00F4136F" w:rsidRDefault="00E27E4F">
      <w:pPr>
        <w:pStyle w:val="Bodytext50"/>
        <w:framePr w:w="6144" w:h="9699" w:hRule="exact" w:wrap="around" w:vAnchor="page" w:hAnchor="page" w:x="3061" w:y="3112"/>
        <w:shd w:val="clear" w:color="auto" w:fill="auto"/>
        <w:spacing w:before="0" w:after="318" w:line="160" w:lineRule="exact"/>
        <w:ind w:left="20" w:firstLine="0"/>
        <w:jc w:val="center"/>
      </w:pPr>
      <w:r>
        <w:rPr>
          <w:rStyle w:val="Bodytext5Spacing2pt"/>
        </w:rPr>
        <w:t>Р(Л)</w:t>
      </w:r>
      <w:r>
        <w:t xml:space="preserve"> = (С®.С*)/С«</w:t>
      </w:r>
      <w:r>
        <w:rPr>
          <w:vertAlign w:val="subscript"/>
        </w:rPr>
        <w:t>0</w:t>
      </w:r>
      <w:r>
        <w:t>=1/2.</w:t>
      </w:r>
    </w:p>
    <w:p w14:paraId="5D297873" w14:textId="77777777" w:rsidR="00F4136F" w:rsidRDefault="00E27E4F">
      <w:pPr>
        <w:pStyle w:val="Bodytext40"/>
        <w:framePr w:w="6144" w:h="9699" w:hRule="exact" w:wrap="around" w:vAnchor="page" w:hAnchor="page" w:x="3061" w:y="3112"/>
        <w:shd w:val="clear" w:color="auto" w:fill="auto"/>
        <w:spacing w:after="116" w:line="216" w:lineRule="exact"/>
        <w:ind w:left="960" w:right="620" w:firstLine="0"/>
        <w:jc w:val="left"/>
      </w:pPr>
      <w:bookmarkStart w:id="7" w:name="bookmark7"/>
      <w:r>
        <w:t>§ 6. Относительная частота. Устойчивость относительной частоты</w:t>
      </w:r>
      <w:bookmarkEnd w:id="7"/>
    </w:p>
    <w:p w14:paraId="5D297874" w14:textId="77777777" w:rsidR="00F4136F" w:rsidRDefault="00E27E4F">
      <w:pPr>
        <w:pStyle w:val="Heading101"/>
        <w:framePr w:w="6144" w:h="9699" w:hRule="exact" w:wrap="around" w:vAnchor="page" w:hAnchor="page" w:x="3061" w:y="3112"/>
        <w:shd w:val="clear" w:color="auto" w:fill="auto"/>
        <w:spacing w:before="0"/>
        <w:ind w:left="20" w:right="40" w:firstLine="920"/>
      </w:pPr>
      <w:bookmarkStart w:id="8" w:name="bookmark8"/>
      <w:r>
        <w:t xml:space="preserve">Относительная частота наряду с вероятностью принадлежит к основным понятиям теории вероятностей. </w:t>
      </w:r>
      <w:r>
        <w:rPr>
          <w:rStyle w:val="Heading10Italic"/>
          <w:b/>
          <w:bCs/>
        </w:rPr>
        <w:t>Относительной частотой</w:t>
      </w:r>
      <w:r>
        <w:t xml:space="preserve"> события называют отноше</w:t>
      </w:r>
      <w:r>
        <w:softHyphen/>
        <w:t xml:space="preserve">ние числа испытаний, </w:t>
      </w:r>
      <w:r>
        <w:rPr>
          <w:rStyle w:val="Heading108pt"/>
        </w:rPr>
        <w:t xml:space="preserve">в </w:t>
      </w:r>
      <w:r>
        <w:t xml:space="preserve">которых событие появилось, к общему числу фактически произведенных испытаний. Таким образом, относительная частота события </w:t>
      </w:r>
      <w:r>
        <w:rPr>
          <w:rStyle w:val="Heading10Italic"/>
          <w:b/>
          <w:bCs/>
        </w:rPr>
        <w:t>А</w:t>
      </w:r>
      <w:r>
        <w:t xml:space="preserve"> опре</w:t>
      </w:r>
      <w:r>
        <w:softHyphen/>
        <w:t xml:space="preserve">деляется формулой </w:t>
      </w:r>
      <w:r>
        <w:rPr>
          <w:rStyle w:val="Heading10Italic0"/>
          <w:b/>
          <w:bCs/>
          <w:lang w:val="en-US" w:eastAsia="en-US" w:bidi="en-US"/>
        </w:rPr>
        <w:t>W</w:t>
      </w:r>
      <w:r w:rsidRPr="00BF5A3A">
        <w:rPr>
          <w:rStyle w:val="Heading10Spacing0pt"/>
          <w:b/>
          <w:bCs/>
          <w:lang w:eastAsia="en-US" w:bidi="en-US"/>
        </w:rPr>
        <w:t xml:space="preserve"> </w:t>
      </w:r>
      <w:r>
        <w:rPr>
          <w:rStyle w:val="Heading10Spacing0pt"/>
          <w:b/>
          <w:bCs/>
        </w:rPr>
        <w:t xml:space="preserve">(Л) = </w:t>
      </w:r>
      <w:r>
        <w:rPr>
          <w:rStyle w:val="Heading10Italic0"/>
          <w:b/>
          <w:bCs/>
        </w:rPr>
        <w:t xml:space="preserve">тЩ, </w:t>
      </w:r>
      <w:r>
        <w:rPr>
          <w:rStyle w:val="Heading10Italic"/>
          <w:b/>
          <w:bCs/>
        </w:rPr>
        <w:t>т</w:t>
      </w:r>
      <w:r>
        <w:t xml:space="preserve"> — число появлений события, </w:t>
      </w:r>
      <w:r>
        <w:rPr>
          <w:rStyle w:val="Heading10Italic"/>
          <w:b/>
          <w:bCs/>
        </w:rPr>
        <w:t>п</w:t>
      </w:r>
      <w:r>
        <w:t xml:space="preserve"> — общее число испы</w:t>
      </w:r>
      <w:r>
        <w:softHyphen/>
        <w:t>тании.</w:t>
      </w:r>
      <w:bookmarkEnd w:id="8"/>
    </w:p>
    <w:p w14:paraId="5D297875" w14:textId="77777777" w:rsidR="00F4136F" w:rsidRDefault="00E27E4F">
      <w:pPr>
        <w:pStyle w:val="Headerorfooter0"/>
        <w:framePr w:wrap="around" w:vAnchor="page" w:hAnchor="page" w:x="3104" w:y="12930"/>
        <w:shd w:val="clear" w:color="auto" w:fill="auto"/>
        <w:spacing w:line="160" w:lineRule="exact"/>
        <w:ind w:left="20"/>
      </w:pPr>
      <w:r>
        <w:t>24</w:t>
      </w:r>
    </w:p>
    <w:p w14:paraId="5D297876"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877" w14:textId="77777777" w:rsidR="00F4136F" w:rsidRDefault="00E27E4F">
      <w:pPr>
        <w:pStyle w:val="Bodytext70"/>
        <w:framePr w:w="6206" w:h="9730" w:hRule="exact" w:wrap="around" w:vAnchor="page" w:hAnchor="page" w:x="3025" w:y="3124"/>
        <w:shd w:val="clear" w:color="auto" w:fill="auto"/>
        <w:spacing w:before="0" w:after="91" w:line="216" w:lineRule="exact"/>
        <w:ind w:left="60" w:right="40" w:firstLine="380"/>
      </w:pPr>
      <w:r>
        <w:t>Сопоставляя определения вероятности н относитель</w:t>
      </w:r>
      <w:r>
        <w:softHyphen/>
        <w:t>ной частоты, заключаем: определение вероятности не требует, чтобы испытания производились в действитель</w:t>
      </w:r>
      <w:r>
        <w:softHyphen/>
        <w:t>ности; определение же относительной частоты предпола</w:t>
      </w:r>
      <w:r>
        <w:softHyphen/>
        <w:t>гает, что испытания были произведены фактически. Дру</w:t>
      </w:r>
      <w:r>
        <w:softHyphen/>
        <w:t xml:space="preserve">гими словами, </w:t>
      </w:r>
      <w:r>
        <w:rPr>
          <w:rStyle w:val="Bodytext7Italic"/>
          <w:b/>
          <w:bCs/>
        </w:rPr>
        <w:t>вероятность вычисляют до опыта, а относительную частоту—после опыта.</w:t>
      </w:r>
    </w:p>
    <w:p w14:paraId="5D297878" w14:textId="77777777" w:rsidR="00F4136F" w:rsidRDefault="00E27E4F">
      <w:pPr>
        <w:pStyle w:val="2"/>
        <w:framePr w:w="6206" w:h="9730" w:hRule="exact" w:wrap="around" w:vAnchor="page" w:hAnchor="page" w:x="3025" w:y="3124"/>
        <w:shd w:val="clear" w:color="auto" w:fill="auto"/>
        <w:spacing w:after="74" w:line="178" w:lineRule="exact"/>
        <w:ind w:left="60" w:right="40" w:firstLine="380"/>
        <w:jc w:val="both"/>
      </w:pPr>
      <w:r>
        <w:t>Пршкр 1. Отдел технического контроля обнаружил 3 нестан</w:t>
      </w:r>
      <w:r>
        <w:softHyphen/>
        <w:t>дартных детали в партии из 80 случайно отобранных деталей. Отно</w:t>
      </w:r>
      <w:r>
        <w:softHyphen/>
        <w:t>сительная частота появления нестандартных деталей</w:t>
      </w:r>
    </w:p>
    <w:p w14:paraId="5D297879" w14:textId="77777777" w:rsidR="00F4136F" w:rsidRDefault="00E27E4F">
      <w:pPr>
        <w:pStyle w:val="2"/>
        <w:framePr w:w="6206" w:h="9730" w:hRule="exact" w:wrap="around" w:vAnchor="page" w:hAnchor="page" w:x="3025" w:y="3124"/>
        <w:shd w:val="clear" w:color="auto" w:fill="auto"/>
        <w:spacing w:after="25" w:line="160" w:lineRule="exact"/>
        <w:ind w:right="20"/>
        <w:jc w:val="center"/>
      </w:pPr>
      <w:r>
        <w:rPr>
          <w:rStyle w:val="BodytextItalic"/>
          <w:lang w:val="en-US" w:eastAsia="en-US" w:bidi="en-US"/>
        </w:rPr>
        <w:t>W</w:t>
      </w:r>
      <w:r w:rsidRPr="00BF5A3A">
        <w:rPr>
          <w:lang w:eastAsia="en-US" w:bidi="en-US"/>
        </w:rPr>
        <w:t xml:space="preserve"> </w:t>
      </w:r>
      <w:r>
        <w:t>(Л) = 3/80.</w:t>
      </w:r>
    </w:p>
    <w:p w14:paraId="5D29787A" w14:textId="77777777" w:rsidR="00F4136F" w:rsidRDefault="00E27E4F">
      <w:pPr>
        <w:pStyle w:val="2"/>
        <w:framePr w:w="6206" w:h="9730" w:hRule="exact" w:wrap="around" w:vAnchor="page" w:hAnchor="page" w:x="3025" w:y="3124"/>
        <w:shd w:val="clear" w:color="auto" w:fill="auto"/>
        <w:spacing w:after="74" w:line="178" w:lineRule="exact"/>
        <w:ind w:left="60" w:right="40" w:firstLine="380"/>
        <w:jc w:val="both"/>
      </w:pPr>
      <w:r>
        <w:t>Пример 2. По цели .произвели 24 выстрела, причем было зареги</w:t>
      </w:r>
      <w:r>
        <w:softHyphen/>
        <w:t>стрировано 19 попаданий. Относительная частота поражения цели</w:t>
      </w:r>
    </w:p>
    <w:p w14:paraId="5D29787B" w14:textId="77777777" w:rsidR="00F4136F" w:rsidRDefault="00E27E4F">
      <w:pPr>
        <w:pStyle w:val="2"/>
        <w:framePr w:w="6206" w:h="9730" w:hRule="exact" w:wrap="around" w:vAnchor="page" w:hAnchor="page" w:x="3025" w:y="3124"/>
        <w:shd w:val="clear" w:color="auto" w:fill="auto"/>
        <w:spacing w:after="18" w:line="160" w:lineRule="exact"/>
        <w:ind w:right="20"/>
        <w:jc w:val="center"/>
      </w:pPr>
      <w:r>
        <w:rPr>
          <w:rStyle w:val="BodytextItalic"/>
          <w:lang w:val="en-US" w:eastAsia="en-US" w:bidi="en-US"/>
        </w:rPr>
        <w:t>W</w:t>
      </w:r>
      <w:r w:rsidRPr="00BF5A3A">
        <w:rPr>
          <w:lang w:eastAsia="en-US" w:bidi="en-US"/>
        </w:rPr>
        <w:t xml:space="preserve"> </w:t>
      </w:r>
      <w:r>
        <w:t>(Д) = 19/24.</w:t>
      </w:r>
    </w:p>
    <w:p w14:paraId="5D29787C" w14:textId="77777777" w:rsidR="00F4136F" w:rsidRDefault="00E27E4F">
      <w:pPr>
        <w:pStyle w:val="Bodytext70"/>
        <w:framePr w:w="6206" w:h="9730" w:hRule="exact" w:wrap="around" w:vAnchor="page" w:hAnchor="page" w:x="3025" w:y="3124"/>
        <w:shd w:val="clear" w:color="auto" w:fill="auto"/>
        <w:spacing w:before="0" w:line="216" w:lineRule="exact"/>
        <w:ind w:left="60" w:right="40" w:firstLine="380"/>
      </w:pPr>
      <w:r>
        <w:t>Длительные наблюдения показали, что если в одина</w:t>
      </w:r>
      <w:r>
        <w:softHyphen/>
        <w:t>ковых условиях производят опыты, в каждом нз которых число испытаний достаточно велико, то относительная частота обнаруживает свойство устойчивости. Эго свой</w:t>
      </w:r>
      <w:r>
        <w:softHyphen/>
        <w:t xml:space="preserve">ство состоит в том, </w:t>
      </w:r>
      <w:r>
        <w:rPr>
          <w:rStyle w:val="Bodytext7Italic"/>
          <w:b/>
          <w:bCs/>
        </w:rPr>
        <w:t>что в различных опытах относитель</w:t>
      </w:r>
      <w:r>
        <w:rPr>
          <w:rStyle w:val="Bodytext7Italic"/>
          <w:b/>
          <w:bCs/>
        </w:rPr>
        <w:softHyphen/>
        <w:t>ная частота изменяется мало (тем меньше, чем больше произведено испытаний), колеблясь около некоторого по</w:t>
      </w:r>
      <w:r>
        <w:rPr>
          <w:rStyle w:val="Bodytext7Italic"/>
          <w:b/>
          <w:bCs/>
        </w:rPr>
        <w:softHyphen/>
        <w:t>стоянного числа.</w:t>
      </w:r>
      <w:r>
        <w:t xml:space="preserve"> Оказалось, что это постоянное число есть вероятность появления события.</w:t>
      </w:r>
    </w:p>
    <w:p w14:paraId="5D29787D" w14:textId="77777777" w:rsidR="00F4136F" w:rsidRDefault="00E27E4F">
      <w:pPr>
        <w:pStyle w:val="Bodytext70"/>
        <w:framePr w:w="6206" w:h="9730" w:hRule="exact" w:wrap="around" w:vAnchor="page" w:hAnchor="page" w:x="3025" w:y="3124"/>
        <w:shd w:val="clear" w:color="auto" w:fill="auto"/>
        <w:spacing w:before="0" w:line="216" w:lineRule="exact"/>
        <w:ind w:left="60" w:right="40" w:firstLine="380"/>
      </w:pPr>
      <w:r>
        <w:t>Таким образом, если опытным путем установлена от</w:t>
      </w:r>
      <w:r>
        <w:softHyphen/>
        <w:t>носительная частота, то полученное число можно принять за приближенное значение вероятности.</w:t>
      </w:r>
    </w:p>
    <w:p w14:paraId="5D29787E" w14:textId="77777777" w:rsidR="00F4136F" w:rsidRDefault="00E27E4F">
      <w:pPr>
        <w:pStyle w:val="Bodytext70"/>
        <w:framePr w:w="6206" w:h="9730" w:hRule="exact" w:wrap="around" w:vAnchor="page" w:hAnchor="page" w:x="3025" w:y="3124"/>
        <w:shd w:val="clear" w:color="auto" w:fill="auto"/>
        <w:spacing w:before="0" w:after="95" w:line="216" w:lineRule="exact"/>
        <w:ind w:left="60" w:right="40" w:firstLine="380"/>
      </w:pPr>
      <w:r>
        <w:t>Подробнее и точнее связь между относительной часто</w:t>
      </w:r>
      <w:r>
        <w:softHyphen/>
        <w:t>той и вероятностью будет изложена далее. Теперь же проиллюстрируем свойство устойчивости на примерах.</w:t>
      </w:r>
    </w:p>
    <w:p w14:paraId="5D29787F" w14:textId="77777777" w:rsidR="00F4136F" w:rsidRDefault="00E27E4F">
      <w:pPr>
        <w:pStyle w:val="2"/>
        <w:framePr w:w="6206" w:h="9730" w:hRule="exact" w:wrap="around" w:vAnchor="page" w:hAnchor="page" w:x="3025" w:y="3124"/>
        <w:shd w:val="clear" w:color="auto" w:fill="auto"/>
        <w:spacing w:after="0" w:line="173" w:lineRule="exact"/>
        <w:ind w:left="60" w:right="40" w:firstLine="380"/>
        <w:jc w:val="both"/>
      </w:pPr>
      <w:r>
        <w:t>Промер 3. По данным шведской статистики, относительная час</w:t>
      </w:r>
      <w:r>
        <w:softHyphen/>
        <w:t>тота рождения девочек за 1935 г. по месяцам характеризуется сле</w:t>
      </w:r>
      <w:r>
        <w:softHyphen/>
        <w:t>дующими числами (числа расположены в порядке следования меся</w:t>
      </w:r>
      <w:r>
        <w:softHyphen/>
        <w:t>цев, начиная с января): 0,486; 0,489; 0.490; 0,471; 0,478; 0,482; 0,462; 0,484; 0,485; 0,491; 0,482; 0,473</w:t>
      </w:r>
    </w:p>
    <w:p w14:paraId="5D297880" w14:textId="77777777" w:rsidR="00F4136F" w:rsidRDefault="00E27E4F">
      <w:pPr>
        <w:pStyle w:val="2"/>
        <w:framePr w:w="6206" w:h="9730" w:hRule="exact" w:wrap="around" w:vAnchor="page" w:hAnchor="page" w:x="3025" w:y="3124"/>
        <w:shd w:val="clear" w:color="auto" w:fill="auto"/>
        <w:spacing w:after="0" w:line="173" w:lineRule="exact"/>
        <w:ind w:left="60" w:right="40" w:firstLine="380"/>
        <w:jc w:val="both"/>
      </w:pPr>
      <w:r>
        <w:t>Относительная частота колеблется около числа 0,482, которое можно принять за приближенное значение вероятности рождения девочек.</w:t>
      </w:r>
    </w:p>
    <w:p w14:paraId="5D297881" w14:textId="77777777" w:rsidR="00F4136F" w:rsidRDefault="00E27E4F">
      <w:pPr>
        <w:pStyle w:val="2"/>
        <w:framePr w:w="6206" w:h="9730" w:hRule="exact" w:wrap="around" w:vAnchor="page" w:hAnchor="page" w:x="3025" w:y="3124"/>
        <w:shd w:val="clear" w:color="auto" w:fill="auto"/>
        <w:spacing w:after="0" w:line="173" w:lineRule="exact"/>
        <w:ind w:left="60" w:right="40" w:firstLine="380"/>
        <w:jc w:val="both"/>
      </w:pPr>
      <w:r>
        <w:t>Заметим, что статистические данные различных стран дают при</w:t>
      </w:r>
      <w:r>
        <w:softHyphen/>
        <w:t>мерно то же значение относительной частоты.</w:t>
      </w:r>
    </w:p>
    <w:p w14:paraId="5D297882" w14:textId="77777777" w:rsidR="00F4136F" w:rsidRDefault="00E27E4F">
      <w:pPr>
        <w:pStyle w:val="2"/>
        <w:framePr w:w="6206" w:h="9730" w:hRule="exact" w:wrap="around" w:vAnchor="page" w:hAnchor="page" w:x="3025" w:y="3124"/>
        <w:shd w:val="clear" w:color="auto" w:fill="auto"/>
        <w:spacing w:after="0" w:line="168" w:lineRule="exact"/>
        <w:ind w:left="160" w:right="40" w:firstLine="280"/>
        <w:jc w:val="both"/>
      </w:pPr>
      <w:r>
        <w:t>Пример 4. Многократно проводились опыты бросания монеты, в которых подсчитывали число появления «герба». Результаты не</w:t>
      </w:r>
      <w:r>
        <w:softHyphen/>
        <w:t>скольких опытов приведены в табл. 1.</w:t>
      </w:r>
    </w:p>
    <w:p w14:paraId="5D297883" w14:textId="77777777" w:rsidR="00F4136F" w:rsidRDefault="00E27E4F">
      <w:pPr>
        <w:pStyle w:val="2"/>
        <w:framePr w:w="6206" w:h="9730" w:hRule="exact" w:wrap="around" w:vAnchor="page" w:hAnchor="page" w:x="3025" w:y="3124"/>
        <w:shd w:val="clear" w:color="auto" w:fill="auto"/>
        <w:spacing w:after="0" w:line="168" w:lineRule="exact"/>
        <w:ind w:left="160" w:right="40" w:firstLine="280"/>
        <w:jc w:val="both"/>
      </w:pPr>
      <w:r>
        <w:t>Здесь относительные частоты незначительно отклоняются от чис</w:t>
      </w:r>
      <w:r>
        <w:softHyphen/>
        <w:t>ла 0,5, причем тем меньше, чем больше число испытаний. Напри</w:t>
      </w:r>
      <w:r>
        <w:softHyphen/>
        <w:t>мер, при 4040 испытаниях отклонение равно 0, 0069, а при 24 000</w:t>
      </w:r>
    </w:p>
    <w:p w14:paraId="5D297884" w14:textId="77777777" w:rsidR="00F4136F" w:rsidRDefault="00E27E4F">
      <w:pPr>
        <w:pStyle w:val="Headerorfooter0"/>
        <w:framePr w:wrap="around" w:vAnchor="page" w:hAnchor="page" w:x="9034" w:y="12940"/>
        <w:shd w:val="clear" w:color="auto" w:fill="auto"/>
        <w:spacing w:line="160" w:lineRule="exact"/>
        <w:ind w:left="20"/>
      </w:pPr>
      <w:r>
        <w:t>25</w:t>
      </w:r>
    </w:p>
    <w:p w14:paraId="5D29788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886" w14:textId="77777777" w:rsidR="00F4136F" w:rsidRDefault="00E27E4F">
      <w:pPr>
        <w:pStyle w:val="Headerorfooter30"/>
        <w:framePr w:wrap="around" w:vAnchor="page" w:hAnchor="page" w:x="7383" w:y="2929"/>
        <w:shd w:val="clear" w:color="auto" w:fill="auto"/>
        <w:spacing w:line="160" w:lineRule="exact"/>
        <w:ind w:left="20"/>
        <w:jc w:val="left"/>
      </w:pPr>
      <w:r>
        <w:t xml:space="preserve">Таблица </w:t>
      </w:r>
      <w:r>
        <w:rPr>
          <w:lang w:val="en-US" w:eastAsia="en-US" w:bidi="en-US"/>
        </w:rPr>
        <w:t>I</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555"/>
        <w:gridCol w:w="1728"/>
        <w:gridCol w:w="1757"/>
      </w:tblGrid>
      <w:tr w:rsidR="00F4136F" w14:paraId="5D29788C" w14:textId="77777777">
        <w:trPr>
          <w:trHeight w:hRule="exact" w:val="590"/>
        </w:trPr>
        <w:tc>
          <w:tcPr>
            <w:tcW w:w="1555" w:type="dxa"/>
            <w:tcBorders>
              <w:top w:val="single" w:sz="4" w:space="0" w:color="auto"/>
              <w:left w:val="single" w:sz="4" w:space="0" w:color="auto"/>
            </w:tcBorders>
            <w:shd w:val="clear" w:color="auto" w:fill="FFFFFF"/>
            <w:vAlign w:val="center"/>
          </w:tcPr>
          <w:p w14:paraId="5D297887" w14:textId="77777777" w:rsidR="00F4136F" w:rsidRDefault="00E27E4F">
            <w:pPr>
              <w:pStyle w:val="2"/>
              <w:framePr w:w="5040" w:h="1622" w:wrap="around" w:vAnchor="page" w:hAnchor="page" w:x="3548" w:y="3241"/>
              <w:shd w:val="clear" w:color="auto" w:fill="auto"/>
              <w:spacing w:after="0" w:line="160" w:lineRule="exact"/>
              <w:jc w:val="center"/>
            </w:pPr>
            <w:r>
              <w:rPr>
                <w:rStyle w:val="BodytextSpacing0pt0"/>
              </w:rPr>
              <w:t>Число</w:t>
            </w:r>
          </w:p>
          <w:p w14:paraId="5D297888" w14:textId="77777777" w:rsidR="00F4136F" w:rsidRDefault="00E27E4F">
            <w:pPr>
              <w:pStyle w:val="2"/>
              <w:framePr w:w="5040" w:h="1622" w:wrap="around" w:vAnchor="page" w:hAnchor="page" w:x="3548" w:y="3241"/>
              <w:shd w:val="clear" w:color="auto" w:fill="auto"/>
              <w:spacing w:after="0" w:line="160" w:lineRule="exact"/>
              <w:jc w:val="center"/>
            </w:pPr>
            <w:r>
              <w:rPr>
                <w:rStyle w:val="BodytextSpacing0pt0"/>
              </w:rPr>
              <w:t>бросаний</w:t>
            </w:r>
          </w:p>
        </w:tc>
        <w:tc>
          <w:tcPr>
            <w:tcW w:w="1728" w:type="dxa"/>
            <w:tcBorders>
              <w:top w:val="single" w:sz="4" w:space="0" w:color="auto"/>
              <w:left w:val="single" w:sz="4" w:space="0" w:color="auto"/>
            </w:tcBorders>
            <w:shd w:val="clear" w:color="auto" w:fill="FFFFFF"/>
            <w:vAlign w:val="center"/>
          </w:tcPr>
          <w:p w14:paraId="5D297889" w14:textId="77777777" w:rsidR="00F4136F" w:rsidRDefault="00E27E4F">
            <w:pPr>
              <w:pStyle w:val="2"/>
              <w:framePr w:w="5040" w:h="1622" w:wrap="around" w:vAnchor="page" w:hAnchor="page" w:x="3548" w:y="3241"/>
              <w:shd w:val="clear" w:color="auto" w:fill="auto"/>
              <w:spacing w:after="0" w:line="134" w:lineRule="exact"/>
              <w:jc w:val="center"/>
            </w:pPr>
            <w:r>
              <w:rPr>
                <w:rStyle w:val="BodytextSpacing0pt0"/>
              </w:rPr>
              <w:t>Число появлений «герба»</w:t>
            </w:r>
          </w:p>
        </w:tc>
        <w:tc>
          <w:tcPr>
            <w:tcW w:w="1757" w:type="dxa"/>
            <w:tcBorders>
              <w:top w:val="single" w:sz="4" w:space="0" w:color="auto"/>
              <w:left w:val="single" w:sz="4" w:space="0" w:color="auto"/>
              <w:right w:val="single" w:sz="4" w:space="0" w:color="auto"/>
            </w:tcBorders>
            <w:shd w:val="clear" w:color="auto" w:fill="FFFFFF"/>
            <w:vAlign w:val="center"/>
          </w:tcPr>
          <w:p w14:paraId="5D29788A" w14:textId="77777777" w:rsidR="00F4136F" w:rsidRDefault="00E27E4F">
            <w:pPr>
              <w:pStyle w:val="2"/>
              <w:framePr w:w="5040" w:h="1622" w:wrap="around" w:vAnchor="page" w:hAnchor="page" w:x="3548" w:y="3241"/>
              <w:shd w:val="clear" w:color="auto" w:fill="auto"/>
              <w:spacing w:after="0" w:line="160" w:lineRule="exact"/>
              <w:jc w:val="center"/>
            </w:pPr>
            <w:r>
              <w:rPr>
                <w:rStyle w:val="BodytextSpacing0pt0"/>
              </w:rPr>
              <w:t>Относительная</w:t>
            </w:r>
          </w:p>
          <w:p w14:paraId="5D29788B" w14:textId="77777777" w:rsidR="00F4136F" w:rsidRDefault="00E27E4F">
            <w:pPr>
              <w:pStyle w:val="2"/>
              <w:framePr w:w="5040" w:h="1622" w:wrap="around" w:vAnchor="page" w:hAnchor="page" w:x="3548" w:y="3241"/>
              <w:shd w:val="clear" w:color="auto" w:fill="auto"/>
              <w:spacing w:after="0" w:line="160" w:lineRule="exact"/>
              <w:jc w:val="center"/>
            </w:pPr>
            <w:r>
              <w:rPr>
                <w:rStyle w:val="BodytextSpacing0pt0"/>
              </w:rPr>
              <w:t>частота</w:t>
            </w:r>
          </w:p>
        </w:tc>
      </w:tr>
      <w:tr w:rsidR="00F4136F" w14:paraId="5D297890" w14:textId="77777777">
        <w:trPr>
          <w:trHeight w:hRule="exact" w:val="442"/>
        </w:trPr>
        <w:tc>
          <w:tcPr>
            <w:tcW w:w="1555" w:type="dxa"/>
            <w:tcBorders>
              <w:top w:val="single" w:sz="4" w:space="0" w:color="auto"/>
              <w:left w:val="single" w:sz="4" w:space="0" w:color="auto"/>
            </w:tcBorders>
            <w:shd w:val="clear" w:color="auto" w:fill="FFFFFF"/>
            <w:vAlign w:val="bottom"/>
          </w:tcPr>
          <w:p w14:paraId="5D29788D" w14:textId="77777777" w:rsidR="00F4136F" w:rsidRDefault="00E27E4F">
            <w:pPr>
              <w:pStyle w:val="2"/>
              <w:framePr w:w="5040" w:h="1622" w:wrap="around" w:vAnchor="page" w:hAnchor="page" w:x="3548" w:y="3241"/>
              <w:shd w:val="clear" w:color="auto" w:fill="auto"/>
              <w:spacing w:after="0" w:line="160" w:lineRule="exact"/>
              <w:jc w:val="center"/>
            </w:pPr>
            <w:r>
              <w:rPr>
                <w:rStyle w:val="BodytextSpacing0pt0"/>
              </w:rPr>
              <w:t>4 040</w:t>
            </w:r>
          </w:p>
        </w:tc>
        <w:tc>
          <w:tcPr>
            <w:tcW w:w="1728" w:type="dxa"/>
            <w:tcBorders>
              <w:top w:val="single" w:sz="4" w:space="0" w:color="auto"/>
              <w:left w:val="single" w:sz="4" w:space="0" w:color="auto"/>
            </w:tcBorders>
            <w:shd w:val="clear" w:color="auto" w:fill="FFFFFF"/>
            <w:vAlign w:val="bottom"/>
          </w:tcPr>
          <w:p w14:paraId="5D29788E" w14:textId="77777777" w:rsidR="00F4136F" w:rsidRDefault="00E27E4F">
            <w:pPr>
              <w:pStyle w:val="2"/>
              <w:framePr w:w="5040" w:h="1622" w:wrap="around" w:vAnchor="page" w:hAnchor="page" w:x="3548" w:y="3241"/>
              <w:shd w:val="clear" w:color="auto" w:fill="auto"/>
              <w:spacing w:after="0" w:line="160" w:lineRule="exact"/>
              <w:jc w:val="center"/>
            </w:pPr>
            <w:r>
              <w:rPr>
                <w:rStyle w:val="BodytextSpacing0pt0"/>
              </w:rPr>
              <w:t>2048</w:t>
            </w:r>
          </w:p>
        </w:tc>
        <w:tc>
          <w:tcPr>
            <w:tcW w:w="1757" w:type="dxa"/>
            <w:tcBorders>
              <w:top w:val="single" w:sz="4" w:space="0" w:color="auto"/>
              <w:left w:val="single" w:sz="4" w:space="0" w:color="auto"/>
              <w:right w:val="single" w:sz="4" w:space="0" w:color="auto"/>
            </w:tcBorders>
            <w:shd w:val="clear" w:color="auto" w:fill="FFFFFF"/>
            <w:vAlign w:val="bottom"/>
          </w:tcPr>
          <w:p w14:paraId="5D29788F" w14:textId="77777777" w:rsidR="00F4136F" w:rsidRDefault="00E27E4F">
            <w:pPr>
              <w:pStyle w:val="2"/>
              <w:framePr w:w="5040" w:h="1622" w:wrap="around" w:vAnchor="page" w:hAnchor="page" w:x="3548" w:y="3241"/>
              <w:shd w:val="clear" w:color="auto" w:fill="auto"/>
              <w:spacing w:after="0" w:line="160" w:lineRule="exact"/>
              <w:jc w:val="center"/>
            </w:pPr>
            <w:r>
              <w:rPr>
                <w:rStyle w:val="BodytextSpacing0pt0"/>
              </w:rPr>
              <w:t>0,5069</w:t>
            </w:r>
          </w:p>
        </w:tc>
      </w:tr>
      <w:tr w:rsidR="00F4136F" w14:paraId="5D297894" w14:textId="77777777">
        <w:trPr>
          <w:trHeight w:hRule="exact" w:val="173"/>
        </w:trPr>
        <w:tc>
          <w:tcPr>
            <w:tcW w:w="1555" w:type="dxa"/>
            <w:tcBorders>
              <w:left w:val="single" w:sz="4" w:space="0" w:color="auto"/>
            </w:tcBorders>
            <w:shd w:val="clear" w:color="auto" w:fill="FFFFFF"/>
            <w:vAlign w:val="bottom"/>
          </w:tcPr>
          <w:p w14:paraId="5D297891" w14:textId="77777777" w:rsidR="00F4136F" w:rsidRDefault="00E27E4F">
            <w:pPr>
              <w:pStyle w:val="2"/>
              <w:framePr w:w="5040" w:h="1622" w:wrap="around" w:vAnchor="page" w:hAnchor="page" w:x="3548" w:y="3241"/>
              <w:shd w:val="clear" w:color="auto" w:fill="auto"/>
              <w:spacing w:after="0" w:line="160" w:lineRule="exact"/>
              <w:jc w:val="center"/>
            </w:pPr>
            <w:r>
              <w:rPr>
                <w:rStyle w:val="BodytextSpacing0pt0"/>
              </w:rPr>
              <w:t>12 000</w:t>
            </w:r>
          </w:p>
        </w:tc>
        <w:tc>
          <w:tcPr>
            <w:tcW w:w="1728" w:type="dxa"/>
            <w:tcBorders>
              <w:left w:val="single" w:sz="4" w:space="0" w:color="auto"/>
            </w:tcBorders>
            <w:shd w:val="clear" w:color="auto" w:fill="FFFFFF"/>
            <w:vAlign w:val="bottom"/>
          </w:tcPr>
          <w:p w14:paraId="5D297892" w14:textId="77777777" w:rsidR="00F4136F" w:rsidRDefault="00E27E4F">
            <w:pPr>
              <w:pStyle w:val="2"/>
              <w:framePr w:w="5040" w:h="1622" w:wrap="around" w:vAnchor="page" w:hAnchor="page" w:x="3548" w:y="3241"/>
              <w:shd w:val="clear" w:color="auto" w:fill="auto"/>
              <w:spacing w:after="0" w:line="160" w:lineRule="exact"/>
              <w:jc w:val="center"/>
            </w:pPr>
            <w:r>
              <w:rPr>
                <w:rStyle w:val="BodytextSpacing0pt0"/>
              </w:rPr>
              <w:t>6019</w:t>
            </w:r>
          </w:p>
        </w:tc>
        <w:tc>
          <w:tcPr>
            <w:tcW w:w="1757" w:type="dxa"/>
            <w:tcBorders>
              <w:left w:val="single" w:sz="4" w:space="0" w:color="auto"/>
              <w:right w:val="single" w:sz="4" w:space="0" w:color="auto"/>
            </w:tcBorders>
            <w:shd w:val="clear" w:color="auto" w:fill="FFFFFF"/>
            <w:vAlign w:val="bottom"/>
          </w:tcPr>
          <w:p w14:paraId="5D297893" w14:textId="77777777" w:rsidR="00F4136F" w:rsidRDefault="00E27E4F">
            <w:pPr>
              <w:pStyle w:val="2"/>
              <w:framePr w:w="5040" w:h="1622" w:wrap="around" w:vAnchor="page" w:hAnchor="page" w:x="3548" w:y="3241"/>
              <w:shd w:val="clear" w:color="auto" w:fill="auto"/>
              <w:spacing w:after="0" w:line="160" w:lineRule="exact"/>
              <w:jc w:val="center"/>
            </w:pPr>
            <w:r>
              <w:rPr>
                <w:rStyle w:val="BodytextSpacing0pt0"/>
              </w:rPr>
              <w:t>0,5016</w:t>
            </w:r>
          </w:p>
        </w:tc>
      </w:tr>
      <w:tr w:rsidR="00F4136F" w14:paraId="5D297898" w14:textId="77777777">
        <w:trPr>
          <w:trHeight w:hRule="exact" w:val="418"/>
        </w:trPr>
        <w:tc>
          <w:tcPr>
            <w:tcW w:w="1555" w:type="dxa"/>
            <w:tcBorders>
              <w:left w:val="single" w:sz="4" w:space="0" w:color="auto"/>
              <w:bottom w:val="single" w:sz="4" w:space="0" w:color="auto"/>
            </w:tcBorders>
            <w:shd w:val="clear" w:color="auto" w:fill="FFFFFF"/>
          </w:tcPr>
          <w:p w14:paraId="5D297895" w14:textId="77777777" w:rsidR="00F4136F" w:rsidRDefault="00E27E4F">
            <w:pPr>
              <w:pStyle w:val="2"/>
              <w:framePr w:w="5040" w:h="1622" w:wrap="around" w:vAnchor="page" w:hAnchor="page" w:x="3548" w:y="3241"/>
              <w:shd w:val="clear" w:color="auto" w:fill="auto"/>
              <w:spacing w:after="0" w:line="160" w:lineRule="exact"/>
              <w:jc w:val="center"/>
            </w:pPr>
            <w:r>
              <w:rPr>
                <w:rStyle w:val="BodytextSpacing0pt0"/>
              </w:rPr>
              <w:t>24 000</w:t>
            </w:r>
          </w:p>
        </w:tc>
        <w:tc>
          <w:tcPr>
            <w:tcW w:w="1728" w:type="dxa"/>
            <w:tcBorders>
              <w:left w:val="single" w:sz="4" w:space="0" w:color="auto"/>
              <w:bottom w:val="single" w:sz="4" w:space="0" w:color="auto"/>
            </w:tcBorders>
            <w:shd w:val="clear" w:color="auto" w:fill="FFFFFF"/>
            <w:vAlign w:val="center"/>
          </w:tcPr>
          <w:p w14:paraId="5D297896" w14:textId="77777777" w:rsidR="00F4136F" w:rsidRDefault="00E27E4F">
            <w:pPr>
              <w:pStyle w:val="2"/>
              <w:framePr w:w="5040" w:h="1622" w:wrap="around" w:vAnchor="page" w:hAnchor="page" w:x="3548" w:y="3241"/>
              <w:shd w:val="clear" w:color="auto" w:fill="auto"/>
              <w:spacing w:after="0" w:line="160" w:lineRule="exact"/>
              <w:jc w:val="center"/>
            </w:pPr>
            <w:r>
              <w:rPr>
                <w:rStyle w:val="BodytextSpacing0pt0"/>
              </w:rPr>
              <w:t>12012</w:t>
            </w:r>
          </w:p>
        </w:tc>
        <w:tc>
          <w:tcPr>
            <w:tcW w:w="1757" w:type="dxa"/>
            <w:tcBorders>
              <w:left w:val="single" w:sz="4" w:space="0" w:color="auto"/>
              <w:bottom w:val="single" w:sz="4" w:space="0" w:color="auto"/>
              <w:right w:val="single" w:sz="4" w:space="0" w:color="auto"/>
            </w:tcBorders>
            <w:shd w:val="clear" w:color="auto" w:fill="FFFFFF"/>
          </w:tcPr>
          <w:p w14:paraId="5D297897" w14:textId="77777777" w:rsidR="00F4136F" w:rsidRDefault="00E27E4F">
            <w:pPr>
              <w:pStyle w:val="2"/>
              <w:framePr w:w="5040" w:h="1622" w:wrap="around" w:vAnchor="page" w:hAnchor="page" w:x="3548" w:y="3241"/>
              <w:shd w:val="clear" w:color="auto" w:fill="auto"/>
              <w:spacing w:after="0" w:line="160" w:lineRule="exact"/>
              <w:jc w:val="center"/>
            </w:pPr>
            <w:r>
              <w:rPr>
                <w:rStyle w:val="BodytextSpacing0pt0"/>
              </w:rPr>
              <w:t>0,5005</w:t>
            </w:r>
          </w:p>
        </w:tc>
      </w:tr>
    </w:tbl>
    <w:p w14:paraId="5D297899" w14:textId="77777777" w:rsidR="00F4136F" w:rsidRDefault="00E27E4F">
      <w:pPr>
        <w:pStyle w:val="2"/>
        <w:framePr w:w="6288" w:h="7630" w:hRule="exact" w:wrap="around" w:vAnchor="page" w:hAnchor="page" w:x="2977" w:y="5000"/>
        <w:shd w:val="clear" w:color="auto" w:fill="auto"/>
        <w:spacing w:after="282" w:line="178" w:lineRule="exact"/>
        <w:ind w:left="60" w:right="60"/>
        <w:jc w:val="both"/>
      </w:pPr>
      <w:r>
        <w:t>испытаний—лишь 0,0005. Приняв во внимание, что вероятность по</w:t>
      </w:r>
      <w:r>
        <w:softHyphen/>
        <w:t>явления «герба» прн бросании монеты равна 0,5, мы вновь убеж</w:t>
      </w:r>
      <w:r>
        <w:softHyphen/>
        <w:t>даемся, что относительная частота колеблется около вероятности.</w:t>
      </w:r>
    </w:p>
    <w:p w14:paraId="5D29789A" w14:textId="77777777" w:rsidR="00F4136F" w:rsidRDefault="00E27E4F">
      <w:pPr>
        <w:pStyle w:val="Bodytext40"/>
        <w:framePr w:w="6288" w:h="7630" w:hRule="exact" w:wrap="around" w:vAnchor="page" w:hAnchor="page" w:x="2977" w:y="5000"/>
        <w:shd w:val="clear" w:color="auto" w:fill="auto"/>
        <w:spacing w:line="200" w:lineRule="exact"/>
        <w:ind w:left="60" w:firstLine="900"/>
        <w:jc w:val="both"/>
      </w:pPr>
      <w:r>
        <w:t>§ 7. Ограниченность классического определения</w:t>
      </w:r>
    </w:p>
    <w:p w14:paraId="5D29789B" w14:textId="77777777" w:rsidR="00F4136F" w:rsidRDefault="00E27E4F">
      <w:pPr>
        <w:pStyle w:val="Bodytext40"/>
        <w:framePr w:w="6288" w:h="7630" w:hRule="exact" w:wrap="around" w:vAnchor="page" w:hAnchor="page" w:x="2977" w:y="5000"/>
        <w:shd w:val="clear" w:color="auto" w:fill="auto"/>
        <w:spacing w:after="130" w:line="200" w:lineRule="exact"/>
        <w:ind w:left="60" w:firstLine="900"/>
        <w:jc w:val="both"/>
      </w:pPr>
      <w:r>
        <w:t>вероятности. Статистическая вероятность</w:t>
      </w:r>
    </w:p>
    <w:p w14:paraId="5D29789C" w14:textId="77777777" w:rsidR="00F4136F" w:rsidRDefault="00E27E4F">
      <w:pPr>
        <w:pStyle w:val="Bodytext40"/>
        <w:framePr w:w="6288" w:h="7630" w:hRule="exact" w:wrap="around" w:vAnchor="page" w:hAnchor="page" w:x="2977" w:y="5000"/>
        <w:shd w:val="clear" w:color="auto" w:fill="auto"/>
        <w:spacing w:line="216" w:lineRule="exact"/>
        <w:ind w:left="60" w:right="60" w:firstLine="900"/>
        <w:jc w:val="both"/>
      </w:pPr>
      <w:r>
        <w:t>Классическое определение вероятности предпо</w:t>
      </w:r>
      <w:r>
        <w:softHyphen/>
        <w:t>лагает, что число элементарных исходов испытания ко</w:t>
      </w:r>
      <w:r>
        <w:softHyphen/>
        <w:t>нечно. На практике же весьма часто встречаются испы</w:t>
      </w:r>
      <w:r>
        <w:softHyphen/>
        <w:t>тания, число возможных исходов которых бесконечно. В таких случаях классическое определение неприменимо. Уже это обстоятельство указывает на ограниченность классического определения. Отмеченный недостаток может быть преодолен, в частности, введением геометрических вероятностей (см. § 8) и, конечно, использованием аксио</w:t>
      </w:r>
      <w:r>
        <w:softHyphen/>
        <w:t>матической вероятности (см. § 3, замечание).</w:t>
      </w:r>
    </w:p>
    <w:p w14:paraId="5D29789D" w14:textId="77777777" w:rsidR="00F4136F" w:rsidRDefault="00E27E4F">
      <w:pPr>
        <w:pStyle w:val="Bodytext40"/>
        <w:framePr w:w="6288" w:h="7630" w:hRule="exact" w:wrap="around" w:vAnchor="page" w:hAnchor="page" w:x="2977" w:y="5000"/>
        <w:shd w:val="clear" w:color="auto" w:fill="auto"/>
        <w:spacing w:line="216" w:lineRule="exact"/>
        <w:ind w:left="60" w:right="60" w:firstLine="360"/>
        <w:jc w:val="both"/>
      </w:pPr>
      <w:r>
        <w:t>Наиболее слабая сторона классического определения состоит в том, что очень часто невозможно представить результат испытания в виде совокупности элементарных событий. Еще труднее указать основания, позволяющие считать элементарные события равновозможными. Обычно о равновозможности элементарных исходов испытания говорят из соображений симметрии. Так, например, пред</w:t>
      </w:r>
      <w:r>
        <w:softHyphen/>
        <w:t>полагают, что игральная кость имеет форму правильного многогранника (куба) и изготовлена из однородного мате</w:t>
      </w:r>
      <w:r>
        <w:softHyphen/>
        <w:t>риала. Однако задачи, в которых можно исходить из соображений симметрии, на практике встречаются весьма редко. По этой причине наряду с классическим опреде</w:t>
      </w:r>
      <w:r>
        <w:softHyphen/>
        <w:t xml:space="preserve">лением вероятности используют и другие определения, в частности статистическое определение: </w:t>
      </w:r>
      <w:r>
        <w:rPr>
          <w:rStyle w:val="Bodytext4Italic"/>
          <w:b/>
          <w:bCs/>
        </w:rPr>
        <w:t>в качестве ста</w:t>
      </w:r>
      <w:r>
        <w:rPr>
          <w:rStyle w:val="Bodytext4Italic"/>
          <w:b/>
          <w:bCs/>
        </w:rPr>
        <w:softHyphen/>
        <w:t>тистической вероятности события принимают относи</w:t>
      </w:r>
      <w:r>
        <w:rPr>
          <w:rStyle w:val="Bodytext4Italic"/>
          <w:b/>
          <w:bCs/>
        </w:rPr>
        <w:softHyphen/>
        <w:t>тельную частоту или число, близкое к ней.</w:t>
      </w:r>
      <w:r>
        <w:t xml:space="preserve"> Например, если в результате достаточно большого числа испытаний оказалось, что относительная частота весьма близка</w:t>
      </w:r>
    </w:p>
    <w:p w14:paraId="5D29789E" w14:textId="77777777" w:rsidR="00F4136F" w:rsidRDefault="00E27E4F">
      <w:pPr>
        <w:pStyle w:val="Headerorfooter30"/>
        <w:framePr w:wrap="around" w:vAnchor="page" w:hAnchor="page" w:x="3068" w:y="12726"/>
        <w:shd w:val="clear" w:color="auto" w:fill="auto"/>
        <w:spacing w:line="160" w:lineRule="exact"/>
        <w:ind w:left="20"/>
        <w:jc w:val="left"/>
      </w:pPr>
      <w:r>
        <w:t>26</w:t>
      </w:r>
    </w:p>
    <w:p w14:paraId="5D29789F"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8A0" w14:textId="77777777" w:rsidR="00F4136F" w:rsidRDefault="00E27E4F">
      <w:pPr>
        <w:pStyle w:val="Bodytext40"/>
        <w:framePr w:w="6226" w:h="9753" w:hRule="exact" w:wrap="around" w:vAnchor="page" w:hAnchor="page" w:x="3014" w:y="2919"/>
        <w:shd w:val="clear" w:color="auto" w:fill="auto"/>
        <w:spacing w:line="221" w:lineRule="exact"/>
        <w:ind w:left="40" w:right="20" w:firstLine="0"/>
        <w:jc w:val="both"/>
      </w:pPr>
      <w:r>
        <w:t>к числу 0,4, то это число можно принять за статистиче</w:t>
      </w:r>
      <w:r>
        <w:softHyphen/>
        <w:t>скую вероятность события.</w:t>
      </w:r>
    </w:p>
    <w:p w14:paraId="5D2978A1" w14:textId="77777777" w:rsidR="00F4136F" w:rsidRDefault="00E27E4F">
      <w:pPr>
        <w:pStyle w:val="Bodytext40"/>
        <w:framePr w:w="6226" w:h="9753" w:hRule="exact" w:wrap="around" w:vAnchor="page" w:hAnchor="page" w:x="3014" w:y="2919"/>
        <w:shd w:val="clear" w:color="auto" w:fill="auto"/>
        <w:spacing w:line="221" w:lineRule="exact"/>
        <w:ind w:left="40" w:right="20" w:firstLine="340"/>
        <w:jc w:val="both"/>
      </w:pPr>
      <w:r>
        <w:t>Легко проверить, что свойства вероятности, вытекаю</w:t>
      </w:r>
      <w:r>
        <w:softHyphen/>
        <w:t>щие из классического определения (см. § 3), сохраняются и при статистическом определении вероятности. Действи</w:t>
      </w:r>
      <w:r>
        <w:softHyphen/>
        <w:t xml:space="preserve">тельно, если событие достоверно, то </w:t>
      </w:r>
      <w:r>
        <w:rPr>
          <w:rStyle w:val="Bodytext4Italic"/>
          <w:b/>
          <w:bCs/>
        </w:rPr>
        <w:t>т = п</w:t>
      </w:r>
      <w:r>
        <w:t xml:space="preserve"> и относитель</w:t>
      </w:r>
      <w:r>
        <w:softHyphen/>
        <w:t>ная частота</w:t>
      </w:r>
    </w:p>
    <w:p w14:paraId="5D2978A2" w14:textId="77777777" w:rsidR="00F4136F" w:rsidRDefault="00E27E4F">
      <w:pPr>
        <w:pStyle w:val="Bodytext100"/>
        <w:framePr w:w="6226" w:h="9753" w:hRule="exact" w:wrap="around" w:vAnchor="page" w:hAnchor="page" w:x="3014" w:y="2919"/>
        <w:shd w:val="clear" w:color="auto" w:fill="auto"/>
        <w:spacing w:line="221" w:lineRule="exact"/>
        <w:jc w:val="center"/>
      </w:pPr>
      <w:r>
        <w:t>т/п — п/п</w:t>
      </w:r>
      <w:r>
        <w:rPr>
          <w:rStyle w:val="Bodytext10NotItalic"/>
          <w:b/>
          <w:bCs/>
        </w:rPr>
        <w:t xml:space="preserve"> — 1,</w:t>
      </w:r>
    </w:p>
    <w:p w14:paraId="5D2978A3" w14:textId="77777777" w:rsidR="00F4136F" w:rsidRDefault="00E27E4F">
      <w:pPr>
        <w:pStyle w:val="Bodytext40"/>
        <w:framePr w:w="6226" w:h="9753" w:hRule="exact" w:wrap="around" w:vAnchor="page" w:hAnchor="page" w:x="3014" w:y="2919"/>
        <w:shd w:val="clear" w:color="auto" w:fill="auto"/>
        <w:spacing w:line="221" w:lineRule="exact"/>
        <w:ind w:left="40" w:right="20" w:firstLine="0"/>
        <w:jc w:val="both"/>
      </w:pPr>
      <w:r>
        <w:t>т. е. статистическая вероятность достоверного события (так же как и в случае классического определения) равна единице.</w:t>
      </w:r>
    </w:p>
    <w:p w14:paraId="5D2978A4" w14:textId="77777777" w:rsidR="00F4136F" w:rsidRDefault="00E27E4F">
      <w:pPr>
        <w:pStyle w:val="Bodytext40"/>
        <w:framePr w:w="6226" w:h="9753" w:hRule="exact" w:wrap="around" w:vAnchor="page" w:hAnchor="page" w:x="3014" w:y="2919"/>
        <w:shd w:val="clear" w:color="auto" w:fill="auto"/>
        <w:spacing w:line="221" w:lineRule="exact"/>
        <w:ind w:left="40" w:right="20" w:firstLine="340"/>
        <w:jc w:val="both"/>
      </w:pPr>
      <w:r>
        <w:t xml:space="preserve">Если событие невозможно, то </w:t>
      </w:r>
      <w:r>
        <w:rPr>
          <w:rStyle w:val="Bodytext4Italic"/>
          <w:b/>
          <w:bCs/>
        </w:rPr>
        <w:t>т —</w:t>
      </w:r>
      <w:r>
        <w:t xml:space="preserve"> 0 и, следовательно, относительная частота</w:t>
      </w:r>
    </w:p>
    <w:p w14:paraId="5D2978A5" w14:textId="77777777" w:rsidR="00F4136F" w:rsidRDefault="00E27E4F">
      <w:pPr>
        <w:pStyle w:val="Bodytext40"/>
        <w:framePr w:w="6226" w:h="9753" w:hRule="exact" w:wrap="around" w:vAnchor="page" w:hAnchor="page" w:x="3014" w:y="2919"/>
        <w:shd w:val="clear" w:color="auto" w:fill="auto"/>
        <w:spacing w:after="64" w:line="221" w:lineRule="exact"/>
        <w:ind w:firstLine="0"/>
      </w:pPr>
      <w:r>
        <w:t>0</w:t>
      </w:r>
      <w:r>
        <w:rPr>
          <w:rStyle w:val="Bodytext4Italic"/>
          <w:b/>
          <w:bCs/>
        </w:rPr>
        <w:t>/п</w:t>
      </w:r>
      <w:r>
        <w:t xml:space="preserve"> = 0,</w:t>
      </w:r>
    </w:p>
    <w:p w14:paraId="5D2978A6" w14:textId="77777777" w:rsidR="00F4136F" w:rsidRDefault="00E27E4F">
      <w:pPr>
        <w:pStyle w:val="Bodytext40"/>
        <w:framePr w:w="6226" w:h="9753" w:hRule="exact" w:wrap="around" w:vAnchor="page" w:hAnchor="page" w:x="3014" w:y="2919"/>
        <w:shd w:val="clear" w:color="auto" w:fill="auto"/>
        <w:spacing w:line="216" w:lineRule="exact"/>
        <w:ind w:left="40" w:right="20" w:firstLine="0"/>
        <w:jc w:val="both"/>
      </w:pPr>
      <w:r>
        <w:t>т. е. статистическая вероятность невозможного события равна нулю.</w:t>
      </w:r>
    </w:p>
    <w:p w14:paraId="5D2978A7" w14:textId="77777777" w:rsidR="00F4136F" w:rsidRDefault="00E27E4F">
      <w:pPr>
        <w:pStyle w:val="Bodytext40"/>
        <w:framePr w:w="6226" w:h="9753" w:hRule="exact" w:wrap="around" w:vAnchor="page" w:hAnchor="page" w:x="3014" w:y="2919"/>
        <w:shd w:val="clear" w:color="auto" w:fill="auto"/>
        <w:spacing w:line="216" w:lineRule="exact"/>
        <w:ind w:left="40" w:right="20" w:firstLine="340"/>
        <w:jc w:val="both"/>
      </w:pPr>
      <w:r>
        <w:t>Для любого события 0</w:t>
      </w:r>
      <w:r>
        <w:rPr>
          <w:rStyle w:val="Bodytext4Italic1"/>
          <w:b/>
          <w:bCs/>
        </w:rPr>
        <w:t>^.т^п</w:t>
      </w:r>
      <w:r>
        <w:t xml:space="preserve"> и, следовательно, от</w:t>
      </w:r>
      <w:r>
        <w:softHyphen/>
        <w:t>носительная частота</w:t>
      </w:r>
    </w:p>
    <w:p w14:paraId="5D2978A8" w14:textId="77777777" w:rsidR="00F4136F" w:rsidRDefault="00E27E4F">
      <w:pPr>
        <w:pStyle w:val="Bodytext40"/>
        <w:framePr w:w="6226" w:h="9753" w:hRule="exact" w:wrap="around" w:vAnchor="page" w:hAnchor="page" w:x="3014" w:y="2919"/>
        <w:shd w:val="clear" w:color="auto" w:fill="auto"/>
        <w:spacing w:after="60" w:line="216" w:lineRule="exact"/>
        <w:ind w:firstLine="0"/>
      </w:pPr>
      <w:r>
        <w:t xml:space="preserve">0 ^ </w:t>
      </w:r>
      <w:r>
        <w:rPr>
          <w:rStyle w:val="Bodytext4Italic1"/>
          <w:b/>
          <w:bCs/>
        </w:rPr>
        <w:t>т/п</w:t>
      </w:r>
      <w:r>
        <w:t xml:space="preserve"> ^ 1,</w:t>
      </w:r>
    </w:p>
    <w:p w14:paraId="5D2978A9" w14:textId="77777777" w:rsidR="00F4136F" w:rsidRDefault="00E27E4F">
      <w:pPr>
        <w:pStyle w:val="Bodytext40"/>
        <w:framePr w:w="6226" w:h="9753" w:hRule="exact" w:wrap="around" w:vAnchor="page" w:hAnchor="page" w:x="3014" w:y="2919"/>
        <w:shd w:val="clear" w:color="auto" w:fill="auto"/>
        <w:spacing w:line="216" w:lineRule="exact"/>
        <w:ind w:left="40" w:right="20" w:firstLine="0"/>
        <w:jc w:val="both"/>
      </w:pPr>
      <w:r>
        <w:t>т. е. статистическая вероятность любого события заклю</w:t>
      </w:r>
      <w:r>
        <w:softHyphen/>
        <w:t>чена между нулем и единицей.</w:t>
      </w:r>
    </w:p>
    <w:p w14:paraId="5D2978AA" w14:textId="77777777" w:rsidR="00F4136F" w:rsidRDefault="00E27E4F">
      <w:pPr>
        <w:pStyle w:val="Bodytext40"/>
        <w:framePr w:w="6226" w:h="9753" w:hRule="exact" w:wrap="around" w:vAnchor="page" w:hAnchor="page" w:x="3014" w:y="2919"/>
        <w:shd w:val="clear" w:color="auto" w:fill="auto"/>
        <w:spacing w:line="216" w:lineRule="exact"/>
        <w:ind w:left="40" w:right="20" w:firstLine="340"/>
        <w:jc w:val="both"/>
      </w:pPr>
      <w:r>
        <w:t>Для существования статистической вероятности собы</w:t>
      </w:r>
      <w:r>
        <w:softHyphen/>
        <w:t>тия Л требуется:</w:t>
      </w:r>
    </w:p>
    <w:p w14:paraId="5D2978AB" w14:textId="77777777" w:rsidR="00F4136F" w:rsidRDefault="00E27E4F">
      <w:pPr>
        <w:pStyle w:val="Bodytext40"/>
        <w:framePr w:w="6226" w:h="9753" w:hRule="exact" w:wrap="around" w:vAnchor="page" w:hAnchor="page" w:x="3014" w:y="2919"/>
        <w:shd w:val="clear" w:color="auto" w:fill="auto"/>
        <w:spacing w:line="216" w:lineRule="exact"/>
        <w:ind w:left="40" w:right="20" w:firstLine="340"/>
        <w:jc w:val="both"/>
      </w:pPr>
      <w:r>
        <w:t xml:space="preserve">а) возможность, хотя бы принципиально, производить неограниченное число испытаний, в каждом из которых событие </w:t>
      </w:r>
      <w:r>
        <w:rPr>
          <w:rStyle w:val="Bodytext4Italic"/>
          <w:b/>
          <w:bCs/>
        </w:rPr>
        <w:t>А</w:t>
      </w:r>
      <w:r>
        <w:t xml:space="preserve"> наступает или не наступает;</w:t>
      </w:r>
    </w:p>
    <w:p w14:paraId="5D2978AC" w14:textId="77777777" w:rsidR="00F4136F" w:rsidRDefault="00E27E4F">
      <w:pPr>
        <w:pStyle w:val="Bodytext40"/>
        <w:framePr w:w="6226" w:h="9753" w:hRule="exact" w:wrap="around" w:vAnchor="page" w:hAnchor="page" w:x="3014" w:y="2919"/>
        <w:shd w:val="clear" w:color="auto" w:fill="auto"/>
        <w:spacing w:line="216" w:lineRule="exact"/>
        <w:ind w:left="40" w:right="20" w:firstLine="340"/>
        <w:jc w:val="both"/>
      </w:pPr>
      <w:r>
        <w:t xml:space="preserve">б) устойчивость относительных частот появления </w:t>
      </w:r>
      <w:r>
        <w:rPr>
          <w:rStyle w:val="Bodytext4Italic"/>
          <w:b/>
          <w:bCs/>
        </w:rPr>
        <w:t xml:space="preserve">А </w:t>
      </w:r>
      <w:r>
        <w:t>в различных сериях достаточно большого числа испыта</w:t>
      </w:r>
      <w:r>
        <w:softHyphen/>
        <w:t>ний.</w:t>
      </w:r>
    </w:p>
    <w:p w14:paraId="5D2978AD" w14:textId="77777777" w:rsidR="00F4136F" w:rsidRDefault="00E27E4F">
      <w:pPr>
        <w:pStyle w:val="Bodytext40"/>
        <w:framePr w:w="6226" w:h="9753" w:hRule="exact" w:wrap="around" w:vAnchor="page" w:hAnchor="page" w:x="3014" w:y="2919"/>
        <w:shd w:val="clear" w:color="auto" w:fill="auto"/>
        <w:spacing w:after="253" w:line="216" w:lineRule="exact"/>
        <w:ind w:left="40" w:right="20" w:firstLine="340"/>
        <w:jc w:val="both"/>
      </w:pPr>
      <w:r>
        <w:t>Недостатком статистического определения является неоднозначность статистической вероятности; так, в при</w:t>
      </w:r>
      <w:r>
        <w:softHyphen/>
        <w:t>веденном примере в качестве вероятности события можно принять не только 0,4, но и 0,39; 0,41 и т. д.</w:t>
      </w:r>
    </w:p>
    <w:p w14:paraId="5D2978AE" w14:textId="77777777" w:rsidR="00F4136F" w:rsidRDefault="00E27E4F">
      <w:pPr>
        <w:pStyle w:val="Bodytext40"/>
        <w:framePr w:w="6226" w:h="9753" w:hRule="exact" w:wrap="around" w:vAnchor="page" w:hAnchor="page" w:x="3014" w:y="2919"/>
        <w:shd w:val="clear" w:color="auto" w:fill="auto"/>
        <w:spacing w:after="85" w:line="200" w:lineRule="exact"/>
        <w:ind w:left="40" w:firstLine="960"/>
        <w:jc w:val="both"/>
      </w:pPr>
      <w:r>
        <w:t>§ 8. Геометрические вероятности</w:t>
      </w:r>
    </w:p>
    <w:p w14:paraId="5D2978AF" w14:textId="77777777" w:rsidR="00F4136F" w:rsidRDefault="00E27E4F">
      <w:pPr>
        <w:pStyle w:val="Bodytext40"/>
        <w:framePr w:w="6226" w:h="9753" w:hRule="exact" w:wrap="around" w:vAnchor="page" w:hAnchor="page" w:x="3014" w:y="2919"/>
        <w:shd w:val="clear" w:color="auto" w:fill="auto"/>
        <w:spacing w:line="216" w:lineRule="exact"/>
        <w:ind w:left="40" w:right="20" w:firstLine="960"/>
        <w:jc w:val="both"/>
      </w:pPr>
      <w:r>
        <w:t>Чтобы преодолеть недостаток классического опре</w:t>
      </w:r>
      <w:r>
        <w:softHyphen/>
        <w:t>деления вероятности, состоящий в том, что оно непри</w:t>
      </w:r>
      <w:r>
        <w:softHyphen/>
        <w:t xml:space="preserve">менимо к испытаниям с бесконечным числом исходов, вводят </w:t>
      </w:r>
      <w:r>
        <w:rPr>
          <w:rStyle w:val="Bodytext4Italic"/>
          <w:b/>
          <w:bCs/>
        </w:rPr>
        <w:t>геометрические вероятности</w:t>
      </w:r>
      <w:r>
        <w:t xml:space="preserve"> — вероятности попа</w:t>
      </w:r>
      <w:r>
        <w:softHyphen/>
        <w:t>дания точки в область (отрезок, часть плоскости и т. д.).</w:t>
      </w:r>
    </w:p>
    <w:p w14:paraId="5D2978B0" w14:textId="77777777" w:rsidR="00F4136F" w:rsidRDefault="00E27E4F">
      <w:pPr>
        <w:pStyle w:val="Bodytext40"/>
        <w:framePr w:w="6226" w:h="9753" w:hRule="exact" w:wrap="around" w:vAnchor="page" w:hAnchor="page" w:x="3014" w:y="2919"/>
        <w:shd w:val="clear" w:color="auto" w:fill="auto"/>
        <w:spacing w:line="216" w:lineRule="exact"/>
        <w:ind w:left="40" w:right="20" w:firstLine="340"/>
        <w:jc w:val="both"/>
      </w:pPr>
      <w:r>
        <w:t xml:space="preserve">Пусть отрезок </w:t>
      </w:r>
      <w:r>
        <w:rPr>
          <w:rStyle w:val="Bodytext4Italic"/>
          <w:b/>
          <w:bCs/>
        </w:rPr>
        <w:t>I</w:t>
      </w:r>
      <w:r>
        <w:t xml:space="preserve"> составляет часть отрезка </w:t>
      </w:r>
      <w:r>
        <w:rPr>
          <w:rStyle w:val="Bodytext4Italic"/>
          <w:b/>
          <w:bCs/>
          <w:lang w:val="en-US" w:eastAsia="en-US" w:bidi="en-US"/>
        </w:rPr>
        <w:t>L</w:t>
      </w:r>
      <w:r w:rsidRPr="00BF5A3A">
        <w:rPr>
          <w:rStyle w:val="Bodytext4Italic"/>
          <w:b/>
          <w:bCs/>
          <w:lang w:eastAsia="en-US" w:bidi="en-US"/>
        </w:rPr>
        <w:t>.</w:t>
      </w:r>
      <w:r w:rsidRPr="00BF5A3A">
        <w:rPr>
          <w:lang w:eastAsia="en-US" w:bidi="en-US"/>
        </w:rPr>
        <w:t xml:space="preserve"> </w:t>
      </w:r>
      <w:r>
        <w:t>На отре</w:t>
      </w:r>
      <w:r>
        <w:softHyphen/>
        <w:t xml:space="preserve">зок </w:t>
      </w:r>
      <w:r>
        <w:rPr>
          <w:lang w:val="en-US" w:eastAsia="en-US" w:bidi="en-US"/>
        </w:rPr>
        <w:t>L</w:t>
      </w:r>
      <w:r w:rsidRPr="00BF5A3A">
        <w:rPr>
          <w:lang w:eastAsia="en-US" w:bidi="en-US"/>
        </w:rPr>
        <w:t xml:space="preserve"> </w:t>
      </w:r>
      <w:r>
        <w:t>наудачу поставлена точка. Это означает выполне-</w:t>
      </w:r>
    </w:p>
    <w:p w14:paraId="5D2978B1" w14:textId="77777777" w:rsidR="00F4136F" w:rsidRDefault="00E27E4F">
      <w:pPr>
        <w:pStyle w:val="Headerorfooter20"/>
        <w:framePr w:wrap="around" w:vAnchor="page" w:hAnchor="page" w:x="9024" w:y="12792"/>
        <w:shd w:val="clear" w:color="auto" w:fill="auto"/>
        <w:spacing w:line="160" w:lineRule="exact"/>
        <w:ind w:left="20"/>
        <w:jc w:val="left"/>
      </w:pPr>
      <w:r>
        <w:t>27</w:t>
      </w:r>
    </w:p>
    <w:p w14:paraId="5D2978B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8B3" w14:textId="77777777" w:rsidR="00F4136F" w:rsidRDefault="00E27E4F">
      <w:pPr>
        <w:pStyle w:val="Bodytext40"/>
        <w:framePr w:w="6245" w:h="9787" w:hRule="exact" w:wrap="around" w:vAnchor="page" w:hAnchor="page" w:x="3005" w:y="2890"/>
        <w:shd w:val="clear" w:color="auto" w:fill="auto"/>
        <w:tabs>
          <w:tab w:val="center" w:pos="4706"/>
          <w:tab w:val="right" w:pos="6222"/>
        </w:tabs>
        <w:spacing w:line="221" w:lineRule="exact"/>
        <w:ind w:left="40" w:firstLine="0"/>
        <w:jc w:val="both"/>
      </w:pPr>
      <w:r>
        <w:t>ние следующих предположений:</w:t>
      </w:r>
      <w:r>
        <w:tab/>
        <w:t>поставленная</w:t>
      </w:r>
      <w:r>
        <w:tab/>
        <w:t>точка</w:t>
      </w:r>
    </w:p>
    <w:p w14:paraId="5D2978B4" w14:textId="77777777" w:rsidR="00F4136F" w:rsidRDefault="00E27E4F">
      <w:pPr>
        <w:pStyle w:val="Bodytext40"/>
        <w:framePr w:w="6245" w:h="9787" w:hRule="exact" w:wrap="around" w:vAnchor="page" w:hAnchor="page" w:x="3005" w:y="2890"/>
        <w:shd w:val="clear" w:color="auto" w:fill="auto"/>
        <w:spacing w:after="77" w:line="221" w:lineRule="exact"/>
        <w:ind w:left="40" w:right="40" w:firstLine="0"/>
        <w:jc w:val="both"/>
      </w:pPr>
      <w:r>
        <w:t xml:space="preserve">может оказаться в любой точке отрезка </w:t>
      </w:r>
      <w:r>
        <w:rPr>
          <w:lang w:val="en-US" w:eastAsia="en-US" w:bidi="en-US"/>
        </w:rPr>
        <w:t>L</w:t>
      </w:r>
      <w:r w:rsidRPr="00BF5A3A">
        <w:rPr>
          <w:lang w:eastAsia="en-US" w:bidi="en-US"/>
        </w:rPr>
        <w:t xml:space="preserve">, </w:t>
      </w:r>
      <w:r>
        <w:t xml:space="preserve">вероятность попадания точки на отрезок </w:t>
      </w:r>
      <w:r>
        <w:rPr>
          <w:rStyle w:val="Bodytext4Italic"/>
          <w:b/>
          <w:bCs/>
        </w:rPr>
        <w:t>I</w:t>
      </w:r>
      <w:r>
        <w:t xml:space="preserve"> пропорциональна длине этого отрезка и не зависит от его расположения относи</w:t>
      </w:r>
      <w:r>
        <w:softHyphen/>
        <w:t xml:space="preserve">тельно отрезка </w:t>
      </w:r>
      <w:r>
        <w:rPr>
          <w:rStyle w:val="Bodytext4Italic"/>
          <w:b/>
          <w:bCs/>
          <w:lang w:val="en-US" w:eastAsia="en-US" w:bidi="en-US"/>
        </w:rPr>
        <w:t>L</w:t>
      </w:r>
      <w:r w:rsidRPr="00BF5A3A">
        <w:rPr>
          <w:rStyle w:val="Bodytext4Italic"/>
          <w:b/>
          <w:bCs/>
          <w:lang w:eastAsia="en-US" w:bidi="en-US"/>
        </w:rPr>
        <w:t>.</w:t>
      </w:r>
      <w:r w:rsidRPr="00BF5A3A">
        <w:rPr>
          <w:lang w:eastAsia="en-US" w:bidi="en-US"/>
        </w:rPr>
        <w:t xml:space="preserve"> </w:t>
      </w:r>
      <w:r>
        <w:t xml:space="preserve">В этих предположениях вероятность попадания точки на отрезок </w:t>
      </w:r>
      <w:r>
        <w:rPr>
          <w:rStyle w:val="Bodytext4Italic"/>
          <w:b/>
          <w:bCs/>
        </w:rPr>
        <w:t>I</w:t>
      </w:r>
      <w:r>
        <w:t xml:space="preserve"> определяется равенством</w:t>
      </w:r>
    </w:p>
    <w:p w14:paraId="5D2978B5" w14:textId="77777777" w:rsidR="00F4136F" w:rsidRDefault="00E27E4F">
      <w:pPr>
        <w:pStyle w:val="Bodytext40"/>
        <w:framePr w:w="6245" w:h="9787" w:hRule="exact" w:wrap="around" w:vAnchor="page" w:hAnchor="page" w:x="3005" w:y="2890"/>
        <w:shd w:val="clear" w:color="auto" w:fill="auto"/>
        <w:spacing w:after="72" w:line="200" w:lineRule="exact"/>
        <w:ind w:firstLine="0"/>
      </w:pPr>
      <w:r>
        <w:rPr>
          <w:rStyle w:val="Bodytext4Italic"/>
          <w:b/>
          <w:bCs/>
        </w:rPr>
        <w:t>Р</w:t>
      </w:r>
      <w:r>
        <w:t xml:space="preserve"> = Длина //Длина </w:t>
      </w:r>
      <w:r>
        <w:rPr>
          <w:rStyle w:val="Bodytext4Italic"/>
          <w:b/>
          <w:bCs/>
          <w:lang w:val="en-US" w:eastAsia="en-US" w:bidi="en-US"/>
        </w:rPr>
        <w:t>L</w:t>
      </w:r>
      <w:r w:rsidRPr="00BF5A3A">
        <w:rPr>
          <w:rStyle w:val="Bodytext4Italic"/>
          <w:b/>
          <w:bCs/>
          <w:lang w:eastAsia="en-US" w:bidi="en-US"/>
        </w:rPr>
        <w:t>.</w:t>
      </w:r>
    </w:p>
    <w:p w14:paraId="5D2978B6" w14:textId="77777777" w:rsidR="00F4136F" w:rsidRDefault="00E27E4F">
      <w:pPr>
        <w:pStyle w:val="Bodytext50"/>
        <w:framePr w:w="6245" w:h="9787" w:hRule="exact" w:wrap="around" w:vAnchor="page" w:hAnchor="page" w:x="3005" w:y="2890"/>
        <w:shd w:val="clear" w:color="auto" w:fill="auto"/>
        <w:spacing w:before="0" w:line="173" w:lineRule="exact"/>
        <w:ind w:left="40" w:right="40" w:firstLine="380"/>
      </w:pPr>
      <w:r>
        <w:rPr>
          <w:rStyle w:val="Bodytext5Spacing0pt"/>
        </w:rPr>
        <w:t xml:space="preserve">Пример </w:t>
      </w:r>
      <w:r>
        <w:t xml:space="preserve">1. На отрезок </w:t>
      </w:r>
      <w:r>
        <w:rPr>
          <w:rStyle w:val="Bodytext5Italic"/>
        </w:rPr>
        <w:t>ОА</w:t>
      </w:r>
      <w:r>
        <w:t xml:space="preserve"> длины </w:t>
      </w:r>
      <w:r>
        <w:rPr>
          <w:rStyle w:val="Bodytext5Italic"/>
          <w:lang w:val="en-US" w:eastAsia="en-US" w:bidi="en-US"/>
        </w:rPr>
        <w:t>L</w:t>
      </w:r>
      <w:r w:rsidRPr="00BF5A3A">
        <w:rPr>
          <w:lang w:eastAsia="en-US" w:bidi="en-US"/>
        </w:rPr>
        <w:t xml:space="preserve"> </w:t>
      </w:r>
      <w:r>
        <w:t xml:space="preserve">числовой оси </w:t>
      </w:r>
      <w:r>
        <w:rPr>
          <w:rStyle w:val="Bodytext5Italic"/>
        </w:rPr>
        <w:t>Ох</w:t>
      </w:r>
      <w:r>
        <w:t xml:space="preserve"> наудачу поставлена точка </w:t>
      </w:r>
      <w:r>
        <w:rPr>
          <w:rStyle w:val="Bodytext5Italic0"/>
        </w:rPr>
        <w:t>В(х).</w:t>
      </w:r>
      <w:r>
        <w:t xml:space="preserve"> Найти вероятность того, что меньший нз отрезков </w:t>
      </w:r>
      <w:r>
        <w:rPr>
          <w:rStyle w:val="Bodytext5Italic"/>
        </w:rPr>
        <w:t>ОВ</w:t>
      </w:r>
      <w:r>
        <w:t xml:space="preserve"> и </w:t>
      </w:r>
      <w:r>
        <w:rPr>
          <w:rStyle w:val="Bodytext5Italic0"/>
        </w:rPr>
        <w:t>ВА</w:t>
      </w:r>
      <w:r>
        <w:t xml:space="preserve"> имеет длину, большую </w:t>
      </w:r>
      <w:r>
        <w:rPr>
          <w:rStyle w:val="Bodytext5Italic"/>
          <w:lang w:val="en-US" w:eastAsia="en-US" w:bidi="en-US"/>
        </w:rPr>
        <w:t>L/3.</w:t>
      </w:r>
      <w:r>
        <w:rPr>
          <w:lang w:val="en-US" w:eastAsia="en-US" w:bidi="en-US"/>
        </w:rPr>
        <w:t xml:space="preserve"> </w:t>
      </w:r>
      <w:r>
        <w:t>Предполагается, что вероятность попадания точки на отрезок пропорциональна длине от</w:t>
      </w:r>
      <w:r>
        <w:softHyphen/>
        <w:t>резка и не зависит от его расположения на числовой оси.</w:t>
      </w:r>
    </w:p>
    <w:p w14:paraId="5D2978B7" w14:textId="77777777" w:rsidR="00F4136F" w:rsidRDefault="00E27E4F">
      <w:pPr>
        <w:pStyle w:val="Bodytext50"/>
        <w:framePr w:w="6245" w:h="9787" w:hRule="exact" w:wrap="around" w:vAnchor="page" w:hAnchor="page" w:x="3005" w:y="2890"/>
        <w:shd w:val="clear" w:color="auto" w:fill="auto"/>
        <w:spacing w:before="0" w:after="70" w:line="173" w:lineRule="exact"/>
        <w:ind w:left="40" w:right="40" w:firstLine="380"/>
      </w:pPr>
      <w:r>
        <w:rPr>
          <w:rStyle w:val="Bodytext5Spacing2pt"/>
        </w:rPr>
        <w:t>Решение.</w:t>
      </w:r>
      <w:r>
        <w:t xml:space="preserve"> Разобьем отрезок </w:t>
      </w:r>
      <w:r>
        <w:rPr>
          <w:rStyle w:val="Bodytext5Italic"/>
        </w:rPr>
        <w:t>О А</w:t>
      </w:r>
      <w:r>
        <w:t xml:space="preserve"> точками </w:t>
      </w:r>
      <w:r>
        <w:rPr>
          <w:rStyle w:val="Bodytext5Italic"/>
        </w:rPr>
        <w:t>С</w:t>
      </w:r>
      <w:r>
        <w:t xml:space="preserve"> и </w:t>
      </w:r>
      <w:r>
        <w:rPr>
          <w:lang w:val="en-US" w:eastAsia="en-US" w:bidi="en-US"/>
        </w:rPr>
        <w:t>D</w:t>
      </w:r>
      <w:r w:rsidRPr="00BF5A3A">
        <w:rPr>
          <w:lang w:eastAsia="en-US" w:bidi="en-US"/>
        </w:rPr>
        <w:t xml:space="preserve"> </w:t>
      </w:r>
      <w:r>
        <w:t xml:space="preserve">иа 3 равные части. Требование задачи будет выполнено, если точка </w:t>
      </w:r>
      <w:r>
        <w:rPr>
          <w:rStyle w:val="Bodytext5Italic"/>
        </w:rPr>
        <w:t>В (х)</w:t>
      </w:r>
      <w:r>
        <w:t xml:space="preserve"> попа</w:t>
      </w:r>
      <w:r>
        <w:softHyphen/>
        <w:t xml:space="preserve">дет на отрезок </w:t>
      </w:r>
      <w:r>
        <w:rPr>
          <w:rStyle w:val="Bodytext5Italic"/>
          <w:lang w:val="en-US" w:eastAsia="en-US" w:bidi="en-US"/>
        </w:rPr>
        <w:t>CD</w:t>
      </w:r>
      <w:r w:rsidRPr="00BF5A3A">
        <w:rPr>
          <w:lang w:eastAsia="en-US" w:bidi="en-US"/>
        </w:rPr>
        <w:t xml:space="preserve"> </w:t>
      </w:r>
      <w:r>
        <w:t xml:space="preserve">длины </w:t>
      </w:r>
      <w:r>
        <w:rPr>
          <w:rStyle w:val="Bodytext5Italic"/>
          <w:lang w:val="en-US" w:eastAsia="en-US" w:bidi="en-US"/>
        </w:rPr>
        <w:t>L</w:t>
      </w:r>
      <w:r w:rsidRPr="00BF5A3A">
        <w:rPr>
          <w:rStyle w:val="Bodytext5Italic"/>
          <w:lang w:eastAsia="en-US" w:bidi="en-US"/>
        </w:rPr>
        <w:t>/3.</w:t>
      </w:r>
      <w:r w:rsidRPr="00BF5A3A">
        <w:rPr>
          <w:lang w:eastAsia="en-US" w:bidi="en-US"/>
        </w:rPr>
        <w:t xml:space="preserve"> </w:t>
      </w:r>
      <w:r>
        <w:t>Искрмая вероятность</w:t>
      </w:r>
    </w:p>
    <w:p w14:paraId="5D2978B8" w14:textId="77777777" w:rsidR="00F4136F" w:rsidRDefault="00E27E4F">
      <w:pPr>
        <w:pStyle w:val="Bodytext60"/>
        <w:framePr w:w="6245" w:h="9787" w:hRule="exact" w:wrap="around" w:vAnchor="page" w:hAnchor="page" w:x="3005" w:y="2890"/>
        <w:shd w:val="clear" w:color="auto" w:fill="auto"/>
        <w:spacing w:after="79" w:line="160" w:lineRule="exact"/>
        <w:jc w:val="center"/>
      </w:pPr>
      <w:r>
        <w:rPr>
          <w:lang w:val="en-US" w:eastAsia="en-US" w:bidi="en-US"/>
        </w:rPr>
        <w:t>P</w:t>
      </w:r>
      <w:r w:rsidRPr="00BF5A3A">
        <w:rPr>
          <w:lang w:eastAsia="en-US" w:bidi="en-US"/>
        </w:rPr>
        <w:t xml:space="preserve"> — </w:t>
      </w:r>
      <w:r w:rsidRPr="00BF5A3A">
        <w:rPr>
          <w:rStyle w:val="Bodytext6Spacing1pt"/>
          <w:i/>
          <w:iCs/>
          <w:lang w:val="ru-RU"/>
        </w:rPr>
        <w:t>(</w:t>
      </w:r>
      <w:r>
        <w:rPr>
          <w:rStyle w:val="Bodytext6Spacing1pt"/>
          <w:i/>
          <w:iCs/>
        </w:rPr>
        <w:t>L</w:t>
      </w:r>
      <w:r w:rsidRPr="00BF5A3A">
        <w:rPr>
          <w:rStyle w:val="Bodytext6Spacing1pt"/>
          <w:i/>
          <w:iCs/>
          <w:lang w:val="ru-RU"/>
        </w:rPr>
        <w:t>/3)/</w:t>
      </w:r>
      <w:r>
        <w:rPr>
          <w:rStyle w:val="Bodytext6Spacing1pt"/>
          <w:i/>
          <w:iCs/>
        </w:rPr>
        <w:t>L</w:t>
      </w:r>
      <w:r w:rsidRPr="00BF5A3A">
        <w:rPr>
          <w:rStyle w:val="Bodytext6NotItalic"/>
          <w:lang w:eastAsia="en-US" w:bidi="en-US"/>
        </w:rPr>
        <w:t xml:space="preserve"> </w:t>
      </w:r>
      <w:r>
        <w:rPr>
          <w:rStyle w:val="Bodytext6NotItalic"/>
        </w:rPr>
        <w:t>= 1/3.</w:t>
      </w:r>
    </w:p>
    <w:p w14:paraId="5D2978B9" w14:textId="77777777" w:rsidR="00F4136F" w:rsidRDefault="00E27E4F">
      <w:pPr>
        <w:pStyle w:val="Bodytext40"/>
        <w:framePr w:w="6245" w:h="9787" w:hRule="exact" w:wrap="around" w:vAnchor="page" w:hAnchor="page" w:x="3005" w:y="2890"/>
        <w:shd w:val="clear" w:color="auto" w:fill="auto"/>
        <w:spacing w:after="77" w:line="221" w:lineRule="exact"/>
        <w:ind w:left="40" w:right="40" w:firstLine="380"/>
        <w:jc w:val="both"/>
      </w:pPr>
      <w:r>
        <w:t xml:space="preserve">Пусть плоская фигура </w:t>
      </w:r>
      <w:r>
        <w:rPr>
          <w:rStyle w:val="Bodytext4Italic"/>
          <w:b/>
          <w:bCs/>
          <w:lang w:val="en-US" w:eastAsia="en-US" w:bidi="en-US"/>
        </w:rPr>
        <w:t>g</w:t>
      </w:r>
      <w:r w:rsidRPr="00BF5A3A">
        <w:rPr>
          <w:lang w:eastAsia="en-US" w:bidi="en-US"/>
        </w:rPr>
        <w:t xml:space="preserve"> </w:t>
      </w:r>
      <w:r>
        <w:t xml:space="preserve">составляет часть плоской фигуры </w:t>
      </w:r>
      <w:r>
        <w:rPr>
          <w:rStyle w:val="Bodytext4Italic"/>
          <w:b/>
          <w:bCs/>
          <w:lang w:val="en-US" w:eastAsia="en-US" w:bidi="en-US"/>
        </w:rPr>
        <w:t>G</w:t>
      </w:r>
      <w:r w:rsidRPr="00BF5A3A">
        <w:rPr>
          <w:rStyle w:val="Bodytext4Italic"/>
          <w:b/>
          <w:bCs/>
          <w:lang w:eastAsia="en-US" w:bidi="en-US"/>
        </w:rPr>
        <w:t>.</w:t>
      </w:r>
      <w:r w:rsidRPr="00BF5A3A">
        <w:rPr>
          <w:lang w:eastAsia="en-US" w:bidi="en-US"/>
        </w:rPr>
        <w:t xml:space="preserve"> </w:t>
      </w:r>
      <w:r>
        <w:t xml:space="preserve">На фигуру </w:t>
      </w:r>
      <w:r>
        <w:rPr>
          <w:rStyle w:val="Bodytext4Italic"/>
          <w:b/>
          <w:bCs/>
          <w:lang w:val="en-US" w:eastAsia="en-US" w:bidi="en-US"/>
        </w:rPr>
        <w:t>G</w:t>
      </w:r>
      <w:r w:rsidRPr="00BF5A3A">
        <w:rPr>
          <w:lang w:eastAsia="en-US" w:bidi="en-US"/>
        </w:rPr>
        <w:t xml:space="preserve"> </w:t>
      </w:r>
      <w:r>
        <w:t>наудачу брошена точка. Это означает выполнение следующих предположений: брошен</w:t>
      </w:r>
      <w:r>
        <w:softHyphen/>
        <w:t xml:space="preserve">ная точка может оказаться в любой точке фигуры </w:t>
      </w:r>
      <w:r>
        <w:rPr>
          <w:rStyle w:val="Bodytext4Italic"/>
          <w:b/>
          <w:bCs/>
          <w:lang w:val="en-US" w:eastAsia="en-US" w:bidi="en-US"/>
        </w:rPr>
        <w:t>G</w:t>
      </w:r>
      <w:r w:rsidRPr="00BF5A3A">
        <w:rPr>
          <w:rStyle w:val="Bodytext4Italic"/>
          <w:b/>
          <w:bCs/>
          <w:lang w:eastAsia="en-US" w:bidi="en-US"/>
        </w:rPr>
        <w:t xml:space="preserve">, </w:t>
      </w:r>
      <w:r>
        <w:t xml:space="preserve">вероятность попадания брошенной точки на фигуру </w:t>
      </w:r>
      <w:r>
        <w:rPr>
          <w:rStyle w:val="Bodytext4Italic"/>
          <w:b/>
          <w:bCs/>
          <w:lang w:val="en-US" w:eastAsia="en-US" w:bidi="en-US"/>
        </w:rPr>
        <w:t>g</w:t>
      </w:r>
      <w:r w:rsidRPr="00BF5A3A">
        <w:rPr>
          <w:rStyle w:val="Bodytext4Italic"/>
          <w:b/>
          <w:bCs/>
          <w:lang w:eastAsia="en-US" w:bidi="en-US"/>
        </w:rPr>
        <w:t xml:space="preserve"> </w:t>
      </w:r>
      <w:r>
        <w:t xml:space="preserve">пропорциональна площади этой фигуры и не зависит ни от ее расположения относительно </w:t>
      </w:r>
      <w:r>
        <w:rPr>
          <w:rStyle w:val="Bodytext4Italic"/>
          <w:b/>
          <w:bCs/>
          <w:lang w:val="en-US" w:eastAsia="en-US" w:bidi="en-US"/>
        </w:rPr>
        <w:t>G</w:t>
      </w:r>
      <w:r w:rsidRPr="00BF5A3A">
        <w:rPr>
          <w:rStyle w:val="Bodytext4Italic"/>
          <w:b/>
          <w:bCs/>
          <w:lang w:eastAsia="en-US" w:bidi="en-US"/>
        </w:rPr>
        <w:t>,</w:t>
      </w:r>
      <w:r w:rsidRPr="00BF5A3A">
        <w:rPr>
          <w:lang w:eastAsia="en-US" w:bidi="en-US"/>
        </w:rPr>
        <w:t xml:space="preserve"> </w:t>
      </w:r>
      <w:r>
        <w:t xml:space="preserve">ни от формы </w:t>
      </w:r>
      <w:r>
        <w:rPr>
          <w:rStyle w:val="Bodytext4Italic"/>
          <w:b/>
          <w:bCs/>
          <w:lang w:val="en-US" w:eastAsia="en-US" w:bidi="en-US"/>
        </w:rPr>
        <w:t>g</w:t>
      </w:r>
      <w:r w:rsidRPr="00BF5A3A">
        <w:rPr>
          <w:rStyle w:val="Bodytext4Italic"/>
          <w:b/>
          <w:bCs/>
          <w:lang w:eastAsia="en-US" w:bidi="en-US"/>
        </w:rPr>
        <w:t xml:space="preserve">. </w:t>
      </w:r>
      <w:r>
        <w:t xml:space="preserve">В этих предположениях вероятность попадания точки в фигуру </w:t>
      </w:r>
      <w:r>
        <w:rPr>
          <w:rStyle w:val="Bodytext4Italic"/>
          <w:b/>
          <w:bCs/>
          <w:lang w:val="en-US" w:eastAsia="en-US" w:bidi="en-US"/>
        </w:rPr>
        <w:t>g</w:t>
      </w:r>
      <w:r w:rsidRPr="00BF5A3A">
        <w:rPr>
          <w:lang w:eastAsia="en-US" w:bidi="en-US"/>
        </w:rPr>
        <w:t xml:space="preserve"> </w:t>
      </w:r>
      <w:r>
        <w:t>определяется равенством</w:t>
      </w:r>
    </w:p>
    <w:p w14:paraId="5D2978BA" w14:textId="77777777" w:rsidR="00F4136F" w:rsidRDefault="00E27E4F">
      <w:pPr>
        <w:pStyle w:val="Bodytext40"/>
        <w:framePr w:w="6245" w:h="9787" w:hRule="exact" w:wrap="around" w:vAnchor="page" w:hAnchor="page" w:x="3005" w:y="2890"/>
        <w:shd w:val="clear" w:color="auto" w:fill="auto"/>
        <w:spacing w:after="77" w:line="200" w:lineRule="exact"/>
        <w:ind w:firstLine="0"/>
      </w:pPr>
      <w:r>
        <w:rPr>
          <w:rStyle w:val="Bodytext4Italic"/>
          <w:b/>
          <w:bCs/>
        </w:rPr>
        <w:t>Р</w:t>
      </w:r>
      <w:r>
        <w:t xml:space="preserve"> = Площадь </w:t>
      </w:r>
      <w:r>
        <w:rPr>
          <w:lang w:val="en-US" w:eastAsia="en-US" w:bidi="en-US"/>
        </w:rPr>
        <w:t>g</w:t>
      </w:r>
      <w:r>
        <w:t xml:space="preserve">/Площадь </w:t>
      </w:r>
      <w:r>
        <w:rPr>
          <w:rStyle w:val="Bodytext4Italic"/>
          <w:b/>
          <w:bCs/>
          <w:lang w:val="en-US" w:eastAsia="en-US" w:bidi="en-US"/>
        </w:rPr>
        <w:t>G</w:t>
      </w:r>
      <w:r w:rsidRPr="00BF5A3A">
        <w:rPr>
          <w:rStyle w:val="Bodytext4Italic"/>
          <w:b/>
          <w:bCs/>
          <w:lang w:eastAsia="en-US" w:bidi="en-US"/>
        </w:rPr>
        <w:t>.</w:t>
      </w:r>
    </w:p>
    <w:p w14:paraId="5D2978BB" w14:textId="77777777" w:rsidR="00F4136F" w:rsidRDefault="00E27E4F">
      <w:pPr>
        <w:pStyle w:val="Bodytext50"/>
        <w:framePr w:w="6245" w:h="9787" w:hRule="exact" w:wrap="around" w:vAnchor="page" w:hAnchor="page" w:x="3005" w:y="2890"/>
        <w:shd w:val="clear" w:color="auto" w:fill="auto"/>
        <w:spacing w:before="0" w:line="178" w:lineRule="exact"/>
        <w:ind w:left="40" w:right="40" w:firstLine="380"/>
      </w:pPr>
      <w:r>
        <w:t>Пример 2. На плоскости начерчены две концентрические окруж</w:t>
      </w:r>
      <w:r>
        <w:softHyphen/>
        <w:t>ности, радиусы которых 5 и 10 см соответственно. Найти вероят</w:t>
      </w:r>
      <w:r>
        <w:softHyphen/>
        <w:t>ность того, что точка, брошенная наудачу в большой круг, попадет в кольцо, образованное построенными окружностями. Предполагается, что вероятность попадания точки в плоскую фигуру пропорциональна площади этой фигуры и не зависит от ее расположения относительно большого круга.</w:t>
      </w:r>
    </w:p>
    <w:p w14:paraId="5D2978BC" w14:textId="77777777" w:rsidR="00F4136F" w:rsidRDefault="00E27E4F">
      <w:pPr>
        <w:pStyle w:val="Bodytext50"/>
        <w:framePr w:w="6245" w:h="9787" w:hRule="exact" w:wrap="around" w:vAnchor="page" w:hAnchor="page" w:x="3005" w:y="2890"/>
        <w:shd w:val="clear" w:color="auto" w:fill="auto"/>
        <w:spacing w:before="0" w:line="178" w:lineRule="exact"/>
        <w:ind w:left="40" w:firstLine="380"/>
      </w:pPr>
      <w:r>
        <w:rPr>
          <w:rStyle w:val="Bodytext5Spacing2pt"/>
        </w:rPr>
        <w:t>Решение.</w:t>
      </w:r>
      <w:r>
        <w:t xml:space="preserve"> Площадь кольца (фигуры </w:t>
      </w:r>
      <w:r>
        <w:rPr>
          <w:rStyle w:val="Bodytext5Italic0"/>
          <w:lang w:val="en-US" w:eastAsia="en-US" w:bidi="en-US"/>
        </w:rPr>
        <w:t>g</w:t>
      </w:r>
      <w:r w:rsidRPr="00BF5A3A">
        <w:rPr>
          <w:rStyle w:val="Bodytext5Italic0"/>
          <w:lang w:eastAsia="en-US" w:bidi="en-US"/>
        </w:rPr>
        <w:t>)</w:t>
      </w:r>
    </w:p>
    <w:p w14:paraId="5D2978BD" w14:textId="77777777" w:rsidR="00F4136F" w:rsidRDefault="00E27E4F">
      <w:pPr>
        <w:pStyle w:val="Bodytext50"/>
        <w:framePr w:w="6245" w:h="9787" w:hRule="exact" w:wrap="around" w:vAnchor="page" w:hAnchor="page" w:x="3005" w:y="2890"/>
        <w:shd w:val="clear" w:color="auto" w:fill="auto"/>
        <w:spacing w:before="0" w:line="259" w:lineRule="exact"/>
        <w:ind w:firstLine="0"/>
        <w:jc w:val="center"/>
      </w:pPr>
      <w:r>
        <w:rPr>
          <w:rStyle w:val="Bodytext5Italic0"/>
          <w:lang w:val="en-US" w:eastAsia="en-US" w:bidi="en-US"/>
        </w:rPr>
        <w:t>S</w:t>
      </w:r>
      <w:r>
        <w:rPr>
          <w:rStyle w:val="Bodytext5Italic0"/>
          <w:vertAlign w:val="subscript"/>
          <w:lang w:val="en-US" w:eastAsia="en-US" w:bidi="en-US"/>
        </w:rPr>
        <w:t>g</w:t>
      </w:r>
      <w:r w:rsidRPr="00BF5A3A">
        <w:rPr>
          <w:rStyle w:val="Bodytext5Italic0"/>
          <w:lang w:eastAsia="en-US" w:bidi="en-US"/>
        </w:rPr>
        <w:t xml:space="preserve"> = </w:t>
      </w:r>
      <w:r>
        <w:rPr>
          <w:rStyle w:val="Bodytext5Italic0"/>
          <w:lang w:val="en-US" w:eastAsia="en-US" w:bidi="en-US"/>
        </w:rPr>
        <w:t>n</w:t>
      </w:r>
      <w:r w:rsidRPr="00BF5A3A">
        <w:rPr>
          <w:rStyle w:val="Bodytext5Italic0"/>
          <w:lang w:eastAsia="en-US" w:bidi="en-US"/>
        </w:rPr>
        <w:t>(\№ —</w:t>
      </w:r>
      <w:r w:rsidRPr="00BF5A3A">
        <w:rPr>
          <w:lang w:eastAsia="en-US" w:bidi="en-US"/>
        </w:rPr>
        <w:t xml:space="preserve"> </w:t>
      </w:r>
      <w:r>
        <w:t>5*) = 75я.</w:t>
      </w:r>
    </w:p>
    <w:p w14:paraId="5D2978BE" w14:textId="77777777" w:rsidR="00F4136F" w:rsidRDefault="00E27E4F">
      <w:pPr>
        <w:pStyle w:val="Bodytext50"/>
        <w:framePr w:w="6245" w:h="9787" w:hRule="exact" w:wrap="around" w:vAnchor="page" w:hAnchor="page" w:x="3005" w:y="2890"/>
        <w:shd w:val="clear" w:color="auto" w:fill="auto"/>
        <w:spacing w:before="0" w:line="259" w:lineRule="exact"/>
        <w:ind w:left="40" w:firstLine="380"/>
      </w:pPr>
      <w:r>
        <w:t xml:space="preserve">Площадь большого круга (фигуры </w:t>
      </w:r>
      <w:r>
        <w:rPr>
          <w:rStyle w:val="Bodytext5Italic0"/>
          <w:lang w:val="en-US" w:eastAsia="en-US" w:bidi="en-US"/>
        </w:rPr>
        <w:t>G</w:t>
      </w:r>
      <w:r w:rsidRPr="00BF5A3A">
        <w:rPr>
          <w:rStyle w:val="Bodytext5Italic0"/>
          <w:lang w:eastAsia="en-US" w:bidi="en-US"/>
        </w:rPr>
        <w:t>)</w:t>
      </w:r>
    </w:p>
    <w:p w14:paraId="5D2978BF" w14:textId="77777777" w:rsidR="00F4136F" w:rsidRDefault="00E27E4F">
      <w:pPr>
        <w:pStyle w:val="Bodytext50"/>
        <w:framePr w:w="6245" w:h="9787" w:hRule="exact" w:wrap="around" w:vAnchor="page" w:hAnchor="page" w:x="3005" w:y="2890"/>
        <w:shd w:val="clear" w:color="auto" w:fill="auto"/>
        <w:spacing w:before="0" w:line="259" w:lineRule="exact"/>
        <w:ind w:firstLine="0"/>
        <w:jc w:val="center"/>
      </w:pPr>
      <w:r>
        <w:rPr>
          <w:lang w:val="en-US" w:eastAsia="en-US" w:bidi="en-US"/>
        </w:rPr>
        <w:t>So</w:t>
      </w:r>
      <w:r w:rsidRPr="00BF5A3A">
        <w:rPr>
          <w:lang w:eastAsia="en-US" w:bidi="en-US"/>
        </w:rPr>
        <w:t xml:space="preserve"> = «10</w:t>
      </w:r>
      <w:r w:rsidRPr="00BF5A3A">
        <w:rPr>
          <w:vertAlign w:val="superscript"/>
          <w:lang w:eastAsia="en-US" w:bidi="en-US"/>
        </w:rPr>
        <w:t>2</w:t>
      </w:r>
      <w:r w:rsidRPr="00BF5A3A">
        <w:rPr>
          <w:lang w:eastAsia="en-US" w:bidi="en-US"/>
        </w:rPr>
        <w:t xml:space="preserve">= </w:t>
      </w:r>
      <w:r>
        <w:t>ЮОя.</w:t>
      </w:r>
    </w:p>
    <w:p w14:paraId="5D2978C0" w14:textId="77777777" w:rsidR="00F4136F" w:rsidRDefault="00E27E4F">
      <w:pPr>
        <w:pStyle w:val="Bodytext50"/>
        <w:framePr w:w="6245" w:h="9787" w:hRule="exact" w:wrap="around" w:vAnchor="page" w:hAnchor="page" w:x="3005" w:y="2890"/>
        <w:shd w:val="clear" w:color="auto" w:fill="auto"/>
        <w:spacing w:before="0" w:line="259" w:lineRule="exact"/>
        <w:ind w:left="40" w:firstLine="380"/>
      </w:pPr>
      <w:r>
        <w:t>Искомая вероятность</w:t>
      </w:r>
    </w:p>
    <w:p w14:paraId="5D2978C1" w14:textId="77777777" w:rsidR="00F4136F" w:rsidRDefault="00E27E4F">
      <w:pPr>
        <w:pStyle w:val="Bodytext50"/>
        <w:framePr w:w="6245" w:h="9787" w:hRule="exact" w:wrap="around" w:vAnchor="page" w:hAnchor="page" w:x="3005" w:y="2890"/>
        <w:shd w:val="clear" w:color="auto" w:fill="auto"/>
        <w:spacing w:before="0" w:line="259" w:lineRule="exact"/>
        <w:ind w:firstLine="0"/>
        <w:jc w:val="center"/>
      </w:pPr>
      <w:r>
        <w:t>Я = 75л/(100л) = 0,75.</w:t>
      </w:r>
    </w:p>
    <w:p w14:paraId="5D2978C2" w14:textId="77777777" w:rsidR="00F4136F" w:rsidRDefault="00E27E4F">
      <w:pPr>
        <w:pStyle w:val="Bodytext50"/>
        <w:framePr w:w="6245" w:h="9787" w:hRule="exact" w:wrap="around" w:vAnchor="page" w:hAnchor="page" w:x="3005" w:y="2890"/>
        <w:shd w:val="clear" w:color="auto" w:fill="auto"/>
        <w:spacing w:before="0" w:line="178" w:lineRule="exact"/>
        <w:ind w:left="40" w:right="40" w:firstLine="380"/>
      </w:pPr>
      <w:r>
        <w:rPr>
          <w:rStyle w:val="Bodytext5Spacing0pt"/>
        </w:rPr>
        <w:t xml:space="preserve">Пример </w:t>
      </w:r>
      <w:r>
        <w:t xml:space="preserve">3. В сигнализатор поступают сигналы от двух устройств, причем поступление каждого из сигналов равновозможно в любой момент промежутка времени длительностью </w:t>
      </w:r>
      <w:r>
        <w:rPr>
          <w:rStyle w:val="Bodytext5Italic0"/>
        </w:rPr>
        <w:t>Т.</w:t>
      </w:r>
      <w:r>
        <w:t xml:space="preserve"> Моменты поступления сигналов независимы один от другого. Сигнализатор срабатывает, если разность между моментами поступления сигналов меньше</w:t>
      </w:r>
    </w:p>
    <w:p w14:paraId="5D2978C3" w14:textId="77777777" w:rsidR="00F4136F" w:rsidRDefault="00E27E4F">
      <w:pPr>
        <w:pStyle w:val="Headerorfooter30"/>
        <w:framePr w:wrap="around" w:vAnchor="page" w:hAnchor="page" w:x="3072" w:y="12759"/>
        <w:shd w:val="clear" w:color="auto" w:fill="auto"/>
        <w:spacing w:line="160" w:lineRule="exact"/>
        <w:ind w:left="20"/>
        <w:jc w:val="left"/>
      </w:pPr>
      <w:r>
        <w:t>28</w:t>
      </w:r>
    </w:p>
    <w:p w14:paraId="5D2978C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8C5" w14:textId="77777777" w:rsidR="00F4136F" w:rsidRDefault="00E27E4F">
      <w:pPr>
        <w:pStyle w:val="Bodytext50"/>
        <w:framePr w:w="6254" w:h="3398" w:hRule="exact" w:wrap="around" w:vAnchor="page" w:hAnchor="page" w:x="3000" w:y="2952"/>
        <w:shd w:val="clear" w:color="auto" w:fill="auto"/>
        <w:spacing w:before="0" w:line="173" w:lineRule="exact"/>
        <w:ind w:left="40" w:right="40" w:firstLine="0"/>
      </w:pPr>
      <w:r>
        <w:rPr>
          <w:rStyle w:val="Bodytext5Italic"/>
          <w:lang w:val="en-US" w:eastAsia="en-US" w:bidi="en-US"/>
        </w:rPr>
        <w:t>t</w:t>
      </w:r>
      <w:r w:rsidRPr="00BF5A3A">
        <w:rPr>
          <w:rStyle w:val="Bodytext5Italic"/>
          <w:lang w:eastAsia="en-US" w:bidi="en-US"/>
        </w:rPr>
        <w:t xml:space="preserve"> </w:t>
      </w:r>
      <w:r w:rsidRPr="00BF5A3A">
        <w:rPr>
          <w:rStyle w:val="Bodytext5Italic0"/>
          <w:lang w:eastAsia="en-US" w:bidi="en-US"/>
        </w:rPr>
        <w:t>(</w:t>
      </w:r>
      <w:r>
        <w:rPr>
          <w:rStyle w:val="Bodytext5Italic0"/>
          <w:lang w:val="en-US" w:eastAsia="en-US" w:bidi="en-US"/>
        </w:rPr>
        <w:t>t</w:t>
      </w:r>
      <w:r w:rsidRPr="00BF5A3A">
        <w:rPr>
          <w:rStyle w:val="Bodytext5Italic"/>
          <w:lang w:eastAsia="en-US" w:bidi="en-US"/>
        </w:rPr>
        <w:t xml:space="preserve"> &lt; </w:t>
      </w:r>
      <w:r>
        <w:rPr>
          <w:rStyle w:val="Bodytext5Italic0"/>
          <w:lang w:val="en-US" w:eastAsia="en-US" w:bidi="en-US"/>
        </w:rPr>
        <w:t>T</w:t>
      </w:r>
      <w:r w:rsidRPr="00BF5A3A">
        <w:rPr>
          <w:rStyle w:val="Bodytext5Italic0"/>
          <w:lang w:eastAsia="en-US" w:bidi="en-US"/>
        </w:rPr>
        <w:t>).</w:t>
      </w:r>
      <w:r w:rsidRPr="00BF5A3A">
        <w:rPr>
          <w:lang w:eastAsia="en-US" w:bidi="en-US"/>
        </w:rPr>
        <w:t xml:space="preserve"> </w:t>
      </w:r>
      <w:r>
        <w:t>Найтн вероятность того, что сигнализатор сработает за</w:t>
      </w:r>
      <w:r>
        <w:br/>
        <w:t xml:space="preserve">время </w:t>
      </w:r>
      <w:r>
        <w:rPr>
          <w:rStyle w:val="Bodytext5Italic0"/>
        </w:rPr>
        <w:t>Т,</w:t>
      </w:r>
      <w:r>
        <w:t xml:space="preserve"> если каждое из устройств пошлет по одному сигналу.</w:t>
      </w:r>
    </w:p>
    <w:p w14:paraId="5D2978C6" w14:textId="77777777" w:rsidR="00F4136F" w:rsidRDefault="00E27E4F">
      <w:pPr>
        <w:pStyle w:val="Bodytext50"/>
        <w:framePr w:w="6254" w:h="3398" w:hRule="exact" w:wrap="around" w:vAnchor="page" w:hAnchor="page" w:x="3000" w:y="2952"/>
        <w:shd w:val="clear" w:color="auto" w:fill="auto"/>
        <w:spacing w:before="0" w:line="173" w:lineRule="exact"/>
        <w:ind w:left="20" w:right="40" w:firstLine="380"/>
      </w:pPr>
      <w:r>
        <w:rPr>
          <w:rStyle w:val="Bodytext5Spacing2pt"/>
        </w:rPr>
        <w:t>Решение.</w:t>
      </w:r>
      <w:r>
        <w:t xml:space="preserve"> Обозначим моменты поступления сигналов первого</w:t>
      </w:r>
      <w:r>
        <w:br/>
        <w:t xml:space="preserve">и второго устройств соответственно через </w:t>
      </w:r>
      <w:r>
        <w:rPr>
          <w:rStyle w:val="Bodytext5Italic"/>
        </w:rPr>
        <w:t>х</w:t>
      </w:r>
      <w:r>
        <w:t xml:space="preserve"> и </w:t>
      </w:r>
      <w:r>
        <w:rPr>
          <w:rStyle w:val="Bodytext5Italic0"/>
        </w:rPr>
        <w:t>у.</w:t>
      </w:r>
      <w:r>
        <w:t xml:space="preserve"> В силу условия</w:t>
      </w:r>
    </w:p>
    <w:p w14:paraId="5D2978C7" w14:textId="77777777" w:rsidR="00F4136F" w:rsidRDefault="00E27E4F">
      <w:pPr>
        <w:pStyle w:val="Bodytext50"/>
        <w:framePr w:w="6254" w:h="3398" w:hRule="exact" w:wrap="around" w:vAnchor="page" w:hAnchor="page" w:x="3000" w:y="2952"/>
        <w:shd w:val="clear" w:color="auto" w:fill="auto"/>
        <w:spacing w:before="0" w:line="173" w:lineRule="exact"/>
        <w:ind w:left="20" w:right="2468" w:firstLine="0"/>
      </w:pPr>
      <w:r>
        <w:t>задачи должны выполняться двойные</w:t>
      </w:r>
      <w:r>
        <w:br/>
        <w:t xml:space="preserve">неравенства: </w:t>
      </w:r>
      <w:r>
        <w:rPr>
          <w:rStyle w:val="Bodytext5Spacing25pt"/>
        </w:rPr>
        <w:t>0Вве-</w:t>
      </w:r>
      <w:r>
        <w:rPr>
          <w:rStyle w:val="Bodytext5Spacing25pt"/>
        </w:rPr>
        <w:br/>
      </w:r>
      <w:r>
        <w:t>дем в рассмотрение прямоугольную си-</w:t>
      </w:r>
      <w:r>
        <w:br/>
        <w:t xml:space="preserve">стему координат </w:t>
      </w:r>
      <w:r>
        <w:rPr>
          <w:rStyle w:val="Bodytext5Italic"/>
        </w:rPr>
        <w:t>хОу.</w:t>
      </w:r>
      <w:r>
        <w:t xml:space="preserve"> В этой системе</w:t>
      </w:r>
      <w:r>
        <w:br/>
        <w:t>двойным неравенствам удовлетворяют ко-</w:t>
      </w:r>
      <w:r>
        <w:br/>
        <w:t xml:space="preserve">ординаты любой точки квадрата </w:t>
      </w:r>
      <w:r>
        <w:rPr>
          <w:rStyle w:val="Bodytext5Italic"/>
        </w:rPr>
        <w:t>ОТ АТ</w:t>
      </w:r>
      <w:r>
        <w:rPr>
          <w:rStyle w:val="Bodytext5Italic"/>
        </w:rPr>
        <w:br/>
      </w:r>
      <w:r>
        <w:t>(рис. 1). Таким образом, этот квадрат</w:t>
      </w:r>
      <w:r>
        <w:br/>
        <w:t xml:space="preserve">можно рассматривать как фигуру </w:t>
      </w:r>
      <w:r>
        <w:rPr>
          <w:rStyle w:val="Bodytext5Italic"/>
          <w:lang w:val="en-US" w:eastAsia="en-US" w:bidi="en-US"/>
        </w:rPr>
        <w:t>G</w:t>
      </w:r>
      <w:r w:rsidRPr="00BF5A3A">
        <w:rPr>
          <w:rStyle w:val="Bodytext5Italic"/>
          <w:lang w:eastAsia="en-US" w:bidi="en-US"/>
        </w:rPr>
        <w:t>,</w:t>
      </w:r>
      <w:r w:rsidRPr="00BF5A3A">
        <w:rPr>
          <w:lang w:eastAsia="en-US" w:bidi="en-US"/>
        </w:rPr>
        <w:t xml:space="preserve"> </w:t>
      </w:r>
      <w:r>
        <w:t>ко-</w:t>
      </w:r>
      <w:r>
        <w:br/>
        <w:t>ординаты точек которой представляют</w:t>
      </w:r>
      <w:r>
        <w:br/>
        <w:t>все возможные значения моментов по-</w:t>
      </w:r>
      <w:r>
        <w:br/>
        <w:t>ступления сигналов.</w:t>
      </w:r>
    </w:p>
    <w:p w14:paraId="5D2978C8" w14:textId="77777777" w:rsidR="00F4136F" w:rsidRDefault="00E27E4F">
      <w:pPr>
        <w:pStyle w:val="Bodytext50"/>
        <w:framePr w:w="6254" w:h="3398" w:hRule="exact" w:wrap="around" w:vAnchor="page" w:hAnchor="page" w:x="3000" w:y="2952"/>
        <w:shd w:val="clear" w:color="auto" w:fill="auto"/>
        <w:spacing w:before="0" w:line="173" w:lineRule="exact"/>
        <w:ind w:left="20" w:right="2468" w:firstLine="0"/>
      </w:pPr>
      <w:r>
        <w:t>Сигнализатор срабатывает, если раз-</w:t>
      </w:r>
      <w:r>
        <w:br/>
        <w:t>ность между моментами поступления си-</w:t>
      </w:r>
      <w:r>
        <w:br/>
        <w:t xml:space="preserve">гналов меньше </w:t>
      </w:r>
      <w:r>
        <w:rPr>
          <w:rStyle w:val="Bodytext5Italic"/>
          <w:lang w:val="en-US" w:eastAsia="en-US" w:bidi="en-US"/>
        </w:rPr>
        <w:t>t</w:t>
      </w:r>
      <w:r w:rsidRPr="00BF5A3A">
        <w:rPr>
          <w:rStyle w:val="Bodytext5Italic"/>
          <w:lang w:eastAsia="en-US" w:bidi="en-US"/>
        </w:rPr>
        <w:t>,</w:t>
      </w:r>
      <w:r w:rsidRPr="00BF5A3A">
        <w:rPr>
          <w:lang w:eastAsia="en-US" w:bidi="en-US"/>
        </w:rPr>
        <w:t xml:space="preserve"> </w:t>
      </w:r>
      <w:r>
        <w:t xml:space="preserve">т. е. если </w:t>
      </w:r>
      <w:r>
        <w:rPr>
          <w:rStyle w:val="Bodytext5Italic"/>
        </w:rPr>
        <w:t>у</w:t>
      </w:r>
      <w:r>
        <w:t xml:space="preserve"> — </w:t>
      </w:r>
      <w:r>
        <w:rPr>
          <w:rStyle w:val="Bodytext5Italic"/>
        </w:rPr>
        <w:t>х</w:t>
      </w:r>
      <w:r>
        <w:t xml:space="preserve"> &lt; </w:t>
      </w:r>
      <w:r>
        <w:rPr>
          <w:rStyle w:val="Bodytext5Italic"/>
          <w:lang w:val="en-US" w:eastAsia="en-US" w:bidi="en-US"/>
        </w:rPr>
        <w:t>t</w:t>
      </w:r>
    </w:p>
    <w:p w14:paraId="5D2978C9" w14:textId="77777777" w:rsidR="00F4136F" w:rsidRDefault="00E27E4F">
      <w:pPr>
        <w:pStyle w:val="Bodytext50"/>
        <w:framePr w:w="6254" w:h="3398" w:hRule="exact" w:wrap="around" w:vAnchor="page" w:hAnchor="page" w:x="3000" w:y="2952"/>
        <w:shd w:val="clear" w:color="auto" w:fill="auto"/>
        <w:spacing w:before="0" w:line="173" w:lineRule="exact"/>
        <w:ind w:left="20" w:right="1575" w:firstLine="0"/>
      </w:pPr>
      <w:r>
        <w:t xml:space="preserve">при </w:t>
      </w:r>
      <w:r>
        <w:rPr>
          <w:rStyle w:val="Bodytext5Italic"/>
        </w:rPr>
        <w:t>у &gt; х</w:t>
      </w:r>
      <w:r>
        <w:t xml:space="preserve"> и </w:t>
      </w:r>
      <w:r>
        <w:rPr>
          <w:rStyle w:val="Bodytext5Italic"/>
        </w:rPr>
        <w:t>х</w:t>
      </w:r>
      <w:r>
        <w:t xml:space="preserve"> — </w:t>
      </w:r>
      <w:r>
        <w:rPr>
          <w:rStyle w:val="Bodytext5Italic"/>
        </w:rPr>
        <w:t xml:space="preserve">у &lt; </w:t>
      </w:r>
      <w:r>
        <w:rPr>
          <w:rStyle w:val="Bodytext5Italic"/>
          <w:lang w:val="en-US" w:eastAsia="en-US" w:bidi="en-US"/>
        </w:rPr>
        <w:t>t</w:t>
      </w:r>
      <w:r w:rsidRPr="00BF5A3A">
        <w:rPr>
          <w:lang w:eastAsia="en-US" w:bidi="en-US"/>
        </w:rPr>
        <w:t xml:space="preserve"> </w:t>
      </w:r>
      <w:r>
        <w:t xml:space="preserve">при лг&gt; </w:t>
      </w:r>
      <w:r>
        <w:rPr>
          <w:rStyle w:val="Bodytext5Italic"/>
        </w:rPr>
        <w:t>у,</w:t>
      </w:r>
      <w:r>
        <w:t xml:space="preserve"> или, что то же,</w:t>
      </w:r>
    </w:p>
    <w:p w14:paraId="5D2978CA" w14:textId="1E2A15CC" w:rsidR="00F4136F" w:rsidRDefault="00BF5A3A">
      <w:pPr>
        <w:framePr w:wrap="none" w:vAnchor="page" w:hAnchor="page" w:x="7003" w:y="3812"/>
        <w:rPr>
          <w:sz w:val="2"/>
          <w:szCs w:val="2"/>
        </w:rPr>
      </w:pPr>
      <w:r>
        <w:rPr>
          <w:noProof/>
        </w:rPr>
        <w:drawing>
          <wp:inline distT="0" distB="0" distL="0" distR="0" wp14:anchorId="5D29B836" wp14:editId="568A995B">
            <wp:extent cx="1257300" cy="13620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362075"/>
                    </a:xfrm>
                    <a:prstGeom prst="rect">
                      <a:avLst/>
                    </a:prstGeom>
                    <a:noFill/>
                    <a:ln>
                      <a:noFill/>
                    </a:ln>
                  </pic:spPr>
                </pic:pic>
              </a:graphicData>
            </a:graphic>
          </wp:inline>
        </w:drawing>
      </w:r>
    </w:p>
    <w:p w14:paraId="5D2978CB" w14:textId="77777777" w:rsidR="00F4136F" w:rsidRDefault="00E27E4F">
      <w:pPr>
        <w:pStyle w:val="Bodytext60"/>
        <w:framePr w:w="6254" w:h="600" w:hRule="exact" w:wrap="around" w:vAnchor="page" w:hAnchor="page" w:x="3000" w:y="6480"/>
        <w:shd w:val="clear" w:color="auto" w:fill="auto"/>
        <w:spacing w:after="0" w:line="259" w:lineRule="exact"/>
        <w:ind w:left="2011" w:right="1640"/>
        <w:jc w:val="left"/>
      </w:pPr>
      <w:r>
        <w:t xml:space="preserve">у &lt; </w:t>
      </w:r>
      <w:r>
        <w:rPr>
          <w:lang w:val="en-US" w:eastAsia="en-US" w:bidi="en-US"/>
        </w:rPr>
        <w:t>x</w:t>
      </w:r>
      <w:r w:rsidRPr="00BF5A3A">
        <w:rPr>
          <w:lang w:eastAsia="en-US" w:bidi="en-US"/>
        </w:rPr>
        <w:t>-\-</w:t>
      </w:r>
      <w:r>
        <w:rPr>
          <w:lang w:val="en-US" w:eastAsia="en-US" w:bidi="en-US"/>
        </w:rPr>
        <w:t>t</w:t>
      </w:r>
      <w:r w:rsidRPr="00BF5A3A">
        <w:rPr>
          <w:rStyle w:val="Bodytext6NotItalic"/>
          <w:lang w:eastAsia="en-US" w:bidi="en-US"/>
        </w:rPr>
        <w:t xml:space="preserve"> </w:t>
      </w:r>
      <w:r>
        <w:rPr>
          <w:rStyle w:val="Bodytext6NotItalic"/>
        </w:rPr>
        <w:t xml:space="preserve">при </w:t>
      </w:r>
      <w:r>
        <w:t>у &gt; х,</w:t>
      </w:r>
      <w:r>
        <w:br/>
        <w:t xml:space="preserve">у &gt; </w:t>
      </w:r>
      <w:r>
        <w:rPr>
          <w:lang w:val="en-US" w:eastAsia="en-US" w:bidi="en-US"/>
        </w:rPr>
        <w:t>x</w:t>
      </w:r>
      <w:r w:rsidRPr="00BF5A3A">
        <w:rPr>
          <w:lang w:eastAsia="en-US" w:bidi="en-US"/>
        </w:rPr>
        <w:t>—</w:t>
      </w:r>
      <w:r>
        <w:rPr>
          <w:lang w:val="en-US" w:eastAsia="en-US" w:bidi="en-US"/>
        </w:rPr>
        <w:t>t</w:t>
      </w:r>
      <w:r w:rsidRPr="00BF5A3A">
        <w:rPr>
          <w:rStyle w:val="Bodytext6NotItalic"/>
          <w:lang w:eastAsia="en-US" w:bidi="en-US"/>
        </w:rPr>
        <w:t xml:space="preserve"> </w:t>
      </w:r>
      <w:r>
        <w:rPr>
          <w:rStyle w:val="Bodytext6NotItalic"/>
        </w:rPr>
        <w:t xml:space="preserve">при </w:t>
      </w:r>
      <w:r>
        <w:t>у &lt; х.</w:t>
      </w:r>
    </w:p>
    <w:p w14:paraId="5D2978CC" w14:textId="77777777" w:rsidR="00F4136F" w:rsidRDefault="00E27E4F">
      <w:pPr>
        <w:pStyle w:val="Bodytext60"/>
        <w:framePr w:w="408" w:h="517" w:hRule="exact" w:wrap="around" w:vAnchor="page" w:hAnchor="page" w:x="8870" w:y="6543"/>
        <w:shd w:val="clear" w:color="auto" w:fill="auto"/>
        <w:spacing w:after="58" w:line="160" w:lineRule="exact"/>
        <w:ind w:left="180"/>
        <w:jc w:val="left"/>
      </w:pPr>
      <w:r>
        <w:t>&lt;*)</w:t>
      </w:r>
    </w:p>
    <w:p w14:paraId="5D2978CD" w14:textId="77777777" w:rsidR="00F4136F" w:rsidRDefault="00E27E4F">
      <w:pPr>
        <w:pStyle w:val="Bodytext50"/>
        <w:framePr w:w="408" w:h="517" w:hRule="exact" w:wrap="around" w:vAnchor="page" w:hAnchor="page" w:x="8870" w:y="6543"/>
        <w:shd w:val="clear" w:color="auto" w:fill="auto"/>
        <w:spacing w:before="0" w:line="160" w:lineRule="exact"/>
        <w:ind w:left="100" w:firstLine="0"/>
        <w:jc w:val="left"/>
      </w:pPr>
      <w:r>
        <w:t>(**)</w:t>
      </w:r>
    </w:p>
    <w:p w14:paraId="5D2978CE" w14:textId="77777777" w:rsidR="00F4136F" w:rsidRDefault="00E27E4F">
      <w:pPr>
        <w:pStyle w:val="Bodytext50"/>
        <w:framePr w:w="6254" w:h="3754" w:hRule="exact" w:wrap="around" w:vAnchor="page" w:hAnchor="page" w:x="3000" w:y="7253"/>
        <w:shd w:val="clear" w:color="auto" w:fill="auto"/>
        <w:spacing w:before="0" w:line="173" w:lineRule="exact"/>
        <w:ind w:left="20" w:right="40" w:firstLine="380"/>
      </w:pPr>
      <w:r>
        <w:t xml:space="preserve">Неравенство (*) выполняется для тех точек фигуры О, которые лежат выше прямой </w:t>
      </w:r>
      <w:r>
        <w:rPr>
          <w:rStyle w:val="Bodytext5Italic"/>
        </w:rPr>
        <w:t>у=х</w:t>
      </w:r>
      <w:r>
        <w:t xml:space="preserve"> и ниже прямой </w:t>
      </w:r>
      <w:r>
        <w:rPr>
          <w:rStyle w:val="Bodytext5Italic"/>
          <w:lang w:val="en-US" w:eastAsia="en-US" w:bidi="en-US"/>
        </w:rPr>
        <w:t>y</w:t>
      </w:r>
      <w:r w:rsidRPr="00BF5A3A">
        <w:rPr>
          <w:rStyle w:val="Bodytext5Italic"/>
          <w:lang w:eastAsia="en-US" w:bidi="en-US"/>
        </w:rPr>
        <w:t xml:space="preserve"> — </w:t>
      </w:r>
      <w:r>
        <w:rPr>
          <w:rStyle w:val="Bodytext5Italic"/>
          <w:lang w:val="en-US" w:eastAsia="en-US" w:bidi="en-US"/>
        </w:rPr>
        <w:t>x</w:t>
      </w:r>
      <w:r w:rsidRPr="00BF5A3A">
        <w:rPr>
          <w:rStyle w:val="Bodytext5Italic"/>
          <w:lang w:eastAsia="en-US" w:bidi="en-US"/>
        </w:rPr>
        <w:t>-\-</w:t>
      </w:r>
      <w:r>
        <w:rPr>
          <w:rStyle w:val="Bodytext5Italic"/>
          <w:lang w:val="en-US" w:eastAsia="en-US" w:bidi="en-US"/>
        </w:rPr>
        <w:t>t</w:t>
      </w:r>
      <w:r w:rsidRPr="00BF5A3A">
        <w:rPr>
          <w:rStyle w:val="Bodytext5Italic"/>
          <w:lang w:eastAsia="en-US" w:bidi="en-US"/>
        </w:rPr>
        <w:t>,</w:t>
      </w:r>
      <w:r w:rsidRPr="00BF5A3A">
        <w:rPr>
          <w:lang w:eastAsia="en-US" w:bidi="en-US"/>
        </w:rPr>
        <w:t xml:space="preserve"> </w:t>
      </w:r>
      <w:r>
        <w:t xml:space="preserve">неравенство (**) имеет место для точек, расположенных ниже прямой </w:t>
      </w:r>
      <w:r>
        <w:rPr>
          <w:rStyle w:val="Bodytext5Italic"/>
        </w:rPr>
        <w:t>у = х</w:t>
      </w:r>
      <w:r>
        <w:t xml:space="preserve"> и выше прямой </w:t>
      </w:r>
      <w:r>
        <w:rPr>
          <w:rStyle w:val="Bodytext5Italic"/>
        </w:rPr>
        <w:t>у = х</w:t>
      </w:r>
      <w:r>
        <w:t>—</w:t>
      </w:r>
      <w:r>
        <w:rPr>
          <w:rStyle w:val="Bodytext5Italic"/>
          <w:lang w:val="en-US" w:eastAsia="en-US" w:bidi="en-US"/>
        </w:rPr>
        <w:t>t</w:t>
      </w:r>
      <w:r w:rsidRPr="00BF5A3A">
        <w:rPr>
          <w:rStyle w:val="Bodytext5Italic"/>
          <w:lang w:eastAsia="en-US" w:bidi="en-US"/>
        </w:rPr>
        <w:t>.</w:t>
      </w:r>
    </w:p>
    <w:p w14:paraId="5D2978CF" w14:textId="77777777" w:rsidR="00F4136F" w:rsidRDefault="00E27E4F">
      <w:pPr>
        <w:pStyle w:val="Bodytext50"/>
        <w:framePr w:w="6254" w:h="3754" w:hRule="exact" w:wrap="around" w:vAnchor="page" w:hAnchor="page" w:x="3000" w:y="7253"/>
        <w:shd w:val="clear" w:color="auto" w:fill="auto"/>
        <w:spacing w:before="0" w:line="173" w:lineRule="exact"/>
        <w:ind w:left="20" w:right="40" w:firstLine="380"/>
      </w:pPr>
      <w:r>
        <w:t>Как видно из рис. 1, все точки, координаты которых удовлет</w:t>
      </w:r>
      <w:r>
        <w:softHyphen/>
        <w:t xml:space="preserve">воряют неравенствам </w:t>
      </w:r>
      <w:r>
        <w:rPr>
          <w:rStyle w:val="Bodytext5Italic"/>
        </w:rPr>
        <w:t>(*)</w:t>
      </w:r>
      <w:r>
        <w:t xml:space="preserve"> и </w:t>
      </w:r>
      <w:r w:rsidRPr="00BF5A3A">
        <w:rPr>
          <w:lang w:eastAsia="en-US" w:bidi="en-US"/>
        </w:rPr>
        <w:t>(*</w:t>
      </w:r>
      <w:r>
        <w:rPr>
          <w:lang w:val="en-US" w:eastAsia="en-US" w:bidi="en-US"/>
        </w:rPr>
        <w:t>s</w:t>
      </w:r>
      <w:r w:rsidRPr="00BF5A3A">
        <w:rPr>
          <w:lang w:eastAsia="en-US" w:bidi="en-US"/>
        </w:rPr>
        <w:t xml:space="preserve">), </w:t>
      </w:r>
      <w:r>
        <w:t>принадлежат заштрихованному шестиугольнику. Таким образом, этот шестиугольник можно рассма</w:t>
      </w:r>
      <w:r>
        <w:softHyphen/>
        <w:t xml:space="preserve">тривать как фигуру </w:t>
      </w:r>
      <w:r>
        <w:rPr>
          <w:rStyle w:val="Bodytext5Italic"/>
          <w:lang w:val="en-US" w:eastAsia="en-US" w:bidi="en-US"/>
        </w:rPr>
        <w:t>g</w:t>
      </w:r>
      <w:r w:rsidRPr="00BF5A3A">
        <w:rPr>
          <w:rStyle w:val="Bodytext5Italic"/>
          <w:lang w:eastAsia="en-US" w:bidi="en-US"/>
        </w:rPr>
        <w:t>,</w:t>
      </w:r>
      <w:r w:rsidRPr="00BF5A3A">
        <w:rPr>
          <w:lang w:eastAsia="en-US" w:bidi="en-US"/>
        </w:rPr>
        <w:t xml:space="preserve"> </w:t>
      </w:r>
      <w:r>
        <w:t>координаты точек которой являются благо</w:t>
      </w:r>
      <w:r>
        <w:softHyphen/>
        <w:t xml:space="preserve">приятствующими моментами времени </w:t>
      </w:r>
      <w:r>
        <w:rPr>
          <w:rStyle w:val="Bodytext5Italic"/>
        </w:rPr>
        <w:t>х</w:t>
      </w:r>
      <w:r>
        <w:t xml:space="preserve"> и </w:t>
      </w:r>
      <w:r>
        <w:rPr>
          <w:rStyle w:val="Bodytext5Italic"/>
        </w:rPr>
        <w:t>у.</w:t>
      </w:r>
    </w:p>
    <w:p w14:paraId="5D2978D0" w14:textId="77777777" w:rsidR="00F4136F" w:rsidRDefault="00E27E4F">
      <w:pPr>
        <w:pStyle w:val="Bodytext50"/>
        <w:framePr w:w="6254" w:h="3754" w:hRule="exact" w:wrap="around" w:vAnchor="page" w:hAnchor="page" w:x="3000" w:y="7253"/>
        <w:shd w:val="clear" w:color="auto" w:fill="auto"/>
        <w:spacing w:before="0" w:after="190" w:line="173" w:lineRule="exact"/>
        <w:ind w:left="20" w:firstLine="380"/>
      </w:pPr>
      <w:r>
        <w:t>Искомая вероятность</w:t>
      </w:r>
    </w:p>
    <w:p w14:paraId="5D2978D1" w14:textId="77777777" w:rsidR="00F4136F" w:rsidRDefault="00E27E4F">
      <w:pPr>
        <w:pStyle w:val="Bodytext60"/>
        <w:framePr w:w="6254" w:h="3754" w:hRule="exact" w:wrap="around" w:vAnchor="page" w:hAnchor="page" w:x="3000" w:y="7253"/>
        <w:shd w:val="clear" w:color="auto" w:fill="auto"/>
        <w:spacing w:after="191" w:line="160" w:lineRule="exact"/>
        <w:ind w:left="20"/>
        <w:jc w:val="center"/>
      </w:pPr>
      <w:r>
        <w:rPr>
          <w:rStyle w:val="Bodytext6NotItalic"/>
        </w:rPr>
        <w:t xml:space="preserve">Р = Пл. </w:t>
      </w:r>
      <w:r>
        <w:rPr>
          <w:rStyle w:val="Bodytext6NotItalic"/>
          <w:lang w:val="en-US" w:eastAsia="en-US" w:bidi="en-US"/>
        </w:rPr>
        <w:t>g</w:t>
      </w:r>
      <w:r>
        <w:rPr>
          <w:rStyle w:val="Bodytext6NotItalic"/>
        </w:rPr>
        <w:t xml:space="preserve">/Пл. </w:t>
      </w:r>
      <w:r>
        <w:rPr>
          <w:lang w:val="en-US" w:eastAsia="en-US" w:bidi="en-US"/>
        </w:rPr>
        <w:t>G = (T</w:t>
      </w:r>
      <w:r>
        <w:rPr>
          <w:vertAlign w:val="superscript"/>
          <w:lang w:val="en-US" w:eastAsia="en-US" w:bidi="en-US"/>
        </w:rPr>
        <w:t>2</w:t>
      </w:r>
      <w:r>
        <w:rPr>
          <w:rStyle w:val="Bodytext6NotItalic"/>
        </w:rPr>
        <w:t xml:space="preserve">— </w:t>
      </w:r>
      <w:r>
        <w:t>(Т</w:t>
      </w:r>
      <w:r>
        <w:rPr>
          <w:rStyle w:val="Bodytext6NotItalic"/>
        </w:rPr>
        <w:t xml:space="preserve"> —</w:t>
      </w:r>
      <w:r>
        <w:rPr>
          <w:rStyle w:val="Bodytext6Spacing1pt"/>
          <w:i/>
          <w:iCs/>
        </w:rPr>
        <w:t>i)</w:t>
      </w:r>
      <w:r>
        <w:rPr>
          <w:rStyle w:val="Bodytext6Spacing1pt"/>
          <w:i/>
          <w:iCs/>
          <w:vertAlign w:val="superscript"/>
        </w:rPr>
        <w:t>2</w:t>
      </w:r>
      <w:r>
        <w:rPr>
          <w:rStyle w:val="Bodytext6Spacing1pt"/>
          <w:i/>
          <w:iCs/>
        </w:rPr>
        <w:t>)/T</w:t>
      </w:r>
      <w:r>
        <w:rPr>
          <w:rStyle w:val="Bodytext6Spacing1pt"/>
          <w:i/>
          <w:iCs/>
          <w:vertAlign w:val="superscript"/>
        </w:rPr>
        <w:t>2</w:t>
      </w:r>
      <w:r>
        <w:rPr>
          <w:rStyle w:val="Bodytext6Spacing1pt"/>
          <w:i/>
          <w:iCs/>
        </w:rPr>
        <w:t xml:space="preserve"> — {t</w:t>
      </w:r>
      <w:r>
        <w:rPr>
          <w:rStyle w:val="Bodytext6NotItalic"/>
          <w:lang w:val="en-US" w:eastAsia="en-US" w:bidi="en-US"/>
        </w:rPr>
        <w:t xml:space="preserve"> </w:t>
      </w:r>
      <w:r>
        <w:rPr>
          <w:rStyle w:val="Bodytext6NotItalic"/>
        </w:rPr>
        <w:t>(2</w:t>
      </w:r>
      <w:r>
        <w:rPr>
          <w:rStyle w:val="Bodytext6Spacing1pt"/>
          <w:i/>
          <w:iCs/>
        </w:rPr>
        <w:t>T — t))/TK</w:t>
      </w:r>
    </w:p>
    <w:p w14:paraId="5D2978D2" w14:textId="77777777" w:rsidR="00F4136F" w:rsidRDefault="00E27E4F">
      <w:pPr>
        <w:pStyle w:val="Bodytext50"/>
        <w:framePr w:w="6254" w:h="3754" w:hRule="exact" w:wrap="around" w:vAnchor="page" w:hAnchor="page" w:x="3000" w:y="7253"/>
        <w:shd w:val="clear" w:color="auto" w:fill="auto"/>
        <w:spacing w:before="0" w:after="194" w:line="178" w:lineRule="exact"/>
        <w:ind w:left="20" w:right="40" w:firstLine="380"/>
      </w:pPr>
      <w:r>
        <w:rPr>
          <w:rStyle w:val="Bodytext5Spacing2pt"/>
        </w:rPr>
        <w:t>Замечание</w:t>
      </w:r>
      <w:r>
        <w:t xml:space="preserve"> 1. Приведенные определения являются частными случаями общего определения геометрической вероятности. Если обозначить меру (длину, площадь, объем) области через </w:t>
      </w:r>
      <w:r>
        <w:rPr>
          <w:lang w:val="en-US" w:eastAsia="en-US" w:bidi="en-US"/>
        </w:rPr>
        <w:t>mes</w:t>
      </w:r>
      <w:r w:rsidRPr="00BF5A3A">
        <w:rPr>
          <w:lang w:eastAsia="en-US" w:bidi="en-US"/>
        </w:rPr>
        <w:t xml:space="preserve">, </w:t>
      </w:r>
      <w:r>
        <w:t xml:space="preserve">то вероятность попадания точки, брошенной наудачу (в указанном выше смысле) в область </w:t>
      </w:r>
      <w:r>
        <w:rPr>
          <w:rStyle w:val="Bodytext5Italic0"/>
          <w:lang w:val="en-US" w:eastAsia="en-US" w:bidi="en-US"/>
        </w:rPr>
        <w:t>g</w:t>
      </w:r>
      <w:r>
        <w:t xml:space="preserve">—часть области </w:t>
      </w:r>
      <w:r>
        <w:rPr>
          <w:rStyle w:val="Bodytext5Italic0"/>
          <w:lang w:val="en-US" w:eastAsia="en-US" w:bidi="en-US"/>
        </w:rPr>
        <w:t>G</w:t>
      </w:r>
      <w:r w:rsidRPr="00BF5A3A">
        <w:rPr>
          <w:rStyle w:val="Bodytext5Italic0"/>
          <w:lang w:eastAsia="en-US" w:bidi="en-US"/>
        </w:rPr>
        <w:t>,</w:t>
      </w:r>
      <w:r w:rsidRPr="00BF5A3A">
        <w:rPr>
          <w:lang w:eastAsia="en-US" w:bidi="en-US"/>
        </w:rPr>
        <w:t xml:space="preserve"> </w:t>
      </w:r>
      <w:r>
        <w:t>равна</w:t>
      </w:r>
    </w:p>
    <w:p w14:paraId="5D2978D3" w14:textId="77777777" w:rsidR="00F4136F" w:rsidRDefault="00E27E4F">
      <w:pPr>
        <w:pStyle w:val="Bodytext50"/>
        <w:framePr w:w="6254" w:h="3754" w:hRule="exact" w:wrap="around" w:vAnchor="page" w:hAnchor="page" w:x="3000" w:y="7253"/>
        <w:shd w:val="clear" w:color="auto" w:fill="auto"/>
        <w:spacing w:before="0" w:line="160" w:lineRule="exact"/>
        <w:ind w:left="20" w:firstLine="0"/>
        <w:jc w:val="center"/>
      </w:pPr>
      <w:r>
        <w:rPr>
          <w:rStyle w:val="Bodytext5Italic0"/>
        </w:rPr>
        <w:t>Р</w:t>
      </w:r>
      <w:r>
        <w:t xml:space="preserve"> = </w:t>
      </w:r>
      <w:r>
        <w:rPr>
          <w:lang w:val="en-US" w:eastAsia="en-US" w:bidi="en-US"/>
        </w:rPr>
        <w:t>mes</w:t>
      </w:r>
      <w:r w:rsidRPr="00BF5A3A">
        <w:rPr>
          <w:lang w:eastAsia="en-US" w:bidi="en-US"/>
        </w:rPr>
        <w:t xml:space="preserve"> </w:t>
      </w:r>
      <w:r>
        <w:rPr>
          <w:rStyle w:val="Bodytext5Italic0"/>
          <w:lang w:val="en-US" w:eastAsia="en-US" w:bidi="en-US"/>
        </w:rPr>
        <w:t>gf</w:t>
      </w:r>
      <w:r>
        <w:rPr>
          <w:lang w:val="en-US" w:eastAsia="en-US" w:bidi="en-US"/>
        </w:rPr>
        <w:t>mes</w:t>
      </w:r>
      <w:r w:rsidRPr="00BF5A3A">
        <w:rPr>
          <w:lang w:eastAsia="en-US" w:bidi="en-US"/>
        </w:rPr>
        <w:t xml:space="preserve"> </w:t>
      </w:r>
      <w:r>
        <w:rPr>
          <w:rStyle w:val="Bodytext5Italic0"/>
          <w:lang w:val="en-US" w:eastAsia="en-US" w:bidi="en-US"/>
        </w:rPr>
        <w:t>G</w:t>
      </w:r>
      <w:r w:rsidRPr="00BF5A3A">
        <w:rPr>
          <w:rStyle w:val="Bodytext5Italic0"/>
          <w:lang w:eastAsia="en-US" w:bidi="en-US"/>
        </w:rPr>
        <w:t>.</w:t>
      </w:r>
    </w:p>
    <w:p w14:paraId="5D2978D4" w14:textId="77777777" w:rsidR="00F4136F" w:rsidRDefault="00E27E4F">
      <w:pPr>
        <w:pStyle w:val="Bodytext50"/>
        <w:framePr w:w="6254" w:h="1467" w:hRule="exact" w:wrap="around" w:vAnchor="page" w:hAnchor="page" w:x="3000" w:y="11210"/>
        <w:shd w:val="clear" w:color="auto" w:fill="auto"/>
        <w:spacing w:before="0" w:line="173" w:lineRule="exact"/>
        <w:ind w:left="20" w:right="40" w:firstLine="380"/>
      </w:pPr>
      <w:r>
        <w:rPr>
          <w:rStyle w:val="Bodytext5Spacing2pt"/>
        </w:rPr>
        <w:t>Замечание</w:t>
      </w:r>
      <w:r>
        <w:t xml:space="preserve"> </w:t>
      </w:r>
      <w:r w:rsidRPr="00BF5A3A">
        <w:rPr>
          <w:lang w:eastAsia="en-US" w:bidi="en-US"/>
        </w:rPr>
        <w:t xml:space="preserve">2. </w:t>
      </w:r>
      <w:r>
        <w:t>В случае классического определения вероят</w:t>
      </w:r>
      <w:r>
        <w:softHyphen/>
        <w:t>ность достоверного (невозможного) события равна единице (нулю); справедливы и обратные утверждения (например, если вероятность события равна нулю, то событие невозможно). В случае геометри</w:t>
      </w:r>
      <w:r>
        <w:softHyphen/>
        <w:t xml:space="preserve">ческого определения вероятности обратные утверждения не имеют места. Например, вероятность попадания брошенной точки в одну определенную точку области </w:t>
      </w:r>
      <w:r>
        <w:rPr>
          <w:rStyle w:val="Bodytext5Italic0"/>
          <w:lang w:val="en-US" w:eastAsia="en-US" w:bidi="en-US"/>
        </w:rPr>
        <w:t>G</w:t>
      </w:r>
      <w:r w:rsidRPr="00BF5A3A">
        <w:rPr>
          <w:lang w:eastAsia="en-US" w:bidi="en-US"/>
        </w:rPr>
        <w:t xml:space="preserve"> </w:t>
      </w:r>
      <w:r>
        <w:t>равна нулю, однако это событие может произойти, и, следовательно, не является невозможным.</w:t>
      </w:r>
    </w:p>
    <w:p w14:paraId="5D2978D5" w14:textId="77777777" w:rsidR="00F4136F" w:rsidRDefault="00E27E4F">
      <w:pPr>
        <w:pStyle w:val="Headerorfooter20"/>
        <w:framePr w:wrap="around" w:vAnchor="page" w:hAnchor="page" w:x="9034" w:y="12764"/>
        <w:shd w:val="clear" w:color="auto" w:fill="auto"/>
        <w:spacing w:line="160" w:lineRule="exact"/>
        <w:ind w:left="20"/>
        <w:jc w:val="left"/>
      </w:pPr>
      <w:r>
        <w:t>29</w:t>
      </w:r>
    </w:p>
    <w:p w14:paraId="5D2978D6"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8D7" w14:textId="77777777" w:rsidR="00F4136F" w:rsidRDefault="00E27E4F">
      <w:pPr>
        <w:pStyle w:val="Headerorfooter0"/>
        <w:framePr w:wrap="around" w:vAnchor="page" w:hAnchor="page" w:x="3963" w:y="3048"/>
        <w:shd w:val="clear" w:color="auto" w:fill="auto"/>
        <w:spacing w:line="160" w:lineRule="exact"/>
        <w:ind w:left="20"/>
      </w:pPr>
      <w:r>
        <w:t>Задачи</w:t>
      </w:r>
    </w:p>
    <w:p w14:paraId="5D2978D8" w14:textId="77777777" w:rsidR="00F4136F" w:rsidRDefault="00E27E4F">
      <w:pPr>
        <w:pStyle w:val="2"/>
        <w:framePr w:w="6250" w:h="9448" w:hRule="exact" w:wrap="around" w:vAnchor="page" w:hAnchor="page" w:x="3008" w:y="3389"/>
        <w:numPr>
          <w:ilvl w:val="0"/>
          <w:numId w:val="2"/>
        </w:numPr>
        <w:shd w:val="clear" w:color="auto" w:fill="auto"/>
        <w:tabs>
          <w:tab w:val="left" w:pos="1230"/>
        </w:tabs>
        <w:spacing w:after="0" w:line="178" w:lineRule="exact"/>
        <w:ind w:left="20" w:right="40" w:firstLine="960"/>
        <w:jc w:val="both"/>
      </w:pPr>
      <w:r>
        <w:t>В ящике имеется 50 одинаковых деталей, из них 5 окра</w:t>
      </w:r>
      <w:r>
        <w:softHyphen/>
        <w:t>шенных. Наудачу вынимают одну деталь. Найти вероятность того, что извлеченная деталь окажется окрашенной.</w:t>
      </w:r>
    </w:p>
    <w:p w14:paraId="5D2978D9" w14:textId="77777777" w:rsidR="00F4136F" w:rsidRDefault="00E27E4F">
      <w:pPr>
        <w:pStyle w:val="Bodytext30"/>
        <w:framePr w:w="6250" w:h="9448" w:hRule="exact" w:wrap="around" w:vAnchor="page" w:hAnchor="page" w:x="3008" w:y="3389"/>
        <w:shd w:val="clear" w:color="auto" w:fill="auto"/>
        <w:spacing w:before="0" w:line="178" w:lineRule="exact"/>
        <w:ind w:left="20" w:firstLine="380"/>
        <w:jc w:val="both"/>
      </w:pPr>
      <w:r>
        <w:t>Отв. р —</w:t>
      </w:r>
      <w:r>
        <w:rPr>
          <w:rStyle w:val="Bodytext3NotItalic"/>
        </w:rPr>
        <w:t xml:space="preserve"> 0,1.</w:t>
      </w:r>
    </w:p>
    <w:p w14:paraId="5D2978DA" w14:textId="77777777" w:rsidR="00F4136F" w:rsidRDefault="00E27E4F">
      <w:pPr>
        <w:pStyle w:val="2"/>
        <w:framePr w:w="6250" w:h="9448" w:hRule="exact" w:wrap="around" w:vAnchor="page" w:hAnchor="page" w:x="3008" w:y="3389"/>
        <w:numPr>
          <w:ilvl w:val="0"/>
          <w:numId w:val="2"/>
        </w:numPr>
        <w:shd w:val="clear" w:color="auto" w:fill="auto"/>
        <w:spacing w:after="0" w:line="178" w:lineRule="exact"/>
        <w:ind w:left="20" w:right="40" w:firstLine="380"/>
        <w:jc w:val="both"/>
      </w:pPr>
      <w:r>
        <w:t xml:space="preserve"> Брошена игральная кость. Найти вероятность того, что выпа</w:t>
      </w:r>
      <w:r>
        <w:softHyphen/>
        <w:t>дет четное число очков.</w:t>
      </w:r>
    </w:p>
    <w:p w14:paraId="5D2978DB" w14:textId="77777777" w:rsidR="00F4136F" w:rsidRDefault="00E27E4F">
      <w:pPr>
        <w:pStyle w:val="Bodytext30"/>
        <w:framePr w:w="6250" w:h="9448" w:hRule="exact" w:wrap="around" w:vAnchor="page" w:hAnchor="page" w:x="3008" w:y="3389"/>
        <w:shd w:val="clear" w:color="auto" w:fill="auto"/>
        <w:spacing w:before="0" w:line="178" w:lineRule="exact"/>
        <w:ind w:left="20" w:firstLine="380"/>
        <w:jc w:val="both"/>
      </w:pPr>
      <w:r>
        <w:t>Отв. р —</w:t>
      </w:r>
      <w:r>
        <w:rPr>
          <w:rStyle w:val="Bodytext3NotItalic"/>
        </w:rPr>
        <w:t xml:space="preserve"> 0,5.</w:t>
      </w:r>
    </w:p>
    <w:p w14:paraId="5D2978DC" w14:textId="77777777" w:rsidR="00F4136F" w:rsidRDefault="00E27E4F">
      <w:pPr>
        <w:pStyle w:val="2"/>
        <w:framePr w:w="6250" w:h="9448" w:hRule="exact" w:wrap="around" w:vAnchor="page" w:hAnchor="page" w:x="3008" w:y="3389"/>
        <w:numPr>
          <w:ilvl w:val="0"/>
          <w:numId w:val="2"/>
        </w:numPr>
        <w:shd w:val="clear" w:color="auto" w:fill="auto"/>
        <w:spacing w:after="0" w:line="178" w:lineRule="exact"/>
        <w:ind w:left="20" w:right="40" w:firstLine="380"/>
        <w:jc w:val="both"/>
      </w:pPr>
      <w:r>
        <w:t xml:space="preserve"> Участники жеребьевки тянут из ящика жетоны с номерами от 1 до 100. Найти вероятность того, что номер первого наудачу извлеченного жетона не содержит цифры 5.</w:t>
      </w:r>
    </w:p>
    <w:p w14:paraId="5D2978DD" w14:textId="77777777" w:rsidR="00F4136F" w:rsidRDefault="00E27E4F">
      <w:pPr>
        <w:pStyle w:val="Bodytext30"/>
        <w:framePr w:w="6250" w:h="9448" w:hRule="exact" w:wrap="around" w:vAnchor="page" w:hAnchor="page" w:x="3008" w:y="3389"/>
        <w:shd w:val="clear" w:color="auto" w:fill="auto"/>
        <w:spacing w:before="0" w:line="178" w:lineRule="exact"/>
        <w:ind w:left="20" w:firstLine="380"/>
        <w:jc w:val="both"/>
      </w:pPr>
      <w:r>
        <w:t>Отв. р =</w:t>
      </w:r>
      <w:r>
        <w:rPr>
          <w:rStyle w:val="Bodytext3NotItalic"/>
        </w:rPr>
        <w:t xml:space="preserve"> 0,81.</w:t>
      </w:r>
    </w:p>
    <w:p w14:paraId="5D2978DE" w14:textId="77777777" w:rsidR="00F4136F" w:rsidRDefault="00E27E4F">
      <w:pPr>
        <w:pStyle w:val="2"/>
        <w:framePr w:w="6250" w:h="9448" w:hRule="exact" w:wrap="around" w:vAnchor="page" w:hAnchor="page" w:x="3008" w:y="3389"/>
        <w:numPr>
          <w:ilvl w:val="0"/>
          <w:numId w:val="2"/>
        </w:numPr>
        <w:shd w:val="clear" w:color="auto" w:fill="auto"/>
        <w:spacing w:after="0" w:line="178" w:lineRule="exact"/>
        <w:ind w:left="20" w:right="40" w:firstLine="380"/>
        <w:jc w:val="both"/>
      </w:pPr>
      <w:r>
        <w:t xml:space="preserve"> В мешочке имеется 5 одинаковых кубиков. На всех гранях каждого кубика написана одна из следующих букв: о, п, р, с, т. Найти вероятность того, что на вынутых по одному и расположен</w:t>
      </w:r>
      <w:r>
        <w:softHyphen/>
        <w:t>ных «в одну линию» кубиков можно будет прочесть слово «спорт».</w:t>
      </w:r>
    </w:p>
    <w:p w14:paraId="5D2978DF" w14:textId="77777777" w:rsidR="00F4136F" w:rsidRDefault="00E27E4F">
      <w:pPr>
        <w:pStyle w:val="Bodytext30"/>
        <w:framePr w:w="6250" w:h="9448" w:hRule="exact" w:wrap="around" w:vAnchor="page" w:hAnchor="page" w:x="3008" w:y="3389"/>
        <w:shd w:val="clear" w:color="auto" w:fill="auto"/>
        <w:spacing w:before="0" w:line="178" w:lineRule="exact"/>
        <w:ind w:left="20" w:firstLine="380"/>
        <w:jc w:val="both"/>
      </w:pPr>
      <w:r>
        <w:t>Отв. р=*</w:t>
      </w:r>
      <w:r>
        <w:rPr>
          <w:rStyle w:val="Bodytext3NotItalic"/>
        </w:rPr>
        <w:t xml:space="preserve"> 1/120.</w:t>
      </w:r>
    </w:p>
    <w:p w14:paraId="5D2978E0" w14:textId="77777777" w:rsidR="00F4136F" w:rsidRDefault="00E27E4F">
      <w:pPr>
        <w:pStyle w:val="2"/>
        <w:framePr w:w="6250" w:h="9448" w:hRule="exact" w:wrap="around" w:vAnchor="page" w:hAnchor="page" w:x="3008" w:y="3389"/>
        <w:numPr>
          <w:ilvl w:val="0"/>
          <w:numId w:val="2"/>
        </w:numPr>
        <w:shd w:val="clear" w:color="auto" w:fill="auto"/>
        <w:spacing w:after="0" w:line="178" w:lineRule="exact"/>
        <w:ind w:left="20" w:right="40" w:firstLine="380"/>
        <w:jc w:val="both"/>
      </w:pPr>
      <w:r>
        <w:t xml:space="preserve"> На каждой из шести одинаковых карточек напечатана одна из следующих букв: а, т, м, р, с, о. Карточки тщательно переме</w:t>
      </w:r>
      <w:r>
        <w:softHyphen/>
        <w:t>шаны. Найти вероятность того, что иа четырех, вынутых по одной и расположенных «в одну линию» карточках можно будет прочесть слово «трос».</w:t>
      </w:r>
    </w:p>
    <w:p w14:paraId="5D2978E1" w14:textId="77777777" w:rsidR="00F4136F" w:rsidRDefault="00E27E4F">
      <w:pPr>
        <w:pStyle w:val="Bodytext30"/>
        <w:framePr w:w="6250" w:h="9448" w:hRule="exact" w:wrap="around" w:vAnchor="page" w:hAnchor="page" w:x="3008" w:y="3389"/>
        <w:shd w:val="clear" w:color="auto" w:fill="auto"/>
        <w:spacing w:before="0" w:line="173" w:lineRule="exact"/>
        <w:ind w:left="20" w:firstLine="380"/>
        <w:jc w:val="both"/>
      </w:pPr>
      <w:r>
        <w:t>Отв. р= \/А\=</w:t>
      </w:r>
      <w:r>
        <w:rPr>
          <w:rStyle w:val="Bodytext3NotItalic"/>
        </w:rPr>
        <w:t xml:space="preserve"> 1/360.</w:t>
      </w:r>
    </w:p>
    <w:p w14:paraId="5D2978E2" w14:textId="77777777" w:rsidR="00F4136F" w:rsidRDefault="00E27E4F">
      <w:pPr>
        <w:pStyle w:val="2"/>
        <w:framePr w:w="6250" w:h="9448" w:hRule="exact" w:wrap="around" w:vAnchor="page" w:hAnchor="page" w:x="3008" w:y="3389"/>
        <w:numPr>
          <w:ilvl w:val="0"/>
          <w:numId w:val="2"/>
        </w:numPr>
        <w:shd w:val="clear" w:color="auto" w:fill="auto"/>
        <w:spacing w:after="0" w:line="173" w:lineRule="exact"/>
        <w:ind w:left="20" w:right="40" w:firstLine="380"/>
        <w:jc w:val="both"/>
      </w:pPr>
      <w:r>
        <w:t xml:space="preserve"> Куб, все грани которого окрашены, распилен иа тысячу куби</w:t>
      </w:r>
      <w:r>
        <w:softHyphen/>
        <w:t>ков одинакового размера, которые затем тщательно перемешаны. Найти вероятность того, что наудачу извлеченный кубик будет иметь окрашенных граней: а) одну; б) две; в) три.</w:t>
      </w:r>
    </w:p>
    <w:p w14:paraId="5D2978E3" w14:textId="77777777" w:rsidR="00F4136F" w:rsidRDefault="00E27E4F">
      <w:pPr>
        <w:pStyle w:val="2"/>
        <w:framePr w:w="6250" w:h="9448" w:hRule="exact" w:wrap="around" w:vAnchor="page" w:hAnchor="page" w:x="3008" w:y="3389"/>
        <w:shd w:val="clear" w:color="auto" w:fill="auto"/>
        <w:spacing w:after="0" w:line="173" w:lineRule="exact"/>
        <w:ind w:left="20" w:firstLine="380"/>
        <w:jc w:val="both"/>
      </w:pPr>
      <w:r>
        <w:rPr>
          <w:rStyle w:val="BodytextItalic"/>
        </w:rPr>
        <w:t>Отв.</w:t>
      </w:r>
      <w:r>
        <w:t xml:space="preserve"> а) 0,384; б) 0,096; в) 0,008.</w:t>
      </w:r>
    </w:p>
    <w:p w14:paraId="5D2978E4" w14:textId="77777777" w:rsidR="00F4136F" w:rsidRDefault="00E27E4F">
      <w:pPr>
        <w:pStyle w:val="2"/>
        <w:framePr w:w="6250" w:h="9448" w:hRule="exact" w:wrap="around" w:vAnchor="page" w:hAnchor="page" w:x="3008" w:y="3389"/>
        <w:numPr>
          <w:ilvl w:val="0"/>
          <w:numId w:val="2"/>
        </w:numPr>
        <w:shd w:val="clear" w:color="auto" w:fill="auto"/>
        <w:spacing w:after="0" w:line="173" w:lineRule="exact"/>
        <w:ind w:left="20" w:right="40" w:firstLine="380"/>
        <w:jc w:val="both"/>
      </w:pPr>
      <w:r>
        <w:t xml:space="preserve"> Из тщательно перемешанного полного набора 28 костей домино наудачу извлечена кость. Найти вероятность того, что вторую наудачу извлеченную кость можно приставить к первой, если первая кость: а) оказалась дублем; б) не есть дубль.</w:t>
      </w:r>
    </w:p>
    <w:p w14:paraId="5D2978E5" w14:textId="77777777" w:rsidR="00F4136F" w:rsidRDefault="00E27E4F">
      <w:pPr>
        <w:pStyle w:val="2"/>
        <w:framePr w:w="6250" w:h="9448" w:hRule="exact" w:wrap="around" w:vAnchor="page" w:hAnchor="page" w:x="3008" w:y="3389"/>
        <w:shd w:val="clear" w:color="auto" w:fill="auto"/>
        <w:spacing w:after="0" w:line="173" w:lineRule="exact"/>
        <w:ind w:left="20" w:firstLine="380"/>
        <w:jc w:val="both"/>
      </w:pPr>
      <w:r>
        <w:rPr>
          <w:rStyle w:val="BodytextItalic"/>
        </w:rPr>
        <w:t>Отв.</w:t>
      </w:r>
      <w:r>
        <w:t xml:space="preserve"> а) 2/9; б) 4/9.</w:t>
      </w:r>
    </w:p>
    <w:p w14:paraId="5D2978E6" w14:textId="77777777" w:rsidR="00F4136F" w:rsidRDefault="00E27E4F">
      <w:pPr>
        <w:pStyle w:val="2"/>
        <w:framePr w:w="6250" w:h="9448" w:hRule="exact" w:wrap="around" w:vAnchor="page" w:hAnchor="page" w:x="3008" w:y="3389"/>
        <w:numPr>
          <w:ilvl w:val="0"/>
          <w:numId w:val="2"/>
        </w:numPr>
        <w:shd w:val="clear" w:color="auto" w:fill="auto"/>
        <w:spacing w:after="0" w:line="173" w:lineRule="exact"/>
        <w:ind w:left="20" w:right="40" w:firstLine="380"/>
        <w:jc w:val="both"/>
      </w:pPr>
      <w:r>
        <w:t xml:space="preserve"> В замке иа общей оси пять дисков. Каждый диск разделен на шесть секторов, иа которых иаписаиы различные буквы. Замок открывается только в том случае, если каждый диск занимает одно определенное положение относительно корпуса замка. Найти вероят</w:t>
      </w:r>
      <w:r>
        <w:softHyphen/>
        <w:t>ность того, что при произвольной установке дисков замок можно будет открыть.</w:t>
      </w:r>
    </w:p>
    <w:p w14:paraId="5D2978E7" w14:textId="77777777" w:rsidR="00F4136F" w:rsidRDefault="00E27E4F">
      <w:pPr>
        <w:pStyle w:val="Bodytext30"/>
        <w:framePr w:w="6250" w:h="9448" w:hRule="exact" w:wrap="around" w:vAnchor="page" w:hAnchor="page" w:x="3008" w:y="3389"/>
        <w:shd w:val="clear" w:color="auto" w:fill="auto"/>
        <w:spacing w:before="0" w:line="173" w:lineRule="exact"/>
        <w:ind w:left="20" w:firstLine="380"/>
        <w:jc w:val="both"/>
      </w:pPr>
      <w:r>
        <w:t>Отв. р=</w:t>
      </w:r>
      <w:r>
        <w:rPr>
          <w:rStyle w:val="Bodytext3NotItalic"/>
        </w:rPr>
        <w:t xml:space="preserve"> 1/6*.</w:t>
      </w:r>
    </w:p>
    <w:p w14:paraId="5D2978E8" w14:textId="77777777" w:rsidR="00F4136F" w:rsidRDefault="00E27E4F">
      <w:pPr>
        <w:pStyle w:val="2"/>
        <w:framePr w:w="6250" w:h="9448" w:hRule="exact" w:wrap="around" w:vAnchor="page" w:hAnchor="page" w:x="3008" w:y="3389"/>
        <w:numPr>
          <w:ilvl w:val="0"/>
          <w:numId w:val="2"/>
        </w:numPr>
        <w:shd w:val="clear" w:color="auto" w:fill="auto"/>
        <w:spacing w:after="0" w:line="173" w:lineRule="exact"/>
        <w:ind w:left="20" w:right="40" w:firstLine="380"/>
        <w:jc w:val="both"/>
      </w:pPr>
      <w:r>
        <w:t xml:space="preserve"> Восемь различных книг расставляются наудачу на одной полке. Найти вероятность того, что две определенные книги ока</w:t>
      </w:r>
      <w:r>
        <w:softHyphen/>
        <w:t>жутся поставленными рядом.</w:t>
      </w:r>
    </w:p>
    <w:p w14:paraId="5D2978E9" w14:textId="77777777" w:rsidR="00F4136F" w:rsidRDefault="00E27E4F">
      <w:pPr>
        <w:pStyle w:val="2"/>
        <w:framePr w:w="6250" w:h="9448" w:hRule="exact" w:wrap="around" w:vAnchor="page" w:hAnchor="page" w:x="3008" w:y="3389"/>
        <w:shd w:val="clear" w:color="auto" w:fill="auto"/>
        <w:spacing w:after="0" w:line="173" w:lineRule="exact"/>
        <w:ind w:left="20" w:firstLine="380"/>
        <w:jc w:val="both"/>
      </w:pPr>
      <w:r>
        <w:rPr>
          <w:rStyle w:val="BodytextItalic"/>
        </w:rPr>
        <w:t>Отв. р =</w:t>
      </w:r>
      <w:r>
        <w:t xml:space="preserve"> 7-21.61/8! ==1/4.</w:t>
      </w:r>
    </w:p>
    <w:p w14:paraId="5D2978EA" w14:textId="77777777" w:rsidR="00F4136F" w:rsidRDefault="00E27E4F">
      <w:pPr>
        <w:pStyle w:val="2"/>
        <w:framePr w:w="6250" w:h="9448" w:hRule="exact" w:wrap="around" w:vAnchor="page" w:hAnchor="page" w:x="3008" w:y="3389"/>
        <w:numPr>
          <w:ilvl w:val="0"/>
          <w:numId w:val="2"/>
        </w:numPr>
        <w:shd w:val="clear" w:color="auto" w:fill="auto"/>
        <w:spacing w:after="54" w:line="173" w:lineRule="exact"/>
        <w:ind w:left="20" w:right="40" w:firstLine="380"/>
        <w:jc w:val="both"/>
      </w:pPr>
      <w:r>
        <w:t xml:space="preserve"> Библиотечка состоит из десяти различных книг, причем пять книг стоят по 4 рубля каждая, три книги — по одному рублю и две книги — по 3 рубля. Найти вероятность того, что взятые наудачу две книги стоят 5 рублей.</w:t>
      </w:r>
    </w:p>
    <w:p w14:paraId="5D2978EB" w14:textId="77777777" w:rsidR="00F4136F" w:rsidRDefault="00E27E4F">
      <w:pPr>
        <w:pStyle w:val="Bodytext130"/>
        <w:framePr w:w="6250" w:h="9448" w:hRule="exact" w:wrap="around" w:vAnchor="page" w:hAnchor="page" w:x="3008" w:y="3389"/>
        <w:shd w:val="clear" w:color="auto" w:fill="auto"/>
        <w:spacing w:before="0" w:line="180" w:lineRule="exact"/>
        <w:ind w:left="20"/>
      </w:pPr>
      <w:r>
        <w:rPr>
          <w:rStyle w:val="Bodytext13Italic"/>
        </w:rPr>
        <w:t>Отв.</w:t>
      </w:r>
      <w:r>
        <w:t xml:space="preserve"> р=Св • </w:t>
      </w:r>
      <w:r>
        <w:rPr>
          <w:rStyle w:val="Bodytext13Italic"/>
        </w:rPr>
        <w:t xml:space="preserve">С\/ </w:t>
      </w:r>
      <w:r>
        <w:rPr>
          <w:rStyle w:val="Bodytext13Italic"/>
          <w:lang w:val="en-US" w:eastAsia="en-US" w:bidi="en-US"/>
        </w:rPr>
        <w:t>Cia</w:t>
      </w:r>
      <w:r w:rsidRPr="00BF5A3A">
        <w:rPr>
          <w:rStyle w:val="Bodytext13Italic"/>
          <w:lang w:eastAsia="en-US" w:bidi="en-US"/>
        </w:rPr>
        <w:t xml:space="preserve"> </w:t>
      </w:r>
      <w:r>
        <w:rPr>
          <w:rStyle w:val="Bodytext13Italic"/>
        </w:rPr>
        <w:t>—</w:t>
      </w:r>
      <w:r>
        <w:t xml:space="preserve"> 1 /3.</w:t>
      </w:r>
    </w:p>
    <w:p w14:paraId="5D2978EC" w14:textId="77777777" w:rsidR="00F4136F" w:rsidRDefault="00E27E4F">
      <w:pPr>
        <w:pStyle w:val="2"/>
        <w:framePr w:w="6250" w:h="9448" w:hRule="exact" w:wrap="around" w:vAnchor="page" w:hAnchor="page" w:x="3008" w:y="3389"/>
        <w:shd w:val="clear" w:color="auto" w:fill="auto"/>
        <w:spacing w:after="0" w:line="178" w:lineRule="exact"/>
        <w:ind w:left="20" w:right="40" w:firstLine="380"/>
        <w:jc w:val="both"/>
      </w:pPr>
      <w:r>
        <w:t>И. В партии из 100 деталей отдел технического контроля обна</w:t>
      </w:r>
      <w:r>
        <w:softHyphen/>
        <w:t>ружил 5 нестандартных деталей. Чему равна относительная частота появления нестандартных деталей?</w:t>
      </w:r>
    </w:p>
    <w:p w14:paraId="5D2978ED" w14:textId="77777777" w:rsidR="00F4136F" w:rsidRDefault="00E27E4F">
      <w:pPr>
        <w:pStyle w:val="2"/>
        <w:framePr w:w="6250" w:h="9448" w:hRule="exact" w:wrap="around" w:vAnchor="page" w:hAnchor="page" w:x="3008" w:y="3389"/>
        <w:shd w:val="clear" w:color="auto" w:fill="auto"/>
        <w:spacing w:after="0" w:line="178" w:lineRule="exact"/>
        <w:ind w:left="20" w:firstLine="380"/>
        <w:jc w:val="both"/>
      </w:pPr>
      <w:r>
        <w:rPr>
          <w:rStyle w:val="BodytextItalic"/>
        </w:rPr>
        <w:t>Отв.</w:t>
      </w:r>
      <w:r>
        <w:t xml:space="preserve"> и» = 0,05.</w:t>
      </w:r>
    </w:p>
    <w:p w14:paraId="5D2978EE" w14:textId="77777777" w:rsidR="00F4136F" w:rsidRDefault="00E27E4F">
      <w:pPr>
        <w:pStyle w:val="Headerorfooter0"/>
        <w:framePr w:wrap="around" w:vAnchor="page" w:hAnchor="page" w:x="3003" w:y="12931"/>
        <w:shd w:val="clear" w:color="auto" w:fill="auto"/>
        <w:spacing w:line="160" w:lineRule="exact"/>
        <w:ind w:left="20"/>
      </w:pPr>
      <w:r>
        <w:t>30</w:t>
      </w:r>
    </w:p>
    <w:p w14:paraId="5D2978EF"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8F0" w14:textId="77777777" w:rsidR="00F4136F" w:rsidRDefault="00E27E4F">
      <w:pPr>
        <w:pStyle w:val="2"/>
        <w:framePr w:w="6173" w:h="4820" w:hRule="exact" w:wrap="around" w:vAnchor="page" w:hAnchor="page" w:x="3047" w:y="3101"/>
        <w:numPr>
          <w:ilvl w:val="0"/>
          <w:numId w:val="3"/>
        </w:numPr>
        <w:shd w:val="clear" w:color="auto" w:fill="auto"/>
        <w:spacing w:after="0" w:line="173" w:lineRule="exact"/>
        <w:ind w:left="20" w:right="20" w:firstLine="380"/>
        <w:jc w:val="both"/>
      </w:pPr>
      <w:r w:rsidRPr="00BF5A3A">
        <w:rPr>
          <w:lang w:eastAsia="en-US" w:bidi="en-US"/>
        </w:rPr>
        <w:t xml:space="preserve"> </w:t>
      </w:r>
      <w:r>
        <w:t>При стрельбе из виитовки относительная частота попадания в цель оказалась равной 0,85. Найти число попаданий, если всего было произведено 120 выстрелов.</w:t>
      </w:r>
    </w:p>
    <w:p w14:paraId="5D2978F1" w14:textId="77777777" w:rsidR="00F4136F" w:rsidRDefault="00E27E4F">
      <w:pPr>
        <w:pStyle w:val="2"/>
        <w:framePr w:w="6173" w:h="4820" w:hRule="exact" w:wrap="around" w:vAnchor="page" w:hAnchor="page" w:x="3047" w:y="3101"/>
        <w:shd w:val="clear" w:color="auto" w:fill="auto"/>
        <w:spacing w:after="0" w:line="173" w:lineRule="exact"/>
        <w:ind w:left="20" w:firstLine="380"/>
        <w:jc w:val="both"/>
      </w:pPr>
      <w:r>
        <w:rPr>
          <w:rStyle w:val="BodytextItalic"/>
        </w:rPr>
        <w:t>Отв.</w:t>
      </w:r>
      <w:r>
        <w:t xml:space="preserve"> 102 попадания.</w:t>
      </w:r>
    </w:p>
    <w:p w14:paraId="5D2978F2" w14:textId="77777777" w:rsidR="00F4136F" w:rsidRDefault="00E27E4F">
      <w:pPr>
        <w:pStyle w:val="2"/>
        <w:framePr w:w="6173" w:h="4820" w:hRule="exact" w:wrap="around" w:vAnchor="page" w:hAnchor="page" w:x="3047" w:y="3101"/>
        <w:numPr>
          <w:ilvl w:val="0"/>
          <w:numId w:val="3"/>
        </w:numPr>
        <w:shd w:val="clear" w:color="auto" w:fill="auto"/>
        <w:spacing w:after="0" w:line="173" w:lineRule="exact"/>
        <w:ind w:left="20" w:right="20" w:firstLine="380"/>
        <w:jc w:val="both"/>
      </w:pPr>
      <w:r>
        <w:t xml:space="preserve"> На отрезок </w:t>
      </w:r>
      <w:r>
        <w:rPr>
          <w:rStyle w:val="BodytextItalic"/>
        </w:rPr>
        <w:t>ОА</w:t>
      </w:r>
      <w:r>
        <w:t xml:space="preserve"> длины </w:t>
      </w:r>
      <w:r>
        <w:rPr>
          <w:rStyle w:val="BodytextItalic"/>
          <w:lang w:val="en-US" w:eastAsia="en-US" w:bidi="en-US"/>
        </w:rPr>
        <w:t>L</w:t>
      </w:r>
      <w:r w:rsidRPr="00BF5A3A">
        <w:rPr>
          <w:lang w:eastAsia="en-US" w:bidi="en-US"/>
        </w:rPr>
        <w:t xml:space="preserve"> </w:t>
      </w:r>
      <w:r>
        <w:t xml:space="preserve">числовой оси </w:t>
      </w:r>
      <w:r>
        <w:rPr>
          <w:rStyle w:val="BodytextItalic"/>
        </w:rPr>
        <w:t>Ох</w:t>
      </w:r>
      <w:r>
        <w:t xml:space="preserve"> наудачу постав</w:t>
      </w:r>
      <w:r>
        <w:softHyphen/>
        <w:t xml:space="preserve">лена точка </w:t>
      </w:r>
      <w:r>
        <w:rPr>
          <w:rStyle w:val="BodytextItalic"/>
        </w:rPr>
        <w:t>В</w:t>
      </w:r>
      <w:r>
        <w:t xml:space="preserve"> (х). Найти вероятность того, что меньший из отрезков </w:t>
      </w:r>
      <w:r>
        <w:rPr>
          <w:rStyle w:val="BodytextItalic"/>
        </w:rPr>
        <w:t>ОВ</w:t>
      </w:r>
      <w:r>
        <w:t xml:space="preserve"> н </w:t>
      </w:r>
      <w:r>
        <w:rPr>
          <w:rStyle w:val="BodytextItalic"/>
        </w:rPr>
        <w:t>ВА</w:t>
      </w:r>
      <w:r>
        <w:t xml:space="preserve"> имеет длину, меньшую, чем </w:t>
      </w:r>
      <w:r>
        <w:rPr>
          <w:lang w:val="en-US" w:eastAsia="en-US" w:bidi="en-US"/>
        </w:rPr>
        <w:t>L</w:t>
      </w:r>
      <w:r w:rsidRPr="00BF5A3A">
        <w:rPr>
          <w:lang w:eastAsia="en-US" w:bidi="en-US"/>
        </w:rPr>
        <w:t xml:space="preserve">/3. </w:t>
      </w:r>
      <w:r>
        <w:t>Предполагается, что веро</w:t>
      </w:r>
      <w:r>
        <w:softHyphen/>
        <w:t>ятность попадания точки на отрезок пропорциональна длине отрезка и не зависит от его расположения на числовой оси.</w:t>
      </w:r>
    </w:p>
    <w:p w14:paraId="5D2978F3" w14:textId="77777777" w:rsidR="00F4136F" w:rsidRDefault="00E27E4F">
      <w:pPr>
        <w:pStyle w:val="Bodytext30"/>
        <w:framePr w:w="6173" w:h="4820" w:hRule="exact" w:wrap="around" w:vAnchor="page" w:hAnchor="page" w:x="3047" w:y="3101"/>
        <w:shd w:val="clear" w:color="auto" w:fill="auto"/>
        <w:spacing w:before="0" w:line="173" w:lineRule="exact"/>
        <w:ind w:left="20" w:firstLine="380"/>
        <w:jc w:val="both"/>
      </w:pPr>
      <w:r>
        <w:t>Отв. р=</w:t>
      </w:r>
      <w:r>
        <w:rPr>
          <w:rStyle w:val="Bodytext3NotItalic"/>
        </w:rPr>
        <w:t xml:space="preserve"> 2/3.</w:t>
      </w:r>
    </w:p>
    <w:p w14:paraId="5D2978F4" w14:textId="77777777" w:rsidR="00F4136F" w:rsidRDefault="00E27E4F">
      <w:pPr>
        <w:pStyle w:val="2"/>
        <w:framePr w:w="6173" w:h="4820" w:hRule="exact" w:wrap="around" w:vAnchor="page" w:hAnchor="page" w:x="3047" w:y="3101"/>
        <w:numPr>
          <w:ilvl w:val="0"/>
          <w:numId w:val="3"/>
        </w:numPr>
        <w:shd w:val="clear" w:color="auto" w:fill="auto"/>
        <w:spacing w:after="0" w:line="173" w:lineRule="exact"/>
        <w:ind w:left="20" w:right="20" w:firstLine="380"/>
        <w:jc w:val="both"/>
      </w:pPr>
      <w:r>
        <w:t xml:space="preserve"> Внутрь круга радиуса </w:t>
      </w:r>
      <w:r>
        <w:rPr>
          <w:rStyle w:val="BodytextItalic"/>
          <w:lang w:val="en-US" w:eastAsia="en-US" w:bidi="en-US"/>
        </w:rPr>
        <w:t>R</w:t>
      </w:r>
      <w:r w:rsidRPr="00BF5A3A">
        <w:rPr>
          <w:lang w:eastAsia="en-US" w:bidi="en-US"/>
        </w:rPr>
        <w:t xml:space="preserve"> </w:t>
      </w:r>
      <w:r>
        <w:t>наудачу брошена точка. Найти вероятность того, что точка окажется внутри вписанного в круг квадрата. Предполагается, что вероятность попадания точки в квад</w:t>
      </w:r>
      <w:r>
        <w:softHyphen/>
        <w:t>рат пропорциональна площади квадрата и не зависит от его распо</w:t>
      </w:r>
      <w:r>
        <w:softHyphen/>
        <w:t>ложения относительно круга.</w:t>
      </w:r>
    </w:p>
    <w:p w14:paraId="5D2978F5" w14:textId="77777777" w:rsidR="00F4136F" w:rsidRDefault="00E27E4F">
      <w:pPr>
        <w:pStyle w:val="2"/>
        <w:framePr w:w="6173" w:h="4820" w:hRule="exact" w:wrap="around" w:vAnchor="page" w:hAnchor="page" w:x="3047" w:y="3101"/>
        <w:shd w:val="clear" w:color="auto" w:fill="auto"/>
        <w:spacing w:after="0" w:line="173" w:lineRule="exact"/>
        <w:ind w:left="20" w:firstLine="380"/>
        <w:jc w:val="both"/>
      </w:pPr>
      <w:r>
        <w:rPr>
          <w:rStyle w:val="BodytextItalic"/>
        </w:rPr>
        <w:t>Отв.</w:t>
      </w:r>
      <w:r>
        <w:t xml:space="preserve"> р= 2/я.</w:t>
      </w:r>
    </w:p>
    <w:p w14:paraId="5D2978F6" w14:textId="77777777" w:rsidR="00F4136F" w:rsidRDefault="00E27E4F">
      <w:pPr>
        <w:pStyle w:val="2"/>
        <w:framePr w:w="6173" w:h="4820" w:hRule="exact" w:wrap="around" w:vAnchor="page" w:hAnchor="page" w:x="3047" w:y="3101"/>
        <w:numPr>
          <w:ilvl w:val="0"/>
          <w:numId w:val="3"/>
        </w:numPr>
        <w:shd w:val="clear" w:color="auto" w:fill="auto"/>
        <w:spacing w:after="0" w:line="173" w:lineRule="exact"/>
        <w:ind w:left="20" w:right="20" w:firstLine="380"/>
        <w:jc w:val="both"/>
      </w:pPr>
      <w:r>
        <w:t xml:space="preserve"> Задача о встрече. Два студента условились встретиться в определенном месте между 12 и 13 часами дня. Пришедший пер</w:t>
      </w:r>
      <w:r>
        <w:softHyphen/>
        <w:t>вым ждет второго в течение 1/4 часа, после чего уходит. Найти веро</w:t>
      </w:r>
      <w:r>
        <w:softHyphen/>
        <w:t>ятность того, что встреча состоится, если каждый студент наудачу выбирает момент своего прихода (в промежутке от 12 до 13 часов).</w:t>
      </w:r>
    </w:p>
    <w:p w14:paraId="5D2978F7" w14:textId="77777777" w:rsidR="00F4136F" w:rsidRDefault="00E27E4F">
      <w:pPr>
        <w:pStyle w:val="2"/>
        <w:framePr w:w="6173" w:h="4820" w:hRule="exact" w:wrap="around" w:vAnchor="page" w:hAnchor="page" w:x="3047" w:y="3101"/>
        <w:shd w:val="clear" w:color="auto" w:fill="auto"/>
        <w:spacing w:after="0" w:line="173" w:lineRule="exact"/>
        <w:ind w:left="20" w:right="20" w:firstLine="380"/>
        <w:jc w:val="both"/>
      </w:pPr>
      <w:r>
        <w:rPr>
          <w:rStyle w:val="BodytextSpacing2pt"/>
        </w:rPr>
        <w:t>Указание.</w:t>
      </w:r>
      <w:r>
        <w:t xml:space="preserve"> Ввести в рассмотрение прямоугольную систему координат </w:t>
      </w:r>
      <w:r>
        <w:rPr>
          <w:rStyle w:val="BodytextItalic"/>
        </w:rPr>
        <w:t>хОу</w:t>
      </w:r>
      <w:r>
        <w:t xml:space="preserve"> н принять для простоты, что встреча должна состо</w:t>
      </w:r>
      <w:r>
        <w:softHyphen/>
        <w:t>яться между 0 и 1 часами.</w:t>
      </w:r>
    </w:p>
    <w:p w14:paraId="5D2978F8" w14:textId="77777777" w:rsidR="00F4136F" w:rsidRDefault="00E27E4F">
      <w:pPr>
        <w:pStyle w:val="2"/>
        <w:framePr w:w="6173" w:h="4820" w:hRule="exact" w:wrap="around" w:vAnchor="page" w:hAnchor="page" w:x="3047" w:y="3101"/>
        <w:shd w:val="clear" w:color="auto" w:fill="auto"/>
        <w:tabs>
          <w:tab w:val="right" w:pos="6160"/>
        </w:tabs>
        <w:spacing w:after="0" w:line="173" w:lineRule="exact"/>
        <w:ind w:left="20" w:firstLine="380"/>
        <w:jc w:val="both"/>
      </w:pPr>
      <w:r>
        <w:rPr>
          <w:rStyle w:val="BodytextItalic"/>
        </w:rPr>
        <w:t>Отв.</w:t>
      </w:r>
      <w:r>
        <w:t xml:space="preserve"> Возможные значенйя координат: </w:t>
      </w:r>
      <w:r>
        <w:rPr>
          <w:rStyle w:val="BodytextSpacing2pt"/>
        </w:rPr>
        <w:t>0&lt;х&lt;1,</w:t>
      </w:r>
      <w:r>
        <w:rPr>
          <w:rStyle w:val="BodytextSpacing2pt"/>
        </w:rPr>
        <w:tab/>
        <w:t>0&lt;«/&lt;1;</w:t>
      </w:r>
    </w:p>
    <w:p w14:paraId="5D2978F9" w14:textId="77777777" w:rsidR="00F4136F" w:rsidRDefault="00E27E4F">
      <w:pPr>
        <w:pStyle w:val="2"/>
        <w:framePr w:w="6173" w:h="4820" w:hRule="exact" w:wrap="around" w:vAnchor="page" w:hAnchor="page" w:x="3047" w:y="3101"/>
        <w:shd w:val="clear" w:color="auto" w:fill="auto"/>
        <w:tabs>
          <w:tab w:val="right" w:pos="4993"/>
          <w:tab w:val="right" w:pos="5138"/>
          <w:tab w:val="left" w:pos="5282"/>
        </w:tabs>
        <w:spacing w:after="0" w:line="173" w:lineRule="exact"/>
        <w:ind w:left="20"/>
        <w:jc w:val="both"/>
      </w:pPr>
      <w:r>
        <w:t>благоприятствующие встрече значения координат:</w:t>
      </w:r>
      <w:r>
        <w:tab/>
        <w:t>|</w:t>
      </w:r>
      <w:r>
        <w:tab/>
      </w:r>
      <w:r>
        <w:rPr>
          <w:rStyle w:val="BodytextItalic"/>
        </w:rPr>
        <w:t>у</w:t>
      </w:r>
      <w:r>
        <w:tab/>
        <w:t xml:space="preserve">— </w:t>
      </w:r>
      <w:r>
        <w:rPr>
          <w:rStyle w:val="Bodytext55pt"/>
        </w:rPr>
        <w:t>jc</w:t>
      </w:r>
      <w:r w:rsidRPr="00BF5A3A">
        <w:rPr>
          <w:rStyle w:val="BodytextTrebuchetMS"/>
          <w:lang w:val="ru-RU"/>
        </w:rPr>
        <w:t xml:space="preserve"> </w:t>
      </w:r>
      <w:r>
        <w:t>| &lt; 1/4;</w:t>
      </w:r>
    </w:p>
    <w:p w14:paraId="5D2978FA" w14:textId="77777777" w:rsidR="00F4136F" w:rsidRDefault="00E27E4F">
      <w:pPr>
        <w:pStyle w:val="2"/>
        <w:framePr w:w="6173" w:h="4820" w:hRule="exact" w:wrap="around" w:vAnchor="page" w:hAnchor="page" w:x="3047" w:y="3101"/>
        <w:shd w:val="clear" w:color="auto" w:fill="auto"/>
        <w:spacing w:after="0" w:line="173" w:lineRule="exact"/>
        <w:ind w:left="20"/>
        <w:jc w:val="both"/>
      </w:pPr>
      <w:r>
        <w:t>Р = 7/16.</w:t>
      </w:r>
    </w:p>
    <w:p w14:paraId="5D2978FB" w14:textId="77777777" w:rsidR="00F4136F" w:rsidRDefault="00E27E4F">
      <w:pPr>
        <w:pStyle w:val="Bodytext70"/>
        <w:framePr w:w="6173" w:h="4428" w:hRule="exact" w:wrap="around" w:vAnchor="page" w:hAnchor="page" w:x="3047" w:y="8398"/>
        <w:shd w:val="clear" w:color="auto" w:fill="auto"/>
        <w:spacing w:before="0" w:after="175" w:line="200" w:lineRule="exact"/>
        <w:ind w:left="20" w:firstLine="940"/>
      </w:pPr>
      <w:bookmarkStart w:id="9" w:name="bookmark9"/>
      <w:r>
        <w:t>Глава вторая</w:t>
      </w:r>
      <w:bookmarkEnd w:id="9"/>
    </w:p>
    <w:p w14:paraId="5D2978FC" w14:textId="77777777" w:rsidR="00F4136F" w:rsidRDefault="00E27E4F">
      <w:pPr>
        <w:pStyle w:val="2"/>
        <w:framePr w:w="6173" w:h="4428" w:hRule="exact" w:wrap="around" w:vAnchor="page" w:hAnchor="page" w:x="3047" w:y="8398"/>
        <w:shd w:val="clear" w:color="auto" w:fill="auto"/>
        <w:spacing w:after="266" w:line="160" w:lineRule="exact"/>
        <w:ind w:left="20" w:firstLine="940"/>
        <w:jc w:val="both"/>
      </w:pPr>
      <w:bookmarkStart w:id="10" w:name="bookmark10"/>
      <w:r>
        <w:t>ТЕОРЕМА СЛОЖЕНИЯ ВЕРОЯТНОСТЕЙ</w:t>
      </w:r>
      <w:bookmarkEnd w:id="10"/>
    </w:p>
    <w:p w14:paraId="5D2978FD" w14:textId="77777777" w:rsidR="00F4136F" w:rsidRDefault="00E27E4F">
      <w:pPr>
        <w:pStyle w:val="Bodytext70"/>
        <w:framePr w:w="6173" w:h="4428" w:hRule="exact" w:wrap="around" w:vAnchor="page" w:hAnchor="page" w:x="3047" w:y="8398"/>
        <w:shd w:val="clear" w:color="auto" w:fill="auto"/>
        <w:spacing w:before="0" w:after="130" w:line="200" w:lineRule="exact"/>
        <w:ind w:left="960" w:right="1280"/>
        <w:jc w:val="left"/>
      </w:pPr>
      <w:bookmarkStart w:id="11" w:name="bookmark11"/>
      <w:r>
        <w:t>§ 1. Теорема сложения вероятностей несовместных событий</w:t>
      </w:r>
      <w:bookmarkEnd w:id="11"/>
    </w:p>
    <w:p w14:paraId="5D2978FE" w14:textId="77777777" w:rsidR="00F4136F" w:rsidRDefault="00E27E4F">
      <w:pPr>
        <w:pStyle w:val="Bodytext40"/>
        <w:framePr w:w="6173" w:h="4428" w:hRule="exact" w:wrap="around" w:vAnchor="page" w:hAnchor="page" w:x="3047" w:y="8398"/>
        <w:shd w:val="clear" w:color="auto" w:fill="auto"/>
        <w:spacing w:line="216" w:lineRule="exact"/>
        <w:ind w:left="20" w:right="20" w:firstLine="940"/>
        <w:jc w:val="both"/>
      </w:pPr>
      <w:r>
        <w:rPr>
          <w:rStyle w:val="Bodytext4Italic"/>
          <w:b/>
          <w:bCs/>
        </w:rPr>
        <w:t>Суммой А</w:t>
      </w:r>
      <w:r>
        <w:t xml:space="preserve"> + </w:t>
      </w:r>
      <w:r>
        <w:rPr>
          <w:rStyle w:val="Bodytext4Italic"/>
          <w:b/>
          <w:bCs/>
        </w:rPr>
        <w:t>В двух событий А</w:t>
      </w:r>
      <w:r>
        <w:t xml:space="preserve"> и </w:t>
      </w:r>
      <w:r>
        <w:rPr>
          <w:rStyle w:val="Bodytext4Italic"/>
          <w:b/>
          <w:bCs/>
        </w:rPr>
        <w:t>В</w:t>
      </w:r>
      <w:r>
        <w:t xml:space="preserve"> называют событие, состоящее в появлении события </w:t>
      </w:r>
      <w:r>
        <w:rPr>
          <w:rStyle w:val="Bodytext4Italic"/>
          <w:b/>
          <w:bCs/>
        </w:rPr>
        <w:t>А,</w:t>
      </w:r>
      <w:r>
        <w:t xml:space="preserve"> или собы</w:t>
      </w:r>
      <w:r>
        <w:softHyphen/>
        <w:t xml:space="preserve">тия </w:t>
      </w:r>
      <w:r>
        <w:rPr>
          <w:rStyle w:val="Bodytext4Italic"/>
          <w:b/>
          <w:bCs/>
        </w:rPr>
        <w:t>В,</w:t>
      </w:r>
      <w:r>
        <w:t xml:space="preserve"> или обоих этих событий. Например, если из ору</w:t>
      </w:r>
      <w:r>
        <w:softHyphen/>
        <w:t xml:space="preserve">дия произведены два выстрела и </w:t>
      </w:r>
      <w:r>
        <w:rPr>
          <w:rStyle w:val="Bodytext4Italic"/>
          <w:b/>
          <w:bCs/>
        </w:rPr>
        <w:t>А</w:t>
      </w:r>
      <w:r>
        <w:t>—попадание при пер</w:t>
      </w:r>
      <w:r>
        <w:softHyphen/>
        <w:t xml:space="preserve">вом выстреле, </w:t>
      </w:r>
      <w:r>
        <w:rPr>
          <w:rStyle w:val="Bodytext4Italic"/>
          <w:b/>
          <w:bCs/>
        </w:rPr>
        <w:t>В</w:t>
      </w:r>
      <w:r>
        <w:t xml:space="preserve"> — попадание при втором выстреле, то Л + </w:t>
      </w:r>
      <w:r>
        <w:rPr>
          <w:rStyle w:val="Bodytext4Italic"/>
          <w:b/>
          <w:bCs/>
        </w:rPr>
        <w:t>В</w:t>
      </w:r>
      <w:r>
        <w:t xml:space="preserve"> — попадание при первом выстреле, или при вто</w:t>
      </w:r>
      <w:r>
        <w:softHyphen/>
        <w:t>ром, или в обоих выстрелах.</w:t>
      </w:r>
    </w:p>
    <w:p w14:paraId="5D2978FF" w14:textId="77777777" w:rsidR="00F4136F" w:rsidRDefault="00E27E4F">
      <w:pPr>
        <w:pStyle w:val="Bodytext40"/>
        <w:framePr w:w="6173" w:h="4428" w:hRule="exact" w:wrap="around" w:vAnchor="page" w:hAnchor="page" w:x="3047" w:y="8398"/>
        <w:shd w:val="clear" w:color="auto" w:fill="auto"/>
        <w:spacing w:line="216" w:lineRule="exact"/>
        <w:ind w:left="20" w:right="20" w:firstLine="380"/>
        <w:jc w:val="both"/>
      </w:pPr>
      <w:r>
        <w:t xml:space="preserve">В частности, если два события </w:t>
      </w:r>
      <w:r>
        <w:rPr>
          <w:rStyle w:val="Bodytext4Italic"/>
          <w:b/>
          <w:bCs/>
        </w:rPr>
        <w:t>А</w:t>
      </w:r>
      <w:r>
        <w:t xml:space="preserve"> и </w:t>
      </w:r>
      <w:r>
        <w:rPr>
          <w:rStyle w:val="Bodytext4Italic"/>
          <w:b/>
          <w:bCs/>
        </w:rPr>
        <w:t>В</w:t>
      </w:r>
      <w:r>
        <w:t xml:space="preserve"> — несовместные, то </w:t>
      </w:r>
      <w:r>
        <w:rPr>
          <w:rStyle w:val="Bodytext4Italic"/>
          <w:b/>
          <w:bCs/>
        </w:rPr>
        <w:t>А-\- В</w:t>
      </w:r>
      <w:r>
        <w:t>—событие, состоящее в появлении одного из этих событий, безразлично какого.</w:t>
      </w:r>
    </w:p>
    <w:p w14:paraId="5D297900" w14:textId="77777777" w:rsidR="00F4136F" w:rsidRDefault="00E27E4F">
      <w:pPr>
        <w:pStyle w:val="Bodytext40"/>
        <w:framePr w:w="6173" w:h="4428" w:hRule="exact" w:wrap="around" w:vAnchor="page" w:hAnchor="page" w:x="3047" w:y="8398"/>
        <w:shd w:val="clear" w:color="auto" w:fill="auto"/>
        <w:spacing w:line="216" w:lineRule="exact"/>
        <w:ind w:left="20" w:right="20" w:firstLine="380"/>
        <w:jc w:val="both"/>
      </w:pPr>
      <w:r>
        <w:rPr>
          <w:rStyle w:val="Bodytext4Italic"/>
          <w:b/>
          <w:bCs/>
        </w:rPr>
        <w:t>Суммой нескольких событий</w:t>
      </w:r>
      <w:r>
        <w:t xml:space="preserve"> называют событие, кото</w:t>
      </w:r>
      <w:r>
        <w:softHyphen/>
        <w:t xml:space="preserve">рое состоит в появлении хотя бы одного из этих собы- Т4Й. Например, событие </w:t>
      </w:r>
      <w:r>
        <w:rPr>
          <w:rStyle w:val="Bodytext4Italic"/>
          <w:b/>
          <w:bCs/>
        </w:rPr>
        <w:t>А + В + С</w:t>
      </w:r>
      <w:r>
        <w:t xml:space="preserve"> состоит в появлении</w:t>
      </w:r>
    </w:p>
    <w:p w14:paraId="5D297901" w14:textId="77777777" w:rsidR="00F4136F" w:rsidRDefault="00E27E4F">
      <w:pPr>
        <w:pStyle w:val="Headerorfooter30"/>
        <w:framePr w:wrap="around" w:vAnchor="page" w:hAnchor="page" w:x="8994" w:y="12912"/>
        <w:shd w:val="clear" w:color="auto" w:fill="auto"/>
        <w:spacing w:line="160" w:lineRule="exact"/>
        <w:ind w:left="20"/>
        <w:jc w:val="left"/>
      </w:pPr>
      <w:r>
        <w:t>31</w:t>
      </w:r>
    </w:p>
    <w:p w14:paraId="5D29790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903" w14:textId="77777777" w:rsidR="00F4136F" w:rsidRDefault="00E27E4F">
      <w:pPr>
        <w:pStyle w:val="Bodytext80"/>
        <w:framePr w:w="6250" w:h="9691" w:hRule="exact" w:wrap="around" w:vAnchor="page" w:hAnchor="page" w:x="3008" w:y="3105"/>
        <w:shd w:val="clear" w:color="auto" w:fill="auto"/>
        <w:ind w:left="20" w:right="20"/>
      </w:pPr>
      <w:r>
        <w:rPr>
          <w:rStyle w:val="Bodytext8NotItalic"/>
          <w:b/>
          <w:bCs/>
        </w:rPr>
        <w:t xml:space="preserve">одного из следующих событий: </w:t>
      </w:r>
      <w:r>
        <w:t>А, В, С, А и В, А я С, В я С, А я В я С.</w:t>
      </w:r>
    </w:p>
    <w:p w14:paraId="5D297904" w14:textId="77777777" w:rsidR="00F4136F" w:rsidRDefault="00E27E4F">
      <w:pPr>
        <w:pStyle w:val="Bodytext70"/>
        <w:framePr w:w="6250" w:h="9691" w:hRule="exact" w:wrap="around" w:vAnchor="page" w:hAnchor="page" w:x="3008" w:y="3105"/>
        <w:shd w:val="clear" w:color="auto" w:fill="auto"/>
        <w:spacing w:before="0" w:line="216" w:lineRule="exact"/>
        <w:ind w:left="20" w:right="20" w:firstLine="360"/>
      </w:pPr>
      <w:r>
        <w:t xml:space="preserve">Пусть события </w:t>
      </w:r>
      <w:r>
        <w:rPr>
          <w:rStyle w:val="Bodytext7Italic"/>
          <w:b/>
          <w:bCs/>
        </w:rPr>
        <w:t>А</w:t>
      </w:r>
      <w:r>
        <w:t xml:space="preserve"> и </w:t>
      </w:r>
      <w:r>
        <w:rPr>
          <w:rStyle w:val="Bodytext7Italic"/>
          <w:b/>
          <w:bCs/>
        </w:rPr>
        <w:t>В</w:t>
      </w:r>
      <w:r>
        <w:t>—несовместные, причем вероят</w:t>
      </w:r>
      <w:r>
        <w:softHyphen/>
        <w:t xml:space="preserve">ности этих событий известны. Как найти вероятность того, что наступит либо событие </w:t>
      </w:r>
      <w:r>
        <w:rPr>
          <w:rStyle w:val="Bodytext7Italic"/>
          <w:b/>
          <w:bCs/>
        </w:rPr>
        <w:t>А,</w:t>
      </w:r>
      <w:r>
        <w:t xml:space="preserve"> либо событие </w:t>
      </w:r>
      <w:r>
        <w:rPr>
          <w:rStyle w:val="Bodytext7Italic"/>
          <w:b/>
          <w:bCs/>
        </w:rPr>
        <w:t>В</w:t>
      </w:r>
      <w:r>
        <w:t>? Ответ на этот вопрос дает теорема сложения.</w:t>
      </w:r>
    </w:p>
    <w:p w14:paraId="5D297905" w14:textId="77777777" w:rsidR="00F4136F" w:rsidRDefault="00E27E4F">
      <w:pPr>
        <w:pStyle w:val="Bodytext80"/>
        <w:framePr w:w="6250" w:h="9691" w:hRule="exact" w:wrap="around" w:vAnchor="page" w:hAnchor="page" w:x="3008" w:y="3105"/>
        <w:shd w:val="clear" w:color="auto" w:fill="auto"/>
        <w:spacing w:after="73"/>
        <w:ind w:left="20" w:right="20" w:firstLine="360"/>
      </w:pPr>
      <w:r>
        <w:rPr>
          <w:rStyle w:val="Bodytext8NotItalic"/>
          <w:b/>
          <w:bCs/>
        </w:rPr>
        <w:t xml:space="preserve">Теорема. </w:t>
      </w:r>
      <w:r>
        <w:t>Вероятность появления одного из двух несов</w:t>
      </w:r>
      <w:r>
        <w:softHyphen/>
        <w:t>местных событий, безразлично какого, равна сумме веро</w:t>
      </w:r>
      <w:r>
        <w:softHyphen/>
        <w:t>ятностей этих событий:</w:t>
      </w:r>
    </w:p>
    <w:p w14:paraId="5D297906" w14:textId="77777777" w:rsidR="00F4136F" w:rsidRDefault="00E27E4F">
      <w:pPr>
        <w:pStyle w:val="Bodytext80"/>
        <w:framePr w:w="6250" w:h="9691" w:hRule="exact" w:wrap="around" w:vAnchor="page" w:hAnchor="page" w:x="3008" w:y="3105"/>
        <w:shd w:val="clear" w:color="auto" w:fill="auto"/>
        <w:spacing w:after="15" w:line="200" w:lineRule="exact"/>
        <w:jc w:val="center"/>
      </w:pPr>
      <w:r>
        <w:t xml:space="preserve">Р(А + В) = </w:t>
      </w:r>
      <w:r>
        <w:rPr>
          <w:rStyle w:val="Bodytext8Spacing1pt"/>
          <w:b/>
          <w:bCs/>
          <w:i/>
          <w:iCs/>
        </w:rPr>
        <w:t>Р(А) + Р(В).</w:t>
      </w:r>
    </w:p>
    <w:p w14:paraId="5D297907" w14:textId="77777777" w:rsidR="00F4136F" w:rsidRDefault="00E27E4F">
      <w:pPr>
        <w:pStyle w:val="Bodytext70"/>
        <w:framePr w:w="6250" w:h="9691" w:hRule="exact" w:wrap="around" w:vAnchor="page" w:hAnchor="page" w:x="3008" w:y="3105"/>
        <w:shd w:val="clear" w:color="auto" w:fill="auto"/>
        <w:spacing w:before="0" w:line="216" w:lineRule="exact"/>
        <w:ind w:left="20" w:right="20" w:firstLine="360"/>
      </w:pPr>
      <w:r>
        <w:rPr>
          <w:rStyle w:val="Bodytext7Spacing1pt0"/>
          <w:b/>
          <w:bCs/>
        </w:rPr>
        <w:t>Доказательство.</w:t>
      </w:r>
      <w:r>
        <w:t xml:space="preserve"> Введем обозначения: </w:t>
      </w:r>
      <w:r>
        <w:rPr>
          <w:rStyle w:val="Bodytext7Italic0"/>
          <w:b/>
          <w:bCs/>
        </w:rPr>
        <w:t>п</w:t>
      </w:r>
      <w:r>
        <w:t xml:space="preserve">—общее число возможных элементарных исходов испытания; </w:t>
      </w:r>
      <w:r>
        <w:rPr>
          <w:rStyle w:val="Bodytext7Italic0"/>
          <w:b/>
          <w:bCs/>
        </w:rPr>
        <w:t>т^</w:t>
      </w:r>
      <w:r>
        <w:t xml:space="preserve"> — число исходов, благоприятствующих .событию </w:t>
      </w:r>
      <w:r>
        <w:rPr>
          <w:rStyle w:val="Bodytext7Italic0"/>
          <w:b/>
          <w:bCs/>
        </w:rPr>
        <w:t>А; т</w:t>
      </w:r>
      <w:r>
        <w:rPr>
          <w:rStyle w:val="Bodytext7Italic0"/>
          <w:b/>
          <w:bCs/>
          <w:vertAlign w:val="subscript"/>
        </w:rPr>
        <w:t>г</w:t>
      </w:r>
      <w:r>
        <w:t xml:space="preserve"> — число исходов, благоприятствующих событию </w:t>
      </w:r>
      <w:r>
        <w:rPr>
          <w:rStyle w:val="Bodytext7Italic0"/>
          <w:b/>
          <w:bCs/>
        </w:rPr>
        <w:t>В.</w:t>
      </w:r>
    </w:p>
    <w:p w14:paraId="5D297908" w14:textId="77777777" w:rsidR="00F4136F" w:rsidRDefault="00E27E4F">
      <w:pPr>
        <w:pStyle w:val="Bodytext70"/>
        <w:framePr w:w="6250" w:h="9691" w:hRule="exact" w:wrap="around" w:vAnchor="page" w:hAnchor="page" w:x="3008" w:y="3105"/>
        <w:shd w:val="clear" w:color="auto" w:fill="auto"/>
        <w:spacing w:before="0" w:after="73" w:line="216" w:lineRule="exact"/>
        <w:ind w:left="20" w:right="20" w:firstLine="360"/>
      </w:pPr>
      <w:r>
        <w:t xml:space="preserve">Число элементарных исходов, благоприятствующих наступлению либо события </w:t>
      </w:r>
      <w:r>
        <w:rPr>
          <w:rStyle w:val="Bodytext7Italic0"/>
          <w:b/>
          <w:bCs/>
        </w:rPr>
        <w:t>А,</w:t>
      </w:r>
      <w:r>
        <w:t xml:space="preserve"> либо события </w:t>
      </w:r>
      <w:r>
        <w:rPr>
          <w:rStyle w:val="Bodytext7Italic0"/>
          <w:b/>
          <w:bCs/>
        </w:rPr>
        <w:t>В,</w:t>
      </w:r>
      <w:r>
        <w:t xml:space="preserve"> равно </w:t>
      </w:r>
      <w:r>
        <w:rPr>
          <w:rStyle w:val="Bodytext7Italic0"/>
          <w:b/>
          <w:bCs/>
          <w:lang w:val="en-US" w:eastAsia="en-US" w:bidi="en-US"/>
        </w:rPr>
        <w:t>m</w:t>
      </w:r>
      <w:r>
        <w:rPr>
          <w:rStyle w:val="Bodytext7Italic0"/>
          <w:b/>
          <w:bCs/>
          <w:vertAlign w:val="subscript"/>
          <w:lang w:val="en-US" w:eastAsia="en-US" w:bidi="en-US"/>
        </w:rPr>
        <w:t>t</w:t>
      </w:r>
      <w:r w:rsidRPr="00BF5A3A">
        <w:rPr>
          <w:rStyle w:val="Bodytext7Italic0"/>
          <w:b/>
          <w:bCs/>
          <w:lang w:eastAsia="en-US" w:bidi="en-US"/>
        </w:rPr>
        <w:t xml:space="preserve"> + </w:t>
      </w:r>
      <w:r>
        <w:rPr>
          <w:rStyle w:val="Bodytext7Italic0"/>
          <w:b/>
          <w:bCs/>
          <w:lang w:val="en-US" w:eastAsia="en-US" w:bidi="en-US"/>
        </w:rPr>
        <w:t>m</w:t>
      </w:r>
      <w:r>
        <w:rPr>
          <w:rStyle w:val="Bodytext7Italic0"/>
          <w:b/>
          <w:bCs/>
          <w:vertAlign w:val="subscript"/>
          <w:lang w:val="en-US" w:eastAsia="en-US" w:bidi="en-US"/>
        </w:rPr>
        <w:t>a</w:t>
      </w:r>
      <w:r w:rsidRPr="00BF5A3A">
        <w:rPr>
          <w:rStyle w:val="Bodytext7Italic0"/>
          <w:b/>
          <w:bCs/>
          <w:lang w:eastAsia="en-US" w:bidi="en-US"/>
        </w:rPr>
        <w:t>.</w:t>
      </w:r>
      <w:r w:rsidRPr="00BF5A3A">
        <w:rPr>
          <w:lang w:eastAsia="en-US" w:bidi="en-US"/>
        </w:rPr>
        <w:t xml:space="preserve"> </w:t>
      </w:r>
      <w:r>
        <w:t>Следовательно,</w:t>
      </w:r>
    </w:p>
    <w:p w14:paraId="5D297909" w14:textId="77777777" w:rsidR="00F4136F" w:rsidRDefault="00E27E4F">
      <w:pPr>
        <w:pStyle w:val="Bodytext80"/>
        <w:framePr w:w="6250" w:h="9691" w:hRule="exact" w:wrap="around" w:vAnchor="page" w:hAnchor="page" w:x="3008" w:y="3105"/>
        <w:shd w:val="clear" w:color="auto" w:fill="auto"/>
        <w:spacing w:after="20" w:line="200" w:lineRule="exact"/>
        <w:jc w:val="center"/>
      </w:pPr>
      <w:r>
        <w:rPr>
          <w:rStyle w:val="Bodytext8Spacing1pt"/>
          <w:b/>
          <w:bCs/>
          <w:i/>
          <w:iCs/>
        </w:rPr>
        <w:t>Р (А + В) =</w:t>
      </w:r>
      <w:r>
        <w:rPr>
          <w:rStyle w:val="Bodytext8NotItalic"/>
          <w:b/>
          <w:bCs/>
        </w:rPr>
        <w:t xml:space="preserve"> (т, + </w:t>
      </w:r>
      <w:r>
        <w:rPr>
          <w:rStyle w:val="Bodytext8Spacing1pt"/>
          <w:b/>
          <w:bCs/>
          <w:i/>
          <w:iCs/>
        </w:rPr>
        <w:t>т</w:t>
      </w:r>
      <w:r>
        <w:rPr>
          <w:rStyle w:val="Bodytext8Spacing1pt"/>
          <w:b/>
          <w:bCs/>
          <w:i/>
          <w:iCs/>
          <w:vertAlign w:val="subscript"/>
        </w:rPr>
        <w:t>л</w:t>
      </w:r>
      <w:r>
        <w:rPr>
          <w:rStyle w:val="Bodytext8Spacing1pt"/>
          <w:b/>
          <w:bCs/>
          <w:i/>
          <w:iCs/>
        </w:rPr>
        <w:t>)/п</w:t>
      </w:r>
      <w:r>
        <w:rPr>
          <w:rStyle w:val="Bodytext8NotItalic"/>
          <w:b/>
          <w:bCs/>
        </w:rPr>
        <w:t xml:space="preserve"> = </w:t>
      </w:r>
      <w:r>
        <w:rPr>
          <w:rStyle w:val="Bodytext8Spacing1pt"/>
          <w:b/>
          <w:bCs/>
          <w:i/>
          <w:iCs/>
          <w:lang w:val="en-US" w:eastAsia="en-US" w:bidi="en-US"/>
        </w:rPr>
        <w:t>mjn</w:t>
      </w:r>
      <w:r w:rsidRPr="00BF5A3A">
        <w:rPr>
          <w:rStyle w:val="Bodytext8NotItalic"/>
          <w:b/>
          <w:bCs/>
          <w:lang w:eastAsia="en-US" w:bidi="en-US"/>
        </w:rPr>
        <w:t xml:space="preserve"> </w:t>
      </w:r>
      <w:r>
        <w:rPr>
          <w:rStyle w:val="Bodytext8NotItalic"/>
          <w:b/>
          <w:bCs/>
        </w:rPr>
        <w:t xml:space="preserve">+ </w:t>
      </w:r>
      <w:r>
        <w:rPr>
          <w:rStyle w:val="Bodytext8Spacing1pt"/>
          <w:b/>
          <w:bCs/>
          <w:i/>
          <w:iCs/>
          <w:lang w:val="en-US" w:eastAsia="en-US" w:bidi="en-US"/>
        </w:rPr>
        <w:t>mjn</w:t>
      </w:r>
      <w:r w:rsidRPr="00BF5A3A">
        <w:rPr>
          <w:rStyle w:val="Bodytext8Spacing1pt"/>
          <w:b/>
          <w:bCs/>
          <w:i/>
          <w:iCs/>
          <w:lang w:eastAsia="en-US" w:bidi="en-US"/>
        </w:rPr>
        <w:t>.</w:t>
      </w:r>
    </w:p>
    <w:p w14:paraId="5D29790A" w14:textId="77777777" w:rsidR="00F4136F" w:rsidRDefault="00E27E4F">
      <w:pPr>
        <w:pStyle w:val="Bodytext70"/>
        <w:framePr w:w="6250" w:h="9691" w:hRule="exact" w:wrap="around" w:vAnchor="page" w:hAnchor="page" w:x="3008" w:y="3105"/>
        <w:shd w:val="clear" w:color="auto" w:fill="auto"/>
        <w:spacing w:before="0" w:after="73" w:line="216" w:lineRule="exact"/>
        <w:ind w:left="20" w:right="20"/>
      </w:pPr>
      <w:r>
        <w:t xml:space="preserve">Приняв во внимание, что </w:t>
      </w:r>
      <w:r>
        <w:rPr>
          <w:rStyle w:val="Bodytext7Italic0"/>
          <w:b/>
          <w:bCs/>
        </w:rPr>
        <w:t>т</w:t>
      </w:r>
      <w:r>
        <w:rPr>
          <w:rStyle w:val="Bodytext7Italic0"/>
          <w:b/>
          <w:bCs/>
          <w:vertAlign w:val="subscript"/>
        </w:rPr>
        <w:t>1</w:t>
      </w:r>
      <w:r>
        <w:rPr>
          <w:rStyle w:val="Bodytext7Italic0"/>
          <w:b/>
          <w:bCs/>
        </w:rPr>
        <w:t xml:space="preserve">/п = Р (А) я </w:t>
      </w:r>
      <w:r>
        <w:rPr>
          <w:rStyle w:val="Bodytext7Italic0"/>
          <w:b/>
          <w:bCs/>
          <w:lang w:val="en-US" w:eastAsia="en-US" w:bidi="en-US"/>
        </w:rPr>
        <w:t>mjn</w:t>
      </w:r>
      <w:r w:rsidRPr="00BF5A3A">
        <w:rPr>
          <w:rStyle w:val="Bodytext7Italic0"/>
          <w:b/>
          <w:bCs/>
          <w:lang w:eastAsia="en-US" w:bidi="en-US"/>
        </w:rPr>
        <w:t xml:space="preserve"> — </w:t>
      </w:r>
      <w:r>
        <w:rPr>
          <w:rStyle w:val="Bodytext7Italic0"/>
          <w:b/>
          <w:bCs/>
        </w:rPr>
        <w:t xml:space="preserve">Р (В), </w:t>
      </w:r>
      <w:r>
        <w:t>окончательно получим</w:t>
      </w:r>
    </w:p>
    <w:p w14:paraId="5D29790B" w14:textId="77777777" w:rsidR="00F4136F" w:rsidRDefault="00E27E4F">
      <w:pPr>
        <w:pStyle w:val="Bodytext80"/>
        <w:framePr w:w="6250" w:h="9691" w:hRule="exact" w:wrap="around" w:vAnchor="page" w:hAnchor="page" w:x="3008" w:y="3105"/>
        <w:shd w:val="clear" w:color="auto" w:fill="auto"/>
        <w:spacing w:after="20" w:line="200" w:lineRule="exact"/>
        <w:jc w:val="center"/>
      </w:pPr>
      <w:r>
        <w:rPr>
          <w:rStyle w:val="Bodytext8Spacing1pt"/>
          <w:b/>
          <w:bCs/>
          <w:i/>
          <w:iCs/>
        </w:rPr>
        <w:t>Р(А + В) = Р(А) + Р(В).</w:t>
      </w:r>
    </w:p>
    <w:p w14:paraId="5D29790C" w14:textId="77777777" w:rsidR="00F4136F" w:rsidRDefault="00E27E4F">
      <w:pPr>
        <w:pStyle w:val="Bodytext80"/>
        <w:framePr w:w="6250" w:h="9691" w:hRule="exact" w:wrap="around" w:vAnchor="page" w:hAnchor="page" w:x="3008" w:y="3105"/>
        <w:shd w:val="clear" w:color="auto" w:fill="auto"/>
        <w:spacing w:after="73"/>
        <w:ind w:left="20" w:right="20" w:firstLine="360"/>
      </w:pPr>
      <w:r>
        <w:rPr>
          <w:rStyle w:val="Bodytext8NotItalic0"/>
          <w:b/>
          <w:bCs/>
        </w:rPr>
        <w:t xml:space="preserve">Следствие. </w:t>
      </w:r>
      <w:r>
        <w:t>Вероятность появления одного из не</w:t>
      </w:r>
      <w:r>
        <w:softHyphen/>
        <w:t>скольких попарно несовместных событий, безразлично какого, равна сумме вероятностей этих событий:</w:t>
      </w:r>
    </w:p>
    <w:p w14:paraId="5D29790D" w14:textId="77777777" w:rsidR="00F4136F" w:rsidRDefault="00E27E4F">
      <w:pPr>
        <w:pStyle w:val="Bodytext70"/>
        <w:framePr w:w="6250" w:h="9691" w:hRule="exact" w:wrap="around" w:vAnchor="page" w:hAnchor="page" w:x="3008" w:y="3105"/>
        <w:shd w:val="clear" w:color="auto" w:fill="auto"/>
        <w:spacing w:before="0" w:after="11" w:line="200" w:lineRule="exact"/>
        <w:jc w:val="center"/>
      </w:pPr>
      <w:r>
        <w:rPr>
          <w:rStyle w:val="Bodytext7Italic"/>
          <w:b/>
          <w:bCs/>
        </w:rPr>
        <w:t>Р</w:t>
      </w:r>
      <w:r>
        <w:rPr>
          <w:rStyle w:val="Bodytext7Spacing1pt0"/>
          <w:b/>
          <w:bCs/>
        </w:rPr>
        <w:t xml:space="preserve"> + </w:t>
      </w:r>
      <w:r>
        <w:rPr>
          <w:rStyle w:val="Bodytext7Spacing1pt0"/>
          <w:b/>
          <w:bCs/>
          <w:lang w:val="en-US" w:eastAsia="en-US" w:bidi="en-US"/>
        </w:rPr>
        <w:t>j</w:t>
      </w:r>
      <w:r w:rsidRPr="00BF5A3A">
        <w:rPr>
          <w:rStyle w:val="Bodytext7Spacing1pt0"/>
          <w:b/>
          <w:bCs/>
          <w:lang w:eastAsia="en-US" w:bidi="en-US"/>
        </w:rPr>
        <w:t>4</w:t>
      </w:r>
      <w:r>
        <w:rPr>
          <w:rStyle w:val="Bodytext7Spacing1pt0"/>
          <w:b/>
          <w:bCs/>
        </w:rPr>
        <w:t xml:space="preserve">, + ... 4- </w:t>
      </w:r>
      <w:r>
        <w:rPr>
          <w:rStyle w:val="Bodytext7Italic"/>
          <w:b/>
          <w:bCs/>
        </w:rPr>
        <w:t>А</w:t>
      </w:r>
      <w:r>
        <w:rPr>
          <w:rStyle w:val="Bodytext7Italic"/>
          <w:b/>
          <w:bCs/>
          <w:vertAlign w:val="subscript"/>
        </w:rPr>
        <w:t>Л</w:t>
      </w:r>
      <w:r>
        <w:rPr>
          <w:rStyle w:val="Bodytext7Italic"/>
          <w:b/>
          <w:bCs/>
        </w:rPr>
        <w:t>)</w:t>
      </w:r>
      <w:r>
        <w:rPr>
          <w:rStyle w:val="Bodytext7Spacing1pt0"/>
          <w:b/>
          <w:bCs/>
        </w:rPr>
        <w:t xml:space="preserve"> = </w:t>
      </w:r>
      <w:r>
        <w:rPr>
          <w:rStyle w:val="Bodytext7Italic"/>
          <w:b/>
          <w:bCs/>
        </w:rPr>
        <w:t>Р</w:t>
      </w:r>
      <w:r>
        <w:rPr>
          <w:rStyle w:val="Bodytext7Spacing1pt0"/>
          <w:b/>
          <w:bCs/>
        </w:rPr>
        <w:t xml:space="preserve"> </w:t>
      </w:r>
      <w:r>
        <w:rPr>
          <w:rStyle w:val="Bodytext7Spacing0pt"/>
          <w:b/>
          <w:bCs/>
        </w:rPr>
        <w:t>(Л</w:t>
      </w:r>
      <w:r>
        <w:rPr>
          <w:rStyle w:val="Bodytext7Spacing0pt"/>
          <w:b/>
          <w:bCs/>
          <w:vertAlign w:val="subscript"/>
        </w:rPr>
        <w:t>4</w:t>
      </w:r>
      <w:r>
        <w:rPr>
          <w:rStyle w:val="Bodytext7Spacing0pt"/>
          <w:b/>
          <w:bCs/>
        </w:rPr>
        <w:t xml:space="preserve">) </w:t>
      </w:r>
      <w:r>
        <w:rPr>
          <w:rStyle w:val="Bodytext7Spacing1pt0"/>
          <w:b/>
          <w:bCs/>
        </w:rPr>
        <w:t xml:space="preserve">+ </w:t>
      </w:r>
      <w:r>
        <w:rPr>
          <w:rStyle w:val="Bodytext7Italic"/>
          <w:b/>
          <w:bCs/>
        </w:rPr>
        <w:t xml:space="preserve">Р </w:t>
      </w:r>
      <w:r>
        <w:rPr>
          <w:rStyle w:val="Bodytext7Italic0"/>
          <w:b/>
          <w:bCs/>
        </w:rPr>
        <w:t>(А,)</w:t>
      </w:r>
      <w:r>
        <w:rPr>
          <w:rStyle w:val="Bodytext7Italic"/>
          <w:b/>
          <w:bCs/>
        </w:rPr>
        <w:t xml:space="preserve"> +</w:t>
      </w:r>
      <w:r>
        <w:rPr>
          <w:rStyle w:val="Bodytext7Spacing1pt0"/>
          <w:b/>
          <w:bCs/>
        </w:rPr>
        <w:t xml:space="preserve"> — </w:t>
      </w:r>
      <w:r>
        <w:rPr>
          <w:rStyle w:val="Bodytext7Italic"/>
          <w:b/>
          <w:bCs/>
        </w:rPr>
        <w:t>+ Р</w:t>
      </w:r>
      <w:r>
        <w:rPr>
          <w:rStyle w:val="Bodytext7Spacing1pt0"/>
          <w:b/>
          <w:bCs/>
        </w:rPr>
        <w:t xml:space="preserve"> (</w:t>
      </w:r>
      <w:r>
        <w:rPr>
          <w:rStyle w:val="Bodytext7Italic"/>
          <w:b/>
          <w:bCs/>
        </w:rPr>
        <w:t>А</w:t>
      </w:r>
      <w:r>
        <w:rPr>
          <w:rStyle w:val="Bodytext7Spacing1pt0"/>
          <w:b/>
          <w:bCs/>
          <w:vertAlign w:val="subscript"/>
        </w:rPr>
        <w:t>т</w:t>
      </w:r>
      <w:r>
        <w:rPr>
          <w:rStyle w:val="Bodytext7Spacing1pt0"/>
          <w:b/>
          <w:bCs/>
        </w:rPr>
        <w:t>).</w:t>
      </w:r>
    </w:p>
    <w:p w14:paraId="5D29790E" w14:textId="77777777" w:rsidR="00F4136F" w:rsidRDefault="00E27E4F">
      <w:pPr>
        <w:pStyle w:val="Bodytext70"/>
        <w:framePr w:w="6250" w:h="9691" w:hRule="exact" w:wrap="around" w:vAnchor="page" w:hAnchor="page" w:x="3008" w:y="3105"/>
        <w:shd w:val="clear" w:color="auto" w:fill="auto"/>
        <w:spacing w:before="0" w:after="77"/>
        <w:ind w:left="20" w:right="20" w:firstLine="360"/>
      </w:pPr>
      <w:r>
        <w:rPr>
          <w:rStyle w:val="Bodytext7Spacing1pt0"/>
          <w:b/>
          <w:bCs/>
        </w:rPr>
        <w:t>Доказательство.</w:t>
      </w:r>
      <w:r>
        <w:t xml:space="preserve"> Рассмотрим три события: </w:t>
      </w:r>
      <w:r>
        <w:rPr>
          <w:rStyle w:val="Bodytext7Italic0"/>
          <w:b/>
          <w:bCs/>
        </w:rPr>
        <w:t>А,</w:t>
      </w:r>
      <w:r>
        <w:rPr>
          <w:rStyle w:val="Bodytext7Italic"/>
          <w:b/>
          <w:bCs/>
        </w:rPr>
        <w:t xml:space="preserve"> В </w:t>
      </w:r>
      <w:r>
        <w:t>и С. Так как рассматриваемые события попарно несов</w:t>
      </w:r>
      <w:r>
        <w:softHyphen/>
        <w:t xml:space="preserve">местны, то появление одного из трех событий, </w:t>
      </w:r>
      <w:r>
        <w:rPr>
          <w:rStyle w:val="Bodytext7Italic0"/>
          <w:b/>
          <w:bCs/>
        </w:rPr>
        <w:t>А,</w:t>
      </w:r>
      <w:r>
        <w:rPr>
          <w:rStyle w:val="Bodytext7Italic"/>
          <w:b/>
          <w:bCs/>
        </w:rPr>
        <w:t xml:space="preserve"> В я </w:t>
      </w:r>
      <w:r>
        <w:rPr>
          <w:rStyle w:val="Bodytext7Italic0"/>
          <w:b/>
          <w:bCs/>
        </w:rPr>
        <w:t xml:space="preserve">С, </w:t>
      </w:r>
      <w:r>
        <w:t xml:space="preserve">равносильно наступлению одного из двух событий, </w:t>
      </w:r>
      <w:r>
        <w:rPr>
          <w:rStyle w:val="Bodytext7Italic"/>
          <w:b/>
          <w:bCs/>
        </w:rPr>
        <w:t xml:space="preserve">А-\-В </w:t>
      </w:r>
      <w:r>
        <w:t>и С, поэтому в силу указанной теоремы</w:t>
      </w:r>
    </w:p>
    <w:p w14:paraId="5D29790F" w14:textId="77777777" w:rsidR="00F4136F" w:rsidRDefault="00E27E4F">
      <w:pPr>
        <w:pStyle w:val="Bodytext80"/>
        <w:framePr w:w="6250" w:h="9691" w:hRule="exact" w:wrap="around" w:vAnchor="page" w:hAnchor="page" w:x="3008" w:y="3105"/>
        <w:shd w:val="clear" w:color="auto" w:fill="auto"/>
        <w:spacing w:after="9" w:line="200" w:lineRule="exact"/>
        <w:jc w:val="center"/>
      </w:pPr>
      <w:r>
        <w:t xml:space="preserve">Р(А + В + </w:t>
      </w:r>
      <w:r>
        <w:rPr>
          <w:rStyle w:val="Bodytext8Spacing1pt"/>
          <w:b/>
          <w:bCs/>
          <w:i/>
          <w:iCs/>
        </w:rPr>
        <w:t>0=Р[(А + В) + С\ = Р{А + В) + Р(С) =</w:t>
      </w:r>
    </w:p>
    <w:p w14:paraId="5D297910" w14:textId="77777777" w:rsidR="00F4136F" w:rsidRDefault="00E27E4F">
      <w:pPr>
        <w:pStyle w:val="Bodytext70"/>
        <w:framePr w:w="6250" w:h="9691" w:hRule="exact" w:wrap="around" w:vAnchor="page" w:hAnchor="page" w:x="3008" w:y="3105"/>
        <w:shd w:val="clear" w:color="auto" w:fill="auto"/>
        <w:spacing w:before="0" w:after="6" w:line="200" w:lineRule="exact"/>
        <w:jc w:val="center"/>
      </w:pPr>
      <w:r>
        <w:t xml:space="preserve">= </w:t>
      </w:r>
      <w:r>
        <w:rPr>
          <w:rStyle w:val="Bodytext78pt"/>
        </w:rPr>
        <w:t xml:space="preserve">Л(Л) </w:t>
      </w:r>
      <w:r>
        <w:t>+ /&gt; (*) + /&gt; (С).</w:t>
      </w:r>
    </w:p>
    <w:p w14:paraId="5D297911" w14:textId="77777777" w:rsidR="00F4136F" w:rsidRDefault="00E27E4F">
      <w:pPr>
        <w:pStyle w:val="Bodytext70"/>
        <w:framePr w:w="6250" w:h="9691" w:hRule="exact" w:wrap="around" w:vAnchor="page" w:hAnchor="page" w:x="3008" w:y="3105"/>
        <w:shd w:val="clear" w:color="auto" w:fill="auto"/>
        <w:spacing w:before="0" w:after="95"/>
        <w:ind w:left="20" w:right="20" w:firstLine="360"/>
      </w:pPr>
      <w:r>
        <w:rPr>
          <w:rStyle w:val="Bodytext7Spacing0pt"/>
          <w:b/>
          <w:bCs/>
        </w:rPr>
        <w:t xml:space="preserve">Для </w:t>
      </w:r>
      <w:r>
        <w:t>произвольного числа попарно несовместных собы</w:t>
      </w:r>
      <w:r>
        <w:softHyphen/>
        <w:t>тий доказательство проводится методом математической индукции.</w:t>
      </w:r>
    </w:p>
    <w:p w14:paraId="5D297912" w14:textId="77777777" w:rsidR="00F4136F" w:rsidRDefault="00E27E4F">
      <w:pPr>
        <w:pStyle w:val="2"/>
        <w:framePr w:w="6250" w:h="9691" w:hRule="exact" w:wrap="around" w:vAnchor="page" w:hAnchor="page" w:x="3008" w:y="3105"/>
        <w:shd w:val="clear" w:color="auto" w:fill="auto"/>
        <w:spacing w:after="0" w:line="178" w:lineRule="exact"/>
        <w:ind w:left="20" w:right="20" w:firstLine="360"/>
        <w:jc w:val="both"/>
      </w:pPr>
      <w:r>
        <w:t xml:space="preserve">Пример I. В урне 30 шаров: 10 красных, </w:t>
      </w:r>
      <w:r>
        <w:rPr>
          <w:lang w:val="en-US" w:eastAsia="en-US" w:bidi="en-US"/>
        </w:rPr>
        <w:t>S</w:t>
      </w:r>
      <w:r w:rsidRPr="00BF5A3A">
        <w:rPr>
          <w:lang w:eastAsia="en-US" w:bidi="en-US"/>
        </w:rPr>
        <w:t xml:space="preserve"> </w:t>
      </w:r>
      <w:r>
        <w:t>снинх я 15 белых. Найти вероятность появления цветного шара.</w:t>
      </w:r>
    </w:p>
    <w:p w14:paraId="5D297913" w14:textId="77777777" w:rsidR="00F4136F" w:rsidRDefault="00E27E4F">
      <w:pPr>
        <w:pStyle w:val="2"/>
        <w:framePr w:w="6250" w:h="9691" w:hRule="exact" w:wrap="around" w:vAnchor="page" w:hAnchor="page" w:x="3008" w:y="3105"/>
        <w:shd w:val="clear" w:color="auto" w:fill="auto"/>
        <w:spacing w:after="0" w:line="178" w:lineRule="exact"/>
        <w:ind w:left="20" w:right="20" w:firstLine="360"/>
        <w:jc w:val="both"/>
      </w:pPr>
      <w:r>
        <w:rPr>
          <w:rStyle w:val="BodytextSpacing2pt"/>
        </w:rPr>
        <w:t>Решение.</w:t>
      </w:r>
      <w:r>
        <w:t xml:space="preserve"> Появление цветного шара означает появление либо красного, либо синего шара.</w:t>
      </w:r>
    </w:p>
    <w:p w14:paraId="5D297914" w14:textId="77777777" w:rsidR="00F4136F" w:rsidRDefault="00E27E4F">
      <w:pPr>
        <w:pStyle w:val="Headerorfooter50"/>
        <w:framePr w:w="6298" w:h="229" w:hRule="exact" w:wrap="around" w:vAnchor="page" w:hAnchor="page" w:x="2984" w:y="12896"/>
        <w:shd w:val="clear" w:color="auto" w:fill="auto"/>
        <w:spacing w:line="200" w:lineRule="exact"/>
        <w:ind w:left="80"/>
      </w:pPr>
      <w:r>
        <w:t>32</w:t>
      </w:r>
    </w:p>
    <w:p w14:paraId="5D29791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916" w14:textId="77777777" w:rsidR="00F4136F" w:rsidRDefault="00E27E4F">
      <w:pPr>
        <w:pStyle w:val="Bodytext50"/>
        <w:framePr w:w="6346" w:h="4209" w:hRule="exact" w:wrap="around" w:vAnchor="page" w:hAnchor="page" w:x="2960" w:y="3029"/>
        <w:shd w:val="clear" w:color="auto" w:fill="auto"/>
        <w:spacing w:before="0" w:line="264" w:lineRule="exact"/>
        <w:ind w:left="40" w:firstLine="360"/>
      </w:pPr>
      <w:r>
        <w:t xml:space="preserve">Вероятность появления красного шара (событие </w:t>
      </w:r>
      <w:r>
        <w:rPr>
          <w:rStyle w:val="Bodytext5Italic0"/>
        </w:rPr>
        <w:t>А)</w:t>
      </w:r>
    </w:p>
    <w:p w14:paraId="5D297917" w14:textId="77777777" w:rsidR="00F4136F" w:rsidRDefault="00E27E4F">
      <w:pPr>
        <w:pStyle w:val="Bodytext50"/>
        <w:framePr w:w="6346" w:h="4209" w:hRule="exact" w:wrap="around" w:vAnchor="page" w:hAnchor="page" w:x="2960" w:y="3029"/>
        <w:shd w:val="clear" w:color="auto" w:fill="auto"/>
        <w:spacing w:before="0" w:line="264" w:lineRule="exact"/>
        <w:ind w:firstLine="0"/>
        <w:jc w:val="center"/>
      </w:pPr>
      <w:r>
        <w:rPr>
          <w:rStyle w:val="Bodytext5Italic0"/>
        </w:rPr>
        <w:t>Р (А)</w:t>
      </w:r>
      <w:r>
        <w:t xml:space="preserve"> = 10/30= 1/3.</w:t>
      </w:r>
    </w:p>
    <w:p w14:paraId="5D297918" w14:textId="77777777" w:rsidR="00F4136F" w:rsidRDefault="00E27E4F">
      <w:pPr>
        <w:pStyle w:val="Bodytext50"/>
        <w:framePr w:w="6346" w:h="4209" w:hRule="exact" w:wrap="around" w:vAnchor="page" w:hAnchor="page" w:x="2960" w:y="3029"/>
        <w:shd w:val="clear" w:color="auto" w:fill="auto"/>
        <w:spacing w:before="0" w:line="264" w:lineRule="exact"/>
        <w:ind w:left="40" w:firstLine="360"/>
      </w:pPr>
      <w:r>
        <w:t xml:space="preserve">Вероятность появления синего шара (событие </w:t>
      </w:r>
      <w:r>
        <w:rPr>
          <w:rStyle w:val="Bodytext5Italic0"/>
        </w:rPr>
        <w:t>В)</w:t>
      </w:r>
    </w:p>
    <w:p w14:paraId="5D297919" w14:textId="77777777" w:rsidR="00F4136F" w:rsidRDefault="00E27E4F">
      <w:pPr>
        <w:pStyle w:val="Bodytext50"/>
        <w:framePr w:w="6346" w:h="4209" w:hRule="exact" w:wrap="around" w:vAnchor="page" w:hAnchor="page" w:x="2960" w:y="3029"/>
        <w:shd w:val="clear" w:color="auto" w:fill="auto"/>
        <w:spacing w:before="0" w:line="264" w:lineRule="exact"/>
        <w:ind w:firstLine="0"/>
        <w:jc w:val="center"/>
      </w:pPr>
      <w:r>
        <w:t>Р (8) = 5/30 = 1/6.</w:t>
      </w:r>
    </w:p>
    <w:p w14:paraId="5D29791A" w14:textId="77777777" w:rsidR="00F4136F" w:rsidRDefault="00E27E4F">
      <w:pPr>
        <w:pStyle w:val="Bodytext50"/>
        <w:framePr w:w="6346" w:h="4209" w:hRule="exact" w:wrap="around" w:vAnchor="page" w:hAnchor="page" w:x="2960" w:y="3029"/>
        <w:shd w:val="clear" w:color="auto" w:fill="auto"/>
        <w:spacing w:before="0" w:line="173" w:lineRule="exact"/>
        <w:ind w:left="40" w:right="40" w:firstLine="360"/>
      </w:pPr>
      <w:r>
        <w:t xml:space="preserve">События </w:t>
      </w:r>
      <w:r>
        <w:rPr>
          <w:rStyle w:val="Bodytext5Italic0"/>
        </w:rPr>
        <w:t>А и В</w:t>
      </w:r>
      <w:r>
        <w:t xml:space="preserve"> несовместны (появление шара одного цвета исклю</w:t>
      </w:r>
      <w:r>
        <w:softHyphen/>
        <w:t>чает появление шара другого цвета), поэтому теорема сложения при</w:t>
      </w:r>
      <w:r>
        <w:softHyphen/>
        <w:t>менима.</w:t>
      </w:r>
    </w:p>
    <w:p w14:paraId="5D29791B" w14:textId="77777777" w:rsidR="00F4136F" w:rsidRDefault="00E27E4F">
      <w:pPr>
        <w:pStyle w:val="Bodytext50"/>
        <w:framePr w:w="6346" w:h="4209" w:hRule="exact" w:wrap="around" w:vAnchor="page" w:hAnchor="page" w:x="2960" w:y="3029"/>
        <w:shd w:val="clear" w:color="auto" w:fill="auto"/>
        <w:spacing w:before="0" w:after="130" w:line="173" w:lineRule="exact"/>
        <w:ind w:left="40" w:firstLine="360"/>
      </w:pPr>
      <w:r>
        <w:t>Искомая вероятность</w:t>
      </w:r>
    </w:p>
    <w:p w14:paraId="5D29791C" w14:textId="77777777" w:rsidR="00F4136F" w:rsidRDefault="00E27E4F">
      <w:pPr>
        <w:pStyle w:val="Bodytext50"/>
        <w:framePr w:w="6346" w:h="4209" w:hRule="exact" w:wrap="around" w:vAnchor="page" w:hAnchor="page" w:x="2960" w:y="3029"/>
        <w:shd w:val="clear" w:color="auto" w:fill="auto"/>
        <w:spacing w:before="0" w:after="84" w:line="160" w:lineRule="exact"/>
        <w:ind w:firstLine="0"/>
        <w:jc w:val="center"/>
      </w:pPr>
      <w:r>
        <w:t>Р(Д + 8) = Р(Д) + Р(8) = 1/3+1/6 = 1/2.</w:t>
      </w:r>
    </w:p>
    <w:p w14:paraId="5D29791D" w14:textId="77777777" w:rsidR="00F4136F" w:rsidRDefault="00E27E4F">
      <w:pPr>
        <w:pStyle w:val="Bodytext50"/>
        <w:framePr w:w="6346" w:h="4209" w:hRule="exact" w:wrap="around" w:vAnchor="page" w:hAnchor="page" w:x="2960" w:y="3029"/>
        <w:shd w:val="clear" w:color="auto" w:fill="auto"/>
        <w:spacing w:before="0" w:line="173" w:lineRule="exact"/>
        <w:ind w:left="40" w:right="40" w:firstLine="360"/>
      </w:pPr>
      <w:r>
        <w:t>Пример 2. Стрелок стреляет по мишени, разделенной на 3 об</w:t>
      </w:r>
      <w:r>
        <w:softHyphen/>
        <w:t>ласти. Вероятность попадания в первую область равна 0,45, во вторую—0,35. Найти вероятность того, что стрелок при одном выстреле попадет либо в первую, либо во вторую область.</w:t>
      </w:r>
    </w:p>
    <w:p w14:paraId="5D29791E" w14:textId="77777777" w:rsidR="00F4136F" w:rsidRDefault="00E27E4F">
      <w:pPr>
        <w:pStyle w:val="Bodytext50"/>
        <w:framePr w:w="6346" w:h="4209" w:hRule="exact" w:wrap="around" w:vAnchor="page" w:hAnchor="page" w:x="2960" w:y="3029"/>
        <w:shd w:val="clear" w:color="auto" w:fill="auto"/>
        <w:spacing w:before="0" w:line="173" w:lineRule="exact"/>
        <w:ind w:left="40" w:right="40" w:firstLine="360"/>
      </w:pPr>
      <w:r>
        <w:rPr>
          <w:rStyle w:val="Bodytext5Spacing2pt"/>
        </w:rPr>
        <w:t>Решение.</w:t>
      </w:r>
      <w:r>
        <w:t xml:space="preserve"> События </w:t>
      </w:r>
      <w:r>
        <w:rPr>
          <w:rStyle w:val="Bodytext5Italic0"/>
        </w:rPr>
        <w:t>А</w:t>
      </w:r>
      <w:r>
        <w:t xml:space="preserve"> — «стрелок попал в первую область» и </w:t>
      </w:r>
      <w:r>
        <w:rPr>
          <w:rStyle w:val="Bodytext5Italic0"/>
        </w:rPr>
        <w:t>В</w:t>
      </w:r>
      <w:r>
        <w:t xml:space="preserve"> — «стрелок попал во вторую область» — несовместны (попадание в одну область исключает попадание в другую), поэтому теорема сложения применима.</w:t>
      </w:r>
    </w:p>
    <w:p w14:paraId="5D29791F" w14:textId="77777777" w:rsidR="00F4136F" w:rsidRDefault="00E27E4F">
      <w:pPr>
        <w:pStyle w:val="Bodytext50"/>
        <w:framePr w:w="6346" w:h="4209" w:hRule="exact" w:wrap="around" w:vAnchor="page" w:hAnchor="page" w:x="2960" w:y="3029"/>
        <w:shd w:val="clear" w:color="auto" w:fill="auto"/>
        <w:spacing w:before="0" w:after="130" w:line="173" w:lineRule="exact"/>
        <w:ind w:left="40" w:firstLine="360"/>
      </w:pPr>
      <w:r>
        <w:t>Искомая бероятность</w:t>
      </w:r>
    </w:p>
    <w:p w14:paraId="5D297920" w14:textId="77777777" w:rsidR="00F4136F" w:rsidRDefault="00E27E4F">
      <w:pPr>
        <w:pStyle w:val="Bodytext50"/>
        <w:framePr w:w="6346" w:h="4209" w:hRule="exact" w:wrap="around" w:vAnchor="page" w:hAnchor="page" w:x="2960" w:y="3029"/>
        <w:shd w:val="clear" w:color="auto" w:fill="auto"/>
        <w:spacing w:before="0" w:line="160" w:lineRule="exact"/>
        <w:ind w:firstLine="0"/>
        <w:jc w:val="center"/>
      </w:pPr>
      <w:r>
        <w:rPr>
          <w:rStyle w:val="Bodytext5Italic0"/>
        </w:rPr>
        <w:t>р (А</w:t>
      </w:r>
      <w:r>
        <w:t xml:space="preserve"> + </w:t>
      </w:r>
      <w:r>
        <w:rPr>
          <w:rStyle w:val="Bodytext5Italic0"/>
        </w:rPr>
        <w:t>В)</w:t>
      </w:r>
      <w:r>
        <w:t xml:space="preserve"> = </w:t>
      </w:r>
      <w:r>
        <w:rPr>
          <w:rStyle w:val="Bodytext5Italic0"/>
        </w:rPr>
        <w:t>Р (А)</w:t>
      </w:r>
      <w:r>
        <w:t xml:space="preserve"> + </w:t>
      </w:r>
      <w:r>
        <w:rPr>
          <w:rStyle w:val="Bodytext5Italic0"/>
        </w:rPr>
        <w:t>Р</w:t>
      </w:r>
      <w:r>
        <w:t xml:space="preserve"> (8) = 0,45 + 0,35 = 0,80.</w:t>
      </w:r>
    </w:p>
    <w:p w14:paraId="5D297921" w14:textId="77777777" w:rsidR="00F4136F" w:rsidRDefault="00E27E4F">
      <w:pPr>
        <w:pStyle w:val="Heading101"/>
        <w:framePr w:w="6346" w:h="5263" w:hRule="exact" w:wrap="around" w:vAnchor="page" w:hAnchor="page" w:x="2960" w:y="7534"/>
        <w:shd w:val="clear" w:color="auto" w:fill="auto"/>
        <w:spacing w:before="0" w:after="183" w:line="200" w:lineRule="exact"/>
        <w:ind w:left="40" w:firstLine="940"/>
      </w:pPr>
      <w:bookmarkStart w:id="12" w:name="bookmark12"/>
      <w:r>
        <w:t>§ 2. Полная группа событий</w:t>
      </w:r>
      <w:bookmarkEnd w:id="12"/>
    </w:p>
    <w:p w14:paraId="5D297922" w14:textId="77777777" w:rsidR="00F4136F" w:rsidRDefault="00E27E4F">
      <w:pPr>
        <w:pStyle w:val="Bodytext40"/>
        <w:framePr w:w="6346" w:h="5263" w:hRule="exact" w:wrap="around" w:vAnchor="page" w:hAnchor="page" w:x="2960" w:y="7534"/>
        <w:shd w:val="clear" w:color="auto" w:fill="auto"/>
        <w:spacing w:after="173" w:line="226" w:lineRule="exact"/>
        <w:ind w:left="40" w:right="40" w:firstLine="940"/>
        <w:jc w:val="left"/>
      </w:pPr>
      <w:bookmarkStart w:id="13" w:name="bookmark13"/>
      <w:r>
        <w:t xml:space="preserve">Теорема. </w:t>
      </w:r>
      <w:r>
        <w:rPr>
          <w:rStyle w:val="Bodytext4Italic"/>
          <w:b/>
          <w:bCs/>
        </w:rPr>
        <w:t>Сумма вероятностей событий А</w:t>
      </w:r>
      <w:r>
        <w:rPr>
          <w:rStyle w:val="Bodytext4Italic"/>
          <w:b/>
          <w:bCs/>
          <w:vertAlign w:val="subscript"/>
        </w:rPr>
        <w:t>г</w:t>
      </w:r>
      <w:r>
        <w:rPr>
          <w:rStyle w:val="Bodytext4Italic"/>
          <w:b/>
          <w:bCs/>
        </w:rPr>
        <w:t>, А</w:t>
      </w:r>
      <w:r>
        <w:rPr>
          <w:rStyle w:val="Bodytext4Italic"/>
          <w:b/>
          <w:bCs/>
          <w:vertAlign w:val="subscript"/>
        </w:rPr>
        <w:t>2</w:t>
      </w:r>
      <w:r>
        <w:rPr>
          <w:rStyle w:val="Bodytext4Italic"/>
          <w:b/>
          <w:bCs/>
        </w:rPr>
        <w:t xml:space="preserve">, </w:t>
      </w:r>
      <w:r>
        <w:rPr>
          <w:rStyle w:val="Bodytext4Spacing2pt"/>
          <w:b/>
          <w:bCs/>
        </w:rPr>
        <w:t xml:space="preserve">..., </w:t>
      </w:r>
      <w:r>
        <w:rPr>
          <w:rStyle w:val="Bodytext4Italic"/>
          <w:b/>
          <w:bCs/>
        </w:rPr>
        <w:t>А</w:t>
      </w:r>
      <w:r>
        <w:rPr>
          <w:rStyle w:val="Bodytext4Italic"/>
          <w:b/>
          <w:bCs/>
          <w:vertAlign w:val="subscript"/>
        </w:rPr>
        <w:t>п</w:t>
      </w:r>
      <w:r>
        <w:rPr>
          <w:rStyle w:val="Bodytext4Italic"/>
          <w:b/>
          <w:bCs/>
        </w:rPr>
        <w:t xml:space="preserve">, образующих полную </w:t>
      </w:r>
      <w:r>
        <w:rPr>
          <w:rStyle w:val="Bodytext4Italic0"/>
          <w:b/>
          <w:bCs/>
        </w:rPr>
        <w:t>группу,</w:t>
      </w:r>
      <w:r>
        <w:rPr>
          <w:rStyle w:val="Bodytext4Italic"/>
          <w:b/>
          <w:bCs/>
        </w:rPr>
        <w:t xml:space="preserve"> равна единице: </w:t>
      </w:r>
      <w:r>
        <w:rPr>
          <w:rStyle w:val="Bodytext4Italic0"/>
          <w:b/>
          <w:bCs/>
        </w:rPr>
        <w:t>Р(А</w:t>
      </w:r>
      <w:r>
        <w:rPr>
          <w:rStyle w:val="Bodytext4Italic0"/>
          <w:b/>
          <w:bCs/>
          <w:vertAlign w:val="subscript"/>
        </w:rPr>
        <w:t>х</w:t>
      </w:r>
      <w:r>
        <w:rPr>
          <w:rStyle w:val="Bodytext4Italic0"/>
          <w:b/>
          <w:bCs/>
        </w:rPr>
        <w:t>) + Р{А</w:t>
      </w:r>
      <w:r>
        <w:rPr>
          <w:rStyle w:val="Bodytext4Italic0"/>
          <w:b/>
          <w:bCs/>
          <w:vertAlign w:val="subscript"/>
        </w:rPr>
        <w:t>г</w:t>
      </w:r>
      <w:r>
        <w:rPr>
          <w:rStyle w:val="Bodytext4Italic0"/>
          <w:b/>
          <w:bCs/>
        </w:rPr>
        <w:t>) + ...+Р(А</w:t>
      </w:r>
      <w:r>
        <w:rPr>
          <w:rStyle w:val="Bodytext4Italic0"/>
          <w:b/>
          <w:bCs/>
          <w:vertAlign w:val="subscript"/>
        </w:rPr>
        <w:t>л</w:t>
      </w:r>
      <w:r>
        <w:rPr>
          <w:rStyle w:val="Bodytext4Italic0"/>
          <w:b/>
          <w:bCs/>
        </w:rPr>
        <w:t>)=</w:t>
      </w:r>
      <w:r>
        <w:rPr>
          <w:rStyle w:val="Bodytext4Spacing2pt"/>
          <w:b/>
          <w:bCs/>
        </w:rPr>
        <w:t xml:space="preserve"> 1. Доказательство.</w:t>
      </w:r>
      <w:r>
        <w:t xml:space="preserve"> Так как появление одного из событий полной группы достоверно, а вероятность досто</w:t>
      </w:r>
      <w:r>
        <w:softHyphen/>
        <w:t>верного события равна единице, то</w:t>
      </w:r>
      <w:bookmarkEnd w:id="13"/>
    </w:p>
    <w:p w14:paraId="5D297923" w14:textId="77777777" w:rsidR="00F4136F" w:rsidRDefault="00E27E4F">
      <w:pPr>
        <w:pStyle w:val="Heading50"/>
        <w:framePr w:w="6346" w:h="5263" w:hRule="exact" w:wrap="around" w:vAnchor="page" w:hAnchor="page" w:x="2960" w:y="7534"/>
        <w:shd w:val="clear" w:color="auto" w:fill="auto"/>
        <w:tabs>
          <w:tab w:val="right" w:pos="6330"/>
        </w:tabs>
        <w:spacing w:before="0" w:after="66" w:line="160" w:lineRule="exact"/>
        <w:ind w:left="1780"/>
      </w:pPr>
      <w:bookmarkStart w:id="14" w:name="bookmark14"/>
      <w:r>
        <w:t>Р(Л</w:t>
      </w:r>
      <w:r>
        <w:rPr>
          <w:vertAlign w:val="subscript"/>
        </w:rPr>
        <w:t>1</w:t>
      </w:r>
      <w:r>
        <w:rPr>
          <w:rStyle w:val="Heading5Spacing2pt"/>
        </w:rPr>
        <w:t xml:space="preserve"> + Л</w:t>
      </w:r>
      <w:r>
        <w:rPr>
          <w:rStyle w:val="Heading5Spacing2pt"/>
          <w:vertAlign w:val="subscript"/>
        </w:rPr>
        <w:t>1</w:t>
      </w:r>
      <w:r>
        <w:rPr>
          <w:rStyle w:val="Heading5Spacing2pt"/>
        </w:rPr>
        <w:t>+...+Л</w:t>
      </w:r>
      <w:r>
        <w:rPr>
          <w:rStyle w:val="Heading5Spacing2pt"/>
          <w:vertAlign w:val="subscript"/>
        </w:rPr>
        <w:t>я</w:t>
      </w:r>
      <w:r>
        <w:rPr>
          <w:rStyle w:val="Heading5Spacing2pt"/>
        </w:rPr>
        <w:t>)=1.</w:t>
      </w:r>
      <w:r>
        <w:tab/>
        <w:t>(*)</w:t>
      </w:r>
      <w:bookmarkEnd w:id="14"/>
    </w:p>
    <w:p w14:paraId="5D297924" w14:textId="77777777" w:rsidR="00F4136F" w:rsidRDefault="00E27E4F">
      <w:pPr>
        <w:pStyle w:val="Bodytext40"/>
        <w:framePr w:w="6346" w:h="5263" w:hRule="exact" w:wrap="around" w:vAnchor="page" w:hAnchor="page" w:x="2960" w:y="7534"/>
        <w:shd w:val="clear" w:color="auto" w:fill="auto"/>
        <w:spacing w:after="20" w:line="226" w:lineRule="exact"/>
        <w:ind w:left="40" w:right="40" w:firstLine="360"/>
        <w:jc w:val="left"/>
      </w:pPr>
      <w:bookmarkStart w:id="15" w:name="bookmark15"/>
      <w:r>
        <w:t xml:space="preserve">Любые два события полной группы несовместны, поэтому можно применить теорему сложения: </w:t>
      </w:r>
      <w:r>
        <w:rPr>
          <w:rStyle w:val="Bodytext4Italic0"/>
          <w:b/>
          <w:bCs/>
        </w:rPr>
        <w:t>Р</w:t>
      </w:r>
      <w:r>
        <w:t xml:space="preserve"> (Л</w:t>
      </w:r>
      <w:r>
        <w:rPr>
          <w:vertAlign w:val="subscript"/>
        </w:rPr>
        <w:t>х</w:t>
      </w:r>
      <w:r>
        <w:t xml:space="preserve"> + </w:t>
      </w:r>
      <w:r>
        <w:rPr>
          <w:rStyle w:val="Bodytext4Italic0"/>
          <w:b/>
          <w:bCs/>
        </w:rPr>
        <w:t>А</w:t>
      </w:r>
      <w:r>
        <w:rPr>
          <w:rStyle w:val="Bodytext4Italic0"/>
          <w:b/>
          <w:bCs/>
          <w:vertAlign w:val="subscript"/>
        </w:rPr>
        <w:t>г</w:t>
      </w:r>
      <w:r>
        <w:t xml:space="preserve"> + ... </w:t>
      </w:r>
      <w:r>
        <w:rPr>
          <w:rStyle w:val="Bodytext4Italic0"/>
          <w:b/>
          <w:bCs/>
        </w:rPr>
        <w:t>А</w:t>
      </w:r>
      <w:r>
        <w:rPr>
          <w:rStyle w:val="Bodytext4Italic0"/>
          <w:b/>
          <w:bCs/>
          <w:vertAlign w:val="subscript"/>
        </w:rPr>
        <w:t>п</w:t>
      </w:r>
      <w:r>
        <w:rPr>
          <w:rStyle w:val="Bodytext4Italic0"/>
          <w:b/>
          <w:bCs/>
        </w:rPr>
        <w:t>) = Р</w:t>
      </w:r>
      <w:r>
        <w:t xml:space="preserve"> (Л</w:t>
      </w:r>
      <w:r>
        <w:rPr>
          <w:vertAlign w:val="subscript"/>
        </w:rPr>
        <w:t>х</w:t>
      </w:r>
      <w:r>
        <w:t xml:space="preserve">) + </w:t>
      </w:r>
      <w:r>
        <w:rPr>
          <w:rStyle w:val="Bodytext4Italic0"/>
          <w:b/>
          <w:bCs/>
        </w:rPr>
        <w:t>Р</w:t>
      </w:r>
      <w:r>
        <w:t xml:space="preserve"> (Л</w:t>
      </w:r>
      <w:r>
        <w:rPr>
          <w:vertAlign w:val="subscript"/>
        </w:rPr>
        <w:t>2</w:t>
      </w:r>
      <w:r>
        <w:t>) + ... +Р (Л„). (**) Сравнивая (*) и (**), получим</w:t>
      </w:r>
      <w:bookmarkEnd w:id="15"/>
    </w:p>
    <w:p w14:paraId="5D297925" w14:textId="77777777" w:rsidR="00F4136F" w:rsidRDefault="00E27E4F">
      <w:pPr>
        <w:pStyle w:val="Bodytext50"/>
        <w:framePr w:w="6346" w:h="5263" w:hRule="exact" w:wrap="around" w:vAnchor="page" w:hAnchor="page" w:x="2960" w:y="7534"/>
        <w:shd w:val="clear" w:color="auto" w:fill="auto"/>
        <w:spacing w:before="0" w:line="350" w:lineRule="exact"/>
        <w:ind w:firstLine="0"/>
        <w:jc w:val="center"/>
      </w:pPr>
      <w:r>
        <w:t>Р(Л</w:t>
      </w:r>
      <w:r>
        <w:rPr>
          <w:vertAlign w:val="subscript"/>
        </w:rPr>
        <w:t>1</w:t>
      </w:r>
      <w:r>
        <w:t xml:space="preserve">) + </w:t>
      </w:r>
      <w:r>
        <w:rPr>
          <w:rStyle w:val="Bodytext5Spacing2pt"/>
        </w:rPr>
        <w:t>Р(Л</w:t>
      </w:r>
      <w:r>
        <w:rPr>
          <w:rStyle w:val="Bodytext5Spacing2pt"/>
          <w:vertAlign w:val="subscript"/>
        </w:rPr>
        <w:t>1</w:t>
      </w:r>
      <w:r>
        <w:rPr>
          <w:rStyle w:val="Bodytext5Spacing2pt"/>
        </w:rPr>
        <w:t>)+...+Р(Л„)</w:t>
      </w:r>
      <w:r>
        <w:t xml:space="preserve"> = 1.</w:t>
      </w:r>
    </w:p>
    <w:p w14:paraId="5D297926" w14:textId="77777777" w:rsidR="00F4136F" w:rsidRDefault="00E27E4F">
      <w:pPr>
        <w:pStyle w:val="Bodytext50"/>
        <w:framePr w:w="6346" w:h="5263" w:hRule="exact" w:wrap="around" w:vAnchor="page" w:hAnchor="page" w:x="2960" w:y="7534"/>
        <w:shd w:val="clear" w:color="auto" w:fill="auto"/>
        <w:spacing w:before="0" w:line="173" w:lineRule="exact"/>
        <w:ind w:left="40" w:right="40" w:firstLine="360"/>
      </w:pPr>
      <w:r>
        <w:t xml:space="preserve">Пример. Консультационный пункт института получает пакеты с контрольными работами из городов </w:t>
      </w:r>
      <w:r>
        <w:rPr>
          <w:rStyle w:val="Bodytext5Italic0"/>
        </w:rPr>
        <w:t>А, В</w:t>
      </w:r>
      <w:r>
        <w:t xml:space="preserve"> и С. Вероятность полу</w:t>
      </w:r>
      <w:r>
        <w:softHyphen/>
        <w:t xml:space="preserve">чения пакета из города </w:t>
      </w:r>
      <w:r>
        <w:rPr>
          <w:rStyle w:val="Bodytext5Italic0"/>
        </w:rPr>
        <w:t>А</w:t>
      </w:r>
      <w:r>
        <w:t xml:space="preserve"> равна 0,7, из города </w:t>
      </w:r>
      <w:r>
        <w:rPr>
          <w:rStyle w:val="Bodytext5Italic0"/>
        </w:rPr>
        <w:t>В</w:t>
      </w:r>
      <w:r>
        <w:t xml:space="preserve"> — 0,2. Найти веро</w:t>
      </w:r>
      <w:r>
        <w:softHyphen/>
        <w:t xml:space="preserve">ятность того, что очередной пакет будет получен из города </w:t>
      </w:r>
      <w:r>
        <w:rPr>
          <w:rStyle w:val="Bodytext5Italic0"/>
        </w:rPr>
        <w:t>С.</w:t>
      </w:r>
    </w:p>
    <w:p w14:paraId="5D297927" w14:textId="77777777" w:rsidR="00F4136F" w:rsidRDefault="00E27E4F">
      <w:pPr>
        <w:pStyle w:val="Bodytext50"/>
        <w:framePr w:w="6346" w:h="5263" w:hRule="exact" w:wrap="around" w:vAnchor="page" w:hAnchor="page" w:x="2960" w:y="7534"/>
        <w:shd w:val="clear" w:color="auto" w:fill="auto"/>
        <w:spacing w:before="0" w:line="173" w:lineRule="exact"/>
        <w:ind w:left="40" w:right="40" w:firstLine="360"/>
      </w:pPr>
      <w:r>
        <w:rPr>
          <w:rStyle w:val="Bodytext5Spacing2pt"/>
        </w:rPr>
        <w:t>Решение.</w:t>
      </w:r>
      <w:r>
        <w:t xml:space="preserve"> События «пакет получен из города </w:t>
      </w:r>
      <w:r>
        <w:rPr>
          <w:rStyle w:val="Bodytext5SmallCaps"/>
        </w:rPr>
        <w:t>у</w:t>
      </w:r>
      <w:r>
        <w:t>4», «пакет получен из города 8», «пакет получен нз города С» образуют полную группу,</w:t>
      </w:r>
    </w:p>
    <w:p w14:paraId="5D297928" w14:textId="77777777" w:rsidR="00F4136F" w:rsidRDefault="00E27E4F">
      <w:pPr>
        <w:pStyle w:val="Headerorfooter40"/>
        <w:framePr w:w="6355" w:h="190" w:hRule="exact" w:wrap="around" w:vAnchor="page" w:hAnchor="page" w:x="2975" w:y="12922"/>
        <w:shd w:val="clear" w:color="auto" w:fill="auto"/>
        <w:tabs>
          <w:tab w:val="right" w:pos="6329"/>
        </w:tabs>
        <w:spacing w:line="160" w:lineRule="exact"/>
        <w:ind w:left="60"/>
        <w:jc w:val="both"/>
      </w:pPr>
      <w:r>
        <w:t>3 — 2730</w:t>
      </w:r>
      <w:r>
        <w:tab/>
      </w:r>
      <w:r>
        <w:rPr>
          <w:rStyle w:val="Headerorfooter48pt"/>
        </w:rPr>
        <w:t>33</w:t>
      </w:r>
    </w:p>
    <w:p w14:paraId="5D29792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92A" w14:textId="77777777" w:rsidR="00F4136F" w:rsidRDefault="00E27E4F">
      <w:pPr>
        <w:pStyle w:val="2"/>
        <w:framePr w:w="6240" w:h="9785" w:hRule="exact" w:wrap="around" w:vAnchor="page" w:hAnchor="page" w:x="3013" w:y="3043"/>
        <w:shd w:val="clear" w:color="auto" w:fill="auto"/>
        <w:spacing w:after="0" w:line="264" w:lineRule="exact"/>
        <w:ind w:left="20"/>
      </w:pPr>
      <w:r>
        <w:t>поэтому сумма вероятностей этих событий равна единице;</w:t>
      </w:r>
    </w:p>
    <w:p w14:paraId="5D29792B" w14:textId="77777777" w:rsidR="00F4136F" w:rsidRDefault="00E27E4F">
      <w:pPr>
        <w:pStyle w:val="2"/>
        <w:framePr w:w="6240" w:h="9785" w:hRule="exact" w:wrap="around" w:vAnchor="page" w:hAnchor="page" w:x="3013" w:y="3043"/>
        <w:shd w:val="clear" w:color="auto" w:fill="auto"/>
        <w:spacing w:after="0" w:line="264" w:lineRule="exact"/>
        <w:jc w:val="center"/>
      </w:pPr>
      <w:r>
        <w:t xml:space="preserve">0,7 </w:t>
      </w:r>
      <w:r w:rsidRPr="00BF5A3A">
        <w:rPr>
          <w:lang w:eastAsia="en-US" w:bidi="en-US"/>
        </w:rPr>
        <w:t>-</w:t>
      </w:r>
      <w:r>
        <w:rPr>
          <w:lang w:val="en-US" w:eastAsia="en-US" w:bidi="en-US"/>
        </w:rPr>
        <w:t>f</w:t>
      </w:r>
      <w:r w:rsidRPr="00BF5A3A">
        <w:rPr>
          <w:lang w:eastAsia="en-US" w:bidi="en-US"/>
        </w:rPr>
        <w:t>- 0,2-</w:t>
      </w:r>
      <w:r>
        <w:rPr>
          <w:lang w:val="en-US" w:eastAsia="en-US" w:bidi="en-US"/>
        </w:rPr>
        <w:t>f</w:t>
      </w:r>
      <w:r w:rsidRPr="00BF5A3A">
        <w:rPr>
          <w:lang w:eastAsia="en-US" w:bidi="en-US"/>
        </w:rPr>
        <w:t xml:space="preserve">- </w:t>
      </w:r>
      <w:r>
        <w:t>р == 1.</w:t>
      </w:r>
    </w:p>
    <w:p w14:paraId="5D29792C" w14:textId="77777777" w:rsidR="00F4136F" w:rsidRDefault="00E27E4F">
      <w:pPr>
        <w:pStyle w:val="2"/>
        <w:framePr w:w="6240" w:h="9785" w:hRule="exact" w:wrap="around" w:vAnchor="page" w:hAnchor="page" w:x="3013" w:y="3043"/>
        <w:shd w:val="clear" w:color="auto" w:fill="auto"/>
        <w:spacing w:after="0" w:line="264" w:lineRule="exact"/>
        <w:ind w:left="20"/>
      </w:pPr>
      <w:r>
        <w:t>Отсюда искомая вероятность</w:t>
      </w:r>
    </w:p>
    <w:p w14:paraId="5D29792D" w14:textId="77777777" w:rsidR="00F4136F" w:rsidRDefault="00E27E4F">
      <w:pPr>
        <w:pStyle w:val="Bodytext50"/>
        <w:framePr w:w="6240" w:h="9785" w:hRule="exact" w:wrap="around" w:vAnchor="page" w:hAnchor="page" w:x="3013" w:y="3043"/>
        <w:shd w:val="clear" w:color="auto" w:fill="auto"/>
        <w:spacing w:before="0" w:after="231" w:line="264" w:lineRule="exact"/>
        <w:ind w:firstLine="0"/>
        <w:jc w:val="center"/>
      </w:pPr>
      <w:r>
        <w:t>р-= 1 — 0,9 = 0,1.</w:t>
      </w:r>
    </w:p>
    <w:p w14:paraId="5D29792E" w14:textId="77777777" w:rsidR="00F4136F" w:rsidRDefault="00E27E4F">
      <w:pPr>
        <w:pStyle w:val="Bodytext40"/>
        <w:framePr w:w="6240" w:h="9785" w:hRule="exact" w:wrap="around" w:vAnchor="page" w:hAnchor="page" w:x="3013" w:y="3043"/>
        <w:shd w:val="clear" w:color="auto" w:fill="auto"/>
        <w:spacing w:after="110" w:line="200" w:lineRule="exact"/>
        <w:ind w:left="20" w:firstLine="940"/>
        <w:jc w:val="both"/>
      </w:pPr>
      <w:bookmarkStart w:id="16" w:name="bookmark16"/>
      <w:r>
        <w:t>§ 3. Противоположные события</w:t>
      </w:r>
      <w:bookmarkEnd w:id="16"/>
    </w:p>
    <w:p w14:paraId="5D29792F" w14:textId="77777777" w:rsidR="00F4136F" w:rsidRDefault="00E27E4F">
      <w:pPr>
        <w:pStyle w:val="Bodytext40"/>
        <w:framePr w:w="6240" w:h="9785" w:hRule="exact" w:wrap="around" w:vAnchor="page" w:hAnchor="page" w:x="3013" w:y="3043"/>
        <w:shd w:val="clear" w:color="auto" w:fill="auto"/>
        <w:spacing w:line="235" w:lineRule="exact"/>
        <w:ind w:left="20" w:right="20" w:firstLine="940"/>
        <w:jc w:val="both"/>
      </w:pPr>
      <w:r>
        <w:rPr>
          <w:rStyle w:val="Bodytext4Italic"/>
          <w:b/>
          <w:bCs/>
        </w:rPr>
        <w:t>Противоположными</w:t>
      </w:r>
      <w:r>
        <w:t xml:space="preserve"> называют два единственно возможных события, образующих полную группу. Если одно из двух противоположных событий обозначено через </w:t>
      </w:r>
      <w:r>
        <w:rPr>
          <w:rStyle w:val="Bodytext4Italic"/>
          <w:b/>
          <w:bCs/>
        </w:rPr>
        <w:t>А,</w:t>
      </w:r>
      <w:r>
        <w:t xml:space="preserve"> то другое принято обозначать </w:t>
      </w:r>
      <w:r>
        <w:rPr>
          <w:rStyle w:val="Bodytext4Italic"/>
          <w:b/>
          <w:bCs/>
        </w:rPr>
        <w:t>А.</w:t>
      </w:r>
    </w:p>
    <w:p w14:paraId="5D297930" w14:textId="77777777" w:rsidR="00F4136F" w:rsidRDefault="00E27E4F">
      <w:pPr>
        <w:pStyle w:val="2"/>
        <w:framePr w:w="6240" w:h="9785" w:hRule="exact" w:wrap="around" w:vAnchor="page" w:hAnchor="page" w:x="3013" w:y="3043"/>
        <w:shd w:val="clear" w:color="auto" w:fill="auto"/>
        <w:spacing w:after="0" w:line="221" w:lineRule="exact"/>
        <w:ind w:left="20" w:right="20" w:firstLine="380"/>
        <w:jc w:val="both"/>
      </w:pPr>
      <w:r>
        <w:t>Пример I. Попадание и промах при выстреле по цели — противо</w:t>
      </w:r>
      <w:r>
        <w:softHyphen/>
        <w:t xml:space="preserve">положные события. Если </w:t>
      </w:r>
      <w:r>
        <w:rPr>
          <w:rStyle w:val="BodytextItalic"/>
        </w:rPr>
        <w:t>А</w:t>
      </w:r>
      <w:r>
        <w:t xml:space="preserve">— попадание, то </w:t>
      </w:r>
      <w:r>
        <w:rPr>
          <w:rStyle w:val="BodytextItalic"/>
        </w:rPr>
        <w:t>А</w:t>
      </w:r>
      <w:r>
        <w:t xml:space="preserve"> — промах.</w:t>
      </w:r>
    </w:p>
    <w:p w14:paraId="5D297931" w14:textId="77777777" w:rsidR="00F4136F" w:rsidRDefault="00E27E4F">
      <w:pPr>
        <w:pStyle w:val="2"/>
        <w:framePr w:w="6240" w:h="9785" w:hRule="exact" w:wrap="around" w:vAnchor="page" w:hAnchor="page" w:x="3013" w:y="3043"/>
        <w:shd w:val="clear" w:color="auto" w:fill="auto"/>
        <w:spacing w:after="82" w:line="178" w:lineRule="exact"/>
        <w:ind w:left="20" w:right="20" w:firstLine="380"/>
        <w:jc w:val="both"/>
      </w:pPr>
      <w:r>
        <w:t>Пример 2. Из ящика наудачу взята деталь. События «появилась стандартная деталь» и «появилась нестандартная деталь» — противо</w:t>
      </w:r>
      <w:r>
        <w:softHyphen/>
        <w:t>положные.</w:t>
      </w:r>
    </w:p>
    <w:p w14:paraId="5D297932" w14:textId="77777777" w:rsidR="00F4136F" w:rsidRDefault="00E27E4F">
      <w:pPr>
        <w:pStyle w:val="Bodytext100"/>
        <w:framePr w:w="6240" w:h="9785" w:hRule="exact" w:wrap="around" w:vAnchor="page" w:hAnchor="page" w:x="3013" w:y="3043"/>
        <w:shd w:val="clear" w:color="auto" w:fill="auto"/>
        <w:spacing w:after="0" w:line="226" w:lineRule="exact"/>
        <w:ind w:left="20" w:right="20" w:firstLine="380"/>
      </w:pPr>
      <w:r>
        <w:rPr>
          <w:rStyle w:val="Bodytext10NotItalic"/>
          <w:b/>
          <w:bCs/>
        </w:rPr>
        <w:t xml:space="preserve">Теорема. </w:t>
      </w:r>
      <w:r>
        <w:t>Сумма вероятностей противоположных собы</w:t>
      </w:r>
      <w:r>
        <w:softHyphen/>
        <w:t>тий равна единице'.</w:t>
      </w:r>
    </w:p>
    <w:p w14:paraId="5D297933" w14:textId="77777777" w:rsidR="00F4136F" w:rsidRDefault="00E27E4F">
      <w:pPr>
        <w:pStyle w:val="Bodytext40"/>
        <w:framePr w:w="6240" w:h="9785" w:hRule="exact" w:wrap="around" w:vAnchor="page" w:hAnchor="page" w:x="3013" w:y="3043"/>
        <w:shd w:val="clear" w:color="auto" w:fill="auto"/>
        <w:spacing w:after="66" w:line="200" w:lineRule="exact"/>
        <w:ind w:firstLine="0"/>
      </w:pPr>
      <w:r>
        <w:rPr>
          <w:rStyle w:val="Bodytext4Spacing2pt"/>
          <w:b/>
          <w:bCs/>
        </w:rPr>
        <w:t>Р(Л) + Р(Л) = 1.</w:t>
      </w:r>
    </w:p>
    <w:p w14:paraId="5D297934" w14:textId="77777777" w:rsidR="00F4136F" w:rsidRDefault="00E27E4F">
      <w:pPr>
        <w:pStyle w:val="Bodytext40"/>
        <w:framePr w:w="6240" w:h="9785" w:hRule="exact" w:wrap="around" w:vAnchor="page" w:hAnchor="page" w:x="3013" w:y="3043"/>
        <w:shd w:val="clear" w:color="auto" w:fill="auto"/>
        <w:spacing w:line="221" w:lineRule="exact"/>
        <w:ind w:left="20" w:right="20" w:firstLine="380"/>
        <w:jc w:val="both"/>
      </w:pPr>
      <w:r>
        <w:rPr>
          <w:rStyle w:val="Bodytext4Spacing2pt"/>
          <w:b/>
          <w:bCs/>
        </w:rPr>
        <w:t>Доказат ельство.</w:t>
      </w:r>
      <w:r>
        <w:t xml:space="preserve"> Противоположные события об</w:t>
      </w:r>
      <w:r>
        <w:softHyphen/>
        <w:t>разуют полную группу, а сумма вероятностей событий, образующих полную группу, равна единице (см. § 2).</w:t>
      </w:r>
    </w:p>
    <w:p w14:paraId="5D297935" w14:textId="77777777" w:rsidR="00F4136F" w:rsidRDefault="00E27E4F">
      <w:pPr>
        <w:pStyle w:val="2"/>
        <w:framePr w:w="6240" w:h="9785" w:hRule="exact" w:wrap="around" w:vAnchor="page" w:hAnchor="page" w:x="3013" w:y="3043"/>
        <w:shd w:val="clear" w:color="auto" w:fill="auto"/>
        <w:spacing w:after="0" w:line="178" w:lineRule="exact"/>
        <w:ind w:left="20" w:right="20" w:firstLine="380"/>
        <w:jc w:val="both"/>
      </w:pPr>
      <w:r>
        <w:rPr>
          <w:rStyle w:val="BodytextSpacing2pt"/>
        </w:rPr>
        <w:t>Замечание</w:t>
      </w:r>
      <w:r>
        <w:t xml:space="preserve"> 1. Если вероятность одного из двух противопо</w:t>
      </w:r>
      <w:r>
        <w:softHyphen/>
        <w:t xml:space="preserve">ложных событий обозначена через </w:t>
      </w:r>
      <w:r>
        <w:rPr>
          <w:rStyle w:val="BodytextItalic"/>
        </w:rPr>
        <w:t>р,</w:t>
      </w:r>
      <w:r>
        <w:t xml:space="preserve"> то вероятность другого события обозначают через </w:t>
      </w:r>
      <w:r>
        <w:rPr>
          <w:rStyle w:val="BodytextItalic"/>
          <w:lang w:val="en-US" w:eastAsia="en-US" w:bidi="en-US"/>
        </w:rPr>
        <w:t>q</w:t>
      </w:r>
      <w:r w:rsidRPr="00BF5A3A">
        <w:rPr>
          <w:rStyle w:val="BodytextItalic"/>
          <w:lang w:eastAsia="en-US" w:bidi="en-US"/>
        </w:rPr>
        <w:t>.</w:t>
      </w:r>
      <w:r w:rsidRPr="00BF5A3A">
        <w:rPr>
          <w:lang w:eastAsia="en-US" w:bidi="en-US"/>
        </w:rPr>
        <w:t xml:space="preserve"> </w:t>
      </w:r>
      <w:r>
        <w:t>Таким сибраэом, в силу предыдущей теоремы</w:t>
      </w:r>
    </w:p>
    <w:p w14:paraId="5D297936" w14:textId="77777777" w:rsidR="00F4136F" w:rsidRDefault="00E27E4F">
      <w:pPr>
        <w:pStyle w:val="Bodytext50"/>
        <w:framePr w:w="6240" w:h="9785" w:hRule="exact" w:wrap="around" w:vAnchor="page" w:hAnchor="page" w:x="3013" w:y="3043"/>
        <w:shd w:val="clear" w:color="auto" w:fill="auto"/>
        <w:spacing w:before="0" w:after="85" w:line="160" w:lineRule="exact"/>
        <w:ind w:firstLine="0"/>
        <w:jc w:val="center"/>
      </w:pPr>
      <w:bookmarkStart w:id="17" w:name="bookmark17"/>
      <w:r>
        <w:t>р + ?= 1.</w:t>
      </w:r>
      <w:bookmarkEnd w:id="17"/>
    </w:p>
    <w:p w14:paraId="5D297937" w14:textId="77777777" w:rsidR="00F4136F" w:rsidRDefault="00E27E4F">
      <w:pPr>
        <w:pStyle w:val="2"/>
        <w:framePr w:w="6240" w:h="9785" w:hRule="exact" w:wrap="around" w:vAnchor="page" w:hAnchor="page" w:x="3013" w:y="3043"/>
        <w:shd w:val="clear" w:color="auto" w:fill="auto"/>
        <w:spacing w:after="0" w:line="178" w:lineRule="exact"/>
        <w:ind w:left="20" w:right="20" w:firstLine="380"/>
        <w:jc w:val="both"/>
      </w:pPr>
      <w:r>
        <w:t xml:space="preserve">Пример 3. Вероятность того, что день будет дождливым, </w:t>
      </w:r>
      <w:r>
        <w:rPr>
          <w:rStyle w:val="BodytextItalic"/>
        </w:rPr>
        <w:t>р—</w:t>
      </w:r>
      <w:r>
        <w:t xml:space="preserve"> 0,7. Найти вероятность того, что день будет ясным.</w:t>
      </w:r>
    </w:p>
    <w:p w14:paraId="5D297938" w14:textId="77777777" w:rsidR="00F4136F" w:rsidRDefault="00E27E4F">
      <w:pPr>
        <w:pStyle w:val="2"/>
        <w:framePr w:w="6240" w:h="9785" w:hRule="exact" w:wrap="around" w:vAnchor="page" w:hAnchor="page" w:x="3013" w:y="3043"/>
        <w:shd w:val="clear" w:color="auto" w:fill="auto"/>
        <w:spacing w:after="0" w:line="178" w:lineRule="exact"/>
        <w:ind w:left="20" w:right="20" w:firstLine="380"/>
        <w:jc w:val="both"/>
      </w:pPr>
      <w:r>
        <w:rPr>
          <w:rStyle w:val="BodytextSpacing2pt"/>
        </w:rPr>
        <w:t>Решение.</w:t>
      </w:r>
      <w:r>
        <w:t xml:space="preserve"> События «день дождливый» и «день ясный» — про</w:t>
      </w:r>
      <w:r>
        <w:softHyphen/>
        <w:t>тивоположные, поэтому искомая вероятность</w:t>
      </w:r>
    </w:p>
    <w:p w14:paraId="5D297939" w14:textId="77777777" w:rsidR="00F4136F" w:rsidRDefault="00E27E4F">
      <w:pPr>
        <w:pStyle w:val="2"/>
        <w:framePr w:w="6240" w:h="9785" w:hRule="exact" w:wrap="around" w:vAnchor="page" w:hAnchor="page" w:x="3013" w:y="3043"/>
        <w:shd w:val="clear" w:color="auto" w:fill="auto"/>
        <w:spacing w:after="75" w:line="160" w:lineRule="exact"/>
        <w:jc w:val="center"/>
      </w:pPr>
      <w:r>
        <w:t>9=1 —/7 = 1 — 0,7 = 0,3.</w:t>
      </w:r>
    </w:p>
    <w:p w14:paraId="5D29793A" w14:textId="77777777" w:rsidR="00F4136F" w:rsidRDefault="00E27E4F">
      <w:pPr>
        <w:pStyle w:val="2"/>
        <w:framePr w:w="6240" w:h="9785" w:hRule="exact" w:wrap="around" w:vAnchor="page" w:hAnchor="page" w:x="3013" w:y="3043"/>
        <w:shd w:val="clear" w:color="auto" w:fill="auto"/>
        <w:spacing w:after="0" w:line="197" w:lineRule="exact"/>
        <w:ind w:left="20" w:right="20" w:firstLine="380"/>
        <w:jc w:val="both"/>
      </w:pPr>
      <w:r>
        <w:rPr>
          <w:rStyle w:val="BodytextSpacing2pt"/>
        </w:rPr>
        <w:t>Замечание</w:t>
      </w:r>
      <w:r>
        <w:t xml:space="preserve"> 2. При решении задач на отыскание вероятности события </w:t>
      </w:r>
      <w:r>
        <w:rPr>
          <w:rStyle w:val="BodytextItalic"/>
        </w:rPr>
        <w:t>А</w:t>
      </w:r>
      <w:r>
        <w:t xml:space="preserve"> часто выгодно сначала вычислить вероятность события </w:t>
      </w:r>
      <w:r>
        <w:rPr>
          <w:rStyle w:val="BodytextItalic"/>
        </w:rPr>
        <w:t xml:space="preserve">А, </w:t>
      </w:r>
      <w:r>
        <w:t>а затем найти искомую вероятность по формуле</w:t>
      </w:r>
    </w:p>
    <w:p w14:paraId="5D29793B" w14:textId="77777777" w:rsidR="00F4136F" w:rsidRDefault="00E27E4F">
      <w:pPr>
        <w:pStyle w:val="Bodytext30"/>
        <w:framePr w:w="6240" w:h="9785" w:hRule="exact" w:wrap="around" w:vAnchor="page" w:hAnchor="page" w:x="3013" w:y="3043"/>
        <w:shd w:val="clear" w:color="auto" w:fill="auto"/>
        <w:spacing w:before="0" w:after="81" w:line="160" w:lineRule="exact"/>
        <w:ind w:firstLine="0"/>
      </w:pPr>
      <w:r>
        <w:rPr>
          <w:rStyle w:val="Bodytext3Spacing1pt"/>
          <w:i/>
          <w:iCs/>
        </w:rPr>
        <w:t>Р(А)=1— Р(А).</w:t>
      </w:r>
    </w:p>
    <w:p w14:paraId="5D29793C" w14:textId="77777777" w:rsidR="00F4136F" w:rsidRDefault="00E27E4F">
      <w:pPr>
        <w:pStyle w:val="2"/>
        <w:framePr w:w="6240" w:h="9785" w:hRule="exact" w:wrap="around" w:vAnchor="page" w:hAnchor="page" w:x="3013" w:y="3043"/>
        <w:shd w:val="clear" w:color="auto" w:fill="auto"/>
        <w:spacing w:after="0" w:line="182" w:lineRule="exact"/>
        <w:ind w:left="20" w:right="20" w:firstLine="380"/>
        <w:jc w:val="both"/>
      </w:pPr>
      <w:r>
        <w:t xml:space="preserve">Пример 4. В ящике имеется </w:t>
      </w:r>
      <w:r>
        <w:rPr>
          <w:rStyle w:val="BodytextItalic1"/>
        </w:rPr>
        <w:t>п</w:t>
      </w:r>
      <w:r>
        <w:t xml:space="preserve"> деталей, из которых </w:t>
      </w:r>
      <w:r>
        <w:rPr>
          <w:rStyle w:val="BodytextItalic1"/>
        </w:rPr>
        <w:t>т</w:t>
      </w:r>
      <w:r>
        <w:t xml:space="preserve"> стандарт</w:t>
      </w:r>
      <w:r>
        <w:softHyphen/>
        <w:t xml:space="preserve">ных. Найти вероятность того, что среди </w:t>
      </w:r>
      <w:r>
        <w:rPr>
          <w:rStyle w:val="BodytextItalic1"/>
        </w:rPr>
        <w:t>к</w:t>
      </w:r>
      <w:r>
        <w:t xml:space="preserve"> наудачу извлеченных дета</w:t>
      </w:r>
      <w:r>
        <w:softHyphen/>
        <w:t>лей есть хотя бы одна стандартная.</w:t>
      </w:r>
    </w:p>
    <w:p w14:paraId="5D29793D" w14:textId="77777777" w:rsidR="00F4136F" w:rsidRDefault="00E27E4F">
      <w:pPr>
        <w:pStyle w:val="2"/>
        <w:framePr w:w="6240" w:h="9785" w:hRule="exact" w:wrap="around" w:vAnchor="page" w:hAnchor="page" w:x="3013" w:y="3043"/>
        <w:shd w:val="clear" w:color="auto" w:fill="auto"/>
        <w:spacing w:after="0" w:line="182" w:lineRule="exact"/>
        <w:ind w:left="20" w:right="20" w:firstLine="380"/>
        <w:jc w:val="both"/>
      </w:pPr>
      <w:r>
        <w:rPr>
          <w:rStyle w:val="BodytextSpacing2pt"/>
        </w:rPr>
        <w:t>Решение.</w:t>
      </w:r>
      <w:r>
        <w:t xml:space="preserve"> События «среди извлеченных деталей есть хотя бы одна стандартная» и «среди извлеченных деталей нет ни одной стан</w:t>
      </w:r>
      <w:r>
        <w:softHyphen/>
        <w:t xml:space="preserve">дартной»'—противоположные. Обозначим первое событие через </w:t>
      </w:r>
      <w:r>
        <w:rPr>
          <w:rStyle w:val="BodytextItalic1"/>
        </w:rPr>
        <w:t xml:space="preserve">А, </w:t>
      </w:r>
      <w:r>
        <w:t xml:space="preserve">а второе'-через </w:t>
      </w:r>
      <w:r>
        <w:rPr>
          <w:rStyle w:val="BodytextItalic1"/>
        </w:rPr>
        <w:t>А,</w:t>
      </w:r>
    </w:p>
    <w:p w14:paraId="5D29793E" w14:textId="77777777" w:rsidR="00F4136F" w:rsidRDefault="00E27E4F">
      <w:pPr>
        <w:pStyle w:val="Headerorfooter50"/>
        <w:framePr w:wrap="around" w:vAnchor="page" w:hAnchor="page" w:x="3023" w:y="12872"/>
        <w:shd w:val="clear" w:color="auto" w:fill="auto"/>
        <w:spacing w:line="200" w:lineRule="exact"/>
        <w:ind w:left="20"/>
      </w:pPr>
      <w:r>
        <w:t>34</w:t>
      </w:r>
    </w:p>
    <w:p w14:paraId="5D29793F"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940" w14:textId="77777777" w:rsidR="00F4136F" w:rsidRDefault="00E27E4F">
      <w:pPr>
        <w:pStyle w:val="2"/>
        <w:framePr w:w="6288" w:h="9869" w:hRule="exact" w:wrap="around" w:vAnchor="page" w:hAnchor="page" w:x="2989" w:y="2957"/>
        <w:shd w:val="clear" w:color="auto" w:fill="auto"/>
        <w:spacing w:after="78" w:line="160" w:lineRule="exact"/>
        <w:ind w:left="20" w:firstLine="360"/>
        <w:jc w:val="both"/>
      </w:pPr>
      <w:r>
        <w:t>Очевидно,</w:t>
      </w:r>
    </w:p>
    <w:p w14:paraId="5D297941" w14:textId="77777777" w:rsidR="00F4136F" w:rsidRDefault="00E27E4F">
      <w:pPr>
        <w:pStyle w:val="Bodytext30"/>
        <w:framePr w:w="6288" w:h="9869" w:hRule="exact" w:wrap="around" w:vAnchor="page" w:hAnchor="page" w:x="2989" w:y="2957"/>
        <w:shd w:val="clear" w:color="auto" w:fill="auto"/>
        <w:spacing w:before="0" w:after="41" w:line="160" w:lineRule="exact"/>
        <w:ind w:right="20" w:firstLine="0"/>
      </w:pPr>
      <w:r>
        <w:rPr>
          <w:rStyle w:val="Bodytext3Spacing1pt"/>
          <w:i/>
          <w:iCs/>
        </w:rPr>
        <w:t>Р{А) = \-Р(Л).</w:t>
      </w:r>
    </w:p>
    <w:p w14:paraId="5D297942" w14:textId="77777777" w:rsidR="00F4136F" w:rsidRDefault="00E27E4F">
      <w:pPr>
        <w:pStyle w:val="2"/>
        <w:framePr w:w="6288" w:h="9869" w:hRule="exact" w:wrap="around" w:vAnchor="page" w:hAnchor="page" w:x="2989" w:y="2957"/>
        <w:shd w:val="clear" w:color="auto" w:fill="auto"/>
        <w:spacing w:after="0" w:line="211" w:lineRule="exact"/>
        <w:ind w:left="20" w:right="20" w:firstLine="360"/>
        <w:jc w:val="both"/>
      </w:pPr>
      <w:r>
        <w:t xml:space="preserve">Найдем </w:t>
      </w:r>
      <w:r>
        <w:rPr>
          <w:rStyle w:val="BodytextItalic"/>
        </w:rPr>
        <w:t>Р (Л).</w:t>
      </w:r>
      <w:r>
        <w:t xml:space="preserve"> Общее число способов, которыми можно извлечь </w:t>
      </w:r>
      <w:r>
        <w:rPr>
          <w:rStyle w:val="Bodytext10pt"/>
        </w:rPr>
        <w:t>к</w:t>
      </w:r>
      <w:r>
        <w:rPr>
          <w:rStyle w:val="Bodytext10pt0"/>
        </w:rPr>
        <w:t xml:space="preserve"> </w:t>
      </w:r>
      <w:r>
        <w:t xml:space="preserve">деталей из </w:t>
      </w:r>
      <w:r>
        <w:rPr>
          <w:rStyle w:val="Bodytext10pt"/>
        </w:rPr>
        <w:t>п</w:t>
      </w:r>
      <w:r>
        <w:rPr>
          <w:rStyle w:val="Bodytext10pt0"/>
        </w:rPr>
        <w:t xml:space="preserve"> </w:t>
      </w:r>
      <w:r>
        <w:t xml:space="preserve">деталей, равно с£. Число нестандартных деталей равно я—т; нз этого числа деталей можно </w:t>
      </w:r>
      <w:r>
        <w:rPr>
          <w:rStyle w:val="Bodytext10pt"/>
        </w:rPr>
        <w:t>Сп-т</w:t>
      </w:r>
      <w:r>
        <w:rPr>
          <w:rStyle w:val="Bodytext10pt0"/>
        </w:rPr>
        <w:t xml:space="preserve"> </w:t>
      </w:r>
      <w:r>
        <w:t xml:space="preserve">способами извлечь </w:t>
      </w:r>
      <w:r>
        <w:rPr>
          <w:rStyle w:val="Bodytext10pt"/>
        </w:rPr>
        <w:t>к</w:t>
      </w:r>
      <w:r>
        <w:rPr>
          <w:rStyle w:val="Bodytext10pt0"/>
        </w:rPr>
        <w:t xml:space="preserve"> </w:t>
      </w:r>
      <w:r>
        <w:t>не</w:t>
      </w:r>
      <w:r>
        <w:softHyphen/>
        <w:t>стандартных деталей. Поэтому вероятность того, что^среди извлечен</w:t>
      </w:r>
      <w:r>
        <w:softHyphen/>
        <w:t xml:space="preserve">ных </w:t>
      </w:r>
      <w:r>
        <w:rPr>
          <w:rStyle w:val="BodytextItalic"/>
        </w:rPr>
        <w:t>к</w:t>
      </w:r>
      <w:r>
        <w:t xml:space="preserve"> деталей нет ни одной стандартной, равна </w:t>
      </w:r>
      <w:r>
        <w:rPr>
          <w:rStyle w:val="BodytextItalic"/>
        </w:rPr>
        <w:t>Р</w:t>
      </w:r>
    </w:p>
    <w:p w14:paraId="5D297943" w14:textId="77777777" w:rsidR="00F4136F" w:rsidRDefault="00E27E4F">
      <w:pPr>
        <w:pStyle w:val="2"/>
        <w:framePr w:w="6288" w:h="9869" w:hRule="exact" w:wrap="around" w:vAnchor="page" w:hAnchor="page" w:x="2989" w:y="2957"/>
        <w:shd w:val="clear" w:color="auto" w:fill="auto"/>
        <w:spacing w:after="106" w:line="160" w:lineRule="exact"/>
        <w:ind w:left="20" w:firstLine="360"/>
        <w:jc w:val="both"/>
      </w:pPr>
      <w:r>
        <w:t>Искомая вероятность</w:t>
      </w:r>
    </w:p>
    <w:p w14:paraId="5D297944" w14:textId="77777777" w:rsidR="00F4136F" w:rsidRDefault="00E27E4F">
      <w:pPr>
        <w:pStyle w:val="2"/>
        <w:framePr w:w="6288" w:h="9869" w:hRule="exact" w:wrap="around" w:vAnchor="page" w:hAnchor="page" w:x="2989" w:y="2957"/>
        <w:shd w:val="clear" w:color="auto" w:fill="auto"/>
        <w:spacing w:after="324" w:line="160" w:lineRule="exact"/>
        <w:ind w:right="20"/>
        <w:jc w:val="center"/>
      </w:pPr>
      <w:r>
        <w:rPr>
          <w:rStyle w:val="BodytextItalic"/>
        </w:rPr>
        <w:t>Р</w:t>
      </w:r>
      <w:r>
        <w:t xml:space="preserve"> (</w:t>
      </w:r>
      <w:r>
        <w:rPr>
          <w:rStyle w:val="BodytextItalic"/>
        </w:rPr>
        <w:t>А)</w:t>
      </w:r>
      <w:r>
        <w:t xml:space="preserve"> = 1 - </w:t>
      </w:r>
      <w:r>
        <w:rPr>
          <w:rStyle w:val="BodytextItalic"/>
        </w:rPr>
        <w:t>Р</w:t>
      </w:r>
      <w:r>
        <w:t xml:space="preserve"> &lt;</w:t>
      </w:r>
      <w:r>
        <w:rPr>
          <w:rStyle w:val="BodytextItalic"/>
        </w:rPr>
        <w:t>А)</w:t>
      </w:r>
      <w:r>
        <w:t xml:space="preserve"> = 1 </w:t>
      </w:r>
      <w:r w:rsidRPr="00BF5A3A">
        <w:rPr>
          <w:lang w:eastAsia="en-US" w:bidi="en-US"/>
        </w:rPr>
        <w:t>-</w:t>
      </w:r>
      <w:r>
        <w:rPr>
          <w:lang w:val="en-US" w:eastAsia="en-US" w:bidi="en-US"/>
        </w:rPr>
        <w:t>dUt</w:t>
      </w:r>
      <w:r w:rsidRPr="00BF5A3A">
        <w:rPr>
          <w:lang w:eastAsia="en-US" w:bidi="en-US"/>
        </w:rPr>
        <w:t>/</w:t>
      </w:r>
      <w:r>
        <w:rPr>
          <w:lang w:val="en-US" w:eastAsia="en-US" w:bidi="en-US"/>
        </w:rPr>
        <w:t>ck</w:t>
      </w:r>
    </w:p>
    <w:p w14:paraId="5D297945" w14:textId="77777777" w:rsidR="00F4136F" w:rsidRDefault="00E27E4F">
      <w:pPr>
        <w:pStyle w:val="Bodytext70"/>
        <w:framePr w:w="6288" w:h="9869" w:hRule="exact" w:wrap="around" w:vAnchor="page" w:hAnchor="page" w:x="2989" w:y="2957"/>
        <w:shd w:val="clear" w:color="auto" w:fill="auto"/>
        <w:spacing w:before="0" w:after="180"/>
        <w:ind w:left="980" w:right="620"/>
        <w:jc w:val="left"/>
      </w:pPr>
      <w:bookmarkStart w:id="18" w:name="bookmark18"/>
      <w:r>
        <w:t>§ 4. Принцип практической невозможности маловероятных событий</w:t>
      </w:r>
      <w:bookmarkEnd w:id="18"/>
    </w:p>
    <w:p w14:paraId="5D297946" w14:textId="77777777" w:rsidR="00F4136F" w:rsidRDefault="00E27E4F">
      <w:pPr>
        <w:pStyle w:val="Bodytext70"/>
        <w:framePr w:w="6288" w:h="9869" w:hRule="exact" w:wrap="around" w:vAnchor="page" w:hAnchor="page" w:x="2989" w:y="2957"/>
        <w:shd w:val="clear" w:color="auto" w:fill="auto"/>
        <w:spacing w:before="0"/>
        <w:ind w:left="20" w:right="20" w:firstLine="940"/>
      </w:pPr>
      <w:r>
        <w:t>При решении многих практических задач прихо</w:t>
      </w:r>
      <w:r>
        <w:softHyphen/>
        <w:t xml:space="preserve">дится иметь дело с событиями, вероятность которых весьма мала, т. е. близка к нулю. Можно ли считать, что маловероятное событие </w:t>
      </w:r>
      <w:r>
        <w:rPr>
          <w:rStyle w:val="Bodytext7Italic"/>
          <w:b/>
          <w:bCs/>
        </w:rPr>
        <w:t>А</w:t>
      </w:r>
      <w:r>
        <w:t xml:space="preserve"> в единичном испытании не произойдет? Такого заключения сделать нельзя, так как не исключено, хотя и мало вероятно, что событие </w:t>
      </w:r>
      <w:r>
        <w:rPr>
          <w:rStyle w:val="Bodytext7Italic"/>
          <w:b/>
          <w:bCs/>
        </w:rPr>
        <w:t xml:space="preserve">А </w:t>
      </w:r>
      <w:r>
        <w:t>наступит.</w:t>
      </w:r>
    </w:p>
    <w:p w14:paraId="5D297947" w14:textId="77777777" w:rsidR="00F4136F" w:rsidRDefault="00E27E4F">
      <w:pPr>
        <w:pStyle w:val="Bodytext70"/>
        <w:framePr w:w="6288" w:h="9869" w:hRule="exact" w:wrap="around" w:vAnchor="page" w:hAnchor="page" w:x="2989" w:y="2957"/>
        <w:shd w:val="clear" w:color="auto" w:fill="auto"/>
        <w:spacing w:before="0"/>
        <w:ind w:left="20" w:right="20" w:firstLine="360"/>
      </w:pPr>
      <w:r>
        <w:t>Казалось бы, появление или непоявление маловероят</w:t>
      </w:r>
      <w:r>
        <w:softHyphen/>
        <w:t>ного события в единичном испытании предсказать невоз</w:t>
      </w:r>
      <w:r>
        <w:softHyphen/>
        <w:t>можно. Однако длительный опыт показывает, что мало</w:t>
      </w:r>
      <w:r>
        <w:softHyphen/>
        <w:t xml:space="preserve">вероятное событие в единичном испытании в подавляющем большинстве случаев не наступает. На основании этого факта принимают следующий «принцип практической невозможности маловероятных событий»: </w:t>
      </w:r>
      <w:r>
        <w:rPr>
          <w:rStyle w:val="Bodytext7Italic"/>
          <w:b/>
          <w:bCs/>
        </w:rPr>
        <w:t>если случайное событие имеет очень малую вероятность, то практически можно считать, что в единичном испытании это собы</w:t>
      </w:r>
      <w:r>
        <w:rPr>
          <w:rStyle w:val="Bodytext7Italic"/>
          <w:b/>
          <w:bCs/>
        </w:rPr>
        <w:softHyphen/>
        <w:t>тие не наступит.</w:t>
      </w:r>
    </w:p>
    <w:p w14:paraId="5D297948" w14:textId="77777777" w:rsidR="00F4136F" w:rsidRDefault="00E27E4F">
      <w:pPr>
        <w:pStyle w:val="Bodytext70"/>
        <w:framePr w:w="6288" w:h="9869" w:hRule="exact" w:wrap="around" w:vAnchor="page" w:hAnchor="page" w:x="2989" w:y="2957"/>
        <w:shd w:val="clear" w:color="auto" w:fill="auto"/>
        <w:tabs>
          <w:tab w:val="right" w:pos="5382"/>
          <w:tab w:val="right" w:pos="6260"/>
        </w:tabs>
        <w:spacing w:before="0"/>
        <w:ind w:left="20" w:firstLine="360"/>
      </w:pPr>
      <w:r>
        <w:t>Естественно возникает вопрос:</w:t>
      </w:r>
      <w:r>
        <w:tab/>
        <w:t>насколько</w:t>
      </w:r>
      <w:r>
        <w:tab/>
        <w:t>малой</w:t>
      </w:r>
    </w:p>
    <w:p w14:paraId="5D297949" w14:textId="77777777" w:rsidR="00F4136F" w:rsidRDefault="00E27E4F">
      <w:pPr>
        <w:pStyle w:val="Bodytext70"/>
        <w:framePr w:w="6288" w:h="9869" w:hRule="exact" w:wrap="around" w:vAnchor="page" w:hAnchor="page" w:x="2989" w:y="2957"/>
        <w:shd w:val="clear" w:color="auto" w:fill="auto"/>
        <w:spacing w:before="0"/>
        <w:ind w:left="20" w:right="20"/>
      </w:pPr>
      <w:r>
        <w:t>должна быть вероятность события, чтобы можно было считать невозможным его появление в одном испытании? На этот вопрос нельзя ответить однозначно. Для задач, различных -по существу, ответы разные. Например, если вероятность того, что парашют при прыжке не раскроется, равна 0,01, то было бы недопустимым применять такие парашюты. Если же вероятность того, что поезд даль</w:t>
      </w:r>
      <w:r>
        <w:softHyphen/>
        <w:t>него следования прибудет с опозданием, равна 0,01, то можно практически быть уверенным, что поезд прибудет вовремя.</w:t>
      </w:r>
    </w:p>
    <w:p w14:paraId="5D29794A" w14:textId="77777777" w:rsidR="00F4136F" w:rsidRDefault="00E27E4F">
      <w:pPr>
        <w:pStyle w:val="Bodytext70"/>
        <w:framePr w:w="6288" w:h="9869" w:hRule="exact" w:wrap="around" w:vAnchor="page" w:hAnchor="page" w:x="2989" w:y="2957"/>
        <w:shd w:val="clear" w:color="auto" w:fill="auto"/>
        <w:spacing w:before="0"/>
        <w:ind w:left="20" w:right="20" w:firstLine="360"/>
      </w:pPr>
      <w:r>
        <w:t>Достаточно малую вероятность, при которой (в дан</w:t>
      </w:r>
      <w:r>
        <w:softHyphen/>
        <w:t>ной определенной задаче) событие можно считать драк-</w:t>
      </w:r>
    </w:p>
    <w:p w14:paraId="5D29794B" w14:textId="77777777" w:rsidR="00F4136F" w:rsidRDefault="00E27E4F">
      <w:pPr>
        <w:pStyle w:val="Bodytext140"/>
        <w:framePr w:wrap="around" w:vAnchor="page" w:hAnchor="page" w:x="2999" w:y="12880"/>
        <w:shd w:val="clear" w:color="auto" w:fill="auto"/>
        <w:spacing w:line="160" w:lineRule="exact"/>
      </w:pPr>
      <w:r>
        <w:t>з*</w:t>
      </w:r>
    </w:p>
    <w:p w14:paraId="5D29794C" w14:textId="77777777" w:rsidR="00F4136F" w:rsidRDefault="00E27E4F">
      <w:pPr>
        <w:pStyle w:val="Bodytext50"/>
        <w:framePr w:wrap="around" w:vAnchor="page" w:hAnchor="page" w:x="9047" w:y="12893"/>
        <w:shd w:val="clear" w:color="auto" w:fill="auto"/>
        <w:spacing w:before="0" w:line="160" w:lineRule="exact"/>
        <w:ind w:firstLine="0"/>
        <w:jc w:val="left"/>
      </w:pPr>
      <w:r>
        <w:t>85</w:t>
      </w:r>
    </w:p>
    <w:p w14:paraId="5D29794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94E" w14:textId="77777777" w:rsidR="00F4136F" w:rsidRDefault="00E27E4F">
      <w:pPr>
        <w:pStyle w:val="Bodytext40"/>
        <w:framePr w:w="6269" w:h="9748" w:hRule="exact" w:wrap="around" w:vAnchor="page" w:hAnchor="page" w:x="2999" w:y="3078"/>
        <w:shd w:val="clear" w:color="auto" w:fill="auto"/>
        <w:spacing w:line="221" w:lineRule="exact"/>
        <w:ind w:left="20" w:right="20" w:firstLine="0"/>
        <w:jc w:val="both"/>
      </w:pPr>
      <w:r>
        <w:t xml:space="preserve">тически невозможным, называют </w:t>
      </w:r>
      <w:r>
        <w:rPr>
          <w:rStyle w:val="Bodytext4Italic"/>
          <w:b/>
          <w:bCs/>
        </w:rPr>
        <w:t xml:space="preserve">уровнем значимости. </w:t>
      </w:r>
      <w:r>
        <w:t>На практике обычно принимают уровни значимости, заклю</w:t>
      </w:r>
      <w:r>
        <w:softHyphen/>
        <w:t xml:space="preserve">ченные между </w:t>
      </w:r>
      <w:r>
        <w:rPr>
          <w:rStyle w:val="Bodytext4Spacing0pt"/>
          <w:b/>
          <w:bCs/>
        </w:rPr>
        <w:t xml:space="preserve">0,01 </w:t>
      </w:r>
      <w:r>
        <w:t xml:space="preserve">и </w:t>
      </w:r>
      <w:r>
        <w:rPr>
          <w:rStyle w:val="Bodytext4Spacing0pt"/>
          <w:b/>
          <w:bCs/>
        </w:rPr>
        <w:t xml:space="preserve">0,05. </w:t>
      </w:r>
      <w:r>
        <w:t>Уровень значимости, равный 0,01, называют однопроцентным; уровень значимости, равный 0,02, называют двухпроцентным, и т. д.</w:t>
      </w:r>
    </w:p>
    <w:p w14:paraId="5D29794F" w14:textId="77777777" w:rsidR="00F4136F" w:rsidRDefault="00E27E4F">
      <w:pPr>
        <w:pStyle w:val="Bodytext40"/>
        <w:framePr w:w="6269" w:h="9748" w:hRule="exact" w:wrap="around" w:vAnchor="page" w:hAnchor="page" w:x="2999" w:y="3078"/>
        <w:shd w:val="clear" w:color="auto" w:fill="auto"/>
        <w:spacing w:after="169" w:line="221" w:lineRule="exact"/>
        <w:ind w:left="40" w:right="20" w:firstLine="380"/>
        <w:jc w:val="both"/>
      </w:pPr>
      <w:r>
        <w:t>Подчеркнем, что рассмотренный здесь принцип позво</w:t>
      </w:r>
      <w:r>
        <w:softHyphen/>
        <w:t>ляет делать предсказания не только о событиях, имею</w:t>
      </w:r>
      <w:r>
        <w:softHyphen/>
        <w:t xml:space="preserve">щих малую вероятность, но и о событиях, вероятность которых близка к единице. Действительно, если событие </w:t>
      </w:r>
      <w:r>
        <w:rPr>
          <w:rStyle w:val="Bodytext4Italic2"/>
          <w:b/>
          <w:bCs/>
        </w:rPr>
        <w:t>А</w:t>
      </w:r>
      <w:r>
        <w:rPr>
          <w:rStyle w:val="Bodytext4Spacing0pt"/>
          <w:b/>
          <w:bCs/>
        </w:rPr>
        <w:t xml:space="preserve"> </w:t>
      </w:r>
      <w:r>
        <w:t xml:space="preserve">имеет вероятность, близкую к нулю, то вероятность противоположного события </w:t>
      </w:r>
      <w:r>
        <w:rPr>
          <w:rStyle w:val="Bodytext4Italic"/>
          <w:b/>
          <w:bCs/>
        </w:rPr>
        <w:t>А</w:t>
      </w:r>
      <w:r>
        <w:t xml:space="preserve"> близка к единице. С другой стороны, непоявление события </w:t>
      </w:r>
      <w:r>
        <w:rPr>
          <w:rStyle w:val="Bodytext4Italic"/>
          <w:b/>
          <w:bCs/>
        </w:rPr>
        <w:t>А</w:t>
      </w:r>
      <w:r>
        <w:t xml:space="preserve"> означает наступление противоположного события </w:t>
      </w:r>
      <w:r>
        <w:rPr>
          <w:rStyle w:val="Bodytext4Italic"/>
          <w:b/>
          <w:bCs/>
        </w:rPr>
        <w:t>А.</w:t>
      </w:r>
      <w:r>
        <w:t xml:space="preserve"> Таким образом, из прин</w:t>
      </w:r>
      <w:r>
        <w:softHyphen/>
        <w:t xml:space="preserve">ципа невозможности маловероятных событий вытекает следующее важное для приложений следствие: </w:t>
      </w:r>
      <w:r>
        <w:rPr>
          <w:rStyle w:val="Bodytext4Italic"/>
          <w:b/>
          <w:bCs/>
        </w:rPr>
        <w:t>если слу</w:t>
      </w:r>
      <w:r>
        <w:rPr>
          <w:rStyle w:val="Bodytext4Italic"/>
          <w:b/>
          <w:bCs/>
        </w:rPr>
        <w:softHyphen/>
        <w:t>чайное событие имеет вероятность, очень близкую к еди</w:t>
      </w:r>
      <w:r>
        <w:rPr>
          <w:rStyle w:val="Bodytext4Italic"/>
          <w:b/>
          <w:bCs/>
        </w:rPr>
        <w:softHyphen/>
        <w:t>нице, то практически можно считать, что в единичном испытании это событие наступит.</w:t>
      </w:r>
      <w:r>
        <w:t xml:space="preserve"> Разумеется, и здесь ответ на вопрос о том, какую вероятность считать близ</w:t>
      </w:r>
      <w:r>
        <w:softHyphen/>
        <w:t>кой к единице, зависит от существа задачи.</w:t>
      </w:r>
    </w:p>
    <w:p w14:paraId="5D297950" w14:textId="77777777" w:rsidR="00F4136F" w:rsidRDefault="00E27E4F">
      <w:pPr>
        <w:pStyle w:val="Bodytext50"/>
        <w:framePr w:w="6269" w:h="9748" w:hRule="exact" w:wrap="around" w:vAnchor="page" w:hAnchor="page" w:x="2999" w:y="3078"/>
        <w:shd w:val="clear" w:color="auto" w:fill="auto"/>
        <w:spacing w:before="0" w:after="89" w:line="160" w:lineRule="exact"/>
        <w:ind w:left="40" w:firstLine="940"/>
      </w:pPr>
      <w:r>
        <w:t>Задачи</w:t>
      </w:r>
    </w:p>
    <w:p w14:paraId="5D297951" w14:textId="77777777" w:rsidR="00F4136F" w:rsidRDefault="00E27E4F">
      <w:pPr>
        <w:pStyle w:val="Bodytext50"/>
        <w:framePr w:w="6269" w:h="9748" w:hRule="exact" w:wrap="around" w:vAnchor="page" w:hAnchor="page" w:x="2999" w:y="3078"/>
        <w:numPr>
          <w:ilvl w:val="0"/>
          <w:numId w:val="4"/>
        </w:numPr>
        <w:shd w:val="clear" w:color="auto" w:fill="auto"/>
        <w:tabs>
          <w:tab w:val="left" w:pos="1250"/>
        </w:tabs>
        <w:spacing w:before="0" w:line="173" w:lineRule="exact"/>
        <w:ind w:left="40" w:right="20" w:firstLine="940"/>
      </w:pPr>
      <w:r>
        <w:t>В денежно-вещевой лотерее на каждые 10 000 билетов разыгрывается 150 вещевых и 50 денежных выигрышей. Чему равна вероятность выигрыша, безразлично денежного илн вещевого, для владельца одного лотерейного билета?</w:t>
      </w:r>
    </w:p>
    <w:p w14:paraId="5D297952" w14:textId="77777777" w:rsidR="00F4136F" w:rsidRDefault="00E27E4F">
      <w:pPr>
        <w:pStyle w:val="Bodytext50"/>
        <w:framePr w:w="6269" w:h="9748" w:hRule="exact" w:wrap="around" w:vAnchor="page" w:hAnchor="page" w:x="2999" w:y="3078"/>
        <w:shd w:val="clear" w:color="auto" w:fill="auto"/>
        <w:spacing w:before="0" w:line="173" w:lineRule="exact"/>
        <w:ind w:left="40" w:firstLine="380"/>
      </w:pPr>
      <w:r>
        <w:rPr>
          <w:rStyle w:val="Bodytext5Italic"/>
        </w:rPr>
        <w:t>Отв.</w:t>
      </w:r>
      <w:r>
        <w:t xml:space="preserve"> р = 0,02.</w:t>
      </w:r>
    </w:p>
    <w:p w14:paraId="5D297953" w14:textId="77777777" w:rsidR="00F4136F" w:rsidRDefault="00E27E4F">
      <w:pPr>
        <w:pStyle w:val="Bodytext50"/>
        <w:framePr w:w="6269" w:h="9748" w:hRule="exact" w:wrap="around" w:vAnchor="page" w:hAnchor="page" w:x="2999" w:y="3078"/>
        <w:numPr>
          <w:ilvl w:val="0"/>
          <w:numId w:val="5"/>
        </w:numPr>
        <w:shd w:val="clear" w:color="auto" w:fill="auto"/>
        <w:spacing w:before="0" w:line="173" w:lineRule="exact"/>
        <w:ind w:left="40" w:right="20" w:firstLine="380"/>
      </w:pPr>
      <w:r>
        <w:t xml:space="preserve"> Вероятность того, что стрелок при одном выстреле выбьет 10 очков, равна 0,1; вероятность выбить 9 очков равна 0,3; вероят</w:t>
      </w:r>
      <w:r>
        <w:softHyphen/>
        <w:t>ность выбить 8 илн меньше очков равна 0,6. Найти вероятность того, что при одном выстреле стрелок выбьет не менее 9 очков.</w:t>
      </w:r>
    </w:p>
    <w:p w14:paraId="5D297954" w14:textId="77777777" w:rsidR="00F4136F" w:rsidRDefault="00E27E4F">
      <w:pPr>
        <w:pStyle w:val="Bodytext60"/>
        <w:framePr w:w="6269" w:h="9748" w:hRule="exact" w:wrap="around" w:vAnchor="page" w:hAnchor="page" w:x="2999" w:y="3078"/>
        <w:shd w:val="clear" w:color="auto" w:fill="auto"/>
        <w:spacing w:after="0" w:line="173" w:lineRule="exact"/>
        <w:ind w:left="40" w:firstLine="380"/>
      </w:pPr>
      <w:r>
        <w:t>Отв. р =</w:t>
      </w:r>
      <w:r>
        <w:rPr>
          <w:rStyle w:val="Bodytext6NotItalic"/>
        </w:rPr>
        <w:t xml:space="preserve"> 0,4.</w:t>
      </w:r>
    </w:p>
    <w:p w14:paraId="5D297955" w14:textId="77777777" w:rsidR="00F4136F" w:rsidRDefault="00E27E4F">
      <w:pPr>
        <w:pStyle w:val="Bodytext50"/>
        <w:framePr w:w="6269" w:h="9748" w:hRule="exact" w:wrap="around" w:vAnchor="page" w:hAnchor="page" w:x="2999" w:y="3078"/>
        <w:numPr>
          <w:ilvl w:val="0"/>
          <w:numId w:val="5"/>
        </w:numPr>
        <w:shd w:val="clear" w:color="auto" w:fill="auto"/>
        <w:spacing w:before="0" w:line="173" w:lineRule="exact"/>
        <w:ind w:left="40" w:right="20" w:firstLine="380"/>
      </w:pPr>
      <w:r>
        <w:t xml:space="preserve"> В партии из 10 деталей 8 стандартных. Найти вероятность того, что среди наудачу извлеченных 2 деталей есть хотя бы одна стандартная.</w:t>
      </w:r>
    </w:p>
    <w:p w14:paraId="5D297956" w14:textId="77777777" w:rsidR="00F4136F" w:rsidRDefault="00E27E4F">
      <w:pPr>
        <w:pStyle w:val="Bodytext60"/>
        <w:framePr w:w="6269" w:h="9748" w:hRule="exact" w:wrap="around" w:vAnchor="page" w:hAnchor="page" w:x="2999" w:y="3078"/>
        <w:shd w:val="clear" w:color="auto" w:fill="auto"/>
        <w:spacing w:after="0" w:line="173" w:lineRule="exact"/>
        <w:ind w:left="40" w:firstLine="380"/>
      </w:pPr>
      <w:r>
        <w:t>Отв. р —</w:t>
      </w:r>
      <w:r>
        <w:rPr>
          <w:rStyle w:val="Bodytext6NotItalic"/>
        </w:rPr>
        <w:t xml:space="preserve"> 44/45.</w:t>
      </w:r>
    </w:p>
    <w:p w14:paraId="5D297957" w14:textId="77777777" w:rsidR="00F4136F" w:rsidRDefault="00E27E4F">
      <w:pPr>
        <w:pStyle w:val="Bodytext50"/>
        <w:framePr w:w="6269" w:h="9748" w:hRule="exact" w:wrap="around" w:vAnchor="page" w:hAnchor="page" w:x="2999" w:y="3078"/>
        <w:numPr>
          <w:ilvl w:val="0"/>
          <w:numId w:val="5"/>
        </w:numPr>
        <w:shd w:val="clear" w:color="auto" w:fill="auto"/>
        <w:spacing w:before="0" w:line="173" w:lineRule="exact"/>
        <w:ind w:left="40" w:right="20" w:firstLine="380"/>
      </w:pPr>
      <w:r>
        <w:t xml:space="preserve"> В ящике 10 деталей, среди которых 2 нестандартных. Найти вероятность того, что в наудачу отобранных 6 деталях окажется не более одной нестандартной детали.</w:t>
      </w:r>
    </w:p>
    <w:p w14:paraId="5D297958" w14:textId="77777777" w:rsidR="00F4136F" w:rsidRDefault="00E27E4F">
      <w:pPr>
        <w:pStyle w:val="Bodytext60"/>
        <w:framePr w:w="6269" w:h="9748" w:hRule="exact" w:wrap="around" w:vAnchor="page" w:hAnchor="page" w:x="2999" w:y="3078"/>
        <w:shd w:val="clear" w:color="auto" w:fill="auto"/>
        <w:spacing w:after="0" w:line="173" w:lineRule="exact"/>
        <w:ind w:left="40" w:firstLine="380"/>
      </w:pPr>
      <w:r>
        <w:t>Отв. р —</w:t>
      </w:r>
      <w:r>
        <w:rPr>
          <w:rStyle w:val="Bodytext6NotItalic"/>
        </w:rPr>
        <w:t xml:space="preserve"> 2/3.</w:t>
      </w:r>
    </w:p>
    <w:p w14:paraId="5D297959" w14:textId="77777777" w:rsidR="00F4136F" w:rsidRDefault="00E27E4F">
      <w:pPr>
        <w:pStyle w:val="Bodytext50"/>
        <w:framePr w:w="6269" w:h="9748" w:hRule="exact" w:wrap="around" w:vAnchor="page" w:hAnchor="page" w:x="2999" w:y="3078"/>
        <w:shd w:val="clear" w:color="auto" w:fill="auto"/>
        <w:spacing w:before="0" w:after="130" w:line="173" w:lineRule="exact"/>
        <w:ind w:left="40" w:right="20" w:firstLine="380"/>
      </w:pPr>
      <w:r>
        <w:t xml:space="preserve">У </w:t>
      </w:r>
      <w:r>
        <w:rPr>
          <w:rStyle w:val="Bodytext5Spacing2pt"/>
        </w:rPr>
        <w:t>казани</w:t>
      </w:r>
      <w:r>
        <w:t xml:space="preserve"> е. Если </w:t>
      </w:r>
      <w:r>
        <w:rPr>
          <w:rStyle w:val="Bodytext5Italic1"/>
          <w:lang w:val="ru-RU" w:eastAsia="ru-RU" w:bidi="ru-RU"/>
        </w:rPr>
        <w:t>А</w:t>
      </w:r>
      <w:r>
        <w:rPr>
          <w:rStyle w:val="Bodytext5Spacing0pt"/>
        </w:rPr>
        <w:t xml:space="preserve"> </w:t>
      </w:r>
      <w:r>
        <w:t xml:space="preserve">— нет ни одной нестандартной детали, </w:t>
      </w:r>
      <w:r>
        <w:rPr>
          <w:rStyle w:val="Bodytext5Italic1"/>
          <w:lang w:val="ru-RU" w:eastAsia="ru-RU" w:bidi="ru-RU"/>
        </w:rPr>
        <w:t>В</w:t>
      </w:r>
      <w:r>
        <w:rPr>
          <w:rStyle w:val="Bodytext5Spacing0pt"/>
        </w:rPr>
        <w:t xml:space="preserve"> </w:t>
      </w:r>
      <w:r>
        <w:t>— есть одна нестандартная деталь, то</w:t>
      </w:r>
    </w:p>
    <w:p w14:paraId="5D29795A" w14:textId="77777777" w:rsidR="00F4136F" w:rsidRDefault="00E27E4F">
      <w:pPr>
        <w:pStyle w:val="2"/>
        <w:framePr w:w="6269" w:h="9748" w:hRule="exact" w:wrap="around" w:vAnchor="page" w:hAnchor="page" w:x="2999" w:y="3078"/>
        <w:shd w:val="clear" w:color="auto" w:fill="auto"/>
        <w:spacing w:after="85" w:line="160" w:lineRule="exact"/>
        <w:jc w:val="center"/>
      </w:pPr>
      <w:r>
        <w:rPr>
          <w:rStyle w:val="BodytextItalic"/>
        </w:rPr>
        <w:t>Р (А</w:t>
      </w:r>
      <w:r>
        <w:t xml:space="preserve"> + </w:t>
      </w:r>
      <w:r>
        <w:rPr>
          <w:rStyle w:val="BodytextItalic"/>
        </w:rPr>
        <w:t>В)</w:t>
      </w:r>
      <w:r>
        <w:t xml:space="preserve"> = </w:t>
      </w:r>
      <w:r>
        <w:rPr>
          <w:rStyle w:val="BodytextItalic"/>
        </w:rPr>
        <w:t>Р</w:t>
      </w:r>
      <w:r>
        <w:t xml:space="preserve"> (</w:t>
      </w:r>
      <w:r>
        <w:rPr>
          <w:rStyle w:val="BodytextItalic"/>
        </w:rPr>
        <w:t>А)</w:t>
      </w:r>
      <w:r>
        <w:t xml:space="preserve"> + </w:t>
      </w:r>
      <w:r>
        <w:rPr>
          <w:rStyle w:val="BodytextItalic"/>
        </w:rPr>
        <w:t>Р (В)</w:t>
      </w:r>
      <w:r>
        <w:t xml:space="preserve"> = </w:t>
      </w:r>
      <w:r>
        <w:rPr>
          <w:rStyle w:val="BodytextItalic1"/>
          <w:lang w:val="en-US" w:eastAsia="en-US" w:bidi="en-US"/>
        </w:rPr>
        <w:t>Cl</w:t>
      </w:r>
      <w:r w:rsidRPr="00BF5A3A">
        <w:rPr>
          <w:rStyle w:val="BodytextItalic1"/>
          <w:lang w:eastAsia="en-US" w:bidi="en-US"/>
        </w:rPr>
        <w:t>/</w:t>
      </w:r>
      <w:r>
        <w:rPr>
          <w:rStyle w:val="BodytextItalic1"/>
          <w:lang w:val="en-US" w:eastAsia="en-US" w:bidi="en-US"/>
        </w:rPr>
        <w:t>Clo</w:t>
      </w:r>
      <w:r w:rsidRPr="00BF5A3A">
        <w:rPr>
          <w:lang w:eastAsia="en-US" w:bidi="en-US"/>
        </w:rPr>
        <w:t xml:space="preserve"> </w:t>
      </w:r>
      <w:r>
        <w:t xml:space="preserve">+ </w:t>
      </w:r>
      <w:r>
        <w:rPr>
          <w:lang w:val="en-US" w:eastAsia="en-US" w:bidi="en-US"/>
        </w:rPr>
        <w:t>Cj</w:t>
      </w:r>
      <w:r w:rsidRPr="00BF5A3A">
        <w:rPr>
          <w:lang w:eastAsia="en-US" w:bidi="en-US"/>
        </w:rPr>
        <w:t xml:space="preserve"> </w:t>
      </w:r>
      <w:r>
        <w:t xml:space="preserve">• </w:t>
      </w:r>
      <w:r>
        <w:rPr>
          <w:lang w:val="en-US" w:eastAsia="en-US" w:bidi="en-US"/>
        </w:rPr>
        <w:t>cS</w:t>
      </w:r>
      <w:r w:rsidRPr="00BF5A3A">
        <w:rPr>
          <w:lang w:eastAsia="en-US" w:bidi="en-US"/>
        </w:rPr>
        <w:t>/</w:t>
      </w:r>
      <w:r>
        <w:rPr>
          <w:lang w:val="en-US" w:eastAsia="en-US" w:bidi="en-US"/>
        </w:rPr>
        <w:t>Cl</w:t>
      </w:r>
      <w:r>
        <w:rPr>
          <w:vertAlign w:val="subscript"/>
          <w:lang w:val="en-US" w:eastAsia="en-US" w:bidi="en-US"/>
        </w:rPr>
        <w:t>e</w:t>
      </w:r>
      <w:r w:rsidRPr="00BF5A3A">
        <w:rPr>
          <w:lang w:eastAsia="en-US" w:bidi="en-US"/>
        </w:rPr>
        <w:t>.</w:t>
      </w:r>
    </w:p>
    <w:p w14:paraId="5D29795B" w14:textId="77777777" w:rsidR="00F4136F" w:rsidRDefault="00E27E4F">
      <w:pPr>
        <w:pStyle w:val="Bodytext50"/>
        <w:framePr w:w="6269" w:h="9748" w:hRule="exact" w:wrap="around" w:vAnchor="page" w:hAnchor="page" w:x="2999" w:y="3078"/>
        <w:numPr>
          <w:ilvl w:val="0"/>
          <w:numId w:val="5"/>
        </w:numPr>
        <w:shd w:val="clear" w:color="auto" w:fill="auto"/>
        <w:spacing w:before="0" w:line="178" w:lineRule="exact"/>
        <w:ind w:left="40" w:right="20" w:firstLine="380"/>
      </w:pPr>
      <w:r>
        <w:t xml:space="preserve"> События </w:t>
      </w:r>
      <w:r>
        <w:rPr>
          <w:rStyle w:val="Bodytext5Italic2"/>
        </w:rPr>
        <w:t xml:space="preserve">А, В, </w:t>
      </w:r>
      <w:r>
        <w:rPr>
          <w:rStyle w:val="Bodytext5Italic"/>
        </w:rPr>
        <w:t xml:space="preserve">С </w:t>
      </w:r>
      <w:r>
        <w:rPr>
          <w:rStyle w:val="Bodytext5Italic2"/>
        </w:rPr>
        <w:t xml:space="preserve">и </w:t>
      </w:r>
      <w:r>
        <w:rPr>
          <w:rStyle w:val="Bodytext5Italic2"/>
          <w:lang w:val="en-US" w:eastAsia="en-US" w:bidi="en-US"/>
        </w:rPr>
        <w:t>D</w:t>
      </w:r>
      <w:r w:rsidRPr="00BF5A3A">
        <w:rPr>
          <w:rStyle w:val="Bodytext5Spacing0pt"/>
          <w:lang w:eastAsia="en-US" w:bidi="en-US"/>
        </w:rPr>
        <w:t xml:space="preserve"> </w:t>
      </w:r>
      <w:r>
        <w:t xml:space="preserve">образуют полную группу. Вероятности событий таковы: </w:t>
      </w:r>
      <w:r>
        <w:rPr>
          <w:rStyle w:val="Bodytext5Italic2"/>
        </w:rPr>
        <w:t>Р(А)—0,\;</w:t>
      </w:r>
      <w:r>
        <w:rPr>
          <w:rStyle w:val="Bodytext5Spacing0pt"/>
        </w:rPr>
        <w:t xml:space="preserve"> </w:t>
      </w:r>
      <w:r>
        <w:t xml:space="preserve">Р(Д) = 0,4; Р(С)=0,3. Чему равна вероятность события </w:t>
      </w:r>
      <w:r>
        <w:rPr>
          <w:rStyle w:val="Bodytext5Italic"/>
          <w:lang w:val="en-US" w:eastAsia="en-US" w:bidi="en-US"/>
        </w:rPr>
        <w:t>D</w:t>
      </w:r>
      <w:r>
        <w:t>?</w:t>
      </w:r>
    </w:p>
    <w:p w14:paraId="5D29795C" w14:textId="77777777" w:rsidR="00F4136F" w:rsidRDefault="00E27E4F">
      <w:pPr>
        <w:pStyle w:val="Bodytext30"/>
        <w:framePr w:w="6269" w:h="9748" w:hRule="exact" w:wrap="around" w:vAnchor="page" w:hAnchor="page" w:x="2999" w:y="3078"/>
        <w:shd w:val="clear" w:color="auto" w:fill="auto"/>
        <w:spacing w:before="0" w:line="178" w:lineRule="exact"/>
        <w:ind w:left="40" w:firstLine="380"/>
        <w:jc w:val="both"/>
      </w:pPr>
      <w:r>
        <w:t xml:space="preserve">Отв. </w:t>
      </w:r>
      <w:r>
        <w:rPr>
          <w:rStyle w:val="Bodytext3Spacing1pt"/>
          <w:i/>
          <w:iCs/>
          <w:lang w:val="en-US" w:eastAsia="en-US" w:bidi="en-US"/>
        </w:rPr>
        <w:t xml:space="preserve">P(D) </w:t>
      </w:r>
      <w:r>
        <w:rPr>
          <w:rStyle w:val="Bodytext3Spacing0pt"/>
          <w:i/>
          <w:iCs/>
        </w:rPr>
        <w:t>=</w:t>
      </w:r>
      <w:r>
        <w:rPr>
          <w:rStyle w:val="Bodytext3NotItalic0"/>
          <w:lang w:val="en-US" w:eastAsia="en-US" w:bidi="en-US"/>
        </w:rPr>
        <w:t xml:space="preserve"> </w:t>
      </w:r>
      <w:r>
        <w:rPr>
          <w:rStyle w:val="Bodytext3NotItalic0"/>
        </w:rPr>
        <w:t>0,2.</w:t>
      </w:r>
    </w:p>
    <w:p w14:paraId="5D29795D" w14:textId="77777777" w:rsidR="00F4136F" w:rsidRDefault="00E27E4F">
      <w:pPr>
        <w:pStyle w:val="Headerorfooter30"/>
        <w:framePr w:wrap="around" w:vAnchor="page" w:hAnchor="page" w:x="3037" w:y="12902"/>
        <w:shd w:val="clear" w:color="auto" w:fill="auto"/>
        <w:spacing w:line="160" w:lineRule="exact"/>
        <w:ind w:left="20"/>
        <w:jc w:val="left"/>
      </w:pPr>
      <w:r>
        <w:t>36</w:t>
      </w:r>
    </w:p>
    <w:p w14:paraId="5D29795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95F" w14:textId="77777777" w:rsidR="00F4136F" w:rsidRDefault="00E27E4F">
      <w:pPr>
        <w:pStyle w:val="Bodytext50"/>
        <w:framePr w:w="6278" w:h="9826" w:hRule="exact" w:wrap="around" w:vAnchor="page" w:hAnchor="page" w:x="2991" w:y="3000"/>
        <w:numPr>
          <w:ilvl w:val="0"/>
          <w:numId w:val="5"/>
        </w:numPr>
        <w:shd w:val="clear" w:color="auto" w:fill="auto"/>
        <w:tabs>
          <w:tab w:val="left" w:pos="714"/>
        </w:tabs>
        <w:spacing w:before="0" w:line="178" w:lineRule="exact"/>
        <w:ind w:left="60" w:right="40" w:firstLine="360"/>
      </w:pPr>
      <w:r>
        <w:t>По статистическим данным ремонтной мастерской, в среднем на 20 остановок токарного станка приходится: 10—для смены резца;</w:t>
      </w:r>
    </w:p>
    <w:p w14:paraId="5D297960" w14:textId="77777777" w:rsidR="00F4136F" w:rsidRDefault="00E27E4F">
      <w:pPr>
        <w:pStyle w:val="Bodytext50"/>
        <w:framePr w:w="6278" w:h="9826" w:hRule="exact" w:wrap="around" w:vAnchor="page" w:hAnchor="page" w:x="2991" w:y="3000"/>
        <w:numPr>
          <w:ilvl w:val="0"/>
          <w:numId w:val="6"/>
        </w:numPr>
        <w:shd w:val="clear" w:color="auto" w:fill="auto"/>
        <w:tabs>
          <w:tab w:val="left" w:pos="986"/>
        </w:tabs>
        <w:spacing w:before="0" w:line="178" w:lineRule="exact"/>
        <w:ind w:left="60" w:right="40" w:firstLine="0"/>
      </w:pPr>
      <w:r>
        <w:t>из-за неисправности привода; 2—из-за несвоевременной подачи заготовок. Остальные остановки происходят по другим причинам. Найти вероятность остановки станка по другим причинам.</w:t>
      </w:r>
    </w:p>
    <w:p w14:paraId="5D297961" w14:textId="77777777" w:rsidR="00F4136F" w:rsidRDefault="00E27E4F">
      <w:pPr>
        <w:pStyle w:val="Bodytext60"/>
        <w:framePr w:w="6278" w:h="9826" w:hRule="exact" w:wrap="around" w:vAnchor="page" w:hAnchor="page" w:x="2991" w:y="3000"/>
        <w:shd w:val="clear" w:color="auto" w:fill="auto"/>
        <w:spacing w:after="522" w:line="178" w:lineRule="exact"/>
        <w:ind w:left="60" w:firstLine="360"/>
      </w:pPr>
      <w:r>
        <w:t>Отв. р =</w:t>
      </w:r>
      <w:r>
        <w:rPr>
          <w:rStyle w:val="Bodytext6NotItalic"/>
        </w:rPr>
        <w:t xml:space="preserve"> 0,26.</w:t>
      </w:r>
    </w:p>
    <w:p w14:paraId="5D297962" w14:textId="77777777" w:rsidR="00F4136F" w:rsidRDefault="00E27E4F">
      <w:pPr>
        <w:pStyle w:val="Bodytext70"/>
        <w:framePr w:w="6278" w:h="9826" w:hRule="exact" w:wrap="around" w:vAnchor="page" w:hAnchor="page" w:x="2991" w:y="3000"/>
        <w:shd w:val="clear" w:color="auto" w:fill="auto"/>
        <w:spacing w:before="0" w:after="170" w:line="200" w:lineRule="exact"/>
        <w:ind w:left="60" w:firstLine="920"/>
      </w:pPr>
      <w:bookmarkStart w:id="19" w:name="bookmark19"/>
      <w:r>
        <w:t>Глава третья</w:t>
      </w:r>
      <w:bookmarkEnd w:id="19"/>
    </w:p>
    <w:p w14:paraId="5D297963" w14:textId="77777777" w:rsidR="00F4136F" w:rsidRDefault="00E27E4F">
      <w:pPr>
        <w:pStyle w:val="2"/>
        <w:framePr w:w="6278" w:h="9826" w:hRule="exact" w:wrap="around" w:vAnchor="page" w:hAnchor="page" w:x="2991" w:y="3000"/>
        <w:shd w:val="clear" w:color="auto" w:fill="auto"/>
        <w:spacing w:after="271" w:line="160" w:lineRule="exact"/>
        <w:ind w:left="60" w:firstLine="920"/>
        <w:jc w:val="both"/>
      </w:pPr>
      <w:r>
        <w:t>ТЕОРЕМА УМНОЖЕНИЯ ВЕРОЯТНОСТЕЙ</w:t>
      </w:r>
    </w:p>
    <w:p w14:paraId="5D297964" w14:textId="77777777" w:rsidR="00F4136F" w:rsidRDefault="00E27E4F">
      <w:pPr>
        <w:pStyle w:val="Bodytext70"/>
        <w:framePr w:w="6278" w:h="9826" w:hRule="exact" w:wrap="around" w:vAnchor="page" w:hAnchor="page" w:x="2991" w:y="3000"/>
        <w:shd w:val="clear" w:color="auto" w:fill="auto"/>
        <w:spacing w:before="0" w:after="131" w:line="200" w:lineRule="exact"/>
        <w:ind w:left="60" w:firstLine="920"/>
      </w:pPr>
      <w:bookmarkStart w:id="20" w:name="bookmark20"/>
      <w:r>
        <w:t>§ 1. Произведение событий</w:t>
      </w:r>
      <w:bookmarkEnd w:id="20"/>
    </w:p>
    <w:p w14:paraId="5D297965" w14:textId="77777777" w:rsidR="00F4136F" w:rsidRDefault="00E27E4F">
      <w:pPr>
        <w:pStyle w:val="Bodytext40"/>
        <w:framePr w:w="6278" w:h="9826" w:hRule="exact" w:wrap="around" w:vAnchor="page" w:hAnchor="page" w:x="2991" w:y="3000"/>
        <w:shd w:val="clear" w:color="auto" w:fill="auto"/>
        <w:spacing w:line="221" w:lineRule="exact"/>
        <w:ind w:left="60" w:right="40" w:firstLine="920"/>
        <w:jc w:val="both"/>
      </w:pPr>
      <w:r>
        <w:rPr>
          <w:rStyle w:val="Bodytext4Italic"/>
          <w:b/>
          <w:bCs/>
        </w:rPr>
        <w:t>Произведением двух событий А</w:t>
      </w:r>
      <w:r>
        <w:t xml:space="preserve"> и </w:t>
      </w:r>
      <w:r>
        <w:rPr>
          <w:rStyle w:val="Bodytext4Italic"/>
          <w:b/>
          <w:bCs/>
        </w:rPr>
        <w:t>В</w:t>
      </w:r>
      <w:r>
        <w:t xml:space="preserve"> называют событие </w:t>
      </w:r>
      <w:r>
        <w:rPr>
          <w:rStyle w:val="Bodytext4Italic"/>
          <w:b/>
          <w:bCs/>
        </w:rPr>
        <w:t>АВ,</w:t>
      </w:r>
      <w:r>
        <w:t xml:space="preserve"> состоящее в совместном появлении (совме</w:t>
      </w:r>
      <w:r>
        <w:softHyphen/>
        <w:t xml:space="preserve">щении) этих событий. Например, если Л—деталь годная, </w:t>
      </w:r>
      <w:r>
        <w:rPr>
          <w:rStyle w:val="Bodytext4Italic"/>
          <w:b/>
          <w:bCs/>
        </w:rPr>
        <w:t>В</w:t>
      </w:r>
      <w:r>
        <w:t xml:space="preserve">—деталь окрашенная, то </w:t>
      </w:r>
      <w:r>
        <w:rPr>
          <w:rStyle w:val="Bodytext4Italic"/>
          <w:b/>
          <w:bCs/>
        </w:rPr>
        <w:t>АВ</w:t>
      </w:r>
      <w:r>
        <w:t>—деталь годна и окрашена.</w:t>
      </w:r>
    </w:p>
    <w:p w14:paraId="5D297966" w14:textId="77777777" w:rsidR="00F4136F" w:rsidRDefault="00E27E4F">
      <w:pPr>
        <w:pStyle w:val="Bodytext40"/>
        <w:framePr w:w="6278" w:h="9826" w:hRule="exact" w:wrap="around" w:vAnchor="page" w:hAnchor="page" w:x="2991" w:y="3000"/>
        <w:shd w:val="clear" w:color="auto" w:fill="auto"/>
        <w:spacing w:after="317" w:line="221" w:lineRule="exact"/>
        <w:ind w:left="60" w:right="40" w:firstLine="360"/>
        <w:jc w:val="both"/>
      </w:pPr>
      <w:r>
        <w:rPr>
          <w:rStyle w:val="Bodytext4Italic"/>
          <w:b/>
          <w:bCs/>
        </w:rPr>
        <w:t>Произведением нескольких событий</w:t>
      </w:r>
      <w:r>
        <w:t xml:space="preserve"> называют событие, состоящее в совместном появлении всех этих событий. Например, если Л, </w:t>
      </w:r>
      <w:r>
        <w:rPr>
          <w:rStyle w:val="Bodytext4Italic"/>
          <w:b/>
          <w:bCs/>
        </w:rPr>
        <w:t>В, С</w:t>
      </w:r>
      <w:r>
        <w:t xml:space="preserve">—появление «герба» соответственно в первом, втором и третьем бросаниях монеты, то </w:t>
      </w:r>
      <w:r>
        <w:rPr>
          <w:rStyle w:val="Bodytext4Italic"/>
          <w:b/>
          <w:bCs/>
          <w:lang w:val="en-US" w:eastAsia="en-US" w:bidi="en-US"/>
        </w:rPr>
        <w:t>ABC</w:t>
      </w:r>
      <w:r w:rsidRPr="00BF5A3A">
        <w:rPr>
          <w:lang w:eastAsia="en-US" w:bidi="en-US"/>
        </w:rPr>
        <w:t xml:space="preserve"> </w:t>
      </w:r>
      <w:r>
        <w:t>— выпадение «герба» во всех трех испытаниях.</w:t>
      </w:r>
    </w:p>
    <w:p w14:paraId="5D297967" w14:textId="77777777" w:rsidR="00F4136F" w:rsidRDefault="00E27E4F">
      <w:pPr>
        <w:pStyle w:val="Bodytext70"/>
        <w:framePr w:w="6278" w:h="9826" w:hRule="exact" w:wrap="around" w:vAnchor="page" w:hAnchor="page" w:x="2991" w:y="3000"/>
        <w:shd w:val="clear" w:color="auto" w:fill="auto"/>
        <w:spacing w:before="0" w:after="125" w:line="200" w:lineRule="exact"/>
        <w:ind w:left="60" w:firstLine="920"/>
      </w:pPr>
      <w:bookmarkStart w:id="21" w:name="bookmark21"/>
      <w:r>
        <w:t>§ 2. Условная вероятность</w:t>
      </w:r>
      <w:bookmarkEnd w:id="21"/>
    </w:p>
    <w:p w14:paraId="5D297968" w14:textId="77777777" w:rsidR="00F4136F" w:rsidRDefault="00E27E4F">
      <w:pPr>
        <w:pStyle w:val="Bodytext40"/>
        <w:framePr w:w="6278" w:h="9826" w:hRule="exact" w:wrap="around" w:vAnchor="page" w:hAnchor="page" w:x="2991" w:y="3000"/>
        <w:shd w:val="clear" w:color="auto" w:fill="auto"/>
        <w:spacing w:line="216" w:lineRule="exact"/>
        <w:ind w:left="60" w:right="40" w:firstLine="920"/>
        <w:jc w:val="both"/>
      </w:pPr>
      <w:r>
        <w:t>Во введении случайное событие определено как событие, которое при осуществлении совокупности усло</w:t>
      </w:r>
      <w:r>
        <w:softHyphen/>
        <w:t xml:space="preserve">вий </w:t>
      </w:r>
      <w:r>
        <w:rPr>
          <w:lang w:val="en-US" w:eastAsia="en-US" w:bidi="en-US"/>
        </w:rPr>
        <w:t>S</w:t>
      </w:r>
      <w:r w:rsidRPr="00BF5A3A">
        <w:rPr>
          <w:lang w:eastAsia="en-US" w:bidi="en-US"/>
        </w:rPr>
        <w:t xml:space="preserve"> </w:t>
      </w:r>
      <w:r>
        <w:t>может произойти или не произойти. Если при вы</w:t>
      </w:r>
      <w:r>
        <w:softHyphen/>
        <w:t>числении вероятности события никаких других ограни</w:t>
      </w:r>
      <w:r>
        <w:softHyphen/>
        <w:t xml:space="preserve">чений, кроме условий </w:t>
      </w:r>
      <w:r>
        <w:rPr>
          <w:lang w:val="en-US" w:eastAsia="en-US" w:bidi="en-US"/>
        </w:rPr>
        <w:t>S</w:t>
      </w:r>
      <w:r w:rsidRPr="00BF5A3A">
        <w:rPr>
          <w:lang w:eastAsia="en-US" w:bidi="en-US"/>
        </w:rPr>
        <w:t xml:space="preserve">, </w:t>
      </w:r>
      <w:r>
        <w:t>не налагается, то такую вероят</w:t>
      </w:r>
      <w:r>
        <w:softHyphen/>
        <w:t xml:space="preserve">ность называют </w:t>
      </w:r>
      <w:r>
        <w:rPr>
          <w:rStyle w:val="Bodytext4Italic"/>
          <w:b/>
          <w:bCs/>
        </w:rPr>
        <w:t>безусловной</w:t>
      </w:r>
      <w:r>
        <w:t xml:space="preserve">; если же налагаются и другие дополнительные условия, то вероятность события называют </w:t>
      </w:r>
      <w:r>
        <w:rPr>
          <w:rStyle w:val="Bodytext4Italic"/>
          <w:b/>
          <w:bCs/>
        </w:rPr>
        <w:t>условной.</w:t>
      </w:r>
      <w:r>
        <w:t xml:space="preserve"> Например, часто вычисляют вероятность собы</w:t>
      </w:r>
      <w:r>
        <w:softHyphen/>
        <w:t xml:space="preserve">тия </w:t>
      </w:r>
      <w:r>
        <w:rPr>
          <w:rStyle w:val="Bodytext4Italic"/>
          <w:b/>
          <w:bCs/>
        </w:rPr>
        <w:t>В</w:t>
      </w:r>
      <w:r>
        <w:t xml:space="preserve"> при дополнительном условии, что произошло со</w:t>
      </w:r>
      <w:r>
        <w:softHyphen/>
        <w:t xml:space="preserve">бытие Л. Заметим, что и безусловная вероятность, строго говоря, является условной, поскольку предполагается осуществление условий </w:t>
      </w:r>
      <w:r>
        <w:rPr>
          <w:lang w:val="en-US" w:eastAsia="en-US" w:bidi="en-US"/>
        </w:rPr>
        <w:t>S</w:t>
      </w:r>
      <w:r w:rsidRPr="00BF5A3A">
        <w:rPr>
          <w:lang w:eastAsia="en-US" w:bidi="en-US"/>
        </w:rPr>
        <w:t>.</w:t>
      </w:r>
    </w:p>
    <w:p w14:paraId="5D297969" w14:textId="77777777" w:rsidR="00F4136F" w:rsidRDefault="00E27E4F">
      <w:pPr>
        <w:pStyle w:val="Bodytext40"/>
        <w:framePr w:w="6278" w:h="9826" w:hRule="exact" w:wrap="around" w:vAnchor="page" w:hAnchor="page" w:x="2991" w:y="3000"/>
        <w:shd w:val="clear" w:color="auto" w:fill="auto"/>
        <w:spacing w:after="91" w:line="216" w:lineRule="exact"/>
        <w:ind w:left="60" w:right="40" w:firstLine="360"/>
        <w:jc w:val="both"/>
      </w:pPr>
      <w:r>
        <w:rPr>
          <w:rStyle w:val="Bodytext4Italic"/>
          <w:b/>
          <w:bCs/>
        </w:rPr>
        <w:t>Условной вероятностью Р</w:t>
      </w:r>
      <w:r>
        <w:rPr>
          <w:rStyle w:val="Bodytext4Italic"/>
          <w:b/>
          <w:bCs/>
          <w:vertAlign w:val="subscript"/>
        </w:rPr>
        <w:t>А</w:t>
      </w:r>
      <w:r>
        <w:t xml:space="preserve"> (В) называют вероятность события В, вычисленную в предположении, что событие Л уже наступило.</w:t>
      </w:r>
    </w:p>
    <w:p w14:paraId="5D29796A" w14:textId="77777777" w:rsidR="00F4136F" w:rsidRDefault="00E27E4F">
      <w:pPr>
        <w:pStyle w:val="Bodytext50"/>
        <w:framePr w:w="6278" w:h="9826" w:hRule="exact" w:wrap="around" w:vAnchor="page" w:hAnchor="page" w:x="2991" w:y="3000"/>
        <w:shd w:val="clear" w:color="auto" w:fill="auto"/>
        <w:spacing w:before="0" w:line="178" w:lineRule="exact"/>
        <w:ind w:left="60" w:right="40" w:firstLine="360"/>
      </w:pPr>
      <w:r>
        <w:rPr>
          <w:rStyle w:val="Bodytext5Spacing0pt"/>
        </w:rPr>
        <w:t xml:space="preserve">Пример. </w:t>
      </w:r>
      <w:r>
        <w:t>В урие 3 белых и 3 черных шара. Из урны дважды вынимают по одному шару, не возвращая их обратно, Найти вероят</w:t>
      </w:r>
      <w:r>
        <w:softHyphen/>
        <w:t xml:space="preserve">ность появления белого шара при втором испытании (событие </w:t>
      </w:r>
      <w:r>
        <w:rPr>
          <w:rStyle w:val="Bodytext5Italic"/>
        </w:rPr>
        <w:t xml:space="preserve">В), </w:t>
      </w:r>
      <w:r>
        <w:t xml:space="preserve">если при первом Испытании был извлечен черный шар (событие </w:t>
      </w:r>
      <w:r>
        <w:rPr>
          <w:rStyle w:val="Bodytext5Italic"/>
        </w:rPr>
        <w:t>А).</w:t>
      </w:r>
    </w:p>
    <w:p w14:paraId="5D29796B" w14:textId="77777777" w:rsidR="00F4136F" w:rsidRDefault="00E27E4F">
      <w:pPr>
        <w:pStyle w:val="Headerorfooter20"/>
        <w:framePr w:wrap="around" w:vAnchor="page" w:hAnchor="page" w:x="9073" w:y="12898"/>
        <w:shd w:val="clear" w:color="auto" w:fill="auto"/>
        <w:spacing w:line="160" w:lineRule="exact"/>
        <w:ind w:left="20"/>
        <w:jc w:val="left"/>
      </w:pPr>
      <w:r>
        <w:t>37</w:t>
      </w:r>
    </w:p>
    <w:p w14:paraId="5D29796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96D" w14:textId="77777777" w:rsidR="00F4136F" w:rsidRDefault="00E27E4F">
      <w:pPr>
        <w:pStyle w:val="2"/>
        <w:framePr w:w="6322" w:h="9727" w:hRule="exact" w:wrap="around" w:vAnchor="page" w:hAnchor="page" w:x="2972" w:y="3070"/>
        <w:shd w:val="clear" w:color="auto" w:fill="auto"/>
        <w:spacing w:after="0" w:line="182" w:lineRule="exact"/>
        <w:ind w:left="60" w:right="60" w:firstLine="360"/>
        <w:jc w:val="both"/>
      </w:pPr>
      <w:r>
        <w:rPr>
          <w:rStyle w:val="BodytextSpacing2pt"/>
        </w:rPr>
        <w:t>Решение.</w:t>
      </w:r>
      <w:r>
        <w:t xml:space="preserve"> После первого испытания в урне осталось 5 шаров, нз них 3 белых. Искомая условная вероятность</w:t>
      </w:r>
    </w:p>
    <w:p w14:paraId="5D29796E" w14:textId="77777777" w:rsidR="00F4136F" w:rsidRDefault="00E27E4F">
      <w:pPr>
        <w:pStyle w:val="2"/>
        <w:framePr w:w="6322" w:h="9727" w:hRule="exact" w:wrap="around" w:vAnchor="page" w:hAnchor="page" w:x="2972" w:y="3070"/>
        <w:shd w:val="clear" w:color="auto" w:fill="auto"/>
        <w:spacing w:after="0" w:line="259" w:lineRule="exact"/>
        <w:ind w:left="20"/>
        <w:jc w:val="center"/>
      </w:pPr>
      <w:r>
        <w:rPr>
          <w:rStyle w:val="BodytextItalic2"/>
        </w:rPr>
        <w:t>Ра</w:t>
      </w:r>
      <w:r>
        <w:t xml:space="preserve"> </w:t>
      </w:r>
      <w:r w:rsidRPr="00BF5A3A">
        <w:rPr>
          <w:lang w:eastAsia="en-US" w:bidi="en-US"/>
        </w:rPr>
        <w:t>(</w:t>
      </w:r>
      <w:r>
        <w:rPr>
          <w:lang w:val="en-US" w:eastAsia="en-US" w:bidi="en-US"/>
        </w:rPr>
        <w:t>S</w:t>
      </w:r>
      <w:r w:rsidRPr="00BF5A3A">
        <w:rPr>
          <w:lang w:eastAsia="en-US" w:bidi="en-US"/>
        </w:rPr>
        <w:t xml:space="preserve">) </w:t>
      </w:r>
      <w:r>
        <w:t>= 3/5.</w:t>
      </w:r>
    </w:p>
    <w:p w14:paraId="5D29796F" w14:textId="77777777" w:rsidR="00F4136F" w:rsidRDefault="00E27E4F">
      <w:pPr>
        <w:pStyle w:val="2"/>
        <w:framePr w:w="6322" w:h="9727" w:hRule="exact" w:wrap="around" w:vAnchor="page" w:hAnchor="page" w:x="2972" w:y="3070"/>
        <w:shd w:val="clear" w:color="auto" w:fill="auto"/>
        <w:spacing w:after="0" w:line="259" w:lineRule="exact"/>
        <w:ind w:left="60" w:firstLine="360"/>
        <w:jc w:val="both"/>
      </w:pPr>
      <w:r>
        <w:t>Этот же результат можно получить по формуле</w:t>
      </w:r>
    </w:p>
    <w:p w14:paraId="5D297970" w14:textId="77777777" w:rsidR="00F4136F" w:rsidRDefault="00E27E4F">
      <w:pPr>
        <w:pStyle w:val="Bodytext30"/>
        <w:framePr w:w="6322" w:h="9727" w:hRule="exact" w:wrap="around" w:vAnchor="page" w:hAnchor="page" w:x="2972" w:y="3070"/>
        <w:shd w:val="clear" w:color="auto" w:fill="auto"/>
        <w:tabs>
          <w:tab w:val="right" w:pos="6206"/>
        </w:tabs>
        <w:spacing w:before="0" w:line="259" w:lineRule="exact"/>
        <w:ind w:left="1420" w:firstLine="0"/>
        <w:jc w:val="both"/>
      </w:pPr>
      <w:r>
        <w:rPr>
          <w:rStyle w:val="Bodytext3Spacing1pt"/>
          <w:i/>
          <w:iCs/>
        </w:rPr>
        <w:t>Рл</w:t>
      </w:r>
      <w:r>
        <w:t xml:space="preserve"> </w:t>
      </w:r>
      <w:r>
        <w:rPr>
          <w:rStyle w:val="Bodytext3Spacing1pt"/>
          <w:i/>
          <w:iCs/>
        </w:rPr>
        <w:t>(В)</w:t>
      </w:r>
      <w:r>
        <w:t xml:space="preserve"> </w:t>
      </w:r>
      <w:r>
        <w:rPr>
          <w:rStyle w:val="Bodytext3Spacing1pt"/>
          <w:i/>
          <w:iCs/>
        </w:rPr>
        <w:t>=Р</w:t>
      </w:r>
      <w:r>
        <w:rPr>
          <w:rStyle w:val="Bodytext3NotItalic"/>
        </w:rPr>
        <w:t xml:space="preserve"> (</w:t>
      </w:r>
      <w:r>
        <w:t>ЛВ)1Р (А) (Р (А) &gt;</w:t>
      </w:r>
      <w:r>
        <w:rPr>
          <w:rStyle w:val="Bodytext3NotItalic"/>
        </w:rPr>
        <w:t xml:space="preserve"> 0).</w:t>
      </w:r>
      <w:r>
        <w:rPr>
          <w:rStyle w:val="Bodytext3NotItalic"/>
        </w:rPr>
        <w:tab/>
        <w:t>(*)</w:t>
      </w:r>
    </w:p>
    <w:p w14:paraId="5D297971" w14:textId="77777777" w:rsidR="00F4136F" w:rsidRDefault="00E27E4F">
      <w:pPr>
        <w:pStyle w:val="2"/>
        <w:framePr w:w="6322" w:h="9727" w:hRule="exact" w:wrap="around" w:vAnchor="page" w:hAnchor="page" w:x="2972" w:y="3070"/>
        <w:shd w:val="clear" w:color="auto" w:fill="auto"/>
        <w:spacing w:after="0" w:line="173" w:lineRule="exact"/>
        <w:ind w:left="60" w:right="60"/>
        <w:jc w:val="both"/>
      </w:pPr>
      <w:r>
        <w:t>Действительно, вероятность появления белого шара при первом ис</w:t>
      </w:r>
      <w:r>
        <w:softHyphen/>
        <w:t>пытании</w:t>
      </w:r>
    </w:p>
    <w:p w14:paraId="5D297972" w14:textId="77777777" w:rsidR="00F4136F" w:rsidRDefault="00E27E4F">
      <w:pPr>
        <w:pStyle w:val="2"/>
        <w:framePr w:w="6322" w:h="9727" w:hRule="exact" w:wrap="around" w:vAnchor="page" w:hAnchor="page" w:x="2972" w:y="3070"/>
        <w:shd w:val="clear" w:color="auto" w:fill="auto"/>
        <w:spacing w:after="77" w:line="160" w:lineRule="exact"/>
        <w:ind w:left="20"/>
        <w:jc w:val="center"/>
      </w:pPr>
      <w:r>
        <w:rPr>
          <w:rStyle w:val="BodytextItalic"/>
        </w:rPr>
        <w:t>Р (А)</w:t>
      </w:r>
      <w:r>
        <w:t xml:space="preserve"> = 3/6= 1/2.</w:t>
      </w:r>
    </w:p>
    <w:p w14:paraId="5D297973" w14:textId="77777777" w:rsidR="00F4136F" w:rsidRDefault="00E27E4F">
      <w:pPr>
        <w:pStyle w:val="2"/>
        <w:framePr w:w="6322" w:h="9727" w:hRule="exact" w:wrap="around" w:vAnchor="page" w:hAnchor="page" w:x="2972" w:y="3070"/>
        <w:shd w:val="clear" w:color="auto" w:fill="auto"/>
        <w:tabs>
          <w:tab w:val="right" w:pos="3050"/>
          <w:tab w:val="left" w:pos="3224"/>
        </w:tabs>
        <w:spacing w:after="0" w:line="187" w:lineRule="exact"/>
        <w:ind w:left="60" w:right="60" w:firstLine="360"/>
        <w:jc w:val="both"/>
      </w:pPr>
      <w:r>
        <w:t xml:space="preserve">Найдем вероятность </w:t>
      </w:r>
      <w:r>
        <w:rPr>
          <w:rStyle w:val="BodytextItalic"/>
        </w:rPr>
        <w:t xml:space="preserve">Р </w:t>
      </w:r>
      <w:r>
        <w:rPr>
          <w:rStyle w:val="BodytextItalic1"/>
        </w:rPr>
        <w:t>(АВ)</w:t>
      </w:r>
      <w:r>
        <w:t xml:space="preserve"> того, что в первом испытании по</w:t>
      </w:r>
      <w:r>
        <w:softHyphen/>
        <w:t>явится черный шар, а во втором — белый. Общее число исходов — совместного появления двух шаров, безразлично какого цвета, равно числу размещений</w:t>
      </w:r>
      <w:r>
        <w:tab/>
        <w:t>=6 • 5=30.</w:t>
      </w:r>
      <w:r>
        <w:tab/>
        <w:t xml:space="preserve">Из этого числа исходов событию </w:t>
      </w:r>
      <w:r>
        <w:rPr>
          <w:rStyle w:val="BodytextItalic1"/>
        </w:rPr>
        <w:t>АВ</w:t>
      </w:r>
    </w:p>
    <w:p w14:paraId="5D297974" w14:textId="77777777" w:rsidR="00F4136F" w:rsidRDefault="00E27E4F">
      <w:pPr>
        <w:pStyle w:val="2"/>
        <w:framePr w:w="6322" w:h="9727" w:hRule="exact" w:wrap="around" w:vAnchor="page" w:hAnchor="page" w:x="2972" w:y="3070"/>
        <w:shd w:val="clear" w:color="auto" w:fill="auto"/>
        <w:spacing w:after="0" w:line="187" w:lineRule="exact"/>
        <w:ind w:left="60"/>
        <w:jc w:val="both"/>
      </w:pPr>
      <w:r>
        <w:t>благоприятствуют 3-3=9 исходов. Следовательно,</w:t>
      </w:r>
    </w:p>
    <w:p w14:paraId="5D297975" w14:textId="77777777" w:rsidR="00F4136F" w:rsidRDefault="00E27E4F">
      <w:pPr>
        <w:pStyle w:val="2"/>
        <w:framePr w:w="6322" w:h="9727" w:hRule="exact" w:wrap="around" w:vAnchor="page" w:hAnchor="page" w:x="2972" w:y="3070"/>
        <w:shd w:val="clear" w:color="auto" w:fill="auto"/>
        <w:spacing w:after="109" w:line="160" w:lineRule="exact"/>
        <w:ind w:left="20"/>
        <w:jc w:val="center"/>
      </w:pPr>
      <w:r>
        <w:rPr>
          <w:rStyle w:val="BodytextItalic1"/>
        </w:rPr>
        <w:t>Р(АВ) =</w:t>
      </w:r>
      <w:r>
        <w:t xml:space="preserve"> 9/30 = 3/10.</w:t>
      </w:r>
    </w:p>
    <w:p w14:paraId="5D297976" w14:textId="77777777" w:rsidR="00F4136F" w:rsidRDefault="00E27E4F">
      <w:pPr>
        <w:pStyle w:val="2"/>
        <w:framePr w:w="6322" w:h="9727" w:hRule="exact" w:wrap="around" w:vAnchor="page" w:hAnchor="page" w:x="2972" w:y="3070"/>
        <w:shd w:val="clear" w:color="auto" w:fill="auto"/>
        <w:spacing w:after="0" w:line="160" w:lineRule="exact"/>
        <w:ind w:left="60" w:firstLine="360"/>
        <w:jc w:val="both"/>
      </w:pPr>
      <w:r>
        <w:t>Искомая условная вероятность</w:t>
      </w:r>
    </w:p>
    <w:p w14:paraId="5D297977" w14:textId="77777777" w:rsidR="00F4136F" w:rsidRDefault="00E27E4F">
      <w:pPr>
        <w:pStyle w:val="2"/>
        <w:framePr w:w="6322" w:h="9727" w:hRule="exact" w:wrap="around" w:vAnchor="page" w:hAnchor="page" w:x="2972" w:y="3070"/>
        <w:shd w:val="clear" w:color="auto" w:fill="auto"/>
        <w:spacing w:after="99" w:line="160" w:lineRule="exact"/>
        <w:ind w:left="20"/>
        <w:jc w:val="center"/>
      </w:pPr>
      <w:r>
        <w:rPr>
          <w:rStyle w:val="BodytextItalic1"/>
        </w:rPr>
        <w:t>Рл</w:t>
      </w:r>
      <w:r>
        <w:t xml:space="preserve"> (В) - В </w:t>
      </w:r>
      <w:r>
        <w:rPr>
          <w:rStyle w:val="BodytextItalic1"/>
        </w:rPr>
        <w:t>(АВ)/Р (А)</w:t>
      </w:r>
      <w:r>
        <w:t xml:space="preserve"> = (3/10)/( 1 /2) = 3/5.</w:t>
      </w:r>
    </w:p>
    <w:p w14:paraId="5D297978" w14:textId="77777777" w:rsidR="00F4136F" w:rsidRDefault="00E27E4F">
      <w:pPr>
        <w:pStyle w:val="2"/>
        <w:framePr w:w="6322" w:h="9727" w:hRule="exact" w:wrap="around" w:vAnchor="page" w:hAnchor="page" w:x="2972" w:y="3070"/>
        <w:shd w:val="clear" w:color="auto" w:fill="auto"/>
        <w:spacing w:after="78" w:line="160" w:lineRule="exact"/>
        <w:ind w:left="60" w:firstLine="360"/>
        <w:jc w:val="both"/>
      </w:pPr>
      <w:r>
        <w:t>Как видим, получен прежний результат.</w:t>
      </w:r>
    </w:p>
    <w:p w14:paraId="5D297979" w14:textId="77777777" w:rsidR="00F4136F" w:rsidRDefault="00E27E4F">
      <w:pPr>
        <w:pStyle w:val="Bodytext70"/>
        <w:framePr w:w="6322" w:h="9727" w:hRule="exact" w:wrap="around" w:vAnchor="page" w:hAnchor="page" w:x="2972" w:y="3070"/>
        <w:shd w:val="clear" w:color="auto" w:fill="auto"/>
        <w:spacing w:before="0" w:line="216" w:lineRule="exact"/>
        <w:ind w:left="60" w:right="60" w:firstLine="360"/>
      </w:pPr>
      <w:r>
        <w:t>Исходя нз классического определения вероятности, формулу (•) можно доказать. Это обстоятельство и служит основанием для следующего общего (применимого не только для классической вероятности) определения.</w:t>
      </w:r>
    </w:p>
    <w:p w14:paraId="5D29797A" w14:textId="77777777" w:rsidR="00F4136F" w:rsidRDefault="00E27E4F">
      <w:pPr>
        <w:pStyle w:val="Bodytext70"/>
        <w:framePr w:w="6322" w:h="9727" w:hRule="exact" w:wrap="around" w:vAnchor="page" w:hAnchor="page" w:x="2972" w:y="3070"/>
        <w:shd w:val="clear" w:color="auto" w:fill="auto"/>
        <w:spacing w:before="0" w:after="133" w:line="216" w:lineRule="exact"/>
        <w:ind w:left="60" w:right="60" w:firstLine="360"/>
      </w:pPr>
      <w:r>
        <w:rPr>
          <w:rStyle w:val="Bodytext7Italic"/>
          <w:b/>
          <w:bCs/>
        </w:rPr>
        <w:t>Условная вероятность</w:t>
      </w:r>
      <w:r>
        <w:t xml:space="preserve"> события </w:t>
      </w:r>
      <w:r>
        <w:rPr>
          <w:rStyle w:val="Bodytext7Italic"/>
          <w:b/>
          <w:bCs/>
        </w:rPr>
        <w:t>В</w:t>
      </w:r>
      <w:r>
        <w:t xml:space="preserve"> при условии, что событие </w:t>
      </w:r>
      <w:r>
        <w:rPr>
          <w:rStyle w:val="Bodytext7Italic"/>
          <w:b/>
          <w:bCs/>
        </w:rPr>
        <w:t>А</w:t>
      </w:r>
      <w:r>
        <w:t xml:space="preserve"> уже наступило, по определению, равна</w:t>
      </w:r>
    </w:p>
    <w:p w14:paraId="5D29797B" w14:textId="77777777" w:rsidR="00F4136F" w:rsidRDefault="00E27E4F">
      <w:pPr>
        <w:pStyle w:val="Bodytext80"/>
        <w:framePr w:w="6322" w:h="9727" w:hRule="exact" w:wrap="around" w:vAnchor="page" w:hAnchor="page" w:x="2972" w:y="3070"/>
        <w:shd w:val="clear" w:color="auto" w:fill="auto"/>
        <w:spacing w:after="268" w:line="200" w:lineRule="exact"/>
        <w:ind w:left="20"/>
        <w:jc w:val="center"/>
      </w:pPr>
      <w:r>
        <w:rPr>
          <w:rStyle w:val="Bodytext8SmallCaps"/>
          <w:b/>
          <w:bCs/>
          <w:i/>
          <w:iCs/>
        </w:rPr>
        <w:t>Р</w:t>
      </w:r>
      <w:r>
        <w:rPr>
          <w:rStyle w:val="Bodytext8SmallCaps"/>
          <w:b/>
          <w:bCs/>
          <w:i/>
          <w:iCs/>
          <w:vertAlign w:val="subscript"/>
        </w:rPr>
        <w:t>а</w:t>
      </w:r>
      <w:r>
        <w:rPr>
          <w:rStyle w:val="Bodytext8SmallCaps"/>
          <w:b/>
          <w:bCs/>
          <w:i/>
          <w:iCs/>
        </w:rPr>
        <w:t>(В) = Р(АВ)1Р(А) (Р(А)&gt;</w:t>
      </w:r>
      <w:r>
        <w:rPr>
          <w:rStyle w:val="Bodytext8NotItalic"/>
          <w:b/>
          <w:bCs/>
        </w:rPr>
        <w:t xml:space="preserve"> 0).</w:t>
      </w:r>
    </w:p>
    <w:p w14:paraId="5D29797C" w14:textId="77777777" w:rsidR="00F4136F" w:rsidRDefault="00E27E4F">
      <w:pPr>
        <w:pStyle w:val="Bodytext70"/>
        <w:framePr w:w="6322" w:h="9727" w:hRule="exact" w:wrap="around" w:vAnchor="page" w:hAnchor="page" w:x="2972" w:y="3070"/>
        <w:shd w:val="clear" w:color="auto" w:fill="auto"/>
        <w:spacing w:before="0" w:after="200" w:line="200" w:lineRule="exact"/>
        <w:ind w:left="60" w:firstLine="960"/>
      </w:pPr>
      <w:bookmarkStart w:id="22" w:name="bookmark22"/>
      <w:r>
        <w:t>§ 3. Теорема умножения вероятностей</w:t>
      </w:r>
      <w:bookmarkEnd w:id="22"/>
    </w:p>
    <w:p w14:paraId="5D29797D" w14:textId="77777777" w:rsidR="00F4136F" w:rsidRDefault="00E27E4F">
      <w:pPr>
        <w:pStyle w:val="Bodytext70"/>
        <w:framePr w:w="6322" w:h="9727" w:hRule="exact" w:wrap="around" w:vAnchor="page" w:hAnchor="page" w:x="2972" w:y="3070"/>
        <w:shd w:val="clear" w:color="auto" w:fill="auto"/>
        <w:spacing w:before="0" w:line="216" w:lineRule="exact"/>
        <w:ind w:left="60" w:right="60" w:firstLine="960"/>
      </w:pPr>
      <w:r>
        <w:t xml:space="preserve">Рассмотрим два события: </w:t>
      </w:r>
      <w:r>
        <w:rPr>
          <w:rStyle w:val="Bodytext7Italic"/>
          <w:b/>
          <w:bCs/>
        </w:rPr>
        <w:t>А</w:t>
      </w:r>
      <w:r>
        <w:t xml:space="preserve"> и </w:t>
      </w:r>
      <w:r>
        <w:rPr>
          <w:rStyle w:val="Bodytext7Italic"/>
          <w:b/>
          <w:bCs/>
        </w:rPr>
        <w:t>В</w:t>
      </w:r>
      <w:r>
        <w:t>; пусть вероят</w:t>
      </w:r>
      <w:r>
        <w:softHyphen/>
        <w:t xml:space="preserve">ности </w:t>
      </w:r>
      <w:r>
        <w:rPr>
          <w:rStyle w:val="Bodytext7Italic"/>
          <w:b/>
          <w:bCs/>
        </w:rPr>
        <w:t xml:space="preserve">Р </w:t>
      </w:r>
      <w:r>
        <w:rPr>
          <w:rStyle w:val="Bodytext7Italic0"/>
          <w:b/>
          <w:bCs/>
        </w:rPr>
        <w:t>(А)</w:t>
      </w:r>
      <w:r>
        <w:t xml:space="preserve"> и </w:t>
      </w:r>
      <w:r>
        <w:rPr>
          <w:rStyle w:val="Bodytext7Italic0"/>
          <w:b/>
          <w:bCs/>
        </w:rPr>
        <w:t>Р</w:t>
      </w:r>
      <w:r>
        <w:rPr>
          <w:rStyle w:val="Bodytext7Italic0"/>
          <w:b/>
          <w:bCs/>
          <w:vertAlign w:val="subscript"/>
        </w:rPr>
        <w:t>А</w:t>
      </w:r>
      <w:r>
        <w:rPr>
          <w:rStyle w:val="Bodytext7Italic"/>
          <w:b/>
          <w:bCs/>
        </w:rPr>
        <w:t xml:space="preserve"> </w:t>
      </w:r>
      <w:r>
        <w:rPr>
          <w:rStyle w:val="Bodytext7Italic0"/>
          <w:b/>
          <w:bCs/>
        </w:rPr>
        <w:t>(В)</w:t>
      </w:r>
      <w:r>
        <w:t xml:space="preserve"> известны. Как найти вероятность совмещения этих событий, т. е. вероятность того, что появится н событие </w:t>
      </w:r>
      <w:r>
        <w:rPr>
          <w:rStyle w:val="Bodytext7Italic"/>
          <w:b/>
          <w:bCs/>
        </w:rPr>
        <w:t>А</w:t>
      </w:r>
      <w:r>
        <w:t xml:space="preserve"> и событие </w:t>
      </w:r>
      <w:r>
        <w:rPr>
          <w:rStyle w:val="Bodytext7Italic"/>
          <w:b/>
          <w:bCs/>
        </w:rPr>
        <w:t>В</w:t>
      </w:r>
      <w:r>
        <w:t>? Ответ на этот вопрос дает теорема умножения.</w:t>
      </w:r>
    </w:p>
    <w:p w14:paraId="5D29797E" w14:textId="77777777" w:rsidR="00F4136F" w:rsidRDefault="00E27E4F">
      <w:pPr>
        <w:pStyle w:val="Bodytext80"/>
        <w:framePr w:w="6322" w:h="9727" w:hRule="exact" w:wrap="around" w:vAnchor="page" w:hAnchor="page" w:x="2972" w:y="3070"/>
        <w:shd w:val="clear" w:color="auto" w:fill="auto"/>
        <w:ind w:left="60" w:right="60" w:firstLine="360"/>
      </w:pPr>
      <w:r>
        <w:rPr>
          <w:rStyle w:val="Bodytext8NotItalic"/>
          <w:b/>
          <w:bCs/>
        </w:rPr>
        <w:t xml:space="preserve">Теорема. </w:t>
      </w:r>
      <w:r>
        <w:t>Вероятность совместного появления двух со</w:t>
      </w:r>
      <w:r>
        <w:softHyphen/>
        <w:t>бытий равна произведению вероятности одного из них на условную вероятность другого</w:t>
      </w:r>
      <w:r>
        <w:rPr>
          <w:rStyle w:val="Bodytext8NotItalic"/>
          <w:b/>
          <w:bCs/>
        </w:rPr>
        <w:t xml:space="preserve">, </w:t>
      </w:r>
      <w:r>
        <w:t>вычисленную в предпо</w:t>
      </w:r>
      <w:r>
        <w:softHyphen/>
        <w:t>ложении, что первое событие уже наступило:</w:t>
      </w:r>
    </w:p>
    <w:p w14:paraId="5D29797F" w14:textId="77777777" w:rsidR="00F4136F" w:rsidRDefault="00E27E4F">
      <w:pPr>
        <w:pStyle w:val="Bodytext80"/>
        <w:framePr w:w="6322" w:h="9727" w:hRule="exact" w:wrap="around" w:vAnchor="page" w:hAnchor="page" w:x="2972" w:y="3070"/>
        <w:shd w:val="clear" w:color="auto" w:fill="auto"/>
        <w:spacing w:after="74" w:line="200" w:lineRule="exact"/>
        <w:ind w:right="140"/>
        <w:jc w:val="center"/>
      </w:pPr>
      <w:bookmarkStart w:id="23" w:name="bookmark23"/>
      <w:r>
        <w:rPr>
          <w:rStyle w:val="Bodytext8Spacing1pt"/>
          <w:b/>
          <w:bCs/>
          <w:i/>
          <w:iCs/>
        </w:rPr>
        <w:t>Р(АВ) = Р(А)Р</w:t>
      </w:r>
      <w:r>
        <w:rPr>
          <w:rStyle w:val="Bodytext8Spacing1pt"/>
          <w:b/>
          <w:bCs/>
          <w:i/>
          <w:iCs/>
          <w:vertAlign w:val="subscript"/>
        </w:rPr>
        <w:t>Л</w:t>
      </w:r>
      <w:r>
        <w:rPr>
          <w:rStyle w:val="Bodytext8Spacing1pt"/>
          <w:b/>
          <w:bCs/>
          <w:i/>
          <w:iCs/>
        </w:rPr>
        <w:t>(В).</w:t>
      </w:r>
      <w:bookmarkEnd w:id="23"/>
    </w:p>
    <w:p w14:paraId="5D297980" w14:textId="77777777" w:rsidR="00F4136F" w:rsidRDefault="00E27E4F">
      <w:pPr>
        <w:pStyle w:val="Bodytext70"/>
        <w:framePr w:w="6322" w:h="9727" w:hRule="exact" w:wrap="around" w:vAnchor="page" w:hAnchor="page" w:x="2972" w:y="3070"/>
        <w:shd w:val="clear" w:color="auto" w:fill="auto"/>
        <w:spacing w:before="0" w:line="230" w:lineRule="exact"/>
        <w:ind w:left="60" w:right="60" w:firstLine="360"/>
      </w:pPr>
      <w:r>
        <w:rPr>
          <w:rStyle w:val="Bodytext7Spacing1pt0"/>
          <w:b/>
          <w:bCs/>
        </w:rPr>
        <w:t>Доказательство.</w:t>
      </w:r>
      <w:r>
        <w:t xml:space="preserve"> По определению условной веро</w:t>
      </w:r>
      <w:r>
        <w:softHyphen/>
        <w:t>ятности,</w:t>
      </w:r>
    </w:p>
    <w:p w14:paraId="5D297981" w14:textId="77777777" w:rsidR="00F4136F" w:rsidRDefault="00E27E4F">
      <w:pPr>
        <w:pStyle w:val="Heading70"/>
        <w:framePr w:w="6322" w:h="9727" w:hRule="exact" w:wrap="around" w:vAnchor="page" w:hAnchor="page" w:x="2972" w:y="3070"/>
        <w:shd w:val="clear" w:color="auto" w:fill="auto"/>
        <w:spacing w:line="200" w:lineRule="exact"/>
        <w:ind w:right="140"/>
      </w:pPr>
      <w:bookmarkStart w:id="24" w:name="bookmark24"/>
      <w:r>
        <w:rPr>
          <w:rStyle w:val="Heading7Spacing1pt"/>
          <w:b/>
          <w:bCs/>
          <w:i/>
          <w:iCs/>
        </w:rPr>
        <w:t>Р</w:t>
      </w:r>
      <w:r>
        <w:rPr>
          <w:rStyle w:val="Heading7Spacing1pt"/>
          <w:b/>
          <w:bCs/>
          <w:i/>
          <w:iCs/>
          <w:vertAlign w:val="subscript"/>
        </w:rPr>
        <w:t>Л</w:t>
      </w:r>
      <w:r>
        <w:rPr>
          <w:rStyle w:val="Heading7Spacing1pt"/>
          <w:b/>
          <w:bCs/>
          <w:i/>
          <w:iCs/>
        </w:rPr>
        <w:t>(В)^Р(АВ)/Р(А).</w:t>
      </w:r>
      <w:bookmarkEnd w:id="24"/>
    </w:p>
    <w:p w14:paraId="5D297982" w14:textId="77777777" w:rsidR="00F4136F" w:rsidRDefault="00E27E4F">
      <w:pPr>
        <w:pStyle w:val="Headerorfooter50"/>
        <w:framePr w:w="6370" w:h="228" w:hRule="exact" w:wrap="around" w:vAnchor="page" w:hAnchor="page" w:x="2948" w:y="12930"/>
        <w:shd w:val="clear" w:color="auto" w:fill="auto"/>
        <w:spacing w:line="200" w:lineRule="exact"/>
        <w:ind w:left="160"/>
      </w:pPr>
      <w:r>
        <w:t>3»</w:t>
      </w:r>
    </w:p>
    <w:p w14:paraId="5D29798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984" w14:textId="77777777" w:rsidR="00F4136F" w:rsidRDefault="00E27E4F">
      <w:pPr>
        <w:pStyle w:val="Heading101"/>
        <w:framePr w:w="6360" w:h="9788" w:hRule="exact" w:wrap="around" w:vAnchor="page" w:hAnchor="page" w:x="2946" w:y="3008"/>
        <w:shd w:val="clear" w:color="auto" w:fill="auto"/>
        <w:spacing w:before="0" w:after="52" w:line="200" w:lineRule="exact"/>
        <w:ind w:left="80"/>
      </w:pPr>
      <w:bookmarkStart w:id="25" w:name="bookmark25"/>
      <w:r>
        <w:t>Отсюда</w:t>
      </w:r>
      <w:bookmarkEnd w:id="25"/>
    </w:p>
    <w:p w14:paraId="5D297985" w14:textId="77777777" w:rsidR="00F4136F" w:rsidRDefault="00BF5A3A">
      <w:pPr>
        <w:pStyle w:val="Tableofcontents40"/>
        <w:framePr w:w="6360" w:h="9788" w:hRule="exact" w:wrap="around" w:vAnchor="page" w:hAnchor="page" w:x="2946" w:y="3008"/>
        <w:shd w:val="clear" w:color="auto" w:fill="auto"/>
        <w:tabs>
          <w:tab w:val="right" w:pos="6279"/>
        </w:tabs>
        <w:spacing w:before="0" w:after="0" w:line="200" w:lineRule="exact"/>
        <w:ind w:left="1940"/>
      </w:pPr>
      <w:hyperlink w:anchor="bookmark23" w:tooltip="Current Document">
        <w:r w:rsidR="00E27E4F">
          <w:rPr>
            <w:rStyle w:val="Tableofcontents4SmallCaps"/>
            <w:b/>
            <w:bCs/>
            <w:i/>
            <w:iCs/>
          </w:rPr>
          <w:t>Р(АВ) = Р{А)Р</w:t>
        </w:r>
        <w:r w:rsidR="00E27E4F">
          <w:rPr>
            <w:rStyle w:val="Tableofcontents4SmallCaps"/>
            <w:b/>
            <w:bCs/>
            <w:i/>
            <w:iCs/>
            <w:vertAlign w:val="subscript"/>
          </w:rPr>
          <w:t>а</w:t>
        </w:r>
        <w:r w:rsidR="00E27E4F">
          <w:rPr>
            <w:rStyle w:val="Tableofcontents4SmallCaps"/>
            <w:b/>
            <w:bCs/>
            <w:i/>
            <w:iCs/>
          </w:rPr>
          <w:t>{В).</w:t>
        </w:r>
        <w:r w:rsidR="00E27E4F">
          <w:rPr>
            <w:rStyle w:val="Tableofcontents4NotItalic"/>
            <w:b/>
            <w:bCs/>
          </w:rPr>
          <w:tab/>
          <w:t>&lt;•)</w:t>
        </w:r>
      </w:hyperlink>
    </w:p>
    <w:p w14:paraId="5D297986" w14:textId="77777777" w:rsidR="00F4136F" w:rsidRDefault="00E27E4F">
      <w:pPr>
        <w:pStyle w:val="Tableofcontents20"/>
        <w:framePr w:w="6360" w:h="9788" w:hRule="exact" w:wrap="around" w:vAnchor="page" w:hAnchor="page" w:x="2946" w:y="3008"/>
        <w:shd w:val="clear" w:color="auto" w:fill="auto"/>
        <w:spacing w:before="0" w:after="0" w:line="269" w:lineRule="exact"/>
        <w:ind w:left="80" w:right="40" w:firstLine="380"/>
        <w:jc w:val="left"/>
      </w:pPr>
      <w:r>
        <w:rPr>
          <w:rStyle w:val="Tableofcontents2Spacing2pt"/>
        </w:rPr>
        <w:t>Замечание.</w:t>
      </w:r>
      <w:r>
        <w:t xml:space="preserve"> Применив формулу (*) к событию </w:t>
      </w:r>
      <w:r>
        <w:rPr>
          <w:rStyle w:val="Tableofcontents2Italic1"/>
        </w:rPr>
        <w:t>В А,</w:t>
      </w:r>
      <w:r>
        <w:t xml:space="preserve"> получим </w:t>
      </w:r>
      <w:r>
        <w:rPr>
          <w:rStyle w:val="Tableofcontents2Italic1"/>
        </w:rPr>
        <w:t>Р(ВА)=Р(В) Р</w:t>
      </w:r>
      <w:r>
        <w:rPr>
          <w:rStyle w:val="Tableofcontents2Italic1"/>
          <w:vertAlign w:val="subscript"/>
        </w:rPr>
        <w:t>а</w:t>
      </w:r>
      <w:r>
        <w:rPr>
          <w:rStyle w:val="Tableofcontents2Italic1"/>
        </w:rPr>
        <w:t xml:space="preserve"> (А), </w:t>
      </w:r>
      <w:r>
        <w:t xml:space="preserve">или, поскольку событие </w:t>
      </w:r>
      <w:r>
        <w:rPr>
          <w:rStyle w:val="Tableofcontents2Italic1"/>
        </w:rPr>
        <w:t>ВА</w:t>
      </w:r>
      <w:r>
        <w:t xml:space="preserve"> не отличается от события </w:t>
      </w:r>
      <w:r>
        <w:rPr>
          <w:rStyle w:val="Tableofcontents2Italic1"/>
        </w:rPr>
        <w:t>АВ,</w:t>
      </w:r>
    </w:p>
    <w:p w14:paraId="5D297987" w14:textId="77777777" w:rsidR="00F4136F" w:rsidRDefault="00BF5A3A">
      <w:pPr>
        <w:pStyle w:val="90"/>
        <w:framePr w:w="6360" w:h="9788" w:hRule="exact" w:wrap="around" w:vAnchor="page" w:hAnchor="page" w:x="2946" w:y="3008"/>
        <w:shd w:val="clear" w:color="auto" w:fill="auto"/>
        <w:tabs>
          <w:tab w:val="right" w:pos="6279"/>
        </w:tabs>
        <w:ind w:left="2140"/>
      </w:pPr>
      <w:hyperlink w:anchor="bookmark41" w:tooltip="Current Document">
        <w:r w:rsidR="00E27E4F">
          <w:rPr>
            <w:rStyle w:val="Tableofcontents5Spacing1pt"/>
            <w:i/>
            <w:iCs/>
          </w:rPr>
          <w:t>Р(АВ)=Р(В)Р</w:t>
        </w:r>
        <w:r w:rsidR="00E27E4F">
          <w:rPr>
            <w:rStyle w:val="Tableofcontents5Spacing1pt"/>
            <w:i/>
            <w:iCs/>
            <w:vertAlign w:val="subscript"/>
          </w:rPr>
          <w:t>в</w:t>
        </w:r>
        <w:r w:rsidR="00E27E4F">
          <w:rPr>
            <w:rStyle w:val="Tableofcontents5Spacing1pt"/>
            <w:i/>
            <w:iCs/>
          </w:rPr>
          <w:t>(А).</w:t>
        </w:r>
        <w:r w:rsidR="00E27E4F">
          <w:rPr>
            <w:rStyle w:val="Tableofcontents5NotItalic"/>
          </w:rPr>
          <w:tab/>
          <w:t>(**)</w:t>
        </w:r>
      </w:hyperlink>
    </w:p>
    <w:p w14:paraId="5D297988" w14:textId="77777777" w:rsidR="00F4136F" w:rsidRDefault="00E27E4F">
      <w:pPr>
        <w:pStyle w:val="Tableofcontents20"/>
        <w:framePr w:w="6360" w:h="9788" w:hRule="exact" w:wrap="around" w:vAnchor="page" w:hAnchor="page" w:x="2946" w:y="3008"/>
        <w:shd w:val="clear" w:color="auto" w:fill="auto"/>
        <w:spacing w:before="0" w:after="0" w:line="182" w:lineRule="exact"/>
        <w:ind w:left="80" w:right="40" w:firstLine="380"/>
      </w:pPr>
      <w:r>
        <w:t>Сравнивая формулы (*) и (**)&gt; заключаем о справедливости ра</w:t>
      </w:r>
      <w:r>
        <w:softHyphen/>
        <w:t>венства</w:t>
      </w:r>
    </w:p>
    <w:p w14:paraId="5D297989" w14:textId="77777777" w:rsidR="00F4136F" w:rsidRDefault="00E27E4F">
      <w:pPr>
        <w:pStyle w:val="Tableofcontents60"/>
        <w:framePr w:w="6360" w:h="9788" w:hRule="exact" w:wrap="around" w:vAnchor="page" w:hAnchor="page" w:x="2946" w:y="3008"/>
        <w:shd w:val="clear" w:color="auto" w:fill="auto"/>
        <w:tabs>
          <w:tab w:val="right" w:pos="6279"/>
        </w:tabs>
        <w:spacing w:after="11" w:line="160" w:lineRule="exact"/>
        <w:ind w:left="1940"/>
      </w:pPr>
      <w:r>
        <w:rPr>
          <w:rStyle w:val="Tableofcontents6SmallCaps"/>
          <w:i/>
          <w:iCs/>
        </w:rPr>
        <w:t>Р(А)Р</w:t>
      </w:r>
      <w:r>
        <w:rPr>
          <w:rStyle w:val="Tableofcontents6SmallCaps"/>
          <w:i/>
          <w:iCs/>
          <w:vertAlign w:val="subscript"/>
        </w:rPr>
        <w:t>а</w:t>
      </w:r>
      <w:r>
        <w:rPr>
          <w:rStyle w:val="Tableofcontents6SmallCaps"/>
          <w:i/>
          <w:iCs/>
        </w:rPr>
        <w:t>(В)=Р(В)Р</w:t>
      </w:r>
      <w:r>
        <w:rPr>
          <w:rStyle w:val="Tableofcontents6SmallCaps"/>
          <w:i/>
          <w:iCs/>
          <w:vertAlign w:val="subscript"/>
        </w:rPr>
        <w:t>в</w:t>
      </w:r>
      <w:r>
        <w:rPr>
          <w:rStyle w:val="Tableofcontents6SmallCaps"/>
          <w:i/>
          <w:iCs/>
        </w:rPr>
        <w:t>(А).</w:t>
      </w:r>
      <w:r>
        <w:rPr>
          <w:rStyle w:val="Tableofcontents6NotItalic"/>
        </w:rPr>
        <w:tab/>
        <w:t>(***)</w:t>
      </w:r>
    </w:p>
    <w:p w14:paraId="5D29798A" w14:textId="77777777" w:rsidR="00F4136F" w:rsidRDefault="00E27E4F">
      <w:pPr>
        <w:pStyle w:val="Heading1020"/>
        <w:framePr w:w="6360" w:h="9788" w:hRule="exact" w:wrap="around" w:vAnchor="page" w:hAnchor="page" w:x="2946" w:y="3008"/>
        <w:shd w:val="clear" w:color="auto" w:fill="auto"/>
        <w:spacing w:before="0" w:after="81" w:line="226" w:lineRule="exact"/>
        <w:ind w:left="80" w:right="40" w:firstLine="380"/>
        <w:jc w:val="both"/>
      </w:pPr>
      <w:bookmarkStart w:id="26" w:name="bookmark26"/>
      <w:r>
        <w:rPr>
          <w:rStyle w:val="Heading102NotItalic"/>
          <w:b/>
          <w:bCs/>
        </w:rPr>
        <w:t xml:space="preserve">Следствие. </w:t>
      </w:r>
      <w:r>
        <w:t>Вероятность совместного появления нескольких событий равна произведению вероятности одного из них на условные вероятности всех остальных</w:t>
      </w:r>
      <w:r>
        <w:rPr>
          <w:rStyle w:val="Heading102NotItalic"/>
          <w:b/>
          <w:bCs/>
        </w:rPr>
        <w:t xml:space="preserve">, </w:t>
      </w:r>
      <w:r>
        <w:t>причем вероятность каждого последующего события вычисляется в предположении, что все предыдущие события уже появи</w:t>
      </w:r>
      <w:r>
        <w:softHyphen/>
        <w:t xml:space="preserve">лись: </w:t>
      </w:r>
      <w:r>
        <w:rPr>
          <w:rStyle w:val="Heading102Spacing0pt"/>
          <w:b/>
          <w:bCs/>
          <w:i/>
          <w:iCs/>
        </w:rPr>
        <w:t>Р</w:t>
      </w:r>
      <w:r>
        <w:rPr>
          <w:rStyle w:val="Heading102NotItalic0"/>
          <w:b/>
          <w:bCs/>
        </w:rPr>
        <w:t xml:space="preserve"> </w:t>
      </w:r>
      <w:r>
        <w:rPr>
          <w:rStyle w:val="Heading102NotItalic1"/>
          <w:b/>
          <w:bCs/>
        </w:rPr>
        <w:t>(Л^И*...</w:t>
      </w:r>
      <w:r>
        <w:rPr>
          <w:rStyle w:val="Heading102NotItalic0"/>
          <w:b/>
          <w:bCs/>
        </w:rPr>
        <w:t xml:space="preserve"> </w:t>
      </w:r>
      <w:r>
        <w:rPr>
          <w:rStyle w:val="Heading102Spacing0pt"/>
          <w:b/>
          <w:bCs/>
          <w:i/>
          <w:iCs/>
        </w:rPr>
        <w:t>А</w:t>
      </w:r>
      <w:r>
        <w:rPr>
          <w:rStyle w:val="Heading102Spacing0pt"/>
          <w:b/>
          <w:bCs/>
          <w:i/>
          <w:iCs/>
          <w:vertAlign w:val="subscript"/>
        </w:rPr>
        <w:t>а</w:t>
      </w:r>
      <w:r>
        <w:rPr>
          <w:rStyle w:val="Heading102Spacing0pt"/>
          <w:b/>
          <w:bCs/>
          <w:i/>
          <w:iCs/>
        </w:rPr>
        <w:t>)</w:t>
      </w:r>
      <w:r>
        <w:rPr>
          <w:rStyle w:val="Heading102NotItalic0"/>
          <w:b/>
          <w:bCs/>
        </w:rPr>
        <w:t xml:space="preserve"> = </w:t>
      </w:r>
      <w:r>
        <w:rPr>
          <w:rStyle w:val="Heading102Spacing0pt"/>
          <w:b/>
          <w:bCs/>
          <w:i/>
          <w:iCs/>
        </w:rPr>
        <w:t>Р</w:t>
      </w:r>
      <w:r>
        <w:rPr>
          <w:rStyle w:val="Heading102NotItalic0"/>
          <w:b/>
          <w:bCs/>
        </w:rPr>
        <w:t xml:space="preserve"> (ЛЛ </w:t>
      </w:r>
      <w:r>
        <w:rPr>
          <w:rStyle w:val="Heading102Spacing0pt"/>
          <w:b/>
          <w:bCs/>
          <w:i/>
          <w:iCs/>
        </w:rPr>
        <w:t>Р</w:t>
      </w:r>
      <w:r>
        <w:rPr>
          <w:rStyle w:val="Heading102Spacing0pt"/>
          <w:b/>
          <w:bCs/>
          <w:i/>
          <w:iCs/>
          <w:vertAlign w:val="subscript"/>
        </w:rPr>
        <w:t>А</w:t>
      </w:r>
      <w:r>
        <w:rPr>
          <w:rStyle w:val="Heading102Spacing0pt"/>
          <w:b/>
          <w:bCs/>
          <w:i/>
          <w:iCs/>
        </w:rPr>
        <w:t>,</w:t>
      </w:r>
      <w:r>
        <w:rPr>
          <w:rStyle w:val="Heading102NotItalic0"/>
          <w:b/>
          <w:bCs/>
        </w:rPr>
        <w:t xml:space="preserve"> (Л,) </w:t>
      </w:r>
      <w:r>
        <w:rPr>
          <w:rStyle w:val="Heading102Spacing1pt"/>
          <w:b/>
          <w:bCs/>
          <w:i/>
          <w:iCs/>
          <w:lang w:val="en-US" w:eastAsia="en-US" w:bidi="en-US"/>
        </w:rPr>
        <w:t>P</w:t>
      </w:r>
      <w:r>
        <w:rPr>
          <w:rStyle w:val="Heading102Spacing1pt"/>
          <w:b/>
          <w:bCs/>
          <w:i/>
          <w:iCs/>
          <w:vertAlign w:val="subscript"/>
          <w:lang w:val="en-US" w:eastAsia="en-US" w:bidi="en-US"/>
        </w:rPr>
        <w:t>AlAt</w:t>
      </w:r>
      <w:r>
        <w:rPr>
          <w:rStyle w:val="Heading102NotItalic"/>
          <w:b/>
          <w:bCs/>
          <w:lang w:val="en-US" w:eastAsia="en-US" w:bidi="en-US"/>
        </w:rPr>
        <w:t xml:space="preserve"> </w:t>
      </w:r>
      <w:r>
        <w:rPr>
          <w:rStyle w:val="Heading102NotItalic1"/>
          <w:b/>
          <w:bCs/>
        </w:rPr>
        <w:t>(Л,)...</w:t>
      </w:r>
      <w:bookmarkEnd w:id="26"/>
    </w:p>
    <w:p w14:paraId="5D29798B" w14:textId="77777777" w:rsidR="00F4136F" w:rsidRPr="00BF5A3A" w:rsidRDefault="00E27E4F">
      <w:pPr>
        <w:pStyle w:val="Bodytext150"/>
        <w:framePr w:w="6360" w:h="9788" w:hRule="exact" w:wrap="around" w:vAnchor="page" w:hAnchor="page" w:x="2946" w:y="3008"/>
        <w:shd w:val="clear" w:color="auto" w:fill="auto"/>
        <w:spacing w:before="0" w:after="6" w:line="200" w:lineRule="exact"/>
        <w:ind w:left="2140"/>
        <w:rPr>
          <w:lang w:val="ru-RU"/>
        </w:rPr>
      </w:pPr>
      <w:r>
        <w:rPr>
          <w:rStyle w:val="Bodytext15TimesNewRoman"/>
          <w:rFonts w:eastAsia="Franklin Gothic Book"/>
        </w:rPr>
        <w:t xml:space="preserve">• • ■ </w:t>
      </w:r>
      <w:r>
        <w:rPr>
          <w:lang w:val="ru-RU" w:eastAsia="ru-RU" w:bidi="ru-RU"/>
        </w:rPr>
        <w:t>Ра,л,. . ■ а</w:t>
      </w:r>
      <w:r>
        <w:rPr>
          <w:rStyle w:val="Bodytext15TimesNewRoman0"/>
          <w:rFonts w:eastAsia="Franklin Gothic Book"/>
          <w:i/>
          <w:iCs/>
          <w:vertAlign w:val="subscript"/>
        </w:rPr>
        <w:t>п</w:t>
      </w:r>
      <w:r>
        <w:rPr>
          <w:rStyle w:val="Bodytext15TimesNewRoman0"/>
          <w:rFonts w:eastAsia="Franklin Gothic Book"/>
          <w:i/>
          <w:iCs/>
        </w:rPr>
        <w:t>_</w:t>
      </w:r>
      <w:r>
        <w:rPr>
          <w:rStyle w:val="Bodytext15TimesNewRoman0"/>
          <w:rFonts w:eastAsia="Franklin Gothic Book"/>
          <w:i/>
          <w:iCs/>
          <w:vertAlign w:val="subscript"/>
        </w:rPr>
        <w:t>1</w:t>
      </w:r>
      <w:r>
        <w:rPr>
          <w:rStyle w:val="Bodytext15TimesNewRoman"/>
          <w:rFonts w:eastAsia="Franklin Gothic Book"/>
        </w:rPr>
        <w:t xml:space="preserve"> </w:t>
      </w:r>
      <w:r>
        <w:rPr>
          <w:rStyle w:val="Bodytext15TimesNewRoman1"/>
          <w:rFonts w:eastAsia="Franklin Gothic Book"/>
        </w:rPr>
        <w:t>(Л„),</w:t>
      </w:r>
    </w:p>
    <w:p w14:paraId="5D29798C" w14:textId="77777777" w:rsidR="00F4136F" w:rsidRDefault="00E27E4F">
      <w:pPr>
        <w:pStyle w:val="Heading101"/>
        <w:framePr w:w="6360" w:h="9788" w:hRule="exact" w:wrap="around" w:vAnchor="page" w:hAnchor="page" w:x="2946" w:y="3008"/>
        <w:shd w:val="clear" w:color="auto" w:fill="auto"/>
        <w:tabs>
          <w:tab w:val="left" w:pos="669"/>
          <w:tab w:val="right" w:pos="6280"/>
          <w:tab w:val="left" w:pos="6279"/>
          <w:tab w:val="left" w:pos="6280"/>
          <w:tab w:val="center" w:pos="6280"/>
          <w:tab w:val="right" w:pos="6325"/>
        </w:tabs>
        <w:spacing w:before="0" w:line="240" w:lineRule="exact"/>
        <w:ind w:left="80" w:right="40"/>
        <w:jc w:val="both"/>
      </w:pPr>
      <w:bookmarkStart w:id="27" w:name="bookmark27"/>
      <w:r>
        <w:t>где</w:t>
      </w:r>
      <w:r>
        <w:tab/>
      </w:r>
      <w:r>
        <w:rPr>
          <w:rStyle w:val="Heading10FranklinGothicBook"/>
        </w:rPr>
        <w:t>Ра,а,.</w:t>
      </w:r>
      <w:r>
        <w:rPr>
          <w:rStyle w:val="Heading104pt"/>
        </w:rPr>
        <w:t xml:space="preserve"> </w:t>
      </w:r>
      <w:r>
        <w:t>. .л</w:t>
      </w:r>
      <w:r>
        <w:rPr>
          <w:vertAlign w:val="subscript"/>
        </w:rPr>
        <w:t>п</w:t>
      </w:r>
      <w:r>
        <w:t>_</w:t>
      </w:r>
      <w:r>
        <w:rPr>
          <w:vertAlign w:val="subscript"/>
        </w:rPr>
        <w:t>1</w:t>
      </w:r>
      <w:r>
        <w:t>(Л„) — вероятность события</w:t>
      </w:r>
      <w:r>
        <w:tab/>
      </w:r>
      <w:r>
        <w:rPr>
          <w:rStyle w:val="Heading10Italic"/>
          <w:b/>
          <w:bCs/>
        </w:rPr>
        <w:t>А</w:t>
      </w:r>
      <w:r>
        <w:rPr>
          <w:rStyle w:val="Heading10Italic"/>
          <w:b/>
          <w:bCs/>
          <w:vertAlign w:val="subscript"/>
        </w:rPr>
        <w:t>п</w:t>
      </w:r>
      <w:r>
        <w:rPr>
          <w:rStyle w:val="Heading10Italic"/>
          <w:b/>
          <w:bCs/>
        </w:rPr>
        <w:t>,</w:t>
      </w:r>
      <w:r>
        <w:t xml:space="preserve"> вычислен</w:t>
      </w:r>
      <w:r>
        <w:softHyphen/>
        <w:t>ная</w:t>
      </w:r>
      <w:r>
        <w:tab/>
        <w:t>в</w:t>
      </w:r>
      <w:r>
        <w:tab/>
        <w:t xml:space="preserve">предположении, что события </w:t>
      </w:r>
      <w:r>
        <w:rPr>
          <w:rStyle w:val="Heading10Italic"/>
          <w:b/>
          <w:bCs/>
        </w:rPr>
        <w:t>А</w:t>
      </w:r>
      <w:r>
        <w:rPr>
          <w:rStyle w:val="Heading10Italic"/>
          <w:b/>
          <w:bCs/>
          <w:vertAlign w:val="subscript"/>
        </w:rPr>
        <w:t>г</w:t>
      </w:r>
      <w:r>
        <w:rPr>
          <w:rStyle w:val="Heading10Italic"/>
          <w:b/>
          <w:bCs/>
        </w:rPr>
        <w:t>,</w:t>
      </w:r>
      <w:r>
        <w:rPr>
          <w:rStyle w:val="Heading10Italic"/>
          <w:b/>
          <w:bCs/>
        </w:rPr>
        <w:tab/>
      </w:r>
      <w:r>
        <w:rPr>
          <w:rStyle w:val="Heading10Italic"/>
          <w:b/>
          <w:bCs/>
          <w:lang w:val="en-US" w:eastAsia="en-US" w:bidi="en-US"/>
        </w:rPr>
        <w:t>A</w:t>
      </w:r>
      <w:r>
        <w:rPr>
          <w:rStyle w:val="Heading10Italic"/>
          <w:b/>
          <w:bCs/>
          <w:vertAlign w:val="subscript"/>
          <w:lang w:val="en-US" w:eastAsia="en-US" w:bidi="en-US"/>
        </w:rPr>
        <w:t>t</w:t>
      </w:r>
      <w:r w:rsidRPr="00BF5A3A">
        <w:rPr>
          <w:rStyle w:val="Heading10Italic"/>
          <w:b/>
          <w:bCs/>
          <w:lang w:eastAsia="en-US" w:bidi="en-US"/>
        </w:rPr>
        <w:t>,</w:t>
      </w:r>
      <w:r w:rsidRPr="00BF5A3A">
        <w:rPr>
          <w:rStyle w:val="Heading10Italic"/>
          <w:b/>
          <w:bCs/>
          <w:lang w:eastAsia="en-US" w:bidi="en-US"/>
        </w:rPr>
        <w:tab/>
      </w:r>
      <w:r>
        <w:rPr>
          <w:rStyle w:val="Heading10Italic1"/>
          <w:b/>
          <w:bCs/>
        </w:rPr>
        <w:t>...,А</w:t>
      </w:r>
      <w:r>
        <w:rPr>
          <w:rStyle w:val="Heading10Italic1"/>
          <w:b/>
          <w:bCs/>
          <w:vertAlign w:val="subscript"/>
        </w:rPr>
        <w:t>п</w:t>
      </w:r>
      <w:r>
        <w:rPr>
          <w:rStyle w:val="Heading10Italic1"/>
          <w:b/>
          <w:bCs/>
        </w:rPr>
        <w:t>^</w:t>
      </w:r>
      <w:r>
        <w:rPr>
          <w:rStyle w:val="Heading10Italic1"/>
          <w:b/>
          <w:bCs/>
          <w:vertAlign w:val="subscript"/>
        </w:rPr>
        <w:t>1</w:t>
      </w:r>
      <w:r>
        <w:t xml:space="preserve"> на</w:t>
      </w:r>
      <w:r>
        <w:softHyphen/>
      </w:r>
      <w:bookmarkEnd w:id="27"/>
    </w:p>
    <w:p w14:paraId="5D29798D" w14:textId="77777777" w:rsidR="00F4136F" w:rsidRDefault="00E27E4F">
      <w:pPr>
        <w:pStyle w:val="Heading101"/>
        <w:framePr w:w="6360" w:h="9788" w:hRule="exact" w:wrap="around" w:vAnchor="page" w:hAnchor="page" w:x="2946" w:y="3008"/>
        <w:shd w:val="clear" w:color="auto" w:fill="auto"/>
        <w:spacing w:before="0" w:line="240" w:lineRule="exact"/>
        <w:ind w:left="80" w:right="40"/>
      </w:pPr>
      <w:bookmarkStart w:id="28" w:name="bookmark28"/>
      <w:r>
        <w:t xml:space="preserve">ступили. В частности, для трех событий </w:t>
      </w:r>
      <w:r>
        <w:rPr>
          <w:rStyle w:val="Heading10Italic1"/>
          <w:b/>
          <w:bCs/>
        </w:rPr>
        <w:t>Р{АВС) = Р(А)Р</w:t>
      </w:r>
      <w:r>
        <w:rPr>
          <w:rStyle w:val="Heading10Italic1"/>
          <w:b/>
          <w:bCs/>
          <w:vertAlign w:val="subscript"/>
        </w:rPr>
        <w:t>Л</w:t>
      </w:r>
      <w:r>
        <w:t xml:space="preserve"> (</w:t>
      </w:r>
      <w:r>
        <w:rPr>
          <w:rStyle w:val="Heading10Italic1"/>
          <w:b/>
          <w:bCs/>
        </w:rPr>
        <w:t>В)Р</w:t>
      </w:r>
      <w:r>
        <w:rPr>
          <w:rStyle w:val="Heading10Italic1"/>
          <w:b/>
          <w:bCs/>
          <w:vertAlign w:val="subscript"/>
        </w:rPr>
        <w:t>АВ</w:t>
      </w:r>
      <w:r>
        <w:rPr>
          <w:rStyle w:val="Heading10Italic1"/>
          <w:b/>
          <w:bCs/>
        </w:rPr>
        <w:t>(С</w:t>
      </w:r>
      <w:r>
        <w:t>). Заметим, что порядок, в котором расположены собы</w:t>
      </w:r>
      <w:r>
        <w:softHyphen/>
        <w:t>тия, может быть выбран любым, т. е. безразлично какое событие считать первым, вторым н т. д.</w:t>
      </w:r>
      <w:bookmarkEnd w:id="28"/>
    </w:p>
    <w:p w14:paraId="5D29798E" w14:textId="77777777" w:rsidR="00F4136F" w:rsidRDefault="00E27E4F">
      <w:pPr>
        <w:pStyle w:val="2"/>
        <w:framePr w:w="6360" w:h="9788" w:hRule="exact" w:wrap="around" w:vAnchor="page" w:hAnchor="page" w:x="2946" w:y="3008"/>
        <w:shd w:val="clear" w:color="auto" w:fill="auto"/>
        <w:spacing w:after="0" w:line="178" w:lineRule="exact"/>
        <w:ind w:left="80" w:right="40" w:firstLine="380"/>
        <w:jc w:val="both"/>
      </w:pPr>
      <w:r>
        <w:t>Пример 1. У сборщика имеется 3 конусных и 7 эллиптических валиков. Сборщик взял один валик, а затем второй. Найти вероят</w:t>
      </w:r>
      <w:r>
        <w:softHyphen/>
        <w:t>ность того, что первый из взятых валиков—коиусиый, а второй — эллиптический.</w:t>
      </w:r>
    </w:p>
    <w:p w14:paraId="5D29798F" w14:textId="77777777" w:rsidR="00F4136F" w:rsidRDefault="00E27E4F">
      <w:pPr>
        <w:pStyle w:val="2"/>
        <w:framePr w:w="6360" w:h="9788" w:hRule="exact" w:wrap="around" w:vAnchor="page" w:hAnchor="page" w:x="2946" w:y="3008"/>
        <w:shd w:val="clear" w:color="auto" w:fill="auto"/>
        <w:spacing w:after="0" w:line="178" w:lineRule="exact"/>
        <w:ind w:left="80" w:right="40" w:firstLine="380"/>
        <w:jc w:val="both"/>
      </w:pPr>
      <w:r>
        <w:rPr>
          <w:rStyle w:val="BodytextSpacing2pt"/>
        </w:rPr>
        <w:t>Решение.</w:t>
      </w:r>
      <w:r>
        <w:t xml:space="preserve"> Вероятность того, что первый валик окажется ко</w:t>
      </w:r>
      <w:r>
        <w:softHyphen/>
        <w:t xml:space="preserve">нусным (событие </w:t>
      </w:r>
      <w:r>
        <w:rPr>
          <w:rStyle w:val="BodytextItalic1"/>
        </w:rPr>
        <w:t>А),</w:t>
      </w:r>
    </w:p>
    <w:p w14:paraId="5D297990" w14:textId="77777777" w:rsidR="00F4136F" w:rsidRDefault="00E27E4F">
      <w:pPr>
        <w:pStyle w:val="2"/>
        <w:framePr w:w="6360" w:h="9788" w:hRule="exact" w:wrap="around" w:vAnchor="page" w:hAnchor="page" w:x="2946" w:y="3008"/>
        <w:shd w:val="clear" w:color="auto" w:fill="auto"/>
        <w:spacing w:after="24" w:line="160" w:lineRule="exact"/>
        <w:ind w:right="20"/>
        <w:jc w:val="center"/>
      </w:pPr>
      <w:r>
        <w:rPr>
          <w:rStyle w:val="BodytextItalic1"/>
        </w:rPr>
        <w:t>Р{А) =</w:t>
      </w:r>
      <w:r>
        <w:t xml:space="preserve"> 3/10.</w:t>
      </w:r>
    </w:p>
    <w:p w14:paraId="5D297991" w14:textId="77777777" w:rsidR="00F4136F" w:rsidRDefault="00E27E4F">
      <w:pPr>
        <w:pStyle w:val="2"/>
        <w:framePr w:w="6360" w:h="9788" w:hRule="exact" w:wrap="around" w:vAnchor="page" w:hAnchor="page" w:x="2946" w:y="3008"/>
        <w:shd w:val="clear" w:color="auto" w:fill="auto"/>
        <w:spacing w:after="70" w:line="173" w:lineRule="exact"/>
        <w:ind w:left="80" w:right="40" w:firstLine="380"/>
        <w:jc w:val="both"/>
      </w:pPr>
      <w:r>
        <w:t xml:space="preserve">Вероятность того, что второй валик окажется эллиптическим (событие </w:t>
      </w:r>
      <w:r>
        <w:rPr>
          <w:rStyle w:val="BodytextItalic1"/>
        </w:rPr>
        <w:t>В),</w:t>
      </w:r>
      <w:r>
        <w:t xml:space="preserve"> вычисленная в предположении, что первый валик — конусный, т. е. условная вероятность</w:t>
      </w:r>
    </w:p>
    <w:p w14:paraId="5D297992" w14:textId="77777777" w:rsidR="00F4136F" w:rsidRDefault="00E27E4F">
      <w:pPr>
        <w:pStyle w:val="Bodytext30"/>
        <w:framePr w:w="6360" w:h="9788" w:hRule="exact" w:wrap="around" w:vAnchor="page" w:hAnchor="page" w:x="2946" w:y="3008"/>
        <w:shd w:val="clear" w:color="auto" w:fill="auto"/>
        <w:spacing w:before="0" w:after="34" w:line="160" w:lineRule="exact"/>
        <w:ind w:right="20" w:firstLine="0"/>
      </w:pPr>
      <w:r>
        <w:rPr>
          <w:rStyle w:val="Bodytext3Spacing1pt"/>
          <w:i/>
          <w:iCs/>
        </w:rPr>
        <w:t>Р</w:t>
      </w:r>
      <w:r>
        <w:rPr>
          <w:rStyle w:val="Bodytext3Spacing1pt"/>
          <w:i/>
          <w:iCs/>
          <w:vertAlign w:val="subscript"/>
        </w:rPr>
        <w:t>А</w:t>
      </w:r>
      <w:r>
        <w:rPr>
          <w:rStyle w:val="Bodytext3Spacing1pt"/>
          <w:i/>
          <w:iCs/>
        </w:rPr>
        <w:t xml:space="preserve"> (В) = 7/9.</w:t>
      </w:r>
    </w:p>
    <w:p w14:paraId="5D297993" w14:textId="77777777" w:rsidR="00F4136F" w:rsidRDefault="00E27E4F">
      <w:pPr>
        <w:pStyle w:val="2"/>
        <w:framePr w:w="6360" w:h="9788" w:hRule="exact" w:wrap="around" w:vAnchor="page" w:hAnchor="page" w:x="2946" w:y="3008"/>
        <w:shd w:val="clear" w:color="auto" w:fill="auto"/>
        <w:spacing w:after="44" w:line="160" w:lineRule="exact"/>
        <w:ind w:left="80" w:firstLine="380"/>
      </w:pPr>
      <w:r>
        <w:t>По теореме умножения, искомая вероятность</w:t>
      </w:r>
    </w:p>
    <w:p w14:paraId="5D297994" w14:textId="77777777" w:rsidR="00F4136F" w:rsidRDefault="00E27E4F">
      <w:pPr>
        <w:pStyle w:val="2"/>
        <w:framePr w:w="6360" w:h="9788" w:hRule="exact" w:wrap="around" w:vAnchor="page" w:hAnchor="page" w:x="2946" w:y="3008"/>
        <w:shd w:val="clear" w:color="auto" w:fill="auto"/>
        <w:spacing w:after="25" w:line="160" w:lineRule="exact"/>
        <w:ind w:right="20"/>
        <w:jc w:val="center"/>
      </w:pPr>
      <w:r>
        <w:rPr>
          <w:rStyle w:val="BodytextItalic2"/>
        </w:rPr>
        <w:t>Р (АВ) = Р {А) Р а</w:t>
      </w:r>
      <w:r>
        <w:t xml:space="preserve"> (В) =(3/10)-(7/9) = 7/30.</w:t>
      </w:r>
    </w:p>
    <w:p w14:paraId="5D297995" w14:textId="77777777" w:rsidR="00F4136F" w:rsidRDefault="00E27E4F">
      <w:pPr>
        <w:pStyle w:val="2"/>
        <w:framePr w:w="6360" w:h="9788" w:hRule="exact" w:wrap="around" w:vAnchor="page" w:hAnchor="page" w:x="2946" w:y="3008"/>
        <w:shd w:val="clear" w:color="auto" w:fill="auto"/>
        <w:spacing w:after="0" w:line="178" w:lineRule="exact"/>
        <w:ind w:left="80" w:right="40" w:firstLine="380"/>
        <w:jc w:val="both"/>
      </w:pPr>
      <w:r>
        <w:t xml:space="preserve">Заметим, что, сохранив обозначения, легко найдем: </w:t>
      </w:r>
      <w:r>
        <w:rPr>
          <w:rStyle w:val="BodytextItalic1"/>
        </w:rPr>
        <w:t>Р</w:t>
      </w:r>
      <w:r>
        <w:t xml:space="preserve"> (В) =7/10, Р</w:t>
      </w:r>
      <w:r>
        <w:rPr>
          <w:vertAlign w:val="subscript"/>
        </w:rPr>
        <w:t>в</w:t>
      </w:r>
      <w:r>
        <w:t>(А) = 3/9, Р (В)Р</w:t>
      </w:r>
      <w:r>
        <w:rPr>
          <w:vertAlign w:val="subscript"/>
        </w:rPr>
        <w:t>в</w:t>
      </w:r>
      <w:r>
        <w:t xml:space="preserve"> (А) = 7/30, что наглядно иллюстрирует спра</w:t>
      </w:r>
      <w:r>
        <w:softHyphen/>
        <w:t>ведливость равенства (***).</w:t>
      </w:r>
    </w:p>
    <w:p w14:paraId="5D297996" w14:textId="77777777" w:rsidR="00F4136F" w:rsidRDefault="00E27E4F">
      <w:pPr>
        <w:pStyle w:val="Headerorfooter50"/>
        <w:framePr w:w="6427" w:h="229" w:hRule="exact" w:wrap="around" w:vAnchor="page" w:hAnchor="page" w:x="2922" w:y="12935"/>
        <w:shd w:val="clear" w:color="auto" w:fill="auto"/>
        <w:spacing w:line="200" w:lineRule="exact"/>
        <w:ind w:right="20"/>
        <w:jc w:val="right"/>
      </w:pPr>
      <w:r>
        <w:t>39</w:t>
      </w:r>
    </w:p>
    <w:p w14:paraId="5D29799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998" w14:textId="77777777" w:rsidR="00F4136F" w:rsidRDefault="00E27E4F">
      <w:pPr>
        <w:pStyle w:val="Bodytext50"/>
        <w:framePr w:w="6254" w:h="9728" w:hRule="exact" w:wrap="around" w:vAnchor="page" w:hAnchor="page" w:x="3006" w:y="3126"/>
        <w:shd w:val="clear" w:color="auto" w:fill="auto"/>
        <w:spacing w:before="0" w:line="178" w:lineRule="exact"/>
        <w:ind w:left="20" w:right="20" w:firstLine="380"/>
      </w:pPr>
      <w:r>
        <w:t>Пример 2. В урне 5 белых, 4 черных и 3 синих шара. Каждое испытание состоит в том, что наудачу извлекают один шар, не воз</w:t>
      </w:r>
      <w:r>
        <w:softHyphen/>
        <w:t>вращая его обратно. Найти вероятность того, что при первом испы</w:t>
      </w:r>
      <w:r>
        <w:softHyphen/>
        <w:t xml:space="preserve">тании появится белый шар (событие </w:t>
      </w:r>
      <w:r>
        <w:rPr>
          <w:rStyle w:val="Bodytext5Italic"/>
        </w:rPr>
        <w:t>А</w:t>
      </w:r>
      <w:r>
        <w:t>), при втором — черный (собы</w:t>
      </w:r>
      <w:r>
        <w:softHyphen/>
        <w:t xml:space="preserve">тие </w:t>
      </w:r>
      <w:r>
        <w:rPr>
          <w:rStyle w:val="Bodytext5Italic0"/>
        </w:rPr>
        <w:t>В)</w:t>
      </w:r>
      <w:r>
        <w:t xml:space="preserve"> и при третьем—синий (событие С).</w:t>
      </w:r>
    </w:p>
    <w:p w14:paraId="5D297999" w14:textId="77777777" w:rsidR="00F4136F" w:rsidRDefault="00E27E4F">
      <w:pPr>
        <w:pStyle w:val="Bodytext50"/>
        <w:framePr w:w="6254" w:h="9728" w:hRule="exact" w:wrap="around" w:vAnchor="page" w:hAnchor="page" w:x="3006" w:y="3126"/>
        <w:shd w:val="clear" w:color="auto" w:fill="auto"/>
        <w:spacing w:before="0" w:after="74" w:line="178" w:lineRule="exact"/>
        <w:ind w:left="20" w:right="20" w:firstLine="380"/>
      </w:pPr>
      <w:r>
        <w:rPr>
          <w:rStyle w:val="Bodytext5Spacing2pt"/>
        </w:rPr>
        <w:t>Решение.</w:t>
      </w:r>
      <w:r>
        <w:t xml:space="preserve"> Вероятность появления белого шара в первом испытании</w:t>
      </w:r>
    </w:p>
    <w:p w14:paraId="5D29799A" w14:textId="77777777" w:rsidR="00F4136F" w:rsidRDefault="00E27E4F">
      <w:pPr>
        <w:pStyle w:val="Bodytext50"/>
        <w:framePr w:w="6254" w:h="9728" w:hRule="exact" w:wrap="around" w:vAnchor="page" w:hAnchor="page" w:x="3006" w:y="3126"/>
        <w:shd w:val="clear" w:color="auto" w:fill="auto"/>
        <w:spacing w:before="0" w:after="80" w:line="160" w:lineRule="exact"/>
        <w:ind w:firstLine="0"/>
        <w:jc w:val="center"/>
      </w:pPr>
      <w:r>
        <w:rPr>
          <w:rStyle w:val="Bodytext5Italic"/>
        </w:rPr>
        <w:t>Р</w:t>
      </w:r>
      <w:r>
        <w:t xml:space="preserve"> (Л) =5/12.</w:t>
      </w:r>
    </w:p>
    <w:p w14:paraId="5D29799B" w14:textId="77777777" w:rsidR="00F4136F" w:rsidRDefault="00E27E4F">
      <w:pPr>
        <w:pStyle w:val="Bodytext50"/>
        <w:framePr w:w="6254" w:h="9728" w:hRule="exact" w:wrap="around" w:vAnchor="page" w:hAnchor="page" w:x="3006" w:y="3126"/>
        <w:shd w:val="clear" w:color="auto" w:fill="auto"/>
        <w:spacing w:before="0" w:after="74" w:line="178" w:lineRule="exact"/>
        <w:ind w:left="20" w:right="20" w:firstLine="380"/>
      </w:pPr>
      <w:r>
        <w:t>Вероятность появления черного шара во втором испытании, вычисленная в предположении, что в первом испытании появился белый шар, т. е. условная вероятность</w:t>
      </w:r>
    </w:p>
    <w:p w14:paraId="5D29799C" w14:textId="77777777" w:rsidR="00F4136F" w:rsidRDefault="00E27E4F">
      <w:pPr>
        <w:pStyle w:val="Bodytext50"/>
        <w:framePr w:w="6254" w:h="9728" w:hRule="exact" w:wrap="around" w:vAnchor="page" w:hAnchor="page" w:x="3006" w:y="3126"/>
        <w:shd w:val="clear" w:color="auto" w:fill="auto"/>
        <w:spacing w:before="0" w:after="75" w:line="160" w:lineRule="exact"/>
        <w:ind w:firstLine="0"/>
        <w:jc w:val="center"/>
      </w:pPr>
      <w:r>
        <w:t>Р</w:t>
      </w:r>
      <w:r>
        <w:rPr>
          <w:vertAlign w:val="subscript"/>
        </w:rPr>
        <w:t>л</w:t>
      </w:r>
      <w:r>
        <w:t>(В) = 4/11.</w:t>
      </w:r>
    </w:p>
    <w:p w14:paraId="5D29799D" w14:textId="77777777" w:rsidR="00F4136F" w:rsidRDefault="00E27E4F">
      <w:pPr>
        <w:pStyle w:val="Bodytext50"/>
        <w:framePr w:w="6254" w:h="9728" w:hRule="exact" w:wrap="around" w:vAnchor="page" w:hAnchor="page" w:x="3006" w:y="3126"/>
        <w:shd w:val="clear" w:color="auto" w:fill="auto"/>
        <w:spacing w:before="0" w:after="70" w:line="173" w:lineRule="exact"/>
        <w:ind w:left="20" w:right="20" w:firstLine="380"/>
      </w:pPr>
      <w:r>
        <w:t>Вероятность появления синего шара в третьем испытании, вы</w:t>
      </w:r>
      <w:r>
        <w:softHyphen/>
        <w:t>численная в предположении, что в первом испытании появился белый шар, а во втором — черный, т. е. условная вероятность</w:t>
      </w:r>
    </w:p>
    <w:p w14:paraId="5D29799E" w14:textId="77777777" w:rsidR="00F4136F" w:rsidRDefault="00E27E4F">
      <w:pPr>
        <w:pStyle w:val="Bodytext50"/>
        <w:framePr w:w="6254" w:h="9728" w:hRule="exact" w:wrap="around" w:vAnchor="page" w:hAnchor="page" w:x="3006" w:y="3126"/>
        <w:shd w:val="clear" w:color="auto" w:fill="auto"/>
        <w:spacing w:before="0" w:after="7" w:line="160" w:lineRule="exact"/>
        <w:ind w:firstLine="0"/>
        <w:jc w:val="center"/>
      </w:pPr>
      <w:r>
        <w:rPr>
          <w:rStyle w:val="Bodytext5Italic0"/>
        </w:rPr>
        <w:t>РАВ</w:t>
      </w:r>
      <w:r>
        <w:t xml:space="preserve"> (С) =3/10.</w:t>
      </w:r>
    </w:p>
    <w:p w14:paraId="5D29799F" w14:textId="77777777" w:rsidR="00F4136F" w:rsidRDefault="00E27E4F">
      <w:pPr>
        <w:pStyle w:val="Bodytext50"/>
        <w:framePr w:w="6254" w:h="9728" w:hRule="exact" w:wrap="around" w:vAnchor="page" w:hAnchor="page" w:x="3006" w:y="3126"/>
        <w:shd w:val="clear" w:color="auto" w:fill="auto"/>
        <w:spacing w:before="0" w:after="275" w:line="264" w:lineRule="exact"/>
        <w:ind w:left="540" w:right="560" w:hanging="140"/>
        <w:jc w:val="left"/>
      </w:pPr>
      <w:r>
        <w:t xml:space="preserve">Искомая вероятность </w:t>
      </w:r>
      <w:r>
        <w:rPr>
          <w:rStyle w:val="Bodytext5Italic"/>
        </w:rPr>
        <w:t>Р</w:t>
      </w:r>
      <w:r>
        <w:t xml:space="preserve"> (</w:t>
      </w:r>
      <w:r>
        <w:rPr>
          <w:rStyle w:val="Bodytext5Italic"/>
        </w:rPr>
        <w:t>АВС) = Р (А) 1*&gt;</w:t>
      </w:r>
      <w:r>
        <w:rPr>
          <w:rStyle w:val="Bodytext5Italic"/>
          <w:vertAlign w:val="subscript"/>
        </w:rPr>
        <w:t>л</w:t>
      </w:r>
      <w:r>
        <w:rPr>
          <w:rStyle w:val="Bodytext5Italic"/>
        </w:rPr>
        <w:t xml:space="preserve"> (В) Р</w:t>
      </w:r>
      <w:r>
        <w:rPr>
          <w:rStyle w:val="Bodytext5Italic"/>
          <w:vertAlign w:val="subscript"/>
        </w:rPr>
        <w:t>АВ</w:t>
      </w:r>
      <w:r>
        <w:t xml:space="preserve"> (С) = (5/12) (4/11)-(3/10) = 1/22.</w:t>
      </w:r>
    </w:p>
    <w:p w14:paraId="5D2979A0" w14:textId="77777777" w:rsidR="00F4136F" w:rsidRDefault="00E27E4F">
      <w:pPr>
        <w:pStyle w:val="Heading101"/>
        <w:framePr w:w="6254" w:h="9728" w:hRule="exact" w:wrap="around" w:vAnchor="page" w:hAnchor="page" w:x="3006" w:y="3126"/>
        <w:shd w:val="clear" w:color="auto" w:fill="auto"/>
        <w:spacing w:before="0" w:after="124"/>
        <w:ind w:left="960" w:right="20"/>
        <w:jc w:val="both"/>
      </w:pPr>
      <w:bookmarkStart w:id="29" w:name="bookmark29"/>
      <w:r>
        <w:t>§ 4. Независимые события. Теорема умножения для независимых событий</w:t>
      </w:r>
      <w:bookmarkEnd w:id="29"/>
    </w:p>
    <w:p w14:paraId="5D2979A1" w14:textId="77777777" w:rsidR="00F4136F" w:rsidRDefault="00E27E4F">
      <w:pPr>
        <w:pStyle w:val="Bodytext40"/>
        <w:framePr w:w="6254" w:h="9728" w:hRule="exact" w:wrap="around" w:vAnchor="page" w:hAnchor="page" w:x="3006" w:y="3126"/>
        <w:shd w:val="clear" w:color="auto" w:fill="auto"/>
        <w:spacing w:line="216" w:lineRule="exact"/>
        <w:ind w:left="20" w:right="20" w:firstLine="940"/>
        <w:jc w:val="left"/>
      </w:pPr>
      <w:r>
        <w:t xml:space="preserve">Пусть вероятность события </w:t>
      </w:r>
      <w:r>
        <w:rPr>
          <w:rStyle w:val="Bodytext4Italic"/>
          <w:b/>
          <w:bCs/>
        </w:rPr>
        <w:t>В</w:t>
      </w:r>
      <w:r>
        <w:t xml:space="preserve"> не зависит от по</w:t>
      </w:r>
      <w:r>
        <w:softHyphen/>
        <w:t xml:space="preserve">явления события </w:t>
      </w:r>
      <w:r>
        <w:rPr>
          <w:rStyle w:val="Bodytext4Italic0"/>
          <w:b/>
          <w:bCs/>
        </w:rPr>
        <w:t>А.</w:t>
      </w:r>
    </w:p>
    <w:p w14:paraId="5D2979A2" w14:textId="77777777" w:rsidR="00F4136F" w:rsidRDefault="00E27E4F">
      <w:pPr>
        <w:pStyle w:val="Bodytext40"/>
        <w:framePr w:w="6254" w:h="9728" w:hRule="exact" w:wrap="around" w:vAnchor="page" w:hAnchor="page" w:x="3006" w:y="3126"/>
        <w:shd w:val="clear" w:color="auto" w:fill="auto"/>
        <w:spacing w:after="73" w:line="216" w:lineRule="exact"/>
        <w:ind w:left="20" w:right="20" w:firstLine="380"/>
        <w:jc w:val="both"/>
      </w:pPr>
      <w:r>
        <w:rPr>
          <w:rStyle w:val="Bodytext4Italic"/>
          <w:b/>
          <w:bCs/>
        </w:rPr>
        <w:t>Событие В называют независимым от события А,</w:t>
      </w:r>
      <w:r>
        <w:t xml:space="preserve"> если появление события </w:t>
      </w:r>
      <w:r>
        <w:rPr>
          <w:rStyle w:val="Bodytext4Italic"/>
          <w:b/>
          <w:bCs/>
        </w:rPr>
        <w:t>А</w:t>
      </w:r>
      <w:r>
        <w:t xml:space="preserve"> не изменяет вероятности события </w:t>
      </w:r>
      <w:r>
        <w:rPr>
          <w:rStyle w:val="Bodytext4Italic"/>
          <w:b/>
          <w:bCs/>
        </w:rPr>
        <w:t xml:space="preserve">В, </w:t>
      </w:r>
      <w:r>
        <w:t xml:space="preserve">т. е. если условная вероятность события </w:t>
      </w:r>
      <w:r>
        <w:rPr>
          <w:rStyle w:val="Bodytext4Italic"/>
          <w:b/>
          <w:bCs/>
        </w:rPr>
        <w:t>В</w:t>
      </w:r>
      <w:r>
        <w:t xml:space="preserve"> равна его безусловной вероятности:</w:t>
      </w:r>
    </w:p>
    <w:p w14:paraId="5D2979A3" w14:textId="77777777" w:rsidR="00F4136F" w:rsidRDefault="00E27E4F">
      <w:pPr>
        <w:pStyle w:val="Bodytext100"/>
        <w:framePr w:w="6254" w:h="9728" w:hRule="exact" w:wrap="around" w:vAnchor="page" w:hAnchor="page" w:x="3006" w:y="3126"/>
        <w:shd w:val="clear" w:color="auto" w:fill="auto"/>
        <w:tabs>
          <w:tab w:val="right" w:pos="6219"/>
        </w:tabs>
        <w:spacing w:after="66" w:line="200" w:lineRule="exact"/>
        <w:ind w:left="2360"/>
      </w:pPr>
      <w:r>
        <w:rPr>
          <w:rStyle w:val="Bodytext10Spacing1pt"/>
          <w:b/>
          <w:bCs/>
          <w:i/>
          <w:iCs/>
        </w:rPr>
        <w:t>Р</w:t>
      </w:r>
      <w:r>
        <w:rPr>
          <w:rStyle w:val="Bodytext10Spacing1pt"/>
          <w:b/>
          <w:bCs/>
          <w:i/>
          <w:iCs/>
          <w:vertAlign w:val="subscript"/>
        </w:rPr>
        <w:t>А</w:t>
      </w:r>
      <w:r>
        <w:rPr>
          <w:rStyle w:val="Bodytext10Spacing1pt"/>
          <w:b/>
          <w:bCs/>
          <w:i/>
          <w:iCs/>
        </w:rPr>
        <w:t>(В)^Р(В).</w:t>
      </w:r>
      <w:r>
        <w:rPr>
          <w:rStyle w:val="Bodytext10NotItalic"/>
          <w:b/>
          <w:bCs/>
        </w:rPr>
        <w:tab/>
        <w:t>(*)</w:t>
      </w:r>
    </w:p>
    <w:p w14:paraId="5D2979A4" w14:textId="77777777" w:rsidR="00F4136F" w:rsidRDefault="00E27E4F">
      <w:pPr>
        <w:pStyle w:val="Bodytext40"/>
        <w:framePr w:w="6254" w:h="9728" w:hRule="exact" w:wrap="around" w:vAnchor="page" w:hAnchor="page" w:x="3006" w:y="3126"/>
        <w:shd w:val="clear" w:color="auto" w:fill="auto"/>
        <w:spacing w:after="77" w:line="221" w:lineRule="exact"/>
        <w:ind w:left="20" w:right="20" w:firstLine="380"/>
        <w:jc w:val="both"/>
      </w:pPr>
      <w:r>
        <w:t>Подставив (*) в соотношение (***) предыдущего па</w:t>
      </w:r>
      <w:r>
        <w:softHyphen/>
        <w:t>раграфа, получим</w:t>
      </w:r>
    </w:p>
    <w:p w14:paraId="5D2979A5" w14:textId="77777777" w:rsidR="00F4136F" w:rsidRDefault="00E27E4F">
      <w:pPr>
        <w:pStyle w:val="Bodytext100"/>
        <w:framePr w:w="6254" w:h="9728" w:hRule="exact" w:wrap="around" w:vAnchor="page" w:hAnchor="page" w:x="3006" w:y="3126"/>
        <w:shd w:val="clear" w:color="auto" w:fill="auto"/>
        <w:spacing w:after="18" w:line="200" w:lineRule="exact"/>
        <w:jc w:val="center"/>
      </w:pPr>
      <w:r>
        <w:rPr>
          <w:rStyle w:val="Bodytext10Spacing1pt"/>
          <w:b/>
          <w:bCs/>
          <w:i/>
          <w:iCs/>
        </w:rPr>
        <w:t>Р(А)Р(В) = Р(В) Р</w:t>
      </w:r>
      <w:r>
        <w:rPr>
          <w:rStyle w:val="Bodytext10Spacing1pt"/>
          <w:b/>
          <w:bCs/>
          <w:i/>
          <w:iCs/>
          <w:vertAlign w:val="subscript"/>
        </w:rPr>
        <w:t>в</w:t>
      </w:r>
      <w:r>
        <w:rPr>
          <w:rStyle w:val="Bodytext10Spacing1pt"/>
          <w:b/>
          <w:bCs/>
          <w:i/>
          <w:iCs/>
        </w:rPr>
        <w:t xml:space="preserve"> (А).</w:t>
      </w:r>
    </w:p>
    <w:p w14:paraId="5D2979A6" w14:textId="77777777" w:rsidR="00F4136F" w:rsidRDefault="00E27E4F">
      <w:pPr>
        <w:pStyle w:val="Bodytext40"/>
        <w:framePr w:w="6254" w:h="9728" w:hRule="exact" w:wrap="around" w:vAnchor="page" w:hAnchor="page" w:x="3006" w:y="3126"/>
        <w:shd w:val="clear" w:color="auto" w:fill="auto"/>
        <w:spacing w:after="28" w:line="200" w:lineRule="exact"/>
        <w:ind w:left="20" w:firstLine="0"/>
        <w:jc w:val="both"/>
      </w:pPr>
      <w:r>
        <w:t>Отсюда</w:t>
      </w:r>
    </w:p>
    <w:p w14:paraId="5D2979A7" w14:textId="77777777" w:rsidR="00F4136F" w:rsidRDefault="00E27E4F">
      <w:pPr>
        <w:pStyle w:val="Bodytext100"/>
        <w:framePr w:w="6254" w:h="9728" w:hRule="exact" w:wrap="around" w:vAnchor="page" w:hAnchor="page" w:x="3006" w:y="3126"/>
        <w:shd w:val="clear" w:color="auto" w:fill="auto"/>
        <w:spacing w:after="70" w:line="200" w:lineRule="exact"/>
        <w:ind w:left="2360"/>
      </w:pPr>
      <w:r>
        <w:rPr>
          <w:rStyle w:val="Bodytext10Spacing1pt"/>
          <w:b/>
          <w:bCs/>
          <w:i/>
          <w:iCs/>
        </w:rPr>
        <w:t>Р</w:t>
      </w:r>
      <w:r>
        <w:rPr>
          <w:rStyle w:val="Bodytext10Spacing1pt"/>
          <w:b/>
          <w:bCs/>
          <w:i/>
          <w:iCs/>
          <w:vertAlign w:val="subscript"/>
        </w:rPr>
        <w:t>В</w:t>
      </w:r>
      <w:r>
        <w:rPr>
          <w:rStyle w:val="Bodytext10Spacing1pt"/>
          <w:b/>
          <w:bCs/>
          <w:i/>
          <w:iCs/>
        </w:rPr>
        <w:t>{А) = Р{А),</w:t>
      </w:r>
    </w:p>
    <w:p w14:paraId="5D2979A8" w14:textId="77777777" w:rsidR="00F4136F" w:rsidRDefault="00E27E4F">
      <w:pPr>
        <w:pStyle w:val="Bodytext40"/>
        <w:framePr w:w="6254" w:h="9728" w:hRule="exact" w:wrap="around" w:vAnchor="page" w:hAnchor="page" w:x="3006" w:y="3126"/>
        <w:shd w:val="clear" w:color="auto" w:fill="auto"/>
        <w:spacing w:line="216" w:lineRule="exact"/>
        <w:ind w:left="20" w:right="20" w:firstLine="0"/>
        <w:jc w:val="both"/>
      </w:pPr>
      <w:r>
        <w:t xml:space="preserve">т. е. условная вероятность события </w:t>
      </w:r>
      <w:r>
        <w:rPr>
          <w:rStyle w:val="Bodytext4Italic0"/>
          <w:b/>
          <w:bCs/>
        </w:rPr>
        <w:t>А</w:t>
      </w:r>
      <w:r>
        <w:t xml:space="preserve"> в предположении, что наступило событие </w:t>
      </w:r>
      <w:r>
        <w:rPr>
          <w:rStyle w:val="Bodytext4Italic0"/>
          <w:b/>
          <w:bCs/>
        </w:rPr>
        <w:t>В,</w:t>
      </w:r>
      <w:r>
        <w:t xml:space="preserve"> равна его безусловной вероят</w:t>
      </w:r>
      <w:r>
        <w:softHyphen/>
        <w:t xml:space="preserve">ности. Другими словами, событие </w:t>
      </w:r>
      <w:r>
        <w:rPr>
          <w:rStyle w:val="Bodytext4Italic0"/>
          <w:b/>
          <w:bCs/>
        </w:rPr>
        <w:t>А</w:t>
      </w:r>
      <w:r>
        <w:t xml:space="preserve"> не зависит от со</w:t>
      </w:r>
      <w:r>
        <w:softHyphen/>
        <w:t xml:space="preserve">бытия </w:t>
      </w:r>
      <w:r>
        <w:rPr>
          <w:rStyle w:val="Bodytext4Italic0"/>
          <w:b/>
          <w:bCs/>
        </w:rPr>
        <w:t>В.</w:t>
      </w:r>
    </w:p>
    <w:p w14:paraId="5D2979A9" w14:textId="77777777" w:rsidR="00F4136F" w:rsidRDefault="00E27E4F">
      <w:pPr>
        <w:pStyle w:val="Bodytext40"/>
        <w:framePr w:w="6254" w:h="9728" w:hRule="exact" w:wrap="around" w:vAnchor="page" w:hAnchor="page" w:x="3006" w:y="3126"/>
        <w:shd w:val="clear" w:color="auto" w:fill="auto"/>
        <w:spacing w:line="216" w:lineRule="exact"/>
        <w:ind w:left="20" w:right="20" w:firstLine="380"/>
        <w:jc w:val="both"/>
      </w:pPr>
      <w:r>
        <w:t xml:space="preserve">Итак, если событие </w:t>
      </w:r>
      <w:r>
        <w:rPr>
          <w:rStyle w:val="Bodytext4Italic0"/>
          <w:b/>
          <w:bCs/>
        </w:rPr>
        <w:t>В</w:t>
      </w:r>
      <w:r>
        <w:t xml:space="preserve"> не зависит от события Л, то и событие </w:t>
      </w:r>
      <w:r>
        <w:rPr>
          <w:rStyle w:val="Bodytext4Italic0"/>
          <w:b/>
          <w:bCs/>
        </w:rPr>
        <w:t>А</w:t>
      </w:r>
      <w:r>
        <w:t xml:space="preserve"> не зависит от события </w:t>
      </w:r>
      <w:r>
        <w:rPr>
          <w:rStyle w:val="Bodytext4Italic0"/>
          <w:b/>
          <w:bCs/>
        </w:rPr>
        <w:t>В\</w:t>
      </w:r>
      <w:r>
        <w:t xml:space="preserve"> это означает, что </w:t>
      </w:r>
      <w:r>
        <w:rPr>
          <w:rStyle w:val="Bodytext4Spacing2pt"/>
          <w:b/>
          <w:bCs/>
        </w:rPr>
        <w:t>свойство независимости событий взаимно.</w:t>
      </w:r>
    </w:p>
    <w:p w14:paraId="5D2979AA" w14:textId="77777777" w:rsidR="00F4136F" w:rsidRDefault="00E27E4F">
      <w:pPr>
        <w:pStyle w:val="Headerorfooter0"/>
        <w:framePr w:wrap="around" w:vAnchor="page" w:hAnchor="page" w:x="3044" w:y="12946"/>
        <w:shd w:val="clear" w:color="auto" w:fill="auto"/>
        <w:spacing w:line="160" w:lineRule="exact"/>
        <w:ind w:left="20"/>
      </w:pPr>
      <w:r>
        <w:t>40</w:t>
      </w:r>
    </w:p>
    <w:p w14:paraId="5D2979A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9AC" w14:textId="77777777" w:rsidR="00F4136F" w:rsidRDefault="00E27E4F">
      <w:pPr>
        <w:pStyle w:val="Bodytext40"/>
        <w:framePr w:w="6322" w:h="9778" w:hRule="exact" w:wrap="around" w:vAnchor="page" w:hAnchor="page" w:x="2972" w:y="3019"/>
        <w:shd w:val="clear" w:color="auto" w:fill="auto"/>
        <w:spacing w:after="133" w:line="216" w:lineRule="exact"/>
        <w:ind w:left="40" w:right="60" w:firstLine="360"/>
        <w:jc w:val="both"/>
      </w:pPr>
      <w:r>
        <w:t xml:space="preserve">Для независимых событий теорема умножения </w:t>
      </w:r>
      <w:r>
        <w:rPr>
          <w:rStyle w:val="Bodytext4Italic0"/>
          <w:b/>
          <w:bCs/>
        </w:rPr>
        <w:t>Р</w:t>
      </w:r>
      <w:r>
        <w:t xml:space="preserve"> (</w:t>
      </w:r>
      <w:r>
        <w:rPr>
          <w:rStyle w:val="Bodytext4Italic0"/>
          <w:b/>
          <w:bCs/>
        </w:rPr>
        <w:t>АВ)</w:t>
      </w:r>
      <w:r>
        <w:t xml:space="preserve"> = </w:t>
      </w:r>
      <w:r>
        <w:rPr>
          <w:rStyle w:val="Bodytext4Italic0"/>
          <w:b/>
          <w:bCs/>
        </w:rPr>
        <w:t>Р (А) Р</w:t>
      </w:r>
      <w:r>
        <w:rPr>
          <w:rStyle w:val="Bodytext4Italic0"/>
          <w:b/>
          <w:bCs/>
          <w:vertAlign w:val="subscript"/>
        </w:rPr>
        <w:t>А</w:t>
      </w:r>
      <w:r>
        <w:rPr>
          <w:rStyle w:val="Bodytext4Italic0"/>
          <w:b/>
          <w:bCs/>
        </w:rPr>
        <w:t xml:space="preserve"> (В)</w:t>
      </w:r>
      <w:r>
        <w:t xml:space="preserve"> имеет вид</w:t>
      </w:r>
    </w:p>
    <w:p w14:paraId="5D2979AD" w14:textId="77777777" w:rsidR="00F4136F" w:rsidRDefault="00E27E4F">
      <w:pPr>
        <w:pStyle w:val="Bodytext100"/>
        <w:framePr w:w="6322" w:h="9778" w:hRule="exact" w:wrap="around" w:vAnchor="page" w:hAnchor="page" w:x="2972" w:y="3019"/>
        <w:shd w:val="clear" w:color="auto" w:fill="auto"/>
        <w:tabs>
          <w:tab w:val="right" w:pos="6237"/>
        </w:tabs>
        <w:spacing w:after="88" w:line="200" w:lineRule="exact"/>
        <w:ind w:left="2080"/>
      </w:pPr>
      <w:r>
        <w:rPr>
          <w:rStyle w:val="Bodytext10Spacing1pt"/>
          <w:b/>
          <w:bCs/>
          <w:i/>
          <w:iCs/>
        </w:rPr>
        <w:t>Р(АВ)^Р(А)Р(В),</w:t>
      </w:r>
      <w:r>
        <w:rPr>
          <w:rStyle w:val="Bodytext10NotItalic"/>
          <w:b/>
          <w:bCs/>
        </w:rPr>
        <w:tab/>
        <w:t>(**)</w:t>
      </w:r>
    </w:p>
    <w:p w14:paraId="5D2979AE" w14:textId="77777777" w:rsidR="00F4136F" w:rsidRDefault="00E27E4F">
      <w:pPr>
        <w:pStyle w:val="Bodytext40"/>
        <w:framePr w:w="6322" w:h="9778" w:hRule="exact" w:wrap="around" w:vAnchor="page" w:hAnchor="page" w:x="2972" w:y="3019"/>
        <w:shd w:val="clear" w:color="auto" w:fill="auto"/>
        <w:spacing w:line="221" w:lineRule="exact"/>
        <w:ind w:left="40" w:right="60" w:firstLine="0"/>
        <w:jc w:val="both"/>
      </w:pPr>
      <w:r>
        <w:t>т. е. вероятность совместного появления двух независимых событий равна произведению вероятностей этих событий.</w:t>
      </w:r>
    </w:p>
    <w:p w14:paraId="5D2979AF" w14:textId="77777777" w:rsidR="00F4136F" w:rsidRDefault="00E27E4F">
      <w:pPr>
        <w:pStyle w:val="Bodytext40"/>
        <w:framePr w:w="6322" w:h="9778" w:hRule="exact" w:wrap="around" w:vAnchor="page" w:hAnchor="page" w:x="2972" w:y="3019"/>
        <w:shd w:val="clear" w:color="auto" w:fill="auto"/>
        <w:spacing w:line="221" w:lineRule="exact"/>
        <w:ind w:left="40" w:right="60" w:firstLine="360"/>
        <w:jc w:val="both"/>
      </w:pPr>
      <w:r>
        <w:t>Равенство (**) принимают в качестве определения не</w:t>
      </w:r>
      <w:r>
        <w:softHyphen/>
        <w:t>зависимых событий.</w:t>
      </w:r>
    </w:p>
    <w:p w14:paraId="5D2979B0" w14:textId="77777777" w:rsidR="00F4136F" w:rsidRDefault="00E27E4F">
      <w:pPr>
        <w:pStyle w:val="Bodytext40"/>
        <w:framePr w:w="6322" w:h="9778" w:hRule="exact" w:wrap="around" w:vAnchor="page" w:hAnchor="page" w:x="2972" w:y="3019"/>
        <w:shd w:val="clear" w:color="auto" w:fill="auto"/>
        <w:spacing w:line="221" w:lineRule="exact"/>
        <w:ind w:left="40" w:right="60" w:firstLine="360"/>
        <w:jc w:val="both"/>
      </w:pPr>
      <w:r>
        <w:rPr>
          <w:rStyle w:val="Bodytext4Italic"/>
          <w:b/>
          <w:bCs/>
        </w:rPr>
        <w:t>Два события называют независимыми,</w:t>
      </w:r>
      <w:r>
        <w:t xml:space="preserve"> если вероятность их совмещения равна произведению вероятностей этих событий; в противном случае события называют </w:t>
      </w:r>
      <w:r>
        <w:rPr>
          <w:rStyle w:val="Bodytext4Italic"/>
          <w:b/>
          <w:bCs/>
        </w:rPr>
        <w:t>зависи</w:t>
      </w:r>
      <w:r>
        <w:rPr>
          <w:rStyle w:val="Bodytext4Italic"/>
          <w:b/>
          <w:bCs/>
        </w:rPr>
        <w:softHyphen/>
        <w:t>мыми.</w:t>
      </w:r>
    </w:p>
    <w:p w14:paraId="5D2979B1" w14:textId="77777777" w:rsidR="00F4136F" w:rsidRDefault="00E27E4F">
      <w:pPr>
        <w:pStyle w:val="Bodytext40"/>
        <w:framePr w:w="6322" w:h="9778" w:hRule="exact" w:wrap="around" w:vAnchor="page" w:hAnchor="page" w:x="2972" w:y="3019"/>
        <w:shd w:val="clear" w:color="auto" w:fill="auto"/>
        <w:spacing w:line="221" w:lineRule="exact"/>
        <w:ind w:left="40" w:right="60" w:firstLine="360"/>
        <w:jc w:val="both"/>
      </w:pPr>
      <w:r>
        <w:t>На практике о независимости событий заключают по смыслу задачи. Например, вероятности поражения цели каждым из двух орудий не зависят от того, поразило ли цель другое орудие, поэтому события «первое орудие поразило цель» и «второе орудие поразило цель» неза</w:t>
      </w:r>
      <w:r>
        <w:softHyphen/>
        <w:t>висимы.</w:t>
      </w:r>
    </w:p>
    <w:p w14:paraId="5D2979B2" w14:textId="77777777" w:rsidR="00F4136F" w:rsidRDefault="00E27E4F">
      <w:pPr>
        <w:pStyle w:val="Bodytext50"/>
        <w:framePr w:w="6322" w:h="9778" w:hRule="exact" w:wrap="around" w:vAnchor="page" w:hAnchor="page" w:x="2972" w:y="3019"/>
        <w:shd w:val="clear" w:color="auto" w:fill="auto"/>
        <w:spacing w:before="0" w:line="173" w:lineRule="exact"/>
        <w:ind w:left="40" w:right="60" w:firstLine="360"/>
      </w:pPr>
      <w:r>
        <w:t>Пример 1. Найти вероятность совместного поражения цели двумя орудиями, если вероятность поражения цели первым орудием (собы</w:t>
      </w:r>
      <w:r>
        <w:softHyphen/>
        <w:t>тие Л) равна 0,8, а вторым (событие В)— 0,7.</w:t>
      </w:r>
    </w:p>
    <w:p w14:paraId="5D2979B3" w14:textId="77777777" w:rsidR="00F4136F" w:rsidRDefault="00E27E4F">
      <w:pPr>
        <w:pStyle w:val="Bodytext40"/>
        <w:framePr w:w="6322" w:h="9778" w:hRule="exact" w:wrap="around" w:vAnchor="page" w:hAnchor="page" w:x="2972" w:y="3019"/>
        <w:shd w:val="clear" w:color="auto" w:fill="auto"/>
        <w:spacing w:after="144" w:line="230" w:lineRule="exact"/>
        <w:ind w:left="40" w:right="60" w:firstLine="360"/>
        <w:jc w:val="both"/>
      </w:pPr>
      <w:r>
        <w:rPr>
          <w:rStyle w:val="Bodytext4Spacing2pt"/>
          <w:b/>
          <w:bCs/>
        </w:rPr>
        <w:t>Решение.</w:t>
      </w:r>
      <w:r>
        <w:t xml:space="preserve"> События </w:t>
      </w:r>
      <w:r>
        <w:rPr>
          <w:rStyle w:val="Bodytext4Italic"/>
          <w:b/>
          <w:bCs/>
        </w:rPr>
        <w:t>А</w:t>
      </w:r>
      <w:r>
        <w:t xml:space="preserve"> и </w:t>
      </w:r>
      <w:r>
        <w:rPr>
          <w:rStyle w:val="Bodytext4Italic"/>
          <w:b/>
          <w:bCs/>
        </w:rPr>
        <w:t>В</w:t>
      </w:r>
      <w:r>
        <w:t xml:space="preserve"> независимые, поэтому, по теореме умножения, искомая вероятность</w:t>
      </w:r>
    </w:p>
    <w:p w14:paraId="5D2979B4" w14:textId="77777777" w:rsidR="00F4136F" w:rsidRDefault="00E27E4F">
      <w:pPr>
        <w:pStyle w:val="Bodytext100"/>
        <w:framePr w:w="6322" w:h="9778" w:hRule="exact" w:wrap="around" w:vAnchor="page" w:hAnchor="page" w:x="2972" w:y="3019"/>
        <w:shd w:val="clear" w:color="auto" w:fill="auto"/>
        <w:spacing w:after="46" w:line="200" w:lineRule="exact"/>
        <w:ind w:left="20"/>
        <w:jc w:val="center"/>
      </w:pPr>
      <w:r>
        <w:t xml:space="preserve">Р </w:t>
      </w:r>
      <w:r>
        <w:rPr>
          <w:rStyle w:val="Bodytext10Spacing1pt"/>
          <w:b/>
          <w:bCs/>
          <w:i/>
          <w:iCs/>
        </w:rPr>
        <w:t>(АВ)</w:t>
      </w:r>
      <w:r>
        <w:t xml:space="preserve"> — Р </w:t>
      </w:r>
      <w:r>
        <w:rPr>
          <w:rStyle w:val="Bodytext10Spacing1pt"/>
          <w:b/>
          <w:bCs/>
          <w:i/>
          <w:iCs/>
        </w:rPr>
        <w:t>(А)</w:t>
      </w:r>
      <w:r>
        <w:t xml:space="preserve"> Р </w:t>
      </w:r>
      <w:r>
        <w:rPr>
          <w:rStyle w:val="Bodytext10Spacing1pt"/>
          <w:b/>
          <w:bCs/>
          <w:i/>
          <w:iCs/>
        </w:rPr>
        <w:t>(В)</w:t>
      </w:r>
      <w:r>
        <w:rPr>
          <w:rStyle w:val="Bodytext10NotItalic"/>
          <w:b/>
          <w:bCs/>
        </w:rPr>
        <w:t xml:space="preserve"> = 0,7 -0,8 = 0,56.</w:t>
      </w:r>
    </w:p>
    <w:p w14:paraId="5D2979B5" w14:textId="77777777" w:rsidR="00F4136F" w:rsidRDefault="00E27E4F">
      <w:pPr>
        <w:pStyle w:val="Bodytext50"/>
        <w:framePr w:w="6322" w:h="9778" w:hRule="exact" w:wrap="around" w:vAnchor="page" w:hAnchor="page" w:x="2972" w:y="3019"/>
        <w:shd w:val="clear" w:color="auto" w:fill="auto"/>
        <w:spacing w:before="0" w:line="216" w:lineRule="exact"/>
        <w:ind w:left="40" w:right="60" w:firstLine="360"/>
      </w:pPr>
      <w:r>
        <w:rPr>
          <w:rStyle w:val="Bodytext5Spacing2pt"/>
        </w:rPr>
        <w:t>Замечание</w:t>
      </w:r>
      <w:r>
        <w:t xml:space="preserve"> 1. Если события </w:t>
      </w:r>
      <w:r>
        <w:rPr>
          <w:rStyle w:val="Bodytext5Italic"/>
        </w:rPr>
        <w:t>А</w:t>
      </w:r>
      <w:r>
        <w:t xml:space="preserve"> и </w:t>
      </w:r>
      <w:r>
        <w:rPr>
          <w:rStyle w:val="Bodytext5Italic"/>
        </w:rPr>
        <w:t>В</w:t>
      </w:r>
      <w:r>
        <w:t xml:space="preserve"> независимы, то незави</w:t>
      </w:r>
      <w:r>
        <w:softHyphen/>
        <w:t xml:space="preserve">симы также события </w:t>
      </w:r>
      <w:r>
        <w:rPr>
          <w:rStyle w:val="Bodytext5Italic"/>
        </w:rPr>
        <w:t>А</w:t>
      </w:r>
      <w:r>
        <w:t xml:space="preserve"> и </w:t>
      </w:r>
      <w:r>
        <w:rPr>
          <w:rStyle w:val="Bodytext5Italic"/>
        </w:rPr>
        <w:t>В, А</w:t>
      </w:r>
      <w:r>
        <w:t xml:space="preserve"> и </w:t>
      </w:r>
      <w:r>
        <w:rPr>
          <w:rStyle w:val="Bodytext5Italic"/>
        </w:rPr>
        <w:t>В, А</w:t>
      </w:r>
      <w:r>
        <w:t xml:space="preserve"> и </w:t>
      </w:r>
      <w:r>
        <w:rPr>
          <w:rStyle w:val="Bodytext5Italic"/>
        </w:rPr>
        <w:t>В.</w:t>
      </w:r>
      <w:r>
        <w:t xml:space="preserve"> Действительно,</w:t>
      </w:r>
    </w:p>
    <w:p w14:paraId="5D2979B6" w14:textId="77777777" w:rsidR="00F4136F" w:rsidRDefault="00E27E4F">
      <w:pPr>
        <w:pStyle w:val="Bodytext50"/>
        <w:framePr w:w="6322" w:h="9778" w:hRule="exact" w:wrap="around" w:vAnchor="page" w:hAnchor="page" w:x="2972" w:y="3019"/>
        <w:shd w:val="clear" w:color="auto" w:fill="auto"/>
        <w:spacing w:before="0" w:line="160" w:lineRule="exact"/>
        <w:ind w:left="20" w:firstLine="0"/>
        <w:jc w:val="center"/>
      </w:pPr>
      <w:r>
        <w:rPr>
          <w:rStyle w:val="Bodytext5Italic"/>
        </w:rPr>
        <w:t>А</w:t>
      </w:r>
      <w:r>
        <w:t xml:space="preserve"> = ЛВ + ЛВ.</w:t>
      </w:r>
    </w:p>
    <w:p w14:paraId="5D2979B7" w14:textId="77777777" w:rsidR="00F4136F" w:rsidRDefault="00E27E4F">
      <w:pPr>
        <w:pStyle w:val="Bodytext50"/>
        <w:framePr w:w="6322" w:h="9778" w:hRule="exact" w:wrap="around" w:vAnchor="page" w:hAnchor="page" w:x="2972" w:y="3019"/>
        <w:shd w:val="clear" w:color="auto" w:fill="auto"/>
        <w:spacing w:before="0" w:line="160" w:lineRule="exact"/>
        <w:ind w:left="40" w:firstLine="0"/>
      </w:pPr>
      <w:r>
        <w:t>Следовательно,</w:t>
      </w:r>
    </w:p>
    <w:p w14:paraId="5D2979B8" w14:textId="77777777" w:rsidR="00F4136F" w:rsidRDefault="00E27E4F">
      <w:pPr>
        <w:pStyle w:val="Bodytext50"/>
        <w:framePr w:w="6322" w:h="9778" w:hRule="exact" w:wrap="around" w:vAnchor="page" w:hAnchor="page" w:x="2972" w:y="3019"/>
        <w:shd w:val="clear" w:color="auto" w:fill="auto"/>
        <w:spacing w:before="0" w:line="317" w:lineRule="exact"/>
        <w:ind w:left="40" w:right="600" w:firstLine="560"/>
        <w:jc w:val="left"/>
      </w:pPr>
      <w:r>
        <w:rPr>
          <w:rStyle w:val="Bodytext5Spacing2pt"/>
        </w:rPr>
        <w:t>Р(Л)=Р(ЛВ)</w:t>
      </w:r>
      <w:r>
        <w:t xml:space="preserve"> + Р(ЛВ), или Р(Л) = Р(ЛВ) + Р(Л)Р(В). Отсюда</w:t>
      </w:r>
    </w:p>
    <w:p w14:paraId="5D2979B9" w14:textId="77777777" w:rsidR="00F4136F" w:rsidRDefault="00E27E4F">
      <w:pPr>
        <w:pStyle w:val="Bodytext50"/>
        <w:framePr w:w="6322" w:h="9778" w:hRule="exact" w:wrap="around" w:vAnchor="page" w:hAnchor="page" w:x="2972" w:y="3019"/>
        <w:shd w:val="clear" w:color="auto" w:fill="auto"/>
        <w:spacing w:before="0" w:after="94" w:line="160" w:lineRule="exact"/>
        <w:ind w:left="20" w:firstLine="0"/>
        <w:jc w:val="center"/>
      </w:pPr>
      <w:r>
        <w:t>Р (ЛВ)=Р(Л)[1 — Р(В)], или Р(ЛВ)=Р (Л)Р(В),</w:t>
      </w:r>
    </w:p>
    <w:p w14:paraId="5D2979BA" w14:textId="77777777" w:rsidR="00F4136F" w:rsidRDefault="00E27E4F">
      <w:pPr>
        <w:pStyle w:val="Bodytext50"/>
        <w:framePr w:w="6322" w:h="9778" w:hRule="exact" w:wrap="around" w:vAnchor="page" w:hAnchor="page" w:x="2972" w:y="3019"/>
        <w:shd w:val="clear" w:color="auto" w:fill="auto"/>
        <w:tabs>
          <w:tab w:val="center" w:pos="3962"/>
        </w:tabs>
        <w:spacing w:before="0" w:line="160" w:lineRule="exact"/>
        <w:ind w:left="40" w:firstLine="0"/>
      </w:pPr>
      <w:r>
        <w:t>т. е. события Л и В независимы.</w:t>
      </w:r>
      <w:r>
        <w:tab/>
        <w:t>_</w:t>
      </w:r>
    </w:p>
    <w:p w14:paraId="5D2979BB" w14:textId="77777777" w:rsidR="00F4136F" w:rsidRDefault="00E27E4F">
      <w:pPr>
        <w:pStyle w:val="Bodytext50"/>
        <w:framePr w:w="6322" w:h="9778" w:hRule="exact" w:wrap="around" w:vAnchor="page" w:hAnchor="page" w:x="2972" w:y="3019"/>
        <w:shd w:val="clear" w:color="auto" w:fill="auto"/>
        <w:spacing w:before="0" w:after="93" w:line="187" w:lineRule="exact"/>
        <w:ind w:left="40" w:right="60" w:firstLine="360"/>
      </w:pPr>
      <w:r>
        <w:t xml:space="preserve">Независимость событий Л и В, Л и </w:t>
      </w:r>
      <w:r>
        <w:rPr>
          <w:rStyle w:val="Bodytext5Italic"/>
        </w:rPr>
        <w:t>В</w:t>
      </w:r>
      <w:r>
        <w:t xml:space="preserve"> — следствие доказанного утверждения.</w:t>
      </w:r>
    </w:p>
    <w:p w14:paraId="5D2979BC" w14:textId="77777777" w:rsidR="00F4136F" w:rsidRDefault="00E27E4F">
      <w:pPr>
        <w:pStyle w:val="Bodytext40"/>
        <w:framePr w:w="6322" w:h="9778" w:hRule="exact" w:wrap="around" w:vAnchor="page" w:hAnchor="page" w:x="2972" w:y="3019"/>
        <w:shd w:val="clear" w:color="auto" w:fill="auto"/>
        <w:spacing w:line="221" w:lineRule="exact"/>
        <w:ind w:left="40" w:right="60" w:firstLine="360"/>
        <w:jc w:val="both"/>
      </w:pPr>
      <w:r>
        <w:rPr>
          <w:rStyle w:val="Bodytext4Italic"/>
          <w:b/>
          <w:bCs/>
        </w:rPr>
        <w:t xml:space="preserve">Несколько событий называют попарно независимыми, </w:t>
      </w:r>
      <w:r>
        <w:t xml:space="preserve">если каждые два из них независимы. Например, события </w:t>
      </w:r>
      <w:r>
        <w:rPr>
          <w:rStyle w:val="Bodytext4Italic"/>
          <w:b/>
          <w:bCs/>
        </w:rPr>
        <w:t>А, В, С</w:t>
      </w:r>
      <w:r>
        <w:t xml:space="preserve"> попарно независимы, если независимы события </w:t>
      </w:r>
      <w:r>
        <w:rPr>
          <w:rStyle w:val="Bodytext4Italic"/>
          <w:b/>
          <w:bCs/>
        </w:rPr>
        <w:t>А</w:t>
      </w:r>
      <w:r>
        <w:t xml:space="preserve"> и </w:t>
      </w:r>
      <w:r>
        <w:rPr>
          <w:rStyle w:val="Bodytext4Italic"/>
          <w:b/>
          <w:bCs/>
        </w:rPr>
        <w:t>В, А</w:t>
      </w:r>
      <w:r>
        <w:t xml:space="preserve"> и </w:t>
      </w:r>
      <w:r>
        <w:rPr>
          <w:rStyle w:val="Bodytext4Italic"/>
          <w:b/>
          <w:bCs/>
        </w:rPr>
        <w:t>С, В</w:t>
      </w:r>
      <w:r>
        <w:t xml:space="preserve"> и С.</w:t>
      </w:r>
    </w:p>
    <w:p w14:paraId="5D2979BD" w14:textId="77777777" w:rsidR="00F4136F" w:rsidRDefault="00E27E4F">
      <w:pPr>
        <w:pStyle w:val="Bodytext40"/>
        <w:framePr w:w="6322" w:h="9778" w:hRule="exact" w:wrap="around" w:vAnchor="page" w:hAnchor="page" w:x="2972" w:y="3019"/>
        <w:shd w:val="clear" w:color="auto" w:fill="auto"/>
        <w:spacing w:line="221" w:lineRule="exact"/>
        <w:ind w:left="40" w:right="60" w:firstLine="360"/>
        <w:jc w:val="both"/>
      </w:pPr>
      <w:r>
        <w:t>Для того чтобы обобщить теорему умножения на не</w:t>
      </w:r>
      <w:r>
        <w:softHyphen/>
        <w:t>сколько событий, введем понятие независимости событий в совокупности.</w:t>
      </w:r>
    </w:p>
    <w:p w14:paraId="5D2979BE" w14:textId="77777777" w:rsidR="00F4136F" w:rsidRDefault="00E27E4F">
      <w:pPr>
        <w:pStyle w:val="Headerorfooter50"/>
        <w:framePr w:w="6370" w:h="229" w:hRule="exact" w:wrap="around" w:vAnchor="page" w:hAnchor="page" w:x="2948" w:y="12905"/>
        <w:shd w:val="clear" w:color="auto" w:fill="auto"/>
        <w:spacing w:line="200" w:lineRule="exact"/>
        <w:ind w:right="40"/>
        <w:jc w:val="right"/>
      </w:pPr>
      <w:r>
        <w:t>41</w:t>
      </w:r>
    </w:p>
    <w:p w14:paraId="5D2979BF"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9C0" w14:textId="77777777" w:rsidR="00F4136F" w:rsidRDefault="00E27E4F">
      <w:pPr>
        <w:pStyle w:val="Bodytext70"/>
        <w:framePr w:w="6278" w:h="9716" w:hRule="exact" w:wrap="around" w:vAnchor="page" w:hAnchor="page" w:x="2994" w:y="3081"/>
        <w:shd w:val="clear" w:color="auto" w:fill="auto"/>
        <w:spacing w:before="0" w:line="216" w:lineRule="exact"/>
        <w:ind w:left="40" w:right="60" w:firstLine="340"/>
      </w:pPr>
      <w:r>
        <w:rPr>
          <w:rStyle w:val="Bodytext7Italic"/>
          <w:b/>
          <w:bCs/>
        </w:rPr>
        <w:t>Несколько событий называют независимыми в совокуп</w:t>
      </w:r>
      <w:r>
        <w:rPr>
          <w:rStyle w:val="Bodytext7Italic"/>
          <w:b/>
          <w:bCs/>
        </w:rPr>
        <w:softHyphen/>
        <w:t>ности</w:t>
      </w:r>
      <w:r>
        <w:t xml:space="preserve"> (или просто </w:t>
      </w:r>
      <w:r>
        <w:rPr>
          <w:rStyle w:val="Bodytext7Italic"/>
          <w:b/>
          <w:bCs/>
        </w:rPr>
        <w:t>независимыми),</w:t>
      </w:r>
      <w:r>
        <w:t xml:space="preserve"> если независимы ка</w:t>
      </w:r>
      <w:r>
        <w:softHyphen/>
        <w:t>ждые два из них и независимы каждое событие и все возможные произведения остальных. Например, если со</w:t>
      </w:r>
      <w:r>
        <w:softHyphen/>
        <w:t xml:space="preserve">бытия </w:t>
      </w:r>
      <w:r>
        <w:rPr>
          <w:rStyle w:val="Bodytext7Italic"/>
          <w:b/>
          <w:bCs/>
          <w:lang w:val="en-US" w:eastAsia="en-US" w:bidi="en-US"/>
        </w:rPr>
        <w:t>A</w:t>
      </w:r>
      <w:r>
        <w:rPr>
          <w:rStyle w:val="Bodytext7Italic"/>
          <w:b/>
          <w:bCs/>
          <w:vertAlign w:val="subscript"/>
          <w:lang w:val="en-US" w:eastAsia="en-US" w:bidi="en-US"/>
        </w:rPr>
        <w:t>t</w:t>
      </w:r>
      <w:r w:rsidRPr="00BF5A3A">
        <w:rPr>
          <w:rStyle w:val="Bodytext7Italic"/>
          <w:b/>
          <w:bCs/>
          <w:lang w:eastAsia="en-US" w:bidi="en-US"/>
        </w:rPr>
        <w:t xml:space="preserve">, </w:t>
      </w:r>
      <w:r>
        <w:rPr>
          <w:rStyle w:val="Bodytext7Italic"/>
          <w:b/>
          <w:bCs/>
          <w:lang w:val="en-US" w:eastAsia="en-US" w:bidi="en-US"/>
        </w:rPr>
        <w:t>A</w:t>
      </w:r>
      <w:r>
        <w:rPr>
          <w:rStyle w:val="Bodytext7Italic"/>
          <w:b/>
          <w:bCs/>
          <w:vertAlign w:val="subscript"/>
          <w:lang w:val="en-US" w:eastAsia="en-US" w:bidi="en-US"/>
        </w:rPr>
        <w:t>t</w:t>
      </w:r>
      <w:r w:rsidRPr="00BF5A3A">
        <w:rPr>
          <w:rStyle w:val="Bodytext7Italic"/>
          <w:b/>
          <w:bCs/>
          <w:lang w:eastAsia="en-US" w:bidi="en-US"/>
        </w:rPr>
        <w:t xml:space="preserve">, </w:t>
      </w:r>
      <w:r>
        <w:rPr>
          <w:rStyle w:val="Bodytext7Italic"/>
          <w:b/>
          <w:bCs/>
        </w:rPr>
        <w:t>А,</w:t>
      </w:r>
      <w:r>
        <w:t xml:space="preserve"> независимы в совокупности, то неза</w:t>
      </w:r>
      <w:r>
        <w:softHyphen/>
        <w:t xml:space="preserve">висимы события </w:t>
      </w:r>
      <w:r>
        <w:rPr>
          <w:rStyle w:val="Bodytext7Italic"/>
          <w:b/>
          <w:bCs/>
        </w:rPr>
        <w:t>А,</w:t>
      </w:r>
      <w:r>
        <w:t xml:space="preserve"> и </w:t>
      </w:r>
      <w:r>
        <w:rPr>
          <w:rStyle w:val="Bodytext7Italic"/>
          <w:b/>
          <w:bCs/>
          <w:lang w:val="en-US" w:eastAsia="en-US" w:bidi="en-US"/>
        </w:rPr>
        <w:t>A</w:t>
      </w:r>
      <w:r w:rsidRPr="00BF5A3A">
        <w:rPr>
          <w:rStyle w:val="Bodytext7Italic"/>
          <w:b/>
          <w:bCs/>
          <w:lang w:eastAsia="en-US" w:bidi="en-US"/>
        </w:rPr>
        <w:t xml:space="preserve">., </w:t>
      </w:r>
      <w:r>
        <w:rPr>
          <w:rStyle w:val="Bodytext7Italic"/>
          <w:b/>
          <w:bCs/>
          <w:lang w:val="en-US" w:eastAsia="en-US" w:bidi="en-US"/>
        </w:rPr>
        <w:t>A</w:t>
      </w:r>
      <w:r>
        <w:rPr>
          <w:rStyle w:val="Bodytext7Italic"/>
          <w:b/>
          <w:bCs/>
          <w:vertAlign w:val="subscript"/>
          <w:lang w:val="en-US" w:eastAsia="en-US" w:bidi="en-US"/>
        </w:rPr>
        <w:t>t</w:t>
      </w:r>
      <w:r w:rsidRPr="00BF5A3A">
        <w:rPr>
          <w:lang w:eastAsia="en-US" w:bidi="en-US"/>
        </w:rPr>
        <w:t xml:space="preserve"> </w:t>
      </w:r>
      <w:r>
        <w:t xml:space="preserve">и </w:t>
      </w:r>
      <w:r>
        <w:rPr>
          <w:rStyle w:val="Bodytext7Italic"/>
          <w:b/>
          <w:bCs/>
          <w:lang w:val="en-US" w:eastAsia="en-US" w:bidi="en-US"/>
        </w:rPr>
        <w:t>A</w:t>
      </w:r>
      <w:r>
        <w:rPr>
          <w:rStyle w:val="Bodytext7Italic"/>
          <w:b/>
          <w:bCs/>
          <w:vertAlign w:val="subscript"/>
          <w:lang w:val="en-US" w:eastAsia="en-US" w:bidi="en-US"/>
        </w:rPr>
        <w:t>t</w:t>
      </w:r>
      <w:r w:rsidRPr="00BF5A3A">
        <w:rPr>
          <w:rStyle w:val="Bodytext7Italic"/>
          <w:b/>
          <w:bCs/>
          <w:lang w:eastAsia="en-US" w:bidi="en-US"/>
        </w:rPr>
        <w:t xml:space="preserve">, </w:t>
      </w:r>
      <w:r>
        <w:rPr>
          <w:rStyle w:val="Bodytext7Italic"/>
          <w:b/>
          <w:bCs/>
          <w:lang w:val="en-US" w:eastAsia="en-US" w:bidi="en-US"/>
        </w:rPr>
        <w:t>A</w:t>
      </w:r>
      <w:r>
        <w:rPr>
          <w:rStyle w:val="Bodytext7Italic"/>
          <w:b/>
          <w:bCs/>
          <w:vertAlign w:val="subscript"/>
          <w:lang w:val="en-US" w:eastAsia="en-US" w:bidi="en-US"/>
        </w:rPr>
        <w:t>t</w:t>
      </w:r>
      <w:r w:rsidRPr="00BF5A3A">
        <w:rPr>
          <w:lang w:eastAsia="en-US" w:bidi="en-US"/>
        </w:rPr>
        <w:t xml:space="preserve"> </w:t>
      </w:r>
      <w:r>
        <w:t xml:space="preserve">и </w:t>
      </w:r>
      <w:r>
        <w:rPr>
          <w:rStyle w:val="Bodytext7Italic"/>
          <w:b/>
          <w:bCs/>
        </w:rPr>
        <w:t>А,; А</w:t>
      </w:r>
      <w:r>
        <w:rPr>
          <w:rStyle w:val="Bodytext7Italic"/>
          <w:b/>
          <w:bCs/>
          <w:vertAlign w:val="subscript"/>
        </w:rPr>
        <w:t>х</w:t>
      </w:r>
      <w:r>
        <w:t xml:space="preserve"> и </w:t>
      </w:r>
      <w:r>
        <w:rPr>
          <w:rStyle w:val="Bodytext7Italic0"/>
          <w:b/>
          <w:bCs/>
        </w:rPr>
        <w:t>А</w:t>
      </w:r>
      <w:r>
        <w:rPr>
          <w:rStyle w:val="Bodytext7Italic0"/>
          <w:b/>
          <w:bCs/>
          <w:vertAlign w:val="subscript"/>
        </w:rPr>
        <w:t>г</w:t>
      </w:r>
      <w:r>
        <w:rPr>
          <w:rStyle w:val="Bodytext7Italic0"/>
          <w:b/>
          <w:bCs/>
        </w:rPr>
        <w:t>А</w:t>
      </w:r>
      <w:r>
        <w:rPr>
          <w:rStyle w:val="Bodytext7Italic0"/>
          <w:b/>
          <w:bCs/>
          <w:vertAlign w:val="subscript"/>
        </w:rPr>
        <w:t>г</w:t>
      </w:r>
      <w:r>
        <w:rPr>
          <w:rStyle w:val="Bodytext7Italic0"/>
          <w:b/>
          <w:bCs/>
        </w:rPr>
        <w:t>, А</w:t>
      </w:r>
      <w:r>
        <w:rPr>
          <w:rStyle w:val="Bodytext7Italic0"/>
          <w:b/>
          <w:bCs/>
          <w:vertAlign w:val="subscript"/>
        </w:rPr>
        <w:t>%</w:t>
      </w:r>
      <w:r>
        <w:t xml:space="preserve"> и </w:t>
      </w:r>
      <w:r>
        <w:rPr>
          <w:rStyle w:val="Bodytext7Italic0"/>
          <w:b/>
          <w:bCs/>
          <w:lang w:val="en-US" w:eastAsia="en-US" w:bidi="en-US"/>
        </w:rPr>
        <w:t>A</w:t>
      </w:r>
      <w:r>
        <w:rPr>
          <w:rStyle w:val="Bodytext7Italic0"/>
          <w:b/>
          <w:bCs/>
          <w:vertAlign w:val="subscript"/>
          <w:lang w:val="en-US" w:eastAsia="en-US" w:bidi="en-US"/>
        </w:rPr>
        <w:t>t</w:t>
      </w:r>
      <w:r>
        <w:rPr>
          <w:rStyle w:val="Bodytext7Italic0"/>
          <w:b/>
          <w:bCs/>
          <w:lang w:val="en-US" w:eastAsia="en-US" w:bidi="en-US"/>
        </w:rPr>
        <w:t>A</w:t>
      </w:r>
      <w:r>
        <w:rPr>
          <w:rStyle w:val="Bodytext7Italic0"/>
          <w:b/>
          <w:bCs/>
          <w:vertAlign w:val="subscript"/>
          <w:lang w:val="en-US" w:eastAsia="en-US" w:bidi="en-US"/>
        </w:rPr>
        <w:t>t</w:t>
      </w:r>
      <w:r w:rsidRPr="00BF5A3A">
        <w:rPr>
          <w:rStyle w:val="Bodytext7Italic0"/>
          <w:b/>
          <w:bCs/>
          <w:lang w:eastAsia="en-US" w:bidi="en-US"/>
        </w:rPr>
        <w:t xml:space="preserve">, </w:t>
      </w:r>
      <w:r>
        <w:rPr>
          <w:rStyle w:val="Bodytext7Italic0"/>
          <w:b/>
          <w:bCs/>
          <w:lang w:val="en-US" w:eastAsia="en-US" w:bidi="en-US"/>
        </w:rPr>
        <w:t>A</w:t>
      </w:r>
      <w:r>
        <w:rPr>
          <w:rStyle w:val="Bodytext7Italic0"/>
          <w:b/>
          <w:bCs/>
          <w:vertAlign w:val="subscript"/>
          <w:lang w:val="en-US" w:eastAsia="en-US" w:bidi="en-US"/>
        </w:rPr>
        <w:t>t</w:t>
      </w:r>
      <w:r w:rsidRPr="00BF5A3A">
        <w:rPr>
          <w:lang w:eastAsia="en-US" w:bidi="en-US"/>
        </w:rPr>
        <w:t xml:space="preserve"> </w:t>
      </w:r>
      <w:r>
        <w:t xml:space="preserve">и </w:t>
      </w:r>
      <w:r>
        <w:rPr>
          <w:rStyle w:val="Bodytext7Italic0"/>
          <w:b/>
          <w:bCs/>
          <w:lang w:val="en-US" w:eastAsia="en-US" w:bidi="en-US"/>
        </w:rPr>
        <w:t>A</w:t>
      </w:r>
      <w:r>
        <w:rPr>
          <w:rStyle w:val="Bodytext7Italic0"/>
          <w:b/>
          <w:bCs/>
          <w:vertAlign w:val="subscript"/>
          <w:lang w:val="en-US" w:eastAsia="en-US" w:bidi="en-US"/>
        </w:rPr>
        <w:t>x</w:t>
      </w:r>
      <w:r>
        <w:rPr>
          <w:rStyle w:val="Bodytext7Italic0"/>
          <w:b/>
          <w:bCs/>
          <w:lang w:val="en-US" w:eastAsia="en-US" w:bidi="en-US"/>
        </w:rPr>
        <w:t>A</w:t>
      </w:r>
      <w:r>
        <w:rPr>
          <w:rStyle w:val="Bodytext7Italic0"/>
          <w:b/>
          <w:bCs/>
          <w:vertAlign w:val="subscript"/>
          <w:lang w:val="en-US" w:eastAsia="en-US" w:bidi="en-US"/>
        </w:rPr>
        <w:t>t</w:t>
      </w:r>
      <w:r w:rsidRPr="00BF5A3A">
        <w:rPr>
          <w:rStyle w:val="Bodytext7Italic0"/>
          <w:b/>
          <w:bCs/>
          <w:lang w:eastAsia="en-US" w:bidi="en-US"/>
        </w:rPr>
        <w:t>.</w:t>
      </w:r>
      <w:r w:rsidRPr="00BF5A3A">
        <w:rPr>
          <w:lang w:eastAsia="en-US" w:bidi="en-US"/>
        </w:rPr>
        <w:t xml:space="preserve"> </w:t>
      </w:r>
      <w:r>
        <w:t>Из сказанного следует, что если события независимы в совокупности, то условная вероят</w:t>
      </w:r>
      <w:r>
        <w:softHyphen/>
        <w:t>ность появления любого события нз них, вычисленная в предположении, что наступили какие-либо другие собы</w:t>
      </w:r>
      <w:r>
        <w:softHyphen/>
        <w:t>тия из числа остальных, равна его безусловной вероят</w:t>
      </w:r>
      <w:r>
        <w:softHyphen/>
        <w:t>ности.</w:t>
      </w:r>
    </w:p>
    <w:p w14:paraId="5D2979C1" w14:textId="77777777" w:rsidR="00F4136F" w:rsidRDefault="00E27E4F">
      <w:pPr>
        <w:pStyle w:val="Bodytext70"/>
        <w:framePr w:w="6278" w:h="9716" w:hRule="exact" w:wrap="around" w:vAnchor="page" w:hAnchor="page" w:x="2994" w:y="3081"/>
        <w:shd w:val="clear" w:color="auto" w:fill="auto"/>
        <w:spacing w:before="0" w:line="216" w:lineRule="exact"/>
        <w:ind w:left="40" w:right="60" w:firstLine="340"/>
      </w:pPr>
      <w:r>
        <w:t>Подчеркнем, что если несколько событий независимы попарно, то отсюда еще не следует их независимость в совокупности. В этом смысле требование независимости событий в совокупности сильнее требования их попарной независимости.</w:t>
      </w:r>
    </w:p>
    <w:p w14:paraId="5D2979C2" w14:textId="77777777" w:rsidR="00F4136F" w:rsidRDefault="00E27E4F">
      <w:pPr>
        <w:pStyle w:val="Bodytext70"/>
        <w:framePr w:w="6278" w:h="9716" w:hRule="exact" w:wrap="around" w:vAnchor="page" w:hAnchor="page" w:x="2994" w:y="3081"/>
        <w:shd w:val="clear" w:color="auto" w:fill="auto"/>
        <w:spacing w:before="0" w:line="216" w:lineRule="exact"/>
        <w:ind w:left="40" w:right="60" w:firstLine="340"/>
      </w:pPr>
      <w:r>
        <w:t xml:space="preserve">Поясним сказанное на примере. Пусть в урне имеется 4 шара, окрашенные: один — в красный цвет </w:t>
      </w:r>
      <w:r>
        <w:rPr>
          <w:rStyle w:val="Bodytext7Italic0"/>
          <w:b/>
          <w:bCs/>
        </w:rPr>
        <w:t>(А),</w:t>
      </w:r>
      <w:r>
        <w:t xml:space="preserve"> один — в синий цвет </w:t>
      </w:r>
      <w:r>
        <w:rPr>
          <w:rStyle w:val="Bodytext7Italic0"/>
          <w:b/>
          <w:bCs/>
        </w:rPr>
        <w:t>(В),</w:t>
      </w:r>
      <w:r>
        <w:t xml:space="preserve"> один — в черный цвет </w:t>
      </w:r>
      <w:r>
        <w:rPr>
          <w:rStyle w:val="Bodytext7Italic0"/>
          <w:b/>
          <w:bCs/>
        </w:rPr>
        <w:t>(С)</w:t>
      </w:r>
      <w:r>
        <w:t xml:space="preserve"> и один—во все эти три цвета </w:t>
      </w:r>
      <w:r w:rsidRPr="00BF5A3A">
        <w:rPr>
          <w:rStyle w:val="Bodytext7Italic0"/>
          <w:b/>
          <w:bCs/>
          <w:lang w:eastAsia="en-US" w:bidi="en-US"/>
        </w:rPr>
        <w:t>(</w:t>
      </w:r>
      <w:r>
        <w:rPr>
          <w:rStyle w:val="Bodytext7Italic0"/>
          <w:b/>
          <w:bCs/>
          <w:lang w:val="en-US" w:eastAsia="en-US" w:bidi="en-US"/>
        </w:rPr>
        <w:t>ABC</w:t>
      </w:r>
      <w:r w:rsidRPr="00BF5A3A">
        <w:rPr>
          <w:rStyle w:val="Bodytext7Italic0"/>
          <w:b/>
          <w:bCs/>
          <w:lang w:eastAsia="en-US" w:bidi="en-US"/>
        </w:rPr>
        <w:t>).</w:t>
      </w:r>
      <w:r w:rsidRPr="00BF5A3A">
        <w:rPr>
          <w:lang w:eastAsia="en-US" w:bidi="en-US"/>
        </w:rPr>
        <w:t xml:space="preserve"> </w:t>
      </w:r>
      <w:r>
        <w:t>Чему равна вероятность того, что извлеченный из урны шар имеет красный цвет?</w:t>
      </w:r>
    </w:p>
    <w:p w14:paraId="5D2979C3" w14:textId="77777777" w:rsidR="00F4136F" w:rsidRDefault="00E27E4F">
      <w:pPr>
        <w:pStyle w:val="Bodytext70"/>
        <w:framePr w:w="6278" w:h="9716" w:hRule="exact" w:wrap="around" w:vAnchor="page" w:hAnchor="page" w:x="2994" w:y="3081"/>
        <w:shd w:val="clear" w:color="auto" w:fill="auto"/>
        <w:spacing w:before="0" w:line="216" w:lineRule="exact"/>
        <w:ind w:left="40" w:right="60" w:firstLine="340"/>
      </w:pPr>
      <w:r>
        <w:t xml:space="preserve">Так как из четырех шаров два имеют красный цвет, то </w:t>
      </w:r>
      <w:r>
        <w:rPr>
          <w:rStyle w:val="Bodytext7Italic0"/>
          <w:b/>
          <w:bCs/>
        </w:rPr>
        <w:t>Р (А)</w:t>
      </w:r>
      <w:r>
        <w:t xml:space="preserve"> = 2/4 = 1/2. Рассуждая аналогично, найдем </w:t>
      </w:r>
      <w:r>
        <w:rPr>
          <w:rStyle w:val="Bodytext7Italic0"/>
          <w:b/>
          <w:bCs/>
        </w:rPr>
        <w:t>Р (В)</w:t>
      </w:r>
      <w:r>
        <w:t xml:space="preserve"> = 1/2, </w:t>
      </w:r>
      <w:r>
        <w:rPr>
          <w:rStyle w:val="Bodytext7Italic0"/>
          <w:b/>
          <w:bCs/>
        </w:rPr>
        <w:t>Р (С)</w:t>
      </w:r>
      <w:r>
        <w:t xml:space="preserve"> = 1/2. Допустим теперь, что взятый шар имеет синий цвет, т. е. событие </w:t>
      </w:r>
      <w:r>
        <w:rPr>
          <w:rStyle w:val="Bodytext7Italic0"/>
          <w:b/>
          <w:bCs/>
        </w:rPr>
        <w:t>В</w:t>
      </w:r>
      <w:r>
        <w:t xml:space="preserve"> уже произошло. Изме</w:t>
      </w:r>
      <w:r>
        <w:softHyphen/>
        <w:t xml:space="preserve">нится ли вероятность того, что извлеченный шар имеет красный цвет, т. е. изменится ли вероятность события </w:t>
      </w:r>
      <w:r>
        <w:rPr>
          <w:rStyle w:val="Bodytext7Italic0"/>
          <w:b/>
          <w:bCs/>
        </w:rPr>
        <w:t xml:space="preserve">А? </w:t>
      </w:r>
      <w:r>
        <w:t xml:space="preserve">Из двух шаров, имеющих синий цвет, один шар имеет и красный цвет, поэтому вероятность события </w:t>
      </w:r>
      <w:r>
        <w:rPr>
          <w:rStyle w:val="Bodytext7Italic0"/>
          <w:b/>
          <w:bCs/>
        </w:rPr>
        <w:t>А</w:t>
      </w:r>
      <w:r>
        <w:t xml:space="preserve"> по-преж</w:t>
      </w:r>
      <w:r>
        <w:softHyphen/>
        <w:t xml:space="preserve">нему равна 1/2. Другими словами, условная вероятность события </w:t>
      </w:r>
      <w:r>
        <w:rPr>
          <w:rStyle w:val="Bodytext7Italic0"/>
          <w:b/>
          <w:bCs/>
        </w:rPr>
        <w:t>А,</w:t>
      </w:r>
      <w:r>
        <w:t xml:space="preserve"> вычисленная в предположении, что наступило событие </w:t>
      </w:r>
      <w:r>
        <w:rPr>
          <w:rStyle w:val="Bodytext7Italic0"/>
          <w:b/>
          <w:bCs/>
        </w:rPr>
        <w:t>В,</w:t>
      </w:r>
      <w:r>
        <w:t xml:space="preserve"> равна его безусловной вероятности. Следова</w:t>
      </w:r>
      <w:r>
        <w:softHyphen/>
        <w:t xml:space="preserve">тельно, события </w:t>
      </w:r>
      <w:r>
        <w:rPr>
          <w:rStyle w:val="Bodytext7Italic0"/>
          <w:b/>
          <w:bCs/>
        </w:rPr>
        <w:t>А</w:t>
      </w:r>
      <w:r>
        <w:t xml:space="preserve"> и </w:t>
      </w:r>
      <w:r>
        <w:rPr>
          <w:rStyle w:val="Bodytext7Italic0"/>
          <w:b/>
          <w:bCs/>
        </w:rPr>
        <w:t>В</w:t>
      </w:r>
      <w:r>
        <w:t xml:space="preserve"> независимы. Аналогично придем к выводу, что события </w:t>
      </w:r>
      <w:r>
        <w:rPr>
          <w:rStyle w:val="Bodytext7Italic0"/>
          <w:b/>
          <w:bCs/>
        </w:rPr>
        <w:t>А</w:t>
      </w:r>
      <w:r>
        <w:t xml:space="preserve"> и С, </w:t>
      </w:r>
      <w:r>
        <w:rPr>
          <w:rStyle w:val="Bodytext7Italic0"/>
          <w:b/>
          <w:bCs/>
        </w:rPr>
        <w:t>В</w:t>
      </w:r>
      <w:r>
        <w:t xml:space="preserve"> и С независимы. Итак, события </w:t>
      </w:r>
      <w:r>
        <w:rPr>
          <w:rStyle w:val="Bodytext7Italic0"/>
          <w:b/>
          <w:bCs/>
        </w:rPr>
        <w:t>А, В</w:t>
      </w:r>
      <w:r>
        <w:t xml:space="preserve"> и С попарно независимы.</w:t>
      </w:r>
    </w:p>
    <w:p w14:paraId="5D2979C4" w14:textId="77777777" w:rsidR="00F4136F" w:rsidRDefault="00E27E4F">
      <w:pPr>
        <w:pStyle w:val="Bodytext70"/>
        <w:framePr w:w="6278" w:h="9716" w:hRule="exact" w:wrap="around" w:vAnchor="page" w:hAnchor="page" w:x="2994" w:y="3081"/>
        <w:shd w:val="clear" w:color="auto" w:fill="auto"/>
        <w:spacing w:before="0" w:line="216" w:lineRule="exact"/>
        <w:ind w:left="40" w:right="60" w:firstLine="340"/>
      </w:pPr>
      <w:r>
        <w:t>Независимы ли эти события в совокупности? Оказы</w:t>
      </w:r>
      <w:r>
        <w:softHyphen/>
        <w:t>вается, нет. Действительно, пусть извлеченный шар имеет два цвета, например синий и черный. Чему равна вероят</w:t>
      </w:r>
      <w:r>
        <w:softHyphen/>
        <w:t xml:space="preserve">ность того, что этот шар имеет и красный цвет? Лишь один шар окрашен во все три цвета, поэтому взятый шар имеет и красный цвет. Таким образом, допустив, что события </w:t>
      </w:r>
      <w:r>
        <w:rPr>
          <w:rStyle w:val="Bodytext7Italic0"/>
          <w:b/>
          <w:bCs/>
        </w:rPr>
        <w:t>В я С</w:t>
      </w:r>
      <w:r>
        <w:t xml:space="preserve"> произошли, приходим к выводу, что событие </w:t>
      </w:r>
      <w:r>
        <w:rPr>
          <w:rStyle w:val="Bodytext7Italic0"/>
          <w:b/>
          <w:bCs/>
        </w:rPr>
        <w:t>А</w:t>
      </w:r>
      <w:r>
        <w:t xml:space="preserve"> обязательно наступит. Следовательно, это</w:t>
      </w:r>
    </w:p>
    <w:p w14:paraId="5D2979C5" w14:textId="77777777" w:rsidR="00F4136F" w:rsidRDefault="00E27E4F">
      <w:pPr>
        <w:pStyle w:val="Headerorfooter0"/>
        <w:framePr w:w="6326" w:h="189" w:hRule="exact" w:wrap="around" w:vAnchor="page" w:hAnchor="page" w:x="2970" w:y="12933"/>
        <w:shd w:val="clear" w:color="auto" w:fill="auto"/>
        <w:spacing w:line="160" w:lineRule="exact"/>
        <w:ind w:left="140"/>
      </w:pPr>
      <w:r>
        <w:t>42</w:t>
      </w:r>
    </w:p>
    <w:p w14:paraId="5D2979C6"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9C7" w14:textId="77777777" w:rsidR="00F4136F" w:rsidRDefault="00E27E4F">
      <w:pPr>
        <w:pStyle w:val="Bodytext70"/>
        <w:framePr w:w="6288" w:h="9810" w:hRule="exact" w:wrap="around" w:vAnchor="page" w:hAnchor="page" w:x="3011" w:y="2879"/>
        <w:shd w:val="clear" w:color="auto" w:fill="auto"/>
        <w:spacing w:before="0"/>
        <w:ind w:left="40" w:right="40"/>
      </w:pPr>
      <w:r>
        <w:t xml:space="preserve">событие достоверное и вероятность его равна единице. Другими словами, условная вероятность </w:t>
      </w:r>
      <w:r>
        <w:rPr>
          <w:rStyle w:val="Bodytext7Italic"/>
          <w:b/>
          <w:bCs/>
        </w:rPr>
        <w:t>Рве</w:t>
      </w:r>
      <w:r>
        <w:t xml:space="preserve"> (Л) = 1 собы</w:t>
      </w:r>
      <w:r>
        <w:softHyphen/>
        <w:t xml:space="preserve">тия </w:t>
      </w:r>
      <w:r>
        <w:rPr>
          <w:rStyle w:val="Bodytext7Italic"/>
          <w:b/>
          <w:bCs/>
        </w:rPr>
        <w:t>А</w:t>
      </w:r>
      <w:r>
        <w:t xml:space="preserve"> не равна его безусловной вероятности </w:t>
      </w:r>
      <w:r>
        <w:rPr>
          <w:rStyle w:val="Bodytext7Italic"/>
          <w:b/>
          <w:bCs/>
        </w:rPr>
        <w:t xml:space="preserve">Р </w:t>
      </w:r>
      <w:r>
        <w:rPr>
          <w:rStyle w:val="Bodytext7Italic0"/>
          <w:b/>
          <w:bCs/>
        </w:rPr>
        <w:t>(А)</w:t>
      </w:r>
      <w:r>
        <w:rPr>
          <w:rStyle w:val="Bodytext7Italic"/>
          <w:b/>
          <w:bCs/>
        </w:rPr>
        <w:t xml:space="preserve"> =</w:t>
      </w:r>
      <w:r>
        <w:t xml:space="preserve"> 1/2. Итак, попарно независимые события Л, В, С не являются независимыми в совокупности.</w:t>
      </w:r>
    </w:p>
    <w:p w14:paraId="5D2979C8" w14:textId="77777777" w:rsidR="00F4136F" w:rsidRDefault="00E27E4F">
      <w:pPr>
        <w:pStyle w:val="Bodytext70"/>
        <w:framePr w:w="6288" w:h="9810" w:hRule="exact" w:wrap="around" w:vAnchor="page" w:hAnchor="page" w:x="3011" w:y="2879"/>
        <w:shd w:val="clear" w:color="auto" w:fill="auto"/>
        <w:spacing w:before="0"/>
        <w:ind w:left="40" w:firstLine="380"/>
      </w:pPr>
      <w:r>
        <w:t>Приведем теперь следствие из теоремы умножения.</w:t>
      </w:r>
    </w:p>
    <w:p w14:paraId="5D2979C9" w14:textId="77777777" w:rsidR="00F4136F" w:rsidRDefault="00E27E4F">
      <w:pPr>
        <w:pStyle w:val="Bodytext80"/>
        <w:framePr w:w="6288" w:h="9810" w:hRule="exact" w:wrap="around" w:vAnchor="page" w:hAnchor="page" w:x="3011" w:y="2879"/>
        <w:shd w:val="clear" w:color="auto" w:fill="auto"/>
        <w:spacing w:after="77" w:line="221" w:lineRule="exact"/>
        <w:ind w:left="40" w:right="40" w:firstLine="380"/>
      </w:pPr>
      <w:r>
        <w:rPr>
          <w:rStyle w:val="Bodytext8NotItalic0"/>
          <w:b/>
          <w:bCs/>
        </w:rPr>
        <w:t xml:space="preserve">Следствие. </w:t>
      </w:r>
      <w:r>
        <w:t>Вероятность совместного появления нескольких событий, независимых в совокупности</w:t>
      </w:r>
      <w:r>
        <w:rPr>
          <w:rStyle w:val="Bodytext8NotItalic0"/>
          <w:b/>
          <w:bCs/>
        </w:rPr>
        <w:t xml:space="preserve">, </w:t>
      </w:r>
      <w:r>
        <w:t>равна произведению вероятностей атих событий:</w:t>
      </w:r>
    </w:p>
    <w:p w14:paraId="5D2979CA" w14:textId="77777777" w:rsidR="00F4136F" w:rsidRDefault="00E27E4F">
      <w:pPr>
        <w:pStyle w:val="Heading80"/>
        <w:framePr w:w="6288" w:h="9810" w:hRule="exact" w:wrap="around" w:vAnchor="page" w:hAnchor="page" w:x="3011" w:y="2879"/>
        <w:shd w:val="clear" w:color="auto" w:fill="auto"/>
        <w:spacing w:before="0" w:after="16" w:line="200" w:lineRule="exact"/>
      </w:pPr>
      <w:bookmarkStart w:id="30" w:name="bookmark30"/>
      <w:r>
        <w:rPr>
          <w:rStyle w:val="Heading8Italic"/>
          <w:b/>
          <w:bCs/>
        </w:rPr>
        <w:t>Р [А</w:t>
      </w:r>
      <w:r>
        <w:rPr>
          <w:rStyle w:val="Heading8Spacing1pt"/>
          <w:b/>
          <w:bCs/>
        </w:rPr>
        <w:t xml:space="preserve"> А...</w:t>
      </w:r>
      <w:r>
        <w:t xml:space="preserve"> Л„) = </w:t>
      </w:r>
      <w:r>
        <w:rPr>
          <w:rStyle w:val="Heading8Italic"/>
          <w:b/>
          <w:bCs/>
        </w:rPr>
        <w:t>Р</w:t>
      </w:r>
      <w:r>
        <w:t xml:space="preserve"> (Л,) </w:t>
      </w:r>
      <w:r>
        <w:rPr>
          <w:rStyle w:val="Heading8Italic"/>
          <w:b/>
          <w:bCs/>
        </w:rPr>
        <w:t>Р</w:t>
      </w:r>
      <w:r>
        <w:t xml:space="preserve"> </w:t>
      </w:r>
      <w:r>
        <w:rPr>
          <w:rStyle w:val="Heading8Spacing1pt"/>
          <w:b/>
          <w:bCs/>
        </w:rPr>
        <w:t>(Л,)...</w:t>
      </w:r>
      <w:r>
        <w:t xml:space="preserve"> </w:t>
      </w:r>
      <w:r>
        <w:rPr>
          <w:rStyle w:val="Heading8Italic"/>
          <w:b/>
          <w:bCs/>
        </w:rPr>
        <w:t>Р</w:t>
      </w:r>
      <w:r>
        <w:t xml:space="preserve"> (Л„).</w:t>
      </w:r>
      <w:bookmarkEnd w:id="30"/>
    </w:p>
    <w:p w14:paraId="5D2979CB" w14:textId="77777777" w:rsidR="00F4136F" w:rsidRDefault="00E27E4F">
      <w:pPr>
        <w:pStyle w:val="Bodytext70"/>
        <w:framePr w:w="6288" w:h="9810" w:hRule="exact" w:wrap="around" w:vAnchor="page" w:hAnchor="page" w:x="3011" w:y="2879"/>
        <w:shd w:val="clear" w:color="auto" w:fill="auto"/>
        <w:spacing w:before="0" w:after="77"/>
        <w:ind w:left="40" w:right="40" w:firstLine="380"/>
      </w:pPr>
      <w:r>
        <w:rPr>
          <w:rStyle w:val="Bodytext7Spacing1pt0"/>
          <w:b/>
          <w:bCs/>
        </w:rPr>
        <w:t>Доказательство.</w:t>
      </w:r>
      <w:r>
        <w:t xml:space="preserve"> Рассмотрим три события; Л, </w:t>
      </w:r>
      <w:r>
        <w:rPr>
          <w:rStyle w:val="Bodytext7Italic"/>
          <w:b/>
          <w:bCs/>
        </w:rPr>
        <w:t>В и С.</w:t>
      </w:r>
      <w:r>
        <w:t xml:space="preserve"> Совмещение событий Л, В и С равносильно сов</w:t>
      </w:r>
      <w:r>
        <w:softHyphen/>
        <w:t xml:space="preserve">мещению событий </w:t>
      </w:r>
      <w:r>
        <w:rPr>
          <w:rStyle w:val="Bodytext7Italic"/>
          <w:b/>
          <w:bCs/>
        </w:rPr>
        <w:t>АВ</w:t>
      </w:r>
      <w:r>
        <w:t xml:space="preserve"> и С, поэтому</w:t>
      </w:r>
    </w:p>
    <w:p w14:paraId="5D2979CC" w14:textId="77777777" w:rsidR="00F4136F" w:rsidRDefault="00E27E4F">
      <w:pPr>
        <w:pStyle w:val="Bodytext80"/>
        <w:framePr w:w="6288" w:h="9810" w:hRule="exact" w:wrap="around" w:vAnchor="page" w:hAnchor="page" w:x="3011" w:y="2879"/>
        <w:shd w:val="clear" w:color="auto" w:fill="auto"/>
        <w:spacing w:after="13" w:line="200" w:lineRule="exact"/>
        <w:jc w:val="center"/>
      </w:pPr>
      <w:r>
        <w:rPr>
          <w:rStyle w:val="Bodytext8Spacing1pt"/>
          <w:b/>
          <w:bCs/>
          <w:i/>
          <w:iCs/>
        </w:rPr>
        <w:t>Р(АВС) = Р(АВ-С).</w:t>
      </w:r>
    </w:p>
    <w:p w14:paraId="5D2979CD" w14:textId="77777777" w:rsidR="00F4136F" w:rsidRDefault="00E27E4F">
      <w:pPr>
        <w:pStyle w:val="Bodytext70"/>
        <w:framePr w:w="6288" w:h="9810" w:hRule="exact" w:wrap="around" w:vAnchor="page" w:hAnchor="page" w:x="3011" w:y="2879"/>
        <w:shd w:val="clear" w:color="auto" w:fill="auto"/>
        <w:spacing w:before="0" w:after="81" w:line="226" w:lineRule="exact"/>
        <w:ind w:left="40" w:right="40" w:firstLine="380"/>
      </w:pPr>
      <w:r>
        <w:t>Так как события Л, В и С независимы в совокуп</w:t>
      </w:r>
      <w:r>
        <w:softHyphen/>
        <w:t xml:space="preserve">ности, то независимы, в частности, события </w:t>
      </w:r>
      <w:r>
        <w:rPr>
          <w:rStyle w:val="Bodytext7Italic0"/>
          <w:b/>
          <w:bCs/>
        </w:rPr>
        <w:t>АВ</w:t>
      </w:r>
      <w:r>
        <w:t xml:space="preserve"> и С, а также Л и В. По теореме умножения для </w:t>
      </w:r>
      <w:r>
        <w:rPr>
          <w:rStyle w:val="Bodytext7FranklinGothicBook"/>
        </w:rPr>
        <w:t xml:space="preserve">двух </w:t>
      </w:r>
      <w:r>
        <w:t>неза</w:t>
      </w:r>
      <w:r>
        <w:softHyphen/>
        <w:t>висимых событий имеем:</w:t>
      </w:r>
    </w:p>
    <w:p w14:paraId="5D2979CE" w14:textId="77777777" w:rsidR="00F4136F" w:rsidRDefault="00E27E4F">
      <w:pPr>
        <w:pStyle w:val="Bodytext80"/>
        <w:framePr w:w="6288" w:h="9810" w:hRule="exact" w:wrap="around" w:vAnchor="page" w:hAnchor="page" w:x="3011" w:y="2879"/>
        <w:shd w:val="clear" w:color="auto" w:fill="auto"/>
        <w:spacing w:after="33" w:line="200" w:lineRule="exact"/>
        <w:jc w:val="center"/>
      </w:pPr>
      <w:r>
        <w:rPr>
          <w:rStyle w:val="Bodytext8Spacing1pt"/>
          <w:b/>
          <w:bCs/>
          <w:i/>
          <w:iCs/>
        </w:rPr>
        <w:t>Р(АВ-С)=*Р{АВ)Р(С)</w:t>
      </w:r>
      <w:r>
        <w:rPr>
          <w:rStyle w:val="Bodytext8NotItalic"/>
          <w:b/>
          <w:bCs/>
        </w:rPr>
        <w:t xml:space="preserve"> и </w:t>
      </w:r>
      <w:r>
        <w:rPr>
          <w:rStyle w:val="Bodytext8Spacing1pt"/>
          <w:b/>
          <w:bCs/>
          <w:i/>
          <w:iCs/>
        </w:rPr>
        <w:t>Р(АВ)**Р(А)Р(В).</w:t>
      </w:r>
    </w:p>
    <w:p w14:paraId="5D2979CF" w14:textId="77777777" w:rsidR="00F4136F" w:rsidRDefault="00E27E4F">
      <w:pPr>
        <w:pStyle w:val="Bodytext70"/>
        <w:framePr w:w="6288" w:h="9810" w:hRule="exact" w:wrap="around" w:vAnchor="page" w:hAnchor="page" w:x="3011" w:y="2879"/>
        <w:shd w:val="clear" w:color="auto" w:fill="auto"/>
        <w:spacing w:before="0" w:after="38" w:line="200" w:lineRule="exact"/>
        <w:ind w:left="40" w:firstLine="380"/>
      </w:pPr>
      <w:r>
        <w:t>Итак, окончательно получим</w:t>
      </w:r>
    </w:p>
    <w:p w14:paraId="5D2979D0" w14:textId="77777777" w:rsidR="00F4136F" w:rsidRDefault="00E27E4F">
      <w:pPr>
        <w:pStyle w:val="Bodytext70"/>
        <w:framePr w:w="6288" w:h="9810" w:hRule="exact" w:wrap="around" w:vAnchor="page" w:hAnchor="page" w:x="3011" w:y="2879"/>
        <w:shd w:val="clear" w:color="auto" w:fill="auto"/>
        <w:spacing w:before="0" w:after="3" w:line="200" w:lineRule="exact"/>
        <w:jc w:val="center"/>
      </w:pPr>
      <w:r>
        <w:t>Р (ЛВС) = Р (Л) Р (В) Р (С).</w:t>
      </w:r>
    </w:p>
    <w:p w14:paraId="5D2979D1" w14:textId="77777777" w:rsidR="00F4136F" w:rsidRDefault="00E27E4F">
      <w:pPr>
        <w:pStyle w:val="Bodytext70"/>
        <w:framePr w:w="6288" w:h="9810" w:hRule="exact" w:wrap="around" w:vAnchor="page" w:hAnchor="page" w:x="3011" w:y="2879"/>
        <w:shd w:val="clear" w:color="auto" w:fill="auto"/>
        <w:spacing w:before="0" w:after="83" w:line="226" w:lineRule="exact"/>
        <w:ind w:left="40" w:right="40" w:firstLine="380"/>
      </w:pPr>
      <w:r>
        <w:t xml:space="preserve">Для произвольного </w:t>
      </w:r>
      <w:r>
        <w:rPr>
          <w:rStyle w:val="Bodytext7Italic0"/>
          <w:b/>
          <w:bCs/>
        </w:rPr>
        <w:t>п</w:t>
      </w:r>
      <w:r>
        <w:t xml:space="preserve"> доказательство проводится ме</w:t>
      </w:r>
      <w:r>
        <w:softHyphen/>
        <w:t>тодом математической индукции.</w:t>
      </w:r>
    </w:p>
    <w:p w14:paraId="5D2979D2" w14:textId="77777777" w:rsidR="00F4136F" w:rsidRDefault="00E27E4F">
      <w:pPr>
        <w:pStyle w:val="2"/>
        <w:framePr w:w="6288" w:h="9810" w:hRule="exact" w:wrap="around" w:vAnchor="page" w:hAnchor="page" w:x="3011" w:y="2879"/>
        <w:shd w:val="clear" w:color="auto" w:fill="auto"/>
        <w:spacing w:after="0" w:line="197" w:lineRule="exact"/>
        <w:ind w:left="40" w:right="40" w:firstLine="380"/>
        <w:jc w:val="both"/>
      </w:pPr>
      <w:r>
        <w:rPr>
          <w:rStyle w:val="BodytextSpacing2pt"/>
        </w:rPr>
        <w:t>Замечание.</w:t>
      </w:r>
      <w:r>
        <w:t xml:space="preserve"> Если события </w:t>
      </w:r>
      <w:r>
        <w:rPr>
          <w:rStyle w:val="BodytextItalic1"/>
        </w:rPr>
        <w:t>А±, А„ ...,А„</w:t>
      </w:r>
      <w:r>
        <w:t xml:space="preserve"> независимы в со</w:t>
      </w:r>
      <w:r>
        <w:softHyphen/>
        <w:t xml:space="preserve">вокупности, то и противоположные им события </w:t>
      </w:r>
      <w:r>
        <w:rPr>
          <w:rStyle w:val="BodytextItalic1"/>
          <w:lang w:val="en-US" w:eastAsia="en-US" w:bidi="en-US"/>
        </w:rPr>
        <w:t>A</w:t>
      </w:r>
      <w:r>
        <w:rPr>
          <w:rStyle w:val="BodytextItalic1"/>
          <w:vertAlign w:val="subscript"/>
          <w:lang w:val="en-US" w:eastAsia="en-US" w:bidi="en-US"/>
        </w:rPr>
        <w:t>t</w:t>
      </w:r>
      <w:r w:rsidRPr="00BF5A3A">
        <w:rPr>
          <w:rStyle w:val="BodytextItalic1"/>
          <w:lang w:eastAsia="en-US" w:bidi="en-US"/>
        </w:rPr>
        <w:t xml:space="preserve">, </w:t>
      </w:r>
      <w:r>
        <w:rPr>
          <w:rStyle w:val="BodytextItalic1"/>
          <w:lang w:val="en-US" w:eastAsia="en-US" w:bidi="en-US"/>
        </w:rPr>
        <w:t>A</w:t>
      </w:r>
      <w:r>
        <w:rPr>
          <w:vertAlign w:val="subscript"/>
          <w:lang w:val="en-US" w:eastAsia="en-US" w:bidi="en-US"/>
        </w:rPr>
        <w:t>t</w:t>
      </w:r>
      <w:r w:rsidRPr="00BF5A3A">
        <w:rPr>
          <w:lang w:eastAsia="en-US" w:bidi="en-US"/>
        </w:rPr>
        <w:t>,</w:t>
      </w:r>
      <w:r>
        <w:t xml:space="preserve">.... </w:t>
      </w:r>
      <w:r>
        <w:rPr>
          <w:rStyle w:val="BodytextItalic1"/>
        </w:rPr>
        <w:t>А„</w:t>
      </w:r>
      <w:r>
        <w:t xml:space="preserve"> также независимы в совокупности.</w:t>
      </w:r>
    </w:p>
    <w:p w14:paraId="5D2979D3" w14:textId="77777777" w:rsidR="00F4136F" w:rsidRDefault="00E27E4F">
      <w:pPr>
        <w:pStyle w:val="2"/>
        <w:framePr w:w="6288" w:h="9810" w:hRule="exact" w:wrap="around" w:vAnchor="page" w:hAnchor="page" w:x="3011" w:y="2879"/>
        <w:shd w:val="clear" w:color="auto" w:fill="auto"/>
        <w:spacing w:after="0" w:line="178" w:lineRule="exact"/>
        <w:ind w:left="40" w:right="40" w:firstLine="380"/>
        <w:jc w:val="both"/>
      </w:pPr>
      <w:r>
        <w:rPr>
          <w:rStyle w:val="BodytextBold"/>
        </w:rPr>
        <w:t xml:space="preserve">Пример </w:t>
      </w:r>
      <w:r>
        <w:t>2. Найти вероятность совместного появления герба при одном бросании двух монет.</w:t>
      </w:r>
    </w:p>
    <w:p w14:paraId="5D2979D4" w14:textId="77777777" w:rsidR="00F4136F" w:rsidRDefault="00E27E4F">
      <w:pPr>
        <w:pStyle w:val="2"/>
        <w:framePr w:w="6288" w:h="9810" w:hRule="exact" w:wrap="around" w:vAnchor="page" w:hAnchor="page" w:x="3011" w:y="2879"/>
        <w:shd w:val="clear" w:color="auto" w:fill="auto"/>
        <w:spacing w:after="0" w:line="178" w:lineRule="exact"/>
        <w:ind w:left="40" w:right="40" w:firstLine="380"/>
        <w:jc w:val="both"/>
      </w:pPr>
      <w:r>
        <w:rPr>
          <w:rStyle w:val="BodytextSpacing2pt"/>
        </w:rPr>
        <w:t>Решение.</w:t>
      </w:r>
      <w:r>
        <w:t xml:space="preserve"> Вероятность появления герба первой монеты (со</w:t>
      </w:r>
      <w:r>
        <w:softHyphen/>
        <w:t xml:space="preserve">бытие </w:t>
      </w:r>
      <w:r>
        <w:rPr>
          <w:rStyle w:val="BodytextItalic1"/>
        </w:rPr>
        <w:t>А)</w:t>
      </w:r>
    </w:p>
    <w:p w14:paraId="5D2979D5" w14:textId="77777777" w:rsidR="00F4136F" w:rsidRDefault="00E27E4F">
      <w:pPr>
        <w:pStyle w:val="2"/>
        <w:framePr w:w="6288" w:h="9810" w:hRule="exact" w:wrap="around" w:vAnchor="page" w:hAnchor="page" w:x="3011" w:y="2879"/>
        <w:shd w:val="clear" w:color="auto" w:fill="auto"/>
        <w:spacing w:after="0" w:line="259" w:lineRule="exact"/>
        <w:jc w:val="center"/>
      </w:pPr>
      <w:r>
        <w:rPr>
          <w:rStyle w:val="BodytextItalic1"/>
        </w:rPr>
        <w:t>Р (А)</w:t>
      </w:r>
      <w:r>
        <w:t xml:space="preserve"> = 1/2.</w:t>
      </w:r>
    </w:p>
    <w:p w14:paraId="5D2979D6" w14:textId="77777777" w:rsidR="00F4136F" w:rsidRDefault="00E27E4F">
      <w:pPr>
        <w:pStyle w:val="2"/>
        <w:framePr w:w="6288" w:h="9810" w:hRule="exact" w:wrap="around" w:vAnchor="page" w:hAnchor="page" w:x="3011" w:y="2879"/>
        <w:shd w:val="clear" w:color="auto" w:fill="auto"/>
        <w:spacing w:after="0" w:line="259" w:lineRule="exact"/>
        <w:ind w:left="40" w:firstLine="380"/>
        <w:jc w:val="both"/>
      </w:pPr>
      <w:r>
        <w:t xml:space="preserve">Вероятность появления герба второй монеты (событие </w:t>
      </w:r>
      <w:r>
        <w:rPr>
          <w:rStyle w:val="BodytextItalic1"/>
        </w:rPr>
        <w:t>В)</w:t>
      </w:r>
    </w:p>
    <w:p w14:paraId="5D2979D7" w14:textId="77777777" w:rsidR="00F4136F" w:rsidRDefault="00E27E4F">
      <w:pPr>
        <w:pStyle w:val="2"/>
        <w:framePr w:w="6288" w:h="9810" w:hRule="exact" w:wrap="around" w:vAnchor="page" w:hAnchor="page" w:x="3011" w:y="2879"/>
        <w:shd w:val="clear" w:color="auto" w:fill="auto"/>
        <w:spacing w:after="125" w:line="259" w:lineRule="exact"/>
        <w:jc w:val="center"/>
      </w:pPr>
      <w:r>
        <w:rPr>
          <w:rStyle w:val="BodytextItalic1"/>
        </w:rPr>
        <w:t>Р (В)</w:t>
      </w:r>
      <w:r>
        <w:t xml:space="preserve"> = 1 /2.</w:t>
      </w:r>
    </w:p>
    <w:p w14:paraId="5D2979D8" w14:textId="77777777" w:rsidR="00F4136F" w:rsidRDefault="00E27E4F">
      <w:pPr>
        <w:pStyle w:val="2"/>
        <w:framePr w:w="6288" w:h="9810" w:hRule="exact" w:wrap="around" w:vAnchor="page" w:hAnchor="page" w:x="3011" w:y="2879"/>
        <w:shd w:val="clear" w:color="auto" w:fill="auto"/>
        <w:spacing w:after="74" w:line="178" w:lineRule="exact"/>
        <w:ind w:left="40" w:right="40" w:firstLine="380"/>
        <w:jc w:val="both"/>
      </w:pPr>
      <w:r>
        <w:t xml:space="preserve">События </w:t>
      </w:r>
      <w:r>
        <w:rPr>
          <w:rStyle w:val="BodytextItalic1"/>
        </w:rPr>
        <w:t>А</w:t>
      </w:r>
      <w:r>
        <w:t xml:space="preserve"> и </w:t>
      </w:r>
      <w:r>
        <w:rPr>
          <w:rStyle w:val="BodytextItalic1"/>
        </w:rPr>
        <w:t>В</w:t>
      </w:r>
      <w:r>
        <w:t xml:space="preserve"> независимые, поэтому искомая вероятность по теореме умножения </w:t>
      </w:r>
      <w:r>
        <w:rPr>
          <w:rStyle w:val="BodytextBold"/>
        </w:rPr>
        <w:t>равна</w:t>
      </w:r>
    </w:p>
    <w:p w14:paraId="5D2979D9" w14:textId="77777777" w:rsidR="00F4136F" w:rsidRDefault="00E27E4F">
      <w:pPr>
        <w:pStyle w:val="2"/>
        <w:framePr w:w="6288" w:h="9810" w:hRule="exact" w:wrap="around" w:vAnchor="page" w:hAnchor="page" w:x="3011" w:y="2879"/>
        <w:shd w:val="clear" w:color="auto" w:fill="auto"/>
        <w:spacing w:after="39" w:line="160" w:lineRule="exact"/>
        <w:jc w:val="center"/>
      </w:pPr>
      <w:r>
        <w:rPr>
          <w:rStyle w:val="BodytextItalic1"/>
        </w:rPr>
        <w:t>Р</w:t>
      </w:r>
      <w:r>
        <w:t xml:space="preserve"> (ЛВ) -Р (Л) </w:t>
      </w:r>
      <w:r>
        <w:rPr>
          <w:rStyle w:val="BodytextItalic1"/>
        </w:rPr>
        <w:t>Р</w:t>
      </w:r>
      <w:r>
        <w:t xml:space="preserve"> (В) -1/2-1/2-1/4.</w:t>
      </w:r>
    </w:p>
    <w:p w14:paraId="5D2979DA" w14:textId="77777777" w:rsidR="00F4136F" w:rsidRDefault="00E27E4F">
      <w:pPr>
        <w:pStyle w:val="2"/>
        <w:framePr w:w="6288" w:h="9810" w:hRule="exact" w:wrap="around" w:vAnchor="page" w:hAnchor="page" w:x="3011" w:y="2879"/>
        <w:shd w:val="clear" w:color="auto" w:fill="auto"/>
        <w:spacing w:after="0" w:line="173" w:lineRule="exact"/>
        <w:ind w:left="40" w:right="40" w:firstLine="380"/>
        <w:jc w:val="both"/>
      </w:pPr>
      <w:r>
        <w:rPr>
          <w:rStyle w:val="BodytextBold"/>
        </w:rPr>
        <w:t xml:space="preserve">Пример </w:t>
      </w:r>
      <w:r>
        <w:t xml:space="preserve">3. Имеется 3 </w:t>
      </w:r>
      <w:r>
        <w:rPr>
          <w:rStyle w:val="BodytextBold"/>
        </w:rPr>
        <w:t xml:space="preserve">ящика, содержащих </w:t>
      </w:r>
      <w:r>
        <w:t>по 10 деталей. В пер</w:t>
      </w:r>
      <w:r>
        <w:softHyphen/>
        <w:t>вом ящике 8, во втором 7 и в третьем 9 стандартных деталей. Из каждого шцика наудачу вынимают по одной детали. Найти веро</w:t>
      </w:r>
      <w:r>
        <w:softHyphen/>
        <w:t>ятность того, что все три вынутые детали окажутся стандартными.</w:t>
      </w:r>
    </w:p>
    <w:p w14:paraId="5D2979DB" w14:textId="77777777" w:rsidR="00F4136F" w:rsidRDefault="00E27E4F">
      <w:pPr>
        <w:pStyle w:val="Headerorfooter50"/>
        <w:framePr w:w="6346" w:h="229" w:hRule="exact" w:wrap="around" w:vAnchor="page" w:hAnchor="page" w:x="2987" w:y="12798"/>
        <w:shd w:val="clear" w:color="auto" w:fill="auto"/>
        <w:spacing w:line="200" w:lineRule="exact"/>
        <w:ind w:right="20"/>
        <w:jc w:val="right"/>
      </w:pPr>
      <w:r>
        <w:t>43</w:t>
      </w:r>
    </w:p>
    <w:p w14:paraId="5D2979D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9DD" w14:textId="77777777" w:rsidR="00F4136F" w:rsidRDefault="00E27E4F">
      <w:pPr>
        <w:pStyle w:val="2"/>
        <w:framePr w:w="6269" w:h="9708" w:hRule="exact" w:wrap="around" w:vAnchor="page" w:hAnchor="page" w:x="3023" w:y="3010"/>
        <w:shd w:val="clear" w:color="auto" w:fill="auto"/>
        <w:spacing w:after="0" w:line="182" w:lineRule="exact"/>
        <w:ind w:left="40" w:right="20" w:firstLine="380"/>
        <w:jc w:val="both"/>
      </w:pPr>
      <w:r>
        <w:rPr>
          <w:rStyle w:val="BodytextSpacing2pt"/>
        </w:rPr>
        <w:t>Решение.</w:t>
      </w:r>
      <w:r>
        <w:t xml:space="preserve"> Вероятность того, что из первого ящика вынута стандартная деталь (событие </w:t>
      </w:r>
      <w:r>
        <w:rPr>
          <w:rStyle w:val="BodytextItalic3"/>
        </w:rPr>
        <w:t>А),</w:t>
      </w:r>
    </w:p>
    <w:p w14:paraId="5D2979DE" w14:textId="77777777" w:rsidR="00F4136F" w:rsidRDefault="00E27E4F">
      <w:pPr>
        <w:pStyle w:val="Bodytext50"/>
        <w:framePr w:w="6269" w:h="9708" w:hRule="exact" w:wrap="around" w:vAnchor="page" w:hAnchor="page" w:x="3023" w:y="3010"/>
        <w:shd w:val="clear" w:color="auto" w:fill="auto"/>
        <w:spacing w:before="0" w:after="72" w:line="160" w:lineRule="exact"/>
        <w:ind w:firstLine="0"/>
        <w:jc w:val="center"/>
      </w:pPr>
      <w:r>
        <w:rPr>
          <w:rStyle w:val="Bodytext5Italic0"/>
        </w:rPr>
        <w:t>Р (А)</w:t>
      </w:r>
      <w:r>
        <w:t xml:space="preserve"> =8/10 = 0,8.</w:t>
      </w:r>
    </w:p>
    <w:p w14:paraId="5D2979DF" w14:textId="77777777" w:rsidR="00F4136F" w:rsidRDefault="00E27E4F">
      <w:pPr>
        <w:pStyle w:val="Bodytext50"/>
        <w:framePr w:w="6269" w:h="9708" w:hRule="exact" w:wrap="around" w:vAnchor="page" w:hAnchor="page" w:x="3023" w:y="3010"/>
        <w:shd w:val="clear" w:color="auto" w:fill="auto"/>
        <w:spacing w:before="0" w:line="182" w:lineRule="exact"/>
        <w:ind w:left="40" w:right="20" w:firstLine="380"/>
      </w:pPr>
      <w:r>
        <w:t>Вероятность того, что из второго ящика вынута стандартная деталь (событие В),</w:t>
      </w:r>
    </w:p>
    <w:p w14:paraId="5D2979E0" w14:textId="77777777" w:rsidR="00F4136F" w:rsidRDefault="00E27E4F">
      <w:pPr>
        <w:pStyle w:val="Bodytext50"/>
        <w:framePr w:w="6269" w:h="9708" w:hRule="exact" w:wrap="around" w:vAnchor="page" w:hAnchor="page" w:x="3023" w:y="3010"/>
        <w:shd w:val="clear" w:color="auto" w:fill="auto"/>
        <w:spacing w:before="0" w:after="72" w:line="160" w:lineRule="exact"/>
        <w:ind w:firstLine="0"/>
        <w:jc w:val="center"/>
      </w:pPr>
      <w:r>
        <w:rPr>
          <w:rStyle w:val="Bodytext5Italic0"/>
        </w:rPr>
        <w:t>Р (В)</w:t>
      </w:r>
      <w:r>
        <w:t xml:space="preserve"> = 7/10 = 0,7.</w:t>
      </w:r>
    </w:p>
    <w:p w14:paraId="5D2979E1" w14:textId="77777777" w:rsidR="00F4136F" w:rsidRDefault="00E27E4F">
      <w:pPr>
        <w:pStyle w:val="Bodytext50"/>
        <w:framePr w:w="6269" w:h="9708" w:hRule="exact" w:wrap="around" w:vAnchor="page" w:hAnchor="page" w:x="3023" w:y="3010"/>
        <w:shd w:val="clear" w:color="auto" w:fill="auto"/>
        <w:spacing w:before="0" w:line="182" w:lineRule="exact"/>
        <w:ind w:left="40" w:right="20" w:firstLine="380"/>
      </w:pPr>
      <w:r>
        <w:t>Вероятность того, что из третьего ящика вынута стандартная деталь (событие С),</w:t>
      </w:r>
    </w:p>
    <w:p w14:paraId="5D2979E2" w14:textId="77777777" w:rsidR="00F4136F" w:rsidRDefault="00E27E4F">
      <w:pPr>
        <w:pStyle w:val="Bodytext50"/>
        <w:framePr w:w="6269" w:h="9708" w:hRule="exact" w:wrap="around" w:vAnchor="page" w:hAnchor="page" w:x="3023" w:y="3010"/>
        <w:shd w:val="clear" w:color="auto" w:fill="auto"/>
        <w:spacing w:before="0" w:line="160" w:lineRule="exact"/>
        <w:ind w:firstLine="0"/>
        <w:jc w:val="center"/>
      </w:pPr>
      <w:r>
        <w:rPr>
          <w:rStyle w:val="Bodytext5Italic0"/>
        </w:rPr>
        <w:t>Р</w:t>
      </w:r>
      <w:r>
        <w:t xml:space="preserve"> (С) = 9/10 = 0,9.</w:t>
      </w:r>
    </w:p>
    <w:p w14:paraId="5D2979E3" w14:textId="77777777" w:rsidR="00F4136F" w:rsidRDefault="00E27E4F">
      <w:pPr>
        <w:pStyle w:val="Bodytext50"/>
        <w:framePr w:w="6269" w:h="9708" w:hRule="exact" w:wrap="around" w:vAnchor="page" w:hAnchor="page" w:x="3023" w:y="3010"/>
        <w:shd w:val="clear" w:color="auto" w:fill="auto"/>
        <w:spacing w:before="0" w:line="178" w:lineRule="exact"/>
        <w:ind w:left="40" w:right="20" w:firstLine="380"/>
      </w:pPr>
      <w:r>
        <w:t xml:space="preserve">Так как события </w:t>
      </w:r>
      <w:r>
        <w:rPr>
          <w:rStyle w:val="Bodytext5Italic2"/>
        </w:rPr>
        <w:t xml:space="preserve">А, </w:t>
      </w:r>
      <w:r>
        <w:rPr>
          <w:rStyle w:val="Bodytext5Italic0"/>
        </w:rPr>
        <w:t>В</w:t>
      </w:r>
      <w:r>
        <w:t xml:space="preserve"> и </w:t>
      </w:r>
      <w:r>
        <w:rPr>
          <w:rStyle w:val="Bodytext5Italic0"/>
        </w:rPr>
        <w:t>С</w:t>
      </w:r>
      <w:r>
        <w:t xml:space="preserve"> независимые в совокупности, то ис</w:t>
      </w:r>
      <w:r>
        <w:softHyphen/>
        <w:t>комая вероятность (по теореме умножения) равна</w:t>
      </w:r>
    </w:p>
    <w:p w14:paraId="5D2979E4" w14:textId="77777777" w:rsidR="00F4136F" w:rsidRDefault="00E27E4F">
      <w:pPr>
        <w:pStyle w:val="Bodytext50"/>
        <w:framePr w:w="6269" w:h="9708" w:hRule="exact" w:wrap="around" w:vAnchor="page" w:hAnchor="page" w:x="3023" w:y="3010"/>
        <w:shd w:val="clear" w:color="auto" w:fill="auto"/>
        <w:spacing w:before="0" w:line="160" w:lineRule="exact"/>
        <w:ind w:left="40" w:firstLine="960"/>
      </w:pPr>
      <w:r>
        <w:rPr>
          <w:rStyle w:val="Bodytext5Italic0"/>
        </w:rPr>
        <w:t>Р (АВС) = Р(А)Р (В)Р</w:t>
      </w:r>
      <w:r>
        <w:t xml:space="preserve"> (С) = 0,8-0,7-0,9 = 0,504.</w:t>
      </w:r>
    </w:p>
    <w:p w14:paraId="5D2979E5" w14:textId="77777777" w:rsidR="00F4136F" w:rsidRDefault="00E27E4F">
      <w:pPr>
        <w:pStyle w:val="Bodytext50"/>
        <w:framePr w:w="6269" w:h="9708" w:hRule="exact" w:wrap="around" w:vAnchor="page" w:hAnchor="page" w:x="3023" w:y="3010"/>
        <w:shd w:val="clear" w:color="auto" w:fill="auto"/>
        <w:spacing w:before="0" w:line="178" w:lineRule="exact"/>
        <w:ind w:left="40" w:right="20" w:firstLine="380"/>
      </w:pPr>
      <w:r>
        <w:t>Приведем пример совместного применения теорем сложения и умножения.</w:t>
      </w:r>
    </w:p>
    <w:p w14:paraId="5D2979E6" w14:textId="77777777" w:rsidR="00F4136F" w:rsidRDefault="00E27E4F">
      <w:pPr>
        <w:pStyle w:val="Bodytext50"/>
        <w:framePr w:w="6269" w:h="9708" w:hRule="exact" w:wrap="around" w:vAnchor="page" w:hAnchor="page" w:x="3023" w:y="3010"/>
        <w:shd w:val="clear" w:color="auto" w:fill="auto"/>
        <w:spacing w:before="0" w:line="178" w:lineRule="exact"/>
        <w:ind w:left="40" w:right="20" w:firstLine="380"/>
      </w:pPr>
      <w:r>
        <w:rPr>
          <w:rStyle w:val="Bodytext5Spacing0pt"/>
        </w:rPr>
        <w:t xml:space="preserve">Пример 4. </w:t>
      </w:r>
      <w:r>
        <w:t xml:space="preserve">Вероятности появления каждого из трех независимых событий </w:t>
      </w:r>
      <w:r>
        <w:rPr>
          <w:rStyle w:val="Bodytext5Italic0"/>
        </w:rPr>
        <w:t>А</w:t>
      </w:r>
      <w:r>
        <w:rPr>
          <w:rStyle w:val="Bodytext5Italic0"/>
          <w:vertAlign w:val="subscript"/>
        </w:rPr>
        <w:t>г</w:t>
      </w:r>
      <w:r>
        <w:rPr>
          <w:rStyle w:val="Bodytext5Italic0"/>
        </w:rPr>
        <w:t>, А</w:t>
      </w:r>
      <w:r>
        <w:rPr>
          <w:rStyle w:val="Bodytext5Italic0"/>
          <w:vertAlign w:val="subscript"/>
        </w:rPr>
        <w:t>г</w:t>
      </w:r>
      <w:r>
        <w:rPr>
          <w:rStyle w:val="Bodytext5Italic0"/>
        </w:rPr>
        <w:t>, А</w:t>
      </w:r>
      <w:r>
        <w:rPr>
          <w:rStyle w:val="Bodytext5Italic0"/>
          <w:vertAlign w:val="subscript"/>
        </w:rPr>
        <w:t>3</w:t>
      </w:r>
      <w:r>
        <w:t xml:space="preserve"> соответственно равны </w:t>
      </w:r>
      <w:r>
        <w:rPr>
          <w:rStyle w:val="Bodytext5Italic0"/>
        </w:rPr>
        <w:t>Рх, р</w:t>
      </w:r>
      <w:r>
        <w:rPr>
          <w:rStyle w:val="Bodytext5Italic0"/>
          <w:vertAlign w:val="subscript"/>
        </w:rPr>
        <w:t>г</w:t>
      </w:r>
      <w:r>
        <w:rPr>
          <w:rStyle w:val="Bodytext5Italic0"/>
        </w:rPr>
        <w:t>, Ра-</w:t>
      </w:r>
      <w:r>
        <w:t xml:space="preserve"> Найти вероят</w:t>
      </w:r>
      <w:r>
        <w:softHyphen/>
        <w:t>ность появления только одного из этих событий.</w:t>
      </w:r>
    </w:p>
    <w:p w14:paraId="5D2979E7" w14:textId="77777777" w:rsidR="00F4136F" w:rsidRDefault="00E27E4F">
      <w:pPr>
        <w:pStyle w:val="Bodytext50"/>
        <w:framePr w:w="6269" w:h="9708" w:hRule="exact" w:wrap="around" w:vAnchor="page" w:hAnchor="page" w:x="3023" w:y="3010"/>
        <w:shd w:val="clear" w:color="auto" w:fill="auto"/>
        <w:spacing w:before="0" w:line="197" w:lineRule="exact"/>
        <w:ind w:left="40" w:right="20" w:firstLine="380"/>
      </w:pPr>
      <w:r>
        <w:rPr>
          <w:rStyle w:val="Bodytext5Spacing2pt"/>
        </w:rPr>
        <w:t>Решение.</w:t>
      </w:r>
      <w:r>
        <w:t xml:space="preserve"> Заметим, что, например, появление </w:t>
      </w:r>
      <w:r>
        <w:rPr>
          <w:rStyle w:val="Bodytext5Spacing2pt"/>
        </w:rPr>
        <w:t>только</w:t>
      </w:r>
      <w:r>
        <w:t xml:space="preserve"> первого события </w:t>
      </w:r>
      <w:r>
        <w:rPr>
          <w:rStyle w:val="Bodytext5Italic0"/>
        </w:rPr>
        <w:t>А</w:t>
      </w:r>
      <w:r>
        <w:rPr>
          <w:rStyle w:val="Bodytext5Italic0"/>
          <w:vertAlign w:val="subscript"/>
        </w:rPr>
        <w:t>х</w:t>
      </w:r>
      <w:r>
        <w:t xml:space="preserve"> равносильно появлению события </w:t>
      </w:r>
      <w:r>
        <w:rPr>
          <w:rStyle w:val="Bodytext5Italic0"/>
        </w:rPr>
        <w:t>АхА</w:t>
      </w:r>
      <w:r>
        <w:rPr>
          <w:rStyle w:val="Bodytext5Italic0"/>
          <w:vertAlign w:val="subscript"/>
        </w:rPr>
        <w:t>г</w:t>
      </w:r>
      <w:r>
        <w:rPr>
          <w:rStyle w:val="Bodytext5Italic0"/>
        </w:rPr>
        <w:t>Аз</w:t>
      </w:r>
      <w:r>
        <w:t xml:space="preserve"> (появилось пер</w:t>
      </w:r>
      <w:r>
        <w:softHyphen/>
        <w:t>вое и не появились второе и третье события). Введем обозначения:</w:t>
      </w:r>
    </w:p>
    <w:p w14:paraId="5D2979E8" w14:textId="77777777" w:rsidR="00F4136F" w:rsidRDefault="00E27E4F">
      <w:pPr>
        <w:pStyle w:val="Bodytext50"/>
        <w:framePr w:w="6269" w:h="9708" w:hRule="exact" w:wrap="around" w:vAnchor="page" w:hAnchor="page" w:x="3023" w:y="3010"/>
        <w:shd w:val="clear" w:color="auto" w:fill="auto"/>
        <w:tabs>
          <w:tab w:val="left" w:pos="1907"/>
          <w:tab w:val="right" w:pos="3257"/>
          <w:tab w:val="left" w:pos="3443"/>
          <w:tab w:val="left" w:pos="3731"/>
          <w:tab w:val="left" w:pos="3975"/>
          <w:tab w:val="right" w:pos="5302"/>
        </w:tabs>
        <w:spacing w:before="0" w:line="160" w:lineRule="exact"/>
        <w:ind w:left="40" w:firstLine="380"/>
      </w:pPr>
      <w:r>
        <w:rPr>
          <w:rStyle w:val="Bodytext5Italic0"/>
        </w:rPr>
        <w:t>В</w:t>
      </w:r>
      <w:r>
        <w:rPr>
          <w:rStyle w:val="Bodytext5Italic0"/>
          <w:vertAlign w:val="subscript"/>
        </w:rPr>
        <w:t>г</w:t>
      </w:r>
      <w:r>
        <w:t>—появилось</w:t>
      </w:r>
      <w:r>
        <w:tab/>
        <w:t>только</w:t>
      </w:r>
      <w:r>
        <w:tab/>
        <w:t>событие</w:t>
      </w:r>
      <w:r>
        <w:tab/>
        <w:t>Л</w:t>
      </w:r>
      <w:r>
        <w:rPr>
          <w:vertAlign w:val="subscript"/>
        </w:rPr>
        <w:t>х</w:t>
      </w:r>
      <w:r>
        <w:t>,</w:t>
      </w:r>
      <w:r>
        <w:tab/>
        <w:t>т.</w:t>
      </w:r>
      <w:r>
        <w:tab/>
        <w:t>е.</w:t>
      </w:r>
      <w:r>
        <w:tab/>
      </w:r>
      <w:r>
        <w:rPr>
          <w:rStyle w:val="Bodytext5Italic0"/>
        </w:rPr>
        <w:t>В</w:t>
      </w:r>
      <w:r>
        <w:rPr>
          <w:rStyle w:val="Bodytext5Italic0"/>
          <w:vertAlign w:val="subscript"/>
        </w:rPr>
        <w:t>х</w:t>
      </w:r>
      <w:r>
        <w:rPr>
          <w:rStyle w:val="Bodytext5Italic0"/>
        </w:rPr>
        <w:t xml:space="preserve"> = АхА</w:t>
      </w:r>
      <w:r>
        <w:rPr>
          <w:rStyle w:val="Bodytext5Italic0"/>
          <w:vertAlign w:val="subscript"/>
        </w:rPr>
        <w:t>г</w:t>
      </w:r>
      <w:r>
        <w:rPr>
          <w:rStyle w:val="Bodytext5Italic0"/>
        </w:rPr>
        <w:t>А</w:t>
      </w:r>
      <w:r>
        <w:rPr>
          <w:rStyle w:val="Bodytext5Italic0"/>
          <w:vertAlign w:val="subscript"/>
        </w:rPr>
        <w:t>3</w:t>
      </w:r>
      <w:r>
        <w:rPr>
          <w:rStyle w:val="Bodytext5Italic0"/>
        </w:rPr>
        <w:t>;</w:t>
      </w:r>
    </w:p>
    <w:p w14:paraId="5D2979E9" w14:textId="77777777" w:rsidR="00F4136F" w:rsidRDefault="00E27E4F">
      <w:pPr>
        <w:pStyle w:val="Bodytext50"/>
        <w:framePr w:w="6269" w:h="9708" w:hRule="exact" w:wrap="around" w:vAnchor="page" w:hAnchor="page" w:x="3023" w:y="3010"/>
        <w:shd w:val="clear" w:color="auto" w:fill="auto"/>
        <w:tabs>
          <w:tab w:val="left" w:pos="1907"/>
          <w:tab w:val="right" w:pos="3257"/>
          <w:tab w:val="left" w:pos="3443"/>
          <w:tab w:val="left" w:pos="3731"/>
          <w:tab w:val="left" w:pos="3961"/>
          <w:tab w:val="right" w:pos="5302"/>
        </w:tabs>
        <w:spacing w:before="0" w:line="160" w:lineRule="exact"/>
        <w:ind w:left="40" w:firstLine="380"/>
      </w:pPr>
      <w:r>
        <w:t>В</w:t>
      </w:r>
      <w:r>
        <w:rPr>
          <w:vertAlign w:val="subscript"/>
        </w:rPr>
        <w:t>2</w:t>
      </w:r>
      <w:r>
        <w:t>— появилось</w:t>
      </w:r>
      <w:r>
        <w:tab/>
        <w:t>только</w:t>
      </w:r>
      <w:r>
        <w:tab/>
        <w:t>событие</w:t>
      </w:r>
      <w:r>
        <w:tab/>
      </w:r>
      <w:r>
        <w:rPr>
          <w:rStyle w:val="Bodytext5Italic0"/>
        </w:rPr>
        <w:t>А</w:t>
      </w:r>
      <w:r>
        <w:rPr>
          <w:rStyle w:val="Bodytext5Italic0"/>
          <w:vertAlign w:val="subscript"/>
        </w:rPr>
        <w:t>3</w:t>
      </w:r>
      <w:r>
        <w:rPr>
          <w:rStyle w:val="Bodytext5Italic0"/>
        </w:rPr>
        <w:t>,</w:t>
      </w:r>
      <w:r>
        <w:tab/>
        <w:t>т.</w:t>
      </w:r>
      <w:r>
        <w:tab/>
        <w:t>е.</w:t>
      </w:r>
      <w:r>
        <w:tab/>
        <w:t>В</w:t>
      </w:r>
      <w:r>
        <w:rPr>
          <w:vertAlign w:val="subscript"/>
        </w:rPr>
        <w:t>2</w:t>
      </w:r>
      <w:r>
        <w:t xml:space="preserve"> = </w:t>
      </w:r>
      <w:r>
        <w:rPr>
          <w:rStyle w:val="Bodytext5Italic"/>
        </w:rPr>
        <w:t>А</w:t>
      </w:r>
      <w:r>
        <w:rPr>
          <w:rStyle w:val="Bodytext5Italic"/>
          <w:vertAlign w:val="subscript"/>
        </w:rPr>
        <w:t>2</w:t>
      </w:r>
      <w:r>
        <w:rPr>
          <w:rStyle w:val="Bodytext5Italic"/>
        </w:rPr>
        <w:t>АхА</w:t>
      </w:r>
      <w:r>
        <w:rPr>
          <w:rStyle w:val="Bodytext5Italic"/>
          <w:vertAlign w:val="subscript"/>
        </w:rPr>
        <w:t>3</w:t>
      </w:r>
      <w:r>
        <w:rPr>
          <w:rStyle w:val="Bodytext5Italic"/>
        </w:rPr>
        <w:t>;</w:t>
      </w:r>
    </w:p>
    <w:p w14:paraId="5D2979EA" w14:textId="77777777" w:rsidR="00F4136F" w:rsidRDefault="00E27E4F">
      <w:pPr>
        <w:pStyle w:val="Bodytext50"/>
        <w:framePr w:w="6269" w:h="9708" w:hRule="exact" w:wrap="around" w:vAnchor="page" w:hAnchor="page" w:x="3023" w:y="3010"/>
        <w:shd w:val="clear" w:color="auto" w:fill="auto"/>
        <w:tabs>
          <w:tab w:val="left" w:pos="1907"/>
          <w:tab w:val="right" w:pos="3257"/>
          <w:tab w:val="left" w:pos="3443"/>
          <w:tab w:val="left" w:pos="3735"/>
          <w:tab w:val="left" w:pos="3971"/>
          <w:tab w:val="right" w:pos="5302"/>
        </w:tabs>
        <w:spacing w:before="0" w:line="173" w:lineRule="exact"/>
        <w:ind w:left="40" w:firstLine="380"/>
      </w:pPr>
      <w:r>
        <w:rPr>
          <w:rStyle w:val="Bodytext5Italic"/>
        </w:rPr>
        <w:t>В</w:t>
      </w:r>
      <w:r>
        <w:rPr>
          <w:rStyle w:val="Bodytext5Italic"/>
          <w:vertAlign w:val="subscript"/>
        </w:rPr>
        <w:t>3</w:t>
      </w:r>
      <w:r>
        <w:t>—появилось</w:t>
      </w:r>
      <w:r>
        <w:tab/>
        <w:t>только</w:t>
      </w:r>
      <w:r>
        <w:tab/>
        <w:t>событие</w:t>
      </w:r>
      <w:r>
        <w:tab/>
      </w:r>
      <w:r>
        <w:rPr>
          <w:rStyle w:val="Bodytext5Italic"/>
        </w:rPr>
        <w:t>А</w:t>
      </w:r>
      <w:r>
        <w:rPr>
          <w:rStyle w:val="Bodytext5Italic"/>
          <w:vertAlign w:val="subscript"/>
        </w:rPr>
        <w:t>3</w:t>
      </w:r>
      <w:r>
        <w:rPr>
          <w:rStyle w:val="Bodytext5Italic"/>
        </w:rPr>
        <w:t>,</w:t>
      </w:r>
      <w:r>
        <w:tab/>
        <w:t>т.</w:t>
      </w:r>
      <w:r>
        <w:tab/>
        <w:t>е.</w:t>
      </w:r>
      <w:r>
        <w:tab/>
      </w:r>
      <w:r>
        <w:rPr>
          <w:rStyle w:val="Bodytext5Italic"/>
        </w:rPr>
        <w:t>В</w:t>
      </w:r>
      <w:r>
        <w:rPr>
          <w:rStyle w:val="Bodytext5Italic"/>
          <w:vertAlign w:val="subscript"/>
        </w:rPr>
        <w:t>3</w:t>
      </w:r>
      <w:r>
        <w:rPr>
          <w:rStyle w:val="Bodytext5Italic"/>
        </w:rPr>
        <w:t xml:space="preserve"> = </w:t>
      </w:r>
      <w:r>
        <w:rPr>
          <w:rStyle w:val="Bodytext5Italic0"/>
        </w:rPr>
        <w:t>А</w:t>
      </w:r>
      <w:r>
        <w:rPr>
          <w:rStyle w:val="Bodytext5Italic0"/>
          <w:vertAlign w:val="subscript"/>
        </w:rPr>
        <w:t>3</w:t>
      </w:r>
      <w:r>
        <w:rPr>
          <w:rStyle w:val="Bodytext5Italic0"/>
        </w:rPr>
        <w:t>АхА</w:t>
      </w:r>
      <w:r>
        <w:rPr>
          <w:rStyle w:val="Bodytext5Italic0"/>
          <w:vertAlign w:val="subscript"/>
        </w:rPr>
        <w:t>г</w:t>
      </w:r>
      <w:r>
        <w:rPr>
          <w:rStyle w:val="Bodytext5Italic0"/>
        </w:rPr>
        <w:t>.</w:t>
      </w:r>
    </w:p>
    <w:p w14:paraId="5D2979EB" w14:textId="77777777" w:rsidR="00F4136F" w:rsidRDefault="00E27E4F">
      <w:pPr>
        <w:pStyle w:val="Bodytext50"/>
        <w:framePr w:w="6269" w:h="9708" w:hRule="exact" w:wrap="around" w:vAnchor="page" w:hAnchor="page" w:x="3023" w:y="3010"/>
        <w:shd w:val="clear" w:color="auto" w:fill="auto"/>
        <w:tabs>
          <w:tab w:val="left" w:pos="3356"/>
        </w:tabs>
        <w:spacing w:before="0" w:line="173" w:lineRule="exact"/>
        <w:ind w:left="40" w:firstLine="380"/>
      </w:pPr>
      <w:r>
        <w:t>Таким образом, чтобы найти</w:t>
      </w:r>
      <w:r>
        <w:tab/>
        <w:t>вероятность появления только</w:t>
      </w:r>
    </w:p>
    <w:p w14:paraId="5D2979EC" w14:textId="77777777" w:rsidR="00F4136F" w:rsidRDefault="00E27E4F">
      <w:pPr>
        <w:pStyle w:val="Bodytext50"/>
        <w:framePr w:w="6269" w:h="9708" w:hRule="exact" w:wrap="around" w:vAnchor="page" w:hAnchor="page" w:x="3023" w:y="3010"/>
        <w:shd w:val="clear" w:color="auto" w:fill="auto"/>
        <w:spacing w:before="0" w:line="173" w:lineRule="exact"/>
        <w:ind w:firstLine="0"/>
        <w:jc w:val="center"/>
      </w:pPr>
      <w:r>
        <w:t xml:space="preserve">одного из событий </w:t>
      </w:r>
      <w:r>
        <w:rPr>
          <w:rStyle w:val="Bodytext5Italic0"/>
        </w:rPr>
        <w:t>Ах, А</w:t>
      </w:r>
      <w:r>
        <w:rPr>
          <w:rStyle w:val="Bodytext5Italic0"/>
          <w:vertAlign w:val="subscript"/>
        </w:rPr>
        <w:t>я</w:t>
      </w:r>
      <w:r>
        <w:rPr>
          <w:rStyle w:val="Bodytext5Italic0"/>
        </w:rPr>
        <w:t>, А</w:t>
      </w:r>
      <w:r>
        <w:rPr>
          <w:rStyle w:val="Bodytext5Italic0"/>
          <w:vertAlign w:val="subscript"/>
        </w:rPr>
        <w:t>3</w:t>
      </w:r>
      <w:r>
        <w:rPr>
          <w:rStyle w:val="Bodytext5Italic0"/>
        </w:rPr>
        <w:t>,</w:t>
      </w:r>
      <w:r>
        <w:t xml:space="preserve"> будем искать вероятность </w:t>
      </w:r>
      <w:r>
        <w:rPr>
          <w:lang w:val="en-US" w:eastAsia="en-US" w:bidi="en-US"/>
        </w:rPr>
        <w:t>P</w:t>
      </w:r>
      <w:r w:rsidRPr="00BF5A3A">
        <w:rPr>
          <w:lang w:eastAsia="en-US" w:bidi="en-US"/>
        </w:rPr>
        <w:t>(</w:t>
      </w:r>
      <w:r>
        <w:rPr>
          <w:lang w:val="en-US" w:eastAsia="en-US" w:bidi="en-US"/>
        </w:rPr>
        <w:t>B</w:t>
      </w:r>
      <w:r>
        <w:rPr>
          <w:vertAlign w:val="subscript"/>
          <w:lang w:val="en-US" w:eastAsia="en-US" w:bidi="en-US"/>
        </w:rPr>
        <w:t>x</w:t>
      </w:r>
      <w:r w:rsidRPr="00BF5A3A">
        <w:rPr>
          <w:lang w:eastAsia="en-US" w:bidi="en-US"/>
        </w:rPr>
        <w:t xml:space="preserve"> + </w:t>
      </w:r>
      <w:r>
        <w:rPr>
          <w:lang w:val="en-US" w:eastAsia="en-US" w:bidi="en-US"/>
        </w:rPr>
        <w:t>B</w:t>
      </w:r>
      <w:r w:rsidRPr="00BF5A3A">
        <w:rPr>
          <w:vertAlign w:val="subscript"/>
          <w:lang w:eastAsia="en-US" w:bidi="en-US"/>
        </w:rPr>
        <w:t>2</w:t>
      </w:r>
      <w:r w:rsidRPr="00BF5A3A">
        <w:rPr>
          <w:lang w:eastAsia="en-US" w:bidi="en-US"/>
        </w:rPr>
        <w:t>-</w:t>
      </w:r>
      <w:r>
        <w:rPr>
          <w:lang w:val="en-US" w:eastAsia="en-US" w:bidi="en-US"/>
        </w:rPr>
        <w:t>f</w:t>
      </w:r>
      <w:r w:rsidRPr="00BF5A3A">
        <w:rPr>
          <w:lang w:eastAsia="en-US" w:bidi="en-US"/>
        </w:rPr>
        <w:t>-</w:t>
      </w:r>
    </w:p>
    <w:p w14:paraId="5D2979ED" w14:textId="77777777" w:rsidR="00F4136F" w:rsidRDefault="00E27E4F">
      <w:pPr>
        <w:pStyle w:val="Bodytext50"/>
        <w:framePr w:w="6269" w:h="9708" w:hRule="exact" w:wrap="around" w:vAnchor="page" w:hAnchor="page" w:x="3023" w:y="3010"/>
        <w:numPr>
          <w:ilvl w:val="0"/>
          <w:numId w:val="7"/>
        </w:numPr>
        <w:shd w:val="clear" w:color="auto" w:fill="auto"/>
        <w:tabs>
          <w:tab w:val="left" w:pos="602"/>
        </w:tabs>
        <w:spacing w:before="0" w:line="173" w:lineRule="exact"/>
        <w:ind w:left="40" w:firstLine="0"/>
      </w:pPr>
      <w:r>
        <w:t>В„) появления одного, безразлично какого из событий В</w:t>
      </w:r>
      <w:r>
        <w:rPr>
          <w:vertAlign w:val="subscript"/>
        </w:rPr>
        <w:t>х</w:t>
      </w:r>
      <w:r>
        <w:t>, В</w:t>
      </w:r>
      <w:r>
        <w:rPr>
          <w:vertAlign w:val="subscript"/>
        </w:rPr>
        <w:t>2</w:t>
      </w:r>
      <w:r>
        <w:t>, В</w:t>
      </w:r>
      <w:r>
        <w:rPr>
          <w:vertAlign w:val="subscript"/>
        </w:rPr>
        <w:t>3</w:t>
      </w:r>
      <w:r>
        <w:t>.</w:t>
      </w:r>
    </w:p>
    <w:p w14:paraId="5D2979EE" w14:textId="77777777" w:rsidR="00F4136F" w:rsidRDefault="00E27E4F">
      <w:pPr>
        <w:pStyle w:val="Bodytext50"/>
        <w:framePr w:w="6269" w:h="9708" w:hRule="exact" w:wrap="around" w:vAnchor="page" w:hAnchor="page" w:x="3023" w:y="3010"/>
        <w:shd w:val="clear" w:color="auto" w:fill="auto"/>
        <w:spacing w:before="0" w:line="173" w:lineRule="exact"/>
        <w:ind w:left="40" w:right="20" w:firstLine="380"/>
      </w:pPr>
      <w:r>
        <w:t>Так как события В</w:t>
      </w:r>
      <w:r>
        <w:rPr>
          <w:vertAlign w:val="subscript"/>
        </w:rPr>
        <w:t>х</w:t>
      </w:r>
      <w:r>
        <w:t>, В</w:t>
      </w:r>
      <w:r>
        <w:rPr>
          <w:vertAlign w:val="subscript"/>
        </w:rPr>
        <w:t>2</w:t>
      </w:r>
      <w:r>
        <w:t>, В* несовместны, то применима теорема сложения</w:t>
      </w:r>
    </w:p>
    <w:p w14:paraId="5D2979EF" w14:textId="77777777" w:rsidR="00F4136F" w:rsidRDefault="00E27E4F">
      <w:pPr>
        <w:pStyle w:val="Bodytext50"/>
        <w:framePr w:w="6269" w:h="9708" w:hRule="exact" w:wrap="around" w:vAnchor="page" w:hAnchor="page" w:x="3023" w:y="3010"/>
        <w:shd w:val="clear" w:color="auto" w:fill="auto"/>
        <w:tabs>
          <w:tab w:val="right" w:pos="6225"/>
        </w:tabs>
        <w:spacing w:before="0" w:line="173" w:lineRule="exact"/>
        <w:ind w:left="1300" w:firstLine="0"/>
      </w:pPr>
      <w:r>
        <w:rPr>
          <w:rStyle w:val="Bodytext5Italic0"/>
        </w:rPr>
        <w:t>Р (Вх +</w:t>
      </w:r>
      <w:r>
        <w:t xml:space="preserve"> В</w:t>
      </w:r>
      <w:r>
        <w:rPr>
          <w:vertAlign w:val="subscript"/>
        </w:rPr>
        <w:t>2</w:t>
      </w:r>
      <w:r>
        <w:t xml:space="preserve"> + В</w:t>
      </w:r>
      <w:r>
        <w:rPr>
          <w:vertAlign w:val="subscript"/>
        </w:rPr>
        <w:t>а</w:t>
      </w:r>
      <w:r>
        <w:t xml:space="preserve">) = </w:t>
      </w:r>
      <w:r>
        <w:rPr>
          <w:rStyle w:val="Bodytext5Italic0"/>
        </w:rPr>
        <w:t>Р (Вх)</w:t>
      </w:r>
      <w:r>
        <w:t xml:space="preserve"> + </w:t>
      </w:r>
      <w:r>
        <w:rPr>
          <w:rStyle w:val="Bodytext5Italic0"/>
        </w:rPr>
        <w:t>Р</w:t>
      </w:r>
      <w:r>
        <w:t xml:space="preserve"> (В</w:t>
      </w:r>
      <w:r>
        <w:rPr>
          <w:vertAlign w:val="subscript"/>
        </w:rPr>
        <w:t>2</w:t>
      </w:r>
      <w:r>
        <w:t xml:space="preserve">) + </w:t>
      </w:r>
      <w:r>
        <w:rPr>
          <w:rStyle w:val="Bodytext5Italic0"/>
        </w:rPr>
        <w:t>Р</w:t>
      </w:r>
      <w:r>
        <w:t xml:space="preserve"> (В</w:t>
      </w:r>
      <w:r>
        <w:rPr>
          <w:vertAlign w:val="subscript"/>
        </w:rPr>
        <w:t>8</w:t>
      </w:r>
      <w:r>
        <w:t>).</w:t>
      </w:r>
      <w:r>
        <w:tab/>
        <w:t>(•)</w:t>
      </w:r>
    </w:p>
    <w:p w14:paraId="5D2979F0" w14:textId="77777777" w:rsidR="00F4136F" w:rsidRDefault="00E27E4F">
      <w:pPr>
        <w:pStyle w:val="Bodytext50"/>
        <w:framePr w:w="6269" w:h="9708" w:hRule="exact" w:wrap="around" w:vAnchor="page" w:hAnchor="page" w:x="3023" w:y="3010"/>
        <w:shd w:val="clear" w:color="auto" w:fill="auto"/>
        <w:spacing w:before="0" w:line="160" w:lineRule="exact"/>
        <w:ind w:left="40" w:firstLine="0"/>
      </w:pPr>
      <w:r>
        <w:t>Остается найти вероятности каждого из событий В</w:t>
      </w:r>
      <w:r>
        <w:rPr>
          <w:vertAlign w:val="subscript"/>
        </w:rPr>
        <w:t>х</w:t>
      </w:r>
      <w:r>
        <w:t>, В</w:t>
      </w:r>
      <w:r>
        <w:rPr>
          <w:vertAlign w:val="subscript"/>
        </w:rPr>
        <w:t>2</w:t>
      </w:r>
      <w:r>
        <w:t xml:space="preserve">, </w:t>
      </w:r>
      <w:r>
        <w:rPr>
          <w:rStyle w:val="Bodytext5Italic0"/>
        </w:rPr>
        <w:t>В</w:t>
      </w:r>
      <w:r>
        <w:rPr>
          <w:rStyle w:val="Bodytext5Italic0"/>
          <w:vertAlign w:val="subscript"/>
        </w:rPr>
        <w:t>3</w:t>
      </w:r>
      <w:r>
        <w:rPr>
          <w:rStyle w:val="Bodytext5Italic0"/>
        </w:rPr>
        <w:t>.</w:t>
      </w:r>
    </w:p>
    <w:p w14:paraId="5D2979F1" w14:textId="77777777" w:rsidR="00F4136F" w:rsidRDefault="00E27E4F">
      <w:pPr>
        <w:pStyle w:val="Bodytext50"/>
        <w:framePr w:w="6269" w:h="9708" w:hRule="exact" w:wrap="around" w:vAnchor="page" w:hAnchor="page" w:x="3023" w:y="3010"/>
        <w:shd w:val="clear" w:color="auto" w:fill="auto"/>
        <w:spacing w:before="0" w:line="240" w:lineRule="exact"/>
        <w:ind w:left="40" w:right="20" w:firstLine="380"/>
        <w:jc w:val="left"/>
      </w:pPr>
      <w:r>
        <w:t xml:space="preserve">События </w:t>
      </w:r>
      <w:r>
        <w:rPr>
          <w:rStyle w:val="Bodytext5Italic0"/>
        </w:rPr>
        <w:t>Ах, А</w:t>
      </w:r>
      <w:r>
        <w:rPr>
          <w:rStyle w:val="Bodytext5Italic0"/>
          <w:vertAlign w:val="subscript"/>
        </w:rPr>
        <w:t>2</w:t>
      </w:r>
      <w:r>
        <w:rPr>
          <w:rStyle w:val="Bodytext5Italic0"/>
        </w:rPr>
        <w:t>, А</w:t>
      </w:r>
      <w:r>
        <w:rPr>
          <w:rStyle w:val="Bodytext5Italic0"/>
          <w:vertAlign w:val="subscript"/>
        </w:rPr>
        <w:t>3</w:t>
      </w:r>
      <w:r>
        <w:t xml:space="preserve"> независимы, следовательно, независимы события </w:t>
      </w:r>
      <w:r>
        <w:rPr>
          <w:rStyle w:val="Bodytext5Italic0"/>
        </w:rPr>
        <w:t>Ах, А</w:t>
      </w:r>
      <w:r>
        <w:rPr>
          <w:rStyle w:val="Bodytext5Italic0"/>
          <w:vertAlign w:val="subscript"/>
        </w:rPr>
        <w:t>2</w:t>
      </w:r>
      <w:r>
        <w:rPr>
          <w:rStyle w:val="Bodytext5Italic0"/>
        </w:rPr>
        <w:t>, А</w:t>
      </w:r>
      <w:r>
        <w:rPr>
          <w:rStyle w:val="Bodytext5Italic0"/>
          <w:vertAlign w:val="subscript"/>
        </w:rPr>
        <w:t>3</w:t>
      </w:r>
      <w:r>
        <w:rPr>
          <w:rStyle w:val="Bodytext5Italic0"/>
        </w:rPr>
        <w:t>,</w:t>
      </w:r>
      <w:r>
        <w:t xml:space="preserve"> поэтому к ним применима теорема умножения Р </w:t>
      </w:r>
      <w:r>
        <w:rPr>
          <w:rStyle w:val="Bodytext5Italic0"/>
        </w:rPr>
        <w:t>(Вх)</w:t>
      </w:r>
      <w:r>
        <w:t xml:space="preserve"> = Р </w:t>
      </w:r>
      <w:r>
        <w:rPr>
          <w:rStyle w:val="Bodytext5Italic0"/>
        </w:rPr>
        <w:t>(АхА</w:t>
      </w:r>
      <w:r>
        <w:rPr>
          <w:rStyle w:val="Bodytext5Italic0"/>
          <w:vertAlign w:val="subscript"/>
        </w:rPr>
        <w:t>г</w:t>
      </w:r>
      <w:r>
        <w:rPr>
          <w:rStyle w:val="Bodytext5Italic0"/>
        </w:rPr>
        <w:t>А</w:t>
      </w:r>
      <w:r>
        <w:rPr>
          <w:rStyle w:val="Bodytext5Italic0"/>
          <w:vertAlign w:val="subscript"/>
        </w:rPr>
        <w:t>3</w:t>
      </w:r>
      <w:r>
        <w:rPr>
          <w:rStyle w:val="Bodytext5Italic0"/>
        </w:rPr>
        <w:t>)</w:t>
      </w:r>
      <w:r>
        <w:t xml:space="preserve"> =Р (Л</w:t>
      </w:r>
      <w:r>
        <w:rPr>
          <w:vertAlign w:val="subscript"/>
        </w:rPr>
        <w:t>х</w:t>
      </w:r>
      <w:r>
        <w:t xml:space="preserve">) </w:t>
      </w:r>
      <w:r>
        <w:rPr>
          <w:rStyle w:val="Bodytext5Italic"/>
        </w:rPr>
        <w:t>Р (А</w:t>
      </w:r>
      <w:r>
        <w:rPr>
          <w:rStyle w:val="Bodytext5Italic"/>
          <w:vertAlign w:val="subscript"/>
        </w:rPr>
        <w:t>2</w:t>
      </w:r>
      <w:r>
        <w:rPr>
          <w:rStyle w:val="Bodytext5Italic"/>
        </w:rPr>
        <w:t>) Р</w:t>
      </w:r>
      <w:r>
        <w:t xml:space="preserve"> (Л</w:t>
      </w:r>
      <w:r>
        <w:rPr>
          <w:vertAlign w:val="subscript"/>
        </w:rPr>
        <w:t>3</w:t>
      </w:r>
      <w:r>
        <w:t xml:space="preserve">) = </w:t>
      </w:r>
      <w:r>
        <w:rPr>
          <w:rStyle w:val="Bodytext5Italic"/>
          <w:vertAlign w:val="subscript"/>
          <w:lang w:val="en-US" w:eastAsia="en-US" w:bidi="en-US"/>
        </w:rPr>
        <w:t>Pl</w:t>
      </w:r>
      <w:r>
        <w:rPr>
          <w:rStyle w:val="Bodytext5Italic"/>
          <w:lang w:val="en-US" w:eastAsia="en-US" w:bidi="en-US"/>
        </w:rPr>
        <w:t>q</w:t>
      </w:r>
      <w:r w:rsidRPr="00BF5A3A">
        <w:rPr>
          <w:rStyle w:val="Bodytext5Italic"/>
          <w:vertAlign w:val="subscript"/>
          <w:lang w:eastAsia="en-US" w:bidi="en-US"/>
        </w:rPr>
        <w:t>2</w:t>
      </w:r>
      <w:r>
        <w:rPr>
          <w:rStyle w:val="Bodytext5Italic"/>
          <w:lang w:val="en-US" w:eastAsia="en-US" w:bidi="en-US"/>
        </w:rPr>
        <w:t>q</w:t>
      </w:r>
      <w:r w:rsidRPr="00BF5A3A">
        <w:rPr>
          <w:rStyle w:val="Bodytext5Italic"/>
          <w:vertAlign w:val="subscript"/>
          <w:lang w:eastAsia="en-US" w:bidi="en-US"/>
        </w:rPr>
        <w:t>3</w:t>
      </w:r>
      <w:r w:rsidRPr="00BF5A3A">
        <w:rPr>
          <w:rStyle w:val="Bodytext5Italic"/>
          <w:lang w:eastAsia="en-US" w:bidi="en-US"/>
        </w:rPr>
        <w:t>.</w:t>
      </w:r>
    </w:p>
    <w:p w14:paraId="5D2979F2" w14:textId="77777777" w:rsidR="00F4136F" w:rsidRDefault="00E27E4F">
      <w:pPr>
        <w:pStyle w:val="Bodytext50"/>
        <w:framePr w:w="6269" w:h="9708" w:hRule="exact" w:wrap="around" w:vAnchor="page" w:hAnchor="page" w:x="3023" w:y="3010"/>
        <w:shd w:val="clear" w:color="auto" w:fill="auto"/>
        <w:spacing w:before="0" w:line="160" w:lineRule="exact"/>
        <w:ind w:left="40" w:firstLine="380"/>
      </w:pPr>
      <w:r>
        <w:t>Аналогично,</w:t>
      </w:r>
    </w:p>
    <w:p w14:paraId="5D2979F3" w14:textId="77777777" w:rsidR="00F4136F" w:rsidRDefault="00E27E4F">
      <w:pPr>
        <w:pStyle w:val="Bodytext60"/>
        <w:framePr w:w="6269" w:h="9708" w:hRule="exact" w:wrap="around" w:vAnchor="page" w:hAnchor="page" w:x="3023" w:y="3010"/>
        <w:shd w:val="clear" w:color="auto" w:fill="auto"/>
        <w:spacing w:after="0" w:line="160" w:lineRule="exact"/>
        <w:jc w:val="center"/>
      </w:pPr>
      <w:r>
        <w:rPr>
          <w:rStyle w:val="Bodytext6NotItalic"/>
        </w:rPr>
        <w:t xml:space="preserve">Р </w:t>
      </w:r>
      <w:r>
        <w:rPr>
          <w:rStyle w:val="Bodytext6Spacing1pt"/>
          <w:i/>
          <w:iCs/>
          <w:lang w:val="ru-RU" w:eastAsia="ru-RU" w:bidi="ru-RU"/>
        </w:rPr>
        <w:t>(В</w:t>
      </w:r>
      <w:r>
        <w:rPr>
          <w:rStyle w:val="Bodytext6Spacing1pt"/>
          <w:i/>
          <w:iCs/>
          <w:vertAlign w:val="subscript"/>
          <w:lang w:val="ru-RU" w:eastAsia="ru-RU" w:bidi="ru-RU"/>
        </w:rPr>
        <w:t>2</w:t>
      </w:r>
      <w:r>
        <w:rPr>
          <w:rStyle w:val="Bodytext6Spacing1pt"/>
          <w:i/>
          <w:iCs/>
          <w:lang w:val="ru-RU" w:eastAsia="ru-RU" w:bidi="ru-RU"/>
        </w:rPr>
        <w:t>)</w:t>
      </w:r>
      <w:r>
        <w:t xml:space="preserve"> — Р</w:t>
      </w:r>
      <w:r>
        <w:rPr>
          <w:rStyle w:val="Bodytext6NotItalic"/>
        </w:rPr>
        <w:t xml:space="preserve"> (</w:t>
      </w:r>
      <w:r>
        <w:rPr>
          <w:rStyle w:val="Bodytext6SmallCaps"/>
          <w:i/>
          <w:iCs/>
        </w:rPr>
        <w:t>А</w:t>
      </w:r>
      <w:r>
        <w:rPr>
          <w:rStyle w:val="Bodytext6SmallCaps"/>
          <w:i/>
          <w:iCs/>
          <w:vertAlign w:val="subscript"/>
        </w:rPr>
        <w:t>2</w:t>
      </w:r>
      <w:r>
        <w:rPr>
          <w:rStyle w:val="Bodytext6SmallCaps"/>
          <w:i/>
          <w:iCs/>
        </w:rPr>
        <w:t>Ах~А</w:t>
      </w:r>
      <w:r>
        <w:rPr>
          <w:rStyle w:val="Bodytext6SmallCaps"/>
          <w:i/>
          <w:iCs/>
          <w:vertAlign w:val="subscript"/>
        </w:rPr>
        <w:t>3</w:t>
      </w:r>
      <w:r>
        <w:rPr>
          <w:rStyle w:val="Bodytext6SmallCaps"/>
          <w:i/>
          <w:iCs/>
        </w:rPr>
        <w:t>) = Р</w:t>
      </w:r>
      <w:r>
        <w:rPr>
          <w:rStyle w:val="Bodytext6NotItalic"/>
        </w:rPr>
        <w:t xml:space="preserve"> (Л</w:t>
      </w:r>
      <w:r>
        <w:rPr>
          <w:rStyle w:val="Bodytext6NotItalic"/>
          <w:vertAlign w:val="subscript"/>
        </w:rPr>
        <w:t>2</w:t>
      </w:r>
      <w:r>
        <w:rPr>
          <w:rStyle w:val="Bodytext6NotItalic"/>
        </w:rPr>
        <w:t>) Р (А</w:t>
      </w:r>
      <w:r>
        <w:rPr>
          <w:rStyle w:val="Bodytext6NotItalic"/>
          <w:vertAlign w:val="subscript"/>
        </w:rPr>
        <w:t>х</w:t>
      </w:r>
      <w:r>
        <w:rPr>
          <w:rStyle w:val="Bodytext6NotItalic"/>
        </w:rPr>
        <w:t xml:space="preserve">) Р </w:t>
      </w:r>
      <w:r w:rsidRPr="00BF5A3A">
        <w:rPr>
          <w:rStyle w:val="Bodytext6Spacing1pt"/>
          <w:i/>
          <w:iCs/>
          <w:lang w:val="ru-RU"/>
        </w:rPr>
        <w:t>(</w:t>
      </w:r>
      <w:r>
        <w:rPr>
          <w:rStyle w:val="Bodytext6Spacing1pt"/>
          <w:i/>
          <w:iCs/>
        </w:rPr>
        <w:t>A</w:t>
      </w:r>
      <w:r w:rsidRPr="00BF5A3A">
        <w:rPr>
          <w:rStyle w:val="Bodytext6Spacing1pt"/>
          <w:i/>
          <w:iCs/>
          <w:vertAlign w:val="subscript"/>
          <w:lang w:val="ru-RU"/>
        </w:rPr>
        <w:t>3</w:t>
      </w:r>
      <w:r w:rsidRPr="00BF5A3A">
        <w:rPr>
          <w:rStyle w:val="Bodytext6Spacing1pt"/>
          <w:i/>
          <w:iCs/>
          <w:lang w:val="ru-RU"/>
        </w:rPr>
        <w:t>)=</w:t>
      </w:r>
      <w:r>
        <w:rPr>
          <w:rStyle w:val="Bodytext6Spacing1pt"/>
          <w:i/>
          <w:iCs/>
        </w:rPr>
        <w:t>p</w:t>
      </w:r>
      <w:r w:rsidRPr="00BF5A3A">
        <w:rPr>
          <w:rStyle w:val="Bodytext6Spacing1pt"/>
          <w:i/>
          <w:iCs/>
          <w:vertAlign w:val="subscript"/>
          <w:lang w:val="ru-RU"/>
        </w:rPr>
        <w:t>2</w:t>
      </w:r>
      <w:r>
        <w:rPr>
          <w:rStyle w:val="Bodytext6Spacing1pt"/>
          <w:i/>
          <w:iCs/>
        </w:rPr>
        <w:t>qxq</w:t>
      </w:r>
      <w:r>
        <w:rPr>
          <w:rStyle w:val="Bodytext6Spacing1pt"/>
          <w:i/>
          <w:iCs/>
          <w:vertAlign w:val="subscript"/>
        </w:rPr>
        <w:t>a</w:t>
      </w:r>
      <w:r w:rsidRPr="00BF5A3A">
        <w:rPr>
          <w:rStyle w:val="Bodytext6Spacing1pt"/>
          <w:i/>
          <w:iCs/>
          <w:lang w:val="ru-RU"/>
        </w:rPr>
        <w:t>-</w:t>
      </w:r>
    </w:p>
    <w:p w14:paraId="5D2979F4" w14:textId="77777777" w:rsidR="00F4136F" w:rsidRDefault="00E27E4F">
      <w:pPr>
        <w:pStyle w:val="Bodytext60"/>
        <w:framePr w:w="6269" w:h="9708" w:hRule="exact" w:wrap="around" w:vAnchor="page" w:hAnchor="page" w:x="3023" w:y="3010"/>
        <w:shd w:val="clear" w:color="auto" w:fill="auto"/>
        <w:spacing w:after="0" w:line="160" w:lineRule="exact"/>
        <w:jc w:val="center"/>
      </w:pPr>
      <w:r>
        <w:rPr>
          <w:rStyle w:val="Bodytext6Spacing1pt"/>
          <w:i/>
          <w:iCs/>
        </w:rPr>
        <w:t>P</w:t>
      </w:r>
      <w:r w:rsidRPr="00BF5A3A">
        <w:rPr>
          <w:rStyle w:val="Bodytext6Spacing1pt"/>
          <w:i/>
          <w:iCs/>
          <w:lang w:val="ru-RU"/>
        </w:rPr>
        <w:t xml:space="preserve"> </w:t>
      </w:r>
      <w:r>
        <w:rPr>
          <w:rStyle w:val="Bodytext6Spacing1pt"/>
          <w:i/>
          <w:iCs/>
          <w:lang w:val="ru-RU" w:eastAsia="ru-RU" w:bidi="ru-RU"/>
        </w:rPr>
        <w:t>(В</w:t>
      </w:r>
      <w:r>
        <w:rPr>
          <w:rStyle w:val="Bodytext6Spacing1pt"/>
          <w:i/>
          <w:iCs/>
          <w:vertAlign w:val="subscript"/>
          <w:lang w:val="ru-RU" w:eastAsia="ru-RU" w:bidi="ru-RU"/>
        </w:rPr>
        <w:t>3</w:t>
      </w:r>
      <w:r>
        <w:rPr>
          <w:rStyle w:val="Bodytext6Spacing1pt"/>
          <w:i/>
          <w:iCs/>
          <w:lang w:val="ru-RU" w:eastAsia="ru-RU" w:bidi="ru-RU"/>
        </w:rPr>
        <w:t>)</w:t>
      </w:r>
      <w:r>
        <w:rPr>
          <w:rStyle w:val="Bodytext6NotItalic"/>
        </w:rPr>
        <w:t xml:space="preserve"> =Р </w:t>
      </w:r>
      <w:r>
        <w:rPr>
          <w:rStyle w:val="Bodytext6SmallCaps0"/>
          <w:i/>
          <w:iCs/>
        </w:rPr>
        <w:t>(А</w:t>
      </w:r>
      <w:r>
        <w:rPr>
          <w:rStyle w:val="Bodytext6SmallCaps0"/>
          <w:i/>
          <w:iCs/>
          <w:vertAlign w:val="subscript"/>
        </w:rPr>
        <w:t>3</w:t>
      </w:r>
      <w:r>
        <w:rPr>
          <w:rStyle w:val="Bodytext6SmallCaps0"/>
          <w:i/>
          <w:iCs/>
        </w:rPr>
        <w:t>АхА</w:t>
      </w:r>
      <w:r>
        <w:rPr>
          <w:rStyle w:val="Bodytext6SmallCaps0"/>
          <w:i/>
          <w:iCs/>
          <w:vertAlign w:val="subscript"/>
        </w:rPr>
        <w:t>2</w:t>
      </w:r>
      <w:r>
        <w:rPr>
          <w:rStyle w:val="Bodytext6SmallCaps0"/>
          <w:i/>
          <w:iCs/>
        </w:rPr>
        <w:t>) = Р(А</w:t>
      </w:r>
      <w:r>
        <w:rPr>
          <w:rStyle w:val="Bodytext6SmallCaps0"/>
          <w:i/>
          <w:iCs/>
          <w:vertAlign w:val="subscript"/>
        </w:rPr>
        <w:t>3</w:t>
      </w:r>
      <w:r>
        <w:rPr>
          <w:rStyle w:val="Bodytext6SmallCaps0"/>
          <w:i/>
          <w:iCs/>
        </w:rPr>
        <w:t>) Р (Ах)</w:t>
      </w:r>
      <w:r>
        <w:rPr>
          <w:rStyle w:val="Bodytext6Spacing1pt"/>
          <w:i/>
          <w:iCs/>
          <w:lang w:val="ru-RU" w:eastAsia="ru-RU" w:bidi="ru-RU"/>
        </w:rPr>
        <w:t xml:space="preserve"> Р </w:t>
      </w:r>
      <w:r w:rsidRPr="00BF5A3A">
        <w:rPr>
          <w:rStyle w:val="Bodytext6Spacing1pt"/>
          <w:i/>
          <w:iCs/>
          <w:lang w:val="ru-RU"/>
        </w:rPr>
        <w:t>(</w:t>
      </w:r>
      <w:r>
        <w:rPr>
          <w:rStyle w:val="Bodytext6Spacing1pt"/>
          <w:i/>
          <w:iCs/>
        </w:rPr>
        <w:t>A</w:t>
      </w:r>
      <w:r w:rsidRPr="00BF5A3A">
        <w:rPr>
          <w:rStyle w:val="Bodytext6Spacing1pt"/>
          <w:i/>
          <w:iCs/>
          <w:vertAlign w:val="subscript"/>
          <w:lang w:val="ru-RU"/>
        </w:rPr>
        <w:t>2</w:t>
      </w:r>
      <w:r w:rsidRPr="00BF5A3A">
        <w:rPr>
          <w:rStyle w:val="Bodytext6Spacing1pt"/>
          <w:i/>
          <w:iCs/>
          <w:lang w:val="ru-RU"/>
        </w:rPr>
        <w:t>)</w:t>
      </w:r>
      <w:r w:rsidRPr="00BF5A3A">
        <w:rPr>
          <w:lang w:eastAsia="en-US" w:bidi="en-US"/>
        </w:rPr>
        <w:t xml:space="preserve"> = </w:t>
      </w:r>
      <w:r>
        <w:rPr>
          <w:lang w:val="en-US" w:eastAsia="en-US" w:bidi="en-US"/>
        </w:rPr>
        <w:t>p</w:t>
      </w:r>
      <w:r w:rsidRPr="00BF5A3A">
        <w:rPr>
          <w:vertAlign w:val="subscript"/>
          <w:lang w:eastAsia="en-US" w:bidi="en-US"/>
        </w:rPr>
        <w:t>3</w:t>
      </w:r>
      <w:r>
        <w:rPr>
          <w:lang w:val="en-US" w:eastAsia="en-US" w:bidi="en-US"/>
        </w:rPr>
        <w:t>qxq</w:t>
      </w:r>
      <w:r w:rsidRPr="00BF5A3A">
        <w:rPr>
          <w:vertAlign w:val="subscript"/>
          <w:lang w:eastAsia="en-US" w:bidi="en-US"/>
        </w:rPr>
        <w:t>2</w:t>
      </w:r>
      <w:r w:rsidRPr="00BF5A3A">
        <w:rPr>
          <w:lang w:eastAsia="en-US" w:bidi="en-US"/>
        </w:rPr>
        <w:t>.</w:t>
      </w:r>
    </w:p>
    <w:p w14:paraId="5D2979F5" w14:textId="77777777" w:rsidR="00F4136F" w:rsidRDefault="00E27E4F">
      <w:pPr>
        <w:pStyle w:val="Bodytext50"/>
        <w:framePr w:w="6269" w:h="9708" w:hRule="exact" w:wrap="around" w:vAnchor="page" w:hAnchor="page" w:x="3023" w:y="3010"/>
        <w:shd w:val="clear" w:color="auto" w:fill="auto"/>
        <w:spacing w:before="0"/>
        <w:ind w:left="40" w:right="20" w:firstLine="0"/>
      </w:pPr>
      <w:r>
        <w:t>Подставив эти вероятности в (*), найдем искомую вероятность появ</w:t>
      </w:r>
      <w:r>
        <w:softHyphen/>
        <w:t xml:space="preserve">ления только одного из событий </w:t>
      </w:r>
      <w:r>
        <w:rPr>
          <w:rStyle w:val="Bodytext5Italic"/>
        </w:rPr>
        <w:t>Ах, А</w:t>
      </w:r>
      <w:r>
        <w:rPr>
          <w:rStyle w:val="Bodytext5Italic"/>
          <w:vertAlign w:val="subscript"/>
        </w:rPr>
        <w:t>2</w:t>
      </w:r>
      <w:r>
        <w:rPr>
          <w:rStyle w:val="Bodytext5Italic"/>
        </w:rPr>
        <w:t>, А</w:t>
      </w:r>
      <w:r>
        <w:rPr>
          <w:rStyle w:val="Bodytext5Italic"/>
          <w:vertAlign w:val="subscript"/>
        </w:rPr>
        <w:t>3</w:t>
      </w:r>
      <w:r>
        <w:rPr>
          <w:rStyle w:val="Bodytext5Italic"/>
        </w:rPr>
        <w:t>:</w:t>
      </w:r>
    </w:p>
    <w:p w14:paraId="5D2979F6" w14:textId="77777777" w:rsidR="00F4136F" w:rsidRDefault="00E27E4F">
      <w:pPr>
        <w:pStyle w:val="Bodytext160"/>
        <w:framePr w:w="6269" w:h="9708" w:hRule="exact" w:wrap="around" w:vAnchor="page" w:hAnchor="page" w:x="3023" w:y="3010"/>
        <w:shd w:val="clear" w:color="auto" w:fill="auto"/>
        <w:tabs>
          <w:tab w:val="left" w:pos="2222"/>
        </w:tabs>
        <w:spacing w:after="83" w:line="180" w:lineRule="exact"/>
        <w:ind w:left="1300"/>
      </w:pPr>
      <w:r>
        <w:t xml:space="preserve">Р </w:t>
      </w:r>
      <w:r>
        <w:rPr>
          <w:rStyle w:val="Bodytext16Candara"/>
          <w:i/>
          <w:iCs/>
        </w:rPr>
        <w:t>(^1</w:t>
      </w:r>
      <w:r>
        <w:rPr>
          <w:rStyle w:val="Bodytext16Bold"/>
          <w:lang w:val="ru-RU" w:eastAsia="ru-RU" w:bidi="ru-RU"/>
        </w:rPr>
        <w:t xml:space="preserve"> +</w:t>
      </w:r>
      <w:r>
        <w:rPr>
          <w:rStyle w:val="Bodytext16Bold"/>
          <w:lang w:val="ru-RU" w:eastAsia="ru-RU" w:bidi="ru-RU"/>
        </w:rPr>
        <w:tab/>
        <w:t xml:space="preserve">+ </w:t>
      </w:r>
      <w:r>
        <w:t>В</w:t>
      </w:r>
      <w:r>
        <w:rPr>
          <w:vertAlign w:val="subscript"/>
        </w:rPr>
        <w:t>3</w:t>
      </w:r>
      <w:r>
        <w:t xml:space="preserve">) — </w:t>
      </w:r>
      <w:r>
        <w:rPr>
          <w:lang w:val="en-US" w:eastAsia="en-US" w:bidi="en-US"/>
        </w:rPr>
        <w:t>Pxq</w:t>
      </w:r>
      <w:r w:rsidRPr="00BF5A3A">
        <w:rPr>
          <w:vertAlign w:val="subscript"/>
          <w:lang w:eastAsia="en-US" w:bidi="en-US"/>
        </w:rPr>
        <w:t>3</w:t>
      </w:r>
      <w:r>
        <w:rPr>
          <w:lang w:val="en-US" w:eastAsia="en-US" w:bidi="en-US"/>
        </w:rPr>
        <w:t>q</w:t>
      </w:r>
      <w:r w:rsidRPr="00BF5A3A">
        <w:rPr>
          <w:vertAlign w:val="subscript"/>
          <w:lang w:eastAsia="en-US" w:bidi="en-US"/>
        </w:rPr>
        <w:t>3</w:t>
      </w:r>
      <w:r w:rsidRPr="00BF5A3A">
        <w:rPr>
          <w:rStyle w:val="Bodytext16Bold"/>
          <w:lang w:val="ru-RU"/>
        </w:rPr>
        <w:t xml:space="preserve"> </w:t>
      </w:r>
      <w:r>
        <w:rPr>
          <w:rStyle w:val="Bodytext16Bold"/>
          <w:lang w:val="ru-RU" w:eastAsia="ru-RU" w:bidi="ru-RU"/>
        </w:rPr>
        <w:t xml:space="preserve">+ </w:t>
      </w:r>
      <w:r>
        <w:rPr>
          <w:rStyle w:val="Bodytext16Bold"/>
        </w:rPr>
        <w:t>Pa</w:t>
      </w:r>
      <w:r w:rsidRPr="00BF5A3A">
        <w:rPr>
          <w:rStyle w:val="Bodytext16Bold"/>
          <w:lang w:val="ru-RU"/>
        </w:rPr>
        <w:t>&lt;7</w:t>
      </w:r>
      <w:r>
        <w:rPr>
          <w:rStyle w:val="Bodytext16Bold"/>
        </w:rPr>
        <w:t>i</w:t>
      </w:r>
      <w:r w:rsidRPr="00BF5A3A">
        <w:rPr>
          <w:rStyle w:val="Bodytext16Bold"/>
          <w:lang w:val="ru-RU"/>
        </w:rPr>
        <w:t>&lt;7</w:t>
      </w:r>
      <w:r>
        <w:rPr>
          <w:rStyle w:val="Bodytext16Bold"/>
        </w:rPr>
        <w:t>s</w:t>
      </w:r>
      <w:r w:rsidRPr="00BF5A3A">
        <w:rPr>
          <w:rStyle w:val="Bodytext16Bold"/>
          <w:lang w:val="ru-RU"/>
        </w:rPr>
        <w:t xml:space="preserve"> </w:t>
      </w:r>
      <w:r>
        <w:rPr>
          <w:rStyle w:val="Bodytext16Bold"/>
          <w:lang w:val="ru-RU" w:eastAsia="ru-RU" w:bidi="ru-RU"/>
        </w:rPr>
        <w:t xml:space="preserve">+ </w:t>
      </w:r>
      <w:r>
        <w:t>РаЯ^г-</w:t>
      </w:r>
    </w:p>
    <w:p w14:paraId="5D2979F7" w14:textId="77777777" w:rsidR="00F4136F" w:rsidRDefault="00E27E4F">
      <w:pPr>
        <w:pStyle w:val="Bodytext40"/>
        <w:framePr w:w="6269" w:h="9708" w:hRule="exact" w:wrap="around" w:vAnchor="page" w:hAnchor="page" w:x="3023" w:y="3010"/>
        <w:shd w:val="clear" w:color="auto" w:fill="auto"/>
        <w:spacing w:after="116" w:line="211" w:lineRule="exact"/>
        <w:ind w:left="1000" w:right="280" w:firstLine="0"/>
        <w:jc w:val="left"/>
      </w:pPr>
      <w:bookmarkStart w:id="31" w:name="bookmark31"/>
      <w:r>
        <w:t>§ 5. Вероятность появления хотя бы одного события</w:t>
      </w:r>
      <w:bookmarkEnd w:id="31"/>
    </w:p>
    <w:p w14:paraId="5D2979F8" w14:textId="77777777" w:rsidR="00F4136F" w:rsidRDefault="00E27E4F">
      <w:pPr>
        <w:pStyle w:val="Bodytext40"/>
        <w:framePr w:w="6269" w:h="9708" w:hRule="exact" w:wrap="around" w:vAnchor="page" w:hAnchor="page" w:x="3023" w:y="3010"/>
        <w:shd w:val="clear" w:color="auto" w:fill="auto"/>
        <w:spacing w:line="216" w:lineRule="exact"/>
        <w:ind w:left="40" w:right="20" w:firstLine="960"/>
        <w:jc w:val="both"/>
      </w:pPr>
      <w:bookmarkStart w:id="32" w:name="bookmark32"/>
      <w:r>
        <w:t xml:space="preserve">Пусть в результате испытания могут появиться </w:t>
      </w:r>
      <w:r>
        <w:rPr>
          <w:rStyle w:val="Bodytext4Italic"/>
          <w:b/>
          <w:bCs/>
        </w:rPr>
        <w:t xml:space="preserve">п </w:t>
      </w:r>
      <w:r>
        <w:t>событий, независимых в совокупности, либо некоторые из них (в частности, только одно или ни одного), причем</w:t>
      </w:r>
      <w:bookmarkEnd w:id="32"/>
    </w:p>
    <w:p w14:paraId="5D2979F9" w14:textId="77777777" w:rsidR="00F4136F" w:rsidRDefault="00E27E4F">
      <w:pPr>
        <w:pStyle w:val="Headerorfooter30"/>
        <w:framePr w:wrap="around" w:vAnchor="page" w:hAnchor="page" w:x="3090" w:y="12797"/>
        <w:shd w:val="clear" w:color="auto" w:fill="auto"/>
        <w:spacing w:line="160" w:lineRule="exact"/>
        <w:ind w:left="20"/>
        <w:jc w:val="left"/>
      </w:pPr>
      <w:r>
        <w:t>44</w:t>
      </w:r>
    </w:p>
    <w:p w14:paraId="5D2979FA"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9FB" w14:textId="77777777" w:rsidR="00F4136F" w:rsidRDefault="00E27E4F">
      <w:pPr>
        <w:pStyle w:val="Bodytext40"/>
        <w:framePr w:w="6274" w:h="9673" w:hRule="exact" w:wrap="around" w:vAnchor="page" w:hAnchor="page" w:x="3015" w:y="3017"/>
        <w:shd w:val="clear" w:color="auto" w:fill="auto"/>
        <w:spacing w:line="216" w:lineRule="exact"/>
        <w:ind w:left="40" w:right="20" w:firstLine="0"/>
        <w:jc w:val="both"/>
      </w:pPr>
      <w:r>
        <w:t>вероятности появления каждого из событий известны. Как найти вероятность того, что наступит хотя бы одно из этих событий? Например, если в результате испытания могут появиться три события, то появление хотя бы одного из этих событий означает наступление либо одного, либо двух, либо трех событий. Ответ на поставленный вопрос дает следующая теорема.</w:t>
      </w:r>
    </w:p>
    <w:p w14:paraId="5D2979FC" w14:textId="77777777" w:rsidR="00F4136F" w:rsidRDefault="00E27E4F">
      <w:pPr>
        <w:pStyle w:val="Bodytext100"/>
        <w:framePr w:w="6274" w:h="9673" w:hRule="exact" w:wrap="around" w:vAnchor="page" w:hAnchor="page" w:x="3015" w:y="3017"/>
        <w:shd w:val="clear" w:color="auto" w:fill="auto"/>
        <w:spacing w:after="0"/>
        <w:ind w:left="260"/>
        <w:jc w:val="left"/>
      </w:pPr>
      <w:r>
        <w:rPr>
          <w:rStyle w:val="Bodytext10NotItalic1"/>
          <w:b/>
          <w:bCs/>
        </w:rPr>
        <w:t xml:space="preserve">Теорема. </w:t>
      </w:r>
      <w:r>
        <w:t>Вероятность появления хотя бы одного из</w:t>
      </w:r>
    </w:p>
    <w:p w14:paraId="5D2979FD" w14:textId="77777777" w:rsidR="00F4136F" w:rsidRDefault="00E27E4F">
      <w:pPr>
        <w:pStyle w:val="Bodytext100"/>
        <w:framePr w:w="6274" w:h="9673" w:hRule="exact" w:wrap="around" w:vAnchor="page" w:hAnchor="page" w:x="3015" w:y="3017"/>
        <w:shd w:val="clear" w:color="auto" w:fill="auto"/>
        <w:spacing w:after="0"/>
        <w:ind w:left="40"/>
      </w:pPr>
      <w:r>
        <w:t>событий</w:t>
      </w:r>
      <w:r>
        <w:rPr>
          <w:rStyle w:val="Bodytext10NotItalic"/>
          <w:b/>
          <w:bCs/>
        </w:rPr>
        <w:t xml:space="preserve"> Л</w:t>
      </w:r>
      <w:r>
        <w:rPr>
          <w:rStyle w:val="Bodytext10NotItalic"/>
          <w:b/>
          <w:bCs/>
          <w:vertAlign w:val="subscript"/>
        </w:rPr>
        <w:t>1(</w:t>
      </w:r>
      <w:r>
        <w:rPr>
          <w:rStyle w:val="Bodytext10NotItalic"/>
          <w:b/>
          <w:bCs/>
        </w:rPr>
        <w:t xml:space="preserve"> Л</w:t>
      </w:r>
      <w:r>
        <w:rPr>
          <w:rStyle w:val="Bodytext10NotItalic"/>
          <w:b/>
          <w:bCs/>
          <w:vertAlign w:val="subscript"/>
        </w:rPr>
        <w:t>2</w:t>
      </w:r>
      <w:r>
        <w:rPr>
          <w:rStyle w:val="Bodytext10NotItalic"/>
          <w:b/>
          <w:bCs/>
        </w:rPr>
        <w:t xml:space="preserve"> Л„, </w:t>
      </w:r>
      <w:r>
        <w:t>независимых в совокупности,</w:t>
      </w:r>
    </w:p>
    <w:p w14:paraId="5D2979FE" w14:textId="77777777" w:rsidR="00F4136F" w:rsidRDefault="00E27E4F">
      <w:pPr>
        <w:pStyle w:val="Bodytext100"/>
        <w:framePr w:w="6274" w:h="9673" w:hRule="exact" w:wrap="around" w:vAnchor="page" w:hAnchor="page" w:x="3015" w:y="3017"/>
        <w:shd w:val="clear" w:color="auto" w:fill="auto"/>
        <w:spacing w:after="111" w:line="264" w:lineRule="exact"/>
        <w:ind w:left="40" w:right="40"/>
      </w:pPr>
      <w:r>
        <w:t>равна разности между единицей и произведением вероят</w:t>
      </w:r>
      <w:r>
        <w:softHyphen/>
        <w:t xml:space="preserve">ностей противоположных событий </w:t>
      </w:r>
      <w:r>
        <w:rPr>
          <w:lang w:val="en-US" w:eastAsia="en-US" w:bidi="en-US"/>
        </w:rPr>
        <w:t>A</w:t>
      </w:r>
      <w:r>
        <w:rPr>
          <w:vertAlign w:val="subscript"/>
          <w:lang w:val="en-US" w:eastAsia="en-US" w:bidi="en-US"/>
        </w:rPr>
        <w:t>lt</w:t>
      </w:r>
      <w:r w:rsidRPr="00BF5A3A">
        <w:rPr>
          <w:rStyle w:val="Bodytext10NotItalic"/>
          <w:b/>
          <w:bCs/>
          <w:lang w:eastAsia="en-US" w:bidi="en-US"/>
        </w:rPr>
        <w:t xml:space="preserve"> </w:t>
      </w:r>
      <w:r>
        <w:rPr>
          <w:rStyle w:val="Bodytext10NotItalic"/>
          <w:b/>
          <w:bCs/>
        </w:rPr>
        <w:t>Л</w:t>
      </w:r>
      <w:r>
        <w:rPr>
          <w:rStyle w:val="Bodytext10NotItalic"/>
          <w:b/>
          <w:bCs/>
          <w:vertAlign w:val="subscript"/>
        </w:rPr>
        <w:t>2</w:t>
      </w:r>
      <w:r>
        <w:rPr>
          <w:rStyle w:val="Bodytext10NotItalic"/>
          <w:b/>
          <w:bCs/>
        </w:rPr>
        <w:t xml:space="preserve">, </w:t>
      </w:r>
      <w:r>
        <w:rPr>
          <w:rStyle w:val="Bodytext10NotItalic0"/>
          <w:b/>
          <w:bCs/>
        </w:rPr>
        <w:t xml:space="preserve">..., </w:t>
      </w:r>
      <w:r>
        <w:t>Ж</w:t>
      </w:r>
      <w:r>
        <w:rPr>
          <w:vertAlign w:val="subscript"/>
        </w:rPr>
        <w:t>Л</w:t>
      </w:r>
      <w:r>
        <w:t>:</w:t>
      </w:r>
    </w:p>
    <w:p w14:paraId="5D2979FF" w14:textId="77777777" w:rsidR="00F4136F" w:rsidRDefault="00E27E4F">
      <w:pPr>
        <w:pStyle w:val="Bodytext100"/>
        <w:framePr w:w="6274" w:h="9673" w:hRule="exact" w:wrap="around" w:vAnchor="page" w:hAnchor="page" w:x="3015" w:y="3017"/>
        <w:shd w:val="clear" w:color="auto" w:fill="auto"/>
        <w:tabs>
          <w:tab w:val="right" w:pos="6230"/>
        </w:tabs>
        <w:spacing w:after="63" w:line="200" w:lineRule="exact"/>
        <w:ind w:left="1880"/>
      </w:pPr>
      <w:r>
        <w:t>Р {А)</w:t>
      </w:r>
      <w:r>
        <w:rPr>
          <w:rStyle w:val="Bodytext10NotItalic0"/>
          <w:b/>
          <w:bCs/>
        </w:rPr>
        <w:t xml:space="preserve"> = 1 — </w:t>
      </w:r>
      <w:r>
        <w:rPr>
          <w:lang w:val="en-US" w:eastAsia="en-US" w:bidi="en-US"/>
        </w:rPr>
        <w:t>q</w:t>
      </w:r>
      <w:r w:rsidRPr="00BF5A3A">
        <w:rPr>
          <w:vertAlign w:val="subscript"/>
          <w:lang w:eastAsia="en-US" w:bidi="en-US"/>
        </w:rPr>
        <w:t>1</w:t>
      </w:r>
      <w:r>
        <w:rPr>
          <w:lang w:val="en-US" w:eastAsia="en-US" w:bidi="en-US"/>
        </w:rPr>
        <w:t>q</w:t>
      </w:r>
      <w:r w:rsidRPr="00BF5A3A">
        <w:rPr>
          <w:vertAlign w:val="subscript"/>
          <w:lang w:eastAsia="en-US" w:bidi="en-US"/>
        </w:rPr>
        <w:t>%</w:t>
      </w:r>
      <w:r w:rsidRPr="00BF5A3A">
        <w:rPr>
          <w:lang w:eastAsia="en-US" w:bidi="en-US"/>
        </w:rPr>
        <w:t xml:space="preserve"> </w:t>
      </w:r>
      <w:r>
        <w:t xml:space="preserve">... </w:t>
      </w:r>
      <w:r>
        <w:rPr>
          <w:lang w:val="en-US" w:eastAsia="en-US" w:bidi="en-US"/>
        </w:rPr>
        <w:t>q</w:t>
      </w:r>
      <w:r>
        <w:rPr>
          <w:vertAlign w:val="subscript"/>
          <w:lang w:val="en-US" w:eastAsia="en-US" w:bidi="en-US"/>
        </w:rPr>
        <w:t>n</w:t>
      </w:r>
      <w:r w:rsidRPr="00BF5A3A">
        <w:rPr>
          <w:lang w:eastAsia="en-US" w:bidi="en-US"/>
        </w:rPr>
        <w:t>.</w:t>
      </w:r>
      <w:r w:rsidRPr="00BF5A3A">
        <w:rPr>
          <w:rStyle w:val="Bodytext10NotItalic0"/>
          <w:b/>
          <w:bCs/>
          <w:lang w:eastAsia="en-US" w:bidi="en-US"/>
        </w:rPr>
        <w:tab/>
      </w:r>
      <w:r>
        <w:rPr>
          <w:rStyle w:val="Bodytext10NotItalic0"/>
          <w:b/>
          <w:bCs/>
        </w:rPr>
        <w:t>(*)</w:t>
      </w:r>
    </w:p>
    <w:p w14:paraId="5D297A00" w14:textId="77777777" w:rsidR="00F4136F" w:rsidRDefault="00E27E4F">
      <w:pPr>
        <w:pStyle w:val="Bodytext40"/>
        <w:framePr w:w="6274" w:h="9673" w:hRule="exact" w:wrap="around" w:vAnchor="page" w:hAnchor="page" w:x="3015" w:y="3017"/>
        <w:shd w:val="clear" w:color="auto" w:fill="auto"/>
        <w:spacing w:after="81" w:line="226" w:lineRule="exact"/>
        <w:ind w:left="40" w:right="40" w:firstLine="400"/>
        <w:jc w:val="both"/>
      </w:pPr>
      <w:r>
        <w:rPr>
          <w:rStyle w:val="Bodytext4Spacing2pt"/>
          <w:b/>
          <w:bCs/>
        </w:rPr>
        <w:t>Доказательство.</w:t>
      </w:r>
      <w:r>
        <w:t xml:space="preserve"> Обозначим через </w:t>
      </w:r>
      <w:r>
        <w:rPr>
          <w:rStyle w:val="Bodytext4Italic"/>
          <w:b/>
          <w:bCs/>
        </w:rPr>
        <w:t>А</w:t>
      </w:r>
      <w:r>
        <w:t xml:space="preserve"> событие, состоящее в появлении хотя бы одного из событий </w:t>
      </w:r>
      <w:r>
        <w:rPr>
          <w:rStyle w:val="Bodytext4Italic"/>
          <w:b/>
          <w:bCs/>
        </w:rPr>
        <w:t>А</w:t>
      </w:r>
      <w:r>
        <w:rPr>
          <w:rStyle w:val="Bodytext4Italic"/>
          <w:b/>
          <w:bCs/>
          <w:vertAlign w:val="subscript"/>
        </w:rPr>
        <w:t>г</w:t>
      </w:r>
      <w:r>
        <w:rPr>
          <w:rStyle w:val="Bodytext4Italic"/>
          <w:b/>
          <w:bCs/>
        </w:rPr>
        <w:t xml:space="preserve">, </w:t>
      </w:r>
      <w:r>
        <w:t>Л</w:t>
      </w:r>
      <w:r>
        <w:rPr>
          <w:vertAlign w:val="subscript"/>
        </w:rPr>
        <w:t>2</w:t>
      </w:r>
      <w:r>
        <w:t xml:space="preserve">, </w:t>
      </w:r>
      <w:r>
        <w:rPr>
          <w:rStyle w:val="Bodytext4Italic0"/>
          <w:b/>
          <w:bCs/>
        </w:rPr>
        <w:t>...,</w:t>
      </w:r>
      <w:r>
        <w:rPr>
          <w:rStyle w:val="Bodytext4Italic"/>
          <w:b/>
          <w:bCs/>
        </w:rPr>
        <w:t xml:space="preserve"> А</w:t>
      </w:r>
      <w:r>
        <w:rPr>
          <w:rStyle w:val="Bodytext4Italic"/>
          <w:b/>
          <w:bCs/>
          <w:vertAlign w:val="subscript"/>
        </w:rPr>
        <w:t>п</w:t>
      </w:r>
      <w:r>
        <w:rPr>
          <w:rStyle w:val="Bodytext4Italic"/>
          <w:b/>
          <w:bCs/>
        </w:rPr>
        <w:t>.</w:t>
      </w:r>
      <w:r>
        <w:t xml:space="preserve"> События </w:t>
      </w:r>
      <w:r>
        <w:rPr>
          <w:rStyle w:val="Bodytext4Italic"/>
          <w:b/>
          <w:bCs/>
        </w:rPr>
        <w:t>А</w:t>
      </w:r>
      <w:r>
        <w:t xml:space="preserve"> и </w:t>
      </w:r>
      <w:r>
        <w:rPr>
          <w:rStyle w:val="Bodytext4Italic"/>
          <w:b/>
          <w:bCs/>
          <w:lang w:val="en-US" w:eastAsia="en-US" w:bidi="en-US"/>
        </w:rPr>
        <w:t>A</w:t>
      </w:r>
      <w:r>
        <w:rPr>
          <w:rStyle w:val="Bodytext4Italic"/>
          <w:b/>
          <w:bCs/>
          <w:vertAlign w:val="subscript"/>
          <w:lang w:val="en-US" w:eastAsia="en-US" w:bidi="en-US"/>
        </w:rPr>
        <w:t>t</w:t>
      </w:r>
      <w:r>
        <w:rPr>
          <w:rStyle w:val="Bodytext4Italic"/>
          <w:b/>
          <w:bCs/>
          <w:lang w:val="en-US" w:eastAsia="en-US" w:bidi="en-US"/>
        </w:rPr>
        <w:t>A</w:t>
      </w:r>
      <w:r>
        <w:rPr>
          <w:rStyle w:val="Bodytext4Italic"/>
          <w:b/>
          <w:bCs/>
          <w:vertAlign w:val="subscript"/>
          <w:lang w:val="en-US" w:eastAsia="en-US" w:bidi="en-US"/>
        </w:rPr>
        <w:t>2</w:t>
      </w:r>
      <w:r>
        <w:rPr>
          <w:rStyle w:val="Bodytext4Italic"/>
          <w:b/>
          <w:bCs/>
          <w:lang w:val="en-US" w:eastAsia="en-US" w:bidi="en-US"/>
        </w:rPr>
        <w:t xml:space="preserve"> </w:t>
      </w:r>
      <w:r>
        <w:rPr>
          <w:rStyle w:val="Bodytext4Italic"/>
          <w:b/>
          <w:bCs/>
        </w:rPr>
        <w:t>... А</w:t>
      </w:r>
      <w:r>
        <w:rPr>
          <w:rStyle w:val="Bodytext4Italic"/>
          <w:b/>
          <w:bCs/>
          <w:vertAlign w:val="subscript"/>
        </w:rPr>
        <w:t>п</w:t>
      </w:r>
      <w:r>
        <w:t xml:space="preserve"> (ни одно из событий не наступило) противоположны, следовательно, сумма их вероятностей равна единице:</w:t>
      </w:r>
    </w:p>
    <w:p w14:paraId="5D297A01" w14:textId="77777777" w:rsidR="00F4136F" w:rsidRDefault="00E27E4F">
      <w:pPr>
        <w:pStyle w:val="Bodytext100"/>
        <w:framePr w:w="6274" w:h="9673" w:hRule="exact" w:wrap="around" w:vAnchor="page" w:hAnchor="page" w:x="3015" w:y="3017"/>
        <w:shd w:val="clear" w:color="auto" w:fill="auto"/>
        <w:spacing w:after="78" w:line="200" w:lineRule="exact"/>
        <w:jc w:val="center"/>
      </w:pPr>
      <w:r>
        <w:rPr>
          <w:rStyle w:val="Bodytext10Spacing1pt"/>
          <w:b/>
          <w:bCs/>
          <w:i/>
          <w:iCs/>
        </w:rPr>
        <w:t>Р(А)</w:t>
      </w:r>
      <w:r>
        <w:t xml:space="preserve"> + Р(А</w:t>
      </w:r>
      <w:r>
        <w:rPr>
          <w:vertAlign w:val="subscript"/>
        </w:rPr>
        <w:t>1</w:t>
      </w:r>
      <w:r>
        <w:t>'А</w:t>
      </w:r>
      <w:r>
        <w:rPr>
          <w:vertAlign w:val="subscript"/>
        </w:rPr>
        <w:t>2</w:t>
      </w:r>
      <w:r>
        <w:t xml:space="preserve"> ...</w:t>
      </w:r>
      <w:r>
        <w:rPr>
          <w:rStyle w:val="Bodytext10NotItalic"/>
          <w:b/>
          <w:bCs/>
        </w:rPr>
        <w:t xml:space="preserve"> Л„) = 1.</w:t>
      </w:r>
    </w:p>
    <w:p w14:paraId="5D297A02" w14:textId="77777777" w:rsidR="00F4136F" w:rsidRDefault="00E27E4F">
      <w:pPr>
        <w:pStyle w:val="Bodytext40"/>
        <w:framePr w:w="6274" w:h="9673" w:hRule="exact" w:wrap="around" w:vAnchor="page" w:hAnchor="page" w:x="3015" w:y="3017"/>
        <w:shd w:val="clear" w:color="auto" w:fill="auto"/>
        <w:spacing w:after="11" w:line="200" w:lineRule="exact"/>
        <w:ind w:left="40" w:firstLine="0"/>
        <w:jc w:val="both"/>
      </w:pPr>
      <w:r>
        <w:t>Отсюда, пользуясь теоремой умножения, получим</w:t>
      </w:r>
    </w:p>
    <w:p w14:paraId="5D297A03" w14:textId="77777777" w:rsidR="00F4136F" w:rsidRDefault="00E27E4F">
      <w:pPr>
        <w:pStyle w:val="Bodytext40"/>
        <w:framePr w:w="6274" w:h="9673" w:hRule="exact" w:wrap="around" w:vAnchor="page" w:hAnchor="page" w:x="3015" w:y="3017"/>
        <w:shd w:val="clear" w:color="auto" w:fill="auto"/>
        <w:spacing w:after="77" w:line="221" w:lineRule="exact"/>
        <w:ind w:left="40" w:right="40" w:firstLine="0"/>
        <w:jc w:val="both"/>
      </w:pPr>
      <w:r>
        <w:rPr>
          <w:rStyle w:val="Bodytext4Italic0"/>
          <w:b/>
          <w:bCs/>
        </w:rPr>
        <w:t>Р(А)^1-Р(А</w:t>
      </w:r>
      <w:r>
        <w:rPr>
          <w:rStyle w:val="Bodytext4Italic0"/>
          <w:b/>
          <w:bCs/>
          <w:vertAlign w:val="subscript"/>
        </w:rPr>
        <w:t>1</w:t>
      </w:r>
      <w:r>
        <w:rPr>
          <w:rStyle w:val="Bodytext4Italic0"/>
          <w:b/>
          <w:bCs/>
        </w:rPr>
        <w:t>А</w:t>
      </w:r>
      <w:r>
        <w:rPr>
          <w:rStyle w:val="Bodytext4Italic0"/>
          <w:b/>
          <w:bCs/>
          <w:vertAlign w:val="subscript"/>
        </w:rPr>
        <w:t>2</w:t>
      </w:r>
      <w:r>
        <w:rPr>
          <w:rStyle w:val="Bodytext4Italic0"/>
          <w:b/>
          <w:bCs/>
        </w:rPr>
        <w:t xml:space="preserve"> ...</w:t>
      </w:r>
      <w:r>
        <w:t xml:space="preserve"> </w:t>
      </w:r>
      <w:r>
        <w:rPr>
          <w:rStyle w:val="Bodytext4Spacing2pt"/>
          <w:b/>
          <w:bCs/>
        </w:rPr>
        <w:t>Л„)=1-Р(Л</w:t>
      </w:r>
      <w:r>
        <w:rPr>
          <w:rStyle w:val="Bodytext4Spacing2pt"/>
          <w:b/>
          <w:bCs/>
          <w:vertAlign w:val="subscript"/>
        </w:rPr>
        <w:t>1</w:t>
      </w:r>
      <w:r>
        <w:rPr>
          <w:rStyle w:val="Bodytext4Spacing2pt"/>
          <w:b/>
          <w:bCs/>
        </w:rPr>
        <w:t>)Р(Л</w:t>
      </w:r>
      <w:r>
        <w:rPr>
          <w:rStyle w:val="Bodytext4Spacing2pt"/>
          <w:b/>
          <w:bCs/>
          <w:vertAlign w:val="subscript"/>
        </w:rPr>
        <w:t>Я</w:t>
      </w:r>
      <w:r>
        <w:rPr>
          <w:rStyle w:val="Bodytext4Spacing2pt"/>
          <w:b/>
          <w:bCs/>
        </w:rPr>
        <w:t>)</w:t>
      </w:r>
      <w:r>
        <w:t xml:space="preserve"> </w:t>
      </w:r>
      <w:r>
        <w:rPr>
          <w:rStyle w:val="Bodytext4Spacing2pt"/>
          <w:b/>
          <w:bCs/>
        </w:rPr>
        <w:t>...</w:t>
      </w:r>
      <w:r>
        <w:t xml:space="preserve"> </w:t>
      </w:r>
      <w:r>
        <w:rPr>
          <w:rStyle w:val="Bodytext4Italic0"/>
          <w:b/>
          <w:bCs/>
        </w:rPr>
        <w:t>Р</w:t>
      </w:r>
      <w:r>
        <w:t xml:space="preserve"> (Л„), или</w:t>
      </w:r>
    </w:p>
    <w:p w14:paraId="5D297A04" w14:textId="77777777" w:rsidR="00F4136F" w:rsidRDefault="00E27E4F">
      <w:pPr>
        <w:pStyle w:val="Bodytext100"/>
        <w:framePr w:w="6274" w:h="9673" w:hRule="exact" w:wrap="around" w:vAnchor="page" w:hAnchor="page" w:x="3015" w:y="3017"/>
        <w:shd w:val="clear" w:color="auto" w:fill="auto"/>
        <w:spacing w:after="15" w:line="200" w:lineRule="exact"/>
        <w:ind w:left="260"/>
        <w:jc w:val="center"/>
      </w:pPr>
      <w:r>
        <w:rPr>
          <w:rStyle w:val="Bodytext10Spacing1pt"/>
          <w:b/>
          <w:bCs/>
          <w:i/>
          <w:iCs/>
        </w:rPr>
        <w:t>Р(А)= 1—Я&amp;</w:t>
      </w:r>
      <w:r>
        <w:rPr>
          <w:rStyle w:val="Bodytext10NotItalic"/>
          <w:b/>
          <w:bCs/>
        </w:rPr>
        <w:t xml:space="preserve"> ... </w:t>
      </w:r>
      <w:r>
        <w:rPr>
          <w:lang w:val="en-US" w:eastAsia="en-US" w:bidi="en-US"/>
        </w:rPr>
        <w:t>q</w:t>
      </w:r>
      <w:r>
        <w:rPr>
          <w:vertAlign w:val="subscript"/>
          <w:lang w:val="en-US" w:eastAsia="en-US" w:bidi="en-US"/>
        </w:rPr>
        <w:t>n</w:t>
      </w:r>
      <w:r w:rsidRPr="00BF5A3A">
        <w:rPr>
          <w:lang w:eastAsia="en-US" w:bidi="en-US"/>
        </w:rPr>
        <w:t>-</w:t>
      </w:r>
    </w:p>
    <w:p w14:paraId="5D297A05" w14:textId="77777777" w:rsidR="00F4136F" w:rsidRDefault="00E27E4F">
      <w:pPr>
        <w:pStyle w:val="Bodytext100"/>
        <w:framePr w:w="6274" w:h="9673" w:hRule="exact" w:wrap="around" w:vAnchor="page" w:hAnchor="page" w:x="3015" w:y="3017"/>
        <w:shd w:val="clear" w:color="auto" w:fill="auto"/>
        <w:spacing w:after="73"/>
        <w:ind w:left="40" w:right="40" w:firstLine="400"/>
      </w:pPr>
      <w:r>
        <w:rPr>
          <w:rStyle w:val="Bodytext10NotItalic0"/>
          <w:b/>
          <w:bCs/>
        </w:rPr>
        <w:t xml:space="preserve">Частный случай. </w:t>
      </w:r>
      <w:r>
        <w:t xml:space="preserve">Если события </w:t>
      </w:r>
      <w:r>
        <w:rPr>
          <w:rStyle w:val="Bodytext10Spacing1pt0"/>
          <w:b/>
          <w:bCs/>
          <w:i/>
          <w:iCs/>
          <w:lang w:val="en-US" w:eastAsia="en-US" w:bidi="en-US"/>
        </w:rPr>
        <w:t>A</w:t>
      </w:r>
      <w:r>
        <w:rPr>
          <w:rStyle w:val="Bodytext10Spacing1pt0"/>
          <w:b/>
          <w:bCs/>
          <w:i/>
          <w:iCs/>
          <w:vertAlign w:val="subscript"/>
          <w:lang w:val="en-US" w:eastAsia="en-US" w:bidi="en-US"/>
        </w:rPr>
        <w:t>it</w:t>
      </w:r>
      <w:r w:rsidRPr="00BF5A3A">
        <w:rPr>
          <w:rStyle w:val="Bodytext10NotItalic1"/>
          <w:b/>
          <w:bCs/>
          <w:lang w:eastAsia="en-US" w:bidi="en-US"/>
        </w:rPr>
        <w:t xml:space="preserve"> </w:t>
      </w:r>
      <w:r>
        <w:rPr>
          <w:rStyle w:val="Bodytext10NotItalic0"/>
          <w:b/>
          <w:bCs/>
        </w:rPr>
        <w:t>Л</w:t>
      </w:r>
      <w:r>
        <w:rPr>
          <w:rStyle w:val="Bodytext10NotItalic0"/>
          <w:b/>
          <w:bCs/>
          <w:vertAlign w:val="subscript"/>
        </w:rPr>
        <w:t>2</w:t>
      </w:r>
      <w:r>
        <w:rPr>
          <w:rStyle w:val="Bodytext10NotItalic0"/>
          <w:b/>
          <w:bCs/>
        </w:rPr>
        <w:t xml:space="preserve">, ..., Л„ </w:t>
      </w:r>
      <w:r>
        <w:t>имеют одинаковую вероятность, равную р, то вероят</w:t>
      </w:r>
      <w:r>
        <w:softHyphen/>
        <w:t>ность появления хотя бы одного из этих событий</w:t>
      </w:r>
    </w:p>
    <w:p w14:paraId="5D297A06" w14:textId="77777777" w:rsidR="00F4136F" w:rsidRDefault="00E27E4F">
      <w:pPr>
        <w:pStyle w:val="Bodytext40"/>
        <w:framePr w:w="6274" w:h="9673" w:hRule="exact" w:wrap="around" w:vAnchor="page" w:hAnchor="page" w:x="3015" w:y="3017"/>
        <w:shd w:val="clear" w:color="auto" w:fill="auto"/>
        <w:tabs>
          <w:tab w:val="right" w:pos="6230"/>
        </w:tabs>
        <w:spacing w:after="76" w:line="200" w:lineRule="exact"/>
        <w:ind w:left="2420" w:firstLine="0"/>
        <w:jc w:val="both"/>
      </w:pPr>
      <w:r>
        <w:rPr>
          <w:rStyle w:val="Bodytext4Spacing2pt"/>
          <w:b/>
          <w:bCs/>
        </w:rPr>
        <w:t>Р(Л)=1</w:t>
      </w:r>
      <w:r>
        <w:t xml:space="preserve"> — </w:t>
      </w:r>
      <w:r>
        <w:rPr>
          <w:rStyle w:val="Bodytext4Italic"/>
          <w:b/>
          <w:bCs/>
          <w:lang w:val="en-US" w:eastAsia="en-US" w:bidi="en-US"/>
        </w:rPr>
        <w:t>q</w:t>
      </w:r>
      <w:r>
        <w:rPr>
          <w:rStyle w:val="Bodytext4Italic"/>
          <w:b/>
          <w:bCs/>
          <w:vertAlign w:val="superscript"/>
          <w:lang w:val="en-US" w:eastAsia="en-US" w:bidi="en-US"/>
        </w:rPr>
        <w:t>n</w:t>
      </w:r>
      <w:r>
        <w:rPr>
          <w:rStyle w:val="Bodytext4Italic"/>
          <w:b/>
          <w:bCs/>
          <w:lang w:val="en-US" w:eastAsia="en-US" w:bidi="en-US"/>
        </w:rPr>
        <w:t>.</w:t>
      </w:r>
      <w:r>
        <w:rPr>
          <w:lang w:val="en-US" w:eastAsia="en-US" w:bidi="en-US"/>
        </w:rPr>
        <w:tab/>
      </w:r>
      <w:r>
        <w:t>(**)</w:t>
      </w:r>
    </w:p>
    <w:p w14:paraId="5D297A07" w14:textId="77777777" w:rsidR="00F4136F" w:rsidRDefault="00E27E4F">
      <w:pPr>
        <w:pStyle w:val="Bodytext50"/>
        <w:framePr w:w="6274" w:h="9673" w:hRule="exact" w:wrap="around" w:vAnchor="page" w:hAnchor="page" w:x="3015" w:y="3017"/>
        <w:shd w:val="clear" w:color="auto" w:fill="auto"/>
        <w:spacing w:before="0" w:line="173" w:lineRule="exact"/>
        <w:ind w:left="40" w:right="40" w:firstLine="400"/>
      </w:pPr>
      <w:r>
        <w:t>Пример 1. Вероятности попадания в цель при стрельбе из трех орудий таковы: р</w:t>
      </w:r>
      <w:r>
        <w:rPr>
          <w:vertAlign w:val="subscript"/>
        </w:rPr>
        <w:t>1</w:t>
      </w:r>
      <w:r>
        <w:t xml:space="preserve">~0,8; </w:t>
      </w:r>
      <w:r>
        <w:rPr>
          <w:rStyle w:val="Bodytext5Italic"/>
        </w:rPr>
        <w:t>р</w:t>
      </w:r>
      <w:r>
        <w:rPr>
          <w:rStyle w:val="Bodytext5Italic"/>
          <w:vertAlign w:val="subscript"/>
        </w:rPr>
        <w:t>2</w:t>
      </w:r>
      <w:r>
        <w:rPr>
          <w:rStyle w:val="Bodytext5Italic"/>
        </w:rPr>
        <w:t xml:space="preserve"> —</w:t>
      </w:r>
      <w:r>
        <w:t xml:space="preserve"> 0,7; /?</w:t>
      </w:r>
      <w:r>
        <w:rPr>
          <w:vertAlign w:val="subscript"/>
        </w:rPr>
        <w:t>я</w:t>
      </w:r>
      <w:r>
        <w:t xml:space="preserve"> = 0,9. Найти вероятность хотя бы одного попадания (событие </w:t>
      </w:r>
      <w:r>
        <w:rPr>
          <w:rStyle w:val="Bodytext5Italic"/>
        </w:rPr>
        <w:t>А)</w:t>
      </w:r>
      <w:r>
        <w:t xml:space="preserve"> при одном залпе из всех орудий.</w:t>
      </w:r>
    </w:p>
    <w:p w14:paraId="5D297A08" w14:textId="77777777" w:rsidR="00F4136F" w:rsidRDefault="00E27E4F">
      <w:pPr>
        <w:pStyle w:val="Bodytext50"/>
        <w:framePr w:w="6274" w:h="9673" w:hRule="exact" w:wrap="around" w:vAnchor="page" w:hAnchor="page" w:x="3015" w:y="3017"/>
        <w:shd w:val="clear" w:color="auto" w:fill="auto"/>
        <w:spacing w:before="0" w:line="173" w:lineRule="exact"/>
        <w:ind w:left="40" w:right="40" w:firstLine="400"/>
      </w:pPr>
      <w:r>
        <w:rPr>
          <w:rStyle w:val="Bodytext5Spacing2pt"/>
        </w:rPr>
        <w:t>Решение.</w:t>
      </w:r>
      <w:r>
        <w:t xml:space="preserve"> Вероятность попадания в цель каждым из орудий не зависит от результатов стрельбы из других орудий, поэтому рас</w:t>
      </w:r>
      <w:r>
        <w:softHyphen/>
        <w:t xml:space="preserve">сматриваемые события </w:t>
      </w:r>
      <w:r>
        <w:rPr>
          <w:rStyle w:val="Bodytext5Italic"/>
        </w:rPr>
        <w:t>А</w:t>
      </w:r>
      <w:r>
        <w:rPr>
          <w:rStyle w:val="Bodytext5Italic"/>
          <w:vertAlign w:val="subscript"/>
        </w:rPr>
        <w:t>г</w:t>
      </w:r>
      <w:r>
        <w:t xml:space="preserve"> (попадание первого орудия), </w:t>
      </w:r>
      <w:r>
        <w:rPr>
          <w:rStyle w:val="Bodytext5Italic"/>
        </w:rPr>
        <w:t>А</w:t>
      </w:r>
      <w:r>
        <w:rPr>
          <w:rStyle w:val="Bodytext5Italic"/>
          <w:vertAlign w:val="subscript"/>
        </w:rPr>
        <w:t>2</w:t>
      </w:r>
      <w:r>
        <w:t xml:space="preserve"> (попадание второго орудия) и </w:t>
      </w:r>
      <w:r>
        <w:rPr>
          <w:rStyle w:val="Bodytext5Italic"/>
        </w:rPr>
        <w:t>А</w:t>
      </w:r>
      <w:r>
        <w:rPr>
          <w:rStyle w:val="Bodytext5Italic"/>
          <w:vertAlign w:val="subscript"/>
        </w:rPr>
        <w:t>а</w:t>
      </w:r>
      <w:r>
        <w:t xml:space="preserve"> (попадание третьего орудия) независимы в со</w:t>
      </w:r>
      <w:r>
        <w:softHyphen/>
        <w:t>вокупности.</w:t>
      </w:r>
    </w:p>
    <w:p w14:paraId="5D297A09" w14:textId="77777777" w:rsidR="00F4136F" w:rsidRDefault="00E27E4F">
      <w:pPr>
        <w:pStyle w:val="Bodytext50"/>
        <w:framePr w:w="6274" w:h="9673" w:hRule="exact" w:wrap="around" w:vAnchor="page" w:hAnchor="page" w:x="3015" w:y="3017"/>
        <w:shd w:val="clear" w:color="auto" w:fill="auto"/>
        <w:spacing w:before="0" w:after="62" w:line="173" w:lineRule="exact"/>
        <w:ind w:left="40" w:right="40" w:firstLine="400"/>
      </w:pPr>
      <w:r>
        <w:t xml:space="preserve">Вероятности событий, противоположных событиям </w:t>
      </w:r>
      <w:r>
        <w:rPr>
          <w:rStyle w:val="Bodytext5Italic"/>
          <w:lang w:val="en-US" w:eastAsia="en-US" w:bidi="en-US"/>
        </w:rPr>
        <w:t>A</w:t>
      </w:r>
      <w:r>
        <w:rPr>
          <w:rStyle w:val="Bodytext5Italic"/>
          <w:vertAlign w:val="subscript"/>
          <w:lang w:val="en-US" w:eastAsia="en-US" w:bidi="en-US"/>
        </w:rPr>
        <w:t>t</w:t>
      </w:r>
      <w:r w:rsidRPr="00BF5A3A">
        <w:rPr>
          <w:rStyle w:val="Bodytext5Italic"/>
          <w:lang w:eastAsia="en-US" w:bidi="en-US"/>
        </w:rPr>
        <w:t xml:space="preserve">, </w:t>
      </w:r>
      <w:r>
        <w:rPr>
          <w:rStyle w:val="Bodytext5Italic"/>
        </w:rPr>
        <w:t>А</w:t>
      </w:r>
      <w:r>
        <w:rPr>
          <w:rStyle w:val="Bodytext5Italic"/>
          <w:vertAlign w:val="subscript"/>
        </w:rPr>
        <w:t>2</w:t>
      </w:r>
      <w:r>
        <w:t xml:space="preserve"> и </w:t>
      </w:r>
      <w:r>
        <w:rPr>
          <w:rStyle w:val="Bodytext5Italic"/>
        </w:rPr>
        <w:t>А</w:t>
      </w:r>
      <w:r>
        <w:rPr>
          <w:rStyle w:val="Bodytext5Italic"/>
          <w:vertAlign w:val="subscript"/>
        </w:rPr>
        <w:t>а</w:t>
      </w:r>
      <w:r>
        <w:rPr>
          <w:rStyle w:val="Bodytext5Italic"/>
        </w:rPr>
        <w:t xml:space="preserve"> </w:t>
      </w:r>
      <w:r>
        <w:t>(т. е. вероятности промахов), соответственно равны:</w:t>
      </w:r>
    </w:p>
    <w:p w14:paraId="5D297A0A" w14:textId="77777777" w:rsidR="00F4136F" w:rsidRPr="00BF5A3A" w:rsidRDefault="00E27E4F">
      <w:pPr>
        <w:pStyle w:val="2"/>
        <w:framePr w:w="6274" w:h="9673" w:hRule="exact" w:wrap="around" w:vAnchor="page" w:hAnchor="page" w:x="3015" w:y="3017"/>
        <w:shd w:val="clear" w:color="auto" w:fill="auto"/>
        <w:spacing w:after="52" w:line="170" w:lineRule="exact"/>
        <w:jc w:val="center"/>
        <w:rPr>
          <w:lang w:val="en-US"/>
        </w:rPr>
      </w:pPr>
      <w:r>
        <w:rPr>
          <w:lang w:val="en-US" w:eastAsia="en-US" w:bidi="en-US"/>
        </w:rPr>
        <w:t>&lt;</w:t>
      </w:r>
      <w:r>
        <w:rPr>
          <w:rStyle w:val="BodytextCandara"/>
          <w:lang w:val="en-US" w:eastAsia="en-US" w:bidi="en-US"/>
        </w:rPr>
        <w:t>7</w:t>
      </w:r>
      <w:r>
        <w:rPr>
          <w:lang w:val="en-US" w:eastAsia="en-US" w:bidi="en-US"/>
        </w:rPr>
        <w:t xml:space="preserve">i </w:t>
      </w:r>
      <w:r w:rsidRPr="00BF5A3A">
        <w:rPr>
          <w:lang w:val="en-US"/>
        </w:rPr>
        <w:t>= 1 —</w:t>
      </w:r>
      <w:r>
        <w:rPr>
          <w:rStyle w:val="BodytextItalic1"/>
          <w:lang w:val="en-US" w:eastAsia="en-US" w:bidi="en-US"/>
        </w:rPr>
        <w:t>Pi—</w:t>
      </w:r>
      <w:r>
        <w:rPr>
          <w:lang w:val="en-US" w:eastAsia="en-US" w:bidi="en-US"/>
        </w:rPr>
        <w:t xml:space="preserve"> </w:t>
      </w:r>
      <w:r w:rsidRPr="00BF5A3A">
        <w:rPr>
          <w:lang w:val="en-US"/>
        </w:rPr>
        <w:t xml:space="preserve">1 —0,8 = 0,2; </w:t>
      </w:r>
      <w:r>
        <w:rPr>
          <w:rStyle w:val="BodytextItalic"/>
          <w:lang w:val="en-US" w:eastAsia="en-US" w:bidi="en-US"/>
        </w:rPr>
        <w:t>q</w:t>
      </w:r>
      <w:r>
        <w:rPr>
          <w:rStyle w:val="BodytextItalic"/>
          <w:vertAlign w:val="subscript"/>
          <w:lang w:val="en-US" w:eastAsia="en-US" w:bidi="en-US"/>
        </w:rPr>
        <w:t>2</w:t>
      </w:r>
      <w:r>
        <w:rPr>
          <w:lang w:val="en-US" w:eastAsia="en-US" w:bidi="en-US"/>
        </w:rPr>
        <w:t xml:space="preserve"> </w:t>
      </w:r>
      <w:r w:rsidRPr="00BF5A3A">
        <w:rPr>
          <w:lang w:val="en-US"/>
        </w:rPr>
        <w:t>= 1 —</w:t>
      </w:r>
      <w:r>
        <w:rPr>
          <w:rStyle w:val="BodytextItalic1"/>
        </w:rPr>
        <w:t>Р</w:t>
      </w:r>
      <w:r>
        <w:rPr>
          <w:rStyle w:val="BodytextItalic1"/>
          <w:vertAlign w:val="subscript"/>
        </w:rPr>
        <w:t>а</w:t>
      </w:r>
      <w:r w:rsidRPr="00BF5A3A">
        <w:rPr>
          <w:rStyle w:val="BodytextItalic1"/>
          <w:lang w:val="en-US"/>
        </w:rPr>
        <w:t>—</w:t>
      </w:r>
      <w:r w:rsidRPr="00BF5A3A">
        <w:rPr>
          <w:lang w:val="en-US"/>
        </w:rPr>
        <w:t xml:space="preserve"> 1 —0,7 = 0,3;</w:t>
      </w:r>
    </w:p>
    <w:p w14:paraId="5D297A0B" w14:textId="77777777" w:rsidR="00F4136F" w:rsidRPr="00BF5A3A" w:rsidRDefault="00E27E4F">
      <w:pPr>
        <w:pStyle w:val="2"/>
        <w:framePr w:w="6274" w:h="9673" w:hRule="exact" w:wrap="around" w:vAnchor="page" w:hAnchor="page" w:x="3015" w:y="3017"/>
        <w:shd w:val="clear" w:color="auto" w:fill="auto"/>
        <w:spacing w:after="30" w:line="160" w:lineRule="exact"/>
        <w:jc w:val="center"/>
        <w:rPr>
          <w:lang w:val="en-US"/>
        </w:rPr>
      </w:pPr>
      <w:r>
        <w:rPr>
          <w:lang w:val="en-US" w:eastAsia="en-US" w:bidi="en-US"/>
        </w:rPr>
        <w:t>&lt;7s=l—</w:t>
      </w:r>
      <w:r>
        <w:rPr>
          <w:rStyle w:val="BodytextSpacing2pt"/>
          <w:lang w:val="en-US" w:eastAsia="en-US" w:bidi="en-US"/>
        </w:rPr>
        <w:t xml:space="preserve"> Ps=l—</w:t>
      </w:r>
      <w:r>
        <w:rPr>
          <w:lang w:val="en-US" w:eastAsia="en-US" w:bidi="en-US"/>
        </w:rPr>
        <w:t xml:space="preserve"> 0,9 = 0,1.</w:t>
      </w:r>
    </w:p>
    <w:p w14:paraId="5D297A0C" w14:textId="77777777" w:rsidR="00F4136F" w:rsidRDefault="00E27E4F">
      <w:pPr>
        <w:pStyle w:val="Bodytext50"/>
        <w:framePr w:w="6274" w:h="9673" w:hRule="exact" w:wrap="around" w:vAnchor="page" w:hAnchor="page" w:x="3015" w:y="3017"/>
        <w:shd w:val="clear" w:color="auto" w:fill="auto"/>
        <w:spacing w:before="0" w:after="44" w:line="160" w:lineRule="exact"/>
        <w:ind w:left="40" w:firstLine="400"/>
      </w:pPr>
      <w:r>
        <w:t>Искомая вероятность</w:t>
      </w:r>
    </w:p>
    <w:p w14:paraId="5D297A0D" w14:textId="77777777" w:rsidR="00F4136F" w:rsidRDefault="00E27E4F">
      <w:pPr>
        <w:pStyle w:val="2"/>
        <w:framePr w:w="6274" w:h="9673" w:hRule="exact" w:wrap="around" w:vAnchor="page" w:hAnchor="page" w:x="3015" w:y="3017"/>
        <w:shd w:val="clear" w:color="auto" w:fill="auto"/>
        <w:spacing w:after="0" w:line="160" w:lineRule="exact"/>
        <w:jc w:val="center"/>
      </w:pPr>
      <w:r>
        <w:rPr>
          <w:rStyle w:val="BodytextItalic"/>
        </w:rPr>
        <w:t>Р</w:t>
      </w:r>
      <w:r>
        <w:t xml:space="preserve"> (</w:t>
      </w:r>
      <w:r>
        <w:rPr>
          <w:rStyle w:val="BodytextItalic"/>
        </w:rPr>
        <w:t>А</w:t>
      </w:r>
      <w:r>
        <w:t xml:space="preserve">) = 1 — </w:t>
      </w:r>
      <w:r>
        <w:rPr>
          <w:rStyle w:val="BodytextItalic"/>
          <w:vertAlign w:val="subscript"/>
          <w:lang w:val="en-US" w:eastAsia="en-US" w:bidi="en-US"/>
        </w:rPr>
        <w:t>qi</w:t>
      </w:r>
      <w:r>
        <w:rPr>
          <w:rStyle w:val="BodytextItalic"/>
          <w:lang w:val="en-US" w:eastAsia="en-US" w:bidi="en-US"/>
        </w:rPr>
        <w:t>q</w:t>
      </w:r>
      <w:r w:rsidRPr="00BF5A3A">
        <w:rPr>
          <w:rStyle w:val="BodytextItalic"/>
          <w:vertAlign w:val="subscript"/>
          <w:lang w:eastAsia="en-US" w:bidi="en-US"/>
        </w:rPr>
        <w:t>2</w:t>
      </w:r>
      <w:r>
        <w:rPr>
          <w:rStyle w:val="BodytextItalic"/>
          <w:lang w:val="en-US" w:eastAsia="en-US" w:bidi="en-US"/>
        </w:rPr>
        <w:t>q</w:t>
      </w:r>
      <w:r w:rsidRPr="00BF5A3A">
        <w:rPr>
          <w:rStyle w:val="BodytextItalic"/>
          <w:vertAlign w:val="subscript"/>
          <w:lang w:eastAsia="en-US" w:bidi="en-US"/>
        </w:rPr>
        <w:t>3</w:t>
      </w:r>
      <w:r w:rsidRPr="00BF5A3A">
        <w:rPr>
          <w:lang w:eastAsia="en-US" w:bidi="en-US"/>
        </w:rPr>
        <w:t xml:space="preserve"> </w:t>
      </w:r>
      <w:r>
        <w:t>= 1 — 0,2 0,3 0,1= 0,994.</w:t>
      </w:r>
    </w:p>
    <w:p w14:paraId="5D297A0E" w14:textId="77777777" w:rsidR="00F4136F" w:rsidRDefault="00E27E4F">
      <w:pPr>
        <w:pStyle w:val="Headerorfooter0"/>
        <w:framePr w:w="6336" w:h="200" w:hRule="exact" w:wrap="around" w:vAnchor="page" w:hAnchor="page" w:x="2991" w:y="12828"/>
        <w:shd w:val="clear" w:color="auto" w:fill="auto"/>
        <w:spacing w:line="160" w:lineRule="exact"/>
        <w:ind w:right="20"/>
        <w:jc w:val="right"/>
      </w:pPr>
      <w:r>
        <w:t>45</w:t>
      </w:r>
    </w:p>
    <w:p w14:paraId="5D297A0F"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A10" w14:textId="77777777" w:rsidR="00F4136F" w:rsidRDefault="00E27E4F">
      <w:pPr>
        <w:pStyle w:val="2"/>
        <w:framePr w:w="6264" w:h="9723" w:hRule="exact" w:wrap="around" w:vAnchor="page" w:hAnchor="page" w:x="3025" w:y="2995"/>
        <w:shd w:val="clear" w:color="auto" w:fill="auto"/>
        <w:spacing w:after="0" w:line="173" w:lineRule="exact"/>
        <w:ind w:left="40" w:right="40" w:firstLine="380"/>
        <w:jc w:val="both"/>
      </w:pPr>
      <w:r>
        <w:t xml:space="preserve">Пример 2. В типографии имеется 4 плоскопечатных машины. Для каждой машины вероятность того, что она работает в данный момент, равна 0,9. Найти вероятность того, что в данный момент работает хотя бы одна машина (событие </w:t>
      </w:r>
      <w:r>
        <w:rPr>
          <w:rStyle w:val="BodytextItalic"/>
        </w:rPr>
        <w:t>А).</w:t>
      </w:r>
    </w:p>
    <w:p w14:paraId="5D297A11" w14:textId="77777777" w:rsidR="00F4136F" w:rsidRDefault="00E27E4F">
      <w:pPr>
        <w:pStyle w:val="2"/>
        <w:framePr w:w="6264" w:h="9723" w:hRule="exact" w:wrap="around" w:vAnchor="page" w:hAnchor="page" w:x="3025" w:y="2995"/>
        <w:shd w:val="clear" w:color="auto" w:fill="auto"/>
        <w:spacing w:after="38" w:line="173" w:lineRule="exact"/>
        <w:ind w:left="40" w:right="40" w:firstLine="380"/>
        <w:jc w:val="both"/>
      </w:pPr>
      <w:r>
        <w:rPr>
          <w:rStyle w:val="BodytextSpacing2pt"/>
        </w:rPr>
        <w:t>Решение.</w:t>
      </w:r>
      <w:r>
        <w:t xml:space="preserve"> События «машина работает» и «машина не рабо</w:t>
      </w:r>
      <w:r>
        <w:softHyphen/>
        <w:t>тает» (в данный момент) — противоположные, поэтому сумма их веро</w:t>
      </w:r>
      <w:r>
        <w:softHyphen/>
        <w:t>ятностей равна единице:</w:t>
      </w:r>
    </w:p>
    <w:p w14:paraId="5D297A12" w14:textId="77777777" w:rsidR="00F4136F" w:rsidRDefault="00E27E4F">
      <w:pPr>
        <w:pStyle w:val="Heading1020"/>
        <w:framePr w:w="6264" w:h="9723" w:hRule="exact" w:wrap="around" w:vAnchor="page" w:hAnchor="page" w:x="3025" w:y="2995"/>
        <w:shd w:val="clear" w:color="auto" w:fill="auto"/>
        <w:spacing w:before="0" w:after="124" w:line="200" w:lineRule="exact"/>
      </w:pPr>
      <w:bookmarkStart w:id="33" w:name="bookmark33"/>
      <w:r>
        <w:rPr>
          <w:rStyle w:val="Heading102Spacing1pt"/>
          <w:b/>
          <w:bCs/>
          <w:i/>
          <w:iCs/>
          <w:lang w:val="en-US" w:eastAsia="en-US" w:bidi="en-US"/>
        </w:rPr>
        <w:t>p</w:t>
      </w:r>
      <w:r w:rsidRPr="00BF5A3A">
        <w:rPr>
          <w:rStyle w:val="Heading102Spacing1pt"/>
          <w:b/>
          <w:bCs/>
          <w:i/>
          <w:iCs/>
          <w:lang w:eastAsia="en-US" w:bidi="en-US"/>
        </w:rPr>
        <w:t xml:space="preserve"> + </w:t>
      </w:r>
      <w:r>
        <w:rPr>
          <w:rStyle w:val="Heading102Spacing1pt"/>
          <w:b/>
          <w:bCs/>
          <w:i/>
          <w:iCs/>
          <w:lang w:val="en-US" w:eastAsia="en-US" w:bidi="en-US"/>
        </w:rPr>
        <w:t>q</w:t>
      </w:r>
      <w:r w:rsidRPr="00BF5A3A">
        <w:rPr>
          <w:rStyle w:val="Heading102Spacing1pt"/>
          <w:b/>
          <w:bCs/>
          <w:i/>
          <w:iCs/>
          <w:lang w:eastAsia="en-US" w:bidi="en-US"/>
        </w:rPr>
        <w:t>=</w:t>
      </w:r>
      <w:r w:rsidRPr="00BF5A3A">
        <w:rPr>
          <w:rStyle w:val="Heading102NotItalic2"/>
          <w:b/>
          <w:bCs/>
          <w:lang w:eastAsia="en-US" w:bidi="en-US"/>
        </w:rPr>
        <w:t xml:space="preserve"> </w:t>
      </w:r>
      <w:r>
        <w:rPr>
          <w:rStyle w:val="Heading102NotItalic2"/>
          <w:b/>
          <w:bCs/>
        </w:rPr>
        <w:t>1.</w:t>
      </w:r>
      <w:bookmarkEnd w:id="33"/>
    </w:p>
    <w:p w14:paraId="5D297A13" w14:textId="77777777" w:rsidR="00F4136F" w:rsidRDefault="00E27E4F">
      <w:pPr>
        <w:pStyle w:val="2"/>
        <w:framePr w:w="6264" w:h="9723" w:hRule="exact" w:wrap="around" w:vAnchor="page" w:hAnchor="page" w:x="3025" w:y="2995"/>
        <w:shd w:val="clear" w:color="auto" w:fill="auto"/>
        <w:spacing w:after="0" w:line="187" w:lineRule="exact"/>
        <w:ind w:left="40" w:right="40"/>
        <w:jc w:val="both"/>
      </w:pPr>
      <w:r>
        <w:t>Отсюда вероятность того, что машина в данный момент не работает, равна</w:t>
      </w:r>
    </w:p>
    <w:p w14:paraId="5D297A14" w14:textId="77777777" w:rsidR="00F4136F" w:rsidRDefault="00E27E4F">
      <w:pPr>
        <w:pStyle w:val="2"/>
        <w:framePr w:w="6264" w:h="9723" w:hRule="exact" w:wrap="around" w:vAnchor="page" w:hAnchor="page" w:x="3025" w:y="2995"/>
        <w:shd w:val="clear" w:color="auto" w:fill="auto"/>
        <w:spacing w:after="154" w:line="160" w:lineRule="exact"/>
        <w:jc w:val="center"/>
      </w:pPr>
      <w:r>
        <w:t>&lt;7= 1 —р = 1 —0,9 = 0,1.</w:t>
      </w:r>
    </w:p>
    <w:p w14:paraId="5D297A15" w14:textId="77777777" w:rsidR="00F4136F" w:rsidRDefault="00E27E4F">
      <w:pPr>
        <w:pStyle w:val="2"/>
        <w:framePr w:w="6264" w:h="9723" w:hRule="exact" w:wrap="around" w:vAnchor="page" w:hAnchor="page" w:x="3025" w:y="2995"/>
        <w:shd w:val="clear" w:color="auto" w:fill="auto"/>
        <w:spacing w:after="30" w:line="160" w:lineRule="exact"/>
        <w:ind w:left="40" w:firstLine="380"/>
        <w:jc w:val="both"/>
      </w:pPr>
      <w:r>
        <w:t>Искомая вероятность</w:t>
      </w:r>
    </w:p>
    <w:p w14:paraId="5D297A16" w14:textId="77777777" w:rsidR="00F4136F" w:rsidRDefault="00E27E4F">
      <w:pPr>
        <w:pStyle w:val="2"/>
        <w:framePr w:w="6264" w:h="9723" w:hRule="exact" w:wrap="around" w:vAnchor="page" w:hAnchor="page" w:x="3025" w:y="2995"/>
        <w:shd w:val="clear" w:color="auto" w:fill="auto"/>
        <w:spacing w:after="145" w:line="160" w:lineRule="exact"/>
        <w:jc w:val="center"/>
      </w:pPr>
      <w:r>
        <w:rPr>
          <w:rStyle w:val="BodytextItalic"/>
        </w:rPr>
        <w:t xml:space="preserve">Р </w:t>
      </w:r>
      <w:r>
        <w:rPr>
          <w:rStyle w:val="BodytextItalic1"/>
        </w:rPr>
        <w:t>(А)— I</w:t>
      </w:r>
      <w:r>
        <w:t xml:space="preserve"> —1 —0,1 * = 0,9999.</w:t>
      </w:r>
    </w:p>
    <w:p w14:paraId="5D297A17" w14:textId="77777777" w:rsidR="00F4136F" w:rsidRDefault="00E27E4F">
      <w:pPr>
        <w:pStyle w:val="2"/>
        <w:framePr w:w="6264" w:h="9723" w:hRule="exact" w:wrap="around" w:vAnchor="page" w:hAnchor="page" w:x="3025" w:y="2995"/>
        <w:shd w:val="clear" w:color="auto" w:fill="auto"/>
        <w:spacing w:after="0" w:line="178" w:lineRule="exact"/>
        <w:ind w:left="40" w:right="40" w:firstLine="380"/>
        <w:jc w:val="both"/>
      </w:pPr>
      <w:r>
        <w:t>Так как полученная вероятность весьма близка к единице, то иа основании следствия из принципа практической невозможности мало</w:t>
      </w:r>
      <w:r>
        <w:softHyphen/>
        <w:t>вероятных событий мы вправе заключить, что в данный момент работает хотя бы одна из машин.</w:t>
      </w:r>
    </w:p>
    <w:p w14:paraId="5D297A18" w14:textId="77777777" w:rsidR="00F4136F" w:rsidRDefault="00E27E4F">
      <w:pPr>
        <w:pStyle w:val="2"/>
        <w:framePr w:w="6264" w:h="9723" w:hRule="exact" w:wrap="around" w:vAnchor="page" w:hAnchor="page" w:x="3025" w:y="2995"/>
        <w:shd w:val="clear" w:color="auto" w:fill="auto"/>
        <w:spacing w:after="0" w:line="178" w:lineRule="exact"/>
        <w:ind w:left="40" w:right="40" w:firstLine="380"/>
        <w:jc w:val="both"/>
      </w:pPr>
      <w:r>
        <w:t>Пример 3. Вероятность того, что при одном выстреле стрелок попадает в цель, равна 0,4. Сколько выстрелов должен произвести стрелок, чтобы с вероятностью не менее 0,9 он попал в цель хотя бы одни раз?</w:t>
      </w:r>
    </w:p>
    <w:p w14:paraId="5D297A19" w14:textId="77777777" w:rsidR="00F4136F" w:rsidRDefault="00E27E4F">
      <w:pPr>
        <w:pStyle w:val="2"/>
        <w:framePr w:w="6264" w:h="9723" w:hRule="exact" w:wrap="around" w:vAnchor="page" w:hAnchor="page" w:x="3025" w:y="2995"/>
        <w:shd w:val="clear" w:color="auto" w:fill="auto"/>
        <w:spacing w:after="74" w:line="178" w:lineRule="exact"/>
        <w:ind w:left="40" w:right="40" w:firstLine="380"/>
        <w:jc w:val="both"/>
      </w:pPr>
      <w:r>
        <w:rPr>
          <w:rStyle w:val="BodytextSpacing2pt"/>
        </w:rPr>
        <w:t>Решение.</w:t>
      </w:r>
      <w:r>
        <w:t xml:space="preserve"> Обозначим через </w:t>
      </w:r>
      <w:r>
        <w:rPr>
          <w:rStyle w:val="BodytextItalic1"/>
        </w:rPr>
        <w:t>А</w:t>
      </w:r>
      <w:r>
        <w:t xml:space="preserve"> событие «при </w:t>
      </w:r>
      <w:r>
        <w:rPr>
          <w:rStyle w:val="BodytextItalic1"/>
        </w:rPr>
        <w:t>п</w:t>
      </w:r>
      <w:r>
        <w:t xml:space="preserve"> выстрелах стрелок попадает в цель хотя бы един раз». События, состоящие в попадании в цель при первом, втором выстрелах и т. д., независимы в совокупности, поэтому применима формула (**)</w:t>
      </w:r>
    </w:p>
    <w:p w14:paraId="5D297A1A" w14:textId="77777777" w:rsidR="00F4136F" w:rsidRDefault="00E27E4F">
      <w:pPr>
        <w:pStyle w:val="Bodytext30"/>
        <w:framePr w:w="6264" w:h="9723" w:hRule="exact" w:wrap="around" w:vAnchor="page" w:hAnchor="page" w:x="3025" w:y="2995"/>
        <w:shd w:val="clear" w:color="auto" w:fill="auto"/>
        <w:spacing w:before="0" w:after="150" w:line="160" w:lineRule="exact"/>
        <w:ind w:firstLine="0"/>
      </w:pPr>
      <w:r>
        <w:rPr>
          <w:rStyle w:val="Bodytext3Spacing1pt"/>
          <w:i/>
          <w:iCs/>
          <w:lang w:val="en-US" w:eastAsia="en-US" w:bidi="en-US"/>
        </w:rPr>
        <w:t>P</w:t>
      </w:r>
      <w:r w:rsidRPr="00BF5A3A">
        <w:rPr>
          <w:rStyle w:val="Bodytext3Spacing1pt"/>
          <w:i/>
          <w:iCs/>
          <w:lang w:eastAsia="en-US" w:bidi="en-US"/>
        </w:rPr>
        <w:t>(</w:t>
      </w:r>
      <w:r>
        <w:rPr>
          <w:rStyle w:val="Bodytext3Spacing1pt"/>
          <w:i/>
          <w:iCs/>
          <w:lang w:val="en-US" w:eastAsia="en-US" w:bidi="en-US"/>
        </w:rPr>
        <w:t>A</w:t>
      </w:r>
      <w:r w:rsidRPr="00BF5A3A">
        <w:rPr>
          <w:rStyle w:val="Bodytext3Spacing1pt"/>
          <w:i/>
          <w:iCs/>
          <w:lang w:eastAsia="en-US" w:bidi="en-US"/>
        </w:rPr>
        <w:t>)=</w:t>
      </w:r>
      <w:r>
        <w:rPr>
          <w:rStyle w:val="Bodytext3Spacing1pt"/>
          <w:i/>
          <w:iCs/>
          <w:lang w:val="en-US" w:eastAsia="en-US" w:bidi="en-US"/>
        </w:rPr>
        <w:t>l</w:t>
      </w:r>
      <w:r w:rsidRPr="00BF5A3A">
        <w:rPr>
          <w:rStyle w:val="Bodytext3Spacing1pt"/>
          <w:i/>
          <w:iCs/>
          <w:lang w:eastAsia="en-US" w:bidi="en-US"/>
        </w:rPr>
        <w:t xml:space="preserve"> — </w:t>
      </w:r>
      <w:r>
        <w:rPr>
          <w:rStyle w:val="Bodytext3Spacing1pt"/>
          <w:i/>
          <w:iCs/>
          <w:lang w:val="en-US" w:eastAsia="en-US" w:bidi="en-US"/>
        </w:rPr>
        <w:t>q</w:t>
      </w:r>
      <w:r>
        <w:rPr>
          <w:rStyle w:val="Bodytext3Spacing1pt"/>
          <w:i/>
          <w:iCs/>
          <w:vertAlign w:val="superscript"/>
          <w:lang w:val="en-US" w:eastAsia="en-US" w:bidi="en-US"/>
        </w:rPr>
        <w:t>n</w:t>
      </w:r>
      <w:r w:rsidRPr="00BF5A3A">
        <w:rPr>
          <w:rStyle w:val="Bodytext3Spacing1pt"/>
          <w:i/>
          <w:iCs/>
          <w:lang w:eastAsia="en-US" w:bidi="en-US"/>
        </w:rPr>
        <w:t>.</w:t>
      </w:r>
    </w:p>
    <w:p w14:paraId="5D297A1B" w14:textId="77777777" w:rsidR="00F4136F" w:rsidRDefault="00E27E4F">
      <w:pPr>
        <w:pStyle w:val="2"/>
        <w:framePr w:w="6264" w:h="9723" w:hRule="exact" w:wrap="around" w:vAnchor="page" w:hAnchor="page" w:x="3025" w:y="2995"/>
        <w:shd w:val="clear" w:color="auto" w:fill="auto"/>
        <w:spacing w:after="74" w:line="178" w:lineRule="exact"/>
        <w:ind w:left="40" w:right="40"/>
        <w:jc w:val="both"/>
      </w:pPr>
      <w:r>
        <w:t xml:space="preserve">Приняв во внимание, что, по условию, Р (4) 3*0,9, </w:t>
      </w:r>
      <w:r>
        <w:rPr>
          <w:rStyle w:val="BodytextItalic1"/>
        </w:rPr>
        <w:t>р—</w:t>
      </w:r>
      <w:r>
        <w:t xml:space="preserve"> 0,4 (следова</w:t>
      </w:r>
      <w:r>
        <w:softHyphen/>
        <w:t xml:space="preserve">тельно, </w:t>
      </w:r>
      <w:r>
        <w:rPr>
          <w:rStyle w:val="BodytextItalic1"/>
          <w:lang w:val="en-US" w:eastAsia="en-US" w:bidi="en-US"/>
        </w:rPr>
        <w:t>q</w:t>
      </w:r>
      <w:r w:rsidRPr="00BF5A3A">
        <w:rPr>
          <w:rStyle w:val="BodytextItalic1"/>
          <w:lang w:eastAsia="en-US" w:bidi="en-US"/>
        </w:rPr>
        <w:t>—</w:t>
      </w:r>
      <w:r w:rsidRPr="00BF5A3A">
        <w:rPr>
          <w:lang w:eastAsia="en-US" w:bidi="en-US"/>
        </w:rPr>
        <w:t xml:space="preserve"> </w:t>
      </w:r>
      <w:r>
        <w:t>1—0,4 = 0,6), получим</w:t>
      </w:r>
    </w:p>
    <w:p w14:paraId="5D297A1C" w14:textId="77777777" w:rsidR="00F4136F" w:rsidRDefault="00E27E4F">
      <w:pPr>
        <w:pStyle w:val="2"/>
        <w:framePr w:w="6264" w:h="9723" w:hRule="exact" w:wrap="around" w:vAnchor="page" w:hAnchor="page" w:x="3025" w:y="2995"/>
        <w:shd w:val="clear" w:color="auto" w:fill="auto"/>
        <w:spacing w:after="154" w:line="160" w:lineRule="exact"/>
        <w:jc w:val="center"/>
      </w:pPr>
      <w:r>
        <w:t>1—0,6“ 3*0,9; отсюда 0,6" &lt;0,1.</w:t>
      </w:r>
    </w:p>
    <w:p w14:paraId="5D297A1D" w14:textId="77777777" w:rsidR="00F4136F" w:rsidRDefault="00E27E4F">
      <w:pPr>
        <w:pStyle w:val="2"/>
        <w:framePr w:w="6264" w:h="9723" w:hRule="exact" w:wrap="around" w:vAnchor="page" w:hAnchor="page" w:x="3025" w:y="2995"/>
        <w:shd w:val="clear" w:color="auto" w:fill="auto"/>
        <w:spacing w:after="44" w:line="160" w:lineRule="exact"/>
        <w:ind w:left="40"/>
        <w:jc w:val="both"/>
      </w:pPr>
      <w:r>
        <w:t>Прологарифмируем это неравенство по основанию 10:</w:t>
      </w:r>
    </w:p>
    <w:p w14:paraId="5D297A1E" w14:textId="77777777" w:rsidR="00F4136F" w:rsidRDefault="00E27E4F">
      <w:pPr>
        <w:pStyle w:val="2"/>
        <w:framePr w:w="6264" w:h="9723" w:hRule="exact" w:wrap="around" w:vAnchor="page" w:hAnchor="page" w:x="3025" w:y="2995"/>
        <w:shd w:val="clear" w:color="auto" w:fill="auto"/>
        <w:spacing w:after="159" w:line="160" w:lineRule="exact"/>
        <w:jc w:val="center"/>
      </w:pPr>
      <w:r>
        <w:rPr>
          <w:lang w:val="en-US" w:eastAsia="en-US" w:bidi="en-US"/>
        </w:rPr>
        <w:t>nig</w:t>
      </w:r>
      <w:r w:rsidRPr="00BF5A3A">
        <w:rPr>
          <w:lang w:eastAsia="en-US" w:bidi="en-US"/>
        </w:rPr>
        <w:t xml:space="preserve"> </w:t>
      </w:r>
      <w:r>
        <w:t xml:space="preserve">0,6 &lt; </w:t>
      </w:r>
      <w:r>
        <w:rPr>
          <w:lang w:val="en-US" w:eastAsia="en-US" w:bidi="en-US"/>
        </w:rPr>
        <w:t>lg</w:t>
      </w:r>
      <w:r w:rsidRPr="00BF5A3A">
        <w:rPr>
          <w:lang w:eastAsia="en-US" w:bidi="en-US"/>
        </w:rPr>
        <w:t xml:space="preserve"> </w:t>
      </w:r>
      <w:r>
        <w:t>0,1.</w:t>
      </w:r>
    </w:p>
    <w:p w14:paraId="5D297A1F" w14:textId="77777777" w:rsidR="00F4136F" w:rsidRDefault="00E27E4F">
      <w:pPr>
        <w:pStyle w:val="2"/>
        <w:framePr w:w="6264" w:h="9723" w:hRule="exact" w:wrap="around" w:vAnchor="page" w:hAnchor="page" w:x="3025" w:y="2995"/>
        <w:shd w:val="clear" w:color="auto" w:fill="auto"/>
        <w:spacing w:after="58" w:line="160" w:lineRule="exact"/>
        <w:ind w:left="40"/>
        <w:jc w:val="both"/>
      </w:pPr>
      <w:r>
        <w:t xml:space="preserve">Отсюда, учитывая, что </w:t>
      </w:r>
      <w:r>
        <w:rPr>
          <w:lang w:val="en-US" w:eastAsia="en-US" w:bidi="en-US"/>
        </w:rPr>
        <w:t>lg</w:t>
      </w:r>
      <w:r w:rsidRPr="00BF5A3A">
        <w:rPr>
          <w:lang w:eastAsia="en-US" w:bidi="en-US"/>
        </w:rPr>
        <w:t xml:space="preserve">0,6 </w:t>
      </w:r>
      <w:r>
        <w:t>&lt; 0, имеем</w:t>
      </w:r>
    </w:p>
    <w:p w14:paraId="5D297A20" w14:textId="77777777" w:rsidR="00F4136F" w:rsidRDefault="00E27E4F">
      <w:pPr>
        <w:pStyle w:val="2"/>
        <w:framePr w:w="6264" w:h="9723" w:hRule="exact" w:wrap="around" w:vAnchor="page" w:hAnchor="page" w:x="3025" w:y="2995"/>
        <w:shd w:val="clear" w:color="auto" w:fill="auto"/>
        <w:spacing w:after="149" w:line="160" w:lineRule="exact"/>
        <w:jc w:val="center"/>
      </w:pPr>
      <w:r>
        <w:rPr>
          <w:rStyle w:val="BodytextItalic1"/>
        </w:rPr>
        <w:t>п</w:t>
      </w:r>
      <w:r>
        <w:t xml:space="preserve"> 3» </w:t>
      </w:r>
      <w:r>
        <w:rPr>
          <w:lang w:val="en-US" w:eastAsia="en-US" w:bidi="en-US"/>
        </w:rPr>
        <w:t>lg</w:t>
      </w:r>
      <w:r w:rsidRPr="00BF5A3A">
        <w:rPr>
          <w:lang w:eastAsia="en-US" w:bidi="en-US"/>
        </w:rPr>
        <w:t xml:space="preserve"> </w:t>
      </w:r>
      <w:r>
        <w:t xml:space="preserve">0,1 </w:t>
      </w:r>
      <w:r w:rsidRPr="00BF5A3A">
        <w:rPr>
          <w:lang w:eastAsia="en-US" w:bidi="en-US"/>
        </w:rPr>
        <w:t>/</w:t>
      </w:r>
      <w:r>
        <w:rPr>
          <w:lang w:val="en-US" w:eastAsia="en-US" w:bidi="en-US"/>
        </w:rPr>
        <w:t>lg</w:t>
      </w:r>
      <w:r w:rsidRPr="00BF5A3A">
        <w:rPr>
          <w:lang w:eastAsia="en-US" w:bidi="en-US"/>
        </w:rPr>
        <w:t xml:space="preserve"> </w:t>
      </w:r>
      <w:r>
        <w:t>0,6 = — 1 /1,7782 = — 1 /(—0,22 Г8) = 4,5.</w:t>
      </w:r>
    </w:p>
    <w:p w14:paraId="5D297A21" w14:textId="77777777" w:rsidR="00F4136F" w:rsidRDefault="00E27E4F">
      <w:pPr>
        <w:pStyle w:val="2"/>
        <w:framePr w:w="6264" w:h="9723" w:hRule="exact" w:wrap="around" w:vAnchor="page" w:hAnchor="page" w:x="3025" w:y="2995"/>
        <w:shd w:val="clear" w:color="auto" w:fill="auto"/>
        <w:spacing w:after="0" w:line="173" w:lineRule="exact"/>
        <w:ind w:left="40" w:right="40" w:firstLine="380"/>
        <w:jc w:val="both"/>
      </w:pPr>
      <w:r>
        <w:t xml:space="preserve">Итак, </w:t>
      </w:r>
      <w:r>
        <w:rPr>
          <w:rStyle w:val="BodytextItalic1"/>
        </w:rPr>
        <w:t>п</w:t>
      </w:r>
      <w:r>
        <w:t xml:space="preserve"> </w:t>
      </w:r>
      <w:r w:rsidRPr="00BF5A3A">
        <w:rPr>
          <w:lang w:eastAsia="en-US" w:bidi="en-US"/>
        </w:rPr>
        <w:t>3</w:t>
      </w:r>
      <w:r>
        <w:rPr>
          <w:lang w:val="en-US" w:eastAsia="en-US" w:bidi="en-US"/>
        </w:rPr>
        <w:t>s</w:t>
      </w:r>
      <w:r w:rsidRPr="00BF5A3A">
        <w:rPr>
          <w:lang w:eastAsia="en-US" w:bidi="en-US"/>
        </w:rPr>
        <w:t xml:space="preserve"> </w:t>
      </w:r>
      <w:r>
        <w:t>5, т. е. стрелок должен произвести не менее 5 вы</w:t>
      </w:r>
      <w:r>
        <w:softHyphen/>
        <w:t>стрелов.</w:t>
      </w:r>
    </w:p>
    <w:p w14:paraId="5D297A22" w14:textId="77777777" w:rsidR="00F4136F" w:rsidRDefault="00E27E4F">
      <w:pPr>
        <w:pStyle w:val="2"/>
        <w:framePr w:w="6264" w:h="9723" w:hRule="exact" w:wrap="around" w:vAnchor="page" w:hAnchor="page" w:x="3025" w:y="2995"/>
        <w:shd w:val="clear" w:color="auto" w:fill="auto"/>
        <w:spacing w:after="0" w:line="173" w:lineRule="exact"/>
        <w:ind w:left="40" w:right="40" w:firstLine="380"/>
        <w:jc w:val="both"/>
      </w:pPr>
      <w:r>
        <w:t>Пример 4. Вероятность того, что событие появится хотя бы один раз в трех независимых в совокупности испытаниях, равна 0,936. Найти вероятность появления события в одном испытании (предпо</w:t>
      </w:r>
      <w:r>
        <w:softHyphen/>
        <w:t>лагается, что во всех испытаниях вероятность появления события одна и та же).</w:t>
      </w:r>
    </w:p>
    <w:p w14:paraId="5D297A23" w14:textId="77777777" w:rsidR="00F4136F" w:rsidRDefault="00E27E4F">
      <w:pPr>
        <w:pStyle w:val="2"/>
        <w:framePr w:w="6264" w:h="9723" w:hRule="exact" w:wrap="around" w:vAnchor="page" w:hAnchor="page" w:x="3025" w:y="2995"/>
        <w:shd w:val="clear" w:color="auto" w:fill="auto"/>
        <w:spacing w:after="70" w:line="173" w:lineRule="exact"/>
        <w:ind w:left="40" w:right="40" w:firstLine="380"/>
        <w:jc w:val="both"/>
      </w:pPr>
      <w:r>
        <w:rPr>
          <w:rStyle w:val="BodytextSpacing2pt"/>
        </w:rPr>
        <w:t>Решение.</w:t>
      </w:r>
      <w:r>
        <w:t xml:space="preserve"> Так как рассматриваемые события независимы в совокупности, то применима формула (**)</w:t>
      </w:r>
    </w:p>
    <w:p w14:paraId="5D297A24" w14:textId="77777777" w:rsidR="00F4136F" w:rsidRDefault="00E27E4F">
      <w:pPr>
        <w:pStyle w:val="Bodytext50"/>
        <w:framePr w:w="6264" w:h="9723" w:hRule="exact" w:wrap="around" w:vAnchor="page" w:hAnchor="page" w:x="3025" w:y="2995"/>
        <w:shd w:val="clear" w:color="auto" w:fill="auto"/>
        <w:spacing w:before="0" w:line="160" w:lineRule="exact"/>
        <w:ind w:firstLine="0"/>
        <w:jc w:val="center"/>
      </w:pPr>
      <w:bookmarkStart w:id="34" w:name="bookmark34"/>
      <w:r>
        <w:t>Р(4) = 1 — 9».</w:t>
      </w:r>
      <w:bookmarkEnd w:id="34"/>
    </w:p>
    <w:p w14:paraId="5D297A25" w14:textId="77777777" w:rsidR="00F4136F" w:rsidRDefault="00E27E4F">
      <w:pPr>
        <w:pStyle w:val="Headerorfooter50"/>
        <w:framePr w:wrap="around" w:vAnchor="page" w:hAnchor="page" w:x="3078" w:y="12769"/>
        <w:shd w:val="clear" w:color="auto" w:fill="auto"/>
        <w:spacing w:line="200" w:lineRule="exact"/>
        <w:ind w:left="20"/>
      </w:pPr>
      <w:r>
        <w:t>46</w:t>
      </w:r>
    </w:p>
    <w:p w14:paraId="5D297A26"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A27" w14:textId="77777777" w:rsidR="00F4136F" w:rsidRDefault="00E27E4F">
      <w:pPr>
        <w:pStyle w:val="2"/>
        <w:framePr w:w="6384" w:h="9706" w:hRule="exact" w:wrap="around" w:vAnchor="page" w:hAnchor="page" w:x="2965" w:y="3022"/>
        <w:shd w:val="clear" w:color="auto" w:fill="auto"/>
        <w:spacing w:after="36" w:line="160" w:lineRule="exact"/>
        <w:ind w:left="60"/>
        <w:jc w:val="both"/>
      </w:pPr>
      <w:r>
        <w:t xml:space="preserve">По условию, </w:t>
      </w:r>
      <w:r>
        <w:rPr>
          <w:rStyle w:val="BodytextItalic"/>
        </w:rPr>
        <w:t xml:space="preserve">Р </w:t>
      </w:r>
      <w:r>
        <w:rPr>
          <w:rStyle w:val="BodytextItalic1"/>
        </w:rPr>
        <w:t>{А)</w:t>
      </w:r>
      <w:r>
        <w:t xml:space="preserve"> =0,936; </w:t>
      </w:r>
      <w:r>
        <w:rPr>
          <w:rStyle w:val="BodytextItalic"/>
        </w:rPr>
        <w:t>п —</w:t>
      </w:r>
      <w:r>
        <w:t xml:space="preserve"> 3. Следовательно,</w:t>
      </w:r>
    </w:p>
    <w:p w14:paraId="5D297A28" w14:textId="77777777" w:rsidR="00F4136F" w:rsidRDefault="00E27E4F">
      <w:pPr>
        <w:pStyle w:val="2"/>
        <w:framePr w:w="6384" w:h="9706" w:hRule="exact" w:wrap="around" w:vAnchor="page" w:hAnchor="page" w:x="2965" w:y="3022"/>
        <w:shd w:val="clear" w:color="auto" w:fill="auto"/>
        <w:spacing w:after="32" w:line="170" w:lineRule="exact"/>
        <w:ind w:right="20"/>
        <w:jc w:val="center"/>
      </w:pPr>
      <w:r>
        <w:t xml:space="preserve">0,936= 1 — </w:t>
      </w:r>
      <w:r>
        <w:rPr>
          <w:rStyle w:val="BodytextItalic4"/>
          <w:lang w:val="en-US" w:eastAsia="en-US" w:bidi="en-US"/>
        </w:rPr>
        <w:t>q</w:t>
      </w:r>
      <w:r w:rsidRPr="00BF5A3A">
        <w:rPr>
          <w:rStyle w:val="BodytextItalic4"/>
          <w:vertAlign w:val="superscript"/>
          <w:lang w:eastAsia="en-US" w:bidi="en-US"/>
        </w:rPr>
        <w:t>3</w:t>
      </w:r>
      <w:r w:rsidRPr="00BF5A3A">
        <w:rPr>
          <w:rStyle w:val="BodytextItalic4"/>
          <w:lang w:eastAsia="en-US" w:bidi="en-US"/>
        </w:rPr>
        <w:t>,</w:t>
      </w:r>
      <w:r w:rsidRPr="00BF5A3A">
        <w:rPr>
          <w:lang w:eastAsia="en-US" w:bidi="en-US"/>
        </w:rPr>
        <w:t xml:space="preserve"> </w:t>
      </w:r>
      <w:r>
        <w:t xml:space="preserve">или </w:t>
      </w:r>
      <w:r>
        <w:rPr>
          <w:rStyle w:val="BodytextCandara"/>
        </w:rPr>
        <w:t>9</w:t>
      </w:r>
      <w:r>
        <w:t>»= 1—0,936 = 0,064.</w:t>
      </w:r>
    </w:p>
    <w:p w14:paraId="5D297A29" w14:textId="77777777" w:rsidR="00F4136F" w:rsidRDefault="00E27E4F">
      <w:pPr>
        <w:pStyle w:val="2"/>
        <w:framePr w:w="6384" w:h="9706" w:hRule="exact" w:wrap="around" w:vAnchor="page" w:hAnchor="page" w:x="2965" w:y="3022"/>
        <w:shd w:val="clear" w:color="auto" w:fill="auto"/>
        <w:tabs>
          <w:tab w:val="left" w:pos="1322"/>
        </w:tabs>
        <w:spacing w:after="34" w:line="160" w:lineRule="exact"/>
        <w:ind w:left="60"/>
        <w:jc w:val="both"/>
      </w:pPr>
      <w:r>
        <w:t xml:space="preserve">Отсюда </w:t>
      </w:r>
      <w:r>
        <w:rPr>
          <w:rStyle w:val="BodytextItalic"/>
          <w:lang w:val="en-US" w:eastAsia="en-US" w:bidi="en-US"/>
        </w:rPr>
        <w:t>q</w:t>
      </w:r>
      <w:r w:rsidRPr="00BF5A3A">
        <w:rPr>
          <w:lang w:eastAsia="en-US" w:bidi="en-US"/>
        </w:rPr>
        <w:t xml:space="preserve"> </w:t>
      </w:r>
      <w:r>
        <w:t>=</w:t>
      </w:r>
      <w:r>
        <w:tab/>
        <w:t>0,064 = 0,4.</w:t>
      </w:r>
    </w:p>
    <w:p w14:paraId="5D297A2A" w14:textId="77777777" w:rsidR="00F4136F" w:rsidRDefault="00E27E4F">
      <w:pPr>
        <w:pStyle w:val="2"/>
        <w:framePr w:w="6384" w:h="9706" w:hRule="exact" w:wrap="around" w:vAnchor="page" w:hAnchor="page" w:x="2965" w:y="3022"/>
        <w:shd w:val="clear" w:color="auto" w:fill="auto"/>
        <w:spacing w:after="39" w:line="160" w:lineRule="exact"/>
        <w:ind w:left="60" w:firstLine="380"/>
        <w:jc w:val="both"/>
      </w:pPr>
      <w:r>
        <w:t>Искомая вероятность</w:t>
      </w:r>
    </w:p>
    <w:p w14:paraId="5D297A2B" w14:textId="77777777" w:rsidR="00F4136F" w:rsidRDefault="00E27E4F">
      <w:pPr>
        <w:pStyle w:val="Bodytext50"/>
        <w:framePr w:w="6384" w:h="9706" w:hRule="exact" w:wrap="around" w:vAnchor="page" w:hAnchor="page" w:x="2965" w:y="3022"/>
        <w:shd w:val="clear" w:color="auto" w:fill="auto"/>
        <w:spacing w:before="0" w:after="150" w:line="160" w:lineRule="exact"/>
        <w:ind w:right="20" w:firstLine="0"/>
        <w:jc w:val="center"/>
      </w:pPr>
      <w:r>
        <w:rPr>
          <w:rStyle w:val="Bodytext5Spacing2pt"/>
        </w:rPr>
        <w:t>р=1—&lt;7=1—0,4</w:t>
      </w:r>
      <w:r>
        <w:t xml:space="preserve"> = 0,6.</w:t>
      </w:r>
    </w:p>
    <w:p w14:paraId="5D297A2C" w14:textId="77777777" w:rsidR="00F4136F" w:rsidRDefault="00E27E4F">
      <w:pPr>
        <w:pStyle w:val="2"/>
        <w:framePr w:w="6384" w:h="9706" w:hRule="exact" w:wrap="around" w:vAnchor="page" w:hAnchor="page" w:x="2965" w:y="3022"/>
        <w:shd w:val="clear" w:color="auto" w:fill="auto"/>
        <w:spacing w:after="34" w:line="160" w:lineRule="exact"/>
        <w:ind w:left="60" w:firstLine="920"/>
      </w:pPr>
      <w:bookmarkStart w:id="35" w:name="bookmark35"/>
      <w:r>
        <w:t>Задачи</w:t>
      </w:r>
      <w:bookmarkEnd w:id="35"/>
    </w:p>
    <w:p w14:paraId="5D297A2D" w14:textId="77777777" w:rsidR="00F4136F" w:rsidRDefault="00E27E4F">
      <w:pPr>
        <w:pStyle w:val="2"/>
        <w:framePr w:w="6384" w:h="9706" w:hRule="exact" w:wrap="around" w:vAnchor="page" w:hAnchor="page" w:x="2965" w:y="3022"/>
        <w:numPr>
          <w:ilvl w:val="0"/>
          <w:numId w:val="8"/>
        </w:numPr>
        <w:shd w:val="clear" w:color="auto" w:fill="auto"/>
        <w:tabs>
          <w:tab w:val="left" w:pos="1322"/>
        </w:tabs>
        <w:spacing w:after="0" w:line="173" w:lineRule="exact"/>
        <w:ind w:left="60" w:right="60" w:firstLine="920"/>
      </w:pPr>
      <w:r>
        <w:t>Вероятность того, что стрелок при одном выстреле по</w:t>
      </w:r>
      <w:r>
        <w:softHyphen/>
        <w:t>падает в мишень, равна р = 0,9. Стрелок произвел 3 выстрела. Найти</w:t>
      </w:r>
    </w:p>
    <w:p w14:paraId="5D297A2E" w14:textId="77777777" w:rsidR="00F4136F" w:rsidRDefault="00E27E4F">
      <w:pPr>
        <w:pStyle w:val="2"/>
        <w:framePr w:w="6384" w:h="9706" w:hRule="exact" w:wrap="around" w:vAnchor="page" w:hAnchor="page" w:x="2965" w:y="3022"/>
        <w:shd w:val="clear" w:color="auto" w:fill="auto"/>
        <w:spacing w:after="0" w:line="173" w:lineRule="exact"/>
        <w:ind w:left="60"/>
        <w:jc w:val="both"/>
      </w:pPr>
      <w:r>
        <w:t>вероятность того, что все 3 выстрела дали попадание.</w:t>
      </w:r>
    </w:p>
    <w:p w14:paraId="5D297A2F" w14:textId="77777777" w:rsidR="00F4136F" w:rsidRDefault="00E27E4F">
      <w:pPr>
        <w:pStyle w:val="2"/>
        <w:framePr w:w="6384" w:h="9706" w:hRule="exact" w:wrap="around" w:vAnchor="page" w:hAnchor="page" w:x="2965" w:y="3022"/>
        <w:shd w:val="clear" w:color="auto" w:fill="auto"/>
        <w:spacing w:after="0" w:line="173" w:lineRule="exact"/>
        <w:ind w:left="60" w:firstLine="380"/>
        <w:jc w:val="both"/>
      </w:pPr>
      <w:r>
        <w:rPr>
          <w:rStyle w:val="BodytextItalic0"/>
        </w:rPr>
        <w:t>Отв.</w:t>
      </w:r>
      <w:r>
        <w:rPr>
          <w:rStyle w:val="BodytextSpacing0pt"/>
        </w:rPr>
        <w:t xml:space="preserve"> </w:t>
      </w:r>
      <w:r>
        <w:t>0,729.</w:t>
      </w:r>
    </w:p>
    <w:p w14:paraId="5D297A30" w14:textId="77777777" w:rsidR="00F4136F" w:rsidRDefault="00E27E4F">
      <w:pPr>
        <w:pStyle w:val="2"/>
        <w:framePr w:w="6384" w:h="9706" w:hRule="exact" w:wrap="around" w:vAnchor="page" w:hAnchor="page" w:x="2965" w:y="3022"/>
        <w:numPr>
          <w:ilvl w:val="0"/>
          <w:numId w:val="8"/>
        </w:numPr>
        <w:shd w:val="clear" w:color="auto" w:fill="auto"/>
        <w:spacing w:after="0" w:line="173" w:lineRule="exact"/>
        <w:ind w:left="60" w:right="60" w:firstLine="380"/>
        <w:jc w:val="both"/>
      </w:pPr>
      <w:r>
        <w:t xml:space="preserve"> Брошены монета и игральная кость. Найти вероятность сов</w:t>
      </w:r>
      <w:r>
        <w:softHyphen/>
        <w:t>мещения событий: «появился «герб», «появилось 6 очков».</w:t>
      </w:r>
    </w:p>
    <w:p w14:paraId="5D297A31" w14:textId="77777777" w:rsidR="00F4136F" w:rsidRDefault="00E27E4F">
      <w:pPr>
        <w:pStyle w:val="2"/>
        <w:framePr w:w="6384" w:h="9706" w:hRule="exact" w:wrap="around" w:vAnchor="page" w:hAnchor="page" w:x="2965" w:y="3022"/>
        <w:shd w:val="clear" w:color="auto" w:fill="auto"/>
        <w:spacing w:after="0" w:line="173" w:lineRule="exact"/>
        <w:ind w:left="60" w:firstLine="380"/>
        <w:jc w:val="both"/>
      </w:pPr>
      <w:r>
        <w:rPr>
          <w:rStyle w:val="BodytextItalic0"/>
        </w:rPr>
        <w:t>Отв.</w:t>
      </w:r>
      <w:r>
        <w:rPr>
          <w:rStyle w:val="BodytextSpacing0pt"/>
        </w:rPr>
        <w:t xml:space="preserve"> </w:t>
      </w:r>
      <w:r>
        <w:t>1/12.</w:t>
      </w:r>
    </w:p>
    <w:p w14:paraId="5D297A32" w14:textId="77777777" w:rsidR="00F4136F" w:rsidRDefault="00E27E4F">
      <w:pPr>
        <w:pStyle w:val="2"/>
        <w:framePr w:w="6384" w:h="9706" w:hRule="exact" w:wrap="around" w:vAnchor="page" w:hAnchor="page" w:x="2965" w:y="3022"/>
        <w:numPr>
          <w:ilvl w:val="0"/>
          <w:numId w:val="8"/>
        </w:numPr>
        <w:shd w:val="clear" w:color="auto" w:fill="auto"/>
        <w:spacing w:after="0" w:line="173" w:lineRule="exact"/>
        <w:ind w:left="60" w:right="60" w:firstLine="380"/>
        <w:jc w:val="both"/>
      </w:pPr>
      <w:r>
        <w:t xml:space="preserve"> В двух ящиках находятся детали: в первом—10 (из них 3 стандартных), во втором—15 (из них 6 стандартных). Из каждого ящика наудачу вынимают по одной детали. Найти вероятность того, что обе детали окажутся стандартными.</w:t>
      </w:r>
    </w:p>
    <w:p w14:paraId="5D297A33" w14:textId="77777777" w:rsidR="00F4136F" w:rsidRDefault="00E27E4F">
      <w:pPr>
        <w:pStyle w:val="2"/>
        <w:framePr w:w="6384" w:h="9706" w:hRule="exact" w:wrap="around" w:vAnchor="page" w:hAnchor="page" w:x="2965" w:y="3022"/>
        <w:shd w:val="clear" w:color="auto" w:fill="auto"/>
        <w:spacing w:after="0" w:line="173" w:lineRule="exact"/>
        <w:ind w:left="60" w:firstLine="380"/>
        <w:jc w:val="both"/>
      </w:pPr>
      <w:r>
        <w:rPr>
          <w:rStyle w:val="BodytextItalic0"/>
        </w:rPr>
        <w:t>Отв.</w:t>
      </w:r>
      <w:r>
        <w:rPr>
          <w:rStyle w:val="BodytextSpacing0pt"/>
        </w:rPr>
        <w:t xml:space="preserve"> </w:t>
      </w:r>
      <w:r>
        <w:t>0,12.</w:t>
      </w:r>
    </w:p>
    <w:p w14:paraId="5D297A34" w14:textId="77777777" w:rsidR="00F4136F" w:rsidRDefault="00E27E4F">
      <w:pPr>
        <w:pStyle w:val="2"/>
        <w:framePr w:w="6384" w:h="9706" w:hRule="exact" w:wrap="around" w:vAnchor="page" w:hAnchor="page" w:x="2965" w:y="3022"/>
        <w:numPr>
          <w:ilvl w:val="0"/>
          <w:numId w:val="8"/>
        </w:numPr>
        <w:shd w:val="clear" w:color="auto" w:fill="auto"/>
        <w:spacing w:after="0" w:line="173" w:lineRule="exact"/>
        <w:ind w:left="60" w:right="60" w:firstLine="380"/>
        <w:jc w:val="both"/>
      </w:pPr>
      <w:r>
        <w:t xml:space="preserve"> </w:t>
      </w:r>
      <w:r>
        <w:rPr>
          <w:rStyle w:val="BodytextSpacing0pt"/>
        </w:rPr>
        <w:t xml:space="preserve">В </w:t>
      </w:r>
      <w:r>
        <w:t xml:space="preserve">студии телевидения 3 телевизионных камеры. Для каждой камеры вероятность того, что она включена в данный момент, равна </w:t>
      </w:r>
      <w:r>
        <w:rPr>
          <w:rStyle w:val="BodytextItalic"/>
        </w:rPr>
        <w:t>р =</w:t>
      </w:r>
      <w:r>
        <w:t xml:space="preserve"> 0,6. Найти вероятность того, что в данный момент включена хотя бы одна камера (событие А).</w:t>
      </w:r>
    </w:p>
    <w:p w14:paraId="5D297A35" w14:textId="77777777" w:rsidR="00F4136F" w:rsidRDefault="00E27E4F">
      <w:pPr>
        <w:pStyle w:val="2"/>
        <w:framePr w:w="6384" w:h="9706" w:hRule="exact" w:wrap="around" w:vAnchor="page" w:hAnchor="page" w:x="2965" w:y="3022"/>
        <w:shd w:val="clear" w:color="auto" w:fill="auto"/>
        <w:spacing w:after="0" w:line="173" w:lineRule="exact"/>
        <w:ind w:left="60" w:firstLine="380"/>
        <w:jc w:val="both"/>
      </w:pPr>
      <w:r>
        <w:rPr>
          <w:rStyle w:val="BodytextItalic0"/>
        </w:rPr>
        <w:t>Отв.</w:t>
      </w:r>
      <w:r>
        <w:rPr>
          <w:rStyle w:val="BodytextSpacing0pt"/>
        </w:rPr>
        <w:t xml:space="preserve"> </w:t>
      </w:r>
      <w:r>
        <w:t>0,936.</w:t>
      </w:r>
    </w:p>
    <w:p w14:paraId="5D297A36" w14:textId="77777777" w:rsidR="00F4136F" w:rsidRDefault="00E27E4F">
      <w:pPr>
        <w:pStyle w:val="2"/>
        <w:framePr w:w="6384" w:h="9706" w:hRule="exact" w:wrap="around" w:vAnchor="page" w:hAnchor="page" w:x="2965" w:y="3022"/>
        <w:numPr>
          <w:ilvl w:val="0"/>
          <w:numId w:val="8"/>
        </w:numPr>
        <w:shd w:val="clear" w:color="auto" w:fill="auto"/>
        <w:spacing w:after="0" w:line="173" w:lineRule="exact"/>
        <w:ind w:left="60" w:right="60" w:firstLine="380"/>
        <w:jc w:val="both"/>
      </w:pPr>
      <w:r>
        <w:t xml:space="preserve"> Чему равна вероятность того, что при бросании трех играль</w:t>
      </w:r>
      <w:r>
        <w:softHyphen/>
        <w:t>ных костей 6 очков появится хотя бы на одной из костей (событие А)?</w:t>
      </w:r>
    </w:p>
    <w:p w14:paraId="5D297A37" w14:textId="77777777" w:rsidR="00F4136F" w:rsidRDefault="00E27E4F">
      <w:pPr>
        <w:pStyle w:val="2"/>
        <w:framePr w:w="6384" w:h="9706" w:hRule="exact" w:wrap="around" w:vAnchor="page" w:hAnchor="page" w:x="2965" w:y="3022"/>
        <w:shd w:val="clear" w:color="auto" w:fill="auto"/>
        <w:spacing w:after="0" w:line="173" w:lineRule="exact"/>
        <w:ind w:left="60" w:firstLine="380"/>
        <w:jc w:val="both"/>
      </w:pPr>
      <w:r>
        <w:rPr>
          <w:rStyle w:val="BodytextItalic0"/>
        </w:rPr>
        <w:t>Отв.</w:t>
      </w:r>
      <w:r>
        <w:rPr>
          <w:rStyle w:val="BodytextSpacing0pt"/>
        </w:rPr>
        <w:t xml:space="preserve"> </w:t>
      </w:r>
      <w:r>
        <w:t>91/216.</w:t>
      </w:r>
    </w:p>
    <w:p w14:paraId="5D297A38" w14:textId="77777777" w:rsidR="00F4136F" w:rsidRDefault="00E27E4F">
      <w:pPr>
        <w:pStyle w:val="2"/>
        <w:framePr w:w="6384" w:h="9706" w:hRule="exact" w:wrap="around" w:vAnchor="page" w:hAnchor="page" w:x="2965" w:y="3022"/>
        <w:numPr>
          <w:ilvl w:val="0"/>
          <w:numId w:val="8"/>
        </w:numPr>
        <w:shd w:val="clear" w:color="auto" w:fill="auto"/>
        <w:spacing w:after="0" w:line="173" w:lineRule="exact"/>
        <w:ind w:left="60" w:right="60" w:firstLine="380"/>
        <w:jc w:val="both"/>
      </w:pPr>
      <w:r>
        <w:t xml:space="preserve"> Предприятие изготовляет 95% изделий стандартных, причем из них 86% — первого сорта. Найти вероятность того, что взятое наудачу изделие, изготовленное на этом предприятии, окажется пер</w:t>
      </w:r>
      <w:r>
        <w:softHyphen/>
        <w:t>вого сорта.</w:t>
      </w:r>
    </w:p>
    <w:p w14:paraId="5D297A39" w14:textId="77777777" w:rsidR="00F4136F" w:rsidRDefault="00E27E4F">
      <w:pPr>
        <w:pStyle w:val="2"/>
        <w:framePr w:w="6384" w:h="9706" w:hRule="exact" w:wrap="around" w:vAnchor="page" w:hAnchor="page" w:x="2965" w:y="3022"/>
        <w:shd w:val="clear" w:color="auto" w:fill="auto"/>
        <w:spacing w:after="0" w:line="173" w:lineRule="exact"/>
        <w:ind w:left="60" w:firstLine="380"/>
        <w:jc w:val="both"/>
      </w:pPr>
      <w:r>
        <w:rPr>
          <w:rStyle w:val="BodytextItalic0"/>
        </w:rPr>
        <w:t>Отв.</w:t>
      </w:r>
      <w:r>
        <w:rPr>
          <w:rStyle w:val="BodytextSpacing0pt"/>
        </w:rPr>
        <w:t xml:space="preserve"> </w:t>
      </w:r>
      <w:r>
        <w:t>0,817.</w:t>
      </w:r>
    </w:p>
    <w:p w14:paraId="5D297A3A" w14:textId="77777777" w:rsidR="00F4136F" w:rsidRDefault="00E27E4F">
      <w:pPr>
        <w:pStyle w:val="2"/>
        <w:framePr w:w="6384" w:h="9706" w:hRule="exact" w:wrap="around" w:vAnchor="page" w:hAnchor="page" w:x="2965" w:y="3022"/>
        <w:numPr>
          <w:ilvl w:val="0"/>
          <w:numId w:val="8"/>
        </w:numPr>
        <w:shd w:val="clear" w:color="auto" w:fill="auto"/>
        <w:spacing w:after="0" w:line="173" w:lineRule="exact"/>
        <w:ind w:left="60" w:right="60" w:firstLine="380"/>
        <w:jc w:val="both"/>
      </w:pPr>
      <w:r>
        <w:t xml:space="preserve"> Монета бросается до тех пор, пока 2 раза подряд она не вы</w:t>
      </w:r>
      <w:r>
        <w:softHyphen/>
        <w:t>падет одной и той же стороной. Найти вероятности следующих собы</w:t>
      </w:r>
      <w:r>
        <w:softHyphen/>
        <w:t>тий: а) опыт окончится до шестого бросания; б) потребуется четное число бросаний.</w:t>
      </w:r>
    </w:p>
    <w:p w14:paraId="5D297A3B" w14:textId="77777777" w:rsidR="00F4136F" w:rsidRDefault="00E27E4F">
      <w:pPr>
        <w:pStyle w:val="2"/>
        <w:framePr w:w="6384" w:h="9706" w:hRule="exact" w:wrap="around" w:vAnchor="page" w:hAnchor="page" w:x="2965" w:y="3022"/>
        <w:shd w:val="clear" w:color="auto" w:fill="auto"/>
        <w:spacing w:after="0" w:line="173" w:lineRule="exact"/>
        <w:ind w:left="60" w:firstLine="380"/>
        <w:jc w:val="both"/>
      </w:pPr>
      <w:r>
        <w:rPr>
          <w:rStyle w:val="BodytextItalic0"/>
        </w:rPr>
        <w:t>Отв.</w:t>
      </w:r>
      <w:r>
        <w:rPr>
          <w:rStyle w:val="BodytextSpacing0pt"/>
        </w:rPr>
        <w:t xml:space="preserve"> </w:t>
      </w:r>
      <w:r>
        <w:t>а) 15/16; б) 2/3.</w:t>
      </w:r>
    </w:p>
    <w:p w14:paraId="5D297A3C" w14:textId="77777777" w:rsidR="00F4136F" w:rsidRDefault="00E27E4F">
      <w:pPr>
        <w:pStyle w:val="2"/>
        <w:framePr w:w="6384" w:h="9706" w:hRule="exact" w:wrap="around" w:vAnchor="page" w:hAnchor="page" w:x="2965" w:y="3022"/>
        <w:numPr>
          <w:ilvl w:val="0"/>
          <w:numId w:val="8"/>
        </w:numPr>
        <w:shd w:val="clear" w:color="auto" w:fill="auto"/>
        <w:spacing w:after="0" w:line="173" w:lineRule="exact"/>
        <w:ind w:left="60" w:right="60" w:firstLine="380"/>
        <w:jc w:val="both"/>
      </w:pPr>
      <w:r>
        <w:t xml:space="preserve"> Из цифр 1, 2, 3, 4, 5 сначала выбирается одна, а затем из оставшихся четырех — вторая цифра. Предполагается, что все 20 воз</w:t>
      </w:r>
      <w:r>
        <w:softHyphen/>
        <w:t>можных исходов равновероятны. Найти вероятность того, что будет выбрана нечетная цифра: а) в первый раз; б) во второй раз; в) в оба раза.</w:t>
      </w:r>
    </w:p>
    <w:p w14:paraId="5D297A3D" w14:textId="77777777" w:rsidR="00F4136F" w:rsidRDefault="00E27E4F">
      <w:pPr>
        <w:pStyle w:val="2"/>
        <w:framePr w:w="6384" w:h="9706" w:hRule="exact" w:wrap="around" w:vAnchor="page" w:hAnchor="page" w:x="2965" w:y="3022"/>
        <w:shd w:val="clear" w:color="auto" w:fill="auto"/>
        <w:spacing w:after="0" w:line="173" w:lineRule="exact"/>
        <w:ind w:left="60" w:firstLine="380"/>
        <w:jc w:val="both"/>
      </w:pPr>
      <w:r>
        <w:rPr>
          <w:rStyle w:val="BodytextItalic0"/>
        </w:rPr>
        <w:t>Отв.</w:t>
      </w:r>
      <w:r>
        <w:rPr>
          <w:rStyle w:val="BodytextSpacing0pt"/>
        </w:rPr>
        <w:t xml:space="preserve"> </w:t>
      </w:r>
      <w:r>
        <w:t>а) 3/5; б) 3/5; в) 3/10.</w:t>
      </w:r>
    </w:p>
    <w:p w14:paraId="5D297A3E" w14:textId="77777777" w:rsidR="00F4136F" w:rsidRDefault="00E27E4F">
      <w:pPr>
        <w:pStyle w:val="2"/>
        <w:framePr w:w="6384" w:h="9706" w:hRule="exact" w:wrap="around" w:vAnchor="page" w:hAnchor="page" w:x="2965" w:y="3022"/>
        <w:numPr>
          <w:ilvl w:val="0"/>
          <w:numId w:val="8"/>
        </w:numPr>
        <w:shd w:val="clear" w:color="auto" w:fill="auto"/>
        <w:spacing w:after="0" w:line="173" w:lineRule="exact"/>
        <w:ind w:left="60" w:right="60" w:firstLine="380"/>
        <w:jc w:val="both"/>
      </w:pPr>
      <w:r>
        <w:t xml:space="preserve"> Вероятность того, что при одном выстреле стрелок попадет в десятку, равна 0,6. Сколько выстрелов должен сделать стрелок, чтобы с вероятностью не менее 0,8 он попал в десятку хотя бы один раз?</w:t>
      </w:r>
    </w:p>
    <w:p w14:paraId="5D297A3F" w14:textId="77777777" w:rsidR="00F4136F" w:rsidRDefault="00E27E4F">
      <w:pPr>
        <w:pStyle w:val="2"/>
        <w:framePr w:w="6384" w:h="9706" w:hRule="exact" w:wrap="around" w:vAnchor="page" w:hAnchor="page" w:x="2965" w:y="3022"/>
        <w:shd w:val="clear" w:color="auto" w:fill="auto"/>
        <w:spacing w:after="0" w:line="173" w:lineRule="exact"/>
        <w:ind w:left="60" w:firstLine="380"/>
        <w:jc w:val="both"/>
      </w:pPr>
      <w:r>
        <w:rPr>
          <w:rStyle w:val="BodytextItalic"/>
        </w:rPr>
        <w:t>Отв.</w:t>
      </w:r>
      <w:r>
        <w:t xml:space="preserve"> п5-2.</w:t>
      </w:r>
    </w:p>
    <w:p w14:paraId="5D297A40" w14:textId="77777777" w:rsidR="00F4136F" w:rsidRDefault="00E27E4F">
      <w:pPr>
        <w:pStyle w:val="2"/>
        <w:framePr w:w="6384" w:h="9706" w:hRule="exact" w:wrap="around" w:vAnchor="page" w:hAnchor="page" w:x="2965" w:y="3022"/>
        <w:numPr>
          <w:ilvl w:val="0"/>
          <w:numId w:val="8"/>
        </w:numPr>
        <w:shd w:val="clear" w:color="auto" w:fill="auto"/>
        <w:spacing w:after="0" w:line="173" w:lineRule="exact"/>
        <w:ind w:left="60" w:right="60" w:firstLine="380"/>
        <w:jc w:val="both"/>
      </w:pPr>
      <w:r>
        <w:t xml:space="preserve"> Три электрические лампочки последовательно включены в цепь. Вероятность того, что одна (любая) лампочка перегорит, если напряжение в сети превысит номинальное, равна 0,6. Найти вероят</w:t>
      </w:r>
      <w:r>
        <w:softHyphen/>
        <w:t>ность того, что при повышенном напряжении тока в цепи не будет.</w:t>
      </w:r>
    </w:p>
    <w:p w14:paraId="5D297A41" w14:textId="77777777" w:rsidR="00F4136F" w:rsidRDefault="00E27E4F">
      <w:pPr>
        <w:pStyle w:val="2"/>
        <w:framePr w:w="6384" w:h="9706" w:hRule="exact" w:wrap="around" w:vAnchor="page" w:hAnchor="page" w:x="2965" w:y="3022"/>
        <w:shd w:val="clear" w:color="auto" w:fill="auto"/>
        <w:spacing w:after="0" w:line="173" w:lineRule="exact"/>
        <w:ind w:left="60" w:firstLine="380"/>
        <w:jc w:val="both"/>
      </w:pPr>
      <w:r>
        <w:rPr>
          <w:rStyle w:val="BodytextItalic0"/>
        </w:rPr>
        <w:t>Отв.</w:t>
      </w:r>
      <w:r>
        <w:rPr>
          <w:rStyle w:val="BodytextSpacing0pt"/>
        </w:rPr>
        <w:t xml:space="preserve"> </w:t>
      </w:r>
      <w:r>
        <w:t>0,936.</w:t>
      </w:r>
    </w:p>
    <w:p w14:paraId="5D297A42" w14:textId="77777777" w:rsidR="00F4136F" w:rsidRDefault="00E27E4F">
      <w:pPr>
        <w:pStyle w:val="Headerorfooter0"/>
        <w:framePr w:wrap="around" w:vAnchor="page" w:hAnchor="page" w:x="9114" w:y="12819"/>
        <w:shd w:val="clear" w:color="auto" w:fill="auto"/>
        <w:spacing w:line="160" w:lineRule="exact"/>
        <w:ind w:left="20"/>
      </w:pPr>
      <w:r>
        <w:t>47</w:t>
      </w:r>
    </w:p>
    <w:p w14:paraId="5D297A4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A44" w14:textId="77777777" w:rsidR="00F4136F" w:rsidRDefault="00E27E4F">
      <w:pPr>
        <w:pStyle w:val="Bodytext50"/>
        <w:framePr w:w="6221" w:h="9745" w:hRule="exact" w:wrap="around" w:vAnchor="page" w:hAnchor="page" w:x="3047" w:y="2984"/>
        <w:numPr>
          <w:ilvl w:val="0"/>
          <w:numId w:val="8"/>
        </w:numPr>
        <w:shd w:val="clear" w:color="auto" w:fill="auto"/>
        <w:spacing w:before="0" w:line="173" w:lineRule="exact"/>
        <w:ind w:left="20" w:right="20" w:firstLine="380"/>
      </w:pPr>
      <w:r w:rsidRPr="00BF5A3A">
        <w:rPr>
          <w:lang w:eastAsia="en-US" w:bidi="en-US"/>
        </w:rPr>
        <w:t xml:space="preserve"> </w:t>
      </w:r>
      <w:r>
        <w:t xml:space="preserve">Вероятность того, что событие </w:t>
      </w:r>
      <w:r>
        <w:rPr>
          <w:rStyle w:val="Bodytext5Italic"/>
        </w:rPr>
        <w:t>А</w:t>
      </w:r>
      <w:r>
        <w:t xml:space="preserve"> появится хотя бы один раз при двух независимых испытаниях, равна 0,75. Найти вероятность появления события в одном испытании (предполагается, что вероят</w:t>
      </w:r>
      <w:r>
        <w:softHyphen/>
        <w:t>ность появления события в обоих испытаниях одна и та же).</w:t>
      </w:r>
    </w:p>
    <w:p w14:paraId="5D297A45" w14:textId="77777777" w:rsidR="00F4136F" w:rsidRDefault="00E27E4F">
      <w:pPr>
        <w:pStyle w:val="Bodytext50"/>
        <w:framePr w:w="6221" w:h="9745" w:hRule="exact" w:wrap="around" w:vAnchor="page" w:hAnchor="page" w:x="3047" w:y="2984"/>
        <w:shd w:val="clear" w:color="auto" w:fill="auto"/>
        <w:spacing w:before="0" w:line="173" w:lineRule="exact"/>
        <w:ind w:left="20" w:firstLine="380"/>
      </w:pPr>
      <w:r>
        <w:rPr>
          <w:rStyle w:val="Bodytext5Italic"/>
        </w:rPr>
        <w:t>Отв.</w:t>
      </w:r>
      <w:r>
        <w:t xml:space="preserve"> 0,5.</w:t>
      </w:r>
    </w:p>
    <w:p w14:paraId="5D297A46" w14:textId="77777777" w:rsidR="00F4136F" w:rsidRDefault="00E27E4F">
      <w:pPr>
        <w:pStyle w:val="Bodytext50"/>
        <w:framePr w:w="6221" w:h="9745" w:hRule="exact" w:wrap="around" w:vAnchor="page" w:hAnchor="page" w:x="3047" w:y="2984"/>
        <w:numPr>
          <w:ilvl w:val="0"/>
          <w:numId w:val="8"/>
        </w:numPr>
        <w:shd w:val="clear" w:color="auto" w:fill="auto"/>
        <w:spacing w:before="0" w:line="173" w:lineRule="exact"/>
        <w:ind w:left="20" w:right="20" w:firstLine="380"/>
      </w:pPr>
      <w:r>
        <w:t xml:space="preserve"> Три команды </w:t>
      </w:r>
      <w:r>
        <w:rPr>
          <w:rStyle w:val="Bodytext5Italic"/>
        </w:rPr>
        <w:t>А</w:t>
      </w:r>
      <w:r>
        <w:rPr>
          <w:rStyle w:val="Bodytext5Italic"/>
          <w:vertAlign w:val="subscript"/>
        </w:rPr>
        <w:t>г</w:t>
      </w:r>
      <w:r>
        <w:t xml:space="preserve">, </w:t>
      </w:r>
      <w:r>
        <w:rPr>
          <w:rStyle w:val="Bodytext5Italic"/>
        </w:rPr>
        <w:t>А</w:t>
      </w:r>
      <w:r>
        <w:rPr>
          <w:rStyle w:val="Bodytext5Italic"/>
          <w:vertAlign w:val="subscript"/>
        </w:rPr>
        <w:t>2</w:t>
      </w:r>
      <w:r>
        <w:rPr>
          <w:rStyle w:val="Bodytext5Italic"/>
        </w:rPr>
        <w:t>, А</w:t>
      </w:r>
      <w:r>
        <w:rPr>
          <w:rStyle w:val="Bodytext5Italic"/>
          <w:vertAlign w:val="subscript"/>
        </w:rPr>
        <w:t>3</w:t>
      </w:r>
      <w:r>
        <w:t xml:space="preserve"> спортивного общества </w:t>
      </w:r>
      <w:r>
        <w:rPr>
          <w:rStyle w:val="Bodytext5Italic"/>
        </w:rPr>
        <w:t>А</w:t>
      </w:r>
      <w:r>
        <w:t xml:space="preserve"> состязаются соответственно с тремя командами общества </w:t>
      </w:r>
      <w:r>
        <w:rPr>
          <w:rStyle w:val="Bodytext5Italic"/>
        </w:rPr>
        <w:t>В.</w:t>
      </w:r>
      <w:r>
        <w:t xml:space="preserve"> Вероятности того, что команды общества </w:t>
      </w:r>
      <w:r>
        <w:rPr>
          <w:rStyle w:val="Bodytext5Italic"/>
        </w:rPr>
        <w:t>А</w:t>
      </w:r>
      <w:r>
        <w:t xml:space="preserve"> выиграют матчи у команд общества </w:t>
      </w:r>
      <w:r>
        <w:rPr>
          <w:rStyle w:val="Bodytext5Italic"/>
        </w:rPr>
        <w:t>В,</w:t>
      </w:r>
      <w:r>
        <w:t xml:space="preserve"> таковы: при встрече </w:t>
      </w:r>
      <w:r>
        <w:rPr>
          <w:rStyle w:val="Bodytext5Italic"/>
          <w:lang w:val="en-US" w:eastAsia="en-US" w:bidi="en-US"/>
        </w:rPr>
        <w:t>A</w:t>
      </w:r>
      <w:r>
        <w:rPr>
          <w:rStyle w:val="Bodytext5Italic"/>
          <w:vertAlign w:val="subscript"/>
          <w:lang w:val="en-US" w:eastAsia="en-US" w:bidi="en-US"/>
        </w:rPr>
        <w:t>t</w:t>
      </w:r>
      <w:r w:rsidRPr="00BF5A3A">
        <w:rPr>
          <w:lang w:eastAsia="en-US" w:bidi="en-US"/>
        </w:rPr>
        <w:t xml:space="preserve"> </w:t>
      </w:r>
      <w:r>
        <w:t xml:space="preserve">с </w:t>
      </w:r>
      <w:r>
        <w:rPr>
          <w:rStyle w:val="Bodytext5Italic"/>
        </w:rPr>
        <w:t>В</w:t>
      </w:r>
      <w:r>
        <w:rPr>
          <w:rStyle w:val="Bodytext5Italic"/>
          <w:vertAlign w:val="subscript"/>
        </w:rPr>
        <w:t>г</w:t>
      </w:r>
      <w:r>
        <w:t xml:space="preserve"> — 0,8; </w:t>
      </w:r>
      <w:r>
        <w:rPr>
          <w:rStyle w:val="Bodytext5Italic"/>
        </w:rPr>
        <w:t>А</w:t>
      </w:r>
      <w:r>
        <w:rPr>
          <w:rStyle w:val="Bodytext5Italic"/>
          <w:vertAlign w:val="subscript"/>
        </w:rPr>
        <w:t>2</w:t>
      </w:r>
      <w:r>
        <w:t xml:space="preserve"> с </w:t>
      </w:r>
      <w:r>
        <w:rPr>
          <w:rStyle w:val="Bodytext5Italic"/>
        </w:rPr>
        <w:t>В</w:t>
      </w:r>
      <w:r>
        <w:rPr>
          <w:rStyle w:val="Bodytext5Italic"/>
          <w:vertAlign w:val="subscript"/>
        </w:rPr>
        <w:t>2</w:t>
      </w:r>
      <w:r>
        <w:t xml:space="preserve"> — 0,4; </w:t>
      </w:r>
      <w:r>
        <w:rPr>
          <w:rStyle w:val="Bodytext5Italic"/>
        </w:rPr>
        <w:t>А</w:t>
      </w:r>
      <w:r>
        <w:rPr>
          <w:rStyle w:val="Bodytext5Italic"/>
          <w:vertAlign w:val="subscript"/>
        </w:rPr>
        <w:t>а</w:t>
      </w:r>
      <w:r>
        <w:t xml:space="preserve"> с </w:t>
      </w:r>
      <w:r>
        <w:rPr>
          <w:rStyle w:val="Bodytext5Italic"/>
        </w:rPr>
        <w:t>В</w:t>
      </w:r>
      <w:r>
        <w:rPr>
          <w:rStyle w:val="Bodytext5Italic"/>
          <w:vertAlign w:val="subscript"/>
        </w:rPr>
        <w:t>3</w:t>
      </w:r>
      <w:r>
        <w:t xml:space="preserve"> — 0,4. Для победы необходимо выиграть не менее двух матчей из трех (ничьи во вни</w:t>
      </w:r>
      <w:r>
        <w:softHyphen/>
        <w:t>мание не принимаются). Победа какого из обществ вероятнее?</w:t>
      </w:r>
    </w:p>
    <w:p w14:paraId="5D297A47" w14:textId="77777777" w:rsidR="00F4136F" w:rsidRDefault="00E27E4F">
      <w:pPr>
        <w:pStyle w:val="Bodytext50"/>
        <w:framePr w:w="6221" w:h="9745" w:hRule="exact" w:wrap="around" w:vAnchor="page" w:hAnchor="page" w:x="3047" w:y="2984"/>
        <w:shd w:val="clear" w:color="auto" w:fill="auto"/>
        <w:spacing w:before="0" w:line="173" w:lineRule="exact"/>
        <w:ind w:left="20" w:firstLine="380"/>
      </w:pPr>
      <w:r>
        <w:rPr>
          <w:rStyle w:val="Bodytext5Italic"/>
        </w:rPr>
        <w:t>Отв.</w:t>
      </w:r>
      <w:r>
        <w:t xml:space="preserve"> Общества </w:t>
      </w:r>
      <w:r>
        <w:rPr>
          <w:rStyle w:val="Bodytext5Italic3"/>
        </w:rPr>
        <w:t>А (Ра —</w:t>
      </w:r>
      <w:r>
        <w:t xml:space="preserve"> 0,544 &gt; 1/2).</w:t>
      </w:r>
    </w:p>
    <w:p w14:paraId="5D297A48" w14:textId="77777777" w:rsidR="00F4136F" w:rsidRDefault="00E27E4F">
      <w:pPr>
        <w:pStyle w:val="Bodytext50"/>
        <w:framePr w:w="6221" w:h="9745" w:hRule="exact" w:wrap="around" w:vAnchor="page" w:hAnchor="page" w:x="3047" w:y="2984"/>
        <w:numPr>
          <w:ilvl w:val="0"/>
          <w:numId w:val="8"/>
        </w:numPr>
        <w:shd w:val="clear" w:color="auto" w:fill="auto"/>
        <w:spacing w:before="0" w:line="173" w:lineRule="exact"/>
        <w:ind w:left="20" w:right="20" w:firstLine="380"/>
      </w:pPr>
      <w:r>
        <w:t xml:space="preserve"> Вероятность поражения цели первым стрелком при одном выстреле равна 0,8, а вторым стрелком — 0,6. Найти вероятность того, что цель будет поражена только одним стрелком.</w:t>
      </w:r>
    </w:p>
    <w:p w14:paraId="5D297A49" w14:textId="77777777" w:rsidR="00F4136F" w:rsidRDefault="00E27E4F">
      <w:pPr>
        <w:pStyle w:val="Bodytext50"/>
        <w:framePr w:w="6221" w:h="9745" w:hRule="exact" w:wrap="around" w:vAnchor="page" w:hAnchor="page" w:x="3047" w:y="2984"/>
        <w:shd w:val="clear" w:color="auto" w:fill="auto"/>
        <w:spacing w:before="0" w:line="173" w:lineRule="exact"/>
        <w:ind w:left="20" w:firstLine="380"/>
      </w:pPr>
      <w:r>
        <w:rPr>
          <w:rStyle w:val="Bodytext5Italic"/>
        </w:rPr>
        <w:t>Отв.</w:t>
      </w:r>
      <w:r>
        <w:t xml:space="preserve"> 0,44.</w:t>
      </w:r>
    </w:p>
    <w:p w14:paraId="5D297A4A" w14:textId="77777777" w:rsidR="00F4136F" w:rsidRDefault="00E27E4F">
      <w:pPr>
        <w:pStyle w:val="Bodytext50"/>
        <w:framePr w:w="6221" w:h="9745" w:hRule="exact" w:wrap="around" w:vAnchor="page" w:hAnchor="page" w:x="3047" w:y="2984"/>
        <w:numPr>
          <w:ilvl w:val="0"/>
          <w:numId w:val="8"/>
        </w:numPr>
        <w:shd w:val="clear" w:color="auto" w:fill="auto"/>
        <w:spacing w:before="0" w:line="173" w:lineRule="exact"/>
        <w:ind w:left="20" w:right="20" w:firstLine="380"/>
      </w:pPr>
      <w:r>
        <w:t xml:space="preserve"> Из последовательности чисел 1, 2, </w:t>
      </w:r>
      <w:r>
        <w:rPr>
          <w:rStyle w:val="Bodytext5Spacing2pt"/>
        </w:rPr>
        <w:t>...,</w:t>
      </w:r>
      <w:r>
        <w:t xml:space="preserve"> </w:t>
      </w:r>
      <w:r>
        <w:rPr>
          <w:rStyle w:val="Bodytext5Italic"/>
        </w:rPr>
        <w:t>п</w:t>
      </w:r>
      <w:r>
        <w:t xml:space="preserve"> наудачу одно за другим выбираются два числа. Найти вероятность того, чго одно из них меньше целого положительного числа </w:t>
      </w:r>
      <w:r>
        <w:rPr>
          <w:lang w:val="en-US" w:eastAsia="en-US" w:bidi="en-US"/>
        </w:rPr>
        <w:t>ft</w:t>
      </w:r>
      <w:r w:rsidRPr="00BF5A3A">
        <w:rPr>
          <w:lang w:eastAsia="en-US" w:bidi="en-US"/>
        </w:rPr>
        <w:t xml:space="preserve">, </w:t>
      </w:r>
      <w:r>
        <w:t xml:space="preserve">а другое больше </w:t>
      </w:r>
      <w:r>
        <w:rPr>
          <w:rStyle w:val="Bodytext5Italic"/>
        </w:rPr>
        <w:t>к,</w:t>
      </w:r>
      <w:r>
        <w:t xml:space="preserve"> где 1 &lt; </w:t>
      </w:r>
      <w:r>
        <w:rPr>
          <w:rStyle w:val="Bodytext5Italic"/>
          <w:lang w:val="en-US" w:eastAsia="en-US" w:bidi="en-US"/>
        </w:rPr>
        <w:t>k</w:t>
      </w:r>
      <w:r w:rsidRPr="00BF5A3A">
        <w:rPr>
          <w:lang w:eastAsia="en-US" w:bidi="en-US"/>
        </w:rPr>
        <w:t xml:space="preserve"> </w:t>
      </w:r>
      <w:r>
        <w:t xml:space="preserve">&lt; </w:t>
      </w:r>
      <w:r>
        <w:rPr>
          <w:rStyle w:val="Bodytext5Italic"/>
        </w:rPr>
        <w:t>п.</w:t>
      </w:r>
    </w:p>
    <w:p w14:paraId="5D297A4B" w14:textId="77777777" w:rsidR="00F4136F" w:rsidRDefault="00E27E4F">
      <w:pPr>
        <w:pStyle w:val="Bodytext50"/>
        <w:framePr w:w="6221" w:h="9745" w:hRule="exact" w:wrap="around" w:vAnchor="page" w:hAnchor="page" w:x="3047" w:y="2984"/>
        <w:shd w:val="clear" w:color="auto" w:fill="auto"/>
        <w:spacing w:before="0" w:line="173" w:lineRule="exact"/>
        <w:ind w:left="20" w:firstLine="380"/>
      </w:pPr>
      <w:r>
        <w:rPr>
          <w:rStyle w:val="Bodytext5Italic"/>
        </w:rPr>
        <w:t>Отв.</w:t>
      </w:r>
      <w:r>
        <w:t xml:space="preserve"> (2 </w:t>
      </w:r>
      <w:r w:rsidRPr="00BF5A3A">
        <w:rPr>
          <w:lang w:eastAsia="en-US" w:bidi="en-US"/>
        </w:rPr>
        <w:t>[</w:t>
      </w:r>
      <w:r>
        <w:rPr>
          <w:lang w:val="en-US" w:eastAsia="en-US" w:bidi="en-US"/>
        </w:rPr>
        <w:t>ft</w:t>
      </w:r>
      <w:r>
        <w:t xml:space="preserve">— 1) </w:t>
      </w:r>
      <w:r>
        <w:rPr>
          <w:rStyle w:val="Bodytext5Italic"/>
        </w:rPr>
        <w:t>(п</w:t>
      </w:r>
      <w:r>
        <w:t xml:space="preserve">— </w:t>
      </w:r>
      <w:r>
        <w:rPr>
          <w:rStyle w:val="Bodytext5Italic0"/>
        </w:rPr>
        <w:t>к)У[п(п</w:t>
      </w:r>
      <w:r>
        <w:t>— 1)].</w:t>
      </w:r>
    </w:p>
    <w:p w14:paraId="5D297A4C" w14:textId="77777777" w:rsidR="00F4136F" w:rsidRDefault="00E27E4F">
      <w:pPr>
        <w:pStyle w:val="Bodytext50"/>
        <w:framePr w:w="6221" w:h="9745" w:hRule="exact" w:wrap="around" w:vAnchor="page" w:hAnchor="page" w:x="3047" w:y="2984"/>
        <w:shd w:val="clear" w:color="auto" w:fill="auto"/>
        <w:spacing w:before="0" w:line="173" w:lineRule="exact"/>
        <w:ind w:left="20" w:right="20" w:firstLine="380"/>
      </w:pPr>
      <w:r>
        <w:rPr>
          <w:rStyle w:val="Bodytext5Spacing2pt"/>
        </w:rPr>
        <w:t>Указание.</w:t>
      </w:r>
      <w:r>
        <w:t xml:space="preserve"> Сделать допущения: а) первое число </w:t>
      </w:r>
      <w:r w:rsidRPr="00BF5A3A">
        <w:rPr>
          <w:lang w:eastAsia="en-US" w:bidi="en-US"/>
        </w:rPr>
        <w:t>&lt;</w:t>
      </w:r>
      <w:r>
        <w:rPr>
          <w:lang w:val="en-US" w:eastAsia="en-US" w:bidi="en-US"/>
        </w:rPr>
        <w:t>ft</w:t>
      </w:r>
      <w:r w:rsidRPr="00BF5A3A">
        <w:rPr>
          <w:lang w:eastAsia="en-US" w:bidi="en-US"/>
        </w:rPr>
        <w:t xml:space="preserve">, </w:t>
      </w:r>
      <w:r>
        <w:t xml:space="preserve">а второе &gt; </w:t>
      </w:r>
      <w:r>
        <w:rPr>
          <w:lang w:val="en-US" w:eastAsia="en-US" w:bidi="en-US"/>
        </w:rPr>
        <w:t>ft</w:t>
      </w:r>
      <w:r w:rsidRPr="00BF5A3A">
        <w:rPr>
          <w:lang w:eastAsia="en-US" w:bidi="en-US"/>
        </w:rPr>
        <w:t xml:space="preserve">; </w:t>
      </w:r>
      <w:r>
        <w:t xml:space="preserve">б) первое число &gt; </w:t>
      </w:r>
      <w:r>
        <w:rPr>
          <w:lang w:val="en-US" w:eastAsia="en-US" w:bidi="en-US"/>
        </w:rPr>
        <w:t>ft</w:t>
      </w:r>
      <w:r w:rsidRPr="00BF5A3A">
        <w:rPr>
          <w:lang w:eastAsia="en-US" w:bidi="en-US"/>
        </w:rPr>
        <w:t xml:space="preserve">, </w:t>
      </w:r>
      <w:r>
        <w:t xml:space="preserve">а второе &lt; </w:t>
      </w:r>
      <w:r>
        <w:rPr>
          <w:lang w:val="en-US" w:eastAsia="en-US" w:bidi="en-US"/>
        </w:rPr>
        <w:t>ft</w:t>
      </w:r>
      <w:r w:rsidRPr="00BF5A3A">
        <w:rPr>
          <w:lang w:eastAsia="en-US" w:bidi="en-US"/>
        </w:rPr>
        <w:t>.</w:t>
      </w:r>
    </w:p>
    <w:p w14:paraId="5D297A4D" w14:textId="77777777" w:rsidR="00F4136F" w:rsidRDefault="00E27E4F">
      <w:pPr>
        <w:pStyle w:val="Bodytext50"/>
        <w:framePr w:w="6221" w:h="9745" w:hRule="exact" w:wrap="around" w:vAnchor="page" w:hAnchor="page" w:x="3047" w:y="2984"/>
        <w:shd w:val="clear" w:color="auto" w:fill="auto"/>
        <w:spacing w:before="0" w:line="173" w:lineRule="exact"/>
        <w:ind w:left="20" w:right="20" w:firstLine="260"/>
      </w:pPr>
      <w:r>
        <w:t>^15. Отдел технического контроля проверяет изделия на стандарт</w:t>
      </w:r>
      <w:r>
        <w:softHyphen/>
        <w:t>ность. Вероятность того, что изделие нестандартно, раз на 0,1. Найти вероятность того, что: а) из трех проверенных изделий только одно окажется нестандартным; б) нестандартным окажется только четвертое по порядку проверенное изделие.</w:t>
      </w:r>
    </w:p>
    <w:p w14:paraId="5D297A4E" w14:textId="77777777" w:rsidR="00F4136F" w:rsidRDefault="00E27E4F">
      <w:pPr>
        <w:pStyle w:val="Bodytext50"/>
        <w:framePr w:w="6221" w:h="9745" w:hRule="exact" w:wrap="around" w:vAnchor="page" w:hAnchor="page" w:x="3047" w:y="2984"/>
        <w:shd w:val="clear" w:color="auto" w:fill="auto"/>
        <w:spacing w:before="0" w:after="158" w:line="173" w:lineRule="exact"/>
        <w:ind w:left="20" w:firstLine="380"/>
      </w:pPr>
      <w:r>
        <w:rPr>
          <w:rStyle w:val="Bodytext5Italic"/>
        </w:rPr>
        <w:t>Отв.</w:t>
      </w:r>
      <w:r>
        <w:t xml:space="preserve"> а) 0,243; б) 0,0729.</w:t>
      </w:r>
    </w:p>
    <w:p w14:paraId="5D297A4F" w14:textId="77777777" w:rsidR="00F4136F" w:rsidRDefault="00E27E4F">
      <w:pPr>
        <w:pStyle w:val="Bodytext70"/>
        <w:framePr w:w="6221" w:h="9745" w:hRule="exact" w:wrap="around" w:vAnchor="page" w:hAnchor="page" w:x="3047" w:y="2984"/>
        <w:shd w:val="clear" w:color="auto" w:fill="auto"/>
        <w:spacing w:before="0" w:after="31" w:line="200" w:lineRule="exact"/>
        <w:ind w:left="20" w:firstLine="940"/>
      </w:pPr>
      <w:bookmarkStart w:id="36" w:name="bookmark36"/>
      <w:r>
        <w:t>Глава четвертая</w:t>
      </w:r>
      <w:bookmarkEnd w:id="36"/>
    </w:p>
    <w:p w14:paraId="5D297A50" w14:textId="77777777" w:rsidR="00F4136F" w:rsidRDefault="00E27E4F">
      <w:pPr>
        <w:pStyle w:val="2"/>
        <w:framePr w:w="6221" w:h="9745" w:hRule="exact" w:wrap="around" w:vAnchor="page" w:hAnchor="page" w:x="3047" w:y="2984"/>
        <w:shd w:val="clear" w:color="auto" w:fill="auto"/>
        <w:spacing w:after="22" w:line="160" w:lineRule="exact"/>
        <w:ind w:left="20" w:firstLine="940"/>
        <w:jc w:val="both"/>
      </w:pPr>
      <w:r>
        <w:t>СЛЕДСТВИЯ ТЕОРЕМ СЛОЖЕНИЯ И УМНОЖЕНИЯ</w:t>
      </w:r>
    </w:p>
    <w:p w14:paraId="5D297A51" w14:textId="77777777" w:rsidR="00F4136F" w:rsidRDefault="00E27E4F">
      <w:pPr>
        <w:pStyle w:val="Bodytext70"/>
        <w:framePr w:w="6221" w:h="9745" w:hRule="exact" w:wrap="around" w:vAnchor="page" w:hAnchor="page" w:x="3047" w:y="2984"/>
        <w:shd w:val="clear" w:color="auto" w:fill="auto"/>
        <w:spacing w:before="0" w:after="5" w:line="200" w:lineRule="exact"/>
        <w:ind w:left="960" w:right="20"/>
      </w:pPr>
      <w:bookmarkStart w:id="37" w:name="bookmark37"/>
      <w:r>
        <w:t>§ 1. Теорема сложения вероятностей совместных событий</w:t>
      </w:r>
      <w:bookmarkEnd w:id="37"/>
    </w:p>
    <w:p w14:paraId="5D297A52" w14:textId="77777777" w:rsidR="00F4136F" w:rsidRDefault="00E27E4F">
      <w:pPr>
        <w:pStyle w:val="Bodytext40"/>
        <w:framePr w:w="6221" w:h="9745" w:hRule="exact" w:wrap="around" w:vAnchor="page" w:hAnchor="page" w:x="3047" w:y="2984"/>
        <w:shd w:val="clear" w:color="auto" w:fill="auto"/>
        <w:spacing w:line="216" w:lineRule="exact"/>
        <w:ind w:left="20" w:right="20" w:firstLine="940"/>
        <w:jc w:val="both"/>
      </w:pPr>
      <w:r>
        <w:t>Была рассмотрена теорема сложения для несов</w:t>
      </w:r>
      <w:r>
        <w:softHyphen/>
        <w:t>местных событий. Здесь будет изложена теорема сложения для совместных событий.</w:t>
      </w:r>
    </w:p>
    <w:p w14:paraId="5D297A53" w14:textId="77777777" w:rsidR="00F4136F" w:rsidRDefault="00E27E4F">
      <w:pPr>
        <w:pStyle w:val="Bodytext40"/>
        <w:framePr w:w="6221" w:h="9745" w:hRule="exact" w:wrap="around" w:vAnchor="page" w:hAnchor="page" w:x="3047" w:y="2984"/>
        <w:shd w:val="clear" w:color="auto" w:fill="auto"/>
        <w:spacing w:line="216" w:lineRule="exact"/>
        <w:ind w:left="20" w:right="20" w:firstLine="380"/>
        <w:jc w:val="both"/>
      </w:pPr>
      <w:r>
        <w:t xml:space="preserve">Два события называют </w:t>
      </w:r>
      <w:r>
        <w:rPr>
          <w:rStyle w:val="Bodytext4Italic"/>
          <w:b/>
          <w:bCs/>
        </w:rPr>
        <w:t>совместными</w:t>
      </w:r>
      <w:r>
        <w:t>, если появление одного из них не исключает появления другого в одном и том же испытании.</w:t>
      </w:r>
    </w:p>
    <w:p w14:paraId="5D297A54" w14:textId="77777777" w:rsidR="00F4136F" w:rsidRDefault="00E27E4F">
      <w:pPr>
        <w:pStyle w:val="Bodytext50"/>
        <w:framePr w:w="6221" w:h="9745" w:hRule="exact" w:wrap="around" w:vAnchor="page" w:hAnchor="page" w:x="3047" w:y="2984"/>
        <w:shd w:val="clear" w:color="auto" w:fill="auto"/>
        <w:spacing w:before="0" w:line="178" w:lineRule="exact"/>
        <w:ind w:left="20" w:right="20" w:firstLine="380"/>
      </w:pPr>
      <w:r>
        <w:rPr>
          <w:rStyle w:val="Bodytext5Spacing0pt"/>
        </w:rPr>
        <w:t xml:space="preserve">ПрВмер </w:t>
      </w:r>
      <w:r>
        <w:t xml:space="preserve">1. </w:t>
      </w:r>
      <w:r>
        <w:rPr>
          <w:rStyle w:val="Bodytext5Italic"/>
        </w:rPr>
        <w:t>А</w:t>
      </w:r>
      <w:r>
        <w:t xml:space="preserve"> — появление четырех очков при бросании играль</w:t>
      </w:r>
      <w:r>
        <w:softHyphen/>
        <w:t xml:space="preserve">ной кости; </w:t>
      </w:r>
      <w:r>
        <w:rPr>
          <w:rStyle w:val="Bodytext5Italic"/>
        </w:rPr>
        <w:t>В</w:t>
      </w:r>
      <w:r>
        <w:t xml:space="preserve"> — появление четного числа очков. События </w:t>
      </w:r>
      <w:r>
        <w:rPr>
          <w:rStyle w:val="Bodytext5Italic"/>
        </w:rPr>
        <w:t>А</w:t>
      </w:r>
      <w:r>
        <w:t xml:space="preserve"> и </w:t>
      </w:r>
      <w:r>
        <w:rPr>
          <w:rStyle w:val="Bodytext5Italic"/>
        </w:rPr>
        <w:t>В</w:t>
      </w:r>
      <w:r>
        <w:t xml:space="preserve"> — совместные.</w:t>
      </w:r>
    </w:p>
    <w:p w14:paraId="5D297A55" w14:textId="77777777" w:rsidR="00F4136F" w:rsidRDefault="00E27E4F">
      <w:pPr>
        <w:pStyle w:val="Bodytext40"/>
        <w:framePr w:w="6221" w:h="9745" w:hRule="exact" w:wrap="around" w:vAnchor="page" w:hAnchor="page" w:x="3047" w:y="2984"/>
        <w:shd w:val="clear" w:color="auto" w:fill="auto"/>
        <w:spacing w:line="221" w:lineRule="exact"/>
        <w:ind w:left="20" w:right="20" w:firstLine="380"/>
        <w:jc w:val="both"/>
      </w:pPr>
      <w:r>
        <w:t xml:space="preserve">Пусть события </w:t>
      </w:r>
      <w:r>
        <w:rPr>
          <w:rStyle w:val="Bodytext4Italic"/>
          <w:b/>
          <w:bCs/>
        </w:rPr>
        <w:t>А</w:t>
      </w:r>
      <w:r>
        <w:t xml:space="preserve"> и </w:t>
      </w:r>
      <w:r>
        <w:rPr>
          <w:rStyle w:val="Bodytext4Italic"/>
          <w:b/>
          <w:bCs/>
        </w:rPr>
        <w:t>В</w:t>
      </w:r>
      <w:r>
        <w:t xml:space="preserve"> совместны, причем даны веро</w:t>
      </w:r>
      <w:r>
        <w:softHyphen/>
        <w:t>ятности этих событий и вероятность их совместного по</w:t>
      </w:r>
      <w:r>
        <w:softHyphen/>
        <w:t xml:space="preserve">явления. Как найти вероятность события </w:t>
      </w:r>
      <w:r>
        <w:rPr>
          <w:rStyle w:val="Bodytext4Italic"/>
          <w:b/>
          <w:bCs/>
        </w:rPr>
        <w:t>А + В,</w:t>
      </w:r>
      <w:r>
        <w:t xml:space="preserve"> состоя</w:t>
      </w:r>
      <w:r>
        <w:softHyphen/>
        <w:t xml:space="preserve">щего в том, что ^появится хотя бы одно из событий </w:t>
      </w:r>
      <w:r>
        <w:rPr>
          <w:rStyle w:val="Bodytext4Italic"/>
          <w:b/>
          <w:bCs/>
        </w:rPr>
        <w:t>А</w:t>
      </w:r>
      <w:r>
        <w:t xml:space="preserve"> и </w:t>
      </w:r>
      <w:r>
        <w:rPr>
          <w:rStyle w:val="Bodytext4Italic"/>
          <w:b/>
          <w:bCs/>
        </w:rPr>
        <w:t>В</w:t>
      </w:r>
      <w:r>
        <w:t>? Ответ на этот вопрос дает теорема сложения вероят</w:t>
      </w:r>
      <w:r>
        <w:softHyphen/>
        <w:t>ностей совместных событий.</w:t>
      </w:r>
    </w:p>
    <w:p w14:paraId="5D297A56" w14:textId="77777777" w:rsidR="00F4136F" w:rsidRDefault="00E27E4F">
      <w:pPr>
        <w:pStyle w:val="Headerorfooter0"/>
        <w:framePr w:wrap="around" w:vAnchor="page" w:hAnchor="page" w:x="3075" w:y="12824"/>
        <w:shd w:val="clear" w:color="auto" w:fill="auto"/>
        <w:spacing w:line="160" w:lineRule="exact"/>
        <w:ind w:left="20"/>
      </w:pPr>
      <w:r>
        <w:t>48</w:t>
      </w:r>
    </w:p>
    <w:p w14:paraId="5D297A5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A58" w14:textId="77777777" w:rsidR="00F4136F" w:rsidRDefault="00E27E4F">
      <w:pPr>
        <w:pStyle w:val="Bodytext40"/>
        <w:framePr w:w="6293" w:h="9720" w:hRule="exact" w:wrap="around" w:vAnchor="page" w:hAnchor="page" w:x="3011" w:y="2970"/>
        <w:shd w:val="clear" w:color="auto" w:fill="auto"/>
        <w:spacing w:after="77" w:line="221" w:lineRule="exact"/>
        <w:ind w:left="40" w:right="20" w:firstLine="360"/>
        <w:jc w:val="left"/>
      </w:pPr>
      <w:bookmarkStart w:id="38" w:name="bookmark38"/>
      <w:r>
        <w:rPr>
          <w:rStyle w:val="Bodytext4Spacing0pt"/>
          <w:b/>
          <w:bCs/>
        </w:rPr>
        <w:t xml:space="preserve">Теорема. </w:t>
      </w:r>
      <w:r>
        <w:rPr>
          <w:rStyle w:val="Bodytext4Italic"/>
          <w:b/>
          <w:bCs/>
        </w:rPr>
        <w:t>Вероятность появления хотя бы одного из двух совместных событий равна сумме вероятностей этих событий без вероятности их совместного появления: Р (А</w:t>
      </w:r>
      <w:r>
        <w:t xml:space="preserve"> + </w:t>
      </w:r>
      <w:r>
        <w:rPr>
          <w:rStyle w:val="Bodytext4Italic"/>
          <w:b/>
          <w:bCs/>
        </w:rPr>
        <w:t>В)</w:t>
      </w:r>
      <w:r>
        <w:t xml:space="preserve"> = </w:t>
      </w:r>
      <w:r>
        <w:rPr>
          <w:rStyle w:val="Bodytext4Italic"/>
          <w:b/>
          <w:bCs/>
        </w:rPr>
        <w:t>Р</w:t>
      </w:r>
      <w:r>
        <w:t xml:space="preserve"> (А) + </w:t>
      </w:r>
      <w:r>
        <w:rPr>
          <w:rStyle w:val="Bodytext4Italic"/>
          <w:b/>
          <w:bCs/>
        </w:rPr>
        <w:t>Р {В) — Р (АВ</w:t>
      </w:r>
      <w:r>
        <w:t xml:space="preserve">). </w:t>
      </w:r>
      <w:r>
        <w:rPr>
          <w:rStyle w:val="Bodytext4Spacing2pt"/>
          <w:b/>
          <w:bCs/>
        </w:rPr>
        <w:t>Доказательство.</w:t>
      </w:r>
      <w:r>
        <w:t xml:space="preserve"> Поскольку события </w:t>
      </w:r>
      <w:r>
        <w:rPr>
          <w:rStyle w:val="Bodytext4Italic"/>
          <w:b/>
          <w:bCs/>
        </w:rPr>
        <w:t>А</w:t>
      </w:r>
      <w:r>
        <w:t xml:space="preserve"> и </w:t>
      </w:r>
      <w:r>
        <w:rPr>
          <w:rStyle w:val="Bodytext4Italic"/>
          <w:b/>
          <w:bCs/>
        </w:rPr>
        <w:t>В,</w:t>
      </w:r>
      <w:r>
        <w:t xml:space="preserve"> по условию, совместны, то событие </w:t>
      </w:r>
      <w:r>
        <w:rPr>
          <w:rStyle w:val="Bodytext4Italic"/>
          <w:b/>
          <w:bCs/>
        </w:rPr>
        <w:t>А</w:t>
      </w:r>
      <w:r>
        <w:t xml:space="preserve"> + </w:t>
      </w:r>
      <w:r>
        <w:rPr>
          <w:rStyle w:val="Bodytext4Italic"/>
          <w:b/>
          <w:bCs/>
        </w:rPr>
        <w:t>В</w:t>
      </w:r>
      <w:r>
        <w:t xml:space="preserve"> наступит, если наступит одно из следующих трех несовместных событий: </w:t>
      </w:r>
      <w:r>
        <w:rPr>
          <w:rStyle w:val="Bodytext4Italic"/>
          <w:b/>
          <w:bCs/>
        </w:rPr>
        <w:t>АВ, АВ</w:t>
      </w:r>
      <w:r>
        <w:t xml:space="preserve"> или </w:t>
      </w:r>
      <w:r>
        <w:rPr>
          <w:rStyle w:val="Bodytext4Italic"/>
          <w:b/>
          <w:bCs/>
        </w:rPr>
        <w:t>АВ.</w:t>
      </w:r>
      <w:r>
        <w:t xml:space="preserve"> По теореме сложения вероятностей несовместных событий,</w:t>
      </w:r>
      <w:bookmarkEnd w:id="38"/>
    </w:p>
    <w:p w14:paraId="5D297A59" w14:textId="77777777" w:rsidR="00F4136F" w:rsidRDefault="00E27E4F">
      <w:pPr>
        <w:pStyle w:val="Heading90"/>
        <w:framePr w:w="6293" w:h="9720" w:hRule="exact" w:wrap="around" w:vAnchor="page" w:hAnchor="page" w:x="3011" w:y="2970"/>
        <w:shd w:val="clear" w:color="auto" w:fill="auto"/>
        <w:tabs>
          <w:tab w:val="right" w:pos="6263"/>
        </w:tabs>
        <w:spacing w:before="0" w:after="112" w:line="200" w:lineRule="exact"/>
        <w:ind w:left="1180"/>
      </w:pPr>
      <w:bookmarkStart w:id="39" w:name="bookmark39"/>
      <w:r>
        <w:t xml:space="preserve">Р(Л +В) = </w:t>
      </w:r>
      <w:r>
        <w:rPr>
          <w:rStyle w:val="Heading91"/>
          <w:b/>
          <w:bCs/>
        </w:rPr>
        <w:t>Р(ЛВ) + Р(ЛВ)</w:t>
      </w:r>
      <w:r>
        <w:t xml:space="preserve"> + Р(Л5).</w:t>
      </w:r>
      <w:r>
        <w:tab/>
        <w:t>(*)</w:t>
      </w:r>
      <w:bookmarkEnd w:id="39"/>
    </w:p>
    <w:p w14:paraId="5D297A5A" w14:textId="77777777" w:rsidR="00F4136F" w:rsidRDefault="00E27E4F">
      <w:pPr>
        <w:pStyle w:val="Bodytext40"/>
        <w:framePr w:w="6293" w:h="9720" w:hRule="exact" w:wrap="around" w:vAnchor="page" w:hAnchor="page" w:x="3011" w:y="2970"/>
        <w:shd w:val="clear" w:color="auto" w:fill="auto"/>
        <w:spacing w:after="96" w:line="245" w:lineRule="exact"/>
        <w:ind w:left="40" w:right="20" w:firstLine="360"/>
        <w:jc w:val="both"/>
      </w:pPr>
      <w:bookmarkStart w:id="40" w:name="bookmark40"/>
      <w:r>
        <w:t xml:space="preserve">Событие </w:t>
      </w:r>
      <w:r>
        <w:rPr>
          <w:rStyle w:val="Bodytext4Italic"/>
          <w:b/>
          <w:bCs/>
        </w:rPr>
        <w:t>А</w:t>
      </w:r>
      <w:r>
        <w:t xml:space="preserve"> произойдет, если наступит одно из двух несовместных событий: </w:t>
      </w:r>
      <w:r>
        <w:rPr>
          <w:rStyle w:val="Bodytext4Italic"/>
          <w:b/>
          <w:bCs/>
        </w:rPr>
        <w:t>А В</w:t>
      </w:r>
      <w:r>
        <w:t xml:space="preserve"> или </w:t>
      </w:r>
      <w:r>
        <w:rPr>
          <w:rStyle w:val="Bodytext4Italic"/>
          <w:b/>
          <w:bCs/>
        </w:rPr>
        <w:t>АВ.</w:t>
      </w:r>
      <w:r>
        <w:t xml:space="preserve"> По теореме сложения вероятностей несовместных событий имеем</w:t>
      </w:r>
      <w:bookmarkEnd w:id="40"/>
    </w:p>
    <w:p w14:paraId="5D297A5B" w14:textId="77777777" w:rsidR="00F4136F" w:rsidRDefault="00E27E4F">
      <w:pPr>
        <w:pStyle w:val="Heading920"/>
        <w:framePr w:w="6293" w:h="9720" w:hRule="exact" w:wrap="around" w:vAnchor="page" w:hAnchor="page" w:x="3011" w:y="2970"/>
        <w:shd w:val="clear" w:color="auto" w:fill="auto"/>
        <w:spacing w:before="0" w:after="23" w:line="200" w:lineRule="exact"/>
        <w:ind w:left="1880"/>
      </w:pPr>
      <w:bookmarkStart w:id="41" w:name="bookmark41"/>
      <w:r>
        <w:rPr>
          <w:rStyle w:val="Heading92Spacing1pt"/>
          <w:b/>
          <w:bCs/>
          <w:i/>
          <w:iCs/>
        </w:rPr>
        <w:t>Р(А)=Р(АВ) + Р(АВ).</w:t>
      </w:r>
      <w:bookmarkEnd w:id="41"/>
    </w:p>
    <w:p w14:paraId="5D297A5C" w14:textId="77777777" w:rsidR="00F4136F" w:rsidRDefault="00E27E4F">
      <w:pPr>
        <w:pStyle w:val="Bodytext40"/>
        <w:framePr w:w="6293" w:h="9720" w:hRule="exact" w:wrap="around" w:vAnchor="page" w:hAnchor="page" w:x="3011" w:y="2970"/>
        <w:shd w:val="clear" w:color="auto" w:fill="auto"/>
        <w:spacing w:line="200" w:lineRule="exact"/>
        <w:ind w:left="40" w:firstLine="0"/>
        <w:jc w:val="left"/>
      </w:pPr>
      <w:bookmarkStart w:id="42" w:name="bookmark42"/>
      <w:r>
        <w:t>Отсюда</w:t>
      </w:r>
      <w:bookmarkEnd w:id="42"/>
    </w:p>
    <w:p w14:paraId="5D297A5D" w14:textId="77777777" w:rsidR="00F4136F" w:rsidRDefault="00E27E4F">
      <w:pPr>
        <w:pStyle w:val="Heading920"/>
        <w:framePr w:w="6293" w:h="9720" w:hRule="exact" w:wrap="around" w:vAnchor="page" w:hAnchor="page" w:x="3011" w:y="2970"/>
        <w:shd w:val="clear" w:color="auto" w:fill="auto"/>
        <w:tabs>
          <w:tab w:val="right" w:pos="6263"/>
        </w:tabs>
        <w:spacing w:before="0" w:after="0" w:line="355" w:lineRule="exact"/>
        <w:ind w:left="1880"/>
      </w:pPr>
      <w:bookmarkStart w:id="43" w:name="bookmark43"/>
      <w:r>
        <w:rPr>
          <w:rStyle w:val="Heading92Spacing1pt"/>
          <w:b/>
          <w:bCs/>
          <w:i/>
          <w:iCs/>
        </w:rPr>
        <w:t>Р(АВ)^Р(А) — Р (АВ).</w:t>
      </w:r>
      <w:r>
        <w:rPr>
          <w:rStyle w:val="Heading92NotItalic"/>
          <w:b/>
          <w:bCs/>
        </w:rPr>
        <w:tab/>
        <w:t>(**)</w:t>
      </w:r>
      <w:bookmarkEnd w:id="43"/>
    </w:p>
    <w:p w14:paraId="5D297A5E" w14:textId="77777777" w:rsidR="00F4136F" w:rsidRDefault="00E27E4F">
      <w:pPr>
        <w:pStyle w:val="Bodytext40"/>
        <w:framePr w:w="6293" w:h="9720" w:hRule="exact" w:wrap="around" w:vAnchor="page" w:hAnchor="page" w:x="3011" w:y="2970"/>
        <w:shd w:val="clear" w:color="auto" w:fill="auto"/>
        <w:spacing w:line="355" w:lineRule="exact"/>
        <w:ind w:left="40" w:firstLine="360"/>
        <w:jc w:val="left"/>
      </w:pPr>
      <w:bookmarkStart w:id="44" w:name="bookmark44"/>
      <w:r>
        <w:t>Аналогично имеем</w:t>
      </w:r>
      <w:bookmarkEnd w:id="44"/>
    </w:p>
    <w:p w14:paraId="5D297A5F" w14:textId="77777777" w:rsidR="00F4136F" w:rsidRDefault="00E27E4F">
      <w:pPr>
        <w:pStyle w:val="Heading40"/>
        <w:framePr w:w="6293" w:h="9720" w:hRule="exact" w:wrap="around" w:vAnchor="page" w:hAnchor="page" w:x="3011" w:y="2970"/>
        <w:shd w:val="clear" w:color="auto" w:fill="auto"/>
        <w:spacing w:after="31" w:line="160" w:lineRule="exact"/>
        <w:ind w:left="1880"/>
      </w:pPr>
      <w:bookmarkStart w:id="45" w:name="bookmark45"/>
      <w:r>
        <w:rPr>
          <w:rStyle w:val="Heading4Spacing2pt"/>
        </w:rPr>
        <w:t xml:space="preserve">Р(В) = Р(ЛВ) + </w:t>
      </w:r>
      <w:r>
        <w:t>Р(ЛВ).</w:t>
      </w:r>
      <w:bookmarkEnd w:id="45"/>
    </w:p>
    <w:p w14:paraId="5D297A60" w14:textId="77777777" w:rsidR="00F4136F" w:rsidRDefault="00E27E4F">
      <w:pPr>
        <w:pStyle w:val="Bodytext40"/>
        <w:framePr w:w="6293" w:h="9720" w:hRule="exact" w:wrap="around" w:vAnchor="page" w:hAnchor="page" w:x="3011" w:y="2970"/>
        <w:shd w:val="clear" w:color="auto" w:fill="auto"/>
        <w:spacing w:after="18" w:line="200" w:lineRule="exact"/>
        <w:ind w:left="40" w:firstLine="0"/>
        <w:jc w:val="left"/>
      </w:pPr>
      <w:bookmarkStart w:id="46" w:name="bookmark46"/>
      <w:r>
        <w:t>Отсюда</w:t>
      </w:r>
      <w:bookmarkEnd w:id="46"/>
    </w:p>
    <w:p w14:paraId="5D297A61" w14:textId="77777777" w:rsidR="00F4136F" w:rsidRDefault="00E27E4F">
      <w:pPr>
        <w:pStyle w:val="Heading920"/>
        <w:framePr w:w="6293" w:h="9720" w:hRule="exact" w:wrap="around" w:vAnchor="page" w:hAnchor="page" w:x="3011" w:y="2970"/>
        <w:shd w:val="clear" w:color="auto" w:fill="auto"/>
        <w:spacing w:before="0" w:after="143" w:line="200" w:lineRule="exact"/>
        <w:ind w:left="1880"/>
      </w:pPr>
      <w:bookmarkStart w:id="47" w:name="bookmark47"/>
      <w:r>
        <w:rPr>
          <w:rStyle w:val="Heading92Spacing1pt"/>
          <w:b/>
          <w:bCs/>
          <w:i/>
          <w:iCs/>
        </w:rPr>
        <w:t>Р(АВ) = Р(В) — Р(АВ)</w:t>
      </w:r>
      <w:bookmarkEnd w:id="47"/>
    </w:p>
    <w:p w14:paraId="5D297A62" w14:textId="77777777" w:rsidR="00F4136F" w:rsidRDefault="00E27E4F">
      <w:pPr>
        <w:pStyle w:val="Bodytext40"/>
        <w:framePr w:w="6293" w:h="9720" w:hRule="exact" w:wrap="around" w:vAnchor="page" w:hAnchor="page" w:x="3011" w:y="2970"/>
        <w:shd w:val="clear" w:color="auto" w:fill="auto"/>
        <w:spacing w:after="28" w:line="200" w:lineRule="exact"/>
        <w:ind w:left="40" w:firstLine="0"/>
        <w:jc w:val="left"/>
      </w:pPr>
      <w:bookmarkStart w:id="48" w:name="bookmark48"/>
      <w:r>
        <w:t>Подставив (**) и (***) в (*), окончательно получим</w:t>
      </w:r>
      <w:bookmarkEnd w:id="48"/>
    </w:p>
    <w:p w14:paraId="5D297A63" w14:textId="77777777" w:rsidR="00F4136F" w:rsidRDefault="00E27E4F">
      <w:pPr>
        <w:pStyle w:val="Heading90"/>
        <w:framePr w:w="6293" w:h="9720" w:hRule="exact" w:wrap="around" w:vAnchor="page" w:hAnchor="page" w:x="3011" w:y="2970"/>
        <w:shd w:val="clear" w:color="auto" w:fill="auto"/>
        <w:spacing w:before="0" w:after="136" w:line="200" w:lineRule="exact"/>
        <w:ind w:right="20"/>
        <w:jc w:val="right"/>
      </w:pPr>
      <w:bookmarkStart w:id="49" w:name="bookmark49"/>
      <w:r>
        <w:t xml:space="preserve">Р(Л + В) = </w:t>
      </w:r>
      <w:r>
        <w:rPr>
          <w:rStyle w:val="Heading9Spacing2pt"/>
          <w:b/>
          <w:bCs/>
        </w:rPr>
        <w:t>Р(Л)</w:t>
      </w:r>
      <w:r>
        <w:t xml:space="preserve"> + </w:t>
      </w:r>
      <w:r>
        <w:rPr>
          <w:rStyle w:val="Heading9Italic"/>
          <w:b/>
          <w:bCs/>
        </w:rPr>
        <w:t>Р(В) — Р(АВ).</w:t>
      </w:r>
      <w:r>
        <w:t xml:space="preserve"> (****)</w:t>
      </w:r>
      <w:bookmarkEnd w:id="49"/>
    </w:p>
    <w:p w14:paraId="5D297A64" w14:textId="77777777" w:rsidR="00F4136F" w:rsidRDefault="00E27E4F">
      <w:pPr>
        <w:pStyle w:val="Bodytext50"/>
        <w:framePr w:w="6293" w:h="9720" w:hRule="exact" w:wrap="around" w:vAnchor="page" w:hAnchor="page" w:x="3011" w:y="2970"/>
        <w:shd w:val="clear" w:color="auto" w:fill="auto"/>
        <w:spacing w:before="0" w:line="173" w:lineRule="exact"/>
        <w:ind w:left="40" w:right="20" w:firstLine="360"/>
      </w:pPr>
      <w:r>
        <w:rPr>
          <w:rStyle w:val="Bodytext5Spacing2pt"/>
        </w:rPr>
        <w:t>Замечание</w:t>
      </w:r>
      <w:r>
        <w:t xml:space="preserve"> 1. При использовании полученной формулы сле</w:t>
      </w:r>
      <w:r>
        <w:softHyphen/>
        <w:t xml:space="preserve">дует иметь в виду, что события </w:t>
      </w:r>
      <w:r>
        <w:rPr>
          <w:rStyle w:val="Bodytext5Italic"/>
        </w:rPr>
        <w:t>А п В</w:t>
      </w:r>
      <w:r>
        <w:t xml:space="preserve"> могут быть как независимыми, так и зависимыми.</w:t>
      </w:r>
    </w:p>
    <w:p w14:paraId="5D297A65" w14:textId="77777777" w:rsidR="00F4136F" w:rsidRDefault="00E27E4F">
      <w:pPr>
        <w:pStyle w:val="Bodytext50"/>
        <w:framePr w:w="6293" w:h="9720" w:hRule="exact" w:wrap="around" w:vAnchor="page" w:hAnchor="page" w:x="3011" w:y="2970"/>
        <w:shd w:val="clear" w:color="auto" w:fill="auto"/>
        <w:spacing w:before="0" w:line="173" w:lineRule="exact"/>
        <w:ind w:left="40" w:firstLine="360"/>
        <w:jc w:val="left"/>
      </w:pPr>
      <w:r>
        <w:t>Для независимых событий</w:t>
      </w:r>
    </w:p>
    <w:p w14:paraId="5D297A66" w14:textId="77777777" w:rsidR="00F4136F" w:rsidRDefault="00E27E4F">
      <w:pPr>
        <w:pStyle w:val="Bodytext60"/>
        <w:framePr w:w="6293" w:h="9720" w:hRule="exact" w:wrap="around" w:vAnchor="page" w:hAnchor="page" w:x="3011" w:y="2970"/>
        <w:shd w:val="clear" w:color="auto" w:fill="auto"/>
        <w:spacing w:after="0" w:line="264" w:lineRule="exact"/>
        <w:ind w:right="20"/>
        <w:jc w:val="center"/>
      </w:pPr>
      <w:r>
        <w:t>Р (А</w:t>
      </w:r>
      <w:r>
        <w:rPr>
          <w:rStyle w:val="Bodytext6NotItalic"/>
        </w:rPr>
        <w:t xml:space="preserve"> + </w:t>
      </w:r>
      <w:r>
        <w:t>В)</w:t>
      </w:r>
      <w:r>
        <w:rPr>
          <w:rStyle w:val="Bodytext6NotItalic"/>
        </w:rPr>
        <w:t xml:space="preserve"> = </w:t>
      </w:r>
      <w:r>
        <w:t>Р (А)</w:t>
      </w:r>
      <w:r>
        <w:rPr>
          <w:rStyle w:val="Bodytext6NotItalic"/>
        </w:rPr>
        <w:t xml:space="preserve"> + </w:t>
      </w:r>
      <w:r>
        <w:t>Р (В)</w:t>
      </w:r>
      <w:r>
        <w:rPr>
          <w:rStyle w:val="Bodytext6NotItalic"/>
        </w:rPr>
        <w:t xml:space="preserve"> - </w:t>
      </w:r>
      <w:r>
        <w:t>Р (А) Р</w:t>
      </w:r>
      <w:r>
        <w:rPr>
          <w:rStyle w:val="Bodytext6NotItalic"/>
        </w:rPr>
        <w:t xml:space="preserve"> (В);</w:t>
      </w:r>
    </w:p>
    <w:p w14:paraId="5D297A67" w14:textId="77777777" w:rsidR="00F4136F" w:rsidRDefault="00E27E4F">
      <w:pPr>
        <w:pStyle w:val="Bodytext50"/>
        <w:framePr w:w="6293" w:h="9720" w:hRule="exact" w:wrap="around" w:vAnchor="page" w:hAnchor="page" w:x="3011" w:y="2970"/>
        <w:shd w:val="clear" w:color="auto" w:fill="auto"/>
        <w:spacing w:before="0" w:line="264" w:lineRule="exact"/>
        <w:ind w:left="40" w:firstLine="0"/>
        <w:jc w:val="left"/>
      </w:pPr>
      <w:r>
        <w:t>для зависимых событий</w:t>
      </w:r>
    </w:p>
    <w:p w14:paraId="5D297A68" w14:textId="77777777" w:rsidR="00F4136F" w:rsidRDefault="00E27E4F">
      <w:pPr>
        <w:pStyle w:val="Bodytext60"/>
        <w:framePr w:w="6293" w:h="9720" w:hRule="exact" w:wrap="around" w:vAnchor="page" w:hAnchor="page" w:x="3011" w:y="2970"/>
        <w:shd w:val="clear" w:color="auto" w:fill="auto"/>
        <w:spacing w:after="0" w:line="264" w:lineRule="exact"/>
        <w:ind w:right="20"/>
        <w:jc w:val="center"/>
      </w:pPr>
      <w:r>
        <w:rPr>
          <w:rStyle w:val="Bodytext6SmallCaps0"/>
          <w:i/>
          <w:iCs/>
        </w:rPr>
        <w:t>Р(А+В) = Р(А) -Р(В)-Р(А)Р</w:t>
      </w:r>
      <w:r>
        <w:rPr>
          <w:rStyle w:val="Bodytext6SmallCaps0"/>
          <w:i/>
          <w:iCs/>
          <w:vertAlign w:val="subscript"/>
        </w:rPr>
        <w:t>а</w:t>
      </w:r>
      <w:r>
        <w:rPr>
          <w:rStyle w:val="Bodytext6SmallCaps0"/>
          <w:i/>
          <w:iCs/>
        </w:rPr>
        <w:t>(В).</w:t>
      </w:r>
    </w:p>
    <w:p w14:paraId="5D297A69" w14:textId="77777777" w:rsidR="00F4136F" w:rsidRDefault="00E27E4F">
      <w:pPr>
        <w:pStyle w:val="Bodytext50"/>
        <w:framePr w:w="6293" w:h="9720" w:hRule="exact" w:wrap="around" w:vAnchor="page" w:hAnchor="page" w:x="3011" w:y="2970"/>
        <w:shd w:val="clear" w:color="auto" w:fill="auto"/>
        <w:spacing w:before="0" w:after="74" w:line="178" w:lineRule="exact"/>
        <w:ind w:left="40" w:right="20" w:firstLine="360"/>
      </w:pPr>
      <w:r>
        <w:rPr>
          <w:rStyle w:val="Bodytext5Spacing2pt"/>
        </w:rPr>
        <w:t>Замечание</w:t>
      </w:r>
      <w:r>
        <w:t xml:space="preserve"> 2. Если события </w:t>
      </w:r>
      <w:r>
        <w:rPr>
          <w:rStyle w:val="Bodytext5Italic0"/>
        </w:rPr>
        <w:t>А к В</w:t>
      </w:r>
      <w:r>
        <w:t xml:space="preserve"> несовместны, то их сов</w:t>
      </w:r>
      <w:r>
        <w:softHyphen/>
        <w:t>мещение есть невозможное событие и, следовательно, Р(АВ)=0. Формула (****) для несовместных событий принимает вид</w:t>
      </w:r>
    </w:p>
    <w:p w14:paraId="5D297A6A" w14:textId="77777777" w:rsidR="00F4136F" w:rsidRDefault="00E27E4F">
      <w:pPr>
        <w:pStyle w:val="Bodytext60"/>
        <w:framePr w:w="6293" w:h="9720" w:hRule="exact" w:wrap="around" w:vAnchor="page" w:hAnchor="page" w:x="3011" w:y="2970"/>
        <w:shd w:val="clear" w:color="auto" w:fill="auto"/>
        <w:spacing w:after="20" w:line="160" w:lineRule="exact"/>
        <w:ind w:right="20"/>
        <w:jc w:val="center"/>
      </w:pPr>
      <w:r>
        <w:rPr>
          <w:rStyle w:val="Bodytext6Spacing1pt"/>
          <w:i/>
          <w:iCs/>
          <w:lang w:val="ru-RU" w:eastAsia="ru-RU" w:bidi="ru-RU"/>
        </w:rPr>
        <w:t>Р(А + В) = Р(А)+Р(В).</w:t>
      </w:r>
    </w:p>
    <w:p w14:paraId="5D297A6B" w14:textId="77777777" w:rsidR="00F4136F" w:rsidRDefault="00E27E4F">
      <w:pPr>
        <w:pStyle w:val="Bodytext50"/>
        <w:framePr w:w="6293" w:h="9720" w:hRule="exact" w:wrap="around" w:vAnchor="page" w:hAnchor="page" w:x="3011" w:y="2970"/>
        <w:shd w:val="clear" w:color="auto" w:fill="auto"/>
        <w:spacing w:before="0" w:line="178" w:lineRule="exact"/>
        <w:ind w:left="40" w:right="20" w:firstLine="360"/>
      </w:pPr>
      <w:r>
        <w:t>Мы вновь получили теорему сложения для несовместных собы</w:t>
      </w:r>
      <w:r>
        <w:softHyphen/>
        <w:t>тий. Таким образом, формула (****) справедлива как для совмест</w:t>
      </w:r>
      <w:r>
        <w:softHyphen/>
        <w:t>ных, так и для несовместных событий.</w:t>
      </w:r>
    </w:p>
    <w:p w14:paraId="5D297A6C" w14:textId="77777777" w:rsidR="00F4136F" w:rsidRDefault="00E27E4F">
      <w:pPr>
        <w:pStyle w:val="Bodytext50"/>
        <w:framePr w:w="6293" w:h="9720" w:hRule="exact" w:wrap="around" w:vAnchor="page" w:hAnchor="page" w:x="3011" w:y="2970"/>
        <w:shd w:val="clear" w:color="auto" w:fill="auto"/>
        <w:spacing w:before="0" w:line="178" w:lineRule="exact"/>
        <w:ind w:left="40" w:right="20" w:firstLine="0"/>
        <w:jc w:val="right"/>
      </w:pPr>
      <w:r>
        <w:t xml:space="preserve">Пример 2. Вероятности попадания в цель при стрельбе первого и второго орудий соответственно равны: </w:t>
      </w:r>
      <w:r>
        <w:rPr>
          <w:rStyle w:val="Bodytext5Italic"/>
          <w:lang w:val="en-US" w:eastAsia="en-US" w:bidi="en-US"/>
        </w:rPr>
        <w:t>pi —</w:t>
      </w:r>
      <w:r>
        <w:rPr>
          <w:lang w:val="en-US" w:eastAsia="en-US" w:bidi="en-US"/>
        </w:rPr>
        <w:t xml:space="preserve"> </w:t>
      </w:r>
      <w:r>
        <w:t xml:space="preserve">0,7; </w:t>
      </w:r>
      <w:r>
        <w:rPr>
          <w:rStyle w:val="Bodytext5Italic"/>
        </w:rPr>
        <w:t>р</w:t>
      </w:r>
      <w:r>
        <w:rPr>
          <w:rStyle w:val="Bodytext5Italic"/>
          <w:vertAlign w:val="subscript"/>
        </w:rPr>
        <w:t>2</w:t>
      </w:r>
      <w:r>
        <w:rPr>
          <w:rStyle w:val="Bodytext5Italic"/>
        </w:rPr>
        <w:t xml:space="preserve"> = 0,8.</w:t>
      </w:r>
      <w:r>
        <w:t xml:space="preserve"> Найти</w:t>
      </w:r>
    </w:p>
    <w:p w14:paraId="5D297A6D" w14:textId="77777777" w:rsidR="00F4136F" w:rsidRDefault="00E27E4F">
      <w:pPr>
        <w:pStyle w:val="Headerorfooter40"/>
        <w:framePr w:w="6341" w:h="190" w:hRule="exact" w:wrap="around" w:vAnchor="page" w:hAnchor="page" w:x="2987" w:y="12828"/>
        <w:shd w:val="clear" w:color="auto" w:fill="auto"/>
        <w:tabs>
          <w:tab w:val="right" w:pos="6301"/>
        </w:tabs>
        <w:spacing w:line="160" w:lineRule="exact"/>
        <w:ind w:left="80"/>
        <w:jc w:val="both"/>
      </w:pPr>
      <w:r>
        <w:t>4 — 2730</w:t>
      </w:r>
      <w:r>
        <w:tab/>
      </w:r>
      <w:r>
        <w:rPr>
          <w:rStyle w:val="Headerorfooter48pt0"/>
        </w:rPr>
        <w:t>49</w:t>
      </w:r>
    </w:p>
    <w:p w14:paraId="5D297A6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A6F" w14:textId="77777777" w:rsidR="00F4136F" w:rsidRDefault="00E27E4F">
      <w:pPr>
        <w:pStyle w:val="Bodytext50"/>
        <w:framePr w:w="6302" w:h="9777" w:hRule="exact" w:wrap="around" w:vAnchor="page" w:hAnchor="page" w:x="3006" w:y="2941"/>
        <w:shd w:val="clear" w:color="auto" w:fill="auto"/>
        <w:spacing w:before="0" w:line="173" w:lineRule="exact"/>
        <w:ind w:left="20" w:right="40" w:firstLine="0"/>
      </w:pPr>
      <w:r>
        <w:t>вероятность попадания при одном залпе (из обоих орудий) хотя бы одним из орудий.</w:t>
      </w:r>
    </w:p>
    <w:p w14:paraId="5D297A70" w14:textId="77777777" w:rsidR="00F4136F" w:rsidRDefault="00E27E4F">
      <w:pPr>
        <w:pStyle w:val="Bodytext50"/>
        <w:framePr w:w="6302" w:h="9777" w:hRule="exact" w:wrap="around" w:vAnchor="page" w:hAnchor="page" w:x="3006" w:y="2941"/>
        <w:shd w:val="clear" w:color="auto" w:fill="auto"/>
        <w:spacing w:before="0" w:line="173" w:lineRule="exact"/>
        <w:ind w:left="20" w:right="40" w:firstLine="360"/>
      </w:pPr>
      <w:r>
        <w:rPr>
          <w:rStyle w:val="Bodytext5Spacing2pt"/>
        </w:rPr>
        <w:t>Решение.</w:t>
      </w:r>
      <w:r>
        <w:t xml:space="preserve"> Вероятность попадания в цель каждым из орудий не зависит от результата стрельбы из другого орудия, поэтому собы</w:t>
      </w:r>
      <w:r>
        <w:softHyphen/>
        <w:t xml:space="preserve">тия </w:t>
      </w:r>
      <w:r>
        <w:rPr>
          <w:rStyle w:val="Bodytext5Italic"/>
        </w:rPr>
        <w:t>А</w:t>
      </w:r>
      <w:r>
        <w:t xml:space="preserve"> (попадание первого орудия) и </w:t>
      </w:r>
      <w:r>
        <w:rPr>
          <w:rStyle w:val="Bodytext5Italic"/>
        </w:rPr>
        <w:t>В</w:t>
      </w:r>
      <w:r>
        <w:t xml:space="preserve"> (попадание второго орудия) независимы.</w:t>
      </w:r>
    </w:p>
    <w:p w14:paraId="5D297A71" w14:textId="77777777" w:rsidR="00F4136F" w:rsidRDefault="00E27E4F">
      <w:pPr>
        <w:pStyle w:val="Bodytext50"/>
        <w:framePr w:w="6302" w:h="9777" w:hRule="exact" w:wrap="around" w:vAnchor="page" w:hAnchor="page" w:x="3006" w:y="2941"/>
        <w:shd w:val="clear" w:color="auto" w:fill="auto"/>
        <w:spacing w:before="0" w:line="173" w:lineRule="exact"/>
        <w:ind w:left="20" w:firstLine="360"/>
      </w:pPr>
      <w:r>
        <w:t xml:space="preserve">Вероятность события </w:t>
      </w:r>
      <w:r>
        <w:rPr>
          <w:rStyle w:val="Bodytext5Italic"/>
        </w:rPr>
        <w:t>АВ</w:t>
      </w:r>
      <w:r>
        <w:t xml:space="preserve"> (оба орудия дали попадание)</w:t>
      </w:r>
    </w:p>
    <w:p w14:paraId="5D297A72" w14:textId="77777777" w:rsidR="00F4136F" w:rsidRDefault="00E27E4F">
      <w:pPr>
        <w:pStyle w:val="Bodytext50"/>
        <w:framePr w:w="6302" w:h="9777" w:hRule="exact" w:wrap="around" w:vAnchor="page" w:hAnchor="page" w:x="3006" w:y="2941"/>
        <w:shd w:val="clear" w:color="auto" w:fill="auto"/>
        <w:spacing w:before="0" w:line="274" w:lineRule="exact"/>
        <w:ind w:left="20" w:firstLine="0"/>
        <w:jc w:val="center"/>
      </w:pPr>
      <w:r>
        <w:rPr>
          <w:rStyle w:val="Bodytext5Italic"/>
        </w:rPr>
        <w:t xml:space="preserve">Р </w:t>
      </w:r>
      <w:r>
        <w:rPr>
          <w:rStyle w:val="Bodytext5Italic0"/>
        </w:rPr>
        <w:t>{АВ)</w:t>
      </w:r>
      <w:r>
        <w:t xml:space="preserve"> = </w:t>
      </w:r>
      <w:r>
        <w:rPr>
          <w:rStyle w:val="Bodytext5Italic0"/>
        </w:rPr>
        <w:t>Р (А) Р (В)</w:t>
      </w:r>
      <w:r>
        <w:t xml:space="preserve"> = 0,7 0,8 = 0.56.</w:t>
      </w:r>
    </w:p>
    <w:p w14:paraId="5D297A73" w14:textId="77777777" w:rsidR="00F4136F" w:rsidRDefault="00E27E4F">
      <w:pPr>
        <w:pStyle w:val="Bodytext50"/>
        <w:framePr w:w="6302" w:h="9777" w:hRule="exact" w:wrap="around" w:vAnchor="page" w:hAnchor="page" w:x="3006" w:y="2941"/>
        <w:shd w:val="clear" w:color="auto" w:fill="auto"/>
        <w:spacing w:before="0" w:line="274" w:lineRule="exact"/>
        <w:ind w:left="580" w:right="580" w:hanging="180"/>
        <w:jc w:val="left"/>
      </w:pPr>
      <w:r>
        <w:t xml:space="preserve">Искомая вероятность </w:t>
      </w:r>
      <w:r>
        <w:rPr>
          <w:rStyle w:val="Bodytext5Italic0"/>
        </w:rPr>
        <w:t>Р (А + В) = Р</w:t>
      </w:r>
      <w:r>
        <w:t xml:space="preserve"> (Л) </w:t>
      </w:r>
      <w:r>
        <w:rPr>
          <w:rStyle w:val="Bodytext5Italic0"/>
        </w:rPr>
        <w:t>+ Р{В)—Р</w:t>
      </w:r>
      <w:r>
        <w:rPr>
          <w:rStyle w:val="Bodytext5Italic"/>
        </w:rPr>
        <w:t xml:space="preserve"> </w:t>
      </w:r>
      <w:r>
        <w:rPr>
          <w:rStyle w:val="Bodytext5Italic0"/>
        </w:rPr>
        <w:t>(АВ</w:t>
      </w:r>
      <w:r>
        <w:t xml:space="preserve">) = 0,7 </w:t>
      </w:r>
      <w:r w:rsidRPr="00BF5A3A">
        <w:rPr>
          <w:lang w:eastAsia="en-US" w:bidi="en-US"/>
        </w:rPr>
        <w:t>-</w:t>
      </w:r>
      <w:r>
        <w:rPr>
          <w:lang w:val="en-US" w:eastAsia="en-US" w:bidi="en-US"/>
        </w:rPr>
        <w:t>f</w:t>
      </w:r>
      <w:r w:rsidRPr="00BF5A3A">
        <w:rPr>
          <w:lang w:eastAsia="en-US" w:bidi="en-US"/>
        </w:rPr>
        <w:t xml:space="preserve"> </w:t>
      </w:r>
      <w:r>
        <w:t>0,8 - 0,56 = 0,94.</w:t>
      </w:r>
    </w:p>
    <w:p w14:paraId="5D297A74" w14:textId="77777777" w:rsidR="00F4136F" w:rsidRDefault="00E27E4F">
      <w:pPr>
        <w:pStyle w:val="Bodytext50"/>
        <w:framePr w:w="6302" w:h="9777" w:hRule="exact" w:wrap="around" w:vAnchor="page" w:hAnchor="page" w:x="3006" w:y="2941"/>
        <w:shd w:val="clear" w:color="auto" w:fill="auto"/>
        <w:spacing w:before="0" w:after="74" w:line="178" w:lineRule="exact"/>
        <w:ind w:left="20" w:right="40" w:firstLine="360"/>
      </w:pPr>
      <w:r>
        <w:rPr>
          <w:rStyle w:val="Bodytext5Spacing2pt"/>
        </w:rPr>
        <w:t>Замечание</w:t>
      </w:r>
      <w:r>
        <w:t xml:space="preserve"> 3. Так как в настоящем примере события </w:t>
      </w:r>
      <w:r>
        <w:rPr>
          <w:rStyle w:val="Bodytext5Italic"/>
        </w:rPr>
        <w:t>А</w:t>
      </w:r>
      <w:r>
        <w:t xml:space="preserve"> и </w:t>
      </w:r>
      <w:r>
        <w:rPr>
          <w:rStyle w:val="Bodytext5Italic"/>
        </w:rPr>
        <w:t xml:space="preserve">В </w:t>
      </w:r>
      <w:r>
        <w:t xml:space="preserve">независимые, то можно было воспользоваться формулой </w:t>
      </w:r>
      <w:r>
        <w:rPr>
          <w:rStyle w:val="Bodytext5Italic"/>
        </w:rPr>
        <w:t>Р</w:t>
      </w:r>
      <w:r>
        <w:t xml:space="preserve"> = 1 — — </w:t>
      </w:r>
      <w:r>
        <w:rPr>
          <w:lang w:val="en-US" w:eastAsia="en-US" w:bidi="en-US"/>
        </w:rPr>
        <w:t xml:space="preserve">9i?2 </w:t>
      </w:r>
      <w:r>
        <w:rPr>
          <w:rStyle w:val="Bodytext5TrebuchetMS"/>
        </w:rPr>
        <w:t>(</w:t>
      </w:r>
      <w:r>
        <w:rPr>
          <w:rStyle w:val="Bodytext555pt"/>
        </w:rPr>
        <w:t>см</w:t>
      </w:r>
      <w:r>
        <w:rPr>
          <w:rStyle w:val="Bodytext5TrebuchetMS"/>
        </w:rPr>
        <w:t xml:space="preserve">. </w:t>
      </w:r>
      <w:r>
        <w:rPr>
          <w:rStyle w:val="Bodytext555pt"/>
        </w:rPr>
        <w:t>гл</w:t>
      </w:r>
      <w:r>
        <w:rPr>
          <w:rStyle w:val="Bodytext5TrebuchetMS"/>
        </w:rPr>
        <w:t xml:space="preserve">. </w:t>
      </w:r>
      <w:r>
        <w:rPr>
          <w:rStyle w:val="Bodytext5Spacing2pt"/>
        </w:rPr>
        <w:t>III,</w:t>
      </w:r>
      <w:r>
        <w:t xml:space="preserve"> § 5). В самом деле, вероятности событий, про</w:t>
      </w:r>
      <w:r>
        <w:softHyphen/>
        <w:t xml:space="preserve">тивоположных событиям </w:t>
      </w:r>
      <w:r>
        <w:rPr>
          <w:rStyle w:val="Bodytext5Italic"/>
        </w:rPr>
        <w:t xml:space="preserve">А и </w:t>
      </w:r>
      <w:r>
        <w:rPr>
          <w:rStyle w:val="Bodytext5Italic0"/>
        </w:rPr>
        <w:t>В,</w:t>
      </w:r>
      <w:r>
        <w:rPr>
          <w:rStyle w:val="Bodytext5Italic"/>
        </w:rPr>
        <w:t xml:space="preserve"> г.</w:t>
      </w:r>
      <w:r>
        <w:t xml:space="preserve"> е. вероятности промахов, таковы:</w:t>
      </w:r>
    </w:p>
    <w:p w14:paraId="5D297A75" w14:textId="77777777" w:rsidR="00F4136F" w:rsidRDefault="00E27E4F">
      <w:pPr>
        <w:pStyle w:val="Bodytext50"/>
        <w:framePr w:w="6302" w:h="9777" w:hRule="exact" w:wrap="around" w:vAnchor="page" w:hAnchor="page" w:x="3006" w:y="2941"/>
        <w:shd w:val="clear" w:color="auto" w:fill="auto"/>
        <w:spacing w:before="0" w:after="25" w:line="160" w:lineRule="exact"/>
        <w:ind w:left="20" w:firstLine="0"/>
        <w:jc w:val="center"/>
      </w:pPr>
      <w:r w:rsidRPr="00BF5A3A">
        <w:rPr>
          <w:rStyle w:val="Bodytext5Spacing2pt"/>
          <w:lang w:eastAsia="en-US" w:bidi="en-US"/>
        </w:rPr>
        <w:t>9</w:t>
      </w:r>
      <w:r>
        <w:rPr>
          <w:rStyle w:val="Bodytext5Spacing2pt"/>
          <w:lang w:val="en-US" w:eastAsia="en-US" w:bidi="en-US"/>
        </w:rPr>
        <w:t>i</w:t>
      </w:r>
      <w:r w:rsidRPr="00BF5A3A">
        <w:rPr>
          <w:rStyle w:val="Bodytext5Spacing2pt"/>
          <w:lang w:eastAsia="en-US" w:bidi="en-US"/>
        </w:rPr>
        <w:t>=</w:t>
      </w:r>
      <w:r>
        <w:rPr>
          <w:rStyle w:val="Bodytext5Spacing2pt"/>
          <w:lang w:val="en-US" w:eastAsia="en-US" w:bidi="en-US"/>
        </w:rPr>
        <w:t>l</w:t>
      </w:r>
      <w:r w:rsidRPr="00BF5A3A">
        <w:rPr>
          <w:rStyle w:val="Bodytext5Spacing2pt"/>
          <w:lang w:eastAsia="en-US" w:bidi="en-US"/>
        </w:rPr>
        <w:t>—</w:t>
      </w:r>
      <w:r w:rsidRPr="00BF5A3A">
        <w:rPr>
          <w:lang w:eastAsia="en-US" w:bidi="en-US"/>
        </w:rPr>
        <w:t xml:space="preserve"> </w:t>
      </w:r>
      <w:r>
        <w:t>щ = 1—0,7 = 0,3; &lt;?</w:t>
      </w:r>
      <w:r>
        <w:rPr>
          <w:vertAlign w:val="subscript"/>
        </w:rPr>
        <w:t>2</w:t>
      </w:r>
      <w:r>
        <w:t xml:space="preserve">=1— </w:t>
      </w:r>
      <w:r>
        <w:rPr>
          <w:rStyle w:val="Bodytext5Spacing2pt"/>
        </w:rPr>
        <w:t>р</w:t>
      </w:r>
      <w:r>
        <w:rPr>
          <w:rStyle w:val="Bodytext5Spacing2pt"/>
          <w:vertAlign w:val="subscript"/>
        </w:rPr>
        <w:t>2</w:t>
      </w:r>
      <w:r>
        <w:rPr>
          <w:rStyle w:val="Bodytext5Spacing2pt"/>
        </w:rPr>
        <w:t>=1—</w:t>
      </w:r>
      <w:r>
        <w:t xml:space="preserve"> 0,8 = 0,2.</w:t>
      </w:r>
    </w:p>
    <w:p w14:paraId="5D297A76" w14:textId="77777777" w:rsidR="00F4136F" w:rsidRDefault="00E27E4F">
      <w:pPr>
        <w:pStyle w:val="Bodytext50"/>
        <w:framePr w:w="6302" w:h="9777" w:hRule="exact" w:wrap="around" w:vAnchor="page" w:hAnchor="page" w:x="3006" w:y="2941"/>
        <w:shd w:val="clear" w:color="auto" w:fill="auto"/>
        <w:spacing w:before="0" w:after="74" w:line="178" w:lineRule="exact"/>
        <w:ind w:left="20" w:right="40" w:firstLine="360"/>
      </w:pPr>
      <w:r>
        <w:t>Искомая вероятность того, что при одном залпе хотя бы одно орудие даст попадание, равна</w:t>
      </w:r>
    </w:p>
    <w:p w14:paraId="5D297A77" w14:textId="77777777" w:rsidR="00F4136F" w:rsidRDefault="00E27E4F">
      <w:pPr>
        <w:pStyle w:val="Bodytext50"/>
        <w:framePr w:w="6302" w:h="9777" w:hRule="exact" w:wrap="around" w:vAnchor="page" w:hAnchor="page" w:x="3006" w:y="2941"/>
        <w:shd w:val="clear" w:color="auto" w:fill="auto"/>
        <w:spacing w:before="0" w:after="39" w:line="160" w:lineRule="exact"/>
        <w:ind w:left="20" w:firstLine="0"/>
        <w:jc w:val="center"/>
      </w:pPr>
      <w:r>
        <w:rPr>
          <w:rStyle w:val="Bodytext5Italic"/>
        </w:rPr>
        <w:t>р</w:t>
      </w:r>
      <w:r>
        <w:t xml:space="preserve"> = | — </w:t>
      </w:r>
      <w:r>
        <w:rPr>
          <w:rStyle w:val="Bodytext5Italic"/>
          <w:lang w:val="en-US" w:eastAsia="en-US" w:bidi="en-US"/>
        </w:rPr>
        <w:t>q</w:t>
      </w:r>
      <w:r>
        <w:rPr>
          <w:rStyle w:val="Bodytext5Italic"/>
          <w:vertAlign w:val="subscript"/>
          <w:lang w:val="en-US" w:eastAsia="en-US" w:bidi="en-US"/>
        </w:rPr>
        <w:t>iqt</w:t>
      </w:r>
      <w:r w:rsidRPr="00BF5A3A">
        <w:rPr>
          <w:lang w:eastAsia="en-US" w:bidi="en-US"/>
        </w:rPr>
        <w:t xml:space="preserve"> </w:t>
      </w:r>
      <w:r>
        <w:t>= 1 _ 0,3 -0.2 = 0,94.</w:t>
      </w:r>
    </w:p>
    <w:p w14:paraId="5D297A78" w14:textId="77777777" w:rsidR="00F4136F" w:rsidRDefault="00E27E4F">
      <w:pPr>
        <w:pStyle w:val="Bodytext50"/>
        <w:framePr w:w="6302" w:h="9777" w:hRule="exact" w:wrap="around" w:vAnchor="page" w:hAnchor="page" w:x="3006" w:y="2941"/>
        <w:shd w:val="clear" w:color="auto" w:fill="auto"/>
        <w:spacing w:before="0" w:after="206" w:line="160" w:lineRule="exact"/>
        <w:ind w:left="20" w:firstLine="360"/>
      </w:pPr>
      <w:r>
        <w:t>Как и следовало ожидать, получен тот же результат.</w:t>
      </w:r>
    </w:p>
    <w:p w14:paraId="5D297A79" w14:textId="77777777" w:rsidR="00F4136F" w:rsidRDefault="00E27E4F">
      <w:pPr>
        <w:pStyle w:val="Bodytext70"/>
        <w:framePr w:w="6302" w:h="9777" w:hRule="exact" w:wrap="around" w:vAnchor="page" w:hAnchor="page" w:x="3006" w:y="2941"/>
        <w:shd w:val="clear" w:color="auto" w:fill="auto"/>
        <w:spacing w:before="0" w:after="136" w:line="200" w:lineRule="exact"/>
        <w:ind w:left="20" w:firstLine="900"/>
      </w:pPr>
      <w:r>
        <w:t>§ 2. Формула полной вероятности</w:t>
      </w:r>
    </w:p>
    <w:p w14:paraId="5D297A7A" w14:textId="77777777" w:rsidR="00F4136F" w:rsidRDefault="00E27E4F">
      <w:pPr>
        <w:pStyle w:val="Bodytext40"/>
        <w:framePr w:w="6302" w:h="9777" w:hRule="exact" w:wrap="around" w:vAnchor="page" w:hAnchor="page" w:x="3006" w:y="2941"/>
        <w:shd w:val="clear" w:color="auto" w:fill="auto"/>
        <w:tabs>
          <w:tab w:val="right" w:pos="2252"/>
          <w:tab w:val="right" w:pos="6274"/>
        </w:tabs>
        <w:spacing w:after="60" w:line="221" w:lineRule="exact"/>
        <w:ind w:left="20" w:right="40" w:firstLine="900"/>
        <w:jc w:val="both"/>
      </w:pPr>
      <w:r>
        <w:t xml:space="preserve">Пусть событие </w:t>
      </w:r>
      <w:r>
        <w:rPr>
          <w:rStyle w:val="Bodytext4Italic0"/>
          <w:b/>
          <w:bCs/>
        </w:rPr>
        <w:t>А</w:t>
      </w:r>
      <w:r>
        <w:t xml:space="preserve"> может наступить при условии появления одного из несовместных событий </w:t>
      </w:r>
      <w:r>
        <w:rPr>
          <w:rStyle w:val="Bodytext4Italic0"/>
          <w:b/>
          <w:bCs/>
          <w:lang w:val="en-US" w:eastAsia="en-US" w:bidi="en-US"/>
        </w:rPr>
        <w:t>B</w:t>
      </w:r>
      <w:r>
        <w:rPr>
          <w:rStyle w:val="Bodytext4Italic0"/>
          <w:b/>
          <w:bCs/>
          <w:vertAlign w:val="subscript"/>
          <w:lang w:val="en-US" w:eastAsia="en-US" w:bidi="en-US"/>
        </w:rPr>
        <w:t>lf</w:t>
      </w:r>
      <w:r w:rsidRPr="00BF5A3A">
        <w:rPr>
          <w:rStyle w:val="Bodytext4Italic0"/>
          <w:b/>
          <w:bCs/>
          <w:lang w:eastAsia="en-US" w:bidi="en-US"/>
        </w:rPr>
        <w:t xml:space="preserve"> </w:t>
      </w:r>
      <w:r>
        <w:rPr>
          <w:rStyle w:val="Bodytext4Italic0"/>
          <w:b/>
          <w:bCs/>
          <w:lang w:val="en-US" w:eastAsia="en-US" w:bidi="en-US"/>
        </w:rPr>
        <w:t>B</w:t>
      </w:r>
      <w:r>
        <w:rPr>
          <w:rStyle w:val="Bodytext4Spacing2pt"/>
          <w:b/>
          <w:bCs/>
          <w:vertAlign w:val="subscript"/>
          <w:lang w:val="en-US" w:eastAsia="en-US" w:bidi="en-US"/>
        </w:rPr>
        <w:t>t</w:t>
      </w:r>
      <w:r w:rsidRPr="00BF5A3A">
        <w:rPr>
          <w:rStyle w:val="Bodytext4Spacing2pt"/>
          <w:b/>
          <w:bCs/>
          <w:lang w:eastAsia="en-US" w:bidi="en-US"/>
        </w:rPr>
        <w:t>,</w:t>
      </w:r>
      <w:r>
        <w:rPr>
          <w:rStyle w:val="Bodytext4Spacing2pt"/>
          <w:b/>
          <w:bCs/>
        </w:rPr>
        <w:t>'..</w:t>
      </w:r>
      <w:r>
        <w:t xml:space="preserve"> </w:t>
      </w:r>
      <w:r>
        <w:rPr>
          <w:rStyle w:val="Bodytext4Spacing2pt"/>
          <w:b/>
          <w:bCs/>
        </w:rPr>
        <w:t>.,</w:t>
      </w:r>
      <w:r>
        <w:t xml:space="preserve"> </w:t>
      </w:r>
      <w:r>
        <w:rPr>
          <w:rStyle w:val="Bodytext4Italic0"/>
          <w:b/>
          <w:bCs/>
        </w:rPr>
        <w:t>В</w:t>
      </w:r>
      <w:r>
        <w:rPr>
          <w:rStyle w:val="Bodytext4Italic0"/>
          <w:b/>
          <w:bCs/>
          <w:vertAlign w:val="subscript"/>
        </w:rPr>
        <w:t>п</w:t>
      </w:r>
      <w:r>
        <w:rPr>
          <w:rStyle w:val="Bodytext4Italic0"/>
          <w:b/>
          <w:bCs/>
        </w:rPr>
        <w:t xml:space="preserve">, </w:t>
      </w:r>
      <w:r>
        <w:t>которые образуют полную группу. Пусть известны веро</w:t>
      </w:r>
      <w:r>
        <w:softHyphen/>
        <w:t xml:space="preserve">ятности этих событий и условные вероятности </w:t>
      </w:r>
      <w:r>
        <w:rPr>
          <w:rStyle w:val="Bodytext4Italic0"/>
          <w:b/>
          <w:bCs/>
        </w:rPr>
        <w:t>Р</w:t>
      </w:r>
      <w:r>
        <w:rPr>
          <w:rStyle w:val="Bodytext4Italic0"/>
          <w:b/>
          <w:bCs/>
          <w:vertAlign w:val="subscript"/>
        </w:rPr>
        <w:t>в</w:t>
      </w:r>
      <w:r>
        <w:rPr>
          <w:rStyle w:val="Bodytext4Italic0"/>
          <w:b/>
          <w:bCs/>
        </w:rPr>
        <w:t>,</w:t>
      </w:r>
      <w:r>
        <w:t xml:space="preserve"> (Л), </w:t>
      </w:r>
      <w:r>
        <w:rPr>
          <w:rStyle w:val="Bodytext4Italic0"/>
          <w:b/>
          <w:bCs/>
        </w:rPr>
        <w:t>Рв</w:t>
      </w:r>
      <w:r>
        <w:rPr>
          <w:rStyle w:val="Bodytext4Italic0"/>
          <w:b/>
          <w:bCs/>
          <w:vertAlign w:val="subscript"/>
        </w:rPr>
        <w:t>г</w:t>
      </w:r>
      <w:r>
        <w:rPr>
          <w:rStyle w:val="Bodytext4Italic0"/>
          <w:b/>
          <w:bCs/>
        </w:rPr>
        <w:t>{А),</w:t>
      </w:r>
      <w:r>
        <w:rPr>
          <w:rStyle w:val="Bodytext4Italic0"/>
          <w:b/>
          <w:bCs/>
        </w:rPr>
        <w:tab/>
        <w:t>Рв</w:t>
      </w:r>
      <w:r>
        <w:rPr>
          <w:rStyle w:val="Bodytext4Italic0"/>
          <w:b/>
          <w:bCs/>
          <w:vertAlign w:val="subscript"/>
        </w:rPr>
        <w:t>п</w:t>
      </w:r>
      <w:r>
        <w:rPr>
          <w:rStyle w:val="Bodytext4Italic0"/>
          <w:b/>
          <w:bCs/>
        </w:rPr>
        <w:t>{А)</w:t>
      </w:r>
      <w:r>
        <w:tab/>
        <w:t xml:space="preserve">события </w:t>
      </w:r>
      <w:r>
        <w:rPr>
          <w:rStyle w:val="Bodytext4Italic"/>
          <w:b/>
          <w:bCs/>
        </w:rPr>
        <w:t>А.</w:t>
      </w:r>
      <w:r>
        <w:t xml:space="preserve"> Как найти вероятность</w:t>
      </w:r>
    </w:p>
    <w:p w14:paraId="5D297A7B" w14:textId="77777777" w:rsidR="00F4136F" w:rsidRDefault="00E27E4F">
      <w:pPr>
        <w:pStyle w:val="Bodytext40"/>
        <w:framePr w:w="6302" w:h="9777" w:hRule="exact" w:wrap="around" w:vAnchor="page" w:hAnchor="page" w:x="3006" w:y="2941"/>
        <w:shd w:val="clear" w:color="auto" w:fill="auto"/>
        <w:spacing w:line="221" w:lineRule="exact"/>
        <w:ind w:left="20" w:right="40" w:firstLine="0"/>
        <w:jc w:val="both"/>
      </w:pPr>
      <w:r>
        <w:t>события Л? Ответ на этот вопрос дает следующая теорема.</w:t>
      </w:r>
    </w:p>
    <w:p w14:paraId="5D297A7C" w14:textId="77777777" w:rsidR="00F4136F" w:rsidRDefault="00E27E4F">
      <w:pPr>
        <w:pStyle w:val="Bodytext100"/>
        <w:framePr w:w="6302" w:h="9777" w:hRule="exact" w:wrap="around" w:vAnchor="page" w:hAnchor="page" w:x="3006" w:y="2941"/>
        <w:shd w:val="clear" w:color="auto" w:fill="auto"/>
        <w:spacing w:after="77" w:line="221" w:lineRule="exact"/>
        <w:ind w:left="20" w:right="40" w:firstLine="360"/>
      </w:pPr>
      <w:r>
        <w:rPr>
          <w:rStyle w:val="Bodytext10NotItalic1"/>
          <w:b/>
          <w:bCs/>
        </w:rPr>
        <w:t xml:space="preserve">Теорема. </w:t>
      </w:r>
      <w:r>
        <w:t>Вероятность события А, которое может наступить лишь при условии появления одного из несо</w:t>
      </w:r>
      <w:r>
        <w:softHyphen/>
        <w:t xml:space="preserve">вместных событий </w:t>
      </w:r>
      <w:r>
        <w:rPr>
          <w:lang w:val="en-US" w:eastAsia="en-US" w:bidi="en-US"/>
        </w:rPr>
        <w:t>B</w:t>
      </w:r>
      <w:r>
        <w:rPr>
          <w:vertAlign w:val="subscript"/>
          <w:lang w:val="en-US" w:eastAsia="en-US" w:bidi="en-US"/>
        </w:rPr>
        <w:t>lt</w:t>
      </w:r>
      <w:r w:rsidRPr="00BF5A3A">
        <w:rPr>
          <w:lang w:eastAsia="en-US" w:bidi="en-US"/>
        </w:rPr>
        <w:t xml:space="preserve"> </w:t>
      </w:r>
      <w:r>
        <w:t>В</w:t>
      </w:r>
      <w:r>
        <w:rPr>
          <w:vertAlign w:val="subscript"/>
        </w:rPr>
        <w:t>2</w:t>
      </w:r>
      <w:r>
        <w:t>,</w:t>
      </w:r>
      <w:r>
        <w:rPr>
          <w:rStyle w:val="Bodytext10NotItalic"/>
          <w:b/>
          <w:bCs/>
        </w:rPr>
        <w:t xml:space="preserve"> </w:t>
      </w:r>
      <w:r>
        <w:rPr>
          <w:rStyle w:val="Bodytext10NotItalic0"/>
          <w:b/>
          <w:bCs/>
        </w:rPr>
        <w:t>...,</w:t>
      </w:r>
      <w:r>
        <w:rPr>
          <w:rStyle w:val="Bodytext10NotItalic"/>
          <w:b/>
          <w:bCs/>
        </w:rPr>
        <w:t xml:space="preserve"> </w:t>
      </w:r>
      <w:r>
        <w:t>В</w:t>
      </w:r>
      <w:r>
        <w:rPr>
          <w:vertAlign w:val="subscript"/>
        </w:rPr>
        <w:t>п</w:t>
      </w:r>
      <w:r>
        <w:t>, образующих полную группу, равна сумме произведений вероятностей каждого из этих событий на соответствующую условную вероят</w:t>
      </w:r>
      <w:r>
        <w:softHyphen/>
        <w:t>ность события А:</w:t>
      </w:r>
    </w:p>
    <w:p w14:paraId="5D297A7D" w14:textId="77777777" w:rsidR="00F4136F" w:rsidRDefault="00E27E4F">
      <w:pPr>
        <w:pStyle w:val="Heading101"/>
        <w:framePr w:w="6302" w:h="9777" w:hRule="exact" w:wrap="around" w:vAnchor="page" w:hAnchor="page" w:x="3006" w:y="2941"/>
        <w:shd w:val="clear" w:color="auto" w:fill="auto"/>
        <w:spacing w:before="0" w:after="126" w:line="200" w:lineRule="exact"/>
        <w:ind w:left="20"/>
        <w:jc w:val="center"/>
      </w:pPr>
      <w:bookmarkStart w:id="50" w:name="bookmark50"/>
      <w:r>
        <w:rPr>
          <w:rStyle w:val="Heading10Italic"/>
          <w:b/>
          <w:bCs/>
        </w:rPr>
        <w:t>Р</w:t>
      </w:r>
      <w:r>
        <w:t xml:space="preserve"> (Л) = </w:t>
      </w:r>
      <w:r>
        <w:rPr>
          <w:rStyle w:val="Heading10Italic"/>
          <w:b/>
          <w:bCs/>
        </w:rPr>
        <w:t xml:space="preserve">Р </w:t>
      </w:r>
      <w:r>
        <w:rPr>
          <w:rStyle w:val="Heading10Italic1"/>
          <w:b/>
          <w:bCs/>
        </w:rPr>
        <w:t>(В,) Р</w:t>
      </w:r>
      <w:r>
        <w:rPr>
          <w:rStyle w:val="Heading10Italic1"/>
          <w:b/>
          <w:bCs/>
          <w:vertAlign w:val="subscript"/>
        </w:rPr>
        <w:t>в</w:t>
      </w:r>
      <w:r>
        <w:t xml:space="preserve">, </w:t>
      </w:r>
      <w:r>
        <w:rPr>
          <w:rStyle w:val="Heading104"/>
          <w:b/>
          <w:bCs/>
        </w:rPr>
        <w:t>(Л)</w:t>
      </w:r>
      <w:r>
        <w:t xml:space="preserve"> + </w:t>
      </w:r>
      <w:r>
        <w:rPr>
          <w:rStyle w:val="Heading10Italic1"/>
          <w:b/>
          <w:bCs/>
        </w:rPr>
        <w:t>Р</w:t>
      </w:r>
      <w:r>
        <w:t xml:space="preserve"> (В,) </w:t>
      </w:r>
      <w:r>
        <w:rPr>
          <w:rStyle w:val="Heading10Italic1"/>
          <w:b/>
          <w:bCs/>
        </w:rPr>
        <w:t>Р</w:t>
      </w:r>
      <w:r>
        <w:rPr>
          <w:rStyle w:val="Heading10Italic1"/>
          <w:b/>
          <w:bCs/>
          <w:vertAlign w:val="subscript"/>
        </w:rPr>
        <w:t>в</w:t>
      </w:r>
      <w:r>
        <w:rPr>
          <w:rStyle w:val="Heading10Italic1"/>
          <w:b/>
          <w:bCs/>
        </w:rPr>
        <w:t>,</w:t>
      </w:r>
      <w:r>
        <w:t xml:space="preserve"> (Л) + • • • ... + /</w:t>
      </w:r>
      <w:r>
        <w:rPr>
          <w:vertAlign w:val="superscript"/>
        </w:rPr>
        <w:t>,</w:t>
      </w:r>
      <w:r>
        <w:t xml:space="preserve">(В„) </w:t>
      </w:r>
      <w:r>
        <w:rPr>
          <w:rStyle w:val="Heading10Italic1"/>
          <w:b/>
          <w:bCs/>
        </w:rPr>
        <w:t>Р</w:t>
      </w:r>
      <w:r>
        <w:rPr>
          <w:rStyle w:val="Heading10Italic1"/>
          <w:b/>
          <w:bCs/>
          <w:vertAlign w:val="subscript"/>
        </w:rPr>
        <w:t>Вп</w:t>
      </w:r>
      <w:r>
        <w:rPr>
          <w:rStyle w:val="Heading10Italic1"/>
          <w:b/>
          <w:bCs/>
        </w:rPr>
        <w:t>(А).</w:t>
      </w:r>
      <w:bookmarkEnd w:id="50"/>
    </w:p>
    <w:p w14:paraId="5D297A7E" w14:textId="77777777" w:rsidR="00F4136F" w:rsidRDefault="00E27E4F">
      <w:pPr>
        <w:pStyle w:val="Bodytext40"/>
        <w:framePr w:w="6302" w:h="9777" w:hRule="exact" w:wrap="around" w:vAnchor="page" w:hAnchor="page" w:x="3006" w:y="2941"/>
        <w:shd w:val="clear" w:color="auto" w:fill="auto"/>
        <w:spacing w:line="221" w:lineRule="exact"/>
        <w:ind w:left="20" w:firstLine="0"/>
      </w:pPr>
      <w:r>
        <w:t>Эту формулу называют «формулой полной вероятности».</w:t>
      </w:r>
    </w:p>
    <w:p w14:paraId="5D297A7F" w14:textId="77777777" w:rsidR="00F4136F" w:rsidRDefault="00E27E4F">
      <w:pPr>
        <w:pStyle w:val="Bodytext40"/>
        <w:framePr w:w="6302" w:h="9777" w:hRule="exact" w:wrap="around" w:vAnchor="page" w:hAnchor="page" w:x="3006" w:y="2941"/>
        <w:shd w:val="clear" w:color="auto" w:fill="auto"/>
        <w:spacing w:line="221" w:lineRule="exact"/>
        <w:ind w:left="20" w:right="40" w:firstLine="360"/>
        <w:jc w:val="both"/>
      </w:pPr>
      <w:r>
        <w:rPr>
          <w:rStyle w:val="Bodytext4Spacing2pt"/>
          <w:b/>
          <w:bCs/>
        </w:rPr>
        <w:t>Доказательство.</w:t>
      </w:r>
      <w:r>
        <w:t xml:space="preserve"> По условию, событие Л может наступить, если наступит одно из несовместных событий В</w:t>
      </w:r>
      <w:r>
        <w:rPr>
          <w:vertAlign w:val="subscript"/>
        </w:rPr>
        <w:t>х</w:t>
      </w:r>
      <w:r>
        <w:t xml:space="preserve">, </w:t>
      </w:r>
      <w:r>
        <w:rPr>
          <w:rStyle w:val="Bodytext4Italic0"/>
          <w:b/>
          <w:bCs/>
        </w:rPr>
        <w:t>В</w:t>
      </w:r>
      <w:r>
        <w:rPr>
          <w:rStyle w:val="Bodytext4Italic0"/>
          <w:b/>
          <w:bCs/>
          <w:vertAlign w:val="subscript"/>
        </w:rPr>
        <w:t>г</w:t>
      </w:r>
      <w:r>
        <w:rPr>
          <w:rStyle w:val="Bodytext4Italic0"/>
          <w:b/>
          <w:bCs/>
        </w:rPr>
        <w:t>,</w:t>
      </w:r>
      <w:r>
        <w:t xml:space="preserve"> </w:t>
      </w:r>
      <w:r>
        <w:rPr>
          <w:rStyle w:val="Bodytext4Spacing2pt"/>
          <w:b/>
          <w:bCs/>
        </w:rPr>
        <w:t>...,</w:t>
      </w:r>
      <w:r>
        <w:t xml:space="preserve"> В„. Другими словами, появление события </w:t>
      </w:r>
      <w:r>
        <w:rPr>
          <w:rStyle w:val="Bodytext4Italic0"/>
          <w:b/>
          <w:bCs/>
        </w:rPr>
        <w:t xml:space="preserve">А </w:t>
      </w:r>
      <w:r>
        <w:t>означает осуществление одного, безразлично какого, из несовместных событий В</w:t>
      </w:r>
      <w:r>
        <w:rPr>
          <w:vertAlign w:val="subscript"/>
        </w:rPr>
        <w:t>Х</w:t>
      </w:r>
      <w:r>
        <w:t xml:space="preserve">Л, </w:t>
      </w:r>
      <w:r>
        <w:rPr>
          <w:rStyle w:val="Bodytext4Italic0"/>
          <w:b/>
          <w:bCs/>
          <w:lang w:val="en-US" w:eastAsia="en-US" w:bidi="en-US"/>
        </w:rPr>
        <w:t>B</w:t>
      </w:r>
      <w:r>
        <w:rPr>
          <w:rStyle w:val="Bodytext4Italic0"/>
          <w:b/>
          <w:bCs/>
          <w:vertAlign w:val="subscript"/>
          <w:lang w:val="en-US" w:eastAsia="en-US" w:bidi="en-US"/>
        </w:rPr>
        <w:t>t</w:t>
      </w:r>
      <w:r>
        <w:rPr>
          <w:rStyle w:val="Bodytext4Italic0"/>
          <w:b/>
          <w:bCs/>
          <w:lang w:val="en-US" w:eastAsia="en-US" w:bidi="en-US"/>
        </w:rPr>
        <w:t>A</w:t>
      </w:r>
      <w:r w:rsidRPr="00BF5A3A">
        <w:rPr>
          <w:rStyle w:val="Bodytext4Italic0"/>
          <w:b/>
          <w:bCs/>
          <w:lang w:eastAsia="en-US" w:bidi="en-US"/>
        </w:rPr>
        <w:t>,</w:t>
      </w:r>
      <w:r w:rsidRPr="00BF5A3A">
        <w:rPr>
          <w:rStyle w:val="Bodytext4Italic"/>
          <w:b/>
          <w:bCs/>
          <w:lang w:eastAsia="en-US" w:bidi="en-US"/>
        </w:rPr>
        <w:t xml:space="preserve"> </w:t>
      </w:r>
      <w:r>
        <w:rPr>
          <w:rStyle w:val="Bodytext4Italic"/>
          <w:b/>
          <w:bCs/>
        </w:rPr>
        <w:t>В„А.</w:t>
      </w:r>
      <w:r>
        <w:t xml:space="preserve"> Пользуясь</w:t>
      </w:r>
    </w:p>
    <w:p w14:paraId="5D297A80" w14:textId="77777777" w:rsidR="00F4136F" w:rsidRDefault="00E27E4F">
      <w:pPr>
        <w:pStyle w:val="Headerorfooter0"/>
        <w:framePr w:wrap="around" w:vAnchor="page" w:hAnchor="page" w:x="3039" w:y="12795"/>
        <w:shd w:val="clear" w:color="auto" w:fill="auto"/>
        <w:spacing w:line="160" w:lineRule="exact"/>
        <w:ind w:left="20"/>
      </w:pPr>
      <w:r>
        <w:t>50</w:t>
      </w:r>
    </w:p>
    <w:p w14:paraId="5D297A8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A82" w14:textId="77777777" w:rsidR="00F4136F" w:rsidRDefault="00E27E4F">
      <w:pPr>
        <w:pStyle w:val="Heading1041"/>
        <w:framePr w:w="6317" w:h="509" w:hRule="exact" w:wrap="around" w:vAnchor="page" w:hAnchor="page" w:x="2999" w:y="2943"/>
        <w:shd w:val="clear" w:color="auto" w:fill="auto"/>
        <w:spacing w:after="0"/>
        <w:ind w:left="40" w:right="20" w:firstLine="0"/>
      </w:pPr>
      <w:bookmarkStart w:id="51" w:name="bookmark51"/>
      <w:r>
        <w:t xml:space="preserve">для вычисления вероятности события </w:t>
      </w:r>
      <w:r>
        <w:rPr>
          <w:rStyle w:val="Heading104Italic"/>
          <w:b/>
          <w:bCs/>
        </w:rPr>
        <w:t>А</w:t>
      </w:r>
      <w:r>
        <w:t xml:space="preserve"> теоремой сложе</w:t>
      </w:r>
      <w:r>
        <w:softHyphen/>
        <w:t>ния, получим</w:t>
      </w:r>
      <w:bookmarkEnd w:id="51"/>
    </w:p>
    <w:p w14:paraId="5D297A83" w14:textId="77777777" w:rsidR="00F4136F" w:rsidRDefault="00E27E4F">
      <w:pPr>
        <w:pStyle w:val="Heading1041"/>
        <w:framePr w:w="6317" w:h="508" w:hRule="exact" w:wrap="around" w:vAnchor="page" w:hAnchor="page" w:x="2999" w:y="3915"/>
        <w:shd w:val="clear" w:color="auto" w:fill="auto"/>
        <w:spacing w:after="0" w:line="221" w:lineRule="exact"/>
        <w:ind w:left="40" w:right="20" w:firstLine="380"/>
      </w:pPr>
      <w:bookmarkStart w:id="52" w:name="bookmark52"/>
      <w:r>
        <w:t>Остается вычислить каждое из слагаемых. По теореме умножения вероятностей зависимых событий имеем</w:t>
      </w:r>
      <w:bookmarkEnd w:id="52"/>
    </w:p>
    <w:p w14:paraId="5D297A84" w14:textId="77777777" w:rsidR="00F4136F" w:rsidRDefault="00E27E4F">
      <w:pPr>
        <w:pStyle w:val="Heading1041"/>
        <w:framePr w:w="6317" w:h="508" w:hRule="exact" w:wrap="around" w:vAnchor="page" w:hAnchor="page" w:x="2999" w:y="5197"/>
        <w:shd w:val="clear" w:color="auto" w:fill="auto"/>
        <w:spacing w:after="0" w:line="221" w:lineRule="exact"/>
        <w:ind w:left="40" w:right="20" w:firstLine="380"/>
      </w:pPr>
      <w:bookmarkStart w:id="53" w:name="bookmark53"/>
      <w:r>
        <w:t>Подставив правые части этих равенств в соотноше</w:t>
      </w:r>
      <w:r>
        <w:softHyphen/>
        <w:t>ние (•), получим формулу полной вероятности</w:t>
      </w:r>
      <w:bookmarkEnd w:id="53"/>
    </w:p>
    <w:p w14:paraId="5D297A85" w14:textId="77777777" w:rsidR="00F4136F" w:rsidRDefault="00E27E4F">
      <w:pPr>
        <w:pStyle w:val="2"/>
        <w:framePr w:w="6317" w:h="1680" w:hRule="exact" w:wrap="around" w:vAnchor="page" w:hAnchor="page" w:x="2999" w:y="6492"/>
        <w:shd w:val="clear" w:color="auto" w:fill="auto"/>
        <w:spacing w:after="0" w:line="178" w:lineRule="exact"/>
        <w:ind w:left="40" w:right="20" w:firstLine="380"/>
        <w:jc w:val="both"/>
      </w:pPr>
      <w:r>
        <w:rPr>
          <w:rStyle w:val="BodytextBold0"/>
        </w:rPr>
        <w:t xml:space="preserve">Пример </w:t>
      </w:r>
      <w:r>
        <w:rPr>
          <w:rStyle w:val="BodytextSpacing0pt"/>
        </w:rPr>
        <w:t xml:space="preserve">1. </w:t>
      </w:r>
      <w:r>
        <w:t>Имеется два набора деталей. Вероятность того, что</w:t>
      </w:r>
      <w:r>
        <w:br/>
        <w:t>деталь первого набора стандартна, равна 0,8, а второго—0,9. Найти</w:t>
      </w:r>
      <w:r>
        <w:br/>
        <w:t>вероятность того, что взятая наудачу деталь (из наудачу взятого</w:t>
      </w:r>
      <w:r>
        <w:br/>
        <w:t>набора) — стандартная.</w:t>
      </w:r>
    </w:p>
    <w:p w14:paraId="5D297A86" w14:textId="77777777" w:rsidR="00F4136F" w:rsidRDefault="00E27E4F">
      <w:pPr>
        <w:pStyle w:val="2"/>
        <w:framePr w:w="6317" w:h="1680" w:hRule="exact" w:wrap="around" w:vAnchor="page" w:hAnchor="page" w:x="2999" w:y="6492"/>
        <w:shd w:val="clear" w:color="auto" w:fill="auto"/>
        <w:spacing w:after="0" w:line="178" w:lineRule="exact"/>
        <w:ind w:left="40" w:right="20" w:firstLine="380"/>
        <w:jc w:val="both"/>
      </w:pPr>
      <w:r>
        <w:rPr>
          <w:rStyle w:val="BodytextSpacing2pt"/>
        </w:rPr>
        <w:t>Решение.</w:t>
      </w:r>
      <w:r>
        <w:t xml:space="preserve"> Обозначим через </w:t>
      </w:r>
      <w:r>
        <w:rPr>
          <w:rStyle w:val="BodytextItalic"/>
        </w:rPr>
        <w:t>А</w:t>
      </w:r>
      <w:r>
        <w:t xml:space="preserve"> событие «извлеченная деталь</w:t>
      </w:r>
      <w:r>
        <w:br/>
        <w:t>стандартна».</w:t>
      </w:r>
    </w:p>
    <w:p w14:paraId="5D297A87" w14:textId="77777777" w:rsidR="00F4136F" w:rsidRDefault="00E27E4F">
      <w:pPr>
        <w:pStyle w:val="2"/>
        <w:framePr w:w="6317" w:h="1680" w:hRule="exact" w:wrap="around" w:vAnchor="page" w:hAnchor="page" w:x="2999" w:y="6492"/>
        <w:shd w:val="clear" w:color="auto" w:fill="auto"/>
        <w:spacing w:after="0" w:line="178" w:lineRule="exact"/>
        <w:ind w:left="40" w:right="20" w:firstLine="380"/>
        <w:jc w:val="both"/>
      </w:pPr>
      <w:r>
        <w:t>Деталь может бы+ь извлечена либо из первого набора (собы-</w:t>
      </w:r>
      <w:r>
        <w:br/>
        <w:t xml:space="preserve">тие </w:t>
      </w:r>
      <w:r>
        <w:rPr>
          <w:rStyle w:val="BodytextItalic"/>
        </w:rPr>
        <w:t>ВЦ,</w:t>
      </w:r>
      <w:r>
        <w:t xml:space="preserve"> либо из второго (событие </w:t>
      </w:r>
      <w:r>
        <w:rPr>
          <w:rStyle w:val="BodytextItalic1"/>
          <w:lang w:val="en-US" w:eastAsia="en-US" w:bidi="en-US"/>
        </w:rPr>
        <w:t>B</w:t>
      </w:r>
      <w:r>
        <w:rPr>
          <w:rStyle w:val="BodytextItalic1"/>
          <w:vertAlign w:val="subscript"/>
          <w:lang w:val="en-US" w:eastAsia="en-US" w:bidi="en-US"/>
        </w:rPr>
        <w:t>t</w:t>
      </w:r>
      <w:r w:rsidRPr="00BF5A3A">
        <w:rPr>
          <w:rStyle w:val="BodytextItalic1"/>
          <w:lang w:eastAsia="en-US" w:bidi="en-US"/>
        </w:rPr>
        <w:t>).</w:t>
      </w:r>
    </w:p>
    <w:p w14:paraId="5D297A88" w14:textId="77777777" w:rsidR="00F4136F" w:rsidRDefault="00E27E4F">
      <w:pPr>
        <w:pStyle w:val="2"/>
        <w:framePr w:w="6317" w:h="1680" w:hRule="exact" w:wrap="around" w:vAnchor="page" w:hAnchor="page" w:x="2999" w:y="6492"/>
        <w:shd w:val="clear" w:color="auto" w:fill="auto"/>
        <w:spacing w:after="0" w:line="178" w:lineRule="exact"/>
        <w:ind w:left="40" w:right="4"/>
        <w:jc w:val="both"/>
      </w:pPr>
      <w:r>
        <w:t>Вероятность того, что деталь вынута из первого набора,</w:t>
      </w:r>
    </w:p>
    <w:p w14:paraId="5D297A89" w14:textId="77777777" w:rsidR="00F4136F" w:rsidRDefault="00E27E4F">
      <w:pPr>
        <w:pStyle w:val="2"/>
        <w:framePr w:wrap="around" w:vAnchor="page" w:hAnchor="page" w:x="3541" w:y="8288"/>
        <w:shd w:val="clear" w:color="auto" w:fill="auto"/>
        <w:spacing w:after="0" w:line="160" w:lineRule="exact"/>
        <w:ind w:left="100"/>
      </w:pPr>
      <w:r>
        <w:t>ероятиость того, что деталь вынута из второго набора.</w:t>
      </w:r>
    </w:p>
    <w:p w14:paraId="5D297A8A" w14:textId="77777777" w:rsidR="00F4136F" w:rsidRDefault="00E27E4F">
      <w:pPr>
        <w:pStyle w:val="2"/>
        <w:framePr w:w="6317" w:h="1118" w:hRule="exact" w:wrap="around" w:vAnchor="page" w:hAnchor="page" w:x="2999" w:y="8628"/>
        <w:shd w:val="clear" w:color="auto" w:fill="auto"/>
        <w:spacing w:after="0" w:line="173" w:lineRule="exact"/>
        <w:ind w:left="40" w:right="20"/>
        <w:jc w:val="both"/>
      </w:pPr>
      <w:r>
        <w:t>словиая вероятность того, что из первого набора будет извле</w:t>
      </w:r>
      <w:r>
        <w:softHyphen/>
        <w:t xml:space="preserve">чена стандартная деталь, </w:t>
      </w:r>
      <w:r>
        <w:rPr>
          <w:rStyle w:val="BodytextItalic1"/>
          <w:lang w:val="en-US" w:eastAsia="en-US" w:bidi="en-US"/>
        </w:rPr>
        <w:t>P</w:t>
      </w:r>
      <w:r>
        <w:rPr>
          <w:rStyle w:val="BodytextItalic1"/>
          <w:vertAlign w:val="subscript"/>
          <w:lang w:val="en-US" w:eastAsia="en-US" w:bidi="en-US"/>
        </w:rPr>
        <w:t>Bi</w:t>
      </w:r>
      <w:r w:rsidRPr="00BF5A3A">
        <w:rPr>
          <w:rStyle w:val="BodytextItalic1"/>
          <w:lang w:eastAsia="en-US" w:bidi="en-US"/>
        </w:rPr>
        <w:t xml:space="preserve"> </w:t>
      </w:r>
      <w:r>
        <w:rPr>
          <w:rStyle w:val="BodytextItalic1"/>
        </w:rPr>
        <w:t>(А) —</w:t>
      </w:r>
      <w:r>
        <w:t xml:space="preserve"> 0,8.</w:t>
      </w:r>
    </w:p>
    <w:p w14:paraId="5D297A8B" w14:textId="77777777" w:rsidR="00F4136F" w:rsidRDefault="00E27E4F">
      <w:pPr>
        <w:pStyle w:val="2"/>
        <w:framePr w:w="6317" w:h="1118" w:hRule="exact" w:wrap="around" w:vAnchor="page" w:hAnchor="page" w:x="2999" w:y="8628"/>
        <w:shd w:val="clear" w:color="auto" w:fill="auto"/>
        <w:spacing w:after="0" w:line="173" w:lineRule="exact"/>
        <w:ind w:left="40" w:right="20" w:firstLine="380"/>
        <w:jc w:val="both"/>
      </w:pPr>
      <w:r>
        <w:t>Условная вероятность того, что из второго набора будет извле</w:t>
      </w:r>
      <w:r>
        <w:softHyphen/>
        <w:t xml:space="preserve">чена стандартная деталь, </w:t>
      </w:r>
      <w:r>
        <w:rPr>
          <w:rStyle w:val="BodytextItalic1"/>
          <w:lang w:val="en-US" w:eastAsia="en-US" w:bidi="en-US"/>
        </w:rPr>
        <w:t>P</w:t>
      </w:r>
      <w:r>
        <w:rPr>
          <w:rStyle w:val="BodytextItalic1"/>
          <w:vertAlign w:val="subscript"/>
          <w:lang w:val="en-US" w:eastAsia="en-US" w:bidi="en-US"/>
        </w:rPr>
        <w:t>Bt</w:t>
      </w:r>
      <w:r w:rsidRPr="00BF5A3A">
        <w:rPr>
          <w:rStyle w:val="BodytextItalic1"/>
          <w:lang w:eastAsia="en-US" w:bidi="en-US"/>
        </w:rPr>
        <w:t>(</w:t>
      </w:r>
      <w:r>
        <w:rPr>
          <w:rStyle w:val="BodytextItalic1"/>
          <w:lang w:val="en-US" w:eastAsia="en-US" w:bidi="en-US"/>
        </w:rPr>
        <w:t>A</w:t>
      </w:r>
      <w:r w:rsidRPr="00BF5A3A">
        <w:rPr>
          <w:rStyle w:val="BodytextItalic1"/>
          <w:lang w:eastAsia="en-US" w:bidi="en-US"/>
        </w:rPr>
        <w:t>)=</w:t>
      </w:r>
      <w:r>
        <w:rPr>
          <w:rStyle w:val="BodytextItalic1"/>
          <w:lang w:val="en-US" w:eastAsia="en-US" w:bidi="en-US"/>
        </w:rPr>
        <w:t>f</w:t>
      </w:r>
      <w:r w:rsidRPr="00BF5A3A">
        <w:rPr>
          <w:rStyle w:val="BodytextItalic1"/>
          <w:lang w:eastAsia="en-US" w:bidi="en-US"/>
        </w:rPr>
        <w:t>),9.</w:t>
      </w:r>
    </w:p>
    <w:p w14:paraId="5D297A8C" w14:textId="77777777" w:rsidR="00F4136F" w:rsidRDefault="00E27E4F">
      <w:pPr>
        <w:pStyle w:val="2"/>
        <w:framePr w:w="6317" w:h="1118" w:hRule="exact" w:wrap="around" w:vAnchor="page" w:hAnchor="page" w:x="2999" w:y="8628"/>
        <w:shd w:val="clear" w:color="auto" w:fill="auto"/>
        <w:spacing w:after="0" w:line="173" w:lineRule="exact"/>
        <w:ind w:left="40" w:right="20" w:firstLine="380"/>
        <w:jc w:val="both"/>
      </w:pPr>
      <w:r>
        <w:t>Искомая вероятность того, что извлеченная наудачу деталь — стандартная, по формуле полной вероятности равна</w:t>
      </w:r>
    </w:p>
    <w:p w14:paraId="5D297A8D" w14:textId="77777777" w:rsidR="00F4136F" w:rsidRDefault="00E27E4F">
      <w:pPr>
        <w:pStyle w:val="2"/>
        <w:framePr w:w="6317" w:h="2337" w:hRule="exact" w:wrap="around" w:vAnchor="page" w:hAnchor="page" w:x="2999" w:y="10381"/>
        <w:shd w:val="clear" w:color="auto" w:fill="auto"/>
        <w:spacing w:after="0" w:line="173" w:lineRule="exact"/>
        <w:ind w:left="40" w:right="20" w:firstLine="380"/>
        <w:jc w:val="both"/>
      </w:pPr>
      <w:r>
        <w:rPr>
          <w:rStyle w:val="BodytextBold0"/>
        </w:rPr>
        <w:t xml:space="preserve">Пример </w:t>
      </w:r>
      <w:r>
        <w:t>2. В первой коробке содержится 20 радиоламп, из них 18 стандартных; во второй коробке—10 ламп, из них 9 стандарт</w:t>
      </w:r>
      <w:r>
        <w:softHyphen/>
        <w:t>ных. Из второй коробки наудачу взята лампа и переложена в пер</w:t>
      </w:r>
      <w:r>
        <w:softHyphen/>
        <w:t>вую. Найти вероятность того, что лампа, наудачу извлеченная из первой коробки, будет стандартной.</w:t>
      </w:r>
    </w:p>
    <w:p w14:paraId="5D297A8E" w14:textId="77777777" w:rsidR="00F4136F" w:rsidRDefault="00E27E4F">
      <w:pPr>
        <w:pStyle w:val="2"/>
        <w:framePr w:w="6317" w:h="2337" w:hRule="exact" w:wrap="around" w:vAnchor="page" w:hAnchor="page" w:x="2999" w:y="10381"/>
        <w:shd w:val="clear" w:color="auto" w:fill="auto"/>
        <w:spacing w:after="0" w:line="173" w:lineRule="exact"/>
        <w:ind w:left="40" w:right="20" w:firstLine="380"/>
        <w:jc w:val="both"/>
      </w:pPr>
      <w:r>
        <w:rPr>
          <w:rStyle w:val="BodytextSpacing2pt"/>
        </w:rPr>
        <w:t>Решение.</w:t>
      </w:r>
      <w:r>
        <w:t xml:space="preserve"> Обозначим через </w:t>
      </w:r>
      <w:r>
        <w:rPr>
          <w:rStyle w:val="BodytextItalic1"/>
        </w:rPr>
        <w:t>А</w:t>
      </w:r>
      <w:r>
        <w:t xml:space="preserve"> событие «из первой коробки извлечена стандартная лампа».</w:t>
      </w:r>
    </w:p>
    <w:p w14:paraId="5D297A8F" w14:textId="77777777" w:rsidR="00F4136F" w:rsidRDefault="00E27E4F">
      <w:pPr>
        <w:pStyle w:val="2"/>
        <w:framePr w:w="6317" w:h="2337" w:hRule="exact" w:wrap="around" w:vAnchor="page" w:hAnchor="page" w:x="2999" w:y="10381"/>
        <w:shd w:val="clear" w:color="auto" w:fill="auto"/>
        <w:spacing w:after="0" w:line="173" w:lineRule="exact"/>
        <w:ind w:left="40" w:right="20" w:firstLine="380"/>
        <w:jc w:val="both"/>
      </w:pPr>
      <w:r>
        <w:t xml:space="preserve">Из второй коробки могла быть извлечена либо стандартная лампа (событие </w:t>
      </w:r>
      <w:r>
        <w:rPr>
          <w:rStyle w:val="BodytextItalic1"/>
        </w:rPr>
        <w:t>В</w:t>
      </w:r>
      <w:r>
        <w:rPr>
          <w:vertAlign w:val="subscript"/>
        </w:rPr>
        <w:t>х</w:t>
      </w:r>
      <w:r>
        <w:t>), либо нестандартная (событие В</w:t>
      </w:r>
      <w:r>
        <w:rPr>
          <w:vertAlign w:val="subscript"/>
        </w:rPr>
        <w:t>2</w:t>
      </w:r>
      <w:r>
        <w:t>).</w:t>
      </w:r>
    </w:p>
    <w:p w14:paraId="5D297A90" w14:textId="77777777" w:rsidR="00F4136F" w:rsidRDefault="00E27E4F">
      <w:pPr>
        <w:pStyle w:val="2"/>
        <w:framePr w:w="6317" w:h="2337" w:hRule="exact" w:wrap="around" w:vAnchor="page" w:hAnchor="page" w:x="2999" w:y="10381"/>
        <w:shd w:val="clear" w:color="auto" w:fill="auto"/>
        <w:spacing w:after="0" w:line="173" w:lineRule="exact"/>
        <w:ind w:left="40" w:right="20" w:firstLine="380"/>
        <w:jc w:val="both"/>
      </w:pPr>
      <w:r>
        <w:t xml:space="preserve">Вероятность того, что из второй коробки извлечена стандартная лампа, </w:t>
      </w:r>
      <w:r>
        <w:rPr>
          <w:rStyle w:val="BodytextItalic1"/>
        </w:rPr>
        <w:t>Р (В</w:t>
      </w:r>
      <w:r>
        <w:rPr>
          <w:rStyle w:val="BodytextItalic1"/>
          <w:vertAlign w:val="subscript"/>
        </w:rPr>
        <w:t>г</w:t>
      </w:r>
      <w:r>
        <w:rPr>
          <w:rStyle w:val="BodytextItalic1"/>
        </w:rPr>
        <w:t>)</w:t>
      </w:r>
      <w:r>
        <w:t xml:space="preserve"> =9/10.</w:t>
      </w:r>
    </w:p>
    <w:p w14:paraId="5D297A91" w14:textId="77777777" w:rsidR="00F4136F" w:rsidRDefault="00E27E4F">
      <w:pPr>
        <w:pStyle w:val="2"/>
        <w:framePr w:w="6317" w:h="2337" w:hRule="exact" w:wrap="around" w:vAnchor="page" w:hAnchor="page" w:x="2999" w:y="10381"/>
        <w:shd w:val="clear" w:color="auto" w:fill="auto"/>
        <w:spacing w:after="0" w:line="173" w:lineRule="exact"/>
        <w:ind w:left="40" w:right="20" w:firstLine="380"/>
        <w:jc w:val="both"/>
      </w:pPr>
      <w:r>
        <w:t>Вероятность того, что из второй коробки извлечена нестандарт</w:t>
      </w:r>
      <w:r>
        <w:softHyphen/>
        <w:t xml:space="preserve">ная лампа, Р(В*) = </w:t>
      </w:r>
      <w:r>
        <w:rPr>
          <w:rStyle w:val="BodytextItalic4"/>
        </w:rPr>
        <w:t>1/10.</w:t>
      </w:r>
    </w:p>
    <w:p w14:paraId="5D297A92" w14:textId="77777777" w:rsidR="00F4136F" w:rsidRDefault="00E27E4F">
      <w:pPr>
        <w:pStyle w:val="Heading1041"/>
        <w:framePr w:wrap="around" w:vAnchor="page" w:hAnchor="page" w:x="2999" w:y="3526"/>
        <w:shd w:val="clear" w:color="auto" w:fill="auto"/>
        <w:tabs>
          <w:tab w:val="right" w:pos="6257"/>
        </w:tabs>
        <w:spacing w:after="0" w:line="200" w:lineRule="exact"/>
        <w:ind w:left="900" w:firstLine="0"/>
      </w:pPr>
      <w:bookmarkStart w:id="54" w:name="bookmark54"/>
      <w:r>
        <w:rPr>
          <w:rStyle w:val="Heading104Italic"/>
          <w:b/>
          <w:bCs/>
        </w:rPr>
        <w:t>Р(А) = Р</w:t>
      </w:r>
      <w:r>
        <w:t xml:space="preserve"> (В</w:t>
      </w:r>
      <w:r>
        <w:rPr>
          <w:vertAlign w:val="subscript"/>
        </w:rPr>
        <w:t>г</w:t>
      </w:r>
      <w:r>
        <w:t xml:space="preserve">Л) + </w:t>
      </w:r>
      <w:r>
        <w:rPr>
          <w:rStyle w:val="Heading104Italic"/>
          <w:b/>
          <w:bCs/>
        </w:rPr>
        <w:t>Р</w:t>
      </w:r>
      <w:r>
        <w:t xml:space="preserve"> (</w:t>
      </w:r>
      <w:r>
        <w:rPr>
          <w:rStyle w:val="Heading104Italic"/>
          <w:b/>
          <w:bCs/>
        </w:rPr>
        <w:t>В,А</w:t>
      </w:r>
      <w:r>
        <w:t xml:space="preserve">) + ... + </w:t>
      </w:r>
      <w:r>
        <w:rPr>
          <w:rStyle w:val="Heading104Italic"/>
          <w:b/>
          <w:bCs/>
        </w:rPr>
        <w:t>Р</w:t>
      </w:r>
      <w:r>
        <w:t xml:space="preserve"> </w:t>
      </w:r>
      <w:r>
        <w:rPr>
          <w:rStyle w:val="Heading104Italic"/>
          <w:b/>
          <w:bCs/>
        </w:rPr>
        <w:t>(.В „А</w:t>
      </w:r>
      <w:r>
        <w:t>).</w:t>
      </w:r>
      <w:r>
        <w:tab/>
        <w:t>(.)</w:t>
      </w:r>
      <w:bookmarkEnd w:id="54"/>
    </w:p>
    <w:p w14:paraId="5D297A93" w14:textId="77777777" w:rsidR="00F4136F" w:rsidRDefault="00E27E4F">
      <w:pPr>
        <w:pStyle w:val="Bodytext100"/>
        <w:framePr w:w="6317" w:h="590" w:hRule="exact" w:wrap="around" w:vAnchor="page" w:hAnchor="page" w:x="2999" w:y="4472"/>
        <w:shd w:val="clear" w:color="auto" w:fill="auto"/>
        <w:spacing w:after="0" w:line="264" w:lineRule="exact"/>
        <w:ind w:right="20"/>
        <w:jc w:val="center"/>
      </w:pPr>
      <w:bookmarkStart w:id="55" w:name="bookmark55"/>
      <w:r>
        <w:t>Р</w:t>
      </w:r>
      <w:r>
        <w:rPr>
          <w:rStyle w:val="Bodytext10NotItalic"/>
          <w:b/>
          <w:bCs/>
        </w:rPr>
        <w:t xml:space="preserve"> </w:t>
      </w:r>
      <w:r>
        <w:rPr>
          <w:rStyle w:val="Bodytext10NotItalic1"/>
          <w:b/>
          <w:bCs/>
        </w:rPr>
        <w:t>(В</w:t>
      </w:r>
      <w:r>
        <w:rPr>
          <w:rStyle w:val="Bodytext10NotItalic1"/>
          <w:b/>
          <w:bCs/>
          <w:vertAlign w:val="subscript"/>
        </w:rPr>
        <w:t>Х</w:t>
      </w:r>
      <w:r>
        <w:rPr>
          <w:rStyle w:val="Bodytext10NotItalic1"/>
          <w:b/>
          <w:bCs/>
        </w:rPr>
        <w:t xml:space="preserve">Л) = </w:t>
      </w:r>
      <w:r>
        <w:t>Р</w:t>
      </w:r>
      <w:r>
        <w:rPr>
          <w:rStyle w:val="Bodytext10NotItalic"/>
          <w:b/>
          <w:bCs/>
        </w:rPr>
        <w:t xml:space="preserve"> </w:t>
      </w:r>
      <w:r>
        <w:rPr>
          <w:rStyle w:val="Bodytext108pt"/>
        </w:rPr>
        <w:t xml:space="preserve">(В,) </w:t>
      </w:r>
      <w:r>
        <w:rPr>
          <w:rStyle w:val="Bodytext10Spacing1pt0"/>
          <w:b/>
          <w:bCs/>
          <w:i/>
          <w:iCs/>
          <w:lang w:val="en-US" w:eastAsia="en-US" w:bidi="en-US"/>
        </w:rPr>
        <w:t>P</w:t>
      </w:r>
      <w:r>
        <w:rPr>
          <w:rStyle w:val="Bodytext10Spacing1pt0"/>
          <w:b/>
          <w:bCs/>
          <w:i/>
          <w:iCs/>
          <w:vertAlign w:val="subscript"/>
          <w:lang w:val="en-US" w:eastAsia="en-US" w:bidi="en-US"/>
        </w:rPr>
        <w:t>Bi</w:t>
      </w:r>
      <w:r w:rsidRPr="00BF5A3A">
        <w:rPr>
          <w:rStyle w:val="Bodytext10Spacing1pt0"/>
          <w:b/>
          <w:bCs/>
          <w:i/>
          <w:iCs/>
          <w:lang w:eastAsia="en-US" w:bidi="en-US"/>
        </w:rPr>
        <w:t xml:space="preserve"> </w:t>
      </w:r>
      <w:r>
        <w:rPr>
          <w:rStyle w:val="Bodytext10Spacing1pt"/>
          <w:b/>
          <w:bCs/>
          <w:i/>
          <w:iCs/>
        </w:rPr>
        <w:t>{А); Р</w:t>
      </w:r>
      <w:r>
        <w:rPr>
          <w:rStyle w:val="Bodytext10NotItalic"/>
          <w:b/>
          <w:bCs/>
        </w:rPr>
        <w:t xml:space="preserve"> </w:t>
      </w:r>
      <w:r>
        <w:rPr>
          <w:rStyle w:val="Bodytext10NotItalic1"/>
          <w:b/>
          <w:bCs/>
        </w:rPr>
        <w:t>(В</w:t>
      </w:r>
      <w:r>
        <w:rPr>
          <w:rStyle w:val="Bodytext10NotItalic1"/>
          <w:b/>
          <w:bCs/>
          <w:vertAlign w:val="subscript"/>
        </w:rPr>
        <w:t>2</w:t>
      </w:r>
      <w:r>
        <w:rPr>
          <w:rStyle w:val="Bodytext10NotItalic1"/>
          <w:b/>
          <w:bCs/>
        </w:rPr>
        <w:t xml:space="preserve">Л) = </w:t>
      </w:r>
      <w:r>
        <w:rPr>
          <w:rStyle w:val="Bodytext10Spacing1pt"/>
          <w:b/>
          <w:bCs/>
          <w:i/>
          <w:iCs/>
        </w:rPr>
        <w:t xml:space="preserve">Р </w:t>
      </w:r>
      <w:r>
        <w:rPr>
          <w:rStyle w:val="Bodytext10Spacing1pt0"/>
          <w:b/>
          <w:bCs/>
          <w:i/>
          <w:iCs/>
        </w:rPr>
        <w:t xml:space="preserve">{В») </w:t>
      </w:r>
      <w:r>
        <w:rPr>
          <w:rStyle w:val="Bodytext10Spacing1pt"/>
          <w:b/>
          <w:bCs/>
          <w:i/>
          <w:iCs/>
        </w:rPr>
        <w:t>Рв</w:t>
      </w:r>
      <w:r>
        <w:rPr>
          <w:rStyle w:val="Bodytext10NotItalic1"/>
          <w:b/>
          <w:bCs/>
        </w:rPr>
        <w:t xml:space="preserve">. </w:t>
      </w:r>
      <w:r>
        <w:rPr>
          <w:rStyle w:val="Bodytext10Spacing1pt0"/>
          <w:b/>
          <w:bCs/>
          <w:i/>
          <w:iCs/>
        </w:rPr>
        <w:t>(А);</w:t>
      </w:r>
      <w:r>
        <w:rPr>
          <w:rStyle w:val="Bodytext10NotItalic1"/>
          <w:b/>
          <w:bCs/>
        </w:rPr>
        <w:t xml:space="preserve"> ... ; </w:t>
      </w:r>
      <w:r>
        <w:rPr>
          <w:rStyle w:val="Bodytext10Spacing1pt"/>
          <w:b/>
          <w:bCs/>
          <w:i/>
          <w:iCs/>
        </w:rPr>
        <w:t>Р(В</w:t>
      </w:r>
      <w:r>
        <w:rPr>
          <w:rStyle w:val="Bodytext10Spacing1pt"/>
          <w:b/>
          <w:bCs/>
          <w:i/>
          <w:iCs/>
          <w:vertAlign w:val="subscript"/>
        </w:rPr>
        <w:t>п</w:t>
      </w:r>
      <w:r>
        <w:rPr>
          <w:rStyle w:val="Bodytext10Spacing1pt"/>
          <w:b/>
          <w:bCs/>
          <w:i/>
          <w:iCs/>
        </w:rPr>
        <w:t>А) = Р(В</w:t>
      </w:r>
      <w:r>
        <w:rPr>
          <w:rStyle w:val="Bodytext10Spacing1pt"/>
          <w:b/>
          <w:bCs/>
          <w:i/>
          <w:iCs/>
          <w:vertAlign w:val="subscript"/>
        </w:rPr>
        <w:t>в</w:t>
      </w:r>
      <w:r>
        <w:rPr>
          <w:rStyle w:val="Bodytext10Spacing1pt"/>
          <w:b/>
          <w:bCs/>
          <w:i/>
          <w:iCs/>
        </w:rPr>
        <w:t>)Р</w:t>
      </w:r>
      <w:r>
        <w:rPr>
          <w:rStyle w:val="Bodytext10Spacing1pt"/>
          <w:b/>
          <w:bCs/>
          <w:i/>
          <w:iCs/>
          <w:vertAlign w:val="subscript"/>
        </w:rPr>
        <w:t>Вп</w:t>
      </w:r>
      <w:r>
        <w:rPr>
          <w:rStyle w:val="Bodytext10Spacing1pt"/>
          <w:b/>
          <w:bCs/>
          <w:i/>
          <w:iCs/>
        </w:rPr>
        <w:t>(А).</w:t>
      </w:r>
      <w:bookmarkEnd w:id="55"/>
    </w:p>
    <w:p w14:paraId="5D297A94" w14:textId="77777777" w:rsidR="00F4136F" w:rsidRDefault="00E27E4F">
      <w:pPr>
        <w:pStyle w:val="Heading1020"/>
        <w:framePr w:w="6317" w:h="604" w:hRule="exact" w:wrap="around" w:vAnchor="page" w:hAnchor="page" w:x="2999" w:y="5754"/>
        <w:shd w:val="clear" w:color="auto" w:fill="auto"/>
        <w:spacing w:before="0" w:after="0" w:line="269" w:lineRule="exact"/>
        <w:ind w:left="859" w:right="1248"/>
        <w:jc w:val="both"/>
      </w:pPr>
      <w:bookmarkStart w:id="56" w:name="bookmark56"/>
      <w:r>
        <w:rPr>
          <w:rStyle w:val="Heading102Spacing1pt"/>
          <w:b/>
          <w:bCs/>
          <w:i/>
          <w:iCs/>
        </w:rPr>
        <w:t>Р (А)</w:t>
      </w:r>
      <w:r>
        <w:rPr>
          <w:rStyle w:val="Heading102NotItalic2"/>
          <w:b/>
          <w:bCs/>
        </w:rPr>
        <w:t xml:space="preserve"> = </w:t>
      </w:r>
      <w:r>
        <w:rPr>
          <w:rStyle w:val="Heading102Spacing1pt"/>
          <w:b/>
          <w:bCs/>
          <w:i/>
          <w:iCs/>
        </w:rPr>
        <w:t>Р</w:t>
      </w:r>
      <w:r>
        <w:rPr>
          <w:rStyle w:val="Heading102NotItalic2"/>
          <w:b/>
          <w:bCs/>
        </w:rPr>
        <w:t xml:space="preserve"> (В</w:t>
      </w:r>
      <w:r>
        <w:rPr>
          <w:rStyle w:val="Heading102NotItalic2"/>
          <w:b/>
          <w:bCs/>
          <w:vertAlign w:val="subscript"/>
        </w:rPr>
        <w:t>х</w:t>
      </w:r>
      <w:r>
        <w:rPr>
          <w:rStyle w:val="Heading102NotItalic2"/>
          <w:b/>
          <w:bCs/>
        </w:rPr>
        <w:t xml:space="preserve">) </w:t>
      </w:r>
      <w:r>
        <w:rPr>
          <w:rStyle w:val="Heading102Spacing1pt"/>
          <w:b/>
          <w:bCs/>
          <w:i/>
          <w:iCs/>
          <w:lang w:val="en-US" w:eastAsia="en-US" w:bidi="en-US"/>
        </w:rPr>
        <w:t>P</w:t>
      </w:r>
      <w:r>
        <w:rPr>
          <w:rStyle w:val="Heading102Spacing1pt"/>
          <w:b/>
          <w:bCs/>
          <w:i/>
          <w:iCs/>
          <w:vertAlign w:val="subscript"/>
          <w:lang w:val="en-US" w:eastAsia="en-US" w:bidi="en-US"/>
        </w:rPr>
        <w:t>Bl</w:t>
      </w:r>
      <w:r w:rsidRPr="00BF5A3A">
        <w:rPr>
          <w:rStyle w:val="Heading102Spacing1pt"/>
          <w:b/>
          <w:bCs/>
          <w:i/>
          <w:iCs/>
          <w:lang w:eastAsia="en-US" w:bidi="en-US"/>
        </w:rPr>
        <w:t xml:space="preserve"> </w:t>
      </w:r>
      <w:r>
        <w:rPr>
          <w:rStyle w:val="Heading102Spacing1pt"/>
          <w:b/>
          <w:bCs/>
          <w:i/>
          <w:iCs/>
        </w:rPr>
        <w:t>(А</w:t>
      </w:r>
      <w:r>
        <w:rPr>
          <w:rStyle w:val="Heading102NotItalic2"/>
          <w:b/>
          <w:bCs/>
        </w:rPr>
        <w:t xml:space="preserve">) + </w:t>
      </w:r>
      <w:r>
        <w:rPr>
          <w:rStyle w:val="Heading102Spacing1pt"/>
          <w:b/>
          <w:bCs/>
          <w:i/>
          <w:iCs/>
        </w:rPr>
        <w:t>Р</w:t>
      </w:r>
      <w:r>
        <w:rPr>
          <w:rStyle w:val="Heading102NotItalic2"/>
          <w:b/>
          <w:bCs/>
        </w:rPr>
        <w:t xml:space="preserve"> (В.) </w:t>
      </w:r>
      <w:r>
        <w:rPr>
          <w:rStyle w:val="Heading102Spacing1pt"/>
          <w:b/>
          <w:bCs/>
          <w:i/>
          <w:iCs/>
        </w:rPr>
        <w:t>Р</w:t>
      </w:r>
      <w:r>
        <w:rPr>
          <w:rStyle w:val="Heading102Spacing1pt"/>
          <w:b/>
          <w:bCs/>
          <w:i/>
          <w:iCs/>
          <w:vertAlign w:val="subscript"/>
        </w:rPr>
        <w:t>Вш</w:t>
      </w:r>
      <w:r>
        <w:rPr>
          <w:rStyle w:val="Heading102Spacing1pt"/>
          <w:b/>
          <w:bCs/>
          <w:i/>
          <w:iCs/>
        </w:rPr>
        <w:t xml:space="preserve"> (А) +</w:t>
      </w:r>
      <w:r>
        <w:rPr>
          <w:rStyle w:val="Heading102Spacing1pt"/>
          <w:b/>
          <w:bCs/>
          <w:i/>
          <w:iCs/>
        </w:rPr>
        <w:br/>
        <w:t>..- + Р(В</w:t>
      </w:r>
      <w:r>
        <w:rPr>
          <w:rStyle w:val="Heading102Spacing1pt"/>
          <w:b/>
          <w:bCs/>
          <w:i/>
          <w:iCs/>
          <w:vertAlign w:val="subscript"/>
        </w:rPr>
        <w:t>а</w:t>
      </w:r>
      <w:r>
        <w:rPr>
          <w:rStyle w:val="Heading102Spacing1pt"/>
          <w:b/>
          <w:bCs/>
          <w:i/>
          <w:iCs/>
        </w:rPr>
        <w:t>)Р</w:t>
      </w:r>
      <w:r>
        <w:rPr>
          <w:rStyle w:val="Heading102Spacing1pt"/>
          <w:b/>
          <w:bCs/>
          <w:i/>
          <w:iCs/>
          <w:vertAlign w:val="subscript"/>
        </w:rPr>
        <w:t>Вп</w:t>
      </w:r>
      <w:r>
        <w:rPr>
          <w:rStyle w:val="Heading102Spacing1pt"/>
          <w:b/>
          <w:bCs/>
          <w:i/>
          <w:iCs/>
        </w:rPr>
        <w:t>(А).</w:t>
      </w:r>
      <w:bookmarkEnd w:id="56"/>
    </w:p>
    <w:p w14:paraId="5D297A95" w14:textId="77777777" w:rsidR="00F4136F" w:rsidRDefault="00E27E4F">
      <w:pPr>
        <w:pStyle w:val="Bodytext50"/>
        <w:framePr w:wrap="around" w:vAnchor="page" w:hAnchor="page" w:x="8091" w:y="5832"/>
        <w:shd w:val="clear" w:color="auto" w:fill="auto"/>
        <w:spacing w:before="0" w:line="160" w:lineRule="exact"/>
        <w:ind w:firstLine="0"/>
        <w:jc w:val="left"/>
      </w:pPr>
      <w:r>
        <w:t>• • •</w:t>
      </w:r>
    </w:p>
    <w:p w14:paraId="5D297A96" w14:textId="2FF277EC" w:rsidR="00F4136F" w:rsidRDefault="00BF5A3A">
      <w:pPr>
        <w:framePr w:wrap="none" w:vAnchor="page" w:hAnchor="page" w:x="3061" w:y="8129"/>
        <w:rPr>
          <w:sz w:val="2"/>
          <w:szCs w:val="2"/>
        </w:rPr>
      </w:pPr>
      <w:r>
        <w:rPr>
          <w:noProof/>
        </w:rPr>
        <w:drawing>
          <wp:inline distT="0" distB="0" distL="0" distR="0" wp14:anchorId="5D29B837" wp14:editId="48DBB66E">
            <wp:extent cx="333375" cy="4381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 cy="438150"/>
                    </a:xfrm>
                    <a:prstGeom prst="rect">
                      <a:avLst/>
                    </a:prstGeom>
                    <a:noFill/>
                    <a:ln>
                      <a:noFill/>
                    </a:ln>
                  </pic:spPr>
                </pic:pic>
              </a:graphicData>
            </a:graphic>
          </wp:inline>
        </w:drawing>
      </w:r>
    </w:p>
    <w:p w14:paraId="5D297A97" w14:textId="77777777" w:rsidR="00F4136F" w:rsidRDefault="00E27E4F">
      <w:pPr>
        <w:pStyle w:val="2"/>
        <w:framePr w:w="6317" w:h="494" w:hRule="exact" w:wrap="around" w:vAnchor="page" w:hAnchor="page" w:x="2999" w:y="9771"/>
        <w:shd w:val="clear" w:color="auto" w:fill="auto"/>
        <w:spacing w:after="0" w:line="221" w:lineRule="exact"/>
        <w:ind w:right="20"/>
        <w:jc w:val="center"/>
      </w:pPr>
      <w:r>
        <w:t xml:space="preserve">Р </w:t>
      </w:r>
      <w:r>
        <w:rPr>
          <w:rStyle w:val="BodytextItalic4"/>
        </w:rPr>
        <w:t>(А)</w:t>
      </w:r>
      <w:r>
        <w:t xml:space="preserve"> = Р </w:t>
      </w:r>
      <w:r w:rsidRPr="00BF5A3A">
        <w:rPr>
          <w:rStyle w:val="BodytextItalic1"/>
          <w:lang w:eastAsia="en-US" w:bidi="en-US"/>
        </w:rPr>
        <w:t>(</w:t>
      </w:r>
      <w:r>
        <w:rPr>
          <w:rStyle w:val="BodytextItalic1"/>
          <w:lang w:val="en-US" w:eastAsia="en-US" w:bidi="en-US"/>
        </w:rPr>
        <w:t>B</w:t>
      </w:r>
      <w:r>
        <w:rPr>
          <w:rStyle w:val="BodytextItalic1"/>
          <w:vertAlign w:val="subscript"/>
          <w:lang w:val="en-US" w:eastAsia="en-US" w:bidi="en-US"/>
        </w:rPr>
        <w:t>t</w:t>
      </w:r>
      <w:r w:rsidRPr="00BF5A3A">
        <w:rPr>
          <w:rStyle w:val="BodytextItalic1"/>
          <w:lang w:eastAsia="en-US" w:bidi="en-US"/>
        </w:rPr>
        <w:t xml:space="preserve">) </w:t>
      </w:r>
      <w:r>
        <w:rPr>
          <w:rStyle w:val="BodytextItalic1"/>
          <w:lang w:val="en-US" w:eastAsia="en-US" w:bidi="en-US"/>
        </w:rPr>
        <w:t>P</w:t>
      </w:r>
      <w:r>
        <w:rPr>
          <w:rStyle w:val="BodytextItalic1"/>
          <w:vertAlign w:val="subscript"/>
          <w:lang w:val="en-US" w:eastAsia="en-US" w:bidi="en-US"/>
        </w:rPr>
        <w:t>Bl</w:t>
      </w:r>
      <w:r w:rsidRPr="00BF5A3A">
        <w:rPr>
          <w:rStyle w:val="BodytextItalic1"/>
          <w:lang w:eastAsia="en-US" w:bidi="en-US"/>
        </w:rPr>
        <w:t xml:space="preserve"> </w:t>
      </w:r>
      <w:r>
        <w:rPr>
          <w:rStyle w:val="BodytextItalic1"/>
        </w:rPr>
        <w:t>(А) + Р (В,) Р</w:t>
      </w:r>
      <w:r>
        <w:rPr>
          <w:rStyle w:val="BodytextItalic1"/>
          <w:vertAlign w:val="subscript"/>
        </w:rPr>
        <w:t>Вг</w:t>
      </w:r>
      <w:r>
        <w:rPr>
          <w:rStyle w:val="BodytextItalic1"/>
        </w:rPr>
        <w:t xml:space="preserve"> (А)</w:t>
      </w:r>
      <w:r>
        <w:t xml:space="preserve"> = = 0,5 • 0,8 + 0,5 ■ 0,9 = 0,85.</w:t>
      </w:r>
    </w:p>
    <w:p w14:paraId="5D297A98" w14:textId="77777777" w:rsidR="00F4136F" w:rsidRDefault="00E27E4F">
      <w:pPr>
        <w:pStyle w:val="Headerorfooter50"/>
        <w:framePr w:wrap="around" w:vAnchor="page" w:hAnchor="page" w:x="9104" w:y="12784"/>
        <w:shd w:val="clear" w:color="auto" w:fill="auto"/>
        <w:spacing w:line="200" w:lineRule="exact"/>
        <w:ind w:left="20"/>
      </w:pPr>
      <w:r>
        <w:t>51</w:t>
      </w:r>
    </w:p>
    <w:p w14:paraId="5D297A9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A9A" w14:textId="77777777" w:rsidR="00F4136F" w:rsidRDefault="00E27E4F">
      <w:pPr>
        <w:pStyle w:val="Bodytext50"/>
        <w:framePr w:w="6230" w:h="9704" w:hRule="exact" w:wrap="around" w:vAnchor="page" w:hAnchor="page" w:x="3042" w:y="2985"/>
        <w:shd w:val="clear" w:color="auto" w:fill="auto"/>
        <w:spacing w:before="0" w:line="178" w:lineRule="exact"/>
        <w:ind w:left="20" w:right="40" w:firstLine="360"/>
      </w:pPr>
      <w:r>
        <w:t>Условная вероятность того, что из первой коробки извлечена стандартная лампа, при условии, что из второй коробки в первую была переложена стандартная лампа, равна (-^) = 19/21.</w:t>
      </w:r>
    </w:p>
    <w:p w14:paraId="5D297A9B" w14:textId="77777777" w:rsidR="00F4136F" w:rsidRDefault="00E27E4F">
      <w:pPr>
        <w:pStyle w:val="Bodytext50"/>
        <w:framePr w:w="6230" w:h="9704" w:hRule="exact" w:wrap="around" w:vAnchor="page" w:hAnchor="page" w:x="3042" w:y="2985"/>
        <w:shd w:val="clear" w:color="auto" w:fill="auto"/>
        <w:spacing w:before="0" w:line="178" w:lineRule="exact"/>
        <w:ind w:left="20" w:right="40" w:firstLine="360"/>
      </w:pPr>
      <w:r>
        <w:t xml:space="preserve">Условная вероятность того, что из первой коробки извлечена стандартная лампа, при условии, что из второй коробки в первую была переложена нестандартная лампа, равна Рд, </w:t>
      </w:r>
      <w:r>
        <w:rPr>
          <w:rStyle w:val="Bodytext5Italic"/>
        </w:rPr>
        <w:t>(А) =</w:t>
      </w:r>
      <w:r>
        <w:t xml:space="preserve"> 18/21.</w:t>
      </w:r>
    </w:p>
    <w:p w14:paraId="5D297A9C" w14:textId="77777777" w:rsidR="00F4136F" w:rsidRDefault="00E27E4F">
      <w:pPr>
        <w:pStyle w:val="Bodytext50"/>
        <w:framePr w:w="6230" w:h="9704" w:hRule="exact" w:wrap="around" w:vAnchor="page" w:hAnchor="page" w:x="3042" w:y="2985"/>
        <w:shd w:val="clear" w:color="auto" w:fill="auto"/>
        <w:spacing w:before="0" w:after="74" w:line="178" w:lineRule="exact"/>
        <w:ind w:left="20" w:right="40" w:firstLine="360"/>
      </w:pPr>
      <w:r>
        <w:t>Искомая вероятность того, что из первой коробки будет извле</w:t>
      </w:r>
      <w:r>
        <w:softHyphen/>
        <w:t>чена стандартная лампа, по формуле полной вероятности равна</w:t>
      </w:r>
    </w:p>
    <w:p w14:paraId="5D297A9D" w14:textId="77777777" w:rsidR="00F4136F" w:rsidRDefault="00E27E4F">
      <w:pPr>
        <w:pStyle w:val="Bodytext50"/>
        <w:framePr w:w="6230" w:h="9704" w:hRule="exact" w:wrap="around" w:vAnchor="page" w:hAnchor="page" w:x="3042" w:y="2985"/>
        <w:shd w:val="clear" w:color="auto" w:fill="auto"/>
        <w:spacing w:before="0" w:after="34" w:line="160" w:lineRule="exact"/>
        <w:ind w:left="20" w:firstLine="0"/>
        <w:jc w:val="center"/>
      </w:pPr>
      <w:r>
        <w:rPr>
          <w:rStyle w:val="Bodytext5Italic0"/>
        </w:rPr>
        <w:t>Р(А) = Р(В</w:t>
      </w:r>
      <w:r>
        <w:rPr>
          <w:rStyle w:val="Bodytext5Italic0"/>
          <w:vertAlign w:val="subscript"/>
        </w:rPr>
        <w:t>1</w:t>
      </w:r>
      <w:r>
        <w:rPr>
          <w:rStyle w:val="Bodytext5Italic0"/>
        </w:rPr>
        <w:t>)</w:t>
      </w:r>
      <w:r>
        <w:t xml:space="preserve"> Рд, (Л) + Р (В</w:t>
      </w:r>
      <w:r>
        <w:rPr>
          <w:vertAlign w:val="subscript"/>
        </w:rPr>
        <w:t>2</w:t>
      </w:r>
      <w:r>
        <w:t>)Рд,(Л) = (9/10).(19/21) +</w:t>
      </w:r>
    </w:p>
    <w:p w14:paraId="5D297A9E" w14:textId="77777777" w:rsidR="00F4136F" w:rsidRDefault="00E27E4F">
      <w:pPr>
        <w:pStyle w:val="Bodytext50"/>
        <w:framePr w:w="6230" w:h="9704" w:hRule="exact" w:wrap="around" w:vAnchor="page" w:hAnchor="page" w:x="3042" w:y="2985"/>
        <w:shd w:val="clear" w:color="auto" w:fill="auto"/>
        <w:spacing w:before="0" w:after="266" w:line="160" w:lineRule="exact"/>
        <w:ind w:left="20" w:firstLine="0"/>
        <w:jc w:val="center"/>
      </w:pPr>
      <w:r>
        <w:t>+ (1/10).(18/21) = 0,9.</w:t>
      </w:r>
    </w:p>
    <w:p w14:paraId="5D297A9F" w14:textId="77777777" w:rsidR="00F4136F" w:rsidRDefault="00E27E4F">
      <w:pPr>
        <w:pStyle w:val="Bodytext70"/>
        <w:framePr w:w="6230" w:h="9704" w:hRule="exact" w:wrap="around" w:vAnchor="page" w:hAnchor="page" w:x="3042" w:y="2985"/>
        <w:shd w:val="clear" w:color="auto" w:fill="auto"/>
        <w:spacing w:before="0" w:after="125" w:line="200" w:lineRule="exact"/>
        <w:ind w:left="20" w:firstLine="880"/>
      </w:pPr>
      <w:bookmarkStart w:id="57" w:name="bookmark57"/>
      <w:r>
        <w:t>§ 3. Вероятность гипотез. Формулы Бейеса</w:t>
      </w:r>
      <w:bookmarkEnd w:id="57"/>
    </w:p>
    <w:p w14:paraId="5D297AA0" w14:textId="77777777" w:rsidR="00F4136F" w:rsidRDefault="00E27E4F">
      <w:pPr>
        <w:pStyle w:val="Bodytext40"/>
        <w:framePr w:w="6230" w:h="9704" w:hRule="exact" w:wrap="around" w:vAnchor="page" w:hAnchor="page" w:x="3042" w:y="2985"/>
        <w:shd w:val="clear" w:color="auto" w:fill="auto"/>
        <w:spacing w:after="73" w:line="216" w:lineRule="exact"/>
        <w:ind w:left="20" w:right="40" w:firstLine="880"/>
        <w:jc w:val="both"/>
      </w:pPr>
      <w:r>
        <w:t xml:space="preserve">Пусть событие </w:t>
      </w:r>
      <w:r>
        <w:rPr>
          <w:rStyle w:val="Bodytext4Italic"/>
          <w:b/>
          <w:bCs/>
        </w:rPr>
        <w:t>А</w:t>
      </w:r>
      <w:r>
        <w:t xml:space="preserve"> может наступить при условии появления одного из несовместных событий </w:t>
      </w:r>
      <w:r>
        <w:rPr>
          <w:rStyle w:val="Bodytext4Italic"/>
          <w:b/>
          <w:bCs/>
        </w:rPr>
        <w:t>В</w:t>
      </w:r>
      <w:r>
        <w:rPr>
          <w:rStyle w:val="Bodytext4Italic"/>
          <w:b/>
          <w:bCs/>
          <w:vertAlign w:val="subscript"/>
        </w:rPr>
        <w:t>и</w:t>
      </w:r>
      <w:r>
        <w:rPr>
          <w:rStyle w:val="Bodytext4Italic"/>
          <w:b/>
          <w:bCs/>
        </w:rPr>
        <w:t xml:space="preserve"> </w:t>
      </w:r>
      <w:r>
        <w:rPr>
          <w:rStyle w:val="Bodytext4Italic0"/>
          <w:b/>
          <w:bCs/>
        </w:rPr>
        <w:t>В</w:t>
      </w:r>
      <w:r>
        <w:rPr>
          <w:rStyle w:val="Bodytext4Italic0"/>
          <w:b/>
          <w:bCs/>
          <w:vertAlign w:val="subscript"/>
        </w:rPr>
        <w:t>г</w:t>
      </w:r>
      <w:r>
        <w:rPr>
          <w:rStyle w:val="Bodytext4Italic0"/>
          <w:b/>
          <w:bCs/>
        </w:rPr>
        <w:t>,</w:t>
      </w:r>
      <w:r>
        <w:rPr>
          <w:rStyle w:val="Bodytext4Italic"/>
          <w:b/>
          <w:bCs/>
        </w:rPr>
        <w:t xml:space="preserve"> </w:t>
      </w:r>
      <w:r>
        <w:rPr>
          <w:rStyle w:val="Bodytext4Spacing2pt"/>
          <w:b/>
          <w:bCs/>
        </w:rPr>
        <w:t>...,</w:t>
      </w:r>
      <w:r>
        <w:t xml:space="preserve"> </w:t>
      </w:r>
      <w:r>
        <w:rPr>
          <w:rStyle w:val="Bodytext4Italic"/>
          <w:b/>
          <w:bCs/>
        </w:rPr>
        <w:t>В</w:t>
      </w:r>
      <w:r>
        <w:rPr>
          <w:rStyle w:val="Bodytext4Italic"/>
          <w:b/>
          <w:bCs/>
          <w:vertAlign w:val="subscript"/>
        </w:rPr>
        <w:t>п</w:t>
      </w:r>
      <w:r>
        <w:rPr>
          <w:rStyle w:val="Bodytext4Italic"/>
          <w:b/>
          <w:bCs/>
        </w:rPr>
        <w:t xml:space="preserve">, </w:t>
      </w:r>
      <w:r>
        <w:t>образующих полную группу. Поскольку заранее не из</w:t>
      </w:r>
      <w:r>
        <w:softHyphen/>
        <w:t xml:space="preserve">вестно, какое из этих событий наступит, их называют </w:t>
      </w:r>
      <w:r>
        <w:rPr>
          <w:rStyle w:val="Bodytext4Italic"/>
          <w:b/>
          <w:bCs/>
        </w:rPr>
        <w:t>гипотезами.</w:t>
      </w:r>
      <w:r>
        <w:t xml:space="preserve"> Вероятность появления события </w:t>
      </w:r>
      <w:r>
        <w:rPr>
          <w:rStyle w:val="Bodytext4Italic"/>
          <w:b/>
          <w:bCs/>
        </w:rPr>
        <w:t>А</w:t>
      </w:r>
      <w:r>
        <w:t xml:space="preserve"> опреде</w:t>
      </w:r>
      <w:r>
        <w:softHyphen/>
        <w:t>ляется по формуле полной вероятности (см. § 2):</w:t>
      </w:r>
    </w:p>
    <w:p w14:paraId="5D297AA1" w14:textId="77777777" w:rsidR="00F4136F" w:rsidRDefault="00E27E4F">
      <w:pPr>
        <w:pStyle w:val="Bodytext100"/>
        <w:framePr w:w="6230" w:h="9704" w:hRule="exact" w:wrap="around" w:vAnchor="page" w:hAnchor="page" w:x="3042" w:y="2985"/>
        <w:shd w:val="clear" w:color="auto" w:fill="auto"/>
        <w:spacing w:after="18" w:line="200" w:lineRule="exact"/>
        <w:ind w:left="20" w:firstLine="880"/>
      </w:pPr>
      <w:r>
        <w:rPr>
          <w:rStyle w:val="Bodytext10Spacing1pt"/>
          <w:b/>
          <w:bCs/>
          <w:i/>
          <w:iCs/>
        </w:rPr>
        <w:t>Р(А) = Р (В</w:t>
      </w:r>
      <w:r>
        <w:rPr>
          <w:rStyle w:val="Bodytext10Spacing1pt"/>
          <w:b/>
          <w:bCs/>
          <w:i/>
          <w:iCs/>
          <w:vertAlign w:val="subscript"/>
        </w:rPr>
        <w:t>г</w:t>
      </w:r>
      <w:r>
        <w:rPr>
          <w:rStyle w:val="Bodytext10Spacing1pt"/>
          <w:b/>
          <w:bCs/>
          <w:i/>
          <w:iCs/>
        </w:rPr>
        <w:t>) Рв</w:t>
      </w:r>
      <w:r>
        <w:rPr>
          <w:rStyle w:val="Bodytext10NotItalic"/>
          <w:b/>
          <w:bCs/>
        </w:rPr>
        <w:t xml:space="preserve">, </w:t>
      </w:r>
      <w:r>
        <w:rPr>
          <w:rStyle w:val="Bodytext10Spacing1pt"/>
          <w:b/>
          <w:bCs/>
          <w:i/>
          <w:iCs/>
        </w:rPr>
        <w:t>(А) + Р (В,) РвЛА)+...</w:t>
      </w:r>
    </w:p>
    <w:p w14:paraId="5D297AA2" w14:textId="77777777" w:rsidR="00F4136F" w:rsidRDefault="00E27E4F">
      <w:pPr>
        <w:pStyle w:val="Bodytext100"/>
        <w:framePr w:w="6230" w:h="9704" w:hRule="exact" w:wrap="around" w:vAnchor="page" w:hAnchor="page" w:x="3042" w:y="2985"/>
        <w:shd w:val="clear" w:color="auto" w:fill="auto"/>
        <w:tabs>
          <w:tab w:val="right" w:pos="6139"/>
        </w:tabs>
        <w:spacing w:after="236" w:line="200" w:lineRule="exact"/>
        <w:ind w:left="2040"/>
      </w:pPr>
      <w:r>
        <w:rPr>
          <w:rStyle w:val="Bodytext10Spacing1pt"/>
          <w:b/>
          <w:bCs/>
          <w:i/>
          <w:iCs/>
        </w:rPr>
        <w:t>...+Р(В</w:t>
      </w:r>
      <w:r>
        <w:rPr>
          <w:rStyle w:val="Bodytext10Spacing1pt"/>
          <w:b/>
          <w:bCs/>
          <w:i/>
          <w:iCs/>
          <w:vertAlign w:val="subscript"/>
        </w:rPr>
        <w:t>п</w:t>
      </w:r>
      <w:r>
        <w:rPr>
          <w:rStyle w:val="Bodytext10Spacing1pt"/>
          <w:b/>
          <w:bCs/>
          <w:i/>
          <w:iCs/>
        </w:rPr>
        <w:t>)Р</w:t>
      </w:r>
      <w:r>
        <w:rPr>
          <w:rStyle w:val="Bodytext10Spacing1pt"/>
          <w:b/>
          <w:bCs/>
          <w:i/>
          <w:iCs/>
          <w:vertAlign w:val="subscript"/>
        </w:rPr>
        <w:t>Вп</w:t>
      </w:r>
      <w:r>
        <w:rPr>
          <w:rStyle w:val="Bodytext10Spacing1pt"/>
          <w:b/>
          <w:bCs/>
          <w:i/>
          <w:iCs/>
        </w:rPr>
        <w:t>(А).</w:t>
      </w:r>
      <w:r>
        <w:rPr>
          <w:rStyle w:val="Bodytext10NotItalic"/>
          <w:b/>
          <w:bCs/>
        </w:rPr>
        <w:tab/>
        <w:t>(*)</w:t>
      </w:r>
    </w:p>
    <w:p w14:paraId="5D297AA3" w14:textId="77777777" w:rsidR="00F4136F" w:rsidRDefault="00E27E4F">
      <w:pPr>
        <w:pStyle w:val="Bodytext40"/>
        <w:framePr w:w="6230" w:h="9704" w:hRule="exact" w:wrap="around" w:vAnchor="page" w:hAnchor="page" w:x="3042" w:y="2985"/>
        <w:shd w:val="clear" w:color="auto" w:fill="auto"/>
        <w:spacing w:after="73" w:line="216" w:lineRule="exact"/>
        <w:ind w:left="20" w:right="40" w:firstLine="360"/>
        <w:jc w:val="both"/>
      </w:pPr>
      <w:r>
        <w:t xml:space="preserve">Допустим, что произведено испытание, в результате которого появилось событие </w:t>
      </w:r>
      <w:r>
        <w:rPr>
          <w:rStyle w:val="Bodytext4Italic0"/>
          <w:b/>
          <w:bCs/>
        </w:rPr>
        <w:t>А.</w:t>
      </w:r>
      <w:r>
        <w:t xml:space="preserve"> Поставим своей задачей определить, как изменились (в связи с тем, что собы</w:t>
      </w:r>
      <w:r>
        <w:softHyphen/>
        <w:t xml:space="preserve">тие </w:t>
      </w:r>
      <w:r>
        <w:rPr>
          <w:rStyle w:val="Bodytext4Italic0"/>
          <w:b/>
          <w:bCs/>
        </w:rPr>
        <w:t>А</w:t>
      </w:r>
      <w:r>
        <w:t xml:space="preserve"> уже наступило) вероятности гипотез. Другими словами, будем искать условные вероятности</w:t>
      </w:r>
    </w:p>
    <w:p w14:paraId="5D297AA4" w14:textId="77777777" w:rsidR="00F4136F" w:rsidRDefault="00E27E4F">
      <w:pPr>
        <w:pStyle w:val="Bodytext100"/>
        <w:framePr w:w="6230" w:h="9704" w:hRule="exact" w:wrap="around" w:vAnchor="page" w:hAnchor="page" w:x="3042" w:y="2985"/>
        <w:shd w:val="clear" w:color="auto" w:fill="auto"/>
        <w:spacing w:after="121" w:line="200" w:lineRule="exact"/>
        <w:ind w:left="2420"/>
        <w:jc w:val="left"/>
      </w:pPr>
      <w:r>
        <w:rPr>
          <w:rStyle w:val="Bodytext10SmallCaps"/>
          <w:b/>
          <w:bCs/>
          <w:i/>
          <w:iCs/>
        </w:rPr>
        <w:t xml:space="preserve">Р </w:t>
      </w:r>
      <w:r>
        <w:rPr>
          <w:rStyle w:val="Bodytext10SmallCaps"/>
          <w:b/>
          <w:bCs/>
          <w:i/>
          <w:iCs/>
          <w:lang w:val="en-US" w:eastAsia="en-US" w:bidi="en-US"/>
        </w:rPr>
        <w:t>a</w:t>
      </w:r>
      <w:r w:rsidRPr="00BF5A3A">
        <w:rPr>
          <w:rStyle w:val="Bodytext10Spacing1pt"/>
          <w:b/>
          <w:bCs/>
          <w:i/>
          <w:iCs/>
          <w:lang w:eastAsia="en-US" w:bidi="en-US"/>
        </w:rPr>
        <w:t xml:space="preserve"> (</w:t>
      </w:r>
      <w:r>
        <w:rPr>
          <w:rStyle w:val="Bodytext10Spacing1pt"/>
          <w:b/>
          <w:bCs/>
          <w:i/>
          <w:iCs/>
          <w:lang w:val="en-US" w:eastAsia="en-US" w:bidi="en-US"/>
        </w:rPr>
        <w:t>B</w:t>
      </w:r>
      <w:r w:rsidRPr="00BF5A3A">
        <w:rPr>
          <w:rStyle w:val="Bodytext10Spacing1pt"/>
          <w:b/>
          <w:bCs/>
          <w:i/>
          <w:iCs/>
          <w:vertAlign w:val="subscript"/>
          <w:lang w:eastAsia="en-US" w:bidi="en-US"/>
        </w:rPr>
        <w:t>2</w:t>
      </w:r>
      <w:r w:rsidRPr="00BF5A3A">
        <w:rPr>
          <w:rStyle w:val="Bodytext10Spacing1pt"/>
          <w:b/>
          <w:bCs/>
          <w:i/>
          <w:iCs/>
          <w:lang w:eastAsia="en-US" w:bidi="en-US"/>
        </w:rPr>
        <w:t>)</w:t>
      </w:r>
      <w:r>
        <w:rPr>
          <w:rStyle w:val="Bodytext10Spacing1pt"/>
          <w:b/>
          <w:bCs/>
          <w:i/>
          <w:iCs/>
          <w:lang w:val="en-US" w:eastAsia="en-US" w:bidi="en-US"/>
        </w:rPr>
        <w:t>f</w:t>
      </w:r>
      <w:r w:rsidRPr="00BF5A3A">
        <w:rPr>
          <w:rStyle w:val="Bodytext10NotItalic"/>
          <w:b/>
          <w:bCs/>
          <w:lang w:eastAsia="en-US" w:bidi="en-US"/>
        </w:rPr>
        <w:t xml:space="preserve"> </w:t>
      </w:r>
      <w:r>
        <w:rPr>
          <w:rStyle w:val="Bodytext10NotItalic0"/>
          <w:b/>
          <w:bCs/>
        </w:rPr>
        <w:t>•••»</w:t>
      </w:r>
      <w:r>
        <w:rPr>
          <w:rStyle w:val="Bodytext10NotItalic"/>
          <w:b/>
          <w:bCs/>
        </w:rPr>
        <w:t xml:space="preserve"> </w:t>
      </w:r>
      <w:r>
        <w:rPr>
          <w:rStyle w:val="Bodytext10SmallCaps"/>
          <w:b/>
          <w:bCs/>
          <w:i/>
          <w:iCs/>
        </w:rPr>
        <w:t>Р а (В„).</w:t>
      </w:r>
    </w:p>
    <w:p w14:paraId="5D297AA5" w14:textId="77777777" w:rsidR="00F4136F" w:rsidRDefault="00E27E4F">
      <w:pPr>
        <w:pStyle w:val="Bodytext40"/>
        <w:framePr w:w="6230" w:h="9704" w:hRule="exact" w:wrap="around" w:vAnchor="page" w:hAnchor="page" w:x="3042" w:y="2985"/>
        <w:shd w:val="clear" w:color="auto" w:fill="auto"/>
        <w:spacing w:after="77" w:line="221" w:lineRule="exact"/>
        <w:ind w:left="20" w:right="40" w:firstLine="360"/>
        <w:jc w:val="both"/>
      </w:pPr>
      <w:r>
        <w:t xml:space="preserve">Найдем сначала условную вероятность </w:t>
      </w:r>
      <w:r>
        <w:rPr>
          <w:rStyle w:val="Bodytext4Italic0"/>
          <w:b/>
          <w:bCs/>
        </w:rPr>
        <w:t>Р</w:t>
      </w:r>
      <w:r>
        <w:rPr>
          <w:rStyle w:val="Bodytext4Italic0"/>
          <w:b/>
          <w:bCs/>
          <w:vertAlign w:val="subscript"/>
        </w:rPr>
        <w:t>А</w:t>
      </w:r>
      <w:r>
        <w:rPr>
          <w:rStyle w:val="Bodytext4Italic0"/>
          <w:b/>
          <w:bCs/>
        </w:rPr>
        <w:t xml:space="preserve"> (В</w:t>
      </w:r>
      <w:r>
        <w:rPr>
          <w:rStyle w:val="Bodytext4Italic0"/>
          <w:b/>
          <w:bCs/>
          <w:vertAlign w:val="subscript"/>
        </w:rPr>
        <w:t>г</w:t>
      </w:r>
      <w:r>
        <w:rPr>
          <w:rStyle w:val="Bodytext4Italic0"/>
          <w:b/>
          <w:bCs/>
        </w:rPr>
        <w:t>).</w:t>
      </w:r>
      <w:r>
        <w:t xml:space="preserve"> По теореме умножения имеем</w:t>
      </w:r>
    </w:p>
    <w:p w14:paraId="5D297AA6" w14:textId="77777777" w:rsidR="00F4136F" w:rsidRDefault="00E27E4F">
      <w:pPr>
        <w:pStyle w:val="Bodytext100"/>
        <w:framePr w:w="6230" w:h="9704" w:hRule="exact" w:wrap="around" w:vAnchor="page" w:hAnchor="page" w:x="3042" w:y="2985"/>
        <w:shd w:val="clear" w:color="auto" w:fill="auto"/>
        <w:spacing w:after="143" w:line="200" w:lineRule="exact"/>
        <w:ind w:left="20"/>
        <w:jc w:val="center"/>
      </w:pPr>
      <w:r>
        <w:rPr>
          <w:rStyle w:val="Bodytext10Spacing1pt"/>
          <w:b/>
          <w:bCs/>
          <w:i/>
          <w:iCs/>
        </w:rPr>
        <w:t>Р</w:t>
      </w:r>
      <w:r>
        <w:rPr>
          <w:rStyle w:val="Bodytext10NotItalic"/>
          <w:b/>
          <w:bCs/>
        </w:rPr>
        <w:t xml:space="preserve"> (</w:t>
      </w:r>
      <w:r>
        <w:rPr>
          <w:rStyle w:val="Bodytext10Spacing1pt"/>
          <w:b/>
          <w:bCs/>
          <w:i/>
          <w:iCs/>
          <w:lang w:val="en-US" w:eastAsia="en-US" w:bidi="en-US"/>
        </w:rPr>
        <w:t>AB</w:t>
      </w:r>
      <w:r>
        <w:rPr>
          <w:rStyle w:val="Bodytext10Spacing1pt"/>
          <w:b/>
          <w:bCs/>
          <w:i/>
          <w:iCs/>
          <w:vertAlign w:val="subscript"/>
          <w:lang w:val="en-US" w:eastAsia="en-US" w:bidi="en-US"/>
        </w:rPr>
        <w:t>t</w:t>
      </w:r>
      <w:r>
        <w:rPr>
          <w:rStyle w:val="Bodytext10NotItalic"/>
          <w:b/>
          <w:bCs/>
        </w:rPr>
        <w:t xml:space="preserve">) = </w:t>
      </w:r>
      <w:r>
        <w:rPr>
          <w:rStyle w:val="Bodytext10Spacing1pt"/>
          <w:b/>
          <w:bCs/>
          <w:i/>
          <w:iCs/>
        </w:rPr>
        <w:t>Р (А) Р</w:t>
      </w:r>
      <w:r>
        <w:rPr>
          <w:rStyle w:val="Bodytext10Spacing1pt"/>
          <w:b/>
          <w:bCs/>
          <w:i/>
          <w:iCs/>
          <w:vertAlign w:val="subscript"/>
        </w:rPr>
        <w:t>А</w:t>
      </w:r>
      <w:r>
        <w:rPr>
          <w:rStyle w:val="Bodytext10NotItalic"/>
          <w:b/>
          <w:bCs/>
        </w:rPr>
        <w:t xml:space="preserve"> (В</w:t>
      </w:r>
      <w:r>
        <w:rPr>
          <w:rStyle w:val="Bodytext10NotItalic"/>
          <w:b/>
          <w:bCs/>
          <w:vertAlign w:val="subscript"/>
        </w:rPr>
        <w:t>х</w:t>
      </w:r>
      <w:r>
        <w:rPr>
          <w:rStyle w:val="Bodytext10NotItalic"/>
          <w:b/>
          <w:bCs/>
        </w:rPr>
        <w:t xml:space="preserve">) = </w:t>
      </w:r>
      <w:r>
        <w:rPr>
          <w:rStyle w:val="Bodytext10Spacing1pt"/>
          <w:b/>
          <w:bCs/>
          <w:i/>
          <w:iCs/>
        </w:rPr>
        <w:t>Р (В,) Р</w:t>
      </w:r>
      <w:r>
        <w:rPr>
          <w:rStyle w:val="Bodytext10Spacing1pt"/>
          <w:b/>
          <w:bCs/>
          <w:i/>
          <w:iCs/>
          <w:vertAlign w:val="subscript"/>
        </w:rPr>
        <w:t>В</w:t>
      </w:r>
      <w:r>
        <w:rPr>
          <w:rStyle w:val="Bodytext10NotItalic"/>
          <w:b/>
          <w:bCs/>
        </w:rPr>
        <w:t>, (Л).</w:t>
      </w:r>
    </w:p>
    <w:p w14:paraId="5D297AA7" w14:textId="77777777" w:rsidR="00F4136F" w:rsidRDefault="00E27E4F">
      <w:pPr>
        <w:pStyle w:val="Bodytext40"/>
        <w:framePr w:w="6230" w:h="9704" w:hRule="exact" w:wrap="around" w:vAnchor="page" w:hAnchor="page" w:x="3042" w:y="2985"/>
        <w:shd w:val="clear" w:color="auto" w:fill="auto"/>
        <w:spacing w:after="138" w:line="200" w:lineRule="exact"/>
        <w:ind w:left="20" w:firstLine="0"/>
        <w:jc w:val="left"/>
      </w:pPr>
      <w:r>
        <w:t>Отсюда</w:t>
      </w:r>
    </w:p>
    <w:p w14:paraId="5D297AA8" w14:textId="77777777" w:rsidR="00F4136F" w:rsidRDefault="00E27E4F">
      <w:pPr>
        <w:pStyle w:val="Bodytext100"/>
        <w:framePr w:w="6230" w:h="9704" w:hRule="exact" w:wrap="around" w:vAnchor="page" w:hAnchor="page" w:x="3042" w:y="2985"/>
        <w:shd w:val="clear" w:color="auto" w:fill="auto"/>
        <w:spacing w:after="0" w:line="200" w:lineRule="exact"/>
        <w:ind w:left="2040"/>
      </w:pPr>
      <w:r>
        <w:rPr>
          <w:rStyle w:val="Bodytext10Spacing1pt"/>
          <w:b/>
          <w:bCs/>
          <w:i/>
          <w:iCs/>
        </w:rPr>
        <w:t xml:space="preserve">Г </w:t>
      </w:r>
      <w:r>
        <w:rPr>
          <w:rStyle w:val="Bodytext10Spacing1pt"/>
          <w:b/>
          <w:bCs/>
          <w:i/>
          <w:iCs/>
          <w:lang w:val="en-US" w:eastAsia="en-US" w:bidi="en-US"/>
        </w:rPr>
        <w:t>IB</w:t>
      </w:r>
      <w:r>
        <w:rPr>
          <w:rStyle w:val="Bodytext10NotItalic"/>
          <w:b/>
          <w:bCs/>
          <w:lang w:val="en-US" w:eastAsia="en-US" w:bidi="en-US"/>
        </w:rPr>
        <w:t xml:space="preserve"> </w:t>
      </w:r>
      <w:r>
        <w:rPr>
          <w:rStyle w:val="Bodytext10NotItalic"/>
          <w:b/>
          <w:bCs/>
        </w:rPr>
        <w:t>1</w:t>
      </w:r>
    </w:p>
    <w:p w14:paraId="5D297AA9" w14:textId="77777777" w:rsidR="00F4136F" w:rsidRDefault="00E27E4F">
      <w:pPr>
        <w:pStyle w:val="Bodytext50"/>
        <w:framePr w:w="6230" w:h="9704" w:hRule="exact" w:wrap="around" w:vAnchor="page" w:hAnchor="page" w:x="3042" w:y="2985"/>
        <w:shd w:val="clear" w:color="auto" w:fill="auto"/>
        <w:spacing w:before="0" w:after="146" w:line="160" w:lineRule="exact"/>
        <w:ind w:left="2040" w:firstLine="0"/>
      </w:pPr>
      <w:r>
        <w:rPr>
          <w:lang w:val="en-US" w:eastAsia="en-US" w:bidi="en-US"/>
        </w:rPr>
        <w:t xml:space="preserve">f'jl'».)- </w:t>
      </w:r>
      <w:r>
        <w:rPr>
          <w:rStyle w:val="Bodytext5Italic0"/>
          <w:vertAlign w:val="subscript"/>
        </w:rPr>
        <w:t>Р(Л)</w:t>
      </w:r>
    </w:p>
    <w:p w14:paraId="5D297AAA" w14:textId="77777777" w:rsidR="00F4136F" w:rsidRDefault="00E27E4F">
      <w:pPr>
        <w:pStyle w:val="Bodytext40"/>
        <w:framePr w:w="6230" w:h="9704" w:hRule="exact" w:wrap="around" w:vAnchor="page" w:hAnchor="page" w:x="3042" w:y="2985"/>
        <w:shd w:val="clear" w:color="auto" w:fill="auto"/>
        <w:spacing w:after="38" w:line="200" w:lineRule="exact"/>
        <w:ind w:left="20" w:firstLine="0"/>
        <w:jc w:val="left"/>
      </w:pPr>
      <w:r>
        <w:t xml:space="preserve">Заменив здесь </w:t>
      </w:r>
      <w:r>
        <w:rPr>
          <w:rStyle w:val="Bodytext4Italic0"/>
          <w:b/>
          <w:bCs/>
        </w:rPr>
        <w:t>Р</w:t>
      </w:r>
      <w:r>
        <w:t xml:space="preserve"> (Л) по формуле (*), получим</w:t>
      </w:r>
    </w:p>
    <w:p w14:paraId="5D297AAB" w14:textId="77777777" w:rsidR="00F4136F" w:rsidRDefault="00E27E4F">
      <w:pPr>
        <w:pStyle w:val="Bodytext60"/>
        <w:framePr w:w="6230" w:h="9704" w:hRule="exact" w:wrap="around" w:vAnchor="page" w:hAnchor="page" w:x="3042" w:y="2985"/>
        <w:shd w:val="clear" w:color="auto" w:fill="auto"/>
        <w:tabs>
          <w:tab w:val="left" w:leader="underscore" w:pos="2960"/>
          <w:tab w:val="left" w:leader="underscore" w:pos="5883"/>
        </w:tabs>
        <w:spacing w:after="36" w:line="200" w:lineRule="exact"/>
        <w:ind w:left="200"/>
      </w:pPr>
      <w:r>
        <w:rPr>
          <w:rStyle w:val="Bodytext6Spacing1pt"/>
          <w:i/>
          <w:iCs/>
          <w:lang w:val="ru-RU" w:eastAsia="ru-RU" w:bidi="ru-RU"/>
        </w:rPr>
        <w:t>р</w:t>
      </w:r>
      <w:r>
        <w:rPr>
          <w:rStyle w:val="Bodytext6NotItalic"/>
        </w:rPr>
        <w:t xml:space="preserve"> </w:t>
      </w:r>
      <w:r w:rsidRPr="00BF5A3A">
        <w:rPr>
          <w:rStyle w:val="Bodytext6NotItalic"/>
          <w:lang w:eastAsia="en-US" w:bidi="en-US"/>
        </w:rPr>
        <w:t>,</w:t>
      </w:r>
      <w:r>
        <w:rPr>
          <w:rStyle w:val="Bodytext6NotItalic"/>
          <w:vertAlign w:val="subscript"/>
          <w:lang w:val="en-US" w:eastAsia="en-US" w:bidi="en-US"/>
        </w:rPr>
        <w:t>B</w:t>
      </w:r>
      <w:r>
        <w:rPr>
          <w:rStyle w:val="Bodytext6NotItalic"/>
          <w:lang w:val="en-US" w:eastAsia="en-US" w:bidi="en-US"/>
        </w:rPr>
        <w:t>v</w:t>
      </w:r>
      <w:r>
        <w:rPr>
          <w:rStyle w:val="Bodytext6NotItalic"/>
        </w:rPr>
        <w:tab/>
      </w:r>
      <w:r>
        <w:rPr>
          <w:rStyle w:val="Bodytext6Spacing1pt0"/>
          <w:i/>
          <w:iCs/>
        </w:rPr>
        <w:t>РЫРв^А)</w:t>
      </w:r>
      <w:r>
        <w:rPr>
          <w:rStyle w:val="Bodytext610pt"/>
        </w:rPr>
        <w:tab/>
      </w:r>
    </w:p>
    <w:p w14:paraId="5D297AAC" w14:textId="77777777" w:rsidR="00F4136F" w:rsidRDefault="00E27E4F">
      <w:pPr>
        <w:pStyle w:val="Bodytext50"/>
        <w:framePr w:w="6230" w:h="9704" w:hRule="exact" w:wrap="around" w:vAnchor="page" w:hAnchor="page" w:x="3042" w:y="2985"/>
        <w:shd w:val="clear" w:color="auto" w:fill="auto"/>
        <w:spacing w:before="0" w:after="125" w:line="160" w:lineRule="exact"/>
        <w:ind w:left="20" w:firstLine="0"/>
        <w:jc w:val="center"/>
      </w:pPr>
      <w:r>
        <w:rPr>
          <w:rStyle w:val="Bodytext5Italic0"/>
          <w:lang w:val="en-US" w:eastAsia="en-US" w:bidi="en-US"/>
        </w:rPr>
        <w:t>r</w:t>
      </w:r>
      <w:r>
        <w:rPr>
          <w:rStyle w:val="Bodytext5Italic0"/>
          <w:vertAlign w:val="subscript"/>
          <w:lang w:val="en-US" w:eastAsia="en-US" w:bidi="en-US"/>
        </w:rPr>
        <w:t>A</w:t>
      </w:r>
      <w:r w:rsidRPr="00BF5A3A">
        <w:rPr>
          <w:rStyle w:val="Bodytext5Italic0"/>
          <w:lang w:eastAsia="en-US" w:bidi="en-US"/>
        </w:rPr>
        <w:t xml:space="preserve"> </w:t>
      </w:r>
      <w:r>
        <w:rPr>
          <w:rStyle w:val="Bodytext5Italic0"/>
          <w:lang w:val="en-US" w:eastAsia="en-US" w:bidi="en-US"/>
        </w:rPr>
        <w:t>W</w:t>
      </w:r>
      <w:r w:rsidRPr="00BF5A3A">
        <w:rPr>
          <w:lang w:eastAsia="en-US" w:bidi="en-US"/>
        </w:rPr>
        <w:t xml:space="preserve"> </w:t>
      </w:r>
      <w:r>
        <w:t xml:space="preserve">- </w:t>
      </w:r>
      <w:r>
        <w:rPr>
          <w:rStyle w:val="Bodytext5Italic0"/>
          <w:vertAlign w:val="subscript"/>
        </w:rPr>
        <w:t xml:space="preserve">р </w:t>
      </w:r>
      <w:r w:rsidRPr="00BF5A3A">
        <w:rPr>
          <w:rStyle w:val="Bodytext5Italic0"/>
          <w:vertAlign w:val="subscript"/>
          <w:lang w:eastAsia="en-US" w:bidi="en-US"/>
        </w:rPr>
        <w:t>(</w:t>
      </w:r>
      <w:r>
        <w:rPr>
          <w:rStyle w:val="Bodytext5Italic0"/>
          <w:vertAlign w:val="subscript"/>
          <w:lang w:val="en-US" w:eastAsia="en-US" w:bidi="en-US"/>
        </w:rPr>
        <w:t>Bi</w:t>
      </w:r>
      <w:r w:rsidRPr="00BF5A3A">
        <w:rPr>
          <w:rStyle w:val="Bodytext5Italic0"/>
          <w:vertAlign w:val="subscript"/>
          <w:lang w:eastAsia="en-US" w:bidi="en-US"/>
        </w:rPr>
        <w:t xml:space="preserve">) </w:t>
      </w:r>
      <w:r>
        <w:rPr>
          <w:rStyle w:val="Bodytext5Italic0"/>
          <w:vertAlign w:val="subscript"/>
          <w:lang w:val="en-US" w:eastAsia="en-US" w:bidi="en-US"/>
        </w:rPr>
        <w:t>Pgt</w:t>
      </w:r>
      <w:r w:rsidRPr="00BF5A3A">
        <w:rPr>
          <w:vertAlign w:val="subscript"/>
          <w:lang w:eastAsia="en-US" w:bidi="en-US"/>
        </w:rPr>
        <w:t xml:space="preserve"> </w:t>
      </w:r>
      <w:r>
        <w:rPr>
          <w:vertAlign w:val="subscript"/>
        </w:rPr>
        <w:t>(Л) + р (Ва) РдАА)+</w:t>
      </w:r>
      <w:r>
        <w:t xml:space="preserve">... </w:t>
      </w:r>
      <w:r>
        <w:rPr>
          <w:rStyle w:val="Bodytext5Italic0"/>
          <w:vertAlign w:val="subscript"/>
        </w:rPr>
        <w:t xml:space="preserve">+Р </w:t>
      </w:r>
      <w:r>
        <w:rPr>
          <w:vertAlign w:val="subscript"/>
        </w:rPr>
        <w:t>{Ва</w:t>
      </w:r>
      <w:r>
        <w:t xml:space="preserve">) </w:t>
      </w:r>
      <w:r>
        <w:rPr>
          <w:rStyle w:val="Bodytext5Italic4"/>
        </w:rPr>
        <w:t>р</w:t>
      </w:r>
      <w:r>
        <w:rPr>
          <w:rStyle w:val="Bodytext5Italic4"/>
          <w:vertAlign w:val="subscript"/>
        </w:rPr>
        <w:t>Нп</w:t>
      </w:r>
      <w:r>
        <w:rPr>
          <w:rStyle w:val="Bodytext5Italic4"/>
        </w:rPr>
        <w:t xml:space="preserve"> (А)</w:t>
      </w:r>
      <w:r>
        <w:t xml:space="preserve"> •</w:t>
      </w:r>
    </w:p>
    <w:p w14:paraId="5D297AAD" w14:textId="77777777" w:rsidR="00F4136F" w:rsidRDefault="00E27E4F">
      <w:pPr>
        <w:pStyle w:val="Bodytext40"/>
        <w:framePr w:w="6230" w:h="9704" w:hRule="exact" w:wrap="around" w:vAnchor="page" w:hAnchor="page" w:x="3042" w:y="2985"/>
        <w:shd w:val="clear" w:color="auto" w:fill="auto"/>
        <w:spacing w:line="221" w:lineRule="exact"/>
        <w:ind w:left="20" w:right="40" w:firstLine="360"/>
        <w:jc w:val="both"/>
      </w:pPr>
      <w:r>
        <w:t>Аналогично выводятся формулы, определяющие услов</w:t>
      </w:r>
      <w:r>
        <w:softHyphen/>
      </w:r>
      <w:r>
        <w:rPr>
          <w:rStyle w:val="Bodytext4Spacing0pt"/>
          <w:b/>
          <w:bCs/>
        </w:rPr>
        <w:t xml:space="preserve">ные </w:t>
      </w:r>
      <w:r>
        <w:t>вероятности остальных гипотез, т. е. условная веро</w:t>
      </w:r>
      <w:r>
        <w:softHyphen/>
        <w:t xml:space="preserve">ятность любой гипотезы </w:t>
      </w:r>
      <w:r>
        <w:rPr>
          <w:rStyle w:val="Bodytext4Italic0"/>
          <w:b/>
          <w:bCs/>
        </w:rPr>
        <w:t>В</w:t>
      </w:r>
      <w:r>
        <w:rPr>
          <w:rStyle w:val="Bodytext4Italic0"/>
          <w:b/>
          <w:bCs/>
          <w:vertAlign w:val="subscript"/>
          <w:lang w:val="en-US" w:eastAsia="en-US" w:bidi="en-US"/>
        </w:rPr>
        <w:t>t</w:t>
      </w:r>
      <w:r w:rsidRPr="00BF5A3A">
        <w:rPr>
          <w:lang w:eastAsia="en-US" w:bidi="en-US"/>
        </w:rPr>
        <w:t xml:space="preserve"> </w:t>
      </w:r>
      <w:r>
        <w:rPr>
          <w:rStyle w:val="Bodytext4Spacing2pt"/>
          <w:b/>
          <w:bCs/>
        </w:rPr>
        <w:t>((=1,2, ...,</w:t>
      </w:r>
      <w:r>
        <w:t xml:space="preserve"> л) может быть</w:t>
      </w:r>
    </w:p>
    <w:p w14:paraId="5D297AAE" w14:textId="77777777" w:rsidR="00F4136F" w:rsidRDefault="00E27E4F">
      <w:pPr>
        <w:pStyle w:val="Headerorfooter0"/>
        <w:framePr w:w="6374" w:h="185" w:hRule="exact" w:wrap="around" w:vAnchor="page" w:hAnchor="page" w:x="2970" w:y="12833"/>
        <w:shd w:val="clear" w:color="auto" w:fill="auto"/>
        <w:spacing w:line="160" w:lineRule="exact"/>
        <w:ind w:left="140"/>
      </w:pPr>
      <w:r>
        <w:t>52</w:t>
      </w:r>
    </w:p>
    <w:p w14:paraId="5D297AAF"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AB0" w14:textId="77777777" w:rsidR="00F4136F" w:rsidRDefault="00E27E4F">
      <w:pPr>
        <w:pStyle w:val="Bodytext40"/>
        <w:framePr w:w="6312" w:h="9720" w:hRule="exact" w:wrap="around" w:vAnchor="page" w:hAnchor="page" w:x="3001" w:y="2970"/>
        <w:shd w:val="clear" w:color="auto" w:fill="auto"/>
        <w:spacing w:line="245" w:lineRule="exact"/>
        <w:ind w:left="1360"/>
        <w:jc w:val="left"/>
      </w:pPr>
      <w:r>
        <w:t>вычислена по формуле</w:t>
      </w:r>
    </w:p>
    <w:p w14:paraId="5D297AB1" w14:textId="77777777" w:rsidR="00F4136F" w:rsidRDefault="00E27E4F">
      <w:pPr>
        <w:pStyle w:val="Bodytext100"/>
        <w:framePr w:w="6312" w:h="9720" w:hRule="exact" w:wrap="around" w:vAnchor="page" w:hAnchor="page" w:x="3001" w:y="2970"/>
        <w:shd w:val="clear" w:color="auto" w:fill="auto"/>
        <w:spacing w:after="0" w:line="245" w:lineRule="exact"/>
        <w:ind w:left="2980"/>
        <w:jc w:val="left"/>
      </w:pPr>
      <w:r>
        <w:rPr>
          <w:rStyle w:val="Bodytext10Spacing1pt"/>
          <w:b/>
          <w:bCs/>
          <w:i/>
          <w:iCs/>
          <w:vertAlign w:val="superscript"/>
        </w:rPr>
        <w:t>р</w:t>
      </w:r>
      <w:r>
        <w:rPr>
          <w:rStyle w:val="Bodytext10Spacing1pt"/>
          <w:b/>
          <w:bCs/>
          <w:i/>
          <w:iCs/>
        </w:rPr>
        <w:t xml:space="preserve"> </w:t>
      </w:r>
      <w:r w:rsidRPr="00BF5A3A">
        <w:rPr>
          <w:rStyle w:val="Bodytext10Spacing1pt"/>
          <w:b/>
          <w:bCs/>
          <w:i/>
          <w:iCs/>
          <w:lang w:eastAsia="en-US" w:bidi="en-US"/>
        </w:rPr>
        <w:t>№</w:t>
      </w:r>
      <w:r>
        <w:rPr>
          <w:rStyle w:val="Bodytext10Spacing1pt"/>
          <w:b/>
          <w:bCs/>
          <w:i/>
          <w:iCs/>
          <w:lang w:val="en-US" w:eastAsia="en-US" w:bidi="en-US"/>
        </w:rPr>
        <w:t>i</w:t>
      </w:r>
      <w:r w:rsidRPr="00BF5A3A">
        <w:rPr>
          <w:rStyle w:val="Bodytext10Spacing1pt"/>
          <w:b/>
          <w:bCs/>
          <w:i/>
          <w:iCs/>
          <w:lang w:eastAsia="en-US" w:bidi="en-US"/>
        </w:rPr>
        <w:t>)</w:t>
      </w:r>
      <w:r>
        <w:rPr>
          <w:rStyle w:val="Bodytext10Spacing1pt"/>
          <w:b/>
          <w:bCs/>
          <w:i/>
          <w:iCs/>
          <w:vertAlign w:val="superscript"/>
          <w:lang w:val="en-US" w:eastAsia="en-US" w:bidi="en-US"/>
        </w:rPr>
        <w:t>p</w:t>
      </w:r>
      <w:r>
        <w:rPr>
          <w:rStyle w:val="Bodytext10Spacing1pt"/>
          <w:b/>
          <w:bCs/>
          <w:i/>
          <w:iCs/>
          <w:vertAlign w:val="subscript"/>
          <w:lang w:val="en-US" w:eastAsia="en-US" w:bidi="en-US"/>
        </w:rPr>
        <w:t>Bi</w:t>
      </w:r>
      <w:r w:rsidRPr="00BF5A3A">
        <w:rPr>
          <w:rStyle w:val="Bodytext10Spacing1pt"/>
          <w:b/>
          <w:bCs/>
          <w:i/>
          <w:iCs/>
          <w:lang w:eastAsia="en-US" w:bidi="en-US"/>
        </w:rPr>
        <w:t>(</w:t>
      </w:r>
      <w:r>
        <w:rPr>
          <w:rStyle w:val="Bodytext10Spacing1pt"/>
          <w:b/>
          <w:bCs/>
          <w:i/>
          <w:iCs/>
          <w:lang w:val="en-US" w:eastAsia="en-US" w:bidi="en-US"/>
        </w:rPr>
        <w:t>A</w:t>
      </w:r>
      <w:r w:rsidRPr="00BF5A3A">
        <w:rPr>
          <w:rStyle w:val="Bodytext10Spacing1pt"/>
          <w:b/>
          <w:bCs/>
          <w:i/>
          <w:iCs/>
          <w:lang w:eastAsia="en-US" w:bidi="en-US"/>
        </w:rPr>
        <w:t>)</w:t>
      </w:r>
    </w:p>
    <w:p w14:paraId="5D297AB2" w14:textId="77777777" w:rsidR="00F4136F" w:rsidRDefault="00E27E4F">
      <w:pPr>
        <w:pStyle w:val="Bodytext30"/>
        <w:framePr w:w="6312" w:h="9720" w:hRule="exact" w:wrap="around" w:vAnchor="page" w:hAnchor="page" w:x="3001" w:y="2970"/>
        <w:shd w:val="clear" w:color="auto" w:fill="auto"/>
        <w:spacing w:before="0" w:after="79" w:line="245" w:lineRule="exact"/>
        <w:ind w:left="1360"/>
        <w:jc w:val="left"/>
      </w:pPr>
      <w:r>
        <w:rPr>
          <w:rStyle w:val="Bodytext3Spacing1pt"/>
          <w:i/>
          <w:iCs/>
          <w:vertAlign w:val="superscript"/>
        </w:rPr>
        <w:t>?А</w:t>
      </w:r>
      <w:r>
        <w:rPr>
          <w:rStyle w:val="Bodytext3NotItalic"/>
        </w:rPr>
        <w:t xml:space="preserve"> “ </w:t>
      </w:r>
      <w:r>
        <w:rPr>
          <w:rStyle w:val="Bodytext3Spacing1pt"/>
          <w:i/>
          <w:iCs/>
        </w:rPr>
        <w:t>Р</w:t>
      </w:r>
      <w:r>
        <w:rPr>
          <w:rStyle w:val="Bodytext3NotItalic"/>
        </w:rPr>
        <w:t xml:space="preserve"> </w:t>
      </w:r>
      <w:r w:rsidRPr="00BF5A3A">
        <w:rPr>
          <w:rStyle w:val="Bodytext3NotItalic"/>
          <w:lang w:eastAsia="en-US" w:bidi="en-US"/>
        </w:rPr>
        <w:t>(</w:t>
      </w:r>
      <w:r>
        <w:rPr>
          <w:rStyle w:val="Bodytext3NotItalic"/>
          <w:lang w:val="en-US" w:eastAsia="en-US" w:bidi="en-US"/>
        </w:rPr>
        <w:t>Bi</w:t>
      </w:r>
      <w:r w:rsidRPr="00BF5A3A">
        <w:rPr>
          <w:rStyle w:val="Bodytext3NotItalic"/>
          <w:lang w:eastAsia="en-US" w:bidi="en-US"/>
        </w:rPr>
        <w:t xml:space="preserve">) </w:t>
      </w:r>
      <w:r>
        <w:rPr>
          <w:rStyle w:val="Bodytext3Spacing1pt"/>
          <w:i/>
          <w:iCs/>
          <w:lang w:val="en-US" w:eastAsia="en-US" w:bidi="en-US"/>
        </w:rPr>
        <w:t>P</w:t>
      </w:r>
      <w:r>
        <w:rPr>
          <w:rStyle w:val="Bodytext3Spacing1pt"/>
          <w:i/>
          <w:iCs/>
          <w:vertAlign w:val="subscript"/>
          <w:lang w:val="en-US" w:eastAsia="en-US" w:bidi="en-US"/>
        </w:rPr>
        <w:t>Bl</w:t>
      </w:r>
      <w:r w:rsidRPr="00BF5A3A">
        <w:rPr>
          <w:rStyle w:val="Bodytext3Spacing1pt"/>
          <w:i/>
          <w:iCs/>
          <w:lang w:eastAsia="en-US" w:bidi="en-US"/>
        </w:rPr>
        <w:t xml:space="preserve"> </w:t>
      </w:r>
      <w:r>
        <w:rPr>
          <w:rStyle w:val="Bodytext3Spacing1pt"/>
          <w:i/>
          <w:iCs/>
        </w:rPr>
        <w:t>(Л)+Р (В</w:t>
      </w:r>
      <w:r>
        <w:rPr>
          <w:rStyle w:val="Bodytext3Spacing1pt"/>
          <w:i/>
          <w:iCs/>
          <w:vertAlign w:val="subscript"/>
        </w:rPr>
        <w:t>г</w:t>
      </w:r>
      <w:r>
        <w:rPr>
          <w:rStyle w:val="Bodytext3Spacing1pt"/>
          <w:i/>
          <w:iCs/>
        </w:rPr>
        <w:t>) Р</w:t>
      </w:r>
      <w:r>
        <w:rPr>
          <w:rStyle w:val="Bodytext3Spacing1pt"/>
          <w:i/>
          <w:iCs/>
          <w:vertAlign w:val="subscript"/>
        </w:rPr>
        <w:t>в</w:t>
      </w:r>
      <w:r>
        <w:rPr>
          <w:rStyle w:val="Bodytext3Spacing1pt"/>
          <w:i/>
          <w:iCs/>
        </w:rPr>
        <w:t>, (А)+...+Р(В</w:t>
      </w:r>
      <w:r>
        <w:rPr>
          <w:rStyle w:val="Bodytext3Spacing1pt"/>
          <w:i/>
          <w:iCs/>
          <w:vertAlign w:val="subscript"/>
        </w:rPr>
        <w:t>п</w:t>
      </w:r>
      <w:r>
        <w:rPr>
          <w:rStyle w:val="Bodytext3Spacing1pt"/>
          <w:i/>
          <w:iCs/>
        </w:rPr>
        <w:t>) Рд</w:t>
      </w:r>
      <w:r>
        <w:rPr>
          <w:rStyle w:val="Bodytext3Spacing1pt"/>
          <w:i/>
          <w:iCs/>
          <w:vertAlign w:val="subscript"/>
        </w:rPr>
        <w:t>п</w:t>
      </w:r>
      <w:r>
        <w:rPr>
          <w:rStyle w:val="Bodytext3Spacing1pt"/>
          <w:i/>
          <w:iCs/>
        </w:rPr>
        <w:t>НА)</w:t>
      </w:r>
      <w:r>
        <w:rPr>
          <w:rStyle w:val="Bodytext3NotItalic"/>
        </w:rPr>
        <w:t xml:space="preserve"> •</w:t>
      </w:r>
    </w:p>
    <w:p w14:paraId="5D297AB3" w14:textId="77777777" w:rsidR="00F4136F" w:rsidRDefault="00E27E4F">
      <w:pPr>
        <w:pStyle w:val="Bodytext100"/>
        <w:framePr w:w="6312" w:h="9720" w:hRule="exact" w:wrap="around" w:vAnchor="page" w:hAnchor="page" w:x="3001" w:y="2970"/>
        <w:shd w:val="clear" w:color="auto" w:fill="auto"/>
        <w:spacing w:after="0" w:line="221" w:lineRule="exact"/>
        <w:ind w:left="40" w:right="40" w:firstLine="380"/>
      </w:pPr>
      <w:r>
        <w:rPr>
          <w:rStyle w:val="Bodytext10NotItalic"/>
          <w:b/>
          <w:bCs/>
        </w:rPr>
        <w:t xml:space="preserve">Полученные формулы называют </w:t>
      </w:r>
      <w:r>
        <w:t xml:space="preserve">формулами Бейеса </w:t>
      </w:r>
      <w:r>
        <w:rPr>
          <w:rStyle w:val="Bodytext10NotItalic"/>
          <w:b/>
          <w:bCs/>
        </w:rPr>
        <w:t xml:space="preserve">(по имени английского математика, который их вывел; опубликованы в 1764 г.). </w:t>
      </w:r>
      <w:r>
        <w:t>Формулы Бейеса позволяют переоценить вероятности гипотез после того, как ста</w:t>
      </w:r>
      <w:r>
        <w:softHyphen/>
        <w:t>новится известным результат испытания, в итоге кото</w:t>
      </w:r>
      <w:r>
        <w:softHyphen/>
        <w:t>рого появилось событие А.</w:t>
      </w:r>
    </w:p>
    <w:p w14:paraId="5D297AB4" w14:textId="77777777" w:rsidR="00F4136F" w:rsidRDefault="00E27E4F">
      <w:pPr>
        <w:pStyle w:val="Bodytext50"/>
        <w:framePr w:w="6312" w:h="9720" w:hRule="exact" w:wrap="around" w:vAnchor="page" w:hAnchor="page" w:x="3001" w:y="2970"/>
        <w:shd w:val="clear" w:color="auto" w:fill="auto"/>
        <w:spacing w:before="0" w:line="173" w:lineRule="exact"/>
        <w:ind w:left="40" w:right="40" w:firstLine="380"/>
      </w:pPr>
      <w:r>
        <w:rPr>
          <w:rStyle w:val="Bodytext5Spacing0pt"/>
        </w:rPr>
        <w:t xml:space="preserve">Пример. </w:t>
      </w:r>
      <w:r>
        <w:t>Детали, изготовляемые цехом завода, попадают для проверки их на стандартность к одному из двух контролеров. Веро</w:t>
      </w:r>
      <w:r>
        <w:softHyphen/>
        <w:t>ятность того, что деталь попадает к первому контролеру, равна 0,6, а ко второму — 0,4. Вероятность того, что годная деталь будет приз</w:t>
      </w:r>
      <w:r>
        <w:softHyphen/>
        <w:t>нана стандартной первым контролером, равна 0,94, а вторым—0,98. Годная деталь при проверке была признана стандартной. Найти вероятность того, что эту деталь проверил первый контролер.</w:t>
      </w:r>
    </w:p>
    <w:p w14:paraId="5D297AB5" w14:textId="77777777" w:rsidR="00F4136F" w:rsidRDefault="00E27E4F">
      <w:pPr>
        <w:pStyle w:val="Bodytext50"/>
        <w:framePr w:w="6312" w:h="9720" w:hRule="exact" w:wrap="around" w:vAnchor="page" w:hAnchor="page" w:x="3001" w:y="2970"/>
        <w:shd w:val="clear" w:color="auto" w:fill="auto"/>
        <w:spacing w:before="0" w:line="173" w:lineRule="exact"/>
        <w:ind w:left="40" w:right="40" w:firstLine="380"/>
      </w:pPr>
      <w:r>
        <w:rPr>
          <w:rStyle w:val="Bodytext5Spacing2pt"/>
        </w:rPr>
        <w:t>Решение.</w:t>
      </w:r>
      <w:r>
        <w:t xml:space="preserve"> Обозначим через </w:t>
      </w:r>
      <w:r>
        <w:rPr>
          <w:rStyle w:val="Bodytext5Italic2"/>
        </w:rPr>
        <w:t>А</w:t>
      </w:r>
      <w:r>
        <w:rPr>
          <w:rStyle w:val="Bodytext5Spacing0pt"/>
        </w:rPr>
        <w:t xml:space="preserve"> </w:t>
      </w:r>
      <w:r>
        <w:t>событие, состоящее в том, что годная деталь признана стандартной. Можно сделать два предполо</w:t>
      </w:r>
      <w:r>
        <w:softHyphen/>
        <w:t>жения:</w:t>
      </w:r>
    </w:p>
    <w:p w14:paraId="5D297AB6" w14:textId="77777777" w:rsidR="00F4136F" w:rsidRDefault="00E27E4F">
      <w:pPr>
        <w:pStyle w:val="Bodytext50"/>
        <w:framePr w:w="6312" w:h="9720" w:hRule="exact" w:wrap="around" w:vAnchor="page" w:hAnchor="page" w:x="3001" w:y="2970"/>
        <w:numPr>
          <w:ilvl w:val="0"/>
          <w:numId w:val="9"/>
        </w:numPr>
        <w:shd w:val="clear" w:color="auto" w:fill="auto"/>
        <w:spacing w:before="0" w:line="173" w:lineRule="exact"/>
        <w:ind w:left="40" w:firstLine="380"/>
      </w:pPr>
      <w:r>
        <w:t xml:space="preserve"> деталь проверил первый контролер (гипотеза </w:t>
      </w:r>
      <w:r>
        <w:rPr>
          <w:lang w:val="en-US" w:eastAsia="en-US" w:bidi="en-US"/>
        </w:rPr>
        <w:t>Z</w:t>
      </w:r>
      <w:r w:rsidRPr="00BF5A3A">
        <w:rPr>
          <w:lang w:eastAsia="en-US" w:bidi="en-US"/>
        </w:rPr>
        <w:t>?</w:t>
      </w:r>
      <w:r>
        <w:rPr>
          <w:lang w:val="en-US" w:eastAsia="en-US" w:bidi="en-US"/>
        </w:rPr>
        <w:t>i</w:t>
      </w:r>
      <w:r w:rsidRPr="00BF5A3A">
        <w:rPr>
          <w:lang w:eastAsia="en-US" w:bidi="en-US"/>
        </w:rPr>
        <w:t>);</w:t>
      </w:r>
    </w:p>
    <w:p w14:paraId="5D297AB7" w14:textId="77777777" w:rsidR="00F4136F" w:rsidRDefault="00E27E4F">
      <w:pPr>
        <w:pStyle w:val="Bodytext50"/>
        <w:framePr w:w="6312" w:h="9720" w:hRule="exact" w:wrap="around" w:vAnchor="page" w:hAnchor="page" w:x="3001" w:y="2970"/>
        <w:numPr>
          <w:ilvl w:val="0"/>
          <w:numId w:val="9"/>
        </w:numPr>
        <w:shd w:val="clear" w:color="auto" w:fill="auto"/>
        <w:spacing w:before="0" w:line="173" w:lineRule="exact"/>
        <w:ind w:left="40" w:firstLine="380"/>
      </w:pPr>
      <w:r>
        <w:t xml:space="preserve"> деталь проверил второй контролер (гипотеза </w:t>
      </w:r>
      <w:r>
        <w:rPr>
          <w:rStyle w:val="Bodytext5Italic2"/>
        </w:rPr>
        <w:t>В</w:t>
      </w:r>
      <w:r>
        <w:rPr>
          <w:rStyle w:val="Bodytext5Italic2"/>
          <w:vertAlign w:val="subscript"/>
        </w:rPr>
        <w:t>2</w:t>
      </w:r>
      <w:r>
        <w:rPr>
          <w:rStyle w:val="Bodytext5Italic2"/>
        </w:rPr>
        <w:t>).</w:t>
      </w:r>
    </w:p>
    <w:p w14:paraId="5D297AB8" w14:textId="77777777" w:rsidR="00F4136F" w:rsidRDefault="00E27E4F">
      <w:pPr>
        <w:pStyle w:val="Bodytext50"/>
        <w:framePr w:w="6312" w:h="9720" w:hRule="exact" w:wrap="around" w:vAnchor="page" w:hAnchor="page" w:x="3001" w:y="2970"/>
        <w:shd w:val="clear" w:color="auto" w:fill="auto"/>
        <w:spacing w:before="0" w:after="70" w:line="173" w:lineRule="exact"/>
        <w:ind w:left="40" w:right="40" w:firstLine="380"/>
      </w:pPr>
      <w:r>
        <w:t>Искомую вероятность того, что деталь проверил первый контро</w:t>
      </w:r>
      <w:r>
        <w:softHyphen/>
        <w:t>лер, найдем по формуле Бейеса:</w:t>
      </w:r>
    </w:p>
    <w:p w14:paraId="5D297AB9" w14:textId="77777777" w:rsidR="00F4136F" w:rsidRDefault="00E27E4F">
      <w:pPr>
        <w:pStyle w:val="Bodytext50"/>
        <w:framePr w:w="6312" w:h="9720" w:hRule="exact" w:wrap="around" w:vAnchor="page" w:hAnchor="page" w:x="3001" w:y="2970"/>
        <w:shd w:val="clear" w:color="auto" w:fill="auto"/>
        <w:tabs>
          <w:tab w:val="left" w:pos="2930"/>
        </w:tabs>
        <w:spacing w:before="0" w:after="200" w:line="160" w:lineRule="exact"/>
        <w:ind w:left="1360" w:firstLine="0"/>
      </w:pPr>
      <w:r>
        <w:rPr>
          <w:rStyle w:val="Bodytext5Italic0"/>
        </w:rPr>
        <w:t>Р</w:t>
      </w:r>
      <w:r>
        <w:t xml:space="preserve"> и,</w:t>
      </w:r>
      <w:r>
        <w:tab/>
      </w:r>
      <w:r>
        <w:rPr>
          <w:rStyle w:val="Bodytext51"/>
        </w:rPr>
        <w:t>р(«,)'■»,И)</w:t>
      </w:r>
    </w:p>
    <w:p w14:paraId="5D297ABA" w14:textId="77777777" w:rsidR="00F4136F" w:rsidRDefault="00E27E4F">
      <w:pPr>
        <w:pStyle w:val="Bodytext50"/>
        <w:framePr w:w="6312" w:h="9720" w:hRule="exact" w:wrap="around" w:vAnchor="page" w:hAnchor="page" w:x="3001" w:y="2970"/>
        <w:shd w:val="clear" w:color="auto" w:fill="auto"/>
        <w:spacing w:before="0" w:line="173" w:lineRule="exact"/>
        <w:ind w:left="180" w:right="40" w:firstLine="260"/>
        <w:jc w:val="left"/>
      </w:pPr>
      <w:r>
        <w:t xml:space="preserve">По условию задачи имеем: </w:t>
      </w:r>
      <w:r>
        <w:rPr>
          <w:rStyle w:val="Bodytext5Italic0"/>
        </w:rPr>
        <w:t>р</w:t>
      </w:r>
      <w:r>
        <w:t xml:space="preserve"> (5,3 = 0,6 (вероятность того, что деталь попадает к первому конт</w:t>
      </w:r>
      <w:r>
        <w:softHyphen/>
        <w:t>ролеру);</w:t>
      </w:r>
    </w:p>
    <w:p w14:paraId="5D297ABB" w14:textId="77777777" w:rsidR="00F4136F" w:rsidRDefault="00E27E4F">
      <w:pPr>
        <w:pStyle w:val="Bodytext50"/>
        <w:framePr w:w="6312" w:h="9720" w:hRule="exact" w:wrap="around" w:vAnchor="page" w:hAnchor="page" w:x="3001" w:y="2970"/>
        <w:shd w:val="clear" w:color="auto" w:fill="auto"/>
        <w:spacing w:before="0" w:line="173" w:lineRule="exact"/>
        <w:ind w:left="1360" w:right="40" w:hanging="1180"/>
        <w:jc w:val="left"/>
      </w:pPr>
      <w:r>
        <w:rPr>
          <w:rStyle w:val="Bodytext5Italic0"/>
        </w:rPr>
        <w:t>Р (В</w:t>
      </w:r>
      <w:r>
        <w:rPr>
          <w:rStyle w:val="Bodytext5Italic0"/>
          <w:vertAlign w:val="subscript"/>
        </w:rPr>
        <w:t>2</w:t>
      </w:r>
      <w:r>
        <w:rPr>
          <w:rStyle w:val="Bodytext5Italic0"/>
        </w:rPr>
        <w:t>)</w:t>
      </w:r>
      <w:r>
        <w:t xml:space="preserve"> =0,4 (вероятность того, что деталь попадет ко второму конт</w:t>
      </w:r>
      <w:r>
        <w:softHyphen/>
        <w:t>ролеру);</w:t>
      </w:r>
    </w:p>
    <w:p w14:paraId="5D297ABC" w14:textId="77777777" w:rsidR="00F4136F" w:rsidRDefault="00E27E4F">
      <w:pPr>
        <w:pStyle w:val="Bodytext50"/>
        <w:framePr w:w="6312" w:h="9720" w:hRule="exact" w:wrap="around" w:vAnchor="page" w:hAnchor="page" w:x="3001" w:y="2970"/>
        <w:shd w:val="clear" w:color="auto" w:fill="auto"/>
        <w:spacing w:before="0" w:line="173" w:lineRule="exact"/>
        <w:ind w:left="1360" w:right="40" w:hanging="1320"/>
        <w:jc w:val="left"/>
      </w:pPr>
      <w:r>
        <w:rPr>
          <w:rStyle w:val="Bodytext5Italic"/>
          <w:lang w:val="en-US" w:eastAsia="en-US" w:bidi="en-US"/>
        </w:rPr>
        <w:t>P</w:t>
      </w:r>
      <w:r>
        <w:rPr>
          <w:rStyle w:val="Bodytext5Italic"/>
          <w:vertAlign w:val="subscript"/>
          <w:lang w:val="en-US" w:eastAsia="en-US" w:bidi="en-US"/>
        </w:rPr>
        <w:t>Bi</w:t>
      </w:r>
      <w:r w:rsidRPr="00BF5A3A">
        <w:rPr>
          <w:lang w:eastAsia="en-US" w:bidi="en-US"/>
        </w:rPr>
        <w:t xml:space="preserve"> </w:t>
      </w:r>
      <w:r>
        <w:t>(Л) = 0,94 (вероятность того, что годная деталь будет признана первым контролером стандартной);</w:t>
      </w:r>
    </w:p>
    <w:p w14:paraId="5D297ABD" w14:textId="77777777" w:rsidR="00F4136F" w:rsidRDefault="00E27E4F">
      <w:pPr>
        <w:pStyle w:val="Bodytext50"/>
        <w:framePr w:w="6312" w:h="9720" w:hRule="exact" w:wrap="around" w:vAnchor="page" w:hAnchor="page" w:x="3001" w:y="2970"/>
        <w:shd w:val="clear" w:color="auto" w:fill="auto"/>
        <w:spacing w:before="0" w:line="173" w:lineRule="exact"/>
        <w:ind w:left="1360" w:right="40" w:hanging="1320"/>
        <w:jc w:val="left"/>
      </w:pPr>
      <w:r>
        <w:rPr>
          <w:rStyle w:val="Bodytext5Italic2"/>
          <w:lang w:val="en-US" w:eastAsia="en-US" w:bidi="en-US"/>
        </w:rPr>
        <w:t>P</w:t>
      </w:r>
      <w:r>
        <w:rPr>
          <w:rStyle w:val="Bodytext5Italic2"/>
          <w:vertAlign w:val="subscript"/>
          <w:lang w:val="en-US" w:eastAsia="en-US" w:bidi="en-US"/>
        </w:rPr>
        <w:t>Bi</w:t>
      </w:r>
      <w:r w:rsidRPr="00BF5A3A">
        <w:rPr>
          <w:rStyle w:val="Bodytext5Italic2"/>
          <w:lang w:eastAsia="en-US" w:bidi="en-US"/>
        </w:rPr>
        <w:t xml:space="preserve"> </w:t>
      </w:r>
      <w:r>
        <w:rPr>
          <w:rStyle w:val="Bodytext5Italic2"/>
        </w:rPr>
        <w:t>(А)</w:t>
      </w:r>
      <w:r>
        <w:rPr>
          <w:rStyle w:val="Bodytext5Spacing0pt"/>
        </w:rPr>
        <w:t xml:space="preserve"> </w:t>
      </w:r>
      <w:r>
        <w:t>=0,98 (вероятность того, что годная деталь будет признана вторым контролером стандартной).</w:t>
      </w:r>
    </w:p>
    <w:p w14:paraId="5D297ABE" w14:textId="77777777" w:rsidR="00F4136F" w:rsidRDefault="00E27E4F">
      <w:pPr>
        <w:pStyle w:val="Bodytext50"/>
        <w:framePr w:w="6312" w:h="9720" w:hRule="exact" w:wrap="around" w:vAnchor="page" w:hAnchor="page" w:x="3001" w:y="2970"/>
        <w:shd w:val="clear" w:color="auto" w:fill="auto"/>
        <w:spacing w:before="0" w:after="70" w:line="173" w:lineRule="exact"/>
        <w:ind w:left="40" w:firstLine="380"/>
      </w:pPr>
      <w:r>
        <w:t>Искомая вероятность</w:t>
      </w:r>
    </w:p>
    <w:p w14:paraId="5D297ABF" w14:textId="77777777" w:rsidR="00F4136F" w:rsidRDefault="00E27E4F">
      <w:pPr>
        <w:pStyle w:val="Bodytext50"/>
        <w:framePr w:w="6312" w:h="9720" w:hRule="exact" w:wrap="around" w:vAnchor="page" w:hAnchor="page" w:x="3001" w:y="2970"/>
        <w:shd w:val="clear" w:color="auto" w:fill="auto"/>
        <w:spacing w:before="0" w:after="34" w:line="160" w:lineRule="exact"/>
        <w:ind w:left="40" w:firstLine="1000"/>
      </w:pPr>
      <w:r>
        <w:rPr>
          <w:rStyle w:val="Bodytext5Italic4"/>
        </w:rPr>
        <w:t>Ра</w:t>
      </w:r>
      <w:r>
        <w:t xml:space="preserve"> </w:t>
      </w:r>
      <w:r w:rsidRPr="00BF5A3A">
        <w:rPr>
          <w:lang w:eastAsia="en-US" w:bidi="en-US"/>
        </w:rPr>
        <w:t>(</w:t>
      </w:r>
      <w:r>
        <w:rPr>
          <w:lang w:val="en-US" w:eastAsia="en-US" w:bidi="en-US"/>
        </w:rPr>
        <w:t>Bi</w:t>
      </w:r>
      <w:r w:rsidRPr="00BF5A3A">
        <w:rPr>
          <w:lang w:eastAsia="en-US" w:bidi="en-US"/>
        </w:rPr>
        <w:t xml:space="preserve">) </w:t>
      </w:r>
      <w:r>
        <w:t>= (0,6-0,94)/(0,6-0,94+ 0,4-0,98) « 0,59.</w:t>
      </w:r>
    </w:p>
    <w:p w14:paraId="5D297AC0" w14:textId="77777777" w:rsidR="00F4136F" w:rsidRDefault="00E27E4F">
      <w:pPr>
        <w:pStyle w:val="Bodytext50"/>
        <w:framePr w:w="6312" w:h="9720" w:hRule="exact" w:wrap="around" w:vAnchor="page" w:hAnchor="page" w:x="3001" w:y="2970"/>
        <w:shd w:val="clear" w:color="auto" w:fill="auto"/>
        <w:spacing w:before="0" w:after="190" w:line="173" w:lineRule="exact"/>
        <w:ind w:left="40" w:right="40" w:firstLine="380"/>
      </w:pPr>
      <w:r>
        <w:t xml:space="preserve">Как видно, до испытания вероятность гипотезы </w:t>
      </w:r>
      <w:r>
        <w:rPr>
          <w:rStyle w:val="Bodytext5Italic0"/>
        </w:rPr>
        <w:t>В</w:t>
      </w:r>
      <w:r>
        <w:rPr>
          <w:rStyle w:val="Bodytext5Italic0"/>
          <w:vertAlign w:val="subscript"/>
        </w:rPr>
        <w:t>х</w:t>
      </w:r>
      <w:r>
        <w:t xml:space="preserve"> равнялась 0,6, </w:t>
      </w:r>
      <w:r>
        <w:rPr>
          <w:rStyle w:val="Bodytext5Spacing0pt"/>
        </w:rPr>
        <w:t xml:space="preserve">а </w:t>
      </w:r>
      <w:r>
        <w:t>после того, как стал известен результат испытания, вероятность этой гипотезы (точнее, условная вероятность) изменилась и стала рав</w:t>
      </w:r>
      <w:r>
        <w:softHyphen/>
        <w:t>ной 0,59. Таким образом, использование формулы Бейеса позволило переоценить вероятность рассматриваемой гипотезы.</w:t>
      </w:r>
    </w:p>
    <w:p w14:paraId="5D297AC1" w14:textId="77777777" w:rsidR="00F4136F" w:rsidRDefault="00E27E4F">
      <w:pPr>
        <w:pStyle w:val="2"/>
        <w:framePr w:w="6312" w:h="9720" w:hRule="exact" w:wrap="around" w:vAnchor="page" w:hAnchor="page" w:x="3001" w:y="2970"/>
        <w:shd w:val="clear" w:color="auto" w:fill="auto"/>
        <w:spacing w:after="29" w:line="160" w:lineRule="exact"/>
        <w:ind w:left="40" w:firstLine="1000"/>
        <w:jc w:val="both"/>
      </w:pPr>
      <w:r>
        <w:t>Задачи</w:t>
      </w:r>
    </w:p>
    <w:p w14:paraId="5D297AC2" w14:textId="77777777" w:rsidR="00F4136F" w:rsidRDefault="00E27E4F">
      <w:pPr>
        <w:pStyle w:val="Bodytext50"/>
        <w:framePr w:w="6312" w:h="9720" w:hRule="exact" w:wrap="around" w:vAnchor="page" w:hAnchor="page" w:x="3001" w:y="2970"/>
        <w:numPr>
          <w:ilvl w:val="0"/>
          <w:numId w:val="10"/>
        </w:numPr>
        <w:shd w:val="clear" w:color="auto" w:fill="auto"/>
        <w:tabs>
          <w:tab w:val="left" w:pos="1265"/>
        </w:tabs>
        <w:spacing w:before="0" w:line="173" w:lineRule="exact"/>
        <w:ind w:left="40" w:right="40" w:firstLine="1000"/>
      </w:pPr>
      <w:r>
        <w:t>Два стрелка произвели по одному выстрелу. Вероят</w:t>
      </w:r>
      <w:r>
        <w:softHyphen/>
        <w:t>ность попадания в мишень первым стрелком равна С,7, а вторым—• 0,6. Найти вероятность того, что Хотя бы один из стрелков попал в мишень.</w:t>
      </w:r>
    </w:p>
    <w:p w14:paraId="5D297AC3" w14:textId="77777777" w:rsidR="00F4136F" w:rsidRDefault="00E27E4F">
      <w:pPr>
        <w:pStyle w:val="Bodytext50"/>
        <w:framePr w:w="6312" w:h="9720" w:hRule="exact" w:wrap="around" w:vAnchor="page" w:hAnchor="page" w:x="3001" w:y="2970"/>
        <w:shd w:val="clear" w:color="auto" w:fill="auto"/>
        <w:spacing w:before="0" w:line="173" w:lineRule="exact"/>
        <w:ind w:left="40" w:firstLine="380"/>
      </w:pPr>
      <w:r>
        <w:rPr>
          <w:rStyle w:val="Bodytext5Italic"/>
        </w:rPr>
        <w:t>Отв.</w:t>
      </w:r>
      <w:r>
        <w:t xml:space="preserve"> 0,88.</w:t>
      </w:r>
    </w:p>
    <w:p w14:paraId="5D297AC4" w14:textId="77777777" w:rsidR="00F4136F" w:rsidRDefault="00E27E4F">
      <w:pPr>
        <w:pStyle w:val="Headerorfooter0"/>
        <w:framePr w:w="6360" w:h="200" w:hRule="exact" w:wrap="around" w:vAnchor="page" w:hAnchor="page" w:x="2977" w:y="12848"/>
        <w:shd w:val="clear" w:color="auto" w:fill="auto"/>
        <w:spacing w:line="160" w:lineRule="exact"/>
        <w:ind w:right="40"/>
        <w:jc w:val="right"/>
      </w:pPr>
      <w:r>
        <w:t>53</w:t>
      </w:r>
    </w:p>
    <w:p w14:paraId="5D297AC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AC6" w14:textId="77777777" w:rsidR="00F4136F" w:rsidRDefault="00E27E4F">
      <w:pPr>
        <w:pStyle w:val="2"/>
        <w:framePr w:w="6298" w:h="9854" w:hRule="exact" w:wrap="around" w:vAnchor="page" w:hAnchor="page" w:x="3008" w:y="2864"/>
        <w:numPr>
          <w:ilvl w:val="0"/>
          <w:numId w:val="10"/>
        </w:numPr>
        <w:shd w:val="clear" w:color="auto" w:fill="auto"/>
        <w:spacing w:after="0" w:line="178" w:lineRule="exact"/>
        <w:ind w:left="40" w:right="40" w:firstLine="380"/>
        <w:jc w:val="both"/>
      </w:pPr>
      <w:r w:rsidRPr="00BF5A3A">
        <w:rPr>
          <w:lang w:eastAsia="en-US" w:bidi="en-US"/>
        </w:rPr>
        <w:t xml:space="preserve"> </w:t>
      </w:r>
      <w:r>
        <w:t>У сборщика имеется 16 деталей, изготовленных заводом № 1, и 4 детали завода № 2. Наудачу взяты 2 детали. Найти вероятность того, что хотя бы одна из них окажется изготовленной заводом № 1.</w:t>
      </w:r>
    </w:p>
    <w:p w14:paraId="5D297AC7" w14:textId="77777777" w:rsidR="00F4136F" w:rsidRDefault="00E27E4F">
      <w:pPr>
        <w:pStyle w:val="2"/>
        <w:framePr w:w="6298" w:h="9854" w:hRule="exact" w:wrap="around" w:vAnchor="page" w:hAnchor="page" w:x="3008" w:y="2864"/>
        <w:shd w:val="clear" w:color="auto" w:fill="auto"/>
        <w:spacing w:after="0" w:line="178" w:lineRule="exact"/>
        <w:ind w:left="40" w:firstLine="380"/>
        <w:jc w:val="both"/>
      </w:pPr>
      <w:r>
        <w:rPr>
          <w:rStyle w:val="BodytextItalic"/>
        </w:rPr>
        <w:t>Отв.</w:t>
      </w:r>
      <w:r>
        <w:t xml:space="preserve"> 92/95.</w:t>
      </w:r>
    </w:p>
    <w:p w14:paraId="5D297AC8" w14:textId="77777777" w:rsidR="00F4136F" w:rsidRDefault="00E27E4F">
      <w:pPr>
        <w:pStyle w:val="2"/>
        <w:framePr w:w="6298" w:h="9854" w:hRule="exact" w:wrap="around" w:vAnchor="page" w:hAnchor="page" w:x="3008" w:y="2864"/>
        <w:numPr>
          <w:ilvl w:val="0"/>
          <w:numId w:val="10"/>
        </w:numPr>
        <w:shd w:val="clear" w:color="auto" w:fill="auto"/>
        <w:spacing w:after="0" w:line="178" w:lineRule="exact"/>
        <w:ind w:left="40" w:right="40" w:firstLine="380"/>
        <w:jc w:val="both"/>
      </w:pPr>
      <w:r>
        <w:t xml:space="preserve"> В группе спортсменов 20 лыжников, 6 велосипедистов и 4 бе</w:t>
      </w:r>
      <w:r>
        <w:softHyphen/>
        <w:t>гуна. Вероятность выполнить квалификационную норму такова: для лыжника—0,9, для велосипедиста—0,8 и для бегуна—0,75. Найти вероятность того, что спортсмен, выбранный наудачу, выполнит норму.</w:t>
      </w:r>
    </w:p>
    <w:p w14:paraId="5D297AC9" w14:textId="77777777" w:rsidR="00F4136F" w:rsidRDefault="00E27E4F">
      <w:pPr>
        <w:pStyle w:val="2"/>
        <w:framePr w:w="6298" w:h="9854" w:hRule="exact" w:wrap="around" w:vAnchor="page" w:hAnchor="page" w:x="3008" w:y="2864"/>
        <w:shd w:val="clear" w:color="auto" w:fill="auto"/>
        <w:spacing w:after="0" w:line="178" w:lineRule="exact"/>
        <w:ind w:left="40" w:firstLine="380"/>
        <w:jc w:val="both"/>
      </w:pPr>
      <w:r>
        <w:rPr>
          <w:rStyle w:val="BodytextItalic"/>
        </w:rPr>
        <w:t>Отв.</w:t>
      </w:r>
      <w:r>
        <w:t xml:space="preserve"> 0,86.</w:t>
      </w:r>
    </w:p>
    <w:p w14:paraId="5D297ACA" w14:textId="77777777" w:rsidR="00F4136F" w:rsidRDefault="00E27E4F">
      <w:pPr>
        <w:pStyle w:val="2"/>
        <w:framePr w:w="6298" w:h="9854" w:hRule="exact" w:wrap="around" w:vAnchor="page" w:hAnchor="page" w:x="3008" w:y="2864"/>
        <w:numPr>
          <w:ilvl w:val="0"/>
          <w:numId w:val="10"/>
        </w:numPr>
        <w:shd w:val="clear" w:color="auto" w:fill="auto"/>
        <w:spacing w:after="0" w:line="178" w:lineRule="exact"/>
        <w:ind w:left="40" w:right="40" w:firstLine="380"/>
        <w:jc w:val="both"/>
      </w:pPr>
      <w:r>
        <w:t xml:space="preserve"> Сборщик получил 3 коробки деталей, изготовленных заво</w:t>
      </w:r>
      <w:r>
        <w:softHyphen/>
        <w:t>дом № 1, и 2 коробки деталей, изготовленных зародом №2. Вероят</w:t>
      </w:r>
      <w:r>
        <w:softHyphen/>
        <w:t>ность того, что деталь завода № 1 стандартна, равна 0,8, а завода № 2 — 0,9, Сборщик наудачу извлек деталь из наудачу взятой ко</w:t>
      </w:r>
      <w:r>
        <w:softHyphen/>
        <w:t>робки. Найти вероятность того, что извлечена стандартная деталь.</w:t>
      </w:r>
    </w:p>
    <w:p w14:paraId="5D297ACB" w14:textId="77777777" w:rsidR="00F4136F" w:rsidRDefault="00E27E4F">
      <w:pPr>
        <w:pStyle w:val="2"/>
        <w:framePr w:w="6298" w:h="9854" w:hRule="exact" w:wrap="around" w:vAnchor="page" w:hAnchor="page" w:x="3008" w:y="2864"/>
        <w:shd w:val="clear" w:color="auto" w:fill="auto"/>
        <w:spacing w:after="0" w:line="178" w:lineRule="exact"/>
        <w:ind w:left="40" w:firstLine="380"/>
        <w:jc w:val="both"/>
      </w:pPr>
      <w:r>
        <w:rPr>
          <w:rStyle w:val="BodytextItalic"/>
        </w:rPr>
        <w:t>Отв.</w:t>
      </w:r>
      <w:r>
        <w:t xml:space="preserve"> 0,84.</w:t>
      </w:r>
    </w:p>
    <w:p w14:paraId="5D297ACC" w14:textId="77777777" w:rsidR="00F4136F" w:rsidRDefault="00E27E4F">
      <w:pPr>
        <w:pStyle w:val="2"/>
        <w:framePr w:w="6298" w:h="9854" w:hRule="exact" w:wrap="around" w:vAnchor="page" w:hAnchor="page" w:x="3008" w:y="2864"/>
        <w:numPr>
          <w:ilvl w:val="0"/>
          <w:numId w:val="10"/>
        </w:numPr>
        <w:shd w:val="clear" w:color="auto" w:fill="auto"/>
        <w:spacing w:after="0" w:line="178" w:lineRule="exact"/>
        <w:ind w:left="40" w:right="40" w:firstLine="380"/>
        <w:jc w:val="both"/>
      </w:pPr>
      <w:r>
        <w:t xml:space="preserve"> В первом ящике содержится 20 деталей, из них . 15 стандарт</w:t>
      </w:r>
      <w:r>
        <w:softHyphen/>
        <w:t xml:space="preserve">ных; во втором — 30 деталей, из них 24 стандартных; в третьем—. 10 деталей, из них 6 стандартных. Найтн вероятность того, что наудачу извлеченная деталь </w:t>
      </w:r>
      <w:r>
        <w:rPr>
          <w:rStyle w:val="BodytextItalic"/>
        </w:rPr>
        <w:t>из</w:t>
      </w:r>
      <w:r>
        <w:t xml:space="preserve"> наудачу взятого ящнка—стандартная.</w:t>
      </w:r>
    </w:p>
    <w:p w14:paraId="5D297ACD" w14:textId="77777777" w:rsidR="00F4136F" w:rsidRDefault="00E27E4F">
      <w:pPr>
        <w:pStyle w:val="2"/>
        <w:framePr w:w="6298" w:h="9854" w:hRule="exact" w:wrap="around" w:vAnchor="page" w:hAnchor="page" w:x="3008" w:y="2864"/>
        <w:shd w:val="clear" w:color="auto" w:fill="auto"/>
        <w:spacing w:after="0" w:line="178" w:lineRule="exact"/>
        <w:ind w:left="40" w:firstLine="380"/>
        <w:jc w:val="both"/>
      </w:pPr>
      <w:r>
        <w:rPr>
          <w:rStyle w:val="BodytextItalic"/>
        </w:rPr>
        <w:t>Отв.</w:t>
      </w:r>
      <w:r>
        <w:t xml:space="preserve"> 43/60.</w:t>
      </w:r>
    </w:p>
    <w:p w14:paraId="5D297ACE" w14:textId="77777777" w:rsidR="00F4136F" w:rsidRDefault="00E27E4F">
      <w:pPr>
        <w:pStyle w:val="2"/>
        <w:framePr w:w="6298" w:h="9854" w:hRule="exact" w:wrap="around" w:vAnchor="page" w:hAnchor="page" w:x="3008" w:y="2864"/>
        <w:shd w:val="clear" w:color="auto" w:fill="auto"/>
        <w:tabs>
          <w:tab w:val="left" w:pos="722"/>
        </w:tabs>
        <w:spacing w:after="0" w:line="178" w:lineRule="exact"/>
        <w:ind w:left="40" w:right="40" w:firstLine="380"/>
        <w:jc w:val="both"/>
      </w:pPr>
      <w:r>
        <w:t>в.</w:t>
      </w:r>
      <w:r>
        <w:tab/>
        <w:t>В телевизионном ателье имеется 4 кинескопа. Вероятности того, что кинескоп выдержит гарантийный срок службы, соответст</w:t>
      </w:r>
      <w:r>
        <w:softHyphen/>
        <w:t>венно равны 0,8; 0,85; 0,9; 0,95. Найти вероятность того, что взятый наудачу кинескоп выдержит гарантийный срок службы.</w:t>
      </w:r>
    </w:p>
    <w:p w14:paraId="5D297ACF" w14:textId="77777777" w:rsidR="00F4136F" w:rsidRDefault="00E27E4F">
      <w:pPr>
        <w:pStyle w:val="2"/>
        <w:framePr w:w="6298" w:h="9854" w:hRule="exact" w:wrap="around" w:vAnchor="page" w:hAnchor="page" w:x="3008" w:y="2864"/>
        <w:shd w:val="clear" w:color="auto" w:fill="auto"/>
        <w:spacing w:after="0" w:line="178" w:lineRule="exact"/>
        <w:ind w:left="40" w:firstLine="380"/>
        <w:jc w:val="both"/>
      </w:pPr>
      <w:r>
        <w:rPr>
          <w:rStyle w:val="BodytextItalic"/>
        </w:rPr>
        <w:t>Отв.</w:t>
      </w:r>
      <w:r>
        <w:t xml:space="preserve"> 0,875.</w:t>
      </w:r>
    </w:p>
    <w:p w14:paraId="5D297AD0" w14:textId="77777777" w:rsidR="00F4136F" w:rsidRDefault="00E27E4F">
      <w:pPr>
        <w:pStyle w:val="2"/>
        <w:framePr w:w="6298" w:h="9854" w:hRule="exact" w:wrap="around" w:vAnchor="page" w:hAnchor="page" w:x="3008" w:y="2864"/>
        <w:numPr>
          <w:ilvl w:val="0"/>
          <w:numId w:val="5"/>
        </w:numPr>
        <w:shd w:val="clear" w:color="auto" w:fill="auto"/>
        <w:spacing w:after="0" w:line="178" w:lineRule="exact"/>
        <w:ind w:left="40" w:right="40" w:firstLine="380"/>
        <w:jc w:val="both"/>
      </w:pPr>
      <w:r>
        <w:t xml:space="preserve"> В двух ящиках имеются радиолампы. В первом ящике содер</w:t>
      </w:r>
      <w:r>
        <w:softHyphen/>
        <w:t>жится 12 ламп, нз них 1 нестандартная; во втором 10 ламп, из них 1 нестандартная. Из первого ящика наудачу взята лампа и перело</w:t>
      </w:r>
      <w:r>
        <w:softHyphen/>
        <w:t>жена во второй. Найтн вероятность того, что наудачу извлеченная из второго ящика лампа будет нестандартной.</w:t>
      </w:r>
    </w:p>
    <w:p w14:paraId="5D297AD1" w14:textId="77777777" w:rsidR="00F4136F" w:rsidRDefault="00E27E4F">
      <w:pPr>
        <w:pStyle w:val="2"/>
        <w:framePr w:w="6298" w:h="9854" w:hRule="exact" w:wrap="around" w:vAnchor="page" w:hAnchor="page" w:x="3008" w:y="2864"/>
        <w:shd w:val="clear" w:color="auto" w:fill="auto"/>
        <w:spacing w:after="0" w:line="178" w:lineRule="exact"/>
        <w:ind w:left="40" w:firstLine="380"/>
        <w:jc w:val="both"/>
      </w:pPr>
      <w:r>
        <w:rPr>
          <w:rStyle w:val="BodytextItalic"/>
        </w:rPr>
        <w:t>Отв.</w:t>
      </w:r>
      <w:r>
        <w:t xml:space="preserve"> 13/132.</w:t>
      </w:r>
    </w:p>
    <w:p w14:paraId="5D297AD2" w14:textId="77777777" w:rsidR="00F4136F" w:rsidRDefault="00E27E4F">
      <w:pPr>
        <w:pStyle w:val="2"/>
        <w:framePr w:w="6298" w:h="9854" w:hRule="exact" w:wrap="around" w:vAnchor="page" w:hAnchor="page" w:x="3008" w:y="2864"/>
        <w:numPr>
          <w:ilvl w:val="0"/>
          <w:numId w:val="5"/>
        </w:numPr>
        <w:shd w:val="clear" w:color="auto" w:fill="auto"/>
        <w:spacing w:after="0" w:line="178" w:lineRule="exact"/>
        <w:ind w:left="40" w:right="40" w:firstLine="380"/>
        <w:jc w:val="both"/>
      </w:pPr>
      <w:r>
        <w:t xml:space="preserve"> Из полного набора 28 костей домино наудачу извлечена кость. Найти вероятность того, что вторую извлеченную наудачу кость можно приставить к первой.</w:t>
      </w:r>
    </w:p>
    <w:p w14:paraId="5D297AD3" w14:textId="77777777" w:rsidR="00F4136F" w:rsidRDefault="00E27E4F">
      <w:pPr>
        <w:pStyle w:val="2"/>
        <w:framePr w:w="6298" w:h="9854" w:hRule="exact" w:wrap="around" w:vAnchor="page" w:hAnchor="page" w:x="3008" w:y="2864"/>
        <w:shd w:val="clear" w:color="auto" w:fill="auto"/>
        <w:spacing w:after="0" w:line="178" w:lineRule="exact"/>
        <w:ind w:left="40" w:firstLine="380"/>
        <w:jc w:val="both"/>
      </w:pPr>
      <w:r>
        <w:rPr>
          <w:rStyle w:val="BodytextItalic"/>
        </w:rPr>
        <w:t>Отв.</w:t>
      </w:r>
      <w:r>
        <w:t xml:space="preserve"> 7/18.</w:t>
      </w:r>
    </w:p>
    <w:p w14:paraId="5D297AD4" w14:textId="77777777" w:rsidR="00F4136F" w:rsidRDefault="00E27E4F">
      <w:pPr>
        <w:pStyle w:val="2"/>
        <w:framePr w:w="6298" w:h="9854" w:hRule="exact" w:wrap="around" w:vAnchor="page" w:hAnchor="page" w:x="3008" w:y="2864"/>
        <w:numPr>
          <w:ilvl w:val="0"/>
          <w:numId w:val="5"/>
        </w:numPr>
        <w:shd w:val="clear" w:color="auto" w:fill="auto"/>
        <w:spacing w:after="0" w:line="178" w:lineRule="exact"/>
        <w:ind w:left="40" w:right="40" w:firstLine="380"/>
        <w:jc w:val="both"/>
      </w:pPr>
      <w:r>
        <w:t xml:space="preserve"> Студент знает не все экзаменационные билеты. В каком слу</w:t>
      </w:r>
      <w:r>
        <w:softHyphen/>
        <w:t>чае вероятность вытащить неизвестный билет будет для иего наимень</w:t>
      </w:r>
      <w:r>
        <w:softHyphen/>
        <w:t>шей: когда он берет билет первым или последним?</w:t>
      </w:r>
    </w:p>
    <w:p w14:paraId="5D297AD5" w14:textId="77777777" w:rsidR="00F4136F" w:rsidRDefault="00E27E4F">
      <w:pPr>
        <w:pStyle w:val="2"/>
        <w:framePr w:w="6298" w:h="9854" w:hRule="exact" w:wrap="around" w:vAnchor="page" w:hAnchor="page" w:x="3008" w:y="2864"/>
        <w:shd w:val="clear" w:color="auto" w:fill="auto"/>
        <w:spacing w:after="0" w:line="178" w:lineRule="exact"/>
        <w:ind w:left="40" w:firstLine="380"/>
        <w:jc w:val="both"/>
      </w:pPr>
      <w:r>
        <w:rPr>
          <w:rStyle w:val="BodytextItalic"/>
        </w:rPr>
        <w:t>Отв.</w:t>
      </w:r>
      <w:r>
        <w:t xml:space="preserve"> Вероятности одинаковы в обоих случаях.</w:t>
      </w:r>
    </w:p>
    <w:p w14:paraId="5D297AD6" w14:textId="77777777" w:rsidR="00F4136F" w:rsidRDefault="00E27E4F">
      <w:pPr>
        <w:pStyle w:val="2"/>
        <w:framePr w:w="6298" w:h="9854" w:hRule="exact" w:wrap="around" w:vAnchor="page" w:hAnchor="page" w:x="3008" w:y="2864"/>
        <w:numPr>
          <w:ilvl w:val="0"/>
          <w:numId w:val="5"/>
        </w:numPr>
        <w:shd w:val="clear" w:color="auto" w:fill="auto"/>
        <w:spacing w:after="0" w:line="178" w:lineRule="exact"/>
        <w:ind w:left="40" w:right="40" w:firstLine="380"/>
        <w:jc w:val="both"/>
      </w:pPr>
      <w:r>
        <w:t xml:space="preserve"> В ящик, содержащий 3 одинаковых детали, брошена стан</w:t>
      </w:r>
      <w:r>
        <w:softHyphen/>
        <w:t>дартная деталь, а затем наудачу извлечена одна деталь. Найти вероятность того, что извлечена стандартная деталь, если равноверо</w:t>
      </w:r>
      <w:r>
        <w:softHyphen/>
        <w:t>ятны все возможные предположения о числе стандартных деталей, первоначально находящихся в ящике.</w:t>
      </w:r>
    </w:p>
    <w:p w14:paraId="5D297AD7" w14:textId="77777777" w:rsidR="00F4136F" w:rsidRDefault="00E27E4F">
      <w:pPr>
        <w:pStyle w:val="2"/>
        <w:framePr w:w="6298" w:h="9854" w:hRule="exact" w:wrap="around" w:vAnchor="page" w:hAnchor="page" w:x="3008" w:y="2864"/>
        <w:shd w:val="clear" w:color="auto" w:fill="auto"/>
        <w:spacing w:after="0" w:line="178" w:lineRule="exact"/>
        <w:ind w:left="40" w:firstLine="380"/>
        <w:jc w:val="both"/>
      </w:pPr>
      <w:r>
        <w:rPr>
          <w:rStyle w:val="BodytextItalic"/>
        </w:rPr>
        <w:t>Отв.</w:t>
      </w:r>
      <w:r>
        <w:t xml:space="preserve"> 0,625.</w:t>
      </w:r>
    </w:p>
    <w:p w14:paraId="5D297AD8" w14:textId="77777777" w:rsidR="00F4136F" w:rsidRDefault="00E27E4F">
      <w:pPr>
        <w:pStyle w:val="2"/>
        <w:framePr w:w="6298" w:h="9854" w:hRule="exact" w:wrap="around" w:vAnchor="page" w:hAnchor="page" w:x="3008" w:y="2864"/>
        <w:numPr>
          <w:ilvl w:val="0"/>
          <w:numId w:val="5"/>
        </w:numPr>
        <w:shd w:val="clear" w:color="auto" w:fill="auto"/>
        <w:spacing w:after="0" w:line="173" w:lineRule="exact"/>
        <w:ind w:left="40" w:right="40" w:firstLine="380"/>
        <w:jc w:val="both"/>
      </w:pPr>
      <w:r>
        <w:t xml:space="preserve"> При отклонении от нормального режима работы автомата срабатывает сигнализатор С-1 с вероятностью 0,8, а сигнализатор С-11 срабатывает с вероятностью 1. Вероятности того, что автомат снабжен сигнализатором С-1 или С-11, соответственно равны 0,6 и 0,4. Получен сигнал о разделке автомата. Что вероятнее: автомат снабжен сигнализатором С-1 или С-11?</w:t>
      </w:r>
    </w:p>
    <w:p w14:paraId="5D297AD9" w14:textId="77777777" w:rsidR="00F4136F" w:rsidRDefault="00E27E4F">
      <w:pPr>
        <w:pStyle w:val="2"/>
        <w:framePr w:w="6298" w:h="9854" w:hRule="exact" w:wrap="around" w:vAnchor="page" w:hAnchor="page" w:x="3008" w:y="2864"/>
        <w:shd w:val="clear" w:color="auto" w:fill="auto"/>
        <w:spacing w:after="0" w:line="173" w:lineRule="exact"/>
        <w:ind w:left="40" w:right="40" w:firstLine="380"/>
        <w:jc w:val="both"/>
      </w:pPr>
      <w:r>
        <w:rPr>
          <w:rStyle w:val="BodytextItalic"/>
        </w:rPr>
        <w:t>Отв.</w:t>
      </w:r>
      <w:r>
        <w:t xml:space="preserve"> Вероятность того, что автомат снабжен сигнализатором С-1, равна 6/11, а С-11—5/11.</w:t>
      </w:r>
    </w:p>
    <w:p w14:paraId="5D297ADA" w14:textId="77777777" w:rsidR="00F4136F" w:rsidRDefault="00E27E4F">
      <w:pPr>
        <w:pStyle w:val="Headerorfooter50"/>
        <w:framePr w:wrap="around" w:vAnchor="page" w:hAnchor="page" w:x="3061" w:y="12779"/>
        <w:shd w:val="clear" w:color="auto" w:fill="auto"/>
        <w:spacing w:line="200" w:lineRule="exact"/>
        <w:ind w:left="20"/>
      </w:pPr>
      <w:r>
        <w:t>54</w:t>
      </w:r>
    </w:p>
    <w:p w14:paraId="5D297AD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ADC" w14:textId="77777777" w:rsidR="00F4136F" w:rsidRDefault="00E27E4F">
      <w:pPr>
        <w:pStyle w:val="2"/>
        <w:framePr w:w="6341" w:h="9773" w:hRule="exact" w:wrap="around" w:vAnchor="page" w:hAnchor="page" w:x="2984" w:y="2960"/>
        <w:numPr>
          <w:ilvl w:val="0"/>
          <w:numId w:val="5"/>
        </w:numPr>
        <w:shd w:val="clear" w:color="auto" w:fill="auto"/>
        <w:spacing w:after="0" w:line="173" w:lineRule="exact"/>
        <w:ind w:left="60" w:right="60" w:firstLine="380"/>
        <w:jc w:val="both"/>
      </w:pPr>
      <w:r w:rsidRPr="00BF5A3A">
        <w:rPr>
          <w:lang w:eastAsia="en-US" w:bidi="en-US"/>
        </w:rPr>
        <w:t xml:space="preserve"> </w:t>
      </w:r>
      <w:r>
        <w:t>Для участия в студенческих отборочных спортивных соревно</w:t>
      </w:r>
      <w:r>
        <w:softHyphen/>
        <w:t>ваниях выделено из первой группы курса 4, из второй —6, нз третьей группы—5 студентов. Вероятности того, что студент первой, второй и третьей группы попадает в сборную института, соответственно равны 0,9; 0,7 и 0,8. Наудачу выбранный студент в итоге соревно</w:t>
      </w:r>
      <w:r>
        <w:softHyphen/>
        <w:t>вания попал в сборную. К какой из групп вероятнее всего принад</w:t>
      </w:r>
      <w:r>
        <w:softHyphen/>
        <w:t>лежал этот студент?</w:t>
      </w:r>
    </w:p>
    <w:p w14:paraId="5D297ADD" w14:textId="77777777" w:rsidR="00F4136F" w:rsidRDefault="00E27E4F">
      <w:pPr>
        <w:pStyle w:val="2"/>
        <w:framePr w:w="6341" w:h="9773" w:hRule="exact" w:wrap="around" w:vAnchor="page" w:hAnchor="page" w:x="2984" w:y="2960"/>
        <w:shd w:val="clear" w:color="auto" w:fill="auto"/>
        <w:spacing w:after="0" w:line="173" w:lineRule="exact"/>
        <w:ind w:left="60" w:right="60" w:firstLine="380"/>
        <w:jc w:val="both"/>
      </w:pPr>
      <w:r>
        <w:rPr>
          <w:rStyle w:val="BodytextItalic"/>
        </w:rPr>
        <w:t>Отв.</w:t>
      </w:r>
      <w:r>
        <w:t xml:space="preserve"> Вероятности того, что выбран студент первой, второй, тре</w:t>
      </w:r>
      <w:r>
        <w:softHyphen/>
        <w:t>тьей групп, соответственно равны: 18/59, 21/59, 20/59.</w:t>
      </w:r>
    </w:p>
    <w:p w14:paraId="5D297ADE" w14:textId="77777777" w:rsidR="00F4136F" w:rsidRDefault="00E27E4F">
      <w:pPr>
        <w:pStyle w:val="2"/>
        <w:framePr w:w="6341" w:h="9773" w:hRule="exact" w:wrap="around" w:vAnchor="page" w:hAnchor="page" w:x="2984" w:y="2960"/>
        <w:numPr>
          <w:ilvl w:val="0"/>
          <w:numId w:val="5"/>
        </w:numPr>
        <w:shd w:val="clear" w:color="auto" w:fill="auto"/>
        <w:spacing w:after="0" w:line="173" w:lineRule="exact"/>
        <w:ind w:left="60" w:right="60" w:firstLine="380"/>
        <w:jc w:val="both"/>
      </w:pPr>
      <w:r>
        <w:t xml:space="preserve"> Вероятность для изделий некоторого производства удовлетво</w:t>
      </w:r>
      <w:r>
        <w:softHyphen/>
        <w:t>рять стандарту равна 0,96. Предлагается упрощенная система про</w:t>
      </w:r>
      <w:r>
        <w:softHyphen/>
        <w:t>верки на стандартность, дающая положительный результат с вероят</w:t>
      </w:r>
      <w:r>
        <w:softHyphen/>
        <w:t>ностью 0,98 для изделий, удовлетворяющих стандарту, а для изде</w:t>
      </w:r>
      <w:r>
        <w:softHyphen/>
        <w:t>лий, которые ие удовлетворяют стандарту,— с вероятностью 0,05. Найти вероятность того, что изделие, признанное при проверке стандартным, действительно удовлетворяет стандарту.</w:t>
      </w:r>
    </w:p>
    <w:p w14:paraId="5D297ADF" w14:textId="77777777" w:rsidR="00F4136F" w:rsidRDefault="00E27E4F">
      <w:pPr>
        <w:pStyle w:val="2"/>
        <w:framePr w:w="6341" w:h="9773" w:hRule="exact" w:wrap="around" w:vAnchor="page" w:hAnchor="page" w:x="2984" w:y="2960"/>
        <w:shd w:val="clear" w:color="auto" w:fill="auto"/>
        <w:spacing w:after="218" w:line="173" w:lineRule="exact"/>
        <w:ind w:left="160" w:firstLine="280"/>
        <w:jc w:val="both"/>
      </w:pPr>
      <w:r>
        <w:rPr>
          <w:rStyle w:val="BodytextItalic"/>
        </w:rPr>
        <w:t>Отв.</w:t>
      </w:r>
      <w:r>
        <w:t xml:space="preserve"> 0,998.</w:t>
      </w:r>
    </w:p>
    <w:p w14:paraId="5D297AE0" w14:textId="77777777" w:rsidR="00F4136F" w:rsidRDefault="00E27E4F">
      <w:pPr>
        <w:pStyle w:val="Bodytext70"/>
        <w:framePr w:w="6341" w:h="9773" w:hRule="exact" w:wrap="around" w:vAnchor="page" w:hAnchor="page" w:x="2984" w:y="2960"/>
        <w:shd w:val="clear" w:color="auto" w:fill="auto"/>
        <w:spacing w:before="0" w:after="106" w:line="200" w:lineRule="exact"/>
        <w:ind w:left="60" w:firstLine="940"/>
      </w:pPr>
      <w:r>
        <w:t>Глава пятая</w:t>
      </w:r>
    </w:p>
    <w:p w14:paraId="5D297AE1" w14:textId="77777777" w:rsidR="00F4136F" w:rsidRDefault="00E27E4F">
      <w:pPr>
        <w:pStyle w:val="2"/>
        <w:framePr w:w="6341" w:h="9773" w:hRule="exact" w:wrap="around" w:vAnchor="page" w:hAnchor="page" w:x="2984" w:y="2960"/>
        <w:shd w:val="clear" w:color="auto" w:fill="auto"/>
        <w:spacing w:after="211" w:line="160" w:lineRule="exact"/>
        <w:ind w:left="60" w:firstLine="940"/>
        <w:jc w:val="both"/>
      </w:pPr>
      <w:r>
        <w:t>ПОВТОРЕНИЕ ИСПЫТАНИЙ</w:t>
      </w:r>
    </w:p>
    <w:p w14:paraId="5D297AE2" w14:textId="77777777" w:rsidR="00F4136F" w:rsidRDefault="00E27E4F">
      <w:pPr>
        <w:pStyle w:val="Bodytext70"/>
        <w:framePr w:w="6341" w:h="9773" w:hRule="exact" w:wrap="around" w:vAnchor="page" w:hAnchor="page" w:x="2984" w:y="2960"/>
        <w:shd w:val="clear" w:color="auto" w:fill="auto"/>
        <w:spacing w:before="0" w:after="66" w:line="200" w:lineRule="exact"/>
        <w:ind w:left="60" w:firstLine="940"/>
      </w:pPr>
      <w:r>
        <w:t>§ 1. Формула Бернулли</w:t>
      </w:r>
    </w:p>
    <w:p w14:paraId="5D297AE3" w14:textId="77777777" w:rsidR="00F4136F" w:rsidRDefault="00E27E4F">
      <w:pPr>
        <w:pStyle w:val="Bodytext70"/>
        <w:framePr w:w="6341" w:h="9773" w:hRule="exact" w:wrap="around" w:vAnchor="page" w:hAnchor="page" w:x="2984" w:y="2960"/>
        <w:shd w:val="clear" w:color="auto" w:fill="auto"/>
        <w:spacing w:before="0"/>
        <w:ind w:left="60" w:right="60" w:firstLine="940"/>
      </w:pPr>
      <w:r>
        <w:t>Если производится несколько испытаний, при</w:t>
      </w:r>
      <w:r>
        <w:softHyphen/>
        <w:t xml:space="preserve">чем вероятность события </w:t>
      </w:r>
      <w:r>
        <w:rPr>
          <w:rStyle w:val="Bodytext7Italic1"/>
          <w:b/>
          <w:bCs/>
        </w:rPr>
        <w:t>А</w:t>
      </w:r>
      <w:r>
        <w:rPr>
          <w:rStyle w:val="Bodytext7Spacing0pt"/>
          <w:b/>
          <w:bCs/>
        </w:rPr>
        <w:t xml:space="preserve"> </w:t>
      </w:r>
      <w:r>
        <w:t>в каждом испытании не за</w:t>
      </w:r>
      <w:r>
        <w:softHyphen/>
        <w:t xml:space="preserve">висит от исходов других испытаний, то такие испытания называют </w:t>
      </w:r>
      <w:r>
        <w:rPr>
          <w:rStyle w:val="Bodytext7Italic1"/>
          <w:b/>
          <w:bCs/>
        </w:rPr>
        <w:t>независимыми относительно события А.</w:t>
      </w:r>
    </w:p>
    <w:p w14:paraId="5D297AE4" w14:textId="77777777" w:rsidR="00F4136F" w:rsidRDefault="00E27E4F">
      <w:pPr>
        <w:pStyle w:val="Bodytext70"/>
        <w:framePr w:w="6341" w:h="9773" w:hRule="exact" w:wrap="around" w:vAnchor="page" w:hAnchor="page" w:x="2984" w:y="2960"/>
        <w:shd w:val="clear" w:color="auto" w:fill="auto"/>
        <w:spacing w:before="0"/>
        <w:ind w:left="60" w:right="60" w:firstLine="380"/>
      </w:pPr>
      <w:r>
        <w:t xml:space="preserve">В разных независимых испытаниях событие </w:t>
      </w:r>
      <w:r>
        <w:rPr>
          <w:rStyle w:val="Bodytext7Italic1"/>
          <w:b/>
          <w:bCs/>
        </w:rPr>
        <w:t>А</w:t>
      </w:r>
      <w:r>
        <w:rPr>
          <w:rStyle w:val="Bodytext7Spacing0pt"/>
          <w:b/>
          <w:bCs/>
        </w:rPr>
        <w:t xml:space="preserve"> </w:t>
      </w:r>
      <w:r>
        <w:t xml:space="preserve">может иметь либо различные вероятности, либо одну и ту же вероятность. Будем далее рассматривать лишь такие независимые испытания, в которых событие </w:t>
      </w:r>
      <w:r>
        <w:rPr>
          <w:rStyle w:val="Bodytext7Italic1"/>
          <w:b/>
          <w:bCs/>
        </w:rPr>
        <w:t>А</w:t>
      </w:r>
      <w:r>
        <w:rPr>
          <w:rStyle w:val="Bodytext7Spacing0pt"/>
          <w:b/>
          <w:bCs/>
        </w:rPr>
        <w:t xml:space="preserve"> </w:t>
      </w:r>
      <w:r>
        <w:t>имеет одну и ту же вероятность.</w:t>
      </w:r>
    </w:p>
    <w:p w14:paraId="5D297AE5" w14:textId="77777777" w:rsidR="00F4136F" w:rsidRDefault="00E27E4F">
      <w:pPr>
        <w:pStyle w:val="Bodytext70"/>
        <w:framePr w:w="6341" w:h="9773" w:hRule="exact" w:wrap="around" w:vAnchor="page" w:hAnchor="page" w:x="2984" w:y="2960"/>
        <w:shd w:val="clear" w:color="auto" w:fill="auto"/>
        <w:spacing w:before="0"/>
        <w:ind w:left="160" w:right="60" w:firstLine="280"/>
      </w:pPr>
      <w:r>
        <w:t xml:space="preserve">Ниже воспользуемся понятием </w:t>
      </w:r>
      <w:r>
        <w:rPr>
          <w:rStyle w:val="Bodytext7Italic1"/>
          <w:b/>
          <w:bCs/>
        </w:rPr>
        <w:t>сложного события</w:t>
      </w:r>
      <w:r>
        <w:t>, по</w:t>
      </w:r>
      <w:r>
        <w:softHyphen/>
        <w:t>нимая под ним совмещение нескольких отдельных собы</w:t>
      </w:r>
      <w:r>
        <w:softHyphen/>
        <w:t xml:space="preserve">тий, которые называют </w:t>
      </w:r>
      <w:r>
        <w:rPr>
          <w:rStyle w:val="Bodytext7Italic1"/>
          <w:b/>
          <w:bCs/>
        </w:rPr>
        <w:t>простыми.</w:t>
      </w:r>
    </w:p>
    <w:p w14:paraId="5D297AE6" w14:textId="77777777" w:rsidR="00F4136F" w:rsidRDefault="00E27E4F">
      <w:pPr>
        <w:pStyle w:val="Bodytext70"/>
        <w:framePr w:w="6341" w:h="9773" w:hRule="exact" w:wrap="around" w:vAnchor="page" w:hAnchor="page" w:x="2984" w:y="2960"/>
        <w:shd w:val="clear" w:color="auto" w:fill="auto"/>
        <w:spacing w:before="0"/>
        <w:ind w:left="60" w:right="60" w:firstLine="380"/>
      </w:pPr>
      <w:r>
        <w:t>Пусть производится л независимых испытаний, в каж</w:t>
      </w:r>
      <w:r>
        <w:softHyphen/>
        <w:t xml:space="preserve">дом из которых событие </w:t>
      </w:r>
      <w:r>
        <w:rPr>
          <w:rStyle w:val="Bodytext7Italic1"/>
          <w:b/>
          <w:bCs/>
        </w:rPr>
        <w:t>А</w:t>
      </w:r>
      <w:r>
        <w:rPr>
          <w:rStyle w:val="Bodytext7Spacing0pt"/>
          <w:b/>
          <w:bCs/>
        </w:rPr>
        <w:t xml:space="preserve"> </w:t>
      </w:r>
      <w:r>
        <w:t>может появиться либо не появиться. Условимся считать, что вероятность собы</w:t>
      </w:r>
      <w:r>
        <w:softHyphen/>
        <w:t xml:space="preserve">тия </w:t>
      </w:r>
      <w:r>
        <w:rPr>
          <w:rStyle w:val="Bodytext7Italic1"/>
          <w:b/>
          <w:bCs/>
        </w:rPr>
        <w:t>А</w:t>
      </w:r>
      <w:r>
        <w:rPr>
          <w:rStyle w:val="Bodytext7Spacing0pt"/>
          <w:b/>
          <w:bCs/>
        </w:rPr>
        <w:t xml:space="preserve"> </w:t>
      </w:r>
      <w:r>
        <w:t xml:space="preserve">в каждом испытании одна и та же, а именно равна </w:t>
      </w:r>
      <w:r>
        <w:rPr>
          <w:rStyle w:val="Bodytext7Italic1"/>
          <w:b/>
          <w:bCs/>
        </w:rPr>
        <w:t>р.</w:t>
      </w:r>
      <w:r>
        <w:rPr>
          <w:rStyle w:val="Bodytext7Spacing0pt"/>
          <w:b/>
          <w:bCs/>
        </w:rPr>
        <w:t xml:space="preserve"> </w:t>
      </w:r>
      <w:r>
        <w:t>Следовательно, вероятность ненаступления со</w:t>
      </w:r>
      <w:r>
        <w:softHyphen/>
        <w:t xml:space="preserve">бытия </w:t>
      </w:r>
      <w:r>
        <w:rPr>
          <w:rStyle w:val="Bodytext7Italic1"/>
          <w:b/>
          <w:bCs/>
        </w:rPr>
        <w:t>А</w:t>
      </w:r>
      <w:r>
        <w:rPr>
          <w:rStyle w:val="Bodytext7Spacing0pt"/>
          <w:b/>
          <w:bCs/>
        </w:rPr>
        <w:t xml:space="preserve"> </w:t>
      </w:r>
      <w:r>
        <w:t>в каждом испытании также постоянна и равна 9 = 1— Р-</w:t>
      </w:r>
    </w:p>
    <w:p w14:paraId="5D297AE7" w14:textId="77777777" w:rsidR="00F4136F" w:rsidRDefault="00E27E4F">
      <w:pPr>
        <w:pStyle w:val="Bodytext70"/>
        <w:framePr w:w="6341" w:h="9773" w:hRule="exact" w:wrap="around" w:vAnchor="page" w:hAnchor="page" w:x="2984" w:y="2960"/>
        <w:shd w:val="clear" w:color="auto" w:fill="auto"/>
        <w:spacing w:before="0" w:line="216" w:lineRule="exact"/>
        <w:ind w:left="160" w:right="60" w:firstLine="280"/>
      </w:pPr>
      <w:r>
        <w:t xml:space="preserve">Поставим перед собой задачу вычислить вероятность того, что при л испытаниях событие </w:t>
      </w:r>
      <w:r>
        <w:rPr>
          <w:rStyle w:val="Bodytext7Italic1"/>
          <w:b/>
          <w:bCs/>
        </w:rPr>
        <w:t>А</w:t>
      </w:r>
      <w:r>
        <w:rPr>
          <w:rStyle w:val="Bodytext7Spacing0pt"/>
          <w:b/>
          <w:bCs/>
        </w:rPr>
        <w:t xml:space="preserve"> </w:t>
      </w:r>
      <w:r>
        <w:t xml:space="preserve">осуществится ровно </w:t>
      </w:r>
      <w:r>
        <w:rPr>
          <w:rStyle w:val="Bodytext78pt0"/>
        </w:rPr>
        <w:t>k</w:t>
      </w:r>
      <w:r w:rsidRPr="00BF5A3A">
        <w:rPr>
          <w:rStyle w:val="Bodytext78pt"/>
          <w:lang w:eastAsia="en-US" w:bidi="en-US"/>
        </w:rPr>
        <w:t xml:space="preserve"> </w:t>
      </w:r>
      <w:r>
        <w:t>раз и, следовательно, не осуществится л—</w:t>
      </w:r>
      <w:r>
        <w:rPr>
          <w:rStyle w:val="Bodytext78pt0"/>
        </w:rPr>
        <w:t>k</w:t>
      </w:r>
      <w:r w:rsidRPr="00BF5A3A">
        <w:rPr>
          <w:rStyle w:val="Bodytext78pt"/>
          <w:lang w:eastAsia="en-US" w:bidi="en-US"/>
        </w:rPr>
        <w:t xml:space="preserve"> </w:t>
      </w:r>
      <w:r>
        <w:t xml:space="preserve">раз. Важно подчеркнуть, что не требуется, чтобы событие </w:t>
      </w:r>
      <w:r>
        <w:rPr>
          <w:rStyle w:val="Bodytext7Italic1"/>
          <w:b/>
          <w:bCs/>
        </w:rPr>
        <w:t xml:space="preserve">А </w:t>
      </w:r>
      <w:r>
        <w:t xml:space="preserve">повторилось ровно </w:t>
      </w:r>
      <w:r>
        <w:rPr>
          <w:rStyle w:val="Bodytext7Italic0"/>
          <w:b/>
          <w:bCs/>
          <w:lang w:val="en-US" w:eastAsia="en-US" w:bidi="en-US"/>
        </w:rPr>
        <w:t>k</w:t>
      </w:r>
      <w:r w:rsidRPr="00BF5A3A">
        <w:rPr>
          <w:lang w:eastAsia="en-US" w:bidi="en-US"/>
        </w:rPr>
        <w:t xml:space="preserve"> </w:t>
      </w:r>
      <w:r>
        <w:t>раз в определенной последователь</w:t>
      </w:r>
      <w:r>
        <w:softHyphen/>
      </w:r>
    </w:p>
    <w:p w14:paraId="5D297AE8" w14:textId="77777777" w:rsidR="00F4136F" w:rsidRDefault="00E27E4F">
      <w:pPr>
        <w:pStyle w:val="Headerorfooter0"/>
        <w:framePr w:wrap="around" w:vAnchor="page" w:hAnchor="page" w:x="9099" w:y="12800"/>
        <w:shd w:val="clear" w:color="auto" w:fill="auto"/>
        <w:spacing w:line="160" w:lineRule="exact"/>
        <w:ind w:left="20"/>
      </w:pPr>
      <w:r>
        <w:t>65</w:t>
      </w:r>
    </w:p>
    <w:p w14:paraId="5D297AE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AEA" w14:textId="77777777" w:rsidR="00F4136F" w:rsidRDefault="00E27E4F">
      <w:pPr>
        <w:pStyle w:val="Bodytext40"/>
        <w:framePr w:w="6235" w:h="9830" w:hRule="exact" w:wrap="around" w:vAnchor="page" w:hAnchor="page" w:x="3039" w:y="2869"/>
        <w:shd w:val="clear" w:color="auto" w:fill="auto"/>
        <w:spacing w:line="245" w:lineRule="exact"/>
        <w:ind w:left="160" w:right="60" w:firstLine="0"/>
        <w:jc w:val="both"/>
      </w:pPr>
      <w:r>
        <w:t xml:space="preserve">ности. Например, если речь идет о появлении события </w:t>
      </w:r>
      <w:r>
        <w:rPr>
          <w:rStyle w:val="Bodytext4Italic"/>
          <w:b/>
          <w:bCs/>
        </w:rPr>
        <w:t xml:space="preserve">А </w:t>
      </w:r>
      <w:r>
        <w:t xml:space="preserve">три раза в четырех испытаниях, то возможны следующие сложные события: </w:t>
      </w:r>
      <w:r>
        <w:rPr>
          <w:rStyle w:val="Bodytext4Italic0"/>
          <w:b/>
          <w:bCs/>
        </w:rPr>
        <w:t>АААА,</w:t>
      </w:r>
      <w:r>
        <w:rPr>
          <w:rStyle w:val="Bodytext4Italic"/>
          <w:b/>
          <w:bCs/>
        </w:rPr>
        <w:t xml:space="preserve"> АААА, </w:t>
      </w:r>
      <w:r>
        <w:rPr>
          <w:rStyle w:val="Bodytext4Italic0"/>
          <w:b/>
          <w:bCs/>
        </w:rPr>
        <w:t>АААА, АААА.</w:t>
      </w:r>
      <w:r>
        <w:t xml:space="preserve"> Запись </w:t>
      </w:r>
      <w:r>
        <w:rPr>
          <w:rStyle w:val="Bodytext4Italic0"/>
          <w:b/>
          <w:bCs/>
        </w:rPr>
        <w:t>АААА</w:t>
      </w:r>
      <w:r>
        <w:t xml:space="preserve"> означает, что в первом, втором и третьем испы</w:t>
      </w:r>
      <w:r>
        <w:softHyphen/>
        <w:t xml:space="preserve">таниях событие </w:t>
      </w:r>
      <w:r>
        <w:rPr>
          <w:rStyle w:val="Bodytext4Italic"/>
          <w:b/>
          <w:bCs/>
        </w:rPr>
        <w:t>А</w:t>
      </w:r>
      <w:r>
        <w:t xml:space="preserve"> наступило, а в четвертом испытании оно не появилось, т. е. наступило противоположное со</w:t>
      </w:r>
      <w:r>
        <w:softHyphen/>
        <w:t xml:space="preserve">бытие </w:t>
      </w:r>
      <w:r>
        <w:rPr>
          <w:rStyle w:val="Bodytext4Italic0"/>
          <w:b/>
          <w:bCs/>
        </w:rPr>
        <w:t>А;</w:t>
      </w:r>
      <w:r>
        <w:t xml:space="preserve"> соответственный смысл имеют и другие записи.</w:t>
      </w:r>
    </w:p>
    <w:p w14:paraId="5D297AEB" w14:textId="77777777" w:rsidR="00F4136F" w:rsidRDefault="00E27E4F">
      <w:pPr>
        <w:pStyle w:val="Bodytext40"/>
        <w:framePr w:w="6235" w:h="9830" w:hRule="exact" w:wrap="around" w:vAnchor="page" w:hAnchor="page" w:x="3039" w:y="2869"/>
        <w:shd w:val="clear" w:color="auto" w:fill="auto"/>
        <w:spacing w:line="221" w:lineRule="exact"/>
        <w:ind w:left="20" w:right="20" w:firstLine="380"/>
        <w:jc w:val="both"/>
      </w:pPr>
      <w:r>
        <w:t xml:space="preserve">Искомую вероятность обозначим </w:t>
      </w:r>
      <w:r>
        <w:rPr>
          <w:rStyle w:val="Bodytext4Italic3"/>
          <w:b/>
          <w:bCs/>
        </w:rPr>
        <w:t>Р„</w:t>
      </w:r>
      <w:r>
        <w:t xml:space="preserve"> (</w:t>
      </w:r>
      <w:r>
        <w:rPr>
          <w:rStyle w:val="Bodytext4Italic"/>
          <w:b/>
          <w:bCs/>
          <w:lang w:val="en-US" w:eastAsia="en-US" w:bidi="en-US"/>
        </w:rPr>
        <w:t>k</w:t>
      </w:r>
      <w:r>
        <w:t xml:space="preserve">). Например, символ </w:t>
      </w:r>
      <w:r>
        <w:rPr>
          <w:rStyle w:val="Bodytext4Italic"/>
          <w:b/>
          <w:bCs/>
        </w:rPr>
        <w:t>Р</w:t>
      </w:r>
      <w:r>
        <w:rPr>
          <w:rStyle w:val="Bodytext4Italic"/>
          <w:b/>
          <w:bCs/>
          <w:vertAlign w:val="subscript"/>
        </w:rPr>
        <w:t>й</w:t>
      </w:r>
      <w:r>
        <w:t xml:space="preserve"> (3) означает вероятность того, что в пяти испытаниях событие появится ровно 3 раза и, следова</w:t>
      </w:r>
      <w:r>
        <w:softHyphen/>
        <w:t>тельно, не наступит 2 раза.</w:t>
      </w:r>
    </w:p>
    <w:p w14:paraId="5D297AEC" w14:textId="77777777" w:rsidR="00F4136F" w:rsidRDefault="00E27E4F">
      <w:pPr>
        <w:pStyle w:val="Bodytext40"/>
        <w:framePr w:w="6235" w:h="9830" w:hRule="exact" w:wrap="around" w:vAnchor="page" w:hAnchor="page" w:x="3039" w:y="2869"/>
        <w:shd w:val="clear" w:color="auto" w:fill="auto"/>
        <w:spacing w:line="221" w:lineRule="exact"/>
        <w:ind w:left="20" w:right="20" w:firstLine="380"/>
        <w:jc w:val="both"/>
      </w:pPr>
      <w:r>
        <w:t>Поставленную задачу можно решить с помощью так называемой формулы Бернулли.</w:t>
      </w:r>
    </w:p>
    <w:p w14:paraId="5D297AED" w14:textId="77777777" w:rsidR="00F4136F" w:rsidRDefault="00E27E4F">
      <w:pPr>
        <w:pStyle w:val="Bodytext40"/>
        <w:framePr w:w="6235" w:h="9830" w:hRule="exact" w:wrap="around" w:vAnchor="page" w:hAnchor="page" w:x="3039" w:y="2869"/>
        <w:shd w:val="clear" w:color="auto" w:fill="auto"/>
        <w:spacing w:after="169" w:line="221" w:lineRule="exact"/>
        <w:ind w:left="20" w:right="20" w:firstLine="380"/>
        <w:jc w:val="both"/>
      </w:pPr>
      <w:r>
        <w:t>Вывод формулы Бернулли. Вероятность одного слож</w:t>
      </w:r>
      <w:r>
        <w:softHyphen/>
        <w:t xml:space="preserve">ного события, состоящего в том, что в </w:t>
      </w:r>
      <w:r>
        <w:rPr>
          <w:rStyle w:val="Bodytext4Italic"/>
          <w:b/>
          <w:bCs/>
        </w:rPr>
        <w:t>п</w:t>
      </w:r>
      <w:r>
        <w:t xml:space="preserve"> испытаниях событие </w:t>
      </w:r>
      <w:r>
        <w:rPr>
          <w:rStyle w:val="Bodytext4Italic"/>
          <w:b/>
          <w:bCs/>
        </w:rPr>
        <w:t>А</w:t>
      </w:r>
      <w:r>
        <w:t xml:space="preserve"> наступит </w:t>
      </w:r>
      <w:r>
        <w:rPr>
          <w:rStyle w:val="Bodytext4Italic"/>
          <w:b/>
          <w:bCs/>
          <w:lang w:val="en-US" w:eastAsia="en-US" w:bidi="en-US"/>
        </w:rPr>
        <w:t>k</w:t>
      </w:r>
      <w:r w:rsidRPr="00BF5A3A">
        <w:rPr>
          <w:lang w:eastAsia="en-US" w:bidi="en-US"/>
        </w:rPr>
        <w:t xml:space="preserve"> </w:t>
      </w:r>
      <w:r>
        <w:t xml:space="preserve">раз и не наступит </w:t>
      </w:r>
      <w:r>
        <w:rPr>
          <w:rStyle w:val="Bodytext4Italic"/>
          <w:b/>
          <w:bCs/>
        </w:rPr>
        <w:t>п</w:t>
      </w:r>
      <w:r>
        <w:t xml:space="preserve"> — </w:t>
      </w:r>
      <w:r>
        <w:rPr>
          <w:rStyle w:val="Bodytext4Italic"/>
          <w:b/>
          <w:bCs/>
          <w:lang w:val="en-US" w:eastAsia="en-US" w:bidi="en-US"/>
        </w:rPr>
        <w:t>k</w:t>
      </w:r>
      <w:r w:rsidRPr="00BF5A3A">
        <w:rPr>
          <w:lang w:eastAsia="en-US" w:bidi="en-US"/>
        </w:rPr>
        <w:t xml:space="preserve"> </w:t>
      </w:r>
      <w:r>
        <w:t xml:space="preserve">раз, по теореме умножения вероятностей независимых событий равна </w:t>
      </w:r>
      <w:r>
        <w:rPr>
          <w:rStyle w:val="Bodytext4Italic"/>
          <w:b/>
          <w:bCs/>
          <w:lang w:val="en-US" w:eastAsia="en-US" w:bidi="en-US"/>
        </w:rPr>
        <w:t>p</w:t>
      </w:r>
      <w:r>
        <w:rPr>
          <w:rStyle w:val="Bodytext4Italic"/>
          <w:b/>
          <w:bCs/>
          <w:vertAlign w:val="superscript"/>
          <w:lang w:val="en-US" w:eastAsia="en-US" w:bidi="en-US"/>
        </w:rPr>
        <w:t>k</w:t>
      </w:r>
      <w:r>
        <w:rPr>
          <w:rStyle w:val="Bodytext4Italic"/>
          <w:b/>
          <w:bCs/>
          <w:lang w:val="en-US" w:eastAsia="en-US" w:bidi="en-US"/>
        </w:rPr>
        <w:t>q</w:t>
      </w:r>
      <w:r>
        <w:rPr>
          <w:rStyle w:val="Bodytext4Italic"/>
          <w:b/>
          <w:bCs/>
          <w:vertAlign w:val="superscript"/>
          <w:lang w:val="en-US" w:eastAsia="en-US" w:bidi="en-US"/>
        </w:rPr>
        <w:t>n</w:t>
      </w:r>
      <w:r w:rsidRPr="00BF5A3A">
        <w:rPr>
          <w:rStyle w:val="Bodytext4Italic"/>
          <w:b/>
          <w:bCs/>
          <w:lang w:eastAsia="en-US" w:bidi="en-US"/>
        </w:rPr>
        <w:t>~</w:t>
      </w:r>
      <w:r>
        <w:rPr>
          <w:rStyle w:val="Bodytext4Italic"/>
          <w:b/>
          <w:bCs/>
          <w:vertAlign w:val="superscript"/>
          <w:lang w:val="en-US" w:eastAsia="en-US" w:bidi="en-US"/>
        </w:rPr>
        <w:t>k</w:t>
      </w:r>
      <w:r w:rsidRPr="00BF5A3A">
        <w:rPr>
          <w:rStyle w:val="Bodytext4Italic"/>
          <w:b/>
          <w:bCs/>
          <w:lang w:eastAsia="en-US" w:bidi="en-US"/>
        </w:rPr>
        <w:t>.</w:t>
      </w:r>
      <w:r w:rsidRPr="00BF5A3A">
        <w:rPr>
          <w:lang w:eastAsia="en-US" w:bidi="en-US"/>
        </w:rPr>
        <w:t xml:space="preserve"> </w:t>
      </w:r>
      <w:r>
        <w:t xml:space="preserve">Таких сложных событий может быть столько, сколько можно составить сочетаний из </w:t>
      </w:r>
      <w:r>
        <w:rPr>
          <w:rStyle w:val="Bodytext4Italic"/>
          <w:b/>
          <w:bCs/>
        </w:rPr>
        <w:t>п</w:t>
      </w:r>
      <w:r>
        <w:t xml:space="preserve"> эле</w:t>
      </w:r>
      <w:r>
        <w:softHyphen/>
        <w:t xml:space="preserve">ментов по </w:t>
      </w:r>
      <w:r>
        <w:rPr>
          <w:rStyle w:val="Bodytext4Italic"/>
          <w:b/>
          <w:bCs/>
          <w:lang w:val="en-US" w:eastAsia="en-US" w:bidi="en-US"/>
        </w:rPr>
        <w:t>k</w:t>
      </w:r>
      <w:r w:rsidRPr="00BF5A3A">
        <w:rPr>
          <w:lang w:eastAsia="en-US" w:bidi="en-US"/>
        </w:rPr>
        <w:t xml:space="preserve"> </w:t>
      </w:r>
      <w:r>
        <w:t xml:space="preserve">элементов, т. е. </w:t>
      </w:r>
      <w:r>
        <w:rPr>
          <w:rStyle w:val="Bodytext4Italic"/>
          <w:b/>
          <w:bCs/>
        </w:rPr>
        <w:t>С%.</w:t>
      </w:r>
      <w:r>
        <w:t xml:space="preserve"> Так как эти сложные события несовместны, то по теореме сложения вероятно</w:t>
      </w:r>
      <w:r>
        <w:softHyphen/>
        <w:t xml:space="preserve">стей несовместных событий искомая вероятность равна сумме вероятностей всех возможных сложных событий. Поскольку же вероятности всех этих сложных событий одинаковы, то искомая вероятность (появления </w:t>
      </w:r>
      <w:r>
        <w:rPr>
          <w:rStyle w:val="Bodytext4Italic"/>
          <w:b/>
          <w:bCs/>
          <w:lang w:val="en-US" w:eastAsia="en-US" w:bidi="en-US"/>
        </w:rPr>
        <w:t>k</w:t>
      </w:r>
      <w:r w:rsidRPr="00BF5A3A">
        <w:rPr>
          <w:lang w:eastAsia="en-US" w:bidi="en-US"/>
        </w:rPr>
        <w:t xml:space="preserve"> </w:t>
      </w:r>
      <w:r>
        <w:t>раз со</w:t>
      </w:r>
      <w:r>
        <w:softHyphen/>
        <w:t xml:space="preserve">бытия </w:t>
      </w:r>
      <w:r>
        <w:rPr>
          <w:rStyle w:val="Bodytext4Italic"/>
          <w:b/>
          <w:bCs/>
        </w:rPr>
        <w:t>А</w:t>
      </w:r>
      <w:r>
        <w:t xml:space="preserve"> в </w:t>
      </w:r>
      <w:r>
        <w:rPr>
          <w:rStyle w:val="Bodytext4Italic"/>
          <w:b/>
          <w:bCs/>
        </w:rPr>
        <w:t>п</w:t>
      </w:r>
      <w:r>
        <w:t xml:space="preserve"> испытаниях) равна вероятности одного сложного события, умноженной на их число:</w:t>
      </w:r>
    </w:p>
    <w:p w14:paraId="5D297AEE" w14:textId="77777777" w:rsidR="00F4136F" w:rsidRPr="00BF5A3A" w:rsidRDefault="00E27E4F">
      <w:pPr>
        <w:pStyle w:val="Heading60"/>
        <w:framePr w:w="6235" w:h="9830" w:hRule="exact" w:wrap="around" w:vAnchor="page" w:hAnchor="page" w:x="3039" w:y="2869"/>
        <w:shd w:val="clear" w:color="auto" w:fill="auto"/>
        <w:spacing w:before="0" w:after="38" w:line="160" w:lineRule="exact"/>
        <w:rPr>
          <w:lang w:val="ru-RU"/>
        </w:rPr>
      </w:pPr>
      <w:bookmarkStart w:id="58" w:name="bookmark58"/>
      <w:r>
        <w:rPr>
          <w:rStyle w:val="Heading6SmallCaps"/>
        </w:rPr>
        <w:t>P</w:t>
      </w:r>
      <w:r w:rsidRPr="00BF5A3A">
        <w:rPr>
          <w:rStyle w:val="Heading6SmallCaps"/>
          <w:lang w:val="ru-RU"/>
        </w:rPr>
        <w:t>„(</w:t>
      </w:r>
      <w:r>
        <w:rPr>
          <w:rStyle w:val="Heading6SmallCaps"/>
        </w:rPr>
        <w:t>A</w:t>
      </w:r>
      <w:r w:rsidRPr="00BF5A3A">
        <w:rPr>
          <w:rStyle w:val="Heading6SmallCaps"/>
          <w:lang w:val="ru-RU"/>
        </w:rPr>
        <w:t>)==</w:t>
      </w:r>
      <w:r>
        <w:rPr>
          <w:rStyle w:val="Heading6SmallCaps"/>
        </w:rPr>
        <w:t>C</w:t>
      </w:r>
      <w:r w:rsidRPr="00BF5A3A">
        <w:rPr>
          <w:rStyle w:val="Heading6SmallCaps"/>
          <w:lang w:val="ru-RU"/>
        </w:rPr>
        <w:t>^</w:t>
      </w:r>
      <w:r>
        <w:rPr>
          <w:rStyle w:val="Heading6SmallCaps"/>
        </w:rPr>
        <w:t>V</w:t>
      </w:r>
      <w:r w:rsidRPr="00BF5A3A">
        <w:rPr>
          <w:rStyle w:val="Heading6SmallCaps"/>
          <w:lang w:val="ru-RU"/>
        </w:rPr>
        <w:t>-</w:t>
      </w:r>
      <w:r>
        <w:rPr>
          <w:rStyle w:val="Heading6SmallCaps"/>
          <w:vertAlign w:val="superscript"/>
        </w:rPr>
        <w:t>a</w:t>
      </w:r>
      <w:bookmarkEnd w:id="58"/>
    </w:p>
    <w:p w14:paraId="5D297AEF" w14:textId="77777777" w:rsidR="00F4136F" w:rsidRDefault="00E27E4F">
      <w:pPr>
        <w:pStyle w:val="Bodytext40"/>
        <w:framePr w:w="6235" w:h="9830" w:hRule="exact" w:wrap="around" w:vAnchor="page" w:hAnchor="page" w:x="3039" w:y="2869"/>
        <w:shd w:val="clear" w:color="auto" w:fill="auto"/>
        <w:spacing w:after="558" w:line="200" w:lineRule="exact"/>
        <w:ind w:left="20" w:firstLine="0"/>
        <w:jc w:val="both"/>
      </w:pPr>
      <w:r>
        <w:t>или</w:t>
      </w:r>
    </w:p>
    <w:p w14:paraId="5D297AF0" w14:textId="77777777" w:rsidR="00F4136F" w:rsidRDefault="00E27E4F">
      <w:pPr>
        <w:pStyle w:val="Bodytext40"/>
        <w:framePr w:w="6235" w:h="9830" w:hRule="exact" w:wrap="around" w:vAnchor="page" w:hAnchor="page" w:x="3039" w:y="2869"/>
        <w:shd w:val="clear" w:color="auto" w:fill="auto"/>
        <w:spacing w:after="72" w:line="200" w:lineRule="exact"/>
        <w:ind w:left="20" w:firstLine="380"/>
        <w:jc w:val="both"/>
      </w:pPr>
      <w:r>
        <w:t xml:space="preserve">Полученную формулу называют </w:t>
      </w:r>
      <w:r>
        <w:rPr>
          <w:rStyle w:val="Bodytext4Italic"/>
          <w:b/>
          <w:bCs/>
        </w:rPr>
        <w:t>формулой Бернулли.</w:t>
      </w:r>
    </w:p>
    <w:p w14:paraId="5D297AF1" w14:textId="77777777" w:rsidR="00F4136F" w:rsidRDefault="00E27E4F">
      <w:pPr>
        <w:pStyle w:val="Bodytext50"/>
        <w:framePr w:w="6235" w:h="9830" w:hRule="exact" w:wrap="around" w:vAnchor="page" w:hAnchor="page" w:x="3039" w:y="2869"/>
        <w:shd w:val="clear" w:color="auto" w:fill="auto"/>
        <w:spacing w:before="0" w:line="178" w:lineRule="exact"/>
        <w:ind w:left="20" w:right="20" w:firstLine="380"/>
      </w:pPr>
      <w:r>
        <w:t>Пример. Вероятность того, что расход электроэнергии в продол</w:t>
      </w:r>
      <w:r>
        <w:softHyphen/>
        <w:t>жение одних суток не превысит установленной нормы, равна р = 0,75. Найти вероятность того, что в ближайшие 6 суток расход электро</w:t>
      </w:r>
      <w:r>
        <w:softHyphen/>
        <w:t>энергии в течение 4 суток не превысит нормы.</w:t>
      </w:r>
    </w:p>
    <w:p w14:paraId="5D297AF2" w14:textId="77777777" w:rsidR="00F4136F" w:rsidRDefault="00E27E4F">
      <w:pPr>
        <w:pStyle w:val="Bodytext50"/>
        <w:framePr w:w="6235" w:h="9830" w:hRule="exact" w:wrap="around" w:vAnchor="page" w:hAnchor="page" w:x="3039" w:y="2869"/>
        <w:shd w:val="clear" w:color="auto" w:fill="auto"/>
        <w:spacing w:before="0" w:line="178" w:lineRule="exact"/>
        <w:ind w:left="20" w:right="20" w:firstLine="380"/>
      </w:pPr>
      <w:r>
        <w:rPr>
          <w:rStyle w:val="Bodytext5Spacing2pt"/>
        </w:rPr>
        <w:t>Решение.</w:t>
      </w:r>
      <w:r>
        <w:t xml:space="preserve"> Вероятность нормального расхода электроэнергии в продолжение каждых из 6 суток постоянна н равна р = </w:t>
      </w:r>
      <w:r>
        <w:rPr>
          <w:rStyle w:val="Bodytext5Spacing0pt"/>
        </w:rPr>
        <w:t xml:space="preserve">0,75. </w:t>
      </w:r>
      <w:r>
        <w:t>Сле</w:t>
      </w:r>
      <w:r>
        <w:softHyphen/>
        <w:t xml:space="preserve">довательно, вероятность перерасхода электроэнергии в каждые сутки также постоянна и равна </w:t>
      </w:r>
      <w:r>
        <w:rPr>
          <w:rStyle w:val="Bodytext5Italic"/>
        </w:rPr>
        <w:t>д</w:t>
      </w:r>
      <w:r>
        <w:t xml:space="preserve"> = 1—</w:t>
      </w:r>
      <w:r>
        <w:rPr>
          <w:rStyle w:val="Bodytext5Italic"/>
        </w:rPr>
        <w:t>р—</w:t>
      </w:r>
      <w:r>
        <w:t xml:space="preserve"> 1—</w:t>
      </w:r>
      <w:r>
        <w:rPr>
          <w:rStyle w:val="Bodytext5Spacing0pt"/>
        </w:rPr>
        <w:t xml:space="preserve">0,75 </w:t>
      </w:r>
      <w:r>
        <w:t xml:space="preserve">= </w:t>
      </w:r>
      <w:r>
        <w:rPr>
          <w:rStyle w:val="Bodytext5Spacing0pt"/>
        </w:rPr>
        <w:t>0,25.</w:t>
      </w:r>
    </w:p>
    <w:p w14:paraId="5D297AF3" w14:textId="77777777" w:rsidR="00F4136F" w:rsidRDefault="00E27E4F">
      <w:pPr>
        <w:pStyle w:val="Bodytext50"/>
        <w:framePr w:w="6235" w:h="9830" w:hRule="exact" w:wrap="around" w:vAnchor="page" w:hAnchor="page" w:x="3039" w:y="2869"/>
        <w:shd w:val="clear" w:color="auto" w:fill="auto"/>
        <w:spacing w:before="0" w:after="194" w:line="178" w:lineRule="exact"/>
        <w:ind w:left="20" w:firstLine="380"/>
      </w:pPr>
      <w:r>
        <w:t>Искомая вероятность по формуле Бернулли равна</w:t>
      </w:r>
    </w:p>
    <w:p w14:paraId="5D297AF4" w14:textId="77777777" w:rsidR="00F4136F" w:rsidRDefault="00E27E4F">
      <w:pPr>
        <w:pStyle w:val="2"/>
        <w:framePr w:w="6235" w:h="9830" w:hRule="exact" w:wrap="around" w:vAnchor="page" w:hAnchor="page" w:x="3039" w:y="2869"/>
        <w:shd w:val="clear" w:color="auto" w:fill="auto"/>
        <w:spacing w:after="0" w:line="160" w:lineRule="exact"/>
        <w:jc w:val="center"/>
      </w:pPr>
      <w:r>
        <w:rPr>
          <w:rStyle w:val="BodytextItalic"/>
          <w:lang w:val="en-US" w:eastAsia="en-US" w:bidi="en-US"/>
        </w:rPr>
        <w:t>Pt</w:t>
      </w:r>
      <w:r w:rsidRPr="00BF5A3A">
        <w:rPr>
          <w:lang w:eastAsia="en-US" w:bidi="en-US"/>
        </w:rPr>
        <w:t xml:space="preserve"> </w:t>
      </w:r>
      <w:r>
        <w:t xml:space="preserve">(4) </w:t>
      </w:r>
      <w:r w:rsidRPr="00BF5A3A">
        <w:rPr>
          <w:lang w:eastAsia="en-US" w:bidi="en-US"/>
        </w:rPr>
        <w:t>=</w:t>
      </w:r>
      <w:r>
        <w:rPr>
          <w:lang w:val="en-US" w:eastAsia="en-US" w:bidi="en-US"/>
        </w:rPr>
        <w:t>Cj</w:t>
      </w:r>
      <w:r>
        <w:rPr>
          <w:vertAlign w:val="subscript"/>
          <w:lang w:val="en-US" w:eastAsia="en-US" w:bidi="en-US"/>
        </w:rPr>
        <w:t>P</w:t>
      </w:r>
      <w:r>
        <w:rPr>
          <w:lang w:val="en-US" w:eastAsia="en-US" w:bidi="en-US"/>
        </w:rPr>
        <w:t>y</w:t>
      </w:r>
      <w:r w:rsidRPr="00BF5A3A">
        <w:rPr>
          <w:lang w:eastAsia="en-US" w:bidi="en-US"/>
        </w:rPr>
        <w:t xml:space="preserve"> =</w:t>
      </w:r>
      <w:r>
        <w:rPr>
          <w:lang w:val="en-US" w:eastAsia="en-US" w:bidi="en-US"/>
        </w:rPr>
        <w:t>CSpV</w:t>
      </w:r>
      <w:r w:rsidRPr="00BF5A3A">
        <w:rPr>
          <w:lang w:eastAsia="en-US" w:bidi="en-US"/>
        </w:rPr>
        <w:t xml:space="preserve"> </w:t>
      </w:r>
      <w:r>
        <w:t>(0,75)*-(0,25)* =0,30.</w:t>
      </w:r>
    </w:p>
    <w:p w14:paraId="5D297AF5" w14:textId="77777777" w:rsidR="00F4136F" w:rsidRDefault="00E27E4F">
      <w:pPr>
        <w:pStyle w:val="Headerorfooter0"/>
        <w:framePr w:wrap="around" w:vAnchor="page" w:hAnchor="page" w:x="3078" w:y="12824"/>
        <w:shd w:val="clear" w:color="auto" w:fill="auto"/>
        <w:spacing w:line="160" w:lineRule="exact"/>
        <w:ind w:left="20"/>
      </w:pPr>
      <w:r>
        <w:t>56</w:t>
      </w:r>
    </w:p>
    <w:p w14:paraId="5D297AF6"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AF7" w14:textId="77777777" w:rsidR="00F4136F" w:rsidRDefault="00E27E4F">
      <w:pPr>
        <w:pStyle w:val="Headerorfooter50"/>
        <w:framePr w:w="6302" w:h="245" w:hRule="exact" w:wrap="around" w:vAnchor="page" w:hAnchor="page" w:x="2970" w:y="2890"/>
        <w:shd w:val="clear" w:color="auto" w:fill="auto"/>
        <w:spacing w:line="200" w:lineRule="exact"/>
        <w:ind w:left="960"/>
      </w:pPr>
      <w:r w:rsidRPr="00BF5A3A">
        <w:rPr>
          <w:lang w:eastAsia="en-US" w:bidi="en-US"/>
        </w:rPr>
        <w:t xml:space="preserve">§ 2. </w:t>
      </w:r>
      <w:r>
        <w:t>Локальная теорема Лапласа</w:t>
      </w:r>
    </w:p>
    <w:p w14:paraId="5D297AF8" w14:textId="77777777" w:rsidR="00F4136F" w:rsidRDefault="00E27E4F">
      <w:pPr>
        <w:pStyle w:val="Bodytext40"/>
        <w:framePr w:w="6254" w:h="9312" w:hRule="exact" w:wrap="around" w:vAnchor="page" w:hAnchor="page" w:x="2994" w:y="3351"/>
        <w:shd w:val="clear" w:color="auto" w:fill="auto"/>
        <w:tabs>
          <w:tab w:val="left" w:pos="3458"/>
        </w:tabs>
        <w:spacing w:line="221" w:lineRule="exact"/>
        <w:ind w:left="40" w:right="40" w:firstLine="900"/>
        <w:jc w:val="both"/>
      </w:pPr>
      <w:r>
        <w:t>Выше была выведена формула Бернулли, позво</w:t>
      </w:r>
      <w:r>
        <w:softHyphen/>
        <w:t xml:space="preserve">ляющая вычислить вероятность того, что событие появится в </w:t>
      </w:r>
      <w:r>
        <w:rPr>
          <w:rStyle w:val="Bodytext4Italic"/>
          <w:b/>
          <w:bCs/>
        </w:rPr>
        <w:t>п</w:t>
      </w:r>
      <w:r>
        <w:t xml:space="preserve"> испытаниях ровно </w:t>
      </w:r>
      <w:r>
        <w:rPr>
          <w:rStyle w:val="Bodytext4Italic"/>
          <w:b/>
          <w:bCs/>
          <w:lang w:val="en-US" w:eastAsia="en-US" w:bidi="en-US"/>
        </w:rPr>
        <w:t>k</w:t>
      </w:r>
      <w:r w:rsidRPr="00BF5A3A">
        <w:rPr>
          <w:lang w:eastAsia="en-US" w:bidi="en-US"/>
        </w:rPr>
        <w:t xml:space="preserve"> </w:t>
      </w:r>
      <w:r>
        <w:t>раз. При выводе мы предпола</w:t>
      </w:r>
      <w:r>
        <w:softHyphen/>
        <w:t xml:space="preserve">гали, что вероятность появления события в каждом испытании постоянна. Легко видеть, что пользоваться формулой Бернулли при больших значениях </w:t>
      </w:r>
      <w:r>
        <w:rPr>
          <w:rStyle w:val="Bodytext4Italic"/>
          <w:b/>
          <w:bCs/>
        </w:rPr>
        <w:t>п</w:t>
      </w:r>
      <w:r>
        <w:t xml:space="preserve"> достаточно трудно, так как формула требует выполнения действий над громадными числами. Например, если </w:t>
      </w:r>
      <w:r>
        <w:rPr>
          <w:rStyle w:val="Bodytext48pt"/>
        </w:rPr>
        <w:t xml:space="preserve">п = </w:t>
      </w:r>
      <w:r>
        <w:t xml:space="preserve">50, </w:t>
      </w:r>
      <w:r>
        <w:rPr>
          <w:rStyle w:val="Bodytext4Italic"/>
          <w:b/>
          <w:bCs/>
          <w:lang w:val="en-US" w:eastAsia="en-US" w:bidi="en-US"/>
        </w:rPr>
        <w:t>k</w:t>
      </w:r>
      <w:r w:rsidRPr="00BF5A3A">
        <w:rPr>
          <w:lang w:eastAsia="en-US" w:bidi="en-US"/>
        </w:rPr>
        <w:t xml:space="preserve"> </w:t>
      </w:r>
      <w:r>
        <w:rPr>
          <w:rStyle w:val="Bodytext48pt"/>
        </w:rPr>
        <w:t xml:space="preserve">= </w:t>
      </w:r>
      <w:r>
        <w:t xml:space="preserve">30, р </w:t>
      </w:r>
      <w:r>
        <w:rPr>
          <w:rStyle w:val="Bodytext4Spacing2pt"/>
          <w:b/>
          <w:bCs/>
        </w:rPr>
        <w:t>=0,1,</w:t>
      </w:r>
      <w:r>
        <w:t xml:space="preserve"> то для отыскания вероятности </w:t>
      </w:r>
      <w:r>
        <w:rPr>
          <w:rStyle w:val="Bodytext4Italic"/>
          <w:b/>
          <w:bCs/>
        </w:rPr>
        <w:t>Р</w:t>
      </w:r>
      <w:r>
        <w:rPr>
          <w:rStyle w:val="Bodytext4Italic"/>
          <w:b/>
          <w:bCs/>
          <w:vertAlign w:val="subscript"/>
        </w:rPr>
        <w:t>ьо</w:t>
      </w:r>
      <w:r>
        <w:t xml:space="preserve"> (30) надо вычислить выражение Р</w:t>
      </w:r>
      <w:r>
        <w:rPr>
          <w:vertAlign w:val="subscript"/>
        </w:rPr>
        <w:t>бо</w:t>
      </w:r>
      <w:r>
        <w:t>(30) =50!/(30!20!)-(0,1)</w:t>
      </w:r>
      <w:r>
        <w:rPr>
          <w:vertAlign w:val="superscript"/>
        </w:rPr>
        <w:t>зо</w:t>
      </w:r>
      <w:r>
        <w:t>-(0,9)</w:t>
      </w:r>
      <w:r>
        <w:rPr>
          <w:vertAlign w:val="superscript"/>
        </w:rPr>
        <w:t>20</w:t>
      </w:r>
      <w:r>
        <w:t>, где 50! =30 414 093-10«,</w:t>
      </w:r>
      <w:r>
        <w:tab/>
        <w:t>30! =26 525 286-10</w:t>
      </w:r>
      <w:r>
        <w:rPr>
          <w:vertAlign w:val="superscript"/>
        </w:rPr>
        <w:t>2</w:t>
      </w:r>
      <w:r>
        <w:t>»,20! =</w:t>
      </w:r>
    </w:p>
    <w:p w14:paraId="5D297AF9" w14:textId="77777777" w:rsidR="00F4136F" w:rsidRDefault="00E27E4F">
      <w:pPr>
        <w:pStyle w:val="Bodytext40"/>
        <w:framePr w:w="6254" w:h="9312" w:hRule="exact" w:wrap="around" w:vAnchor="page" w:hAnchor="page" w:x="2994" w:y="3351"/>
        <w:shd w:val="clear" w:color="auto" w:fill="auto"/>
        <w:spacing w:line="221" w:lineRule="exact"/>
        <w:ind w:left="40" w:right="40" w:firstLine="0"/>
        <w:jc w:val="both"/>
      </w:pPr>
      <w:r>
        <w:t>= 24 329020-10</w:t>
      </w:r>
      <w:r>
        <w:rPr>
          <w:vertAlign w:val="superscript"/>
        </w:rPr>
        <w:t>11</w:t>
      </w:r>
      <w:r>
        <w:t>. Правда, можно несколько упростить вычисления, пользуясь специальными таблицами лога</w:t>
      </w:r>
      <w:r>
        <w:softHyphen/>
        <w:t>рифмов факториалов. Однако и этот путь остается громоздким и к тому же имеет существенный недостаток: таблицы содержат приближенные значения логарифмов, поэтому в процессе вычислений накапливаются погреш</w:t>
      </w:r>
      <w:r>
        <w:softHyphen/>
        <w:t>ности; в итоге окончательный результат может значи</w:t>
      </w:r>
      <w:r>
        <w:softHyphen/>
        <w:t>тельно отличаться от истинного.</w:t>
      </w:r>
    </w:p>
    <w:p w14:paraId="5D297AFA" w14:textId="77777777" w:rsidR="00F4136F" w:rsidRDefault="00E27E4F">
      <w:pPr>
        <w:pStyle w:val="Bodytext40"/>
        <w:framePr w:w="6254" w:h="9312" w:hRule="exact" w:wrap="around" w:vAnchor="page" w:hAnchor="page" w:x="2994" w:y="3351"/>
        <w:shd w:val="clear" w:color="auto" w:fill="auto"/>
        <w:spacing w:line="221" w:lineRule="exact"/>
        <w:ind w:left="40" w:right="40" w:firstLine="360"/>
        <w:jc w:val="both"/>
      </w:pPr>
      <w:r>
        <w:t xml:space="preserve">Естественно возникает вопрос: нельзя ли вычислить интересующую нас вероятность, не прибегая к формуле Бернулли? Оказывается, можно. Локальная теорема Лапласа и дает асимптотическую ** формулу, которая позволяет приближенно найти вероятность появления события ровно </w:t>
      </w:r>
      <w:r>
        <w:rPr>
          <w:rStyle w:val="Bodytext4Italic"/>
          <w:b/>
          <w:bCs/>
          <w:lang w:val="en-US" w:eastAsia="en-US" w:bidi="en-US"/>
        </w:rPr>
        <w:t>k</w:t>
      </w:r>
      <w:r>
        <w:rPr>
          <w:lang w:val="en-US" w:eastAsia="en-US" w:bidi="en-US"/>
        </w:rPr>
        <w:t xml:space="preserve"> </w:t>
      </w:r>
      <w:r>
        <w:t xml:space="preserve">раз в </w:t>
      </w:r>
      <w:r>
        <w:rPr>
          <w:rStyle w:val="Bodytext4Italic"/>
          <w:b/>
          <w:bCs/>
        </w:rPr>
        <w:t>п</w:t>
      </w:r>
      <w:r>
        <w:t xml:space="preserve"> испытаниях, если число испы</w:t>
      </w:r>
      <w:r>
        <w:softHyphen/>
        <w:t>таний достаточно велико.</w:t>
      </w:r>
    </w:p>
    <w:p w14:paraId="5D297AFB" w14:textId="77777777" w:rsidR="00F4136F" w:rsidRDefault="00E27E4F">
      <w:pPr>
        <w:pStyle w:val="Bodytext40"/>
        <w:framePr w:w="6254" w:h="9312" w:hRule="exact" w:wrap="around" w:vAnchor="page" w:hAnchor="page" w:x="2994" w:y="3351"/>
        <w:shd w:val="clear" w:color="auto" w:fill="auto"/>
        <w:spacing w:line="221" w:lineRule="exact"/>
        <w:ind w:left="40" w:right="40" w:firstLine="360"/>
        <w:jc w:val="both"/>
      </w:pPr>
      <w:r>
        <w:t xml:space="preserve">Заметим, что для частного случая, а именно для </w:t>
      </w:r>
      <w:r>
        <w:rPr>
          <w:rStyle w:val="Bodytext4Spacing2pt"/>
          <w:b/>
          <w:bCs/>
        </w:rPr>
        <w:t>р=1/2,</w:t>
      </w:r>
      <w:r>
        <w:t xml:space="preserve"> асимптотическая формула была найдена в 1730 г. Муавром; в 1783 г. Лаплас обобщил формулу Муавра для произвольного р, отличного от 0 и 1. Поэтому тео</w:t>
      </w:r>
      <w:r>
        <w:softHyphen/>
        <w:t xml:space="preserve">рему, о которой здесь идет речь, иногда называют </w:t>
      </w:r>
      <w:r>
        <w:rPr>
          <w:rStyle w:val="Bodytext4Italic"/>
          <w:b/>
          <w:bCs/>
        </w:rPr>
        <w:t>теоремой Муавра</w:t>
      </w:r>
      <w:r>
        <w:t>—</w:t>
      </w:r>
      <w:r>
        <w:rPr>
          <w:rStyle w:val="Bodytext4Italic"/>
          <w:b/>
          <w:bCs/>
        </w:rPr>
        <w:t>Лапласа.</w:t>
      </w:r>
    </w:p>
    <w:p w14:paraId="5D297AFC" w14:textId="77777777" w:rsidR="00F4136F" w:rsidRDefault="00E27E4F">
      <w:pPr>
        <w:pStyle w:val="Bodytext40"/>
        <w:framePr w:w="6254" w:h="9312" w:hRule="exact" w:wrap="around" w:vAnchor="page" w:hAnchor="page" w:x="2994" w:y="3351"/>
        <w:shd w:val="clear" w:color="auto" w:fill="auto"/>
        <w:spacing w:line="221" w:lineRule="exact"/>
        <w:ind w:left="40" w:right="40" w:firstLine="360"/>
        <w:jc w:val="both"/>
      </w:pPr>
      <w:r>
        <w:t>Доказательство локальной теоремы Лапласа довольно сложно, поэтому мы приведем лишь формулировку тео</w:t>
      </w:r>
      <w:r>
        <w:softHyphen/>
        <w:t>ремы и примеры, иллюстрирующие ее использование.</w:t>
      </w:r>
    </w:p>
    <w:p w14:paraId="5D297AFD" w14:textId="77777777" w:rsidR="00F4136F" w:rsidRDefault="00E27E4F">
      <w:pPr>
        <w:pStyle w:val="Bodytext100"/>
        <w:framePr w:w="6254" w:h="9312" w:hRule="exact" w:wrap="around" w:vAnchor="page" w:hAnchor="page" w:x="2994" w:y="3351"/>
        <w:shd w:val="clear" w:color="auto" w:fill="auto"/>
        <w:spacing w:after="289" w:line="221" w:lineRule="exact"/>
        <w:ind w:left="40" w:right="40" w:firstLine="360"/>
      </w:pPr>
      <w:r>
        <w:rPr>
          <w:rStyle w:val="Bodytext10NotItalic"/>
          <w:b/>
          <w:bCs/>
        </w:rPr>
        <w:t xml:space="preserve">Локальная теорема Лапласа. </w:t>
      </w:r>
      <w:r>
        <w:t>Если вероятность р появ</w:t>
      </w:r>
      <w:r>
        <w:softHyphen/>
        <w:t>ления события А в каждом испытании постоянна и отлична от нуля и единицы, то вероятность Р</w:t>
      </w:r>
      <w:r>
        <w:rPr>
          <w:vertAlign w:val="subscript"/>
        </w:rPr>
        <w:t>п</w:t>
      </w:r>
      <w:r>
        <w:t xml:space="preserve"> </w:t>
      </w:r>
      <w:r w:rsidRPr="00BF5A3A">
        <w:rPr>
          <w:lang w:eastAsia="en-US" w:bidi="en-US"/>
        </w:rPr>
        <w:t>(</w:t>
      </w:r>
      <w:r>
        <w:rPr>
          <w:lang w:val="en-US" w:eastAsia="en-US" w:bidi="en-US"/>
        </w:rPr>
        <w:t>k</w:t>
      </w:r>
      <w:r w:rsidRPr="00BF5A3A">
        <w:rPr>
          <w:lang w:eastAsia="en-US" w:bidi="en-US"/>
        </w:rPr>
        <w:t xml:space="preserve">) </w:t>
      </w:r>
      <w:r>
        <w:t>того,</w:t>
      </w:r>
    </w:p>
    <w:p w14:paraId="5D297AFE" w14:textId="77777777" w:rsidR="00F4136F" w:rsidRDefault="00E27E4F">
      <w:pPr>
        <w:pStyle w:val="Bodytext50"/>
        <w:framePr w:w="6254" w:h="9312" w:hRule="exact" w:wrap="around" w:vAnchor="page" w:hAnchor="page" w:x="2994" w:y="3351"/>
        <w:shd w:val="clear" w:color="auto" w:fill="auto"/>
        <w:spacing w:before="0" w:line="160" w:lineRule="exact"/>
        <w:ind w:left="40" w:firstLine="360"/>
      </w:pPr>
      <w:r>
        <w:t>*' Функцию ф (*) называют асимптотическим приближением</w:t>
      </w:r>
    </w:p>
    <w:p w14:paraId="5D297AFF" w14:textId="77777777" w:rsidR="00F4136F" w:rsidRDefault="00E27E4F">
      <w:pPr>
        <w:pStyle w:val="Bodytext50"/>
        <w:framePr w:w="6254" w:h="9312" w:hRule="exact" w:wrap="around" w:vAnchor="page" w:hAnchor="page" w:x="2994" w:y="3351"/>
        <w:shd w:val="clear" w:color="auto" w:fill="auto"/>
        <w:spacing w:before="0" w:line="160" w:lineRule="exact"/>
        <w:ind w:left="40" w:firstLine="0"/>
      </w:pPr>
      <w:r>
        <w:t xml:space="preserve">функции /(*), если </w:t>
      </w:r>
      <w:r>
        <w:rPr>
          <w:lang w:val="en-US" w:eastAsia="en-US" w:bidi="en-US"/>
        </w:rPr>
        <w:t>lim</w:t>
      </w:r>
      <w:r w:rsidRPr="00BF5A3A">
        <w:rPr>
          <w:lang w:eastAsia="en-US" w:bidi="en-US"/>
        </w:rPr>
        <w:t xml:space="preserve"> </w:t>
      </w:r>
      <w:r>
        <w:rPr>
          <w:rStyle w:val="Bodytext5Italic"/>
          <w:lang w:val="en-US" w:eastAsia="en-US" w:bidi="en-US"/>
        </w:rPr>
        <w:t>JS</w:t>
      </w:r>
      <w:r w:rsidRPr="00BF5A3A">
        <w:rPr>
          <w:rStyle w:val="Bodytext5Italic"/>
          <w:lang w:eastAsia="en-US" w:bidi="en-US"/>
        </w:rPr>
        <w:t>^</w:t>
      </w:r>
      <w:r>
        <w:rPr>
          <w:rStyle w:val="Bodytext5Italic"/>
          <w:lang w:val="en-US" w:eastAsia="en-US" w:bidi="en-US"/>
        </w:rPr>
        <w:t>L</w:t>
      </w:r>
      <w:r w:rsidRPr="00BF5A3A">
        <w:rPr>
          <w:rStyle w:val="Bodytext5Italic"/>
          <w:lang w:eastAsia="en-US" w:bidi="en-US"/>
        </w:rPr>
        <w:t xml:space="preserve"> —</w:t>
      </w:r>
      <w:r w:rsidRPr="00BF5A3A">
        <w:rPr>
          <w:lang w:eastAsia="en-US" w:bidi="en-US"/>
        </w:rPr>
        <w:t xml:space="preserve"> </w:t>
      </w:r>
      <w:r>
        <w:t>1.</w:t>
      </w:r>
    </w:p>
    <w:p w14:paraId="5D297B00" w14:textId="77777777" w:rsidR="00F4136F" w:rsidRDefault="00E27E4F">
      <w:pPr>
        <w:pStyle w:val="Bodytext170"/>
        <w:framePr w:w="6254" w:h="9312" w:hRule="exact" w:wrap="around" w:vAnchor="page" w:hAnchor="page" w:x="2994" w:y="3351"/>
        <w:shd w:val="clear" w:color="auto" w:fill="auto"/>
        <w:spacing w:line="170" w:lineRule="exact"/>
        <w:ind w:left="1860"/>
      </w:pPr>
      <w:r>
        <w:rPr>
          <w:rStyle w:val="Bodytext17NotBold"/>
        </w:rPr>
        <w:t>ж</w:t>
      </w:r>
      <w:r>
        <w:t xml:space="preserve"> ® Ф (*)</w:t>
      </w:r>
    </w:p>
    <w:p w14:paraId="5D297B01" w14:textId="77777777" w:rsidR="00F4136F" w:rsidRDefault="00E27E4F">
      <w:pPr>
        <w:pStyle w:val="Headerorfooter0"/>
        <w:framePr w:wrap="around" w:vAnchor="page" w:hAnchor="page" w:x="9032" w:y="12754"/>
        <w:shd w:val="clear" w:color="auto" w:fill="auto"/>
        <w:spacing w:line="160" w:lineRule="exact"/>
        <w:ind w:left="20"/>
      </w:pPr>
      <w:r>
        <w:t>57</w:t>
      </w:r>
    </w:p>
    <w:p w14:paraId="5D297B0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B03" w14:textId="77777777" w:rsidR="00F4136F" w:rsidRDefault="00E27E4F">
      <w:pPr>
        <w:pStyle w:val="Heading1050"/>
        <w:framePr w:w="6307" w:h="9854" w:hRule="exact" w:wrap="around" w:vAnchor="page" w:hAnchor="page" w:x="3008" w:y="2848"/>
        <w:shd w:val="clear" w:color="auto" w:fill="auto"/>
        <w:spacing w:after="137"/>
        <w:ind w:left="60" w:right="60"/>
      </w:pPr>
      <w:bookmarkStart w:id="59" w:name="bookmark59"/>
      <w:r>
        <w:t xml:space="preserve">что событие А появится в п испытаниях ровно </w:t>
      </w:r>
      <w:r>
        <w:rPr>
          <w:lang w:val="en-US" w:eastAsia="en-US" w:bidi="en-US"/>
        </w:rPr>
        <w:t>k</w:t>
      </w:r>
      <w:r w:rsidRPr="00BF5A3A">
        <w:rPr>
          <w:lang w:eastAsia="en-US" w:bidi="en-US"/>
        </w:rPr>
        <w:t xml:space="preserve"> </w:t>
      </w:r>
      <w:r>
        <w:t>раз, приближенно равна</w:t>
      </w:r>
      <w:r>
        <w:rPr>
          <w:rStyle w:val="Heading105NotItalic"/>
          <w:b/>
          <w:bCs/>
        </w:rPr>
        <w:t xml:space="preserve"> </w:t>
      </w:r>
      <w:r>
        <w:t>(тем точнее, чем больше п) значению функции</w:t>
      </w:r>
      <w:bookmarkEnd w:id="59"/>
    </w:p>
    <w:p w14:paraId="5D297B04" w14:textId="77777777" w:rsidR="00F4136F" w:rsidRDefault="00E27E4F">
      <w:pPr>
        <w:pStyle w:val="Bodytext100"/>
        <w:framePr w:w="6307" w:h="9854" w:hRule="exact" w:wrap="around" w:vAnchor="page" w:hAnchor="page" w:x="3008" w:y="2848"/>
        <w:shd w:val="clear" w:color="auto" w:fill="auto"/>
        <w:tabs>
          <w:tab w:val="right" w:pos="4562"/>
          <w:tab w:val="right" w:pos="4778"/>
          <w:tab w:val="right" w:pos="5094"/>
        </w:tabs>
        <w:spacing w:after="0" w:line="200" w:lineRule="exact"/>
        <w:ind w:left="2560"/>
      </w:pPr>
      <w:r>
        <w:rPr>
          <w:rStyle w:val="Bodytext10NotItalic2"/>
          <w:b/>
          <w:bCs/>
        </w:rPr>
        <w:t>,—</w:t>
      </w:r>
      <w:r>
        <w:rPr>
          <w:rStyle w:val="Bodytext10NotItalic"/>
          <w:b/>
          <w:bCs/>
        </w:rPr>
        <w:t xml:space="preserve">- </w:t>
      </w:r>
      <w:r>
        <w:rPr>
          <w:rStyle w:val="Bodytext10Spacing1pt"/>
          <w:b/>
          <w:bCs/>
          <w:i/>
          <w:iCs/>
        </w:rPr>
        <w:t>е~</w:t>
      </w:r>
      <w:r>
        <w:rPr>
          <w:rStyle w:val="Bodytext10Spacing1pt"/>
          <w:b/>
          <w:bCs/>
          <w:i/>
          <w:iCs/>
          <w:vertAlign w:val="superscript"/>
        </w:rPr>
        <w:t>х</w:t>
      </w:r>
      <w:r>
        <w:rPr>
          <w:rStyle w:val="Bodytext10Spacing1pt"/>
          <w:b/>
          <w:bCs/>
          <w:i/>
          <w:iCs/>
        </w:rPr>
        <w:t>*</w:t>
      </w:r>
      <w:r>
        <w:rPr>
          <w:rStyle w:val="Bodytext10Spacing1pt"/>
          <w:b/>
          <w:bCs/>
          <w:i/>
          <w:iCs/>
          <w:vertAlign w:val="superscript"/>
        </w:rPr>
        <w:t>/г</w:t>
      </w:r>
      <w:r>
        <w:t xml:space="preserve"> —</w:t>
      </w:r>
      <w:r>
        <w:rPr>
          <w:rStyle w:val="Bodytext10NotItalic"/>
          <w:b/>
          <w:bCs/>
        </w:rPr>
        <w:tab/>
      </w:r>
      <w:r>
        <w:rPr>
          <w:rStyle w:val="Bodytext10NotItalic2"/>
          <w:b/>
          <w:bCs/>
        </w:rPr>
        <w:t xml:space="preserve"> </w:t>
      </w:r>
      <w:r>
        <w:rPr>
          <w:rStyle w:val="Bodytext10NotItalic"/>
          <w:b/>
          <w:bCs/>
        </w:rPr>
        <w:t xml:space="preserve"> </w:t>
      </w:r>
      <w:r>
        <w:rPr>
          <w:rStyle w:val="Bodytext10NotItalic1"/>
          <w:b/>
          <w:bCs/>
        </w:rPr>
        <w:t>•</w:t>
      </w:r>
      <w:r>
        <w:rPr>
          <w:rStyle w:val="Bodytext10NotItalic1"/>
          <w:b/>
          <w:bCs/>
        </w:rPr>
        <w:tab/>
        <w:t>ф</w:t>
      </w:r>
      <w:r>
        <w:rPr>
          <w:rStyle w:val="Bodytext10NotItalic1"/>
          <w:b/>
          <w:bCs/>
        </w:rPr>
        <w:tab/>
      </w:r>
      <w:r>
        <w:rPr>
          <w:rStyle w:val="Bodytext10Spacing1pt0"/>
          <w:b/>
          <w:bCs/>
          <w:i/>
          <w:iCs/>
        </w:rPr>
        <w:t>(х)</w:t>
      </w:r>
    </w:p>
    <w:p w14:paraId="5D297B05" w14:textId="77777777" w:rsidR="00F4136F" w:rsidRDefault="00E27E4F">
      <w:pPr>
        <w:pStyle w:val="Bodytext30"/>
        <w:framePr w:w="6307" w:h="9854" w:hRule="exact" w:wrap="around" w:vAnchor="page" w:hAnchor="page" w:x="3008" w:y="2848"/>
        <w:shd w:val="clear" w:color="auto" w:fill="auto"/>
        <w:tabs>
          <w:tab w:val="left" w:pos="3775"/>
        </w:tabs>
        <w:spacing w:before="0" w:after="147" w:line="170" w:lineRule="exact"/>
        <w:ind w:left="2420" w:firstLine="0"/>
        <w:jc w:val="both"/>
      </w:pPr>
      <w:r>
        <w:rPr>
          <w:lang w:val="en-US" w:eastAsia="en-US" w:bidi="en-US"/>
        </w:rPr>
        <w:t>Y</w:t>
      </w:r>
      <w:r w:rsidRPr="00BF5A3A">
        <w:rPr>
          <w:rStyle w:val="Bodytext3NotItalic"/>
          <w:lang w:eastAsia="en-US" w:bidi="en-US"/>
        </w:rPr>
        <w:t xml:space="preserve"> </w:t>
      </w:r>
      <w:r>
        <w:rPr>
          <w:rStyle w:val="Bodytext3Candara"/>
        </w:rPr>
        <w:t>2</w:t>
      </w:r>
      <w:r>
        <w:rPr>
          <w:rStyle w:val="Bodytext3NotItalic"/>
        </w:rPr>
        <w:t>я</w:t>
      </w:r>
      <w:r>
        <w:rPr>
          <w:rStyle w:val="Bodytext3NotItalic"/>
        </w:rPr>
        <w:tab/>
      </w:r>
      <w:r>
        <w:rPr>
          <w:lang w:val="en-US" w:eastAsia="en-US" w:bidi="en-US"/>
        </w:rPr>
        <w:t>Y</w:t>
      </w:r>
      <w:r w:rsidRPr="00BF5A3A">
        <w:rPr>
          <w:lang w:eastAsia="en-US" w:bidi="en-US"/>
        </w:rPr>
        <w:t xml:space="preserve"> </w:t>
      </w:r>
      <w:r>
        <w:t>ПРЯ</w:t>
      </w:r>
    </w:p>
    <w:p w14:paraId="5D297B06" w14:textId="77777777" w:rsidR="00F4136F" w:rsidRDefault="00E27E4F">
      <w:pPr>
        <w:pStyle w:val="Heading1041"/>
        <w:framePr w:w="6307" w:h="9854" w:hRule="exact" w:wrap="around" w:vAnchor="page" w:hAnchor="page" w:x="3008" w:y="2848"/>
        <w:shd w:val="clear" w:color="auto" w:fill="auto"/>
        <w:spacing w:after="139" w:line="200" w:lineRule="exact"/>
        <w:ind w:left="460" w:right="60"/>
        <w:jc w:val="left"/>
      </w:pPr>
      <w:bookmarkStart w:id="60" w:name="bookmark60"/>
      <w:r>
        <w:rPr>
          <w:rStyle w:val="Heading104Spacing0pt"/>
          <w:b/>
          <w:bCs/>
        </w:rPr>
        <w:t xml:space="preserve">при </w:t>
      </w:r>
      <w:r>
        <w:rPr>
          <w:rStyle w:val="Heading104Italic0"/>
          <w:b/>
          <w:bCs/>
        </w:rPr>
        <w:t>x</w:t>
      </w:r>
      <w:r w:rsidRPr="00BF5A3A">
        <w:rPr>
          <w:rStyle w:val="Heading104Italic0"/>
          <w:b/>
          <w:bCs/>
          <w:lang w:val="ru-RU"/>
        </w:rPr>
        <w:t xml:space="preserve"> = </w:t>
      </w:r>
      <w:r w:rsidRPr="00BF5A3A">
        <w:rPr>
          <w:rStyle w:val="Heading104Italic1"/>
          <w:b/>
          <w:bCs/>
          <w:lang w:val="ru-RU"/>
        </w:rPr>
        <w:t>(</w:t>
      </w:r>
      <w:r>
        <w:rPr>
          <w:rStyle w:val="Heading104Italic1"/>
          <w:b/>
          <w:bCs/>
        </w:rPr>
        <w:t>k</w:t>
      </w:r>
      <w:r>
        <w:rPr>
          <w:rStyle w:val="Heading104Spacing0pt"/>
          <w:b/>
          <w:bCs/>
        </w:rPr>
        <w:t xml:space="preserve">— </w:t>
      </w:r>
      <w:r>
        <w:rPr>
          <w:rStyle w:val="Heading104Italic0"/>
          <w:b/>
          <w:bCs/>
        </w:rPr>
        <w:t>np</w:t>
      </w:r>
      <w:r w:rsidRPr="00BF5A3A">
        <w:rPr>
          <w:rStyle w:val="Heading104Italic0"/>
          <w:b/>
          <w:bCs/>
          <w:lang w:val="ru-RU"/>
        </w:rPr>
        <w:t>)</w:t>
      </w:r>
      <w:r>
        <w:rPr>
          <w:rStyle w:val="Heading104Italic0"/>
          <w:b/>
          <w:bCs/>
        </w:rPr>
        <w:t>lYnpq</w:t>
      </w:r>
      <w:r w:rsidRPr="00BF5A3A">
        <w:rPr>
          <w:rStyle w:val="Heading104Italic0"/>
          <w:b/>
          <w:bCs/>
          <w:lang w:val="ru-RU"/>
        </w:rPr>
        <w:t xml:space="preserve">. </w:t>
      </w:r>
      <w:r>
        <w:t>Имеются таблицы, в которых помещены значения</w:t>
      </w:r>
      <w:bookmarkEnd w:id="60"/>
    </w:p>
    <w:p w14:paraId="5D297B07" w14:textId="77777777" w:rsidR="00F4136F" w:rsidRDefault="00E27E4F">
      <w:pPr>
        <w:pStyle w:val="Heading101"/>
        <w:framePr w:w="6307" w:h="9854" w:hRule="exact" w:wrap="around" w:vAnchor="page" w:hAnchor="page" w:x="3008" w:y="2848"/>
        <w:shd w:val="clear" w:color="auto" w:fill="auto"/>
        <w:tabs>
          <w:tab w:val="right" w:pos="2765"/>
          <w:tab w:val="left" w:pos="2997"/>
        </w:tabs>
        <w:spacing w:before="0" w:line="149" w:lineRule="exact"/>
        <w:ind w:left="60"/>
        <w:jc w:val="both"/>
      </w:pPr>
      <w:bookmarkStart w:id="61" w:name="bookmark61"/>
      <w:r>
        <w:t xml:space="preserve">функции ф </w:t>
      </w:r>
      <w:r w:rsidRPr="00BF5A3A">
        <w:rPr>
          <w:rStyle w:val="Heading10SmallCaps"/>
          <w:b/>
          <w:bCs/>
          <w:lang w:val="ru-RU"/>
        </w:rPr>
        <w:t>(</w:t>
      </w:r>
      <w:r>
        <w:rPr>
          <w:rStyle w:val="Heading10SmallCaps"/>
          <w:b/>
          <w:bCs/>
        </w:rPr>
        <w:t>jc</w:t>
      </w:r>
      <w:r w:rsidRPr="00BF5A3A">
        <w:rPr>
          <w:rStyle w:val="Heading10SmallCaps"/>
          <w:b/>
          <w:bCs/>
          <w:lang w:val="ru-RU"/>
        </w:rPr>
        <w:t>)</w:t>
      </w:r>
      <w:r w:rsidRPr="00BF5A3A">
        <w:rPr>
          <w:lang w:eastAsia="en-US" w:bidi="en-US"/>
        </w:rPr>
        <w:t xml:space="preserve"> </w:t>
      </w:r>
      <w:r>
        <w:t>= ■</w:t>
      </w:r>
      <w:r>
        <w:tab/>
        <w:t>е</w:t>
      </w:r>
      <w:r>
        <w:rPr>
          <w:vertAlign w:val="superscript"/>
        </w:rPr>
        <w:t>-</w:t>
      </w:r>
      <w:r>
        <w:t>*'</w:t>
      </w:r>
      <w:r>
        <w:tab/>
        <w:t>*, соответствующие положитель-</w:t>
      </w:r>
      <w:bookmarkEnd w:id="61"/>
    </w:p>
    <w:p w14:paraId="5D297B08" w14:textId="77777777" w:rsidR="00F4136F" w:rsidRDefault="00E27E4F">
      <w:pPr>
        <w:pStyle w:val="Bodytext30"/>
        <w:framePr w:w="6307" w:h="9854" w:hRule="exact" w:wrap="around" w:vAnchor="page" w:hAnchor="page" w:x="3008" w:y="2848"/>
        <w:shd w:val="clear" w:color="auto" w:fill="auto"/>
        <w:spacing w:before="0" w:after="63" w:line="149" w:lineRule="exact"/>
        <w:ind w:left="1820" w:firstLine="0"/>
        <w:jc w:val="left"/>
      </w:pPr>
      <w:bookmarkStart w:id="62" w:name="bookmark62"/>
      <w:r>
        <w:t>У 2п</w:t>
      </w:r>
      <w:bookmarkEnd w:id="62"/>
    </w:p>
    <w:p w14:paraId="5D297B09" w14:textId="77777777" w:rsidR="00F4136F" w:rsidRDefault="00E27E4F">
      <w:pPr>
        <w:pStyle w:val="Heading1041"/>
        <w:framePr w:w="6307" w:h="9854" w:hRule="exact" w:wrap="around" w:vAnchor="page" w:hAnchor="page" w:x="3008" w:y="2848"/>
        <w:shd w:val="clear" w:color="auto" w:fill="auto"/>
        <w:spacing w:after="0" w:line="221" w:lineRule="exact"/>
        <w:ind w:left="60" w:right="60" w:firstLine="0"/>
        <w:jc w:val="left"/>
      </w:pPr>
      <w:bookmarkStart w:id="63" w:name="bookmark63"/>
      <w:r>
        <w:t xml:space="preserve">ным значениям аргумента </w:t>
      </w:r>
      <w:r>
        <w:rPr>
          <w:rStyle w:val="Heading104Italic"/>
          <w:b/>
          <w:bCs/>
        </w:rPr>
        <w:t>х</w:t>
      </w:r>
      <w:r>
        <w:t xml:space="preserve"> (см. приложение 1). </w:t>
      </w:r>
      <w:r>
        <w:rPr>
          <w:rStyle w:val="Heading104Spacing0pt"/>
          <w:b/>
          <w:bCs/>
        </w:rPr>
        <w:t xml:space="preserve">Для </w:t>
      </w:r>
      <w:r>
        <w:t xml:space="preserve">отрицательных значений аргумента пользуются теми же таблицами, так как функция ф(х) четна, т. е. ф (—х)=ф(х). Итак, вероятность того, что событие </w:t>
      </w:r>
      <w:r>
        <w:rPr>
          <w:rStyle w:val="Heading104Italic0"/>
          <w:b/>
          <w:bCs/>
          <w:lang w:val="ru-RU" w:eastAsia="ru-RU" w:bidi="ru-RU"/>
        </w:rPr>
        <w:t>А</w:t>
      </w:r>
      <w:r>
        <w:rPr>
          <w:rStyle w:val="Heading104Spacing0pt"/>
          <w:b/>
          <w:bCs/>
        </w:rPr>
        <w:t xml:space="preserve"> </w:t>
      </w:r>
      <w:r>
        <w:t xml:space="preserve">появится в </w:t>
      </w:r>
      <w:r>
        <w:rPr>
          <w:rStyle w:val="Heading104Italic0"/>
          <w:b/>
          <w:bCs/>
          <w:lang w:val="ru-RU" w:eastAsia="ru-RU" w:bidi="ru-RU"/>
        </w:rPr>
        <w:t xml:space="preserve">п </w:t>
      </w:r>
      <w:r>
        <w:t xml:space="preserve">независимых испытаниях ровно </w:t>
      </w:r>
      <w:r>
        <w:rPr>
          <w:rStyle w:val="Heading104Italic0"/>
          <w:b/>
          <w:bCs/>
        </w:rPr>
        <w:t>k</w:t>
      </w:r>
      <w:r w:rsidRPr="00BF5A3A">
        <w:rPr>
          <w:rStyle w:val="Heading104Spacing0pt"/>
          <w:b/>
          <w:bCs/>
          <w:lang w:eastAsia="en-US" w:bidi="en-US"/>
        </w:rPr>
        <w:t xml:space="preserve"> </w:t>
      </w:r>
      <w:r>
        <w:t xml:space="preserve">раз, приближенно равна </w:t>
      </w:r>
      <w:r>
        <w:rPr>
          <w:rStyle w:val="Heading104FranklinGothicBook"/>
          <w:vertAlign w:val="superscript"/>
        </w:rPr>
        <w:t>р</w:t>
      </w:r>
      <w:r>
        <w:rPr>
          <w:rStyle w:val="Heading104FranklinGothicBook"/>
        </w:rPr>
        <w:t>п</w:t>
      </w:r>
      <w:r>
        <w:rPr>
          <w:rStyle w:val="Heading1044pt"/>
        </w:rPr>
        <w:t xml:space="preserve"> (*)» </w:t>
      </w:r>
      <w:r>
        <w:rPr>
          <w:rStyle w:val="Heading104FranklinGothicBook"/>
        </w:rPr>
        <w:t>-Тг=</w:t>
      </w:r>
      <w:r>
        <w:rPr>
          <w:rStyle w:val="Heading1044pt"/>
        </w:rPr>
        <w:t xml:space="preserve"> • Ф (*), </w:t>
      </w:r>
      <w:r>
        <w:rPr>
          <w:rStyle w:val="Heading104TrebuchetMS"/>
          <w:b/>
          <w:bCs/>
          <w:lang w:val="ru-RU" w:eastAsia="ru-RU" w:bidi="ru-RU"/>
        </w:rPr>
        <w:t xml:space="preserve">у </w:t>
      </w:r>
      <w:r>
        <w:rPr>
          <w:rStyle w:val="Heading104TrebuchetMS"/>
          <w:b/>
          <w:bCs/>
        </w:rPr>
        <w:t>npq</w:t>
      </w:r>
      <w:r w:rsidRPr="00BF5A3A">
        <w:rPr>
          <w:rStyle w:val="Heading104TrebuchetMS"/>
          <w:b/>
          <w:bCs/>
          <w:lang w:val="ru-RU"/>
        </w:rPr>
        <w:t xml:space="preserve"> </w:t>
      </w:r>
      <w:r>
        <w:t xml:space="preserve">где </w:t>
      </w:r>
      <w:r>
        <w:rPr>
          <w:rStyle w:val="Heading104Italic0"/>
          <w:b/>
          <w:bCs/>
        </w:rPr>
        <w:t>x</w:t>
      </w:r>
      <w:r w:rsidRPr="00BF5A3A">
        <w:rPr>
          <w:rStyle w:val="Heading104Italic0"/>
          <w:b/>
          <w:bCs/>
          <w:lang w:val="ru-RU"/>
        </w:rPr>
        <w:t xml:space="preserve"> — (</w:t>
      </w:r>
      <w:r>
        <w:rPr>
          <w:rStyle w:val="Heading104Italic0"/>
          <w:b/>
          <w:bCs/>
        </w:rPr>
        <w:t>k</w:t>
      </w:r>
      <w:r>
        <w:rPr>
          <w:rStyle w:val="Heading104Spacing0pt"/>
          <w:b/>
          <w:bCs/>
        </w:rPr>
        <w:t>—</w:t>
      </w:r>
      <w:r>
        <w:rPr>
          <w:rStyle w:val="Heading104Italic0"/>
          <w:b/>
          <w:bCs/>
          <w:lang w:val="ru-RU" w:eastAsia="ru-RU" w:bidi="ru-RU"/>
        </w:rPr>
        <w:t xml:space="preserve">пр)1У </w:t>
      </w:r>
      <w:r>
        <w:rPr>
          <w:rStyle w:val="Heading104Italic0"/>
          <w:b/>
          <w:bCs/>
        </w:rPr>
        <w:t>npq</w:t>
      </w:r>
      <w:r w:rsidRPr="00BF5A3A">
        <w:rPr>
          <w:rStyle w:val="Heading104Italic0"/>
          <w:b/>
          <w:bCs/>
          <w:lang w:val="ru-RU"/>
        </w:rPr>
        <w:t>.</w:t>
      </w:r>
      <w:bookmarkEnd w:id="63"/>
    </w:p>
    <w:p w14:paraId="5D297B0A" w14:textId="77777777" w:rsidR="00F4136F" w:rsidRDefault="00E27E4F">
      <w:pPr>
        <w:pStyle w:val="2"/>
        <w:framePr w:w="6307" w:h="9854" w:hRule="exact" w:wrap="around" w:vAnchor="page" w:hAnchor="page" w:x="3008" w:y="2848"/>
        <w:shd w:val="clear" w:color="auto" w:fill="auto"/>
        <w:spacing w:after="0" w:line="178" w:lineRule="exact"/>
        <w:ind w:left="60" w:right="60" w:firstLine="400"/>
        <w:jc w:val="both"/>
      </w:pPr>
      <w:r>
        <w:t xml:space="preserve">Пример 1. Найти вероятность того, что событие </w:t>
      </w:r>
      <w:r>
        <w:rPr>
          <w:rStyle w:val="BodytextItalic"/>
        </w:rPr>
        <w:t>А</w:t>
      </w:r>
      <w:r>
        <w:t xml:space="preserve"> наступит ровно 80 раз в 400 испытаниях, если вероятность появления этого события в каждом испытании равна </w:t>
      </w:r>
      <w:r>
        <w:rPr>
          <w:rStyle w:val="BodytextCandara"/>
        </w:rPr>
        <w:t>0</w:t>
      </w:r>
      <w:r>
        <w:t>,</w:t>
      </w:r>
      <w:r>
        <w:rPr>
          <w:rStyle w:val="BodytextCandara"/>
        </w:rPr>
        <w:t>2</w:t>
      </w:r>
      <w:r>
        <w:t>.</w:t>
      </w:r>
    </w:p>
    <w:p w14:paraId="5D297B0B" w14:textId="77777777" w:rsidR="00F4136F" w:rsidRDefault="00E27E4F">
      <w:pPr>
        <w:pStyle w:val="2"/>
        <w:framePr w:w="6307" w:h="9854" w:hRule="exact" w:wrap="around" w:vAnchor="page" w:hAnchor="page" w:x="3008" w:y="2848"/>
        <w:shd w:val="clear" w:color="auto" w:fill="auto"/>
        <w:spacing w:after="374" w:line="178" w:lineRule="exact"/>
        <w:ind w:left="60" w:right="60" w:firstLine="400"/>
        <w:jc w:val="both"/>
      </w:pPr>
      <w:r>
        <w:rPr>
          <w:rStyle w:val="BodytextSpacing2pt"/>
        </w:rPr>
        <w:t>Решение.</w:t>
      </w:r>
      <w:r>
        <w:t xml:space="preserve"> По условию, </w:t>
      </w:r>
      <w:r>
        <w:rPr>
          <w:rStyle w:val="BodytextItalic"/>
        </w:rPr>
        <w:t>п</w:t>
      </w:r>
      <w:r>
        <w:t xml:space="preserve"> = 400; Л = 80; </w:t>
      </w:r>
      <w:r>
        <w:rPr>
          <w:rStyle w:val="BodytextItalic"/>
        </w:rPr>
        <w:t>р =</w:t>
      </w:r>
      <w:r>
        <w:t xml:space="preserve"> 0,2; </w:t>
      </w:r>
      <w:r>
        <w:rPr>
          <w:rStyle w:val="BodytextCandara"/>
        </w:rPr>
        <w:t>&lt;7</w:t>
      </w:r>
      <w:r>
        <w:t xml:space="preserve"> = 0,8. Вос</w:t>
      </w:r>
      <w:r>
        <w:softHyphen/>
        <w:t>пользуемся асимптотической формулой Лапласа:</w:t>
      </w:r>
    </w:p>
    <w:p w14:paraId="5D297B0C" w14:textId="77777777" w:rsidR="00F4136F" w:rsidRDefault="00E27E4F">
      <w:pPr>
        <w:pStyle w:val="Bodytext50"/>
        <w:framePr w:w="6307" w:h="9854" w:hRule="exact" w:wrap="around" w:vAnchor="page" w:hAnchor="page" w:x="3008" w:y="2848"/>
        <w:shd w:val="clear" w:color="auto" w:fill="auto"/>
        <w:spacing w:before="0" w:after="23" w:line="160" w:lineRule="exact"/>
        <w:ind w:right="400" w:firstLine="0"/>
        <w:jc w:val="center"/>
      </w:pPr>
      <w:r>
        <w:rPr>
          <w:vertAlign w:val="superscript"/>
        </w:rPr>
        <w:t>&lt;80&gt;</w:t>
      </w:r>
      <w:r>
        <w:t xml:space="preserve">” </w:t>
      </w:r>
      <w:r>
        <w:rPr>
          <w:rStyle w:val="Bodytext52"/>
        </w:rPr>
        <w:t>гЬ.о,2.о,8</w:t>
      </w:r>
      <w:r>
        <w:t xml:space="preserve"> • </w:t>
      </w:r>
      <w:r>
        <w:rPr>
          <w:rStyle w:val="Bodytext5Spacing2pt"/>
        </w:rPr>
        <w:t>*&lt;*&gt;=т«•</w:t>
      </w:r>
    </w:p>
    <w:p w14:paraId="5D297B0D" w14:textId="77777777" w:rsidR="00F4136F" w:rsidRDefault="00E27E4F">
      <w:pPr>
        <w:pStyle w:val="2"/>
        <w:framePr w:w="6307" w:h="9854" w:hRule="exact" w:wrap="around" w:vAnchor="page" w:hAnchor="page" w:x="3008" w:y="2848"/>
        <w:shd w:val="clear" w:color="auto" w:fill="auto"/>
        <w:spacing w:after="0" w:line="312" w:lineRule="exact"/>
        <w:ind w:left="60"/>
        <w:jc w:val="both"/>
      </w:pPr>
      <w:r>
        <w:t xml:space="preserve">Вычислим определяемое данными задачи значение </w:t>
      </w:r>
      <w:r>
        <w:rPr>
          <w:rStyle w:val="BodytextItalic"/>
        </w:rPr>
        <w:t>х:</w:t>
      </w:r>
    </w:p>
    <w:p w14:paraId="5D297B0E" w14:textId="77777777" w:rsidR="00F4136F" w:rsidRDefault="00E27E4F">
      <w:pPr>
        <w:pStyle w:val="2"/>
        <w:framePr w:w="6307" w:h="9854" w:hRule="exact" w:wrap="around" w:vAnchor="page" w:hAnchor="page" w:x="3008" w:y="2848"/>
        <w:shd w:val="clear" w:color="auto" w:fill="auto"/>
        <w:spacing w:after="0" w:line="312" w:lineRule="exact"/>
        <w:jc w:val="center"/>
      </w:pPr>
      <w:r>
        <w:rPr>
          <w:rStyle w:val="BodytextItalic1"/>
          <w:lang w:val="en-US" w:eastAsia="en-US" w:bidi="en-US"/>
        </w:rPr>
        <w:t>x</w:t>
      </w:r>
      <w:r w:rsidRPr="00BF5A3A">
        <w:rPr>
          <w:rStyle w:val="BodytextItalic1"/>
          <w:lang w:eastAsia="en-US" w:bidi="en-US"/>
        </w:rPr>
        <w:t>—{</w:t>
      </w:r>
      <w:r>
        <w:rPr>
          <w:rStyle w:val="BodytextItalic1"/>
          <w:lang w:val="en-US" w:eastAsia="en-US" w:bidi="en-US"/>
        </w:rPr>
        <w:t>k</w:t>
      </w:r>
      <w:r w:rsidRPr="00BF5A3A">
        <w:rPr>
          <w:rStyle w:val="BodytextItalic1"/>
          <w:lang w:eastAsia="en-US" w:bidi="en-US"/>
        </w:rPr>
        <w:t>—</w:t>
      </w:r>
      <w:r w:rsidRPr="00BF5A3A">
        <w:rPr>
          <w:rStyle w:val="BodytextItalic"/>
          <w:lang w:eastAsia="en-US" w:bidi="en-US"/>
        </w:rPr>
        <w:t xml:space="preserve"> </w:t>
      </w:r>
      <w:r>
        <w:rPr>
          <w:rStyle w:val="BodytextItalic"/>
        </w:rPr>
        <w:t>пр)1 У пря</w:t>
      </w:r>
      <w:r>
        <w:t xml:space="preserve"> = (80— 400• </w:t>
      </w:r>
      <w:r>
        <w:rPr>
          <w:rStyle w:val="BodytextCandara"/>
        </w:rPr>
        <w:t>0</w:t>
      </w:r>
      <w:r>
        <w:t>,</w:t>
      </w:r>
      <w:r>
        <w:rPr>
          <w:rStyle w:val="BodytextCandara"/>
        </w:rPr>
        <w:t>2)/8</w:t>
      </w:r>
      <w:r>
        <w:t xml:space="preserve"> = </w:t>
      </w:r>
      <w:r>
        <w:rPr>
          <w:rStyle w:val="BodytextCandara"/>
        </w:rPr>
        <w:t>0</w:t>
      </w:r>
      <w:r>
        <w:t>.</w:t>
      </w:r>
    </w:p>
    <w:p w14:paraId="5D297B0F" w14:textId="77777777" w:rsidR="00F4136F" w:rsidRDefault="00E27E4F">
      <w:pPr>
        <w:pStyle w:val="2"/>
        <w:framePr w:w="6307" w:h="9854" w:hRule="exact" w:wrap="around" w:vAnchor="page" w:hAnchor="page" w:x="3008" w:y="2848"/>
        <w:shd w:val="clear" w:color="auto" w:fill="auto"/>
        <w:spacing w:after="0" w:line="312" w:lineRule="exact"/>
        <w:ind w:left="60"/>
        <w:jc w:val="both"/>
      </w:pPr>
      <w:r>
        <w:t>По таблице приложения 1 находим &lt;р (0) = 0,3989.</w:t>
      </w:r>
    </w:p>
    <w:p w14:paraId="5D297B10" w14:textId="77777777" w:rsidR="00F4136F" w:rsidRDefault="00E27E4F">
      <w:pPr>
        <w:pStyle w:val="2"/>
        <w:framePr w:w="6307" w:h="9854" w:hRule="exact" w:wrap="around" w:vAnchor="page" w:hAnchor="page" w:x="3008" w:y="2848"/>
        <w:shd w:val="clear" w:color="auto" w:fill="auto"/>
        <w:spacing w:after="96" w:line="160" w:lineRule="exact"/>
        <w:ind w:left="60" w:firstLine="400"/>
        <w:jc w:val="both"/>
      </w:pPr>
      <w:r>
        <w:t>Искомая вероятность</w:t>
      </w:r>
    </w:p>
    <w:p w14:paraId="5D297B11" w14:textId="77777777" w:rsidR="00F4136F" w:rsidRDefault="00E27E4F">
      <w:pPr>
        <w:pStyle w:val="2"/>
        <w:framePr w:w="6307" w:h="9854" w:hRule="exact" w:wrap="around" w:vAnchor="page" w:hAnchor="page" w:x="3008" w:y="2848"/>
        <w:shd w:val="clear" w:color="auto" w:fill="auto"/>
        <w:spacing w:after="74" w:line="170" w:lineRule="exact"/>
        <w:ind w:left="1820"/>
      </w:pPr>
      <w:r>
        <w:rPr>
          <w:rStyle w:val="BodytextItalic"/>
        </w:rPr>
        <w:t>Р*оо</w:t>
      </w:r>
      <w:r>
        <w:t xml:space="preserve"> (80) = (</w:t>
      </w:r>
      <w:r>
        <w:rPr>
          <w:rStyle w:val="BodytextCandara"/>
        </w:rPr>
        <w:t>1</w:t>
      </w:r>
      <w:r>
        <w:t>/</w:t>
      </w:r>
      <w:r>
        <w:rPr>
          <w:rStyle w:val="BodytextCandara"/>
        </w:rPr>
        <w:t>8</w:t>
      </w:r>
      <w:r>
        <w:t>) 0,3989 = 0,04986.</w:t>
      </w:r>
    </w:p>
    <w:p w14:paraId="5D297B12" w14:textId="77777777" w:rsidR="00F4136F" w:rsidRDefault="00E27E4F">
      <w:pPr>
        <w:pStyle w:val="2"/>
        <w:framePr w:w="6307" w:h="9854" w:hRule="exact" w:wrap="around" w:vAnchor="page" w:hAnchor="page" w:x="3008" w:y="2848"/>
        <w:shd w:val="clear" w:color="auto" w:fill="auto"/>
        <w:spacing w:after="138" w:line="182" w:lineRule="exact"/>
        <w:ind w:left="60" w:right="60" w:firstLine="400"/>
        <w:jc w:val="both"/>
      </w:pPr>
      <w:r>
        <w:t>Формула Бернулли приводит примерно к такому же результату (выкладки ввиду их громоздкости опущены):</w:t>
      </w:r>
    </w:p>
    <w:p w14:paraId="5D297B13" w14:textId="77777777" w:rsidR="00F4136F" w:rsidRDefault="00E27E4F">
      <w:pPr>
        <w:pStyle w:val="2"/>
        <w:framePr w:w="6307" w:h="9854" w:hRule="exact" w:wrap="around" w:vAnchor="page" w:hAnchor="page" w:x="3008" w:y="2848"/>
        <w:shd w:val="clear" w:color="auto" w:fill="auto"/>
        <w:spacing w:after="80" w:line="160" w:lineRule="exact"/>
        <w:ind w:left="2420"/>
        <w:jc w:val="both"/>
      </w:pPr>
      <w:r>
        <w:t>Р*оо (80) =0,0498.</w:t>
      </w:r>
    </w:p>
    <w:p w14:paraId="5D297B14" w14:textId="77777777" w:rsidR="00F4136F" w:rsidRDefault="00E27E4F">
      <w:pPr>
        <w:pStyle w:val="2"/>
        <w:framePr w:w="6307" w:h="9854" w:hRule="exact" w:wrap="around" w:vAnchor="page" w:hAnchor="page" w:x="3008" w:y="2848"/>
        <w:shd w:val="clear" w:color="auto" w:fill="auto"/>
        <w:spacing w:after="0" w:line="178" w:lineRule="exact"/>
        <w:ind w:left="60" w:right="60" w:firstLine="400"/>
        <w:jc w:val="both"/>
      </w:pPr>
      <w:r>
        <w:t xml:space="preserve">Пример 2. Вероятность поражения мишеин стрелком при одном выстреле р =0,75. Найти вероятность того, что при 10 выстрелах стрелок поразит мишень </w:t>
      </w:r>
      <w:r>
        <w:rPr>
          <w:rStyle w:val="BodytextCandara"/>
        </w:rPr>
        <w:t>8</w:t>
      </w:r>
      <w:r>
        <w:t xml:space="preserve"> раз.</w:t>
      </w:r>
    </w:p>
    <w:p w14:paraId="5D297B15" w14:textId="77777777" w:rsidR="00F4136F" w:rsidRDefault="00E27E4F">
      <w:pPr>
        <w:pStyle w:val="2"/>
        <w:framePr w:w="6307" w:h="9854" w:hRule="exact" w:wrap="around" w:vAnchor="page" w:hAnchor="page" w:x="3008" w:y="2848"/>
        <w:shd w:val="clear" w:color="auto" w:fill="auto"/>
        <w:spacing w:after="186" w:line="178" w:lineRule="exact"/>
        <w:ind w:left="60" w:right="60" w:firstLine="400"/>
        <w:jc w:val="both"/>
      </w:pPr>
      <w:r>
        <w:rPr>
          <w:rStyle w:val="BodytextSpacing2pt"/>
        </w:rPr>
        <w:t>Решение.</w:t>
      </w:r>
      <w:r>
        <w:t xml:space="preserve"> По условию, л = 10; </w:t>
      </w:r>
      <w:r>
        <w:rPr>
          <w:rStyle w:val="BodytextItalic"/>
          <w:lang w:val="en-US" w:eastAsia="en-US" w:bidi="en-US"/>
        </w:rPr>
        <w:t>k</w:t>
      </w:r>
      <w:r w:rsidRPr="00BF5A3A">
        <w:rPr>
          <w:rStyle w:val="BodytextItalic"/>
          <w:lang w:eastAsia="en-US" w:bidi="en-US"/>
        </w:rPr>
        <w:t xml:space="preserve"> = 8;</w:t>
      </w:r>
      <w:r w:rsidRPr="00BF5A3A">
        <w:rPr>
          <w:lang w:eastAsia="en-US" w:bidi="en-US"/>
        </w:rPr>
        <w:t xml:space="preserve"> </w:t>
      </w:r>
      <w:r>
        <w:t xml:space="preserve">р = 0,75; </w:t>
      </w:r>
      <w:r>
        <w:rPr>
          <w:rStyle w:val="BodytextCandara"/>
        </w:rPr>
        <w:t>0</w:t>
      </w:r>
      <w:r>
        <w:t xml:space="preserve"> = 0,25. Воспользуемся асимптотической формулой Лапласа:</w:t>
      </w:r>
    </w:p>
    <w:p w14:paraId="5D297B16" w14:textId="77777777" w:rsidR="00F4136F" w:rsidRDefault="00E27E4F">
      <w:pPr>
        <w:pStyle w:val="2"/>
        <w:framePr w:w="6307" w:h="9854" w:hRule="exact" w:wrap="around" w:vAnchor="page" w:hAnchor="page" w:x="3008" w:y="2848"/>
        <w:shd w:val="clear" w:color="auto" w:fill="auto"/>
        <w:tabs>
          <w:tab w:val="right" w:pos="3704"/>
          <w:tab w:val="right" w:pos="3397"/>
          <w:tab w:val="right" w:pos="3517"/>
          <w:tab w:val="right" w:pos="3704"/>
          <w:tab w:val="left" w:pos="3891"/>
        </w:tabs>
        <w:spacing w:after="0" w:line="170" w:lineRule="exact"/>
        <w:ind w:left="1160"/>
        <w:jc w:val="both"/>
      </w:pPr>
      <w:r>
        <w:t>Р</w:t>
      </w:r>
      <w:r>
        <w:rPr>
          <w:rStyle w:val="BodytextCandara"/>
          <w:vertAlign w:val="subscript"/>
        </w:rPr>
        <w:t>10</w:t>
      </w:r>
      <w:r>
        <w:t xml:space="preserve"> (</w:t>
      </w:r>
      <w:r>
        <w:rPr>
          <w:rStyle w:val="BodytextCandara"/>
        </w:rPr>
        <w:t>8</w:t>
      </w:r>
      <w:r>
        <w:t>) а.</w:t>
      </w:r>
      <w:r>
        <w:tab/>
      </w:r>
      <w:r>
        <w:rPr>
          <w:rStyle w:val="1"/>
        </w:rPr>
        <w:t>*</w:t>
      </w:r>
      <w:r>
        <w:tab/>
        <w:t>=-</w:t>
      </w:r>
      <w:r>
        <w:tab/>
        <w:t>•</w:t>
      </w:r>
      <w:r>
        <w:tab/>
        <w:t>&lt;р</w:t>
      </w:r>
      <w:r>
        <w:tab/>
      </w:r>
      <w:r>
        <w:rPr>
          <w:rStyle w:val="BodytextItalic"/>
        </w:rPr>
        <w:t>[х)</w:t>
      </w:r>
      <w:r>
        <w:t xml:space="preserve"> =0,7301 ф (х).</w:t>
      </w:r>
    </w:p>
    <w:p w14:paraId="5D297B17" w14:textId="77777777" w:rsidR="00F4136F" w:rsidRDefault="00E27E4F">
      <w:pPr>
        <w:pStyle w:val="2"/>
        <w:framePr w:w="6307" w:h="9854" w:hRule="exact" w:wrap="around" w:vAnchor="page" w:hAnchor="page" w:x="3008" w:y="2848"/>
        <w:shd w:val="clear" w:color="auto" w:fill="auto"/>
        <w:spacing w:after="0" w:line="160" w:lineRule="exact"/>
        <w:ind w:left="2080"/>
      </w:pPr>
      <w:r>
        <w:t>У 10 0,75 0,25</w:t>
      </w:r>
    </w:p>
    <w:p w14:paraId="5D297B18" w14:textId="77777777" w:rsidR="00F4136F" w:rsidRDefault="00E27E4F">
      <w:pPr>
        <w:pStyle w:val="Headerorfooter30"/>
        <w:framePr w:w="6432" w:h="200" w:hRule="exact" w:wrap="around" w:vAnchor="page" w:hAnchor="page" w:x="2955" w:y="12840"/>
        <w:shd w:val="clear" w:color="auto" w:fill="auto"/>
        <w:spacing w:line="160" w:lineRule="exact"/>
        <w:ind w:left="200"/>
        <w:jc w:val="left"/>
      </w:pPr>
      <w:r>
        <w:t>58</w:t>
      </w:r>
    </w:p>
    <w:p w14:paraId="5D297B1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B1A" w14:textId="77777777" w:rsidR="00F4136F" w:rsidRDefault="00E27E4F">
      <w:pPr>
        <w:pStyle w:val="Bodytext50"/>
        <w:framePr w:w="6350" w:h="576" w:hRule="exact" w:wrap="around" w:vAnchor="page" w:hAnchor="page" w:x="2982" w:y="2924"/>
        <w:shd w:val="clear" w:color="auto" w:fill="auto"/>
        <w:spacing w:before="0" w:line="264" w:lineRule="exact"/>
        <w:ind w:left="1860" w:right="1240" w:hanging="1460"/>
        <w:jc w:val="left"/>
      </w:pPr>
      <w:r>
        <w:t xml:space="preserve">Вычислим определяемое данными задачи значение </w:t>
      </w:r>
      <w:r>
        <w:rPr>
          <w:rStyle w:val="Bodytext5Italic"/>
        </w:rPr>
        <w:t>х:</w:t>
      </w:r>
    </w:p>
    <w:p w14:paraId="5D297B1B" w14:textId="77777777" w:rsidR="00F4136F" w:rsidRDefault="00E27E4F">
      <w:pPr>
        <w:pStyle w:val="Bodytext50"/>
        <w:framePr w:w="6350" w:h="576" w:hRule="exact" w:wrap="around" w:vAnchor="page" w:hAnchor="page" w:x="2982" w:y="2924"/>
        <w:shd w:val="clear" w:color="auto" w:fill="auto"/>
        <w:spacing w:before="0" w:line="264" w:lineRule="exact"/>
        <w:ind w:left="1860" w:right="1240" w:firstLine="0"/>
        <w:jc w:val="left"/>
      </w:pPr>
      <w:r>
        <w:rPr>
          <w:rStyle w:val="Bodytext5Italic1"/>
        </w:rPr>
        <w:t>k</w:t>
      </w:r>
      <w:r w:rsidRPr="00BF5A3A">
        <w:rPr>
          <w:rStyle w:val="Bodytext5Italic1"/>
          <w:lang w:val="ru-RU"/>
        </w:rPr>
        <w:t xml:space="preserve"> — </w:t>
      </w:r>
      <w:r>
        <w:rPr>
          <w:rStyle w:val="Bodytext5Italic1"/>
        </w:rPr>
        <w:t>np</w:t>
      </w:r>
      <w:r w:rsidRPr="00BF5A3A">
        <w:rPr>
          <w:rStyle w:val="Bodytext5Spacing0pt"/>
          <w:lang w:eastAsia="en-US" w:bidi="en-US"/>
        </w:rPr>
        <w:t xml:space="preserve"> </w:t>
      </w:r>
      <w:r>
        <w:rPr>
          <w:rStyle w:val="Bodytext5Spacing0pt"/>
        </w:rPr>
        <w:t>8—100,75</w:t>
      </w:r>
    </w:p>
    <w:p w14:paraId="5D297B1C" w14:textId="77777777" w:rsidR="00F4136F" w:rsidRDefault="00E27E4F">
      <w:pPr>
        <w:pStyle w:val="2"/>
        <w:framePr w:wrap="around" w:vAnchor="page" w:hAnchor="page" w:x="2982" w:y="3504"/>
        <w:shd w:val="clear" w:color="auto" w:fill="auto"/>
        <w:spacing w:after="0" w:line="160" w:lineRule="exact"/>
        <w:ind w:left="1860"/>
      </w:pPr>
      <w:r>
        <w:t xml:space="preserve">/ </w:t>
      </w:r>
      <w:r>
        <w:rPr>
          <w:rStyle w:val="BodytextItalic"/>
          <w:lang w:val="en-US" w:eastAsia="en-US" w:bidi="en-US"/>
        </w:rPr>
        <w:t>npq</w:t>
      </w:r>
      <w:r w:rsidRPr="00BF5A3A">
        <w:rPr>
          <w:rStyle w:val="BodytextItalic"/>
          <w:lang w:eastAsia="en-US" w:bidi="en-US"/>
        </w:rPr>
        <w:t xml:space="preserve"> </w:t>
      </w:r>
      <w:r>
        <w:rPr>
          <w:rStyle w:val="BodytextItalic"/>
        </w:rPr>
        <w:t>V</w:t>
      </w:r>
      <w:r>
        <w:t xml:space="preserve"> 10-0,75-0,25</w:t>
      </w:r>
    </w:p>
    <w:p w14:paraId="5D297B1D" w14:textId="77777777" w:rsidR="00F4136F" w:rsidRDefault="00E27E4F">
      <w:pPr>
        <w:pStyle w:val="2"/>
        <w:framePr w:wrap="around" w:vAnchor="page" w:hAnchor="page" w:x="2982" w:y="3389"/>
        <w:shd w:val="clear" w:color="auto" w:fill="auto"/>
        <w:spacing w:after="0" w:line="160" w:lineRule="exact"/>
        <w:ind w:left="4340"/>
      </w:pPr>
      <w:r>
        <w:t>.0,36.</w:t>
      </w:r>
    </w:p>
    <w:p w14:paraId="5D297B1E" w14:textId="77777777" w:rsidR="00F4136F" w:rsidRDefault="00E27E4F">
      <w:pPr>
        <w:pStyle w:val="Bodytext50"/>
        <w:framePr w:w="6350" w:h="8899" w:hRule="exact" w:wrap="around" w:vAnchor="page" w:hAnchor="page" w:x="2982" w:y="3821"/>
        <w:shd w:val="clear" w:color="auto" w:fill="auto"/>
        <w:spacing w:before="0" w:line="160" w:lineRule="exact"/>
        <w:ind w:left="80" w:firstLine="0"/>
      </w:pPr>
      <w:r>
        <w:t xml:space="preserve">По таблице приложения 1 находим &lt;р </w:t>
      </w:r>
      <w:r>
        <w:rPr>
          <w:rStyle w:val="Bodytext5Spacing0pt"/>
        </w:rPr>
        <w:t>(0,36) = 0,3739.</w:t>
      </w:r>
    </w:p>
    <w:p w14:paraId="5D297B1F" w14:textId="77777777" w:rsidR="00F4136F" w:rsidRDefault="00E27E4F">
      <w:pPr>
        <w:pStyle w:val="Bodytext50"/>
        <w:framePr w:w="6350" w:h="8899" w:hRule="exact" w:wrap="around" w:vAnchor="page" w:hAnchor="page" w:x="2982" w:y="3821"/>
        <w:shd w:val="clear" w:color="auto" w:fill="auto"/>
        <w:spacing w:before="0" w:after="94" w:line="160" w:lineRule="exact"/>
        <w:ind w:left="80" w:firstLine="340"/>
      </w:pPr>
      <w:r>
        <w:t>Искомая вероятность</w:t>
      </w:r>
    </w:p>
    <w:p w14:paraId="5D297B20" w14:textId="77777777" w:rsidR="00F4136F" w:rsidRDefault="00E27E4F">
      <w:pPr>
        <w:pStyle w:val="2"/>
        <w:framePr w:w="6350" w:h="8899" w:hRule="exact" w:wrap="around" w:vAnchor="page" w:hAnchor="page" w:x="2982" w:y="3821"/>
        <w:shd w:val="clear" w:color="auto" w:fill="auto"/>
        <w:spacing w:after="76" w:line="160" w:lineRule="exact"/>
        <w:ind w:left="1740"/>
        <w:jc w:val="both"/>
      </w:pPr>
      <w:r>
        <w:t>Р</w:t>
      </w:r>
      <w:r>
        <w:rPr>
          <w:vertAlign w:val="subscript"/>
        </w:rPr>
        <w:t>10</w:t>
      </w:r>
      <w:r>
        <w:t xml:space="preserve"> (8) =0,7301 -0,3739 = 0,273.</w:t>
      </w:r>
    </w:p>
    <w:p w14:paraId="5D297B21" w14:textId="77777777" w:rsidR="00F4136F" w:rsidRDefault="00E27E4F">
      <w:pPr>
        <w:pStyle w:val="Bodytext50"/>
        <w:framePr w:w="6350" w:h="8899" w:hRule="exact" w:wrap="around" w:vAnchor="page" w:hAnchor="page" w:x="2982" w:y="3821"/>
        <w:shd w:val="clear" w:color="auto" w:fill="auto"/>
        <w:spacing w:before="0" w:after="222" w:line="178" w:lineRule="exact"/>
        <w:ind w:left="80" w:right="40" w:firstLine="340"/>
      </w:pPr>
      <w:r>
        <w:t xml:space="preserve">Формула Бернулли приводит к иному результату, а. именно </w:t>
      </w:r>
      <w:r>
        <w:rPr>
          <w:rStyle w:val="Bodytext5Italic"/>
        </w:rPr>
        <w:t>р</w:t>
      </w:r>
      <w:r>
        <w:rPr>
          <w:rStyle w:val="Bodytext5Italic"/>
          <w:vertAlign w:val="subscript"/>
        </w:rPr>
        <w:t>10</w:t>
      </w:r>
      <w:r>
        <w:t xml:space="preserve"> (8) </w:t>
      </w:r>
      <w:r>
        <w:rPr>
          <w:rStyle w:val="Bodytext5Spacing0pt"/>
        </w:rPr>
        <w:t xml:space="preserve">=0,282. </w:t>
      </w:r>
      <w:r>
        <w:t xml:space="preserve">Столь значительное расхождение ответов объясняется тем, что в настоящем примере </w:t>
      </w:r>
      <w:r>
        <w:rPr>
          <w:rStyle w:val="Bodytext5Italic"/>
        </w:rPr>
        <w:t>п</w:t>
      </w:r>
      <w:r>
        <w:t xml:space="preserve"> имеет малое значение (формула Лапласа дает достаточно хорошие приближения лишь при достаточно больших значениях л).</w:t>
      </w:r>
    </w:p>
    <w:p w14:paraId="5D297B22" w14:textId="77777777" w:rsidR="00F4136F" w:rsidRDefault="00E27E4F">
      <w:pPr>
        <w:pStyle w:val="Bodytext70"/>
        <w:framePr w:w="6350" w:h="8899" w:hRule="exact" w:wrap="around" w:vAnchor="page" w:hAnchor="page" w:x="2982" w:y="3821"/>
        <w:shd w:val="clear" w:color="auto" w:fill="auto"/>
        <w:spacing w:before="0" w:after="172" w:line="200" w:lineRule="exact"/>
        <w:ind w:left="80" w:firstLine="920"/>
      </w:pPr>
      <w:r>
        <w:t>§ 3. Интегральная теорема Лапласа</w:t>
      </w:r>
    </w:p>
    <w:p w14:paraId="5D297B23" w14:textId="77777777" w:rsidR="00F4136F" w:rsidRDefault="00E27E4F">
      <w:pPr>
        <w:pStyle w:val="Bodytext70"/>
        <w:framePr w:w="6350" w:h="8899" w:hRule="exact" w:wrap="around" w:vAnchor="page" w:hAnchor="page" w:x="2982" w:y="3821"/>
        <w:shd w:val="clear" w:color="auto" w:fill="auto"/>
        <w:spacing w:before="0"/>
        <w:ind w:left="80" w:right="40" w:firstLine="920"/>
      </w:pPr>
      <w:r>
        <w:t xml:space="preserve">Вновь предположим, что производится </w:t>
      </w:r>
      <w:r>
        <w:rPr>
          <w:rStyle w:val="Bodytext7Italic0"/>
          <w:b/>
          <w:bCs/>
        </w:rPr>
        <w:t>п</w:t>
      </w:r>
      <w:r>
        <w:t xml:space="preserve"> испы</w:t>
      </w:r>
      <w:r>
        <w:softHyphen/>
        <w:t>таний, в каждом</w:t>
      </w:r>
      <w:r>
        <w:rPr>
          <w:vertAlign w:val="superscript"/>
        </w:rPr>
        <w:t>1</w:t>
      </w:r>
      <w:r>
        <w:t xml:space="preserve"> из которых вероятность появления события </w:t>
      </w:r>
      <w:r>
        <w:rPr>
          <w:rStyle w:val="Bodytext7Italic0"/>
          <w:b/>
          <w:bCs/>
        </w:rPr>
        <w:t>А</w:t>
      </w:r>
      <w:r>
        <w:t xml:space="preserve"> постоянна и равна р (0 &lt; </w:t>
      </w:r>
      <w:r>
        <w:rPr>
          <w:rStyle w:val="Bodytext7Italic0"/>
          <w:b/>
          <w:bCs/>
        </w:rPr>
        <w:t>р</w:t>
      </w:r>
      <w:r>
        <w:t xml:space="preserve"> &lt; 1). Как вычис</w:t>
      </w:r>
      <w:r>
        <w:softHyphen/>
        <w:t xml:space="preserve">лить вероятность </w:t>
      </w:r>
      <w:r>
        <w:rPr>
          <w:rStyle w:val="Bodytext7Italic0"/>
          <w:b/>
          <w:bCs/>
          <w:lang w:val="en-US" w:eastAsia="en-US" w:bidi="en-US"/>
        </w:rPr>
        <w:t>P</w:t>
      </w:r>
      <w:r>
        <w:rPr>
          <w:rStyle w:val="Bodytext7Italic0"/>
          <w:b/>
          <w:bCs/>
          <w:vertAlign w:val="subscript"/>
          <w:lang w:val="en-US" w:eastAsia="en-US" w:bidi="en-US"/>
        </w:rPr>
        <w:t>n</w:t>
      </w:r>
      <w:r w:rsidRPr="00BF5A3A">
        <w:rPr>
          <w:rStyle w:val="Bodytext7Italic0"/>
          <w:b/>
          <w:bCs/>
          <w:lang w:eastAsia="en-US" w:bidi="en-US"/>
        </w:rPr>
        <w:t>(</w:t>
      </w:r>
      <w:r>
        <w:rPr>
          <w:rStyle w:val="Bodytext7Italic0"/>
          <w:b/>
          <w:bCs/>
          <w:lang w:val="en-US" w:eastAsia="en-US" w:bidi="en-US"/>
        </w:rPr>
        <w:t>k</w:t>
      </w:r>
      <w:r>
        <w:rPr>
          <w:rStyle w:val="Bodytext7Italic0"/>
          <w:b/>
          <w:bCs/>
          <w:vertAlign w:val="subscript"/>
        </w:rPr>
        <w:t>и</w:t>
      </w:r>
      <w:r>
        <w:t xml:space="preserve"> Л</w:t>
      </w:r>
      <w:r>
        <w:rPr>
          <w:vertAlign w:val="subscript"/>
        </w:rPr>
        <w:t>2</w:t>
      </w:r>
      <w:r>
        <w:t xml:space="preserve">) того, что событие </w:t>
      </w:r>
      <w:r>
        <w:rPr>
          <w:rStyle w:val="Bodytext7Italic"/>
          <w:b/>
          <w:bCs/>
        </w:rPr>
        <w:t>А</w:t>
      </w:r>
      <w:r>
        <w:t xml:space="preserve"> появится в </w:t>
      </w:r>
      <w:r>
        <w:rPr>
          <w:rStyle w:val="Bodytext7Italic"/>
          <w:b/>
          <w:bCs/>
        </w:rPr>
        <w:t>п</w:t>
      </w:r>
      <w:r>
        <w:t xml:space="preserve"> испытаниях не менее </w:t>
      </w:r>
      <w:r>
        <w:rPr>
          <w:rStyle w:val="Bodytext7Italic0"/>
          <w:b/>
          <w:bCs/>
          <w:lang w:val="en-US" w:eastAsia="en-US" w:bidi="en-US"/>
        </w:rPr>
        <w:t>k</w:t>
      </w:r>
      <w:r>
        <w:rPr>
          <w:rStyle w:val="Bodytext7Italic0"/>
          <w:b/>
          <w:bCs/>
          <w:vertAlign w:val="subscript"/>
          <w:lang w:val="en-US" w:eastAsia="en-US" w:bidi="en-US"/>
        </w:rPr>
        <w:t>t</w:t>
      </w:r>
      <w:r w:rsidRPr="00BF5A3A">
        <w:rPr>
          <w:lang w:eastAsia="en-US" w:bidi="en-US"/>
        </w:rPr>
        <w:t xml:space="preserve"> </w:t>
      </w:r>
      <w:r>
        <w:t xml:space="preserve">и не более </w:t>
      </w:r>
      <w:r>
        <w:rPr>
          <w:rStyle w:val="Bodytext7Italic0"/>
          <w:b/>
          <w:bCs/>
          <w:lang w:val="en-US" w:eastAsia="en-US" w:bidi="en-US"/>
        </w:rPr>
        <w:t>k</w:t>
      </w:r>
      <w:r>
        <w:rPr>
          <w:rStyle w:val="Bodytext7Italic0"/>
          <w:b/>
          <w:bCs/>
          <w:vertAlign w:val="subscript"/>
          <w:lang w:val="en-US" w:eastAsia="en-US" w:bidi="en-US"/>
        </w:rPr>
        <w:t>t</w:t>
      </w:r>
      <w:r w:rsidRPr="00BF5A3A">
        <w:rPr>
          <w:lang w:eastAsia="en-US" w:bidi="en-US"/>
        </w:rPr>
        <w:t xml:space="preserve"> </w:t>
      </w:r>
      <w:r>
        <w:t>раз (для крат</w:t>
      </w:r>
      <w:r>
        <w:softHyphen/>
        <w:t xml:space="preserve">кости будем говорить «от до </w:t>
      </w:r>
      <w:r>
        <w:rPr>
          <w:rStyle w:val="Bodytext7Italic"/>
          <w:b/>
          <w:bCs/>
          <w:lang w:val="en-US" w:eastAsia="en-US" w:bidi="en-US"/>
        </w:rPr>
        <w:t>k</w:t>
      </w:r>
      <w:r>
        <w:rPr>
          <w:rStyle w:val="Bodytext7Italic"/>
          <w:b/>
          <w:bCs/>
          <w:vertAlign w:val="subscript"/>
          <w:lang w:val="en-US" w:eastAsia="en-US" w:bidi="en-US"/>
        </w:rPr>
        <w:t>a</w:t>
      </w:r>
      <w:r w:rsidRPr="00BF5A3A">
        <w:rPr>
          <w:lang w:eastAsia="en-US" w:bidi="en-US"/>
        </w:rPr>
        <w:t xml:space="preserve"> </w:t>
      </w:r>
      <w:r>
        <w:t>раз»)? На этот вопрос отвечает интегральная теорема Лапласа, которую мы приводим ниже, опустив доказательство.</w:t>
      </w:r>
    </w:p>
    <w:p w14:paraId="5D297B24" w14:textId="77777777" w:rsidR="00F4136F" w:rsidRDefault="00E27E4F">
      <w:pPr>
        <w:pStyle w:val="Bodytext80"/>
        <w:framePr w:w="6350" w:h="8899" w:hRule="exact" w:wrap="around" w:vAnchor="page" w:hAnchor="page" w:x="2982" w:y="3821"/>
        <w:shd w:val="clear" w:color="auto" w:fill="auto"/>
        <w:spacing w:line="221" w:lineRule="exact"/>
        <w:ind w:left="80" w:right="40" w:firstLine="340"/>
      </w:pPr>
      <w:r>
        <w:rPr>
          <w:rStyle w:val="Bodytext8NotItalic"/>
          <w:b/>
          <w:bCs/>
        </w:rPr>
        <w:t xml:space="preserve">Теорема. </w:t>
      </w:r>
      <w:r>
        <w:t>Если вероятность р наступления события А в каждом испытании постоянна и отлична от нуля и единицы, то вероятность Р</w:t>
      </w:r>
      <w:r>
        <w:rPr>
          <w:vertAlign w:val="subscript"/>
        </w:rPr>
        <w:t>п</w:t>
      </w:r>
      <w:r>
        <w:rPr>
          <w:rStyle w:val="Bodytext8NotItalic"/>
          <w:b/>
          <w:bCs/>
        </w:rPr>
        <w:t xml:space="preserve"> (</w:t>
      </w:r>
      <w:r>
        <w:rPr>
          <w:lang w:val="en-US" w:eastAsia="en-US" w:bidi="en-US"/>
        </w:rPr>
        <w:t>k</w:t>
      </w:r>
      <w:r>
        <w:rPr>
          <w:vertAlign w:val="subscript"/>
          <w:lang w:val="en-US" w:eastAsia="en-US" w:bidi="en-US"/>
        </w:rPr>
        <w:t>x</w:t>
      </w:r>
      <w:r>
        <w:t xml:space="preserve">, </w:t>
      </w:r>
      <w:r>
        <w:rPr>
          <w:lang w:val="en-US" w:eastAsia="en-US" w:bidi="en-US"/>
        </w:rPr>
        <w:t>k</w:t>
      </w:r>
      <w:r>
        <w:rPr>
          <w:vertAlign w:val="subscript"/>
          <w:lang w:val="en-US" w:eastAsia="en-US" w:bidi="en-US"/>
        </w:rPr>
        <w:t>t</w:t>
      </w:r>
      <w:r w:rsidRPr="00BF5A3A">
        <w:rPr>
          <w:lang w:eastAsia="en-US" w:bidi="en-US"/>
        </w:rPr>
        <w:t xml:space="preserve">) </w:t>
      </w:r>
      <w:r>
        <w:t xml:space="preserve">того, что событие А появится в п испытаниях от </w:t>
      </w:r>
      <w:r>
        <w:rPr>
          <w:lang w:val="en-US" w:eastAsia="en-US" w:bidi="en-US"/>
        </w:rPr>
        <w:t>k</w:t>
      </w:r>
      <w:r>
        <w:rPr>
          <w:vertAlign w:val="subscript"/>
          <w:lang w:val="en-US" w:eastAsia="en-US" w:bidi="en-US"/>
        </w:rPr>
        <w:t>l</w:t>
      </w:r>
      <w:r w:rsidRPr="00BF5A3A">
        <w:rPr>
          <w:lang w:eastAsia="en-US" w:bidi="en-US"/>
        </w:rPr>
        <w:t xml:space="preserve"> </w:t>
      </w:r>
      <w:r>
        <w:t>до</w:t>
      </w:r>
      <w:r>
        <w:rPr>
          <w:rStyle w:val="Bodytext8NotItalic"/>
          <w:b/>
          <w:bCs/>
        </w:rPr>
        <w:t xml:space="preserve"> /г</w:t>
      </w:r>
      <w:r>
        <w:rPr>
          <w:rStyle w:val="Bodytext8NotItalic"/>
          <w:b/>
          <w:bCs/>
          <w:vertAlign w:val="subscript"/>
        </w:rPr>
        <w:t>2</w:t>
      </w:r>
      <w:r>
        <w:rPr>
          <w:rStyle w:val="Bodytext8NotItalic"/>
          <w:b/>
          <w:bCs/>
        </w:rPr>
        <w:t xml:space="preserve"> </w:t>
      </w:r>
      <w:r>
        <w:t>раз, приближенно равна определенному интегралу</w:t>
      </w:r>
    </w:p>
    <w:p w14:paraId="5D297B25" w14:textId="77777777" w:rsidR="00F4136F" w:rsidRDefault="00E27E4F">
      <w:pPr>
        <w:pStyle w:val="Bodytext40"/>
        <w:framePr w:w="6350" w:h="8899" w:hRule="exact" w:wrap="around" w:vAnchor="page" w:hAnchor="page" w:x="2982" w:y="3821"/>
        <w:shd w:val="clear" w:color="auto" w:fill="auto"/>
        <w:spacing w:after="155" w:line="200" w:lineRule="exact"/>
        <w:ind w:left="3680" w:firstLine="0"/>
        <w:jc w:val="left"/>
      </w:pPr>
      <w:r>
        <w:t>ж"</w:t>
      </w:r>
    </w:p>
    <w:p w14:paraId="5D297B26" w14:textId="77777777" w:rsidR="00F4136F" w:rsidRPr="00BF5A3A" w:rsidRDefault="00E27E4F">
      <w:pPr>
        <w:pStyle w:val="Heading30"/>
        <w:framePr w:w="6350" w:h="8899" w:hRule="exact" w:wrap="around" w:vAnchor="page" w:hAnchor="page" w:x="2982" w:y="3821"/>
        <w:shd w:val="clear" w:color="auto" w:fill="auto"/>
        <w:tabs>
          <w:tab w:val="right" w:pos="6358"/>
        </w:tabs>
        <w:spacing w:before="0" w:after="26" w:line="200" w:lineRule="exact"/>
        <w:ind w:left="1740"/>
        <w:rPr>
          <w:lang w:val="ru-RU"/>
        </w:rPr>
      </w:pPr>
      <w:bookmarkStart w:id="64" w:name="bookmark64"/>
      <w:r>
        <w:rPr>
          <w:rStyle w:val="Heading3Spacing1pt"/>
          <w:b/>
          <w:bCs/>
          <w:i/>
          <w:iCs/>
        </w:rPr>
        <w:t>P</w:t>
      </w:r>
      <w:r w:rsidRPr="00BF5A3A">
        <w:rPr>
          <w:rStyle w:val="Heading3Spacing1pt"/>
          <w:b/>
          <w:bCs/>
          <w:i/>
          <w:iCs/>
          <w:lang w:val="ru-RU"/>
        </w:rPr>
        <w:t>»(</w:t>
      </w:r>
      <w:r>
        <w:rPr>
          <w:rStyle w:val="Heading3Spacing1pt"/>
          <w:b/>
          <w:bCs/>
          <w:i/>
          <w:iCs/>
        </w:rPr>
        <w:t>h</w:t>
      </w:r>
      <w:r w:rsidRPr="00BF5A3A">
        <w:rPr>
          <w:rStyle w:val="Heading3Spacing1pt"/>
          <w:b/>
          <w:bCs/>
          <w:i/>
          <w:iCs/>
          <w:lang w:val="ru-RU"/>
        </w:rPr>
        <w:t>,</w:t>
      </w:r>
      <w:r w:rsidRPr="00BF5A3A">
        <w:rPr>
          <w:rStyle w:val="Heading3NotItalic"/>
          <w:b/>
          <w:bCs/>
          <w:lang w:eastAsia="en-US" w:bidi="en-US"/>
        </w:rPr>
        <w:tab/>
      </w:r>
      <w:r>
        <w:rPr>
          <w:rStyle w:val="Heading3NotItalic"/>
          <w:b/>
          <w:bCs/>
        </w:rPr>
        <w:t>&lt;*)</w:t>
      </w:r>
      <w:bookmarkEnd w:id="64"/>
    </w:p>
    <w:p w14:paraId="5D297B27" w14:textId="77777777" w:rsidR="00F4136F" w:rsidRDefault="00E27E4F">
      <w:pPr>
        <w:pStyle w:val="Bodytext100"/>
        <w:framePr w:w="6350" w:h="8899" w:hRule="exact" w:wrap="around" w:vAnchor="page" w:hAnchor="page" w:x="2982" w:y="3821"/>
        <w:shd w:val="clear" w:color="auto" w:fill="auto"/>
        <w:spacing w:after="136" w:line="200" w:lineRule="exact"/>
        <w:ind w:left="3680"/>
        <w:jc w:val="left"/>
      </w:pPr>
      <w:r>
        <w:rPr>
          <w:rStyle w:val="Bodytext10Spacing1pt"/>
          <w:b/>
          <w:bCs/>
          <w:i/>
          <w:iCs/>
        </w:rPr>
        <w:t>г</w:t>
      </w:r>
    </w:p>
    <w:p w14:paraId="5D297B28" w14:textId="77777777" w:rsidR="00F4136F" w:rsidRDefault="00E27E4F">
      <w:pPr>
        <w:pStyle w:val="Bodytext80"/>
        <w:framePr w:w="6350" w:h="8899" w:hRule="exact" w:wrap="around" w:vAnchor="page" w:hAnchor="page" w:x="2982" w:y="3821"/>
        <w:shd w:val="clear" w:color="auto" w:fill="auto"/>
        <w:tabs>
          <w:tab w:val="right" w:pos="5058"/>
        </w:tabs>
        <w:spacing w:line="200" w:lineRule="exact"/>
        <w:ind w:left="80"/>
      </w:pPr>
      <w:r>
        <w:rPr>
          <w:rStyle w:val="Bodytext8NotItalic"/>
          <w:b/>
          <w:bCs/>
        </w:rPr>
        <w:t>где</w:t>
      </w:r>
      <w:r>
        <w:rPr>
          <w:rStyle w:val="Bodytext8NotItalic"/>
          <w:b/>
          <w:bCs/>
        </w:rPr>
        <w:tab/>
        <w:t>—</w:t>
      </w:r>
      <w:r>
        <w:rPr>
          <w:rStyle w:val="Bodytext8Spacing1pt"/>
          <w:b/>
          <w:bCs/>
          <w:i/>
          <w:iCs/>
          <w:lang w:val="en-US" w:eastAsia="en-US" w:bidi="en-US"/>
        </w:rPr>
        <w:t>np</w:t>
      </w:r>
      <w:r w:rsidRPr="00BF5A3A">
        <w:rPr>
          <w:rStyle w:val="Bodytext8Spacing1pt"/>
          <w:b/>
          <w:bCs/>
          <w:i/>
          <w:iCs/>
          <w:lang w:eastAsia="en-US" w:bidi="en-US"/>
        </w:rPr>
        <w:t>)</w:t>
      </w:r>
      <w:r>
        <w:rPr>
          <w:rStyle w:val="Bodytext8Spacing1pt"/>
          <w:b/>
          <w:bCs/>
          <w:i/>
          <w:iCs/>
          <w:lang w:val="en-US" w:eastAsia="en-US" w:bidi="en-US"/>
        </w:rPr>
        <w:t>lVnpq</w:t>
      </w:r>
      <w:r w:rsidRPr="00BF5A3A">
        <w:rPr>
          <w:rStyle w:val="Bodytext8NotItalic"/>
          <w:b/>
          <w:bCs/>
          <w:lang w:eastAsia="en-US" w:bidi="en-US"/>
        </w:rPr>
        <w:t xml:space="preserve"> </w:t>
      </w:r>
      <w:r>
        <w:rPr>
          <w:rStyle w:val="Bodytext8NotItalic"/>
          <w:b/>
          <w:bCs/>
        </w:rPr>
        <w:t xml:space="preserve">и </w:t>
      </w:r>
      <w:r>
        <w:rPr>
          <w:rStyle w:val="Bodytext8Spacing1pt"/>
          <w:b/>
          <w:bCs/>
          <w:i/>
          <w:iCs/>
          <w:lang w:val="en-US" w:eastAsia="en-US" w:bidi="en-US"/>
        </w:rPr>
        <w:t>xf</w:t>
      </w:r>
      <w:r w:rsidRPr="00BF5A3A">
        <w:rPr>
          <w:rStyle w:val="Bodytext8Spacing1pt"/>
          <w:b/>
          <w:bCs/>
          <w:i/>
          <w:iCs/>
          <w:lang w:eastAsia="en-US" w:bidi="en-US"/>
        </w:rPr>
        <w:t xml:space="preserve"> = {</w:t>
      </w:r>
      <w:r>
        <w:rPr>
          <w:rStyle w:val="Bodytext8Spacing1pt"/>
          <w:b/>
          <w:bCs/>
          <w:i/>
          <w:iCs/>
          <w:lang w:val="en-US" w:eastAsia="en-US" w:bidi="en-US"/>
        </w:rPr>
        <w:t>k</w:t>
      </w:r>
      <w:r>
        <w:rPr>
          <w:rStyle w:val="Bodytext8Spacing1pt"/>
          <w:b/>
          <w:bCs/>
          <w:i/>
          <w:iCs/>
          <w:vertAlign w:val="subscript"/>
          <w:lang w:val="en-US" w:eastAsia="en-US" w:bidi="en-US"/>
        </w:rPr>
        <w:t>t</w:t>
      </w:r>
      <w:r w:rsidRPr="00BF5A3A">
        <w:rPr>
          <w:rStyle w:val="Bodytext8NotItalic"/>
          <w:b/>
          <w:bCs/>
          <w:lang w:eastAsia="en-US" w:bidi="en-US"/>
        </w:rPr>
        <w:t>—</w:t>
      </w:r>
      <w:r>
        <w:rPr>
          <w:rStyle w:val="Bodytext8Spacing1pt"/>
          <w:b/>
          <w:bCs/>
          <w:i/>
          <w:iCs/>
          <w:lang w:val="en-US" w:eastAsia="en-US" w:bidi="en-US"/>
        </w:rPr>
        <w:t>np</w:t>
      </w:r>
      <w:r w:rsidRPr="00BF5A3A">
        <w:rPr>
          <w:rStyle w:val="Bodytext8Spacing1pt"/>
          <w:b/>
          <w:bCs/>
          <w:i/>
          <w:iCs/>
          <w:lang w:eastAsia="en-US" w:bidi="en-US"/>
        </w:rPr>
        <w:t>)/</w:t>
      </w:r>
      <w:r>
        <w:rPr>
          <w:rStyle w:val="Bodytext8Spacing1pt"/>
          <w:b/>
          <w:bCs/>
          <w:i/>
          <w:iCs/>
          <w:lang w:val="en-US" w:eastAsia="en-US" w:bidi="en-US"/>
        </w:rPr>
        <w:t>Vnpq</w:t>
      </w:r>
      <w:r w:rsidRPr="00BF5A3A">
        <w:rPr>
          <w:rStyle w:val="Bodytext8Spacing1pt"/>
          <w:b/>
          <w:bCs/>
          <w:i/>
          <w:iCs/>
          <w:lang w:eastAsia="en-US" w:bidi="en-US"/>
        </w:rPr>
        <w:t>.</w:t>
      </w:r>
    </w:p>
    <w:p w14:paraId="5D297B29" w14:textId="77777777" w:rsidR="00F4136F" w:rsidRDefault="00E27E4F">
      <w:pPr>
        <w:pStyle w:val="Bodytext70"/>
        <w:framePr w:w="6350" w:h="8899" w:hRule="exact" w:wrap="around" w:vAnchor="page" w:hAnchor="page" w:x="2982" w:y="3821"/>
        <w:shd w:val="clear" w:color="auto" w:fill="auto"/>
        <w:spacing w:before="0" w:line="259" w:lineRule="exact"/>
        <w:ind w:left="80" w:right="40" w:firstLine="340"/>
      </w:pPr>
      <w:r>
        <w:t>При решении задач, требующих применения интеграль</w:t>
      </w:r>
      <w:r>
        <w:softHyphen/>
        <w:t>ной теоремы Лапласа, пользуются специальными табли</w:t>
      </w:r>
      <w:r>
        <w:softHyphen/>
        <w:t xml:space="preserve">цами, так как неопределенный интеграл </w:t>
      </w:r>
      <w:r w:rsidRPr="00BF5A3A">
        <w:rPr>
          <w:rStyle w:val="Bodytext7Italic0"/>
          <w:b/>
          <w:bCs/>
          <w:lang w:eastAsia="en-US" w:bidi="en-US"/>
        </w:rPr>
        <w:t>§</w:t>
      </w:r>
      <w:r>
        <w:rPr>
          <w:rStyle w:val="Bodytext7Italic0"/>
          <w:b/>
          <w:bCs/>
          <w:lang w:val="en-US" w:eastAsia="en-US" w:bidi="en-US"/>
        </w:rPr>
        <w:t>e</w:t>
      </w:r>
      <w:r w:rsidRPr="00BF5A3A">
        <w:rPr>
          <w:rStyle w:val="Bodytext7Italic0"/>
          <w:b/>
          <w:bCs/>
          <w:lang w:eastAsia="en-US" w:bidi="en-US"/>
        </w:rPr>
        <w:t>~</w:t>
      </w:r>
      <w:r>
        <w:rPr>
          <w:rStyle w:val="Bodytext7Italic0"/>
          <w:b/>
          <w:bCs/>
          <w:vertAlign w:val="superscript"/>
          <w:lang w:val="en-US" w:eastAsia="en-US" w:bidi="en-US"/>
        </w:rPr>
        <w:t>zt</w:t>
      </w:r>
      <w:r w:rsidRPr="00BF5A3A">
        <w:rPr>
          <w:rStyle w:val="Bodytext7Italic0"/>
          <w:b/>
          <w:bCs/>
          <w:vertAlign w:val="superscript"/>
          <w:lang w:eastAsia="en-US" w:bidi="en-US"/>
        </w:rPr>
        <w:t>/,</w:t>
      </w:r>
      <w:r>
        <w:rPr>
          <w:rStyle w:val="Bodytext7Italic0"/>
          <w:b/>
          <w:bCs/>
          <w:lang w:val="en-US" w:eastAsia="en-US" w:bidi="en-US"/>
        </w:rPr>
        <w:t>dz</w:t>
      </w:r>
      <w:r w:rsidRPr="00BF5A3A">
        <w:rPr>
          <w:lang w:eastAsia="en-US" w:bidi="en-US"/>
        </w:rPr>
        <w:t xml:space="preserve"> </w:t>
      </w:r>
      <w:r>
        <w:t>не выражается через элементарные функции. Таблица для</w:t>
      </w:r>
    </w:p>
    <w:p w14:paraId="5D297B2A" w14:textId="77777777" w:rsidR="00F4136F" w:rsidRDefault="00E27E4F">
      <w:pPr>
        <w:pStyle w:val="Bodytext100"/>
        <w:framePr w:w="6350" w:h="8899" w:hRule="exact" w:wrap="around" w:vAnchor="page" w:hAnchor="page" w:x="2982" w:y="3821"/>
        <w:shd w:val="clear" w:color="auto" w:fill="auto"/>
        <w:spacing w:after="0" w:line="200" w:lineRule="exact"/>
        <w:ind w:left="2720"/>
        <w:jc w:val="left"/>
      </w:pPr>
      <w:r>
        <w:rPr>
          <w:rStyle w:val="Bodytext10Spacing1pt"/>
          <w:b/>
          <w:bCs/>
          <w:i/>
          <w:iCs/>
        </w:rPr>
        <w:t>X</w:t>
      </w:r>
    </w:p>
    <w:p w14:paraId="5D297B2B" w14:textId="77777777" w:rsidR="00F4136F" w:rsidRDefault="00E27E4F">
      <w:pPr>
        <w:pStyle w:val="Bodytext70"/>
        <w:framePr w:w="6350" w:h="8899" w:hRule="exact" w:wrap="around" w:vAnchor="page" w:hAnchor="page" w:x="2982" w:y="3821"/>
        <w:shd w:val="clear" w:color="auto" w:fill="auto"/>
        <w:spacing w:before="0" w:after="196" w:line="200" w:lineRule="exact"/>
        <w:ind w:left="80"/>
      </w:pPr>
      <w:r>
        <w:t xml:space="preserve">интеграла Ф (дс) =-р==- </w:t>
      </w:r>
      <w:r>
        <w:rPr>
          <w:lang w:val="en-US" w:eastAsia="en-US" w:bidi="en-US"/>
        </w:rPr>
        <w:t>J</w:t>
      </w:r>
      <w:r w:rsidRPr="00BF5A3A">
        <w:rPr>
          <w:rStyle w:val="Bodytext7Italic"/>
          <w:b/>
          <w:bCs/>
          <w:lang w:eastAsia="en-US" w:bidi="en-US"/>
        </w:rPr>
        <w:t>®</w:t>
      </w:r>
      <w:r w:rsidRPr="00BF5A3A">
        <w:rPr>
          <w:rStyle w:val="Bodytext7Italic"/>
          <w:b/>
          <w:bCs/>
          <w:vertAlign w:val="superscript"/>
          <w:lang w:eastAsia="en-US" w:bidi="en-US"/>
        </w:rPr>
        <w:t>-</w:t>
      </w:r>
      <w:r w:rsidRPr="00BF5A3A">
        <w:rPr>
          <w:rStyle w:val="Bodytext7Italic"/>
          <w:b/>
          <w:bCs/>
          <w:lang w:eastAsia="en-US" w:bidi="en-US"/>
        </w:rPr>
        <w:t>**</w:t>
      </w:r>
      <w:r w:rsidRPr="00BF5A3A">
        <w:rPr>
          <w:rStyle w:val="Bodytext7Italic"/>
          <w:b/>
          <w:bCs/>
          <w:vertAlign w:val="superscript"/>
          <w:lang w:eastAsia="en-US" w:bidi="en-US"/>
        </w:rPr>
        <w:t>7</w:t>
      </w:r>
      <w:r w:rsidRPr="00BF5A3A">
        <w:rPr>
          <w:rStyle w:val="Bodytext7Italic"/>
          <w:b/>
          <w:bCs/>
          <w:lang w:eastAsia="en-US" w:bidi="en-US"/>
        </w:rPr>
        <w:t>*</w:t>
      </w:r>
      <w:r>
        <w:rPr>
          <w:rStyle w:val="Bodytext7Italic"/>
          <w:b/>
          <w:bCs/>
          <w:vertAlign w:val="superscript"/>
          <w:lang w:val="en-US" w:eastAsia="en-US" w:bidi="en-US"/>
        </w:rPr>
        <w:t>dz</w:t>
      </w:r>
      <w:r w:rsidRPr="00BF5A3A">
        <w:rPr>
          <w:vertAlign w:val="superscript"/>
          <w:lang w:eastAsia="en-US" w:bidi="en-US"/>
        </w:rPr>
        <w:t xml:space="preserve"> </w:t>
      </w:r>
      <w:r>
        <w:rPr>
          <w:vertAlign w:val="superscript"/>
        </w:rPr>
        <w:t>п</w:t>
      </w:r>
      <w:r>
        <w:t>Р</w:t>
      </w:r>
      <w:r>
        <w:rPr>
          <w:vertAlign w:val="superscript"/>
        </w:rPr>
        <w:t>иве</w:t>
      </w:r>
      <w:r>
        <w:t>Д</w:t>
      </w:r>
      <w:r>
        <w:rPr>
          <w:vertAlign w:val="superscript"/>
        </w:rPr>
        <w:t>ена в</w:t>
      </w:r>
      <w:r>
        <w:t xml:space="preserve"> конце книги</w:t>
      </w:r>
    </w:p>
    <w:p w14:paraId="5D297B2C" w14:textId="77777777" w:rsidR="00F4136F" w:rsidRDefault="00E27E4F">
      <w:pPr>
        <w:pStyle w:val="Bodytext70"/>
        <w:framePr w:w="6350" w:h="8899" w:hRule="exact" w:wrap="around" w:vAnchor="page" w:hAnchor="page" w:x="2982" w:y="3821"/>
        <w:shd w:val="clear" w:color="auto" w:fill="auto"/>
        <w:spacing w:before="0"/>
        <w:ind w:left="80" w:right="40"/>
      </w:pPr>
      <w:r>
        <w:t xml:space="preserve">(см. приложение 2). В таблице даны значения функции Ф(х) для положительных значений </w:t>
      </w:r>
      <w:r>
        <w:rPr>
          <w:rStyle w:val="Bodytext7Italic"/>
          <w:b/>
          <w:bCs/>
        </w:rPr>
        <w:t>х</w:t>
      </w:r>
      <w:r>
        <w:t xml:space="preserve"> и для </w:t>
      </w:r>
      <w:r>
        <w:rPr>
          <w:rStyle w:val="Bodytext7Italic"/>
          <w:b/>
          <w:bCs/>
        </w:rPr>
        <w:t>х —</w:t>
      </w:r>
      <w:r>
        <w:t xml:space="preserve"> 0; для * &lt; 0 пользуются той же таблицей [функция Ф </w:t>
      </w:r>
      <w:r>
        <w:rPr>
          <w:rStyle w:val="Bodytext7Italic"/>
          <w:b/>
          <w:bCs/>
        </w:rPr>
        <w:t>(х)</w:t>
      </w:r>
      <w:r>
        <w:t xml:space="preserve"> не-</w:t>
      </w:r>
    </w:p>
    <w:p w14:paraId="5D297B2D" w14:textId="77777777" w:rsidR="00F4136F" w:rsidRDefault="00E27E4F">
      <w:pPr>
        <w:pStyle w:val="Headerorfooter30"/>
        <w:framePr w:wrap="around" w:vAnchor="page" w:hAnchor="page" w:x="9126" w:y="12807"/>
        <w:shd w:val="clear" w:color="auto" w:fill="auto"/>
        <w:spacing w:line="160" w:lineRule="exact"/>
        <w:ind w:left="20"/>
        <w:jc w:val="left"/>
      </w:pPr>
      <w:r>
        <w:t>59</w:t>
      </w:r>
    </w:p>
    <w:p w14:paraId="5D297B2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B2F" w14:textId="77777777" w:rsidR="00F4136F" w:rsidRDefault="00E27E4F">
      <w:pPr>
        <w:pStyle w:val="Heading101"/>
        <w:framePr w:w="6259" w:h="9815" w:hRule="exact" w:wrap="around" w:vAnchor="page" w:hAnchor="page" w:x="3032" w:y="2886"/>
        <w:shd w:val="clear" w:color="auto" w:fill="auto"/>
        <w:spacing w:before="0"/>
        <w:ind w:left="40" w:right="40"/>
      </w:pPr>
      <w:bookmarkStart w:id="65" w:name="bookmark65"/>
      <w:r>
        <w:t xml:space="preserve">четна, т. е. Ф (— </w:t>
      </w:r>
      <w:r>
        <w:rPr>
          <w:rStyle w:val="Heading10Italic1"/>
          <w:b/>
          <w:bCs/>
        </w:rPr>
        <w:t>х)</w:t>
      </w:r>
      <w:r>
        <w:rPr>
          <w:rStyle w:val="Heading10Italic"/>
          <w:b/>
          <w:bCs/>
        </w:rPr>
        <w:t xml:space="preserve"> —</w:t>
      </w:r>
      <w:r>
        <w:t xml:space="preserve"> — Ф (*)]. В таблице приведены значения интеграла лишь до </w:t>
      </w:r>
      <w:r>
        <w:rPr>
          <w:rStyle w:val="Heading10Italic"/>
          <w:b/>
          <w:bCs/>
        </w:rPr>
        <w:t>х — Ъ,</w:t>
      </w:r>
      <w:r>
        <w:t xml:space="preserve"> так как для </w:t>
      </w:r>
      <w:r>
        <w:rPr>
          <w:rStyle w:val="Heading10Italic"/>
          <w:b/>
          <w:bCs/>
        </w:rPr>
        <w:t>х</w:t>
      </w:r>
      <w:r>
        <w:t xml:space="preserve"> &gt; 5 можно принять Ф (х) = 0,5. Функцию Ф(х) часто называют </w:t>
      </w:r>
      <w:r>
        <w:rPr>
          <w:rStyle w:val="Heading10Italic"/>
          <w:b/>
          <w:bCs/>
        </w:rPr>
        <w:t xml:space="preserve">функцией Лапласа. </w:t>
      </w:r>
      <w:r>
        <w:t>Для того чтобы можно было пользоваться таблицей функции Лапласа, преобразуем соотношение (*) так:</w:t>
      </w:r>
      <w:bookmarkEnd w:id="65"/>
    </w:p>
    <w:p w14:paraId="5D297B30" w14:textId="77777777" w:rsidR="00F4136F" w:rsidRDefault="00E27E4F">
      <w:pPr>
        <w:pStyle w:val="Bodytext180"/>
        <w:framePr w:w="6259" w:h="9815" w:hRule="exact" w:wrap="around" w:vAnchor="page" w:hAnchor="page" w:x="3032" w:y="2886"/>
        <w:shd w:val="clear" w:color="auto" w:fill="auto"/>
        <w:tabs>
          <w:tab w:val="left" w:pos="4404"/>
        </w:tabs>
        <w:spacing w:line="140" w:lineRule="exact"/>
        <w:ind w:left="2580"/>
      </w:pPr>
      <w:r>
        <w:rPr>
          <w:rStyle w:val="Bodytext18TimesNewRoman"/>
          <w:rFonts w:eastAsia="Sylfaen"/>
        </w:rPr>
        <w:t>о</w:t>
      </w:r>
      <w:r>
        <w:rPr>
          <w:rStyle w:val="Bodytext18TimesNewRoman"/>
          <w:rFonts w:eastAsia="Sylfaen"/>
        </w:rPr>
        <w:tab/>
      </w:r>
      <w:r>
        <w:t>хГ</w:t>
      </w:r>
    </w:p>
    <w:p w14:paraId="5D297B31" w14:textId="77777777" w:rsidR="00F4136F" w:rsidRDefault="00E27E4F">
      <w:pPr>
        <w:pStyle w:val="Tableofcontents70"/>
        <w:framePr w:w="6259" w:h="9815" w:hRule="exact" w:wrap="around" w:vAnchor="page" w:hAnchor="page" w:x="3032" w:y="2886"/>
        <w:shd w:val="clear" w:color="auto" w:fill="auto"/>
        <w:tabs>
          <w:tab w:val="right" w:leader="underscore" w:pos="4142"/>
          <w:tab w:val="right" w:pos="4585"/>
          <w:tab w:val="right" w:pos="5064"/>
          <w:tab w:val="center" w:pos="5351"/>
          <w:tab w:val="right" w:pos="5668"/>
        </w:tabs>
        <w:spacing w:after="118" w:line="280" w:lineRule="exact"/>
        <w:ind w:left="580"/>
      </w:pPr>
      <w:r>
        <w:t>Р (Ь Ь \</w:t>
      </w:r>
      <w:r>
        <w:rPr>
          <w:rStyle w:val="Tableofcontents7NotItalic"/>
        </w:rPr>
        <w:t xml:space="preserve"> </w:t>
      </w:r>
      <w:r w:rsidRPr="00BF5A3A">
        <w:rPr>
          <w:rStyle w:val="Tableofcontents7NotItalic"/>
          <w:lang w:eastAsia="en-US" w:bidi="en-US"/>
        </w:rPr>
        <w:t>(</w:t>
      </w:r>
      <w:r>
        <w:rPr>
          <w:rStyle w:val="Tableofcontents7NotItalic"/>
          <w:lang w:val="en-US" w:eastAsia="en-US" w:bidi="en-US"/>
        </w:rPr>
        <w:t>v</w:t>
      </w:r>
      <w:r w:rsidRPr="00BF5A3A">
        <w:rPr>
          <w:rStyle w:val="Tableofcontents7NotItalic"/>
          <w:lang w:eastAsia="en-US" w:bidi="en-US"/>
        </w:rPr>
        <w:t xml:space="preserve"> </w:t>
      </w:r>
      <w:r>
        <w:rPr>
          <w:rStyle w:val="Tableofcontents714pt"/>
        </w:rPr>
        <w:t>.</w:t>
      </w:r>
      <w:r>
        <w:rPr>
          <w:rStyle w:val="Tableofcontents714pt0"/>
        </w:rPr>
        <w:t xml:space="preserve"> Г </w:t>
      </w:r>
      <w:r>
        <w:t>р—г*/г Л^</w:t>
      </w:r>
      <w:r>
        <w:rPr>
          <w:rStyle w:val="Tableofcontents7NotItalic"/>
        </w:rPr>
        <w:t xml:space="preserve"> _|</w:t>
      </w:r>
      <w:r>
        <w:rPr>
          <w:rStyle w:val="Tableofcontents714pt0"/>
        </w:rPr>
        <w:tab/>
      </w:r>
      <w:r>
        <w:rPr>
          <w:rStyle w:val="Tableofcontents7NotItalic0"/>
        </w:rPr>
        <w:t>'</w:t>
      </w:r>
      <w:r>
        <w:rPr>
          <w:rStyle w:val="Tableofcontents7NotItalic"/>
        </w:rPr>
        <w:tab/>
      </w:r>
      <w:r>
        <w:rPr>
          <w:rStyle w:val="Tableofcontents714pt0"/>
        </w:rPr>
        <w:t>Г</w:t>
      </w:r>
      <w:r>
        <w:rPr>
          <w:rStyle w:val="Tableofcontents714pt0"/>
        </w:rPr>
        <w:tab/>
      </w:r>
      <w:r>
        <w:rPr>
          <w:rStyle w:val="Tableofcontents7NotItalic"/>
        </w:rPr>
        <w:t>р-г’/я</w:t>
      </w:r>
      <w:r>
        <w:rPr>
          <w:rStyle w:val="Tableofcontents7NotItalic"/>
        </w:rPr>
        <w:tab/>
      </w:r>
      <w:r>
        <w:t>Л?</w:t>
      </w:r>
      <w:r>
        <w:rPr>
          <w:rStyle w:val="Tableofcontents7NotItalic"/>
        </w:rPr>
        <w:tab/>
        <w:t>=</w:t>
      </w:r>
    </w:p>
    <w:p w14:paraId="5D297B32" w14:textId="77777777" w:rsidR="00F4136F" w:rsidRDefault="00E27E4F">
      <w:pPr>
        <w:pStyle w:val="Tableofcontents80"/>
        <w:framePr w:w="6259" w:h="9815" w:hRule="exact" w:wrap="around" w:vAnchor="page" w:hAnchor="page" w:x="3032" w:y="2886"/>
        <w:shd w:val="clear" w:color="auto" w:fill="auto"/>
        <w:tabs>
          <w:tab w:val="left" w:pos="4404"/>
        </w:tabs>
        <w:spacing w:before="0" w:line="140" w:lineRule="exact"/>
        <w:ind w:left="2580"/>
      </w:pPr>
      <w:r>
        <w:rPr>
          <w:rStyle w:val="Tableofcontents8Sylfaen"/>
        </w:rPr>
        <w:t>х'</w:t>
      </w:r>
      <w:r>
        <w:tab/>
        <w:t>о</w:t>
      </w:r>
    </w:p>
    <w:p w14:paraId="5D297B33" w14:textId="77777777" w:rsidR="00F4136F" w:rsidRDefault="00E27E4F">
      <w:pPr>
        <w:pStyle w:val="Tableofcontents0"/>
        <w:framePr w:w="6259" w:h="9815" w:hRule="exact" w:wrap="around" w:vAnchor="page" w:hAnchor="page" w:x="3032" w:y="2886"/>
        <w:shd w:val="clear" w:color="auto" w:fill="auto"/>
        <w:tabs>
          <w:tab w:val="right" w:pos="5901"/>
        </w:tabs>
        <w:spacing w:before="0" w:after="0" w:line="160" w:lineRule="exact"/>
        <w:ind w:left="40" w:firstLine="360"/>
      </w:pPr>
      <w:r>
        <w:t xml:space="preserve">- </w:t>
      </w:r>
      <w:r>
        <w:rPr>
          <w:rStyle w:val="TableofcontentsItalic"/>
        </w:rPr>
        <w:t>тш “</w:t>
      </w:r>
      <w:r>
        <w:rPr>
          <w:rStyle w:val="TableofcontentsItalic"/>
          <w:vertAlign w:val="superscript"/>
        </w:rPr>
        <w:t>г</w:t>
      </w:r>
      <w:r>
        <w:rPr>
          <w:rStyle w:val="TableofcontentsItalic"/>
        </w:rPr>
        <w:t>~~т</w:t>
      </w:r>
      <w:r>
        <w:t xml:space="preserve"> 1 </w:t>
      </w:r>
      <w:r>
        <w:rPr>
          <w:vertAlign w:val="superscript"/>
          <w:lang w:val="en-US" w:eastAsia="en-US" w:bidi="en-US"/>
        </w:rPr>
        <w:t>e</w:t>
      </w:r>
      <w:r w:rsidRPr="00BF5A3A">
        <w:rPr>
          <w:lang w:eastAsia="en-US" w:bidi="en-US"/>
        </w:rPr>
        <w:t>“'</w:t>
      </w:r>
      <w:r>
        <w:rPr>
          <w:vertAlign w:val="superscript"/>
          <w:lang w:val="en-US" w:eastAsia="en-US" w:bidi="en-US"/>
        </w:rPr>
        <w:t>ft</w:t>
      </w:r>
      <w:r w:rsidRPr="00BF5A3A">
        <w:rPr>
          <w:vertAlign w:val="superscript"/>
          <w:lang w:eastAsia="en-US" w:bidi="en-US"/>
        </w:rPr>
        <w:t xml:space="preserve"> </w:t>
      </w:r>
      <w:r>
        <w:rPr>
          <w:vertAlign w:val="superscript"/>
        </w:rPr>
        <w:t>&lt;1г=ф</w:t>
      </w:r>
      <w:r>
        <w:tab/>
        <w:t>&lt;*'&gt;•</w:t>
      </w:r>
    </w:p>
    <w:p w14:paraId="5D297B34" w14:textId="77777777" w:rsidR="00F4136F" w:rsidRDefault="00BF5A3A">
      <w:pPr>
        <w:pStyle w:val="Tableofcontents80"/>
        <w:framePr w:w="6259" w:h="9815" w:hRule="exact" w:wrap="around" w:vAnchor="page" w:hAnchor="page" w:x="3032" w:y="2886"/>
        <w:shd w:val="clear" w:color="auto" w:fill="auto"/>
        <w:tabs>
          <w:tab w:val="right" w:pos="3163"/>
        </w:tabs>
        <w:spacing w:before="0" w:after="95" w:line="130" w:lineRule="exact"/>
        <w:ind w:left="1200"/>
      </w:pPr>
      <w:hyperlink w:anchor="bookmark327" w:tooltip="Current Document">
        <w:r w:rsidR="00E27E4F">
          <w:t>о</w:t>
        </w:r>
        <w:r w:rsidR="00E27E4F">
          <w:tab/>
          <w:t>о</w:t>
        </w:r>
      </w:hyperlink>
    </w:p>
    <w:p w14:paraId="5D297B35" w14:textId="77777777" w:rsidR="00F4136F" w:rsidRDefault="00E27E4F">
      <w:pPr>
        <w:pStyle w:val="Heading101"/>
        <w:framePr w:w="6259" w:h="9815" w:hRule="exact" w:wrap="around" w:vAnchor="page" w:hAnchor="page" w:x="3032" w:y="2886"/>
        <w:shd w:val="clear" w:color="auto" w:fill="auto"/>
        <w:spacing w:before="0" w:after="120"/>
        <w:ind w:left="40" w:right="40" w:firstLine="360"/>
      </w:pPr>
      <w:bookmarkStart w:id="66" w:name="bookmark66"/>
      <w:r>
        <w:t xml:space="preserve">Итак, вероятность того, что событие </w:t>
      </w:r>
      <w:r>
        <w:rPr>
          <w:rStyle w:val="Heading10Italic"/>
          <w:b/>
          <w:bCs/>
        </w:rPr>
        <w:t>А</w:t>
      </w:r>
      <w:r>
        <w:t xml:space="preserve"> появится в </w:t>
      </w:r>
      <w:r>
        <w:rPr>
          <w:rStyle w:val="Heading10Italic"/>
          <w:b/>
          <w:bCs/>
        </w:rPr>
        <w:t xml:space="preserve">п </w:t>
      </w:r>
      <w:r>
        <w:t xml:space="preserve">независимых испытаниях от </w:t>
      </w:r>
      <w:r>
        <w:rPr>
          <w:rStyle w:val="Heading10Italic"/>
          <w:b/>
          <w:bCs/>
          <w:lang w:val="en-US" w:eastAsia="en-US" w:bidi="en-US"/>
        </w:rPr>
        <w:t>k</w:t>
      </w:r>
      <w:r>
        <w:rPr>
          <w:rStyle w:val="Heading10Italic"/>
          <w:b/>
          <w:bCs/>
          <w:vertAlign w:val="subscript"/>
          <w:lang w:val="en-US" w:eastAsia="en-US" w:bidi="en-US"/>
        </w:rPr>
        <w:t>t</w:t>
      </w:r>
      <w:r w:rsidRPr="00BF5A3A">
        <w:rPr>
          <w:lang w:eastAsia="en-US" w:bidi="en-US"/>
        </w:rPr>
        <w:t xml:space="preserve"> </w:t>
      </w:r>
      <w:r>
        <w:t xml:space="preserve">до </w:t>
      </w:r>
      <w:r>
        <w:rPr>
          <w:lang w:val="en-US" w:eastAsia="en-US" w:bidi="en-US"/>
        </w:rPr>
        <w:t>ft</w:t>
      </w:r>
      <w:r w:rsidRPr="00BF5A3A">
        <w:rPr>
          <w:vertAlign w:val="subscript"/>
          <w:lang w:eastAsia="en-US" w:bidi="en-US"/>
        </w:rPr>
        <w:t>2</w:t>
      </w:r>
      <w:r w:rsidRPr="00BF5A3A">
        <w:rPr>
          <w:lang w:eastAsia="en-US" w:bidi="en-US"/>
        </w:rPr>
        <w:t xml:space="preserve"> </w:t>
      </w:r>
      <w:r>
        <w:t xml:space="preserve">раз, </w:t>
      </w:r>
      <w:r>
        <w:rPr>
          <w:rStyle w:val="Heading10Italic1"/>
          <w:b/>
          <w:bCs/>
          <w:lang w:val="en-US" w:eastAsia="en-US" w:bidi="en-US"/>
        </w:rPr>
        <w:t>P</w:t>
      </w:r>
      <w:r>
        <w:rPr>
          <w:rStyle w:val="Heading10Italic1"/>
          <w:b/>
          <w:bCs/>
          <w:vertAlign w:val="subscript"/>
          <w:lang w:val="en-US" w:eastAsia="en-US" w:bidi="en-US"/>
        </w:rPr>
        <w:t>n</w:t>
      </w:r>
      <w:r w:rsidRPr="00BF5A3A">
        <w:rPr>
          <w:rStyle w:val="Heading10Italic1"/>
          <w:b/>
          <w:bCs/>
          <w:lang w:eastAsia="en-US" w:bidi="en-US"/>
        </w:rPr>
        <w:t>(</w:t>
      </w:r>
      <w:r>
        <w:rPr>
          <w:rStyle w:val="Heading10Italic1"/>
          <w:b/>
          <w:bCs/>
          <w:lang w:val="en-US" w:eastAsia="en-US" w:bidi="en-US"/>
        </w:rPr>
        <w:t>k</w:t>
      </w:r>
      <w:r>
        <w:rPr>
          <w:rStyle w:val="Heading10Italic1"/>
          <w:b/>
          <w:bCs/>
          <w:vertAlign w:val="subscript"/>
          <w:lang w:val="en-US" w:eastAsia="en-US" w:bidi="en-US"/>
        </w:rPr>
        <w:t>lt</w:t>
      </w:r>
      <w:r w:rsidRPr="00BF5A3A">
        <w:rPr>
          <w:lang w:eastAsia="en-US" w:bidi="en-US"/>
        </w:rPr>
        <w:t xml:space="preserve"> </w:t>
      </w:r>
      <w:r>
        <w:t>6</w:t>
      </w:r>
      <w:r>
        <w:rPr>
          <w:vertAlign w:val="subscript"/>
        </w:rPr>
        <w:t>2</w:t>
      </w:r>
      <w:r>
        <w:t>)~Ф(х")—Ф(х'),</w:t>
      </w:r>
      <w:bookmarkEnd w:id="66"/>
    </w:p>
    <w:p w14:paraId="5D297B36" w14:textId="77777777" w:rsidR="00F4136F" w:rsidRDefault="00E27E4F">
      <w:pPr>
        <w:pStyle w:val="Bodytext100"/>
        <w:framePr w:w="6259" w:h="9815" w:hRule="exact" w:wrap="around" w:vAnchor="page" w:hAnchor="page" w:x="3032" w:y="2886"/>
        <w:shd w:val="clear" w:color="auto" w:fill="auto"/>
        <w:tabs>
          <w:tab w:val="right" w:pos="5064"/>
        </w:tabs>
        <w:spacing w:after="0" w:line="221" w:lineRule="exact"/>
        <w:ind w:left="40"/>
      </w:pPr>
      <w:bookmarkStart w:id="67" w:name="bookmark67"/>
      <w:r>
        <w:rPr>
          <w:rStyle w:val="Bodytext10NotItalic"/>
          <w:b/>
          <w:bCs/>
        </w:rPr>
        <w:t>где =</w:t>
      </w:r>
      <w:r>
        <w:rPr>
          <w:rStyle w:val="Bodytext10NotItalic"/>
          <w:b/>
          <w:bCs/>
        </w:rPr>
        <w:tab/>
        <w:t>—</w:t>
      </w:r>
      <w:r>
        <w:rPr>
          <w:rStyle w:val="Bodytext10Spacing1pt"/>
          <w:b/>
          <w:bCs/>
          <w:i/>
          <w:iCs/>
          <w:lang w:val="en-US" w:eastAsia="en-US" w:bidi="en-US"/>
        </w:rPr>
        <w:t>np</w:t>
      </w:r>
      <w:r w:rsidRPr="00BF5A3A">
        <w:rPr>
          <w:rStyle w:val="Bodytext10Spacing1pt"/>
          <w:b/>
          <w:bCs/>
          <w:i/>
          <w:iCs/>
          <w:lang w:eastAsia="en-US" w:bidi="en-US"/>
        </w:rPr>
        <w:t>)</w:t>
      </w:r>
      <w:r>
        <w:rPr>
          <w:rStyle w:val="Bodytext10Spacing1pt"/>
          <w:b/>
          <w:bCs/>
          <w:i/>
          <w:iCs/>
          <w:lang w:val="en-US" w:eastAsia="en-US" w:bidi="en-US"/>
        </w:rPr>
        <w:t>l</w:t>
      </w:r>
      <w:r w:rsidRPr="00BF5A3A">
        <w:rPr>
          <w:rStyle w:val="Bodytext10Spacing1pt"/>
          <w:b/>
          <w:bCs/>
          <w:i/>
          <w:iCs/>
          <w:lang w:eastAsia="en-US" w:bidi="en-US"/>
        </w:rPr>
        <w:t>\</w:t>
      </w:r>
      <w:r>
        <w:rPr>
          <w:rStyle w:val="Bodytext10Spacing1pt"/>
          <w:b/>
          <w:bCs/>
          <w:i/>
          <w:iCs/>
          <w:lang w:val="en-US" w:eastAsia="en-US" w:bidi="en-US"/>
        </w:rPr>
        <w:t>f</w:t>
      </w:r>
      <w:r w:rsidRPr="00BF5A3A">
        <w:rPr>
          <w:rStyle w:val="Bodytext10Spacing1pt"/>
          <w:b/>
          <w:bCs/>
          <w:i/>
          <w:iCs/>
          <w:lang w:eastAsia="en-US" w:bidi="en-US"/>
        </w:rPr>
        <w:t xml:space="preserve"> </w:t>
      </w:r>
      <w:r>
        <w:rPr>
          <w:rStyle w:val="Bodytext10Spacing1pt"/>
          <w:b/>
          <w:bCs/>
          <w:i/>
          <w:iCs/>
          <w:lang w:val="en-US" w:eastAsia="en-US" w:bidi="en-US"/>
        </w:rPr>
        <w:t>npq</w:t>
      </w:r>
      <w:r w:rsidRPr="00BF5A3A">
        <w:rPr>
          <w:rStyle w:val="Bodytext10NotItalic"/>
          <w:b/>
          <w:bCs/>
          <w:lang w:eastAsia="en-US" w:bidi="en-US"/>
        </w:rPr>
        <w:t xml:space="preserve"> </w:t>
      </w:r>
      <w:r>
        <w:rPr>
          <w:rStyle w:val="Bodytext10NotItalic"/>
          <w:b/>
          <w:bCs/>
        </w:rPr>
        <w:t xml:space="preserve">и </w:t>
      </w:r>
      <w:r>
        <w:rPr>
          <w:rStyle w:val="Bodytext10Spacing1pt"/>
          <w:b/>
          <w:bCs/>
          <w:i/>
          <w:iCs/>
          <w:lang w:val="en-US" w:eastAsia="en-US" w:bidi="en-US"/>
        </w:rPr>
        <w:t>x</w:t>
      </w:r>
      <w:r w:rsidRPr="00BF5A3A">
        <w:rPr>
          <w:rStyle w:val="Bodytext10Spacing1pt"/>
          <w:b/>
          <w:bCs/>
          <w:i/>
          <w:iCs/>
          <w:lang w:eastAsia="en-US" w:bidi="en-US"/>
        </w:rPr>
        <w:t>" = (</w:t>
      </w:r>
      <w:r>
        <w:rPr>
          <w:rStyle w:val="Bodytext10Spacing1pt"/>
          <w:b/>
          <w:bCs/>
          <w:i/>
          <w:iCs/>
          <w:lang w:val="en-US" w:eastAsia="en-US" w:bidi="en-US"/>
        </w:rPr>
        <w:t>k</w:t>
      </w:r>
      <w:r w:rsidRPr="00BF5A3A">
        <w:rPr>
          <w:rStyle w:val="Bodytext10Spacing1pt"/>
          <w:b/>
          <w:bCs/>
          <w:i/>
          <w:iCs/>
          <w:vertAlign w:val="subscript"/>
          <w:lang w:eastAsia="en-US" w:bidi="en-US"/>
        </w:rPr>
        <w:t>2</w:t>
      </w:r>
      <w:r>
        <w:rPr>
          <w:rStyle w:val="Bodytext10NotItalic"/>
          <w:b/>
          <w:bCs/>
        </w:rPr>
        <w:t>—</w:t>
      </w:r>
      <w:r>
        <w:rPr>
          <w:rStyle w:val="Bodytext10Spacing1pt"/>
          <w:b/>
          <w:bCs/>
          <w:i/>
          <w:iCs/>
          <w:lang w:val="en-US" w:eastAsia="en-US" w:bidi="en-US"/>
        </w:rPr>
        <w:t>np</w:t>
      </w:r>
      <w:r w:rsidRPr="00BF5A3A">
        <w:rPr>
          <w:rStyle w:val="Bodytext10Spacing1pt"/>
          <w:b/>
          <w:bCs/>
          <w:i/>
          <w:iCs/>
          <w:lang w:eastAsia="en-US" w:bidi="en-US"/>
        </w:rPr>
        <w:t>)</w:t>
      </w:r>
      <w:r>
        <w:rPr>
          <w:rStyle w:val="Bodytext10Spacing1pt"/>
          <w:b/>
          <w:bCs/>
          <w:i/>
          <w:iCs/>
          <w:lang w:val="en-US" w:eastAsia="en-US" w:bidi="en-US"/>
        </w:rPr>
        <w:t>j</w:t>
      </w:r>
      <w:r w:rsidRPr="00BF5A3A">
        <w:rPr>
          <w:rStyle w:val="Bodytext10Spacing1pt"/>
          <w:b/>
          <w:bCs/>
          <w:i/>
          <w:iCs/>
          <w:lang w:eastAsia="en-US" w:bidi="en-US"/>
        </w:rPr>
        <w:t>\</w:t>
      </w:r>
      <w:r>
        <w:rPr>
          <w:rStyle w:val="Bodytext10Spacing1pt"/>
          <w:b/>
          <w:bCs/>
          <w:i/>
          <w:iCs/>
          <w:lang w:val="en-US" w:eastAsia="en-US" w:bidi="en-US"/>
        </w:rPr>
        <w:t>fnpq</w:t>
      </w:r>
      <w:r w:rsidRPr="00BF5A3A">
        <w:rPr>
          <w:rStyle w:val="Bodytext10Spacing1pt"/>
          <w:b/>
          <w:bCs/>
          <w:i/>
          <w:iCs/>
          <w:lang w:eastAsia="en-US" w:bidi="en-US"/>
        </w:rPr>
        <w:t>.</w:t>
      </w:r>
      <w:bookmarkEnd w:id="67"/>
    </w:p>
    <w:p w14:paraId="5D297B37" w14:textId="77777777" w:rsidR="00F4136F" w:rsidRDefault="00E27E4F">
      <w:pPr>
        <w:pStyle w:val="Heading101"/>
        <w:framePr w:w="6259" w:h="9815" w:hRule="exact" w:wrap="around" w:vAnchor="page" w:hAnchor="page" w:x="3032" w:y="2886"/>
        <w:shd w:val="clear" w:color="auto" w:fill="auto"/>
        <w:spacing w:before="0"/>
        <w:ind w:left="40" w:right="40" w:firstLine="360"/>
        <w:jc w:val="both"/>
      </w:pPr>
      <w:bookmarkStart w:id="68" w:name="bookmark68"/>
      <w:r>
        <w:t>Приведем примеры, иллюстрирующие применение ин</w:t>
      </w:r>
      <w:r>
        <w:softHyphen/>
        <w:t>тегральной теоремы Лапласа.</w:t>
      </w:r>
      <w:bookmarkEnd w:id="68"/>
    </w:p>
    <w:p w14:paraId="5D297B38" w14:textId="77777777" w:rsidR="00F4136F" w:rsidRDefault="00E27E4F">
      <w:pPr>
        <w:pStyle w:val="Bodytext50"/>
        <w:framePr w:w="6259" w:h="9815" w:hRule="exact" w:wrap="around" w:vAnchor="page" w:hAnchor="page" w:x="3032" w:y="2886"/>
        <w:shd w:val="clear" w:color="auto" w:fill="auto"/>
        <w:spacing w:before="0" w:line="178" w:lineRule="exact"/>
        <w:ind w:left="40" w:right="40" w:firstLine="360"/>
      </w:pPr>
      <w:r>
        <w:rPr>
          <w:rStyle w:val="Bodytext5Spacing0pt"/>
        </w:rPr>
        <w:t xml:space="preserve">Пример. </w:t>
      </w:r>
      <w:r>
        <w:t>Вероятность того, что деталь не прошла проверку ОТК, равна р = 0,2. Найтн вероятность того, что среди 400 случайно ото</w:t>
      </w:r>
      <w:r>
        <w:softHyphen/>
        <w:t>бранных деталей окажется непроверенных от 70 до 100 деталей.</w:t>
      </w:r>
    </w:p>
    <w:p w14:paraId="5D297B39" w14:textId="77777777" w:rsidR="00F4136F" w:rsidRDefault="00E27E4F">
      <w:pPr>
        <w:pStyle w:val="Bodytext50"/>
        <w:framePr w:w="6259" w:h="9815" w:hRule="exact" w:wrap="around" w:vAnchor="page" w:hAnchor="page" w:x="3032" w:y="2886"/>
        <w:shd w:val="clear" w:color="auto" w:fill="auto"/>
        <w:spacing w:before="0" w:line="178" w:lineRule="exact"/>
        <w:ind w:left="40" w:right="40" w:firstLine="360"/>
      </w:pPr>
      <w:r>
        <w:rPr>
          <w:rStyle w:val="Bodytext5Spacing2pt"/>
        </w:rPr>
        <w:t>Решение.</w:t>
      </w:r>
      <w:r>
        <w:t xml:space="preserve"> По условию, р = 0,2; </w:t>
      </w:r>
      <w:r>
        <w:rPr>
          <w:rStyle w:val="Bodytext5Italic"/>
          <w:lang w:val="en-US" w:eastAsia="en-US" w:bidi="en-US"/>
        </w:rPr>
        <w:t>q</w:t>
      </w:r>
      <w:r w:rsidRPr="00BF5A3A">
        <w:rPr>
          <w:rStyle w:val="Bodytext5Italic"/>
          <w:lang w:eastAsia="en-US" w:bidi="en-US"/>
        </w:rPr>
        <w:t xml:space="preserve"> =</w:t>
      </w:r>
      <w:r w:rsidRPr="00BF5A3A">
        <w:rPr>
          <w:lang w:eastAsia="en-US" w:bidi="en-US"/>
        </w:rPr>
        <w:t xml:space="preserve"> </w:t>
      </w:r>
      <w:r>
        <w:t xml:space="preserve">0,8; </w:t>
      </w:r>
      <w:r>
        <w:rPr>
          <w:rStyle w:val="Bodytext5Italic"/>
        </w:rPr>
        <w:t>п</w:t>
      </w:r>
      <w:r>
        <w:t xml:space="preserve"> = 400; Л</w:t>
      </w:r>
      <w:r>
        <w:rPr>
          <w:vertAlign w:val="subscript"/>
        </w:rPr>
        <w:t>х</w:t>
      </w:r>
      <w:r>
        <w:t xml:space="preserve"> = 70; </w:t>
      </w:r>
      <w:r>
        <w:rPr>
          <w:lang w:val="en-US" w:eastAsia="en-US" w:bidi="en-US"/>
        </w:rPr>
        <w:t>ft</w:t>
      </w:r>
      <w:r w:rsidRPr="00BF5A3A">
        <w:rPr>
          <w:vertAlign w:val="subscript"/>
          <w:lang w:eastAsia="en-US" w:bidi="en-US"/>
        </w:rPr>
        <w:t>2</w:t>
      </w:r>
      <w:r w:rsidRPr="00BF5A3A">
        <w:rPr>
          <w:lang w:eastAsia="en-US" w:bidi="en-US"/>
        </w:rPr>
        <w:t xml:space="preserve">=100. </w:t>
      </w:r>
      <w:r>
        <w:t>Воспользуемся интегральной теоремой Лапласа:</w:t>
      </w:r>
    </w:p>
    <w:p w14:paraId="5D297B3A" w14:textId="77777777" w:rsidR="00F4136F" w:rsidRDefault="00E27E4F">
      <w:pPr>
        <w:pStyle w:val="Bodytext50"/>
        <w:framePr w:w="6259" w:h="9815" w:hRule="exact" w:wrap="around" w:vAnchor="page" w:hAnchor="page" w:x="3032" w:y="2886"/>
        <w:shd w:val="clear" w:color="auto" w:fill="auto"/>
        <w:spacing w:before="0" w:line="264" w:lineRule="exact"/>
        <w:ind w:firstLine="0"/>
        <w:jc w:val="center"/>
      </w:pPr>
      <w:r>
        <w:rPr>
          <w:rStyle w:val="Bodytext5SmallCaps"/>
        </w:rPr>
        <w:t>Р</w:t>
      </w:r>
      <w:r>
        <w:rPr>
          <w:rStyle w:val="Bodytext5SmallCaps"/>
          <w:vertAlign w:val="subscript"/>
        </w:rPr>
        <w:t>40о</w:t>
      </w:r>
      <w:r>
        <w:rPr>
          <w:rStyle w:val="Bodytext5SmallCaps"/>
        </w:rPr>
        <w:t>(</w:t>
      </w:r>
      <w:r>
        <w:t>70, 100) иФ(*")-Ф(*').</w:t>
      </w:r>
    </w:p>
    <w:p w14:paraId="5D297B3B" w14:textId="77777777" w:rsidR="00F4136F" w:rsidRDefault="00E27E4F">
      <w:pPr>
        <w:pStyle w:val="Bodytext50"/>
        <w:framePr w:w="6259" w:h="9815" w:hRule="exact" w:wrap="around" w:vAnchor="page" w:hAnchor="page" w:x="3032" w:y="2886"/>
        <w:shd w:val="clear" w:color="auto" w:fill="auto"/>
        <w:spacing w:before="0" w:line="264" w:lineRule="exact"/>
        <w:ind w:left="1380" w:right="1280" w:hanging="1340"/>
        <w:jc w:val="left"/>
      </w:pPr>
      <w:r>
        <w:t xml:space="preserve">Вычислим нижний и верхний пределы интегрирования: </w:t>
      </w:r>
      <w:r>
        <w:rPr>
          <w:rStyle w:val="Bodytext5Italic"/>
          <w:vertAlign w:val="subscript"/>
        </w:rPr>
        <w:t>х</w:t>
      </w:r>
      <w:r>
        <w:rPr>
          <w:rStyle w:val="Bodytext5Italic"/>
        </w:rPr>
        <w:t xml:space="preserve">,_ </w:t>
      </w:r>
      <w:r>
        <w:rPr>
          <w:rStyle w:val="Bodytext5Italic5"/>
          <w:vertAlign w:val="superscript"/>
          <w:lang w:val="en-US" w:eastAsia="en-US" w:bidi="en-US"/>
        </w:rPr>
        <w:t>k</w:t>
      </w:r>
      <w:r>
        <w:rPr>
          <w:rStyle w:val="Bodytext5Italic5"/>
          <w:lang w:val="en-US" w:eastAsia="en-US" w:bidi="en-US"/>
        </w:rPr>
        <w:t>i</w:t>
      </w:r>
      <w:r w:rsidRPr="00BF5A3A">
        <w:rPr>
          <w:rStyle w:val="Bodytext5Italic5"/>
          <w:lang w:eastAsia="en-US" w:bidi="en-US"/>
        </w:rPr>
        <w:t xml:space="preserve"> — </w:t>
      </w:r>
      <w:r>
        <w:rPr>
          <w:rStyle w:val="Bodytext5Italic5"/>
        </w:rPr>
        <w:t>ПР</w:t>
      </w:r>
      <w:r>
        <w:t xml:space="preserve"> __ </w:t>
      </w:r>
      <w:r>
        <w:rPr>
          <w:rStyle w:val="Bodytext51"/>
          <w:vertAlign w:val="superscript"/>
        </w:rPr>
        <w:t>?</w:t>
      </w:r>
      <w:r>
        <w:rPr>
          <w:rStyle w:val="Bodytext51"/>
        </w:rPr>
        <w:t>0— 400-0,2</w:t>
      </w:r>
      <w:r>
        <w:t xml:space="preserve"> </w:t>
      </w:r>
      <w:r>
        <w:rPr>
          <w:vertAlign w:val="subscript"/>
          <w:lang w:val="en-US" w:eastAsia="en-US" w:bidi="en-US"/>
        </w:rPr>
        <w:t>t</w:t>
      </w:r>
      <w:r w:rsidRPr="00BF5A3A">
        <w:rPr>
          <w:vertAlign w:val="subscript"/>
          <w:lang w:eastAsia="en-US" w:bidi="en-US"/>
        </w:rPr>
        <w:t xml:space="preserve"> </w:t>
      </w:r>
      <w:r>
        <w:rPr>
          <w:vertAlign w:val="subscript"/>
        </w:rPr>
        <w:t>9Я</w:t>
      </w:r>
      <w:r>
        <w:t>.</w:t>
      </w:r>
    </w:p>
    <w:p w14:paraId="5D297B3C" w14:textId="77777777" w:rsidR="00F4136F" w:rsidRDefault="00E27E4F">
      <w:pPr>
        <w:pStyle w:val="Bodytext50"/>
        <w:framePr w:w="6259" w:h="9815" w:hRule="exact" w:wrap="around" w:vAnchor="page" w:hAnchor="page" w:x="3032" w:y="2886"/>
        <w:shd w:val="clear" w:color="auto" w:fill="auto"/>
        <w:tabs>
          <w:tab w:val="center" w:pos="3373"/>
          <w:tab w:val="right" w:pos="4585"/>
          <w:tab w:val="right" w:pos="4837"/>
        </w:tabs>
        <w:spacing w:before="0" w:line="221" w:lineRule="exact"/>
        <w:ind w:left="1880" w:firstLine="0"/>
      </w:pPr>
      <w:r>
        <w:rPr>
          <w:rStyle w:val="Bodytext5Italic0"/>
          <w:lang w:val="en-US" w:eastAsia="en-US" w:bidi="en-US"/>
        </w:rPr>
        <w:t>Vnpq</w:t>
      </w:r>
      <w:r w:rsidRPr="00BF5A3A">
        <w:rPr>
          <w:rStyle w:val="Bodytext5Italic"/>
          <w:lang w:eastAsia="en-US" w:bidi="en-US"/>
        </w:rPr>
        <w:tab/>
        <w:t>~\</w:t>
      </w:r>
      <w:r>
        <w:rPr>
          <w:rStyle w:val="Bodytext5Italic"/>
          <w:lang w:val="en-US" w:eastAsia="en-US" w:bidi="en-US"/>
        </w:rPr>
        <w:t>f</w:t>
      </w:r>
      <w:r>
        <w:t>400-0,2-0,8</w:t>
      </w:r>
      <w:r>
        <w:tab/>
        <w:t>’</w:t>
      </w:r>
      <w:r>
        <w:tab/>
        <w:t>’</w:t>
      </w:r>
    </w:p>
    <w:p w14:paraId="5D297B3D" w14:textId="77777777" w:rsidR="00F4136F" w:rsidRDefault="00E27E4F">
      <w:pPr>
        <w:pStyle w:val="Bodytext50"/>
        <w:framePr w:w="6259" w:h="9815" w:hRule="exact" w:wrap="around" w:vAnchor="page" w:hAnchor="page" w:x="3032" w:y="2886"/>
        <w:shd w:val="clear" w:color="auto" w:fill="auto"/>
        <w:tabs>
          <w:tab w:val="right" w:pos="4356"/>
        </w:tabs>
        <w:spacing w:before="0" w:line="221" w:lineRule="exact"/>
        <w:ind w:left="1380" w:firstLine="0"/>
      </w:pPr>
      <w:r>
        <w:rPr>
          <w:vertAlign w:val="subscript"/>
          <w:lang w:val="en-US" w:eastAsia="en-US" w:bidi="en-US"/>
        </w:rPr>
        <w:t>r</w:t>
      </w:r>
      <w:r w:rsidRPr="00BF5A3A">
        <w:rPr>
          <w:lang w:eastAsia="en-US" w:bidi="en-US"/>
        </w:rPr>
        <w:t xml:space="preserve">, </w:t>
      </w:r>
      <w:r>
        <w:t xml:space="preserve">.. </w:t>
      </w:r>
      <w:r>
        <w:rPr>
          <w:rStyle w:val="Bodytext5Italic5"/>
        </w:rPr>
        <w:t xml:space="preserve">К — </w:t>
      </w:r>
      <w:r>
        <w:rPr>
          <w:rStyle w:val="Bodytext5Italic6"/>
        </w:rPr>
        <w:t>пр</w:t>
      </w:r>
      <w:r>
        <w:rPr>
          <w:rStyle w:val="Bodytext51"/>
        </w:rPr>
        <w:t xml:space="preserve"> 100-400-0,2</w:t>
      </w:r>
      <w:r>
        <w:tab/>
        <w:t>„</w:t>
      </w:r>
    </w:p>
    <w:p w14:paraId="5D297B3E" w14:textId="77777777" w:rsidR="00F4136F" w:rsidRDefault="00E27E4F">
      <w:pPr>
        <w:pStyle w:val="Bodytext50"/>
        <w:framePr w:w="6259" w:h="9815" w:hRule="exact" w:wrap="around" w:vAnchor="page" w:hAnchor="page" w:x="3032" w:y="2886"/>
        <w:shd w:val="clear" w:color="auto" w:fill="auto"/>
        <w:tabs>
          <w:tab w:val="center" w:pos="3373"/>
        </w:tabs>
        <w:spacing w:before="0" w:line="216" w:lineRule="exact"/>
        <w:ind w:left="1880" w:firstLine="0"/>
      </w:pPr>
      <w:r>
        <w:rPr>
          <w:rStyle w:val="Bodytext5Italic"/>
          <w:lang w:val="en-US" w:eastAsia="en-US" w:bidi="en-US"/>
        </w:rPr>
        <w:t>V</w:t>
      </w:r>
      <w:r w:rsidRPr="00BF5A3A">
        <w:rPr>
          <w:rStyle w:val="Bodytext5Italic"/>
          <w:lang w:eastAsia="en-US" w:bidi="en-US"/>
        </w:rPr>
        <w:t>~</w:t>
      </w:r>
      <w:r>
        <w:rPr>
          <w:rStyle w:val="Bodytext5Italic"/>
          <w:lang w:val="en-US" w:eastAsia="en-US" w:bidi="en-US"/>
        </w:rPr>
        <w:t>npq</w:t>
      </w:r>
      <w:r w:rsidRPr="00BF5A3A">
        <w:rPr>
          <w:rStyle w:val="Bodytext5Italic"/>
          <w:lang w:eastAsia="en-US" w:bidi="en-US"/>
        </w:rPr>
        <w:tab/>
        <w:t>~\</w:t>
      </w:r>
      <w:r>
        <w:rPr>
          <w:rStyle w:val="Bodytext5Italic"/>
          <w:lang w:val="en-US" w:eastAsia="en-US" w:bidi="en-US"/>
        </w:rPr>
        <w:t>f</w:t>
      </w:r>
      <w:r w:rsidRPr="00BF5A3A">
        <w:rPr>
          <w:lang w:eastAsia="en-US" w:bidi="en-US"/>
        </w:rPr>
        <w:t>400-0,2.0,8</w:t>
      </w:r>
    </w:p>
    <w:p w14:paraId="5D297B3F" w14:textId="77777777" w:rsidR="00F4136F" w:rsidRDefault="00E27E4F">
      <w:pPr>
        <w:pStyle w:val="Bodytext50"/>
        <w:framePr w:w="6259" w:h="9815" w:hRule="exact" w:wrap="around" w:vAnchor="page" w:hAnchor="page" w:x="3032" w:y="2886"/>
        <w:shd w:val="clear" w:color="auto" w:fill="auto"/>
        <w:spacing w:before="0" w:line="216" w:lineRule="exact"/>
        <w:ind w:left="40" w:firstLine="0"/>
      </w:pPr>
      <w:r>
        <w:t>Таким образом, имеем</w:t>
      </w:r>
    </w:p>
    <w:p w14:paraId="5D297B40" w14:textId="77777777" w:rsidR="00F4136F" w:rsidRDefault="00E27E4F">
      <w:pPr>
        <w:pStyle w:val="Bodytext50"/>
        <w:framePr w:w="6259" w:h="9815" w:hRule="exact" w:wrap="around" w:vAnchor="page" w:hAnchor="page" w:x="3032" w:y="2886"/>
        <w:shd w:val="clear" w:color="auto" w:fill="auto"/>
        <w:spacing w:before="0" w:line="264" w:lineRule="exact"/>
        <w:ind w:firstLine="0"/>
        <w:jc w:val="center"/>
      </w:pPr>
      <w:r>
        <w:t>Р</w:t>
      </w:r>
      <w:r>
        <w:rPr>
          <w:vertAlign w:val="subscript"/>
        </w:rPr>
        <w:t>400</w:t>
      </w:r>
      <w:r>
        <w:t xml:space="preserve"> (70. 100) = Ф (2,5) - Ф (—1,25) = Ф (2,5) +Ф (1,25).</w:t>
      </w:r>
    </w:p>
    <w:p w14:paraId="5D297B41" w14:textId="77777777" w:rsidR="00F4136F" w:rsidRDefault="00E27E4F">
      <w:pPr>
        <w:pStyle w:val="Bodytext50"/>
        <w:framePr w:w="6259" w:h="9815" w:hRule="exact" w:wrap="around" w:vAnchor="page" w:hAnchor="page" w:x="3032" w:y="2886"/>
        <w:shd w:val="clear" w:color="auto" w:fill="auto"/>
        <w:spacing w:before="0" w:line="264" w:lineRule="exact"/>
        <w:ind w:left="40" w:firstLine="0"/>
      </w:pPr>
      <w:r>
        <w:t>По таблице приложения 2 находим:</w:t>
      </w:r>
    </w:p>
    <w:p w14:paraId="5D297B42" w14:textId="77777777" w:rsidR="00F4136F" w:rsidRDefault="00E27E4F">
      <w:pPr>
        <w:pStyle w:val="Bodytext50"/>
        <w:framePr w:w="6259" w:h="9815" w:hRule="exact" w:wrap="around" w:vAnchor="page" w:hAnchor="page" w:x="3032" w:y="2886"/>
        <w:shd w:val="clear" w:color="auto" w:fill="auto"/>
        <w:spacing w:before="0" w:line="264" w:lineRule="exact"/>
        <w:ind w:firstLine="0"/>
        <w:jc w:val="center"/>
      </w:pPr>
      <w:r>
        <w:t>Ф (2,5) =0,4938; Ф (1,25) = 0,3944.</w:t>
      </w:r>
    </w:p>
    <w:p w14:paraId="5D297B43" w14:textId="77777777" w:rsidR="00F4136F" w:rsidRDefault="00E27E4F">
      <w:pPr>
        <w:pStyle w:val="Bodytext50"/>
        <w:framePr w:w="6259" w:h="9815" w:hRule="exact" w:wrap="around" w:vAnchor="page" w:hAnchor="page" w:x="3032" w:y="2886"/>
        <w:shd w:val="clear" w:color="auto" w:fill="auto"/>
        <w:spacing w:before="0" w:after="104" w:line="160" w:lineRule="exact"/>
        <w:ind w:left="40" w:firstLine="0"/>
      </w:pPr>
      <w:r>
        <w:t>Искомая вероятность</w:t>
      </w:r>
    </w:p>
    <w:p w14:paraId="5D297B44" w14:textId="77777777" w:rsidR="00F4136F" w:rsidRDefault="00E27E4F">
      <w:pPr>
        <w:pStyle w:val="Bodytext50"/>
        <w:framePr w:w="6259" w:h="9815" w:hRule="exact" w:wrap="around" w:vAnchor="page" w:hAnchor="page" w:x="3032" w:y="2886"/>
        <w:shd w:val="clear" w:color="auto" w:fill="auto"/>
        <w:spacing w:before="0" w:after="70" w:line="160" w:lineRule="exact"/>
        <w:ind w:left="1380" w:firstLine="0"/>
      </w:pPr>
      <w:r>
        <w:t>Р</w:t>
      </w:r>
      <w:r>
        <w:rPr>
          <w:vertAlign w:val="subscript"/>
        </w:rPr>
        <w:t>4</w:t>
      </w:r>
      <w:r>
        <w:t>оо (70, 100) =0,4938 + 0,3944 = 0,8882.</w:t>
      </w:r>
    </w:p>
    <w:p w14:paraId="5D297B45" w14:textId="77777777" w:rsidR="00F4136F" w:rsidRDefault="00E27E4F">
      <w:pPr>
        <w:pStyle w:val="Bodytext50"/>
        <w:framePr w:w="6259" w:h="9815" w:hRule="exact" w:wrap="around" w:vAnchor="page" w:hAnchor="page" w:x="3032" w:y="2886"/>
        <w:shd w:val="clear" w:color="auto" w:fill="auto"/>
        <w:spacing w:before="0" w:line="197" w:lineRule="exact"/>
        <w:ind w:left="40" w:right="40" w:firstLine="360"/>
      </w:pPr>
      <w:r>
        <w:rPr>
          <w:rStyle w:val="Bodytext5Spacing2pt"/>
        </w:rPr>
        <w:t>Замечание.</w:t>
      </w:r>
      <w:r>
        <w:t xml:space="preserve"> Обозначим через </w:t>
      </w:r>
      <w:r>
        <w:rPr>
          <w:rStyle w:val="Bodytext5Italic"/>
        </w:rPr>
        <w:t>т</w:t>
      </w:r>
      <w:r>
        <w:t xml:space="preserve"> число появлений события </w:t>
      </w:r>
      <w:r>
        <w:rPr>
          <w:rStyle w:val="Bodytext5Italic"/>
        </w:rPr>
        <w:t xml:space="preserve">А </w:t>
      </w:r>
      <w:r>
        <w:t xml:space="preserve">при </w:t>
      </w:r>
      <w:r>
        <w:rPr>
          <w:rStyle w:val="Bodytext5Italic"/>
        </w:rPr>
        <w:t>п</w:t>
      </w:r>
      <w:r>
        <w:t xml:space="preserve"> независимых испытаниях, в каждом нз которых вероятность наступления события </w:t>
      </w:r>
      <w:r>
        <w:rPr>
          <w:rStyle w:val="Bodytext5Italic"/>
        </w:rPr>
        <w:t>А</w:t>
      </w:r>
      <w:r>
        <w:t xml:space="preserve"> постоянна и равна </w:t>
      </w:r>
      <w:r>
        <w:rPr>
          <w:rStyle w:val="Bodytext5Italic"/>
        </w:rPr>
        <w:t>р.</w:t>
      </w:r>
      <w:r>
        <w:t xml:space="preserve"> Если число </w:t>
      </w:r>
      <w:r>
        <w:rPr>
          <w:rStyle w:val="Bodytext5Italic"/>
        </w:rPr>
        <w:t>т</w:t>
      </w:r>
      <w:r>
        <w:t xml:space="preserve"> изме</w:t>
      </w:r>
      <w:r>
        <w:softHyphen/>
        <w:t xml:space="preserve">няется от </w:t>
      </w:r>
      <w:r>
        <w:rPr>
          <w:lang w:val="en-US" w:eastAsia="en-US" w:bidi="en-US"/>
        </w:rPr>
        <w:t>fc</w:t>
      </w:r>
      <w:r>
        <w:rPr>
          <w:vertAlign w:val="subscript"/>
          <w:lang w:val="en-US" w:eastAsia="en-US" w:bidi="en-US"/>
        </w:rPr>
        <w:t>x</w:t>
      </w:r>
      <w:r w:rsidRPr="00BF5A3A">
        <w:rPr>
          <w:lang w:eastAsia="en-US" w:bidi="en-US"/>
        </w:rPr>
        <w:t xml:space="preserve"> </w:t>
      </w:r>
      <w:r>
        <w:t xml:space="preserve">до </w:t>
      </w:r>
      <w:r>
        <w:rPr>
          <w:lang w:val="en-US" w:eastAsia="en-US" w:bidi="en-US"/>
        </w:rPr>
        <w:t>ft</w:t>
      </w:r>
      <w:r w:rsidRPr="00BF5A3A">
        <w:rPr>
          <w:vertAlign w:val="subscript"/>
          <w:lang w:eastAsia="en-US" w:bidi="en-US"/>
        </w:rPr>
        <w:t>2</w:t>
      </w:r>
      <w:r w:rsidRPr="00BF5A3A">
        <w:rPr>
          <w:lang w:eastAsia="en-US" w:bidi="en-US"/>
        </w:rPr>
        <w:t xml:space="preserve">, </w:t>
      </w:r>
      <w:r>
        <w:t xml:space="preserve">то дробь </w:t>
      </w:r>
      <w:r>
        <w:rPr>
          <w:rStyle w:val="Bodytext5Italic"/>
        </w:rPr>
        <w:t>(т</w:t>
      </w:r>
      <w:r>
        <w:t xml:space="preserve">—яр)/ </w:t>
      </w:r>
      <w:r>
        <w:rPr>
          <w:rStyle w:val="Bodytext5Italic0"/>
          <w:lang w:val="en-US" w:eastAsia="en-US" w:bidi="en-US"/>
        </w:rPr>
        <w:t>Ynpq</w:t>
      </w:r>
      <w:r w:rsidRPr="00BF5A3A">
        <w:rPr>
          <w:lang w:eastAsia="en-US" w:bidi="en-US"/>
        </w:rPr>
        <w:t xml:space="preserve"> </w:t>
      </w:r>
      <w:r>
        <w:t>изменяется от (й</w:t>
      </w:r>
      <w:r>
        <w:rPr>
          <w:vertAlign w:val="subscript"/>
        </w:rPr>
        <w:t>х</w:t>
      </w:r>
      <w:r>
        <w:t xml:space="preserve"> — </w:t>
      </w:r>
      <w:r>
        <w:rPr>
          <w:rStyle w:val="Bodytext5Italic0"/>
          <w:lang w:val="en-US" w:eastAsia="en-US" w:bidi="en-US"/>
        </w:rPr>
        <w:t>np</w:t>
      </w:r>
      <w:r w:rsidRPr="00BF5A3A">
        <w:rPr>
          <w:rStyle w:val="Bodytext5Italic0"/>
          <w:lang w:eastAsia="en-US" w:bidi="en-US"/>
        </w:rPr>
        <w:t>)(</w:t>
      </w:r>
      <w:r>
        <w:rPr>
          <w:rStyle w:val="Bodytext5Italic0"/>
          <w:lang w:val="en-US" w:eastAsia="en-US" w:bidi="en-US"/>
        </w:rPr>
        <w:t>Ynpq</w:t>
      </w:r>
      <w:r w:rsidRPr="00BF5A3A">
        <w:rPr>
          <w:rStyle w:val="Bodytext5Italic7"/>
          <w:lang w:val="ru-RU"/>
        </w:rPr>
        <w:t xml:space="preserve"> — </w:t>
      </w:r>
      <w:r>
        <w:rPr>
          <w:rStyle w:val="Bodytext5Italic7"/>
          <w:lang w:val="ru-RU" w:eastAsia="ru-RU" w:bidi="ru-RU"/>
        </w:rPr>
        <w:t>х</w:t>
      </w:r>
      <w:r>
        <w:rPr>
          <w:rStyle w:val="Bodytext5Italic7"/>
          <w:vertAlign w:val="superscript"/>
          <w:lang w:val="ru-RU" w:eastAsia="ru-RU" w:bidi="ru-RU"/>
        </w:rPr>
        <w:t>е</w:t>
      </w:r>
      <w:r>
        <w:t xml:space="preserve"> до </w:t>
      </w:r>
      <w:r w:rsidRPr="00BF5A3A">
        <w:rPr>
          <w:rStyle w:val="Bodytext5Italic0"/>
          <w:lang w:eastAsia="en-US" w:bidi="en-US"/>
        </w:rPr>
        <w:t>(</w:t>
      </w:r>
      <w:r>
        <w:rPr>
          <w:rStyle w:val="Bodytext5Italic0"/>
          <w:lang w:val="en-US" w:eastAsia="en-US" w:bidi="en-US"/>
        </w:rPr>
        <w:t>k</w:t>
      </w:r>
      <w:r w:rsidRPr="00BF5A3A">
        <w:rPr>
          <w:rStyle w:val="Bodytext5Italic0"/>
          <w:vertAlign w:val="subscript"/>
          <w:lang w:eastAsia="en-US" w:bidi="en-US"/>
        </w:rPr>
        <w:t>2</w:t>
      </w:r>
      <w:r w:rsidRPr="00BF5A3A">
        <w:rPr>
          <w:rStyle w:val="Bodytext5Italic7"/>
          <w:lang w:val="ru-RU"/>
        </w:rPr>
        <w:t xml:space="preserve"> — </w:t>
      </w:r>
      <w:r>
        <w:rPr>
          <w:rStyle w:val="Bodytext5Italic7"/>
        </w:rPr>
        <w:t>np</w:t>
      </w:r>
      <w:r w:rsidRPr="00BF5A3A">
        <w:rPr>
          <w:rStyle w:val="Bodytext5Italic7"/>
          <w:lang w:val="ru-RU"/>
        </w:rPr>
        <w:t>)</w:t>
      </w:r>
      <w:r>
        <w:rPr>
          <w:rStyle w:val="Bodytext5Italic7"/>
        </w:rPr>
        <w:t>l</w:t>
      </w:r>
      <w:r w:rsidRPr="00BF5A3A">
        <w:rPr>
          <w:rStyle w:val="Bodytext5Italic7"/>
          <w:lang w:val="ru-RU"/>
        </w:rPr>
        <w:t>\</w:t>
      </w:r>
      <w:r>
        <w:rPr>
          <w:rStyle w:val="Bodytext5Italic7"/>
          <w:vertAlign w:val="superscript"/>
        </w:rPr>
        <w:t>r</w:t>
      </w:r>
      <w:r>
        <w:rPr>
          <w:rStyle w:val="Bodytext5Italic7"/>
        </w:rPr>
        <w:t>npq</w:t>
      </w:r>
      <w:r w:rsidRPr="00BF5A3A">
        <w:rPr>
          <w:rStyle w:val="Bodytext5Italic7"/>
          <w:lang w:val="ru-RU"/>
        </w:rPr>
        <w:t xml:space="preserve"> = </w:t>
      </w:r>
      <w:r>
        <w:rPr>
          <w:rStyle w:val="Bodytext5Italic7"/>
        </w:rPr>
        <w:t>x</w:t>
      </w:r>
      <w:r w:rsidRPr="00BF5A3A">
        <w:rPr>
          <w:rStyle w:val="Bodytext5Italic7"/>
          <w:lang w:val="ru-RU"/>
        </w:rPr>
        <w:t>".</w:t>
      </w:r>
      <w:r w:rsidRPr="00BF5A3A">
        <w:rPr>
          <w:lang w:eastAsia="en-US" w:bidi="en-US"/>
        </w:rPr>
        <w:t xml:space="preserve"> </w:t>
      </w:r>
      <w:r>
        <w:t>Следовательно, интег-</w:t>
      </w:r>
    </w:p>
    <w:p w14:paraId="5D297B46" w14:textId="77777777" w:rsidR="00F4136F" w:rsidRDefault="00E27E4F">
      <w:pPr>
        <w:pStyle w:val="Headerorfooter0"/>
        <w:framePr w:w="6403" w:h="190" w:hRule="exact" w:wrap="around" w:vAnchor="page" w:hAnchor="page" w:x="2965" w:y="12831"/>
        <w:shd w:val="clear" w:color="auto" w:fill="auto"/>
        <w:spacing w:line="160" w:lineRule="exact"/>
        <w:ind w:left="140"/>
      </w:pPr>
      <w:r>
        <w:t>60</w:t>
      </w:r>
    </w:p>
    <w:p w14:paraId="5D297B4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B48" w14:textId="77777777" w:rsidR="00F4136F" w:rsidRDefault="00E27E4F">
      <w:pPr>
        <w:pStyle w:val="Headerorfooter0"/>
        <w:framePr w:wrap="around" w:vAnchor="page" w:hAnchor="page" w:x="2939" w:y="2929"/>
        <w:shd w:val="clear" w:color="auto" w:fill="auto"/>
        <w:spacing w:line="160" w:lineRule="exact"/>
        <w:ind w:left="20"/>
      </w:pPr>
      <w:r>
        <w:rPr>
          <w:rStyle w:val="HeaderorfooterSpacing0pt"/>
        </w:rPr>
        <w:t>ральную теорему Лапласа можно записать и так:</w:t>
      </w:r>
    </w:p>
    <w:p w14:paraId="5D297B49" w14:textId="15B2580C" w:rsidR="00F4136F" w:rsidRDefault="00BF5A3A">
      <w:pPr>
        <w:framePr w:wrap="none" w:vAnchor="page" w:hAnchor="page" w:x="4110" w:y="3212"/>
        <w:rPr>
          <w:sz w:val="2"/>
          <w:szCs w:val="2"/>
        </w:rPr>
      </w:pPr>
      <w:r>
        <w:rPr>
          <w:noProof/>
        </w:rPr>
        <w:drawing>
          <wp:inline distT="0" distB="0" distL="0" distR="0" wp14:anchorId="5D29B838" wp14:editId="7ABBE7A3">
            <wp:extent cx="2524125" cy="4476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4125" cy="447675"/>
                    </a:xfrm>
                    <a:prstGeom prst="rect">
                      <a:avLst/>
                    </a:prstGeom>
                    <a:noFill/>
                    <a:ln>
                      <a:noFill/>
                    </a:ln>
                  </pic:spPr>
                </pic:pic>
              </a:graphicData>
            </a:graphic>
          </wp:inline>
        </w:drawing>
      </w:r>
    </w:p>
    <w:p w14:paraId="5D297B4A" w14:textId="77777777" w:rsidR="00F4136F" w:rsidRDefault="00E27E4F">
      <w:pPr>
        <w:pStyle w:val="Picturecaption20"/>
        <w:framePr w:wrap="around" w:vAnchor="page" w:hAnchor="page" w:x="2958" w:y="3996"/>
        <w:shd w:val="clear" w:color="auto" w:fill="auto"/>
        <w:spacing w:line="160" w:lineRule="exact"/>
      </w:pPr>
      <w:r>
        <w:rPr>
          <w:rStyle w:val="Picturecaption2Spacing0pt"/>
        </w:rPr>
        <w:t>Эта форма записи используется ниже.</w:t>
      </w:r>
    </w:p>
    <w:p w14:paraId="5D297B4B" w14:textId="77777777" w:rsidR="00F4136F" w:rsidRDefault="00E27E4F">
      <w:pPr>
        <w:pStyle w:val="Bodytext70"/>
        <w:framePr w:w="6307" w:h="716" w:hRule="exact" w:wrap="around" w:vAnchor="page" w:hAnchor="page" w:x="2982" w:y="4460"/>
        <w:shd w:val="clear" w:color="auto" w:fill="auto"/>
        <w:spacing w:before="0"/>
        <w:ind w:left="940" w:right="60"/>
        <w:jc w:val="left"/>
      </w:pPr>
      <w:r>
        <w:rPr>
          <w:rStyle w:val="Bodytext7Spacing0pt0"/>
          <w:b/>
          <w:bCs/>
        </w:rPr>
        <w:t>§ 4. Вероятность отклонения относительной частоты от постоянной вероятности в независимых испытаниях</w:t>
      </w:r>
    </w:p>
    <w:p w14:paraId="5D297B4C" w14:textId="77777777" w:rsidR="00F4136F" w:rsidRDefault="00E27E4F">
      <w:pPr>
        <w:pStyle w:val="Bodytext40"/>
        <w:framePr w:wrap="around" w:vAnchor="page" w:hAnchor="page" w:x="2982" w:y="5313"/>
        <w:shd w:val="clear" w:color="auto" w:fill="auto"/>
        <w:spacing w:line="200" w:lineRule="exact"/>
        <w:ind w:left="940" w:firstLine="0"/>
        <w:jc w:val="left"/>
      </w:pPr>
      <w:r>
        <w:rPr>
          <w:rStyle w:val="Bodytext4Spacing0pt0"/>
          <w:b/>
          <w:bCs/>
        </w:rPr>
        <w:t xml:space="preserve">Вновь будем считать, что производится </w:t>
      </w:r>
      <w:r>
        <w:rPr>
          <w:rStyle w:val="Bodytext4Italic4"/>
          <w:b/>
          <w:bCs/>
        </w:rPr>
        <w:t>п</w:t>
      </w:r>
      <w:r>
        <w:rPr>
          <w:rStyle w:val="Bodytext4Spacing0pt0"/>
          <w:b/>
          <w:bCs/>
        </w:rPr>
        <w:t xml:space="preserve"> неза</w:t>
      </w:r>
    </w:p>
    <w:p w14:paraId="5D297B4D" w14:textId="77777777" w:rsidR="00F4136F" w:rsidRDefault="00E27E4F">
      <w:pPr>
        <w:pStyle w:val="Bodytext40"/>
        <w:framePr w:w="6307" w:h="1612" w:hRule="exact" w:wrap="around" w:vAnchor="page" w:hAnchor="page" w:x="2982" w:y="5517"/>
        <w:shd w:val="clear" w:color="auto" w:fill="auto"/>
        <w:spacing w:line="221" w:lineRule="exact"/>
        <w:ind w:left="20" w:right="60" w:firstLine="0"/>
        <w:jc w:val="both"/>
      </w:pPr>
      <w:r>
        <w:rPr>
          <w:rStyle w:val="Bodytext4Spacing0pt0"/>
          <w:b/>
          <w:bCs/>
        </w:rPr>
        <w:t xml:space="preserve">вислмых испытаний, в каждом из которых вероятность появления события </w:t>
      </w:r>
      <w:r>
        <w:rPr>
          <w:rStyle w:val="Bodytext4Italic4"/>
          <w:b/>
          <w:bCs/>
        </w:rPr>
        <w:t>А</w:t>
      </w:r>
      <w:r>
        <w:rPr>
          <w:rStyle w:val="Bodytext4Spacing0pt0"/>
          <w:b/>
          <w:bCs/>
        </w:rPr>
        <w:t xml:space="preserve"> постоянна и равна </w:t>
      </w:r>
      <w:r>
        <w:rPr>
          <w:rStyle w:val="Bodytext4Italic4"/>
          <w:b/>
          <w:bCs/>
        </w:rPr>
        <w:t>р</w:t>
      </w:r>
      <w:r>
        <w:rPr>
          <w:rStyle w:val="Bodytext4Spacing0pt0"/>
          <w:b/>
          <w:bCs/>
        </w:rPr>
        <w:t xml:space="preserve"> (0 &lt; </w:t>
      </w:r>
      <w:r>
        <w:rPr>
          <w:rStyle w:val="Bodytext4Italic4"/>
          <w:b/>
          <w:bCs/>
        </w:rPr>
        <w:t>р</w:t>
      </w:r>
      <w:r>
        <w:rPr>
          <w:rStyle w:val="Bodytext4Spacing0pt0"/>
          <w:b/>
          <w:bCs/>
        </w:rPr>
        <w:t xml:space="preserve"> &lt; 1). Поставим перед собой задачу найти вероятность того, что отклонение относительной частоты </w:t>
      </w:r>
      <w:r>
        <w:rPr>
          <w:rStyle w:val="Bodytext4Italic4"/>
          <w:b/>
          <w:bCs/>
        </w:rPr>
        <w:t>т/п</w:t>
      </w:r>
      <w:r>
        <w:rPr>
          <w:rStyle w:val="Bodytext4Spacing0pt0"/>
          <w:b/>
          <w:bCs/>
        </w:rPr>
        <w:t xml:space="preserve"> от постоянной вероятности </w:t>
      </w:r>
      <w:r>
        <w:rPr>
          <w:rStyle w:val="Bodytext4Italic4"/>
          <w:b/>
          <w:bCs/>
        </w:rPr>
        <w:t>р</w:t>
      </w:r>
      <w:r>
        <w:rPr>
          <w:rStyle w:val="Bodytext4Spacing0pt0"/>
          <w:b/>
          <w:bCs/>
        </w:rPr>
        <w:t xml:space="preserve"> по абсолютной величине не превышает заданного числа е &gt; 0. Другими словами, найдем веро</w:t>
      </w:r>
      <w:r>
        <w:rPr>
          <w:rStyle w:val="Bodytext4Spacing0pt0"/>
          <w:b/>
          <w:bCs/>
        </w:rPr>
        <w:softHyphen/>
        <w:t>ятность осуществления неравенства</w:t>
      </w:r>
    </w:p>
    <w:p w14:paraId="5D297B4E" w14:textId="77777777" w:rsidR="00F4136F" w:rsidRDefault="00E27E4F">
      <w:pPr>
        <w:pStyle w:val="Bodytext40"/>
        <w:framePr w:w="6307" w:h="2596" w:hRule="exact" w:wrap="around" w:vAnchor="page" w:hAnchor="page" w:x="2982" w:y="7499"/>
        <w:shd w:val="clear" w:color="auto" w:fill="auto"/>
        <w:spacing w:after="69" w:line="221" w:lineRule="exact"/>
        <w:ind w:left="20" w:right="60" w:firstLine="0"/>
        <w:jc w:val="both"/>
      </w:pPr>
      <w:r>
        <w:rPr>
          <w:rStyle w:val="Bodytext4Spacing0pt0"/>
          <w:b/>
          <w:bCs/>
        </w:rPr>
        <w:t xml:space="preserve">Эту вероятность будем обозначать так: </w:t>
      </w:r>
      <w:r>
        <w:rPr>
          <w:rStyle w:val="Bodytext4Italic4"/>
          <w:b/>
          <w:bCs/>
        </w:rPr>
        <w:t>Р(\т/п</w:t>
      </w:r>
      <w:r>
        <w:rPr>
          <w:rStyle w:val="Bodytext4Spacing0pt0"/>
          <w:b/>
          <w:bCs/>
        </w:rPr>
        <w:t xml:space="preserve"> — </w:t>
      </w:r>
      <w:r>
        <w:rPr>
          <w:rStyle w:val="Bodytext4Spacing2pt0"/>
          <w:b/>
          <w:bCs/>
        </w:rPr>
        <w:t xml:space="preserve">р|^е). </w:t>
      </w:r>
      <w:r>
        <w:rPr>
          <w:rStyle w:val="Bodytext4Spacing0pt0"/>
          <w:b/>
          <w:bCs/>
        </w:rPr>
        <w:t>Заменим неравенство (*) ему равносильными:</w:t>
      </w:r>
    </w:p>
    <w:p w14:paraId="5D297B4F" w14:textId="77777777" w:rsidR="00F4136F" w:rsidRDefault="00E27E4F">
      <w:pPr>
        <w:pStyle w:val="Bodytext40"/>
        <w:framePr w:w="6307" w:h="2596" w:hRule="exact" w:wrap="around" w:vAnchor="page" w:hAnchor="page" w:x="2982" w:y="7499"/>
        <w:shd w:val="clear" w:color="auto" w:fill="auto"/>
        <w:spacing w:after="17" w:line="210" w:lineRule="exact"/>
        <w:ind w:left="20" w:firstLine="0"/>
      </w:pPr>
      <w:r>
        <w:rPr>
          <w:rStyle w:val="Bodytext4Spacing0pt0"/>
          <w:b/>
          <w:bCs/>
        </w:rPr>
        <w:t xml:space="preserve">— </w:t>
      </w:r>
      <w:r>
        <w:rPr>
          <w:rStyle w:val="Bodytext4Italic4"/>
          <w:b/>
          <w:bCs/>
        </w:rPr>
        <w:t>г^/т/п</w:t>
      </w:r>
      <w:r>
        <w:rPr>
          <w:rStyle w:val="Bodytext4Spacing0pt0"/>
          <w:b/>
          <w:bCs/>
        </w:rPr>
        <w:t>— р&lt;</w:t>
      </w:r>
      <w:r>
        <w:rPr>
          <w:rStyle w:val="Bodytext4Candara0"/>
        </w:rPr>
        <w:t>1</w:t>
      </w:r>
      <w:r>
        <w:rPr>
          <w:rStyle w:val="Bodytext4Spacing0pt0"/>
          <w:b/>
          <w:bCs/>
        </w:rPr>
        <w:t xml:space="preserve">е или </w:t>
      </w:r>
      <w:r>
        <w:rPr>
          <w:rStyle w:val="Bodytext4Spacing2pt0"/>
          <w:b/>
          <w:bCs/>
        </w:rPr>
        <w:t>—е^(т—</w:t>
      </w:r>
      <w:r>
        <w:rPr>
          <w:rStyle w:val="Bodytext4Italic4"/>
          <w:b/>
          <w:bCs/>
        </w:rPr>
        <w:t>пр)/п</w:t>
      </w:r>
      <w:r>
        <w:rPr>
          <w:rStyle w:val="Bodytext4Spacing0pt0"/>
          <w:b/>
          <w:bCs/>
        </w:rPr>
        <w:t xml:space="preserve"> ^ </w:t>
      </w:r>
      <w:r>
        <w:rPr>
          <w:rStyle w:val="Bodytext4Spacing2pt0"/>
          <w:b/>
          <w:bCs/>
        </w:rPr>
        <w:t>е.</w:t>
      </w:r>
    </w:p>
    <w:p w14:paraId="5D297B50" w14:textId="77777777" w:rsidR="00F4136F" w:rsidRDefault="00E27E4F">
      <w:pPr>
        <w:pStyle w:val="Bodytext40"/>
        <w:framePr w:w="6307" w:h="2596" w:hRule="exact" w:wrap="around" w:vAnchor="page" w:hAnchor="page" w:x="2982" w:y="7499"/>
        <w:shd w:val="clear" w:color="auto" w:fill="auto"/>
        <w:spacing w:after="115" w:line="269" w:lineRule="exact"/>
        <w:ind w:left="20" w:right="60" w:firstLine="0"/>
        <w:jc w:val="both"/>
      </w:pPr>
      <w:r>
        <w:rPr>
          <w:rStyle w:val="Bodytext4Spacing0pt0"/>
          <w:b/>
          <w:bCs/>
        </w:rPr>
        <w:t xml:space="preserve">Умножая эти неравенства на положительный множитель </w:t>
      </w:r>
      <w:r>
        <w:rPr>
          <w:rStyle w:val="Bodytext4Italic4"/>
          <w:b/>
          <w:bCs/>
        </w:rPr>
        <w:t xml:space="preserve">У </w:t>
      </w:r>
      <w:r>
        <w:rPr>
          <w:rStyle w:val="Bodytext4Italic4"/>
          <w:b/>
          <w:bCs/>
          <w:lang w:val="en-US" w:eastAsia="en-US" w:bidi="en-US"/>
        </w:rPr>
        <w:t>n</w:t>
      </w:r>
      <w:r w:rsidRPr="00BF5A3A">
        <w:rPr>
          <w:rStyle w:val="Bodytext4Italic4"/>
          <w:b/>
          <w:bCs/>
          <w:lang w:eastAsia="en-US" w:bidi="en-US"/>
        </w:rPr>
        <w:t>/{</w:t>
      </w:r>
      <w:r>
        <w:rPr>
          <w:rStyle w:val="Bodytext4Italic4"/>
          <w:b/>
          <w:bCs/>
          <w:lang w:val="en-US" w:eastAsia="en-US" w:bidi="en-US"/>
        </w:rPr>
        <w:t>pq</w:t>
      </w:r>
      <w:r w:rsidRPr="00BF5A3A">
        <w:rPr>
          <w:rStyle w:val="Bodytext4Italic4"/>
          <w:b/>
          <w:bCs/>
          <w:lang w:eastAsia="en-US" w:bidi="en-US"/>
        </w:rPr>
        <w:t>),</w:t>
      </w:r>
      <w:r w:rsidRPr="00BF5A3A">
        <w:rPr>
          <w:rStyle w:val="Bodytext4Spacing0pt0"/>
          <w:b/>
          <w:bCs/>
          <w:lang w:eastAsia="en-US" w:bidi="en-US"/>
        </w:rPr>
        <w:t xml:space="preserve"> </w:t>
      </w:r>
      <w:r>
        <w:rPr>
          <w:rStyle w:val="Bodytext4Spacing0pt0"/>
          <w:b/>
          <w:bCs/>
        </w:rPr>
        <w:t>получим неравенства, равносильные исходному:</w:t>
      </w:r>
    </w:p>
    <w:p w14:paraId="5D297B51" w14:textId="77777777" w:rsidR="00F4136F" w:rsidRDefault="00E27E4F">
      <w:pPr>
        <w:pStyle w:val="Bodytext190"/>
        <w:framePr w:w="6307" w:h="2596" w:hRule="exact" w:wrap="around" w:vAnchor="page" w:hAnchor="page" w:x="2982" w:y="7499"/>
        <w:shd w:val="clear" w:color="auto" w:fill="auto"/>
        <w:spacing w:before="0" w:after="56" w:line="200" w:lineRule="exact"/>
        <w:ind w:left="940"/>
      </w:pPr>
      <w:r w:rsidRPr="00BF5A3A">
        <w:rPr>
          <w:rStyle w:val="Bodytext1910pt"/>
          <w:b/>
          <w:bCs/>
          <w:lang w:val="en-US"/>
        </w:rPr>
        <w:t xml:space="preserve">— </w:t>
      </w:r>
      <w:r>
        <w:rPr>
          <w:rStyle w:val="Bodytext1910pt"/>
          <w:b/>
          <w:bCs/>
        </w:rPr>
        <w:t>е</w:t>
      </w:r>
      <w:r w:rsidRPr="00BF5A3A">
        <w:rPr>
          <w:rStyle w:val="Bodytext1910pt"/>
          <w:b/>
          <w:bCs/>
          <w:lang w:val="en-US"/>
        </w:rPr>
        <w:t xml:space="preserve"> </w:t>
      </w:r>
      <w:r w:rsidRPr="00BF5A3A">
        <w:rPr>
          <w:lang w:eastAsia="ru-RU" w:bidi="ru-RU"/>
        </w:rPr>
        <w:t>V</w:t>
      </w:r>
      <w:r>
        <w:rPr>
          <w:rStyle w:val="Bodytext1910pt0"/>
          <w:b/>
          <w:bCs/>
          <w:i/>
          <w:iCs/>
          <w:vertAlign w:val="superscript"/>
        </w:rPr>
        <w:t>п</w:t>
      </w:r>
      <w:r w:rsidRPr="00BF5A3A">
        <w:rPr>
          <w:rStyle w:val="Bodytext1910pt0"/>
          <w:b/>
          <w:bCs/>
          <w:i/>
          <w:iCs/>
          <w:lang w:val="en-US"/>
        </w:rPr>
        <w:t>/(</w:t>
      </w:r>
      <w:r>
        <w:rPr>
          <w:rStyle w:val="Bodytext1910pt0"/>
          <w:b/>
          <w:bCs/>
          <w:i/>
          <w:iCs/>
        </w:rPr>
        <w:t>РЯ</w:t>
      </w:r>
      <w:r w:rsidRPr="00BF5A3A">
        <w:rPr>
          <w:rStyle w:val="Bodytext1910pt0"/>
          <w:b/>
          <w:bCs/>
          <w:i/>
          <w:iCs/>
          <w:lang w:val="en-US"/>
        </w:rPr>
        <w:t>)</w:t>
      </w:r>
      <w:r w:rsidRPr="00BF5A3A">
        <w:rPr>
          <w:rStyle w:val="Bodytext1910pt"/>
          <w:b/>
          <w:bCs/>
          <w:lang w:val="en-US"/>
        </w:rPr>
        <w:t xml:space="preserve"> </w:t>
      </w:r>
      <w:r w:rsidRPr="00BF5A3A">
        <w:rPr>
          <w:rStyle w:val="Bodytext1910pt1"/>
          <w:lang w:eastAsia="ru-RU" w:bidi="ru-RU"/>
        </w:rPr>
        <w:t xml:space="preserve">&lt; </w:t>
      </w:r>
      <w:r>
        <w:rPr>
          <w:rStyle w:val="Bodytext1910pt1"/>
        </w:rPr>
        <w:t xml:space="preserve">("I </w:t>
      </w:r>
      <w:r w:rsidRPr="00BF5A3A">
        <w:rPr>
          <w:rStyle w:val="Bodytext1910pt"/>
          <w:b/>
          <w:bCs/>
          <w:lang w:val="en-US"/>
        </w:rPr>
        <w:t xml:space="preserve">— </w:t>
      </w:r>
      <w:r>
        <w:t>np)!Vnpq</w:t>
      </w:r>
      <w:r>
        <w:rPr>
          <w:rStyle w:val="Bodytext1910pt1"/>
        </w:rPr>
        <w:t xml:space="preserve"> </w:t>
      </w:r>
      <w:r w:rsidRPr="00BF5A3A">
        <w:rPr>
          <w:rStyle w:val="Bodytext1910pt"/>
          <w:b/>
          <w:bCs/>
          <w:lang w:val="en-US"/>
        </w:rPr>
        <w:t>&lt;81/"</w:t>
      </w:r>
      <w:r>
        <w:t>n/(pq)</w:t>
      </w:r>
      <w:r w:rsidRPr="00BF5A3A">
        <w:rPr>
          <w:lang w:eastAsia="ru-RU" w:bidi="ru-RU"/>
        </w:rPr>
        <w:t>.</w:t>
      </w:r>
    </w:p>
    <w:p w14:paraId="5D297B52" w14:textId="77777777" w:rsidR="00F4136F" w:rsidRDefault="00E27E4F">
      <w:pPr>
        <w:pStyle w:val="Bodytext40"/>
        <w:framePr w:w="6307" w:h="2596" w:hRule="exact" w:wrap="around" w:vAnchor="page" w:hAnchor="page" w:x="2982" w:y="7499"/>
        <w:shd w:val="clear" w:color="auto" w:fill="auto"/>
        <w:spacing w:line="240" w:lineRule="exact"/>
        <w:ind w:left="20" w:right="60" w:firstLine="420"/>
        <w:jc w:val="both"/>
      </w:pPr>
      <w:r>
        <w:rPr>
          <w:rStyle w:val="Bodytext4Spacing0pt0"/>
          <w:b/>
          <w:bCs/>
        </w:rPr>
        <w:t>Воспользуемся интегральной теоремой Лапласа в фор</w:t>
      </w:r>
      <w:r>
        <w:rPr>
          <w:rStyle w:val="Bodytext4Spacing0pt0"/>
          <w:b/>
          <w:bCs/>
        </w:rPr>
        <w:softHyphen/>
        <w:t>ме, ук</w:t>
      </w:r>
      <w:r>
        <w:rPr>
          <w:rStyle w:val="Bodytext4Spacing0pt1"/>
          <w:b/>
          <w:bCs/>
        </w:rPr>
        <w:t>азанной</w:t>
      </w:r>
      <w:r>
        <w:rPr>
          <w:rStyle w:val="Bodytext4Spacing0pt0"/>
          <w:b/>
          <w:bCs/>
        </w:rPr>
        <w:t xml:space="preserve"> в замечан</w:t>
      </w:r>
      <w:r>
        <w:rPr>
          <w:rStyle w:val="Bodytext4Spacing0pt1"/>
          <w:b/>
          <w:bCs/>
        </w:rPr>
        <w:t>ии (см</w:t>
      </w:r>
      <w:r>
        <w:rPr>
          <w:rStyle w:val="Bodytext4Spacing0pt0"/>
          <w:b/>
          <w:bCs/>
        </w:rPr>
        <w:t xml:space="preserve">. § 3). Положив </w:t>
      </w:r>
      <w:r>
        <w:rPr>
          <w:rStyle w:val="Bodytext4Italic4"/>
          <w:b/>
          <w:bCs/>
        </w:rPr>
        <w:t>х'</w:t>
      </w:r>
      <w:r>
        <w:rPr>
          <w:rStyle w:val="Bodytext4Spacing0pt0"/>
          <w:b/>
          <w:bCs/>
        </w:rPr>
        <w:t xml:space="preserve"> = = — е </w:t>
      </w:r>
      <w:r>
        <w:rPr>
          <w:rStyle w:val="Bodytext49pt"/>
          <w:b/>
          <w:bCs/>
          <w:lang w:val="ru-RU" w:eastAsia="ru-RU" w:bidi="ru-RU"/>
        </w:rPr>
        <w:t>V</w:t>
      </w:r>
      <w:r>
        <w:rPr>
          <w:rStyle w:val="Bodytext49pt"/>
          <w:b/>
          <w:bCs/>
        </w:rPr>
        <w:t>n</w:t>
      </w:r>
      <w:r w:rsidRPr="00BF5A3A">
        <w:rPr>
          <w:rStyle w:val="Bodytext49pt"/>
          <w:b/>
          <w:bCs/>
          <w:lang w:val="ru-RU"/>
        </w:rPr>
        <w:t>/(</w:t>
      </w:r>
      <w:r>
        <w:rPr>
          <w:rStyle w:val="Bodytext49pt"/>
          <w:b/>
          <w:bCs/>
        </w:rPr>
        <w:t>pq</w:t>
      </w:r>
      <w:r w:rsidRPr="00BF5A3A">
        <w:rPr>
          <w:rStyle w:val="Bodytext49pt"/>
          <w:b/>
          <w:bCs/>
          <w:lang w:val="ru-RU"/>
        </w:rPr>
        <w:t>)</w:t>
      </w:r>
      <w:r w:rsidRPr="00BF5A3A">
        <w:rPr>
          <w:rStyle w:val="Bodytext4NotBold1"/>
          <w:lang w:val="ru-RU"/>
        </w:rPr>
        <w:t xml:space="preserve"> </w:t>
      </w:r>
      <w:r>
        <w:rPr>
          <w:rStyle w:val="Bodytext4Spacing0pt0"/>
          <w:b/>
          <w:bCs/>
        </w:rPr>
        <w:t xml:space="preserve">и </w:t>
      </w:r>
      <w:r>
        <w:rPr>
          <w:rStyle w:val="Bodytext4NotBold1"/>
        </w:rPr>
        <w:t>x</w:t>
      </w:r>
      <w:r w:rsidRPr="00BF5A3A">
        <w:rPr>
          <w:rStyle w:val="Bodytext4NotBold1"/>
          <w:lang w:val="ru-RU"/>
        </w:rPr>
        <w:t xml:space="preserve">" </w:t>
      </w:r>
      <w:r w:rsidRPr="00BF5A3A">
        <w:rPr>
          <w:rStyle w:val="Bodytext4Spacing0pt0"/>
          <w:b/>
          <w:bCs/>
          <w:lang w:eastAsia="en-US" w:bidi="en-US"/>
        </w:rPr>
        <w:t xml:space="preserve">= </w:t>
      </w:r>
      <w:r>
        <w:rPr>
          <w:rStyle w:val="Bodytext4NotBold1"/>
        </w:rPr>
        <w:t>e</w:t>
      </w:r>
      <w:r w:rsidRPr="00BF5A3A">
        <w:rPr>
          <w:rStyle w:val="Bodytext4NotBold1"/>
          <w:lang w:val="ru-RU"/>
        </w:rPr>
        <w:t>]/</w:t>
      </w:r>
      <w:r>
        <w:rPr>
          <w:rStyle w:val="Bodytext4NotBold1"/>
        </w:rPr>
        <w:t>V</w:t>
      </w:r>
      <w:r w:rsidRPr="00BF5A3A">
        <w:rPr>
          <w:rStyle w:val="Bodytext4NotBold1"/>
          <w:lang w:val="ru-RU"/>
        </w:rPr>
        <w:t>?/(</w:t>
      </w:r>
      <w:r>
        <w:rPr>
          <w:rStyle w:val="Bodytext4NotBold1"/>
        </w:rPr>
        <w:t>P</w:t>
      </w:r>
      <w:r w:rsidRPr="00BF5A3A">
        <w:rPr>
          <w:rStyle w:val="Bodytext4NotBold1"/>
          <w:lang w:val="ru-RU"/>
        </w:rPr>
        <w:t xml:space="preserve">&lt;7). </w:t>
      </w:r>
      <w:r>
        <w:rPr>
          <w:rStyle w:val="Bodytext4Spacing0pt0"/>
          <w:b/>
          <w:bCs/>
        </w:rPr>
        <w:t>имеем</w:t>
      </w:r>
    </w:p>
    <w:p w14:paraId="5D297B53" w14:textId="77777777" w:rsidR="00F4136F" w:rsidRDefault="00E27E4F">
      <w:pPr>
        <w:pStyle w:val="Picturecaption0"/>
        <w:framePr w:w="5136" w:h="288" w:hRule="exact" w:wrap="around" w:vAnchor="page" w:hAnchor="page" w:x="3553" w:y="10172"/>
        <w:shd w:val="clear" w:color="auto" w:fill="auto"/>
        <w:spacing w:line="200" w:lineRule="exact"/>
      </w:pPr>
      <w:r>
        <w:rPr>
          <w:rStyle w:val="PicturecaptionItalic"/>
          <w:b/>
          <w:bCs/>
          <w:lang w:val="ru-RU" w:eastAsia="ru-RU" w:bidi="ru-RU"/>
        </w:rPr>
        <w:t>Р</w:t>
      </w:r>
      <w:r>
        <w:rPr>
          <w:rStyle w:val="PicturecaptionSpacing0pt"/>
          <w:b/>
          <w:bCs/>
        </w:rPr>
        <w:t xml:space="preserve"> (—е </w:t>
      </w:r>
      <w:r>
        <w:rPr>
          <w:rStyle w:val="PicturecaptionItalic"/>
          <w:b/>
          <w:bCs/>
          <w:lang w:val="ru-RU" w:eastAsia="ru-RU" w:bidi="ru-RU"/>
        </w:rPr>
        <w:t>V</w:t>
      </w:r>
      <w:r>
        <w:rPr>
          <w:rStyle w:val="PicturecaptionItalic"/>
          <w:b/>
          <w:bCs/>
        </w:rPr>
        <w:t>n</w:t>
      </w:r>
      <w:r w:rsidRPr="00BF5A3A">
        <w:rPr>
          <w:rStyle w:val="PicturecaptionItalic"/>
          <w:b/>
          <w:bCs/>
          <w:lang w:val="ru-RU"/>
        </w:rPr>
        <w:t>/(</w:t>
      </w:r>
      <w:r>
        <w:rPr>
          <w:rStyle w:val="PicturecaptionItalic"/>
          <w:b/>
          <w:bCs/>
        </w:rPr>
        <w:t>pq</w:t>
      </w:r>
      <w:r w:rsidRPr="00BF5A3A">
        <w:rPr>
          <w:rStyle w:val="PicturecaptionItalic"/>
          <w:b/>
          <w:bCs/>
          <w:lang w:val="ru-RU"/>
        </w:rPr>
        <w:t>)</w:t>
      </w:r>
      <w:r w:rsidRPr="00BF5A3A">
        <w:rPr>
          <w:rStyle w:val="PicturecaptionSpacing0pt"/>
          <w:b/>
          <w:bCs/>
          <w:lang w:eastAsia="en-US" w:bidi="en-US"/>
        </w:rPr>
        <w:t xml:space="preserve"> </w:t>
      </w:r>
      <w:r>
        <w:rPr>
          <w:rStyle w:val="PicturecaptionSpacing0pt"/>
          <w:b/>
          <w:bCs/>
        </w:rPr>
        <w:t xml:space="preserve">&lt; </w:t>
      </w:r>
      <w:r w:rsidRPr="00BF5A3A">
        <w:rPr>
          <w:rStyle w:val="PicturecaptionSpacing0pt"/>
          <w:b/>
          <w:bCs/>
          <w:lang w:eastAsia="en-US" w:bidi="en-US"/>
        </w:rPr>
        <w:t>(</w:t>
      </w:r>
      <w:r>
        <w:rPr>
          <w:rStyle w:val="PicturecaptionSpacing0pt"/>
          <w:b/>
          <w:bCs/>
          <w:lang w:val="en-US" w:eastAsia="en-US" w:bidi="en-US"/>
        </w:rPr>
        <w:t>m</w:t>
      </w:r>
      <w:r w:rsidRPr="00BF5A3A">
        <w:rPr>
          <w:rStyle w:val="PicturecaptionSpacing0pt"/>
          <w:b/>
          <w:bCs/>
          <w:lang w:eastAsia="en-US" w:bidi="en-US"/>
        </w:rPr>
        <w:t xml:space="preserve"> </w:t>
      </w:r>
      <w:r>
        <w:rPr>
          <w:rStyle w:val="PicturecaptionSpacing0pt"/>
          <w:b/>
          <w:bCs/>
        </w:rPr>
        <w:t xml:space="preserve">—■ </w:t>
      </w:r>
      <w:r>
        <w:rPr>
          <w:rStyle w:val="PicturecaptionItalic"/>
          <w:b/>
          <w:bCs/>
        </w:rPr>
        <w:t>np</w:t>
      </w:r>
      <w:r w:rsidRPr="00BF5A3A">
        <w:rPr>
          <w:rStyle w:val="PicturecaptionItalic"/>
          <w:b/>
          <w:bCs/>
          <w:lang w:val="ru-RU"/>
        </w:rPr>
        <w:t>)</w:t>
      </w:r>
      <w:r>
        <w:rPr>
          <w:rStyle w:val="PicturecaptionItalic"/>
          <w:b/>
          <w:bCs/>
        </w:rPr>
        <w:t>IV</w:t>
      </w:r>
      <w:r w:rsidRPr="00BF5A3A">
        <w:rPr>
          <w:rStyle w:val="PicturecaptionItalic"/>
          <w:b/>
          <w:bCs/>
          <w:lang w:val="ru-RU"/>
        </w:rPr>
        <w:t xml:space="preserve"> </w:t>
      </w:r>
      <w:r>
        <w:rPr>
          <w:rStyle w:val="PicturecaptionItalic"/>
          <w:b/>
          <w:bCs/>
        </w:rPr>
        <w:t>npq</w:t>
      </w:r>
      <w:r w:rsidRPr="00BF5A3A">
        <w:rPr>
          <w:rStyle w:val="PicturecaptionSpacing0pt"/>
          <w:b/>
          <w:bCs/>
          <w:lang w:eastAsia="en-US" w:bidi="en-US"/>
        </w:rPr>
        <w:t xml:space="preserve"> &lt; </w:t>
      </w:r>
      <w:r>
        <w:rPr>
          <w:rStyle w:val="PicturecaptionSpacing0pt"/>
          <w:b/>
          <w:bCs/>
          <w:lang w:val="en-US" w:eastAsia="en-US" w:bidi="en-US"/>
        </w:rPr>
        <w:t>e</w:t>
      </w:r>
      <w:r w:rsidRPr="00BF5A3A">
        <w:rPr>
          <w:rStyle w:val="PicturecaptionSpacing0pt"/>
          <w:b/>
          <w:bCs/>
          <w:lang w:eastAsia="en-US" w:bidi="en-US"/>
        </w:rPr>
        <w:t xml:space="preserve"> </w:t>
      </w:r>
      <w:r>
        <w:rPr>
          <w:rStyle w:val="PicturecaptionSpacing0pt"/>
          <w:b/>
          <w:bCs/>
        </w:rPr>
        <w:t>]/“</w:t>
      </w:r>
      <w:r>
        <w:rPr>
          <w:rStyle w:val="PicturecaptionItalic"/>
          <w:b/>
          <w:bCs/>
        </w:rPr>
        <w:t>n</w:t>
      </w:r>
      <w:r w:rsidRPr="00BF5A3A">
        <w:rPr>
          <w:rStyle w:val="PicturecaptionItalic"/>
          <w:b/>
          <w:bCs/>
          <w:lang w:val="ru-RU"/>
        </w:rPr>
        <w:t>/(</w:t>
      </w:r>
      <w:r>
        <w:rPr>
          <w:rStyle w:val="PicturecaptionItalic"/>
          <w:b/>
          <w:bCs/>
        </w:rPr>
        <w:t>nq</w:t>
      </w:r>
      <w:r w:rsidRPr="00BF5A3A">
        <w:rPr>
          <w:rStyle w:val="PicturecaptionItalic"/>
          <w:b/>
          <w:bCs/>
          <w:lang w:val="ru-RU"/>
        </w:rPr>
        <w:t>))</w:t>
      </w:r>
      <w:r w:rsidRPr="00BF5A3A">
        <w:rPr>
          <w:rStyle w:val="PicturecaptionSpacing0pt"/>
          <w:b/>
          <w:bCs/>
          <w:lang w:eastAsia="en-US" w:bidi="en-US"/>
        </w:rPr>
        <w:t xml:space="preserve"> </w:t>
      </w:r>
      <w:r>
        <w:rPr>
          <w:rStyle w:val="PicturecaptionSpacing0pt"/>
          <w:b/>
          <w:bCs/>
        </w:rPr>
        <w:t>«</w:t>
      </w:r>
    </w:p>
    <w:p w14:paraId="5D297B54" w14:textId="77777777" w:rsidR="00F4136F" w:rsidRDefault="00E27E4F">
      <w:pPr>
        <w:pStyle w:val="Bodytext40"/>
        <w:framePr w:w="6307" w:h="719" w:hRule="exact" w:wrap="around" w:vAnchor="page" w:hAnchor="page" w:x="2982" w:y="11632"/>
        <w:shd w:val="clear" w:color="auto" w:fill="auto"/>
        <w:spacing w:line="221" w:lineRule="exact"/>
        <w:ind w:left="20" w:right="60" w:firstLine="0"/>
        <w:jc w:val="both"/>
      </w:pPr>
      <w:r>
        <w:rPr>
          <w:rStyle w:val="Bodytext4Spacing0pt0"/>
          <w:b/>
          <w:bCs/>
        </w:rPr>
        <w:t>Наконец, заменив неравенства, заключенные в скобках, равносильным им исходным неравенством, окончательно получим</w:t>
      </w:r>
    </w:p>
    <w:p w14:paraId="5D297B55" w14:textId="77777777" w:rsidR="00F4136F" w:rsidRDefault="00E27E4F">
      <w:pPr>
        <w:pStyle w:val="Bodytext40"/>
        <w:framePr w:wrap="around" w:vAnchor="page" w:hAnchor="page" w:x="2982" w:y="7158"/>
        <w:shd w:val="clear" w:color="auto" w:fill="auto"/>
        <w:spacing w:line="200" w:lineRule="exact"/>
        <w:ind w:left="2380" w:right="2400" w:firstLine="0"/>
        <w:jc w:val="both"/>
      </w:pPr>
      <w:r>
        <w:rPr>
          <w:rStyle w:val="Bodytext4Spacing0pt0"/>
          <w:b/>
          <w:bCs/>
        </w:rPr>
        <w:t xml:space="preserve">| </w:t>
      </w:r>
      <w:r>
        <w:rPr>
          <w:rStyle w:val="Bodytext4Italic4"/>
          <w:b/>
          <w:bCs/>
        </w:rPr>
        <w:t>т/п</w:t>
      </w:r>
      <w:r>
        <w:rPr>
          <w:rStyle w:val="Bodytext4Spacing0pt0"/>
          <w:b/>
          <w:bCs/>
        </w:rPr>
        <w:t xml:space="preserve"> — р | ^ е.</w:t>
      </w:r>
    </w:p>
    <w:p w14:paraId="5D297B56" w14:textId="77777777" w:rsidR="00F4136F" w:rsidRDefault="00E27E4F">
      <w:pPr>
        <w:pStyle w:val="Bodytext40"/>
        <w:framePr w:wrap="around" w:vAnchor="page" w:hAnchor="page" w:x="8958" w:y="7177"/>
        <w:shd w:val="clear" w:color="auto" w:fill="auto"/>
        <w:spacing w:line="200" w:lineRule="exact"/>
        <w:ind w:left="100" w:firstLine="0"/>
        <w:jc w:val="left"/>
      </w:pPr>
      <w:r>
        <w:rPr>
          <w:rStyle w:val="Bodytext4Spacing0pt0"/>
          <w:b/>
          <w:bCs/>
        </w:rPr>
        <w:t>(*)</w:t>
      </w:r>
    </w:p>
    <w:p w14:paraId="5D297B57" w14:textId="1B66B1AD" w:rsidR="00F4136F" w:rsidRDefault="00BF5A3A">
      <w:pPr>
        <w:framePr w:wrap="none" w:vAnchor="page" w:hAnchor="page" w:x="3467" w:y="10484"/>
        <w:rPr>
          <w:sz w:val="2"/>
          <w:szCs w:val="2"/>
        </w:rPr>
      </w:pPr>
      <w:r>
        <w:rPr>
          <w:noProof/>
        </w:rPr>
        <w:drawing>
          <wp:inline distT="0" distB="0" distL="0" distR="0" wp14:anchorId="5D29B839" wp14:editId="15849C23">
            <wp:extent cx="3390900" cy="3905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0900" cy="390525"/>
                    </a:xfrm>
                    <a:prstGeom prst="rect">
                      <a:avLst/>
                    </a:prstGeom>
                    <a:noFill/>
                    <a:ln>
                      <a:noFill/>
                    </a:ln>
                  </pic:spPr>
                </pic:pic>
              </a:graphicData>
            </a:graphic>
          </wp:inline>
        </w:drawing>
      </w:r>
    </w:p>
    <w:p w14:paraId="5D297B58" w14:textId="77777777" w:rsidR="00F4136F" w:rsidRDefault="00E27E4F">
      <w:pPr>
        <w:pStyle w:val="Picturecaption30"/>
        <w:framePr w:wrap="around" w:vAnchor="page" w:hAnchor="page" w:x="4364" w:y="11084"/>
        <w:shd w:val="clear" w:color="auto" w:fill="auto"/>
        <w:spacing w:line="140" w:lineRule="exact"/>
      </w:pPr>
      <w:r w:rsidRPr="00BF5A3A">
        <w:rPr>
          <w:rStyle w:val="Picturecaption3Sylfaen"/>
          <w:lang w:val="ru-RU"/>
        </w:rPr>
        <w:t>-</w:t>
      </w:r>
      <w:r>
        <w:rPr>
          <w:rStyle w:val="Picturecaption3Sylfaen"/>
        </w:rPr>
        <w:t>eV</w:t>
      </w:r>
      <w:r w:rsidRPr="00BF5A3A">
        <w:rPr>
          <w:rStyle w:val="Picturecaption3Spacing0pt"/>
          <w:b/>
          <w:bCs/>
          <w:lang w:eastAsia="en-US" w:bidi="en-US"/>
        </w:rPr>
        <w:t xml:space="preserve"> </w:t>
      </w:r>
      <w:r>
        <w:rPr>
          <w:rStyle w:val="Picturecaption3Spacing0pt"/>
          <w:b/>
          <w:bCs/>
        </w:rPr>
        <w:t>пДрд)</w:t>
      </w:r>
    </w:p>
    <w:p w14:paraId="5D297B59" w14:textId="77777777" w:rsidR="00F4136F" w:rsidRDefault="00E27E4F">
      <w:pPr>
        <w:pStyle w:val="Picturecaption60"/>
        <w:framePr w:wrap="around" w:vAnchor="page" w:hAnchor="page" w:x="7278" w:y="11012"/>
        <w:shd w:val="clear" w:color="auto" w:fill="auto"/>
        <w:spacing w:line="210" w:lineRule="exact"/>
      </w:pPr>
      <w:r>
        <w:t>0</w:t>
      </w:r>
    </w:p>
    <w:p w14:paraId="5D297B5A" w14:textId="77777777" w:rsidR="00F4136F" w:rsidRDefault="00E27E4F">
      <w:pPr>
        <w:pStyle w:val="Picturecaption50"/>
        <w:framePr w:wrap="around" w:vAnchor="page" w:hAnchor="page" w:x="5257" w:y="11286"/>
        <w:shd w:val="clear" w:color="auto" w:fill="auto"/>
        <w:spacing w:line="200" w:lineRule="exact"/>
      </w:pPr>
      <w:r>
        <w:rPr>
          <w:rStyle w:val="Picturecaption5NotItalic"/>
          <w:b/>
          <w:bCs/>
        </w:rPr>
        <w:t xml:space="preserve">= 2Ф </w:t>
      </w:r>
      <w:r>
        <w:rPr>
          <w:rStyle w:val="Picturecaption5Spacing0pt"/>
          <w:b/>
          <w:bCs/>
          <w:i/>
          <w:iCs/>
        </w:rPr>
        <w:t>(гУп/(рд)).</w:t>
      </w:r>
    </w:p>
    <w:p w14:paraId="5D297B5B" w14:textId="77777777" w:rsidR="00F4136F" w:rsidRDefault="00E27E4F">
      <w:pPr>
        <w:pStyle w:val="Bodytext40"/>
        <w:framePr w:w="6307" w:h="312" w:hRule="exact" w:wrap="around" w:vAnchor="page" w:hAnchor="page" w:x="2982" w:y="12361"/>
        <w:shd w:val="clear" w:color="auto" w:fill="auto"/>
        <w:spacing w:line="200" w:lineRule="exact"/>
        <w:ind w:left="20" w:firstLine="0"/>
      </w:pPr>
      <w:r>
        <w:rPr>
          <w:rStyle w:val="Bodytext4Italic4"/>
          <w:b/>
          <w:bCs/>
        </w:rPr>
        <w:t xml:space="preserve">Р </w:t>
      </w:r>
      <w:r>
        <w:rPr>
          <w:rStyle w:val="Bodytext4Spacing0pt0"/>
          <w:b/>
          <w:bCs/>
        </w:rPr>
        <w:t xml:space="preserve">(| </w:t>
      </w:r>
      <w:r>
        <w:rPr>
          <w:rStyle w:val="Bodytext4Italic4"/>
          <w:b/>
          <w:bCs/>
        </w:rPr>
        <w:t>т/п</w:t>
      </w:r>
      <w:r>
        <w:rPr>
          <w:rStyle w:val="Bodytext4Spacing0pt0"/>
          <w:b/>
          <w:bCs/>
        </w:rPr>
        <w:t xml:space="preserve"> </w:t>
      </w:r>
      <w:r>
        <w:rPr>
          <w:rStyle w:val="Bodytext4Italic4"/>
          <w:b/>
          <w:bCs/>
        </w:rPr>
        <w:t>—р</w:t>
      </w:r>
      <w:r>
        <w:rPr>
          <w:rStyle w:val="Bodytext4Spacing0pt0"/>
          <w:b/>
          <w:bCs/>
        </w:rPr>
        <w:t xml:space="preserve"> | &lt;; е) ~ 2Ф (е </w:t>
      </w:r>
      <w:r>
        <w:rPr>
          <w:rStyle w:val="Bodytext4Italic4"/>
          <w:b/>
          <w:bCs/>
        </w:rPr>
        <w:t xml:space="preserve">У </w:t>
      </w:r>
      <w:r>
        <w:rPr>
          <w:rStyle w:val="Bodytext4Italic4"/>
          <w:b/>
          <w:bCs/>
          <w:lang w:val="en-US" w:eastAsia="en-US" w:bidi="en-US"/>
        </w:rPr>
        <w:t>n</w:t>
      </w:r>
      <w:r w:rsidRPr="00BF5A3A">
        <w:rPr>
          <w:rStyle w:val="Bodytext4Italic4"/>
          <w:b/>
          <w:bCs/>
          <w:lang w:eastAsia="en-US" w:bidi="en-US"/>
        </w:rPr>
        <w:t>/(</w:t>
      </w:r>
      <w:r>
        <w:rPr>
          <w:rStyle w:val="Bodytext4Italic4"/>
          <w:b/>
          <w:bCs/>
          <w:lang w:val="en-US" w:eastAsia="en-US" w:bidi="en-US"/>
        </w:rPr>
        <w:t>pq</w:t>
      </w:r>
      <w:r w:rsidRPr="00BF5A3A">
        <w:rPr>
          <w:rStyle w:val="Bodytext4Italic4"/>
          <w:b/>
          <w:bCs/>
          <w:lang w:eastAsia="en-US" w:bidi="en-US"/>
        </w:rPr>
        <w:t>)).</w:t>
      </w:r>
    </w:p>
    <w:p w14:paraId="5D297B5C" w14:textId="77777777" w:rsidR="00F4136F" w:rsidRDefault="00E27E4F">
      <w:pPr>
        <w:pStyle w:val="Headerorfooter50"/>
        <w:framePr w:wrap="around" w:vAnchor="page" w:hAnchor="page" w:x="9073" w:y="12753"/>
        <w:shd w:val="clear" w:color="auto" w:fill="auto"/>
        <w:spacing w:line="200" w:lineRule="exact"/>
        <w:ind w:left="20"/>
      </w:pPr>
      <w:r>
        <w:rPr>
          <w:rStyle w:val="Headerorfooter5Spacing0pt"/>
        </w:rPr>
        <w:t>61</w:t>
      </w:r>
    </w:p>
    <w:p w14:paraId="5D297B5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B5E" w14:textId="77777777" w:rsidR="00F4136F" w:rsidRDefault="00E27E4F">
      <w:pPr>
        <w:pStyle w:val="Heading101"/>
        <w:framePr w:w="6302" w:h="9868" w:hRule="exact" w:wrap="around" w:vAnchor="page" w:hAnchor="page" w:x="2996" w:y="2994"/>
        <w:shd w:val="clear" w:color="auto" w:fill="auto"/>
        <w:spacing w:before="0" w:line="245" w:lineRule="exact"/>
        <w:ind w:left="20" w:right="20"/>
        <w:jc w:val="both"/>
      </w:pPr>
      <w:bookmarkStart w:id="69" w:name="bookmark69"/>
      <w:r>
        <w:rPr>
          <w:rStyle w:val="Heading10Spacing0pt0"/>
          <w:b/>
          <w:bCs/>
        </w:rPr>
        <w:t>Итак, вероятность осуществления неравенства |</w:t>
      </w:r>
      <w:r>
        <w:rPr>
          <w:rStyle w:val="Heading10Italic2"/>
          <w:b/>
          <w:bCs/>
          <w:lang w:val="ru-RU" w:eastAsia="ru-RU" w:bidi="ru-RU"/>
        </w:rPr>
        <w:t>т/п</w:t>
      </w:r>
      <w:r>
        <w:rPr>
          <w:rStyle w:val="Heading10Spacing0pt0"/>
          <w:b/>
          <w:bCs/>
        </w:rPr>
        <w:t xml:space="preserve"> — р|^е приближенно рав</w:t>
      </w:r>
      <w:r>
        <w:rPr>
          <w:rStyle w:val="Heading10Spacing0pt1"/>
          <w:b/>
          <w:bCs/>
        </w:rPr>
        <w:t>на знач</w:t>
      </w:r>
      <w:r>
        <w:rPr>
          <w:rStyle w:val="Heading10Spacing0pt0"/>
          <w:b/>
          <w:bCs/>
        </w:rPr>
        <w:t xml:space="preserve">ению удвоенной функции Лапласа </w:t>
      </w:r>
      <w:r>
        <w:rPr>
          <w:rStyle w:val="Heading10Spacing0pt2"/>
          <w:b/>
          <w:bCs/>
        </w:rPr>
        <w:t xml:space="preserve">2Ф </w:t>
      </w:r>
      <w:r>
        <w:rPr>
          <w:rStyle w:val="Heading10Italic3"/>
          <w:b/>
          <w:bCs/>
        </w:rPr>
        <w:t>(х)</w:t>
      </w:r>
      <w:r>
        <w:rPr>
          <w:rStyle w:val="Heading10Spacing0pt2"/>
          <w:b/>
          <w:bCs/>
        </w:rPr>
        <w:t xml:space="preserve"> </w:t>
      </w:r>
      <w:r>
        <w:rPr>
          <w:rStyle w:val="Heading10Spacing0pt0"/>
          <w:b/>
          <w:bCs/>
        </w:rPr>
        <w:t xml:space="preserve">при </w:t>
      </w:r>
      <w:r>
        <w:rPr>
          <w:rStyle w:val="Heading10Italic3"/>
          <w:b/>
          <w:bCs/>
        </w:rPr>
        <w:t>х</w:t>
      </w:r>
      <w:r>
        <w:rPr>
          <w:rStyle w:val="Heading10Spacing0pt2"/>
          <w:b/>
          <w:bCs/>
        </w:rPr>
        <w:t xml:space="preserve"> </w:t>
      </w:r>
      <w:r>
        <w:rPr>
          <w:rStyle w:val="Heading10Spacing0pt0"/>
          <w:b/>
          <w:bCs/>
        </w:rPr>
        <w:t xml:space="preserve">= </w:t>
      </w:r>
      <w:r>
        <w:rPr>
          <w:rStyle w:val="Heading10Italic2"/>
          <w:b/>
          <w:bCs/>
          <w:lang w:val="ru-RU" w:eastAsia="ru-RU" w:bidi="ru-RU"/>
        </w:rPr>
        <w:t xml:space="preserve">е}/ </w:t>
      </w:r>
      <w:r>
        <w:rPr>
          <w:rStyle w:val="Heading10Italic2"/>
          <w:b/>
          <w:bCs/>
        </w:rPr>
        <w:t>n</w:t>
      </w:r>
      <w:r w:rsidRPr="00BF5A3A">
        <w:rPr>
          <w:rStyle w:val="Heading10Italic2"/>
          <w:b/>
          <w:bCs/>
          <w:lang w:val="ru-RU"/>
        </w:rPr>
        <w:t>/(</w:t>
      </w:r>
      <w:r>
        <w:rPr>
          <w:rStyle w:val="Heading10Italic2"/>
          <w:b/>
          <w:bCs/>
        </w:rPr>
        <w:t>pq</w:t>
      </w:r>
      <w:r w:rsidRPr="00BF5A3A">
        <w:rPr>
          <w:rStyle w:val="Heading10Italic2"/>
          <w:b/>
          <w:bCs/>
          <w:lang w:val="ru-RU"/>
        </w:rPr>
        <w:t>).</w:t>
      </w:r>
      <w:bookmarkEnd w:id="69"/>
    </w:p>
    <w:p w14:paraId="5D297B5F" w14:textId="77777777" w:rsidR="00F4136F" w:rsidRDefault="00E27E4F">
      <w:pPr>
        <w:pStyle w:val="2"/>
        <w:framePr w:w="6302" w:h="9868" w:hRule="exact" w:wrap="around" w:vAnchor="page" w:hAnchor="page" w:x="2996" w:y="2994"/>
        <w:shd w:val="clear" w:color="auto" w:fill="auto"/>
        <w:spacing w:after="0" w:line="178" w:lineRule="exact"/>
        <w:ind w:left="20" w:right="20" w:firstLine="380"/>
        <w:jc w:val="both"/>
      </w:pPr>
      <w:r>
        <w:rPr>
          <w:rStyle w:val="BodytextSpacing0pt"/>
        </w:rPr>
        <w:t xml:space="preserve">Пример </w:t>
      </w:r>
      <w:r>
        <w:rPr>
          <w:rStyle w:val="BodytextCandara0"/>
        </w:rPr>
        <w:t>1</w:t>
      </w:r>
      <w:r>
        <w:rPr>
          <w:rStyle w:val="BodytextSpacing0pt"/>
        </w:rPr>
        <w:t xml:space="preserve">. Вероятность того, что деталь не стандартна, </w:t>
      </w:r>
      <w:r>
        <w:rPr>
          <w:rStyle w:val="BodytextItalic5"/>
        </w:rPr>
        <w:t xml:space="preserve">р </w:t>
      </w:r>
      <w:r>
        <w:rPr>
          <w:rStyle w:val="BodytextItalic6"/>
        </w:rPr>
        <w:t xml:space="preserve">— 0,1. </w:t>
      </w:r>
      <w:r>
        <w:rPr>
          <w:rStyle w:val="BodytextSpacing0pt"/>
        </w:rPr>
        <w:t>Найти вероятность того, что среди случайно отобранных 400 деталей относительная частота появления нестандартных деталей отклонится от вероятности р = 0,1 по абсолютной величине не более чем на 0,03.</w:t>
      </w:r>
    </w:p>
    <w:p w14:paraId="5D297B60" w14:textId="77777777" w:rsidR="00F4136F" w:rsidRDefault="00E27E4F">
      <w:pPr>
        <w:pStyle w:val="2"/>
        <w:framePr w:w="6302" w:h="9868" w:hRule="exact" w:wrap="around" w:vAnchor="page" w:hAnchor="page" w:x="2996" w:y="2994"/>
        <w:shd w:val="clear" w:color="auto" w:fill="auto"/>
        <w:spacing w:after="153" w:line="202" w:lineRule="exact"/>
        <w:ind w:left="20" w:right="20" w:firstLine="380"/>
        <w:jc w:val="both"/>
      </w:pPr>
      <w:r>
        <w:rPr>
          <w:rStyle w:val="BodytextSpacing0pt"/>
        </w:rPr>
        <w:t xml:space="preserve">Решение. По условию, л = 400; р = 0,1; </w:t>
      </w:r>
      <w:r>
        <w:rPr>
          <w:rStyle w:val="Bodytext9pt"/>
        </w:rPr>
        <w:t>д = 0,9;</w:t>
      </w:r>
      <w:r>
        <w:rPr>
          <w:rStyle w:val="Bodytext9pt0"/>
        </w:rPr>
        <w:t xml:space="preserve"> </w:t>
      </w:r>
      <w:r>
        <w:rPr>
          <w:rStyle w:val="BodytextSpacing0pt"/>
        </w:rPr>
        <w:t>е = 0,03. Тре</w:t>
      </w:r>
      <w:r>
        <w:rPr>
          <w:rStyle w:val="BodytextSpacing0pt"/>
        </w:rPr>
        <w:softHyphen/>
        <w:t xml:space="preserve">буется найти вероятность </w:t>
      </w:r>
      <w:r>
        <w:rPr>
          <w:rStyle w:val="Bodytext9pt"/>
        </w:rPr>
        <w:t>Р</w:t>
      </w:r>
      <w:r>
        <w:rPr>
          <w:rStyle w:val="Bodytext9pt0"/>
        </w:rPr>
        <w:t xml:space="preserve"> (| </w:t>
      </w:r>
      <w:r>
        <w:rPr>
          <w:rStyle w:val="Bodytext9pt"/>
        </w:rPr>
        <w:t>т/400</w:t>
      </w:r>
      <w:r>
        <w:rPr>
          <w:rStyle w:val="Bodytext9pt0"/>
        </w:rPr>
        <w:t>—</w:t>
      </w:r>
      <w:r>
        <w:rPr>
          <w:rStyle w:val="BodytextSpacing0pt"/>
        </w:rPr>
        <w:t xml:space="preserve">0,1 </w:t>
      </w:r>
      <w:r>
        <w:rPr>
          <w:rStyle w:val="Bodytext9pt0"/>
        </w:rPr>
        <w:t xml:space="preserve">| &lt; </w:t>
      </w:r>
      <w:r>
        <w:rPr>
          <w:rStyle w:val="BodytextSpacing0pt"/>
        </w:rPr>
        <w:t>0,03). Пользуясь форму</w:t>
      </w:r>
      <w:r>
        <w:rPr>
          <w:rStyle w:val="BodytextSpacing0pt"/>
        </w:rPr>
        <w:softHyphen/>
        <w:t>лой Р(|т/л—р|&lt;е)»2Ф(е /</w:t>
      </w:r>
      <w:r>
        <w:rPr>
          <w:rStyle w:val="BodytextItalic6"/>
          <w:lang w:val="en-US" w:eastAsia="en-US" w:bidi="en-US"/>
        </w:rPr>
        <w:t>n</w:t>
      </w:r>
      <w:r w:rsidRPr="00BF5A3A">
        <w:rPr>
          <w:rStyle w:val="BodytextItalic6"/>
          <w:lang w:eastAsia="en-US" w:bidi="en-US"/>
        </w:rPr>
        <w:t>/(</w:t>
      </w:r>
      <w:r>
        <w:rPr>
          <w:rStyle w:val="BodytextItalic6"/>
          <w:lang w:val="en-US" w:eastAsia="en-US" w:bidi="en-US"/>
        </w:rPr>
        <w:t>pq</w:t>
      </w:r>
      <w:r w:rsidRPr="00BF5A3A">
        <w:rPr>
          <w:rStyle w:val="BodytextItalic6"/>
          <w:lang w:eastAsia="en-US" w:bidi="en-US"/>
        </w:rPr>
        <w:t>)),</w:t>
      </w:r>
      <w:r w:rsidRPr="00BF5A3A">
        <w:rPr>
          <w:rStyle w:val="BodytextSpacing0pt"/>
          <w:lang w:eastAsia="en-US" w:bidi="en-US"/>
        </w:rPr>
        <w:t xml:space="preserve"> </w:t>
      </w:r>
      <w:r>
        <w:rPr>
          <w:rStyle w:val="BodytextSpacing0pt"/>
        </w:rPr>
        <w:t>имеем</w:t>
      </w:r>
    </w:p>
    <w:p w14:paraId="5D297B61" w14:textId="77777777" w:rsidR="00F4136F" w:rsidRDefault="00E27E4F">
      <w:pPr>
        <w:pStyle w:val="2"/>
        <w:framePr w:w="6302" w:h="9868" w:hRule="exact" w:wrap="around" w:vAnchor="page" w:hAnchor="page" w:x="2996" w:y="2994"/>
        <w:shd w:val="clear" w:color="auto" w:fill="auto"/>
        <w:spacing w:after="210" w:line="160" w:lineRule="exact"/>
        <w:ind w:left="20" w:firstLine="380"/>
        <w:jc w:val="both"/>
      </w:pPr>
      <w:r>
        <w:rPr>
          <w:rStyle w:val="BodytextItalic6"/>
        </w:rPr>
        <w:t>Р</w:t>
      </w:r>
      <w:r>
        <w:rPr>
          <w:rStyle w:val="BodytextSpacing0pt"/>
        </w:rPr>
        <w:t xml:space="preserve"> (| т/400— 0,1 ] &lt; 0,03) » </w:t>
      </w:r>
      <w:r>
        <w:rPr>
          <w:rStyle w:val="BodytextSpacing0pt1"/>
        </w:rPr>
        <w:t xml:space="preserve">2Ф </w:t>
      </w:r>
      <w:r>
        <w:rPr>
          <w:rStyle w:val="BodytextSpacing0pt"/>
        </w:rPr>
        <w:t xml:space="preserve">(0,03 /400/(0,1 0,9)) = </w:t>
      </w:r>
      <w:r>
        <w:rPr>
          <w:rStyle w:val="BodytextSpacing0pt1"/>
        </w:rPr>
        <w:t>2Ф (2).</w:t>
      </w:r>
    </w:p>
    <w:p w14:paraId="5D297B62" w14:textId="77777777" w:rsidR="00F4136F" w:rsidRDefault="00E27E4F">
      <w:pPr>
        <w:pStyle w:val="2"/>
        <w:framePr w:w="6302" w:h="9868" w:hRule="exact" w:wrap="around" w:vAnchor="page" w:hAnchor="page" w:x="2996" w:y="2994"/>
        <w:shd w:val="clear" w:color="auto" w:fill="auto"/>
        <w:spacing w:after="0" w:line="178" w:lineRule="exact"/>
        <w:ind w:left="20" w:right="20" w:firstLine="380"/>
        <w:jc w:val="both"/>
      </w:pPr>
      <w:r>
        <w:rPr>
          <w:rStyle w:val="BodytextSpacing0pt"/>
        </w:rPr>
        <w:t xml:space="preserve">По таблице приложения 2 находим </w:t>
      </w:r>
      <w:r>
        <w:rPr>
          <w:rStyle w:val="BodytextSpacing0pt1"/>
        </w:rPr>
        <w:t xml:space="preserve">Ф </w:t>
      </w:r>
      <w:r>
        <w:rPr>
          <w:rStyle w:val="BodytextSpacing0pt"/>
        </w:rPr>
        <w:t>(2) = 0,4772. Следовательно, 2Ф (2) = 0,9544.</w:t>
      </w:r>
    </w:p>
    <w:p w14:paraId="5D297B63" w14:textId="77777777" w:rsidR="00F4136F" w:rsidRDefault="00E27E4F">
      <w:pPr>
        <w:pStyle w:val="2"/>
        <w:framePr w:w="6302" w:h="9868" w:hRule="exact" w:wrap="around" w:vAnchor="page" w:hAnchor="page" w:x="2996" w:y="2994"/>
        <w:shd w:val="clear" w:color="auto" w:fill="auto"/>
        <w:spacing w:after="0" w:line="178" w:lineRule="exact"/>
        <w:ind w:left="20" w:firstLine="380"/>
        <w:jc w:val="both"/>
      </w:pPr>
      <w:r>
        <w:rPr>
          <w:rStyle w:val="BodytextSpacing0pt"/>
        </w:rPr>
        <w:t>Итак, искомая вероятность приближенно равна 0,9544.</w:t>
      </w:r>
    </w:p>
    <w:p w14:paraId="5D297B64" w14:textId="77777777" w:rsidR="00F4136F" w:rsidRDefault="00E27E4F">
      <w:pPr>
        <w:pStyle w:val="2"/>
        <w:framePr w:w="6302" w:h="9868" w:hRule="exact" w:wrap="around" w:vAnchor="page" w:hAnchor="page" w:x="2996" w:y="2994"/>
        <w:shd w:val="clear" w:color="auto" w:fill="auto"/>
        <w:spacing w:after="0" w:line="178" w:lineRule="exact"/>
        <w:ind w:left="20" w:right="20" w:firstLine="380"/>
        <w:jc w:val="both"/>
      </w:pPr>
      <w:r>
        <w:rPr>
          <w:rStyle w:val="BodytextSpacing0pt"/>
        </w:rPr>
        <w:t>Смысл полученного результата таков: если взять достаточно большое число проб по 400 деталей в каждой, то примерно в 95,44% этих проб отклонение относительной частоты от постоянной вероят</w:t>
      </w:r>
      <w:r>
        <w:rPr>
          <w:rStyle w:val="BodytextSpacing0pt"/>
        </w:rPr>
        <w:softHyphen/>
        <w:t>ности р=0,1 по абсолютной величине не превысит 0,03.</w:t>
      </w:r>
    </w:p>
    <w:p w14:paraId="5D297B65" w14:textId="77777777" w:rsidR="00F4136F" w:rsidRDefault="00E27E4F">
      <w:pPr>
        <w:pStyle w:val="2"/>
        <w:framePr w:w="6302" w:h="9868" w:hRule="exact" w:wrap="around" w:vAnchor="page" w:hAnchor="page" w:x="2996" w:y="2994"/>
        <w:shd w:val="clear" w:color="auto" w:fill="auto"/>
        <w:spacing w:after="0" w:line="178" w:lineRule="exact"/>
        <w:ind w:left="20" w:right="20" w:firstLine="380"/>
        <w:jc w:val="both"/>
      </w:pPr>
      <w:r>
        <w:rPr>
          <w:rStyle w:val="BodytextSpacing0pt"/>
        </w:rPr>
        <w:t xml:space="preserve">Пример </w:t>
      </w:r>
      <w:r>
        <w:rPr>
          <w:rStyle w:val="BodytextCandara0"/>
        </w:rPr>
        <w:t>2</w:t>
      </w:r>
      <w:r>
        <w:rPr>
          <w:rStyle w:val="BodytextSpacing0pt"/>
        </w:rPr>
        <w:t>. Вероятность того, что деталь не стандартна, р = 0,1. Найти, сколько деталей надо отобрать, чтобы с вероятностью, равной 0,9544, можно было утверждать, что относительная частота появления нестандартных деталей (среди отобранных) отклонится от постоянной вероятности р по абсолютной величине не более чем на 0,03.</w:t>
      </w:r>
    </w:p>
    <w:p w14:paraId="5D297B66" w14:textId="77777777" w:rsidR="00F4136F" w:rsidRDefault="00E27E4F">
      <w:pPr>
        <w:pStyle w:val="2"/>
        <w:framePr w:w="6302" w:h="9868" w:hRule="exact" w:wrap="around" w:vAnchor="page" w:hAnchor="page" w:x="2996" w:y="2994"/>
        <w:shd w:val="clear" w:color="auto" w:fill="auto"/>
        <w:spacing w:after="0" w:line="178" w:lineRule="exact"/>
        <w:ind w:left="20" w:right="20" w:firstLine="380"/>
        <w:jc w:val="both"/>
      </w:pPr>
      <w:r>
        <w:rPr>
          <w:rStyle w:val="BodytextSpacing0pt"/>
        </w:rPr>
        <w:t xml:space="preserve">Решение. По условию, р </w:t>
      </w:r>
      <w:r>
        <w:rPr>
          <w:rStyle w:val="Bodytext9pt0"/>
        </w:rPr>
        <w:t xml:space="preserve">= </w:t>
      </w:r>
      <w:r>
        <w:rPr>
          <w:rStyle w:val="BodytextSpacing0pt"/>
        </w:rPr>
        <w:t xml:space="preserve">0,1; </w:t>
      </w:r>
      <w:r>
        <w:rPr>
          <w:rStyle w:val="Bodytext9pt"/>
        </w:rPr>
        <w:t xml:space="preserve">д </w:t>
      </w:r>
      <w:r>
        <w:rPr>
          <w:rStyle w:val="BodytextItalic6"/>
        </w:rPr>
        <w:t>—</w:t>
      </w:r>
      <w:r>
        <w:rPr>
          <w:rStyle w:val="BodytextSpacing0pt"/>
        </w:rPr>
        <w:t xml:space="preserve"> 0,9; е = 0,03; Я(|т/я</w:t>
      </w:r>
      <w:r>
        <w:rPr>
          <w:rStyle w:val="Bodytext9pt0"/>
        </w:rPr>
        <w:t xml:space="preserve">— </w:t>
      </w:r>
      <w:r>
        <w:rPr>
          <w:rStyle w:val="BodytextSpacing0pt"/>
        </w:rPr>
        <w:t>0,11&lt; &lt;0,03) —0,9544. Требуется найти п.</w:t>
      </w:r>
    </w:p>
    <w:p w14:paraId="5D297B67" w14:textId="77777777" w:rsidR="00F4136F" w:rsidRDefault="00E27E4F">
      <w:pPr>
        <w:pStyle w:val="2"/>
        <w:framePr w:w="6302" w:h="9868" w:hRule="exact" w:wrap="around" w:vAnchor="page" w:hAnchor="page" w:x="2996" w:y="2994"/>
        <w:shd w:val="clear" w:color="auto" w:fill="auto"/>
        <w:spacing w:after="254" w:line="178" w:lineRule="exact"/>
        <w:ind w:left="20" w:firstLine="380"/>
        <w:jc w:val="both"/>
      </w:pPr>
      <w:r>
        <w:rPr>
          <w:rStyle w:val="BodytextSpacing0pt"/>
        </w:rPr>
        <w:t>Воспользуемся формулой</w:t>
      </w:r>
    </w:p>
    <w:p w14:paraId="5D297B68" w14:textId="77777777" w:rsidR="00F4136F" w:rsidRDefault="00E27E4F">
      <w:pPr>
        <w:pStyle w:val="2"/>
        <w:framePr w:w="6302" w:h="9868" w:hRule="exact" w:wrap="around" w:vAnchor="page" w:hAnchor="page" w:x="2996" w:y="2994"/>
        <w:shd w:val="clear" w:color="auto" w:fill="auto"/>
        <w:spacing w:after="0" w:line="160" w:lineRule="exact"/>
        <w:jc w:val="center"/>
      </w:pPr>
      <w:r>
        <w:rPr>
          <w:rStyle w:val="BodytextItalic6"/>
        </w:rPr>
        <w:t>Р</w:t>
      </w:r>
      <w:r>
        <w:rPr>
          <w:rStyle w:val="BodytextSpacing0pt"/>
        </w:rPr>
        <w:t xml:space="preserve"> (| </w:t>
      </w:r>
      <w:r>
        <w:rPr>
          <w:rStyle w:val="BodytextItalic5"/>
        </w:rPr>
        <w:t xml:space="preserve">т/п </w:t>
      </w:r>
      <w:r>
        <w:rPr>
          <w:rStyle w:val="BodytextItalic6"/>
        </w:rPr>
        <w:t xml:space="preserve">— </w:t>
      </w:r>
      <w:r>
        <w:rPr>
          <w:rStyle w:val="BodytextItalic5"/>
        </w:rPr>
        <w:t>р</w:t>
      </w:r>
      <w:r>
        <w:rPr>
          <w:rStyle w:val="BodytextSpacing0pt1"/>
        </w:rPr>
        <w:t xml:space="preserve"> </w:t>
      </w:r>
      <w:r>
        <w:rPr>
          <w:rStyle w:val="BodytextSpacing0pt"/>
        </w:rPr>
        <w:t xml:space="preserve">|&lt;е) « </w:t>
      </w:r>
      <w:r>
        <w:rPr>
          <w:rStyle w:val="BodytextSpacing0pt1"/>
        </w:rPr>
        <w:t xml:space="preserve">2Ф </w:t>
      </w:r>
      <w:r>
        <w:rPr>
          <w:rStyle w:val="BodytextSpacing0pt"/>
        </w:rPr>
        <w:t>(е /я/(рд)).</w:t>
      </w:r>
    </w:p>
    <w:p w14:paraId="5D297B69" w14:textId="77777777" w:rsidR="00F4136F" w:rsidRDefault="00E27E4F">
      <w:pPr>
        <w:pStyle w:val="2"/>
        <w:framePr w:w="6302" w:h="9868" w:hRule="exact" w:wrap="around" w:vAnchor="page" w:hAnchor="page" w:x="2996" w:y="2994"/>
        <w:shd w:val="clear" w:color="auto" w:fill="auto"/>
        <w:spacing w:after="0" w:line="442" w:lineRule="exact"/>
        <w:ind w:left="20" w:firstLine="380"/>
        <w:jc w:val="both"/>
      </w:pPr>
      <w:r>
        <w:rPr>
          <w:rStyle w:val="BodytextSpacing0pt"/>
        </w:rPr>
        <w:t>В силу условия</w:t>
      </w:r>
    </w:p>
    <w:p w14:paraId="5D297B6A" w14:textId="77777777" w:rsidR="00F4136F" w:rsidRDefault="00E27E4F">
      <w:pPr>
        <w:pStyle w:val="2"/>
        <w:framePr w:w="6302" w:h="9868" w:hRule="exact" w:wrap="around" w:vAnchor="page" w:hAnchor="page" w:x="2996" w:y="2994"/>
        <w:shd w:val="clear" w:color="auto" w:fill="auto"/>
        <w:spacing w:after="0" w:line="442" w:lineRule="exact"/>
        <w:jc w:val="center"/>
      </w:pPr>
      <w:r>
        <w:rPr>
          <w:rStyle w:val="BodytextSpacing0pt"/>
        </w:rPr>
        <w:t>2Ф (0,03 /«/(0,1-0,9)) =2Ф (0,1 /я) =,0,9544.</w:t>
      </w:r>
    </w:p>
    <w:p w14:paraId="5D297B6B" w14:textId="77777777" w:rsidR="00F4136F" w:rsidRDefault="00E27E4F">
      <w:pPr>
        <w:pStyle w:val="2"/>
        <w:framePr w:w="6302" w:h="9868" w:hRule="exact" w:wrap="around" w:vAnchor="page" w:hAnchor="page" w:x="2996" w:y="2994"/>
        <w:shd w:val="clear" w:color="auto" w:fill="auto"/>
        <w:spacing w:after="0" w:line="442" w:lineRule="exact"/>
        <w:ind w:left="20"/>
        <w:jc w:val="both"/>
      </w:pPr>
      <w:r>
        <w:rPr>
          <w:rStyle w:val="BodytextSpacing0pt"/>
        </w:rPr>
        <w:t>Следовательно, Ф (0,1 /л) = 0,4772.</w:t>
      </w:r>
    </w:p>
    <w:p w14:paraId="5D297B6C" w14:textId="77777777" w:rsidR="00F4136F" w:rsidRDefault="00E27E4F">
      <w:pPr>
        <w:pStyle w:val="2"/>
        <w:framePr w:w="6302" w:h="9868" w:hRule="exact" w:wrap="around" w:vAnchor="page" w:hAnchor="page" w:x="2996" w:y="2994"/>
        <w:shd w:val="clear" w:color="auto" w:fill="auto"/>
        <w:spacing w:after="0" w:line="160" w:lineRule="exact"/>
        <w:ind w:left="20" w:firstLine="380"/>
        <w:jc w:val="both"/>
      </w:pPr>
      <w:r>
        <w:rPr>
          <w:rStyle w:val="BodytextSpacing0pt"/>
        </w:rPr>
        <w:t>По таблице приложения 2 находим Ф (2) = 0,4772.</w:t>
      </w:r>
    </w:p>
    <w:p w14:paraId="5D297B6D" w14:textId="77777777" w:rsidR="00F4136F" w:rsidRDefault="00E27E4F">
      <w:pPr>
        <w:pStyle w:val="2"/>
        <w:framePr w:w="6302" w:h="9868" w:hRule="exact" w:wrap="around" w:vAnchor="page" w:hAnchor="page" w:x="2996" w:y="2994"/>
        <w:shd w:val="clear" w:color="auto" w:fill="auto"/>
        <w:spacing w:after="0" w:line="178" w:lineRule="exact"/>
        <w:ind w:left="20" w:right="20" w:firstLine="380"/>
        <w:jc w:val="both"/>
      </w:pPr>
      <w:r>
        <w:rPr>
          <w:rStyle w:val="BodytextSpacing0pt"/>
        </w:rPr>
        <w:t>Для отыскания числа л получаем уравнение 0,1 /~л=2. Отсюда искомое число деталей л = 400.</w:t>
      </w:r>
    </w:p>
    <w:p w14:paraId="5D297B6E" w14:textId="77777777" w:rsidR="00F4136F" w:rsidRDefault="00E27E4F">
      <w:pPr>
        <w:pStyle w:val="2"/>
        <w:framePr w:w="6302" w:h="9868" w:hRule="exact" w:wrap="around" w:vAnchor="page" w:hAnchor="page" w:x="2996" w:y="2994"/>
        <w:shd w:val="clear" w:color="auto" w:fill="auto"/>
        <w:spacing w:after="0" w:line="178" w:lineRule="exact"/>
        <w:ind w:left="20" w:right="20" w:firstLine="380"/>
        <w:jc w:val="both"/>
      </w:pPr>
      <w:r>
        <w:rPr>
          <w:rStyle w:val="BodytextSpacing0pt"/>
        </w:rPr>
        <w:t>Смысл полученного результата таков: если взять достаточно большое число проб по 400 деталей, то в 95,44% этих проб относи</w:t>
      </w:r>
      <w:r>
        <w:rPr>
          <w:rStyle w:val="BodytextSpacing0pt"/>
        </w:rPr>
        <w:softHyphen/>
        <w:t xml:space="preserve">тельная частота появления нестандартных деталей будет отличаться от постоянной вероятности р = </w:t>
      </w:r>
      <w:r>
        <w:rPr>
          <w:rStyle w:val="BodytextCandara0"/>
        </w:rPr>
        <w:t>0,1</w:t>
      </w:r>
      <w:r>
        <w:rPr>
          <w:rStyle w:val="BodytextSpacing0pt"/>
        </w:rPr>
        <w:t xml:space="preserve"> по абсолютной величине не более чем на 0,03, т. е. относительная частота заключена в границах от 0,07(0,1—0,03 = 0,07) до 0,13(0,1-)-0,03 = 0,13). Другими словами, число нестандартных деталей в 95,44% проб будет заключено между 28(7% от 400) н 52(13% от 400).</w:t>
      </w:r>
    </w:p>
    <w:p w14:paraId="5D297B6F" w14:textId="77777777" w:rsidR="00F4136F" w:rsidRDefault="00E27E4F">
      <w:pPr>
        <w:pStyle w:val="2"/>
        <w:framePr w:w="6302" w:h="9868" w:hRule="exact" w:wrap="around" w:vAnchor="page" w:hAnchor="page" w:x="2996" w:y="2994"/>
        <w:shd w:val="clear" w:color="auto" w:fill="auto"/>
        <w:spacing w:after="0" w:line="178" w:lineRule="exact"/>
        <w:ind w:left="20" w:right="20" w:firstLine="380"/>
        <w:jc w:val="both"/>
      </w:pPr>
      <w:r>
        <w:rPr>
          <w:rStyle w:val="BodytextSpacing0pt"/>
        </w:rPr>
        <w:t xml:space="preserve">Если </w:t>
      </w:r>
      <w:r>
        <w:rPr>
          <w:rStyle w:val="Bodytext7pt"/>
        </w:rPr>
        <w:t>взять</w:t>
      </w:r>
      <w:r>
        <w:rPr>
          <w:rStyle w:val="Bodytext7pt0"/>
        </w:rPr>
        <w:t xml:space="preserve"> </w:t>
      </w:r>
      <w:r>
        <w:rPr>
          <w:rStyle w:val="Bodytext7pt"/>
        </w:rPr>
        <w:t>лишь</w:t>
      </w:r>
      <w:r>
        <w:rPr>
          <w:rStyle w:val="Bodytext7pt0"/>
        </w:rPr>
        <w:t xml:space="preserve"> </w:t>
      </w:r>
      <w:r>
        <w:rPr>
          <w:rStyle w:val="BodytextSpacing0pt"/>
        </w:rPr>
        <w:t>одну пробу из 400 деталей, то с большой уверенностью можно ожидать, что в этой пробе будет нестандартных деталей не менее 28 и не более 52. Возможно, хотя и маловероятно, что нестандартных деталей окажется меньше 28 либо больше 52.</w:t>
      </w:r>
    </w:p>
    <w:p w14:paraId="5D297B70" w14:textId="77777777" w:rsidR="00F4136F" w:rsidRDefault="00E27E4F">
      <w:pPr>
        <w:pStyle w:val="Headerorfooter50"/>
        <w:framePr w:wrap="around" w:vAnchor="page" w:hAnchor="page" w:x="3025" w:y="12932"/>
        <w:shd w:val="clear" w:color="auto" w:fill="auto"/>
        <w:spacing w:line="200" w:lineRule="exact"/>
        <w:ind w:left="20"/>
      </w:pPr>
      <w:r>
        <w:rPr>
          <w:rStyle w:val="Headerorfooter5Spacing0pt"/>
        </w:rPr>
        <w:t>62</w:t>
      </w:r>
    </w:p>
    <w:p w14:paraId="5D297B7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B72" w14:textId="77777777" w:rsidR="00F4136F" w:rsidRDefault="00E27E4F">
      <w:pPr>
        <w:pStyle w:val="Headerorfooter0"/>
        <w:framePr w:wrap="around" w:vAnchor="page" w:hAnchor="page" w:x="3839" w:y="2720"/>
        <w:shd w:val="clear" w:color="auto" w:fill="auto"/>
        <w:spacing w:line="160" w:lineRule="exact"/>
        <w:ind w:left="20"/>
      </w:pPr>
      <w:r>
        <w:rPr>
          <w:rStyle w:val="HeaderorfooterSpacing0pt"/>
        </w:rPr>
        <w:t>Задачи</w:t>
      </w:r>
    </w:p>
    <w:p w14:paraId="5D297B73" w14:textId="77777777" w:rsidR="00F4136F" w:rsidRDefault="00E27E4F">
      <w:pPr>
        <w:pStyle w:val="2"/>
        <w:framePr w:w="6470" w:h="9219" w:hRule="exact" w:wrap="around" w:vAnchor="page" w:hAnchor="page" w:x="2912" w:y="3024"/>
        <w:numPr>
          <w:ilvl w:val="0"/>
          <w:numId w:val="11"/>
        </w:numPr>
        <w:shd w:val="clear" w:color="auto" w:fill="auto"/>
        <w:tabs>
          <w:tab w:val="left" w:pos="1245"/>
        </w:tabs>
        <w:spacing w:after="0" w:line="173" w:lineRule="exact"/>
        <w:ind w:left="20" w:right="220" w:firstLine="940"/>
        <w:jc w:val="both"/>
      </w:pPr>
      <w:r>
        <w:rPr>
          <w:rStyle w:val="BodytextSpacing0pt"/>
        </w:rPr>
        <w:t xml:space="preserve">В цехе </w:t>
      </w:r>
      <w:r>
        <w:rPr>
          <w:rStyle w:val="BodytextCandara0"/>
        </w:rPr>
        <w:t>6</w:t>
      </w:r>
      <w:r>
        <w:rPr>
          <w:rStyle w:val="BodytextSpacing0pt"/>
        </w:rPr>
        <w:t xml:space="preserve"> моторов. Для каждого мотора вероятность того, что он в данный момент включен, равна 0,8. Найтн вероятность того, что в данный момент: а) включено 4 мотора; б) включены все моторы; в) выключены все моторы.</w:t>
      </w:r>
    </w:p>
    <w:p w14:paraId="5D297B74" w14:textId="77777777" w:rsidR="00F4136F" w:rsidRDefault="00E27E4F">
      <w:pPr>
        <w:pStyle w:val="2"/>
        <w:framePr w:w="6470" w:h="9219" w:hRule="exact" w:wrap="around" w:vAnchor="page" w:hAnchor="page" w:x="2912" w:y="3024"/>
        <w:shd w:val="clear" w:color="auto" w:fill="auto"/>
        <w:spacing w:after="0" w:line="173" w:lineRule="exact"/>
        <w:ind w:left="20" w:firstLine="380"/>
        <w:jc w:val="both"/>
      </w:pPr>
      <w:r>
        <w:rPr>
          <w:rStyle w:val="BodytextItalic5"/>
        </w:rPr>
        <w:t>Отв.</w:t>
      </w:r>
      <w:r>
        <w:rPr>
          <w:rStyle w:val="BodytextSpacing0pt1"/>
        </w:rPr>
        <w:t xml:space="preserve"> </w:t>
      </w:r>
      <w:r>
        <w:rPr>
          <w:rStyle w:val="BodytextSpacing0pt"/>
        </w:rPr>
        <w:t>а) Р</w:t>
      </w:r>
      <w:r>
        <w:rPr>
          <w:rStyle w:val="BodytextSpacing0pt"/>
          <w:vertAlign w:val="subscript"/>
        </w:rPr>
        <w:t>в</w:t>
      </w:r>
      <w:r>
        <w:rPr>
          <w:rStyle w:val="BodytextSpacing0pt"/>
        </w:rPr>
        <w:t xml:space="preserve"> (4) = 0,246; б) Р</w:t>
      </w:r>
      <w:r>
        <w:rPr>
          <w:rStyle w:val="BodytextSpacing0pt"/>
          <w:vertAlign w:val="subscript"/>
        </w:rPr>
        <w:t>в</w:t>
      </w:r>
      <w:r>
        <w:rPr>
          <w:rStyle w:val="BodytextSpacing0pt"/>
        </w:rPr>
        <w:t xml:space="preserve"> (</w:t>
      </w:r>
      <w:r>
        <w:rPr>
          <w:rStyle w:val="BodytextCandara0"/>
        </w:rPr>
        <w:t>6</w:t>
      </w:r>
      <w:r>
        <w:rPr>
          <w:rStyle w:val="BodytextSpacing0pt"/>
        </w:rPr>
        <w:t>) = 0,26; в) Р, (</w:t>
      </w:r>
      <w:r>
        <w:rPr>
          <w:rStyle w:val="BodytextCandara0"/>
        </w:rPr>
        <w:t>0</w:t>
      </w:r>
      <w:r>
        <w:rPr>
          <w:rStyle w:val="BodytextSpacing0pt"/>
        </w:rPr>
        <w:t>) = 0,000064.</w:t>
      </w:r>
    </w:p>
    <w:p w14:paraId="5D297B75" w14:textId="77777777" w:rsidR="00F4136F" w:rsidRDefault="00E27E4F">
      <w:pPr>
        <w:pStyle w:val="2"/>
        <w:framePr w:w="6470" w:h="9219" w:hRule="exact" w:wrap="around" w:vAnchor="page" w:hAnchor="page" w:x="2912" w:y="3024"/>
        <w:numPr>
          <w:ilvl w:val="0"/>
          <w:numId w:val="11"/>
        </w:numPr>
        <w:shd w:val="clear" w:color="auto" w:fill="auto"/>
        <w:spacing w:after="0" w:line="173" w:lineRule="exact"/>
        <w:ind w:left="20" w:right="220" w:firstLine="380"/>
        <w:jc w:val="both"/>
      </w:pPr>
      <w:r>
        <w:rPr>
          <w:rStyle w:val="BodytextSpacing0pt"/>
        </w:rPr>
        <w:t xml:space="preserve"> Найти вероятность того, что событие </w:t>
      </w:r>
      <w:r>
        <w:rPr>
          <w:rStyle w:val="Bodytext9pt"/>
        </w:rPr>
        <w:t>А</w:t>
      </w:r>
      <w:r>
        <w:rPr>
          <w:rStyle w:val="Bodytext9pt0"/>
        </w:rPr>
        <w:t xml:space="preserve"> </w:t>
      </w:r>
      <w:r>
        <w:rPr>
          <w:rStyle w:val="BodytextSpacing0pt"/>
        </w:rPr>
        <w:t>появится в пяти не</w:t>
      </w:r>
      <w:r>
        <w:rPr>
          <w:rStyle w:val="BodytextSpacing0pt"/>
        </w:rPr>
        <w:softHyphen/>
        <w:t xml:space="preserve">зависимых испытаниях не менее двух раз, если в каждом испытании вероятность появления события </w:t>
      </w:r>
      <w:r>
        <w:rPr>
          <w:rStyle w:val="Bodytext9pt"/>
        </w:rPr>
        <w:t>А</w:t>
      </w:r>
      <w:r>
        <w:rPr>
          <w:rStyle w:val="Bodytext9pt0"/>
        </w:rPr>
        <w:t xml:space="preserve"> </w:t>
      </w:r>
      <w:r>
        <w:rPr>
          <w:rStyle w:val="BodytextSpacing0pt"/>
        </w:rPr>
        <w:t>равна 0,3.</w:t>
      </w:r>
    </w:p>
    <w:p w14:paraId="5D297B76" w14:textId="77777777" w:rsidR="00F4136F" w:rsidRDefault="00E27E4F">
      <w:pPr>
        <w:pStyle w:val="2"/>
        <w:framePr w:w="6470" w:h="9219" w:hRule="exact" w:wrap="around" w:vAnchor="page" w:hAnchor="page" w:x="2912" w:y="3024"/>
        <w:shd w:val="clear" w:color="auto" w:fill="auto"/>
        <w:spacing w:after="0" w:line="173" w:lineRule="exact"/>
        <w:ind w:left="20" w:firstLine="380"/>
        <w:jc w:val="both"/>
      </w:pPr>
      <w:r>
        <w:rPr>
          <w:rStyle w:val="BodytextItalic5"/>
        </w:rPr>
        <w:t>Отв.</w:t>
      </w:r>
      <w:r>
        <w:rPr>
          <w:rStyle w:val="BodytextSpacing0pt1"/>
        </w:rPr>
        <w:t xml:space="preserve"> </w:t>
      </w:r>
      <w:r>
        <w:rPr>
          <w:rStyle w:val="BodytextSpacing0pt"/>
        </w:rPr>
        <w:t>Р=1-[Р</w:t>
      </w:r>
      <w:r>
        <w:rPr>
          <w:rStyle w:val="BodytextSpacing0pt"/>
          <w:vertAlign w:val="subscript"/>
        </w:rPr>
        <w:t>в</w:t>
      </w:r>
      <w:r>
        <w:rPr>
          <w:rStyle w:val="BodytextSpacing0pt"/>
        </w:rPr>
        <w:t>(0) + Р</w:t>
      </w:r>
      <w:r>
        <w:rPr>
          <w:rStyle w:val="BodytextSpacing0pt"/>
          <w:vertAlign w:val="subscript"/>
        </w:rPr>
        <w:t>в</w:t>
      </w:r>
      <w:r>
        <w:rPr>
          <w:rStyle w:val="BodytextSpacing0pt"/>
        </w:rPr>
        <w:t>(1)] = 0,472.</w:t>
      </w:r>
    </w:p>
    <w:p w14:paraId="5D297B77" w14:textId="77777777" w:rsidR="00F4136F" w:rsidRDefault="00E27E4F">
      <w:pPr>
        <w:pStyle w:val="2"/>
        <w:framePr w:w="6470" w:h="9219" w:hRule="exact" w:wrap="around" w:vAnchor="page" w:hAnchor="page" w:x="2912" w:y="3024"/>
        <w:numPr>
          <w:ilvl w:val="0"/>
          <w:numId w:val="11"/>
        </w:numPr>
        <w:shd w:val="clear" w:color="auto" w:fill="auto"/>
        <w:spacing w:after="0" w:line="173" w:lineRule="exact"/>
        <w:ind w:left="20" w:right="220" w:firstLine="380"/>
        <w:jc w:val="both"/>
      </w:pPr>
      <w:r>
        <w:rPr>
          <w:rStyle w:val="BodytextSpacing0pt"/>
        </w:rPr>
        <w:t xml:space="preserve"> Событие </w:t>
      </w:r>
      <w:r>
        <w:rPr>
          <w:rStyle w:val="BodytextItalic5"/>
        </w:rPr>
        <w:t>В</w:t>
      </w:r>
      <w:r>
        <w:rPr>
          <w:rStyle w:val="BodytextSpacing0pt1"/>
        </w:rPr>
        <w:t xml:space="preserve"> </w:t>
      </w:r>
      <w:r>
        <w:rPr>
          <w:rStyle w:val="BodytextSpacing0pt"/>
        </w:rPr>
        <w:t xml:space="preserve">появится в случае, если событие </w:t>
      </w:r>
      <w:r>
        <w:rPr>
          <w:rStyle w:val="Bodytext9pt"/>
        </w:rPr>
        <w:t>А</w:t>
      </w:r>
      <w:r>
        <w:rPr>
          <w:rStyle w:val="Bodytext9pt0"/>
        </w:rPr>
        <w:t xml:space="preserve"> </w:t>
      </w:r>
      <w:r>
        <w:rPr>
          <w:rStyle w:val="BodytextSpacing0pt"/>
        </w:rPr>
        <w:t xml:space="preserve">появится не менее двух раз. Найти вероятность того, что наступит событие </w:t>
      </w:r>
      <w:r>
        <w:rPr>
          <w:rStyle w:val="BodytextItalic5"/>
        </w:rPr>
        <w:t xml:space="preserve">В, </w:t>
      </w:r>
      <w:r>
        <w:rPr>
          <w:rStyle w:val="BodytextSpacing0pt"/>
        </w:rPr>
        <w:t xml:space="preserve">если будет произведено </w:t>
      </w:r>
      <w:r>
        <w:rPr>
          <w:rStyle w:val="BodytextCandara0"/>
        </w:rPr>
        <w:t>6</w:t>
      </w:r>
      <w:r>
        <w:rPr>
          <w:rStyle w:val="BodytextSpacing0pt"/>
        </w:rPr>
        <w:t xml:space="preserve"> независимых испытаний, в каждом из которых вероятность появления события </w:t>
      </w:r>
      <w:r>
        <w:rPr>
          <w:rStyle w:val="Bodytext9pt"/>
        </w:rPr>
        <w:t>А</w:t>
      </w:r>
      <w:r>
        <w:rPr>
          <w:rStyle w:val="Bodytext9pt0"/>
        </w:rPr>
        <w:t xml:space="preserve"> </w:t>
      </w:r>
      <w:r>
        <w:rPr>
          <w:rStyle w:val="BodytextSpacing0pt"/>
        </w:rPr>
        <w:t>равна 0,4.</w:t>
      </w:r>
    </w:p>
    <w:p w14:paraId="5D297B78" w14:textId="77777777" w:rsidR="00F4136F" w:rsidRDefault="00E27E4F">
      <w:pPr>
        <w:pStyle w:val="2"/>
        <w:framePr w:w="6470" w:h="9219" w:hRule="exact" w:wrap="around" w:vAnchor="page" w:hAnchor="page" w:x="2912" w:y="3024"/>
        <w:shd w:val="clear" w:color="auto" w:fill="auto"/>
        <w:spacing w:after="0" w:line="173" w:lineRule="exact"/>
        <w:ind w:left="20" w:firstLine="380"/>
        <w:jc w:val="both"/>
      </w:pPr>
      <w:r>
        <w:rPr>
          <w:rStyle w:val="BodytextItalic5"/>
        </w:rPr>
        <w:t>Отв.</w:t>
      </w:r>
      <w:r>
        <w:rPr>
          <w:rStyle w:val="BodytextSpacing0pt1"/>
        </w:rPr>
        <w:t xml:space="preserve"> </w:t>
      </w:r>
      <w:r>
        <w:rPr>
          <w:rStyle w:val="BodytextSpacing0pt"/>
        </w:rPr>
        <w:t>Р=1 — [Р</w:t>
      </w:r>
      <w:r>
        <w:rPr>
          <w:rStyle w:val="BodytextSpacing0pt"/>
          <w:vertAlign w:val="subscript"/>
        </w:rPr>
        <w:t>в</w:t>
      </w:r>
      <w:r>
        <w:rPr>
          <w:rStyle w:val="BodytextSpacing0pt"/>
        </w:rPr>
        <w:t>(0) + Р</w:t>
      </w:r>
      <w:r>
        <w:rPr>
          <w:rStyle w:val="BodytextSpacing0pt"/>
          <w:vertAlign w:val="subscript"/>
        </w:rPr>
        <w:t>в</w:t>
      </w:r>
      <w:r>
        <w:rPr>
          <w:rStyle w:val="BodytextSpacing0pt"/>
        </w:rPr>
        <w:t xml:space="preserve"> (1)]=0,767.</w:t>
      </w:r>
    </w:p>
    <w:p w14:paraId="5D297B79" w14:textId="77777777" w:rsidR="00F4136F" w:rsidRDefault="00E27E4F">
      <w:pPr>
        <w:pStyle w:val="2"/>
        <w:framePr w:w="6470" w:h="9219" w:hRule="exact" w:wrap="around" w:vAnchor="page" w:hAnchor="page" w:x="2912" w:y="3024"/>
        <w:numPr>
          <w:ilvl w:val="0"/>
          <w:numId w:val="11"/>
        </w:numPr>
        <w:shd w:val="clear" w:color="auto" w:fill="auto"/>
        <w:spacing w:after="0" w:line="173" w:lineRule="exact"/>
        <w:ind w:left="20" w:right="220" w:firstLine="380"/>
        <w:jc w:val="both"/>
      </w:pPr>
      <w:r>
        <w:rPr>
          <w:rStyle w:val="BodytextSpacing0pt"/>
        </w:rPr>
        <w:t xml:space="preserve"> Произведено </w:t>
      </w:r>
      <w:r>
        <w:rPr>
          <w:rStyle w:val="BodytextCandara0"/>
        </w:rPr>
        <w:t>8</w:t>
      </w:r>
      <w:r>
        <w:rPr>
          <w:rStyle w:val="BodytextSpacing0pt"/>
        </w:rPr>
        <w:t xml:space="preserve"> независимых испытаний, в каждом Из которых вероятность появления события </w:t>
      </w:r>
      <w:r>
        <w:rPr>
          <w:rStyle w:val="Bodytext9pt"/>
        </w:rPr>
        <w:t>А</w:t>
      </w:r>
      <w:r>
        <w:rPr>
          <w:rStyle w:val="Bodytext9pt0"/>
        </w:rPr>
        <w:t xml:space="preserve"> </w:t>
      </w:r>
      <w:r>
        <w:rPr>
          <w:rStyle w:val="BodytextSpacing0pt"/>
        </w:rPr>
        <w:t xml:space="preserve">равна 0,1. Найтн вероятность того, что событие </w:t>
      </w:r>
      <w:r>
        <w:rPr>
          <w:rStyle w:val="Bodytext9pt"/>
        </w:rPr>
        <w:t>А</w:t>
      </w:r>
      <w:r>
        <w:rPr>
          <w:rStyle w:val="Bodytext9pt0"/>
        </w:rPr>
        <w:t xml:space="preserve"> </w:t>
      </w:r>
      <w:r>
        <w:rPr>
          <w:rStyle w:val="BodytextSpacing0pt"/>
        </w:rPr>
        <w:t>появится хотя бы 2 раза.</w:t>
      </w:r>
    </w:p>
    <w:p w14:paraId="5D297B7A" w14:textId="77777777" w:rsidR="00F4136F" w:rsidRDefault="00E27E4F">
      <w:pPr>
        <w:pStyle w:val="2"/>
        <w:framePr w:w="6470" w:h="9219" w:hRule="exact" w:wrap="around" w:vAnchor="page" w:hAnchor="page" w:x="2912" w:y="3024"/>
        <w:shd w:val="clear" w:color="auto" w:fill="auto"/>
        <w:spacing w:after="0" w:line="173" w:lineRule="exact"/>
        <w:ind w:left="20" w:firstLine="380"/>
        <w:jc w:val="both"/>
      </w:pPr>
      <w:r>
        <w:rPr>
          <w:rStyle w:val="BodytextItalic5"/>
        </w:rPr>
        <w:t>Отв.</w:t>
      </w:r>
      <w:r>
        <w:rPr>
          <w:rStyle w:val="BodytextSpacing0pt1"/>
        </w:rPr>
        <w:t xml:space="preserve"> </w:t>
      </w:r>
      <w:r>
        <w:rPr>
          <w:rStyle w:val="BodytextSpacing0pt"/>
        </w:rPr>
        <w:t>Р=1— [Р</w:t>
      </w:r>
      <w:r>
        <w:rPr>
          <w:rStyle w:val="BodytextCandara0"/>
          <w:vertAlign w:val="subscript"/>
        </w:rPr>
        <w:t>8</w:t>
      </w:r>
      <w:r>
        <w:rPr>
          <w:rStyle w:val="BodytextSpacing0pt"/>
        </w:rPr>
        <w:t>(0) + Р</w:t>
      </w:r>
      <w:r>
        <w:rPr>
          <w:rStyle w:val="BodytextCandara0"/>
          <w:vertAlign w:val="subscript"/>
        </w:rPr>
        <w:t>8</w:t>
      </w:r>
      <w:r>
        <w:rPr>
          <w:rStyle w:val="BodytextSpacing0pt"/>
        </w:rPr>
        <w:t xml:space="preserve"> (1)] = 0,19.</w:t>
      </w:r>
    </w:p>
    <w:p w14:paraId="5D297B7B" w14:textId="77777777" w:rsidR="00F4136F" w:rsidRDefault="00E27E4F">
      <w:pPr>
        <w:pStyle w:val="2"/>
        <w:framePr w:w="6470" w:h="9219" w:hRule="exact" w:wrap="around" w:vAnchor="page" w:hAnchor="page" w:x="2912" w:y="3024"/>
        <w:numPr>
          <w:ilvl w:val="0"/>
          <w:numId w:val="11"/>
        </w:numPr>
        <w:shd w:val="clear" w:color="auto" w:fill="auto"/>
        <w:spacing w:after="0" w:line="173" w:lineRule="exact"/>
        <w:ind w:left="20" w:right="220" w:firstLine="380"/>
        <w:jc w:val="both"/>
      </w:pPr>
      <w:r>
        <w:rPr>
          <w:rStyle w:val="BodytextSpacing0pt"/>
        </w:rPr>
        <w:t xml:space="preserve"> Монету бросают </w:t>
      </w:r>
      <w:r>
        <w:rPr>
          <w:rStyle w:val="BodytextCandara0"/>
        </w:rPr>
        <w:t>6</w:t>
      </w:r>
      <w:r>
        <w:rPr>
          <w:rStyle w:val="BodytextSpacing0pt"/>
        </w:rPr>
        <w:t xml:space="preserve"> раз. Найти вероятность того, что герб вы</w:t>
      </w:r>
      <w:r>
        <w:rPr>
          <w:rStyle w:val="BodytextSpacing0pt"/>
        </w:rPr>
        <w:softHyphen/>
        <w:t>падет: а) менее двух раз; б) не менее двух раз.</w:t>
      </w:r>
    </w:p>
    <w:p w14:paraId="5D297B7C" w14:textId="77777777" w:rsidR="00F4136F" w:rsidRDefault="00E27E4F">
      <w:pPr>
        <w:pStyle w:val="2"/>
        <w:framePr w:w="6470" w:h="9219" w:hRule="exact" w:wrap="around" w:vAnchor="page" w:hAnchor="page" w:x="2912" w:y="3024"/>
        <w:shd w:val="clear" w:color="auto" w:fill="auto"/>
        <w:spacing w:after="0" w:line="173" w:lineRule="exact"/>
        <w:ind w:left="20" w:firstLine="380"/>
        <w:jc w:val="both"/>
      </w:pPr>
      <w:r>
        <w:rPr>
          <w:rStyle w:val="BodytextItalic5"/>
        </w:rPr>
        <w:t>Отв.</w:t>
      </w:r>
      <w:r>
        <w:rPr>
          <w:rStyle w:val="BodytextSpacing0pt1"/>
        </w:rPr>
        <w:t xml:space="preserve"> </w:t>
      </w:r>
      <w:r>
        <w:rPr>
          <w:rStyle w:val="BodytextSpacing0pt"/>
        </w:rPr>
        <w:t>а) Р = Р</w:t>
      </w:r>
      <w:r>
        <w:rPr>
          <w:rStyle w:val="BodytextSpacing0pt"/>
          <w:vertAlign w:val="subscript"/>
        </w:rPr>
        <w:t>в</w:t>
      </w:r>
      <w:r>
        <w:rPr>
          <w:rStyle w:val="BodytextSpacing0pt"/>
        </w:rPr>
        <w:t xml:space="preserve"> (0) </w:t>
      </w:r>
      <w:r>
        <w:rPr>
          <w:rStyle w:val="BodytextSpacing0pt"/>
          <w:lang w:val="en-US" w:eastAsia="en-US" w:bidi="en-US"/>
        </w:rPr>
        <w:t>-f P</w:t>
      </w:r>
      <w:r>
        <w:rPr>
          <w:rStyle w:val="BodytextSpacing0pt"/>
          <w:vertAlign w:val="subscript"/>
          <w:lang w:val="en-US" w:eastAsia="en-US" w:bidi="en-US"/>
        </w:rPr>
        <w:t>e</w:t>
      </w:r>
      <w:r>
        <w:rPr>
          <w:rStyle w:val="BodytextSpacing0pt"/>
          <w:lang w:val="en-US" w:eastAsia="en-US" w:bidi="en-US"/>
        </w:rPr>
        <w:t xml:space="preserve"> </w:t>
      </w:r>
      <w:r>
        <w:rPr>
          <w:rStyle w:val="BodytextSpacing0pt"/>
        </w:rPr>
        <w:t xml:space="preserve">(1) </w:t>
      </w:r>
      <w:r>
        <w:rPr>
          <w:rStyle w:val="BodytextSpacing0pt1"/>
        </w:rPr>
        <w:t xml:space="preserve">= </w:t>
      </w:r>
      <w:r>
        <w:rPr>
          <w:rStyle w:val="BodytextSpacing0pt"/>
        </w:rPr>
        <w:t xml:space="preserve">7/64; б) </w:t>
      </w:r>
      <w:r>
        <w:rPr>
          <w:rStyle w:val="BodytextItalic5"/>
          <w:lang w:val="en-US" w:eastAsia="en-US" w:bidi="en-US"/>
        </w:rPr>
        <w:t>Q</w:t>
      </w:r>
      <w:r>
        <w:rPr>
          <w:rStyle w:val="BodytextSpacing0pt1"/>
          <w:lang w:val="en-US" w:eastAsia="en-US" w:bidi="en-US"/>
        </w:rPr>
        <w:t xml:space="preserve"> </w:t>
      </w:r>
      <w:r>
        <w:rPr>
          <w:rStyle w:val="BodytextSpacing0pt1"/>
        </w:rPr>
        <w:t xml:space="preserve">= </w:t>
      </w:r>
      <w:r>
        <w:rPr>
          <w:rStyle w:val="BodytextSpacing0pt"/>
        </w:rPr>
        <w:t xml:space="preserve">1 </w:t>
      </w:r>
      <w:r>
        <w:rPr>
          <w:rStyle w:val="BodytextSpacing0pt1"/>
        </w:rPr>
        <w:t>-</w:t>
      </w:r>
      <w:r>
        <w:rPr>
          <w:rStyle w:val="BodytextSpacing0pt"/>
        </w:rPr>
        <w:t>[Р* (0) +Р</w:t>
      </w:r>
      <w:r>
        <w:rPr>
          <w:rStyle w:val="BodytextSpacing0pt"/>
          <w:vertAlign w:val="subscript"/>
        </w:rPr>
        <w:t>в</w:t>
      </w:r>
      <w:r>
        <w:rPr>
          <w:rStyle w:val="BodytextSpacing0pt"/>
        </w:rPr>
        <w:t xml:space="preserve"> (1)] </w:t>
      </w:r>
      <w:r>
        <w:rPr>
          <w:rStyle w:val="BodytextSpacing0pt1"/>
        </w:rPr>
        <w:t xml:space="preserve">= </w:t>
      </w:r>
      <w:r>
        <w:rPr>
          <w:rStyle w:val="BodytextSpacing0pt"/>
        </w:rPr>
        <w:t>57/64.</w:t>
      </w:r>
    </w:p>
    <w:p w14:paraId="5D297B7D" w14:textId="77777777" w:rsidR="00F4136F" w:rsidRDefault="00E27E4F">
      <w:pPr>
        <w:pStyle w:val="2"/>
        <w:framePr w:w="6470" w:h="9219" w:hRule="exact" w:wrap="around" w:vAnchor="page" w:hAnchor="page" w:x="2912" w:y="3024"/>
        <w:shd w:val="clear" w:color="auto" w:fill="auto"/>
        <w:spacing w:after="0" w:line="173" w:lineRule="exact"/>
        <w:ind w:left="20" w:right="220" w:firstLine="380"/>
        <w:jc w:val="both"/>
      </w:pPr>
      <w:r>
        <w:rPr>
          <w:rStyle w:val="BodytextItalic6"/>
        </w:rPr>
        <w:t>в.</w:t>
      </w:r>
      <w:r>
        <w:rPr>
          <w:rStyle w:val="BodytextSpacing0pt"/>
        </w:rPr>
        <w:t xml:space="preserve"> Вероятность попадания в цель при одном выстреле из орудия р = 0,9. Вероятность поражения цели при </w:t>
      </w:r>
      <w:r>
        <w:rPr>
          <w:rStyle w:val="BodytextItalic6"/>
          <w:lang w:val="en-US" w:eastAsia="en-US" w:bidi="en-US"/>
        </w:rPr>
        <w:t>k</w:t>
      </w:r>
      <w:r>
        <w:rPr>
          <w:rStyle w:val="BodytextSpacing0pt"/>
          <w:lang w:val="en-US" w:eastAsia="en-US" w:bidi="en-US"/>
        </w:rPr>
        <w:t xml:space="preserve"> </w:t>
      </w:r>
      <w:r>
        <w:rPr>
          <w:rStyle w:val="BodytextSpacing0pt"/>
        </w:rPr>
        <w:t>попаданиях (&amp;^1) равна 1 — &lt;</w:t>
      </w:r>
      <w:r>
        <w:rPr>
          <w:rStyle w:val="BodytextCandara0"/>
        </w:rPr>
        <w:t>7</w:t>
      </w:r>
      <w:r>
        <w:rPr>
          <w:rStyle w:val="BodytextSpacing0pt"/>
        </w:rPr>
        <w:t>*. Найтн вероятность того, что цель будет поражена, если сде</w:t>
      </w:r>
      <w:r>
        <w:rPr>
          <w:rStyle w:val="BodytextSpacing0pt"/>
        </w:rPr>
        <w:softHyphen/>
        <w:t>лано два выстрела.</w:t>
      </w:r>
    </w:p>
    <w:p w14:paraId="5D297B7E" w14:textId="77777777" w:rsidR="00F4136F" w:rsidRDefault="00E27E4F">
      <w:pPr>
        <w:pStyle w:val="2"/>
        <w:framePr w:w="6470" w:h="9219" w:hRule="exact" w:wrap="around" w:vAnchor="page" w:hAnchor="page" w:x="2912" w:y="3024"/>
        <w:shd w:val="clear" w:color="auto" w:fill="auto"/>
        <w:spacing w:after="0" w:line="173" w:lineRule="exact"/>
        <w:ind w:left="20" w:right="220" w:firstLine="380"/>
        <w:jc w:val="both"/>
      </w:pPr>
      <w:r>
        <w:rPr>
          <w:rStyle w:val="BodytextSpacing2pt1"/>
        </w:rPr>
        <w:t>Указание.</w:t>
      </w:r>
      <w:r>
        <w:rPr>
          <w:rStyle w:val="BodytextSpacing0pt"/>
        </w:rPr>
        <w:t xml:space="preserve"> Воспользоваться формулами Бернулли и полной вероятности.</w:t>
      </w:r>
    </w:p>
    <w:p w14:paraId="5D297B7F" w14:textId="77777777" w:rsidR="00F4136F" w:rsidRDefault="00E27E4F">
      <w:pPr>
        <w:pStyle w:val="2"/>
        <w:framePr w:w="6470" w:h="9219" w:hRule="exact" w:wrap="around" w:vAnchor="page" w:hAnchor="page" w:x="2912" w:y="3024"/>
        <w:shd w:val="clear" w:color="auto" w:fill="auto"/>
        <w:spacing w:after="0" w:line="173" w:lineRule="exact"/>
        <w:ind w:left="20" w:firstLine="380"/>
        <w:jc w:val="both"/>
      </w:pPr>
      <w:r>
        <w:rPr>
          <w:rStyle w:val="BodytextItalic5"/>
        </w:rPr>
        <w:t>Отв.</w:t>
      </w:r>
      <w:r>
        <w:rPr>
          <w:rStyle w:val="BodytextSpacing0pt1"/>
        </w:rPr>
        <w:t xml:space="preserve"> </w:t>
      </w:r>
      <w:r>
        <w:rPr>
          <w:rStyle w:val="BodytextSpacing0pt"/>
        </w:rPr>
        <w:t>0,9639.</w:t>
      </w:r>
    </w:p>
    <w:p w14:paraId="5D297B80" w14:textId="77777777" w:rsidR="00F4136F" w:rsidRDefault="00E27E4F">
      <w:pPr>
        <w:pStyle w:val="2"/>
        <w:framePr w:w="6470" w:h="9219" w:hRule="exact" w:wrap="around" w:vAnchor="page" w:hAnchor="page" w:x="2912" w:y="3024"/>
        <w:numPr>
          <w:ilvl w:val="0"/>
          <w:numId w:val="12"/>
        </w:numPr>
        <w:shd w:val="clear" w:color="auto" w:fill="auto"/>
        <w:spacing w:after="0" w:line="173" w:lineRule="exact"/>
        <w:ind w:left="20" w:right="220" w:firstLine="380"/>
        <w:jc w:val="both"/>
      </w:pPr>
      <w:r>
        <w:rPr>
          <w:rStyle w:val="BodytextSpacing0pt"/>
        </w:rPr>
        <w:t xml:space="preserve"> Найти приближенно вероятность того, что при 400 испытаниях событие наступит ровно 104 раза, если вероятность его появления в каждом испытании равна </w:t>
      </w:r>
      <w:r>
        <w:rPr>
          <w:rStyle w:val="BodytextCandara0"/>
        </w:rPr>
        <w:t>0</w:t>
      </w:r>
      <w:r>
        <w:rPr>
          <w:rStyle w:val="BodytextSpacing0pt"/>
        </w:rPr>
        <w:t>,</w:t>
      </w:r>
      <w:r>
        <w:rPr>
          <w:rStyle w:val="BodytextCandara0"/>
        </w:rPr>
        <w:t>2</w:t>
      </w:r>
      <w:r>
        <w:rPr>
          <w:rStyle w:val="BodytextSpacing0pt"/>
        </w:rPr>
        <w:t>.</w:t>
      </w:r>
    </w:p>
    <w:p w14:paraId="5D297B81" w14:textId="77777777" w:rsidR="00F4136F" w:rsidRDefault="00E27E4F">
      <w:pPr>
        <w:pStyle w:val="2"/>
        <w:framePr w:w="6470" w:h="9219" w:hRule="exact" w:wrap="around" w:vAnchor="page" w:hAnchor="page" w:x="2912" w:y="3024"/>
        <w:shd w:val="clear" w:color="auto" w:fill="auto"/>
        <w:spacing w:after="0" w:line="173" w:lineRule="exact"/>
        <w:ind w:left="20" w:firstLine="380"/>
        <w:jc w:val="both"/>
      </w:pPr>
      <w:r>
        <w:rPr>
          <w:rStyle w:val="BodytextItalic5"/>
        </w:rPr>
        <w:t>Отв.</w:t>
      </w:r>
      <w:r>
        <w:rPr>
          <w:rStyle w:val="BodytextSpacing0pt1"/>
        </w:rPr>
        <w:t xml:space="preserve"> </w:t>
      </w:r>
      <w:r>
        <w:rPr>
          <w:rStyle w:val="BodytextSpacing0pt"/>
        </w:rPr>
        <w:t>Р</w:t>
      </w:r>
      <w:r>
        <w:rPr>
          <w:rStyle w:val="BodytextCandara0"/>
          <w:vertAlign w:val="subscript"/>
        </w:rPr>
        <w:t>400</w:t>
      </w:r>
      <w:r>
        <w:rPr>
          <w:rStyle w:val="BodytextSpacing0pt"/>
        </w:rPr>
        <w:t xml:space="preserve"> (104) =0,0006.</w:t>
      </w:r>
    </w:p>
    <w:p w14:paraId="5D297B82" w14:textId="77777777" w:rsidR="00F4136F" w:rsidRDefault="00E27E4F">
      <w:pPr>
        <w:pStyle w:val="2"/>
        <w:framePr w:w="6470" w:h="9219" w:hRule="exact" w:wrap="around" w:vAnchor="page" w:hAnchor="page" w:x="2912" w:y="3024"/>
        <w:numPr>
          <w:ilvl w:val="0"/>
          <w:numId w:val="12"/>
        </w:numPr>
        <w:shd w:val="clear" w:color="auto" w:fill="auto"/>
        <w:spacing w:after="0" w:line="173" w:lineRule="exact"/>
        <w:ind w:left="20" w:right="220" w:firstLine="380"/>
        <w:jc w:val="both"/>
      </w:pPr>
      <w:r>
        <w:rPr>
          <w:rStyle w:val="BodytextSpacing0pt"/>
        </w:rPr>
        <w:t xml:space="preserve"> Вероятность поражения мишени стрелком при одном выстреле равна 0,75. Найти вероятность того, что при 100 выстрелах мишень, будет поражена: а) не менее 70 и не более 80 раз; б) не более 70 раз.</w:t>
      </w:r>
    </w:p>
    <w:p w14:paraId="5D297B83" w14:textId="77777777" w:rsidR="00F4136F" w:rsidRDefault="00E27E4F">
      <w:pPr>
        <w:pStyle w:val="2"/>
        <w:framePr w:w="6470" w:h="9219" w:hRule="exact" w:wrap="around" w:vAnchor="page" w:hAnchor="page" w:x="2912" w:y="3024"/>
        <w:shd w:val="clear" w:color="auto" w:fill="auto"/>
        <w:spacing w:after="0" w:line="173" w:lineRule="exact"/>
        <w:ind w:left="20" w:firstLine="380"/>
        <w:jc w:val="both"/>
      </w:pPr>
      <w:r>
        <w:rPr>
          <w:rStyle w:val="BodytextItalic5"/>
        </w:rPr>
        <w:t>Отв.</w:t>
      </w:r>
      <w:r>
        <w:rPr>
          <w:rStyle w:val="BodytextSpacing0pt1"/>
        </w:rPr>
        <w:t xml:space="preserve"> </w:t>
      </w:r>
      <w:r>
        <w:rPr>
          <w:rStyle w:val="BodytextSpacing0pt"/>
        </w:rPr>
        <w:t>а) Р</w:t>
      </w:r>
      <w:r>
        <w:rPr>
          <w:rStyle w:val="BodytextSpacing0pt"/>
          <w:vertAlign w:val="subscript"/>
        </w:rPr>
        <w:t>10</w:t>
      </w:r>
      <w:r>
        <w:rPr>
          <w:rStyle w:val="BodytextSpacing0pt"/>
        </w:rPr>
        <w:t>„(70,80) = 2Ф(1,15) = 0,7498;</w:t>
      </w:r>
    </w:p>
    <w:p w14:paraId="5D297B84" w14:textId="77777777" w:rsidR="00F4136F" w:rsidRDefault="00E27E4F">
      <w:pPr>
        <w:pStyle w:val="2"/>
        <w:framePr w:w="6470" w:h="9219" w:hRule="exact" w:wrap="around" w:vAnchor="page" w:hAnchor="page" w:x="2912" w:y="3024"/>
        <w:shd w:val="clear" w:color="auto" w:fill="auto"/>
        <w:tabs>
          <w:tab w:val="left" w:pos="1211"/>
        </w:tabs>
        <w:spacing w:after="0" w:line="173" w:lineRule="exact"/>
        <w:ind w:left="880"/>
        <w:jc w:val="both"/>
      </w:pPr>
      <w:r>
        <w:rPr>
          <w:rStyle w:val="BodytextSpacing0pt"/>
        </w:rPr>
        <w:t>б)</w:t>
      </w:r>
      <w:r>
        <w:rPr>
          <w:rStyle w:val="BodytextSpacing0pt"/>
        </w:rPr>
        <w:tab/>
        <w:t xml:space="preserve">Рхоо(0; 70)=—Ф(1,15) + </w:t>
      </w:r>
      <w:r>
        <w:rPr>
          <w:rStyle w:val="BodytextCandara0"/>
        </w:rPr>
        <w:t>0</w:t>
      </w:r>
      <w:r>
        <w:rPr>
          <w:rStyle w:val="BodytextSpacing0pt"/>
        </w:rPr>
        <w:t>,5 = 0,1251.</w:t>
      </w:r>
    </w:p>
    <w:p w14:paraId="5D297B85" w14:textId="77777777" w:rsidR="00F4136F" w:rsidRDefault="00E27E4F">
      <w:pPr>
        <w:pStyle w:val="2"/>
        <w:framePr w:w="6470" w:h="9219" w:hRule="exact" w:wrap="around" w:vAnchor="page" w:hAnchor="page" w:x="2912" w:y="3024"/>
        <w:numPr>
          <w:ilvl w:val="0"/>
          <w:numId w:val="12"/>
        </w:numPr>
        <w:shd w:val="clear" w:color="auto" w:fill="auto"/>
        <w:spacing w:after="0" w:line="173" w:lineRule="exact"/>
        <w:ind w:left="20" w:right="220" w:firstLine="380"/>
        <w:jc w:val="both"/>
      </w:pPr>
      <w:r>
        <w:rPr>
          <w:rStyle w:val="BodytextSpacing0pt"/>
        </w:rPr>
        <w:t xml:space="preserve"> Вероятность появления события в каждом из 10 000 независи</w:t>
      </w:r>
      <w:r>
        <w:rPr>
          <w:rStyle w:val="BodytextSpacing0pt"/>
        </w:rPr>
        <w:softHyphen/>
        <w:t xml:space="preserve">мых испытаний </w:t>
      </w:r>
      <w:r>
        <w:rPr>
          <w:rStyle w:val="BodytextItalic6"/>
        </w:rPr>
        <w:t>р</w:t>
      </w:r>
      <w:r>
        <w:rPr>
          <w:rStyle w:val="BodytextSpacing0pt"/>
        </w:rPr>
        <w:t xml:space="preserve"> = 0,75. Найти вероятность того, что относительная частота появления события отклонится от его вероятности по абсо</w:t>
      </w:r>
      <w:r>
        <w:rPr>
          <w:rStyle w:val="BodytextSpacing0pt"/>
        </w:rPr>
        <w:softHyphen/>
        <w:t xml:space="preserve">лютной величине не более чем на </w:t>
      </w:r>
      <w:r>
        <w:rPr>
          <w:rStyle w:val="BodytextCandara0"/>
        </w:rPr>
        <w:t>0</w:t>
      </w:r>
      <w:r>
        <w:rPr>
          <w:rStyle w:val="BodytextSpacing0pt"/>
        </w:rPr>
        <w:t>,</w:t>
      </w:r>
      <w:r>
        <w:rPr>
          <w:rStyle w:val="BodytextCandara0"/>
        </w:rPr>
        <w:t>001</w:t>
      </w:r>
      <w:r>
        <w:rPr>
          <w:rStyle w:val="BodytextSpacing0pt"/>
        </w:rPr>
        <w:t>.</w:t>
      </w:r>
    </w:p>
    <w:p w14:paraId="5D297B86" w14:textId="77777777" w:rsidR="00F4136F" w:rsidRDefault="00E27E4F">
      <w:pPr>
        <w:pStyle w:val="2"/>
        <w:framePr w:w="6470" w:h="9219" w:hRule="exact" w:wrap="around" w:vAnchor="page" w:hAnchor="page" w:x="2912" w:y="3024"/>
        <w:shd w:val="clear" w:color="auto" w:fill="auto"/>
        <w:spacing w:after="0" w:line="173" w:lineRule="exact"/>
        <w:ind w:left="20" w:firstLine="380"/>
        <w:jc w:val="both"/>
      </w:pPr>
      <w:r>
        <w:rPr>
          <w:rStyle w:val="BodytextItalic5"/>
        </w:rPr>
        <w:t>Отв.</w:t>
      </w:r>
      <w:r>
        <w:rPr>
          <w:rStyle w:val="BodytextSpacing0pt1"/>
        </w:rPr>
        <w:t xml:space="preserve"> </w:t>
      </w:r>
      <w:r>
        <w:rPr>
          <w:rStyle w:val="BodytextSpacing0pt"/>
        </w:rPr>
        <w:t>Р = 2Ф (0,23) = 0,182.</w:t>
      </w:r>
    </w:p>
    <w:p w14:paraId="5D297B87" w14:textId="77777777" w:rsidR="00F4136F" w:rsidRDefault="00E27E4F">
      <w:pPr>
        <w:pStyle w:val="2"/>
        <w:framePr w:w="6470" w:h="9219" w:hRule="exact" w:wrap="around" w:vAnchor="page" w:hAnchor="page" w:x="2912" w:y="3024"/>
        <w:numPr>
          <w:ilvl w:val="0"/>
          <w:numId w:val="12"/>
        </w:numPr>
        <w:shd w:val="clear" w:color="auto" w:fill="auto"/>
        <w:spacing w:after="0" w:line="173" w:lineRule="exact"/>
        <w:ind w:left="20" w:right="220" w:firstLine="380"/>
        <w:jc w:val="both"/>
      </w:pPr>
      <w:r>
        <w:rPr>
          <w:rStyle w:val="BodytextSpacing0pt"/>
        </w:rPr>
        <w:t xml:space="preserve"> Вероятность появления события в каждом из независимых испытаний равна 0,2. Найти, какое отклонение относительной частоты появления события от его вероятности можно ожидать с вероятностью 0,9128 при 5000 испытаниях.</w:t>
      </w:r>
    </w:p>
    <w:p w14:paraId="5D297B88" w14:textId="77777777" w:rsidR="00F4136F" w:rsidRDefault="00E27E4F">
      <w:pPr>
        <w:pStyle w:val="2"/>
        <w:framePr w:w="6470" w:h="9219" w:hRule="exact" w:wrap="around" w:vAnchor="page" w:hAnchor="page" w:x="2912" w:y="3024"/>
        <w:shd w:val="clear" w:color="auto" w:fill="auto"/>
        <w:spacing w:after="0" w:line="173" w:lineRule="exact"/>
        <w:ind w:left="20" w:firstLine="380"/>
        <w:jc w:val="both"/>
      </w:pPr>
      <w:r>
        <w:rPr>
          <w:rStyle w:val="BodytextItalic5"/>
        </w:rPr>
        <w:t>Отв.</w:t>
      </w:r>
      <w:r>
        <w:rPr>
          <w:rStyle w:val="BodytextSpacing0pt1"/>
        </w:rPr>
        <w:t xml:space="preserve"> </w:t>
      </w:r>
      <w:r>
        <w:rPr>
          <w:rStyle w:val="BodytextSpacing0pt"/>
        </w:rPr>
        <w:t>е = 0,00967.</w:t>
      </w:r>
    </w:p>
    <w:p w14:paraId="5D297B89" w14:textId="77777777" w:rsidR="00F4136F" w:rsidRDefault="00E27E4F">
      <w:pPr>
        <w:pStyle w:val="2"/>
        <w:framePr w:w="6470" w:h="9219" w:hRule="exact" w:wrap="around" w:vAnchor="page" w:hAnchor="page" w:x="2912" w:y="3024"/>
        <w:numPr>
          <w:ilvl w:val="0"/>
          <w:numId w:val="12"/>
        </w:numPr>
        <w:shd w:val="clear" w:color="auto" w:fill="auto"/>
        <w:spacing w:after="0" w:line="173" w:lineRule="exact"/>
        <w:ind w:left="20" w:right="220" w:firstLine="380"/>
        <w:jc w:val="both"/>
      </w:pPr>
      <w:r>
        <w:rPr>
          <w:rStyle w:val="BodytextSpacing0pt"/>
        </w:rPr>
        <w:t xml:space="preserve"> Сколько рдз надо бросить монету, чтобы с вероятностью 0,6 Можно было ожидать, что отклонение относительной частоты появле</w:t>
      </w:r>
      <w:r>
        <w:rPr>
          <w:rStyle w:val="BodytextSpacing0pt"/>
        </w:rPr>
        <w:softHyphen/>
        <w:t xml:space="preserve">ний герба от вероятности р = 0,5 окажется по абсолютной величине не более </w:t>
      </w:r>
      <w:r>
        <w:rPr>
          <w:rStyle w:val="BodytextCandara0"/>
        </w:rPr>
        <w:t>0</w:t>
      </w:r>
      <w:r>
        <w:rPr>
          <w:rStyle w:val="BodytextSpacing0pt"/>
        </w:rPr>
        <w:t>,</w:t>
      </w:r>
      <w:r>
        <w:rPr>
          <w:rStyle w:val="BodytextCandara0"/>
        </w:rPr>
        <w:t>01</w:t>
      </w:r>
      <w:r>
        <w:rPr>
          <w:rStyle w:val="BodytextSpacing0pt"/>
        </w:rPr>
        <w:t>?</w:t>
      </w:r>
    </w:p>
    <w:p w14:paraId="5D297B8A" w14:textId="77777777" w:rsidR="00F4136F" w:rsidRDefault="00E27E4F">
      <w:pPr>
        <w:pStyle w:val="2"/>
        <w:framePr w:w="6470" w:h="9219" w:hRule="exact" w:wrap="around" w:vAnchor="page" w:hAnchor="page" w:x="2912" w:y="3024"/>
        <w:shd w:val="clear" w:color="auto" w:fill="auto"/>
        <w:spacing w:after="0" w:line="173" w:lineRule="exact"/>
        <w:ind w:left="20" w:firstLine="380"/>
        <w:jc w:val="both"/>
      </w:pPr>
      <w:r>
        <w:rPr>
          <w:rStyle w:val="BodytextItalic5"/>
        </w:rPr>
        <w:t>Отв.</w:t>
      </w:r>
      <w:r>
        <w:rPr>
          <w:rStyle w:val="BodytextSpacing0pt1"/>
        </w:rPr>
        <w:t xml:space="preserve"> </w:t>
      </w:r>
      <w:r>
        <w:rPr>
          <w:rStyle w:val="BodytextSpacing0pt"/>
        </w:rPr>
        <w:t>л = 1764.</w:t>
      </w:r>
    </w:p>
    <w:p w14:paraId="5D297B8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B8C" w14:textId="77777777" w:rsidR="00F4136F" w:rsidRDefault="00E27E4F">
      <w:pPr>
        <w:pStyle w:val="Bodytext70"/>
        <w:framePr w:w="6302" w:h="925" w:hRule="exact" w:wrap="around" w:vAnchor="page" w:hAnchor="page" w:x="2996" w:y="2865"/>
        <w:shd w:val="clear" w:color="auto" w:fill="auto"/>
        <w:spacing w:before="0" w:line="437" w:lineRule="exact"/>
        <w:ind w:left="960" w:right="1000"/>
        <w:jc w:val="left"/>
      </w:pPr>
      <w:r>
        <w:rPr>
          <w:rStyle w:val="Bodytext78pt1"/>
        </w:rPr>
        <w:t xml:space="preserve">ЧАСТЬ ВТОРАЯ </w:t>
      </w:r>
      <w:r>
        <w:rPr>
          <w:rStyle w:val="Bodytext7Spacing0pt0"/>
          <w:b/>
          <w:bCs/>
        </w:rPr>
        <w:t>СЛУЧАЙНЫЕ ВЕЛИЧИНЫ</w:t>
      </w:r>
    </w:p>
    <w:p w14:paraId="5D297B8D" w14:textId="77777777" w:rsidR="00F4136F" w:rsidRDefault="00E27E4F">
      <w:pPr>
        <w:pStyle w:val="Bodytext70"/>
        <w:framePr w:w="6302" w:h="7426" w:hRule="exact" w:wrap="around" w:vAnchor="page" w:hAnchor="page" w:x="2996" w:y="5436"/>
        <w:shd w:val="clear" w:color="auto" w:fill="auto"/>
        <w:spacing w:before="0" w:after="230" w:line="200" w:lineRule="exact"/>
        <w:ind w:left="20" w:firstLine="940"/>
      </w:pPr>
      <w:r>
        <w:rPr>
          <w:rStyle w:val="Bodytext7Spacing0pt0"/>
          <w:b/>
          <w:bCs/>
        </w:rPr>
        <w:t>Глава шестая</w:t>
      </w:r>
    </w:p>
    <w:p w14:paraId="5D297B8E" w14:textId="77777777" w:rsidR="00F4136F" w:rsidRDefault="00E27E4F">
      <w:pPr>
        <w:pStyle w:val="2"/>
        <w:framePr w:w="6302" w:h="7426" w:hRule="exact" w:wrap="around" w:vAnchor="page" w:hAnchor="page" w:x="2996" w:y="5436"/>
        <w:shd w:val="clear" w:color="auto" w:fill="auto"/>
        <w:spacing w:after="0" w:line="160" w:lineRule="exact"/>
        <w:ind w:left="20" w:firstLine="940"/>
        <w:jc w:val="both"/>
      </w:pPr>
      <w:r>
        <w:rPr>
          <w:rStyle w:val="BodytextSpacing0pt"/>
        </w:rPr>
        <w:t>ВИДЫ СЛУЧАЙНЫX ВЕЛИЧИН. ЗАДАНИЕ</w:t>
      </w:r>
    </w:p>
    <w:p w14:paraId="5D297B8F" w14:textId="77777777" w:rsidR="00F4136F" w:rsidRDefault="00E27E4F">
      <w:pPr>
        <w:pStyle w:val="2"/>
        <w:framePr w:w="6302" w:h="7426" w:hRule="exact" w:wrap="around" w:vAnchor="page" w:hAnchor="page" w:x="2996" w:y="5436"/>
        <w:shd w:val="clear" w:color="auto" w:fill="auto"/>
        <w:spacing w:after="331" w:line="160" w:lineRule="exact"/>
        <w:ind w:left="20" w:firstLine="940"/>
        <w:jc w:val="both"/>
      </w:pPr>
      <w:r>
        <w:rPr>
          <w:rStyle w:val="BodytextSpacing0pt"/>
        </w:rPr>
        <w:t>ДИСКРЕТНОЙ СЛУЧАЙНОЙ ВЕЛИЧИНЫ</w:t>
      </w:r>
    </w:p>
    <w:p w14:paraId="5D297B90" w14:textId="77777777" w:rsidR="00F4136F" w:rsidRDefault="00E27E4F">
      <w:pPr>
        <w:pStyle w:val="Bodytext70"/>
        <w:framePr w:w="6302" w:h="7426" w:hRule="exact" w:wrap="around" w:vAnchor="page" w:hAnchor="page" w:x="2996" w:y="5436"/>
        <w:shd w:val="clear" w:color="auto" w:fill="auto"/>
        <w:spacing w:before="0" w:after="191" w:line="200" w:lineRule="exact"/>
        <w:ind w:left="20" w:firstLine="940"/>
      </w:pPr>
      <w:r>
        <w:rPr>
          <w:rStyle w:val="Bodytext7Spacing0pt0"/>
          <w:b/>
          <w:bCs/>
        </w:rPr>
        <w:t>§ 1. Случайная величина</w:t>
      </w:r>
    </w:p>
    <w:p w14:paraId="5D297B91" w14:textId="77777777" w:rsidR="00F4136F" w:rsidRDefault="00E27E4F">
      <w:pPr>
        <w:pStyle w:val="Bodytext40"/>
        <w:framePr w:w="6302" w:h="7426" w:hRule="exact" w:wrap="around" w:vAnchor="page" w:hAnchor="page" w:x="2996" w:y="5436"/>
        <w:shd w:val="clear" w:color="auto" w:fill="auto"/>
        <w:spacing w:line="221" w:lineRule="exact"/>
        <w:ind w:left="20" w:right="20" w:firstLine="940"/>
        <w:jc w:val="both"/>
      </w:pPr>
      <w:r>
        <w:rPr>
          <w:rStyle w:val="Bodytext4Spacing0pt0"/>
          <w:b/>
          <w:bCs/>
        </w:rPr>
        <w:t>Уже в первой части приводились события, со</w:t>
      </w:r>
      <w:r>
        <w:rPr>
          <w:rStyle w:val="Bodytext4Spacing0pt0"/>
          <w:b/>
          <w:bCs/>
        </w:rPr>
        <w:softHyphen/>
        <w:t xml:space="preserve">стоящие в появлении того или иного </w:t>
      </w:r>
      <w:r>
        <w:rPr>
          <w:rStyle w:val="Bodytext4Spacing2pt0"/>
          <w:b/>
          <w:bCs/>
        </w:rPr>
        <w:t>числа.</w:t>
      </w:r>
      <w:r>
        <w:rPr>
          <w:rStyle w:val="Bodytext4Spacing0pt0"/>
          <w:b/>
          <w:bCs/>
        </w:rPr>
        <w:t xml:space="preserve"> Например, при бросании игральной кости могли появиться числа </w:t>
      </w:r>
      <w:r>
        <w:rPr>
          <w:rStyle w:val="Bodytext4Candara0"/>
        </w:rPr>
        <w:t>1</w:t>
      </w:r>
      <w:r>
        <w:rPr>
          <w:rStyle w:val="Bodytext4Spacing0pt0"/>
          <w:b/>
          <w:bCs/>
        </w:rPr>
        <w:t xml:space="preserve">, 2, 3, 4, 5 и </w:t>
      </w:r>
      <w:r>
        <w:rPr>
          <w:rStyle w:val="Bodytext4Candara0"/>
        </w:rPr>
        <w:t>6</w:t>
      </w:r>
      <w:r>
        <w:rPr>
          <w:rStyle w:val="Bodytext4Spacing0pt0"/>
          <w:b/>
          <w:bCs/>
        </w:rPr>
        <w:t xml:space="preserve">. Наперед определить число выпавших очков невозможно, поскольку оно зависит от многих случайных причин, которые полностью не могут быть учтены. В этом смысле число очков есть величина случайная; числа </w:t>
      </w:r>
      <w:r>
        <w:rPr>
          <w:rStyle w:val="Bodytext4Candara0"/>
        </w:rPr>
        <w:t>1</w:t>
      </w:r>
      <w:r>
        <w:rPr>
          <w:rStyle w:val="Bodytext4Spacing0pt0"/>
          <w:b/>
          <w:bCs/>
        </w:rPr>
        <w:t xml:space="preserve">, 2, 3, 4, 5 и </w:t>
      </w:r>
      <w:r>
        <w:rPr>
          <w:rStyle w:val="Bodytext4Candara0"/>
        </w:rPr>
        <w:t>6</w:t>
      </w:r>
      <w:r>
        <w:rPr>
          <w:rStyle w:val="Bodytext4Spacing0pt0"/>
          <w:b/>
          <w:bCs/>
        </w:rPr>
        <w:t xml:space="preserve"> есть </w:t>
      </w:r>
      <w:r>
        <w:rPr>
          <w:rStyle w:val="Bodytext4Italic4"/>
          <w:b/>
          <w:bCs/>
        </w:rPr>
        <w:t>возможные значения</w:t>
      </w:r>
      <w:r>
        <w:rPr>
          <w:rStyle w:val="Bodytext4Spacing0pt0"/>
          <w:b/>
          <w:bCs/>
        </w:rPr>
        <w:t xml:space="preserve"> этой величины.</w:t>
      </w:r>
    </w:p>
    <w:p w14:paraId="5D297B92" w14:textId="77777777" w:rsidR="00F4136F" w:rsidRDefault="00E27E4F">
      <w:pPr>
        <w:pStyle w:val="Bodytext40"/>
        <w:framePr w:w="6302" w:h="7426" w:hRule="exact" w:wrap="around" w:vAnchor="page" w:hAnchor="page" w:x="2996" w:y="5436"/>
        <w:shd w:val="clear" w:color="auto" w:fill="auto"/>
        <w:spacing w:after="159" w:line="221" w:lineRule="exact"/>
        <w:ind w:left="20" w:right="20" w:firstLine="380"/>
        <w:jc w:val="both"/>
      </w:pPr>
      <w:r>
        <w:rPr>
          <w:rStyle w:val="Bodytext4Italic4"/>
          <w:b/>
          <w:bCs/>
        </w:rPr>
        <w:t>Случайной</w:t>
      </w:r>
      <w:r>
        <w:rPr>
          <w:rStyle w:val="Bodytext4Spacing0pt0"/>
          <w:b/>
          <w:bCs/>
        </w:rPr>
        <w:t xml:space="preserve"> называют величину, которая в результате испытания примет одно и только одно возможное значе</w:t>
      </w:r>
      <w:r>
        <w:rPr>
          <w:rStyle w:val="Bodytext4Spacing0pt0"/>
          <w:b/>
          <w:bCs/>
        </w:rPr>
        <w:softHyphen/>
        <w:t>ние, наперед не известное и зависящее от случайных причин, которые заранее не могут быть учтены.</w:t>
      </w:r>
    </w:p>
    <w:p w14:paraId="5D297B93" w14:textId="77777777" w:rsidR="00F4136F" w:rsidRDefault="00E27E4F">
      <w:pPr>
        <w:pStyle w:val="Bodytext50"/>
        <w:framePr w:w="6302" w:h="7426" w:hRule="exact" w:wrap="around" w:vAnchor="page" w:hAnchor="page" w:x="2996" w:y="5436"/>
        <w:shd w:val="clear" w:color="auto" w:fill="auto"/>
        <w:spacing w:before="0" w:line="173" w:lineRule="exact"/>
        <w:ind w:left="20" w:right="20" w:firstLine="380"/>
      </w:pPr>
      <w:r>
        <w:rPr>
          <w:rStyle w:val="Bodytext5Spacing0pt0"/>
        </w:rPr>
        <w:t>Пример 1. Число родившихся мальчиков среди ста новорожден</w:t>
      </w:r>
      <w:r>
        <w:rPr>
          <w:rStyle w:val="Bodytext5Spacing0pt0"/>
        </w:rPr>
        <w:softHyphen/>
        <w:t xml:space="preserve">ных есть случайная величина, которая имеет следующие возможные значения: </w:t>
      </w:r>
      <w:r>
        <w:rPr>
          <w:rStyle w:val="Bodytext5Candara"/>
        </w:rPr>
        <w:t>0</w:t>
      </w:r>
      <w:r>
        <w:rPr>
          <w:rStyle w:val="Bodytext5Spacing0pt0"/>
        </w:rPr>
        <w:t xml:space="preserve">, </w:t>
      </w:r>
      <w:r>
        <w:rPr>
          <w:rStyle w:val="Bodytext5Candara"/>
        </w:rPr>
        <w:t>1</w:t>
      </w:r>
      <w:r>
        <w:rPr>
          <w:rStyle w:val="Bodytext5Spacing0pt0"/>
        </w:rPr>
        <w:t xml:space="preserve">, </w:t>
      </w:r>
      <w:r>
        <w:rPr>
          <w:rStyle w:val="Bodytext5Candara"/>
        </w:rPr>
        <w:t>2</w:t>
      </w:r>
      <w:r>
        <w:rPr>
          <w:rStyle w:val="Bodytext5Spacing0pt0"/>
        </w:rPr>
        <w:t xml:space="preserve">, </w:t>
      </w:r>
      <w:r>
        <w:rPr>
          <w:rStyle w:val="Bodytext5Spacing2pt0"/>
        </w:rPr>
        <w:t xml:space="preserve">..., </w:t>
      </w:r>
      <w:r>
        <w:rPr>
          <w:rStyle w:val="Bodytext5Candara"/>
        </w:rPr>
        <w:t>100</w:t>
      </w:r>
      <w:r>
        <w:rPr>
          <w:rStyle w:val="Bodytext5Spacing2pt0"/>
        </w:rPr>
        <w:t>.</w:t>
      </w:r>
    </w:p>
    <w:p w14:paraId="5D297B94" w14:textId="77777777" w:rsidR="00F4136F" w:rsidRDefault="00E27E4F">
      <w:pPr>
        <w:pStyle w:val="2"/>
        <w:framePr w:w="6302" w:h="7426" w:hRule="exact" w:wrap="around" w:vAnchor="page" w:hAnchor="page" w:x="2996" w:y="5436"/>
        <w:shd w:val="clear" w:color="auto" w:fill="auto"/>
        <w:spacing w:after="206" w:line="173" w:lineRule="exact"/>
        <w:ind w:left="20" w:right="20" w:firstLine="380"/>
        <w:jc w:val="both"/>
      </w:pPr>
      <w:r>
        <w:rPr>
          <w:rStyle w:val="BodytextSpacing0pt"/>
        </w:rPr>
        <w:t>Пример 2. Расстояние, которое пролетит снаряд при выстреле из орудия, есть случайная величина. Действительно, расстояние зависит не только от установки прицела, но н от многих других причин (силы н направления ветра, температуры и т. д.), которые не могут быть полностью учтены. Возможные значения этой величины принад</w:t>
      </w:r>
      <w:r>
        <w:rPr>
          <w:rStyle w:val="BodytextSpacing0pt"/>
        </w:rPr>
        <w:softHyphen/>
        <w:t xml:space="preserve">лежат некоторому промежутку </w:t>
      </w:r>
      <w:r>
        <w:rPr>
          <w:rStyle w:val="BodytextItalic6"/>
        </w:rPr>
        <w:t>(а, Ь).</w:t>
      </w:r>
    </w:p>
    <w:p w14:paraId="5D297B95" w14:textId="77777777" w:rsidR="00F4136F" w:rsidRDefault="00E27E4F">
      <w:pPr>
        <w:pStyle w:val="Bodytext40"/>
        <w:framePr w:w="6302" w:h="7426" w:hRule="exact" w:wrap="around" w:vAnchor="page" w:hAnchor="page" w:x="2996" w:y="5436"/>
        <w:shd w:val="clear" w:color="auto" w:fill="auto"/>
        <w:spacing w:line="216" w:lineRule="exact"/>
        <w:ind w:left="20" w:right="20" w:firstLine="380"/>
        <w:jc w:val="both"/>
      </w:pPr>
      <w:r>
        <w:rPr>
          <w:rStyle w:val="Bodytext4Spacing0pt0"/>
          <w:b/>
          <w:bCs/>
        </w:rPr>
        <w:t>Будем далее обозначать случайные величины пропис</w:t>
      </w:r>
      <w:r>
        <w:rPr>
          <w:rStyle w:val="Bodytext4Spacing0pt0"/>
          <w:b/>
          <w:bCs/>
        </w:rPr>
        <w:softHyphen/>
        <w:t xml:space="preserve">ными буквами </w:t>
      </w:r>
      <w:r>
        <w:rPr>
          <w:rStyle w:val="Bodytext4Italic4"/>
          <w:b/>
          <w:bCs/>
        </w:rPr>
        <w:t xml:space="preserve">X, </w:t>
      </w:r>
      <w:r>
        <w:rPr>
          <w:rStyle w:val="Bodytext4Italic4"/>
          <w:b/>
          <w:bCs/>
          <w:lang w:val="en-US" w:eastAsia="en-US" w:bidi="en-US"/>
        </w:rPr>
        <w:t>Y,</w:t>
      </w:r>
      <w:r>
        <w:rPr>
          <w:rStyle w:val="Bodytext4Spacing0pt0"/>
          <w:b/>
          <w:bCs/>
          <w:lang w:val="en-US" w:eastAsia="en-US" w:bidi="en-US"/>
        </w:rPr>
        <w:t xml:space="preserve"> Z, </w:t>
      </w:r>
      <w:r>
        <w:rPr>
          <w:rStyle w:val="Bodytext4Spacing0pt0"/>
          <w:b/>
          <w:bCs/>
        </w:rPr>
        <w:t>а их возможные значения—соот</w:t>
      </w:r>
      <w:r>
        <w:rPr>
          <w:rStyle w:val="Bodytext4Spacing0pt0"/>
          <w:b/>
          <w:bCs/>
        </w:rPr>
        <w:softHyphen/>
        <w:t xml:space="preserve">ветствующими строчными буквами </w:t>
      </w:r>
      <w:r>
        <w:rPr>
          <w:rStyle w:val="Bodytext4Italic4"/>
          <w:b/>
          <w:bCs/>
        </w:rPr>
        <w:t>х, у, г.</w:t>
      </w:r>
      <w:r>
        <w:rPr>
          <w:rStyle w:val="Bodytext4Spacing0pt0"/>
          <w:b/>
          <w:bCs/>
        </w:rPr>
        <w:t xml:space="preserve"> Например, если случайная величина </w:t>
      </w:r>
      <w:r>
        <w:rPr>
          <w:rStyle w:val="Bodytext4Italic4"/>
          <w:b/>
          <w:bCs/>
        </w:rPr>
        <w:t>X</w:t>
      </w:r>
      <w:r>
        <w:rPr>
          <w:rStyle w:val="Bodytext4Spacing0pt0"/>
          <w:b/>
          <w:bCs/>
        </w:rPr>
        <w:t xml:space="preserve"> имеет три возможных значе</w:t>
      </w:r>
      <w:r>
        <w:rPr>
          <w:rStyle w:val="Bodytext4Spacing0pt0"/>
          <w:b/>
          <w:bCs/>
        </w:rPr>
        <w:softHyphen/>
        <w:t>ния, то они будут обозначены так: х</w:t>
      </w:r>
      <w:r>
        <w:rPr>
          <w:rStyle w:val="Bodytext4Spacing0pt0"/>
          <w:b/>
          <w:bCs/>
          <w:vertAlign w:val="subscript"/>
        </w:rPr>
        <w:t>х</w:t>
      </w:r>
      <w:r>
        <w:rPr>
          <w:rStyle w:val="Bodytext4Spacing0pt0"/>
          <w:b/>
          <w:bCs/>
        </w:rPr>
        <w:t xml:space="preserve">, </w:t>
      </w:r>
      <w:r>
        <w:rPr>
          <w:rStyle w:val="Bodytext4Italic4"/>
          <w:b/>
          <w:bCs/>
        </w:rPr>
        <w:t>х</w:t>
      </w:r>
      <w:r>
        <w:rPr>
          <w:rStyle w:val="Bodytext4Italic4"/>
          <w:b/>
          <w:bCs/>
          <w:vertAlign w:val="subscript"/>
        </w:rPr>
        <w:t>2</w:t>
      </w:r>
      <w:r>
        <w:rPr>
          <w:rStyle w:val="Bodytext4Italic4"/>
          <w:b/>
          <w:bCs/>
        </w:rPr>
        <w:t>, х</w:t>
      </w:r>
      <w:r>
        <w:rPr>
          <w:rStyle w:val="Bodytext4Italic4"/>
          <w:b/>
          <w:bCs/>
          <w:vertAlign w:val="subscript"/>
        </w:rPr>
        <w:t>а</w:t>
      </w:r>
      <w:r>
        <w:rPr>
          <w:rStyle w:val="Bodytext4Italic4"/>
          <w:b/>
          <w:bCs/>
        </w:rPr>
        <w:t>.</w:t>
      </w:r>
    </w:p>
    <w:p w14:paraId="5D297B96" w14:textId="77777777" w:rsidR="00F4136F" w:rsidRDefault="00E27E4F">
      <w:pPr>
        <w:pStyle w:val="Headerorfooter30"/>
        <w:framePr w:wrap="around" w:vAnchor="page" w:hAnchor="page" w:x="3049" w:y="12953"/>
        <w:shd w:val="clear" w:color="auto" w:fill="auto"/>
        <w:spacing w:line="160" w:lineRule="exact"/>
        <w:ind w:left="20"/>
        <w:jc w:val="left"/>
      </w:pPr>
      <w:r>
        <w:rPr>
          <w:rStyle w:val="Headerorfooter3Spacing0pt0"/>
        </w:rPr>
        <w:t>64</w:t>
      </w:r>
    </w:p>
    <w:p w14:paraId="5D297B9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B98" w14:textId="77777777" w:rsidR="00F4136F" w:rsidRDefault="00E27E4F">
      <w:pPr>
        <w:pStyle w:val="Bodytext70"/>
        <w:framePr w:w="6235" w:h="9710" w:hRule="exact" w:wrap="around" w:vAnchor="page" w:hAnchor="page" w:x="3030" w:y="3123"/>
        <w:shd w:val="clear" w:color="auto" w:fill="auto"/>
        <w:spacing w:before="0" w:after="124"/>
        <w:ind w:left="960" w:right="600"/>
        <w:jc w:val="left"/>
      </w:pPr>
      <w:r>
        <w:rPr>
          <w:rStyle w:val="Bodytext7Spacing0pt0"/>
          <w:b/>
          <w:bCs/>
          <w:lang w:val="en-US" w:eastAsia="en-US" w:bidi="en-US"/>
        </w:rPr>
        <w:t xml:space="preserve">§ 2. </w:t>
      </w:r>
      <w:r>
        <w:rPr>
          <w:rStyle w:val="Bodytext7Spacing0pt0"/>
          <w:b/>
          <w:bCs/>
        </w:rPr>
        <w:t>Дискретные н непрерывные случайные величины</w:t>
      </w:r>
    </w:p>
    <w:p w14:paraId="5D297B99" w14:textId="77777777" w:rsidR="00F4136F" w:rsidRDefault="00E27E4F">
      <w:pPr>
        <w:pStyle w:val="Bodytext40"/>
        <w:framePr w:w="6235" w:h="9710" w:hRule="exact" w:wrap="around" w:vAnchor="page" w:hAnchor="page" w:x="3030" w:y="3123"/>
        <w:shd w:val="clear" w:color="auto" w:fill="auto"/>
        <w:tabs>
          <w:tab w:val="right" w:pos="4522"/>
          <w:tab w:val="left" w:pos="4690"/>
        </w:tabs>
        <w:spacing w:line="216" w:lineRule="exact"/>
        <w:ind w:left="20" w:right="20" w:firstLine="940"/>
        <w:jc w:val="both"/>
      </w:pPr>
      <w:r>
        <w:rPr>
          <w:rStyle w:val="Bodytext4Spacing0pt0"/>
          <w:b/>
          <w:bCs/>
        </w:rPr>
        <w:t>Вернемся к примерам, приведенным выше. В пер</w:t>
      </w:r>
      <w:r>
        <w:rPr>
          <w:rStyle w:val="Bodytext4Spacing0pt0"/>
          <w:b/>
          <w:bCs/>
        </w:rPr>
        <w:softHyphen/>
        <w:t xml:space="preserve">вом из них случайная величина </w:t>
      </w:r>
      <w:r>
        <w:rPr>
          <w:rStyle w:val="Bodytext4Italic4"/>
          <w:b/>
          <w:bCs/>
        </w:rPr>
        <w:t>X</w:t>
      </w:r>
      <w:r>
        <w:rPr>
          <w:rStyle w:val="Bodytext4Spacing0pt0"/>
          <w:b/>
          <w:bCs/>
        </w:rPr>
        <w:t xml:space="preserve"> могла принять одно из следующих возможных значений:</w:t>
      </w:r>
      <w:r>
        <w:rPr>
          <w:rStyle w:val="Bodytext4Spacing0pt0"/>
          <w:b/>
          <w:bCs/>
        </w:rPr>
        <w:tab/>
      </w:r>
      <w:r>
        <w:rPr>
          <w:rStyle w:val="Bodytext4Candara0"/>
        </w:rPr>
        <w:t>0</w:t>
      </w:r>
      <w:r>
        <w:rPr>
          <w:rStyle w:val="Bodytext4Spacing0pt0"/>
          <w:b/>
          <w:bCs/>
        </w:rPr>
        <w:t>,</w:t>
      </w:r>
      <w:r>
        <w:rPr>
          <w:rStyle w:val="Bodytext4Spacing0pt0"/>
          <w:b/>
          <w:bCs/>
        </w:rPr>
        <w:tab/>
      </w:r>
      <w:r>
        <w:rPr>
          <w:rStyle w:val="Bodytext4Candara0"/>
        </w:rPr>
        <w:t>1</w:t>
      </w:r>
      <w:r>
        <w:rPr>
          <w:rStyle w:val="Bodytext4Spacing0pt0"/>
          <w:b/>
          <w:bCs/>
        </w:rPr>
        <w:t xml:space="preserve">, </w:t>
      </w:r>
      <w:r>
        <w:rPr>
          <w:rStyle w:val="Bodytext4Candara0"/>
        </w:rPr>
        <w:t>2</w:t>
      </w:r>
      <w:r>
        <w:rPr>
          <w:rStyle w:val="Bodytext4Spacing0pt0"/>
          <w:b/>
          <w:bCs/>
        </w:rPr>
        <w:t xml:space="preserve">, . . ., </w:t>
      </w:r>
      <w:r>
        <w:rPr>
          <w:rStyle w:val="Bodytext4Candara0"/>
        </w:rPr>
        <w:t>100</w:t>
      </w:r>
      <w:r>
        <w:rPr>
          <w:rStyle w:val="Bodytext4Spacing0pt0"/>
          <w:b/>
          <w:bCs/>
        </w:rPr>
        <w:t>.</w:t>
      </w:r>
    </w:p>
    <w:p w14:paraId="5D297B9A" w14:textId="77777777" w:rsidR="00F4136F" w:rsidRDefault="00E27E4F">
      <w:pPr>
        <w:pStyle w:val="Bodytext40"/>
        <w:framePr w:w="6235" w:h="9710" w:hRule="exact" w:wrap="around" w:vAnchor="page" w:hAnchor="page" w:x="3030" w:y="3123"/>
        <w:shd w:val="clear" w:color="auto" w:fill="auto"/>
        <w:spacing w:line="216" w:lineRule="exact"/>
        <w:ind w:left="20" w:right="20" w:firstLine="0"/>
        <w:jc w:val="both"/>
      </w:pPr>
      <w:r>
        <w:rPr>
          <w:rStyle w:val="Bodytext4Spacing0pt0"/>
          <w:b/>
          <w:bCs/>
        </w:rPr>
        <w:t xml:space="preserve">Эти значения отделены одно от другого промежутками, в которых нет возможных значений </w:t>
      </w:r>
      <w:r>
        <w:rPr>
          <w:rStyle w:val="Bodytext4Italic4"/>
          <w:b/>
          <w:bCs/>
        </w:rPr>
        <w:t>X.</w:t>
      </w:r>
      <w:r>
        <w:rPr>
          <w:rStyle w:val="Bodytext4Spacing0pt0"/>
          <w:b/>
          <w:bCs/>
        </w:rPr>
        <w:t xml:space="preserve"> Таким образом, в этом примере случайная величина принимает отдельные, изолированные возможные значения. Во втором примере случайная величина могла принять любое из значений промежутка </w:t>
      </w:r>
      <w:r>
        <w:rPr>
          <w:rStyle w:val="Bodytext4Italic4"/>
          <w:b/>
          <w:bCs/>
        </w:rPr>
        <w:t>(а, Ь).</w:t>
      </w:r>
      <w:r>
        <w:rPr>
          <w:rStyle w:val="Bodytext4Spacing0pt0"/>
          <w:b/>
          <w:bCs/>
        </w:rPr>
        <w:t xml:space="preserve"> Здесь нельзя отделить одно возможное значение от другого промежутком, не содержащим воз</w:t>
      </w:r>
      <w:r>
        <w:rPr>
          <w:rStyle w:val="Bodytext4Spacing0pt0"/>
          <w:b/>
          <w:bCs/>
        </w:rPr>
        <w:softHyphen/>
        <w:t>можных значений случайной величины.</w:t>
      </w:r>
    </w:p>
    <w:p w14:paraId="5D297B9B" w14:textId="77777777" w:rsidR="00F4136F" w:rsidRDefault="00E27E4F">
      <w:pPr>
        <w:pStyle w:val="Bodytext40"/>
        <w:framePr w:w="6235" w:h="9710" w:hRule="exact" w:wrap="around" w:vAnchor="page" w:hAnchor="page" w:x="3030" w:y="3123"/>
        <w:shd w:val="clear" w:color="auto" w:fill="auto"/>
        <w:spacing w:line="216" w:lineRule="exact"/>
        <w:ind w:left="20" w:right="20" w:firstLine="360"/>
        <w:jc w:val="both"/>
      </w:pPr>
      <w:r>
        <w:rPr>
          <w:rStyle w:val="Bodytext4Spacing0pt0"/>
          <w:b/>
          <w:bCs/>
        </w:rPr>
        <w:t>Уже из сказанного можно заключить о целесообразно</w:t>
      </w:r>
      <w:r>
        <w:rPr>
          <w:rStyle w:val="Bodytext4Spacing0pt0"/>
          <w:b/>
          <w:bCs/>
        </w:rPr>
        <w:softHyphen/>
        <w:t>сти различать случайные величины, принимающие лишь отдельные, изолированные значения, и случайные вели</w:t>
      </w:r>
      <w:r>
        <w:rPr>
          <w:rStyle w:val="Bodytext4Spacing0pt0"/>
          <w:b/>
          <w:bCs/>
        </w:rPr>
        <w:softHyphen/>
        <w:t>чины, возможные значения которых сплошь заполняют некоторый промежуток.</w:t>
      </w:r>
    </w:p>
    <w:p w14:paraId="5D297B9C" w14:textId="77777777" w:rsidR="00F4136F" w:rsidRDefault="00E27E4F">
      <w:pPr>
        <w:pStyle w:val="Bodytext40"/>
        <w:framePr w:w="6235" w:h="9710" w:hRule="exact" w:wrap="around" w:vAnchor="page" w:hAnchor="page" w:x="3030" w:y="3123"/>
        <w:shd w:val="clear" w:color="auto" w:fill="auto"/>
        <w:spacing w:line="216" w:lineRule="exact"/>
        <w:ind w:left="20" w:right="20" w:firstLine="360"/>
        <w:jc w:val="both"/>
      </w:pPr>
      <w:r>
        <w:rPr>
          <w:rStyle w:val="Bodytext4Italic4"/>
          <w:b/>
          <w:bCs/>
        </w:rPr>
        <w:t>Дискретной (прерывной)</w:t>
      </w:r>
      <w:r>
        <w:rPr>
          <w:rStyle w:val="Bodytext4Spacing0pt0"/>
          <w:b/>
          <w:bCs/>
        </w:rPr>
        <w:t xml:space="preserve"> называют случайную вели</w:t>
      </w:r>
      <w:r>
        <w:rPr>
          <w:rStyle w:val="Bodytext4Spacing0pt0"/>
          <w:b/>
          <w:bCs/>
        </w:rPr>
        <w:softHyphen/>
        <w:t>чину, которая принимает отдельные, изолированные воз</w:t>
      </w:r>
      <w:r>
        <w:rPr>
          <w:rStyle w:val="Bodytext4Spacing0pt0"/>
          <w:b/>
          <w:bCs/>
        </w:rPr>
        <w:softHyphen/>
        <w:t>можные значения с определенными вероятностями. Число возможных значений дискретной случайной величины может быть конечным или бесконечным.</w:t>
      </w:r>
    </w:p>
    <w:p w14:paraId="5D297B9D" w14:textId="77777777" w:rsidR="00F4136F" w:rsidRDefault="00E27E4F">
      <w:pPr>
        <w:pStyle w:val="Bodytext40"/>
        <w:framePr w:w="6235" w:h="9710" w:hRule="exact" w:wrap="around" w:vAnchor="page" w:hAnchor="page" w:x="3030" w:y="3123"/>
        <w:shd w:val="clear" w:color="auto" w:fill="auto"/>
        <w:spacing w:after="95" w:line="216" w:lineRule="exact"/>
        <w:ind w:left="20" w:right="20" w:firstLine="360"/>
        <w:jc w:val="both"/>
      </w:pPr>
      <w:r>
        <w:rPr>
          <w:rStyle w:val="Bodytext4Italic4"/>
          <w:b/>
          <w:bCs/>
        </w:rPr>
        <w:t>Непрерывной</w:t>
      </w:r>
      <w:r>
        <w:rPr>
          <w:rStyle w:val="Bodytext4Spacing0pt0"/>
          <w:b/>
          <w:bCs/>
        </w:rPr>
        <w:t xml:space="preserve"> называют случайную величину, которая может принимать все значения из некоторого конечного или бесконечного промежутка. Очевидно, число возмож</w:t>
      </w:r>
      <w:r>
        <w:rPr>
          <w:rStyle w:val="Bodytext4Spacing0pt0"/>
          <w:b/>
          <w:bCs/>
        </w:rPr>
        <w:softHyphen/>
        <w:t>ных значений непрерывной случайной величины беско</w:t>
      </w:r>
      <w:r>
        <w:rPr>
          <w:rStyle w:val="Bodytext4Spacing0pt0"/>
          <w:b/>
          <w:bCs/>
        </w:rPr>
        <w:softHyphen/>
        <w:t>нечно.</w:t>
      </w:r>
    </w:p>
    <w:p w14:paraId="5D297B9E" w14:textId="77777777" w:rsidR="00F4136F" w:rsidRDefault="00E27E4F">
      <w:pPr>
        <w:pStyle w:val="Bodytext50"/>
        <w:framePr w:w="6235" w:h="9710" w:hRule="exact" w:wrap="around" w:vAnchor="page" w:hAnchor="page" w:x="3030" w:y="3123"/>
        <w:shd w:val="clear" w:color="auto" w:fill="auto"/>
        <w:spacing w:before="0" w:after="206" w:line="173" w:lineRule="exact"/>
        <w:ind w:left="20" w:right="20" w:firstLine="360"/>
      </w:pPr>
      <w:r>
        <w:rPr>
          <w:rStyle w:val="Bodytext5Spacing2pt0"/>
        </w:rPr>
        <w:t>Замечание.</w:t>
      </w:r>
      <w:r>
        <w:rPr>
          <w:rStyle w:val="Bodytext5Spacing0pt0"/>
        </w:rPr>
        <w:t xml:space="preserve"> Настоящее определение непрерывной случайной величины не является точным. Более строгое определение будет дано позднее.</w:t>
      </w:r>
    </w:p>
    <w:p w14:paraId="5D297B9F" w14:textId="77777777" w:rsidR="00F4136F" w:rsidRDefault="00E27E4F">
      <w:pPr>
        <w:pStyle w:val="Bodytext70"/>
        <w:framePr w:w="6235" w:h="9710" w:hRule="exact" w:wrap="around" w:vAnchor="page" w:hAnchor="page" w:x="3030" w:y="3123"/>
        <w:shd w:val="clear" w:color="auto" w:fill="auto"/>
        <w:spacing w:before="0" w:after="120" w:line="216" w:lineRule="exact"/>
        <w:ind w:left="960" w:right="1020"/>
        <w:jc w:val="left"/>
      </w:pPr>
      <w:r>
        <w:rPr>
          <w:rStyle w:val="Bodytext7Spacing0pt0"/>
          <w:b/>
          <w:bCs/>
        </w:rPr>
        <w:t>§ 3. Закон распределения вероятностей дискретной случайной величины</w:t>
      </w:r>
    </w:p>
    <w:p w14:paraId="5D297BA0" w14:textId="77777777" w:rsidR="00F4136F" w:rsidRDefault="00E27E4F">
      <w:pPr>
        <w:pStyle w:val="Bodytext40"/>
        <w:framePr w:w="6235" w:h="9710" w:hRule="exact" w:wrap="around" w:vAnchor="page" w:hAnchor="page" w:x="3030" w:y="3123"/>
        <w:shd w:val="clear" w:color="auto" w:fill="auto"/>
        <w:spacing w:line="216" w:lineRule="exact"/>
        <w:ind w:left="20" w:right="20" w:firstLine="940"/>
        <w:jc w:val="both"/>
      </w:pPr>
      <w:r>
        <w:rPr>
          <w:rStyle w:val="Bodytext4Spacing0pt0"/>
          <w:b/>
          <w:bCs/>
        </w:rPr>
        <w:t>На первый взгляд может показаться, что для задания дискретной случайной величины достаточно пере</w:t>
      </w:r>
      <w:r>
        <w:rPr>
          <w:rStyle w:val="Bodytext4Spacing0pt0"/>
          <w:b/>
          <w:bCs/>
        </w:rPr>
        <w:softHyphen/>
        <w:t xml:space="preserve">числить все ее возможные значения. В действительности это не так: случайные величины могут иметь </w:t>
      </w:r>
      <w:r>
        <w:rPr>
          <w:rStyle w:val="Bodytext4Spacing2pt0"/>
          <w:b/>
          <w:bCs/>
        </w:rPr>
        <w:t>одинако</w:t>
      </w:r>
      <w:r>
        <w:rPr>
          <w:rStyle w:val="Bodytext4Spacing2pt0"/>
          <w:b/>
          <w:bCs/>
        </w:rPr>
        <w:softHyphen/>
      </w:r>
      <w:r>
        <w:rPr>
          <w:rStyle w:val="Bodytext4Spacing0pt0"/>
          <w:b/>
          <w:bCs/>
        </w:rPr>
        <w:t xml:space="preserve">вые. перечни возможных значений, а вероятности их — </w:t>
      </w:r>
      <w:r>
        <w:rPr>
          <w:rStyle w:val="Bodytext4Spacing2pt0"/>
          <w:b/>
          <w:bCs/>
        </w:rPr>
        <w:t>различные.</w:t>
      </w:r>
      <w:r>
        <w:rPr>
          <w:rStyle w:val="Bodytext4Spacing0pt0"/>
          <w:b/>
          <w:bCs/>
        </w:rPr>
        <w:t xml:space="preserve"> Поэтому для задания дискретной случайной величины недостаточно перечислить все возможные ее значения, нужно еще указать их вероятности.</w:t>
      </w:r>
    </w:p>
    <w:p w14:paraId="5D297BA1" w14:textId="77777777" w:rsidR="00F4136F" w:rsidRDefault="00E27E4F">
      <w:pPr>
        <w:pStyle w:val="Headerorfooter40"/>
        <w:framePr w:w="6288" w:h="192" w:hRule="exact" w:wrap="around" w:vAnchor="page" w:hAnchor="page" w:x="3001" w:y="12938"/>
        <w:shd w:val="clear" w:color="auto" w:fill="auto"/>
        <w:tabs>
          <w:tab w:val="right" w:pos="6250"/>
        </w:tabs>
        <w:spacing w:line="130" w:lineRule="exact"/>
        <w:ind w:left="20"/>
        <w:jc w:val="both"/>
      </w:pPr>
      <w:r>
        <w:rPr>
          <w:rStyle w:val="Headerorfooter4Spacing0pt"/>
        </w:rPr>
        <w:t>5 — 2730</w:t>
      </w:r>
      <w:r>
        <w:rPr>
          <w:rStyle w:val="Headerorfooter4Spacing0pt"/>
        </w:rPr>
        <w:tab/>
        <w:t>65</w:t>
      </w:r>
    </w:p>
    <w:p w14:paraId="5D297BA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BA3" w14:textId="77777777" w:rsidR="00F4136F" w:rsidRDefault="00E27E4F">
      <w:pPr>
        <w:pStyle w:val="Bodytext40"/>
        <w:framePr w:w="6432" w:h="9772" w:hRule="exact" w:wrap="around" w:vAnchor="page" w:hAnchor="page" w:x="2932" w:y="3089"/>
        <w:shd w:val="clear" w:color="auto" w:fill="auto"/>
        <w:spacing w:line="221" w:lineRule="exact"/>
        <w:ind w:left="160" w:right="60" w:firstLine="360"/>
        <w:jc w:val="both"/>
      </w:pPr>
      <w:r>
        <w:rPr>
          <w:rStyle w:val="Bodytext4Italic4"/>
          <w:b/>
          <w:bCs/>
        </w:rPr>
        <w:t xml:space="preserve">Законом распределения дискретной случайной величины </w:t>
      </w:r>
      <w:r>
        <w:rPr>
          <w:rStyle w:val="Bodytext4Spacing0pt0"/>
          <w:b/>
          <w:bCs/>
        </w:rPr>
        <w:t>называют соответствие между возможными значениями и их вероятностями; его можно задать таблично, аналити</w:t>
      </w:r>
      <w:r>
        <w:rPr>
          <w:rStyle w:val="Bodytext4Spacing0pt0"/>
          <w:b/>
          <w:bCs/>
        </w:rPr>
        <w:softHyphen/>
        <w:t>чески (в виде формулы) и графически.</w:t>
      </w:r>
    </w:p>
    <w:p w14:paraId="5D297BA4" w14:textId="77777777" w:rsidR="00F4136F" w:rsidRDefault="00E27E4F">
      <w:pPr>
        <w:pStyle w:val="Bodytext40"/>
        <w:framePr w:w="6432" w:h="9772" w:hRule="exact" w:wrap="around" w:vAnchor="page" w:hAnchor="page" w:x="2932" w:y="3089"/>
        <w:shd w:val="clear" w:color="auto" w:fill="auto"/>
        <w:spacing w:after="77" w:line="221" w:lineRule="exact"/>
        <w:ind w:right="60" w:firstLine="520"/>
        <w:jc w:val="left"/>
      </w:pPr>
      <w:r>
        <w:rPr>
          <w:rStyle w:val="Bodytext4Spacing0pt0"/>
          <w:b/>
          <w:bCs/>
        </w:rPr>
        <w:t>При табличном задании закона распределения дискрет</w:t>
      </w:r>
      <w:r>
        <w:rPr>
          <w:rStyle w:val="Bodytext4Spacing0pt0"/>
          <w:b/>
          <w:bCs/>
        </w:rPr>
        <w:softHyphen/>
        <w:t>ной случайной величины первая строка таблицы содержит возможные значения, а вторая — их вероятности:</w:t>
      </w:r>
    </w:p>
    <w:p w14:paraId="5D297BA5" w14:textId="77777777" w:rsidR="00F4136F" w:rsidRDefault="00E27E4F">
      <w:pPr>
        <w:pStyle w:val="Bodytext100"/>
        <w:framePr w:w="6432" w:h="9772" w:hRule="exact" w:wrap="around" w:vAnchor="page" w:hAnchor="page" w:x="2932" w:y="3089"/>
        <w:shd w:val="clear" w:color="auto" w:fill="auto"/>
        <w:spacing w:after="194" w:line="200" w:lineRule="exact"/>
        <w:ind w:left="2360"/>
      </w:pPr>
      <w:r>
        <w:rPr>
          <w:rStyle w:val="Bodytext10Spacing0pt"/>
          <w:b/>
          <w:bCs/>
          <w:i/>
          <w:iCs/>
        </w:rPr>
        <w:t>X х</w:t>
      </w:r>
      <w:r>
        <w:rPr>
          <w:rStyle w:val="Bodytext10Spacing0pt"/>
          <w:b/>
          <w:bCs/>
          <w:i/>
          <w:iCs/>
          <w:vertAlign w:val="subscript"/>
        </w:rPr>
        <w:t>%</w:t>
      </w:r>
      <w:r>
        <w:rPr>
          <w:rStyle w:val="Bodytext10Spacing0pt"/>
          <w:b/>
          <w:bCs/>
          <w:i/>
          <w:iCs/>
        </w:rPr>
        <w:t xml:space="preserve"> ... х</w:t>
      </w:r>
      <w:r>
        <w:rPr>
          <w:rStyle w:val="Bodytext10Spacing0pt"/>
          <w:b/>
          <w:bCs/>
          <w:i/>
          <w:iCs/>
          <w:vertAlign w:val="subscript"/>
        </w:rPr>
        <w:t>п</w:t>
      </w:r>
    </w:p>
    <w:p w14:paraId="5D297BA6" w14:textId="77777777" w:rsidR="00F4136F" w:rsidRDefault="00E27E4F">
      <w:pPr>
        <w:pStyle w:val="Bodytext201"/>
        <w:framePr w:w="6432" w:h="9772" w:hRule="exact" w:wrap="around" w:vAnchor="page" w:hAnchor="page" w:x="2932" w:y="3089"/>
        <w:shd w:val="clear" w:color="auto" w:fill="auto"/>
        <w:spacing w:before="0" w:after="20" w:line="130" w:lineRule="exact"/>
        <w:ind w:left="2360"/>
      </w:pPr>
      <w:r>
        <w:t xml:space="preserve">Р </w:t>
      </w:r>
      <w:r>
        <w:rPr>
          <w:lang w:val="en-US" w:eastAsia="en-US" w:bidi="en-US"/>
        </w:rPr>
        <w:t>Pi Pt</w:t>
      </w:r>
      <w:r>
        <w:rPr>
          <w:rStyle w:val="Bodytext20NotItalic"/>
          <w:lang w:val="en-US" w:eastAsia="en-US" w:bidi="en-US"/>
        </w:rPr>
        <w:t xml:space="preserve"> </w:t>
      </w:r>
      <w:r>
        <w:rPr>
          <w:rStyle w:val="Bodytext20NotItalic"/>
        </w:rPr>
        <w:t xml:space="preserve">••• </w:t>
      </w:r>
      <w:r>
        <w:t>Рп</w:t>
      </w:r>
    </w:p>
    <w:p w14:paraId="5D297BA7" w14:textId="77777777" w:rsidR="00F4136F" w:rsidRDefault="00E27E4F">
      <w:pPr>
        <w:pStyle w:val="Bodytext40"/>
        <w:framePr w:w="6432" w:h="9772" w:hRule="exact" w:wrap="around" w:vAnchor="page" w:hAnchor="page" w:x="2932" w:y="3089"/>
        <w:shd w:val="clear" w:color="auto" w:fill="auto"/>
        <w:spacing w:after="109" w:line="221" w:lineRule="exact"/>
        <w:ind w:left="160" w:right="60" w:firstLine="0"/>
        <w:jc w:val="both"/>
      </w:pPr>
      <w:r>
        <w:rPr>
          <w:rStyle w:val="Bodytext4Spacing0pt0"/>
          <w:b/>
          <w:bCs/>
        </w:rPr>
        <w:t>Приняв во внимание, что в одном испытании случайная величина принимает- одно и только одно возможное зна</w:t>
      </w:r>
      <w:r>
        <w:rPr>
          <w:rStyle w:val="Bodytext4Spacing0pt0"/>
          <w:b/>
          <w:bCs/>
        </w:rPr>
        <w:softHyphen/>
        <w:t xml:space="preserve">чение, заключаем, что события </w:t>
      </w:r>
      <w:r>
        <w:rPr>
          <w:rStyle w:val="Bodytext4Italic4"/>
          <w:b/>
          <w:bCs/>
        </w:rPr>
        <w:t xml:space="preserve">Х = </w:t>
      </w:r>
      <w:r>
        <w:rPr>
          <w:rStyle w:val="Bodytext4Italic4"/>
          <w:b/>
          <w:bCs/>
          <w:lang w:val="en-US" w:eastAsia="en-US" w:bidi="en-US"/>
        </w:rPr>
        <w:t>x</w:t>
      </w:r>
      <w:r>
        <w:rPr>
          <w:rStyle w:val="Bodytext4Italic4"/>
          <w:b/>
          <w:bCs/>
          <w:vertAlign w:val="subscript"/>
          <w:lang w:val="en-US" w:eastAsia="en-US" w:bidi="en-US"/>
        </w:rPr>
        <w:t>lt</w:t>
      </w:r>
      <w:r>
        <w:rPr>
          <w:rStyle w:val="Bodytext4Italic4"/>
          <w:b/>
          <w:bCs/>
          <w:lang w:val="en-US" w:eastAsia="en-US" w:bidi="en-US"/>
        </w:rPr>
        <w:t xml:space="preserve"> </w:t>
      </w:r>
      <w:r>
        <w:rPr>
          <w:rStyle w:val="Bodytext4Italic4"/>
          <w:b/>
          <w:bCs/>
        </w:rPr>
        <w:t xml:space="preserve">X — </w:t>
      </w:r>
      <w:r>
        <w:rPr>
          <w:rStyle w:val="Bodytext4Italic4"/>
          <w:b/>
          <w:bCs/>
          <w:lang w:val="en-US" w:eastAsia="en-US" w:bidi="en-US"/>
        </w:rPr>
        <w:t>x</w:t>
      </w:r>
      <w:r>
        <w:rPr>
          <w:rStyle w:val="Bodytext4Italic4"/>
          <w:b/>
          <w:bCs/>
          <w:vertAlign w:val="subscript"/>
          <w:lang w:val="en-US" w:eastAsia="en-US" w:bidi="en-US"/>
        </w:rPr>
        <w:t>t</w:t>
      </w:r>
      <w:r>
        <w:rPr>
          <w:rStyle w:val="Bodytext4Italic4"/>
          <w:b/>
          <w:bCs/>
          <w:lang w:val="en-US" w:eastAsia="en-US" w:bidi="en-US"/>
        </w:rPr>
        <w:t xml:space="preserve">, </w:t>
      </w:r>
      <w:r>
        <w:rPr>
          <w:rStyle w:val="Bodytext4Italic4"/>
          <w:b/>
          <w:bCs/>
        </w:rPr>
        <w:t>X =х</w:t>
      </w:r>
      <w:r>
        <w:rPr>
          <w:rStyle w:val="Bodytext4Italic4"/>
          <w:b/>
          <w:bCs/>
          <w:vertAlign w:val="subscript"/>
        </w:rPr>
        <w:t>п</w:t>
      </w:r>
      <w:r>
        <w:rPr>
          <w:rStyle w:val="Bodytext4Italic4"/>
          <w:b/>
          <w:bCs/>
        </w:rPr>
        <w:t xml:space="preserve"> </w:t>
      </w:r>
      <w:r>
        <w:rPr>
          <w:rStyle w:val="Bodytext4Spacing0pt0"/>
          <w:b/>
          <w:bCs/>
        </w:rPr>
        <w:t>образуют полную группу; следовательно, сумма вероят</w:t>
      </w:r>
      <w:r>
        <w:rPr>
          <w:rStyle w:val="Bodytext4Spacing0pt0"/>
          <w:b/>
          <w:bCs/>
        </w:rPr>
        <w:softHyphen/>
        <w:t>ностей этих событий, т. е. сумма вероятностен второй строки таблицы, равна единице:</w:t>
      </w:r>
    </w:p>
    <w:p w14:paraId="5D297BA8" w14:textId="77777777" w:rsidR="00F4136F" w:rsidRDefault="00E27E4F">
      <w:pPr>
        <w:pStyle w:val="Bodytext210"/>
        <w:framePr w:w="6432" w:h="9772" w:hRule="exact" w:wrap="around" w:vAnchor="page" w:hAnchor="page" w:x="2932" w:y="3089"/>
        <w:shd w:val="clear" w:color="auto" w:fill="auto"/>
        <w:spacing w:before="0" w:after="23" w:line="160" w:lineRule="exact"/>
        <w:ind w:right="100"/>
      </w:pPr>
      <w:r>
        <w:rPr>
          <w:rStyle w:val="Bodytext21Italic"/>
        </w:rPr>
        <w:t>Р1 + Р2</w:t>
      </w:r>
      <w:r>
        <w:rPr>
          <w:rStyle w:val="Bodytext21Spacing3pt"/>
        </w:rPr>
        <w:t xml:space="preserve">+••• </w:t>
      </w:r>
      <w:r>
        <w:rPr>
          <w:rStyle w:val="Bodytext21Spacing1pt"/>
        </w:rPr>
        <w:t>+Р</w:t>
      </w:r>
      <w:r>
        <w:rPr>
          <w:rStyle w:val="Bodytext21Spacing1pt"/>
          <w:vertAlign w:val="subscript"/>
        </w:rPr>
        <w:t>Л</w:t>
      </w:r>
      <w:r>
        <w:rPr>
          <w:rStyle w:val="Bodytext21Spacing1pt"/>
        </w:rPr>
        <w:t>=</w:t>
      </w:r>
      <w:r>
        <w:rPr>
          <w:rStyle w:val="Bodytext218pt"/>
        </w:rPr>
        <w:t>1</w:t>
      </w:r>
      <w:r>
        <w:rPr>
          <w:rStyle w:val="Bodytext21Spacing1pt"/>
        </w:rPr>
        <w:t>-</w:t>
      </w:r>
    </w:p>
    <w:p w14:paraId="5D297BA9" w14:textId="77777777" w:rsidR="00F4136F" w:rsidRDefault="00E27E4F">
      <w:pPr>
        <w:pStyle w:val="Bodytext40"/>
        <w:framePr w:w="6432" w:h="9772" w:hRule="exact" w:wrap="around" w:vAnchor="page" w:hAnchor="page" w:x="2932" w:y="3089"/>
        <w:shd w:val="clear" w:color="auto" w:fill="auto"/>
        <w:spacing w:after="91" w:line="216" w:lineRule="exact"/>
        <w:ind w:left="160" w:right="60" w:firstLine="360"/>
        <w:jc w:val="both"/>
      </w:pPr>
      <w:r>
        <w:rPr>
          <w:rStyle w:val="Bodytext4Spacing0pt0"/>
          <w:b/>
          <w:bCs/>
        </w:rPr>
        <w:t xml:space="preserve">Если множество возможных значений </w:t>
      </w:r>
      <w:r>
        <w:rPr>
          <w:rStyle w:val="Bodytext4Italic4"/>
          <w:b/>
          <w:bCs/>
        </w:rPr>
        <w:t>X</w:t>
      </w:r>
      <w:r>
        <w:rPr>
          <w:rStyle w:val="Bodytext4Spacing0pt0"/>
          <w:b/>
          <w:bCs/>
        </w:rPr>
        <w:t xml:space="preserve"> бесконечно (счетно), то ряд </w:t>
      </w:r>
      <w:r>
        <w:rPr>
          <w:rStyle w:val="Bodytext4Spacing0pt0"/>
          <w:b/>
          <w:bCs/>
          <w:lang w:val="en-US" w:eastAsia="en-US" w:bidi="en-US"/>
        </w:rPr>
        <w:t>p</w:t>
      </w:r>
      <w:r>
        <w:rPr>
          <w:rStyle w:val="Bodytext4Spacing0pt0"/>
          <w:b/>
          <w:bCs/>
          <w:vertAlign w:val="subscript"/>
          <w:lang w:val="en-US" w:eastAsia="en-US" w:bidi="en-US"/>
        </w:rPr>
        <w:t>x</w:t>
      </w:r>
      <w:r>
        <w:rPr>
          <w:rStyle w:val="Bodytext4Spacing0pt0"/>
          <w:b/>
          <w:bCs/>
          <w:lang w:val="en-US" w:eastAsia="en-US" w:bidi="en-US"/>
        </w:rPr>
        <w:t xml:space="preserve"> + </w:t>
      </w:r>
      <w:r>
        <w:rPr>
          <w:rStyle w:val="Bodytext4Spacing2pt0"/>
          <w:b/>
          <w:bCs/>
          <w:lang w:val="en-US" w:eastAsia="en-US" w:bidi="en-US"/>
        </w:rPr>
        <w:t>p</w:t>
      </w:r>
      <w:r>
        <w:rPr>
          <w:rStyle w:val="Bodytext4Spacing2pt0"/>
          <w:b/>
          <w:bCs/>
          <w:vertAlign w:val="subscript"/>
          <w:lang w:val="en-US" w:eastAsia="en-US" w:bidi="en-US"/>
        </w:rPr>
        <w:t>g</w:t>
      </w:r>
      <w:r>
        <w:rPr>
          <w:rStyle w:val="Bodytext4Spacing2pt0"/>
          <w:b/>
          <w:bCs/>
          <w:lang w:val="en-US" w:eastAsia="en-US" w:bidi="en-US"/>
        </w:rPr>
        <w:t>+...</w:t>
      </w:r>
      <w:r>
        <w:rPr>
          <w:rStyle w:val="Bodytext4Spacing0pt0"/>
          <w:b/>
          <w:bCs/>
          <w:lang w:val="en-US" w:eastAsia="en-US" w:bidi="en-US"/>
        </w:rPr>
        <w:t xml:space="preserve"> </w:t>
      </w:r>
      <w:r>
        <w:rPr>
          <w:rStyle w:val="Bodytext4Spacing0pt0"/>
          <w:b/>
          <w:bCs/>
        </w:rPr>
        <w:t>сходится и его сумма равна единице.</w:t>
      </w:r>
    </w:p>
    <w:p w14:paraId="5D297BAA" w14:textId="77777777" w:rsidR="00F4136F" w:rsidRDefault="00E27E4F">
      <w:pPr>
        <w:pStyle w:val="2"/>
        <w:framePr w:w="6432" w:h="9772" w:hRule="exact" w:wrap="around" w:vAnchor="page" w:hAnchor="page" w:x="2932" w:y="3089"/>
        <w:shd w:val="clear" w:color="auto" w:fill="auto"/>
        <w:spacing w:after="0" w:line="178" w:lineRule="exact"/>
        <w:ind w:left="160" w:right="60" w:firstLine="360"/>
        <w:jc w:val="both"/>
      </w:pPr>
      <w:r>
        <w:rPr>
          <w:rStyle w:val="BodytextSpacing0pt"/>
        </w:rPr>
        <w:t>Пример. В денежной лотерее выпущено 100 билетов. Разыгры</w:t>
      </w:r>
      <w:r>
        <w:rPr>
          <w:rStyle w:val="BodytextSpacing0pt"/>
        </w:rPr>
        <w:softHyphen/>
        <w:t xml:space="preserve">вается один выигрыш в 50 руб. и десять выигрышей по 1 руб. Найти закон распределения случайной величины </w:t>
      </w:r>
      <w:r>
        <w:rPr>
          <w:rStyle w:val="BodytextItalic6"/>
        </w:rPr>
        <w:t>X</w:t>
      </w:r>
      <w:r>
        <w:rPr>
          <w:rStyle w:val="BodytextSpacing0pt"/>
        </w:rPr>
        <w:t>— стоимости возможного выигрыша для владельца одного лотерейного билета'.</w:t>
      </w:r>
    </w:p>
    <w:p w14:paraId="5D297BAB" w14:textId="77777777" w:rsidR="00F4136F" w:rsidRDefault="00E27E4F">
      <w:pPr>
        <w:pStyle w:val="2"/>
        <w:framePr w:w="6432" w:h="9772" w:hRule="exact" w:wrap="around" w:vAnchor="page" w:hAnchor="page" w:x="2932" w:y="3089"/>
        <w:shd w:val="clear" w:color="auto" w:fill="auto"/>
        <w:spacing w:after="0" w:line="178" w:lineRule="exact"/>
        <w:ind w:left="160" w:right="60" w:firstLine="360"/>
        <w:jc w:val="both"/>
      </w:pPr>
      <w:r>
        <w:rPr>
          <w:rStyle w:val="BodytextSpacing2pt1"/>
        </w:rPr>
        <w:t>Решение.</w:t>
      </w:r>
      <w:r>
        <w:rPr>
          <w:rStyle w:val="BodytextSpacing0pt"/>
        </w:rPr>
        <w:t xml:space="preserve"> Напишем возможные значения </w:t>
      </w:r>
      <w:r>
        <w:rPr>
          <w:rStyle w:val="BodytextItalic6"/>
        </w:rPr>
        <w:t>X:</w:t>
      </w:r>
      <w:r>
        <w:rPr>
          <w:rStyle w:val="BodytextSpacing0pt"/>
        </w:rPr>
        <w:t xml:space="preserve"> </w:t>
      </w:r>
      <w:r>
        <w:rPr>
          <w:rStyle w:val="BodytextSpacing0pt"/>
          <w:lang w:val="en-US" w:eastAsia="en-US" w:bidi="en-US"/>
        </w:rPr>
        <w:t xml:space="preserve">*i = 50, </w:t>
      </w:r>
      <w:r>
        <w:rPr>
          <w:rStyle w:val="BodytextSpacing0pt"/>
        </w:rPr>
        <w:t xml:space="preserve">х*= 1, </w:t>
      </w:r>
      <w:r>
        <w:rPr>
          <w:rStyle w:val="BodytextItalic6"/>
          <w:lang w:val="en-US" w:eastAsia="en-US" w:bidi="en-US"/>
        </w:rPr>
        <w:t>x</w:t>
      </w:r>
      <w:r>
        <w:rPr>
          <w:rStyle w:val="BodytextItalic6"/>
          <w:vertAlign w:val="subscript"/>
          <w:lang w:val="en-US" w:eastAsia="en-US" w:bidi="en-US"/>
        </w:rPr>
        <w:t>t</w:t>
      </w:r>
      <w:r>
        <w:rPr>
          <w:rStyle w:val="BodytextItalic6"/>
          <w:lang w:val="en-US" w:eastAsia="en-US" w:bidi="en-US"/>
        </w:rPr>
        <w:t xml:space="preserve"> = 0.</w:t>
      </w:r>
      <w:r>
        <w:rPr>
          <w:rStyle w:val="BodytextSpacing0pt"/>
          <w:lang w:val="en-US" w:eastAsia="en-US" w:bidi="en-US"/>
        </w:rPr>
        <w:t xml:space="preserve"> </w:t>
      </w:r>
      <w:r>
        <w:rPr>
          <w:rStyle w:val="BodytextSpacing0pt"/>
        </w:rPr>
        <w:t>Вероятности этих возможных значений таковы: р</w:t>
      </w:r>
      <w:r>
        <w:rPr>
          <w:rStyle w:val="BodytextSpacing0pt"/>
          <w:vertAlign w:val="subscript"/>
        </w:rPr>
        <w:t>х</w:t>
      </w:r>
      <w:r>
        <w:rPr>
          <w:rStyle w:val="BodytextSpacing0pt"/>
        </w:rPr>
        <w:t xml:space="preserve"> = 0,01, </w:t>
      </w:r>
      <w:r>
        <w:rPr>
          <w:rStyle w:val="BodytextItalic6"/>
          <w:lang w:val="en-US" w:eastAsia="en-US" w:bidi="en-US"/>
        </w:rPr>
        <w:t>Pt</w:t>
      </w:r>
      <w:r>
        <w:rPr>
          <w:rStyle w:val="BodytextSpacing0pt"/>
          <w:lang w:val="en-US" w:eastAsia="en-US" w:bidi="en-US"/>
        </w:rPr>
        <w:t xml:space="preserve"> </w:t>
      </w:r>
      <w:r>
        <w:rPr>
          <w:rStyle w:val="BodytextSpacing0pt"/>
        </w:rPr>
        <w:t>= 0.01, Ря=1—(рх + р*) =0,89.</w:t>
      </w:r>
    </w:p>
    <w:p w14:paraId="5D297BAC" w14:textId="77777777" w:rsidR="00F4136F" w:rsidRDefault="00E27E4F">
      <w:pPr>
        <w:pStyle w:val="2"/>
        <w:framePr w:w="6432" w:h="9772" w:hRule="exact" w:wrap="around" w:vAnchor="page" w:hAnchor="page" w:x="2932" w:y="3089"/>
        <w:shd w:val="clear" w:color="auto" w:fill="auto"/>
        <w:spacing w:after="110" w:line="160" w:lineRule="exact"/>
        <w:ind w:left="160" w:firstLine="360"/>
        <w:jc w:val="both"/>
      </w:pPr>
      <w:r>
        <w:rPr>
          <w:rStyle w:val="BodytextSpacing0pt"/>
        </w:rPr>
        <w:t>Напишем искомый закон распределения:</w:t>
      </w:r>
    </w:p>
    <w:p w14:paraId="5D297BAD" w14:textId="77777777" w:rsidR="00F4136F" w:rsidRDefault="00E27E4F">
      <w:pPr>
        <w:pStyle w:val="2"/>
        <w:framePr w:w="6432" w:h="9772" w:hRule="exact" w:wrap="around" w:vAnchor="page" w:hAnchor="page" w:x="2932" w:y="3089"/>
        <w:shd w:val="clear" w:color="auto" w:fill="auto"/>
        <w:tabs>
          <w:tab w:val="center" w:pos="2970"/>
          <w:tab w:val="center" w:pos="3586"/>
          <w:tab w:val="right" w:pos="4309"/>
        </w:tabs>
        <w:spacing w:after="0" w:line="221" w:lineRule="exact"/>
        <w:ind w:left="2360"/>
        <w:jc w:val="both"/>
      </w:pPr>
      <w:r>
        <w:rPr>
          <w:rStyle w:val="BodytextItalic6"/>
        </w:rPr>
        <w:t>X</w:t>
      </w:r>
      <w:r>
        <w:rPr>
          <w:rStyle w:val="BodytextSpacing0pt"/>
        </w:rPr>
        <w:tab/>
        <w:t>50</w:t>
      </w:r>
      <w:r>
        <w:rPr>
          <w:rStyle w:val="BodytextSpacing0pt"/>
        </w:rPr>
        <w:tab/>
        <w:t>10</w:t>
      </w:r>
      <w:r>
        <w:rPr>
          <w:rStyle w:val="BodytextSpacing0pt"/>
        </w:rPr>
        <w:tab/>
        <w:t>0</w:t>
      </w:r>
    </w:p>
    <w:p w14:paraId="5D297BAE" w14:textId="77777777" w:rsidR="00F4136F" w:rsidRDefault="00E27E4F">
      <w:pPr>
        <w:pStyle w:val="2"/>
        <w:framePr w:w="6432" w:h="9772" w:hRule="exact" w:wrap="around" w:vAnchor="page" w:hAnchor="page" w:x="2932" w:y="3089"/>
        <w:shd w:val="clear" w:color="auto" w:fill="auto"/>
        <w:tabs>
          <w:tab w:val="center" w:pos="3586"/>
          <w:tab w:val="right" w:pos="4309"/>
        </w:tabs>
        <w:spacing w:after="64" w:line="221" w:lineRule="exact"/>
        <w:ind w:left="2360"/>
        <w:jc w:val="both"/>
      </w:pPr>
      <w:r>
        <w:rPr>
          <w:rStyle w:val="BodytextSpacing0pt"/>
        </w:rPr>
        <w:t>р 0,01</w:t>
      </w:r>
      <w:r>
        <w:rPr>
          <w:rStyle w:val="BodytextSpacing0pt"/>
        </w:rPr>
        <w:tab/>
        <w:t>0,1</w:t>
      </w:r>
      <w:r>
        <w:rPr>
          <w:rStyle w:val="BodytextSpacing0pt"/>
        </w:rPr>
        <w:tab/>
        <w:t>0,89</w:t>
      </w:r>
    </w:p>
    <w:p w14:paraId="5D297BAF" w14:textId="77777777" w:rsidR="00F4136F" w:rsidRDefault="00E27E4F">
      <w:pPr>
        <w:pStyle w:val="2"/>
        <w:framePr w:w="6432" w:h="9772" w:hRule="exact" w:wrap="around" w:vAnchor="page" w:hAnchor="page" w:x="2932" w:y="3089"/>
        <w:shd w:val="clear" w:color="auto" w:fill="auto"/>
        <w:spacing w:after="0" w:line="216" w:lineRule="exact"/>
        <w:ind w:left="160" w:firstLine="360"/>
        <w:jc w:val="both"/>
      </w:pPr>
      <w:r>
        <w:rPr>
          <w:rStyle w:val="BodytextSpacing2pt1"/>
        </w:rPr>
        <w:t>Контроль:</w:t>
      </w:r>
      <w:r>
        <w:rPr>
          <w:rStyle w:val="BodytextSpacing0pt"/>
        </w:rPr>
        <w:t xml:space="preserve"> 0,01+0,1-1-0,89=1.</w:t>
      </w:r>
    </w:p>
    <w:p w14:paraId="5D297BB0" w14:textId="77777777" w:rsidR="00F4136F" w:rsidRDefault="00E27E4F">
      <w:pPr>
        <w:pStyle w:val="Bodytext40"/>
        <w:framePr w:w="6432" w:h="9772" w:hRule="exact" w:wrap="around" w:vAnchor="page" w:hAnchor="page" w:x="2932" w:y="3089"/>
        <w:shd w:val="clear" w:color="auto" w:fill="auto"/>
        <w:spacing w:after="253" w:line="216" w:lineRule="exact"/>
        <w:ind w:left="160" w:right="60" w:firstLine="360"/>
        <w:jc w:val="both"/>
      </w:pPr>
      <w:r>
        <w:rPr>
          <w:rStyle w:val="Bodytext4Spacing0pt0"/>
          <w:b/>
          <w:bCs/>
        </w:rPr>
        <w:t>Для наглядности закон распределения дискретной случайной величины можно изобразить и графически, для чего в прямоугольной системе координат строят точки (</w:t>
      </w:r>
      <w:r>
        <w:rPr>
          <w:rStyle w:val="Bodytext4Italic4"/>
          <w:b/>
          <w:bCs/>
        </w:rPr>
        <w:t>х</w:t>
      </w:r>
      <w:r>
        <w:rPr>
          <w:rStyle w:val="Bodytext4Spacing0pt0"/>
          <w:b/>
          <w:bCs/>
          <w:vertAlign w:val="subscript"/>
        </w:rPr>
        <w:t>{</w:t>
      </w:r>
      <w:r>
        <w:rPr>
          <w:rStyle w:val="Bodytext4Spacing0pt0"/>
          <w:b/>
          <w:bCs/>
        </w:rPr>
        <w:t xml:space="preserve">, </w:t>
      </w:r>
      <w:r>
        <w:rPr>
          <w:rStyle w:val="Bodytext4Italic4"/>
          <w:b/>
          <w:bCs/>
          <w:lang w:val="en-US" w:eastAsia="en-US" w:bidi="en-US"/>
        </w:rPr>
        <w:t>pi),</w:t>
      </w:r>
      <w:r>
        <w:rPr>
          <w:rStyle w:val="Bodytext4Spacing0pt0"/>
          <w:b/>
          <w:bCs/>
          <w:lang w:val="en-US" w:eastAsia="en-US" w:bidi="en-US"/>
        </w:rPr>
        <w:t xml:space="preserve"> </w:t>
      </w:r>
      <w:r>
        <w:rPr>
          <w:rStyle w:val="Bodytext4Spacing0pt0"/>
          <w:b/>
          <w:bCs/>
        </w:rPr>
        <w:t xml:space="preserve">а затем соединяют их отрезками прямых. Полученную фигуру называют </w:t>
      </w:r>
      <w:r>
        <w:rPr>
          <w:rStyle w:val="Bodytext4Italic4"/>
          <w:b/>
          <w:bCs/>
        </w:rPr>
        <w:t>многоугольником распре</w:t>
      </w:r>
      <w:r>
        <w:rPr>
          <w:rStyle w:val="Bodytext4Italic4"/>
          <w:b/>
          <w:bCs/>
        </w:rPr>
        <w:softHyphen/>
        <w:t>деления.</w:t>
      </w:r>
    </w:p>
    <w:p w14:paraId="5D297BB1" w14:textId="77777777" w:rsidR="00F4136F" w:rsidRDefault="00E27E4F">
      <w:pPr>
        <w:pStyle w:val="Heading170"/>
        <w:framePr w:w="6432" w:h="9772" w:hRule="exact" w:wrap="around" w:vAnchor="page" w:hAnchor="page" w:x="2932" w:y="3089"/>
        <w:shd w:val="clear" w:color="auto" w:fill="auto"/>
        <w:spacing w:before="0" w:after="117" w:line="200" w:lineRule="exact"/>
        <w:ind w:left="160" w:firstLine="980"/>
      </w:pPr>
      <w:bookmarkStart w:id="70" w:name="bookmark70"/>
      <w:r>
        <w:t>§ 4. Биномиальное распределение</w:t>
      </w:r>
      <w:bookmarkEnd w:id="70"/>
    </w:p>
    <w:p w14:paraId="5D297BB2" w14:textId="77777777" w:rsidR="00F4136F" w:rsidRDefault="00E27E4F">
      <w:pPr>
        <w:pStyle w:val="Bodytext40"/>
        <w:framePr w:w="6432" w:h="9772" w:hRule="exact" w:wrap="around" w:vAnchor="page" w:hAnchor="page" w:x="2932" w:y="3089"/>
        <w:shd w:val="clear" w:color="auto" w:fill="auto"/>
        <w:spacing w:line="221" w:lineRule="exact"/>
        <w:ind w:left="160" w:right="60" w:firstLine="980"/>
        <w:jc w:val="both"/>
      </w:pPr>
      <w:r>
        <w:rPr>
          <w:rStyle w:val="Bodytext4Spacing0pt0"/>
          <w:b/>
          <w:bCs/>
        </w:rPr>
        <w:t xml:space="preserve">Пусть производится </w:t>
      </w:r>
      <w:r>
        <w:rPr>
          <w:rStyle w:val="Bodytext4Italic4"/>
          <w:b/>
          <w:bCs/>
        </w:rPr>
        <w:t>п</w:t>
      </w:r>
      <w:r>
        <w:rPr>
          <w:rStyle w:val="Bodytext4Spacing0pt0"/>
          <w:b/>
          <w:bCs/>
        </w:rPr>
        <w:t xml:space="preserve"> независимых испытаний, в каждом из которых событие </w:t>
      </w:r>
      <w:r>
        <w:rPr>
          <w:rStyle w:val="Bodytext4Italic4"/>
          <w:b/>
          <w:bCs/>
        </w:rPr>
        <w:t>А</w:t>
      </w:r>
      <w:r>
        <w:rPr>
          <w:rStyle w:val="Bodytext4Spacing0pt0"/>
          <w:b/>
          <w:bCs/>
        </w:rPr>
        <w:t xml:space="preserve"> может появиться либо не появиться. Вероятность наступления события во всех</w:t>
      </w:r>
    </w:p>
    <w:p w14:paraId="5D297BB3" w14:textId="77777777" w:rsidR="00F4136F" w:rsidRDefault="00E27E4F">
      <w:pPr>
        <w:pStyle w:val="Headerorfooter0"/>
        <w:framePr w:wrap="around" w:vAnchor="page" w:hAnchor="page" w:x="3138" w:y="12938"/>
        <w:shd w:val="clear" w:color="auto" w:fill="auto"/>
        <w:spacing w:line="160" w:lineRule="exact"/>
        <w:ind w:left="20"/>
      </w:pPr>
      <w:r>
        <w:rPr>
          <w:rStyle w:val="HeaderorfooterSpacing0pt"/>
        </w:rPr>
        <w:t>66</w:t>
      </w:r>
    </w:p>
    <w:p w14:paraId="5D297BB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BB5" w14:textId="77777777" w:rsidR="00F4136F" w:rsidRDefault="00E27E4F">
      <w:pPr>
        <w:pStyle w:val="Bodytext40"/>
        <w:framePr w:w="6269" w:h="9701" w:hRule="exact" w:wrap="around" w:vAnchor="page" w:hAnchor="page" w:x="3013" w:y="3113"/>
        <w:shd w:val="clear" w:color="auto" w:fill="auto"/>
        <w:spacing w:line="216" w:lineRule="exact"/>
        <w:ind w:left="20" w:right="40" w:firstLine="0"/>
        <w:jc w:val="both"/>
      </w:pPr>
      <w:r>
        <w:rPr>
          <w:rStyle w:val="Bodytext4Spacing0pt0"/>
          <w:b/>
          <w:bCs/>
        </w:rPr>
        <w:t xml:space="preserve">испытаниях постоянна и равна </w:t>
      </w:r>
      <w:r>
        <w:rPr>
          <w:rStyle w:val="Bodytext4Italic4"/>
          <w:b/>
          <w:bCs/>
        </w:rPr>
        <w:t>р</w:t>
      </w:r>
      <w:r>
        <w:rPr>
          <w:rStyle w:val="Bodytext4Spacing0pt0"/>
          <w:b/>
          <w:bCs/>
        </w:rPr>
        <w:t xml:space="preserve"> (следовательно, вероят</w:t>
      </w:r>
      <w:r>
        <w:rPr>
          <w:rStyle w:val="Bodytext4Spacing0pt0"/>
          <w:b/>
          <w:bCs/>
        </w:rPr>
        <w:softHyphen/>
        <w:t>ность непоявления &lt;</w:t>
      </w:r>
      <w:r>
        <w:rPr>
          <w:rStyle w:val="Bodytext4Candara0"/>
        </w:rPr>
        <w:t>7</w:t>
      </w:r>
      <w:r>
        <w:rPr>
          <w:rStyle w:val="Bodytext4Spacing0pt0"/>
          <w:b/>
          <w:bCs/>
        </w:rPr>
        <w:t>=</w:t>
      </w:r>
      <w:r>
        <w:rPr>
          <w:rStyle w:val="Bodytext4Candara0"/>
        </w:rPr>
        <w:t>1</w:t>
      </w:r>
      <w:r>
        <w:rPr>
          <w:rStyle w:val="Bodytext4Spacing0pt0"/>
          <w:b/>
          <w:bCs/>
        </w:rPr>
        <w:t>—</w:t>
      </w:r>
      <w:r>
        <w:rPr>
          <w:rStyle w:val="Bodytext4Italic4"/>
          <w:b/>
          <w:bCs/>
        </w:rPr>
        <w:t>р).</w:t>
      </w:r>
      <w:r>
        <w:rPr>
          <w:rStyle w:val="Bodytext4Spacing0pt0"/>
          <w:b/>
          <w:bCs/>
        </w:rPr>
        <w:t xml:space="preserve"> Рассмотрим в качестве дискретной случайной величины </w:t>
      </w:r>
      <w:r>
        <w:rPr>
          <w:rStyle w:val="Bodytext4Italic4"/>
          <w:b/>
          <w:bCs/>
        </w:rPr>
        <w:t>X</w:t>
      </w:r>
      <w:r>
        <w:rPr>
          <w:rStyle w:val="Bodytext4Spacing0pt0"/>
          <w:b/>
          <w:bCs/>
        </w:rPr>
        <w:t xml:space="preserve"> число появлений со</w:t>
      </w:r>
      <w:r>
        <w:rPr>
          <w:rStyle w:val="Bodytext4Spacing0pt0"/>
          <w:b/>
          <w:bCs/>
        </w:rPr>
        <w:softHyphen/>
        <w:t xml:space="preserve">бытия </w:t>
      </w:r>
      <w:r>
        <w:rPr>
          <w:rStyle w:val="Bodytext4105pt"/>
        </w:rPr>
        <w:t>А</w:t>
      </w:r>
      <w:r>
        <w:rPr>
          <w:rStyle w:val="Bodytext4Spacing3pt"/>
          <w:b/>
          <w:bCs/>
        </w:rPr>
        <w:t xml:space="preserve"> </w:t>
      </w:r>
      <w:r>
        <w:rPr>
          <w:rStyle w:val="Bodytext4Spacing0pt0"/>
          <w:b/>
          <w:bCs/>
        </w:rPr>
        <w:t>в этих испытаниях.</w:t>
      </w:r>
    </w:p>
    <w:p w14:paraId="5D297BB6" w14:textId="77777777" w:rsidR="00F4136F" w:rsidRDefault="00E27E4F">
      <w:pPr>
        <w:pStyle w:val="Bodytext40"/>
        <w:framePr w:w="6269" w:h="9701" w:hRule="exact" w:wrap="around" w:vAnchor="page" w:hAnchor="page" w:x="3013" w:y="3113"/>
        <w:shd w:val="clear" w:color="auto" w:fill="auto"/>
        <w:spacing w:line="216" w:lineRule="exact"/>
        <w:ind w:left="20" w:right="40" w:firstLine="360"/>
        <w:jc w:val="both"/>
      </w:pPr>
      <w:r>
        <w:rPr>
          <w:rStyle w:val="Bodytext4Spacing0pt0"/>
          <w:b/>
          <w:bCs/>
        </w:rPr>
        <w:t>Поставим перед собой задачу: найти закон распреде</w:t>
      </w:r>
      <w:r>
        <w:rPr>
          <w:rStyle w:val="Bodytext4Spacing0pt0"/>
          <w:b/>
          <w:bCs/>
        </w:rPr>
        <w:softHyphen/>
        <w:t xml:space="preserve">ления величины </w:t>
      </w:r>
      <w:r>
        <w:rPr>
          <w:rStyle w:val="Bodytext4Italic4"/>
          <w:b/>
          <w:bCs/>
        </w:rPr>
        <w:t>X.</w:t>
      </w:r>
      <w:r>
        <w:rPr>
          <w:rStyle w:val="Bodytext4Spacing0pt0"/>
          <w:b/>
          <w:bCs/>
        </w:rPr>
        <w:t xml:space="preserve"> Для ее решения требуется определить возможные значения </w:t>
      </w:r>
      <w:r>
        <w:rPr>
          <w:rStyle w:val="Bodytext4Italic4"/>
          <w:b/>
          <w:bCs/>
        </w:rPr>
        <w:t>X</w:t>
      </w:r>
      <w:r>
        <w:rPr>
          <w:rStyle w:val="Bodytext4Spacing0pt0"/>
          <w:b/>
          <w:bCs/>
        </w:rPr>
        <w:t xml:space="preserve"> и их вероятности. Очевидно, событие </w:t>
      </w:r>
      <w:r>
        <w:rPr>
          <w:rStyle w:val="Bodytext4Italic4"/>
          <w:b/>
          <w:bCs/>
        </w:rPr>
        <w:t>А</w:t>
      </w:r>
      <w:r>
        <w:rPr>
          <w:rStyle w:val="Bodytext4Spacing0pt0"/>
          <w:b/>
          <w:bCs/>
        </w:rPr>
        <w:t xml:space="preserve"> в </w:t>
      </w:r>
      <w:r>
        <w:rPr>
          <w:rStyle w:val="Bodytext4Italic4"/>
          <w:b/>
          <w:bCs/>
        </w:rPr>
        <w:t>п</w:t>
      </w:r>
      <w:r>
        <w:rPr>
          <w:rStyle w:val="Bodytext4Spacing0pt0"/>
          <w:b/>
          <w:bCs/>
        </w:rPr>
        <w:t xml:space="preserve"> испытаниях может либо не появиться,</w:t>
      </w:r>
    </w:p>
    <w:p w14:paraId="5D297BB7" w14:textId="77777777" w:rsidR="00F4136F" w:rsidRDefault="00E27E4F">
      <w:pPr>
        <w:pStyle w:val="Bodytext40"/>
        <w:framePr w:w="6269" w:h="9701" w:hRule="exact" w:wrap="around" w:vAnchor="page" w:hAnchor="page" w:x="3013" w:y="3113"/>
        <w:shd w:val="clear" w:color="auto" w:fill="auto"/>
        <w:spacing w:line="216" w:lineRule="exact"/>
        <w:ind w:left="20" w:firstLine="0"/>
        <w:jc w:val="both"/>
      </w:pPr>
      <w:r>
        <w:rPr>
          <w:rStyle w:val="Bodytext4Spacing0pt0"/>
          <w:b/>
          <w:bCs/>
        </w:rPr>
        <w:t xml:space="preserve">либо появиться </w:t>
      </w:r>
      <w:r>
        <w:rPr>
          <w:rStyle w:val="Bodytext4Candara0"/>
        </w:rPr>
        <w:t>1</w:t>
      </w:r>
      <w:r>
        <w:rPr>
          <w:rStyle w:val="Bodytext4Spacing0pt0"/>
          <w:b/>
          <w:bCs/>
        </w:rPr>
        <w:t xml:space="preserve"> раз, либо </w:t>
      </w:r>
      <w:r>
        <w:rPr>
          <w:rStyle w:val="Bodytext4Candara0"/>
        </w:rPr>
        <w:t>2</w:t>
      </w:r>
      <w:r>
        <w:rPr>
          <w:rStyle w:val="Bodytext4Spacing0pt0"/>
          <w:b/>
          <w:bCs/>
        </w:rPr>
        <w:t xml:space="preserve"> раза либо </w:t>
      </w:r>
      <w:r>
        <w:rPr>
          <w:rStyle w:val="Bodytext4Italic4"/>
          <w:b/>
          <w:bCs/>
        </w:rPr>
        <w:t>п</w:t>
      </w:r>
      <w:r>
        <w:rPr>
          <w:rStyle w:val="Bodytext4Spacing0pt0"/>
          <w:b/>
          <w:bCs/>
        </w:rPr>
        <w:t xml:space="preserve"> раз.</w:t>
      </w:r>
    </w:p>
    <w:p w14:paraId="5D297BB8" w14:textId="77777777" w:rsidR="00F4136F" w:rsidRDefault="00E27E4F">
      <w:pPr>
        <w:pStyle w:val="Bodytext40"/>
        <w:framePr w:w="6269" w:h="9701" w:hRule="exact" w:wrap="around" w:vAnchor="page" w:hAnchor="page" w:x="3013" w:y="3113"/>
        <w:shd w:val="clear" w:color="auto" w:fill="auto"/>
        <w:spacing w:after="133" w:line="216" w:lineRule="exact"/>
        <w:ind w:left="20" w:right="40" w:firstLine="0"/>
        <w:jc w:val="both"/>
      </w:pPr>
      <w:r>
        <w:rPr>
          <w:rStyle w:val="Bodytext4Spacing0pt0"/>
          <w:b/>
          <w:bCs/>
        </w:rPr>
        <w:t xml:space="preserve">Таким образом, возможные значения </w:t>
      </w:r>
      <w:r>
        <w:rPr>
          <w:rStyle w:val="Bodytext4Italic4"/>
          <w:b/>
          <w:bCs/>
        </w:rPr>
        <w:t>X</w:t>
      </w:r>
      <w:r>
        <w:rPr>
          <w:rStyle w:val="Bodytext4Spacing0pt0"/>
          <w:b/>
          <w:bCs/>
        </w:rPr>
        <w:t xml:space="preserve"> таковы: </w:t>
      </w:r>
      <w:r>
        <w:rPr>
          <w:rStyle w:val="Bodytext4Italic4"/>
          <w:b/>
          <w:bCs/>
        </w:rPr>
        <w:t>х</w:t>
      </w:r>
      <w:r>
        <w:rPr>
          <w:rStyle w:val="Bodytext4Italic4"/>
          <w:b/>
          <w:bCs/>
          <w:vertAlign w:val="subscript"/>
        </w:rPr>
        <w:t>г</w:t>
      </w:r>
      <w:r>
        <w:rPr>
          <w:rStyle w:val="Bodytext4Italic4"/>
          <w:b/>
          <w:bCs/>
        </w:rPr>
        <w:t xml:space="preserve"> — 0, </w:t>
      </w:r>
      <w:r>
        <w:rPr>
          <w:rStyle w:val="Bodytext4Spacing2pt0"/>
          <w:b/>
          <w:bCs/>
        </w:rPr>
        <w:t>дс*=1,</w:t>
      </w:r>
      <w:r>
        <w:rPr>
          <w:rStyle w:val="Bodytext4Spacing0pt0"/>
          <w:b/>
          <w:bCs/>
        </w:rPr>
        <w:t xml:space="preserve"> х</w:t>
      </w:r>
      <w:r>
        <w:rPr>
          <w:rStyle w:val="Bodytext4Candara0"/>
          <w:vertAlign w:val="subscript"/>
        </w:rPr>
        <w:t>3</w:t>
      </w:r>
      <w:r>
        <w:rPr>
          <w:rStyle w:val="Bodytext4Spacing0pt0"/>
          <w:b/>
          <w:bCs/>
        </w:rPr>
        <w:t xml:space="preserve"> = 2, </w:t>
      </w:r>
      <w:r>
        <w:rPr>
          <w:rStyle w:val="Bodytext4Italic4"/>
          <w:b/>
          <w:bCs/>
        </w:rPr>
        <w:t>х</w:t>
      </w:r>
      <w:r>
        <w:rPr>
          <w:rStyle w:val="Bodytext4Italic4"/>
          <w:b/>
          <w:bCs/>
          <w:vertAlign w:val="subscript"/>
        </w:rPr>
        <w:t>п+1</w:t>
      </w:r>
      <w:r>
        <w:rPr>
          <w:rStyle w:val="Bodytext4Italic4"/>
          <w:b/>
          <w:bCs/>
        </w:rPr>
        <w:t xml:space="preserve"> — п.</w:t>
      </w:r>
      <w:r>
        <w:rPr>
          <w:rStyle w:val="Bodytext4Spacing0pt0"/>
          <w:b/>
          <w:bCs/>
        </w:rPr>
        <w:t xml:space="preserve"> Остается найти вероятности этих возможных значений, для чего достаточно восполь</w:t>
      </w:r>
      <w:r>
        <w:rPr>
          <w:rStyle w:val="Bodytext4Spacing0pt0"/>
          <w:b/>
          <w:bCs/>
        </w:rPr>
        <w:softHyphen/>
        <w:t>зоваться формулой Бернулли:</w:t>
      </w:r>
    </w:p>
    <w:p w14:paraId="5D297BB9" w14:textId="77777777" w:rsidR="00F4136F" w:rsidRDefault="00E27E4F">
      <w:pPr>
        <w:pStyle w:val="Bodytext100"/>
        <w:framePr w:w="6269" w:h="9701" w:hRule="exact" w:wrap="around" w:vAnchor="page" w:hAnchor="page" w:x="3013" w:y="3113"/>
        <w:shd w:val="clear" w:color="auto" w:fill="auto"/>
        <w:tabs>
          <w:tab w:val="right" w:pos="6224"/>
        </w:tabs>
        <w:spacing w:after="70" w:line="200" w:lineRule="exact"/>
        <w:ind w:left="2240"/>
      </w:pPr>
      <w:r>
        <w:rPr>
          <w:rStyle w:val="Bodytext10Spacing0pt"/>
          <w:b/>
          <w:bCs/>
          <w:i/>
          <w:iCs/>
          <w:lang w:val="en-US" w:eastAsia="en-US" w:bidi="en-US"/>
        </w:rPr>
        <w:t>P</w:t>
      </w:r>
      <w:r>
        <w:rPr>
          <w:rStyle w:val="Bodytext10Spacing0pt"/>
          <w:b/>
          <w:bCs/>
          <w:i/>
          <w:iCs/>
          <w:vertAlign w:val="subscript"/>
          <w:lang w:val="en-US" w:eastAsia="en-US" w:bidi="en-US"/>
        </w:rPr>
        <w:t>u</w:t>
      </w:r>
      <w:r>
        <w:rPr>
          <w:rStyle w:val="Bodytext10Spacing0pt"/>
          <w:b/>
          <w:bCs/>
          <w:i/>
          <w:iCs/>
          <w:lang w:val="en-US" w:eastAsia="en-US" w:bidi="en-US"/>
        </w:rPr>
        <w:t>(k) = C*pkq*-</w:t>
      </w:r>
      <w:r>
        <w:rPr>
          <w:rStyle w:val="Bodytext10Spacing0pt"/>
          <w:b/>
          <w:bCs/>
          <w:i/>
          <w:iCs/>
          <w:vertAlign w:val="superscript"/>
          <w:lang w:val="en-US" w:eastAsia="en-US" w:bidi="en-US"/>
        </w:rPr>
        <w:t>k</w:t>
      </w:r>
      <w:r>
        <w:rPr>
          <w:rStyle w:val="Bodytext10Spacing0pt"/>
          <w:b/>
          <w:bCs/>
          <w:i/>
          <w:iCs/>
          <w:lang w:val="en-US" w:eastAsia="en-US" w:bidi="en-US"/>
        </w:rPr>
        <w:t>,</w:t>
      </w:r>
      <w:r>
        <w:rPr>
          <w:rStyle w:val="Bodytext10NotItalic3"/>
          <w:b/>
          <w:bCs/>
          <w:lang w:val="en-US" w:eastAsia="en-US" w:bidi="en-US"/>
        </w:rPr>
        <w:tab/>
      </w:r>
      <w:r>
        <w:rPr>
          <w:rStyle w:val="Bodytext10NotItalic3"/>
          <w:b/>
          <w:bCs/>
        </w:rPr>
        <w:t>(*)</w:t>
      </w:r>
    </w:p>
    <w:p w14:paraId="5D297BBA" w14:textId="77777777" w:rsidR="00F4136F" w:rsidRDefault="00E27E4F">
      <w:pPr>
        <w:pStyle w:val="Bodytext40"/>
        <w:framePr w:w="6269" w:h="9701" w:hRule="exact" w:wrap="around" w:vAnchor="page" w:hAnchor="page" w:x="3013" w:y="3113"/>
        <w:shd w:val="clear" w:color="auto" w:fill="auto"/>
        <w:spacing w:line="216" w:lineRule="exact"/>
        <w:ind w:left="20" w:firstLine="0"/>
        <w:jc w:val="both"/>
      </w:pPr>
      <w:r>
        <w:rPr>
          <w:rStyle w:val="Bodytext4Spacing0pt0"/>
          <w:b/>
          <w:bCs/>
        </w:rPr>
        <w:t xml:space="preserve">где й = </w:t>
      </w:r>
      <w:r>
        <w:rPr>
          <w:rStyle w:val="Bodytext4Candara0"/>
        </w:rPr>
        <w:t>0</w:t>
      </w:r>
      <w:r>
        <w:rPr>
          <w:rStyle w:val="Bodytext4Spacing0pt0"/>
          <w:b/>
          <w:bCs/>
        </w:rPr>
        <w:t xml:space="preserve">, </w:t>
      </w:r>
      <w:r>
        <w:rPr>
          <w:rStyle w:val="Bodytext4Candara0"/>
        </w:rPr>
        <w:t>1</w:t>
      </w:r>
      <w:r>
        <w:rPr>
          <w:rStyle w:val="Bodytext4Spacing0pt0"/>
          <w:b/>
          <w:bCs/>
        </w:rPr>
        <w:t xml:space="preserve">, </w:t>
      </w:r>
      <w:r>
        <w:rPr>
          <w:rStyle w:val="Bodytext4Candara0"/>
        </w:rPr>
        <w:t>2</w:t>
      </w:r>
      <w:r>
        <w:rPr>
          <w:rStyle w:val="Bodytext4Spacing0pt0"/>
          <w:b/>
          <w:bCs/>
        </w:rPr>
        <w:t xml:space="preserve">, . . ., </w:t>
      </w:r>
      <w:r>
        <w:rPr>
          <w:rStyle w:val="Bodytext4Italic4"/>
          <w:b/>
          <w:bCs/>
        </w:rPr>
        <w:t>п.</w:t>
      </w:r>
    </w:p>
    <w:p w14:paraId="5D297BBB" w14:textId="77777777" w:rsidR="00F4136F" w:rsidRDefault="00E27E4F">
      <w:pPr>
        <w:pStyle w:val="Bodytext40"/>
        <w:framePr w:w="6269" w:h="9701" w:hRule="exact" w:wrap="around" w:vAnchor="page" w:hAnchor="page" w:x="3013" w:y="3113"/>
        <w:shd w:val="clear" w:color="auto" w:fill="auto"/>
        <w:spacing w:line="216" w:lineRule="exact"/>
        <w:ind w:left="20" w:right="40" w:firstLine="360"/>
        <w:jc w:val="both"/>
      </w:pPr>
      <w:r>
        <w:rPr>
          <w:rStyle w:val="Bodytext4Spacing0pt0"/>
          <w:b/>
          <w:bCs/>
        </w:rPr>
        <w:t>Формула (*•) и является аналитическим выражением искомого закона распределения.</w:t>
      </w:r>
    </w:p>
    <w:p w14:paraId="5D297BBC" w14:textId="77777777" w:rsidR="00F4136F" w:rsidRDefault="00E27E4F">
      <w:pPr>
        <w:pStyle w:val="Bodytext40"/>
        <w:framePr w:w="6269" w:h="9701" w:hRule="exact" w:wrap="around" w:vAnchor="page" w:hAnchor="page" w:x="3013" w:y="3113"/>
        <w:shd w:val="clear" w:color="auto" w:fill="auto"/>
        <w:spacing w:after="125" w:line="216" w:lineRule="exact"/>
        <w:ind w:left="20" w:right="40" w:firstLine="360"/>
        <w:jc w:val="both"/>
      </w:pPr>
      <w:r>
        <w:rPr>
          <w:rStyle w:val="Bodytext4Italic4"/>
          <w:b/>
          <w:bCs/>
        </w:rPr>
        <w:t>Биномиальным</w:t>
      </w:r>
      <w:r>
        <w:rPr>
          <w:rStyle w:val="Bodytext4Spacing0pt0"/>
          <w:b/>
          <w:bCs/>
        </w:rPr>
        <w:t xml:space="preserve"> называют распределение вероятностей, определяемое формулой Бернулли. Закон назван «бино</w:t>
      </w:r>
      <w:r>
        <w:rPr>
          <w:rStyle w:val="Bodytext4Spacing0pt0"/>
          <w:b/>
          <w:bCs/>
        </w:rPr>
        <w:softHyphen/>
        <w:t>миальным» потому, что правую часть равенства (*) можно рассматривать как общий член разложения бинома Ньютона:</w:t>
      </w:r>
    </w:p>
    <w:p w14:paraId="5D297BBD" w14:textId="77777777" w:rsidR="00F4136F" w:rsidRDefault="00E27E4F">
      <w:pPr>
        <w:pStyle w:val="Heading820"/>
        <w:framePr w:w="6269" w:h="9701" w:hRule="exact" w:wrap="around" w:vAnchor="page" w:hAnchor="page" w:x="3013" w:y="3113"/>
        <w:shd w:val="clear" w:color="auto" w:fill="auto"/>
        <w:spacing w:before="0" w:after="59" w:line="210" w:lineRule="exact"/>
        <w:ind w:left="20"/>
      </w:pPr>
      <w:bookmarkStart w:id="71" w:name="bookmark71"/>
      <w:r>
        <w:t xml:space="preserve">(p </w:t>
      </w:r>
      <w:r>
        <w:rPr>
          <w:rStyle w:val="Heading8210pt"/>
          <w:i/>
          <w:iCs/>
          <w:lang w:val="en-US" w:eastAsia="en-US" w:bidi="en-US"/>
        </w:rPr>
        <w:t xml:space="preserve">+ </w:t>
      </w:r>
      <w:r>
        <w:t>q)</w:t>
      </w:r>
      <w:r>
        <w:rPr>
          <w:vertAlign w:val="superscript"/>
        </w:rPr>
        <w:t>n</w:t>
      </w:r>
      <w:r>
        <w:rPr>
          <w:rStyle w:val="Heading8210pt0"/>
        </w:rPr>
        <w:t xml:space="preserve"> </w:t>
      </w:r>
      <w:r>
        <w:rPr>
          <w:rStyle w:val="Heading8210pt1"/>
          <w:lang w:val="ru-RU" w:eastAsia="ru-RU" w:bidi="ru-RU"/>
        </w:rPr>
        <w:t xml:space="preserve">= </w:t>
      </w:r>
      <w:r>
        <w:rPr>
          <w:rStyle w:val="Heading8210pt"/>
          <w:i/>
          <w:iCs/>
        </w:rPr>
        <w:t>С</w:t>
      </w:r>
      <w:r>
        <w:rPr>
          <w:rStyle w:val="Heading8210pt"/>
          <w:i/>
          <w:iCs/>
          <w:vertAlign w:val="superscript"/>
        </w:rPr>
        <w:t>п</w:t>
      </w:r>
      <w:r>
        <w:rPr>
          <w:rStyle w:val="Heading8210pt"/>
          <w:i/>
          <w:iCs/>
          <w:vertAlign w:val="subscript"/>
        </w:rPr>
        <w:t>п</w:t>
      </w:r>
      <w:r>
        <w:rPr>
          <w:rStyle w:val="Heading8210pt"/>
          <w:i/>
          <w:iCs/>
        </w:rPr>
        <w:t>р</w:t>
      </w:r>
      <w:r>
        <w:rPr>
          <w:rStyle w:val="Heading8210pt"/>
          <w:i/>
          <w:iCs/>
          <w:vertAlign w:val="superscript"/>
        </w:rPr>
        <w:t>п</w:t>
      </w:r>
      <w:r>
        <w:rPr>
          <w:rStyle w:val="Heading8210pt1"/>
          <w:lang w:val="ru-RU" w:eastAsia="ru-RU" w:bidi="ru-RU"/>
        </w:rPr>
        <w:t xml:space="preserve"> + </w:t>
      </w:r>
      <w:r>
        <w:t>Cn~</w:t>
      </w:r>
      <w:r>
        <w:rPr>
          <w:vertAlign w:val="superscript"/>
        </w:rPr>
        <w:t>1</w:t>
      </w:r>
      <w:r>
        <w:t>p</w:t>
      </w:r>
      <w:r>
        <w:rPr>
          <w:vertAlign w:val="superscript"/>
        </w:rPr>
        <w:t>n</w:t>
      </w:r>
      <w:r>
        <w:t>~</w:t>
      </w:r>
      <w:r>
        <w:rPr>
          <w:vertAlign w:val="superscript"/>
        </w:rPr>
        <w:t>1</w:t>
      </w:r>
      <w:r>
        <w:t xml:space="preserve">q </w:t>
      </w:r>
      <w:r>
        <w:rPr>
          <w:rStyle w:val="Heading8210pt"/>
          <w:i/>
          <w:iCs/>
        </w:rPr>
        <w:t>+ ...</w:t>
      </w:r>
      <w:r>
        <w:rPr>
          <w:rStyle w:val="Heading8210pt1"/>
          <w:lang w:val="ru-RU" w:eastAsia="ru-RU" w:bidi="ru-RU"/>
        </w:rPr>
        <w:t xml:space="preserve"> </w:t>
      </w:r>
      <w:r>
        <w:rPr>
          <w:rStyle w:val="Heading8210pt1"/>
        </w:rPr>
        <w:t xml:space="preserve">+ C*pV*+ </w:t>
      </w:r>
      <w:r>
        <w:rPr>
          <w:rStyle w:val="Heading8210pt"/>
          <w:i/>
          <w:iCs/>
        </w:rPr>
        <w:t xml:space="preserve">•.. </w:t>
      </w:r>
      <w:r>
        <w:t>+C$q\</w:t>
      </w:r>
      <w:bookmarkEnd w:id="71"/>
    </w:p>
    <w:p w14:paraId="5D297BBE" w14:textId="77777777" w:rsidR="00F4136F" w:rsidRDefault="00E27E4F">
      <w:pPr>
        <w:pStyle w:val="Bodytext40"/>
        <w:framePr w:w="6269" w:h="9701" w:hRule="exact" w:wrap="around" w:vAnchor="page" w:hAnchor="page" w:x="3013" w:y="3113"/>
        <w:shd w:val="clear" w:color="auto" w:fill="auto"/>
        <w:spacing w:line="216" w:lineRule="exact"/>
        <w:ind w:left="20" w:right="40" w:firstLine="360"/>
        <w:jc w:val="both"/>
      </w:pPr>
      <w:r>
        <w:rPr>
          <w:rStyle w:val="Bodytext4Spacing0pt0"/>
          <w:b/>
          <w:bCs/>
        </w:rPr>
        <w:t xml:space="preserve">Таким образом, первый член разложения </w:t>
      </w:r>
      <w:r>
        <w:rPr>
          <w:rStyle w:val="Bodytext4Italic4"/>
          <w:b/>
          <w:bCs/>
        </w:rPr>
        <w:t>р</w:t>
      </w:r>
      <w:r>
        <w:rPr>
          <w:rStyle w:val="Bodytext4Italic4"/>
          <w:b/>
          <w:bCs/>
          <w:vertAlign w:val="superscript"/>
        </w:rPr>
        <w:t>п</w:t>
      </w:r>
      <w:r>
        <w:rPr>
          <w:rStyle w:val="Bodytext4Spacing0pt0"/>
          <w:b/>
          <w:bCs/>
        </w:rPr>
        <w:t xml:space="preserve"> опреде</w:t>
      </w:r>
      <w:r>
        <w:rPr>
          <w:rStyle w:val="Bodytext4Spacing0pt0"/>
          <w:b/>
          <w:bCs/>
        </w:rPr>
        <w:softHyphen/>
        <w:t xml:space="preserve">ляет вероятность наступления рассматриваемого события </w:t>
      </w:r>
      <w:r>
        <w:rPr>
          <w:rStyle w:val="Bodytext4Italic4"/>
          <w:b/>
          <w:bCs/>
        </w:rPr>
        <w:t>п</w:t>
      </w:r>
      <w:r>
        <w:rPr>
          <w:rStyle w:val="Bodytext4Spacing0pt0"/>
          <w:b/>
          <w:bCs/>
        </w:rPr>
        <w:t xml:space="preserve"> раз в </w:t>
      </w:r>
      <w:r>
        <w:rPr>
          <w:rStyle w:val="Bodytext4Italic4"/>
          <w:b/>
          <w:bCs/>
        </w:rPr>
        <w:t>п</w:t>
      </w:r>
      <w:r>
        <w:rPr>
          <w:rStyle w:val="Bodytext4Spacing0pt0"/>
          <w:b/>
          <w:bCs/>
        </w:rPr>
        <w:t xml:space="preserve"> независимых испытаниях; второй член </w:t>
      </w:r>
      <w:r>
        <w:rPr>
          <w:rStyle w:val="Bodytext4Italic4"/>
          <w:b/>
          <w:bCs/>
          <w:lang w:val="en-US" w:eastAsia="en-US" w:bidi="en-US"/>
        </w:rPr>
        <w:t>np</w:t>
      </w:r>
      <w:r>
        <w:rPr>
          <w:rStyle w:val="Bodytext4Italic4"/>
          <w:b/>
          <w:bCs/>
          <w:vertAlign w:val="superscript"/>
          <w:lang w:val="en-US" w:eastAsia="en-US" w:bidi="en-US"/>
        </w:rPr>
        <w:t>n</w:t>
      </w:r>
      <w:r>
        <w:rPr>
          <w:rStyle w:val="Bodytext4Italic4"/>
          <w:b/>
          <w:bCs/>
          <w:lang w:val="en-US" w:eastAsia="en-US" w:bidi="en-US"/>
        </w:rPr>
        <w:t>~</w:t>
      </w:r>
      <w:r>
        <w:rPr>
          <w:rStyle w:val="Bodytext4Italic4"/>
          <w:b/>
          <w:bCs/>
          <w:vertAlign w:val="superscript"/>
          <w:lang w:val="en-US" w:eastAsia="en-US" w:bidi="en-US"/>
        </w:rPr>
        <w:t>1</w:t>
      </w:r>
      <w:r>
        <w:rPr>
          <w:rStyle w:val="Bodytext4Italic4"/>
          <w:b/>
          <w:bCs/>
          <w:lang w:val="en-US" w:eastAsia="en-US" w:bidi="en-US"/>
        </w:rPr>
        <w:t xml:space="preserve">q </w:t>
      </w:r>
      <w:r>
        <w:rPr>
          <w:rStyle w:val="Bodytext4Spacing0pt0"/>
          <w:b/>
          <w:bCs/>
        </w:rPr>
        <w:t xml:space="preserve">определяет вероятность наступления события </w:t>
      </w:r>
      <w:r>
        <w:rPr>
          <w:rStyle w:val="Bodytext4Italic4"/>
          <w:b/>
          <w:bCs/>
        </w:rPr>
        <w:t>п</w:t>
      </w:r>
      <w:r>
        <w:rPr>
          <w:rStyle w:val="Bodytext4Spacing0pt0"/>
          <w:b/>
          <w:bCs/>
        </w:rPr>
        <w:t>—</w:t>
      </w:r>
      <w:r>
        <w:rPr>
          <w:rStyle w:val="Bodytext4Candara0"/>
        </w:rPr>
        <w:t>1</w:t>
      </w:r>
      <w:r>
        <w:rPr>
          <w:rStyle w:val="Bodytext4Spacing0pt0"/>
          <w:b/>
          <w:bCs/>
        </w:rPr>
        <w:t xml:space="preserve"> раз; </w:t>
      </w:r>
      <w:r>
        <w:rPr>
          <w:rStyle w:val="Bodytext4Spacing2pt0"/>
          <w:b/>
          <w:bCs/>
        </w:rPr>
        <w:t>...;</w:t>
      </w:r>
      <w:r>
        <w:rPr>
          <w:rStyle w:val="Bodytext4Spacing0pt0"/>
          <w:b/>
          <w:bCs/>
        </w:rPr>
        <w:t xml:space="preserve"> последний член </w:t>
      </w:r>
      <w:r>
        <w:rPr>
          <w:rStyle w:val="Bodytext4Italic4"/>
          <w:b/>
          <w:bCs/>
          <w:lang w:val="en-US" w:eastAsia="en-US" w:bidi="en-US"/>
        </w:rPr>
        <w:t>q"</w:t>
      </w:r>
      <w:r>
        <w:rPr>
          <w:rStyle w:val="Bodytext4Spacing0pt0"/>
          <w:b/>
          <w:bCs/>
          <w:lang w:val="en-US" w:eastAsia="en-US" w:bidi="en-US"/>
        </w:rPr>
        <w:t xml:space="preserve"> </w:t>
      </w:r>
      <w:r>
        <w:rPr>
          <w:rStyle w:val="Bodytext4Spacing0pt0"/>
          <w:b/>
          <w:bCs/>
        </w:rPr>
        <w:t>определяет вероятность того, что событие не появится ни разу.</w:t>
      </w:r>
    </w:p>
    <w:p w14:paraId="5D297BBF" w14:textId="77777777" w:rsidR="00F4136F" w:rsidRDefault="00E27E4F">
      <w:pPr>
        <w:pStyle w:val="Bodytext40"/>
        <w:framePr w:w="6269" w:h="9701" w:hRule="exact" w:wrap="around" w:vAnchor="page" w:hAnchor="page" w:x="3013" w:y="3113"/>
        <w:shd w:val="clear" w:color="auto" w:fill="auto"/>
        <w:spacing w:after="125" w:line="216" w:lineRule="exact"/>
        <w:ind w:left="20" w:firstLine="360"/>
        <w:jc w:val="both"/>
      </w:pPr>
      <w:r>
        <w:rPr>
          <w:rStyle w:val="Bodytext4Spacing0pt0"/>
          <w:b/>
          <w:bCs/>
        </w:rPr>
        <w:t>Напишем биномиальный закон в виде таблицы:</w:t>
      </w:r>
    </w:p>
    <w:p w14:paraId="5D297BC0" w14:textId="77777777" w:rsidR="00F4136F" w:rsidRDefault="00E27E4F">
      <w:pPr>
        <w:pStyle w:val="Bodytext40"/>
        <w:framePr w:w="6269" w:h="9701" w:hRule="exact" w:wrap="around" w:vAnchor="page" w:hAnchor="page" w:x="3013" w:y="3113"/>
        <w:shd w:val="clear" w:color="auto" w:fill="auto"/>
        <w:tabs>
          <w:tab w:val="right" w:pos="2678"/>
          <w:tab w:val="right" w:pos="3298"/>
          <w:tab w:val="center" w:pos="3850"/>
          <w:tab w:val="left" w:pos="4397"/>
        </w:tabs>
        <w:spacing w:after="97" w:line="210" w:lineRule="exact"/>
        <w:ind w:left="1200" w:firstLine="0"/>
        <w:jc w:val="both"/>
      </w:pPr>
      <w:r>
        <w:rPr>
          <w:rStyle w:val="Bodytext4Italic4"/>
          <w:b/>
          <w:bCs/>
        </w:rPr>
        <w:t>X п</w:t>
      </w:r>
      <w:r>
        <w:rPr>
          <w:rStyle w:val="Bodytext4Italic4"/>
          <w:b/>
          <w:bCs/>
        </w:rPr>
        <w:tab/>
        <w:t>п</w:t>
      </w:r>
      <w:r>
        <w:rPr>
          <w:rStyle w:val="Bodytext4Spacing0pt0"/>
          <w:b/>
          <w:bCs/>
        </w:rPr>
        <w:t xml:space="preserve">— </w:t>
      </w:r>
      <w:r>
        <w:rPr>
          <w:rStyle w:val="Bodytext4Candara0"/>
        </w:rPr>
        <w:t>1</w:t>
      </w:r>
      <w:r>
        <w:rPr>
          <w:rStyle w:val="Bodytext4Spacing0pt0"/>
          <w:b/>
          <w:bCs/>
        </w:rPr>
        <w:tab/>
        <w:t>...</w:t>
      </w:r>
      <w:r>
        <w:rPr>
          <w:rStyle w:val="Bodytext4Spacing0pt0"/>
          <w:b/>
          <w:bCs/>
        </w:rPr>
        <w:tab/>
      </w:r>
      <w:r>
        <w:rPr>
          <w:rStyle w:val="Bodytext4Italic4"/>
          <w:b/>
          <w:bCs/>
          <w:lang w:val="en-US" w:eastAsia="en-US" w:bidi="en-US"/>
        </w:rPr>
        <w:t>k</w:t>
      </w:r>
      <w:r>
        <w:rPr>
          <w:rStyle w:val="Bodytext4Spacing0pt0"/>
          <w:b/>
          <w:bCs/>
          <w:lang w:val="en-US" w:eastAsia="en-US" w:bidi="en-US"/>
        </w:rPr>
        <w:tab/>
      </w:r>
      <w:r>
        <w:rPr>
          <w:rStyle w:val="Bodytext4Spacing0pt0"/>
          <w:b/>
          <w:bCs/>
        </w:rPr>
        <w:t>... О</w:t>
      </w:r>
    </w:p>
    <w:p w14:paraId="5D297BC1" w14:textId="77777777" w:rsidR="00F4136F" w:rsidRDefault="00E27E4F">
      <w:pPr>
        <w:pStyle w:val="Bodytext220"/>
        <w:framePr w:w="6269" w:h="9701" w:hRule="exact" w:wrap="around" w:vAnchor="page" w:hAnchor="page" w:x="3013" w:y="3113"/>
        <w:shd w:val="clear" w:color="auto" w:fill="auto"/>
        <w:spacing w:before="0" w:after="70" w:line="210" w:lineRule="exact"/>
        <w:ind w:left="1200"/>
      </w:pPr>
      <w:r>
        <w:rPr>
          <w:lang w:val="ru-RU" w:eastAsia="ru-RU" w:bidi="ru-RU"/>
        </w:rPr>
        <w:t>Р р</w:t>
      </w:r>
      <w:r>
        <w:rPr>
          <w:vertAlign w:val="superscript"/>
          <w:lang w:val="ru-RU" w:eastAsia="ru-RU" w:bidi="ru-RU"/>
        </w:rPr>
        <w:t>п</w:t>
      </w:r>
      <w:r>
        <w:rPr>
          <w:lang w:val="ru-RU" w:eastAsia="ru-RU" w:bidi="ru-RU"/>
        </w:rPr>
        <w:t xml:space="preserve"> </w:t>
      </w:r>
      <w:r>
        <w:t>np</w:t>
      </w:r>
      <w:r>
        <w:rPr>
          <w:vertAlign w:val="superscript"/>
        </w:rPr>
        <w:t>n</w:t>
      </w:r>
      <w:r>
        <w:t>~</w:t>
      </w:r>
      <w:r>
        <w:rPr>
          <w:vertAlign w:val="superscript"/>
        </w:rPr>
        <w:t>1</w:t>
      </w:r>
      <w:r>
        <w:t>q</w:t>
      </w:r>
      <w:r>
        <w:rPr>
          <w:rStyle w:val="Bodytext2210pt"/>
          <w:lang w:val="en-US" w:eastAsia="en-US" w:bidi="en-US"/>
        </w:rPr>
        <w:t xml:space="preserve"> </w:t>
      </w:r>
      <w:r>
        <w:rPr>
          <w:rStyle w:val="Bodytext2210pt"/>
        </w:rPr>
        <w:t xml:space="preserve">.. . </w:t>
      </w:r>
      <w:r>
        <w:t>CnP</w:t>
      </w:r>
      <w:r>
        <w:rPr>
          <w:vertAlign w:val="superscript"/>
        </w:rPr>
        <w:t>k</w:t>
      </w:r>
      <w:r>
        <w:t>q</w:t>
      </w:r>
      <w:r>
        <w:rPr>
          <w:vertAlign w:val="superscript"/>
        </w:rPr>
        <w:t>n</w:t>
      </w:r>
      <w:r>
        <w:t>~</w:t>
      </w:r>
      <w:r>
        <w:rPr>
          <w:vertAlign w:val="superscript"/>
        </w:rPr>
        <w:t>h</w:t>
      </w:r>
      <w:r>
        <w:rPr>
          <w:rStyle w:val="Bodytext2210pt"/>
          <w:lang w:val="en-US" w:eastAsia="en-US" w:bidi="en-US"/>
        </w:rPr>
        <w:t xml:space="preserve"> </w:t>
      </w:r>
      <w:r>
        <w:rPr>
          <w:rStyle w:val="Bodytext2210pt"/>
        </w:rPr>
        <w:t xml:space="preserve">• • • </w:t>
      </w:r>
      <w:r>
        <w:t>q</w:t>
      </w:r>
      <w:r>
        <w:rPr>
          <w:vertAlign w:val="superscript"/>
        </w:rPr>
        <w:t>n</w:t>
      </w:r>
    </w:p>
    <w:p w14:paraId="5D297BC2" w14:textId="77777777" w:rsidR="00F4136F" w:rsidRDefault="00E27E4F">
      <w:pPr>
        <w:pStyle w:val="Bodytext50"/>
        <w:framePr w:w="6269" w:h="9701" w:hRule="exact" w:wrap="around" w:vAnchor="page" w:hAnchor="page" w:x="3013" w:y="3113"/>
        <w:shd w:val="clear" w:color="auto" w:fill="auto"/>
        <w:spacing w:before="0" w:line="173" w:lineRule="exact"/>
        <w:ind w:left="20" w:right="40" w:firstLine="360"/>
      </w:pPr>
      <w:r>
        <w:t xml:space="preserve">Пример. </w:t>
      </w:r>
      <w:r>
        <w:rPr>
          <w:rStyle w:val="Bodytext5Spacing0pt0"/>
        </w:rPr>
        <w:t xml:space="preserve">Монета брошена 2 раэа. Написать в виде таблицы закон распределения случайной величины </w:t>
      </w:r>
      <w:r>
        <w:rPr>
          <w:rStyle w:val="Bodytext5Italic8"/>
        </w:rPr>
        <w:t>X</w:t>
      </w:r>
      <w:r>
        <w:rPr>
          <w:rStyle w:val="Bodytext5Spacing0pt0"/>
        </w:rPr>
        <w:t xml:space="preserve"> — числа выпадений «герба».</w:t>
      </w:r>
    </w:p>
    <w:p w14:paraId="5D297BC3" w14:textId="77777777" w:rsidR="00F4136F" w:rsidRDefault="00E27E4F">
      <w:pPr>
        <w:pStyle w:val="Bodytext50"/>
        <w:framePr w:w="6269" w:h="9701" w:hRule="exact" w:wrap="around" w:vAnchor="page" w:hAnchor="page" w:x="3013" w:y="3113"/>
        <w:shd w:val="clear" w:color="auto" w:fill="auto"/>
        <w:spacing w:before="0" w:line="173" w:lineRule="exact"/>
        <w:ind w:left="20" w:right="40" w:firstLine="360"/>
      </w:pPr>
      <w:r>
        <w:rPr>
          <w:rStyle w:val="Bodytext5Spacing2pt0"/>
        </w:rPr>
        <w:t>Решение.</w:t>
      </w:r>
      <w:r>
        <w:rPr>
          <w:rStyle w:val="Bodytext5Spacing0pt0"/>
        </w:rPr>
        <w:t xml:space="preserve"> Вероятность появления «герба» в каждом бросании Монеты </w:t>
      </w:r>
      <w:r>
        <w:rPr>
          <w:rStyle w:val="Bodytext5Italic8"/>
        </w:rPr>
        <w:t>р—</w:t>
      </w:r>
      <w:r>
        <w:rPr>
          <w:rStyle w:val="Bodytext5Candara"/>
        </w:rPr>
        <w:t>1</w:t>
      </w:r>
      <w:r>
        <w:rPr>
          <w:rStyle w:val="Bodytext5Spacing0pt0"/>
        </w:rPr>
        <w:t>/</w:t>
      </w:r>
      <w:r>
        <w:rPr>
          <w:rStyle w:val="Bodytext5Candara"/>
        </w:rPr>
        <w:t>2</w:t>
      </w:r>
      <w:r>
        <w:rPr>
          <w:rStyle w:val="Bodytext5Spacing0pt0"/>
        </w:rPr>
        <w:t>, следовательно, вероятность непоявления «герба» &lt;</w:t>
      </w:r>
      <w:r>
        <w:rPr>
          <w:rStyle w:val="Bodytext5Candara"/>
        </w:rPr>
        <w:t>7=1</w:t>
      </w:r>
      <w:r>
        <w:rPr>
          <w:rStyle w:val="Bodytext5Spacing0pt0"/>
        </w:rPr>
        <w:t xml:space="preserve"> —</w:t>
      </w:r>
      <w:r>
        <w:rPr>
          <w:rStyle w:val="Bodytext5Candara"/>
        </w:rPr>
        <w:t>1</w:t>
      </w:r>
      <w:r>
        <w:rPr>
          <w:rStyle w:val="Bodytext5Spacing0pt0"/>
        </w:rPr>
        <w:t>/</w:t>
      </w:r>
      <w:r>
        <w:rPr>
          <w:rStyle w:val="Bodytext5Candara"/>
        </w:rPr>
        <w:t>2</w:t>
      </w:r>
      <w:r>
        <w:rPr>
          <w:rStyle w:val="Bodytext5Spacing0pt0"/>
        </w:rPr>
        <w:t xml:space="preserve">= </w:t>
      </w:r>
      <w:r>
        <w:rPr>
          <w:rStyle w:val="Bodytext5Candara"/>
        </w:rPr>
        <w:t>1</w:t>
      </w:r>
      <w:r>
        <w:rPr>
          <w:rStyle w:val="Bodytext5Spacing0pt0"/>
        </w:rPr>
        <w:t>/</w:t>
      </w:r>
      <w:r>
        <w:rPr>
          <w:rStyle w:val="Bodytext5Candara"/>
        </w:rPr>
        <w:t>2</w:t>
      </w:r>
      <w:r>
        <w:rPr>
          <w:rStyle w:val="Bodytext5Spacing0pt0"/>
        </w:rPr>
        <w:t>.</w:t>
      </w:r>
    </w:p>
    <w:p w14:paraId="5D297BC4" w14:textId="77777777" w:rsidR="00F4136F" w:rsidRDefault="00E27E4F">
      <w:pPr>
        <w:pStyle w:val="Bodytext50"/>
        <w:framePr w:w="6269" w:h="9701" w:hRule="exact" w:wrap="around" w:vAnchor="page" w:hAnchor="page" w:x="3013" w:y="3113"/>
        <w:shd w:val="clear" w:color="auto" w:fill="auto"/>
        <w:spacing w:before="0" w:line="173" w:lineRule="exact"/>
        <w:ind w:left="20" w:right="40" w:firstLine="360"/>
      </w:pPr>
      <w:r>
        <w:rPr>
          <w:rStyle w:val="Bodytext5Spacing0pt0"/>
        </w:rPr>
        <w:t xml:space="preserve">Прн двух бросаниях монеты «герб» может появиться либо 2 раза, либо 1 раз, либо совсем не появиться. Таким образом, возможные значения </w:t>
      </w:r>
      <w:r>
        <w:rPr>
          <w:rStyle w:val="Bodytext5Italic8"/>
        </w:rPr>
        <w:t>X</w:t>
      </w:r>
      <w:r>
        <w:rPr>
          <w:rStyle w:val="Bodytext5Spacing0pt0"/>
        </w:rPr>
        <w:t xml:space="preserve"> таковы: </w:t>
      </w:r>
      <w:r>
        <w:rPr>
          <w:rStyle w:val="Bodytext5Candara"/>
        </w:rPr>
        <w:t>*</w:t>
      </w:r>
      <w:r>
        <w:rPr>
          <w:rStyle w:val="Bodytext5Candara"/>
          <w:vertAlign w:val="subscript"/>
        </w:rPr>
        <w:t>1</w:t>
      </w:r>
      <w:r>
        <w:rPr>
          <w:rStyle w:val="Bodytext5Spacing0pt0"/>
        </w:rPr>
        <w:t xml:space="preserve"> = 2, </w:t>
      </w:r>
      <w:r>
        <w:rPr>
          <w:rStyle w:val="Bodytext5Italic8"/>
          <w:lang w:val="en-US" w:eastAsia="en-US" w:bidi="en-US"/>
        </w:rPr>
        <w:t>x</w:t>
      </w:r>
      <w:r>
        <w:rPr>
          <w:rStyle w:val="Bodytext5Italic8"/>
          <w:vertAlign w:val="subscript"/>
          <w:lang w:val="en-US" w:eastAsia="en-US" w:bidi="en-US"/>
        </w:rPr>
        <w:t>t</w:t>
      </w:r>
      <w:r>
        <w:rPr>
          <w:rStyle w:val="Bodytext5Italic8"/>
          <w:lang w:val="en-US" w:eastAsia="en-US" w:bidi="en-US"/>
        </w:rPr>
        <w:t xml:space="preserve"> = l, </w:t>
      </w:r>
      <w:r>
        <w:rPr>
          <w:rStyle w:val="Bodytext5Italic8"/>
        </w:rPr>
        <w:t>х</w:t>
      </w:r>
      <w:r>
        <w:rPr>
          <w:rStyle w:val="Bodytext5Italic8"/>
          <w:vertAlign w:val="subscript"/>
        </w:rPr>
        <w:t>3</w:t>
      </w:r>
      <w:r>
        <w:rPr>
          <w:rStyle w:val="Bodytext5Italic8"/>
        </w:rPr>
        <w:t>—0.</w:t>
      </w:r>
      <w:r>
        <w:rPr>
          <w:rStyle w:val="Bodytext5Spacing0pt0"/>
        </w:rPr>
        <w:t xml:space="preserve"> Найдем вероятности этих</w:t>
      </w:r>
    </w:p>
    <w:p w14:paraId="5D297BC5" w14:textId="77777777" w:rsidR="00F4136F" w:rsidRDefault="00E27E4F">
      <w:pPr>
        <w:pStyle w:val="Headerorfooter20"/>
        <w:framePr w:wrap="around" w:vAnchor="page" w:hAnchor="page" w:x="3023" w:y="12849"/>
        <w:shd w:val="clear" w:color="auto" w:fill="auto"/>
        <w:spacing w:line="160" w:lineRule="exact"/>
        <w:ind w:left="20"/>
        <w:jc w:val="left"/>
      </w:pPr>
      <w:r>
        <w:rPr>
          <w:rStyle w:val="Headerorfooter2Spacing0pt"/>
        </w:rPr>
        <w:t>5*</w:t>
      </w:r>
    </w:p>
    <w:p w14:paraId="5D297BC6" w14:textId="77777777" w:rsidR="00F4136F" w:rsidRDefault="00E27E4F">
      <w:pPr>
        <w:pStyle w:val="Headerorfooter0"/>
        <w:framePr w:wrap="around" w:vAnchor="page" w:hAnchor="page" w:x="9076" w:y="12872"/>
        <w:shd w:val="clear" w:color="auto" w:fill="auto"/>
        <w:spacing w:line="160" w:lineRule="exact"/>
        <w:ind w:left="20"/>
      </w:pPr>
      <w:r>
        <w:rPr>
          <w:rStyle w:val="HeaderorfooterSpacing0pt"/>
        </w:rPr>
        <w:t>67</w:t>
      </w:r>
    </w:p>
    <w:p w14:paraId="5D297BC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BC8" w14:textId="77777777" w:rsidR="00F4136F" w:rsidRDefault="00E27E4F">
      <w:pPr>
        <w:pStyle w:val="Bodytext50"/>
        <w:framePr w:w="6322" w:h="9706" w:hRule="exact" w:wrap="around" w:vAnchor="page" w:hAnchor="page" w:x="2987" w:y="3127"/>
        <w:shd w:val="clear" w:color="auto" w:fill="auto"/>
        <w:spacing w:before="0" w:after="55" w:line="160" w:lineRule="exact"/>
        <w:ind w:left="20" w:right="40" w:firstLine="0"/>
      </w:pPr>
      <w:r>
        <w:rPr>
          <w:rStyle w:val="Bodytext5Spacing0pt0"/>
        </w:rPr>
        <w:t>возможных значений по формуле Бернулли:</w:t>
      </w:r>
    </w:p>
    <w:p w14:paraId="5D297BC9" w14:textId="77777777" w:rsidR="00F4136F" w:rsidRDefault="00E27E4F">
      <w:pPr>
        <w:pStyle w:val="Bodytext50"/>
        <w:framePr w:w="6322" w:h="9706" w:hRule="exact" w:wrap="around" w:vAnchor="page" w:hAnchor="page" w:x="2987" w:y="3127"/>
        <w:shd w:val="clear" w:color="auto" w:fill="auto"/>
        <w:spacing w:before="0" w:line="264" w:lineRule="exact"/>
        <w:ind w:left="1720" w:firstLine="0"/>
        <w:jc w:val="left"/>
      </w:pPr>
      <w:r>
        <w:rPr>
          <w:rStyle w:val="Bodytext5Italic8"/>
        </w:rPr>
        <w:t>Р</w:t>
      </w:r>
      <w:r>
        <w:rPr>
          <w:rStyle w:val="Bodytext5Italic8"/>
          <w:vertAlign w:val="subscript"/>
        </w:rPr>
        <w:t>г</w:t>
      </w:r>
      <w:r>
        <w:rPr>
          <w:rStyle w:val="Bodytext5Spacing0pt0"/>
        </w:rPr>
        <w:t xml:space="preserve"> (</w:t>
      </w:r>
      <w:r>
        <w:rPr>
          <w:rStyle w:val="Bodytext5Candara"/>
        </w:rPr>
        <w:t>2</w:t>
      </w:r>
      <w:r>
        <w:rPr>
          <w:rStyle w:val="Bodytext5Spacing0pt0"/>
        </w:rPr>
        <w:t xml:space="preserve">) </w:t>
      </w:r>
      <w:r>
        <w:rPr>
          <w:rStyle w:val="Bodytext5Spacing0pt0"/>
          <w:lang w:val="en-US" w:eastAsia="en-US" w:bidi="en-US"/>
        </w:rPr>
        <w:t>=Clp</w:t>
      </w:r>
      <w:r>
        <w:rPr>
          <w:rStyle w:val="Bodytext5Candara"/>
          <w:vertAlign w:val="superscript"/>
          <w:lang w:val="en-US" w:eastAsia="en-US" w:bidi="en-US"/>
        </w:rPr>
        <w:t>2</w:t>
      </w:r>
      <w:r>
        <w:rPr>
          <w:rStyle w:val="Bodytext5Spacing0pt0"/>
          <w:lang w:val="en-US" w:eastAsia="en-US" w:bidi="en-US"/>
        </w:rPr>
        <w:t xml:space="preserve"> = </w:t>
      </w:r>
      <w:r>
        <w:rPr>
          <w:rStyle w:val="Bodytext5Spacing0pt0"/>
        </w:rPr>
        <w:t>(1/2)3 = 0,25,</w:t>
      </w:r>
    </w:p>
    <w:p w14:paraId="5D297BCA" w14:textId="77777777" w:rsidR="00F4136F" w:rsidRDefault="00E27E4F">
      <w:pPr>
        <w:pStyle w:val="Bodytext50"/>
        <w:framePr w:w="6322" w:h="9706" w:hRule="exact" w:wrap="around" w:vAnchor="page" w:hAnchor="page" w:x="2987" w:y="3127"/>
        <w:shd w:val="clear" w:color="auto" w:fill="auto"/>
        <w:spacing w:before="0" w:line="264" w:lineRule="exact"/>
        <w:ind w:left="1720" w:firstLine="0"/>
        <w:jc w:val="left"/>
      </w:pPr>
      <w:r>
        <w:rPr>
          <w:rStyle w:val="Bodytext5Spacing0pt0"/>
        </w:rPr>
        <w:t>Р</w:t>
      </w:r>
      <w:r>
        <w:rPr>
          <w:rStyle w:val="Bodytext5Spacing0pt0"/>
          <w:vertAlign w:val="subscript"/>
        </w:rPr>
        <w:t>а</w:t>
      </w:r>
      <w:r>
        <w:rPr>
          <w:rStyle w:val="Bodytext5Spacing0pt0"/>
        </w:rPr>
        <w:t>(</w:t>
      </w:r>
      <w:r>
        <w:rPr>
          <w:rStyle w:val="Bodytext5Candara"/>
        </w:rPr>
        <w:t>1</w:t>
      </w:r>
      <w:r>
        <w:rPr>
          <w:rStyle w:val="Bodytext5Spacing0pt0"/>
        </w:rPr>
        <w:t>) = С^ = 2.(1/2)(1/2) = 0,5,</w:t>
      </w:r>
    </w:p>
    <w:p w14:paraId="5D297BCB" w14:textId="77777777" w:rsidR="00F4136F" w:rsidRDefault="00E27E4F">
      <w:pPr>
        <w:pStyle w:val="Bodytext50"/>
        <w:framePr w:w="6322" w:h="9706" w:hRule="exact" w:wrap="around" w:vAnchor="page" w:hAnchor="page" w:x="2987" w:y="3127"/>
        <w:shd w:val="clear" w:color="auto" w:fill="auto"/>
        <w:spacing w:before="0" w:line="264" w:lineRule="exact"/>
        <w:ind w:left="1720" w:firstLine="0"/>
        <w:jc w:val="left"/>
      </w:pPr>
      <w:r>
        <w:rPr>
          <w:rStyle w:val="Bodytext5Italic8"/>
          <w:lang w:val="en-US" w:eastAsia="en-US" w:bidi="en-US"/>
        </w:rPr>
        <w:t>Pi</w:t>
      </w:r>
      <w:r>
        <w:rPr>
          <w:rStyle w:val="Bodytext5Spacing0pt0"/>
          <w:lang w:val="en-US" w:eastAsia="en-US" w:bidi="en-US"/>
        </w:rPr>
        <w:t xml:space="preserve"> </w:t>
      </w:r>
      <w:r>
        <w:rPr>
          <w:rStyle w:val="Bodytext5Spacing0pt0"/>
        </w:rPr>
        <w:t xml:space="preserve">(0) = </w:t>
      </w:r>
      <w:r>
        <w:rPr>
          <w:rStyle w:val="Bodytext5Italic8"/>
          <w:lang w:val="en-US" w:eastAsia="en-US" w:bidi="en-US"/>
        </w:rPr>
        <w:t>C\q</w:t>
      </w:r>
      <w:r>
        <w:rPr>
          <w:rStyle w:val="Bodytext5Candara"/>
          <w:vertAlign w:val="superscript"/>
        </w:rPr>
        <w:t>2</w:t>
      </w:r>
      <w:r>
        <w:rPr>
          <w:rStyle w:val="Bodytext5Spacing0pt0"/>
        </w:rPr>
        <w:t xml:space="preserve"> = (1 /2</w:t>
      </w:r>
      <w:r>
        <w:rPr>
          <w:rStyle w:val="Bodytext5Candara"/>
        </w:rPr>
        <w:t>)</w:t>
      </w:r>
      <w:r>
        <w:rPr>
          <w:rStyle w:val="Bodytext5Candara"/>
          <w:vertAlign w:val="superscript"/>
        </w:rPr>
        <w:t>2</w:t>
      </w:r>
      <w:r>
        <w:rPr>
          <w:rStyle w:val="Bodytext5Spacing0pt0"/>
        </w:rPr>
        <w:t xml:space="preserve"> = 0,25.</w:t>
      </w:r>
    </w:p>
    <w:p w14:paraId="5D297BCC" w14:textId="77777777" w:rsidR="00F4136F" w:rsidRDefault="00E27E4F">
      <w:pPr>
        <w:pStyle w:val="Bodytext50"/>
        <w:framePr w:w="6322" w:h="9706" w:hRule="exact" w:wrap="around" w:vAnchor="page" w:hAnchor="page" w:x="2987" w:y="3127"/>
        <w:shd w:val="clear" w:color="auto" w:fill="auto"/>
        <w:spacing w:before="0" w:line="264" w:lineRule="exact"/>
        <w:ind w:left="60" w:firstLine="360"/>
      </w:pPr>
      <w:r>
        <w:rPr>
          <w:rStyle w:val="Bodytext5Spacing0pt0"/>
        </w:rPr>
        <w:t>Напишем искомый закон распределения:</w:t>
      </w:r>
    </w:p>
    <w:p w14:paraId="5D297BCD" w14:textId="77777777" w:rsidR="00F4136F" w:rsidRDefault="00E27E4F">
      <w:pPr>
        <w:pStyle w:val="Bodytext230"/>
        <w:framePr w:w="6322" w:h="9706" w:hRule="exact" w:wrap="around" w:vAnchor="page" w:hAnchor="page" w:x="2987" w:y="3127"/>
        <w:shd w:val="clear" w:color="auto" w:fill="auto"/>
        <w:tabs>
          <w:tab w:val="right" w:pos="3102"/>
          <w:tab w:val="right" w:pos="3635"/>
          <w:tab w:val="right" w:pos="4250"/>
        </w:tabs>
        <w:ind w:left="2200"/>
      </w:pPr>
      <w:r>
        <w:rPr>
          <w:rStyle w:val="Bodytext23TimesNewRoman"/>
          <w:rFonts w:eastAsia="Candara"/>
        </w:rPr>
        <w:t>X</w:t>
      </w:r>
      <w:r>
        <w:rPr>
          <w:rStyle w:val="Bodytext23TimesNewRoman0"/>
          <w:rFonts w:eastAsia="Candara"/>
        </w:rPr>
        <w:tab/>
      </w:r>
      <w:r>
        <w:t>2</w:t>
      </w:r>
      <w:r>
        <w:rPr>
          <w:rStyle w:val="Bodytext23TimesNewRoman0"/>
          <w:rFonts w:eastAsia="Candara"/>
        </w:rPr>
        <w:tab/>
      </w:r>
      <w:r>
        <w:t>1</w:t>
      </w:r>
      <w:r>
        <w:rPr>
          <w:rStyle w:val="Bodytext23TimesNewRoman0"/>
          <w:rFonts w:eastAsia="Candara"/>
        </w:rPr>
        <w:tab/>
      </w:r>
      <w:r>
        <w:t>0</w:t>
      </w:r>
    </w:p>
    <w:p w14:paraId="5D297BCE" w14:textId="77777777" w:rsidR="00F4136F" w:rsidRDefault="00E27E4F">
      <w:pPr>
        <w:pStyle w:val="Bodytext50"/>
        <w:framePr w:w="6322" w:h="9706" w:hRule="exact" w:wrap="around" w:vAnchor="page" w:hAnchor="page" w:x="2987" w:y="3127"/>
        <w:shd w:val="clear" w:color="auto" w:fill="auto"/>
        <w:spacing w:before="0" w:line="221" w:lineRule="exact"/>
        <w:ind w:left="2200" w:firstLine="0"/>
      </w:pPr>
      <w:r>
        <w:rPr>
          <w:rStyle w:val="Bodytext5Italic8"/>
        </w:rPr>
        <w:t>р</w:t>
      </w:r>
      <w:r>
        <w:rPr>
          <w:rStyle w:val="Bodytext5Spacing0pt0"/>
        </w:rPr>
        <w:t xml:space="preserve"> 0,25 0,5 0,25</w:t>
      </w:r>
    </w:p>
    <w:p w14:paraId="5D297BCF" w14:textId="77777777" w:rsidR="00F4136F" w:rsidRDefault="00E27E4F">
      <w:pPr>
        <w:pStyle w:val="Bodytext50"/>
        <w:framePr w:w="6322" w:h="9706" w:hRule="exact" w:wrap="around" w:vAnchor="page" w:hAnchor="page" w:x="2987" w:y="3127"/>
        <w:shd w:val="clear" w:color="auto" w:fill="auto"/>
        <w:spacing w:before="0" w:after="266" w:line="160" w:lineRule="exact"/>
        <w:ind w:left="60" w:firstLine="360"/>
      </w:pPr>
      <w:r>
        <w:rPr>
          <w:rStyle w:val="Bodytext5Spacing2pt0"/>
        </w:rPr>
        <w:t>Контроль:</w:t>
      </w:r>
      <w:r>
        <w:rPr>
          <w:rStyle w:val="Bodytext5Spacing0pt0"/>
        </w:rPr>
        <w:t xml:space="preserve"> 0,25 + 0,5+0,25=1.</w:t>
      </w:r>
    </w:p>
    <w:p w14:paraId="5D297BD0" w14:textId="77777777" w:rsidR="00F4136F" w:rsidRDefault="00E27E4F">
      <w:pPr>
        <w:pStyle w:val="Bodytext70"/>
        <w:framePr w:w="6322" w:h="9706" w:hRule="exact" w:wrap="around" w:vAnchor="page" w:hAnchor="page" w:x="2987" w:y="3127"/>
        <w:shd w:val="clear" w:color="auto" w:fill="auto"/>
        <w:spacing w:before="0" w:after="125" w:line="200" w:lineRule="exact"/>
        <w:ind w:left="60" w:firstLine="920"/>
      </w:pPr>
      <w:r>
        <w:rPr>
          <w:rStyle w:val="Bodytext7Spacing0pt0"/>
          <w:b/>
          <w:bCs/>
        </w:rPr>
        <w:t>§ 5. Распределение Пуассона</w:t>
      </w:r>
    </w:p>
    <w:p w14:paraId="5D297BD1" w14:textId="77777777" w:rsidR="00F4136F" w:rsidRDefault="00E27E4F">
      <w:pPr>
        <w:pStyle w:val="Bodytext40"/>
        <w:framePr w:w="6322" w:h="9706" w:hRule="exact" w:wrap="around" w:vAnchor="page" w:hAnchor="page" w:x="2987" w:y="3127"/>
        <w:shd w:val="clear" w:color="auto" w:fill="auto"/>
        <w:spacing w:line="216" w:lineRule="exact"/>
        <w:ind w:left="60" w:right="40" w:firstLine="920"/>
        <w:jc w:val="both"/>
      </w:pPr>
      <w:r>
        <w:rPr>
          <w:rStyle w:val="Bodytext4Spacing0pt0"/>
          <w:b/>
          <w:bCs/>
        </w:rPr>
        <w:t xml:space="preserve">Пусть производится </w:t>
      </w:r>
      <w:r>
        <w:rPr>
          <w:rStyle w:val="Bodytext4Italic4"/>
          <w:b/>
          <w:bCs/>
        </w:rPr>
        <w:t>п</w:t>
      </w:r>
      <w:r>
        <w:rPr>
          <w:rStyle w:val="Bodytext4Spacing0pt0"/>
          <w:b/>
          <w:bCs/>
        </w:rPr>
        <w:t xml:space="preserve"> независимых испытаний, в каждом из которых вероятность появления события </w:t>
      </w:r>
      <w:r>
        <w:rPr>
          <w:rStyle w:val="Bodytext4Italic4"/>
          <w:b/>
          <w:bCs/>
        </w:rPr>
        <w:t xml:space="preserve">А </w:t>
      </w:r>
      <w:r>
        <w:rPr>
          <w:rStyle w:val="Bodytext4Spacing0pt0"/>
          <w:b/>
          <w:bCs/>
        </w:rPr>
        <w:t xml:space="preserve">равна р. Для определения вероятности </w:t>
      </w:r>
      <w:r>
        <w:rPr>
          <w:rStyle w:val="Bodytext48pt0"/>
        </w:rPr>
        <w:t>k</w:t>
      </w:r>
      <w:r>
        <w:rPr>
          <w:rStyle w:val="Bodytext48pt1"/>
          <w:lang w:val="en-US" w:eastAsia="en-US" w:bidi="en-US"/>
        </w:rPr>
        <w:t xml:space="preserve"> </w:t>
      </w:r>
      <w:r>
        <w:rPr>
          <w:rStyle w:val="Bodytext4Spacing0pt0"/>
          <w:b/>
          <w:bCs/>
        </w:rPr>
        <w:t>появлений со</w:t>
      </w:r>
      <w:r>
        <w:rPr>
          <w:rStyle w:val="Bodytext4Spacing0pt0"/>
          <w:b/>
          <w:bCs/>
        </w:rPr>
        <w:softHyphen/>
        <w:t xml:space="preserve">бытия в этих испытаниях используют формулу Бернулли. Если же </w:t>
      </w:r>
      <w:r>
        <w:rPr>
          <w:rStyle w:val="Bodytext4Italic4"/>
          <w:b/>
          <w:bCs/>
        </w:rPr>
        <w:t>п</w:t>
      </w:r>
      <w:r>
        <w:rPr>
          <w:rStyle w:val="Bodytext4Spacing0pt0"/>
          <w:b/>
          <w:bCs/>
        </w:rPr>
        <w:t xml:space="preserve"> велико, то пользуются асимптотической фор</w:t>
      </w:r>
      <w:r>
        <w:rPr>
          <w:rStyle w:val="Bodytext4Spacing0pt0"/>
          <w:b/>
          <w:bCs/>
        </w:rPr>
        <w:softHyphen/>
        <w:t xml:space="preserve">мулой Лапласа. Однако эта формула непригодна, если вероятность события мала (р^0,1). В этих случаях </w:t>
      </w:r>
      <w:r>
        <w:rPr>
          <w:rStyle w:val="Bodytext4Italic4"/>
          <w:b/>
          <w:bCs/>
        </w:rPr>
        <w:t>(п</w:t>
      </w:r>
      <w:r>
        <w:rPr>
          <w:rStyle w:val="Bodytext4Spacing0pt0"/>
          <w:b/>
          <w:bCs/>
        </w:rPr>
        <w:t xml:space="preserve"> велико, </w:t>
      </w:r>
      <w:r>
        <w:rPr>
          <w:rStyle w:val="Bodytext4Italic4"/>
          <w:b/>
          <w:bCs/>
        </w:rPr>
        <w:t>р</w:t>
      </w:r>
      <w:r>
        <w:rPr>
          <w:rStyle w:val="Bodytext4Spacing0pt0"/>
          <w:b/>
          <w:bCs/>
        </w:rPr>
        <w:t xml:space="preserve"> мало) прибегают к асимптотической формуле Пуассона.</w:t>
      </w:r>
    </w:p>
    <w:p w14:paraId="5D297BD2" w14:textId="77777777" w:rsidR="00F4136F" w:rsidRDefault="00E27E4F">
      <w:pPr>
        <w:pStyle w:val="Bodytext40"/>
        <w:framePr w:w="6322" w:h="9706" w:hRule="exact" w:wrap="around" w:vAnchor="page" w:hAnchor="page" w:x="2987" w:y="3127"/>
        <w:shd w:val="clear" w:color="auto" w:fill="auto"/>
        <w:spacing w:line="216" w:lineRule="exact"/>
        <w:ind w:left="60" w:right="40" w:firstLine="360"/>
        <w:jc w:val="both"/>
      </w:pPr>
      <w:r>
        <w:rPr>
          <w:rStyle w:val="Bodytext4Spacing0pt0"/>
          <w:b/>
          <w:bCs/>
        </w:rPr>
        <w:t xml:space="preserve">Итак, поставим перед собой задачу найти вероятность того, что при очень большом числе испытаний, в каждом из которых вероятность события очень мала, событие наступит ровно </w:t>
      </w:r>
      <w:r>
        <w:rPr>
          <w:rStyle w:val="Bodytext48pt0"/>
        </w:rPr>
        <w:t>k</w:t>
      </w:r>
      <w:r>
        <w:rPr>
          <w:rStyle w:val="Bodytext48pt1"/>
          <w:lang w:val="en-US" w:eastAsia="en-US" w:bidi="en-US"/>
        </w:rPr>
        <w:t xml:space="preserve"> </w:t>
      </w:r>
      <w:r>
        <w:rPr>
          <w:rStyle w:val="Bodytext4Spacing0pt0"/>
          <w:b/>
          <w:bCs/>
        </w:rPr>
        <w:t>раз. Сделаем важное допущение: про</w:t>
      </w:r>
      <w:r>
        <w:rPr>
          <w:rStyle w:val="Bodytext4Spacing0pt0"/>
          <w:b/>
          <w:bCs/>
        </w:rPr>
        <w:softHyphen/>
        <w:t xml:space="preserve">изведение </w:t>
      </w:r>
      <w:r>
        <w:rPr>
          <w:rStyle w:val="Bodytext4Italic4"/>
          <w:b/>
          <w:bCs/>
        </w:rPr>
        <w:t>пр</w:t>
      </w:r>
      <w:r>
        <w:rPr>
          <w:rStyle w:val="Bodytext4Spacing0pt0"/>
          <w:b/>
          <w:bCs/>
        </w:rPr>
        <w:t xml:space="preserve"> сохраняет постоянное значение, а именно </w:t>
      </w:r>
      <w:r>
        <w:rPr>
          <w:rStyle w:val="Bodytext4Italic4"/>
          <w:b/>
          <w:bCs/>
        </w:rPr>
        <w:t>пр = к.</w:t>
      </w:r>
      <w:r>
        <w:rPr>
          <w:rStyle w:val="Bodytext4Spacing0pt0"/>
          <w:b/>
          <w:bCs/>
        </w:rPr>
        <w:t xml:space="preserve"> Как будет следовать из дальнейшего (см. гл. </w:t>
      </w:r>
      <w:r>
        <w:rPr>
          <w:rStyle w:val="Bodytext4Spacing2pt0"/>
          <w:b/>
          <w:bCs/>
        </w:rPr>
        <w:t xml:space="preserve">VII, </w:t>
      </w:r>
      <w:r>
        <w:rPr>
          <w:rStyle w:val="Bodytext4Spacing0pt0"/>
          <w:b/>
          <w:bCs/>
        </w:rPr>
        <w:t xml:space="preserve">§ 5), это означает, что среднее число появлений события в различных сериях испытаний, т. е. при различных значениях </w:t>
      </w:r>
      <w:r>
        <w:rPr>
          <w:rStyle w:val="Bodytext4Italic4"/>
          <w:b/>
          <w:bCs/>
        </w:rPr>
        <w:t>п,</w:t>
      </w:r>
      <w:r>
        <w:rPr>
          <w:rStyle w:val="Bodytext4Spacing0pt0"/>
          <w:b/>
          <w:bCs/>
        </w:rPr>
        <w:t xml:space="preserve"> остается неизменным.</w:t>
      </w:r>
    </w:p>
    <w:p w14:paraId="5D297BD3" w14:textId="77777777" w:rsidR="00F4136F" w:rsidRDefault="00E27E4F">
      <w:pPr>
        <w:pStyle w:val="Bodytext40"/>
        <w:framePr w:w="6322" w:h="9706" w:hRule="exact" w:wrap="around" w:vAnchor="page" w:hAnchor="page" w:x="2987" w:y="3127"/>
        <w:shd w:val="clear" w:color="auto" w:fill="auto"/>
        <w:spacing w:after="125" w:line="216" w:lineRule="exact"/>
        <w:ind w:left="60" w:right="40" w:firstLine="360"/>
        <w:jc w:val="both"/>
      </w:pPr>
      <w:r>
        <w:rPr>
          <w:rStyle w:val="Bodytext4Spacing0pt0"/>
          <w:b/>
          <w:bCs/>
        </w:rPr>
        <w:t>Воспользуемся формулой Бернулли для вычисления интересующей нас вероятности:</w:t>
      </w:r>
    </w:p>
    <w:p w14:paraId="5D297BD4" w14:textId="77777777" w:rsidR="00F4136F" w:rsidRDefault="00E27E4F">
      <w:pPr>
        <w:pStyle w:val="Bodytext240"/>
        <w:framePr w:w="6322" w:h="9706" w:hRule="exact" w:wrap="around" w:vAnchor="page" w:hAnchor="page" w:x="2987" w:y="3127"/>
        <w:shd w:val="clear" w:color="auto" w:fill="auto"/>
        <w:spacing w:before="0" w:after="266" w:line="210" w:lineRule="exact"/>
        <w:ind w:left="740"/>
      </w:pPr>
      <w:r>
        <w:rPr>
          <w:rStyle w:val="Bodytext24105pt"/>
        </w:rPr>
        <w:t>Р</w:t>
      </w:r>
      <w:r>
        <w:rPr>
          <w:rStyle w:val="Bodytext24105pt"/>
          <w:vertAlign w:val="subscript"/>
        </w:rPr>
        <w:t>п</w:t>
      </w:r>
      <w:r>
        <w:t>(</w:t>
      </w:r>
      <w:r>
        <w:rPr>
          <w:rStyle w:val="Bodytext24105pt"/>
          <w:lang w:val="en-US" w:eastAsia="en-US" w:bidi="en-US"/>
        </w:rPr>
        <w:t>k</w:t>
      </w:r>
      <w:r>
        <w:rPr>
          <w:rStyle w:val="Bodytext24105pt"/>
        </w:rPr>
        <w:t>)</w:t>
      </w:r>
      <w:r>
        <w:t xml:space="preserve"> = </w:t>
      </w:r>
      <w:r>
        <w:rPr>
          <w:rStyle w:val="Bodytext241"/>
          <w:b/>
          <w:bCs/>
        </w:rPr>
        <w:t>«</w:t>
      </w:r>
      <w:r>
        <w:t>,</w:t>
      </w:r>
      <w:r>
        <w:rPr>
          <w:rStyle w:val="Bodytext241"/>
          <w:b/>
          <w:bCs/>
        </w:rPr>
        <w:t xml:space="preserve">(«- Б (*-2). </w:t>
      </w:r>
      <w:r>
        <w:rPr>
          <w:rStyle w:val="Bodytext24105pt0"/>
        </w:rPr>
        <w:t>Лп-(к-</w:t>
      </w:r>
      <w:r>
        <w:rPr>
          <w:rStyle w:val="Bodytext241"/>
          <w:b/>
          <w:bCs/>
        </w:rPr>
        <w:t>1)1</w:t>
      </w:r>
      <w:r>
        <w:t xml:space="preserve"> р*</w:t>
      </w:r>
    </w:p>
    <w:p w14:paraId="5D297BD5" w14:textId="77777777" w:rsidR="00F4136F" w:rsidRDefault="00E27E4F">
      <w:pPr>
        <w:pStyle w:val="Bodytext40"/>
        <w:framePr w:w="6322" w:h="9706" w:hRule="exact" w:wrap="around" w:vAnchor="page" w:hAnchor="page" w:x="2987" w:y="3127"/>
        <w:shd w:val="clear" w:color="auto" w:fill="auto"/>
        <w:spacing w:after="146" w:line="200" w:lineRule="exact"/>
        <w:ind w:left="60" w:firstLine="0"/>
        <w:jc w:val="both"/>
      </w:pPr>
      <w:r>
        <w:rPr>
          <w:rStyle w:val="Bodytext4Spacing0pt0"/>
          <w:b/>
          <w:bCs/>
        </w:rPr>
        <w:t xml:space="preserve">Так как р/г = Х, то </w:t>
      </w:r>
      <w:r>
        <w:rPr>
          <w:rStyle w:val="Bodytext4Italic4"/>
          <w:b/>
          <w:bCs/>
        </w:rPr>
        <w:t>р — к/п.</w:t>
      </w:r>
      <w:r>
        <w:rPr>
          <w:rStyle w:val="Bodytext4Spacing0pt0"/>
          <w:b/>
          <w:bCs/>
        </w:rPr>
        <w:t xml:space="preserve"> Следовательно,</w:t>
      </w:r>
    </w:p>
    <w:p w14:paraId="5D297BD6" w14:textId="77777777" w:rsidR="00F4136F" w:rsidRDefault="00E27E4F">
      <w:pPr>
        <w:pStyle w:val="Heading720"/>
        <w:framePr w:w="6322" w:h="9706" w:hRule="exact" w:wrap="around" w:vAnchor="page" w:hAnchor="page" w:x="2987" w:y="3127"/>
        <w:shd w:val="clear" w:color="auto" w:fill="auto"/>
        <w:spacing w:before="0" w:after="248" w:line="200" w:lineRule="exact"/>
        <w:ind w:right="440"/>
      </w:pPr>
      <w:bookmarkStart w:id="72" w:name="bookmark72"/>
      <w:r>
        <w:rPr>
          <w:rStyle w:val="Heading72Spacing2pt"/>
          <w:b/>
          <w:bCs/>
        </w:rPr>
        <w:t>(£)*(!—А)-*.</w:t>
      </w:r>
      <w:bookmarkEnd w:id="72"/>
    </w:p>
    <w:p w14:paraId="5D297BD7" w14:textId="77777777" w:rsidR="00F4136F" w:rsidRDefault="00E27E4F">
      <w:pPr>
        <w:pStyle w:val="Bodytext40"/>
        <w:framePr w:w="6322" w:h="9706" w:hRule="exact" w:wrap="around" w:vAnchor="page" w:hAnchor="page" w:x="2987" w:y="3127"/>
        <w:shd w:val="clear" w:color="auto" w:fill="auto"/>
        <w:spacing w:line="226" w:lineRule="exact"/>
        <w:ind w:left="60" w:right="40" w:firstLine="0"/>
        <w:jc w:val="both"/>
      </w:pPr>
      <w:r>
        <w:rPr>
          <w:rStyle w:val="Bodytext4Spacing0pt0"/>
          <w:b/>
          <w:bCs/>
        </w:rPr>
        <w:t xml:space="preserve">Приняв во внимание, что </w:t>
      </w:r>
      <w:r>
        <w:rPr>
          <w:rStyle w:val="Bodytext4Italic4"/>
          <w:b/>
          <w:bCs/>
        </w:rPr>
        <w:t>п</w:t>
      </w:r>
      <w:r>
        <w:rPr>
          <w:rStyle w:val="Bodytext4Spacing0pt0"/>
          <w:b/>
          <w:bCs/>
        </w:rPr>
        <w:t xml:space="preserve"> имеет очень большое значе</w:t>
      </w:r>
      <w:r>
        <w:rPr>
          <w:rStyle w:val="Bodytext4Spacing0pt0"/>
          <w:b/>
          <w:bCs/>
        </w:rPr>
        <w:softHyphen/>
        <w:t xml:space="preserve">ние, вместо </w:t>
      </w:r>
      <w:r>
        <w:rPr>
          <w:rStyle w:val="Bodytext4Italic4"/>
          <w:b/>
          <w:bCs/>
          <w:lang w:val="en-US" w:eastAsia="en-US" w:bidi="en-US"/>
        </w:rPr>
        <w:t>P</w:t>
      </w:r>
      <w:r>
        <w:rPr>
          <w:rStyle w:val="Bodytext4Italic4"/>
          <w:b/>
          <w:bCs/>
          <w:vertAlign w:val="subscript"/>
          <w:lang w:val="en-US" w:eastAsia="en-US" w:bidi="en-US"/>
        </w:rPr>
        <w:t>n</w:t>
      </w:r>
      <w:r>
        <w:rPr>
          <w:rStyle w:val="Bodytext4Italic4"/>
          <w:b/>
          <w:bCs/>
          <w:lang w:val="en-US" w:eastAsia="en-US" w:bidi="en-US"/>
        </w:rPr>
        <w:t>{k)</w:t>
      </w:r>
      <w:r>
        <w:rPr>
          <w:rStyle w:val="Bodytext4Spacing0pt0"/>
          <w:b/>
          <w:bCs/>
          <w:lang w:val="en-US" w:eastAsia="en-US" w:bidi="en-US"/>
        </w:rPr>
        <w:t xml:space="preserve"> </w:t>
      </w:r>
      <w:r>
        <w:rPr>
          <w:rStyle w:val="Bodytext4Spacing0pt0"/>
          <w:b/>
          <w:bCs/>
        </w:rPr>
        <w:t xml:space="preserve">найдем </w:t>
      </w:r>
      <w:r>
        <w:rPr>
          <w:rStyle w:val="Bodytext4Spacing0pt0"/>
          <w:b/>
          <w:bCs/>
          <w:lang w:val="en-US" w:eastAsia="en-US" w:bidi="en-US"/>
        </w:rPr>
        <w:t xml:space="preserve">lim </w:t>
      </w:r>
      <w:r>
        <w:rPr>
          <w:rStyle w:val="Bodytext4Italic4"/>
          <w:b/>
          <w:bCs/>
        </w:rPr>
        <w:t>Р</w:t>
      </w:r>
      <w:r>
        <w:rPr>
          <w:rStyle w:val="Bodytext4Italic4"/>
          <w:b/>
          <w:bCs/>
          <w:vertAlign w:val="subscript"/>
        </w:rPr>
        <w:t>п</w:t>
      </w:r>
      <w:r>
        <w:rPr>
          <w:rStyle w:val="Bodytext4Italic4"/>
          <w:b/>
          <w:bCs/>
        </w:rPr>
        <w:t xml:space="preserve"> </w:t>
      </w:r>
      <w:r>
        <w:rPr>
          <w:rStyle w:val="Bodytext4Italic4"/>
          <w:b/>
          <w:bCs/>
          <w:lang w:val="en-US" w:eastAsia="en-US" w:bidi="en-US"/>
        </w:rPr>
        <w:t>(k).</w:t>
      </w:r>
      <w:r>
        <w:rPr>
          <w:rStyle w:val="Bodytext4Spacing0pt0"/>
          <w:b/>
          <w:bCs/>
          <w:lang w:val="en-US" w:eastAsia="en-US" w:bidi="en-US"/>
        </w:rPr>
        <w:t xml:space="preserve"> </w:t>
      </w:r>
      <w:r>
        <w:rPr>
          <w:rStyle w:val="Bodytext4Spacing0pt0"/>
          <w:b/>
          <w:bCs/>
        </w:rPr>
        <w:t>При этом будет най-</w:t>
      </w:r>
    </w:p>
    <w:p w14:paraId="5D297BD8" w14:textId="77777777" w:rsidR="00F4136F" w:rsidRDefault="00E27E4F">
      <w:pPr>
        <w:pStyle w:val="Bodytext50"/>
        <w:framePr w:w="6322" w:h="9706" w:hRule="exact" w:wrap="around" w:vAnchor="page" w:hAnchor="page" w:x="2987" w:y="3127"/>
        <w:shd w:val="clear" w:color="auto" w:fill="auto"/>
        <w:spacing w:before="0" w:line="170" w:lineRule="exact"/>
        <w:ind w:right="20" w:firstLine="0"/>
        <w:jc w:val="center"/>
      </w:pPr>
      <w:r>
        <w:rPr>
          <w:rStyle w:val="Bodytext5Spacing0pt0"/>
        </w:rPr>
        <w:t xml:space="preserve">Л —► </w:t>
      </w:r>
      <w:r>
        <w:rPr>
          <w:rStyle w:val="Bodytext5Candara"/>
        </w:rPr>
        <w:t>00</w:t>
      </w:r>
    </w:p>
    <w:p w14:paraId="5D297BD9" w14:textId="77777777" w:rsidR="00F4136F" w:rsidRDefault="00E27E4F">
      <w:pPr>
        <w:pStyle w:val="Bodytext40"/>
        <w:framePr w:w="6322" w:h="9706" w:hRule="exact" w:wrap="around" w:vAnchor="page" w:hAnchor="page" w:x="2987" w:y="3127"/>
        <w:shd w:val="clear" w:color="auto" w:fill="auto"/>
        <w:spacing w:line="226" w:lineRule="exact"/>
        <w:ind w:left="60" w:right="40" w:firstLine="0"/>
        <w:jc w:val="both"/>
      </w:pPr>
      <w:r>
        <w:rPr>
          <w:rStyle w:val="Bodytext4Spacing0pt0"/>
          <w:b/>
          <w:bCs/>
        </w:rPr>
        <w:t>дено лишь приближенное значение отыскиваемой вероят</w:t>
      </w:r>
      <w:r>
        <w:rPr>
          <w:rStyle w:val="Bodytext4Spacing0pt0"/>
          <w:b/>
          <w:bCs/>
        </w:rPr>
        <w:softHyphen/>
        <w:t xml:space="preserve">ности: </w:t>
      </w:r>
      <w:r>
        <w:rPr>
          <w:rStyle w:val="Bodytext4Italic4"/>
          <w:b/>
          <w:bCs/>
        </w:rPr>
        <w:t>п</w:t>
      </w:r>
      <w:r>
        <w:rPr>
          <w:rStyle w:val="Bodytext4Spacing0pt0"/>
          <w:b/>
          <w:bCs/>
        </w:rPr>
        <w:t xml:space="preserve"> хотя и велико, но конечно, а при отыскании</w:t>
      </w:r>
    </w:p>
    <w:p w14:paraId="5D297BDA" w14:textId="77777777" w:rsidR="00F4136F" w:rsidRDefault="00E27E4F">
      <w:pPr>
        <w:pStyle w:val="Headerorfooter0"/>
        <w:framePr w:w="6370" w:h="200" w:hRule="exact" w:wrap="around" w:vAnchor="page" w:hAnchor="page" w:x="2963" w:y="12967"/>
        <w:shd w:val="clear" w:color="auto" w:fill="auto"/>
        <w:spacing w:line="160" w:lineRule="exact"/>
        <w:ind w:left="140"/>
      </w:pPr>
      <w:r>
        <w:rPr>
          <w:rStyle w:val="HeaderorfooterSpacing0pt"/>
        </w:rPr>
        <w:t>68</w:t>
      </w:r>
    </w:p>
    <w:p w14:paraId="5D297BD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BDC" w14:textId="77777777" w:rsidR="00F4136F" w:rsidRDefault="00E27E4F">
      <w:pPr>
        <w:pStyle w:val="Bodytext40"/>
        <w:framePr w:w="6245" w:h="9725" w:hRule="exact" w:wrap="around" w:vAnchor="page" w:hAnchor="page" w:x="3025" w:y="3108"/>
        <w:shd w:val="clear" w:color="auto" w:fill="auto"/>
        <w:spacing w:line="216" w:lineRule="exact"/>
        <w:ind w:left="60" w:right="40" w:firstLine="0"/>
        <w:jc w:val="both"/>
      </w:pPr>
      <w:r>
        <w:rPr>
          <w:rStyle w:val="Bodytext4Spacing0pt0"/>
          <w:b/>
          <w:bCs/>
        </w:rPr>
        <w:t xml:space="preserve">предела мы устремим </w:t>
      </w:r>
      <w:r>
        <w:rPr>
          <w:rStyle w:val="Bodytext4Italic4"/>
          <w:b/>
          <w:bCs/>
        </w:rPr>
        <w:t>п</w:t>
      </w:r>
      <w:r>
        <w:rPr>
          <w:rStyle w:val="Bodytext4Spacing0pt0"/>
          <w:b/>
          <w:bCs/>
        </w:rPr>
        <w:t xml:space="preserve"> к бесконечности. Заметим, что поскольку произведение </w:t>
      </w:r>
      <w:r>
        <w:rPr>
          <w:rStyle w:val="Bodytext4Italic4"/>
          <w:b/>
          <w:bCs/>
        </w:rPr>
        <w:t>пр</w:t>
      </w:r>
      <w:r>
        <w:rPr>
          <w:rStyle w:val="Bodytext4Spacing0pt0"/>
          <w:b/>
          <w:bCs/>
        </w:rPr>
        <w:t xml:space="preserve"> сохраняет постоянное значе</w:t>
      </w:r>
      <w:r>
        <w:rPr>
          <w:rStyle w:val="Bodytext4Spacing0pt0"/>
          <w:b/>
          <w:bCs/>
        </w:rPr>
        <w:softHyphen/>
        <w:t xml:space="preserve">ние, то при </w:t>
      </w:r>
      <w:r>
        <w:rPr>
          <w:rStyle w:val="Bodytext4Italic4"/>
          <w:b/>
          <w:bCs/>
        </w:rPr>
        <w:t>п</w:t>
      </w:r>
      <w:r>
        <w:rPr>
          <w:rStyle w:val="Bodytext4Spacing0pt0"/>
          <w:b/>
          <w:bCs/>
        </w:rPr>
        <w:t xml:space="preserve">—&gt;-оо вероятность </w:t>
      </w:r>
      <w:r>
        <w:rPr>
          <w:rStyle w:val="Bodytext4Italic4"/>
          <w:b/>
          <w:bCs/>
        </w:rPr>
        <w:t>р</w:t>
      </w:r>
      <w:r>
        <w:rPr>
          <w:rStyle w:val="Bodytext4Spacing0pt0"/>
          <w:b/>
          <w:bCs/>
        </w:rPr>
        <w:t>—&gt;-</w:t>
      </w:r>
      <w:r>
        <w:rPr>
          <w:rStyle w:val="Bodytext4Candara0"/>
        </w:rPr>
        <w:t>0</w:t>
      </w:r>
      <w:r>
        <w:rPr>
          <w:rStyle w:val="Bodytext4Spacing0pt0"/>
          <w:b/>
          <w:bCs/>
        </w:rPr>
        <w:t>.</w:t>
      </w:r>
    </w:p>
    <w:p w14:paraId="5D297BDD" w14:textId="77777777" w:rsidR="00F4136F" w:rsidRDefault="00E27E4F">
      <w:pPr>
        <w:pStyle w:val="Bodytext40"/>
        <w:framePr w:w="6245" w:h="9725" w:hRule="exact" w:wrap="around" w:vAnchor="page" w:hAnchor="page" w:x="3025" w:y="3108"/>
        <w:shd w:val="clear" w:color="auto" w:fill="auto"/>
        <w:spacing w:line="216" w:lineRule="exact"/>
        <w:ind w:left="20" w:firstLine="360"/>
        <w:jc w:val="both"/>
      </w:pPr>
      <w:r>
        <w:rPr>
          <w:rStyle w:val="Bodytext4Spacing0pt0"/>
          <w:b/>
          <w:bCs/>
        </w:rPr>
        <w:t>Итак,</w:t>
      </w:r>
    </w:p>
    <w:p w14:paraId="5D297BDE" w14:textId="77777777" w:rsidR="00F4136F" w:rsidRDefault="00E27E4F">
      <w:pPr>
        <w:pStyle w:val="Bodytext170"/>
        <w:framePr w:w="6245" w:h="9725" w:hRule="exact" w:wrap="around" w:vAnchor="page" w:hAnchor="page" w:x="3025" w:y="3108"/>
        <w:shd w:val="clear" w:color="auto" w:fill="auto"/>
        <w:tabs>
          <w:tab w:val="left" w:pos="1418"/>
        </w:tabs>
        <w:spacing w:after="95" w:line="170" w:lineRule="exact"/>
        <w:ind w:left="180"/>
        <w:jc w:val="both"/>
      </w:pPr>
      <w:r>
        <w:rPr>
          <w:rStyle w:val="Bodytext17Spacing1pt"/>
          <w:b/>
          <w:bCs/>
          <w:vertAlign w:val="subscript"/>
        </w:rPr>
        <w:t xml:space="preserve">п </w:t>
      </w:r>
      <w:r>
        <w:rPr>
          <w:rStyle w:val="Bodytext17NotBold0"/>
          <w:vertAlign w:val="subscript"/>
        </w:rPr>
        <w:t>/и</w:t>
      </w:r>
      <w:r>
        <w:rPr>
          <w:rStyle w:val="Bodytext17NotBold0"/>
        </w:rPr>
        <w:t>,</w:t>
      </w:r>
      <w:r>
        <w:rPr>
          <w:rStyle w:val="Bodytext17NotBold0"/>
        </w:rPr>
        <w:tab/>
        <w:t>п{п</w:t>
      </w:r>
      <w:r>
        <w:rPr>
          <w:rStyle w:val="Bodytext17Spacing1pt"/>
          <w:b/>
          <w:bCs/>
        </w:rPr>
        <w:t xml:space="preserve"> — I) </w:t>
      </w:r>
      <w:r>
        <w:rPr>
          <w:rStyle w:val="Bodytext17NotBold0"/>
        </w:rPr>
        <w:t>(п</w:t>
      </w:r>
      <w:r>
        <w:rPr>
          <w:rStyle w:val="Bodytext17Spacing1pt"/>
          <w:b/>
          <w:bCs/>
        </w:rPr>
        <w:t xml:space="preserve"> — 2).. .[п — </w:t>
      </w:r>
      <w:r>
        <w:rPr>
          <w:rStyle w:val="Bodytext17NotBold0"/>
        </w:rPr>
        <w:t>(к</w:t>
      </w:r>
      <w:r>
        <w:rPr>
          <w:rStyle w:val="Bodytext17Spacing1pt"/>
          <w:b/>
          <w:bCs/>
        </w:rPr>
        <w:t xml:space="preserve"> —1)1 </w:t>
      </w:r>
      <w:r>
        <w:rPr>
          <w:rStyle w:val="Bodytext17NotBold0"/>
        </w:rPr>
        <w:t>к</w:t>
      </w:r>
      <w:r>
        <w:rPr>
          <w:rStyle w:val="Bodytext17NotBold0"/>
          <w:vertAlign w:val="superscript"/>
        </w:rPr>
        <w:t>к</w:t>
      </w:r>
      <w:r>
        <w:rPr>
          <w:rStyle w:val="Bodytext17NotBold0"/>
        </w:rPr>
        <w:t xml:space="preserve"> {</w:t>
      </w:r>
      <w:r>
        <w:rPr>
          <w:rStyle w:val="Bodytext17Spacing1pt"/>
          <w:b/>
          <w:bCs/>
        </w:rPr>
        <w:t xml:space="preserve"> . </w:t>
      </w:r>
      <w:r>
        <w:rPr>
          <w:rStyle w:val="Bodytext17NotBold0"/>
        </w:rPr>
        <w:t>Х\</w:t>
      </w:r>
      <w:r>
        <w:rPr>
          <w:rStyle w:val="Bodytext17NotBold0"/>
          <w:vertAlign w:val="superscript"/>
        </w:rPr>
        <w:t>п</w:t>
      </w:r>
      <w:r>
        <w:rPr>
          <w:rStyle w:val="Bodytext17NotBold0"/>
        </w:rPr>
        <w:t>~</w:t>
      </w:r>
      <w:r>
        <w:rPr>
          <w:rStyle w:val="Bodytext17NotBold0"/>
          <w:vertAlign w:val="superscript"/>
        </w:rPr>
        <w:t>к</w:t>
      </w:r>
    </w:p>
    <w:p w14:paraId="5D297BDF" w14:textId="77777777" w:rsidR="00F4136F" w:rsidRDefault="00E27E4F">
      <w:pPr>
        <w:pStyle w:val="Heading420"/>
        <w:framePr w:w="6245" w:h="9725" w:hRule="exact" w:wrap="around" w:vAnchor="page" w:hAnchor="page" w:x="3025" w:y="3108"/>
        <w:shd w:val="clear" w:color="auto" w:fill="auto"/>
        <w:tabs>
          <w:tab w:val="right" w:pos="6166"/>
        </w:tabs>
        <w:spacing w:before="0" w:after="436" w:line="760" w:lineRule="exact"/>
        <w:ind w:left="20"/>
      </w:pPr>
      <w:bookmarkStart w:id="73" w:name="bookmark73"/>
      <w:r>
        <w:rPr>
          <w:lang w:val="en-US" w:eastAsia="en-US" w:bidi="en-US"/>
        </w:rPr>
        <w:t xml:space="preserve">-ifii*. </w:t>
      </w:r>
      <w:r>
        <w:t>[‘-(‘Ч)</w:t>
      </w:r>
      <w:r>
        <w:tab/>
        <w:t>(«-</w:t>
      </w:r>
      <w:r>
        <w:rPr>
          <w:rStyle w:val="Heading42TimesNewRoman"/>
          <w:rFonts w:eastAsia="Sylfaen"/>
        </w:rPr>
        <w:t>4</w:t>
      </w:r>
      <w:r>
        <w:t>П-</w:t>
      </w:r>
      <w:bookmarkEnd w:id="73"/>
    </w:p>
    <w:p w14:paraId="5D297BE0" w14:textId="77777777" w:rsidR="00F4136F" w:rsidRDefault="00E27E4F">
      <w:pPr>
        <w:pStyle w:val="Bodytext40"/>
        <w:framePr w:w="6245" w:h="9725" w:hRule="exact" w:wrap="around" w:vAnchor="page" w:hAnchor="page" w:x="3025" w:y="3108"/>
        <w:shd w:val="clear" w:color="auto" w:fill="auto"/>
        <w:spacing w:line="226" w:lineRule="exact"/>
        <w:ind w:left="20" w:right="40" w:firstLine="360"/>
        <w:jc w:val="both"/>
      </w:pPr>
      <w:r>
        <w:rPr>
          <w:rStyle w:val="Bodytext4Spacing0pt0"/>
          <w:b/>
          <w:bCs/>
        </w:rPr>
        <w:t>Таким образом (для простоты записи знак приближен</w:t>
      </w:r>
      <w:r>
        <w:rPr>
          <w:rStyle w:val="Bodytext4Spacing0pt0"/>
          <w:b/>
          <w:bCs/>
        </w:rPr>
        <w:softHyphen/>
        <w:t>ного равенства опущен),</w:t>
      </w:r>
    </w:p>
    <w:p w14:paraId="5D297BE1" w14:textId="77777777" w:rsidR="00F4136F" w:rsidRDefault="00E27E4F">
      <w:pPr>
        <w:pStyle w:val="Bodytext60"/>
        <w:framePr w:w="6245" w:h="9725" w:hRule="exact" w:wrap="around" w:vAnchor="page" w:hAnchor="page" w:x="3025" w:y="3108"/>
        <w:shd w:val="clear" w:color="auto" w:fill="auto"/>
        <w:spacing w:after="69" w:line="160" w:lineRule="exact"/>
        <w:ind w:left="20"/>
        <w:jc w:val="center"/>
      </w:pPr>
      <w:r>
        <w:rPr>
          <w:rStyle w:val="Bodytext6Spacing0pt"/>
          <w:i/>
          <w:iCs/>
        </w:rPr>
        <w:t>Р</w:t>
      </w:r>
      <w:r>
        <w:rPr>
          <w:rStyle w:val="Bodytext6Spacing0pt"/>
          <w:i/>
          <w:iCs/>
          <w:vertAlign w:val="subscript"/>
        </w:rPr>
        <w:t>п</w:t>
      </w:r>
      <w:r>
        <w:rPr>
          <w:rStyle w:val="Bodytext6Spacing0pt"/>
          <w:i/>
          <w:iCs/>
        </w:rPr>
        <w:t xml:space="preserve"> </w:t>
      </w:r>
      <w:r>
        <w:rPr>
          <w:rStyle w:val="Bodytext6Spacing0pt"/>
          <w:i/>
          <w:iCs/>
          <w:lang w:val="en-US" w:eastAsia="en-US" w:bidi="en-US"/>
        </w:rPr>
        <w:t>(k)</w:t>
      </w:r>
      <w:r>
        <w:rPr>
          <w:rStyle w:val="Bodytext6NotItalic0"/>
          <w:lang w:val="en-US" w:eastAsia="en-US" w:bidi="en-US"/>
        </w:rPr>
        <w:t xml:space="preserve"> </w:t>
      </w:r>
      <w:r>
        <w:rPr>
          <w:rStyle w:val="Bodytext6NotItalic0"/>
        </w:rPr>
        <w:t xml:space="preserve">= </w:t>
      </w:r>
      <w:r>
        <w:rPr>
          <w:rStyle w:val="Bodytext6Spacing0pt"/>
          <w:i/>
          <w:iCs/>
          <w:lang w:val="en-US" w:eastAsia="en-US" w:bidi="en-US"/>
        </w:rPr>
        <w:t>№e~</w:t>
      </w:r>
      <w:r>
        <w:rPr>
          <w:rStyle w:val="Bodytext6Spacing0pt"/>
          <w:i/>
          <w:iCs/>
          <w:vertAlign w:val="superscript"/>
          <w:lang w:val="en-US" w:eastAsia="en-US" w:bidi="en-US"/>
        </w:rPr>
        <w:t>x</w:t>
      </w:r>
      <w:r>
        <w:rPr>
          <w:rStyle w:val="Bodytext6Spacing0pt"/>
          <w:i/>
          <w:iCs/>
          <w:lang w:val="en-US" w:eastAsia="en-US" w:bidi="en-US"/>
        </w:rPr>
        <w:t>/k\</w:t>
      </w:r>
    </w:p>
    <w:p w14:paraId="5D297BE2" w14:textId="77777777" w:rsidR="00F4136F" w:rsidRDefault="00E27E4F">
      <w:pPr>
        <w:pStyle w:val="Bodytext40"/>
        <w:framePr w:w="6245" w:h="9725" w:hRule="exact" w:wrap="around" w:vAnchor="page" w:hAnchor="page" w:x="3025" w:y="3108"/>
        <w:shd w:val="clear" w:color="auto" w:fill="auto"/>
        <w:spacing w:line="221" w:lineRule="exact"/>
        <w:ind w:left="20" w:right="40" w:firstLine="0"/>
        <w:jc w:val="both"/>
      </w:pPr>
      <w:r>
        <w:rPr>
          <w:rStyle w:val="Bodytext4Spacing0pt0"/>
          <w:b/>
          <w:bCs/>
        </w:rPr>
        <w:t>Эта формула выражает закон распределения Пуассона вероятностей массовых (п велико) и редких (р мало) событий.</w:t>
      </w:r>
    </w:p>
    <w:p w14:paraId="5D297BE3" w14:textId="77777777" w:rsidR="00F4136F" w:rsidRDefault="00E27E4F">
      <w:pPr>
        <w:pStyle w:val="Bodytext50"/>
        <w:framePr w:w="6245" w:h="9725" w:hRule="exact" w:wrap="around" w:vAnchor="page" w:hAnchor="page" w:x="3025" w:y="3108"/>
        <w:shd w:val="clear" w:color="auto" w:fill="auto"/>
        <w:spacing w:before="0" w:line="178" w:lineRule="exact"/>
        <w:ind w:left="20" w:right="40" w:firstLine="360"/>
      </w:pPr>
      <w:r>
        <w:rPr>
          <w:rStyle w:val="Bodytext5Spacing2pt0"/>
        </w:rPr>
        <w:t>Замечание.</w:t>
      </w:r>
      <w:r>
        <w:rPr>
          <w:rStyle w:val="Bodytext5Spacing0pt0"/>
        </w:rPr>
        <w:t xml:space="preserve"> Имеются специальные таблицы, пользуясь кото</w:t>
      </w:r>
      <w:r>
        <w:rPr>
          <w:rStyle w:val="Bodytext5Spacing0pt0"/>
        </w:rPr>
        <w:softHyphen/>
        <w:t xml:space="preserve">рыми можно найти </w:t>
      </w:r>
      <w:r>
        <w:rPr>
          <w:rStyle w:val="Bodytext5Italic8"/>
          <w:lang w:val="en-US" w:eastAsia="en-US" w:bidi="en-US"/>
        </w:rPr>
        <w:t>P</w:t>
      </w:r>
      <w:r>
        <w:rPr>
          <w:rStyle w:val="Bodytext5Italic8"/>
          <w:vertAlign w:val="subscript"/>
          <w:lang w:val="en-US" w:eastAsia="en-US" w:bidi="en-US"/>
        </w:rPr>
        <w:t>n</w:t>
      </w:r>
      <w:r>
        <w:rPr>
          <w:rStyle w:val="Bodytext5Italic8"/>
          <w:lang w:val="en-US" w:eastAsia="en-US" w:bidi="en-US"/>
        </w:rPr>
        <w:t>(k),</w:t>
      </w:r>
      <w:r>
        <w:rPr>
          <w:rStyle w:val="Bodytext5Spacing0pt0"/>
          <w:lang w:val="en-US" w:eastAsia="en-US" w:bidi="en-US"/>
        </w:rPr>
        <w:t xml:space="preserve"> </w:t>
      </w:r>
      <w:r>
        <w:rPr>
          <w:rStyle w:val="Bodytext5Spacing0pt0"/>
        </w:rPr>
        <w:t xml:space="preserve">зная </w:t>
      </w:r>
      <w:r>
        <w:rPr>
          <w:rStyle w:val="Bodytext5Italic8"/>
          <w:lang w:val="en-US" w:eastAsia="en-US" w:bidi="en-US"/>
        </w:rPr>
        <w:t>k</w:t>
      </w:r>
      <w:r>
        <w:rPr>
          <w:rStyle w:val="Bodytext5Spacing0pt0"/>
          <w:lang w:val="en-US" w:eastAsia="en-US" w:bidi="en-US"/>
        </w:rPr>
        <w:t xml:space="preserve"> </w:t>
      </w:r>
      <w:r>
        <w:rPr>
          <w:rStyle w:val="Bodytext5Spacing0pt0"/>
        </w:rPr>
        <w:t xml:space="preserve">и </w:t>
      </w:r>
      <w:r>
        <w:rPr>
          <w:rStyle w:val="Bodytext5Italic8"/>
        </w:rPr>
        <w:t>X.</w:t>
      </w:r>
    </w:p>
    <w:p w14:paraId="5D297BE4" w14:textId="77777777" w:rsidR="00F4136F" w:rsidRDefault="00E27E4F">
      <w:pPr>
        <w:pStyle w:val="Bodytext50"/>
        <w:framePr w:w="6245" w:h="9725" w:hRule="exact" w:wrap="around" w:vAnchor="page" w:hAnchor="page" w:x="3025" w:y="3108"/>
        <w:shd w:val="clear" w:color="auto" w:fill="auto"/>
        <w:spacing w:before="0" w:line="178" w:lineRule="exact"/>
        <w:ind w:left="20" w:right="40" w:firstLine="360"/>
      </w:pPr>
      <w:r>
        <w:t xml:space="preserve">Пример. </w:t>
      </w:r>
      <w:r>
        <w:rPr>
          <w:rStyle w:val="Bodytext5Spacing0pt0"/>
        </w:rPr>
        <w:t>Завод отправил на базу 5000 доброкачественных изде</w:t>
      </w:r>
      <w:r>
        <w:rPr>
          <w:rStyle w:val="Bodytext5Spacing0pt0"/>
        </w:rPr>
        <w:softHyphen/>
        <w:t>лий. Вероятность того, что в пути изделие повредится, равно 0,0002. Найти вероятность того, что на базу прибудут 3 негодных изделия.</w:t>
      </w:r>
    </w:p>
    <w:p w14:paraId="5D297BE5" w14:textId="77777777" w:rsidR="00F4136F" w:rsidRDefault="00E27E4F">
      <w:pPr>
        <w:pStyle w:val="Bodytext50"/>
        <w:framePr w:w="6245" w:h="9725" w:hRule="exact" w:wrap="around" w:vAnchor="page" w:hAnchor="page" w:x="3025" w:y="3108"/>
        <w:shd w:val="clear" w:color="auto" w:fill="auto"/>
        <w:spacing w:before="0" w:line="178" w:lineRule="exact"/>
        <w:ind w:left="20" w:firstLine="360"/>
      </w:pPr>
      <w:r>
        <w:rPr>
          <w:rStyle w:val="Bodytext5Spacing2pt0"/>
        </w:rPr>
        <w:t>Решение.</w:t>
      </w:r>
      <w:r>
        <w:rPr>
          <w:rStyle w:val="Bodytext5Spacing0pt0"/>
        </w:rPr>
        <w:t xml:space="preserve"> По условию, п = 5000, </w:t>
      </w:r>
      <w:r>
        <w:rPr>
          <w:rStyle w:val="Bodytext5Italic8"/>
        </w:rPr>
        <w:t>р —</w:t>
      </w:r>
      <w:r>
        <w:rPr>
          <w:rStyle w:val="Bodytext5Spacing0pt0"/>
        </w:rPr>
        <w:t xml:space="preserve"> 0,0002, </w:t>
      </w:r>
      <w:r>
        <w:rPr>
          <w:rStyle w:val="Bodytext5Italic8"/>
          <w:lang w:val="en-US" w:eastAsia="en-US" w:bidi="en-US"/>
        </w:rPr>
        <w:t>k = 3.</w:t>
      </w:r>
      <w:r>
        <w:rPr>
          <w:rStyle w:val="Bodytext5Spacing0pt0"/>
          <w:lang w:val="en-US" w:eastAsia="en-US" w:bidi="en-US"/>
        </w:rPr>
        <w:t xml:space="preserve"> </w:t>
      </w:r>
      <w:r>
        <w:rPr>
          <w:rStyle w:val="Bodytext5Spacing0pt0"/>
        </w:rPr>
        <w:t xml:space="preserve">Найдем </w:t>
      </w:r>
      <w:r>
        <w:rPr>
          <w:rStyle w:val="Bodytext5Italic8"/>
        </w:rPr>
        <w:t>X:</w:t>
      </w:r>
    </w:p>
    <w:p w14:paraId="5D297BE6" w14:textId="77777777" w:rsidR="00F4136F" w:rsidRDefault="00E27E4F">
      <w:pPr>
        <w:pStyle w:val="Bodytext50"/>
        <w:framePr w:w="6245" w:h="9725" w:hRule="exact" w:wrap="around" w:vAnchor="page" w:hAnchor="page" w:x="3025" w:y="3108"/>
        <w:shd w:val="clear" w:color="auto" w:fill="auto"/>
        <w:spacing w:before="0" w:line="160" w:lineRule="exact"/>
        <w:ind w:left="20" w:firstLine="0"/>
        <w:jc w:val="center"/>
      </w:pPr>
      <w:r>
        <w:rPr>
          <w:rStyle w:val="Bodytext5Italic8"/>
        </w:rPr>
        <w:t>X = пр =</w:t>
      </w:r>
      <w:r>
        <w:rPr>
          <w:rStyle w:val="Bodytext5Spacing0pt0"/>
        </w:rPr>
        <w:t xml:space="preserve"> 5000-0,0002= 1.</w:t>
      </w:r>
    </w:p>
    <w:p w14:paraId="5D297BE7" w14:textId="77777777" w:rsidR="00F4136F" w:rsidRDefault="00E27E4F">
      <w:pPr>
        <w:pStyle w:val="Bodytext50"/>
        <w:framePr w:w="6245" w:h="9725" w:hRule="exact" w:wrap="around" w:vAnchor="page" w:hAnchor="page" w:x="3025" w:y="3108"/>
        <w:shd w:val="clear" w:color="auto" w:fill="auto"/>
        <w:spacing w:before="0" w:after="206" w:line="317" w:lineRule="exact"/>
        <w:ind w:left="1260" w:right="40" w:hanging="880"/>
        <w:jc w:val="left"/>
      </w:pPr>
      <w:r>
        <w:rPr>
          <w:rStyle w:val="Bodytext5Spacing0pt0"/>
        </w:rPr>
        <w:t xml:space="preserve">По формуле Пуассона искомая вероятность приближенно равна </w:t>
      </w:r>
      <w:r>
        <w:rPr>
          <w:rStyle w:val="Bodytext565pt"/>
        </w:rPr>
        <w:t>Рьооо (</w:t>
      </w:r>
      <w:r>
        <w:rPr>
          <w:rStyle w:val="Bodytext5Bold"/>
        </w:rPr>
        <w:t>3</w:t>
      </w:r>
      <w:r>
        <w:rPr>
          <w:rStyle w:val="Bodytext565pt"/>
        </w:rPr>
        <w:t>) = Л*е</w:t>
      </w:r>
      <w:r>
        <w:rPr>
          <w:rStyle w:val="Bodytext565pt"/>
          <w:vertAlign w:val="superscript"/>
        </w:rPr>
        <w:t>_Х</w:t>
      </w:r>
      <w:r>
        <w:rPr>
          <w:rStyle w:val="Bodytext565pt"/>
        </w:rPr>
        <w:t>/А! = е- */</w:t>
      </w:r>
      <w:r>
        <w:rPr>
          <w:rStyle w:val="Bodytext5Bold"/>
        </w:rPr>
        <w:t>3</w:t>
      </w:r>
      <w:r>
        <w:rPr>
          <w:rStyle w:val="Bodytext565pt"/>
        </w:rPr>
        <w:t xml:space="preserve">! = </w:t>
      </w:r>
      <w:r>
        <w:rPr>
          <w:rStyle w:val="Bodytext5Bold"/>
        </w:rPr>
        <w:t>1</w:t>
      </w:r>
      <w:r>
        <w:rPr>
          <w:rStyle w:val="Bodytext565pt"/>
        </w:rPr>
        <w:t xml:space="preserve"> /</w:t>
      </w:r>
      <w:r>
        <w:rPr>
          <w:rStyle w:val="Bodytext5Bold"/>
        </w:rPr>
        <w:t>6</w:t>
      </w:r>
      <w:r>
        <w:rPr>
          <w:rStyle w:val="Bodytext565pt"/>
        </w:rPr>
        <w:t xml:space="preserve">е =&gt;. </w:t>
      </w:r>
      <w:r>
        <w:rPr>
          <w:rStyle w:val="Bodytext5Bold"/>
        </w:rPr>
        <w:t>0</w:t>
      </w:r>
      <w:r>
        <w:rPr>
          <w:rStyle w:val="Bodytext565pt"/>
        </w:rPr>
        <w:t>.</w:t>
      </w:r>
      <w:r>
        <w:rPr>
          <w:rStyle w:val="Bodytext5Bold"/>
        </w:rPr>
        <w:t>06</w:t>
      </w:r>
      <w:r>
        <w:rPr>
          <w:rStyle w:val="Bodytext565pt"/>
        </w:rPr>
        <w:t>.</w:t>
      </w:r>
    </w:p>
    <w:p w14:paraId="5D297BE8" w14:textId="77777777" w:rsidR="00F4136F" w:rsidRDefault="00E27E4F">
      <w:pPr>
        <w:pStyle w:val="Bodytext40"/>
        <w:framePr w:w="6245" w:h="9725" w:hRule="exact" w:wrap="around" w:vAnchor="page" w:hAnchor="page" w:x="3025" w:y="3108"/>
        <w:shd w:val="clear" w:color="auto" w:fill="auto"/>
        <w:spacing w:after="63" w:line="210" w:lineRule="exact"/>
        <w:ind w:left="20" w:firstLine="940"/>
        <w:jc w:val="left"/>
      </w:pPr>
      <w:r>
        <w:rPr>
          <w:rStyle w:val="Bodytext4Spacing0pt0"/>
          <w:b/>
          <w:bCs/>
        </w:rPr>
        <w:t xml:space="preserve">§ </w:t>
      </w:r>
      <w:r>
        <w:rPr>
          <w:rStyle w:val="Bodytext4Candara0"/>
        </w:rPr>
        <w:t>6</w:t>
      </w:r>
      <w:r>
        <w:rPr>
          <w:rStyle w:val="Bodytext4Spacing0pt0"/>
          <w:b/>
          <w:bCs/>
        </w:rPr>
        <w:t>. Простейший поток событий</w:t>
      </w:r>
    </w:p>
    <w:p w14:paraId="5D297BE9" w14:textId="77777777" w:rsidR="00F4136F" w:rsidRDefault="00E27E4F">
      <w:pPr>
        <w:pStyle w:val="Bodytext40"/>
        <w:framePr w:w="6245" w:h="9725" w:hRule="exact" w:wrap="around" w:vAnchor="page" w:hAnchor="page" w:x="3025" w:y="3108"/>
        <w:shd w:val="clear" w:color="auto" w:fill="auto"/>
        <w:spacing w:line="216" w:lineRule="exact"/>
        <w:ind w:left="20" w:right="40" w:firstLine="940"/>
        <w:jc w:val="left"/>
      </w:pPr>
      <w:r>
        <w:rPr>
          <w:rStyle w:val="Bodytext4Spacing0pt0"/>
          <w:b/>
          <w:bCs/>
        </w:rPr>
        <w:t>Рассмотрим события, которые наступают в слу</w:t>
      </w:r>
      <w:r>
        <w:rPr>
          <w:rStyle w:val="Bodytext4Spacing0pt0"/>
          <w:b/>
          <w:bCs/>
        </w:rPr>
        <w:softHyphen/>
        <w:t>чайные моменты времени.</w:t>
      </w:r>
    </w:p>
    <w:p w14:paraId="5D297BEA" w14:textId="77777777" w:rsidR="00F4136F" w:rsidRDefault="00E27E4F">
      <w:pPr>
        <w:pStyle w:val="Bodytext40"/>
        <w:framePr w:w="6245" w:h="9725" w:hRule="exact" w:wrap="around" w:vAnchor="page" w:hAnchor="page" w:x="3025" w:y="3108"/>
        <w:shd w:val="clear" w:color="auto" w:fill="auto"/>
        <w:tabs>
          <w:tab w:val="right" w:pos="4844"/>
          <w:tab w:val="right" w:pos="5780"/>
          <w:tab w:val="right" w:pos="6166"/>
        </w:tabs>
        <w:spacing w:line="216" w:lineRule="exact"/>
        <w:ind w:left="20" w:right="40" w:firstLine="360"/>
        <w:jc w:val="both"/>
      </w:pPr>
      <w:r>
        <w:rPr>
          <w:rStyle w:val="Bodytext4Italic4"/>
          <w:b/>
          <w:bCs/>
        </w:rPr>
        <w:t>Потоком событий</w:t>
      </w:r>
      <w:r>
        <w:rPr>
          <w:rStyle w:val="Bodytext4Spacing0pt0"/>
          <w:b/>
          <w:bCs/>
        </w:rPr>
        <w:t xml:space="preserve"> называют последовательность со</w:t>
      </w:r>
      <w:r>
        <w:rPr>
          <w:rStyle w:val="Bodytext4Spacing0pt0"/>
          <w:b/>
          <w:bCs/>
        </w:rPr>
        <w:softHyphen/>
        <w:t>бытий, которые наступают в случайные моменты времени. Примерами потоков служат:</w:t>
      </w:r>
      <w:r>
        <w:rPr>
          <w:rStyle w:val="Bodytext4Spacing0pt0"/>
          <w:b/>
          <w:bCs/>
        </w:rPr>
        <w:tab/>
        <w:t>поступление</w:t>
      </w:r>
      <w:r>
        <w:rPr>
          <w:rStyle w:val="Bodytext4Spacing0pt0"/>
          <w:b/>
          <w:bCs/>
        </w:rPr>
        <w:tab/>
        <w:t>вызовов</w:t>
      </w:r>
      <w:r>
        <w:rPr>
          <w:rStyle w:val="Bodytext4Spacing0pt0"/>
          <w:b/>
          <w:bCs/>
        </w:rPr>
        <w:tab/>
        <w:t>на</w:t>
      </w:r>
    </w:p>
    <w:p w14:paraId="5D297BEB" w14:textId="77777777" w:rsidR="00F4136F" w:rsidRDefault="00E27E4F">
      <w:pPr>
        <w:pStyle w:val="Bodytext40"/>
        <w:framePr w:w="6245" w:h="9725" w:hRule="exact" w:wrap="around" w:vAnchor="page" w:hAnchor="page" w:x="3025" w:y="3108"/>
        <w:shd w:val="clear" w:color="auto" w:fill="auto"/>
        <w:spacing w:line="216" w:lineRule="exact"/>
        <w:ind w:left="20" w:right="40" w:firstLine="0"/>
        <w:jc w:val="both"/>
      </w:pPr>
      <w:r>
        <w:rPr>
          <w:rStyle w:val="Bodytext4Spacing0pt0"/>
          <w:b/>
          <w:bCs/>
        </w:rPr>
        <w:t>АТС, на пункт неотложной медицинской помощи, при</w:t>
      </w:r>
      <w:r>
        <w:rPr>
          <w:rStyle w:val="Bodytext4Spacing0pt0"/>
          <w:b/>
          <w:bCs/>
        </w:rPr>
        <w:softHyphen/>
        <w:t>бытие самолетов в аэропорт, клиентов на предприятие бытового обслуживания, последовательность отказов эле</w:t>
      </w:r>
      <w:r>
        <w:rPr>
          <w:rStyle w:val="Bodytext4Spacing0pt0"/>
          <w:b/>
          <w:bCs/>
        </w:rPr>
        <w:softHyphen/>
        <w:t>ментов и многие другие.</w:t>
      </w:r>
    </w:p>
    <w:p w14:paraId="5D297BEC" w14:textId="77777777" w:rsidR="00F4136F" w:rsidRDefault="00E27E4F">
      <w:pPr>
        <w:pStyle w:val="Bodytext40"/>
        <w:framePr w:w="6245" w:h="9725" w:hRule="exact" w:wrap="around" w:vAnchor="page" w:hAnchor="page" w:x="3025" w:y="3108"/>
        <w:shd w:val="clear" w:color="auto" w:fill="auto"/>
        <w:spacing w:line="216" w:lineRule="exact"/>
        <w:ind w:left="20" w:right="40" w:firstLine="360"/>
        <w:jc w:val="both"/>
      </w:pPr>
      <w:r>
        <w:rPr>
          <w:rStyle w:val="Bodytext4Spacing0pt0"/>
          <w:b/>
          <w:bCs/>
        </w:rPr>
        <w:t>Среди свойств, которыми могут обладать потоки, вы</w:t>
      </w:r>
      <w:r>
        <w:rPr>
          <w:rStyle w:val="Bodytext4Spacing0pt0"/>
          <w:b/>
          <w:bCs/>
        </w:rPr>
        <w:softHyphen/>
        <w:t>делим свойства стационарности, отсутствия последействия и ординарности.</w:t>
      </w:r>
    </w:p>
    <w:p w14:paraId="5D297BED" w14:textId="77777777" w:rsidR="00F4136F" w:rsidRDefault="00E27E4F">
      <w:pPr>
        <w:pStyle w:val="Bodytext40"/>
        <w:framePr w:w="6245" w:h="9725" w:hRule="exact" w:wrap="around" w:vAnchor="page" w:hAnchor="page" w:x="3025" w:y="3108"/>
        <w:shd w:val="clear" w:color="auto" w:fill="auto"/>
        <w:spacing w:line="216" w:lineRule="exact"/>
        <w:ind w:left="20" w:right="40" w:firstLine="360"/>
        <w:jc w:val="both"/>
      </w:pPr>
      <w:r>
        <w:rPr>
          <w:rStyle w:val="Bodytext4Italic4"/>
          <w:b/>
          <w:bCs/>
        </w:rPr>
        <w:t>Свойство стационарности</w:t>
      </w:r>
      <w:r>
        <w:rPr>
          <w:rStyle w:val="Bodytext4Spacing0pt0"/>
          <w:b/>
          <w:bCs/>
        </w:rPr>
        <w:t xml:space="preserve"> характеризуется тем, что вероятность появления </w:t>
      </w:r>
      <w:r>
        <w:rPr>
          <w:rStyle w:val="Bodytext48pt0"/>
        </w:rPr>
        <w:t>k</w:t>
      </w:r>
      <w:r>
        <w:rPr>
          <w:rStyle w:val="Bodytext48pt1"/>
          <w:lang w:val="en-US" w:eastAsia="en-US" w:bidi="en-US"/>
        </w:rPr>
        <w:t xml:space="preserve"> </w:t>
      </w:r>
      <w:r>
        <w:rPr>
          <w:rStyle w:val="Bodytext4Spacing0pt0"/>
          <w:b/>
          <w:bCs/>
        </w:rPr>
        <w:t>событий на любом промежутке</w:t>
      </w:r>
    </w:p>
    <w:p w14:paraId="5D297BEE" w14:textId="77777777" w:rsidR="00F4136F" w:rsidRDefault="00E27E4F">
      <w:pPr>
        <w:pStyle w:val="Headerorfooter30"/>
        <w:framePr w:w="6293" w:h="200" w:hRule="exact" w:wrap="around" w:vAnchor="page" w:hAnchor="page" w:x="3001" w:y="12953"/>
        <w:shd w:val="clear" w:color="auto" w:fill="auto"/>
        <w:spacing w:line="160" w:lineRule="exact"/>
        <w:ind w:right="20"/>
      </w:pPr>
      <w:r>
        <w:rPr>
          <w:rStyle w:val="Headerorfooter3Spacing0pt0"/>
        </w:rPr>
        <w:t>69</w:t>
      </w:r>
    </w:p>
    <w:p w14:paraId="5D297BEF"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BF0" w14:textId="77777777" w:rsidR="00F4136F" w:rsidRDefault="00E27E4F">
      <w:pPr>
        <w:pStyle w:val="Bodytext40"/>
        <w:framePr w:w="6240" w:h="9720" w:hRule="exact" w:wrap="around" w:vAnchor="page" w:hAnchor="page" w:x="3028" w:y="3141"/>
        <w:shd w:val="clear" w:color="auto" w:fill="auto"/>
        <w:spacing w:line="216" w:lineRule="exact"/>
        <w:ind w:left="20" w:right="40" w:firstLine="0"/>
        <w:jc w:val="both"/>
      </w:pPr>
      <w:r>
        <w:rPr>
          <w:rStyle w:val="Bodytext4Spacing0pt0"/>
          <w:b/>
          <w:bCs/>
        </w:rPr>
        <w:t xml:space="preserve">времени зависит только от числа </w:t>
      </w:r>
      <w:r>
        <w:rPr>
          <w:rStyle w:val="Bodytext4Spacing0pt0"/>
          <w:b/>
          <w:bCs/>
          <w:lang w:val="en-US" w:eastAsia="en-US" w:bidi="en-US"/>
        </w:rPr>
        <w:t xml:space="preserve">ft </w:t>
      </w:r>
      <w:r>
        <w:rPr>
          <w:rStyle w:val="Bodytext4Spacing0pt0"/>
          <w:b/>
          <w:bCs/>
        </w:rPr>
        <w:t xml:space="preserve">и от длительности </w:t>
      </w:r>
      <w:r>
        <w:rPr>
          <w:rStyle w:val="Bodytext4Italic4"/>
          <w:b/>
          <w:bCs/>
          <w:lang w:val="en-US" w:eastAsia="en-US" w:bidi="en-US"/>
        </w:rPr>
        <w:t xml:space="preserve">t </w:t>
      </w:r>
      <w:r>
        <w:rPr>
          <w:rStyle w:val="Bodytext4Spacing0pt0"/>
          <w:b/>
          <w:bCs/>
        </w:rPr>
        <w:t xml:space="preserve">промежутка и не зависит от начала его отсчета; при этом различные промежутки времени предполагаются непере- секакмцимися. Например, вероятности появления </w:t>
      </w:r>
      <w:r>
        <w:rPr>
          <w:rStyle w:val="Bodytext4Spacing0pt0"/>
          <w:b/>
          <w:bCs/>
          <w:lang w:val="en-US" w:eastAsia="en-US" w:bidi="en-US"/>
        </w:rPr>
        <w:t xml:space="preserve">ft </w:t>
      </w:r>
      <w:r>
        <w:rPr>
          <w:rStyle w:val="Bodytext4Spacing0pt0"/>
          <w:b/>
          <w:bCs/>
        </w:rPr>
        <w:t>собы</w:t>
      </w:r>
      <w:r>
        <w:rPr>
          <w:rStyle w:val="Bodytext4Spacing0pt0"/>
          <w:b/>
          <w:bCs/>
        </w:rPr>
        <w:softHyphen/>
        <w:t xml:space="preserve">тий на промежутках времени (1; 7), (10; 16), (Т; Г + </w:t>
      </w:r>
      <w:r>
        <w:rPr>
          <w:rStyle w:val="Bodytext4Candara0"/>
        </w:rPr>
        <w:t>6</w:t>
      </w:r>
      <w:r>
        <w:rPr>
          <w:rStyle w:val="Bodytext4Spacing0pt0"/>
          <w:b/>
          <w:bCs/>
        </w:rPr>
        <w:t xml:space="preserve">) одинаковой длительности </w:t>
      </w:r>
      <w:r>
        <w:rPr>
          <w:rStyle w:val="Bodytext4Italic4"/>
          <w:b/>
          <w:bCs/>
          <w:lang w:val="en-US" w:eastAsia="en-US" w:bidi="en-US"/>
        </w:rPr>
        <w:t>t</w:t>
      </w:r>
      <w:r>
        <w:rPr>
          <w:rStyle w:val="Bodytext4Spacing0pt0"/>
          <w:b/>
          <w:bCs/>
          <w:lang w:val="en-US" w:eastAsia="en-US" w:bidi="en-US"/>
        </w:rPr>
        <w:t xml:space="preserve"> </w:t>
      </w:r>
      <w:r>
        <w:rPr>
          <w:rStyle w:val="Bodytext4Spacing0pt0"/>
          <w:b/>
          <w:bCs/>
        </w:rPr>
        <w:t xml:space="preserve">= </w:t>
      </w:r>
      <w:r>
        <w:rPr>
          <w:rStyle w:val="Bodytext4Candara0"/>
        </w:rPr>
        <w:t>6</w:t>
      </w:r>
      <w:r>
        <w:rPr>
          <w:rStyle w:val="Bodytext4Spacing0pt0"/>
          <w:b/>
          <w:bCs/>
        </w:rPr>
        <w:t xml:space="preserve"> ед. времени равны между собой.</w:t>
      </w:r>
    </w:p>
    <w:p w14:paraId="5D297BF1" w14:textId="77777777" w:rsidR="00F4136F" w:rsidRDefault="00E27E4F">
      <w:pPr>
        <w:pStyle w:val="Bodytext100"/>
        <w:framePr w:w="6240" w:h="9720" w:hRule="exact" w:wrap="around" w:vAnchor="page" w:hAnchor="page" w:x="3028" w:y="3141"/>
        <w:shd w:val="clear" w:color="auto" w:fill="auto"/>
        <w:spacing w:after="0"/>
        <w:ind w:left="40" w:right="40" w:firstLine="360"/>
      </w:pPr>
      <w:r>
        <w:rPr>
          <w:rStyle w:val="Bodytext10NotItalic3"/>
          <w:b/>
          <w:bCs/>
        </w:rPr>
        <w:t xml:space="preserve">Итак, </w:t>
      </w:r>
      <w:r>
        <w:rPr>
          <w:rStyle w:val="Bodytext10Spacing0pt"/>
          <w:b/>
          <w:bCs/>
          <w:i/>
          <w:iCs/>
        </w:rPr>
        <w:t xml:space="preserve">если поток обладает свойством стационарности, то вероятность появления </w:t>
      </w:r>
      <w:r>
        <w:rPr>
          <w:rStyle w:val="Bodytext10Spacing0pt"/>
          <w:b/>
          <w:bCs/>
          <w:i/>
          <w:iCs/>
          <w:lang w:val="en-US" w:eastAsia="en-US" w:bidi="en-US"/>
        </w:rPr>
        <w:t xml:space="preserve">k </w:t>
      </w:r>
      <w:r>
        <w:rPr>
          <w:rStyle w:val="Bodytext10Spacing0pt"/>
          <w:b/>
          <w:bCs/>
          <w:i/>
          <w:iCs/>
        </w:rPr>
        <w:t xml:space="preserve">событий за промежуток времени длительности </w:t>
      </w:r>
      <w:r>
        <w:rPr>
          <w:rStyle w:val="Bodytext10Spacing0pt"/>
          <w:b/>
          <w:bCs/>
          <w:i/>
          <w:iCs/>
          <w:lang w:val="en-US" w:eastAsia="en-US" w:bidi="en-US"/>
        </w:rPr>
        <w:t xml:space="preserve">t </w:t>
      </w:r>
      <w:r>
        <w:rPr>
          <w:rStyle w:val="Bodytext10Spacing0pt"/>
          <w:b/>
          <w:bCs/>
          <w:i/>
          <w:iCs/>
        </w:rPr>
        <w:t xml:space="preserve">есть функция, зависящая только от </w:t>
      </w:r>
      <w:r>
        <w:rPr>
          <w:rStyle w:val="Bodytext10Spacing0pt"/>
          <w:b/>
          <w:bCs/>
          <w:i/>
          <w:iCs/>
          <w:lang w:val="en-US" w:eastAsia="en-US" w:bidi="en-US"/>
        </w:rPr>
        <w:t xml:space="preserve">k </w:t>
      </w:r>
      <w:r>
        <w:rPr>
          <w:rStyle w:val="Bodytext10Spacing0pt"/>
          <w:b/>
          <w:bCs/>
          <w:i/>
          <w:iCs/>
        </w:rPr>
        <w:t xml:space="preserve">и </w:t>
      </w:r>
      <w:r>
        <w:rPr>
          <w:rStyle w:val="Bodytext10Spacing0pt"/>
          <w:b/>
          <w:bCs/>
          <w:i/>
          <w:iCs/>
          <w:lang w:val="en-US" w:eastAsia="en-US" w:bidi="en-US"/>
        </w:rPr>
        <w:t>t.</w:t>
      </w:r>
    </w:p>
    <w:p w14:paraId="5D297BF2" w14:textId="77777777" w:rsidR="00F4136F" w:rsidRDefault="00E27E4F">
      <w:pPr>
        <w:pStyle w:val="Bodytext40"/>
        <w:framePr w:w="6240" w:h="9720" w:hRule="exact" w:wrap="around" w:vAnchor="page" w:hAnchor="page" w:x="3028" w:y="3141"/>
        <w:shd w:val="clear" w:color="auto" w:fill="auto"/>
        <w:spacing w:line="216" w:lineRule="exact"/>
        <w:ind w:left="40" w:right="40" w:firstLine="360"/>
        <w:jc w:val="both"/>
      </w:pPr>
      <w:r>
        <w:rPr>
          <w:rStyle w:val="Bodytext4Italic4"/>
          <w:b/>
          <w:bCs/>
        </w:rPr>
        <w:t>Свойство отсутствия последействия</w:t>
      </w:r>
      <w:r>
        <w:rPr>
          <w:rStyle w:val="Bodytext4Spacing0pt0"/>
          <w:b/>
          <w:bCs/>
        </w:rPr>
        <w:t xml:space="preserve"> характеризуется тем, что вероятность появления </w:t>
      </w:r>
      <w:r>
        <w:rPr>
          <w:rStyle w:val="Bodytext4Spacing0pt0"/>
          <w:b/>
          <w:bCs/>
          <w:lang w:val="en-US" w:eastAsia="en-US" w:bidi="en-US"/>
        </w:rPr>
        <w:t xml:space="preserve">ft </w:t>
      </w:r>
      <w:r>
        <w:rPr>
          <w:rStyle w:val="Bodytext4Spacing0pt0"/>
          <w:b/>
          <w:bCs/>
        </w:rPr>
        <w:t>событий на любом промежутке времени не зависит от того, появлялись или не появлялись события в моменты времени, предшествую</w:t>
      </w:r>
      <w:r>
        <w:rPr>
          <w:rStyle w:val="Bodytext4Spacing0pt0"/>
          <w:b/>
          <w:bCs/>
        </w:rPr>
        <w:softHyphen/>
        <w:t>щие началу рассматриваемого промежутка. Другими сло</w:t>
      </w:r>
      <w:r>
        <w:rPr>
          <w:rStyle w:val="Bodytext4Spacing0pt0"/>
          <w:b/>
          <w:bCs/>
        </w:rPr>
        <w:softHyphen/>
        <w:t xml:space="preserve">вами, условная вероятность появления </w:t>
      </w:r>
      <w:r>
        <w:rPr>
          <w:rStyle w:val="Bodytext4Spacing0pt0"/>
          <w:b/>
          <w:bCs/>
          <w:lang w:val="en-US" w:eastAsia="en-US" w:bidi="en-US"/>
        </w:rPr>
        <w:t xml:space="preserve">ft </w:t>
      </w:r>
      <w:r>
        <w:rPr>
          <w:rStyle w:val="Bodytext4Spacing0pt0"/>
          <w:b/>
          <w:bCs/>
        </w:rPr>
        <w:t>событий на любом промежутке времени, вычисленная при любых предположениях о том, что происходило до начала рас</w:t>
      </w:r>
      <w:r>
        <w:rPr>
          <w:rStyle w:val="Bodytext4Spacing0pt0"/>
          <w:b/>
          <w:bCs/>
        </w:rPr>
        <w:softHyphen/>
        <w:t>сматриваемого промежутка (сколько событий появилось, в какой последовательности), равна безусловной вероят</w:t>
      </w:r>
      <w:r>
        <w:rPr>
          <w:rStyle w:val="Bodytext4Spacing0pt0"/>
          <w:b/>
          <w:bCs/>
        </w:rPr>
        <w:softHyphen/>
        <w:t>ности. Таким образом, предыстория потока не сказывается на вероятности появления событий в ближайшем будущем.</w:t>
      </w:r>
    </w:p>
    <w:p w14:paraId="5D297BF3" w14:textId="77777777" w:rsidR="00F4136F" w:rsidRDefault="00E27E4F">
      <w:pPr>
        <w:pStyle w:val="Bodytext100"/>
        <w:framePr w:w="6240" w:h="9720" w:hRule="exact" w:wrap="around" w:vAnchor="page" w:hAnchor="page" w:x="3028" w:y="3141"/>
        <w:shd w:val="clear" w:color="auto" w:fill="auto"/>
        <w:spacing w:after="0"/>
        <w:ind w:left="40" w:right="40" w:firstLine="360"/>
      </w:pPr>
      <w:r>
        <w:rPr>
          <w:rStyle w:val="Bodytext10NotItalic3"/>
          <w:b/>
          <w:bCs/>
        </w:rPr>
        <w:t xml:space="preserve">Итак, </w:t>
      </w:r>
      <w:r>
        <w:rPr>
          <w:rStyle w:val="Bodytext10Spacing0pt"/>
          <w:b/>
          <w:bCs/>
          <w:i/>
          <w:iCs/>
        </w:rPr>
        <w:t>если поток обладает свойством отсутствия последействия, то имеет место взаимная независимость появлений того или иного числа событий в непересекаю- щиеся промежутки времени.</w:t>
      </w:r>
    </w:p>
    <w:p w14:paraId="5D297BF4" w14:textId="77777777" w:rsidR="00F4136F" w:rsidRDefault="00E27E4F">
      <w:pPr>
        <w:pStyle w:val="Bodytext40"/>
        <w:framePr w:w="6240" w:h="9720" w:hRule="exact" w:wrap="around" w:vAnchor="page" w:hAnchor="page" w:x="3028" w:y="3141"/>
        <w:shd w:val="clear" w:color="auto" w:fill="auto"/>
        <w:spacing w:line="216" w:lineRule="exact"/>
        <w:ind w:left="40" w:right="40" w:firstLine="360"/>
        <w:jc w:val="both"/>
      </w:pPr>
      <w:r>
        <w:rPr>
          <w:rStyle w:val="Bodytext4Italic4"/>
          <w:b/>
          <w:bCs/>
        </w:rPr>
        <w:t>Свойство ординарности</w:t>
      </w:r>
      <w:r>
        <w:rPr>
          <w:rStyle w:val="Bodytext4Spacing0pt0"/>
          <w:b/>
          <w:bCs/>
        </w:rPr>
        <w:t xml:space="preserve"> характеризуется тем, что по</w:t>
      </w:r>
      <w:r>
        <w:rPr>
          <w:rStyle w:val="Bodytext4Spacing0pt0"/>
          <w:b/>
          <w:bCs/>
        </w:rPr>
        <w:softHyphen/>
        <w:t>явление двух и более событий за малый промежуток времени практически невозможно. Другими словами, вероятность появления более одного события пренебре</w:t>
      </w:r>
      <w:r>
        <w:rPr>
          <w:rStyle w:val="Bodytext4Spacing0pt0"/>
          <w:b/>
          <w:bCs/>
        </w:rPr>
        <w:softHyphen/>
        <w:t>жимо мала по сравнению с вероятностью появления толь</w:t>
      </w:r>
      <w:r>
        <w:rPr>
          <w:rStyle w:val="Bodytext4Spacing0pt0"/>
          <w:b/>
          <w:bCs/>
        </w:rPr>
        <w:softHyphen/>
        <w:t>ко одного события.</w:t>
      </w:r>
    </w:p>
    <w:p w14:paraId="5D297BF5" w14:textId="77777777" w:rsidR="00F4136F" w:rsidRDefault="00E27E4F">
      <w:pPr>
        <w:pStyle w:val="Bodytext100"/>
        <w:framePr w:w="6240" w:h="9720" w:hRule="exact" w:wrap="around" w:vAnchor="page" w:hAnchor="page" w:x="3028" w:y="3141"/>
        <w:shd w:val="clear" w:color="auto" w:fill="auto"/>
        <w:spacing w:after="0"/>
        <w:ind w:left="40" w:right="40" w:firstLine="360"/>
      </w:pPr>
      <w:r>
        <w:rPr>
          <w:rStyle w:val="Bodytext10NotItalic3"/>
          <w:b/>
          <w:bCs/>
        </w:rPr>
        <w:t xml:space="preserve">Итак, </w:t>
      </w:r>
      <w:r>
        <w:rPr>
          <w:rStyle w:val="Bodytext10Spacing0pt"/>
          <w:b/>
          <w:bCs/>
          <w:i/>
          <w:iCs/>
        </w:rPr>
        <w:t>если поток обладает свойством ординарности, то за бесконечно малый промежуток времени может появиться не более одного события.</w:t>
      </w:r>
    </w:p>
    <w:p w14:paraId="5D297BF6" w14:textId="77777777" w:rsidR="00F4136F" w:rsidRDefault="00E27E4F">
      <w:pPr>
        <w:pStyle w:val="Bodytext40"/>
        <w:framePr w:w="6240" w:h="9720" w:hRule="exact" w:wrap="around" w:vAnchor="page" w:hAnchor="page" w:x="3028" w:y="3141"/>
        <w:shd w:val="clear" w:color="auto" w:fill="auto"/>
        <w:spacing w:after="155" w:line="216" w:lineRule="exact"/>
        <w:ind w:left="40" w:right="40" w:firstLine="360"/>
        <w:jc w:val="both"/>
      </w:pPr>
      <w:r>
        <w:rPr>
          <w:rStyle w:val="Bodytext4Italic4"/>
          <w:b/>
          <w:bCs/>
        </w:rPr>
        <w:t>Простейшим (пуассоновским)</w:t>
      </w:r>
      <w:r>
        <w:rPr>
          <w:rStyle w:val="Bodytext4Spacing0pt0"/>
          <w:b/>
          <w:bCs/>
        </w:rPr>
        <w:t xml:space="preserve"> называют поток собы</w:t>
      </w:r>
      <w:r>
        <w:rPr>
          <w:rStyle w:val="Bodytext4Spacing0pt0"/>
          <w:b/>
          <w:bCs/>
        </w:rPr>
        <w:softHyphen/>
        <w:t>тий, который обладает свойствами стационарности, отсут</w:t>
      </w:r>
      <w:r>
        <w:rPr>
          <w:rStyle w:val="Bodytext4Spacing0pt0"/>
          <w:b/>
          <w:bCs/>
        </w:rPr>
        <w:softHyphen/>
        <w:t>ствия последействия и ординарности.</w:t>
      </w:r>
    </w:p>
    <w:p w14:paraId="5D297BF7" w14:textId="77777777" w:rsidR="00F4136F" w:rsidRDefault="00E27E4F">
      <w:pPr>
        <w:pStyle w:val="Bodytext50"/>
        <w:framePr w:w="6240" w:h="9720" w:hRule="exact" w:wrap="around" w:vAnchor="page" w:hAnchor="page" w:x="3028" w:y="3141"/>
        <w:shd w:val="clear" w:color="auto" w:fill="auto"/>
        <w:spacing w:before="0" w:line="173" w:lineRule="exact"/>
        <w:ind w:left="40" w:right="40" w:firstLine="360"/>
      </w:pPr>
      <w:r>
        <w:rPr>
          <w:rStyle w:val="Bodytext5Spacing2pt0"/>
        </w:rPr>
        <w:t>Замечание.</w:t>
      </w:r>
      <w:r>
        <w:rPr>
          <w:rStyle w:val="Bodytext5Spacing0pt0"/>
        </w:rPr>
        <w:t xml:space="preserve"> Часто на практике трудно установить, обладает ли поток перечисленными выше свойствами. Поэтому были найдены и другие условия, при соблюдении которых поток можно считать простейшим нли близким к простейшему. В частности, установлено, </w:t>
      </w:r>
      <w:r>
        <w:rPr>
          <w:rStyle w:val="Bodytext5Italic8"/>
        </w:rPr>
        <w:t>что если поток представляет собой сумму очень большого числа неза</w:t>
      </w:r>
      <w:r>
        <w:rPr>
          <w:rStyle w:val="Bodytext5Italic8"/>
        </w:rPr>
        <w:softHyphen/>
      </w:r>
    </w:p>
    <w:p w14:paraId="5D297BF8" w14:textId="77777777" w:rsidR="00F4136F" w:rsidRDefault="00E27E4F">
      <w:pPr>
        <w:pStyle w:val="Headerorfooter0"/>
        <w:framePr w:wrap="around" w:vAnchor="page" w:hAnchor="page" w:x="3076" w:y="12948"/>
        <w:shd w:val="clear" w:color="auto" w:fill="auto"/>
        <w:spacing w:line="160" w:lineRule="exact"/>
        <w:ind w:left="20"/>
      </w:pPr>
      <w:r>
        <w:rPr>
          <w:rStyle w:val="HeaderorfooterSpacing0pt"/>
        </w:rPr>
        <w:t>70</w:t>
      </w:r>
    </w:p>
    <w:p w14:paraId="5D297BF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BFA" w14:textId="77777777" w:rsidR="00F4136F" w:rsidRDefault="00E27E4F">
      <w:pPr>
        <w:pStyle w:val="Bodytext60"/>
        <w:framePr w:w="6298" w:h="9733" w:hRule="exact" w:wrap="around" w:vAnchor="page" w:hAnchor="page" w:x="2999" w:y="3129"/>
        <w:shd w:val="clear" w:color="auto" w:fill="auto"/>
        <w:spacing w:after="26" w:line="173" w:lineRule="exact"/>
        <w:ind w:left="40" w:right="40"/>
      </w:pPr>
      <w:r>
        <w:rPr>
          <w:rStyle w:val="Bodytext6Spacing0pt"/>
          <w:i/>
          <w:iCs/>
        </w:rPr>
        <w:t>висимых стационарных потоков, влияние каждого из которых на всю сумму (суммарный поток) ничтожно мало, то суммарный поток (при условии его ординарности) близок к простейшему.</w:t>
      </w:r>
    </w:p>
    <w:p w14:paraId="5D297BFB" w14:textId="77777777" w:rsidR="00F4136F" w:rsidRDefault="00E27E4F">
      <w:pPr>
        <w:pStyle w:val="Bodytext40"/>
        <w:framePr w:w="6298" w:h="9733" w:hRule="exact" w:wrap="around" w:vAnchor="page" w:hAnchor="page" w:x="2999" w:y="3129"/>
        <w:shd w:val="clear" w:color="auto" w:fill="auto"/>
        <w:spacing w:line="216" w:lineRule="exact"/>
        <w:ind w:left="40" w:right="40" w:firstLine="360"/>
        <w:jc w:val="both"/>
      </w:pPr>
      <w:r>
        <w:rPr>
          <w:rStyle w:val="Bodytext4Italic4"/>
          <w:b/>
          <w:bCs/>
        </w:rPr>
        <w:t>Интенсивностью потока К</w:t>
      </w:r>
      <w:r>
        <w:rPr>
          <w:rStyle w:val="Bodytext4Spacing0pt0"/>
          <w:b/>
          <w:bCs/>
        </w:rPr>
        <w:t xml:space="preserve"> называют среднее число событий, которые появляются в единицу времени.</w:t>
      </w:r>
    </w:p>
    <w:p w14:paraId="5D297BFC" w14:textId="77777777" w:rsidR="00F4136F" w:rsidRDefault="00E27E4F">
      <w:pPr>
        <w:pStyle w:val="Bodytext40"/>
        <w:framePr w:w="6298" w:h="9733" w:hRule="exact" w:wrap="around" w:vAnchor="page" w:hAnchor="page" w:x="2999" w:y="3129"/>
        <w:shd w:val="clear" w:color="auto" w:fill="auto"/>
        <w:spacing w:after="73" w:line="216" w:lineRule="exact"/>
        <w:ind w:left="40" w:right="40" w:firstLine="360"/>
        <w:jc w:val="both"/>
      </w:pPr>
      <w:r>
        <w:rPr>
          <w:rStyle w:val="Bodytext4Spacing0pt0"/>
          <w:b/>
          <w:bCs/>
        </w:rPr>
        <w:t xml:space="preserve">Можно доказать, что если постоянная интенсивность потока известна, то вероятность появления </w:t>
      </w:r>
      <w:r>
        <w:rPr>
          <w:rStyle w:val="Bodytext4Italic4"/>
          <w:b/>
          <w:bCs/>
          <w:lang w:val="en-US" w:eastAsia="en-US" w:bidi="en-US"/>
        </w:rPr>
        <w:t>k</w:t>
      </w:r>
      <w:r>
        <w:rPr>
          <w:rStyle w:val="Bodytext4Spacing0pt0"/>
          <w:b/>
          <w:bCs/>
          <w:lang w:val="en-US" w:eastAsia="en-US" w:bidi="en-US"/>
        </w:rPr>
        <w:t xml:space="preserve"> </w:t>
      </w:r>
      <w:r>
        <w:rPr>
          <w:rStyle w:val="Bodytext4Spacing0pt0"/>
          <w:b/>
          <w:bCs/>
        </w:rPr>
        <w:t>событий про</w:t>
      </w:r>
      <w:r>
        <w:rPr>
          <w:rStyle w:val="Bodytext4Spacing0pt0"/>
          <w:b/>
          <w:bCs/>
        </w:rPr>
        <w:softHyphen/>
        <w:t>стейшего потока за время длительностью / определяется формулой Пуассона</w:t>
      </w:r>
    </w:p>
    <w:p w14:paraId="5D297BFD" w14:textId="77777777" w:rsidR="00F4136F" w:rsidRDefault="00E27E4F">
      <w:pPr>
        <w:pStyle w:val="Bodytext40"/>
        <w:framePr w:w="6298" w:h="9733" w:hRule="exact" w:wrap="around" w:vAnchor="page" w:hAnchor="page" w:x="2999" w:y="3129"/>
        <w:shd w:val="clear" w:color="auto" w:fill="auto"/>
        <w:spacing w:line="200" w:lineRule="exact"/>
        <w:ind w:firstLine="0"/>
      </w:pPr>
      <w:r>
        <w:rPr>
          <w:rStyle w:val="Bodytext4Spacing0pt0"/>
          <w:b/>
          <w:bCs/>
          <w:lang w:val="en-US" w:eastAsia="en-US" w:bidi="en-US"/>
        </w:rPr>
        <w:t>P</w:t>
      </w:r>
      <w:r>
        <w:rPr>
          <w:rStyle w:val="Bodytext4Spacing0pt0"/>
          <w:b/>
          <w:bCs/>
          <w:vertAlign w:val="subscript"/>
          <w:lang w:val="en-US" w:eastAsia="en-US" w:bidi="en-US"/>
        </w:rPr>
        <w:t>t</w:t>
      </w:r>
      <w:r>
        <w:rPr>
          <w:rStyle w:val="Bodytext4Spacing0pt0"/>
          <w:b/>
          <w:bCs/>
          <w:lang w:val="en-US" w:eastAsia="en-US" w:bidi="en-US"/>
        </w:rPr>
        <w:t xml:space="preserve"> (fc) = (M)**e-</w:t>
      </w:r>
      <w:r>
        <w:rPr>
          <w:rStyle w:val="Bodytext4Spacing0pt0"/>
          <w:b/>
          <w:bCs/>
          <w:vertAlign w:val="superscript"/>
          <w:lang w:val="en-US" w:eastAsia="en-US" w:bidi="en-US"/>
        </w:rPr>
        <w:t>w</w:t>
      </w:r>
      <w:r>
        <w:rPr>
          <w:rStyle w:val="Bodytext4Spacing0pt0"/>
          <w:b/>
          <w:bCs/>
          <w:lang w:val="en-US" w:eastAsia="en-US" w:bidi="en-US"/>
        </w:rPr>
        <w:t>//N.</w:t>
      </w:r>
    </w:p>
    <w:p w14:paraId="5D297BFE" w14:textId="77777777" w:rsidR="00F4136F" w:rsidRDefault="00E27E4F">
      <w:pPr>
        <w:pStyle w:val="Bodytext40"/>
        <w:framePr w:w="6298" w:h="9733" w:hRule="exact" w:wrap="around" w:vAnchor="page" w:hAnchor="page" w:x="2999" w:y="3129"/>
        <w:shd w:val="clear" w:color="auto" w:fill="auto"/>
        <w:spacing w:line="221" w:lineRule="exact"/>
        <w:ind w:firstLine="0"/>
      </w:pPr>
      <w:r>
        <w:rPr>
          <w:rStyle w:val="Bodytext4Spacing0pt0"/>
          <w:b/>
          <w:bCs/>
        </w:rPr>
        <w:t>Эта формула отражает все свойства простейшего потока.</w:t>
      </w:r>
    </w:p>
    <w:p w14:paraId="5D297BFF" w14:textId="77777777" w:rsidR="00F4136F" w:rsidRDefault="00E27E4F">
      <w:pPr>
        <w:pStyle w:val="Bodytext40"/>
        <w:framePr w:w="6298" w:h="9733" w:hRule="exact" w:wrap="around" w:vAnchor="page" w:hAnchor="page" w:x="2999" w:y="3129"/>
        <w:shd w:val="clear" w:color="auto" w:fill="auto"/>
        <w:spacing w:line="221" w:lineRule="exact"/>
        <w:ind w:left="40" w:right="40" w:firstLine="360"/>
        <w:jc w:val="both"/>
      </w:pPr>
      <w:r>
        <w:rPr>
          <w:rStyle w:val="Bodytext4Spacing0pt0"/>
          <w:b/>
          <w:bCs/>
        </w:rPr>
        <w:t xml:space="preserve">Действительно, из формулы видно, что вероятность появления </w:t>
      </w:r>
      <w:r>
        <w:rPr>
          <w:rStyle w:val="Bodytext4Italic4"/>
          <w:b/>
          <w:bCs/>
          <w:lang w:val="en-US" w:eastAsia="en-US" w:bidi="en-US"/>
        </w:rPr>
        <w:t>k</w:t>
      </w:r>
      <w:r>
        <w:rPr>
          <w:rStyle w:val="Bodytext4Spacing0pt0"/>
          <w:b/>
          <w:bCs/>
          <w:lang w:val="en-US" w:eastAsia="en-US" w:bidi="en-US"/>
        </w:rPr>
        <w:t xml:space="preserve"> </w:t>
      </w:r>
      <w:r>
        <w:rPr>
          <w:rStyle w:val="Bodytext4Spacing0pt0"/>
          <w:b/>
          <w:bCs/>
        </w:rPr>
        <w:t xml:space="preserve">событий за время </w:t>
      </w:r>
      <w:r>
        <w:rPr>
          <w:rStyle w:val="Bodytext4Italic4"/>
          <w:b/>
          <w:bCs/>
          <w:lang w:val="en-US" w:eastAsia="en-US" w:bidi="en-US"/>
        </w:rPr>
        <w:t>t,</w:t>
      </w:r>
      <w:r>
        <w:rPr>
          <w:rStyle w:val="Bodytext4Spacing0pt0"/>
          <w:b/>
          <w:bCs/>
          <w:lang w:val="en-US" w:eastAsia="en-US" w:bidi="en-US"/>
        </w:rPr>
        <w:t xml:space="preserve"> </w:t>
      </w:r>
      <w:r>
        <w:rPr>
          <w:rStyle w:val="Bodytext4Spacing0pt0"/>
          <w:b/>
          <w:bCs/>
        </w:rPr>
        <w:t>при заданной интен</w:t>
      </w:r>
      <w:r>
        <w:rPr>
          <w:rStyle w:val="Bodytext4Spacing0pt0"/>
          <w:b/>
          <w:bCs/>
        </w:rPr>
        <w:softHyphen/>
        <w:t xml:space="preserve">сивности является функцией </w:t>
      </w:r>
      <w:r>
        <w:rPr>
          <w:rStyle w:val="Bodytext4Italic4"/>
          <w:b/>
          <w:bCs/>
          <w:lang w:val="en-US" w:eastAsia="en-US" w:bidi="en-US"/>
        </w:rPr>
        <w:t>k</w:t>
      </w:r>
      <w:r>
        <w:rPr>
          <w:rStyle w:val="Bodytext4Spacing0pt0"/>
          <w:b/>
          <w:bCs/>
          <w:lang w:val="en-US" w:eastAsia="en-US" w:bidi="en-US"/>
        </w:rPr>
        <w:t xml:space="preserve"> </w:t>
      </w:r>
      <w:r>
        <w:rPr>
          <w:rStyle w:val="Bodytext4Spacing0pt0"/>
          <w:b/>
          <w:bCs/>
        </w:rPr>
        <w:t xml:space="preserve">и </w:t>
      </w:r>
      <w:r>
        <w:rPr>
          <w:rStyle w:val="Bodytext4Italic4"/>
          <w:b/>
          <w:bCs/>
          <w:lang w:val="en-US" w:eastAsia="en-US" w:bidi="en-US"/>
        </w:rPr>
        <w:t>t,</w:t>
      </w:r>
      <w:r>
        <w:rPr>
          <w:rStyle w:val="Bodytext4Spacing0pt0"/>
          <w:b/>
          <w:bCs/>
          <w:lang w:val="en-US" w:eastAsia="en-US" w:bidi="en-US"/>
        </w:rPr>
        <w:t xml:space="preserve"> </w:t>
      </w:r>
      <w:r>
        <w:rPr>
          <w:rStyle w:val="Bodytext4Spacing0pt0"/>
          <w:b/>
          <w:bCs/>
        </w:rPr>
        <w:t>что характеризует свойство стационарности.</w:t>
      </w:r>
    </w:p>
    <w:p w14:paraId="5D297C00" w14:textId="77777777" w:rsidR="00F4136F" w:rsidRDefault="00E27E4F">
      <w:pPr>
        <w:pStyle w:val="Bodytext40"/>
        <w:framePr w:w="6298" w:h="9733" w:hRule="exact" w:wrap="around" w:vAnchor="page" w:hAnchor="page" w:x="2999" w:y="3129"/>
        <w:shd w:val="clear" w:color="auto" w:fill="auto"/>
        <w:spacing w:line="221" w:lineRule="exact"/>
        <w:ind w:left="40" w:right="40" w:firstLine="360"/>
        <w:jc w:val="both"/>
      </w:pPr>
      <w:r>
        <w:rPr>
          <w:rStyle w:val="Bodytext4Spacing0pt0"/>
          <w:b/>
          <w:bCs/>
        </w:rPr>
        <w:t>Формула не использует информации о появлении собы</w:t>
      </w:r>
      <w:r>
        <w:rPr>
          <w:rStyle w:val="Bodytext4Spacing0pt0"/>
          <w:b/>
          <w:bCs/>
        </w:rPr>
        <w:softHyphen/>
        <w:t>тий до начала рассматриваемого промежутка, что харак</w:t>
      </w:r>
      <w:r>
        <w:rPr>
          <w:rStyle w:val="Bodytext4Spacing0pt0"/>
          <w:b/>
          <w:bCs/>
        </w:rPr>
        <w:softHyphen/>
        <w:t>теризует свойство отсутствия последействия.</w:t>
      </w:r>
    </w:p>
    <w:p w14:paraId="5D297C01" w14:textId="77777777" w:rsidR="00F4136F" w:rsidRDefault="00E27E4F">
      <w:pPr>
        <w:pStyle w:val="Bodytext40"/>
        <w:framePr w:w="6298" w:h="9733" w:hRule="exact" w:wrap="around" w:vAnchor="page" w:hAnchor="page" w:x="2999" w:y="3129"/>
        <w:shd w:val="clear" w:color="auto" w:fill="auto"/>
        <w:spacing w:line="221" w:lineRule="exact"/>
        <w:ind w:left="40" w:right="40" w:firstLine="360"/>
        <w:jc w:val="both"/>
      </w:pPr>
      <w:r>
        <w:rPr>
          <w:rStyle w:val="Bodytext4Spacing0pt0"/>
          <w:b/>
          <w:bCs/>
        </w:rPr>
        <w:t>Убедимся, что формула отражает свойство ординар</w:t>
      </w:r>
      <w:r>
        <w:rPr>
          <w:rStyle w:val="Bodytext4Spacing0pt0"/>
          <w:b/>
          <w:bCs/>
        </w:rPr>
        <w:softHyphen/>
        <w:t xml:space="preserve">ности. Положив й = 0 и </w:t>
      </w:r>
      <w:r>
        <w:rPr>
          <w:rStyle w:val="Bodytext48pt2"/>
          <w:lang w:val="en-US" w:eastAsia="en-US" w:bidi="en-US"/>
        </w:rPr>
        <w:t>k—l,</w:t>
      </w:r>
      <w:r>
        <w:rPr>
          <w:rStyle w:val="Bodytext48pt1"/>
          <w:lang w:val="en-US" w:eastAsia="en-US" w:bidi="en-US"/>
        </w:rPr>
        <w:t xml:space="preserve"> </w:t>
      </w:r>
      <w:r>
        <w:rPr>
          <w:rStyle w:val="Bodytext4Spacing0pt0"/>
          <w:b/>
          <w:bCs/>
        </w:rPr>
        <w:t>найдем соответственно вероятности непоявления событий и появления одного события:</w:t>
      </w:r>
    </w:p>
    <w:p w14:paraId="5D297C02" w14:textId="77777777" w:rsidR="00F4136F" w:rsidRDefault="00E27E4F">
      <w:pPr>
        <w:pStyle w:val="Bodytext100"/>
        <w:framePr w:w="6298" w:h="9733" w:hRule="exact" w:wrap="around" w:vAnchor="page" w:hAnchor="page" w:x="2999" w:y="3129"/>
        <w:shd w:val="clear" w:color="auto" w:fill="auto"/>
        <w:tabs>
          <w:tab w:val="left" w:pos="3142"/>
        </w:tabs>
        <w:spacing w:line="221" w:lineRule="exact"/>
        <w:ind w:left="1640"/>
      </w:pPr>
      <w:r>
        <w:rPr>
          <w:rStyle w:val="Bodytext10NotItalic3"/>
          <w:b/>
          <w:bCs/>
          <w:lang w:val="en-US" w:eastAsia="en-US" w:bidi="en-US"/>
        </w:rPr>
        <w:t>P</w:t>
      </w:r>
      <w:r>
        <w:rPr>
          <w:rStyle w:val="Bodytext10NotItalic3"/>
          <w:b/>
          <w:bCs/>
          <w:vertAlign w:val="subscript"/>
          <w:lang w:val="en-US" w:eastAsia="en-US" w:bidi="en-US"/>
        </w:rPr>
        <w:t>t</w:t>
      </w:r>
      <w:r>
        <w:rPr>
          <w:rStyle w:val="Bodytext10NotItalic3"/>
          <w:b/>
          <w:bCs/>
          <w:lang w:val="en-US" w:eastAsia="en-US" w:bidi="en-US"/>
        </w:rPr>
        <w:t>(</w:t>
      </w:r>
      <w:r>
        <w:rPr>
          <w:rStyle w:val="Bodytext10Candara"/>
          <w:lang w:val="en-US" w:eastAsia="en-US" w:bidi="en-US"/>
        </w:rPr>
        <w:t>0</w:t>
      </w:r>
      <w:r>
        <w:rPr>
          <w:rStyle w:val="Bodytext10NotItalic4"/>
          <w:b/>
          <w:bCs/>
          <w:lang w:val="en-US" w:eastAsia="en-US" w:bidi="en-US"/>
        </w:rPr>
        <w:t>)=e-</w:t>
      </w:r>
      <w:r>
        <w:rPr>
          <w:rStyle w:val="Bodytext10NotItalic4"/>
          <w:b/>
          <w:bCs/>
          <w:vertAlign w:val="superscript"/>
          <w:lang w:val="en-US" w:eastAsia="en-US" w:bidi="en-US"/>
        </w:rPr>
        <w:t>w</w:t>
      </w:r>
      <w:r>
        <w:rPr>
          <w:rStyle w:val="Bodytext10NotItalic4"/>
          <w:b/>
          <w:bCs/>
          <w:lang w:val="en-US" w:eastAsia="en-US" w:bidi="en-US"/>
        </w:rPr>
        <w:t>,</w:t>
      </w:r>
      <w:r>
        <w:rPr>
          <w:rStyle w:val="Bodytext10NotItalic3"/>
          <w:b/>
          <w:bCs/>
          <w:lang w:val="en-US" w:eastAsia="en-US" w:bidi="en-US"/>
        </w:rPr>
        <w:tab/>
      </w:r>
      <w:r>
        <w:rPr>
          <w:rStyle w:val="Bodytext10Spacing1pt1"/>
          <w:b/>
          <w:bCs/>
          <w:i/>
          <w:iCs/>
        </w:rPr>
        <w:t>P</w:t>
      </w:r>
      <w:r>
        <w:rPr>
          <w:rStyle w:val="Bodytext10Spacing1pt1"/>
          <w:b/>
          <w:bCs/>
          <w:i/>
          <w:iCs/>
          <w:vertAlign w:val="subscript"/>
        </w:rPr>
        <w:t>t</w:t>
      </w:r>
      <w:r>
        <w:rPr>
          <w:rStyle w:val="Bodytext10Spacing1pt1"/>
          <w:b/>
          <w:bCs/>
          <w:i/>
          <w:iCs/>
        </w:rPr>
        <w:t>(\) = Ue-</w:t>
      </w:r>
      <w:r>
        <w:rPr>
          <w:rStyle w:val="Bodytext10Spacing1pt1"/>
          <w:b/>
          <w:bCs/>
          <w:i/>
          <w:iCs/>
          <w:vertAlign w:val="superscript"/>
        </w:rPr>
        <w:t>M</w:t>
      </w:r>
      <w:r>
        <w:rPr>
          <w:rStyle w:val="Bodytext10Spacing1pt1"/>
          <w:b/>
          <w:bCs/>
          <w:i/>
          <w:iCs/>
        </w:rPr>
        <w:t>.</w:t>
      </w:r>
    </w:p>
    <w:p w14:paraId="5D297C03" w14:textId="77777777" w:rsidR="00F4136F" w:rsidRDefault="00E27E4F">
      <w:pPr>
        <w:pStyle w:val="Bodytext40"/>
        <w:framePr w:w="6298" w:h="9733" w:hRule="exact" w:wrap="around" w:vAnchor="page" w:hAnchor="page" w:x="2999" w:y="3129"/>
        <w:shd w:val="clear" w:color="auto" w:fill="auto"/>
        <w:spacing w:line="221" w:lineRule="exact"/>
        <w:ind w:left="40" w:right="40" w:firstLine="0"/>
        <w:jc w:val="both"/>
      </w:pPr>
      <w:r>
        <w:rPr>
          <w:rStyle w:val="Bodytext4Spacing0pt0"/>
          <w:b/>
          <w:bCs/>
        </w:rPr>
        <w:t>Следовательно, вероятность появления более одного со</w:t>
      </w:r>
      <w:r>
        <w:rPr>
          <w:rStyle w:val="Bodytext4Spacing0pt0"/>
          <w:b/>
          <w:bCs/>
        </w:rPr>
        <w:softHyphen/>
        <w:t>бытия</w:t>
      </w:r>
    </w:p>
    <w:p w14:paraId="5D297C04" w14:textId="77777777" w:rsidR="00F4136F" w:rsidRDefault="00E27E4F">
      <w:pPr>
        <w:pStyle w:val="Bodytext40"/>
        <w:framePr w:w="6298" w:h="9733" w:hRule="exact" w:wrap="around" w:vAnchor="page" w:hAnchor="page" w:x="2999" w:y="3129"/>
        <w:shd w:val="clear" w:color="auto" w:fill="auto"/>
        <w:spacing w:line="317" w:lineRule="exact"/>
        <w:ind w:left="40" w:right="380" w:firstLine="360"/>
        <w:jc w:val="left"/>
      </w:pPr>
      <w:r>
        <w:rPr>
          <w:rStyle w:val="Bodytext4Italic5"/>
          <w:b/>
          <w:bCs/>
          <w:lang w:val="en-US" w:eastAsia="en-US" w:bidi="en-US"/>
        </w:rPr>
        <w:t>P</w:t>
      </w:r>
      <w:r>
        <w:rPr>
          <w:rStyle w:val="Bodytext4Italic5"/>
          <w:b/>
          <w:bCs/>
          <w:vertAlign w:val="subscript"/>
          <w:lang w:val="en-US" w:eastAsia="en-US" w:bidi="en-US"/>
        </w:rPr>
        <w:t>t</w:t>
      </w:r>
      <w:r>
        <w:rPr>
          <w:rStyle w:val="Bodytext4Italic5"/>
          <w:b/>
          <w:bCs/>
          <w:lang w:val="en-US" w:eastAsia="en-US" w:bidi="en-US"/>
        </w:rPr>
        <w:t xml:space="preserve"> (k </w:t>
      </w:r>
      <w:r>
        <w:rPr>
          <w:rStyle w:val="Bodytext4Italic5"/>
          <w:b/>
          <w:bCs/>
        </w:rPr>
        <w:t>&gt;</w:t>
      </w:r>
      <w:r>
        <w:rPr>
          <w:rStyle w:val="Bodytext4Spacing0pt0"/>
          <w:b/>
          <w:bCs/>
        </w:rPr>
        <w:t xml:space="preserve"> 1) = 1 </w:t>
      </w:r>
      <w:r>
        <w:rPr>
          <w:rStyle w:val="Bodytext4Italic5"/>
          <w:b/>
          <w:bCs/>
          <w:lang w:val="en-US" w:eastAsia="en-US" w:bidi="en-US"/>
        </w:rPr>
        <w:t>~[P</w:t>
      </w:r>
      <w:r>
        <w:rPr>
          <w:rStyle w:val="Bodytext4Italic5"/>
          <w:b/>
          <w:bCs/>
          <w:vertAlign w:val="subscript"/>
          <w:lang w:val="en-US" w:eastAsia="en-US" w:bidi="en-US"/>
        </w:rPr>
        <w:t>t</w:t>
      </w:r>
      <w:r>
        <w:rPr>
          <w:rStyle w:val="Bodytext4Spacing0pt0"/>
          <w:b/>
          <w:bCs/>
          <w:lang w:val="en-US" w:eastAsia="en-US" w:bidi="en-US"/>
        </w:rPr>
        <w:t xml:space="preserve"> </w:t>
      </w:r>
      <w:r>
        <w:rPr>
          <w:rStyle w:val="Bodytext4Spacing0pt0"/>
          <w:b/>
          <w:bCs/>
        </w:rPr>
        <w:t xml:space="preserve">(0) + </w:t>
      </w:r>
      <w:r>
        <w:rPr>
          <w:rStyle w:val="Bodytext4Italic5"/>
          <w:b/>
          <w:bCs/>
          <w:lang w:val="en-US" w:eastAsia="en-US" w:bidi="en-US"/>
        </w:rPr>
        <w:t>P</w:t>
      </w:r>
      <w:r>
        <w:rPr>
          <w:rStyle w:val="Bodytext4Italic5"/>
          <w:b/>
          <w:bCs/>
          <w:vertAlign w:val="subscript"/>
          <w:lang w:val="en-US" w:eastAsia="en-US" w:bidi="en-US"/>
        </w:rPr>
        <w:t>t</w:t>
      </w:r>
      <w:r>
        <w:rPr>
          <w:rStyle w:val="Bodytext4Spacing0pt0"/>
          <w:b/>
          <w:bCs/>
          <w:lang w:val="en-US" w:eastAsia="en-US" w:bidi="en-US"/>
        </w:rPr>
        <w:t xml:space="preserve"> (1)] = 1 — </w:t>
      </w:r>
      <w:r>
        <w:rPr>
          <w:rStyle w:val="Bodytext4Spacing0pt0"/>
          <w:b/>
          <w:bCs/>
        </w:rPr>
        <w:t xml:space="preserve">[е-м </w:t>
      </w:r>
      <w:r>
        <w:rPr>
          <w:rStyle w:val="Bodytext4Spacing0pt0"/>
          <w:b/>
          <w:bCs/>
          <w:lang w:val="en-US" w:eastAsia="en-US" w:bidi="en-US"/>
        </w:rPr>
        <w:t xml:space="preserve">+ Me-"]. </w:t>
      </w:r>
      <w:r>
        <w:rPr>
          <w:rStyle w:val="Bodytext4Spacing0pt0"/>
          <w:b/>
          <w:bCs/>
        </w:rPr>
        <w:t>Пользуясь разложением</w:t>
      </w:r>
    </w:p>
    <w:p w14:paraId="5D297C05" w14:textId="77777777" w:rsidR="00F4136F" w:rsidRDefault="00E27E4F">
      <w:pPr>
        <w:pStyle w:val="Bodytext40"/>
        <w:framePr w:w="6298" w:h="9733" w:hRule="exact" w:wrap="around" w:vAnchor="page" w:hAnchor="page" w:x="2999" w:y="3129"/>
        <w:shd w:val="clear" w:color="auto" w:fill="auto"/>
        <w:spacing w:after="150" w:line="312" w:lineRule="exact"/>
        <w:ind w:left="40" w:right="1340" w:firstLine="1620"/>
        <w:jc w:val="left"/>
      </w:pPr>
      <w:r>
        <w:rPr>
          <w:rStyle w:val="Bodytext4Spacing0pt0"/>
          <w:b/>
          <w:bCs/>
          <w:lang w:val="en-US" w:eastAsia="en-US" w:bidi="en-US"/>
        </w:rPr>
        <w:t>e-</w:t>
      </w:r>
      <w:r>
        <w:rPr>
          <w:rStyle w:val="Bodytext4Spacing0pt0"/>
          <w:b/>
          <w:bCs/>
          <w:vertAlign w:val="superscript"/>
          <w:lang w:val="en-US" w:eastAsia="en-US" w:bidi="en-US"/>
        </w:rPr>
        <w:t>w</w:t>
      </w:r>
      <w:r>
        <w:rPr>
          <w:rStyle w:val="Bodytext4Spacing0pt0"/>
          <w:b/>
          <w:bCs/>
          <w:lang w:val="en-US" w:eastAsia="en-US" w:bidi="en-US"/>
        </w:rPr>
        <w:t xml:space="preserve"> = l— </w:t>
      </w:r>
      <w:r>
        <w:rPr>
          <w:rStyle w:val="Bodytext4Italic5"/>
          <w:b/>
          <w:bCs/>
          <w:lang w:val="en-US" w:eastAsia="en-US" w:bidi="en-US"/>
        </w:rPr>
        <w:t xml:space="preserve">%t + (Xt)*/2l— </w:t>
      </w:r>
      <w:r>
        <w:rPr>
          <w:rStyle w:val="Bodytext4Spacing0pt0"/>
          <w:b/>
          <w:bCs/>
        </w:rPr>
        <w:t>.. после элементарных преобразований получим</w:t>
      </w:r>
    </w:p>
    <w:p w14:paraId="5D297C06" w14:textId="77777777" w:rsidR="00F4136F" w:rsidRDefault="00E27E4F">
      <w:pPr>
        <w:pStyle w:val="Bodytext40"/>
        <w:framePr w:w="6298" w:h="9733" w:hRule="exact" w:wrap="around" w:vAnchor="page" w:hAnchor="page" w:x="2999" w:y="3129"/>
        <w:shd w:val="clear" w:color="auto" w:fill="auto"/>
        <w:spacing w:after="5" w:line="200" w:lineRule="exact"/>
        <w:ind w:firstLine="0"/>
      </w:pPr>
      <w:r>
        <w:rPr>
          <w:rStyle w:val="Bodytext4Italic5"/>
          <w:b/>
          <w:bCs/>
          <w:lang w:val="en-US" w:eastAsia="en-US" w:bidi="en-US"/>
        </w:rPr>
        <w:t>P</w:t>
      </w:r>
      <w:r>
        <w:rPr>
          <w:rStyle w:val="Bodytext4Italic5"/>
          <w:b/>
          <w:bCs/>
          <w:vertAlign w:val="subscript"/>
          <w:lang w:val="en-US" w:eastAsia="en-US" w:bidi="en-US"/>
        </w:rPr>
        <w:t>t</w:t>
      </w:r>
      <w:r>
        <w:rPr>
          <w:rStyle w:val="Bodytext4Italic5"/>
          <w:b/>
          <w:bCs/>
          <w:lang w:val="en-US" w:eastAsia="en-US" w:bidi="en-US"/>
        </w:rPr>
        <w:t>(k</w:t>
      </w:r>
      <w:r>
        <w:rPr>
          <w:rStyle w:val="Bodytext4Spacing0pt0"/>
          <w:b/>
          <w:bCs/>
          <w:lang w:val="en-US" w:eastAsia="en-US" w:bidi="en-US"/>
        </w:rPr>
        <w:t xml:space="preserve"> </w:t>
      </w:r>
      <w:r>
        <w:rPr>
          <w:rStyle w:val="Bodytext4Spacing0pt0"/>
          <w:b/>
          <w:bCs/>
        </w:rPr>
        <w:t xml:space="preserve">&gt; 1) = </w:t>
      </w:r>
      <w:r>
        <w:rPr>
          <w:rStyle w:val="Bodytext4Spacing2pt0"/>
          <w:b/>
          <w:bCs/>
        </w:rPr>
        <w:t>(М)*/2+...</w:t>
      </w:r>
      <w:r>
        <w:rPr>
          <w:rStyle w:val="Bodytext4Spacing0pt0"/>
          <w:b/>
          <w:bCs/>
        </w:rPr>
        <w:t xml:space="preserve"> •</w:t>
      </w:r>
    </w:p>
    <w:p w14:paraId="5D297C07" w14:textId="77777777" w:rsidR="00F4136F" w:rsidRDefault="00E27E4F">
      <w:pPr>
        <w:pStyle w:val="Bodytext40"/>
        <w:framePr w:w="6298" w:h="9733" w:hRule="exact" w:wrap="around" w:vAnchor="page" w:hAnchor="page" w:x="2999" w:y="3129"/>
        <w:shd w:val="clear" w:color="auto" w:fill="auto"/>
        <w:spacing w:line="216" w:lineRule="exact"/>
        <w:ind w:left="40" w:right="40" w:firstLine="360"/>
        <w:jc w:val="both"/>
      </w:pPr>
      <w:r>
        <w:rPr>
          <w:rStyle w:val="Bodytext4Spacing0pt0"/>
          <w:b/>
          <w:bCs/>
        </w:rPr>
        <w:t xml:space="preserve">Сравнивая </w:t>
      </w:r>
      <w:r>
        <w:rPr>
          <w:rStyle w:val="Bodytext4Spacing2pt0"/>
          <w:b/>
          <w:bCs/>
          <w:lang w:val="en-US" w:eastAsia="en-US" w:bidi="en-US"/>
        </w:rPr>
        <w:t>P</w:t>
      </w:r>
      <w:r>
        <w:rPr>
          <w:rStyle w:val="Bodytext4Spacing2pt0"/>
          <w:b/>
          <w:bCs/>
          <w:vertAlign w:val="subscript"/>
          <w:lang w:val="en-US" w:eastAsia="en-US" w:bidi="en-US"/>
        </w:rPr>
        <w:t>t</w:t>
      </w:r>
      <w:r>
        <w:rPr>
          <w:rStyle w:val="Bodytext4Spacing2pt0"/>
          <w:b/>
          <w:bCs/>
          <w:lang w:val="en-US" w:eastAsia="en-US" w:bidi="en-US"/>
        </w:rPr>
        <w:t>(l)</w:t>
      </w:r>
      <w:r>
        <w:rPr>
          <w:rStyle w:val="Bodytext4Spacing0pt0"/>
          <w:b/>
          <w:bCs/>
          <w:lang w:val="en-US" w:eastAsia="en-US" w:bidi="en-US"/>
        </w:rPr>
        <w:t xml:space="preserve"> </w:t>
      </w:r>
      <w:r>
        <w:rPr>
          <w:rStyle w:val="Bodytext4Spacing0pt0"/>
          <w:b/>
          <w:bCs/>
        </w:rPr>
        <w:t xml:space="preserve">и </w:t>
      </w:r>
      <w:r>
        <w:rPr>
          <w:rStyle w:val="Bodytext4Spacing0pt0"/>
          <w:b/>
          <w:bCs/>
          <w:lang w:val="en-US" w:eastAsia="en-US" w:bidi="en-US"/>
        </w:rPr>
        <w:t>P</w:t>
      </w:r>
      <w:r>
        <w:rPr>
          <w:rStyle w:val="Bodytext4Spacing0pt0"/>
          <w:b/>
          <w:bCs/>
          <w:vertAlign w:val="subscript"/>
          <w:lang w:val="en-US" w:eastAsia="en-US" w:bidi="en-US"/>
        </w:rPr>
        <w:t>t</w:t>
      </w:r>
      <w:r>
        <w:rPr>
          <w:rStyle w:val="Bodytext4Spacing0pt0"/>
          <w:b/>
          <w:bCs/>
          <w:lang w:val="en-US" w:eastAsia="en-US" w:bidi="en-US"/>
        </w:rPr>
        <w:t xml:space="preserve"> </w:t>
      </w:r>
      <w:r>
        <w:rPr>
          <w:rStyle w:val="Bodytext4Spacing0pt0"/>
          <w:b/>
          <w:bCs/>
        </w:rPr>
        <w:t xml:space="preserve">(й &gt; </w:t>
      </w:r>
      <w:r>
        <w:rPr>
          <w:rStyle w:val="Bodytext4Spacing2pt0"/>
          <w:b/>
          <w:bCs/>
        </w:rPr>
        <w:t>1),</w:t>
      </w:r>
      <w:r>
        <w:rPr>
          <w:rStyle w:val="Bodytext4Spacing0pt0"/>
          <w:b/>
          <w:bCs/>
        </w:rPr>
        <w:t xml:space="preserve"> заключаем, что при малых значениях </w:t>
      </w:r>
      <w:r>
        <w:rPr>
          <w:rStyle w:val="Bodytext4Italic5"/>
          <w:b/>
          <w:bCs/>
          <w:lang w:val="en-US" w:eastAsia="en-US" w:bidi="en-US"/>
        </w:rPr>
        <w:t>t</w:t>
      </w:r>
      <w:r>
        <w:rPr>
          <w:rStyle w:val="Bodytext4Spacing0pt0"/>
          <w:b/>
          <w:bCs/>
          <w:lang w:val="en-US" w:eastAsia="en-US" w:bidi="en-US"/>
        </w:rPr>
        <w:t xml:space="preserve"> </w:t>
      </w:r>
      <w:r>
        <w:rPr>
          <w:rStyle w:val="Bodytext4Spacing0pt0"/>
          <w:b/>
          <w:bCs/>
        </w:rPr>
        <w:t>вероятность появления более одного события пренебрежимо мала по сравнению с вероятностью наступления одного события, что характеризует свойство ординарности.</w:t>
      </w:r>
    </w:p>
    <w:p w14:paraId="5D297C08" w14:textId="77777777" w:rsidR="00F4136F" w:rsidRDefault="00E27E4F">
      <w:pPr>
        <w:pStyle w:val="Bodytext40"/>
        <w:framePr w:w="6298" w:h="9733" w:hRule="exact" w:wrap="around" w:vAnchor="page" w:hAnchor="page" w:x="2999" w:y="3129"/>
        <w:shd w:val="clear" w:color="auto" w:fill="auto"/>
        <w:spacing w:after="95" w:line="216" w:lineRule="exact"/>
        <w:ind w:left="40" w:right="40" w:firstLine="360"/>
        <w:jc w:val="both"/>
      </w:pPr>
      <w:r>
        <w:rPr>
          <w:rStyle w:val="Bodytext4Spacing0pt0"/>
          <w:b/>
          <w:bCs/>
        </w:rPr>
        <w:t>Итак, формулу Пуассона можно считать математи</w:t>
      </w:r>
      <w:r>
        <w:rPr>
          <w:rStyle w:val="Bodytext4Spacing0pt0"/>
          <w:b/>
          <w:bCs/>
        </w:rPr>
        <w:softHyphen/>
        <w:t>ческой моделью простейшего потока событий.</w:t>
      </w:r>
    </w:p>
    <w:p w14:paraId="5D297C09" w14:textId="77777777" w:rsidR="00F4136F" w:rsidRDefault="00E27E4F">
      <w:pPr>
        <w:pStyle w:val="Bodytext50"/>
        <w:framePr w:w="6298" w:h="9733" w:hRule="exact" w:wrap="around" w:vAnchor="page" w:hAnchor="page" w:x="2999" w:y="3129"/>
        <w:shd w:val="clear" w:color="auto" w:fill="auto"/>
        <w:spacing w:before="0" w:line="173" w:lineRule="exact"/>
        <w:ind w:left="40" w:right="40" w:firstLine="360"/>
      </w:pPr>
      <w:r>
        <w:t xml:space="preserve">Пример. </w:t>
      </w:r>
      <w:r>
        <w:rPr>
          <w:rStyle w:val="Bodytext5Spacing0pt0"/>
        </w:rPr>
        <w:t>Среднее число вызовов, поступающих на АТС в одну минуту, равно двум. Найти вероятности того, что за 5 мин посту</w:t>
      </w:r>
      <w:r>
        <w:rPr>
          <w:rStyle w:val="Bodytext5Spacing0pt0"/>
        </w:rPr>
        <w:softHyphen/>
        <w:t xml:space="preserve">пит: а) </w:t>
      </w:r>
      <w:r>
        <w:rPr>
          <w:rStyle w:val="Bodytext5Candara"/>
        </w:rPr>
        <w:t>2</w:t>
      </w:r>
      <w:r>
        <w:rPr>
          <w:rStyle w:val="Bodytext5Spacing0pt0"/>
        </w:rPr>
        <w:t xml:space="preserve"> вызова; б) менее двух вызовов; в) не менее двух вызовов. Поток вызовов предполагается простейшим.</w:t>
      </w:r>
    </w:p>
    <w:p w14:paraId="5D297C0A" w14:textId="77777777" w:rsidR="00F4136F" w:rsidRDefault="00E27E4F">
      <w:pPr>
        <w:pStyle w:val="Headerorfooter0"/>
        <w:framePr w:wrap="around" w:vAnchor="page" w:hAnchor="page" w:x="9095" w:y="12943"/>
        <w:shd w:val="clear" w:color="auto" w:fill="auto"/>
        <w:spacing w:line="160" w:lineRule="exact"/>
        <w:ind w:left="20"/>
      </w:pPr>
      <w:r>
        <w:rPr>
          <w:rStyle w:val="HeaderorfooterSpacing0pt"/>
        </w:rPr>
        <w:t>71</w:t>
      </w:r>
    </w:p>
    <w:p w14:paraId="5D297C0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C0C" w14:textId="77777777" w:rsidR="00F4136F" w:rsidRDefault="00E27E4F">
      <w:pPr>
        <w:pStyle w:val="2"/>
        <w:framePr w:w="6269" w:h="9685" w:hRule="exact" w:wrap="around" w:vAnchor="page" w:hAnchor="page" w:x="3013" w:y="3166"/>
        <w:shd w:val="clear" w:color="auto" w:fill="auto"/>
        <w:spacing w:after="3" w:line="182" w:lineRule="exact"/>
        <w:ind w:left="60" w:right="60" w:firstLine="340"/>
        <w:jc w:val="both"/>
      </w:pPr>
      <w:r>
        <w:rPr>
          <w:rStyle w:val="BodytextSpacing2pt1"/>
        </w:rPr>
        <w:t>Решение.</w:t>
      </w:r>
      <w:r>
        <w:rPr>
          <w:rStyle w:val="BodytextSpacing0pt"/>
        </w:rPr>
        <w:t xml:space="preserve"> По условию, Я = 2, / = 5, </w:t>
      </w:r>
      <w:r>
        <w:rPr>
          <w:rStyle w:val="BodytextItalic6"/>
          <w:lang w:val="en-US" w:eastAsia="en-US" w:bidi="en-US"/>
        </w:rPr>
        <w:t>k — 2.</w:t>
      </w:r>
      <w:r>
        <w:rPr>
          <w:rStyle w:val="BodytextSpacing0pt"/>
          <w:lang w:val="en-US" w:eastAsia="en-US" w:bidi="en-US"/>
        </w:rPr>
        <w:t xml:space="preserve"> </w:t>
      </w:r>
      <w:r>
        <w:rPr>
          <w:rStyle w:val="BodytextSpacing0pt"/>
        </w:rPr>
        <w:t>Воспользуемся фор</w:t>
      </w:r>
      <w:r>
        <w:rPr>
          <w:rStyle w:val="BodytextSpacing0pt"/>
        </w:rPr>
        <w:softHyphen/>
        <w:t>мулой Пуассона</w:t>
      </w:r>
    </w:p>
    <w:p w14:paraId="5D297C0D" w14:textId="77777777" w:rsidR="00F4136F" w:rsidRDefault="00E27E4F">
      <w:pPr>
        <w:pStyle w:val="2"/>
        <w:framePr w:w="6269" w:h="9685" w:hRule="exact" w:wrap="around" w:vAnchor="page" w:hAnchor="page" w:x="3013" w:y="3166"/>
        <w:shd w:val="clear" w:color="auto" w:fill="auto"/>
        <w:spacing w:after="0" w:line="254" w:lineRule="exact"/>
        <w:ind w:left="2220"/>
        <w:jc w:val="both"/>
      </w:pPr>
      <w:r>
        <w:rPr>
          <w:rStyle w:val="BodytextSpacing0pt"/>
        </w:rPr>
        <w:t>Р*(Л) = (Я/)*.е-</w:t>
      </w:r>
      <w:r>
        <w:rPr>
          <w:rStyle w:val="BodytextSpacing0pt"/>
          <w:vertAlign w:val="superscript"/>
        </w:rPr>
        <w:t>:</w:t>
      </w:r>
      <w:r>
        <w:rPr>
          <w:rStyle w:val="BodytextItalic6"/>
          <w:vertAlign w:val="superscript"/>
          <w:lang w:val="en-US" w:eastAsia="en-US" w:bidi="en-US"/>
        </w:rPr>
        <w:t>Kt</w:t>
      </w:r>
      <w:r>
        <w:rPr>
          <w:rStyle w:val="BodytextItalic6"/>
          <w:lang w:val="en-US" w:eastAsia="en-US" w:bidi="en-US"/>
        </w:rPr>
        <w:t>/k\</w:t>
      </w:r>
    </w:p>
    <w:p w14:paraId="5D297C0E" w14:textId="77777777" w:rsidR="00F4136F" w:rsidRDefault="00E27E4F">
      <w:pPr>
        <w:pStyle w:val="2"/>
        <w:framePr w:w="6269" w:h="9685" w:hRule="exact" w:wrap="around" w:vAnchor="page" w:hAnchor="page" w:x="3013" w:y="3166"/>
        <w:shd w:val="clear" w:color="auto" w:fill="auto"/>
        <w:spacing w:after="0" w:line="254" w:lineRule="exact"/>
        <w:ind w:left="60" w:firstLine="340"/>
        <w:jc w:val="both"/>
      </w:pPr>
      <w:r>
        <w:rPr>
          <w:rStyle w:val="BodytextSpacing0pt"/>
        </w:rPr>
        <w:t>а) Искомая вероятность того, что за 5 мин поступит 2 вызова,</w:t>
      </w:r>
    </w:p>
    <w:p w14:paraId="5D297C0F" w14:textId="77777777" w:rsidR="00F4136F" w:rsidRDefault="00E27E4F">
      <w:pPr>
        <w:pStyle w:val="Bodytext50"/>
        <w:framePr w:w="6269" w:h="9685" w:hRule="exact" w:wrap="around" w:vAnchor="page" w:hAnchor="page" w:x="3013" w:y="3166"/>
        <w:shd w:val="clear" w:color="auto" w:fill="auto"/>
        <w:spacing w:before="0" w:line="254" w:lineRule="exact"/>
        <w:ind w:firstLine="0"/>
        <w:jc w:val="center"/>
      </w:pPr>
      <w:r>
        <w:rPr>
          <w:rStyle w:val="Bodytext5Italic9"/>
        </w:rPr>
        <w:t>Р</w:t>
      </w:r>
      <w:r>
        <w:rPr>
          <w:rStyle w:val="Bodytext5Italic9"/>
          <w:vertAlign w:val="subscript"/>
        </w:rPr>
        <w:t>ь</w:t>
      </w:r>
      <w:r>
        <w:rPr>
          <w:rStyle w:val="Bodytext5Spacing0pt0"/>
        </w:rPr>
        <w:t xml:space="preserve"> (2)=10</w:t>
      </w:r>
      <w:r>
        <w:rPr>
          <w:rStyle w:val="Bodytext5Candara"/>
          <w:vertAlign w:val="superscript"/>
        </w:rPr>
        <w:t>2</w:t>
      </w:r>
      <w:r>
        <w:rPr>
          <w:rStyle w:val="Bodytext5Spacing0pt0"/>
        </w:rPr>
        <w:t xml:space="preserve"> е-</w:t>
      </w:r>
      <w:r>
        <w:rPr>
          <w:rStyle w:val="Bodytext5Spacing0pt0"/>
          <w:vertAlign w:val="superscript"/>
        </w:rPr>
        <w:t>10</w:t>
      </w:r>
      <w:r>
        <w:rPr>
          <w:rStyle w:val="Bodytext5Spacing0pt0"/>
        </w:rPr>
        <w:t>/21 —100-0,000045/2 = 0,00225.</w:t>
      </w:r>
    </w:p>
    <w:p w14:paraId="5D297C10" w14:textId="77777777" w:rsidR="00F4136F" w:rsidRDefault="00E27E4F">
      <w:pPr>
        <w:pStyle w:val="Bodytext50"/>
        <w:framePr w:w="6269" w:h="9685" w:hRule="exact" w:wrap="around" w:vAnchor="page" w:hAnchor="page" w:x="3013" w:y="3166"/>
        <w:shd w:val="clear" w:color="auto" w:fill="auto"/>
        <w:spacing w:before="0" w:line="178" w:lineRule="exact"/>
        <w:ind w:left="60" w:firstLine="0"/>
      </w:pPr>
      <w:r>
        <w:rPr>
          <w:rStyle w:val="Bodytext5Spacing0pt0"/>
        </w:rPr>
        <w:t>Эго событие практически невозможно.</w:t>
      </w:r>
    </w:p>
    <w:p w14:paraId="5D297C11" w14:textId="77777777" w:rsidR="00F4136F" w:rsidRDefault="00E27E4F">
      <w:pPr>
        <w:pStyle w:val="2"/>
        <w:framePr w:w="6269" w:h="9685" w:hRule="exact" w:wrap="around" w:vAnchor="page" w:hAnchor="page" w:x="3013" w:y="3166"/>
        <w:shd w:val="clear" w:color="auto" w:fill="auto"/>
        <w:spacing w:after="66" w:line="178" w:lineRule="exact"/>
        <w:ind w:left="60" w:right="60" w:firstLine="340"/>
        <w:jc w:val="both"/>
      </w:pPr>
      <w:r>
        <w:rPr>
          <w:rStyle w:val="BodytextSpacing0pt"/>
        </w:rPr>
        <w:t>б) События «не поступило ни одного вызова» и «поступил один вызов» несовместны, поэтому по теореме сложения искомая вероят</w:t>
      </w:r>
      <w:r>
        <w:rPr>
          <w:rStyle w:val="BodytextSpacing0pt"/>
        </w:rPr>
        <w:softHyphen/>
        <w:t>ность того, что за 5 мин поступит менее двух вызовов, равна</w:t>
      </w:r>
    </w:p>
    <w:p w14:paraId="5D297C12" w14:textId="77777777" w:rsidR="00F4136F" w:rsidRDefault="00E27E4F">
      <w:pPr>
        <w:pStyle w:val="Bodytext50"/>
        <w:framePr w:w="6269" w:h="9685" w:hRule="exact" w:wrap="around" w:vAnchor="page" w:hAnchor="page" w:x="3013" w:y="3166"/>
        <w:shd w:val="clear" w:color="auto" w:fill="auto"/>
        <w:spacing w:before="0" w:after="27" w:line="170" w:lineRule="exact"/>
        <w:ind w:firstLine="0"/>
        <w:jc w:val="center"/>
      </w:pPr>
      <w:r>
        <w:rPr>
          <w:rStyle w:val="Bodytext5Italic9"/>
        </w:rPr>
        <w:t>Р</w:t>
      </w:r>
      <w:r>
        <w:rPr>
          <w:rStyle w:val="Bodytext5Italic9"/>
          <w:vertAlign w:val="subscript"/>
        </w:rPr>
        <w:t>ь</w:t>
      </w:r>
      <w:r>
        <w:rPr>
          <w:rStyle w:val="Bodytext5Italic9"/>
        </w:rPr>
        <w:t xml:space="preserve"> (к</w:t>
      </w:r>
      <w:r>
        <w:rPr>
          <w:rStyle w:val="Bodytext5Spacing0pt0"/>
        </w:rPr>
        <w:t xml:space="preserve"> &lt; </w:t>
      </w:r>
      <w:r>
        <w:rPr>
          <w:rStyle w:val="Bodytext5Spacing0pt0"/>
          <w:lang w:val="en-US" w:eastAsia="en-US" w:bidi="en-US"/>
        </w:rPr>
        <w:t>2) = P</w:t>
      </w:r>
      <w:r>
        <w:rPr>
          <w:rStyle w:val="Bodytext5Spacing0pt0"/>
          <w:vertAlign w:val="subscript"/>
          <w:lang w:val="en-US" w:eastAsia="en-US" w:bidi="en-US"/>
        </w:rPr>
        <w:t>§</w:t>
      </w:r>
      <w:r>
        <w:rPr>
          <w:rStyle w:val="Bodytext5Spacing0pt0"/>
          <w:lang w:val="en-US" w:eastAsia="en-US" w:bidi="en-US"/>
        </w:rPr>
        <w:t>(0)-fP</w:t>
      </w:r>
      <w:r>
        <w:rPr>
          <w:rStyle w:val="Bodytext5Spacing0pt0"/>
          <w:vertAlign w:val="subscript"/>
          <w:lang w:val="en-US" w:eastAsia="en-US" w:bidi="en-US"/>
        </w:rPr>
        <w:t>&amp;</w:t>
      </w:r>
      <w:r>
        <w:rPr>
          <w:rStyle w:val="Bodytext5Spacing0pt0"/>
          <w:lang w:val="en-US" w:eastAsia="en-US" w:bidi="en-US"/>
        </w:rPr>
        <w:t>(l) = e-io + (10 e-</w:t>
      </w:r>
      <w:r>
        <w:rPr>
          <w:rStyle w:val="Bodytext5Candara"/>
          <w:vertAlign w:val="superscript"/>
          <w:lang w:val="en-US" w:eastAsia="en-US" w:bidi="en-US"/>
        </w:rPr>
        <w:t>10</w:t>
      </w:r>
      <w:r>
        <w:rPr>
          <w:rStyle w:val="Bodytext5Spacing0pt0"/>
          <w:lang w:val="en-US" w:eastAsia="en-US" w:bidi="en-US"/>
        </w:rPr>
        <w:t>)/i: = 0,000495.</w:t>
      </w:r>
    </w:p>
    <w:p w14:paraId="5D297C13" w14:textId="77777777" w:rsidR="00F4136F" w:rsidRDefault="00E27E4F">
      <w:pPr>
        <w:pStyle w:val="2"/>
        <w:framePr w:w="6269" w:h="9685" w:hRule="exact" w:wrap="around" w:vAnchor="page" w:hAnchor="page" w:x="3013" w:y="3166"/>
        <w:shd w:val="clear" w:color="auto" w:fill="auto"/>
        <w:spacing w:after="0" w:line="173" w:lineRule="exact"/>
        <w:ind w:left="60"/>
        <w:jc w:val="both"/>
      </w:pPr>
      <w:r>
        <w:rPr>
          <w:rStyle w:val="BodytextSpacing0pt"/>
        </w:rPr>
        <w:t>Это событие практически невозможно.</w:t>
      </w:r>
    </w:p>
    <w:p w14:paraId="5D297C14" w14:textId="77777777" w:rsidR="00F4136F" w:rsidRDefault="00E27E4F">
      <w:pPr>
        <w:pStyle w:val="2"/>
        <w:framePr w:w="6269" w:h="9685" w:hRule="exact" w:wrap="around" w:vAnchor="page" w:hAnchor="page" w:x="3013" w:y="3166"/>
        <w:shd w:val="clear" w:color="auto" w:fill="auto"/>
        <w:spacing w:after="62" w:line="173" w:lineRule="exact"/>
        <w:ind w:left="60" w:right="60" w:firstLine="340"/>
        <w:jc w:val="both"/>
      </w:pPr>
      <w:r>
        <w:rPr>
          <w:rStyle w:val="BodytextSpacing0pt"/>
        </w:rPr>
        <w:t>в) События «поступило менее двух вызовов» и «поступило не менее двух вызовов» противоположны, поэтому искомая вероятность того, что за 5 мин поступит не менее двух вызовов,</w:t>
      </w:r>
    </w:p>
    <w:p w14:paraId="5D297C15" w14:textId="77777777" w:rsidR="00F4136F" w:rsidRDefault="00E27E4F">
      <w:pPr>
        <w:pStyle w:val="Bodytext50"/>
        <w:framePr w:w="6269" w:h="9685" w:hRule="exact" w:wrap="around" w:vAnchor="page" w:hAnchor="page" w:x="3013" w:y="3166"/>
        <w:shd w:val="clear" w:color="auto" w:fill="auto"/>
        <w:spacing w:before="0" w:after="47" w:line="170" w:lineRule="exact"/>
        <w:ind w:firstLine="0"/>
        <w:jc w:val="center"/>
      </w:pPr>
      <w:r>
        <w:rPr>
          <w:rStyle w:val="Bodytext5Spacing0pt0"/>
        </w:rPr>
        <w:t xml:space="preserve">Р* </w:t>
      </w:r>
      <w:r>
        <w:rPr>
          <w:rStyle w:val="Bodytext5Italic9"/>
        </w:rPr>
        <w:t>(к</w:t>
      </w:r>
      <w:r>
        <w:rPr>
          <w:rStyle w:val="Bodytext5Spacing0pt0"/>
        </w:rPr>
        <w:t xml:space="preserve"> За 2) = </w:t>
      </w:r>
      <w:r>
        <w:rPr>
          <w:rStyle w:val="Bodytext5Candara"/>
        </w:rPr>
        <w:t>1</w:t>
      </w:r>
      <w:r>
        <w:rPr>
          <w:rStyle w:val="Bodytext5Spacing0pt0"/>
        </w:rPr>
        <w:t xml:space="preserve"> — Р, (Л &lt; 2) = </w:t>
      </w:r>
      <w:r>
        <w:rPr>
          <w:rStyle w:val="Bodytext5Candara"/>
        </w:rPr>
        <w:t>1</w:t>
      </w:r>
      <w:r>
        <w:rPr>
          <w:rStyle w:val="Bodytext5Spacing0pt0"/>
        </w:rPr>
        <w:t xml:space="preserve"> — 0,000495 = 0,999505.</w:t>
      </w:r>
    </w:p>
    <w:p w14:paraId="5D297C16" w14:textId="77777777" w:rsidR="00F4136F" w:rsidRDefault="00E27E4F">
      <w:pPr>
        <w:pStyle w:val="Bodytext50"/>
        <w:framePr w:w="6269" w:h="9685" w:hRule="exact" w:wrap="around" w:vAnchor="page" w:hAnchor="page" w:x="3013" w:y="3166"/>
        <w:shd w:val="clear" w:color="auto" w:fill="auto"/>
        <w:spacing w:before="0" w:after="271" w:line="160" w:lineRule="exact"/>
        <w:ind w:left="60" w:firstLine="0"/>
      </w:pPr>
      <w:r>
        <w:rPr>
          <w:rStyle w:val="Bodytext5Spacing0pt0"/>
        </w:rPr>
        <w:t>Эго событие практически достоверно.</w:t>
      </w:r>
    </w:p>
    <w:p w14:paraId="5D297C17" w14:textId="77777777" w:rsidR="00F4136F" w:rsidRDefault="00E27E4F">
      <w:pPr>
        <w:pStyle w:val="Heading170"/>
        <w:framePr w:w="6269" w:h="9685" w:hRule="exact" w:wrap="around" w:vAnchor="page" w:hAnchor="page" w:x="3013" w:y="3166"/>
        <w:shd w:val="clear" w:color="auto" w:fill="auto"/>
        <w:spacing w:before="0" w:after="130" w:line="200" w:lineRule="exact"/>
        <w:ind w:left="60" w:firstLine="920"/>
      </w:pPr>
      <w:bookmarkStart w:id="74" w:name="bookmark74"/>
      <w:r>
        <w:t>§ 7. Геометрическое распределение</w:t>
      </w:r>
      <w:bookmarkEnd w:id="74"/>
    </w:p>
    <w:p w14:paraId="5D297C18" w14:textId="77777777" w:rsidR="00F4136F" w:rsidRDefault="00E27E4F">
      <w:pPr>
        <w:pStyle w:val="Bodytext40"/>
        <w:framePr w:w="6269" w:h="9685" w:hRule="exact" w:wrap="around" w:vAnchor="page" w:hAnchor="page" w:x="3013" w:y="3166"/>
        <w:shd w:val="clear" w:color="auto" w:fill="auto"/>
        <w:spacing w:line="216" w:lineRule="exact"/>
        <w:ind w:left="60" w:right="60" w:firstLine="920"/>
        <w:jc w:val="both"/>
      </w:pPr>
      <w:r>
        <w:rPr>
          <w:rStyle w:val="Bodytext4Spacing0pt0"/>
          <w:b/>
          <w:bCs/>
        </w:rPr>
        <w:t xml:space="preserve">Пусть производятся независимые испытания, в каждом из которых вероятность появления события </w:t>
      </w:r>
      <w:r>
        <w:rPr>
          <w:rStyle w:val="Bodytext4105pt"/>
        </w:rPr>
        <w:t xml:space="preserve">А </w:t>
      </w:r>
      <w:r>
        <w:rPr>
          <w:rStyle w:val="Bodytext4Spacing0pt0"/>
          <w:b/>
          <w:bCs/>
        </w:rPr>
        <w:t xml:space="preserve">равна </w:t>
      </w:r>
      <w:r>
        <w:rPr>
          <w:rStyle w:val="Bodytext4Italic4"/>
          <w:b/>
          <w:bCs/>
        </w:rPr>
        <w:t>р</w:t>
      </w:r>
      <w:r>
        <w:rPr>
          <w:rStyle w:val="Bodytext4Spacing0pt0"/>
          <w:b/>
          <w:bCs/>
        </w:rPr>
        <w:t xml:space="preserve"> </w:t>
      </w:r>
      <w:r>
        <w:rPr>
          <w:rStyle w:val="Bodytext4Candara0"/>
        </w:rPr>
        <w:t>(0</w:t>
      </w:r>
      <w:r>
        <w:rPr>
          <w:rStyle w:val="Bodytext4Spacing0pt0"/>
          <w:b/>
          <w:bCs/>
        </w:rPr>
        <w:t xml:space="preserve"> &lt; </w:t>
      </w:r>
      <w:r>
        <w:rPr>
          <w:rStyle w:val="Bodytext4Italic6"/>
          <w:b/>
          <w:bCs/>
        </w:rPr>
        <w:t>р</w:t>
      </w:r>
      <w:r>
        <w:rPr>
          <w:rStyle w:val="Bodytext4Spacing0pt2"/>
          <w:b/>
          <w:bCs/>
        </w:rPr>
        <w:t xml:space="preserve"> </w:t>
      </w:r>
      <w:r>
        <w:rPr>
          <w:rStyle w:val="Bodytext4Spacing0pt0"/>
          <w:b/>
          <w:bCs/>
        </w:rPr>
        <w:t xml:space="preserve">&lt; </w:t>
      </w:r>
      <w:r>
        <w:rPr>
          <w:rStyle w:val="Bodytext4Candara0"/>
        </w:rPr>
        <w:t>1</w:t>
      </w:r>
      <w:r>
        <w:rPr>
          <w:rStyle w:val="Bodytext4Spacing0pt0"/>
          <w:b/>
          <w:bCs/>
        </w:rPr>
        <w:t xml:space="preserve">) и, следовательно, вероятность его непоявления </w:t>
      </w:r>
      <w:r>
        <w:rPr>
          <w:rStyle w:val="Bodytext4Italic5"/>
          <w:b/>
          <w:bCs/>
          <w:lang w:val="en-US" w:eastAsia="en-US" w:bidi="en-US"/>
        </w:rPr>
        <w:t>q=\</w:t>
      </w:r>
      <w:r>
        <w:rPr>
          <w:rStyle w:val="Bodytext4Spacing0pt2"/>
          <w:b/>
          <w:bCs/>
        </w:rPr>
        <w:t>—</w:t>
      </w:r>
      <w:r>
        <w:rPr>
          <w:rStyle w:val="Bodytext4Italic6"/>
          <w:b/>
          <w:bCs/>
        </w:rPr>
        <w:t>р.</w:t>
      </w:r>
      <w:r>
        <w:rPr>
          <w:rStyle w:val="Bodytext4Spacing0pt2"/>
          <w:b/>
          <w:bCs/>
        </w:rPr>
        <w:t xml:space="preserve"> </w:t>
      </w:r>
      <w:r>
        <w:rPr>
          <w:rStyle w:val="Bodytext4Spacing0pt0"/>
          <w:b/>
          <w:bCs/>
        </w:rPr>
        <w:t xml:space="preserve">Испытания заканчиваются, как только появится событие </w:t>
      </w:r>
      <w:r>
        <w:rPr>
          <w:rStyle w:val="Bodytext4105pt"/>
        </w:rPr>
        <w:t>А.</w:t>
      </w:r>
      <w:r>
        <w:rPr>
          <w:rStyle w:val="Bodytext4Spacing0pt3"/>
          <w:b/>
          <w:bCs/>
        </w:rPr>
        <w:t xml:space="preserve"> </w:t>
      </w:r>
      <w:r>
        <w:rPr>
          <w:rStyle w:val="Bodytext4Spacing0pt0"/>
          <w:b/>
          <w:bCs/>
        </w:rPr>
        <w:t>Таким образом, если собы</w:t>
      </w:r>
      <w:r>
        <w:rPr>
          <w:rStyle w:val="Bodytext4Spacing0pt0"/>
          <w:b/>
          <w:bCs/>
        </w:rPr>
        <w:softHyphen/>
        <w:t xml:space="preserve">тие </w:t>
      </w:r>
      <w:r>
        <w:rPr>
          <w:rStyle w:val="Bodytext4105pt"/>
        </w:rPr>
        <w:t>А</w:t>
      </w:r>
      <w:r>
        <w:rPr>
          <w:rStyle w:val="Bodytext4Spacing0pt3"/>
          <w:b/>
          <w:bCs/>
        </w:rPr>
        <w:t xml:space="preserve"> </w:t>
      </w:r>
      <w:r>
        <w:rPr>
          <w:rStyle w:val="Bodytext4Spacing0pt0"/>
          <w:b/>
          <w:bCs/>
        </w:rPr>
        <w:t xml:space="preserve">появилось в </w:t>
      </w:r>
      <w:r>
        <w:rPr>
          <w:rStyle w:val="Bodytext4Spacing0pt0"/>
          <w:b/>
          <w:bCs/>
          <w:lang w:val="en-US" w:eastAsia="en-US" w:bidi="en-US"/>
        </w:rPr>
        <w:t>fe</w:t>
      </w:r>
      <w:r>
        <w:rPr>
          <w:rStyle w:val="Bodytext4Spacing0pt0"/>
          <w:b/>
          <w:bCs/>
        </w:rPr>
        <w:t xml:space="preserve">-м испытании, то в предшествующих </w:t>
      </w:r>
      <w:r>
        <w:rPr>
          <w:rStyle w:val="Bodytext4Italic4"/>
          <w:b/>
          <w:bCs/>
          <w:lang w:val="en-US" w:eastAsia="en-US" w:bidi="en-US"/>
        </w:rPr>
        <w:t>k</w:t>
      </w:r>
      <w:r>
        <w:rPr>
          <w:rStyle w:val="Bodytext4Spacing0pt0"/>
          <w:b/>
          <w:bCs/>
          <w:lang w:val="en-US" w:eastAsia="en-US" w:bidi="en-US"/>
        </w:rPr>
        <w:t xml:space="preserve"> </w:t>
      </w:r>
      <w:r>
        <w:rPr>
          <w:rStyle w:val="Bodytext4Spacing0pt0"/>
          <w:b/>
          <w:bCs/>
        </w:rPr>
        <w:t xml:space="preserve">— </w:t>
      </w:r>
      <w:r>
        <w:rPr>
          <w:rStyle w:val="Bodytext4Candara0"/>
        </w:rPr>
        <w:t>1</w:t>
      </w:r>
      <w:r>
        <w:rPr>
          <w:rStyle w:val="Bodytext4Spacing0pt0"/>
          <w:b/>
          <w:bCs/>
        </w:rPr>
        <w:t xml:space="preserve"> испытаниях оно не появлялось.</w:t>
      </w:r>
    </w:p>
    <w:p w14:paraId="5D297C19" w14:textId="77777777" w:rsidR="00F4136F" w:rsidRDefault="00E27E4F">
      <w:pPr>
        <w:pStyle w:val="Bodytext40"/>
        <w:framePr w:w="6269" w:h="9685" w:hRule="exact" w:wrap="around" w:vAnchor="page" w:hAnchor="page" w:x="3013" w:y="3166"/>
        <w:shd w:val="clear" w:color="auto" w:fill="auto"/>
        <w:spacing w:line="216" w:lineRule="exact"/>
        <w:ind w:left="60" w:right="60" w:firstLine="340"/>
        <w:jc w:val="both"/>
      </w:pPr>
      <w:r>
        <w:rPr>
          <w:rStyle w:val="Bodytext4Spacing0pt0"/>
          <w:b/>
          <w:bCs/>
        </w:rPr>
        <w:t xml:space="preserve">Обозначим через </w:t>
      </w:r>
      <w:r>
        <w:rPr>
          <w:rStyle w:val="Bodytext4Italic4"/>
          <w:b/>
          <w:bCs/>
        </w:rPr>
        <w:t>X</w:t>
      </w:r>
      <w:r>
        <w:rPr>
          <w:rStyle w:val="Bodytext4Spacing0pt0"/>
          <w:b/>
          <w:bCs/>
        </w:rPr>
        <w:t xml:space="preserve"> дискретную случайную величину — число испытаний, которые нужно провести до первого появления события </w:t>
      </w:r>
      <w:r>
        <w:rPr>
          <w:rStyle w:val="Bodytext4105pt"/>
        </w:rPr>
        <w:t>А.</w:t>
      </w:r>
      <w:r>
        <w:rPr>
          <w:rStyle w:val="Bodytext4Spacing0pt3"/>
          <w:b/>
          <w:bCs/>
        </w:rPr>
        <w:t xml:space="preserve"> </w:t>
      </w:r>
      <w:r>
        <w:rPr>
          <w:rStyle w:val="Bodytext4Spacing0pt0"/>
          <w:b/>
          <w:bCs/>
        </w:rPr>
        <w:t>Очевидно, возможными значе</w:t>
      </w:r>
      <w:r>
        <w:rPr>
          <w:rStyle w:val="Bodytext4Spacing0pt0"/>
          <w:b/>
          <w:bCs/>
        </w:rPr>
        <w:softHyphen/>
        <w:t xml:space="preserve">ниями </w:t>
      </w:r>
      <w:r>
        <w:rPr>
          <w:rStyle w:val="Bodytext4Italic4"/>
          <w:b/>
          <w:bCs/>
        </w:rPr>
        <w:t>X</w:t>
      </w:r>
      <w:r>
        <w:rPr>
          <w:rStyle w:val="Bodytext4Spacing0pt0"/>
          <w:b/>
          <w:bCs/>
        </w:rPr>
        <w:t xml:space="preserve"> являются натуральные числа: </w:t>
      </w:r>
      <w:r>
        <w:rPr>
          <w:rStyle w:val="Bodytext4Italic4"/>
          <w:b/>
          <w:bCs/>
        </w:rPr>
        <w:t>х</w:t>
      </w:r>
      <w:r>
        <w:rPr>
          <w:rStyle w:val="Bodytext4Italic4"/>
          <w:b/>
          <w:bCs/>
          <w:vertAlign w:val="subscript"/>
        </w:rPr>
        <w:t>г</w:t>
      </w:r>
      <w:r>
        <w:rPr>
          <w:rStyle w:val="Bodytext4Italic4"/>
          <w:b/>
          <w:bCs/>
        </w:rPr>
        <w:t xml:space="preserve"> —</w:t>
      </w:r>
      <w:r>
        <w:rPr>
          <w:rStyle w:val="Bodytext4Spacing0pt0"/>
          <w:b/>
          <w:bCs/>
        </w:rPr>
        <w:t xml:space="preserve"> </w:t>
      </w:r>
      <w:r>
        <w:rPr>
          <w:rStyle w:val="Bodytext4Candara0"/>
        </w:rPr>
        <w:t>1</w:t>
      </w:r>
      <w:r>
        <w:rPr>
          <w:rStyle w:val="Bodytext4Spacing0pt0"/>
          <w:b/>
          <w:bCs/>
        </w:rPr>
        <w:t xml:space="preserve">, </w:t>
      </w:r>
      <w:r>
        <w:rPr>
          <w:rStyle w:val="Bodytext4Italic4"/>
          <w:b/>
          <w:bCs/>
        </w:rPr>
        <w:t>х</w:t>
      </w:r>
      <w:r>
        <w:rPr>
          <w:rStyle w:val="Bodytext4Italic4"/>
          <w:b/>
          <w:bCs/>
          <w:vertAlign w:val="subscript"/>
        </w:rPr>
        <w:t>2</w:t>
      </w:r>
      <w:r>
        <w:rPr>
          <w:rStyle w:val="Bodytext4Italic4"/>
          <w:b/>
          <w:bCs/>
        </w:rPr>
        <w:t xml:space="preserve"> — </w:t>
      </w:r>
      <w:r>
        <w:rPr>
          <w:rStyle w:val="Bodytext4Italic5"/>
          <w:b/>
          <w:bCs/>
        </w:rPr>
        <w:t>2,</w:t>
      </w:r>
      <w:r>
        <w:rPr>
          <w:rStyle w:val="Bodytext4Spacing0pt0"/>
          <w:b/>
          <w:bCs/>
        </w:rPr>
        <w:t xml:space="preserve"> ...</w:t>
      </w:r>
    </w:p>
    <w:p w14:paraId="5D297C1A" w14:textId="77777777" w:rsidR="00F4136F" w:rsidRDefault="00E27E4F">
      <w:pPr>
        <w:pStyle w:val="Bodytext40"/>
        <w:framePr w:w="6269" w:h="9685" w:hRule="exact" w:wrap="around" w:vAnchor="page" w:hAnchor="page" w:x="3013" w:y="3166"/>
        <w:shd w:val="clear" w:color="auto" w:fill="auto"/>
        <w:spacing w:after="73" w:line="216" w:lineRule="exact"/>
        <w:ind w:left="60" w:right="60" w:firstLine="340"/>
        <w:jc w:val="both"/>
      </w:pPr>
      <w:r>
        <w:rPr>
          <w:rStyle w:val="Bodytext4Spacing0pt0"/>
          <w:b/>
          <w:bCs/>
        </w:rPr>
        <w:t xml:space="preserve">Пусть в первых </w:t>
      </w:r>
      <w:r>
        <w:rPr>
          <w:rStyle w:val="Bodytext4105pt"/>
          <w:lang w:val="en-US" w:eastAsia="en-US" w:bidi="en-US"/>
        </w:rPr>
        <w:t>k</w:t>
      </w:r>
      <w:r>
        <w:rPr>
          <w:rStyle w:val="Bodytext4Spacing0pt0"/>
          <w:b/>
          <w:bCs/>
        </w:rPr>
        <w:t xml:space="preserve">—1 испытаниях событие </w:t>
      </w:r>
      <w:r>
        <w:rPr>
          <w:rStyle w:val="Bodytext4105pt"/>
        </w:rPr>
        <w:t>А</w:t>
      </w:r>
      <w:r>
        <w:rPr>
          <w:rStyle w:val="Bodytext4Spacing0pt3"/>
          <w:b/>
          <w:bCs/>
        </w:rPr>
        <w:t xml:space="preserve"> </w:t>
      </w:r>
      <w:r>
        <w:rPr>
          <w:rStyle w:val="Bodytext4Spacing0pt0"/>
          <w:b/>
          <w:bCs/>
        </w:rPr>
        <w:t>не насту</w:t>
      </w:r>
      <w:r>
        <w:rPr>
          <w:rStyle w:val="Bodytext4Spacing0pt0"/>
          <w:b/>
          <w:bCs/>
        </w:rPr>
        <w:softHyphen/>
        <w:t xml:space="preserve">пило, а в </w:t>
      </w:r>
      <w:r>
        <w:rPr>
          <w:rStyle w:val="Bodytext4Spacing0pt0"/>
          <w:b/>
          <w:bCs/>
          <w:lang w:val="en-US" w:eastAsia="en-US" w:bidi="en-US"/>
        </w:rPr>
        <w:t>fe</w:t>
      </w:r>
      <w:r>
        <w:rPr>
          <w:rStyle w:val="Bodytext4Spacing0pt0"/>
          <w:b/>
          <w:bCs/>
        </w:rPr>
        <w:t>-м испытании появилось. Вероятность этого «сложного события», по теореме умножения вероятностей независимых событий,</w:t>
      </w:r>
    </w:p>
    <w:p w14:paraId="5D297C1B" w14:textId="77777777" w:rsidR="00F4136F" w:rsidRDefault="00E27E4F">
      <w:pPr>
        <w:pStyle w:val="Bodytext100"/>
        <w:framePr w:w="6269" w:h="9685" w:hRule="exact" w:wrap="around" w:vAnchor="page" w:hAnchor="page" w:x="3013" w:y="3166"/>
        <w:shd w:val="clear" w:color="auto" w:fill="auto"/>
        <w:tabs>
          <w:tab w:val="right" w:pos="6245"/>
        </w:tabs>
        <w:spacing w:after="144" w:line="200" w:lineRule="exact"/>
        <w:ind w:left="2220"/>
      </w:pPr>
      <w:r>
        <w:rPr>
          <w:rStyle w:val="Bodytext10Spacing1pt1"/>
          <w:b/>
          <w:bCs/>
          <w:i/>
          <w:iCs/>
        </w:rPr>
        <w:t>P(X</w:t>
      </w:r>
      <w:r>
        <w:rPr>
          <w:rStyle w:val="Bodytext10Spacing0pt"/>
          <w:b/>
          <w:bCs/>
          <w:i/>
          <w:iCs/>
          <w:lang w:val="en-US" w:eastAsia="en-US" w:bidi="en-US"/>
        </w:rPr>
        <w:t xml:space="preserve"> = </w:t>
      </w:r>
      <w:r>
        <w:rPr>
          <w:rStyle w:val="Bodytext10Spacing1pt1"/>
          <w:b/>
          <w:bCs/>
          <w:i/>
          <w:iCs/>
        </w:rPr>
        <w:t>k)</w:t>
      </w:r>
      <w:r>
        <w:rPr>
          <w:rStyle w:val="Bodytext10Spacing0pt"/>
          <w:b/>
          <w:bCs/>
          <w:i/>
          <w:iCs/>
          <w:lang w:val="en-US" w:eastAsia="en-US" w:bidi="en-US"/>
        </w:rPr>
        <w:t xml:space="preserve"> = q*-'p.</w:t>
      </w:r>
      <w:r>
        <w:rPr>
          <w:rStyle w:val="Bodytext10NotItalic3"/>
          <w:b/>
          <w:bCs/>
          <w:lang w:val="en-US" w:eastAsia="en-US" w:bidi="en-US"/>
        </w:rPr>
        <w:tab/>
      </w:r>
      <w:r>
        <w:rPr>
          <w:rStyle w:val="Bodytext10NotItalic3"/>
          <w:b/>
          <w:bCs/>
        </w:rPr>
        <w:t>(*)</w:t>
      </w:r>
    </w:p>
    <w:p w14:paraId="5D297C1C" w14:textId="77777777" w:rsidR="00F4136F" w:rsidRDefault="00E27E4F">
      <w:pPr>
        <w:pStyle w:val="Bodytext40"/>
        <w:framePr w:w="6269" w:h="9685" w:hRule="exact" w:wrap="around" w:vAnchor="page" w:hAnchor="page" w:x="3013" w:y="3166"/>
        <w:shd w:val="clear" w:color="auto" w:fill="auto"/>
        <w:spacing w:after="69" w:line="211" w:lineRule="exact"/>
        <w:ind w:left="60" w:right="60" w:firstLine="0"/>
        <w:jc w:val="both"/>
      </w:pPr>
      <w:r>
        <w:rPr>
          <w:rStyle w:val="Bodytext4Spacing0pt0"/>
          <w:b/>
          <w:bCs/>
        </w:rPr>
        <w:t xml:space="preserve">Полагая </w:t>
      </w:r>
      <w:r>
        <w:rPr>
          <w:rStyle w:val="Bodytext4Italic5"/>
          <w:b/>
          <w:bCs/>
          <w:lang w:val="en-US" w:eastAsia="en-US" w:bidi="en-US"/>
        </w:rPr>
        <w:t>k=\,</w:t>
      </w:r>
      <w:r>
        <w:rPr>
          <w:rStyle w:val="Bodytext4Spacing0pt0"/>
          <w:b/>
          <w:bCs/>
          <w:lang w:val="en-US" w:eastAsia="en-US" w:bidi="en-US"/>
        </w:rPr>
        <w:t xml:space="preserve"> </w:t>
      </w:r>
      <w:r>
        <w:rPr>
          <w:rStyle w:val="Bodytext4Spacing0pt0"/>
          <w:b/>
          <w:bCs/>
        </w:rPr>
        <w:t>2, ... в формуле (*), получим геометри</w:t>
      </w:r>
      <w:r>
        <w:rPr>
          <w:rStyle w:val="Bodytext4Spacing0pt0"/>
          <w:b/>
          <w:bCs/>
        </w:rPr>
        <w:softHyphen/>
        <w:t xml:space="preserve">ческую прогрессию с первым членом </w:t>
      </w:r>
      <w:r>
        <w:rPr>
          <w:rStyle w:val="Bodytext4Italic4"/>
          <w:b/>
          <w:bCs/>
        </w:rPr>
        <w:t>р</w:t>
      </w:r>
      <w:r>
        <w:rPr>
          <w:rStyle w:val="Bodytext4Spacing0pt0"/>
          <w:b/>
          <w:bCs/>
        </w:rPr>
        <w:t xml:space="preserve"> и знаменателем </w:t>
      </w:r>
      <w:r>
        <w:rPr>
          <w:rStyle w:val="Bodytext4Italic4"/>
          <w:b/>
          <w:bCs/>
          <w:lang w:val="en-US" w:eastAsia="en-US" w:bidi="en-US"/>
        </w:rPr>
        <w:t xml:space="preserve">q </w:t>
      </w:r>
      <w:r>
        <w:rPr>
          <w:rStyle w:val="Bodytext4Candara0"/>
        </w:rPr>
        <w:t>(0</w:t>
      </w:r>
      <w:r>
        <w:rPr>
          <w:rStyle w:val="Bodytext4Spacing0pt0"/>
          <w:b/>
          <w:bCs/>
        </w:rPr>
        <w:t xml:space="preserve"> &lt; &lt;/ &lt; </w:t>
      </w:r>
      <w:r>
        <w:rPr>
          <w:rStyle w:val="Bodytext4Candara0"/>
        </w:rPr>
        <w:t>1</w:t>
      </w:r>
      <w:r>
        <w:rPr>
          <w:rStyle w:val="Bodytext4Spacing0pt0"/>
          <w:b/>
          <w:bCs/>
        </w:rPr>
        <w:t>):</w:t>
      </w:r>
    </w:p>
    <w:p w14:paraId="5D297C1D" w14:textId="77777777" w:rsidR="00F4136F" w:rsidRDefault="00E27E4F">
      <w:pPr>
        <w:pStyle w:val="Heading620"/>
        <w:framePr w:w="6269" w:h="9685" w:hRule="exact" w:wrap="around" w:vAnchor="page" w:hAnchor="page" w:x="3013" w:y="3166"/>
        <w:shd w:val="clear" w:color="auto" w:fill="auto"/>
        <w:tabs>
          <w:tab w:val="right" w:pos="6245"/>
        </w:tabs>
        <w:spacing w:before="0" w:after="153" w:line="200" w:lineRule="exact"/>
        <w:ind w:left="1740"/>
      </w:pPr>
      <w:bookmarkStart w:id="75" w:name="bookmark75"/>
      <w:r>
        <w:rPr>
          <w:lang w:val="ru-RU" w:eastAsia="ru-RU" w:bidi="ru-RU"/>
        </w:rPr>
        <w:t xml:space="preserve">р, </w:t>
      </w:r>
      <w:r>
        <w:rPr>
          <w:rStyle w:val="Heading62Spacing1pt"/>
          <w:b/>
          <w:bCs/>
          <w:i/>
          <w:iCs/>
        </w:rPr>
        <w:t>qp,</w:t>
      </w:r>
      <w:r>
        <w:t xml:space="preserve"> q*p,</w:t>
      </w:r>
      <w:r>
        <w:rPr>
          <w:rStyle w:val="Heading62NotItalic"/>
          <w:b/>
          <w:bCs/>
          <w:lang w:val="en-US" w:eastAsia="en-US" w:bidi="en-US"/>
        </w:rPr>
        <w:t xml:space="preserve"> </w:t>
      </w:r>
      <w:r>
        <w:rPr>
          <w:rStyle w:val="Heading62NotItalic0"/>
          <w:b/>
          <w:bCs/>
        </w:rPr>
        <w:t>...,</w:t>
      </w:r>
      <w:r>
        <w:rPr>
          <w:rStyle w:val="Heading62NotItalic"/>
          <w:b/>
          <w:bCs/>
        </w:rPr>
        <w:t xml:space="preserve"> </w:t>
      </w:r>
      <w:r>
        <w:t>q</w:t>
      </w:r>
      <w:r>
        <w:rPr>
          <w:vertAlign w:val="superscript"/>
        </w:rPr>
        <w:t>k</w:t>
      </w:r>
      <w:r>
        <w:t>~</w:t>
      </w:r>
      <w:r>
        <w:rPr>
          <w:vertAlign w:val="superscript"/>
        </w:rPr>
        <w:t>1</w:t>
      </w:r>
      <w:r>
        <w:t>p,</w:t>
      </w:r>
      <w:r>
        <w:rPr>
          <w:rStyle w:val="Heading62NotItalic"/>
          <w:b/>
          <w:bCs/>
          <w:lang w:val="en-US" w:eastAsia="en-US" w:bidi="en-US"/>
        </w:rPr>
        <w:t xml:space="preserve"> </w:t>
      </w:r>
      <w:r>
        <w:rPr>
          <w:rStyle w:val="Heading62NotItalic0"/>
          <w:b/>
          <w:bCs/>
        </w:rPr>
        <w:t>...</w:t>
      </w:r>
      <w:r>
        <w:rPr>
          <w:rStyle w:val="Heading62NotItalic"/>
          <w:b/>
          <w:bCs/>
        </w:rPr>
        <w:tab/>
        <w:t>(**)</w:t>
      </w:r>
      <w:bookmarkEnd w:id="75"/>
    </w:p>
    <w:p w14:paraId="5D297C1E" w14:textId="77777777" w:rsidR="00F4136F" w:rsidRDefault="00E27E4F">
      <w:pPr>
        <w:pStyle w:val="Bodytext40"/>
        <w:framePr w:w="6269" w:h="9685" w:hRule="exact" w:wrap="around" w:vAnchor="page" w:hAnchor="page" w:x="3013" w:y="3166"/>
        <w:shd w:val="clear" w:color="auto" w:fill="auto"/>
        <w:spacing w:line="206" w:lineRule="exact"/>
        <w:ind w:left="60" w:right="60" w:firstLine="0"/>
        <w:jc w:val="both"/>
      </w:pPr>
      <w:r>
        <w:rPr>
          <w:rStyle w:val="Bodytext4Spacing0pt0"/>
          <w:b/>
          <w:bCs/>
        </w:rPr>
        <w:t xml:space="preserve">По этой причине распределение (*) называют </w:t>
      </w:r>
      <w:r>
        <w:rPr>
          <w:rStyle w:val="Bodytext4Italic4"/>
          <w:b/>
          <w:bCs/>
        </w:rPr>
        <w:t>геометри</w:t>
      </w:r>
      <w:r>
        <w:rPr>
          <w:rStyle w:val="Bodytext4Italic4"/>
          <w:b/>
          <w:bCs/>
        </w:rPr>
        <w:softHyphen/>
        <w:t>ческим.</w:t>
      </w:r>
    </w:p>
    <w:p w14:paraId="5D297C1F" w14:textId="77777777" w:rsidR="00F4136F" w:rsidRDefault="00E27E4F">
      <w:pPr>
        <w:pStyle w:val="Headerorfooter20"/>
        <w:framePr w:wrap="around" w:vAnchor="page" w:hAnchor="page" w:x="3109" w:y="12954"/>
        <w:shd w:val="clear" w:color="auto" w:fill="auto"/>
        <w:spacing w:line="160" w:lineRule="exact"/>
        <w:ind w:left="20"/>
        <w:jc w:val="left"/>
      </w:pPr>
      <w:r>
        <w:rPr>
          <w:rStyle w:val="Headerorfooter2Spacing0pt"/>
        </w:rPr>
        <w:t>72</w:t>
      </w:r>
    </w:p>
    <w:p w14:paraId="5D297C2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C21" w14:textId="77777777" w:rsidR="00F4136F" w:rsidRDefault="00E27E4F">
      <w:pPr>
        <w:pStyle w:val="Bodytext40"/>
        <w:framePr w:w="6331" w:h="9775" w:hRule="exact" w:wrap="around" w:vAnchor="page" w:hAnchor="page" w:x="2972" w:y="3104"/>
        <w:shd w:val="clear" w:color="auto" w:fill="auto"/>
        <w:spacing w:after="53" w:line="221" w:lineRule="exact"/>
        <w:ind w:left="40" w:right="60" w:firstLine="360"/>
        <w:jc w:val="both"/>
      </w:pPr>
      <w:r>
        <w:rPr>
          <w:rStyle w:val="Bodytext4Spacing0pt0"/>
          <w:b/>
          <w:bCs/>
        </w:rPr>
        <w:t>Легко убедиться, что ряд (*•*) сходится и сумма его равна единице. Действительно, сумма ряда (*•*)</w:t>
      </w:r>
    </w:p>
    <w:p w14:paraId="5D297C22" w14:textId="77777777" w:rsidR="00F4136F" w:rsidRDefault="00E27E4F">
      <w:pPr>
        <w:pStyle w:val="Heading120"/>
        <w:framePr w:w="6331" w:h="9775" w:hRule="exact" w:wrap="around" w:vAnchor="page" w:hAnchor="page" w:x="2972" w:y="3104"/>
        <w:shd w:val="clear" w:color="auto" w:fill="auto"/>
        <w:spacing w:before="0" w:after="126" w:line="230" w:lineRule="exact"/>
        <w:ind w:left="2080"/>
      </w:pPr>
      <w:bookmarkStart w:id="76" w:name="bookmark76"/>
      <w:r>
        <w:rPr>
          <w:lang w:val="ru-RU" w:eastAsia="ru-RU" w:bidi="ru-RU"/>
        </w:rPr>
        <w:t>Р</w:t>
      </w:r>
      <w:r>
        <w:rPr>
          <w:rStyle w:val="Heading128pt"/>
        </w:rPr>
        <w:t>/(1</w:t>
      </w:r>
      <w:r>
        <w:rPr>
          <w:lang w:val="ru-RU" w:eastAsia="ru-RU" w:bidi="ru-RU"/>
        </w:rPr>
        <w:t xml:space="preserve"> — </w:t>
      </w:r>
      <w:r>
        <w:rPr>
          <w:rStyle w:val="Heading12115pt"/>
        </w:rPr>
        <w:t xml:space="preserve">q) </w:t>
      </w:r>
      <w:r>
        <w:rPr>
          <w:rStyle w:val="Heading12Italic"/>
        </w:rPr>
        <w:t>= P/P=</w:t>
      </w:r>
      <w:r>
        <w:t xml:space="preserve"> </w:t>
      </w:r>
      <w:r>
        <w:rPr>
          <w:rStyle w:val="Heading128pt"/>
        </w:rPr>
        <w:t>1</w:t>
      </w:r>
      <w:r>
        <w:rPr>
          <w:lang w:val="ru-RU" w:eastAsia="ru-RU" w:bidi="ru-RU"/>
        </w:rPr>
        <w:t>.</w:t>
      </w:r>
      <w:bookmarkEnd w:id="76"/>
    </w:p>
    <w:p w14:paraId="5D297C23" w14:textId="77777777" w:rsidR="00F4136F" w:rsidRDefault="00E27E4F">
      <w:pPr>
        <w:pStyle w:val="Bodytext50"/>
        <w:framePr w:w="6331" w:h="9775" w:hRule="exact" w:wrap="around" w:vAnchor="page" w:hAnchor="page" w:x="2972" w:y="3104"/>
        <w:shd w:val="clear" w:color="auto" w:fill="auto"/>
        <w:spacing w:before="0" w:line="178" w:lineRule="exact"/>
        <w:ind w:left="40" w:right="60" w:firstLine="360"/>
      </w:pPr>
      <w:r>
        <w:rPr>
          <w:rStyle w:val="Bodytext5Spacing0pt0"/>
        </w:rPr>
        <w:t xml:space="preserve">Пример. Из орудия производится стрельба по цели до первого попадания. Вероятность попадания в цель </w:t>
      </w:r>
      <w:r>
        <w:rPr>
          <w:rStyle w:val="Bodytext5Italic8"/>
        </w:rPr>
        <w:t>р =</w:t>
      </w:r>
      <w:r>
        <w:rPr>
          <w:rStyle w:val="Bodytext5Spacing0pt0"/>
        </w:rPr>
        <w:t xml:space="preserve"> </w:t>
      </w:r>
      <w:r>
        <w:rPr>
          <w:rStyle w:val="Bodytext5Candara"/>
        </w:rPr>
        <w:t>0</w:t>
      </w:r>
      <w:r>
        <w:rPr>
          <w:rStyle w:val="Bodytext5Spacing0pt0"/>
        </w:rPr>
        <w:t>,</w:t>
      </w:r>
      <w:r>
        <w:rPr>
          <w:rStyle w:val="Bodytext5Candara"/>
        </w:rPr>
        <w:t>6</w:t>
      </w:r>
      <w:r>
        <w:rPr>
          <w:rStyle w:val="Bodytext5Spacing0pt0"/>
        </w:rPr>
        <w:t>. Найти вероятность того, что попадание произойдет при третьем выстреле.</w:t>
      </w:r>
    </w:p>
    <w:p w14:paraId="5D297C24" w14:textId="77777777" w:rsidR="00F4136F" w:rsidRDefault="00E27E4F">
      <w:pPr>
        <w:pStyle w:val="Bodytext50"/>
        <w:framePr w:w="6331" w:h="9775" w:hRule="exact" w:wrap="around" w:vAnchor="page" w:hAnchor="page" w:x="2972" w:y="3104"/>
        <w:shd w:val="clear" w:color="auto" w:fill="auto"/>
        <w:spacing w:before="0" w:after="66" w:line="178" w:lineRule="exact"/>
        <w:ind w:left="40" w:right="60" w:firstLine="360"/>
      </w:pPr>
      <w:r>
        <w:rPr>
          <w:rStyle w:val="Bodytext5Spacing2pt0"/>
        </w:rPr>
        <w:t>Решение.</w:t>
      </w:r>
      <w:r>
        <w:rPr>
          <w:rStyle w:val="Bodytext5Spacing0pt0"/>
        </w:rPr>
        <w:t xml:space="preserve"> По условию, р = 0,6, (/ = 0,4, </w:t>
      </w:r>
      <w:r>
        <w:rPr>
          <w:rStyle w:val="Bodytext5Italic8"/>
        </w:rPr>
        <w:t>к = Ъ.</w:t>
      </w:r>
      <w:r>
        <w:rPr>
          <w:rStyle w:val="Bodytext5Spacing0pt0"/>
        </w:rPr>
        <w:t xml:space="preserve"> Искомая вероят</w:t>
      </w:r>
      <w:r>
        <w:rPr>
          <w:rStyle w:val="Bodytext5Spacing0pt0"/>
        </w:rPr>
        <w:softHyphen/>
        <w:t>ность по формуле (*)</w:t>
      </w:r>
    </w:p>
    <w:p w14:paraId="5D297C25" w14:textId="77777777" w:rsidR="00F4136F" w:rsidRDefault="00E27E4F">
      <w:pPr>
        <w:pStyle w:val="Bodytext50"/>
        <w:framePr w:w="6331" w:h="9775" w:hRule="exact" w:wrap="around" w:vAnchor="page" w:hAnchor="page" w:x="2972" w:y="3104"/>
        <w:shd w:val="clear" w:color="auto" w:fill="auto"/>
        <w:spacing w:before="0" w:after="274" w:line="170" w:lineRule="exact"/>
        <w:ind w:left="20" w:firstLine="0"/>
        <w:jc w:val="center"/>
      </w:pPr>
      <w:r>
        <w:rPr>
          <w:rStyle w:val="Bodytext5Spacing0pt0"/>
          <w:lang w:val="en-US" w:eastAsia="en-US" w:bidi="en-US"/>
        </w:rPr>
        <w:t xml:space="preserve">P = </w:t>
      </w:r>
      <w:r>
        <w:rPr>
          <w:rStyle w:val="Bodytext5Candara"/>
          <w:vertAlign w:val="subscript"/>
          <w:lang w:val="en-US" w:eastAsia="en-US" w:bidi="en-US"/>
        </w:rPr>
        <w:t>9</w:t>
      </w:r>
      <w:r>
        <w:rPr>
          <w:rStyle w:val="Bodytext5Spacing0pt0"/>
          <w:lang w:val="en-US" w:eastAsia="en-US" w:bidi="en-US"/>
        </w:rPr>
        <w:t>*-i.p = 0,4</w:t>
      </w:r>
      <w:r>
        <w:rPr>
          <w:rStyle w:val="Bodytext5Candara"/>
          <w:vertAlign w:val="superscript"/>
          <w:lang w:val="en-US" w:eastAsia="en-US" w:bidi="en-US"/>
        </w:rPr>
        <w:t>2</w:t>
      </w:r>
      <w:r>
        <w:rPr>
          <w:rStyle w:val="Bodytext5Spacing0pt0"/>
          <w:lang w:val="en-US" w:eastAsia="en-US" w:bidi="en-US"/>
        </w:rPr>
        <w:t xml:space="preserve"> 0,6 = 0,096.</w:t>
      </w:r>
    </w:p>
    <w:p w14:paraId="5D297C26" w14:textId="77777777" w:rsidR="00F4136F" w:rsidRDefault="00E27E4F">
      <w:pPr>
        <w:pStyle w:val="Heading170"/>
        <w:framePr w:w="6331" w:h="9775" w:hRule="exact" w:wrap="around" w:vAnchor="page" w:hAnchor="page" w:x="2972" w:y="3104"/>
        <w:shd w:val="clear" w:color="auto" w:fill="auto"/>
        <w:spacing w:before="0" w:after="125" w:line="200" w:lineRule="exact"/>
        <w:ind w:left="40" w:firstLine="920"/>
      </w:pPr>
      <w:bookmarkStart w:id="77" w:name="bookmark77"/>
      <w:r>
        <w:t>§ 8. Гипергеометрическое распределение</w:t>
      </w:r>
      <w:bookmarkEnd w:id="77"/>
    </w:p>
    <w:p w14:paraId="5D297C27" w14:textId="77777777" w:rsidR="00F4136F" w:rsidRDefault="00E27E4F">
      <w:pPr>
        <w:pStyle w:val="Bodytext40"/>
        <w:framePr w:w="6331" w:h="9775" w:hRule="exact" w:wrap="around" w:vAnchor="page" w:hAnchor="page" w:x="2972" w:y="3104"/>
        <w:shd w:val="clear" w:color="auto" w:fill="auto"/>
        <w:spacing w:line="216" w:lineRule="exact"/>
        <w:ind w:left="40" w:right="60" w:firstLine="920"/>
        <w:jc w:val="both"/>
      </w:pPr>
      <w:r>
        <w:rPr>
          <w:rStyle w:val="Bodytext4Spacing0pt0"/>
          <w:b/>
          <w:bCs/>
        </w:rPr>
        <w:t xml:space="preserve">Прежде чем дать определение гипергеометричес- кого распределения, рассмотрим задачу. Пусть в партии из </w:t>
      </w:r>
      <w:r>
        <w:rPr>
          <w:rStyle w:val="Bodytext4Italic4"/>
          <w:b/>
          <w:bCs/>
          <w:lang w:val="en-US" w:eastAsia="en-US" w:bidi="en-US"/>
        </w:rPr>
        <w:t>N</w:t>
      </w:r>
      <w:r>
        <w:rPr>
          <w:rStyle w:val="Bodytext4Spacing0pt0"/>
          <w:b/>
          <w:bCs/>
          <w:lang w:val="en-US" w:eastAsia="en-US" w:bidi="en-US"/>
        </w:rPr>
        <w:t xml:space="preserve"> </w:t>
      </w:r>
      <w:r>
        <w:rPr>
          <w:rStyle w:val="Bodytext4Spacing0pt0"/>
          <w:b/>
          <w:bCs/>
        </w:rPr>
        <w:t xml:space="preserve">изделий имеется </w:t>
      </w:r>
      <w:r>
        <w:rPr>
          <w:rStyle w:val="Bodytext4Italic4"/>
          <w:b/>
          <w:bCs/>
        </w:rPr>
        <w:t>М</w:t>
      </w:r>
      <w:r>
        <w:rPr>
          <w:rStyle w:val="Bodytext4Spacing0pt0"/>
          <w:b/>
          <w:bCs/>
        </w:rPr>
        <w:t xml:space="preserve"> стандартных </w:t>
      </w:r>
      <w:r>
        <w:rPr>
          <w:rStyle w:val="Bodytext4Italic4"/>
          <w:b/>
          <w:bCs/>
        </w:rPr>
        <w:t>(М</w:t>
      </w:r>
      <w:r>
        <w:rPr>
          <w:rStyle w:val="Bodytext4Spacing0pt0"/>
          <w:b/>
          <w:bCs/>
        </w:rPr>
        <w:t xml:space="preserve"> &lt; </w:t>
      </w:r>
      <w:r>
        <w:rPr>
          <w:rStyle w:val="Bodytext4Italic4"/>
          <w:b/>
          <w:bCs/>
          <w:lang w:val="en-US" w:eastAsia="en-US" w:bidi="en-US"/>
        </w:rPr>
        <w:t>N).</w:t>
      </w:r>
      <w:r>
        <w:rPr>
          <w:rStyle w:val="Bodytext4Spacing0pt0"/>
          <w:b/>
          <w:bCs/>
          <w:lang w:val="en-US" w:eastAsia="en-US" w:bidi="en-US"/>
        </w:rPr>
        <w:t xml:space="preserve"> </w:t>
      </w:r>
      <w:r>
        <w:rPr>
          <w:rStyle w:val="Bodytext4Spacing0pt0"/>
          <w:b/>
          <w:bCs/>
        </w:rPr>
        <w:t>Из пар</w:t>
      </w:r>
      <w:r>
        <w:rPr>
          <w:rStyle w:val="Bodytext4Spacing0pt0"/>
          <w:b/>
          <w:bCs/>
        </w:rPr>
        <w:softHyphen/>
        <w:t xml:space="preserve">тии случайно отбирают </w:t>
      </w:r>
      <w:r>
        <w:rPr>
          <w:rStyle w:val="Bodytext4Italic4"/>
          <w:b/>
          <w:bCs/>
        </w:rPr>
        <w:t>п</w:t>
      </w:r>
      <w:r>
        <w:rPr>
          <w:rStyle w:val="Bodytext4Spacing0pt0"/>
          <w:b/>
          <w:bCs/>
        </w:rPr>
        <w:t xml:space="preserve"> изделий (каждое изделие может быть извлечено с одинаковой вероятностью), причем отобранное изделие перед отбором следующего не </w:t>
      </w:r>
      <w:r>
        <w:rPr>
          <w:rStyle w:val="Bodytext4Spacing2pt0"/>
          <w:b/>
          <w:bCs/>
        </w:rPr>
        <w:t>воз</w:t>
      </w:r>
      <w:r>
        <w:rPr>
          <w:rStyle w:val="Bodytext4Spacing2pt0"/>
          <w:b/>
          <w:bCs/>
        </w:rPr>
        <w:softHyphen/>
        <w:t>вращается</w:t>
      </w:r>
      <w:r>
        <w:rPr>
          <w:rStyle w:val="Bodytext4Spacing0pt0"/>
          <w:b/>
          <w:bCs/>
        </w:rPr>
        <w:t xml:space="preserve"> в партию (поэтому формула Бернулли здесь неприменима). Обозначим через </w:t>
      </w:r>
      <w:r>
        <w:rPr>
          <w:rStyle w:val="Bodytext4Italic4"/>
          <w:b/>
          <w:bCs/>
        </w:rPr>
        <w:t>X</w:t>
      </w:r>
      <w:r>
        <w:rPr>
          <w:rStyle w:val="Bodytext4Spacing0pt0"/>
          <w:b/>
          <w:bCs/>
        </w:rPr>
        <w:t xml:space="preserve"> случайную вели</w:t>
      </w:r>
      <w:r>
        <w:rPr>
          <w:rStyle w:val="Bodytext4Spacing0pt0"/>
          <w:b/>
          <w:bCs/>
        </w:rPr>
        <w:softHyphen/>
        <w:t xml:space="preserve">чину— число </w:t>
      </w:r>
      <w:r>
        <w:rPr>
          <w:rStyle w:val="Bodytext4Italic4"/>
          <w:b/>
          <w:bCs/>
        </w:rPr>
        <w:t>т</w:t>
      </w:r>
      <w:r>
        <w:rPr>
          <w:rStyle w:val="Bodytext4Spacing0pt0"/>
          <w:b/>
          <w:bCs/>
        </w:rPr>
        <w:t xml:space="preserve"> "‘стандартных изделий среди </w:t>
      </w:r>
      <w:r>
        <w:rPr>
          <w:rStyle w:val="Bodytext4Italic4"/>
          <w:b/>
          <w:bCs/>
        </w:rPr>
        <w:t>п</w:t>
      </w:r>
      <w:r>
        <w:rPr>
          <w:rStyle w:val="Bodytext4Spacing0pt0"/>
          <w:b/>
          <w:bCs/>
        </w:rPr>
        <w:t xml:space="preserve"> отобран</w:t>
      </w:r>
      <w:r>
        <w:rPr>
          <w:rStyle w:val="Bodytext4Spacing0pt0"/>
          <w:b/>
          <w:bCs/>
        </w:rPr>
        <w:softHyphen/>
        <w:t xml:space="preserve">ных. Очевидно, возможные значения </w:t>
      </w:r>
      <w:r>
        <w:rPr>
          <w:rStyle w:val="Bodytext4Italic4"/>
          <w:b/>
          <w:bCs/>
        </w:rPr>
        <w:t>X</w:t>
      </w:r>
      <w:r>
        <w:rPr>
          <w:rStyle w:val="Bodytext4Spacing0pt0"/>
          <w:b/>
          <w:bCs/>
        </w:rPr>
        <w:t xml:space="preserve"> таковы: 0, 1, 2,</w:t>
      </w:r>
    </w:p>
    <w:p w14:paraId="5D297C28" w14:textId="77777777" w:rsidR="00F4136F" w:rsidRDefault="00E27E4F">
      <w:pPr>
        <w:pStyle w:val="Bodytext40"/>
        <w:framePr w:w="6331" w:h="9775" w:hRule="exact" w:wrap="around" w:vAnchor="page" w:hAnchor="page" w:x="2972" w:y="3104"/>
        <w:shd w:val="clear" w:color="auto" w:fill="auto"/>
        <w:spacing w:line="216" w:lineRule="exact"/>
        <w:ind w:left="40" w:firstLine="0"/>
        <w:jc w:val="left"/>
      </w:pPr>
      <w:r>
        <w:rPr>
          <w:rStyle w:val="Bodytext4Spacing2pt0"/>
          <w:b/>
          <w:bCs/>
        </w:rPr>
        <w:t>...,</w:t>
      </w:r>
      <w:r>
        <w:rPr>
          <w:rStyle w:val="Bodytext4Spacing0pt0"/>
          <w:b/>
          <w:bCs/>
        </w:rPr>
        <w:t xml:space="preserve"> </w:t>
      </w:r>
      <w:r>
        <w:rPr>
          <w:rStyle w:val="Bodytext4Spacing0pt0"/>
          <w:b/>
          <w:bCs/>
          <w:lang w:val="en-US" w:eastAsia="en-US" w:bidi="en-US"/>
        </w:rPr>
        <w:t xml:space="preserve">min </w:t>
      </w:r>
      <w:r>
        <w:rPr>
          <w:rStyle w:val="Bodytext4Spacing0pt0"/>
          <w:b/>
          <w:bCs/>
        </w:rPr>
        <w:t>(</w:t>
      </w:r>
      <w:r>
        <w:rPr>
          <w:rStyle w:val="Bodytext4Italic4"/>
          <w:b/>
          <w:bCs/>
        </w:rPr>
        <w:t>М</w:t>
      </w:r>
      <w:r>
        <w:rPr>
          <w:rStyle w:val="Bodytext4Spacing0pt0"/>
          <w:b/>
          <w:bCs/>
        </w:rPr>
        <w:t xml:space="preserve">, </w:t>
      </w:r>
      <w:r>
        <w:rPr>
          <w:rStyle w:val="Bodytext4Italic4"/>
          <w:b/>
          <w:bCs/>
        </w:rPr>
        <w:t>п).</w:t>
      </w:r>
    </w:p>
    <w:p w14:paraId="5D297C29" w14:textId="77777777" w:rsidR="00F4136F" w:rsidRDefault="00E27E4F">
      <w:pPr>
        <w:pStyle w:val="Bodytext40"/>
        <w:framePr w:w="6331" w:h="9775" w:hRule="exact" w:wrap="around" w:vAnchor="page" w:hAnchor="page" w:x="2972" w:y="3104"/>
        <w:shd w:val="clear" w:color="auto" w:fill="auto"/>
        <w:spacing w:line="216" w:lineRule="exact"/>
        <w:ind w:left="40" w:right="60" w:firstLine="360"/>
        <w:jc w:val="both"/>
      </w:pPr>
      <w:r>
        <w:rPr>
          <w:rStyle w:val="Bodytext4Spacing0pt0"/>
          <w:b/>
          <w:bCs/>
        </w:rPr>
        <w:t xml:space="preserve">Найдем вероятность того, что </w:t>
      </w:r>
      <w:r>
        <w:rPr>
          <w:rStyle w:val="Bodytext4Italic4"/>
          <w:b/>
          <w:bCs/>
        </w:rPr>
        <w:t>Х — т,</w:t>
      </w:r>
      <w:r>
        <w:rPr>
          <w:rStyle w:val="Bodytext4Spacing0pt0"/>
          <w:b/>
          <w:bCs/>
        </w:rPr>
        <w:t xml:space="preserve"> т. е. что среди </w:t>
      </w:r>
      <w:r>
        <w:rPr>
          <w:rStyle w:val="Bodytext4Italic4"/>
          <w:b/>
          <w:bCs/>
        </w:rPr>
        <w:t>п</w:t>
      </w:r>
      <w:r>
        <w:rPr>
          <w:rStyle w:val="Bodytext4Spacing0pt0"/>
          <w:b/>
          <w:bCs/>
        </w:rPr>
        <w:t xml:space="preserve"> отобранных изделий ровно </w:t>
      </w:r>
      <w:r>
        <w:rPr>
          <w:rStyle w:val="Bodytext4Italic4"/>
          <w:b/>
          <w:bCs/>
        </w:rPr>
        <w:t>т</w:t>
      </w:r>
      <w:r>
        <w:rPr>
          <w:rStyle w:val="Bodytext4Spacing0pt0"/>
          <w:b/>
          <w:bCs/>
        </w:rPr>
        <w:t xml:space="preserve"> стандартных. Используем для этого классическое определение вероятности.</w:t>
      </w:r>
    </w:p>
    <w:p w14:paraId="5D297C2A" w14:textId="77777777" w:rsidR="00F4136F" w:rsidRDefault="00E27E4F">
      <w:pPr>
        <w:pStyle w:val="Bodytext40"/>
        <w:framePr w:w="6331" w:h="9775" w:hRule="exact" w:wrap="around" w:vAnchor="page" w:hAnchor="page" w:x="2972" w:y="3104"/>
        <w:shd w:val="clear" w:color="auto" w:fill="auto"/>
        <w:spacing w:line="216" w:lineRule="exact"/>
        <w:ind w:left="40" w:right="60" w:firstLine="360"/>
        <w:jc w:val="both"/>
      </w:pPr>
      <w:r>
        <w:rPr>
          <w:rStyle w:val="Bodytext4Spacing0pt0"/>
          <w:b/>
          <w:bCs/>
        </w:rPr>
        <w:t>Общее число возможных элементарных исходов испы</w:t>
      </w:r>
      <w:r>
        <w:rPr>
          <w:rStyle w:val="Bodytext4Spacing0pt0"/>
          <w:b/>
          <w:bCs/>
        </w:rPr>
        <w:softHyphen/>
        <w:t xml:space="preserve">тания равно числу способов, которыми можно извлечь </w:t>
      </w:r>
      <w:r>
        <w:rPr>
          <w:rStyle w:val="Bodytext4Italic4"/>
          <w:b/>
          <w:bCs/>
        </w:rPr>
        <w:t xml:space="preserve">п </w:t>
      </w:r>
      <w:r>
        <w:rPr>
          <w:rStyle w:val="Bodytext4Spacing0pt0"/>
          <w:b/>
          <w:bCs/>
        </w:rPr>
        <w:t xml:space="preserve">изделий из </w:t>
      </w:r>
      <w:r>
        <w:rPr>
          <w:rStyle w:val="Bodytext4Italic4"/>
          <w:b/>
          <w:bCs/>
          <w:lang w:val="en-US" w:eastAsia="en-US" w:bidi="en-US"/>
        </w:rPr>
        <w:t>N</w:t>
      </w:r>
      <w:r>
        <w:rPr>
          <w:rStyle w:val="Bodytext4Spacing0pt0"/>
          <w:b/>
          <w:bCs/>
          <w:lang w:val="en-US" w:eastAsia="en-US" w:bidi="en-US"/>
        </w:rPr>
        <w:t xml:space="preserve"> </w:t>
      </w:r>
      <w:r>
        <w:rPr>
          <w:rStyle w:val="Bodytext4Spacing0pt0"/>
          <w:b/>
          <w:bCs/>
        </w:rPr>
        <w:t xml:space="preserve">изделий, т. е. числу сочетаний </w:t>
      </w:r>
      <w:r>
        <w:rPr>
          <w:rStyle w:val="Bodytext414pt"/>
          <w:b/>
          <w:bCs/>
        </w:rPr>
        <w:t>С&amp;.</w:t>
      </w:r>
    </w:p>
    <w:p w14:paraId="5D297C2B" w14:textId="77777777" w:rsidR="00F4136F" w:rsidRDefault="00E27E4F">
      <w:pPr>
        <w:pStyle w:val="Bodytext40"/>
        <w:framePr w:w="6331" w:h="9775" w:hRule="exact" w:wrap="around" w:vAnchor="page" w:hAnchor="page" w:x="2972" w:y="3104"/>
        <w:shd w:val="clear" w:color="auto" w:fill="auto"/>
        <w:spacing w:line="216" w:lineRule="exact"/>
        <w:ind w:left="40" w:right="60" w:firstLine="360"/>
        <w:jc w:val="both"/>
      </w:pPr>
      <w:r>
        <w:rPr>
          <w:rStyle w:val="Bodytext4Spacing0pt0"/>
          <w:b/>
          <w:bCs/>
        </w:rPr>
        <w:t xml:space="preserve">Найдем число исходов, благоприятствующих событию </w:t>
      </w:r>
      <w:r>
        <w:rPr>
          <w:rStyle w:val="Bodytext4Italic4"/>
          <w:b/>
          <w:bCs/>
        </w:rPr>
        <w:t>Х — т</w:t>
      </w:r>
      <w:r>
        <w:rPr>
          <w:rStyle w:val="Bodytext4Spacing0pt0"/>
          <w:b/>
          <w:bCs/>
        </w:rPr>
        <w:t xml:space="preserve"> (среди взятых </w:t>
      </w:r>
      <w:r>
        <w:rPr>
          <w:rStyle w:val="Bodytext4Italic4"/>
          <w:b/>
          <w:bCs/>
        </w:rPr>
        <w:t>п</w:t>
      </w:r>
      <w:r>
        <w:rPr>
          <w:rStyle w:val="Bodytext4Spacing0pt0"/>
          <w:b/>
          <w:bCs/>
        </w:rPr>
        <w:t xml:space="preserve"> изделий ровно </w:t>
      </w:r>
      <w:r>
        <w:rPr>
          <w:rStyle w:val="Bodytext4Italic4"/>
          <w:b/>
          <w:bCs/>
        </w:rPr>
        <w:t>т</w:t>
      </w:r>
      <w:r>
        <w:rPr>
          <w:rStyle w:val="Bodytext4Spacing0pt0"/>
          <w:b/>
          <w:bCs/>
        </w:rPr>
        <w:t xml:space="preserve"> стандартных); </w:t>
      </w:r>
      <w:r>
        <w:rPr>
          <w:rStyle w:val="Bodytext4Italic4"/>
          <w:b/>
          <w:bCs/>
        </w:rPr>
        <w:t>т</w:t>
      </w:r>
      <w:r>
        <w:rPr>
          <w:rStyle w:val="Bodytext4Spacing0pt0"/>
          <w:b/>
          <w:bCs/>
        </w:rPr>
        <w:t xml:space="preserve"> стандартных изделий можно извлечь из </w:t>
      </w:r>
      <w:r>
        <w:rPr>
          <w:rStyle w:val="Bodytext4Italic4"/>
          <w:b/>
          <w:bCs/>
        </w:rPr>
        <w:t>М</w:t>
      </w:r>
      <w:r>
        <w:rPr>
          <w:rStyle w:val="Bodytext4Spacing0pt0"/>
          <w:b/>
          <w:bCs/>
        </w:rPr>
        <w:t xml:space="preserve"> стандарт</w:t>
      </w:r>
      <w:r>
        <w:rPr>
          <w:rStyle w:val="Bodytext4Spacing0pt0"/>
          <w:b/>
          <w:bCs/>
        </w:rPr>
        <w:softHyphen/>
        <w:t xml:space="preserve">ных изделий </w:t>
      </w:r>
      <w:r>
        <w:rPr>
          <w:rStyle w:val="Bodytext414pt"/>
          <w:b/>
          <w:bCs/>
        </w:rPr>
        <w:t xml:space="preserve">См </w:t>
      </w:r>
      <w:r>
        <w:rPr>
          <w:rStyle w:val="Bodytext4Spacing0pt0"/>
          <w:b/>
          <w:bCs/>
        </w:rPr>
        <w:t xml:space="preserve">способами; при этом остальные </w:t>
      </w:r>
      <w:r>
        <w:rPr>
          <w:rStyle w:val="Bodytext4Italic4"/>
          <w:b/>
          <w:bCs/>
        </w:rPr>
        <w:t xml:space="preserve">п—т </w:t>
      </w:r>
      <w:r>
        <w:rPr>
          <w:rStyle w:val="Bodytext4Spacing0pt0"/>
          <w:b/>
          <w:bCs/>
        </w:rPr>
        <w:t xml:space="preserve">изделий должны быть нестандартными; взять же </w:t>
      </w:r>
      <w:r>
        <w:rPr>
          <w:rStyle w:val="Bodytext4Italic4"/>
          <w:b/>
          <w:bCs/>
        </w:rPr>
        <w:t xml:space="preserve">п—т </w:t>
      </w:r>
      <w:r>
        <w:rPr>
          <w:rStyle w:val="Bodytext4Spacing0pt0"/>
          <w:b/>
          <w:bCs/>
        </w:rPr>
        <w:t xml:space="preserve">нестандартных изделий из </w:t>
      </w:r>
      <w:r>
        <w:rPr>
          <w:rStyle w:val="Bodytext4Italic4"/>
          <w:b/>
          <w:bCs/>
          <w:lang w:val="en-US" w:eastAsia="en-US" w:bidi="en-US"/>
        </w:rPr>
        <w:t>N</w:t>
      </w:r>
      <w:r>
        <w:rPr>
          <w:rStyle w:val="Bodytext4Spacing0pt0"/>
          <w:b/>
          <w:bCs/>
          <w:lang w:val="en-US" w:eastAsia="en-US" w:bidi="en-US"/>
        </w:rPr>
        <w:t xml:space="preserve"> </w:t>
      </w:r>
      <w:r>
        <w:rPr>
          <w:rStyle w:val="Bodytext4Spacing0pt0"/>
          <w:b/>
          <w:bCs/>
        </w:rPr>
        <w:t xml:space="preserve">— </w:t>
      </w:r>
      <w:r>
        <w:rPr>
          <w:rStyle w:val="Bodytext4Italic4"/>
          <w:b/>
          <w:bCs/>
        </w:rPr>
        <w:t>т</w:t>
      </w:r>
      <w:r>
        <w:rPr>
          <w:rStyle w:val="Bodytext4Spacing0pt0"/>
          <w:b/>
          <w:bCs/>
        </w:rPr>
        <w:t xml:space="preserve"> нестандартных изделий можно </w:t>
      </w:r>
      <w:r>
        <w:rPr>
          <w:rStyle w:val="Bodytext414pt"/>
          <w:b/>
          <w:bCs/>
        </w:rPr>
        <w:t>СЯг_</w:t>
      </w:r>
      <w:r>
        <w:rPr>
          <w:rStyle w:val="Bodytext414pt"/>
          <w:b/>
          <w:bCs/>
          <w:vertAlign w:val="superscript"/>
        </w:rPr>
        <w:t>т</w:t>
      </w:r>
      <w:r>
        <w:rPr>
          <w:rStyle w:val="Bodytext414pt"/>
          <w:b/>
          <w:bCs/>
          <w:vertAlign w:val="subscript"/>
        </w:rPr>
        <w:t>м</w:t>
      </w:r>
      <w:r>
        <w:rPr>
          <w:rStyle w:val="Bodytext414pt"/>
          <w:b/>
          <w:bCs/>
        </w:rPr>
        <w:t xml:space="preserve"> </w:t>
      </w:r>
      <w:r>
        <w:rPr>
          <w:rStyle w:val="Bodytext4Spacing0pt0"/>
          <w:b/>
          <w:bCs/>
        </w:rPr>
        <w:t>способами. Следовательно, число благоприят</w:t>
      </w:r>
      <w:r>
        <w:rPr>
          <w:rStyle w:val="Bodytext4Spacing0pt0"/>
          <w:b/>
          <w:bCs/>
        </w:rPr>
        <w:softHyphen/>
        <w:t xml:space="preserve">ствующих исходов равно </w:t>
      </w:r>
      <w:r>
        <w:rPr>
          <w:rStyle w:val="Bodytext4Italic4"/>
          <w:b/>
          <w:bCs/>
        </w:rPr>
        <w:t>СмСУгИм</w:t>
      </w:r>
      <w:r>
        <w:rPr>
          <w:rStyle w:val="Bodytext4Spacing0pt0"/>
          <w:b/>
          <w:bCs/>
        </w:rPr>
        <w:t xml:space="preserve"> (см. гл. I, § 4, правило умножения).</w:t>
      </w:r>
    </w:p>
    <w:p w14:paraId="5D297C2C" w14:textId="77777777" w:rsidR="00F4136F" w:rsidRDefault="00E27E4F">
      <w:pPr>
        <w:pStyle w:val="Bodytext40"/>
        <w:framePr w:w="6331" w:h="9775" w:hRule="exact" w:wrap="around" w:vAnchor="page" w:hAnchor="page" w:x="2972" w:y="3104"/>
        <w:shd w:val="clear" w:color="auto" w:fill="auto"/>
        <w:spacing w:line="216" w:lineRule="exact"/>
        <w:ind w:left="40" w:right="60" w:firstLine="360"/>
        <w:jc w:val="both"/>
      </w:pPr>
      <w:r>
        <w:rPr>
          <w:rStyle w:val="Bodytext4Spacing0pt0"/>
          <w:b/>
          <w:bCs/>
        </w:rPr>
        <w:t>Искомая вероятность равна отношению числа исхо</w:t>
      </w:r>
      <w:r>
        <w:rPr>
          <w:rStyle w:val="Bodytext4Spacing0pt0"/>
          <w:b/>
          <w:bCs/>
        </w:rPr>
        <w:softHyphen/>
        <w:t xml:space="preserve">дов, благоприятствующих событию </w:t>
      </w:r>
      <w:r>
        <w:rPr>
          <w:rStyle w:val="Bodytext4Italic4"/>
          <w:b/>
          <w:bCs/>
        </w:rPr>
        <w:t>Х — т,</w:t>
      </w:r>
      <w:r>
        <w:rPr>
          <w:rStyle w:val="Bodytext4Spacing0pt0"/>
          <w:b/>
          <w:bCs/>
        </w:rPr>
        <w:t xml:space="preserve"> к числу всех элементарных исходов</w:t>
      </w:r>
    </w:p>
    <w:p w14:paraId="5D297C2D" w14:textId="77777777" w:rsidR="00F4136F" w:rsidRDefault="00E27E4F">
      <w:pPr>
        <w:pStyle w:val="Bodytext60"/>
        <w:framePr w:w="6331" w:h="9775" w:hRule="exact" w:wrap="around" w:vAnchor="page" w:hAnchor="page" w:x="2972" w:y="3104"/>
        <w:shd w:val="clear" w:color="auto" w:fill="auto"/>
        <w:spacing w:after="0" w:line="160" w:lineRule="exact"/>
        <w:ind w:left="3380"/>
        <w:jc w:val="left"/>
      </w:pPr>
      <w:r>
        <w:rPr>
          <w:rStyle w:val="Bodytext6Spacing0pt"/>
          <w:i/>
          <w:iCs/>
          <w:lang w:val="en-US" w:eastAsia="en-US" w:bidi="en-US"/>
        </w:rPr>
        <w:t>f-rn f^n—m</w:t>
      </w:r>
    </w:p>
    <w:p w14:paraId="5D297C2E" w14:textId="77777777" w:rsidR="00F4136F" w:rsidRDefault="00E27E4F">
      <w:pPr>
        <w:pStyle w:val="Bodytext100"/>
        <w:framePr w:w="6331" w:h="9775" w:hRule="exact" w:wrap="around" w:vAnchor="page" w:hAnchor="page" w:x="2972" w:y="3104"/>
        <w:shd w:val="clear" w:color="auto" w:fill="auto"/>
        <w:tabs>
          <w:tab w:val="right" w:pos="6352"/>
        </w:tabs>
        <w:spacing w:after="0" w:line="154" w:lineRule="exact"/>
        <w:ind w:left="2080"/>
      </w:pPr>
      <w:r>
        <w:rPr>
          <w:rStyle w:val="Bodytext10Spacing1pt1"/>
          <w:b/>
          <w:bCs/>
          <w:i/>
          <w:iCs/>
          <w:vertAlign w:val="subscript"/>
        </w:rPr>
        <w:t>Pi&lt;</w:t>
      </w:r>
      <w:r>
        <w:rPr>
          <w:rStyle w:val="Bodytext10Spacing1pt1"/>
          <w:b/>
          <w:bCs/>
          <w:i/>
          <w:iCs/>
        </w:rPr>
        <w:t>X=m)</w:t>
      </w:r>
      <w:r>
        <w:rPr>
          <w:rStyle w:val="Bodytext10Spacing0pt"/>
          <w:b/>
          <w:bCs/>
          <w:i/>
          <w:iCs/>
          <w:lang w:val="en-US" w:eastAsia="en-US" w:bidi="en-US"/>
        </w:rPr>
        <w:t xml:space="preserve"> = </w:t>
      </w:r>
      <w:r>
        <w:rPr>
          <w:rStyle w:val="Bodytext10Spacing0pt0"/>
          <w:b/>
          <w:bCs/>
          <w:i/>
          <w:iCs/>
        </w:rPr>
        <w:t>—</w:t>
      </w:r>
      <w:r>
        <w:rPr>
          <w:rStyle w:val="Bodytext10Spacing0pt0"/>
          <w:b/>
          <w:bCs/>
          <w:i/>
          <w:iCs/>
          <w:vertAlign w:val="superscript"/>
        </w:rPr>
        <w:t>M</w:t>
      </w:r>
      <w:r>
        <w:rPr>
          <w:rStyle w:val="Bodytext10Spacing0pt0"/>
          <w:b/>
          <w:bCs/>
          <w:i/>
          <w:iCs/>
        </w:rPr>
        <w:t>-J^</w:t>
      </w:r>
      <w:r>
        <w:rPr>
          <w:rStyle w:val="Bodytext10Spacing0pt"/>
          <w:b/>
          <w:bCs/>
          <w:i/>
          <w:iCs/>
          <w:lang w:val="en-US" w:eastAsia="en-US" w:bidi="en-US"/>
        </w:rPr>
        <w:t>.</w:t>
      </w:r>
      <w:r>
        <w:rPr>
          <w:rStyle w:val="Bodytext10NotItalic3"/>
          <w:b/>
          <w:bCs/>
          <w:lang w:val="en-US" w:eastAsia="en-US" w:bidi="en-US"/>
        </w:rPr>
        <w:tab/>
      </w:r>
      <w:r>
        <w:rPr>
          <w:rStyle w:val="Bodytext10NotItalic3"/>
          <w:b/>
          <w:bCs/>
        </w:rPr>
        <w:t>(*)</w:t>
      </w:r>
    </w:p>
    <w:p w14:paraId="5D297C2F" w14:textId="77777777" w:rsidR="00F4136F" w:rsidRDefault="00E27E4F">
      <w:pPr>
        <w:pStyle w:val="Bodytext100"/>
        <w:framePr w:w="6331" w:h="9775" w:hRule="exact" w:wrap="around" w:vAnchor="page" w:hAnchor="page" w:x="2972" w:y="3104"/>
        <w:shd w:val="clear" w:color="auto" w:fill="auto"/>
        <w:spacing w:after="0" w:line="154" w:lineRule="exact"/>
        <w:ind w:left="3720"/>
        <w:jc w:val="left"/>
      </w:pPr>
      <w:r>
        <w:rPr>
          <w:rStyle w:val="Bodytext10SmallCaps0"/>
          <w:b/>
          <w:bCs/>
          <w:i/>
          <w:iCs/>
        </w:rPr>
        <w:t>Cn</w:t>
      </w:r>
    </w:p>
    <w:p w14:paraId="5D297C30" w14:textId="77777777" w:rsidR="00F4136F" w:rsidRDefault="00E27E4F">
      <w:pPr>
        <w:pStyle w:val="Headerorfooter0"/>
        <w:framePr w:wrap="around" w:vAnchor="page" w:hAnchor="page" w:x="9107" w:y="12948"/>
        <w:shd w:val="clear" w:color="auto" w:fill="auto"/>
        <w:spacing w:line="160" w:lineRule="exact"/>
        <w:ind w:left="20"/>
      </w:pPr>
      <w:r>
        <w:rPr>
          <w:rStyle w:val="HeaderorfooterSpacing0pt"/>
          <w:lang w:val="en-US" w:eastAsia="en-US" w:bidi="en-US"/>
        </w:rPr>
        <w:t>73</w:t>
      </w:r>
    </w:p>
    <w:p w14:paraId="5D297C3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C32" w14:textId="77777777" w:rsidR="00F4136F" w:rsidRDefault="00E27E4F">
      <w:pPr>
        <w:pStyle w:val="Bodytext40"/>
        <w:framePr w:w="6240" w:h="9840" w:hRule="exact" w:wrap="around" w:vAnchor="page" w:hAnchor="page" w:x="3028" w:y="3022"/>
        <w:shd w:val="clear" w:color="auto" w:fill="auto"/>
        <w:spacing w:line="221" w:lineRule="exact"/>
        <w:ind w:left="20" w:right="40" w:firstLine="380"/>
        <w:jc w:val="both"/>
      </w:pPr>
      <w:r>
        <w:rPr>
          <w:rStyle w:val="Bodytext4Spacing0pt0"/>
          <w:b/>
          <w:bCs/>
        </w:rPr>
        <w:t xml:space="preserve">Формула (*•) определяет распределение вероятностей, которое называют </w:t>
      </w:r>
      <w:r>
        <w:rPr>
          <w:rStyle w:val="Bodytext4Italic4"/>
          <w:b/>
          <w:bCs/>
        </w:rPr>
        <w:t>гипергеометрическим.</w:t>
      </w:r>
    </w:p>
    <w:p w14:paraId="5D297C33" w14:textId="77777777" w:rsidR="00F4136F" w:rsidRDefault="00E27E4F">
      <w:pPr>
        <w:pStyle w:val="Bodytext40"/>
        <w:framePr w:w="6240" w:h="9840" w:hRule="exact" w:wrap="around" w:vAnchor="page" w:hAnchor="page" w:x="3028" w:y="3022"/>
        <w:shd w:val="clear" w:color="auto" w:fill="auto"/>
        <w:spacing w:line="221" w:lineRule="exact"/>
        <w:ind w:left="20" w:right="40" w:firstLine="380"/>
        <w:jc w:val="both"/>
      </w:pPr>
      <w:r>
        <w:rPr>
          <w:rStyle w:val="Bodytext4Spacing0pt0"/>
          <w:b/>
          <w:bCs/>
        </w:rPr>
        <w:t xml:space="preserve">Учитывая, что </w:t>
      </w:r>
      <w:r>
        <w:rPr>
          <w:rStyle w:val="Bodytext4Italic4"/>
          <w:b/>
          <w:bCs/>
        </w:rPr>
        <w:t>т</w:t>
      </w:r>
      <w:r>
        <w:rPr>
          <w:rStyle w:val="Bodytext4Spacing0pt0"/>
          <w:b/>
          <w:bCs/>
        </w:rPr>
        <w:t xml:space="preserve"> — случайная величина, заключаем, что гипергеометрическое распределение определяется тремя параметрами: </w:t>
      </w:r>
      <w:r>
        <w:rPr>
          <w:rStyle w:val="Bodytext4Italic4"/>
          <w:b/>
          <w:bCs/>
          <w:lang w:val="en-US" w:eastAsia="en-US" w:bidi="en-US"/>
        </w:rPr>
        <w:t xml:space="preserve">N, </w:t>
      </w:r>
      <w:r>
        <w:rPr>
          <w:rStyle w:val="Bodytext4Italic4"/>
          <w:b/>
          <w:bCs/>
        </w:rPr>
        <w:t>М, п.</w:t>
      </w:r>
      <w:r>
        <w:rPr>
          <w:rStyle w:val="Bodytext4Spacing0pt0"/>
          <w:b/>
          <w:bCs/>
        </w:rPr>
        <w:t xml:space="preserve"> Иногда в качестве пара</w:t>
      </w:r>
      <w:r>
        <w:rPr>
          <w:rStyle w:val="Bodytext4Spacing0pt0"/>
          <w:b/>
          <w:bCs/>
        </w:rPr>
        <w:softHyphen/>
        <w:t xml:space="preserve">метров этого распределения рассматривают </w:t>
      </w:r>
      <w:r>
        <w:rPr>
          <w:rStyle w:val="Bodytext4Italic4"/>
          <w:b/>
          <w:bCs/>
          <w:lang w:val="en-US" w:eastAsia="en-US" w:bidi="en-US"/>
        </w:rPr>
        <w:t xml:space="preserve">N, </w:t>
      </w:r>
      <w:r>
        <w:rPr>
          <w:rStyle w:val="Bodytext4Italic4"/>
          <w:b/>
          <w:bCs/>
        </w:rPr>
        <w:t>п</w:t>
      </w:r>
      <w:r>
        <w:rPr>
          <w:rStyle w:val="Bodytext4Spacing0pt0"/>
          <w:b/>
          <w:bCs/>
        </w:rPr>
        <w:t xml:space="preserve"> и </w:t>
      </w:r>
      <w:r>
        <w:rPr>
          <w:rStyle w:val="Bodytext4Italic4"/>
          <w:b/>
          <w:bCs/>
          <w:lang w:val="en-US" w:eastAsia="en-US" w:bidi="en-US"/>
        </w:rPr>
        <w:t xml:space="preserve">p — </w:t>
      </w:r>
      <w:r>
        <w:rPr>
          <w:rStyle w:val="Bodytext4Italic5"/>
          <w:b/>
          <w:bCs/>
          <w:lang w:val="en-US" w:eastAsia="en-US" w:bidi="en-US"/>
        </w:rPr>
        <w:t xml:space="preserve">M/N, </w:t>
      </w:r>
      <w:r>
        <w:rPr>
          <w:rStyle w:val="Bodytext4Spacing0pt0"/>
          <w:b/>
          <w:bCs/>
        </w:rPr>
        <w:t xml:space="preserve">где </w:t>
      </w:r>
      <w:r>
        <w:rPr>
          <w:rStyle w:val="Bodytext4Italic5"/>
          <w:b/>
          <w:bCs/>
        </w:rPr>
        <w:t>р</w:t>
      </w:r>
      <w:r>
        <w:rPr>
          <w:rStyle w:val="Bodytext4Spacing0pt0"/>
          <w:b/>
          <w:bCs/>
        </w:rPr>
        <w:t xml:space="preserve"> — вероятность того, что первое извлеченное изделие стандартное.</w:t>
      </w:r>
    </w:p>
    <w:p w14:paraId="5D297C34" w14:textId="77777777" w:rsidR="00F4136F" w:rsidRDefault="00E27E4F">
      <w:pPr>
        <w:pStyle w:val="Bodytext40"/>
        <w:framePr w:w="6240" w:h="9840" w:hRule="exact" w:wrap="around" w:vAnchor="page" w:hAnchor="page" w:x="3028" w:y="3022"/>
        <w:shd w:val="clear" w:color="auto" w:fill="auto"/>
        <w:spacing w:line="221" w:lineRule="exact"/>
        <w:ind w:left="20" w:right="40" w:firstLine="380"/>
        <w:jc w:val="both"/>
      </w:pPr>
      <w:r>
        <w:rPr>
          <w:rStyle w:val="Bodytext4Spacing0pt0"/>
          <w:b/>
          <w:bCs/>
        </w:rPr>
        <w:t xml:space="preserve">Заметим, что если </w:t>
      </w:r>
      <w:r>
        <w:rPr>
          <w:rStyle w:val="Bodytext4Italic5"/>
          <w:b/>
          <w:bCs/>
        </w:rPr>
        <w:t>п</w:t>
      </w:r>
      <w:r>
        <w:rPr>
          <w:rStyle w:val="Bodytext4Spacing0pt0"/>
          <w:b/>
          <w:bCs/>
        </w:rPr>
        <w:t xml:space="preserve"> значительно меньше </w:t>
      </w:r>
      <w:r>
        <w:rPr>
          <w:rStyle w:val="Bodytext4Italic5"/>
          <w:b/>
          <w:bCs/>
          <w:lang w:val="en-US" w:eastAsia="en-US" w:bidi="en-US"/>
        </w:rPr>
        <w:t>N</w:t>
      </w:r>
      <w:r>
        <w:rPr>
          <w:rStyle w:val="Bodytext4Spacing0pt0"/>
          <w:b/>
          <w:bCs/>
          <w:lang w:val="en-US" w:eastAsia="en-US" w:bidi="en-US"/>
        </w:rPr>
        <w:t xml:space="preserve"> </w:t>
      </w:r>
      <w:r>
        <w:rPr>
          <w:rStyle w:val="Bodytext4Spacing0pt0"/>
          <w:b/>
          <w:bCs/>
        </w:rPr>
        <w:t>(практи</w:t>
      </w:r>
      <w:r>
        <w:rPr>
          <w:rStyle w:val="Bodytext4Spacing0pt0"/>
          <w:b/>
          <w:bCs/>
        </w:rPr>
        <w:softHyphen/>
        <w:t>чески если п&lt;</w:t>
      </w:r>
      <w:r>
        <w:rPr>
          <w:rStyle w:val="Bodytext4Candara0"/>
        </w:rPr>
        <w:t>0</w:t>
      </w:r>
      <w:r>
        <w:rPr>
          <w:rStyle w:val="Bodytext4Spacing2pt0"/>
          <w:b/>
          <w:bCs/>
        </w:rPr>
        <w:t>,Ш),</w:t>
      </w:r>
      <w:r>
        <w:rPr>
          <w:rStyle w:val="Bodytext4Spacing0pt0"/>
          <w:b/>
          <w:bCs/>
        </w:rPr>
        <w:t xml:space="preserve"> то гипергеометрическое распреде</w:t>
      </w:r>
      <w:r>
        <w:rPr>
          <w:rStyle w:val="Bodytext4Spacing0pt0"/>
          <w:b/>
          <w:bCs/>
        </w:rPr>
        <w:softHyphen/>
        <w:t>ление дает вероятности, близкие к вероятностям, найден</w:t>
      </w:r>
      <w:r>
        <w:rPr>
          <w:rStyle w:val="Bodytext4Spacing0pt0"/>
          <w:b/>
          <w:bCs/>
        </w:rPr>
        <w:softHyphen/>
        <w:t>ным по биномиальному закону.</w:t>
      </w:r>
    </w:p>
    <w:p w14:paraId="5D297C35" w14:textId="77777777" w:rsidR="00F4136F" w:rsidRDefault="00E27E4F">
      <w:pPr>
        <w:pStyle w:val="Bodytext50"/>
        <w:framePr w:w="6240" w:h="9840" w:hRule="exact" w:wrap="around" w:vAnchor="page" w:hAnchor="page" w:x="3028" w:y="3022"/>
        <w:shd w:val="clear" w:color="auto" w:fill="auto"/>
        <w:spacing w:before="0" w:after="60" w:line="178" w:lineRule="exact"/>
        <w:ind w:left="20" w:right="40" w:firstLine="380"/>
      </w:pPr>
      <w:r>
        <w:rPr>
          <w:rStyle w:val="Bodytext5Spacing0pt0"/>
        </w:rPr>
        <w:t>Пример. Среди 50 изделий 20 окрашенных. Найти вероятность того, что среди наудачу извлеченных 5 изделий окажется ровно 3 окрашенных.</w:t>
      </w:r>
    </w:p>
    <w:p w14:paraId="5D297C36" w14:textId="77777777" w:rsidR="00F4136F" w:rsidRDefault="00E27E4F">
      <w:pPr>
        <w:pStyle w:val="Bodytext50"/>
        <w:framePr w:w="6240" w:h="9840" w:hRule="exact" w:wrap="around" w:vAnchor="page" w:hAnchor="page" w:x="3028" w:y="3022"/>
        <w:shd w:val="clear" w:color="auto" w:fill="auto"/>
        <w:spacing w:before="0" w:after="66" w:line="178" w:lineRule="exact"/>
        <w:ind w:left="20" w:right="40" w:firstLine="440"/>
        <w:jc w:val="left"/>
      </w:pPr>
      <w:r>
        <w:rPr>
          <w:rStyle w:val="Bodytext5Spacing2pt0"/>
        </w:rPr>
        <w:t>Решение.</w:t>
      </w:r>
      <w:r>
        <w:rPr>
          <w:rStyle w:val="Bodytext5Spacing0pt0"/>
        </w:rPr>
        <w:t xml:space="preserve"> По условию, У = 50, </w:t>
      </w:r>
      <w:r>
        <w:rPr>
          <w:rStyle w:val="Bodytext5Italic8"/>
        </w:rPr>
        <w:t>М =</w:t>
      </w:r>
      <w:r>
        <w:rPr>
          <w:rStyle w:val="Bodytext5Spacing0pt0"/>
        </w:rPr>
        <w:t xml:space="preserve"> 20, </w:t>
      </w:r>
      <w:r>
        <w:rPr>
          <w:rStyle w:val="Bodytext5Italic8"/>
        </w:rPr>
        <w:t>п =</w:t>
      </w:r>
      <w:r>
        <w:rPr>
          <w:rStyle w:val="Bodytext5Spacing0pt0"/>
        </w:rPr>
        <w:t xml:space="preserve"> 5, </w:t>
      </w:r>
      <w:r>
        <w:rPr>
          <w:rStyle w:val="Bodytext5Italic8"/>
        </w:rPr>
        <w:t>т —</w:t>
      </w:r>
      <w:r>
        <w:rPr>
          <w:rStyle w:val="Bodytext5Spacing0pt0"/>
        </w:rPr>
        <w:t xml:space="preserve"> 3. Иско</w:t>
      </w:r>
      <w:r>
        <w:rPr>
          <w:rStyle w:val="Bodytext5Spacing0pt0"/>
        </w:rPr>
        <w:softHyphen/>
        <w:t>мая вероятность</w:t>
      </w:r>
    </w:p>
    <w:p w14:paraId="5D297C37" w14:textId="77777777" w:rsidR="00F4136F" w:rsidRDefault="00E27E4F">
      <w:pPr>
        <w:pStyle w:val="Bodytext50"/>
        <w:framePr w:w="6240" w:h="9840" w:hRule="exact" w:wrap="around" w:vAnchor="page" w:hAnchor="page" w:x="3028" w:y="3022"/>
        <w:shd w:val="clear" w:color="auto" w:fill="auto"/>
        <w:spacing w:before="0" w:after="277" w:line="170" w:lineRule="exact"/>
        <w:ind w:left="20" w:firstLine="0"/>
        <w:jc w:val="center"/>
      </w:pPr>
      <w:r>
        <w:rPr>
          <w:rStyle w:val="Bodytext5Italic8"/>
        </w:rPr>
        <w:t>Р</w:t>
      </w:r>
      <w:r>
        <w:rPr>
          <w:rStyle w:val="Bodytext5Spacing0pt0"/>
        </w:rPr>
        <w:t xml:space="preserve"> (X = 3) = С</w:t>
      </w:r>
      <w:r>
        <w:rPr>
          <w:rStyle w:val="Bodytext5Candara"/>
        </w:rPr>
        <w:t>20</w:t>
      </w:r>
      <w:r>
        <w:rPr>
          <w:rStyle w:val="Bodytext5Spacing0pt0"/>
        </w:rPr>
        <w:t>С</w:t>
      </w:r>
      <w:r>
        <w:rPr>
          <w:rStyle w:val="Bodytext5Candara"/>
        </w:rPr>
        <w:t>30</w:t>
      </w:r>
      <w:r>
        <w:rPr>
          <w:rStyle w:val="Bodytext5Spacing0pt0"/>
        </w:rPr>
        <w:t>/С</w:t>
      </w:r>
      <w:r>
        <w:rPr>
          <w:rStyle w:val="Bodytext5Candara"/>
        </w:rPr>
        <w:t>50</w:t>
      </w:r>
      <w:r>
        <w:rPr>
          <w:rStyle w:val="Bodytext5Spacing0pt0"/>
        </w:rPr>
        <w:t xml:space="preserve"> = 0.234.</w:t>
      </w:r>
    </w:p>
    <w:p w14:paraId="5D297C38" w14:textId="77777777" w:rsidR="00F4136F" w:rsidRDefault="00E27E4F">
      <w:pPr>
        <w:pStyle w:val="Bodytext50"/>
        <w:framePr w:w="6240" w:h="9840" w:hRule="exact" w:wrap="around" w:vAnchor="page" w:hAnchor="page" w:x="3028" w:y="3022"/>
        <w:shd w:val="clear" w:color="auto" w:fill="auto"/>
        <w:spacing w:before="0" w:after="144" w:line="160" w:lineRule="exact"/>
        <w:ind w:left="20" w:firstLine="940"/>
      </w:pPr>
      <w:r>
        <w:rPr>
          <w:rStyle w:val="Bodytext5Spacing0pt0"/>
        </w:rPr>
        <w:t>Задачи</w:t>
      </w:r>
    </w:p>
    <w:p w14:paraId="5D297C39" w14:textId="77777777" w:rsidR="00F4136F" w:rsidRDefault="00E27E4F">
      <w:pPr>
        <w:pStyle w:val="Bodytext50"/>
        <w:framePr w:w="6240" w:h="9840" w:hRule="exact" w:wrap="around" w:vAnchor="page" w:hAnchor="page" w:x="3028" w:y="3022"/>
        <w:numPr>
          <w:ilvl w:val="0"/>
          <w:numId w:val="13"/>
        </w:numPr>
        <w:shd w:val="clear" w:color="auto" w:fill="auto"/>
        <w:tabs>
          <w:tab w:val="left" w:pos="1250"/>
        </w:tabs>
        <w:spacing w:before="0" w:line="173" w:lineRule="exact"/>
        <w:ind w:left="20" w:right="40" w:firstLine="940"/>
      </w:pPr>
      <w:r>
        <w:rPr>
          <w:rStyle w:val="Bodytext5Spacing0pt0"/>
        </w:rPr>
        <w:t xml:space="preserve">Возможные значения случайной величины таковы: </w:t>
      </w:r>
      <w:r>
        <w:rPr>
          <w:rStyle w:val="Bodytext5Spacing0pt0"/>
          <w:lang w:val="en-US" w:eastAsia="en-US" w:bidi="en-US"/>
        </w:rPr>
        <w:t xml:space="preserve">Xi = 2, </w:t>
      </w:r>
      <w:r>
        <w:rPr>
          <w:rStyle w:val="Bodytext5Spacing0pt0"/>
        </w:rPr>
        <w:t>х, = 5, х</w:t>
      </w:r>
      <w:r>
        <w:rPr>
          <w:rStyle w:val="Bodytext5Spacing0pt0"/>
          <w:vertAlign w:val="subscript"/>
        </w:rPr>
        <w:t>а</w:t>
      </w:r>
      <w:r>
        <w:rPr>
          <w:rStyle w:val="Bodytext5Spacing0pt0"/>
        </w:rPr>
        <w:t xml:space="preserve"> = </w:t>
      </w:r>
      <w:r>
        <w:rPr>
          <w:rStyle w:val="Bodytext5Candara"/>
        </w:rPr>
        <w:t>8</w:t>
      </w:r>
      <w:r>
        <w:rPr>
          <w:rStyle w:val="Bodytext5Spacing0pt0"/>
        </w:rPr>
        <w:t>. Известны вероятности первых двух возможных зна</w:t>
      </w:r>
      <w:r>
        <w:rPr>
          <w:rStyle w:val="Bodytext5Spacing0pt0"/>
        </w:rPr>
        <w:softHyphen/>
        <w:t xml:space="preserve">чений: </w:t>
      </w:r>
      <w:r>
        <w:rPr>
          <w:rStyle w:val="Bodytext5Spacing0pt0"/>
          <w:lang w:val="en-US" w:eastAsia="en-US" w:bidi="en-US"/>
        </w:rPr>
        <w:t xml:space="preserve">Pi = 0,4, </w:t>
      </w:r>
      <w:r>
        <w:rPr>
          <w:rStyle w:val="Bodytext5Spacing0pt0"/>
        </w:rPr>
        <w:t xml:space="preserve">р^ = 0,15. Найти вероятность </w:t>
      </w:r>
      <w:r>
        <w:rPr>
          <w:rStyle w:val="Bodytext5Italic8"/>
        </w:rPr>
        <w:t>х</w:t>
      </w:r>
      <w:r>
        <w:rPr>
          <w:rStyle w:val="Bodytext5Italic8"/>
          <w:vertAlign w:val="subscript"/>
        </w:rPr>
        <w:t>а</w:t>
      </w:r>
      <w:r>
        <w:rPr>
          <w:rStyle w:val="Bodytext5Italic8"/>
        </w:rPr>
        <w:t>.</w:t>
      </w:r>
    </w:p>
    <w:p w14:paraId="5D297C3A" w14:textId="77777777" w:rsidR="00F4136F" w:rsidRDefault="00E27E4F">
      <w:pPr>
        <w:pStyle w:val="Bodytext50"/>
        <w:framePr w:w="6240" w:h="9840" w:hRule="exact" w:wrap="around" w:vAnchor="page" w:hAnchor="page" w:x="3028" w:y="3022"/>
        <w:shd w:val="clear" w:color="auto" w:fill="auto"/>
        <w:spacing w:before="0" w:line="173" w:lineRule="exact"/>
        <w:ind w:left="20" w:firstLine="380"/>
      </w:pPr>
      <w:r>
        <w:rPr>
          <w:rStyle w:val="Bodytext5Italic8"/>
        </w:rPr>
        <w:t>Отв.</w:t>
      </w:r>
      <w:r>
        <w:rPr>
          <w:rStyle w:val="Bodytext5Spacing0pt0"/>
        </w:rPr>
        <w:t xml:space="preserve"> р</w:t>
      </w:r>
      <w:r>
        <w:rPr>
          <w:rStyle w:val="Bodytext5Candara"/>
          <w:vertAlign w:val="subscript"/>
        </w:rPr>
        <w:t>8</w:t>
      </w:r>
      <w:r>
        <w:rPr>
          <w:rStyle w:val="Bodytext5Spacing0pt0"/>
        </w:rPr>
        <w:t xml:space="preserve"> = 0,45.</w:t>
      </w:r>
    </w:p>
    <w:p w14:paraId="5D297C3B" w14:textId="77777777" w:rsidR="00F4136F" w:rsidRDefault="00E27E4F">
      <w:pPr>
        <w:pStyle w:val="Bodytext50"/>
        <w:framePr w:w="6240" w:h="9840" w:hRule="exact" w:wrap="around" w:vAnchor="page" w:hAnchor="page" w:x="3028" w:y="3022"/>
        <w:numPr>
          <w:ilvl w:val="0"/>
          <w:numId w:val="13"/>
        </w:numPr>
        <w:shd w:val="clear" w:color="auto" w:fill="auto"/>
        <w:spacing w:before="0" w:line="173" w:lineRule="exact"/>
        <w:ind w:left="20" w:right="40" w:firstLine="380"/>
      </w:pPr>
      <w:r>
        <w:rPr>
          <w:rStyle w:val="Bodytext5Spacing0pt0"/>
        </w:rPr>
        <w:t xml:space="preserve"> Игральная кость брошена 3 раза. Написать закон распреде</w:t>
      </w:r>
      <w:r>
        <w:rPr>
          <w:rStyle w:val="Bodytext5Spacing0pt0"/>
        </w:rPr>
        <w:softHyphen/>
        <w:t>ления числа появлений шестерки.</w:t>
      </w:r>
    </w:p>
    <w:p w14:paraId="5D297C3C" w14:textId="77777777" w:rsidR="00F4136F" w:rsidRDefault="00E27E4F">
      <w:pPr>
        <w:pStyle w:val="Bodytext50"/>
        <w:framePr w:w="6240" w:h="9840" w:hRule="exact" w:wrap="around" w:vAnchor="page" w:hAnchor="page" w:x="3028" w:y="3022"/>
        <w:shd w:val="clear" w:color="auto" w:fill="auto"/>
        <w:tabs>
          <w:tab w:val="left" w:pos="1006"/>
          <w:tab w:val="center" w:pos="1736"/>
          <w:tab w:val="center" w:pos="2412"/>
          <w:tab w:val="center" w:pos="3247"/>
          <w:tab w:val="right" w:pos="4322"/>
        </w:tabs>
        <w:spacing w:before="0" w:line="173" w:lineRule="exact"/>
        <w:ind w:left="20" w:firstLine="380"/>
      </w:pPr>
      <w:r>
        <w:rPr>
          <w:rStyle w:val="Bodytext5Italic8"/>
        </w:rPr>
        <w:t>Отв.</w:t>
      </w:r>
      <w:r>
        <w:rPr>
          <w:rStyle w:val="Bodytext5Italic8"/>
        </w:rPr>
        <w:tab/>
        <w:t>X</w:t>
      </w:r>
      <w:r>
        <w:rPr>
          <w:rStyle w:val="Bodytext5Spacing0pt0"/>
        </w:rPr>
        <w:tab/>
        <w:t>3</w:t>
      </w:r>
      <w:r>
        <w:rPr>
          <w:rStyle w:val="Bodytext5Spacing0pt0"/>
        </w:rPr>
        <w:tab/>
        <w:t>2</w:t>
      </w:r>
      <w:r>
        <w:rPr>
          <w:rStyle w:val="Bodytext5Spacing0pt0"/>
        </w:rPr>
        <w:tab/>
        <w:t>1</w:t>
      </w:r>
      <w:r>
        <w:rPr>
          <w:rStyle w:val="Bodytext5Spacing0pt0"/>
        </w:rPr>
        <w:tab/>
        <w:t>0</w:t>
      </w:r>
    </w:p>
    <w:p w14:paraId="5D297C3D" w14:textId="77777777" w:rsidR="00F4136F" w:rsidRDefault="00E27E4F">
      <w:pPr>
        <w:pStyle w:val="Bodytext50"/>
        <w:framePr w:w="6240" w:h="9840" w:hRule="exact" w:wrap="around" w:vAnchor="page" w:hAnchor="page" w:x="3028" w:y="3022"/>
        <w:shd w:val="clear" w:color="auto" w:fill="auto"/>
        <w:tabs>
          <w:tab w:val="center" w:pos="1412"/>
          <w:tab w:val="center" w:pos="2412"/>
          <w:tab w:val="center" w:pos="3247"/>
          <w:tab w:val="right" w:pos="4573"/>
        </w:tabs>
        <w:spacing w:before="0" w:line="173" w:lineRule="exact"/>
        <w:ind w:left="1040" w:firstLine="0"/>
      </w:pPr>
      <w:r>
        <w:rPr>
          <w:rStyle w:val="Bodytext5Italic8"/>
        </w:rPr>
        <w:t>р</w:t>
      </w:r>
      <w:r>
        <w:rPr>
          <w:rStyle w:val="Bodytext5Spacing0pt0"/>
        </w:rPr>
        <w:tab/>
        <w:t>1/216</w:t>
      </w:r>
      <w:r>
        <w:rPr>
          <w:rStyle w:val="Bodytext5Spacing0pt0"/>
        </w:rPr>
        <w:tab/>
        <w:t>15/216</w:t>
      </w:r>
      <w:r>
        <w:rPr>
          <w:rStyle w:val="Bodytext5Spacing0pt0"/>
        </w:rPr>
        <w:tab/>
        <w:t>75/216</w:t>
      </w:r>
      <w:r>
        <w:rPr>
          <w:rStyle w:val="Bodytext5Spacing0pt0"/>
        </w:rPr>
        <w:tab/>
        <w:t>125/216</w:t>
      </w:r>
    </w:p>
    <w:p w14:paraId="5D297C3E" w14:textId="77777777" w:rsidR="00F4136F" w:rsidRDefault="00E27E4F">
      <w:pPr>
        <w:pStyle w:val="Bodytext50"/>
        <w:framePr w:w="6240" w:h="9840" w:hRule="exact" w:wrap="around" w:vAnchor="page" w:hAnchor="page" w:x="3028" w:y="3022"/>
        <w:numPr>
          <w:ilvl w:val="0"/>
          <w:numId w:val="13"/>
        </w:numPr>
        <w:shd w:val="clear" w:color="auto" w:fill="auto"/>
        <w:spacing w:before="0" w:line="173" w:lineRule="exact"/>
        <w:ind w:left="20" w:right="40" w:firstLine="380"/>
      </w:pPr>
      <w:r>
        <w:rPr>
          <w:rStyle w:val="Bodytext5Spacing0pt0"/>
        </w:rPr>
        <w:t xml:space="preserve"> Составить закон распределения вероятностей числа появлений события </w:t>
      </w:r>
      <w:r>
        <w:rPr>
          <w:rStyle w:val="Bodytext5Italic8"/>
        </w:rPr>
        <w:t>А</w:t>
      </w:r>
      <w:r>
        <w:rPr>
          <w:rStyle w:val="Bodytext5Spacing0pt0"/>
        </w:rPr>
        <w:t xml:space="preserve"> в трех независимых испытаниях, если вероятность появ</w:t>
      </w:r>
      <w:r>
        <w:rPr>
          <w:rStyle w:val="Bodytext5Spacing0pt0"/>
        </w:rPr>
        <w:softHyphen/>
        <w:t xml:space="preserve">ления события в каждом испытании равна </w:t>
      </w:r>
      <w:r>
        <w:rPr>
          <w:rStyle w:val="Bodytext5Candara"/>
        </w:rPr>
        <w:t>0</w:t>
      </w:r>
      <w:r>
        <w:rPr>
          <w:rStyle w:val="Bodytext5Spacing0pt0"/>
        </w:rPr>
        <w:t>,</w:t>
      </w:r>
      <w:r>
        <w:rPr>
          <w:rStyle w:val="Bodytext5Candara"/>
        </w:rPr>
        <w:t>6</w:t>
      </w:r>
      <w:r>
        <w:rPr>
          <w:rStyle w:val="Bodytext5Spacing0pt0"/>
        </w:rPr>
        <w:t>.</w:t>
      </w:r>
    </w:p>
    <w:p w14:paraId="5D297C3F" w14:textId="77777777" w:rsidR="00F4136F" w:rsidRDefault="00E27E4F">
      <w:pPr>
        <w:pStyle w:val="Bodytext50"/>
        <w:framePr w:w="6240" w:h="9840" w:hRule="exact" w:wrap="around" w:vAnchor="page" w:hAnchor="page" w:x="3028" w:y="3022"/>
        <w:shd w:val="clear" w:color="auto" w:fill="auto"/>
        <w:tabs>
          <w:tab w:val="left" w:pos="1006"/>
          <w:tab w:val="center" w:pos="1736"/>
          <w:tab w:val="center" w:pos="2412"/>
          <w:tab w:val="center" w:pos="3247"/>
          <w:tab w:val="center" w:pos="3971"/>
        </w:tabs>
        <w:spacing w:before="0" w:line="173" w:lineRule="exact"/>
        <w:ind w:left="20" w:firstLine="380"/>
      </w:pPr>
      <w:r>
        <w:rPr>
          <w:rStyle w:val="Bodytext5Italic8"/>
        </w:rPr>
        <w:t>Отв.</w:t>
      </w:r>
      <w:r>
        <w:rPr>
          <w:rStyle w:val="Bodytext5Italic8"/>
        </w:rPr>
        <w:tab/>
      </w:r>
      <w:r>
        <w:rPr>
          <w:rStyle w:val="Bodytext5Italic8"/>
          <w:lang w:val="en-US" w:eastAsia="en-US" w:bidi="en-US"/>
        </w:rPr>
        <w:t>k</w:t>
      </w:r>
      <w:r>
        <w:rPr>
          <w:rStyle w:val="Bodytext5Spacing0pt0"/>
          <w:lang w:val="en-US" w:eastAsia="en-US" w:bidi="en-US"/>
        </w:rPr>
        <w:tab/>
      </w:r>
      <w:r>
        <w:rPr>
          <w:rStyle w:val="Bodytext5Spacing0pt0"/>
        </w:rPr>
        <w:t>0</w:t>
      </w:r>
      <w:r>
        <w:rPr>
          <w:rStyle w:val="Bodytext5Spacing0pt0"/>
        </w:rPr>
        <w:tab/>
        <w:t>1</w:t>
      </w:r>
      <w:r>
        <w:rPr>
          <w:rStyle w:val="Bodytext5Spacing0pt0"/>
        </w:rPr>
        <w:tab/>
        <w:t>2</w:t>
      </w:r>
      <w:r>
        <w:rPr>
          <w:rStyle w:val="Bodytext5Spacing0pt0"/>
        </w:rPr>
        <w:tab/>
        <w:t>3</w:t>
      </w:r>
    </w:p>
    <w:p w14:paraId="5D297C40" w14:textId="77777777" w:rsidR="00F4136F" w:rsidRDefault="00E27E4F">
      <w:pPr>
        <w:pStyle w:val="Bodytext50"/>
        <w:framePr w:w="6240" w:h="9840" w:hRule="exact" w:wrap="around" w:vAnchor="page" w:hAnchor="page" w:x="3028" w:y="3022"/>
        <w:shd w:val="clear" w:color="auto" w:fill="auto"/>
        <w:tabs>
          <w:tab w:val="center" w:pos="1412"/>
          <w:tab w:val="center" w:pos="2412"/>
          <w:tab w:val="center" w:pos="3247"/>
          <w:tab w:val="left" w:pos="3675"/>
        </w:tabs>
        <w:spacing w:before="0" w:line="173" w:lineRule="exact"/>
        <w:ind w:left="1040" w:firstLine="0"/>
      </w:pPr>
      <w:r>
        <w:rPr>
          <w:rStyle w:val="Bodytext5Italic8"/>
        </w:rPr>
        <w:t>р</w:t>
      </w:r>
      <w:r>
        <w:rPr>
          <w:rStyle w:val="Bodytext5Spacing0pt0"/>
        </w:rPr>
        <w:tab/>
        <w:t>0,064</w:t>
      </w:r>
      <w:r>
        <w:rPr>
          <w:rStyle w:val="Bodytext5Spacing0pt0"/>
        </w:rPr>
        <w:tab/>
        <w:t>0,288</w:t>
      </w:r>
      <w:r>
        <w:rPr>
          <w:rStyle w:val="Bodytext5Spacing0pt0"/>
        </w:rPr>
        <w:tab/>
        <w:t>0,432</w:t>
      </w:r>
      <w:r>
        <w:rPr>
          <w:rStyle w:val="Bodytext5Spacing0pt0"/>
        </w:rPr>
        <w:tab/>
        <w:t>0,216</w:t>
      </w:r>
    </w:p>
    <w:p w14:paraId="5D297C41" w14:textId="77777777" w:rsidR="00F4136F" w:rsidRDefault="00E27E4F">
      <w:pPr>
        <w:pStyle w:val="Bodytext50"/>
        <w:framePr w:w="6240" w:h="9840" w:hRule="exact" w:wrap="around" w:vAnchor="page" w:hAnchor="page" w:x="3028" w:y="3022"/>
        <w:numPr>
          <w:ilvl w:val="0"/>
          <w:numId w:val="13"/>
        </w:numPr>
        <w:shd w:val="clear" w:color="auto" w:fill="auto"/>
        <w:spacing w:before="0" w:line="173" w:lineRule="exact"/>
        <w:ind w:left="20" w:right="40" w:firstLine="380"/>
      </w:pPr>
      <w:r>
        <w:rPr>
          <w:rStyle w:val="Bodytext5Spacing0pt0"/>
        </w:rPr>
        <w:t xml:space="preserve"> Прядильщица обслуживает 1000 веретен. Вероятность обрыва нити на одном веретене в течение </w:t>
      </w:r>
      <w:r>
        <w:rPr>
          <w:rStyle w:val="Bodytext5Candara"/>
        </w:rPr>
        <w:t>1</w:t>
      </w:r>
      <w:r>
        <w:rPr>
          <w:rStyle w:val="Bodytext5Spacing0pt0"/>
        </w:rPr>
        <w:t xml:space="preserve"> мин равна 0,004. Найти вероят</w:t>
      </w:r>
      <w:r>
        <w:rPr>
          <w:rStyle w:val="Bodytext5Spacing0pt0"/>
        </w:rPr>
        <w:softHyphen/>
        <w:t xml:space="preserve">ность того, что в течение </w:t>
      </w:r>
      <w:r>
        <w:rPr>
          <w:rStyle w:val="Bodytext5Candara"/>
        </w:rPr>
        <w:t>1</w:t>
      </w:r>
      <w:r>
        <w:rPr>
          <w:rStyle w:val="Bodytext5Spacing0pt0"/>
        </w:rPr>
        <w:t xml:space="preserve"> мин обрыв произойдет на пяти веретенах.</w:t>
      </w:r>
    </w:p>
    <w:p w14:paraId="5D297C42" w14:textId="77777777" w:rsidR="00F4136F" w:rsidRDefault="00E27E4F">
      <w:pPr>
        <w:pStyle w:val="Bodytext50"/>
        <w:framePr w:w="6240" w:h="9840" w:hRule="exact" w:wrap="around" w:vAnchor="page" w:hAnchor="page" w:x="3028" w:y="3022"/>
        <w:shd w:val="clear" w:color="auto" w:fill="auto"/>
        <w:tabs>
          <w:tab w:val="left" w:pos="1006"/>
          <w:tab w:val="center" w:pos="1736"/>
        </w:tabs>
        <w:spacing w:before="0" w:line="173" w:lineRule="exact"/>
        <w:ind w:left="20" w:firstLine="380"/>
      </w:pPr>
      <w:r>
        <w:rPr>
          <w:rStyle w:val="Bodytext5Italic8"/>
        </w:rPr>
        <w:t>Отв.</w:t>
      </w:r>
      <w:r>
        <w:rPr>
          <w:rStyle w:val="Bodytext5Italic8"/>
        </w:rPr>
        <w:tab/>
        <w:t>Р</w:t>
      </w:r>
      <w:r>
        <w:rPr>
          <w:rStyle w:val="Bodytext5Spacing0pt0"/>
        </w:rPr>
        <w:t xml:space="preserve"> </w:t>
      </w:r>
      <w:r>
        <w:rPr>
          <w:rStyle w:val="Bodytext5Spacing0pt0"/>
          <w:vertAlign w:val="subscript"/>
        </w:rPr>
        <w:t>10</w:t>
      </w:r>
      <w:r>
        <w:rPr>
          <w:rStyle w:val="Bodytext5Spacing0pt0"/>
        </w:rPr>
        <w:t>оо</w:t>
      </w:r>
      <w:r>
        <w:rPr>
          <w:rStyle w:val="Bodytext5Spacing0pt0"/>
        </w:rPr>
        <w:tab/>
        <w:t>(5)= 0,1562.</w:t>
      </w:r>
    </w:p>
    <w:p w14:paraId="5D297C43" w14:textId="77777777" w:rsidR="00F4136F" w:rsidRDefault="00E27E4F">
      <w:pPr>
        <w:pStyle w:val="Bodytext50"/>
        <w:framePr w:w="6240" w:h="9840" w:hRule="exact" w:wrap="around" w:vAnchor="page" w:hAnchor="page" w:x="3028" w:y="3022"/>
        <w:shd w:val="clear" w:color="auto" w:fill="auto"/>
        <w:tabs>
          <w:tab w:val="left" w:pos="693"/>
        </w:tabs>
        <w:spacing w:before="0" w:line="173" w:lineRule="exact"/>
        <w:ind w:left="20" w:right="40" w:firstLine="380"/>
      </w:pPr>
      <w:r>
        <w:rPr>
          <w:rStyle w:val="Bodytext5Spacing0pt0"/>
        </w:rPr>
        <w:t>б.</w:t>
      </w:r>
      <w:r>
        <w:rPr>
          <w:rStyle w:val="Bodytext5Spacing0pt0"/>
        </w:rPr>
        <w:tab/>
        <w:t>Найти среднее число опечаток на странице рукописи, если вероятность того, что страница рукописи содержит хотя бы одну опечатку, равна 0,95. Предполагается, что число опечаток распре</w:t>
      </w:r>
      <w:r>
        <w:rPr>
          <w:rStyle w:val="Bodytext5Spacing0pt0"/>
        </w:rPr>
        <w:softHyphen/>
        <w:t>делено по закону Пуассона.</w:t>
      </w:r>
    </w:p>
    <w:p w14:paraId="5D297C44" w14:textId="77777777" w:rsidR="00F4136F" w:rsidRDefault="00E27E4F">
      <w:pPr>
        <w:pStyle w:val="Bodytext50"/>
        <w:framePr w:w="6240" w:h="9840" w:hRule="exact" w:wrap="around" w:vAnchor="page" w:hAnchor="page" w:x="3028" w:y="3022"/>
        <w:shd w:val="clear" w:color="auto" w:fill="auto"/>
        <w:spacing w:before="0" w:line="206" w:lineRule="exact"/>
        <w:ind w:left="20" w:right="40" w:firstLine="380"/>
      </w:pPr>
      <w:r>
        <w:rPr>
          <w:rStyle w:val="Bodytext5Spacing2pt0"/>
        </w:rPr>
        <w:t>Указание.</w:t>
      </w:r>
      <w:r>
        <w:rPr>
          <w:rStyle w:val="Bodytext5Spacing0pt0"/>
        </w:rPr>
        <w:t xml:space="preserve"> Задача сводится к отысканию параметра </w:t>
      </w:r>
      <w:r>
        <w:rPr>
          <w:rStyle w:val="Bodytext5Italic8"/>
        </w:rPr>
        <w:t>X</w:t>
      </w:r>
      <w:r>
        <w:rPr>
          <w:rStyle w:val="Bodytext5Spacing0pt0"/>
        </w:rPr>
        <w:t xml:space="preserve"> из уравнения е</w:t>
      </w:r>
      <w:r>
        <w:rPr>
          <w:rStyle w:val="Bodytext5Spacing0pt0"/>
          <w:vertAlign w:val="superscript"/>
        </w:rPr>
        <w:t>-х</w:t>
      </w:r>
      <w:r>
        <w:rPr>
          <w:rStyle w:val="Bodytext5Spacing0pt0"/>
        </w:rPr>
        <w:t xml:space="preserve"> = 0,05.</w:t>
      </w:r>
    </w:p>
    <w:p w14:paraId="5D297C45" w14:textId="77777777" w:rsidR="00F4136F" w:rsidRDefault="00E27E4F">
      <w:pPr>
        <w:pStyle w:val="Bodytext60"/>
        <w:framePr w:w="6240" w:h="9840" w:hRule="exact" w:wrap="around" w:vAnchor="page" w:hAnchor="page" w:x="3028" w:y="3022"/>
        <w:shd w:val="clear" w:color="auto" w:fill="auto"/>
        <w:spacing w:after="0" w:line="173" w:lineRule="exact"/>
        <w:ind w:left="20" w:firstLine="380"/>
      </w:pPr>
      <w:r>
        <w:rPr>
          <w:rStyle w:val="Bodytext6Spacing0pt"/>
          <w:i/>
          <w:iCs/>
        </w:rPr>
        <w:t>Отв.</w:t>
      </w:r>
      <w:r>
        <w:rPr>
          <w:rStyle w:val="Bodytext6NotItalic0"/>
        </w:rPr>
        <w:t xml:space="preserve"> 3.</w:t>
      </w:r>
    </w:p>
    <w:p w14:paraId="5D297C46" w14:textId="77777777" w:rsidR="00F4136F" w:rsidRDefault="00E27E4F">
      <w:pPr>
        <w:pStyle w:val="Bodytext50"/>
        <w:framePr w:w="6240" w:h="9840" w:hRule="exact" w:wrap="around" w:vAnchor="page" w:hAnchor="page" w:x="3028" w:y="3022"/>
        <w:numPr>
          <w:ilvl w:val="0"/>
          <w:numId w:val="11"/>
        </w:numPr>
        <w:shd w:val="clear" w:color="auto" w:fill="auto"/>
        <w:tabs>
          <w:tab w:val="left" w:pos="669"/>
        </w:tabs>
        <w:spacing w:before="0" w:line="173" w:lineRule="exact"/>
        <w:ind w:left="20" w:right="40" w:firstLine="380"/>
      </w:pPr>
      <w:r>
        <w:rPr>
          <w:rStyle w:val="Bodytext5Spacing0pt0"/>
        </w:rPr>
        <w:t>Коммутатор учреждения обслуживает 100 абонентов. Вероят</w:t>
      </w:r>
      <w:r>
        <w:rPr>
          <w:rStyle w:val="Bodytext5Spacing0pt0"/>
        </w:rPr>
        <w:softHyphen/>
        <w:t xml:space="preserve">ность того, что в течение </w:t>
      </w:r>
      <w:r>
        <w:rPr>
          <w:rStyle w:val="Bodytext5Candara"/>
        </w:rPr>
        <w:t>1</w:t>
      </w:r>
      <w:r>
        <w:rPr>
          <w:rStyle w:val="Bodytext5Spacing0pt0"/>
        </w:rPr>
        <w:t xml:space="preserve"> мин абонент позвонит на коммутатор, равна 0,02. Какое из двух событий вероятнее: в течение 1 мин позвонят 3 абонента; позвонят 4 абонента?</w:t>
      </w:r>
    </w:p>
    <w:p w14:paraId="5D297C47" w14:textId="77777777" w:rsidR="00F4136F" w:rsidRDefault="00E27E4F">
      <w:pPr>
        <w:pStyle w:val="Bodytext50"/>
        <w:framePr w:w="6240" w:h="9840" w:hRule="exact" w:wrap="around" w:vAnchor="page" w:hAnchor="page" w:x="3028" w:y="3022"/>
        <w:shd w:val="clear" w:color="auto" w:fill="auto"/>
        <w:spacing w:before="0" w:line="170" w:lineRule="exact"/>
        <w:ind w:left="20" w:firstLine="380"/>
      </w:pPr>
      <w:r>
        <w:rPr>
          <w:rStyle w:val="Bodytext5Italic8"/>
        </w:rPr>
        <w:t>Отв. Р</w:t>
      </w:r>
      <w:r>
        <w:rPr>
          <w:rStyle w:val="Bodytext5Italic8"/>
          <w:vertAlign w:val="subscript"/>
        </w:rPr>
        <w:t>10</w:t>
      </w:r>
      <w:r>
        <w:rPr>
          <w:rStyle w:val="Bodytext5Spacing0pt0"/>
        </w:rPr>
        <w:t>о (3) = 0,18; Р</w:t>
      </w:r>
      <w:r>
        <w:rPr>
          <w:rStyle w:val="Bodytext5Candara"/>
          <w:vertAlign w:val="subscript"/>
        </w:rPr>
        <w:t>100</w:t>
      </w:r>
      <w:r>
        <w:rPr>
          <w:rStyle w:val="Bodytext5Spacing0pt0"/>
        </w:rPr>
        <w:t xml:space="preserve"> (4) =0.09.</w:t>
      </w:r>
    </w:p>
    <w:p w14:paraId="5D297C48" w14:textId="77777777" w:rsidR="00F4136F" w:rsidRDefault="00E27E4F">
      <w:pPr>
        <w:pStyle w:val="Headerorfooter0"/>
        <w:framePr w:wrap="around" w:vAnchor="page" w:hAnchor="page" w:x="3032" w:y="12919"/>
        <w:shd w:val="clear" w:color="auto" w:fill="auto"/>
        <w:spacing w:line="160" w:lineRule="exact"/>
        <w:ind w:left="20"/>
      </w:pPr>
      <w:r>
        <w:rPr>
          <w:rStyle w:val="HeaderorfooterSpacing0pt"/>
        </w:rPr>
        <w:t>74</w:t>
      </w:r>
    </w:p>
    <w:p w14:paraId="5D297C4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C4A" w14:textId="77777777" w:rsidR="00F4136F" w:rsidRDefault="00E27E4F">
      <w:pPr>
        <w:pStyle w:val="Bodytext50"/>
        <w:framePr w:w="6230" w:h="3408" w:hRule="exact" w:wrap="around" w:vAnchor="page" w:hAnchor="page" w:x="3030" w:y="3151"/>
        <w:numPr>
          <w:ilvl w:val="0"/>
          <w:numId w:val="11"/>
        </w:numPr>
        <w:shd w:val="clear" w:color="auto" w:fill="auto"/>
        <w:spacing w:before="0" w:line="173" w:lineRule="exact"/>
        <w:ind w:left="40" w:right="40" w:firstLine="360"/>
      </w:pPr>
      <w:r>
        <w:rPr>
          <w:rStyle w:val="Bodytext5Spacing0pt0"/>
          <w:lang w:val="en-US" w:eastAsia="en-US" w:bidi="en-US"/>
        </w:rPr>
        <w:t xml:space="preserve"> </w:t>
      </w:r>
      <w:r>
        <w:rPr>
          <w:rStyle w:val="Bodytext5Spacing0pt0"/>
        </w:rPr>
        <w:t>Рукопись объемом в 1000 страниц машинописного текста содер</w:t>
      </w:r>
      <w:r>
        <w:rPr>
          <w:rStyle w:val="Bodytext5Spacing0pt0"/>
        </w:rPr>
        <w:softHyphen/>
        <w:t xml:space="preserve">жит 1000 опечаток. Найти вероятность того, что наудачу взятая страница содержит: а) хотя бы одну опечатку; б) ровно </w:t>
      </w:r>
      <w:r>
        <w:rPr>
          <w:rStyle w:val="Bodytext5Candara"/>
        </w:rPr>
        <w:t>2</w:t>
      </w:r>
      <w:r>
        <w:rPr>
          <w:rStyle w:val="Bodytext5Spacing0pt0"/>
        </w:rPr>
        <w:t xml:space="preserve"> опечатки;</w:t>
      </w:r>
    </w:p>
    <w:p w14:paraId="5D297C4B" w14:textId="77777777" w:rsidR="00F4136F" w:rsidRDefault="00E27E4F">
      <w:pPr>
        <w:pStyle w:val="Bodytext50"/>
        <w:framePr w:w="6230" w:h="3408" w:hRule="exact" w:wrap="around" w:vAnchor="page" w:hAnchor="page" w:x="3030" w:y="3151"/>
        <w:shd w:val="clear" w:color="auto" w:fill="auto"/>
        <w:tabs>
          <w:tab w:val="left" w:pos="329"/>
        </w:tabs>
        <w:spacing w:before="0" w:line="173" w:lineRule="exact"/>
        <w:ind w:left="40" w:right="40" w:firstLine="0"/>
      </w:pPr>
      <w:r>
        <w:rPr>
          <w:rStyle w:val="Bodytext5Spacing0pt0"/>
        </w:rPr>
        <w:t>в)</w:t>
      </w:r>
      <w:r>
        <w:rPr>
          <w:rStyle w:val="Bodytext5Spacing0pt0"/>
        </w:rPr>
        <w:tab/>
        <w:t>не менее двух опечаток. Предполагается, что число опечаток рас</w:t>
      </w:r>
      <w:r>
        <w:rPr>
          <w:rStyle w:val="Bodytext5Spacing0pt0"/>
        </w:rPr>
        <w:softHyphen/>
        <w:t>пределено по закону Пуассона.</w:t>
      </w:r>
    </w:p>
    <w:p w14:paraId="5D297C4C" w14:textId="77777777" w:rsidR="00F4136F" w:rsidRDefault="00E27E4F">
      <w:pPr>
        <w:pStyle w:val="Bodytext50"/>
        <w:framePr w:w="6230" w:h="3408" w:hRule="exact" w:wrap="around" w:vAnchor="page" w:hAnchor="page" w:x="3030" w:y="3151"/>
        <w:shd w:val="clear" w:color="auto" w:fill="auto"/>
        <w:spacing w:before="0" w:line="173" w:lineRule="exact"/>
        <w:ind w:left="40" w:firstLine="360"/>
      </w:pPr>
      <w:r>
        <w:rPr>
          <w:rStyle w:val="Bodytext5Italic8"/>
        </w:rPr>
        <w:t>Отв.</w:t>
      </w:r>
      <w:r>
        <w:rPr>
          <w:rStyle w:val="Bodytext5Spacing0pt0"/>
        </w:rPr>
        <w:t xml:space="preserve"> а) /&gt;=1—е-* = 0,6321; б) Р</w:t>
      </w:r>
      <w:r>
        <w:rPr>
          <w:rStyle w:val="Bodytext5Candara"/>
          <w:vertAlign w:val="subscript"/>
        </w:rPr>
        <w:t>1000</w:t>
      </w:r>
      <w:r>
        <w:rPr>
          <w:rStyle w:val="Bodytext5Spacing0pt0"/>
        </w:rPr>
        <w:t xml:space="preserve"> (2) =0,18395; в) Р = 0,2642.</w:t>
      </w:r>
    </w:p>
    <w:p w14:paraId="5D297C4D" w14:textId="77777777" w:rsidR="00F4136F" w:rsidRDefault="00E27E4F">
      <w:pPr>
        <w:pStyle w:val="Bodytext50"/>
        <w:framePr w:w="6230" w:h="3408" w:hRule="exact" w:wrap="around" w:vAnchor="page" w:hAnchor="page" w:x="3030" w:y="3151"/>
        <w:numPr>
          <w:ilvl w:val="0"/>
          <w:numId w:val="11"/>
        </w:numPr>
        <w:shd w:val="clear" w:color="auto" w:fill="auto"/>
        <w:spacing w:before="0" w:line="173" w:lineRule="exact"/>
        <w:ind w:left="40" w:right="40" w:firstLine="360"/>
      </w:pPr>
      <w:r>
        <w:rPr>
          <w:rStyle w:val="Bodytext5Spacing0pt0"/>
        </w:rPr>
        <w:t xml:space="preserve"> Среднее число вызовов, поступающих на АТС в 1 мнн, равно 5. Найти вероятность того, что за 2 мин поступит: а) два вызова;</w:t>
      </w:r>
    </w:p>
    <w:p w14:paraId="5D297C4E" w14:textId="77777777" w:rsidR="00F4136F" w:rsidRDefault="00E27E4F">
      <w:pPr>
        <w:pStyle w:val="Bodytext50"/>
        <w:framePr w:w="6230" w:h="3408" w:hRule="exact" w:wrap="around" w:vAnchor="page" w:hAnchor="page" w:x="3030" w:y="3151"/>
        <w:shd w:val="clear" w:color="auto" w:fill="auto"/>
        <w:tabs>
          <w:tab w:val="left" w:pos="334"/>
        </w:tabs>
        <w:spacing w:before="0" w:line="173" w:lineRule="exact"/>
        <w:ind w:left="40" w:firstLine="0"/>
      </w:pPr>
      <w:r>
        <w:rPr>
          <w:rStyle w:val="Bodytext5Spacing0pt0"/>
        </w:rPr>
        <w:t>б)</w:t>
      </w:r>
      <w:r>
        <w:rPr>
          <w:rStyle w:val="Bodytext5Spacing0pt0"/>
        </w:rPr>
        <w:tab/>
        <w:t>менее двух вызовов; в) не менее двух вызовов.</w:t>
      </w:r>
    </w:p>
    <w:p w14:paraId="5D297C4F" w14:textId="77777777" w:rsidR="00F4136F" w:rsidRDefault="00E27E4F">
      <w:pPr>
        <w:pStyle w:val="Bodytext50"/>
        <w:framePr w:w="6230" w:h="3408" w:hRule="exact" w:wrap="around" w:vAnchor="page" w:hAnchor="page" w:x="3030" w:y="3151"/>
        <w:shd w:val="clear" w:color="auto" w:fill="auto"/>
        <w:spacing w:before="0" w:line="173" w:lineRule="exact"/>
        <w:ind w:left="40" w:firstLine="360"/>
      </w:pPr>
      <w:r>
        <w:rPr>
          <w:rStyle w:val="Bodytext5Spacing2pt0"/>
        </w:rPr>
        <w:t>Указание,</w:t>
      </w:r>
      <w:r>
        <w:rPr>
          <w:rStyle w:val="Bodytext5Spacing0pt0"/>
        </w:rPr>
        <w:t xml:space="preserve"> е</w:t>
      </w:r>
      <w:r>
        <w:rPr>
          <w:rStyle w:val="Bodytext5Candara"/>
        </w:rPr>
        <w:t>-</w:t>
      </w:r>
      <w:r>
        <w:rPr>
          <w:rStyle w:val="Bodytext5Candara"/>
          <w:vertAlign w:val="superscript"/>
        </w:rPr>
        <w:t>10</w:t>
      </w:r>
      <w:r>
        <w:rPr>
          <w:rStyle w:val="Bodytext5Spacing0pt0"/>
        </w:rPr>
        <w:t xml:space="preserve"> = 0,000045.</w:t>
      </w:r>
    </w:p>
    <w:p w14:paraId="5D297C50" w14:textId="77777777" w:rsidR="00F4136F" w:rsidRDefault="00E27E4F">
      <w:pPr>
        <w:pStyle w:val="Bodytext50"/>
        <w:framePr w:w="6230" w:h="3408" w:hRule="exact" w:wrap="around" w:vAnchor="page" w:hAnchor="page" w:x="3030" w:y="3151"/>
        <w:shd w:val="clear" w:color="auto" w:fill="auto"/>
        <w:spacing w:before="0" w:line="173" w:lineRule="exact"/>
        <w:ind w:left="40" w:firstLine="360"/>
      </w:pPr>
      <w:r>
        <w:rPr>
          <w:rStyle w:val="Bodytext5Italic8"/>
        </w:rPr>
        <w:t>Отв.</w:t>
      </w:r>
      <w:r>
        <w:rPr>
          <w:rStyle w:val="Bodytext5Spacing0pt0"/>
        </w:rPr>
        <w:t xml:space="preserve"> а) 0,00225; б) 0,000495; в) 0,999505.</w:t>
      </w:r>
    </w:p>
    <w:p w14:paraId="5D297C51" w14:textId="77777777" w:rsidR="00F4136F" w:rsidRDefault="00E27E4F">
      <w:pPr>
        <w:pStyle w:val="Bodytext50"/>
        <w:framePr w:w="6230" w:h="3408" w:hRule="exact" w:wrap="around" w:vAnchor="page" w:hAnchor="page" w:x="3030" w:y="3151"/>
        <w:numPr>
          <w:ilvl w:val="0"/>
          <w:numId w:val="11"/>
        </w:numPr>
        <w:shd w:val="clear" w:color="auto" w:fill="auto"/>
        <w:spacing w:before="0" w:line="173" w:lineRule="exact"/>
        <w:ind w:left="40" w:right="40" w:firstLine="360"/>
      </w:pPr>
      <w:r>
        <w:rPr>
          <w:rStyle w:val="Bodytext5Spacing0pt0"/>
        </w:rPr>
        <w:t xml:space="preserve"> Производится бросание игральной кости до первого выпадения шести очков. Найти вероятность того, что первое выпадение «шес</w:t>
      </w:r>
      <w:r>
        <w:rPr>
          <w:rStyle w:val="Bodytext5Spacing0pt0"/>
        </w:rPr>
        <w:softHyphen/>
        <w:t>терки» произойдет при втором бросании игральной кости.</w:t>
      </w:r>
    </w:p>
    <w:p w14:paraId="5D297C52" w14:textId="77777777" w:rsidR="00F4136F" w:rsidRDefault="00E27E4F">
      <w:pPr>
        <w:pStyle w:val="Bodytext50"/>
        <w:framePr w:w="6230" w:h="3408" w:hRule="exact" w:wrap="around" w:vAnchor="page" w:hAnchor="page" w:x="3030" w:y="3151"/>
        <w:shd w:val="clear" w:color="auto" w:fill="auto"/>
        <w:spacing w:before="0" w:line="173" w:lineRule="exact"/>
        <w:ind w:left="40" w:firstLine="360"/>
      </w:pPr>
      <w:r>
        <w:rPr>
          <w:rStyle w:val="Bodytext5Italic8"/>
        </w:rPr>
        <w:t>Отв. Р{Х =</w:t>
      </w:r>
      <w:r>
        <w:rPr>
          <w:rStyle w:val="Bodytext5Spacing0pt0"/>
        </w:rPr>
        <w:t xml:space="preserve"> 2) =5/36.</w:t>
      </w:r>
    </w:p>
    <w:p w14:paraId="5D297C53" w14:textId="77777777" w:rsidR="00F4136F" w:rsidRDefault="00E27E4F">
      <w:pPr>
        <w:pStyle w:val="Bodytext50"/>
        <w:framePr w:w="6230" w:h="3408" w:hRule="exact" w:wrap="around" w:vAnchor="page" w:hAnchor="page" w:x="3030" w:y="3151"/>
        <w:numPr>
          <w:ilvl w:val="0"/>
          <w:numId w:val="11"/>
        </w:numPr>
        <w:shd w:val="clear" w:color="auto" w:fill="auto"/>
        <w:spacing w:before="0" w:line="173" w:lineRule="exact"/>
        <w:ind w:left="40" w:right="40" w:firstLine="360"/>
      </w:pPr>
      <w:r>
        <w:rPr>
          <w:rStyle w:val="Bodytext5Spacing0pt0"/>
        </w:rPr>
        <w:t xml:space="preserve"> В партии из 12 деталей имеется </w:t>
      </w:r>
      <w:r>
        <w:rPr>
          <w:rStyle w:val="Bodytext5Candara"/>
        </w:rPr>
        <w:t>8</w:t>
      </w:r>
      <w:r>
        <w:rPr>
          <w:rStyle w:val="Bodytext5Spacing0pt0"/>
        </w:rPr>
        <w:t xml:space="preserve"> стандартных. Найти вероят</w:t>
      </w:r>
      <w:r>
        <w:rPr>
          <w:rStyle w:val="Bodytext5Spacing0pt0"/>
        </w:rPr>
        <w:softHyphen/>
        <w:t xml:space="preserve">ность того, что среди </w:t>
      </w:r>
      <w:r>
        <w:rPr>
          <w:rStyle w:val="Bodytext5Candara"/>
        </w:rPr>
        <w:t>5</w:t>
      </w:r>
      <w:r>
        <w:rPr>
          <w:rStyle w:val="Bodytext5Spacing0pt0"/>
        </w:rPr>
        <w:t xml:space="preserve"> взятых наудачу деталей окажется 3 стан</w:t>
      </w:r>
      <w:r>
        <w:rPr>
          <w:rStyle w:val="Bodytext5Spacing0pt0"/>
        </w:rPr>
        <w:softHyphen/>
        <w:t>дартных.</w:t>
      </w:r>
    </w:p>
    <w:p w14:paraId="5D297C54" w14:textId="77777777" w:rsidR="00F4136F" w:rsidRDefault="00E27E4F">
      <w:pPr>
        <w:pStyle w:val="Bodytext50"/>
        <w:framePr w:w="6230" w:h="3408" w:hRule="exact" w:wrap="around" w:vAnchor="page" w:hAnchor="page" w:x="3030" w:y="3151"/>
        <w:shd w:val="clear" w:color="auto" w:fill="auto"/>
        <w:spacing w:before="0" w:line="173" w:lineRule="exact"/>
        <w:ind w:left="40" w:firstLine="360"/>
      </w:pPr>
      <w:r>
        <w:rPr>
          <w:rStyle w:val="Bodytext5Italic8"/>
        </w:rPr>
        <w:t>Отв.</w:t>
      </w:r>
      <w:r>
        <w:rPr>
          <w:rStyle w:val="Bodytext5Spacing0pt0"/>
        </w:rPr>
        <w:t xml:space="preserve"> Р(Х = 3)= 14/33.</w:t>
      </w:r>
    </w:p>
    <w:p w14:paraId="5D297C55" w14:textId="77777777" w:rsidR="00F4136F" w:rsidRDefault="00E27E4F">
      <w:pPr>
        <w:pStyle w:val="Bodytext70"/>
        <w:framePr w:w="6230" w:h="5745" w:hRule="exact" w:wrap="around" w:vAnchor="page" w:hAnchor="page" w:x="3030" w:y="7117"/>
        <w:shd w:val="clear" w:color="auto" w:fill="auto"/>
        <w:spacing w:before="0" w:line="269" w:lineRule="exact"/>
        <w:ind w:left="40" w:firstLine="920"/>
      </w:pPr>
      <w:r>
        <w:rPr>
          <w:rStyle w:val="Bodytext7Spacing0pt0"/>
          <w:b/>
          <w:bCs/>
        </w:rPr>
        <w:t>Глава седьмая</w:t>
      </w:r>
    </w:p>
    <w:p w14:paraId="5D297C56" w14:textId="77777777" w:rsidR="00F4136F" w:rsidRDefault="00E27E4F">
      <w:pPr>
        <w:pStyle w:val="2"/>
        <w:framePr w:w="6230" w:h="5745" w:hRule="exact" w:wrap="around" w:vAnchor="page" w:hAnchor="page" w:x="3030" w:y="7117"/>
        <w:shd w:val="clear" w:color="auto" w:fill="auto"/>
        <w:spacing w:after="282" w:line="269" w:lineRule="exact"/>
        <w:ind w:left="960" w:right="680"/>
      </w:pPr>
      <w:r>
        <w:rPr>
          <w:rStyle w:val="BodytextSpacing0pt"/>
        </w:rPr>
        <w:t>МАТЕМАТИЧЕСКОЕ ОЖИДАНИЕ ДИСКРЕТНОЙ СЛУЧАЙНОЙ ВЕЛИЧИНЫ</w:t>
      </w:r>
    </w:p>
    <w:p w14:paraId="5D297C57" w14:textId="77777777" w:rsidR="00F4136F" w:rsidRDefault="00E27E4F">
      <w:pPr>
        <w:pStyle w:val="Bodytext70"/>
        <w:framePr w:w="6230" w:h="5745" w:hRule="exact" w:wrap="around" w:vAnchor="page" w:hAnchor="page" w:x="3030" w:y="7117"/>
        <w:shd w:val="clear" w:color="auto" w:fill="auto"/>
        <w:spacing w:before="0" w:after="120" w:line="216" w:lineRule="exact"/>
        <w:ind w:left="960" w:right="680"/>
        <w:jc w:val="left"/>
      </w:pPr>
      <w:r>
        <w:rPr>
          <w:rStyle w:val="Bodytext7Spacing0pt0"/>
          <w:b/>
          <w:bCs/>
        </w:rPr>
        <w:t>§ 1. Числовые характеристики дискретных случайных величин</w:t>
      </w:r>
    </w:p>
    <w:p w14:paraId="5D297C58" w14:textId="77777777" w:rsidR="00F4136F" w:rsidRDefault="00E27E4F">
      <w:pPr>
        <w:pStyle w:val="Bodytext40"/>
        <w:framePr w:w="6230" w:h="5745" w:hRule="exact" w:wrap="around" w:vAnchor="page" w:hAnchor="page" w:x="3030" w:y="7117"/>
        <w:shd w:val="clear" w:color="auto" w:fill="auto"/>
        <w:spacing w:line="216" w:lineRule="exact"/>
        <w:ind w:left="40" w:right="40" w:firstLine="920"/>
        <w:jc w:val="both"/>
      </w:pPr>
      <w:r>
        <w:rPr>
          <w:rStyle w:val="Bodytext4Spacing0pt0"/>
          <w:b/>
          <w:bCs/>
        </w:rPr>
        <w:t>Как уже известно, закон распределения пол</w:t>
      </w:r>
      <w:r>
        <w:rPr>
          <w:rStyle w:val="Bodytext4Spacing0pt0"/>
          <w:b/>
          <w:bCs/>
        </w:rPr>
        <w:softHyphen/>
        <w:t>ностью характеризует случайную величину. Однако часто закон распределения неизвестен и приходится ограничи</w:t>
      </w:r>
      <w:r>
        <w:rPr>
          <w:rStyle w:val="Bodytext4Spacing0pt0"/>
          <w:b/>
          <w:bCs/>
        </w:rPr>
        <w:softHyphen/>
        <w:t xml:space="preserve">ваться меньшими сведениями. Иногда даже выгоднее пользоваться числами, которые описывают случайную величину суммарно; такие числа называют </w:t>
      </w:r>
      <w:r>
        <w:rPr>
          <w:rStyle w:val="Bodytext4Italic4"/>
          <w:b/>
          <w:bCs/>
        </w:rPr>
        <w:t>числовыми характеристиками случайной величины.</w:t>
      </w:r>
      <w:r>
        <w:rPr>
          <w:rStyle w:val="Bodytext4Spacing0pt0"/>
          <w:b/>
          <w:bCs/>
        </w:rPr>
        <w:t xml:space="preserve"> К числу важных числовых характеристик относится математическое ожи</w:t>
      </w:r>
      <w:r>
        <w:rPr>
          <w:rStyle w:val="Bodytext4Spacing0pt0"/>
          <w:b/>
          <w:bCs/>
        </w:rPr>
        <w:softHyphen/>
        <w:t>дание.</w:t>
      </w:r>
    </w:p>
    <w:p w14:paraId="5D297C59" w14:textId="77777777" w:rsidR="00F4136F" w:rsidRDefault="00E27E4F">
      <w:pPr>
        <w:pStyle w:val="Bodytext40"/>
        <w:framePr w:w="6230" w:h="5745" w:hRule="exact" w:wrap="around" w:vAnchor="page" w:hAnchor="page" w:x="3030" w:y="7117"/>
        <w:shd w:val="clear" w:color="auto" w:fill="auto"/>
        <w:spacing w:line="216" w:lineRule="exact"/>
        <w:ind w:left="40" w:right="40" w:firstLine="360"/>
        <w:jc w:val="both"/>
      </w:pPr>
      <w:r>
        <w:rPr>
          <w:rStyle w:val="Bodytext4Spacing0pt0"/>
          <w:b/>
          <w:bCs/>
        </w:rPr>
        <w:t>Математическое ожидание, как будет показано далее, приближенно равно среднему значению случайной вели</w:t>
      </w:r>
      <w:r>
        <w:rPr>
          <w:rStyle w:val="Bodytext4Spacing0pt0"/>
          <w:b/>
          <w:bCs/>
        </w:rPr>
        <w:softHyphen/>
        <w:t>чины. Для решения многих задач достаточно знать мате</w:t>
      </w:r>
      <w:r>
        <w:rPr>
          <w:rStyle w:val="Bodytext4Spacing0pt0"/>
          <w:b/>
          <w:bCs/>
        </w:rPr>
        <w:softHyphen/>
        <w:t>матическое ожидание. Например, если известно, что мате</w:t>
      </w:r>
      <w:r>
        <w:rPr>
          <w:rStyle w:val="Bodytext4Spacing0pt0"/>
          <w:b/>
          <w:bCs/>
        </w:rPr>
        <w:softHyphen/>
        <w:t>матическое ожидание числа выбиваемых очков у первого стрелка больше, чем у второго, то первый стрелок в сред</w:t>
      </w:r>
      <w:r>
        <w:rPr>
          <w:rStyle w:val="Bodytext4Spacing0pt0"/>
          <w:b/>
          <w:bCs/>
        </w:rPr>
        <w:softHyphen/>
        <w:t>нем выбивает больше очков, чем второй, и, следова</w:t>
      </w:r>
      <w:r>
        <w:rPr>
          <w:rStyle w:val="Bodytext4Spacing0pt0"/>
          <w:b/>
          <w:bCs/>
        </w:rPr>
        <w:softHyphen/>
        <w:t>тельно, стреляет лучше второго. Хотя математическое ожидание дает о случайной величине значительно меньше</w:t>
      </w:r>
    </w:p>
    <w:p w14:paraId="5D297C5A" w14:textId="77777777" w:rsidR="00F4136F" w:rsidRDefault="00E27E4F">
      <w:pPr>
        <w:pStyle w:val="Headerorfooter0"/>
        <w:framePr w:wrap="around" w:vAnchor="page" w:hAnchor="page" w:x="9054" w:y="12948"/>
        <w:shd w:val="clear" w:color="auto" w:fill="auto"/>
        <w:spacing w:line="160" w:lineRule="exact"/>
        <w:ind w:left="20"/>
      </w:pPr>
      <w:r>
        <w:rPr>
          <w:rStyle w:val="HeaderorfooterSpacing0pt"/>
        </w:rPr>
        <w:t>75</w:t>
      </w:r>
    </w:p>
    <w:p w14:paraId="5D297C5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C5C" w14:textId="77777777" w:rsidR="00F4136F" w:rsidRDefault="00E27E4F">
      <w:pPr>
        <w:pStyle w:val="Bodytext40"/>
        <w:framePr w:w="6298" w:h="9729" w:hRule="exact" w:wrap="around" w:vAnchor="page" w:hAnchor="page" w:x="2999" w:y="3124"/>
        <w:shd w:val="clear" w:color="auto" w:fill="auto"/>
        <w:spacing w:after="240" w:line="221" w:lineRule="exact"/>
        <w:ind w:left="40" w:right="40" w:firstLine="0"/>
        <w:jc w:val="both"/>
      </w:pPr>
      <w:r>
        <w:rPr>
          <w:rStyle w:val="Bodytext4Spacing0pt0"/>
          <w:b/>
          <w:bCs/>
        </w:rPr>
        <w:t>сведений, чем закон ее распределения, но для решения задач, подобных приведенной и многих других, знание математического ожидания оказывается достаточным.</w:t>
      </w:r>
    </w:p>
    <w:p w14:paraId="5D297C5D" w14:textId="77777777" w:rsidR="00F4136F" w:rsidRDefault="00E27E4F">
      <w:pPr>
        <w:pStyle w:val="Bodytext70"/>
        <w:framePr w:w="6298" w:h="9729" w:hRule="exact" w:wrap="around" w:vAnchor="page" w:hAnchor="page" w:x="2999" w:y="3124"/>
        <w:shd w:val="clear" w:color="auto" w:fill="auto"/>
        <w:spacing w:before="0" w:after="180"/>
        <w:ind w:left="940" w:right="740"/>
        <w:jc w:val="left"/>
      </w:pPr>
      <w:r>
        <w:rPr>
          <w:rStyle w:val="Bodytext7Spacing0pt0"/>
          <w:b/>
          <w:bCs/>
        </w:rPr>
        <w:t>§ 2. Математическое ожидание дискретной случайной величины</w:t>
      </w:r>
    </w:p>
    <w:p w14:paraId="5D297C5E" w14:textId="77777777" w:rsidR="00F4136F" w:rsidRDefault="00E27E4F">
      <w:pPr>
        <w:pStyle w:val="Bodytext40"/>
        <w:framePr w:w="6298" w:h="9729" w:hRule="exact" w:wrap="around" w:vAnchor="page" w:hAnchor="page" w:x="2999" w:y="3124"/>
        <w:shd w:val="clear" w:color="auto" w:fill="auto"/>
        <w:spacing w:line="221" w:lineRule="exact"/>
        <w:ind w:left="40" w:right="40" w:firstLine="900"/>
        <w:jc w:val="both"/>
      </w:pPr>
      <w:r>
        <w:rPr>
          <w:rStyle w:val="Bodytext4Italic4"/>
          <w:b/>
          <w:bCs/>
        </w:rPr>
        <w:t>Математическим ожиданием</w:t>
      </w:r>
      <w:r>
        <w:rPr>
          <w:rStyle w:val="Bodytext4Spacing0pt0"/>
          <w:b/>
          <w:bCs/>
        </w:rPr>
        <w:t xml:space="preserve"> дискретной слу</w:t>
      </w:r>
      <w:r>
        <w:rPr>
          <w:rStyle w:val="Bodytext4Spacing0pt0"/>
          <w:b/>
          <w:bCs/>
        </w:rPr>
        <w:softHyphen/>
        <w:t>чайной величины называют сумму произведений всех ее возможных значений на их вероятности.</w:t>
      </w:r>
    </w:p>
    <w:p w14:paraId="5D297C5F" w14:textId="77777777" w:rsidR="00F4136F" w:rsidRDefault="00E27E4F">
      <w:pPr>
        <w:pStyle w:val="Bodytext40"/>
        <w:framePr w:w="6298" w:h="9729" w:hRule="exact" w:wrap="around" w:vAnchor="page" w:hAnchor="page" w:x="2999" w:y="3124"/>
        <w:shd w:val="clear" w:color="auto" w:fill="auto"/>
        <w:tabs>
          <w:tab w:val="left" w:pos="2464"/>
        </w:tabs>
        <w:spacing w:line="221" w:lineRule="exact"/>
        <w:ind w:left="40" w:right="40" w:firstLine="380"/>
        <w:jc w:val="both"/>
      </w:pPr>
      <w:r>
        <w:rPr>
          <w:rStyle w:val="Bodytext4Spacing0pt0"/>
          <w:b/>
          <w:bCs/>
        </w:rPr>
        <w:t xml:space="preserve">Пусть случайная величина </w:t>
      </w:r>
      <w:r>
        <w:rPr>
          <w:rStyle w:val="Bodytext4Italic4"/>
          <w:b/>
          <w:bCs/>
        </w:rPr>
        <w:t>X</w:t>
      </w:r>
      <w:r>
        <w:rPr>
          <w:rStyle w:val="Bodytext4Spacing0pt0"/>
          <w:b/>
          <w:bCs/>
        </w:rPr>
        <w:t xml:space="preserve"> может принимать только значения </w:t>
      </w:r>
      <w:r>
        <w:rPr>
          <w:rStyle w:val="Bodytext4Italic4"/>
          <w:b/>
          <w:bCs/>
          <w:lang w:val="en-US" w:eastAsia="en-US" w:bidi="en-US"/>
        </w:rPr>
        <w:t>x</w:t>
      </w:r>
      <w:r>
        <w:rPr>
          <w:rStyle w:val="Bodytext4Italic4"/>
          <w:b/>
          <w:bCs/>
          <w:vertAlign w:val="subscript"/>
          <w:lang w:val="en-US" w:eastAsia="en-US" w:bidi="en-US"/>
        </w:rPr>
        <w:t>lt</w:t>
      </w:r>
      <w:r>
        <w:rPr>
          <w:rStyle w:val="Bodytext4Italic4"/>
          <w:b/>
          <w:bCs/>
          <w:lang w:val="en-US" w:eastAsia="en-US" w:bidi="en-US"/>
        </w:rPr>
        <w:t xml:space="preserve"> </w:t>
      </w:r>
      <w:r>
        <w:rPr>
          <w:rStyle w:val="Bodytext4Italic4"/>
          <w:b/>
          <w:bCs/>
        </w:rPr>
        <w:t>х</w:t>
      </w:r>
      <w:r>
        <w:rPr>
          <w:rStyle w:val="Bodytext4Italic4"/>
          <w:b/>
          <w:bCs/>
          <w:vertAlign w:val="subscript"/>
        </w:rPr>
        <w:t>г</w:t>
      </w:r>
      <w:r>
        <w:rPr>
          <w:rStyle w:val="Bodytext4Italic4"/>
          <w:b/>
          <w:bCs/>
        </w:rPr>
        <w:t>,</w:t>
      </w:r>
      <w:r>
        <w:rPr>
          <w:rStyle w:val="Bodytext4Italic4"/>
          <w:b/>
          <w:bCs/>
        </w:rPr>
        <w:tab/>
        <w:t>х„,</w:t>
      </w:r>
      <w:r>
        <w:rPr>
          <w:rStyle w:val="Bodytext4Spacing0pt0"/>
          <w:b/>
          <w:bCs/>
        </w:rPr>
        <w:t xml:space="preserve"> вероятности которых соответ</w:t>
      </w:r>
      <w:r>
        <w:rPr>
          <w:rStyle w:val="Bodytext4Spacing0pt0"/>
          <w:b/>
          <w:bCs/>
        </w:rPr>
        <w:softHyphen/>
      </w:r>
    </w:p>
    <w:p w14:paraId="5D297C60" w14:textId="77777777" w:rsidR="00F4136F" w:rsidRDefault="00E27E4F">
      <w:pPr>
        <w:pStyle w:val="Bodytext40"/>
        <w:framePr w:w="6298" w:h="9729" w:hRule="exact" w:wrap="around" w:vAnchor="page" w:hAnchor="page" w:x="2999" w:y="3124"/>
        <w:shd w:val="clear" w:color="auto" w:fill="auto"/>
        <w:spacing w:line="221" w:lineRule="exact"/>
        <w:ind w:left="40" w:right="40" w:firstLine="0"/>
        <w:jc w:val="both"/>
      </w:pPr>
      <w:r>
        <w:rPr>
          <w:rStyle w:val="Bodytext4Spacing0pt0"/>
          <w:b/>
          <w:bCs/>
        </w:rPr>
        <w:t xml:space="preserve">ственно равны </w:t>
      </w:r>
      <w:r>
        <w:rPr>
          <w:rStyle w:val="Bodytext4Italic4"/>
          <w:b/>
          <w:bCs/>
        </w:rPr>
        <w:t>р</w:t>
      </w:r>
      <w:r>
        <w:rPr>
          <w:rStyle w:val="Bodytext4Italic4"/>
          <w:b/>
          <w:bCs/>
          <w:vertAlign w:val="subscript"/>
        </w:rPr>
        <w:t>и</w:t>
      </w:r>
      <w:r>
        <w:rPr>
          <w:rStyle w:val="Bodytext4Italic4"/>
          <w:b/>
          <w:bCs/>
        </w:rPr>
        <w:t xml:space="preserve"> р</w:t>
      </w:r>
      <w:r>
        <w:rPr>
          <w:rStyle w:val="Bodytext4Italic4"/>
          <w:b/>
          <w:bCs/>
          <w:vertAlign w:val="subscript"/>
        </w:rPr>
        <w:t>2</w:t>
      </w:r>
      <w:r>
        <w:rPr>
          <w:rStyle w:val="Bodytext4Italic4"/>
          <w:b/>
          <w:bCs/>
        </w:rPr>
        <w:t>,</w:t>
      </w:r>
      <w:r>
        <w:rPr>
          <w:rStyle w:val="Bodytext4Spacing0pt0"/>
          <w:b/>
          <w:bCs/>
        </w:rPr>
        <w:t xml:space="preserve"> . . ., </w:t>
      </w:r>
      <w:r>
        <w:rPr>
          <w:rStyle w:val="Bodytext4Italic4"/>
          <w:b/>
          <w:bCs/>
        </w:rPr>
        <w:t>р</w:t>
      </w:r>
      <w:r>
        <w:rPr>
          <w:rStyle w:val="Bodytext4Italic4"/>
          <w:b/>
          <w:bCs/>
          <w:vertAlign w:val="subscript"/>
        </w:rPr>
        <w:t>п</w:t>
      </w:r>
      <w:r>
        <w:rPr>
          <w:rStyle w:val="Bodytext4Italic4"/>
          <w:b/>
          <w:bCs/>
        </w:rPr>
        <w:t>.</w:t>
      </w:r>
      <w:r>
        <w:rPr>
          <w:rStyle w:val="Bodytext4Spacing0pt0"/>
          <w:b/>
          <w:bCs/>
        </w:rPr>
        <w:t xml:space="preserve"> Тогда математическое ожи</w:t>
      </w:r>
      <w:r>
        <w:rPr>
          <w:rStyle w:val="Bodytext4Spacing0pt0"/>
          <w:b/>
          <w:bCs/>
        </w:rPr>
        <w:softHyphen/>
        <w:t xml:space="preserve">дание </w:t>
      </w:r>
      <w:r>
        <w:rPr>
          <w:rStyle w:val="Bodytext4Italic4"/>
          <w:b/>
          <w:bCs/>
        </w:rPr>
        <w:t>М (X)</w:t>
      </w:r>
      <w:r>
        <w:rPr>
          <w:rStyle w:val="Bodytext4Spacing0pt0"/>
          <w:b/>
          <w:bCs/>
        </w:rPr>
        <w:t xml:space="preserve"> случайной величины </w:t>
      </w:r>
      <w:r>
        <w:rPr>
          <w:rStyle w:val="Bodytext4Italic4"/>
          <w:b/>
          <w:bCs/>
        </w:rPr>
        <w:t>X</w:t>
      </w:r>
      <w:r>
        <w:rPr>
          <w:rStyle w:val="Bodytext4Spacing0pt0"/>
          <w:b/>
          <w:bCs/>
        </w:rPr>
        <w:t xml:space="preserve"> определяется равен</w:t>
      </w:r>
      <w:r>
        <w:rPr>
          <w:rStyle w:val="Bodytext4Spacing0pt0"/>
          <w:b/>
          <w:bCs/>
        </w:rPr>
        <w:softHyphen/>
        <w:t>ством</w:t>
      </w:r>
    </w:p>
    <w:p w14:paraId="5D297C61" w14:textId="77777777" w:rsidR="00F4136F" w:rsidRDefault="00E27E4F">
      <w:pPr>
        <w:pStyle w:val="Bodytext100"/>
        <w:framePr w:w="6298" w:h="9729" w:hRule="exact" w:wrap="around" w:vAnchor="page" w:hAnchor="page" w:x="2999" w:y="3124"/>
        <w:shd w:val="clear" w:color="auto" w:fill="auto"/>
        <w:spacing w:after="121" w:line="200" w:lineRule="exact"/>
        <w:jc w:val="center"/>
      </w:pPr>
      <w:r>
        <w:rPr>
          <w:rStyle w:val="Bodytext10Spacing0pt"/>
          <w:b/>
          <w:bCs/>
          <w:i/>
          <w:iCs/>
        </w:rPr>
        <w:t xml:space="preserve">М (X) = </w:t>
      </w:r>
      <w:r>
        <w:rPr>
          <w:rStyle w:val="Bodytext10Spacing0pt"/>
          <w:b/>
          <w:bCs/>
          <w:i/>
          <w:iCs/>
          <w:lang w:val="en-US" w:eastAsia="en-US" w:bidi="en-US"/>
        </w:rPr>
        <w:t>x,p</w:t>
      </w:r>
      <w:r>
        <w:rPr>
          <w:rStyle w:val="Bodytext10Spacing0pt"/>
          <w:b/>
          <w:bCs/>
          <w:i/>
          <w:iCs/>
          <w:vertAlign w:val="subscript"/>
          <w:lang w:val="en-US" w:eastAsia="en-US" w:bidi="en-US"/>
        </w:rPr>
        <w:t>t</w:t>
      </w:r>
      <w:r>
        <w:rPr>
          <w:rStyle w:val="Bodytext10NotItalic3"/>
          <w:b/>
          <w:bCs/>
          <w:lang w:val="en-US" w:eastAsia="en-US" w:bidi="en-US"/>
        </w:rPr>
        <w:t xml:space="preserve"> </w:t>
      </w:r>
      <w:r>
        <w:rPr>
          <w:rStyle w:val="Bodytext10NotItalic3"/>
          <w:b/>
          <w:bCs/>
        </w:rPr>
        <w:t xml:space="preserve">+ </w:t>
      </w:r>
      <w:r>
        <w:rPr>
          <w:rStyle w:val="Bodytext10Spacing0pt"/>
          <w:b/>
          <w:bCs/>
          <w:i/>
          <w:iCs/>
          <w:lang w:val="en-US" w:eastAsia="en-US" w:bidi="en-US"/>
        </w:rPr>
        <w:t>x</w:t>
      </w:r>
      <w:r>
        <w:rPr>
          <w:rStyle w:val="Bodytext10Spacing0pt"/>
          <w:b/>
          <w:bCs/>
          <w:i/>
          <w:iCs/>
          <w:vertAlign w:val="subscript"/>
          <w:lang w:val="en-US" w:eastAsia="en-US" w:bidi="en-US"/>
        </w:rPr>
        <w:t>2</w:t>
      </w:r>
      <w:r>
        <w:rPr>
          <w:rStyle w:val="Bodytext10Spacing0pt"/>
          <w:b/>
          <w:bCs/>
          <w:i/>
          <w:iCs/>
          <w:lang w:val="en-US" w:eastAsia="en-US" w:bidi="en-US"/>
        </w:rPr>
        <w:t>p</w:t>
      </w:r>
      <w:r>
        <w:rPr>
          <w:rStyle w:val="Bodytext10Spacing0pt"/>
          <w:b/>
          <w:bCs/>
          <w:i/>
          <w:iCs/>
          <w:vertAlign w:val="subscript"/>
          <w:lang w:val="en-US" w:eastAsia="en-US" w:bidi="en-US"/>
        </w:rPr>
        <w:t>a</w:t>
      </w:r>
      <w:r>
        <w:rPr>
          <w:rStyle w:val="Bodytext10NotItalic3"/>
          <w:b/>
          <w:bCs/>
          <w:lang w:val="en-US" w:eastAsia="en-US" w:bidi="en-US"/>
        </w:rPr>
        <w:t xml:space="preserve"> </w:t>
      </w:r>
      <w:r>
        <w:rPr>
          <w:rStyle w:val="Bodytext10NotItalic3"/>
          <w:b/>
          <w:bCs/>
        </w:rPr>
        <w:t xml:space="preserve">+ • • ■ + </w:t>
      </w:r>
      <w:r>
        <w:rPr>
          <w:rStyle w:val="Bodytext10Spacing0pt"/>
          <w:b/>
          <w:bCs/>
          <w:i/>
          <w:iCs/>
        </w:rPr>
        <w:t>х</w:t>
      </w:r>
      <w:r>
        <w:rPr>
          <w:rStyle w:val="Bodytext10Spacing0pt"/>
          <w:b/>
          <w:bCs/>
          <w:i/>
          <w:iCs/>
          <w:vertAlign w:val="subscript"/>
        </w:rPr>
        <w:t>п</w:t>
      </w:r>
      <w:r>
        <w:rPr>
          <w:rStyle w:val="Bodytext10Spacing0pt"/>
          <w:b/>
          <w:bCs/>
          <w:i/>
          <w:iCs/>
        </w:rPr>
        <w:t>р</w:t>
      </w:r>
      <w:r>
        <w:rPr>
          <w:rStyle w:val="Bodytext10Spacing0pt"/>
          <w:b/>
          <w:bCs/>
          <w:i/>
          <w:iCs/>
          <w:vertAlign w:val="subscript"/>
        </w:rPr>
        <w:t>п</w:t>
      </w:r>
      <w:r>
        <w:rPr>
          <w:rStyle w:val="Bodytext10Spacing0pt"/>
          <w:b/>
          <w:bCs/>
          <w:i/>
          <w:iCs/>
        </w:rPr>
        <w:t>.</w:t>
      </w:r>
    </w:p>
    <w:p w14:paraId="5D297C62" w14:textId="77777777" w:rsidR="00F4136F" w:rsidRDefault="00E27E4F">
      <w:pPr>
        <w:pStyle w:val="Bodytext40"/>
        <w:framePr w:w="6298" w:h="9729" w:hRule="exact" w:wrap="around" w:vAnchor="page" w:hAnchor="page" w:x="2999" w:y="3124"/>
        <w:shd w:val="clear" w:color="auto" w:fill="auto"/>
        <w:spacing w:after="257" w:line="221" w:lineRule="exact"/>
        <w:ind w:left="40" w:right="40" w:firstLine="380"/>
        <w:jc w:val="both"/>
      </w:pPr>
      <w:r>
        <w:rPr>
          <w:rStyle w:val="Bodytext4Spacing0pt0"/>
          <w:b/>
          <w:bCs/>
        </w:rPr>
        <w:t xml:space="preserve">Если дискретная случайная величина </w:t>
      </w:r>
      <w:r>
        <w:rPr>
          <w:rStyle w:val="Bodytext4Italic4"/>
          <w:b/>
          <w:bCs/>
        </w:rPr>
        <w:t>X</w:t>
      </w:r>
      <w:r>
        <w:rPr>
          <w:rStyle w:val="Bodytext4Spacing0pt0"/>
          <w:b/>
          <w:bCs/>
        </w:rPr>
        <w:t xml:space="preserve"> принимает счетное множество возможных значений, то</w:t>
      </w:r>
    </w:p>
    <w:p w14:paraId="5D297C63" w14:textId="77777777" w:rsidR="00F4136F" w:rsidRDefault="00E27E4F">
      <w:pPr>
        <w:pStyle w:val="Bodytext40"/>
        <w:framePr w:w="6298" w:h="9729" w:hRule="exact" w:wrap="around" w:vAnchor="page" w:hAnchor="page" w:x="2999" w:y="3124"/>
        <w:shd w:val="clear" w:color="auto" w:fill="auto"/>
        <w:spacing w:line="200" w:lineRule="exact"/>
        <w:ind w:left="2240" w:firstLine="0"/>
        <w:jc w:val="both"/>
      </w:pPr>
      <w:r>
        <w:rPr>
          <w:rStyle w:val="Bodytext4Italic7"/>
          <w:b/>
          <w:bCs/>
        </w:rPr>
        <w:t>М(Х)=</w:t>
      </w:r>
      <w:r>
        <w:rPr>
          <w:rStyle w:val="Bodytext4Spacing0pt0"/>
          <w:b/>
          <w:bCs/>
        </w:rPr>
        <w:t xml:space="preserve"> 2*,р„</w:t>
      </w:r>
    </w:p>
    <w:p w14:paraId="5D297C64" w14:textId="77777777" w:rsidR="00F4136F" w:rsidRDefault="00E27E4F">
      <w:pPr>
        <w:pStyle w:val="Bodytext40"/>
        <w:framePr w:w="6298" w:h="9729" w:hRule="exact" w:wrap="around" w:vAnchor="page" w:hAnchor="page" w:x="2999" w:y="3124"/>
        <w:shd w:val="clear" w:color="auto" w:fill="auto"/>
        <w:spacing w:after="78" w:line="200" w:lineRule="exact"/>
        <w:ind w:left="3160" w:firstLine="0"/>
        <w:jc w:val="left"/>
      </w:pPr>
      <w:r>
        <w:rPr>
          <w:rStyle w:val="Bodytext4Spacing0pt0"/>
          <w:b/>
          <w:bCs/>
          <w:lang w:val="en-US" w:eastAsia="en-US" w:bidi="en-US"/>
        </w:rPr>
        <w:t>i=l</w:t>
      </w:r>
    </w:p>
    <w:p w14:paraId="5D297C65" w14:textId="77777777" w:rsidR="00F4136F" w:rsidRDefault="00E27E4F">
      <w:pPr>
        <w:pStyle w:val="Bodytext40"/>
        <w:framePr w:w="6298" w:h="9729" w:hRule="exact" w:wrap="around" w:vAnchor="page" w:hAnchor="page" w:x="2999" w:y="3124"/>
        <w:shd w:val="clear" w:color="auto" w:fill="auto"/>
        <w:spacing w:line="221" w:lineRule="exact"/>
        <w:ind w:left="40" w:right="40" w:firstLine="0"/>
        <w:jc w:val="both"/>
      </w:pPr>
      <w:r>
        <w:rPr>
          <w:rStyle w:val="Bodytext4Spacing0pt0"/>
          <w:b/>
          <w:bCs/>
        </w:rPr>
        <w:t>причем математическое ожидание существует, если ряд в правой части равенства сходится абсолютно.</w:t>
      </w:r>
    </w:p>
    <w:p w14:paraId="5D297C66" w14:textId="77777777" w:rsidR="00F4136F" w:rsidRDefault="00E27E4F">
      <w:pPr>
        <w:pStyle w:val="Bodytext50"/>
        <w:framePr w:w="6298" w:h="9729" w:hRule="exact" w:wrap="around" w:vAnchor="page" w:hAnchor="page" w:x="2999" w:y="3124"/>
        <w:shd w:val="clear" w:color="auto" w:fill="auto"/>
        <w:spacing w:before="0" w:line="173" w:lineRule="exact"/>
        <w:ind w:left="40" w:right="40" w:firstLine="380"/>
      </w:pPr>
      <w:r>
        <w:rPr>
          <w:rStyle w:val="Bodytext5Spacing2pt0"/>
        </w:rPr>
        <w:t>Замечание.</w:t>
      </w:r>
      <w:r>
        <w:rPr>
          <w:rStyle w:val="Bodytext5Spacing0pt0"/>
        </w:rPr>
        <w:t xml:space="preserve"> Из определения следует, что математическое ожидание дискретной случайной величины есть </w:t>
      </w:r>
      <w:r>
        <w:rPr>
          <w:rStyle w:val="Bodytext5Spacing2pt0"/>
        </w:rPr>
        <w:t xml:space="preserve">неслучайная </w:t>
      </w:r>
      <w:r>
        <w:rPr>
          <w:rStyle w:val="Bodytext5Spacing0pt0"/>
        </w:rPr>
        <w:t>(постоянная) величина. Рекомендуем запомнить это утверждение, так как далее оно используется многократно. В дальнейшем будет пока</w:t>
      </w:r>
      <w:r>
        <w:rPr>
          <w:rStyle w:val="Bodytext5Spacing0pt0"/>
        </w:rPr>
        <w:softHyphen/>
        <w:t>зано, что математическое ожидание непрерывной случайной величины также есть постоянная величина.</w:t>
      </w:r>
    </w:p>
    <w:p w14:paraId="5D297C67" w14:textId="77777777" w:rsidR="00F4136F" w:rsidRDefault="00E27E4F">
      <w:pPr>
        <w:pStyle w:val="Bodytext50"/>
        <w:framePr w:w="6298" w:h="9729" w:hRule="exact" w:wrap="around" w:vAnchor="page" w:hAnchor="page" w:x="2999" w:y="3124"/>
        <w:shd w:val="clear" w:color="auto" w:fill="auto"/>
        <w:spacing w:before="0" w:line="173" w:lineRule="exact"/>
        <w:ind w:left="40" w:right="40" w:firstLine="380"/>
      </w:pPr>
      <w:r>
        <w:rPr>
          <w:rStyle w:val="Bodytext5Spacing0pt0"/>
        </w:rPr>
        <w:t>Пример 1. Найти математическое ожидание случайной вели</w:t>
      </w:r>
      <w:r>
        <w:rPr>
          <w:rStyle w:val="Bodytext5Spacing0pt0"/>
        </w:rPr>
        <w:softHyphen/>
        <w:t xml:space="preserve">чины </w:t>
      </w:r>
      <w:r>
        <w:rPr>
          <w:rStyle w:val="Bodytext5Italic8"/>
        </w:rPr>
        <w:t>X,</w:t>
      </w:r>
      <w:r>
        <w:rPr>
          <w:rStyle w:val="Bodytext5Spacing0pt0"/>
        </w:rPr>
        <w:t xml:space="preserve"> зная закон ее распределения:</w:t>
      </w:r>
    </w:p>
    <w:p w14:paraId="5D297C68" w14:textId="77777777" w:rsidR="00F4136F" w:rsidRDefault="00E27E4F">
      <w:pPr>
        <w:pStyle w:val="Bodytext50"/>
        <w:framePr w:w="6298" w:h="9729" w:hRule="exact" w:wrap="around" w:vAnchor="page" w:hAnchor="page" w:x="2999" w:y="3124"/>
        <w:shd w:val="clear" w:color="auto" w:fill="auto"/>
        <w:tabs>
          <w:tab w:val="center" w:pos="3877"/>
          <w:tab w:val="right" w:pos="3512"/>
          <w:tab w:val="center" w:pos="3872"/>
        </w:tabs>
        <w:spacing w:before="0" w:line="160" w:lineRule="exact"/>
        <w:ind w:left="2240" w:firstLine="0"/>
      </w:pPr>
      <w:r>
        <w:rPr>
          <w:rStyle w:val="Bodytext5Italic8"/>
        </w:rPr>
        <w:t>X</w:t>
      </w:r>
      <w:r>
        <w:rPr>
          <w:rStyle w:val="Bodytext5Spacing0pt0"/>
        </w:rPr>
        <w:tab/>
        <w:t>3</w:t>
      </w:r>
      <w:r>
        <w:rPr>
          <w:rStyle w:val="Bodytext5Spacing0pt0"/>
        </w:rPr>
        <w:tab/>
        <w:t>5</w:t>
      </w:r>
      <w:r>
        <w:rPr>
          <w:rStyle w:val="Bodytext5Spacing0pt0"/>
        </w:rPr>
        <w:tab/>
        <w:t>2</w:t>
      </w:r>
    </w:p>
    <w:p w14:paraId="5D297C69" w14:textId="77777777" w:rsidR="00F4136F" w:rsidRDefault="00E27E4F">
      <w:pPr>
        <w:pStyle w:val="Bodytext50"/>
        <w:framePr w:w="6298" w:h="9729" w:hRule="exact" w:wrap="around" w:vAnchor="page" w:hAnchor="page" w:x="2999" w:y="3124"/>
        <w:shd w:val="clear" w:color="auto" w:fill="auto"/>
        <w:tabs>
          <w:tab w:val="right" w:pos="2970"/>
          <w:tab w:val="right" w:pos="3517"/>
          <w:tab w:val="center" w:pos="3877"/>
        </w:tabs>
        <w:spacing w:before="0" w:line="160" w:lineRule="exact"/>
        <w:ind w:left="2240" w:firstLine="0"/>
      </w:pPr>
      <w:r>
        <w:rPr>
          <w:rStyle w:val="Bodytext5Italic8"/>
        </w:rPr>
        <w:t>р</w:t>
      </w:r>
      <w:r>
        <w:rPr>
          <w:rStyle w:val="Bodytext5Spacing0pt0"/>
        </w:rPr>
        <w:tab/>
        <w:t>0,1</w:t>
      </w:r>
      <w:r>
        <w:rPr>
          <w:rStyle w:val="Bodytext5Spacing0pt0"/>
        </w:rPr>
        <w:tab/>
        <w:t>0,6</w:t>
      </w:r>
      <w:r>
        <w:rPr>
          <w:rStyle w:val="Bodytext5Spacing0pt0"/>
        </w:rPr>
        <w:tab/>
        <w:t>0,3</w:t>
      </w:r>
    </w:p>
    <w:p w14:paraId="5D297C6A" w14:textId="77777777" w:rsidR="00F4136F" w:rsidRDefault="00E27E4F">
      <w:pPr>
        <w:pStyle w:val="Bodytext50"/>
        <w:framePr w:w="6298" w:h="9729" w:hRule="exact" w:wrap="around" w:vAnchor="page" w:hAnchor="page" w:x="2999" w:y="3124"/>
        <w:shd w:val="clear" w:color="auto" w:fill="auto"/>
        <w:spacing w:before="0" w:line="173" w:lineRule="exact"/>
        <w:ind w:left="40" w:right="40" w:firstLine="380"/>
      </w:pPr>
      <w:r>
        <w:rPr>
          <w:rStyle w:val="Bodytext5Spacing2pt0"/>
        </w:rPr>
        <w:t>Решение.</w:t>
      </w:r>
      <w:r>
        <w:rPr>
          <w:rStyle w:val="Bodytext5Spacing0pt0"/>
        </w:rPr>
        <w:t xml:space="preserve"> Искомое математическое ожидание равно сумме произведений всех возможных значений случайной величины на их вероятности:</w:t>
      </w:r>
    </w:p>
    <w:p w14:paraId="5D297C6B" w14:textId="77777777" w:rsidR="00F4136F" w:rsidRDefault="00E27E4F">
      <w:pPr>
        <w:pStyle w:val="Bodytext50"/>
        <w:framePr w:w="6298" w:h="9729" w:hRule="exact" w:wrap="around" w:vAnchor="page" w:hAnchor="page" w:x="2999" w:y="3124"/>
        <w:shd w:val="clear" w:color="auto" w:fill="auto"/>
        <w:spacing w:before="0" w:line="170" w:lineRule="exact"/>
        <w:ind w:firstLine="0"/>
        <w:jc w:val="center"/>
      </w:pPr>
      <w:r>
        <w:rPr>
          <w:rStyle w:val="Bodytext5Italic8"/>
        </w:rPr>
        <w:t>М</w:t>
      </w:r>
      <w:r>
        <w:rPr>
          <w:rStyle w:val="Bodytext5Spacing0pt0"/>
        </w:rPr>
        <w:t xml:space="preserve"> (Х) = 3-0,1+5-0</w:t>
      </w:r>
      <w:r>
        <w:rPr>
          <w:rStyle w:val="Bodytext5Candara"/>
        </w:rPr>
        <w:t>,6</w:t>
      </w:r>
      <w:r>
        <w:rPr>
          <w:rStyle w:val="Bodytext5Spacing0pt0"/>
        </w:rPr>
        <w:t xml:space="preserve"> + 2-0,3 = 3,9.</w:t>
      </w:r>
    </w:p>
    <w:p w14:paraId="5D297C6C" w14:textId="77777777" w:rsidR="00F4136F" w:rsidRDefault="00E27E4F">
      <w:pPr>
        <w:pStyle w:val="Bodytext50"/>
        <w:framePr w:w="6298" w:h="9729" w:hRule="exact" w:wrap="around" w:vAnchor="page" w:hAnchor="page" w:x="2999" w:y="3124"/>
        <w:shd w:val="clear" w:color="auto" w:fill="auto"/>
        <w:spacing w:before="0" w:line="173" w:lineRule="exact"/>
        <w:ind w:left="40" w:right="40" w:firstLine="380"/>
      </w:pPr>
      <w:r>
        <w:rPr>
          <w:rStyle w:val="Bodytext5Spacing0pt0"/>
        </w:rPr>
        <w:t xml:space="preserve">Пример 2. Найти математическое ожидание числа появлений события </w:t>
      </w:r>
      <w:r>
        <w:rPr>
          <w:rStyle w:val="Bodytext5Italic8"/>
        </w:rPr>
        <w:t>А</w:t>
      </w:r>
      <w:r>
        <w:rPr>
          <w:rStyle w:val="Bodytext5Spacing0pt0"/>
        </w:rPr>
        <w:t xml:space="preserve"> в одном испытании, если вероятность события </w:t>
      </w:r>
      <w:r>
        <w:rPr>
          <w:rStyle w:val="Bodytext5Italic8"/>
        </w:rPr>
        <w:t>А</w:t>
      </w:r>
      <w:r>
        <w:rPr>
          <w:rStyle w:val="Bodytext5Spacing0pt0"/>
        </w:rPr>
        <w:t xml:space="preserve"> равна </w:t>
      </w:r>
      <w:r>
        <w:rPr>
          <w:rStyle w:val="Bodytext5Italic8"/>
        </w:rPr>
        <w:t>р.</w:t>
      </w:r>
    </w:p>
    <w:p w14:paraId="5D297C6D" w14:textId="77777777" w:rsidR="00F4136F" w:rsidRDefault="00E27E4F">
      <w:pPr>
        <w:pStyle w:val="Bodytext50"/>
        <w:framePr w:w="6298" w:h="9729" w:hRule="exact" w:wrap="around" w:vAnchor="page" w:hAnchor="page" w:x="2999" w:y="3124"/>
        <w:shd w:val="clear" w:color="auto" w:fill="auto"/>
        <w:spacing w:before="0" w:line="173" w:lineRule="exact"/>
        <w:ind w:left="40" w:right="40" w:firstLine="380"/>
      </w:pPr>
      <w:r>
        <w:rPr>
          <w:rStyle w:val="Bodytext5Spacing2pt0"/>
        </w:rPr>
        <w:t>Решение.</w:t>
      </w:r>
      <w:r>
        <w:rPr>
          <w:rStyle w:val="Bodytext5Spacing0pt0"/>
        </w:rPr>
        <w:t xml:space="preserve"> Случайная величина </w:t>
      </w:r>
      <w:r>
        <w:rPr>
          <w:rStyle w:val="Bodytext5Italic8"/>
        </w:rPr>
        <w:t>X</w:t>
      </w:r>
      <w:r>
        <w:rPr>
          <w:rStyle w:val="Bodytext5Spacing0pt0"/>
        </w:rPr>
        <w:t xml:space="preserve"> — число появлений события </w:t>
      </w:r>
      <w:r>
        <w:rPr>
          <w:rStyle w:val="Bodytext5Italic8"/>
        </w:rPr>
        <w:t>А</w:t>
      </w:r>
      <w:r>
        <w:rPr>
          <w:rStyle w:val="Bodytext5Spacing0pt0"/>
        </w:rPr>
        <w:t xml:space="preserve"> в одном испытании — может принимать только два значения: </w:t>
      </w:r>
      <w:r>
        <w:rPr>
          <w:rStyle w:val="Bodytext5Spacing2pt0"/>
        </w:rPr>
        <w:t>х</w:t>
      </w:r>
      <w:r>
        <w:rPr>
          <w:rStyle w:val="Bodytext5Spacing2pt0"/>
          <w:vertAlign w:val="subscript"/>
        </w:rPr>
        <w:t>х</w:t>
      </w:r>
      <w:r>
        <w:rPr>
          <w:rStyle w:val="Bodytext5Spacing2pt0"/>
        </w:rPr>
        <w:t xml:space="preserve">=1 </w:t>
      </w:r>
      <w:r>
        <w:rPr>
          <w:rStyle w:val="Bodytext5Spacing0pt0"/>
        </w:rPr>
        <w:t xml:space="preserve">(событие </w:t>
      </w:r>
      <w:r>
        <w:rPr>
          <w:rStyle w:val="Bodytext5Italic8"/>
        </w:rPr>
        <w:t>А</w:t>
      </w:r>
      <w:r>
        <w:rPr>
          <w:rStyle w:val="Bodytext5Spacing0pt0"/>
        </w:rPr>
        <w:t xml:space="preserve"> наступило) с вероятностью </w:t>
      </w:r>
      <w:r>
        <w:rPr>
          <w:rStyle w:val="Bodytext5Italic8"/>
        </w:rPr>
        <w:t>р</w:t>
      </w:r>
      <w:r>
        <w:rPr>
          <w:rStyle w:val="Bodytext5Spacing0pt0"/>
        </w:rPr>
        <w:t xml:space="preserve"> и х</w:t>
      </w:r>
      <w:r>
        <w:rPr>
          <w:rStyle w:val="Bodytext5Candara"/>
          <w:vertAlign w:val="subscript"/>
        </w:rPr>
        <w:t>8</w:t>
      </w:r>
      <w:r>
        <w:rPr>
          <w:rStyle w:val="Bodytext5Spacing0pt0"/>
        </w:rPr>
        <w:t xml:space="preserve"> = 0 (событие </w:t>
      </w:r>
      <w:r>
        <w:rPr>
          <w:rStyle w:val="Bodytext5Italic8"/>
        </w:rPr>
        <w:t>А</w:t>
      </w:r>
      <w:r>
        <w:rPr>
          <w:rStyle w:val="Bodytext5Spacing0pt0"/>
        </w:rPr>
        <w:t xml:space="preserve"> не наступило) с вероятностью </w:t>
      </w:r>
      <w:r>
        <w:rPr>
          <w:rStyle w:val="Bodytext5Italic8"/>
          <w:lang w:val="en-US" w:eastAsia="en-US" w:bidi="en-US"/>
        </w:rPr>
        <w:t>q</w:t>
      </w:r>
      <w:r>
        <w:rPr>
          <w:rStyle w:val="Bodytext5Spacing0pt0"/>
          <w:lang w:val="en-US" w:eastAsia="en-US" w:bidi="en-US"/>
        </w:rPr>
        <w:t xml:space="preserve"> </w:t>
      </w:r>
      <w:r>
        <w:rPr>
          <w:rStyle w:val="Bodytext5Spacing0pt0"/>
        </w:rPr>
        <w:t xml:space="preserve">= 1 — </w:t>
      </w:r>
      <w:r>
        <w:rPr>
          <w:rStyle w:val="Bodytext5Italic8"/>
        </w:rPr>
        <w:t>р.</w:t>
      </w:r>
      <w:r>
        <w:rPr>
          <w:rStyle w:val="Bodytext5Spacing0pt0"/>
        </w:rPr>
        <w:t xml:space="preserve"> Искомое математическое ожидание</w:t>
      </w:r>
    </w:p>
    <w:p w14:paraId="5D297C6E" w14:textId="77777777" w:rsidR="00F4136F" w:rsidRDefault="00E27E4F">
      <w:pPr>
        <w:pStyle w:val="Bodytext60"/>
        <w:framePr w:w="6298" w:h="9729" w:hRule="exact" w:wrap="around" w:vAnchor="page" w:hAnchor="page" w:x="2999" w:y="3124"/>
        <w:shd w:val="clear" w:color="auto" w:fill="auto"/>
        <w:spacing w:after="0" w:line="160" w:lineRule="exact"/>
        <w:ind w:left="2240"/>
      </w:pPr>
      <w:r>
        <w:rPr>
          <w:rStyle w:val="Bodytext6Spacing1pt1"/>
          <w:i/>
          <w:iCs/>
          <w:lang w:val="en-US" w:eastAsia="en-US" w:bidi="en-US"/>
        </w:rPr>
        <w:t>M(X)=l-p + 0q = p.</w:t>
      </w:r>
    </w:p>
    <w:p w14:paraId="5D297C6F" w14:textId="77777777" w:rsidR="00F4136F" w:rsidRDefault="00E27E4F">
      <w:pPr>
        <w:pStyle w:val="Headerorfooter0"/>
        <w:framePr w:wrap="around" w:vAnchor="page" w:hAnchor="page" w:x="3095" w:y="12925"/>
        <w:shd w:val="clear" w:color="auto" w:fill="auto"/>
        <w:spacing w:line="160" w:lineRule="exact"/>
        <w:ind w:left="20"/>
      </w:pPr>
      <w:r>
        <w:rPr>
          <w:rStyle w:val="HeaderorfooterSpacing0pt"/>
        </w:rPr>
        <w:t>76</w:t>
      </w:r>
    </w:p>
    <w:p w14:paraId="5D297C7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C71" w14:textId="77777777" w:rsidR="00F4136F" w:rsidRDefault="00E27E4F">
      <w:pPr>
        <w:pStyle w:val="Bodytext100"/>
        <w:framePr w:w="6346" w:h="9651" w:hRule="exact" w:wrap="around" w:vAnchor="page" w:hAnchor="page" w:x="2975" w:y="3156"/>
        <w:shd w:val="clear" w:color="auto" w:fill="auto"/>
        <w:spacing w:after="180"/>
        <w:ind w:left="80" w:right="80" w:firstLine="380"/>
      </w:pPr>
      <w:r>
        <w:rPr>
          <w:rStyle w:val="Bodytext10NotItalic3"/>
          <w:b/>
          <w:bCs/>
        </w:rPr>
        <w:t xml:space="preserve">Итак, </w:t>
      </w:r>
      <w:r>
        <w:rPr>
          <w:rStyle w:val="Bodytext10Spacing0pt"/>
          <w:b/>
          <w:bCs/>
          <w:i/>
          <w:iCs/>
        </w:rPr>
        <w:t>математическое ожидание числа появлений собы</w:t>
      </w:r>
      <w:r>
        <w:rPr>
          <w:rStyle w:val="Bodytext10Spacing0pt"/>
          <w:b/>
          <w:bCs/>
          <w:i/>
          <w:iCs/>
        </w:rPr>
        <w:softHyphen/>
        <w:t>тия в одном испытании равно вероятности этого собы</w:t>
      </w:r>
      <w:r>
        <w:rPr>
          <w:rStyle w:val="Bodytext10Spacing0pt"/>
          <w:b/>
          <w:bCs/>
          <w:i/>
          <w:iCs/>
        </w:rPr>
        <w:softHyphen/>
        <w:t>тия.</w:t>
      </w:r>
      <w:r>
        <w:rPr>
          <w:rStyle w:val="Bodytext10NotItalic3"/>
          <w:b/>
          <w:bCs/>
        </w:rPr>
        <w:t xml:space="preserve"> Этот результат будет использован ниже.</w:t>
      </w:r>
    </w:p>
    <w:p w14:paraId="5D297C72" w14:textId="77777777" w:rsidR="00F4136F" w:rsidRDefault="00E27E4F">
      <w:pPr>
        <w:pStyle w:val="Bodytext40"/>
        <w:framePr w:w="6346" w:h="9651" w:hRule="exact" w:wrap="around" w:vAnchor="page" w:hAnchor="page" w:x="2975" w:y="3156"/>
        <w:shd w:val="clear" w:color="auto" w:fill="auto"/>
        <w:spacing w:after="116" w:line="216" w:lineRule="exact"/>
        <w:ind w:left="980" w:right="80" w:firstLine="0"/>
        <w:jc w:val="left"/>
      </w:pPr>
      <w:r>
        <w:rPr>
          <w:rStyle w:val="Bodytext4Spacing0pt0"/>
          <w:b/>
          <w:bCs/>
        </w:rPr>
        <w:t>§ 3. Вероятностный смысл математического ожидания</w:t>
      </w:r>
    </w:p>
    <w:p w14:paraId="5D297C73" w14:textId="77777777" w:rsidR="00F4136F" w:rsidRDefault="00E27E4F">
      <w:pPr>
        <w:pStyle w:val="Bodytext40"/>
        <w:framePr w:w="6346" w:h="9651" w:hRule="exact" w:wrap="around" w:vAnchor="page" w:hAnchor="page" w:x="2975" w:y="3156"/>
        <w:shd w:val="clear" w:color="auto" w:fill="auto"/>
        <w:spacing w:line="221" w:lineRule="exact"/>
        <w:ind w:left="80" w:right="80" w:firstLine="920"/>
        <w:jc w:val="both"/>
      </w:pPr>
      <w:r>
        <w:rPr>
          <w:rStyle w:val="Bodytext4Spacing0pt0"/>
          <w:b/>
          <w:bCs/>
        </w:rPr>
        <w:t xml:space="preserve">Пусть произведено </w:t>
      </w:r>
      <w:r>
        <w:rPr>
          <w:rStyle w:val="Bodytext4Italic4"/>
          <w:b/>
          <w:bCs/>
        </w:rPr>
        <w:t>п</w:t>
      </w:r>
      <w:r>
        <w:rPr>
          <w:rStyle w:val="Bodytext4Spacing0pt0"/>
          <w:b/>
          <w:bCs/>
        </w:rPr>
        <w:t xml:space="preserve"> испытаний, в которых слу</w:t>
      </w:r>
      <w:r>
        <w:rPr>
          <w:rStyle w:val="Bodytext4Spacing0pt0"/>
          <w:b/>
          <w:bCs/>
        </w:rPr>
        <w:softHyphen/>
        <w:t xml:space="preserve">чайная величина </w:t>
      </w:r>
      <w:r>
        <w:rPr>
          <w:rStyle w:val="Bodytext4Italic4"/>
          <w:b/>
          <w:bCs/>
        </w:rPr>
        <w:t>X</w:t>
      </w:r>
      <w:r>
        <w:rPr>
          <w:rStyle w:val="Bodytext4Spacing0pt0"/>
          <w:b/>
          <w:bCs/>
        </w:rPr>
        <w:t xml:space="preserve"> приняла </w:t>
      </w:r>
      <w:r>
        <w:rPr>
          <w:rStyle w:val="Bodytext4Italic4"/>
          <w:b/>
          <w:bCs/>
          <w:lang w:val="en-US" w:eastAsia="en-US" w:bidi="en-US"/>
        </w:rPr>
        <w:t>m</w:t>
      </w:r>
      <w:r>
        <w:rPr>
          <w:rStyle w:val="Bodytext4Italic4"/>
          <w:b/>
          <w:bCs/>
          <w:vertAlign w:val="subscript"/>
          <w:lang w:val="en-US" w:eastAsia="en-US" w:bidi="en-US"/>
        </w:rPr>
        <w:t>t</w:t>
      </w:r>
      <w:r>
        <w:rPr>
          <w:rStyle w:val="Bodytext4Spacing0pt0"/>
          <w:b/>
          <w:bCs/>
          <w:lang w:val="en-US" w:eastAsia="en-US" w:bidi="en-US"/>
        </w:rPr>
        <w:t xml:space="preserve"> </w:t>
      </w:r>
      <w:r>
        <w:rPr>
          <w:rStyle w:val="Bodytext4Spacing0pt0"/>
          <w:b/>
          <w:bCs/>
        </w:rPr>
        <w:t xml:space="preserve">раз значение </w:t>
      </w:r>
      <w:r>
        <w:rPr>
          <w:rStyle w:val="Bodytext4Italic4"/>
          <w:b/>
          <w:bCs/>
          <w:lang w:val="en-US" w:eastAsia="en-US" w:bidi="en-US"/>
        </w:rPr>
        <w:t>x</w:t>
      </w:r>
      <w:r>
        <w:rPr>
          <w:rStyle w:val="Bodytext4Italic4"/>
          <w:b/>
          <w:bCs/>
          <w:vertAlign w:val="subscript"/>
          <w:lang w:val="en-US" w:eastAsia="en-US" w:bidi="en-US"/>
        </w:rPr>
        <w:t>lt</w:t>
      </w:r>
      <w:r>
        <w:rPr>
          <w:rStyle w:val="Bodytext4Italic4"/>
          <w:b/>
          <w:bCs/>
          <w:lang w:val="en-US" w:eastAsia="en-US" w:bidi="en-US"/>
        </w:rPr>
        <w:t xml:space="preserve"> m</w:t>
      </w:r>
      <w:r>
        <w:rPr>
          <w:rStyle w:val="Bodytext4Italic4"/>
          <w:b/>
          <w:bCs/>
          <w:vertAlign w:val="subscript"/>
          <w:lang w:val="en-US" w:eastAsia="en-US" w:bidi="en-US"/>
        </w:rPr>
        <w:t>t</w:t>
      </w:r>
      <w:r>
        <w:rPr>
          <w:rStyle w:val="Bodytext4Spacing0pt0"/>
          <w:b/>
          <w:bCs/>
          <w:lang w:val="en-US" w:eastAsia="en-US" w:bidi="en-US"/>
        </w:rPr>
        <w:t xml:space="preserve"> </w:t>
      </w:r>
      <w:r>
        <w:rPr>
          <w:rStyle w:val="Bodytext4Spacing0pt0"/>
          <w:b/>
          <w:bCs/>
        </w:rPr>
        <w:t>раз значение х</w:t>
      </w:r>
      <w:r>
        <w:rPr>
          <w:rStyle w:val="Bodytext4Spacing0pt0"/>
          <w:b/>
          <w:bCs/>
          <w:vertAlign w:val="subscript"/>
        </w:rPr>
        <w:t>2</w:t>
      </w:r>
      <w:r>
        <w:rPr>
          <w:rStyle w:val="Bodytext4Spacing0pt0"/>
          <w:b/>
          <w:bCs/>
        </w:rPr>
        <w:t xml:space="preserve">, . . ., </w:t>
      </w:r>
      <w:r>
        <w:rPr>
          <w:rStyle w:val="Bodytext4Italic4"/>
          <w:b/>
          <w:bCs/>
          <w:lang w:val="en-US" w:eastAsia="en-US" w:bidi="en-US"/>
        </w:rPr>
        <w:t>m</w:t>
      </w:r>
      <w:r>
        <w:rPr>
          <w:rStyle w:val="Bodytext4Italic4"/>
          <w:b/>
          <w:bCs/>
          <w:vertAlign w:val="subscript"/>
          <w:lang w:val="en-US" w:eastAsia="en-US" w:bidi="en-US"/>
        </w:rPr>
        <w:t>k</w:t>
      </w:r>
      <w:r>
        <w:rPr>
          <w:rStyle w:val="Bodytext4Spacing0pt0"/>
          <w:b/>
          <w:bCs/>
          <w:lang w:val="en-US" w:eastAsia="en-US" w:bidi="en-US"/>
        </w:rPr>
        <w:t xml:space="preserve"> </w:t>
      </w:r>
      <w:r>
        <w:rPr>
          <w:rStyle w:val="Bodytext4Spacing0pt0"/>
          <w:b/>
          <w:bCs/>
        </w:rPr>
        <w:t xml:space="preserve">ра:- значение </w:t>
      </w:r>
      <w:r>
        <w:rPr>
          <w:rStyle w:val="Bodytext4Italic4"/>
          <w:b/>
          <w:bCs/>
          <w:lang w:val="en-US" w:eastAsia="en-US" w:bidi="en-US"/>
        </w:rPr>
        <w:t>x</w:t>
      </w:r>
      <w:r>
        <w:rPr>
          <w:rStyle w:val="Bodytext4Italic4"/>
          <w:b/>
          <w:bCs/>
          <w:vertAlign w:val="subscript"/>
          <w:lang w:val="en-US" w:eastAsia="en-US" w:bidi="en-US"/>
        </w:rPr>
        <w:t>k</w:t>
      </w:r>
      <w:r>
        <w:rPr>
          <w:rStyle w:val="Bodytext4Italic4"/>
          <w:b/>
          <w:bCs/>
          <w:lang w:val="en-US" w:eastAsia="en-US" w:bidi="en-US"/>
        </w:rPr>
        <w:t>,</w:t>
      </w:r>
      <w:r>
        <w:rPr>
          <w:rStyle w:val="Bodytext4Spacing0pt0"/>
          <w:b/>
          <w:bCs/>
          <w:lang w:val="en-US" w:eastAsia="en-US" w:bidi="en-US"/>
        </w:rPr>
        <w:t xml:space="preserve"> </w:t>
      </w:r>
      <w:r>
        <w:rPr>
          <w:rStyle w:val="Bodytext4Spacing0pt0"/>
          <w:b/>
          <w:bCs/>
        </w:rPr>
        <w:t xml:space="preserve">причем </w:t>
      </w:r>
      <w:r>
        <w:rPr>
          <w:rStyle w:val="Bodytext4Italic4"/>
          <w:b/>
          <w:bCs/>
        </w:rPr>
        <w:t>т</w:t>
      </w:r>
      <w:r>
        <w:rPr>
          <w:rStyle w:val="Bodytext4Italic4"/>
          <w:b/>
          <w:bCs/>
          <w:vertAlign w:val="subscript"/>
        </w:rPr>
        <w:t>х</w:t>
      </w:r>
      <w:r>
        <w:rPr>
          <w:rStyle w:val="Bodytext4Italic4"/>
          <w:b/>
          <w:bCs/>
        </w:rPr>
        <w:t>-\-т</w:t>
      </w:r>
      <w:r>
        <w:rPr>
          <w:rStyle w:val="Bodytext4Spacing2pt0"/>
          <w:b/>
          <w:bCs/>
          <w:vertAlign w:val="subscript"/>
        </w:rPr>
        <w:t>3</w:t>
      </w:r>
      <w:r>
        <w:rPr>
          <w:rStyle w:val="Bodytext4Spacing2pt0"/>
          <w:b/>
          <w:bCs/>
        </w:rPr>
        <w:t>-{-...</w:t>
      </w:r>
    </w:p>
    <w:p w14:paraId="5D297C74" w14:textId="77777777" w:rsidR="00F4136F" w:rsidRDefault="00E27E4F">
      <w:pPr>
        <w:pStyle w:val="Bodytext40"/>
        <w:framePr w:w="6346" w:h="9651" w:hRule="exact" w:wrap="around" w:vAnchor="page" w:hAnchor="page" w:x="2975" w:y="3156"/>
        <w:shd w:val="clear" w:color="auto" w:fill="auto"/>
        <w:spacing w:line="221" w:lineRule="exact"/>
        <w:ind w:left="80" w:firstLine="920"/>
        <w:jc w:val="both"/>
      </w:pPr>
      <w:r>
        <w:rPr>
          <w:rStyle w:val="Bodytext4Spacing0pt0"/>
          <w:b/>
          <w:bCs/>
          <w:lang w:val="en-US" w:eastAsia="en-US" w:bidi="en-US"/>
        </w:rPr>
        <w:t xml:space="preserve">= </w:t>
      </w:r>
      <w:r>
        <w:rPr>
          <w:rStyle w:val="Bodytext4Spacing0pt0"/>
          <w:b/>
          <w:bCs/>
        </w:rPr>
        <w:t xml:space="preserve">Тогда сумма всех значений, принятых </w:t>
      </w:r>
      <w:r>
        <w:rPr>
          <w:rStyle w:val="Bodytext4Italic4"/>
          <w:b/>
          <w:bCs/>
        </w:rPr>
        <w:t>X,</w:t>
      </w:r>
    </w:p>
    <w:p w14:paraId="5D297C75" w14:textId="77777777" w:rsidR="00F4136F" w:rsidRDefault="00E27E4F">
      <w:pPr>
        <w:pStyle w:val="Bodytext40"/>
        <w:framePr w:w="6346" w:h="9651" w:hRule="exact" w:wrap="around" w:vAnchor="page" w:hAnchor="page" w:x="2975" w:y="3156"/>
        <w:shd w:val="clear" w:color="auto" w:fill="auto"/>
        <w:spacing w:line="221" w:lineRule="exact"/>
        <w:ind w:left="80" w:firstLine="0"/>
        <w:jc w:val="both"/>
      </w:pPr>
      <w:r>
        <w:rPr>
          <w:rStyle w:val="Bodytext4Spacing0pt0"/>
          <w:b/>
          <w:bCs/>
        </w:rPr>
        <w:t>равна</w:t>
      </w:r>
    </w:p>
    <w:p w14:paraId="5D297C76" w14:textId="77777777" w:rsidR="00F4136F" w:rsidRDefault="00E27E4F">
      <w:pPr>
        <w:pStyle w:val="Bodytext40"/>
        <w:framePr w:w="6346" w:h="9651" w:hRule="exact" w:wrap="around" w:vAnchor="page" w:hAnchor="page" w:x="2975" w:y="3156"/>
        <w:shd w:val="clear" w:color="auto" w:fill="auto"/>
        <w:spacing w:after="119" w:line="210" w:lineRule="exact"/>
        <w:ind w:firstLine="0"/>
      </w:pPr>
      <w:r>
        <w:rPr>
          <w:rStyle w:val="Bodytext4Italic4"/>
          <w:b/>
          <w:bCs/>
        </w:rPr>
        <w:t>х</w:t>
      </w:r>
      <w:r>
        <w:rPr>
          <w:rStyle w:val="Bodytext4Italic4"/>
          <w:b/>
          <w:bCs/>
          <w:vertAlign w:val="subscript"/>
        </w:rPr>
        <w:t>г</w:t>
      </w:r>
      <w:r>
        <w:rPr>
          <w:rStyle w:val="Bodytext4Italic4"/>
          <w:b/>
          <w:bCs/>
        </w:rPr>
        <w:t>т</w:t>
      </w:r>
      <w:r>
        <w:rPr>
          <w:rStyle w:val="Bodytext4Italic4"/>
          <w:b/>
          <w:bCs/>
          <w:vertAlign w:val="subscript"/>
        </w:rPr>
        <w:t>г</w:t>
      </w:r>
      <w:r>
        <w:rPr>
          <w:rStyle w:val="Bodytext4Spacing0pt0"/>
          <w:b/>
          <w:bCs/>
        </w:rPr>
        <w:t xml:space="preserve"> + х</w:t>
      </w:r>
      <w:r>
        <w:rPr>
          <w:rStyle w:val="Bodytext4Candara0"/>
          <w:vertAlign w:val="subscript"/>
        </w:rPr>
        <w:t>2</w:t>
      </w:r>
      <w:r>
        <w:rPr>
          <w:rStyle w:val="Bodytext4Spacing0pt0"/>
          <w:b/>
          <w:bCs/>
        </w:rPr>
        <w:t>/л</w:t>
      </w:r>
      <w:r>
        <w:rPr>
          <w:rStyle w:val="Bodytext4Candara0"/>
          <w:vertAlign w:val="subscript"/>
        </w:rPr>
        <w:t>2</w:t>
      </w:r>
      <w:r>
        <w:rPr>
          <w:rStyle w:val="Bodytext4Spacing0pt0"/>
          <w:b/>
          <w:bCs/>
        </w:rPr>
        <w:t xml:space="preserve"> + ... + х*т</w:t>
      </w:r>
      <w:r>
        <w:rPr>
          <w:rStyle w:val="Bodytext4Spacing0pt0"/>
          <w:b/>
          <w:bCs/>
          <w:vertAlign w:val="subscript"/>
        </w:rPr>
        <w:t>Л</w:t>
      </w:r>
      <w:r>
        <w:rPr>
          <w:rStyle w:val="Bodytext4Spacing0pt0"/>
          <w:b/>
          <w:bCs/>
        </w:rPr>
        <w:t>.</w:t>
      </w:r>
    </w:p>
    <w:p w14:paraId="5D297C77" w14:textId="77777777" w:rsidR="00F4136F" w:rsidRDefault="00E27E4F">
      <w:pPr>
        <w:pStyle w:val="Bodytext40"/>
        <w:framePr w:w="6346" w:h="9651" w:hRule="exact" w:wrap="around" w:vAnchor="page" w:hAnchor="page" w:x="2975" w:y="3156"/>
        <w:shd w:val="clear" w:color="auto" w:fill="auto"/>
        <w:spacing w:after="137" w:line="221" w:lineRule="exact"/>
        <w:ind w:left="80" w:right="80" w:firstLine="0"/>
        <w:jc w:val="both"/>
      </w:pPr>
      <w:r>
        <w:rPr>
          <w:rStyle w:val="Bodytext4Spacing0pt0"/>
          <w:b/>
          <w:bCs/>
        </w:rPr>
        <w:t xml:space="preserve">Найдем среднее арифметическое </w:t>
      </w:r>
      <w:r>
        <w:rPr>
          <w:rStyle w:val="Bodytext4Italic4"/>
          <w:b/>
          <w:bCs/>
        </w:rPr>
        <w:t>X</w:t>
      </w:r>
      <w:r>
        <w:rPr>
          <w:rStyle w:val="Bodytext4Spacing0pt0"/>
          <w:b/>
          <w:bCs/>
        </w:rPr>
        <w:t xml:space="preserve"> всех значений, при</w:t>
      </w:r>
      <w:r>
        <w:rPr>
          <w:rStyle w:val="Bodytext4Spacing0pt0"/>
          <w:b/>
          <w:bCs/>
        </w:rPr>
        <w:softHyphen/>
        <w:t>нятых случайной величиной, для чего разделим найден</w:t>
      </w:r>
      <w:r>
        <w:rPr>
          <w:rStyle w:val="Bodytext4Spacing0pt0"/>
          <w:b/>
          <w:bCs/>
        </w:rPr>
        <w:softHyphen/>
        <w:t>ную сумму на общее число испытаний:</w:t>
      </w:r>
    </w:p>
    <w:p w14:paraId="5D297C78" w14:textId="77777777" w:rsidR="00F4136F" w:rsidRDefault="00E27E4F">
      <w:pPr>
        <w:pStyle w:val="Bodytext100"/>
        <w:framePr w:w="6346" w:h="9651" w:hRule="exact" w:wrap="around" w:vAnchor="page" w:hAnchor="page" w:x="2975" w:y="3156"/>
        <w:shd w:val="clear" w:color="auto" w:fill="auto"/>
        <w:spacing w:after="30" w:line="200" w:lineRule="exact"/>
        <w:jc w:val="center"/>
      </w:pPr>
      <w:r>
        <w:rPr>
          <w:rStyle w:val="Bodytext10Spacing0pt"/>
          <w:b/>
          <w:bCs/>
          <w:i/>
          <w:iCs/>
        </w:rPr>
        <w:t>Л</w:t>
      </w:r>
      <w:r>
        <w:rPr>
          <w:rStyle w:val="Bodytext10NotItalic3"/>
          <w:b/>
          <w:bCs/>
        </w:rPr>
        <w:t xml:space="preserve"> = </w:t>
      </w:r>
      <w:r>
        <w:rPr>
          <w:rStyle w:val="Bodytext10Spacing1pt1"/>
          <w:b/>
          <w:bCs/>
          <w:i/>
          <w:iCs/>
        </w:rPr>
        <w:t>(x</w:t>
      </w:r>
      <w:r>
        <w:rPr>
          <w:rStyle w:val="Bodytext10Spacing1pt1"/>
          <w:b/>
          <w:bCs/>
          <w:i/>
          <w:iCs/>
          <w:vertAlign w:val="subscript"/>
        </w:rPr>
        <w:t>t</w:t>
      </w:r>
      <w:r>
        <w:rPr>
          <w:rStyle w:val="Bodytext10Spacing1pt1"/>
          <w:b/>
          <w:bCs/>
          <w:i/>
          <w:iCs/>
        </w:rPr>
        <w:t>m</w:t>
      </w:r>
      <w:r>
        <w:rPr>
          <w:rStyle w:val="Bodytext10Spacing0pt"/>
          <w:b/>
          <w:bCs/>
          <w:i/>
          <w:iCs/>
          <w:lang w:val="en-US" w:eastAsia="en-US" w:bidi="en-US"/>
        </w:rPr>
        <w:t xml:space="preserve"> </w:t>
      </w:r>
      <w:r>
        <w:rPr>
          <w:rStyle w:val="Bodytext10Spacing0pt"/>
          <w:b/>
          <w:bCs/>
          <w:i/>
          <w:iCs/>
          <w:vertAlign w:val="subscript"/>
          <w:lang w:val="en-US" w:eastAsia="en-US" w:bidi="en-US"/>
        </w:rPr>
        <w:t>1</w:t>
      </w:r>
      <w:r>
        <w:rPr>
          <w:rStyle w:val="Bodytext10Spacing0pt"/>
          <w:b/>
          <w:bCs/>
          <w:i/>
          <w:iCs/>
          <w:lang w:val="en-US" w:eastAsia="en-US" w:bidi="en-US"/>
        </w:rPr>
        <w:t xml:space="preserve"> + x</w:t>
      </w:r>
      <w:r>
        <w:rPr>
          <w:rStyle w:val="Bodytext10Spacing0pt"/>
          <w:b/>
          <w:bCs/>
          <w:i/>
          <w:iCs/>
          <w:vertAlign w:val="subscript"/>
          <w:lang w:val="en-US" w:eastAsia="en-US" w:bidi="en-US"/>
        </w:rPr>
        <w:t>t</w:t>
      </w:r>
      <w:r>
        <w:rPr>
          <w:rStyle w:val="Bodytext10Spacing0pt"/>
          <w:b/>
          <w:bCs/>
          <w:i/>
          <w:iCs/>
          <w:lang w:val="en-US" w:eastAsia="en-US" w:bidi="en-US"/>
        </w:rPr>
        <w:t>m</w:t>
      </w:r>
      <w:r>
        <w:rPr>
          <w:rStyle w:val="Bodytext10Spacing0pt"/>
          <w:b/>
          <w:bCs/>
          <w:i/>
          <w:iCs/>
          <w:vertAlign w:val="subscript"/>
          <w:lang w:val="en-US" w:eastAsia="en-US" w:bidi="en-US"/>
        </w:rPr>
        <w:t>i</w:t>
      </w:r>
      <w:r>
        <w:rPr>
          <w:rStyle w:val="Bodytext10Spacing0pt"/>
          <w:b/>
          <w:bCs/>
          <w:i/>
          <w:iCs/>
          <w:lang w:val="en-US" w:eastAsia="en-US" w:bidi="en-US"/>
        </w:rPr>
        <w:t xml:space="preserve"> + </w:t>
      </w:r>
      <w:r>
        <w:rPr>
          <w:rStyle w:val="Bodytext10NotItalic3"/>
          <w:b/>
          <w:bCs/>
        </w:rPr>
        <w:t xml:space="preserve">... </w:t>
      </w:r>
      <w:r>
        <w:rPr>
          <w:rStyle w:val="Bodytext10Spacing1pt1"/>
          <w:b/>
          <w:bCs/>
          <w:i/>
          <w:iCs/>
        </w:rPr>
        <w:t>+x</w:t>
      </w:r>
      <w:r>
        <w:rPr>
          <w:rStyle w:val="Bodytext10Spacing1pt1"/>
          <w:b/>
          <w:bCs/>
          <w:i/>
          <w:iCs/>
          <w:vertAlign w:val="subscript"/>
        </w:rPr>
        <w:t>k</w:t>
      </w:r>
      <w:r>
        <w:rPr>
          <w:rStyle w:val="Bodytext10Spacing1pt1"/>
          <w:b/>
          <w:bCs/>
          <w:i/>
          <w:iCs/>
        </w:rPr>
        <w:t>m</w:t>
      </w:r>
      <w:r>
        <w:rPr>
          <w:rStyle w:val="Bodytext10Spacing1pt1"/>
          <w:b/>
          <w:bCs/>
          <w:i/>
          <w:iCs/>
          <w:vertAlign w:val="subscript"/>
        </w:rPr>
        <w:t>k</w:t>
      </w:r>
      <w:r>
        <w:rPr>
          <w:rStyle w:val="Bodytext10Spacing1pt1"/>
          <w:b/>
          <w:bCs/>
          <w:i/>
          <w:iCs/>
        </w:rPr>
        <w:t>)/n,</w:t>
      </w:r>
    </w:p>
    <w:p w14:paraId="5D297C79" w14:textId="77777777" w:rsidR="00F4136F" w:rsidRDefault="00E27E4F">
      <w:pPr>
        <w:pStyle w:val="Bodytext40"/>
        <w:framePr w:w="6346" w:h="9651" w:hRule="exact" w:wrap="around" w:vAnchor="page" w:hAnchor="page" w:x="2975" w:y="3156"/>
        <w:shd w:val="clear" w:color="auto" w:fill="auto"/>
        <w:spacing w:after="114" w:line="200" w:lineRule="exact"/>
        <w:ind w:left="80" w:firstLine="0"/>
        <w:jc w:val="both"/>
      </w:pPr>
      <w:r>
        <w:rPr>
          <w:rStyle w:val="Bodytext4Spacing0pt0"/>
          <w:b/>
          <w:bCs/>
        </w:rPr>
        <w:t>или</w:t>
      </w:r>
    </w:p>
    <w:p w14:paraId="5D297C7A" w14:textId="77777777" w:rsidR="00F4136F" w:rsidRDefault="00E27E4F">
      <w:pPr>
        <w:pStyle w:val="Bodytext40"/>
        <w:framePr w:w="6346" w:h="9651" w:hRule="exact" w:wrap="around" w:vAnchor="page" w:hAnchor="page" w:x="2975" w:y="3156"/>
        <w:shd w:val="clear" w:color="auto" w:fill="auto"/>
        <w:tabs>
          <w:tab w:val="right" w:pos="6274"/>
        </w:tabs>
        <w:spacing w:after="114" w:line="210" w:lineRule="exact"/>
        <w:ind w:left="80" w:firstLine="920"/>
        <w:jc w:val="both"/>
      </w:pPr>
      <w:r>
        <w:rPr>
          <w:rStyle w:val="Bodytext4Italic5"/>
          <w:b/>
          <w:bCs/>
        </w:rPr>
        <w:t>Л</w:t>
      </w:r>
      <w:r>
        <w:rPr>
          <w:rStyle w:val="Bodytext4Spacing0pt0"/>
          <w:b/>
          <w:bCs/>
        </w:rPr>
        <w:t xml:space="preserve"> = </w:t>
      </w:r>
      <w:r>
        <w:rPr>
          <w:rStyle w:val="Bodytext4Italic5"/>
          <w:b/>
          <w:bCs/>
          <w:lang w:val="en-US" w:eastAsia="en-US" w:bidi="en-US"/>
        </w:rPr>
        <w:t>x</w:t>
      </w:r>
      <w:r>
        <w:rPr>
          <w:rStyle w:val="Bodytext4Italic5"/>
          <w:b/>
          <w:bCs/>
          <w:vertAlign w:val="subscript"/>
          <w:lang w:val="en-US" w:eastAsia="en-US" w:bidi="en-US"/>
        </w:rPr>
        <w:t>l</w:t>
      </w:r>
      <w:r>
        <w:rPr>
          <w:rStyle w:val="Bodytext4Italic5"/>
          <w:b/>
          <w:bCs/>
          <w:lang w:val="en-US" w:eastAsia="en-US" w:bidi="en-US"/>
        </w:rPr>
        <w:t xml:space="preserve"> (mjn)</w:t>
      </w:r>
      <w:r>
        <w:rPr>
          <w:rStyle w:val="Bodytext4Spacing0pt0"/>
          <w:b/>
          <w:bCs/>
          <w:lang w:val="en-US" w:eastAsia="en-US" w:bidi="en-US"/>
        </w:rPr>
        <w:t xml:space="preserve"> </w:t>
      </w:r>
      <w:r>
        <w:rPr>
          <w:rStyle w:val="Bodytext4Spacing0pt0"/>
          <w:b/>
          <w:bCs/>
        </w:rPr>
        <w:t>+ х</w:t>
      </w:r>
      <w:r>
        <w:rPr>
          <w:rStyle w:val="Bodytext4Candara0"/>
          <w:vertAlign w:val="subscript"/>
        </w:rPr>
        <w:t>2</w:t>
      </w:r>
      <w:r>
        <w:rPr>
          <w:rStyle w:val="Bodytext4Spacing0pt0"/>
          <w:b/>
          <w:bCs/>
        </w:rPr>
        <w:t xml:space="preserve"> </w:t>
      </w:r>
      <w:r>
        <w:rPr>
          <w:rStyle w:val="Bodytext4Italic5"/>
          <w:b/>
          <w:bCs/>
        </w:rPr>
        <w:t>(т</w:t>
      </w:r>
      <w:r>
        <w:rPr>
          <w:rStyle w:val="Bodytext4Italic5"/>
          <w:b/>
          <w:bCs/>
          <w:vertAlign w:val="subscript"/>
        </w:rPr>
        <w:t>3</w:t>
      </w:r>
      <w:r>
        <w:rPr>
          <w:rStyle w:val="Bodytext4Italic5"/>
          <w:b/>
          <w:bCs/>
        </w:rPr>
        <w:t>/п)</w:t>
      </w:r>
      <w:r>
        <w:rPr>
          <w:rStyle w:val="Bodytext4Spacing0pt0"/>
          <w:b/>
          <w:bCs/>
        </w:rPr>
        <w:t xml:space="preserve"> + ... + </w:t>
      </w:r>
      <w:r>
        <w:rPr>
          <w:rStyle w:val="Bodytext4Spacing0pt0"/>
          <w:b/>
          <w:bCs/>
          <w:lang w:val="en-US" w:eastAsia="en-US" w:bidi="en-US"/>
        </w:rPr>
        <w:t>x</w:t>
      </w:r>
      <w:r>
        <w:rPr>
          <w:rStyle w:val="Bodytext4Spacing0pt0"/>
          <w:b/>
          <w:bCs/>
          <w:vertAlign w:val="subscript"/>
          <w:lang w:val="en-US" w:eastAsia="en-US" w:bidi="en-US"/>
        </w:rPr>
        <w:t>ft</w:t>
      </w:r>
      <w:r>
        <w:rPr>
          <w:rStyle w:val="Bodytext4Spacing0pt0"/>
          <w:b/>
          <w:bCs/>
          <w:lang w:val="en-US" w:eastAsia="en-US" w:bidi="en-US"/>
        </w:rPr>
        <w:t xml:space="preserve"> </w:t>
      </w:r>
      <w:r>
        <w:rPr>
          <w:rStyle w:val="Bodytext4Italic5"/>
          <w:b/>
          <w:bCs/>
          <w:lang w:val="en-US" w:eastAsia="en-US" w:bidi="en-US"/>
        </w:rPr>
        <w:t>(m</w:t>
      </w:r>
      <w:r>
        <w:rPr>
          <w:rStyle w:val="Bodytext4Italic5"/>
          <w:b/>
          <w:bCs/>
          <w:vertAlign w:val="subscript"/>
          <w:lang w:val="en-US" w:eastAsia="en-US" w:bidi="en-US"/>
        </w:rPr>
        <w:t>k</w:t>
      </w:r>
      <w:r>
        <w:rPr>
          <w:rStyle w:val="Bodytext4Italic5"/>
          <w:b/>
          <w:bCs/>
          <w:lang w:val="en-US" w:eastAsia="en-US" w:bidi="en-US"/>
        </w:rPr>
        <w:t>/n).</w:t>
      </w:r>
      <w:r>
        <w:rPr>
          <w:rStyle w:val="Bodytext4Spacing0pt0"/>
          <w:b/>
          <w:bCs/>
          <w:lang w:val="en-US" w:eastAsia="en-US" w:bidi="en-US"/>
        </w:rPr>
        <w:tab/>
      </w:r>
      <w:r>
        <w:rPr>
          <w:rStyle w:val="Bodytext4Spacing0pt0"/>
          <w:b/>
          <w:bCs/>
        </w:rPr>
        <w:t>(*)</w:t>
      </w:r>
    </w:p>
    <w:p w14:paraId="5D297C7B" w14:textId="77777777" w:rsidR="00F4136F" w:rsidRDefault="00E27E4F">
      <w:pPr>
        <w:pStyle w:val="Bodytext40"/>
        <w:framePr w:w="6346" w:h="9651" w:hRule="exact" w:wrap="around" w:vAnchor="page" w:hAnchor="page" w:x="2975" w:y="3156"/>
        <w:shd w:val="clear" w:color="auto" w:fill="auto"/>
        <w:spacing w:after="125" w:line="216" w:lineRule="exact"/>
        <w:ind w:left="80" w:right="80" w:firstLine="380"/>
        <w:jc w:val="both"/>
      </w:pPr>
      <w:r>
        <w:rPr>
          <w:rStyle w:val="Bodytext4Spacing0pt0"/>
          <w:b/>
          <w:bCs/>
        </w:rPr>
        <w:t xml:space="preserve">Заметив, что отношение </w:t>
      </w:r>
      <w:r>
        <w:rPr>
          <w:rStyle w:val="Bodytext4Italic5"/>
          <w:b/>
          <w:bCs/>
          <w:lang w:val="en-US" w:eastAsia="en-US" w:bidi="en-US"/>
        </w:rPr>
        <w:t>mjn</w:t>
      </w:r>
      <w:r>
        <w:rPr>
          <w:rStyle w:val="Bodytext4Spacing0pt0"/>
          <w:b/>
          <w:bCs/>
          <w:lang w:val="en-US" w:eastAsia="en-US" w:bidi="en-US"/>
        </w:rPr>
        <w:t xml:space="preserve"> </w:t>
      </w:r>
      <w:r>
        <w:rPr>
          <w:rStyle w:val="Bodytext4Spacing0pt0"/>
          <w:b/>
          <w:bCs/>
        </w:rPr>
        <w:t>— относительная частота ТР</w:t>
      </w:r>
      <w:r>
        <w:rPr>
          <w:rStyle w:val="Bodytext4Spacing0pt0"/>
          <w:b/>
          <w:bCs/>
          <w:vertAlign w:val="subscript"/>
        </w:rPr>
        <w:t>Х</w:t>
      </w:r>
      <w:r>
        <w:rPr>
          <w:rStyle w:val="Bodytext4Spacing0pt0"/>
          <w:b/>
          <w:bCs/>
        </w:rPr>
        <w:t xml:space="preserve"> значения х</w:t>
      </w:r>
      <w:r>
        <w:rPr>
          <w:rStyle w:val="Bodytext4Spacing0pt0"/>
          <w:b/>
          <w:bCs/>
          <w:vertAlign w:val="subscript"/>
        </w:rPr>
        <w:t>х</w:t>
      </w:r>
      <w:r>
        <w:rPr>
          <w:rStyle w:val="Bodytext4Spacing0pt0"/>
          <w:b/>
          <w:bCs/>
        </w:rPr>
        <w:t xml:space="preserve">, </w:t>
      </w:r>
      <w:r>
        <w:rPr>
          <w:rStyle w:val="Bodytext4Italic5"/>
          <w:b/>
          <w:bCs/>
          <w:lang w:val="en-US" w:eastAsia="en-US" w:bidi="en-US"/>
        </w:rPr>
        <w:t>mjn</w:t>
      </w:r>
      <w:r>
        <w:rPr>
          <w:rStyle w:val="Bodytext4Spacing0pt0"/>
          <w:b/>
          <w:bCs/>
          <w:lang w:val="en-US" w:eastAsia="en-US" w:bidi="en-US"/>
        </w:rPr>
        <w:t xml:space="preserve"> </w:t>
      </w:r>
      <w:r>
        <w:rPr>
          <w:rStyle w:val="Bodytext4Spacing0pt0"/>
          <w:b/>
          <w:bCs/>
        </w:rPr>
        <w:t xml:space="preserve">— относительная частота </w:t>
      </w:r>
      <w:r>
        <w:rPr>
          <w:rStyle w:val="Bodytext4Italic5"/>
          <w:b/>
          <w:bCs/>
          <w:lang w:val="en-US" w:eastAsia="en-US" w:bidi="en-US"/>
        </w:rPr>
        <w:t>W</w:t>
      </w:r>
      <w:r>
        <w:rPr>
          <w:rStyle w:val="Bodytext4Italic5"/>
          <w:b/>
          <w:bCs/>
          <w:vertAlign w:val="subscript"/>
          <w:lang w:val="en-US" w:eastAsia="en-US" w:bidi="en-US"/>
        </w:rPr>
        <w:t>3</w:t>
      </w:r>
      <w:r>
        <w:rPr>
          <w:rStyle w:val="Bodytext4Spacing0pt0"/>
          <w:b/>
          <w:bCs/>
          <w:lang w:val="en-US" w:eastAsia="en-US" w:bidi="en-US"/>
        </w:rPr>
        <w:t xml:space="preserve"> </w:t>
      </w:r>
      <w:r>
        <w:rPr>
          <w:rStyle w:val="Bodytext4Spacing0pt0"/>
          <w:b/>
          <w:bCs/>
        </w:rPr>
        <w:t>значе</w:t>
      </w:r>
      <w:r>
        <w:rPr>
          <w:rStyle w:val="Bodytext4Spacing0pt0"/>
          <w:b/>
          <w:bCs/>
        </w:rPr>
        <w:softHyphen/>
        <w:t>ния х</w:t>
      </w:r>
      <w:r>
        <w:rPr>
          <w:rStyle w:val="Bodytext4Candara0"/>
          <w:vertAlign w:val="subscript"/>
        </w:rPr>
        <w:t>2</w:t>
      </w:r>
      <w:r>
        <w:rPr>
          <w:rStyle w:val="Bodytext4Spacing0pt0"/>
          <w:b/>
          <w:bCs/>
        </w:rPr>
        <w:t xml:space="preserve"> и т. д., запишем соотношение (*) так:</w:t>
      </w:r>
    </w:p>
    <w:p w14:paraId="5D297C7C" w14:textId="77777777" w:rsidR="00F4136F" w:rsidRDefault="00E27E4F">
      <w:pPr>
        <w:pStyle w:val="Heading90"/>
        <w:framePr w:w="6346" w:h="9651" w:hRule="exact" w:wrap="around" w:vAnchor="page" w:hAnchor="page" w:x="2975" w:y="3156"/>
        <w:shd w:val="clear" w:color="auto" w:fill="auto"/>
        <w:tabs>
          <w:tab w:val="right" w:pos="6274"/>
        </w:tabs>
        <w:spacing w:before="0" w:after="115" w:line="210" w:lineRule="exact"/>
        <w:ind w:left="1540"/>
      </w:pPr>
      <w:bookmarkStart w:id="78" w:name="bookmark78"/>
      <w:r>
        <w:rPr>
          <w:rStyle w:val="Heading9Italic0"/>
          <w:b/>
          <w:bCs/>
          <w:lang w:val="ru-RU" w:eastAsia="ru-RU" w:bidi="ru-RU"/>
        </w:rPr>
        <w:t>Л</w:t>
      </w:r>
      <w:r>
        <w:rPr>
          <w:rStyle w:val="Heading9Spacing0pt"/>
          <w:b/>
          <w:bCs/>
        </w:rPr>
        <w:t xml:space="preserve"> = </w:t>
      </w:r>
      <w:r>
        <w:rPr>
          <w:rStyle w:val="Heading9Italic0"/>
          <w:b/>
          <w:bCs/>
        </w:rPr>
        <w:t>x^W</w:t>
      </w:r>
      <w:r>
        <w:rPr>
          <w:rStyle w:val="Heading9Spacing0pt"/>
          <w:b/>
          <w:bCs/>
          <w:lang w:val="en-US" w:eastAsia="en-US" w:bidi="en-US"/>
        </w:rPr>
        <w:t xml:space="preserve"> </w:t>
      </w:r>
      <w:r>
        <w:rPr>
          <w:rStyle w:val="Heading9Spacing0pt"/>
          <w:b/>
          <w:bCs/>
          <w:vertAlign w:val="subscript"/>
        </w:rPr>
        <w:t>х</w:t>
      </w:r>
      <w:r>
        <w:rPr>
          <w:rStyle w:val="Heading9Spacing0pt"/>
          <w:b/>
          <w:bCs/>
        </w:rPr>
        <w:t xml:space="preserve"> + х</w:t>
      </w:r>
      <w:r>
        <w:rPr>
          <w:rStyle w:val="Heading9Candara"/>
          <w:vertAlign w:val="subscript"/>
        </w:rPr>
        <w:t>2</w:t>
      </w:r>
      <w:r>
        <w:rPr>
          <w:rStyle w:val="Heading9Spacing0pt"/>
          <w:b/>
          <w:bCs/>
        </w:rPr>
        <w:t xml:space="preserve">НР,+ </w:t>
      </w:r>
      <w:r>
        <w:rPr>
          <w:rStyle w:val="Heading9Spacing2pt0"/>
          <w:b/>
          <w:bCs/>
        </w:rPr>
        <w:t>...+</w:t>
      </w:r>
      <w:r>
        <w:rPr>
          <w:rStyle w:val="Heading9Spacing0pt"/>
          <w:b/>
          <w:bCs/>
        </w:rPr>
        <w:t xml:space="preserve"> </w:t>
      </w:r>
      <w:r>
        <w:rPr>
          <w:rStyle w:val="Heading9Italic0"/>
          <w:b/>
          <w:bCs/>
        </w:rPr>
        <w:t>x</w:t>
      </w:r>
      <w:r>
        <w:rPr>
          <w:rStyle w:val="Heading9Italic0"/>
          <w:b/>
          <w:bCs/>
          <w:vertAlign w:val="subscript"/>
        </w:rPr>
        <w:t>k</w:t>
      </w:r>
      <w:r>
        <w:rPr>
          <w:rStyle w:val="Heading9Italic0"/>
          <w:b/>
          <w:bCs/>
        </w:rPr>
        <w:t>W I,.</w:t>
      </w:r>
      <w:r>
        <w:rPr>
          <w:rStyle w:val="Heading9Spacing0pt"/>
          <w:b/>
          <w:bCs/>
          <w:lang w:val="en-US" w:eastAsia="en-US" w:bidi="en-US"/>
        </w:rPr>
        <w:tab/>
      </w:r>
      <w:r>
        <w:rPr>
          <w:rStyle w:val="Heading9Spacing0pt"/>
          <w:b/>
          <w:bCs/>
        </w:rPr>
        <w:t>(**•)</w:t>
      </w:r>
      <w:bookmarkEnd w:id="78"/>
    </w:p>
    <w:p w14:paraId="5D297C7D" w14:textId="77777777" w:rsidR="00F4136F" w:rsidRDefault="00E27E4F">
      <w:pPr>
        <w:pStyle w:val="Bodytext40"/>
        <w:framePr w:w="6346" w:h="9651" w:hRule="exact" w:wrap="around" w:vAnchor="page" w:hAnchor="page" w:x="2975" w:y="3156"/>
        <w:shd w:val="clear" w:color="auto" w:fill="auto"/>
        <w:spacing w:line="221" w:lineRule="exact"/>
        <w:ind w:left="80" w:right="80" w:firstLine="380"/>
        <w:jc w:val="both"/>
      </w:pPr>
      <w:r>
        <w:rPr>
          <w:rStyle w:val="Bodytext4Spacing0pt0"/>
          <w:b/>
          <w:bCs/>
        </w:rPr>
        <w:t>Допустим, что число испытаний достаточно велико. Тогда относительная частота приближенно равна вероят</w:t>
      </w:r>
      <w:r>
        <w:rPr>
          <w:rStyle w:val="Bodytext4Spacing0pt0"/>
          <w:b/>
          <w:bCs/>
        </w:rPr>
        <w:softHyphen/>
        <w:t xml:space="preserve">ности появления события (это будет доказано в гл. IX, </w:t>
      </w:r>
      <w:r>
        <w:rPr>
          <w:rStyle w:val="Bodytext495pt"/>
          <w:b/>
          <w:bCs/>
        </w:rPr>
        <w:t xml:space="preserve">§ </w:t>
      </w:r>
      <w:r>
        <w:rPr>
          <w:rStyle w:val="Bodytext495pt0"/>
          <w:b/>
          <w:bCs/>
        </w:rPr>
        <w:t>6</w:t>
      </w:r>
      <w:r>
        <w:rPr>
          <w:rStyle w:val="Bodytext495pt"/>
          <w:b/>
          <w:bCs/>
        </w:rPr>
        <w:t>):</w:t>
      </w:r>
    </w:p>
    <w:p w14:paraId="5D297C7E" w14:textId="77777777" w:rsidR="00F4136F" w:rsidRDefault="00E27E4F">
      <w:pPr>
        <w:pStyle w:val="Heading220"/>
        <w:framePr w:w="6346" w:h="9651" w:hRule="exact" w:wrap="around" w:vAnchor="page" w:hAnchor="page" w:x="2975" w:y="3156"/>
        <w:shd w:val="clear" w:color="auto" w:fill="auto"/>
        <w:spacing w:after="55" w:line="210" w:lineRule="exact"/>
      </w:pPr>
      <w:bookmarkStart w:id="79" w:name="bookmark79"/>
      <w:r>
        <w:rPr>
          <w:rStyle w:val="Heading22NotItalic"/>
          <w:b/>
          <w:bCs/>
        </w:rPr>
        <w:t>Й</w:t>
      </w:r>
      <w:r>
        <w:rPr>
          <w:rStyle w:val="Heading22Candara"/>
        </w:rPr>
        <w:t>?1</w:t>
      </w:r>
      <w:r>
        <w:rPr>
          <w:rStyle w:val="Heading22NotItalic"/>
          <w:b/>
          <w:bCs/>
        </w:rPr>
        <w:t xml:space="preserve"> </w:t>
      </w:r>
      <w:r>
        <w:rPr>
          <w:rStyle w:val="Heading22NotItalic0"/>
          <w:b/>
          <w:bCs/>
        </w:rPr>
        <w:t>~р</w:t>
      </w:r>
      <w:r>
        <w:rPr>
          <w:rStyle w:val="Heading22NotItalic0"/>
          <w:b/>
          <w:bCs/>
          <w:vertAlign w:val="subscript"/>
        </w:rPr>
        <w:t>х</w:t>
      </w:r>
      <w:r>
        <w:rPr>
          <w:rStyle w:val="Heading22NotItalic0"/>
          <w:b/>
          <w:bCs/>
        </w:rPr>
        <w:t>,</w:t>
      </w:r>
      <w:r>
        <w:rPr>
          <w:rStyle w:val="Heading22NotItalic"/>
          <w:b/>
          <w:bCs/>
        </w:rPr>
        <w:t xml:space="preserve"> </w:t>
      </w:r>
      <w:r>
        <w:rPr>
          <w:rStyle w:val="Heading22Spacing1pt"/>
          <w:b/>
          <w:bCs/>
          <w:i/>
          <w:iCs/>
        </w:rPr>
        <w:t>W</w:t>
      </w:r>
      <w:r>
        <w:rPr>
          <w:rStyle w:val="Heading22Spacing1pt"/>
          <w:b/>
          <w:bCs/>
          <w:i/>
          <w:iCs/>
          <w:vertAlign w:val="subscript"/>
        </w:rPr>
        <w:t>t</w:t>
      </w:r>
      <w:r>
        <w:rPr>
          <w:rStyle w:val="Heading22Spacing1pt"/>
          <w:b/>
          <w:bCs/>
          <w:i/>
          <w:iCs/>
        </w:rPr>
        <w:t>~p</w:t>
      </w:r>
      <w:r>
        <w:rPr>
          <w:rStyle w:val="Heading22Spacing1pt"/>
          <w:b/>
          <w:bCs/>
          <w:i/>
          <w:iCs/>
          <w:vertAlign w:val="subscript"/>
        </w:rPr>
        <w:t>3</w:t>
      </w:r>
      <w:r>
        <w:rPr>
          <w:rStyle w:val="Heading22NotItalic"/>
          <w:b/>
          <w:bCs/>
        </w:rPr>
        <w:t xml:space="preserve"> </w:t>
      </w:r>
      <w:r>
        <w:rPr>
          <w:rStyle w:val="Heading22Spacing1pt0"/>
          <w:b/>
          <w:bCs/>
          <w:i/>
          <w:iCs/>
        </w:rPr>
        <w:t>W</w:t>
      </w:r>
      <w:r>
        <w:rPr>
          <w:rStyle w:val="Heading22Spacing1pt0"/>
          <w:b/>
          <w:bCs/>
          <w:i/>
          <w:iCs/>
          <w:vertAlign w:val="subscript"/>
        </w:rPr>
        <w:t>h</w:t>
      </w:r>
      <w:r>
        <w:rPr>
          <w:rStyle w:val="Heading22Spacing1pt0"/>
          <w:b/>
          <w:bCs/>
          <w:i/>
          <w:iCs/>
        </w:rPr>
        <w:t>~p</w:t>
      </w:r>
      <w:r>
        <w:rPr>
          <w:rStyle w:val="Heading22Spacing1pt0"/>
          <w:b/>
          <w:bCs/>
          <w:i/>
          <w:iCs/>
          <w:vertAlign w:val="subscript"/>
        </w:rPr>
        <w:t>h</w:t>
      </w:r>
      <w:r>
        <w:rPr>
          <w:rStyle w:val="Heading22Spacing1pt0"/>
          <w:b/>
          <w:bCs/>
          <w:i/>
          <w:iCs/>
        </w:rPr>
        <w:t>.</w:t>
      </w:r>
      <w:bookmarkEnd w:id="79"/>
    </w:p>
    <w:p w14:paraId="5D297C7F" w14:textId="77777777" w:rsidR="00F4136F" w:rsidRDefault="00E27E4F">
      <w:pPr>
        <w:pStyle w:val="Bodytext40"/>
        <w:framePr w:w="6346" w:h="9651" w:hRule="exact" w:wrap="around" w:vAnchor="page" w:hAnchor="page" w:x="2975" w:y="3156"/>
        <w:shd w:val="clear" w:color="auto" w:fill="auto"/>
        <w:spacing w:after="137" w:line="221" w:lineRule="exact"/>
        <w:ind w:left="80" w:firstLine="380"/>
        <w:jc w:val="left"/>
      </w:pPr>
      <w:r>
        <w:rPr>
          <w:rStyle w:val="Bodytext4Spacing0pt0"/>
          <w:b/>
          <w:bCs/>
        </w:rPr>
        <w:t>Заменив в соотношении (**•) относительные частоты соответствующими вероятностями, получим</w:t>
      </w:r>
    </w:p>
    <w:p w14:paraId="5D297C80" w14:textId="77777777" w:rsidR="00F4136F" w:rsidRDefault="00E27E4F">
      <w:pPr>
        <w:pStyle w:val="Bodytext40"/>
        <w:framePr w:w="6346" w:h="9651" w:hRule="exact" w:wrap="around" w:vAnchor="page" w:hAnchor="page" w:x="2975" w:y="3156"/>
        <w:shd w:val="clear" w:color="auto" w:fill="auto"/>
        <w:spacing w:after="71" w:line="200" w:lineRule="exact"/>
        <w:ind w:firstLine="0"/>
      </w:pPr>
      <w:r>
        <w:rPr>
          <w:rStyle w:val="Bodytext4Italic5"/>
          <w:b/>
          <w:bCs/>
        </w:rPr>
        <w:t>X</w:t>
      </w:r>
      <w:r>
        <w:rPr>
          <w:rStyle w:val="Bodytext4Spacing0pt0"/>
          <w:b/>
          <w:bCs/>
        </w:rPr>
        <w:t xml:space="preserve"> ~ х</w:t>
      </w:r>
      <w:r>
        <w:rPr>
          <w:rStyle w:val="Bodytext4Spacing0pt0"/>
          <w:b/>
          <w:bCs/>
          <w:vertAlign w:val="subscript"/>
        </w:rPr>
        <w:t>х</w:t>
      </w:r>
      <w:r>
        <w:rPr>
          <w:rStyle w:val="Bodytext4Spacing0pt0"/>
          <w:b/>
          <w:bCs/>
        </w:rPr>
        <w:t>р</w:t>
      </w:r>
      <w:r>
        <w:rPr>
          <w:rStyle w:val="Bodytext4Spacing0pt0"/>
          <w:b/>
          <w:bCs/>
          <w:vertAlign w:val="subscript"/>
        </w:rPr>
        <w:t>х</w:t>
      </w:r>
      <w:r>
        <w:rPr>
          <w:rStyle w:val="Bodytext4Spacing0pt0"/>
          <w:b/>
          <w:bCs/>
        </w:rPr>
        <w:t xml:space="preserve"> + </w:t>
      </w:r>
      <w:r>
        <w:rPr>
          <w:rStyle w:val="Bodytext4Italic5"/>
          <w:b/>
          <w:bCs/>
        </w:rPr>
        <w:t>х</w:t>
      </w:r>
      <w:r>
        <w:rPr>
          <w:rStyle w:val="Bodytext4Italic5"/>
          <w:b/>
          <w:bCs/>
          <w:vertAlign w:val="subscript"/>
        </w:rPr>
        <w:t>3</w:t>
      </w:r>
      <w:r>
        <w:rPr>
          <w:rStyle w:val="Bodytext4Italic5"/>
          <w:b/>
          <w:bCs/>
        </w:rPr>
        <w:t>р</w:t>
      </w:r>
      <w:r>
        <w:rPr>
          <w:rStyle w:val="Bodytext4Italic5"/>
          <w:b/>
          <w:bCs/>
          <w:vertAlign w:val="subscript"/>
        </w:rPr>
        <w:t>г</w:t>
      </w:r>
      <w:r>
        <w:rPr>
          <w:rStyle w:val="Bodytext4Spacing0pt0"/>
          <w:b/>
          <w:bCs/>
        </w:rPr>
        <w:t xml:space="preserve"> + ... + </w:t>
      </w:r>
      <w:r>
        <w:rPr>
          <w:rStyle w:val="Bodytext4Italic4"/>
          <w:b/>
          <w:bCs/>
        </w:rPr>
        <w:t>х</w:t>
      </w:r>
      <w:r>
        <w:rPr>
          <w:rStyle w:val="Bodytext4Italic4"/>
          <w:b/>
          <w:bCs/>
          <w:vertAlign w:val="subscript"/>
        </w:rPr>
        <w:t>к</w:t>
      </w:r>
      <w:r>
        <w:rPr>
          <w:rStyle w:val="Bodytext4Italic4"/>
          <w:b/>
          <w:bCs/>
        </w:rPr>
        <w:t>р</w:t>
      </w:r>
      <w:r>
        <w:rPr>
          <w:rStyle w:val="Bodytext4Italic4"/>
          <w:b/>
          <w:bCs/>
          <w:vertAlign w:val="subscript"/>
        </w:rPr>
        <w:t>к</w:t>
      </w:r>
      <w:r>
        <w:rPr>
          <w:rStyle w:val="Bodytext4Italic4"/>
          <w:b/>
          <w:bCs/>
        </w:rPr>
        <w:t>.</w:t>
      </w:r>
    </w:p>
    <w:p w14:paraId="5D297C81" w14:textId="77777777" w:rsidR="00F4136F" w:rsidRDefault="00E27E4F">
      <w:pPr>
        <w:pStyle w:val="Bodytext40"/>
        <w:framePr w:w="6346" w:h="9651" w:hRule="exact" w:wrap="around" w:vAnchor="page" w:hAnchor="page" w:x="2975" w:y="3156"/>
        <w:shd w:val="clear" w:color="auto" w:fill="auto"/>
        <w:spacing w:after="137" w:line="221" w:lineRule="exact"/>
        <w:ind w:left="440" w:hanging="380"/>
        <w:jc w:val="left"/>
      </w:pPr>
      <w:r>
        <w:rPr>
          <w:rStyle w:val="Bodytext4Spacing0pt0"/>
          <w:b/>
          <w:bCs/>
        </w:rPr>
        <w:t xml:space="preserve">Правая часть этого приближенного равенства есть </w:t>
      </w:r>
      <w:r>
        <w:rPr>
          <w:rStyle w:val="Bodytext4Italic4"/>
          <w:b/>
          <w:bCs/>
        </w:rPr>
        <w:t>М</w:t>
      </w:r>
      <w:r>
        <w:rPr>
          <w:rStyle w:val="Bodytext4Spacing0pt0"/>
          <w:b/>
          <w:bCs/>
        </w:rPr>
        <w:t xml:space="preserve"> (</w:t>
      </w:r>
      <w:r>
        <w:rPr>
          <w:rStyle w:val="Bodytext4Italic4"/>
          <w:b/>
          <w:bCs/>
        </w:rPr>
        <w:t xml:space="preserve">X). </w:t>
      </w:r>
      <w:r>
        <w:rPr>
          <w:rStyle w:val="Bodytext4Spacing0pt0"/>
          <w:b/>
          <w:bCs/>
        </w:rPr>
        <w:t>Итак,</w:t>
      </w:r>
    </w:p>
    <w:p w14:paraId="5D297C82" w14:textId="77777777" w:rsidR="00F4136F" w:rsidRDefault="00E27E4F">
      <w:pPr>
        <w:pStyle w:val="Bodytext100"/>
        <w:framePr w:w="6346" w:h="9651" w:hRule="exact" w:wrap="around" w:vAnchor="page" w:hAnchor="page" w:x="2975" w:y="3156"/>
        <w:shd w:val="clear" w:color="auto" w:fill="auto"/>
        <w:spacing w:after="54" w:line="200" w:lineRule="exact"/>
        <w:jc w:val="center"/>
      </w:pPr>
      <w:r>
        <w:rPr>
          <w:rStyle w:val="Bodytext10Spacing0pt"/>
          <w:b/>
          <w:bCs/>
          <w:i/>
          <w:iCs/>
        </w:rPr>
        <w:t xml:space="preserve">Х~М </w:t>
      </w:r>
      <w:r>
        <w:rPr>
          <w:rStyle w:val="Bodytext10Spacing1pt2"/>
          <w:b/>
          <w:bCs/>
          <w:i/>
          <w:iCs/>
          <w:lang w:val="ru-RU" w:eastAsia="ru-RU" w:bidi="ru-RU"/>
        </w:rPr>
        <w:t>{X).</w:t>
      </w:r>
    </w:p>
    <w:p w14:paraId="5D297C83" w14:textId="77777777" w:rsidR="00F4136F" w:rsidRDefault="00E27E4F">
      <w:pPr>
        <w:pStyle w:val="Bodytext40"/>
        <w:framePr w:w="6346" w:h="9651" w:hRule="exact" w:wrap="around" w:vAnchor="page" w:hAnchor="page" w:x="2975" w:y="3156"/>
        <w:shd w:val="clear" w:color="auto" w:fill="auto"/>
        <w:spacing w:line="226" w:lineRule="exact"/>
        <w:ind w:left="80" w:firstLine="380"/>
        <w:jc w:val="both"/>
      </w:pPr>
      <w:r>
        <w:rPr>
          <w:rStyle w:val="Bodytext4Spacing0pt0"/>
          <w:b/>
          <w:bCs/>
        </w:rPr>
        <w:t xml:space="preserve">Вероятностный смысл полученного результата таков: </w:t>
      </w:r>
      <w:r>
        <w:rPr>
          <w:rStyle w:val="Bodytext4Italic4"/>
          <w:b/>
          <w:bCs/>
        </w:rPr>
        <w:t>математическое ожидание приближенно равно</w:t>
      </w:r>
      <w:r>
        <w:rPr>
          <w:rStyle w:val="Bodytext4Spacing0pt0"/>
          <w:b/>
          <w:bCs/>
        </w:rPr>
        <w:t xml:space="preserve"> (тем точ</w:t>
      </w:r>
      <w:r>
        <w:rPr>
          <w:rStyle w:val="Bodytext4Spacing0pt0"/>
          <w:b/>
          <w:bCs/>
        </w:rPr>
        <w:softHyphen/>
      </w:r>
    </w:p>
    <w:p w14:paraId="5D297C84" w14:textId="77777777" w:rsidR="00F4136F" w:rsidRDefault="00E27E4F">
      <w:pPr>
        <w:pStyle w:val="Headerorfooter20"/>
        <w:framePr w:w="6398" w:h="190" w:hRule="exact" w:wrap="around" w:vAnchor="page" w:hAnchor="page" w:x="2951" w:y="12949"/>
        <w:shd w:val="clear" w:color="auto" w:fill="auto"/>
        <w:spacing w:line="160" w:lineRule="exact"/>
        <w:ind w:right="20"/>
      </w:pPr>
      <w:r>
        <w:rPr>
          <w:rStyle w:val="Headerorfooter2Spacing0pt"/>
        </w:rPr>
        <w:t>77</w:t>
      </w:r>
    </w:p>
    <w:p w14:paraId="5D297C8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C86" w14:textId="77777777" w:rsidR="00F4136F" w:rsidRDefault="00E27E4F">
      <w:pPr>
        <w:pStyle w:val="Bodytext100"/>
        <w:framePr w:w="6216" w:h="505" w:hRule="exact" w:wrap="around" w:vAnchor="page" w:hAnchor="page" w:x="3040" w:y="3142"/>
        <w:shd w:val="clear" w:color="auto" w:fill="auto"/>
        <w:spacing w:after="0" w:line="221" w:lineRule="exact"/>
        <w:ind w:left="80"/>
      </w:pPr>
      <w:r>
        <w:rPr>
          <w:rStyle w:val="Bodytext10NotItalic3"/>
          <w:b/>
          <w:bCs/>
        </w:rPr>
        <w:t xml:space="preserve">нее, чем больше число испытаний) </w:t>
      </w:r>
      <w:r>
        <w:rPr>
          <w:rStyle w:val="Bodytext10Spacing0pt"/>
          <w:b/>
          <w:bCs/>
          <w:i/>
          <w:iCs/>
        </w:rPr>
        <w:t>среднему арифмети</w:t>
      </w:r>
      <w:r>
        <w:rPr>
          <w:rStyle w:val="Bodytext10Spacing0pt"/>
          <w:b/>
          <w:bCs/>
          <w:i/>
          <w:iCs/>
        </w:rPr>
        <w:softHyphen/>
        <w:t>ческому наблюдаемых значений случайной величины.</w:t>
      </w:r>
    </w:p>
    <w:p w14:paraId="5D297C87" w14:textId="77777777" w:rsidR="00F4136F" w:rsidRDefault="00E27E4F">
      <w:pPr>
        <w:pStyle w:val="Bodytext50"/>
        <w:framePr w:w="6216" w:h="1870" w:hRule="exact" w:wrap="around" w:vAnchor="page" w:hAnchor="page" w:x="3040" w:y="3714"/>
        <w:shd w:val="clear" w:color="auto" w:fill="auto"/>
        <w:spacing w:before="0" w:line="173" w:lineRule="exact"/>
        <w:ind w:left="20" w:right="20" w:firstLine="360"/>
      </w:pPr>
      <w:r>
        <w:rPr>
          <w:rStyle w:val="Bodytext5Spacing2pt0"/>
        </w:rPr>
        <w:t>Замечание</w:t>
      </w:r>
      <w:r>
        <w:rPr>
          <w:rStyle w:val="Bodytext5Spacing0pt0"/>
        </w:rPr>
        <w:t xml:space="preserve"> </w:t>
      </w:r>
      <w:r>
        <w:rPr>
          <w:rStyle w:val="Bodytext5Candara"/>
        </w:rPr>
        <w:t>1</w:t>
      </w:r>
      <w:r>
        <w:rPr>
          <w:rStyle w:val="Bodytext5Spacing0pt0"/>
        </w:rPr>
        <w:t>. Легко сообразить, что математическое ожида</w:t>
      </w:r>
      <w:r>
        <w:rPr>
          <w:rStyle w:val="Bodytext5Spacing0pt0"/>
        </w:rPr>
        <w:softHyphen/>
        <w:t>ние больше наименьшего н меньше наибольшего возможных значе</w:t>
      </w:r>
      <w:r>
        <w:rPr>
          <w:rStyle w:val="Bodytext5Spacing0pt0"/>
        </w:rPr>
        <w:softHyphen/>
        <w:t>ний. Другими словами, на числовой оси возможные значения распо</w:t>
      </w:r>
      <w:r>
        <w:rPr>
          <w:rStyle w:val="Bodytext5Spacing0pt0"/>
        </w:rPr>
        <w:softHyphen/>
        <w:t xml:space="preserve">ложены слева и справа от математического ожидания. В этом смысле математическое ожидание характеризует </w:t>
      </w:r>
      <w:r>
        <w:rPr>
          <w:rStyle w:val="Bodytext5Spacing2pt0"/>
        </w:rPr>
        <w:t>расположение рас</w:t>
      </w:r>
      <w:r>
        <w:rPr>
          <w:rStyle w:val="Bodytext5Spacing2pt0"/>
        </w:rPr>
        <w:softHyphen/>
        <w:t>пределения</w:t>
      </w:r>
      <w:r>
        <w:rPr>
          <w:rStyle w:val="Bodytext5Spacing0pt0"/>
        </w:rPr>
        <w:t xml:space="preserve"> и поэтому его часто называют </w:t>
      </w:r>
      <w:r>
        <w:rPr>
          <w:rStyle w:val="Bodytext5Italic8"/>
        </w:rPr>
        <w:t>центром распреде</w:t>
      </w:r>
      <w:r>
        <w:rPr>
          <w:rStyle w:val="Bodytext5Italic8"/>
        </w:rPr>
        <w:softHyphen/>
        <w:t>ления.</w:t>
      </w:r>
    </w:p>
    <w:p w14:paraId="5D297C88" w14:textId="77777777" w:rsidR="00F4136F" w:rsidRDefault="00E27E4F">
      <w:pPr>
        <w:pStyle w:val="Bodytext50"/>
        <w:framePr w:w="6216" w:h="1870" w:hRule="exact" w:wrap="around" w:vAnchor="page" w:hAnchor="page" w:x="3040" w:y="3714"/>
        <w:shd w:val="clear" w:color="auto" w:fill="auto"/>
        <w:spacing w:before="0" w:line="173" w:lineRule="exact"/>
        <w:ind w:left="20" w:firstLine="360"/>
      </w:pPr>
      <w:r>
        <w:rPr>
          <w:rStyle w:val="Bodytext5Spacing0pt0"/>
        </w:rPr>
        <w:t xml:space="preserve">Этот термин заимствован из механики: если массы </w:t>
      </w:r>
      <w:r>
        <w:rPr>
          <w:rStyle w:val="Bodytext5Spacing0pt0"/>
          <w:lang w:val="en-US" w:eastAsia="en-US" w:bidi="en-US"/>
        </w:rPr>
        <w:t>p</w:t>
      </w:r>
      <w:r>
        <w:rPr>
          <w:rStyle w:val="Bodytext5Spacing0pt0"/>
          <w:vertAlign w:val="subscript"/>
          <w:lang w:val="en-US" w:eastAsia="en-US" w:bidi="en-US"/>
        </w:rPr>
        <w:t>lt</w:t>
      </w:r>
      <w:r>
        <w:rPr>
          <w:rStyle w:val="Bodytext5Spacing0pt0"/>
          <w:lang w:val="en-US" w:eastAsia="en-US" w:bidi="en-US"/>
        </w:rPr>
        <w:t xml:space="preserve"> </w:t>
      </w:r>
      <w:r>
        <w:rPr>
          <w:rStyle w:val="Bodytext555pt0"/>
        </w:rPr>
        <w:t>Р</w:t>
      </w:r>
      <w:r>
        <w:rPr>
          <w:rStyle w:val="Bodytext555pt1"/>
        </w:rPr>
        <w:t>з,</w:t>
      </w:r>
      <w:r>
        <w:rPr>
          <w:rStyle w:val="Bodytext555pt0"/>
        </w:rPr>
        <w:t xml:space="preserve"> ..., </w:t>
      </w:r>
      <w:r>
        <w:rPr>
          <w:rStyle w:val="Bodytext5Spacing0pt0"/>
        </w:rPr>
        <w:t>р„</w:t>
      </w:r>
    </w:p>
    <w:p w14:paraId="5D297C89" w14:textId="77777777" w:rsidR="00F4136F" w:rsidRDefault="00E27E4F">
      <w:pPr>
        <w:pStyle w:val="Bodytext50"/>
        <w:framePr w:w="6216" w:h="1870" w:hRule="exact" w:wrap="around" w:vAnchor="page" w:hAnchor="page" w:x="3040" w:y="3714"/>
        <w:shd w:val="clear" w:color="auto" w:fill="auto"/>
        <w:spacing w:before="0" w:line="170" w:lineRule="exact"/>
        <w:ind w:left="20" w:firstLine="0"/>
      </w:pPr>
      <w:r>
        <w:rPr>
          <w:rStyle w:val="Bodytext5Spacing0pt0"/>
        </w:rPr>
        <w:t xml:space="preserve">расположены в точках с абсциссами </w:t>
      </w:r>
      <w:r>
        <w:rPr>
          <w:rStyle w:val="Bodytext5Italic8"/>
          <w:lang w:val="en-US" w:eastAsia="en-US" w:bidi="en-US"/>
        </w:rPr>
        <w:t>x</w:t>
      </w:r>
      <w:r>
        <w:rPr>
          <w:rStyle w:val="Bodytext5Italic8"/>
          <w:vertAlign w:val="subscript"/>
          <w:lang w:val="en-US" w:eastAsia="en-US" w:bidi="en-US"/>
        </w:rPr>
        <w:t>lf</w:t>
      </w:r>
      <w:r>
        <w:rPr>
          <w:rStyle w:val="Bodytext5Italic8"/>
          <w:lang w:val="en-US" w:eastAsia="en-US" w:bidi="en-US"/>
        </w:rPr>
        <w:t xml:space="preserve"> </w:t>
      </w:r>
      <w:r>
        <w:rPr>
          <w:rStyle w:val="Bodytext5Italic8"/>
        </w:rPr>
        <w:t>х</w:t>
      </w:r>
      <w:r>
        <w:rPr>
          <w:rStyle w:val="Bodytext5Italic8"/>
          <w:vertAlign w:val="subscript"/>
        </w:rPr>
        <w:t>я</w:t>
      </w:r>
      <w:r>
        <w:rPr>
          <w:rStyle w:val="Bodytext5Spacing0pt0"/>
        </w:rPr>
        <w:t xml:space="preserve"> </w:t>
      </w:r>
      <w:r>
        <w:rPr>
          <w:rStyle w:val="Bodytext5Italic8"/>
        </w:rPr>
        <w:t>х</w:t>
      </w:r>
      <w:r>
        <w:rPr>
          <w:rStyle w:val="Bodytext5Italic8"/>
          <w:vertAlign w:val="subscript"/>
        </w:rPr>
        <w:t>п</w:t>
      </w:r>
      <w:r>
        <w:rPr>
          <w:rStyle w:val="Bodytext5Italic8"/>
        </w:rPr>
        <w:t>,</w:t>
      </w:r>
      <w:r>
        <w:rPr>
          <w:rStyle w:val="Bodytext5Spacing0pt0"/>
        </w:rPr>
        <w:t xml:space="preserve"> причем </w:t>
      </w:r>
      <w:r>
        <w:rPr>
          <w:rStyle w:val="Bodytext5Italic9"/>
        </w:rPr>
        <w:t>7,Р, —</w:t>
      </w:r>
      <w:r>
        <w:rPr>
          <w:rStyle w:val="Bodytext5Spacing0pt0"/>
        </w:rPr>
        <w:t xml:space="preserve"> </w:t>
      </w:r>
      <w:r>
        <w:rPr>
          <w:rStyle w:val="Bodytext5Candara"/>
        </w:rPr>
        <w:t>1</w:t>
      </w:r>
      <w:r>
        <w:rPr>
          <w:rStyle w:val="Bodytext5Spacing0pt0"/>
        </w:rPr>
        <w:t>.</w:t>
      </w:r>
    </w:p>
    <w:p w14:paraId="5D297C8A" w14:textId="77777777" w:rsidR="00F4136F" w:rsidRDefault="00E27E4F">
      <w:pPr>
        <w:pStyle w:val="Bodytext50"/>
        <w:framePr w:w="6216" w:h="1870" w:hRule="exact" w:wrap="around" w:vAnchor="page" w:hAnchor="page" w:x="3040" w:y="3714"/>
        <w:shd w:val="clear" w:color="auto" w:fill="auto"/>
        <w:spacing w:before="0" w:line="160" w:lineRule="exact"/>
        <w:ind w:left="20" w:firstLine="0"/>
      </w:pPr>
      <w:r>
        <w:rPr>
          <w:rStyle w:val="Bodytext5Spacing0pt0"/>
        </w:rPr>
        <w:t>то абсцисса центра тяжести</w:t>
      </w:r>
    </w:p>
    <w:p w14:paraId="5D297C8B" w14:textId="77777777" w:rsidR="00F4136F" w:rsidRDefault="00E27E4F">
      <w:pPr>
        <w:pStyle w:val="Bodytext50"/>
        <w:framePr w:w="6216" w:h="1872" w:hRule="exact" w:wrap="around" w:vAnchor="page" w:hAnchor="page" w:x="3040" w:y="5911"/>
        <w:shd w:val="clear" w:color="auto" w:fill="auto"/>
        <w:spacing w:before="0" w:line="173" w:lineRule="exact"/>
        <w:ind w:left="20" w:firstLine="0"/>
      </w:pPr>
      <w:r>
        <w:rPr>
          <w:rStyle w:val="Bodytext5Spacing0pt0"/>
        </w:rPr>
        <w:t xml:space="preserve">Учитывая, что У х.-р,- = </w:t>
      </w:r>
      <w:r>
        <w:rPr>
          <w:rStyle w:val="Bodytext5Italic9"/>
        </w:rPr>
        <w:t>М (X)</w:t>
      </w:r>
      <w:r>
        <w:rPr>
          <w:rStyle w:val="Bodytext5Spacing0pt0"/>
        </w:rPr>
        <w:t xml:space="preserve"> н У) р; = </w:t>
      </w:r>
      <w:r>
        <w:rPr>
          <w:rStyle w:val="Bodytext5Candara"/>
        </w:rPr>
        <w:t>1</w:t>
      </w:r>
      <w:r>
        <w:rPr>
          <w:rStyle w:val="Bodytext5Spacing0pt0"/>
        </w:rPr>
        <w:t xml:space="preserve">. получим </w:t>
      </w:r>
      <w:r>
        <w:rPr>
          <w:rStyle w:val="Bodytext5Italic9"/>
        </w:rPr>
        <w:t>М (Х) — х</w:t>
      </w:r>
      <w:r>
        <w:rPr>
          <w:rStyle w:val="Bodytext5Italic9"/>
          <w:vertAlign w:val="subscript"/>
        </w:rPr>
        <w:t>с</w:t>
      </w:r>
      <w:r>
        <w:rPr>
          <w:rStyle w:val="Bodytext5Italic9"/>
        </w:rPr>
        <w:t>.</w:t>
      </w:r>
    </w:p>
    <w:p w14:paraId="5D297C8C" w14:textId="77777777" w:rsidR="00F4136F" w:rsidRDefault="00E27E4F">
      <w:pPr>
        <w:pStyle w:val="Bodytext50"/>
        <w:framePr w:w="6216" w:h="1872" w:hRule="exact" w:wrap="around" w:vAnchor="page" w:hAnchor="page" w:x="3040" w:y="5911"/>
        <w:shd w:val="clear" w:color="auto" w:fill="auto"/>
        <w:spacing w:before="0" w:line="173" w:lineRule="exact"/>
        <w:ind w:left="20" w:right="20" w:firstLine="360"/>
      </w:pPr>
      <w:r>
        <w:rPr>
          <w:rStyle w:val="Bodytext5Spacing0pt0"/>
        </w:rPr>
        <w:t>Итак, математическое ожидание есть абсцисса центра тяжести системы материальных точек, абсциссы которых равны возможным значениям случайной величины, а массы — их вероятностям.</w:t>
      </w:r>
    </w:p>
    <w:p w14:paraId="5D297C8D" w14:textId="77777777" w:rsidR="00F4136F" w:rsidRDefault="00E27E4F">
      <w:pPr>
        <w:pStyle w:val="Bodytext50"/>
        <w:framePr w:w="6216" w:h="1872" w:hRule="exact" w:wrap="around" w:vAnchor="page" w:hAnchor="page" w:x="3040" w:y="5911"/>
        <w:shd w:val="clear" w:color="auto" w:fill="auto"/>
        <w:spacing w:before="0" w:line="173" w:lineRule="exact"/>
        <w:ind w:left="20" w:right="20" w:firstLine="360"/>
      </w:pPr>
      <w:r>
        <w:rPr>
          <w:rStyle w:val="Bodytext5Spacing2pt0"/>
        </w:rPr>
        <w:t>Замечание</w:t>
      </w:r>
      <w:r>
        <w:rPr>
          <w:rStyle w:val="Bodytext5Spacing0pt0"/>
        </w:rPr>
        <w:t xml:space="preserve"> 2. Происхождение термина «математическое ожи</w:t>
      </w:r>
      <w:r>
        <w:rPr>
          <w:rStyle w:val="Bodytext5Spacing0pt0"/>
        </w:rPr>
        <w:softHyphen/>
        <w:t>дание» связано с начальным периодом возникновения теории вероят</w:t>
      </w:r>
      <w:r>
        <w:rPr>
          <w:rStyle w:val="Bodytext5Spacing0pt0"/>
        </w:rPr>
        <w:softHyphen/>
        <w:t>ностей (XVI — XVII вв.), когда область ее применения ограничива</w:t>
      </w:r>
      <w:r>
        <w:rPr>
          <w:rStyle w:val="Bodytext5Spacing0pt0"/>
        </w:rPr>
        <w:softHyphen/>
        <w:t>лась азартаЬшн играми. Игрока интересовало среднее значение ожи</w:t>
      </w:r>
      <w:r>
        <w:rPr>
          <w:rStyle w:val="Bodytext5Spacing0pt0"/>
        </w:rPr>
        <w:softHyphen/>
        <w:t>даемого выигрыша, или, иными словами, математическое ожидание выигрыша.</w:t>
      </w:r>
    </w:p>
    <w:p w14:paraId="5D297C8E" w14:textId="77777777" w:rsidR="00F4136F" w:rsidRDefault="00E27E4F">
      <w:pPr>
        <w:pStyle w:val="Bodytext40"/>
        <w:framePr w:w="6216" w:h="936" w:hRule="exact" w:wrap="around" w:vAnchor="page" w:hAnchor="page" w:x="3040" w:y="9343"/>
        <w:shd w:val="clear" w:color="auto" w:fill="auto"/>
        <w:spacing w:line="216" w:lineRule="exact"/>
        <w:ind w:left="20" w:right="20" w:firstLine="360"/>
        <w:jc w:val="both"/>
      </w:pPr>
      <w:r>
        <w:rPr>
          <w:rStyle w:val="Bodytext4Spacing2pt0"/>
          <w:b/>
          <w:bCs/>
        </w:rPr>
        <w:t>Доказательство.</w:t>
      </w:r>
      <w:r>
        <w:rPr>
          <w:rStyle w:val="Bodytext4Spacing0pt0"/>
          <w:b/>
          <w:bCs/>
        </w:rPr>
        <w:t xml:space="preserve"> Будем рассматривать постоян</w:t>
      </w:r>
      <w:r>
        <w:rPr>
          <w:rStyle w:val="Bodytext4Spacing0pt0"/>
          <w:b/>
          <w:bCs/>
        </w:rPr>
        <w:softHyphen/>
        <w:t xml:space="preserve">ную </w:t>
      </w:r>
      <w:r>
        <w:rPr>
          <w:rStyle w:val="Bodytext4Italic4"/>
          <w:b/>
          <w:bCs/>
        </w:rPr>
        <w:t>С</w:t>
      </w:r>
      <w:r>
        <w:rPr>
          <w:rStyle w:val="Bodytext4Spacing0pt0"/>
          <w:b/>
          <w:bCs/>
        </w:rPr>
        <w:t xml:space="preserve"> как дискретную случайную величину, которая имеет одно возможное значение </w:t>
      </w:r>
      <w:r>
        <w:rPr>
          <w:rStyle w:val="Bodytext4Italic4"/>
          <w:b/>
          <w:bCs/>
        </w:rPr>
        <w:t>С</w:t>
      </w:r>
      <w:r>
        <w:rPr>
          <w:rStyle w:val="Bodytext4Spacing0pt0"/>
          <w:b/>
          <w:bCs/>
        </w:rPr>
        <w:t xml:space="preserve"> и принимает его </w:t>
      </w:r>
      <w:r>
        <w:rPr>
          <w:rStyle w:val="Bodytext4Spacing0pt2"/>
          <w:b/>
          <w:bCs/>
        </w:rPr>
        <w:t xml:space="preserve">с </w:t>
      </w:r>
      <w:r>
        <w:rPr>
          <w:rStyle w:val="Bodytext4Spacing0pt0"/>
          <w:b/>
          <w:bCs/>
        </w:rPr>
        <w:t xml:space="preserve">вероятностью </w:t>
      </w:r>
      <w:r>
        <w:rPr>
          <w:rStyle w:val="Bodytext4Italic4"/>
          <w:b/>
          <w:bCs/>
        </w:rPr>
        <w:t>р=</w:t>
      </w:r>
      <w:r>
        <w:rPr>
          <w:rStyle w:val="Bodytext4Spacing0pt0"/>
          <w:b/>
          <w:bCs/>
        </w:rPr>
        <w:t xml:space="preserve"> </w:t>
      </w:r>
      <w:r>
        <w:rPr>
          <w:rStyle w:val="Bodytext4Candara0"/>
        </w:rPr>
        <w:t>1</w:t>
      </w:r>
      <w:r>
        <w:rPr>
          <w:rStyle w:val="Bodytext4Spacing0pt0"/>
          <w:b/>
          <w:bCs/>
        </w:rPr>
        <w:t>. Следовательно,</w:t>
      </w:r>
    </w:p>
    <w:p w14:paraId="5D297C8F" w14:textId="77777777" w:rsidR="00F4136F" w:rsidRDefault="00E27E4F">
      <w:pPr>
        <w:pStyle w:val="Bodytext50"/>
        <w:framePr w:w="6216" w:h="1862" w:hRule="exact" w:wrap="around" w:vAnchor="page" w:hAnchor="page" w:x="3040" w:y="10692"/>
        <w:shd w:val="clear" w:color="auto" w:fill="auto"/>
        <w:spacing w:before="0" w:after="26" w:line="173" w:lineRule="exact"/>
        <w:ind w:left="20" w:right="20" w:firstLine="360"/>
      </w:pPr>
      <w:r>
        <w:rPr>
          <w:rStyle w:val="Bodytext5Spacing2pt0"/>
        </w:rPr>
        <w:t>Замечание</w:t>
      </w:r>
      <w:r>
        <w:rPr>
          <w:rStyle w:val="Bodytext5Spacing0pt0"/>
        </w:rPr>
        <w:t xml:space="preserve"> </w:t>
      </w:r>
      <w:r>
        <w:rPr>
          <w:rStyle w:val="Bodytext5Candara"/>
        </w:rPr>
        <w:t>1</w:t>
      </w:r>
      <w:r>
        <w:rPr>
          <w:rStyle w:val="Bodytext5Spacing0pt0"/>
        </w:rPr>
        <w:t xml:space="preserve">. Определим </w:t>
      </w:r>
      <w:r>
        <w:rPr>
          <w:rStyle w:val="Bodytext5Italic8"/>
        </w:rPr>
        <w:t>произведение постоянной величины С на дискретную случайную величину X</w:t>
      </w:r>
      <w:r>
        <w:rPr>
          <w:rStyle w:val="Bodytext5Spacing0pt0"/>
        </w:rPr>
        <w:t xml:space="preserve"> как дискретную случайную </w:t>
      </w:r>
      <w:r>
        <w:rPr>
          <w:rStyle w:val="Bodytext5Italic8"/>
        </w:rPr>
        <w:t>СХ,</w:t>
      </w:r>
      <w:r>
        <w:rPr>
          <w:rStyle w:val="Bodytext5Spacing0pt0"/>
        </w:rPr>
        <w:t xml:space="preserve"> возможные значения которой равны произведениям постоянной С на возможные значения </w:t>
      </w:r>
      <w:r>
        <w:rPr>
          <w:rStyle w:val="Bodytext5Italic8"/>
        </w:rPr>
        <w:t>X;</w:t>
      </w:r>
      <w:r>
        <w:rPr>
          <w:rStyle w:val="Bodytext5Spacing0pt0"/>
        </w:rPr>
        <w:t xml:space="preserve"> вероятности возможных значений </w:t>
      </w:r>
      <w:r>
        <w:rPr>
          <w:rStyle w:val="Bodytext5Italic8"/>
        </w:rPr>
        <w:t xml:space="preserve">СХ </w:t>
      </w:r>
      <w:r>
        <w:rPr>
          <w:rStyle w:val="Bodytext5Spacing0pt0"/>
        </w:rPr>
        <w:t xml:space="preserve">равны вероятностям соответствующих возможных значений </w:t>
      </w:r>
      <w:r>
        <w:rPr>
          <w:rStyle w:val="Bodytext5Italic8"/>
        </w:rPr>
        <w:t>X.</w:t>
      </w:r>
      <w:r>
        <w:rPr>
          <w:rStyle w:val="Bodytext5Spacing0pt0"/>
        </w:rPr>
        <w:t xml:space="preserve"> Напри</w:t>
      </w:r>
      <w:r>
        <w:rPr>
          <w:rStyle w:val="Bodytext5Spacing0pt0"/>
        </w:rPr>
        <w:softHyphen/>
        <w:t xml:space="preserve">мер, если вероятность возможного значения </w:t>
      </w:r>
      <w:r>
        <w:rPr>
          <w:rStyle w:val="Bodytext5Italic8"/>
        </w:rPr>
        <w:t>х</w:t>
      </w:r>
      <w:r>
        <w:rPr>
          <w:rStyle w:val="Bodytext5Italic8"/>
          <w:vertAlign w:val="subscript"/>
        </w:rPr>
        <w:t>г</w:t>
      </w:r>
      <w:r>
        <w:rPr>
          <w:rStyle w:val="Bodytext5Spacing0pt0"/>
        </w:rPr>
        <w:t xml:space="preserve"> равна </w:t>
      </w:r>
      <w:r>
        <w:rPr>
          <w:rStyle w:val="Bodytext5Italic8"/>
        </w:rPr>
        <w:t>р</w:t>
      </w:r>
      <w:r>
        <w:rPr>
          <w:rStyle w:val="Bodytext5Italic8"/>
          <w:vertAlign w:val="subscript"/>
        </w:rPr>
        <w:t>1г</w:t>
      </w:r>
      <w:r>
        <w:rPr>
          <w:rStyle w:val="Bodytext5Spacing0pt0"/>
        </w:rPr>
        <w:t xml:space="preserve"> то вероят</w:t>
      </w:r>
      <w:r>
        <w:rPr>
          <w:rStyle w:val="Bodytext5Spacing0pt0"/>
        </w:rPr>
        <w:softHyphen/>
        <w:t xml:space="preserve">ность того, что величина </w:t>
      </w:r>
      <w:r>
        <w:rPr>
          <w:rStyle w:val="Bodytext5Italic8"/>
        </w:rPr>
        <w:t>СХ</w:t>
      </w:r>
      <w:r>
        <w:rPr>
          <w:rStyle w:val="Bodytext5Spacing0pt0"/>
        </w:rPr>
        <w:t xml:space="preserve"> примет значение </w:t>
      </w:r>
      <w:r>
        <w:rPr>
          <w:rStyle w:val="Bodytext5Italic8"/>
          <w:lang w:val="en-US" w:eastAsia="en-US" w:bidi="en-US"/>
        </w:rPr>
        <w:t>Cx</w:t>
      </w:r>
      <w:r>
        <w:rPr>
          <w:rStyle w:val="Bodytext5Italic8"/>
          <w:vertAlign w:val="subscript"/>
          <w:lang w:val="en-US" w:eastAsia="en-US" w:bidi="en-US"/>
        </w:rPr>
        <w:t>lt</w:t>
      </w:r>
      <w:r>
        <w:rPr>
          <w:rStyle w:val="Bodytext5Spacing0pt0"/>
          <w:lang w:val="en-US" w:eastAsia="en-US" w:bidi="en-US"/>
        </w:rPr>
        <w:t xml:space="preserve"> </w:t>
      </w:r>
      <w:r>
        <w:rPr>
          <w:rStyle w:val="Bodytext5Spacing0pt0"/>
        </w:rPr>
        <w:t xml:space="preserve">также равна </w:t>
      </w:r>
      <w:r>
        <w:rPr>
          <w:rStyle w:val="Bodytext5Italic8"/>
        </w:rPr>
        <w:t>р</w:t>
      </w:r>
      <w:r>
        <w:rPr>
          <w:rStyle w:val="Bodytext5Italic8"/>
          <w:vertAlign w:val="subscript"/>
        </w:rPr>
        <w:t>г</w:t>
      </w:r>
      <w:r>
        <w:rPr>
          <w:rStyle w:val="Bodytext5Italic8"/>
        </w:rPr>
        <w:t>.</w:t>
      </w:r>
    </w:p>
    <w:p w14:paraId="5D297C90" w14:textId="77777777" w:rsidR="00F4136F" w:rsidRDefault="00E27E4F">
      <w:pPr>
        <w:pStyle w:val="Bodytext100"/>
        <w:framePr w:w="6216" w:h="1862" w:hRule="exact" w:wrap="around" w:vAnchor="page" w:hAnchor="page" w:x="3040" w:y="10692"/>
        <w:shd w:val="clear" w:color="auto" w:fill="auto"/>
        <w:spacing w:after="0"/>
        <w:ind w:left="20" w:right="20" w:firstLine="360"/>
      </w:pPr>
      <w:r>
        <w:rPr>
          <w:rStyle w:val="Bodytext10NotItalic4"/>
          <w:b/>
          <w:bCs/>
        </w:rPr>
        <w:t xml:space="preserve">Свойство 2. </w:t>
      </w:r>
      <w:r>
        <w:rPr>
          <w:rStyle w:val="Bodytext10Spacing0pt"/>
          <w:b/>
          <w:bCs/>
          <w:i/>
          <w:iCs/>
        </w:rPr>
        <w:t>Постоянный множитель можно выно</w:t>
      </w:r>
      <w:r>
        <w:rPr>
          <w:rStyle w:val="Bodytext10Spacing0pt"/>
          <w:b/>
          <w:bCs/>
          <w:i/>
          <w:iCs/>
        </w:rPr>
        <w:softHyphen/>
        <w:t>сить за знак математического ожидания</w:t>
      </w:r>
      <w:r>
        <w:rPr>
          <w:rStyle w:val="Bodytext10Spacing0pt"/>
          <w:b/>
          <w:bCs/>
          <w:i/>
          <w:iCs/>
          <w:vertAlign w:val="superscript"/>
        </w:rPr>
        <w:t>-</w:t>
      </w:r>
      <w:r>
        <w:rPr>
          <w:rStyle w:val="Bodytext10Spacing0pt"/>
          <w:b/>
          <w:bCs/>
          <w:i/>
          <w:iCs/>
        </w:rPr>
        <w:t>.</w:t>
      </w:r>
    </w:p>
    <w:p w14:paraId="5D297C91" w14:textId="296D5350" w:rsidR="00F4136F" w:rsidRDefault="00BF5A3A">
      <w:pPr>
        <w:framePr w:wrap="none" w:vAnchor="page" w:hAnchor="page" w:x="5300" w:y="5638"/>
        <w:rPr>
          <w:sz w:val="2"/>
          <w:szCs w:val="2"/>
        </w:rPr>
      </w:pPr>
      <w:r>
        <w:rPr>
          <w:noProof/>
        </w:rPr>
        <w:drawing>
          <wp:inline distT="0" distB="0" distL="0" distR="0" wp14:anchorId="5D29B83A" wp14:editId="37EA0FCF">
            <wp:extent cx="1085850" cy="1714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5850" cy="171450"/>
                    </a:xfrm>
                    <a:prstGeom prst="rect">
                      <a:avLst/>
                    </a:prstGeom>
                    <a:noFill/>
                    <a:ln>
                      <a:noFill/>
                    </a:ln>
                  </pic:spPr>
                </pic:pic>
              </a:graphicData>
            </a:graphic>
          </wp:inline>
        </w:drawing>
      </w:r>
    </w:p>
    <w:p w14:paraId="5D297C92" w14:textId="77777777" w:rsidR="00F4136F" w:rsidRDefault="00E27E4F">
      <w:pPr>
        <w:pStyle w:val="Bodytext70"/>
        <w:framePr w:w="6216" w:h="1224" w:hRule="exact" w:wrap="around" w:vAnchor="page" w:hAnchor="page" w:x="3040" w:y="8047"/>
        <w:shd w:val="clear" w:color="auto" w:fill="auto"/>
        <w:spacing w:before="0" w:after="140" w:line="200" w:lineRule="exact"/>
        <w:ind w:left="20" w:firstLine="940"/>
        <w:jc w:val="left"/>
      </w:pPr>
      <w:r>
        <w:rPr>
          <w:rStyle w:val="Bodytext7Spacing0pt0"/>
          <w:b/>
          <w:bCs/>
        </w:rPr>
        <w:t>§ 4. Свойства математического ожидания</w:t>
      </w:r>
    </w:p>
    <w:p w14:paraId="5D297C93" w14:textId="77777777" w:rsidR="00F4136F" w:rsidRDefault="00E27E4F">
      <w:pPr>
        <w:pStyle w:val="Bodytext100"/>
        <w:framePr w:w="6216" w:h="1224" w:hRule="exact" w:wrap="around" w:vAnchor="page" w:hAnchor="page" w:x="3040" w:y="8047"/>
        <w:shd w:val="clear" w:color="auto" w:fill="auto"/>
        <w:spacing w:after="73"/>
        <w:ind w:left="20" w:right="20" w:firstLine="940"/>
        <w:jc w:val="left"/>
      </w:pPr>
      <w:r>
        <w:rPr>
          <w:rStyle w:val="Bodytext10NotItalic4"/>
          <w:b/>
          <w:bCs/>
        </w:rPr>
        <w:t xml:space="preserve">Свойство </w:t>
      </w:r>
      <w:r>
        <w:rPr>
          <w:rStyle w:val="Bodytext10Candara"/>
        </w:rPr>
        <w:t>1</w:t>
      </w:r>
      <w:r>
        <w:rPr>
          <w:rStyle w:val="Bodytext10NotItalic4"/>
          <w:b/>
          <w:bCs/>
        </w:rPr>
        <w:t xml:space="preserve">. </w:t>
      </w:r>
      <w:r>
        <w:rPr>
          <w:rStyle w:val="Bodytext10Spacing0pt"/>
          <w:b/>
          <w:bCs/>
          <w:i/>
          <w:iCs/>
        </w:rPr>
        <w:t>Математическое ожидание по</w:t>
      </w:r>
      <w:r>
        <w:rPr>
          <w:rStyle w:val="Bodytext10Spacing0pt"/>
          <w:b/>
          <w:bCs/>
          <w:i/>
          <w:iCs/>
        </w:rPr>
        <w:softHyphen/>
        <w:t>стоянной величины равно самой постоянной:</w:t>
      </w:r>
    </w:p>
    <w:p w14:paraId="5D297C94" w14:textId="77777777" w:rsidR="00F4136F" w:rsidRDefault="00E27E4F">
      <w:pPr>
        <w:pStyle w:val="Bodytext40"/>
        <w:framePr w:w="6216" w:h="1224" w:hRule="exact" w:wrap="around" w:vAnchor="page" w:hAnchor="page" w:x="3040" w:y="8047"/>
        <w:shd w:val="clear" w:color="auto" w:fill="auto"/>
        <w:spacing w:line="200" w:lineRule="exact"/>
        <w:ind w:firstLine="0"/>
      </w:pPr>
      <w:r>
        <w:rPr>
          <w:rStyle w:val="Bodytext4Italic4"/>
          <w:b/>
          <w:bCs/>
        </w:rPr>
        <w:t>М</w:t>
      </w:r>
      <w:r>
        <w:rPr>
          <w:rStyle w:val="Bodytext4Spacing2pt0"/>
          <w:b/>
          <w:bCs/>
        </w:rPr>
        <w:t xml:space="preserve"> (С) = </w:t>
      </w:r>
      <w:r>
        <w:rPr>
          <w:rStyle w:val="Bodytext4Italic4"/>
          <w:b/>
          <w:bCs/>
        </w:rPr>
        <w:t>С.</w:t>
      </w:r>
    </w:p>
    <w:p w14:paraId="5D297C95" w14:textId="77777777" w:rsidR="00F4136F" w:rsidRDefault="00E27E4F">
      <w:pPr>
        <w:pStyle w:val="Bodytext100"/>
        <w:framePr w:w="6216" w:h="266" w:hRule="exact" w:wrap="around" w:vAnchor="page" w:hAnchor="page" w:x="3040" w:y="10361"/>
        <w:shd w:val="clear" w:color="auto" w:fill="auto"/>
        <w:spacing w:after="0" w:line="200" w:lineRule="exact"/>
        <w:jc w:val="center"/>
      </w:pPr>
      <w:r>
        <w:rPr>
          <w:rStyle w:val="Bodytext10Spacing1pt2"/>
          <w:b/>
          <w:bCs/>
          <w:i/>
          <w:iCs/>
          <w:lang w:val="ru-RU" w:eastAsia="ru-RU" w:bidi="ru-RU"/>
        </w:rPr>
        <w:t>М(С) = СЛ=С.</w:t>
      </w:r>
    </w:p>
    <w:p w14:paraId="5D297C96" w14:textId="77777777" w:rsidR="00F4136F" w:rsidRDefault="00E27E4F">
      <w:pPr>
        <w:pStyle w:val="Bodytext100"/>
        <w:framePr w:w="6216" w:h="269" w:hRule="exact" w:wrap="around" w:vAnchor="page" w:hAnchor="page" w:x="3040" w:y="12593"/>
        <w:shd w:val="clear" w:color="auto" w:fill="auto"/>
        <w:spacing w:after="0" w:line="200" w:lineRule="exact"/>
        <w:jc w:val="center"/>
      </w:pPr>
      <w:r>
        <w:rPr>
          <w:rStyle w:val="Bodytext10Spacing1pt1"/>
          <w:b/>
          <w:bCs/>
          <w:i/>
          <w:iCs/>
          <w:lang w:val="ru-RU" w:eastAsia="ru-RU" w:bidi="ru-RU"/>
        </w:rPr>
        <w:t>М (СХ) = СМ</w:t>
      </w:r>
      <w:r>
        <w:rPr>
          <w:rStyle w:val="Bodytext10NotItalic3"/>
          <w:b/>
          <w:bCs/>
        </w:rPr>
        <w:t xml:space="preserve"> (Х).</w:t>
      </w:r>
    </w:p>
    <w:p w14:paraId="5D297C97" w14:textId="77777777" w:rsidR="00F4136F" w:rsidRDefault="00E27E4F">
      <w:pPr>
        <w:pStyle w:val="Headerorfooter0"/>
        <w:framePr w:wrap="around" w:vAnchor="page" w:hAnchor="page" w:x="3049" w:y="12929"/>
        <w:shd w:val="clear" w:color="auto" w:fill="auto"/>
        <w:spacing w:line="160" w:lineRule="exact"/>
        <w:ind w:left="20"/>
      </w:pPr>
      <w:r>
        <w:rPr>
          <w:rStyle w:val="HeaderorfooterSpacing0pt"/>
        </w:rPr>
        <w:t>78</w:t>
      </w:r>
    </w:p>
    <w:p w14:paraId="5D297C98"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C99" w14:textId="77777777" w:rsidR="00F4136F" w:rsidRDefault="00E27E4F">
      <w:pPr>
        <w:pStyle w:val="Bodytext40"/>
        <w:framePr w:w="6322" w:h="9696" w:hRule="exact" w:wrap="around" w:vAnchor="page" w:hAnchor="page" w:x="2987" w:y="3165"/>
        <w:shd w:val="clear" w:color="auto" w:fill="auto"/>
        <w:spacing w:after="133" w:line="216" w:lineRule="exact"/>
        <w:ind w:left="60" w:right="40" w:firstLine="360"/>
        <w:jc w:val="both"/>
      </w:pPr>
      <w:r>
        <w:rPr>
          <w:rStyle w:val="Bodytext4Spacing2pt0"/>
          <w:b/>
          <w:bCs/>
        </w:rPr>
        <w:t>Доказательство.</w:t>
      </w:r>
      <w:r>
        <w:rPr>
          <w:rStyle w:val="Bodytext4Spacing0pt0"/>
          <w:b/>
          <w:bCs/>
        </w:rPr>
        <w:t xml:space="preserve"> Пусть случайная величина X задана законом распределения вероятностей:</w:t>
      </w:r>
    </w:p>
    <w:p w14:paraId="5D297C9A" w14:textId="77777777" w:rsidR="00F4136F" w:rsidRDefault="00E27E4F">
      <w:pPr>
        <w:pStyle w:val="Bodytext100"/>
        <w:framePr w:w="6322" w:h="9696" w:hRule="exact" w:wrap="around" w:vAnchor="page" w:hAnchor="page" w:x="2987" w:y="3165"/>
        <w:shd w:val="clear" w:color="auto" w:fill="auto"/>
        <w:tabs>
          <w:tab w:val="right" w:pos="2833"/>
          <w:tab w:val="left" w:pos="3049"/>
          <w:tab w:val="right" w:pos="3809"/>
          <w:tab w:val="right" w:pos="4074"/>
        </w:tabs>
        <w:spacing w:after="130" w:line="200" w:lineRule="exact"/>
        <w:ind w:left="2120"/>
      </w:pPr>
      <w:r>
        <w:rPr>
          <w:rStyle w:val="Bodytext10Spacing0pt"/>
          <w:b/>
          <w:bCs/>
          <w:i/>
          <w:iCs/>
        </w:rPr>
        <w:t>X</w:t>
      </w:r>
      <w:r>
        <w:rPr>
          <w:rStyle w:val="Bodytext10Spacing0pt"/>
          <w:b/>
          <w:bCs/>
          <w:i/>
          <w:iCs/>
        </w:rPr>
        <w:tab/>
      </w:r>
      <w:r>
        <w:rPr>
          <w:rStyle w:val="Bodytext10Spacing1pt1"/>
          <w:b/>
          <w:bCs/>
          <w:i/>
          <w:iCs/>
          <w:lang w:val="ru-RU" w:eastAsia="ru-RU" w:bidi="ru-RU"/>
        </w:rPr>
        <w:t>х</w:t>
      </w:r>
      <w:r>
        <w:rPr>
          <w:rStyle w:val="Bodytext10Spacing1pt1"/>
          <w:b/>
          <w:bCs/>
          <w:i/>
          <w:iCs/>
          <w:vertAlign w:val="subscript"/>
          <w:lang w:val="ru-RU" w:eastAsia="ru-RU" w:bidi="ru-RU"/>
        </w:rPr>
        <w:t>х</w:t>
      </w:r>
      <w:r>
        <w:rPr>
          <w:rStyle w:val="Bodytext10Spacing0pt"/>
          <w:b/>
          <w:bCs/>
          <w:i/>
          <w:iCs/>
        </w:rPr>
        <w:tab/>
      </w:r>
      <w:r>
        <w:rPr>
          <w:rStyle w:val="Bodytext10Spacing1pt1"/>
          <w:b/>
          <w:bCs/>
          <w:i/>
          <w:iCs/>
          <w:lang w:val="ru-RU" w:eastAsia="ru-RU" w:bidi="ru-RU"/>
        </w:rPr>
        <w:t>х</w:t>
      </w:r>
      <w:r>
        <w:rPr>
          <w:rStyle w:val="Bodytext10Spacing1pt1"/>
          <w:b/>
          <w:bCs/>
          <w:i/>
          <w:iCs/>
          <w:vertAlign w:val="subscript"/>
          <w:lang w:val="ru-RU" w:eastAsia="ru-RU" w:bidi="ru-RU"/>
        </w:rPr>
        <w:t>г</w:t>
      </w:r>
      <w:r>
        <w:rPr>
          <w:rStyle w:val="Bodytext10Spacing0pt"/>
          <w:b/>
          <w:bCs/>
          <w:i/>
          <w:iCs/>
        </w:rPr>
        <w:tab/>
      </w:r>
      <w:r>
        <w:rPr>
          <w:rStyle w:val="Bodytext10Spacing1pt1"/>
          <w:b/>
          <w:bCs/>
          <w:i/>
          <w:iCs/>
          <w:lang w:val="ru-RU" w:eastAsia="ru-RU" w:bidi="ru-RU"/>
        </w:rPr>
        <w:t>...</w:t>
      </w:r>
      <w:r>
        <w:rPr>
          <w:rStyle w:val="Bodytext10Spacing0pt"/>
          <w:b/>
          <w:bCs/>
          <w:i/>
          <w:iCs/>
        </w:rPr>
        <w:tab/>
        <w:t>х</w:t>
      </w:r>
      <w:r>
        <w:rPr>
          <w:rStyle w:val="Bodytext10Spacing0pt"/>
          <w:b/>
          <w:bCs/>
          <w:i/>
          <w:iCs/>
          <w:vertAlign w:val="subscript"/>
        </w:rPr>
        <w:t>п</w:t>
      </w:r>
    </w:p>
    <w:p w14:paraId="5D297C9B" w14:textId="77777777" w:rsidR="00F4136F" w:rsidRDefault="00E27E4F">
      <w:pPr>
        <w:pStyle w:val="Bodytext201"/>
        <w:framePr w:w="6322" w:h="9696" w:hRule="exact" w:wrap="around" w:vAnchor="page" w:hAnchor="page" w:x="2987" w:y="3165"/>
        <w:shd w:val="clear" w:color="auto" w:fill="auto"/>
        <w:tabs>
          <w:tab w:val="right" w:pos="2833"/>
          <w:tab w:val="left" w:pos="3049"/>
          <w:tab w:val="right" w:pos="3809"/>
          <w:tab w:val="right" w:pos="4074"/>
        </w:tabs>
        <w:spacing w:before="0" w:after="85" w:line="130" w:lineRule="exact"/>
        <w:ind w:left="2120"/>
      </w:pPr>
      <w:r>
        <w:t>Р</w:t>
      </w:r>
      <w:r>
        <w:tab/>
      </w:r>
      <w:r>
        <w:rPr>
          <w:lang w:val="en-US" w:eastAsia="en-US" w:bidi="en-US"/>
        </w:rPr>
        <w:t>Pi</w:t>
      </w:r>
      <w:r>
        <w:rPr>
          <w:lang w:val="en-US" w:eastAsia="en-US" w:bidi="en-US"/>
        </w:rPr>
        <w:tab/>
        <w:t>Pi</w:t>
      </w:r>
      <w:r>
        <w:rPr>
          <w:rStyle w:val="Bodytext20NotItalic0"/>
          <w:lang w:val="en-US" w:eastAsia="en-US" w:bidi="en-US"/>
        </w:rPr>
        <w:tab/>
      </w:r>
      <w:r>
        <w:rPr>
          <w:rStyle w:val="Bodytext20NotItalic0"/>
        </w:rPr>
        <w:t>• • •</w:t>
      </w:r>
      <w:r>
        <w:rPr>
          <w:rStyle w:val="Bodytext20NotItalic0"/>
        </w:rPr>
        <w:tab/>
      </w:r>
      <w:r>
        <w:t>Рп</w:t>
      </w:r>
    </w:p>
    <w:p w14:paraId="5D297C9C" w14:textId="77777777" w:rsidR="00F4136F" w:rsidRDefault="00E27E4F">
      <w:pPr>
        <w:pStyle w:val="Bodytext40"/>
        <w:framePr w:w="6322" w:h="9696" w:hRule="exact" w:wrap="around" w:vAnchor="page" w:hAnchor="page" w:x="2987" w:y="3165"/>
        <w:shd w:val="clear" w:color="auto" w:fill="auto"/>
        <w:spacing w:after="36" w:line="221" w:lineRule="exact"/>
        <w:ind w:left="60" w:right="40" w:firstLine="360"/>
        <w:jc w:val="both"/>
      </w:pPr>
      <w:r>
        <w:rPr>
          <w:rStyle w:val="Bodytext4Spacing0pt0"/>
          <w:b/>
          <w:bCs/>
        </w:rPr>
        <w:t xml:space="preserve">Учитывая замечание 1, напишем закон распределения случайной величины </w:t>
      </w:r>
      <w:r>
        <w:rPr>
          <w:rStyle w:val="Bodytext4Italic5"/>
          <w:b/>
          <w:bCs/>
        </w:rPr>
        <w:t>СХ:</w:t>
      </w:r>
    </w:p>
    <w:p w14:paraId="5D297C9D" w14:textId="77777777" w:rsidR="00F4136F" w:rsidRDefault="00E27E4F">
      <w:pPr>
        <w:pStyle w:val="Bodytext100"/>
        <w:framePr w:w="6322" w:h="9696" w:hRule="exact" w:wrap="around" w:vAnchor="page" w:hAnchor="page" w:x="2987" w:y="3165"/>
        <w:shd w:val="clear" w:color="auto" w:fill="auto"/>
        <w:tabs>
          <w:tab w:val="right" w:pos="2833"/>
          <w:tab w:val="left" w:pos="3049"/>
        </w:tabs>
        <w:spacing w:after="0" w:line="326" w:lineRule="exact"/>
        <w:ind w:left="1840"/>
      </w:pPr>
      <w:r>
        <w:rPr>
          <w:rStyle w:val="Bodytext10Spacing1pt1"/>
          <w:b/>
          <w:bCs/>
          <w:i/>
          <w:iCs/>
          <w:lang w:val="ru-RU" w:eastAsia="ru-RU" w:bidi="ru-RU"/>
        </w:rPr>
        <w:t>СХ</w:t>
      </w:r>
      <w:r>
        <w:rPr>
          <w:rStyle w:val="Bodytext10Spacing0pt"/>
          <w:b/>
          <w:bCs/>
          <w:i/>
          <w:iCs/>
        </w:rPr>
        <w:tab/>
      </w:r>
      <w:r>
        <w:rPr>
          <w:rStyle w:val="Bodytext10Spacing0pt"/>
          <w:b/>
          <w:bCs/>
          <w:i/>
          <w:iCs/>
          <w:lang w:val="en-US" w:eastAsia="en-US" w:bidi="en-US"/>
        </w:rPr>
        <w:t>Cx</w:t>
      </w:r>
      <w:r>
        <w:rPr>
          <w:rStyle w:val="Bodytext10Spacing0pt"/>
          <w:b/>
          <w:bCs/>
          <w:i/>
          <w:iCs/>
          <w:vertAlign w:val="subscript"/>
          <w:lang w:val="en-US" w:eastAsia="en-US" w:bidi="en-US"/>
        </w:rPr>
        <w:t>t</w:t>
      </w:r>
      <w:r>
        <w:rPr>
          <w:rStyle w:val="Bodytext10Spacing0pt"/>
          <w:b/>
          <w:bCs/>
          <w:i/>
          <w:iCs/>
          <w:lang w:val="en-US" w:eastAsia="en-US" w:bidi="en-US"/>
        </w:rPr>
        <w:tab/>
        <w:t>Cx</w:t>
      </w:r>
      <w:r>
        <w:rPr>
          <w:rStyle w:val="Bodytext10Spacing0pt"/>
          <w:b/>
          <w:bCs/>
          <w:i/>
          <w:iCs/>
          <w:vertAlign w:val="subscript"/>
          <w:lang w:val="en-US" w:eastAsia="en-US" w:bidi="en-US"/>
        </w:rPr>
        <w:t>t</w:t>
      </w:r>
      <w:r>
        <w:rPr>
          <w:rStyle w:val="Bodytext10Spacing0pt"/>
          <w:b/>
          <w:bCs/>
          <w:i/>
          <w:iCs/>
          <w:lang w:val="en-US" w:eastAsia="en-US" w:bidi="en-US"/>
        </w:rPr>
        <w:t xml:space="preserve"> </w:t>
      </w:r>
      <w:r>
        <w:rPr>
          <w:rStyle w:val="Bodytext10Spacing1pt1"/>
          <w:b/>
          <w:bCs/>
          <w:i/>
          <w:iCs/>
          <w:lang w:val="ru-RU" w:eastAsia="ru-RU" w:bidi="ru-RU"/>
        </w:rPr>
        <w:t>...</w:t>
      </w:r>
      <w:r>
        <w:rPr>
          <w:rStyle w:val="Bodytext10Spacing0pt"/>
          <w:b/>
          <w:bCs/>
          <w:i/>
          <w:iCs/>
        </w:rPr>
        <w:t xml:space="preserve"> Сх</w:t>
      </w:r>
      <w:r>
        <w:rPr>
          <w:rStyle w:val="Bodytext10Spacing0pt"/>
          <w:b/>
          <w:bCs/>
          <w:i/>
          <w:iCs/>
          <w:vertAlign w:val="subscript"/>
        </w:rPr>
        <w:t>п</w:t>
      </w:r>
    </w:p>
    <w:p w14:paraId="5D297C9E" w14:textId="77777777" w:rsidR="00F4136F" w:rsidRDefault="00E27E4F">
      <w:pPr>
        <w:pStyle w:val="Bodytext201"/>
        <w:framePr w:w="6322" w:h="9696" w:hRule="exact" w:wrap="around" w:vAnchor="page" w:hAnchor="page" w:x="2987" w:y="3165"/>
        <w:shd w:val="clear" w:color="auto" w:fill="auto"/>
        <w:tabs>
          <w:tab w:val="right" w:pos="2833"/>
          <w:tab w:val="left" w:pos="3049"/>
          <w:tab w:val="right" w:pos="3809"/>
          <w:tab w:val="right" w:pos="4278"/>
        </w:tabs>
        <w:spacing w:before="0" w:after="0" w:line="326" w:lineRule="exact"/>
        <w:ind w:left="1840"/>
      </w:pPr>
      <w:r>
        <w:t>Р</w:t>
      </w:r>
      <w:r>
        <w:tab/>
      </w:r>
      <w:r>
        <w:rPr>
          <w:lang w:val="en-US" w:eastAsia="en-US" w:bidi="en-US"/>
        </w:rPr>
        <w:t>Pi</w:t>
      </w:r>
      <w:r>
        <w:rPr>
          <w:lang w:val="en-US" w:eastAsia="en-US" w:bidi="en-US"/>
        </w:rPr>
        <w:tab/>
        <w:t>Pi</w:t>
      </w:r>
      <w:r>
        <w:rPr>
          <w:lang w:val="en-US" w:eastAsia="en-US" w:bidi="en-US"/>
        </w:rPr>
        <w:tab/>
      </w:r>
      <w:r>
        <w:t>• •</w:t>
      </w:r>
      <w:r>
        <w:tab/>
        <w:t xml:space="preserve">• </w:t>
      </w:r>
      <w:r>
        <w:rPr>
          <w:lang w:val="en-US" w:eastAsia="en-US" w:bidi="en-US"/>
        </w:rPr>
        <w:t>Ptt</w:t>
      </w:r>
    </w:p>
    <w:p w14:paraId="5D297C9F" w14:textId="77777777" w:rsidR="00F4136F" w:rsidRDefault="00E27E4F">
      <w:pPr>
        <w:pStyle w:val="Bodytext40"/>
        <w:framePr w:w="6322" w:h="9696" w:hRule="exact" w:wrap="around" w:vAnchor="page" w:hAnchor="page" w:x="2987" w:y="3165"/>
        <w:shd w:val="clear" w:color="auto" w:fill="auto"/>
        <w:spacing w:line="326" w:lineRule="exact"/>
        <w:ind w:left="60" w:firstLine="360"/>
        <w:jc w:val="both"/>
      </w:pPr>
      <w:r>
        <w:rPr>
          <w:rStyle w:val="Bodytext4Spacing0pt0"/>
          <w:b/>
          <w:bCs/>
        </w:rPr>
        <w:t xml:space="preserve">Математическое ожидание случайной величины </w:t>
      </w:r>
      <w:r>
        <w:rPr>
          <w:rStyle w:val="Bodytext4Italic5"/>
          <w:b/>
          <w:bCs/>
        </w:rPr>
        <w:t>СХ:</w:t>
      </w:r>
    </w:p>
    <w:p w14:paraId="5D297CA0" w14:textId="77777777" w:rsidR="00F4136F" w:rsidRDefault="00E27E4F">
      <w:pPr>
        <w:pStyle w:val="Bodytext40"/>
        <w:framePr w:w="6322" w:h="9696" w:hRule="exact" w:wrap="around" w:vAnchor="page" w:hAnchor="page" w:x="2987" w:y="3165"/>
        <w:shd w:val="clear" w:color="auto" w:fill="auto"/>
        <w:spacing w:after="93" w:line="200" w:lineRule="exact"/>
        <w:ind w:left="20" w:firstLine="0"/>
      </w:pPr>
      <w:r>
        <w:rPr>
          <w:rStyle w:val="Bodytext4Italic4"/>
          <w:b/>
          <w:bCs/>
        </w:rPr>
        <w:t>М</w:t>
      </w:r>
      <w:r>
        <w:rPr>
          <w:rStyle w:val="Bodytext4Spacing0pt0"/>
          <w:b/>
          <w:bCs/>
        </w:rPr>
        <w:t xml:space="preserve"> (СХ) = </w:t>
      </w:r>
      <w:r>
        <w:rPr>
          <w:rStyle w:val="Bodytext4Italic4"/>
          <w:b/>
          <w:bCs/>
        </w:rPr>
        <w:t>Сх</w:t>
      </w:r>
      <w:r>
        <w:rPr>
          <w:rStyle w:val="Bodytext4Italic4"/>
          <w:b/>
          <w:bCs/>
          <w:vertAlign w:val="subscript"/>
        </w:rPr>
        <w:t>1</w:t>
      </w:r>
      <w:r>
        <w:rPr>
          <w:rStyle w:val="Bodytext4Italic4"/>
          <w:b/>
          <w:bCs/>
        </w:rPr>
        <w:t>р</w:t>
      </w:r>
      <w:r>
        <w:rPr>
          <w:rStyle w:val="Bodytext4Italic4"/>
          <w:b/>
          <w:bCs/>
          <w:vertAlign w:val="subscript"/>
        </w:rPr>
        <w:t>1</w:t>
      </w:r>
      <w:r>
        <w:rPr>
          <w:rStyle w:val="Bodytext4Spacing0pt0"/>
          <w:b/>
          <w:bCs/>
        </w:rPr>
        <w:t xml:space="preserve"> + </w:t>
      </w:r>
      <w:r>
        <w:rPr>
          <w:rStyle w:val="Bodytext4Italic5"/>
          <w:b/>
          <w:bCs/>
        </w:rPr>
        <w:t>Сх</w:t>
      </w:r>
      <w:r>
        <w:rPr>
          <w:rStyle w:val="Bodytext4Italic5"/>
          <w:b/>
          <w:bCs/>
          <w:vertAlign w:val="subscript"/>
        </w:rPr>
        <w:t>а</w:t>
      </w:r>
      <w:r>
        <w:rPr>
          <w:rStyle w:val="Bodytext4Italic5"/>
          <w:b/>
          <w:bCs/>
        </w:rPr>
        <w:t>р</w:t>
      </w:r>
      <w:r>
        <w:rPr>
          <w:rStyle w:val="Bodytext4Italic5"/>
          <w:b/>
          <w:bCs/>
          <w:vertAlign w:val="subscript"/>
        </w:rPr>
        <w:t>г</w:t>
      </w:r>
      <w:r>
        <w:rPr>
          <w:rStyle w:val="Bodytext4Spacing0pt0"/>
          <w:b/>
          <w:bCs/>
        </w:rPr>
        <w:t xml:space="preserve"> + • • • + </w:t>
      </w:r>
      <w:r>
        <w:rPr>
          <w:rStyle w:val="Bodytext4Italic5"/>
          <w:b/>
          <w:bCs/>
        </w:rPr>
        <w:t>Сх</w:t>
      </w:r>
      <w:r>
        <w:rPr>
          <w:rStyle w:val="Bodytext4Italic5"/>
          <w:b/>
          <w:bCs/>
          <w:vertAlign w:val="subscript"/>
        </w:rPr>
        <w:t>п</w:t>
      </w:r>
      <w:r>
        <w:rPr>
          <w:rStyle w:val="Bodytext4Italic5"/>
          <w:b/>
          <w:bCs/>
        </w:rPr>
        <w:t>р</w:t>
      </w:r>
      <w:r>
        <w:rPr>
          <w:rStyle w:val="Bodytext4Italic5"/>
          <w:b/>
          <w:bCs/>
          <w:vertAlign w:val="subscript"/>
        </w:rPr>
        <w:t>п</w:t>
      </w:r>
      <w:r>
        <w:rPr>
          <w:rStyle w:val="Bodytext4Spacing0pt0"/>
          <w:b/>
          <w:bCs/>
        </w:rPr>
        <w:t xml:space="preserve"> =</w:t>
      </w:r>
    </w:p>
    <w:p w14:paraId="5D297CA1" w14:textId="77777777" w:rsidR="00F4136F" w:rsidRDefault="00E27E4F">
      <w:pPr>
        <w:pStyle w:val="Bodytext40"/>
        <w:framePr w:w="6322" w:h="9696" w:hRule="exact" w:wrap="around" w:vAnchor="page" w:hAnchor="page" w:x="2987" w:y="3165"/>
        <w:shd w:val="clear" w:color="auto" w:fill="auto"/>
        <w:spacing w:after="129" w:line="200" w:lineRule="exact"/>
        <w:ind w:left="20" w:firstLine="0"/>
      </w:pPr>
      <w:r>
        <w:rPr>
          <w:rStyle w:val="Bodytext4Spacing0pt0"/>
          <w:b/>
          <w:bCs/>
        </w:rPr>
        <w:t xml:space="preserve">= </w:t>
      </w:r>
      <w:r>
        <w:rPr>
          <w:rStyle w:val="Bodytext4Italic5"/>
          <w:b/>
          <w:bCs/>
        </w:rPr>
        <w:t>С (х</w:t>
      </w:r>
      <w:r>
        <w:rPr>
          <w:rStyle w:val="Bodytext4Italic5"/>
          <w:b/>
          <w:bCs/>
          <w:vertAlign w:val="subscript"/>
        </w:rPr>
        <w:t>1</w:t>
      </w:r>
      <w:r>
        <w:rPr>
          <w:rStyle w:val="Bodytext4Italic5"/>
          <w:b/>
          <w:bCs/>
        </w:rPr>
        <w:t>р</w:t>
      </w:r>
      <w:r>
        <w:rPr>
          <w:rStyle w:val="Bodytext4Italic5"/>
          <w:b/>
          <w:bCs/>
          <w:vertAlign w:val="subscript"/>
        </w:rPr>
        <w:t>1</w:t>
      </w:r>
      <w:r>
        <w:rPr>
          <w:rStyle w:val="Bodytext4Spacing0pt0"/>
          <w:b/>
          <w:bCs/>
        </w:rPr>
        <w:t xml:space="preserve"> + </w:t>
      </w:r>
      <w:r>
        <w:rPr>
          <w:rStyle w:val="Bodytext4Italic5"/>
          <w:b/>
          <w:bCs/>
        </w:rPr>
        <w:t>х</w:t>
      </w:r>
      <w:r>
        <w:rPr>
          <w:rStyle w:val="Bodytext4Italic5"/>
          <w:b/>
          <w:bCs/>
          <w:vertAlign w:val="subscript"/>
        </w:rPr>
        <w:t>2</w:t>
      </w:r>
      <w:r>
        <w:rPr>
          <w:rStyle w:val="Bodytext4Italic5"/>
          <w:b/>
          <w:bCs/>
        </w:rPr>
        <w:t>р</w:t>
      </w:r>
      <w:r>
        <w:rPr>
          <w:rStyle w:val="Bodytext4Italic5"/>
          <w:b/>
          <w:bCs/>
          <w:vertAlign w:val="subscript"/>
        </w:rPr>
        <w:t>а</w:t>
      </w:r>
      <w:r>
        <w:rPr>
          <w:rStyle w:val="Bodytext4Spacing0pt0"/>
          <w:b/>
          <w:bCs/>
        </w:rPr>
        <w:t xml:space="preserve"> + ... + </w:t>
      </w:r>
      <w:r>
        <w:rPr>
          <w:rStyle w:val="Bodytext4Italic5"/>
          <w:b/>
          <w:bCs/>
        </w:rPr>
        <w:t>х</w:t>
      </w:r>
      <w:r>
        <w:rPr>
          <w:rStyle w:val="Bodytext4Italic5"/>
          <w:b/>
          <w:bCs/>
          <w:vertAlign w:val="subscript"/>
        </w:rPr>
        <w:t>п</w:t>
      </w:r>
      <w:r>
        <w:rPr>
          <w:rStyle w:val="Bodytext4Italic5"/>
          <w:b/>
          <w:bCs/>
        </w:rPr>
        <w:t>р</w:t>
      </w:r>
      <w:r>
        <w:rPr>
          <w:rStyle w:val="Bodytext4Italic5"/>
          <w:b/>
          <w:bCs/>
          <w:vertAlign w:val="subscript"/>
        </w:rPr>
        <w:t>п</w:t>
      </w:r>
      <w:r>
        <w:rPr>
          <w:rStyle w:val="Bodytext4Italic5"/>
          <w:b/>
          <w:bCs/>
        </w:rPr>
        <w:t>)</w:t>
      </w:r>
      <w:r>
        <w:rPr>
          <w:rStyle w:val="Bodytext4Spacing0pt0"/>
          <w:b/>
          <w:bCs/>
        </w:rPr>
        <w:t xml:space="preserve"> = </w:t>
      </w:r>
      <w:r>
        <w:rPr>
          <w:rStyle w:val="Bodytext4Italic5"/>
          <w:b/>
          <w:bCs/>
          <w:lang w:val="en-US" w:eastAsia="en-US" w:bidi="en-US"/>
        </w:rPr>
        <w:t>CM</w:t>
      </w:r>
      <w:r>
        <w:rPr>
          <w:rStyle w:val="Bodytext4Spacing0pt0"/>
          <w:b/>
          <w:bCs/>
          <w:lang w:val="en-US" w:eastAsia="en-US" w:bidi="en-US"/>
        </w:rPr>
        <w:t xml:space="preserve"> </w:t>
      </w:r>
      <w:r>
        <w:rPr>
          <w:rStyle w:val="Bodytext4Spacing0pt0"/>
          <w:b/>
          <w:bCs/>
        </w:rPr>
        <w:t>(X).</w:t>
      </w:r>
    </w:p>
    <w:p w14:paraId="5D297CA2" w14:textId="77777777" w:rsidR="00F4136F" w:rsidRDefault="00E27E4F">
      <w:pPr>
        <w:pStyle w:val="Bodytext40"/>
        <w:framePr w:w="6322" w:h="9696" w:hRule="exact" w:wrap="around" w:vAnchor="page" w:hAnchor="page" w:x="2987" w:y="3165"/>
        <w:shd w:val="clear" w:color="auto" w:fill="auto"/>
        <w:spacing w:after="88" w:line="200" w:lineRule="exact"/>
        <w:ind w:left="60" w:firstLine="0"/>
        <w:jc w:val="left"/>
      </w:pPr>
      <w:r>
        <w:rPr>
          <w:rStyle w:val="Bodytext4Spacing0pt0"/>
          <w:b/>
          <w:bCs/>
        </w:rPr>
        <w:t>Итак,</w:t>
      </w:r>
    </w:p>
    <w:p w14:paraId="5D297CA3" w14:textId="77777777" w:rsidR="00F4136F" w:rsidRDefault="00E27E4F">
      <w:pPr>
        <w:pStyle w:val="Bodytext100"/>
        <w:framePr w:w="6322" w:h="9696" w:hRule="exact" w:wrap="around" w:vAnchor="page" w:hAnchor="page" w:x="2987" w:y="3165"/>
        <w:shd w:val="clear" w:color="auto" w:fill="auto"/>
        <w:spacing w:after="72" w:line="200" w:lineRule="exact"/>
        <w:ind w:left="20"/>
        <w:jc w:val="center"/>
      </w:pPr>
      <w:r>
        <w:rPr>
          <w:rStyle w:val="Bodytext10Spacing1pt2"/>
          <w:b/>
          <w:bCs/>
          <w:i/>
          <w:iCs/>
          <w:lang w:val="ru-RU" w:eastAsia="ru-RU" w:bidi="ru-RU"/>
        </w:rPr>
        <w:t>М(СХ) = СМ(Х).</w:t>
      </w:r>
    </w:p>
    <w:p w14:paraId="5D297CA4" w14:textId="77777777" w:rsidR="00F4136F" w:rsidRDefault="00E27E4F">
      <w:pPr>
        <w:pStyle w:val="Bodytext50"/>
        <w:framePr w:w="6322" w:h="9696" w:hRule="exact" w:wrap="around" w:vAnchor="page" w:hAnchor="page" w:x="2987" w:y="3165"/>
        <w:shd w:val="clear" w:color="auto" w:fill="auto"/>
        <w:spacing w:before="0" w:line="178" w:lineRule="exact"/>
        <w:ind w:left="60" w:right="40" w:firstLine="360"/>
      </w:pPr>
      <w:r>
        <w:rPr>
          <w:rStyle w:val="Bodytext5Spacing2pt0"/>
        </w:rPr>
        <w:t>Замечание</w:t>
      </w:r>
      <w:r>
        <w:rPr>
          <w:rStyle w:val="Bodytext5Spacing0pt0"/>
        </w:rPr>
        <w:t xml:space="preserve"> 2. Прежде чем перейти к следующему свойству, укажем, что две случайные величины называют </w:t>
      </w:r>
      <w:r>
        <w:rPr>
          <w:rStyle w:val="Bodytext5Italic8"/>
        </w:rPr>
        <w:t>независимыми,</w:t>
      </w:r>
      <w:r>
        <w:rPr>
          <w:rStyle w:val="Bodytext5Spacing0pt0"/>
        </w:rPr>
        <w:t xml:space="preserve"> если закон распределения одной из них не зависит от того, какие воз</w:t>
      </w:r>
      <w:r>
        <w:rPr>
          <w:rStyle w:val="Bodytext5Spacing0pt0"/>
        </w:rPr>
        <w:softHyphen/>
        <w:t xml:space="preserve">можные значения приняла другая величина. В противном случае случайные величины </w:t>
      </w:r>
      <w:r>
        <w:rPr>
          <w:rStyle w:val="Bodytext5Italic8"/>
        </w:rPr>
        <w:t>зависимы.</w:t>
      </w:r>
      <w:r>
        <w:rPr>
          <w:rStyle w:val="Bodytext5Spacing0pt0"/>
        </w:rPr>
        <w:t xml:space="preserve"> Несколько случайных величин назы</w:t>
      </w:r>
      <w:r>
        <w:rPr>
          <w:rStyle w:val="Bodytext5Spacing0pt0"/>
        </w:rPr>
        <w:softHyphen/>
        <w:t xml:space="preserve">вают </w:t>
      </w:r>
      <w:r>
        <w:rPr>
          <w:rStyle w:val="Bodytext5Italic8"/>
        </w:rPr>
        <w:t>взаимно независимыми,</w:t>
      </w:r>
      <w:r>
        <w:rPr>
          <w:rStyle w:val="Bodytext5Spacing0pt0"/>
        </w:rPr>
        <w:t xml:space="preserve"> если законы распределения любого числа Из них не зависят от того, какие возможные значения приняли остальные величины.</w:t>
      </w:r>
    </w:p>
    <w:p w14:paraId="5D297CA5" w14:textId="77777777" w:rsidR="00F4136F" w:rsidRDefault="00E27E4F">
      <w:pPr>
        <w:pStyle w:val="Bodytext50"/>
        <w:framePr w:w="6322" w:h="9696" w:hRule="exact" w:wrap="around" w:vAnchor="page" w:hAnchor="page" w:x="2987" w:y="3165"/>
        <w:shd w:val="clear" w:color="auto" w:fill="auto"/>
        <w:spacing w:before="0" w:line="178" w:lineRule="exact"/>
        <w:ind w:left="60" w:right="40" w:firstLine="360"/>
      </w:pPr>
      <w:r>
        <w:rPr>
          <w:rStyle w:val="Bodytext5Spacing2pt0"/>
        </w:rPr>
        <w:t>Замечание</w:t>
      </w:r>
      <w:r>
        <w:rPr>
          <w:rStyle w:val="Bodytext5Spacing0pt0"/>
        </w:rPr>
        <w:t xml:space="preserve"> 3. Определим </w:t>
      </w:r>
      <w:r>
        <w:rPr>
          <w:rStyle w:val="Bodytext5Italic8"/>
        </w:rPr>
        <w:t>произведение независимых случай</w:t>
      </w:r>
      <w:r>
        <w:rPr>
          <w:rStyle w:val="Bodytext5Italic8"/>
        </w:rPr>
        <w:softHyphen/>
        <w:t xml:space="preserve">ных величин X и </w:t>
      </w:r>
      <w:r>
        <w:rPr>
          <w:rStyle w:val="Bodytext5Italic8"/>
          <w:lang w:val="en-US" w:eastAsia="en-US" w:bidi="en-US"/>
        </w:rPr>
        <w:t>Y</w:t>
      </w:r>
      <w:r>
        <w:rPr>
          <w:rStyle w:val="Bodytext5Spacing0pt0"/>
          <w:lang w:val="en-US" w:eastAsia="en-US" w:bidi="en-US"/>
        </w:rPr>
        <w:t xml:space="preserve"> </w:t>
      </w:r>
      <w:r>
        <w:rPr>
          <w:rStyle w:val="Bodytext5Spacing0pt0"/>
        </w:rPr>
        <w:t xml:space="preserve">как случайную величину </w:t>
      </w:r>
      <w:r>
        <w:rPr>
          <w:rStyle w:val="Bodytext5Italic8"/>
          <w:lang w:val="en-US" w:eastAsia="en-US" w:bidi="en-US"/>
        </w:rPr>
        <w:t>XY,</w:t>
      </w:r>
      <w:r>
        <w:rPr>
          <w:rStyle w:val="Bodytext5Spacing0pt0"/>
          <w:lang w:val="en-US" w:eastAsia="en-US" w:bidi="en-US"/>
        </w:rPr>
        <w:t xml:space="preserve"> </w:t>
      </w:r>
      <w:r>
        <w:rPr>
          <w:rStyle w:val="Bodytext5Spacing0pt0"/>
        </w:rPr>
        <w:t>возможные зна</w:t>
      </w:r>
      <w:r>
        <w:rPr>
          <w:rStyle w:val="Bodytext5Spacing0pt0"/>
        </w:rPr>
        <w:softHyphen/>
        <w:t xml:space="preserve">чения которой равны произведениям каждого возможного значения </w:t>
      </w:r>
      <w:r>
        <w:rPr>
          <w:rStyle w:val="Bodytext5Italic8"/>
        </w:rPr>
        <w:t>X</w:t>
      </w:r>
      <w:r>
        <w:rPr>
          <w:rStyle w:val="Bodytext5Spacing0pt0"/>
        </w:rPr>
        <w:t xml:space="preserve"> на каждое возможное значение </w:t>
      </w:r>
      <w:r>
        <w:rPr>
          <w:rStyle w:val="Bodytext5Italic8"/>
          <w:lang w:val="en-US" w:eastAsia="en-US" w:bidi="en-US"/>
        </w:rPr>
        <w:t>Y;</w:t>
      </w:r>
      <w:r>
        <w:rPr>
          <w:rStyle w:val="Bodytext5Spacing0pt0"/>
          <w:lang w:val="en-US" w:eastAsia="en-US" w:bidi="en-US"/>
        </w:rPr>
        <w:t xml:space="preserve"> </w:t>
      </w:r>
      <w:r>
        <w:rPr>
          <w:rStyle w:val="Bodytext5Spacing0pt0"/>
        </w:rPr>
        <w:t>вероятности возможных значе</w:t>
      </w:r>
      <w:r>
        <w:rPr>
          <w:rStyle w:val="Bodytext5Spacing0pt0"/>
        </w:rPr>
        <w:softHyphen/>
        <w:t xml:space="preserve">ний произведения </w:t>
      </w:r>
      <w:r>
        <w:rPr>
          <w:rStyle w:val="Bodytext5Italic8"/>
          <w:lang w:val="en-US" w:eastAsia="en-US" w:bidi="en-US"/>
        </w:rPr>
        <w:t>XY</w:t>
      </w:r>
      <w:r>
        <w:rPr>
          <w:rStyle w:val="Bodytext5Spacing0pt0"/>
          <w:lang w:val="en-US" w:eastAsia="en-US" w:bidi="en-US"/>
        </w:rPr>
        <w:t xml:space="preserve"> </w:t>
      </w:r>
      <w:r>
        <w:rPr>
          <w:rStyle w:val="Bodytext5Spacing0pt0"/>
        </w:rPr>
        <w:t xml:space="preserve">равны произведениям вероятностей возможных значений сомножителей. Например, если вероятность возможного значения </w:t>
      </w:r>
      <w:r>
        <w:rPr>
          <w:rStyle w:val="Bodytext5Italic8"/>
        </w:rPr>
        <w:t>х</w:t>
      </w:r>
      <w:r>
        <w:rPr>
          <w:rStyle w:val="Bodytext5Italic8"/>
          <w:vertAlign w:val="subscript"/>
        </w:rPr>
        <w:t>г</w:t>
      </w:r>
      <w:r>
        <w:rPr>
          <w:rStyle w:val="Bodytext5Spacing0pt0"/>
        </w:rPr>
        <w:t xml:space="preserve"> равна </w:t>
      </w:r>
      <w:r>
        <w:rPr>
          <w:rStyle w:val="Bodytext5Italic8"/>
        </w:rPr>
        <w:t>р</w:t>
      </w:r>
      <w:r>
        <w:rPr>
          <w:rStyle w:val="Bodytext5Italic8"/>
          <w:vertAlign w:val="subscript"/>
        </w:rPr>
        <w:t>г</w:t>
      </w:r>
      <w:r>
        <w:rPr>
          <w:rStyle w:val="Bodytext5Italic8"/>
        </w:rPr>
        <w:t>,</w:t>
      </w:r>
      <w:r>
        <w:rPr>
          <w:rStyle w:val="Bodytext5Spacing0pt0"/>
        </w:rPr>
        <w:t xml:space="preserve"> вероятность возможного значения </w:t>
      </w:r>
      <w:r>
        <w:rPr>
          <w:rStyle w:val="Bodytext5Italic8"/>
        </w:rPr>
        <w:t>у</w:t>
      </w:r>
      <w:r>
        <w:rPr>
          <w:rStyle w:val="Bodytext5Italic8"/>
          <w:vertAlign w:val="subscript"/>
        </w:rPr>
        <w:t>х</w:t>
      </w:r>
      <w:r>
        <w:rPr>
          <w:rStyle w:val="Bodytext5Spacing0pt0"/>
        </w:rPr>
        <w:t xml:space="preserve"> равна </w:t>
      </w:r>
      <w:r>
        <w:rPr>
          <w:rStyle w:val="Bodytext5Spacing0pt0"/>
          <w:lang w:val="en-US" w:eastAsia="en-US" w:bidi="en-US"/>
        </w:rPr>
        <w:t xml:space="preserve">gj, </w:t>
      </w:r>
      <w:r>
        <w:rPr>
          <w:rStyle w:val="Bodytext5Spacing0pt0"/>
        </w:rPr>
        <w:t xml:space="preserve">то вероятность возможного значения </w:t>
      </w:r>
      <w:r>
        <w:rPr>
          <w:rStyle w:val="Bodytext5Italic8"/>
        </w:rPr>
        <w:t>х</w:t>
      </w:r>
      <w:r>
        <w:rPr>
          <w:rStyle w:val="Bodytext5Italic8"/>
          <w:vertAlign w:val="subscript"/>
        </w:rPr>
        <w:t>х</w:t>
      </w:r>
      <w:r>
        <w:rPr>
          <w:rStyle w:val="Bodytext5Italic8"/>
        </w:rPr>
        <w:t>У\</w:t>
      </w:r>
      <w:r>
        <w:rPr>
          <w:rStyle w:val="Bodytext5Spacing0pt0"/>
        </w:rPr>
        <w:t xml:space="preserve"> равна </w:t>
      </w:r>
      <w:r>
        <w:rPr>
          <w:rStyle w:val="Bodytext5Italic8"/>
          <w:lang w:val="en-US" w:eastAsia="en-US" w:bidi="en-US"/>
        </w:rPr>
        <w:t>P\g\.</w:t>
      </w:r>
    </w:p>
    <w:p w14:paraId="5D297CA6" w14:textId="77777777" w:rsidR="00F4136F" w:rsidRDefault="00E27E4F">
      <w:pPr>
        <w:pStyle w:val="Bodytext50"/>
        <w:framePr w:w="6322" w:h="9696" w:hRule="exact" w:wrap="around" w:vAnchor="page" w:hAnchor="page" w:x="2987" w:y="3165"/>
        <w:shd w:val="clear" w:color="auto" w:fill="auto"/>
        <w:spacing w:before="0" w:after="86" w:line="178" w:lineRule="exact"/>
        <w:ind w:left="60" w:right="40" w:firstLine="360"/>
      </w:pPr>
      <w:r>
        <w:rPr>
          <w:rStyle w:val="Bodytext5Spacing0pt0"/>
        </w:rPr>
        <w:t xml:space="preserve">Заметим, что некоторые произведения </w:t>
      </w:r>
      <w:r>
        <w:rPr>
          <w:rStyle w:val="Bodytext5Italic8"/>
          <w:lang w:val="en-US" w:eastAsia="en-US" w:bidi="en-US"/>
        </w:rPr>
        <w:t>x,-yj</w:t>
      </w:r>
      <w:r>
        <w:rPr>
          <w:rStyle w:val="Bodytext5Spacing0pt0"/>
          <w:lang w:val="en-US" w:eastAsia="en-US" w:bidi="en-US"/>
        </w:rPr>
        <w:t xml:space="preserve"> </w:t>
      </w:r>
      <w:r>
        <w:rPr>
          <w:rStyle w:val="Bodytext5Spacing0pt0"/>
        </w:rPr>
        <w:t>могут оказаться рав</w:t>
      </w:r>
      <w:r>
        <w:rPr>
          <w:rStyle w:val="Bodytext5Spacing0pt0"/>
        </w:rPr>
        <w:softHyphen/>
        <w:t xml:space="preserve">ными между собой. В этом случае вероятность возможного значения произведения равна сумме соответствующих вероятностей. Например, если </w:t>
      </w:r>
      <w:r>
        <w:rPr>
          <w:rStyle w:val="Bodytext5Italic8"/>
        </w:rPr>
        <w:t>х</w:t>
      </w:r>
      <w:r>
        <w:rPr>
          <w:rStyle w:val="Bodytext5Italic8"/>
          <w:vertAlign w:val="subscript"/>
        </w:rPr>
        <w:t>1</w:t>
      </w:r>
      <w:r>
        <w:rPr>
          <w:rStyle w:val="Bodytext5Italic8"/>
        </w:rPr>
        <w:t>у</w:t>
      </w:r>
      <w:r>
        <w:rPr>
          <w:rStyle w:val="Bodytext5Italic8"/>
          <w:vertAlign w:val="subscript"/>
        </w:rPr>
        <w:t>2</w:t>
      </w:r>
      <w:r>
        <w:rPr>
          <w:rStyle w:val="Bodytext5Italic8"/>
        </w:rPr>
        <w:t xml:space="preserve"> = х</w:t>
      </w:r>
      <w:r>
        <w:rPr>
          <w:rStyle w:val="Bodytext5Italic8"/>
          <w:vertAlign w:val="subscript"/>
        </w:rPr>
        <w:t>3</w:t>
      </w:r>
      <w:r>
        <w:rPr>
          <w:rStyle w:val="Bodytext5Italic8"/>
        </w:rPr>
        <w:t>у</w:t>
      </w:r>
      <w:r>
        <w:rPr>
          <w:rStyle w:val="Bodytext5Italic8"/>
          <w:vertAlign w:val="subscript"/>
        </w:rPr>
        <w:t>6</w:t>
      </w:r>
      <w:r>
        <w:rPr>
          <w:rStyle w:val="Bodytext5Italic8"/>
        </w:rPr>
        <w:t>,</w:t>
      </w:r>
      <w:r>
        <w:rPr>
          <w:rStyle w:val="Bodytext5Spacing0pt0"/>
        </w:rPr>
        <w:t xml:space="preserve"> то вероятность </w:t>
      </w:r>
      <w:r>
        <w:rPr>
          <w:rStyle w:val="Bodytext5Italic8"/>
        </w:rPr>
        <w:t>х</w:t>
      </w:r>
      <w:r>
        <w:rPr>
          <w:rStyle w:val="Bodytext5Italic8"/>
          <w:vertAlign w:val="subscript"/>
        </w:rPr>
        <w:t>х</w:t>
      </w:r>
      <w:r>
        <w:rPr>
          <w:rStyle w:val="Bodytext5Italic8"/>
        </w:rPr>
        <w:t>у</w:t>
      </w:r>
      <w:r>
        <w:rPr>
          <w:rStyle w:val="Bodytext5Italic8"/>
          <w:vertAlign w:val="subscript"/>
        </w:rPr>
        <w:t>2</w:t>
      </w:r>
      <w:r>
        <w:rPr>
          <w:rStyle w:val="Bodytext5Spacing0pt0"/>
        </w:rPr>
        <w:t xml:space="preserve"> (или, что то же, х</w:t>
      </w:r>
      <w:r>
        <w:rPr>
          <w:rStyle w:val="Bodytext5Candara"/>
          <w:vertAlign w:val="subscript"/>
        </w:rPr>
        <w:t>3</w:t>
      </w:r>
      <w:r>
        <w:rPr>
          <w:rStyle w:val="Bodytext5Italic8"/>
        </w:rPr>
        <w:t>у</w:t>
      </w:r>
      <w:r>
        <w:rPr>
          <w:rStyle w:val="Bodytext5Italic8"/>
          <w:vertAlign w:val="subscript"/>
        </w:rPr>
        <w:t>6</w:t>
      </w:r>
      <w:r>
        <w:rPr>
          <w:rStyle w:val="Bodytext5Italic8"/>
        </w:rPr>
        <w:t>)</w:t>
      </w:r>
      <w:r>
        <w:rPr>
          <w:rStyle w:val="Bodytext5Spacing0pt0"/>
        </w:rPr>
        <w:t xml:space="preserve"> равна </w:t>
      </w:r>
      <w:r>
        <w:rPr>
          <w:rStyle w:val="Bodytext5Italic8"/>
          <w:lang w:val="en-US" w:eastAsia="en-US" w:bidi="en-US"/>
        </w:rPr>
        <w:t>Plgi</w:t>
      </w:r>
      <w:r>
        <w:rPr>
          <w:rStyle w:val="Bodytext5Spacing0pt0"/>
          <w:lang w:val="en-US" w:eastAsia="en-US" w:bidi="en-US"/>
        </w:rPr>
        <w:t xml:space="preserve"> </w:t>
      </w:r>
      <w:r>
        <w:rPr>
          <w:rStyle w:val="Bodytext5Spacing0pt0"/>
        </w:rPr>
        <w:t xml:space="preserve">+ </w:t>
      </w:r>
      <w:r>
        <w:rPr>
          <w:rStyle w:val="Bodytext5Italic8"/>
        </w:rPr>
        <w:t>Рзёь-</w:t>
      </w:r>
    </w:p>
    <w:p w14:paraId="5D297CA7" w14:textId="77777777" w:rsidR="00F4136F" w:rsidRDefault="00E27E4F">
      <w:pPr>
        <w:pStyle w:val="Bodytext100"/>
        <w:framePr w:w="6322" w:h="9696" w:hRule="exact" w:wrap="around" w:vAnchor="page" w:hAnchor="page" w:x="2987" w:y="3165"/>
        <w:shd w:val="clear" w:color="auto" w:fill="auto"/>
        <w:spacing w:after="137" w:line="221" w:lineRule="exact"/>
        <w:ind w:left="60" w:right="40" w:firstLine="360"/>
      </w:pPr>
      <w:r>
        <w:rPr>
          <w:rStyle w:val="Bodytext10NotItalic4"/>
          <w:b/>
          <w:bCs/>
        </w:rPr>
        <w:t>Свойство</w:t>
      </w:r>
      <w:r>
        <w:rPr>
          <w:rStyle w:val="Bodytext10NotItalic3"/>
          <w:b/>
          <w:bCs/>
        </w:rPr>
        <w:t xml:space="preserve"> 3. </w:t>
      </w:r>
      <w:r>
        <w:rPr>
          <w:rStyle w:val="Bodytext10Spacing0pt"/>
          <w:b/>
          <w:bCs/>
          <w:i/>
          <w:iCs/>
        </w:rPr>
        <w:t>Математическое ожидание произведе</w:t>
      </w:r>
      <w:r>
        <w:rPr>
          <w:rStyle w:val="Bodytext10Spacing0pt"/>
          <w:b/>
          <w:bCs/>
          <w:i/>
          <w:iCs/>
        </w:rPr>
        <w:softHyphen/>
        <w:t>ния двух независимых случайных величин равно произведе</w:t>
      </w:r>
      <w:r>
        <w:rPr>
          <w:rStyle w:val="Bodytext10Spacing0pt"/>
          <w:b/>
          <w:bCs/>
          <w:i/>
          <w:iCs/>
        </w:rPr>
        <w:softHyphen/>
        <w:t>нию их математических ожиданий:</w:t>
      </w:r>
    </w:p>
    <w:p w14:paraId="5D297CA8" w14:textId="77777777" w:rsidR="00F4136F" w:rsidRDefault="00E27E4F">
      <w:pPr>
        <w:pStyle w:val="Bodytext40"/>
        <w:framePr w:w="6322" w:h="9696" w:hRule="exact" w:wrap="around" w:vAnchor="page" w:hAnchor="page" w:x="2987" w:y="3165"/>
        <w:shd w:val="clear" w:color="auto" w:fill="auto"/>
        <w:spacing w:after="123" w:line="200" w:lineRule="exact"/>
        <w:ind w:right="60" w:firstLine="0"/>
      </w:pPr>
      <w:r>
        <w:rPr>
          <w:rStyle w:val="Bodytext4Italic4"/>
          <w:b/>
          <w:bCs/>
        </w:rPr>
        <w:t>М</w:t>
      </w:r>
      <w:r>
        <w:rPr>
          <w:rStyle w:val="Bodytext4Spacing0pt0"/>
          <w:b/>
          <w:bCs/>
        </w:rPr>
        <w:t xml:space="preserve"> (ХУ) = </w:t>
      </w:r>
      <w:r>
        <w:rPr>
          <w:rStyle w:val="Bodytext4Italic4"/>
          <w:b/>
          <w:bCs/>
        </w:rPr>
        <w:t>М</w:t>
      </w:r>
      <w:r>
        <w:rPr>
          <w:rStyle w:val="Bodytext4Spacing0pt0"/>
          <w:b/>
          <w:bCs/>
        </w:rPr>
        <w:t xml:space="preserve"> (X) </w:t>
      </w:r>
      <w:r>
        <w:rPr>
          <w:rStyle w:val="Bodytext4Italic4"/>
          <w:b/>
          <w:bCs/>
        </w:rPr>
        <w:t>М</w:t>
      </w:r>
      <w:r>
        <w:rPr>
          <w:rStyle w:val="Bodytext4Spacing0pt0"/>
          <w:b/>
          <w:bCs/>
        </w:rPr>
        <w:t xml:space="preserve"> (У).</w:t>
      </w:r>
    </w:p>
    <w:p w14:paraId="5D297CA9" w14:textId="77777777" w:rsidR="00F4136F" w:rsidRDefault="00E27E4F">
      <w:pPr>
        <w:pStyle w:val="Bodytext40"/>
        <w:framePr w:w="6322" w:h="9696" w:hRule="exact" w:wrap="around" w:vAnchor="page" w:hAnchor="page" w:x="2987" w:y="3165"/>
        <w:shd w:val="clear" w:color="auto" w:fill="auto"/>
        <w:spacing w:line="226" w:lineRule="exact"/>
        <w:ind w:left="60" w:right="40" w:firstLine="360"/>
        <w:jc w:val="both"/>
      </w:pPr>
      <w:r>
        <w:rPr>
          <w:rStyle w:val="Bodytext4Spacing2pt0"/>
          <w:b/>
          <w:bCs/>
        </w:rPr>
        <w:t>Доказательство.</w:t>
      </w:r>
      <w:r>
        <w:rPr>
          <w:rStyle w:val="Bodytext4Spacing0pt0"/>
          <w:b/>
          <w:bCs/>
        </w:rPr>
        <w:t xml:space="preserve"> Пусть независимые случайные величины X и </w:t>
      </w:r>
      <w:r>
        <w:rPr>
          <w:rStyle w:val="Bodytext4Italic4"/>
          <w:b/>
          <w:bCs/>
          <w:lang w:val="en-US" w:eastAsia="en-US" w:bidi="en-US"/>
        </w:rPr>
        <w:t>Y</w:t>
      </w:r>
      <w:r>
        <w:rPr>
          <w:rStyle w:val="Bodytext4Spacing0pt0"/>
          <w:b/>
          <w:bCs/>
          <w:lang w:val="en-US" w:eastAsia="en-US" w:bidi="en-US"/>
        </w:rPr>
        <w:t xml:space="preserve"> </w:t>
      </w:r>
      <w:r>
        <w:rPr>
          <w:rStyle w:val="Bodytext4Spacing0pt0"/>
          <w:b/>
          <w:bCs/>
        </w:rPr>
        <w:t>заданы своими законами распределения</w:t>
      </w:r>
    </w:p>
    <w:p w14:paraId="5D297CAA" w14:textId="77777777" w:rsidR="00F4136F" w:rsidRDefault="00E27E4F">
      <w:pPr>
        <w:pStyle w:val="Headerorfooter20"/>
        <w:framePr w:wrap="around" w:vAnchor="page" w:hAnchor="page" w:x="9107" w:y="12943"/>
        <w:shd w:val="clear" w:color="auto" w:fill="auto"/>
        <w:spacing w:line="160" w:lineRule="exact"/>
        <w:ind w:left="20"/>
        <w:jc w:val="left"/>
      </w:pPr>
      <w:r>
        <w:rPr>
          <w:rStyle w:val="Headerorfooter2Spacing0pt"/>
        </w:rPr>
        <w:t>79</w:t>
      </w:r>
    </w:p>
    <w:p w14:paraId="5D297CA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CAC" w14:textId="77777777" w:rsidR="00F4136F" w:rsidRDefault="00E27E4F">
      <w:pPr>
        <w:pStyle w:val="Bodytext40"/>
        <w:framePr w:w="6245" w:h="9145" w:hRule="exact" w:wrap="around" w:vAnchor="page" w:hAnchor="page" w:x="3025" w:y="3145"/>
        <w:shd w:val="clear" w:color="auto" w:fill="auto"/>
        <w:spacing w:after="18" w:line="200" w:lineRule="exact"/>
        <w:ind w:left="20" w:firstLine="0"/>
        <w:jc w:val="left"/>
      </w:pPr>
      <w:r>
        <w:rPr>
          <w:rStyle w:val="Bodytext4Spacing0pt0"/>
          <w:b/>
          <w:bCs/>
        </w:rPr>
        <w:t>вероятностей *&gt;:</w:t>
      </w:r>
    </w:p>
    <w:p w14:paraId="5D297CAD" w14:textId="77777777" w:rsidR="00F4136F" w:rsidRDefault="00E27E4F">
      <w:pPr>
        <w:pStyle w:val="Bodytext100"/>
        <w:framePr w:w="6245" w:h="9145" w:hRule="exact" w:wrap="around" w:vAnchor="page" w:hAnchor="page" w:x="3025" w:y="3145"/>
        <w:shd w:val="clear" w:color="auto" w:fill="auto"/>
        <w:spacing w:after="66" w:line="200" w:lineRule="exact"/>
        <w:ind w:left="20"/>
        <w:jc w:val="center"/>
      </w:pPr>
      <w:r>
        <w:rPr>
          <w:rStyle w:val="Bodytext10Spacing0pt"/>
          <w:b/>
          <w:bCs/>
          <w:i/>
          <w:iCs/>
        </w:rPr>
        <w:t xml:space="preserve">X </w:t>
      </w:r>
      <w:r>
        <w:rPr>
          <w:rStyle w:val="Bodytext10Spacing1pt1"/>
          <w:b/>
          <w:bCs/>
          <w:i/>
          <w:iCs/>
        </w:rPr>
        <w:t>x</w:t>
      </w:r>
      <w:r>
        <w:rPr>
          <w:rStyle w:val="Bodytext10Spacing1pt1"/>
          <w:b/>
          <w:bCs/>
          <w:i/>
          <w:iCs/>
          <w:vertAlign w:val="subscript"/>
        </w:rPr>
        <w:t>t</w:t>
      </w:r>
      <w:r>
        <w:rPr>
          <w:rStyle w:val="Bodytext10Spacing1pt1"/>
          <w:b/>
          <w:bCs/>
          <w:i/>
          <w:iCs/>
        </w:rPr>
        <w:t>x</w:t>
      </w:r>
      <w:r>
        <w:rPr>
          <w:rStyle w:val="Bodytext10Spacing1pt1"/>
          <w:b/>
          <w:bCs/>
          <w:i/>
          <w:iCs/>
          <w:vertAlign w:val="subscript"/>
        </w:rPr>
        <w:t>2</w:t>
      </w:r>
      <w:r>
        <w:rPr>
          <w:rStyle w:val="Bodytext10Spacing1pt1"/>
          <w:b/>
          <w:bCs/>
          <w:i/>
          <w:iCs/>
        </w:rPr>
        <w:t xml:space="preserve"> </w:t>
      </w:r>
      <w:r>
        <w:rPr>
          <w:rStyle w:val="Bodytext10Spacing1pt1"/>
          <w:b/>
          <w:bCs/>
          <w:i/>
          <w:iCs/>
          <w:lang w:val="ru-RU" w:eastAsia="ru-RU" w:bidi="ru-RU"/>
        </w:rPr>
        <w:t xml:space="preserve">У </w:t>
      </w:r>
      <w:r>
        <w:rPr>
          <w:rStyle w:val="Bodytext10Spacing1pt1"/>
          <w:b/>
          <w:bCs/>
          <w:i/>
          <w:iCs/>
        </w:rPr>
        <w:t>y</w:t>
      </w:r>
      <w:r>
        <w:rPr>
          <w:rStyle w:val="Bodytext10Spacing1pt1"/>
          <w:b/>
          <w:bCs/>
          <w:i/>
          <w:iCs/>
          <w:vertAlign w:val="subscript"/>
        </w:rPr>
        <w:t>t</w:t>
      </w:r>
      <w:r>
        <w:rPr>
          <w:rStyle w:val="Bodytext10Spacing1pt1"/>
          <w:b/>
          <w:bCs/>
          <w:i/>
          <w:iCs/>
        </w:rPr>
        <w:t>y</w:t>
      </w:r>
      <w:r>
        <w:rPr>
          <w:rStyle w:val="Bodytext10Spacing1pt1"/>
          <w:b/>
          <w:bCs/>
          <w:i/>
          <w:iCs/>
          <w:vertAlign w:val="subscript"/>
        </w:rPr>
        <w:t>2</w:t>
      </w:r>
    </w:p>
    <w:p w14:paraId="5D297CAE" w14:textId="77777777" w:rsidR="00F4136F" w:rsidRDefault="00E27E4F">
      <w:pPr>
        <w:pStyle w:val="Bodytext100"/>
        <w:framePr w:w="6245" w:h="9145" w:hRule="exact" w:wrap="around" w:vAnchor="page" w:hAnchor="page" w:x="3025" w:y="3145"/>
        <w:shd w:val="clear" w:color="auto" w:fill="auto"/>
        <w:spacing w:after="20" w:line="200" w:lineRule="exact"/>
        <w:ind w:left="40"/>
        <w:jc w:val="center"/>
      </w:pPr>
      <w:r>
        <w:rPr>
          <w:rStyle w:val="Bodytext10Spacing0pt"/>
          <w:b/>
          <w:bCs/>
          <w:i/>
          <w:iCs/>
        </w:rPr>
        <w:t xml:space="preserve">Р </w:t>
      </w:r>
      <w:r>
        <w:rPr>
          <w:rStyle w:val="Bodytext10Spacing0pt"/>
          <w:b/>
          <w:bCs/>
          <w:i/>
          <w:iCs/>
          <w:lang w:val="en-US" w:eastAsia="en-US" w:bidi="en-US"/>
        </w:rPr>
        <w:t xml:space="preserve">PiPi </w:t>
      </w:r>
      <w:r>
        <w:rPr>
          <w:rStyle w:val="Bodytext10Spacing0pt"/>
          <w:b/>
          <w:bCs/>
          <w:i/>
          <w:iCs/>
        </w:rPr>
        <w:t xml:space="preserve">ё </w:t>
      </w:r>
      <w:r>
        <w:rPr>
          <w:rStyle w:val="Bodytext10Spacing0pt"/>
          <w:b/>
          <w:bCs/>
          <w:i/>
          <w:iCs/>
          <w:lang w:val="en-US" w:eastAsia="en-US" w:bidi="en-US"/>
        </w:rPr>
        <w:t>g\gi</w:t>
      </w:r>
    </w:p>
    <w:p w14:paraId="5D297CAF" w14:textId="77777777" w:rsidR="00F4136F" w:rsidRDefault="00E27E4F">
      <w:pPr>
        <w:pStyle w:val="Bodytext40"/>
        <w:framePr w:w="6245" w:h="9145" w:hRule="exact" w:wrap="around" w:vAnchor="page" w:hAnchor="page" w:x="3025" w:y="3145"/>
        <w:shd w:val="clear" w:color="auto" w:fill="auto"/>
        <w:spacing w:after="73" w:line="216" w:lineRule="exact"/>
        <w:ind w:left="20" w:right="40" w:firstLine="360"/>
        <w:jc w:val="both"/>
      </w:pPr>
      <w:r>
        <w:rPr>
          <w:rStyle w:val="Bodytext4Spacing0pt0"/>
          <w:b/>
          <w:bCs/>
        </w:rPr>
        <w:t xml:space="preserve">Составим все значения, которые может принимать случайная величина </w:t>
      </w:r>
      <w:r>
        <w:rPr>
          <w:rStyle w:val="Bodytext4Italic4"/>
          <w:b/>
          <w:bCs/>
          <w:lang w:val="en-US" w:eastAsia="en-US" w:bidi="en-US"/>
        </w:rPr>
        <w:t>XY</w:t>
      </w:r>
      <w:r>
        <w:rPr>
          <w:rStyle w:val="Bodytext4Italic4"/>
          <w:b/>
          <w:bCs/>
        </w:rPr>
        <w:t>.</w:t>
      </w:r>
      <w:r>
        <w:rPr>
          <w:rStyle w:val="Bodytext4Spacing0pt0"/>
          <w:b/>
          <w:bCs/>
        </w:rPr>
        <w:t xml:space="preserve"> Для этого перемножим все воз</w:t>
      </w:r>
      <w:r>
        <w:rPr>
          <w:rStyle w:val="Bodytext4Spacing0pt0"/>
          <w:b/>
          <w:bCs/>
        </w:rPr>
        <w:softHyphen/>
        <w:t xml:space="preserve">можные значения </w:t>
      </w:r>
      <w:r>
        <w:rPr>
          <w:rStyle w:val="Bodytext4Italic4"/>
          <w:b/>
          <w:bCs/>
        </w:rPr>
        <w:t>X</w:t>
      </w:r>
      <w:r>
        <w:rPr>
          <w:rStyle w:val="Bodytext4Spacing0pt0"/>
          <w:b/>
          <w:bCs/>
        </w:rPr>
        <w:t xml:space="preserve"> на каждое возможное значение </w:t>
      </w:r>
      <w:r>
        <w:rPr>
          <w:rStyle w:val="Bodytext4Italic4"/>
          <w:b/>
          <w:bCs/>
          <w:lang w:val="en-US" w:eastAsia="en-US" w:bidi="en-US"/>
        </w:rPr>
        <w:t xml:space="preserve">Y; </w:t>
      </w:r>
      <w:r>
        <w:rPr>
          <w:rStyle w:val="Bodytext4Spacing0pt0"/>
          <w:b/>
          <w:bCs/>
        </w:rPr>
        <w:t xml:space="preserve">в итоге получим </w:t>
      </w:r>
      <w:r>
        <w:rPr>
          <w:rStyle w:val="Bodytext4Italic4"/>
          <w:b/>
          <w:bCs/>
          <w:lang w:val="en-US" w:eastAsia="en-US" w:bidi="en-US"/>
        </w:rPr>
        <w:t>x</w:t>
      </w:r>
      <w:r>
        <w:rPr>
          <w:rStyle w:val="Bodytext4Italic4"/>
          <w:b/>
          <w:bCs/>
          <w:vertAlign w:val="subscript"/>
          <w:lang w:val="en-US" w:eastAsia="en-US" w:bidi="en-US"/>
        </w:rPr>
        <w:t>l</w:t>
      </w:r>
      <w:r>
        <w:rPr>
          <w:rStyle w:val="Bodytext4Italic4"/>
          <w:b/>
          <w:bCs/>
          <w:lang w:val="en-US" w:eastAsia="en-US" w:bidi="en-US"/>
        </w:rPr>
        <w:t>y</w:t>
      </w:r>
      <w:r>
        <w:rPr>
          <w:rStyle w:val="Bodytext4Italic4"/>
          <w:b/>
          <w:bCs/>
          <w:vertAlign w:val="subscript"/>
          <w:lang w:val="en-US" w:eastAsia="en-US" w:bidi="en-US"/>
        </w:rPr>
        <w:t>1</w:t>
      </w:r>
      <w:r>
        <w:rPr>
          <w:rStyle w:val="Bodytext4Italic4"/>
          <w:b/>
          <w:bCs/>
          <w:lang w:val="en-US" w:eastAsia="en-US" w:bidi="en-US"/>
        </w:rPr>
        <w:t>, x</w:t>
      </w:r>
      <w:r>
        <w:rPr>
          <w:rStyle w:val="Bodytext4Italic4"/>
          <w:b/>
          <w:bCs/>
          <w:vertAlign w:val="subscript"/>
          <w:lang w:val="en-US" w:eastAsia="en-US" w:bidi="en-US"/>
        </w:rPr>
        <w:t>2</w:t>
      </w:r>
      <w:r>
        <w:rPr>
          <w:rStyle w:val="Bodytext4Italic4"/>
          <w:b/>
          <w:bCs/>
          <w:lang w:val="en-US" w:eastAsia="en-US" w:bidi="en-US"/>
        </w:rPr>
        <w:t>y</w:t>
      </w:r>
      <w:r>
        <w:rPr>
          <w:rStyle w:val="Bodytext4Italic4"/>
          <w:b/>
          <w:bCs/>
          <w:vertAlign w:val="subscript"/>
          <w:lang w:val="en-US" w:eastAsia="en-US" w:bidi="en-US"/>
        </w:rPr>
        <w:t>t</w:t>
      </w:r>
      <w:r>
        <w:rPr>
          <w:rStyle w:val="Bodytext4Italic4"/>
          <w:b/>
          <w:bCs/>
          <w:lang w:val="en-US" w:eastAsia="en-US" w:bidi="en-US"/>
        </w:rPr>
        <w:t xml:space="preserve">, </w:t>
      </w:r>
      <w:r>
        <w:rPr>
          <w:rStyle w:val="Bodytext4Italic5"/>
          <w:b/>
          <w:bCs/>
        </w:rPr>
        <w:t>х</w:t>
      </w:r>
      <w:r>
        <w:rPr>
          <w:rStyle w:val="Bodytext4Italic5"/>
          <w:b/>
          <w:bCs/>
          <w:vertAlign w:val="subscript"/>
        </w:rPr>
        <w:t>х</w:t>
      </w:r>
      <w:r>
        <w:rPr>
          <w:rStyle w:val="Bodytext4Italic5"/>
          <w:b/>
          <w:bCs/>
        </w:rPr>
        <w:t>у</w:t>
      </w:r>
      <w:r>
        <w:rPr>
          <w:rStyle w:val="Bodytext4Italic5"/>
          <w:b/>
          <w:bCs/>
          <w:vertAlign w:val="subscript"/>
        </w:rPr>
        <w:t>2</w:t>
      </w:r>
      <w:r>
        <w:rPr>
          <w:rStyle w:val="Bodytext4Spacing0pt0"/>
          <w:b/>
          <w:bCs/>
        </w:rPr>
        <w:t xml:space="preserve"> и </w:t>
      </w:r>
      <w:r>
        <w:rPr>
          <w:rStyle w:val="Bodytext4Italic4"/>
          <w:b/>
          <w:bCs/>
        </w:rPr>
        <w:t>х</w:t>
      </w:r>
      <w:r>
        <w:rPr>
          <w:rStyle w:val="Bodytext4Italic4"/>
          <w:b/>
          <w:bCs/>
          <w:vertAlign w:val="subscript"/>
        </w:rPr>
        <w:t>2</w:t>
      </w:r>
      <w:r>
        <w:rPr>
          <w:rStyle w:val="Bodytext4Italic4"/>
          <w:b/>
          <w:bCs/>
        </w:rPr>
        <w:t>у</w:t>
      </w:r>
      <w:r>
        <w:rPr>
          <w:rStyle w:val="Bodytext4Italic4"/>
          <w:b/>
          <w:bCs/>
          <w:vertAlign w:val="subscript"/>
        </w:rPr>
        <w:t>2</w:t>
      </w:r>
      <w:r>
        <w:rPr>
          <w:rStyle w:val="Bodytext4Italic4"/>
          <w:b/>
          <w:bCs/>
        </w:rPr>
        <w:t>.</w:t>
      </w:r>
      <w:r>
        <w:rPr>
          <w:rStyle w:val="Bodytext4Spacing0pt0"/>
          <w:b/>
          <w:bCs/>
        </w:rPr>
        <w:t xml:space="preserve"> Учитывая заме</w:t>
      </w:r>
      <w:r>
        <w:rPr>
          <w:rStyle w:val="Bodytext4Spacing0pt0"/>
          <w:b/>
          <w:bCs/>
        </w:rPr>
        <w:softHyphen/>
        <w:t xml:space="preserve">чание 3, напишем закон распределения </w:t>
      </w:r>
      <w:r>
        <w:rPr>
          <w:rStyle w:val="Bodytext4Italic4"/>
          <w:b/>
          <w:bCs/>
          <w:lang w:val="en-US" w:eastAsia="en-US" w:bidi="en-US"/>
        </w:rPr>
        <w:t>XY,</w:t>
      </w:r>
      <w:r>
        <w:rPr>
          <w:rStyle w:val="Bodytext4Spacing0pt0"/>
          <w:b/>
          <w:bCs/>
          <w:lang w:val="en-US" w:eastAsia="en-US" w:bidi="en-US"/>
        </w:rPr>
        <w:t xml:space="preserve"> </w:t>
      </w:r>
      <w:r>
        <w:rPr>
          <w:rStyle w:val="Bodytext4Spacing0pt0"/>
          <w:b/>
          <w:bCs/>
        </w:rPr>
        <w:t>предполагая для простоты, что все возможные значения произведения различны (если это не так, то доказательство проводится аналогично):</w:t>
      </w:r>
    </w:p>
    <w:p w14:paraId="5D297CB0" w14:textId="77777777" w:rsidR="00F4136F" w:rsidRDefault="00E27E4F">
      <w:pPr>
        <w:pStyle w:val="Bodytext100"/>
        <w:framePr w:w="6245" w:h="9145" w:hRule="exact" w:wrap="around" w:vAnchor="page" w:hAnchor="page" w:x="3025" w:y="3145"/>
        <w:shd w:val="clear" w:color="auto" w:fill="auto"/>
        <w:spacing w:after="20" w:line="200" w:lineRule="exact"/>
        <w:ind w:left="1600"/>
      </w:pPr>
      <w:r>
        <w:rPr>
          <w:rStyle w:val="Bodytext10Spacing0pt"/>
          <w:b/>
          <w:bCs/>
          <w:i/>
          <w:iCs/>
          <w:lang w:val="en-US" w:eastAsia="en-US" w:bidi="en-US"/>
        </w:rPr>
        <w:t xml:space="preserve">XY </w:t>
      </w:r>
      <w:r>
        <w:rPr>
          <w:rStyle w:val="Bodytext10Spacing0pt"/>
          <w:b/>
          <w:bCs/>
          <w:i/>
          <w:iCs/>
        </w:rPr>
        <w:t xml:space="preserve">Х\У </w:t>
      </w:r>
      <w:r>
        <w:rPr>
          <w:rStyle w:val="Bodytext10Spacing0pt"/>
          <w:b/>
          <w:bCs/>
          <w:i/>
          <w:iCs/>
          <w:vertAlign w:val="subscript"/>
          <w:lang w:val="en-US" w:eastAsia="en-US" w:bidi="en-US"/>
        </w:rPr>
        <w:t>1</w:t>
      </w:r>
      <w:r>
        <w:rPr>
          <w:rStyle w:val="Bodytext10Spacing0pt"/>
          <w:b/>
          <w:bCs/>
          <w:i/>
          <w:iCs/>
          <w:lang w:val="en-US" w:eastAsia="en-US" w:bidi="en-US"/>
        </w:rPr>
        <w:t xml:space="preserve"> </w:t>
      </w:r>
      <w:r>
        <w:rPr>
          <w:rStyle w:val="Bodytext10Spacing0pt"/>
          <w:b/>
          <w:bCs/>
          <w:i/>
          <w:iCs/>
        </w:rPr>
        <w:t xml:space="preserve">х^у </w:t>
      </w:r>
      <w:r>
        <w:rPr>
          <w:rStyle w:val="Bodytext10Spacing0pt"/>
          <w:b/>
          <w:bCs/>
          <w:i/>
          <w:iCs/>
          <w:lang w:val="en-US" w:eastAsia="en-US" w:bidi="en-US"/>
        </w:rPr>
        <w:t xml:space="preserve">i </w:t>
      </w:r>
      <w:r>
        <w:rPr>
          <w:rStyle w:val="Bodytext10Spacing0pt"/>
          <w:b/>
          <w:bCs/>
          <w:i/>
          <w:iCs/>
        </w:rPr>
        <w:t>х</w:t>
      </w:r>
      <w:r>
        <w:rPr>
          <w:rStyle w:val="Bodytext10Spacing0pt"/>
          <w:b/>
          <w:bCs/>
          <w:i/>
          <w:iCs/>
          <w:vertAlign w:val="subscript"/>
        </w:rPr>
        <w:t>х</w:t>
      </w:r>
      <w:r>
        <w:rPr>
          <w:rStyle w:val="Bodytext10Spacing0pt"/>
          <w:b/>
          <w:bCs/>
          <w:i/>
          <w:iCs/>
        </w:rPr>
        <w:t xml:space="preserve">у </w:t>
      </w:r>
      <w:r>
        <w:rPr>
          <w:rStyle w:val="Bodytext10Candara0"/>
          <w:i/>
          <w:iCs/>
        </w:rPr>
        <w:t>2</w:t>
      </w:r>
      <w:r>
        <w:rPr>
          <w:rStyle w:val="Bodytext10Spacing0pt"/>
          <w:b/>
          <w:bCs/>
          <w:i/>
          <w:iCs/>
        </w:rPr>
        <w:t xml:space="preserve"> х </w:t>
      </w:r>
      <w:r>
        <w:rPr>
          <w:rStyle w:val="Bodytext10Spacing0pt"/>
          <w:b/>
          <w:bCs/>
          <w:i/>
          <w:iCs/>
          <w:vertAlign w:val="subscript"/>
        </w:rPr>
        <w:t>2</w:t>
      </w:r>
      <w:r>
        <w:rPr>
          <w:rStyle w:val="Bodytext10Spacing0pt"/>
          <w:b/>
          <w:bCs/>
          <w:i/>
          <w:iCs/>
        </w:rPr>
        <w:t>У %</w:t>
      </w:r>
    </w:p>
    <w:p w14:paraId="5D297CB1" w14:textId="77777777" w:rsidR="00F4136F" w:rsidRDefault="00E27E4F">
      <w:pPr>
        <w:pStyle w:val="Bodytext100"/>
        <w:framePr w:w="6245" w:h="9145" w:hRule="exact" w:wrap="around" w:vAnchor="page" w:hAnchor="page" w:x="3025" w:y="3145"/>
        <w:shd w:val="clear" w:color="auto" w:fill="auto"/>
        <w:tabs>
          <w:tab w:val="center" w:pos="2406"/>
          <w:tab w:val="right" w:pos="3211"/>
          <w:tab w:val="left" w:pos="3534"/>
        </w:tabs>
        <w:spacing w:after="9" w:line="210" w:lineRule="exact"/>
        <w:ind w:left="1600"/>
      </w:pPr>
      <w:r>
        <w:rPr>
          <w:rStyle w:val="Bodytext10Spacing0pt"/>
          <w:b/>
          <w:bCs/>
          <w:i/>
          <w:iCs/>
        </w:rPr>
        <w:t>Р</w:t>
      </w:r>
      <w:r>
        <w:rPr>
          <w:rStyle w:val="Bodytext10Spacing0pt"/>
          <w:b/>
          <w:bCs/>
          <w:i/>
          <w:iCs/>
        </w:rPr>
        <w:tab/>
      </w:r>
      <w:r>
        <w:rPr>
          <w:rStyle w:val="Bodytext10Spacing1pt1"/>
          <w:b/>
          <w:bCs/>
          <w:i/>
          <w:iCs/>
        </w:rPr>
        <w:t>Plgx</w:t>
      </w:r>
      <w:r>
        <w:rPr>
          <w:rStyle w:val="Bodytext10Spacing0pt"/>
          <w:b/>
          <w:bCs/>
          <w:i/>
          <w:iCs/>
          <w:lang w:val="en-US" w:eastAsia="en-US" w:bidi="en-US"/>
        </w:rPr>
        <w:tab/>
        <w:t>Pigi</w:t>
      </w:r>
      <w:r>
        <w:rPr>
          <w:rStyle w:val="Bodytext10Spacing0pt"/>
          <w:b/>
          <w:bCs/>
          <w:i/>
          <w:iCs/>
          <w:lang w:val="en-US" w:eastAsia="en-US" w:bidi="en-US"/>
        </w:rPr>
        <w:tab/>
        <w:t>Pig</w:t>
      </w:r>
      <w:r>
        <w:rPr>
          <w:rStyle w:val="Bodytext10Candara"/>
        </w:rPr>
        <w:t>1</w:t>
      </w:r>
      <w:r>
        <w:rPr>
          <w:rStyle w:val="Bodytext10NotItalic3"/>
          <w:b/>
          <w:bCs/>
        </w:rPr>
        <w:t xml:space="preserve"> </w:t>
      </w:r>
      <w:r>
        <w:rPr>
          <w:rStyle w:val="Bodytext10Spacing1pt1"/>
          <w:b/>
          <w:bCs/>
          <w:i/>
          <w:iCs/>
        </w:rPr>
        <w:t>P</w:t>
      </w:r>
      <w:r>
        <w:rPr>
          <w:rStyle w:val="Bodytext10Spacing1pt1"/>
          <w:b/>
          <w:bCs/>
          <w:i/>
          <w:iCs/>
          <w:vertAlign w:val="subscript"/>
        </w:rPr>
        <w:t>t</w:t>
      </w:r>
      <w:r>
        <w:rPr>
          <w:rStyle w:val="Bodytext10Spacing1pt1"/>
          <w:b/>
          <w:bCs/>
          <w:i/>
          <w:iCs/>
        </w:rPr>
        <w:t>g,</w:t>
      </w:r>
    </w:p>
    <w:p w14:paraId="5D297CB2" w14:textId="77777777" w:rsidR="00F4136F" w:rsidRDefault="00E27E4F">
      <w:pPr>
        <w:pStyle w:val="Bodytext40"/>
        <w:framePr w:w="6245" w:h="9145" w:hRule="exact" w:wrap="around" w:vAnchor="page" w:hAnchor="page" w:x="3025" w:y="3145"/>
        <w:shd w:val="clear" w:color="auto" w:fill="auto"/>
        <w:spacing w:line="221" w:lineRule="exact"/>
        <w:ind w:left="20" w:right="40" w:firstLine="360"/>
        <w:jc w:val="both"/>
      </w:pPr>
      <w:r>
        <w:rPr>
          <w:rStyle w:val="Bodytext4Spacing0pt0"/>
          <w:b/>
          <w:bCs/>
        </w:rPr>
        <w:t>Математическое ожидание равно сумме произведений всех возможных значений на их вероятности:</w:t>
      </w:r>
    </w:p>
    <w:p w14:paraId="5D297CB3" w14:textId="77777777" w:rsidR="00F4136F" w:rsidRDefault="00E27E4F">
      <w:pPr>
        <w:pStyle w:val="Bodytext100"/>
        <w:framePr w:w="6245" w:h="9145" w:hRule="exact" w:wrap="around" w:vAnchor="page" w:hAnchor="page" w:x="3025" w:y="3145"/>
        <w:shd w:val="clear" w:color="auto" w:fill="auto"/>
        <w:spacing w:after="146" w:line="307" w:lineRule="exact"/>
        <w:ind w:left="20" w:right="340" w:firstLine="360"/>
        <w:jc w:val="left"/>
      </w:pPr>
      <w:r>
        <w:rPr>
          <w:rStyle w:val="Bodytext10Spacing1pt1"/>
          <w:b/>
          <w:bCs/>
          <w:i/>
          <w:iCs/>
          <w:lang w:val="ru-RU" w:eastAsia="ru-RU" w:bidi="ru-RU"/>
        </w:rPr>
        <w:t xml:space="preserve">М </w:t>
      </w:r>
      <w:r>
        <w:rPr>
          <w:rStyle w:val="Bodytext10Spacing1pt2"/>
          <w:b/>
          <w:bCs/>
          <w:i/>
          <w:iCs/>
        </w:rPr>
        <w:t>(XY)</w:t>
      </w:r>
      <w:r>
        <w:rPr>
          <w:rStyle w:val="Bodytext10NotItalic3"/>
          <w:b/>
          <w:bCs/>
          <w:lang w:val="en-US" w:eastAsia="en-US" w:bidi="en-US"/>
        </w:rPr>
        <w:t xml:space="preserve"> </w:t>
      </w:r>
      <w:r>
        <w:rPr>
          <w:rStyle w:val="Bodytext10NotItalic3"/>
          <w:b/>
          <w:bCs/>
        </w:rPr>
        <w:t xml:space="preserve">= </w:t>
      </w:r>
      <w:r>
        <w:rPr>
          <w:rStyle w:val="Bodytext10Spacing0pt"/>
          <w:b/>
          <w:bCs/>
          <w:i/>
          <w:iCs/>
          <w:lang w:val="en-US" w:eastAsia="en-US" w:bidi="en-US"/>
        </w:rPr>
        <w:t>x</w:t>
      </w:r>
      <w:r>
        <w:rPr>
          <w:rStyle w:val="Bodytext10Spacing0pt"/>
          <w:b/>
          <w:bCs/>
          <w:i/>
          <w:iCs/>
          <w:vertAlign w:val="subscript"/>
          <w:lang w:val="en-US" w:eastAsia="en-US" w:bidi="en-US"/>
        </w:rPr>
        <w:t>l</w:t>
      </w:r>
      <w:r>
        <w:rPr>
          <w:rStyle w:val="Bodytext10Spacing0pt"/>
          <w:b/>
          <w:bCs/>
          <w:i/>
          <w:iCs/>
          <w:lang w:val="en-US" w:eastAsia="en-US" w:bidi="en-US"/>
        </w:rPr>
        <w:t>y</w:t>
      </w:r>
      <w:r>
        <w:rPr>
          <w:rStyle w:val="Bodytext10Spacing0pt"/>
          <w:b/>
          <w:bCs/>
          <w:i/>
          <w:iCs/>
          <w:vertAlign w:val="subscript"/>
          <w:lang w:val="en-US" w:eastAsia="en-US" w:bidi="en-US"/>
        </w:rPr>
        <w:t>1</w:t>
      </w:r>
      <w:r>
        <w:rPr>
          <w:rStyle w:val="Bodytext10NotItalic3"/>
          <w:b/>
          <w:bCs/>
          <w:lang w:val="en-US" w:eastAsia="en-US" w:bidi="en-US"/>
        </w:rPr>
        <w:t xml:space="preserve"> </w:t>
      </w:r>
      <w:r>
        <w:rPr>
          <w:rStyle w:val="Bodytext10NotItalic3"/>
          <w:b/>
          <w:bCs/>
        </w:rPr>
        <w:t xml:space="preserve">• </w:t>
      </w:r>
      <w:r>
        <w:rPr>
          <w:rStyle w:val="Bodytext10Spacing1pt1"/>
          <w:b/>
          <w:bCs/>
          <w:i/>
          <w:iCs/>
        </w:rPr>
        <w:t>p</w:t>
      </w:r>
      <w:r>
        <w:rPr>
          <w:rStyle w:val="Bodytext10Spacing1pt1"/>
          <w:b/>
          <w:bCs/>
          <w:i/>
          <w:iCs/>
          <w:vertAlign w:val="subscript"/>
        </w:rPr>
        <w:t>x</w:t>
      </w:r>
      <w:r>
        <w:rPr>
          <w:rStyle w:val="Bodytext10Spacing1pt1"/>
          <w:b/>
          <w:bCs/>
          <w:i/>
          <w:iCs/>
        </w:rPr>
        <w:t>g</w:t>
      </w:r>
      <w:r>
        <w:rPr>
          <w:rStyle w:val="Bodytext10Spacing1pt1"/>
          <w:b/>
          <w:bCs/>
          <w:i/>
          <w:iCs/>
          <w:vertAlign w:val="subscript"/>
        </w:rPr>
        <w:t>x</w:t>
      </w:r>
      <w:r>
        <w:rPr>
          <w:rStyle w:val="Bodytext10NotItalic3"/>
          <w:b/>
          <w:bCs/>
          <w:lang w:val="en-US" w:eastAsia="en-US" w:bidi="en-US"/>
        </w:rPr>
        <w:t xml:space="preserve"> </w:t>
      </w:r>
      <w:r>
        <w:rPr>
          <w:rStyle w:val="Bodytext10NotItalic3"/>
          <w:b/>
          <w:bCs/>
        </w:rPr>
        <w:t xml:space="preserve">Ч* </w:t>
      </w:r>
      <w:r>
        <w:rPr>
          <w:rStyle w:val="Bodytext10Spacing1pt1"/>
          <w:b/>
          <w:bCs/>
          <w:i/>
          <w:iCs/>
          <w:lang w:val="ru-RU" w:eastAsia="ru-RU" w:bidi="ru-RU"/>
        </w:rPr>
        <w:t>х</w:t>
      </w:r>
      <w:r>
        <w:rPr>
          <w:rStyle w:val="Bodytext10Spacing1pt1"/>
          <w:b/>
          <w:bCs/>
          <w:i/>
          <w:iCs/>
          <w:vertAlign w:val="subscript"/>
          <w:lang w:val="ru-RU" w:eastAsia="ru-RU" w:bidi="ru-RU"/>
        </w:rPr>
        <w:t>2</w:t>
      </w:r>
      <w:r>
        <w:rPr>
          <w:rStyle w:val="Bodytext10Spacing1pt1"/>
          <w:b/>
          <w:bCs/>
          <w:i/>
          <w:iCs/>
          <w:lang w:val="ru-RU" w:eastAsia="ru-RU" w:bidi="ru-RU"/>
        </w:rPr>
        <w:t>у</w:t>
      </w:r>
      <w:r>
        <w:rPr>
          <w:rStyle w:val="Bodytext10Spacing1pt1"/>
          <w:b/>
          <w:bCs/>
          <w:i/>
          <w:iCs/>
          <w:vertAlign w:val="subscript"/>
          <w:lang w:val="ru-RU" w:eastAsia="ru-RU" w:bidi="ru-RU"/>
        </w:rPr>
        <w:t>х</w:t>
      </w:r>
      <w:r>
        <w:rPr>
          <w:rStyle w:val="Bodytext10Spacing0pt"/>
          <w:b/>
          <w:bCs/>
          <w:i/>
          <w:iCs/>
        </w:rPr>
        <w:t xml:space="preserve"> - </w:t>
      </w:r>
      <w:r>
        <w:rPr>
          <w:rStyle w:val="Bodytext10Spacing0pt"/>
          <w:b/>
          <w:bCs/>
          <w:i/>
          <w:iCs/>
          <w:lang w:val="en-US" w:eastAsia="en-US" w:bidi="en-US"/>
        </w:rPr>
        <w:t>p</w:t>
      </w:r>
      <w:r>
        <w:rPr>
          <w:rStyle w:val="Bodytext10Spacing0pt"/>
          <w:b/>
          <w:bCs/>
          <w:i/>
          <w:iCs/>
          <w:vertAlign w:val="subscript"/>
          <w:lang w:val="en-US" w:eastAsia="en-US" w:bidi="en-US"/>
        </w:rPr>
        <w:t>2</w:t>
      </w:r>
      <w:r>
        <w:rPr>
          <w:rStyle w:val="Bodytext10Spacing0pt"/>
          <w:b/>
          <w:bCs/>
          <w:i/>
          <w:iCs/>
          <w:lang w:val="en-US" w:eastAsia="en-US" w:bidi="en-US"/>
        </w:rPr>
        <w:t>gi</w:t>
      </w:r>
      <w:r>
        <w:rPr>
          <w:rStyle w:val="Bodytext10NotItalic3"/>
          <w:b/>
          <w:bCs/>
          <w:lang w:val="en-US" w:eastAsia="en-US" w:bidi="en-US"/>
        </w:rPr>
        <w:t xml:space="preserve"> </w:t>
      </w:r>
      <w:r>
        <w:rPr>
          <w:rStyle w:val="Bodytext10NotItalic3"/>
          <w:b/>
          <w:bCs/>
        </w:rPr>
        <w:t xml:space="preserve">Ч~ </w:t>
      </w:r>
      <w:r>
        <w:rPr>
          <w:rStyle w:val="Bodytext10Spacing1pt1"/>
          <w:b/>
          <w:bCs/>
          <w:i/>
          <w:iCs/>
          <w:lang w:val="ru-RU" w:eastAsia="ru-RU" w:bidi="ru-RU"/>
        </w:rPr>
        <w:t>х</w:t>
      </w:r>
      <w:r>
        <w:rPr>
          <w:rStyle w:val="Bodytext10Spacing1pt1"/>
          <w:b/>
          <w:bCs/>
          <w:i/>
          <w:iCs/>
          <w:vertAlign w:val="subscript"/>
          <w:lang w:val="ru-RU" w:eastAsia="ru-RU" w:bidi="ru-RU"/>
        </w:rPr>
        <w:t>х</w:t>
      </w:r>
      <w:r>
        <w:rPr>
          <w:rStyle w:val="Bodytext10Spacing1pt1"/>
          <w:b/>
          <w:bCs/>
          <w:i/>
          <w:iCs/>
          <w:lang w:val="ru-RU" w:eastAsia="ru-RU" w:bidi="ru-RU"/>
        </w:rPr>
        <w:t>у</w:t>
      </w:r>
      <w:r>
        <w:rPr>
          <w:rStyle w:val="Bodytext10Spacing1pt1"/>
          <w:b/>
          <w:bCs/>
          <w:i/>
          <w:iCs/>
          <w:vertAlign w:val="subscript"/>
          <w:lang w:val="ru-RU" w:eastAsia="ru-RU" w:bidi="ru-RU"/>
        </w:rPr>
        <w:t>2</w:t>
      </w:r>
      <w:r>
        <w:rPr>
          <w:rStyle w:val="Bodytext10Spacing0pt"/>
          <w:b/>
          <w:bCs/>
          <w:i/>
          <w:iCs/>
        </w:rPr>
        <w:t xml:space="preserve"> • </w:t>
      </w:r>
      <w:r>
        <w:rPr>
          <w:rStyle w:val="Bodytext10Spacing0pt"/>
          <w:b/>
          <w:bCs/>
          <w:i/>
          <w:iCs/>
          <w:lang w:val="en-US" w:eastAsia="en-US" w:bidi="en-US"/>
        </w:rPr>
        <w:t>p</w:t>
      </w:r>
      <w:r>
        <w:rPr>
          <w:rStyle w:val="Bodytext10Spacing0pt"/>
          <w:b/>
          <w:bCs/>
          <w:i/>
          <w:iCs/>
          <w:vertAlign w:val="subscript"/>
          <w:lang w:val="en-US" w:eastAsia="en-US" w:bidi="en-US"/>
        </w:rPr>
        <w:t>x</w:t>
      </w:r>
      <w:r>
        <w:rPr>
          <w:rStyle w:val="Bodytext10Spacing0pt"/>
          <w:b/>
          <w:bCs/>
          <w:i/>
          <w:iCs/>
          <w:lang w:val="en-US" w:eastAsia="en-US" w:bidi="en-US"/>
        </w:rPr>
        <w:t>g</w:t>
      </w:r>
      <w:r>
        <w:rPr>
          <w:rStyle w:val="Bodytext10Spacing0pt"/>
          <w:b/>
          <w:bCs/>
          <w:i/>
          <w:iCs/>
          <w:vertAlign w:val="subscript"/>
          <w:lang w:val="en-US" w:eastAsia="en-US" w:bidi="en-US"/>
        </w:rPr>
        <w:t>2</w:t>
      </w:r>
      <w:r>
        <w:rPr>
          <w:rStyle w:val="Bodytext10NotItalic3"/>
          <w:b/>
          <w:bCs/>
          <w:lang w:val="en-US" w:eastAsia="en-US" w:bidi="en-US"/>
        </w:rPr>
        <w:t xml:space="preserve"> </w:t>
      </w:r>
      <w:r>
        <w:rPr>
          <w:rStyle w:val="Bodytext10NotItalic3"/>
          <w:b/>
          <w:bCs/>
        </w:rPr>
        <w:t xml:space="preserve">Ч* </w:t>
      </w:r>
      <w:r>
        <w:rPr>
          <w:rStyle w:val="Bodytext10Spacing0pt"/>
          <w:b/>
          <w:bCs/>
          <w:i/>
          <w:iCs/>
        </w:rPr>
        <w:t>Х</w:t>
      </w:r>
      <w:r>
        <w:rPr>
          <w:rStyle w:val="Bodytext10Candara0"/>
          <w:i/>
          <w:iCs/>
        </w:rPr>
        <w:t>2</w:t>
      </w:r>
      <w:r>
        <w:rPr>
          <w:rStyle w:val="Bodytext10Spacing0pt"/>
          <w:b/>
          <w:bCs/>
          <w:i/>
          <w:iCs/>
        </w:rPr>
        <w:t>У</w:t>
      </w:r>
      <w:r>
        <w:rPr>
          <w:rStyle w:val="Bodytext10Candara0"/>
          <w:i/>
          <w:iCs/>
        </w:rPr>
        <w:t>2</w:t>
      </w:r>
      <w:r>
        <w:rPr>
          <w:rStyle w:val="Bodytext10NotItalic3"/>
          <w:b/>
          <w:bCs/>
        </w:rPr>
        <w:t xml:space="preserve"> ■ </w:t>
      </w:r>
      <w:r>
        <w:rPr>
          <w:rStyle w:val="Bodytext10Spacing0pt"/>
          <w:b/>
          <w:bCs/>
          <w:i/>
          <w:iCs/>
          <w:lang w:val="en-US" w:eastAsia="en-US" w:bidi="en-US"/>
        </w:rPr>
        <w:t xml:space="preserve">Pig%&gt; </w:t>
      </w:r>
      <w:r>
        <w:rPr>
          <w:rStyle w:val="Bodytext10NotItalic3"/>
          <w:b/>
          <w:bCs/>
        </w:rPr>
        <w:t>или</w:t>
      </w:r>
    </w:p>
    <w:p w14:paraId="5D297CB4" w14:textId="77777777" w:rsidR="00F4136F" w:rsidRDefault="00E27E4F">
      <w:pPr>
        <w:pStyle w:val="Bodytext100"/>
        <w:framePr w:w="6245" w:h="9145" w:hRule="exact" w:wrap="around" w:vAnchor="page" w:hAnchor="page" w:x="3025" w:y="3145"/>
        <w:shd w:val="clear" w:color="auto" w:fill="auto"/>
        <w:spacing w:after="28" w:line="200" w:lineRule="exact"/>
        <w:ind w:left="40"/>
        <w:jc w:val="center"/>
      </w:pPr>
      <w:r>
        <w:rPr>
          <w:rStyle w:val="Bodytext10Spacing0pt"/>
          <w:b/>
          <w:bCs/>
          <w:i/>
          <w:iCs/>
        </w:rPr>
        <w:t>М-</w:t>
      </w:r>
      <w:r>
        <w:rPr>
          <w:rStyle w:val="Bodytext10NotItalic3"/>
          <w:b/>
          <w:bCs/>
        </w:rPr>
        <w:t xml:space="preserve"> (</w:t>
      </w:r>
      <w:r>
        <w:rPr>
          <w:rStyle w:val="Bodytext10Spacing0pt"/>
          <w:b/>
          <w:bCs/>
          <w:i/>
          <w:iCs/>
          <w:lang w:val="en-US" w:eastAsia="en-US" w:bidi="en-US"/>
        </w:rPr>
        <w:t>XY</w:t>
      </w:r>
      <w:r>
        <w:rPr>
          <w:rStyle w:val="Bodytext10Spacing0pt"/>
          <w:b/>
          <w:bCs/>
          <w:i/>
          <w:iCs/>
        </w:rPr>
        <w:t>)</w:t>
      </w:r>
      <w:r>
        <w:rPr>
          <w:rStyle w:val="Bodytext10NotItalic3"/>
          <w:b/>
          <w:bCs/>
        </w:rPr>
        <w:t xml:space="preserve"> = </w:t>
      </w:r>
      <w:r>
        <w:rPr>
          <w:rStyle w:val="Bodytext10Spacing0pt"/>
          <w:b/>
          <w:bCs/>
          <w:i/>
          <w:iCs/>
          <w:lang w:val="en-US" w:eastAsia="en-US" w:bidi="en-US"/>
        </w:rPr>
        <w:t>y</w:t>
      </w:r>
      <w:r>
        <w:rPr>
          <w:rStyle w:val="Bodytext10Spacing0pt"/>
          <w:b/>
          <w:bCs/>
          <w:i/>
          <w:iCs/>
          <w:vertAlign w:val="subscript"/>
          <w:lang w:val="en-US" w:eastAsia="en-US" w:bidi="en-US"/>
        </w:rPr>
        <w:t>lgl</w:t>
      </w:r>
      <w:r>
        <w:rPr>
          <w:rStyle w:val="Bodytext10NotItalic3"/>
          <w:b/>
          <w:bCs/>
          <w:lang w:val="en-US" w:eastAsia="en-US" w:bidi="en-US"/>
        </w:rPr>
        <w:t xml:space="preserve"> </w:t>
      </w:r>
      <w:r>
        <w:rPr>
          <w:rStyle w:val="Bodytext10NotItalic3"/>
          <w:b/>
          <w:bCs/>
        </w:rPr>
        <w:t>(</w:t>
      </w:r>
      <w:r>
        <w:rPr>
          <w:rStyle w:val="Bodytext10Spacing1pt1"/>
          <w:b/>
          <w:bCs/>
          <w:i/>
          <w:iCs/>
          <w:vertAlign w:val="subscript"/>
        </w:rPr>
        <w:t>Xl</w:t>
      </w:r>
      <w:r>
        <w:rPr>
          <w:rStyle w:val="Bodytext10Spacing1pt1"/>
          <w:b/>
          <w:bCs/>
          <w:i/>
          <w:iCs/>
        </w:rPr>
        <w:t>p</w:t>
      </w:r>
      <w:r>
        <w:rPr>
          <w:rStyle w:val="Bodytext10Spacing1pt1"/>
          <w:b/>
          <w:bCs/>
          <w:i/>
          <w:iCs/>
          <w:vertAlign w:val="subscript"/>
        </w:rPr>
        <w:t>x</w:t>
      </w:r>
      <w:r>
        <w:rPr>
          <w:rStyle w:val="Bodytext10NotItalic3"/>
          <w:b/>
          <w:bCs/>
          <w:lang w:val="en-US" w:eastAsia="en-US" w:bidi="en-US"/>
        </w:rPr>
        <w:t xml:space="preserve"> </w:t>
      </w:r>
      <w:r>
        <w:rPr>
          <w:rStyle w:val="Bodytext10NotItalic3"/>
          <w:b/>
          <w:bCs/>
        </w:rPr>
        <w:t xml:space="preserve">+ </w:t>
      </w:r>
      <w:r>
        <w:rPr>
          <w:rStyle w:val="Bodytext10Spacing1pt1"/>
          <w:b/>
          <w:bCs/>
          <w:i/>
          <w:iCs/>
          <w:lang w:val="ru-RU" w:eastAsia="ru-RU" w:bidi="ru-RU"/>
        </w:rPr>
        <w:t>х</w:t>
      </w:r>
      <w:r>
        <w:rPr>
          <w:rStyle w:val="Bodytext10Spacing1pt1"/>
          <w:b/>
          <w:bCs/>
          <w:i/>
          <w:iCs/>
          <w:vertAlign w:val="subscript"/>
          <w:lang w:val="ru-RU" w:eastAsia="ru-RU" w:bidi="ru-RU"/>
        </w:rPr>
        <w:t>2</w:t>
      </w:r>
      <w:r>
        <w:rPr>
          <w:rStyle w:val="Bodytext10Spacing1pt1"/>
          <w:b/>
          <w:bCs/>
          <w:i/>
          <w:iCs/>
          <w:lang w:val="ru-RU" w:eastAsia="ru-RU" w:bidi="ru-RU"/>
        </w:rPr>
        <w:t>р</w:t>
      </w:r>
      <w:r>
        <w:rPr>
          <w:rStyle w:val="Bodytext10Spacing1pt1"/>
          <w:b/>
          <w:bCs/>
          <w:i/>
          <w:iCs/>
          <w:vertAlign w:val="subscript"/>
          <w:lang w:val="ru-RU" w:eastAsia="ru-RU" w:bidi="ru-RU"/>
        </w:rPr>
        <w:t>2</w:t>
      </w:r>
      <w:r>
        <w:rPr>
          <w:rStyle w:val="Bodytext10Spacing1pt1"/>
          <w:b/>
          <w:bCs/>
          <w:i/>
          <w:iCs/>
          <w:lang w:val="ru-RU" w:eastAsia="ru-RU" w:bidi="ru-RU"/>
        </w:rPr>
        <w:t>)</w:t>
      </w:r>
      <w:r>
        <w:rPr>
          <w:rStyle w:val="Bodytext10NotItalic3"/>
          <w:b/>
          <w:bCs/>
        </w:rPr>
        <w:t xml:space="preserve"> + </w:t>
      </w:r>
      <w:r>
        <w:rPr>
          <w:rStyle w:val="Bodytext10Spacing0pt"/>
          <w:b/>
          <w:bCs/>
          <w:i/>
          <w:iCs/>
          <w:lang w:val="en-US" w:eastAsia="en-US" w:bidi="en-US"/>
        </w:rPr>
        <w:t>y</w:t>
      </w:r>
      <w:r>
        <w:rPr>
          <w:rStyle w:val="Bodytext10Spacing0pt"/>
          <w:b/>
          <w:bCs/>
          <w:i/>
          <w:iCs/>
          <w:vertAlign w:val="subscript"/>
          <w:lang w:val="en-US" w:eastAsia="en-US" w:bidi="en-US"/>
        </w:rPr>
        <w:t>2</w:t>
      </w:r>
      <w:r>
        <w:rPr>
          <w:rStyle w:val="Bodytext10Spacing0pt"/>
          <w:b/>
          <w:bCs/>
          <w:i/>
          <w:iCs/>
          <w:lang w:val="en-US" w:eastAsia="en-US" w:bidi="en-US"/>
        </w:rPr>
        <w:t>g</w:t>
      </w:r>
      <w:r>
        <w:rPr>
          <w:rStyle w:val="Bodytext10Spacing0pt"/>
          <w:b/>
          <w:bCs/>
          <w:i/>
          <w:iCs/>
          <w:vertAlign w:val="subscript"/>
          <w:lang w:val="en-US" w:eastAsia="en-US" w:bidi="en-US"/>
        </w:rPr>
        <w:t>2</w:t>
      </w:r>
      <w:r>
        <w:rPr>
          <w:rStyle w:val="Bodytext10Spacing0pt"/>
          <w:b/>
          <w:bCs/>
          <w:i/>
          <w:iCs/>
          <w:lang w:val="en-US" w:eastAsia="en-US" w:bidi="en-US"/>
        </w:rPr>
        <w:t xml:space="preserve"> </w:t>
      </w:r>
      <w:r>
        <w:rPr>
          <w:rStyle w:val="Bodytext10Spacing1pt1"/>
          <w:b/>
          <w:bCs/>
          <w:i/>
          <w:iCs/>
          <w:lang w:val="ru-RU" w:eastAsia="ru-RU" w:bidi="ru-RU"/>
        </w:rPr>
        <w:t>(х</w:t>
      </w:r>
      <w:r>
        <w:rPr>
          <w:rStyle w:val="Bodytext10Spacing1pt1"/>
          <w:b/>
          <w:bCs/>
          <w:i/>
          <w:iCs/>
          <w:vertAlign w:val="subscript"/>
          <w:lang w:val="ru-RU" w:eastAsia="ru-RU" w:bidi="ru-RU"/>
        </w:rPr>
        <w:t>х</w:t>
      </w:r>
      <w:r>
        <w:rPr>
          <w:rStyle w:val="Bodytext10Spacing1pt1"/>
          <w:b/>
          <w:bCs/>
          <w:i/>
          <w:iCs/>
          <w:lang w:val="ru-RU" w:eastAsia="ru-RU" w:bidi="ru-RU"/>
        </w:rPr>
        <w:t>р</w:t>
      </w:r>
      <w:r>
        <w:rPr>
          <w:rStyle w:val="Bodytext10Spacing1pt1"/>
          <w:b/>
          <w:bCs/>
          <w:i/>
          <w:iCs/>
          <w:vertAlign w:val="subscript"/>
          <w:lang w:val="ru-RU" w:eastAsia="ru-RU" w:bidi="ru-RU"/>
        </w:rPr>
        <w:t>х</w:t>
      </w:r>
      <w:r>
        <w:rPr>
          <w:rStyle w:val="Bodytext10NotItalic3"/>
          <w:b/>
          <w:bCs/>
        </w:rPr>
        <w:t xml:space="preserve"> + </w:t>
      </w:r>
      <w:r>
        <w:rPr>
          <w:rStyle w:val="Bodytext10Spacing1pt1"/>
          <w:b/>
          <w:bCs/>
          <w:i/>
          <w:iCs/>
          <w:lang w:val="ru-RU" w:eastAsia="ru-RU" w:bidi="ru-RU"/>
        </w:rPr>
        <w:t>х</w:t>
      </w:r>
      <w:r>
        <w:rPr>
          <w:rStyle w:val="Bodytext10Spacing1pt1"/>
          <w:b/>
          <w:bCs/>
          <w:i/>
          <w:iCs/>
          <w:vertAlign w:val="subscript"/>
          <w:lang w:val="ru-RU" w:eastAsia="ru-RU" w:bidi="ru-RU"/>
        </w:rPr>
        <w:t>2</w:t>
      </w:r>
      <w:r>
        <w:rPr>
          <w:rStyle w:val="Bodytext10Spacing1pt1"/>
          <w:b/>
          <w:bCs/>
          <w:i/>
          <w:iCs/>
          <w:lang w:val="ru-RU" w:eastAsia="ru-RU" w:bidi="ru-RU"/>
        </w:rPr>
        <w:t>р</w:t>
      </w:r>
      <w:r>
        <w:rPr>
          <w:rStyle w:val="Bodytext10Spacing1pt1"/>
          <w:b/>
          <w:bCs/>
          <w:i/>
          <w:iCs/>
          <w:vertAlign w:val="subscript"/>
          <w:lang w:val="ru-RU" w:eastAsia="ru-RU" w:bidi="ru-RU"/>
        </w:rPr>
        <w:t>2</w:t>
      </w:r>
      <w:r>
        <w:rPr>
          <w:rStyle w:val="Bodytext10Spacing1pt1"/>
          <w:b/>
          <w:bCs/>
          <w:i/>
          <w:iCs/>
          <w:lang w:val="ru-RU" w:eastAsia="ru-RU" w:bidi="ru-RU"/>
        </w:rPr>
        <w:t>)</w:t>
      </w:r>
      <w:r>
        <w:rPr>
          <w:rStyle w:val="Bodytext10NotItalic3"/>
          <w:b/>
          <w:bCs/>
        </w:rPr>
        <w:t xml:space="preserve"> =</w:t>
      </w:r>
    </w:p>
    <w:p w14:paraId="5D297CB5" w14:textId="77777777" w:rsidR="00F4136F" w:rsidRDefault="00E27E4F">
      <w:pPr>
        <w:pStyle w:val="Bodytext100"/>
        <w:framePr w:w="6245" w:h="9145" w:hRule="exact" w:wrap="around" w:vAnchor="page" w:hAnchor="page" w:x="3025" w:y="3145"/>
        <w:shd w:val="clear" w:color="auto" w:fill="auto"/>
        <w:spacing w:after="25" w:line="200" w:lineRule="exact"/>
        <w:ind w:left="40"/>
        <w:jc w:val="center"/>
      </w:pPr>
      <w:r>
        <w:rPr>
          <w:rStyle w:val="Bodytext10Spacing1pt1"/>
          <w:b/>
          <w:bCs/>
          <w:i/>
          <w:iCs/>
        </w:rPr>
        <w:t>= (XiP</w:t>
      </w:r>
      <w:r>
        <w:rPr>
          <w:rStyle w:val="Bodytext10Spacing1pt1"/>
          <w:b/>
          <w:bCs/>
          <w:i/>
          <w:iCs/>
          <w:vertAlign w:val="subscript"/>
        </w:rPr>
        <w:t>1</w:t>
      </w:r>
      <w:r>
        <w:rPr>
          <w:rStyle w:val="Bodytext10Spacing1pt1"/>
          <w:b/>
          <w:bCs/>
          <w:i/>
          <w:iCs/>
        </w:rPr>
        <w:t xml:space="preserve"> + x</w:t>
      </w:r>
      <w:r>
        <w:rPr>
          <w:rStyle w:val="Bodytext10Spacing1pt1"/>
          <w:b/>
          <w:bCs/>
          <w:i/>
          <w:iCs/>
          <w:vertAlign w:val="subscript"/>
        </w:rPr>
        <w:t>2</w:t>
      </w:r>
      <w:r>
        <w:rPr>
          <w:rStyle w:val="Bodytext10Spacing1pt1"/>
          <w:b/>
          <w:bCs/>
          <w:i/>
          <w:iCs/>
        </w:rPr>
        <w:t>p</w:t>
      </w:r>
      <w:r>
        <w:rPr>
          <w:rStyle w:val="Bodytext10Spacing1pt1"/>
          <w:b/>
          <w:bCs/>
          <w:i/>
          <w:iCs/>
          <w:vertAlign w:val="subscript"/>
        </w:rPr>
        <w:t>2</w:t>
      </w:r>
      <w:r>
        <w:rPr>
          <w:rStyle w:val="Bodytext10Spacing1pt1"/>
          <w:b/>
          <w:bCs/>
          <w:i/>
          <w:iCs/>
        </w:rPr>
        <w:t>)(y</w:t>
      </w:r>
      <w:r>
        <w:rPr>
          <w:rStyle w:val="Bodytext10Spacing1pt1"/>
          <w:b/>
          <w:bCs/>
          <w:i/>
          <w:iCs/>
          <w:vertAlign w:val="subscript"/>
        </w:rPr>
        <w:t>1</w:t>
      </w:r>
      <w:r>
        <w:rPr>
          <w:rStyle w:val="Bodytext10Spacing1pt1"/>
          <w:b/>
          <w:bCs/>
          <w:i/>
          <w:iCs/>
        </w:rPr>
        <w:t>g</w:t>
      </w:r>
      <w:r>
        <w:rPr>
          <w:rStyle w:val="Bodytext10Spacing1pt1"/>
          <w:b/>
          <w:bCs/>
          <w:i/>
          <w:iCs/>
          <w:vertAlign w:val="subscript"/>
        </w:rPr>
        <w:t>1</w:t>
      </w:r>
      <w:r>
        <w:rPr>
          <w:rStyle w:val="Bodytext10Spacing0pt"/>
          <w:b/>
          <w:bCs/>
          <w:i/>
          <w:iCs/>
          <w:lang w:val="en-US" w:eastAsia="en-US" w:bidi="en-US"/>
        </w:rPr>
        <w:t xml:space="preserve"> + y</w:t>
      </w:r>
      <w:r>
        <w:rPr>
          <w:rStyle w:val="Bodytext10Spacing0pt"/>
          <w:b/>
          <w:bCs/>
          <w:i/>
          <w:iCs/>
          <w:vertAlign w:val="subscript"/>
          <w:lang w:val="en-US" w:eastAsia="en-US" w:bidi="en-US"/>
        </w:rPr>
        <w:t>2</w:t>
      </w:r>
      <w:r>
        <w:rPr>
          <w:rStyle w:val="Bodytext10Spacing0pt"/>
          <w:b/>
          <w:bCs/>
          <w:i/>
          <w:iCs/>
          <w:lang w:val="en-US" w:eastAsia="en-US" w:bidi="en-US"/>
        </w:rPr>
        <w:t>g</w:t>
      </w:r>
      <w:r>
        <w:rPr>
          <w:rStyle w:val="Bodytext10Spacing0pt"/>
          <w:b/>
          <w:bCs/>
          <w:i/>
          <w:iCs/>
          <w:vertAlign w:val="subscript"/>
          <w:lang w:val="en-US" w:eastAsia="en-US" w:bidi="en-US"/>
        </w:rPr>
        <w:t>2</w:t>
      </w:r>
      <w:r>
        <w:rPr>
          <w:rStyle w:val="Bodytext10Spacing0pt"/>
          <w:b/>
          <w:bCs/>
          <w:i/>
          <w:iCs/>
          <w:lang w:val="en-US" w:eastAsia="en-US" w:bidi="en-US"/>
        </w:rPr>
        <w:t xml:space="preserve">) = </w:t>
      </w:r>
      <w:r>
        <w:rPr>
          <w:rStyle w:val="Bodytext10Spacing1pt2"/>
          <w:b/>
          <w:bCs/>
          <w:i/>
          <w:iCs/>
        </w:rPr>
        <w:t>M{X)-M</w:t>
      </w:r>
      <w:r>
        <w:rPr>
          <w:rStyle w:val="Bodytext10NotItalic3"/>
          <w:b/>
          <w:bCs/>
          <w:lang w:val="en-US" w:eastAsia="en-US" w:bidi="en-US"/>
        </w:rPr>
        <w:t xml:space="preserve"> </w:t>
      </w:r>
      <w:r>
        <w:rPr>
          <w:rStyle w:val="Bodytext10NotItalic3"/>
          <w:b/>
          <w:bCs/>
        </w:rPr>
        <w:t>(У).</w:t>
      </w:r>
    </w:p>
    <w:p w14:paraId="5D297CB6" w14:textId="77777777" w:rsidR="00F4136F" w:rsidRDefault="00E27E4F">
      <w:pPr>
        <w:pStyle w:val="Bodytext100"/>
        <w:framePr w:w="6245" w:h="9145" w:hRule="exact" w:wrap="around" w:vAnchor="page" w:hAnchor="page" w:x="3025" w:y="3145"/>
        <w:shd w:val="clear" w:color="auto" w:fill="auto"/>
        <w:spacing w:after="0" w:line="221" w:lineRule="exact"/>
        <w:ind w:left="20"/>
        <w:jc w:val="left"/>
      </w:pPr>
      <w:r>
        <w:rPr>
          <w:rStyle w:val="Bodytext10NotItalic3"/>
          <w:b/>
          <w:bCs/>
        </w:rPr>
        <w:t xml:space="preserve">Итак, </w:t>
      </w:r>
      <w:r>
        <w:rPr>
          <w:rStyle w:val="Bodytext10Spacing1pt2"/>
          <w:b/>
          <w:bCs/>
          <w:i/>
          <w:iCs/>
        </w:rPr>
        <w:t>M(XY) = M(X)-M(Y).</w:t>
      </w:r>
    </w:p>
    <w:p w14:paraId="5D297CB7" w14:textId="77777777" w:rsidR="00F4136F" w:rsidRDefault="00E27E4F">
      <w:pPr>
        <w:pStyle w:val="Bodytext100"/>
        <w:framePr w:w="6245" w:h="9145" w:hRule="exact" w:wrap="around" w:vAnchor="page" w:hAnchor="page" w:x="3025" w:y="3145"/>
        <w:shd w:val="clear" w:color="auto" w:fill="auto"/>
        <w:spacing w:after="77" w:line="221" w:lineRule="exact"/>
        <w:ind w:left="20" w:right="40" w:firstLine="360"/>
        <w:jc w:val="left"/>
      </w:pPr>
      <w:r>
        <w:rPr>
          <w:rStyle w:val="Bodytext10NotItalic4"/>
          <w:b/>
          <w:bCs/>
        </w:rPr>
        <w:t>Следствие.</w:t>
      </w:r>
      <w:r>
        <w:rPr>
          <w:rStyle w:val="Bodytext10NotItalic3"/>
          <w:b/>
          <w:bCs/>
        </w:rPr>
        <w:t xml:space="preserve"> </w:t>
      </w:r>
      <w:r>
        <w:rPr>
          <w:rStyle w:val="Bodytext10Spacing0pt"/>
          <w:b/>
          <w:bCs/>
          <w:i/>
          <w:iCs/>
        </w:rPr>
        <w:t>Математическое ожидание произведе</w:t>
      </w:r>
      <w:r>
        <w:rPr>
          <w:rStyle w:val="Bodytext10Spacing0pt"/>
          <w:b/>
          <w:bCs/>
          <w:i/>
          <w:iCs/>
        </w:rPr>
        <w:softHyphen/>
        <w:t xml:space="preserve">ния нескольких взаимно независимых случайных величин равно произведению их математических ожиданий. </w:t>
      </w:r>
      <w:r>
        <w:rPr>
          <w:rStyle w:val="Bodytext10NotItalic3"/>
          <w:b/>
          <w:bCs/>
        </w:rPr>
        <w:t>Например, для трех случайных величин имеем:</w:t>
      </w:r>
    </w:p>
    <w:p w14:paraId="5D297CB8" w14:textId="77777777" w:rsidR="00F4136F" w:rsidRDefault="00E27E4F">
      <w:pPr>
        <w:pStyle w:val="Bodytext100"/>
        <w:framePr w:w="6245" w:h="9145" w:hRule="exact" w:wrap="around" w:vAnchor="page" w:hAnchor="page" w:x="3025" w:y="3145"/>
        <w:shd w:val="clear" w:color="auto" w:fill="auto"/>
        <w:spacing w:after="141" w:line="200" w:lineRule="exact"/>
        <w:ind w:left="20"/>
        <w:jc w:val="center"/>
      </w:pPr>
      <w:r>
        <w:rPr>
          <w:rStyle w:val="Bodytext10Spacing0pt"/>
          <w:b/>
          <w:bCs/>
          <w:i/>
          <w:iCs/>
        </w:rPr>
        <w:t>М</w:t>
      </w:r>
      <w:r>
        <w:rPr>
          <w:rStyle w:val="Bodytext10NotItalic3"/>
          <w:b/>
          <w:bCs/>
        </w:rPr>
        <w:t xml:space="preserve"> (</w:t>
      </w:r>
      <w:r>
        <w:rPr>
          <w:rStyle w:val="Bodytext10Spacing0pt"/>
          <w:b/>
          <w:bCs/>
          <w:i/>
          <w:iCs/>
          <w:lang w:val="en-US" w:eastAsia="en-US" w:bidi="en-US"/>
        </w:rPr>
        <w:t>XYZ</w:t>
      </w:r>
      <w:r>
        <w:rPr>
          <w:rStyle w:val="Bodytext10NotItalic3"/>
          <w:b/>
          <w:bCs/>
        </w:rPr>
        <w:t xml:space="preserve">) = </w:t>
      </w:r>
      <w:r>
        <w:rPr>
          <w:rStyle w:val="Bodytext10Spacing0pt"/>
          <w:b/>
          <w:bCs/>
          <w:i/>
          <w:iCs/>
        </w:rPr>
        <w:t>М</w:t>
      </w:r>
      <w:r>
        <w:rPr>
          <w:rStyle w:val="Bodytext10NotItalic3"/>
          <w:b/>
          <w:bCs/>
        </w:rPr>
        <w:t xml:space="preserve"> </w:t>
      </w:r>
      <w:r>
        <w:rPr>
          <w:rStyle w:val="Bodytext10Spacing0pt"/>
          <w:b/>
          <w:bCs/>
          <w:i/>
          <w:iCs/>
        </w:rPr>
        <w:t>(</w:t>
      </w:r>
      <w:r>
        <w:rPr>
          <w:rStyle w:val="Bodytext10Spacing0pt"/>
          <w:b/>
          <w:bCs/>
          <w:i/>
          <w:iCs/>
          <w:lang w:val="en-US" w:eastAsia="en-US" w:bidi="en-US"/>
        </w:rPr>
        <w:t>XY</w:t>
      </w:r>
      <w:r>
        <w:rPr>
          <w:rStyle w:val="Bodytext10NotItalic3"/>
          <w:b/>
          <w:bCs/>
          <w:lang w:val="en-US" w:eastAsia="en-US" w:bidi="en-US"/>
        </w:rPr>
        <w:t xml:space="preserve"> </w:t>
      </w:r>
      <w:r>
        <w:rPr>
          <w:rStyle w:val="Bodytext10NotItalic3"/>
          <w:b/>
          <w:bCs/>
        </w:rPr>
        <w:t>•</w:t>
      </w:r>
      <w:r>
        <w:rPr>
          <w:rStyle w:val="Bodytext10Spacing0pt"/>
          <w:b/>
          <w:bCs/>
          <w:i/>
          <w:iCs/>
          <w:lang w:val="en-US" w:eastAsia="en-US" w:bidi="en-US"/>
        </w:rPr>
        <w:t>Z) = M</w:t>
      </w:r>
      <w:r>
        <w:rPr>
          <w:rStyle w:val="Bodytext10NotItalic3"/>
          <w:b/>
          <w:bCs/>
          <w:lang w:val="en-US" w:eastAsia="en-US" w:bidi="en-US"/>
        </w:rPr>
        <w:t xml:space="preserve"> </w:t>
      </w:r>
      <w:r>
        <w:rPr>
          <w:rStyle w:val="Bodytext10NotItalic3"/>
          <w:b/>
          <w:bCs/>
        </w:rPr>
        <w:t xml:space="preserve">(ЛГ) </w:t>
      </w:r>
      <w:r>
        <w:rPr>
          <w:rStyle w:val="Bodytext10Spacing1pt2"/>
          <w:b/>
          <w:bCs/>
          <w:i/>
          <w:iCs/>
        </w:rPr>
        <w:t>M(Z)</w:t>
      </w:r>
      <w:r>
        <w:rPr>
          <w:rStyle w:val="Bodytext10Spacing1pt1"/>
          <w:b/>
          <w:bCs/>
          <w:i/>
          <w:iCs/>
        </w:rPr>
        <w:t xml:space="preserve"> = M </w:t>
      </w:r>
      <w:r>
        <w:rPr>
          <w:rStyle w:val="Bodytext10Spacing1pt2"/>
          <w:b/>
          <w:bCs/>
          <w:i/>
          <w:iCs/>
          <w:lang w:val="ru-RU" w:eastAsia="ru-RU" w:bidi="ru-RU"/>
        </w:rPr>
        <w:t>(X)</w:t>
      </w:r>
      <w:r>
        <w:rPr>
          <w:rStyle w:val="Bodytext10Spacing1pt1"/>
          <w:b/>
          <w:bCs/>
          <w:i/>
          <w:iCs/>
          <w:lang w:val="ru-RU" w:eastAsia="ru-RU" w:bidi="ru-RU"/>
        </w:rPr>
        <w:t xml:space="preserve"> М</w:t>
      </w:r>
      <w:r>
        <w:rPr>
          <w:rStyle w:val="Bodytext10NotItalic3"/>
          <w:b/>
          <w:bCs/>
        </w:rPr>
        <w:t xml:space="preserve"> (У) </w:t>
      </w:r>
      <w:r>
        <w:rPr>
          <w:rStyle w:val="Bodytext10Spacing1pt1"/>
          <w:b/>
          <w:bCs/>
          <w:i/>
          <w:iCs/>
          <w:lang w:val="ru-RU" w:eastAsia="ru-RU" w:bidi="ru-RU"/>
        </w:rPr>
        <w:t xml:space="preserve">М </w:t>
      </w:r>
      <w:r>
        <w:rPr>
          <w:rStyle w:val="Bodytext10Spacing1pt1"/>
          <w:b/>
          <w:bCs/>
          <w:i/>
          <w:iCs/>
        </w:rPr>
        <w:t>(Z).</w:t>
      </w:r>
    </w:p>
    <w:p w14:paraId="5D297CB9" w14:textId="77777777" w:rsidR="00F4136F" w:rsidRDefault="00E27E4F">
      <w:pPr>
        <w:pStyle w:val="Bodytext40"/>
        <w:framePr w:w="6245" w:h="9145" w:hRule="exact" w:wrap="around" w:vAnchor="page" w:hAnchor="page" w:x="3025" w:y="3145"/>
        <w:shd w:val="clear" w:color="auto" w:fill="auto"/>
        <w:spacing w:after="95" w:line="221" w:lineRule="exact"/>
        <w:ind w:left="20" w:right="40" w:firstLine="360"/>
        <w:jc w:val="both"/>
      </w:pPr>
      <w:r>
        <w:rPr>
          <w:rStyle w:val="Bodytext4Spacing0pt0"/>
          <w:b/>
          <w:bCs/>
        </w:rPr>
        <w:t>Для произвольного числа случайных величин дока</w:t>
      </w:r>
      <w:r>
        <w:rPr>
          <w:rStyle w:val="Bodytext4Spacing0pt0"/>
          <w:b/>
          <w:bCs/>
        </w:rPr>
        <w:softHyphen/>
        <w:t>зательство проводится методом математической индукции.</w:t>
      </w:r>
    </w:p>
    <w:p w14:paraId="5D297CBA" w14:textId="77777777" w:rsidR="00F4136F" w:rsidRDefault="00E27E4F">
      <w:pPr>
        <w:pStyle w:val="Bodytext50"/>
        <w:framePr w:w="6245" w:h="9145" w:hRule="exact" w:wrap="around" w:vAnchor="page" w:hAnchor="page" w:x="3025" w:y="3145"/>
        <w:shd w:val="clear" w:color="auto" w:fill="auto"/>
        <w:spacing w:before="0" w:after="22" w:line="178" w:lineRule="exact"/>
        <w:ind w:left="20" w:right="40" w:firstLine="360"/>
      </w:pPr>
      <w:r>
        <w:rPr>
          <w:rStyle w:val="Bodytext5Spacing0pt0"/>
        </w:rPr>
        <w:t xml:space="preserve">Пример </w:t>
      </w:r>
      <w:r>
        <w:rPr>
          <w:rStyle w:val="Bodytext5Candara"/>
        </w:rPr>
        <w:t>1</w:t>
      </w:r>
      <w:r>
        <w:rPr>
          <w:rStyle w:val="Bodytext5Spacing0pt0"/>
        </w:rPr>
        <w:t xml:space="preserve">. Независимые случайные величины </w:t>
      </w:r>
      <w:r>
        <w:rPr>
          <w:rStyle w:val="Bodytext5Italic8"/>
        </w:rPr>
        <w:t xml:space="preserve">X и </w:t>
      </w:r>
      <w:r>
        <w:rPr>
          <w:rStyle w:val="Bodytext5Italic8"/>
          <w:lang w:val="en-US" w:eastAsia="en-US" w:bidi="en-US"/>
        </w:rPr>
        <w:t>Y</w:t>
      </w:r>
      <w:r>
        <w:rPr>
          <w:rStyle w:val="Bodytext5Spacing0pt0"/>
          <w:lang w:val="en-US" w:eastAsia="en-US" w:bidi="en-US"/>
        </w:rPr>
        <w:t xml:space="preserve"> </w:t>
      </w:r>
      <w:r>
        <w:rPr>
          <w:rStyle w:val="Bodytext5Spacing0pt0"/>
        </w:rPr>
        <w:t>заданы следующими законами распределения:</w:t>
      </w:r>
    </w:p>
    <w:p w14:paraId="5D297CBB" w14:textId="77777777" w:rsidR="00F4136F" w:rsidRDefault="00E27E4F">
      <w:pPr>
        <w:pStyle w:val="Bodytext250"/>
        <w:framePr w:w="6245" w:h="9145" w:hRule="exact" w:wrap="around" w:vAnchor="page" w:hAnchor="page" w:x="3025" w:y="3145"/>
        <w:shd w:val="clear" w:color="auto" w:fill="auto"/>
        <w:tabs>
          <w:tab w:val="right" w:pos="2014"/>
          <w:tab w:val="center" w:pos="2406"/>
          <w:tab w:val="left" w:pos="3534"/>
          <w:tab w:val="left" w:pos="3582"/>
          <w:tab w:val="right" w:pos="4429"/>
          <w:tab w:val="right" w:pos="4899"/>
        </w:tabs>
        <w:spacing w:before="0"/>
        <w:ind w:left="1220"/>
      </w:pPr>
      <w:r>
        <w:rPr>
          <w:rStyle w:val="Bodytext25Italic"/>
        </w:rPr>
        <w:t>X</w:t>
      </w:r>
      <w:r>
        <w:rPr>
          <w:rStyle w:val="Bodytext251"/>
        </w:rPr>
        <w:tab/>
      </w:r>
      <w:r>
        <w:t>5</w:t>
      </w:r>
      <w:r>
        <w:tab/>
        <w:t>2</w:t>
      </w:r>
      <w:r>
        <w:tab/>
        <w:t>4</w:t>
      </w:r>
      <w:r>
        <w:tab/>
      </w:r>
      <w:r>
        <w:rPr>
          <w:rStyle w:val="Bodytext25Italic"/>
        </w:rPr>
        <w:t>У</w:t>
      </w:r>
      <w:r>
        <w:rPr>
          <w:rStyle w:val="Bodytext251"/>
        </w:rPr>
        <w:tab/>
      </w:r>
      <w:r>
        <w:t>7</w:t>
      </w:r>
      <w:r>
        <w:tab/>
        <w:t>9</w:t>
      </w:r>
    </w:p>
    <w:p w14:paraId="5D297CBC" w14:textId="77777777" w:rsidR="00F4136F" w:rsidRDefault="00E27E4F">
      <w:pPr>
        <w:pStyle w:val="Bodytext250"/>
        <w:framePr w:w="6245" w:h="9145" w:hRule="exact" w:wrap="around" w:vAnchor="page" w:hAnchor="page" w:x="3025" w:y="3145"/>
        <w:shd w:val="clear" w:color="auto" w:fill="auto"/>
        <w:tabs>
          <w:tab w:val="center" w:pos="2406"/>
          <w:tab w:val="center" w:pos="2401"/>
          <w:tab w:val="left" w:pos="3534"/>
          <w:tab w:val="left" w:pos="3548"/>
          <w:tab w:val="right" w:pos="4899"/>
          <w:tab w:val="right" w:pos="4897"/>
        </w:tabs>
        <w:spacing w:before="0" w:after="113"/>
        <w:ind w:left="1220"/>
      </w:pPr>
      <w:r>
        <w:rPr>
          <w:rStyle w:val="Bodytext25Italic"/>
        </w:rPr>
        <w:t>р</w:t>
      </w:r>
      <w:r>
        <w:rPr>
          <w:rStyle w:val="Bodytext251"/>
        </w:rPr>
        <w:tab/>
      </w:r>
      <w:r>
        <w:t>0,6</w:t>
      </w:r>
      <w:r>
        <w:tab/>
        <w:t>0,1</w:t>
      </w:r>
      <w:r>
        <w:tab/>
        <w:t>0,3</w:t>
      </w:r>
      <w:r>
        <w:tab/>
      </w:r>
      <w:r>
        <w:rPr>
          <w:rStyle w:val="Bodytext25Italic"/>
        </w:rPr>
        <w:t>р</w:t>
      </w:r>
      <w:r>
        <w:rPr>
          <w:rStyle w:val="Bodytext251"/>
        </w:rPr>
        <w:tab/>
      </w:r>
      <w:r>
        <w:t>0,8</w:t>
      </w:r>
      <w:r>
        <w:tab/>
        <w:t>0,2</w:t>
      </w:r>
    </w:p>
    <w:p w14:paraId="5D297CBD" w14:textId="77777777" w:rsidR="00F4136F" w:rsidRDefault="00E27E4F">
      <w:pPr>
        <w:pStyle w:val="Bodytext50"/>
        <w:framePr w:w="6245" w:h="9145" w:hRule="exact" w:wrap="around" w:vAnchor="page" w:hAnchor="page" w:x="3025" w:y="3145"/>
        <w:shd w:val="clear" w:color="auto" w:fill="auto"/>
        <w:spacing w:before="0" w:after="50" w:line="160" w:lineRule="exact"/>
        <w:ind w:left="20" w:firstLine="0"/>
        <w:jc w:val="left"/>
      </w:pPr>
      <w:r>
        <w:rPr>
          <w:rStyle w:val="Bodytext5Spacing0pt0"/>
        </w:rPr>
        <w:t xml:space="preserve">Найти математическое ожидание случайной величины </w:t>
      </w:r>
      <w:r>
        <w:rPr>
          <w:rStyle w:val="Bodytext5Italic8"/>
        </w:rPr>
        <w:t>ХУ.</w:t>
      </w:r>
    </w:p>
    <w:p w14:paraId="5D297CBE" w14:textId="77777777" w:rsidR="00F4136F" w:rsidRDefault="00E27E4F">
      <w:pPr>
        <w:pStyle w:val="Bodytext50"/>
        <w:framePr w:w="6245" w:h="9145" w:hRule="exact" w:wrap="around" w:vAnchor="page" w:hAnchor="page" w:x="3025" w:y="3145"/>
        <w:shd w:val="clear" w:color="auto" w:fill="auto"/>
        <w:spacing w:before="0" w:after="59" w:line="158" w:lineRule="exact"/>
        <w:ind w:left="20" w:right="40" w:firstLine="360"/>
      </w:pPr>
      <w:r>
        <w:rPr>
          <w:rStyle w:val="Bodytext5Spacing2pt0"/>
        </w:rPr>
        <w:t>Решение.</w:t>
      </w:r>
      <w:r>
        <w:rPr>
          <w:rStyle w:val="Bodytext5Spacing0pt0"/>
        </w:rPr>
        <w:t xml:space="preserve"> Найдем математические ожидания каждой из данных величин:</w:t>
      </w:r>
    </w:p>
    <w:p w14:paraId="5D297CBF" w14:textId="77777777" w:rsidR="00F4136F" w:rsidRDefault="00E27E4F">
      <w:pPr>
        <w:pStyle w:val="Bodytext250"/>
        <w:framePr w:w="6245" w:h="9145" w:hRule="exact" w:wrap="around" w:vAnchor="page" w:hAnchor="page" w:x="3025" w:y="3145"/>
        <w:shd w:val="clear" w:color="auto" w:fill="auto"/>
        <w:spacing w:before="0" w:after="39" w:line="160" w:lineRule="exact"/>
        <w:ind w:left="1600"/>
      </w:pPr>
      <w:r>
        <w:rPr>
          <w:rStyle w:val="Bodytext25Italic"/>
        </w:rPr>
        <w:t>М (X)</w:t>
      </w:r>
      <w:r>
        <w:rPr>
          <w:rStyle w:val="Bodytext251"/>
        </w:rPr>
        <w:t xml:space="preserve"> = </w:t>
      </w:r>
      <w:r>
        <w:t xml:space="preserve">5■ 0,6 + 2 • 0,1 </w:t>
      </w:r>
      <w:r>
        <w:rPr>
          <w:rStyle w:val="Bodytext251"/>
        </w:rPr>
        <w:t xml:space="preserve">+ </w:t>
      </w:r>
      <w:r>
        <w:t>4</w:t>
      </w:r>
      <w:r>
        <w:rPr>
          <w:rStyle w:val="Bodytext251"/>
        </w:rPr>
        <w:t xml:space="preserve">• </w:t>
      </w:r>
      <w:r>
        <w:t xml:space="preserve">0,3 </w:t>
      </w:r>
      <w:r>
        <w:rPr>
          <w:rStyle w:val="Bodytext251"/>
        </w:rPr>
        <w:t xml:space="preserve">== </w:t>
      </w:r>
      <w:r>
        <w:t>4,4;</w:t>
      </w:r>
    </w:p>
    <w:p w14:paraId="5D297CC0" w14:textId="77777777" w:rsidR="00F4136F" w:rsidRDefault="00E27E4F">
      <w:pPr>
        <w:pStyle w:val="Bodytext250"/>
        <w:framePr w:w="6245" w:h="9145" w:hRule="exact" w:wrap="around" w:vAnchor="page" w:hAnchor="page" w:x="3025" w:y="3145"/>
        <w:shd w:val="clear" w:color="auto" w:fill="auto"/>
        <w:spacing w:before="0" w:line="160" w:lineRule="exact"/>
        <w:ind w:left="40"/>
        <w:jc w:val="center"/>
      </w:pPr>
      <w:r>
        <w:rPr>
          <w:rStyle w:val="Bodytext25FranklinGothicBook"/>
        </w:rPr>
        <w:t>М</w:t>
      </w:r>
      <w:r>
        <w:rPr>
          <w:rStyle w:val="Bodytext254pt"/>
        </w:rPr>
        <w:t xml:space="preserve"> </w:t>
      </w:r>
      <w:r>
        <w:t xml:space="preserve">(К) </w:t>
      </w:r>
      <w:r>
        <w:rPr>
          <w:rStyle w:val="Bodytext254pt"/>
        </w:rPr>
        <w:t xml:space="preserve">= </w:t>
      </w:r>
      <w:r>
        <w:t xml:space="preserve">7 0.8 </w:t>
      </w:r>
      <w:r>
        <w:rPr>
          <w:rStyle w:val="Bodytext254pt"/>
        </w:rPr>
        <w:t xml:space="preserve">+ </w:t>
      </w:r>
      <w:r>
        <w:t xml:space="preserve">9-0,9 </w:t>
      </w:r>
      <w:r>
        <w:rPr>
          <w:rStyle w:val="Bodytext254pt"/>
        </w:rPr>
        <w:t xml:space="preserve">= </w:t>
      </w:r>
      <w:r>
        <w:t>7,4.</w:t>
      </w:r>
    </w:p>
    <w:p w14:paraId="5D297CC1" w14:textId="77777777" w:rsidR="00F4136F" w:rsidRDefault="00E27E4F">
      <w:pPr>
        <w:pStyle w:val="Bodytext50"/>
        <w:framePr w:w="6245" w:h="408" w:hRule="exact" w:wrap="around" w:vAnchor="page" w:hAnchor="page" w:x="3025" w:y="12425"/>
        <w:shd w:val="clear" w:color="auto" w:fill="auto"/>
        <w:spacing w:before="0" w:line="173" w:lineRule="exact"/>
        <w:ind w:left="20" w:right="40" w:firstLine="360"/>
      </w:pPr>
      <w:r>
        <w:rPr>
          <w:rStyle w:val="Bodytext5Spacing0pt0"/>
        </w:rPr>
        <w:t>*&gt; Для упрощения выкладок мы ограничились малым числом возможных значений. В общем случае доказательство аналогичное.</w:t>
      </w:r>
    </w:p>
    <w:p w14:paraId="5D297CC2" w14:textId="77777777" w:rsidR="00F4136F" w:rsidRDefault="00E27E4F">
      <w:pPr>
        <w:pStyle w:val="Headerorfooter30"/>
        <w:framePr w:w="6269" w:h="195" w:hRule="exact" w:wrap="around" w:vAnchor="page" w:hAnchor="page" w:x="3025" w:y="12948"/>
        <w:shd w:val="clear" w:color="auto" w:fill="auto"/>
        <w:spacing w:line="160" w:lineRule="exact"/>
        <w:ind w:left="80"/>
        <w:jc w:val="left"/>
      </w:pPr>
      <w:r>
        <w:rPr>
          <w:rStyle w:val="Headerorfooter3Spacing0pt0"/>
        </w:rPr>
        <w:t>80</w:t>
      </w:r>
    </w:p>
    <w:p w14:paraId="5D297CC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CC4" w14:textId="77777777" w:rsidR="00F4136F" w:rsidRDefault="00E27E4F">
      <w:pPr>
        <w:pStyle w:val="Bodytext50"/>
        <w:framePr w:w="6240" w:h="8965" w:hRule="exact" w:wrap="around" w:vAnchor="page" w:hAnchor="page" w:x="3028" w:y="3156"/>
        <w:shd w:val="clear" w:color="auto" w:fill="auto"/>
        <w:spacing w:before="0" w:after="70" w:line="173" w:lineRule="exact"/>
        <w:ind w:left="20" w:right="40" w:firstLine="360"/>
      </w:pPr>
      <w:r>
        <w:rPr>
          <w:rStyle w:val="Bodytext5Spacing0pt0"/>
        </w:rPr>
        <w:t xml:space="preserve">Случайные величины </w:t>
      </w:r>
      <w:r>
        <w:rPr>
          <w:rStyle w:val="Bodytext5Italic8"/>
        </w:rPr>
        <w:t>X</w:t>
      </w:r>
      <w:r>
        <w:rPr>
          <w:rStyle w:val="Bodytext5Spacing0pt0"/>
        </w:rPr>
        <w:t xml:space="preserve"> и </w:t>
      </w:r>
      <w:r>
        <w:rPr>
          <w:rStyle w:val="Bodytext5Italic8"/>
          <w:lang w:val="en-US" w:eastAsia="en-US" w:bidi="en-US"/>
        </w:rPr>
        <w:t>Y</w:t>
      </w:r>
      <w:r>
        <w:rPr>
          <w:rStyle w:val="Bodytext5Spacing0pt0"/>
          <w:lang w:val="en-US" w:eastAsia="en-US" w:bidi="en-US"/>
        </w:rPr>
        <w:t xml:space="preserve"> </w:t>
      </w:r>
      <w:r>
        <w:rPr>
          <w:rStyle w:val="Bodytext5Spacing0pt0"/>
        </w:rPr>
        <w:t>независимые, поэтому искомое ма</w:t>
      </w:r>
      <w:r>
        <w:rPr>
          <w:rStyle w:val="Bodytext5Spacing0pt0"/>
        </w:rPr>
        <w:softHyphen/>
        <w:t>тематическое ожидание</w:t>
      </w:r>
    </w:p>
    <w:p w14:paraId="5D297CC5" w14:textId="77777777" w:rsidR="00F4136F" w:rsidRDefault="00E27E4F">
      <w:pPr>
        <w:pStyle w:val="Bodytext50"/>
        <w:framePr w:w="6240" w:h="8965" w:hRule="exact" w:wrap="around" w:vAnchor="page" w:hAnchor="page" w:x="3028" w:y="3156"/>
        <w:shd w:val="clear" w:color="auto" w:fill="auto"/>
        <w:spacing w:before="0" w:after="30" w:line="160" w:lineRule="exact"/>
        <w:ind w:left="20" w:firstLine="0"/>
        <w:jc w:val="center"/>
      </w:pPr>
      <w:r>
        <w:rPr>
          <w:rStyle w:val="Bodytext5Italic8"/>
        </w:rPr>
        <w:t xml:space="preserve">М </w:t>
      </w:r>
      <w:r>
        <w:rPr>
          <w:rStyle w:val="Bodytext5Italic9"/>
          <w:lang w:val="en-US" w:eastAsia="en-US" w:bidi="en-US"/>
        </w:rPr>
        <w:t>(XY)</w:t>
      </w:r>
      <w:r>
        <w:rPr>
          <w:rStyle w:val="Bodytext5Italic8"/>
          <w:lang w:val="en-US" w:eastAsia="en-US" w:bidi="en-US"/>
        </w:rPr>
        <w:t xml:space="preserve"> — M </w:t>
      </w:r>
      <w:r>
        <w:rPr>
          <w:rStyle w:val="Bodytext5Italic9"/>
        </w:rPr>
        <w:t>(X)</w:t>
      </w:r>
      <w:r>
        <w:rPr>
          <w:rStyle w:val="Bodytext5Italic8"/>
        </w:rPr>
        <w:t xml:space="preserve"> М</w:t>
      </w:r>
      <w:r>
        <w:rPr>
          <w:rStyle w:val="Bodytext5Spacing0pt0"/>
        </w:rPr>
        <w:t xml:space="preserve"> (У</w:t>
      </w:r>
      <w:r>
        <w:rPr>
          <w:rStyle w:val="Bodytext5Spacing0pt0"/>
          <w:vertAlign w:val="superscript"/>
        </w:rPr>
        <w:t>г</w:t>
      </w:r>
      <w:r>
        <w:rPr>
          <w:rStyle w:val="Bodytext5Spacing0pt0"/>
        </w:rPr>
        <w:t>) = 4,4-7,4 = 32,56.</w:t>
      </w:r>
    </w:p>
    <w:p w14:paraId="5D297CC6" w14:textId="77777777" w:rsidR="00F4136F" w:rsidRDefault="00E27E4F">
      <w:pPr>
        <w:pStyle w:val="Bodytext50"/>
        <w:framePr w:w="6240" w:h="8965" w:hRule="exact" w:wrap="around" w:vAnchor="page" w:hAnchor="page" w:x="3028" w:y="3156"/>
        <w:shd w:val="clear" w:color="auto" w:fill="auto"/>
        <w:spacing w:before="0" w:line="178" w:lineRule="exact"/>
        <w:ind w:left="20" w:right="40" w:firstLine="360"/>
      </w:pPr>
      <w:r>
        <w:rPr>
          <w:rStyle w:val="Bodytext5Spacing2pt0"/>
        </w:rPr>
        <w:t>Замечание</w:t>
      </w:r>
      <w:r>
        <w:rPr>
          <w:rStyle w:val="Bodytext5Spacing0pt0"/>
        </w:rPr>
        <w:t xml:space="preserve"> 4. Определим </w:t>
      </w:r>
      <w:r>
        <w:rPr>
          <w:rStyle w:val="Bodytext5Italic8"/>
        </w:rPr>
        <w:t>сумму случайных величин X</w:t>
      </w:r>
      <w:r>
        <w:rPr>
          <w:rStyle w:val="Bodytext5Spacing0pt0"/>
        </w:rPr>
        <w:t xml:space="preserve"> и </w:t>
      </w:r>
      <w:r>
        <w:rPr>
          <w:rStyle w:val="Bodytext5Italic8"/>
          <w:lang w:val="en-US" w:eastAsia="en-US" w:bidi="en-US"/>
        </w:rPr>
        <w:t xml:space="preserve">Y </w:t>
      </w:r>
      <w:r>
        <w:rPr>
          <w:rStyle w:val="Bodytext5Spacing0pt0"/>
        </w:rPr>
        <w:t xml:space="preserve">как случайную величину </w:t>
      </w:r>
      <w:r>
        <w:rPr>
          <w:rStyle w:val="Bodytext5Italic8"/>
          <w:lang w:val="en-US" w:eastAsia="en-US" w:bidi="en-US"/>
        </w:rPr>
        <w:t>X-\-Y,</w:t>
      </w:r>
      <w:r>
        <w:rPr>
          <w:rStyle w:val="Bodytext5Spacing0pt0"/>
          <w:lang w:val="en-US" w:eastAsia="en-US" w:bidi="en-US"/>
        </w:rPr>
        <w:t xml:space="preserve"> </w:t>
      </w:r>
      <w:r>
        <w:rPr>
          <w:rStyle w:val="Bodytext5Spacing0pt0"/>
        </w:rPr>
        <w:t xml:space="preserve">возможные значения которой равны суммам каждого возможного значения </w:t>
      </w:r>
      <w:r>
        <w:rPr>
          <w:rStyle w:val="Bodytext5Italic8"/>
        </w:rPr>
        <w:t>X</w:t>
      </w:r>
      <w:r>
        <w:rPr>
          <w:rStyle w:val="Bodytext5Spacing0pt0"/>
        </w:rPr>
        <w:t xml:space="preserve"> с каждым возможным зна</w:t>
      </w:r>
      <w:r>
        <w:rPr>
          <w:rStyle w:val="Bodytext5Spacing0pt0"/>
        </w:rPr>
        <w:softHyphen/>
        <w:t xml:space="preserve">чением К; вероятности возможных значений </w:t>
      </w:r>
      <w:r>
        <w:rPr>
          <w:rStyle w:val="Bodytext5Spacing0pt0"/>
          <w:lang w:val="en-US" w:eastAsia="en-US" w:bidi="en-US"/>
        </w:rPr>
        <w:t>X-f</w:t>
      </w:r>
      <w:r>
        <w:rPr>
          <w:rStyle w:val="Bodytext5Italic8"/>
          <w:lang w:val="en-US" w:eastAsia="en-US" w:bidi="en-US"/>
        </w:rPr>
        <w:t>-Y</w:t>
      </w:r>
      <w:r>
        <w:rPr>
          <w:rStyle w:val="Bodytext5Spacing0pt0"/>
          <w:lang w:val="en-US" w:eastAsia="en-US" w:bidi="en-US"/>
        </w:rPr>
        <w:t xml:space="preserve"> </w:t>
      </w:r>
      <w:r>
        <w:rPr>
          <w:rStyle w:val="Bodytext5Spacing0pt0"/>
        </w:rPr>
        <w:t xml:space="preserve">для независимых величин </w:t>
      </w:r>
      <w:r>
        <w:rPr>
          <w:rStyle w:val="Bodytext5Italic8"/>
        </w:rPr>
        <w:t>X</w:t>
      </w:r>
      <w:r>
        <w:rPr>
          <w:rStyle w:val="Bodytext5Spacing0pt0"/>
        </w:rPr>
        <w:t xml:space="preserve"> и </w:t>
      </w:r>
      <w:r>
        <w:rPr>
          <w:rStyle w:val="Bodytext5Italic8"/>
          <w:lang w:val="en-US" w:eastAsia="en-US" w:bidi="en-US"/>
        </w:rPr>
        <w:t>Y</w:t>
      </w:r>
      <w:r>
        <w:rPr>
          <w:rStyle w:val="Bodytext5Spacing0pt0"/>
          <w:lang w:val="en-US" w:eastAsia="en-US" w:bidi="en-US"/>
        </w:rPr>
        <w:t xml:space="preserve"> </w:t>
      </w:r>
      <w:r>
        <w:rPr>
          <w:rStyle w:val="Bodytext5Spacing0pt0"/>
        </w:rPr>
        <w:t>равны произведениям вероятностей слагаемых; для зависимых величин — произведениям вероятности одного слагаемого на условную вероятность второго.</w:t>
      </w:r>
    </w:p>
    <w:p w14:paraId="5D297CC7" w14:textId="77777777" w:rsidR="00F4136F" w:rsidRDefault="00E27E4F">
      <w:pPr>
        <w:pStyle w:val="Bodytext50"/>
        <w:framePr w:w="6240" w:h="8965" w:hRule="exact" w:wrap="around" w:vAnchor="page" w:hAnchor="page" w:x="3028" w:y="3156"/>
        <w:shd w:val="clear" w:color="auto" w:fill="auto"/>
        <w:spacing w:before="0" w:after="26" w:line="178" w:lineRule="exact"/>
        <w:ind w:left="20" w:right="40" w:firstLine="360"/>
      </w:pPr>
      <w:r>
        <w:rPr>
          <w:rStyle w:val="Bodytext5Spacing0pt0"/>
        </w:rPr>
        <w:t xml:space="preserve">Заметим, что некоторые суммы </w:t>
      </w:r>
      <w:r>
        <w:rPr>
          <w:rStyle w:val="Bodytext5Italic8"/>
        </w:rPr>
        <w:t>х-\-у</w:t>
      </w:r>
      <w:r>
        <w:rPr>
          <w:rStyle w:val="Bodytext5Spacing0pt0"/>
        </w:rPr>
        <w:t xml:space="preserve"> могут оказаться равными между собой. В этом случае вероятность возможного значения суммы равна сумме соответствующих вероятностей. Например, если </w:t>
      </w:r>
      <w:r>
        <w:rPr>
          <w:rStyle w:val="Bodytext5Italic8"/>
        </w:rPr>
        <w:t>х</w:t>
      </w:r>
      <w:r>
        <w:rPr>
          <w:rStyle w:val="Bodytext5Italic8"/>
          <w:vertAlign w:val="subscript"/>
        </w:rPr>
        <w:t>1</w:t>
      </w:r>
      <w:r>
        <w:rPr>
          <w:rStyle w:val="Bodytext5Italic8"/>
        </w:rPr>
        <w:t xml:space="preserve"> + у</w:t>
      </w:r>
      <w:r>
        <w:rPr>
          <w:rStyle w:val="Bodytext5Italic8"/>
          <w:vertAlign w:val="subscript"/>
        </w:rPr>
        <w:t>2</w:t>
      </w:r>
      <w:r>
        <w:rPr>
          <w:rStyle w:val="Bodytext5Spacing0pt0"/>
        </w:rPr>
        <w:t xml:space="preserve"> = </w:t>
      </w:r>
      <w:r>
        <w:rPr>
          <w:rStyle w:val="Bodytext5Italic8"/>
        </w:rPr>
        <w:t xml:space="preserve">= </w:t>
      </w:r>
      <w:r>
        <w:rPr>
          <w:rStyle w:val="Bodytext5Italic8"/>
          <w:vertAlign w:val="superscript"/>
        </w:rPr>
        <w:t>х</w:t>
      </w:r>
      <w:r>
        <w:rPr>
          <w:rStyle w:val="Bodytext5Italic8"/>
        </w:rPr>
        <w:t>гЛ-у&amp;</w:t>
      </w:r>
      <w:r>
        <w:rPr>
          <w:rStyle w:val="Bodytext5Spacing0pt0"/>
        </w:rPr>
        <w:t xml:space="preserve"> и вероятности этих возможных значений соответственно равны </w:t>
      </w:r>
      <w:r>
        <w:rPr>
          <w:rStyle w:val="Bodytext5Italic8"/>
        </w:rPr>
        <w:t>р</w:t>
      </w:r>
      <w:r>
        <w:rPr>
          <w:rStyle w:val="Bodytext5Italic8"/>
          <w:vertAlign w:val="subscript"/>
        </w:rPr>
        <w:t>12</w:t>
      </w:r>
      <w:r>
        <w:rPr>
          <w:rStyle w:val="Bodytext5Spacing0pt0"/>
        </w:rPr>
        <w:t xml:space="preserve"> и р</w:t>
      </w:r>
      <w:r>
        <w:rPr>
          <w:rStyle w:val="Bodytext5Spacing0pt0"/>
          <w:vertAlign w:val="subscript"/>
        </w:rPr>
        <w:t>84</w:t>
      </w:r>
      <w:r>
        <w:rPr>
          <w:rStyle w:val="Bodytext5Spacing0pt0"/>
        </w:rPr>
        <w:t xml:space="preserve">, то вероятность </w:t>
      </w:r>
      <w:r>
        <w:rPr>
          <w:rStyle w:val="Bodytext5Italic8"/>
        </w:rPr>
        <w:t>х</w:t>
      </w:r>
      <w:r>
        <w:rPr>
          <w:rStyle w:val="Bodytext5Italic8"/>
          <w:vertAlign w:val="subscript"/>
        </w:rPr>
        <w:t>1</w:t>
      </w:r>
      <w:r>
        <w:rPr>
          <w:rStyle w:val="Bodytext5Italic8"/>
        </w:rPr>
        <w:t>-\-х</w:t>
      </w:r>
      <w:r>
        <w:rPr>
          <w:rStyle w:val="Bodytext5Italic8"/>
          <w:vertAlign w:val="subscript"/>
        </w:rPr>
        <w:t>2</w:t>
      </w:r>
      <w:r>
        <w:rPr>
          <w:rStyle w:val="Bodytext5Spacing0pt0"/>
        </w:rPr>
        <w:t xml:space="preserve"> (или, что то же, х</w:t>
      </w:r>
      <w:r>
        <w:rPr>
          <w:rStyle w:val="Bodytext5Candara"/>
          <w:vertAlign w:val="subscript"/>
        </w:rPr>
        <w:t>3</w:t>
      </w:r>
      <w:r>
        <w:rPr>
          <w:rStyle w:val="Bodytext5Spacing0pt0"/>
        </w:rPr>
        <w:t xml:space="preserve"> + у</w:t>
      </w:r>
      <w:r>
        <w:rPr>
          <w:rStyle w:val="Bodytext5Spacing0pt0"/>
          <w:vertAlign w:val="subscript"/>
        </w:rPr>
        <w:t>6</w:t>
      </w:r>
      <w:r>
        <w:rPr>
          <w:rStyle w:val="Bodytext5Spacing0pt0"/>
        </w:rPr>
        <w:t>) равна Р</w:t>
      </w:r>
      <w:r>
        <w:rPr>
          <w:rStyle w:val="Bodytext5Candara"/>
        </w:rPr>
        <w:t>12</w:t>
      </w:r>
      <w:r>
        <w:rPr>
          <w:rStyle w:val="Bodytext5Spacing0pt0"/>
        </w:rPr>
        <w:t xml:space="preserve"> + РЗБ-</w:t>
      </w:r>
    </w:p>
    <w:p w14:paraId="5D297CC8" w14:textId="77777777" w:rsidR="00F4136F" w:rsidRDefault="00E27E4F">
      <w:pPr>
        <w:pStyle w:val="Bodytext40"/>
        <w:framePr w:w="6240" w:h="8965" w:hRule="exact" w:wrap="around" w:vAnchor="page" w:hAnchor="page" w:x="3028" w:y="3156"/>
        <w:shd w:val="clear" w:color="auto" w:fill="auto"/>
        <w:spacing w:line="221" w:lineRule="exact"/>
        <w:ind w:left="20" w:right="40" w:firstLine="360"/>
        <w:jc w:val="both"/>
      </w:pPr>
      <w:r>
        <w:rPr>
          <w:rStyle w:val="Bodytext4Spacing0pt0"/>
          <w:b/>
          <w:bCs/>
        </w:rPr>
        <w:t>Следующее ниже свойство справедливо как для неза</w:t>
      </w:r>
      <w:r>
        <w:rPr>
          <w:rStyle w:val="Bodytext4Spacing0pt0"/>
          <w:b/>
          <w:bCs/>
        </w:rPr>
        <w:softHyphen/>
        <w:t>висимых, так и для зависимых случайных величин.</w:t>
      </w:r>
    </w:p>
    <w:p w14:paraId="5D297CC9" w14:textId="77777777" w:rsidR="00F4136F" w:rsidRDefault="00E27E4F">
      <w:pPr>
        <w:pStyle w:val="Bodytext100"/>
        <w:framePr w:w="6240" w:h="8965" w:hRule="exact" w:wrap="around" w:vAnchor="page" w:hAnchor="page" w:x="3028" w:y="3156"/>
        <w:shd w:val="clear" w:color="auto" w:fill="auto"/>
        <w:spacing w:after="77" w:line="221" w:lineRule="exact"/>
        <w:ind w:left="20" w:right="40" w:firstLine="360"/>
      </w:pPr>
      <w:r>
        <w:rPr>
          <w:rStyle w:val="Bodytext10NotItalic4"/>
          <w:b/>
          <w:bCs/>
        </w:rPr>
        <w:t xml:space="preserve">Свойство 4. </w:t>
      </w:r>
      <w:r>
        <w:rPr>
          <w:rStyle w:val="Bodytext10Spacing0pt"/>
          <w:b/>
          <w:bCs/>
          <w:i/>
          <w:iCs/>
        </w:rPr>
        <w:t>Математическое ожидание суммы двух случайных величин равно сумме математических ожиданий слагаемых:</w:t>
      </w:r>
    </w:p>
    <w:p w14:paraId="5D297CCA" w14:textId="77777777" w:rsidR="00F4136F" w:rsidRDefault="00E27E4F">
      <w:pPr>
        <w:pStyle w:val="Bodytext100"/>
        <w:framePr w:w="6240" w:h="8965" w:hRule="exact" w:wrap="around" w:vAnchor="page" w:hAnchor="page" w:x="3028" w:y="3156"/>
        <w:shd w:val="clear" w:color="auto" w:fill="auto"/>
        <w:spacing w:after="117" w:line="200" w:lineRule="exact"/>
        <w:ind w:left="20"/>
        <w:jc w:val="center"/>
      </w:pPr>
      <w:r>
        <w:rPr>
          <w:rStyle w:val="Bodytext10Spacing0pt"/>
          <w:b/>
          <w:bCs/>
          <w:i/>
          <w:iCs/>
        </w:rPr>
        <w:t>М (X</w:t>
      </w:r>
      <w:r>
        <w:rPr>
          <w:rStyle w:val="Bodytext10NotItalic4"/>
          <w:b/>
          <w:bCs/>
        </w:rPr>
        <w:t xml:space="preserve"> + </w:t>
      </w:r>
      <w:r>
        <w:rPr>
          <w:rStyle w:val="Bodytext10Spacing0pt"/>
          <w:b/>
          <w:bCs/>
          <w:i/>
          <w:iCs/>
          <w:lang w:val="en-US" w:eastAsia="en-US" w:bidi="en-US"/>
        </w:rPr>
        <w:t>Y)</w:t>
      </w:r>
      <w:r>
        <w:rPr>
          <w:rStyle w:val="Bodytext10NotItalic4"/>
          <w:b/>
          <w:bCs/>
          <w:lang w:val="en-US" w:eastAsia="en-US" w:bidi="en-US"/>
        </w:rPr>
        <w:t xml:space="preserve"> </w:t>
      </w:r>
      <w:r>
        <w:rPr>
          <w:rStyle w:val="Bodytext10NotItalic4"/>
          <w:b/>
          <w:bCs/>
        </w:rPr>
        <w:t xml:space="preserve">= </w:t>
      </w:r>
      <w:r>
        <w:rPr>
          <w:rStyle w:val="Bodytext10Spacing0pt"/>
          <w:b/>
          <w:bCs/>
          <w:i/>
          <w:iCs/>
        </w:rPr>
        <w:t>М (X)</w:t>
      </w:r>
      <w:r>
        <w:rPr>
          <w:rStyle w:val="Bodytext10NotItalic4"/>
          <w:b/>
          <w:bCs/>
        </w:rPr>
        <w:t xml:space="preserve"> + </w:t>
      </w:r>
      <w:r>
        <w:rPr>
          <w:rStyle w:val="Bodytext10Spacing0pt"/>
          <w:b/>
          <w:bCs/>
          <w:i/>
          <w:iCs/>
        </w:rPr>
        <w:t xml:space="preserve">М </w:t>
      </w:r>
      <w:r>
        <w:rPr>
          <w:rStyle w:val="Bodytext10Spacing1pt1"/>
          <w:b/>
          <w:bCs/>
          <w:i/>
          <w:iCs/>
        </w:rPr>
        <w:t>(Y).</w:t>
      </w:r>
    </w:p>
    <w:p w14:paraId="5D297CCB" w14:textId="77777777" w:rsidR="00F4136F" w:rsidRDefault="00E27E4F">
      <w:pPr>
        <w:pStyle w:val="Bodytext40"/>
        <w:framePr w:w="6240" w:h="8965" w:hRule="exact" w:wrap="around" w:vAnchor="page" w:hAnchor="page" w:x="3028" w:y="3156"/>
        <w:shd w:val="clear" w:color="auto" w:fill="auto"/>
        <w:spacing w:after="77" w:line="221" w:lineRule="exact"/>
        <w:ind w:left="20" w:right="40" w:firstLine="360"/>
        <w:jc w:val="both"/>
      </w:pPr>
      <w:r>
        <w:rPr>
          <w:rStyle w:val="Bodytext4Spacing2pt0"/>
          <w:b/>
          <w:bCs/>
        </w:rPr>
        <w:t>Доказательство.</w:t>
      </w:r>
      <w:r>
        <w:rPr>
          <w:rStyle w:val="Bodytext4Spacing0pt0"/>
          <w:b/>
          <w:bCs/>
        </w:rPr>
        <w:t xml:space="preserve"> Пусть случайные величины X и </w:t>
      </w:r>
      <w:r>
        <w:rPr>
          <w:rStyle w:val="Bodytext4Italic5"/>
          <w:b/>
          <w:bCs/>
          <w:lang w:val="en-US" w:eastAsia="en-US" w:bidi="en-US"/>
        </w:rPr>
        <w:t>Y</w:t>
      </w:r>
      <w:r>
        <w:rPr>
          <w:rStyle w:val="Bodytext4Spacing0pt0"/>
          <w:b/>
          <w:bCs/>
          <w:lang w:val="en-US" w:eastAsia="en-US" w:bidi="en-US"/>
        </w:rPr>
        <w:t xml:space="preserve"> </w:t>
      </w:r>
      <w:r>
        <w:rPr>
          <w:rStyle w:val="Bodytext4Spacing0pt0"/>
          <w:b/>
          <w:bCs/>
        </w:rPr>
        <w:t>заданы следующими законами распределения *&gt;:</w:t>
      </w:r>
    </w:p>
    <w:p w14:paraId="5D297CCC" w14:textId="77777777" w:rsidR="00F4136F" w:rsidRDefault="00E27E4F">
      <w:pPr>
        <w:pStyle w:val="Bodytext100"/>
        <w:framePr w:w="6240" w:h="8965" w:hRule="exact" w:wrap="around" w:vAnchor="page" w:hAnchor="page" w:x="3028" w:y="3156"/>
        <w:shd w:val="clear" w:color="auto" w:fill="auto"/>
        <w:tabs>
          <w:tab w:val="left" w:pos="2168"/>
          <w:tab w:val="right" w:pos="3608"/>
          <w:tab w:val="right" w:pos="4466"/>
          <w:tab w:val="right" w:pos="4421"/>
        </w:tabs>
        <w:spacing w:after="79" w:line="200" w:lineRule="exact"/>
        <w:ind w:left="1800"/>
      </w:pPr>
      <w:r>
        <w:rPr>
          <w:rStyle w:val="Bodytext10Spacing1pt1"/>
          <w:b/>
          <w:bCs/>
          <w:i/>
          <w:iCs/>
          <w:lang w:val="ru-RU" w:eastAsia="ru-RU" w:bidi="ru-RU"/>
        </w:rPr>
        <w:t>X</w:t>
      </w:r>
      <w:r>
        <w:rPr>
          <w:rStyle w:val="Bodytext10Spacing1pt1"/>
          <w:b/>
          <w:bCs/>
          <w:i/>
          <w:iCs/>
          <w:lang w:val="ru-RU" w:eastAsia="ru-RU" w:bidi="ru-RU"/>
        </w:rPr>
        <w:tab/>
        <w:t>х</w:t>
      </w:r>
      <w:r>
        <w:rPr>
          <w:rStyle w:val="Bodytext10Spacing1pt1"/>
          <w:b/>
          <w:bCs/>
          <w:i/>
          <w:iCs/>
          <w:vertAlign w:val="subscript"/>
          <w:lang w:val="ru-RU" w:eastAsia="ru-RU" w:bidi="ru-RU"/>
        </w:rPr>
        <w:t>г</w:t>
      </w:r>
      <w:r>
        <w:rPr>
          <w:rStyle w:val="Bodytext10Spacing1pt1"/>
          <w:b/>
          <w:bCs/>
          <w:i/>
          <w:iCs/>
          <w:lang w:val="ru-RU" w:eastAsia="ru-RU" w:bidi="ru-RU"/>
        </w:rPr>
        <w:t xml:space="preserve"> х</w:t>
      </w:r>
      <w:r>
        <w:rPr>
          <w:rStyle w:val="Bodytext10Spacing1pt1"/>
          <w:b/>
          <w:bCs/>
          <w:i/>
          <w:iCs/>
          <w:vertAlign w:val="subscript"/>
          <w:lang w:val="ru-RU" w:eastAsia="ru-RU" w:bidi="ru-RU"/>
        </w:rPr>
        <w:t>2</w:t>
      </w:r>
      <w:r>
        <w:rPr>
          <w:rStyle w:val="Bodytext10Spacing1pt1"/>
          <w:b/>
          <w:bCs/>
          <w:i/>
          <w:iCs/>
          <w:lang w:val="ru-RU" w:eastAsia="ru-RU" w:bidi="ru-RU"/>
        </w:rPr>
        <w:tab/>
      </w:r>
      <w:r>
        <w:rPr>
          <w:rStyle w:val="Bodytext10Spacing1pt1"/>
          <w:b/>
          <w:bCs/>
          <w:i/>
          <w:iCs/>
        </w:rPr>
        <w:t>Y</w:t>
      </w:r>
      <w:r>
        <w:rPr>
          <w:rStyle w:val="Bodytext10Spacing1pt1"/>
          <w:b/>
          <w:bCs/>
          <w:i/>
          <w:iCs/>
        </w:rPr>
        <w:tab/>
      </w:r>
      <w:r>
        <w:rPr>
          <w:rStyle w:val="Bodytext10Spacing1pt1"/>
          <w:b/>
          <w:bCs/>
          <w:i/>
          <w:iCs/>
          <w:lang w:val="ru-RU" w:eastAsia="ru-RU" w:bidi="ru-RU"/>
        </w:rPr>
        <w:t>у</w:t>
      </w:r>
      <w:r>
        <w:rPr>
          <w:rStyle w:val="Bodytext10Spacing1pt1"/>
          <w:b/>
          <w:bCs/>
          <w:i/>
          <w:iCs/>
          <w:vertAlign w:val="subscript"/>
          <w:lang w:val="ru-RU" w:eastAsia="ru-RU" w:bidi="ru-RU"/>
        </w:rPr>
        <w:t>г</w:t>
      </w:r>
      <w:r>
        <w:rPr>
          <w:rStyle w:val="Bodytext10Spacing1pt1"/>
          <w:b/>
          <w:bCs/>
          <w:i/>
          <w:iCs/>
          <w:lang w:val="ru-RU" w:eastAsia="ru-RU" w:bidi="ru-RU"/>
        </w:rPr>
        <w:tab/>
        <w:t>у</w:t>
      </w:r>
      <w:r>
        <w:rPr>
          <w:rStyle w:val="Bodytext10Spacing1pt1"/>
          <w:b/>
          <w:bCs/>
          <w:i/>
          <w:iCs/>
          <w:vertAlign w:val="subscript"/>
          <w:lang w:val="ru-RU" w:eastAsia="ru-RU" w:bidi="ru-RU"/>
        </w:rPr>
        <w:t>2</w:t>
      </w:r>
    </w:p>
    <w:p w14:paraId="5D297CCD" w14:textId="77777777" w:rsidR="00F4136F" w:rsidRDefault="00E27E4F">
      <w:pPr>
        <w:pStyle w:val="Bodytext201"/>
        <w:framePr w:w="6240" w:h="8965" w:hRule="exact" w:wrap="around" w:vAnchor="page" w:hAnchor="page" w:x="3028" w:y="3156"/>
        <w:shd w:val="clear" w:color="auto" w:fill="auto"/>
        <w:tabs>
          <w:tab w:val="left" w:pos="2168"/>
          <w:tab w:val="right" w:pos="3608"/>
          <w:tab w:val="right" w:pos="4466"/>
          <w:tab w:val="right" w:pos="4421"/>
        </w:tabs>
        <w:spacing w:before="0" w:after="145" w:line="130" w:lineRule="exact"/>
        <w:ind w:left="1800"/>
      </w:pPr>
      <w:r>
        <w:t>Р</w:t>
      </w:r>
      <w:r>
        <w:tab/>
      </w:r>
      <w:r>
        <w:rPr>
          <w:lang w:val="en-US" w:eastAsia="en-US" w:bidi="en-US"/>
        </w:rPr>
        <w:t xml:space="preserve">Pi </w:t>
      </w:r>
      <w:r>
        <w:t>Р*</w:t>
      </w:r>
      <w:r>
        <w:tab/>
        <w:t>8</w:t>
      </w:r>
      <w:r>
        <w:tab/>
      </w:r>
      <w:r>
        <w:rPr>
          <w:lang w:val="en-US" w:eastAsia="en-US" w:bidi="en-US"/>
        </w:rPr>
        <w:t>gi</w:t>
      </w:r>
      <w:r>
        <w:rPr>
          <w:lang w:val="en-US" w:eastAsia="en-US" w:bidi="en-US"/>
        </w:rPr>
        <w:tab/>
      </w:r>
      <w:r>
        <w:t>8</w:t>
      </w:r>
      <w:r>
        <w:rPr>
          <w:rStyle w:val="Bodytext20NotItalic0"/>
        </w:rPr>
        <w:t>*</w:t>
      </w:r>
    </w:p>
    <w:p w14:paraId="5D297CCE" w14:textId="77777777" w:rsidR="00F4136F" w:rsidRDefault="00E27E4F">
      <w:pPr>
        <w:pStyle w:val="Bodytext40"/>
        <w:framePr w:w="6240" w:h="8965" w:hRule="exact" w:wrap="around" w:vAnchor="page" w:hAnchor="page" w:x="3028" w:y="3156"/>
        <w:shd w:val="clear" w:color="auto" w:fill="auto"/>
        <w:tabs>
          <w:tab w:val="left" w:pos="2200"/>
          <w:tab w:val="right" w:pos="3608"/>
          <w:tab w:val="right" w:pos="4109"/>
          <w:tab w:val="center" w:pos="4916"/>
        </w:tabs>
        <w:spacing w:line="221" w:lineRule="exact"/>
        <w:ind w:left="20" w:right="40" w:firstLine="360"/>
        <w:jc w:val="both"/>
      </w:pPr>
      <w:r>
        <w:rPr>
          <w:rStyle w:val="Bodytext4Spacing0pt0"/>
          <w:b/>
          <w:bCs/>
        </w:rPr>
        <w:t xml:space="preserve">Составим все возможные значения величины </w:t>
      </w:r>
      <w:r>
        <w:rPr>
          <w:rStyle w:val="Bodytext4Spacing0pt0"/>
          <w:b/>
          <w:bCs/>
          <w:lang w:val="en-US" w:eastAsia="en-US" w:bidi="en-US"/>
        </w:rPr>
        <w:t xml:space="preserve">X + F. </w:t>
      </w:r>
      <w:r>
        <w:rPr>
          <w:rStyle w:val="Bodytext4Spacing0pt0"/>
          <w:b/>
          <w:bCs/>
        </w:rPr>
        <w:t xml:space="preserve">Для этого к каждому возможному значению </w:t>
      </w:r>
      <w:r>
        <w:rPr>
          <w:rStyle w:val="Bodytext4Italic5"/>
          <w:b/>
          <w:bCs/>
        </w:rPr>
        <w:t>X</w:t>
      </w:r>
      <w:r>
        <w:rPr>
          <w:rStyle w:val="Bodytext4Spacing0pt0"/>
          <w:b/>
          <w:bCs/>
        </w:rPr>
        <w:t xml:space="preserve"> прибавим каждое возможное</w:t>
      </w:r>
      <w:r>
        <w:rPr>
          <w:rStyle w:val="Bodytext4Spacing0pt0"/>
          <w:b/>
          <w:bCs/>
        </w:rPr>
        <w:tab/>
        <w:t>значение</w:t>
      </w:r>
      <w:r>
        <w:rPr>
          <w:rStyle w:val="Bodytext4Spacing0pt0"/>
          <w:b/>
          <w:bCs/>
        </w:rPr>
        <w:tab/>
        <w:t>К;</w:t>
      </w:r>
      <w:r>
        <w:rPr>
          <w:rStyle w:val="Bodytext4Spacing0pt0"/>
          <w:b/>
          <w:bCs/>
        </w:rPr>
        <w:tab/>
        <w:t>получим</w:t>
      </w:r>
      <w:r>
        <w:rPr>
          <w:rStyle w:val="Bodytext4Spacing0pt0"/>
          <w:b/>
          <w:bCs/>
        </w:rPr>
        <w:tab/>
      </w:r>
      <w:r>
        <w:rPr>
          <w:rStyle w:val="Bodytext4Italic5"/>
          <w:b/>
          <w:bCs/>
        </w:rPr>
        <w:t>х</w:t>
      </w:r>
      <w:r>
        <w:rPr>
          <w:rStyle w:val="Bodytext4Italic5"/>
          <w:b/>
          <w:bCs/>
          <w:vertAlign w:val="subscript"/>
        </w:rPr>
        <w:t>1</w:t>
      </w:r>
      <w:r>
        <w:rPr>
          <w:rStyle w:val="Bodytext4Italic5"/>
          <w:b/>
          <w:bCs/>
        </w:rPr>
        <w:t xml:space="preserve"> + у</w:t>
      </w:r>
      <w:r>
        <w:rPr>
          <w:rStyle w:val="Bodytext4Italic5"/>
          <w:b/>
          <w:bCs/>
          <w:vertAlign w:val="subscript"/>
        </w:rPr>
        <w:t>1</w:t>
      </w:r>
      <w:r>
        <w:rPr>
          <w:rStyle w:val="Bodytext4Italic5"/>
          <w:b/>
          <w:bCs/>
        </w:rPr>
        <w:t>, х</w:t>
      </w:r>
      <w:r>
        <w:rPr>
          <w:rStyle w:val="Bodytext4Italic5"/>
          <w:b/>
          <w:bCs/>
          <w:vertAlign w:val="subscript"/>
        </w:rPr>
        <w:t>1</w:t>
      </w:r>
      <w:r>
        <w:rPr>
          <w:rStyle w:val="Bodytext4Italic5"/>
          <w:b/>
          <w:bCs/>
        </w:rPr>
        <w:t xml:space="preserve"> + у</w:t>
      </w:r>
      <w:r>
        <w:rPr>
          <w:rStyle w:val="Bodytext4Italic5"/>
          <w:b/>
          <w:bCs/>
          <w:vertAlign w:val="subscript"/>
        </w:rPr>
        <w:t>2</w:t>
      </w:r>
      <w:r>
        <w:rPr>
          <w:rStyle w:val="Bodytext4Italic5"/>
          <w:b/>
          <w:bCs/>
        </w:rPr>
        <w:t>,</w:t>
      </w:r>
    </w:p>
    <w:p w14:paraId="5D297CCF" w14:textId="77777777" w:rsidR="00F4136F" w:rsidRDefault="00E27E4F">
      <w:pPr>
        <w:pStyle w:val="Bodytext40"/>
        <w:framePr w:w="6240" w:h="8965" w:hRule="exact" w:wrap="around" w:vAnchor="page" w:hAnchor="page" w:x="3028" w:y="3156"/>
        <w:shd w:val="clear" w:color="auto" w:fill="auto"/>
        <w:tabs>
          <w:tab w:val="center" w:pos="1537"/>
          <w:tab w:val="center" w:pos="2060"/>
          <w:tab w:val="right" w:pos="4109"/>
          <w:tab w:val="right" w:pos="4466"/>
          <w:tab w:val="right" w:pos="6222"/>
        </w:tabs>
        <w:spacing w:line="221" w:lineRule="exact"/>
        <w:ind w:left="20" w:firstLine="0"/>
        <w:jc w:val="both"/>
      </w:pPr>
      <w:r>
        <w:rPr>
          <w:rStyle w:val="Bodytext4Italic5"/>
          <w:b/>
          <w:bCs/>
        </w:rPr>
        <w:t>х</w:t>
      </w:r>
      <w:r>
        <w:rPr>
          <w:rStyle w:val="Bodytext4Italic5"/>
          <w:b/>
          <w:bCs/>
          <w:vertAlign w:val="subscript"/>
        </w:rPr>
        <w:t>2</w:t>
      </w:r>
      <w:r>
        <w:rPr>
          <w:rStyle w:val="Bodytext4Spacing0pt0"/>
          <w:b/>
          <w:bCs/>
        </w:rPr>
        <w:t xml:space="preserve"> 4~ </w:t>
      </w:r>
      <w:r>
        <w:rPr>
          <w:rStyle w:val="Bodytext4Italic5"/>
          <w:b/>
          <w:bCs/>
        </w:rPr>
        <w:t>у</w:t>
      </w:r>
      <w:r>
        <w:rPr>
          <w:rStyle w:val="Bodytext4Italic5"/>
          <w:b/>
          <w:bCs/>
          <w:vertAlign w:val="subscript"/>
        </w:rPr>
        <w:t>г</w:t>
      </w:r>
      <w:r>
        <w:rPr>
          <w:rStyle w:val="Bodytext4Spacing0pt0"/>
          <w:b/>
          <w:bCs/>
        </w:rPr>
        <w:t xml:space="preserve"> и</w:t>
      </w:r>
      <w:r>
        <w:rPr>
          <w:rStyle w:val="Bodytext4Spacing0pt0"/>
          <w:b/>
          <w:bCs/>
        </w:rPr>
        <w:tab/>
      </w:r>
      <w:r>
        <w:rPr>
          <w:rStyle w:val="Bodytext4Italic5"/>
          <w:b/>
          <w:bCs/>
        </w:rPr>
        <w:t>х</w:t>
      </w:r>
      <w:r>
        <w:rPr>
          <w:rStyle w:val="Bodytext4Italic5"/>
          <w:b/>
          <w:bCs/>
          <w:vertAlign w:val="subscript"/>
        </w:rPr>
        <w:t>2</w:t>
      </w:r>
      <w:r>
        <w:rPr>
          <w:rStyle w:val="Bodytext4Italic5"/>
          <w:b/>
          <w:bCs/>
        </w:rPr>
        <w:t>-\-у</w:t>
      </w:r>
      <w:r>
        <w:rPr>
          <w:rStyle w:val="Bodytext4Italic5"/>
          <w:b/>
          <w:bCs/>
          <w:vertAlign w:val="subscript"/>
        </w:rPr>
        <w:t>2</w:t>
      </w:r>
      <w:r>
        <w:rPr>
          <w:rStyle w:val="Bodytext4Italic5"/>
          <w:b/>
          <w:bCs/>
        </w:rPr>
        <w:t>.</w:t>
      </w:r>
      <w:r>
        <w:rPr>
          <w:rStyle w:val="Bodytext4Spacing0pt0"/>
          <w:b/>
          <w:bCs/>
        </w:rPr>
        <w:tab/>
        <w:t>Предположим</w:t>
      </w:r>
      <w:r>
        <w:rPr>
          <w:rStyle w:val="Bodytext4Spacing0pt0"/>
          <w:b/>
          <w:bCs/>
        </w:rPr>
        <w:tab/>
        <w:t>для</w:t>
      </w:r>
      <w:r>
        <w:rPr>
          <w:rStyle w:val="Bodytext4Spacing0pt0"/>
          <w:b/>
          <w:bCs/>
        </w:rPr>
        <w:tab/>
        <w:t>простоты, что</w:t>
      </w:r>
      <w:r>
        <w:rPr>
          <w:rStyle w:val="Bodytext4Spacing0pt0"/>
          <w:b/>
          <w:bCs/>
        </w:rPr>
        <w:tab/>
        <w:t>эти</w:t>
      </w:r>
    </w:p>
    <w:p w14:paraId="5D297CD0" w14:textId="77777777" w:rsidR="00F4136F" w:rsidRDefault="00E27E4F">
      <w:pPr>
        <w:pStyle w:val="Bodytext40"/>
        <w:framePr w:w="6240" w:h="8965" w:hRule="exact" w:wrap="around" w:vAnchor="page" w:hAnchor="page" w:x="3028" w:y="3156"/>
        <w:shd w:val="clear" w:color="auto" w:fill="auto"/>
        <w:spacing w:line="221" w:lineRule="exact"/>
        <w:ind w:left="20" w:right="40" w:firstLine="0"/>
        <w:jc w:val="both"/>
      </w:pPr>
      <w:r>
        <w:rPr>
          <w:rStyle w:val="Bodytext4Spacing0pt0"/>
          <w:b/>
          <w:bCs/>
        </w:rPr>
        <w:t>возможные значения различны (если это не так, то дока</w:t>
      </w:r>
      <w:r>
        <w:rPr>
          <w:rStyle w:val="Bodytext4Spacing0pt0"/>
          <w:b/>
          <w:bCs/>
        </w:rPr>
        <w:softHyphen/>
        <w:t>зательство проводится аналогично), и обозначим их ве</w:t>
      </w:r>
      <w:r>
        <w:rPr>
          <w:rStyle w:val="Bodytext4Spacing0pt0"/>
          <w:b/>
          <w:bCs/>
        </w:rPr>
        <w:softHyphen/>
        <w:t xml:space="preserve">роятности соответственно через </w:t>
      </w:r>
      <w:r>
        <w:rPr>
          <w:rStyle w:val="Bodytext4Italic4"/>
          <w:b/>
          <w:bCs/>
        </w:rPr>
        <w:t>р</w:t>
      </w:r>
      <w:r>
        <w:rPr>
          <w:rStyle w:val="Bodytext4Italic4"/>
          <w:b/>
          <w:bCs/>
          <w:vertAlign w:val="subscript"/>
        </w:rPr>
        <w:t>11г</w:t>
      </w:r>
      <w:r>
        <w:rPr>
          <w:rStyle w:val="Bodytext4Italic4"/>
          <w:b/>
          <w:bCs/>
        </w:rPr>
        <w:t xml:space="preserve"> р</w:t>
      </w:r>
      <w:r>
        <w:rPr>
          <w:rStyle w:val="Bodytext4Italic4"/>
          <w:b/>
          <w:bCs/>
          <w:vertAlign w:val="subscript"/>
        </w:rPr>
        <w:t>12</w:t>
      </w:r>
      <w:r>
        <w:rPr>
          <w:rStyle w:val="Bodytext4Italic4"/>
          <w:b/>
          <w:bCs/>
        </w:rPr>
        <w:t>, р</w:t>
      </w:r>
      <w:r>
        <w:rPr>
          <w:rStyle w:val="Bodytext4Italic4"/>
          <w:b/>
          <w:bCs/>
          <w:vertAlign w:val="subscript"/>
        </w:rPr>
        <w:t>21</w:t>
      </w:r>
      <w:r>
        <w:rPr>
          <w:rStyle w:val="Bodytext4Spacing0pt0"/>
          <w:b/>
          <w:bCs/>
        </w:rPr>
        <w:t xml:space="preserve"> и </w:t>
      </w:r>
      <w:r>
        <w:rPr>
          <w:rStyle w:val="Bodytext4Italic5"/>
          <w:b/>
          <w:bCs/>
        </w:rPr>
        <w:t>р</w:t>
      </w:r>
      <w:r>
        <w:rPr>
          <w:rStyle w:val="Bodytext4Italic5"/>
          <w:b/>
          <w:bCs/>
          <w:vertAlign w:val="subscript"/>
        </w:rPr>
        <w:t>22</w:t>
      </w:r>
      <w:r>
        <w:rPr>
          <w:rStyle w:val="Bodytext4Italic5"/>
          <w:b/>
          <w:bCs/>
        </w:rPr>
        <w:t>.</w:t>
      </w:r>
    </w:p>
    <w:p w14:paraId="5D297CD1" w14:textId="77777777" w:rsidR="00F4136F" w:rsidRDefault="00E27E4F">
      <w:pPr>
        <w:pStyle w:val="Bodytext40"/>
        <w:framePr w:w="6240" w:h="8965" w:hRule="exact" w:wrap="around" w:vAnchor="page" w:hAnchor="page" w:x="3028" w:y="3156"/>
        <w:shd w:val="clear" w:color="auto" w:fill="auto"/>
        <w:spacing w:after="134" w:line="221" w:lineRule="exact"/>
        <w:ind w:left="20" w:right="40" w:firstLine="360"/>
        <w:jc w:val="both"/>
      </w:pPr>
      <w:r>
        <w:rPr>
          <w:rStyle w:val="Bodytext4Spacing0pt0"/>
          <w:b/>
          <w:bCs/>
        </w:rPr>
        <w:t xml:space="preserve">Математическое ожидание величины </w:t>
      </w:r>
      <w:r>
        <w:rPr>
          <w:rStyle w:val="Bodytext4Spacing0pt0"/>
          <w:b/>
          <w:bCs/>
          <w:lang w:val="en-US" w:eastAsia="en-US" w:bidi="en-US"/>
        </w:rPr>
        <w:t xml:space="preserve">X + F </w:t>
      </w:r>
      <w:r>
        <w:rPr>
          <w:rStyle w:val="Bodytext4Spacing0pt0"/>
          <w:b/>
          <w:bCs/>
        </w:rPr>
        <w:t>равно сумме произведений возможных значений на их вероятности:</w:t>
      </w:r>
    </w:p>
    <w:p w14:paraId="5D297CD2" w14:textId="77777777" w:rsidR="00F4136F" w:rsidRDefault="00E27E4F">
      <w:pPr>
        <w:pStyle w:val="Bodytext40"/>
        <w:framePr w:w="6240" w:h="8965" w:hRule="exact" w:wrap="around" w:vAnchor="page" w:hAnchor="page" w:x="3028" w:y="3156"/>
        <w:shd w:val="clear" w:color="auto" w:fill="auto"/>
        <w:spacing w:line="278" w:lineRule="exact"/>
        <w:ind w:left="20" w:firstLine="0"/>
      </w:pPr>
      <w:r>
        <w:rPr>
          <w:rStyle w:val="Bodytext4Italic5"/>
          <w:b/>
          <w:bCs/>
        </w:rPr>
        <w:t>^</w:t>
      </w:r>
      <w:r>
        <w:rPr>
          <w:rStyle w:val="Bodytext4Spacing0pt0"/>
          <w:b/>
          <w:bCs/>
        </w:rPr>
        <w:t xml:space="preserve"> (X У) = (</w:t>
      </w:r>
      <w:r>
        <w:rPr>
          <w:rStyle w:val="Bodytext4Italic5"/>
          <w:b/>
          <w:bCs/>
        </w:rPr>
        <w:t>х</w:t>
      </w:r>
      <w:r>
        <w:rPr>
          <w:rStyle w:val="Bodytext4Italic5"/>
          <w:b/>
          <w:bCs/>
          <w:vertAlign w:val="subscript"/>
        </w:rPr>
        <w:t>1</w:t>
      </w:r>
      <w:r>
        <w:rPr>
          <w:rStyle w:val="Bodytext4Spacing0pt0"/>
          <w:b/>
          <w:bCs/>
        </w:rPr>
        <w:t xml:space="preserve"> -Н </w:t>
      </w:r>
      <w:r>
        <w:rPr>
          <w:rStyle w:val="Bodytext4Spacing0pt0"/>
          <w:b/>
          <w:bCs/>
          <w:lang w:val="en-US" w:eastAsia="en-US" w:bidi="en-US"/>
        </w:rPr>
        <w:t xml:space="preserve">i/j) </w:t>
      </w:r>
      <w:r>
        <w:rPr>
          <w:rStyle w:val="Bodytext465pt"/>
        </w:rPr>
        <w:t>р</w:t>
      </w:r>
      <w:r>
        <w:rPr>
          <w:rStyle w:val="Bodytext465pt"/>
          <w:vertAlign w:val="subscript"/>
        </w:rPr>
        <w:t>г1</w:t>
      </w:r>
      <w:r>
        <w:rPr>
          <w:rStyle w:val="Bodytext465pt"/>
        </w:rPr>
        <w:t xml:space="preserve"> </w:t>
      </w:r>
      <w:r>
        <w:rPr>
          <w:rStyle w:val="Bodytext4Italic5"/>
          <w:b/>
          <w:bCs/>
        </w:rPr>
        <w:t>(х</w:t>
      </w:r>
      <w:r>
        <w:rPr>
          <w:rStyle w:val="Bodytext4Italic5"/>
          <w:b/>
          <w:bCs/>
          <w:vertAlign w:val="subscript"/>
        </w:rPr>
        <w:t>г</w:t>
      </w:r>
      <w:r>
        <w:rPr>
          <w:rStyle w:val="Bodytext4Spacing0pt0"/>
          <w:b/>
          <w:bCs/>
        </w:rPr>
        <w:t xml:space="preserve"> 4" </w:t>
      </w:r>
      <w:r>
        <w:rPr>
          <w:rStyle w:val="Bodytext4Italic5"/>
          <w:b/>
          <w:bCs/>
          <w:lang w:val="en-US" w:eastAsia="en-US" w:bidi="en-US"/>
        </w:rPr>
        <w:t>y</w:t>
      </w:r>
      <w:r>
        <w:rPr>
          <w:rStyle w:val="Bodytext4Italic5"/>
          <w:b/>
          <w:bCs/>
          <w:vertAlign w:val="subscript"/>
          <w:lang w:val="en-US" w:eastAsia="en-US" w:bidi="en-US"/>
        </w:rPr>
        <w:t>a</w:t>
      </w:r>
      <w:r>
        <w:rPr>
          <w:rStyle w:val="Bodytext4Italic5"/>
          <w:b/>
          <w:bCs/>
          <w:lang w:val="en-US" w:eastAsia="en-US" w:bidi="en-US"/>
        </w:rPr>
        <w:t>) Pi</w:t>
      </w:r>
      <w:r>
        <w:rPr>
          <w:rStyle w:val="Bodytext465pt0"/>
        </w:rPr>
        <w:t xml:space="preserve">2 </w:t>
      </w:r>
      <w:r>
        <w:rPr>
          <w:rStyle w:val="Bodytext4Spacing0pt0"/>
          <w:b/>
          <w:bCs/>
        </w:rPr>
        <w:t xml:space="preserve">4" </w:t>
      </w:r>
      <w:r>
        <w:rPr>
          <w:rStyle w:val="Bodytext4Candara0"/>
        </w:rPr>
        <w:t>(-*-2</w:t>
      </w:r>
      <w:r>
        <w:rPr>
          <w:rStyle w:val="Bodytext4Spacing0pt0"/>
          <w:b/>
          <w:bCs/>
        </w:rPr>
        <w:t xml:space="preserve"> “Ъ </w:t>
      </w:r>
      <w:r>
        <w:rPr>
          <w:rStyle w:val="Bodytext465pt"/>
        </w:rPr>
        <w:t>У\) Рг</w:t>
      </w:r>
      <w:r>
        <w:rPr>
          <w:rStyle w:val="Bodytext4Italic5"/>
          <w:b/>
          <w:bCs/>
          <w:lang w:val="en-US" w:eastAsia="en-US" w:bidi="en-US"/>
        </w:rPr>
        <w:t>i</w:t>
      </w:r>
      <w:r>
        <w:rPr>
          <w:rStyle w:val="Bodytext4Spacing0pt0"/>
          <w:b/>
          <w:bCs/>
          <w:lang w:val="en-US" w:eastAsia="en-US" w:bidi="en-US"/>
        </w:rPr>
        <w:t xml:space="preserve"> </w:t>
      </w:r>
      <w:r>
        <w:rPr>
          <w:rStyle w:val="Bodytext4Spacing0pt0"/>
          <w:b/>
          <w:bCs/>
        </w:rPr>
        <w:t xml:space="preserve">“Ь </w:t>
      </w:r>
      <w:r>
        <w:rPr>
          <w:rStyle w:val="Bodytext465pt0"/>
        </w:rPr>
        <w:t>“I</w:t>
      </w:r>
      <w:r>
        <w:rPr>
          <w:rStyle w:val="Bodytext465pt0"/>
          <w:vertAlign w:val="superscript"/>
        </w:rPr>
        <w:t>-</w:t>
      </w:r>
      <w:r>
        <w:rPr>
          <w:rStyle w:val="Bodytext465pt0"/>
        </w:rPr>
        <w:t xml:space="preserve"> С</w:t>
      </w:r>
      <w:r>
        <w:rPr>
          <w:rStyle w:val="Bodytext48pt3"/>
          <w:b/>
          <w:bCs/>
        </w:rPr>
        <w:t>^2</w:t>
      </w:r>
      <w:r>
        <w:rPr>
          <w:rStyle w:val="Bodytext465pt0"/>
        </w:rPr>
        <w:t xml:space="preserve"> “I</w:t>
      </w:r>
      <w:r>
        <w:rPr>
          <w:rStyle w:val="Bodytext465pt0"/>
          <w:vertAlign w:val="superscript"/>
        </w:rPr>
        <w:t>-</w:t>
      </w:r>
      <w:r>
        <w:rPr>
          <w:rStyle w:val="Bodytext465pt0"/>
        </w:rPr>
        <w:t xml:space="preserve"> </w:t>
      </w:r>
      <w:r>
        <w:rPr>
          <w:rStyle w:val="Bodytext465pt"/>
        </w:rPr>
        <w:t>Ул)</w:t>
      </w:r>
      <w:r>
        <w:rPr>
          <w:rStyle w:val="Bodytext465pt0"/>
        </w:rPr>
        <w:t xml:space="preserve"> Р22*</w:t>
      </w:r>
    </w:p>
    <w:p w14:paraId="5D297CD3" w14:textId="77777777" w:rsidR="00F4136F" w:rsidRDefault="00E27E4F">
      <w:pPr>
        <w:pStyle w:val="Bodytext50"/>
        <w:framePr w:w="6240" w:h="586" w:hRule="exact" w:wrap="around" w:vAnchor="page" w:hAnchor="page" w:x="3028" w:y="12271"/>
        <w:shd w:val="clear" w:color="auto" w:fill="auto"/>
        <w:spacing w:before="0" w:line="173" w:lineRule="exact"/>
        <w:ind w:left="20" w:right="40" w:firstLine="360"/>
      </w:pPr>
      <w:r>
        <w:rPr>
          <w:rStyle w:val="Bodytext5Spacing0pt0"/>
        </w:rPr>
        <w:t>*&gt; Чтобы упростить вывод, мы ограничились лишь двумя возмож</w:t>
      </w:r>
      <w:r>
        <w:rPr>
          <w:rStyle w:val="Bodytext5Spacing0pt0"/>
        </w:rPr>
        <w:softHyphen/>
        <w:t>ными значениями каждой из величин. В общем случае доказатель</w:t>
      </w:r>
      <w:r>
        <w:rPr>
          <w:rStyle w:val="Bodytext5Spacing0pt0"/>
        </w:rPr>
        <w:softHyphen/>
        <w:t>ство аналогичное.</w:t>
      </w:r>
    </w:p>
    <w:p w14:paraId="5D297CD4" w14:textId="77777777" w:rsidR="00F4136F" w:rsidRDefault="00E27E4F">
      <w:pPr>
        <w:pStyle w:val="Headerorfooter40"/>
        <w:framePr w:wrap="around" w:vAnchor="page" w:hAnchor="page" w:x="3042" w:y="12934"/>
        <w:shd w:val="clear" w:color="auto" w:fill="auto"/>
        <w:spacing w:line="130" w:lineRule="exact"/>
        <w:ind w:left="20"/>
        <w:jc w:val="left"/>
      </w:pPr>
      <w:r>
        <w:rPr>
          <w:rStyle w:val="Headerorfooter4Spacing0pt"/>
        </w:rPr>
        <w:t>6 — 2730</w:t>
      </w:r>
    </w:p>
    <w:p w14:paraId="5D297CD5" w14:textId="77777777" w:rsidR="00F4136F" w:rsidRDefault="00E27E4F">
      <w:pPr>
        <w:pStyle w:val="Headerorfooter0"/>
        <w:framePr w:wrap="around" w:vAnchor="page" w:hAnchor="page" w:x="9052" w:y="12958"/>
        <w:shd w:val="clear" w:color="auto" w:fill="auto"/>
        <w:spacing w:line="160" w:lineRule="exact"/>
        <w:ind w:left="20"/>
      </w:pPr>
      <w:r>
        <w:rPr>
          <w:rStyle w:val="HeaderorfooterSpacing0pt"/>
        </w:rPr>
        <w:t>81</w:t>
      </w:r>
    </w:p>
    <w:p w14:paraId="5D297CD6"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CD7" w14:textId="77777777" w:rsidR="00F4136F" w:rsidRDefault="00E27E4F">
      <w:pPr>
        <w:pStyle w:val="Bodytext70"/>
        <w:framePr w:wrap="around" w:vAnchor="page" w:hAnchor="page" w:x="2987" w:y="3126"/>
        <w:shd w:val="clear" w:color="auto" w:fill="auto"/>
        <w:spacing w:before="0" w:line="200" w:lineRule="exact"/>
        <w:ind w:left="40"/>
        <w:jc w:val="left"/>
      </w:pPr>
      <w:r>
        <w:rPr>
          <w:rStyle w:val="Bodytext7Spacing0pt0"/>
          <w:b/>
          <w:bCs/>
        </w:rPr>
        <w:t>или</w:t>
      </w:r>
    </w:p>
    <w:p w14:paraId="5D297CD8" w14:textId="77777777" w:rsidR="00F4136F" w:rsidRDefault="00E27E4F">
      <w:pPr>
        <w:pStyle w:val="Bodytext210"/>
        <w:framePr w:w="6322" w:h="9374" w:hRule="exact" w:wrap="around" w:vAnchor="page" w:hAnchor="page" w:x="2987" w:y="3469"/>
        <w:shd w:val="clear" w:color="auto" w:fill="auto"/>
        <w:spacing w:before="0" w:after="187" w:line="200" w:lineRule="exact"/>
        <w:ind w:left="20"/>
      </w:pPr>
      <w:r>
        <w:rPr>
          <w:rStyle w:val="Bodytext21Italic"/>
        </w:rPr>
        <w:t>М- {X</w:t>
      </w:r>
      <w:r>
        <w:t xml:space="preserve"> + К) =» </w:t>
      </w:r>
      <w:r>
        <w:rPr>
          <w:rStyle w:val="Bodytext21Italic"/>
        </w:rPr>
        <w:t>х</w:t>
      </w:r>
      <w:r>
        <w:rPr>
          <w:rStyle w:val="Bodytext21Italic"/>
          <w:vertAlign w:val="subscript"/>
        </w:rPr>
        <w:t>г</w:t>
      </w:r>
      <w:r>
        <w:rPr>
          <w:rStyle w:val="Bodytext21Italic"/>
        </w:rPr>
        <w:t xml:space="preserve"> </w:t>
      </w:r>
      <w:r>
        <w:rPr>
          <w:rStyle w:val="Bodytext2110pt"/>
        </w:rPr>
        <w:t>(р</w:t>
      </w:r>
      <w:r>
        <w:rPr>
          <w:rStyle w:val="Bodytext2110pt"/>
          <w:vertAlign w:val="subscript"/>
        </w:rPr>
        <w:t>1г</w:t>
      </w:r>
      <w:r>
        <w:rPr>
          <w:rStyle w:val="Bodytext2110pt0"/>
        </w:rPr>
        <w:t xml:space="preserve"> </w:t>
      </w:r>
      <w:r>
        <w:t xml:space="preserve">+ </w:t>
      </w:r>
      <w:r>
        <w:rPr>
          <w:rStyle w:val="Bodytext2110pt"/>
        </w:rPr>
        <w:t>р</w:t>
      </w:r>
      <w:r>
        <w:rPr>
          <w:rStyle w:val="Bodytext2110pt"/>
          <w:vertAlign w:val="subscript"/>
        </w:rPr>
        <w:t>1г</w:t>
      </w:r>
      <w:r>
        <w:rPr>
          <w:rStyle w:val="Bodytext2110pt"/>
        </w:rPr>
        <w:t>)</w:t>
      </w:r>
      <w:r>
        <w:rPr>
          <w:rStyle w:val="Bodytext2110pt0"/>
        </w:rPr>
        <w:t xml:space="preserve"> </w:t>
      </w:r>
      <w:r>
        <w:rPr>
          <w:rStyle w:val="Bodytext218pt"/>
        </w:rPr>
        <w:t>4</w:t>
      </w:r>
      <w:r>
        <w:t>“ Х</w:t>
      </w:r>
      <w:r>
        <w:rPr>
          <w:rStyle w:val="Bodytext218pt"/>
          <w:vertAlign w:val="subscript"/>
        </w:rPr>
        <w:t>2</w:t>
      </w:r>
      <w:r>
        <w:t xml:space="preserve"> </w:t>
      </w:r>
      <w:r>
        <w:rPr>
          <w:rStyle w:val="Bodytext21Italic"/>
        </w:rPr>
        <w:t>(Рп</w:t>
      </w:r>
      <w:r>
        <w:t xml:space="preserve"> "Ь </w:t>
      </w:r>
      <w:r>
        <w:rPr>
          <w:rStyle w:val="Bodytext21Italic"/>
        </w:rPr>
        <w:t>Р22)</w:t>
      </w:r>
      <w:r>
        <w:t xml:space="preserve"> ~Ь </w:t>
      </w:r>
      <w:r>
        <w:rPr>
          <w:rStyle w:val="Bodytext21Italic"/>
        </w:rPr>
        <w:t>Ул.</w:t>
      </w:r>
      <w:r>
        <w:t xml:space="preserve"> </w:t>
      </w:r>
      <w:r>
        <w:rPr>
          <w:rStyle w:val="Bodytext21Italic"/>
        </w:rPr>
        <w:t>(Ри</w:t>
      </w:r>
      <w:r>
        <w:t xml:space="preserve"> ~Ь </w:t>
      </w:r>
      <w:r>
        <w:rPr>
          <w:rStyle w:val="Bodytext21Italic"/>
        </w:rPr>
        <w:t>Рг</w:t>
      </w:r>
      <w:r>
        <w:t xml:space="preserve"> 1) +</w:t>
      </w:r>
    </w:p>
    <w:p w14:paraId="5D297CD9" w14:textId="77777777" w:rsidR="00F4136F" w:rsidRDefault="00E27E4F">
      <w:pPr>
        <w:pStyle w:val="Bodytext201"/>
        <w:framePr w:w="6322" w:h="9374" w:hRule="exact" w:wrap="around" w:vAnchor="page" w:hAnchor="page" w:x="2987" w:y="3469"/>
        <w:shd w:val="clear" w:color="auto" w:fill="auto"/>
        <w:tabs>
          <w:tab w:val="right" w:pos="6234"/>
        </w:tabs>
        <w:spacing w:before="0" w:after="80" w:line="130" w:lineRule="exact"/>
        <w:ind w:left="2380"/>
      </w:pPr>
      <w:r>
        <w:t>+ Уг(Рл2 + Р22)-</w:t>
      </w:r>
      <w:r>
        <w:rPr>
          <w:rStyle w:val="Bodytext20NotItalic0"/>
        </w:rPr>
        <w:tab/>
        <w:t>(*)</w:t>
      </w:r>
    </w:p>
    <w:p w14:paraId="5D297CDA" w14:textId="77777777" w:rsidR="00F4136F" w:rsidRDefault="00E27E4F">
      <w:pPr>
        <w:pStyle w:val="Bodytext40"/>
        <w:framePr w:w="6322" w:h="9374" w:hRule="exact" w:wrap="around" w:vAnchor="page" w:hAnchor="page" w:x="2987" w:y="3469"/>
        <w:shd w:val="clear" w:color="auto" w:fill="auto"/>
        <w:spacing w:after="193" w:line="221" w:lineRule="exact"/>
        <w:ind w:left="40" w:right="40" w:firstLine="360"/>
        <w:jc w:val="both"/>
      </w:pPr>
      <w:r>
        <w:rPr>
          <w:rStyle w:val="Bodytext4Spacing0pt0"/>
          <w:b/>
          <w:bCs/>
        </w:rPr>
        <w:t>Докажем, что р</w:t>
      </w:r>
      <w:r>
        <w:rPr>
          <w:rStyle w:val="Bodytext4Candara0"/>
          <w:vertAlign w:val="subscript"/>
        </w:rPr>
        <w:t>Х1</w:t>
      </w:r>
      <w:r>
        <w:rPr>
          <w:rStyle w:val="Bodytext4Spacing0pt0"/>
          <w:b/>
          <w:bCs/>
        </w:rPr>
        <w:t xml:space="preserve"> + р</w:t>
      </w:r>
      <w:r>
        <w:rPr>
          <w:rStyle w:val="Bodytext4Spacing0pt0"/>
          <w:b/>
          <w:bCs/>
          <w:vertAlign w:val="subscript"/>
        </w:rPr>
        <w:t>1я</w:t>
      </w:r>
      <w:r>
        <w:rPr>
          <w:rStyle w:val="Bodytext4Spacing0pt0"/>
          <w:b/>
          <w:bCs/>
        </w:rPr>
        <w:t xml:space="preserve"> *= р</w:t>
      </w:r>
      <w:r>
        <w:rPr>
          <w:rStyle w:val="Bodytext4Spacing0pt0"/>
          <w:b/>
          <w:bCs/>
          <w:vertAlign w:val="subscript"/>
        </w:rPr>
        <w:t>х</w:t>
      </w:r>
      <w:r>
        <w:rPr>
          <w:rStyle w:val="Bodytext4Spacing0pt0"/>
          <w:b/>
          <w:bCs/>
        </w:rPr>
        <w:t xml:space="preserve">. Событие, состоящее в том, что </w:t>
      </w:r>
      <w:r>
        <w:rPr>
          <w:rStyle w:val="Bodytext4Italic5"/>
          <w:b/>
          <w:bCs/>
        </w:rPr>
        <w:t>X</w:t>
      </w:r>
      <w:r>
        <w:rPr>
          <w:rStyle w:val="Bodytext4Spacing0pt0"/>
          <w:b/>
          <w:bCs/>
        </w:rPr>
        <w:t xml:space="preserve"> примет значение х, (вероятность этого события равна </w:t>
      </w:r>
      <w:r>
        <w:rPr>
          <w:rStyle w:val="Bodytext4Italic5"/>
          <w:b/>
          <w:bCs/>
        </w:rPr>
        <w:t>р</w:t>
      </w:r>
      <w:r>
        <w:rPr>
          <w:rStyle w:val="Bodytext4Italic5"/>
          <w:b/>
          <w:bCs/>
          <w:vertAlign w:val="subscript"/>
        </w:rPr>
        <w:t>2</w:t>
      </w:r>
      <w:r>
        <w:rPr>
          <w:rStyle w:val="Bodytext4Italic5"/>
          <w:b/>
          <w:bCs/>
        </w:rPr>
        <w:t>),</w:t>
      </w:r>
      <w:r>
        <w:rPr>
          <w:rStyle w:val="Bodytext4Spacing0pt0"/>
          <w:b/>
          <w:bCs/>
        </w:rPr>
        <w:t xml:space="preserve"> влечет за собой событие, которое состоит в том, что </w:t>
      </w:r>
      <w:r>
        <w:rPr>
          <w:rStyle w:val="Bodytext4Italic5"/>
          <w:b/>
          <w:bCs/>
        </w:rPr>
        <w:t>X</w:t>
      </w:r>
      <w:r>
        <w:rPr>
          <w:rStyle w:val="Bodytext4Spacing0pt0"/>
          <w:b/>
          <w:bCs/>
        </w:rPr>
        <w:t xml:space="preserve"> </w:t>
      </w:r>
      <w:r>
        <w:rPr>
          <w:rStyle w:val="Bodytext4Candara0"/>
        </w:rPr>
        <w:t>4</w:t>
      </w:r>
      <w:r>
        <w:rPr>
          <w:rStyle w:val="Bodytext4Spacing0pt0"/>
          <w:b/>
          <w:bCs/>
        </w:rPr>
        <w:t xml:space="preserve">- </w:t>
      </w:r>
      <w:r>
        <w:rPr>
          <w:rStyle w:val="Bodytext4Italic5"/>
          <w:b/>
          <w:bCs/>
        </w:rPr>
        <w:t>У</w:t>
      </w:r>
      <w:r>
        <w:rPr>
          <w:rStyle w:val="Bodytext4Spacing0pt0"/>
          <w:b/>
          <w:bCs/>
        </w:rPr>
        <w:t xml:space="preserve"> примет значение х</w:t>
      </w:r>
      <w:r>
        <w:rPr>
          <w:rStyle w:val="Bodytext4Spacing0pt0"/>
          <w:b/>
          <w:bCs/>
          <w:vertAlign w:val="subscript"/>
        </w:rPr>
        <w:t>г</w:t>
      </w:r>
      <w:r>
        <w:rPr>
          <w:rStyle w:val="Bodytext4Spacing0pt0"/>
          <w:b/>
          <w:bCs/>
        </w:rPr>
        <w:t xml:space="preserve"> + </w:t>
      </w:r>
      <w:r>
        <w:rPr>
          <w:rStyle w:val="Bodytext4Italic5"/>
          <w:b/>
          <w:bCs/>
        </w:rPr>
        <w:t>у</w:t>
      </w:r>
      <w:r>
        <w:rPr>
          <w:rStyle w:val="Bodytext4Italic5"/>
          <w:b/>
          <w:bCs/>
          <w:vertAlign w:val="subscript"/>
        </w:rPr>
        <w:t>г</w:t>
      </w:r>
      <w:r>
        <w:rPr>
          <w:rStyle w:val="Bodytext4Spacing0pt0"/>
          <w:b/>
          <w:bCs/>
        </w:rPr>
        <w:t xml:space="preserve"> или </w:t>
      </w:r>
      <w:r>
        <w:rPr>
          <w:rStyle w:val="Bodytext4Italic5"/>
          <w:b/>
          <w:bCs/>
        </w:rPr>
        <w:t>х</w:t>
      </w:r>
      <w:r>
        <w:rPr>
          <w:rStyle w:val="Bodytext4Italic5"/>
          <w:b/>
          <w:bCs/>
          <w:vertAlign w:val="subscript"/>
        </w:rPr>
        <w:t>г</w:t>
      </w:r>
      <w:r>
        <w:rPr>
          <w:rStyle w:val="Bodytext4Spacing0pt0"/>
          <w:b/>
          <w:bCs/>
        </w:rPr>
        <w:t xml:space="preserve"> + </w:t>
      </w:r>
      <w:r>
        <w:rPr>
          <w:rStyle w:val="Bodytext4Italic5"/>
          <w:b/>
          <w:bCs/>
        </w:rPr>
        <w:t>у,</w:t>
      </w:r>
      <w:r>
        <w:rPr>
          <w:rStyle w:val="Bodytext4Spacing0pt0"/>
          <w:b/>
          <w:bCs/>
        </w:rPr>
        <w:t xml:space="preserve"> (вероятность этого события по теореме сложения равна /»„-{-р</w:t>
      </w:r>
      <w:r>
        <w:rPr>
          <w:rStyle w:val="Bodytext4Spacing0pt0"/>
          <w:b/>
          <w:bCs/>
          <w:vertAlign w:val="subscript"/>
        </w:rPr>
        <w:t>12</w:t>
      </w:r>
      <w:r>
        <w:rPr>
          <w:rStyle w:val="Bodytext4Spacing0pt0"/>
          <w:b/>
          <w:bCs/>
        </w:rPr>
        <w:t xml:space="preserve">), и обратно. Отсюда и следует, что </w:t>
      </w:r>
      <w:r>
        <w:rPr>
          <w:rStyle w:val="Bodytext4Italic5"/>
          <w:b/>
          <w:bCs/>
        </w:rPr>
        <w:t>р</w:t>
      </w:r>
      <w:r>
        <w:rPr>
          <w:rStyle w:val="Bodytext4Italic5"/>
          <w:b/>
          <w:bCs/>
          <w:vertAlign w:val="subscript"/>
        </w:rPr>
        <w:t>11</w:t>
      </w:r>
      <w:r>
        <w:rPr>
          <w:rStyle w:val="Bodytext4Italic5"/>
          <w:b/>
          <w:bCs/>
        </w:rPr>
        <w:t xml:space="preserve"> + р</w:t>
      </w:r>
      <w:r>
        <w:rPr>
          <w:rStyle w:val="Bodytext4Italic5"/>
          <w:b/>
          <w:bCs/>
          <w:vertAlign w:val="subscript"/>
        </w:rPr>
        <w:t>1%</w:t>
      </w:r>
      <w:r>
        <w:rPr>
          <w:rStyle w:val="Bodytext4Italic5"/>
          <w:b/>
          <w:bCs/>
        </w:rPr>
        <w:t xml:space="preserve"> = р</w:t>
      </w:r>
      <w:r>
        <w:rPr>
          <w:rStyle w:val="Bodytext4Italic5"/>
          <w:b/>
          <w:bCs/>
          <w:vertAlign w:val="subscript"/>
        </w:rPr>
        <w:t>1</w:t>
      </w:r>
      <w:r>
        <w:rPr>
          <w:rStyle w:val="Bodytext4Italic5"/>
          <w:b/>
          <w:bCs/>
        </w:rPr>
        <w:t>.</w:t>
      </w:r>
      <w:r>
        <w:rPr>
          <w:rStyle w:val="Bodytext4Spacing0pt0"/>
          <w:b/>
          <w:bCs/>
        </w:rPr>
        <w:t xml:space="preserve"> Аналогично доказываются равенства</w:t>
      </w:r>
    </w:p>
    <w:p w14:paraId="5D297CDB" w14:textId="77777777" w:rsidR="00F4136F" w:rsidRDefault="00E27E4F">
      <w:pPr>
        <w:pStyle w:val="Bodytext201"/>
        <w:framePr w:w="6322" w:h="9374" w:hRule="exact" w:wrap="around" w:vAnchor="page" w:hAnchor="page" w:x="2987" w:y="3469"/>
        <w:shd w:val="clear" w:color="auto" w:fill="auto"/>
        <w:tabs>
          <w:tab w:val="right" w:pos="1630"/>
          <w:tab w:val="left" w:pos="1779"/>
        </w:tabs>
        <w:spacing w:before="0" w:after="80" w:line="130" w:lineRule="exact"/>
        <w:ind w:left="800"/>
      </w:pPr>
      <w:r>
        <w:t>Р21</w:t>
      </w:r>
      <w:r>
        <w:tab/>
        <w:t>Р22</w:t>
      </w:r>
      <w:r>
        <w:tab/>
        <w:t xml:space="preserve">~ </w:t>
      </w:r>
      <w:r>
        <w:rPr>
          <w:lang w:val="en-US" w:eastAsia="en-US" w:bidi="en-US"/>
        </w:rPr>
        <w:t>Pi' Pll</w:t>
      </w:r>
      <w:r>
        <w:rPr>
          <w:rStyle w:val="Bodytext20NotItalic0"/>
          <w:lang w:val="en-US" w:eastAsia="en-US" w:bidi="en-US"/>
        </w:rPr>
        <w:t xml:space="preserve"> </w:t>
      </w:r>
      <w:r>
        <w:rPr>
          <w:rStyle w:val="Bodytext20NotItalic0"/>
        </w:rPr>
        <w:t xml:space="preserve">~Ь Р21 </w:t>
      </w:r>
      <w:r>
        <w:rPr>
          <w:rStyle w:val="Bodytext20NotItalic0"/>
          <w:vertAlign w:val="superscript"/>
        </w:rPr>
        <w:t>=</w:t>
      </w:r>
      <w:r>
        <w:rPr>
          <w:rStyle w:val="Bodytext20NotItalic0"/>
        </w:rPr>
        <w:t xml:space="preserve"> </w:t>
      </w:r>
      <w:r>
        <w:t>81</w:t>
      </w:r>
      <w:r>
        <w:rPr>
          <w:rStyle w:val="Bodytext20NotItalic0"/>
        </w:rPr>
        <w:t xml:space="preserve"> </w:t>
      </w:r>
      <w:r>
        <w:rPr>
          <w:rStyle w:val="Bodytext20NotItalic0"/>
          <w:vertAlign w:val="superscript"/>
        </w:rPr>
        <w:t>И</w:t>
      </w:r>
      <w:r>
        <w:rPr>
          <w:rStyle w:val="Bodytext20NotItalic0"/>
        </w:rPr>
        <w:t xml:space="preserve"> </w:t>
      </w:r>
      <w:r>
        <w:t>Рл.2 Р22 ~ §2"</w:t>
      </w:r>
    </w:p>
    <w:p w14:paraId="5D297CDC" w14:textId="77777777" w:rsidR="00F4136F" w:rsidRDefault="00E27E4F">
      <w:pPr>
        <w:pStyle w:val="Bodytext40"/>
        <w:framePr w:w="6322" w:h="9374" w:hRule="exact" w:wrap="around" w:vAnchor="page" w:hAnchor="page" w:x="2987" w:y="3469"/>
        <w:shd w:val="clear" w:color="auto" w:fill="auto"/>
        <w:spacing w:line="221" w:lineRule="exact"/>
        <w:ind w:left="40" w:right="40" w:firstLine="360"/>
        <w:jc w:val="both"/>
      </w:pPr>
      <w:r>
        <w:rPr>
          <w:rStyle w:val="Bodytext4Spacing0pt0"/>
          <w:b/>
          <w:bCs/>
        </w:rPr>
        <w:t>Подставляя правые части этих равенств в соотноше</w:t>
      </w:r>
      <w:r>
        <w:rPr>
          <w:rStyle w:val="Bodytext4Spacing0pt0"/>
          <w:b/>
          <w:bCs/>
        </w:rPr>
        <w:softHyphen/>
        <w:t>ние (*), получим</w:t>
      </w:r>
    </w:p>
    <w:p w14:paraId="5D297CDD" w14:textId="77777777" w:rsidR="00F4136F" w:rsidRDefault="00E27E4F">
      <w:pPr>
        <w:pStyle w:val="Bodytext40"/>
        <w:framePr w:w="6322" w:h="9374" w:hRule="exact" w:wrap="around" w:vAnchor="page" w:hAnchor="page" w:x="2987" w:y="3469"/>
        <w:shd w:val="clear" w:color="auto" w:fill="auto"/>
        <w:spacing w:line="389" w:lineRule="exact"/>
        <w:ind w:left="40" w:right="1120" w:firstLine="980"/>
        <w:jc w:val="left"/>
      </w:pPr>
      <w:r>
        <w:rPr>
          <w:rStyle w:val="Bodytext4Italic5"/>
          <w:b/>
          <w:bCs/>
        </w:rPr>
        <w:t>М {X</w:t>
      </w:r>
      <w:r>
        <w:rPr>
          <w:rStyle w:val="Bodytext4Spacing0pt0"/>
          <w:b/>
          <w:bCs/>
        </w:rPr>
        <w:t xml:space="preserve"> + </w:t>
      </w:r>
      <w:r>
        <w:rPr>
          <w:rStyle w:val="Bodytext4Italic5"/>
          <w:b/>
          <w:bCs/>
          <w:lang w:val="en-US" w:eastAsia="en-US" w:bidi="en-US"/>
        </w:rPr>
        <w:t>Y)</w:t>
      </w:r>
      <w:r>
        <w:rPr>
          <w:rStyle w:val="Bodytext4Spacing0pt0"/>
          <w:b/>
          <w:bCs/>
          <w:lang w:val="en-US" w:eastAsia="en-US" w:bidi="en-US"/>
        </w:rPr>
        <w:t xml:space="preserve"> </w:t>
      </w:r>
      <w:r>
        <w:rPr>
          <w:rStyle w:val="Bodytext4Spacing0pt0"/>
          <w:b/>
          <w:bCs/>
        </w:rPr>
        <w:t xml:space="preserve">= </w:t>
      </w:r>
      <w:r>
        <w:rPr>
          <w:rStyle w:val="Bodytext4Italic5"/>
          <w:b/>
          <w:bCs/>
        </w:rPr>
        <w:t>{х</w:t>
      </w:r>
      <w:r>
        <w:rPr>
          <w:rStyle w:val="Bodytext4Italic5"/>
          <w:b/>
          <w:bCs/>
          <w:vertAlign w:val="subscript"/>
        </w:rPr>
        <w:t>1</w:t>
      </w:r>
      <w:r>
        <w:rPr>
          <w:rStyle w:val="Bodytext4Italic5"/>
          <w:b/>
          <w:bCs/>
        </w:rPr>
        <w:t>р</w:t>
      </w:r>
      <w:r>
        <w:rPr>
          <w:rStyle w:val="Bodytext4Italic5"/>
          <w:b/>
          <w:bCs/>
          <w:vertAlign w:val="subscript"/>
        </w:rPr>
        <w:t>1</w:t>
      </w:r>
      <w:r>
        <w:rPr>
          <w:rStyle w:val="Bodytext4Spacing0pt0"/>
          <w:b/>
          <w:bCs/>
        </w:rPr>
        <w:t xml:space="preserve"> + </w:t>
      </w:r>
      <w:r>
        <w:rPr>
          <w:rStyle w:val="Bodytext4Italic5"/>
          <w:b/>
          <w:bCs/>
        </w:rPr>
        <w:t>х</w:t>
      </w:r>
      <w:r>
        <w:rPr>
          <w:rStyle w:val="Bodytext4Italic5"/>
          <w:b/>
          <w:bCs/>
          <w:vertAlign w:val="subscript"/>
        </w:rPr>
        <w:t>2</w:t>
      </w:r>
      <w:r>
        <w:rPr>
          <w:rStyle w:val="Bodytext4Italic5"/>
          <w:b/>
          <w:bCs/>
        </w:rPr>
        <w:t>р</w:t>
      </w:r>
      <w:r>
        <w:rPr>
          <w:rStyle w:val="Bodytext4Italic5"/>
          <w:b/>
          <w:bCs/>
          <w:vertAlign w:val="subscript"/>
        </w:rPr>
        <w:t>2</w:t>
      </w:r>
      <w:r>
        <w:rPr>
          <w:rStyle w:val="Bodytext4Italic5"/>
          <w:b/>
          <w:bCs/>
        </w:rPr>
        <w:t>)</w:t>
      </w:r>
      <w:r>
        <w:rPr>
          <w:rStyle w:val="Bodytext4Spacing0pt0"/>
          <w:b/>
          <w:bCs/>
        </w:rPr>
        <w:t xml:space="preserve"> + </w:t>
      </w:r>
      <w:r>
        <w:rPr>
          <w:rStyle w:val="Bodytext4Italic4"/>
          <w:b/>
          <w:bCs/>
        </w:rPr>
        <w:t>{у&amp;</w:t>
      </w:r>
      <w:r>
        <w:rPr>
          <w:rStyle w:val="Bodytext4Italic4"/>
          <w:b/>
          <w:bCs/>
          <w:vertAlign w:val="subscript"/>
        </w:rPr>
        <w:t>г</w:t>
      </w:r>
      <w:r>
        <w:rPr>
          <w:rStyle w:val="Bodytext4Spacing0pt0"/>
          <w:b/>
          <w:bCs/>
        </w:rPr>
        <w:t xml:space="preserve"> + </w:t>
      </w:r>
      <w:r>
        <w:rPr>
          <w:rStyle w:val="Bodytext4Italic5"/>
          <w:b/>
          <w:bCs/>
          <w:lang w:val="en-US" w:eastAsia="en-US" w:bidi="en-US"/>
        </w:rPr>
        <w:t>y</w:t>
      </w:r>
      <w:r>
        <w:rPr>
          <w:rStyle w:val="Bodytext4Italic5"/>
          <w:b/>
          <w:bCs/>
          <w:vertAlign w:val="subscript"/>
          <w:lang w:val="en-US" w:eastAsia="en-US" w:bidi="en-US"/>
        </w:rPr>
        <w:t>2</w:t>
      </w:r>
      <w:r>
        <w:rPr>
          <w:rStyle w:val="Bodytext4Italic5"/>
          <w:b/>
          <w:bCs/>
          <w:lang w:val="en-US" w:eastAsia="en-US" w:bidi="en-US"/>
        </w:rPr>
        <w:t>g</w:t>
      </w:r>
      <w:r>
        <w:rPr>
          <w:rStyle w:val="Bodytext4Italic5"/>
          <w:b/>
          <w:bCs/>
          <w:vertAlign w:val="subscript"/>
          <w:lang w:val="en-US" w:eastAsia="en-US" w:bidi="en-US"/>
        </w:rPr>
        <w:t>2</w:t>
      </w:r>
      <w:r>
        <w:rPr>
          <w:rStyle w:val="Bodytext4Italic5"/>
          <w:b/>
          <w:bCs/>
          <w:lang w:val="en-US" w:eastAsia="en-US" w:bidi="en-US"/>
        </w:rPr>
        <w:t xml:space="preserve">), </w:t>
      </w:r>
      <w:r>
        <w:rPr>
          <w:rStyle w:val="Bodytext4Spacing0pt0"/>
          <w:b/>
          <w:bCs/>
        </w:rPr>
        <w:t>или окончательно</w:t>
      </w:r>
    </w:p>
    <w:p w14:paraId="5D297CDE" w14:textId="77777777" w:rsidR="00F4136F" w:rsidRDefault="00E27E4F">
      <w:pPr>
        <w:pStyle w:val="Bodytext40"/>
        <w:framePr w:w="6322" w:h="9374" w:hRule="exact" w:wrap="around" w:vAnchor="page" w:hAnchor="page" w:x="2987" w:y="3469"/>
        <w:shd w:val="clear" w:color="auto" w:fill="auto"/>
        <w:spacing w:after="191" w:line="200" w:lineRule="exact"/>
        <w:ind w:left="20" w:firstLine="0"/>
      </w:pPr>
      <w:r>
        <w:rPr>
          <w:rStyle w:val="Bodytext4Italic4"/>
          <w:b/>
          <w:bCs/>
        </w:rPr>
        <w:t>М</w:t>
      </w:r>
      <w:r>
        <w:rPr>
          <w:rStyle w:val="Bodytext4Spacing0pt0"/>
          <w:b/>
          <w:bCs/>
        </w:rPr>
        <w:t xml:space="preserve"> (X + У) = </w:t>
      </w:r>
      <w:r>
        <w:rPr>
          <w:rStyle w:val="Bodytext4Italic4"/>
          <w:b/>
          <w:bCs/>
        </w:rPr>
        <w:t>М</w:t>
      </w:r>
      <w:r>
        <w:rPr>
          <w:rStyle w:val="Bodytext4Spacing0pt0"/>
          <w:b/>
          <w:bCs/>
        </w:rPr>
        <w:t xml:space="preserve"> (X) + </w:t>
      </w:r>
      <w:r>
        <w:rPr>
          <w:rStyle w:val="Bodytext4Italic4"/>
          <w:b/>
          <w:bCs/>
        </w:rPr>
        <w:t>М</w:t>
      </w:r>
      <w:r>
        <w:rPr>
          <w:rStyle w:val="Bodytext4Spacing0pt0"/>
          <w:b/>
          <w:bCs/>
        </w:rPr>
        <w:t xml:space="preserve"> (У).</w:t>
      </w:r>
    </w:p>
    <w:p w14:paraId="5D297CDF" w14:textId="77777777" w:rsidR="00F4136F" w:rsidRDefault="00E27E4F">
      <w:pPr>
        <w:pStyle w:val="Bodytext100"/>
        <w:framePr w:w="6322" w:h="9374" w:hRule="exact" w:wrap="around" w:vAnchor="page" w:hAnchor="page" w:x="2987" w:y="3469"/>
        <w:shd w:val="clear" w:color="auto" w:fill="auto"/>
        <w:spacing w:after="0" w:line="221" w:lineRule="exact"/>
        <w:ind w:left="40" w:right="40" w:firstLine="360"/>
      </w:pPr>
      <w:r>
        <w:rPr>
          <w:rStyle w:val="Bodytext10NotItalic4"/>
          <w:b/>
          <w:bCs/>
        </w:rPr>
        <w:t>Следствие.</w:t>
      </w:r>
      <w:r>
        <w:rPr>
          <w:rStyle w:val="Bodytext10NotItalic3"/>
          <w:b/>
          <w:bCs/>
        </w:rPr>
        <w:t xml:space="preserve"> </w:t>
      </w:r>
      <w:r>
        <w:rPr>
          <w:rStyle w:val="Bodytext10Spacing0pt"/>
          <w:b/>
          <w:bCs/>
          <w:i/>
          <w:iCs/>
        </w:rPr>
        <w:t>Математическое ожидание суммы нескольких случайных величин равно сумме математичес</w:t>
      </w:r>
      <w:r>
        <w:rPr>
          <w:rStyle w:val="Bodytext10Spacing0pt"/>
          <w:b/>
          <w:bCs/>
          <w:i/>
          <w:iCs/>
        </w:rPr>
        <w:softHyphen/>
        <w:t>ких ожиданий слагаемых.</w:t>
      </w:r>
    </w:p>
    <w:p w14:paraId="5D297CE0" w14:textId="77777777" w:rsidR="00F4136F" w:rsidRDefault="00E27E4F">
      <w:pPr>
        <w:pStyle w:val="Bodytext40"/>
        <w:framePr w:w="6322" w:h="9374" w:hRule="exact" w:wrap="around" w:vAnchor="page" w:hAnchor="page" w:x="2987" w:y="3469"/>
        <w:shd w:val="clear" w:color="auto" w:fill="auto"/>
        <w:spacing w:after="137" w:line="221" w:lineRule="exact"/>
        <w:ind w:left="40" w:firstLine="360"/>
        <w:jc w:val="both"/>
      </w:pPr>
      <w:r>
        <w:rPr>
          <w:rStyle w:val="Bodytext4Spacing0pt0"/>
          <w:b/>
          <w:bCs/>
        </w:rPr>
        <w:t>Например, для трех слагаемых величин имеем</w:t>
      </w:r>
    </w:p>
    <w:p w14:paraId="5D297CE1" w14:textId="77777777" w:rsidR="00F4136F" w:rsidRDefault="00E27E4F">
      <w:pPr>
        <w:pStyle w:val="Bodytext100"/>
        <w:framePr w:w="6322" w:h="9374" w:hRule="exact" w:wrap="around" w:vAnchor="page" w:hAnchor="page" w:x="2987" w:y="3469"/>
        <w:shd w:val="clear" w:color="auto" w:fill="auto"/>
        <w:spacing w:after="88" w:line="200" w:lineRule="exact"/>
        <w:ind w:left="20"/>
        <w:jc w:val="center"/>
      </w:pPr>
      <w:r>
        <w:rPr>
          <w:rStyle w:val="Bodytext10Spacing0pt"/>
          <w:b/>
          <w:bCs/>
          <w:i/>
          <w:iCs/>
          <w:lang w:val="en-US" w:eastAsia="en-US" w:bidi="en-US"/>
        </w:rPr>
        <w:t xml:space="preserve">M(X + Y + Z) = </w:t>
      </w:r>
      <w:r>
        <w:rPr>
          <w:rStyle w:val="Bodytext10Spacing1pt2"/>
          <w:b/>
          <w:bCs/>
          <w:i/>
          <w:iCs/>
        </w:rPr>
        <w:t>M[(X + Y) + Z] =</w:t>
      </w:r>
    </w:p>
    <w:p w14:paraId="5D297CE2" w14:textId="77777777" w:rsidR="00F4136F" w:rsidRDefault="00E27E4F">
      <w:pPr>
        <w:pStyle w:val="Bodytext100"/>
        <w:framePr w:w="6322" w:h="9374" w:hRule="exact" w:wrap="around" w:vAnchor="page" w:hAnchor="page" w:x="2987" w:y="3469"/>
        <w:shd w:val="clear" w:color="auto" w:fill="auto"/>
        <w:spacing w:after="169" w:line="200" w:lineRule="exact"/>
        <w:ind w:left="20"/>
        <w:jc w:val="center"/>
      </w:pPr>
      <w:r>
        <w:rPr>
          <w:rStyle w:val="Bodytext10NotItalic3"/>
          <w:b/>
          <w:bCs/>
        </w:rPr>
        <w:t xml:space="preserve">= </w:t>
      </w:r>
      <w:r>
        <w:rPr>
          <w:rStyle w:val="Bodytext10Spacing1pt2"/>
          <w:b/>
          <w:bCs/>
          <w:i/>
          <w:iCs/>
          <w:lang w:val="ru-RU" w:eastAsia="ru-RU" w:bidi="ru-RU"/>
        </w:rPr>
        <w:t>М (X</w:t>
      </w:r>
      <w:r>
        <w:rPr>
          <w:rStyle w:val="Bodytext10NotItalic3"/>
          <w:b/>
          <w:bCs/>
        </w:rPr>
        <w:t xml:space="preserve"> + </w:t>
      </w:r>
      <w:r>
        <w:rPr>
          <w:rStyle w:val="Bodytext10Spacing1pt2"/>
          <w:b/>
          <w:bCs/>
          <w:i/>
          <w:iCs/>
        </w:rPr>
        <w:t>Y)</w:t>
      </w:r>
      <w:r>
        <w:rPr>
          <w:rStyle w:val="Bodytext10NotItalic3"/>
          <w:b/>
          <w:bCs/>
          <w:lang w:val="en-US" w:eastAsia="en-US" w:bidi="en-US"/>
        </w:rPr>
        <w:t xml:space="preserve"> </w:t>
      </w:r>
      <w:r>
        <w:rPr>
          <w:rStyle w:val="Bodytext10NotItalic3"/>
          <w:b/>
          <w:bCs/>
        </w:rPr>
        <w:t xml:space="preserve">+ </w:t>
      </w:r>
      <w:r>
        <w:rPr>
          <w:rStyle w:val="Bodytext10Spacing1pt2"/>
          <w:b/>
          <w:bCs/>
          <w:i/>
          <w:iCs/>
          <w:lang w:val="ru-RU" w:eastAsia="ru-RU" w:bidi="ru-RU"/>
        </w:rPr>
        <w:t>М</w:t>
      </w:r>
      <w:r>
        <w:rPr>
          <w:rStyle w:val="Bodytext10NotItalic3"/>
          <w:b/>
          <w:bCs/>
        </w:rPr>
        <w:t xml:space="preserve"> </w:t>
      </w:r>
      <w:r>
        <w:rPr>
          <w:rStyle w:val="Bodytext10NotItalic3"/>
          <w:b/>
          <w:bCs/>
          <w:lang w:val="en-US" w:eastAsia="en-US" w:bidi="en-US"/>
        </w:rPr>
        <w:t xml:space="preserve">(Z) </w:t>
      </w:r>
      <w:r>
        <w:rPr>
          <w:rStyle w:val="Bodytext10NotItalic3"/>
          <w:b/>
          <w:bCs/>
        </w:rPr>
        <w:t xml:space="preserve">= </w:t>
      </w:r>
      <w:r>
        <w:rPr>
          <w:rStyle w:val="Bodytext10Spacing1pt2"/>
          <w:b/>
          <w:bCs/>
          <w:i/>
          <w:iCs/>
          <w:lang w:val="ru-RU" w:eastAsia="ru-RU" w:bidi="ru-RU"/>
        </w:rPr>
        <w:t>М (X)</w:t>
      </w:r>
      <w:r>
        <w:rPr>
          <w:rStyle w:val="Bodytext10NotItalic3"/>
          <w:b/>
          <w:bCs/>
        </w:rPr>
        <w:t xml:space="preserve"> + </w:t>
      </w:r>
      <w:r>
        <w:rPr>
          <w:rStyle w:val="Bodytext10Spacing1pt2"/>
          <w:b/>
          <w:bCs/>
          <w:i/>
          <w:iCs/>
          <w:lang w:val="ru-RU" w:eastAsia="ru-RU" w:bidi="ru-RU"/>
        </w:rPr>
        <w:t xml:space="preserve">М </w:t>
      </w:r>
      <w:r>
        <w:rPr>
          <w:rStyle w:val="Bodytext10Spacing1pt2"/>
          <w:b/>
          <w:bCs/>
          <w:i/>
          <w:iCs/>
        </w:rPr>
        <w:t>(Y)</w:t>
      </w:r>
      <w:r>
        <w:rPr>
          <w:rStyle w:val="Bodytext10NotItalic3"/>
          <w:b/>
          <w:bCs/>
          <w:lang w:val="en-US" w:eastAsia="en-US" w:bidi="en-US"/>
        </w:rPr>
        <w:t xml:space="preserve"> </w:t>
      </w:r>
      <w:r>
        <w:rPr>
          <w:rStyle w:val="Bodytext10NotItalic3"/>
          <w:b/>
          <w:bCs/>
        </w:rPr>
        <w:t xml:space="preserve">+ </w:t>
      </w:r>
      <w:r>
        <w:rPr>
          <w:rStyle w:val="Bodytext10Spacing1pt2"/>
          <w:b/>
          <w:bCs/>
          <w:i/>
          <w:iCs/>
          <w:lang w:val="ru-RU" w:eastAsia="ru-RU" w:bidi="ru-RU"/>
        </w:rPr>
        <w:t xml:space="preserve">М </w:t>
      </w:r>
      <w:r>
        <w:rPr>
          <w:rStyle w:val="Bodytext10Spacing1pt2"/>
          <w:b/>
          <w:bCs/>
          <w:i/>
          <w:iCs/>
        </w:rPr>
        <w:t>(Z).</w:t>
      </w:r>
    </w:p>
    <w:p w14:paraId="5D297CE3" w14:textId="77777777" w:rsidR="00F4136F" w:rsidRDefault="00E27E4F">
      <w:pPr>
        <w:pStyle w:val="Bodytext40"/>
        <w:framePr w:w="6322" w:h="9374" w:hRule="exact" w:wrap="around" w:vAnchor="page" w:hAnchor="page" w:x="2987" w:y="3469"/>
        <w:shd w:val="clear" w:color="auto" w:fill="auto"/>
        <w:spacing w:after="162" w:line="226" w:lineRule="exact"/>
        <w:ind w:left="40" w:right="40" w:firstLine="360"/>
        <w:jc w:val="both"/>
      </w:pPr>
      <w:r>
        <w:rPr>
          <w:rStyle w:val="Bodytext4Spacing0pt0"/>
          <w:b/>
          <w:bCs/>
        </w:rPr>
        <w:t>Для произвольного числа слагаемых величин доказа</w:t>
      </w:r>
      <w:r>
        <w:rPr>
          <w:rStyle w:val="Bodytext4Spacing0pt0"/>
          <w:b/>
          <w:bCs/>
        </w:rPr>
        <w:softHyphen/>
        <w:t>тельство проводится методом математической индукции.</w:t>
      </w:r>
    </w:p>
    <w:p w14:paraId="5D297CE4" w14:textId="77777777" w:rsidR="00F4136F" w:rsidRDefault="00E27E4F">
      <w:pPr>
        <w:pStyle w:val="Bodytext50"/>
        <w:framePr w:w="6322" w:h="9374" w:hRule="exact" w:wrap="around" w:vAnchor="page" w:hAnchor="page" w:x="2987" w:y="3469"/>
        <w:shd w:val="clear" w:color="auto" w:fill="auto"/>
        <w:spacing w:before="0" w:line="173" w:lineRule="exact"/>
        <w:ind w:left="40" w:right="40" w:firstLine="360"/>
      </w:pPr>
      <w:r>
        <w:rPr>
          <w:rStyle w:val="Bodytext5Spacing0pt0"/>
        </w:rPr>
        <w:t xml:space="preserve">Пример 2. Производится 3 выстрела с вероятностями попадания в цель, равными </w:t>
      </w:r>
      <w:r>
        <w:rPr>
          <w:rStyle w:val="Bodytext5Spacing0pt0"/>
          <w:lang w:val="en-US" w:eastAsia="en-US" w:bidi="en-US"/>
        </w:rPr>
        <w:t xml:space="preserve">pi = 0,4; </w:t>
      </w:r>
      <w:r>
        <w:rPr>
          <w:rStyle w:val="Bodytext5Spacing0pt0"/>
        </w:rPr>
        <w:t>р</w:t>
      </w:r>
      <w:r>
        <w:rPr>
          <w:rStyle w:val="Bodytext5Candara"/>
          <w:vertAlign w:val="subscript"/>
        </w:rPr>
        <w:t>2</w:t>
      </w:r>
      <w:r>
        <w:rPr>
          <w:rStyle w:val="Bodytext5Spacing0pt0"/>
        </w:rPr>
        <w:t xml:space="preserve"> = 0,3 и р</w:t>
      </w:r>
      <w:r>
        <w:rPr>
          <w:rStyle w:val="Bodytext5Candara"/>
          <w:vertAlign w:val="subscript"/>
        </w:rPr>
        <w:t>3</w:t>
      </w:r>
      <w:r>
        <w:rPr>
          <w:rStyle w:val="Bodytext5Spacing0pt0"/>
        </w:rPr>
        <w:t xml:space="preserve"> = 0,6. Найти математическое ожидание общего числа попаданий.</w:t>
      </w:r>
    </w:p>
    <w:p w14:paraId="5D297CE5" w14:textId="77777777" w:rsidR="00F4136F" w:rsidRDefault="00E27E4F">
      <w:pPr>
        <w:pStyle w:val="Bodytext50"/>
        <w:framePr w:w="6322" w:h="9374" w:hRule="exact" w:wrap="around" w:vAnchor="page" w:hAnchor="page" w:x="2987" w:y="3469"/>
        <w:shd w:val="clear" w:color="auto" w:fill="auto"/>
        <w:spacing w:before="0" w:line="173" w:lineRule="exact"/>
        <w:ind w:left="40" w:right="40" w:firstLine="360"/>
      </w:pPr>
      <w:r>
        <w:rPr>
          <w:rStyle w:val="Bodytext5Spacing2pt0"/>
        </w:rPr>
        <w:t>Решение.</w:t>
      </w:r>
      <w:r>
        <w:rPr>
          <w:rStyle w:val="Bodytext5Spacing0pt0"/>
        </w:rPr>
        <w:t xml:space="preserve"> Число попаданий при первом выстреле есть слу</w:t>
      </w:r>
      <w:r>
        <w:rPr>
          <w:rStyle w:val="Bodytext5Spacing0pt0"/>
        </w:rPr>
        <w:softHyphen/>
        <w:t xml:space="preserve">чайная величина </w:t>
      </w:r>
      <w:r>
        <w:rPr>
          <w:rStyle w:val="Bodytext5Spacing0pt0"/>
          <w:lang w:val="en-US" w:eastAsia="en-US" w:bidi="en-US"/>
        </w:rPr>
        <w:t>X</w:t>
      </w:r>
      <w:r>
        <w:rPr>
          <w:rStyle w:val="Bodytext5Spacing0pt0"/>
          <w:vertAlign w:val="subscript"/>
          <w:lang w:val="en-US" w:eastAsia="en-US" w:bidi="en-US"/>
        </w:rPr>
        <w:t>lt</w:t>
      </w:r>
      <w:r>
        <w:rPr>
          <w:rStyle w:val="Bodytext5Spacing0pt0"/>
          <w:lang w:val="en-US" w:eastAsia="en-US" w:bidi="en-US"/>
        </w:rPr>
        <w:t xml:space="preserve"> </w:t>
      </w:r>
      <w:r>
        <w:rPr>
          <w:rStyle w:val="Bodytext5Spacing0pt0"/>
        </w:rPr>
        <w:t xml:space="preserve">которая может принимать только два значения: </w:t>
      </w:r>
      <w:r>
        <w:rPr>
          <w:rStyle w:val="Bodytext5Candara"/>
        </w:rPr>
        <w:t>1</w:t>
      </w:r>
      <w:r>
        <w:rPr>
          <w:rStyle w:val="Bodytext5Spacing0pt0"/>
        </w:rPr>
        <w:t xml:space="preserve"> (попадание) с вероятностью р! = 0,4 и </w:t>
      </w:r>
      <w:r>
        <w:rPr>
          <w:rStyle w:val="Bodytext5Candara"/>
        </w:rPr>
        <w:t>0</w:t>
      </w:r>
      <w:r>
        <w:rPr>
          <w:rStyle w:val="Bodytext5Spacing0pt0"/>
        </w:rPr>
        <w:t xml:space="preserve"> (промах) с вероятностью </w:t>
      </w:r>
      <w:r>
        <w:rPr>
          <w:rStyle w:val="Bodytext5Italic8"/>
          <w:lang w:val="en-US" w:eastAsia="en-US" w:bidi="en-US"/>
        </w:rPr>
        <w:t xml:space="preserve">q </w:t>
      </w:r>
      <w:r>
        <w:rPr>
          <w:rStyle w:val="Bodytext5Italic8"/>
        </w:rPr>
        <w:t>—</w:t>
      </w:r>
      <w:r>
        <w:rPr>
          <w:rStyle w:val="Bodytext5Spacing0pt0"/>
        </w:rPr>
        <w:t xml:space="preserve"> </w:t>
      </w:r>
      <w:r>
        <w:rPr>
          <w:rStyle w:val="Bodytext5Candara"/>
        </w:rPr>
        <w:t>1</w:t>
      </w:r>
      <w:r>
        <w:rPr>
          <w:rStyle w:val="Bodytext5Spacing0pt0"/>
        </w:rPr>
        <w:t>—</w:t>
      </w:r>
      <w:r>
        <w:rPr>
          <w:rStyle w:val="Bodytext5Candara"/>
        </w:rPr>
        <w:t>0</w:t>
      </w:r>
      <w:r>
        <w:rPr>
          <w:rStyle w:val="Bodytext5Spacing0pt0"/>
        </w:rPr>
        <w:t xml:space="preserve">,4 = </w:t>
      </w:r>
      <w:r>
        <w:rPr>
          <w:rStyle w:val="Bodytext5Candara"/>
        </w:rPr>
        <w:t>0</w:t>
      </w:r>
      <w:r>
        <w:rPr>
          <w:rStyle w:val="Bodytext5Spacing0pt0"/>
        </w:rPr>
        <w:t>,</w:t>
      </w:r>
      <w:r>
        <w:rPr>
          <w:rStyle w:val="Bodytext5Candara"/>
        </w:rPr>
        <w:t>6</w:t>
      </w:r>
      <w:r>
        <w:rPr>
          <w:rStyle w:val="Bodytext5Spacing0pt0"/>
        </w:rPr>
        <w:t>.</w:t>
      </w:r>
    </w:p>
    <w:p w14:paraId="5D297CE6" w14:textId="77777777" w:rsidR="00F4136F" w:rsidRDefault="00E27E4F">
      <w:pPr>
        <w:pStyle w:val="Bodytext50"/>
        <w:framePr w:w="6322" w:h="9374" w:hRule="exact" w:wrap="around" w:vAnchor="page" w:hAnchor="page" w:x="2987" w:y="3469"/>
        <w:shd w:val="clear" w:color="auto" w:fill="auto"/>
        <w:spacing w:before="0" w:line="173" w:lineRule="exact"/>
        <w:ind w:left="40" w:right="40" w:firstLine="360"/>
      </w:pPr>
      <w:r>
        <w:rPr>
          <w:rStyle w:val="Bodytext5Spacing0pt0"/>
        </w:rPr>
        <w:t xml:space="preserve">Математическое ожидание числа попаданий при первом выстреле равно вероятности попадания (см. § </w:t>
      </w:r>
      <w:r>
        <w:rPr>
          <w:rStyle w:val="Bodytext5Candara"/>
        </w:rPr>
        <w:t>2</w:t>
      </w:r>
      <w:r>
        <w:rPr>
          <w:rStyle w:val="Bodytext5Spacing0pt0"/>
        </w:rPr>
        <w:t xml:space="preserve">, пример </w:t>
      </w:r>
      <w:r>
        <w:rPr>
          <w:rStyle w:val="Bodytext5Candara"/>
        </w:rPr>
        <w:t>2</w:t>
      </w:r>
      <w:r>
        <w:rPr>
          <w:rStyle w:val="Bodytext5Spacing0pt0"/>
        </w:rPr>
        <w:t xml:space="preserve">), т. е. </w:t>
      </w:r>
      <w:r>
        <w:rPr>
          <w:rStyle w:val="Bodytext5Italic8"/>
        </w:rPr>
        <w:t xml:space="preserve">М </w:t>
      </w:r>
      <w:r>
        <w:rPr>
          <w:rStyle w:val="Bodytext5Italic9"/>
          <w:lang w:val="en-US" w:eastAsia="en-US" w:bidi="en-US"/>
        </w:rPr>
        <w:t>(Xi)</w:t>
      </w:r>
      <w:r>
        <w:rPr>
          <w:rStyle w:val="Bodytext5Italic8"/>
          <w:lang w:val="en-US" w:eastAsia="en-US" w:bidi="en-US"/>
        </w:rPr>
        <w:t xml:space="preserve"> = 0,4. </w:t>
      </w:r>
      <w:r>
        <w:rPr>
          <w:rStyle w:val="Bodytext5Spacing0pt0"/>
        </w:rPr>
        <w:t>Аналогично найдем математические ожидания числа попаданий прн втором и третьем выстрелах: М(Х</w:t>
      </w:r>
      <w:r>
        <w:rPr>
          <w:rStyle w:val="Bodytext5Spacing0pt0"/>
          <w:vertAlign w:val="subscript"/>
        </w:rPr>
        <w:t>2</w:t>
      </w:r>
      <w:r>
        <w:rPr>
          <w:rStyle w:val="Bodytext5Spacing0pt0"/>
        </w:rPr>
        <w:t>) = 0,3, Л1(Х</w:t>
      </w:r>
      <w:r>
        <w:rPr>
          <w:rStyle w:val="Bodytext5Candara"/>
          <w:vertAlign w:val="subscript"/>
        </w:rPr>
        <w:t>3</w:t>
      </w:r>
      <w:r>
        <w:rPr>
          <w:rStyle w:val="Bodytext5Spacing0pt0"/>
        </w:rPr>
        <w:t>)=0,6.</w:t>
      </w:r>
    </w:p>
    <w:p w14:paraId="5D297CE7" w14:textId="77777777" w:rsidR="00F4136F" w:rsidRDefault="00E27E4F">
      <w:pPr>
        <w:pStyle w:val="Bodytext50"/>
        <w:framePr w:w="6322" w:h="9374" w:hRule="exact" w:wrap="around" w:vAnchor="page" w:hAnchor="page" w:x="2987" w:y="3469"/>
        <w:shd w:val="clear" w:color="auto" w:fill="auto"/>
        <w:spacing w:before="0" w:line="173" w:lineRule="exact"/>
        <w:ind w:left="40" w:right="40" w:firstLine="360"/>
      </w:pPr>
      <w:r>
        <w:rPr>
          <w:rStyle w:val="Bodytext5Spacing0pt0"/>
        </w:rPr>
        <w:t>Общее число попаданий есть также случайная величина, состоя</w:t>
      </w:r>
      <w:r>
        <w:rPr>
          <w:rStyle w:val="Bodytext5Spacing0pt0"/>
        </w:rPr>
        <w:softHyphen/>
        <w:t>щая из суммы попаданий в каждом из трех выстрелов:</w:t>
      </w:r>
    </w:p>
    <w:p w14:paraId="5D297CE8" w14:textId="77777777" w:rsidR="00F4136F" w:rsidRDefault="00E27E4F">
      <w:pPr>
        <w:pStyle w:val="Headerorfooter30"/>
        <w:framePr w:wrap="around" w:vAnchor="page" w:hAnchor="page" w:x="3059" w:y="12934"/>
        <w:shd w:val="clear" w:color="auto" w:fill="auto"/>
        <w:spacing w:line="160" w:lineRule="exact"/>
        <w:ind w:left="20"/>
        <w:jc w:val="left"/>
      </w:pPr>
      <w:r>
        <w:rPr>
          <w:rStyle w:val="Headerorfooter3Spacing0pt0"/>
        </w:rPr>
        <w:t>82</w:t>
      </w:r>
    </w:p>
    <w:p w14:paraId="5D297CE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CEA" w14:textId="77777777" w:rsidR="00F4136F" w:rsidRDefault="00E27E4F">
      <w:pPr>
        <w:pStyle w:val="Bodytext50"/>
        <w:framePr w:w="6288" w:h="9738" w:hRule="exact" w:wrap="around" w:vAnchor="page" w:hAnchor="page" w:x="3004" w:y="3124"/>
        <w:shd w:val="clear" w:color="auto" w:fill="auto"/>
        <w:spacing w:before="0" w:after="58" w:line="178" w:lineRule="exact"/>
        <w:ind w:left="20" w:right="20" w:firstLine="360"/>
      </w:pPr>
      <w:r>
        <w:rPr>
          <w:rStyle w:val="Bodytext5Spacing0pt0"/>
        </w:rPr>
        <w:t>Искомое математическое ожидание находим по теореме о мате</w:t>
      </w:r>
      <w:r>
        <w:rPr>
          <w:rStyle w:val="Bodytext5Spacing0pt0"/>
        </w:rPr>
        <w:softHyphen/>
        <w:t>матическом. ожидании суммы:</w:t>
      </w:r>
    </w:p>
    <w:p w14:paraId="5D297CEB" w14:textId="77777777" w:rsidR="00F4136F" w:rsidRDefault="00E27E4F">
      <w:pPr>
        <w:pStyle w:val="Bodytext50"/>
        <w:framePr w:w="6288" w:h="9738" w:hRule="exact" w:wrap="around" w:vAnchor="page" w:hAnchor="page" w:x="3004" w:y="3124"/>
        <w:shd w:val="clear" w:color="auto" w:fill="auto"/>
        <w:spacing w:before="0" w:after="30" w:line="180" w:lineRule="exact"/>
        <w:ind w:left="20" w:firstLine="0"/>
        <w:jc w:val="center"/>
      </w:pPr>
      <w:r>
        <w:rPr>
          <w:rStyle w:val="Bodytext5Italic8"/>
        </w:rPr>
        <w:t>М (X)</w:t>
      </w:r>
      <w:r>
        <w:rPr>
          <w:rStyle w:val="Bodytext5Spacing0pt0"/>
        </w:rPr>
        <w:t xml:space="preserve"> = </w:t>
      </w:r>
      <w:r>
        <w:rPr>
          <w:rStyle w:val="Bodytext5Italic9"/>
        </w:rPr>
        <w:t>М(Х</w:t>
      </w:r>
      <w:r>
        <w:rPr>
          <w:rStyle w:val="Bodytext5Italic9"/>
          <w:vertAlign w:val="subscript"/>
        </w:rPr>
        <w:t>г</w:t>
      </w:r>
      <w:r>
        <w:rPr>
          <w:rStyle w:val="Bodytext5Italic9"/>
        </w:rPr>
        <w:t xml:space="preserve"> + </w:t>
      </w:r>
      <w:r>
        <w:rPr>
          <w:rStyle w:val="Bodytext59pt"/>
        </w:rPr>
        <w:t>X</w:t>
      </w:r>
      <w:r>
        <w:rPr>
          <w:rStyle w:val="Bodytext59pt"/>
          <w:vertAlign w:val="subscript"/>
        </w:rPr>
        <w:t>t</w:t>
      </w:r>
      <w:r>
        <w:rPr>
          <w:rStyle w:val="Bodytext59pt0"/>
          <w:lang w:val="en-US" w:eastAsia="en-US" w:bidi="en-US"/>
        </w:rPr>
        <w:t xml:space="preserve"> </w:t>
      </w:r>
      <w:r>
        <w:rPr>
          <w:rStyle w:val="Bodytext5Spacing0pt0"/>
        </w:rPr>
        <w:t xml:space="preserve">+ </w:t>
      </w:r>
      <w:r>
        <w:rPr>
          <w:rStyle w:val="Bodytext5Italic9"/>
          <w:lang w:val="en-US" w:eastAsia="en-US" w:bidi="en-US"/>
        </w:rPr>
        <w:t>X</w:t>
      </w:r>
      <w:r>
        <w:rPr>
          <w:rStyle w:val="Bodytext5Italic9"/>
          <w:vertAlign w:val="subscript"/>
          <w:lang w:val="en-US" w:eastAsia="en-US" w:bidi="en-US"/>
        </w:rPr>
        <w:t>s</w:t>
      </w:r>
      <w:r>
        <w:rPr>
          <w:rStyle w:val="Bodytext5Italic9"/>
          <w:lang w:val="en-US" w:eastAsia="en-US" w:bidi="en-US"/>
        </w:rPr>
        <w:t>)</w:t>
      </w:r>
      <w:r>
        <w:rPr>
          <w:rStyle w:val="Bodytext5Spacing0pt0"/>
          <w:lang w:val="en-US" w:eastAsia="en-US" w:bidi="en-US"/>
        </w:rPr>
        <w:t xml:space="preserve"> </w:t>
      </w:r>
      <w:r>
        <w:rPr>
          <w:rStyle w:val="Bodytext5Spacing0pt0"/>
        </w:rPr>
        <w:t xml:space="preserve">= </w:t>
      </w:r>
      <w:r>
        <w:rPr>
          <w:rStyle w:val="Bodytext59pt"/>
          <w:lang w:val="ru-RU" w:eastAsia="ru-RU" w:bidi="ru-RU"/>
        </w:rPr>
        <w:t>М</w:t>
      </w:r>
      <w:r>
        <w:rPr>
          <w:rStyle w:val="Bodytext59pt0"/>
        </w:rPr>
        <w:t xml:space="preserve"> </w:t>
      </w:r>
      <w:r>
        <w:rPr>
          <w:rStyle w:val="Bodytext5Spacing0pt0"/>
        </w:rPr>
        <w:t xml:space="preserve">(X,) + </w:t>
      </w:r>
      <w:r>
        <w:rPr>
          <w:rStyle w:val="Bodytext59pt"/>
          <w:lang w:val="ru-RU" w:eastAsia="ru-RU" w:bidi="ru-RU"/>
        </w:rPr>
        <w:t>М</w:t>
      </w:r>
      <w:r>
        <w:rPr>
          <w:rStyle w:val="Bodytext59pt0"/>
        </w:rPr>
        <w:t xml:space="preserve"> </w:t>
      </w:r>
      <w:r>
        <w:rPr>
          <w:rStyle w:val="Bodytext5Spacing0pt0"/>
        </w:rPr>
        <w:t>(X,) + М (Х</w:t>
      </w:r>
      <w:r>
        <w:rPr>
          <w:rStyle w:val="Bodytext5Spacing0pt0"/>
          <w:vertAlign w:val="subscript"/>
        </w:rPr>
        <w:t>3</w:t>
      </w:r>
      <w:r>
        <w:rPr>
          <w:rStyle w:val="Bodytext5Spacing0pt0"/>
        </w:rPr>
        <w:t>) =</w:t>
      </w:r>
    </w:p>
    <w:p w14:paraId="5D297CEC" w14:textId="77777777" w:rsidR="00F4136F" w:rsidRDefault="00E27E4F">
      <w:pPr>
        <w:pStyle w:val="2"/>
        <w:framePr w:w="6288" w:h="9738" w:hRule="exact" w:wrap="around" w:vAnchor="page" w:hAnchor="page" w:x="3004" w:y="3124"/>
        <w:shd w:val="clear" w:color="auto" w:fill="auto"/>
        <w:spacing w:after="16" w:line="160" w:lineRule="exact"/>
        <w:ind w:left="20"/>
        <w:jc w:val="center"/>
      </w:pPr>
      <w:r>
        <w:rPr>
          <w:rStyle w:val="BodytextSpacing0pt"/>
        </w:rPr>
        <w:t>= 0,4 + 0,3+0,6 =1,3 (попаданий).</w:t>
      </w:r>
    </w:p>
    <w:p w14:paraId="5D297CED" w14:textId="77777777" w:rsidR="00F4136F" w:rsidRDefault="00E27E4F">
      <w:pPr>
        <w:pStyle w:val="Bodytext50"/>
        <w:framePr w:w="6288" w:h="9738" w:hRule="exact" w:wrap="around" w:vAnchor="page" w:hAnchor="page" w:x="3004" w:y="3124"/>
        <w:shd w:val="clear" w:color="auto" w:fill="auto"/>
        <w:spacing w:before="0" w:line="178" w:lineRule="exact"/>
        <w:ind w:left="20" w:right="20" w:firstLine="360"/>
      </w:pPr>
      <w:r>
        <w:rPr>
          <w:rStyle w:val="Bodytext5Spacing0pt0"/>
        </w:rPr>
        <w:t xml:space="preserve">Пример 3. Найти математическое ожидание суммы числа очков, </w:t>
      </w:r>
      <w:r>
        <w:rPr>
          <w:rStyle w:val="Bodytext510pt0"/>
        </w:rPr>
        <w:t>которые могут выпасть при бросании двух игральных костей.</w:t>
      </w:r>
    </w:p>
    <w:p w14:paraId="5D297CEE" w14:textId="77777777" w:rsidR="00F4136F" w:rsidRDefault="00E27E4F">
      <w:pPr>
        <w:pStyle w:val="Bodytext50"/>
        <w:framePr w:w="6288" w:h="9738" w:hRule="exact" w:wrap="around" w:vAnchor="page" w:hAnchor="page" w:x="3004" w:y="3124"/>
        <w:shd w:val="clear" w:color="auto" w:fill="auto"/>
        <w:spacing w:before="0" w:line="178" w:lineRule="exact"/>
        <w:ind w:left="20" w:right="20" w:firstLine="360"/>
      </w:pPr>
      <w:r>
        <w:rPr>
          <w:rStyle w:val="Bodytext5Spacing2pt0"/>
        </w:rPr>
        <w:t>Решение.</w:t>
      </w:r>
      <w:r>
        <w:rPr>
          <w:rStyle w:val="Bodytext5Spacing0pt0"/>
        </w:rPr>
        <w:t xml:space="preserve"> Обозначим число очков, которое может выпасть на первой кости, через X и на второй — через </w:t>
      </w:r>
      <w:r>
        <w:rPr>
          <w:rStyle w:val="Bodytext5Italic9"/>
          <w:lang w:val="en-US" w:eastAsia="en-US" w:bidi="en-US"/>
        </w:rPr>
        <w:t>Y.</w:t>
      </w:r>
      <w:r>
        <w:rPr>
          <w:rStyle w:val="Bodytext5Spacing0pt0"/>
          <w:lang w:val="en-US" w:eastAsia="en-US" w:bidi="en-US"/>
        </w:rPr>
        <w:t xml:space="preserve"> </w:t>
      </w:r>
      <w:r>
        <w:rPr>
          <w:rStyle w:val="Bodytext5Spacing0pt0"/>
        </w:rPr>
        <w:t>Возможные значения этих величин одинаковы и равны 1, 2, 3, 4, 5 и б, причем вероят</w:t>
      </w:r>
      <w:r>
        <w:rPr>
          <w:rStyle w:val="Bodytext5Spacing0pt0"/>
        </w:rPr>
        <w:softHyphen/>
        <w:t xml:space="preserve">ность каждого из этих значений равна </w:t>
      </w:r>
      <w:r>
        <w:rPr>
          <w:rStyle w:val="Bodytext5Candara"/>
        </w:rPr>
        <w:t>1</w:t>
      </w:r>
      <w:r>
        <w:rPr>
          <w:rStyle w:val="Bodytext5Spacing0pt0"/>
        </w:rPr>
        <w:t>/</w:t>
      </w:r>
      <w:r>
        <w:rPr>
          <w:rStyle w:val="Bodytext5Candara"/>
        </w:rPr>
        <w:t>6</w:t>
      </w:r>
      <w:r>
        <w:rPr>
          <w:rStyle w:val="Bodytext5Spacing0pt0"/>
        </w:rPr>
        <w:t>.</w:t>
      </w:r>
    </w:p>
    <w:p w14:paraId="5D297CEF" w14:textId="77777777" w:rsidR="00F4136F" w:rsidRDefault="00E27E4F">
      <w:pPr>
        <w:pStyle w:val="Bodytext50"/>
        <w:framePr w:w="6288" w:h="9738" w:hRule="exact" w:wrap="around" w:vAnchor="page" w:hAnchor="page" w:x="3004" w:y="3124"/>
        <w:shd w:val="clear" w:color="auto" w:fill="auto"/>
        <w:spacing w:before="0" w:after="66" w:line="178" w:lineRule="exact"/>
        <w:ind w:left="20" w:right="20" w:firstLine="360"/>
      </w:pPr>
      <w:r>
        <w:rPr>
          <w:rStyle w:val="Bodytext5Spacing0pt0"/>
        </w:rPr>
        <w:t>Найдем математическое ожидание числа очков, которые могут выпасть на первой костн:</w:t>
      </w:r>
    </w:p>
    <w:p w14:paraId="5D297CF0" w14:textId="77777777" w:rsidR="00F4136F" w:rsidRDefault="00E27E4F">
      <w:pPr>
        <w:pStyle w:val="Bodytext50"/>
        <w:framePr w:w="6288" w:h="9738" w:hRule="exact" w:wrap="around" w:vAnchor="page" w:hAnchor="page" w:x="3004" w:y="3124"/>
        <w:shd w:val="clear" w:color="auto" w:fill="auto"/>
        <w:spacing w:before="0" w:after="28" w:line="170" w:lineRule="exact"/>
        <w:ind w:left="20" w:firstLine="0"/>
        <w:jc w:val="center"/>
      </w:pPr>
      <w:r>
        <w:rPr>
          <w:rStyle w:val="Bodytext5Italic9"/>
        </w:rPr>
        <w:t>М(Х)=</w:t>
      </w:r>
      <w:r>
        <w:rPr>
          <w:rStyle w:val="Bodytext5Spacing0pt0"/>
        </w:rPr>
        <w:t xml:space="preserve"> 1 • (</w:t>
      </w:r>
      <w:r>
        <w:rPr>
          <w:rStyle w:val="Bodytext5Candara"/>
        </w:rPr>
        <w:t>1</w:t>
      </w:r>
      <w:r>
        <w:rPr>
          <w:rStyle w:val="Bodytext5Spacing0pt0"/>
        </w:rPr>
        <w:t>/</w:t>
      </w:r>
      <w:r>
        <w:rPr>
          <w:rStyle w:val="Bodytext5Candara"/>
        </w:rPr>
        <w:t>6</w:t>
      </w:r>
      <w:r>
        <w:rPr>
          <w:rStyle w:val="Bodytext5Spacing0pt0"/>
        </w:rPr>
        <w:t>) + 2-(</w:t>
      </w:r>
      <w:r>
        <w:rPr>
          <w:rStyle w:val="Bodytext5Candara"/>
        </w:rPr>
        <w:t>1</w:t>
      </w:r>
      <w:r>
        <w:rPr>
          <w:rStyle w:val="Bodytext5Spacing0pt0"/>
        </w:rPr>
        <w:t>/</w:t>
      </w:r>
      <w:r>
        <w:rPr>
          <w:rStyle w:val="Bodytext5Candara"/>
        </w:rPr>
        <w:t>6</w:t>
      </w:r>
      <w:r>
        <w:rPr>
          <w:rStyle w:val="Bodytext5Spacing0pt0"/>
        </w:rPr>
        <w:t xml:space="preserve">) +3 (1/6) + 4• (1/6) + 5-(1/6) + </w:t>
      </w:r>
      <w:r>
        <w:rPr>
          <w:rStyle w:val="Bodytext5Candara"/>
        </w:rPr>
        <w:t>6</w:t>
      </w:r>
      <w:r>
        <w:rPr>
          <w:rStyle w:val="Bodytext5Spacing0pt0"/>
        </w:rPr>
        <w:t>-(1/6) =7/2.</w:t>
      </w:r>
    </w:p>
    <w:p w14:paraId="5D297CF1" w14:textId="77777777" w:rsidR="00F4136F" w:rsidRDefault="00E27E4F">
      <w:pPr>
        <w:pStyle w:val="Bodytext50"/>
        <w:framePr w:w="6288" w:h="9738" w:hRule="exact" w:wrap="around" w:vAnchor="page" w:hAnchor="page" w:x="3004" w:y="3124"/>
        <w:shd w:val="clear" w:color="auto" w:fill="auto"/>
        <w:spacing w:before="0" w:after="30" w:line="160" w:lineRule="exact"/>
        <w:ind w:left="20" w:firstLine="0"/>
        <w:jc w:val="left"/>
      </w:pPr>
      <w:r>
        <w:rPr>
          <w:rStyle w:val="Bodytext5Spacing0pt0"/>
        </w:rPr>
        <w:t xml:space="preserve">Очевидно, что и </w:t>
      </w:r>
      <w:r>
        <w:rPr>
          <w:rStyle w:val="Bodytext5Italic9"/>
        </w:rPr>
        <w:t>М</w:t>
      </w:r>
      <w:r>
        <w:rPr>
          <w:rStyle w:val="Bodytext5Spacing0pt0"/>
        </w:rPr>
        <w:t xml:space="preserve"> (К) = 7/2.</w:t>
      </w:r>
    </w:p>
    <w:p w14:paraId="5D297CF2" w14:textId="77777777" w:rsidR="00F4136F" w:rsidRDefault="00E27E4F">
      <w:pPr>
        <w:pStyle w:val="Bodytext50"/>
        <w:framePr w:w="6288" w:h="9738" w:hRule="exact" w:wrap="around" w:vAnchor="page" w:hAnchor="page" w:x="3004" w:y="3124"/>
        <w:shd w:val="clear" w:color="auto" w:fill="auto"/>
        <w:spacing w:before="0" w:after="39" w:line="160" w:lineRule="exact"/>
        <w:ind w:left="20" w:firstLine="360"/>
      </w:pPr>
      <w:r>
        <w:rPr>
          <w:rStyle w:val="Bodytext5Spacing0pt0"/>
        </w:rPr>
        <w:t>Искомое математическое ожидание</w:t>
      </w:r>
    </w:p>
    <w:p w14:paraId="5D297CF3" w14:textId="77777777" w:rsidR="00F4136F" w:rsidRDefault="00E27E4F">
      <w:pPr>
        <w:pStyle w:val="Bodytext50"/>
        <w:framePr w:w="6288" w:h="9738" w:hRule="exact" w:wrap="around" w:vAnchor="page" w:hAnchor="page" w:x="3004" w:y="3124"/>
        <w:shd w:val="clear" w:color="auto" w:fill="auto"/>
        <w:spacing w:before="0" w:after="194" w:line="160" w:lineRule="exact"/>
        <w:ind w:left="20" w:firstLine="0"/>
        <w:jc w:val="center"/>
      </w:pPr>
      <w:r>
        <w:rPr>
          <w:rStyle w:val="Bodytext5Italic9"/>
        </w:rPr>
        <w:t>М</w:t>
      </w:r>
      <w:r>
        <w:rPr>
          <w:rStyle w:val="Bodytext5Spacing0pt0"/>
        </w:rPr>
        <w:t xml:space="preserve"> (Х + К) = М (Х) + М (К) = 7/2 </w:t>
      </w:r>
      <w:r>
        <w:rPr>
          <w:rStyle w:val="Bodytext5Italic9"/>
        </w:rPr>
        <w:t>+</w:t>
      </w:r>
      <w:r>
        <w:rPr>
          <w:rStyle w:val="Bodytext5Spacing0pt0"/>
        </w:rPr>
        <w:t xml:space="preserve"> 7/2 =7.</w:t>
      </w:r>
    </w:p>
    <w:p w14:paraId="5D297CF4" w14:textId="77777777" w:rsidR="00F4136F" w:rsidRDefault="00E27E4F">
      <w:pPr>
        <w:pStyle w:val="Bodytext70"/>
        <w:framePr w:w="6288" w:h="9738" w:hRule="exact" w:wrap="around" w:vAnchor="page" w:hAnchor="page" w:x="3004" w:y="3124"/>
        <w:shd w:val="clear" w:color="auto" w:fill="auto"/>
        <w:spacing w:before="0" w:after="180"/>
        <w:ind w:left="960" w:right="20"/>
      </w:pPr>
      <w:r>
        <w:rPr>
          <w:rStyle w:val="Bodytext7Spacing0pt0"/>
          <w:b/>
          <w:bCs/>
        </w:rPr>
        <w:t>§ 5. Математическое ожидание числа появлений события в независимых испытаниях</w:t>
      </w:r>
    </w:p>
    <w:p w14:paraId="5D297CF5" w14:textId="77777777" w:rsidR="00F4136F" w:rsidRDefault="00E27E4F">
      <w:pPr>
        <w:pStyle w:val="Bodytext40"/>
        <w:framePr w:w="6288" w:h="9738" w:hRule="exact" w:wrap="around" w:vAnchor="page" w:hAnchor="page" w:x="3004" w:y="3124"/>
        <w:shd w:val="clear" w:color="auto" w:fill="auto"/>
        <w:spacing w:line="221" w:lineRule="exact"/>
        <w:ind w:left="20" w:right="20" w:firstLine="960"/>
        <w:jc w:val="both"/>
      </w:pPr>
      <w:r>
        <w:rPr>
          <w:rStyle w:val="Bodytext4Spacing0pt0"/>
          <w:b/>
          <w:bCs/>
        </w:rPr>
        <w:t xml:space="preserve">Пусть производится </w:t>
      </w:r>
      <w:r>
        <w:rPr>
          <w:rStyle w:val="Bodytext4Italic4"/>
          <w:b/>
          <w:bCs/>
        </w:rPr>
        <w:t>п</w:t>
      </w:r>
      <w:r>
        <w:rPr>
          <w:rStyle w:val="Bodytext4Spacing0pt0"/>
          <w:b/>
          <w:bCs/>
        </w:rPr>
        <w:t xml:space="preserve"> независимых испытаний, </w:t>
      </w:r>
      <w:r>
        <w:rPr>
          <w:rStyle w:val="Bodytext4Spacing0pt2"/>
          <w:b/>
          <w:bCs/>
        </w:rPr>
        <w:t xml:space="preserve">в </w:t>
      </w:r>
      <w:r>
        <w:rPr>
          <w:rStyle w:val="Bodytext4Spacing0pt0"/>
          <w:b/>
          <w:bCs/>
        </w:rPr>
        <w:t xml:space="preserve">каждом из которых вероятность появления события </w:t>
      </w:r>
      <w:r>
        <w:rPr>
          <w:rStyle w:val="Bodytext4Italic4"/>
          <w:b/>
          <w:bCs/>
        </w:rPr>
        <w:t xml:space="preserve">А </w:t>
      </w:r>
      <w:r>
        <w:rPr>
          <w:rStyle w:val="Bodytext4Spacing0pt0"/>
          <w:b/>
          <w:bCs/>
        </w:rPr>
        <w:t>постоянна и равна р. Чему равно среднее число появле</w:t>
      </w:r>
      <w:r>
        <w:rPr>
          <w:rStyle w:val="Bodytext4Spacing0pt0"/>
          <w:b/>
          <w:bCs/>
        </w:rPr>
        <w:softHyphen/>
        <w:t xml:space="preserve">ний события </w:t>
      </w:r>
      <w:r>
        <w:rPr>
          <w:rStyle w:val="Bodytext4Italic4"/>
          <w:b/>
          <w:bCs/>
        </w:rPr>
        <w:t>А</w:t>
      </w:r>
      <w:r>
        <w:rPr>
          <w:rStyle w:val="Bodytext4Spacing0pt0"/>
          <w:b/>
          <w:bCs/>
        </w:rPr>
        <w:t xml:space="preserve"> в этих испытаниях? Ответ на этот вопрос дает следующая теорема.</w:t>
      </w:r>
    </w:p>
    <w:p w14:paraId="5D297CF6" w14:textId="77777777" w:rsidR="00F4136F" w:rsidRDefault="00E27E4F">
      <w:pPr>
        <w:pStyle w:val="Bodytext100"/>
        <w:framePr w:w="6288" w:h="9738" w:hRule="exact" w:wrap="around" w:vAnchor="page" w:hAnchor="page" w:x="3004" w:y="3124"/>
        <w:shd w:val="clear" w:color="auto" w:fill="auto"/>
        <w:spacing w:after="73"/>
        <w:ind w:left="20" w:right="20" w:firstLine="360"/>
      </w:pPr>
      <w:r>
        <w:rPr>
          <w:rStyle w:val="Bodytext10NotItalic3"/>
          <w:b/>
          <w:bCs/>
        </w:rPr>
        <w:t xml:space="preserve">Теорема. </w:t>
      </w:r>
      <w:r>
        <w:rPr>
          <w:rStyle w:val="Bodytext10Spacing0pt"/>
          <w:b/>
          <w:bCs/>
          <w:i/>
          <w:iCs/>
        </w:rPr>
        <w:t>Математическое ожидание М</w:t>
      </w:r>
      <w:r>
        <w:rPr>
          <w:rStyle w:val="Bodytext10NotItalic3"/>
          <w:b/>
          <w:bCs/>
        </w:rPr>
        <w:t xml:space="preserve"> (X) </w:t>
      </w:r>
      <w:r>
        <w:rPr>
          <w:rStyle w:val="Bodytext10Spacing0pt"/>
          <w:b/>
          <w:bCs/>
          <w:i/>
          <w:iCs/>
        </w:rPr>
        <w:t>числа по</w:t>
      </w:r>
      <w:r>
        <w:rPr>
          <w:rStyle w:val="Bodytext10Spacing0pt"/>
          <w:b/>
          <w:bCs/>
          <w:i/>
          <w:iCs/>
        </w:rPr>
        <w:softHyphen/>
        <w:t>явлений события А в п независимых испытаниях равно произведению числа испытаний на вероятность появления события в каждом испытании:</w:t>
      </w:r>
    </w:p>
    <w:p w14:paraId="5D297CF7" w14:textId="77777777" w:rsidR="00F4136F" w:rsidRDefault="00E27E4F">
      <w:pPr>
        <w:pStyle w:val="Bodytext40"/>
        <w:framePr w:w="6288" w:h="9738" w:hRule="exact" w:wrap="around" w:vAnchor="page" w:hAnchor="page" w:x="3004" w:y="3124"/>
        <w:shd w:val="clear" w:color="auto" w:fill="auto"/>
        <w:spacing w:after="116" w:line="200" w:lineRule="exact"/>
        <w:ind w:left="20" w:firstLine="0"/>
      </w:pPr>
      <w:r>
        <w:rPr>
          <w:rStyle w:val="Bodytext4Italic4"/>
          <w:b/>
          <w:bCs/>
        </w:rPr>
        <w:t>М</w:t>
      </w:r>
      <w:r>
        <w:rPr>
          <w:rStyle w:val="Bodytext4Spacing0pt0"/>
          <w:b/>
          <w:bCs/>
        </w:rPr>
        <w:t xml:space="preserve"> (X) = </w:t>
      </w:r>
      <w:r>
        <w:rPr>
          <w:rStyle w:val="Bodytext4Italic4"/>
          <w:b/>
          <w:bCs/>
        </w:rPr>
        <w:t>пр.</w:t>
      </w:r>
    </w:p>
    <w:p w14:paraId="5D297CF8" w14:textId="77777777" w:rsidR="00F4136F" w:rsidRDefault="00E27E4F">
      <w:pPr>
        <w:pStyle w:val="Bodytext40"/>
        <w:framePr w:w="6288" w:h="9738" w:hRule="exact" w:wrap="around" w:vAnchor="page" w:hAnchor="page" w:x="3004" w:y="3124"/>
        <w:shd w:val="clear" w:color="auto" w:fill="auto"/>
        <w:spacing w:line="216" w:lineRule="exact"/>
        <w:ind w:left="20" w:right="20" w:firstLine="360"/>
        <w:jc w:val="both"/>
      </w:pPr>
      <w:r>
        <w:rPr>
          <w:rStyle w:val="Bodytext4Spacing2pt0"/>
          <w:b/>
          <w:bCs/>
        </w:rPr>
        <w:t>Доказательство.</w:t>
      </w:r>
      <w:r>
        <w:rPr>
          <w:rStyle w:val="Bodytext4Spacing0pt0"/>
          <w:b/>
          <w:bCs/>
        </w:rPr>
        <w:t xml:space="preserve"> Будем рассматривать в качестве случайной величины X число наступления события </w:t>
      </w:r>
      <w:r>
        <w:rPr>
          <w:rStyle w:val="Bodytext4Italic4"/>
          <w:b/>
          <w:bCs/>
        </w:rPr>
        <w:t xml:space="preserve">А в п </w:t>
      </w:r>
      <w:r>
        <w:rPr>
          <w:rStyle w:val="Bodytext4Spacing0pt0"/>
          <w:b/>
          <w:bCs/>
        </w:rPr>
        <w:t>независимых испытаниях. Очевидно, общее число X появ</w:t>
      </w:r>
      <w:r>
        <w:rPr>
          <w:rStyle w:val="Bodytext4Spacing0pt0"/>
          <w:b/>
          <w:bCs/>
        </w:rPr>
        <w:softHyphen/>
        <w:t xml:space="preserve">лений события </w:t>
      </w:r>
      <w:r>
        <w:rPr>
          <w:rStyle w:val="Bodytext4Italic4"/>
          <w:b/>
          <w:bCs/>
        </w:rPr>
        <w:t>А</w:t>
      </w:r>
      <w:r>
        <w:rPr>
          <w:rStyle w:val="Bodytext4Spacing0pt0"/>
          <w:b/>
          <w:bCs/>
        </w:rPr>
        <w:t xml:space="preserve"> в этих испытаниях складывается из чисел появлений события в отдельных испытаниях. Поэ</w:t>
      </w:r>
      <w:r>
        <w:rPr>
          <w:rStyle w:val="Bodytext4Spacing0pt0"/>
          <w:b/>
          <w:bCs/>
        </w:rPr>
        <w:softHyphen/>
        <w:t>тому если X, — число появлений события в первом испы</w:t>
      </w:r>
      <w:r>
        <w:rPr>
          <w:rStyle w:val="Bodytext4Spacing0pt0"/>
          <w:b/>
          <w:bCs/>
        </w:rPr>
        <w:softHyphen/>
        <w:t>тании, Х</w:t>
      </w:r>
      <w:r>
        <w:rPr>
          <w:rStyle w:val="Bodytext4Spacing0pt0"/>
          <w:b/>
          <w:bCs/>
          <w:vertAlign w:val="subscript"/>
        </w:rPr>
        <w:t>2</w:t>
      </w:r>
      <w:r>
        <w:rPr>
          <w:rStyle w:val="Bodytext4Spacing0pt0"/>
          <w:b/>
          <w:bCs/>
        </w:rPr>
        <w:t xml:space="preserve">— во втором, </w:t>
      </w:r>
      <w:r>
        <w:rPr>
          <w:rStyle w:val="Bodytext4Spacing2pt0"/>
          <w:b/>
          <w:bCs/>
        </w:rPr>
        <w:t>...,</w:t>
      </w:r>
      <w:r>
        <w:rPr>
          <w:rStyle w:val="Bodytext4Spacing0pt0"/>
          <w:b/>
          <w:bCs/>
        </w:rPr>
        <w:t xml:space="preserve"> </w:t>
      </w:r>
      <w:r>
        <w:rPr>
          <w:rStyle w:val="Bodytext4Italic4"/>
          <w:b/>
          <w:bCs/>
        </w:rPr>
        <w:t>Х</w:t>
      </w:r>
      <w:r>
        <w:rPr>
          <w:rStyle w:val="Bodytext4Italic4"/>
          <w:b/>
          <w:bCs/>
          <w:vertAlign w:val="subscript"/>
        </w:rPr>
        <w:t>п</w:t>
      </w:r>
      <w:r>
        <w:rPr>
          <w:rStyle w:val="Bodytext4Spacing0pt0"/>
          <w:b/>
          <w:bCs/>
        </w:rPr>
        <w:t xml:space="preserve">— в </w:t>
      </w:r>
      <w:r>
        <w:rPr>
          <w:rStyle w:val="Bodytext4Spacing0pt0"/>
          <w:b/>
          <w:bCs/>
          <w:lang w:val="en-US" w:eastAsia="en-US" w:bidi="en-US"/>
        </w:rPr>
        <w:t>n</w:t>
      </w:r>
      <w:r>
        <w:rPr>
          <w:rStyle w:val="Bodytext4Spacing0pt0"/>
          <w:b/>
          <w:bCs/>
        </w:rPr>
        <w:t xml:space="preserve">-м, то общее число появлений события Х= </w:t>
      </w:r>
      <w:r>
        <w:rPr>
          <w:rStyle w:val="Bodytext4Spacing0pt0"/>
          <w:b/>
          <w:bCs/>
          <w:lang w:val="en-US" w:eastAsia="en-US" w:bidi="en-US"/>
        </w:rPr>
        <w:t>X</w:t>
      </w:r>
      <w:r>
        <w:rPr>
          <w:rStyle w:val="Bodytext4Spacing0pt0"/>
          <w:b/>
          <w:bCs/>
          <w:vertAlign w:val="subscript"/>
          <w:lang w:val="en-US" w:eastAsia="en-US" w:bidi="en-US"/>
        </w:rPr>
        <w:t>t</w:t>
      </w:r>
      <w:r>
        <w:rPr>
          <w:rStyle w:val="Bodytext4Spacing0pt0"/>
          <w:b/>
          <w:bCs/>
          <w:lang w:val="en-US" w:eastAsia="en-US" w:bidi="en-US"/>
        </w:rPr>
        <w:t xml:space="preserve"> </w:t>
      </w:r>
      <w:r>
        <w:rPr>
          <w:rStyle w:val="Bodytext4Spacing0pt0"/>
          <w:b/>
          <w:bCs/>
        </w:rPr>
        <w:t xml:space="preserve">+ </w:t>
      </w:r>
      <w:r>
        <w:rPr>
          <w:rStyle w:val="Bodytext4Spacing2pt0"/>
          <w:b/>
          <w:bCs/>
        </w:rPr>
        <w:t>Х</w:t>
      </w:r>
      <w:r>
        <w:rPr>
          <w:rStyle w:val="Bodytext4Spacing2pt0"/>
          <w:b/>
          <w:bCs/>
          <w:vertAlign w:val="subscript"/>
        </w:rPr>
        <w:t>2</w:t>
      </w:r>
      <w:r>
        <w:rPr>
          <w:rStyle w:val="Bodytext4Spacing2pt0"/>
          <w:b/>
          <w:bCs/>
        </w:rPr>
        <w:t>+.</w:t>
      </w:r>
      <w:r>
        <w:rPr>
          <w:rStyle w:val="Bodytext4Spacing0pt0"/>
          <w:b/>
          <w:bCs/>
        </w:rPr>
        <w:t xml:space="preserve"> </w:t>
      </w:r>
      <w:r>
        <w:rPr>
          <w:rStyle w:val="Bodytext4Spacing2pt0"/>
          <w:b/>
          <w:bCs/>
        </w:rPr>
        <w:t>..</w:t>
      </w:r>
      <w:r>
        <w:rPr>
          <w:rStyle w:val="Bodytext4Spacing0pt0"/>
          <w:b/>
          <w:bCs/>
        </w:rPr>
        <w:t xml:space="preserve"> + Х</w:t>
      </w:r>
      <w:r>
        <w:rPr>
          <w:rStyle w:val="Bodytext4Spacing0pt0"/>
          <w:b/>
          <w:bCs/>
          <w:vertAlign w:val="subscript"/>
        </w:rPr>
        <w:t>п</w:t>
      </w:r>
      <w:r>
        <w:rPr>
          <w:rStyle w:val="Bodytext4Spacing0pt0"/>
          <w:b/>
          <w:bCs/>
        </w:rPr>
        <w:t>.</w:t>
      </w:r>
    </w:p>
    <w:p w14:paraId="5D297CF9" w14:textId="77777777" w:rsidR="00F4136F" w:rsidRDefault="00E27E4F">
      <w:pPr>
        <w:pStyle w:val="Bodytext40"/>
        <w:framePr w:w="6288" w:h="9738" w:hRule="exact" w:wrap="around" w:vAnchor="page" w:hAnchor="page" w:x="3004" w:y="3124"/>
        <w:shd w:val="clear" w:color="auto" w:fill="auto"/>
        <w:spacing w:after="73" w:line="216" w:lineRule="exact"/>
        <w:ind w:left="20" w:firstLine="360"/>
        <w:jc w:val="both"/>
      </w:pPr>
      <w:r>
        <w:rPr>
          <w:rStyle w:val="Bodytext4Spacing0pt0"/>
          <w:b/>
          <w:bCs/>
        </w:rPr>
        <w:t>По третьему свойству математического ожидания,</w:t>
      </w:r>
    </w:p>
    <w:p w14:paraId="5D297CFA" w14:textId="77777777" w:rsidR="00F4136F" w:rsidRDefault="00E27E4F">
      <w:pPr>
        <w:pStyle w:val="Bodytext40"/>
        <w:framePr w:w="6288" w:h="9738" w:hRule="exact" w:wrap="around" w:vAnchor="page" w:hAnchor="page" w:x="3004" w:y="3124"/>
        <w:shd w:val="clear" w:color="auto" w:fill="auto"/>
        <w:tabs>
          <w:tab w:val="left" w:pos="4522"/>
          <w:tab w:val="right" w:pos="6250"/>
        </w:tabs>
        <w:spacing w:after="121" w:line="200" w:lineRule="exact"/>
        <w:ind w:left="20" w:firstLine="960"/>
        <w:jc w:val="both"/>
      </w:pPr>
      <w:r>
        <w:rPr>
          <w:rStyle w:val="Bodytext4Italic4"/>
          <w:b/>
          <w:bCs/>
        </w:rPr>
        <w:t>М</w:t>
      </w:r>
      <w:r>
        <w:rPr>
          <w:rStyle w:val="Bodytext4Spacing0pt0"/>
          <w:b/>
          <w:bCs/>
        </w:rPr>
        <w:t xml:space="preserve"> (X) == </w:t>
      </w:r>
      <w:r>
        <w:rPr>
          <w:rStyle w:val="Bodytext4Italic4"/>
          <w:b/>
          <w:bCs/>
        </w:rPr>
        <w:t>М</w:t>
      </w:r>
      <w:r>
        <w:rPr>
          <w:rStyle w:val="Bodytext4Spacing0pt0"/>
          <w:b/>
          <w:bCs/>
        </w:rPr>
        <w:t xml:space="preserve"> </w:t>
      </w:r>
      <w:r>
        <w:rPr>
          <w:rStyle w:val="Bodytext4Spacing0pt0"/>
          <w:b/>
          <w:bCs/>
          <w:lang w:val="en-US" w:eastAsia="en-US" w:bidi="en-US"/>
        </w:rPr>
        <w:t xml:space="preserve">(Xj) </w:t>
      </w:r>
      <w:r>
        <w:rPr>
          <w:rStyle w:val="Bodytext4Spacing0pt0"/>
          <w:b/>
          <w:bCs/>
        </w:rPr>
        <w:t xml:space="preserve">+ </w:t>
      </w:r>
      <w:r>
        <w:rPr>
          <w:rStyle w:val="Bodytext4Italic4"/>
          <w:b/>
          <w:bCs/>
        </w:rPr>
        <w:t>М</w:t>
      </w:r>
      <w:r>
        <w:rPr>
          <w:rStyle w:val="Bodytext4Spacing0pt0"/>
          <w:b/>
          <w:bCs/>
        </w:rPr>
        <w:t xml:space="preserve"> (Х</w:t>
      </w:r>
      <w:r>
        <w:rPr>
          <w:rStyle w:val="Bodytext4Spacing0pt0"/>
          <w:b/>
          <w:bCs/>
          <w:vertAlign w:val="subscript"/>
        </w:rPr>
        <w:t>2</w:t>
      </w:r>
      <w:r>
        <w:rPr>
          <w:rStyle w:val="Bodytext4Spacing0pt0"/>
          <w:b/>
          <w:bCs/>
        </w:rPr>
        <w:t>&gt;)</w:t>
      </w:r>
      <w:r>
        <w:rPr>
          <w:rStyle w:val="Bodytext4Spacing0pt0"/>
          <w:b/>
          <w:bCs/>
        </w:rPr>
        <w:tab/>
      </w:r>
      <w:r>
        <w:rPr>
          <w:rStyle w:val="Bodytext4Italic4"/>
          <w:b/>
          <w:bCs/>
        </w:rPr>
        <w:t>М</w:t>
      </w:r>
      <w:r>
        <w:rPr>
          <w:rStyle w:val="Bodytext4Spacing0pt0"/>
          <w:b/>
          <w:bCs/>
        </w:rPr>
        <w:t xml:space="preserve"> (Х</w:t>
      </w:r>
      <w:r>
        <w:rPr>
          <w:rStyle w:val="Bodytext4Spacing0pt0"/>
          <w:b/>
          <w:bCs/>
          <w:vertAlign w:val="subscript"/>
        </w:rPr>
        <w:t>п</w:t>
      </w:r>
      <w:r>
        <w:rPr>
          <w:rStyle w:val="Bodytext4Spacing0pt0"/>
          <w:b/>
          <w:bCs/>
        </w:rPr>
        <w:t>).</w:t>
      </w:r>
      <w:r>
        <w:rPr>
          <w:rStyle w:val="Bodytext4Spacing0pt0"/>
          <w:b/>
          <w:bCs/>
        </w:rPr>
        <w:tab/>
        <w:t>(*)</w:t>
      </w:r>
    </w:p>
    <w:p w14:paraId="5D297CFB" w14:textId="77777777" w:rsidR="00F4136F" w:rsidRDefault="00E27E4F">
      <w:pPr>
        <w:pStyle w:val="Bodytext40"/>
        <w:framePr w:w="6288" w:h="9738" w:hRule="exact" w:wrap="around" w:vAnchor="page" w:hAnchor="page" w:x="3004" w:y="3124"/>
        <w:shd w:val="clear" w:color="auto" w:fill="auto"/>
        <w:spacing w:line="221" w:lineRule="exact"/>
        <w:ind w:left="20" w:right="20" w:firstLine="360"/>
        <w:jc w:val="both"/>
      </w:pPr>
      <w:r>
        <w:rPr>
          <w:rStyle w:val="Bodytext4Spacing0pt0"/>
          <w:b/>
          <w:bCs/>
        </w:rPr>
        <w:t xml:space="preserve">Каждое из слагаемых правой части равенства есть математическое ожидание числа появлений события в одном испытании: </w:t>
      </w:r>
      <w:r>
        <w:rPr>
          <w:rStyle w:val="Bodytext4Italic7"/>
          <w:b/>
          <w:bCs/>
        </w:rPr>
        <w:t>М(Х</w:t>
      </w:r>
      <w:r>
        <w:rPr>
          <w:rStyle w:val="Bodytext4Italic7"/>
          <w:b/>
          <w:bCs/>
          <w:vertAlign w:val="subscript"/>
        </w:rPr>
        <w:t>г</w:t>
      </w:r>
      <w:r>
        <w:rPr>
          <w:rStyle w:val="Bodytext4Italic7"/>
          <w:b/>
          <w:bCs/>
        </w:rPr>
        <w:t>)</w:t>
      </w:r>
      <w:r>
        <w:rPr>
          <w:rStyle w:val="Bodytext4Spacing0pt0"/>
          <w:b/>
          <w:bCs/>
        </w:rPr>
        <w:t xml:space="preserve"> — в первом, </w:t>
      </w:r>
      <w:r>
        <w:rPr>
          <w:rStyle w:val="Bodytext4Italic7"/>
          <w:b/>
          <w:bCs/>
        </w:rPr>
        <w:t>М</w:t>
      </w:r>
      <w:r>
        <w:rPr>
          <w:rStyle w:val="Bodytext4Spacing0pt0"/>
          <w:b/>
          <w:bCs/>
        </w:rPr>
        <w:t xml:space="preserve"> (Х</w:t>
      </w:r>
      <w:r>
        <w:rPr>
          <w:rStyle w:val="Bodytext4Spacing0pt0"/>
          <w:b/>
          <w:bCs/>
          <w:vertAlign w:val="subscript"/>
        </w:rPr>
        <w:t>2</w:t>
      </w:r>
      <w:r>
        <w:rPr>
          <w:rStyle w:val="Bodytext4Spacing0pt0"/>
          <w:b/>
          <w:bCs/>
        </w:rPr>
        <w:t>) — во вто</w:t>
      </w:r>
      <w:r>
        <w:rPr>
          <w:rStyle w:val="Bodytext4Spacing0pt0"/>
          <w:b/>
          <w:bCs/>
        </w:rPr>
        <w:softHyphen/>
      </w:r>
    </w:p>
    <w:p w14:paraId="5D297CFC" w14:textId="77777777" w:rsidR="00F4136F" w:rsidRDefault="00E27E4F">
      <w:pPr>
        <w:pStyle w:val="Headerorfooter20"/>
        <w:framePr w:wrap="around" w:vAnchor="page" w:hAnchor="page" w:x="3028" w:y="12906"/>
        <w:shd w:val="clear" w:color="auto" w:fill="auto"/>
        <w:spacing w:line="160" w:lineRule="exact"/>
        <w:ind w:left="20"/>
        <w:jc w:val="left"/>
      </w:pPr>
      <w:r>
        <w:rPr>
          <w:rStyle w:val="Headerorfooter2Spacing0pt"/>
        </w:rPr>
        <w:t>6*</w:t>
      </w:r>
    </w:p>
    <w:p w14:paraId="5D297CFD" w14:textId="77777777" w:rsidR="00F4136F" w:rsidRDefault="00E27E4F">
      <w:pPr>
        <w:pStyle w:val="Headerorfooter30"/>
        <w:framePr w:wrap="around" w:vAnchor="page" w:hAnchor="page" w:x="9071" w:y="12948"/>
        <w:shd w:val="clear" w:color="auto" w:fill="auto"/>
        <w:spacing w:line="160" w:lineRule="exact"/>
        <w:ind w:left="20"/>
        <w:jc w:val="left"/>
      </w:pPr>
      <w:r>
        <w:rPr>
          <w:rStyle w:val="Headerorfooter3Spacing0pt0"/>
        </w:rPr>
        <w:t>83</w:t>
      </w:r>
    </w:p>
    <w:p w14:paraId="5D297CF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CFF" w14:textId="77777777" w:rsidR="00F4136F" w:rsidRDefault="00E27E4F">
      <w:pPr>
        <w:pStyle w:val="Bodytext40"/>
        <w:framePr w:w="6312" w:h="3681" w:hRule="exact" w:wrap="around" w:vAnchor="page" w:hAnchor="page" w:x="2992" w:y="3143"/>
        <w:shd w:val="clear" w:color="auto" w:fill="auto"/>
        <w:spacing w:after="77" w:line="221" w:lineRule="exact"/>
        <w:ind w:left="20" w:right="20" w:firstLine="0"/>
        <w:jc w:val="both"/>
      </w:pPr>
      <w:r>
        <w:rPr>
          <w:rStyle w:val="Bodytext4Spacing0pt0"/>
          <w:b/>
          <w:bCs/>
        </w:rPr>
        <w:t>ром и т. д. Так как математическое ожидание числа появ</w:t>
      </w:r>
      <w:r>
        <w:rPr>
          <w:rStyle w:val="Bodytext4Spacing0pt0"/>
          <w:b/>
          <w:bCs/>
        </w:rPr>
        <w:softHyphen/>
        <w:t xml:space="preserve">лений события в одном испытании равно вероятности события (см. § 2, пример 2), то </w:t>
      </w:r>
      <w:r>
        <w:rPr>
          <w:rStyle w:val="Bodytext4Italic7"/>
          <w:b/>
          <w:bCs/>
        </w:rPr>
        <w:t>М (Х</w:t>
      </w:r>
      <w:r>
        <w:rPr>
          <w:rStyle w:val="Bodytext4Italic7"/>
          <w:b/>
          <w:bCs/>
          <w:vertAlign w:val="subscript"/>
        </w:rPr>
        <w:t>1</w:t>
      </w:r>
      <w:r>
        <w:rPr>
          <w:rStyle w:val="Bodytext4Italic7"/>
          <w:b/>
          <w:bCs/>
        </w:rPr>
        <w:t>) = М</w:t>
      </w:r>
      <w:r>
        <w:rPr>
          <w:rStyle w:val="Bodytext4Spacing0pt0"/>
          <w:b/>
          <w:bCs/>
        </w:rPr>
        <w:t xml:space="preserve"> (Х</w:t>
      </w:r>
      <w:r>
        <w:rPr>
          <w:rStyle w:val="Bodytext4Spacing0pt0"/>
          <w:b/>
          <w:bCs/>
          <w:vertAlign w:val="subscript"/>
        </w:rPr>
        <w:t>2</w:t>
      </w:r>
      <w:r>
        <w:rPr>
          <w:rStyle w:val="Bodytext4Spacing0pt0"/>
          <w:b/>
          <w:bCs/>
        </w:rPr>
        <w:t>)=.М (</w:t>
      </w:r>
      <w:r>
        <w:rPr>
          <w:rStyle w:val="Bodytext4Italic5"/>
          <w:b/>
          <w:bCs/>
        </w:rPr>
        <w:t>Х</w:t>
      </w:r>
      <w:r>
        <w:rPr>
          <w:rStyle w:val="Bodytext4Italic5"/>
          <w:b/>
          <w:bCs/>
          <w:vertAlign w:val="subscript"/>
        </w:rPr>
        <w:t>п</w:t>
      </w:r>
      <w:r>
        <w:rPr>
          <w:rStyle w:val="Bodytext4Italic5"/>
          <w:b/>
          <w:bCs/>
        </w:rPr>
        <w:t xml:space="preserve">)=р. </w:t>
      </w:r>
      <w:r>
        <w:rPr>
          <w:rStyle w:val="Bodytext4Spacing0pt0"/>
          <w:b/>
          <w:bCs/>
        </w:rPr>
        <w:t xml:space="preserve">Подставляя в правую часть равенства (*) вместо каждого слагаемого </w:t>
      </w:r>
      <w:r>
        <w:rPr>
          <w:rStyle w:val="Bodytext4Italic5"/>
          <w:b/>
          <w:bCs/>
        </w:rPr>
        <w:t>р,</w:t>
      </w:r>
      <w:r>
        <w:rPr>
          <w:rStyle w:val="Bodytext4Spacing0pt0"/>
          <w:b/>
          <w:bCs/>
        </w:rPr>
        <w:t xml:space="preserve"> получим</w:t>
      </w:r>
    </w:p>
    <w:p w14:paraId="5D297D00" w14:textId="77777777" w:rsidR="00F4136F" w:rsidRDefault="00E27E4F">
      <w:pPr>
        <w:pStyle w:val="Bodytext40"/>
        <w:framePr w:w="6312" w:h="3681" w:hRule="exact" w:wrap="around" w:vAnchor="page" w:hAnchor="page" w:x="2992" w:y="3143"/>
        <w:shd w:val="clear" w:color="auto" w:fill="auto"/>
        <w:tabs>
          <w:tab w:val="right" w:pos="6224"/>
        </w:tabs>
        <w:spacing w:after="76" w:line="200" w:lineRule="exact"/>
        <w:ind w:left="2500" w:firstLine="0"/>
        <w:jc w:val="both"/>
      </w:pPr>
      <w:r>
        <w:rPr>
          <w:rStyle w:val="Bodytext4Italic5"/>
          <w:b/>
          <w:bCs/>
        </w:rPr>
        <w:t>М</w:t>
      </w:r>
      <w:r>
        <w:rPr>
          <w:rStyle w:val="Bodytext4Spacing0pt0"/>
          <w:b/>
          <w:bCs/>
        </w:rPr>
        <w:t xml:space="preserve"> (X) = </w:t>
      </w:r>
      <w:r>
        <w:rPr>
          <w:rStyle w:val="Bodytext4Italic5"/>
          <w:b/>
          <w:bCs/>
        </w:rPr>
        <w:t>пр.</w:t>
      </w:r>
      <w:r>
        <w:rPr>
          <w:rStyle w:val="Bodytext4Spacing0pt0"/>
          <w:b/>
          <w:bCs/>
        </w:rPr>
        <w:tab/>
        <w:t>(**)</w:t>
      </w:r>
    </w:p>
    <w:p w14:paraId="5D297D01" w14:textId="77777777" w:rsidR="00F4136F" w:rsidRDefault="00E27E4F">
      <w:pPr>
        <w:pStyle w:val="Bodytext50"/>
        <w:framePr w:w="6312" w:h="3681" w:hRule="exact" w:wrap="around" w:vAnchor="page" w:hAnchor="page" w:x="2992" w:y="3143"/>
        <w:shd w:val="clear" w:color="auto" w:fill="auto"/>
        <w:spacing w:before="0" w:line="173" w:lineRule="exact"/>
        <w:ind w:left="60" w:right="80" w:firstLine="400"/>
      </w:pPr>
      <w:r>
        <w:rPr>
          <w:rStyle w:val="Bodytext5Spacing2pt0"/>
        </w:rPr>
        <w:t>Замечание.</w:t>
      </w:r>
      <w:r>
        <w:rPr>
          <w:rStyle w:val="Bodytext5Spacing0pt0"/>
        </w:rPr>
        <w:t xml:space="preserve"> Так как величина </w:t>
      </w:r>
      <w:r>
        <w:rPr>
          <w:rStyle w:val="Bodytext5Italic9"/>
        </w:rPr>
        <w:t>X</w:t>
      </w:r>
      <w:r>
        <w:rPr>
          <w:rStyle w:val="Bodytext5Spacing0pt0"/>
        </w:rPr>
        <w:t xml:space="preserve"> распределена по биноми</w:t>
      </w:r>
      <w:r>
        <w:rPr>
          <w:rStyle w:val="Bodytext5Spacing0pt0"/>
        </w:rPr>
        <w:softHyphen/>
        <w:t>альному закону, то доказанную теорему можно сформулировать и так: математическое ожидание биномиального распределения с па</w:t>
      </w:r>
      <w:r>
        <w:rPr>
          <w:rStyle w:val="Bodytext5Spacing0pt0"/>
        </w:rPr>
        <w:softHyphen/>
        <w:t xml:space="preserve">раметрами пир равно произведению </w:t>
      </w:r>
      <w:r>
        <w:rPr>
          <w:rStyle w:val="Bodytext5Italic9"/>
        </w:rPr>
        <w:t>пр.</w:t>
      </w:r>
    </w:p>
    <w:p w14:paraId="5D297D02" w14:textId="77777777" w:rsidR="00F4136F" w:rsidRDefault="00E27E4F">
      <w:pPr>
        <w:pStyle w:val="Bodytext50"/>
        <w:framePr w:w="6312" w:h="3681" w:hRule="exact" w:wrap="around" w:vAnchor="page" w:hAnchor="page" w:x="2992" w:y="3143"/>
        <w:shd w:val="clear" w:color="auto" w:fill="auto"/>
        <w:spacing w:before="0" w:line="173" w:lineRule="exact"/>
        <w:ind w:left="60" w:right="80" w:firstLine="400"/>
      </w:pPr>
      <w:r>
        <w:rPr>
          <w:rStyle w:val="Bodytext5Spacing0pt0"/>
        </w:rPr>
        <w:t xml:space="preserve">Пример. Вероятность попадания в цель при стрельбе нз орудия р—= 0,6. Найти математическое ожидание общего числа попаданий, если будет произведено </w:t>
      </w:r>
      <w:r>
        <w:rPr>
          <w:rStyle w:val="Bodytext5Candara"/>
        </w:rPr>
        <w:t>10</w:t>
      </w:r>
      <w:r>
        <w:rPr>
          <w:rStyle w:val="Bodytext5Spacing0pt0"/>
        </w:rPr>
        <w:t xml:space="preserve"> выстрелов.</w:t>
      </w:r>
    </w:p>
    <w:p w14:paraId="5D297D03" w14:textId="77777777" w:rsidR="00F4136F" w:rsidRDefault="00E27E4F">
      <w:pPr>
        <w:pStyle w:val="Bodytext50"/>
        <w:framePr w:w="6312" w:h="3681" w:hRule="exact" w:wrap="around" w:vAnchor="page" w:hAnchor="page" w:x="2992" w:y="3143"/>
        <w:shd w:val="clear" w:color="auto" w:fill="auto"/>
        <w:spacing w:before="0" w:after="62" w:line="173" w:lineRule="exact"/>
        <w:ind w:left="60" w:right="80" w:firstLine="400"/>
      </w:pPr>
      <w:r>
        <w:rPr>
          <w:rStyle w:val="Bodytext5Spacing2pt0"/>
        </w:rPr>
        <w:t>Решение.</w:t>
      </w:r>
      <w:r>
        <w:rPr>
          <w:rStyle w:val="Bodytext5Spacing0pt0"/>
        </w:rPr>
        <w:t xml:space="preserve"> Попадание при каждом выстреле не зависит от ис</w:t>
      </w:r>
      <w:r>
        <w:rPr>
          <w:rStyle w:val="Bodytext5Spacing0pt0"/>
        </w:rPr>
        <w:softHyphen/>
        <w:t>ходов других выстрелов, поэтому рассматриваемые события незави</w:t>
      </w:r>
      <w:r>
        <w:rPr>
          <w:rStyle w:val="Bodytext5Spacing0pt0"/>
        </w:rPr>
        <w:softHyphen/>
        <w:t>симы и, следовательно, искомое математическое ожидание</w:t>
      </w:r>
    </w:p>
    <w:p w14:paraId="5D297D04" w14:textId="77777777" w:rsidR="00F4136F" w:rsidRDefault="00E27E4F">
      <w:pPr>
        <w:pStyle w:val="Bodytext50"/>
        <w:framePr w:w="6312" w:h="3681" w:hRule="exact" w:wrap="around" w:vAnchor="page" w:hAnchor="page" w:x="2992" w:y="3143"/>
        <w:shd w:val="clear" w:color="auto" w:fill="auto"/>
        <w:spacing w:before="0" w:line="170" w:lineRule="exact"/>
        <w:ind w:left="20" w:firstLine="0"/>
        <w:jc w:val="center"/>
      </w:pPr>
      <w:r>
        <w:rPr>
          <w:rStyle w:val="Bodytext5Italic9"/>
        </w:rPr>
        <w:t>М (Х) = пр =</w:t>
      </w:r>
      <w:r>
        <w:rPr>
          <w:rStyle w:val="Bodytext5Spacing0pt0"/>
        </w:rPr>
        <w:t xml:space="preserve"> 10-0,6 = </w:t>
      </w:r>
      <w:r>
        <w:rPr>
          <w:rStyle w:val="Bodytext5Candara"/>
        </w:rPr>
        <w:t>6</w:t>
      </w:r>
      <w:r>
        <w:rPr>
          <w:rStyle w:val="Bodytext5Spacing0pt0"/>
        </w:rPr>
        <w:t xml:space="preserve"> (попаданий).</w:t>
      </w:r>
    </w:p>
    <w:p w14:paraId="5D297D05" w14:textId="77777777" w:rsidR="00F4136F" w:rsidRDefault="00E27E4F">
      <w:pPr>
        <w:pStyle w:val="Bodytext50"/>
        <w:framePr w:w="6312" w:h="5688" w:hRule="exact" w:wrap="around" w:vAnchor="page" w:hAnchor="page" w:x="2992" w:y="7112"/>
        <w:shd w:val="clear" w:color="auto" w:fill="auto"/>
        <w:spacing w:before="0" w:after="94" w:line="160" w:lineRule="exact"/>
        <w:ind w:left="60" w:firstLine="940"/>
        <w:jc w:val="left"/>
      </w:pPr>
      <w:r>
        <w:rPr>
          <w:rStyle w:val="Bodytext5Spacing0pt0"/>
        </w:rPr>
        <w:t>Задачи</w:t>
      </w:r>
    </w:p>
    <w:p w14:paraId="5D297D06" w14:textId="77777777" w:rsidR="00F4136F" w:rsidRDefault="00E27E4F">
      <w:pPr>
        <w:pStyle w:val="Bodytext50"/>
        <w:framePr w:w="6312" w:h="5688" w:hRule="exact" w:wrap="around" w:vAnchor="page" w:hAnchor="page" w:x="2992" w:y="7112"/>
        <w:numPr>
          <w:ilvl w:val="0"/>
          <w:numId w:val="14"/>
        </w:numPr>
        <w:shd w:val="clear" w:color="auto" w:fill="auto"/>
        <w:tabs>
          <w:tab w:val="left" w:pos="1279"/>
        </w:tabs>
        <w:spacing w:before="0" w:after="26" w:line="173" w:lineRule="exact"/>
        <w:ind w:left="60" w:right="80" w:firstLine="940"/>
        <w:jc w:val="left"/>
      </w:pPr>
      <w:r>
        <w:rPr>
          <w:rStyle w:val="Bodytext5Spacing0pt0"/>
        </w:rPr>
        <w:t>Найти математическое ожидание дискретной случайной величины, зная закон ее распределения:</w:t>
      </w:r>
    </w:p>
    <w:p w14:paraId="5D297D07" w14:textId="77777777" w:rsidR="00F4136F" w:rsidRDefault="00E27E4F">
      <w:pPr>
        <w:pStyle w:val="Bodytext40"/>
        <w:framePr w:w="6312" w:h="5688" w:hRule="exact" w:wrap="around" w:vAnchor="page" w:hAnchor="page" w:x="2992" w:y="7112"/>
        <w:shd w:val="clear" w:color="auto" w:fill="auto"/>
        <w:tabs>
          <w:tab w:val="right" w:pos="3006"/>
          <w:tab w:val="right" w:pos="3553"/>
          <w:tab w:val="right" w:pos="3978"/>
        </w:tabs>
        <w:spacing w:line="216" w:lineRule="exact"/>
        <w:ind w:left="2300" w:firstLine="0"/>
        <w:jc w:val="both"/>
      </w:pPr>
      <w:r>
        <w:rPr>
          <w:rStyle w:val="Bodytext4Spacing0pt0"/>
          <w:b/>
          <w:bCs/>
        </w:rPr>
        <w:t>А:</w:t>
      </w:r>
      <w:r>
        <w:rPr>
          <w:rStyle w:val="Bodytext4Spacing0pt0"/>
          <w:b/>
          <w:bCs/>
        </w:rPr>
        <w:tab/>
      </w:r>
      <w:r>
        <w:rPr>
          <w:rStyle w:val="Bodytext4Candara0"/>
        </w:rPr>
        <w:t>6</w:t>
      </w:r>
      <w:r>
        <w:rPr>
          <w:rStyle w:val="Bodytext4Spacing0pt0"/>
          <w:b/>
          <w:bCs/>
        </w:rPr>
        <w:tab/>
        <w:t>3</w:t>
      </w:r>
      <w:r>
        <w:rPr>
          <w:rStyle w:val="Bodytext4Spacing0pt0"/>
          <w:b/>
          <w:bCs/>
        </w:rPr>
        <w:tab/>
      </w:r>
      <w:r>
        <w:rPr>
          <w:rStyle w:val="Bodytext4Candara0"/>
        </w:rPr>
        <w:t>1</w:t>
      </w:r>
    </w:p>
    <w:p w14:paraId="5D297D08" w14:textId="77777777" w:rsidR="00F4136F" w:rsidRDefault="00E27E4F">
      <w:pPr>
        <w:pStyle w:val="Bodytext50"/>
        <w:framePr w:w="6312" w:h="5688" w:hRule="exact" w:wrap="around" w:vAnchor="page" w:hAnchor="page" w:x="2992" w:y="7112"/>
        <w:shd w:val="clear" w:color="auto" w:fill="auto"/>
        <w:tabs>
          <w:tab w:val="right" w:pos="3978"/>
          <w:tab w:val="right" w:pos="3548"/>
          <w:tab w:val="right" w:pos="4014"/>
        </w:tabs>
        <w:spacing w:before="0" w:line="216" w:lineRule="exact"/>
        <w:ind w:left="2300" w:firstLine="0"/>
      </w:pPr>
      <w:r>
        <w:rPr>
          <w:rStyle w:val="Bodytext5Spacing0pt0"/>
        </w:rPr>
        <w:t>р</w:t>
      </w:r>
      <w:r>
        <w:rPr>
          <w:rStyle w:val="Bodytext5Spacing0pt0"/>
        </w:rPr>
        <w:tab/>
        <w:t>0,2</w:t>
      </w:r>
      <w:r>
        <w:rPr>
          <w:rStyle w:val="Bodytext5Spacing0pt0"/>
        </w:rPr>
        <w:tab/>
        <w:t>0,3</w:t>
      </w:r>
      <w:r>
        <w:rPr>
          <w:rStyle w:val="Bodytext5Spacing0pt0"/>
        </w:rPr>
        <w:tab/>
        <w:t>0,5</w:t>
      </w:r>
    </w:p>
    <w:p w14:paraId="5D297D09" w14:textId="77777777" w:rsidR="00F4136F" w:rsidRDefault="00E27E4F">
      <w:pPr>
        <w:pStyle w:val="Bodytext50"/>
        <w:framePr w:w="6312" w:h="5688" w:hRule="exact" w:wrap="around" w:vAnchor="page" w:hAnchor="page" w:x="2992" w:y="7112"/>
        <w:shd w:val="clear" w:color="auto" w:fill="auto"/>
        <w:spacing w:before="0" w:line="173" w:lineRule="exact"/>
        <w:ind w:left="60" w:firstLine="400"/>
      </w:pPr>
      <w:r>
        <w:rPr>
          <w:rStyle w:val="Bodytext5Italic8"/>
        </w:rPr>
        <w:t>Отв.</w:t>
      </w:r>
      <w:r>
        <w:rPr>
          <w:rStyle w:val="Bodytext5Spacing0pt0"/>
        </w:rPr>
        <w:t xml:space="preserve"> 2,6.</w:t>
      </w:r>
    </w:p>
    <w:p w14:paraId="5D297D0A" w14:textId="77777777" w:rsidR="00F4136F" w:rsidRDefault="00E27E4F">
      <w:pPr>
        <w:pStyle w:val="Bodytext50"/>
        <w:framePr w:w="6312" w:h="5688" w:hRule="exact" w:wrap="around" w:vAnchor="page" w:hAnchor="page" w:x="2992" w:y="7112"/>
        <w:numPr>
          <w:ilvl w:val="0"/>
          <w:numId w:val="14"/>
        </w:numPr>
        <w:shd w:val="clear" w:color="auto" w:fill="auto"/>
        <w:spacing w:before="0" w:line="173" w:lineRule="exact"/>
        <w:ind w:left="60" w:right="80" w:firstLine="400"/>
      </w:pPr>
      <w:r>
        <w:rPr>
          <w:rStyle w:val="Bodytext5Spacing0pt0"/>
        </w:rPr>
        <w:t xml:space="preserve"> Производится 4 выстрела с вероятностью попадания в цель р</w:t>
      </w:r>
      <w:r>
        <w:rPr>
          <w:rStyle w:val="Bodytext5Spacing0pt0"/>
          <w:vertAlign w:val="subscript"/>
        </w:rPr>
        <w:t>г</w:t>
      </w:r>
      <w:r>
        <w:rPr>
          <w:rStyle w:val="Bodytext5Spacing0pt0"/>
        </w:rPr>
        <w:t xml:space="preserve"> = 0,6, р</w:t>
      </w:r>
      <w:r>
        <w:rPr>
          <w:rStyle w:val="Bodytext5Candara"/>
          <w:vertAlign w:val="subscript"/>
        </w:rPr>
        <w:t>2</w:t>
      </w:r>
      <w:r>
        <w:rPr>
          <w:rStyle w:val="Bodytext5Spacing0pt0"/>
        </w:rPr>
        <w:t xml:space="preserve"> = 0,4, р</w:t>
      </w:r>
      <w:r>
        <w:rPr>
          <w:rStyle w:val="Bodytext5Spacing0pt0"/>
          <w:vertAlign w:val="subscript"/>
        </w:rPr>
        <w:t>я</w:t>
      </w:r>
      <w:r>
        <w:rPr>
          <w:rStyle w:val="Bodytext5Spacing0pt0"/>
        </w:rPr>
        <w:t xml:space="preserve"> = 0,5 и р</w:t>
      </w:r>
      <w:r>
        <w:rPr>
          <w:rStyle w:val="Bodytext5Candara"/>
          <w:vertAlign w:val="subscript"/>
        </w:rPr>
        <w:t>4</w:t>
      </w:r>
      <w:r>
        <w:rPr>
          <w:rStyle w:val="Bodytext5Spacing0pt0"/>
        </w:rPr>
        <w:t xml:space="preserve"> = 0,7. Найти математическое ожидание общего числа попаданий.</w:t>
      </w:r>
    </w:p>
    <w:p w14:paraId="5D297D0B" w14:textId="77777777" w:rsidR="00F4136F" w:rsidRDefault="00E27E4F">
      <w:pPr>
        <w:pStyle w:val="Bodytext50"/>
        <w:framePr w:w="6312" w:h="5688" w:hRule="exact" w:wrap="around" w:vAnchor="page" w:hAnchor="page" w:x="2992" w:y="7112"/>
        <w:shd w:val="clear" w:color="auto" w:fill="auto"/>
        <w:spacing w:before="0" w:line="173" w:lineRule="exact"/>
        <w:ind w:left="60" w:firstLine="400"/>
      </w:pPr>
      <w:r>
        <w:rPr>
          <w:rStyle w:val="Bodytext5Italic8"/>
        </w:rPr>
        <w:t>Отв.</w:t>
      </w:r>
      <w:r>
        <w:rPr>
          <w:rStyle w:val="Bodytext5Spacing0pt0"/>
        </w:rPr>
        <w:t xml:space="preserve"> 2,2 попадания.</w:t>
      </w:r>
    </w:p>
    <w:p w14:paraId="5D297D0C" w14:textId="77777777" w:rsidR="00F4136F" w:rsidRDefault="00E27E4F">
      <w:pPr>
        <w:pStyle w:val="Bodytext50"/>
        <w:framePr w:w="6312" w:h="5688" w:hRule="exact" w:wrap="around" w:vAnchor="page" w:hAnchor="page" w:x="2992" w:y="7112"/>
        <w:numPr>
          <w:ilvl w:val="0"/>
          <w:numId w:val="14"/>
        </w:numPr>
        <w:shd w:val="clear" w:color="auto" w:fill="auto"/>
        <w:spacing w:before="0" w:after="22" w:line="173" w:lineRule="exact"/>
        <w:ind w:left="60" w:right="80" w:firstLine="400"/>
      </w:pPr>
      <w:r>
        <w:rPr>
          <w:rStyle w:val="Bodytext5Spacing0pt0"/>
        </w:rPr>
        <w:t xml:space="preserve"> Дискретные независимые случайные величины заданы законами распределения:</w:t>
      </w:r>
    </w:p>
    <w:p w14:paraId="5D297D0D" w14:textId="77777777" w:rsidR="00F4136F" w:rsidRDefault="00E27E4F">
      <w:pPr>
        <w:pStyle w:val="Bodytext50"/>
        <w:framePr w:w="6312" w:h="5688" w:hRule="exact" w:wrap="around" w:vAnchor="page" w:hAnchor="page" w:x="2992" w:y="7112"/>
        <w:shd w:val="clear" w:color="auto" w:fill="auto"/>
        <w:tabs>
          <w:tab w:val="center" w:pos="3521"/>
          <w:tab w:val="center" w:pos="3514"/>
          <w:tab w:val="center" w:pos="4015"/>
          <w:tab w:val="center" w:pos="4676"/>
        </w:tabs>
        <w:spacing w:before="0" w:line="221" w:lineRule="exact"/>
        <w:ind w:left="1680" w:firstLine="0"/>
      </w:pPr>
      <w:r>
        <w:rPr>
          <w:rStyle w:val="Bodytext5Spacing0pt0"/>
        </w:rPr>
        <w:t>Л 1</w:t>
      </w:r>
      <w:r>
        <w:rPr>
          <w:rStyle w:val="Bodytext5Spacing0pt0"/>
        </w:rPr>
        <w:tab/>
        <w:t>2</w:t>
      </w:r>
      <w:r>
        <w:rPr>
          <w:rStyle w:val="Bodytext5Spacing0pt0"/>
        </w:rPr>
        <w:tab/>
        <w:t>К</w:t>
      </w:r>
      <w:r>
        <w:rPr>
          <w:rStyle w:val="Bodytext5Spacing0pt0"/>
        </w:rPr>
        <w:tab/>
        <w:t>0,5</w:t>
      </w:r>
      <w:r>
        <w:rPr>
          <w:rStyle w:val="Bodytext5Spacing0pt0"/>
        </w:rPr>
        <w:tab/>
        <w:t>1</w:t>
      </w:r>
    </w:p>
    <w:p w14:paraId="5D297D0E" w14:textId="77777777" w:rsidR="00F4136F" w:rsidRDefault="00E27E4F">
      <w:pPr>
        <w:pStyle w:val="Bodytext50"/>
        <w:framePr w:w="6312" w:h="5688" w:hRule="exact" w:wrap="around" w:vAnchor="page" w:hAnchor="page" w:x="2992" w:y="7112"/>
        <w:shd w:val="clear" w:color="auto" w:fill="auto"/>
        <w:tabs>
          <w:tab w:val="center" w:pos="2910"/>
          <w:tab w:val="center" w:pos="3521"/>
          <w:tab w:val="center" w:pos="4015"/>
          <w:tab w:val="center" w:pos="4676"/>
        </w:tabs>
        <w:spacing w:before="0" w:after="99" w:line="221" w:lineRule="exact"/>
        <w:ind w:left="1680" w:firstLine="0"/>
      </w:pPr>
      <w:r>
        <w:rPr>
          <w:rStyle w:val="Bodytext5Spacing0pt0"/>
        </w:rPr>
        <w:t>р 0,2</w:t>
      </w:r>
      <w:r>
        <w:rPr>
          <w:rStyle w:val="Bodytext5Spacing0pt0"/>
        </w:rPr>
        <w:tab/>
        <w:t>0,8</w:t>
      </w:r>
      <w:r>
        <w:rPr>
          <w:rStyle w:val="Bodytext5Spacing0pt0"/>
        </w:rPr>
        <w:tab/>
        <w:t>р</w:t>
      </w:r>
      <w:r>
        <w:rPr>
          <w:rStyle w:val="Bodytext5Spacing0pt0"/>
        </w:rPr>
        <w:tab/>
        <w:t>0,3</w:t>
      </w:r>
      <w:r>
        <w:rPr>
          <w:rStyle w:val="Bodytext5Spacing0pt0"/>
        </w:rPr>
        <w:tab/>
        <w:t>0,7</w:t>
      </w:r>
    </w:p>
    <w:p w14:paraId="5D297D0F" w14:textId="77777777" w:rsidR="00F4136F" w:rsidRDefault="00E27E4F">
      <w:pPr>
        <w:pStyle w:val="Bodytext50"/>
        <w:framePr w:w="6312" w:h="5688" w:hRule="exact" w:wrap="around" w:vAnchor="page" w:hAnchor="page" w:x="2992" w:y="7112"/>
        <w:shd w:val="clear" w:color="auto" w:fill="auto"/>
        <w:spacing w:before="0" w:line="173" w:lineRule="exact"/>
        <w:ind w:left="20" w:firstLine="0"/>
        <w:jc w:val="center"/>
      </w:pPr>
      <w:r>
        <w:rPr>
          <w:rStyle w:val="Bodytext5Spacing0pt0"/>
        </w:rPr>
        <w:t xml:space="preserve">Найтн математическое ожидание произведения </w:t>
      </w:r>
      <w:r>
        <w:rPr>
          <w:rStyle w:val="Bodytext5Italic8"/>
        </w:rPr>
        <w:t>ХУ</w:t>
      </w:r>
      <w:r>
        <w:rPr>
          <w:rStyle w:val="Bodytext5Spacing0pt0"/>
        </w:rPr>
        <w:t xml:space="preserve"> двумя способами:</w:t>
      </w:r>
    </w:p>
    <w:p w14:paraId="5D297D10" w14:textId="77777777" w:rsidR="00F4136F" w:rsidRDefault="00E27E4F">
      <w:pPr>
        <w:pStyle w:val="Bodytext50"/>
        <w:framePr w:w="6312" w:h="5688" w:hRule="exact" w:wrap="around" w:vAnchor="page" w:hAnchor="page" w:x="2992" w:y="7112"/>
        <w:shd w:val="clear" w:color="auto" w:fill="auto"/>
        <w:tabs>
          <w:tab w:val="left" w:pos="348"/>
        </w:tabs>
        <w:spacing w:before="0" w:line="173" w:lineRule="exact"/>
        <w:ind w:left="60" w:firstLine="0"/>
      </w:pPr>
      <w:r>
        <w:rPr>
          <w:rStyle w:val="Bodytext5Spacing0pt0"/>
        </w:rPr>
        <w:t>а)</w:t>
      </w:r>
      <w:r>
        <w:rPr>
          <w:rStyle w:val="Bodytext5Spacing0pt0"/>
        </w:rPr>
        <w:tab/>
        <w:t xml:space="preserve">составив закон распределения </w:t>
      </w:r>
      <w:r>
        <w:rPr>
          <w:rStyle w:val="Bodytext5Italic8"/>
        </w:rPr>
        <w:t>ХУ;</w:t>
      </w:r>
      <w:r>
        <w:rPr>
          <w:rStyle w:val="Bodytext5Spacing0pt0"/>
        </w:rPr>
        <w:t xml:space="preserve"> б) пользуясь свойством 3.</w:t>
      </w:r>
    </w:p>
    <w:p w14:paraId="5D297D11" w14:textId="77777777" w:rsidR="00F4136F" w:rsidRDefault="00E27E4F">
      <w:pPr>
        <w:pStyle w:val="Bodytext50"/>
        <w:framePr w:w="6312" w:h="5688" w:hRule="exact" w:wrap="around" w:vAnchor="page" w:hAnchor="page" w:x="2992" w:y="7112"/>
        <w:shd w:val="clear" w:color="auto" w:fill="auto"/>
        <w:spacing w:before="0" w:line="173" w:lineRule="exact"/>
        <w:ind w:left="60" w:firstLine="400"/>
      </w:pPr>
      <w:r>
        <w:rPr>
          <w:rStyle w:val="Bodytext5Italic8"/>
        </w:rPr>
        <w:t>Отв.</w:t>
      </w:r>
      <w:r>
        <w:rPr>
          <w:rStyle w:val="Bodytext5Spacing0pt0"/>
        </w:rPr>
        <w:t xml:space="preserve"> 1,53.</w:t>
      </w:r>
    </w:p>
    <w:p w14:paraId="5D297D12" w14:textId="77777777" w:rsidR="00F4136F" w:rsidRDefault="00E27E4F">
      <w:pPr>
        <w:pStyle w:val="Bodytext50"/>
        <w:framePr w:w="6312" w:h="5688" w:hRule="exact" w:wrap="around" w:vAnchor="page" w:hAnchor="page" w:x="2992" w:y="7112"/>
        <w:numPr>
          <w:ilvl w:val="0"/>
          <w:numId w:val="14"/>
        </w:numPr>
        <w:shd w:val="clear" w:color="auto" w:fill="auto"/>
        <w:tabs>
          <w:tab w:val="right" w:pos="6225"/>
          <w:tab w:val="center" w:pos="3550"/>
          <w:tab w:val="center" w:pos="4015"/>
          <w:tab w:val="center" w:pos="4676"/>
          <w:tab w:val="right" w:pos="6224"/>
          <w:tab w:val="center" w:pos="6224"/>
          <w:tab w:val="center" w:pos="2897"/>
          <w:tab w:val="center" w:pos="6225"/>
          <w:tab w:val="center" w:pos="6226"/>
          <w:tab w:val="center" w:pos="6226"/>
        </w:tabs>
        <w:spacing w:before="0" w:line="173" w:lineRule="exact"/>
        <w:ind w:left="60" w:firstLine="400"/>
      </w:pPr>
      <w:r>
        <w:rPr>
          <w:rStyle w:val="Bodytext5Spacing0pt0"/>
        </w:rPr>
        <w:t xml:space="preserve"> Дискретные случайные величины </w:t>
      </w:r>
      <w:r>
        <w:rPr>
          <w:rStyle w:val="Bodytext5Italic8"/>
        </w:rPr>
        <w:t>X</w:t>
      </w:r>
      <w:r>
        <w:rPr>
          <w:rStyle w:val="Bodytext5Spacing0pt0"/>
        </w:rPr>
        <w:t xml:space="preserve"> и </w:t>
      </w:r>
      <w:r>
        <w:rPr>
          <w:rStyle w:val="Bodytext5Italic8"/>
        </w:rPr>
        <w:t>У</w:t>
      </w:r>
      <w:r>
        <w:rPr>
          <w:rStyle w:val="Bodytext5Spacing0pt0"/>
        </w:rPr>
        <w:t xml:space="preserve"> заданы законами распределения,</w:t>
      </w:r>
      <w:r>
        <w:rPr>
          <w:rStyle w:val="Bodytext5Spacing0pt0"/>
        </w:rPr>
        <w:tab/>
        <w:t>указанными в задаче</w:t>
      </w:r>
      <w:r>
        <w:rPr>
          <w:rStyle w:val="Bodytext5Spacing0pt0"/>
        </w:rPr>
        <w:tab/>
        <w:t>3.</w:t>
      </w:r>
      <w:r>
        <w:rPr>
          <w:rStyle w:val="Bodytext5Spacing0pt0"/>
        </w:rPr>
        <w:tab/>
        <w:t>Найтн</w:t>
      </w:r>
      <w:r>
        <w:rPr>
          <w:rStyle w:val="Bodytext5Spacing0pt0"/>
        </w:rPr>
        <w:tab/>
        <w:t>математическое</w:t>
      </w:r>
      <w:r>
        <w:rPr>
          <w:rStyle w:val="Bodytext5Spacing0pt0"/>
        </w:rPr>
        <w:tab/>
        <w:t>ожи</w:t>
      </w:r>
      <w:r>
        <w:rPr>
          <w:rStyle w:val="Bodytext5Spacing0pt0"/>
        </w:rPr>
        <w:softHyphen/>
        <w:t>дание суммы</w:t>
      </w:r>
      <w:r>
        <w:rPr>
          <w:rStyle w:val="Bodytext5Spacing0pt0"/>
        </w:rPr>
        <w:tab/>
        <w:t>Х + К двумя</w:t>
      </w:r>
      <w:r>
        <w:rPr>
          <w:rStyle w:val="Bodytext5Spacing0pt0"/>
        </w:rPr>
        <w:tab/>
        <w:t>способами:</w:t>
      </w:r>
      <w:r>
        <w:rPr>
          <w:rStyle w:val="Bodytext5Spacing0pt0"/>
        </w:rPr>
        <w:tab/>
        <w:t>а)</w:t>
      </w:r>
      <w:r>
        <w:rPr>
          <w:rStyle w:val="Bodytext5Spacing0pt0"/>
        </w:rPr>
        <w:tab/>
        <w:t>составив закон</w:t>
      </w:r>
      <w:r>
        <w:rPr>
          <w:rStyle w:val="Bodytext5Spacing0pt0"/>
        </w:rPr>
        <w:tab/>
        <w:t>распределения</w:t>
      </w:r>
    </w:p>
    <w:p w14:paraId="5D297D13" w14:textId="77777777" w:rsidR="00F4136F" w:rsidRDefault="00E27E4F">
      <w:pPr>
        <w:pStyle w:val="Bodytext50"/>
        <w:framePr w:w="6312" w:h="5688" w:hRule="exact" w:wrap="around" w:vAnchor="page" w:hAnchor="page" w:x="2992" w:y="7112"/>
        <w:shd w:val="clear" w:color="auto" w:fill="auto"/>
        <w:spacing w:before="0" w:line="173" w:lineRule="exact"/>
        <w:ind w:left="60" w:firstLine="0"/>
      </w:pPr>
      <w:r>
        <w:rPr>
          <w:rStyle w:val="Bodytext5FranklinGothicBook"/>
        </w:rPr>
        <w:t>Х-\-У;</w:t>
      </w:r>
      <w:r>
        <w:rPr>
          <w:rStyle w:val="Bodytext54pt"/>
        </w:rPr>
        <w:t xml:space="preserve"> </w:t>
      </w:r>
      <w:r>
        <w:rPr>
          <w:rStyle w:val="Bodytext5Spacing0pt0"/>
        </w:rPr>
        <w:t>б) пользуясь свойством 4.</w:t>
      </w:r>
    </w:p>
    <w:p w14:paraId="5D297D14" w14:textId="77777777" w:rsidR="00F4136F" w:rsidRDefault="00E27E4F">
      <w:pPr>
        <w:pStyle w:val="Bodytext50"/>
        <w:framePr w:w="6312" w:h="5688" w:hRule="exact" w:wrap="around" w:vAnchor="page" w:hAnchor="page" w:x="2992" w:y="7112"/>
        <w:shd w:val="clear" w:color="auto" w:fill="auto"/>
        <w:spacing w:before="0" w:line="173" w:lineRule="exact"/>
        <w:ind w:left="60" w:firstLine="400"/>
      </w:pPr>
      <w:r>
        <w:rPr>
          <w:rStyle w:val="Bodytext5Italic8"/>
        </w:rPr>
        <w:t>Отв.</w:t>
      </w:r>
      <w:r>
        <w:rPr>
          <w:rStyle w:val="Bodytext5Spacing0pt0"/>
        </w:rPr>
        <w:t xml:space="preserve"> 2,65.</w:t>
      </w:r>
    </w:p>
    <w:p w14:paraId="5D297D15" w14:textId="77777777" w:rsidR="00F4136F" w:rsidRDefault="00E27E4F">
      <w:pPr>
        <w:pStyle w:val="Bodytext50"/>
        <w:framePr w:w="6312" w:h="5688" w:hRule="exact" w:wrap="around" w:vAnchor="page" w:hAnchor="page" w:x="2992" w:y="7112"/>
        <w:numPr>
          <w:ilvl w:val="0"/>
          <w:numId w:val="14"/>
        </w:numPr>
        <w:shd w:val="clear" w:color="auto" w:fill="auto"/>
        <w:spacing w:before="0" w:line="173" w:lineRule="exact"/>
        <w:ind w:left="60" w:firstLine="400"/>
      </w:pPr>
      <w:r>
        <w:rPr>
          <w:rStyle w:val="Bodytext5Spacing0pt0"/>
        </w:rPr>
        <w:t xml:space="preserve"> Вероятность отказа детали за время испытания на надежность равна 0,2. Найти математическое ожидание числа отказавших деталей, если испытанию будут подвергнуты </w:t>
      </w:r>
      <w:r>
        <w:rPr>
          <w:rStyle w:val="Bodytext5Candara"/>
        </w:rPr>
        <w:t>10</w:t>
      </w:r>
      <w:r>
        <w:rPr>
          <w:rStyle w:val="Bodytext5Spacing0pt0"/>
        </w:rPr>
        <w:t xml:space="preserve"> деталей.</w:t>
      </w:r>
    </w:p>
    <w:p w14:paraId="5D297D16" w14:textId="77777777" w:rsidR="00F4136F" w:rsidRDefault="00E27E4F">
      <w:pPr>
        <w:pStyle w:val="Bodytext50"/>
        <w:framePr w:w="6312" w:h="5688" w:hRule="exact" w:wrap="around" w:vAnchor="page" w:hAnchor="page" w:x="2992" w:y="7112"/>
        <w:shd w:val="clear" w:color="auto" w:fill="auto"/>
        <w:spacing w:before="0" w:line="173" w:lineRule="exact"/>
        <w:ind w:left="60" w:firstLine="400"/>
      </w:pPr>
      <w:r>
        <w:rPr>
          <w:rStyle w:val="Bodytext5Italic8"/>
        </w:rPr>
        <w:t>Отв.</w:t>
      </w:r>
      <w:r>
        <w:rPr>
          <w:rStyle w:val="Bodytext5Spacing0pt0"/>
        </w:rPr>
        <w:t xml:space="preserve"> 2 детали.</w:t>
      </w:r>
    </w:p>
    <w:p w14:paraId="5D297D17" w14:textId="77777777" w:rsidR="00F4136F" w:rsidRDefault="00E27E4F">
      <w:pPr>
        <w:pStyle w:val="Bodytext50"/>
        <w:framePr w:w="6312" w:h="5688" w:hRule="exact" w:wrap="around" w:vAnchor="page" w:hAnchor="page" w:x="2992" w:y="7112"/>
        <w:numPr>
          <w:ilvl w:val="0"/>
          <w:numId w:val="14"/>
        </w:numPr>
        <w:shd w:val="clear" w:color="auto" w:fill="auto"/>
        <w:spacing w:before="0" w:line="173" w:lineRule="exact"/>
        <w:ind w:left="60" w:firstLine="400"/>
      </w:pPr>
      <w:r>
        <w:rPr>
          <w:rStyle w:val="Bodytext5Spacing0pt0"/>
        </w:rPr>
        <w:t xml:space="preserve"> Найти математическое ожидание произведения числа очков, которые могут выпасть при одном бросании двух игральных костей.</w:t>
      </w:r>
    </w:p>
    <w:p w14:paraId="5D297D18" w14:textId="77777777" w:rsidR="00F4136F" w:rsidRDefault="00E27E4F">
      <w:pPr>
        <w:pStyle w:val="Bodytext50"/>
        <w:framePr w:w="6312" w:h="5688" w:hRule="exact" w:wrap="around" w:vAnchor="page" w:hAnchor="page" w:x="2992" w:y="7112"/>
        <w:shd w:val="clear" w:color="auto" w:fill="auto"/>
        <w:spacing w:before="0" w:line="173" w:lineRule="exact"/>
        <w:ind w:left="60" w:firstLine="400"/>
      </w:pPr>
      <w:r>
        <w:rPr>
          <w:rStyle w:val="Bodytext5Italic8"/>
        </w:rPr>
        <w:t>Отв.</w:t>
      </w:r>
      <w:r>
        <w:rPr>
          <w:rStyle w:val="Bodytext5Spacing0pt0"/>
        </w:rPr>
        <w:t xml:space="preserve"> 12,25 очка.</w:t>
      </w:r>
    </w:p>
    <w:p w14:paraId="5D297D19" w14:textId="77777777" w:rsidR="00F4136F" w:rsidRDefault="00E27E4F">
      <w:pPr>
        <w:pStyle w:val="Headerorfooter0"/>
        <w:framePr w:w="6312" w:h="200" w:hRule="exact" w:wrap="around" w:vAnchor="page" w:hAnchor="page" w:x="3016" w:y="12939"/>
        <w:shd w:val="clear" w:color="auto" w:fill="auto"/>
        <w:spacing w:line="160" w:lineRule="exact"/>
        <w:ind w:left="120"/>
      </w:pPr>
      <w:r>
        <w:rPr>
          <w:rStyle w:val="HeaderorfooterSpacing0pt"/>
        </w:rPr>
        <w:t>84</w:t>
      </w:r>
    </w:p>
    <w:p w14:paraId="5D297D1A"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D1B" w14:textId="77777777" w:rsidR="00F4136F" w:rsidRDefault="00E27E4F">
      <w:pPr>
        <w:pStyle w:val="Bodytext50"/>
        <w:framePr w:w="6302" w:h="9743" w:hRule="exact" w:wrap="around" w:vAnchor="page" w:hAnchor="page" w:x="2994" w:y="3118"/>
        <w:numPr>
          <w:ilvl w:val="0"/>
          <w:numId w:val="14"/>
        </w:numPr>
        <w:shd w:val="clear" w:color="auto" w:fill="auto"/>
        <w:tabs>
          <w:tab w:val="left" w:pos="709"/>
        </w:tabs>
        <w:spacing w:before="0" w:line="173" w:lineRule="exact"/>
        <w:ind w:left="60" w:right="40" w:firstLine="340"/>
      </w:pPr>
      <w:r>
        <w:rPr>
          <w:rStyle w:val="Bodytext5Spacing0pt0"/>
        </w:rPr>
        <w:t xml:space="preserve">Найти математическое ожидание числа лотерейных билетов, на которые выпадут выигрыши, если приобретено </w:t>
      </w:r>
      <w:r>
        <w:rPr>
          <w:rStyle w:val="Bodytext5Candara"/>
        </w:rPr>
        <w:t>20</w:t>
      </w:r>
      <w:r>
        <w:rPr>
          <w:rStyle w:val="Bodytext5Spacing0pt0"/>
        </w:rPr>
        <w:t xml:space="preserve"> билетов, причем вероятность выигрыша по одному билету равна 0,3.</w:t>
      </w:r>
    </w:p>
    <w:p w14:paraId="5D297D1C" w14:textId="77777777" w:rsidR="00F4136F" w:rsidRDefault="00E27E4F">
      <w:pPr>
        <w:pStyle w:val="Bodytext50"/>
        <w:framePr w:w="6302" w:h="9743" w:hRule="exact" w:wrap="around" w:vAnchor="page" w:hAnchor="page" w:x="2994" w:y="3118"/>
        <w:shd w:val="clear" w:color="auto" w:fill="auto"/>
        <w:spacing w:before="0" w:after="458" w:line="173" w:lineRule="exact"/>
        <w:ind w:left="60" w:firstLine="340"/>
      </w:pPr>
      <w:r>
        <w:rPr>
          <w:rStyle w:val="Bodytext5Italic8"/>
        </w:rPr>
        <w:t>Отв.</w:t>
      </w:r>
      <w:r>
        <w:rPr>
          <w:rStyle w:val="Bodytext5Spacing0pt0"/>
        </w:rPr>
        <w:t xml:space="preserve"> </w:t>
      </w:r>
      <w:r>
        <w:rPr>
          <w:rStyle w:val="Bodytext5Candara"/>
        </w:rPr>
        <w:t>6</w:t>
      </w:r>
      <w:r>
        <w:rPr>
          <w:rStyle w:val="Bodytext5Spacing0pt0"/>
        </w:rPr>
        <w:t xml:space="preserve"> билетов.</w:t>
      </w:r>
    </w:p>
    <w:p w14:paraId="5D297D1D" w14:textId="77777777" w:rsidR="00F4136F" w:rsidRDefault="00E27E4F">
      <w:pPr>
        <w:pStyle w:val="Bodytext40"/>
        <w:framePr w:w="6302" w:h="9743" w:hRule="exact" w:wrap="around" w:vAnchor="page" w:hAnchor="page" w:x="2994" w:y="3118"/>
        <w:shd w:val="clear" w:color="auto" w:fill="auto"/>
        <w:spacing w:after="93" w:line="200" w:lineRule="exact"/>
        <w:ind w:left="60" w:firstLine="920"/>
        <w:jc w:val="both"/>
      </w:pPr>
      <w:r>
        <w:rPr>
          <w:rStyle w:val="Bodytext4Spacing0pt0"/>
          <w:b/>
          <w:bCs/>
        </w:rPr>
        <w:t>Глава восьмая</w:t>
      </w:r>
    </w:p>
    <w:p w14:paraId="5D297D1E" w14:textId="77777777" w:rsidR="00F4136F" w:rsidRDefault="00E27E4F">
      <w:pPr>
        <w:pStyle w:val="Bodytext170"/>
        <w:framePr w:w="6302" w:h="9743" w:hRule="exact" w:wrap="around" w:vAnchor="page" w:hAnchor="page" w:x="2994" w:y="3118"/>
        <w:shd w:val="clear" w:color="auto" w:fill="auto"/>
        <w:spacing w:after="20" w:line="170" w:lineRule="exact"/>
        <w:ind w:left="60" w:firstLine="920"/>
        <w:jc w:val="both"/>
      </w:pPr>
      <w:r>
        <w:rPr>
          <w:rStyle w:val="Bodytext17Spacing1pt"/>
          <w:b/>
          <w:bCs/>
        </w:rPr>
        <w:t>ДИСПЕРСИЯ ДИСКРЕТНОЙ СЛУЧАЙНОЙ</w:t>
      </w:r>
    </w:p>
    <w:p w14:paraId="5D297D1F" w14:textId="77777777" w:rsidR="00F4136F" w:rsidRDefault="00E27E4F">
      <w:pPr>
        <w:pStyle w:val="Bodytext170"/>
        <w:framePr w:w="6302" w:h="9743" w:hRule="exact" w:wrap="around" w:vAnchor="page" w:hAnchor="page" w:x="2994" w:y="3118"/>
        <w:shd w:val="clear" w:color="auto" w:fill="auto"/>
        <w:spacing w:after="201" w:line="170" w:lineRule="exact"/>
        <w:ind w:left="60" w:firstLine="920"/>
        <w:jc w:val="both"/>
      </w:pPr>
      <w:r>
        <w:rPr>
          <w:rStyle w:val="Bodytext17Spacing1pt"/>
          <w:b/>
          <w:bCs/>
        </w:rPr>
        <w:t>ВЕЛИЧИНЫ</w:t>
      </w:r>
    </w:p>
    <w:p w14:paraId="5D297D20" w14:textId="77777777" w:rsidR="00F4136F" w:rsidRDefault="00E27E4F">
      <w:pPr>
        <w:pStyle w:val="Bodytext40"/>
        <w:framePr w:w="6302" w:h="9743" w:hRule="exact" w:wrap="around" w:vAnchor="page" w:hAnchor="page" w:x="2994" w:y="3118"/>
        <w:shd w:val="clear" w:color="auto" w:fill="auto"/>
        <w:spacing w:after="12" w:line="210" w:lineRule="exact"/>
        <w:ind w:left="60" w:firstLine="920"/>
        <w:jc w:val="both"/>
      </w:pPr>
      <w:r>
        <w:rPr>
          <w:rStyle w:val="Bodytext4Spacing0pt0"/>
          <w:b/>
          <w:bCs/>
        </w:rPr>
        <w:t xml:space="preserve">§ </w:t>
      </w:r>
      <w:r>
        <w:rPr>
          <w:rStyle w:val="Bodytext4Candara0"/>
        </w:rPr>
        <w:t>1</w:t>
      </w:r>
      <w:r>
        <w:rPr>
          <w:rStyle w:val="Bodytext4Spacing0pt0"/>
          <w:b/>
          <w:bCs/>
        </w:rPr>
        <w:t>. Целесообразность введения числовой</w:t>
      </w:r>
    </w:p>
    <w:p w14:paraId="5D297D21" w14:textId="77777777" w:rsidR="00F4136F" w:rsidRDefault="00E27E4F">
      <w:pPr>
        <w:pStyle w:val="Bodytext40"/>
        <w:framePr w:w="6302" w:h="9743" w:hRule="exact" w:wrap="around" w:vAnchor="page" w:hAnchor="page" w:x="2994" w:y="3118"/>
        <w:shd w:val="clear" w:color="auto" w:fill="auto"/>
        <w:spacing w:after="61" w:line="200" w:lineRule="exact"/>
        <w:ind w:left="60" w:firstLine="920"/>
        <w:jc w:val="both"/>
      </w:pPr>
      <w:r>
        <w:rPr>
          <w:rStyle w:val="Bodytext4Spacing0pt0"/>
          <w:b/>
          <w:bCs/>
        </w:rPr>
        <w:t>характеристики рассеяния случайной величины</w:t>
      </w:r>
    </w:p>
    <w:p w14:paraId="5D297D22" w14:textId="77777777" w:rsidR="00F4136F" w:rsidRDefault="00E27E4F">
      <w:pPr>
        <w:pStyle w:val="Bodytext40"/>
        <w:framePr w:w="6302" w:h="9743" w:hRule="exact" w:wrap="around" w:vAnchor="page" w:hAnchor="page" w:x="2994" w:y="3118"/>
        <w:shd w:val="clear" w:color="auto" w:fill="auto"/>
        <w:spacing w:after="22" w:line="221" w:lineRule="exact"/>
        <w:ind w:left="60" w:right="40" w:firstLine="920"/>
        <w:jc w:val="both"/>
      </w:pPr>
      <w:r>
        <w:rPr>
          <w:rStyle w:val="Bodytext4Spacing0pt0"/>
          <w:b/>
          <w:bCs/>
        </w:rPr>
        <w:t>Легко указать такие случайные величины, кото</w:t>
      </w:r>
      <w:r>
        <w:rPr>
          <w:rStyle w:val="Bodytext4Spacing0pt0"/>
          <w:b/>
          <w:bCs/>
        </w:rPr>
        <w:softHyphen/>
        <w:t>рые имеют одинаковые математические ожидания, но раз</w:t>
      </w:r>
      <w:r>
        <w:rPr>
          <w:rStyle w:val="Bodytext4Spacing0pt0"/>
          <w:b/>
          <w:bCs/>
        </w:rPr>
        <w:softHyphen/>
        <w:t xml:space="preserve">личные возможные значения. Рассмотрим, например, дискретные случайные величины </w:t>
      </w:r>
      <w:r>
        <w:rPr>
          <w:rStyle w:val="Bodytext4Italic7"/>
          <w:b/>
          <w:bCs/>
        </w:rPr>
        <w:t>X</w:t>
      </w:r>
      <w:r>
        <w:rPr>
          <w:rStyle w:val="Bodytext4Spacing0pt0"/>
          <w:b/>
          <w:bCs/>
        </w:rPr>
        <w:t xml:space="preserve"> и </w:t>
      </w:r>
      <w:r>
        <w:rPr>
          <w:rStyle w:val="Bodytext4Italic7"/>
          <w:b/>
          <w:bCs/>
          <w:lang w:val="en-US" w:eastAsia="en-US" w:bidi="en-US"/>
        </w:rPr>
        <w:t>Y,</w:t>
      </w:r>
      <w:r>
        <w:rPr>
          <w:rStyle w:val="Bodytext4Spacing0pt0"/>
          <w:b/>
          <w:bCs/>
          <w:lang w:val="en-US" w:eastAsia="en-US" w:bidi="en-US"/>
        </w:rPr>
        <w:t xml:space="preserve"> </w:t>
      </w:r>
      <w:r>
        <w:rPr>
          <w:rStyle w:val="Bodytext4Spacing0pt0"/>
          <w:b/>
          <w:bCs/>
        </w:rPr>
        <w:t>заданные сле</w:t>
      </w:r>
      <w:r>
        <w:rPr>
          <w:rStyle w:val="Bodytext4Spacing0pt0"/>
          <w:b/>
          <w:bCs/>
        </w:rPr>
        <w:softHyphen/>
        <w:t>дующими законами распределения:</w:t>
      </w:r>
    </w:p>
    <w:p w14:paraId="5D297D23" w14:textId="77777777" w:rsidR="00F4136F" w:rsidRDefault="00E27E4F">
      <w:pPr>
        <w:pStyle w:val="Bodytext40"/>
        <w:framePr w:w="6302" w:h="9743" w:hRule="exact" w:wrap="around" w:vAnchor="page" w:hAnchor="page" w:x="2994" w:y="3118"/>
        <w:shd w:val="clear" w:color="auto" w:fill="auto"/>
        <w:tabs>
          <w:tab w:val="left" w:pos="2514"/>
          <w:tab w:val="right" w:pos="5146"/>
        </w:tabs>
        <w:spacing w:line="269" w:lineRule="exact"/>
        <w:ind w:left="1100" w:firstLine="0"/>
        <w:jc w:val="both"/>
      </w:pPr>
      <w:r>
        <w:rPr>
          <w:rStyle w:val="Bodytext4Italic7"/>
          <w:b/>
          <w:bCs/>
        </w:rPr>
        <w:t>X</w:t>
      </w:r>
      <w:r>
        <w:rPr>
          <w:rStyle w:val="Bodytext4Spacing0pt0"/>
          <w:b/>
          <w:bCs/>
        </w:rPr>
        <w:t xml:space="preserve"> —0,01</w:t>
      </w:r>
      <w:r>
        <w:rPr>
          <w:rStyle w:val="Bodytext4Spacing0pt0"/>
          <w:b/>
          <w:bCs/>
        </w:rPr>
        <w:tab/>
        <w:t xml:space="preserve">0,01 </w:t>
      </w:r>
      <w:r>
        <w:rPr>
          <w:rStyle w:val="Bodytext4Italic7"/>
          <w:b/>
          <w:bCs/>
          <w:lang w:val="en-US" w:eastAsia="en-US" w:bidi="en-US"/>
        </w:rPr>
        <w:t>Y</w:t>
      </w:r>
      <w:r>
        <w:rPr>
          <w:rStyle w:val="Bodytext4Spacing0pt0"/>
          <w:b/>
          <w:bCs/>
          <w:lang w:val="en-US" w:eastAsia="en-US" w:bidi="en-US"/>
        </w:rPr>
        <w:t xml:space="preserve"> </w:t>
      </w:r>
      <w:r>
        <w:rPr>
          <w:rStyle w:val="Bodytext4Spacing0pt0"/>
          <w:b/>
          <w:bCs/>
        </w:rPr>
        <w:t>—100</w:t>
      </w:r>
      <w:r>
        <w:rPr>
          <w:rStyle w:val="Bodytext4Spacing0pt0"/>
          <w:b/>
          <w:bCs/>
        </w:rPr>
        <w:tab/>
        <w:t>100</w:t>
      </w:r>
    </w:p>
    <w:p w14:paraId="5D297D24" w14:textId="77777777" w:rsidR="00F4136F" w:rsidRDefault="00E27E4F">
      <w:pPr>
        <w:pStyle w:val="Bodytext40"/>
        <w:framePr w:w="6302" w:h="9743" w:hRule="exact" w:wrap="around" w:vAnchor="page" w:hAnchor="page" w:x="2994" w:y="3118"/>
        <w:shd w:val="clear" w:color="auto" w:fill="auto"/>
        <w:tabs>
          <w:tab w:val="left" w:pos="2514"/>
          <w:tab w:val="right" w:pos="5146"/>
        </w:tabs>
        <w:spacing w:after="115" w:line="269" w:lineRule="exact"/>
        <w:ind w:left="1100" w:firstLine="0"/>
        <w:jc w:val="both"/>
      </w:pPr>
      <w:r>
        <w:rPr>
          <w:rStyle w:val="Bodytext4Italic7"/>
          <w:b/>
          <w:bCs/>
        </w:rPr>
        <w:t>р</w:t>
      </w:r>
      <w:r>
        <w:rPr>
          <w:rStyle w:val="Bodytext4Spacing0pt0"/>
          <w:b/>
          <w:bCs/>
        </w:rPr>
        <w:t xml:space="preserve"> 0,5</w:t>
      </w:r>
      <w:r>
        <w:rPr>
          <w:rStyle w:val="Bodytext4Spacing0pt0"/>
          <w:b/>
          <w:bCs/>
        </w:rPr>
        <w:tab/>
        <w:t xml:space="preserve">0,5 </w:t>
      </w:r>
      <w:r>
        <w:rPr>
          <w:rStyle w:val="Bodytext4Italic7"/>
          <w:b/>
          <w:bCs/>
        </w:rPr>
        <w:t>р</w:t>
      </w:r>
      <w:r>
        <w:rPr>
          <w:rStyle w:val="Bodytext4Spacing0pt0"/>
          <w:b/>
          <w:bCs/>
        </w:rPr>
        <w:t xml:space="preserve"> 0,5</w:t>
      </w:r>
      <w:r>
        <w:rPr>
          <w:rStyle w:val="Bodytext4Spacing0pt0"/>
          <w:b/>
          <w:bCs/>
        </w:rPr>
        <w:tab/>
        <w:t>0,5</w:t>
      </w:r>
    </w:p>
    <w:p w14:paraId="5D297D25" w14:textId="77777777" w:rsidR="00F4136F" w:rsidRDefault="00E27E4F">
      <w:pPr>
        <w:pStyle w:val="Bodytext40"/>
        <w:framePr w:w="6302" w:h="9743" w:hRule="exact" w:wrap="around" w:vAnchor="page" w:hAnchor="page" w:x="2994" w:y="3118"/>
        <w:shd w:val="clear" w:color="auto" w:fill="auto"/>
        <w:spacing w:after="93" w:line="200" w:lineRule="exact"/>
        <w:ind w:left="60" w:firstLine="0"/>
        <w:jc w:val="both"/>
      </w:pPr>
      <w:r>
        <w:rPr>
          <w:rStyle w:val="Bodytext4Spacing0pt0"/>
          <w:b/>
          <w:bCs/>
        </w:rPr>
        <w:t>Найдем математические ожидания этих величин:</w:t>
      </w:r>
    </w:p>
    <w:p w14:paraId="5D297D26" w14:textId="77777777" w:rsidR="00F4136F" w:rsidRDefault="00E27E4F">
      <w:pPr>
        <w:pStyle w:val="Bodytext40"/>
        <w:framePr w:w="6302" w:h="9743" w:hRule="exact" w:wrap="around" w:vAnchor="page" w:hAnchor="page" w:x="2994" w:y="3118"/>
        <w:shd w:val="clear" w:color="auto" w:fill="auto"/>
        <w:spacing w:after="23" w:line="200" w:lineRule="exact"/>
        <w:ind w:right="20" w:firstLine="0"/>
      </w:pPr>
      <w:r>
        <w:rPr>
          <w:rStyle w:val="Bodytext4Italic7"/>
          <w:b/>
          <w:bCs/>
        </w:rPr>
        <w:t>М(Х)</w:t>
      </w:r>
      <w:r>
        <w:rPr>
          <w:rStyle w:val="Bodytext4Spacing0pt0"/>
          <w:b/>
          <w:bCs/>
        </w:rPr>
        <w:t xml:space="preserve"> = -0,01 </w:t>
      </w:r>
      <w:r>
        <w:rPr>
          <w:rStyle w:val="Bodytext4Spacing2pt0"/>
          <w:b/>
          <w:bCs/>
        </w:rPr>
        <w:t>-0,5</w:t>
      </w:r>
      <w:r>
        <w:rPr>
          <w:rStyle w:val="Bodytext4Spacing0pt0"/>
          <w:b/>
          <w:bCs/>
        </w:rPr>
        <w:t xml:space="preserve"> + 0,01 </w:t>
      </w:r>
      <w:r>
        <w:rPr>
          <w:rStyle w:val="Bodytext4Spacing2pt0"/>
          <w:b/>
          <w:bCs/>
        </w:rPr>
        <w:t>-0,5 = 0,</w:t>
      </w:r>
    </w:p>
    <w:p w14:paraId="5D297D27" w14:textId="77777777" w:rsidR="00F4136F" w:rsidRDefault="00E27E4F">
      <w:pPr>
        <w:pStyle w:val="Bodytext40"/>
        <w:framePr w:w="6302" w:h="9743" w:hRule="exact" w:wrap="around" w:vAnchor="page" w:hAnchor="page" w:x="2994" w:y="3118"/>
        <w:shd w:val="clear" w:color="auto" w:fill="auto"/>
        <w:spacing w:after="56" w:line="200" w:lineRule="exact"/>
        <w:ind w:left="220" w:firstLine="0"/>
      </w:pPr>
      <w:r>
        <w:rPr>
          <w:rStyle w:val="Bodytext4Italic7"/>
          <w:b/>
          <w:bCs/>
        </w:rPr>
        <w:t>М</w:t>
      </w:r>
      <w:r>
        <w:rPr>
          <w:rStyle w:val="Bodytext4Spacing2pt0"/>
          <w:b/>
          <w:bCs/>
        </w:rPr>
        <w:t xml:space="preserve"> (У) = -100-0,5+</w:t>
      </w:r>
      <w:r>
        <w:rPr>
          <w:rStyle w:val="Bodytext4Spacing0pt0"/>
          <w:b/>
          <w:bCs/>
        </w:rPr>
        <w:t xml:space="preserve"> 100.0,5 = 0.</w:t>
      </w:r>
    </w:p>
    <w:p w14:paraId="5D297D28" w14:textId="77777777" w:rsidR="00F4136F" w:rsidRDefault="00E27E4F">
      <w:pPr>
        <w:pStyle w:val="Bodytext40"/>
        <w:framePr w:w="6302" w:h="9743" w:hRule="exact" w:wrap="around" w:vAnchor="page" w:hAnchor="page" w:x="2994" w:y="3118"/>
        <w:shd w:val="clear" w:color="auto" w:fill="auto"/>
        <w:spacing w:line="216" w:lineRule="exact"/>
        <w:ind w:left="60" w:right="40" w:firstLine="0"/>
        <w:jc w:val="both"/>
      </w:pPr>
      <w:r>
        <w:rPr>
          <w:rStyle w:val="Bodytext4Spacing0pt0"/>
          <w:b/>
          <w:bCs/>
        </w:rPr>
        <w:t xml:space="preserve">Здесь математические ожидания обеих величин одинаковы, а возможные значения различны, причем </w:t>
      </w:r>
      <w:r>
        <w:rPr>
          <w:rStyle w:val="Bodytext4Italic7"/>
          <w:b/>
          <w:bCs/>
        </w:rPr>
        <w:t>X</w:t>
      </w:r>
      <w:r>
        <w:rPr>
          <w:rStyle w:val="Bodytext4Spacing0pt0"/>
          <w:b/>
          <w:bCs/>
        </w:rPr>
        <w:t xml:space="preserve"> имеет воз</w:t>
      </w:r>
      <w:r>
        <w:rPr>
          <w:rStyle w:val="Bodytext4Spacing0pt0"/>
          <w:b/>
          <w:bCs/>
        </w:rPr>
        <w:softHyphen/>
        <w:t xml:space="preserve">можные значения, близкие к математическому ожиданию, а </w:t>
      </w:r>
      <w:r>
        <w:rPr>
          <w:rStyle w:val="Bodytext4Italic7"/>
          <w:b/>
          <w:bCs/>
        </w:rPr>
        <w:t>У</w:t>
      </w:r>
      <w:r>
        <w:rPr>
          <w:rStyle w:val="Bodytext4Spacing0pt0"/>
          <w:b/>
          <w:bCs/>
        </w:rPr>
        <w:t>—далекие от своего математического ожидания. Таким образом, зная лишь математическое ожидание случайной величины, еще нельзя судить ни о том, какие возможные значения она может принимать, ни о том, как они рас</w:t>
      </w:r>
      <w:r>
        <w:rPr>
          <w:rStyle w:val="Bodytext4Spacing0pt0"/>
          <w:b/>
          <w:bCs/>
        </w:rPr>
        <w:softHyphen/>
        <w:t>сеяны вокруг математического ожидания. Другими сло</w:t>
      </w:r>
      <w:r>
        <w:rPr>
          <w:rStyle w:val="Bodytext4Spacing0pt0"/>
          <w:b/>
          <w:bCs/>
        </w:rPr>
        <w:softHyphen/>
        <w:t>вами, математическое ожидание полностью случайную величину не характеризует.</w:t>
      </w:r>
    </w:p>
    <w:p w14:paraId="5D297D29" w14:textId="77777777" w:rsidR="00F4136F" w:rsidRDefault="00E27E4F">
      <w:pPr>
        <w:pStyle w:val="Bodytext40"/>
        <w:framePr w:w="6302" w:h="9743" w:hRule="exact" w:wrap="around" w:vAnchor="page" w:hAnchor="page" w:x="2994" w:y="3118"/>
        <w:shd w:val="clear" w:color="auto" w:fill="auto"/>
        <w:spacing w:line="216" w:lineRule="exact"/>
        <w:ind w:left="60" w:right="40" w:firstLine="340"/>
        <w:jc w:val="both"/>
      </w:pPr>
      <w:r>
        <w:rPr>
          <w:rStyle w:val="Bodytext4Spacing0pt0"/>
          <w:b/>
          <w:bCs/>
        </w:rPr>
        <w:t>По этой причине наряду с математическим ожиданием вводят и другие числовые характеристики. Так, например, для того чтобы оценить, как рассеяны возможные зна</w:t>
      </w:r>
      <w:r>
        <w:rPr>
          <w:rStyle w:val="Bodytext4Spacing0pt0"/>
          <w:b/>
          <w:bCs/>
        </w:rPr>
        <w:softHyphen/>
        <w:t>чения случайной величины вокруг ее математического ожидания, пользуются, в частности, числовой характе</w:t>
      </w:r>
      <w:r>
        <w:rPr>
          <w:rStyle w:val="Bodytext4Spacing0pt0"/>
          <w:b/>
          <w:bCs/>
        </w:rPr>
        <w:softHyphen/>
        <w:t>ристикой, которую называют дисперсией.</w:t>
      </w:r>
    </w:p>
    <w:p w14:paraId="5D297D2A" w14:textId="77777777" w:rsidR="00F4136F" w:rsidRDefault="00E27E4F">
      <w:pPr>
        <w:pStyle w:val="Bodytext40"/>
        <w:framePr w:w="6302" w:h="9743" w:hRule="exact" w:wrap="around" w:vAnchor="page" w:hAnchor="page" w:x="2994" w:y="3118"/>
        <w:shd w:val="clear" w:color="auto" w:fill="auto"/>
        <w:spacing w:line="216" w:lineRule="exact"/>
        <w:ind w:left="60" w:right="40" w:firstLine="340"/>
        <w:jc w:val="both"/>
      </w:pPr>
      <w:r>
        <w:rPr>
          <w:rStyle w:val="Bodytext4Spacing0pt0"/>
          <w:b/>
          <w:bCs/>
        </w:rPr>
        <w:t>Прежде чем перейти к определению и свойствам дис</w:t>
      </w:r>
      <w:r>
        <w:rPr>
          <w:rStyle w:val="Bodytext4Spacing0pt0"/>
          <w:b/>
          <w:bCs/>
        </w:rPr>
        <w:softHyphen/>
        <w:t>персии, введем понятие отклонения случайной величины от ее математического ожидания.</w:t>
      </w:r>
    </w:p>
    <w:p w14:paraId="5D297D2B" w14:textId="77777777" w:rsidR="00F4136F" w:rsidRDefault="00E27E4F">
      <w:pPr>
        <w:pStyle w:val="Headerorfooter30"/>
        <w:framePr w:wrap="around" w:vAnchor="page" w:hAnchor="page" w:x="9090" w:y="12953"/>
        <w:shd w:val="clear" w:color="auto" w:fill="auto"/>
        <w:spacing w:line="160" w:lineRule="exact"/>
        <w:ind w:left="20"/>
        <w:jc w:val="left"/>
      </w:pPr>
      <w:r>
        <w:rPr>
          <w:rStyle w:val="Headerorfooter3Spacing0pt0"/>
        </w:rPr>
        <w:t>85</w:t>
      </w:r>
    </w:p>
    <w:p w14:paraId="5D297D2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D2D" w14:textId="77777777" w:rsidR="00F4136F" w:rsidRDefault="00E27E4F">
      <w:pPr>
        <w:pStyle w:val="Bodytext260"/>
        <w:framePr w:w="6245" w:h="9703" w:hRule="exact" w:wrap="around" w:vAnchor="page" w:hAnchor="page" w:x="3025" w:y="3130"/>
        <w:shd w:val="clear" w:color="auto" w:fill="auto"/>
        <w:spacing w:after="188"/>
        <w:ind w:left="940" w:right="1280"/>
      </w:pPr>
      <w:r>
        <w:rPr>
          <w:lang w:val="en-US" w:eastAsia="en-US" w:bidi="en-US"/>
        </w:rPr>
        <w:t xml:space="preserve">§ 2. </w:t>
      </w:r>
      <w:r>
        <w:t>Отклонение случайной величины от ее математического ожидания</w:t>
      </w:r>
    </w:p>
    <w:p w14:paraId="5D297D2E" w14:textId="77777777" w:rsidR="00F4136F" w:rsidRDefault="00E27E4F">
      <w:pPr>
        <w:pStyle w:val="Bodytext40"/>
        <w:framePr w:w="6245" w:h="9703" w:hRule="exact" w:wrap="around" w:vAnchor="page" w:hAnchor="page" w:x="3025" w:y="3130"/>
        <w:shd w:val="clear" w:color="auto" w:fill="auto"/>
        <w:spacing w:line="216" w:lineRule="exact"/>
        <w:ind w:left="20" w:right="40" w:firstLine="920"/>
        <w:jc w:val="both"/>
      </w:pPr>
      <w:r>
        <w:rPr>
          <w:rStyle w:val="Bodytext4Spacing0pt0"/>
          <w:b/>
          <w:bCs/>
        </w:rPr>
        <w:t xml:space="preserve">Пусть </w:t>
      </w:r>
      <w:r>
        <w:rPr>
          <w:rStyle w:val="Bodytext4Italic7"/>
          <w:b/>
          <w:bCs/>
        </w:rPr>
        <w:t>X</w:t>
      </w:r>
      <w:r>
        <w:rPr>
          <w:rStyle w:val="Bodytext4Spacing0pt0"/>
          <w:b/>
          <w:bCs/>
        </w:rPr>
        <w:t xml:space="preserve"> — случайная величина и </w:t>
      </w:r>
      <w:r>
        <w:rPr>
          <w:rStyle w:val="Bodytext4Italic7"/>
          <w:b/>
          <w:bCs/>
        </w:rPr>
        <w:t>М</w:t>
      </w:r>
      <w:r>
        <w:rPr>
          <w:rStyle w:val="Bodytext4Spacing0pt0"/>
          <w:b/>
          <w:bCs/>
        </w:rPr>
        <w:t xml:space="preserve"> (X)—ее ма</w:t>
      </w:r>
      <w:r>
        <w:rPr>
          <w:rStyle w:val="Bodytext4Spacing0pt0"/>
          <w:b/>
          <w:bCs/>
        </w:rPr>
        <w:softHyphen/>
        <w:t xml:space="preserve">тематическое ожидание. Рассмотрим в качестве новой случайной величины разность </w:t>
      </w:r>
      <w:r>
        <w:rPr>
          <w:rStyle w:val="Bodytext4Italic7"/>
          <w:b/>
          <w:bCs/>
        </w:rPr>
        <w:t>X</w:t>
      </w:r>
      <w:r>
        <w:rPr>
          <w:rStyle w:val="Bodytext4Spacing0pt0"/>
          <w:b/>
          <w:bCs/>
        </w:rPr>
        <w:t>—</w:t>
      </w:r>
      <w:r>
        <w:rPr>
          <w:rStyle w:val="Bodytext4Italic7"/>
          <w:b/>
          <w:bCs/>
        </w:rPr>
        <w:t>М (X).</w:t>
      </w:r>
    </w:p>
    <w:p w14:paraId="5D297D2F" w14:textId="77777777" w:rsidR="00F4136F" w:rsidRDefault="00E27E4F">
      <w:pPr>
        <w:pStyle w:val="Bodytext40"/>
        <w:framePr w:w="6245" w:h="9703" w:hRule="exact" w:wrap="around" w:vAnchor="page" w:hAnchor="page" w:x="3025" w:y="3130"/>
        <w:shd w:val="clear" w:color="auto" w:fill="auto"/>
        <w:spacing w:line="221" w:lineRule="exact"/>
        <w:ind w:left="20" w:right="40" w:firstLine="360"/>
        <w:jc w:val="both"/>
      </w:pPr>
      <w:r>
        <w:rPr>
          <w:rStyle w:val="Bodytext4Italic4"/>
          <w:b/>
          <w:bCs/>
        </w:rPr>
        <w:t>Отклонением</w:t>
      </w:r>
      <w:r>
        <w:rPr>
          <w:rStyle w:val="Bodytext4Spacing0pt0"/>
          <w:b/>
          <w:bCs/>
        </w:rPr>
        <w:t xml:space="preserve"> называют разность между случайной ве</w:t>
      </w:r>
      <w:r>
        <w:rPr>
          <w:rStyle w:val="Bodytext4Spacing0pt0"/>
          <w:b/>
          <w:bCs/>
        </w:rPr>
        <w:softHyphen/>
        <w:t>личиной и ее математическим ожиданиям.</w:t>
      </w:r>
    </w:p>
    <w:p w14:paraId="5D297D30" w14:textId="77777777" w:rsidR="00F4136F" w:rsidRDefault="00E27E4F">
      <w:pPr>
        <w:pStyle w:val="Bodytext40"/>
        <w:framePr w:w="6245" w:h="9703" w:hRule="exact" w:wrap="around" w:vAnchor="page" w:hAnchor="page" w:x="3025" w:y="3130"/>
        <w:shd w:val="clear" w:color="auto" w:fill="auto"/>
        <w:spacing w:after="77" w:line="221" w:lineRule="exact"/>
        <w:ind w:left="20" w:firstLine="360"/>
        <w:jc w:val="both"/>
      </w:pPr>
      <w:r>
        <w:rPr>
          <w:rStyle w:val="Bodytext4Spacing0pt0"/>
          <w:b/>
          <w:bCs/>
        </w:rPr>
        <w:t xml:space="preserve">Пусть закон распределения </w:t>
      </w:r>
      <w:r>
        <w:rPr>
          <w:rStyle w:val="Bodytext4Italic4"/>
          <w:b/>
          <w:bCs/>
        </w:rPr>
        <w:t>X</w:t>
      </w:r>
      <w:r>
        <w:rPr>
          <w:rStyle w:val="Bodytext4Spacing0pt0"/>
          <w:b/>
          <w:bCs/>
        </w:rPr>
        <w:t xml:space="preserve"> известен:</w:t>
      </w:r>
    </w:p>
    <w:p w14:paraId="5D297D31" w14:textId="77777777" w:rsidR="00F4136F" w:rsidRDefault="00E27E4F">
      <w:pPr>
        <w:pStyle w:val="Bodytext100"/>
        <w:framePr w:w="6245" w:h="9703" w:hRule="exact" w:wrap="around" w:vAnchor="page" w:hAnchor="page" w:x="3025" w:y="3130"/>
        <w:shd w:val="clear" w:color="auto" w:fill="auto"/>
        <w:tabs>
          <w:tab w:val="left" w:pos="3066"/>
        </w:tabs>
        <w:spacing w:after="6" w:line="200" w:lineRule="exact"/>
        <w:ind w:left="2160"/>
      </w:pPr>
      <w:r>
        <w:rPr>
          <w:rStyle w:val="Bodytext10Spacing0pt"/>
          <w:b/>
          <w:bCs/>
          <w:i/>
          <w:iCs/>
        </w:rPr>
        <w:t>X х</w:t>
      </w:r>
      <w:r>
        <w:rPr>
          <w:rStyle w:val="Bodytext10Spacing0pt"/>
          <w:b/>
          <w:bCs/>
          <w:i/>
          <w:iCs/>
          <w:vertAlign w:val="subscript"/>
        </w:rPr>
        <w:t>г</w:t>
      </w:r>
      <w:r>
        <w:rPr>
          <w:rStyle w:val="Bodytext10Spacing0pt"/>
          <w:b/>
          <w:bCs/>
          <w:i/>
          <w:iCs/>
        </w:rPr>
        <w:tab/>
      </w:r>
      <w:r>
        <w:rPr>
          <w:rStyle w:val="Bodytext10Spacing0pt"/>
          <w:b/>
          <w:bCs/>
          <w:i/>
          <w:iCs/>
          <w:lang w:val="en-US" w:eastAsia="en-US" w:bidi="en-US"/>
        </w:rPr>
        <w:t>x</w:t>
      </w:r>
      <w:r>
        <w:rPr>
          <w:rStyle w:val="Bodytext10Spacing0pt"/>
          <w:b/>
          <w:bCs/>
          <w:i/>
          <w:iCs/>
          <w:vertAlign w:val="subscript"/>
          <w:lang w:val="en-US" w:eastAsia="en-US" w:bidi="en-US"/>
        </w:rPr>
        <w:t>t</w:t>
      </w:r>
      <w:r>
        <w:rPr>
          <w:rStyle w:val="Bodytext10NotItalic3"/>
          <w:b/>
          <w:bCs/>
          <w:lang w:val="en-US" w:eastAsia="en-US" w:bidi="en-US"/>
        </w:rPr>
        <w:t xml:space="preserve"> </w:t>
      </w:r>
      <w:r>
        <w:rPr>
          <w:rStyle w:val="Bodytext10NotItalic3"/>
          <w:b/>
          <w:bCs/>
        </w:rPr>
        <w:t xml:space="preserve">... </w:t>
      </w:r>
      <w:r>
        <w:rPr>
          <w:rStyle w:val="Bodytext10Spacing0pt"/>
          <w:b/>
          <w:bCs/>
          <w:i/>
          <w:iCs/>
        </w:rPr>
        <w:t>х</w:t>
      </w:r>
      <w:r>
        <w:rPr>
          <w:rStyle w:val="Bodytext10Spacing0pt"/>
          <w:b/>
          <w:bCs/>
          <w:i/>
          <w:iCs/>
          <w:vertAlign w:val="subscript"/>
        </w:rPr>
        <w:t>п</w:t>
      </w:r>
    </w:p>
    <w:p w14:paraId="5D297D32" w14:textId="77777777" w:rsidR="00F4136F" w:rsidRDefault="00E27E4F">
      <w:pPr>
        <w:pStyle w:val="Bodytext201"/>
        <w:framePr w:w="6245" w:h="9703" w:hRule="exact" w:wrap="around" w:vAnchor="page" w:hAnchor="page" w:x="3025" w:y="3130"/>
        <w:shd w:val="clear" w:color="auto" w:fill="auto"/>
        <w:tabs>
          <w:tab w:val="left" w:pos="3066"/>
        </w:tabs>
        <w:spacing w:before="0" w:after="0" w:line="221" w:lineRule="exact"/>
        <w:ind w:left="2160"/>
      </w:pPr>
      <w:r>
        <w:t xml:space="preserve">Р </w:t>
      </w:r>
      <w:r>
        <w:rPr>
          <w:lang w:val="en-US" w:eastAsia="en-US" w:bidi="en-US"/>
        </w:rPr>
        <w:t>Pi</w:t>
      </w:r>
      <w:r>
        <w:rPr>
          <w:lang w:val="en-US" w:eastAsia="en-US" w:bidi="en-US"/>
        </w:rPr>
        <w:tab/>
        <w:t>Pi</w:t>
      </w:r>
      <w:r>
        <w:rPr>
          <w:rStyle w:val="Bodytext20NotItalic0"/>
          <w:lang w:val="en-US" w:eastAsia="en-US" w:bidi="en-US"/>
        </w:rPr>
        <w:t xml:space="preserve"> </w:t>
      </w:r>
      <w:r>
        <w:rPr>
          <w:rStyle w:val="Bodytext20NotItalic0"/>
        </w:rPr>
        <w:t xml:space="preserve">• • • </w:t>
      </w:r>
      <w:r>
        <w:t>Рп</w:t>
      </w:r>
    </w:p>
    <w:p w14:paraId="5D297D33" w14:textId="77777777" w:rsidR="00F4136F" w:rsidRDefault="00E27E4F">
      <w:pPr>
        <w:pStyle w:val="Bodytext40"/>
        <w:framePr w:w="6245" w:h="9703" w:hRule="exact" w:wrap="around" w:vAnchor="page" w:hAnchor="page" w:x="3025" w:y="3130"/>
        <w:shd w:val="clear" w:color="auto" w:fill="auto"/>
        <w:spacing w:line="221" w:lineRule="exact"/>
        <w:ind w:left="20" w:right="40" w:firstLine="360"/>
        <w:jc w:val="both"/>
      </w:pPr>
      <w:r>
        <w:rPr>
          <w:rStyle w:val="Bodytext4Spacing0pt0"/>
          <w:b/>
          <w:bCs/>
        </w:rPr>
        <w:t xml:space="preserve">Напишем закон распределения отклонения. Для того чтобы отклонение приняло значение </w:t>
      </w:r>
      <w:r>
        <w:rPr>
          <w:rStyle w:val="Bodytext4Italic4"/>
          <w:b/>
          <w:bCs/>
        </w:rPr>
        <w:t>х</w:t>
      </w:r>
      <w:r>
        <w:rPr>
          <w:rStyle w:val="Bodytext4Italic4"/>
          <w:b/>
          <w:bCs/>
          <w:vertAlign w:val="subscript"/>
        </w:rPr>
        <w:t>г</w:t>
      </w:r>
      <w:r>
        <w:rPr>
          <w:rStyle w:val="Bodytext4Spacing0pt0"/>
          <w:b/>
          <w:bCs/>
        </w:rPr>
        <w:t xml:space="preserve"> — </w:t>
      </w:r>
      <w:r>
        <w:rPr>
          <w:rStyle w:val="Bodytext4Italic4"/>
          <w:b/>
          <w:bCs/>
        </w:rPr>
        <w:t>М</w:t>
      </w:r>
      <w:r>
        <w:rPr>
          <w:rStyle w:val="Bodytext4Spacing0pt0"/>
          <w:b/>
          <w:bCs/>
        </w:rPr>
        <w:t xml:space="preserve"> (X), доста</w:t>
      </w:r>
      <w:r>
        <w:rPr>
          <w:rStyle w:val="Bodytext4Spacing0pt0"/>
          <w:b/>
          <w:bCs/>
        </w:rPr>
        <w:softHyphen/>
        <w:t xml:space="preserve">точно, чтобы случайная величина приняла значение </w:t>
      </w:r>
      <w:r>
        <w:rPr>
          <w:rStyle w:val="Bodytext4Italic4"/>
          <w:b/>
          <w:bCs/>
        </w:rPr>
        <w:t>х</w:t>
      </w:r>
      <w:r>
        <w:rPr>
          <w:rStyle w:val="Bodytext4Italic4"/>
          <w:b/>
          <w:bCs/>
          <w:vertAlign w:val="subscript"/>
        </w:rPr>
        <w:t>х</w:t>
      </w:r>
      <w:r>
        <w:rPr>
          <w:rStyle w:val="Bodytext4Italic4"/>
          <w:b/>
          <w:bCs/>
        </w:rPr>
        <w:t xml:space="preserve">. </w:t>
      </w:r>
      <w:r>
        <w:rPr>
          <w:rStyle w:val="Bodytext4Spacing0pt0"/>
          <w:b/>
          <w:bCs/>
        </w:rPr>
        <w:t xml:space="preserve">Вероятность же этого события равна </w:t>
      </w:r>
      <w:r>
        <w:rPr>
          <w:rStyle w:val="Bodytext4Italic4"/>
          <w:b/>
          <w:bCs/>
        </w:rPr>
        <w:t>р</w:t>
      </w:r>
      <w:r>
        <w:rPr>
          <w:rStyle w:val="Bodytext4Italic4"/>
          <w:b/>
          <w:bCs/>
          <w:vertAlign w:val="subscript"/>
        </w:rPr>
        <w:t>г</w:t>
      </w:r>
      <w:r>
        <w:rPr>
          <w:rStyle w:val="Bodytext4Italic4"/>
          <w:b/>
          <w:bCs/>
        </w:rPr>
        <w:t>\</w:t>
      </w:r>
      <w:r>
        <w:rPr>
          <w:rStyle w:val="Bodytext4Spacing0pt0"/>
          <w:b/>
          <w:bCs/>
        </w:rPr>
        <w:t xml:space="preserve"> следовательно, и вероятность того, что отклонение примет значение </w:t>
      </w:r>
      <w:r>
        <w:rPr>
          <w:rStyle w:val="Bodytext4Italic7"/>
          <w:b/>
          <w:bCs/>
        </w:rPr>
        <w:t>х</w:t>
      </w:r>
      <w:r>
        <w:rPr>
          <w:rStyle w:val="Bodytext4Italic7"/>
          <w:b/>
          <w:bCs/>
          <w:vertAlign w:val="subscript"/>
        </w:rPr>
        <w:t>г</w:t>
      </w:r>
      <w:r>
        <w:rPr>
          <w:rStyle w:val="Bodytext4Italic7"/>
          <w:b/>
          <w:bCs/>
        </w:rPr>
        <w:t>—М (X),</w:t>
      </w:r>
      <w:r>
        <w:rPr>
          <w:rStyle w:val="Bodytext4Spacing0pt0"/>
          <w:b/>
          <w:bCs/>
        </w:rPr>
        <w:t xml:space="preserve"> также равна </w:t>
      </w:r>
      <w:r>
        <w:rPr>
          <w:rStyle w:val="Bodytext4Italic7"/>
          <w:b/>
          <w:bCs/>
        </w:rPr>
        <w:t>р</w:t>
      </w:r>
      <w:r>
        <w:rPr>
          <w:rStyle w:val="Bodytext4Italic7"/>
          <w:b/>
          <w:bCs/>
          <w:vertAlign w:val="subscript"/>
        </w:rPr>
        <w:t>г</w:t>
      </w:r>
      <w:r>
        <w:rPr>
          <w:rStyle w:val="Bodytext4Italic7"/>
          <w:b/>
          <w:bCs/>
        </w:rPr>
        <w:t>.</w:t>
      </w:r>
      <w:r>
        <w:rPr>
          <w:rStyle w:val="Bodytext4Spacing0pt0"/>
          <w:b/>
          <w:bCs/>
        </w:rPr>
        <w:t xml:space="preserve"> Аналогично обстоит дело и для остальных возможных значений отклонения.</w:t>
      </w:r>
    </w:p>
    <w:p w14:paraId="5D297D34" w14:textId="77777777" w:rsidR="00F4136F" w:rsidRDefault="00E27E4F">
      <w:pPr>
        <w:pStyle w:val="Bodytext40"/>
        <w:framePr w:w="6245" w:h="9703" w:hRule="exact" w:wrap="around" w:vAnchor="page" w:hAnchor="page" w:x="3025" w:y="3130"/>
        <w:shd w:val="clear" w:color="auto" w:fill="auto"/>
        <w:spacing w:line="221" w:lineRule="exact"/>
        <w:ind w:left="20" w:right="40" w:firstLine="360"/>
        <w:jc w:val="both"/>
      </w:pPr>
      <w:r>
        <w:rPr>
          <w:rStyle w:val="Bodytext4Spacing0pt0"/>
          <w:b/>
          <w:bCs/>
        </w:rPr>
        <w:t>Таким образом, отклонение имеет следующий закон распределения:</w:t>
      </w:r>
    </w:p>
    <w:p w14:paraId="5D297D35" w14:textId="77777777" w:rsidR="00F4136F" w:rsidRDefault="00E27E4F">
      <w:pPr>
        <w:pStyle w:val="Bodytext100"/>
        <w:framePr w:w="6245" w:h="9703" w:hRule="exact" w:wrap="around" w:vAnchor="page" w:hAnchor="page" w:x="3025" w:y="3130"/>
        <w:shd w:val="clear" w:color="auto" w:fill="auto"/>
        <w:tabs>
          <w:tab w:val="right" w:pos="2914"/>
          <w:tab w:val="left" w:pos="3075"/>
        </w:tabs>
        <w:spacing w:after="0" w:line="200" w:lineRule="exact"/>
        <w:ind w:left="20" w:firstLine="360"/>
      </w:pPr>
      <w:r>
        <w:rPr>
          <w:rStyle w:val="Bodytext10Spacing1pt2"/>
          <w:b/>
          <w:bCs/>
          <w:i/>
          <w:iCs/>
          <w:lang w:val="ru-RU" w:eastAsia="ru-RU" w:bidi="ru-RU"/>
        </w:rPr>
        <w:t>Х — М(Х)</w:t>
      </w:r>
      <w:r>
        <w:rPr>
          <w:rStyle w:val="Bodytext10Spacing1pt2"/>
          <w:b/>
          <w:bCs/>
          <w:i/>
          <w:iCs/>
          <w:lang w:val="ru-RU" w:eastAsia="ru-RU" w:bidi="ru-RU"/>
        </w:rPr>
        <w:tab/>
        <w:t>х</w:t>
      </w:r>
      <w:r>
        <w:rPr>
          <w:rStyle w:val="Bodytext10Spacing1pt2"/>
          <w:b/>
          <w:bCs/>
          <w:i/>
          <w:iCs/>
          <w:vertAlign w:val="subscript"/>
          <w:lang w:val="ru-RU" w:eastAsia="ru-RU" w:bidi="ru-RU"/>
        </w:rPr>
        <w:t>г</w:t>
      </w:r>
      <w:r>
        <w:rPr>
          <w:rStyle w:val="Bodytext10Spacing1pt2"/>
          <w:b/>
          <w:bCs/>
          <w:i/>
          <w:iCs/>
          <w:lang w:val="ru-RU" w:eastAsia="ru-RU" w:bidi="ru-RU"/>
        </w:rPr>
        <w:t>—М(Х)</w:t>
      </w:r>
      <w:r>
        <w:rPr>
          <w:rStyle w:val="Bodytext10Spacing1pt2"/>
          <w:b/>
          <w:bCs/>
          <w:i/>
          <w:iCs/>
          <w:lang w:val="ru-RU" w:eastAsia="ru-RU" w:bidi="ru-RU"/>
        </w:rPr>
        <w:tab/>
        <w:t>х</w:t>
      </w:r>
      <w:r>
        <w:rPr>
          <w:rStyle w:val="Bodytext10Spacing1pt2"/>
          <w:b/>
          <w:bCs/>
          <w:i/>
          <w:iCs/>
          <w:vertAlign w:val="subscript"/>
          <w:lang w:val="ru-RU" w:eastAsia="ru-RU" w:bidi="ru-RU"/>
        </w:rPr>
        <w:t>г</w:t>
      </w:r>
      <w:r>
        <w:rPr>
          <w:rStyle w:val="Bodytext10Spacing1pt2"/>
          <w:b/>
          <w:bCs/>
          <w:i/>
          <w:iCs/>
          <w:lang w:val="ru-RU" w:eastAsia="ru-RU" w:bidi="ru-RU"/>
        </w:rPr>
        <w:t>—М{Х)...х</w:t>
      </w:r>
      <w:r>
        <w:rPr>
          <w:rStyle w:val="Bodytext10Spacing1pt2"/>
          <w:b/>
          <w:bCs/>
          <w:i/>
          <w:iCs/>
          <w:vertAlign w:val="subscript"/>
          <w:lang w:val="ru-RU" w:eastAsia="ru-RU" w:bidi="ru-RU"/>
        </w:rPr>
        <w:t>п</w:t>
      </w:r>
      <w:r>
        <w:rPr>
          <w:rStyle w:val="Bodytext10Spacing1pt2"/>
          <w:b/>
          <w:bCs/>
          <w:i/>
          <w:iCs/>
          <w:lang w:val="ru-RU" w:eastAsia="ru-RU" w:bidi="ru-RU"/>
        </w:rPr>
        <w:t>—М(Х)</w:t>
      </w:r>
    </w:p>
    <w:p w14:paraId="5D297D36" w14:textId="77777777" w:rsidR="00F4136F" w:rsidRDefault="00E27E4F">
      <w:pPr>
        <w:pStyle w:val="Bodytext201"/>
        <w:framePr w:w="6245" w:h="9703" w:hRule="exact" w:wrap="around" w:vAnchor="page" w:hAnchor="page" w:x="3025" w:y="3130"/>
        <w:shd w:val="clear" w:color="auto" w:fill="auto"/>
        <w:tabs>
          <w:tab w:val="center" w:pos="2358"/>
          <w:tab w:val="center" w:pos="5386"/>
          <w:tab w:val="center" w:pos="5386"/>
        </w:tabs>
        <w:spacing w:before="0" w:after="0" w:line="235" w:lineRule="exact"/>
        <w:ind w:left="860"/>
      </w:pPr>
      <w:r>
        <w:t>Р</w:t>
      </w:r>
      <w:r>
        <w:tab/>
      </w:r>
      <w:r>
        <w:rPr>
          <w:lang w:val="en-US" w:eastAsia="en-US" w:bidi="en-US"/>
        </w:rPr>
        <w:t>Pi</w:t>
      </w:r>
      <w:r>
        <w:rPr>
          <w:lang w:val="en-US" w:eastAsia="en-US" w:bidi="en-US"/>
        </w:rPr>
        <w:tab/>
        <w:t>Pi</w:t>
      </w:r>
      <w:r>
        <w:rPr>
          <w:lang w:val="en-US" w:eastAsia="en-US" w:bidi="en-US"/>
        </w:rPr>
        <w:tab/>
      </w:r>
      <w:r>
        <w:t>Рп</w:t>
      </w:r>
    </w:p>
    <w:p w14:paraId="5D297D37" w14:textId="77777777" w:rsidR="00F4136F" w:rsidRDefault="00E27E4F">
      <w:pPr>
        <w:pStyle w:val="Bodytext40"/>
        <w:framePr w:w="6245" w:h="9703" w:hRule="exact" w:wrap="around" w:vAnchor="page" w:hAnchor="page" w:x="3025" w:y="3130"/>
        <w:shd w:val="clear" w:color="auto" w:fill="auto"/>
        <w:spacing w:line="235" w:lineRule="exact"/>
        <w:ind w:left="20" w:right="40" w:firstLine="360"/>
        <w:jc w:val="both"/>
      </w:pPr>
      <w:r>
        <w:rPr>
          <w:rStyle w:val="Bodytext4Spacing0pt0"/>
          <w:b/>
          <w:bCs/>
        </w:rPr>
        <w:t>Приведем важное свойство отклонения, которое исполь</w:t>
      </w:r>
      <w:r>
        <w:rPr>
          <w:rStyle w:val="Bodytext4Spacing0pt0"/>
          <w:b/>
          <w:bCs/>
        </w:rPr>
        <w:softHyphen/>
        <w:t>зуется далее.</w:t>
      </w:r>
    </w:p>
    <w:p w14:paraId="5D297D38" w14:textId="77777777" w:rsidR="00F4136F" w:rsidRDefault="00E27E4F">
      <w:pPr>
        <w:pStyle w:val="Bodytext100"/>
        <w:framePr w:w="6245" w:h="9703" w:hRule="exact" w:wrap="around" w:vAnchor="page" w:hAnchor="page" w:x="3025" w:y="3130"/>
        <w:shd w:val="clear" w:color="auto" w:fill="auto"/>
        <w:spacing w:after="0"/>
        <w:ind w:left="20" w:right="40" w:firstLine="360"/>
      </w:pPr>
      <w:r>
        <w:rPr>
          <w:rStyle w:val="Bodytext10NotItalic5"/>
          <w:b/>
          <w:bCs/>
        </w:rPr>
        <w:t xml:space="preserve">Теорема. </w:t>
      </w:r>
      <w:r>
        <w:rPr>
          <w:rStyle w:val="Bodytext10Spacing0pt"/>
          <w:b/>
          <w:bCs/>
          <w:i/>
          <w:iCs/>
        </w:rPr>
        <w:t>Математическое ожидание отклонения равно нулю:</w:t>
      </w:r>
    </w:p>
    <w:p w14:paraId="5D297D39" w14:textId="77777777" w:rsidR="00F4136F" w:rsidRDefault="00E27E4F">
      <w:pPr>
        <w:pStyle w:val="Heading130"/>
        <w:framePr w:w="6245" w:h="9703" w:hRule="exact" w:wrap="around" w:vAnchor="page" w:hAnchor="page" w:x="3025" w:y="3130"/>
        <w:shd w:val="clear" w:color="auto" w:fill="auto"/>
        <w:spacing w:after="130" w:line="200" w:lineRule="exact"/>
        <w:ind w:left="2160"/>
      </w:pPr>
      <w:bookmarkStart w:id="80" w:name="bookmark80"/>
      <w:r>
        <w:rPr>
          <w:rStyle w:val="Heading13Italic"/>
          <w:b/>
          <w:bCs/>
        </w:rPr>
        <w:t>М [X — М</w:t>
      </w:r>
      <w:r>
        <w:t xml:space="preserve"> (Х)] = 0.</w:t>
      </w:r>
      <w:bookmarkEnd w:id="80"/>
    </w:p>
    <w:p w14:paraId="5D297D3A" w14:textId="77777777" w:rsidR="00F4136F" w:rsidRDefault="00E27E4F">
      <w:pPr>
        <w:pStyle w:val="Bodytext40"/>
        <w:framePr w:w="6245" w:h="9703" w:hRule="exact" w:wrap="around" w:vAnchor="page" w:hAnchor="page" w:x="3025" w:y="3130"/>
        <w:shd w:val="clear" w:color="auto" w:fill="auto"/>
        <w:spacing w:line="216" w:lineRule="exact"/>
        <w:ind w:left="20" w:right="40" w:firstLine="360"/>
        <w:jc w:val="both"/>
      </w:pPr>
      <w:r>
        <w:rPr>
          <w:rStyle w:val="Bodytext4Spacing2pt0"/>
          <w:b/>
          <w:bCs/>
        </w:rPr>
        <w:t>Доказательство.</w:t>
      </w:r>
      <w:r>
        <w:rPr>
          <w:rStyle w:val="Bodytext4Spacing0pt0"/>
          <w:b/>
          <w:bCs/>
        </w:rPr>
        <w:t xml:space="preserve"> Пользуясь свойствами матема</w:t>
      </w:r>
      <w:r>
        <w:rPr>
          <w:rStyle w:val="Bodytext4Spacing0pt0"/>
          <w:b/>
          <w:bCs/>
        </w:rPr>
        <w:softHyphen/>
        <w:t xml:space="preserve">тического ожидания (математическое ожидание разности равно разности математических ожиданий, математическое ожидание постоянной равно самой постоянной) и приняв во внимание, что </w:t>
      </w:r>
      <w:r>
        <w:rPr>
          <w:rStyle w:val="Bodytext4Italic4"/>
          <w:b/>
          <w:bCs/>
        </w:rPr>
        <w:t>М</w:t>
      </w:r>
      <w:r>
        <w:rPr>
          <w:rStyle w:val="Bodytext4Spacing0pt0"/>
          <w:b/>
          <w:bCs/>
        </w:rPr>
        <w:t xml:space="preserve"> (X) — постоянная величина, имеем</w:t>
      </w:r>
    </w:p>
    <w:p w14:paraId="5D297D3B" w14:textId="77777777" w:rsidR="00F4136F" w:rsidRDefault="00E27E4F">
      <w:pPr>
        <w:pStyle w:val="Bodytext40"/>
        <w:framePr w:w="6245" w:h="9703" w:hRule="exact" w:wrap="around" w:vAnchor="page" w:hAnchor="page" w:x="3025" w:y="3130"/>
        <w:shd w:val="clear" w:color="auto" w:fill="auto"/>
        <w:spacing w:after="141" w:line="200" w:lineRule="exact"/>
        <w:ind w:left="380" w:hanging="360"/>
        <w:jc w:val="left"/>
      </w:pPr>
      <w:r>
        <w:rPr>
          <w:rStyle w:val="Bodytext4Italic4"/>
          <w:b/>
          <w:bCs/>
        </w:rPr>
        <w:t xml:space="preserve">М </w:t>
      </w:r>
      <w:r>
        <w:rPr>
          <w:rStyle w:val="Bodytext4Italic7"/>
          <w:b/>
          <w:bCs/>
        </w:rPr>
        <w:t>[Х—М</w:t>
      </w:r>
      <w:r>
        <w:rPr>
          <w:rStyle w:val="Bodytext4Spacing0pt0"/>
          <w:b/>
          <w:bCs/>
        </w:rPr>
        <w:t xml:space="preserve"> (А)] = </w:t>
      </w:r>
      <w:r>
        <w:rPr>
          <w:rStyle w:val="Bodytext4Italic7"/>
          <w:b/>
          <w:bCs/>
        </w:rPr>
        <w:t>М (X)</w:t>
      </w:r>
      <w:r>
        <w:rPr>
          <w:rStyle w:val="Bodytext4Spacing0pt0"/>
          <w:b/>
          <w:bCs/>
        </w:rPr>
        <w:t xml:space="preserve"> — </w:t>
      </w:r>
      <w:r>
        <w:rPr>
          <w:rStyle w:val="Bodytext4Italic7"/>
          <w:b/>
          <w:bCs/>
        </w:rPr>
        <w:t>М [М</w:t>
      </w:r>
      <w:r>
        <w:rPr>
          <w:rStyle w:val="Bodytext4Spacing0pt0"/>
          <w:b/>
          <w:bCs/>
        </w:rPr>
        <w:t xml:space="preserve"> (X)] = </w:t>
      </w:r>
      <w:r>
        <w:rPr>
          <w:rStyle w:val="Bodytext4Italic7"/>
          <w:b/>
          <w:bCs/>
        </w:rPr>
        <w:t>М</w:t>
      </w:r>
      <w:r>
        <w:rPr>
          <w:rStyle w:val="Bodytext4Spacing0pt0"/>
          <w:b/>
          <w:bCs/>
        </w:rPr>
        <w:t xml:space="preserve"> (X) — </w:t>
      </w:r>
      <w:r>
        <w:rPr>
          <w:rStyle w:val="Bodytext4Italic7"/>
          <w:b/>
          <w:bCs/>
        </w:rPr>
        <w:t>М</w:t>
      </w:r>
      <w:r>
        <w:rPr>
          <w:rStyle w:val="Bodytext4Spacing0pt0"/>
          <w:b/>
          <w:bCs/>
        </w:rPr>
        <w:t xml:space="preserve"> (X) = 0.</w:t>
      </w:r>
    </w:p>
    <w:p w14:paraId="5D297D3C" w14:textId="77777777" w:rsidR="00F4136F" w:rsidRDefault="00E27E4F">
      <w:pPr>
        <w:pStyle w:val="Bodytext50"/>
        <w:framePr w:w="6245" w:h="9703" w:hRule="exact" w:wrap="around" w:vAnchor="page" w:hAnchor="page" w:x="3025" w:y="3130"/>
        <w:shd w:val="clear" w:color="auto" w:fill="auto"/>
        <w:spacing w:before="0" w:line="173" w:lineRule="exact"/>
        <w:ind w:left="20" w:right="40" w:firstLine="360"/>
      </w:pPr>
      <w:r>
        <w:rPr>
          <w:rStyle w:val="Bodytext5Spacing0pt0"/>
        </w:rPr>
        <w:t>Пример. Задан закон распределения дискретной случайной вели</w:t>
      </w:r>
      <w:r>
        <w:rPr>
          <w:rStyle w:val="Bodytext5Spacing0pt0"/>
        </w:rPr>
        <w:softHyphen/>
        <w:t xml:space="preserve">чины </w:t>
      </w:r>
      <w:r>
        <w:rPr>
          <w:rStyle w:val="Bodytext5Italic8"/>
        </w:rPr>
        <w:t>X:</w:t>
      </w:r>
    </w:p>
    <w:p w14:paraId="5D297D3D" w14:textId="77777777" w:rsidR="00F4136F" w:rsidRDefault="00E27E4F">
      <w:pPr>
        <w:pStyle w:val="Bodytext100"/>
        <w:framePr w:w="6245" w:h="9703" w:hRule="exact" w:wrap="around" w:vAnchor="page" w:hAnchor="page" w:x="3025" w:y="3130"/>
        <w:shd w:val="clear" w:color="auto" w:fill="auto"/>
        <w:tabs>
          <w:tab w:val="center" w:pos="3170"/>
          <w:tab w:val="right" w:pos="3805"/>
        </w:tabs>
        <w:spacing w:after="0" w:line="200" w:lineRule="exact"/>
        <w:ind w:left="2580"/>
      </w:pPr>
      <w:r>
        <w:rPr>
          <w:rStyle w:val="Bodytext10Spacing1pt2"/>
          <w:b/>
          <w:bCs/>
          <w:i/>
          <w:iCs/>
          <w:lang w:val="ru-RU" w:eastAsia="ru-RU" w:bidi="ru-RU"/>
        </w:rPr>
        <w:t>X</w:t>
      </w:r>
      <w:r>
        <w:rPr>
          <w:rStyle w:val="Bodytext10Spacing1pt2"/>
          <w:b/>
          <w:bCs/>
          <w:i/>
          <w:iCs/>
          <w:lang w:val="ru-RU" w:eastAsia="ru-RU" w:bidi="ru-RU"/>
        </w:rPr>
        <w:tab/>
        <w:t>I</w:t>
      </w:r>
      <w:r>
        <w:rPr>
          <w:rStyle w:val="Bodytext10Spacing1pt2"/>
          <w:b/>
          <w:bCs/>
          <w:i/>
          <w:iCs/>
          <w:lang w:val="ru-RU" w:eastAsia="ru-RU" w:bidi="ru-RU"/>
        </w:rPr>
        <w:tab/>
        <w:t>2</w:t>
      </w:r>
    </w:p>
    <w:p w14:paraId="5D297D3E" w14:textId="77777777" w:rsidR="00F4136F" w:rsidRDefault="00E27E4F">
      <w:pPr>
        <w:pStyle w:val="Heading1060"/>
        <w:framePr w:w="6245" w:h="9703" w:hRule="exact" w:wrap="around" w:vAnchor="page" w:hAnchor="page" w:x="3025" w:y="3130"/>
        <w:shd w:val="clear" w:color="auto" w:fill="auto"/>
        <w:tabs>
          <w:tab w:val="center" w:pos="3170"/>
          <w:tab w:val="right" w:pos="3805"/>
        </w:tabs>
        <w:spacing w:after="27" w:line="170" w:lineRule="exact"/>
        <w:ind w:left="2580"/>
      </w:pPr>
      <w:bookmarkStart w:id="81" w:name="bookmark81"/>
      <w:r>
        <w:rPr>
          <w:rStyle w:val="Heading106TimesNewRoman"/>
          <w:rFonts w:eastAsia="Candara"/>
        </w:rPr>
        <w:t>р</w:t>
      </w:r>
      <w:r>
        <w:rPr>
          <w:rStyle w:val="Heading106TimesNewRoman0"/>
          <w:rFonts w:eastAsia="Candara"/>
        </w:rPr>
        <w:tab/>
      </w:r>
      <w:r>
        <w:t>0,2</w:t>
      </w:r>
      <w:r>
        <w:rPr>
          <w:rStyle w:val="Heading106TimesNewRoman0"/>
          <w:rFonts w:eastAsia="Candara"/>
        </w:rPr>
        <w:tab/>
      </w:r>
      <w:r>
        <w:t>0,8</w:t>
      </w:r>
      <w:bookmarkEnd w:id="81"/>
    </w:p>
    <w:p w14:paraId="5D297D3F" w14:textId="77777777" w:rsidR="00F4136F" w:rsidRDefault="00E27E4F">
      <w:pPr>
        <w:pStyle w:val="Bodytext50"/>
        <w:framePr w:w="6245" w:h="9703" w:hRule="exact" w:wrap="around" w:vAnchor="page" w:hAnchor="page" w:x="3025" w:y="3130"/>
        <w:shd w:val="clear" w:color="auto" w:fill="auto"/>
        <w:spacing w:before="0" w:after="62" w:line="173" w:lineRule="exact"/>
        <w:ind w:left="380" w:right="40" w:hanging="360"/>
        <w:jc w:val="left"/>
      </w:pPr>
      <w:r>
        <w:rPr>
          <w:rStyle w:val="Bodytext5Spacing0pt0"/>
        </w:rPr>
        <w:t xml:space="preserve">Убедиться, что математическое ожидание отклонения равно нулю. </w:t>
      </w:r>
      <w:r>
        <w:rPr>
          <w:rStyle w:val="Bodytext5Spacing2pt0"/>
        </w:rPr>
        <w:t>Решение.</w:t>
      </w:r>
      <w:r>
        <w:rPr>
          <w:rStyle w:val="Bodytext5Spacing0pt0"/>
        </w:rPr>
        <w:t xml:space="preserve"> Найдем математическое ожидание </w:t>
      </w:r>
      <w:r>
        <w:rPr>
          <w:rStyle w:val="Bodytext5Italic8"/>
        </w:rPr>
        <w:t>X:</w:t>
      </w:r>
    </w:p>
    <w:p w14:paraId="5D297D40" w14:textId="77777777" w:rsidR="00F4136F" w:rsidRDefault="00E27E4F">
      <w:pPr>
        <w:pStyle w:val="Bodytext50"/>
        <w:framePr w:w="6245" w:h="9703" w:hRule="exact" w:wrap="around" w:vAnchor="page" w:hAnchor="page" w:x="3025" w:y="3130"/>
        <w:shd w:val="clear" w:color="auto" w:fill="auto"/>
        <w:spacing w:before="0" w:line="170" w:lineRule="exact"/>
        <w:ind w:firstLine="0"/>
        <w:jc w:val="center"/>
      </w:pPr>
      <w:r>
        <w:rPr>
          <w:rStyle w:val="Bodytext5Italic8"/>
        </w:rPr>
        <w:t>М {X)</w:t>
      </w:r>
      <w:r>
        <w:rPr>
          <w:rStyle w:val="Bodytext5Spacing0pt0"/>
        </w:rPr>
        <w:t xml:space="preserve"> = 1 • 0,2</w:t>
      </w:r>
      <w:r>
        <w:rPr>
          <w:rStyle w:val="Bodytext5Spacing0pt0"/>
          <w:lang w:val="en-US" w:eastAsia="en-US" w:bidi="en-US"/>
        </w:rPr>
        <w:t>-f-</w:t>
      </w:r>
      <w:r>
        <w:rPr>
          <w:rStyle w:val="Bodytext5Spacing0pt0"/>
        </w:rPr>
        <w:t xml:space="preserve">2-0,8 = </w:t>
      </w:r>
      <w:r>
        <w:rPr>
          <w:rStyle w:val="Bodytext5Candara"/>
        </w:rPr>
        <w:t>1</w:t>
      </w:r>
      <w:r>
        <w:rPr>
          <w:rStyle w:val="Bodytext5Spacing0pt0"/>
        </w:rPr>
        <w:t>,</w:t>
      </w:r>
      <w:r>
        <w:rPr>
          <w:rStyle w:val="Bodytext5Candara"/>
        </w:rPr>
        <w:t>8</w:t>
      </w:r>
      <w:r>
        <w:rPr>
          <w:rStyle w:val="Bodytext5Spacing0pt0"/>
        </w:rPr>
        <w:t>.</w:t>
      </w:r>
    </w:p>
    <w:p w14:paraId="5D297D41" w14:textId="77777777" w:rsidR="00F4136F" w:rsidRDefault="00E27E4F">
      <w:pPr>
        <w:pStyle w:val="Headerorfooter0"/>
        <w:framePr w:w="6293" w:h="190" w:hRule="exact" w:wrap="around" w:vAnchor="page" w:hAnchor="page" w:x="3001" w:y="12967"/>
        <w:shd w:val="clear" w:color="auto" w:fill="auto"/>
        <w:spacing w:line="160" w:lineRule="exact"/>
        <w:ind w:left="80"/>
      </w:pPr>
      <w:r>
        <w:rPr>
          <w:rStyle w:val="HeaderorfooterSpacing0pt"/>
        </w:rPr>
        <w:t>86</w:t>
      </w:r>
    </w:p>
    <w:p w14:paraId="5D297D4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D43" w14:textId="77777777" w:rsidR="00F4136F" w:rsidRDefault="00E27E4F">
      <w:pPr>
        <w:pStyle w:val="Bodytext50"/>
        <w:framePr w:w="6245" w:h="9811" w:hRule="exact" w:wrap="around" w:vAnchor="page" w:hAnchor="page" w:x="3023" w:y="3050"/>
        <w:shd w:val="clear" w:color="auto" w:fill="auto"/>
        <w:spacing w:before="0" w:line="178" w:lineRule="exact"/>
        <w:ind w:left="40" w:right="40" w:firstLine="340"/>
      </w:pPr>
      <w:r>
        <w:rPr>
          <w:rStyle w:val="Bodytext5Spacing0pt0"/>
        </w:rPr>
        <w:t xml:space="preserve">Найдем возможные значения отклонения, для чего из возможных значений </w:t>
      </w:r>
      <w:r>
        <w:rPr>
          <w:rStyle w:val="Bodytext5Italic8"/>
        </w:rPr>
        <w:t>X</w:t>
      </w:r>
      <w:r>
        <w:rPr>
          <w:rStyle w:val="Bodytext5Spacing0pt0"/>
        </w:rPr>
        <w:t xml:space="preserve"> вычтем математическое ожидание </w:t>
      </w:r>
      <w:r>
        <w:rPr>
          <w:rStyle w:val="Bodytext5Italic8"/>
        </w:rPr>
        <w:t xml:space="preserve">М </w:t>
      </w:r>
      <w:r>
        <w:rPr>
          <w:rStyle w:val="Bodytext5Italic9"/>
        </w:rPr>
        <w:t>(X):</w:t>
      </w:r>
      <w:r>
        <w:rPr>
          <w:rStyle w:val="Bodytext5Spacing0pt0"/>
        </w:rPr>
        <w:t xml:space="preserve"> 1 — 1,8 = —0,8; </w:t>
      </w:r>
      <w:r>
        <w:rPr>
          <w:rStyle w:val="Bodytext5Candara0"/>
        </w:rPr>
        <w:t>2</w:t>
      </w:r>
      <w:r>
        <w:rPr>
          <w:rStyle w:val="Bodytext510pt0"/>
        </w:rPr>
        <w:t>—</w:t>
      </w:r>
      <w:r>
        <w:rPr>
          <w:rStyle w:val="Bodytext5Candara0"/>
        </w:rPr>
        <w:t>1,8</w:t>
      </w:r>
      <w:r>
        <w:rPr>
          <w:rStyle w:val="Bodytext510pt0"/>
        </w:rPr>
        <w:t xml:space="preserve"> = </w:t>
      </w:r>
      <w:r>
        <w:rPr>
          <w:rStyle w:val="Bodytext5Candara0"/>
        </w:rPr>
        <w:t>0</w:t>
      </w:r>
      <w:r>
        <w:rPr>
          <w:rStyle w:val="Bodytext510pt0"/>
        </w:rPr>
        <w:t>,</w:t>
      </w:r>
      <w:r>
        <w:rPr>
          <w:rStyle w:val="Bodytext5Candara0"/>
        </w:rPr>
        <w:t>2</w:t>
      </w:r>
      <w:r>
        <w:rPr>
          <w:rStyle w:val="Bodytext510pt0"/>
        </w:rPr>
        <w:t>.</w:t>
      </w:r>
    </w:p>
    <w:p w14:paraId="5D297D44" w14:textId="77777777" w:rsidR="00F4136F" w:rsidRDefault="00E27E4F">
      <w:pPr>
        <w:pStyle w:val="Bodytext50"/>
        <w:framePr w:w="6245" w:h="9811" w:hRule="exact" w:wrap="around" w:vAnchor="page" w:hAnchor="page" w:x="3023" w:y="3050"/>
        <w:shd w:val="clear" w:color="auto" w:fill="auto"/>
        <w:spacing w:before="0" w:after="22" w:line="178" w:lineRule="exact"/>
        <w:ind w:left="40" w:firstLine="340"/>
      </w:pPr>
      <w:r>
        <w:rPr>
          <w:rStyle w:val="Bodytext5Spacing0pt0"/>
        </w:rPr>
        <w:t>Напишем закон распределения отклонения:</w:t>
      </w:r>
    </w:p>
    <w:p w14:paraId="5D297D45" w14:textId="77777777" w:rsidR="00F4136F" w:rsidRDefault="00E27E4F">
      <w:pPr>
        <w:pStyle w:val="Bodytext50"/>
        <w:framePr w:w="6245" w:h="9811" w:hRule="exact" w:wrap="around" w:vAnchor="page" w:hAnchor="page" w:x="3023" w:y="3050"/>
        <w:shd w:val="clear" w:color="auto" w:fill="auto"/>
        <w:tabs>
          <w:tab w:val="right" w:pos="3762"/>
          <w:tab w:val="right" w:pos="4213"/>
        </w:tabs>
        <w:spacing w:before="0" w:line="226" w:lineRule="exact"/>
        <w:ind w:left="2260" w:right="2040" w:hanging="260"/>
        <w:jc w:val="left"/>
      </w:pPr>
      <w:r>
        <w:rPr>
          <w:rStyle w:val="Bodytext5Italic9"/>
        </w:rPr>
        <w:t>X — М(Х)</w:t>
      </w:r>
      <w:r>
        <w:rPr>
          <w:rStyle w:val="Bodytext5Spacing0pt0"/>
        </w:rPr>
        <w:t xml:space="preserve"> -0,8 0,2 р</w:t>
      </w:r>
      <w:r>
        <w:rPr>
          <w:rStyle w:val="Bodytext5Spacing0pt0"/>
        </w:rPr>
        <w:tab/>
      </w:r>
      <w:r>
        <w:rPr>
          <w:rStyle w:val="Bodytext5Candara"/>
        </w:rPr>
        <w:t>0,2</w:t>
      </w:r>
      <w:r>
        <w:rPr>
          <w:rStyle w:val="Bodytext5Spacing0pt0"/>
        </w:rPr>
        <w:tab/>
      </w:r>
      <w:r>
        <w:rPr>
          <w:rStyle w:val="Bodytext5Candara"/>
        </w:rPr>
        <w:t>0,8</w:t>
      </w:r>
    </w:p>
    <w:p w14:paraId="5D297D46" w14:textId="77777777" w:rsidR="00F4136F" w:rsidRDefault="00E27E4F">
      <w:pPr>
        <w:pStyle w:val="Bodytext50"/>
        <w:framePr w:w="6245" w:h="9811" w:hRule="exact" w:wrap="around" w:vAnchor="page" w:hAnchor="page" w:x="3023" w:y="3050"/>
        <w:shd w:val="clear" w:color="auto" w:fill="auto"/>
        <w:spacing w:before="0" w:line="160" w:lineRule="exact"/>
        <w:ind w:left="40" w:firstLine="340"/>
      </w:pPr>
      <w:r>
        <w:rPr>
          <w:rStyle w:val="Bodytext5Spacing0pt0"/>
        </w:rPr>
        <w:t>Найдем математическое ожидание отклонения:</w:t>
      </w:r>
    </w:p>
    <w:p w14:paraId="5D297D47" w14:textId="77777777" w:rsidR="00F4136F" w:rsidRDefault="00E27E4F">
      <w:pPr>
        <w:pStyle w:val="Bodytext40"/>
        <w:framePr w:w="6245" w:h="9811" w:hRule="exact" w:wrap="around" w:vAnchor="page" w:hAnchor="page" w:x="3023" w:y="3050"/>
        <w:shd w:val="clear" w:color="auto" w:fill="auto"/>
        <w:spacing w:after="11" w:line="210" w:lineRule="exact"/>
        <w:ind w:firstLine="0"/>
      </w:pPr>
      <w:r>
        <w:rPr>
          <w:rStyle w:val="Bodytext4Italic7"/>
          <w:b/>
          <w:bCs/>
        </w:rPr>
        <w:t>М [X — М</w:t>
      </w:r>
      <w:r>
        <w:rPr>
          <w:rStyle w:val="Bodytext4Spacing0pt0"/>
          <w:b/>
          <w:bCs/>
        </w:rPr>
        <w:t xml:space="preserve"> (Х)] = (—</w:t>
      </w:r>
      <w:r>
        <w:rPr>
          <w:rStyle w:val="Bodytext4Candara0"/>
        </w:rPr>
        <w:t>0</w:t>
      </w:r>
      <w:r>
        <w:rPr>
          <w:rStyle w:val="Bodytext4Spacing0pt0"/>
          <w:b/>
          <w:bCs/>
        </w:rPr>
        <w:t>,</w:t>
      </w:r>
      <w:r>
        <w:rPr>
          <w:rStyle w:val="Bodytext4Candara0"/>
        </w:rPr>
        <w:t>8</w:t>
      </w:r>
      <w:r>
        <w:rPr>
          <w:rStyle w:val="Bodytext4Spacing0pt0"/>
          <w:b/>
          <w:bCs/>
        </w:rPr>
        <w:t>)-</w:t>
      </w:r>
      <w:r>
        <w:rPr>
          <w:rStyle w:val="Bodytext4Candara0"/>
        </w:rPr>
        <w:t>0,2</w:t>
      </w:r>
      <w:r>
        <w:rPr>
          <w:rStyle w:val="Bodytext4Spacing0pt0"/>
          <w:b/>
          <w:bCs/>
        </w:rPr>
        <w:t xml:space="preserve"> + </w:t>
      </w:r>
      <w:r>
        <w:rPr>
          <w:rStyle w:val="Bodytext4Candara0"/>
        </w:rPr>
        <w:t>0</w:t>
      </w:r>
      <w:r>
        <w:rPr>
          <w:rStyle w:val="Bodytext4Spacing0pt0"/>
          <w:b/>
          <w:bCs/>
        </w:rPr>
        <w:t>,</w:t>
      </w:r>
      <w:r>
        <w:rPr>
          <w:rStyle w:val="Bodytext4Candara0"/>
        </w:rPr>
        <w:t>2</w:t>
      </w:r>
      <w:r>
        <w:rPr>
          <w:rStyle w:val="Bodytext4Spacing0pt0"/>
          <w:b/>
          <w:bCs/>
        </w:rPr>
        <w:t>-</w:t>
      </w:r>
      <w:r>
        <w:rPr>
          <w:rStyle w:val="Bodytext4Candara0"/>
        </w:rPr>
        <w:t>0,8</w:t>
      </w:r>
      <w:r>
        <w:rPr>
          <w:rStyle w:val="Bodytext4Spacing0pt0"/>
          <w:b/>
          <w:bCs/>
        </w:rPr>
        <w:t xml:space="preserve"> = </w:t>
      </w:r>
      <w:r>
        <w:rPr>
          <w:rStyle w:val="Bodytext4Candara0"/>
        </w:rPr>
        <w:t>0</w:t>
      </w:r>
      <w:r>
        <w:rPr>
          <w:rStyle w:val="Bodytext4Spacing0pt0"/>
          <w:b/>
          <w:bCs/>
        </w:rPr>
        <w:t>.</w:t>
      </w:r>
    </w:p>
    <w:p w14:paraId="5D297D48" w14:textId="77777777" w:rsidR="00F4136F" w:rsidRDefault="00E27E4F">
      <w:pPr>
        <w:pStyle w:val="Bodytext50"/>
        <w:framePr w:w="6245" w:h="9811" w:hRule="exact" w:wrap="around" w:vAnchor="page" w:hAnchor="page" w:x="3023" w:y="3050"/>
        <w:shd w:val="clear" w:color="auto" w:fill="auto"/>
        <w:spacing w:before="0" w:line="182" w:lineRule="exact"/>
        <w:ind w:left="40" w:right="40" w:firstLine="340"/>
      </w:pPr>
      <w:r>
        <w:rPr>
          <w:rStyle w:val="Bodytext5Spacing0pt0"/>
        </w:rPr>
        <w:t>Итак, математическое ожидание отклонения равно нулю, как и должно быть.</w:t>
      </w:r>
    </w:p>
    <w:p w14:paraId="5D297D49" w14:textId="77777777" w:rsidR="00F4136F" w:rsidRDefault="00E27E4F">
      <w:pPr>
        <w:pStyle w:val="Bodytext50"/>
        <w:framePr w:w="6245" w:h="9811" w:hRule="exact" w:wrap="around" w:vAnchor="page" w:hAnchor="page" w:x="3023" w:y="3050"/>
        <w:shd w:val="clear" w:color="auto" w:fill="auto"/>
        <w:spacing w:before="0" w:after="62" w:line="182" w:lineRule="exact"/>
        <w:ind w:left="40" w:right="40" w:firstLine="340"/>
      </w:pPr>
      <w:r>
        <w:rPr>
          <w:rStyle w:val="Bodytext5Spacing2pt0"/>
        </w:rPr>
        <w:t>Замечание.</w:t>
      </w:r>
      <w:r>
        <w:rPr>
          <w:rStyle w:val="Bodytext5Spacing0pt0"/>
        </w:rPr>
        <w:t xml:space="preserve"> Наряду с термином «отклонение» используют термин «центрированная величина». </w:t>
      </w:r>
      <w:r>
        <w:rPr>
          <w:rStyle w:val="Bodytext5Italic8"/>
        </w:rPr>
        <w:t>Центрированной случайной вели</w:t>
      </w:r>
      <w:r>
        <w:rPr>
          <w:rStyle w:val="Bodytext5Italic8"/>
        </w:rPr>
        <w:softHyphen/>
        <w:t>чиной X</w:t>
      </w:r>
      <w:r>
        <w:rPr>
          <w:rStyle w:val="Bodytext5Spacing0pt0"/>
        </w:rPr>
        <w:t xml:space="preserve"> называют разность между случайной величиной и ее мате</w:t>
      </w:r>
      <w:r>
        <w:rPr>
          <w:rStyle w:val="Bodytext5Spacing0pt0"/>
        </w:rPr>
        <w:softHyphen/>
        <w:t>матическим ожиданием:</w:t>
      </w:r>
    </w:p>
    <w:p w14:paraId="5D297D4A" w14:textId="77777777" w:rsidR="00F4136F" w:rsidRDefault="00E27E4F">
      <w:pPr>
        <w:pStyle w:val="Bodytext270"/>
        <w:framePr w:w="6245" w:h="9811" w:hRule="exact" w:wrap="around" w:vAnchor="page" w:hAnchor="page" w:x="3023" w:y="3050"/>
        <w:shd w:val="clear" w:color="auto" w:fill="auto"/>
        <w:spacing w:before="0" w:after="12" w:line="180" w:lineRule="exact"/>
      </w:pPr>
      <w:r>
        <w:rPr>
          <w:lang w:val="ru-RU" w:eastAsia="ru-RU" w:bidi="ru-RU"/>
        </w:rPr>
        <w:t>к = Х — М</w:t>
      </w:r>
      <w:r>
        <w:rPr>
          <w:rStyle w:val="Bodytext27TimesNewRoman"/>
          <w:rFonts w:eastAsia="Franklin Gothic Heavy"/>
        </w:rPr>
        <w:t xml:space="preserve"> (X).</w:t>
      </w:r>
    </w:p>
    <w:p w14:paraId="5D297D4B" w14:textId="77777777" w:rsidR="00F4136F" w:rsidRDefault="00E27E4F">
      <w:pPr>
        <w:pStyle w:val="Bodytext50"/>
        <w:framePr w:w="6245" w:h="9811" w:hRule="exact" w:wrap="around" w:vAnchor="page" w:hAnchor="page" w:x="3023" w:y="3050"/>
        <w:shd w:val="clear" w:color="auto" w:fill="auto"/>
        <w:spacing w:before="0" w:after="286" w:line="182" w:lineRule="exact"/>
        <w:ind w:left="40" w:right="40" w:firstLine="0"/>
      </w:pPr>
      <w:r>
        <w:rPr>
          <w:rStyle w:val="Bodytext5Spacing0pt0"/>
        </w:rPr>
        <w:t>Название «центрированная величина» связано с тем, что математиче</w:t>
      </w:r>
      <w:r>
        <w:rPr>
          <w:rStyle w:val="Bodytext5Spacing0pt0"/>
        </w:rPr>
        <w:softHyphen/>
        <w:t xml:space="preserve">ское ожидание есть </w:t>
      </w:r>
      <w:r>
        <w:rPr>
          <w:rStyle w:val="Bodytext5Spacing2pt0"/>
        </w:rPr>
        <w:t>центр</w:t>
      </w:r>
      <w:r>
        <w:rPr>
          <w:rStyle w:val="Bodytext5Spacing0pt0"/>
        </w:rPr>
        <w:t xml:space="preserve"> распределения (см. гл. VII, § 3, замечание).</w:t>
      </w:r>
    </w:p>
    <w:p w14:paraId="5D297D4C" w14:textId="77777777" w:rsidR="00F4136F" w:rsidRDefault="00E27E4F">
      <w:pPr>
        <w:pStyle w:val="Bodytext40"/>
        <w:framePr w:w="6245" w:h="9811" w:hRule="exact" w:wrap="around" w:vAnchor="page" w:hAnchor="page" w:x="3023" w:y="3050"/>
        <w:shd w:val="clear" w:color="auto" w:fill="auto"/>
        <w:spacing w:after="121" w:line="200" w:lineRule="exact"/>
        <w:ind w:left="40" w:firstLine="940"/>
        <w:jc w:val="both"/>
      </w:pPr>
      <w:r>
        <w:rPr>
          <w:rStyle w:val="Bodytext4Spacing0pt0"/>
          <w:b/>
          <w:bCs/>
        </w:rPr>
        <w:t>§ 3. Дисперсия дискретной случайной величины</w:t>
      </w:r>
    </w:p>
    <w:p w14:paraId="5D297D4D" w14:textId="77777777" w:rsidR="00F4136F" w:rsidRDefault="00E27E4F">
      <w:pPr>
        <w:pStyle w:val="Bodytext40"/>
        <w:framePr w:w="6245" w:h="9811" w:hRule="exact" w:wrap="around" w:vAnchor="page" w:hAnchor="page" w:x="3023" w:y="3050"/>
        <w:shd w:val="clear" w:color="auto" w:fill="auto"/>
        <w:spacing w:line="216" w:lineRule="exact"/>
        <w:ind w:left="40" w:right="40" w:firstLine="940"/>
        <w:jc w:val="both"/>
      </w:pPr>
      <w:r>
        <w:rPr>
          <w:rStyle w:val="Bodytext4Spacing0pt0"/>
          <w:b/>
          <w:bCs/>
        </w:rPr>
        <w:t>На практике часто требуется оценить рассеяние возможных значений случайной величины вокруг ее сред</w:t>
      </w:r>
      <w:r>
        <w:rPr>
          <w:rStyle w:val="Bodytext4Spacing0pt0"/>
          <w:b/>
          <w:bCs/>
        </w:rPr>
        <w:softHyphen/>
        <w:t>него значения. Например, в артиллерии важно знать, насколько кучно лягут снаряды вблизи цели, которая должна быть поражена.</w:t>
      </w:r>
    </w:p>
    <w:p w14:paraId="5D297D4E" w14:textId="77777777" w:rsidR="00F4136F" w:rsidRDefault="00E27E4F">
      <w:pPr>
        <w:pStyle w:val="Bodytext40"/>
        <w:framePr w:w="6245" w:h="9811" w:hRule="exact" w:wrap="around" w:vAnchor="page" w:hAnchor="page" w:x="3023" w:y="3050"/>
        <w:shd w:val="clear" w:color="auto" w:fill="auto"/>
        <w:spacing w:line="216" w:lineRule="exact"/>
        <w:ind w:left="40" w:right="40" w:firstLine="340"/>
        <w:jc w:val="both"/>
      </w:pPr>
      <w:r>
        <w:rPr>
          <w:rStyle w:val="Bodytext4Spacing0pt0"/>
          <w:b/>
          <w:bCs/>
        </w:rPr>
        <w:t>На первый взгляд может показаться, что для оценки рассеяния проще всего вычислить все возможные значения отклонения случайной величины и затем найти их сред</w:t>
      </w:r>
      <w:r>
        <w:rPr>
          <w:rStyle w:val="Bodytext4Spacing0pt0"/>
          <w:b/>
          <w:bCs/>
        </w:rPr>
        <w:softHyphen/>
        <w:t xml:space="preserve">нее значение. Однако такой путь ничего не даст, так как среднее значение отклонения, т. е. </w:t>
      </w:r>
      <w:r>
        <w:rPr>
          <w:rStyle w:val="Bodytext4Italic7"/>
          <w:b/>
          <w:bCs/>
        </w:rPr>
        <w:t>М</w:t>
      </w:r>
      <w:r>
        <w:rPr>
          <w:rStyle w:val="Bodytext4Spacing0pt0"/>
          <w:b/>
          <w:bCs/>
        </w:rPr>
        <w:t xml:space="preserve"> [X — </w:t>
      </w:r>
      <w:r>
        <w:rPr>
          <w:rStyle w:val="Bodytext4Italic7"/>
          <w:b/>
          <w:bCs/>
        </w:rPr>
        <w:t>М</w:t>
      </w:r>
      <w:r>
        <w:rPr>
          <w:rStyle w:val="Bodytext4Spacing0pt0"/>
          <w:b/>
          <w:bCs/>
        </w:rPr>
        <w:t xml:space="preserve"> (X)], для любой случайной величины равно нулю. Это свойство уже было доказано в предыдущем параграфе и объясняется тем, что одни возможные отклонения положительны, а другие — отрицательны; в результате их взаимного пога</w:t>
      </w:r>
      <w:r>
        <w:rPr>
          <w:rStyle w:val="Bodytext4Spacing0pt0"/>
          <w:b/>
          <w:bCs/>
        </w:rPr>
        <w:softHyphen/>
        <w:t>шения среднее значение отклонения равно нулю. Эти со</w:t>
      </w:r>
      <w:r>
        <w:rPr>
          <w:rStyle w:val="Bodytext4Spacing0pt0"/>
          <w:b/>
          <w:bCs/>
        </w:rPr>
        <w:softHyphen/>
        <w:t>ображения говорят о целесообразности заменить возмож</w:t>
      </w:r>
      <w:r>
        <w:rPr>
          <w:rStyle w:val="Bodytext4Spacing0pt0"/>
          <w:b/>
          <w:bCs/>
        </w:rPr>
        <w:softHyphen/>
        <w:t>ные отклонения их абсолютными значениями или их квадратами. Так и поступают на деле. Правда, в случае, когда возможные отклонения заменяют их абсолютными значениями, приходится оперировать с абсолютными ве</w:t>
      </w:r>
      <w:r>
        <w:rPr>
          <w:rStyle w:val="Bodytext4Spacing0pt0"/>
          <w:b/>
          <w:bCs/>
        </w:rPr>
        <w:softHyphen/>
        <w:t>личинами, что приводит иногда к серьезным затруднениям. Поэтому чаще всего идут по другому пути, т. е. вычисляют среднее значение квадрата отклонения, которое и назы</w:t>
      </w:r>
      <w:r>
        <w:rPr>
          <w:rStyle w:val="Bodytext4Spacing0pt0"/>
          <w:b/>
          <w:bCs/>
        </w:rPr>
        <w:softHyphen/>
        <w:t>вают дисперсией.</w:t>
      </w:r>
    </w:p>
    <w:p w14:paraId="5D297D4F" w14:textId="77777777" w:rsidR="00F4136F" w:rsidRDefault="00E27E4F">
      <w:pPr>
        <w:pStyle w:val="Headerorfooter0"/>
        <w:framePr w:wrap="around" w:vAnchor="page" w:hAnchor="page" w:x="9066" w:y="12958"/>
        <w:shd w:val="clear" w:color="auto" w:fill="auto"/>
        <w:spacing w:line="160" w:lineRule="exact"/>
        <w:ind w:left="20"/>
      </w:pPr>
      <w:r>
        <w:rPr>
          <w:rStyle w:val="HeaderorfooterSpacing0pt"/>
        </w:rPr>
        <w:t>87</w:t>
      </w:r>
    </w:p>
    <w:p w14:paraId="5D297D5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D51" w14:textId="77777777" w:rsidR="00F4136F" w:rsidRDefault="00E27E4F">
      <w:pPr>
        <w:pStyle w:val="Bodytext40"/>
        <w:framePr w:w="6307" w:h="9753" w:hRule="exact" w:wrap="around" w:vAnchor="page" w:hAnchor="page" w:x="2994" w:y="3079"/>
        <w:shd w:val="clear" w:color="auto" w:fill="auto"/>
        <w:spacing w:after="53" w:line="221" w:lineRule="exact"/>
        <w:ind w:left="40" w:right="40" w:firstLine="380"/>
        <w:jc w:val="both"/>
      </w:pPr>
      <w:r>
        <w:rPr>
          <w:rStyle w:val="Bodytext4Italic4"/>
          <w:b/>
          <w:bCs/>
        </w:rPr>
        <w:t>Дисперсией</w:t>
      </w:r>
      <w:r>
        <w:rPr>
          <w:rStyle w:val="Bodytext4Spacing0pt0"/>
          <w:b/>
          <w:bCs/>
        </w:rPr>
        <w:t xml:space="preserve"> (рассеянием) дискретной случайной вели</w:t>
      </w:r>
      <w:r>
        <w:rPr>
          <w:rStyle w:val="Bodytext4Spacing0pt0"/>
          <w:b/>
          <w:bCs/>
        </w:rPr>
        <w:softHyphen/>
        <w:t>чины называют математическое ожидание квадрата откло</w:t>
      </w:r>
      <w:r>
        <w:rPr>
          <w:rStyle w:val="Bodytext4Spacing0pt0"/>
          <w:b/>
          <w:bCs/>
        </w:rPr>
        <w:softHyphen/>
        <w:t>нения случайной величины от ее математического ожидания:</w:t>
      </w:r>
    </w:p>
    <w:p w14:paraId="5D297D52" w14:textId="77777777" w:rsidR="00F4136F" w:rsidRDefault="00E27E4F">
      <w:pPr>
        <w:pStyle w:val="Heading1620"/>
        <w:framePr w:w="6307" w:h="9753" w:hRule="exact" w:wrap="around" w:vAnchor="page" w:hAnchor="page" w:x="2994" w:y="3079"/>
        <w:shd w:val="clear" w:color="auto" w:fill="auto"/>
        <w:spacing w:before="0" w:after="60" w:line="230" w:lineRule="exact"/>
        <w:ind w:left="20"/>
      </w:pPr>
      <w:bookmarkStart w:id="82" w:name="bookmark82"/>
      <w:r>
        <w:t>D(X) = M[X —</w:t>
      </w:r>
      <w:r>
        <w:rPr>
          <w:rStyle w:val="Heading162Candara"/>
          <w:lang w:val="en-US" w:eastAsia="en-US" w:bidi="en-US"/>
        </w:rPr>
        <w:t xml:space="preserve"> </w:t>
      </w:r>
      <w:r>
        <w:rPr>
          <w:rStyle w:val="Heading162Candara"/>
        </w:rPr>
        <w:t>М(Х)]</w:t>
      </w:r>
      <w:r>
        <w:rPr>
          <w:rStyle w:val="Heading162Candara"/>
          <w:vertAlign w:val="superscript"/>
        </w:rPr>
        <w:t>2</w:t>
      </w:r>
      <w:r>
        <w:rPr>
          <w:rStyle w:val="Heading162Candara"/>
        </w:rPr>
        <w:t>.</w:t>
      </w:r>
      <w:bookmarkEnd w:id="82"/>
    </w:p>
    <w:p w14:paraId="5D297D53" w14:textId="77777777" w:rsidR="00F4136F" w:rsidRDefault="00E27E4F">
      <w:pPr>
        <w:pStyle w:val="Bodytext40"/>
        <w:framePr w:w="6307" w:h="9753" w:hRule="exact" w:wrap="around" w:vAnchor="page" w:hAnchor="page" w:x="2994" w:y="3079"/>
        <w:shd w:val="clear" w:color="auto" w:fill="auto"/>
        <w:spacing w:after="26" w:line="221" w:lineRule="exact"/>
        <w:ind w:left="40" w:right="40" w:firstLine="380"/>
        <w:jc w:val="both"/>
      </w:pPr>
      <w:r>
        <w:rPr>
          <w:rStyle w:val="Bodytext4Spacing0pt0"/>
          <w:b/>
          <w:bCs/>
        </w:rPr>
        <w:t>Пусть случайная величина задана законом распреде</w:t>
      </w:r>
      <w:r>
        <w:rPr>
          <w:rStyle w:val="Bodytext4Spacing0pt0"/>
          <w:b/>
          <w:bCs/>
        </w:rPr>
        <w:softHyphen/>
        <w:t>ления</w:t>
      </w:r>
    </w:p>
    <w:p w14:paraId="5D297D54" w14:textId="77777777" w:rsidR="00F4136F" w:rsidRDefault="00E27E4F">
      <w:pPr>
        <w:pStyle w:val="Bodytext40"/>
        <w:framePr w:w="6307" w:h="9753" w:hRule="exact" w:wrap="around" w:vAnchor="page" w:hAnchor="page" w:x="2994" w:y="3079"/>
        <w:shd w:val="clear" w:color="auto" w:fill="auto"/>
        <w:spacing w:after="56" w:line="264" w:lineRule="exact"/>
        <w:ind w:left="40" w:right="40" w:firstLine="2120"/>
        <w:jc w:val="left"/>
      </w:pPr>
      <w:r>
        <w:rPr>
          <w:rStyle w:val="Bodytext4Italic4"/>
          <w:b/>
          <w:bCs/>
        </w:rPr>
        <w:t>X х</w:t>
      </w:r>
      <w:r>
        <w:rPr>
          <w:rStyle w:val="Bodytext4Italic4"/>
          <w:b/>
          <w:bCs/>
          <w:vertAlign w:val="subscript"/>
        </w:rPr>
        <w:t>г</w:t>
      </w:r>
      <w:r>
        <w:rPr>
          <w:rStyle w:val="Bodytext4Italic4"/>
          <w:b/>
          <w:bCs/>
        </w:rPr>
        <w:t xml:space="preserve"> х</w:t>
      </w:r>
      <w:r>
        <w:rPr>
          <w:rStyle w:val="Bodytext4Italic4"/>
          <w:b/>
          <w:bCs/>
          <w:vertAlign w:val="subscript"/>
        </w:rPr>
        <w:t>%</w:t>
      </w:r>
      <w:r>
        <w:rPr>
          <w:rStyle w:val="Bodytext4Italic4"/>
          <w:b/>
          <w:bCs/>
        </w:rPr>
        <w:t xml:space="preserve"> ... х</w:t>
      </w:r>
      <w:r>
        <w:rPr>
          <w:rStyle w:val="Bodytext4Italic4"/>
          <w:b/>
          <w:bCs/>
          <w:vertAlign w:val="subscript"/>
        </w:rPr>
        <w:t>п</w:t>
      </w:r>
      <w:r>
        <w:rPr>
          <w:rStyle w:val="Bodytext4Italic4"/>
          <w:b/>
          <w:bCs/>
        </w:rPr>
        <w:t xml:space="preserve"> </w:t>
      </w:r>
      <w:r>
        <w:rPr>
          <w:rStyle w:val="Bodytext465pt"/>
        </w:rPr>
        <w:t xml:space="preserve">Р </w:t>
      </w:r>
      <w:r>
        <w:rPr>
          <w:rStyle w:val="Bodytext465pt"/>
          <w:lang w:val="en-US" w:eastAsia="en-US" w:bidi="en-US"/>
        </w:rPr>
        <w:t xml:space="preserve">Pi </w:t>
      </w:r>
      <w:r>
        <w:rPr>
          <w:rStyle w:val="Bodytext465pt"/>
        </w:rPr>
        <w:t>Рг</w:t>
      </w:r>
      <w:r>
        <w:rPr>
          <w:rStyle w:val="Bodytext465pt0"/>
        </w:rPr>
        <w:t xml:space="preserve"> * • • </w:t>
      </w:r>
      <w:r>
        <w:rPr>
          <w:rStyle w:val="Bodytext465pt"/>
        </w:rPr>
        <w:t xml:space="preserve">Рп </w:t>
      </w:r>
      <w:r>
        <w:rPr>
          <w:rStyle w:val="Bodytext4Spacing0pt0"/>
          <w:b/>
          <w:bCs/>
        </w:rPr>
        <w:t>Тогда квадрат отклонения имеет следующий закон рас</w:t>
      </w:r>
      <w:r>
        <w:rPr>
          <w:rStyle w:val="Bodytext4Spacing0pt0"/>
          <w:b/>
          <w:bCs/>
        </w:rPr>
        <w:softHyphen/>
        <w:t>пределения:</w:t>
      </w:r>
    </w:p>
    <w:p w14:paraId="5D297D55" w14:textId="77777777" w:rsidR="00F4136F" w:rsidRDefault="00E27E4F">
      <w:pPr>
        <w:pStyle w:val="Heading160"/>
        <w:framePr w:w="6307" w:h="9753" w:hRule="exact" w:wrap="around" w:vAnchor="page" w:hAnchor="page" w:x="2994" w:y="3079"/>
        <w:shd w:val="clear" w:color="auto" w:fill="auto"/>
        <w:tabs>
          <w:tab w:val="right" w:pos="2272"/>
          <w:tab w:val="center" w:pos="3824"/>
          <w:tab w:val="center" w:pos="5632"/>
        </w:tabs>
        <w:spacing w:before="0" w:after="115"/>
        <w:ind w:left="580" w:right="40"/>
      </w:pPr>
      <w:bookmarkStart w:id="83" w:name="bookmark83"/>
      <w:r>
        <w:t xml:space="preserve">[X — </w:t>
      </w:r>
      <w:r>
        <w:rPr>
          <w:rStyle w:val="Heading16TimesNewRoman"/>
          <w:rFonts w:eastAsia="Candara"/>
        </w:rPr>
        <w:t>М</w:t>
      </w:r>
      <w:r>
        <w:rPr>
          <w:rStyle w:val="Heading16TimesNewRoman0"/>
          <w:rFonts w:eastAsia="Candara"/>
        </w:rPr>
        <w:t xml:space="preserve"> </w:t>
      </w:r>
      <w:r>
        <w:t>(X</w:t>
      </w:r>
      <w:r>
        <w:rPr>
          <w:rStyle w:val="Heading16TimesNewRoman1"/>
          <w:rFonts w:eastAsia="Candara"/>
        </w:rPr>
        <w:t>)]</w:t>
      </w:r>
      <w:r>
        <w:rPr>
          <w:rStyle w:val="Heading16TimesNewRoman1"/>
          <w:rFonts w:eastAsia="Candara"/>
          <w:vertAlign w:val="superscript"/>
        </w:rPr>
        <w:t>4</w:t>
      </w:r>
      <w:r>
        <w:t xml:space="preserve"> [х, —М (X</w:t>
      </w:r>
      <w:r>
        <w:rPr>
          <w:rStyle w:val="Heading16TimesNewRoman1"/>
          <w:rFonts w:eastAsia="Candara"/>
        </w:rPr>
        <w:t>)]</w:t>
      </w:r>
      <w:r>
        <w:rPr>
          <w:rStyle w:val="Heading16TimesNewRoman1"/>
          <w:rFonts w:eastAsia="Candara"/>
          <w:vertAlign w:val="superscript"/>
        </w:rPr>
        <w:t>2</w:t>
      </w:r>
      <w:r>
        <w:t xml:space="preserve"> [х</w:t>
      </w:r>
      <w:r>
        <w:rPr>
          <w:rStyle w:val="Heading16TimesNewRoman1"/>
          <w:rFonts w:eastAsia="Candara"/>
          <w:vertAlign w:val="subscript"/>
        </w:rPr>
        <w:t>2</w:t>
      </w:r>
      <w:r>
        <w:t xml:space="preserve"> — </w:t>
      </w:r>
      <w:r>
        <w:rPr>
          <w:rStyle w:val="Heading16TimesNewRoman"/>
          <w:rFonts w:eastAsia="Candara"/>
        </w:rPr>
        <w:t>М</w:t>
      </w:r>
      <w:r>
        <w:rPr>
          <w:rStyle w:val="Heading16TimesNewRoman0"/>
          <w:rFonts w:eastAsia="Candara"/>
        </w:rPr>
        <w:t xml:space="preserve"> </w:t>
      </w:r>
      <w:r>
        <w:t>(X)]</w:t>
      </w:r>
      <w:r>
        <w:rPr>
          <w:vertAlign w:val="superscript"/>
        </w:rPr>
        <w:t>2</w:t>
      </w:r>
      <w:r>
        <w:t xml:space="preserve">. .. [х„-М(Х)р </w:t>
      </w:r>
      <w:r>
        <w:rPr>
          <w:rStyle w:val="Heading16TimesNewRoman2"/>
          <w:rFonts w:eastAsia="Candara"/>
        </w:rPr>
        <w:t>Р</w:t>
      </w:r>
      <w:r>
        <w:rPr>
          <w:rStyle w:val="Heading16TimesNewRoman2"/>
          <w:rFonts w:eastAsia="Candara"/>
        </w:rPr>
        <w:tab/>
      </w:r>
      <w:r>
        <w:rPr>
          <w:rStyle w:val="Heading16TimesNewRoman2"/>
          <w:rFonts w:eastAsia="Candara"/>
          <w:lang w:val="en-US" w:eastAsia="en-US" w:bidi="en-US"/>
        </w:rPr>
        <w:t>Pi</w:t>
      </w:r>
      <w:r>
        <w:rPr>
          <w:rStyle w:val="Heading16TimesNewRoman2"/>
          <w:rFonts w:eastAsia="Candara"/>
          <w:lang w:val="en-US" w:eastAsia="en-US" w:bidi="en-US"/>
        </w:rPr>
        <w:tab/>
      </w:r>
      <w:r>
        <w:rPr>
          <w:rStyle w:val="Heading16TimesNewRoman2"/>
          <w:rFonts w:eastAsia="Candara"/>
        </w:rPr>
        <w:t>Рг</w:t>
      </w:r>
      <w:r>
        <w:rPr>
          <w:rStyle w:val="Heading16TimesNewRoman2"/>
          <w:rFonts w:eastAsia="Candara"/>
        </w:rPr>
        <w:tab/>
        <w:t>Рп</w:t>
      </w:r>
      <w:bookmarkEnd w:id="83"/>
    </w:p>
    <w:p w14:paraId="5D297D56" w14:textId="77777777" w:rsidR="00F4136F" w:rsidRDefault="00E27E4F">
      <w:pPr>
        <w:pStyle w:val="Bodytext40"/>
        <w:framePr w:w="6307" w:h="9753" w:hRule="exact" w:wrap="around" w:vAnchor="page" w:hAnchor="page" w:x="2994" w:y="3079"/>
        <w:shd w:val="clear" w:color="auto" w:fill="auto"/>
        <w:spacing w:after="85" w:line="200" w:lineRule="exact"/>
        <w:ind w:left="40" w:firstLine="380"/>
        <w:jc w:val="both"/>
      </w:pPr>
      <w:r>
        <w:rPr>
          <w:rStyle w:val="Bodytext4Spacing0pt0"/>
          <w:b/>
          <w:bCs/>
        </w:rPr>
        <w:t>По определению дисперсии,</w:t>
      </w:r>
    </w:p>
    <w:p w14:paraId="5D297D57" w14:textId="77777777" w:rsidR="00F4136F" w:rsidRDefault="00E27E4F">
      <w:pPr>
        <w:pStyle w:val="Bodytext40"/>
        <w:framePr w:w="6307" w:h="9753" w:hRule="exact" w:wrap="around" w:vAnchor="page" w:hAnchor="page" w:x="2994" w:y="3079"/>
        <w:shd w:val="clear" w:color="auto" w:fill="auto"/>
        <w:spacing w:after="28" w:line="210" w:lineRule="exact"/>
        <w:ind w:left="20" w:firstLine="0"/>
      </w:pPr>
      <w:r>
        <w:rPr>
          <w:rStyle w:val="Bodytext4Italic4"/>
          <w:b/>
          <w:bCs/>
          <w:lang w:val="en-US" w:eastAsia="en-US" w:bidi="en-US"/>
        </w:rPr>
        <w:t>D</w:t>
      </w:r>
      <w:r>
        <w:rPr>
          <w:rStyle w:val="Bodytext4Spacing0pt0"/>
          <w:b/>
          <w:bCs/>
          <w:lang w:val="en-US" w:eastAsia="en-US" w:bidi="en-US"/>
        </w:rPr>
        <w:t xml:space="preserve"> </w:t>
      </w:r>
      <w:r>
        <w:rPr>
          <w:rStyle w:val="Bodytext4Spacing0pt0"/>
          <w:b/>
          <w:bCs/>
        </w:rPr>
        <w:t>(X) = М [X</w:t>
      </w:r>
      <w:r>
        <w:rPr>
          <w:rStyle w:val="Bodytext4Italic4"/>
          <w:b/>
          <w:bCs/>
        </w:rPr>
        <w:t>—М</w:t>
      </w:r>
      <w:r>
        <w:rPr>
          <w:rStyle w:val="Bodytext4Spacing0pt0"/>
          <w:b/>
          <w:bCs/>
        </w:rPr>
        <w:t xml:space="preserve"> (X</w:t>
      </w:r>
      <w:r>
        <w:rPr>
          <w:rStyle w:val="Bodytext4Candara0"/>
        </w:rPr>
        <w:t>)]</w:t>
      </w:r>
      <w:r>
        <w:rPr>
          <w:rStyle w:val="Bodytext4Candara0"/>
          <w:vertAlign w:val="superscript"/>
        </w:rPr>
        <w:t>2</w:t>
      </w:r>
      <w:r>
        <w:rPr>
          <w:rStyle w:val="Bodytext4Spacing0pt0"/>
          <w:b/>
          <w:bCs/>
        </w:rPr>
        <w:t xml:space="preserve"> =</w:t>
      </w:r>
    </w:p>
    <w:p w14:paraId="5D297D58" w14:textId="77777777" w:rsidR="00F4136F" w:rsidRDefault="00E27E4F">
      <w:pPr>
        <w:pStyle w:val="Bodytext40"/>
        <w:framePr w:w="6307" w:h="9753" w:hRule="exact" w:wrap="around" w:vAnchor="page" w:hAnchor="page" w:x="2994" w:y="3079"/>
        <w:shd w:val="clear" w:color="auto" w:fill="auto"/>
        <w:tabs>
          <w:tab w:val="right" w:pos="2272"/>
          <w:tab w:val="left" w:pos="2395"/>
          <w:tab w:val="center" w:pos="4459"/>
          <w:tab w:val="center" w:pos="5632"/>
        </w:tabs>
        <w:spacing w:after="74" w:line="210" w:lineRule="exact"/>
        <w:ind w:left="40" w:firstLine="0"/>
        <w:jc w:val="both"/>
      </w:pPr>
      <w:r>
        <w:rPr>
          <w:rStyle w:val="Bodytext4Spacing0pt0"/>
          <w:b/>
          <w:bCs/>
          <w:lang w:val="en-US" w:eastAsia="en-US" w:bidi="en-US"/>
        </w:rPr>
        <w:t xml:space="preserve">=[*i </w:t>
      </w:r>
      <w:r>
        <w:rPr>
          <w:rStyle w:val="Bodytext4Spacing0pt0"/>
          <w:b/>
          <w:bCs/>
        </w:rPr>
        <w:t xml:space="preserve">— </w:t>
      </w:r>
      <w:r>
        <w:rPr>
          <w:rStyle w:val="Bodytext4Italic4"/>
          <w:b/>
          <w:bCs/>
        </w:rPr>
        <w:t>М</w:t>
      </w:r>
      <w:r>
        <w:rPr>
          <w:rStyle w:val="Bodytext4Spacing0pt0"/>
          <w:b/>
          <w:bCs/>
        </w:rPr>
        <w:t xml:space="preserve"> (X</w:t>
      </w:r>
      <w:r>
        <w:rPr>
          <w:rStyle w:val="Bodytext4Candara0"/>
        </w:rPr>
        <w:t>)]</w:t>
      </w:r>
      <w:r>
        <w:rPr>
          <w:rStyle w:val="Bodytext4Candara0"/>
          <w:vertAlign w:val="superscript"/>
        </w:rPr>
        <w:t>2</w:t>
      </w:r>
      <w:r>
        <w:rPr>
          <w:rStyle w:val="Bodytext4Spacing0pt0"/>
          <w:b/>
          <w:bCs/>
        </w:rPr>
        <w:tab/>
      </w:r>
      <w:r>
        <w:rPr>
          <w:rStyle w:val="Bodytext4Italic4"/>
          <w:b/>
          <w:bCs/>
        </w:rPr>
        <w:t>р</w:t>
      </w:r>
      <w:r>
        <w:rPr>
          <w:rStyle w:val="Bodytext4Italic4"/>
          <w:b/>
          <w:bCs/>
          <w:vertAlign w:val="subscript"/>
        </w:rPr>
        <w:t>1</w:t>
      </w:r>
      <w:r>
        <w:rPr>
          <w:rStyle w:val="Bodytext4Italic4"/>
          <w:b/>
          <w:bCs/>
        </w:rPr>
        <w:t>-\-</w:t>
      </w:r>
      <w:r>
        <w:rPr>
          <w:rStyle w:val="Bodytext4Italic4"/>
          <w:b/>
          <w:bCs/>
        </w:rPr>
        <w:tab/>
        <w:t>[х</w:t>
      </w:r>
      <w:r>
        <w:rPr>
          <w:rStyle w:val="Bodytext4Italic4"/>
          <w:b/>
          <w:bCs/>
          <w:vertAlign w:val="subscript"/>
        </w:rPr>
        <w:t>2</w:t>
      </w:r>
      <w:r>
        <w:rPr>
          <w:rStyle w:val="Bodytext4Spacing0pt0"/>
          <w:b/>
          <w:bCs/>
        </w:rPr>
        <w:t xml:space="preserve"> — </w:t>
      </w:r>
      <w:r>
        <w:rPr>
          <w:rStyle w:val="Bodytext4Italic4"/>
          <w:b/>
          <w:bCs/>
        </w:rPr>
        <w:t>М</w:t>
      </w:r>
      <w:r>
        <w:rPr>
          <w:rStyle w:val="Bodytext4Spacing0pt0"/>
          <w:b/>
          <w:bCs/>
        </w:rPr>
        <w:t xml:space="preserve"> (X</w:t>
      </w:r>
      <w:r>
        <w:rPr>
          <w:rStyle w:val="Bodytext4Candara0"/>
        </w:rPr>
        <w:t>)]</w:t>
      </w:r>
      <w:r>
        <w:rPr>
          <w:rStyle w:val="Bodytext4Candara0"/>
          <w:vertAlign w:val="superscript"/>
        </w:rPr>
        <w:t>2</w:t>
      </w:r>
      <w:r>
        <w:rPr>
          <w:rStyle w:val="Bodytext4Spacing0pt0"/>
          <w:b/>
          <w:bCs/>
        </w:rPr>
        <w:t xml:space="preserve"> </w:t>
      </w:r>
      <w:r>
        <w:rPr>
          <w:rStyle w:val="Bodytext4Italic4"/>
          <w:b/>
          <w:bCs/>
        </w:rPr>
        <w:t>р</w:t>
      </w:r>
      <w:r>
        <w:rPr>
          <w:rStyle w:val="Bodytext4Italic4"/>
          <w:b/>
          <w:bCs/>
          <w:vertAlign w:val="subscript"/>
        </w:rPr>
        <w:t>г</w:t>
      </w:r>
      <w:r>
        <w:rPr>
          <w:rStyle w:val="Bodytext4Spacing0pt0"/>
          <w:b/>
          <w:bCs/>
        </w:rPr>
        <w:t xml:space="preserve"> + ...</w:t>
      </w:r>
      <w:r>
        <w:rPr>
          <w:rStyle w:val="Bodytext4Spacing0pt0"/>
          <w:b/>
          <w:bCs/>
        </w:rPr>
        <w:tab/>
        <w:t>+[х</w:t>
      </w:r>
      <w:r>
        <w:rPr>
          <w:rStyle w:val="Bodytext4Spacing0pt0"/>
          <w:b/>
          <w:bCs/>
          <w:vertAlign w:val="subscript"/>
        </w:rPr>
        <w:t>я</w:t>
      </w:r>
      <w:r>
        <w:rPr>
          <w:rStyle w:val="Bodytext4Spacing0pt0"/>
          <w:b/>
          <w:bCs/>
        </w:rPr>
        <w:t xml:space="preserve"> — </w:t>
      </w:r>
      <w:r>
        <w:rPr>
          <w:rStyle w:val="Bodytext4Italic4"/>
          <w:b/>
          <w:bCs/>
        </w:rPr>
        <w:t>М</w:t>
      </w:r>
      <w:r>
        <w:rPr>
          <w:rStyle w:val="Bodytext4Spacing0pt0"/>
          <w:b/>
          <w:bCs/>
        </w:rPr>
        <w:tab/>
        <w:t>(Х)]</w:t>
      </w:r>
      <w:r>
        <w:rPr>
          <w:rStyle w:val="Bodytext4Candara0"/>
          <w:vertAlign w:val="superscript"/>
        </w:rPr>
        <w:t>2</w:t>
      </w:r>
      <w:r>
        <w:rPr>
          <w:rStyle w:val="Bodytext4Spacing0pt0"/>
          <w:b/>
          <w:bCs/>
        </w:rPr>
        <w:t>р„.</w:t>
      </w:r>
    </w:p>
    <w:p w14:paraId="5D297D59" w14:textId="77777777" w:rsidR="00F4136F" w:rsidRDefault="00E27E4F">
      <w:pPr>
        <w:pStyle w:val="Bodytext40"/>
        <w:framePr w:w="6307" w:h="9753" w:hRule="exact" w:wrap="around" w:vAnchor="page" w:hAnchor="page" w:x="2994" w:y="3079"/>
        <w:shd w:val="clear" w:color="auto" w:fill="auto"/>
        <w:tabs>
          <w:tab w:val="left" w:pos="2284"/>
          <w:tab w:val="center" w:pos="5076"/>
          <w:tab w:val="right" w:pos="6305"/>
        </w:tabs>
        <w:spacing w:line="221" w:lineRule="exact"/>
        <w:ind w:left="40" w:firstLine="380"/>
        <w:jc w:val="both"/>
      </w:pPr>
      <w:r>
        <w:rPr>
          <w:rStyle w:val="Bodytext4Spacing0pt0"/>
          <w:b/>
          <w:bCs/>
        </w:rPr>
        <w:t>Таким образом,</w:t>
      </w:r>
      <w:r>
        <w:rPr>
          <w:rStyle w:val="Bodytext4Spacing0pt0"/>
          <w:b/>
          <w:bCs/>
        </w:rPr>
        <w:tab/>
        <w:t>для того чтобы найти</w:t>
      </w:r>
      <w:r>
        <w:rPr>
          <w:rStyle w:val="Bodytext4Spacing0pt0"/>
          <w:b/>
          <w:bCs/>
        </w:rPr>
        <w:tab/>
        <w:t>дисперсию,</w:t>
      </w:r>
      <w:r>
        <w:rPr>
          <w:rStyle w:val="Bodytext4Spacing0pt0"/>
          <w:b/>
          <w:bCs/>
        </w:rPr>
        <w:tab/>
        <w:t>до</w:t>
      </w:r>
      <w:r>
        <w:rPr>
          <w:rStyle w:val="Bodytext4Spacing0pt0"/>
          <w:b/>
          <w:bCs/>
        </w:rPr>
        <w:softHyphen/>
      </w:r>
    </w:p>
    <w:p w14:paraId="5D297D5A" w14:textId="77777777" w:rsidR="00F4136F" w:rsidRDefault="00E27E4F">
      <w:pPr>
        <w:pStyle w:val="Bodytext40"/>
        <w:framePr w:w="6307" w:h="9753" w:hRule="exact" w:wrap="around" w:vAnchor="page" w:hAnchor="page" w:x="2994" w:y="3079"/>
        <w:shd w:val="clear" w:color="auto" w:fill="auto"/>
        <w:spacing w:after="99" w:line="221" w:lineRule="exact"/>
        <w:ind w:left="40" w:right="40" w:firstLine="0"/>
        <w:jc w:val="both"/>
      </w:pPr>
      <w:r>
        <w:rPr>
          <w:rStyle w:val="Bodytext4Spacing0pt0"/>
          <w:b/>
          <w:bCs/>
        </w:rPr>
        <w:t>статочно вычислить сумму произведений возможных зна</w:t>
      </w:r>
      <w:r>
        <w:rPr>
          <w:rStyle w:val="Bodytext4Spacing0pt0"/>
          <w:b/>
          <w:bCs/>
        </w:rPr>
        <w:softHyphen/>
        <w:t>чений квадрата отклонения на их вероятности.</w:t>
      </w:r>
    </w:p>
    <w:p w14:paraId="5D297D5B" w14:textId="77777777" w:rsidR="00F4136F" w:rsidRDefault="00E27E4F">
      <w:pPr>
        <w:pStyle w:val="Bodytext50"/>
        <w:framePr w:w="6307" w:h="9753" w:hRule="exact" w:wrap="around" w:vAnchor="page" w:hAnchor="page" w:x="2994" w:y="3079"/>
        <w:shd w:val="clear" w:color="auto" w:fill="auto"/>
        <w:spacing w:before="0" w:line="173" w:lineRule="exact"/>
        <w:ind w:left="40" w:right="40" w:firstLine="380"/>
      </w:pPr>
      <w:r>
        <w:rPr>
          <w:rStyle w:val="Bodytext5Spacing2pt0"/>
        </w:rPr>
        <w:t>Замечание.</w:t>
      </w:r>
      <w:r>
        <w:rPr>
          <w:rStyle w:val="Bodytext5Spacing0pt0"/>
        </w:rPr>
        <w:t xml:space="preserve"> Из определения следует, что дисперсия дискрет</w:t>
      </w:r>
      <w:r>
        <w:rPr>
          <w:rStyle w:val="Bodytext5Spacing0pt0"/>
        </w:rPr>
        <w:softHyphen/>
        <w:t>ной случайной величины есть неслучайная (постоянная) величина. В дальнейшем читатель узнает, что дисперсия непрерывной случайной величины также есть постоянная величина.</w:t>
      </w:r>
    </w:p>
    <w:p w14:paraId="5D297D5C" w14:textId="77777777" w:rsidR="00F4136F" w:rsidRDefault="00E27E4F">
      <w:pPr>
        <w:pStyle w:val="Bodytext50"/>
        <w:framePr w:w="6307" w:h="9753" w:hRule="exact" w:wrap="around" w:vAnchor="page" w:hAnchor="page" w:x="2994" w:y="3079"/>
        <w:shd w:val="clear" w:color="auto" w:fill="auto"/>
        <w:spacing w:before="0" w:after="53" w:line="173" w:lineRule="exact"/>
        <w:ind w:left="40" w:right="40" w:firstLine="380"/>
      </w:pPr>
      <w:r>
        <w:rPr>
          <w:rStyle w:val="Bodytext5Spacing0pt0"/>
        </w:rPr>
        <w:t>Пример. Найти дисперсию случайной величины X, которая задана следующим законом распределения:</w:t>
      </w:r>
    </w:p>
    <w:p w14:paraId="5D297D5D" w14:textId="77777777" w:rsidR="00F4136F" w:rsidRDefault="00E27E4F">
      <w:pPr>
        <w:pStyle w:val="Bodytext280"/>
        <w:framePr w:w="6307" w:h="9753" w:hRule="exact" w:wrap="around" w:vAnchor="page" w:hAnchor="page" w:x="2994" w:y="3079"/>
        <w:shd w:val="clear" w:color="auto" w:fill="auto"/>
        <w:tabs>
          <w:tab w:val="center" w:pos="2894"/>
          <w:tab w:val="center" w:pos="3485"/>
          <w:tab w:val="right" w:pos="4123"/>
        </w:tabs>
        <w:spacing w:before="0"/>
        <w:ind w:left="2340"/>
      </w:pPr>
      <w:r>
        <w:t>X</w:t>
      </w:r>
      <w:r>
        <w:tab/>
        <w:t>1</w:t>
      </w:r>
      <w:r>
        <w:tab/>
        <w:t>2</w:t>
      </w:r>
      <w:r>
        <w:tab/>
        <w:t>5</w:t>
      </w:r>
    </w:p>
    <w:p w14:paraId="5D297D5E" w14:textId="77777777" w:rsidR="00F4136F" w:rsidRDefault="00E27E4F">
      <w:pPr>
        <w:pStyle w:val="Bodytext280"/>
        <w:framePr w:w="6307" w:h="9753" w:hRule="exact" w:wrap="around" w:vAnchor="page" w:hAnchor="page" w:x="2994" w:y="3079"/>
        <w:shd w:val="clear" w:color="auto" w:fill="auto"/>
        <w:tabs>
          <w:tab w:val="center" w:pos="2894"/>
          <w:tab w:val="center" w:pos="3485"/>
          <w:tab w:val="right" w:pos="4123"/>
        </w:tabs>
        <w:spacing w:before="0"/>
        <w:ind w:left="2340"/>
      </w:pPr>
      <w:r>
        <w:t>р</w:t>
      </w:r>
      <w:r>
        <w:tab/>
        <w:t>0,3</w:t>
      </w:r>
      <w:r>
        <w:tab/>
        <w:t>0,5</w:t>
      </w:r>
      <w:r>
        <w:tab/>
        <w:t>0,2</w:t>
      </w:r>
    </w:p>
    <w:p w14:paraId="5D297D5F" w14:textId="77777777" w:rsidR="00F4136F" w:rsidRDefault="00E27E4F">
      <w:pPr>
        <w:pStyle w:val="Bodytext50"/>
        <w:framePr w:w="6307" w:h="9753" w:hRule="exact" w:wrap="around" w:vAnchor="page" w:hAnchor="page" w:x="2994" w:y="3079"/>
        <w:shd w:val="clear" w:color="auto" w:fill="auto"/>
        <w:spacing w:before="0" w:line="259" w:lineRule="exact"/>
        <w:ind w:left="40" w:firstLine="380"/>
      </w:pPr>
      <w:r>
        <w:rPr>
          <w:rStyle w:val="Bodytext5Spacing2pt0"/>
        </w:rPr>
        <w:t>Решение.</w:t>
      </w:r>
      <w:r>
        <w:rPr>
          <w:rStyle w:val="Bodytext5Spacing0pt0"/>
        </w:rPr>
        <w:t xml:space="preserve"> Найдем математическое ожидание:</w:t>
      </w:r>
    </w:p>
    <w:p w14:paraId="5D297D60" w14:textId="77777777" w:rsidR="00F4136F" w:rsidRDefault="00E27E4F">
      <w:pPr>
        <w:pStyle w:val="Bodytext280"/>
        <w:framePr w:w="6307" w:h="9753" w:hRule="exact" w:wrap="around" w:vAnchor="page" w:hAnchor="page" w:x="2994" w:y="3079"/>
        <w:shd w:val="clear" w:color="auto" w:fill="auto"/>
        <w:spacing w:before="0" w:line="259" w:lineRule="exact"/>
        <w:ind w:left="1640"/>
      </w:pPr>
      <w:r>
        <w:rPr>
          <w:rStyle w:val="Bodytext28FranklinGothicHeavy"/>
        </w:rPr>
        <w:t>М</w:t>
      </w:r>
      <w:r>
        <w:rPr>
          <w:rStyle w:val="Bodytext28Spacing0pt"/>
        </w:rPr>
        <w:t xml:space="preserve"> (Х) </w:t>
      </w:r>
      <w:r>
        <w:t>= 1 ■0,3+2.0,5+5.0,2 = 2,3.</w:t>
      </w:r>
    </w:p>
    <w:p w14:paraId="5D297D61" w14:textId="77777777" w:rsidR="00F4136F" w:rsidRDefault="00E27E4F">
      <w:pPr>
        <w:pStyle w:val="Bodytext50"/>
        <w:framePr w:w="6307" w:h="9753" w:hRule="exact" w:wrap="around" w:vAnchor="page" w:hAnchor="page" w:x="2994" w:y="3079"/>
        <w:shd w:val="clear" w:color="auto" w:fill="auto"/>
        <w:spacing w:before="0" w:line="259" w:lineRule="exact"/>
        <w:ind w:left="40" w:firstLine="380"/>
      </w:pPr>
      <w:r>
        <w:rPr>
          <w:rStyle w:val="Bodytext5Spacing0pt0"/>
        </w:rPr>
        <w:t>Найдем все возможные значения квадрата отклонения:</w:t>
      </w:r>
    </w:p>
    <w:p w14:paraId="5D297D62" w14:textId="77777777" w:rsidR="00F4136F" w:rsidRDefault="00E27E4F">
      <w:pPr>
        <w:pStyle w:val="Bodytext50"/>
        <w:framePr w:w="6307" w:h="9753" w:hRule="exact" w:wrap="around" w:vAnchor="page" w:hAnchor="page" w:x="2994" w:y="3079"/>
        <w:shd w:val="clear" w:color="auto" w:fill="auto"/>
        <w:spacing w:before="0" w:line="221" w:lineRule="exact"/>
        <w:ind w:left="1740" w:right="1760" w:firstLine="0"/>
        <w:jc w:val="left"/>
      </w:pPr>
      <w:r>
        <w:rPr>
          <w:rStyle w:val="Bodytext5Italic9"/>
          <w:lang w:val="en-US" w:eastAsia="en-US" w:bidi="en-US"/>
        </w:rPr>
        <w:t>[</w:t>
      </w:r>
      <w:r>
        <w:rPr>
          <w:rStyle w:val="Bodytext5Italic9"/>
          <w:vertAlign w:val="subscript"/>
          <w:lang w:val="en-US" w:eastAsia="en-US" w:bidi="en-US"/>
        </w:rPr>
        <w:t>Xl</w:t>
      </w:r>
      <w:r>
        <w:rPr>
          <w:rStyle w:val="Bodytext5Italic9"/>
          <w:lang w:val="en-US" w:eastAsia="en-US" w:bidi="en-US"/>
        </w:rPr>
        <w:t>-M</w:t>
      </w:r>
      <w:r>
        <w:rPr>
          <w:rStyle w:val="Bodytext5Spacing0pt0"/>
          <w:lang w:val="en-US" w:eastAsia="en-US" w:bidi="en-US"/>
        </w:rPr>
        <w:t xml:space="preserve"> </w:t>
      </w:r>
      <w:r>
        <w:rPr>
          <w:rStyle w:val="Bodytext5Spacing0pt0"/>
        </w:rPr>
        <w:t>(X</w:t>
      </w:r>
      <w:r>
        <w:rPr>
          <w:rStyle w:val="Bodytext5Candara"/>
        </w:rPr>
        <w:t>)]</w:t>
      </w:r>
      <w:r>
        <w:rPr>
          <w:rStyle w:val="Bodytext5Candara"/>
          <w:vertAlign w:val="superscript"/>
        </w:rPr>
        <w:t>2</w:t>
      </w:r>
      <w:r>
        <w:rPr>
          <w:rStyle w:val="Bodytext5Spacing0pt0"/>
        </w:rPr>
        <w:t xml:space="preserve"> = (1 —2,3</w:t>
      </w:r>
      <w:r>
        <w:rPr>
          <w:rStyle w:val="Bodytext5Candara"/>
        </w:rPr>
        <w:t>)</w:t>
      </w:r>
      <w:r>
        <w:rPr>
          <w:rStyle w:val="Bodytext5Candara"/>
          <w:vertAlign w:val="superscript"/>
        </w:rPr>
        <w:t>2</w:t>
      </w:r>
      <w:r>
        <w:rPr>
          <w:rStyle w:val="Bodytext5Spacing0pt0"/>
        </w:rPr>
        <w:t xml:space="preserve"> = 1,69; </w:t>
      </w:r>
      <w:r>
        <w:rPr>
          <w:rStyle w:val="Bodytext5Italic9"/>
          <w:lang w:val="en-US" w:eastAsia="en-US" w:bidi="en-US"/>
        </w:rPr>
        <w:t>lx</w:t>
      </w:r>
      <w:r>
        <w:rPr>
          <w:rStyle w:val="Bodytext5Italic9"/>
          <w:vertAlign w:val="subscript"/>
          <w:lang w:val="en-US" w:eastAsia="en-US" w:bidi="en-US"/>
        </w:rPr>
        <w:t>2</w:t>
      </w:r>
      <w:r>
        <w:rPr>
          <w:rStyle w:val="Bodytext5Italic9"/>
          <w:lang w:val="en-US" w:eastAsia="en-US" w:bidi="en-US"/>
        </w:rPr>
        <w:t>-M</w:t>
      </w:r>
      <w:r>
        <w:rPr>
          <w:rStyle w:val="Bodytext5Spacing0pt0"/>
          <w:lang w:val="en-US" w:eastAsia="en-US" w:bidi="en-US"/>
        </w:rPr>
        <w:t xml:space="preserve"> </w:t>
      </w:r>
      <w:r>
        <w:rPr>
          <w:rStyle w:val="Bodytext5Spacing0pt0"/>
        </w:rPr>
        <w:t>(X</w:t>
      </w:r>
      <w:r>
        <w:rPr>
          <w:rStyle w:val="Bodytext5Candara"/>
        </w:rPr>
        <w:t>)]</w:t>
      </w:r>
      <w:r>
        <w:rPr>
          <w:rStyle w:val="Bodytext5Candara"/>
          <w:vertAlign w:val="superscript"/>
        </w:rPr>
        <w:t>2</w:t>
      </w:r>
      <w:r>
        <w:rPr>
          <w:rStyle w:val="Bodytext5Spacing0pt0"/>
        </w:rPr>
        <w:t xml:space="preserve"> = </w:t>
      </w:r>
      <w:r>
        <w:rPr>
          <w:rStyle w:val="Bodytext59pt1"/>
        </w:rPr>
        <w:t xml:space="preserve">(2 </w:t>
      </w:r>
      <w:r>
        <w:rPr>
          <w:rStyle w:val="Bodytext5Spacing0pt0"/>
        </w:rPr>
        <w:t xml:space="preserve">— </w:t>
      </w:r>
      <w:r>
        <w:rPr>
          <w:rStyle w:val="Bodytext59pt1"/>
        </w:rPr>
        <w:t>2,3)</w:t>
      </w:r>
      <w:r>
        <w:rPr>
          <w:rStyle w:val="Bodytext59pt1"/>
          <w:vertAlign w:val="superscript"/>
        </w:rPr>
        <w:t>2</w:t>
      </w:r>
      <w:r>
        <w:rPr>
          <w:rStyle w:val="Bodytext59pt1"/>
        </w:rPr>
        <w:t xml:space="preserve"> </w:t>
      </w:r>
      <w:r>
        <w:rPr>
          <w:rStyle w:val="Bodytext5Spacing0pt0"/>
        </w:rPr>
        <w:t>= 0,09;</w:t>
      </w:r>
    </w:p>
    <w:p w14:paraId="5D297D63" w14:textId="77777777" w:rsidR="00F4136F" w:rsidRDefault="00E27E4F">
      <w:pPr>
        <w:pStyle w:val="Bodytext280"/>
        <w:framePr w:w="6307" w:h="9753" w:hRule="exact" w:wrap="around" w:vAnchor="page" w:hAnchor="page" w:x="2994" w:y="3079"/>
        <w:shd w:val="clear" w:color="auto" w:fill="auto"/>
        <w:spacing w:before="0" w:after="109" w:line="221" w:lineRule="exact"/>
        <w:ind w:left="20"/>
        <w:jc w:val="center"/>
      </w:pPr>
      <w:r>
        <w:rPr>
          <w:rStyle w:val="Bodytext2810pt"/>
        </w:rPr>
        <w:t>[х„-М</w:t>
      </w:r>
      <w:r>
        <w:rPr>
          <w:rStyle w:val="Bodytext2810pt0"/>
        </w:rPr>
        <w:t xml:space="preserve"> </w:t>
      </w:r>
      <w:r>
        <w:rPr>
          <w:rStyle w:val="Bodytext28Spacing0pt"/>
        </w:rPr>
        <w:t>(Х)]</w:t>
      </w:r>
      <w:r>
        <w:rPr>
          <w:rStyle w:val="Bodytext28Spacing0pt"/>
          <w:vertAlign w:val="superscript"/>
        </w:rPr>
        <w:t>2</w:t>
      </w:r>
      <w:r>
        <w:rPr>
          <w:rStyle w:val="Bodytext28Spacing0pt"/>
        </w:rPr>
        <w:t xml:space="preserve"> </w:t>
      </w:r>
      <w:r>
        <w:t>= (5</w:t>
      </w:r>
      <w:r>
        <w:rPr>
          <w:rStyle w:val="Bodytext2810pt0"/>
        </w:rPr>
        <w:t>—</w:t>
      </w:r>
      <w:r>
        <w:t>2,3)</w:t>
      </w:r>
      <w:r>
        <w:rPr>
          <w:vertAlign w:val="superscript"/>
        </w:rPr>
        <w:t>2</w:t>
      </w:r>
      <w:r>
        <w:t xml:space="preserve"> </w:t>
      </w:r>
      <w:r>
        <w:rPr>
          <w:rStyle w:val="Bodytext2810pt0"/>
        </w:rPr>
        <w:t xml:space="preserve">= </w:t>
      </w:r>
      <w:r>
        <w:t>7,29.</w:t>
      </w:r>
    </w:p>
    <w:p w14:paraId="5D297D64" w14:textId="77777777" w:rsidR="00F4136F" w:rsidRDefault="00E27E4F">
      <w:pPr>
        <w:pStyle w:val="Bodytext50"/>
        <w:framePr w:w="6307" w:h="9753" w:hRule="exact" w:wrap="around" w:vAnchor="page" w:hAnchor="page" w:x="2994" w:y="3079"/>
        <w:shd w:val="clear" w:color="auto" w:fill="auto"/>
        <w:spacing w:before="0" w:after="29" w:line="160" w:lineRule="exact"/>
        <w:ind w:left="40" w:firstLine="380"/>
      </w:pPr>
      <w:r>
        <w:rPr>
          <w:rStyle w:val="Bodytext5Spacing0pt0"/>
        </w:rPr>
        <w:t>Напишем закон распределения квадрата отклонения:</w:t>
      </w:r>
    </w:p>
    <w:p w14:paraId="5D297D65" w14:textId="77777777" w:rsidR="00F4136F" w:rsidRDefault="00E27E4F">
      <w:pPr>
        <w:pStyle w:val="Bodytext280"/>
        <w:framePr w:w="6307" w:h="9753" w:hRule="exact" w:wrap="around" w:vAnchor="page" w:hAnchor="page" w:x="2994" w:y="3079"/>
        <w:shd w:val="clear" w:color="auto" w:fill="auto"/>
        <w:tabs>
          <w:tab w:val="left" w:pos="3078"/>
          <w:tab w:val="left" w:pos="4316"/>
        </w:tabs>
        <w:spacing w:before="0" w:line="173" w:lineRule="exact"/>
        <w:ind w:left="1640"/>
      </w:pPr>
      <w:r>
        <w:t xml:space="preserve">[X — </w:t>
      </w:r>
      <w:r>
        <w:rPr>
          <w:rStyle w:val="Bodytext28Spacing0pt"/>
        </w:rPr>
        <w:t>М(Х)]</w:t>
      </w:r>
      <w:r>
        <w:rPr>
          <w:rStyle w:val="Bodytext28Spacing0pt"/>
          <w:vertAlign w:val="superscript"/>
        </w:rPr>
        <w:t>2</w:t>
      </w:r>
      <w:r>
        <w:rPr>
          <w:rStyle w:val="Bodytext28Spacing0pt"/>
        </w:rPr>
        <w:tab/>
      </w:r>
      <w:r>
        <w:t>1,69 0,09</w:t>
      </w:r>
      <w:r>
        <w:tab/>
        <w:t>7,29</w:t>
      </w:r>
    </w:p>
    <w:p w14:paraId="5D297D66" w14:textId="77777777" w:rsidR="00F4136F" w:rsidRDefault="00E27E4F">
      <w:pPr>
        <w:pStyle w:val="Bodytext280"/>
        <w:framePr w:w="6307" w:h="9753" w:hRule="exact" w:wrap="around" w:vAnchor="page" w:hAnchor="page" w:x="2994" w:y="3079"/>
        <w:shd w:val="clear" w:color="auto" w:fill="auto"/>
        <w:tabs>
          <w:tab w:val="left" w:pos="3078"/>
          <w:tab w:val="center" w:pos="3824"/>
          <w:tab w:val="left" w:pos="4316"/>
        </w:tabs>
        <w:spacing w:before="0" w:after="70" w:line="173" w:lineRule="exact"/>
        <w:ind w:left="2140"/>
      </w:pPr>
      <w:r>
        <w:t>р</w:t>
      </w:r>
      <w:r>
        <w:tab/>
        <w:t>0,3</w:t>
      </w:r>
      <w:r>
        <w:tab/>
        <w:t>0,5</w:t>
      </w:r>
      <w:r>
        <w:tab/>
        <w:t>0,2</w:t>
      </w:r>
    </w:p>
    <w:p w14:paraId="5D297D67" w14:textId="77777777" w:rsidR="00F4136F" w:rsidRDefault="00E27E4F">
      <w:pPr>
        <w:pStyle w:val="Bodytext50"/>
        <w:framePr w:w="6307" w:h="9753" w:hRule="exact" w:wrap="around" w:vAnchor="page" w:hAnchor="page" w:x="2994" w:y="3079"/>
        <w:shd w:val="clear" w:color="auto" w:fill="auto"/>
        <w:spacing w:before="0" w:after="28" w:line="160" w:lineRule="exact"/>
        <w:ind w:left="40" w:firstLine="380"/>
      </w:pPr>
      <w:r>
        <w:rPr>
          <w:rStyle w:val="Bodytext5Spacing0pt0"/>
        </w:rPr>
        <w:t>По определению,</w:t>
      </w:r>
    </w:p>
    <w:p w14:paraId="5D297D68" w14:textId="77777777" w:rsidR="00F4136F" w:rsidRDefault="00E27E4F">
      <w:pPr>
        <w:pStyle w:val="Bodytext280"/>
        <w:framePr w:w="6307" w:h="9753" w:hRule="exact" w:wrap="around" w:vAnchor="page" w:hAnchor="page" w:x="2994" w:y="3079"/>
        <w:shd w:val="clear" w:color="auto" w:fill="auto"/>
        <w:spacing w:before="0" w:after="21" w:line="180" w:lineRule="exact"/>
        <w:ind w:left="20"/>
        <w:jc w:val="center"/>
      </w:pPr>
      <w:r>
        <w:rPr>
          <w:rStyle w:val="Bodytext28Bold"/>
        </w:rPr>
        <w:t>D</w:t>
      </w:r>
      <w:r>
        <w:rPr>
          <w:lang w:val="en-US" w:eastAsia="en-US" w:bidi="en-US"/>
        </w:rPr>
        <w:t xml:space="preserve"> </w:t>
      </w:r>
      <w:r>
        <w:t>(Х)= 1,69-0,3 + 0,09 0,5 + 7,29-0,2 = 2,01.</w:t>
      </w:r>
    </w:p>
    <w:p w14:paraId="5D297D69" w14:textId="77777777" w:rsidR="00F4136F" w:rsidRDefault="00E27E4F">
      <w:pPr>
        <w:pStyle w:val="Bodytext50"/>
        <w:framePr w:w="6307" w:h="9753" w:hRule="exact" w:wrap="around" w:vAnchor="page" w:hAnchor="page" w:x="2994" w:y="3079"/>
        <w:shd w:val="clear" w:color="auto" w:fill="auto"/>
        <w:spacing w:before="0" w:line="178" w:lineRule="exact"/>
        <w:ind w:left="40" w:right="40" w:firstLine="380"/>
      </w:pPr>
      <w:r>
        <w:rPr>
          <w:rStyle w:val="Bodytext5Spacing0pt0"/>
        </w:rPr>
        <w:t>Вычисление, основанное на определении дисперсии, оказалось относительно громоздким. Далее будет указана формула, которая приводит к цели значительно быстрее.</w:t>
      </w:r>
    </w:p>
    <w:p w14:paraId="5D297D6A" w14:textId="77777777" w:rsidR="00F4136F" w:rsidRDefault="00E27E4F">
      <w:pPr>
        <w:pStyle w:val="Headerorfooter0"/>
        <w:framePr w:w="6355" w:h="195" w:hRule="exact" w:wrap="around" w:vAnchor="page" w:hAnchor="page" w:x="2970" w:y="12972"/>
        <w:shd w:val="clear" w:color="auto" w:fill="auto"/>
        <w:spacing w:line="160" w:lineRule="exact"/>
        <w:ind w:left="120"/>
      </w:pPr>
      <w:r>
        <w:rPr>
          <w:rStyle w:val="HeaderorfooterSpacing0pt"/>
        </w:rPr>
        <w:t>88</w:t>
      </w:r>
    </w:p>
    <w:p w14:paraId="5D297D6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D6C" w14:textId="77777777" w:rsidR="00F4136F" w:rsidRDefault="00E27E4F">
      <w:pPr>
        <w:pStyle w:val="Bodytext40"/>
        <w:framePr w:w="6562" w:h="9754" w:hRule="exact" w:wrap="around" w:vAnchor="page" w:hAnchor="page" w:x="2867" w:y="3079"/>
        <w:shd w:val="clear" w:color="auto" w:fill="auto"/>
        <w:spacing w:after="66" w:line="200" w:lineRule="exact"/>
        <w:ind w:left="40" w:firstLine="900"/>
        <w:jc w:val="left"/>
      </w:pPr>
      <w:r>
        <w:rPr>
          <w:rStyle w:val="Bodytext4Spacing0pt0"/>
          <w:b/>
          <w:bCs/>
          <w:lang w:val="en-US" w:eastAsia="en-US" w:bidi="en-US"/>
        </w:rPr>
        <w:t xml:space="preserve">§ 4. </w:t>
      </w:r>
      <w:r>
        <w:rPr>
          <w:rStyle w:val="Bodytext4Spacing0pt0"/>
          <w:b/>
          <w:bCs/>
        </w:rPr>
        <w:t>Формула для вычисления дисперсии</w:t>
      </w:r>
    </w:p>
    <w:p w14:paraId="5D297D6D" w14:textId="77777777" w:rsidR="00F4136F" w:rsidRDefault="00E27E4F">
      <w:pPr>
        <w:pStyle w:val="Bodytext40"/>
        <w:framePr w:w="6562" w:h="9754" w:hRule="exact" w:wrap="around" w:vAnchor="page" w:hAnchor="page" w:x="2867" w:y="3079"/>
        <w:shd w:val="clear" w:color="auto" w:fill="auto"/>
        <w:spacing w:line="221" w:lineRule="exact"/>
        <w:ind w:left="40" w:right="280" w:firstLine="900"/>
        <w:jc w:val="left"/>
      </w:pPr>
      <w:r>
        <w:rPr>
          <w:rStyle w:val="Bodytext4Spacing0pt0"/>
          <w:b/>
          <w:bCs/>
        </w:rPr>
        <w:t>Для вычисления дисперсии часто бывает удобно пользоваться следующей теоремой.</w:t>
      </w:r>
    </w:p>
    <w:p w14:paraId="5D297D6E" w14:textId="77777777" w:rsidR="00F4136F" w:rsidRDefault="00E27E4F">
      <w:pPr>
        <w:pStyle w:val="Bodytext100"/>
        <w:framePr w:w="6562" w:h="9754" w:hRule="exact" w:wrap="around" w:vAnchor="page" w:hAnchor="page" w:x="2867" w:y="3079"/>
        <w:shd w:val="clear" w:color="auto" w:fill="auto"/>
        <w:spacing w:after="0" w:line="221" w:lineRule="exact"/>
        <w:ind w:left="40" w:right="280" w:firstLine="320"/>
      </w:pPr>
      <w:r>
        <w:rPr>
          <w:rStyle w:val="Bodytext10NotItalic3"/>
          <w:b/>
          <w:bCs/>
        </w:rPr>
        <w:t xml:space="preserve">Теорема. </w:t>
      </w:r>
      <w:r>
        <w:rPr>
          <w:rStyle w:val="Bodytext10Spacing0pt"/>
          <w:b/>
          <w:bCs/>
          <w:i/>
          <w:iCs/>
        </w:rPr>
        <w:t>Дисперсия равна разности между математи</w:t>
      </w:r>
      <w:r>
        <w:rPr>
          <w:rStyle w:val="Bodytext10Spacing0pt"/>
          <w:b/>
          <w:bCs/>
          <w:i/>
          <w:iCs/>
        </w:rPr>
        <w:softHyphen/>
        <w:t>ческим ожиданием квадрата случайной величины X и квадратом ее математического ожидания:</w:t>
      </w:r>
    </w:p>
    <w:p w14:paraId="5D297D6F" w14:textId="77777777" w:rsidR="00F4136F" w:rsidRDefault="00E27E4F">
      <w:pPr>
        <w:pStyle w:val="Bodytext100"/>
        <w:framePr w:w="6562" w:h="9754" w:hRule="exact" w:wrap="around" w:vAnchor="page" w:hAnchor="page" w:x="2867" w:y="3079"/>
        <w:shd w:val="clear" w:color="auto" w:fill="auto"/>
        <w:spacing w:after="76" w:line="200" w:lineRule="exact"/>
        <w:ind w:left="220"/>
        <w:jc w:val="center"/>
      </w:pPr>
      <w:r>
        <w:rPr>
          <w:rStyle w:val="Bodytext10Spacing1pt2"/>
          <w:b/>
          <w:bCs/>
          <w:i/>
          <w:iCs/>
        </w:rPr>
        <w:t>D(X) = M</w:t>
      </w:r>
      <w:r>
        <w:rPr>
          <w:rStyle w:val="Bodytext10NotItalic3"/>
          <w:b/>
          <w:bCs/>
          <w:lang w:val="en-US" w:eastAsia="en-US" w:bidi="en-US"/>
        </w:rPr>
        <w:t xml:space="preserve"> </w:t>
      </w:r>
      <w:r>
        <w:rPr>
          <w:rStyle w:val="Bodytext10NotItalic3"/>
          <w:b/>
          <w:bCs/>
        </w:rPr>
        <w:t>(X</w:t>
      </w:r>
      <w:r>
        <w:rPr>
          <w:rStyle w:val="Bodytext10Spacing1pt2"/>
          <w:b/>
          <w:bCs/>
          <w:i/>
          <w:iCs/>
          <w:vertAlign w:val="superscript"/>
          <w:lang w:val="ru-RU" w:eastAsia="ru-RU" w:bidi="ru-RU"/>
        </w:rPr>
        <w:t>2</w:t>
      </w:r>
      <w:r>
        <w:rPr>
          <w:rStyle w:val="Bodytext10Spacing1pt2"/>
          <w:b/>
          <w:bCs/>
          <w:i/>
          <w:iCs/>
          <w:lang w:val="ru-RU" w:eastAsia="ru-RU" w:bidi="ru-RU"/>
        </w:rPr>
        <w:t>)—[М</w:t>
      </w:r>
      <w:r>
        <w:rPr>
          <w:rStyle w:val="Bodytext10NotItalic3"/>
          <w:b/>
          <w:bCs/>
        </w:rPr>
        <w:t xml:space="preserve"> (X)]</w:t>
      </w:r>
      <w:r>
        <w:rPr>
          <w:rStyle w:val="Bodytext10NotItalic3"/>
          <w:b/>
          <w:bCs/>
          <w:vertAlign w:val="superscript"/>
        </w:rPr>
        <w:t>2</w:t>
      </w:r>
      <w:r>
        <w:rPr>
          <w:rStyle w:val="Bodytext10NotItalic3"/>
          <w:b/>
          <w:bCs/>
        </w:rPr>
        <w:t>.</w:t>
      </w:r>
    </w:p>
    <w:p w14:paraId="5D297D70" w14:textId="77777777" w:rsidR="00F4136F" w:rsidRDefault="00E27E4F">
      <w:pPr>
        <w:pStyle w:val="Bodytext40"/>
        <w:framePr w:w="6562" w:h="9754" w:hRule="exact" w:wrap="around" w:vAnchor="page" w:hAnchor="page" w:x="2867" w:y="3079"/>
        <w:shd w:val="clear" w:color="auto" w:fill="auto"/>
        <w:spacing w:line="221" w:lineRule="exact"/>
        <w:ind w:left="40" w:right="280" w:firstLine="320"/>
        <w:jc w:val="both"/>
      </w:pPr>
      <w:r>
        <w:rPr>
          <w:rStyle w:val="Bodytext4Spacing2pt0"/>
          <w:b/>
          <w:bCs/>
        </w:rPr>
        <w:t>Доказательство.</w:t>
      </w:r>
      <w:r>
        <w:rPr>
          <w:rStyle w:val="Bodytext4Spacing0pt0"/>
          <w:b/>
          <w:bCs/>
        </w:rPr>
        <w:t xml:space="preserve"> Математическое ожидание </w:t>
      </w:r>
      <w:r>
        <w:rPr>
          <w:rStyle w:val="Bodytext4Italic7"/>
          <w:b/>
          <w:bCs/>
        </w:rPr>
        <w:t>М</w:t>
      </w:r>
      <w:r>
        <w:rPr>
          <w:rStyle w:val="Bodytext4Spacing0pt0"/>
          <w:b/>
          <w:bCs/>
        </w:rPr>
        <w:t xml:space="preserve"> (X) есть постоянная величина, следовательно, 2</w:t>
      </w:r>
      <w:r>
        <w:rPr>
          <w:rStyle w:val="Bodytext4Italic7"/>
          <w:b/>
          <w:bCs/>
        </w:rPr>
        <w:t>М</w:t>
      </w:r>
      <w:r>
        <w:rPr>
          <w:rStyle w:val="Bodytext4Spacing0pt0"/>
          <w:b/>
          <w:bCs/>
        </w:rPr>
        <w:t xml:space="preserve"> (X) и </w:t>
      </w:r>
      <w:r>
        <w:rPr>
          <w:rStyle w:val="Bodytext4Italic7"/>
          <w:b/>
          <w:bCs/>
        </w:rPr>
        <w:t xml:space="preserve">М*(Х) </w:t>
      </w:r>
      <w:r>
        <w:rPr>
          <w:rStyle w:val="Bodytext4Spacing0pt0"/>
          <w:b/>
          <w:bCs/>
        </w:rPr>
        <w:t>есть также постоянные величины. Приняв это во внима</w:t>
      </w:r>
      <w:r>
        <w:rPr>
          <w:rStyle w:val="Bodytext4Spacing0pt0"/>
          <w:b/>
          <w:bCs/>
        </w:rPr>
        <w:softHyphen/>
        <w:t>ние и пользуясь свойствами математического ожидания (постоянный множитель можно вынести за знак матема</w:t>
      </w:r>
      <w:r>
        <w:rPr>
          <w:rStyle w:val="Bodytext4Spacing0pt0"/>
          <w:b/>
          <w:bCs/>
        </w:rPr>
        <w:softHyphen/>
        <w:t>тического ожидания, математическое ожидание суммы равно сумме математических ожиданий слагаемых), упро</w:t>
      </w:r>
      <w:r>
        <w:rPr>
          <w:rStyle w:val="Bodytext4Spacing0pt0"/>
          <w:b/>
          <w:bCs/>
        </w:rPr>
        <w:softHyphen/>
        <w:t>стим формулу, выражающую определение дисперсии:</w:t>
      </w:r>
    </w:p>
    <w:p w14:paraId="5D297D71" w14:textId="77777777" w:rsidR="00F4136F" w:rsidRDefault="00E27E4F">
      <w:pPr>
        <w:pStyle w:val="Bodytext40"/>
        <w:framePr w:w="6562" w:h="9754" w:hRule="exact" w:wrap="around" w:vAnchor="page" w:hAnchor="page" w:x="2867" w:y="3079"/>
        <w:shd w:val="clear" w:color="auto" w:fill="auto"/>
        <w:spacing w:line="269" w:lineRule="exact"/>
        <w:ind w:left="220" w:firstLine="0"/>
      </w:pPr>
      <w:r>
        <w:rPr>
          <w:rStyle w:val="Bodytext4Italic7"/>
          <w:b/>
          <w:bCs/>
          <w:lang w:val="en-US" w:eastAsia="en-US" w:bidi="en-US"/>
        </w:rPr>
        <w:t>D</w:t>
      </w:r>
      <w:r>
        <w:rPr>
          <w:rStyle w:val="Bodytext4Spacing0pt0"/>
          <w:b/>
          <w:bCs/>
          <w:lang w:val="en-US" w:eastAsia="en-US" w:bidi="en-US"/>
        </w:rPr>
        <w:t xml:space="preserve"> </w:t>
      </w:r>
      <w:r>
        <w:rPr>
          <w:rStyle w:val="Bodytext4Spacing0pt0"/>
          <w:b/>
          <w:bCs/>
        </w:rPr>
        <w:t xml:space="preserve">(X) = </w:t>
      </w:r>
      <w:r>
        <w:rPr>
          <w:rStyle w:val="Bodytext4Italic7"/>
          <w:b/>
          <w:bCs/>
        </w:rPr>
        <w:t>М [X</w:t>
      </w:r>
      <w:r>
        <w:rPr>
          <w:rStyle w:val="Bodytext4Spacing0pt0"/>
          <w:b/>
          <w:bCs/>
        </w:rPr>
        <w:t xml:space="preserve"> — </w:t>
      </w:r>
      <w:r>
        <w:rPr>
          <w:rStyle w:val="Bodytext4Italic7"/>
          <w:b/>
          <w:bCs/>
        </w:rPr>
        <w:t>М</w:t>
      </w:r>
      <w:r>
        <w:rPr>
          <w:rStyle w:val="Bodytext4Spacing0pt0"/>
          <w:b/>
          <w:bCs/>
        </w:rPr>
        <w:t xml:space="preserve"> (X</w:t>
      </w:r>
      <w:r>
        <w:rPr>
          <w:rStyle w:val="Bodytext4Candara0"/>
        </w:rPr>
        <w:t>)]</w:t>
      </w:r>
      <w:r>
        <w:rPr>
          <w:rStyle w:val="Bodytext4Candara0"/>
          <w:vertAlign w:val="superscript"/>
        </w:rPr>
        <w:t>2</w:t>
      </w:r>
      <w:r>
        <w:rPr>
          <w:rStyle w:val="Bodytext4Spacing0pt0"/>
          <w:b/>
          <w:bCs/>
        </w:rPr>
        <w:t xml:space="preserve"> = </w:t>
      </w:r>
      <w:r>
        <w:rPr>
          <w:rStyle w:val="Bodytext4Italic7"/>
          <w:b/>
          <w:bCs/>
        </w:rPr>
        <w:t>М</w:t>
      </w:r>
      <w:r>
        <w:rPr>
          <w:rStyle w:val="Bodytext4Spacing0pt0"/>
          <w:b/>
          <w:bCs/>
        </w:rPr>
        <w:t xml:space="preserve"> [Х*^2</w:t>
      </w:r>
      <w:r>
        <w:rPr>
          <w:rStyle w:val="Bodytext4Italic7"/>
          <w:b/>
          <w:bCs/>
        </w:rPr>
        <w:t>ХМ</w:t>
      </w:r>
      <w:r>
        <w:rPr>
          <w:rStyle w:val="Bodytext4Spacing0pt0"/>
          <w:b/>
          <w:bCs/>
        </w:rPr>
        <w:t xml:space="preserve"> (X) + </w:t>
      </w:r>
      <w:r>
        <w:rPr>
          <w:rStyle w:val="Bodytext4Italic7"/>
          <w:b/>
          <w:bCs/>
        </w:rPr>
        <w:t>М</w:t>
      </w:r>
      <w:r>
        <w:rPr>
          <w:rStyle w:val="Bodytext4Italic7"/>
          <w:b/>
          <w:bCs/>
          <w:vertAlign w:val="superscript"/>
        </w:rPr>
        <w:t>2</w:t>
      </w:r>
      <w:r>
        <w:rPr>
          <w:rStyle w:val="Bodytext4Spacing0pt0"/>
          <w:b/>
          <w:bCs/>
        </w:rPr>
        <w:t xml:space="preserve"> (Х)]=</w:t>
      </w:r>
    </w:p>
    <w:p w14:paraId="5D297D72" w14:textId="77777777" w:rsidR="00F4136F" w:rsidRDefault="00E27E4F">
      <w:pPr>
        <w:pStyle w:val="Bodytext40"/>
        <w:framePr w:w="6562" w:h="9754" w:hRule="exact" w:wrap="around" w:vAnchor="page" w:hAnchor="page" w:x="2867" w:y="3079"/>
        <w:shd w:val="clear" w:color="auto" w:fill="auto"/>
        <w:spacing w:line="269" w:lineRule="exact"/>
        <w:ind w:left="220" w:firstLine="0"/>
      </w:pPr>
      <w:r>
        <w:rPr>
          <w:rStyle w:val="Bodytext4Spacing0pt0"/>
          <w:b/>
          <w:bCs/>
        </w:rPr>
        <w:t xml:space="preserve">= </w:t>
      </w:r>
      <w:r>
        <w:rPr>
          <w:rStyle w:val="Bodytext4Italic7"/>
          <w:b/>
          <w:bCs/>
        </w:rPr>
        <w:t>м</w:t>
      </w:r>
      <w:r>
        <w:rPr>
          <w:rStyle w:val="Bodytext4Spacing0pt0"/>
          <w:b/>
          <w:bCs/>
        </w:rPr>
        <w:t xml:space="preserve"> (X*)—</w:t>
      </w:r>
      <w:r>
        <w:rPr>
          <w:rStyle w:val="Bodytext4Italic7"/>
          <w:b/>
          <w:bCs/>
        </w:rPr>
        <w:t>2М</w:t>
      </w:r>
      <w:r>
        <w:rPr>
          <w:rStyle w:val="Bodytext4Spacing0pt0"/>
          <w:b/>
          <w:bCs/>
        </w:rPr>
        <w:t xml:space="preserve"> (X) </w:t>
      </w:r>
      <w:r>
        <w:rPr>
          <w:rStyle w:val="Bodytext4Italic7"/>
          <w:b/>
          <w:bCs/>
        </w:rPr>
        <w:t>М</w:t>
      </w:r>
      <w:r>
        <w:rPr>
          <w:rStyle w:val="Bodytext4Spacing0pt0"/>
          <w:b/>
          <w:bCs/>
        </w:rPr>
        <w:t xml:space="preserve"> (X) + </w:t>
      </w:r>
      <w:r>
        <w:rPr>
          <w:rStyle w:val="Bodytext4Italic7"/>
          <w:b/>
          <w:bCs/>
        </w:rPr>
        <w:t>М</w:t>
      </w:r>
      <w:r>
        <w:rPr>
          <w:rStyle w:val="Bodytext4Italic7"/>
          <w:b/>
          <w:bCs/>
          <w:vertAlign w:val="superscript"/>
        </w:rPr>
        <w:t>2</w:t>
      </w:r>
      <w:r>
        <w:rPr>
          <w:rStyle w:val="Bodytext4Spacing0pt0"/>
          <w:b/>
          <w:bCs/>
        </w:rPr>
        <w:t xml:space="preserve"> (X) =</w:t>
      </w:r>
    </w:p>
    <w:p w14:paraId="5D297D73" w14:textId="77777777" w:rsidR="00F4136F" w:rsidRDefault="00E27E4F">
      <w:pPr>
        <w:pStyle w:val="Bodytext40"/>
        <w:framePr w:w="6562" w:h="9754" w:hRule="exact" w:wrap="around" w:vAnchor="page" w:hAnchor="page" w:x="2867" w:y="3079"/>
        <w:shd w:val="clear" w:color="auto" w:fill="auto"/>
        <w:spacing w:line="269" w:lineRule="exact"/>
        <w:ind w:left="220" w:firstLine="0"/>
      </w:pPr>
      <w:r>
        <w:rPr>
          <w:rStyle w:val="Bodytext4Spacing0pt0"/>
          <w:b/>
          <w:bCs/>
        </w:rPr>
        <w:t xml:space="preserve">= </w:t>
      </w:r>
      <w:r>
        <w:rPr>
          <w:rStyle w:val="Bodytext4Italic7"/>
          <w:b/>
          <w:bCs/>
        </w:rPr>
        <w:t>М</w:t>
      </w:r>
      <w:r>
        <w:rPr>
          <w:rStyle w:val="Bodytext4Spacing0pt0"/>
          <w:b/>
          <w:bCs/>
        </w:rPr>
        <w:t xml:space="preserve"> (X</w:t>
      </w:r>
      <w:r>
        <w:rPr>
          <w:rStyle w:val="Bodytext4Spacing0pt0"/>
          <w:b/>
          <w:bCs/>
          <w:vertAlign w:val="superscript"/>
        </w:rPr>
        <w:t>2</w:t>
      </w:r>
      <w:r>
        <w:rPr>
          <w:rStyle w:val="Bodytext4Spacing0pt0"/>
          <w:b/>
          <w:bCs/>
        </w:rPr>
        <w:t>) —2</w:t>
      </w:r>
      <w:r>
        <w:rPr>
          <w:rStyle w:val="Bodytext4Italic7"/>
          <w:b/>
          <w:bCs/>
        </w:rPr>
        <w:t>М</w:t>
      </w:r>
      <w:r>
        <w:rPr>
          <w:rStyle w:val="Bodytext4Italic7"/>
          <w:b/>
          <w:bCs/>
          <w:vertAlign w:val="superscript"/>
        </w:rPr>
        <w:t>2</w:t>
      </w:r>
      <w:r>
        <w:rPr>
          <w:rStyle w:val="Bodytext4Spacing0pt0"/>
          <w:b/>
          <w:bCs/>
        </w:rPr>
        <w:t xml:space="preserve"> (X) + </w:t>
      </w:r>
      <w:r>
        <w:rPr>
          <w:rStyle w:val="Bodytext4Italic7"/>
          <w:b/>
          <w:bCs/>
        </w:rPr>
        <w:t>М</w:t>
      </w:r>
      <w:r>
        <w:rPr>
          <w:rStyle w:val="Bodytext4Italic7"/>
          <w:b/>
          <w:bCs/>
          <w:vertAlign w:val="superscript"/>
        </w:rPr>
        <w:t>2</w:t>
      </w:r>
      <w:r>
        <w:rPr>
          <w:rStyle w:val="Bodytext4Spacing0pt0"/>
          <w:b/>
          <w:bCs/>
        </w:rPr>
        <w:t xml:space="preserve"> (X) = </w:t>
      </w:r>
      <w:r>
        <w:rPr>
          <w:rStyle w:val="Bodytext4Italic7"/>
          <w:b/>
          <w:bCs/>
        </w:rPr>
        <w:t>М</w:t>
      </w:r>
      <w:r>
        <w:rPr>
          <w:rStyle w:val="Bodytext4Spacing0pt0"/>
          <w:b/>
          <w:bCs/>
        </w:rPr>
        <w:t xml:space="preserve"> (X</w:t>
      </w:r>
      <w:r>
        <w:rPr>
          <w:rStyle w:val="Bodytext4Spacing0pt0"/>
          <w:b/>
          <w:bCs/>
          <w:vertAlign w:val="superscript"/>
        </w:rPr>
        <w:t>2</w:t>
      </w:r>
      <w:r>
        <w:rPr>
          <w:rStyle w:val="Bodytext4Spacing0pt0"/>
          <w:b/>
          <w:bCs/>
        </w:rPr>
        <w:t xml:space="preserve">) — </w:t>
      </w:r>
      <w:r>
        <w:rPr>
          <w:rStyle w:val="Bodytext4Italic7"/>
          <w:b/>
          <w:bCs/>
        </w:rPr>
        <w:t>М</w:t>
      </w:r>
      <w:r>
        <w:rPr>
          <w:rStyle w:val="Bodytext4Italic7"/>
          <w:b/>
          <w:bCs/>
          <w:vertAlign w:val="superscript"/>
        </w:rPr>
        <w:t>2</w:t>
      </w:r>
      <w:r>
        <w:rPr>
          <w:rStyle w:val="Bodytext4Spacing0pt0"/>
          <w:b/>
          <w:bCs/>
        </w:rPr>
        <w:t xml:space="preserve"> (X).</w:t>
      </w:r>
    </w:p>
    <w:p w14:paraId="5D297D74" w14:textId="77777777" w:rsidR="00F4136F" w:rsidRDefault="00E27E4F">
      <w:pPr>
        <w:pStyle w:val="Bodytext40"/>
        <w:framePr w:w="6562" w:h="9754" w:hRule="exact" w:wrap="around" w:vAnchor="page" w:hAnchor="page" w:x="2867" w:y="3079"/>
        <w:shd w:val="clear" w:color="auto" w:fill="auto"/>
        <w:spacing w:line="200" w:lineRule="exact"/>
        <w:ind w:left="40" w:firstLine="0"/>
        <w:jc w:val="both"/>
      </w:pPr>
      <w:r>
        <w:rPr>
          <w:rStyle w:val="Bodytext4Spacing0pt0"/>
          <w:b/>
          <w:bCs/>
        </w:rPr>
        <w:t>Итэк</w:t>
      </w:r>
    </w:p>
    <w:p w14:paraId="5D297D75" w14:textId="77777777" w:rsidR="00F4136F" w:rsidRDefault="00E27E4F">
      <w:pPr>
        <w:pStyle w:val="Bodytext40"/>
        <w:framePr w:w="6562" w:h="9754" w:hRule="exact" w:wrap="around" w:vAnchor="page" w:hAnchor="page" w:x="2867" w:y="3079"/>
        <w:shd w:val="clear" w:color="auto" w:fill="auto"/>
        <w:spacing w:after="68" w:line="200" w:lineRule="exact"/>
        <w:ind w:left="220" w:firstLine="0"/>
      </w:pPr>
      <w:r>
        <w:rPr>
          <w:rStyle w:val="Bodytext4Italic7"/>
          <w:b/>
          <w:bCs/>
          <w:lang w:val="en-US" w:eastAsia="en-US" w:bidi="en-US"/>
        </w:rPr>
        <w:t xml:space="preserve">D </w:t>
      </w:r>
      <w:r>
        <w:rPr>
          <w:rStyle w:val="Bodytext4Italic7"/>
          <w:b/>
          <w:bCs/>
        </w:rPr>
        <w:t>(Х) = М</w:t>
      </w:r>
      <w:r>
        <w:rPr>
          <w:rStyle w:val="Bodytext4Spacing0pt0"/>
          <w:b/>
          <w:bCs/>
        </w:rPr>
        <w:t xml:space="preserve"> (X</w:t>
      </w:r>
      <w:r>
        <w:rPr>
          <w:rStyle w:val="Bodytext4Spacing0pt0"/>
          <w:b/>
          <w:bCs/>
          <w:vertAlign w:val="superscript"/>
        </w:rPr>
        <w:t>2</w:t>
      </w:r>
      <w:r>
        <w:rPr>
          <w:rStyle w:val="Bodytext4Spacing0pt0"/>
          <w:b/>
          <w:bCs/>
        </w:rPr>
        <w:t>)—[М (X)]</w:t>
      </w:r>
      <w:r>
        <w:rPr>
          <w:rStyle w:val="Bodytext4Spacing0pt0"/>
          <w:b/>
          <w:bCs/>
          <w:vertAlign w:val="superscript"/>
        </w:rPr>
        <w:t>2</w:t>
      </w:r>
      <w:r>
        <w:rPr>
          <w:rStyle w:val="Bodytext4Spacing0pt0"/>
          <w:b/>
          <w:bCs/>
        </w:rPr>
        <w:t>.</w:t>
      </w:r>
    </w:p>
    <w:p w14:paraId="5D297D76" w14:textId="77777777" w:rsidR="00F4136F" w:rsidRDefault="00E27E4F">
      <w:pPr>
        <w:pStyle w:val="Bodytext40"/>
        <w:framePr w:w="6562" w:h="9754" w:hRule="exact" w:wrap="around" w:vAnchor="page" w:hAnchor="page" w:x="2867" w:y="3079"/>
        <w:shd w:val="clear" w:color="auto" w:fill="auto"/>
        <w:spacing w:line="226" w:lineRule="exact"/>
        <w:ind w:left="40" w:right="180" w:firstLine="0"/>
        <w:jc w:val="both"/>
      </w:pPr>
      <w:r>
        <w:rPr>
          <w:rStyle w:val="Bodytext4Spacing0pt0"/>
          <w:b/>
          <w:bCs/>
        </w:rPr>
        <w:t>Квадратная скобка введена в запись формулы для удоб</w:t>
      </w:r>
      <w:r>
        <w:rPr>
          <w:rStyle w:val="Bodytext4Spacing0pt0"/>
          <w:b/>
          <w:bCs/>
        </w:rPr>
        <w:softHyphen/>
        <w:t>ства ее запоминания.</w:t>
      </w:r>
    </w:p>
    <w:p w14:paraId="5D297D77" w14:textId="77777777" w:rsidR="00F4136F" w:rsidRDefault="00E27E4F">
      <w:pPr>
        <w:pStyle w:val="Bodytext50"/>
        <w:framePr w:w="6562" w:h="9754" w:hRule="exact" w:wrap="around" w:vAnchor="page" w:hAnchor="page" w:x="2867" w:y="3079"/>
        <w:shd w:val="clear" w:color="auto" w:fill="auto"/>
        <w:spacing w:before="0" w:line="182" w:lineRule="exact"/>
        <w:ind w:left="40" w:right="180" w:firstLine="440"/>
        <w:jc w:val="left"/>
      </w:pPr>
      <w:r>
        <w:rPr>
          <w:rStyle w:val="Bodytext5Spacing0pt0"/>
        </w:rPr>
        <w:t xml:space="preserve">Пример 1. Найти дисперсию случайной величины </w:t>
      </w:r>
      <w:r>
        <w:rPr>
          <w:rStyle w:val="Bodytext5Italic9"/>
        </w:rPr>
        <w:t>X,</w:t>
      </w:r>
      <w:r>
        <w:rPr>
          <w:rStyle w:val="Bodytext5Spacing0pt0"/>
        </w:rPr>
        <w:t xml:space="preserve"> которая задана следующим законом распределения:</w:t>
      </w:r>
    </w:p>
    <w:p w14:paraId="5D297D78" w14:textId="77777777" w:rsidR="00F4136F" w:rsidRDefault="00E27E4F">
      <w:pPr>
        <w:pStyle w:val="Tableofcontents90"/>
        <w:framePr w:w="6562" w:h="9754" w:hRule="exact" w:wrap="around" w:vAnchor="page" w:hAnchor="page" w:x="2867" w:y="3079"/>
        <w:shd w:val="clear" w:color="auto" w:fill="auto"/>
        <w:tabs>
          <w:tab w:val="left" w:pos="2735"/>
          <w:tab w:val="center" w:pos="3518"/>
          <w:tab w:val="right" w:pos="4224"/>
        </w:tabs>
        <w:ind w:left="2260"/>
      </w:pPr>
      <w:r>
        <w:rPr>
          <w:rStyle w:val="Tableofcontents9FranklinGothicHeavy"/>
        </w:rPr>
        <w:t>X</w:t>
      </w:r>
      <w:r>
        <w:tab/>
        <w:t>2</w:t>
      </w:r>
      <w:r>
        <w:tab/>
        <w:t>3</w:t>
      </w:r>
      <w:r>
        <w:tab/>
        <w:t>5</w:t>
      </w:r>
    </w:p>
    <w:p w14:paraId="5D297D79" w14:textId="77777777" w:rsidR="00F4136F" w:rsidRDefault="00E27E4F">
      <w:pPr>
        <w:pStyle w:val="Tableofcontents90"/>
        <w:framePr w:w="6562" w:h="9754" w:hRule="exact" w:wrap="around" w:vAnchor="page" w:hAnchor="page" w:x="2867" w:y="3079"/>
        <w:shd w:val="clear" w:color="auto" w:fill="auto"/>
        <w:tabs>
          <w:tab w:val="left" w:pos="2735"/>
          <w:tab w:val="center" w:pos="3518"/>
          <w:tab w:val="right" w:pos="4224"/>
        </w:tabs>
        <w:ind w:left="2260"/>
      </w:pPr>
      <w:r>
        <w:rPr>
          <w:rStyle w:val="Tableofcontents98pt"/>
        </w:rPr>
        <w:t>р</w:t>
      </w:r>
      <w:r>
        <w:rPr>
          <w:rStyle w:val="Tableofcontents98pt0"/>
        </w:rPr>
        <w:tab/>
      </w:r>
      <w:r>
        <w:t>0,1</w:t>
      </w:r>
      <w:r>
        <w:tab/>
        <w:t>0,6</w:t>
      </w:r>
      <w:r>
        <w:tab/>
        <w:t>0,3</w:t>
      </w:r>
    </w:p>
    <w:p w14:paraId="5D297D7A" w14:textId="77777777" w:rsidR="00F4136F" w:rsidRDefault="00E27E4F">
      <w:pPr>
        <w:pStyle w:val="Tableofcontents0"/>
        <w:framePr w:w="6562" w:h="9754" w:hRule="exact" w:wrap="around" w:vAnchor="page" w:hAnchor="page" w:x="2867" w:y="3079"/>
        <w:shd w:val="clear" w:color="auto" w:fill="auto"/>
        <w:spacing w:before="0" w:after="0" w:line="264" w:lineRule="exact"/>
        <w:ind w:left="140" w:firstLine="340"/>
      </w:pPr>
      <w:r>
        <w:rPr>
          <w:rStyle w:val="TableofcontentsSpacing2pt"/>
        </w:rPr>
        <w:t>Решение.</w:t>
      </w:r>
      <w:r>
        <w:rPr>
          <w:rStyle w:val="TableofcontentsSpacing0pt0"/>
        </w:rPr>
        <w:t xml:space="preserve"> Найдем математическое ожидание </w:t>
      </w:r>
      <w:r>
        <w:rPr>
          <w:rStyle w:val="TableofcontentsItalic0"/>
        </w:rPr>
        <w:t>М</w:t>
      </w:r>
      <w:r>
        <w:rPr>
          <w:rStyle w:val="TableofcontentsSpacing0pt0"/>
        </w:rPr>
        <w:t xml:space="preserve"> (X):</w:t>
      </w:r>
    </w:p>
    <w:p w14:paraId="5D297D7B" w14:textId="77777777" w:rsidR="00F4136F" w:rsidRDefault="00E27E4F">
      <w:pPr>
        <w:pStyle w:val="Tableofcontents90"/>
        <w:framePr w:w="6562" w:h="9754" w:hRule="exact" w:wrap="around" w:vAnchor="page" w:hAnchor="page" w:x="2867" w:y="3079"/>
        <w:shd w:val="clear" w:color="auto" w:fill="auto"/>
        <w:spacing w:line="264" w:lineRule="exact"/>
        <w:ind w:left="20"/>
        <w:jc w:val="center"/>
      </w:pPr>
      <w:r>
        <w:rPr>
          <w:rStyle w:val="Tableofcontents98pt"/>
        </w:rPr>
        <w:t>М</w:t>
      </w:r>
      <w:r>
        <w:rPr>
          <w:rStyle w:val="Tableofcontents98pt0"/>
        </w:rPr>
        <w:t xml:space="preserve"> </w:t>
      </w:r>
      <w:r>
        <w:t xml:space="preserve">(Х) </w:t>
      </w:r>
      <w:r>
        <w:rPr>
          <w:rStyle w:val="Tableofcontents98pt0"/>
        </w:rPr>
        <w:t xml:space="preserve">= </w:t>
      </w:r>
      <w:r>
        <w:t>2-0,1+3-0,6 + 5-0,3 = 3,5.</w:t>
      </w:r>
    </w:p>
    <w:p w14:paraId="5D297D7C" w14:textId="77777777" w:rsidR="00F4136F" w:rsidRDefault="00E27E4F">
      <w:pPr>
        <w:pStyle w:val="Tableofcontents0"/>
        <w:framePr w:w="6562" w:h="9754" w:hRule="exact" w:wrap="around" w:vAnchor="page" w:hAnchor="page" w:x="2867" w:y="3079"/>
        <w:shd w:val="clear" w:color="auto" w:fill="auto"/>
        <w:spacing w:before="0" w:after="0" w:line="264" w:lineRule="exact"/>
        <w:ind w:left="140" w:firstLine="340"/>
      </w:pPr>
      <w:r>
        <w:rPr>
          <w:rStyle w:val="TableofcontentsSpacing0pt0"/>
        </w:rPr>
        <w:t>Напишем закон распределения случайной величины X</w:t>
      </w:r>
      <w:r>
        <w:rPr>
          <w:rStyle w:val="TableofcontentsSpacing0pt0"/>
          <w:vertAlign w:val="superscript"/>
        </w:rPr>
        <w:t>2</w:t>
      </w:r>
      <w:r>
        <w:rPr>
          <w:rStyle w:val="TableofcontentsSpacing0pt0"/>
        </w:rPr>
        <w:t>:</w:t>
      </w:r>
    </w:p>
    <w:p w14:paraId="5D297D7D" w14:textId="77777777" w:rsidR="00F4136F" w:rsidRDefault="00E27E4F">
      <w:pPr>
        <w:pStyle w:val="Tableofcontents90"/>
        <w:framePr w:w="6562" w:h="9754" w:hRule="exact" w:wrap="around" w:vAnchor="page" w:hAnchor="page" w:x="2867" w:y="3079"/>
        <w:shd w:val="clear" w:color="auto" w:fill="auto"/>
        <w:tabs>
          <w:tab w:val="left" w:pos="2735"/>
          <w:tab w:val="center" w:pos="3518"/>
          <w:tab w:val="right" w:pos="4224"/>
        </w:tabs>
        <w:ind w:left="2260"/>
      </w:pPr>
      <w:r>
        <w:rPr>
          <w:rStyle w:val="Tableofcontents98pt1"/>
        </w:rPr>
        <w:t>X</w:t>
      </w:r>
      <w:r>
        <w:rPr>
          <w:rStyle w:val="Tableofcontents98pt1"/>
          <w:vertAlign w:val="superscript"/>
        </w:rPr>
        <w:t>2</w:t>
      </w:r>
      <w:r>
        <w:rPr>
          <w:rStyle w:val="Tableofcontents98pt0"/>
        </w:rPr>
        <w:tab/>
      </w:r>
      <w:r>
        <w:t>4</w:t>
      </w:r>
      <w:r>
        <w:tab/>
        <w:t>9</w:t>
      </w:r>
      <w:r>
        <w:tab/>
        <w:t>25</w:t>
      </w:r>
    </w:p>
    <w:p w14:paraId="5D297D7E" w14:textId="77777777" w:rsidR="00F4136F" w:rsidRDefault="00E27E4F">
      <w:pPr>
        <w:pStyle w:val="Tableofcontents90"/>
        <w:framePr w:w="6562" w:h="9754" w:hRule="exact" w:wrap="around" w:vAnchor="page" w:hAnchor="page" w:x="2867" w:y="3079"/>
        <w:shd w:val="clear" w:color="auto" w:fill="auto"/>
        <w:tabs>
          <w:tab w:val="left" w:pos="2735"/>
          <w:tab w:val="center" w:pos="3518"/>
          <w:tab w:val="right" w:pos="4224"/>
        </w:tabs>
        <w:ind w:left="2260"/>
      </w:pPr>
      <w:r>
        <w:rPr>
          <w:rStyle w:val="Tableofcontents98pt"/>
        </w:rPr>
        <w:t>р</w:t>
      </w:r>
      <w:r>
        <w:rPr>
          <w:rStyle w:val="Tableofcontents98pt0"/>
        </w:rPr>
        <w:tab/>
      </w:r>
      <w:r>
        <w:t>0,1</w:t>
      </w:r>
      <w:r>
        <w:tab/>
        <w:t>0,6</w:t>
      </w:r>
      <w:r>
        <w:tab/>
        <w:t>0,3</w:t>
      </w:r>
    </w:p>
    <w:p w14:paraId="5D297D7F" w14:textId="77777777" w:rsidR="00F4136F" w:rsidRDefault="00E27E4F">
      <w:pPr>
        <w:pStyle w:val="Bodytext50"/>
        <w:framePr w:w="6562" w:h="9754" w:hRule="exact" w:wrap="around" w:vAnchor="page" w:hAnchor="page" w:x="2867" w:y="3079"/>
        <w:shd w:val="clear" w:color="auto" w:fill="auto"/>
        <w:spacing w:before="0" w:line="307" w:lineRule="exact"/>
        <w:ind w:left="140" w:firstLine="340"/>
      </w:pPr>
      <w:r>
        <w:rPr>
          <w:rStyle w:val="Bodytext5Spacing0pt0"/>
        </w:rPr>
        <w:t xml:space="preserve">Найдем математические ожидания </w:t>
      </w:r>
      <w:r>
        <w:rPr>
          <w:rStyle w:val="Bodytext5Italic8"/>
        </w:rPr>
        <w:t>М</w:t>
      </w:r>
      <w:r>
        <w:rPr>
          <w:rStyle w:val="Bodytext5Spacing0pt0"/>
        </w:rPr>
        <w:t xml:space="preserve"> (</w:t>
      </w:r>
      <w:r>
        <w:rPr>
          <w:rStyle w:val="Bodytext5Italic8"/>
        </w:rPr>
        <w:t>X</w:t>
      </w:r>
      <w:r>
        <w:rPr>
          <w:rStyle w:val="Bodytext5Italic8"/>
          <w:vertAlign w:val="superscript"/>
        </w:rPr>
        <w:t>2</w:t>
      </w:r>
      <w:r>
        <w:rPr>
          <w:rStyle w:val="Bodytext5Italic8"/>
        </w:rPr>
        <w:t>):</w:t>
      </w:r>
    </w:p>
    <w:p w14:paraId="5D297D80" w14:textId="77777777" w:rsidR="00F4136F" w:rsidRDefault="00E27E4F">
      <w:pPr>
        <w:pStyle w:val="Bodytext290"/>
        <w:framePr w:w="6562" w:h="9754" w:hRule="exact" w:wrap="around" w:vAnchor="page" w:hAnchor="page" w:x="2867" w:y="3079"/>
        <w:shd w:val="clear" w:color="auto" w:fill="auto"/>
        <w:ind w:left="20"/>
      </w:pPr>
      <w:r>
        <w:rPr>
          <w:rStyle w:val="Bodytext29FranklinGothicHeavy"/>
        </w:rPr>
        <w:t>М</w:t>
      </w:r>
      <w:r>
        <w:t xml:space="preserve"> (X</w:t>
      </w:r>
      <w:r>
        <w:rPr>
          <w:vertAlign w:val="superscript"/>
        </w:rPr>
        <w:t>2</w:t>
      </w:r>
      <w:r>
        <w:t>) = 4-0,1+9-0,6 + 25-0,3=13,3.</w:t>
      </w:r>
    </w:p>
    <w:p w14:paraId="5D297D81" w14:textId="77777777" w:rsidR="00F4136F" w:rsidRDefault="00E27E4F">
      <w:pPr>
        <w:pStyle w:val="Bodytext50"/>
        <w:framePr w:w="6562" w:h="9754" w:hRule="exact" w:wrap="around" w:vAnchor="page" w:hAnchor="page" w:x="2867" w:y="3079"/>
        <w:shd w:val="clear" w:color="auto" w:fill="auto"/>
        <w:spacing w:before="0" w:line="307" w:lineRule="exact"/>
        <w:ind w:left="140" w:firstLine="0"/>
        <w:jc w:val="left"/>
      </w:pPr>
      <w:r>
        <w:rPr>
          <w:rStyle w:val="Bodytext5Spacing0pt0"/>
        </w:rPr>
        <w:t>Искомая дисперсия</w:t>
      </w:r>
    </w:p>
    <w:p w14:paraId="5D297D82" w14:textId="77777777" w:rsidR="00F4136F" w:rsidRDefault="00E27E4F">
      <w:pPr>
        <w:pStyle w:val="Bodytext290"/>
        <w:framePr w:w="6562" w:h="9754" w:hRule="exact" w:wrap="around" w:vAnchor="page" w:hAnchor="page" w:x="2867" w:y="3079"/>
        <w:shd w:val="clear" w:color="auto" w:fill="auto"/>
        <w:ind w:right="280"/>
      </w:pPr>
      <w:r>
        <w:t>0(Х) = Л* (X</w:t>
      </w:r>
      <w:r>
        <w:rPr>
          <w:vertAlign w:val="superscript"/>
        </w:rPr>
        <w:t>2</w:t>
      </w:r>
      <w:r>
        <w:t>)—[Л4 (Х)]</w:t>
      </w:r>
      <w:r>
        <w:rPr>
          <w:vertAlign w:val="superscript"/>
        </w:rPr>
        <w:t>2</w:t>
      </w:r>
      <w:r>
        <w:t xml:space="preserve"> = 13,3 —(3,5)</w:t>
      </w:r>
      <w:r>
        <w:rPr>
          <w:vertAlign w:val="superscript"/>
        </w:rPr>
        <w:t>2</w:t>
      </w:r>
      <w:r>
        <w:t>= 1,05.</w:t>
      </w:r>
    </w:p>
    <w:p w14:paraId="5D297D83" w14:textId="77777777" w:rsidR="00F4136F" w:rsidRDefault="00E27E4F">
      <w:pPr>
        <w:pStyle w:val="Bodytext50"/>
        <w:framePr w:w="6562" w:h="9754" w:hRule="exact" w:wrap="around" w:vAnchor="page" w:hAnchor="page" w:x="2867" w:y="3079"/>
        <w:shd w:val="clear" w:color="auto" w:fill="auto"/>
        <w:spacing w:before="0" w:line="178" w:lineRule="exact"/>
        <w:ind w:left="140" w:right="180" w:firstLine="340"/>
      </w:pPr>
      <w:r>
        <w:rPr>
          <w:rStyle w:val="Bodytext5Spacing2pt0"/>
        </w:rPr>
        <w:t>Замечание.</w:t>
      </w:r>
      <w:r>
        <w:rPr>
          <w:rStyle w:val="Bodytext5Spacing0pt0"/>
        </w:rPr>
        <w:t xml:space="preserve"> Казалось бы, если </w:t>
      </w:r>
      <w:r>
        <w:rPr>
          <w:rStyle w:val="Bodytext5Italic8"/>
        </w:rPr>
        <w:t>X</w:t>
      </w:r>
      <w:r>
        <w:rPr>
          <w:rStyle w:val="Bodytext5Spacing0pt0"/>
        </w:rPr>
        <w:t xml:space="preserve"> и </w:t>
      </w:r>
      <w:r>
        <w:rPr>
          <w:rStyle w:val="Bodytext5Italic8"/>
          <w:lang w:val="en-US" w:eastAsia="en-US" w:bidi="en-US"/>
        </w:rPr>
        <w:t>Y</w:t>
      </w:r>
      <w:r>
        <w:rPr>
          <w:rStyle w:val="Bodytext5Spacing0pt0"/>
          <w:lang w:val="en-US" w:eastAsia="en-US" w:bidi="en-US"/>
        </w:rPr>
        <w:t xml:space="preserve"> </w:t>
      </w:r>
      <w:r>
        <w:rPr>
          <w:rStyle w:val="Bodytext5Spacing0pt0"/>
        </w:rPr>
        <w:t>имеют одинаковые воз</w:t>
      </w:r>
      <w:r>
        <w:rPr>
          <w:rStyle w:val="Bodytext5Spacing0pt0"/>
        </w:rPr>
        <w:softHyphen/>
        <w:t>можные значения и одно и то же математическое ожидание, то и Дисперсии этих величин равны (ведь возможные значения обеих ве-</w:t>
      </w:r>
    </w:p>
    <w:p w14:paraId="5D297D84" w14:textId="77777777" w:rsidR="00F4136F" w:rsidRDefault="00E27E4F">
      <w:pPr>
        <w:pStyle w:val="Headerorfooter30"/>
        <w:framePr w:w="6456" w:h="200" w:hRule="exact" w:wrap="around" w:vAnchor="page" w:hAnchor="page" w:x="2843" w:y="12962"/>
        <w:shd w:val="clear" w:color="auto" w:fill="auto"/>
        <w:spacing w:line="160" w:lineRule="exact"/>
        <w:ind w:right="20"/>
      </w:pPr>
      <w:r>
        <w:rPr>
          <w:rStyle w:val="Headerorfooter3Spacing0pt0"/>
        </w:rPr>
        <w:t>89</w:t>
      </w:r>
    </w:p>
    <w:p w14:paraId="5D297D8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D86" w14:textId="77777777" w:rsidR="00F4136F" w:rsidRDefault="00E27E4F">
      <w:pPr>
        <w:pStyle w:val="Bodytext50"/>
        <w:framePr w:w="6226" w:h="9715" w:hRule="exact" w:wrap="around" w:vAnchor="page" w:hAnchor="page" w:x="3020" w:y="2963"/>
        <w:shd w:val="clear" w:color="auto" w:fill="auto"/>
        <w:spacing w:before="0" w:line="173" w:lineRule="exact"/>
        <w:ind w:left="20" w:right="20" w:firstLine="0"/>
      </w:pPr>
      <w:r>
        <w:rPr>
          <w:rStyle w:val="Bodytext5Spacing0pt0"/>
        </w:rPr>
        <w:t>личин одинаково рассеяны вокруг своих математических ожиданий!)* Однако в общем случае это не так. Дело в том, что одинаковые воз</w:t>
      </w:r>
      <w:r>
        <w:rPr>
          <w:rStyle w:val="Bodytext5Spacing0pt0"/>
        </w:rPr>
        <w:softHyphen/>
        <w:t xml:space="preserve">можные значения рассматриваемых величин имеют, вообще говоря, различные вероятности, </w:t>
      </w:r>
      <w:r>
        <w:rPr>
          <w:rStyle w:val="Bodytext5Italic8"/>
        </w:rPr>
        <w:t>а величина дисперсии определяется не только самими возможными значениями, но и их вероятностями.</w:t>
      </w:r>
      <w:r>
        <w:rPr>
          <w:rStyle w:val="Bodytext5Spacing0pt0"/>
        </w:rPr>
        <w:t xml:space="preserve"> Например, если вероятности «далеких» от математического ожидания возможных значений </w:t>
      </w:r>
      <w:r>
        <w:rPr>
          <w:rStyle w:val="Bodytext5Italic8"/>
        </w:rPr>
        <w:t>X</w:t>
      </w:r>
      <w:r>
        <w:rPr>
          <w:rStyle w:val="Bodytext5Spacing0pt0"/>
        </w:rPr>
        <w:t xml:space="preserve"> больше, чем вероятности этих же значений </w:t>
      </w:r>
      <w:r>
        <w:rPr>
          <w:rStyle w:val="Bodytext5Italic8"/>
        </w:rPr>
        <w:t>У,</w:t>
      </w:r>
      <w:r>
        <w:rPr>
          <w:rStyle w:val="Bodytext5Spacing0pt0"/>
        </w:rPr>
        <w:t xml:space="preserve"> н вероят</w:t>
      </w:r>
      <w:r>
        <w:rPr>
          <w:rStyle w:val="Bodytext5Spacing0pt0"/>
        </w:rPr>
        <w:softHyphen/>
        <w:t xml:space="preserve">ности «близких» значений </w:t>
      </w:r>
      <w:r>
        <w:rPr>
          <w:rStyle w:val="Bodytext5Italic8"/>
        </w:rPr>
        <w:t>X</w:t>
      </w:r>
      <w:r>
        <w:rPr>
          <w:rStyle w:val="Bodytext5Spacing0pt0"/>
        </w:rPr>
        <w:t xml:space="preserve"> меньше, чем вероятности тех же значе</w:t>
      </w:r>
      <w:r>
        <w:rPr>
          <w:rStyle w:val="Bodytext5Spacing0pt0"/>
        </w:rPr>
        <w:softHyphen/>
        <w:t xml:space="preserve">ний </w:t>
      </w:r>
      <w:r>
        <w:rPr>
          <w:rStyle w:val="Bodytext5Italic8"/>
        </w:rPr>
        <w:t>У,</w:t>
      </w:r>
      <w:r>
        <w:rPr>
          <w:rStyle w:val="Bodytext5Spacing0pt0"/>
        </w:rPr>
        <w:t xml:space="preserve"> то, очевидно, дисперсия </w:t>
      </w:r>
      <w:r>
        <w:rPr>
          <w:rStyle w:val="Bodytext5Italic8"/>
        </w:rPr>
        <w:t>X</w:t>
      </w:r>
      <w:r>
        <w:rPr>
          <w:rStyle w:val="Bodytext5Spacing0pt0"/>
        </w:rPr>
        <w:t xml:space="preserve"> больше дисперсии </w:t>
      </w:r>
      <w:r>
        <w:rPr>
          <w:rStyle w:val="Bodytext5Italic8"/>
        </w:rPr>
        <w:t>У.</w:t>
      </w:r>
    </w:p>
    <w:p w14:paraId="5D297D87" w14:textId="77777777" w:rsidR="00F4136F" w:rsidRDefault="00E27E4F">
      <w:pPr>
        <w:pStyle w:val="Bodytext50"/>
        <w:framePr w:w="6226" w:h="9715" w:hRule="exact" w:wrap="around" w:vAnchor="page" w:hAnchor="page" w:x="3020" w:y="2963"/>
        <w:shd w:val="clear" w:color="auto" w:fill="auto"/>
        <w:spacing w:before="0" w:line="173" w:lineRule="exact"/>
        <w:ind w:left="20" w:firstLine="360"/>
      </w:pPr>
      <w:r>
        <w:rPr>
          <w:rStyle w:val="Bodytext5Spacing0pt0"/>
        </w:rPr>
        <w:t>Приведем иллюстрирующий пример.</w:t>
      </w:r>
    </w:p>
    <w:p w14:paraId="5D297D88" w14:textId="77777777" w:rsidR="00F4136F" w:rsidRDefault="00E27E4F">
      <w:pPr>
        <w:pStyle w:val="Bodytext50"/>
        <w:framePr w:w="6226" w:h="9715" w:hRule="exact" w:wrap="around" w:vAnchor="page" w:hAnchor="page" w:x="3020" w:y="2963"/>
        <w:shd w:val="clear" w:color="auto" w:fill="auto"/>
        <w:spacing w:before="0" w:after="22" w:line="173" w:lineRule="exact"/>
        <w:ind w:left="20" w:right="20" w:firstLine="360"/>
      </w:pPr>
      <w:r>
        <w:rPr>
          <w:rStyle w:val="Bodytext5Spacing0pt0"/>
        </w:rPr>
        <w:t>Пример 2. Сравнить дисперсии случайных величин, заданных законами распределения:</w:t>
      </w:r>
    </w:p>
    <w:p w14:paraId="5D297D89" w14:textId="77777777" w:rsidR="00F4136F" w:rsidRDefault="00E27E4F">
      <w:pPr>
        <w:pStyle w:val="Bodytext50"/>
        <w:framePr w:w="6226" w:h="9715" w:hRule="exact" w:wrap="around" w:vAnchor="page" w:hAnchor="page" w:x="3020" w:y="2963"/>
        <w:shd w:val="clear" w:color="auto" w:fill="auto"/>
        <w:tabs>
          <w:tab w:val="left" w:pos="1404"/>
          <w:tab w:val="right" w:pos="2642"/>
          <w:tab w:val="right" w:pos="3482"/>
          <w:tab w:val="left" w:pos="3674"/>
          <w:tab w:val="left" w:pos="5503"/>
        </w:tabs>
        <w:spacing w:before="0" w:line="221" w:lineRule="exact"/>
        <w:ind w:left="300" w:firstLine="0"/>
      </w:pPr>
      <w:r>
        <w:rPr>
          <w:rStyle w:val="Bodytext5Italic8"/>
        </w:rPr>
        <w:t>X</w:t>
      </w:r>
      <w:r>
        <w:rPr>
          <w:rStyle w:val="Bodytext5Spacing0pt0"/>
        </w:rPr>
        <w:t xml:space="preserve"> </w:t>
      </w:r>
      <w:r>
        <w:rPr>
          <w:rStyle w:val="Bodytext5Candara"/>
        </w:rPr>
        <w:t>—1</w:t>
      </w:r>
      <w:r>
        <w:rPr>
          <w:rStyle w:val="Bodytext5Spacing0pt0"/>
        </w:rPr>
        <w:tab/>
        <w:t>12</w:t>
      </w:r>
      <w:r>
        <w:rPr>
          <w:rStyle w:val="Bodytext5Spacing0pt0"/>
        </w:rPr>
        <w:tab/>
        <w:t>3</w:t>
      </w:r>
      <w:r>
        <w:rPr>
          <w:rStyle w:val="Bodytext5Spacing0pt0"/>
        </w:rPr>
        <w:tab/>
      </w:r>
      <w:r>
        <w:rPr>
          <w:rStyle w:val="Bodytext5Italic8"/>
        </w:rPr>
        <w:t>У</w:t>
      </w:r>
      <w:r>
        <w:rPr>
          <w:rStyle w:val="Bodytext5Italic8"/>
        </w:rPr>
        <w:tab/>
      </w:r>
      <w:r>
        <w:rPr>
          <w:rStyle w:val="Bodytext5Candara1"/>
        </w:rPr>
        <w:t>—112</w:t>
      </w:r>
      <w:r>
        <w:rPr>
          <w:rStyle w:val="Bodytext5Spacing0pt0"/>
        </w:rPr>
        <w:tab/>
        <w:t>3</w:t>
      </w:r>
    </w:p>
    <w:p w14:paraId="5D297D8A" w14:textId="77777777" w:rsidR="00F4136F" w:rsidRDefault="00E27E4F">
      <w:pPr>
        <w:pStyle w:val="Bodytext50"/>
        <w:framePr w:w="6226" w:h="9715" w:hRule="exact" w:wrap="around" w:vAnchor="page" w:hAnchor="page" w:x="3020" w:y="2963"/>
        <w:shd w:val="clear" w:color="auto" w:fill="auto"/>
        <w:spacing w:before="0" w:after="109" w:line="221" w:lineRule="exact"/>
        <w:ind w:left="300" w:firstLine="0"/>
      </w:pPr>
      <w:r>
        <w:rPr>
          <w:rStyle w:val="Bodytext5Italic8"/>
        </w:rPr>
        <w:t>р</w:t>
      </w:r>
      <w:r>
        <w:rPr>
          <w:rStyle w:val="Bodytext5Spacing0pt0"/>
        </w:rPr>
        <w:t xml:space="preserve"> 0,48 0,01 0,09 0,42 </w:t>
      </w:r>
      <w:r>
        <w:rPr>
          <w:rStyle w:val="Bodytext5Italic8"/>
        </w:rPr>
        <w:t>р</w:t>
      </w:r>
      <w:r>
        <w:rPr>
          <w:rStyle w:val="Bodytext5Spacing0pt0"/>
        </w:rPr>
        <w:t xml:space="preserve"> 0,19 0,51 0,25 0,05</w:t>
      </w:r>
    </w:p>
    <w:p w14:paraId="5D297D8B" w14:textId="77777777" w:rsidR="00F4136F" w:rsidRDefault="00E27E4F">
      <w:pPr>
        <w:pStyle w:val="Bodytext50"/>
        <w:framePr w:w="6226" w:h="9715" w:hRule="exact" w:wrap="around" w:vAnchor="page" w:hAnchor="page" w:x="3020" w:y="2963"/>
        <w:shd w:val="clear" w:color="auto" w:fill="auto"/>
        <w:spacing w:before="0" w:after="44" w:line="160" w:lineRule="exact"/>
        <w:ind w:left="20" w:firstLine="360"/>
      </w:pPr>
      <w:r>
        <w:rPr>
          <w:rStyle w:val="Bodytext5Spacing2pt0"/>
        </w:rPr>
        <w:t>Решение.</w:t>
      </w:r>
      <w:r>
        <w:rPr>
          <w:rStyle w:val="Bodytext5Spacing0pt0"/>
        </w:rPr>
        <w:t xml:space="preserve"> Легко убедиться, что</w:t>
      </w:r>
    </w:p>
    <w:p w14:paraId="5D297D8C" w14:textId="77777777" w:rsidR="00F4136F" w:rsidRDefault="00E27E4F">
      <w:pPr>
        <w:pStyle w:val="Bodytext50"/>
        <w:framePr w:w="6226" w:h="9715" w:hRule="exact" w:wrap="around" w:vAnchor="page" w:hAnchor="page" w:x="3020" w:y="2963"/>
        <w:shd w:val="clear" w:color="auto" w:fill="auto"/>
        <w:spacing w:before="0" w:after="15" w:line="160" w:lineRule="exact"/>
        <w:ind w:left="20" w:firstLine="900"/>
        <w:jc w:val="left"/>
      </w:pPr>
      <w:r>
        <w:rPr>
          <w:rStyle w:val="Bodytext5Italic8"/>
        </w:rPr>
        <w:t>М (Х) = М</w:t>
      </w:r>
      <w:r>
        <w:rPr>
          <w:rStyle w:val="Bodytext5Spacing0pt0"/>
        </w:rPr>
        <w:t xml:space="preserve"> (К) = 0,97; </w:t>
      </w:r>
      <w:r>
        <w:rPr>
          <w:rStyle w:val="Bodytext5Italic8"/>
          <w:lang w:val="en-US" w:eastAsia="en-US" w:bidi="en-US"/>
        </w:rPr>
        <w:t>D(X)=*</w:t>
      </w:r>
      <w:r>
        <w:rPr>
          <w:rStyle w:val="Bodytext5Spacing0pt0"/>
          <w:lang w:val="en-US" w:eastAsia="en-US" w:bidi="en-US"/>
        </w:rPr>
        <w:t xml:space="preserve"> </w:t>
      </w:r>
      <w:r>
        <w:rPr>
          <w:rStyle w:val="Bodytext5Spacing0pt0"/>
        </w:rPr>
        <w:t xml:space="preserve">3,69, </w:t>
      </w:r>
      <w:r>
        <w:rPr>
          <w:rStyle w:val="Bodytext5Spacing0pt0"/>
          <w:lang w:val="en-US" w:eastAsia="en-US" w:bidi="en-US"/>
        </w:rPr>
        <w:t xml:space="preserve">D </w:t>
      </w:r>
      <w:r>
        <w:rPr>
          <w:rStyle w:val="Bodytext5Spacing0pt0"/>
        </w:rPr>
        <w:t>(К) =*1,21.</w:t>
      </w:r>
    </w:p>
    <w:p w14:paraId="5D297D8D" w14:textId="77777777" w:rsidR="00F4136F" w:rsidRDefault="00E27E4F">
      <w:pPr>
        <w:pStyle w:val="Bodytext50"/>
        <w:framePr w:w="6226" w:h="9715" w:hRule="exact" w:wrap="around" w:vAnchor="page" w:hAnchor="page" w:x="3020" w:y="2963"/>
        <w:shd w:val="clear" w:color="auto" w:fill="auto"/>
        <w:spacing w:before="0" w:after="278" w:line="173" w:lineRule="exact"/>
        <w:ind w:left="20" w:right="20" w:firstLine="360"/>
      </w:pPr>
      <w:r>
        <w:rPr>
          <w:rStyle w:val="Bodytext5Spacing0pt0"/>
        </w:rPr>
        <w:t xml:space="preserve">Таким образом, возможные значения н математические ожидания </w:t>
      </w:r>
      <w:r>
        <w:rPr>
          <w:rStyle w:val="Bodytext5Italic8"/>
        </w:rPr>
        <w:t>X и У</w:t>
      </w:r>
      <w:r>
        <w:rPr>
          <w:rStyle w:val="Bodytext5Spacing0pt0"/>
        </w:rPr>
        <w:t xml:space="preserve"> одинаковы, а дисперсии различны, причем </w:t>
      </w:r>
      <w:r>
        <w:rPr>
          <w:rStyle w:val="Bodytext5Italic8"/>
          <w:lang w:val="en-US" w:eastAsia="en-US" w:bidi="en-US"/>
        </w:rPr>
        <w:t xml:space="preserve">D </w:t>
      </w:r>
      <w:r>
        <w:rPr>
          <w:rStyle w:val="Bodytext5Italic8"/>
        </w:rPr>
        <w:t xml:space="preserve">(X) &gt; </w:t>
      </w:r>
      <w:r>
        <w:rPr>
          <w:rStyle w:val="Bodytext5Italic8"/>
          <w:lang w:val="en-US" w:eastAsia="en-US" w:bidi="en-US"/>
        </w:rPr>
        <w:t xml:space="preserve">D </w:t>
      </w:r>
      <w:r>
        <w:rPr>
          <w:rStyle w:val="Bodytext5Italic8"/>
        </w:rPr>
        <w:t>(У).</w:t>
      </w:r>
      <w:r>
        <w:rPr>
          <w:rStyle w:val="Bodytext5Spacing0pt0"/>
        </w:rPr>
        <w:t xml:space="preserve"> Этот результат можно было предвидеть без вычислений, глядя лишь на законы распределений.</w:t>
      </w:r>
    </w:p>
    <w:p w14:paraId="5D297D8E" w14:textId="77777777" w:rsidR="00F4136F" w:rsidRDefault="00E27E4F">
      <w:pPr>
        <w:pStyle w:val="Bodytext70"/>
        <w:framePr w:w="6226" w:h="9715" w:hRule="exact" w:wrap="around" w:vAnchor="page" w:hAnchor="page" w:x="3020" w:y="2963"/>
        <w:shd w:val="clear" w:color="auto" w:fill="auto"/>
        <w:spacing w:before="0" w:after="125" w:line="200" w:lineRule="exact"/>
        <w:ind w:left="20" w:firstLine="900"/>
        <w:jc w:val="left"/>
      </w:pPr>
      <w:r>
        <w:rPr>
          <w:rStyle w:val="Bodytext7Spacing0pt0"/>
          <w:b/>
          <w:bCs/>
        </w:rPr>
        <w:t>§ 5. Свойства дисперсии</w:t>
      </w:r>
    </w:p>
    <w:p w14:paraId="5D297D8F" w14:textId="77777777" w:rsidR="00F4136F" w:rsidRDefault="00E27E4F">
      <w:pPr>
        <w:pStyle w:val="Bodytext100"/>
        <w:framePr w:w="6226" w:h="9715" w:hRule="exact" w:wrap="around" w:vAnchor="page" w:hAnchor="page" w:x="3020" w:y="2963"/>
        <w:shd w:val="clear" w:color="auto" w:fill="auto"/>
        <w:spacing w:after="73"/>
        <w:ind w:left="20" w:right="20" w:firstLine="900"/>
        <w:jc w:val="left"/>
      </w:pPr>
      <w:r>
        <w:rPr>
          <w:rStyle w:val="Bodytext10NotItalic4"/>
          <w:b/>
          <w:bCs/>
        </w:rPr>
        <w:t xml:space="preserve">Свойство 1. </w:t>
      </w:r>
      <w:r>
        <w:rPr>
          <w:rStyle w:val="Bodytext10Spacing0pt"/>
          <w:b/>
          <w:bCs/>
          <w:i/>
          <w:iCs/>
        </w:rPr>
        <w:t>Дисперсия постоянной величины С равна нулю;</w:t>
      </w:r>
    </w:p>
    <w:p w14:paraId="5D297D90" w14:textId="77777777" w:rsidR="00F4136F" w:rsidRDefault="00E27E4F">
      <w:pPr>
        <w:pStyle w:val="Bodytext40"/>
        <w:framePr w:w="6226" w:h="9715" w:hRule="exact" w:wrap="around" w:vAnchor="page" w:hAnchor="page" w:x="3020" w:y="2963"/>
        <w:shd w:val="clear" w:color="auto" w:fill="auto"/>
        <w:spacing w:after="28" w:line="200" w:lineRule="exact"/>
        <w:ind w:firstLine="0"/>
      </w:pPr>
      <w:r>
        <w:rPr>
          <w:rStyle w:val="Bodytext4Italic4"/>
          <w:b/>
          <w:bCs/>
          <w:lang w:val="en-US" w:eastAsia="en-US" w:bidi="en-US"/>
        </w:rPr>
        <w:t>D</w:t>
      </w:r>
      <w:r>
        <w:rPr>
          <w:rStyle w:val="Bodytext4Spacing2pt0"/>
          <w:b/>
          <w:bCs/>
          <w:lang w:val="en-US" w:eastAsia="en-US" w:bidi="en-US"/>
        </w:rPr>
        <w:t xml:space="preserve"> </w:t>
      </w:r>
      <w:r>
        <w:rPr>
          <w:rStyle w:val="Bodytext4Spacing2pt0"/>
          <w:b/>
          <w:bCs/>
        </w:rPr>
        <w:t>(С) = 0.</w:t>
      </w:r>
    </w:p>
    <w:p w14:paraId="5D297D91" w14:textId="77777777" w:rsidR="00F4136F" w:rsidRDefault="00E27E4F">
      <w:pPr>
        <w:pStyle w:val="Bodytext40"/>
        <w:framePr w:w="6226" w:h="9715" w:hRule="exact" w:wrap="around" w:vAnchor="page" w:hAnchor="page" w:x="3020" w:y="2963"/>
        <w:shd w:val="clear" w:color="auto" w:fill="auto"/>
        <w:spacing w:line="350" w:lineRule="exact"/>
        <w:ind w:firstLine="0"/>
      </w:pPr>
      <w:r>
        <w:rPr>
          <w:rStyle w:val="Bodytext4Spacing2pt0"/>
          <w:b/>
          <w:bCs/>
        </w:rPr>
        <w:t>Доказательство.</w:t>
      </w:r>
      <w:r>
        <w:rPr>
          <w:rStyle w:val="Bodytext4Spacing0pt0"/>
          <w:b/>
          <w:bCs/>
        </w:rPr>
        <w:t xml:space="preserve"> По определению дисперсии, </w:t>
      </w:r>
      <w:r>
        <w:rPr>
          <w:rStyle w:val="Bodytext4Italic7"/>
          <w:b/>
          <w:bCs/>
          <w:lang w:val="en-US" w:eastAsia="en-US" w:bidi="en-US"/>
        </w:rPr>
        <w:t>D(C)</w:t>
      </w:r>
      <w:r>
        <w:rPr>
          <w:rStyle w:val="Bodytext4Italic4"/>
          <w:b/>
          <w:bCs/>
          <w:lang w:val="en-US" w:eastAsia="en-US" w:bidi="en-US"/>
        </w:rPr>
        <w:t xml:space="preserve"> = M</w:t>
      </w:r>
      <w:r>
        <w:rPr>
          <w:rStyle w:val="Bodytext4Spacing0pt0"/>
          <w:b/>
          <w:bCs/>
          <w:lang w:val="en-US" w:eastAsia="en-US" w:bidi="en-US"/>
        </w:rPr>
        <w:t xml:space="preserve"> </w:t>
      </w:r>
      <w:r>
        <w:rPr>
          <w:rStyle w:val="Bodytext4Spacing0pt0"/>
          <w:b/>
          <w:bCs/>
        </w:rPr>
        <w:t>{[С—</w:t>
      </w:r>
      <w:r>
        <w:rPr>
          <w:rStyle w:val="Bodytext4Italic4"/>
          <w:b/>
          <w:bCs/>
        </w:rPr>
        <w:t>М</w:t>
      </w:r>
      <w:r>
        <w:rPr>
          <w:rStyle w:val="Bodytext4Spacing0pt0"/>
          <w:b/>
          <w:bCs/>
        </w:rPr>
        <w:t xml:space="preserve"> (С)]</w:t>
      </w:r>
      <w:r>
        <w:rPr>
          <w:rStyle w:val="Bodytext4Spacing0pt0"/>
          <w:b/>
          <w:bCs/>
          <w:vertAlign w:val="superscript"/>
        </w:rPr>
        <w:t>2</w:t>
      </w:r>
      <w:r>
        <w:rPr>
          <w:rStyle w:val="Bodytext4Spacing0pt0"/>
          <w:b/>
          <w:bCs/>
        </w:rPr>
        <w:t>}.</w:t>
      </w:r>
    </w:p>
    <w:p w14:paraId="5D297D92" w14:textId="77777777" w:rsidR="00F4136F" w:rsidRDefault="00E27E4F">
      <w:pPr>
        <w:pStyle w:val="Bodytext40"/>
        <w:framePr w:w="6226" w:h="9715" w:hRule="exact" w:wrap="around" w:vAnchor="page" w:hAnchor="page" w:x="3020" w:y="2963"/>
        <w:shd w:val="clear" w:color="auto" w:fill="auto"/>
        <w:spacing w:after="77" w:line="221" w:lineRule="exact"/>
        <w:ind w:left="20" w:right="20" w:firstLine="360"/>
        <w:jc w:val="both"/>
      </w:pPr>
      <w:r>
        <w:rPr>
          <w:rStyle w:val="Bodytext4Spacing0pt0"/>
          <w:b/>
          <w:bCs/>
        </w:rPr>
        <w:t>Пользуясь первым свойством математического ожида</w:t>
      </w:r>
      <w:r>
        <w:rPr>
          <w:rStyle w:val="Bodytext4Spacing0pt0"/>
          <w:b/>
          <w:bCs/>
        </w:rPr>
        <w:softHyphen/>
        <w:t>ния (математическое ожидание постоянной равно самой постоянной), получим</w:t>
      </w:r>
    </w:p>
    <w:p w14:paraId="5D297D93" w14:textId="77777777" w:rsidR="00F4136F" w:rsidRDefault="00E27E4F">
      <w:pPr>
        <w:pStyle w:val="Bodytext40"/>
        <w:framePr w:w="6226" w:h="9715" w:hRule="exact" w:wrap="around" w:vAnchor="page" w:hAnchor="page" w:x="3020" w:y="2963"/>
        <w:shd w:val="clear" w:color="auto" w:fill="auto"/>
        <w:spacing w:after="33" w:line="200" w:lineRule="exact"/>
        <w:ind w:firstLine="0"/>
      </w:pPr>
      <w:r>
        <w:rPr>
          <w:rStyle w:val="Bodytext4Italic4"/>
          <w:b/>
          <w:bCs/>
          <w:lang w:val="en-US" w:eastAsia="en-US" w:bidi="en-US"/>
        </w:rPr>
        <w:t xml:space="preserve">D </w:t>
      </w:r>
      <w:r>
        <w:rPr>
          <w:rStyle w:val="Bodytext4Italic5"/>
          <w:b/>
          <w:bCs/>
        </w:rPr>
        <w:t>(С)</w:t>
      </w:r>
      <w:r>
        <w:rPr>
          <w:rStyle w:val="Bodytext4Spacing0pt0"/>
          <w:b/>
          <w:bCs/>
        </w:rPr>
        <w:t xml:space="preserve"> = </w:t>
      </w:r>
      <w:r>
        <w:rPr>
          <w:rStyle w:val="Bodytext4Italic4"/>
          <w:b/>
          <w:bCs/>
        </w:rPr>
        <w:t>М</w:t>
      </w:r>
      <w:r>
        <w:rPr>
          <w:rStyle w:val="Bodytext4Spacing0pt0"/>
          <w:b/>
          <w:bCs/>
        </w:rPr>
        <w:t xml:space="preserve"> [(С—С)</w:t>
      </w:r>
      <w:r>
        <w:rPr>
          <w:rStyle w:val="Bodytext4Spacing0pt0"/>
          <w:b/>
          <w:bCs/>
          <w:vertAlign w:val="superscript"/>
        </w:rPr>
        <w:t>2</w:t>
      </w:r>
      <w:r>
        <w:rPr>
          <w:rStyle w:val="Bodytext4Spacing0pt0"/>
          <w:b/>
          <w:bCs/>
        </w:rPr>
        <w:t xml:space="preserve">] = </w:t>
      </w:r>
      <w:r>
        <w:rPr>
          <w:rStyle w:val="Bodytext4Italic4"/>
          <w:b/>
          <w:bCs/>
        </w:rPr>
        <w:t>М</w:t>
      </w:r>
      <w:r>
        <w:rPr>
          <w:rStyle w:val="Bodytext4Spacing0pt0"/>
          <w:b/>
          <w:bCs/>
        </w:rPr>
        <w:t xml:space="preserve"> (0) = 0.</w:t>
      </w:r>
    </w:p>
    <w:p w14:paraId="5D297D94" w14:textId="77777777" w:rsidR="00F4136F" w:rsidRDefault="00E27E4F">
      <w:pPr>
        <w:pStyle w:val="Bodytext40"/>
        <w:framePr w:w="6226" w:h="9715" w:hRule="exact" w:wrap="around" w:vAnchor="page" w:hAnchor="page" w:x="3020" w:y="2963"/>
        <w:shd w:val="clear" w:color="auto" w:fill="auto"/>
        <w:spacing w:after="23" w:line="200" w:lineRule="exact"/>
        <w:ind w:left="20" w:firstLine="0"/>
        <w:jc w:val="both"/>
      </w:pPr>
      <w:r>
        <w:rPr>
          <w:rStyle w:val="Bodytext4Spacing0pt0"/>
          <w:b/>
          <w:bCs/>
        </w:rPr>
        <w:t>Итак,</w:t>
      </w:r>
    </w:p>
    <w:p w14:paraId="5D297D95" w14:textId="77777777" w:rsidR="00F4136F" w:rsidRDefault="00E27E4F">
      <w:pPr>
        <w:pStyle w:val="Bodytext40"/>
        <w:framePr w:w="6226" w:h="9715" w:hRule="exact" w:wrap="around" w:vAnchor="page" w:hAnchor="page" w:x="3020" w:y="2963"/>
        <w:shd w:val="clear" w:color="auto" w:fill="auto"/>
        <w:spacing w:after="126" w:line="200" w:lineRule="exact"/>
        <w:ind w:firstLine="0"/>
      </w:pPr>
      <w:r>
        <w:rPr>
          <w:rStyle w:val="Bodytext4Italic4"/>
          <w:b/>
          <w:bCs/>
          <w:lang w:val="en-US" w:eastAsia="en-US" w:bidi="en-US"/>
        </w:rPr>
        <w:t>D</w:t>
      </w:r>
      <w:r>
        <w:rPr>
          <w:rStyle w:val="Bodytext4Spacing0pt0"/>
          <w:b/>
          <w:bCs/>
          <w:lang w:val="en-US" w:eastAsia="en-US" w:bidi="en-US"/>
        </w:rPr>
        <w:t xml:space="preserve"> </w:t>
      </w:r>
      <w:r>
        <w:rPr>
          <w:rStyle w:val="Bodytext4Spacing0pt0"/>
          <w:b/>
          <w:bCs/>
        </w:rPr>
        <w:t>(С) = 0.</w:t>
      </w:r>
    </w:p>
    <w:p w14:paraId="5D297D96" w14:textId="77777777" w:rsidR="00F4136F" w:rsidRDefault="00E27E4F">
      <w:pPr>
        <w:pStyle w:val="Bodytext40"/>
        <w:framePr w:w="6226" w:h="9715" w:hRule="exact" w:wrap="around" w:vAnchor="page" w:hAnchor="page" w:x="3020" w:y="2963"/>
        <w:shd w:val="clear" w:color="auto" w:fill="auto"/>
        <w:spacing w:line="221" w:lineRule="exact"/>
        <w:ind w:left="20" w:right="20" w:firstLine="360"/>
        <w:jc w:val="both"/>
      </w:pPr>
      <w:r>
        <w:rPr>
          <w:rStyle w:val="Bodytext4Spacing0pt0"/>
          <w:b/>
          <w:bCs/>
        </w:rPr>
        <w:t>Свойство становится ясным, если учесть, что постоян</w:t>
      </w:r>
      <w:r>
        <w:rPr>
          <w:rStyle w:val="Bodytext4Spacing0pt0"/>
          <w:b/>
          <w:bCs/>
        </w:rPr>
        <w:softHyphen/>
        <w:t>ная величина сохраняет одно и то же значение и рассея</w:t>
      </w:r>
      <w:r>
        <w:rPr>
          <w:rStyle w:val="Bodytext4Spacing0pt0"/>
          <w:b/>
          <w:bCs/>
        </w:rPr>
        <w:softHyphen/>
        <w:t>ния, конечно, не имеет.</w:t>
      </w:r>
    </w:p>
    <w:p w14:paraId="5D297D97" w14:textId="77777777" w:rsidR="00F4136F" w:rsidRDefault="00E27E4F">
      <w:pPr>
        <w:pStyle w:val="Bodytext100"/>
        <w:framePr w:w="6226" w:h="9715" w:hRule="exact" w:wrap="around" w:vAnchor="page" w:hAnchor="page" w:x="3020" w:y="2963"/>
        <w:shd w:val="clear" w:color="auto" w:fill="auto"/>
        <w:spacing w:after="77" w:line="221" w:lineRule="exact"/>
        <w:ind w:left="20" w:right="20" w:firstLine="360"/>
      </w:pPr>
      <w:r>
        <w:rPr>
          <w:rStyle w:val="Bodytext10NotItalic4"/>
          <w:b/>
          <w:bCs/>
        </w:rPr>
        <w:t xml:space="preserve">Свойство 2. </w:t>
      </w:r>
      <w:r>
        <w:rPr>
          <w:rStyle w:val="Bodytext10Spacing0pt"/>
          <w:b/>
          <w:bCs/>
          <w:i/>
          <w:iCs/>
        </w:rPr>
        <w:t>Постоянный множитель можно выно</w:t>
      </w:r>
      <w:r>
        <w:rPr>
          <w:rStyle w:val="Bodytext10Spacing0pt"/>
          <w:b/>
          <w:bCs/>
          <w:i/>
          <w:iCs/>
        </w:rPr>
        <w:softHyphen/>
        <w:t>сить за знак дисперсии, возводя его в квадрат:</w:t>
      </w:r>
    </w:p>
    <w:p w14:paraId="5D297D98" w14:textId="77777777" w:rsidR="00F4136F" w:rsidRDefault="00E27E4F">
      <w:pPr>
        <w:pStyle w:val="Bodytext100"/>
        <w:framePr w:w="6226" w:h="9715" w:hRule="exact" w:wrap="around" w:vAnchor="page" w:hAnchor="page" w:x="3020" w:y="2963"/>
        <w:shd w:val="clear" w:color="auto" w:fill="auto"/>
        <w:spacing w:after="0" w:line="200" w:lineRule="exact"/>
        <w:jc w:val="center"/>
      </w:pPr>
      <w:r>
        <w:rPr>
          <w:rStyle w:val="Bodytext10Spacing0pt"/>
          <w:b/>
          <w:bCs/>
          <w:i/>
          <w:iCs/>
          <w:lang w:val="en-US" w:eastAsia="en-US" w:bidi="en-US"/>
        </w:rPr>
        <w:t xml:space="preserve">D </w:t>
      </w:r>
      <w:r>
        <w:rPr>
          <w:rStyle w:val="Bodytext10Spacing1pt2"/>
          <w:b/>
          <w:bCs/>
          <w:i/>
          <w:iCs/>
          <w:lang w:val="ru-RU" w:eastAsia="ru-RU" w:bidi="ru-RU"/>
        </w:rPr>
        <w:t xml:space="preserve">(СХ) = </w:t>
      </w:r>
      <w:r>
        <w:rPr>
          <w:rStyle w:val="Bodytext10Spacing1pt2"/>
          <w:b/>
          <w:bCs/>
          <w:i/>
          <w:iCs/>
        </w:rPr>
        <w:t>C</w:t>
      </w:r>
      <w:r>
        <w:rPr>
          <w:rStyle w:val="Bodytext10Spacing1pt2"/>
          <w:b/>
          <w:bCs/>
          <w:i/>
          <w:iCs/>
          <w:vertAlign w:val="superscript"/>
        </w:rPr>
        <w:t>2</w:t>
      </w:r>
      <w:r>
        <w:rPr>
          <w:rStyle w:val="Bodytext10Spacing1pt2"/>
          <w:b/>
          <w:bCs/>
          <w:i/>
          <w:iCs/>
        </w:rPr>
        <w:t xml:space="preserve">D </w:t>
      </w:r>
      <w:r>
        <w:rPr>
          <w:rStyle w:val="Bodytext10Spacing1pt2"/>
          <w:b/>
          <w:bCs/>
          <w:i/>
          <w:iCs/>
          <w:lang w:val="ru-RU" w:eastAsia="ru-RU" w:bidi="ru-RU"/>
        </w:rPr>
        <w:t>(X).</w:t>
      </w:r>
    </w:p>
    <w:p w14:paraId="5D297D99" w14:textId="77777777" w:rsidR="00F4136F" w:rsidRDefault="00E27E4F">
      <w:pPr>
        <w:pStyle w:val="Headerorfooter30"/>
        <w:framePr w:w="6274" w:h="190" w:hRule="exact" w:wrap="around" w:vAnchor="page" w:hAnchor="page" w:x="2996" w:y="12822"/>
        <w:shd w:val="clear" w:color="auto" w:fill="auto"/>
        <w:spacing w:line="160" w:lineRule="exact"/>
        <w:ind w:left="80"/>
        <w:jc w:val="left"/>
      </w:pPr>
      <w:r>
        <w:rPr>
          <w:rStyle w:val="Headerorfooter3Spacing0pt0"/>
        </w:rPr>
        <w:t>90</w:t>
      </w:r>
    </w:p>
    <w:p w14:paraId="5D297D9A"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D9B" w14:textId="77777777" w:rsidR="00F4136F" w:rsidRDefault="00E27E4F">
      <w:pPr>
        <w:pStyle w:val="Bodytext40"/>
        <w:framePr w:w="6293" w:h="9687" w:hRule="exact" w:wrap="around" w:vAnchor="page" w:hAnchor="page" w:x="2987" w:y="3009"/>
        <w:shd w:val="clear" w:color="auto" w:fill="auto"/>
        <w:spacing w:after="69" w:line="211" w:lineRule="exact"/>
        <w:ind w:left="20" w:right="20" w:firstLine="360"/>
        <w:jc w:val="both"/>
      </w:pPr>
      <w:r>
        <w:rPr>
          <w:rStyle w:val="Bodytext4Spacing2pt0"/>
          <w:b/>
          <w:bCs/>
        </w:rPr>
        <w:t>Доказательство.</w:t>
      </w:r>
      <w:r>
        <w:rPr>
          <w:rStyle w:val="Bodytext4Spacing0pt0"/>
          <w:b/>
          <w:bCs/>
        </w:rPr>
        <w:t xml:space="preserve"> По определению дисперсии имеем</w:t>
      </w:r>
    </w:p>
    <w:p w14:paraId="5D297D9C" w14:textId="77777777" w:rsidR="00F4136F" w:rsidRDefault="00E27E4F">
      <w:pPr>
        <w:pStyle w:val="Bodytext40"/>
        <w:framePr w:w="6293" w:h="9687" w:hRule="exact" w:wrap="around" w:vAnchor="page" w:hAnchor="page" w:x="2987" w:y="3009"/>
        <w:shd w:val="clear" w:color="auto" w:fill="auto"/>
        <w:spacing w:after="131" w:line="200" w:lineRule="exact"/>
        <w:ind w:right="20" w:firstLine="0"/>
      </w:pPr>
      <w:r>
        <w:rPr>
          <w:rStyle w:val="Bodytext4Italic7"/>
          <w:b/>
          <w:bCs/>
          <w:lang w:val="en-US" w:eastAsia="en-US" w:bidi="en-US"/>
        </w:rPr>
        <w:t xml:space="preserve">D </w:t>
      </w:r>
      <w:r>
        <w:rPr>
          <w:rStyle w:val="Bodytext4Italic7"/>
          <w:b/>
          <w:bCs/>
        </w:rPr>
        <w:t>(СХ)</w:t>
      </w:r>
      <w:r>
        <w:rPr>
          <w:rStyle w:val="Bodytext4Italic5"/>
          <w:b/>
          <w:bCs/>
        </w:rPr>
        <w:t xml:space="preserve"> = М</w:t>
      </w:r>
      <w:r>
        <w:rPr>
          <w:rStyle w:val="Bodytext4Spacing0pt0"/>
          <w:b/>
          <w:bCs/>
        </w:rPr>
        <w:t xml:space="preserve"> {[СХ— </w:t>
      </w:r>
      <w:r>
        <w:rPr>
          <w:rStyle w:val="Bodytext4Italic5"/>
          <w:b/>
          <w:bCs/>
        </w:rPr>
        <w:t>М</w:t>
      </w:r>
      <w:r>
        <w:rPr>
          <w:rStyle w:val="Bodytext4Spacing0pt0"/>
          <w:b/>
          <w:bCs/>
        </w:rPr>
        <w:t xml:space="preserve"> (СХ)]</w:t>
      </w:r>
      <w:r>
        <w:rPr>
          <w:rStyle w:val="Bodytext4Spacing0pt0"/>
          <w:b/>
          <w:bCs/>
          <w:vertAlign w:val="superscript"/>
        </w:rPr>
        <w:t>2</w:t>
      </w:r>
      <w:r>
        <w:rPr>
          <w:rStyle w:val="Bodytext4Spacing0pt0"/>
          <w:b/>
          <w:bCs/>
        </w:rPr>
        <w:t>).</w:t>
      </w:r>
    </w:p>
    <w:p w14:paraId="5D297D9D" w14:textId="77777777" w:rsidR="00F4136F" w:rsidRDefault="00E27E4F">
      <w:pPr>
        <w:pStyle w:val="Bodytext40"/>
        <w:framePr w:w="6293" w:h="9687" w:hRule="exact" w:wrap="around" w:vAnchor="page" w:hAnchor="page" w:x="2987" w:y="3009"/>
        <w:shd w:val="clear" w:color="auto" w:fill="auto"/>
        <w:spacing w:after="69" w:line="221" w:lineRule="exact"/>
        <w:ind w:left="20" w:right="20" w:firstLine="360"/>
        <w:jc w:val="left"/>
      </w:pPr>
      <w:r>
        <w:rPr>
          <w:rStyle w:val="Bodytext4Spacing0pt0"/>
          <w:b/>
          <w:bCs/>
        </w:rPr>
        <w:t>Пользуясь вторым свойством математического ожида</w:t>
      </w:r>
      <w:r>
        <w:rPr>
          <w:rStyle w:val="Bodytext4Spacing0pt0"/>
          <w:b/>
          <w:bCs/>
        </w:rPr>
        <w:softHyphen/>
        <w:t>ния (постоянный множитель можно выносить за знак математического ожидания), получим</w:t>
      </w:r>
    </w:p>
    <w:p w14:paraId="5D297D9E" w14:textId="77777777" w:rsidR="00F4136F" w:rsidRDefault="00E27E4F">
      <w:pPr>
        <w:pStyle w:val="Bodytext40"/>
        <w:framePr w:w="6293" w:h="9687" w:hRule="exact" w:wrap="around" w:vAnchor="page" w:hAnchor="page" w:x="2987" w:y="3009"/>
        <w:shd w:val="clear" w:color="auto" w:fill="auto"/>
        <w:spacing w:after="36" w:line="210" w:lineRule="exact"/>
        <w:ind w:right="20" w:firstLine="0"/>
      </w:pPr>
      <w:r>
        <w:rPr>
          <w:rStyle w:val="Bodytext4Italic5"/>
          <w:b/>
          <w:bCs/>
          <w:lang w:val="en-US" w:eastAsia="en-US" w:bidi="en-US"/>
        </w:rPr>
        <w:t>D</w:t>
      </w:r>
      <w:r>
        <w:rPr>
          <w:rStyle w:val="Bodytext4Spacing0pt0"/>
          <w:b/>
          <w:bCs/>
          <w:lang w:val="en-US" w:eastAsia="en-US" w:bidi="en-US"/>
        </w:rPr>
        <w:t xml:space="preserve"> </w:t>
      </w:r>
      <w:r>
        <w:rPr>
          <w:rStyle w:val="Bodytext4Spacing0pt0"/>
          <w:b/>
          <w:bCs/>
        </w:rPr>
        <w:t xml:space="preserve">(СХ) = </w:t>
      </w:r>
      <w:r>
        <w:rPr>
          <w:rStyle w:val="Bodytext4Italic5"/>
          <w:b/>
          <w:bCs/>
        </w:rPr>
        <w:t xml:space="preserve">М. </w:t>
      </w:r>
      <w:r>
        <w:rPr>
          <w:rStyle w:val="Bodytext4Italic5"/>
          <w:b/>
          <w:bCs/>
          <w:lang w:val="en-US" w:eastAsia="en-US" w:bidi="en-US"/>
        </w:rPr>
        <w:t>\\CX-CM</w:t>
      </w:r>
      <w:r>
        <w:rPr>
          <w:rStyle w:val="Bodytext4Spacing0pt0"/>
          <w:b/>
          <w:bCs/>
          <w:lang w:val="en-US" w:eastAsia="en-US" w:bidi="en-US"/>
        </w:rPr>
        <w:t xml:space="preserve"> </w:t>
      </w:r>
      <w:r>
        <w:rPr>
          <w:rStyle w:val="Bodytext4Spacing0pt0"/>
          <w:b/>
          <w:bCs/>
        </w:rPr>
        <w:t>(X)]</w:t>
      </w:r>
      <w:r>
        <w:rPr>
          <w:rStyle w:val="Bodytext4Spacing0pt0"/>
          <w:b/>
          <w:bCs/>
          <w:vertAlign w:val="superscript"/>
        </w:rPr>
        <w:t>2</w:t>
      </w:r>
      <w:r>
        <w:rPr>
          <w:rStyle w:val="Bodytext4Spacing0pt0"/>
          <w:b/>
          <w:bCs/>
        </w:rPr>
        <w:t xml:space="preserve">) = </w:t>
      </w:r>
      <w:r>
        <w:rPr>
          <w:rStyle w:val="Bodytext4Italic5"/>
          <w:b/>
          <w:bCs/>
        </w:rPr>
        <w:t>М</w:t>
      </w:r>
      <w:r>
        <w:rPr>
          <w:rStyle w:val="Bodytext4Spacing0pt0"/>
          <w:b/>
          <w:bCs/>
        </w:rPr>
        <w:t xml:space="preserve"> {С</w:t>
      </w:r>
      <w:r>
        <w:rPr>
          <w:rStyle w:val="Bodytext4Candara0"/>
          <w:vertAlign w:val="superscript"/>
        </w:rPr>
        <w:t>2</w:t>
      </w:r>
      <w:r>
        <w:rPr>
          <w:rStyle w:val="Bodytext4Spacing0pt0"/>
          <w:b/>
          <w:bCs/>
        </w:rPr>
        <w:t xml:space="preserve"> [X — </w:t>
      </w:r>
      <w:r>
        <w:rPr>
          <w:rStyle w:val="Bodytext4Italic5"/>
          <w:b/>
          <w:bCs/>
        </w:rPr>
        <w:t>М</w:t>
      </w:r>
      <w:r>
        <w:rPr>
          <w:rStyle w:val="Bodytext4Spacing0pt0"/>
          <w:b/>
          <w:bCs/>
        </w:rPr>
        <w:t xml:space="preserve"> (X)]</w:t>
      </w:r>
      <w:r>
        <w:rPr>
          <w:rStyle w:val="Bodytext4Spacing0pt0"/>
          <w:b/>
          <w:bCs/>
          <w:vertAlign w:val="superscript"/>
        </w:rPr>
        <w:t>2</w:t>
      </w:r>
      <w:r>
        <w:rPr>
          <w:rStyle w:val="Bodytext4Spacing0pt0"/>
          <w:b/>
          <w:bCs/>
        </w:rPr>
        <w:t>} =</w:t>
      </w:r>
    </w:p>
    <w:p w14:paraId="5D297D9F" w14:textId="77777777" w:rsidR="00F4136F" w:rsidRDefault="00E27E4F">
      <w:pPr>
        <w:pStyle w:val="Bodytext40"/>
        <w:framePr w:w="6293" w:h="9687" w:hRule="exact" w:wrap="around" w:vAnchor="page" w:hAnchor="page" w:x="2987" w:y="3009"/>
        <w:shd w:val="clear" w:color="auto" w:fill="auto"/>
        <w:spacing w:after="23" w:line="200" w:lineRule="exact"/>
        <w:ind w:right="20" w:firstLine="0"/>
      </w:pPr>
      <w:r>
        <w:rPr>
          <w:rStyle w:val="Bodytext4Spacing0pt0"/>
          <w:b/>
          <w:bCs/>
        </w:rPr>
        <w:t>= С</w:t>
      </w:r>
      <w:r>
        <w:rPr>
          <w:rStyle w:val="Bodytext4Spacing0pt0"/>
          <w:b/>
          <w:bCs/>
          <w:vertAlign w:val="superscript"/>
        </w:rPr>
        <w:t>2</w:t>
      </w:r>
      <w:r>
        <w:rPr>
          <w:rStyle w:val="Bodytext4Spacing0pt0"/>
          <w:b/>
          <w:bCs/>
        </w:rPr>
        <w:t xml:space="preserve">М {[X — </w:t>
      </w:r>
      <w:r>
        <w:rPr>
          <w:rStyle w:val="Bodytext4Italic5"/>
          <w:b/>
          <w:bCs/>
        </w:rPr>
        <w:t>М</w:t>
      </w:r>
      <w:r>
        <w:rPr>
          <w:rStyle w:val="Bodytext4Spacing0pt0"/>
          <w:b/>
          <w:bCs/>
        </w:rPr>
        <w:t xml:space="preserve"> (X)]</w:t>
      </w:r>
      <w:r>
        <w:rPr>
          <w:rStyle w:val="Bodytext4Spacing0pt0"/>
          <w:b/>
          <w:bCs/>
          <w:vertAlign w:val="superscript"/>
        </w:rPr>
        <w:t>2</w:t>
      </w:r>
      <w:r>
        <w:rPr>
          <w:rStyle w:val="Bodytext4Spacing0pt0"/>
          <w:b/>
          <w:bCs/>
        </w:rPr>
        <w:t xml:space="preserve">) = </w:t>
      </w:r>
      <w:r>
        <w:rPr>
          <w:rStyle w:val="Bodytext4Spacing0pt0"/>
          <w:b/>
          <w:bCs/>
          <w:lang w:val="en-US" w:eastAsia="en-US" w:bidi="en-US"/>
        </w:rPr>
        <w:t>C</w:t>
      </w:r>
      <w:r>
        <w:rPr>
          <w:rStyle w:val="Bodytext4Spacing0pt0"/>
          <w:b/>
          <w:bCs/>
          <w:vertAlign w:val="superscript"/>
          <w:lang w:val="en-US" w:eastAsia="en-US" w:bidi="en-US"/>
        </w:rPr>
        <w:t>2</w:t>
      </w:r>
      <w:r>
        <w:rPr>
          <w:rStyle w:val="Bodytext4Spacing0pt0"/>
          <w:b/>
          <w:bCs/>
          <w:lang w:val="en-US" w:eastAsia="en-US" w:bidi="en-US"/>
        </w:rPr>
        <w:t xml:space="preserve">D </w:t>
      </w:r>
      <w:r>
        <w:rPr>
          <w:rStyle w:val="Bodytext4Spacing0pt0"/>
          <w:b/>
          <w:bCs/>
        </w:rPr>
        <w:t>(X).</w:t>
      </w:r>
    </w:p>
    <w:p w14:paraId="5D297DA0" w14:textId="77777777" w:rsidR="00F4136F" w:rsidRDefault="00E27E4F">
      <w:pPr>
        <w:pStyle w:val="Bodytext40"/>
        <w:framePr w:w="6293" w:h="9687" w:hRule="exact" w:wrap="around" w:vAnchor="page" w:hAnchor="page" w:x="2987" w:y="3009"/>
        <w:shd w:val="clear" w:color="auto" w:fill="auto"/>
        <w:spacing w:after="28" w:line="200" w:lineRule="exact"/>
        <w:ind w:left="20" w:firstLine="0"/>
        <w:jc w:val="left"/>
      </w:pPr>
      <w:r>
        <w:rPr>
          <w:rStyle w:val="Bodytext4Spacing0pt0"/>
          <w:b/>
          <w:bCs/>
        </w:rPr>
        <w:t>Итак,</w:t>
      </w:r>
    </w:p>
    <w:p w14:paraId="5D297DA1" w14:textId="77777777" w:rsidR="00F4136F" w:rsidRDefault="00E27E4F">
      <w:pPr>
        <w:pStyle w:val="Bodytext40"/>
        <w:framePr w:w="6293" w:h="9687" w:hRule="exact" w:wrap="around" w:vAnchor="page" w:hAnchor="page" w:x="2987" w:y="3009"/>
        <w:shd w:val="clear" w:color="auto" w:fill="auto"/>
        <w:spacing w:after="135" w:line="200" w:lineRule="exact"/>
        <w:ind w:right="20" w:firstLine="0"/>
      </w:pPr>
      <w:r>
        <w:rPr>
          <w:rStyle w:val="Bodytext4Spacing0pt0"/>
          <w:b/>
          <w:bCs/>
          <w:lang w:val="en-US" w:eastAsia="en-US" w:bidi="en-US"/>
        </w:rPr>
        <w:t>D(CX) = C</w:t>
      </w:r>
      <w:r>
        <w:rPr>
          <w:rStyle w:val="Bodytext4Spacing0pt0"/>
          <w:b/>
          <w:bCs/>
          <w:vertAlign w:val="superscript"/>
          <w:lang w:val="en-US" w:eastAsia="en-US" w:bidi="en-US"/>
        </w:rPr>
        <w:t>2</w:t>
      </w:r>
      <w:r>
        <w:rPr>
          <w:rStyle w:val="Bodytext4Spacing0pt0"/>
          <w:b/>
          <w:bCs/>
          <w:lang w:val="en-US" w:eastAsia="en-US" w:bidi="en-US"/>
        </w:rPr>
        <w:t xml:space="preserve">D </w:t>
      </w:r>
      <w:r>
        <w:rPr>
          <w:rStyle w:val="Bodytext4Spacing0pt0"/>
          <w:b/>
          <w:bCs/>
        </w:rPr>
        <w:t>(X).</w:t>
      </w:r>
    </w:p>
    <w:p w14:paraId="5D297DA2" w14:textId="77777777" w:rsidR="00F4136F" w:rsidRDefault="00E27E4F">
      <w:pPr>
        <w:pStyle w:val="Bodytext40"/>
        <w:framePr w:w="6293" w:h="9687" w:hRule="exact" w:wrap="around" w:vAnchor="page" w:hAnchor="page" w:x="2987" w:y="3009"/>
        <w:shd w:val="clear" w:color="auto" w:fill="auto"/>
        <w:spacing w:line="216" w:lineRule="exact"/>
        <w:ind w:left="20" w:right="20" w:firstLine="360"/>
        <w:jc w:val="both"/>
      </w:pPr>
      <w:r>
        <w:rPr>
          <w:rStyle w:val="Bodytext4Spacing0pt0"/>
          <w:b/>
          <w:bCs/>
        </w:rPr>
        <w:t>Свойство становится ясным, если принять во внима</w:t>
      </w:r>
      <w:r>
        <w:rPr>
          <w:rStyle w:val="Bodytext4Spacing0pt0"/>
          <w:b/>
          <w:bCs/>
        </w:rPr>
        <w:softHyphen/>
        <w:t>ние, что при | С | &gt; 1 величина СХ имеет возможные зна</w:t>
      </w:r>
      <w:r>
        <w:rPr>
          <w:rStyle w:val="Bodytext4Spacing0pt0"/>
          <w:b/>
          <w:bCs/>
        </w:rPr>
        <w:softHyphen/>
        <w:t xml:space="preserve">чения (по абсолютной величине), большие, чем величина X. Отсюда следует, что эти значения рассеяны вокруг математического ожидания </w:t>
      </w:r>
      <w:r>
        <w:rPr>
          <w:rStyle w:val="Bodytext4Italic5"/>
          <w:b/>
          <w:bCs/>
        </w:rPr>
        <w:t>М</w:t>
      </w:r>
      <w:r>
        <w:rPr>
          <w:rStyle w:val="Bodytext4Spacing0pt0"/>
          <w:b/>
          <w:bCs/>
        </w:rPr>
        <w:t xml:space="preserve"> (СХ) больше, чем возмож</w:t>
      </w:r>
      <w:r>
        <w:rPr>
          <w:rStyle w:val="Bodytext4Spacing0pt0"/>
          <w:b/>
          <w:bCs/>
        </w:rPr>
        <w:softHyphen/>
        <w:t xml:space="preserve">ные значения X вокруг </w:t>
      </w:r>
      <w:r>
        <w:rPr>
          <w:rStyle w:val="Bodytext4Italic7"/>
          <w:b/>
          <w:bCs/>
        </w:rPr>
        <w:t>М(Х),</w:t>
      </w:r>
      <w:r>
        <w:rPr>
          <w:rStyle w:val="Bodytext4Spacing0pt0"/>
          <w:b/>
          <w:bCs/>
        </w:rPr>
        <w:t xml:space="preserve"> т. е. </w:t>
      </w:r>
      <w:r>
        <w:rPr>
          <w:rStyle w:val="Bodytext4Italic4"/>
          <w:b/>
          <w:bCs/>
          <w:lang w:val="en-US" w:eastAsia="en-US" w:bidi="en-US"/>
        </w:rPr>
        <w:t>D</w:t>
      </w:r>
      <w:r>
        <w:rPr>
          <w:rStyle w:val="Bodytext4Spacing0pt0"/>
          <w:b/>
          <w:bCs/>
          <w:lang w:val="en-US" w:eastAsia="en-US" w:bidi="en-US"/>
        </w:rPr>
        <w:t xml:space="preserve"> </w:t>
      </w:r>
      <w:r>
        <w:rPr>
          <w:rStyle w:val="Bodytext4Spacing0pt0"/>
          <w:b/>
          <w:bCs/>
        </w:rPr>
        <w:t xml:space="preserve">(СХ) &gt; </w:t>
      </w:r>
      <w:r>
        <w:rPr>
          <w:rStyle w:val="Bodytext4Italic4"/>
          <w:b/>
          <w:bCs/>
          <w:lang w:val="en-US" w:eastAsia="en-US" w:bidi="en-US"/>
        </w:rPr>
        <w:t>D</w:t>
      </w:r>
      <w:r>
        <w:rPr>
          <w:rStyle w:val="Bodytext4Spacing0pt0"/>
          <w:b/>
          <w:bCs/>
          <w:lang w:val="en-US" w:eastAsia="en-US" w:bidi="en-US"/>
        </w:rPr>
        <w:t xml:space="preserve"> </w:t>
      </w:r>
      <w:r>
        <w:rPr>
          <w:rStyle w:val="Bodytext4Spacing0pt0"/>
          <w:b/>
          <w:bCs/>
        </w:rPr>
        <w:t>(X). На</w:t>
      </w:r>
      <w:r>
        <w:rPr>
          <w:rStyle w:val="Bodytext4Spacing0pt0"/>
          <w:b/>
          <w:bCs/>
        </w:rPr>
        <w:softHyphen/>
        <w:t xml:space="preserve">против, если 0 &lt; | С | &lt; 1, то </w:t>
      </w:r>
      <w:r>
        <w:rPr>
          <w:rStyle w:val="Bodytext4Italic4"/>
          <w:b/>
          <w:bCs/>
          <w:lang w:val="en-US" w:eastAsia="en-US" w:bidi="en-US"/>
        </w:rPr>
        <w:t>D</w:t>
      </w:r>
      <w:r>
        <w:rPr>
          <w:rStyle w:val="Bodytext4Spacing0pt0"/>
          <w:b/>
          <w:bCs/>
          <w:lang w:val="en-US" w:eastAsia="en-US" w:bidi="en-US"/>
        </w:rPr>
        <w:t xml:space="preserve"> </w:t>
      </w:r>
      <w:r>
        <w:rPr>
          <w:rStyle w:val="Bodytext4Spacing0pt0"/>
          <w:b/>
          <w:bCs/>
        </w:rPr>
        <w:t xml:space="preserve">(СХ) &lt; </w:t>
      </w:r>
      <w:r>
        <w:rPr>
          <w:rStyle w:val="Bodytext4Italic4"/>
          <w:b/>
          <w:bCs/>
          <w:lang w:val="en-US" w:eastAsia="en-US" w:bidi="en-US"/>
        </w:rPr>
        <w:t>D</w:t>
      </w:r>
      <w:r>
        <w:rPr>
          <w:rStyle w:val="Bodytext4Spacing0pt0"/>
          <w:b/>
          <w:bCs/>
          <w:lang w:val="en-US" w:eastAsia="en-US" w:bidi="en-US"/>
        </w:rPr>
        <w:t xml:space="preserve"> </w:t>
      </w:r>
      <w:r>
        <w:rPr>
          <w:rStyle w:val="Bodytext4Spacing0pt0"/>
          <w:b/>
          <w:bCs/>
        </w:rPr>
        <w:t>(X).</w:t>
      </w:r>
    </w:p>
    <w:p w14:paraId="5D297DA3" w14:textId="77777777" w:rsidR="00F4136F" w:rsidRDefault="00E27E4F">
      <w:pPr>
        <w:pStyle w:val="Bodytext100"/>
        <w:framePr w:w="6293" w:h="9687" w:hRule="exact" w:wrap="around" w:vAnchor="page" w:hAnchor="page" w:x="2987" w:y="3009"/>
        <w:shd w:val="clear" w:color="auto" w:fill="auto"/>
        <w:spacing w:after="73"/>
        <w:ind w:left="20" w:right="20" w:firstLine="360"/>
      </w:pPr>
      <w:r>
        <w:rPr>
          <w:rStyle w:val="Bodytext10NotItalic4"/>
          <w:b/>
          <w:bCs/>
        </w:rPr>
        <w:t xml:space="preserve">Свойство 3. </w:t>
      </w:r>
      <w:r>
        <w:rPr>
          <w:rStyle w:val="Bodytext10Spacing0pt"/>
          <w:b/>
          <w:bCs/>
          <w:i/>
          <w:iCs/>
        </w:rPr>
        <w:t>Дисперсия суммы двух независимых случайных величин равна сумме дисперсий этих величин:</w:t>
      </w:r>
    </w:p>
    <w:p w14:paraId="5D297DA4" w14:textId="77777777" w:rsidR="00F4136F" w:rsidRDefault="00E27E4F">
      <w:pPr>
        <w:pStyle w:val="Bodytext100"/>
        <w:framePr w:w="6293" w:h="9687" w:hRule="exact" w:wrap="around" w:vAnchor="page" w:hAnchor="page" w:x="2987" w:y="3009"/>
        <w:shd w:val="clear" w:color="auto" w:fill="auto"/>
        <w:spacing w:after="121" w:line="200" w:lineRule="exact"/>
        <w:ind w:right="20"/>
        <w:jc w:val="center"/>
      </w:pPr>
      <w:r>
        <w:rPr>
          <w:rStyle w:val="Bodytext10Spacing0pt"/>
          <w:b/>
          <w:bCs/>
          <w:i/>
          <w:iCs/>
          <w:lang w:val="en-US" w:eastAsia="en-US" w:bidi="en-US"/>
        </w:rPr>
        <w:t xml:space="preserve">D(X + Y) = </w:t>
      </w:r>
      <w:r>
        <w:rPr>
          <w:rStyle w:val="Bodytext10Spacing1pt2"/>
          <w:b/>
          <w:bCs/>
          <w:i/>
          <w:iCs/>
        </w:rPr>
        <w:t>D{X) + D(Y).</w:t>
      </w:r>
    </w:p>
    <w:p w14:paraId="5D297DA5" w14:textId="77777777" w:rsidR="00F4136F" w:rsidRDefault="00E27E4F">
      <w:pPr>
        <w:pStyle w:val="Bodytext40"/>
        <w:framePr w:w="6293" w:h="9687" w:hRule="exact" w:wrap="around" w:vAnchor="page" w:hAnchor="page" w:x="2987" w:y="3009"/>
        <w:shd w:val="clear" w:color="auto" w:fill="auto"/>
        <w:spacing w:after="77" w:line="221" w:lineRule="exact"/>
        <w:ind w:left="20" w:right="20" w:firstLine="360"/>
        <w:jc w:val="both"/>
      </w:pPr>
      <w:r>
        <w:rPr>
          <w:rStyle w:val="Bodytext4Spacing2pt0"/>
          <w:b/>
          <w:bCs/>
        </w:rPr>
        <w:t>Доказательство.</w:t>
      </w:r>
      <w:r>
        <w:rPr>
          <w:rStyle w:val="Bodytext4Spacing0pt0"/>
          <w:b/>
          <w:bCs/>
        </w:rPr>
        <w:t xml:space="preserve"> По формуле для вычисления дисперсии имеем</w:t>
      </w:r>
    </w:p>
    <w:p w14:paraId="5D297DA6" w14:textId="77777777" w:rsidR="00F4136F" w:rsidRDefault="00E27E4F">
      <w:pPr>
        <w:pStyle w:val="Bodytext40"/>
        <w:framePr w:w="6293" w:h="9687" w:hRule="exact" w:wrap="around" w:vAnchor="page" w:hAnchor="page" w:x="2987" w:y="3009"/>
        <w:shd w:val="clear" w:color="auto" w:fill="auto"/>
        <w:spacing w:after="117" w:line="200" w:lineRule="exact"/>
        <w:ind w:right="20" w:firstLine="0"/>
      </w:pPr>
      <w:r>
        <w:rPr>
          <w:rStyle w:val="Bodytext4Italic7"/>
          <w:b/>
          <w:bCs/>
          <w:lang w:val="en-US" w:eastAsia="en-US" w:bidi="en-US"/>
        </w:rPr>
        <w:t>D(X-\-Y) = M</w:t>
      </w:r>
      <w:r>
        <w:rPr>
          <w:rStyle w:val="Bodytext4Spacing0pt0"/>
          <w:b/>
          <w:bCs/>
          <w:lang w:val="en-US" w:eastAsia="en-US" w:bidi="en-US"/>
        </w:rPr>
        <w:t xml:space="preserve"> </w:t>
      </w:r>
      <w:r>
        <w:rPr>
          <w:rStyle w:val="Bodytext4Spacing0pt0"/>
          <w:b/>
          <w:bCs/>
        </w:rPr>
        <w:t xml:space="preserve">[(X + </w:t>
      </w:r>
      <w:r>
        <w:rPr>
          <w:rStyle w:val="Bodytext4Spacing0pt0"/>
          <w:b/>
          <w:bCs/>
          <w:lang w:val="en-US" w:eastAsia="en-US" w:bidi="en-US"/>
        </w:rPr>
        <w:t>F)</w:t>
      </w:r>
      <w:r>
        <w:rPr>
          <w:rStyle w:val="Bodytext4Spacing0pt0"/>
          <w:b/>
          <w:bCs/>
          <w:vertAlign w:val="superscript"/>
          <w:lang w:val="en-US" w:eastAsia="en-US" w:bidi="en-US"/>
        </w:rPr>
        <w:t>2</w:t>
      </w:r>
      <w:r>
        <w:rPr>
          <w:rStyle w:val="Bodytext4Spacing0pt0"/>
          <w:b/>
          <w:bCs/>
          <w:lang w:val="en-US" w:eastAsia="en-US" w:bidi="en-US"/>
        </w:rPr>
        <w:t>] —</w:t>
      </w:r>
      <w:r>
        <w:rPr>
          <w:rStyle w:val="Bodytext4Spacing0pt0"/>
          <w:b/>
          <w:bCs/>
        </w:rPr>
        <w:t xml:space="preserve">[М (X + </w:t>
      </w:r>
      <w:r>
        <w:rPr>
          <w:rStyle w:val="Bodytext4Spacing0pt0"/>
          <w:b/>
          <w:bCs/>
          <w:lang w:val="en-US" w:eastAsia="en-US" w:bidi="en-US"/>
        </w:rPr>
        <w:t>F)]</w:t>
      </w:r>
      <w:r>
        <w:rPr>
          <w:rStyle w:val="Bodytext4Spacing0pt0"/>
          <w:b/>
          <w:bCs/>
          <w:vertAlign w:val="superscript"/>
          <w:lang w:val="en-US" w:eastAsia="en-US" w:bidi="en-US"/>
        </w:rPr>
        <w:t>2</w:t>
      </w:r>
      <w:r>
        <w:rPr>
          <w:rStyle w:val="Bodytext4Spacing0pt0"/>
          <w:b/>
          <w:bCs/>
          <w:lang w:val="en-US" w:eastAsia="en-US" w:bidi="en-US"/>
        </w:rPr>
        <w:t>.</w:t>
      </w:r>
    </w:p>
    <w:p w14:paraId="5D297DA7" w14:textId="77777777" w:rsidR="00F4136F" w:rsidRDefault="00E27E4F">
      <w:pPr>
        <w:pStyle w:val="Bodytext40"/>
        <w:framePr w:w="6293" w:h="9687" w:hRule="exact" w:wrap="around" w:vAnchor="page" w:hAnchor="page" w:x="2987" w:y="3009"/>
        <w:shd w:val="clear" w:color="auto" w:fill="auto"/>
        <w:spacing w:after="150" w:line="221" w:lineRule="exact"/>
        <w:ind w:left="20" w:right="20" w:firstLine="360"/>
        <w:jc w:val="both"/>
      </w:pPr>
      <w:r>
        <w:rPr>
          <w:rStyle w:val="Bodytext4Spacing0pt0"/>
          <w:b/>
          <w:bCs/>
        </w:rPr>
        <w:t>Раскрыв скобки и пользуясь свойствами математиче</w:t>
      </w:r>
      <w:r>
        <w:rPr>
          <w:rStyle w:val="Bodytext4Spacing0pt0"/>
          <w:b/>
          <w:bCs/>
        </w:rPr>
        <w:softHyphen/>
        <w:t>ского ожидания суммы нескольких величин и произведе</w:t>
      </w:r>
      <w:r>
        <w:rPr>
          <w:rStyle w:val="Bodytext4Spacing0pt0"/>
          <w:b/>
          <w:bCs/>
        </w:rPr>
        <w:softHyphen/>
        <w:t>ния двух независимых случайных величин, получим</w:t>
      </w:r>
    </w:p>
    <w:p w14:paraId="5D297DA8" w14:textId="77777777" w:rsidR="00F4136F" w:rsidRDefault="00E27E4F">
      <w:pPr>
        <w:pStyle w:val="Bodytext40"/>
        <w:framePr w:w="6293" w:h="9687" w:hRule="exact" w:wrap="around" w:vAnchor="page" w:hAnchor="page" w:x="2987" w:y="3009"/>
        <w:shd w:val="clear" w:color="auto" w:fill="auto"/>
        <w:spacing w:line="259" w:lineRule="exact"/>
        <w:ind w:left="20" w:firstLine="360"/>
        <w:jc w:val="both"/>
      </w:pPr>
      <w:r>
        <w:rPr>
          <w:rStyle w:val="Bodytext4Italic7"/>
          <w:b/>
          <w:bCs/>
          <w:lang w:val="en-US" w:eastAsia="en-US" w:bidi="en-US"/>
        </w:rPr>
        <w:t>D</w:t>
      </w:r>
      <w:r>
        <w:rPr>
          <w:rStyle w:val="Bodytext4Spacing0pt0"/>
          <w:b/>
          <w:bCs/>
          <w:lang w:val="en-US" w:eastAsia="en-US" w:bidi="en-US"/>
        </w:rPr>
        <w:t xml:space="preserve"> </w:t>
      </w:r>
      <w:r>
        <w:rPr>
          <w:rStyle w:val="Bodytext4Spacing0pt0"/>
          <w:b/>
          <w:bCs/>
        </w:rPr>
        <w:t xml:space="preserve">(X + </w:t>
      </w:r>
      <w:r>
        <w:rPr>
          <w:rStyle w:val="Bodytext4Italic7"/>
          <w:b/>
          <w:bCs/>
          <w:lang w:val="en-US" w:eastAsia="en-US" w:bidi="en-US"/>
        </w:rPr>
        <w:t xml:space="preserve">Y) </w:t>
      </w:r>
      <w:r>
        <w:rPr>
          <w:rStyle w:val="Bodytext4Italic7"/>
          <w:b/>
          <w:bCs/>
        </w:rPr>
        <w:t>= М</w:t>
      </w:r>
      <w:r>
        <w:rPr>
          <w:rStyle w:val="Bodytext4Spacing0pt0"/>
          <w:b/>
          <w:bCs/>
        </w:rPr>
        <w:t xml:space="preserve"> [X</w:t>
      </w:r>
      <w:r>
        <w:rPr>
          <w:rStyle w:val="Bodytext4Candara0"/>
          <w:vertAlign w:val="superscript"/>
        </w:rPr>
        <w:t>2</w:t>
      </w:r>
      <w:r>
        <w:rPr>
          <w:rStyle w:val="Bodytext4Spacing0pt0"/>
          <w:b/>
          <w:bCs/>
        </w:rPr>
        <w:t xml:space="preserve"> </w:t>
      </w:r>
      <w:r>
        <w:rPr>
          <w:rStyle w:val="Bodytext4Italic7"/>
          <w:b/>
          <w:bCs/>
        </w:rPr>
        <w:t>+</w:t>
      </w:r>
      <w:r>
        <w:rPr>
          <w:rStyle w:val="Bodytext4Spacing0pt0"/>
          <w:b/>
          <w:bCs/>
        </w:rPr>
        <w:t xml:space="preserve"> </w:t>
      </w:r>
      <w:r>
        <w:rPr>
          <w:rStyle w:val="Bodytext4Spacing0pt0"/>
          <w:b/>
          <w:bCs/>
          <w:lang w:val="en-US" w:eastAsia="en-US" w:bidi="en-US"/>
        </w:rPr>
        <w:t xml:space="preserve">2XF </w:t>
      </w:r>
      <w:r>
        <w:rPr>
          <w:rStyle w:val="Bodytext4Spacing0pt0"/>
          <w:b/>
          <w:bCs/>
        </w:rPr>
        <w:t xml:space="preserve">+ </w:t>
      </w:r>
      <w:r>
        <w:rPr>
          <w:rStyle w:val="Bodytext4Spacing0pt0"/>
          <w:b/>
          <w:bCs/>
          <w:lang w:val="en-US" w:eastAsia="en-US" w:bidi="en-US"/>
        </w:rPr>
        <w:t>F</w:t>
      </w:r>
      <w:r>
        <w:rPr>
          <w:rStyle w:val="Bodytext4Spacing0pt0"/>
          <w:b/>
          <w:bCs/>
          <w:vertAlign w:val="superscript"/>
          <w:lang w:val="en-US" w:eastAsia="en-US" w:bidi="en-US"/>
        </w:rPr>
        <w:t>2</w:t>
      </w:r>
      <w:r>
        <w:rPr>
          <w:rStyle w:val="Bodytext4Spacing0pt0"/>
          <w:b/>
          <w:bCs/>
          <w:lang w:val="en-US" w:eastAsia="en-US" w:bidi="en-US"/>
        </w:rPr>
        <w:t xml:space="preserve">] </w:t>
      </w:r>
      <w:r>
        <w:rPr>
          <w:rStyle w:val="Bodytext4Spacing0pt0"/>
          <w:b/>
          <w:bCs/>
        </w:rPr>
        <w:t xml:space="preserve">— [М (X) + </w:t>
      </w:r>
      <w:r>
        <w:rPr>
          <w:rStyle w:val="Bodytext4Italic7"/>
          <w:b/>
          <w:bCs/>
        </w:rPr>
        <w:t>М</w:t>
      </w:r>
      <w:r>
        <w:rPr>
          <w:rStyle w:val="Bodytext4Spacing0pt0"/>
          <w:b/>
          <w:bCs/>
        </w:rPr>
        <w:t xml:space="preserve"> </w:t>
      </w:r>
      <w:r>
        <w:rPr>
          <w:rStyle w:val="Bodytext4Spacing0pt0"/>
          <w:b/>
          <w:bCs/>
          <w:lang w:val="en-US" w:eastAsia="en-US" w:bidi="en-US"/>
        </w:rPr>
        <w:t>(F)]</w:t>
      </w:r>
      <w:r>
        <w:rPr>
          <w:rStyle w:val="Bodytext4Spacing0pt0"/>
          <w:b/>
          <w:bCs/>
          <w:vertAlign w:val="superscript"/>
          <w:lang w:val="en-US" w:eastAsia="en-US" w:bidi="en-US"/>
        </w:rPr>
        <w:t>2</w:t>
      </w:r>
      <w:r>
        <w:rPr>
          <w:rStyle w:val="Bodytext4Spacing0pt0"/>
          <w:b/>
          <w:bCs/>
          <w:lang w:val="en-US" w:eastAsia="en-US" w:bidi="en-US"/>
        </w:rPr>
        <w:t>=</w:t>
      </w:r>
    </w:p>
    <w:p w14:paraId="5D297DA9" w14:textId="77777777" w:rsidR="00F4136F" w:rsidRDefault="00E27E4F">
      <w:pPr>
        <w:pStyle w:val="Bodytext40"/>
        <w:framePr w:w="6293" w:h="9687" w:hRule="exact" w:wrap="around" w:vAnchor="page" w:hAnchor="page" w:x="2987" w:y="3009"/>
        <w:shd w:val="clear" w:color="auto" w:fill="auto"/>
        <w:spacing w:line="259" w:lineRule="exact"/>
        <w:ind w:right="20" w:firstLine="0"/>
      </w:pPr>
      <w:r>
        <w:rPr>
          <w:rStyle w:val="Bodytext4Spacing0pt0"/>
          <w:b/>
          <w:bCs/>
        </w:rPr>
        <w:t xml:space="preserve">= </w:t>
      </w:r>
      <w:r>
        <w:rPr>
          <w:rStyle w:val="Bodytext4115pt"/>
          <w:b/>
          <w:bCs/>
        </w:rPr>
        <w:t>м</w:t>
      </w:r>
      <w:r>
        <w:rPr>
          <w:rStyle w:val="Bodytext4115pt0"/>
        </w:rPr>
        <w:t xml:space="preserve"> </w:t>
      </w:r>
      <w:r>
        <w:rPr>
          <w:rStyle w:val="Bodytext4Spacing0pt0"/>
          <w:b/>
          <w:bCs/>
        </w:rPr>
        <w:t>(X</w:t>
      </w:r>
      <w:r>
        <w:rPr>
          <w:rStyle w:val="Bodytext4Spacing0pt0"/>
          <w:b/>
          <w:bCs/>
          <w:vertAlign w:val="superscript"/>
        </w:rPr>
        <w:t>2</w:t>
      </w:r>
      <w:r>
        <w:rPr>
          <w:rStyle w:val="Bodytext4Spacing0pt0"/>
          <w:b/>
          <w:bCs/>
        </w:rPr>
        <w:t xml:space="preserve">) + </w:t>
      </w:r>
      <w:r>
        <w:rPr>
          <w:rStyle w:val="Bodytext4Candara0"/>
        </w:rPr>
        <w:t>2</w:t>
      </w:r>
      <w:r>
        <w:rPr>
          <w:rStyle w:val="Bodytext4Italic7"/>
          <w:b/>
          <w:bCs/>
        </w:rPr>
        <w:t>М</w:t>
      </w:r>
      <w:r>
        <w:rPr>
          <w:rStyle w:val="Bodytext4Spacing0pt0"/>
          <w:b/>
          <w:bCs/>
        </w:rPr>
        <w:t xml:space="preserve"> (X) •</w:t>
      </w:r>
      <w:r>
        <w:rPr>
          <w:rStyle w:val="Bodytext4Italic7"/>
          <w:b/>
          <w:bCs/>
          <w:lang w:val="en-US" w:eastAsia="en-US" w:bidi="en-US"/>
        </w:rPr>
        <w:t>M(Y) + M</w:t>
      </w:r>
      <w:r>
        <w:rPr>
          <w:rStyle w:val="Bodytext4Spacing0pt0"/>
          <w:b/>
          <w:bCs/>
          <w:lang w:val="en-US" w:eastAsia="en-US" w:bidi="en-US"/>
        </w:rPr>
        <w:t xml:space="preserve"> (F</w:t>
      </w:r>
      <w:r>
        <w:rPr>
          <w:rStyle w:val="Bodytext4Spacing0pt0"/>
          <w:b/>
          <w:bCs/>
          <w:vertAlign w:val="superscript"/>
          <w:lang w:val="en-US" w:eastAsia="en-US" w:bidi="en-US"/>
        </w:rPr>
        <w:t>2</w:t>
      </w:r>
      <w:r>
        <w:rPr>
          <w:rStyle w:val="Bodytext4Spacing0pt0"/>
          <w:b/>
          <w:bCs/>
          <w:lang w:val="en-US" w:eastAsia="en-US" w:bidi="en-US"/>
        </w:rPr>
        <w:t xml:space="preserve">) </w:t>
      </w:r>
      <w:r>
        <w:rPr>
          <w:rStyle w:val="Bodytext4Spacing0pt0"/>
          <w:b/>
          <w:bCs/>
        </w:rPr>
        <w:t xml:space="preserve">— </w:t>
      </w:r>
      <w:r>
        <w:rPr>
          <w:rStyle w:val="Bodytext4Italic7"/>
          <w:b/>
          <w:bCs/>
        </w:rPr>
        <w:t>М</w:t>
      </w:r>
      <w:r>
        <w:rPr>
          <w:rStyle w:val="Bodytext4Italic7"/>
          <w:b/>
          <w:bCs/>
          <w:vertAlign w:val="superscript"/>
        </w:rPr>
        <w:t>2</w:t>
      </w:r>
      <w:r>
        <w:rPr>
          <w:rStyle w:val="Bodytext4Spacing0pt0"/>
          <w:b/>
          <w:bCs/>
        </w:rPr>
        <w:t xml:space="preserve"> (X) —</w:t>
      </w:r>
    </w:p>
    <w:p w14:paraId="5D297DAA" w14:textId="77777777" w:rsidR="00F4136F" w:rsidRDefault="00E27E4F">
      <w:pPr>
        <w:pStyle w:val="Bodytext40"/>
        <w:framePr w:w="6293" w:h="9687" w:hRule="exact" w:wrap="around" w:vAnchor="page" w:hAnchor="page" w:x="2987" w:y="3009"/>
        <w:shd w:val="clear" w:color="auto" w:fill="auto"/>
        <w:spacing w:line="259" w:lineRule="exact"/>
        <w:ind w:right="20" w:firstLine="0"/>
      </w:pPr>
      <w:r>
        <w:rPr>
          <w:rStyle w:val="Bodytext4Spacing0pt0"/>
          <w:b/>
          <w:bCs/>
        </w:rPr>
        <w:t>— 2</w:t>
      </w:r>
      <w:r>
        <w:rPr>
          <w:rStyle w:val="Bodytext4Italic7"/>
          <w:b/>
          <w:bCs/>
        </w:rPr>
        <w:t>М (Х)-М</w:t>
      </w:r>
      <w:r>
        <w:rPr>
          <w:rStyle w:val="Bodytext4Spacing0pt0"/>
          <w:b/>
          <w:bCs/>
        </w:rPr>
        <w:t xml:space="preserve"> </w:t>
      </w:r>
      <w:r>
        <w:rPr>
          <w:rStyle w:val="Bodytext4Spacing0pt0"/>
          <w:b/>
          <w:bCs/>
          <w:lang w:val="en-US" w:eastAsia="en-US" w:bidi="en-US"/>
        </w:rPr>
        <w:t xml:space="preserve">(F) </w:t>
      </w:r>
      <w:r>
        <w:rPr>
          <w:rStyle w:val="Bodytext4Spacing0pt0"/>
          <w:b/>
          <w:bCs/>
        </w:rPr>
        <w:t xml:space="preserve">— </w:t>
      </w:r>
      <w:r>
        <w:rPr>
          <w:rStyle w:val="Bodytext4Italic7"/>
          <w:b/>
          <w:bCs/>
        </w:rPr>
        <w:t>М</w:t>
      </w:r>
      <w:r>
        <w:rPr>
          <w:rStyle w:val="Bodytext4Italic7"/>
          <w:b/>
          <w:bCs/>
          <w:vertAlign w:val="superscript"/>
        </w:rPr>
        <w:t>2</w:t>
      </w:r>
      <w:r>
        <w:rPr>
          <w:rStyle w:val="Bodytext4Spacing0pt0"/>
          <w:b/>
          <w:bCs/>
        </w:rPr>
        <w:t xml:space="preserve"> </w:t>
      </w:r>
      <w:r>
        <w:rPr>
          <w:rStyle w:val="Bodytext4Spacing0pt0"/>
          <w:b/>
          <w:bCs/>
          <w:lang w:val="en-US" w:eastAsia="en-US" w:bidi="en-US"/>
        </w:rPr>
        <w:t xml:space="preserve">(F) </w:t>
      </w:r>
      <w:r>
        <w:rPr>
          <w:rStyle w:val="Bodytext4Spacing0pt0"/>
          <w:b/>
          <w:bCs/>
        </w:rPr>
        <w:t xml:space="preserve">= </w:t>
      </w:r>
      <w:r>
        <w:rPr>
          <w:rStyle w:val="Bodytext4Italic7"/>
          <w:b/>
          <w:bCs/>
        </w:rPr>
        <w:t>{М</w:t>
      </w:r>
      <w:r>
        <w:rPr>
          <w:rStyle w:val="Bodytext4Spacing0pt0"/>
          <w:b/>
          <w:bCs/>
        </w:rPr>
        <w:t xml:space="preserve"> (X</w:t>
      </w:r>
      <w:r>
        <w:rPr>
          <w:rStyle w:val="Bodytext4Spacing0pt0"/>
          <w:b/>
          <w:bCs/>
          <w:vertAlign w:val="superscript"/>
        </w:rPr>
        <w:t>2</w:t>
      </w:r>
      <w:r>
        <w:rPr>
          <w:rStyle w:val="Bodytext4Spacing0pt0"/>
          <w:b/>
          <w:bCs/>
        </w:rPr>
        <w:t xml:space="preserve">) — </w:t>
      </w:r>
      <w:r>
        <w:rPr>
          <w:rStyle w:val="Bodytext4Italic7"/>
          <w:b/>
          <w:bCs/>
        </w:rPr>
        <w:t>[М</w:t>
      </w:r>
      <w:r>
        <w:rPr>
          <w:rStyle w:val="Bodytext4Spacing0pt0"/>
          <w:b/>
          <w:bCs/>
        </w:rPr>
        <w:t xml:space="preserve"> (X)]</w:t>
      </w:r>
      <w:r>
        <w:rPr>
          <w:rStyle w:val="Bodytext4Spacing0pt0"/>
          <w:b/>
          <w:bCs/>
          <w:vertAlign w:val="superscript"/>
        </w:rPr>
        <w:t>2</w:t>
      </w:r>
      <w:r>
        <w:rPr>
          <w:rStyle w:val="Bodytext4Spacing0pt0"/>
          <w:b/>
          <w:bCs/>
        </w:rPr>
        <w:t>} +</w:t>
      </w:r>
    </w:p>
    <w:p w14:paraId="5D297DAB" w14:textId="77777777" w:rsidR="00F4136F" w:rsidRDefault="00E27E4F">
      <w:pPr>
        <w:pStyle w:val="Bodytext40"/>
        <w:framePr w:w="6293" w:h="9687" w:hRule="exact" w:wrap="around" w:vAnchor="page" w:hAnchor="page" w:x="2987" w:y="3009"/>
        <w:shd w:val="clear" w:color="auto" w:fill="auto"/>
        <w:spacing w:after="107" w:line="259" w:lineRule="exact"/>
        <w:ind w:right="20" w:firstLine="0"/>
      </w:pPr>
      <w:r>
        <w:rPr>
          <w:rStyle w:val="Bodytext4Spacing0pt0"/>
          <w:b/>
          <w:bCs/>
        </w:rPr>
        <w:t xml:space="preserve">+ </w:t>
      </w:r>
      <w:r>
        <w:rPr>
          <w:rStyle w:val="Bodytext4Italic7"/>
          <w:b/>
          <w:bCs/>
        </w:rPr>
        <w:t>{М</w:t>
      </w:r>
      <w:r>
        <w:rPr>
          <w:rStyle w:val="Bodytext4Spacing0pt0"/>
          <w:b/>
          <w:bCs/>
        </w:rPr>
        <w:t xml:space="preserve"> </w:t>
      </w:r>
      <w:r>
        <w:rPr>
          <w:rStyle w:val="Bodytext4Spacing0pt0"/>
          <w:b/>
          <w:bCs/>
          <w:lang w:val="en-US" w:eastAsia="en-US" w:bidi="en-US"/>
        </w:rPr>
        <w:t>(F</w:t>
      </w:r>
      <w:r>
        <w:rPr>
          <w:rStyle w:val="Bodytext4Spacing0pt0"/>
          <w:b/>
          <w:bCs/>
          <w:vertAlign w:val="superscript"/>
          <w:lang w:val="en-US" w:eastAsia="en-US" w:bidi="en-US"/>
        </w:rPr>
        <w:t>2</w:t>
      </w:r>
      <w:r>
        <w:rPr>
          <w:rStyle w:val="Bodytext4Spacing0pt0"/>
          <w:b/>
          <w:bCs/>
          <w:lang w:val="en-US" w:eastAsia="en-US" w:bidi="en-US"/>
        </w:rPr>
        <w:t xml:space="preserve">) </w:t>
      </w:r>
      <w:r>
        <w:rPr>
          <w:rStyle w:val="Bodytext4Spacing0pt0"/>
          <w:b/>
          <w:bCs/>
        </w:rPr>
        <w:t xml:space="preserve">— [М </w:t>
      </w:r>
      <w:r>
        <w:rPr>
          <w:rStyle w:val="Bodytext4Spacing0pt0"/>
          <w:b/>
          <w:bCs/>
          <w:lang w:val="en-US" w:eastAsia="en-US" w:bidi="en-US"/>
        </w:rPr>
        <w:t>(F)]</w:t>
      </w:r>
      <w:r>
        <w:rPr>
          <w:rStyle w:val="Bodytext4Spacing0pt0"/>
          <w:b/>
          <w:bCs/>
          <w:vertAlign w:val="superscript"/>
          <w:lang w:val="en-US" w:eastAsia="en-US" w:bidi="en-US"/>
        </w:rPr>
        <w:t>2</w:t>
      </w:r>
      <w:r>
        <w:rPr>
          <w:rStyle w:val="Bodytext4Spacing0pt0"/>
          <w:b/>
          <w:bCs/>
          <w:lang w:val="en-US" w:eastAsia="en-US" w:bidi="en-US"/>
        </w:rPr>
        <w:t xml:space="preserve">} </w:t>
      </w:r>
      <w:r>
        <w:rPr>
          <w:rStyle w:val="Bodytext4Spacing0pt0"/>
          <w:b/>
          <w:bCs/>
        </w:rPr>
        <w:t xml:space="preserve">= </w:t>
      </w:r>
      <w:r>
        <w:rPr>
          <w:rStyle w:val="Bodytext4Spacing0pt0"/>
          <w:b/>
          <w:bCs/>
          <w:lang w:val="en-US" w:eastAsia="en-US" w:bidi="en-US"/>
        </w:rPr>
        <w:t xml:space="preserve">D </w:t>
      </w:r>
      <w:r>
        <w:rPr>
          <w:rStyle w:val="Bodytext4Spacing0pt0"/>
          <w:b/>
          <w:bCs/>
        </w:rPr>
        <w:t xml:space="preserve">(X) </w:t>
      </w:r>
      <w:r>
        <w:rPr>
          <w:rStyle w:val="Bodytext4Italic7"/>
          <w:b/>
          <w:bCs/>
          <w:lang w:val="en-US" w:eastAsia="en-US" w:bidi="en-US"/>
        </w:rPr>
        <w:t>+D</w:t>
      </w:r>
      <w:r>
        <w:rPr>
          <w:rStyle w:val="Bodytext4Spacing0pt0"/>
          <w:b/>
          <w:bCs/>
          <w:lang w:val="en-US" w:eastAsia="en-US" w:bidi="en-US"/>
        </w:rPr>
        <w:t xml:space="preserve"> (F).</w:t>
      </w:r>
    </w:p>
    <w:p w14:paraId="5D297DAC" w14:textId="77777777" w:rsidR="00F4136F" w:rsidRDefault="00E27E4F">
      <w:pPr>
        <w:pStyle w:val="Bodytext40"/>
        <w:framePr w:w="6293" w:h="9687" w:hRule="exact" w:wrap="around" w:vAnchor="page" w:hAnchor="page" w:x="2987" w:y="3009"/>
        <w:shd w:val="clear" w:color="auto" w:fill="auto"/>
        <w:spacing w:after="38" w:line="200" w:lineRule="exact"/>
        <w:ind w:left="20" w:firstLine="0"/>
        <w:jc w:val="left"/>
      </w:pPr>
      <w:r>
        <w:rPr>
          <w:rStyle w:val="Bodytext4Spacing0pt0"/>
          <w:b/>
          <w:bCs/>
        </w:rPr>
        <w:t>Итак,</w:t>
      </w:r>
    </w:p>
    <w:p w14:paraId="5D297DAD" w14:textId="77777777" w:rsidR="00F4136F" w:rsidRDefault="00E27E4F">
      <w:pPr>
        <w:pStyle w:val="Bodytext40"/>
        <w:framePr w:w="6293" w:h="9687" w:hRule="exact" w:wrap="around" w:vAnchor="page" w:hAnchor="page" w:x="2987" w:y="3009"/>
        <w:shd w:val="clear" w:color="auto" w:fill="auto"/>
        <w:spacing w:after="135" w:line="200" w:lineRule="exact"/>
        <w:ind w:right="20" w:firstLine="0"/>
      </w:pPr>
      <w:r>
        <w:rPr>
          <w:rStyle w:val="Bodytext4Spacing0pt0"/>
          <w:b/>
          <w:bCs/>
          <w:lang w:val="en-US" w:eastAsia="en-US" w:bidi="en-US"/>
        </w:rPr>
        <w:t xml:space="preserve">Z?(X + F) = </w:t>
      </w:r>
      <w:r>
        <w:rPr>
          <w:rStyle w:val="Bodytext4Spacing2pt0"/>
          <w:b/>
          <w:bCs/>
          <w:lang w:val="en-US" w:eastAsia="en-US" w:bidi="en-US"/>
        </w:rPr>
        <w:t>D(X)</w:t>
      </w:r>
      <w:r>
        <w:rPr>
          <w:rStyle w:val="Bodytext4Spacing0pt0"/>
          <w:b/>
          <w:bCs/>
          <w:lang w:val="en-US" w:eastAsia="en-US" w:bidi="en-US"/>
        </w:rPr>
        <w:t xml:space="preserve"> + D(F).</w:t>
      </w:r>
    </w:p>
    <w:p w14:paraId="5D297DAE" w14:textId="77777777" w:rsidR="00F4136F" w:rsidRDefault="00E27E4F">
      <w:pPr>
        <w:pStyle w:val="Bodytext100"/>
        <w:framePr w:w="6293" w:h="9687" w:hRule="exact" w:wrap="around" w:vAnchor="page" w:hAnchor="page" w:x="2987" w:y="3009"/>
        <w:shd w:val="clear" w:color="auto" w:fill="auto"/>
        <w:spacing w:after="0"/>
        <w:ind w:left="20" w:right="20" w:firstLine="360"/>
      </w:pPr>
      <w:r>
        <w:rPr>
          <w:rStyle w:val="Bodytext10NotItalic4"/>
          <w:b/>
          <w:bCs/>
        </w:rPr>
        <w:t xml:space="preserve">Следствие 1. </w:t>
      </w:r>
      <w:r>
        <w:rPr>
          <w:rStyle w:val="Bodytext10Spacing0pt"/>
          <w:b/>
          <w:bCs/>
          <w:i/>
          <w:iCs/>
        </w:rPr>
        <w:t>Дисперсия суммы нескольких взаимно независимых случайных величин равна сумме дисперсий этих величин.</w:t>
      </w:r>
    </w:p>
    <w:p w14:paraId="5D297DAF" w14:textId="77777777" w:rsidR="00F4136F" w:rsidRDefault="00E27E4F">
      <w:pPr>
        <w:pStyle w:val="Headerorfooter20"/>
        <w:framePr w:wrap="around" w:vAnchor="page" w:hAnchor="page" w:x="9068" w:y="12807"/>
        <w:shd w:val="clear" w:color="auto" w:fill="auto"/>
        <w:spacing w:line="160" w:lineRule="exact"/>
        <w:ind w:left="20"/>
        <w:jc w:val="left"/>
      </w:pPr>
      <w:r>
        <w:rPr>
          <w:rStyle w:val="Headerorfooter2Spacing0pt"/>
        </w:rPr>
        <w:t>91</w:t>
      </w:r>
    </w:p>
    <w:p w14:paraId="5D297DB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DB1" w14:textId="77777777" w:rsidR="00F4136F" w:rsidRDefault="00E27E4F">
      <w:pPr>
        <w:pStyle w:val="Bodytext40"/>
        <w:framePr w:w="6250" w:h="9837" w:hRule="exact" w:wrap="around" w:vAnchor="page" w:hAnchor="page" w:x="3008" w:y="2872"/>
        <w:shd w:val="clear" w:color="auto" w:fill="auto"/>
        <w:spacing w:line="307" w:lineRule="exact"/>
        <w:ind w:left="360" w:right="340" w:firstLine="0"/>
        <w:jc w:val="left"/>
      </w:pPr>
      <w:r>
        <w:rPr>
          <w:rStyle w:val="Bodytext4Spacing0pt0"/>
          <w:b/>
          <w:bCs/>
        </w:rPr>
        <w:t xml:space="preserve">Например, для трех слагаемых имеем </w:t>
      </w:r>
      <w:r>
        <w:rPr>
          <w:rStyle w:val="Bodytext4Spacing0pt0"/>
          <w:b/>
          <w:bCs/>
          <w:lang w:val="en-US" w:eastAsia="en-US" w:bidi="en-US"/>
        </w:rPr>
        <w:t xml:space="preserve">D(X + F + Z) = D[X + (F + Z)] = </w:t>
      </w:r>
      <w:r>
        <w:rPr>
          <w:rStyle w:val="Bodytext4Spacing2pt0"/>
          <w:b/>
          <w:bCs/>
          <w:lang w:val="en-US" w:eastAsia="en-US" w:bidi="en-US"/>
        </w:rPr>
        <w:t>D(X) + D(y+Z)</w:t>
      </w:r>
      <w:r>
        <w:rPr>
          <w:rStyle w:val="Bodytext4Spacing0pt0"/>
          <w:b/>
          <w:bCs/>
          <w:lang w:val="en-US" w:eastAsia="en-US" w:bidi="en-US"/>
        </w:rPr>
        <w:t xml:space="preserve"> =</w:t>
      </w:r>
    </w:p>
    <w:p w14:paraId="5D297DB2" w14:textId="77777777" w:rsidR="00F4136F" w:rsidRDefault="00E27E4F">
      <w:pPr>
        <w:pStyle w:val="Bodytext100"/>
        <w:framePr w:w="6250" w:h="9837" w:hRule="exact" w:wrap="around" w:vAnchor="page" w:hAnchor="page" w:x="3008" w:y="2872"/>
        <w:shd w:val="clear" w:color="auto" w:fill="auto"/>
        <w:spacing w:after="47" w:line="200" w:lineRule="exact"/>
        <w:jc w:val="center"/>
      </w:pPr>
      <w:r>
        <w:rPr>
          <w:rStyle w:val="Bodytext10Spacing0pt"/>
          <w:b/>
          <w:bCs/>
          <w:i/>
          <w:iCs/>
          <w:lang w:val="en-US" w:eastAsia="en-US" w:bidi="en-US"/>
        </w:rPr>
        <w:t xml:space="preserve">= </w:t>
      </w:r>
      <w:r>
        <w:rPr>
          <w:rStyle w:val="Bodytext10Spacing1pt2"/>
          <w:b/>
          <w:bCs/>
          <w:i/>
          <w:iCs/>
        </w:rPr>
        <w:t>D(X)+D(Y) + D(Z).</w:t>
      </w:r>
    </w:p>
    <w:p w14:paraId="5D297DB3" w14:textId="77777777" w:rsidR="00F4136F" w:rsidRDefault="00E27E4F">
      <w:pPr>
        <w:pStyle w:val="Bodytext40"/>
        <w:framePr w:w="6250" w:h="9837" w:hRule="exact" w:wrap="around" w:vAnchor="page" w:hAnchor="page" w:x="3008" w:y="2872"/>
        <w:shd w:val="clear" w:color="auto" w:fill="auto"/>
        <w:spacing w:line="221" w:lineRule="exact"/>
        <w:ind w:left="40" w:right="40" w:firstLine="320"/>
        <w:jc w:val="both"/>
      </w:pPr>
      <w:r>
        <w:rPr>
          <w:rStyle w:val="Bodytext4Spacing0pt0"/>
          <w:b/>
          <w:bCs/>
        </w:rPr>
        <w:t>Для произвольного числа слагаемых доказательство проводится методом математической индукции.</w:t>
      </w:r>
    </w:p>
    <w:p w14:paraId="5D297DB4" w14:textId="77777777" w:rsidR="00F4136F" w:rsidRDefault="00E27E4F">
      <w:pPr>
        <w:pStyle w:val="Bodytext100"/>
        <w:framePr w:w="6250" w:h="9837" w:hRule="exact" w:wrap="around" w:vAnchor="page" w:hAnchor="page" w:x="3008" w:y="2872"/>
        <w:shd w:val="clear" w:color="auto" w:fill="auto"/>
        <w:spacing w:after="137" w:line="221" w:lineRule="exact"/>
        <w:ind w:left="40" w:right="40" w:firstLine="320"/>
      </w:pPr>
      <w:r>
        <w:rPr>
          <w:rStyle w:val="Bodytext10NotItalic4"/>
          <w:b/>
          <w:bCs/>
        </w:rPr>
        <w:t xml:space="preserve">Следствие 2. </w:t>
      </w:r>
      <w:r>
        <w:rPr>
          <w:rStyle w:val="Bodytext10Spacing0pt"/>
          <w:b/>
          <w:bCs/>
          <w:i/>
          <w:iCs/>
        </w:rPr>
        <w:t>Дисперсия суммы постоянной вели</w:t>
      </w:r>
      <w:r>
        <w:rPr>
          <w:rStyle w:val="Bodytext10Spacing0pt"/>
          <w:b/>
          <w:bCs/>
          <w:i/>
          <w:iCs/>
        </w:rPr>
        <w:softHyphen/>
        <w:t>чины и случайной равна дисперсии случайной величины:</w:t>
      </w:r>
    </w:p>
    <w:p w14:paraId="5D297DB5" w14:textId="77777777" w:rsidR="00F4136F" w:rsidRDefault="00E27E4F">
      <w:pPr>
        <w:pStyle w:val="Bodytext40"/>
        <w:framePr w:w="6250" w:h="9837" w:hRule="exact" w:wrap="around" w:vAnchor="page" w:hAnchor="page" w:x="3008" w:y="2872"/>
        <w:shd w:val="clear" w:color="auto" w:fill="auto"/>
        <w:spacing w:after="63" w:line="200" w:lineRule="exact"/>
        <w:ind w:firstLine="0"/>
      </w:pPr>
      <w:r>
        <w:rPr>
          <w:rStyle w:val="Bodytext4Spacing2pt0"/>
          <w:b/>
          <w:bCs/>
          <w:lang w:val="en-US" w:eastAsia="en-US" w:bidi="en-US"/>
        </w:rPr>
        <w:t>D(C + X) = D(X).</w:t>
      </w:r>
    </w:p>
    <w:p w14:paraId="5D297DB6" w14:textId="77777777" w:rsidR="00F4136F" w:rsidRDefault="00E27E4F">
      <w:pPr>
        <w:pStyle w:val="Bodytext40"/>
        <w:framePr w:w="6250" w:h="9837" w:hRule="exact" w:wrap="around" w:vAnchor="page" w:hAnchor="page" w:x="3008" w:y="2872"/>
        <w:shd w:val="clear" w:color="auto" w:fill="auto"/>
        <w:spacing w:after="141" w:line="226" w:lineRule="exact"/>
        <w:ind w:left="40" w:right="40" w:firstLine="320"/>
        <w:jc w:val="both"/>
      </w:pPr>
      <w:r>
        <w:rPr>
          <w:rStyle w:val="Bodytext4Spacing2pt0"/>
          <w:b/>
          <w:bCs/>
        </w:rPr>
        <w:t>Доказательство.</w:t>
      </w:r>
      <w:r>
        <w:rPr>
          <w:rStyle w:val="Bodytext4Spacing0pt0"/>
          <w:b/>
          <w:bCs/>
        </w:rPr>
        <w:t xml:space="preserve"> Величины С и X независимы, поэтому, по третьему свойству,</w:t>
      </w:r>
    </w:p>
    <w:p w14:paraId="5D297DB7" w14:textId="77777777" w:rsidR="00F4136F" w:rsidRDefault="00E27E4F">
      <w:pPr>
        <w:pStyle w:val="Bodytext100"/>
        <w:framePr w:w="6250" w:h="9837" w:hRule="exact" w:wrap="around" w:vAnchor="page" w:hAnchor="page" w:x="3008" w:y="2872"/>
        <w:shd w:val="clear" w:color="auto" w:fill="auto"/>
        <w:spacing w:after="78" w:line="200" w:lineRule="exact"/>
        <w:jc w:val="center"/>
      </w:pPr>
      <w:r>
        <w:rPr>
          <w:rStyle w:val="Bodytext10Spacing1pt2"/>
          <w:b/>
          <w:bCs/>
          <w:i/>
          <w:iCs/>
        </w:rPr>
        <w:t>D(C+X) = D(C) + D(X).</w:t>
      </w:r>
    </w:p>
    <w:p w14:paraId="5D297DB8" w14:textId="77777777" w:rsidR="00F4136F" w:rsidRDefault="00E27E4F">
      <w:pPr>
        <w:pStyle w:val="Bodytext40"/>
        <w:framePr w:w="6250" w:h="9837" w:hRule="exact" w:wrap="around" w:vAnchor="page" w:hAnchor="page" w:x="3008" w:y="2872"/>
        <w:shd w:val="clear" w:color="auto" w:fill="auto"/>
        <w:spacing w:after="83" w:line="200" w:lineRule="exact"/>
        <w:ind w:left="40" w:firstLine="0"/>
        <w:jc w:val="left"/>
      </w:pPr>
      <w:r>
        <w:rPr>
          <w:rStyle w:val="Bodytext4Spacing0pt0"/>
          <w:b/>
          <w:bCs/>
        </w:rPr>
        <w:t xml:space="preserve">В силу первого свойства </w:t>
      </w:r>
      <w:r>
        <w:rPr>
          <w:rStyle w:val="Bodytext4Italic4"/>
          <w:b/>
          <w:bCs/>
          <w:lang w:val="en-US" w:eastAsia="en-US" w:bidi="en-US"/>
        </w:rPr>
        <w:t xml:space="preserve">D </w:t>
      </w:r>
      <w:r>
        <w:rPr>
          <w:rStyle w:val="Bodytext4Italic7"/>
          <w:b/>
          <w:bCs/>
        </w:rPr>
        <w:t>(С)</w:t>
      </w:r>
      <w:r>
        <w:rPr>
          <w:rStyle w:val="Bodytext4Spacing0pt0"/>
          <w:b/>
          <w:bCs/>
        </w:rPr>
        <w:t xml:space="preserve"> = 0. Следовательно,</w:t>
      </w:r>
    </w:p>
    <w:p w14:paraId="5D297DB9" w14:textId="77777777" w:rsidR="00F4136F" w:rsidRDefault="00E27E4F">
      <w:pPr>
        <w:pStyle w:val="Bodytext40"/>
        <w:framePr w:w="6250" w:h="9837" w:hRule="exact" w:wrap="around" w:vAnchor="page" w:hAnchor="page" w:x="3008" w:y="2872"/>
        <w:shd w:val="clear" w:color="auto" w:fill="auto"/>
        <w:spacing w:after="66" w:line="200" w:lineRule="exact"/>
        <w:ind w:firstLine="0"/>
      </w:pPr>
      <w:r>
        <w:rPr>
          <w:rStyle w:val="Bodytext4Spacing0pt0"/>
          <w:b/>
          <w:bCs/>
          <w:lang w:val="en-US" w:eastAsia="en-US" w:bidi="en-US"/>
        </w:rPr>
        <w:t xml:space="preserve">D(C + X) = </w:t>
      </w:r>
      <w:r>
        <w:rPr>
          <w:rStyle w:val="Bodytext4Spacing2pt0"/>
          <w:b/>
          <w:bCs/>
          <w:lang w:val="en-US" w:eastAsia="en-US" w:bidi="en-US"/>
        </w:rPr>
        <w:t>D(X).</w:t>
      </w:r>
    </w:p>
    <w:p w14:paraId="5D297DBA" w14:textId="77777777" w:rsidR="00F4136F" w:rsidRDefault="00E27E4F">
      <w:pPr>
        <w:pStyle w:val="Bodytext40"/>
        <w:framePr w:w="6250" w:h="9837" w:hRule="exact" w:wrap="around" w:vAnchor="page" w:hAnchor="page" w:x="3008" w:y="2872"/>
        <w:shd w:val="clear" w:color="auto" w:fill="auto"/>
        <w:spacing w:line="221" w:lineRule="exact"/>
        <w:ind w:left="40" w:right="40" w:firstLine="320"/>
        <w:jc w:val="both"/>
      </w:pPr>
      <w:r>
        <w:rPr>
          <w:rStyle w:val="Bodytext4Spacing0pt0"/>
          <w:b/>
          <w:bCs/>
        </w:rPr>
        <w:t>Свойство становится понятным, если учесть, что ве</w:t>
      </w:r>
      <w:r>
        <w:rPr>
          <w:rStyle w:val="Bodytext4Spacing0pt0"/>
          <w:b/>
          <w:bCs/>
        </w:rPr>
        <w:softHyphen/>
        <w:t>личины X и Х + С отличаются лишь началом отсчетам, значит, рассеяны вокруг своих математических ожиданий одинаково.</w:t>
      </w:r>
    </w:p>
    <w:p w14:paraId="5D297DBB" w14:textId="77777777" w:rsidR="00F4136F" w:rsidRDefault="00E27E4F">
      <w:pPr>
        <w:pStyle w:val="Bodytext100"/>
        <w:framePr w:w="6250" w:h="9837" w:hRule="exact" w:wrap="around" w:vAnchor="page" w:hAnchor="page" w:x="3008" w:y="2872"/>
        <w:shd w:val="clear" w:color="auto" w:fill="auto"/>
        <w:spacing w:after="137" w:line="221" w:lineRule="exact"/>
        <w:ind w:left="40" w:right="40" w:firstLine="320"/>
      </w:pPr>
      <w:r>
        <w:rPr>
          <w:rStyle w:val="Bodytext10NotItalic4"/>
          <w:b/>
          <w:bCs/>
        </w:rPr>
        <w:t xml:space="preserve">Свойство 4. </w:t>
      </w:r>
      <w:r>
        <w:rPr>
          <w:rStyle w:val="Bodytext10Spacing0pt"/>
          <w:b/>
          <w:bCs/>
          <w:i/>
          <w:iCs/>
        </w:rPr>
        <w:t>Дисперсия разности двух независимых случайных величин равна сумме их дисперсий:</w:t>
      </w:r>
    </w:p>
    <w:p w14:paraId="5D297DBC" w14:textId="77777777" w:rsidR="00F4136F" w:rsidRDefault="00E27E4F">
      <w:pPr>
        <w:pStyle w:val="Bodytext100"/>
        <w:framePr w:w="6250" w:h="9837" w:hRule="exact" w:wrap="around" w:vAnchor="page" w:hAnchor="page" w:x="3008" w:y="2872"/>
        <w:shd w:val="clear" w:color="auto" w:fill="auto"/>
        <w:spacing w:after="0" w:line="200" w:lineRule="exact"/>
        <w:jc w:val="center"/>
      </w:pPr>
      <w:r>
        <w:rPr>
          <w:rStyle w:val="Bodytext10Spacing0pt"/>
          <w:b/>
          <w:bCs/>
          <w:i/>
          <w:iCs/>
          <w:lang w:val="en-US" w:eastAsia="en-US" w:bidi="en-US"/>
        </w:rPr>
        <w:t xml:space="preserve">D(X — Y) = </w:t>
      </w:r>
      <w:r>
        <w:rPr>
          <w:rStyle w:val="Bodytext10Spacing1pt2"/>
          <w:b/>
          <w:bCs/>
          <w:i/>
          <w:iCs/>
        </w:rPr>
        <w:t>D{X) + D(Y).</w:t>
      </w:r>
    </w:p>
    <w:p w14:paraId="5D297DBD" w14:textId="77777777" w:rsidR="00F4136F" w:rsidRDefault="00E27E4F">
      <w:pPr>
        <w:pStyle w:val="Bodytext40"/>
        <w:framePr w:w="6250" w:h="9837" w:hRule="exact" w:wrap="around" w:vAnchor="page" w:hAnchor="page" w:x="3008" w:y="2872"/>
        <w:shd w:val="clear" w:color="auto" w:fill="auto"/>
        <w:spacing w:line="307" w:lineRule="exact"/>
        <w:ind w:left="1640" w:right="600" w:hanging="1260"/>
        <w:jc w:val="left"/>
      </w:pPr>
      <w:r>
        <w:rPr>
          <w:rStyle w:val="Bodytext4Spacing2pt0"/>
          <w:b/>
          <w:bCs/>
        </w:rPr>
        <w:t>Доказательство.</w:t>
      </w:r>
      <w:r>
        <w:rPr>
          <w:rStyle w:val="Bodytext4Spacing0pt0"/>
          <w:b/>
          <w:bCs/>
        </w:rPr>
        <w:t xml:space="preserve"> В силу третьего свойства </w:t>
      </w:r>
      <w:r>
        <w:rPr>
          <w:rStyle w:val="Bodytext4Italic7"/>
          <w:b/>
          <w:bCs/>
          <w:lang w:val="en-US" w:eastAsia="en-US" w:bidi="en-US"/>
        </w:rPr>
        <w:t xml:space="preserve">D </w:t>
      </w:r>
      <w:r>
        <w:rPr>
          <w:rStyle w:val="Bodytext4Italic7"/>
          <w:b/>
          <w:bCs/>
        </w:rPr>
        <w:t>(X</w:t>
      </w:r>
      <w:r>
        <w:rPr>
          <w:rStyle w:val="Bodytext4Spacing0pt0"/>
          <w:b/>
          <w:bCs/>
        </w:rPr>
        <w:t xml:space="preserve"> — </w:t>
      </w:r>
      <w:r>
        <w:rPr>
          <w:rStyle w:val="Bodytext4Italic7"/>
          <w:b/>
          <w:bCs/>
          <w:lang w:val="en-US" w:eastAsia="en-US" w:bidi="en-US"/>
        </w:rPr>
        <w:t>Y) = D</w:t>
      </w:r>
      <w:r>
        <w:rPr>
          <w:rStyle w:val="Bodytext4Spacing0pt0"/>
          <w:b/>
          <w:bCs/>
          <w:lang w:val="en-US" w:eastAsia="en-US" w:bidi="en-US"/>
        </w:rPr>
        <w:t xml:space="preserve"> </w:t>
      </w:r>
      <w:r>
        <w:rPr>
          <w:rStyle w:val="Bodytext4Spacing0pt0"/>
          <w:b/>
          <w:bCs/>
        </w:rPr>
        <w:t xml:space="preserve">(X) + </w:t>
      </w:r>
      <w:r>
        <w:rPr>
          <w:rStyle w:val="Bodytext4Italic7"/>
          <w:b/>
          <w:bCs/>
          <w:lang w:val="en-US" w:eastAsia="en-US" w:bidi="en-US"/>
        </w:rPr>
        <w:t>D</w:t>
      </w:r>
      <w:r>
        <w:rPr>
          <w:rStyle w:val="Bodytext4Spacing0pt0"/>
          <w:b/>
          <w:bCs/>
          <w:lang w:val="en-US" w:eastAsia="en-US" w:bidi="en-US"/>
        </w:rPr>
        <w:t xml:space="preserve"> </w:t>
      </w:r>
      <w:r>
        <w:rPr>
          <w:rStyle w:val="Bodytext4Spacing0pt0"/>
          <w:b/>
          <w:bCs/>
        </w:rPr>
        <w:t xml:space="preserve">(— </w:t>
      </w:r>
      <w:r>
        <w:rPr>
          <w:rStyle w:val="Bodytext4Italic7"/>
          <w:b/>
          <w:bCs/>
          <w:lang w:val="en-US" w:eastAsia="en-US" w:bidi="en-US"/>
        </w:rPr>
        <w:t>Y).</w:t>
      </w:r>
    </w:p>
    <w:p w14:paraId="5D297DBE" w14:textId="77777777" w:rsidR="00F4136F" w:rsidRDefault="00E27E4F">
      <w:pPr>
        <w:pStyle w:val="Bodytext40"/>
        <w:framePr w:w="6250" w:h="9837" w:hRule="exact" w:wrap="around" w:vAnchor="page" w:hAnchor="page" w:x="3008" w:y="2872"/>
        <w:shd w:val="clear" w:color="auto" w:fill="auto"/>
        <w:spacing w:line="302" w:lineRule="exact"/>
        <w:ind w:left="40" w:firstLine="320"/>
        <w:jc w:val="both"/>
      </w:pPr>
      <w:r>
        <w:rPr>
          <w:rStyle w:val="Bodytext4Spacing0pt0"/>
          <w:b/>
          <w:bCs/>
        </w:rPr>
        <w:t>По второму свойству,</w:t>
      </w:r>
    </w:p>
    <w:p w14:paraId="5D297DBF" w14:textId="77777777" w:rsidR="00F4136F" w:rsidRDefault="00E27E4F">
      <w:pPr>
        <w:pStyle w:val="Bodytext40"/>
        <w:framePr w:w="6250" w:h="9837" w:hRule="exact" w:wrap="around" w:vAnchor="page" w:hAnchor="page" w:x="3008" w:y="2872"/>
        <w:shd w:val="clear" w:color="auto" w:fill="auto"/>
        <w:spacing w:line="302" w:lineRule="exact"/>
        <w:ind w:firstLine="0"/>
      </w:pPr>
      <w:r>
        <w:rPr>
          <w:rStyle w:val="Bodytext4Italic7"/>
          <w:b/>
          <w:bCs/>
          <w:lang w:val="en-US" w:eastAsia="en-US" w:bidi="en-US"/>
        </w:rPr>
        <w:t>D</w:t>
      </w:r>
      <w:r>
        <w:rPr>
          <w:rStyle w:val="Bodytext4Spacing0pt0"/>
          <w:b/>
          <w:bCs/>
          <w:lang w:val="en-US" w:eastAsia="en-US" w:bidi="en-US"/>
        </w:rPr>
        <w:t xml:space="preserve"> </w:t>
      </w:r>
      <w:r>
        <w:rPr>
          <w:rStyle w:val="Bodytext4Spacing0pt0"/>
          <w:b/>
          <w:bCs/>
        </w:rPr>
        <w:t>(X —</w:t>
      </w:r>
      <w:r>
        <w:rPr>
          <w:rStyle w:val="Bodytext4Italic7"/>
          <w:b/>
          <w:bCs/>
          <w:lang w:val="en-US" w:eastAsia="en-US" w:bidi="en-US"/>
        </w:rPr>
        <w:t>Y)</w:t>
      </w:r>
      <w:r>
        <w:rPr>
          <w:rStyle w:val="Bodytext4Spacing0pt0"/>
          <w:b/>
          <w:bCs/>
          <w:lang w:val="en-US" w:eastAsia="en-US" w:bidi="en-US"/>
        </w:rPr>
        <w:t xml:space="preserve"> = </w:t>
      </w:r>
      <w:r>
        <w:rPr>
          <w:rStyle w:val="Bodytext4Spacing2pt0"/>
          <w:b/>
          <w:bCs/>
          <w:lang w:val="en-US" w:eastAsia="en-US" w:bidi="en-US"/>
        </w:rPr>
        <w:t>D(X)</w:t>
      </w:r>
      <w:r>
        <w:rPr>
          <w:rStyle w:val="Bodytext4Spacing0pt0"/>
          <w:b/>
          <w:bCs/>
          <w:lang w:val="en-US" w:eastAsia="en-US" w:bidi="en-US"/>
        </w:rPr>
        <w:t xml:space="preserve"> + (</w:t>
      </w:r>
      <w:r>
        <w:rPr>
          <w:rStyle w:val="Bodytext4Spacing0pt0"/>
          <w:b/>
          <w:bCs/>
        </w:rPr>
        <w:t xml:space="preserve">— </w:t>
      </w:r>
      <w:r>
        <w:rPr>
          <w:rStyle w:val="Bodytext4Italic7"/>
          <w:b/>
          <w:bCs/>
          <w:lang w:val="en-US" w:eastAsia="en-US" w:bidi="en-US"/>
        </w:rPr>
        <w:t>l)</w:t>
      </w:r>
      <w:r>
        <w:rPr>
          <w:rStyle w:val="Bodytext4Italic7"/>
          <w:b/>
          <w:bCs/>
          <w:vertAlign w:val="superscript"/>
          <w:lang w:val="en-US" w:eastAsia="en-US" w:bidi="en-US"/>
        </w:rPr>
        <w:t>2</w:t>
      </w:r>
      <w:r>
        <w:rPr>
          <w:rStyle w:val="Bodytext4Italic7"/>
          <w:b/>
          <w:bCs/>
          <w:lang w:val="en-US" w:eastAsia="en-US" w:bidi="en-US"/>
        </w:rPr>
        <w:t>D (Y),</w:t>
      </w:r>
    </w:p>
    <w:p w14:paraId="5D297DC0" w14:textId="77777777" w:rsidR="00F4136F" w:rsidRDefault="00E27E4F">
      <w:pPr>
        <w:pStyle w:val="Bodytext40"/>
        <w:framePr w:w="6250" w:h="9837" w:hRule="exact" w:wrap="around" w:vAnchor="page" w:hAnchor="page" w:x="3008" w:y="2872"/>
        <w:shd w:val="clear" w:color="auto" w:fill="auto"/>
        <w:spacing w:line="302" w:lineRule="exact"/>
        <w:ind w:left="40" w:firstLine="0"/>
        <w:jc w:val="left"/>
      </w:pPr>
      <w:r>
        <w:rPr>
          <w:rStyle w:val="Bodytext4Spacing0pt0"/>
          <w:b/>
          <w:bCs/>
        </w:rPr>
        <w:t>или</w:t>
      </w:r>
    </w:p>
    <w:p w14:paraId="5D297DC1" w14:textId="77777777" w:rsidR="00F4136F" w:rsidRDefault="00E27E4F">
      <w:pPr>
        <w:pStyle w:val="Bodytext100"/>
        <w:framePr w:w="6250" w:h="9837" w:hRule="exact" w:wrap="around" w:vAnchor="page" w:hAnchor="page" w:x="3008" w:y="2872"/>
        <w:shd w:val="clear" w:color="auto" w:fill="auto"/>
        <w:spacing w:after="251" w:line="200" w:lineRule="exact"/>
        <w:jc w:val="center"/>
      </w:pPr>
      <w:r>
        <w:rPr>
          <w:rStyle w:val="Bodytext10Spacing1pt2"/>
          <w:b/>
          <w:bCs/>
          <w:i/>
          <w:iCs/>
        </w:rPr>
        <w:t>D{X — Y) = D(X) + D(X).</w:t>
      </w:r>
    </w:p>
    <w:p w14:paraId="5D297DC2" w14:textId="77777777" w:rsidR="00F4136F" w:rsidRDefault="00E27E4F">
      <w:pPr>
        <w:pStyle w:val="Bodytext70"/>
        <w:framePr w:w="6250" w:h="9837" w:hRule="exact" w:wrap="around" w:vAnchor="page" w:hAnchor="page" w:x="3008" w:y="2872"/>
        <w:shd w:val="clear" w:color="auto" w:fill="auto"/>
        <w:spacing w:before="0" w:after="124"/>
        <w:ind w:left="1000" w:right="700"/>
        <w:jc w:val="left"/>
      </w:pPr>
      <w:r>
        <w:rPr>
          <w:rStyle w:val="Bodytext7Spacing0pt0"/>
          <w:b/>
          <w:bCs/>
        </w:rPr>
        <w:t>§ 6. Дисперсия числа появлений события в независимых испытаниях</w:t>
      </w:r>
    </w:p>
    <w:p w14:paraId="5D297DC3" w14:textId="77777777" w:rsidR="00F4136F" w:rsidRDefault="00E27E4F">
      <w:pPr>
        <w:pStyle w:val="Bodytext40"/>
        <w:framePr w:w="6250" w:h="9837" w:hRule="exact" w:wrap="around" w:vAnchor="page" w:hAnchor="page" w:x="3008" w:y="2872"/>
        <w:shd w:val="clear" w:color="auto" w:fill="auto"/>
        <w:spacing w:line="216" w:lineRule="exact"/>
        <w:ind w:left="40" w:right="40" w:firstLine="960"/>
        <w:jc w:val="both"/>
      </w:pPr>
      <w:r>
        <w:rPr>
          <w:rStyle w:val="Bodytext4Spacing0pt0"/>
          <w:b/>
          <w:bCs/>
        </w:rPr>
        <w:t xml:space="preserve">Пусть производится </w:t>
      </w:r>
      <w:r>
        <w:rPr>
          <w:rStyle w:val="Bodytext4Italic4"/>
          <w:b/>
          <w:bCs/>
        </w:rPr>
        <w:t>п</w:t>
      </w:r>
      <w:r>
        <w:rPr>
          <w:rStyle w:val="Bodytext4Spacing0pt0"/>
          <w:b/>
          <w:bCs/>
        </w:rPr>
        <w:t xml:space="preserve"> независимых испытаний, в каждом из которых вероятность появления события </w:t>
      </w:r>
      <w:r>
        <w:rPr>
          <w:rStyle w:val="Bodytext4Italic4"/>
          <w:b/>
          <w:bCs/>
        </w:rPr>
        <w:t xml:space="preserve">А </w:t>
      </w:r>
      <w:r>
        <w:rPr>
          <w:rStyle w:val="Bodytext4Spacing0pt0"/>
          <w:b/>
          <w:bCs/>
        </w:rPr>
        <w:t>постоянна. Чему равна дисперсия числа появлений со</w:t>
      </w:r>
      <w:r>
        <w:rPr>
          <w:rStyle w:val="Bodytext4Spacing0pt0"/>
          <w:b/>
          <w:bCs/>
        </w:rPr>
        <w:softHyphen/>
        <w:t>бытия в этих испытаниях? Ответ на этот вопрос дает следующая теорема.</w:t>
      </w:r>
    </w:p>
    <w:p w14:paraId="5D297DC4" w14:textId="77777777" w:rsidR="00F4136F" w:rsidRDefault="00E27E4F">
      <w:pPr>
        <w:pStyle w:val="Bodytext100"/>
        <w:framePr w:w="6250" w:h="9837" w:hRule="exact" w:wrap="around" w:vAnchor="page" w:hAnchor="page" w:x="3008" w:y="2872"/>
        <w:shd w:val="clear" w:color="auto" w:fill="auto"/>
        <w:spacing w:after="0" w:line="226" w:lineRule="exact"/>
        <w:ind w:left="40" w:right="40"/>
        <w:jc w:val="right"/>
      </w:pPr>
      <w:r>
        <w:rPr>
          <w:rStyle w:val="Bodytext10NotItalic3"/>
          <w:b/>
          <w:bCs/>
        </w:rPr>
        <w:t xml:space="preserve">Теорема. </w:t>
      </w:r>
      <w:r>
        <w:rPr>
          <w:rStyle w:val="Bodytext10Spacing0pt"/>
          <w:b/>
          <w:bCs/>
          <w:i/>
          <w:iCs/>
        </w:rPr>
        <w:t>Дисперсия числа появлений события А в п не</w:t>
      </w:r>
      <w:r>
        <w:rPr>
          <w:rStyle w:val="Bodytext10Spacing0pt"/>
          <w:b/>
          <w:bCs/>
          <w:i/>
          <w:iCs/>
        </w:rPr>
        <w:softHyphen/>
        <w:t>зависимых испытаниях, в каждом из которых вероятность</w:t>
      </w:r>
    </w:p>
    <w:p w14:paraId="5D297DC5" w14:textId="77777777" w:rsidR="00F4136F" w:rsidRDefault="00E27E4F">
      <w:pPr>
        <w:pStyle w:val="Headerorfooter20"/>
        <w:framePr w:wrap="around" w:vAnchor="page" w:hAnchor="page" w:x="3085" w:y="12798"/>
        <w:shd w:val="clear" w:color="auto" w:fill="auto"/>
        <w:spacing w:line="160" w:lineRule="exact"/>
        <w:ind w:left="20"/>
        <w:jc w:val="left"/>
      </w:pPr>
      <w:r>
        <w:rPr>
          <w:rStyle w:val="Headerorfooter2Spacing0pt"/>
        </w:rPr>
        <w:t>92</w:t>
      </w:r>
    </w:p>
    <w:p w14:paraId="5D297DC6"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DC7" w14:textId="77777777" w:rsidR="00F4136F" w:rsidRDefault="00E27E4F">
      <w:pPr>
        <w:pStyle w:val="Bodytext100"/>
        <w:framePr w:w="6360" w:h="9729" w:hRule="exact" w:wrap="around" w:vAnchor="page" w:hAnchor="page" w:x="2953" w:y="2948"/>
        <w:shd w:val="clear" w:color="auto" w:fill="auto"/>
        <w:spacing w:after="77" w:line="221" w:lineRule="exact"/>
        <w:ind w:left="60" w:right="60"/>
      </w:pPr>
      <w:r>
        <w:rPr>
          <w:rStyle w:val="Bodytext10Spacing0pt"/>
          <w:b/>
          <w:bCs/>
          <w:i/>
          <w:iCs/>
        </w:rPr>
        <w:t>р появления события постоянна, равна произведению числа испытаний на вероятности появления и непоявления со</w:t>
      </w:r>
      <w:r>
        <w:rPr>
          <w:rStyle w:val="Bodytext10Spacing0pt"/>
          <w:b/>
          <w:bCs/>
          <w:i/>
          <w:iCs/>
        </w:rPr>
        <w:softHyphen/>
        <w:t>бытия в одном испытании:</w:t>
      </w:r>
    </w:p>
    <w:p w14:paraId="5D297DC8" w14:textId="77777777" w:rsidR="00F4136F" w:rsidRDefault="00E27E4F">
      <w:pPr>
        <w:pStyle w:val="Bodytext40"/>
        <w:framePr w:w="6360" w:h="9729" w:hRule="exact" w:wrap="around" w:vAnchor="page" w:hAnchor="page" w:x="2953" w:y="2948"/>
        <w:shd w:val="clear" w:color="auto" w:fill="auto"/>
        <w:spacing w:after="61" w:line="200" w:lineRule="exact"/>
        <w:ind w:firstLine="0"/>
      </w:pPr>
      <w:r>
        <w:rPr>
          <w:rStyle w:val="Bodytext4Italic4"/>
          <w:b/>
          <w:bCs/>
          <w:lang w:val="en-US" w:eastAsia="en-US" w:bidi="en-US"/>
        </w:rPr>
        <w:t>D</w:t>
      </w:r>
      <w:r>
        <w:rPr>
          <w:rStyle w:val="Bodytext4Spacing0pt0"/>
          <w:b/>
          <w:bCs/>
          <w:lang w:val="en-US" w:eastAsia="en-US" w:bidi="en-US"/>
        </w:rPr>
        <w:t xml:space="preserve"> </w:t>
      </w:r>
      <w:r>
        <w:rPr>
          <w:rStyle w:val="Bodytext4Spacing0pt0"/>
          <w:b/>
          <w:bCs/>
        </w:rPr>
        <w:t xml:space="preserve">(X) = </w:t>
      </w:r>
      <w:r>
        <w:rPr>
          <w:rStyle w:val="Bodytext4Italic5"/>
          <w:b/>
          <w:bCs/>
          <w:lang w:val="en-US" w:eastAsia="en-US" w:bidi="en-US"/>
        </w:rPr>
        <w:t>npq.</w:t>
      </w:r>
    </w:p>
    <w:p w14:paraId="5D297DC9" w14:textId="77777777" w:rsidR="00F4136F" w:rsidRDefault="00E27E4F">
      <w:pPr>
        <w:pStyle w:val="Bodytext40"/>
        <w:framePr w:w="6360" w:h="9729" w:hRule="exact" w:wrap="around" w:vAnchor="page" w:hAnchor="page" w:x="2953" w:y="2948"/>
        <w:shd w:val="clear" w:color="auto" w:fill="auto"/>
        <w:spacing w:after="69" w:line="221" w:lineRule="exact"/>
        <w:ind w:left="60" w:right="60" w:firstLine="360"/>
        <w:jc w:val="both"/>
      </w:pPr>
      <w:r>
        <w:rPr>
          <w:rStyle w:val="Bodytext4Spacing2pt0"/>
          <w:b/>
          <w:bCs/>
        </w:rPr>
        <w:t>Доказательство.</w:t>
      </w:r>
      <w:r>
        <w:rPr>
          <w:rStyle w:val="Bodytext4Spacing0pt0"/>
          <w:b/>
          <w:bCs/>
        </w:rPr>
        <w:t xml:space="preserve"> Рассмотрим случайную вели</w:t>
      </w:r>
      <w:r>
        <w:rPr>
          <w:rStyle w:val="Bodytext4Spacing0pt0"/>
          <w:b/>
          <w:bCs/>
        </w:rPr>
        <w:softHyphen/>
        <w:t xml:space="preserve">чину X— число появлений события </w:t>
      </w:r>
      <w:r>
        <w:rPr>
          <w:rStyle w:val="Bodytext4Italic5"/>
          <w:b/>
          <w:bCs/>
        </w:rPr>
        <w:t>А</w:t>
      </w:r>
      <w:r>
        <w:rPr>
          <w:rStyle w:val="Bodytext4Spacing0pt0"/>
          <w:b/>
          <w:bCs/>
        </w:rPr>
        <w:t xml:space="preserve"> в </w:t>
      </w:r>
      <w:r>
        <w:rPr>
          <w:rStyle w:val="Bodytext4Italic5"/>
          <w:b/>
          <w:bCs/>
        </w:rPr>
        <w:t>п</w:t>
      </w:r>
      <w:r>
        <w:rPr>
          <w:rStyle w:val="Bodytext4Spacing0pt0"/>
          <w:b/>
          <w:bCs/>
        </w:rPr>
        <w:t xml:space="preserve"> независимых испытаниях. Очевидно, общее число появлений события в этих испытаниях равно сумме появлений события в от</w:t>
      </w:r>
      <w:r>
        <w:rPr>
          <w:rStyle w:val="Bodytext4Spacing0pt0"/>
          <w:b/>
          <w:bCs/>
        </w:rPr>
        <w:softHyphen/>
        <w:t>дельных испытаниях:</w:t>
      </w:r>
    </w:p>
    <w:p w14:paraId="5D297DCA" w14:textId="77777777" w:rsidR="00F4136F" w:rsidRDefault="00E27E4F">
      <w:pPr>
        <w:pStyle w:val="Bodytext40"/>
        <w:framePr w:w="6360" w:h="9729" w:hRule="exact" w:wrap="around" w:vAnchor="page" w:hAnchor="page" w:x="2953" w:y="2948"/>
        <w:shd w:val="clear" w:color="auto" w:fill="auto"/>
        <w:spacing w:after="59" w:line="210" w:lineRule="exact"/>
        <w:ind w:firstLine="0"/>
      </w:pPr>
      <w:r>
        <w:rPr>
          <w:rStyle w:val="Bodytext4Spacing0pt0"/>
          <w:b/>
          <w:bCs/>
        </w:rPr>
        <w:t>Х = Х</w:t>
      </w:r>
      <w:r>
        <w:rPr>
          <w:rStyle w:val="Bodytext4Candara0"/>
          <w:vertAlign w:val="subscript"/>
        </w:rPr>
        <w:t>1</w:t>
      </w:r>
      <w:r>
        <w:rPr>
          <w:rStyle w:val="Bodytext4Spacing0pt0"/>
          <w:b/>
          <w:bCs/>
        </w:rPr>
        <w:t xml:space="preserve"> + Х</w:t>
      </w:r>
      <w:r>
        <w:rPr>
          <w:rStyle w:val="Bodytext4Candara0"/>
          <w:vertAlign w:val="subscript"/>
        </w:rPr>
        <w:t>2</w:t>
      </w:r>
      <w:r>
        <w:rPr>
          <w:rStyle w:val="Bodytext4Spacing0pt0"/>
          <w:b/>
          <w:bCs/>
        </w:rPr>
        <w:t xml:space="preserve"> + ... + Х„,</w:t>
      </w:r>
    </w:p>
    <w:p w14:paraId="5D297DCB" w14:textId="77777777" w:rsidR="00F4136F" w:rsidRDefault="00E27E4F">
      <w:pPr>
        <w:pStyle w:val="Bodytext40"/>
        <w:framePr w:w="6360" w:h="9729" w:hRule="exact" w:wrap="around" w:vAnchor="page" w:hAnchor="page" w:x="2953" w:y="2948"/>
        <w:shd w:val="clear" w:color="auto" w:fill="auto"/>
        <w:spacing w:line="221" w:lineRule="exact"/>
        <w:ind w:left="60" w:right="60" w:firstLine="0"/>
        <w:jc w:val="both"/>
      </w:pPr>
      <w:r>
        <w:rPr>
          <w:rStyle w:val="Bodytext4Spacing0pt0"/>
          <w:b/>
          <w:bCs/>
        </w:rPr>
        <w:t xml:space="preserve">где </w:t>
      </w:r>
      <w:r>
        <w:rPr>
          <w:rStyle w:val="Bodytext4Spacing0pt0"/>
          <w:b/>
          <w:bCs/>
          <w:lang w:val="en-US" w:eastAsia="en-US" w:bidi="en-US"/>
        </w:rPr>
        <w:t>Xj</w:t>
      </w:r>
      <w:r>
        <w:rPr>
          <w:rStyle w:val="Bodytext4Spacing0pt0"/>
          <w:b/>
          <w:bCs/>
        </w:rPr>
        <w:t xml:space="preserve">—число наступлений события в первом испытании, </w:t>
      </w:r>
      <w:r>
        <w:rPr>
          <w:rStyle w:val="Bodytext4Italic5"/>
          <w:b/>
          <w:bCs/>
        </w:rPr>
        <w:t>Х</w:t>
      </w:r>
      <w:r>
        <w:rPr>
          <w:rStyle w:val="Bodytext4Italic5"/>
          <w:b/>
          <w:bCs/>
          <w:vertAlign w:val="subscript"/>
        </w:rPr>
        <w:t>2</w:t>
      </w:r>
      <w:r>
        <w:rPr>
          <w:rStyle w:val="Bodytext4Spacing0pt0"/>
          <w:b/>
          <w:bCs/>
        </w:rPr>
        <w:t xml:space="preserve"> — во втором, </w:t>
      </w:r>
      <w:r>
        <w:rPr>
          <w:rStyle w:val="Bodytext4Spacing2pt0"/>
          <w:b/>
          <w:bCs/>
        </w:rPr>
        <w:t>...,</w:t>
      </w:r>
      <w:r>
        <w:rPr>
          <w:rStyle w:val="Bodytext4Spacing0pt0"/>
          <w:b/>
          <w:bCs/>
        </w:rPr>
        <w:t xml:space="preserve"> </w:t>
      </w:r>
      <w:r>
        <w:rPr>
          <w:rStyle w:val="Bodytext4Italic5"/>
          <w:b/>
          <w:bCs/>
        </w:rPr>
        <w:t>Х„</w:t>
      </w:r>
      <w:r>
        <w:rPr>
          <w:rStyle w:val="Bodytext4Spacing0pt0"/>
          <w:b/>
          <w:bCs/>
        </w:rPr>
        <w:t>— в п-м.</w:t>
      </w:r>
    </w:p>
    <w:p w14:paraId="5D297DCC" w14:textId="77777777" w:rsidR="00F4136F" w:rsidRDefault="00E27E4F">
      <w:pPr>
        <w:pStyle w:val="Bodytext40"/>
        <w:framePr w:w="6360" w:h="9729" w:hRule="exact" w:wrap="around" w:vAnchor="page" w:hAnchor="page" w:x="2953" w:y="2948"/>
        <w:shd w:val="clear" w:color="auto" w:fill="auto"/>
        <w:spacing w:after="69" w:line="221" w:lineRule="exact"/>
        <w:ind w:left="60" w:right="60" w:firstLine="360"/>
        <w:jc w:val="both"/>
      </w:pPr>
      <w:r>
        <w:rPr>
          <w:rStyle w:val="Bodytext4Spacing0pt0"/>
          <w:b/>
          <w:bCs/>
        </w:rPr>
        <w:t xml:space="preserve">Величины </w:t>
      </w:r>
      <w:r>
        <w:rPr>
          <w:rStyle w:val="Bodytext4Spacing0pt0"/>
          <w:b/>
          <w:bCs/>
          <w:lang w:val="en-US" w:eastAsia="en-US" w:bidi="en-US"/>
        </w:rPr>
        <w:t>X</w:t>
      </w:r>
      <w:r>
        <w:rPr>
          <w:rStyle w:val="Bodytext4Spacing0pt0"/>
          <w:b/>
          <w:bCs/>
          <w:vertAlign w:val="subscript"/>
          <w:lang w:val="en-US" w:eastAsia="en-US" w:bidi="en-US"/>
        </w:rPr>
        <w:t>lf</w:t>
      </w:r>
      <w:r>
        <w:rPr>
          <w:rStyle w:val="Bodytext4Spacing0pt0"/>
          <w:b/>
          <w:bCs/>
          <w:lang w:val="en-US" w:eastAsia="en-US" w:bidi="en-US"/>
        </w:rPr>
        <w:t xml:space="preserve"> </w:t>
      </w:r>
      <w:r>
        <w:rPr>
          <w:rStyle w:val="Bodytext4Italic5"/>
          <w:b/>
          <w:bCs/>
        </w:rPr>
        <w:t>Х</w:t>
      </w:r>
      <w:r>
        <w:rPr>
          <w:rStyle w:val="Bodytext4Italic5"/>
          <w:b/>
          <w:bCs/>
          <w:vertAlign w:val="subscript"/>
        </w:rPr>
        <w:t>2</w:t>
      </w:r>
      <w:r>
        <w:rPr>
          <w:rStyle w:val="Bodytext4Italic5"/>
          <w:b/>
          <w:bCs/>
        </w:rPr>
        <w:t>,</w:t>
      </w:r>
      <w:r>
        <w:rPr>
          <w:rStyle w:val="Bodytext4Spacing0pt0"/>
          <w:b/>
          <w:bCs/>
        </w:rPr>
        <w:t xml:space="preserve"> .. ., Х„ взаимно независимы, так как исход каждого испытания не зависит от исходов осталь</w:t>
      </w:r>
      <w:r>
        <w:rPr>
          <w:rStyle w:val="Bodytext4Spacing0pt0"/>
          <w:b/>
          <w:bCs/>
        </w:rPr>
        <w:softHyphen/>
        <w:t xml:space="preserve">ных, поэтому мы вправе воспользоваться следствием </w:t>
      </w:r>
      <w:r>
        <w:rPr>
          <w:rStyle w:val="Bodytext4Candara0"/>
        </w:rPr>
        <w:t xml:space="preserve">1 </w:t>
      </w:r>
      <w:r>
        <w:rPr>
          <w:rStyle w:val="Bodytext4Spacing0pt0"/>
          <w:b/>
          <w:bCs/>
        </w:rPr>
        <w:t>(см. § 5):</w:t>
      </w:r>
    </w:p>
    <w:p w14:paraId="5D297DCD" w14:textId="77777777" w:rsidR="00F4136F" w:rsidRDefault="00E27E4F">
      <w:pPr>
        <w:pStyle w:val="Bodytext40"/>
        <w:framePr w:w="6360" w:h="9729" w:hRule="exact" w:wrap="around" w:vAnchor="page" w:hAnchor="page" w:x="2953" w:y="2948"/>
        <w:shd w:val="clear" w:color="auto" w:fill="auto"/>
        <w:tabs>
          <w:tab w:val="right" w:pos="6299"/>
        </w:tabs>
        <w:spacing w:after="76" w:line="210" w:lineRule="exact"/>
        <w:ind w:left="1100" w:firstLine="0"/>
        <w:jc w:val="both"/>
      </w:pPr>
      <w:r>
        <w:rPr>
          <w:rStyle w:val="Bodytext4Spacing0pt0"/>
          <w:b/>
          <w:bCs/>
          <w:lang w:val="en-US" w:eastAsia="en-US" w:bidi="en-US"/>
        </w:rPr>
        <w:t>£&gt;(X) = D(X</w:t>
      </w:r>
      <w:r>
        <w:rPr>
          <w:rStyle w:val="Bodytext4Spacing0pt0"/>
          <w:b/>
          <w:bCs/>
          <w:vertAlign w:val="subscript"/>
          <w:lang w:val="en-US" w:eastAsia="en-US" w:bidi="en-US"/>
        </w:rPr>
        <w:t>1</w:t>
      </w:r>
      <w:r>
        <w:rPr>
          <w:rStyle w:val="Bodytext4Spacing0pt0"/>
          <w:b/>
          <w:bCs/>
          <w:lang w:val="en-US" w:eastAsia="en-US" w:bidi="en-US"/>
        </w:rPr>
        <w:t>) + D(X</w:t>
      </w:r>
      <w:r>
        <w:rPr>
          <w:rStyle w:val="Bodytext4Candara0"/>
          <w:vertAlign w:val="subscript"/>
          <w:lang w:val="en-US" w:eastAsia="en-US" w:bidi="en-US"/>
        </w:rPr>
        <w:t>2</w:t>
      </w:r>
      <w:r>
        <w:rPr>
          <w:rStyle w:val="Bodytext4Spacing2pt0"/>
          <w:b/>
          <w:bCs/>
          <w:lang w:val="en-US" w:eastAsia="en-US" w:bidi="en-US"/>
        </w:rPr>
        <w:t>)+...+D(X„).</w:t>
      </w:r>
      <w:r>
        <w:rPr>
          <w:rStyle w:val="Bodytext4Spacing0pt0"/>
          <w:b/>
          <w:bCs/>
          <w:lang w:val="en-US" w:eastAsia="en-US" w:bidi="en-US"/>
        </w:rPr>
        <w:tab/>
      </w:r>
      <w:r>
        <w:rPr>
          <w:rStyle w:val="Bodytext4Spacing0pt0"/>
          <w:b/>
          <w:bCs/>
        </w:rPr>
        <w:t>(*)</w:t>
      </w:r>
    </w:p>
    <w:p w14:paraId="5D297DCE" w14:textId="77777777" w:rsidR="00F4136F" w:rsidRDefault="00E27E4F">
      <w:pPr>
        <w:pStyle w:val="Bodytext40"/>
        <w:framePr w:w="6360" w:h="9729" w:hRule="exact" w:wrap="around" w:vAnchor="page" w:hAnchor="page" w:x="2953" w:y="2948"/>
        <w:shd w:val="clear" w:color="auto" w:fill="auto"/>
        <w:spacing w:after="38" w:line="200" w:lineRule="exact"/>
        <w:ind w:left="60" w:firstLine="360"/>
        <w:jc w:val="both"/>
      </w:pPr>
      <w:r>
        <w:rPr>
          <w:rStyle w:val="Bodytext4Spacing0pt0"/>
          <w:b/>
          <w:bCs/>
        </w:rPr>
        <w:t xml:space="preserve">Вычислим дисперсию </w:t>
      </w:r>
      <w:r>
        <w:rPr>
          <w:rStyle w:val="Bodytext4Spacing0pt0"/>
          <w:b/>
          <w:bCs/>
          <w:lang w:val="en-US" w:eastAsia="en-US" w:bidi="en-US"/>
        </w:rPr>
        <w:t>X</w:t>
      </w:r>
      <w:r>
        <w:rPr>
          <w:rStyle w:val="Bodytext4Spacing0pt0"/>
          <w:b/>
          <w:bCs/>
          <w:vertAlign w:val="subscript"/>
          <w:lang w:val="en-US" w:eastAsia="en-US" w:bidi="en-US"/>
        </w:rPr>
        <w:t>t</w:t>
      </w:r>
      <w:r>
        <w:rPr>
          <w:rStyle w:val="Bodytext4Spacing0pt0"/>
          <w:b/>
          <w:bCs/>
          <w:lang w:val="en-US" w:eastAsia="en-US" w:bidi="en-US"/>
        </w:rPr>
        <w:t xml:space="preserve"> </w:t>
      </w:r>
      <w:r>
        <w:rPr>
          <w:rStyle w:val="Bodytext4Spacing0pt0"/>
          <w:b/>
          <w:bCs/>
        </w:rPr>
        <w:t>по формуле</w:t>
      </w:r>
    </w:p>
    <w:p w14:paraId="5D297DCF" w14:textId="77777777" w:rsidR="00F4136F" w:rsidRDefault="00E27E4F">
      <w:pPr>
        <w:pStyle w:val="Bodytext40"/>
        <w:framePr w:w="6360" w:h="9729" w:hRule="exact" w:wrap="around" w:vAnchor="page" w:hAnchor="page" w:x="2953" w:y="2948"/>
        <w:shd w:val="clear" w:color="auto" w:fill="auto"/>
        <w:tabs>
          <w:tab w:val="right" w:pos="6299"/>
        </w:tabs>
        <w:spacing w:after="75" w:line="200" w:lineRule="exact"/>
        <w:ind w:left="1720" w:firstLine="0"/>
        <w:jc w:val="both"/>
      </w:pPr>
      <w:r>
        <w:rPr>
          <w:rStyle w:val="Bodytext4Italic5"/>
          <w:b/>
          <w:bCs/>
          <w:lang w:val="en-US" w:eastAsia="en-US" w:bidi="en-US"/>
        </w:rPr>
        <w:t>D</w:t>
      </w:r>
      <w:r>
        <w:rPr>
          <w:rStyle w:val="Bodytext4Spacing0pt0"/>
          <w:b/>
          <w:bCs/>
          <w:lang w:val="en-US" w:eastAsia="en-US" w:bidi="en-US"/>
        </w:rPr>
        <w:t xml:space="preserve"> </w:t>
      </w:r>
      <w:r>
        <w:rPr>
          <w:rStyle w:val="Bodytext4Spacing0pt0"/>
          <w:b/>
          <w:bCs/>
        </w:rPr>
        <w:t xml:space="preserve">(X,) =- </w:t>
      </w:r>
      <w:r>
        <w:rPr>
          <w:rStyle w:val="Bodytext4Italic5"/>
          <w:b/>
          <w:bCs/>
        </w:rPr>
        <w:t>М</w:t>
      </w:r>
      <w:r>
        <w:rPr>
          <w:rStyle w:val="Bodytext4Spacing0pt0"/>
          <w:b/>
          <w:bCs/>
        </w:rPr>
        <w:t xml:space="preserve"> (X?) —[М </w:t>
      </w:r>
      <w:r>
        <w:rPr>
          <w:rStyle w:val="Bodytext4Spacing0pt0"/>
          <w:b/>
          <w:bCs/>
          <w:lang w:val="en-US" w:eastAsia="en-US" w:bidi="en-US"/>
        </w:rPr>
        <w:t>(Xj)]</w:t>
      </w:r>
      <w:r>
        <w:rPr>
          <w:rStyle w:val="Bodytext4Spacing0pt0"/>
          <w:b/>
          <w:bCs/>
          <w:vertAlign w:val="superscript"/>
          <w:lang w:val="en-US" w:eastAsia="en-US" w:bidi="en-US"/>
        </w:rPr>
        <w:t>2</w:t>
      </w:r>
      <w:r>
        <w:rPr>
          <w:rStyle w:val="Bodytext4Spacing0pt0"/>
          <w:b/>
          <w:bCs/>
          <w:lang w:val="en-US" w:eastAsia="en-US" w:bidi="en-US"/>
        </w:rPr>
        <w:t>.</w:t>
      </w:r>
      <w:r>
        <w:rPr>
          <w:rStyle w:val="Bodytext4Spacing0pt0"/>
          <w:b/>
          <w:bCs/>
          <w:lang w:val="en-US" w:eastAsia="en-US" w:bidi="en-US"/>
        </w:rPr>
        <w:tab/>
      </w:r>
      <w:r>
        <w:rPr>
          <w:rStyle w:val="Bodytext4Spacing0pt0"/>
          <w:b/>
          <w:bCs/>
        </w:rPr>
        <w:t>(**)</w:t>
      </w:r>
    </w:p>
    <w:p w14:paraId="5D297DD0" w14:textId="77777777" w:rsidR="00F4136F" w:rsidRDefault="00E27E4F">
      <w:pPr>
        <w:pStyle w:val="Bodytext40"/>
        <w:framePr w:w="6360" w:h="9729" w:hRule="exact" w:wrap="around" w:vAnchor="page" w:hAnchor="page" w:x="2953" w:y="2948"/>
        <w:shd w:val="clear" w:color="auto" w:fill="auto"/>
        <w:spacing w:line="216" w:lineRule="exact"/>
        <w:ind w:left="60" w:right="60" w:firstLine="360"/>
        <w:jc w:val="both"/>
      </w:pPr>
      <w:r>
        <w:rPr>
          <w:rStyle w:val="Bodytext4Spacing0pt0"/>
          <w:b/>
          <w:bCs/>
        </w:rPr>
        <w:t xml:space="preserve">Величина </w:t>
      </w:r>
      <w:r>
        <w:rPr>
          <w:rStyle w:val="Bodytext4Spacing0pt0"/>
          <w:b/>
          <w:bCs/>
          <w:lang w:val="en-US" w:eastAsia="en-US" w:bidi="en-US"/>
        </w:rPr>
        <w:t xml:space="preserve">Xj </w:t>
      </w:r>
      <w:r>
        <w:rPr>
          <w:rStyle w:val="Bodytext4Spacing0pt0"/>
          <w:b/>
          <w:bCs/>
        </w:rPr>
        <w:t xml:space="preserve">— число появлений события </w:t>
      </w:r>
      <w:r>
        <w:rPr>
          <w:rStyle w:val="Bodytext4Italic5"/>
          <w:b/>
          <w:bCs/>
        </w:rPr>
        <w:t>А</w:t>
      </w:r>
      <w:r>
        <w:rPr>
          <w:rStyle w:val="Bodytext4Spacing0pt0"/>
          <w:b/>
          <w:bCs/>
        </w:rPr>
        <w:t xml:space="preserve"> в первом испытании, поэтому (см. гл. </w:t>
      </w:r>
      <w:r>
        <w:rPr>
          <w:rStyle w:val="Bodytext4Spacing2pt0"/>
          <w:b/>
          <w:bCs/>
        </w:rPr>
        <w:t>VII,</w:t>
      </w:r>
      <w:r>
        <w:rPr>
          <w:rStyle w:val="Bodytext4Spacing0pt0"/>
          <w:b/>
          <w:bCs/>
        </w:rPr>
        <w:t xml:space="preserve"> § 2, пример 2) </w:t>
      </w:r>
      <w:r>
        <w:rPr>
          <w:rStyle w:val="Bodytext4Italic5"/>
          <w:b/>
          <w:bCs/>
        </w:rPr>
        <w:t xml:space="preserve">М </w:t>
      </w:r>
      <w:r>
        <w:rPr>
          <w:rStyle w:val="Bodytext4Italic7"/>
          <w:b/>
          <w:bCs/>
        </w:rPr>
        <w:t>(Х</w:t>
      </w:r>
      <w:r>
        <w:rPr>
          <w:rStyle w:val="Bodytext4Italic7"/>
          <w:b/>
          <w:bCs/>
          <w:vertAlign w:val="subscript"/>
        </w:rPr>
        <w:t>1</w:t>
      </w:r>
      <w:r>
        <w:rPr>
          <w:rStyle w:val="Bodytext4Italic7"/>
          <w:b/>
          <w:bCs/>
        </w:rPr>
        <w:t>)=р.</w:t>
      </w:r>
    </w:p>
    <w:p w14:paraId="5D297DD1" w14:textId="77777777" w:rsidR="00F4136F" w:rsidRDefault="00E27E4F">
      <w:pPr>
        <w:pStyle w:val="Bodytext40"/>
        <w:framePr w:w="6360" w:h="9729" w:hRule="exact" w:wrap="around" w:vAnchor="page" w:hAnchor="page" w:x="2953" w:y="2948"/>
        <w:shd w:val="clear" w:color="auto" w:fill="auto"/>
        <w:spacing w:after="65" w:line="216" w:lineRule="exact"/>
        <w:ind w:left="60" w:right="60" w:firstLine="360"/>
        <w:jc w:val="both"/>
      </w:pPr>
      <w:r>
        <w:rPr>
          <w:rStyle w:val="Bodytext4Spacing0pt0"/>
          <w:b/>
          <w:bCs/>
        </w:rPr>
        <w:t>Найдем математическое ожидание величины X?, кото</w:t>
      </w:r>
      <w:r>
        <w:rPr>
          <w:rStyle w:val="Bodytext4Spacing0pt0"/>
          <w:b/>
          <w:bCs/>
        </w:rPr>
        <w:softHyphen/>
        <w:t xml:space="preserve">рая может принимать только два значения, а именно: </w:t>
      </w:r>
      <w:r>
        <w:rPr>
          <w:rStyle w:val="Bodytext4Candara0"/>
        </w:rPr>
        <w:t>1</w:t>
      </w:r>
      <w:r>
        <w:rPr>
          <w:rStyle w:val="Bodytext4Spacing0pt0"/>
          <w:b/>
          <w:bCs/>
        </w:rPr>
        <w:t xml:space="preserve">® с вероятностью </w:t>
      </w:r>
      <w:r>
        <w:rPr>
          <w:rStyle w:val="Bodytext4Italic5"/>
          <w:b/>
          <w:bCs/>
        </w:rPr>
        <w:t>р</w:t>
      </w:r>
      <w:r>
        <w:rPr>
          <w:rStyle w:val="Bodytext4Spacing0pt0"/>
          <w:b/>
          <w:bCs/>
        </w:rPr>
        <w:t xml:space="preserve"> и О</w:t>
      </w:r>
      <w:r>
        <w:rPr>
          <w:rStyle w:val="Bodytext4Candara0"/>
          <w:vertAlign w:val="superscript"/>
        </w:rPr>
        <w:t>2</w:t>
      </w:r>
      <w:r>
        <w:rPr>
          <w:rStyle w:val="Bodytext4Spacing0pt0"/>
          <w:b/>
          <w:bCs/>
        </w:rPr>
        <w:t xml:space="preserve"> с вероятностью </w:t>
      </w:r>
      <w:r>
        <w:rPr>
          <w:rStyle w:val="Bodytext4Italic5"/>
          <w:b/>
          <w:bCs/>
          <w:lang w:val="en-US" w:eastAsia="en-US" w:bidi="en-US"/>
        </w:rPr>
        <w:t>q</w:t>
      </w:r>
      <w:r>
        <w:rPr>
          <w:rStyle w:val="Bodytext4Spacing0pt0"/>
          <w:b/>
          <w:bCs/>
        </w:rPr>
        <w:t>:</w:t>
      </w:r>
    </w:p>
    <w:p w14:paraId="5D297DD2" w14:textId="77777777" w:rsidR="00F4136F" w:rsidRDefault="00E27E4F">
      <w:pPr>
        <w:pStyle w:val="Bodytext40"/>
        <w:framePr w:w="6360" w:h="9729" w:hRule="exact" w:wrap="around" w:vAnchor="page" w:hAnchor="page" w:x="2953" w:y="2948"/>
        <w:shd w:val="clear" w:color="auto" w:fill="auto"/>
        <w:spacing w:after="71" w:line="210" w:lineRule="exact"/>
        <w:ind w:firstLine="0"/>
      </w:pPr>
      <w:r>
        <w:rPr>
          <w:rStyle w:val="Bodytext4Italic5"/>
          <w:b/>
          <w:bCs/>
        </w:rPr>
        <w:t>М</w:t>
      </w:r>
      <w:r>
        <w:rPr>
          <w:rStyle w:val="Bodytext4Spacing0pt0"/>
          <w:b/>
          <w:bCs/>
        </w:rPr>
        <w:t xml:space="preserve"> (X?) = I</w:t>
      </w:r>
      <w:r>
        <w:rPr>
          <w:rStyle w:val="Bodytext4Candara0"/>
          <w:vertAlign w:val="superscript"/>
        </w:rPr>
        <w:t>2</w:t>
      </w:r>
      <w:r>
        <w:rPr>
          <w:rStyle w:val="Bodytext4Spacing0pt0"/>
          <w:b/>
          <w:bCs/>
        </w:rPr>
        <w:t xml:space="preserve"> • </w:t>
      </w:r>
      <w:r>
        <w:rPr>
          <w:rStyle w:val="Bodytext4Italic5"/>
          <w:b/>
          <w:bCs/>
        </w:rPr>
        <w:t>р</w:t>
      </w:r>
      <w:r>
        <w:rPr>
          <w:rStyle w:val="Bodytext4Spacing0pt0"/>
          <w:b/>
          <w:bCs/>
        </w:rPr>
        <w:t xml:space="preserve"> + О</w:t>
      </w:r>
      <w:r>
        <w:rPr>
          <w:rStyle w:val="Bodytext4Candara0"/>
          <w:vertAlign w:val="superscript"/>
        </w:rPr>
        <w:t>2</w:t>
      </w:r>
      <w:r>
        <w:rPr>
          <w:rStyle w:val="Bodytext4Spacing0pt0"/>
          <w:b/>
          <w:bCs/>
        </w:rPr>
        <w:t xml:space="preserve"> • </w:t>
      </w:r>
      <w:r>
        <w:rPr>
          <w:rStyle w:val="Bodytext4Italic5"/>
          <w:b/>
          <w:bCs/>
          <w:lang w:val="en-US" w:eastAsia="en-US" w:bidi="en-US"/>
        </w:rPr>
        <w:t xml:space="preserve">q </w:t>
      </w:r>
      <w:r>
        <w:rPr>
          <w:rStyle w:val="Bodytext4Italic5"/>
          <w:b/>
          <w:bCs/>
        </w:rPr>
        <w:t>= р.</w:t>
      </w:r>
    </w:p>
    <w:p w14:paraId="5D297DD3" w14:textId="77777777" w:rsidR="00F4136F" w:rsidRDefault="00E27E4F">
      <w:pPr>
        <w:pStyle w:val="Bodytext40"/>
        <w:framePr w:w="6360" w:h="9729" w:hRule="exact" w:wrap="around" w:vAnchor="page" w:hAnchor="page" w:x="2953" w:y="2948"/>
        <w:shd w:val="clear" w:color="auto" w:fill="auto"/>
        <w:spacing w:line="226" w:lineRule="exact"/>
        <w:ind w:left="60" w:right="60" w:firstLine="360"/>
        <w:jc w:val="both"/>
      </w:pPr>
      <w:r>
        <w:rPr>
          <w:rStyle w:val="Bodytext4Spacing0pt0"/>
          <w:b/>
          <w:bCs/>
        </w:rPr>
        <w:t>Подставляя найденные результаты в соотношение (**), имеем</w:t>
      </w:r>
    </w:p>
    <w:p w14:paraId="5D297DD4" w14:textId="77777777" w:rsidR="00F4136F" w:rsidRDefault="00E27E4F">
      <w:pPr>
        <w:pStyle w:val="Bodytext100"/>
        <w:framePr w:w="6360" w:h="9729" w:hRule="exact" w:wrap="around" w:vAnchor="page" w:hAnchor="page" w:x="2953" w:y="2948"/>
        <w:shd w:val="clear" w:color="auto" w:fill="auto"/>
        <w:spacing w:after="1" w:line="200" w:lineRule="exact"/>
        <w:jc w:val="center"/>
      </w:pPr>
      <w:r>
        <w:rPr>
          <w:rStyle w:val="Bodytext10Spacing1pt1"/>
          <w:b/>
          <w:bCs/>
          <w:i/>
          <w:iCs/>
        </w:rPr>
        <w:t xml:space="preserve">D </w:t>
      </w:r>
      <w:r>
        <w:rPr>
          <w:rStyle w:val="Bodytext10Spacing1pt2"/>
          <w:b/>
          <w:bCs/>
          <w:i/>
          <w:iCs/>
        </w:rPr>
        <w:t>(XJ</w:t>
      </w:r>
      <w:r>
        <w:rPr>
          <w:rStyle w:val="Bodytext10Spacing1pt1"/>
          <w:b/>
          <w:bCs/>
          <w:i/>
          <w:iCs/>
        </w:rPr>
        <w:t xml:space="preserve"> </w:t>
      </w:r>
      <w:r>
        <w:rPr>
          <w:rStyle w:val="Bodytext10Spacing1pt1"/>
          <w:b/>
          <w:bCs/>
          <w:i/>
          <w:iCs/>
          <w:lang w:val="ru-RU" w:eastAsia="ru-RU" w:bidi="ru-RU"/>
        </w:rPr>
        <w:t xml:space="preserve">= р — р* = р </w:t>
      </w:r>
      <w:r>
        <w:rPr>
          <w:rStyle w:val="Bodytext10Spacing1pt2"/>
          <w:b/>
          <w:bCs/>
          <w:i/>
          <w:iCs/>
          <w:lang w:val="ru-RU" w:eastAsia="ru-RU" w:bidi="ru-RU"/>
        </w:rPr>
        <w:t>(I</w:t>
      </w:r>
      <w:r>
        <w:rPr>
          <w:rStyle w:val="Bodytext10Spacing1pt1"/>
          <w:b/>
          <w:bCs/>
          <w:i/>
          <w:iCs/>
          <w:lang w:val="ru-RU" w:eastAsia="ru-RU" w:bidi="ru-RU"/>
        </w:rPr>
        <w:t xml:space="preserve"> — </w:t>
      </w:r>
      <w:r>
        <w:rPr>
          <w:rStyle w:val="Bodytext10Spacing1pt2"/>
          <w:b/>
          <w:bCs/>
          <w:i/>
          <w:iCs/>
          <w:lang w:val="ru-RU" w:eastAsia="ru-RU" w:bidi="ru-RU"/>
        </w:rPr>
        <w:t>р)</w:t>
      </w:r>
      <w:r>
        <w:rPr>
          <w:rStyle w:val="Bodytext10Spacing1pt1"/>
          <w:b/>
          <w:bCs/>
          <w:i/>
          <w:iCs/>
          <w:lang w:val="ru-RU" w:eastAsia="ru-RU" w:bidi="ru-RU"/>
        </w:rPr>
        <w:t xml:space="preserve"> = </w:t>
      </w:r>
      <w:r>
        <w:rPr>
          <w:rStyle w:val="Bodytext10Spacing1pt1"/>
          <w:b/>
          <w:bCs/>
          <w:i/>
          <w:iCs/>
        </w:rPr>
        <w:t>pq.</w:t>
      </w:r>
    </w:p>
    <w:p w14:paraId="5D297DD5" w14:textId="77777777" w:rsidR="00F4136F" w:rsidRDefault="00E27E4F">
      <w:pPr>
        <w:pStyle w:val="Bodytext40"/>
        <w:framePr w:w="6360" w:h="9729" w:hRule="exact" w:wrap="around" w:vAnchor="page" w:hAnchor="page" w:x="2953" w:y="2948"/>
        <w:shd w:val="clear" w:color="auto" w:fill="auto"/>
        <w:spacing w:after="77" w:line="221" w:lineRule="exact"/>
        <w:ind w:left="60" w:right="60" w:firstLine="360"/>
        <w:jc w:val="both"/>
      </w:pPr>
      <w:r>
        <w:rPr>
          <w:rStyle w:val="Bodytext4Spacing0pt0"/>
          <w:b/>
          <w:bCs/>
        </w:rPr>
        <w:t xml:space="preserve">Очевидно, дисперсия каждой из остальных случайных величин также равна </w:t>
      </w:r>
      <w:r>
        <w:rPr>
          <w:rStyle w:val="Bodytext4Italic5"/>
          <w:b/>
          <w:bCs/>
          <w:lang w:val="en-US" w:eastAsia="en-US" w:bidi="en-US"/>
        </w:rPr>
        <w:t>pq.</w:t>
      </w:r>
      <w:r>
        <w:rPr>
          <w:rStyle w:val="Bodytext4Spacing0pt0"/>
          <w:b/>
          <w:bCs/>
          <w:lang w:val="en-US" w:eastAsia="en-US" w:bidi="en-US"/>
        </w:rPr>
        <w:t xml:space="preserve"> </w:t>
      </w:r>
      <w:r>
        <w:rPr>
          <w:rStyle w:val="Bodytext4Spacing0pt0"/>
          <w:b/>
          <w:bCs/>
        </w:rPr>
        <w:t>Заменив каждое слагаемое пра</w:t>
      </w:r>
      <w:r>
        <w:rPr>
          <w:rStyle w:val="Bodytext4Spacing0pt0"/>
          <w:b/>
          <w:bCs/>
        </w:rPr>
        <w:softHyphen/>
        <w:t xml:space="preserve">вой части (*) через </w:t>
      </w:r>
      <w:r>
        <w:rPr>
          <w:rStyle w:val="Bodytext4Italic5"/>
          <w:b/>
          <w:bCs/>
          <w:lang w:val="en-US" w:eastAsia="en-US" w:bidi="en-US"/>
        </w:rPr>
        <w:t>pq,</w:t>
      </w:r>
      <w:r>
        <w:rPr>
          <w:rStyle w:val="Bodytext4Spacing0pt0"/>
          <w:b/>
          <w:bCs/>
          <w:lang w:val="en-US" w:eastAsia="en-US" w:bidi="en-US"/>
        </w:rPr>
        <w:t xml:space="preserve"> </w:t>
      </w:r>
      <w:r>
        <w:rPr>
          <w:rStyle w:val="Bodytext4Spacing0pt0"/>
          <w:b/>
          <w:bCs/>
        </w:rPr>
        <w:t>окончательно получим</w:t>
      </w:r>
    </w:p>
    <w:p w14:paraId="5D297DD6" w14:textId="77777777" w:rsidR="00F4136F" w:rsidRDefault="00E27E4F">
      <w:pPr>
        <w:pStyle w:val="Bodytext100"/>
        <w:framePr w:w="6360" w:h="9729" w:hRule="exact" w:wrap="around" w:vAnchor="page" w:hAnchor="page" w:x="2953" w:y="2948"/>
        <w:shd w:val="clear" w:color="auto" w:fill="auto"/>
        <w:spacing w:after="12" w:line="200" w:lineRule="exact"/>
        <w:jc w:val="center"/>
      </w:pPr>
      <w:r>
        <w:rPr>
          <w:rStyle w:val="Bodytext10Spacing1pt1"/>
          <w:b/>
          <w:bCs/>
          <w:i/>
          <w:iCs/>
        </w:rPr>
        <w:t xml:space="preserve">D </w:t>
      </w:r>
      <w:r>
        <w:rPr>
          <w:rStyle w:val="Bodytext10Spacing1pt2"/>
          <w:b/>
          <w:bCs/>
          <w:i/>
          <w:iCs/>
          <w:lang w:val="ru-RU" w:eastAsia="ru-RU" w:bidi="ru-RU"/>
        </w:rPr>
        <w:t>(X)</w:t>
      </w:r>
      <w:r>
        <w:rPr>
          <w:rStyle w:val="Bodytext10NotItalic3"/>
          <w:b/>
          <w:bCs/>
        </w:rPr>
        <w:t xml:space="preserve"> = </w:t>
      </w:r>
      <w:r>
        <w:rPr>
          <w:rStyle w:val="Bodytext10Spacing1pt1"/>
          <w:b/>
          <w:bCs/>
          <w:i/>
          <w:iCs/>
        </w:rPr>
        <w:t>npq.</w:t>
      </w:r>
    </w:p>
    <w:p w14:paraId="5D297DD7" w14:textId="77777777" w:rsidR="00F4136F" w:rsidRDefault="00E27E4F">
      <w:pPr>
        <w:pStyle w:val="Bodytext50"/>
        <w:framePr w:w="6360" w:h="9729" w:hRule="exact" w:wrap="around" w:vAnchor="page" w:hAnchor="page" w:x="2953" w:y="2948"/>
        <w:shd w:val="clear" w:color="auto" w:fill="auto"/>
        <w:spacing w:before="0" w:line="178" w:lineRule="exact"/>
        <w:ind w:left="60" w:right="60" w:firstLine="440"/>
      </w:pPr>
      <w:r>
        <w:rPr>
          <w:rStyle w:val="Bodytext5Spacing2pt0"/>
        </w:rPr>
        <w:t>Замечание.</w:t>
      </w:r>
      <w:r>
        <w:rPr>
          <w:rStyle w:val="Bodytext5Spacing0pt0"/>
        </w:rPr>
        <w:t xml:space="preserve"> Так как величинах распределена по биномиаль</w:t>
      </w:r>
      <w:r>
        <w:rPr>
          <w:rStyle w:val="Bodytext5Spacing0pt0"/>
        </w:rPr>
        <w:softHyphen/>
        <w:t xml:space="preserve">ному закону, то доказанную теорему можно сформулировать и так: </w:t>
      </w:r>
      <w:r>
        <w:rPr>
          <w:rStyle w:val="Bodytext5Italic8"/>
        </w:rPr>
        <w:t xml:space="preserve">дисперсия биномиального распределения с параметрами пир равна произведению </w:t>
      </w:r>
      <w:r>
        <w:rPr>
          <w:rStyle w:val="Bodytext5Italic8"/>
          <w:lang w:val="en-US" w:eastAsia="en-US" w:bidi="en-US"/>
        </w:rPr>
        <w:t>npq.</w:t>
      </w:r>
    </w:p>
    <w:p w14:paraId="5D297DD8" w14:textId="77777777" w:rsidR="00F4136F" w:rsidRDefault="00E27E4F">
      <w:pPr>
        <w:pStyle w:val="Bodytext50"/>
        <w:framePr w:w="6360" w:h="9729" w:hRule="exact" w:wrap="around" w:vAnchor="page" w:hAnchor="page" w:x="2953" w:y="2948"/>
        <w:shd w:val="clear" w:color="auto" w:fill="auto"/>
        <w:spacing w:before="0" w:line="178" w:lineRule="exact"/>
        <w:ind w:left="60" w:right="60" w:firstLine="440"/>
      </w:pPr>
      <w:r>
        <w:rPr>
          <w:rStyle w:val="Bodytext5Spacing0pt0"/>
        </w:rPr>
        <w:t>Пример. Производятся 10 независимых испытаний, в каждом из которых вероятность появления события равна 0,6. Найтн дисперсию случайной величины X — числа появлений события в этих испытаниях.</w:t>
      </w:r>
    </w:p>
    <w:p w14:paraId="5D297DD9" w14:textId="77777777" w:rsidR="00F4136F" w:rsidRDefault="00E27E4F">
      <w:pPr>
        <w:pStyle w:val="Headerorfooter0"/>
        <w:framePr w:w="6408" w:h="205" w:hRule="exact" w:wrap="around" w:vAnchor="page" w:hAnchor="page" w:x="2929" w:y="12826"/>
        <w:shd w:val="clear" w:color="auto" w:fill="auto"/>
        <w:spacing w:line="160" w:lineRule="exact"/>
        <w:ind w:right="20"/>
        <w:jc w:val="right"/>
      </w:pPr>
      <w:r>
        <w:rPr>
          <w:rStyle w:val="HeaderorfooterSpacing0pt"/>
        </w:rPr>
        <w:t>93</w:t>
      </w:r>
    </w:p>
    <w:p w14:paraId="5D297DDA"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DDB" w14:textId="77777777" w:rsidR="00F4136F" w:rsidRDefault="00E27E4F">
      <w:pPr>
        <w:pStyle w:val="Bodytext50"/>
        <w:framePr w:w="6245" w:h="9726" w:hRule="exact" w:wrap="around" w:vAnchor="page" w:hAnchor="page" w:x="3011" w:y="2982"/>
        <w:shd w:val="clear" w:color="auto" w:fill="auto"/>
        <w:spacing w:before="0" w:line="187" w:lineRule="exact"/>
        <w:ind w:left="20" w:right="20" w:firstLine="380"/>
      </w:pPr>
      <w:r>
        <w:rPr>
          <w:rStyle w:val="Bodytext5Spacing2pt0"/>
        </w:rPr>
        <w:t>Решение.</w:t>
      </w:r>
      <w:r>
        <w:rPr>
          <w:rStyle w:val="Bodytext5Spacing0pt0"/>
        </w:rPr>
        <w:t xml:space="preserve"> По условию, </w:t>
      </w:r>
      <w:r>
        <w:rPr>
          <w:rStyle w:val="Bodytext5Italic8"/>
        </w:rPr>
        <w:t>п=</w:t>
      </w:r>
      <w:r>
        <w:rPr>
          <w:rStyle w:val="Bodytext5Spacing0pt0"/>
        </w:rPr>
        <w:t xml:space="preserve"> 10, р = 0,6. Очевидно, вероятность непоявления события</w:t>
      </w:r>
    </w:p>
    <w:p w14:paraId="5D297DDC" w14:textId="77777777" w:rsidR="00F4136F" w:rsidRDefault="00E27E4F">
      <w:pPr>
        <w:pStyle w:val="Bodytext50"/>
        <w:framePr w:w="6245" w:h="9726" w:hRule="exact" w:wrap="around" w:vAnchor="page" w:hAnchor="page" w:x="3011" w:y="2982"/>
        <w:shd w:val="clear" w:color="auto" w:fill="auto"/>
        <w:spacing w:before="0" w:after="97" w:line="170" w:lineRule="exact"/>
        <w:ind w:firstLine="0"/>
        <w:jc w:val="center"/>
      </w:pPr>
      <w:r>
        <w:rPr>
          <w:rStyle w:val="Bodytext5Candara1"/>
        </w:rPr>
        <w:t>&lt;7</w:t>
      </w:r>
      <w:r>
        <w:rPr>
          <w:rStyle w:val="Bodytext5Spacing0pt0"/>
        </w:rPr>
        <w:t xml:space="preserve"> = 1—0</w:t>
      </w:r>
      <w:r>
        <w:rPr>
          <w:rStyle w:val="Bodytext5Candara1"/>
        </w:rPr>
        <w:t>,6</w:t>
      </w:r>
      <w:r>
        <w:rPr>
          <w:rStyle w:val="Bodytext5Spacing0pt0"/>
        </w:rPr>
        <w:t xml:space="preserve"> = 0,4.</w:t>
      </w:r>
    </w:p>
    <w:p w14:paraId="5D297DDD" w14:textId="77777777" w:rsidR="00F4136F" w:rsidRDefault="00E27E4F">
      <w:pPr>
        <w:pStyle w:val="Bodytext50"/>
        <w:framePr w:w="6245" w:h="9726" w:hRule="exact" w:wrap="around" w:vAnchor="page" w:hAnchor="page" w:x="3011" w:y="2982"/>
        <w:shd w:val="clear" w:color="auto" w:fill="auto"/>
        <w:spacing w:before="0" w:after="99" w:line="160" w:lineRule="exact"/>
        <w:ind w:left="20" w:firstLine="0"/>
        <w:jc w:val="left"/>
      </w:pPr>
      <w:r>
        <w:rPr>
          <w:rStyle w:val="Bodytext5Spacing0pt0"/>
        </w:rPr>
        <w:t>Искомая дисперсия</w:t>
      </w:r>
    </w:p>
    <w:p w14:paraId="5D297DDE" w14:textId="77777777" w:rsidR="00F4136F" w:rsidRDefault="00E27E4F">
      <w:pPr>
        <w:pStyle w:val="Bodytext50"/>
        <w:framePr w:w="6245" w:h="9726" w:hRule="exact" w:wrap="around" w:vAnchor="page" w:hAnchor="page" w:x="3011" w:y="2982"/>
        <w:shd w:val="clear" w:color="auto" w:fill="auto"/>
        <w:spacing w:before="0" w:after="322" w:line="160" w:lineRule="exact"/>
        <w:ind w:firstLine="0"/>
        <w:jc w:val="center"/>
      </w:pPr>
      <w:r>
        <w:rPr>
          <w:rStyle w:val="Bodytext5Italic8"/>
          <w:lang w:val="en-US" w:eastAsia="en-US" w:bidi="en-US"/>
        </w:rPr>
        <w:t xml:space="preserve">D </w:t>
      </w:r>
      <w:r>
        <w:rPr>
          <w:rStyle w:val="Bodytext5Italic8"/>
        </w:rPr>
        <w:t xml:space="preserve">(Х) = </w:t>
      </w:r>
      <w:r>
        <w:rPr>
          <w:rStyle w:val="Bodytext5Italic8"/>
          <w:lang w:val="en-US" w:eastAsia="en-US" w:bidi="en-US"/>
        </w:rPr>
        <w:t>npq=</w:t>
      </w:r>
      <w:r>
        <w:rPr>
          <w:rStyle w:val="Bodytext5Spacing0pt0"/>
          <w:lang w:val="en-US" w:eastAsia="en-US" w:bidi="en-US"/>
        </w:rPr>
        <w:t xml:space="preserve"> </w:t>
      </w:r>
      <w:r>
        <w:rPr>
          <w:rStyle w:val="Bodytext5Spacing0pt0"/>
        </w:rPr>
        <w:t>10-0,6-0,4 = 2,4.</w:t>
      </w:r>
    </w:p>
    <w:p w14:paraId="5D297DDF" w14:textId="77777777" w:rsidR="00F4136F" w:rsidRDefault="00E27E4F">
      <w:pPr>
        <w:pStyle w:val="Bodytext70"/>
        <w:framePr w:w="6245" w:h="9726" w:hRule="exact" w:wrap="around" w:vAnchor="page" w:hAnchor="page" w:x="3011" w:y="2982"/>
        <w:shd w:val="clear" w:color="auto" w:fill="auto"/>
        <w:spacing w:before="0" w:after="301" w:line="200" w:lineRule="exact"/>
        <w:ind w:left="20" w:firstLine="940"/>
      </w:pPr>
      <w:r>
        <w:rPr>
          <w:rStyle w:val="Bodytext7Spacing0pt0"/>
          <w:b/>
          <w:bCs/>
        </w:rPr>
        <w:t>§ 7. Среднее квадратическое отклонение</w:t>
      </w:r>
    </w:p>
    <w:p w14:paraId="5D297DE0" w14:textId="77777777" w:rsidR="00F4136F" w:rsidRDefault="00E27E4F">
      <w:pPr>
        <w:pStyle w:val="Bodytext40"/>
        <w:framePr w:w="6245" w:h="9726" w:hRule="exact" w:wrap="around" w:vAnchor="page" w:hAnchor="page" w:x="3011" w:y="2982"/>
        <w:shd w:val="clear" w:color="auto" w:fill="auto"/>
        <w:spacing w:line="221" w:lineRule="exact"/>
        <w:ind w:left="20" w:right="20" w:firstLine="940"/>
        <w:jc w:val="both"/>
      </w:pPr>
      <w:r>
        <w:rPr>
          <w:rStyle w:val="Bodytext4Spacing0pt0"/>
          <w:b/>
          <w:bCs/>
        </w:rPr>
        <w:t>Для оценки рассеяния возможных значений слу</w:t>
      </w:r>
      <w:r>
        <w:rPr>
          <w:rStyle w:val="Bodytext4Spacing0pt0"/>
          <w:b/>
          <w:bCs/>
        </w:rPr>
        <w:softHyphen/>
        <w:t>чайной величины вокруг ее среднего значения кроме дис</w:t>
      </w:r>
      <w:r>
        <w:rPr>
          <w:rStyle w:val="Bodytext4Spacing0pt0"/>
          <w:b/>
          <w:bCs/>
        </w:rPr>
        <w:softHyphen/>
        <w:t>персии служат и некоторые другие характеристики. К их числу относится среднее квадратическое отклонение.</w:t>
      </w:r>
    </w:p>
    <w:p w14:paraId="5D297DE1" w14:textId="77777777" w:rsidR="00F4136F" w:rsidRDefault="00E27E4F">
      <w:pPr>
        <w:pStyle w:val="Bodytext40"/>
        <w:framePr w:w="6245" w:h="9726" w:hRule="exact" w:wrap="around" w:vAnchor="page" w:hAnchor="page" w:x="3011" w:y="2982"/>
        <w:shd w:val="clear" w:color="auto" w:fill="auto"/>
        <w:spacing w:after="137" w:line="221" w:lineRule="exact"/>
        <w:ind w:left="20" w:right="20" w:firstLine="380"/>
        <w:jc w:val="both"/>
      </w:pPr>
      <w:r>
        <w:rPr>
          <w:rStyle w:val="Bodytext4Italic4"/>
          <w:b/>
          <w:bCs/>
        </w:rPr>
        <w:t>Средним квадратическим отклонением</w:t>
      </w:r>
      <w:r>
        <w:rPr>
          <w:rStyle w:val="Bodytext4Spacing0pt0"/>
          <w:b/>
          <w:bCs/>
        </w:rPr>
        <w:t xml:space="preserve"> случайной ве</w:t>
      </w:r>
      <w:r>
        <w:rPr>
          <w:rStyle w:val="Bodytext4Spacing0pt0"/>
          <w:b/>
          <w:bCs/>
        </w:rPr>
        <w:softHyphen/>
        <w:t xml:space="preserve">личины </w:t>
      </w:r>
      <w:r>
        <w:rPr>
          <w:rStyle w:val="Bodytext4Italic4"/>
          <w:b/>
          <w:bCs/>
        </w:rPr>
        <w:t>X</w:t>
      </w:r>
      <w:r>
        <w:rPr>
          <w:rStyle w:val="Bodytext4Spacing0pt0"/>
          <w:b/>
          <w:bCs/>
        </w:rPr>
        <w:t xml:space="preserve"> называют квадратный корень из дисперсии:</w:t>
      </w:r>
    </w:p>
    <w:p w14:paraId="5D297DE2" w14:textId="77777777" w:rsidR="00F4136F" w:rsidRDefault="00E27E4F">
      <w:pPr>
        <w:pStyle w:val="Bodytext40"/>
        <w:framePr w:w="6245" w:h="9726" w:hRule="exact" w:wrap="around" w:vAnchor="page" w:hAnchor="page" w:x="3011" w:y="2982"/>
        <w:shd w:val="clear" w:color="auto" w:fill="auto"/>
        <w:spacing w:after="65" w:line="200" w:lineRule="exact"/>
        <w:ind w:left="2260" w:firstLine="0"/>
        <w:jc w:val="both"/>
      </w:pPr>
      <w:r>
        <w:rPr>
          <w:rStyle w:val="Bodytext4Spacing2pt0"/>
          <w:b/>
          <w:bCs/>
        </w:rPr>
        <w:t>а(Х)</w:t>
      </w:r>
      <w:r>
        <w:rPr>
          <w:rStyle w:val="Bodytext4Spacing0pt0"/>
          <w:b/>
          <w:bCs/>
        </w:rPr>
        <w:t xml:space="preserve"> = КЩХ).</w:t>
      </w:r>
    </w:p>
    <w:p w14:paraId="5D297DE3" w14:textId="77777777" w:rsidR="00F4136F" w:rsidRDefault="00E27E4F">
      <w:pPr>
        <w:pStyle w:val="Bodytext40"/>
        <w:framePr w:w="6245" w:h="9726" w:hRule="exact" w:wrap="around" w:vAnchor="page" w:hAnchor="page" w:x="3011" w:y="2982"/>
        <w:shd w:val="clear" w:color="auto" w:fill="auto"/>
        <w:spacing w:after="101" w:line="216" w:lineRule="exact"/>
        <w:ind w:left="20" w:right="20" w:firstLine="380"/>
        <w:jc w:val="both"/>
      </w:pPr>
      <w:r>
        <w:rPr>
          <w:rStyle w:val="Bodytext4Spacing0pt0"/>
          <w:b/>
          <w:bCs/>
        </w:rPr>
        <w:t>Легко показать, что дисперсия имеет размерность, равную квадрату размерности случайной величины. Так как среднее квадратическое отклонение равно квадратному корню из дисперсии, то размерность о(Х) совпадает с размерностью X. Поэтому в тех случаях, когда жела</w:t>
      </w:r>
      <w:r>
        <w:rPr>
          <w:rStyle w:val="Bodytext4Spacing0pt0"/>
          <w:b/>
          <w:bCs/>
        </w:rPr>
        <w:softHyphen/>
        <w:t>тельно, чтобы оценка рассеяния имела размерность слу</w:t>
      </w:r>
      <w:r>
        <w:rPr>
          <w:rStyle w:val="Bodytext4Spacing0pt0"/>
          <w:b/>
          <w:bCs/>
        </w:rPr>
        <w:softHyphen/>
        <w:t>чайной величины, вычисляют среднее квадратическое от</w:t>
      </w:r>
      <w:r>
        <w:rPr>
          <w:rStyle w:val="Bodytext4Spacing0pt0"/>
          <w:b/>
          <w:bCs/>
        </w:rPr>
        <w:softHyphen/>
        <w:t xml:space="preserve">клонение, а не дисперсию. Например, если </w:t>
      </w:r>
      <w:r>
        <w:rPr>
          <w:rStyle w:val="Bodytext4Italic4"/>
          <w:b/>
          <w:bCs/>
        </w:rPr>
        <w:t>X</w:t>
      </w:r>
      <w:r>
        <w:rPr>
          <w:rStyle w:val="Bodytext4Spacing0pt0"/>
          <w:b/>
          <w:bCs/>
        </w:rPr>
        <w:t xml:space="preserve"> выражается в линейных метрах, то </w:t>
      </w:r>
      <w:r>
        <w:rPr>
          <w:rStyle w:val="Bodytext4Italic4"/>
          <w:b/>
          <w:bCs/>
        </w:rPr>
        <w:t>о (X)</w:t>
      </w:r>
      <w:r>
        <w:rPr>
          <w:rStyle w:val="Bodytext4Spacing0pt0"/>
          <w:b/>
          <w:bCs/>
        </w:rPr>
        <w:t xml:space="preserve"> будет выражаться также в линейных метрах, </w:t>
      </w:r>
      <w:r>
        <w:rPr>
          <w:rStyle w:val="Bodytext4Spacing0pt0"/>
          <w:b/>
          <w:bCs/>
          <w:lang w:val="en-US" w:eastAsia="en-US" w:bidi="en-US"/>
        </w:rPr>
        <w:t xml:space="preserve">a </w:t>
      </w:r>
      <w:r>
        <w:rPr>
          <w:rStyle w:val="Bodytext4Italic7"/>
          <w:b/>
          <w:bCs/>
          <w:lang w:val="en-US" w:eastAsia="en-US" w:bidi="en-US"/>
        </w:rPr>
        <w:t>D(X)</w:t>
      </w:r>
      <w:r>
        <w:rPr>
          <w:rStyle w:val="Bodytext4Spacing0pt0"/>
          <w:b/>
          <w:bCs/>
          <w:lang w:val="en-US" w:eastAsia="en-US" w:bidi="en-US"/>
        </w:rPr>
        <w:t xml:space="preserve"> </w:t>
      </w:r>
      <w:r>
        <w:rPr>
          <w:rStyle w:val="Bodytext4Spacing0pt0"/>
          <w:b/>
          <w:bCs/>
        </w:rPr>
        <w:t>— в квадратных метрах.</w:t>
      </w:r>
    </w:p>
    <w:p w14:paraId="5D297DE4" w14:textId="77777777" w:rsidR="00F4136F" w:rsidRDefault="00E27E4F">
      <w:pPr>
        <w:pStyle w:val="Bodytext50"/>
        <w:framePr w:w="6245" w:h="9726" w:hRule="exact" w:wrap="around" w:vAnchor="page" w:hAnchor="page" w:x="3011" w:y="2982"/>
        <w:shd w:val="clear" w:color="auto" w:fill="auto"/>
        <w:tabs>
          <w:tab w:val="center" w:pos="2757"/>
          <w:tab w:val="center" w:pos="3323"/>
          <w:tab w:val="center" w:pos="3965"/>
        </w:tabs>
        <w:spacing w:before="0" w:line="240" w:lineRule="exact"/>
        <w:ind w:left="2220" w:right="20" w:hanging="1820"/>
        <w:jc w:val="left"/>
      </w:pPr>
      <w:r>
        <w:rPr>
          <w:rStyle w:val="Bodytext5Spacing0pt0"/>
        </w:rPr>
        <w:t xml:space="preserve">Пример. Случайная величина </w:t>
      </w:r>
      <w:r>
        <w:rPr>
          <w:rStyle w:val="Bodytext5Italic8"/>
        </w:rPr>
        <w:t>X</w:t>
      </w:r>
      <w:r>
        <w:rPr>
          <w:rStyle w:val="Bodytext5Spacing0pt0"/>
        </w:rPr>
        <w:t xml:space="preserve"> задана законом распределения </w:t>
      </w:r>
      <w:r>
        <w:rPr>
          <w:rStyle w:val="Bodytext5Spacing0pt1"/>
        </w:rPr>
        <w:t>X</w:t>
      </w:r>
      <w:r>
        <w:rPr>
          <w:rStyle w:val="Bodytext5Spacing0pt1"/>
        </w:rPr>
        <w:tab/>
        <w:t>2</w:t>
      </w:r>
      <w:r>
        <w:rPr>
          <w:rStyle w:val="Bodytext5Spacing0pt1"/>
        </w:rPr>
        <w:tab/>
        <w:t>3</w:t>
      </w:r>
      <w:r>
        <w:rPr>
          <w:rStyle w:val="Bodytext5Spacing0pt1"/>
        </w:rPr>
        <w:tab/>
        <w:t>10</w:t>
      </w:r>
    </w:p>
    <w:p w14:paraId="5D297DE5" w14:textId="77777777" w:rsidR="00F4136F" w:rsidRDefault="00E27E4F">
      <w:pPr>
        <w:pStyle w:val="Bodytext50"/>
        <w:framePr w:w="6245" w:h="9726" w:hRule="exact" w:wrap="around" w:vAnchor="page" w:hAnchor="page" w:x="3011" w:y="2982"/>
        <w:shd w:val="clear" w:color="auto" w:fill="auto"/>
        <w:tabs>
          <w:tab w:val="center" w:pos="3965"/>
        </w:tabs>
        <w:spacing w:before="0" w:line="240" w:lineRule="exact"/>
        <w:ind w:left="2260" w:firstLine="0"/>
      </w:pPr>
      <w:r>
        <w:rPr>
          <w:rStyle w:val="Bodytext5Spacing0pt0"/>
        </w:rPr>
        <w:t>р 0,1 0,4</w:t>
      </w:r>
      <w:r>
        <w:rPr>
          <w:rStyle w:val="Bodytext5Spacing0pt0"/>
        </w:rPr>
        <w:tab/>
        <w:t>0,5</w:t>
      </w:r>
    </w:p>
    <w:p w14:paraId="5D297DE6" w14:textId="77777777" w:rsidR="00F4136F" w:rsidRDefault="00E27E4F">
      <w:pPr>
        <w:pStyle w:val="Bodytext50"/>
        <w:framePr w:w="6245" w:h="9726" w:hRule="exact" w:wrap="around" w:vAnchor="page" w:hAnchor="page" w:x="3011" w:y="2982"/>
        <w:shd w:val="clear" w:color="auto" w:fill="auto"/>
        <w:spacing w:before="0" w:line="160" w:lineRule="exact"/>
        <w:ind w:left="20" w:firstLine="0"/>
        <w:jc w:val="left"/>
      </w:pPr>
      <w:r>
        <w:rPr>
          <w:rStyle w:val="Bodytext5Spacing0pt0"/>
        </w:rPr>
        <w:t xml:space="preserve">Найти среднее квадратическое отклонение </w:t>
      </w:r>
      <w:r>
        <w:rPr>
          <w:rStyle w:val="Bodytext5Italic8"/>
        </w:rPr>
        <w:t>а</w:t>
      </w:r>
      <w:r>
        <w:rPr>
          <w:rStyle w:val="Bodytext5Spacing0pt0"/>
        </w:rPr>
        <w:t xml:space="preserve"> (</w:t>
      </w:r>
      <w:r>
        <w:rPr>
          <w:rStyle w:val="Bodytext5Italic8"/>
        </w:rPr>
        <w:t>X</w:t>
      </w:r>
      <w:r>
        <w:rPr>
          <w:rStyle w:val="Bodytext5Spacing0pt0"/>
        </w:rPr>
        <w:t>),</w:t>
      </w:r>
    </w:p>
    <w:p w14:paraId="5D297DE7" w14:textId="77777777" w:rsidR="00F4136F" w:rsidRDefault="00E27E4F">
      <w:pPr>
        <w:pStyle w:val="Bodytext50"/>
        <w:framePr w:w="6245" w:h="9726" w:hRule="exact" w:wrap="around" w:vAnchor="page" w:hAnchor="page" w:x="3011" w:y="2982"/>
        <w:shd w:val="clear" w:color="auto" w:fill="auto"/>
        <w:spacing w:before="0" w:line="302" w:lineRule="exact"/>
        <w:ind w:left="20" w:firstLine="380"/>
      </w:pPr>
      <w:r>
        <w:rPr>
          <w:rStyle w:val="Bodytext5Spacing2pt0"/>
        </w:rPr>
        <w:t>Решение.</w:t>
      </w:r>
      <w:r>
        <w:rPr>
          <w:rStyle w:val="Bodytext5Spacing0pt0"/>
        </w:rPr>
        <w:t xml:space="preserve"> Найдем математическое ожидание </w:t>
      </w:r>
      <w:r>
        <w:rPr>
          <w:rStyle w:val="Bodytext5Italic8"/>
        </w:rPr>
        <w:t>X:</w:t>
      </w:r>
    </w:p>
    <w:p w14:paraId="5D297DE8" w14:textId="77777777" w:rsidR="00F4136F" w:rsidRDefault="00E27E4F">
      <w:pPr>
        <w:pStyle w:val="Bodytext50"/>
        <w:framePr w:w="6245" w:h="9726" w:hRule="exact" w:wrap="around" w:vAnchor="page" w:hAnchor="page" w:x="3011" w:y="2982"/>
        <w:shd w:val="clear" w:color="auto" w:fill="auto"/>
        <w:spacing w:before="0" w:line="302" w:lineRule="exact"/>
        <w:ind w:firstLine="0"/>
        <w:jc w:val="center"/>
      </w:pPr>
      <w:r>
        <w:rPr>
          <w:rStyle w:val="Bodytext5Italic8"/>
        </w:rPr>
        <w:t>М</w:t>
      </w:r>
      <w:r>
        <w:rPr>
          <w:rStyle w:val="Bodytext5Spacing0pt0"/>
        </w:rPr>
        <w:t xml:space="preserve"> (Х) = 2-0,1 -(-3-0,410-0,5 = 6,4.</w:t>
      </w:r>
    </w:p>
    <w:p w14:paraId="5D297DE9" w14:textId="77777777" w:rsidR="00F4136F" w:rsidRDefault="00E27E4F">
      <w:pPr>
        <w:pStyle w:val="Bodytext50"/>
        <w:framePr w:w="6245" w:h="9726" w:hRule="exact" w:wrap="around" w:vAnchor="page" w:hAnchor="page" w:x="3011" w:y="2982"/>
        <w:shd w:val="clear" w:color="auto" w:fill="auto"/>
        <w:spacing w:before="0" w:line="302" w:lineRule="exact"/>
        <w:ind w:left="20" w:firstLine="380"/>
      </w:pPr>
      <w:r>
        <w:rPr>
          <w:rStyle w:val="Bodytext5Spacing0pt0"/>
        </w:rPr>
        <w:t>Найдем математическое ожидание X</w:t>
      </w:r>
      <w:r>
        <w:rPr>
          <w:rStyle w:val="Bodytext5Spacing0pt0"/>
          <w:vertAlign w:val="superscript"/>
        </w:rPr>
        <w:t>я</w:t>
      </w:r>
      <w:r>
        <w:rPr>
          <w:rStyle w:val="Bodytext5Spacing0pt0"/>
        </w:rPr>
        <w:t>:</w:t>
      </w:r>
    </w:p>
    <w:p w14:paraId="5D297DEA" w14:textId="77777777" w:rsidR="00F4136F" w:rsidRDefault="00E27E4F">
      <w:pPr>
        <w:pStyle w:val="Bodytext50"/>
        <w:framePr w:w="6245" w:h="9726" w:hRule="exact" w:wrap="around" w:vAnchor="page" w:hAnchor="page" w:x="3011" w:y="2982"/>
        <w:shd w:val="clear" w:color="auto" w:fill="auto"/>
        <w:spacing w:before="0" w:line="302" w:lineRule="exact"/>
        <w:ind w:firstLine="0"/>
        <w:jc w:val="center"/>
      </w:pPr>
      <w:r>
        <w:rPr>
          <w:rStyle w:val="Bodytext5Italic8"/>
        </w:rPr>
        <w:t>М</w:t>
      </w:r>
      <w:r>
        <w:rPr>
          <w:rStyle w:val="Bodytext5Spacing0pt0"/>
        </w:rPr>
        <w:t xml:space="preserve"> (X</w:t>
      </w:r>
      <w:r>
        <w:rPr>
          <w:rStyle w:val="Bodytext5Spacing0pt0"/>
          <w:vertAlign w:val="superscript"/>
        </w:rPr>
        <w:t>я</w:t>
      </w:r>
      <w:r>
        <w:rPr>
          <w:rStyle w:val="Bodytext5Spacing0pt0"/>
        </w:rPr>
        <w:t>) = 2*• 0,1 + 3</w:t>
      </w:r>
      <w:r>
        <w:rPr>
          <w:rStyle w:val="Bodytext5Spacing0pt0"/>
          <w:vertAlign w:val="superscript"/>
        </w:rPr>
        <w:t>я</w:t>
      </w:r>
      <w:r>
        <w:rPr>
          <w:rStyle w:val="Bodytext5Spacing0pt0"/>
        </w:rPr>
        <w:t>• 0,4 + 10</w:t>
      </w:r>
      <w:r>
        <w:rPr>
          <w:rStyle w:val="Bodytext5Spacing0pt0"/>
          <w:vertAlign w:val="superscript"/>
        </w:rPr>
        <w:t>я</w:t>
      </w:r>
      <w:r>
        <w:rPr>
          <w:rStyle w:val="Bodytext5Spacing0pt0"/>
        </w:rPr>
        <w:t>• 0,5 = 54.</w:t>
      </w:r>
    </w:p>
    <w:p w14:paraId="5D297DEB" w14:textId="77777777" w:rsidR="00F4136F" w:rsidRDefault="00E27E4F">
      <w:pPr>
        <w:pStyle w:val="Bodytext50"/>
        <w:framePr w:w="6245" w:h="9726" w:hRule="exact" w:wrap="around" w:vAnchor="page" w:hAnchor="page" w:x="3011" w:y="2982"/>
        <w:shd w:val="clear" w:color="auto" w:fill="auto"/>
        <w:spacing w:before="0" w:line="302" w:lineRule="exact"/>
        <w:ind w:left="20" w:firstLine="380"/>
      </w:pPr>
      <w:r>
        <w:rPr>
          <w:rStyle w:val="Bodytext5Spacing0pt0"/>
        </w:rPr>
        <w:t>Найдем дисперсию:</w:t>
      </w:r>
    </w:p>
    <w:p w14:paraId="5D297DEC" w14:textId="77777777" w:rsidR="00F4136F" w:rsidRDefault="00E27E4F">
      <w:pPr>
        <w:pStyle w:val="Bodytext50"/>
        <w:framePr w:w="6245" w:h="9726" w:hRule="exact" w:wrap="around" w:vAnchor="page" w:hAnchor="page" w:x="3011" w:y="2982"/>
        <w:shd w:val="clear" w:color="auto" w:fill="auto"/>
        <w:spacing w:before="0" w:line="302" w:lineRule="exact"/>
        <w:ind w:firstLine="0"/>
        <w:jc w:val="center"/>
      </w:pPr>
      <w:r>
        <w:rPr>
          <w:rStyle w:val="Bodytext5Italic8"/>
          <w:lang w:val="en-US" w:eastAsia="en-US" w:bidi="en-US"/>
        </w:rPr>
        <w:t>D</w:t>
      </w:r>
      <w:r>
        <w:rPr>
          <w:rStyle w:val="Bodytext5Spacing0pt0"/>
          <w:lang w:val="en-US" w:eastAsia="en-US" w:bidi="en-US"/>
        </w:rPr>
        <w:t xml:space="preserve"> </w:t>
      </w:r>
      <w:r>
        <w:rPr>
          <w:rStyle w:val="Bodytext5Spacing0pt0"/>
        </w:rPr>
        <w:t xml:space="preserve">(X) = </w:t>
      </w:r>
      <w:r>
        <w:rPr>
          <w:rStyle w:val="Bodytext5Italic8"/>
        </w:rPr>
        <w:t>М</w:t>
      </w:r>
      <w:r>
        <w:rPr>
          <w:rStyle w:val="Bodytext5Spacing0pt0"/>
        </w:rPr>
        <w:t xml:space="preserve"> (X</w:t>
      </w:r>
      <w:r>
        <w:rPr>
          <w:rStyle w:val="Bodytext5Spacing0pt0"/>
          <w:vertAlign w:val="superscript"/>
        </w:rPr>
        <w:t>я</w:t>
      </w:r>
      <w:r>
        <w:rPr>
          <w:rStyle w:val="Bodytext5Spacing0pt0"/>
        </w:rPr>
        <w:t>) — [Л4 (X</w:t>
      </w:r>
      <w:r>
        <w:rPr>
          <w:rStyle w:val="Bodytext5Candara1"/>
        </w:rPr>
        <w:t>)]</w:t>
      </w:r>
      <w:r>
        <w:rPr>
          <w:rStyle w:val="Bodytext5Candara1"/>
          <w:vertAlign w:val="superscript"/>
        </w:rPr>
        <w:t>2</w:t>
      </w:r>
      <w:r>
        <w:rPr>
          <w:rStyle w:val="Bodytext5Spacing0pt0"/>
        </w:rPr>
        <w:t xml:space="preserve"> =54 — 6,4</w:t>
      </w:r>
      <w:r>
        <w:rPr>
          <w:rStyle w:val="Bodytext5Candara1"/>
          <w:vertAlign w:val="superscript"/>
        </w:rPr>
        <w:t>2</w:t>
      </w:r>
      <w:r>
        <w:rPr>
          <w:rStyle w:val="Bodytext5Spacing0pt0"/>
        </w:rPr>
        <w:t xml:space="preserve"> = 13,04.</w:t>
      </w:r>
    </w:p>
    <w:p w14:paraId="5D297DED" w14:textId="77777777" w:rsidR="00F4136F" w:rsidRDefault="00E27E4F">
      <w:pPr>
        <w:pStyle w:val="Bodytext50"/>
        <w:framePr w:w="6245" w:h="9726" w:hRule="exact" w:wrap="around" w:vAnchor="page" w:hAnchor="page" w:x="3011" w:y="2982"/>
        <w:shd w:val="clear" w:color="auto" w:fill="auto"/>
        <w:spacing w:before="0" w:line="302" w:lineRule="exact"/>
        <w:ind w:left="20" w:firstLine="380"/>
      </w:pPr>
      <w:r>
        <w:rPr>
          <w:rStyle w:val="Bodytext5Spacing0pt0"/>
        </w:rPr>
        <w:t>Искомое среднее квадратическое отклонение</w:t>
      </w:r>
    </w:p>
    <w:p w14:paraId="5D297DEE" w14:textId="77777777" w:rsidR="00F4136F" w:rsidRDefault="00E27E4F">
      <w:pPr>
        <w:pStyle w:val="Bodytext50"/>
        <w:framePr w:w="6245" w:h="9726" w:hRule="exact" w:wrap="around" w:vAnchor="page" w:hAnchor="page" w:x="3011" w:y="2982"/>
        <w:shd w:val="clear" w:color="auto" w:fill="auto"/>
        <w:spacing w:before="0" w:line="160" w:lineRule="exact"/>
        <w:ind w:firstLine="0"/>
        <w:jc w:val="center"/>
      </w:pPr>
      <w:r>
        <w:rPr>
          <w:rStyle w:val="Bodytext5Italic8"/>
        </w:rPr>
        <w:t>о (X)</w:t>
      </w:r>
      <w:r>
        <w:rPr>
          <w:rStyle w:val="Bodytext5Spacing0pt0"/>
        </w:rPr>
        <w:t xml:space="preserve"> = </w:t>
      </w:r>
      <w:r>
        <w:rPr>
          <w:rStyle w:val="Bodytext5Italica"/>
        </w:rPr>
        <w:t>УЩХ)= V</w:t>
      </w:r>
      <w:r>
        <w:rPr>
          <w:rStyle w:val="Bodytext5Spacing0pt0"/>
        </w:rPr>
        <w:t xml:space="preserve"> 13,04=» 3,61.</w:t>
      </w:r>
    </w:p>
    <w:p w14:paraId="5D297DEF" w14:textId="77777777" w:rsidR="00F4136F" w:rsidRDefault="00E27E4F">
      <w:pPr>
        <w:pStyle w:val="Headerorfooter30"/>
        <w:framePr w:wrap="around" w:vAnchor="page" w:hAnchor="page" w:x="3020" w:y="12789"/>
        <w:shd w:val="clear" w:color="auto" w:fill="auto"/>
        <w:spacing w:line="160" w:lineRule="exact"/>
        <w:ind w:left="20"/>
        <w:jc w:val="left"/>
      </w:pPr>
      <w:r>
        <w:rPr>
          <w:rStyle w:val="Headerorfooter3Spacing0pt0"/>
        </w:rPr>
        <w:t>94</w:t>
      </w:r>
    </w:p>
    <w:p w14:paraId="5D297DF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DF1" w14:textId="77777777" w:rsidR="00F4136F" w:rsidRDefault="00E27E4F">
      <w:pPr>
        <w:pStyle w:val="Bodytext40"/>
        <w:framePr w:w="6283" w:h="9792" w:hRule="exact" w:wrap="around" w:vAnchor="page" w:hAnchor="page" w:x="2991" w:y="2915"/>
        <w:shd w:val="clear" w:color="auto" w:fill="auto"/>
        <w:spacing w:after="124" w:line="221" w:lineRule="exact"/>
        <w:ind w:left="920" w:right="60" w:firstLine="0"/>
        <w:jc w:val="both"/>
      </w:pPr>
      <w:r>
        <w:rPr>
          <w:rStyle w:val="Bodytext4Spacing0pt0"/>
          <w:b/>
          <w:bCs/>
          <w:lang w:val="en-US" w:eastAsia="en-US" w:bidi="en-US"/>
        </w:rPr>
        <w:t xml:space="preserve">§ </w:t>
      </w:r>
      <w:r>
        <w:rPr>
          <w:rStyle w:val="Bodytext4Candara0"/>
          <w:lang w:val="en-US" w:eastAsia="en-US" w:bidi="en-US"/>
        </w:rPr>
        <w:t>8</w:t>
      </w:r>
      <w:r>
        <w:rPr>
          <w:rStyle w:val="Bodytext4Spacing0pt0"/>
          <w:b/>
          <w:bCs/>
          <w:lang w:val="en-US" w:eastAsia="en-US" w:bidi="en-US"/>
        </w:rPr>
        <w:t xml:space="preserve">. </w:t>
      </w:r>
      <w:r>
        <w:rPr>
          <w:rStyle w:val="Bodytext4Spacing0pt0"/>
          <w:b/>
          <w:bCs/>
        </w:rPr>
        <w:t>Среднее квадратическое отклонение суммы взаимно независимых случайных величин</w:t>
      </w:r>
    </w:p>
    <w:p w14:paraId="5D297DF2" w14:textId="77777777" w:rsidR="00F4136F" w:rsidRDefault="00E27E4F">
      <w:pPr>
        <w:pStyle w:val="Bodytext40"/>
        <w:framePr w:w="6283" w:h="9792" w:hRule="exact" w:wrap="around" w:vAnchor="page" w:hAnchor="page" w:x="2991" w:y="2915"/>
        <w:shd w:val="clear" w:color="auto" w:fill="auto"/>
        <w:spacing w:line="216" w:lineRule="exact"/>
        <w:ind w:left="60" w:right="60" w:firstLine="880"/>
        <w:jc w:val="both"/>
      </w:pPr>
      <w:r>
        <w:rPr>
          <w:rStyle w:val="Bodytext4Spacing0pt0"/>
          <w:b/>
          <w:bCs/>
        </w:rPr>
        <w:t>Пусть известны средние квадратические откло</w:t>
      </w:r>
      <w:r>
        <w:rPr>
          <w:rStyle w:val="Bodytext4Spacing0pt0"/>
          <w:b/>
          <w:bCs/>
        </w:rPr>
        <w:softHyphen/>
        <w:t>нения нескольких взаимно независимых случайных вели</w:t>
      </w:r>
      <w:r>
        <w:rPr>
          <w:rStyle w:val="Bodytext4Spacing0pt0"/>
          <w:b/>
          <w:bCs/>
        </w:rPr>
        <w:softHyphen/>
        <w:t>чин. Как найти среднее квадратическое отклонение суммы этих величин? Ответ на этот вопрос дает следующая теорема.</w:t>
      </w:r>
    </w:p>
    <w:p w14:paraId="5D297DF3" w14:textId="77777777" w:rsidR="00F4136F" w:rsidRDefault="00E27E4F">
      <w:pPr>
        <w:pStyle w:val="Bodytext100"/>
        <w:framePr w:w="6283" w:h="9792" w:hRule="exact" w:wrap="around" w:vAnchor="page" w:hAnchor="page" w:x="2991" w:y="2915"/>
        <w:shd w:val="clear" w:color="auto" w:fill="auto"/>
        <w:spacing w:after="129" w:line="221" w:lineRule="exact"/>
        <w:ind w:left="60" w:right="60" w:firstLine="340"/>
      </w:pPr>
      <w:r>
        <w:rPr>
          <w:rStyle w:val="Bodytext10NotItalic3"/>
          <w:b/>
          <w:bCs/>
        </w:rPr>
        <w:t xml:space="preserve">Теорема. </w:t>
      </w:r>
      <w:r>
        <w:rPr>
          <w:rStyle w:val="Bodytext10Spacing0pt"/>
          <w:b/>
          <w:bCs/>
          <w:i/>
          <w:iCs/>
        </w:rPr>
        <w:t>Среднее квадратическое отклонение суммы конечного числа взаимно независимых случайных величин равно квадратному корню из суммы квадратов средних квадратических отклонений этих величин:</w:t>
      </w:r>
    </w:p>
    <w:p w14:paraId="5D297DF4" w14:textId="77777777" w:rsidR="00F4136F" w:rsidRDefault="00E27E4F">
      <w:pPr>
        <w:pStyle w:val="Bodytext40"/>
        <w:framePr w:w="6283" w:h="9792" w:hRule="exact" w:wrap="around" w:vAnchor="page" w:hAnchor="page" w:x="2991" w:y="2915"/>
        <w:shd w:val="clear" w:color="auto" w:fill="auto"/>
        <w:spacing w:after="61" w:line="210" w:lineRule="exact"/>
        <w:ind w:right="20" w:firstLine="0"/>
      </w:pPr>
      <w:r>
        <w:rPr>
          <w:rStyle w:val="Bodytext4Spacing2pt0"/>
          <w:b/>
          <w:bCs/>
          <w:lang w:val="en-US" w:eastAsia="en-US" w:bidi="en-US"/>
        </w:rPr>
        <w:t>a(Xj</w:t>
      </w:r>
      <w:r>
        <w:rPr>
          <w:rStyle w:val="Bodytext4Spacing0pt0"/>
          <w:b/>
          <w:bCs/>
          <w:lang w:val="en-US" w:eastAsia="en-US" w:bidi="en-US"/>
        </w:rPr>
        <w:t xml:space="preserve"> </w:t>
      </w:r>
      <w:r>
        <w:rPr>
          <w:rStyle w:val="Bodytext4Spacing0pt0"/>
          <w:b/>
          <w:bCs/>
        </w:rPr>
        <w:t>+ Х</w:t>
      </w:r>
      <w:r>
        <w:rPr>
          <w:rStyle w:val="Bodytext4Candara0"/>
          <w:vertAlign w:val="subscript"/>
        </w:rPr>
        <w:t>2</w:t>
      </w:r>
      <w:r>
        <w:rPr>
          <w:rStyle w:val="Bodytext4Spacing0pt0"/>
          <w:b/>
          <w:bCs/>
        </w:rPr>
        <w:t xml:space="preserve"> + </w:t>
      </w:r>
      <w:r>
        <w:rPr>
          <w:rStyle w:val="Bodytext4Spacing2pt0"/>
          <w:b/>
          <w:bCs/>
        </w:rPr>
        <w:t>...</w:t>
      </w:r>
      <w:r>
        <w:rPr>
          <w:rStyle w:val="Bodytext4Spacing0pt0"/>
          <w:b/>
          <w:bCs/>
        </w:rPr>
        <w:t xml:space="preserve"> + </w:t>
      </w:r>
      <w:r>
        <w:rPr>
          <w:rStyle w:val="Bodytext4Italic4"/>
          <w:b/>
          <w:bCs/>
        </w:rPr>
        <w:t>Х</w:t>
      </w:r>
      <w:r>
        <w:rPr>
          <w:rStyle w:val="Bodytext4Italic4"/>
          <w:b/>
          <w:bCs/>
          <w:vertAlign w:val="subscript"/>
        </w:rPr>
        <w:t>п</w:t>
      </w:r>
      <w:r>
        <w:rPr>
          <w:rStyle w:val="Bodytext4Italic4"/>
          <w:b/>
          <w:bCs/>
        </w:rPr>
        <w:t>) = У</w:t>
      </w:r>
      <w:r>
        <w:rPr>
          <w:rStyle w:val="Bodytext4Spacing0pt0"/>
          <w:b/>
          <w:bCs/>
        </w:rPr>
        <w:t xml:space="preserve"> </w:t>
      </w:r>
      <w:r>
        <w:rPr>
          <w:rStyle w:val="Bodytext4Spacing0pt0"/>
          <w:b/>
          <w:bCs/>
          <w:lang w:val="en-US" w:eastAsia="en-US" w:bidi="en-US"/>
        </w:rPr>
        <w:t>a</w:t>
      </w:r>
      <w:r>
        <w:rPr>
          <w:rStyle w:val="Bodytext4Candara0"/>
          <w:vertAlign w:val="superscript"/>
          <w:lang w:val="en-US" w:eastAsia="en-US" w:bidi="en-US"/>
        </w:rPr>
        <w:t>2</w:t>
      </w:r>
      <w:r>
        <w:rPr>
          <w:rStyle w:val="Bodytext4Spacing0pt0"/>
          <w:b/>
          <w:bCs/>
          <w:lang w:val="en-US" w:eastAsia="en-US" w:bidi="en-US"/>
        </w:rPr>
        <w:t xml:space="preserve"> (X</w:t>
      </w:r>
      <w:r>
        <w:rPr>
          <w:rStyle w:val="Bodytext4Spacing0pt0"/>
          <w:b/>
          <w:bCs/>
          <w:vertAlign w:val="subscript"/>
          <w:lang w:val="en-US" w:eastAsia="en-US" w:bidi="en-US"/>
        </w:rPr>
        <w:t>t</w:t>
      </w:r>
      <w:r>
        <w:rPr>
          <w:rStyle w:val="Bodytext4Spacing0pt0"/>
          <w:b/>
          <w:bCs/>
          <w:lang w:val="en-US" w:eastAsia="en-US" w:bidi="en-US"/>
        </w:rPr>
        <w:t xml:space="preserve">) </w:t>
      </w:r>
      <w:r>
        <w:rPr>
          <w:rStyle w:val="Bodytext4Spacing0pt0"/>
          <w:b/>
          <w:bCs/>
        </w:rPr>
        <w:t>+ о</w:t>
      </w:r>
      <w:r>
        <w:rPr>
          <w:rStyle w:val="Bodytext4Candara0"/>
          <w:vertAlign w:val="superscript"/>
        </w:rPr>
        <w:t>2</w:t>
      </w:r>
      <w:r>
        <w:rPr>
          <w:rStyle w:val="Bodytext4Spacing0pt0"/>
          <w:b/>
          <w:bCs/>
        </w:rPr>
        <w:t xml:space="preserve"> (Х</w:t>
      </w:r>
      <w:r>
        <w:rPr>
          <w:rStyle w:val="Bodytext4Spacing0pt0"/>
          <w:b/>
          <w:bCs/>
          <w:vertAlign w:val="subscript"/>
        </w:rPr>
        <w:t>2</w:t>
      </w:r>
      <w:r>
        <w:rPr>
          <w:rStyle w:val="Bodytext4Spacing0pt0"/>
          <w:b/>
          <w:bCs/>
        </w:rPr>
        <w:t>) + ... +а</w:t>
      </w:r>
      <w:r>
        <w:rPr>
          <w:rStyle w:val="Bodytext4Candara0"/>
          <w:vertAlign w:val="superscript"/>
        </w:rPr>
        <w:t>2</w:t>
      </w:r>
      <w:r>
        <w:rPr>
          <w:rStyle w:val="Bodytext4Spacing0pt0"/>
          <w:b/>
          <w:bCs/>
        </w:rPr>
        <w:t xml:space="preserve"> (Х</w:t>
      </w:r>
      <w:r>
        <w:rPr>
          <w:rStyle w:val="Bodytext4Spacing0pt0"/>
          <w:b/>
          <w:bCs/>
          <w:vertAlign w:val="subscript"/>
        </w:rPr>
        <w:t>п</w:t>
      </w:r>
      <w:r>
        <w:rPr>
          <w:rStyle w:val="Bodytext4Spacing0pt0"/>
          <w:b/>
          <w:bCs/>
        </w:rPr>
        <w:t>).</w:t>
      </w:r>
    </w:p>
    <w:p w14:paraId="5D297DF5" w14:textId="77777777" w:rsidR="00F4136F" w:rsidRDefault="00E27E4F">
      <w:pPr>
        <w:pStyle w:val="Bodytext40"/>
        <w:framePr w:w="6283" w:h="9792" w:hRule="exact" w:wrap="around" w:vAnchor="page" w:hAnchor="page" w:x="2991" w:y="2915"/>
        <w:shd w:val="clear" w:color="auto" w:fill="auto"/>
        <w:spacing w:after="141" w:line="226" w:lineRule="exact"/>
        <w:ind w:left="60" w:right="60" w:firstLine="340"/>
        <w:jc w:val="both"/>
      </w:pPr>
      <w:r>
        <w:rPr>
          <w:rStyle w:val="Bodytext4Spacing2pt0"/>
          <w:b/>
          <w:bCs/>
        </w:rPr>
        <w:t>Доказательство.</w:t>
      </w:r>
      <w:r>
        <w:rPr>
          <w:rStyle w:val="Bodytext4Spacing0pt0"/>
          <w:b/>
          <w:bCs/>
        </w:rPr>
        <w:t xml:space="preserve"> Обозначим через X сумму рас</w:t>
      </w:r>
      <w:r>
        <w:rPr>
          <w:rStyle w:val="Bodytext4Spacing0pt0"/>
          <w:b/>
          <w:bCs/>
        </w:rPr>
        <w:softHyphen/>
        <w:t>сматриваемых взаимно независимых величин:</w:t>
      </w:r>
    </w:p>
    <w:p w14:paraId="5D297DF6" w14:textId="77777777" w:rsidR="00F4136F" w:rsidRDefault="00E27E4F">
      <w:pPr>
        <w:pStyle w:val="Bodytext40"/>
        <w:framePr w:w="6283" w:h="9792" w:hRule="exact" w:wrap="around" w:vAnchor="page" w:hAnchor="page" w:x="2991" w:y="2915"/>
        <w:shd w:val="clear" w:color="auto" w:fill="auto"/>
        <w:spacing w:after="71" w:line="200" w:lineRule="exact"/>
        <w:ind w:right="20" w:firstLine="0"/>
      </w:pPr>
      <w:r>
        <w:rPr>
          <w:rStyle w:val="Bodytext4Spacing0pt0"/>
          <w:b/>
          <w:bCs/>
        </w:rPr>
        <w:t xml:space="preserve">Х= </w:t>
      </w:r>
      <w:r>
        <w:rPr>
          <w:rStyle w:val="Bodytext4Spacing0pt0"/>
          <w:b/>
          <w:bCs/>
          <w:lang w:val="en-US" w:eastAsia="en-US" w:bidi="en-US"/>
        </w:rPr>
        <w:t xml:space="preserve">Xj + Xjj-f- </w:t>
      </w:r>
      <w:r>
        <w:rPr>
          <w:rStyle w:val="Bodytext4Spacing0pt0"/>
          <w:b/>
          <w:bCs/>
        </w:rPr>
        <w:t>... + Х„.</w:t>
      </w:r>
    </w:p>
    <w:p w14:paraId="5D297DF7" w14:textId="77777777" w:rsidR="00F4136F" w:rsidRDefault="00E27E4F">
      <w:pPr>
        <w:pStyle w:val="Bodytext40"/>
        <w:framePr w:w="6283" w:h="9792" w:hRule="exact" w:wrap="around" w:vAnchor="page" w:hAnchor="page" w:x="2991" w:y="2915"/>
        <w:shd w:val="clear" w:color="auto" w:fill="auto"/>
        <w:spacing w:after="137" w:line="221" w:lineRule="exact"/>
        <w:ind w:left="60" w:right="60" w:firstLine="340"/>
        <w:jc w:val="both"/>
      </w:pPr>
      <w:r>
        <w:rPr>
          <w:rStyle w:val="Bodytext4Spacing0pt0"/>
          <w:b/>
          <w:bCs/>
        </w:rPr>
        <w:t>Дисперсия суммы нескольких взаимно независимых случайных величин равна сумме дисперсий слагаемых (см. § 5, следствие 1), поэтому</w:t>
      </w:r>
    </w:p>
    <w:p w14:paraId="5D297DF8" w14:textId="77777777" w:rsidR="00F4136F" w:rsidRDefault="00E27E4F">
      <w:pPr>
        <w:pStyle w:val="Bodytext40"/>
        <w:framePr w:w="6283" w:h="9792" w:hRule="exact" w:wrap="around" w:vAnchor="page" w:hAnchor="page" w:x="2991" w:y="2915"/>
        <w:shd w:val="clear" w:color="auto" w:fill="auto"/>
        <w:spacing w:after="83" w:line="200" w:lineRule="exact"/>
        <w:ind w:left="60" w:firstLine="980"/>
        <w:jc w:val="both"/>
      </w:pPr>
      <w:r>
        <w:rPr>
          <w:rStyle w:val="Bodytext4Italic7"/>
          <w:b/>
          <w:bCs/>
          <w:lang w:val="en-US" w:eastAsia="en-US" w:bidi="en-US"/>
        </w:rPr>
        <w:t>D{X) = D</w:t>
      </w:r>
      <w:r>
        <w:rPr>
          <w:rStyle w:val="Bodytext4Spacing0pt0"/>
          <w:b/>
          <w:bCs/>
          <w:lang w:val="en-US" w:eastAsia="en-US" w:bidi="en-US"/>
        </w:rPr>
        <w:t xml:space="preserve"> </w:t>
      </w:r>
      <w:r>
        <w:rPr>
          <w:rStyle w:val="Bodytext4Spacing0pt0"/>
          <w:b/>
          <w:bCs/>
        </w:rPr>
        <w:t xml:space="preserve">(X,) + </w:t>
      </w:r>
      <w:r>
        <w:rPr>
          <w:rStyle w:val="Bodytext4Italic7"/>
          <w:b/>
          <w:bCs/>
          <w:lang w:val="en-US" w:eastAsia="en-US" w:bidi="en-US"/>
        </w:rPr>
        <w:t>D</w:t>
      </w:r>
      <w:r>
        <w:rPr>
          <w:rStyle w:val="Bodytext4Spacing0pt0"/>
          <w:b/>
          <w:bCs/>
          <w:lang w:val="en-US" w:eastAsia="en-US" w:bidi="en-US"/>
        </w:rPr>
        <w:t xml:space="preserve"> </w:t>
      </w:r>
      <w:r>
        <w:rPr>
          <w:rStyle w:val="Bodytext4Spacing0pt0"/>
          <w:b/>
          <w:bCs/>
        </w:rPr>
        <w:t>(Х</w:t>
      </w:r>
      <w:r>
        <w:rPr>
          <w:rStyle w:val="Bodytext4Spacing0pt0"/>
          <w:b/>
          <w:bCs/>
          <w:vertAlign w:val="subscript"/>
        </w:rPr>
        <w:t>2</w:t>
      </w:r>
      <w:r>
        <w:rPr>
          <w:rStyle w:val="Bodytext4Spacing0pt0"/>
          <w:b/>
          <w:bCs/>
        </w:rPr>
        <w:t xml:space="preserve">) </w:t>
      </w:r>
      <w:r>
        <w:rPr>
          <w:rStyle w:val="Bodytext4Italic7"/>
          <w:b/>
          <w:bCs/>
          <w:lang w:val="en-US" w:eastAsia="en-US" w:bidi="en-US"/>
        </w:rPr>
        <w:t>+...+D</w:t>
      </w:r>
      <w:r>
        <w:rPr>
          <w:rStyle w:val="Bodytext4Spacing0pt0"/>
          <w:b/>
          <w:bCs/>
          <w:lang w:val="en-US" w:eastAsia="en-US" w:bidi="en-US"/>
        </w:rPr>
        <w:t xml:space="preserve"> </w:t>
      </w:r>
      <w:r>
        <w:rPr>
          <w:rStyle w:val="Bodytext4Spacing0pt0"/>
          <w:b/>
          <w:bCs/>
        </w:rPr>
        <w:t>(Х„).</w:t>
      </w:r>
    </w:p>
    <w:p w14:paraId="5D297DF9" w14:textId="77777777" w:rsidR="00F4136F" w:rsidRDefault="00E27E4F">
      <w:pPr>
        <w:pStyle w:val="Bodytext40"/>
        <w:framePr w:w="6283" w:h="9792" w:hRule="exact" w:wrap="around" w:vAnchor="page" w:hAnchor="page" w:x="2991" w:y="2915"/>
        <w:shd w:val="clear" w:color="auto" w:fill="auto"/>
        <w:spacing w:line="200" w:lineRule="exact"/>
        <w:ind w:left="60" w:firstLine="0"/>
        <w:jc w:val="both"/>
      </w:pPr>
      <w:r>
        <w:rPr>
          <w:rStyle w:val="Bodytext4Spacing0pt0"/>
          <w:b/>
          <w:bCs/>
        </w:rPr>
        <w:t>Отсюда</w:t>
      </w:r>
    </w:p>
    <w:p w14:paraId="5D297DFA" w14:textId="77777777" w:rsidR="00F4136F" w:rsidRDefault="00E27E4F">
      <w:pPr>
        <w:pStyle w:val="Bodytext40"/>
        <w:framePr w:w="6283" w:h="9792" w:hRule="exact" w:wrap="around" w:vAnchor="page" w:hAnchor="page" w:x="2991" w:y="2915"/>
        <w:shd w:val="clear" w:color="auto" w:fill="auto"/>
        <w:spacing w:line="379" w:lineRule="exact"/>
        <w:ind w:left="60" w:right="900" w:firstLine="880"/>
        <w:jc w:val="left"/>
      </w:pPr>
      <w:r>
        <w:rPr>
          <w:rStyle w:val="Bodytext4Italic7"/>
          <w:b/>
          <w:bCs/>
        </w:rPr>
        <w:t>УЩХ</w:t>
      </w:r>
      <w:r>
        <w:rPr>
          <w:rStyle w:val="Bodytext4Spacing0pt0"/>
          <w:b/>
          <w:bCs/>
        </w:rPr>
        <w:t xml:space="preserve">у = </w:t>
      </w:r>
      <w:r>
        <w:rPr>
          <w:rStyle w:val="Bodytext4Italic7"/>
          <w:b/>
          <w:bCs/>
        </w:rPr>
        <w:t>V</w:t>
      </w:r>
      <w:r>
        <w:rPr>
          <w:rStyle w:val="Bodytext4Italic7"/>
          <w:b/>
          <w:bCs/>
          <w:lang w:val="en-US" w:eastAsia="en-US" w:bidi="en-US"/>
        </w:rPr>
        <w:t>D</w:t>
      </w:r>
      <w:r>
        <w:rPr>
          <w:rStyle w:val="Bodytext4Spacing0pt0"/>
          <w:b/>
          <w:bCs/>
          <w:lang w:val="en-US" w:eastAsia="en-US" w:bidi="en-US"/>
        </w:rPr>
        <w:t xml:space="preserve"> </w:t>
      </w:r>
      <w:r>
        <w:rPr>
          <w:rStyle w:val="Bodytext4Spacing0pt0"/>
          <w:b/>
          <w:bCs/>
        </w:rPr>
        <w:t xml:space="preserve">(ХО + </w:t>
      </w:r>
      <w:r>
        <w:rPr>
          <w:rStyle w:val="Bodytext4Italic7"/>
          <w:b/>
          <w:bCs/>
          <w:lang w:val="en-US" w:eastAsia="en-US" w:bidi="en-US"/>
        </w:rPr>
        <w:t>D</w:t>
      </w:r>
      <w:r>
        <w:rPr>
          <w:rStyle w:val="Bodytext4Spacing0pt0"/>
          <w:b/>
          <w:bCs/>
          <w:lang w:val="en-US" w:eastAsia="en-US" w:bidi="en-US"/>
        </w:rPr>
        <w:t xml:space="preserve"> </w:t>
      </w:r>
      <w:r>
        <w:rPr>
          <w:rStyle w:val="Bodytext4Spacing0pt0"/>
          <w:b/>
          <w:bCs/>
        </w:rPr>
        <w:t>(Х</w:t>
      </w:r>
      <w:r>
        <w:rPr>
          <w:rStyle w:val="Bodytext4Spacing0pt0"/>
          <w:b/>
          <w:bCs/>
          <w:vertAlign w:val="subscript"/>
        </w:rPr>
        <w:t>2</w:t>
      </w:r>
      <w:r>
        <w:rPr>
          <w:rStyle w:val="Bodytext4Spacing0pt0"/>
          <w:b/>
          <w:bCs/>
        </w:rPr>
        <w:t xml:space="preserve">) + ... + </w:t>
      </w:r>
      <w:r>
        <w:rPr>
          <w:rStyle w:val="Bodytext4Italic7"/>
          <w:b/>
          <w:bCs/>
          <w:lang w:val="en-US" w:eastAsia="en-US" w:bidi="en-US"/>
        </w:rPr>
        <w:t>D</w:t>
      </w:r>
      <w:r>
        <w:rPr>
          <w:rStyle w:val="Bodytext4Spacing0pt0"/>
          <w:b/>
          <w:bCs/>
          <w:lang w:val="en-US" w:eastAsia="en-US" w:bidi="en-US"/>
        </w:rPr>
        <w:t xml:space="preserve"> </w:t>
      </w:r>
      <w:r>
        <w:rPr>
          <w:rStyle w:val="Bodytext4Spacing0pt0"/>
          <w:b/>
          <w:bCs/>
        </w:rPr>
        <w:t>(Х„), или окончательно</w:t>
      </w:r>
    </w:p>
    <w:p w14:paraId="5D297DFB" w14:textId="77777777" w:rsidR="00F4136F" w:rsidRDefault="00E27E4F">
      <w:pPr>
        <w:pStyle w:val="Bodytext40"/>
        <w:framePr w:w="6283" w:h="9792" w:hRule="exact" w:wrap="around" w:vAnchor="page" w:hAnchor="page" w:x="2991" w:y="2915"/>
        <w:shd w:val="clear" w:color="auto" w:fill="auto"/>
        <w:spacing w:after="311" w:line="210" w:lineRule="exact"/>
        <w:ind w:left="60" w:firstLine="980"/>
        <w:jc w:val="both"/>
      </w:pPr>
      <w:r>
        <w:rPr>
          <w:rStyle w:val="Bodytext4Spacing0pt0"/>
          <w:b/>
          <w:bCs/>
        </w:rPr>
        <w:t xml:space="preserve">^ (X) = </w:t>
      </w:r>
      <w:r>
        <w:rPr>
          <w:rStyle w:val="Bodytext4Spacing0pt0"/>
          <w:b/>
          <w:bCs/>
          <w:lang w:val="en-US" w:eastAsia="en-US" w:bidi="en-US"/>
        </w:rPr>
        <w:t>Ka</w:t>
      </w:r>
      <w:r>
        <w:rPr>
          <w:rStyle w:val="Bodytext4Candara0"/>
          <w:vertAlign w:val="superscript"/>
          <w:lang w:val="en-US" w:eastAsia="en-US" w:bidi="en-US"/>
        </w:rPr>
        <w:t>2</w:t>
      </w:r>
      <w:r>
        <w:rPr>
          <w:rStyle w:val="Bodytext4Spacing0pt0"/>
          <w:b/>
          <w:bCs/>
          <w:lang w:val="en-US" w:eastAsia="en-US" w:bidi="en-US"/>
        </w:rPr>
        <w:t xml:space="preserve"> (XJ + </w:t>
      </w:r>
      <w:r>
        <w:rPr>
          <w:rStyle w:val="Bodytext4Spacing2pt0"/>
          <w:b/>
          <w:bCs/>
          <w:lang w:val="en-US" w:eastAsia="en-US" w:bidi="en-US"/>
        </w:rPr>
        <w:t>aMXJ+.-.+a</w:t>
      </w:r>
      <w:r>
        <w:rPr>
          <w:rStyle w:val="Bodytext4Candara0"/>
          <w:vertAlign w:val="superscript"/>
          <w:lang w:val="en-US" w:eastAsia="en-US" w:bidi="en-US"/>
        </w:rPr>
        <w:t>2</w:t>
      </w:r>
      <w:r>
        <w:rPr>
          <w:rStyle w:val="Bodytext4Spacing0pt0"/>
          <w:b/>
          <w:bCs/>
          <w:lang w:val="en-US" w:eastAsia="en-US" w:bidi="en-US"/>
        </w:rPr>
        <w:t xml:space="preserve"> </w:t>
      </w:r>
      <w:r>
        <w:rPr>
          <w:rStyle w:val="Bodytext4Spacing0pt0"/>
          <w:b/>
          <w:bCs/>
        </w:rPr>
        <w:t>(Х„).</w:t>
      </w:r>
    </w:p>
    <w:p w14:paraId="5D297DFC" w14:textId="77777777" w:rsidR="00F4136F" w:rsidRDefault="00E27E4F">
      <w:pPr>
        <w:pStyle w:val="Bodytext40"/>
        <w:framePr w:w="6283" w:h="9792" w:hRule="exact" w:wrap="around" w:vAnchor="page" w:hAnchor="page" w:x="2991" w:y="2915"/>
        <w:shd w:val="clear" w:color="auto" w:fill="auto"/>
        <w:spacing w:after="128" w:line="226" w:lineRule="exact"/>
        <w:ind w:left="1040" w:right="900" w:firstLine="0"/>
        <w:jc w:val="left"/>
      </w:pPr>
      <w:r>
        <w:rPr>
          <w:rStyle w:val="Bodytext4Spacing0pt0"/>
          <w:b/>
          <w:bCs/>
        </w:rPr>
        <w:t>§ 9. Одинаково распределенные взаимно независимые случайные величины</w:t>
      </w:r>
    </w:p>
    <w:p w14:paraId="5D297DFD" w14:textId="77777777" w:rsidR="00F4136F" w:rsidRDefault="00E27E4F">
      <w:pPr>
        <w:pStyle w:val="Bodytext40"/>
        <w:framePr w:w="6283" w:h="9792" w:hRule="exact" w:wrap="around" w:vAnchor="page" w:hAnchor="page" w:x="2991" w:y="2915"/>
        <w:shd w:val="clear" w:color="auto" w:fill="auto"/>
        <w:spacing w:line="216" w:lineRule="exact"/>
        <w:ind w:left="60" w:right="60" w:firstLine="980"/>
        <w:jc w:val="both"/>
      </w:pPr>
      <w:r>
        <w:rPr>
          <w:rStyle w:val="Bodytext4Spacing0pt0"/>
          <w:b/>
          <w:bCs/>
        </w:rPr>
        <w:t>Уже известно, что по закону распределения можно найти числовые характеристики случайной величины. Отсюда следует, что если несколько случайных величин имеют одинаковые распределения, то их числовые харак</w:t>
      </w:r>
      <w:r>
        <w:rPr>
          <w:rStyle w:val="Bodytext4Spacing0pt0"/>
          <w:b/>
          <w:bCs/>
        </w:rPr>
        <w:softHyphen/>
        <w:t>теристики одинаковы.</w:t>
      </w:r>
    </w:p>
    <w:p w14:paraId="5D297DFE" w14:textId="77777777" w:rsidR="00F4136F" w:rsidRDefault="00E27E4F">
      <w:pPr>
        <w:pStyle w:val="Bodytext40"/>
        <w:framePr w:w="6283" w:h="9792" w:hRule="exact" w:wrap="around" w:vAnchor="page" w:hAnchor="page" w:x="2991" w:y="2915"/>
        <w:shd w:val="clear" w:color="auto" w:fill="auto"/>
        <w:spacing w:line="221" w:lineRule="exact"/>
        <w:ind w:left="60" w:firstLine="340"/>
        <w:jc w:val="both"/>
      </w:pPr>
      <w:r>
        <w:rPr>
          <w:rStyle w:val="Bodytext4Spacing0pt0"/>
          <w:b/>
          <w:bCs/>
        </w:rPr>
        <w:t xml:space="preserve">Рассмотрим </w:t>
      </w:r>
      <w:r>
        <w:rPr>
          <w:rStyle w:val="Bodytext4Italic7"/>
          <w:b/>
          <w:bCs/>
        </w:rPr>
        <w:t>п</w:t>
      </w:r>
      <w:r>
        <w:rPr>
          <w:rStyle w:val="Bodytext4Spacing0pt0"/>
          <w:b/>
          <w:bCs/>
        </w:rPr>
        <w:t xml:space="preserve"> взаимно независимых случайных величин</w:t>
      </w:r>
    </w:p>
    <w:p w14:paraId="5D297DFF" w14:textId="77777777" w:rsidR="00F4136F" w:rsidRDefault="00E27E4F">
      <w:pPr>
        <w:pStyle w:val="Bodytext40"/>
        <w:framePr w:w="6283" w:h="9792" w:hRule="exact" w:wrap="around" w:vAnchor="page" w:hAnchor="page" w:x="2991" w:y="2915"/>
        <w:shd w:val="clear" w:color="auto" w:fill="auto"/>
        <w:spacing w:line="221" w:lineRule="exact"/>
        <w:ind w:right="20" w:firstLine="0"/>
      </w:pPr>
      <w:r>
        <w:rPr>
          <w:rStyle w:val="Bodytext4Spacing0pt0"/>
          <w:b/>
          <w:bCs/>
          <w:lang w:val="en-US" w:eastAsia="en-US" w:bidi="en-US"/>
        </w:rPr>
        <w:t>X</w:t>
      </w:r>
      <w:r>
        <w:rPr>
          <w:rStyle w:val="Bodytext4Spacing0pt0"/>
          <w:b/>
          <w:bCs/>
          <w:vertAlign w:val="subscript"/>
          <w:lang w:val="en-US" w:eastAsia="en-US" w:bidi="en-US"/>
        </w:rPr>
        <w:t>lt</w:t>
      </w:r>
      <w:r>
        <w:rPr>
          <w:rStyle w:val="Bodytext4Spacing0pt0"/>
          <w:b/>
          <w:bCs/>
          <w:lang w:val="en-US" w:eastAsia="en-US" w:bidi="en-US"/>
        </w:rPr>
        <w:t xml:space="preserve"> </w:t>
      </w:r>
      <w:r>
        <w:rPr>
          <w:rStyle w:val="Bodytext4Spacing0pt0"/>
          <w:b/>
          <w:bCs/>
        </w:rPr>
        <w:t>Х</w:t>
      </w:r>
      <w:r>
        <w:rPr>
          <w:rStyle w:val="Bodytext4Candara0"/>
          <w:vertAlign w:val="subscript"/>
        </w:rPr>
        <w:t>2</w:t>
      </w:r>
      <w:r>
        <w:rPr>
          <w:rStyle w:val="Bodytext4Spacing0pt0"/>
          <w:b/>
          <w:bCs/>
        </w:rPr>
        <w:t xml:space="preserve"> Х„, которые имеют одинаковые распределения,</w:t>
      </w:r>
    </w:p>
    <w:p w14:paraId="5D297E00" w14:textId="77777777" w:rsidR="00F4136F" w:rsidRDefault="00E27E4F">
      <w:pPr>
        <w:pStyle w:val="Bodytext40"/>
        <w:framePr w:w="6283" w:h="9792" w:hRule="exact" w:wrap="around" w:vAnchor="page" w:hAnchor="page" w:x="2991" w:y="2915"/>
        <w:shd w:val="clear" w:color="auto" w:fill="auto"/>
        <w:spacing w:line="221" w:lineRule="exact"/>
        <w:ind w:left="60" w:right="60" w:firstLine="0"/>
        <w:jc w:val="both"/>
      </w:pPr>
      <w:r>
        <w:rPr>
          <w:rStyle w:val="Bodytext4Spacing0pt0"/>
          <w:b/>
          <w:bCs/>
        </w:rPr>
        <w:t>а следовательно, и одинаковые характеристики (матема</w:t>
      </w:r>
      <w:r>
        <w:rPr>
          <w:rStyle w:val="Bodytext4Spacing0pt0"/>
          <w:b/>
          <w:bCs/>
        </w:rPr>
        <w:softHyphen/>
        <w:t>тическое ожидание, дисперсию и др.). Наибольший ин</w:t>
      </w:r>
      <w:r>
        <w:rPr>
          <w:rStyle w:val="Bodytext4Spacing0pt0"/>
          <w:b/>
          <w:bCs/>
        </w:rPr>
        <w:softHyphen/>
        <w:t>терес представляет изучение числовых характеристик</w:t>
      </w:r>
    </w:p>
    <w:p w14:paraId="5D297E01" w14:textId="77777777" w:rsidR="00F4136F" w:rsidRDefault="00E27E4F">
      <w:pPr>
        <w:pStyle w:val="Headerorfooter30"/>
        <w:framePr w:wrap="around" w:vAnchor="page" w:hAnchor="page" w:x="9059" w:y="12789"/>
        <w:shd w:val="clear" w:color="auto" w:fill="auto"/>
        <w:spacing w:line="160" w:lineRule="exact"/>
        <w:ind w:left="20"/>
        <w:jc w:val="left"/>
      </w:pPr>
      <w:r>
        <w:rPr>
          <w:rStyle w:val="Headerorfooter3Spacing0pt0"/>
        </w:rPr>
        <w:t>95</w:t>
      </w:r>
    </w:p>
    <w:p w14:paraId="5D297E0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E03" w14:textId="77777777" w:rsidR="00F4136F" w:rsidRDefault="00E27E4F">
      <w:pPr>
        <w:pStyle w:val="Bodytext40"/>
        <w:framePr w:w="6250" w:h="9581" w:hRule="exact" w:wrap="around" w:vAnchor="page" w:hAnchor="page" w:x="3008" w:y="2948"/>
        <w:shd w:val="clear" w:color="auto" w:fill="auto"/>
        <w:spacing w:line="221" w:lineRule="exact"/>
        <w:ind w:left="60" w:right="60" w:firstLine="0"/>
        <w:jc w:val="both"/>
      </w:pPr>
      <w:r>
        <w:rPr>
          <w:rStyle w:val="Bodytext4Spacing0pt0"/>
          <w:b/>
          <w:bCs/>
        </w:rPr>
        <w:t>среднего арифметического этих величин, чем мы и зай</w:t>
      </w:r>
      <w:r>
        <w:rPr>
          <w:rStyle w:val="Bodytext4Spacing0pt0"/>
          <w:b/>
          <w:bCs/>
        </w:rPr>
        <w:softHyphen/>
        <w:t>мемся в настоящем параграфе.</w:t>
      </w:r>
    </w:p>
    <w:p w14:paraId="5D297E04" w14:textId="77777777" w:rsidR="00F4136F" w:rsidRDefault="00E27E4F">
      <w:pPr>
        <w:pStyle w:val="Bodytext40"/>
        <w:framePr w:w="6250" w:h="9581" w:hRule="exact" w:wrap="around" w:vAnchor="page" w:hAnchor="page" w:x="3008" w:y="2948"/>
        <w:shd w:val="clear" w:color="auto" w:fill="auto"/>
        <w:spacing w:after="171" w:line="264" w:lineRule="exact"/>
        <w:ind w:left="20" w:right="20" w:firstLine="360"/>
        <w:jc w:val="both"/>
      </w:pPr>
      <w:r>
        <w:rPr>
          <w:rStyle w:val="Bodytext4Spacing0pt0"/>
          <w:b/>
          <w:bCs/>
        </w:rPr>
        <w:t>Обозначим среднее арифметическое рассматриваемых случайных величин через X:</w:t>
      </w:r>
    </w:p>
    <w:p w14:paraId="5D297E05" w14:textId="77777777" w:rsidR="00F4136F" w:rsidRDefault="00E27E4F">
      <w:pPr>
        <w:pStyle w:val="Bodytext40"/>
        <w:framePr w:w="6250" w:h="9581" w:hRule="exact" w:wrap="around" w:vAnchor="page" w:hAnchor="page" w:x="3008" w:y="2948"/>
        <w:shd w:val="clear" w:color="auto" w:fill="auto"/>
        <w:spacing w:after="55" w:line="200" w:lineRule="exact"/>
        <w:ind w:left="20" w:firstLine="0"/>
      </w:pPr>
      <w:r>
        <w:rPr>
          <w:rStyle w:val="Bodytext4Italic5"/>
          <w:b/>
          <w:bCs/>
        </w:rPr>
        <w:t>X —</w:t>
      </w:r>
      <w:r>
        <w:rPr>
          <w:rStyle w:val="Bodytext4Spacing0pt0"/>
          <w:b/>
          <w:bCs/>
        </w:rPr>
        <w:t xml:space="preserve"> </w:t>
      </w:r>
      <w:r>
        <w:rPr>
          <w:rStyle w:val="Bodytext4Spacing0pt0"/>
          <w:b/>
          <w:bCs/>
          <w:lang w:val="en-US" w:eastAsia="en-US" w:bidi="en-US"/>
        </w:rPr>
        <w:t xml:space="preserve">(Xj -f- </w:t>
      </w:r>
      <w:r>
        <w:rPr>
          <w:rStyle w:val="Bodytext4Spacing0pt0"/>
          <w:b/>
          <w:bCs/>
        </w:rPr>
        <w:t xml:space="preserve">X, + • • • + </w:t>
      </w:r>
      <w:r>
        <w:rPr>
          <w:rStyle w:val="Bodytext4Italic5"/>
          <w:b/>
          <w:bCs/>
        </w:rPr>
        <w:t>Х</w:t>
      </w:r>
      <w:r>
        <w:rPr>
          <w:rStyle w:val="Bodytext4Italic5"/>
          <w:b/>
          <w:bCs/>
          <w:vertAlign w:val="subscript"/>
        </w:rPr>
        <w:t>п</w:t>
      </w:r>
      <w:r>
        <w:rPr>
          <w:rStyle w:val="Bodytext4Italic5"/>
          <w:b/>
          <w:bCs/>
        </w:rPr>
        <w:t>)/п.</w:t>
      </w:r>
    </w:p>
    <w:p w14:paraId="5D297E06" w14:textId="77777777" w:rsidR="00F4136F" w:rsidRDefault="00E27E4F">
      <w:pPr>
        <w:pStyle w:val="Bodytext40"/>
        <w:framePr w:w="6250" w:h="9581" w:hRule="exact" w:wrap="around" w:vAnchor="page" w:hAnchor="page" w:x="3008" w:y="2948"/>
        <w:shd w:val="clear" w:color="auto" w:fill="auto"/>
        <w:spacing w:line="235" w:lineRule="exact"/>
        <w:ind w:left="20" w:right="20" w:firstLine="360"/>
        <w:jc w:val="both"/>
      </w:pPr>
      <w:r>
        <w:rPr>
          <w:rStyle w:val="Bodytext4Spacing0pt0"/>
          <w:b/>
          <w:bCs/>
        </w:rPr>
        <w:t>Следующие ниже три положения устанавливают связь между числовыми характеристиками среднего арифмети</w:t>
      </w:r>
      <w:r>
        <w:rPr>
          <w:rStyle w:val="Bodytext4Spacing0pt0"/>
          <w:b/>
          <w:bCs/>
        </w:rPr>
        <w:softHyphen/>
        <w:t>ческого X и соответствующими характеристиками каждой отдельной величины.</w:t>
      </w:r>
    </w:p>
    <w:p w14:paraId="5D297E07" w14:textId="77777777" w:rsidR="00F4136F" w:rsidRDefault="00E27E4F">
      <w:pPr>
        <w:pStyle w:val="Bodytext100"/>
        <w:framePr w:w="6250" w:h="9581" w:hRule="exact" w:wrap="around" w:vAnchor="page" w:hAnchor="page" w:x="3008" w:y="2948"/>
        <w:numPr>
          <w:ilvl w:val="0"/>
          <w:numId w:val="15"/>
        </w:numPr>
        <w:shd w:val="clear" w:color="auto" w:fill="auto"/>
        <w:spacing w:after="133"/>
        <w:ind w:left="20" w:right="20" w:firstLine="360"/>
      </w:pPr>
      <w:r>
        <w:rPr>
          <w:rStyle w:val="Bodytext10NotItalic3"/>
          <w:b/>
          <w:bCs/>
        </w:rPr>
        <w:t xml:space="preserve"> </w:t>
      </w:r>
      <w:r>
        <w:rPr>
          <w:rStyle w:val="Bodytext10Spacing0pt"/>
          <w:b/>
          <w:bCs/>
          <w:i/>
          <w:iCs/>
        </w:rPr>
        <w:t>Математическое ожидание среднего арифметического одинаково распределенных взаимно независимых случайных величин равно математическому ожиданию а каждой из величин:</w:t>
      </w:r>
    </w:p>
    <w:p w14:paraId="5D297E08" w14:textId="77777777" w:rsidR="00F4136F" w:rsidRDefault="00E27E4F">
      <w:pPr>
        <w:pStyle w:val="Bodytext100"/>
        <w:framePr w:w="6250" w:h="9581" w:hRule="exact" w:wrap="around" w:vAnchor="page" w:hAnchor="page" w:x="3008" w:y="2948"/>
        <w:shd w:val="clear" w:color="auto" w:fill="auto"/>
        <w:spacing w:after="70" w:line="200" w:lineRule="exact"/>
        <w:ind w:left="20"/>
        <w:jc w:val="center"/>
      </w:pPr>
      <w:r>
        <w:rPr>
          <w:rStyle w:val="Bodytext10Spacing0pt"/>
          <w:b/>
          <w:bCs/>
          <w:i/>
          <w:iCs/>
        </w:rPr>
        <w:t>М</w:t>
      </w:r>
      <w:r>
        <w:rPr>
          <w:rStyle w:val="Bodytext10NotItalic3"/>
          <w:b/>
          <w:bCs/>
        </w:rPr>
        <w:t xml:space="preserve"> (X) </w:t>
      </w:r>
      <w:r>
        <w:rPr>
          <w:rStyle w:val="Bodytext10Spacing0pt"/>
          <w:b/>
          <w:bCs/>
          <w:i/>
          <w:iCs/>
        </w:rPr>
        <w:t>= а.</w:t>
      </w:r>
    </w:p>
    <w:p w14:paraId="5D297E09" w14:textId="77777777" w:rsidR="00F4136F" w:rsidRDefault="00E27E4F">
      <w:pPr>
        <w:pStyle w:val="Bodytext40"/>
        <w:framePr w:w="6250" w:h="9581" w:hRule="exact" w:wrap="around" w:vAnchor="page" w:hAnchor="page" w:x="3008" w:y="2948"/>
        <w:shd w:val="clear" w:color="auto" w:fill="auto"/>
        <w:spacing w:after="133" w:line="216" w:lineRule="exact"/>
        <w:ind w:left="20" w:right="20" w:firstLine="360"/>
        <w:jc w:val="both"/>
      </w:pPr>
      <w:r>
        <w:rPr>
          <w:rStyle w:val="Bodytext4Spacing2pt0"/>
          <w:b/>
          <w:bCs/>
        </w:rPr>
        <w:t>Доказательство.</w:t>
      </w:r>
      <w:r>
        <w:rPr>
          <w:rStyle w:val="Bodytext4Spacing0pt0"/>
          <w:b/>
          <w:bCs/>
        </w:rPr>
        <w:t xml:space="preserve"> Пользуясь свойствами матема</w:t>
      </w:r>
      <w:r>
        <w:rPr>
          <w:rStyle w:val="Bodytext4Spacing0pt0"/>
          <w:b/>
          <w:bCs/>
        </w:rPr>
        <w:softHyphen/>
        <w:t>тического ожидания (постоянный множитель можно вы</w:t>
      </w:r>
      <w:r>
        <w:rPr>
          <w:rStyle w:val="Bodytext4Spacing0pt0"/>
          <w:b/>
          <w:bCs/>
        </w:rPr>
        <w:softHyphen/>
        <w:t>нести за знак математического ожидания; математическое ожидание суммы равно сумме математических ожиданий слагаемых), имеем</w:t>
      </w:r>
    </w:p>
    <w:p w14:paraId="5D297E0A" w14:textId="77777777" w:rsidR="00F4136F" w:rsidRDefault="00E27E4F">
      <w:pPr>
        <w:pStyle w:val="Bodytext40"/>
        <w:framePr w:w="6250" w:h="9581" w:hRule="exact" w:wrap="around" w:vAnchor="page" w:hAnchor="page" w:x="3008" w:y="2948"/>
        <w:shd w:val="clear" w:color="auto" w:fill="auto"/>
        <w:spacing w:after="105" w:line="200" w:lineRule="exact"/>
        <w:ind w:left="20" w:firstLine="0"/>
      </w:pPr>
      <w:r>
        <w:rPr>
          <w:rStyle w:val="Bodytext4Italic4"/>
          <w:b/>
          <w:bCs/>
        </w:rPr>
        <w:t>М</w:t>
      </w:r>
      <w:r>
        <w:rPr>
          <w:rStyle w:val="Bodytext4Spacing0pt0"/>
          <w:b/>
          <w:bCs/>
        </w:rPr>
        <w:t xml:space="preserve"> (X) = </w:t>
      </w:r>
      <w:r>
        <w:rPr>
          <w:rStyle w:val="Bodytext4Italic4"/>
          <w:b/>
          <w:bCs/>
        </w:rPr>
        <w:t>М</w:t>
      </w:r>
      <w:r>
        <w:rPr>
          <w:rStyle w:val="Bodytext4Spacing0pt0"/>
          <w:b/>
          <w:bCs/>
        </w:rPr>
        <w:t xml:space="preserve"> (** + </w:t>
      </w:r>
      <w:r>
        <w:rPr>
          <w:rStyle w:val="Bodytext4Spacing2pt0"/>
          <w:b/>
          <w:bCs/>
        </w:rPr>
        <w:t>*»+•••</w:t>
      </w:r>
      <w:r>
        <w:rPr>
          <w:rStyle w:val="Bodytext4Spacing0pt0"/>
          <w:b/>
          <w:bCs/>
        </w:rPr>
        <w:t xml:space="preserve"> +</w:t>
      </w:r>
      <w:r>
        <w:rPr>
          <w:rStyle w:val="Bodytext4Spacing0pt0"/>
          <w:b/>
          <w:bCs/>
          <w:vertAlign w:val="superscript"/>
        </w:rPr>
        <w:t>х</w:t>
      </w:r>
      <w:r>
        <w:rPr>
          <w:rStyle w:val="Bodytext4Spacing0pt0"/>
          <w:b/>
          <w:bCs/>
        </w:rPr>
        <w:t>») =</w:t>
      </w:r>
    </w:p>
    <w:p w14:paraId="5D297E0B" w14:textId="77777777" w:rsidR="00F4136F" w:rsidRDefault="00E27E4F">
      <w:pPr>
        <w:pStyle w:val="Heading1320"/>
        <w:framePr w:w="6250" w:h="9581" w:hRule="exact" w:wrap="around" w:vAnchor="page" w:hAnchor="page" w:x="3008" w:y="2948"/>
        <w:shd w:val="clear" w:color="auto" w:fill="auto"/>
        <w:spacing w:before="0" w:after="132"/>
        <w:ind w:left="20"/>
      </w:pPr>
      <w:bookmarkStart w:id="84" w:name="bookmark84"/>
      <w:r>
        <w:rPr>
          <w:rStyle w:val="Heading1321"/>
          <w:b/>
          <w:bCs/>
          <w:i/>
          <w:iCs/>
          <w:lang w:val="en-US" w:eastAsia="en-US" w:bidi="en-US"/>
        </w:rPr>
        <w:t>M(X</w:t>
      </w:r>
      <w:r>
        <w:rPr>
          <w:rStyle w:val="Heading1321"/>
          <w:b/>
          <w:bCs/>
          <w:i/>
          <w:iCs/>
          <w:vertAlign w:val="subscript"/>
          <w:lang w:val="en-US" w:eastAsia="en-US" w:bidi="en-US"/>
        </w:rPr>
        <w:t>1</w:t>
      </w:r>
      <w:r>
        <w:rPr>
          <w:rStyle w:val="Heading1321"/>
          <w:b/>
          <w:bCs/>
          <w:i/>
          <w:iCs/>
          <w:lang w:val="en-US" w:eastAsia="en-US" w:bidi="en-US"/>
        </w:rPr>
        <w:t>) + M(X</w:t>
      </w:r>
      <w:r>
        <w:rPr>
          <w:rStyle w:val="Heading1321"/>
          <w:b/>
          <w:bCs/>
          <w:i/>
          <w:iCs/>
          <w:vertAlign w:val="subscript"/>
          <w:lang w:val="en-US" w:eastAsia="en-US" w:bidi="en-US"/>
        </w:rPr>
        <w:t>S</w:t>
      </w:r>
      <w:r>
        <w:rPr>
          <w:rStyle w:val="Heading1321"/>
          <w:b/>
          <w:bCs/>
          <w:i/>
          <w:iCs/>
          <w:lang w:val="en-US" w:eastAsia="en-US" w:bidi="en-US"/>
        </w:rPr>
        <w:t xml:space="preserve">)+ </w:t>
      </w:r>
      <w:r>
        <w:rPr>
          <w:rStyle w:val="Heading1321"/>
          <w:b/>
          <w:bCs/>
          <w:i/>
          <w:iCs/>
        </w:rPr>
        <w:t>...+М(Х</w:t>
      </w:r>
      <w:r>
        <w:rPr>
          <w:rStyle w:val="Heading1321"/>
          <w:b/>
          <w:bCs/>
          <w:i/>
          <w:iCs/>
          <w:vertAlign w:val="subscript"/>
        </w:rPr>
        <w:t>п</w:t>
      </w:r>
      <w:r>
        <w:rPr>
          <w:rStyle w:val="Heading1321"/>
          <w:b/>
          <w:bCs/>
          <w:i/>
          <w:iCs/>
        </w:rPr>
        <w:t>)</w:t>
      </w:r>
      <w:r>
        <w:t xml:space="preserve"> </w:t>
      </w:r>
      <w:r>
        <w:rPr>
          <w:rStyle w:val="Heading132TimesNewRoman"/>
          <w:rFonts w:eastAsia="Candara"/>
          <w:b/>
          <w:bCs/>
          <w:i/>
          <w:iCs/>
        </w:rPr>
        <w:t>п</w:t>
      </w:r>
      <w:bookmarkEnd w:id="84"/>
    </w:p>
    <w:p w14:paraId="5D297E0C" w14:textId="77777777" w:rsidR="00F4136F" w:rsidRDefault="00E27E4F">
      <w:pPr>
        <w:pStyle w:val="Bodytext40"/>
        <w:framePr w:w="6250" w:h="9581" w:hRule="exact" w:wrap="around" w:vAnchor="page" w:hAnchor="page" w:x="3008" w:y="2948"/>
        <w:shd w:val="clear" w:color="auto" w:fill="auto"/>
        <w:spacing w:after="133" w:line="216" w:lineRule="exact"/>
        <w:ind w:left="20" w:right="20" w:firstLine="360"/>
        <w:jc w:val="both"/>
      </w:pPr>
      <w:r>
        <w:rPr>
          <w:rStyle w:val="Bodytext4Spacing0pt0"/>
          <w:b/>
          <w:bCs/>
        </w:rPr>
        <w:t xml:space="preserve">Приняв во внимание, что математическое ожидание каждой из величин по условию равно </w:t>
      </w:r>
      <w:r>
        <w:rPr>
          <w:rStyle w:val="Bodytext4Italic4"/>
          <w:b/>
          <w:bCs/>
        </w:rPr>
        <w:t>а,</w:t>
      </w:r>
      <w:r>
        <w:rPr>
          <w:rStyle w:val="Bodytext4Spacing0pt0"/>
          <w:b/>
          <w:bCs/>
        </w:rPr>
        <w:t xml:space="preserve"> получим</w:t>
      </w:r>
    </w:p>
    <w:p w14:paraId="5D297E0D" w14:textId="77777777" w:rsidR="00F4136F" w:rsidRDefault="00E27E4F">
      <w:pPr>
        <w:pStyle w:val="Bodytext100"/>
        <w:framePr w:w="6250" w:h="9581" w:hRule="exact" w:wrap="around" w:vAnchor="page" w:hAnchor="page" w:x="3008" w:y="2948"/>
        <w:shd w:val="clear" w:color="auto" w:fill="auto"/>
        <w:spacing w:after="71" w:line="200" w:lineRule="exact"/>
        <w:ind w:left="20"/>
        <w:jc w:val="center"/>
      </w:pPr>
      <w:r>
        <w:rPr>
          <w:rStyle w:val="Bodytext10Spacing1pt2"/>
          <w:b/>
          <w:bCs/>
          <w:i/>
          <w:iCs/>
          <w:lang w:val="ru-RU" w:eastAsia="ru-RU" w:bidi="ru-RU"/>
        </w:rPr>
        <w:t>М(Х)</w:t>
      </w:r>
      <w:r>
        <w:rPr>
          <w:rStyle w:val="Bodytext10Spacing1pt1"/>
          <w:b/>
          <w:bCs/>
          <w:i/>
          <w:iCs/>
          <w:lang w:val="ru-RU" w:eastAsia="ru-RU" w:bidi="ru-RU"/>
        </w:rPr>
        <w:t xml:space="preserve"> = па/п</w:t>
      </w:r>
      <w:r>
        <w:rPr>
          <w:rStyle w:val="Bodytext10Spacing0pt"/>
          <w:b/>
          <w:bCs/>
          <w:i/>
          <w:iCs/>
        </w:rPr>
        <w:t xml:space="preserve"> = </w:t>
      </w:r>
      <w:r>
        <w:rPr>
          <w:rStyle w:val="Bodytext10Spacing1pt1"/>
          <w:b/>
          <w:bCs/>
          <w:i/>
          <w:iCs/>
          <w:lang w:val="ru-RU" w:eastAsia="ru-RU" w:bidi="ru-RU"/>
        </w:rPr>
        <w:t>а.</w:t>
      </w:r>
    </w:p>
    <w:p w14:paraId="5D297E0E" w14:textId="77777777" w:rsidR="00F4136F" w:rsidRDefault="00E27E4F">
      <w:pPr>
        <w:pStyle w:val="Bodytext100"/>
        <w:framePr w:w="6250" w:h="9581" w:hRule="exact" w:wrap="around" w:vAnchor="page" w:hAnchor="page" w:x="3008" w:y="2948"/>
        <w:numPr>
          <w:ilvl w:val="0"/>
          <w:numId w:val="15"/>
        </w:numPr>
        <w:shd w:val="clear" w:color="auto" w:fill="auto"/>
        <w:spacing w:after="137" w:line="221" w:lineRule="exact"/>
        <w:ind w:left="20" w:right="20" w:firstLine="360"/>
      </w:pPr>
      <w:r>
        <w:rPr>
          <w:rStyle w:val="Bodytext10NotItalic3"/>
          <w:b/>
          <w:bCs/>
        </w:rPr>
        <w:t xml:space="preserve"> </w:t>
      </w:r>
      <w:r>
        <w:rPr>
          <w:rStyle w:val="Bodytext10Spacing0pt"/>
          <w:b/>
          <w:bCs/>
          <w:i/>
          <w:iCs/>
        </w:rPr>
        <w:t xml:space="preserve">Дисперсия среднего арифметического п одинаково распределенных взаимно независимых случайных величин в п раз меньше дисперсии </w:t>
      </w:r>
      <w:r>
        <w:rPr>
          <w:rStyle w:val="Bodytext10Spacing0pt"/>
          <w:b/>
          <w:bCs/>
          <w:i/>
          <w:iCs/>
          <w:lang w:val="en-US" w:eastAsia="en-US" w:bidi="en-US"/>
        </w:rPr>
        <w:t xml:space="preserve">D </w:t>
      </w:r>
      <w:r>
        <w:rPr>
          <w:rStyle w:val="Bodytext10Spacing0pt"/>
          <w:b/>
          <w:bCs/>
          <w:i/>
          <w:iCs/>
        </w:rPr>
        <w:t>каждой из величин:</w:t>
      </w:r>
    </w:p>
    <w:p w14:paraId="5D297E0F" w14:textId="77777777" w:rsidR="00F4136F" w:rsidRDefault="00E27E4F">
      <w:pPr>
        <w:pStyle w:val="Bodytext40"/>
        <w:framePr w:w="6250" w:h="9581" w:hRule="exact" w:wrap="around" w:vAnchor="page" w:hAnchor="page" w:x="3008" w:y="2948"/>
        <w:shd w:val="clear" w:color="auto" w:fill="auto"/>
        <w:tabs>
          <w:tab w:val="right" w:pos="6233"/>
        </w:tabs>
        <w:spacing w:after="61" w:line="200" w:lineRule="exact"/>
        <w:ind w:left="2460" w:firstLine="0"/>
        <w:jc w:val="both"/>
      </w:pPr>
      <w:r>
        <w:rPr>
          <w:rStyle w:val="Bodytext4Italic4"/>
          <w:b/>
          <w:bCs/>
          <w:lang w:val="en-US" w:eastAsia="en-US" w:bidi="en-US"/>
        </w:rPr>
        <w:t>D</w:t>
      </w:r>
      <w:r>
        <w:rPr>
          <w:rStyle w:val="Bodytext4Spacing0pt0"/>
          <w:b/>
          <w:bCs/>
          <w:lang w:val="en-US" w:eastAsia="en-US" w:bidi="en-US"/>
        </w:rPr>
        <w:t xml:space="preserve"> </w:t>
      </w:r>
      <w:r>
        <w:rPr>
          <w:rStyle w:val="Bodytext4Spacing0pt0"/>
          <w:b/>
          <w:bCs/>
        </w:rPr>
        <w:t xml:space="preserve">(X) = </w:t>
      </w:r>
      <w:r>
        <w:rPr>
          <w:rStyle w:val="Bodytext4Italic5"/>
          <w:b/>
          <w:bCs/>
          <w:lang w:val="en-US" w:eastAsia="en-US" w:bidi="en-US"/>
        </w:rPr>
        <w:t>D/n.</w:t>
      </w:r>
      <w:r>
        <w:rPr>
          <w:rStyle w:val="Bodytext4Spacing0pt0"/>
          <w:b/>
          <w:bCs/>
          <w:lang w:val="en-US" w:eastAsia="en-US" w:bidi="en-US"/>
        </w:rPr>
        <w:tab/>
      </w:r>
      <w:r>
        <w:rPr>
          <w:rStyle w:val="Bodytext4Spacing0pt0"/>
          <w:b/>
          <w:bCs/>
        </w:rPr>
        <w:t>(*)</w:t>
      </w:r>
    </w:p>
    <w:p w14:paraId="5D297E10" w14:textId="77777777" w:rsidR="00F4136F" w:rsidRDefault="00E27E4F">
      <w:pPr>
        <w:pStyle w:val="Bodytext40"/>
        <w:framePr w:w="6250" w:h="9581" w:hRule="exact" w:wrap="around" w:vAnchor="page" w:hAnchor="page" w:x="3008" w:y="2948"/>
        <w:shd w:val="clear" w:color="auto" w:fill="auto"/>
        <w:spacing w:after="129" w:line="221" w:lineRule="exact"/>
        <w:ind w:left="20" w:right="20" w:firstLine="360"/>
        <w:jc w:val="both"/>
      </w:pPr>
      <w:r>
        <w:rPr>
          <w:rStyle w:val="Bodytext4Spacing2pt0"/>
          <w:b/>
          <w:bCs/>
        </w:rPr>
        <w:t>Доказательство.</w:t>
      </w:r>
      <w:r>
        <w:rPr>
          <w:rStyle w:val="Bodytext4Spacing0pt0"/>
          <w:b/>
          <w:bCs/>
        </w:rPr>
        <w:t xml:space="preserve"> Пользуясь свойствами диспер</w:t>
      </w:r>
      <w:r>
        <w:rPr>
          <w:rStyle w:val="Bodytext4Spacing0pt0"/>
          <w:b/>
          <w:bCs/>
        </w:rPr>
        <w:softHyphen/>
        <w:t>сии (постоянный множитель можно вынести за знак дис</w:t>
      </w:r>
      <w:r>
        <w:rPr>
          <w:rStyle w:val="Bodytext4Spacing0pt0"/>
          <w:b/>
          <w:bCs/>
        </w:rPr>
        <w:softHyphen/>
        <w:t>персии, возведя его в квадрат; дисперсия суммы незави</w:t>
      </w:r>
      <w:r>
        <w:rPr>
          <w:rStyle w:val="Bodytext4Spacing0pt0"/>
          <w:b/>
          <w:bCs/>
        </w:rPr>
        <w:softHyphen/>
        <w:t>симых величин равна сумме дисперсий слагаемых), имеем</w:t>
      </w:r>
    </w:p>
    <w:p w14:paraId="5D297E11" w14:textId="77777777" w:rsidR="00F4136F" w:rsidRDefault="00E27E4F">
      <w:pPr>
        <w:pStyle w:val="Bodytext40"/>
        <w:framePr w:w="6250" w:h="9581" w:hRule="exact" w:wrap="around" w:vAnchor="page" w:hAnchor="page" w:x="3008" w:y="2948"/>
        <w:shd w:val="clear" w:color="auto" w:fill="auto"/>
        <w:tabs>
          <w:tab w:val="left" w:pos="2752"/>
        </w:tabs>
        <w:spacing w:after="106" w:line="210" w:lineRule="exact"/>
        <w:ind w:left="1360" w:firstLine="0"/>
        <w:jc w:val="both"/>
      </w:pPr>
      <w:r>
        <w:rPr>
          <w:rStyle w:val="Bodytext4Italic5"/>
          <w:b/>
          <w:bCs/>
          <w:lang w:val="en-US" w:eastAsia="en-US" w:bidi="en-US"/>
        </w:rPr>
        <w:t>D</w:t>
      </w:r>
      <w:r>
        <w:rPr>
          <w:rStyle w:val="Bodytext4Spacing0pt0"/>
          <w:b/>
          <w:bCs/>
          <w:lang w:val="en-US" w:eastAsia="en-US" w:bidi="en-US"/>
        </w:rPr>
        <w:t xml:space="preserve"> </w:t>
      </w:r>
      <w:r>
        <w:rPr>
          <w:rStyle w:val="Bodytext4Spacing0pt0"/>
          <w:b/>
          <w:bCs/>
        </w:rPr>
        <w:t xml:space="preserve">(X) = </w:t>
      </w:r>
      <w:r>
        <w:rPr>
          <w:rStyle w:val="Bodytext4Italic5"/>
          <w:b/>
          <w:bCs/>
          <w:lang w:val="en-US" w:eastAsia="en-US" w:bidi="en-US"/>
        </w:rPr>
        <w:t>D</w:t>
      </w:r>
      <w:r>
        <w:rPr>
          <w:rStyle w:val="Bodytext4Spacing0pt0"/>
          <w:b/>
          <w:bCs/>
          <w:lang w:val="en-US" w:eastAsia="en-US" w:bidi="en-US"/>
        </w:rPr>
        <w:tab/>
      </w:r>
      <w:r>
        <w:rPr>
          <w:rStyle w:val="Bodytext4Candara0"/>
        </w:rPr>
        <w:t>-</w:t>
      </w:r>
      <w:r>
        <w:rPr>
          <w:rStyle w:val="Bodytext4Candara0"/>
          <w:vertAlign w:val="superscript"/>
        </w:rPr>
        <w:t>1</w:t>
      </w:r>
      <w:r>
        <w:rPr>
          <w:rStyle w:val="Bodytext4Spacing0pt0"/>
          <w:b/>
          <w:bCs/>
        </w:rPr>
        <w:t xml:space="preserve"> + **+ </w:t>
      </w:r>
      <w:r>
        <w:rPr>
          <w:rStyle w:val="Bodytext4Spacing2pt0"/>
          <w:b/>
          <w:bCs/>
        </w:rPr>
        <w:t>•••+*" ^ _</w:t>
      </w:r>
    </w:p>
    <w:p w14:paraId="5D297E12" w14:textId="77777777" w:rsidR="00F4136F" w:rsidRDefault="00E27E4F">
      <w:pPr>
        <w:pStyle w:val="Heading1320"/>
        <w:framePr w:w="6250" w:h="9581" w:hRule="exact" w:wrap="around" w:vAnchor="page" w:hAnchor="page" w:x="3008" w:y="2948"/>
        <w:shd w:val="clear" w:color="auto" w:fill="auto"/>
        <w:spacing w:before="0" w:after="0" w:line="220" w:lineRule="exact"/>
        <w:ind w:left="20"/>
      </w:pPr>
      <w:bookmarkStart w:id="85" w:name="bookmark85"/>
      <w:r>
        <w:rPr>
          <w:rStyle w:val="Heading132TimesNewRoman0"/>
          <w:rFonts w:eastAsia="Candara"/>
        </w:rPr>
        <w:t xml:space="preserve">_ </w:t>
      </w:r>
      <w:r>
        <w:rPr>
          <w:rStyle w:val="Heading1321"/>
          <w:b/>
          <w:bCs/>
          <w:i/>
          <w:iCs/>
        </w:rPr>
        <w:t>Р(Х</w:t>
      </w:r>
      <w:r>
        <w:rPr>
          <w:rStyle w:val="Heading1321"/>
          <w:b/>
          <w:bCs/>
          <w:i/>
          <w:iCs/>
          <w:vertAlign w:val="subscript"/>
        </w:rPr>
        <w:t>1</w:t>
      </w:r>
      <w:r>
        <w:rPr>
          <w:rStyle w:val="Heading1321"/>
          <w:b/>
          <w:bCs/>
          <w:i/>
          <w:iCs/>
        </w:rPr>
        <w:t>) + Р(Х</w:t>
      </w:r>
      <w:r>
        <w:rPr>
          <w:rStyle w:val="Heading1321"/>
          <w:b/>
          <w:bCs/>
          <w:i/>
          <w:iCs/>
          <w:vertAlign w:val="subscript"/>
        </w:rPr>
        <w:t>й</w:t>
      </w:r>
      <w:r>
        <w:rPr>
          <w:rStyle w:val="Heading1321"/>
          <w:b/>
          <w:bCs/>
          <w:i/>
          <w:iCs/>
        </w:rPr>
        <w:t>)+...+Р(Х</w:t>
      </w:r>
      <w:r>
        <w:rPr>
          <w:rStyle w:val="Heading1321"/>
          <w:b/>
          <w:bCs/>
          <w:i/>
          <w:iCs/>
          <w:vertAlign w:val="subscript"/>
        </w:rPr>
        <w:t>п</w:t>
      </w:r>
      <w:r>
        <w:rPr>
          <w:rStyle w:val="Heading1321"/>
          <w:b/>
          <w:bCs/>
          <w:i/>
          <w:iCs/>
        </w:rPr>
        <w:t>)</w:t>
      </w:r>
      <w:bookmarkEnd w:id="85"/>
    </w:p>
    <w:p w14:paraId="5D297E13" w14:textId="77777777" w:rsidR="00F4136F" w:rsidRDefault="00E27E4F">
      <w:pPr>
        <w:pStyle w:val="Headerorfooter30"/>
        <w:framePr w:wrap="around" w:vAnchor="page" w:hAnchor="page" w:x="3051" w:y="12807"/>
        <w:shd w:val="clear" w:color="auto" w:fill="auto"/>
        <w:spacing w:line="160" w:lineRule="exact"/>
        <w:ind w:left="20"/>
        <w:jc w:val="left"/>
      </w:pPr>
      <w:r>
        <w:rPr>
          <w:rStyle w:val="Headerorfooter3Spacing0pt0"/>
        </w:rPr>
        <w:t>96</w:t>
      </w:r>
    </w:p>
    <w:p w14:paraId="5D297E1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E15" w14:textId="77777777" w:rsidR="00F4136F" w:rsidRDefault="00E27E4F">
      <w:pPr>
        <w:pStyle w:val="Bodytext40"/>
        <w:framePr w:w="6278" w:h="9691" w:hRule="exact" w:wrap="around" w:vAnchor="page" w:hAnchor="page" w:x="2994" w:y="2987"/>
        <w:shd w:val="clear" w:color="auto" w:fill="auto"/>
        <w:spacing w:after="125" w:line="216" w:lineRule="exact"/>
        <w:ind w:left="60" w:right="20" w:firstLine="360"/>
        <w:jc w:val="both"/>
      </w:pPr>
      <w:r>
        <w:rPr>
          <w:rStyle w:val="Bodytext4Spacing0pt0"/>
          <w:b/>
          <w:bCs/>
        </w:rPr>
        <w:t>Приняв во внимание, что дисперсия каждой из вели</w:t>
      </w:r>
      <w:r>
        <w:rPr>
          <w:rStyle w:val="Bodytext4Spacing0pt0"/>
          <w:b/>
          <w:bCs/>
        </w:rPr>
        <w:softHyphen/>
        <w:t xml:space="preserve">чин по условию равна </w:t>
      </w:r>
      <w:r>
        <w:rPr>
          <w:rStyle w:val="Bodytext4Italic5"/>
          <w:b/>
          <w:bCs/>
          <w:lang w:val="en-US" w:eastAsia="en-US" w:bidi="en-US"/>
        </w:rPr>
        <w:t>D,</w:t>
      </w:r>
      <w:r>
        <w:rPr>
          <w:rStyle w:val="Bodytext4Spacing0pt0"/>
          <w:b/>
          <w:bCs/>
          <w:lang w:val="en-US" w:eastAsia="en-US" w:bidi="en-US"/>
        </w:rPr>
        <w:t xml:space="preserve"> </w:t>
      </w:r>
      <w:r>
        <w:rPr>
          <w:rStyle w:val="Bodytext4Spacing0pt0"/>
          <w:b/>
          <w:bCs/>
        </w:rPr>
        <w:t>получим</w:t>
      </w:r>
    </w:p>
    <w:p w14:paraId="5D297E16" w14:textId="77777777" w:rsidR="00F4136F" w:rsidRDefault="00E27E4F">
      <w:pPr>
        <w:pStyle w:val="Bodytext100"/>
        <w:framePr w:w="6278" w:h="9691" w:hRule="exact" w:wrap="around" w:vAnchor="page" w:hAnchor="page" w:x="2994" w:y="2987"/>
        <w:shd w:val="clear" w:color="auto" w:fill="auto"/>
        <w:spacing w:after="118" w:line="210" w:lineRule="exact"/>
        <w:ind w:right="40"/>
        <w:jc w:val="center"/>
      </w:pPr>
      <w:r>
        <w:rPr>
          <w:rStyle w:val="Bodytext10Spacing1pt1"/>
          <w:b/>
          <w:bCs/>
          <w:i/>
          <w:iCs/>
        </w:rPr>
        <w:t>D</w:t>
      </w:r>
      <w:r>
        <w:rPr>
          <w:rStyle w:val="Bodytext10NotItalic3"/>
          <w:b/>
          <w:bCs/>
          <w:lang w:val="en-US" w:eastAsia="en-US" w:bidi="en-US"/>
        </w:rPr>
        <w:t xml:space="preserve"> </w:t>
      </w:r>
      <w:r>
        <w:rPr>
          <w:rStyle w:val="Bodytext10NotItalic3"/>
          <w:b/>
          <w:bCs/>
        </w:rPr>
        <w:t xml:space="preserve">(X) = </w:t>
      </w:r>
      <w:r>
        <w:rPr>
          <w:rStyle w:val="Bodytext10Spacing1pt1"/>
          <w:b/>
          <w:bCs/>
          <w:i/>
          <w:iCs/>
        </w:rPr>
        <w:t>tiD/n</w:t>
      </w:r>
      <w:r>
        <w:rPr>
          <w:rStyle w:val="Bodytext10Candara"/>
          <w:vertAlign w:val="superscript"/>
        </w:rPr>
        <w:t>2</w:t>
      </w:r>
      <w:r>
        <w:rPr>
          <w:rStyle w:val="Bodytext10NotItalic3"/>
          <w:b/>
          <w:bCs/>
        </w:rPr>
        <w:t xml:space="preserve"> = </w:t>
      </w:r>
      <w:r>
        <w:rPr>
          <w:rStyle w:val="Bodytext10Spacing1pt1"/>
          <w:b/>
          <w:bCs/>
          <w:i/>
          <w:iCs/>
        </w:rPr>
        <w:t>D/ti.</w:t>
      </w:r>
    </w:p>
    <w:p w14:paraId="5D297E17" w14:textId="77777777" w:rsidR="00F4136F" w:rsidRDefault="00E27E4F">
      <w:pPr>
        <w:pStyle w:val="Bodytext100"/>
        <w:framePr w:w="6278" w:h="9691" w:hRule="exact" w:wrap="around" w:vAnchor="page" w:hAnchor="page" w:x="2994" w:y="2987"/>
        <w:numPr>
          <w:ilvl w:val="0"/>
          <w:numId w:val="15"/>
        </w:numPr>
        <w:shd w:val="clear" w:color="auto" w:fill="auto"/>
        <w:tabs>
          <w:tab w:val="left" w:pos="732"/>
        </w:tabs>
        <w:spacing w:after="148" w:line="235" w:lineRule="exact"/>
        <w:ind w:left="60" w:right="20" w:firstLine="360"/>
      </w:pPr>
      <w:r>
        <w:rPr>
          <w:rStyle w:val="Bodytext10Spacing0pt"/>
          <w:b/>
          <w:bCs/>
          <w:i/>
          <w:iCs/>
        </w:rPr>
        <w:t>Среднее квадратическое отклонение среднего ариф</w:t>
      </w:r>
      <w:r>
        <w:rPr>
          <w:rStyle w:val="Bodytext10Spacing0pt"/>
          <w:b/>
          <w:bCs/>
          <w:i/>
          <w:iCs/>
        </w:rPr>
        <w:softHyphen/>
        <w:t>метического п одинаково распределенных взаимно незави</w:t>
      </w:r>
      <w:r>
        <w:rPr>
          <w:rStyle w:val="Bodytext10Spacing0pt"/>
          <w:b/>
          <w:bCs/>
          <w:i/>
          <w:iCs/>
        </w:rPr>
        <w:softHyphen/>
        <w:t>симых случайных величин в\^п раз меньше среднего квадра</w:t>
      </w:r>
      <w:r>
        <w:rPr>
          <w:rStyle w:val="Bodytext10Spacing0pt"/>
          <w:b/>
          <w:bCs/>
          <w:i/>
          <w:iCs/>
        </w:rPr>
        <w:softHyphen/>
        <w:t>тического отклонения о каждой из величин:</w:t>
      </w:r>
    </w:p>
    <w:p w14:paraId="5D297E18" w14:textId="77777777" w:rsidR="00F4136F" w:rsidRDefault="00E27E4F">
      <w:pPr>
        <w:pStyle w:val="Heading130"/>
        <w:framePr w:w="6278" w:h="9691" w:hRule="exact" w:wrap="around" w:vAnchor="page" w:hAnchor="page" w:x="2994" w:y="2987"/>
        <w:shd w:val="clear" w:color="auto" w:fill="auto"/>
        <w:tabs>
          <w:tab w:val="right" w:pos="6226"/>
        </w:tabs>
        <w:spacing w:after="32" w:line="200" w:lineRule="exact"/>
        <w:ind w:left="2400"/>
      </w:pPr>
      <w:bookmarkStart w:id="86" w:name="bookmark86"/>
      <w:r>
        <w:rPr>
          <w:lang w:val="en-US" w:eastAsia="en-US" w:bidi="en-US"/>
        </w:rPr>
        <w:t xml:space="preserve">&lt;J </w:t>
      </w:r>
      <w:r>
        <w:t>(X) = ст/|/7г.</w:t>
      </w:r>
      <w:r>
        <w:tab/>
        <w:t>(**)</w:t>
      </w:r>
      <w:bookmarkEnd w:id="86"/>
    </w:p>
    <w:p w14:paraId="5D297E19" w14:textId="77777777" w:rsidR="00F4136F" w:rsidRDefault="00E27E4F">
      <w:pPr>
        <w:pStyle w:val="Bodytext40"/>
        <w:framePr w:w="6278" w:h="9691" w:hRule="exact" w:wrap="around" w:vAnchor="page" w:hAnchor="page" w:x="2994" w:y="2987"/>
        <w:shd w:val="clear" w:color="auto" w:fill="auto"/>
        <w:spacing w:after="163" w:line="264" w:lineRule="exact"/>
        <w:ind w:left="60" w:right="20" w:firstLine="360"/>
        <w:jc w:val="both"/>
      </w:pPr>
      <w:r>
        <w:rPr>
          <w:rStyle w:val="Bodytext4Spacing2pt0"/>
          <w:b/>
          <w:bCs/>
        </w:rPr>
        <w:t>Доказательство.</w:t>
      </w:r>
      <w:r>
        <w:rPr>
          <w:rStyle w:val="Bodytext4Spacing0pt0"/>
          <w:b/>
          <w:bCs/>
        </w:rPr>
        <w:t xml:space="preserve"> Так как </w:t>
      </w:r>
      <w:r>
        <w:rPr>
          <w:rStyle w:val="Bodytext4Italic7"/>
          <w:b/>
          <w:bCs/>
          <w:lang w:val="en-US" w:eastAsia="en-US" w:bidi="en-US"/>
        </w:rPr>
        <w:t>D(X)=D/n,</w:t>
      </w:r>
      <w:r>
        <w:rPr>
          <w:rStyle w:val="Bodytext4Spacing0pt0"/>
          <w:b/>
          <w:bCs/>
          <w:lang w:val="en-US" w:eastAsia="en-US" w:bidi="en-US"/>
        </w:rPr>
        <w:t xml:space="preserve"> </w:t>
      </w:r>
      <w:r>
        <w:rPr>
          <w:rStyle w:val="Bodytext4Spacing0pt0"/>
          <w:b/>
          <w:bCs/>
        </w:rPr>
        <w:t>то сред</w:t>
      </w:r>
      <w:r>
        <w:rPr>
          <w:rStyle w:val="Bodytext4Spacing0pt0"/>
          <w:b/>
          <w:bCs/>
        </w:rPr>
        <w:softHyphen/>
        <w:t>нее квадратическое отклонение X равно</w:t>
      </w:r>
    </w:p>
    <w:p w14:paraId="5D297E1A" w14:textId="77777777" w:rsidR="00F4136F" w:rsidRDefault="00E27E4F">
      <w:pPr>
        <w:pStyle w:val="Heading1330"/>
        <w:framePr w:w="6278" w:h="9691" w:hRule="exact" w:wrap="around" w:vAnchor="page" w:hAnchor="page" w:x="2994" w:y="2987"/>
        <w:shd w:val="clear" w:color="auto" w:fill="auto"/>
        <w:spacing w:before="0" w:after="119" w:line="210" w:lineRule="exact"/>
        <w:ind w:right="40"/>
      </w:pPr>
      <w:bookmarkStart w:id="87" w:name="bookmark87"/>
      <w:r>
        <w:rPr>
          <w:rStyle w:val="Heading1338pt"/>
        </w:rPr>
        <w:t xml:space="preserve">с (X) = </w:t>
      </w:r>
      <w:r>
        <w:rPr>
          <w:rStyle w:val="Heading133Spacing2pt"/>
          <w:i/>
          <w:iCs/>
        </w:rPr>
        <w:t>Vd(X)</w:t>
      </w:r>
      <w:r>
        <w:rPr>
          <w:rStyle w:val="Heading13310pt"/>
        </w:rPr>
        <w:t xml:space="preserve"> </w:t>
      </w:r>
      <w:r>
        <w:rPr>
          <w:rStyle w:val="Heading1338pt"/>
        </w:rPr>
        <w:t xml:space="preserve">= </w:t>
      </w:r>
      <w:r>
        <w:t xml:space="preserve">VWn </w:t>
      </w:r>
      <w:r>
        <w:rPr>
          <w:lang w:val="ru-RU" w:eastAsia="ru-RU" w:bidi="ru-RU"/>
        </w:rPr>
        <w:t xml:space="preserve">= </w:t>
      </w:r>
      <w:r>
        <w:t>VD'lVn</w:t>
      </w:r>
      <w:r>
        <w:rPr>
          <w:rStyle w:val="Heading13310pt"/>
        </w:rPr>
        <w:t xml:space="preserve"> </w:t>
      </w:r>
      <w:r>
        <w:rPr>
          <w:rStyle w:val="Heading13310pt"/>
          <w:lang w:val="ru-RU" w:eastAsia="ru-RU" w:bidi="ru-RU"/>
        </w:rPr>
        <w:t xml:space="preserve">= </w:t>
      </w:r>
      <w:r>
        <w:t>alV</w:t>
      </w:r>
      <w:r>
        <w:rPr>
          <w:rStyle w:val="Heading13310pt0"/>
          <w:i/>
          <w:iCs/>
        </w:rPr>
        <w:t>п.</w:t>
      </w:r>
      <w:bookmarkEnd w:id="87"/>
    </w:p>
    <w:p w14:paraId="5D297E1B" w14:textId="77777777" w:rsidR="00F4136F" w:rsidRDefault="00E27E4F">
      <w:pPr>
        <w:pStyle w:val="Bodytext40"/>
        <w:framePr w:w="6278" w:h="9691" w:hRule="exact" w:wrap="around" w:vAnchor="page" w:hAnchor="page" w:x="2994" w:y="2987"/>
        <w:shd w:val="clear" w:color="auto" w:fill="auto"/>
        <w:spacing w:line="221" w:lineRule="exact"/>
        <w:ind w:left="60" w:right="20" w:firstLine="360"/>
        <w:jc w:val="both"/>
      </w:pPr>
      <w:r>
        <w:rPr>
          <w:rStyle w:val="Bodytext4Spacing0pt0"/>
          <w:b/>
          <w:bCs/>
        </w:rPr>
        <w:t>Общий вывод из формул (*) и (**): вспоминая, что дисперсия и среднее квадратическое отклонение служат мерами рассеяния случайной величины, заключаем, что среднее арифметическое достаточно большого числа вза</w:t>
      </w:r>
      <w:r>
        <w:rPr>
          <w:rStyle w:val="Bodytext4Spacing0pt0"/>
          <w:b/>
          <w:bCs/>
        </w:rPr>
        <w:softHyphen/>
        <w:t>имно независимых случайных величин имеет значительно меньшее рассеяние, чем каждая отдельная величина.</w:t>
      </w:r>
    </w:p>
    <w:p w14:paraId="5D297E1C" w14:textId="77777777" w:rsidR="00F4136F" w:rsidRDefault="00E27E4F">
      <w:pPr>
        <w:pStyle w:val="Bodytext40"/>
        <w:framePr w:w="6278" w:h="9691" w:hRule="exact" w:wrap="around" w:vAnchor="page" w:hAnchor="page" w:x="2994" w:y="2987"/>
        <w:shd w:val="clear" w:color="auto" w:fill="auto"/>
        <w:spacing w:after="159" w:line="221" w:lineRule="exact"/>
        <w:ind w:left="60" w:right="20" w:firstLine="360"/>
        <w:jc w:val="both"/>
      </w:pPr>
      <w:r>
        <w:rPr>
          <w:rStyle w:val="Bodytext4Spacing0pt0"/>
          <w:b/>
          <w:bCs/>
        </w:rPr>
        <w:t>Поясним на примере значение этого вывода для прак</w:t>
      </w:r>
      <w:r>
        <w:rPr>
          <w:rStyle w:val="Bodytext4Spacing0pt0"/>
          <w:b/>
          <w:bCs/>
        </w:rPr>
        <w:softHyphen/>
        <w:t>тики.</w:t>
      </w:r>
    </w:p>
    <w:p w14:paraId="5D297E1D" w14:textId="77777777" w:rsidR="00F4136F" w:rsidRDefault="00E27E4F">
      <w:pPr>
        <w:pStyle w:val="Bodytext50"/>
        <w:framePr w:w="6278" w:h="9691" w:hRule="exact" w:wrap="around" w:vAnchor="page" w:hAnchor="page" w:x="2994" w:y="2987"/>
        <w:shd w:val="clear" w:color="auto" w:fill="auto"/>
        <w:spacing w:before="0" w:line="173" w:lineRule="exact"/>
        <w:ind w:left="60" w:right="20" w:firstLine="360"/>
      </w:pPr>
      <w:r>
        <w:rPr>
          <w:rStyle w:val="Bodytext5Spacing0pt0"/>
        </w:rPr>
        <w:t>Пример. Обычно для измерения некоторой физической величины производят несколько измерений, а затем находят среднее арифме</w:t>
      </w:r>
      <w:r>
        <w:rPr>
          <w:rStyle w:val="Bodytext5Spacing0pt0"/>
        </w:rPr>
        <w:softHyphen/>
        <w:t>тическое полученных чисел, которое принимают за приближенное значение измеряемой величины. Предполагая, что измерения произ</w:t>
      </w:r>
      <w:r>
        <w:rPr>
          <w:rStyle w:val="Bodytext5Spacing0pt0"/>
        </w:rPr>
        <w:softHyphen/>
        <w:t>водятся в одних и тех же условиях, доказать:</w:t>
      </w:r>
    </w:p>
    <w:p w14:paraId="5D297E1E" w14:textId="77777777" w:rsidR="00F4136F" w:rsidRDefault="00E27E4F">
      <w:pPr>
        <w:pStyle w:val="Bodytext50"/>
        <w:framePr w:w="6278" w:h="9691" w:hRule="exact" w:wrap="around" w:vAnchor="page" w:hAnchor="page" w:x="2994" w:y="2987"/>
        <w:shd w:val="clear" w:color="auto" w:fill="auto"/>
        <w:spacing w:before="0" w:line="173" w:lineRule="exact"/>
        <w:ind w:left="60" w:right="20" w:firstLine="360"/>
      </w:pPr>
      <w:r>
        <w:rPr>
          <w:rStyle w:val="Bodytext5Spacing0pt0"/>
        </w:rPr>
        <w:t>а) среднее арифметическое дает результат более надежный, чем отдельные измерения;</w:t>
      </w:r>
    </w:p>
    <w:p w14:paraId="5D297E1F" w14:textId="77777777" w:rsidR="00F4136F" w:rsidRDefault="00E27E4F">
      <w:pPr>
        <w:pStyle w:val="Bodytext50"/>
        <w:framePr w:w="6278" w:h="9691" w:hRule="exact" w:wrap="around" w:vAnchor="page" w:hAnchor="page" w:x="2994" w:y="2987"/>
        <w:shd w:val="clear" w:color="auto" w:fill="auto"/>
        <w:spacing w:before="0" w:line="173" w:lineRule="exact"/>
        <w:ind w:left="60" w:right="20" w:firstLine="360"/>
      </w:pPr>
      <w:r>
        <w:rPr>
          <w:rStyle w:val="Bodytext5Spacing0pt0"/>
        </w:rPr>
        <w:t>б) с увеличением числа измерений надежность этого результата возрастает.</w:t>
      </w:r>
    </w:p>
    <w:p w14:paraId="5D297E20" w14:textId="77777777" w:rsidR="00F4136F" w:rsidRDefault="00E27E4F">
      <w:pPr>
        <w:pStyle w:val="Bodytext50"/>
        <w:framePr w:w="6278" w:h="9691" w:hRule="exact" w:wrap="around" w:vAnchor="page" w:hAnchor="page" w:x="2994" w:y="2987"/>
        <w:shd w:val="clear" w:color="auto" w:fill="auto"/>
        <w:spacing w:before="0" w:line="173" w:lineRule="exact"/>
        <w:ind w:left="60" w:right="20" w:firstLine="360"/>
      </w:pPr>
      <w:r>
        <w:rPr>
          <w:rStyle w:val="Bodytext5Spacing2pt0"/>
        </w:rPr>
        <w:t>Решение,</w:t>
      </w:r>
      <w:r>
        <w:rPr>
          <w:rStyle w:val="Bodytext5Spacing0pt0"/>
        </w:rPr>
        <w:t xml:space="preserve"> а) Известно, что отдельные измерения дают неоди</w:t>
      </w:r>
      <w:r>
        <w:rPr>
          <w:rStyle w:val="Bodytext5Spacing0pt0"/>
        </w:rPr>
        <w:softHyphen/>
        <w:t>наковые значения измеряемой величины. Результат каждого измере</w:t>
      </w:r>
      <w:r>
        <w:rPr>
          <w:rStyle w:val="Bodytext5Spacing0pt0"/>
        </w:rPr>
        <w:softHyphen/>
        <w:t>ния зависит от многих случайных причин (изменение температуры, колебания прибора и т. п.), которые не могут быть заранее полностью учтены.</w:t>
      </w:r>
    </w:p>
    <w:p w14:paraId="5D297E21" w14:textId="77777777" w:rsidR="00F4136F" w:rsidRDefault="00E27E4F">
      <w:pPr>
        <w:pStyle w:val="Bodytext50"/>
        <w:framePr w:w="6278" w:h="9691" w:hRule="exact" w:wrap="around" w:vAnchor="page" w:hAnchor="page" w:x="2994" w:y="2987"/>
        <w:shd w:val="clear" w:color="auto" w:fill="auto"/>
        <w:spacing w:before="0" w:line="173" w:lineRule="exact"/>
        <w:ind w:left="60" w:right="20" w:firstLine="360"/>
      </w:pPr>
      <w:r>
        <w:rPr>
          <w:rStyle w:val="Bodytext5Spacing0pt0"/>
        </w:rPr>
        <w:t xml:space="preserve">Поэтому мы вправе рассматривать возможные результаты </w:t>
      </w:r>
      <w:r>
        <w:rPr>
          <w:rStyle w:val="Bodytext510pt1"/>
        </w:rPr>
        <w:t>п</w:t>
      </w:r>
      <w:r>
        <w:rPr>
          <w:rStyle w:val="Bodytext510pt0"/>
        </w:rPr>
        <w:t xml:space="preserve"> </w:t>
      </w:r>
      <w:r>
        <w:rPr>
          <w:rStyle w:val="Bodytext5Spacing0pt0"/>
        </w:rPr>
        <w:t>от</w:t>
      </w:r>
      <w:r>
        <w:rPr>
          <w:rStyle w:val="Bodytext5Spacing0pt0"/>
        </w:rPr>
        <w:softHyphen/>
        <w:t xml:space="preserve">дельных измерений в качестве случайных величин </w:t>
      </w:r>
      <w:r>
        <w:rPr>
          <w:rStyle w:val="Bodytext5Italica"/>
        </w:rPr>
        <w:t>Х</w:t>
      </w:r>
      <w:r>
        <w:rPr>
          <w:rStyle w:val="Bodytext5Italica"/>
          <w:vertAlign w:val="subscript"/>
        </w:rPr>
        <w:t>г</w:t>
      </w:r>
      <w:r>
        <w:rPr>
          <w:rStyle w:val="Bodytext5Italica"/>
        </w:rPr>
        <w:t>, Х</w:t>
      </w:r>
      <w:r>
        <w:rPr>
          <w:rStyle w:val="Bodytext5Italica"/>
          <w:vertAlign w:val="subscript"/>
        </w:rPr>
        <w:t>2</w:t>
      </w:r>
      <w:r>
        <w:rPr>
          <w:rStyle w:val="Bodytext5Italica"/>
        </w:rPr>
        <w:t>,</w:t>
      </w:r>
      <w:r>
        <w:rPr>
          <w:rStyle w:val="Bodytext5Spacing0pt0"/>
        </w:rPr>
        <w:t xml:space="preserve"> </w:t>
      </w:r>
      <w:r>
        <w:rPr>
          <w:rStyle w:val="Bodytext5Spacing2pt0"/>
        </w:rPr>
        <w:t>...,</w:t>
      </w:r>
      <w:r>
        <w:rPr>
          <w:rStyle w:val="Bodytext5Spacing0pt0"/>
        </w:rPr>
        <w:t xml:space="preserve"> </w:t>
      </w:r>
      <w:r>
        <w:rPr>
          <w:rStyle w:val="Bodytext5Italica"/>
        </w:rPr>
        <w:t xml:space="preserve">Х„ </w:t>
      </w:r>
      <w:r>
        <w:rPr>
          <w:rStyle w:val="Bodytext5Spacing0pt0"/>
        </w:rPr>
        <w:t>(индекс указывает номер измерения). Эти величины имеют одинако</w:t>
      </w:r>
      <w:r>
        <w:rPr>
          <w:rStyle w:val="Bodytext5Spacing0pt0"/>
        </w:rPr>
        <w:softHyphen/>
        <w:t>вое распределение вероятностей (измерения производятся по одной и той же методике и теми же приборами), а следовательно, и одина</w:t>
      </w:r>
      <w:r>
        <w:rPr>
          <w:rStyle w:val="Bodytext5Spacing0pt0"/>
        </w:rPr>
        <w:softHyphen/>
        <w:t>ковые числовые характеристики; кроме того, они взаимно независимы (результат каждого отдельного измерения не зависит от остальных Измерений).</w:t>
      </w:r>
    </w:p>
    <w:p w14:paraId="5D297E22" w14:textId="77777777" w:rsidR="00F4136F" w:rsidRDefault="00E27E4F">
      <w:pPr>
        <w:pStyle w:val="Bodytext50"/>
        <w:framePr w:w="6278" w:h="9691" w:hRule="exact" w:wrap="around" w:vAnchor="page" w:hAnchor="page" w:x="2994" w:y="2987"/>
        <w:shd w:val="clear" w:color="auto" w:fill="auto"/>
        <w:spacing w:before="0" w:line="173" w:lineRule="exact"/>
        <w:ind w:left="60" w:right="20" w:firstLine="360"/>
      </w:pPr>
      <w:r>
        <w:rPr>
          <w:rStyle w:val="Bodytext5Spacing0pt0"/>
        </w:rPr>
        <w:t>Мы уже знаем, что среднее арифметическое таких величин имеет ,Меньшее рассеяние, чем каждая отдельная величина. Иначе говоря, среднее арифметическое оказывается более близким к истинному зна-</w:t>
      </w:r>
    </w:p>
    <w:p w14:paraId="5D297E23" w14:textId="77777777" w:rsidR="00F4136F" w:rsidRDefault="00E27E4F">
      <w:pPr>
        <w:pStyle w:val="Headerorfooter40"/>
        <w:framePr w:w="6331" w:h="215" w:hRule="exact" w:wrap="around" w:vAnchor="page" w:hAnchor="page" w:x="2970" w:y="12794"/>
        <w:shd w:val="clear" w:color="auto" w:fill="auto"/>
        <w:tabs>
          <w:tab w:val="right" w:pos="6306"/>
        </w:tabs>
        <w:spacing w:line="160" w:lineRule="exact"/>
        <w:ind w:left="100"/>
        <w:jc w:val="both"/>
      </w:pPr>
      <w:r>
        <w:rPr>
          <w:rStyle w:val="Headerorfooter48pt1"/>
        </w:rPr>
        <w:t>1</w:t>
      </w:r>
      <w:r>
        <w:rPr>
          <w:rStyle w:val="Headerorfooter44pt"/>
        </w:rPr>
        <w:t xml:space="preserve"> —</w:t>
      </w:r>
      <w:r>
        <w:rPr>
          <w:rStyle w:val="Headerorfooter4Spacing0pt"/>
        </w:rPr>
        <w:t xml:space="preserve"> 2730</w:t>
      </w:r>
      <w:r>
        <w:rPr>
          <w:rStyle w:val="Headerorfooter4Spacing0pt"/>
        </w:rPr>
        <w:tab/>
      </w:r>
      <w:r>
        <w:rPr>
          <w:rStyle w:val="Headerorfooter48pt2"/>
        </w:rPr>
        <w:t>97</w:t>
      </w:r>
    </w:p>
    <w:p w14:paraId="5D297E2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E25" w14:textId="77777777" w:rsidR="00F4136F" w:rsidRDefault="00E27E4F">
      <w:pPr>
        <w:pStyle w:val="Bodytext130"/>
        <w:framePr w:w="6326" w:h="9742" w:hRule="exact" w:wrap="around" w:vAnchor="page" w:hAnchor="page" w:x="2970" w:y="2937"/>
        <w:shd w:val="clear" w:color="auto" w:fill="auto"/>
        <w:spacing w:before="0" w:line="178" w:lineRule="exact"/>
        <w:ind w:left="60" w:right="20" w:firstLine="0"/>
      </w:pPr>
      <w:r>
        <w:rPr>
          <w:rStyle w:val="Bodytext13Spacing0pt"/>
        </w:rPr>
        <w:t>ченню измеряемой величины, чем результат отдельного измерения. Эго и означает, что среднее арифметическое нескольких измерений дает более надежный результат, чем отдельное измерение.</w:t>
      </w:r>
    </w:p>
    <w:p w14:paraId="5D297E26" w14:textId="77777777" w:rsidR="00F4136F" w:rsidRDefault="00E27E4F">
      <w:pPr>
        <w:pStyle w:val="Bodytext130"/>
        <w:framePr w:w="6326" w:h="9742" w:hRule="exact" w:wrap="around" w:vAnchor="page" w:hAnchor="page" w:x="2970" w:y="2937"/>
        <w:shd w:val="clear" w:color="auto" w:fill="auto"/>
        <w:tabs>
          <w:tab w:val="left" w:pos="698"/>
        </w:tabs>
        <w:spacing w:before="0" w:line="178" w:lineRule="exact"/>
        <w:ind w:left="40" w:right="40" w:firstLine="360"/>
      </w:pPr>
      <w:r>
        <w:rPr>
          <w:rStyle w:val="Bodytext13Spacing0pt"/>
        </w:rPr>
        <w:t>б)</w:t>
      </w:r>
      <w:r>
        <w:rPr>
          <w:rStyle w:val="Bodytext13Spacing0pt"/>
        </w:rPr>
        <w:tab/>
        <w:t>Нам уже известно, что при возрастании числа отдельных слу</w:t>
      </w:r>
      <w:r>
        <w:rPr>
          <w:rStyle w:val="Bodytext13Spacing0pt"/>
        </w:rPr>
        <w:softHyphen/>
        <w:t>чайных величин рассеяние среднего арифметического убывает. Это значит, что с увеличением числа измерений среднее арифметическое нескольких измерений все менее отличается от истинного значения измеряемой величины. Таким образом, увеличивая число измерений, получают более надежный результат.</w:t>
      </w:r>
    </w:p>
    <w:p w14:paraId="5D297E27" w14:textId="77777777" w:rsidR="00F4136F" w:rsidRDefault="00E27E4F">
      <w:pPr>
        <w:pStyle w:val="Bodytext130"/>
        <w:framePr w:w="6326" w:h="9742" w:hRule="exact" w:wrap="around" w:vAnchor="page" w:hAnchor="page" w:x="2970" w:y="2937"/>
        <w:shd w:val="clear" w:color="auto" w:fill="auto"/>
        <w:spacing w:before="0" w:after="34" w:line="178" w:lineRule="exact"/>
        <w:ind w:left="40" w:right="40" w:firstLine="360"/>
      </w:pPr>
      <w:r>
        <w:rPr>
          <w:rStyle w:val="Bodytext13Spacing0pt"/>
        </w:rPr>
        <w:t>Например, если среднее квадратическое отклонение отдельного измерения о = 6 м, а всего произведено л = 36 измерений, то среднее квадратическое отклонение среднего арифметического этих измерений равно лишь 1 м. Действительно,</w:t>
      </w:r>
    </w:p>
    <w:p w14:paraId="5D297E28" w14:textId="77777777" w:rsidR="00F4136F" w:rsidRDefault="00E27E4F">
      <w:pPr>
        <w:pStyle w:val="Bodytext40"/>
        <w:framePr w:w="6326" w:h="9742" w:hRule="exact" w:wrap="around" w:vAnchor="page" w:hAnchor="page" w:x="2970" w:y="2937"/>
        <w:shd w:val="clear" w:color="auto" w:fill="auto"/>
        <w:spacing w:after="130" w:line="210" w:lineRule="exact"/>
        <w:ind w:firstLine="0"/>
      </w:pPr>
      <w:r>
        <w:rPr>
          <w:rStyle w:val="Bodytext4Italic7"/>
          <w:b/>
          <w:bCs/>
        </w:rPr>
        <w:t>а (X)</w:t>
      </w:r>
      <w:r>
        <w:rPr>
          <w:rStyle w:val="Bodytext4Spacing0pt0"/>
          <w:b/>
          <w:bCs/>
        </w:rPr>
        <w:t xml:space="preserve"> = ст/</w:t>
      </w:r>
      <w:r>
        <w:rPr>
          <w:rStyle w:val="Bodytext4Italic4"/>
          <w:b/>
          <w:bCs/>
        </w:rPr>
        <w:t>\</w:t>
      </w:r>
      <w:r>
        <w:rPr>
          <w:rStyle w:val="Bodytext4Italic4"/>
          <w:b/>
          <w:bCs/>
          <w:vertAlign w:val="superscript"/>
        </w:rPr>
        <w:t>г</w:t>
      </w:r>
      <w:r>
        <w:rPr>
          <w:rStyle w:val="Bodytext4Italic4"/>
          <w:b/>
          <w:bCs/>
        </w:rPr>
        <w:t>п=</w:t>
      </w:r>
      <w:r>
        <w:rPr>
          <w:rStyle w:val="Bodytext4Spacing0pt0"/>
          <w:b/>
          <w:bCs/>
        </w:rPr>
        <w:t xml:space="preserve"> </w:t>
      </w:r>
      <w:r>
        <w:rPr>
          <w:rStyle w:val="Bodytext4Candara0"/>
        </w:rPr>
        <w:t>6</w:t>
      </w:r>
      <w:r>
        <w:rPr>
          <w:rStyle w:val="Bodytext4Spacing0pt0"/>
          <w:b/>
          <w:bCs/>
        </w:rPr>
        <w:t xml:space="preserve">/ у'Зб = </w:t>
      </w:r>
      <w:r>
        <w:rPr>
          <w:rStyle w:val="Bodytext49pt0"/>
        </w:rPr>
        <w:t>1</w:t>
      </w:r>
      <w:r>
        <w:rPr>
          <w:rStyle w:val="Bodytext4Spacing0pt0"/>
          <w:b/>
          <w:bCs/>
        </w:rPr>
        <w:t>.</w:t>
      </w:r>
    </w:p>
    <w:p w14:paraId="5D297E29" w14:textId="77777777" w:rsidR="00F4136F" w:rsidRDefault="00E27E4F">
      <w:pPr>
        <w:pStyle w:val="Bodytext130"/>
        <w:framePr w:w="6326" w:h="9742" w:hRule="exact" w:wrap="around" w:vAnchor="page" w:hAnchor="page" w:x="2970" w:y="2937"/>
        <w:shd w:val="clear" w:color="auto" w:fill="auto"/>
        <w:spacing w:before="0" w:after="326" w:line="178" w:lineRule="exact"/>
        <w:ind w:left="40" w:right="40" w:firstLine="360"/>
      </w:pPr>
      <w:r>
        <w:rPr>
          <w:rStyle w:val="Bodytext13Spacing0pt"/>
        </w:rPr>
        <w:t>Мы видим, что среднее арифметическое нескольких измерений, как и следовало ожидать, оказалось более близким к истинному зна</w:t>
      </w:r>
      <w:r>
        <w:rPr>
          <w:rStyle w:val="Bodytext13Spacing0pt"/>
        </w:rPr>
        <w:softHyphen/>
        <w:t>чению измеряемой величины, чем результат отдельного измерения.</w:t>
      </w:r>
    </w:p>
    <w:p w14:paraId="5D297E2A" w14:textId="77777777" w:rsidR="00F4136F" w:rsidRDefault="00E27E4F">
      <w:pPr>
        <w:pStyle w:val="Heading1720"/>
        <w:framePr w:w="6326" w:h="9742" w:hRule="exact" w:wrap="around" w:vAnchor="page" w:hAnchor="page" w:x="2970" w:y="2937"/>
        <w:shd w:val="clear" w:color="auto" w:fill="auto"/>
        <w:spacing w:before="0" w:after="184"/>
        <w:ind w:left="1000" w:right="1620"/>
      </w:pPr>
      <w:bookmarkStart w:id="88" w:name="bookmark88"/>
      <w:r>
        <w:t>§ 10. Начальные и центральные теоретические моменты</w:t>
      </w:r>
      <w:bookmarkEnd w:id="88"/>
    </w:p>
    <w:p w14:paraId="5D297E2B" w14:textId="77777777" w:rsidR="00F4136F" w:rsidRDefault="00E27E4F">
      <w:pPr>
        <w:pStyle w:val="Bodytext40"/>
        <w:framePr w:w="6326" w:h="9742" w:hRule="exact" w:wrap="around" w:vAnchor="page" w:hAnchor="page" w:x="2970" w:y="2937"/>
        <w:shd w:val="clear" w:color="auto" w:fill="auto"/>
        <w:spacing w:after="22" w:line="216" w:lineRule="exact"/>
        <w:ind w:left="40" w:right="40" w:firstLine="960"/>
        <w:jc w:val="left"/>
      </w:pPr>
      <w:r>
        <w:rPr>
          <w:rStyle w:val="Bodytext4Spacing0pt0"/>
          <w:b/>
          <w:bCs/>
        </w:rPr>
        <w:t xml:space="preserve">Рассмотрим дискретную случайную величину </w:t>
      </w:r>
      <w:r>
        <w:rPr>
          <w:rStyle w:val="Bodytext4Italic7"/>
          <w:b/>
          <w:bCs/>
        </w:rPr>
        <w:t xml:space="preserve">X, </w:t>
      </w:r>
      <w:r>
        <w:rPr>
          <w:rStyle w:val="Bodytext4Spacing0pt0"/>
          <w:b/>
          <w:bCs/>
        </w:rPr>
        <w:t>заданную законом распределения:</w:t>
      </w:r>
    </w:p>
    <w:p w14:paraId="5D297E2C" w14:textId="77777777" w:rsidR="00F4136F" w:rsidRDefault="00E27E4F">
      <w:pPr>
        <w:pStyle w:val="Bodytext40"/>
        <w:framePr w:w="6326" w:h="9742" w:hRule="exact" w:wrap="around" w:vAnchor="page" w:hAnchor="page" w:x="2970" w:y="2937"/>
        <w:shd w:val="clear" w:color="auto" w:fill="auto"/>
        <w:tabs>
          <w:tab w:val="center" w:pos="2361"/>
          <w:tab w:val="center" w:pos="2961"/>
          <w:tab w:val="center" w:pos="3613"/>
          <w:tab w:val="left" w:pos="4074"/>
        </w:tabs>
        <w:spacing w:line="264" w:lineRule="exact"/>
        <w:ind w:left="1720" w:firstLine="0"/>
        <w:jc w:val="both"/>
      </w:pPr>
      <w:r>
        <w:rPr>
          <w:rStyle w:val="Bodytext4Italic7"/>
          <w:b/>
          <w:bCs/>
        </w:rPr>
        <w:t>X</w:t>
      </w:r>
      <w:r>
        <w:rPr>
          <w:rStyle w:val="Bodytext4Spacing0pt0"/>
          <w:b/>
          <w:bCs/>
        </w:rPr>
        <w:tab/>
        <w:t>1</w:t>
      </w:r>
      <w:r>
        <w:rPr>
          <w:rStyle w:val="Bodytext4Spacing0pt0"/>
          <w:b/>
          <w:bCs/>
        </w:rPr>
        <w:tab/>
        <w:t>2</w:t>
      </w:r>
      <w:r>
        <w:rPr>
          <w:rStyle w:val="Bodytext4Spacing0pt0"/>
          <w:b/>
          <w:bCs/>
        </w:rPr>
        <w:tab/>
        <w:t>5</w:t>
      </w:r>
      <w:r>
        <w:rPr>
          <w:rStyle w:val="Bodytext4Spacing0pt0"/>
          <w:b/>
          <w:bCs/>
        </w:rPr>
        <w:tab/>
        <w:t>100</w:t>
      </w:r>
    </w:p>
    <w:p w14:paraId="5D297E2D" w14:textId="77777777" w:rsidR="00F4136F" w:rsidRDefault="00E27E4F">
      <w:pPr>
        <w:pStyle w:val="Bodytext40"/>
        <w:framePr w:w="6326" w:h="9742" w:hRule="exact" w:wrap="around" w:vAnchor="page" w:hAnchor="page" w:x="2970" w:y="2937"/>
        <w:shd w:val="clear" w:color="auto" w:fill="auto"/>
        <w:tabs>
          <w:tab w:val="center" w:pos="2361"/>
          <w:tab w:val="center" w:pos="2961"/>
          <w:tab w:val="center" w:pos="3613"/>
          <w:tab w:val="left" w:pos="4074"/>
        </w:tabs>
        <w:spacing w:after="111" w:line="264" w:lineRule="exact"/>
        <w:ind w:left="1720" w:firstLine="0"/>
        <w:jc w:val="both"/>
      </w:pPr>
      <w:r>
        <w:rPr>
          <w:rStyle w:val="Bodytext4Italic7"/>
          <w:b/>
          <w:bCs/>
        </w:rPr>
        <w:t>р</w:t>
      </w:r>
      <w:r>
        <w:rPr>
          <w:rStyle w:val="Bodytext4Spacing0pt0"/>
          <w:b/>
          <w:bCs/>
        </w:rPr>
        <w:tab/>
        <w:t>0,6</w:t>
      </w:r>
      <w:r>
        <w:rPr>
          <w:rStyle w:val="Bodytext4Spacing0pt0"/>
          <w:b/>
          <w:bCs/>
        </w:rPr>
        <w:tab/>
        <w:t>0,2</w:t>
      </w:r>
      <w:r>
        <w:rPr>
          <w:rStyle w:val="Bodytext4Spacing0pt0"/>
          <w:b/>
          <w:bCs/>
        </w:rPr>
        <w:tab/>
        <w:t>0,19</w:t>
      </w:r>
      <w:r>
        <w:rPr>
          <w:rStyle w:val="Bodytext4Spacing0pt0"/>
          <w:b/>
          <w:bCs/>
        </w:rPr>
        <w:tab/>
        <w:t>0,01</w:t>
      </w:r>
    </w:p>
    <w:p w14:paraId="5D297E2E" w14:textId="77777777" w:rsidR="00F4136F" w:rsidRDefault="00E27E4F">
      <w:pPr>
        <w:pStyle w:val="Bodytext40"/>
        <w:framePr w:w="6326" w:h="9742" w:hRule="exact" w:wrap="around" w:vAnchor="page" w:hAnchor="page" w:x="2970" w:y="2937"/>
        <w:shd w:val="clear" w:color="auto" w:fill="auto"/>
        <w:spacing w:line="200" w:lineRule="exact"/>
        <w:ind w:left="40" w:firstLine="0"/>
        <w:jc w:val="both"/>
      </w:pPr>
      <w:r>
        <w:rPr>
          <w:rStyle w:val="Bodytext4Spacing0pt0"/>
          <w:b/>
          <w:bCs/>
        </w:rPr>
        <w:t xml:space="preserve">Найдем математическое ожидание </w:t>
      </w:r>
      <w:r>
        <w:rPr>
          <w:rStyle w:val="Bodytext4Italic7"/>
          <w:b/>
          <w:bCs/>
        </w:rPr>
        <w:t>X:</w:t>
      </w:r>
    </w:p>
    <w:p w14:paraId="5D297E2F" w14:textId="77777777" w:rsidR="00F4136F" w:rsidRDefault="00E27E4F">
      <w:pPr>
        <w:pStyle w:val="Bodytext40"/>
        <w:framePr w:w="6326" w:h="9742" w:hRule="exact" w:wrap="around" w:vAnchor="page" w:hAnchor="page" w:x="2970" w:y="2937"/>
        <w:shd w:val="clear" w:color="auto" w:fill="auto"/>
        <w:spacing w:line="346" w:lineRule="exact"/>
        <w:ind w:left="40" w:right="540" w:firstLine="520"/>
        <w:jc w:val="left"/>
      </w:pPr>
      <w:r>
        <w:rPr>
          <w:rStyle w:val="Bodytext4Spacing0pt0"/>
          <w:b/>
          <w:bCs/>
        </w:rPr>
        <w:t>Л1(Х) = 1-0</w:t>
      </w:r>
      <w:r>
        <w:rPr>
          <w:rStyle w:val="Bodytext4Candara0"/>
        </w:rPr>
        <w:t>,6</w:t>
      </w:r>
      <w:r>
        <w:rPr>
          <w:rStyle w:val="Bodytext4Spacing0pt0"/>
          <w:b/>
          <w:bCs/>
        </w:rPr>
        <w:t xml:space="preserve"> + </w:t>
      </w:r>
      <w:r>
        <w:rPr>
          <w:rStyle w:val="Bodytext4Spacing2pt0"/>
          <w:b/>
          <w:bCs/>
        </w:rPr>
        <w:t>2-0,2 + 5-0,19</w:t>
      </w:r>
      <w:r>
        <w:rPr>
          <w:rStyle w:val="Bodytext4Spacing0pt0"/>
          <w:b/>
          <w:bCs/>
        </w:rPr>
        <w:t xml:space="preserve"> +100-0,01 =2,95. Напишем закон распределения X</w:t>
      </w:r>
      <w:r>
        <w:rPr>
          <w:rStyle w:val="Bodytext4Spacing0pt0"/>
          <w:b/>
          <w:bCs/>
          <w:vertAlign w:val="superscript"/>
        </w:rPr>
        <w:t>2</w:t>
      </w:r>
      <w:r>
        <w:rPr>
          <w:rStyle w:val="Bodytext4Spacing0pt0"/>
          <w:b/>
          <w:bCs/>
        </w:rPr>
        <w:t>:</w:t>
      </w:r>
    </w:p>
    <w:p w14:paraId="5D297E30" w14:textId="77777777" w:rsidR="00F4136F" w:rsidRDefault="00E27E4F">
      <w:pPr>
        <w:pStyle w:val="Bodytext40"/>
        <w:framePr w:w="6326" w:h="9742" w:hRule="exact" w:wrap="around" w:vAnchor="page" w:hAnchor="page" w:x="2970" w:y="2937"/>
        <w:shd w:val="clear" w:color="auto" w:fill="auto"/>
        <w:tabs>
          <w:tab w:val="center" w:pos="2361"/>
          <w:tab w:val="center" w:pos="2961"/>
          <w:tab w:val="center" w:pos="3613"/>
          <w:tab w:val="left" w:pos="4074"/>
        </w:tabs>
        <w:spacing w:line="264" w:lineRule="exact"/>
        <w:ind w:left="1640" w:firstLine="0"/>
        <w:jc w:val="both"/>
      </w:pPr>
      <w:r>
        <w:rPr>
          <w:rStyle w:val="Bodytext4Spacing0pt0"/>
          <w:b/>
          <w:bCs/>
        </w:rPr>
        <w:t>X</w:t>
      </w:r>
      <w:r>
        <w:rPr>
          <w:rStyle w:val="Bodytext4Candara0"/>
          <w:vertAlign w:val="superscript"/>
        </w:rPr>
        <w:t>2</w:t>
      </w:r>
      <w:r>
        <w:rPr>
          <w:rStyle w:val="Bodytext4Spacing0pt0"/>
          <w:b/>
          <w:bCs/>
        </w:rPr>
        <w:tab/>
        <w:t>1</w:t>
      </w:r>
      <w:r>
        <w:rPr>
          <w:rStyle w:val="Bodytext4Spacing0pt0"/>
          <w:b/>
          <w:bCs/>
        </w:rPr>
        <w:tab/>
        <w:t>4</w:t>
      </w:r>
      <w:r>
        <w:rPr>
          <w:rStyle w:val="Bodytext4Spacing0pt0"/>
          <w:b/>
          <w:bCs/>
        </w:rPr>
        <w:tab/>
        <w:t>25</w:t>
      </w:r>
      <w:r>
        <w:rPr>
          <w:rStyle w:val="Bodytext4Spacing0pt0"/>
          <w:b/>
          <w:bCs/>
        </w:rPr>
        <w:tab/>
        <w:t>10 000</w:t>
      </w:r>
    </w:p>
    <w:p w14:paraId="5D297E31" w14:textId="77777777" w:rsidR="00F4136F" w:rsidRDefault="00E27E4F">
      <w:pPr>
        <w:pStyle w:val="Bodytext40"/>
        <w:framePr w:w="6326" w:h="9742" w:hRule="exact" w:wrap="around" w:vAnchor="page" w:hAnchor="page" w:x="2970" w:y="2937"/>
        <w:shd w:val="clear" w:color="auto" w:fill="auto"/>
        <w:tabs>
          <w:tab w:val="left" w:pos="4264"/>
        </w:tabs>
        <w:spacing w:after="111" w:line="264" w:lineRule="exact"/>
        <w:ind w:left="1720" w:firstLine="0"/>
        <w:jc w:val="both"/>
      </w:pPr>
      <w:r>
        <w:rPr>
          <w:rStyle w:val="Bodytext4Italic7"/>
          <w:b/>
          <w:bCs/>
        </w:rPr>
        <w:t>р</w:t>
      </w:r>
      <w:r>
        <w:rPr>
          <w:rStyle w:val="Bodytext4Spacing0pt0"/>
          <w:b/>
          <w:bCs/>
        </w:rPr>
        <w:t xml:space="preserve"> 0,6 0,2 0,19</w:t>
      </w:r>
      <w:r>
        <w:rPr>
          <w:rStyle w:val="Bodytext4Spacing0pt0"/>
          <w:b/>
          <w:bCs/>
        </w:rPr>
        <w:tab/>
        <w:t>0,01</w:t>
      </w:r>
    </w:p>
    <w:p w14:paraId="5D297E32" w14:textId="77777777" w:rsidR="00F4136F" w:rsidRDefault="00E27E4F">
      <w:pPr>
        <w:pStyle w:val="Bodytext40"/>
        <w:framePr w:w="6326" w:h="9742" w:hRule="exact" w:wrap="around" w:vAnchor="page" w:hAnchor="page" w:x="2970" w:y="2937"/>
        <w:shd w:val="clear" w:color="auto" w:fill="auto"/>
        <w:spacing w:after="15" w:line="200" w:lineRule="exact"/>
        <w:ind w:left="40" w:firstLine="0"/>
        <w:jc w:val="both"/>
      </w:pPr>
      <w:r>
        <w:rPr>
          <w:rStyle w:val="Bodytext4Spacing0pt0"/>
          <w:b/>
          <w:bCs/>
        </w:rPr>
        <w:t>Найдем математическое ожидание X</w:t>
      </w:r>
      <w:r>
        <w:rPr>
          <w:rStyle w:val="Bodytext4Spacing0pt0"/>
          <w:b/>
          <w:bCs/>
          <w:vertAlign w:val="superscript"/>
        </w:rPr>
        <w:t>2</w:t>
      </w:r>
      <w:r>
        <w:rPr>
          <w:rStyle w:val="Bodytext4Spacing0pt0"/>
          <w:b/>
          <w:bCs/>
        </w:rPr>
        <w:t>:</w:t>
      </w:r>
    </w:p>
    <w:p w14:paraId="5D297E33" w14:textId="77777777" w:rsidR="00F4136F" w:rsidRDefault="00E27E4F">
      <w:pPr>
        <w:pStyle w:val="Bodytext40"/>
        <w:framePr w:w="6326" w:h="9742" w:hRule="exact" w:wrap="around" w:vAnchor="page" w:hAnchor="page" w:x="2970" w:y="2937"/>
        <w:shd w:val="clear" w:color="auto" w:fill="auto"/>
        <w:spacing w:after="124" w:line="210" w:lineRule="exact"/>
        <w:ind w:firstLine="0"/>
      </w:pPr>
      <w:r>
        <w:rPr>
          <w:rStyle w:val="Bodytext4Italic7"/>
          <w:b/>
          <w:bCs/>
        </w:rPr>
        <w:t>М</w:t>
      </w:r>
      <w:r>
        <w:rPr>
          <w:rStyle w:val="Bodytext4Spacing0pt0"/>
          <w:b/>
          <w:bCs/>
        </w:rPr>
        <w:t xml:space="preserve"> (Х</w:t>
      </w:r>
      <w:r>
        <w:rPr>
          <w:rStyle w:val="Bodytext4Spacing0pt0"/>
          <w:b/>
          <w:bCs/>
          <w:vertAlign w:val="superscript"/>
        </w:rPr>
        <w:t>2</w:t>
      </w:r>
      <w:r>
        <w:rPr>
          <w:rStyle w:val="Bodytext4Spacing0pt0"/>
          <w:b/>
          <w:bCs/>
        </w:rPr>
        <w:t xml:space="preserve">) = </w:t>
      </w:r>
      <w:r>
        <w:rPr>
          <w:rStyle w:val="Bodytext4Candara0"/>
        </w:rPr>
        <w:t>1</w:t>
      </w:r>
      <w:r>
        <w:rPr>
          <w:rStyle w:val="Bodytext4Spacing0pt0"/>
          <w:b/>
          <w:bCs/>
        </w:rPr>
        <w:t>-</w:t>
      </w:r>
      <w:r>
        <w:rPr>
          <w:rStyle w:val="Bodytext4Candara0"/>
        </w:rPr>
        <w:t>0,6</w:t>
      </w:r>
      <w:r>
        <w:rPr>
          <w:rStyle w:val="Bodytext4Spacing0pt0"/>
          <w:b/>
          <w:bCs/>
        </w:rPr>
        <w:t xml:space="preserve"> + </w:t>
      </w:r>
      <w:r>
        <w:rPr>
          <w:rStyle w:val="Bodytext4Spacing2pt0"/>
          <w:b/>
          <w:bCs/>
        </w:rPr>
        <w:t>4-0,2 + 25 0,19+</w:t>
      </w:r>
      <w:r>
        <w:rPr>
          <w:rStyle w:val="Bodytext4Spacing0pt0"/>
          <w:b/>
          <w:bCs/>
        </w:rPr>
        <w:t xml:space="preserve"> 10000 0,01 = 106,15.</w:t>
      </w:r>
    </w:p>
    <w:p w14:paraId="5D297E34" w14:textId="77777777" w:rsidR="00F4136F" w:rsidRDefault="00E27E4F">
      <w:pPr>
        <w:pStyle w:val="Bodytext40"/>
        <w:framePr w:w="6326" w:h="9742" w:hRule="exact" w:wrap="around" w:vAnchor="page" w:hAnchor="page" w:x="2970" w:y="2937"/>
        <w:shd w:val="clear" w:color="auto" w:fill="auto"/>
        <w:spacing w:line="221" w:lineRule="exact"/>
        <w:ind w:left="40" w:right="40" w:firstLine="360"/>
        <w:jc w:val="both"/>
      </w:pPr>
      <w:r>
        <w:rPr>
          <w:rStyle w:val="Bodytext4Spacing0pt0"/>
          <w:b/>
          <w:bCs/>
        </w:rPr>
        <w:t>Видим, что М (X</w:t>
      </w:r>
      <w:r>
        <w:rPr>
          <w:rStyle w:val="Bodytext4Spacing0pt0"/>
          <w:b/>
          <w:bCs/>
          <w:vertAlign w:val="superscript"/>
        </w:rPr>
        <w:t>2</w:t>
      </w:r>
      <w:r>
        <w:rPr>
          <w:rStyle w:val="Bodytext4Spacing0pt0"/>
          <w:b/>
          <w:bCs/>
        </w:rPr>
        <w:t xml:space="preserve">) значительно больше </w:t>
      </w:r>
      <w:r>
        <w:rPr>
          <w:rStyle w:val="Bodytext4Italic7"/>
          <w:b/>
          <w:bCs/>
        </w:rPr>
        <w:t>М (X).</w:t>
      </w:r>
      <w:r>
        <w:rPr>
          <w:rStyle w:val="Bodytext4Spacing0pt0"/>
          <w:b/>
          <w:bCs/>
        </w:rPr>
        <w:t xml:space="preserve"> Это объясняется тем, что после возведения в квадрат возмож</w:t>
      </w:r>
      <w:r>
        <w:rPr>
          <w:rStyle w:val="Bodytext4Spacing0pt0"/>
          <w:b/>
          <w:bCs/>
        </w:rPr>
        <w:softHyphen/>
        <w:t>ное значение величины X</w:t>
      </w:r>
      <w:r>
        <w:rPr>
          <w:rStyle w:val="Bodytext4Spacing0pt0"/>
          <w:b/>
          <w:bCs/>
          <w:vertAlign w:val="superscript"/>
        </w:rPr>
        <w:t>2</w:t>
      </w:r>
      <w:r>
        <w:rPr>
          <w:rStyle w:val="Bodytext4Spacing0pt0"/>
          <w:b/>
          <w:bCs/>
        </w:rPr>
        <w:t>, соответствующее значению х</w:t>
      </w:r>
      <w:r>
        <w:rPr>
          <w:rStyle w:val="Bodytext4Candara0"/>
        </w:rPr>
        <w:t>=100</w:t>
      </w:r>
      <w:r>
        <w:rPr>
          <w:rStyle w:val="Bodytext4Spacing0pt0"/>
          <w:b/>
          <w:bCs/>
        </w:rPr>
        <w:t xml:space="preserve"> величины X, стало равным </w:t>
      </w:r>
      <w:r>
        <w:rPr>
          <w:rStyle w:val="Bodytext4Candara0"/>
        </w:rPr>
        <w:t>10</w:t>
      </w:r>
      <w:r>
        <w:rPr>
          <w:rStyle w:val="Bodytext4Spacing0pt0"/>
          <w:b/>
          <w:bCs/>
        </w:rPr>
        <w:t xml:space="preserve"> </w:t>
      </w:r>
      <w:r>
        <w:rPr>
          <w:rStyle w:val="Bodytext4Candara0"/>
        </w:rPr>
        <w:t>000</w:t>
      </w:r>
      <w:r>
        <w:rPr>
          <w:rStyle w:val="Bodytext4Spacing0pt0"/>
          <w:b/>
          <w:bCs/>
        </w:rPr>
        <w:t>, т. е. значи</w:t>
      </w:r>
      <w:r>
        <w:rPr>
          <w:rStyle w:val="Bodytext4Spacing0pt0"/>
          <w:b/>
          <w:bCs/>
        </w:rPr>
        <w:softHyphen/>
        <w:t xml:space="preserve">тельно увеличилось; вероятность же этого значения мала </w:t>
      </w:r>
      <w:r>
        <w:rPr>
          <w:rStyle w:val="Bodytext49pt1"/>
          <w:b/>
          <w:bCs/>
        </w:rPr>
        <w:t>(</w:t>
      </w:r>
      <w:r>
        <w:rPr>
          <w:rStyle w:val="Bodytext4TrebuchetMS"/>
          <w:b/>
          <w:bCs/>
        </w:rPr>
        <w:t>0</w:t>
      </w:r>
      <w:r>
        <w:rPr>
          <w:rStyle w:val="Bodytext49pt1"/>
          <w:b/>
          <w:bCs/>
        </w:rPr>
        <w:t>,</w:t>
      </w:r>
      <w:r>
        <w:rPr>
          <w:rStyle w:val="Bodytext4TrebuchetMS"/>
          <w:b/>
          <w:bCs/>
        </w:rPr>
        <w:t>01</w:t>
      </w:r>
      <w:r>
        <w:rPr>
          <w:rStyle w:val="Bodytext49pt1"/>
          <w:b/>
          <w:bCs/>
        </w:rPr>
        <w:t>).</w:t>
      </w:r>
    </w:p>
    <w:p w14:paraId="5D297E35" w14:textId="77777777" w:rsidR="00F4136F" w:rsidRDefault="00E27E4F">
      <w:pPr>
        <w:pStyle w:val="Bodytext40"/>
        <w:framePr w:w="6326" w:h="9742" w:hRule="exact" w:wrap="around" w:vAnchor="page" w:hAnchor="page" w:x="2970" w:y="2937"/>
        <w:shd w:val="clear" w:color="auto" w:fill="auto"/>
        <w:spacing w:line="221" w:lineRule="exact"/>
        <w:ind w:left="40" w:right="40" w:firstLine="360"/>
        <w:jc w:val="both"/>
      </w:pPr>
      <w:r>
        <w:rPr>
          <w:rStyle w:val="Bodytext4Spacing0pt0"/>
          <w:b/>
          <w:bCs/>
        </w:rPr>
        <w:t xml:space="preserve">Таким образом, переход от </w:t>
      </w:r>
      <w:r>
        <w:rPr>
          <w:rStyle w:val="Bodytext4Italic7"/>
          <w:b/>
          <w:bCs/>
        </w:rPr>
        <w:t>М</w:t>
      </w:r>
      <w:r>
        <w:rPr>
          <w:rStyle w:val="Bodytext4Spacing0pt0"/>
          <w:b/>
          <w:bCs/>
        </w:rPr>
        <w:t xml:space="preserve"> (X) к </w:t>
      </w:r>
      <w:r>
        <w:rPr>
          <w:rStyle w:val="Bodytext4Italic7"/>
          <w:b/>
          <w:bCs/>
        </w:rPr>
        <w:t>М</w:t>
      </w:r>
      <w:r>
        <w:rPr>
          <w:rStyle w:val="Bodytext4Spacing0pt0"/>
          <w:b/>
          <w:bCs/>
        </w:rPr>
        <w:t xml:space="preserve"> (X</w:t>
      </w:r>
      <w:r>
        <w:rPr>
          <w:rStyle w:val="Bodytext4Spacing0pt0"/>
          <w:b/>
          <w:bCs/>
          <w:vertAlign w:val="superscript"/>
        </w:rPr>
        <w:t>2</w:t>
      </w:r>
      <w:r>
        <w:rPr>
          <w:rStyle w:val="Bodytext4Spacing0pt0"/>
          <w:b/>
          <w:bCs/>
        </w:rPr>
        <w:t>) позволил лучше учесть влияние на математическое ожидание того возможного значения, которое велико и имеет малую ве</w:t>
      </w:r>
      <w:r>
        <w:rPr>
          <w:rStyle w:val="Bodytext4Spacing0pt0"/>
          <w:b/>
          <w:bCs/>
        </w:rPr>
        <w:softHyphen/>
      </w:r>
    </w:p>
    <w:p w14:paraId="5D297E36" w14:textId="77777777" w:rsidR="00F4136F" w:rsidRDefault="00E27E4F">
      <w:pPr>
        <w:pStyle w:val="Headerorfooter0"/>
        <w:framePr w:w="6374" w:h="205" w:hRule="exact" w:wrap="around" w:vAnchor="page" w:hAnchor="page" w:x="2946" w:y="12822"/>
        <w:shd w:val="clear" w:color="auto" w:fill="auto"/>
        <w:spacing w:line="160" w:lineRule="exact"/>
        <w:ind w:left="120"/>
      </w:pPr>
      <w:r>
        <w:rPr>
          <w:rStyle w:val="HeaderorfooterSpacing0pt"/>
        </w:rPr>
        <w:t>96</w:t>
      </w:r>
    </w:p>
    <w:p w14:paraId="5D297E3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E38" w14:textId="77777777" w:rsidR="00F4136F" w:rsidRDefault="00E27E4F">
      <w:pPr>
        <w:pStyle w:val="Bodytext40"/>
        <w:framePr w:w="6240" w:h="9767" w:hRule="exact" w:wrap="around" w:vAnchor="page" w:hAnchor="page" w:x="3013" w:y="2940"/>
        <w:shd w:val="clear" w:color="auto" w:fill="auto"/>
        <w:spacing w:line="221" w:lineRule="exact"/>
        <w:ind w:left="40" w:right="40" w:firstLine="0"/>
        <w:jc w:val="both"/>
      </w:pPr>
      <w:r>
        <w:rPr>
          <w:rStyle w:val="Bodytext4Spacing0pt0"/>
          <w:b/>
          <w:bCs/>
        </w:rPr>
        <w:t>роятность. Разумеется, если бы величина X имела не</w:t>
      </w:r>
      <w:r>
        <w:rPr>
          <w:rStyle w:val="Bodytext4Spacing0pt0"/>
          <w:b/>
          <w:bCs/>
        </w:rPr>
        <w:softHyphen/>
        <w:t xml:space="preserve">сколько больших и маловероятных значений, то переход к величине </w:t>
      </w:r>
      <w:r>
        <w:rPr>
          <w:rStyle w:val="Bodytext4Italic7"/>
          <w:b/>
          <w:bCs/>
        </w:rPr>
        <w:t>X</w:t>
      </w:r>
      <w:r>
        <w:rPr>
          <w:rStyle w:val="Bodytext4Italic7"/>
          <w:b/>
          <w:bCs/>
          <w:vertAlign w:val="superscript"/>
        </w:rPr>
        <w:t>2</w:t>
      </w:r>
      <w:r>
        <w:rPr>
          <w:rStyle w:val="Bodytext4Italic7"/>
          <w:b/>
          <w:bCs/>
        </w:rPr>
        <w:t>,</w:t>
      </w:r>
      <w:r>
        <w:rPr>
          <w:rStyle w:val="Bodytext4Spacing0pt0"/>
          <w:b/>
          <w:bCs/>
        </w:rPr>
        <w:t xml:space="preserve"> а тем более к величинам </w:t>
      </w:r>
      <w:r>
        <w:rPr>
          <w:rStyle w:val="Bodytext4Italic7"/>
          <w:b/>
          <w:bCs/>
        </w:rPr>
        <w:t>X</w:t>
      </w:r>
      <w:r>
        <w:rPr>
          <w:rStyle w:val="Bodytext4Italic7"/>
          <w:b/>
          <w:bCs/>
          <w:vertAlign w:val="superscript"/>
        </w:rPr>
        <w:t>я</w:t>
      </w:r>
      <w:r>
        <w:rPr>
          <w:rStyle w:val="Bodytext4Italic7"/>
          <w:b/>
          <w:bCs/>
        </w:rPr>
        <w:t>,</w:t>
      </w:r>
      <w:r>
        <w:rPr>
          <w:rStyle w:val="Bodytext4Italic4"/>
          <w:b/>
          <w:bCs/>
        </w:rPr>
        <w:t xml:space="preserve"> X*</w:t>
      </w:r>
      <w:r>
        <w:rPr>
          <w:rStyle w:val="Bodytext4Spacing0pt0"/>
          <w:b/>
          <w:bCs/>
        </w:rPr>
        <w:t xml:space="preserve"> и т. д., позволил бы еще больше «усилить роль» этих больших, но маловероятных возможных значений. Вот почему оказывается целесообразным рассматривать математичес</w:t>
      </w:r>
      <w:r>
        <w:rPr>
          <w:rStyle w:val="Bodytext4Spacing0pt0"/>
          <w:b/>
          <w:bCs/>
        </w:rPr>
        <w:softHyphen/>
        <w:t>кое ожидание целой положительной степени случайной величины (не только дискретной, но и непрерывной).</w:t>
      </w:r>
    </w:p>
    <w:p w14:paraId="5D297E39" w14:textId="77777777" w:rsidR="00F4136F" w:rsidRDefault="00E27E4F">
      <w:pPr>
        <w:pStyle w:val="Bodytext40"/>
        <w:framePr w:w="6240" w:h="9767" w:hRule="exact" w:wrap="around" w:vAnchor="page" w:hAnchor="page" w:x="3013" w:y="2940"/>
        <w:shd w:val="clear" w:color="auto" w:fill="auto"/>
        <w:spacing w:after="26" w:line="221" w:lineRule="exact"/>
        <w:ind w:left="20" w:right="20" w:firstLine="360"/>
        <w:jc w:val="both"/>
      </w:pPr>
      <w:r>
        <w:rPr>
          <w:rStyle w:val="Bodytext4Italic4"/>
          <w:b/>
          <w:bCs/>
        </w:rPr>
        <w:t xml:space="preserve">Начальным моментом порядка </w:t>
      </w:r>
      <w:r>
        <w:rPr>
          <w:rStyle w:val="Bodytext4Italic4"/>
          <w:b/>
          <w:bCs/>
          <w:lang w:val="en-US" w:eastAsia="en-US" w:bidi="en-US"/>
        </w:rPr>
        <w:t>k</w:t>
      </w:r>
      <w:r>
        <w:rPr>
          <w:rStyle w:val="Bodytext4Spacing0pt0"/>
          <w:b/>
          <w:bCs/>
          <w:lang w:val="en-US" w:eastAsia="en-US" w:bidi="en-US"/>
        </w:rPr>
        <w:t xml:space="preserve"> </w:t>
      </w:r>
      <w:r>
        <w:rPr>
          <w:rStyle w:val="Bodytext4Spacing0pt0"/>
          <w:b/>
          <w:bCs/>
        </w:rPr>
        <w:t>случайной величины X называют математическое ожидание величины X*:</w:t>
      </w:r>
    </w:p>
    <w:p w14:paraId="5D297E3A" w14:textId="77777777" w:rsidR="00F4136F" w:rsidRDefault="00E27E4F">
      <w:pPr>
        <w:pStyle w:val="Bodytext40"/>
        <w:framePr w:w="6240" w:h="9767" w:hRule="exact" w:wrap="around" w:vAnchor="page" w:hAnchor="page" w:x="3013" w:y="2940"/>
        <w:shd w:val="clear" w:color="auto" w:fill="auto"/>
        <w:spacing w:line="264" w:lineRule="exact"/>
        <w:ind w:right="20" w:firstLine="0"/>
      </w:pPr>
      <w:r>
        <w:rPr>
          <w:rStyle w:val="Bodytext4Spacing0pt0"/>
          <w:b/>
          <w:bCs/>
          <w:lang w:val="en-US" w:eastAsia="en-US" w:bidi="en-US"/>
        </w:rPr>
        <w:t>v* = M(X*).</w:t>
      </w:r>
    </w:p>
    <w:p w14:paraId="5D297E3B" w14:textId="77777777" w:rsidR="00F4136F" w:rsidRDefault="00E27E4F">
      <w:pPr>
        <w:pStyle w:val="Bodytext40"/>
        <w:framePr w:w="6240" w:h="9767" w:hRule="exact" w:wrap="around" w:vAnchor="page" w:hAnchor="page" w:x="3013" w:y="2940"/>
        <w:shd w:val="clear" w:color="auto" w:fill="auto"/>
        <w:spacing w:line="264" w:lineRule="exact"/>
        <w:ind w:left="20" w:firstLine="0"/>
        <w:jc w:val="both"/>
      </w:pPr>
      <w:r>
        <w:rPr>
          <w:rStyle w:val="Bodytext4Spacing0pt0"/>
          <w:b/>
          <w:bCs/>
        </w:rPr>
        <w:t>В частности,</w:t>
      </w:r>
    </w:p>
    <w:p w14:paraId="5D297E3C" w14:textId="77777777" w:rsidR="00F4136F" w:rsidRDefault="00E27E4F">
      <w:pPr>
        <w:pStyle w:val="Bodytext40"/>
        <w:framePr w:w="6240" w:h="9767" w:hRule="exact" w:wrap="around" w:vAnchor="page" w:hAnchor="page" w:x="3013" w:y="2940"/>
        <w:shd w:val="clear" w:color="auto" w:fill="auto"/>
        <w:spacing w:after="91" w:line="264" w:lineRule="exact"/>
        <w:ind w:right="20" w:firstLine="0"/>
      </w:pPr>
      <w:r>
        <w:rPr>
          <w:rStyle w:val="Bodytext4Spacing0pt0"/>
          <w:b/>
          <w:bCs/>
          <w:lang w:val="en-US" w:eastAsia="en-US" w:bidi="en-US"/>
        </w:rPr>
        <w:t>v</w:t>
      </w:r>
      <w:r>
        <w:rPr>
          <w:rStyle w:val="Bodytext4Spacing0pt0"/>
          <w:b/>
          <w:bCs/>
          <w:vertAlign w:val="subscript"/>
          <w:lang w:val="en-US" w:eastAsia="en-US" w:bidi="en-US"/>
        </w:rPr>
        <w:t>x</w:t>
      </w:r>
      <w:r>
        <w:rPr>
          <w:rStyle w:val="Bodytext4Spacing0pt0"/>
          <w:b/>
          <w:bCs/>
          <w:lang w:val="en-US" w:eastAsia="en-US" w:bidi="en-US"/>
        </w:rPr>
        <w:t xml:space="preserve"> = </w:t>
      </w:r>
      <w:r>
        <w:rPr>
          <w:rStyle w:val="Bodytext4Spacing2pt0"/>
          <w:b/>
          <w:bCs/>
          <w:lang w:val="en-US" w:eastAsia="en-US" w:bidi="en-US"/>
        </w:rPr>
        <w:t>M(X),</w:t>
      </w:r>
      <w:r>
        <w:rPr>
          <w:rStyle w:val="Bodytext4Spacing0pt0"/>
          <w:b/>
          <w:bCs/>
          <w:lang w:val="en-US" w:eastAsia="en-US" w:bidi="en-US"/>
        </w:rPr>
        <w:t xml:space="preserve"> v</w:t>
      </w:r>
      <w:r>
        <w:rPr>
          <w:rStyle w:val="Bodytext4Candara0"/>
          <w:vertAlign w:val="subscript"/>
          <w:lang w:val="en-US" w:eastAsia="en-US" w:bidi="en-US"/>
        </w:rPr>
        <w:t>2</w:t>
      </w:r>
      <w:r>
        <w:rPr>
          <w:rStyle w:val="Bodytext4Spacing0pt0"/>
          <w:b/>
          <w:bCs/>
          <w:lang w:val="en-US" w:eastAsia="en-US" w:bidi="en-US"/>
        </w:rPr>
        <w:t xml:space="preserve"> </w:t>
      </w:r>
      <w:r>
        <w:rPr>
          <w:rStyle w:val="Bodytext4Spacing0pt0"/>
          <w:b/>
          <w:bCs/>
        </w:rPr>
        <w:t>= М (X</w:t>
      </w:r>
      <w:r>
        <w:rPr>
          <w:rStyle w:val="Bodytext4Spacing0pt0"/>
          <w:b/>
          <w:bCs/>
          <w:vertAlign w:val="superscript"/>
        </w:rPr>
        <w:t>2</w:t>
      </w:r>
      <w:r>
        <w:rPr>
          <w:rStyle w:val="Bodytext4Spacing0pt0"/>
          <w:b/>
          <w:bCs/>
        </w:rPr>
        <w:t>).</w:t>
      </w:r>
    </w:p>
    <w:p w14:paraId="5D297E3D" w14:textId="77777777" w:rsidR="00F4136F" w:rsidRDefault="00E27E4F">
      <w:pPr>
        <w:pStyle w:val="Bodytext40"/>
        <w:framePr w:w="6240" w:h="9767" w:hRule="exact" w:wrap="around" w:vAnchor="page" w:hAnchor="page" w:x="3013" w:y="2940"/>
        <w:shd w:val="clear" w:color="auto" w:fill="auto"/>
        <w:spacing w:line="226" w:lineRule="exact"/>
        <w:ind w:left="20" w:right="20" w:firstLine="360"/>
        <w:jc w:val="both"/>
      </w:pPr>
      <w:r>
        <w:rPr>
          <w:rStyle w:val="Bodytext4Spacing0pt0"/>
          <w:b/>
          <w:bCs/>
        </w:rPr>
        <w:t xml:space="preserve">Пользуясь этими моментами, формулу для вычисления дисперсии </w:t>
      </w:r>
      <w:r>
        <w:rPr>
          <w:rStyle w:val="Bodytext4Italic7"/>
          <w:b/>
          <w:bCs/>
          <w:lang w:val="en-US" w:eastAsia="en-US" w:bidi="en-US"/>
        </w:rPr>
        <w:t>D(X) = M{X</w:t>
      </w:r>
      <w:r>
        <w:rPr>
          <w:rStyle w:val="Bodytext4Spacing0pt0"/>
          <w:b/>
          <w:bCs/>
        </w:rPr>
        <w:t>*) — [Л1 (Х)З</w:t>
      </w:r>
      <w:r>
        <w:rPr>
          <w:rStyle w:val="Bodytext4Spacing0pt0"/>
          <w:b/>
          <w:bCs/>
          <w:vertAlign w:val="superscript"/>
        </w:rPr>
        <w:t>а</w:t>
      </w:r>
      <w:r>
        <w:rPr>
          <w:rStyle w:val="Bodytext4Spacing0pt0"/>
          <w:b/>
          <w:bCs/>
        </w:rPr>
        <w:t xml:space="preserve"> можно записать так:</w:t>
      </w:r>
    </w:p>
    <w:p w14:paraId="5D297E3E" w14:textId="77777777" w:rsidR="00F4136F" w:rsidRDefault="00E27E4F">
      <w:pPr>
        <w:pStyle w:val="Bodytext40"/>
        <w:framePr w:w="6240" w:h="9767" w:hRule="exact" w:wrap="around" w:vAnchor="page" w:hAnchor="page" w:x="3013" w:y="2940"/>
        <w:shd w:val="clear" w:color="auto" w:fill="auto"/>
        <w:tabs>
          <w:tab w:val="right" w:pos="6238"/>
        </w:tabs>
        <w:spacing w:after="61" w:line="200" w:lineRule="exact"/>
        <w:ind w:left="2360" w:firstLine="0"/>
        <w:jc w:val="both"/>
      </w:pPr>
      <w:r>
        <w:rPr>
          <w:rStyle w:val="Bodytext4Spacing2pt0"/>
          <w:b/>
          <w:bCs/>
          <w:lang w:val="en-US" w:eastAsia="en-US" w:bidi="en-US"/>
        </w:rPr>
        <w:t>D(X)</w:t>
      </w:r>
      <w:r>
        <w:rPr>
          <w:rStyle w:val="Bodytext4Spacing0pt0"/>
          <w:b/>
          <w:bCs/>
          <w:lang w:val="en-US" w:eastAsia="en-US" w:bidi="en-US"/>
        </w:rPr>
        <w:t xml:space="preserve"> = v,-vf.</w:t>
      </w:r>
      <w:r>
        <w:rPr>
          <w:rStyle w:val="Bodytext4Spacing0pt0"/>
          <w:b/>
          <w:bCs/>
          <w:lang w:val="en-US" w:eastAsia="en-US" w:bidi="en-US"/>
        </w:rPr>
        <w:tab/>
      </w:r>
      <w:r>
        <w:rPr>
          <w:rStyle w:val="Bodytext4Spacing0pt0"/>
          <w:b/>
          <w:bCs/>
        </w:rPr>
        <w:t>(•)</w:t>
      </w:r>
    </w:p>
    <w:p w14:paraId="5D297E3F" w14:textId="77777777" w:rsidR="00F4136F" w:rsidRDefault="00E27E4F">
      <w:pPr>
        <w:pStyle w:val="Bodytext40"/>
        <w:framePr w:w="6240" w:h="9767" w:hRule="exact" w:wrap="around" w:vAnchor="page" w:hAnchor="page" w:x="3013" w:y="2940"/>
        <w:shd w:val="clear" w:color="auto" w:fill="auto"/>
        <w:spacing w:line="221" w:lineRule="exact"/>
        <w:ind w:left="20" w:right="20" w:firstLine="360"/>
        <w:jc w:val="both"/>
      </w:pPr>
      <w:r>
        <w:rPr>
          <w:rStyle w:val="Bodytext4Spacing0pt0"/>
          <w:b/>
          <w:bCs/>
        </w:rPr>
        <w:t xml:space="preserve">Кроме моментов случайной величины X целесообразно рассматривать моменты отклонениях — </w:t>
      </w:r>
      <w:r>
        <w:rPr>
          <w:rStyle w:val="Bodytext4Italic7"/>
          <w:b/>
          <w:bCs/>
        </w:rPr>
        <w:t>М (X).</w:t>
      </w:r>
    </w:p>
    <w:p w14:paraId="5D297E40" w14:textId="77777777" w:rsidR="00F4136F" w:rsidRDefault="00E27E4F">
      <w:pPr>
        <w:pStyle w:val="Bodytext100"/>
        <w:framePr w:w="6240" w:h="9767" w:hRule="exact" w:wrap="around" w:vAnchor="page" w:hAnchor="page" w:x="3013" w:y="2940"/>
        <w:shd w:val="clear" w:color="auto" w:fill="auto"/>
        <w:spacing w:after="0" w:line="221" w:lineRule="exact"/>
        <w:ind w:left="20" w:right="20" w:firstLine="360"/>
      </w:pPr>
      <w:r>
        <w:rPr>
          <w:rStyle w:val="Bodytext10Spacing0pt"/>
          <w:b/>
          <w:bCs/>
          <w:i/>
          <w:iCs/>
        </w:rPr>
        <w:t xml:space="preserve">Центральным моментом порядка </w:t>
      </w:r>
      <w:r>
        <w:rPr>
          <w:rStyle w:val="Bodytext10Spacing0pt"/>
          <w:b/>
          <w:bCs/>
          <w:i/>
          <w:iCs/>
          <w:lang w:val="en-US" w:eastAsia="en-US" w:bidi="en-US"/>
        </w:rPr>
        <w:t xml:space="preserve">k </w:t>
      </w:r>
      <w:r>
        <w:rPr>
          <w:rStyle w:val="Bodytext10Spacing0pt"/>
          <w:b/>
          <w:bCs/>
          <w:i/>
          <w:iCs/>
        </w:rPr>
        <w:t>случайной вели</w:t>
      </w:r>
      <w:r>
        <w:rPr>
          <w:rStyle w:val="Bodytext10Spacing0pt"/>
          <w:b/>
          <w:bCs/>
          <w:i/>
          <w:iCs/>
        </w:rPr>
        <w:softHyphen/>
        <w:t xml:space="preserve">чины X называют математическое ожидание величины </w:t>
      </w:r>
      <w:r>
        <w:rPr>
          <w:rStyle w:val="Bodytext10NotItalic3"/>
          <w:b/>
          <w:bCs/>
        </w:rPr>
        <w:t>(X — М (X))*:</w:t>
      </w:r>
    </w:p>
    <w:p w14:paraId="5D297E41" w14:textId="77777777" w:rsidR="00F4136F" w:rsidRDefault="00E27E4F">
      <w:pPr>
        <w:pStyle w:val="Bodytext301"/>
        <w:framePr w:w="6240" w:h="9767" w:hRule="exact" w:wrap="around" w:vAnchor="page" w:hAnchor="page" w:x="3013" w:y="2940"/>
        <w:shd w:val="clear" w:color="auto" w:fill="auto"/>
        <w:ind w:left="1940"/>
      </w:pPr>
      <w:r>
        <w:t>р*=М[(Х-М(Х))*].</w:t>
      </w:r>
    </w:p>
    <w:p w14:paraId="5D297E42" w14:textId="77777777" w:rsidR="00F4136F" w:rsidRDefault="00E27E4F">
      <w:pPr>
        <w:pStyle w:val="Bodytext40"/>
        <w:framePr w:w="6240" w:h="9767" w:hRule="exact" w:wrap="around" w:vAnchor="page" w:hAnchor="page" w:x="3013" w:y="2940"/>
        <w:shd w:val="clear" w:color="auto" w:fill="auto"/>
        <w:spacing w:line="259" w:lineRule="exact"/>
        <w:ind w:left="20" w:firstLine="0"/>
        <w:jc w:val="both"/>
      </w:pPr>
      <w:r>
        <w:rPr>
          <w:rStyle w:val="Bodytext4Spacing0pt0"/>
          <w:b/>
          <w:bCs/>
        </w:rPr>
        <w:t>В частности,</w:t>
      </w:r>
    </w:p>
    <w:p w14:paraId="5D297E43" w14:textId="77777777" w:rsidR="00F4136F" w:rsidRDefault="00E27E4F">
      <w:pPr>
        <w:pStyle w:val="Bodytext301"/>
        <w:framePr w:w="6240" w:h="9767" w:hRule="exact" w:wrap="around" w:vAnchor="page" w:hAnchor="page" w:x="3013" w:y="2940"/>
        <w:shd w:val="clear" w:color="auto" w:fill="auto"/>
        <w:tabs>
          <w:tab w:val="right" w:pos="6238"/>
        </w:tabs>
        <w:spacing w:line="259" w:lineRule="exact"/>
        <w:ind w:left="1940"/>
      </w:pPr>
      <w:r>
        <w:t>р</w:t>
      </w:r>
      <w:r>
        <w:rPr>
          <w:vertAlign w:val="subscript"/>
        </w:rPr>
        <w:t>х</w:t>
      </w:r>
      <w:r>
        <w:t xml:space="preserve"> = М [X — М(Х)] = </w:t>
      </w:r>
      <w:r>
        <w:rPr>
          <w:rStyle w:val="Bodytext30Spacing0pt"/>
        </w:rPr>
        <w:t>0</w:t>
      </w:r>
      <w:r>
        <w:t>,</w:t>
      </w:r>
      <w:r>
        <w:tab/>
      </w:r>
      <w:r>
        <w:rPr>
          <w:rStyle w:val="Bodytext30Spacing0pt0"/>
        </w:rPr>
        <w:t>(**)</w:t>
      </w:r>
    </w:p>
    <w:p w14:paraId="5D297E44" w14:textId="77777777" w:rsidR="00F4136F" w:rsidRDefault="00E27E4F">
      <w:pPr>
        <w:pStyle w:val="Bodytext40"/>
        <w:framePr w:w="6240" w:h="9767" w:hRule="exact" w:wrap="around" w:vAnchor="page" w:hAnchor="page" w:x="3013" w:y="2940"/>
        <w:shd w:val="clear" w:color="auto" w:fill="auto"/>
        <w:tabs>
          <w:tab w:val="right" w:pos="6238"/>
        </w:tabs>
        <w:spacing w:after="91" w:line="259" w:lineRule="exact"/>
        <w:ind w:left="1560" w:firstLine="0"/>
        <w:jc w:val="both"/>
      </w:pPr>
      <w:r>
        <w:rPr>
          <w:rStyle w:val="Bodytext4Spacing0pt0"/>
          <w:b/>
          <w:bCs/>
        </w:rPr>
        <w:t>р</w:t>
      </w:r>
      <w:r>
        <w:rPr>
          <w:rStyle w:val="Bodytext4Spacing0pt0"/>
          <w:b/>
          <w:bCs/>
          <w:vertAlign w:val="subscript"/>
        </w:rPr>
        <w:t>я</w:t>
      </w:r>
      <w:r>
        <w:rPr>
          <w:rStyle w:val="Bodytext4Spacing0pt0"/>
          <w:b/>
          <w:bCs/>
        </w:rPr>
        <w:t xml:space="preserve"> = М[(Х — </w:t>
      </w:r>
      <w:r>
        <w:rPr>
          <w:rStyle w:val="Bodytext4Spacing0pt0"/>
          <w:b/>
          <w:bCs/>
          <w:lang w:val="en-US" w:eastAsia="en-US" w:bidi="en-US"/>
        </w:rPr>
        <w:t>M(X))*]=»D(X).</w:t>
      </w:r>
      <w:r>
        <w:rPr>
          <w:rStyle w:val="Bodytext4Spacing0pt0"/>
          <w:b/>
          <w:bCs/>
          <w:lang w:val="en-US" w:eastAsia="en-US" w:bidi="en-US"/>
        </w:rPr>
        <w:tab/>
      </w:r>
      <w:r>
        <w:rPr>
          <w:rStyle w:val="Bodytext4Spacing0pt0"/>
          <w:b/>
          <w:bCs/>
        </w:rPr>
        <w:t>(***)</w:t>
      </w:r>
    </w:p>
    <w:p w14:paraId="5D297E45" w14:textId="77777777" w:rsidR="00F4136F" w:rsidRDefault="00E27E4F">
      <w:pPr>
        <w:pStyle w:val="Bodytext40"/>
        <w:framePr w:w="6240" w:h="9767" w:hRule="exact" w:wrap="around" w:vAnchor="page" w:hAnchor="page" w:x="3013" w:y="2940"/>
        <w:shd w:val="clear" w:color="auto" w:fill="auto"/>
        <w:spacing w:line="221" w:lineRule="exact"/>
        <w:ind w:left="20" w:right="20" w:firstLine="360"/>
        <w:jc w:val="both"/>
      </w:pPr>
      <w:r>
        <w:rPr>
          <w:rStyle w:val="Bodytext4Spacing0pt0"/>
          <w:b/>
          <w:bCs/>
        </w:rPr>
        <w:t>Легко выводятся соотношения, связывающие началь</w:t>
      </w:r>
      <w:r>
        <w:rPr>
          <w:rStyle w:val="Bodytext4Spacing0pt0"/>
          <w:b/>
          <w:bCs/>
        </w:rPr>
        <w:softHyphen/>
        <w:t>ные и центральные моменты. Например, сравнивая (*) и (***), получим</w:t>
      </w:r>
    </w:p>
    <w:p w14:paraId="5D297E46" w14:textId="77777777" w:rsidR="00F4136F" w:rsidRDefault="00E27E4F">
      <w:pPr>
        <w:pStyle w:val="Bodytext40"/>
        <w:framePr w:w="6240" w:h="9767" w:hRule="exact" w:wrap="around" w:vAnchor="page" w:hAnchor="page" w:x="3013" w:y="2940"/>
        <w:shd w:val="clear" w:color="auto" w:fill="auto"/>
        <w:spacing w:after="60" w:line="221" w:lineRule="exact"/>
        <w:ind w:right="20" w:firstLine="0"/>
      </w:pPr>
      <w:r>
        <w:rPr>
          <w:rStyle w:val="Bodytext4Spacing0pt0"/>
          <w:b/>
          <w:bCs/>
        </w:rPr>
        <w:t>р</w:t>
      </w:r>
      <w:r>
        <w:rPr>
          <w:rStyle w:val="Bodytext4Candara0"/>
          <w:vertAlign w:val="subscript"/>
        </w:rPr>
        <w:t>2</w:t>
      </w:r>
      <w:r>
        <w:rPr>
          <w:rStyle w:val="Bodytext4Spacing0pt0"/>
          <w:b/>
          <w:bCs/>
        </w:rPr>
        <w:t xml:space="preserve"> = г, — </w:t>
      </w:r>
      <w:r>
        <w:rPr>
          <w:rStyle w:val="Bodytext4Spacing0pt0"/>
          <w:b/>
          <w:bCs/>
          <w:lang w:val="en-US" w:eastAsia="en-US" w:bidi="en-US"/>
        </w:rPr>
        <w:t>vf.</w:t>
      </w:r>
    </w:p>
    <w:p w14:paraId="5D297E47" w14:textId="77777777" w:rsidR="00F4136F" w:rsidRDefault="00E27E4F">
      <w:pPr>
        <w:pStyle w:val="Bodytext40"/>
        <w:framePr w:w="6240" w:h="9767" w:hRule="exact" w:wrap="around" w:vAnchor="page" w:hAnchor="page" w:x="3013" w:y="2940"/>
        <w:shd w:val="clear" w:color="auto" w:fill="auto"/>
        <w:spacing w:after="69" w:line="221" w:lineRule="exact"/>
        <w:ind w:left="20" w:right="20" w:firstLine="360"/>
        <w:jc w:val="both"/>
      </w:pPr>
      <w:r>
        <w:rPr>
          <w:rStyle w:val="Bodytext4Spacing0pt0"/>
          <w:b/>
          <w:bCs/>
        </w:rPr>
        <w:t>Нетрудно, исходя из определения центрального мо</w:t>
      </w:r>
      <w:r>
        <w:rPr>
          <w:rStyle w:val="Bodytext4Spacing0pt0"/>
          <w:b/>
          <w:bCs/>
        </w:rPr>
        <w:softHyphen/>
        <w:t>мента и пользуясь свойствами математического ожидания, получить формулы:</w:t>
      </w:r>
    </w:p>
    <w:p w14:paraId="5D297E48" w14:textId="77777777" w:rsidR="00F4136F" w:rsidRDefault="00E27E4F">
      <w:pPr>
        <w:pStyle w:val="Bodytext40"/>
        <w:framePr w:w="6240" w:h="9767" w:hRule="exact" w:wrap="around" w:vAnchor="page" w:hAnchor="page" w:x="3013" w:y="2940"/>
        <w:shd w:val="clear" w:color="auto" w:fill="auto"/>
        <w:spacing w:after="8" w:line="210" w:lineRule="exact"/>
        <w:ind w:left="1700" w:firstLine="0"/>
        <w:jc w:val="left"/>
      </w:pPr>
      <w:r>
        <w:rPr>
          <w:rStyle w:val="Bodytext4Spacing2pt0"/>
          <w:b/>
          <w:bCs/>
        </w:rPr>
        <w:t>Р«—V,</w:t>
      </w:r>
      <w:r>
        <w:rPr>
          <w:rStyle w:val="Bodytext4Spacing0pt0"/>
          <w:b/>
          <w:bCs/>
        </w:rPr>
        <w:t xml:space="preserve"> —</w:t>
      </w:r>
      <w:r>
        <w:rPr>
          <w:rStyle w:val="Bodytext4Spacing0pt0"/>
          <w:b/>
          <w:bCs/>
          <w:lang w:val="en-US" w:eastAsia="en-US" w:bidi="en-US"/>
        </w:rPr>
        <w:t xml:space="preserve">3V.VJ + </w:t>
      </w:r>
      <w:r>
        <w:rPr>
          <w:rStyle w:val="Bodytext4Candara0"/>
          <w:lang w:val="en-US" w:eastAsia="en-US" w:bidi="en-US"/>
        </w:rPr>
        <w:t>2</w:t>
      </w:r>
      <w:r>
        <w:rPr>
          <w:rStyle w:val="Bodytext4Spacing0pt0"/>
          <w:b/>
          <w:bCs/>
          <w:lang w:val="en-US" w:eastAsia="en-US" w:bidi="en-US"/>
        </w:rPr>
        <w:t>VJ,</w:t>
      </w:r>
    </w:p>
    <w:p w14:paraId="5D297E49" w14:textId="77777777" w:rsidR="00F4136F" w:rsidRDefault="00E27E4F">
      <w:pPr>
        <w:pStyle w:val="Bodytext40"/>
        <w:framePr w:w="6240" w:h="9767" w:hRule="exact" w:wrap="around" w:vAnchor="page" w:hAnchor="page" w:x="3013" w:y="2940"/>
        <w:shd w:val="clear" w:color="auto" w:fill="auto"/>
        <w:spacing w:after="81" w:line="210" w:lineRule="exact"/>
        <w:ind w:left="1700" w:firstLine="0"/>
        <w:jc w:val="left"/>
      </w:pPr>
      <w:r>
        <w:rPr>
          <w:rStyle w:val="Bodytext4Spacing0pt0"/>
          <w:b/>
          <w:bCs/>
        </w:rPr>
        <w:t>р</w:t>
      </w:r>
      <w:r>
        <w:rPr>
          <w:rStyle w:val="Bodytext4Candara0"/>
          <w:vertAlign w:val="subscript"/>
        </w:rPr>
        <w:t>4</w:t>
      </w:r>
      <w:r>
        <w:rPr>
          <w:rStyle w:val="Bodytext4Spacing0pt0"/>
          <w:b/>
          <w:bCs/>
        </w:rPr>
        <w:t xml:space="preserve"> = </w:t>
      </w:r>
      <w:r>
        <w:rPr>
          <w:rStyle w:val="Bodytext4Spacing0pt0"/>
          <w:b/>
          <w:bCs/>
          <w:lang w:val="en-US" w:eastAsia="en-US" w:bidi="en-US"/>
        </w:rPr>
        <w:t>v</w:t>
      </w:r>
      <w:r>
        <w:rPr>
          <w:rStyle w:val="Bodytext4Candara0"/>
          <w:vertAlign w:val="subscript"/>
          <w:lang w:val="en-US" w:eastAsia="en-US" w:bidi="en-US"/>
        </w:rPr>
        <w:t>4</w:t>
      </w:r>
      <w:r>
        <w:rPr>
          <w:rStyle w:val="Bodytext4Spacing0pt0"/>
          <w:b/>
          <w:bCs/>
          <w:lang w:val="en-US" w:eastAsia="en-US" w:bidi="en-US"/>
        </w:rPr>
        <w:t xml:space="preserve"> </w:t>
      </w:r>
      <w:r>
        <w:rPr>
          <w:rStyle w:val="Bodytext4Spacing0pt0"/>
          <w:b/>
          <w:bCs/>
        </w:rPr>
        <w:t xml:space="preserve">— 4 </w:t>
      </w:r>
      <w:r>
        <w:rPr>
          <w:rStyle w:val="Bodytext4Spacing0pt0"/>
          <w:b/>
          <w:bCs/>
          <w:lang w:val="en-US" w:eastAsia="en-US" w:bidi="en-US"/>
        </w:rPr>
        <w:t>v</w:t>
      </w:r>
      <w:r>
        <w:rPr>
          <w:rStyle w:val="Bodytext4Candara0"/>
          <w:vertAlign w:val="subscript"/>
          <w:lang w:val="en-US" w:eastAsia="en-US" w:bidi="en-US"/>
        </w:rPr>
        <w:t>3</w:t>
      </w:r>
      <w:r>
        <w:rPr>
          <w:rStyle w:val="Bodytext4Spacing0pt0"/>
          <w:b/>
          <w:bCs/>
          <w:lang w:val="en-US" w:eastAsia="en-US" w:bidi="en-US"/>
        </w:rPr>
        <w:t>v</w:t>
      </w:r>
      <w:r>
        <w:rPr>
          <w:rStyle w:val="Bodytext4Spacing0pt0"/>
          <w:b/>
          <w:bCs/>
          <w:vertAlign w:val="subscript"/>
          <w:lang w:val="en-US" w:eastAsia="en-US" w:bidi="en-US"/>
        </w:rPr>
        <w:t>x</w:t>
      </w:r>
      <w:r>
        <w:rPr>
          <w:rStyle w:val="Bodytext4Spacing0pt0"/>
          <w:b/>
          <w:bCs/>
          <w:lang w:val="en-US" w:eastAsia="en-US" w:bidi="en-US"/>
        </w:rPr>
        <w:t xml:space="preserve"> </w:t>
      </w:r>
      <w:r>
        <w:rPr>
          <w:rStyle w:val="Bodytext4Spacing0pt0"/>
          <w:b/>
          <w:bCs/>
        </w:rPr>
        <w:t xml:space="preserve">+ </w:t>
      </w:r>
      <w:r>
        <w:rPr>
          <w:rStyle w:val="Bodytext4Candara0"/>
          <w:lang w:val="en-US" w:eastAsia="en-US" w:bidi="en-US"/>
        </w:rPr>
        <w:t>6</w:t>
      </w:r>
      <w:r>
        <w:rPr>
          <w:rStyle w:val="Bodytext4Spacing0pt0"/>
          <w:b/>
          <w:bCs/>
          <w:lang w:val="en-US" w:eastAsia="en-US" w:bidi="en-US"/>
        </w:rPr>
        <w:t>v</w:t>
      </w:r>
      <w:r>
        <w:rPr>
          <w:rStyle w:val="Bodytext4Spacing0pt0"/>
          <w:b/>
          <w:bCs/>
          <w:vertAlign w:val="subscript"/>
          <w:lang w:val="en-US" w:eastAsia="en-US" w:bidi="en-US"/>
        </w:rPr>
        <w:t>a</w:t>
      </w:r>
      <w:r>
        <w:rPr>
          <w:rStyle w:val="Bodytext4Spacing0pt0"/>
          <w:b/>
          <w:bCs/>
          <w:lang w:val="en-US" w:eastAsia="en-US" w:bidi="en-US"/>
        </w:rPr>
        <w:t xml:space="preserve">v? </w:t>
      </w:r>
      <w:r>
        <w:rPr>
          <w:rStyle w:val="Bodytext4Spacing0pt0"/>
          <w:b/>
          <w:bCs/>
        </w:rPr>
        <w:t xml:space="preserve">— </w:t>
      </w:r>
      <w:r>
        <w:rPr>
          <w:rStyle w:val="Bodytext4Spacing0pt0"/>
          <w:b/>
          <w:bCs/>
          <w:lang w:val="en-US" w:eastAsia="en-US" w:bidi="en-US"/>
        </w:rPr>
        <w:t>3v</w:t>
      </w:r>
      <w:r>
        <w:rPr>
          <w:rStyle w:val="Bodytext4Spacing0pt0"/>
          <w:b/>
          <w:bCs/>
          <w:vertAlign w:val="subscript"/>
          <w:lang w:val="en-US" w:eastAsia="en-US" w:bidi="en-US"/>
        </w:rPr>
        <w:t>x</w:t>
      </w:r>
      <w:r>
        <w:rPr>
          <w:rStyle w:val="Bodytext4Spacing0pt0"/>
          <w:b/>
          <w:bCs/>
          <w:lang w:val="en-US" w:eastAsia="en-US" w:bidi="en-US"/>
        </w:rPr>
        <w:t>.</w:t>
      </w:r>
    </w:p>
    <w:p w14:paraId="5D297E4A" w14:textId="77777777" w:rsidR="00F4136F" w:rsidRDefault="00E27E4F">
      <w:pPr>
        <w:pStyle w:val="Bodytext40"/>
        <w:framePr w:w="6240" w:h="9767" w:hRule="exact" w:wrap="around" w:vAnchor="page" w:hAnchor="page" w:x="3013" w:y="2940"/>
        <w:shd w:val="clear" w:color="auto" w:fill="auto"/>
        <w:spacing w:after="16" w:line="200" w:lineRule="exact"/>
        <w:ind w:left="20" w:firstLine="360"/>
        <w:jc w:val="both"/>
      </w:pPr>
      <w:r>
        <w:rPr>
          <w:rStyle w:val="Bodytext4Spacing0pt0"/>
          <w:b/>
          <w:bCs/>
        </w:rPr>
        <w:t>Моменты более высоких порядков применяются редко.</w:t>
      </w:r>
    </w:p>
    <w:p w14:paraId="5D297E4B" w14:textId="77777777" w:rsidR="00F4136F" w:rsidRDefault="00E27E4F">
      <w:pPr>
        <w:pStyle w:val="Bodytext130"/>
        <w:framePr w:w="6240" w:h="9767" w:hRule="exact" w:wrap="around" w:vAnchor="page" w:hAnchor="page" w:x="3013" w:y="2940"/>
        <w:shd w:val="clear" w:color="auto" w:fill="auto"/>
        <w:spacing w:before="0" w:line="173" w:lineRule="exact"/>
        <w:ind w:left="20" w:right="20" w:firstLine="360"/>
      </w:pPr>
      <w:r>
        <w:rPr>
          <w:rStyle w:val="Bodytext13Spacing2pt"/>
        </w:rPr>
        <w:t>Замечание.</w:t>
      </w:r>
      <w:r>
        <w:rPr>
          <w:rStyle w:val="Bodytext13Spacing0pt"/>
        </w:rPr>
        <w:t xml:space="preserve"> Моменты, рассмотренные здесь, </w:t>
      </w:r>
      <w:r>
        <w:rPr>
          <w:rStyle w:val="Bodytext13Italic0"/>
        </w:rPr>
        <w:t>называют теоре</w:t>
      </w:r>
      <w:r>
        <w:rPr>
          <w:rStyle w:val="Bodytext13Italic0"/>
        </w:rPr>
        <w:softHyphen/>
        <w:t>тическими.</w:t>
      </w:r>
      <w:r>
        <w:rPr>
          <w:rStyle w:val="Bodytext13Spacing0pt"/>
        </w:rPr>
        <w:t xml:space="preserve"> В отличие от теоретических моментов, моменты, которые вычисляются по данным наблюдений, называют </w:t>
      </w:r>
      <w:r>
        <w:rPr>
          <w:rStyle w:val="Bodytext13Italic0"/>
        </w:rPr>
        <w:t>эмпирическими.</w:t>
      </w:r>
      <w:r>
        <w:rPr>
          <w:rStyle w:val="Bodytext13Spacing0pt"/>
        </w:rPr>
        <w:t xml:space="preserve"> Опре</w:t>
      </w:r>
      <w:r>
        <w:rPr>
          <w:rStyle w:val="Bodytext13Spacing0pt"/>
        </w:rPr>
        <w:softHyphen/>
        <w:t>деления эмпирических моментов даны далее (см. гл. XVII, § 2).</w:t>
      </w:r>
    </w:p>
    <w:p w14:paraId="5D297E4C" w14:textId="77777777" w:rsidR="00F4136F" w:rsidRDefault="00E27E4F">
      <w:pPr>
        <w:pStyle w:val="Headerorfooter20"/>
        <w:framePr w:wrap="around" w:vAnchor="page" w:hAnchor="page" w:x="3051" w:y="12733"/>
        <w:shd w:val="clear" w:color="auto" w:fill="auto"/>
        <w:spacing w:line="160" w:lineRule="exact"/>
        <w:ind w:left="20"/>
        <w:jc w:val="left"/>
      </w:pPr>
      <w:r>
        <w:rPr>
          <w:rStyle w:val="Headerorfooter2Spacing0pt"/>
        </w:rPr>
        <w:t>7*</w:t>
      </w:r>
    </w:p>
    <w:p w14:paraId="5D297E4D" w14:textId="77777777" w:rsidR="00F4136F" w:rsidRDefault="00E27E4F">
      <w:pPr>
        <w:pStyle w:val="Headerorfooter70"/>
        <w:framePr w:wrap="around" w:vAnchor="page" w:hAnchor="page" w:x="9037" w:y="12789"/>
        <w:shd w:val="clear" w:color="auto" w:fill="auto"/>
        <w:spacing w:line="150" w:lineRule="exact"/>
        <w:ind w:left="20"/>
      </w:pPr>
      <w:r>
        <w:t>90</w:t>
      </w:r>
    </w:p>
    <w:p w14:paraId="5D297E4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E4F" w14:textId="77777777" w:rsidR="00F4136F" w:rsidRDefault="00E27E4F">
      <w:pPr>
        <w:pStyle w:val="Headerorfooter0"/>
        <w:framePr w:wrap="around" w:vAnchor="page" w:hAnchor="page" w:x="3884" w:y="3065"/>
        <w:shd w:val="clear" w:color="auto" w:fill="auto"/>
        <w:spacing w:line="160" w:lineRule="exact"/>
        <w:ind w:left="20"/>
      </w:pPr>
      <w:r>
        <w:rPr>
          <w:rStyle w:val="HeaderorfooterSpacing0pt"/>
        </w:rPr>
        <w:t>Задачи</w:t>
      </w:r>
    </w:p>
    <w:p w14:paraId="5D297E50" w14:textId="77777777" w:rsidR="00F4136F" w:rsidRDefault="00E27E4F">
      <w:pPr>
        <w:pStyle w:val="Bodytext130"/>
        <w:framePr w:w="6322" w:h="9350" w:hRule="exact" w:wrap="around" w:vAnchor="page" w:hAnchor="page" w:x="2972" w:y="3437"/>
        <w:numPr>
          <w:ilvl w:val="0"/>
          <w:numId w:val="16"/>
        </w:numPr>
        <w:shd w:val="clear" w:color="auto" w:fill="auto"/>
        <w:tabs>
          <w:tab w:val="left" w:pos="1297"/>
        </w:tabs>
        <w:spacing w:before="0" w:line="178" w:lineRule="exact"/>
        <w:ind w:left="60" w:right="40" w:firstLine="880"/>
        <w:jc w:val="left"/>
      </w:pPr>
      <w:r>
        <w:rPr>
          <w:rStyle w:val="Bodytext13Spacing0pt"/>
        </w:rPr>
        <w:t>Известны дисперсии двух независимых случайных вели</w:t>
      </w:r>
      <w:r>
        <w:rPr>
          <w:rStyle w:val="Bodytext13Spacing0pt"/>
        </w:rPr>
        <w:softHyphen/>
        <w:t xml:space="preserve">чин: </w:t>
      </w:r>
      <w:r>
        <w:rPr>
          <w:rStyle w:val="Bodytext13Italic1"/>
        </w:rPr>
        <w:t>D(X)</w:t>
      </w:r>
      <w:r>
        <w:rPr>
          <w:rStyle w:val="Bodytext13Italic0"/>
          <w:lang w:val="en-US" w:eastAsia="en-US" w:bidi="en-US"/>
        </w:rPr>
        <w:t xml:space="preserve"> =</w:t>
      </w:r>
      <w:r>
        <w:rPr>
          <w:rStyle w:val="Bodytext13Spacing0pt"/>
          <w:lang w:val="en-US" w:eastAsia="en-US" w:bidi="en-US"/>
        </w:rPr>
        <w:t xml:space="preserve"> </w:t>
      </w:r>
      <w:r>
        <w:rPr>
          <w:rStyle w:val="Bodytext13Spacing0pt"/>
        </w:rPr>
        <w:t>4, £&gt;(К)=3. Найти дисперсию суммы этих величин.</w:t>
      </w:r>
    </w:p>
    <w:p w14:paraId="5D297E51" w14:textId="77777777" w:rsidR="00F4136F" w:rsidRDefault="00E27E4F">
      <w:pPr>
        <w:pStyle w:val="Bodytext310"/>
        <w:framePr w:w="6322" w:h="9350" w:hRule="exact" w:wrap="around" w:vAnchor="page" w:hAnchor="page" w:x="2972" w:y="3437"/>
        <w:shd w:val="clear" w:color="auto" w:fill="auto"/>
        <w:ind w:left="60"/>
      </w:pPr>
      <w:r>
        <w:rPr>
          <w:lang w:val="ru-RU" w:eastAsia="ru-RU" w:bidi="ru-RU"/>
        </w:rPr>
        <w:t>Отв.</w:t>
      </w:r>
      <w:r>
        <w:rPr>
          <w:rStyle w:val="Bodytext31NotItalic"/>
        </w:rPr>
        <w:t xml:space="preserve"> 7.</w:t>
      </w:r>
    </w:p>
    <w:p w14:paraId="5D297E52" w14:textId="77777777" w:rsidR="00F4136F" w:rsidRDefault="00E27E4F">
      <w:pPr>
        <w:pStyle w:val="Bodytext130"/>
        <w:framePr w:w="6322" w:h="9350" w:hRule="exact" w:wrap="around" w:vAnchor="page" w:hAnchor="page" w:x="2972" w:y="3437"/>
        <w:numPr>
          <w:ilvl w:val="0"/>
          <w:numId w:val="16"/>
        </w:numPr>
        <w:shd w:val="clear" w:color="auto" w:fill="auto"/>
        <w:spacing w:before="0" w:line="178" w:lineRule="exact"/>
        <w:ind w:left="60" w:right="40" w:firstLine="360"/>
      </w:pPr>
      <w:r>
        <w:rPr>
          <w:rStyle w:val="Bodytext13Spacing0pt"/>
        </w:rPr>
        <w:t xml:space="preserve"> Дисперсия случайной величины </w:t>
      </w:r>
      <w:r>
        <w:rPr>
          <w:rStyle w:val="Bodytext13Italic0"/>
        </w:rPr>
        <w:t>X</w:t>
      </w:r>
      <w:r>
        <w:rPr>
          <w:rStyle w:val="Bodytext13Spacing0pt"/>
        </w:rPr>
        <w:t xml:space="preserve"> равна 5. Найтн дисперсию следующих величин: а) </w:t>
      </w:r>
      <w:r>
        <w:rPr>
          <w:rStyle w:val="Bodytext13Italic0"/>
        </w:rPr>
        <w:t>X</w:t>
      </w:r>
      <w:r>
        <w:rPr>
          <w:rStyle w:val="Bodytext13Spacing0pt"/>
        </w:rPr>
        <w:t>—1; б) —</w:t>
      </w:r>
      <w:r>
        <w:rPr>
          <w:rStyle w:val="Bodytext13Italic0"/>
        </w:rPr>
        <w:t>2Х\</w:t>
      </w:r>
      <w:r>
        <w:rPr>
          <w:rStyle w:val="Bodytext13Spacing0pt"/>
        </w:rPr>
        <w:t xml:space="preserve"> в)ЗХ-)-6.</w:t>
      </w:r>
    </w:p>
    <w:p w14:paraId="5D297E53" w14:textId="77777777" w:rsidR="00F4136F" w:rsidRDefault="00E27E4F">
      <w:pPr>
        <w:pStyle w:val="Bodytext130"/>
        <w:framePr w:w="6322" w:h="9350" w:hRule="exact" w:wrap="around" w:vAnchor="page" w:hAnchor="page" w:x="2972" w:y="3437"/>
        <w:shd w:val="clear" w:color="auto" w:fill="auto"/>
        <w:spacing w:before="0" w:line="178" w:lineRule="exact"/>
        <w:ind w:left="60" w:firstLine="360"/>
      </w:pPr>
      <w:r>
        <w:rPr>
          <w:rStyle w:val="Bodytext138pt"/>
        </w:rPr>
        <w:t>Отв.</w:t>
      </w:r>
      <w:r>
        <w:rPr>
          <w:rStyle w:val="Bodytext138pt0"/>
        </w:rPr>
        <w:t xml:space="preserve"> </w:t>
      </w:r>
      <w:r>
        <w:rPr>
          <w:rStyle w:val="Bodytext13Spacing0pt"/>
        </w:rPr>
        <w:t>а) 5; б) 20; в) 45.</w:t>
      </w:r>
    </w:p>
    <w:p w14:paraId="5D297E54" w14:textId="77777777" w:rsidR="00F4136F" w:rsidRDefault="00E27E4F">
      <w:pPr>
        <w:pStyle w:val="Bodytext130"/>
        <w:framePr w:w="6322" w:h="9350" w:hRule="exact" w:wrap="around" w:vAnchor="page" w:hAnchor="page" w:x="2972" w:y="3437"/>
        <w:numPr>
          <w:ilvl w:val="0"/>
          <w:numId w:val="16"/>
        </w:numPr>
        <w:shd w:val="clear" w:color="auto" w:fill="auto"/>
        <w:spacing w:before="0" w:line="178" w:lineRule="exact"/>
        <w:ind w:left="60" w:right="40" w:firstLine="360"/>
      </w:pPr>
      <w:r>
        <w:rPr>
          <w:rStyle w:val="Bodytext13Spacing0pt"/>
        </w:rPr>
        <w:t xml:space="preserve"> Случайная величина </w:t>
      </w:r>
      <w:r>
        <w:rPr>
          <w:rStyle w:val="Bodytext13Italic0"/>
        </w:rPr>
        <w:t>X</w:t>
      </w:r>
      <w:r>
        <w:rPr>
          <w:rStyle w:val="Bodytext13Spacing0pt"/>
        </w:rPr>
        <w:t xml:space="preserve"> принимает только два значения: + С н —С, каждое с вероятностью 0,5. Найти дисперсию этой величины.</w:t>
      </w:r>
    </w:p>
    <w:p w14:paraId="5D297E55" w14:textId="77777777" w:rsidR="00F4136F" w:rsidRDefault="00E27E4F">
      <w:pPr>
        <w:pStyle w:val="Bodytext310"/>
        <w:framePr w:w="6322" w:h="9350" w:hRule="exact" w:wrap="around" w:vAnchor="page" w:hAnchor="page" w:x="2972" w:y="3437"/>
        <w:shd w:val="clear" w:color="auto" w:fill="auto"/>
        <w:ind w:left="60"/>
      </w:pPr>
      <w:r>
        <w:rPr>
          <w:lang w:val="ru-RU" w:eastAsia="ru-RU" w:bidi="ru-RU"/>
        </w:rPr>
        <w:t>Отв. С</w:t>
      </w:r>
      <w:r>
        <w:rPr>
          <w:vertAlign w:val="superscript"/>
          <w:lang w:val="ru-RU" w:eastAsia="ru-RU" w:bidi="ru-RU"/>
        </w:rPr>
        <w:t>2</w:t>
      </w:r>
      <w:r>
        <w:rPr>
          <w:lang w:val="ru-RU" w:eastAsia="ru-RU" w:bidi="ru-RU"/>
        </w:rPr>
        <w:t>.</w:t>
      </w:r>
    </w:p>
    <w:p w14:paraId="5D297E56" w14:textId="77777777" w:rsidR="00F4136F" w:rsidRDefault="00E27E4F">
      <w:pPr>
        <w:pStyle w:val="Bodytext130"/>
        <w:framePr w:w="6322" w:h="9350" w:hRule="exact" w:wrap="around" w:vAnchor="page" w:hAnchor="page" w:x="2972" w:y="3437"/>
        <w:numPr>
          <w:ilvl w:val="0"/>
          <w:numId w:val="16"/>
        </w:numPr>
        <w:shd w:val="clear" w:color="auto" w:fill="auto"/>
        <w:spacing w:before="0" w:after="68" w:line="187" w:lineRule="exact"/>
        <w:ind w:left="60" w:right="40" w:firstLine="360"/>
      </w:pPr>
      <w:r>
        <w:rPr>
          <w:rStyle w:val="Bodytext13Spacing0pt"/>
        </w:rPr>
        <w:t xml:space="preserve"> Найти дисперсию случайной величины, зная закон ее распре</w:t>
      </w:r>
      <w:r>
        <w:rPr>
          <w:rStyle w:val="Bodytext13Spacing0pt"/>
        </w:rPr>
        <w:softHyphen/>
        <w:t>деления</w:t>
      </w:r>
    </w:p>
    <w:p w14:paraId="5D297E57" w14:textId="77777777" w:rsidR="00F4136F" w:rsidRDefault="00E27E4F">
      <w:pPr>
        <w:pStyle w:val="Bodytext320"/>
        <w:framePr w:w="6322" w:h="9350" w:hRule="exact" w:wrap="around" w:vAnchor="page" w:hAnchor="page" w:x="2972" w:y="3437"/>
        <w:shd w:val="clear" w:color="auto" w:fill="auto"/>
        <w:tabs>
          <w:tab w:val="right" w:pos="2574"/>
          <w:tab w:val="center" w:pos="2943"/>
          <w:tab w:val="left" w:pos="3377"/>
          <w:tab w:val="right" w:pos="4376"/>
        </w:tabs>
        <w:spacing w:before="0"/>
        <w:ind w:left="1880"/>
      </w:pPr>
      <w:bookmarkStart w:id="89" w:name="bookmark89"/>
      <w:r>
        <w:rPr>
          <w:rStyle w:val="Bodytext329pt"/>
        </w:rPr>
        <w:t>X</w:t>
      </w:r>
      <w:r>
        <w:rPr>
          <w:rStyle w:val="Bodytext329pt0"/>
        </w:rPr>
        <w:tab/>
      </w:r>
      <w:r>
        <w:t>0,1</w:t>
      </w:r>
      <w:r>
        <w:rPr>
          <w:rStyle w:val="Bodytext32Spacing0pt"/>
        </w:rPr>
        <w:tab/>
      </w:r>
      <w:r>
        <w:t>2</w:t>
      </w:r>
      <w:r>
        <w:rPr>
          <w:rStyle w:val="Bodytext32Spacing0pt"/>
        </w:rPr>
        <w:tab/>
      </w:r>
      <w:r>
        <w:t>10</w:t>
      </w:r>
      <w:r>
        <w:rPr>
          <w:rStyle w:val="Bodytext32Spacing0pt"/>
        </w:rPr>
        <w:tab/>
      </w:r>
      <w:r>
        <w:t>20</w:t>
      </w:r>
      <w:bookmarkEnd w:id="89"/>
    </w:p>
    <w:p w14:paraId="5D297E58" w14:textId="77777777" w:rsidR="00F4136F" w:rsidRDefault="00E27E4F">
      <w:pPr>
        <w:pStyle w:val="Bodytext130"/>
        <w:framePr w:w="6322" w:h="9350" w:hRule="exact" w:wrap="around" w:vAnchor="page" w:hAnchor="page" w:x="2972" w:y="3437"/>
        <w:shd w:val="clear" w:color="auto" w:fill="auto"/>
        <w:tabs>
          <w:tab w:val="center" w:pos="2943"/>
          <w:tab w:val="center" w:pos="2922"/>
          <w:tab w:val="left" w:pos="3377"/>
          <w:tab w:val="right" w:pos="4376"/>
        </w:tabs>
        <w:spacing w:before="0" w:after="64" w:line="178" w:lineRule="exact"/>
        <w:ind w:left="1880" w:firstLine="0"/>
      </w:pPr>
      <w:r>
        <w:rPr>
          <w:rStyle w:val="Bodytext13Spacing0pt"/>
        </w:rPr>
        <w:t>р</w:t>
      </w:r>
      <w:r>
        <w:rPr>
          <w:rStyle w:val="Bodytext13Spacing0pt"/>
        </w:rPr>
        <w:tab/>
        <w:t>0,4</w:t>
      </w:r>
      <w:r>
        <w:rPr>
          <w:rStyle w:val="Bodytext13Spacing0pt"/>
        </w:rPr>
        <w:tab/>
        <w:t>0,2</w:t>
      </w:r>
      <w:r>
        <w:rPr>
          <w:rStyle w:val="Bodytext13Spacing0pt"/>
        </w:rPr>
        <w:tab/>
        <w:t>0,15</w:t>
      </w:r>
      <w:r>
        <w:rPr>
          <w:rStyle w:val="Bodytext13Spacing0pt"/>
        </w:rPr>
        <w:tab/>
        <w:t>0,25</w:t>
      </w:r>
    </w:p>
    <w:p w14:paraId="5D297E59" w14:textId="77777777" w:rsidR="00F4136F" w:rsidRDefault="00E27E4F">
      <w:pPr>
        <w:pStyle w:val="Bodytext130"/>
        <w:framePr w:w="6322" w:h="9350" w:hRule="exact" w:wrap="around" w:vAnchor="page" w:hAnchor="page" w:x="2972" w:y="3437"/>
        <w:shd w:val="clear" w:color="auto" w:fill="auto"/>
        <w:spacing w:before="0" w:line="173" w:lineRule="exact"/>
        <w:ind w:left="60" w:firstLine="360"/>
      </w:pPr>
      <w:r>
        <w:rPr>
          <w:rStyle w:val="Bodytext138pt"/>
        </w:rPr>
        <w:t>Отв.</w:t>
      </w:r>
      <w:r>
        <w:rPr>
          <w:rStyle w:val="Bodytext138pt0"/>
        </w:rPr>
        <w:t xml:space="preserve"> </w:t>
      </w:r>
      <w:r>
        <w:rPr>
          <w:rStyle w:val="Bodytext13Spacing0pt"/>
        </w:rPr>
        <w:t>67,6404.</w:t>
      </w:r>
    </w:p>
    <w:p w14:paraId="5D297E5A" w14:textId="77777777" w:rsidR="00F4136F" w:rsidRDefault="00E27E4F">
      <w:pPr>
        <w:pStyle w:val="Bodytext130"/>
        <w:framePr w:w="6322" w:h="9350" w:hRule="exact" w:wrap="around" w:vAnchor="page" w:hAnchor="page" w:x="2972" w:y="3437"/>
        <w:numPr>
          <w:ilvl w:val="0"/>
          <w:numId w:val="16"/>
        </w:numPr>
        <w:shd w:val="clear" w:color="auto" w:fill="auto"/>
        <w:tabs>
          <w:tab w:val="left" w:pos="914"/>
          <w:tab w:val="center" w:pos="1290"/>
          <w:tab w:val="center" w:pos="1537"/>
        </w:tabs>
        <w:spacing w:before="0" w:line="173" w:lineRule="exact"/>
        <w:ind w:left="60" w:right="40" w:firstLine="360"/>
      </w:pPr>
      <w:r>
        <w:rPr>
          <w:rStyle w:val="Bodytext13Spacing0pt"/>
        </w:rPr>
        <w:t xml:space="preserve"> Случайная величина </w:t>
      </w:r>
      <w:r>
        <w:rPr>
          <w:rStyle w:val="Bodytext13Italic0"/>
        </w:rPr>
        <w:t>X</w:t>
      </w:r>
      <w:r>
        <w:rPr>
          <w:rStyle w:val="Bodytext13Spacing0pt"/>
        </w:rPr>
        <w:t xml:space="preserve"> может принимать два возможных зна</w:t>
      </w:r>
      <w:r>
        <w:rPr>
          <w:rStyle w:val="Bodytext13Spacing0pt"/>
        </w:rPr>
        <w:softHyphen/>
        <w:t xml:space="preserve">чения: </w:t>
      </w:r>
      <w:r>
        <w:rPr>
          <w:rStyle w:val="Bodytext13Italic0"/>
        </w:rPr>
        <w:t>Хх</w:t>
      </w:r>
      <w:r>
        <w:rPr>
          <w:rStyle w:val="Bodytext13Spacing0pt"/>
        </w:rPr>
        <w:t xml:space="preserve"> с вероятностью 0,3 и </w:t>
      </w:r>
      <w:r>
        <w:rPr>
          <w:rStyle w:val="Bodytext13Italic0"/>
        </w:rPr>
        <w:t>х</w:t>
      </w:r>
      <w:r>
        <w:rPr>
          <w:rStyle w:val="Bodytext13Italic0"/>
          <w:vertAlign w:val="subscript"/>
        </w:rPr>
        <w:t>г</w:t>
      </w:r>
      <w:r>
        <w:rPr>
          <w:rStyle w:val="Bodytext13Spacing0pt"/>
        </w:rPr>
        <w:t xml:space="preserve"> с вероятностью 0,7, причем </w:t>
      </w:r>
      <w:r>
        <w:rPr>
          <w:rStyle w:val="Bodytext13Italic0"/>
        </w:rPr>
        <w:t>х</w:t>
      </w:r>
      <w:r>
        <w:rPr>
          <w:rStyle w:val="Bodytext13Italic0"/>
          <w:vertAlign w:val="subscript"/>
        </w:rPr>
        <w:t>2</w:t>
      </w:r>
      <w:r>
        <w:rPr>
          <w:rStyle w:val="Bodytext13Italic0"/>
        </w:rPr>
        <w:t xml:space="preserve"> &gt; х</w:t>
      </w:r>
      <w:r>
        <w:rPr>
          <w:rStyle w:val="Bodytext13Italic0"/>
          <w:vertAlign w:val="subscript"/>
        </w:rPr>
        <w:t>2</w:t>
      </w:r>
      <w:r>
        <w:rPr>
          <w:rStyle w:val="Bodytext13Italic0"/>
        </w:rPr>
        <w:t xml:space="preserve">. </w:t>
      </w:r>
      <w:r>
        <w:rPr>
          <w:rStyle w:val="Bodytext13Spacing0pt"/>
        </w:rPr>
        <w:t>Найти</w:t>
      </w:r>
      <w:r>
        <w:rPr>
          <w:rStyle w:val="Bodytext13Spacing0pt"/>
        </w:rPr>
        <w:tab/>
        <w:t>и</w:t>
      </w:r>
      <w:r>
        <w:rPr>
          <w:rStyle w:val="Bodytext13Spacing0pt"/>
        </w:rPr>
        <w:tab/>
        <w:t>х</w:t>
      </w:r>
      <w:r>
        <w:rPr>
          <w:rStyle w:val="Bodytext13Spacing0pt"/>
          <w:vertAlign w:val="subscript"/>
        </w:rPr>
        <w:t>а</w:t>
      </w:r>
      <w:r>
        <w:rPr>
          <w:rStyle w:val="Bodytext13Spacing0pt"/>
        </w:rPr>
        <w:t>,</w:t>
      </w:r>
      <w:r>
        <w:rPr>
          <w:rStyle w:val="Bodytext13Spacing0pt"/>
        </w:rPr>
        <w:tab/>
        <w:t xml:space="preserve">зная, что </w:t>
      </w:r>
      <w:r>
        <w:rPr>
          <w:rStyle w:val="Bodytext13Italic0"/>
        </w:rPr>
        <w:t xml:space="preserve">М </w:t>
      </w:r>
      <w:r>
        <w:rPr>
          <w:rStyle w:val="Bodytext138pt"/>
        </w:rPr>
        <w:t>(Х)=2,7</w:t>
      </w:r>
      <w:r>
        <w:rPr>
          <w:rStyle w:val="Bodytext138pt0"/>
        </w:rPr>
        <w:t xml:space="preserve"> </w:t>
      </w:r>
      <w:r>
        <w:rPr>
          <w:rStyle w:val="Bodytext13Spacing0pt"/>
        </w:rPr>
        <w:t xml:space="preserve">и </w:t>
      </w:r>
      <w:r>
        <w:rPr>
          <w:rStyle w:val="Bodytext13Italic1"/>
        </w:rPr>
        <w:t>D{X)</w:t>
      </w:r>
      <w:r>
        <w:rPr>
          <w:rStyle w:val="Bodytext13Italic0"/>
          <w:lang w:val="en-US" w:eastAsia="en-US" w:bidi="en-US"/>
        </w:rPr>
        <w:t xml:space="preserve"> =</w:t>
      </w:r>
      <w:r>
        <w:rPr>
          <w:rStyle w:val="Bodytext13Spacing0pt"/>
          <w:lang w:val="en-US" w:eastAsia="en-US" w:bidi="en-US"/>
        </w:rPr>
        <w:t xml:space="preserve"> </w:t>
      </w:r>
      <w:r>
        <w:rPr>
          <w:rStyle w:val="Bodytext13Spacing0pt"/>
        </w:rPr>
        <w:t>0,21.</w:t>
      </w:r>
    </w:p>
    <w:p w14:paraId="5D297E5B" w14:textId="77777777" w:rsidR="00F4136F" w:rsidRDefault="00E27E4F">
      <w:pPr>
        <w:pStyle w:val="Bodytext130"/>
        <w:framePr w:w="6322" w:h="9350" w:hRule="exact" w:wrap="around" w:vAnchor="page" w:hAnchor="page" w:x="2972" w:y="3437"/>
        <w:shd w:val="clear" w:color="auto" w:fill="auto"/>
        <w:tabs>
          <w:tab w:val="left" w:pos="990"/>
          <w:tab w:val="center" w:pos="1874"/>
        </w:tabs>
        <w:spacing w:before="0" w:line="173" w:lineRule="exact"/>
        <w:ind w:left="60" w:firstLine="360"/>
      </w:pPr>
      <w:r>
        <w:rPr>
          <w:rStyle w:val="Bodytext13Italic0"/>
        </w:rPr>
        <w:t>Отв.</w:t>
      </w:r>
      <w:r>
        <w:rPr>
          <w:rStyle w:val="Bodytext13Spacing0pt"/>
        </w:rPr>
        <w:tab/>
      </w:r>
      <w:r>
        <w:rPr>
          <w:rStyle w:val="Bodytext13Corbel"/>
        </w:rPr>
        <w:t>*1</w:t>
      </w:r>
      <w:r>
        <w:rPr>
          <w:rStyle w:val="Bodytext13Spacing0pt"/>
        </w:rPr>
        <w:t xml:space="preserve"> = 2,</w:t>
      </w:r>
      <w:r>
        <w:rPr>
          <w:rStyle w:val="Bodytext13Spacing0pt"/>
        </w:rPr>
        <w:tab/>
        <w:t>х, = 3.</w:t>
      </w:r>
    </w:p>
    <w:p w14:paraId="5D297E5C" w14:textId="77777777" w:rsidR="00F4136F" w:rsidRDefault="00E27E4F">
      <w:pPr>
        <w:pStyle w:val="Bodytext130"/>
        <w:framePr w:w="6322" w:h="9350" w:hRule="exact" w:wrap="around" w:vAnchor="page" w:hAnchor="page" w:x="2972" w:y="3437"/>
        <w:shd w:val="clear" w:color="auto" w:fill="auto"/>
        <w:tabs>
          <w:tab w:val="left" w:pos="736"/>
        </w:tabs>
        <w:spacing w:before="0" w:line="173" w:lineRule="exact"/>
        <w:ind w:left="60" w:right="40" w:firstLine="360"/>
      </w:pPr>
      <w:r>
        <w:rPr>
          <w:rStyle w:val="Bodytext13Spacing0pt"/>
        </w:rPr>
        <w:t>в.</w:t>
      </w:r>
      <w:r>
        <w:rPr>
          <w:rStyle w:val="Bodytext13Spacing0pt"/>
        </w:rPr>
        <w:tab/>
        <w:t xml:space="preserve">Найти дисперсию случайной величины </w:t>
      </w:r>
      <w:r>
        <w:rPr>
          <w:rStyle w:val="Bodytext13Italic0"/>
        </w:rPr>
        <w:t>X</w:t>
      </w:r>
      <w:r>
        <w:rPr>
          <w:rStyle w:val="Bodytext13Spacing0pt"/>
        </w:rPr>
        <w:t xml:space="preserve">—числа появлений событий </w:t>
      </w:r>
      <w:r>
        <w:rPr>
          <w:rStyle w:val="Bodytext13Italic0"/>
        </w:rPr>
        <w:t>А</w:t>
      </w:r>
      <w:r>
        <w:rPr>
          <w:rStyle w:val="Bodytext13Spacing0pt"/>
        </w:rPr>
        <w:t xml:space="preserve"> в двух независимых испытаниях, если Л4(Х) = 0,8.</w:t>
      </w:r>
    </w:p>
    <w:p w14:paraId="5D297E5D" w14:textId="77777777" w:rsidR="00F4136F" w:rsidRDefault="00E27E4F">
      <w:pPr>
        <w:pStyle w:val="Bodytext130"/>
        <w:framePr w:w="6322" w:h="9350" w:hRule="exact" w:wrap="around" w:vAnchor="page" w:hAnchor="page" w:x="2972" w:y="3437"/>
        <w:shd w:val="clear" w:color="auto" w:fill="auto"/>
        <w:spacing w:before="0" w:line="173" w:lineRule="exact"/>
        <w:ind w:left="60" w:right="40" w:firstLine="360"/>
      </w:pPr>
      <w:r>
        <w:rPr>
          <w:rStyle w:val="Bodytext13Spacing2pt"/>
        </w:rPr>
        <w:t>Указание.</w:t>
      </w:r>
      <w:r>
        <w:rPr>
          <w:rStyle w:val="Bodytext13Spacing0pt"/>
        </w:rPr>
        <w:t xml:space="preserve"> Написать биномиальный закон распределения ве</w:t>
      </w:r>
      <w:r>
        <w:rPr>
          <w:rStyle w:val="Bodytext13Spacing0pt"/>
        </w:rPr>
        <w:softHyphen/>
        <w:t xml:space="preserve">роятностей числа появлений события </w:t>
      </w:r>
      <w:r>
        <w:rPr>
          <w:rStyle w:val="Bodytext13Italic0"/>
        </w:rPr>
        <w:t>А</w:t>
      </w:r>
      <w:r>
        <w:rPr>
          <w:rStyle w:val="Bodytext13Spacing0pt"/>
        </w:rPr>
        <w:t xml:space="preserve"> в двух независимых испыта</w:t>
      </w:r>
      <w:r>
        <w:rPr>
          <w:rStyle w:val="Bodytext13Spacing0pt"/>
        </w:rPr>
        <w:softHyphen/>
        <w:t>ниях.</w:t>
      </w:r>
    </w:p>
    <w:p w14:paraId="5D297E5E" w14:textId="77777777" w:rsidR="00F4136F" w:rsidRDefault="00E27E4F">
      <w:pPr>
        <w:pStyle w:val="Bodytext130"/>
        <w:framePr w:w="6322" w:h="9350" w:hRule="exact" w:wrap="around" w:vAnchor="page" w:hAnchor="page" w:x="2972" w:y="3437"/>
        <w:shd w:val="clear" w:color="auto" w:fill="auto"/>
        <w:spacing w:before="0" w:line="173" w:lineRule="exact"/>
        <w:ind w:left="60" w:firstLine="360"/>
      </w:pPr>
      <w:r>
        <w:rPr>
          <w:rStyle w:val="Bodytext13Italic0"/>
        </w:rPr>
        <w:t>Отв.</w:t>
      </w:r>
      <w:r>
        <w:rPr>
          <w:rStyle w:val="Bodytext13Spacing0pt"/>
        </w:rPr>
        <w:t xml:space="preserve"> 0,48.</w:t>
      </w:r>
    </w:p>
    <w:p w14:paraId="5D297E5F" w14:textId="77777777" w:rsidR="00F4136F" w:rsidRDefault="00E27E4F">
      <w:pPr>
        <w:pStyle w:val="Bodytext130"/>
        <w:framePr w:w="6322" w:h="9350" w:hRule="exact" w:wrap="around" w:vAnchor="page" w:hAnchor="page" w:x="2972" w:y="3437"/>
        <w:numPr>
          <w:ilvl w:val="0"/>
          <w:numId w:val="17"/>
        </w:numPr>
        <w:shd w:val="clear" w:color="auto" w:fill="auto"/>
        <w:tabs>
          <w:tab w:val="left" w:pos="5748"/>
        </w:tabs>
        <w:spacing w:before="0" w:line="173" w:lineRule="exact"/>
        <w:ind w:left="60" w:right="40" w:firstLine="360"/>
      </w:pPr>
      <w:r>
        <w:rPr>
          <w:rStyle w:val="Bodytext13Spacing0pt"/>
        </w:rPr>
        <w:t xml:space="preserve"> Испытывается устройство, состоящее из четырех независимо работающих приборов. Вероятности отказа приборов таковы:</w:t>
      </w:r>
      <w:r>
        <w:rPr>
          <w:rStyle w:val="Bodytext13Spacing0pt"/>
        </w:rPr>
        <w:tab/>
        <w:t>= 0,3; р</w:t>
      </w:r>
      <w:r>
        <w:rPr>
          <w:rStyle w:val="Bodytext13Spacing0pt"/>
          <w:vertAlign w:val="subscript"/>
        </w:rPr>
        <w:t>а</w:t>
      </w:r>
      <w:r>
        <w:rPr>
          <w:rStyle w:val="Bodytext13Spacing0pt"/>
        </w:rPr>
        <w:t xml:space="preserve"> = 0,4; Рз = 0,5; р</w:t>
      </w:r>
      <w:r>
        <w:rPr>
          <w:rStyle w:val="Bodytext13Spacing0pt"/>
          <w:vertAlign w:val="subscript"/>
        </w:rPr>
        <w:t>4</w:t>
      </w:r>
      <w:r>
        <w:rPr>
          <w:rStyle w:val="Bodytext13Spacing0pt"/>
        </w:rPr>
        <w:t xml:space="preserve"> = 0,6. Найти математическое ожидание и дис</w:t>
      </w:r>
      <w:r>
        <w:rPr>
          <w:rStyle w:val="Bodytext13Spacing0pt"/>
        </w:rPr>
        <w:softHyphen/>
        <w:t>персию числа отказавших приборов.</w:t>
      </w:r>
    </w:p>
    <w:p w14:paraId="5D297E60" w14:textId="77777777" w:rsidR="00F4136F" w:rsidRDefault="00E27E4F">
      <w:pPr>
        <w:pStyle w:val="Bodytext130"/>
        <w:framePr w:w="6322" w:h="9350" w:hRule="exact" w:wrap="around" w:vAnchor="page" w:hAnchor="page" w:x="2972" w:y="3437"/>
        <w:shd w:val="clear" w:color="auto" w:fill="auto"/>
        <w:spacing w:before="0" w:line="173" w:lineRule="exact"/>
        <w:ind w:left="60" w:firstLine="360"/>
      </w:pPr>
      <w:r>
        <w:rPr>
          <w:rStyle w:val="Bodytext13Italic0"/>
        </w:rPr>
        <w:t>Отв.</w:t>
      </w:r>
      <w:r>
        <w:rPr>
          <w:rStyle w:val="Bodytext13Spacing0pt"/>
        </w:rPr>
        <w:t xml:space="preserve"> 1,8; 0,94.</w:t>
      </w:r>
    </w:p>
    <w:p w14:paraId="5D297E61" w14:textId="77777777" w:rsidR="00F4136F" w:rsidRDefault="00E27E4F">
      <w:pPr>
        <w:pStyle w:val="Bodytext130"/>
        <w:framePr w:w="6322" w:h="9350" w:hRule="exact" w:wrap="around" w:vAnchor="page" w:hAnchor="page" w:x="2972" w:y="3437"/>
        <w:numPr>
          <w:ilvl w:val="0"/>
          <w:numId w:val="17"/>
        </w:numPr>
        <w:shd w:val="clear" w:color="auto" w:fill="auto"/>
        <w:spacing w:before="0" w:line="173" w:lineRule="exact"/>
        <w:ind w:left="60" w:right="40" w:firstLine="360"/>
      </w:pPr>
      <w:r>
        <w:rPr>
          <w:rStyle w:val="Bodytext13Spacing0pt"/>
        </w:rPr>
        <w:t xml:space="preserve"> Найти дисперсию случайной величины </w:t>
      </w:r>
      <w:r>
        <w:rPr>
          <w:rStyle w:val="Bodytext13Italic0"/>
        </w:rPr>
        <w:t>X</w:t>
      </w:r>
      <w:r>
        <w:rPr>
          <w:rStyle w:val="Bodytext13Spacing0pt"/>
        </w:rPr>
        <w:t xml:space="preserve"> — числа появлений события в 100 независимых испытаниях, в каждом из которых вероят</w:t>
      </w:r>
      <w:r>
        <w:rPr>
          <w:rStyle w:val="Bodytext13Spacing0pt"/>
        </w:rPr>
        <w:softHyphen/>
        <w:t>ность наступления события равна 0,7.</w:t>
      </w:r>
    </w:p>
    <w:p w14:paraId="5D297E62" w14:textId="77777777" w:rsidR="00F4136F" w:rsidRDefault="00E27E4F">
      <w:pPr>
        <w:pStyle w:val="Bodytext60"/>
        <w:framePr w:w="6322" w:h="9350" w:hRule="exact" w:wrap="around" w:vAnchor="page" w:hAnchor="page" w:x="2972" w:y="3437"/>
        <w:shd w:val="clear" w:color="auto" w:fill="auto"/>
        <w:spacing w:after="0" w:line="173" w:lineRule="exact"/>
        <w:ind w:left="60" w:firstLine="360"/>
      </w:pPr>
      <w:r>
        <w:rPr>
          <w:rStyle w:val="Bodytext6Spacing0pt"/>
          <w:i/>
          <w:iCs/>
        </w:rPr>
        <w:t>Отв. 2</w:t>
      </w:r>
      <w:r>
        <w:rPr>
          <w:rStyle w:val="Bodytext69pt"/>
        </w:rPr>
        <w:t>1</w:t>
      </w:r>
      <w:r>
        <w:rPr>
          <w:rStyle w:val="Bodytext6NotItalic0"/>
        </w:rPr>
        <w:t>.</w:t>
      </w:r>
    </w:p>
    <w:p w14:paraId="5D297E63" w14:textId="77777777" w:rsidR="00F4136F" w:rsidRDefault="00E27E4F">
      <w:pPr>
        <w:pStyle w:val="Bodytext130"/>
        <w:framePr w:w="6322" w:h="9350" w:hRule="exact" w:wrap="around" w:vAnchor="page" w:hAnchor="page" w:x="2972" w:y="3437"/>
        <w:numPr>
          <w:ilvl w:val="0"/>
          <w:numId w:val="17"/>
        </w:numPr>
        <w:shd w:val="clear" w:color="auto" w:fill="auto"/>
        <w:tabs>
          <w:tab w:val="center" w:pos="2201"/>
          <w:tab w:val="left" w:pos="2795"/>
          <w:tab w:val="right" w:pos="4058"/>
          <w:tab w:val="right" w:pos="6252"/>
        </w:tabs>
        <w:spacing w:before="0" w:line="173" w:lineRule="exact"/>
        <w:ind w:left="60" w:firstLine="360"/>
      </w:pPr>
      <w:r>
        <w:rPr>
          <w:rStyle w:val="Bodytext13Spacing0pt"/>
        </w:rPr>
        <w:t xml:space="preserve"> Дисперсия</w:t>
      </w:r>
      <w:r>
        <w:rPr>
          <w:rStyle w:val="Bodytext13Spacing0pt"/>
        </w:rPr>
        <w:tab/>
        <w:t>случайной</w:t>
      </w:r>
      <w:r>
        <w:rPr>
          <w:rStyle w:val="Bodytext13Spacing0pt"/>
        </w:rPr>
        <w:tab/>
        <w:t>величины</w:t>
      </w:r>
      <w:r>
        <w:rPr>
          <w:rStyle w:val="Bodytext13Spacing0pt"/>
        </w:rPr>
        <w:tab/>
      </w:r>
      <w:r>
        <w:rPr>
          <w:rStyle w:val="Bodytext13Italic0"/>
          <w:lang w:val="en-US" w:eastAsia="en-US" w:bidi="en-US"/>
        </w:rPr>
        <w:t>D</w:t>
      </w:r>
      <w:r>
        <w:rPr>
          <w:rStyle w:val="Bodytext13Spacing0pt"/>
          <w:lang w:val="en-US" w:eastAsia="en-US" w:bidi="en-US"/>
        </w:rPr>
        <w:t xml:space="preserve"> </w:t>
      </w:r>
      <w:r>
        <w:rPr>
          <w:rStyle w:val="Bodytext13Spacing0pt"/>
        </w:rPr>
        <w:t>(</w:t>
      </w:r>
      <w:r>
        <w:rPr>
          <w:rStyle w:val="Bodytext13Italic0"/>
        </w:rPr>
        <w:t>X</w:t>
      </w:r>
      <w:r>
        <w:rPr>
          <w:rStyle w:val="Bodytext13Spacing0pt"/>
        </w:rPr>
        <w:t>) = 6,25.</w:t>
      </w:r>
      <w:r>
        <w:rPr>
          <w:rStyle w:val="Bodytext13Spacing0pt"/>
        </w:rPr>
        <w:tab/>
        <w:t>Найти среднее</w:t>
      </w:r>
    </w:p>
    <w:p w14:paraId="5D297E64" w14:textId="77777777" w:rsidR="00F4136F" w:rsidRDefault="00E27E4F">
      <w:pPr>
        <w:pStyle w:val="Bodytext130"/>
        <w:framePr w:w="6322" w:h="9350" w:hRule="exact" w:wrap="around" w:vAnchor="page" w:hAnchor="page" w:x="2972" w:y="3437"/>
        <w:shd w:val="clear" w:color="auto" w:fill="auto"/>
        <w:spacing w:before="0" w:line="173" w:lineRule="exact"/>
        <w:ind w:left="60" w:firstLine="0"/>
        <w:jc w:val="left"/>
      </w:pPr>
      <w:r>
        <w:rPr>
          <w:rStyle w:val="Bodytext13Spacing0pt"/>
        </w:rPr>
        <w:t xml:space="preserve">квадратическое отклонение о </w:t>
      </w:r>
      <w:r>
        <w:rPr>
          <w:rStyle w:val="Bodytext13Italic1"/>
          <w:lang w:val="ru-RU" w:eastAsia="ru-RU" w:bidi="ru-RU"/>
        </w:rPr>
        <w:t>(X).</w:t>
      </w:r>
    </w:p>
    <w:p w14:paraId="5D297E65" w14:textId="77777777" w:rsidR="00F4136F" w:rsidRDefault="00E27E4F">
      <w:pPr>
        <w:pStyle w:val="Bodytext130"/>
        <w:framePr w:w="6322" w:h="9350" w:hRule="exact" w:wrap="around" w:vAnchor="page" w:hAnchor="page" w:x="2972" w:y="3437"/>
        <w:shd w:val="clear" w:color="auto" w:fill="auto"/>
        <w:spacing w:before="0" w:line="173" w:lineRule="exact"/>
        <w:ind w:left="60" w:firstLine="360"/>
      </w:pPr>
      <w:r>
        <w:rPr>
          <w:rStyle w:val="Bodytext13Italic0"/>
        </w:rPr>
        <w:t>Отв.</w:t>
      </w:r>
      <w:r>
        <w:rPr>
          <w:rStyle w:val="Bodytext13Spacing0pt"/>
        </w:rPr>
        <w:t xml:space="preserve"> 2,5.</w:t>
      </w:r>
    </w:p>
    <w:p w14:paraId="5D297E66" w14:textId="77777777" w:rsidR="00F4136F" w:rsidRDefault="00E27E4F">
      <w:pPr>
        <w:pStyle w:val="Bodytext130"/>
        <w:framePr w:w="6322" w:h="9350" w:hRule="exact" w:wrap="around" w:vAnchor="page" w:hAnchor="page" w:x="2972" w:y="3437"/>
        <w:numPr>
          <w:ilvl w:val="0"/>
          <w:numId w:val="17"/>
        </w:numPr>
        <w:shd w:val="clear" w:color="auto" w:fill="auto"/>
        <w:tabs>
          <w:tab w:val="center" w:pos="1290"/>
          <w:tab w:val="left" w:pos="2788"/>
          <w:tab w:val="left" w:pos="4242"/>
        </w:tabs>
        <w:spacing w:before="0" w:after="56" w:line="173" w:lineRule="exact"/>
        <w:ind w:left="120" w:firstLine="360"/>
      </w:pPr>
      <w:r>
        <w:rPr>
          <w:rStyle w:val="Bodytext13Spacing0pt"/>
        </w:rPr>
        <w:t>Случайная величина</w:t>
      </w:r>
      <w:r>
        <w:rPr>
          <w:rStyle w:val="Bodytext13Spacing0pt"/>
        </w:rPr>
        <w:tab/>
        <w:t>задана законом</w:t>
      </w:r>
      <w:r>
        <w:rPr>
          <w:rStyle w:val="Bodytext13Spacing0pt"/>
        </w:rPr>
        <w:tab/>
        <w:t>распределения</w:t>
      </w:r>
    </w:p>
    <w:p w14:paraId="5D297E67" w14:textId="77777777" w:rsidR="00F4136F" w:rsidRDefault="00E27E4F">
      <w:pPr>
        <w:pStyle w:val="Bodytext130"/>
        <w:framePr w:w="6322" w:h="9350" w:hRule="exact" w:wrap="around" w:vAnchor="page" w:hAnchor="page" w:x="2972" w:y="3437"/>
        <w:shd w:val="clear" w:color="auto" w:fill="auto"/>
        <w:tabs>
          <w:tab w:val="left" w:pos="2722"/>
          <w:tab w:val="left" w:pos="3377"/>
          <w:tab w:val="right" w:pos="4058"/>
        </w:tabs>
        <w:spacing w:before="0" w:line="178" w:lineRule="exact"/>
        <w:ind w:left="2340" w:firstLine="0"/>
      </w:pPr>
      <w:r>
        <w:rPr>
          <w:rStyle w:val="Bodytext13Italic0"/>
        </w:rPr>
        <w:t>X</w:t>
      </w:r>
      <w:r>
        <w:rPr>
          <w:rStyle w:val="Bodytext13Spacing0pt"/>
        </w:rPr>
        <w:tab/>
        <w:t>2</w:t>
      </w:r>
      <w:r>
        <w:rPr>
          <w:rStyle w:val="Bodytext13Spacing0pt"/>
        </w:rPr>
        <w:tab/>
        <w:t>4</w:t>
      </w:r>
      <w:r>
        <w:rPr>
          <w:rStyle w:val="Bodytext13Spacing0pt"/>
        </w:rPr>
        <w:tab/>
        <w:t>8</w:t>
      </w:r>
    </w:p>
    <w:p w14:paraId="5D297E68" w14:textId="77777777" w:rsidR="00F4136F" w:rsidRDefault="00E27E4F">
      <w:pPr>
        <w:pStyle w:val="Bodytext130"/>
        <w:framePr w:w="6322" w:h="9350" w:hRule="exact" w:wrap="around" w:vAnchor="page" w:hAnchor="page" w:x="2972" w:y="3437"/>
        <w:shd w:val="clear" w:color="auto" w:fill="auto"/>
        <w:tabs>
          <w:tab w:val="left" w:pos="2722"/>
          <w:tab w:val="left" w:pos="3377"/>
          <w:tab w:val="right" w:pos="4058"/>
        </w:tabs>
        <w:spacing w:before="0" w:after="60" w:line="178" w:lineRule="exact"/>
        <w:ind w:left="2340" w:firstLine="0"/>
      </w:pPr>
      <w:r>
        <w:rPr>
          <w:rStyle w:val="Bodytext13Spacing0pt"/>
        </w:rPr>
        <w:t>р</w:t>
      </w:r>
      <w:r>
        <w:rPr>
          <w:rStyle w:val="Bodytext13Spacing0pt"/>
        </w:rPr>
        <w:tab/>
        <w:t>0.1</w:t>
      </w:r>
      <w:r>
        <w:rPr>
          <w:rStyle w:val="Bodytext13Spacing0pt"/>
        </w:rPr>
        <w:tab/>
        <w:t>0,5</w:t>
      </w:r>
      <w:r>
        <w:rPr>
          <w:rStyle w:val="Bodytext13Spacing0pt"/>
        </w:rPr>
        <w:tab/>
        <w:t>0,4</w:t>
      </w:r>
    </w:p>
    <w:p w14:paraId="5D297E69" w14:textId="77777777" w:rsidR="00F4136F" w:rsidRDefault="00E27E4F">
      <w:pPr>
        <w:pStyle w:val="Bodytext130"/>
        <w:framePr w:w="6322" w:h="9350" w:hRule="exact" w:wrap="around" w:vAnchor="page" w:hAnchor="page" w:x="2972" w:y="3437"/>
        <w:shd w:val="clear" w:color="auto" w:fill="auto"/>
        <w:spacing w:before="0" w:line="178" w:lineRule="exact"/>
        <w:ind w:left="120" w:firstLine="0"/>
        <w:jc w:val="left"/>
      </w:pPr>
      <w:r>
        <w:rPr>
          <w:rStyle w:val="Bodytext13Spacing0pt"/>
        </w:rPr>
        <w:t>Найти среднее квадратическое отклонение этой величины.</w:t>
      </w:r>
    </w:p>
    <w:p w14:paraId="5D297E6A" w14:textId="77777777" w:rsidR="00F4136F" w:rsidRDefault="00E27E4F">
      <w:pPr>
        <w:pStyle w:val="Bodytext130"/>
        <w:framePr w:w="6322" w:h="9350" w:hRule="exact" w:wrap="around" w:vAnchor="page" w:hAnchor="page" w:x="2972" w:y="3437"/>
        <w:shd w:val="clear" w:color="auto" w:fill="auto"/>
        <w:spacing w:before="0" w:line="178" w:lineRule="exact"/>
        <w:ind w:left="120" w:firstLine="360"/>
      </w:pPr>
      <w:r>
        <w:rPr>
          <w:rStyle w:val="Bodytext13Italic0"/>
        </w:rPr>
        <w:t>Отв.</w:t>
      </w:r>
      <w:r>
        <w:rPr>
          <w:rStyle w:val="Bodytext13Spacing0pt"/>
        </w:rPr>
        <w:t xml:space="preserve"> 2,2.</w:t>
      </w:r>
    </w:p>
    <w:p w14:paraId="5D297E6B" w14:textId="77777777" w:rsidR="00F4136F" w:rsidRDefault="00E27E4F">
      <w:pPr>
        <w:pStyle w:val="Bodytext130"/>
        <w:framePr w:w="6322" w:h="9350" w:hRule="exact" w:wrap="around" w:vAnchor="page" w:hAnchor="page" w:x="2972" w:y="3437"/>
        <w:numPr>
          <w:ilvl w:val="0"/>
          <w:numId w:val="17"/>
        </w:numPr>
        <w:shd w:val="clear" w:color="auto" w:fill="auto"/>
        <w:spacing w:before="0" w:line="178" w:lineRule="exact"/>
        <w:ind w:left="120" w:right="40" w:firstLine="360"/>
      </w:pPr>
      <w:r>
        <w:rPr>
          <w:rStyle w:val="Bodytext13Spacing0pt"/>
        </w:rPr>
        <w:t xml:space="preserve"> Дисперсия каждой из </w:t>
      </w:r>
      <w:r>
        <w:rPr>
          <w:rStyle w:val="Bodytext138pt0"/>
        </w:rPr>
        <w:t xml:space="preserve">9 </w:t>
      </w:r>
      <w:r>
        <w:rPr>
          <w:rStyle w:val="Bodytext13Spacing0pt"/>
        </w:rPr>
        <w:t>одинаково распределенных взаимно независимых случайных величин равна 36. Найти дисперсию среднего арифметического этих величин.</w:t>
      </w:r>
    </w:p>
    <w:p w14:paraId="5D297E6C" w14:textId="77777777" w:rsidR="00F4136F" w:rsidRDefault="00E27E4F">
      <w:pPr>
        <w:pStyle w:val="Bodytext310"/>
        <w:framePr w:w="6322" w:h="9350" w:hRule="exact" w:wrap="around" w:vAnchor="page" w:hAnchor="page" w:x="2972" w:y="3437"/>
        <w:shd w:val="clear" w:color="auto" w:fill="auto"/>
        <w:ind w:left="120"/>
      </w:pPr>
      <w:r>
        <w:rPr>
          <w:lang w:val="ru-RU" w:eastAsia="ru-RU" w:bidi="ru-RU"/>
        </w:rPr>
        <w:t>Отв. 4.</w:t>
      </w:r>
    </w:p>
    <w:p w14:paraId="5D297E6D" w14:textId="77777777" w:rsidR="00F4136F" w:rsidRDefault="00E27E4F">
      <w:pPr>
        <w:pStyle w:val="Bodytext130"/>
        <w:framePr w:w="6322" w:h="9350" w:hRule="exact" w:wrap="around" w:vAnchor="page" w:hAnchor="page" w:x="2972" w:y="3437"/>
        <w:numPr>
          <w:ilvl w:val="0"/>
          <w:numId w:val="17"/>
        </w:numPr>
        <w:shd w:val="clear" w:color="auto" w:fill="auto"/>
        <w:spacing w:before="0" w:line="178" w:lineRule="exact"/>
        <w:ind w:left="120" w:right="40" w:firstLine="360"/>
      </w:pPr>
      <w:r>
        <w:rPr>
          <w:rStyle w:val="Bodytext13Spacing0pt"/>
        </w:rPr>
        <w:t xml:space="preserve"> Среднее квадратическое отклонение каждой из 16 одинаково распределенных взаимно независимых случайных величин равно 10. Найти среднее квадратическое отклонение среднего арифметического этих величин.</w:t>
      </w:r>
    </w:p>
    <w:p w14:paraId="5D297E6E" w14:textId="77777777" w:rsidR="00F4136F" w:rsidRDefault="00E27E4F">
      <w:pPr>
        <w:pStyle w:val="Bodytext130"/>
        <w:framePr w:w="6322" w:h="9350" w:hRule="exact" w:wrap="around" w:vAnchor="page" w:hAnchor="page" w:x="2972" w:y="3437"/>
        <w:shd w:val="clear" w:color="auto" w:fill="auto"/>
        <w:spacing w:before="0" w:line="178" w:lineRule="exact"/>
        <w:ind w:left="120" w:firstLine="360"/>
      </w:pPr>
      <w:r>
        <w:rPr>
          <w:rStyle w:val="Bodytext13Italic0"/>
        </w:rPr>
        <w:t>Отв.</w:t>
      </w:r>
      <w:r>
        <w:rPr>
          <w:rStyle w:val="Bodytext13Spacing0pt"/>
        </w:rPr>
        <w:t xml:space="preserve"> 2,5.</w:t>
      </w:r>
    </w:p>
    <w:p w14:paraId="5D297E6F" w14:textId="77777777" w:rsidR="00F4136F" w:rsidRDefault="00E27E4F">
      <w:pPr>
        <w:pStyle w:val="Headerorfooter30"/>
        <w:framePr w:wrap="around" w:vAnchor="page" w:hAnchor="page" w:x="3116" w:y="12872"/>
        <w:shd w:val="clear" w:color="auto" w:fill="auto"/>
        <w:spacing w:line="160" w:lineRule="exact"/>
        <w:ind w:left="20"/>
        <w:jc w:val="left"/>
      </w:pPr>
      <w:r>
        <w:rPr>
          <w:rStyle w:val="Headerorfooter3Spacing0pt0"/>
        </w:rPr>
        <w:t>100</w:t>
      </w:r>
    </w:p>
    <w:p w14:paraId="5D297E7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E71" w14:textId="77777777" w:rsidR="00F4136F" w:rsidRDefault="00E27E4F">
      <w:pPr>
        <w:pStyle w:val="Bodytext70"/>
        <w:framePr w:w="6264" w:h="9717" w:hRule="exact" w:wrap="around" w:vAnchor="page" w:hAnchor="page" w:x="3000" w:y="3064"/>
        <w:shd w:val="clear" w:color="auto" w:fill="auto"/>
        <w:spacing w:before="0" w:after="18" w:line="200" w:lineRule="exact"/>
        <w:ind w:left="40" w:firstLine="920"/>
      </w:pPr>
      <w:r>
        <w:rPr>
          <w:rStyle w:val="Bodytext7Spacing0pt0"/>
          <w:b/>
          <w:bCs/>
        </w:rPr>
        <w:t>Глава девятая</w:t>
      </w:r>
    </w:p>
    <w:p w14:paraId="5D297E72" w14:textId="77777777" w:rsidR="00F4136F" w:rsidRDefault="00E27E4F">
      <w:pPr>
        <w:pStyle w:val="Bodytext170"/>
        <w:framePr w:w="6264" w:h="9717" w:hRule="exact" w:wrap="around" w:vAnchor="page" w:hAnchor="page" w:x="3000" w:y="3064"/>
        <w:shd w:val="clear" w:color="auto" w:fill="auto"/>
        <w:spacing w:after="200" w:line="170" w:lineRule="exact"/>
        <w:ind w:left="40" w:firstLine="920"/>
        <w:jc w:val="both"/>
      </w:pPr>
      <w:r>
        <w:rPr>
          <w:rStyle w:val="Bodytext17Spacing1pt"/>
          <w:b/>
          <w:bCs/>
        </w:rPr>
        <w:t>ЗАКОН БОЛЬШИХ ЧИСЕЛ</w:t>
      </w:r>
    </w:p>
    <w:p w14:paraId="5D297E73" w14:textId="77777777" w:rsidR="00F4136F" w:rsidRDefault="00E27E4F">
      <w:pPr>
        <w:pStyle w:val="Bodytext70"/>
        <w:framePr w:w="6264" w:h="9717" w:hRule="exact" w:wrap="around" w:vAnchor="page" w:hAnchor="page" w:x="3000" w:y="3064"/>
        <w:shd w:val="clear" w:color="auto" w:fill="auto"/>
        <w:spacing w:before="0" w:after="121" w:line="200" w:lineRule="exact"/>
        <w:ind w:left="40" w:firstLine="920"/>
      </w:pPr>
      <w:r>
        <w:rPr>
          <w:rStyle w:val="Bodytext7Spacing0pt0"/>
          <w:b/>
          <w:bCs/>
        </w:rPr>
        <w:t>§ 1. Предварительные замечания</w:t>
      </w:r>
    </w:p>
    <w:p w14:paraId="5D297E74" w14:textId="77777777" w:rsidR="00F4136F" w:rsidRDefault="00E27E4F">
      <w:pPr>
        <w:pStyle w:val="Bodytext40"/>
        <w:framePr w:w="6264" w:h="9717" w:hRule="exact" w:wrap="around" w:vAnchor="page" w:hAnchor="page" w:x="3000" w:y="3064"/>
        <w:shd w:val="clear" w:color="auto" w:fill="auto"/>
        <w:spacing w:line="216" w:lineRule="exact"/>
        <w:ind w:left="40" w:right="40" w:firstLine="920"/>
        <w:jc w:val="both"/>
      </w:pPr>
      <w:r>
        <w:rPr>
          <w:rStyle w:val="Bodytext4Spacing0pt0"/>
          <w:b/>
          <w:bCs/>
        </w:rPr>
        <w:t>Как уже известно, нельзя заранее уверенно пред</w:t>
      </w:r>
      <w:r>
        <w:rPr>
          <w:rStyle w:val="Bodytext4Spacing0pt0"/>
          <w:b/>
          <w:bCs/>
        </w:rPr>
        <w:softHyphen/>
        <w:t>видеть, какое из возможных значений примет случайная величина в итоге испытания; это зависит от многих слу</w:t>
      </w:r>
      <w:r>
        <w:rPr>
          <w:rStyle w:val="Bodytext4Spacing0pt0"/>
          <w:b/>
          <w:bCs/>
        </w:rPr>
        <w:softHyphen/>
        <w:t>чайных причин, учесть которые невозможно. Казалось бы, поскольку о каждой случайной величине мы распо</w:t>
      </w:r>
      <w:r>
        <w:rPr>
          <w:rStyle w:val="Bodytext4Spacing0pt0"/>
          <w:b/>
          <w:bCs/>
        </w:rPr>
        <w:softHyphen/>
        <w:t>лагаем в этом смысле весьма скромными сведениями, то вряд ли можно установить закономерности поведения и суммы достаточно большого числа случайных величин. На самом деле это не так. Оказывается, что при некото</w:t>
      </w:r>
      <w:r>
        <w:rPr>
          <w:rStyle w:val="Bodytext4Spacing0pt0"/>
          <w:b/>
          <w:bCs/>
        </w:rPr>
        <w:softHyphen/>
        <w:t>рых сравнительно широких условиях суммарное поведе</w:t>
      </w:r>
      <w:r>
        <w:rPr>
          <w:rStyle w:val="Bodytext4Spacing0pt0"/>
          <w:b/>
          <w:bCs/>
        </w:rPr>
        <w:softHyphen/>
        <w:t>ние достаточно большого числа случайных величин почти утрачивает случайный характер и становится законо</w:t>
      </w:r>
      <w:r>
        <w:rPr>
          <w:rStyle w:val="Bodytext4Spacing0pt0"/>
          <w:b/>
          <w:bCs/>
        </w:rPr>
        <w:softHyphen/>
        <w:t>мерным.</w:t>
      </w:r>
    </w:p>
    <w:p w14:paraId="5D297E75" w14:textId="77777777" w:rsidR="00F4136F" w:rsidRDefault="00E27E4F">
      <w:pPr>
        <w:pStyle w:val="Bodytext40"/>
        <w:framePr w:w="6264" w:h="9717" w:hRule="exact" w:wrap="around" w:vAnchor="page" w:hAnchor="page" w:x="3000" w:y="3064"/>
        <w:shd w:val="clear" w:color="auto" w:fill="auto"/>
        <w:spacing w:after="253" w:line="216" w:lineRule="exact"/>
        <w:ind w:left="40" w:right="40" w:firstLine="360"/>
        <w:jc w:val="both"/>
      </w:pPr>
      <w:r>
        <w:rPr>
          <w:rStyle w:val="Bodytext4Spacing0pt0"/>
          <w:b/>
          <w:bCs/>
        </w:rPr>
        <w:t>Для практики очень важно знание условий, при вы</w:t>
      </w:r>
      <w:r>
        <w:rPr>
          <w:rStyle w:val="Bodytext4Spacing0pt0"/>
          <w:b/>
          <w:bCs/>
        </w:rPr>
        <w:softHyphen/>
        <w:t>полнении которых совокупное действие очень многих слу</w:t>
      </w:r>
      <w:r>
        <w:rPr>
          <w:rStyle w:val="Bodytext4Spacing0pt0"/>
          <w:b/>
          <w:bCs/>
        </w:rPr>
        <w:softHyphen/>
        <w:t>чайных причин приводит к результату, почти не завися</w:t>
      </w:r>
      <w:r>
        <w:rPr>
          <w:rStyle w:val="Bodytext4Spacing0pt0"/>
          <w:b/>
          <w:bCs/>
        </w:rPr>
        <w:softHyphen/>
        <w:t>щему от случая, так как позволяет предвидеть ход явле</w:t>
      </w:r>
      <w:r>
        <w:rPr>
          <w:rStyle w:val="Bodytext4Spacing0pt0"/>
          <w:b/>
          <w:bCs/>
        </w:rPr>
        <w:softHyphen/>
        <w:t>ний. Эти условия и указываются в теоремах, носящих общее название закона больших чисел. К ним относятся теоремы Чебышева и Бернулли (имеются и другие теоремы, которые здесь не рассматриваются). Теорема Чебышева является наиболее общим законом больших чисел, теорема Бернулли — простейшим. Для доказательства этих теорем мы воспользуемся неравенством Чебышева.</w:t>
      </w:r>
    </w:p>
    <w:p w14:paraId="5D297E76" w14:textId="77777777" w:rsidR="00F4136F" w:rsidRDefault="00E27E4F">
      <w:pPr>
        <w:pStyle w:val="Bodytext70"/>
        <w:framePr w:w="6264" w:h="9717" w:hRule="exact" w:wrap="around" w:vAnchor="page" w:hAnchor="page" w:x="3000" w:y="3064"/>
        <w:shd w:val="clear" w:color="auto" w:fill="auto"/>
        <w:spacing w:before="0" w:after="190" w:line="200" w:lineRule="exact"/>
        <w:ind w:left="40" w:firstLine="920"/>
      </w:pPr>
      <w:r>
        <w:rPr>
          <w:rStyle w:val="Bodytext7Spacing0pt0"/>
          <w:b/>
          <w:bCs/>
        </w:rPr>
        <w:t>§ 2. Неравенство Чебышева</w:t>
      </w:r>
    </w:p>
    <w:p w14:paraId="5D297E77" w14:textId="77777777" w:rsidR="00F4136F" w:rsidRDefault="00E27E4F">
      <w:pPr>
        <w:pStyle w:val="Bodytext40"/>
        <w:framePr w:w="6264" w:h="9717" w:hRule="exact" w:wrap="around" w:vAnchor="page" w:hAnchor="page" w:x="3000" w:y="3064"/>
        <w:shd w:val="clear" w:color="auto" w:fill="auto"/>
        <w:spacing w:line="216" w:lineRule="exact"/>
        <w:ind w:left="40" w:right="40" w:firstLine="920"/>
        <w:jc w:val="both"/>
      </w:pPr>
      <w:r>
        <w:rPr>
          <w:rStyle w:val="Bodytext4Spacing0pt0"/>
          <w:b/>
          <w:bCs/>
        </w:rPr>
        <w:t>Неравенство Чебышева справедливо для дискрет</w:t>
      </w:r>
      <w:r>
        <w:rPr>
          <w:rStyle w:val="Bodytext4Spacing0pt0"/>
          <w:b/>
          <w:bCs/>
        </w:rPr>
        <w:softHyphen/>
        <w:t>ных и непрерывных случайных величин. Для простоты ограничимся доказательством этого неравенства для диск</w:t>
      </w:r>
      <w:r>
        <w:rPr>
          <w:rStyle w:val="Bodytext4Spacing0pt0"/>
          <w:b/>
          <w:bCs/>
        </w:rPr>
        <w:softHyphen/>
        <w:t>ретных величин.</w:t>
      </w:r>
    </w:p>
    <w:p w14:paraId="5D297E78" w14:textId="77777777" w:rsidR="00F4136F" w:rsidRDefault="00E27E4F">
      <w:pPr>
        <w:pStyle w:val="Bodytext40"/>
        <w:framePr w:w="6264" w:h="9717" w:hRule="exact" w:wrap="around" w:vAnchor="page" w:hAnchor="page" w:x="3000" w:y="3064"/>
        <w:shd w:val="clear" w:color="auto" w:fill="auto"/>
        <w:spacing w:after="73" w:line="216" w:lineRule="exact"/>
        <w:ind w:left="40" w:right="40" w:firstLine="360"/>
        <w:jc w:val="both"/>
      </w:pPr>
      <w:r>
        <w:rPr>
          <w:rStyle w:val="Bodytext4Spacing0pt0"/>
          <w:b/>
          <w:bCs/>
        </w:rPr>
        <w:t xml:space="preserve">Рассмотрим дискретную случайную величину </w:t>
      </w:r>
      <w:r>
        <w:rPr>
          <w:rStyle w:val="Bodytext4Italic4"/>
          <w:b/>
          <w:bCs/>
        </w:rPr>
        <w:t>X,</w:t>
      </w:r>
      <w:r>
        <w:rPr>
          <w:rStyle w:val="Bodytext4Spacing0pt0"/>
          <w:b/>
          <w:bCs/>
        </w:rPr>
        <w:t xml:space="preserve"> задан</w:t>
      </w:r>
      <w:r>
        <w:rPr>
          <w:rStyle w:val="Bodytext4Spacing0pt0"/>
          <w:b/>
          <w:bCs/>
        </w:rPr>
        <w:softHyphen/>
        <w:t>ную таблицей распределения:</w:t>
      </w:r>
    </w:p>
    <w:p w14:paraId="5D297E79" w14:textId="77777777" w:rsidR="00F4136F" w:rsidRDefault="00E27E4F">
      <w:pPr>
        <w:pStyle w:val="Bodytext100"/>
        <w:framePr w:w="6264" w:h="9717" w:hRule="exact" w:wrap="around" w:vAnchor="page" w:hAnchor="page" w:x="3000" w:y="3064"/>
        <w:shd w:val="clear" w:color="auto" w:fill="auto"/>
        <w:spacing w:after="79" w:line="200" w:lineRule="exact"/>
        <w:ind w:right="160"/>
        <w:jc w:val="center"/>
      </w:pPr>
      <w:r>
        <w:rPr>
          <w:rStyle w:val="Bodytext10Spacing0pt"/>
          <w:b/>
          <w:bCs/>
          <w:i/>
          <w:iCs/>
        </w:rPr>
        <w:t>X</w:t>
      </w:r>
      <w:r>
        <w:rPr>
          <w:rStyle w:val="Bodytext10NotItalic3"/>
          <w:b/>
          <w:bCs/>
        </w:rPr>
        <w:t xml:space="preserve"> х, </w:t>
      </w:r>
      <w:r>
        <w:rPr>
          <w:rStyle w:val="Bodytext10Spacing0pt"/>
          <w:b/>
          <w:bCs/>
          <w:i/>
          <w:iCs/>
        </w:rPr>
        <w:t>х, .. . х„</w:t>
      </w:r>
    </w:p>
    <w:p w14:paraId="5D297E7A" w14:textId="77777777" w:rsidR="00F4136F" w:rsidRDefault="00E27E4F">
      <w:pPr>
        <w:pStyle w:val="Bodytext201"/>
        <w:framePr w:w="6264" w:h="9717" w:hRule="exact" w:wrap="around" w:vAnchor="page" w:hAnchor="page" w:x="3000" w:y="3064"/>
        <w:shd w:val="clear" w:color="auto" w:fill="auto"/>
        <w:spacing w:before="0" w:after="25" w:line="130" w:lineRule="exact"/>
        <w:ind w:right="160"/>
        <w:jc w:val="center"/>
      </w:pPr>
      <w:r>
        <w:t xml:space="preserve">Р </w:t>
      </w:r>
      <w:r>
        <w:rPr>
          <w:lang w:val="en-US" w:eastAsia="en-US" w:bidi="en-US"/>
        </w:rPr>
        <w:t xml:space="preserve">Pi </w:t>
      </w:r>
      <w:r>
        <w:t>Р2</w:t>
      </w:r>
      <w:r>
        <w:rPr>
          <w:rStyle w:val="Bodytext20NotItalic0"/>
        </w:rPr>
        <w:t xml:space="preserve"> ••• </w:t>
      </w:r>
      <w:r>
        <w:t>Рп</w:t>
      </w:r>
    </w:p>
    <w:p w14:paraId="5D297E7B" w14:textId="77777777" w:rsidR="00F4136F" w:rsidRDefault="00E27E4F">
      <w:pPr>
        <w:pStyle w:val="Bodytext40"/>
        <w:framePr w:w="6264" w:h="9717" w:hRule="exact" w:wrap="around" w:vAnchor="page" w:hAnchor="page" w:x="3000" w:y="3064"/>
        <w:shd w:val="clear" w:color="auto" w:fill="auto"/>
        <w:spacing w:line="221" w:lineRule="exact"/>
        <w:ind w:left="40" w:right="40" w:firstLine="360"/>
        <w:jc w:val="both"/>
      </w:pPr>
      <w:r>
        <w:rPr>
          <w:rStyle w:val="Bodytext4Spacing0pt0"/>
          <w:b/>
          <w:bCs/>
        </w:rPr>
        <w:t>Поставим перед собой задачу оценить вероятность того, что отклонение случайной величины от ее математического</w:t>
      </w:r>
    </w:p>
    <w:p w14:paraId="5D297E7C" w14:textId="77777777" w:rsidR="00F4136F" w:rsidRDefault="00E27E4F">
      <w:pPr>
        <w:pStyle w:val="Headerorfooter0"/>
        <w:framePr w:wrap="around" w:vAnchor="page" w:hAnchor="page" w:x="8981" w:y="12862"/>
        <w:shd w:val="clear" w:color="auto" w:fill="auto"/>
        <w:spacing w:line="160" w:lineRule="exact"/>
        <w:ind w:left="20"/>
      </w:pPr>
      <w:r>
        <w:rPr>
          <w:rStyle w:val="HeaderorfooterSpacing0pt"/>
        </w:rPr>
        <w:t>101</w:t>
      </w:r>
    </w:p>
    <w:p w14:paraId="5D297E7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E7E" w14:textId="77777777" w:rsidR="00F4136F" w:rsidRDefault="00E27E4F">
      <w:pPr>
        <w:pStyle w:val="Bodytext40"/>
        <w:framePr w:w="6211" w:h="9748" w:hRule="exact" w:wrap="around" w:vAnchor="page" w:hAnchor="page" w:x="3027" w:y="3004"/>
        <w:shd w:val="clear" w:color="auto" w:fill="auto"/>
        <w:spacing w:line="221" w:lineRule="exact"/>
        <w:ind w:left="40" w:right="40" w:firstLine="0"/>
        <w:jc w:val="both"/>
      </w:pPr>
      <w:r>
        <w:rPr>
          <w:rStyle w:val="Bodytext4Spacing0pt0"/>
          <w:b/>
          <w:bCs/>
        </w:rPr>
        <w:t>ожидания не превышает по абсолютной величине поло</w:t>
      </w:r>
      <w:r>
        <w:rPr>
          <w:rStyle w:val="Bodytext4Spacing0pt0"/>
          <w:b/>
          <w:bCs/>
        </w:rPr>
        <w:softHyphen/>
        <w:t>жительного числа е. Если е достаточно мало, то мы оце</w:t>
      </w:r>
      <w:r>
        <w:rPr>
          <w:rStyle w:val="Bodytext4Spacing0pt0"/>
          <w:b/>
          <w:bCs/>
        </w:rPr>
        <w:softHyphen/>
        <w:t>ним, таким образом, вероятность того, что X примет значения, достаточно близкие к своему математическому ожиданию. П. Л. Чебышев доказал неравенство, позволяю</w:t>
      </w:r>
      <w:r>
        <w:rPr>
          <w:rStyle w:val="Bodytext4Spacing0pt0"/>
          <w:b/>
          <w:bCs/>
        </w:rPr>
        <w:softHyphen/>
        <w:t>щее дать интересующую нас оценку.</w:t>
      </w:r>
    </w:p>
    <w:p w14:paraId="5D297E7F" w14:textId="77777777" w:rsidR="00F4136F" w:rsidRDefault="00E27E4F">
      <w:pPr>
        <w:pStyle w:val="Bodytext100"/>
        <w:framePr w:w="6211" w:h="9748" w:hRule="exact" w:wrap="around" w:vAnchor="page" w:hAnchor="page" w:x="3027" w:y="3004"/>
        <w:shd w:val="clear" w:color="auto" w:fill="auto"/>
        <w:spacing w:after="77" w:line="221" w:lineRule="exact"/>
        <w:ind w:left="20" w:right="20" w:firstLine="360"/>
      </w:pPr>
      <w:r>
        <w:rPr>
          <w:rStyle w:val="Bodytext10NotItalic4"/>
          <w:b/>
          <w:bCs/>
        </w:rPr>
        <w:t>Неравенство Чебышева.</w:t>
      </w:r>
      <w:r>
        <w:rPr>
          <w:rStyle w:val="Bodytext10NotItalic3"/>
          <w:b/>
          <w:bCs/>
        </w:rPr>
        <w:t xml:space="preserve"> </w:t>
      </w:r>
      <w:r>
        <w:rPr>
          <w:rStyle w:val="Bodytext10Spacing0pt"/>
          <w:b/>
          <w:bCs/>
          <w:i/>
          <w:iCs/>
        </w:rPr>
        <w:t>Вероятность того, что отклонение случайной величины X от ее математического ожидания по абсолютной величине меньше положитель</w:t>
      </w:r>
      <w:r>
        <w:rPr>
          <w:rStyle w:val="Bodytext10Spacing0pt"/>
          <w:b/>
          <w:bCs/>
          <w:i/>
          <w:iCs/>
        </w:rPr>
        <w:softHyphen/>
        <w:t>ного числа</w:t>
      </w:r>
      <w:r>
        <w:rPr>
          <w:rStyle w:val="Bodytext10NotItalic3"/>
          <w:b/>
          <w:bCs/>
        </w:rPr>
        <w:t xml:space="preserve"> в, </w:t>
      </w:r>
      <w:r>
        <w:rPr>
          <w:rStyle w:val="Bodytext10Spacing0pt"/>
          <w:b/>
          <w:bCs/>
          <w:i/>
          <w:iCs/>
        </w:rPr>
        <w:t>не меньше, чем</w:t>
      </w:r>
      <w:r>
        <w:rPr>
          <w:rStyle w:val="Bodytext10NotItalic3"/>
          <w:b/>
          <w:bCs/>
        </w:rPr>
        <w:t xml:space="preserve"> 1 — </w:t>
      </w:r>
      <w:r>
        <w:rPr>
          <w:rStyle w:val="Bodytext10NotItalic3"/>
          <w:b/>
          <w:bCs/>
          <w:lang w:val="en-US" w:eastAsia="en-US" w:bidi="en-US"/>
        </w:rPr>
        <w:t>D(X)/e</w:t>
      </w:r>
      <w:r>
        <w:rPr>
          <w:rStyle w:val="Bodytext10NotItalic3"/>
          <w:b/>
          <w:bCs/>
          <w:vertAlign w:val="superscript"/>
          <w:lang w:val="en-US" w:eastAsia="en-US" w:bidi="en-US"/>
        </w:rPr>
        <w:t>2</w:t>
      </w:r>
      <w:r>
        <w:rPr>
          <w:rStyle w:val="Bodytext10NotItalic3"/>
          <w:b/>
          <w:bCs/>
          <w:lang w:val="en-US" w:eastAsia="en-US" w:bidi="en-US"/>
        </w:rPr>
        <w:t>:</w:t>
      </w:r>
    </w:p>
    <w:p w14:paraId="5D297E80" w14:textId="77777777" w:rsidR="00F4136F" w:rsidRDefault="00E27E4F">
      <w:pPr>
        <w:pStyle w:val="Bodytext40"/>
        <w:framePr w:w="6211" w:h="9748" w:hRule="exact" w:wrap="around" w:vAnchor="page" w:hAnchor="page" w:x="3027" w:y="3004"/>
        <w:shd w:val="clear" w:color="auto" w:fill="auto"/>
        <w:spacing w:after="61" w:line="200" w:lineRule="exact"/>
        <w:ind w:firstLine="0"/>
      </w:pPr>
      <w:r>
        <w:rPr>
          <w:rStyle w:val="Bodytext4Italic7"/>
          <w:b/>
          <w:bCs/>
        </w:rPr>
        <w:t>Р(\Х—М (X)</w:t>
      </w:r>
      <w:r>
        <w:rPr>
          <w:rStyle w:val="Bodytext4Spacing0pt0"/>
          <w:b/>
          <w:bCs/>
        </w:rPr>
        <w:t xml:space="preserve"> | &lt; е)&gt; 1 </w:t>
      </w:r>
      <w:r>
        <w:rPr>
          <w:rStyle w:val="Bodytext4Italic7"/>
          <w:b/>
          <w:bCs/>
          <w:lang w:val="en-US" w:eastAsia="en-US" w:bidi="en-US"/>
        </w:rPr>
        <w:t>—D</w:t>
      </w:r>
      <w:r>
        <w:rPr>
          <w:rStyle w:val="Bodytext4Spacing0pt0"/>
          <w:b/>
          <w:bCs/>
          <w:lang w:val="en-US" w:eastAsia="en-US" w:bidi="en-US"/>
        </w:rPr>
        <w:t xml:space="preserve"> </w:t>
      </w:r>
      <w:r>
        <w:rPr>
          <w:rStyle w:val="Bodytext4Spacing0pt0"/>
          <w:b/>
          <w:bCs/>
        </w:rPr>
        <w:t>(Х)/е</w:t>
      </w:r>
      <w:r>
        <w:rPr>
          <w:rStyle w:val="Bodytext4Spacing0pt0"/>
          <w:b/>
          <w:bCs/>
          <w:vertAlign w:val="superscript"/>
        </w:rPr>
        <w:t>2</w:t>
      </w:r>
      <w:r>
        <w:rPr>
          <w:rStyle w:val="Bodytext4Spacing0pt0"/>
          <w:b/>
          <w:bCs/>
        </w:rPr>
        <w:t>.</w:t>
      </w:r>
    </w:p>
    <w:p w14:paraId="5D297E81" w14:textId="77777777" w:rsidR="00F4136F" w:rsidRDefault="00E27E4F">
      <w:pPr>
        <w:pStyle w:val="Bodytext40"/>
        <w:framePr w:w="6211" w:h="9748" w:hRule="exact" w:wrap="around" w:vAnchor="page" w:hAnchor="page" w:x="3027" w:y="3004"/>
        <w:shd w:val="clear" w:color="auto" w:fill="auto"/>
        <w:spacing w:line="221" w:lineRule="exact"/>
        <w:ind w:left="20" w:right="20" w:firstLine="360"/>
        <w:jc w:val="both"/>
      </w:pPr>
      <w:r>
        <w:rPr>
          <w:rStyle w:val="Bodytext4Spacing2pt0"/>
          <w:b/>
          <w:bCs/>
        </w:rPr>
        <w:t>Доказательство.</w:t>
      </w:r>
      <w:r>
        <w:rPr>
          <w:rStyle w:val="Bodytext4Spacing0pt0"/>
          <w:b/>
          <w:bCs/>
        </w:rPr>
        <w:t xml:space="preserve"> Так как события, состоящие в осуществлении неравенств </w:t>
      </w:r>
      <w:r>
        <w:rPr>
          <w:rStyle w:val="Bodytext4Italic7"/>
          <w:b/>
          <w:bCs/>
        </w:rPr>
        <w:t>\Х</w:t>
      </w:r>
      <w:r>
        <w:rPr>
          <w:rStyle w:val="Bodytext4Spacing0pt0"/>
          <w:b/>
          <w:bCs/>
        </w:rPr>
        <w:t>—</w:t>
      </w:r>
      <w:r>
        <w:rPr>
          <w:rStyle w:val="Bodytext4Italic7"/>
          <w:b/>
          <w:bCs/>
        </w:rPr>
        <w:t>М (Х)\&lt;еи\Х—М</w:t>
      </w:r>
      <w:r>
        <w:rPr>
          <w:rStyle w:val="Bodytext4Spacing0pt0"/>
          <w:b/>
          <w:bCs/>
        </w:rPr>
        <w:t xml:space="preserve"> (Х)|^е, противоположны, то сумма их вероятностей равна еди</w:t>
      </w:r>
      <w:r>
        <w:rPr>
          <w:rStyle w:val="Bodytext4Spacing0pt0"/>
          <w:b/>
          <w:bCs/>
        </w:rPr>
        <w:softHyphen/>
        <w:t>нице, т. е.</w:t>
      </w:r>
    </w:p>
    <w:p w14:paraId="5D297E82" w14:textId="77777777" w:rsidR="00F4136F" w:rsidRDefault="00E27E4F">
      <w:pPr>
        <w:pStyle w:val="Bodytext40"/>
        <w:framePr w:w="6211" w:h="9748" w:hRule="exact" w:wrap="around" w:vAnchor="page" w:hAnchor="page" w:x="3027" w:y="3004"/>
        <w:shd w:val="clear" w:color="auto" w:fill="auto"/>
        <w:spacing w:line="350" w:lineRule="exact"/>
        <w:ind w:left="20" w:right="640" w:firstLine="600"/>
        <w:jc w:val="left"/>
      </w:pPr>
      <w:r>
        <w:rPr>
          <w:rStyle w:val="Bodytext4Spacing2pt0"/>
          <w:b/>
          <w:bCs/>
        </w:rPr>
        <w:t xml:space="preserve">Р(|Х — М(Х)|&lt;е)+Р(|Х-М(Х)|&gt;е)=1. </w:t>
      </w:r>
      <w:r>
        <w:rPr>
          <w:rStyle w:val="Bodytext4Spacing0pt0"/>
          <w:b/>
          <w:bCs/>
        </w:rPr>
        <w:t>Отсюда интересующая нас вероятность</w:t>
      </w:r>
    </w:p>
    <w:p w14:paraId="5D297E83" w14:textId="77777777" w:rsidR="00F4136F" w:rsidRDefault="00E27E4F">
      <w:pPr>
        <w:pStyle w:val="Bodytext100"/>
        <w:framePr w:w="6211" w:h="9748" w:hRule="exact" w:wrap="around" w:vAnchor="page" w:hAnchor="page" w:x="3027" w:y="3004"/>
        <w:shd w:val="clear" w:color="auto" w:fill="auto"/>
        <w:tabs>
          <w:tab w:val="right" w:pos="6226"/>
        </w:tabs>
        <w:spacing w:after="70" w:line="200" w:lineRule="exact"/>
        <w:ind w:left="620"/>
      </w:pPr>
      <w:r>
        <w:rPr>
          <w:rStyle w:val="Bodytext10NotItalic4"/>
          <w:b/>
          <w:bCs/>
        </w:rPr>
        <w:t>Р(|Х —</w:t>
      </w:r>
      <w:r>
        <w:rPr>
          <w:rStyle w:val="Bodytext10NotItalic4"/>
          <w:b/>
          <w:bCs/>
          <w:lang w:val="en-US" w:eastAsia="en-US" w:bidi="en-US"/>
        </w:rPr>
        <w:t>Af(X)|&lt;e)=l</w:t>
      </w:r>
      <w:r>
        <w:rPr>
          <w:rStyle w:val="Bodytext10NotItalic3"/>
          <w:b/>
          <w:bCs/>
          <w:lang w:val="en-US" w:eastAsia="en-US" w:bidi="en-US"/>
        </w:rPr>
        <w:t xml:space="preserve"> — </w:t>
      </w:r>
      <w:r>
        <w:rPr>
          <w:rStyle w:val="Bodytext10Spacing1pt2"/>
          <w:b/>
          <w:bCs/>
          <w:i/>
          <w:iCs/>
          <w:lang w:val="ru-RU" w:eastAsia="ru-RU" w:bidi="ru-RU"/>
        </w:rPr>
        <w:t>Р(\Х — М(Х)\&gt;в).</w:t>
      </w:r>
      <w:r>
        <w:rPr>
          <w:rStyle w:val="Bodytext10Spacing1pt2"/>
          <w:b/>
          <w:bCs/>
          <w:i/>
          <w:iCs/>
          <w:lang w:val="ru-RU" w:eastAsia="ru-RU" w:bidi="ru-RU"/>
        </w:rPr>
        <w:tab/>
        <w:t>(*)</w:t>
      </w:r>
    </w:p>
    <w:p w14:paraId="5D297E84" w14:textId="77777777" w:rsidR="00F4136F" w:rsidRDefault="00E27E4F">
      <w:pPr>
        <w:pStyle w:val="Bodytext40"/>
        <w:framePr w:w="6211" w:h="9748" w:hRule="exact" w:wrap="around" w:vAnchor="page" w:hAnchor="page" w:x="3027" w:y="3004"/>
        <w:shd w:val="clear" w:color="auto" w:fill="auto"/>
        <w:spacing w:line="216" w:lineRule="exact"/>
        <w:ind w:left="20" w:right="20" w:firstLine="360"/>
        <w:jc w:val="both"/>
      </w:pPr>
      <w:r>
        <w:rPr>
          <w:rStyle w:val="Bodytext4Spacing0pt0"/>
          <w:b/>
          <w:bCs/>
        </w:rPr>
        <w:t>Таким образом, задача сводится к вычислению вероят</w:t>
      </w:r>
      <w:r>
        <w:rPr>
          <w:rStyle w:val="Bodytext4Spacing0pt0"/>
          <w:b/>
          <w:bCs/>
        </w:rPr>
        <w:softHyphen/>
        <w:t xml:space="preserve">ности </w:t>
      </w:r>
      <w:r>
        <w:rPr>
          <w:rStyle w:val="Bodytext4Italic7"/>
          <w:b/>
          <w:bCs/>
        </w:rPr>
        <w:t>Р</w:t>
      </w:r>
      <w:r>
        <w:rPr>
          <w:rStyle w:val="Bodytext4Spacing0pt0"/>
          <w:b/>
          <w:bCs/>
        </w:rPr>
        <w:t xml:space="preserve"> (| </w:t>
      </w:r>
      <w:r>
        <w:rPr>
          <w:rStyle w:val="Bodytext4Italic7"/>
          <w:b/>
          <w:bCs/>
        </w:rPr>
        <w:t>Х—М(Х)</w:t>
      </w:r>
      <w:r>
        <w:rPr>
          <w:rStyle w:val="Bodytext4Spacing0pt0"/>
          <w:b/>
          <w:bCs/>
        </w:rPr>
        <w:t xml:space="preserve"> | &gt; е).</w:t>
      </w:r>
    </w:p>
    <w:p w14:paraId="5D297E85" w14:textId="77777777" w:rsidR="00F4136F" w:rsidRDefault="00E27E4F">
      <w:pPr>
        <w:pStyle w:val="Bodytext40"/>
        <w:framePr w:w="6211" w:h="9748" w:hRule="exact" w:wrap="around" w:vAnchor="page" w:hAnchor="page" w:x="3027" w:y="3004"/>
        <w:shd w:val="clear" w:color="auto" w:fill="auto"/>
        <w:spacing w:after="65" w:line="216" w:lineRule="exact"/>
        <w:ind w:left="20" w:firstLine="360"/>
        <w:jc w:val="both"/>
      </w:pPr>
      <w:r>
        <w:rPr>
          <w:rStyle w:val="Bodytext4Spacing0pt0"/>
          <w:b/>
          <w:bCs/>
        </w:rPr>
        <w:t xml:space="preserve">Напишем выражение дисперсии случайной величины </w:t>
      </w:r>
      <w:r>
        <w:rPr>
          <w:rStyle w:val="Bodytext4Italic7"/>
          <w:b/>
          <w:bCs/>
        </w:rPr>
        <w:t>X:</w:t>
      </w:r>
    </w:p>
    <w:p w14:paraId="5D297E86" w14:textId="77777777" w:rsidR="00F4136F" w:rsidRDefault="00E27E4F">
      <w:pPr>
        <w:pStyle w:val="Bodytext100"/>
        <w:framePr w:w="6211" w:h="9748" w:hRule="exact" w:wrap="around" w:vAnchor="page" w:hAnchor="page" w:x="3027" w:y="3004"/>
        <w:shd w:val="clear" w:color="auto" w:fill="auto"/>
        <w:spacing w:after="32" w:line="210" w:lineRule="exact"/>
        <w:ind w:left="620"/>
      </w:pPr>
      <w:r>
        <w:rPr>
          <w:rStyle w:val="Bodytext10Spacing0pt"/>
          <w:b/>
          <w:bCs/>
          <w:i/>
          <w:iCs/>
          <w:lang w:val="en-US" w:eastAsia="en-US" w:bidi="en-US"/>
        </w:rPr>
        <w:t xml:space="preserve">D </w:t>
      </w:r>
      <w:r>
        <w:rPr>
          <w:rStyle w:val="Bodytext10Spacing1pt2"/>
          <w:b/>
          <w:bCs/>
          <w:i/>
          <w:iCs/>
          <w:lang w:val="ru-RU" w:eastAsia="ru-RU" w:bidi="ru-RU"/>
        </w:rPr>
        <w:t>(X)</w:t>
      </w:r>
      <w:r>
        <w:rPr>
          <w:rStyle w:val="Bodytext10Spacing0pt"/>
          <w:b/>
          <w:bCs/>
          <w:i/>
          <w:iCs/>
        </w:rPr>
        <w:t xml:space="preserve"> =1х</w:t>
      </w:r>
      <w:r>
        <w:rPr>
          <w:rStyle w:val="Bodytext10Spacing0pt"/>
          <w:b/>
          <w:bCs/>
          <w:i/>
          <w:iCs/>
          <w:vertAlign w:val="subscript"/>
        </w:rPr>
        <w:t>г</w:t>
      </w:r>
      <w:r>
        <w:rPr>
          <w:rStyle w:val="Bodytext10Spacing0pt"/>
          <w:b/>
          <w:bCs/>
          <w:i/>
          <w:iCs/>
        </w:rPr>
        <w:t xml:space="preserve"> — М</w:t>
      </w:r>
      <w:r>
        <w:rPr>
          <w:rStyle w:val="Bodytext10NotItalic3"/>
          <w:b/>
          <w:bCs/>
        </w:rPr>
        <w:t xml:space="preserve"> </w:t>
      </w:r>
      <w:r>
        <w:rPr>
          <w:rStyle w:val="Bodytext10105pt"/>
        </w:rPr>
        <w:t>(X</w:t>
      </w:r>
      <w:r>
        <w:rPr>
          <w:rStyle w:val="Bodytext10105pt0"/>
        </w:rPr>
        <w:t>)]</w:t>
      </w:r>
      <w:r>
        <w:rPr>
          <w:rStyle w:val="Bodytext10105pt0"/>
          <w:vertAlign w:val="superscript"/>
        </w:rPr>
        <w:t>2</w:t>
      </w:r>
      <w:r>
        <w:rPr>
          <w:rStyle w:val="Bodytext10105pt"/>
        </w:rPr>
        <w:t xml:space="preserve"> </w:t>
      </w:r>
      <w:r>
        <w:rPr>
          <w:rStyle w:val="Bodytext10Spacing0pt"/>
          <w:b/>
          <w:bCs/>
          <w:i/>
          <w:iCs/>
          <w:vertAlign w:val="subscript"/>
          <w:lang w:val="en-US" w:eastAsia="en-US" w:bidi="en-US"/>
        </w:rPr>
        <w:t>Pl</w:t>
      </w:r>
      <w:r>
        <w:rPr>
          <w:rStyle w:val="Bodytext10Spacing0pt"/>
          <w:b/>
          <w:bCs/>
          <w:i/>
          <w:iCs/>
          <w:lang w:val="en-US" w:eastAsia="en-US" w:bidi="en-US"/>
        </w:rPr>
        <w:t xml:space="preserve"> </w:t>
      </w:r>
      <w:r>
        <w:rPr>
          <w:rStyle w:val="Bodytext10Spacing0pt"/>
          <w:b/>
          <w:bCs/>
          <w:i/>
          <w:iCs/>
        </w:rPr>
        <w:t xml:space="preserve">+ </w:t>
      </w:r>
      <w:r>
        <w:rPr>
          <w:rStyle w:val="Bodytext10Spacing1pt1"/>
          <w:b/>
          <w:bCs/>
          <w:i/>
          <w:iCs/>
          <w:lang w:val="ru-RU" w:eastAsia="ru-RU" w:bidi="ru-RU"/>
        </w:rPr>
        <w:t>[х</w:t>
      </w:r>
      <w:r>
        <w:rPr>
          <w:rStyle w:val="Bodytext10Spacing1pt1"/>
          <w:b/>
          <w:bCs/>
          <w:i/>
          <w:iCs/>
          <w:vertAlign w:val="subscript"/>
          <w:lang w:val="ru-RU" w:eastAsia="ru-RU" w:bidi="ru-RU"/>
        </w:rPr>
        <w:t>ш</w:t>
      </w:r>
      <w:r>
        <w:rPr>
          <w:rStyle w:val="Bodytext10Spacing1pt1"/>
          <w:b/>
          <w:bCs/>
          <w:i/>
          <w:iCs/>
          <w:lang w:val="ru-RU" w:eastAsia="ru-RU" w:bidi="ru-RU"/>
        </w:rPr>
        <w:t>-М</w:t>
      </w:r>
      <w:r>
        <w:rPr>
          <w:rStyle w:val="Bodytext10NotItalic3"/>
          <w:b/>
          <w:bCs/>
        </w:rPr>
        <w:t xml:space="preserve"> </w:t>
      </w:r>
      <w:r>
        <w:rPr>
          <w:rStyle w:val="Bodytext10105pt"/>
        </w:rPr>
        <w:t>(X</w:t>
      </w:r>
      <w:r>
        <w:rPr>
          <w:rStyle w:val="Bodytext10105pt0"/>
        </w:rPr>
        <w:t>)]</w:t>
      </w:r>
      <w:r>
        <w:rPr>
          <w:rStyle w:val="Bodytext10105pt0"/>
          <w:vertAlign w:val="superscript"/>
        </w:rPr>
        <w:t>2</w:t>
      </w:r>
      <w:r>
        <w:rPr>
          <w:rStyle w:val="Bodytext10105pt"/>
        </w:rPr>
        <w:t xml:space="preserve"> </w:t>
      </w:r>
      <w:r>
        <w:rPr>
          <w:rStyle w:val="Bodytext10105pt1"/>
        </w:rPr>
        <w:t>р,</w:t>
      </w:r>
      <w:r>
        <w:rPr>
          <w:rStyle w:val="Bodytext10105pt"/>
        </w:rPr>
        <w:t xml:space="preserve"> </w:t>
      </w:r>
      <w:r>
        <w:rPr>
          <w:rStyle w:val="Bodytext10NotItalic3"/>
          <w:b/>
          <w:bCs/>
        </w:rPr>
        <w:t xml:space="preserve">+ </w:t>
      </w:r>
      <w:r>
        <w:rPr>
          <w:rStyle w:val="Bodytext10105pt"/>
        </w:rPr>
        <w:t>...</w:t>
      </w:r>
    </w:p>
    <w:p w14:paraId="5D297E87" w14:textId="77777777" w:rsidR="00F4136F" w:rsidRDefault="00E27E4F">
      <w:pPr>
        <w:pStyle w:val="Heading130"/>
        <w:framePr w:w="6211" w:h="9748" w:hRule="exact" w:wrap="around" w:vAnchor="page" w:hAnchor="page" w:x="3027" w:y="3004"/>
        <w:shd w:val="clear" w:color="auto" w:fill="auto"/>
        <w:spacing w:after="3" w:line="210" w:lineRule="exact"/>
        <w:jc w:val="center"/>
      </w:pPr>
      <w:bookmarkStart w:id="90" w:name="bookmark90"/>
      <w:r>
        <w:t xml:space="preserve">• • • + </w:t>
      </w:r>
      <w:r>
        <w:rPr>
          <w:rStyle w:val="Heading13Italic0"/>
          <w:b/>
          <w:bCs/>
        </w:rPr>
        <w:t>[х</w:t>
      </w:r>
      <w:r>
        <w:rPr>
          <w:rStyle w:val="Heading13Italic0"/>
          <w:b/>
          <w:bCs/>
          <w:vertAlign w:val="subscript"/>
        </w:rPr>
        <w:t>п</w:t>
      </w:r>
      <w:r>
        <w:rPr>
          <w:rStyle w:val="Heading13Italic0"/>
          <w:b/>
          <w:bCs/>
        </w:rPr>
        <w:t>—М</w:t>
      </w:r>
      <w:r>
        <w:t xml:space="preserve"> (X</w:t>
      </w:r>
      <w:r>
        <w:rPr>
          <w:rStyle w:val="Heading13Candara"/>
        </w:rPr>
        <w:t>)]</w:t>
      </w:r>
      <w:r>
        <w:rPr>
          <w:rStyle w:val="Heading13Candara"/>
          <w:vertAlign w:val="superscript"/>
        </w:rPr>
        <w:t>2</w:t>
      </w:r>
      <w:r>
        <w:t xml:space="preserve"> </w:t>
      </w:r>
      <w:r>
        <w:rPr>
          <w:rStyle w:val="Heading13Italic0"/>
          <w:b/>
          <w:bCs/>
          <w:vertAlign w:val="subscript"/>
        </w:rPr>
        <w:t>Рп</w:t>
      </w:r>
      <w:r>
        <w:rPr>
          <w:rStyle w:val="Heading13Italic0"/>
          <w:b/>
          <w:bCs/>
        </w:rPr>
        <w:t>.</w:t>
      </w:r>
      <w:bookmarkEnd w:id="90"/>
    </w:p>
    <w:p w14:paraId="5D297E88" w14:textId="77777777" w:rsidR="00F4136F" w:rsidRDefault="00E27E4F">
      <w:pPr>
        <w:pStyle w:val="Bodytext40"/>
        <w:framePr w:w="6211" w:h="9748" w:hRule="exact" w:wrap="around" w:vAnchor="page" w:hAnchor="page" w:x="3027" w:y="3004"/>
        <w:shd w:val="clear" w:color="auto" w:fill="auto"/>
        <w:spacing w:line="216" w:lineRule="exact"/>
        <w:ind w:left="20" w:firstLine="0"/>
        <w:jc w:val="both"/>
      </w:pPr>
      <w:r>
        <w:rPr>
          <w:rStyle w:val="Bodytext4Spacing0pt0"/>
          <w:b/>
          <w:bCs/>
        </w:rPr>
        <w:t>Очевидно, все слагаемые этой суммы неотрицательны.</w:t>
      </w:r>
    </w:p>
    <w:p w14:paraId="5D297E89" w14:textId="77777777" w:rsidR="00F4136F" w:rsidRDefault="00E27E4F">
      <w:pPr>
        <w:pStyle w:val="Bodytext40"/>
        <w:framePr w:w="6211" w:h="9748" w:hRule="exact" w:wrap="around" w:vAnchor="page" w:hAnchor="page" w:x="3027" w:y="3004"/>
        <w:shd w:val="clear" w:color="auto" w:fill="auto"/>
        <w:spacing w:after="18" w:line="216" w:lineRule="exact"/>
        <w:ind w:left="20" w:right="20" w:firstLine="360"/>
        <w:jc w:val="both"/>
      </w:pPr>
      <w:r>
        <w:rPr>
          <w:rStyle w:val="Bodytext4Spacing0pt0"/>
          <w:b/>
          <w:bCs/>
        </w:rPr>
        <w:t xml:space="preserve">Отбросим те слагаемые, у которых </w:t>
      </w:r>
      <w:r>
        <w:rPr>
          <w:rStyle w:val="Bodytext4Italic7"/>
          <w:b/>
          <w:bCs/>
          <w:lang w:val="en-US" w:eastAsia="en-US" w:bidi="en-US"/>
        </w:rPr>
        <w:t>\x</w:t>
      </w:r>
      <w:r>
        <w:rPr>
          <w:rStyle w:val="Bodytext4Italic7"/>
          <w:b/>
          <w:bCs/>
          <w:vertAlign w:val="subscript"/>
          <w:lang w:val="en-US" w:eastAsia="en-US" w:bidi="en-US"/>
        </w:rPr>
        <w:t>t</w:t>
      </w:r>
      <w:r>
        <w:rPr>
          <w:rStyle w:val="Bodytext4Spacing0pt0"/>
          <w:b/>
          <w:bCs/>
        </w:rPr>
        <w:t>—</w:t>
      </w:r>
      <w:r>
        <w:rPr>
          <w:rStyle w:val="Bodytext4Italic7"/>
          <w:b/>
          <w:bCs/>
        </w:rPr>
        <w:t>М (X)</w:t>
      </w:r>
      <w:r>
        <w:rPr>
          <w:rStyle w:val="Bodytext4Spacing0pt0"/>
          <w:b/>
          <w:bCs/>
        </w:rPr>
        <w:t xml:space="preserve"> |&lt;е (для оставшихся слагаемых </w:t>
      </w:r>
      <w:r>
        <w:rPr>
          <w:rStyle w:val="Bodytext4Italic7"/>
          <w:b/>
          <w:bCs/>
          <w:lang w:val="en-US" w:eastAsia="en-US" w:bidi="en-US"/>
        </w:rPr>
        <w:t>\xj</w:t>
      </w:r>
      <w:r>
        <w:rPr>
          <w:rStyle w:val="Bodytext4Spacing0pt0"/>
          <w:b/>
          <w:bCs/>
        </w:rPr>
        <w:t>—</w:t>
      </w:r>
      <w:r>
        <w:rPr>
          <w:rStyle w:val="Bodytext4Italic7"/>
          <w:b/>
          <w:bCs/>
        </w:rPr>
        <w:t>М(Х)\^е),</w:t>
      </w:r>
      <w:r>
        <w:rPr>
          <w:rStyle w:val="Bodytext4Spacing0pt0"/>
          <w:b/>
          <w:bCs/>
        </w:rPr>
        <w:t xml:space="preserve"> вследствие чего сумма может только уменьшиться. Условимся счи</w:t>
      </w:r>
      <w:r>
        <w:rPr>
          <w:rStyle w:val="Bodytext4Spacing0pt0"/>
          <w:b/>
          <w:bCs/>
        </w:rPr>
        <w:softHyphen/>
        <w:t xml:space="preserve">тать для определенности, что отброшено </w:t>
      </w:r>
      <w:r>
        <w:rPr>
          <w:rStyle w:val="Bodytext4Italic7"/>
          <w:b/>
          <w:bCs/>
          <w:lang w:val="en-US" w:eastAsia="en-US" w:bidi="en-US"/>
        </w:rPr>
        <w:t>k</w:t>
      </w:r>
      <w:r>
        <w:rPr>
          <w:rStyle w:val="Bodytext4Spacing0pt0"/>
          <w:b/>
          <w:bCs/>
          <w:lang w:val="en-US" w:eastAsia="en-US" w:bidi="en-US"/>
        </w:rPr>
        <w:t xml:space="preserve"> </w:t>
      </w:r>
      <w:r>
        <w:rPr>
          <w:rStyle w:val="Bodytext4Spacing0pt0"/>
          <w:b/>
          <w:bCs/>
        </w:rPr>
        <w:t>первых сла</w:t>
      </w:r>
      <w:r>
        <w:rPr>
          <w:rStyle w:val="Bodytext4Spacing0pt0"/>
          <w:b/>
          <w:bCs/>
        </w:rPr>
        <w:softHyphen/>
        <w:t>гаемых (не нарушая общности, можно считать, что в таб</w:t>
      </w:r>
      <w:r>
        <w:rPr>
          <w:rStyle w:val="Bodytext4Spacing0pt0"/>
          <w:b/>
          <w:bCs/>
        </w:rPr>
        <w:softHyphen/>
        <w:t>лице распределения возможные значения занумерованы именно в таком порядке). Таким образом,</w:t>
      </w:r>
    </w:p>
    <w:p w14:paraId="5D297E8A" w14:textId="77777777" w:rsidR="00F4136F" w:rsidRDefault="00E27E4F">
      <w:pPr>
        <w:pStyle w:val="Bodytext301"/>
        <w:framePr w:w="6211" w:h="9748" w:hRule="exact" w:wrap="around" w:vAnchor="page" w:hAnchor="page" w:x="3027" w:y="3004"/>
        <w:shd w:val="clear" w:color="auto" w:fill="auto"/>
        <w:spacing w:after="99" w:line="269" w:lineRule="exact"/>
        <w:jc w:val="center"/>
      </w:pPr>
      <w:r>
        <w:rPr>
          <w:rStyle w:val="Bodytext30Bold"/>
        </w:rPr>
        <w:t xml:space="preserve">D(X)^ </w:t>
      </w:r>
      <w:r>
        <w:rPr>
          <w:rStyle w:val="Bodytext30Bold0"/>
        </w:rPr>
        <w:t>\х</w:t>
      </w:r>
      <w:r>
        <w:rPr>
          <w:rStyle w:val="Bodytext30Bold0"/>
          <w:vertAlign w:val="subscript"/>
        </w:rPr>
        <w:t>к+г</w:t>
      </w:r>
      <w:r>
        <w:t xml:space="preserve"> — М (X)]</w:t>
      </w:r>
      <w:r>
        <w:rPr>
          <w:rStyle w:val="Bodytext30Spacing0pt"/>
          <w:vertAlign w:val="superscript"/>
        </w:rPr>
        <w:t>2</w:t>
      </w:r>
      <w:r>
        <w:t>р</w:t>
      </w:r>
      <w:r>
        <w:rPr>
          <w:rStyle w:val="Bodytext30Spacing0pt"/>
        </w:rPr>
        <w:t>*</w:t>
      </w:r>
      <w:r>
        <w:rPr>
          <w:rStyle w:val="Bodytext30Spacing0pt"/>
          <w:vertAlign w:val="subscript"/>
        </w:rPr>
        <w:t>+1</w:t>
      </w:r>
      <w:r>
        <w:t xml:space="preserve"> + [х</w:t>
      </w:r>
      <w:r>
        <w:rPr>
          <w:rStyle w:val="Bodytext30Spacing0pt"/>
          <w:vertAlign w:val="subscript"/>
        </w:rPr>
        <w:t>л+2</w:t>
      </w:r>
      <w:r>
        <w:t xml:space="preserve"> — М (Х)]</w:t>
      </w:r>
      <w:r>
        <w:rPr>
          <w:rStyle w:val="Bodytext30Spacing0pt"/>
          <w:vertAlign w:val="superscript"/>
        </w:rPr>
        <w:t>2</w:t>
      </w:r>
      <w:r>
        <w:t>р</w:t>
      </w:r>
      <w:r>
        <w:rPr>
          <w:vertAlign w:val="subscript"/>
        </w:rPr>
        <w:t>й+2</w:t>
      </w:r>
      <w:r>
        <w:t>+ ... ...+[х„-М(Х)]</w:t>
      </w:r>
      <w:r>
        <w:rPr>
          <w:rStyle w:val="Bodytext30Spacing0pt"/>
          <w:vertAlign w:val="superscript"/>
        </w:rPr>
        <w:t>2</w:t>
      </w:r>
      <w:r>
        <w:t>р„.</w:t>
      </w:r>
    </w:p>
    <w:p w14:paraId="5D297E8B" w14:textId="77777777" w:rsidR="00F4136F" w:rsidRDefault="00E27E4F">
      <w:pPr>
        <w:pStyle w:val="Bodytext40"/>
        <w:framePr w:w="6211" w:h="9748" w:hRule="exact" w:wrap="around" w:vAnchor="page" w:hAnchor="page" w:x="3027" w:y="3004"/>
        <w:shd w:val="clear" w:color="auto" w:fill="auto"/>
        <w:spacing w:line="221" w:lineRule="exact"/>
        <w:ind w:left="20" w:right="20" w:firstLine="360"/>
        <w:jc w:val="both"/>
      </w:pPr>
      <w:r>
        <w:rPr>
          <w:rStyle w:val="Bodytext4Spacing0pt0"/>
          <w:b/>
          <w:bCs/>
        </w:rPr>
        <w:t xml:space="preserve">Заметим, что обе части неравенства </w:t>
      </w:r>
      <w:r>
        <w:rPr>
          <w:rStyle w:val="Bodytext4Italic7"/>
          <w:b/>
          <w:bCs/>
          <w:lang w:val="en-US" w:eastAsia="en-US" w:bidi="en-US"/>
        </w:rPr>
        <w:t>\x</w:t>
      </w:r>
      <w:r>
        <w:rPr>
          <w:rStyle w:val="Bodytext4Italic7"/>
          <w:b/>
          <w:bCs/>
          <w:vertAlign w:val="subscript"/>
          <w:lang w:val="en-US" w:eastAsia="en-US" w:bidi="en-US"/>
        </w:rPr>
        <w:t>f</w:t>
      </w:r>
      <w:r>
        <w:rPr>
          <w:rStyle w:val="Bodytext4Spacing0pt0"/>
          <w:b/>
          <w:bCs/>
        </w:rPr>
        <w:t>—</w:t>
      </w:r>
      <w:r>
        <w:rPr>
          <w:rStyle w:val="Bodytext4Italic7"/>
          <w:b/>
          <w:bCs/>
        </w:rPr>
        <w:t>М (X)</w:t>
      </w:r>
      <w:r>
        <w:rPr>
          <w:rStyle w:val="Bodytext4Spacing0pt0"/>
          <w:b/>
          <w:bCs/>
        </w:rPr>
        <w:t xml:space="preserve"> </w:t>
      </w:r>
      <w:r>
        <w:rPr>
          <w:rStyle w:val="Bodytext4Spacing2pt0"/>
          <w:b/>
          <w:bCs/>
        </w:rPr>
        <w:t xml:space="preserve">|^=е </w:t>
      </w:r>
      <w:r>
        <w:rPr>
          <w:rStyle w:val="Bodytext4Spacing2pt0"/>
          <w:b/>
          <w:bCs/>
          <w:lang w:val="en-US" w:eastAsia="en-US" w:bidi="en-US"/>
        </w:rPr>
        <w:t xml:space="preserve">(/ = fe+l, </w:t>
      </w:r>
      <w:r>
        <w:rPr>
          <w:rStyle w:val="Bodytext4Italic7"/>
          <w:b/>
          <w:bCs/>
          <w:lang w:val="en-US" w:eastAsia="en-US" w:bidi="en-US"/>
        </w:rPr>
        <w:t>k</w:t>
      </w:r>
      <w:r>
        <w:rPr>
          <w:rStyle w:val="Bodytext4Spacing2pt0"/>
          <w:b/>
          <w:bCs/>
          <w:lang w:val="en-US" w:eastAsia="en-US" w:bidi="en-US"/>
        </w:rPr>
        <w:t xml:space="preserve"> </w:t>
      </w:r>
      <w:r>
        <w:rPr>
          <w:rStyle w:val="Bodytext4Spacing2pt0"/>
          <w:b/>
          <w:bCs/>
        </w:rPr>
        <w:t xml:space="preserve">+ </w:t>
      </w:r>
      <w:r>
        <w:rPr>
          <w:rStyle w:val="Bodytext4Candara0"/>
        </w:rPr>
        <w:t>2</w:t>
      </w:r>
      <w:r>
        <w:rPr>
          <w:rStyle w:val="Bodytext4Spacing2pt0"/>
          <w:b/>
          <w:bCs/>
        </w:rPr>
        <w:t>, ...,</w:t>
      </w:r>
      <w:r>
        <w:rPr>
          <w:rStyle w:val="Bodytext4Spacing0pt0"/>
          <w:b/>
          <w:bCs/>
        </w:rPr>
        <w:t xml:space="preserve"> п) положительны, поэтому, возведя их в квадрат, получим равносильное неравенство | </w:t>
      </w:r>
      <w:r>
        <w:rPr>
          <w:rStyle w:val="Bodytext4Italic7"/>
          <w:b/>
          <w:bCs/>
        </w:rPr>
        <w:t>х</w:t>
      </w:r>
      <w:r>
        <w:rPr>
          <w:rStyle w:val="Bodytext4Italic7"/>
          <w:b/>
          <w:bCs/>
          <w:vertAlign w:val="subscript"/>
        </w:rPr>
        <w:t>}</w:t>
      </w:r>
      <w:r>
        <w:rPr>
          <w:rStyle w:val="Bodytext4Italic7"/>
          <w:b/>
          <w:bCs/>
        </w:rPr>
        <w:t xml:space="preserve"> — </w:t>
      </w:r>
      <w:r>
        <w:rPr>
          <w:rStyle w:val="Bodytext4Spacing0pt0"/>
          <w:b/>
          <w:bCs/>
        </w:rPr>
        <w:t xml:space="preserve">— </w:t>
      </w:r>
      <w:r>
        <w:rPr>
          <w:rStyle w:val="Bodytext4Italic7"/>
          <w:b/>
          <w:bCs/>
        </w:rPr>
        <w:t>М</w:t>
      </w:r>
      <w:r>
        <w:rPr>
          <w:rStyle w:val="Bodytext4Spacing0pt0"/>
          <w:b/>
          <w:bCs/>
        </w:rPr>
        <w:t xml:space="preserve"> (X) </w:t>
      </w:r>
      <w:r>
        <w:rPr>
          <w:rStyle w:val="Bodytext4Candara0"/>
        </w:rPr>
        <w:t>|</w:t>
      </w:r>
      <w:r>
        <w:rPr>
          <w:rStyle w:val="Bodytext4Candara0"/>
          <w:vertAlign w:val="superscript"/>
        </w:rPr>
        <w:t>2</w:t>
      </w:r>
      <w:r>
        <w:rPr>
          <w:rStyle w:val="Bodytext4Spacing0pt0"/>
          <w:b/>
          <w:bCs/>
        </w:rPr>
        <w:t xml:space="preserve"> ^ е</w:t>
      </w:r>
      <w:r>
        <w:rPr>
          <w:rStyle w:val="Bodytext4Spacing0pt0"/>
          <w:b/>
          <w:bCs/>
          <w:vertAlign w:val="superscript"/>
        </w:rPr>
        <w:t>2</w:t>
      </w:r>
      <w:r>
        <w:rPr>
          <w:rStyle w:val="Bodytext4Spacing0pt0"/>
          <w:b/>
          <w:bCs/>
        </w:rPr>
        <w:t xml:space="preserve">. Воспользуемся этим замечанием и, заменяя в оставшейся сумме каждый из множителей | </w:t>
      </w:r>
      <w:r>
        <w:rPr>
          <w:rStyle w:val="Bodytext4Italic7"/>
          <w:b/>
          <w:bCs/>
          <w:lang w:val="en-US" w:eastAsia="en-US" w:bidi="en-US"/>
        </w:rPr>
        <w:t>Xj</w:t>
      </w:r>
      <w:r>
        <w:rPr>
          <w:rStyle w:val="Bodytext4Italic7"/>
          <w:b/>
          <w:bCs/>
        </w:rPr>
        <w:t>—М</w:t>
      </w:r>
      <w:r>
        <w:rPr>
          <w:rStyle w:val="Bodytext4Spacing0pt0"/>
          <w:b/>
          <w:bCs/>
        </w:rPr>
        <w:t xml:space="preserve"> (X) </w:t>
      </w:r>
      <w:r>
        <w:rPr>
          <w:rStyle w:val="Bodytext4Candara0"/>
        </w:rPr>
        <w:t>|</w:t>
      </w:r>
      <w:r>
        <w:rPr>
          <w:rStyle w:val="Bodytext4Candara0"/>
          <w:vertAlign w:val="superscript"/>
        </w:rPr>
        <w:t>2</w:t>
      </w:r>
      <w:r>
        <w:rPr>
          <w:rStyle w:val="Bodytext4Candara0"/>
        </w:rPr>
        <w:t xml:space="preserve"> </w:t>
      </w:r>
      <w:r>
        <w:rPr>
          <w:rStyle w:val="Bodytext4Spacing0pt0"/>
          <w:b/>
          <w:bCs/>
        </w:rPr>
        <w:t>числом е</w:t>
      </w:r>
      <w:r>
        <w:rPr>
          <w:rStyle w:val="Bodytext4Candara0"/>
          <w:vertAlign w:val="superscript"/>
        </w:rPr>
        <w:t>2</w:t>
      </w:r>
      <w:r>
        <w:rPr>
          <w:rStyle w:val="Bodytext4Spacing0pt0"/>
          <w:b/>
          <w:bCs/>
        </w:rPr>
        <w:t xml:space="preserve"> (прн этом неравенство может лишь усилиться),</w:t>
      </w:r>
    </w:p>
    <w:p w14:paraId="5D297E8C" w14:textId="77777777" w:rsidR="00F4136F" w:rsidRDefault="00E27E4F">
      <w:pPr>
        <w:pStyle w:val="Headerorfooter0"/>
        <w:framePr w:w="6259" w:h="190" w:hRule="exact" w:wrap="around" w:vAnchor="page" w:hAnchor="page" w:x="3003" w:y="12872"/>
        <w:shd w:val="clear" w:color="auto" w:fill="auto"/>
        <w:spacing w:line="160" w:lineRule="exact"/>
        <w:ind w:left="100"/>
      </w:pPr>
      <w:r>
        <w:rPr>
          <w:rStyle w:val="HeaderorfooterSpacing0pt"/>
        </w:rPr>
        <w:t>102</w:t>
      </w:r>
    </w:p>
    <w:p w14:paraId="5D297E8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E8E" w14:textId="77777777" w:rsidR="00F4136F" w:rsidRDefault="00E27E4F">
      <w:pPr>
        <w:pStyle w:val="Bodytext40"/>
        <w:framePr w:w="6341" w:h="9781" w:hRule="exact" w:wrap="around" w:vAnchor="page" w:hAnchor="page" w:x="2962" w:y="3011"/>
        <w:shd w:val="clear" w:color="auto" w:fill="auto"/>
        <w:spacing w:after="126" w:line="200" w:lineRule="exact"/>
        <w:ind w:left="20" w:right="20" w:firstLine="0"/>
        <w:jc w:val="both"/>
      </w:pPr>
      <w:r>
        <w:rPr>
          <w:rStyle w:val="Bodytext4Spacing0pt0"/>
          <w:b/>
          <w:bCs/>
        </w:rPr>
        <w:t>получим</w:t>
      </w:r>
    </w:p>
    <w:p w14:paraId="5D297E8F" w14:textId="77777777" w:rsidR="00F4136F" w:rsidRDefault="00E27E4F">
      <w:pPr>
        <w:pStyle w:val="Bodytext330"/>
        <w:framePr w:w="6341" w:h="9781" w:hRule="exact" w:wrap="around" w:vAnchor="page" w:hAnchor="page" w:x="2962" w:y="3011"/>
        <w:shd w:val="clear" w:color="auto" w:fill="auto"/>
        <w:tabs>
          <w:tab w:val="left" w:pos="5931"/>
        </w:tabs>
        <w:spacing w:before="0" w:after="71" w:line="200" w:lineRule="exact"/>
        <w:ind w:left="1280"/>
      </w:pPr>
      <w:r>
        <w:rPr>
          <w:rStyle w:val="Bodytext339pt"/>
        </w:rPr>
        <w:t xml:space="preserve">D </w:t>
      </w:r>
      <w:r>
        <w:rPr>
          <w:rStyle w:val="Bodytext339pt"/>
          <w:lang w:val="ru-RU" w:eastAsia="ru-RU" w:bidi="ru-RU"/>
        </w:rPr>
        <w:t>(X)</w:t>
      </w:r>
      <w:r>
        <w:t xml:space="preserve"> ^ 6</w:t>
      </w:r>
      <w:r>
        <w:rPr>
          <w:vertAlign w:val="superscript"/>
        </w:rPr>
        <w:t>2</w:t>
      </w:r>
      <w:r>
        <w:t xml:space="preserve"> </w:t>
      </w:r>
      <w:r>
        <w:rPr>
          <w:rStyle w:val="Bodytext339pt"/>
        </w:rPr>
        <w:t>(Pk + i</w:t>
      </w:r>
      <w:r>
        <w:rPr>
          <w:lang w:val="en-US" w:eastAsia="en-US" w:bidi="en-US"/>
        </w:rPr>
        <w:t xml:space="preserve"> + Pft + </w:t>
      </w:r>
      <w:r>
        <w:rPr>
          <w:rStyle w:val="Bodytext33FranklinGothicBook"/>
        </w:rPr>
        <w:t>2</w:t>
      </w:r>
      <w:r>
        <w:rPr>
          <w:rStyle w:val="Bodytext33Candara"/>
        </w:rPr>
        <w:t xml:space="preserve"> </w:t>
      </w:r>
      <w:r>
        <w:t xml:space="preserve">+ • • • </w:t>
      </w:r>
      <w:r>
        <w:rPr>
          <w:rStyle w:val="Bodytext33Spacing1pt"/>
        </w:rPr>
        <w:t>+Рп)-</w:t>
      </w:r>
      <w:r>
        <w:tab/>
        <w:t>(**)</w:t>
      </w:r>
    </w:p>
    <w:p w14:paraId="5D297E90" w14:textId="77777777" w:rsidR="00F4136F" w:rsidRDefault="00E27E4F">
      <w:pPr>
        <w:pStyle w:val="Bodytext40"/>
        <w:framePr w:w="6341" w:h="9781" w:hRule="exact" w:wrap="around" w:vAnchor="page" w:hAnchor="page" w:x="2962" w:y="3011"/>
        <w:shd w:val="clear" w:color="auto" w:fill="auto"/>
        <w:spacing w:line="221" w:lineRule="exact"/>
        <w:ind w:left="40" w:firstLine="0"/>
        <w:jc w:val="both"/>
      </w:pPr>
      <w:r>
        <w:rPr>
          <w:rStyle w:val="Bodytext4Spacing0pt0"/>
          <w:b/>
          <w:bCs/>
        </w:rPr>
        <w:t>По теореме сложения, сумма вероятностей Ра</w:t>
      </w:r>
      <w:r>
        <w:rPr>
          <w:rStyle w:val="Bodytext4Spacing0pt0"/>
          <w:b/>
          <w:bCs/>
          <w:vertAlign w:val="subscript"/>
        </w:rPr>
        <w:t>+</w:t>
      </w:r>
      <w:r>
        <w:rPr>
          <w:rStyle w:val="Bodytext4Candara0"/>
          <w:vertAlign w:val="subscript"/>
        </w:rPr>
        <w:t>1</w:t>
      </w:r>
      <w:r>
        <w:rPr>
          <w:rStyle w:val="Bodytext4Spacing2pt0"/>
          <w:b/>
          <w:bCs/>
        </w:rPr>
        <w:t>+Ра</w:t>
      </w:r>
      <w:r>
        <w:rPr>
          <w:rStyle w:val="Bodytext4Spacing2pt0"/>
          <w:b/>
          <w:bCs/>
          <w:vertAlign w:val="subscript"/>
        </w:rPr>
        <w:t>+2</w:t>
      </w:r>
      <w:r>
        <w:rPr>
          <w:rStyle w:val="Bodytext4Spacing2pt0"/>
          <w:b/>
          <w:bCs/>
        </w:rPr>
        <w:t>+.</w:t>
      </w:r>
      <w:r>
        <w:rPr>
          <w:rStyle w:val="Bodytext4Spacing0pt0"/>
          <w:b/>
          <w:bCs/>
        </w:rPr>
        <w:t xml:space="preserve"> </w:t>
      </w:r>
      <w:r>
        <w:rPr>
          <w:rStyle w:val="Bodytext4Spacing2pt0"/>
          <w:b/>
          <w:bCs/>
        </w:rPr>
        <w:t>..</w:t>
      </w:r>
    </w:p>
    <w:p w14:paraId="5D297E91" w14:textId="77777777" w:rsidR="00F4136F" w:rsidRDefault="00E27E4F">
      <w:pPr>
        <w:pStyle w:val="Bodytext40"/>
        <w:framePr w:w="6341" w:h="9781" w:hRule="exact" w:wrap="around" w:vAnchor="page" w:hAnchor="page" w:x="2962" w:y="3011"/>
        <w:shd w:val="clear" w:color="auto" w:fill="auto"/>
        <w:spacing w:line="221" w:lineRule="exact"/>
        <w:ind w:left="40" w:right="40" w:firstLine="0"/>
        <w:jc w:val="both"/>
      </w:pPr>
      <w:r>
        <w:rPr>
          <w:rStyle w:val="Bodytext465pt0"/>
        </w:rPr>
        <w:t xml:space="preserve">.. . + р„ </w:t>
      </w:r>
      <w:r>
        <w:rPr>
          <w:rStyle w:val="Bodytext4Spacing0pt0"/>
          <w:b/>
          <w:bCs/>
        </w:rPr>
        <w:t xml:space="preserve">есть вероятность того, что </w:t>
      </w:r>
      <w:r>
        <w:rPr>
          <w:rStyle w:val="Bodytext4Italic7"/>
          <w:b/>
          <w:bCs/>
        </w:rPr>
        <w:t>X</w:t>
      </w:r>
      <w:r>
        <w:rPr>
          <w:rStyle w:val="Bodytext4Spacing0pt0"/>
          <w:b/>
          <w:bCs/>
        </w:rPr>
        <w:t xml:space="preserve"> примет одно, без</w:t>
      </w:r>
      <w:r>
        <w:rPr>
          <w:rStyle w:val="Bodytext4Spacing0pt0"/>
          <w:b/>
          <w:bCs/>
        </w:rPr>
        <w:softHyphen/>
        <w:t xml:space="preserve">различно какое, из значений </w:t>
      </w:r>
      <w:r>
        <w:rPr>
          <w:rStyle w:val="Bodytext4Spacing0pt0"/>
          <w:b/>
          <w:bCs/>
          <w:lang w:val="en-US" w:eastAsia="en-US" w:bidi="en-US"/>
        </w:rPr>
        <w:t>x</w:t>
      </w:r>
      <w:r>
        <w:rPr>
          <w:rStyle w:val="Bodytext4Spacing0pt0"/>
          <w:b/>
          <w:bCs/>
          <w:vertAlign w:val="subscript"/>
          <w:lang w:val="en-US" w:eastAsia="en-US" w:bidi="en-US"/>
        </w:rPr>
        <w:t>fe+1</w:t>
      </w:r>
      <w:r>
        <w:rPr>
          <w:rStyle w:val="Bodytext4Spacing0pt0"/>
          <w:b/>
          <w:bCs/>
          <w:lang w:val="en-US" w:eastAsia="en-US" w:bidi="en-US"/>
        </w:rPr>
        <w:t xml:space="preserve">, </w:t>
      </w:r>
      <w:r>
        <w:rPr>
          <w:rStyle w:val="Bodytext4Italic7"/>
          <w:b/>
          <w:bCs/>
          <w:lang w:val="en-US" w:eastAsia="en-US" w:bidi="en-US"/>
        </w:rPr>
        <w:t>x</w:t>
      </w:r>
      <w:r>
        <w:rPr>
          <w:rStyle w:val="Bodytext4Italic7"/>
          <w:b/>
          <w:bCs/>
          <w:vertAlign w:val="subscript"/>
          <w:lang w:val="en-US" w:eastAsia="en-US" w:bidi="en-US"/>
        </w:rPr>
        <w:t>k+2</w:t>
      </w:r>
      <w:r>
        <w:rPr>
          <w:rStyle w:val="Bodytext4Italic7"/>
          <w:b/>
          <w:bCs/>
          <w:lang w:val="en-US" w:eastAsia="en-US" w:bidi="en-US"/>
        </w:rPr>
        <w:t>,</w:t>
      </w:r>
      <w:r>
        <w:rPr>
          <w:rStyle w:val="Bodytext4Spacing0pt0"/>
          <w:b/>
          <w:bCs/>
          <w:lang w:val="en-US" w:eastAsia="en-US" w:bidi="en-US"/>
        </w:rPr>
        <w:t xml:space="preserve"> </w:t>
      </w:r>
      <w:r>
        <w:rPr>
          <w:rStyle w:val="Bodytext4Spacing2pt0"/>
          <w:b/>
          <w:bCs/>
        </w:rPr>
        <w:t>...,</w:t>
      </w:r>
      <w:r>
        <w:rPr>
          <w:rStyle w:val="Bodytext4Spacing0pt0"/>
          <w:b/>
          <w:bCs/>
        </w:rPr>
        <w:t xml:space="preserve"> </w:t>
      </w:r>
      <w:r>
        <w:rPr>
          <w:rStyle w:val="Bodytext4Italic7"/>
          <w:b/>
          <w:bCs/>
        </w:rPr>
        <w:t>х</w:t>
      </w:r>
      <w:r>
        <w:rPr>
          <w:rStyle w:val="Bodytext4Italic7"/>
          <w:b/>
          <w:bCs/>
          <w:vertAlign w:val="subscript"/>
        </w:rPr>
        <w:t>п</w:t>
      </w:r>
      <w:r>
        <w:rPr>
          <w:rStyle w:val="Bodytext4Italic7"/>
          <w:b/>
          <w:bCs/>
        </w:rPr>
        <w:t>,</w:t>
      </w:r>
      <w:r>
        <w:rPr>
          <w:rStyle w:val="Bodytext4Spacing0pt0"/>
          <w:b/>
          <w:bCs/>
        </w:rPr>
        <w:t xml:space="preserve"> а при любом из них отклонение удовлетворяет неравенству </w:t>
      </w:r>
      <w:r>
        <w:rPr>
          <w:rStyle w:val="Bodytext4Italic7"/>
          <w:b/>
          <w:bCs/>
          <w:lang w:val="en-US" w:eastAsia="en-US" w:bidi="en-US"/>
        </w:rPr>
        <w:t xml:space="preserve">\xj-M </w:t>
      </w:r>
      <w:r>
        <w:rPr>
          <w:rStyle w:val="Bodytext4Italic7"/>
          <w:b/>
          <w:bCs/>
        </w:rPr>
        <w:t>(X) \</w:t>
      </w:r>
      <w:r>
        <w:rPr>
          <w:rStyle w:val="Bodytext4Spacing0pt0"/>
          <w:b/>
          <w:bCs/>
        </w:rPr>
        <w:t xml:space="preserve"> е. Отсюда следует, что сумма Р*</w:t>
      </w:r>
      <w:r>
        <w:rPr>
          <w:rStyle w:val="Bodytext4Spacing0pt0"/>
          <w:b/>
          <w:bCs/>
          <w:vertAlign w:val="subscript"/>
        </w:rPr>
        <w:t>+</w:t>
      </w:r>
      <w:r>
        <w:rPr>
          <w:rStyle w:val="Bodytext4Candara0"/>
          <w:vertAlign w:val="subscript"/>
        </w:rPr>
        <w:t>1</w:t>
      </w:r>
      <w:r>
        <w:rPr>
          <w:rStyle w:val="Bodytext4Spacing0pt0"/>
          <w:b/>
          <w:bCs/>
        </w:rPr>
        <w:t>+Рй</w:t>
      </w:r>
      <w:r>
        <w:rPr>
          <w:rStyle w:val="Bodytext4Spacing0pt0"/>
          <w:b/>
          <w:bCs/>
          <w:vertAlign w:val="subscript"/>
        </w:rPr>
        <w:t>+</w:t>
      </w:r>
      <w:r>
        <w:rPr>
          <w:rStyle w:val="Bodytext4Candara0"/>
          <w:vertAlign w:val="subscript"/>
        </w:rPr>
        <w:t>2</w:t>
      </w:r>
      <w:r>
        <w:rPr>
          <w:rStyle w:val="Bodytext4Spacing2pt0"/>
          <w:b/>
          <w:bCs/>
        </w:rPr>
        <w:t>д-...</w:t>
      </w:r>
    </w:p>
    <w:p w14:paraId="5D297E92" w14:textId="77777777" w:rsidR="00F4136F" w:rsidRDefault="00E27E4F">
      <w:pPr>
        <w:pStyle w:val="Bodytext40"/>
        <w:framePr w:w="6341" w:h="9781" w:hRule="exact" w:wrap="around" w:vAnchor="page" w:hAnchor="page" w:x="2962" w:y="3011"/>
        <w:shd w:val="clear" w:color="auto" w:fill="auto"/>
        <w:spacing w:line="221" w:lineRule="exact"/>
        <w:ind w:left="40" w:firstLine="0"/>
        <w:jc w:val="both"/>
      </w:pPr>
      <w:r>
        <w:rPr>
          <w:rStyle w:val="Bodytext4Spacing0pt0"/>
          <w:b/>
          <w:bCs/>
        </w:rPr>
        <w:t xml:space="preserve">• • • </w:t>
      </w:r>
      <w:r>
        <w:rPr>
          <w:rStyle w:val="Bodytext465pt"/>
        </w:rPr>
        <w:t>+Р</w:t>
      </w:r>
      <w:r>
        <w:rPr>
          <w:rStyle w:val="Bodytext465pt"/>
          <w:vertAlign w:val="subscript"/>
        </w:rPr>
        <w:t>п</w:t>
      </w:r>
      <w:r>
        <w:rPr>
          <w:rStyle w:val="Bodytext465pt0"/>
        </w:rPr>
        <w:t xml:space="preserve"> </w:t>
      </w:r>
      <w:r>
        <w:rPr>
          <w:rStyle w:val="Bodytext4Spacing0pt0"/>
          <w:b/>
          <w:bCs/>
        </w:rPr>
        <w:t>выражает вероятность</w:t>
      </w:r>
    </w:p>
    <w:p w14:paraId="5D297E93" w14:textId="77777777" w:rsidR="00F4136F" w:rsidRDefault="00E27E4F">
      <w:pPr>
        <w:pStyle w:val="Bodytext100"/>
        <w:framePr w:w="6341" w:h="9781" w:hRule="exact" w:wrap="around" w:vAnchor="page" w:hAnchor="page" w:x="2962" w:y="3011"/>
        <w:shd w:val="clear" w:color="auto" w:fill="auto"/>
        <w:spacing w:after="121" w:line="200" w:lineRule="exact"/>
        <w:jc w:val="center"/>
      </w:pPr>
      <w:r>
        <w:rPr>
          <w:rStyle w:val="Bodytext10Spacing1pt2"/>
          <w:b/>
          <w:bCs/>
          <w:i/>
          <w:iCs/>
          <w:lang w:val="ru-RU" w:eastAsia="ru-RU" w:bidi="ru-RU"/>
        </w:rPr>
        <w:t>Р(\Х-М(Х)\&gt;г).</w:t>
      </w:r>
    </w:p>
    <w:p w14:paraId="5D297E94" w14:textId="77777777" w:rsidR="00F4136F" w:rsidRDefault="00E27E4F">
      <w:pPr>
        <w:pStyle w:val="Bodytext40"/>
        <w:framePr w:w="6341" w:h="9781" w:hRule="exact" w:wrap="around" w:vAnchor="page" w:hAnchor="page" w:x="2962" w:y="3011"/>
        <w:shd w:val="clear" w:color="auto" w:fill="auto"/>
        <w:spacing w:after="129" w:line="221" w:lineRule="exact"/>
        <w:ind w:left="40" w:right="40" w:firstLine="0"/>
        <w:jc w:val="both"/>
      </w:pPr>
      <w:r>
        <w:rPr>
          <w:rStyle w:val="Bodytext4Spacing0pt0"/>
          <w:b/>
          <w:bCs/>
        </w:rPr>
        <w:t>Это соображение позволяет переписать неравенство (**) так:</w:t>
      </w:r>
    </w:p>
    <w:p w14:paraId="5D297E95" w14:textId="77777777" w:rsidR="00F4136F" w:rsidRDefault="00E27E4F">
      <w:pPr>
        <w:pStyle w:val="Bodytext40"/>
        <w:framePr w:w="6341" w:h="9781" w:hRule="exact" w:wrap="around" w:vAnchor="page" w:hAnchor="page" w:x="2962" w:y="3011"/>
        <w:shd w:val="clear" w:color="auto" w:fill="auto"/>
        <w:spacing w:after="28" w:line="210" w:lineRule="exact"/>
        <w:ind w:left="1500" w:firstLine="0"/>
        <w:jc w:val="both"/>
      </w:pPr>
      <w:r>
        <w:rPr>
          <w:rStyle w:val="Bodytext4Italic7"/>
          <w:b/>
          <w:bCs/>
          <w:lang w:val="en-US" w:eastAsia="en-US" w:bidi="en-US"/>
        </w:rPr>
        <w:t xml:space="preserve">D </w:t>
      </w:r>
      <w:r>
        <w:rPr>
          <w:rStyle w:val="Bodytext4Italic7"/>
          <w:b/>
          <w:bCs/>
        </w:rPr>
        <w:t>{X)</w:t>
      </w:r>
      <w:r>
        <w:rPr>
          <w:rStyle w:val="Bodytext4Spacing0pt0"/>
          <w:b/>
          <w:bCs/>
        </w:rPr>
        <w:t xml:space="preserve"> &gt; е</w:t>
      </w:r>
      <w:r>
        <w:rPr>
          <w:rStyle w:val="Bodytext4Candara0"/>
          <w:vertAlign w:val="superscript"/>
        </w:rPr>
        <w:t>2</w:t>
      </w:r>
      <w:r>
        <w:rPr>
          <w:rStyle w:val="Bodytext4Spacing0pt0"/>
          <w:b/>
          <w:bCs/>
        </w:rPr>
        <w:t xml:space="preserve"> </w:t>
      </w:r>
      <w:r>
        <w:rPr>
          <w:rStyle w:val="Bodytext4Italic7"/>
          <w:b/>
          <w:bCs/>
        </w:rPr>
        <w:t>Р</w:t>
      </w:r>
      <w:r>
        <w:rPr>
          <w:rStyle w:val="Bodytext4Spacing0pt0"/>
          <w:b/>
          <w:bCs/>
        </w:rPr>
        <w:t xml:space="preserve"> (| </w:t>
      </w:r>
      <w:r>
        <w:rPr>
          <w:rStyle w:val="Bodytext4Italic7"/>
          <w:b/>
          <w:bCs/>
        </w:rPr>
        <w:t>X</w:t>
      </w:r>
      <w:r>
        <w:rPr>
          <w:rStyle w:val="Bodytext4Spacing0pt0"/>
          <w:b/>
          <w:bCs/>
        </w:rPr>
        <w:t xml:space="preserve"> — </w:t>
      </w:r>
      <w:r>
        <w:rPr>
          <w:rStyle w:val="Bodytext4Italic7"/>
          <w:b/>
          <w:bCs/>
        </w:rPr>
        <w:t>М (X)</w:t>
      </w:r>
      <w:r>
        <w:rPr>
          <w:rStyle w:val="Bodytext4Spacing0pt0"/>
          <w:b/>
          <w:bCs/>
        </w:rPr>
        <w:t xml:space="preserve"> | ^ е),</w:t>
      </w:r>
    </w:p>
    <w:p w14:paraId="5D297E96" w14:textId="77777777" w:rsidR="00F4136F" w:rsidRDefault="00E27E4F">
      <w:pPr>
        <w:pStyle w:val="Bodytext40"/>
        <w:framePr w:w="6341" w:h="9781" w:hRule="exact" w:wrap="around" w:vAnchor="page" w:hAnchor="page" w:x="2962" w:y="3011"/>
        <w:shd w:val="clear" w:color="auto" w:fill="auto"/>
        <w:spacing w:after="94" w:line="200" w:lineRule="exact"/>
        <w:ind w:left="40" w:firstLine="0"/>
        <w:jc w:val="both"/>
      </w:pPr>
      <w:r>
        <w:rPr>
          <w:rStyle w:val="Bodytext4Spacing0pt0"/>
          <w:b/>
          <w:bCs/>
        </w:rPr>
        <w:t>или</w:t>
      </w:r>
    </w:p>
    <w:p w14:paraId="5D297E97" w14:textId="77777777" w:rsidR="00F4136F" w:rsidRDefault="00E27E4F">
      <w:pPr>
        <w:pStyle w:val="Bodytext40"/>
        <w:framePr w:w="6341" w:h="9781" w:hRule="exact" w:wrap="around" w:vAnchor="page" w:hAnchor="page" w:x="2962" w:y="3011"/>
        <w:shd w:val="clear" w:color="auto" w:fill="auto"/>
        <w:tabs>
          <w:tab w:val="right" w:pos="6286"/>
        </w:tabs>
        <w:spacing w:after="42" w:line="210" w:lineRule="exact"/>
        <w:ind w:left="1500" w:firstLine="0"/>
        <w:jc w:val="both"/>
      </w:pPr>
      <w:r>
        <w:rPr>
          <w:rStyle w:val="Bodytext4Italic7"/>
          <w:b/>
          <w:bCs/>
        </w:rPr>
        <w:t>Р{]Х —</w:t>
      </w:r>
      <w:r>
        <w:rPr>
          <w:rStyle w:val="Bodytext4Spacing0pt0"/>
          <w:b/>
          <w:bCs/>
        </w:rPr>
        <w:t xml:space="preserve"> </w:t>
      </w:r>
      <w:r>
        <w:rPr>
          <w:rStyle w:val="Bodytext4Spacing2pt0"/>
          <w:b/>
          <w:bCs/>
          <w:lang w:val="en-US" w:eastAsia="en-US" w:bidi="en-US"/>
        </w:rPr>
        <w:t>M(X)|&gt;</w:t>
      </w:r>
      <w:r>
        <w:rPr>
          <w:rStyle w:val="Bodytext4Candara0"/>
          <w:lang w:val="en-US" w:eastAsia="en-US" w:bidi="en-US"/>
        </w:rPr>
        <w:t>8</w:t>
      </w:r>
      <w:r>
        <w:rPr>
          <w:rStyle w:val="Bodytext4Spacing2pt0"/>
          <w:b/>
          <w:bCs/>
          <w:lang w:val="en-US" w:eastAsia="en-US" w:bidi="en-US"/>
        </w:rPr>
        <w:t>)&lt;D(X)/e</w:t>
      </w:r>
      <w:r>
        <w:rPr>
          <w:rStyle w:val="Bodytext4Spacing2pt0"/>
          <w:b/>
          <w:bCs/>
          <w:vertAlign w:val="superscript"/>
          <w:lang w:val="en-US" w:eastAsia="en-US" w:bidi="en-US"/>
        </w:rPr>
        <w:t>3</w:t>
      </w:r>
      <w:r>
        <w:rPr>
          <w:rStyle w:val="Bodytext4Spacing2pt0"/>
          <w:b/>
          <w:bCs/>
          <w:lang w:val="en-US" w:eastAsia="en-US" w:bidi="en-US"/>
        </w:rPr>
        <w:t>.</w:t>
      </w:r>
      <w:r>
        <w:rPr>
          <w:rStyle w:val="Bodytext4Spacing0pt0"/>
          <w:b/>
          <w:bCs/>
          <w:lang w:val="en-US" w:eastAsia="en-US" w:bidi="en-US"/>
        </w:rPr>
        <w:tab/>
      </w:r>
      <w:r>
        <w:rPr>
          <w:rStyle w:val="Bodytext4Spacing0pt0"/>
          <w:b/>
          <w:bCs/>
        </w:rPr>
        <w:t>(***)</w:t>
      </w:r>
    </w:p>
    <w:p w14:paraId="5D297E98" w14:textId="77777777" w:rsidR="00F4136F" w:rsidRDefault="00E27E4F">
      <w:pPr>
        <w:pStyle w:val="Bodytext40"/>
        <w:framePr w:w="6341" w:h="9781" w:hRule="exact" w:wrap="around" w:vAnchor="page" w:hAnchor="page" w:x="2962" w:y="3011"/>
        <w:shd w:val="clear" w:color="auto" w:fill="auto"/>
        <w:spacing w:line="312" w:lineRule="exact"/>
        <w:ind w:left="40" w:right="1260" w:firstLine="0"/>
        <w:jc w:val="right"/>
      </w:pPr>
      <w:r>
        <w:rPr>
          <w:rStyle w:val="Bodytext4Spacing0pt0"/>
          <w:b/>
          <w:bCs/>
        </w:rPr>
        <w:t xml:space="preserve">Подставляя (***) в (*), окончательно получим </w:t>
      </w:r>
      <w:r>
        <w:rPr>
          <w:rStyle w:val="Bodytext4Italic7"/>
          <w:b/>
          <w:bCs/>
        </w:rPr>
        <w:t>Р</w:t>
      </w:r>
      <w:r>
        <w:rPr>
          <w:rStyle w:val="Bodytext4Spacing0pt0"/>
          <w:b/>
          <w:bCs/>
        </w:rPr>
        <w:t xml:space="preserve"> (| </w:t>
      </w:r>
      <w:r>
        <w:rPr>
          <w:rStyle w:val="Bodytext4Italic7"/>
          <w:b/>
          <w:bCs/>
        </w:rPr>
        <w:t>Х-М</w:t>
      </w:r>
      <w:r>
        <w:rPr>
          <w:rStyle w:val="Bodytext4Spacing0pt0"/>
          <w:b/>
          <w:bCs/>
        </w:rPr>
        <w:t xml:space="preserve"> (X) | &lt; е) ^ 1 </w:t>
      </w:r>
      <w:r>
        <w:rPr>
          <w:rStyle w:val="Bodytext4Spacing0pt0"/>
          <w:b/>
          <w:bCs/>
          <w:lang w:val="en-US" w:eastAsia="en-US" w:bidi="en-US"/>
        </w:rPr>
        <w:t xml:space="preserve">-D </w:t>
      </w:r>
      <w:r>
        <w:rPr>
          <w:rStyle w:val="Bodytext4Spacing0pt0"/>
          <w:b/>
          <w:bCs/>
        </w:rPr>
        <w:t>(</w:t>
      </w:r>
      <w:r>
        <w:rPr>
          <w:rStyle w:val="Bodytext4Italic7"/>
          <w:b/>
          <w:bCs/>
        </w:rPr>
        <w:t>Х)/г\</w:t>
      </w:r>
    </w:p>
    <w:p w14:paraId="5D297E99" w14:textId="77777777" w:rsidR="00F4136F" w:rsidRDefault="00E27E4F">
      <w:pPr>
        <w:pStyle w:val="Bodytext40"/>
        <w:framePr w:w="6341" w:h="9781" w:hRule="exact" w:wrap="around" w:vAnchor="page" w:hAnchor="page" w:x="2962" w:y="3011"/>
        <w:shd w:val="clear" w:color="auto" w:fill="auto"/>
        <w:spacing w:after="76" w:line="200" w:lineRule="exact"/>
        <w:ind w:left="40" w:firstLine="0"/>
        <w:jc w:val="both"/>
      </w:pPr>
      <w:r>
        <w:rPr>
          <w:rStyle w:val="Bodytext4Spacing0pt0"/>
          <w:b/>
          <w:bCs/>
        </w:rPr>
        <w:t>что и требовалось доказать.</w:t>
      </w:r>
    </w:p>
    <w:p w14:paraId="5D297E9A" w14:textId="77777777" w:rsidR="00F4136F" w:rsidRDefault="00E27E4F">
      <w:pPr>
        <w:pStyle w:val="Bodytext130"/>
        <w:framePr w:w="6341" w:h="9781" w:hRule="exact" w:wrap="around" w:vAnchor="page" w:hAnchor="page" w:x="2962" w:y="3011"/>
        <w:shd w:val="clear" w:color="auto" w:fill="auto"/>
        <w:spacing w:before="0" w:line="173" w:lineRule="exact"/>
        <w:ind w:left="40" w:right="40" w:firstLine="400"/>
      </w:pPr>
      <w:r>
        <w:rPr>
          <w:rStyle w:val="Bodytext13Spacing2pt"/>
        </w:rPr>
        <w:t>Замечание.</w:t>
      </w:r>
      <w:r>
        <w:rPr>
          <w:rStyle w:val="Bodytext13Spacing0pt"/>
        </w:rPr>
        <w:t xml:space="preserve"> Неравенство Чебышева имеет для практики огра</w:t>
      </w:r>
      <w:r>
        <w:rPr>
          <w:rStyle w:val="Bodytext13Spacing0pt"/>
        </w:rPr>
        <w:softHyphen/>
        <w:t>ниченное значение, поскольку часто дает грубую, а иногда и три</w:t>
      </w:r>
      <w:r>
        <w:rPr>
          <w:rStyle w:val="Bodytext13Spacing0pt"/>
        </w:rPr>
        <w:softHyphen/>
        <w:t xml:space="preserve">виальную (не представляющую интереса) оценку. Например, если </w:t>
      </w:r>
      <w:r>
        <w:rPr>
          <w:rStyle w:val="Bodytext13Spacing2pt"/>
          <w:lang w:val="en-US" w:eastAsia="en-US" w:bidi="en-US"/>
        </w:rPr>
        <w:t>D(X)&gt;e</w:t>
      </w:r>
      <w:r>
        <w:rPr>
          <w:rStyle w:val="Bodytext13Spacing2pt"/>
          <w:vertAlign w:val="superscript"/>
          <w:lang w:val="en-US" w:eastAsia="en-US" w:bidi="en-US"/>
        </w:rPr>
        <w:t>2</w:t>
      </w:r>
      <w:r>
        <w:rPr>
          <w:rStyle w:val="Bodytext13Spacing0pt"/>
          <w:lang w:val="en-US" w:eastAsia="en-US" w:bidi="en-US"/>
        </w:rPr>
        <w:t xml:space="preserve"> </w:t>
      </w:r>
      <w:r>
        <w:rPr>
          <w:rStyle w:val="Bodytext13Spacing0pt"/>
        </w:rPr>
        <w:t xml:space="preserve">н, следовательно, </w:t>
      </w:r>
      <w:r>
        <w:rPr>
          <w:rStyle w:val="Bodytext13Italic0"/>
          <w:lang w:val="en-US" w:eastAsia="en-US" w:bidi="en-US"/>
        </w:rPr>
        <w:t>D</w:t>
      </w:r>
      <w:r>
        <w:rPr>
          <w:rStyle w:val="Bodytext13Spacing0pt"/>
          <w:lang w:val="en-US" w:eastAsia="en-US" w:bidi="en-US"/>
        </w:rPr>
        <w:t xml:space="preserve"> </w:t>
      </w:r>
      <w:r>
        <w:rPr>
          <w:rStyle w:val="Bodytext138pt0"/>
        </w:rPr>
        <w:t>(Х)/е</w:t>
      </w:r>
      <w:r>
        <w:rPr>
          <w:rStyle w:val="Bodytext138pt0"/>
          <w:vertAlign w:val="superscript"/>
        </w:rPr>
        <w:t>а</w:t>
      </w:r>
      <w:r>
        <w:rPr>
          <w:rStyle w:val="Bodytext138pt0"/>
        </w:rPr>
        <w:t xml:space="preserve"> </w:t>
      </w:r>
      <w:r>
        <w:rPr>
          <w:rStyle w:val="Bodytext13Spacing0pt"/>
        </w:rPr>
        <w:t>&gt; 1, то 1</w:t>
      </w:r>
      <w:r>
        <w:rPr>
          <w:rStyle w:val="Bodytext13Italic0"/>
        </w:rPr>
        <w:t>—</w:t>
      </w:r>
      <w:r>
        <w:rPr>
          <w:rStyle w:val="Bodytext13Italic0"/>
          <w:lang w:val="en-US" w:eastAsia="en-US" w:bidi="en-US"/>
        </w:rPr>
        <w:t>D</w:t>
      </w:r>
      <w:r>
        <w:rPr>
          <w:rStyle w:val="Bodytext13Spacing0pt"/>
          <w:lang w:val="en-US" w:eastAsia="en-US" w:bidi="en-US"/>
        </w:rPr>
        <w:t xml:space="preserve"> </w:t>
      </w:r>
      <w:r>
        <w:rPr>
          <w:rStyle w:val="Bodytext138pt0"/>
        </w:rPr>
        <w:t>(Х)/е</w:t>
      </w:r>
      <w:r>
        <w:rPr>
          <w:rStyle w:val="Bodytext13Candara"/>
          <w:vertAlign w:val="superscript"/>
        </w:rPr>
        <w:t>2</w:t>
      </w:r>
      <w:r>
        <w:rPr>
          <w:rStyle w:val="Bodytext138pt0"/>
        </w:rPr>
        <w:t xml:space="preserve"> </w:t>
      </w:r>
      <w:r>
        <w:rPr>
          <w:rStyle w:val="Bodytext13Spacing0pt"/>
        </w:rPr>
        <w:t>&lt; 0; таким образом, в этом случае неравенство Чебышева указывает лишь на то, что вероятность отклонения неотрицательна, а это и без того очевидно, так как любая вероятность выражается неотрицательным числом.</w:t>
      </w:r>
    </w:p>
    <w:p w14:paraId="5D297E9B" w14:textId="77777777" w:rsidR="00F4136F" w:rsidRDefault="00E27E4F">
      <w:pPr>
        <w:pStyle w:val="Bodytext130"/>
        <w:framePr w:w="6341" w:h="9781" w:hRule="exact" w:wrap="around" w:vAnchor="page" w:hAnchor="page" w:x="2962" w:y="3011"/>
        <w:shd w:val="clear" w:color="auto" w:fill="auto"/>
        <w:spacing w:before="0" w:after="278" w:line="173" w:lineRule="exact"/>
        <w:ind w:left="40" w:right="40" w:firstLine="400"/>
      </w:pPr>
      <w:r>
        <w:rPr>
          <w:rStyle w:val="Bodytext13Spacing0pt"/>
        </w:rPr>
        <w:t>Теоретическое же значение неравенства Чебышева весьма велико. Ниже мы воспользуемся этим неравенством для вывода теоремы Чебышева.</w:t>
      </w:r>
    </w:p>
    <w:p w14:paraId="5D297E9C" w14:textId="77777777" w:rsidR="00F4136F" w:rsidRDefault="00E27E4F">
      <w:pPr>
        <w:pStyle w:val="Heading170"/>
        <w:framePr w:w="6341" w:h="9781" w:hRule="exact" w:wrap="around" w:vAnchor="page" w:hAnchor="page" w:x="2962" w:y="3011"/>
        <w:shd w:val="clear" w:color="auto" w:fill="auto"/>
        <w:spacing w:before="0" w:after="121" w:line="200" w:lineRule="exact"/>
        <w:ind w:left="1020"/>
        <w:jc w:val="left"/>
      </w:pPr>
      <w:bookmarkStart w:id="91" w:name="bookmark91"/>
      <w:r>
        <w:t>§ 3. Теорема Чебышева</w:t>
      </w:r>
      <w:bookmarkEnd w:id="91"/>
    </w:p>
    <w:p w14:paraId="5D297E9D" w14:textId="77777777" w:rsidR="00F4136F" w:rsidRDefault="00E27E4F">
      <w:pPr>
        <w:pStyle w:val="Bodytext70"/>
        <w:framePr w:w="6341" w:h="9781" w:hRule="exact" w:wrap="around" w:vAnchor="page" w:hAnchor="page" w:x="2962" w:y="3011"/>
        <w:shd w:val="clear" w:color="auto" w:fill="auto"/>
        <w:spacing w:before="0"/>
        <w:ind w:left="1020"/>
        <w:jc w:val="left"/>
      </w:pPr>
      <w:r>
        <w:rPr>
          <w:rStyle w:val="Bodytext7Spacing0pt0"/>
          <w:b/>
          <w:bCs/>
        </w:rPr>
        <w:t xml:space="preserve">Теорема Чебышева. </w:t>
      </w:r>
      <w:r>
        <w:rPr>
          <w:rStyle w:val="Bodytext7Italic2"/>
          <w:b/>
          <w:bCs/>
        </w:rPr>
        <w:t>Если Х</w:t>
      </w:r>
      <w:r>
        <w:rPr>
          <w:rStyle w:val="Bodytext7Italic2"/>
          <w:b/>
          <w:bCs/>
          <w:vertAlign w:val="subscript"/>
        </w:rPr>
        <w:t>г</w:t>
      </w:r>
      <w:r>
        <w:rPr>
          <w:rStyle w:val="Bodytext7Italic2"/>
          <w:b/>
          <w:bCs/>
        </w:rPr>
        <w:t>, Х</w:t>
      </w:r>
      <w:r>
        <w:rPr>
          <w:rStyle w:val="Bodytext7Italic2"/>
          <w:b/>
          <w:bCs/>
          <w:vertAlign w:val="subscript"/>
        </w:rPr>
        <w:t>2</w:t>
      </w:r>
      <w:r>
        <w:rPr>
          <w:rStyle w:val="Bodytext7Italic2"/>
          <w:b/>
          <w:bCs/>
        </w:rPr>
        <w:t>, Х</w:t>
      </w:r>
      <w:r>
        <w:rPr>
          <w:rStyle w:val="Bodytext7Italic2"/>
          <w:b/>
          <w:bCs/>
          <w:vertAlign w:val="subscript"/>
        </w:rPr>
        <w:t>п</w:t>
      </w:r>
      <w:r>
        <w:rPr>
          <w:rStyle w:val="Bodytext7Italic2"/>
          <w:b/>
          <w:bCs/>
        </w:rPr>
        <w:t>,</w:t>
      </w:r>
      <w:r>
        <w:rPr>
          <w:rStyle w:val="Bodytext7Spacing0pt1"/>
          <w:b/>
          <w:bCs/>
        </w:rPr>
        <w:t xml:space="preserve"> </w:t>
      </w:r>
      <w:r>
        <w:rPr>
          <w:rStyle w:val="Bodytext7Spacing2pt"/>
          <w:b/>
          <w:bCs/>
        </w:rPr>
        <w:t>...—</w:t>
      </w:r>
    </w:p>
    <w:p w14:paraId="5D297E9E" w14:textId="77777777" w:rsidR="00F4136F" w:rsidRDefault="00E27E4F">
      <w:pPr>
        <w:pStyle w:val="Bodytext100"/>
        <w:framePr w:w="6341" w:h="9781" w:hRule="exact" w:wrap="around" w:vAnchor="page" w:hAnchor="page" w:x="2962" w:y="3011"/>
        <w:shd w:val="clear" w:color="auto" w:fill="auto"/>
        <w:spacing w:after="0" w:line="221" w:lineRule="exact"/>
        <w:ind w:left="40" w:right="40"/>
      </w:pPr>
      <w:r>
        <w:rPr>
          <w:rStyle w:val="Bodytext10Spacing0pt"/>
          <w:b/>
          <w:bCs/>
          <w:i/>
          <w:iCs/>
        </w:rPr>
        <w:t>попарно независимые случайные величины, причем диспер</w:t>
      </w:r>
      <w:r>
        <w:rPr>
          <w:rStyle w:val="Bodytext10Spacing0pt"/>
          <w:b/>
          <w:bCs/>
          <w:i/>
          <w:iCs/>
        </w:rPr>
        <w:softHyphen/>
        <w:t>сии их равномерно ограничены (не превышают постоян</w:t>
      </w:r>
      <w:r>
        <w:rPr>
          <w:rStyle w:val="Bodytext10Spacing0pt"/>
          <w:b/>
          <w:bCs/>
          <w:i/>
          <w:iCs/>
        </w:rPr>
        <w:softHyphen/>
        <w:t>ного числа С), то, как бы мало ни было положительное число</w:t>
      </w:r>
      <w:r>
        <w:rPr>
          <w:rStyle w:val="Bodytext10NotItalic4"/>
          <w:b/>
          <w:bCs/>
        </w:rPr>
        <w:t xml:space="preserve"> </w:t>
      </w:r>
      <w:r>
        <w:rPr>
          <w:rStyle w:val="Bodytext10Candara"/>
        </w:rPr>
        <w:t>8</w:t>
      </w:r>
      <w:r>
        <w:rPr>
          <w:rStyle w:val="Bodytext10NotItalic4"/>
          <w:b/>
          <w:bCs/>
        </w:rPr>
        <w:t xml:space="preserve">, </w:t>
      </w:r>
      <w:r>
        <w:rPr>
          <w:rStyle w:val="Bodytext10Spacing0pt"/>
          <w:b/>
          <w:bCs/>
          <w:i/>
          <w:iCs/>
        </w:rPr>
        <w:t>вероятность неравенства</w:t>
      </w:r>
    </w:p>
    <w:p w14:paraId="5D297E9F" w14:textId="77777777" w:rsidR="00F4136F" w:rsidRDefault="00E27E4F">
      <w:pPr>
        <w:pStyle w:val="Bodytext50"/>
        <w:framePr w:w="6341" w:h="9781" w:hRule="exact" w:wrap="around" w:vAnchor="page" w:hAnchor="page" w:x="2962" w:y="3011"/>
        <w:shd w:val="clear" w:color="auto" w:fill="auto"/>
        <w:spacing w:before="0" w:line="160" w:lineRule="exact"/>
        <w:ind w:left="40" w:firstLine="400"/>
      </w:pPr>
      <w:r>
        <w:rPr>
          <w:rStyle w:val="Bodytext5Spacing0pt0"/>
        </w:rPr>
        <w:t>| Хх~1-Х</w:t>
      </w:r>
      <w:r>
        <w:rPr>
          <w:rStyle w:val="Bodytext5Spacing0pt0"/>
          <w:vertAlign w:val="subscript"/>
        </w:rPr>
        <w:t>2</w:t>
      </w:r>
      <w:r>
        <w:rPr>
          <w:rStyle w:val="Bodytext5Spacing0pt0"/>
        </w:rPr>
        <w:t xml:space="preserve">... -|- </w:t>
      </w:r>
      <w:r>
        <w:rPr>
          <w:rStyle w:val="Bodytext5Italic8"/>
        </w:rPr>
        <w:t>Х</w:t>
      </w:r>
      <w:r>
        <w:rPr>
          <w:rStyle w:val="Bodytext5Italic8"/>
          <w:vertAlign w:val="subscript"/>
        </w:rPr>
        <w:t>п</w:t>
      </w:r>
      <w:r>
        <w:rPr>
          <w:rStyle w:val="Bodytext5Italic8"/>
        </w:rPr>
        <w:t xml:space="preserve"> М</w:t>
      </w:r>
      <w:r>
        <w:rPr>
          <w:rStyle w:val="Bodytext5Spacing0pt0"/>
        </w:rPr>
        <w:t xml:space="preserve"> </w:t>
      </w:r>
      <w:r>
        <w:rPr>
          <w:rStyle w:val="Bodytext5Spacing0pt0"/>
          <w:lang w:val="en-US" w:eastAsia="en-US" w:bidi="en-US"/>
        </w:rPr>
        <w:t>(Xi)-j</w:t>
      </w:r>
      <w:r>
        <w:rPr>
          <w:rStyle w:val="Bodytext5Italic8"/>
          <w:lang w:val="en-US" w:eastAsia="en-US" w:bidi="en-US"/>
        </w:rPr>
        <w:t>-</w:t>
      </w:r>
      <w:r>
        <w:rPr>
          <w:rStyle w:val="Bodytext5Italic8"/>
        </w:rPr>
        <w:t xml:space="preserve">М </w:t>
      </w:r>
      <w:r>
        <w:rPr>
          <w:rStyle w:val="Bodytext5Italic9"/>
        </w:rPr>
        <w:t>(Х</w:t>
      </w:r>
      <w:r>
        <w:rPr>
          <w:rStyle w:val="Bodytext5Italic9"/>
          <w:vertAlign w:val="subscript"/>
        </w:rPr>
        <w:t>2</w:t>
      </w:r>
      <w:r>
        <w:rPr>
          <w:rStyle w:val="Bodytext5Italic9"/>
        </w:rPr>
        <w:t>)</w:t>
      </w:r>
      <w:r>
        <w:rPr>
          <w:rStyle w:val="Bodytext5Spacing0pt0"/>
        </w:rPr>
        <w:t xml:space="preserve"> </w:t>
      </w:r>
      <w:r>
        <w:rPr>
          <w:rStyle w:val="Bodytext5Spacing0pt0"/>
          <w:lang w:val="en-US" w:eastAsia="en-US" w:bidi="en-US"/>
        </w:rPr>
        <w:t xml:space="preserve">-j- </w:t>
      </w:r>
      <w:r>
        <w:rPr>
          <w:rStyle w:val="Bodytext5Spacing0pt0"/>
        </w:rPr>
        <w:t xml:space="preserve">... </w:t>
      </w:r>
      <w:r>
        <w:rPr>
          <w:rStyle w:val="Bodytext5Spacing0pt0"/>
          <w:lang w:val="en-US" w:eastAsia="en-US" w:bidi="en-US"/>
        </w:rPr>
        <w:t>-j</w:t>
      </w:r>
      <w:r>
        <w:rPr>
          <w:rStyle w:val="Bodytext5Italic9"/>
          <w:lang w:val="en-US" w:eastAsia="en-US" w:bidi="en-US"/>
        </w:rPr>
        <w:t>-</w:t>
      </w:r>
      <w:r>
        <w:rPr>
          <w:rStyle w:val="Bodytext5Italic9"/>
        </w:rPr>
        <w:t>М (Х</w:t>
      </w:r>
      <w:r>
        <w:rPr>
          <w:rStyle w:val="Bodytext5Italic9"/>
          <w:vertAlign w:val="subscript"/>
        </w:rPr>
        <w:t>п</w:t>
      </w:r>
      <w:r>
        <w:rPr>
          <w:rStyle w:val="Bodytext5Italic9"/>
        </w:rPr>
        <w:t>)</w:t>
      </w:r>
      <w:r>
        <w:rPr>
          <w:rStyle w:val="Bodytext5Spacing0pt0"/>
        </w:rPr>
        <w:t xml:space="preserve"> _</w:t>
      </w:r>
    </w:p>
    <w:p w14:paraId="5D297EA0" w14:textId="77777777" w:rsidR="00F4136F" w:rsidRDefault="00E27E4F">
      <w:pPr>
        <w:pStyle w:val="Bodytext100"/>
        <w:framePr w:w="6341" w:h="9781" w:hRule="exact" w:wrap="around" w:vAnchor="page" w:hAnchor="page" w:x="2962" w:y="3011"/>
        <w:shd w:val="clear" w:color="auto" w:fill="auto"/>
        <w:tabs>
          <w:tab w:val="center" w:pos="1386"/>
          <w:tab w:val="right" w:pos="4035"/>
          <w:tab w:val="center" w:pos="5782"/>
        </w:tabs>
        <w:spacing w:after="56" w:line="210" w:lineRule="exact"/>
        <w:ind w:left="40" w:firstLine="400"/>
      </w:pPr>
      <w:r>
        <w:rPr>
          <w:rStyle w:val="Bodytext10NotItalic4"/>
          <w:b/>
          <w:bCs/>
        </w:rPr>
        <w:t>I</w:t>
      </w:r>
      <w:r>
        <w:rPr>
          <w:rStyle w:val="Bodytext10NotItalic4"/>
          <w:b/>
          <w:bCs/>
        </w:rPr>
        <w:tab/>
      </w:r>
      <w:r>
        <w:rPr>
          <w:rStyle w:val="Bodytext10Spacing0pt"/>
          <w:b/>
          <w:bCs/>
          <w:i/>
          <w:iCs/>
        </w:rPr>
        <w:t>п</w:t>
      </w:r>
      <w:r>
        <w:rPr>
          <w:rStyle w:val="Bodytext10Spacing0pt"/>
          <w:b/>
          <w:bCs/>
          <w:i/>
          <w:iCs/>
        </w:rPr>
        <w:tab/>
        <w:t>п</w:t>
      </w:r>
      <w:r>
        <w:rPr>
          <w:rStyle w:val="Bodytext10NotItalic4"/>
          <w:b/>
          <w:bCs/>
        </w:rPr>
        <w:tab/>
      </w:r>
      <w:r>
        <w:rPr>
          <w:rStyle w:val="Bodytext10Candara"/>
          <w:vertAlign w:val="superscript"/>
        </w:rPr>
        <w:t>&lt;8</w:t>
      </w:r>
    </w:p>
    <w:p w14:paraId="5D297EA1" w14:textId="77777777" w:rsidR="00F4136F" w:rsidRDefault="00E27E4F">
      <w:pPr>
        <w:pStyle w:val="Bodytext100"/>
        <w:framePr w:w="6341" w:h="9781" w:hRule="exact" w:wrap="around" w:vAnchor="page" w:hAnchor="page" w:x="2962" w:y="3011"/>
        <w:shd w:val="clear" w:color="auto" w:fill="auto"/>
        <w:spacing w:after="0" w:line="226" w:lineRule="exact"/>
        <w:ind w:left="40" w:right="40"/>
      </w:pPr>
      <w:r>
        <w:rPr>
          <w:rStyle w:val="Bodytext10Spacing0pt"/>
          <w:b/>
          <w:bCs/>
          <w:i/>
          <w:iCs/>
        </w:rPr>
        <w:t>будет как угодно близка к единице, если число случайных величин достаточно велико.</w:t>
      </w:r>
    </w:p>
    <w:p w14:paraId="5D297EA2" w14:textId="77777777" w:rsidR="00F4136F" w:rsidRDefault="00E27E4F">
      <w:pPr>
        <w:pStyle w:val="Headerorfooter20"/>
        <w:framePr w:wrap="around" w:vAnchor="page" w:hAnchor="page" w:x="9010" w:y="12877"/>
        <w:shd w:val="clear" w:color="auto" w:fill="auto"/>
        <w:spacing w:line="160" w:lineRule="exact"/>
        <w:ind w:left="20"/>
        <w:jc w:val="left"/>
      </w:pPr>
      <w:r>
        <w:rPr>
          <w:rStyle w:val="Headerorfooter2Spacing0pt"/>
        </w:rPr>
        <w:t>юз</w:t>
      </w:r>
    </w:p>
    <w:p w14:paraId="5D297EA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EA4" w14:textId="54A86686" w:rsidR="00F4136F" w:rsidRDefault="00BF5A3A">
      <w:pPr>
        <w:rPr>
          <w:sz w:val="2"/>
          <w:szCs w:val="2"/>
        </w:rPr>
      </w:pPr>
      <w:r>
        <w:rPr>
          <w:noProof/>
        </w:rPr>
        <mc:AlternateContent>
          <mc:Choice Requires="wps">
            <w:drawing>
              <wp:anchor distT="0" distB="0" distL="114300" distR="114300" simplePos="0" relativeHeight="251654144" behindDoc="1" locked="0" layoutInCell="1" allowOverlap="1" wp14:anchorId="5D29B83B" wp14:editId="3F059816">
                <wp:simplePos x="0" y="0"/>
                <wp:positionH relativeFrom="page">
                  <wp:posOffset>4524375</wp:posOffset>
                </wp:positionH>
                <wp:positionV relativeFrom="page">
                  <wp:posOffset>2461260</wp:posOffset>
                </wp:positionV>
                <wp:extent cx="0" cy="249555"/>
                <wp:effectExtent l="9525" t="13335" r="9525" b="13335"/>
                <wp:wrapNone/>
                <wp:docPr id="91"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Arrowheads="1"/>
                      </wps:cNvCnPr>
                      <wps:spPr bwMode="auto">
                        <a:xfrm>
                          <a:off x="0" y="0"/>
                          <a:ext cx="0" cy="249555"/>
                        </a:xfrm>
                        <a:prstGeom prst="straightConnector1">
                          <a:avLst/>
                        </a:prstGeom>
                        <a:solidFill>
                          <a:srgbClr val="FFFFFF"/>
                        </a:solidFill>
                        <a:ln w="1206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79F5F485" id="_x0000_t32" coordsize="21600,21600" o:spt="32" o:oned="t" path="m,l21600,21600e" filled="f">
                <v:path arrowok="t" fillok="f" o:connecttype="none"/>
                <o:lock v:ext="edit" shapetype="t"/>
              </v:shapetype>
              <v:shape id="AutoShape 113" o:spid="_x0000_s1026" type="#_x0000_t32" style="position:absolute;margin-left:356.25pt;margin-top:193.8pt;width:0;height:19.6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" filled="t" strokeweight=".95pt">
                <v:path arrowok="f"/>
                <o:lock v:ext="edit" shapetype="f"/>
                <w10:wrap anchorx="page" anchory="page"/>
              </v:shape>
            </w:pict>
          </mc:Fallback>
        </mc:AlternateContent>
      </w:r>
    </w:p>
    <w:p w14:paraId="5D297EA5" w14:textId="77777777" w:rsidR="00F4136F" w:rsidRDefault="00E27E4F">
      <w:pPr>
        <w:pStyle w:val="Bodytext40"/>
        <w:framePr w:wrap="around" w:vAnchor="page" w:hAnchor="page" w:x="3012" w:y="3075"/>
        <w:shd w:val="clear" w:color="auto" w:fill="auto"/>
        <w:spacing w:line="200" w:lineRule="exact"/>
        <w:ind w:left="20" w:firstLine="340"/>
        <w:jc w:val="both"/>
      </w:pPr>
      <w:r>
        <w:rPr>
          <w:rStyle w:val="Bodytext4Spacing0pt0"/>
          <w:b/>
          <w:bCs/>
        </w:rPr>
        <w:t>Другими словами, в условиях теоремы</w:t>
      </w:r>
    </w:p>
    <w:p w14:paraId="5D297EA6" w14:textId="77777777" w:rsidR="00F4136F" w:rsidRDefault="00E27E4F">
      <w:pPr>
        <w:pStyle w:val="Picturecaption0"/>
        <w:framePr w:w="2318" w:h="483" w:hRule="exact" w:wrap="around" w:vAnchor="page" w:hAnchor="page" w:x="4635" w:y="3387"/>
        <w:shd w:val="clear" w:color="auto" w:fill="auto"/>
        <w:tabs>
          <w:tab w:val="left" w:leader="hyphen" w:pos="1662"/>
          <w:tab w:val="left" w:leader="hyphen" w:pos="1753"/>
          <w:tab w:val="left" w:leader="hyphen" w:pos="2290"/>
        </w:tabs>
        <w:spacing w:line="200" w:lineRule="exact"/>
        <w:ind w:left="20"/>
        <w:jc w:val="both"/>
      </w:pPr>
      <w:r>
        <w:rPr>
          <w:rStyle w:val="PicturecaptionSpacing0pt"/>
          <w:b/>
          <w:bCs/>
        </w:rPr>
        <w:t xml:space="preserve">Нш </w:t>
      </w:r>
      <w:r>
        <w:rPr>
          <w:rStyle w:val="PicturecaptionItalic"/>
          <w:b/>
          <w:bCs/>
          <w:lang w:val="ru-RU" w:eastAsia="ru-RU" w:bidi="ru-RU"/>
        </w:rPr>
        <w:t>Р (</w:t>
      </w:r>
      <w:r>
        <w:rPr>
          <w:rStyle w:val="PicturecaptionSpacing0pt"/>
          <w:b/>
          <w:bCs/>
        </w:rPr>
        <w:t xml:space="preserve"> </w:t>
      </w:r>
      <w:r>
        <w:rPr>
          <w:rStyle w:val="PicturecaptionSpacing0pt"/>
          <w:b/>
          <w:bCs/>
        </w:rPr>
        <w:tab/>
      </w:r>
      <w:r>
        <w:rPr>
          <w:rStyle w:val="PicturecaptionSpacing0pt"/>
          <w:b/>
          <w:bCs/>
        </w:rPr>
        <w:tab/>
      </w:r>
      <w:r>
        <w:rPr>
          <w:rStyle w:val="PicturecaptionSpacing0pt"/>
          <w:b/>
          <w:bCs/>
        </w:rPr>
        <w:tab/>
      </w:r>
    </w:p>
    <w:p w14:paraId="5D297EA7" w14:textId="77777777" w:rsidR="00F4136F" w:rsidRDefault="00E27E4F">
      <w:pPr>
        <w:pStyle w:val="Picturecaption20"/>
        <w:framePr w:w="2318" w:h="483" w:hRule="exact" w:wrap="around" w:vAnchor="page" w:hAnchor="page" w:x="4635" w:y="3387"/>
        <w:shd w:val="clear" w:color="auto" w:fill="auto"/>
        <w:tabs>
          <w:tab w:val="right" w:pos="1801"/>
        </w:tabs>
        <w:spacing w:line="160" w:lineRule="exact"/>
        <w:ind w:left="20"/>
        <w:jc w:val="both"/>
      </w:pPr>
      <w:r>
        <w:rPr>
          <w:rStyle w:val="Picturecaption2Italic"/>
        </w:rPr>
        <w:t>П-*</w:t>
      </w:r>
      <w:r>
        <w:rPr>
          <w:rStyle w:val="Picturecaption2Spacing0pt"/>
        </w:rPr>
        <w:t xml:space="preserve"> 03 V</w:t>
      </w:r>
      <w:r>
        <w:rPr>
          <w:rStyle w:val="Picturecaption2Spacing0pt"/>
        </w:rPr>
        <w:tab/>
      </w:r>
      <w:r>
        <w:rPr>
          <w:rStyle w:val="Picturecaption2Italic"/>
          <w:vertAlign w:val="superscript"/>
        </w:rPr>
        <w:t>п</w:t>
      </w:r>
    </w:p>
    <w:p w14:paraId="5D297EA8" w14:textId="627E2164" w:rsidR="00F4136F" w:rsidRDefault="00BF5A3A">
      <w:pPr>
        <w:framePr w:wrap="none" w:vAnchor="page" w:hAnchor="page" w:x="5518" w:y="3406"/>
        <w:rPr>
          <w:sz w:val="2"/>
          <w:szCs w:val="2"/>
        </w:rPr>
      </w:pPr>
      <w:r>
        <w:rPr>
          <w:noProof/>
        </w:rPr>
        <w:drawing>
          <wp:inline distT="0" distB="0" distL="0" distR="0" wp14:anchorId="5D29B83C" wp14:editId="1DF531A4">
            <wp:extent cx="1085850" cy="1143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5850" cy="114300"/>
                    </a:xfrm>
                    <a:prstGeom prst="rect">
                      <a:avLst/>
                    </a:prstGeom>
                    <a:noFill/>
                    <a:ln>
                      <a:noFill/>
                    </a:ln>
                  </pic:spPr>
                </pic:pic>
              </a:graphicData>
            </a:graphic>
          </wp:inline>
        </w:drawing>
      </w:r>
    </w:p>
    <w:p w14:paraId="5D297EA9" w14:textId="77777777" w:rsidR="00F4136F" w:rsidRDefault="00E27E4F">
      <w:pPr>
        <w:pStyle w:val="Bodytext100"/>
        <w:framePr w:w="6202" w:h="268" w:hRule="exact" w:wrap="around" w:vAnchor="page" w:hAnchor="page" w:x="3012" w:y="3836"/>
        <w:shd w:val="clear" w:color="auto" w:fill="auto"/>
        <w:spacing w:after="0" w:line="200" w:lineRule="exact"/>
        <w:ind w:left="1205" w:right="2180"/>
        <w:jc w:val="center"/>
      </w:pPr>
      <w:r>
        <w:rPr>
          <w:rStyle w:val="Bodytext10Spacing1pt3"/>
          <w:b/>
          <w:bCs/>
          <w:i/>
          <w:iCs/>
        </w:rPr>
        <w:t>AUXJ+MiXJ+.-.+MlXn)</w:t>
      </w:r>
    </w:p>
    <w:p w14:paraId="5D297EAA" w14:textId="77777777" w:rsidR="00F4136F" w:rsidRDefault="00E27E4F">
      <w:pPr>
        <w:pStyle w:val="Bodytext60"/>
        <w:framePr w:wrap="around" w:vAnchor="page" w:hAnchor="page" w:x="3012" w:y="4099"/>
        <w:shd w:val="clear" w:color="auto" w:fill="auto"/>
        <w:spacing w:after="0" w:line="160" w:lineRule="exact"/>
        <w:ind w:left="2544"/>
        <w:jc w:val="left"/>
      </w:pPr>
      <w:r>
        <w:rPr>
          <w:rStyle w:val="Bodytext6Spacing1pt1"/>
          <w:i/>
          <w:iCs/>
        </w:rPr>
        <w:t>п</w:t>
      </w:r>
    </w:p>
    <w:p w14:paraId="5D297EAB" w14:textId="77777777" w:rsidR="00F4136F" w:rsidRDefault="00E27E4F">
      <w:pPr>
        <w:pStyle w:val="Bodytext40"/>
        <w:framePr w:wrap="around" w:vAnchor="page" w:hAnchor="page" w:x="7203" w:y="3853"/>
        <w:shd w:val="clear" w:color="auto" w:fill="auto"/>
        <w:spacing w:line="210" w:lineRule="exact"/>
        <w:ind w:left="100" w:firstLine="0"/>
        <w:jc w:val="left"/>
      </w:pPr>
      <w:r>
        <w:rPr>
          <w:rStyle w:val="Bodytext4Spacing0pt0"/>
          <w:b/>
          <w:bCs/>
        </w:rPr>
        <w:t xml:space="preserve">&lt; е) = </w:t>
      </w:r>
      <w:r>
        <w:rPr>
          <w:rStyle w:val="Bodytext4Candara0"/>
        </w:rPr>
        <w:t>1</w:t>
      </w:r>
      <w:r>
        <w:rPr>
          <w:rStyle w:val="Bodytext4Spacing0pt0"/>
          <w:b/>
          <w:bCs/>
        </w:rPr>
        <w:t>.</w:t>
      </w:r>
    </w:p>
    <w:p w14:paraId="5D297EAC" w14:textId="77777777" w:rsidR="00F4136F" w:rsidRDefault="00E27E4F">
      <w:pPr>
        <w:pStyle w:val="Bodytext40"/>
        <w:framePr w:w="6202" w:h="2477" w:hRule="exact" w:wrap="around" w:vAnchor="page" w:hAnchor="page" w:x="3012" w:y="4328"/>
        <w:shd w:val="clear" w:color="auto" w:fill="auto"/>
        <w:spacing w:line="216" w:lineRule="exact"/>
        <w:ind w:left="20" w:right="20" w:firstLine="340"/>
        <w:jc w:val="both"/>
      </w:pPr>
      <w:r>
        <w:rPr>
          <w:rStyle w:val="Bodytext4Spacing0pt0"/>
          <w:b/>
          <w:bCs/>
        </w:rPr>
        <w:t>Таким образом, теорема Чебышева утверждает, что если рассматривается достаточно большое число незави</w:t>
      </w:r>
      <w:r>
        <w:rPr>
          <w:rStyle w:val="Bodytext4Spacing0pt0"/>
          <w:b/>
          <w:bCs/>
        </w:rPr>
        <w:softHyphen/>
        <w:t>симых случайных величин, имеющих ограниченные ди</w:t>
      </w:r>
      <w:r>
        <w:rPr>
          <w:rStyle w:val="Bodytext4Spacing0pt0"/>
          <w:b/>
          <w:bCs/>
        </w:rPr>
        <w:softHyphen/>
        <w:t>сперсии, то почти достоверным можно считать событие, состоящее в том, что отклонение среднего арифметического случайных величин от среднего арифметического их ма</w:t>
      </w:r>
      <w:r>
        <w:rPr>
          <w:rStyle w:val="Bodytext4Spacing0pt0"/>
          <w:b/>
          <w:bCs/>
        </w:rPr>
        <w:softHyphen/>
        <w:t>тематических ожиданий будет по абсолютной величине сколь угодно малым.</w:t>
      </w:r>
    </w:p>
    <w:p w14:paraId="5D297EAD" w14:textId="77777777" w:rsidR="00F4136F" w:rsidRDefault="00E27E4F">
      <w:pPr>
        <w:pStyle w:val="Bodytext40"/>
        <w:framePr w:w="6202" w:h="2477" w:hRule="exact" w:wrap="around" w:vAnchor="page" w:hAnchor="page" w:x="3012" w:y="4328"/>
        <w:shd w:val="clear" w:color="auto" w:fill="auto"/>
        <w:spacing w:line="216" w:lineRule="exact"/>
        <w:ind w:left="20" w:right="20" w:firstLine="340"/>
        <w:jc w:val="both"/>
      </w:pPr>
      <w:r>
        <w:rPr>
          <w:rStyle w:val="Bodytext4Spacing2pt0"/>
          <w:b/>
          <w:bCs/>
        </w:rPr>
        <w:t>Доказательство.</w:t>
      </w:r>
      <w:r>
        <w:rPr>
          <w:rStyle w:val="Bodytext4Spacing0pt0"/>
          <w:b/>
          <w:bCs/>
        </w:rPr>
        <w:t xml:space="preserve"> Введем в рассмотрение новую случайную величину — среднее арифметическое случайных величин</w:t>
      </w:r>
    </w:p>
    <w:p w14:paraId="5D297EAE" w14:textId="77777777" w:rsidR="00F4136F" w:rsidRDefault="00E27E4F">
      <w:pPr>
        <w:pStyle w:val="Bodytext40"/>
        <w:framePr w:w="6202" w:h="1181" w:hRule="exact" w:wrap="around" w:vAnchor="page" w:hAnchor="page" w:x="3012" w:y="7193"/>
        <w:shd w:val="clear" w:color="auto" w:fill="auto"/>
        <w:spacing w:line="221" w:lineRule="exact"/>
        <w:ind w:left="20" w:right="20" w:firstLine="340"/>
        <w:jc w:val="both"/>
      </w:pPr>
      <w:r>
        <w:rPr>
          <w:rStyle w:val="Bodytext4Spacing0pt0"/>
          <w:b/>
          <w:bCs/>
        </w:rPr>
        <w:t xml:space="preserve">Найдем математическое ожидание </w:t>
      </w:r>
      <w:r>
        <w:rPr>
          <w:rStyle w:val="Bodytext4Italic7"/>
          <w:b/>
          <w:bCs/>
        </w:rPr>
        <w:t>X.</w:t>
      </w:r>
      <w:r>
        <w:rPr>
          <w:rStyle w:val="Bodytext4Spacing0pt0"/>
          <w:b/>
          <w:bCs/>
        </w:rPr>
        <w:t xml:space="preserve"> Пользуясь свой</w:t>
      </w:r>
      <w:r>
        <w:rPr>
          <w:rStyle w:val="Bodytext4Spacing0pt0"/>
          <w:b/>
          <w:bCs/>
        </w:rPr>
        <w:softHyphen/>
        <w:t>ствами математического ожидания (постоянный множи</w:t>
      </w:r>
      <w:r>
        <w:rPr>
          <w:rStyle w:val="Bodytext4Spacing0pt0"/>
          <w:b/>
          <w:bCs/>
        </w:rPr>
        <w:softHyphen/>
        <w:t>тель можно вынести за знак математического ожидания, математическое ожидание суммы равно сумме математи</w:t>
      </w:r>
      <w:r>
        <w:rPr>
          <w:rStyle w:val="Bodytext4Spacing0pt0"/>
          <w:b/>
          <w:bCs/>
        </w:rPr>
        <w:softHyphen/>
        <w:t>ческих ожиданий слагаемых), получим</w:t>
      </w:r>
    </w:p>
    <w:p w14:paraId="5D297EAF" w14:textId="77777777" w:rsidR="00F4136F" w:rsidRDefault="00E27E4F">
      <w:pPr>
        <w:pStyle w:val="Bodytext340"/>
        <w:framePr w:wrap="around" w:vAnchor="page" w:hAnchor="page" w:x="3012" w:y="8384"/>
        <w:shd w:val="clear" w:color="auto" w:fill="auto"/>
        <w:spacing w:before="0" w:line="220" w:lineRule="exact"/>
        <w:ind w:left="20"/>
      </w:pPr>
      <w:r>
        <w:t xml:space="preserve">м ( </w:t>
      </w:r>
      <w:r>
        <w:rPr>
          <w:rStyle w:val="Bodytext34TimesNewRoman"/>
          <w:rFonts w:eastAsia="Candara"/>
          <w:i/>
          <w:iCs/>
          <w:vertAlign w:val="superscript"/>
        </w:rPr>
        <w:t>Х</w:t>
      </w:r>
      <w:r>
        <w:rPr>
          <w:rStyle w:val="Bodytext34TimesNewRoman"/>
          <w:rFonts w:eastAsia="Candara"/>
          <w:i/>
          <w:iCs/>
        </w:rPr>
        <w:t>1</w:t>
      </w:r>
      <w:r>
        <w:rPr>
          <w:rStyle w:val="Bodytext341"/>
          <w:b/>
          <w:bCs/>
          <w:i/>
          <w:iCs/>
        </w:rPr>
        <w:t xml:space="preserve"> + </w:t>
      </w:r>
      <w:r>
        <w:rPr>
          <w:rStyle w:val="Bodytext341"/>
          <w:b/>
          <w:bCs/>
          <w:i/>
          <w:iCs/>
          <w:vertAlign w:val="superscript"/>
        </w:rPr>
        <w:t>Х</w:t>
      </w:r>
      <w:r>
        <w:rPr>
          <w:rStyle w:val="Bodytext341"/>
          <w:b/>
          <w:bCs/>
          <w:i/>
          <w:iCs/>
        </w:rPr>
        <w:t>*+---±Х"</w:t>
      </w:r>
      <w:r>
        <w:t>)</w:t>
      </w:r>
      <w:r>
        <w:rPr>
          <w:rStyle w:val="Bodytext34TimesNewRoman0"/>
          <w:rFonts w:eastAsia="Candara"/>
        </w:rPr>
        <w:t xml:space="preserve"> </w:t>
      </w:r>
      <w:r>
        <w:rPr>
          <w:rStyle w:val="Bodytext34TimesNewRoman0"/>
          <w:rFonts w:eastAsia="Candara"/>
          <w:vertAlign w:val="subscript"/>
        </w:rPr>
        <w:t>=</w:t>
      </w:r>
      <w:r>
        <w:rPr>
          <w:rStyle w:val="Bodytext34TimesNewRoman0"/>
          <w:rFonts w:eastAsia="Candara"/>
        </w:rPr>
        <w:t xml:space="preserve"> </w:t>
      </w:r>
      <w:r>
        <w:rPr>
          <w:rStyle w:val="Bodytext341"/>
          <w:b/>
          <w:bCs/>
          <w:i/>
          <w:iCs/>
        </w:rPr>
        <w:t>М{Хг) + М(Х^+...+М{Х</w:t>
      </w:r>
      <w:r>
        <w:rPr>
          <w:rStyle w:val="Bodytext341"/>
          <w:b/>
          <w:bCs/>
          <w:i/>
          <w:iCs/>
          <w:vertAlign w:val="subscript"/>
        </w:rPr>
        <w:t>п</w:t>
      </w:r>
      <w:r>
        <w:rPr>
          <w:rStyle w:val="Bodytext341"/>
          <w:b/>
          <w:bCs/>
          <w:i/>
          <w:iCs/>
        </w:rPr>
        <w:t>)</w:t>
      </w:r>
    </w:p>
    <w:p w14:paraId="5D297EB0" w14:textId="77777777" w:rsidR="00F4136F" w:rsidRDefault="00E27E4F">
      <w:pPr>
        <w:pStyle w:val="Picturecaption0"/>
        <w:framePr w:wrap="around" w:vAnchor="page" w:hAnchor="page" w:x="3012" w:y="8912"/>
        <w:shd w:val="clear" w:color="auto" w:fill="auto"/>
        <w:spacing w:line="200" w:lineRule="exact"/>
      </w:pPr>
      <w:r>
        <w:rPr>
          <w:rStyle w:val="PicturecaptionSpacing0pt"/>
          <w:b/>
          <w:bCs/>
        </w:rPr>
        <w:t xml:space="preserve">Применяя к величине </w:t>
      </w:r>
      <w:r>
        <w:rPr>
          <w:rStyle w:val="PicturecaptionItalic0"/>
          <w:b/>
          <w:bCs/>
        </w:rPr>
        <w:t>X</w:t>
      </w:r>
      <w:r>
        <w:rPr>
          <w:rStyle w:val="PicturecaptionSpacing0pt"/>
          <w:b/>
          <w:bCs/>
        </w:rPr>
        <w:t xml:space="preserve"> неравенство Чебышева, имеем</w:t>
      </w:r>
    </w:p>
    <w:p w14:paraId="5D297EB1" w14:textId="77777777" w:rsidR="00F4136F" w:rsidRDefault="00E27E4F">
      <w:pPr>
        <w:pStyle w:val="Picturecaption0"/>
        <w:framePr w:w="6230" w:h="494" w:hRule="exact" w:wrap="around" w:vAnchor="page" w:hAnchor="page" w:x="3051" w:y="12296"/>
        <w:shd w:val="clear" w:color="auto" w:fill="auto"/>
        <w:spacing w:line="226" w:lineRule="exact"/>
        <w:jc w:val="right"/>
      </w:pPr>
      <w:r>
        <w:rPr>
          <w:rStyle w:val="PicturecaptionSpacing0pt"/>
          <w:b/>
          <w:bCs/>
        </w:rPr>
        <w:t>Пользуясь свойствами дисперсии (постоянный множи</w:t>
      </w:r>
      <w:r>
        <w:rPr>
          <w:rStyle w:val="PicturecaptionSpacing0pt"/>
          <w:b/>
          <w:bCs/>
        </w:rPr>
        <w:softHyphen/>
        <w:t>тель можно вынести за знак дисперсии, возведя его</w:t>
      </w:r>
    </w:p>
    <w:p w14:paraId="5D297EB2" w14:textId="77777777" w:rsidR="00F4136F" w:rsidRDefault="00E27E4F">
      <w:pPr>
        <w:pStyle w:val="Headerorfooter0"/>
        <w:framePr w:w="6230" w:h="188" w:hRule="exact" w:wrap="around" w:vAnchor="page" w:hAnchor="page" w:x="3051" w:y="12902"/>
        <w:shd w:val="clear" w:color="auto" w:fill="auto"/>
        <w:spacing w:line="160" w:lineRule="exact"/>
        <w:ind w:left="80"/>
      </w:pPr>
      <w:r>
        <w:rPr>
          <w:rStyle w:val="HeaderorfooterSpacing0pt"/>
        </w:rPr>
        <w:t>104</w:t>
      </w:r>
    </w:p>
    <w:p w14:paraId="5D297EB3" w14:textId="77777777" w:rsidR="00F4136F" w:rsidRDefault="00E27E4F">
      <w:pPr>
        <w:pStyle w:val="Bodytext40"/>
        <w:framePr w:w="6202" w:h="312" w:hRule="exact" w:wrap="around" w:vAnchor="page" w:hAnchor="page" w:x="3012" w:y="6824"/>
        <w:shd w:val="clear" w:color="auto" w:fill="auto"/>
        <w:spacing w:line="210" w:lineRule="exact"/>
        <w:ind w:left="20" w:firstLine="0"/>
      </w:pPr>
      <w:r>
        <w:rPr>
          <w:rStyle w:val="Bodytext4Italic7"/>
          <w:b/>
          <w:bCs/>
        </w:rPr>
        <w:t>X —</w:t>
      </w:r>
      <w:r>
        <w:rPr>
          <w:rStyle w:val="Bodytext4Spacing0pt0"/>
          <w:b/>
          <w:bCs/>
        </w:rPr>
        <w:t xml:space="preserve"> (</w:t>
      </w:r>
      <w:r>
        <w:rPr>
          <w:rStyle w:val="Bodytext4Italic7"/>
          <w:b/>
          <w:bCs/>
        </w:rPr>
        <w:t>X</w:t>
      </w:r>
      <w:r>
        <w:rPr>
          <w:rStyle w:val="Bodytext4Spacing0pt0"/>
          <w:b/>
          <w:bCs/>
          <w:vertAlign w:val="subscript"/>
          <w:lang w:val="en-US" w:eastAsia="en-US" w:bidi="en-US"/>
        </w:rPr>
        <w:t>t</w:t>
      </w:r>
      <w:r>
        <w:rPr>
          <w:rStyle w:val="Bodytext4Spacing0pt0"/>
          <w:b/>
          <w:bCs/>
          <w:lang w:val="en-US" w:eastAsia="en-US" w:bidi="en-US"/>
        </w:rPr>
        <w:t xml:space="preserve"> </w:t>
      </w:r>
      <w:r>
        <w:rPr>
          <w:rStyle w:val="Bodytext4Spacing0pt0"/>
          <w:b/>
          <w:bCs/>
        </w:rPr>
        <w:t>+ Х</w:t>
      </w:r>
      <w:r>
        <w:rPr>
          <w:rStyle w:val="Bodytext4Candara0"/>
          <w:vertAlign w:val="subscript"/>
        </w:rPr>
        <w:t>2</w:t>
      </w:r>
      <w:r>
        <w:rPr>
          <w:rStyle w:val="Bodytext4Spacing0pt0"/>
          <w:b/>
          <w:bCs/>
        </w:rPr>
        <w:t xml:space="preserve"> + ... + </w:t>
      </w:r>
      <w:r>
        <w:rPr>
          <w:rStyle w:val="Bodytext4Italic7"/>
          <w:b/>
          <w:bCs/>
        </w:rPr>
        <w:t>Х</w:t>
      </w:r>
      <w:r>
        <w:rPr>
          <w:rStyle w:val="Bodytext4Italic7"/>
          <w:b/>
          <w:bCs/>
          <w:vertAlign w:val="subscript"/>
        </w:rPr>
        <w:t>п</w:t>
      </w:r>
      <w:r>
        <w:rPr>
          <w:rStyle w:val="Bodytext4Italic7"/>
          <w:b/>
          <w:bCs/>
        </w:rPr>
        <w:t>)/п.</w:t>
      </w:r>
    </w:p>
    <w:p w14:paraId="5D297EB4" w14:textId="66A13A00" w:rsidR="00F4136F" w:rsidRDefault="00BF5A3A">
      <w:pPr>
        <w:framePr w:wrap="none" w:vAnchor="page" w:hAnchor="page" w:x="3291" w:y="9243"/>
        <w:rPr>
          <w:sz w:val="2"/>
          <w:szCs w:val="2"/>
        </w:rPr>
      </w:pPr>
      <w:r>
        <w:rPr>
          <w:noProof/>
        </w:rPr>
        <w:drawing>
          <wp:inline distT="0" distB="0" distL="0" distR="0" wp14:anchorId="5D29B83D" wp14:editId="7D093E20">
            <wp:extent cx="2933700" cy="762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700" cy="762000"/>
                    </a:xfrm>
                    <a:prstGeom prst="rect">
                      <a:avLst/>
                    </a:prstGeom>
                    <a:noFill/>
                    <a:ln>
                      <a:noFill/>
                    </a:ln>
                  </pic:spPr>
                </pic:pic>
              </a:graphicData>
            </a:graphic>
          </wp:inline>
        </w:drawing>
      </w:r>
    </w:p>
    <w:p w14:paraId="5D297EB5" w14:textId="77777777" w:rsidR="00F4136F" w:rsidRDefault="00E27E4F">
      <w:pPr>
        <w:pStyle w:val="Picturecaption0"/>
        <w:framePr w:wrap="around" w:vAnchor="page" w:hAnchor="page" w:x="3027" w:y="10422"/>
        <w:shd w:val="clear" w:color="auto" w:fill="auto"/>
        <w:spacing w:line="200" w:lineRule="exact"/>
      </w:pPr>
      <w:r>
        <w:rPr>
          <w:rStyle w:val="PicturecaptionSpacing0pt"/>
          <w:b/>
          <w:bCs/>
        </w:rPr>
        <w:t>или, учитывая соотношение (*),</w:t>
      </w:r>
    </w:p>
    <w:p w14:paraId="5D297EB6" w14:textId="5BEA4576" w:rsidR="00F4136F" w:rsidRDefault="00BF5A3A">
      <w:pPr>
        <w:framePr w:wrap="none" w:vAnchor="page" w:hAnchor="page" w:x="3924" w:y="10755"/>
        <w:rPr>
          <w:sz w:val="2"/>
          <w:szCs w:val="2"/>
        </w:rPr>
      </w:pPr>
      <w:r>
        <w:rPr>
          <w:noProof/>
        </w:rPr>
        <w:drawing>
          <wp:inline distT="0" distB="0" distL="0" distR="0" wp14:anchorId="5D29B83E" wp14:editId="7C1C11F8">
            <wp:extent cx="3381375" cy="9334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375" cy="933450"/>
                    </a:xfrm>
                    <a:prstGeom prst="rect">
                      <a:avLst/>
                    </a:prstGeom>
                    <a:noFill/>
                    <a:ln>
                      <a:noFill/>
                    </a:ln>
                  </pic:spPr>
                </pic:pic>
              </a:graphicData>
            </a:graphic>
          </wp:inline>
        </w:drawing>
      </w:r>
    </w:p>
    <w:p w14:paraId="5D297EB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EB8" w14:textId="77777777" w:rsidR="00F4136F" w:rsidRDefault="00E27E4F">
      <w:pPr>
        <w:pStyle w:val="Bodytext40"/>
        <w:framePr w:w="6341" w:h="3933" w:hRule="exact" w:wrap="around" w:vAnchor="page" w:hAnchor="page" w:x="2955" w:y="2928"/>
        <w:shd w:val="clear" w:color="auto" w:fill="auto"/>
        <w:tabs>
          <w:tab w:val="left" w:pos="3011"/>
        </w:tabs>
        <w:spacing w:after="323" w:line="250" w:lineRule="exact"/>
        <w:ind w:left="40" w:right="40" w:firstLine="0"/>
        <w:jc w:val="left"/>
      </w:pPr>
      <w:r>
        <w:rPr>
          <w:rStyle w:val="Bodytext4Spacing0pt0"/>
          <w:b/>
          <w:bCs/>
        </w:rPr>
        <w:t>в квадрат; дисперсия суммы независимых случайных ве</w:t>
      </w:r>
      <w:r>
        <w:rPr>
          <w:rStyle w:val="Bodytext4Spacing0pt0"/>
          <w:b/>
          <w:bCs/>
        </w:rPr>
        <w:softHyphen/>
        <w:t xml:space="preserve">личин равна сумме дисперсий слагаемых), получим </w:t>
      </w:r>
      <w:r>
        <w:rPr>
          <w:rStyle w:val="Bodytext49pt2"/>
        </w:rPr>
        <w:t>гь</w:t>
      </w:r>
      <w:r>
        <w:rPr>
          <w:rStyle w:val="Bodytext49pt3"/>
        </w:rPr>
        <w:t xml:space="preserve">^ + </w:t>
      </w:r>
      <w:r>
        <w:rPr>
          <w:rStyle w:val="Bodytext49pt4"/>
        </w:rPr>
        <w:t>Х^+.-.+Хп</w:t>
      </w:r>
      <w:r>
        <w:rPr>
          <w:rStyle w:val="Bodytext49pt5"/>
        </w:rPr>
        <w:t>^</w:t>
      </w:r>
      <w:r>
        <w:rPr>
          <w:rStyle w:val="Bodytext49pt0"/>
        </w:rPr>
        <w:tab/>
      </w:r>
      <w:r>
        <w:rPr>
          <w:rStyle w:val="Bodytext49pt6"/>
        </w:rPr>
        <w:t>Р(Х</w:t>
      </w:r>
      <w:r>
        <w:rPr>
          <w:rStyle w:val="Bodytext49pt6"/>
          <w:vertAlign w:val="subscript"/>
        </w:rPr>
        <w:t>1</w:t>
      </w:r>
      <w:r>
        <w:rPr>
          <w:rStyle w:val="Bodytext49pt6"/>
        </w:rPr>
        <w:t xml:space="preserve">) + </w:t>
      </w:r>
      <w:r>
        <w:rPr>
          <w:rStyle w:val="Bodytext49pt7"/>
        </w:rPr>
        <w:t>Р(Х</w:t>
      </w:r>
      <w:r>
        <w:rPr>
          <w:rStyle w:val="Bodytext49pt7"/>
          <w:vertAlign w:val="subscript"/>
        </w:rPr>
        <w:t>2</w:t>
      </w:r>
      <w:r>
        <w:rPr>
          <w:rStyle w:val="Bodytext49pt7"/>
        </w:rPr>
        <w:t>)+...+Р(Х„)</w:t>
      </w:r>
      <w:r>
        <w:rPr>
          <w:rStyle w:val="Bodytext49pt8"/>
        </w:rPr>
        <w:t xml:space="preserve"> ^</w:t>
      </w:r>
    </w:p>
    <w:p w14:paraId="5D297EB9" w14:textId="77777777" w:rsidR="00F4136F" w:rsidRDefault="00E27E4F">
      <w:pPr>
        <w:pStyle w:val="Bodytext40"/>
        <w:framePr w:w="6341" w:h="3933" w:hRule="exact" w:wrap="around" w:vAnchor="page" w:hAnchor="page" w:x="2955" w:y="2928"/>
        <w:shd w:val="clear" w:color="auto" w:fill="auto"/>
        <w:spacing w:line="221" w:lineRule="exact"/>
        <w:ind w:left="40" w:right="40" w:firstLine="360"/>
        <w:jc w:val="both"/>
      </w:pPr>
      <w:r>
        <w:rPr>
          <w:rStyle w:val="Bodytext4Spacing0pt0"/>
          <w:b/>
          <w:bCs/>
        </w:rPr>
        <w:t>По условию дисперсии всех случайных величин огра</w:t>
      </w:r>
      <w:r>
        <w:rPr>
          <w:rStyle w:val="Bodytext4Spacing0pt0"/>
          <w:b/>
          <w:bCs/>
        </w:rPr>
        <w:softHyphen/>
        <w:t>ничены постоянным числом С, т. е. имеют место нера</w:t>
      </w:r>
      <w:r>
        <w:rPr>
          <w:rStyle w:val="Bodytext4Spacing0pt0"/>
          <w:b/>
          <w:bCs/>
        </w:rPr>
        <w:softHyphen/>
        <w:t xml:space="preserve">венства: </w:t>
      </w:r>
      <w:r>
        <w:rPr>
          <w:rStyle w:val="Bodytext4Spacing0pt0"/>
          <w:b/>
          <w:bCs/>
          <w:lang w:val="en-US" w:eastAsia="en-US" w:bidi="en-US"/>
        </w:rPr>
        <w:t xml:space="preserve">D </w:t>
      </w:r>
      <w:r>
        <w:rPr>
          <w:rStyle w:val="Bodytext4Spacing0pt0"/>
          <w:b/>
          <w:bCs/>
        </w:rPr>
        <w:t>(Х</w:t>
      </w:r>
      <w:r>
        <w:rPr>
          <w:rStyle w:val="Bodytext4Spacing0pt0"/>
          <w:b/>
          <w:bCs/>
          <w:vertAlign w:val="subscript"/>
        </w:rPr>
        <w:t>х</w:t>
      </w:r>
      <w:r>
        <w:rPr>
          <w:rStyle w:val="Bodytext4Spacing0pt0"/>
          <w:b/>
          <w:bCs/>
        </w:rPr>
        <w:t xml:space="preserve">)&lt;1С; </w:t>
      </w:r>
      <w:r>
        <w:rPr>
          <w:rStyle w:val="Bodytext4Spacing0pt0"/>
          <w:b/>
          <w:bCs/>
          <w:lang w:val="en-US" w:eastAsia="en-US" w:bidi="en-US"/>
        </w:rPr>
        <w:t>D(X</w:t>
      </w:r>
      <w:r>
        <w:rPr>
          <w:rStyle w:val="Bodytext4Candara0"/>
          <w:vertAlign w:val="subscript"/>
          <w:lang w:val="en-US" w:eastAsia="en-US" w:bidi="en-US"/>
        </w:rPr>
        <w:t>2</w:t>
      </w:r>
      <w:r>
        <w:rPr>
          <w:rStyle w:val="Bodytext4Spacing0pt0"/>
          <w:b/>
          <w:bCs/>
          <w:lang w:val="en-US" w:eastAsia="en-US" w:bidi="en-US"/>
        </w:rPr>
        <w:t xml:space="preserve">)^C; </w:t>
      </w:r>
      <w:r>
        <w:rPr>
          <w:rStyle w:val="Bodytext4Spacing0pt0"/>
          <w:b/>
          <w:bCs/>
        </w:rPr>
        <w:t xml:space="preserve">.. </w:t>
      </w:r>
      <w:r>
        <w:rPr>
          <w:rStyle w:val="Bodytext4Spacing2pt0"/>
          <w:b/>
          <w:bCs/>
          <w:lang w:val="en-US" w:eastAsia="en-US" w:bidi="en-US"/>
        </w:rPr>
        <w:t>D(X</w:t>
      </w:r>
      <w:r>
        <w:rPr>
          <w:rStyle w:val="Bodytext4Spacing2pt0"/>
          <w:b/>
          <w:bCs/>
          <w:vertAlign w:val="subscript"/>
          <w:lang w:val="en-US" w:eastAsia="en-US" w:bidi="en-US"/>
        </w:rPr>
        <w:t>n</w:t>
      </w:r>
      <w:r>
        <w:rPr>
          <w:rStyle w:val="Bodytext4Spacing2pt0"/>
          <w:b/>
          <w:bCs/>
          <w:lang w:val="en-US" w:eastAsia="en-US" w:bidi="en-US"/>
        </w:rPr>
        <w:t>)&lt;IC,</w:t>
      </w:r>
      <w:r>
        <w:rPr>
          <w:rStyle w:val="Bodytext4Spacing0pt0"/>
          <w:b/>
          <w:bCs/>
          <w:lang w:val="en-US" w:eastAsia="en-US" w:bidi="en-US"/>
        </w:rPr>
        <w:t xml:space="preserve"> </w:t>
      </w:r>
      <w:r>
        <w:rPr>
          <w:rStyle w:val="Bodytext4Spacing0pt0"/>
          <w:b/>
          <w:bCs/>
        </w:rPr>
        <w:t>поэтому</w:t>
      </w:r>
    </w:p>
    <w:p w14:paraId="5D297EBA" w14:textId="77777777" w:rsidR="00F4136F" w:rsidRDefault="00E27E4F">
      <w:pPr>
        <w:pStyle w:val="Bodytext40"/>
        <w:framePr w:w="6341" w:h="3933" w:hRule="exact" w:wrap="around" w:vAnchor="page" w:hAnchor="page" w:x="2955" w:y="2928"/>
        <w:shd w:val="clear" w:color="auto" w:fill="auto"/>
        <w:spacing w:line="264" w:lineRule="exact"/>
        <w:ind w:left="40" w:firstLine="0"/>
        <w:jc w:val="left"/>
      </w:pPr>
      <w:r>
        <w:rPr>
          <w:rStyle w:val="Bodytext4Spacing0pt0"/>
          <w:b/>
          <w:bCs/>
          <w:lang w:val="en-US" w:eastAsia="en-US" w:bidi="en-US"/>
        </w:rPr>
        <w:t>(D(X</w:t>
      </w:r>
      <w:r>
        <w:rPr>
          <w:rStyle w:val="Bodytext4Spacing0pt0"/>
          <w:b/>
          <w:bCs/>
          <w:vertAlign w:val="subscript"/>
          <w:lang w:val="en-US" w:eastAsia="en-US" w:bidi="en-US"/>
        </w:rPr>
        <w:t>x</w:t>
      </w:r>
      <w:r>
        <w:rPr>
          <w:rStyle w:val="Bodytext4Spacing0pt0"/>
          <w:b/>
          <w:bCs/>
          <w:lang w:val="en-US" w:eastAsia="en-US" w:bidi="en-US"/>
        </w:rPr>
        <w:t xml:space="preserve">) </w:t>
      </w:r>
      <w:r>
        <w:rPr>
          <w:rStyle w:val="Bodytext4Spacing0pt0"/>
          <w:b/>
          <w:bCs/>
        </w:rPr>
        <w:t xml:space="preserve">+ </w:t>
      </w:r>
      <w:r>
        <w:rPr>
          <w:rStyle w:val="Bodytext4Italic7"/>
          <w:b/>
          <w:bCs/>
          <w:lang w:val="en-US" w:eastAsia="en-US" w:bidi="en-US"/>
        </w:rPr>
        <w:t>D(X</w:t>
      </w:r>
      <w:r>
        <w:rPr>
          <w:rStyle w:val="Bodytext4Italic7"/>
          <w:b/>
          <w:bCs/>
          <w:vertAlign w:val="subscript"/>
          <w:lang w:val="en-US" w:eastAsia="en-US" w:bidi="en-US"/>
        </w:rPr>
        <w:t>2</w:t>
      </w:r>
      <w:r>
        <w:rPr>
          <w:rStyle w:val="Bodytext4Italic7"/>
          <w:b/>
          <w:bCs/>
          <w:lang w:val="en-US" w:eastAsia="en-US" w:bidi="en-US"/>
        </w:rPr>
        <w:t>)</w:t>
      </w:r>
      <w:r>
        <w:rPr>
          <w:rStyle w:val="Bodytext4Spacing0pt0"/>
          <w:b/>
          <w:bCs/>
          <w:lang w:val="en-US" w:eastAsia="en-US" w:bidi="en-US"/>
        </w:rPr>
        <w:t xml:space="preserve"> </w:t>
      </w:r>
      <w:r>
        <w:rPr>
          <w:rStyle w:val="Bodytext4Spacing0pt0"/>
          <w:b/>
          <w:bCs/>
        </w:rPr>
        <w:t xml:space="preserve">+ ... + </w:t>
      </w:r>
      <w:r>
        <w:rPr>
          <w:rStyle w:val="Bodytext4Italic4"/>
          <w:b/>
          <w:bCs/>
          <w:lang w:val="en-US" w:eastAsia="en-US" w:bidi="en-US"/>
        </w:rPr>
        <w:t>D</w:t>
      </w:r>
      <w:r>
        <w:rPr>
          <w:rStyle w:val="Bodytext4Spacing0pt0"/>
          <w:b/>
          <w:bCs/>
          <w:lang w:val="en-US" w:eastAsia="en-US" w:bidi="en-US"/>
        </w:rPr>
        <w:t xml:space="preserve"> </w:t>
      </w:r>
      <w:r>
        <w:rPr>
          <w:rStyle w:val="Bodytext4Spacing0pt0"/>
          <w:b/>
          <w:bCs/>
        </w:rPr>
        <w:t>(Х„))/н</w:t>
      </w:r>
      <w:r>
        <w:rPr>
          <w:rStyle w:val="Bodytext4Candara0"/>
          <w:vertAlign w:val="superscript"/>
        </w:rPr>
        <w:t>2</w:t>
      </w:r>
      <w:r>
        <w:rPr>
          <w:rStyle w:val="Bodytext4Spacing0pt0"/>
          <w:b/>
          <w:bCs/>
        </w:rPr>
        <w:t xml:space="preserve"> </w:t>
      </w:r>
      <w:r>
        <w:rPr>
          <w:rStyle w:val="Bodytext4Spacing0pt0"/>
          <w:b/>
          <w:bCs/>
          <w:lang w:val="en-US" w:eastAsia="en-US" w:bidi="en-US"/>
        </w:rPr>
        <w:t xml:space="preserve">^(C + C + .. </w:t>
      </w:r>
      <w:r>
        <w:rPr>
          <w:rStyle w:val="Bodytext4Italic4"/>
          <w:b/>
          <w:bCs/>
          <w:lang w:val="en-US" w:eastAsia="en-US" w:bidi="en-US"/>
        </w:rPr>
        <w:t>.'+C)/n'</w:t>
      </w:r>
      <w:r>
        <w:rPr>
          <w:rStyle w:val="Bodytext4Italic4"/>
          <w:b/>
          <w:bCs/>
          <w:vertAlign w:val="superscript"/>
          <w:lang w:val="en-US" w:eastAsia="en-US" w:bidi="en-US"/>
        </w:rPr>
        <w:t>i</w:t>
      </w:r>
      <w:r>
        <w:rPr>
          <w:rStyle w:val="Bodytext4Italic4"/>
          <w:b/>
          <w:bCs/>
          <w:lang w:val="en-US" w:eastAsia="en-US" w:bidi="en-US"/>
        </w:rPr>
        <w:t xml:space="preserve"> —</w:t>
      </w:r>
    </w:p>
    <w:p w14:paraId="5D297EBB" w14:textId="77777777" w:rsidR="00F4136F" w:rsidRDefault="00E27E4F">
      <w:pPr>
        <w:pStyle w:val="Bodytext100"/>
        <w:framePr w:w="6341" w:h="3933" w:hRule="exact" w:wrap="around" w:vAnchor="page" w:hAnchor="page" w:x="2955" w:y="2928"/>
        <w:shd w:val="clear" w:color="auto" w:fill="auto"/>
        <w:spacing w:after="0" w:line="264" w:lineRule="exact"/>
        <w:jc w:val="center"/>
      </w:pPr>
      <w:r>
        <w:rPr>
          <w:rStyle w:val="Bodytext10Spacing0pt"/>
          <w:b/>
          <w:bCs/>
          <w:i/>
          <w:iCs/>
          <w:lang w:val="en-US" w:eastAsia="en-US" w:bidi="en-US"/>
        </w:rPr>
        <w:t>= nC/n</w:t>
      </w:r>
      <w:r>
        <w:rPr>
          <w:rStyle w:val="Bodytext10Spacing0pt"/>
          <w:b/>
          <w:bCs/>
          <w:i/>
          <w:iCs/>
          <w:vertAlign w:val="superscript"/>
          <w:lang w:val="en-US" w:eastAsia="en-US" w:bidi="en-US"/>
        </w:rPr>
        <w:t>2</w:t>
      </w:r>
      <w:r>
        <w:rPr>
          <w:rStyle w:val="Bodytext10Spacing0pt"/>
          <w:b/>
          <w:bCs/>
          <w:i/>
          <w:iCs/>
          <w:lang w:val="en-US" w:eastAsia="en-US" w:bidi="en-US"/>
        </w:rPr>
        <w:t xml:space="preserve"> = </w:t>
      </w:r>
      <w:r>
        <w:rPr>
          <w:rStyle w:val="Bodytext10Spacing1pt1"/>
          <w:b/>
          <w:bCs/>
          <w:i/>
          <w:iCs/>
        </w:rPr>
        <w:t>Cjn.</w:t>
      </w:r>
    </w:p>
    <w:p w14:paraId="5D297EBC" w14:textId="77777777" w:rsidR="00F4136F" w:rsidRDefault="00E27E4F">
      <w:pPr>
        <w:pStyle w:val="Bodytext40"/>
        <w:framePr w:w="6341" w:h="3933" w:hRule="exact" w:wrap="around" w:vAnchor="page" w:hAnchor="page" w:x="2955" w:y="2928"/>
        <w:shd w:val="clear" w:color="auto" w:fill="auto"/>
        <w:spacing w:line="264" w:lineRule="exact"/>
        <w:ind w:left="40" w:firstLine="0"/>
        <w:jc w:val="left"/>
      </w:pPr>
      <w:r>
        <w:rPr>
          <w:rStyle w:val="Bodytext4Spacing0pt0"/>
          <w:b/>
          <w:bCs/>
        </w:rPr>
        <w:t>Итак,</w:t>
      </w:r>
    </w:p>
    <w:p w14:paraId="5D297EBD" w14:textId="77777777" w:rsidR="00F4136F" w:rsidRDefault="00E27E4F">
      <w:pPr>
        <w:pStyle w:val="Bodytext40"/>
        <w:framePr w:w="6341" w:h="3933" w:hRule="exact" w:wrap="around" w:vAnchor="page" w:hAnchor="page" w:x="2955" w:y="2928"/>
        <w:shd w:val="clear" w:color="auto" w:fill="auto"/>
        <w:tabs>
          <w:tab w:val="right" w:pos="4254"/>
          <w:tab w:val="right" w:pos="6309"/>
          <w:tab w:val="right" w:pos="4610"/>
          <w:tab w:val="right" w:pos="6309"/>
        </w:tabs>
        <w:spacing w:after="241" w:line="200" w:lineRule="exact"/>
        <w:ind w:left="1720" w:firstLine="0"/>
        <w:jc w:val="both"/>
      </w:pPr>
      <w:r>
        <w:rPr>
          <w:rStyle w:val="Bodytext4Italic5"/>
          <w:b/>
          <w:bCs/>
          <w:lang w:val="en-US" w:eastAsia="en-US" w:bidi="en-US"/>
        </w:rPr>
        <w:t>D</w:t>
      </w:r>
      <w:r>
        <w:rPr>
          <w:rStyle w:val="Bodytext4Spacing0pt0"/>
          <w:b/>
          <w:bCs/>
          <w:lang w:val="en-US" w:eastAsia="en-US" w:bidi="en-US"/>
        </w:rPr>
        <w:t xml:space="preserve"> ^</w:t>
      </w:r>
      <w:r>
        <w:rPr>
          <w:rStyle w:val="Bodytext4Spacing0pt0"/>
          <w:b/>
          <w:bCs/>
          <w:lang w:val="en-US" w:eastAsia="en-US" w:bidi="en-US"/>
        </w:rPr>
        <w:tab/>
        <w:t>^</w:t>
      </w:r>
      <w:r>
        <w:rPr>
          <w:rStyle w:val="Bodytext4Spacing0pt0"/>
          <w:b/>
          <w:bCs/>
          <w:lang w:val="en-US" w:eastAsia="en-US" w:bidi="en-US"/>
        </w:rPr>
        <w:tab/>
      </w:r>
      <w:r>
        <w:rPr>
          <w:rStyle w:val="Bodytext4Italic5"/>
          <w:b/>
          <w:bCs/>
          <w:lang w:val="en-US" w:eastAsia="en-US" w:bidi="en-US"/>
        </w:rPr>
        <w:t>£</w:t>
      </w:r>
      <w:r>
        <w:rPr>
          <w:rStyle w:val="Bodytext4Spacing0pt0"/>
          <w:b/>
          <w:bCs/>
          <w:lang w:val="en-US" w:eastAsia="en-US" w:bidi="en-US"/>
        </w:rPr>
        <w:tab/>
        <w:t>.</w:t>
      </w:r>
      <w:r>
        <w:rPr>
          <w:rStyle w:val="Bodytext4Spacing0pt0"/>
          <w:b/>
          <w:bCs/>
          <w:lang w:val="en-US" w:eastAsia="en-US" w:bidi="en-US"/>
        </w:rPr>
        <w:tab/>
        <w:t>(***)</w:t>
      </w:r>
    </w:p>
    <w:p w14:paraId="5D297EBE" w14:textId="77777777" w:rsidR="00F4136F" w:rsidRDefault="00E27E4F">
      <w:pPr>
        <w:pStyle w:val="Bodytext40"/>
        <w:framePr w:w="6341" w:h="3933" w:hRule="exact" w:wrap="around" w:vAnchor="page" w:hAnchor="page" w:x="2955" w:y="2928"/>
        <w:shd w:val="clear" w:color="auto" w:fill="auto"/>
        <w:spacing w:line="221" w:lineRule="exact"/>
        <w:ind w:left="40" w:right="40" w:firstLine="360"/>
        <w:jc w:val="both"/>
      </w:pPr>
      <w:r>
        <w:rPr>
          <w:rStyle w:val="Bodytext4Spacing0pt0"/>
          <w:b/>
          <w:bCs/>
        </w:rPr>
        <w:t xml:space="preserve">Подставляя правую часть </w:t>
      </w:r>
      <w:r>
        <w:rPr>
          <w:rStyle w:val="Bodytext4Spacing0pt0"/>
          <w:b/>
          <w:bCs/>
          <w:lang w:val="en-US" w:eastAsia="en-US" w:bidi="en-US"/>
        </w:rPr>
        <w:t xml:space="preserve">(***) </w:t>
      </w:r>
      <w:r>
        <w:rPr>
          <w:rStyle w:val="Bodytext4Spacing0pt0"/>
          <w:b/>
          <w:bCs/>
        </w:rPr>
        <w:t>в неравенство (**) (отчего последнее может быть лишь усилено), имеем</w:t>
      </w:r>
    </w:p>
    <w:p w14:paraId="5D297EBF" w14:textId="77777777" w:rsidR="00F4136F" w:rsidRDefault="00E27E4F">
      <w:pPr>
        <w:pStyle w:val="Bodytext60"/>
        <w:framePr w:w="6341" w:h="3933" w:hRule="exact" w:wrap="around" w:vAnchor="page" w:hAnchor="page" w:x="2955" w:y="2928"/>
        <w:shd w:val="clear" w:color="auto" w:fill="auto"/>
        <w:spacing w:after="0" w:line="160" w:lineRule="exact"/>
        <w:ind w:left="2480"/>
        <w:jc w:val="left"/>
      </w:pPr>
      <w:r>
        <w:rPr>
          <w:rStyle w:val="Bodytext6Spacing1pt1"/>
          <w:i/>
          <w:iCs/>
        </w:rPr>
        <w:t>Х</w:t>
      </w:r>
      <w:r>
        <w:rPr>
          <w:rStyle w:val="Bodytext6Spacing1pt1"/>
          <w:i/>
          <w:iCs/>
          <w:vertAlign w:val="subscript"/>
        </w:rPr>
        <w:t>г</w:t>
      </w:r>
      <w:r>
        <w:rPr>
          <w:rStyle w:val="Bodytext6Spacing1pt1"/>
          <w:i/>
          <w:iCs/>
        </w:rPr>
        <w:t xml:space="preserve"> + Х</w:t>
      </w:r>
      <w:r>
        <w:rPr>
          <w:rStyle w:val="Bodytext6Spacing1pt1"/>
          <w:i/>
          <w:iCs/>
          <w:vertAlign w:val="subscript"/>
        </w:rPr>
        <w:t>ш</w:t>
      </w:r>
      <w:r>
        <w:rPr>
          <w:rStyle w:val="Bodytext6Spacing1pt1"/>
          <w:i/>
          <w:iCs/>
        </w:rPr>
        <w:t>+...+Х</w:t>
      </w:r>
      <w:r>
        <w:rPr>
          <w:rStyle w:val="Bodytext6Spacing1pt1"/>
          <w:i/>
          <w:iCs/>
          <w:vertAlign w:val="subscript"/>
        </w:rPr>
        <w:t>я</w:t>
      </w:r>
    </w:p>
    <w:p w14:paraId="5D297EC0" w14:textId="77777777" w:rsidR="00F4136F" w:rsidRDefault="00E27E4F">
      <w:pPr>
        <w:pStyle w:val="Heading520"/>
        <w:framePr w:wrap="around" w:vAnchor="page" w:hAnchor="page" w:x="2955" w:y="6447"/>
        <w:shd w:val="clear" w:color="auto" w:fill="auto"/>
        <w:spacing w:line="760" w:lineRule="exact"/>
        <w:ind w:left="2102"/>
      </w:pPr>
      <w:bookmarkStart w:id="92" w:name="bookmark92"/>
      <w:r>
        <w:t>'(I</w:t>
      </w:r>
      <w:bookmarkEnd w:id="92"/>
    </w:p>
    <w:p w14:paraId="5D297EC1" w14:textId="77777777" w:rsidR="00F4136F" w:rsidRDefault="00E27E4F">
      <w:pPr>
        <w:pStyle w:val="Bodytext100"/>
        <w:framePr w:wrap="around" w:vAnchor="page" w:hAnchor="page" w:x="6161" w:y="6846"/>
        <w:shd w:val="clear" w:color="auto" w:fill="auto"/>
        <w:spacing w:after="0" w:line="200" w:lineRule="exact"/>
        <w:ind w:left="100"/>
        <w:jc w:val="left"/>
      </w:pPr>
      <w:r>
        <w:rPr>
          <w:rStyle w:val="Bodytext10Spacing1pt1"/>
          <w:b/>
          <w:bCs/>
          <w:i/>
          <w:iCs/>
          <w:lang w:val="ru-RU" w:eastAsia="ru-RU" w:bidi="ru-RU"/>
        </w:rPr>
        <w:t>П</w:t>
      </w:r>
    </w:p>
    <w:p w14:paraId="5D297EC2" w14:textId="77777777" w:rsidR="00F4136F" w:rsidRDefault="00E27E4F">
      <w:pPr>
        <w:pStyle w:val="Bodytext40"/>
        <w:framePr w:w="6341" w:h="1263" w:hRule="exact" w:wrap="around" w:vAnchor="page" w:hAnchor="page" w:x="2955" w:y="7088"/>
        <w:shd w:val="clear" w:color="auto" w:fill="auto"/>
        <w:tabs>
          <w:tab w:val="right" w:leader="hyphen" w:pos="2128"/>
        </w:tabs>
        <w:spacing w:line="210" w:lineRule="exact"/>
        <w:ind w:left="40" w:right="715" w:firstLine="360"/>
        <w:jc w:val="both"/>
      </w:pPr>
      <w:r>
        <w:rPr>
          <w:rStyle w:val="Bodytext4NotBold2"/>
        </w:rPr>
        <w:t xml:space="preserve">. </w:t>
      </w:r>
      <w:r>
        <w:rPr>
          <w:rStyle w:val="Bodytext4Spacing0pt0"/>
          <w:b/>
          <w:bCs/>
        </w:rPr>
        <w:t xml:space="preserve">&lt; е) &gt; </w:t>
      </w:r>
      <w:r>
        <w:rPr>
          <w:rStyle w:val="Bodytext4Candara0"/>
        </w:rPr>
        <w:t>1</w:t>
      </w:r>
      <w:r>
        <w:rPr>
          <w:rStyle w:val="Bodytext4Spacing0pt0"/>
          <w:b/>
          <w:bCs/>
        </w:rPr>
        <w:tab/>
        <w:t>*</w:t>
      </w:r>
    </w:p>
    <w:p w14:paraId="5D297EC3" w14:textId="77777777" w:rsidR="00F4136F" w:rsidRDefault="00E27E4F">
      <w:pPr>
        <w:pStyle w:val="Bodytext160"/>
        <w:framePr w:w="6341" w:h="1263" w:hRule="exact" w:wrap="around" w:vAnchor="page" w:hAnchor="page" w:x="2955" w:y="7088"/>
        <w:shd w:val="clear" w:color="auto" w:fill="auto"/>
        <w:tabs>
          <w:tab w:val="center" w:pos="3801"/>
          <w:tab w:val="left" w:pos="4329"/>
        </w:tabs>
        <w:spacing w:after="80" w:line="170" w:lineRule="exact"/>
        <w:ind w:left="2260" w:right="715"/>
      </w:pPr>
      <w:r>
        <w:rPr>
          <w:rStyle w:val="Bodytext16Spacing1pt"/>
          <w:i/>
          <w:iCs/>
        </w:rPr>
        <w:t>п</w:t>
      </w:r>
      <w:r>
        <w:rPr>
          <w:rStyle w:val="Bodytext16Spacing1pt"/>
          <w:i/>
          <w:iCs/>
        </w:rPr>
        <w:tab/>
        <w:t>\</w:t>
      </w:r>
      <w:r>
        <w:rPr>
          <w:rStyle w:val="Bodytext16Spacing1pt"/>
          <w:i/>
          <w:iCs/>
        </w:rPr>
        <w:tab/>
        <w:t>)</w:t>
      </w:r>
    </w:p>
    <w:p w14:paraId="5D297EC4" w14:textId="77777777" w:rsidR="00F4136F" w:rsidRDefault="00E27E4F">
      <w:pPr>
        <w:pStyle w:val="Bodytext40"/>
        <w:framePr w:w="6341" w:h="1263" w:hRule="exact" w:wrap="around" w:vAnchor="page" w:hAnchor="page" w:x="2955" w:y="7088"/>
        <w:shd w:val="clear" w:color="auto" w:fill="auto"/>
        <w:spacing w:after="61" w:line="200" w:lineRule="exact"/>
        <w:ind w:left="40" w:firstLine="0"/>
        <w:jc w:val="left"/>
      </w:pPr>
      <w:r>
        <w:rPr>
          <w:rStyle w:val="Bodytext4Spacing0pt0"/>
          <w:b/>
          <w:bCs/>
        </w:rPr>
        <w:t xml:space="preserve">Отсюда, переходя к пределу при </w:t>
      </w:r>
      <w:r>
        <w:rPr>
          <w:rStyle w:val="Bodytext4Italic5"/>
          <w:b/>
          <w:bCs/>
        </w:rPr>
        <w:t>п</w:t>
      </w:r>
      <w:r>
        <w:rPr>
          <w:rStyle w:val="Bodytext4Spacing0pt0"/>
          <w:b/>
          <w:bCs/>
        </w:rPr>
        <w:t xml:space="preserve"> -* оо, получим</w:t>
      </w:r>
    </w:p>
    <w:p w14:paraId="5D297EC5" w14:textId="77777777" w:rsidR="00F4136F" w:rsidRDefault="00E27E4F">
      <w:pPr>
        <w:pStyle w:val="Bodytext40"/>
        <w:framePr w:w="6341" w:h="1263" w:hRule="exact" w:wrap="around" w:vAnchor="page" w:hAnchor="page" w:x="2955" w:y="7088"/>
        <w:shd w:val="clear" w:color="auto" w:fill="auto"/>
        <w:tabs>
          <w:tab w:val="left" w:leader="underscore" w:pos="4668"/>
        </w:tabs>
        <w:spacing w:after="33" w:line="210" w:lineRule="exact"/>
        <w:ind w:left="2700" w:right="715" w:firstLine="0"/>
        <w:jc w:val="both"/>
      </w:pPr>
      <w:r>
        <w:rPr>
          <w:rStyle w:val="Bodytext4Italic5"/>
          <w:b/>
          <w:bCs/>
        </w:rPr>
        <w:t>X</w:t>
      </w:r>
      <w:r>
        <w:rPr>
          <w:rStyle w:val="Bodytext4Spacing0pt0"/>
          <w:b/>
          <w:bCs/>
        </w:rPr>
        <w:t xml:space="preserve"> </w:t>
      </w:r>
      <w:r>
        <w:rPr>
          <w:rStyle w:val="Bodytext4Spacing0pt0"/>
          <w:b/>
          <w:bCs/>
          <w:lang w:val="en-US" w:eastAsia="en-US" w:bidi="en-US"/>
        </w:rPr>
        <w:t xml:space="preserve">i </w:t>
      </w:r>
      <w:r>
        <w:rPr>
          <w:rStyle w:val="Bodytext4Spacing0pt0"/>
          <w:b/>
          <w:bCs/>
        </w:rPr>
        <w:t>+ А</w:t>
      </w:r>
      <w:r>
        <w:rPr>
          <w:rStyle w:val="Bodytext4Candara0"/>
          <w:vertAlign w:val="subscript"/>
        </w:rPr>
        <w:t>2</w:t>
      </w:r>
      <w:r>
        <w:rPr>
          <w:rStyle w:val="Bodytext4Spacing0pt0"/>
          <w:b/>
          <w:bCs/>
        </w:rPr>
        <w:t xml:space="preserve"> </w:t>
      </w:r>
      <w:r>
        <w:rPr>
          <w:rStyle w:val="Bodytext4Spacing0pt1"/>
          <w:b/>
          <w:bCs/>
        </w:rPr>
        <w:t xml:space="preserve">ч- • • • -ь </w:t>
      </w:r>
      <w:r>
        <w:rPr>
          <w:rStyle w:val="Bodytext4Italic8"/>
          <w:b/>
          <w:bCs/>
        </w:rPr>
        <w:t>х</w:t>
      </w:r>
      <w:r>
        <w:rPr>
          <w:rStyle w:val="Bodytext4Italic8"/>
          <w:b/>
          <w:bCs/>
          <w:vertAlign w:val="subscript"/>
        </w:rPr>
        <w:t>п</w:t>
      </w:r>
      <w:r>
        <w:rPr>
          <w:rStyle w:val="Bodytext4Spacing0pt0"/>
          <w:b/>
          <w:bCs/>
        </w:rPr>
        <w:tab/>
      </w:r>
    </w:p>
    <w:p w14:paraId="5D297EC6" w14:textId="77777777" w:rsidR="00F4136F" w:rsidRDefault="00E27E4F">
      <w:pPr>
        <w:pStyle w:val="Bodytext160"/>
        <w:framePr w:w="6341" w:h="1263" w:hRule="exact" w:wrap="around" w:vAnchor="page" w:hAnchor="page" w:x="2955" w:y="7088"/>
        <w:shd w:val="clear" w:color="auto" w:fill="auto"/>
        <w:spacing w:after="0" w:line="170" w:lineRule="exact"/>
        <w:ind w:left="3500"/>
        <w:jc w:val="left"/>
      </w:pPr>
      <w:r>
        <w:rPr>
          <w:rStyle w:val="Bodytext16Spacing1pt"/>
          <w:i/>
          <w:iCs/>
        </w:rPr>
        <w:t>п</w:t>
      </w:r>
    </w:p>
    <w:p w14:paraId="5D297EC7" w14:textId="77777777" w:rsidR="00F4136F" w:rsidRDefault="00E27E4F">
      <w:pPr>
        <w:pStyle w:val="Bodytext50"/>
        <w:framePr w:wrap="around" w:vAnchor="page" w:hAnchor="page" w:x="2955" w:y="7088"/>
        <w:shd w:val="clear" w:color="auto" w:fill="auto"/>
        <w:spacing w:before="0" w:line="160" w:lineRule="exact"/>
        <w:ind w:left="940" w:firstLine="0"/>
        <w:jc w:val="left"/>
      </w:pPr>
      <w:r>
        <w:rPr>
          <w:rStyle w:val="Bodytext5Italic9"/>
        </w:rPr>
        <w:t>М</w:t>
      </w:r>
      <w:r>
        <w:rPr>
          <w:rStyle w:val="Bodytext5Spacing0pt0"/>
        </w:rPr>
        <w:t xml:space="preserve"> (Х</w:t>
      </w:r>
      <w:r>
        <w:rPr>
          <w:rStyle w:val="Bodytext5Spacing0pt0"/>
          <w:vertAlign w:val="subscript"/>
        </w:rPr>
        <w:t>х</w:t>
      </w:r>
      <w:r>
        <w:rPr>
          <w:rStyle w:val="Bodytext5Spacing0pt0"/>
        </w:rPr>
        <w:t xml:space="preserve">) </w:t>
      </w:r>
      <w:r>
        <w:rPr>
          <w:rStyle w:val="Bodytext5Italic9"/>
          <w:lang w:val="en-US" w:eastAsia="en-US" w:bidi="en-US"/>
        </w:rPr>
        <w:t>+ M(XJ</w:t>
      </w:r>
      <w:r>
        <w:rPr>
          <w:rStyle w:val="Bodytext5Spacing0pt0"/>
          <w:lang w:val="en-US" w:eastAsia="en-US" w:bidi="en-US"/>
        </w:rPr>
        <w:t xml:space="preserve"> </w:t>
      </w:r>
      <w:r>
        <w:rPr>
          <w:rStyle w:val="Bodytext5Spacing0pt2"/>
        </w:rPr>
        <w:t xml:space="preserve">+ </w:t>
      </w:r>
      <w:r>
        <w:rPr>
          <w:rStyle w:val="Bodytext5Spacing2pt1"/>
        </w:rPr>
        <w:t xml:space="preserve">...+М </w:t>
      </w:r>
      <w:r>
        <w:rPr>
          <w:rStyle w:val="Bodytext5Italicb"/>
        </w:rPr>
        <w:t>(Х</w:t>
      </w:r>
      <w:r>
        <w:rPr>
          <w:rStyle w:val="Bodytext5Italicb"/>
          <w:vertAlign w:val="subscript"/>
        </w:rPr>
        <w:t>п</w:t>
      </w:r>
      <w:r>
        <w:rPr>
          <w:rStyle w:val="Bodytext5Italicb"/>
        </w:rPr>
        <w:t>)</w:t>
      </w:r>
    </w:p>
    <w:p w14:paraId="5D297EC8" w14:textId="77777777" w:rsidR="00F4136F" w:rsidRDefault="00E27E4F">
      <w:pPr>
        <w:pStyle w:val="Bodytext40"/>
        <w:framePr w:wrap="around" w:vAnchor="page" w:hAnchor="page" w:x="2955" w:y="8000"/>
        <w:shd w:val="clear" w:color="auto" w:fill="auto"/>
        <w:spacing w:line="200" w:lineRule="exact"/>
        <w:ind w:left="1720" w:right="3931" w:firstLine="0"/>
        <w:jc w:val="both"/>
      </w:pPr>
      <w:r>
        <w:rPr>
          <w:rStyle w:val="Bodytext4Spacing0pt0"/>
          <w:b/>
          <w:bCs/>
          <w:lang w:val="en-US" w:eastAsia="en-US" w:bidi="en-US"/>
        </w:rPr>
        <w:t xml:space="preserve">lim </w:t>
      </w:r>
      <w:r>
        <w:rPr>
          <w:rStyle w:val="Bodytext4Italic5"/>
          <w:b/>
          <w:bCs/>
        </w:rPr>
        <w:t>Р</w:t>
      </w:r>
    </w:p>
    <w:p w14:paraId="5D297EC9" w14:textId="77777777" w:rsidR="00F4136F" w:rsidRDefault="00E27E4F">
      <w:pPr>
        <w:pStyle w:val="Bodytext60"/>
        <w:framePr w:w="6341" w:h="563" w:hRule="exact" w:wrap="around" w:vAnchor="page" w:hAnchor="page" w:x="2955" w:y="8259"/>
        <w:shd w:val="clear" w:color="auto" w:fill="auto"/>
        <w:spacing w:after="10" w:line="160" w:lineRule="exact"/>
        <w:ind w:left="1340"/>
        <w:jc w:val="left"/>
      </w:pPr>
      <w:r>
        <w:rPr>
          <w:rStyle w:val="Bodytext6Spacing1pt2"/>
          <w:i/>
          <w:iCs/>
        </w:rPr>
        <w:t>м {Х</w:t>
      </w:r>
      <w:r>
        <w:rPr>
          <w:rStyle w:val="Bodytext6Spacing1pt2"/>
          <w:i/>
          <w:iCs/>
          <w:vertAlign w:val="subscript"/>
        </w:rPr>
        <w:t>х</w:t>
      </w:r>
      <w:r>
        <w:rPr>
          <w:rStyle w:val="Bodytext6Spacing1pt2"/>
          <w:i/>
          <w:iCs/>
        </w:rPr>
        <w:t>) + М</w:t>
      </w:r>
      <w:r>
        <w:rPr>
          <w:rStyle w:val="Bodytext6NotItalic1"/>
        </w:rPr>
        <w:t xml:space="preserve"> </w:t>
      </w:r>
      <w:r>
        <w:rPr>
          <w:rStyle w:val="Bodytext6NotItalic2"/>
        </w:rPr>
        <w:t>(А</w:t>
      </w:r>
      <w:r>
        <w:rPr>
          <w:rStyle w:val="Bodytext6NotItalic2"/>
          <w:vertAlign w:val="subscript"/>
        </w:rPr>
        <w:t>г</w:t>
      </w:r>
      <w:r>
        <w:rPr>
          <w:rStyle w:val="Bodytext6NotItalic2"/>
        </w:rPr>
        <w:t xml:space="preserve">)+... </w:t>
      </w:r>
      <w:r>
        <w:rPr>
          <w:rStyle w:val="Bodytext6Spacing1pt2"/>
          <w:i/>
          <w:iCs/>
        </w:rPr>
        <w:t>+М (Х</w:t>
      </w:r>
      <w:r>
        <w:rPr>
          <w:rStyle w:val="Bodytext6Spacing1pt2"/>
          <w:i/>
          <w:iCs/>
          <w:vertAlign w:val="subscript"/>
        </w:rPr>
        <w:t>п</w:t>
      </w:r>
      <w:r>
        <w:rPr>
          <w:rStyle w:val="Bodytext6Spacing1pt2"/>
          <w:i/>
          <w:iCs/>
        </w:rPr>
        <w:t>)</w:t>
      </w:r>
    </w:p>
    <w:p w14:paraId="5D297ECA" w14:textId="77777777" w:rsidR="00F4136F" w:rsidRDefault="00E27E4F">
      <w:pPr>
        <w:pStyle w:val="Bodytext100"/>
        <w:framePr w:w="6341" w:h="563" w:hRule="exact" w:wrap="around" w:vAnchor="page" w:hAnchor="page" w:x="2955" w:y="8259"/>
        <w:shd w:val="clear" w:color="auto" w:fill="auto"/>
        <w:spacing w:after="0" w:line="200" w:lineRule="exact"/>
        <w:ind w:left="2700" w:right="2184"/>
      </w:pPr>
      <w:r>
        <w:rPr>
          <w:rStyle w:val="Bodytext10Spacing1pt1"/>
          <w:b/>
          <w:bCs/>
          <w:i/>
          <w:iCs/>
          <w:lang w:val="ru-RU" w:eastAsia="ru-RU" w:bidi="ru-RU"/>
        </w:rPr>
        <w:t>П</w:t>
      </w:r>
    </w:p>
    <w:p w14:paraId="5D297ECB" w14:textId="77777777" w:rsidR="00F4136F" w:rsidRDefault="00E27E4F">
      <w:pPr>
        <w:pStyle w:val="Bodytext40"/>
        <w:framePr w:w="6341" w:h="775" w:hRule="exact" w:wrap="around" w:vAnchor="page" w:hAnchor="page" w:x="2955" w:y="8891"/>
        <w:shd w:val="clear" w:color="auto" w:fill="auto"/>
        <w:spacing w:line="226" w:lineRule="exact"/>
        <w:ind w:left="40" w:right="40" w:firstLine="360"/>
        <w:jc w:val="both"/>
      </w:pPr>
      <w:r>
        <w:rPr>
          <w:rStyle w:val="Bodytext4Spacing0pt0"/>
          <w:b/>
          <w:bCs/>
        </w:rPr>
        <w:t>Наконец, учитывая, что вероятность не может пре-</w:t>
      </w:r>
      <w:r>
        <w:rPr>
          <w:rStyle w:val="Bodytext4Spacing0pt0"/>
          <w:b/>
          <w:bCs/>
        </w:rPr>
        <w:br/>
        <w:t>вышать единицу, окончательно можем написать</w:t>
      </w:r>
    </w:p>
    <w:p w14:paraId="5D297ECC" w14:textId="77777777" w:rsidR="00F4136F" w:rsidRDefault="00E27E4F">
      <w:pPr>
        <w:pStyle w:val="Bodytext50"/>
        <w:framePr w:w="6341" w:h="775" w:hRule="exact" w:wrap="around" w:vAnchor="page" w:hAnchor="page" w:x="2955" w:y="8891"/>
        <w:shd w:val="clear" w:color="auto" w:fill="auto"/>
        <w:spacing w:before="0" w:line="170" w:lineRule="exact"/>
        <w:ind w:left="2700" w:right="24" w:firstLine="0"/>
      </w:pPr>
      <w:r>
        <w:rPr>
          <w:rStyle w:val="Bodytext5Spacing0pt0"/>
          <w:lang w:val="en-US" w:eastAsia="en-US" w:bidi="en-US"/>
        </w:rPr>
        <w:t xml:space="preserve">Aj-f- </w:t>
      </w:r>
      <w:r>
        <w:rPr>
          <w:rStyle w:val="Bodytext5Spacing0pt0"/>
        </w:rPr>
        <w:t>А</w:t>
      </w:r>
      <w:r>
        <w:rPr>
          <w:rStyle w:val="Bodytext5Candara1"/>
          <w:vertAlign w:val="subscript"/>
        </w:rPr>
        <w:t>2</w:t>
      </w:r>
      <w:r>
        <w:rPr>
          <w:rStyle w:val="Bodytext5Spacing0pt0"/>
        </w:rPr>
        <w:t xml:space="preserve"> + . .. + </w:t>
      </w:r>
      <w:r>
        <w:rPr>
          <w:rStyle w:val="Bodytext5Italic9"/>
        </w:rPr>
        <w:t>Х„</w:t>
      </w:r>
    </w:p>
    <w:p w14:paraId="5D297ECD" w14:textId="77777777" w:rsidR="00F4136F" w:rsidRDefault="00E27E4F">
      <w:pPr>
        <w:pStyle w:val="Bodytext40"/>
        <w:framePr w:w="6341" w:h="397" w:hRule="exact" w:wrap="around" w:vAnchor="page" w:hAnchor="page" w:x="2955" w:y="9546"/>
        <w:shd w:val="clear" w:color="auto" w:fill="auto"/>
        <w:spacing w:line="200" w:lineRule="exact"/>
        <w:ind w:left="1622" w:firstLine="0"/>
        <w:jc w:val="left"/>
      </w:pPr>
      <w:r>
        <w:rPr>
          <w:rStyle w:val="Bodytext4Spacing0pt0"/>
          <w:b/>
          <w:bCs/>
          <w:lang w:val="en-US" w:eastAsia="en-US" w:bidi="en-US"/>
        </w:rPr>
        <w:t xml:space="preserve">lim </w:t>
      </w:r>
      <w:r>
        <w:rPr>
          <w:rStyle w:val="Bodytext4Italic5"/>
          <w:b/>
          <w:bCs/>
        </w:rPr>
        <w:t>Р</w:t>
      </w:r>
    </w:p>
    <w:p w14:paraId="5D297ECE" w14:textId="77777777" w:rsidR="00F4136F" w:rsidRDefault="00E27E4F">
      <w:pPr>
        <w:pStyle w:val="Bodytext100"/>
        <w:framePr w:w="6341" w:h="397" w:hRule="exact" w:wrap="around" w:vAnchor="page" w:hAnchor="page" w:x="2955" w:y="9546"/>
        <w:shd w:val="clear" w:color="auto" w:fill="auto"/>
        <w:spacing w:after="0" w:line="210" w:lineRule="exact"/>
        <w:ind w:left="1622"/>
        <w:jc w:val="left"/>
      </w:pPr>
      <w:r>
        <w:rPr>
          <w:rStyle w:val="Bodytext10Spacing1pt1"/>
          <w:b/>
          <w:bCs/>
          <w:i/>
          <w:iCs/>
          <w:lang w:val="ru-RU" w:eastAsia="ru-RU" w:bidi="ru-RU"/>
        </w:rPr>
        <w:t>П -*</w:t>
      </w:r>
      <w:r>
        <w:rPr>
          <w:rStyle w:val="Bodytext10NotItalic3"/>
          <w:b/>
          <w:bCs/>
        </w:rPr>
        <w:t xml:space="preserve"> О</w:t>
      </w:r>
      <w:r>
        <w:rPr>
          <w:rStyle w:val="Bodytext10Candara"/>
        </w:rPr>
        <w:t>0</w:t>
      </w:r>
    </w:p>
    <w:p w14:paraId="5D297ECF" w14:textId="77777777" w:rsidR="00F4136F" w:rsidRDefault="00E27E4F">
      <w:pPr>
        <w:pStyle w:val="Bodytext100"/>
        <w:framePr w:wrap="around" w:vAnchor="page" w:hAnchor="page" w:x="6401" w:y="9649"/>
        <w:shd w:val="clear" w:color="auto" w:fill="auto"/>
        <w:spacing w:after="0" w:line="200" w:lineRule="exact"/>
        <w:ind w:left="100"/>
        <w:jc w:val="left"/>
      </w:pPr>
      <w:r>
        <w:rPr>
          <w:rStyle w:val="Bodytext10Spacing1pt1"/>
          <w:b/>
          <w:bCs/>
          <w:i/>
          <w:iCs/>
          <w:lang w:val="ru-RU" w:eastAsia="ru-RU" w:bidi="ru-RU"/>
        </w:rPr>
        <w:t>П</w:t>
      </w:r>
    </w:p>
    <w:p w14:paraId="5D297ED0" w14:textId="77777777" w:rsidR="00F4136F" w:rsidRDefault="00E27E4F">
      <w:pPr>
        <w:pStyle w:val="Bodytext50"/>
        <w:framePr w:w="6341" w:h="211" w:hRule="exact" w:wrap="around" w:vAnchor="page" w:hAnchor="page" w:x="2955" w:y="9930"/>
        <w:shd w:val="clear" w:color="auto" w:fill="auto"/>
        <w:spacing w:before="0" w:line="160" w:lineRule="exact"/>
        <w:ind w:left="1277" w:right="2165" w:firstLine="0"/>
        <w:jc w:val="center"/>
      </w:pPr>
      <w:r>
        <w:rPr>
          <w:rStyle w:val="Bodytext5Italic9"/>
        </w:rPr>
        <w:t>М</w:t>
      </w:r>
      <w:r>
        <w:rPr>
          <w:rStyle w:val="Bodytext5Spacing0pt0"/>
        </w:rPr>
        <w:t xml:space="preserve"> (А,) + М (А</w:t>
      </w:r>
      <w:r>
        <w:rPr>
          <w:rStyle w:val="Bodytext5Spacing0pt0"/>
          <w:vertAlign w:val="subscript"/>
        </w:rPr>
        <w:t>2</w:t>
      </w:r>
      <w:r>
        <w:rPr>
          <w:rStyle w:val="Bodytext5Spacing0pt0"/>
        </w:rPr>
        <w:t xml:space="preserve">) </w:t>
      </w:r>
      <w:r>
        <w:rPr>
          <w:rStyle w:val="Bodytext5Italic9"/>
        </w:rPr>
        <w:t>+ ...+М</w:t>
      </w:r>
      <w:r>
        <w:rPr>
          <w:rStyle w:val="Bodytext5Spacing0pt0"/>
        </w:rPr>
        <w:t xml:space="preserve"> (А„)</w:t>
      </w:r>
    </w:p>
    <w:p w14:paraId="5D297ED1" w14:textId="77777777" w:rsidR="00F4136F" w:rsidRDefault="00E27E4F">
      <w:pPr>
        <w:pStyle w:val="Bodytext350"/>
        <w:framePr w:wrap="around" w:vAnchor="page" w:hAnchor="page" w:x="7237" w:y="10021"/>
        <w:shd w:val="clear" w:color="auto" w:fill="auto"/>
        <w:spacing w:line="210" w:lineRule="exact"/>
        <w:ind w:left="80"/>
      </w:pPr>
      <w:r>
        <w:rPr>
          <w:rStyle w:val="Bodytext35TimesNewRoman"/>
          <w:rFonts w:eastAsia="Candara"/>
        </w:rPr>
        <w:t>&lt;</w:t>
      </w:r>
      <w:r>
        <w:rPr>
          <w:rStyle w:val="Bodytext35TimesNewRoman0"/>
          <w:rFonts w:eastAsia="Candara"/>
        </w:rPr>
        <w:t xml:space="preserve"> </w:t>
      </w:r>
      <w:r>
        <w:t>8</w:t>
      </w:r>
    </w:p>
    <w:p w14:paraId="5D297ED2" w14:textId="77777777" w:rsidR="00F4136F" w:rsidRDefault="00E27E4F">
      <w:pPr>
        <w:pStyle w:val="Bodytext40"/>
        <w:framePr w:w="6341" w:h="2271" w:hRule="exact" w:wrap="around" w:vAnchor="page" w:hAnchor="page" w:x="2955" w:y="10424"/>
        <w:shd w:val="clear" w:color="auto" w:fill="auto"/>
        <w:spacing w:line="216" w:lineRule="exact"/>
        <w:ind w:left="40" w:firstLine="0"/>
        <w:jc w:val="left"/>
      </w:pPr>
      <w:r>
        <w:rPr>
          <w:rStyle w:val="Bodytext4Spacing0pt0"/>
          <w:b/>
          <w:bCs/>
        </w:rPr>
        <w:t>Теорема доказана.</w:t>
      </w:r>
    </w:p>
    <w:p w14:paraId="5D297ED3" w14:textId="77777777" w:rsidR="00F4136F" w:rsidRDefault="00E27E4F">
      <w:pPr>
        <w:pStyle w:val="Bodytext40"/>
        <w:framePr w:w="6341" w:h="2271" w:hRule="exact" w:wrap="around" w:vAnchor="page" w:hAnchor="page" w:x="2955" w:y="10424"/>
        <w:shd w:val="clear" w:color="auto" w:fill="auto"/>
        <w:spacing w:line="216" w:lineRule="exact"/>
        <w:ind w:left="40" w:right="40" w:firstLine="360"/>
        <w:jc w:val="both"/>
      </w:pPr>
      <w:r>
        <w:rPr>
          <w:rStyle w:val="Bodytext4Spacing0pt0"/>
          <w:b/>
          <w:bCs/>
        </w:rPr>
        <w:t>Выше, формулируя теорему Чебышева, мы предпола</w:t>
      </w:r>
      <w:r>
        <w:rPr>
          <w:rStyle w:val="Bodytext4Spacing0pt0"/>
          <w:b/>
          <w:bCs/>
        </w:rPr>
        <w:softHyphen/>
        <w:t>гали, что случайные величины имеют различные матема</w:t>
      </w:r>
      <w:r>
        <w:rPr>
          <w:rStyle w:val="Bodytext4Spacing0pt0"/>
          <w:b/>
          <w:bCs/>
        </w:rPr>
        <w:softHyphen/>
        <w:t xml:space="preserve">тические ожидания. На практике часто бывает, что </w:t>
      </w:r>
      <w:r>
        <w:rPr>
          <w:rStyle w:val="Bodytext4Spacing2pt0"/>
          <w:b/>
          <w:bCs/>
        </w:rPr>
        <w:t>слу</w:t>
      </w:r>
      <w:r>
        <w:rPr>
          <w:rStyle w:val="Bodytext4Spacing2pt0"/>
          <w:b/>
          <w:bCs/>
        </w:rPr>
        <w:softHyphen/>
      </w:r>
      <w:r>
        <w:rPr>
          <w:rStyle w:val="Bodytext4Spacing0pt0"/>
          <w:b/>
          <w:bCs/>
        </w:rPr>
        <w:t>чайные величины имеют одно и то же математическое ожидание. Очевидно, что если вновь допустить, что диспер</w:t>
      </w:r>
      <w:r>
        <w:rPr>
          <w:rStyle w:val="Bodytext4Spacing0pt0"/>
          <w:b/>
          <w:bCs/>
        </w:rPr>
        <w:softHyphen/>
        <w:t>сии этих величин ограничены, то к ним будет применима теорема Чебышева.</w:t>
      </w:r>
    </w:p>
    <w:p w14:paraId="5D297ED4" w14:textId="77777777" w:rsidR="00F4136F" w:rsidRDefault="00E27E4F">
      <w:pPr>
        <w:pStyle w:val="Bodytext40"/>
        <w:framePr w:w="6341" w:h="2271" w:hRule="exact" w:wrap="around" w:vAnchor="page" w:hAnchor="page" w:x="2955" w:y="10424"/>
        <w:shd w:val="clear" w:color="auto" w:fill="auto"/>
        <w:spacing w:line="216" w:lineRule="exact"/>
        <w:ind w:left="40" w:right="40" w:firstLine="360"/>
        <w:jc w:val="both"/>
      </w:pPr>
      <w:r>
        <w:rPr>
          <w:rStyle w:val="Bodytext4Spacing0pt0"/>
          <w:b/>
          <w:bCs/>
        </w:rPr>
        <w:t>Обозначим математическое ожидание каждой из слу</w:t>
      </w:r>
      <w:r>
        <w:rPr>
          <w:rStyle w:val="Bodytext4Spacing0pt0"/>
          <w:b/>
          <w:bCs/>
        </w:rPr>
        <w:softHyphen/>
        <w:t xml:space="preserve">чайных величин через </w:t>
      </w:r>
      <w:r>
        <w:rPr>
          <w:rStyle w:val="Bodytext4Italic5"/>
          <w:b/>
          <w:bCs/>
        </w:rPr>
        <w:t>а</w:t>
      </w:r>
      <w:r>
        <w:rPr>
          <w:rStyle w:val="Bodytext4Spacing0pt0"/>
          <w:b/>
          <w:bCs/>
        </w:rPr>
        <w:t>; в рассматриваемом случае сред</w:t>
      </w:r>
      <w:r>
        <w:rPr>
          <w:rStyle w:val="Bodytext4Spacing0pt0"/>
          <w:b/>
          <w:bCs/>
        </w:rPr>
        <w:softHyphen/>
      </w:r>
    </w:p>
    <w:p w14:paraId="5D297ED5" w14:textId="77777777" w:rsidR="00F4136F" w:rsidRDefault="00E27E4F">
      <w:pPr>
        <w:pStyle w:val="Headerorfooter0"/>
        <w:framePr w:wrap="around" w:vAnchor="page" w:hAnchor="page" w:x="9017" w:y="12790"/>
        <w:shd w:val="clear" w:color="auto" w:fill="auto"/>
        <w:spacing w:line="160" w:lineRule="exact"/>
        <w:ind w:left="20"/>
      </w:pPr>
      <w:r>
        <w:rPr>
          <w:rStyle w:val="HeaderorfooterSpacing0pt"/>
        </w:rPr>
        <w:t>105</w:t>
      </w:r>
    </w:p>
    <w:p w14:paraId="5D297ED6"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ED7" w14:textId="77777777" w:rsidR="00F4136F" w:rsidRDefault="00E27E4F">
      <w:pPr>
        <w:pStyle w:val="Bodytext40"/>
        <w:framePr w:w="6254" w:h="3862" w:hRule="exact" w:wrap="around" w:vAnchor="page" w:hAnchor="page" w:x="3005" w:y="2907"/>
        <w:shd w:val="clear" w:color="auto" w:fill="auto"/>
        <w:spacing w:line="221" w:lineRule="exact"/>
        <w:ind w:left="40" w:right="40" w:firstLine="0"/>
        <w:jc w:val="both"/>
      </w:pPr>
      <w:r>
        <w:rPr>
          <w:rStyle w:val="Bodytext4Spacing0pt0"/>
          <w:b/>
          <w:bCs/>
        </w:rPr>
        <w:t>нее арифметическое математических ожиданий, как легко</w:t>
      </w:r>
      <w:r>
        <w:rPr>
          <w:rStyle w:val="Bodytext4Spacing0pt0"/>
          <w:b/>
          <w:bCs/>
        </w:rPr>
        <w:br/>
        <w:t xml:space="preserve">видеть, также равно </w:t>
      </w:r>
      <w:r>
        <w:rPr>
          <w:rStyle w:val="Bodytext4Italic5"/>
          <w:b/>
          <w:bCs/>
        </w:rPr>
        <w:t>а.</w:t>
      </w:r>
      <w:r>
        <w:rPr>
          <w:rStyle w:val="Bodytext4Spacing0pt0"/>
          <w:b/>
          <w:bCs/>
        </w:rPr>
        <w:t xml:space="preserve"> Мы можем сформулировать тео-</w:t>
      </w:r>
      <w:r>
        <w:rPr>
          <w:rStyle w:val="Bodytext4Spacing0pt0"/>
          <w:b/>
          <w:bCs/>
        </w:rPr>
        <w:br/>
        <w:t>рему Чебышева для рассматриваемого частного случая.</w:t>
      </w:r>
    </w:p>
    <w:p w14:paraId="5D297ED8" w14:textId="77777777" w:rsidR="00F4136F" w:rsidRDefault="00E27E4F">
      <w:pPr>
        <w:pStyle w:val="Bodytext100"/>
        <w:framePr w:w="6254" w:h="3862" w:hRule="exact" w:wrap="around" w:vAnchor="page" w:hAnchor="page" w:x="3005" w:y="2907"/>
        <w:shd w:val="clear" w:color="auto" w:fill="auto"/>
        <w:spacing w:after="76" w:line="221" w:lineRule="exact"/>
        <w:ind w:left="40" w:right="20" w:firstLine="360"/>
      </w:pPr>
      <w:r>
        <w:rPr>
          <w:rStyle w:val="Bodytext10Spacing0pt"/>
          <w:b/>
          <w:bCs/>
          <w:i/>
          <w:iCs/>
        </w:rPr>
        <w:t xml:space="preserve">Если </w:t>
      </w:r>
      <w:r>
        <w:rPr>
          <w:rStyle w:val="Bodytext10Spacing0pt"/>
          <w:b/>
          <w:bCs/>
          <w:i/>
          <w:iCs/>
          <w:lang w:val="en-US" w:eastAsia="en-US" w:bidi="en-US"/>
        </w:rPr>
        <w:t>X</w:t>
      </w:r>
      <w:r>
        <w:rPr>
          <w:rStyle w:val="Bodytext10Spacing0pt"/>
          <w:b/>
          <w:bCs/>
          <w:i/>
          <w:iCs/>
          <w:vertAlign w:val="subscript"/>
          <w:lang w:val="en-US" w:eastAsia="en-US" w:bidi="en-US"/>
        </w:rPr>
        <w:t>lt</w:t>
      </w:r>
      <w:r>
        <w:rPr>
          <w:rStyle w:val="Bodytext10Spacing0pt"/>
          <w:b/>
          <w:bCs/>
          <w:i/>
          <w:iCs/>
          <w:lang w:val="en-US" w:eastAsia="en-US" w:bidi="en-US"/>
        </w:rPr>
        <w:t xml:space="preserve"> </w:t>
      </w:r>
      <w:r>
        <w:rPr>
          <w:rStyle w:val="Bodytext10Spacing0pt"/>
          <w:b/>
          <w:bCs/>
          <w:i/>
          <w:iCs/>
        </w:rPr>
        <w:t>Х</w:t>
      </w:r>
      <w:r>
        <w:rPr>
          <w:rStyle w:val="Bodytext10Spacing0pt"/>
          <w:b/>
          <w:bCs/>
          <w:i/>
          <w:iCs/>
          <w:vertAlign w:val="subscript"/>
        </w:rPr>
        <w:t>2</w:t>
      </w:r>
      <w:r>
        <w:rPr>
          <w:rStyle w:val="Bodytext10Spacing0pt"/>
          <w:b/>
          <w:bCs/>
          <w:i/>
          <w:iCs/>
        </w:rPr>
        <w:t xml:space="preserve">, </w:t>
      </w:r>
      <w:r>
        <w:rPr>
          <w:rStyle w:val="Bodytext10NotItalic4"/>
          <w:b/>
          <w:bCs/>
        </w:rPr>
        <w:t>...,</w:t>
      </w:r>
      <w:r>
        <w:rPr>
          <w:rStyle w:val="Bodytext10NotItalic3"/>
          <w:b/>
          <w:bCs/>
        </w:rPr>
        <w:t xml:space="preserve"> </w:t>
      </w:r>
      <w:r>
        <w:rPr>
          <w:rStyle w:val="Bodytext10Spacing0pt"/>
          <w:b/>
          <w:bCs/>
          <w:i/>
          <w:iCs/>
        </w:rPr>
        <w:t>Х</w:t>
      </w:r>
      <w:r>
        <w:rPr>
          <w:rStyle w:val="Bodytext10Spacing0pt"/>
          <w:b/>
          <w:bCs/>
          <w:i/>
          <w:iCs/>
          <w:vertAlign w:val="subscript"/>
        </w:rPr>
        <w:t>п</w:t>
      </w:r>
      <w:r>
        <w:rPr>
          <w:rStyle w:val="Bodytext10NotItalic3"/>
          <w:b/>
          <w:bCs/>
        </w:rPr>
        <w:t xml:space="preserve"> </w:t>
      </w:r>
      <w:r>
        <w:rPr>
          <w:rStyle w:val="Bodytext10NotItalic4"/>
          <w:b/>
          <w:bCs/>
        </w:rPr>
        <w:t>,.</w:t>
      </w:r>
      <w:r>
        <w:rPr>
          <w:rStyle w:val="Bodytext10NotItalic3"/>
          <w:b/>
          <w:bCs/>
        </w:rPr>
        <w:t xml:space="preserve"> </w:t>
      </w:r>
      <w:r>
        <w:rPr>
          <w:rStyle w:val="Bodytext10NotItalic4"/>
          <w:b/>
          <w:bCs/>
        </w:rPr>
        <w:t>..</w:t>
      </w:r>
      <w:r>
        <w:rPr>
          <w:rStyle w:val="Bodytext10NotItalic3"/>
          <w:b/>
          <w:bCs/>
        </w:rPr>
        <w:t xml:space="preserve"> </w:t>
      </w:r>
      <w:r>
        <w:rPr>
          <w:rStyle w:val="Bodytext10Spacing0pt"/>
          <w:b/>
          <w:bCs/>
          <w:i/>
          <w:iCs/>
        </w:rPr>
        <w:t>—попарно независимые случай-</w:t>
      </w:r>
      <w:r>
        <w:rPr>
          <w:rStyle w:val="Bodytext10Spacing0pt"/>
          <w:b/>
          <w:bCs/>
          <w:i/>
          <w:iCs/>
        </w:rPr>
        <w:br/>
        <w:t>ные величины, имеющие одно и то же математическое</w:t>
      </w:r>
      <w:r>
        <w:rPr>
          <w:rStyle w:val="Bodytext10Spacing0pt"/>
          <w:b/>
          <w:bCs/>
          <w:i/>
          <w:iCs/>
        </w:rPr>
        <w:br/>
        <w:t>ожидание а, и если дисперсии этих величин равномерно</w:t>
      </w:r>
      <w:r>
        <w:rPr>
          <w:rStyle w:val="Bodytext10Spacing0pt"/>
          <w:b/>
          <w:bCs/>
          <w:i/>
          <w:iCs/>
        </w:rPr>
        <w:br/>
        <w:t>ограничены, то, как бы мало ни было число</w:t>
      </w:r>
      <w:r>
        <w:rPr>
          <w:rStyle w:val="Bodytext10NotItalic3"/>
          <w:b/>
          <w:bCs/>
        </w:rPr>
        <w:t xml:space="preserve"> е &gt; </w:t>
      </w:r>
      <w:r>
        <w:rPr>
          <w:rStyle w:val="Bodytext10Candara"/>
        </w:rPr>
        <w:t>0</w:t>
      </w:r>
      <w:r>
        <w:rPr>
          <w:rStyle w:val="Bodytext10NotItalic3"/>
          <w:b/>
          <w:bCs/>
        </w:rPr>
        <w:t xml:space="preserve">, </w:t>
      </w:r>
      <w:r>
        <w:rPr>
          <w:rStyle w:val="Bodytext10Spacing0pt"/>
          <w:b/>
          <w:bCs/>
          <w:i/>
          <w:iCs/>
        </w:rPr>
        <w:t>ве-</w:t>
      </w:r>
      <w:r>
        <w:rPr>
          <w:rStyle w:val="Bodytext10Spacing0pt"/>
          <w:b/>
          <w:bCs/>
          <w:i/>
          <w:iCs/>
        </w:rPr>
        <w:br/>
        <w:t>роятность неравенства</w:t>
      </w:r>
    </w:p>
    <w:p w14:paraId="5D297ED9" w14:textId="77777777" w:rsidR="00F4136F" w:rsidRDefault="00E27E4F">
      <w:pPr>
        <w:pStyle w:val="Bodytext100"/>
        <w:framePr w:w="6254" w:h="3862" w:hRule="exact" w:wrap="around" w:vAnchor="page" w:hAnchor="page" w:x="3005" w:y="2907"/>
        <w:shd w:val="clear" w:color="auto" w:fill="auto"/>
        <w:spacing w:after="0" w:line="202" w:lineRule="exact"/>
        <w:ind w:left="2660" w:right="1720" w:hanging="800"/>
        <w:jc w:val="left"/>
      </w:pPr>
      <w:r>
        <w:rPr>
          <w:rStyle w:val="Bodytext10Candara"/>
        </w:rPr>
        <w:t>-*1</w:t>
      </w:r>
      <w:r>
        <w:rPr>
          <w:rStyle w:val="Bodytext10NotItalic3"/>
          <w:b/>
          <w:bCs/>
        </w:rPr>
        <w:t xml:space="preserve"> + -У</w:t>
      </w:r>
      <w:r>
        <w:rPr>
          <w:rStyle w:val="Bodytext10Candara"/>
        </w:rPr>
        <w:t>2</w:t>
      </w:r>
      <w:r>
        <w:rPr>
          <w:rStyle w:val="Bodytext10NotItalic3"/>
          <w:b/>
          <w:bCs/>
        </w:rPr>
        <w:t xml:space="preserve">+ </w:t>
      </w:r>
      <w:r>
        <w:rPr>
          <w:rStyle w:val="Bodytext10NotItalic4"/>
          <w:b/>
          <w:bCs/>
        </w:rPr>
        <w:t>••</w:t>
      </w:r>
      <w:r>
        <w:rPr>
          <w:rStyle w:val="Bodytext10NotItalic3"/>
          <w:b/>
          <w:bCs/>
        </w:rPr>
        <w:t xml:space="preserve"> </w:t>
      </w:r>
      <w:r>
        <w:rPr>
          <w:rStyle w:val="Bodytext10Spacing1pt2"/>
          <w:b/>
          <w:bCs/>
          <w:i/>
          <w:iCs/>
          <w:lang w:val="ru-RU" w:eastAsia="ru-RU" w:bidi="ru-RU"/>
        </w:rPr>
        <w:t>+</w:t>
      </w:r>
      <w:r>
        <w:rPr>
          <w:rStyle w:val="Bodytext10Spacing1pt2"/>
          <w:b/>
          <w:bCs/>
          <w:i/>
          <w:iCs/>
          <w:vertAlign w:val="superscript"/>
          <w:lang w:val="ru-RU" w:eastAsia="ru-RU" w:bidi="ru-RU"/>
        </w:rPr>
        <w:t>х</w:t>
      </w:r>
      <w:r>
        <w:rPr>
          <w:rStyle w:val="Bodytext10Spacing1pt2"/>
          <w:b/>
          <w:bCs/>
          <w:i/>
          <w:iCs/>
          <w:vertAlign w:val="subscript"/>
          <w:lang w:val="ru-RU" w:eastAsia="ru-RU" w:bidi="ru-RU"/>
        </w:rPr>
        <w:t>п</w:t>
      </w:r>
      <w:r>
        <w:rPr>
          <w:rStyle w:val="Bodytext10Spacing1pt2"/>
          <w:b/>
          <w:bCs/>
          <w:i/>
          <w:iCs/>
          <w:lang w:val="ru-RU" w:eastAsia="ru-RU" w:bidi="ru-RU"/>
        </w:rPr>
        <w:t>_</w:t>
      </w:r>
      <w:r>
        <w:rPr>
          <w:rStyle w:val="Bodytext10Spacing1pt2"/>
          <w:b/>
          <w:bCs/>
          <w:i/>
          <w:iCs/>
          <w:vertAlign w:val="subscript"/>
          <w:lang w:val="ru-RU" w:eastAsia="ru-RU" w:bidi="ru-RU"/>
        </w:rPr>
        <w:t>а</w:t>
      </w:r>
      <w:r>
        <w:rPr>
          <w:rStyle w:val="Bodytext10Spacing0pt"/>
          <w:b/>
          <w:bCs/>
          <w:i/>
          <w:iCs/>
          <w:vertAlign w:val="subscript"/>
        </w:rPr>
        <w:t xml:space="preserve"> </w:t>
      </w:r>
      <w:r>
        <w:rPr>
          <w:rStyle w:val="Bodytext10Spacing1pt2"/>
          <w:b/>
          <w:bCs/>
          <w:i/>
          <w:iCs/>
          <w:vertAlign w:val="subscript"/>
          <w:lang w:val="ru-RU" w:eastAsia="ru-RU" w:bidi="ru-RU"/>
        </w:rPr>
        <w:t>&lt;Е</w:t>
      </w:r>
    </w:p>
    <w:p w14:paraId="5D297EDA" w14:textId="77777777" w:rsidR="00F4136F" w:rsidRDefault="00E27E4F">
      <w:pPr>
        <w:pStyle w:val="Bodytext100"/>
        <w:framePr w:w="6254" w:h="3862" w:hRule="exact" w:wrap="around" w:vAnchor="page" w:hAnchor="page" w:x="3005" w:y="2907"/>
        <w:shd w:val="clear" w:color="auto" w:fill="auto"/>
        <w:spacing w:after="49" w:line="202" w:lineRule="exact"/>
        <w:ind w:left="2660" w:right="1720"/>
        <w:jc w:val="left"/>
      </w:pPr>
      <w:r>
        <w:rPr>
          <w:rStyle w:val="Bodytext10Spacing0pt"/>
          <w:b/>
          <w:bCs/>
          <w:i/>
          <w:iCs/>
        </w:rPr>
        <w:t>п</w:t>
      </w:r>
    </w:p>
    <w:p w14:paraId="5D297EDB" w14:textId="77777777" w:rsidR="00F4136F" w:rsidRDefault="00E27E4F">
      <w:pPr>
        <w:pStyle w:val="Bodytext100"/>
        <w:framePr w:w="6254" w:h="3862" w:hRule="exact" w:wrap="around" w:vAnchor="page" w:hAnchor="page" w:x="3005" w:y="2907"/>
        <w:shd w:val="clear" w:color="auto" w:fill="auto"/>
        <w:spacing w:after="0"/>
        <w:ind w:left="40" w:right="20"/>
      </w:pPr>
      <w:r>
        <w:rPr>
          <w:rStyle w:val="Bodytext10Spacing0pt"/>
          <w:b/>
          <w:bCs/>
          <w:i/>
          <w:iCs/>
        </w:rPr>
        <w:t>будет как угодно близка к единице, если число случай-</w:t>
      </w:r>
      <w:r>
        <w:rPr>
          <w:rStyle w:val="Bodytext10Spacing0pt"/>
          <w:b/>
          <w:bCs/>
          <w:i/>
          <w:iCs/>
        </w:rPr>
        <w:br/>
        <w:t>ных величин достаточно велико.</w:t>
      </w:r>
    </w:p>
    <w:p w14:paraId="5D297EDC" w14:textId="77777777" w:rsidR="00F4136F" w:rsidRDefault="00E27E4F">
      <w:pPr>
        <w:pStyle w:val="Bodytext40"/>
        <w:framePr w:w="6254" w:h="3862" w:hRule="exact" w:wrap="around" w:vAnchor="page" w:hAnchor="page" w:x="3005" w:y="2907"/>
        <w:shd w:val="clear" w:color="auto" w:fill="auto"/>
        <w:spacing w:line="221" w:lineRule="exact"/>
        <w:ind w:left="40" w:right="20" w:firstLine="360"/>
        <w:jc w:val="both"/>
      </w:pPr>
      <w:r>
        <w:rPr>
          <w:rStyle w:val="Bodytext4Spacing0pt0"/>
          <w:b/>
          <w:bCs/>
        </w:rPr>
        <w:t>Другими словами, в условиях теоремы будет иметь</w:t>
      </w:r>
      <w:r>
        <w:rPr>
          <w:rStyle w:val="Bodytext4Spacing0pt0"/>
          <w:b/>
          <w:bCs/>
        </w:rPr>
        <w:br/>
        <w:t>место равенство</w:t>
      </w:r>
    </w:p>
    <w:p w14:paraId="5D297EDD" w14:textId="77777777" w:rsidR="00F4136F" w:rsidRDefault="00E27E4F">
      <w:pPr>
        <w:pStyle w:val="Bodytext60"/>
        <w:framePr w:w="6254" w:h="3862" w:hRule="exact" w:wrap="around" w:vAnchor="page" w:hAnchor="page" w:x="3005" w:y="2907"/>
        <w:shd w:val="clear" w:color="auto" w:fill="auto"/>
        <w:spacing w:after="0" w:line="160" w:lineRule="exact"/>
        <w:ind w:left="2136" w:right="2352"/>
      </w:pPr>
      <w:r>
        <w:rPr>
          <w:rStyle w:val="Bodytext6Spacing1pt1"/>
          <w:i/>
          <w:iCs/>
        </w:rPr>
        <w:t>п</w:t>
      </w:r>
    </w:p>
    <w:p w14:paraId="5D297EDE" w14:textId="77777777" w:rsidR="00F4136F" w:rsidRDefault="00E27E4F">
      <w:pPr>
        <w:pStyle w:val="Bodytext40"/>
        <w:framePr w:wrap="around" w:vAnchor="page" w:hAnchor="page" w:x="3005" w:y="6411"/>
        <w:shd w:val="clear" w:color="auto" w:fill="auto"/>
        <w:spacing w:line="200" w:lineRule="exact"/>
        <w:ind w:left="975" w:right="4551" w:firstLine="0"/>
        <w:jc w:val="both"/>
      </w:pPr>
      <w:r>
        <w:rPr>
          <w:rStyle w:val="Bodytext4Spacing0pt0"/>
          <w:b/>
          <w:bCs/>
          <w:lang w:val="en-US" w:eastAsia="en-US" w:bidi="en-US"/>
        </w:rPr>
        <w:t xml:space="preserve">lim </w:t>
      </w:r>
      <w:r>
        <w:rPr>
          <w:rStyle w:val="Bodytext4Italic4"/>
          <w:b/>
          <w:bCs/>
        </w:rPr>
        <w:t>Р</w:t>
      </w:r>
    </w:p>
    <w:p w14:paraId="5D297EDF" w14:textId="77777777" w:rsidR="00F4136F" w:rsidRDefault="00E27E4F">
      <w:pPr>
        <w:pStyle w:val="Bodytext40"/>
        <w:framePr w:wrap="around" w:vAnchor="page" w:hAnchor="page" w:x="7263" w:y="6434"/>
        <w:shd w:val="clear" w:color="auto" w:fill="auto"/>
        <w:spacing w:line="200" w:lineRule="exact"/>
        <w:ind w:left="100" w:firstLine="0"/>
        <w:jc w:val="left"/>
      </w:pPr>
      <w:r>
        <w:rPr>
          <w:rStyle w:val="Bodytext4Italic4"/>
          <w:b/>
          <w:bCs/>
        </w:rPr>
        <w:t>&lt;</w:t>
      </w:r>
      <w:r>
        <w:rPr>
          <w:rStyle w:val="Bodytext4Spacing0pt0"/>
          <w:b/>
          <w:bCs/>
        </w:rPr>
        <w:t xml:space="preserve"> е</w:t>
      </w:r>
    </w:p>
    <w:p w14:paraId="5D297EE0" w14:textId="77777777" w:rsidR="00F4136F" w:rsidRDefault="00E27E4F">
      <w:pPr>
        <w:pStyle w:val="Bodytext40"/>
        <w:framePr w:wrap="around" w:vAnchor="page" w:hAnchor="page" w:x="8079" w:y="6401"/>
        <w:shd w:val="clear" w:color="auto" w:fill="auto"/>
        <w:spacing w:line="210" w:lineRule="exact"/>
        <w:ind w:left="100" w:firstLine="0"/>
        <w:jc w:val="left"/>
      </w:pPr>
      <w:r>
        <w:rPr>
          <w:rStyle w:val="Bodytext4Candara0"/>
        </w:rPr>
        <w:t>1</w:t>
      </w:r>
      <w:r>
        <w:rPr>
          <w:rStyle w:val="Bodytext4Spacing0pt0"/>
          <w:b/>
          <w:bCs/>
        </w:rPr>
        <w:t>.</w:t>
      </w:r>
    </w:p>
    <w:p w14:paraId="5D297EE1" w14:textId="77777777" w:rsidR="00F4136F" w:rsidRDefault="00E27E4F">
      <w:pPr>
        <w:pStyle w:val="Bodytext70"/>
        <w:framePr w:w="6254" w:h="5573" w:hRule="exact" w:wrap="around" w:vAnchor="page" w:hAnchor="page" w:x="3005" w:y="7136"/>
        <w:shd w:val="clear" w:color="auto" w:fill="auto"/>
        <w:spacing w:before="0" w:after="131" w:line="200" w:lineRule="exact"/>
        <w:ind w:left="40" w:firstLine="940"/>
      </w:pPr>
      <w:r>
        <w:rPr>
          <w:rStyle w:val="Bodytext7Spacing0pt0"/>
          <w:b/>
          <w:bCs/>
        </w:rPr>
        <w:t>§ 4. Сущность теоремы Чебышева</w:t>
      </w:r>
    </w:p>
    <w:p w14:paraId="5D297EE2" w14:textId="77777777" w:rsidR="00F4136F" w:rsidRDefault="00E27E4F">
      <w:pPr>
        <w:pStyle w:val="Bodytext40"/>
        <w:framePr w:w="6254" w:h="5573" w:hRule="exact" w:wrap="around" w:vAnchor="page" w:hAnchor="page" w:x="3005" w:y="7136"/>
        <w:shd w:val="clear" w:color="auto" w:fill="auto"/>
        <w:spacing w:line="221" w:lineRule="exact"/>
        <w:ind w:left="40" w:right="20" w:firstLine="940"/>
        <w:jc w:val="both"/>
      </w:pPr>
      <w:r>
        <w:rPr>
          <w:rStyle w:val="Bodytext4Spacing0pt0"/>
          <w:b/>
          <w:bCs/>
        </w:rPr>
        <w:t>Сущность доказанной теоремы такова: хотя от</w:t>
      </w:r>
      <w:r>
        <w:rPr>
          <w:rStyle w:val="Bodytext4Spacing0pt0"/>
          <w:b/>
          <w:bCs/>
        </w:rPr>
        <w:softHyphen/>
        <w:t>дельные независимые случайные величины могут прини</w:t>
      </w:r>
      <w:r>
        <w:rPr>
          <w:rStyle w:val="Bodytext4Spacing0pt0"/>
          <w:b/>
          <w:bCs/>
        </w:rPr>
        <w:softHyphen/>
        <w:t>мать значения, далекие от своих математических ожиданий, среднее арифметическое достаточно большого числа случай</w:t>
      </w:r>
      <w:r>
        <w:rPr>
          <w:rStyle w:val="Bodytext4Spacing0pt0"/>
          <w:b/>
          <w:bCs/>
        </w:rPr>
        <w:softHyphen/>
        <w:t>ных величин с большой вероятностью принимает значе</w:t>
      </w:r>
      <w:r>
        <w:rPr>
          <w:rStyle w:val="Bodytext4Spacing0pt0"/>
          <w:b/>
          <w:bCs/>
        </w:rPr>
        <w:softHyphen/>
        <w:t>ния, близкие к определенному постоянному числу, а именно к числу (М (Х</w:t>
      </w:r>
      <w:r>
        <w:rPr>
          <w:rStyle w:val="Bodytext4Spacing0pt0"/>
          <w:b/>
          <w:bCs/>
          <w:vertAlign w:val="subscript"/>
        </w:rPr>
        <w:t>х</w:t>
      </w:r>
      <w:r>
        <w:rPr>
          <w:rStyle w:val="Bodytext4Spacing0pt0"/>
          <w:b/>
          <w:bCs/>
        </w:rPr>
        <w:t xml:space="preserve">) + </w:t>
      </w:r>
      <w:r>
        <w:rPr>
          <w:rStyle w:val="Bodytext4Italic4"/>
          <w:b/>
          <w:bCs/>
        </w:rPr>
        <w:t>М</w:t>
      </w:r>
      <w:r>
        <w:rPr>
          <w:rStyle w:val="Bodytext4Spacing0pt0"/>
          <w:b/>
          <w:bCs/>
        </w:rPr>
        <w:t xml:space="preserve"> (</w:t>
      </w:r>
      <w:r>
        <w:rPr>
          <w:rStyle w:val="Bodytext4Italic4"/>
          <w:b/>
          <w:bCs/>
        </w:rPr>
        <w:t>Х</w:t>
      </w:r>
      <w:r>
        <w:rPr>
          <w:rStyle w:val="Bodytext4Italic4"/>
          <w:b/>
          <w:bCs/>
          <w:vertAlign w:val="subscript"/>
        </w:rPr>
        <w:t>2</w:t>
      </w:r>
      <w:r>
        <w:rPr>
          <w:rStyle w:val="Bodytext4Italic4"/>
          <w:b/>
          <w:bCs/>
        </w:rPr>
        <w:t>)</w:t>
      </w:r>
      <w:r>
        <w:rPr>
          <w:rStyle w:val="Bodytext4Spacing0pt0"/>
          <w:b/>
          <w:bCs/>
        </w:rPr>
        <w:t xml:space="preserve"> </w:t>
      </w:r>
      <w:r>
        <w:rPr>
          <w:rStyle w:val="Bodytext4Spacing2pt0"/>
          <w:b/>
          <w:bCs/>
        </w:rPr>
        <w:t>+...</w:t>
      </w:r>
      <w:r>
        <w:rPr>
          <w:rStyle w:val="Bodytext4Spacing0pt0"/>
          <w:b/>
          <w:bCs/>
        </w:rPr>
        <w:t xml:space="preserve"> + М (</w:t>
      </w:r>
      <w:r>
        <w:rPr>
          <w:rStyle w:val="Bodytext4Italic7"/>
          <w:b/>
          <w:bCs/>
        </w:rPr>
        <w:t>Х</w:t>
      </w:r>
      <w:r>
        <w:rPr>
          <w:rStyle w:val="Bodytext4Italic7"/>
          <w:b/>
          <w:bCs/>
          <w:vertAlign w:val="subscript"/>
        </w:rPr>
        <w:t>п</w:t>
      </w:r>
      <w:r>
        <w:rPr>
          <w:rStyle w:val="Bodytext4Italic7"/>
          <w:b/>
          <w:bCs/>
        </w:rPr>
        <w:t>))/п</w:t>
      </w:r>
      <w:r>
        <w:rPr>
          <w:rStyle w:val="Bodytext4Spacing0pt0"/>
          <w:b/>
          <w:bCs/>
        </w:rPr>
        <w:t xml:space="preserve"> (или к числу </w:t>
      </w:r>
      <w:r>
        <w:rPr>
          <w:rStyle w:val="Bodytext4Italic4"/>
          <w:b/>
          <w:bCs/>
        </w:rPr>
        <w:t xml:space="preserve">а </w:t>
      </w:r>
      <w:r>
        <w:rPr>
          <w:rStyle w:val="Bodytext4Spacing0pt0"/>
          <w:b/>
          <w:bCs/>
        </w:rPr>
        <w:t>в частном случае). Иными словами, отдельные случайные величины могут иметь значительный разброс, а их среднее арифметическое рассеянно мало.</w:t>
      </w:r>
    </w:p>
    <w:p w14:paraId="5D297EE3" w14:textId="77777777" w:rsidR="00F4136F" w:rsidRDefault="00E27E4F">
      <w:pPr>
        <w:pStyle w:val="Bodytext40"/>
        <w:framePr w:w="6254" w:h="5573" w:hRule="exact" w:wrap="around" w:vAnchor="page" w:hAnchor="page" w:x="3005" w:y="7136"/>
        <w:shd w:val="clear" w:color="auto" w:fill="auto"/>
        <w:spacing w:line="221" w:lineRule="exact"/>
        <w:ind w:left="40" w:right="20" w:firstLine="360"/>
        <w:jc w:val="both"/>
      </w:pPr>
      <w:r>
        <w:rPr>
          <w:rStyle w:val="Bodytext4Spacing0pt0"/>
          <w:b/>
          <w:bCs/>
        </w:rPr>
        <w:t>Таким образом, нельзя уверенно предсказать, какое возможное значение примет каждая из случайных вели</w:t>
      </w:r>
      <w:r>
        <w:rPr>
          <w:rStyle w:val="Bodytext4Spacing0pt0"/>
          <w:b/>
          <w:bCs/>
        </w:rPr>
        <w:softHyphen/>
        <w:t>чин, но можно предвидеть, какое значение примет их среднее арифметическое.</w:t>
      </w:r>
    </w:p>
    <w:p w14:paraId="5D297EE4" w14:textId="77777777" w:rsidR="00F4136F" w:rsidRDefault="00E27E4F">
      <w:pPr>
        <w:pStyle w:val="Bodytext40"/>
        <w:framePr w:w="6254" w:h="5573" w:hRule="exact" w:wrap="around" w:vAnchor="page" w:hAnchor="page" w:x="3005" w:y="7136"/>
        <w:shd w:val="clear" w:color="auto" w:fill="auto"/>
        <w:spacing w:line="221" w:lineRule="exact"/>
        <w:ind w:left="40" w:right="20" w:firstLine="360"/>
        <w:jc w:val="both"/>
      </w:pPr>
      <w:r>
        <w:rPr>
          <w:rStyle w:val="Bodytext4Spacing0pt0"/>
          <w:b/>
          <w:bCs/>
        </w:rPr>
        <w:t xml:space="preserve">Итак, </w:t>
      </w:r>
      <w:r>
        <w:rPr>
          <w:rStyle w:val="Bodytext4Italic4"/>
          <w:b/>
          <w:bCs/>
        </w:rPr>
        <w:t>среднее арифметическое достаточно большого числа независимых случайных величин</w:t>
      </w:r>
      <w:r>
        <w:rPr>
          <w:rStyle w:val="Bodytext4Spacing0pt0"/>
          <w:b/>
          <w:bCs/>
        </w:rPr>
        <w:t xml:space="preserve"> (дисперсии которых равномерно ограничены) </w:t>
      </w:r>
      <w:r>
        <w:rPr>
          <w:rStyle w:val="Bodytext4Italic4"/>
          <w:b/>
          <w:bCs/>
        </w:rPr>
        <w:t>утрачивает характер случайной величины.</w:t>
      </w:r>
      <w:r>
        <w:rPr>
          <w:rStyle w:val="Bodytext4Spacing0pt0"/>
          <w:b/>
          <w:bCs/>
        </w:rPr>
        <w:t xml:space="preserve"> Объясняется это тем, что отклонения каждой из величин от своих математических ожиданий могут быть как положительными, так и отрицательными, а в среднем арифметическом они взаимно погашаются.</w:t>
      </w:r>
    </w:p>
    <w:p w14:paraId="5D297EE5" w14:textId="77777777" w:rsidR="00F4136F" w:rsidRDefault="00E27E4F">
      <w:pPr>
        <w:pStyle w:val="Bodytext40"/>
        <w:framePr w:w="6254" w:h="5573" w:hRule="exact" w:wrap="around" w:vAnchor="page" w:hAnchor="page" w:x="3005" w:y="7136"/>
        <w:shd w:val="clear" w:color="auto" w:fill="auto"/>
        <w:spacing w:line="221" w:lineRule="exact"/>
        <w:ind w:left="40" w:right="20" w:firstLine="360"/>
        <w:jc w:val="both"/>
      </w:pPr>
      <w:r>
        <w:rPr>
          <w:rStyle w:val="Bodytext4Spacing0pt0"/>
          <w:b/>
          <w:bCs/>
        </w:rPr>
        <w:t>Теорема Чебышева справедлива не только для дискрет</w:t>
      </w:r>
      <w:r>
        <w:rPr>
          <w:rStyle w:val="Bodytext4Spacing0pt0"/>
          <w:b/>
          <w:bCs/>
        </w:rPr>
        <w:softHyphen/>
        <w:t>ных, но и для непрерывных случайных величин; она</w:t>
      </w:r>
    </w:p>
    <w:p w14:paraId="5D297EE6" w14:textId="77777777" w:rsidR="00F4136F" w:rsidRDefault="00E27E4F">
      <w:pPr>
        <w:pStyle w:val="Headerorfooter0"/>
        <w:framePr w:wrap="around" w:vAnchor="page" w:hAnchor="page" w:x="3053" w:y="12795"/>
        <w:shd w:val="clear" w:color="auto" w:fill="auto"/>
        <w:spacing w:line="160" w:lineRule="exact"/>
        <w:ind w:left="20"/>
      </w:pPr>
      <w:r>
        <w:rPr>
          <w:rStyle w:val="HeaderorfooterSpacing0pt"/>
        </w:rPr>
        <w:t>106</w:t>
      </w:r>
    </w:p>
    <w:p w14:paraId="5D297EE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EE8" w14:textId="77777777" w:rsidR="00F4136F" w:rsidRDefault="00E27E4F">
      <w:pPr>
        <w:pStyle w:val="Bodytext40"/>
        <w:framePr w:w="6288" w:h="9787" w:hRule="exact" w:wrap="around" w:vAnchor="page" w:hAnchor="page" w:x="2988" w:y="2923"/>
        <w:shd w:val="clear" w:color="auto" w:fill="auto"/>
        <w:spacing w:after="197" w:line="221" w:lineRule="exact"/>
        <w:ind w:left="40" w:right="20" w:firstLine="0"/>
        <w:jc w:val="both"/>
      </w:pPr>
      <w:r>
        <w:rPr>
          <w:rStyle w:val="Bodytext4Spacing0pt0"/>
          <w:b/>
          <w:bCs/>
        </w:rPr>
        <w:t>является ярким примером, подтверждающим справедли</w:t>
      </w:r>
      <w:r>
        <w:rPr>
          <w:rStyle w:val="Bodytext4Spacing0pt0"/>
          <w:b/>
          <w:bCs/>
        </w:rPr>
        <w:softHyphen/>
        <w:t>вость учения диалектического материализма о связи между случайностью и необходимостью.</w:t>
      </w:r>
    </w:p>
    <w:p w14:paraId="5D297EE9" w14:textId="77777777" w:rsidR="00F4136F" w:rsidRDefault="00E27E4F">
      <w:pPr>
        <w:pStyle w:val="Bodytext70"/>
        <w:framePr w:w="6288" w:h="9787" w:hRule="exact" w:wrap="around" w:vAnchor="page" w:hAnchor="page" w:x="2988" w:y="2923"/>
        <w:shd w:val="clear" w:color="auto" w:fill="auto"/>
        <w:spacing w:before="0" w:after="121" w:line="200" w:lineRule="exact"/>
        <w:ind w:left="40" w:firstLine="920"/>
        <w:jc w:val="left"/>
      </w:pPr>
      <w:r>
        <w:rPr>
          <w:rStyle w:val="Bodytext7Spacing0pt0"/>
          <w:b/>
          <w:bCs/>
        </w:rPr>
        <w:t>§ 5. Значение теоремы Чебышева для практики</w:t>
      </w:r>
    </w:p>
    <w:p w14:paraId="5D297EEA" w14:textId="77777777" w:rsidR="00F4136F" w:rsidRDefault="00E27E4F">
      <w:pPr>
        <w:pStyle w:val="Bodytext40"/>
        <w:framePr w:w="6288" w:h="9787" w:hRule="exact" w:wrap="around" w:vAnchor="page" w:hAnchor="page" w:x="2988" w:y="2923"/>
        <w:shd w:val="clear" w:color="auto" w:fill="auto"/>
        <w:spacing w:line="221" w:lineRule="exact"/>
        <w:ind w:left="40" w:right="40" w:firstLine="920"/>
        <w:jc w:val="left"/>
      </w:pPr>
      <w:r>
        <w:rPr>
          <w:rStyle w:val="Bodytext4Spacing0pt0"/>
          <w:b/>
          <w:bCs/>
        </w:rPr>
        <w:t>Приведем примеры применения теоремы Чебышева к решению практических задач.</w:t>
      </w:r>
    </w:p>
    <w:p w14:paraId="5D297EEB" w14:textId="77777777" w:rsidR="00F4136F" w:rsidRDefault="00E27E4F">
      <w:pPr>
        <w:pStyle w:val="Bodytext40"/>
        <w:framePr w:w="6288" w:h="9787" w:hRule="exact" w:wrap="around" w:vAnchor="page" w:hAnchor="page" w:x="2988" w:y="2923"/>
        <w:shd w:val="clear" w:color="auto" w:fill="auto"/>
        <w:spacing w:line="221" w:lineRule="exact"/>
        <w:ind w:left="40" w:right="40" w:firstLine="360"/>
        <w:jc w:val="both"/>
      </w:pPr>
      <w:r>
        <w:rPr>
          <w:rStyle w:val="Bodytext4Spacing0pt0"/>
          <w:b/>
          <w:bCs/>
        </w:rPr>
        <w:t>Обычно для измерения некоторой физической величины производят несколько измерений и их среднее арифме</w:t>
      </w:r>
      <w:r>
        <w:rPr>
          <w:rStyle w:val="Bodytext4Spacing0pt0"/>
          <w:b/>
          <w:bCs/>
        </w:rPr>
        <w:softHyphen/>
        <w:t>тическое принимают в качестве искомого размера. При каких условиях этот способ измерения можно считать правильным? Ответ на этот вопрос дает теорема Чебы</w:t>
      </w:r>
      <w:r>
        <w:rPr>
          <w:rStyle w:val="Bodytext4Spacing0pt0"/>
          <w:b/>
          <w:bCs/>
        </w:rPr>
        <w:softHyphen/>
        <w:t>шева (ее частный случай).</w:t>
      </w:r>
    </w:p>
    <w:p w14:paraId="5D297EEC" w14:textId="77777777" w:rsidR="00F4136F" w:rsidRDefault="00E27E4F">
      <w:pPr>
        <w:pStyle w:val="Bodytext40"/>
        <w:framePr w:w="6288" w:h="9787" w:hRule="exact" w:wrap="around" w:vAnchor="page" w:hAnchor="page" w:x="2988" w:y="2923"/>
        <w:shd w:val="clear" w:color="auto" w:fill="auto"/>
        <w:spacing w:line="221" w:lineRule="exact"/>
        <w:ind w:left="40" w:right="40" w:firstLine="360"/>
        <w:jc w:val="both"/>
      </w:pPr>
      <w:r>
        <w:rPr>
          <w:rStyle w:val="Bodytext4Spacing0pt0"/>
          <w:b/>
          <w:bCs/>
        </w:rPr>
        <w:t>Действительно, рассмотрим результаты каждого из</w:t>
      </w:r>
      <w:r>
        <w:rPr>
          <w:rStyle w:val="Bodytext4Spacing0pt0"/>
          <w:b/>
          <w:bCs/>
        </w:rPr>
        <w:softHyphen/>
        <w:t xml:space="preserve">мерения как случайные величины </w:t>
      </w:r>
      <w:r>
        <w:rPr>
          <w:rStyle w:val="Bodytext4Italic4"/>
          <w:b/>
          <w:bCs/>
          <w:lang w:val="en-US" w:eastAsia="en-US" w:bidi="en-US"/>
        </w:rPr>
        <w:t>X</w:t>
      </w:r>
      <w:r>
        <w:rPr>
          <w:rStyle w:val="Bodytext4Italic4"/>
          <w:b/>
          <w:bCs/>
          <w:vertAlign w:val="subscript"/>
          <w:lang w:val="en-US" w:eastAsia="en-US" w:bidi="en-US"/>
        </w:rPr>
        <w:t>lt</w:t>
      </w:r>
      <w:r>
        <w:rPr>
          <w:rStyle w:val="Bodytext4Italic4"/>
          <w:b/>
          <w:bCs/>
          <w:lang w:val="en-US" w:eastAsia="en-US" w:bidi="en-US"/>
        </w:rPr>
        <w:t xml:space="preserve"> </w:t>
      </w:r>
      <w:r>
        <w:rPr>
          <w:rStyle w:val="Bodytext4Italic4"/>
          <w:b/>
          <w:bCs/>
        </w:rPr>
        <w:t>Х</w:t>
      </w:r>
      <w:r>
        <w:rPr>
          <w:rStyle w:val="Bodytext4Italic4"/>
          <w:b/>
          <w:bCs/>
          <w:vertAlign w:val="subscript"/>
        </w:rPr>
        <w:t>г</w:t>
      </w:r>
      <w:r>
        <w:rPr>
          <w:rStyle w:val="Bodytext4Italic4"/>
          <w:b/>
          <w:bCs/>
        </w:rPr>
        <w:t>,</w:t>
      </w:r>
      <w:r>
        <w:rPr>
          <w:rStyle w:val="Bodytext4Spacing0pt0"/>
          <w:b/>
          <w:bCs/>
        </w:rPr>
        <w:t xml:space="preserve"> </w:t>
      </w:r>
      <w:r>
        <w:rPr>
          <w:rStyle w:val="Bodytext4Spacing2pt0"/>
          <w:b/>
          <w:bCs/>
        </w:rPr>
        <w:t>...,</w:t>
      </w:r>
      <w:r>
        <w:rPr>
          <w:rStyle w:val="Bodytext4Spacing0pt0"/>
          <w:b/>
          <w:bCs/>
        </w:rPr>
        <w:t xml:space="preserve"> </w:t>
      </w:r>
      <w:r>
        <w:rPr>
          <w:rStyle w:val="Bodytext4Italic4"/>
          <w:b/>
          <w:bCs/>
        </w:rPr>
        <w:t>Х</w:t>
      </w:r>
      <w:r>
        <w:rPr>
          <w:rStyle w:val="Bodytext4Italic4"/>
          <w:b/>
          <w:bCs/>
          <w:vertAlign w:val="subscript"/>
        </w:rPr>
        <w:t>п</w:t>
      </w:r>
      <w:r>
        <w:rPr>
          <w:rStyle w:val="Bodytext4Italic4"/>
          <w:b/>
          <w:bCs/>
        </w:rPr>
        <w:t>.</w:t>
      </w:r>
      <w:r>
        <w:rPr>
          <w:rStyle w:val="Bodytext4Spacing0pt0"/>
          <w:b/>
          <w:bCs/>
        </w:rPr>
        <w:t xml:space="preserve"> К этим величинам можно применить теорему Чебышева, если: </w:t>
      </w:r>
      <w:r>
        <w:rPr>
          <w:rStyle w:val="Bodytext4Candara0"/>
        </w:rPr>
        <w:t>1</w:t>
      </w:r>
      <w:r>
        <w:rPr>
          <w:rStyle w:val="Bodytext4Spacing0pt0"/>
          <w:b/>
          <w:bCs/>
        </w:rPr>
        <w:t xml:space="preserve">) они попарно независимы, </w:t>
      </w:r>
      <w:r>
        <w:rPr>
          <w:rStyle w:val="Bodytext4Candara0"/>
        </w:rPr>
        <w:t>2</w:t>
      </w:r>
      <w:r>
        <w:rPr>
          <w:rStyle w:val="Bodytext4Spacing0pt0"/>
          <w:b/>
          <w:bCs/>
        </w:rPr>
        <w:t>) имеют одно и то же ма</w:t>
      </w:r>
      <w:r>
        <w:rPr>
          <w:rStyle w:val="Bodytext4Spacing0pt0"/>
          <w:b/>
          <w:bCs/>
        </w:rPr>
        <w:softHyphen/>
        <w:t>тематическое ожидание, 3) дисперсии их равномерно огра</w:t>
      </w:r>
      <w:r>
        <w:rPr>
          <w:rStyle w:val="Bodytext4Spacing0pt0"/>
          <w:b/>
          <w:bCs/>
        </w:rPr>
        <w:softHyphen/>
        <w:t>ничены.</w:t>
      </w:r>
    </w:p>
    <w:p w14:paraId="5D297EED" w14:textId="77777777" w:rsidR="00F4136F" w:rsidRDefault="00E27E4F">
      <w:pPr>
        <w:pStyle w:val="Bodytext40"/>
        <w:framePr w:w="6288" w:h="9787" w:hRule="exact" w:wrap="around" w:vAnchor="page" w:hAnchor="page" w:x="2988" w:y="2923"/>
        <w:shd w:val="clear" w:color="auto" w:fill="auto"/>
        <w:spacing w:line="221" w:lineRule="exact"/>
        <w:ind w:left="40" w:right="40" w:firstLine="360"/>
        <w:jc w:val="both"/>
      </w:pPr>
      <w:r>
        <w:rPr>
          <w:rStyle w:val="Bodytext4Spacing0pt0"/>
          <w:b/>
          <w:bCs/>
        </w:rPr>
        <w:t>Первое требование выполняется, если результат каж</w:t>
      </w:r>
      <w:r>
        <w:rPr>
          <w:rStyle w:val="Bodytext4Spacing0pt0"/>
          <w:b/>
          <w:bCs/>
        </w:rPr>
        <w:softHyphen/>
        <w:t>дого измерения не зависит от результатов остальных. Второе требование выполняется, если измерения произ</w:t>
      </w:r>
      <w:r>
        <w:rPr>
          <w:rStyle w:val="Bodytext4Spacing0pt0"/>
          <w:b/>
          <w:bCs/>
        </w:rPr>
        <w:softHyphen/>
        <w:t xml:space="preserve">ведены без систематических (одного знака) ошибок. В этом случае математические ожидания всех случайных величин одинаковы и равны истинному размеру </w:t>
      </w:r>
      <w:r>
        <w:rPr>
          <w:rStyle w:val="Bodytext4Italic4"/>
          <w:b/>
          <w:bCs/>
        </w:rPr>
        <w:t>а.</w:t>
      </w:r>
      <w:r>
        <w:rPr>
          <w:rStyle w:val="Bodytext4Spacing0pt0"/>
          <w:b/>
          <w:bCs/>
        </w:rPr>
        <w:t xml:space="preserve"> Третье требо</w:t>
      </w:r>
      <w:r>
        <w:rPr>
          <w:rStyle w:val="Bodytext4Spacing0pt0"/>
          <w:b/>
          <w:bCs/>
        </w:rPr>
        <w:softHyphen/>
        <w:t>вание выполняется, если прибор обеспечивает определен</w:t>
      </w:r>
      <w:r>
        <w:rPr>
          <w:rStyle w:val="Bodytext4Spacing0pt0"/>
          <w:b/>
          <w:bCs/>
        </w:rPr>
        <w:softHyphen/>
        <w:t>ную точность измерений. Хотя при этом результаты отдельных измерений различны, но рассеяние их огра</w:t>
      </w:r>
      <w:r>
        <w:rPr>
          <w:rStyle w:val="Bodytext4Spacing0pt0"/>
          <w:b/>
          <w:bCs/>
        </w:rPr>
        <w:softHyphen/>
        <w:t>ничено.</w:t>
      </w:r>
    </w:p>
    <w:p w14:paraId="5D297EEE" w14:textId="77777777" w:rsidR="00F4136F" w:rsidRDefault="00E27E4F">
      <w:pPr>
        <w:pStyle w:val="Bodytext40"/>
        <w:framePr w:w="6288" w:h="9787" w:hRule="exact" w:wrap="around" w:vAnchor="page" w:hAnchor="page" w:x="2988" w:y="2923"/>
        <w:shd w:val="clear" w:color="auto" w:fill="auto"/>
        <w:spacing w:after="77" w:line="221" w:lineRule="exact"/>
        <w:ind w:left="40" w:right="40" w:firstLine="360"/>
        <w:jc w:val="both"/>
      </w:pPr>
      <w:r>
        <w:rPr>
          <w:rStyle w:val="Bodytext4Spacing0pt0"/>
          <w:b/>
          <w:bCs/>
        </w:rPr>
        <w:t xml:space="preserve">Если все указанные требования выполнены, мы вправе применить к результатам измерений теорему Чебышева: при достаточно большом </w:t>
      </w:r>
      <w:r>
        <w:rPr>
          <w:rStyle w:val="Bodytext4Italic4"/>
          <w:b/>
          <w:bCs/>
        </w:rPr>
        <w:t>п</w:t>
      </w:r>
      <w:r>
        <w:rPr>
          <w:rStyle w:val="Bodytext4Spacing0pt0"/>
          <w:b/>
          <w:bCs/>
        </w:rPr>
        <w:t xml:space="preserve"> вероятность неравенства</w:t>
      </w:r>
    </w:p>
    <w:p w14:paraId="5D297EEF" w14:textId="77777777" w:rsidR="00F4136F" w:rsidRDefault="00E27E4F">
      <w:pPr>
        <w:pStyle w:val="Bodytext40"/>
        <w:framePr w:w="6288" w:h="9787" w:hRule="exact" w:wrap="around" w:vAnchor="page" w:hAnchor="page" w:x="2988" w:y="2923"/>
        <w:shd w:val="clear" w:color="auto" w:fill="auto"/>
        <w:spacing w:after="117" w:line="200" w:lineRule="exact"/>
        <w:ind w:firstLine="0"/>
      </w:pPr>
      <w:r>
        <w:rPr>
          <w:rStyle w:val="Bodytext4Spacing0pt0"/>
          <w:b/>
          <w:bCs/>
        </w:rPr>
        <w:t xml:space="preserve">| (Хх + </w:t>
      </w:r>
      <w:r>
        <w:rPr>
          <w:rStyle w:val="Bodytext4Italic4"/>
          <w:b/>
          <w:bCs/>
        </w:rPr>
        <w:t>Х</w:t>
      </w:r>
      <w:r>
        <w:rPr>
          <w:rStyle w:val="Bodytext4Italic4"/>
          <w:b/>
          <w:bCs/>
          <w:vertAlign w:val="subscript"/>
        </w:rPr>
        <w:t>2</w:t>
      </w:r>
      <w:r>
        <w:rPr>
          <w:rStyle w:val="Bodytext4Spacing0pt0"/>
          <w:b/>
          <w:bCs/>
        </w:rPr>
        <w:t xml:space="preserve"> + ... + </w:t>
      </w:r>
      <w:r>
        <w:rPr>
          <w:rStyle w:val="Bodytext4Italic5"/>
          <w:b/>
          <w:bCs/>
          <w:lang w:val="en-US" w:eastAsia="en-US" w:bidi="en-US"/>
        </w:rPr>
        <w:t>X</w:t>
      </w:r>
      <w:r>
        <w:rPr>
          <w:rStyle w:val="Bodytext4Italic5"/>
          <w:b/>
          <w:bCs/>
          <w:vertAlign w:val="subscript"/>
          <w:lang w:val="en-US" w:eastAsia="en-US" w:bidi="en-US"/>
        </w:rPr>
        <w:t>n</w:t>
      </w:r>
      <w:r>
        <w:rPr>
          <w:rStyle w:val="Bodytext4Italic5"/>
          <w:b/>
          <w:bCs/>
          <w:lang w:val="en-US" w:eastAsia="en-US" w:bidi="en-US"/>
        </w:rPr>
        <w:t>)/ti</w:t>
      </w:r>
      <w:r>
        <w:rPr>
          <w:rStyle w:val="Bodytext4Spacing0pt0"/>
          <w:b/>
          <w:bCs/>
          <w:lang w:val="en-US" w:eastAsia="en-US" w:bidi="en-US"/>
        </w:rPr>
        <w:t xml:space="preserve"> </w:t>
      </w:r>
      <w:r>
        <w:rPr>
          <w:rStyle w:val="Bodytext4Spacing0pt0"/>
          <w:b/>
          <w:bCs/>
        </w:rPr>
        <w:t xml:space="preserve">— </w:t>
      </w:r>
      <w:r>
        <w:rPr>
          <w:rStyle w:val="Bodytext4Italic5"/>
          <w:b/>
          <w:bCs/>
        </w:rPr>
        <w:t>а</w:t>
      </w:r>
      <w:r>
        <w:rPr>
          <w:rStyle w:val="Bodytext4Spacing0pt0"/>
          <w:b/>
          <w:bCs/>
        </w:rPr>
        <w:t xml:space="preserve"> | &lt; е</w:t>
      </w:r>
    </w:p>
    <w:p w14:paraId="5D297EF0" w14:textId="77777777" w:rsidR="00F4136F" w:rsidRDefault="00E27E4F">
      <w:pPr>
        <w:pStyle w:val="Bodytext40"/>
        <w:framePr w:w="6288" w:h="9787" w:hRule="exact" w:wrap="around" w:vAnchor="page" w:hAnchor="page" w:x="2988" w:y="2923"/>
        <w:shd w:val="clear" w:color="auto" w:fill="auto"/>
        <w:spacing w:line="221" w:lineRule="exact"/>
        <w:ind w:left="40" w:right="40" w:firstLine="0"/>
        <w:jc w:val="both"/>
      </w:pPr>
      <w:r>
        <w:rPr>
          <w:rStyle w:val="Bodytext4Spacing0pt0"/>
          <w:b/>
          <w:bCs/>
        </w:rPr>
        <w:t>как угодно близка к единице. Другими словами, при достаточно большом числе измерений почти достоверно, что их среднее арифметическое как угодно мало отли</w:t>
      </w:r>
      <w:r>
        <w:rPr>
          <w:rStyle w:val="Bodytext4Spacing0pt0"/>
          <w:b/>
          <w:bCs/>
        </w:rPr>
        <w:softHyphen/>
        <w:t>чается от истинного значения измеряемой величины.</w:t>
      </w:r>
    </w:p>
    <w:p w14:paraId="5D297EF1" w14:textId="77777777" w:rsidR="00F4136F" w:rsidRDefault="00E27E4F">
      <w:pPr>
        <w:pStyle w:val="Bodytext40"/>
        <w:framePr w:w="6288" w:h="9787" w:hRule="exact" w:wrap="around" w:vAnchor="page" w:hAnchor="page" w:x="2988" w:y="2923"/>
        <w:shd w:val="clear" w:color="auto" w:fill="auto"/>
        <w:spacing w:line="221" w:lineRule="exact"/>
        <w:ind w:left="40" w:right="40" w:firstLine="360"/>
        <w:jc w:val="both"/>
      </w:pPr>
      <w:r>
        <w:rPr>
          <w:rStyle w:val="Bodytext4Spacing0pt0"/>
          <w:b/>
          <w:bCs/>
        </w:rPr>
        <w:t>Итак, теорема Чебышева указывает условия, при ко</w:t>
      </w:r>
      <w:r>
        <w:rPr>
          <w:rStyle w:val="Bodytext4Spacing0pt0"/>
          <w:b/>
          <w:bCs/>
        </w:rPr>
        <w:softHyphen/>
        <w:t>торых описанный способ измерения может быть приме</w:t>
      </w:r>
      <w:r>
        <w:rPr>
          <w:rStyle w:val="Bodytext4Spacing0pt0"/>
          <w:b/>
          <w:bCs/>
        </w:rPr>
        <w:softHyphen/>
        <w:t>нен. Однако ошибочно думать, что, увеличивая число измерений, можно достичь сколь угодно большой точ</w:t>
      </w:r>
      <w:r>
        <w:rPr>
          <w:rStyle w:val="Bodytext4Spacing0pt0"/>
          <w:b/>
          <w:bCs/>
        </w:rPr>
        <w:softHyphen/>
        <w:t>ности. Дело в том, что сам прибор дает показания лишь</w:t>
      </w:r>
    </w:p>
    <w:p w14:paraId="5D297EF2" w14:textId="77777777" w:rsidR="00F4136F" w:rsidRDefault="00E27E4F">
      <w:pPr>
        <w:pStyle w:val="Headerorfooter0"/>
        <w:framePr w:wrap="around" w:vAnchor="page" w:hAnchor="page" w:x="8988" w:y="12786"/>
        <w:shd w:val="clear" w:color="auto" w:fill="auto"/>
        <w:spacing w:line="160" w:lineRule="exact"/>
        <w:ind w:left="20"/>
      </w:pPr>
      <w:r>
        <w:rPr>
          <w:rStyle w:val="HeaderorfooterSpacing0pt"/>
        </w:rPr>
        <w:t>107</w:t>
      </w:r>
    </w:p>
    <w:p w14:paraId="5D297EF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EF4" w14:textId="77777777" w:rsidR="00F4136F" w:rsidRDefault="00E27E4F">
      <w:pPr>
        <w:pStyle w:val="Bodytext40"/>
        <w:framePr w:w="6317" w:h="4920" w:hRule="exact" w:wrap="around" w:vAnchor="page" w:hAnchor="page" w:x="2974" w:y="2927"/>
        <w:shd w:val="clear" w:color="auto" w:fill="auto"/>
        <w:spacing w:line="221" w:lineRule="exact"/>
        <w:ind w:left="40" w:right="40" w:firstLine="0"/>
        <w:jc w:val="both"/>
      </w:pPr>
      <w:r>
        <w:rPr>
          <w:rStyle w:val="Bodytext4Spacing0pt0"/>
          <w:b/>
          <w:bCs/>
        </w:rPr>
        <w:t>с точностью ± а; поэтому каждый из результатов изме</w:t>
      </w:r>
      <w:r>
        <w:rPr>
          <w:rStyle w:val="Bodytext4Spacing0pt0"/>
          <w:b/>
          <w:bCs/>
        </w:rPr>
        <w:softHyphen/>
        <w:t>рений, а следовательно, и их среднее арифметическое будут получены лишь с точностью, не превышающей точности прибора.</w:t>
      </w:r>
    </w:p>
    <w:p w14:paraId="5D297EF5" w14:textId="77777777" w:rsidR="00F4136F" w:rsidRDefault="00E27E4F">
      <w:pPr>
        <w:pStyle w:val="Bodytext40"/>
        <w:framePr w:w="6317" w:h="4920" w:hRule="exact" w:wrap="around" w:vAnchor="page" w:hAnchor="page" w:x="2974" w:y="2927"/>
        <w:shd w:val="clear" w:color="auto" w:fill="auto"/>
        <w:spacing w:line="221" w:lineRule="exact"/>
        <w:ind w:left="40" w:right="40" w:firstLine="360"/>
        <w:jc w:val="both"/>
      </w:pPr>
      <w:r>
        <w:rPr>
          <w:rStyle w:val="Bodytext4Spacing0pt0"/>
          <w:b/>
          <w:bCs/>
        </w:rPr>
        <w:t>На теореме Чебышева основан широко применяемый в статистике выборочный метод, суть которого состоит в том, что по сравнительно небольшой случайной выборке судят о всей совокупности (генеральной совокупности) исследуемых объектов. Например, о качестве кипы хлопка заключают по небольшому пучку, состоящему из волокон, наудачу отобранных из разных мест кипы. Хотя число волокон в пучке значительно меньше, чем в кипе, сам пучок содержит достаточно большое количество волокон, исчисляемое сотнями.</w:t>
      </w:r>
    </w:p>
    <w:p w14:paraId="5D297EF6" w14:textId="77777777" w:rsidR="00F4136F" w:rsidRDefault="00E27E4F">
      <w:pPr>
        <w:pStyle w:val="Bodytext40"/>
        <w:framePr w:w="6317" w:h="4920" w:hRule="exact" w:wrap="around" w:vAnchor="page" w:hAnchor="page" w:x="2974" w:y="2927"/>
        <w:shd w:val="clear" w:color="auto" w:fill="auto"/>
        <w:spacing w:line="221" w:lineRule="exact"/>
        <w:ind w:left="40" w:right="40" w:firstLine="360"/>
        <w:jc w:val="both"/>
      </w:pPr>
      <w:r>
        <w:rPr>
          <w:rStyle w:val="Bodytext4Spacing0pt0"/>
          <w:b/>
          <w:bCs/>
        </w:rPr>
        <w:t>В качестве другого примера можно указать на опре</w:t>
      </w:r>
      <w:r>
        <w:rPr>
          <w:rStyle w:val="Bodytext4Spacing0pt0"/>
          <w:b/>
          <w:bCs/>
        </w:rPr>
        <w:softHyphen/>
        <w:t>деление качества зерна по небольшой его пробе. И в этом случае число наудачу отобранных зерен мало сравни</w:t>
      </w:r>
      <w:r>
        <w:rPr>
          <w:rStyle w:val="Bodytext4Spacing0pt0"/>
          <w:b/>
          <w:bCs/>
        </w:rPr>
        <w:softHyphen/>
        <w:t>тельно со всей массой зерна, но само по себе оно доста</w:t>
      </w:r>
      <w:r>
        <w:rPr>
          <w:rStyle w:val="Bodytext4Spacing0pt0"/>
          <w:b/>
          <w:bCs/>
        </w:rPr>
        <w:softHyphen/>
        <w:t>точно велико.</w:t>
      </w:r>
    </w:p>
    <w:p w14:paraId="5D297EF7" w14:textId="77777777" w:rsidR="00F4136F" w:rsidRDefault="00E27E4F">
      <w:pPr>
        <w:pStyle w:val="Bodytext40"/>
        <w:framePr w:w="6317" w:h="4920" w:hRule="exact" w:wrap="around" w:vAnchor="page" w:hAnchor="page" w:x="2974" w:y="2927"/>
        <w:shd w:val="clear" w:color="auto" w:fill="auto"/>
        <w:spacing w:line="221" w:lineRule="exact"/>
        <w:ind w:left="40" w:right="40" w:firstLine="360"/>
        <w:jc w:val="both"/>
      </w:pPr>
      <w:r>
        <w:rPr>
          <w:rStyle w:val="Bodytext4Spacing0pt0"/>
          <w:b/>
          <w:bCs/>
        </w:rPr>
        <w:t>Уже из приведенных примеров можно заключить, что для практики теорема Чебышева имеет неоценимое зна</w:t>
      </w:r>
      <w:r>
        <w:rPr>
          <w:rStyle w:val="Bodytext4Spacing0pt0"/>
          <w:b/>
          <w:bCs/>
        </w:rPr>
        <w:softHyphen/>
        <w:t>чение.</w:t>
      </w:r>
    </w:p>
    <w:p w14:paraId="5D297EF8" w14:textId="77777777" w:rsidR="00F4136F" w:rsidRDefault="00E27E4F">
      <w:pPr>
        <w:pStyle w:val="Bodytext70"/>
        <w:framePr w:w="6317" w:h="4469" w:hRule="exact" w:wrap="around" w:vAnchor="page" w:hAnchor="page" w:x="2974" w:y="8240"/>
        <w:shd w:val="clear" w:color="auto" w:fill="auto"/>
        <w:spacing w:before="0" w:after="186" w:line="200" w:lineRule="exact"/>
        <w:ind w:left="40" w:firstLine="940"/>
      </w:pPr>
      <w:r>
        <w:rPr>
          <w:rStyle w:val="Bodytext7Spacing0pt0"/>
          <w:b/>
          <w:bCs/>
        </w:rPr>
        <w:t>§ в. Теорема Бернулли</w:t>
      </w:r>
    </w:p>
    <w:p w14:paraId="5D297EF9" w14:textId="77777777" w:rsidR="00F4136F" w:rsidRDefault="00E27E4F">
      <w:pPr>
        <w:pStyle w:val="Bodytext40"/>
        <w:framePr w:w="6317" w:h="4469" w:hRule="exact" w:wrap="around" w:vAnchor="page" w:hAnchor="page" w:x="2974" w:y="8240"/>
        <w:shd w:val="clear" w:color="auto" w:fill="auto"/>
        <w:spacing w:line="221" w:lineRule="exact"/>
        <w:ind w:left="40" w:right="40" w:firstLine="940"/>
        <w:jc w:val="both"/>
      </w:pPr>
      <w:r>
        <w:rPr>
          <w:rStyle w:val="Bodytext4Spacing0pt0"/>
          <w:b/>
          <w:bCs/>
        </w:rPr>
        <w:t xml:space="preserve">Пусть производится </w:t>
      </w:r>
      <w:r>
        <w:rPr>
          <w:rStyle w:val="Bodytext4Italic4"/>
          <w:b/>
          <w:bCs/>
        </w:rPr>
        <w:t>п</w:t>
      </w:r>
      <w:r>
        <w:rPr>
          <w:rStyle w:val="Bodytext4Spacing0pt0"/>
          <w:b/>
          <w:bCs/>
        </w:rPr>
        <w:t xml:space="preserve"> независимых испытаний, в каждом из которых вероятность появления события </w:t>
      </w:r>
      <w:r>
        <w:rPr>
          <w:rStyle w:val="Bodytext4Italic4"/>
          <w:b/>
          <w:bCs/>
        </w:rPr>
        <w:t xml:space="preserve">А </w:t>
      </w:r>
      <w:r>
        <w:rPr>
          <w:rStyle w:val="Bodytext4Spacing0pt0"/>
          <w:b/>
          <w:bCs/>
        </w:rPr>
        <w:t xml:space="preserve">равна </w:t>
      </w:r>
      <w:r>
        <w:rPr>
          <w:rStyle w:val="Bodytext4Italic5"/>
          <w:b/>
          <w:bCs/>
        </w:rPr>
        <w:t>р.</w:t>
      </w:r>
      <w:r>
        <w:rPr>
          <w:rStyle w:val="Bodytext4Spacing0pt0"/>
          <w:b/>
          <w:bCs/>
        </w:rPr>
        <w:t xml:space="preserve"> Можно ли предвидеть, какова примерно будет относительная частота появлений события? Положитель</w:t>
      </w:r>
      <w:r>
        <w:rPr>
          <w:rStyle w:val="Bodytext4Spacing0pt0"/>
          <w:b/>
          <w:bCs/>
        </w:rPr>
        <w:softHyphen/>
        <w:t>ный ответ на этот вопрос дает теорема, доказанная Яко</w:t>
      </w:r>
      <w:r>
        <w:rPr>
          <w:rStyle w:val="Bodytext4Spacing0pt0"/>
          <w:b/>
          <w:bCs/>
        </w:rPr>
        <w:softHyphen/>
        <w:t xml:space="preserve">бом Бернулли (опубликована в </w:t>
      </w:r>
      <w:r>
        <w:rPr>
          <w:rStyle w:val="Bodytext4Spacing2pt1"/>
          <w:b/>
          <w:bCs/>
        </w:rPr>
        <w:t>1713</w:t>
      </w:r>
      <w:r>
        <w:rPr>
          <w:rStyle w:val="Bodytext4Spacing0pt0"/>
          <w:b/>
          <w:bCs/>
        </w:rPr>
        <w:t xml:space="preserve"> г.), которая полу</w:t>
      </w:r>
      <w:r>
        <w:rPr>
          <w:rStyle w:val="Bodytext4Spacing0pt0"/>
          <w:b/>
          <w:bCs/>
        </w:rPr>
        <w:softHyphen/>
        <w:t>чила название «закона больших чисел» и положила начало теории вероятностей как науке. Доказательство Бернулли было сложным; простое доказательство дано П. Л. Чебы</w:t>
      </w:r>
      <w:r>
        <w:rPr>
          <w:rStyle w:val="Bodytext4Spacing0pt0"/>
          <w:b/>
          <w:bCs/>
        </w:rPr>
        <w:softHyphen/>
        <w:t>шевым в 1846 г.</w:t>
      </w:r>
    </w:p>
    <w:p w14:paraId="5D297EFA" w14:textId="77777777" w:rsidR="00F4136F" w:rsidRDefault="00E27E4F">
      <w:pPr>
        <w:pStyle w:val="Bodytext100"/>
        <w:framePr w:w="6317" w:h="4469" w:hRule="exact" w:wrap="around" w:vAnchor="page" w:hAnchor="page" w:x="2974" w:y="8240"/>
        <w:shd w:val="clear" w:color="auto" w:fill="auto"/>
        <w:spacing w:after="0" w:line="221" w:lineRule="exact"/>
        <w:ind w:left="40" w:right="40" w:firstLine="360"/>
      </w:pPr>
      <w:r>
        <w:rPr>
          <w:rStyle w:val="Bodytext10NotItalic3"/>
          <w:b/>
          <w:bCs/>
        </w:rPr>
        <w:t xml:space="preserve">Теорема Бернулли. </w:t>
      </w:r>
      <w:r>
        <w:rPr>
          <w:rStyle w:val="Bodytext10Spacing0pt"/>
          <w:b/>
          <w:bCs/>
          <w:i/>
          <w:iCs/>
        </w:rPr>
        <w:t>Если в каждом из п независимых испытаний вероятность р появления события А постоянна, то как угодно близка к единице вероятность того</w:t>
      </w:r>
      <w:r>
        <w:rPr>
          <w:rStyle w:val="Bodytext10NotItalic3"/>
          <w:b/>
          <w:bCs/>
        </w:rPr>
        <w:t xml:space="preserve">, </w:t>
      </w:r>
      <w:r>
        <w:rPr>
          <w:rStyle w:val="Bodytext10Spacing0pt"/>
          <w:b/>
          <w:bCs/>
          <w:i/>
          <w:iCs/>
        </w:rPr>
        <w:t>что отклонение относительной частоты от вероятности р по абсолютной величине будет сколь угодно малым, если число испытаний достаточно велико.</w:t>
      </w:r>
    </w:p>
    <w:p w14:paraId="5D297EFB" w14:textId="77777777" w:rsidR="00F4136F" w:rsidRDefault="00E27E4F">
      <w:pPr>
        <w:pStyle w:val="Bodytext40"/>
        <w:framePr w:w="6317" w:h="4469" w:hRule="exact" w:wrap="around" w:vAnchor="page" w:hAnchor="page" w:x="2974" w:y="8240"/>
        <w:shd w:val="clear" w:color="auto" w:fill="auto"/>
        <w:spacing w:line="221" w:lineRule="exact"/>
        <w:ind w:left="40" w:right="40" w:firstLine="360"/>
        <w:jc w:val="both"/>
      </w:pPr>
      <w:r>
        <w:rPr>
          <w:rStyle w:val="Bodytext4Spacing0pt0"/>
          <w:b/>
          <w:bCs/>
        </w:rPr>
        <w:t>Другими словами, если е — сколь угодно малое поло</w:t>
      </w:r>
      <w:r>
        <w:rPr>
          <w:rStyle w:val="Bodytext4Spacing0pt0"/>
          <w:b/>
          <w:bCs/>
        </w:rPr>
        <w:softHyphen/>
        <w:t>жительное число, то при соблюдении условий теоремы</w:t>
      </w:r>
    </w:p>
    <w:p w14:paraId="5D297EFC" w14:textId="77777777" w:rsidR="00F4136F" w:rsidRDefault="00E27E4F">
      <w:pPr>
        <w:pStyle w:val="Headerorfooter0"/>
        <w:framePr w:wrap="around" w:vAnchor="page" w:hAnchor="page" w:x="3065" w:y="12790"/>
        <w:shd w:val="clear" w:color="auto" w:fill="auto"/>
        <w:spacing w:line="160" w:lineRule="exact"/>
        <w:ind w:left="20"/>
      </w:pPr>
      <w:r>
        <w:rPr>
          <w:rStyle w:val="HeaderorfooterSpacing0pt"/>
        </w:rPr>
        <w:t>108</w:t>
      </w:r>
    </w:p>
    <w:p w14:paraId="5D297EF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EFE" w14:textId="77777777" w:rsidR="00F4136F" w:rsidRDefault="00E27E4F">
      <w:pPr>
        <w:pStyle w:val="Bodytext40"/>
        <w:framePr w:w="6317" w:h="8407" w:hRule="exact" w:wrap="around" w:vAnchor="page" w:hAnchor="page" w:x="2974" w:y="2968"/>
        <w:shd w:val="clear" w:color="auto" w:fill="auto"/>
        <w:spacing w:after="75" w:line="200" w:lineRule="exact"/>
        <w:ind w:left="40" w:right="40" w:firstLine="0"/>
        <w:jc w:val="both"/>
      </w:pPr>
      <w:r>
        <w:rPr>
          <w:rStyle w:val="Bodytext4Spacing0pt0"/>
          <w:b/>
          <w:bCs/>
        </w:rPr>
        <w:t>имеет место равенство</w:t>
      </w:r>
    </w:p>
    <w:p w14:paraId="5D297EFF" w14:textId="77777777" w:rsidR="00F4136F" w:rsidRDefault="00E27E4F">
      <w:pPr>
        <w:pStyle w:val="Bodytext40"/>
        <w:framePr w:w="6317" w:h="8407" w:hRule="exact" w:wrap="around" w:vAnchor="page" w:hAnchor="page" w:x="2974" w:y="2968"/>
        <w:shd w:val="clear" w:color="auto" w:fill="auto"/>
        <w:spacing w:line="210" w:lineRule="exact"/>
        <w:ind w:left="1720" w:firstLine="0"/>
        <w:jc w:val="left"/>
      </w:pPr>
      <w:r>
        <w:rPr>
          <w:rStyle w:val="Bodytext4Spacing0pt0"/>
          <w:b/>
          <w:bCs/>
          <w:lang w:val="en-US" w:eastAsia="en-US" w:bidi="en-US"/>
        </w:rPr>
        <w:t xml:space="preserve">lim </w:t>
      </w:r>
      <w:r>
        <w:rPr>
          <w:rStyle w:val="Bodytext4Italic7"/>
          <w:b/>
          <w:bCs/>
        </w:rPr>
        <w:t>Р(\т/п</w:t>
      </w:r>
      <w:r>
        <w:rPr>
          <w:rStyle w:val="Bodytext4Spacing2pt0"/>
          <w:b/>
          <w:bCs/>
        </w:rPr>
        <w:t xml:space="preserve">—р|&lt;е) = </w:t>
      </w:r>
      <w:r>
        <w:rPr>
          <w:rStyle w:val="Bodytext4Candara0"/>
        </w:rPr>
        <w:t>1</w:t>
      </w:r>
      <w:r>
        <w:rPr>
          <w:rStyle w:val="Bodytext4Spacing2pt0"/>
          <w:b/>
          <w:bCs/>
        </w:rPr>
        <w:t>.</w:t>
      </w:r>
    </w:p>
    <w:p w14:paraId="5D297F00" w14:textId="77777777" w:rsidR="00F4136F" w:rsidRDefault="00E27E4F">
      <w:pPr>
        <w:pStyle w:val="Bodytext210"/>
        <w:framePr w:w="6317" w:h="8407" w:hRule="exact" w:wrap="around" w:vAnchor="page" w:hAnchor="page" w:x="2974" w:y="2968"/>
        <w:shd w:val="clear" w:color="auto" w:fill="auto"/>
        <w:spacing w:before="0" w:after="84" w:line="130" w:lineRule="exact"/>
        <w:ind w:left="1720"/>
        <w:jc w:val="left"/>
      </w:pPr>
      <w:r>
        <w:rPr>
          <w:rStyle w:val="Bodytext21Italic"/>
        </w:rPr>
        <w:t>п</w:t>
      </w:r>
      <w:r>
        <w:t xml:space="preserve"> -* ос</w:t>
      </w:r>
    </w:p>
    <w:p w14:paraId="5D297F01" w14:textId="77777777" w:rsidR="00F4136F" w:rsidRDefault="00E27E4F">
      <w:pPr>
        <w:pStyle w:val="Bodytext40"/>
        <w:framePr w:w="6317" w:h="8407" w:hRule="exact" w:wrap="around" w:vAnchor="page" w:hAnchor="page" w:x="2974" w:y="2968"/>
        <w:shd w:val="clear" w:color="auto" w:fill="auto"/>
        <w:spacing w:line="216" w:lineRule="exact"/>
        <w:ind w:left="60" w:right="60" w:firstLine="340"/>
        <w:jc w:val="both"/>
      </w:pPr>
      <w:r>
        <w:rPr>
          <w:rStyle w:val="Bodytext4Spacing2pt0"/>
          <w:b/>
          <w:bCs/>
        </w:rPr>
        <w:t>Доказательство.</w:t>
      </w:r>
      <w:r>
        <w:rPr>
          <w:rStyle w:val="Bodytext4Spacing0pt0"/>
          <w:b/>
          <w:bCs/>
        </w:rPr>
        <w:t xml:space="preserve"> Обозначим через </w:t>
      </w:r>
      <w:r>
        <w:rPr>
          <w:rStyle w:val="Bodytext4Italic7"/>
          <w:b/>
          <w:bCs/>
        </w:rPr>
        <w:t>Х</w:t>
      </w:r>
      <w:r>
        <w:rPr>
          <w:rStyle w:val="Bodytext4Italic7"/>
          <w:b/>
          <w:bCs/>
          <w:vertAlign w:val="subscript"/>
        </w:rPr>
        <w:t>±</w:t>
      </w:r>
      <w:r>
        <w:rPr>
          <w:rStyle w:val="Bodytext4Spacing0pt0"/>
          <w:b/>
          <w:bCs/>
        </w:rPr>
        <w:t xml:space="preserve"> дискретную случайную величину — число появлений события в первом испытании, через Х</w:t>
      </w:r>
      <w:r>
        <w:rPr>
          <w:rStyle w:val="Bodytext4Spacing0pt0"/>
          <w:b/>
          <w:bCs/>
          <w:vertAlign w:val="subscript"/>
        </w:rPr>
        <w:t>2</w:t>
      </w:r>
      <w:r>
        <w:rPr>
          <w:rStyle w:val="Bodytext4Spacing0pt0"/>
          <w:b/>
          <w:bCs/>
        </w:rPr>
        <w:t xml:space="preserve">— во втором, </w:t>
      </w:r>
      <w:r>
        <w:rPr>
          <w:rStyle w:val="Bodytext4Spacing2pt0"/>
          <w:b/>
          <w:bCs/>
        </w:rPr>
        <w:t>Х„—в</w:t>
      </w:r>
      <w:r>
        <w:rPr>
          <w:rStyle w:val="Bodytext4Spacing0pt0"/>
          <w:b/>
          <w:bCs/>
        </w:rPr>
        <w:t xml:space="preserve"> п-м испы</w:t>
      </w:r>
      <w:r>
        <w:rPr>
          <w:rStyle w:val="Bodytext4Spacing0pt0"/>
          <w:b/>
          <w:bCs/>
        </w:rPr>
        <w:softHyphen/>
        <w:t xml:space="preserve">тании. Ясно, что каждая из величин может принять лишь два значения: </w:t>
      </w:r>
      <w:r>
        <w:rPr>
          <w:rStyle w:val="Bodytext4Candara0"/>
        </w:rPr>
        <w:t>1</w:t>
      </w:r>
      <w:r>
        <w:rPr>
          <w:rStyle w:val="Bodytext4Spacing0pt0"/>
          <w:b/>
          <w:bCs/>
        </w:rPr>
        <w:t xml:space="preserve"> (событие </w:t>
      </w:r>
      <w:r>
        <w:rPr>
          <w:rStyle w:val="Bodytext4Italic4"/>
          <w:b/>
          <w:bCs/>
        </w:rPr>
        <w:t>А</w:t>
      </w:r>
      <w:r>
        <w:rPr>
          <w:rStyle w:val="Bodytext4Spacing0pt0"/>
          <w:b/>
          <w:bCs/>
        </w:rPr>
        <w:t xml:space="preserve"> наступило) с вероят</w:t>
      </w:r>
      <w:r>
        <w:rPr>
          <w:rStyle w:val="Bodytext4Spacing0pt0"/>
          <w:b/>
          <w:bCs/>
        </w:rPr>
        <w:softHyphen/>
        <w:t xml:space="preserve">ностью </w:t>
      </w:r>
      <w:r>
        <w:rPr>
          <w:rStyle w:val="Bodytext4Italic4"/>
          <w:b/>
          <w:bCs/>
        </w:rPr>
        <w:t>р</w:t>
      </w:r>
      <w:r>
        <w:rPr>
          <w:rStyle w:val="Bodytext4Spacing0pt0"/>
          <w:b/>
          <w:bCs/>
        </w:rPr>
        <w:t xml:space="preserve"> и </w:t>
      </w:r>
      <w:r>
        <w:rPr>
          <w:rStyle w:val="Bodytext4Candara0"/>
        </w:rPr>
        <w:t>0</w:t>
      </w:r>
      <w:r>
        <w:rPr>
          <w:rStyle w:val="Bodytext4Spacing0pt0"/>
          <w:b/>
          <w:bCs/>
        </w:rPr>
        <w:t xml:space="preserve"> (событие не появилось) с вероятностью </w:t>
      </w:r>
      <w:r>
        <w:rPr>
          <w:rStyle w:val="Bodytext4Candara0"/>
        </w:rPr>
        <w:t>1</w:t>
      </w:r>
      <w:r>
        <w:rPr>
          <w:rStyle w:val="Bodytext4Spacing0pt0"/>
          <w:b/>
          <w:bCs/>
        </w:rPr>
        <w:t xml:space="preserve"> </w:t>
      </w:r>
      <w:r>
        <w:rPr>
          <w:rStyle w:val="Bodytext4Italic7"/>
          <w:b/>
          <w:bCs/>
          <w:lang w:val="en-US" w:eastAsia="en-US" w:bidi="en-US"/>
        </w:rPr>
        <w:t>—p</w:t>
      </w:r>
      <w:r>
        <w:rPr>
          <w:rStyle w:val="Bodytext4Italic4"/>
          <w:b/>
          <w:bCs/>
          <w:lang w:val="en-US" w:eastAsia="en-US" w:bidi="en-US"/>
        </w:rPr>
        <w:t xml:space="preserve"> = </w:t>
      </w:r>
      <w:r>
        <w:rPr>
          <w:rStyle w:val="Bodytext4Italic7"/>
          <w:b/>
          <w:bCs/>
          <w:lang w:val="en-US" w:eastAsia="en-US" w:bidi="en-US"/>
        </w:rPr>
        <w:t>q.</w:t>
      </w:r>
    </w:p>
    <w:p w14:paraId="5D297F02" w14:textId="77777777" w:rsidR="00F4136F" w:rsidRDefault="00E27E4F">
      <w:pPr>
        <w:pStyle w:val="Bodytext40"/>
        <w:framePr w:w="6317" w:h="8407" w:hRule="exact" w:wrap="around" w:vAnchor="page" w:hAnchor="page" w:x="2974" w:y="2968"/>
        <w:shd w:val="clear" w:color="auto" w:fill="auto"/>
        <w:spacing w:line="216" w:lineRule="exact"/>
        <w:ind w:left="60" w:right="60" w:firstLine="340"/>
        <w:jc w:val="both"/>
      </w:pPr>
      <w:r>
        <w:rPr>
          <w:rStyle w:val="Bodytext4Spacing0pt0"/>
          <w:b/>
          <w:bCs/>
        </w:rPr>
        <w:t>Можно ли применить к рассматриваемым величинам теорему Чебышева? Можно, если случайные величины по</w:t>
      </w:r>
      <w:r>
        <w:rPr>
          <w:rStyle w:val="Bodytext4Spacing0pt0"/>
          <w:b/>
          <w:bCs/>
        </w:rPr>
        <w:softHyphen/>
        <w:t>парно независимы и дисперсии их ограничены. Оба усло</w:t>
      </w:r>
      <w:r>
        <w:rPr>
          <w:rStyle w:val="Bodytext4Spacing0pt0"/>
          <w:b/>
          <w:bCs/>
        </w:rPr>
        <w:softHyphen/>
        <w:t xml:space="preserve">вия выполняются Действительно, попарная независимость величин </w:t>
      </w:r>
      <w:r>
        <w:rPr>
          <w:rStyle w:val="Bodytext4Italic7"/>
          <w:b/>
          <w:bCs/>
        </w:rPr>
        <w:t>Х</w:t>
      </w:r>
      <w:r>
        <w:rPr>
          <w:rStyle w:val="Bodytext4Italic7"/>
          <w:b/>
          <w:bCs/>
          <w:vertAlign w:val="subscript"/>
        </w:rPr>
        <w:t>1г</w:t>
      </w:r>
      <w:r>
        <w:rPr>
          <w:rStyle w:val="Bodytext4Spacing0pt0"/>
          <w:b/>
          <w:bCs/>
        </w:rPr>
        <w:t xml:space="preserve"> Х</w:t>
      </w:r>
      <w:r>
        <w:rPr>
          <w:rStyle w:val="Bodytext4Spacing0pt0"/>
          <w:b/>
          <w:bCs/>
          <w:vertAlign w:val="subscript"/>
        </w:rPr>
        <w:t>г</w:t>
      </w:r>
      <w:r>
        <w:rPr>
          <w:rStyle w:val="Bodytext4Spacing0pt0"/>
          <w:b/>
          <w:bCs/>
        </w:rPr>
        <w:t xml:space="preserve">, </w:t>
      </w:r>
      <w:r>
        <w:rPr>
          <w:rStyle w:val="Bodytext4Spacing3pt0"/>
          <w:b/>
          <w:bCs/>
        </w:rPr>
        <w:t>...,</w:t>
      </w:r>
      <w:r>
        <w:rPr>
          <w:rStyle w:val="Bodytext4Spacing0pt0"/>
          <w:b/>
          <w:bCs/>
        </w:rPr>
        <w:t xml:space="preserve"> Х„ следует из того, что испытания независимы. Дисперсия любой величины X/ </w:t>
      </w:r>
      <w:r>
        <w:rPr>
          <w:rStyle w:val="Bodytext4Spacing0pt0"/>
          <w:b/>
          <w:bCs/>
          <w:lang w:val="en-US" w:eastAsia="en-US" w:bidi="en-US"/>
        </w:rPr>
        <w:t xml:space="preserve">(t </w:t>
      </w:r>
      <w:r>
        <w:rPr>
          <w:rStyle w:val="Bodytext4Spacing0pt0"/>
          <w:b/>
          <w:bCs/>
        </w:rPr>
        <w:t xml:space="preserve">= 1, 2, . .., </w:t>
      </w:r>
      <w:r>
        <w:rPr>
          <w:rStyle w:val="Bodytext4Italic7"/>
          <w:b/>
          <w:bCs/>
        </w:rPr>
        <w:t xml:space="preserve">п) </w:t>
      </w:r>
      <w:r>
        <w:rPr>
          <w:rStyle w:val="Bodytext4Spacing0pt0"/>
          <w:b/>
          <w:bCs/>
        </w:rPr>
        <w:t xml:space="preserve">равна произведению </w:t>
      </w:r>
      <w:r>
        <w:rPr>
          <w:rStyle w:val="Bodytext4Italic4"/>
          <w:b/>
          <w:bCs/>
          <w:lang w:val="en-US" w:eastAsia="en-US" w:bidi="en-US"/>
        </w:rPr>
        <w:t>pq</w:t>
      </w:r>
      <w:r>
        <w:rPr>
          <w:rStyle w:val="Bodytext4Spacing0pt0"/>
          <w:b/>
          <w:bCs/>
          <w:lang w:val="en-US" w:eastAsia="en-US" w:bidi="en-US"/>
        </w:rPr>
        <w:t xml:space="preserve"> </w:t>
      </w:r>
      <w:r>
        <w:rPr>
          <w:rStyle w:val="Bodytext4Spacing0pt0"/>
          <w:b/>
          <w:bCs/>
        </w:rPr>
        <w:t xml:space="preserve">*&gt;; так как </w:t>
      </w:r>
      <w:r>
        <w:rPr>
          <w:rStyle w:val="Bodytext4Italic4"/>
          <w:b/>
          <w:bCs/>
          <w:lang w:val="en-US" w:eastAsia="en-US" w:bidi="en-US"/>
        </w:rPr>
        <w:t>p-\-q —</w:t>
      </w:r>
      <w:r>
        <w:rPr>
          <w:rStyle w:val="Bodytext4Spacing0pt0"/>
          <w:b/>
          <w:bCs/>
          <w:lang w:val="en-US" w:eastAsia="en-US" w:bidi="en-US"/>
        </w:rPr>
        <w:t xml:space="preserve"> </w:t>
      </w:r>
      <w:r>
        <w:rPr>
          <w:rStyle w:val="Bodytext4Candara0"/>
        </w:rPr>
        <w:t>1</w:t>
      </w:r>
      <w:r>
        <w:rPr>
          <w:rStyle w:val="Bodytext4Spacing0pt0"/>
          <w:b/>
          <w:bCs/>
        </w:rPr>
        <w:t>, то произве</w:t>
      </w:r>
      <w:r>
        <w:rPr>
          <w:rStyle w:val="Bodytext4Spacing0pt0"/>
          <w:b/>
          <w:bCs/>
        </w:rPr>
        <w:softHyphen/>
        <w:t xml:space="preserve">дение </w:t>
      </w:r>
      <w:r>
        <w:rPr>
          <w:rStyle w:val="Bodytext4Italic4"/>
          <w:b/>
          <w:bCs/>
          <w:lang w:val="en-US" w:eastAsia="en-US" w:bidi="en-US"/>
        </w:rPr>
        <w:t>pq</w:t>
      </w:r>
      <w:r>
        <w:rPr>
          <w:rStyle w:val="Bodytext4Spacing0pt0"/>
          <w:b/>
          <w:bCs/>
          <w:lang w:val="en-US" w:eastAsia="en-US" w:bidi="en-US"/>
        </w:rPr>
        <w:t xml:space="preserve"> </w:t>
      </w:r>
      <w:r>
        <w:rPr>
          <w:rStyle w:val="Bodytext4Spacing0pt0"/>
          <w:b/>
          <w:bCs/>
        </w:rPr>
        <w:t xml:space="preserve">не превышает**) 1/4 и, следовательно, дисперсии всех величин ограничены, например, числом С </w:t>
      </w:r>
      <w:r>
        <w:rPr>
          <w:rStyle w:val="Bodytext4Spacing2pt0"/>
          <w:b/>
          <w:bCs/>
        </w:rPr>
        <w:t>=1/4.</w:t>
      </w:r>
    </w:p>
    <w:p w14:paraId="5D297F03" w14:textId="77777777" w:rsidR="00F4136F" w:rsidRDefault="00E27E4F">
      <w:pPr>
        <w:pStyle w:val="Bodytext40"/>
        <w:framePr w:w="6317" w:h="8407" w:hRule="exact" w:wrap="around" w:vAnchor="page" w:hAnchor="page" w:x="2974" w:y="2968"/>
        <w:shd w:val="clear" w:color="auto" w:fill="auto"/>
        <w:spacing w:after="125" w:line="216" w:lineRule="exact"/>
        <w:ind w:left="60" w:right="60" w:firstLine="340"/>
        <w:jc w:val="both"/>
      </w:pPr>
      <w:r>
        <w:rPr>
          <w:rStyle w:val="Bodytext4Spacing0pt0"/>
          <w:b/>
          <w:bCs/>
        </w:rPr>
        <w:t>Применяя теорему Чебышева (частный случай) к рас</w:t>
      </w:r>
      <w:r>
        <w:rPr>
          <w:rStyle w:val="Bodytext4Spacing0pt0"/>
          <w:b/>
          <w:bCs/>
        </w:rPr>
        <w:softHyphen/>
        <w:t>сматриваемым величинам, имеем</w:t>
      </w:r>
    </w:p>
    <w:p w14:paraId="5D297F04" w14:textId="77777777" w:rsidR="00F4136F" w:rsidRDefault="00E27E4F">
      <w:pPr>
        <w:pStyle w:val="Bodytext40"/>
        <w:framePr w:w="6317" w:h="8407" w:hRule="exact" w:wrap="around" w:vAnchor="page" w:hAnchor="page" w:x="2974" w:y="2968"/>
        <w:shd w:val="clear" w:color="auto" w:fill="auto"/>
        <w:spacing w:line="210" w:lineRule="exact"/>
        <w:ind w:left="760" w:firstLine="0"/>
        <w:jc w:val="left"/>
      </w:pPr>
      <w:r>
        <w:rPr>
          <w:rStyle w:val="Bodytext4Spacing0pt0"/>
          <w:b/>
          <w:bCs/>
          <w:lang w:val="en-US" w:eastAsia="en-US" w:bidi="en-US"/>
        </w:rPr>
        <w:t xml:space="preserve">lim </w:t>
      </w:r>
      <w:r>
        <w:rPr>
          <w:rStyle w:val="Bodytext4Italic4"/>
          <w:b/>
          <w:bCs/>
        </w:rPr>
        <w:t>Р</w:t>
      </w:r>
      <w:r>
        <w:rPr>
          <w:rStyle w:val="Bodytext4Spacing0pt0"/>
          <w:b/>
          <w:bCs/>
        </w:rPr>
        <w:t xml:space="preserve"> (| (Х</w:t>
      </w:r>
      <w:r>
        <w:rPr>
          <w:rStyle w:val="Bodytext4Candara0"/>
          <w:vertAlign w:val="subscript"/>
        </w:rPr>
        <w:t>4</w:t>
      </w:r>
      <w:r>
        <w:rPr>
          <w:rStyle w:val="Bodytext4Spacing0pt0"/>
          <w:b/>
          <w:bCs/>
        </w:rPr>
        <w:t xml:space="preserve"> + Х</w:t>
      </w:r>
      <w:r>
        <w:rPr>
          <w:rStyle w:val="Bodytext4Spacing0pt0"/>
          <w:b/>
          <w:bCs/>
          <w:vertAlign w:val="subscript"/>
        </w:rPr>
        <w:t>2</w:t>
      </w:r>
      <w:r>
        <w:rPr>
          <w:rStyle w:val="Bodytext4Spacing0pt0"/>
          <w:b/>
          <w:bCs/>
        </w:rPr>
        <w:t xml:space="preserve">+ . .. </w:t>
      </w:r>
      <w:r>
        <w:rPr>
          <w:rStyle w:val="Bodytext4Spacing2pt0"/>
          <w:b/>
          <w:bCs/>
        </w:rPr>
        <w:t xml:space="preserve">+Х„) </w:t>
      </w:r>
      <w:r>
        <w:rPr>
          <w:rStyle w:val="Bodytext4Italic4"/>
          <w:b/>
          <w:bCs/>
        </w:rPr>
        <w:t>(п</w:t>
      </w:r>
      <w:r>
        <w:rPr>
          <w:rStyle w:val="Bodytext4Spacing2pt0"/>
          <w:b/>
          <w:bCs/>
        </w:rPr>
        <w:t>—а|&lt;е)=1.</w:t>
      </w:r>
    </w:p>
    <w:p w14:paraId="5D297F05" w14:textId="77777777" w:rsidR="00F4136F" w:rsidRDefault="00E27E4F">
      <w:pPr>
        <w:pStyle w:val="Bodytext180"/>
        <w:framePr w:w="6317" w:h="8407" w:hRule="exact" w:wrap="around" w:vAnchor="page" w:hAnchor="page" w:x="2974" w:y="2968"/>
        <w:shd w:val="clear" w:color="auto" w:fill="auto"/>
        <w:spacing w:after="77" w:line="140" w:lineRule="exact"/>
        <w:ind w:left="760"/>
        <w:jc w:val="left"/>
      </w:pPr>
      <w:r>
        <w:rPr>
          <w:rStyle w:val="Bodytext18Spacing0pt"/>
          <w:i/>
          <w:iCs/>
        </w:rPr>
        <w:t>П -*■ яо</w:t>
      </w:r>
    </w:p>
    <w:p w14:paraId="5D297F06" w14:textId="77777777" w:rsidR="00F4136F" w:rsidRDefault="00E27E4F">
      <w:pPr>
        <w:pStyle w:val="Bodytext40"/>
        <w:framePr w:w="6317" w:h="8407" w:hRule="exact" w:wrap="around" w:vAnchor="page" w:hAnchor="page" w:x="2974" w:y="2968"/>
        <w:shd w:val="clear" w:color="auto" w:fill="auto"/>
        <w:spacing w:after="125" w:line="216" w:lineRule="exact"/>
        <w:ind w:left="60" w:right="60" w:firstLine="0"/>
        <w:jc w:val="both"/>
      </w:pPr>
      <w:r>
        <w:rPr>
          <w:rStyle w:val="Bodytext4Spacing0pt0"/>
          <w:b/>
          <w:bCs/>
        </w:rPr>
        <w:t xml:space="preserve">Приняв во внимание, что математическое ожидание </w:t>
      </w:r>
      <w:r>
        <w:rPr>
          <w:rStyle w:val="Bodytext4Italic4"/>
          <w:b/>
          <w:bCs/>
        </w:rPr>
        <w:t xml:space="preserve">а </w:t>
      </w:r>
      <w:r>
        <w:rPr>
          <w:rStyle w:val="Bodytext4Spacing0pt0"/>
          <w:b/>
          <w:bCs/>
        </w:rPr>
        <w:t>каждой из величин X; (т. е. математическое ожидание числа появлений события в одном испытании) равно ве</w:t>
      </w:r>
      <w:r>
        <w:rPr>
          <w:rStyle w:val="Bodytext4Spacing0pt0"/>
          <w:b/>
          <w:bCs/>
        </w:rPr>
        <w:softHyphen/>
        <w:t xml:space="preserve">роятности р наступления события (см. гл. </w:t>
      </w:r>
      <w:r>
        <w:rPr>
          <w:rStyle w:val="Bodytext4Spacing2pt0"/>
          <w:b/>
          <w:bCs/>
        </w:rPr>
        <w:t>VII,</w:t>
      </w:r>
      <w:r>
        <w:rPr>
          <w:rStyle w:val="Bodytext4Spacing0pt0"/>
          <w:b/>
          <w:bCs/>
        </w:rPr>
        <w:t xml:space="preserve"> § 2, пример </w:t>
      </w:r>
      <w:r>
        <w:rPr>
          <w:rStyle w:val="Bodytext4Candara0"/>
        </w:rPr>
        <w:t>2</w:t>
      </w:r>
      <w:r>
        <w:rPr>
          <w:rStyle w:val="Bodytext4Spacing0pt0"/>
          <w:b/>
          <w:bCs/>
        </w:rPr>
        <w:t>), получим</w:t>
      </w:r>
    </w:p>
    <w:p w14:paraId="5D297F07" w14:textId="77777777" w:rsidR="00F4136F" w:rsidRDefault="00E27E4F">
      <w:pPr>
        <w:pStyle w:val="Bodytext40"/>
        <w:framePr w:w="6317" w:h="8407" w:hRule="exact" w:wrap="around" w:vAnchor="page" w:hAnchor="page" w:x="2974" w:y="2968"/>
        <w:shd w:val="clear" w:color="auto" w:fill="auto"/>
        <w:spacing w:line="210" w:lineRule="exact"/>
        <w:ind w:firstLine="0"/>
      </w:pPr>
      <w:r>
        <w:rPr>
          <w:rStyle w:val="Bodytext4Spacing0pt0"/>
          <w:b/>
          <w:bCs/>
          <w:lang w:val="en-US" w:eastAsia="en-US" w:bidi="en-US"/>
        </w:rPr>
        <w:t xml:space="preserve">lim </w:t>
      </w:r>
      <w:r>
        <w:rPr>
          <w:rStyle w:val="Bodytext4Spacing2pt0"/>
          <w:b/>
          <w:bCs/>
        </w:rPr>
        <w:t>/</w:t>
      </w:r>
      <w:r>
        <w:rPr>
          <w:rStyle w:val="Bodytext4Spacing2pt0"/>
          <w:b/>
          <w:bCs/>
          <w:vertAlign w:val="superscript"/>
        </w:rPr>
        <w:t>&gt;</w:t>
      </w:r>
      <w:r>
        <w:rPr>
          <w:rStyle w:val="Bodytext4Spacing2pt0"/>
          <w:b/>
          <w:bCs/>
        </w:rPr>
        <w:t>(((Х</w:t>
      </w:r>
      <w:r>
        <w:rPr>
          <w:rStyle w:val="Bodytext4Candara0"/>
          <w:vertAlign w:val="subscript"/>
        </w:rPr>
        <w:t>1</w:t>
      </w:r>
      <w:r>
        <w:rPr>
          <w:rStyle w:val="Bodytext4Spacing2pt0"/>
          <w:b/>
          <w:bCs/>
        </w:rPr>
        <w:t xml:space="preserve"> </w:t>
      </w:r>
      <w:r>
        <w:rPr>
          <w:rStyle w:val="Bodytext4Spacing2pt0"/>
          <w:b/>
          <w:bCs/>
          <w:lang w:val="en-US" w:eastAsia="en-US" w:bidi="en-US"/>
        </w:rPr>
        <w:t>l-X.+ ...+Xj</w:t>
      </w:r>
      <w:r>
        <w:rPr>
          <w:rStyle w:val="Bodytext4Spacing2pt0"/>
          <w:b/>
          <w:bCs/>
        </w:rPr>
        <w:t>/л — р|&lt;е)=1.</w:t>
      </w:r>
    </w:p>
    <w:p w14:paraId="5D297F08" w14:textId="77777777" w:rsidR="00F4136F" w:rsidRDefault="00E27E4F">
      <w:pPr>
        <w:pStyle w:val="Bodytext210"/>
        <w:framePr w:w="6317" w:h="8407" w:hRule="exact" w:wrap="around" w:vAnchor="page" w:hAnchor="page" w:x="2974" w:y="2968"/>
        <w:shd w:val="clear" w:color="auto" w:fill="auto"/>
        <w:spacing w:before="0" w:after="80" w:line="130" w:lineRule="exact"/>
        <w:ind w:left="760"/>
        <w:jc w:val="left"/>
      </w:pPr>
      <w:r>
        <w:rPr>
          <w:rStyle w:val="Bodytext21Italic"/>
        </w:rPr>
        <w:t>п —</w:t>
      </w:r>
      <w:r>
        <w:t xml:space="preserve"> 00</w:t>
      </w:r>
    </w:p>
    <w:p w14:paraId="5D297F09" w14:textId="77777777" w:rsidR="00F4136F" w:rsidRDefault="00E27E4F">
      <w:pPr>
        <w:pStyle w:val="Bodytext40"/>
        <w:framePr w:w="6317" w:h="8407" w:hRule="exact" w:wrap="around" w:vAnchor="page" w:hAnchor="page" w:x="2974" w:y="2968"/>
        <w:shd w:val="clear" w:color="auto" w:fill="auto"/>
        <w:spacing w:line="221" w:lineRule="exact"/>
        <w:ind w:left="60" w:right="60" w:firstLine="340"/>
        <w:jc w:val="both"/>
      </w:pPr>
      <w:r>
        <w:rPr>
          <w:rStyle w:val="Bodytext4Spacing0pt0"/>
          <w:b/>
          <w:bCs/>
        </w:rPr>
        <w:t>Остается показать, что дробь (Х</w:t>
      </w:r>
      <w:r>
        <w:rPr>
          <w:rStyle w:val="Bodytext4Candara0"/>
          <w:vertAlign w:val="subscript"/>
        </w:rPr>
        <w:t>1</w:t>
      </w:r>
      <w:r>
        <w:rPr>
          <w:rStyle w:val="Bodytext4Spacing0pt0"/>
          <w:b/>
          <w:bCs/>
        </w:rPr>
        <w:t xml:space="preserve"> + Х</w:t>
      </w:r>
      <w:r>
        <w:rPr>
          <w:rStyle w:val="Bodytext4Spacing0pt0"/>
          <w:b/>
          <w:bCs/>
          <w:vertAlign w:val="subscript"/>
        </w:rPr>
        <w:t>2</w:t>
      </w:r>
      <w:r>
        <w:rPr>
          <w:rStyle w:val="Bodytext4Spacing0pt0"/>
          <w:b/>
          <w:bCs/>
        </w:rPr>
        <w:t xml:space="preserve">+ . . . + </w:t>
      </w:r>
      <w:r>
        <w:rPr>
          <w:rStyle w:val="Bodytext4Italic7"/>
          <w:b/>
          <w:bCs/>
          <w:lang w:val="en-US" w:eastAsia="en-US" w:bidi="en-US"/>
        </w:rPr>
        <w:t xml:space="preserve">X„)jn </w:t>
      </w:r>
      <w:r>
        <w:rPr>
          <w:rStyle w:val="Bodytext4Spacing0pt0"/>
          <w:b/>
          <w:bCs/>
        </w:rPr>
        <w:t xml:space="preserve">равна относительной частоте </w:t>
      </w:r>
      <w:r>
        <w:rPr>
          <w:rStyle w:val="Bodytext4Italic7"/>
          <w:b/>
          <w:bCs/>
        </w:rPr>
        <w:t>т/п</w:t>
      </w:r>
      <w:r>
        <w:rPr>
          <w:rStyle w:val="Bodytext4Spacing0pt0"/>
          <w:b/>
          <w:bCs/>
        </w:rPr>
        <w:t xml:space="preserve"> появлений события </w:t>
      </w:r>
      <w:r>
        <w:rPr>
          <w:rStyle w:val="Bodytext4Italic7"/>
          <w:b/>
          <w:bCs/>
        </w:rPr>
        <w:t xml:space="preserve">А </w:t>
      </w:r>
      <w:r>
        <w:rPr>
          <w:rStyle w:val="Bodytext4Spacing0pt0"/>
          <w:b/>
          <w:bCs/>
        </w:rPr>
        <w:t xml:space="preserve">в испытаниях. Действительно, каждая из величин </w:t>
      </w:r>
      <w:r>
        <w:rPr>
          <w:rStyle w:val="Bodytext4Italic7"/>
          <w:b/>
          <w:bCs/>
          <w:lang w:val="en-US" w:eastAsia="en-US" w:bidi="en-US"/>
        </w:rPr>
        <w:t>X</w:t>
      </w:r>
      <w:r>
        <w:rPr>
          <w:rStyle w:val="Bodytext4Italic7"/>
          <w:b/>
          <w:bCs/>
          <w:vertAlign w:val="subscript"/>
          <w:lang w:val="en-US" w:eastAsia="en-US" w:bidi="en-US"/>
        </w:rPr>
        <w:t>lt</w:t>
      </w:r>
      <w:r>
        <w:rPr>
          <w:rStyle w:val="Bodytext4Italic7"/>
          <w:b/>
          <w:bCs/>
          <w:lang w:val="en-US" w:eastAsia="en-US" w:bidi="en-US"/>
        </w:rPr>
        <w:t xml:space="preserve"> </w:t>
      </w:r>
      <w:r>
        <w:rPr>
          <w:rStyle w:val="Bodytext4Spacing0pt0"/>
          <w:b/>
          <w:bCs/>
        </w:rPr>
        <w:t>Х</w:t>
      </w:r>
      <w:r>
        <w:rPr>
          <w:rStyle w:val="Bodytext4Spacing0pt0"/>
          <w:b/>
          <w:bCs/>
          <w:vertAlign w:val="subscript"/>
        </w:rPr>
        <w:t>4</w:t>
      </w:r>
      <w:r>
        <w:rPr>
          <w:rStyle w:val="Bodytext4Spacing0pt0"/>
          <w:b/>
          <w:bCs/>
        </w:rPr>
        <w:t>, . . , Х„ при появлении события в соответствующем испытании принимает значение, равное единице; следо-</w:t>
      </w:r>
    </w:p>
    <w:p w14:paraId="5D297F0A" w14:textId="77777777" w:rsidR="00F4136F" w:rsidRDefault="00E27E4F">
      <w:pPr>
        <w:pStyle w:val="Bodytext50"/>
        <w:framePr w:w="6317" w:h="1123" w:hRule="exact" w:wrap="around" w:vAnchor="page" w:hAnchor="page" w:x="2974" w:y="11573"/>
        <w:shd w:val="clear" w:color="auto" w:fill="auto"/>
        <w:spacing w:before="0" w:line="178" w:lineRule="exact"/>
        <w:ind w:left="60" w:firstLine="440"/>
      </w:pPr>
      <w:r>
        <w:rPr>
          <w:rStyle w:val="Bodytext5Spacing0pt0"/>
        </w:rPr>
        <w:t xml:space="preserve">*&gt; Это следует из § </w:t>
      </w:r>
      <w:r>
        <w:rPr>
          <w:rStyle w:val="Bodytext5Candara1"/>
        </w:rPr>
        <w:t>6</w:t>
      </w:r>
      <w:r>
        <w:rPr>
          <w:rStyle w:val="Bodytext5Spacing0pt0"/>
        </w:rPr>
        <w:t xml:space="preserve"> гл. VIII, если принять </w:t>
      </w:r>
      <w:r>
        <w:rPr>
          <w:rStyle w:val="Bodytext5Italic9"/>
        </w:rPr>
        <w:t>п—</w:t>
      </w:r>
      <w:r>
        <w:rPr>
          <w:rStyle w:val="Bodytext5Spacing0pt0"/>
        </w:rPr>
        <w:t xml:space="preserve"> I.</w:t>
      </w:r>
    </w:p>
    <w:p w14:paraId="5D297F0B" w14:textId="77777777" w:rsidR="00F4136F" w:rsidRDefault="00E27E4F">
      <w:pPr>
        <w:pStyle w:val="Bodytext50"/>
        <w:framePr w:w="6317" w:h="1123" w:hRule="exact" w:wrap="around" w:vAnchor="page" w:hAnchor="page" w:x="2974" w:y="11573"/>
        <w:shd w:val="clear" w:color="auto" w:fill="auto"/>
        <w:spacing w:before="0" w:line="178" w:lineRule="exact"/>
        <w:ind w:left="60" w:right="60" w:firstLine="440"/>
      </w:pPr>
      <w:r>
        <w:rPr>
          <w:rStyle w:val="Bodytext5Spacing0pt0"/>
        </w:rPr>
        <w:t>**&gt; Известно, что произведение двух сомножителей, сумма ко</w:t>
      </w:r>
      <w:r>
        <w:rPr>
          <w:rStyle w:val="Bodytext5Spacing0pt0"/>
        </w:rPr>
        <w:softHyphen/>
        <w:t>торых есть величина постоянная, имеет наибольшее значение при .ра</w:t>
      </w:r>
      <w:r>
        <w:rPr>
          <w:rStyle w:val="Bodytext5Spacing0pt0"/>
        </w:rPr>
        <w:softHyphen/>
        <w:t>венстве сомножителей. Здесь сумма р,-</w:t>
      </w:r>
      <w:r>
        <w:rPr>
          <w:rStyle w:val="Bodytext5Spacing0pt0"/>
          <w:lang w:val="en-US" w:eastAsia="en-US" w:bidi="en-US"/>
        </w:rPr>
        <w:t xml:space="preserve">4-q,- = </w:t>
      </w:r>
      <w:r>
        <w:rPr>
          <w:rStyle w:val="Bodytext5Spacing0pt0"/>
        </w:rPr>
        <w:t>1, т. е. постоянна, поэто</w:t>
      </w:r>
      <w:r>
        <w:rPr>
          <w:rStyle w:val="Bodytext5Spacing0pt0"/>
        </w:rPr>
        <w:softHyphen/>
        <w:t xml:space="preserve">му </w:t>
      </w:r>
      <w:r>
        <w:rPr>
          <w:rStyle w:val="Bodytext5Italic8"/>
        </w:rPr>
        <w:t xml:space="preserve">при </w:t>
      </w:r>
      <w:r>
        <w:rPr>
          <w:rStyle w:val="Bodytext5Italic8"/>
          <w:lang w:val="en-US" w:eastAsia="en-US" w:bidi="en-US"/>
        </w:rPr>
        <w:t>p,=q( = l/2</w:t>
      </w:r>
      <w:r>
        <w:rPr>
          <w:rStyle w:val="Bodytext5Spacing0pt0"/>
          <w:lang w:val="en-US" w:eastAsia="en-US" w:bidi="en-US"/>
        </w:rPr>
        <w:t xml:space="preserve"> </w:t>
      </w:r>
      <w:r>
        <w:rPr>
          <w:rStyle w:val="Bodytext5Spacing0pt0"/>
        </w:rPr>
        <w:t xml:space="preserve">произведение </w:t>
      </w:r>
      <w:r>
        <w:rPr>
          <w:rStyle w:val="Bodytext5Italic8"/>
          <w:lang w:val="en-US" w:eastAsia="en-US" w:bidi="en-US"/>
        </w:rPr>
        <w:t>p</w:t>
      </w:r>
      <w:r>
        <w:rPr>
          <w:rStyle w:val="Bodytext5Italic8"/>
          <w:vertAlign w:val="subscript"/>
          <w:lang w:val="en-US" w:eastAsia="en-US" w:bidi="en-US"/>
        </w:rPr>
        <w:t>t</w:t>
      </w:r>
      <w:r>
        <w:rPr>
          <w:rStyle w:val="Bodytext5Italic8"/>
          <w:lang w:val="en-US" w:eastAsia="en-US" w:bidi="en-US"/>
        </w:rPr>
        <w:t>qi</w:t>
      </w:r>
      <w:r>
        <w:rPr>
          <w:rStyle w:val="Bodytext5Spacing0pt0"/>
          <w:lang w:val="en-US" w:eastAsia="en-US" w:bidi="en-US"/>
        </w:rPr>
        <w:t xml:space="preserve"> </w:t>
      </w:r>
      <w:r>
        <w:rPr>
          <w:rStyle w:val="Bodytext5Spacing0pt0"/>
        </w:rPr>
        <w:t>имеет наибольшее значение и равно 1/4.</w:t>
      </w:r>
    </w:p>
    <w:p w14:paraId="5D297F0C" w14:textId="77777777" w:rsidR="00F4136F" w:rsidRDefault="00E27E4F">
      <w:pPr>
        <w:pStyle w:val="Headerorfooter30"/>
        <w:framePr w:wrap="around" w:vAnchor="page" w:hAnchor="page" w:x="9012" w:y="12795"/>
        <w:shd w:val="clear" w:color="auto" w:fill="auto"/>
        <w:spacing w:line="160" w:lineRule="exact"/>
        <w:ind w:left="20"/>
        <w:jc w:val="left"/>
      </w:pPr>
      <w:r>
        <w:rPr>
          <w:rStyle w:val="Headerorfooter3Spacing0pt0"/>
        </w:rPr>
        <w:t>109</w:t>
      </w:r>
    </w:p>
    <w:p w14:paraId="5D297F0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F0E" w14:textId="77777777" w:rsidR="00F4136F" w:rsidRDefault="00E27E4F">
      <w:pPr>
        <w:pStyle w:val="Bodytext40"/>
        <w:framePr w:w="6259" w:h="8851" w:hRule="exact" w:wrap="around" w:vAnchor="page" w:hAnchor="page" w:x="3003" w:y="2932"/>
        <w:shd w:val="clear" w:color="auto" w:fill="auto"/>
        <w:spacing w:after="77" w:line="221" w:lineRule="exact"/>
        <w:ind w:left="20" w:right="20" w:firstLine="0"/>
        <w:jc w:val="both"/>
      </w:pPr>
      <w:r>
        <w:rPr>
          <w:rStyle w:val="Bodytext4Spacing0pt0"/>
          <w:b/>
          <w:bCs/>
        </w:rPr>
        <w:t>вательно, сумма Х</w:t>
      </w:r>
      <w:r>
        <w:rPr>
          <w:rStyle w:val="Bodytext4Spacing0pt0"/>
          <w:b/>
          <w:bCs/>
          <w:vertAlign w:val="subscript"/>
        </w:rPr>
        <w:t>х</w:t>
      </w:r>
      <w:r>
        <w:rPr>
          <w:rStyle w:val="Bodytext4Spacing0pt0"/>
          <w:b/>
          <w:bCs/>
        </w:rPr>
        <w:t xml:space="preserve"> + Х*+ ... + Х„ равна числу </w:t>
      </w:r>
      <w:r>
        <w:rPr>
          <w:rStyle w:val="Bodytext4Spacing0pt0"/>
          <w:b/>
          <w:bCs/>
          <w:lang w:val="en-US" w:eastAsia="en-US" w:bidi="en-US"/>
        </w:rPr>
        <w:t xml:space="preserve">m </w:t>
      </w:r>
      <w:r>
        <w:rPr>
          <w:rStyle w:val="Bodytext4Spacing0pt0"/>
          <w:b/>
          <w:bCs/>
        </w:rPr>
        <w:t>по</w:t>
      </w:r>
      <w:r>
        <w:rPr>
          <w:rStyle w:val="Bodytext4Spacing0pt0"/>
          <w:b/>
          <w:bCs/>
        </w:rPr>
        <w:softHyphen/>
        <w:t xml:space="preserve">явлений события в </w:t>
      </w:r>
      <w:r>
        <w:rPr>
          <w:rStyle w:val="Bodytext4Italic7"/>
          <w:b/>
          <w:bCs/>
        </w:rPr>
        <w:t>п</w:t>
      </w:r>
      <w:r>
        <w:rPr>
          <w:rStyle w:val="Bodytext4Spacing0pt0"/>
          <w:b/>
          <w:bCs/>
        </w:rPr>
        <w:t xml:space="preserve"> испытаниях, а значит,</w:t>
      </w:r>
    </w:p>
    <w:p w14:paraId="5D297F0F" w14:textId="77777777" w:rsidR="00F4136F" w:rsidRDefault="00E27E4F">
      <w:pPr>
        <w:pStyle w:val="Bodytext40"/>
        <w:framePr w:w="6259" w:h="8851" w:hRule="exact" w:wrap="around" w:vAnchor="page" w:hAnchor="page" w:x="3003" w:y="2932"/>
        <w:shd w:val="clear" w:color="auto" w:fill="auto"/>
        <w:spacing w:after="66" w:line="200" w:lineRule="exact"/>
        <w:ind w:left="20" w:firstLine="0"/>
      </w:pPr>
      <w:r>
        <w:rPr>
          <w:rStyle w:val="Bodytext4Spacing0pt0"/>
          <w:b/>
          <w:bCs/>
        </w:rPr>
        <w:t>(Х</w:t>
      </w:r>
      <w:r>
        <w:rPr>
          <w:rStyle w:val="Bodytext4Spacing0pt0"/>
          <w:b/>
          <w:bCs/>
          <w:vertAlign w:val="subscript"/>
        </w:rPr>
        <w:t>х</w:t>
      </w:r>
      <w:r>
        <w:rPr>
          <w:rStyle w:val="Bodytext4Spacing0pt0"/>
          <w:b/>
          <w:bCs/>
        </w:rPr>
        <w:t xml:space="preserve"> + Х</w:t>
      </w:r>
      <w:r>
        <w:rPr>
          <w:rStyle w:val="Bodytext4Spacing0pt0"/>
          <w:b/>
          <w:bCs/>
          <w:vertAlign w:val="subscript"/>
        </w:rPr>
        <w:t>а</w:t>
      </w:r>
      <w:r>
        <w:rPr>
          <w:rStyle w:val="Bodytext4Spacing0pt0"/>
          <w:b/>
          <w:bCs/>
        </w:rPr>
        <w:t xml:space="preserve"> + ... </w:t>
      </w:r>
      <w:r>
        <w:rPr>
          <w:rStyle w:val="Bodytext4Spacing0pt0"/>
          <w:b/>
          <w:bCs/>
          <w:lang w:val="en-US" w:eastAsia="en-US" w:bidi="en-US"/>
        </w:rPr>
        <w:t xml:space="preserve">-f- </w:t>
      </w:r>
      <w:r>
        <w:rPr>
          <w:rStyle w:val="Bodytext4Italic7"/>
          <w:b/>
          <w:bCs/>
        </w:rPr>
        <w:t>Х„)/п</w:t>
      </w:r>
      <w:r>
        <w:rPr>
          <w:rStyle w:val="Bodytext4Spacing0pt0"/>
          <w:b/>
          <w:bCs/>
        </w:rPr>
        <w:t xml:space="preserve"> = </w:t>
      </w:r>
      <w:r>
        <w:rPr>
          <w:rStyle w:val="Bodytext4Italic5"/>
          <w:b/>
          <w:bCs/>
        </w:rPr>
        <w:t>т/п.</w:t>
      </w:r>
    </w:p>
    <w:p w14:paraId="5D297F10" w14:textId="77777777" w:rsidR="00F4136F" w:rsidRDefault="00E27E4F">
      <w:pPr>
        <w:pStyle w:val="Bodytext40"/>
        <w:framePr w:w="6259" w:h="8851" w:hRule="exact" w:wrap="around" w:vAnchor="page" w:hAnchor="page" w:x="3003" w:y="2932"/>
        <w:shd w:val="clear" w:color="auto" w:fill="auto"/>
        <w:spacing w:after="160" w:line="302" w:lineRule="exact"/>
        <w:ind w:left="1800" w:right="1020" w:hanging="1780"/>
        <w:jc w:val="left"/>
      </w:pPr>
      <w:r>
        <w:rPr>
          <w:rStyle w:val="Bodytext4Spacing0pt0"/>
          <w:b/>
          <w:bCs/>
        </w:rPr>
        <w:t xml:space="preserve">Учитывая ьто равенство, окончательно получим </w:t>
      </w:r>
      <w:r>
        <w:rPr>
          <w:rStyle w:val="Bodytext4Spacing0pt0"/>
          <w:b/>
          <w:bCs/>
          <w:lang w:val="en-US" w:eastAsia="en-US" w:bidi="en-US"/>
        </w:rPr>
        <w:t xml:space="preserve">lim </w:t>
      </w:r>
      <w:r>
        <w:rPr>
          <w:rStyle w:val="Bodytext4105pt"/>
        </w:rPr>
        <w:t>Р</w:t>
      </w:r>
      <w:r>
        <w:rPr>
          <w:rStyle w:val="Bodytext4Spacing0pt3"/>
          <w:b/>
          <w:bCs/>
        </w:rPr>
        <w:t xml:space="preserve"> </w:t>
      </w:r>
      <w:r>
        <w:rPr>
          <w:rStyle w:val="Bodytext4Spacing0pt0"/>
          <w:b/>
          <w:bCs/>
        </w:rPr>
        <w:t xml:space="preserve">(| </w:t>
      </w:r>
      <w:r>
        <w:rPr>
          <w:rStyle w:val="Bodytext4Italic5"/>
          <w:b/>
          <w:bCs/>
        </w:rPr>
        <w:t>т/п</w:t>
      </w:r>
      <w:r>
        <w:rPr>
          <w:rStyle w:val="Bodytext4Spacing0pt0"/>
          <w:b/>
          <w:bCs/>
        </w:rPr>
        <w:t xml:space="preserve"> — р | &lt; </w:t>
      </w:r>
      <w:r>
        <w:rPr>
          <w:rStyle w:val="Bodytext4Spacing0pt3"/>
          <w:b/>
          <w:bCs/>
        </w:rPr>
        <w:t xml:space="preserve">е) = </w:t>
      </w:r>
      <w:r>
        <w:rPr>
          <w:rStyle w:val="Bodytext4Spacing0pt0"/>
          <w:b/>
          <w:bCs/>
        </w:rPr>
        <w:t>1</w:t>
      </w:r>
      <w:r>
        <w:rPr>
          <w:rStyle w:val="Bodytext4Spacing0pt3"/>
          <w:b/>
          <w:bCs/>
        </w:rPr>
        <w:t>.</w:t>
      </w:r>
    </w:p>
    <w:p w14:paraId="5D297F11" w14:textId="77777777" w:rsidR="00F4136F" w:rsidRDefault="00E27E4F">
      <w:pPr>
        <w:pStyle w:val="Bodytext50"/>
        <w:framePr w:w="6259" w:h="8851" w:hRule="exact" w:wrap="around" w:vAnchor="page" w:hAnchor="page" w:x="3003" w:y="2932"/>
        <w:shd w:val="clear" w:color="auto" w:fill="auto"/>
        <w:spacing w:before="0" w:line="178" w:lineRule="exact"/>
        <w:ind w:left="20" w:right="20" w:firstLine="380"/>
      </w:pPr>
      <w:r>
        <w:rPr>
          <w:rStyle w:val="Bodytext5Spacing2pt0"/>
        </w:rPr>
        <w:t>Замечание.</w:t>
      </w:r>
      <w:r>
        <w:rPr>
          <w:rStyle w:val="Bodytext5Spacing0pt0"/>
        </w:rPr>
        <w:t xml:space="preserve"> Было бы неправильным на основании теоремы Бернулли сделать вывод, что с ростом числа испытаний относитель</w:t>
      </w:r>
      <w:r>
        <w:rPr>
          <w:rStyle w:val="Bodytext5Spacing0pt0"/>
        </w:rPr>
        <w:softHyphen/>
        <w:t xml:space="preserve">ная частота неуклонно стремится к вероятности р; другими словами, из теоремы Бернулли не вытекает равенство </w:t>
      </w:r>
      <w:r>
        <w:rPr>
          <w:rStyle w:val="Bodytext5Spacing0pt0"/>
          <w:lang w:val="en-US" w:eastAsia="en-US" w:bidi="en-US"/>
        </w:rPr>
        <w:t xml:space="preserve">lim </w:t>
      </w:r>
      <w:r>
        <w:rPr>
          <w:rStyle w:val="Bodytext5Spacing0pt0"/>
        </w:rPr>
        <w:t xml:space="preserve">(т/п)— </w:t>
      </w:r>
      <w:r>
        <w:rPr>
          <w:rStyle w:val="Bodytext5Italic8"/>
        </w:rPr>
        <w:t>р.</w:t>
      </w:r>
      <w:r>
        <w:rPr>
          <w:rStyle w:val="Bodytext5Spacing0pt0"/>
        </w:rPr>
        <w:t xml:space="preserve"> В тео-</w:t>
      </w:r>
    </w:p>
    <w:p w14:paraId="5D297F12" w14:textId="77777777" w:rsidR="00F4136F" w:rsidRDefault="00E27E4F">
      <w:pPr>
        <w:pStyle w:val="Bodytext100"/>
        <w:framePr w:w="6259" w:h="8851" w:hRule="exact" w:wrap="around" w:vAnchor="page" w:hAnchor="page" w:x="3003" w:y="2932"/>
        <w:shd w:val="clear" w:color="auto" w:fill="auto"/>
        <w:spacing w:after="0" w:line="173" w:lineRule="exact"/>
        <w:ind w:left="4260"/>
        <w:jc w:val="left"/>
      </w:pPr>
      <w:r>
        <w:rPr>
          <w:rStyle w:val="Bodytext10Spacing1pt1"/>
          <w:b/>
          <w:bCs/>
          <w:i/>
          <w:iCs/>
          <w:lang w:val="ru-RU" w:eastAsia="ru-RU" w:bidi="ru-RU"/>
        </w:rPr>
        <w:t>П-*</w:t>
      </w:r>
      <w:r>
        <w:rPr>
          <w:rStyle w:val="Bodytext10NotItalic3"/>
          <w:b/>
          <w:bCs/>
        </w:rPr>
        <w:t xml:space="preserve"> *</w:t>
      </w:r>
    </w:p>
    <w:p w14:paraId="5D297F13" w14:textId="77777777" w:rsidR="00F4136F" w:rsidRDefault="00E27E4F">
      <w:pPr>
        <w:pStyle w:val="Bodytext50"/>
        <w:framePr w:w="6259" w:h="8851" w:hRule="exact" w:wrap="around" w:vAnchor="page" w:hAnchor="page" w:x="3003" w:y="2932"/>
        <w:shd w:val="clear" w:color="auto" w:fill="auto"/>
        <w:spacing w:before="0" w:line="173" w:lineRule="exact"/>
        <w:ind w:left="20" w:right="20" w:firstLine="0"/>
      </w:pPr>
      <w:r>
        <w:rPr>
          <w:rStyle w:val="Bodytext5Spacing0pt0"/>
        </w:rPr>
        <w:t xml:space="preserve">реме речь идет лишь о </w:t>
      </w:r>
      <w:r>
        <w:rPr>
          <w:rStyle w:val="Bodytext5Spacing2pt0"/>
        </w:rPr>
        <w:t>вероятности</w:t>
      </w:r>
      <w:r>
        <w:rPr>
          <w:rStyle w:val="Bodytext5Spacing0pt0"/>
        </w:rPr>
        <w:t xml:space="preserve"> того, что при достаточно большом числе испытаний относительная частота будет как угодно мало отличаться от постоянной вероятности появления события в каж</w:t>
      </w:r>
      <w:r>
        <w:rPr>
          <w:rStyle w:val="Bodytext5Spacing0pt0"/>
        </w:rPr>
        <w:softHyphen/>
        <w:t>дом ислытаннн.</w:t>
      </w:r>
    </w:p>
    <w:p w14:paraId="5D297F14" w14:textId="77777777" w:rsidR="00F4136F" w:rsidRDefault="00E27E4F">
      <w:pPr>
        <w:pStyle w:val="Bodytext50"/>
        <w:framePr w:w="6259" w:h="8851" w:hRule="exact" w:wrap="around" w:vAnchor="page" w:hAnchor="page" w:x="3003" w:y="2932"/>
        <w:shd w:val="clear" w:color="auto" w:fill="auto"/>
        <w:spacing w:before="0" w:line="173" w:lineRule="exact"/>
        <w:ind w:left="20" w:right="20" w:firstLine="380"/>
      </w:pPr>
      <w:r>
        <w:rPr>
          <w:rStyle w:val="Bodytext5Spacing0pt0"/>
        </w:rPr>
        <w:t xml:space="preserve">Таким образом, сходимость относительной частоты </w:t>
      </w:r>
      <w:r>
        <w:rPr>
          <w:rStyle w:val="Bodytext5Italic8"/>
        </w:rPr>
        <w:t>т/п</w:t>
      </w:r>
      <w:r>
        <w:rPr>
          <w:rStyle w:val="Bodytext5Spacing0pt0"/>
        </w:rPr>
        <w:t xml:space="preserve"> к веро</w:t>
      </w:r>
      <w:r>
        <w:rPr>
          <w:rStyle w:val="Bodytext5Spacing0pt0"/>
        </w:rPr>
        <w:softHyphen/>
        <w:t xml:space="preserve">ятности </w:t>
      </w:r>
      <w:r>
        <w:rPr>
          <w:rStyle w:val="Bodytext5Italic8"/>
        </w:rPr>
        <w:t>р</w:t>
      </w:r>
      <w:r>
        <w:rPr>
          <w:rStyle w:val="Bodytext5Spacing0pt0"/>
        </w:rPr>
        <w:t xml:space="preserve"> отличается от сходимости в смысле обычного анализа. Для того чтобы подчеркнуть это различие, вводят понятие «сходимости по вероятности»**. Точнее, различие между указанными видами сходимости состоит в следующем: если </w:t>
      </w:r>
      <w:r>
        <w:rPr>
          <w:rStyle w:val="Bodytext5Italic8"/>
        </w:rPr>
        <w:t>т/п</w:t>
      </w:r>
      <w:r>
        <w:rPr>
          <w:rStyle w:val="Bodytext5Spacing0pt0"/>
        </w:rPr>
        <w:t xml:space="preserve"> стремится при </w:t>
      </w:r>
      <w:r>
        <w:rPr>
          <w:rStyle w:val="Bodytext5Italic8"/>
        </w:rPr>
        <w:t>п</w:t>
      </w:r>
      <w:r>
        <w:rPr>
          <w:rStyle w:val="Bodytext5Spacing0pt0"/>
        </w:rPr>
        <w:t xml:space="preserve"> </w:t>
      </w:r>
      <w:r>
        <w:rPr>
          <w:rStyle w:val="Bodytext5Italic8"/>
        </w:rPr>
        <w:t xml:space="preserve">—*■ со </w:t>
      </w:r>
      <w:r>
        <w:rPr>
          <w:rStyle w:val="Bodytext5Spacing0pt0"/>
        </w:rPr>
        <w:t xml:space="preserve">к </w:t>
      </w:r>
      <w:r>
        <w:rPr>
          <w:rStyle w:val="Bodytext5Italic8"/>
        </w:rPr>
        <w:t>р</w:t>
      </w:r>
      <w:r>
        <w:rPr>
          <w:rStyle w:val="Bodytext5Spacing0pt0"/>
        </w:rPr>
        <w:t xml:space="preserve"> как пределу в смысле обычного анализа, то начиная с некото</w:t>
      </w:r>
      <w:r>
        <w:rPr>
          <w:rStyle w:val="Bodytext5Spacing0pt0"/>
        </w:rPr>
        <w:softHyphen/>
        <w:t xml:space="preserve">рого </w:t>
      </w:r>
      <w:r>
        <w:rPr>
          <w:rStyle w:val="Bodytext5Italic8"/>
          <w:lang w:val="en-US" w:eastAsia="en-US" w:bidi="en-US"/>
        </w:rPr>
        <w:t>n = N</w:t>
      </w:r>
      <w:r>
        <w:rPr>
          <w:rStyle w:val="Bodytext5Spacing0pt0"/>
          <w:lang w:val="en-US" w:eastAsia="en-US" w:bidi="en-US"/>
        </w:rPr>
        <w:t xml:space="preserve"> </w:t>
      </w:r>
      <w:r>
        <w:rPr>
          <w:rStyle w:val="Bodytext5Spacing0pt0"/>
        </w:rPr>
        <w:t xml:space="preserve">и для всех последующих значений </w:t>
      </w:r>
      <w:r>
        <w:rPr>
          <w:rStyle w:val="Bodytext5Italic8"/>
        </w:rPr>
        <w:t>п</w:t>
      </w:r>
      <w:r>
        <w:rPr>
          <w:rStyle w:val="Bodytext5Spacing0pt0"/>
        </w:rPr>
        <w:t xml:space="preserve"> неуклонно выпол</w:t>
      </w:r>
      <w:r>
        <w:rPr>
          <w:rStyle w:val="Bodytext5Spacing0pt0"/>
        </w:rPr>
        <w:softHyphen/>
        <w:t xml:space="preserve">няется неравенство | </w:t>
      </w:r>
      <w:r>
        <w:rPr>
          <w:rStyle w:val="Bodytext5Italic8"/>
        </w:rPr>
        <w:t>т/п</w:t>
      </w:r>
      <w:r>
        <w:rPr>
          <w:rStyle w:val="Bodytext5Spacing0pt0"/>
        </w:rPr>
        <w:t xml:space="preserve">—р| &lt; е; если же </w:t>
      </w:r>
      <w:r>
        <w:rPr>
          <w:rStyle w:val="Bodytext5Italic8"/>
        </w:rPr>
        <w:t>т/п</w:t>
      </w:r>
      <w:r>
        <w:rPr>
          <w:rStyle w:val="Bodytext5Spacing0pt0"/>
        </w:rPr>
        <w:t xml:space="preserve"> стремится по веро</w:t>
      </w:r>
      <w:r>
        <w:rPr>
          <w:rStyle w:val="Bodytext5Spacing0pt0"/>
        </w:rPr>
        <w:softHyphen/>
        <w:t xml:space="preserve">ятности к </w:t>
      </w:r>
      <w:r>
        <w:rPr>
          <w:rStyle w:val="Bodytext5Italic8"/>
        </w:rPr>
        <w:t>р</w:t>
      </w:r>
      <w:r>
        <w:rPr>
          <w:rStyle w:val="Bodytext5Spacing0pt0"/>
        </w:rPr>
        <w:t xml:space="preserve"> при </w:t>
      </w:r>
      <w:r>
        <w:rPr>
          <w:rStyle w:val="Bodytext5Italic8"/>
        </w:rPr>
        <w:t>п</w:t>
      </w:r>
      <w:r>
        <w:rPr>
          <w:rStyle w:val="Bodytext5Spacing0pt0"/>
        </w:rPr>
        <w:t xml:space="preserve">—► оо, то для отдельных значений </w:t>
      </w:r>
      <w:r>
        <w:rPr>
          <w:rStyle w:val="Bodytext5Italic8"/>
        </w:rPr>
        <w:t>п</w:t>
      </w:r>
      <w:r>
        <w:rPr>
          <w:rStyle w:val="Bodytext5Spacing0pt0"/>
        </w:rPr>
        <w:t xml:space="preserve"> неравенство может не выполняться.</w:t>
      </w:r>
    </w:p>
    <w:p w14:paraId="5D297F15" w14:textId="77777777" w:rsidR="00F4136F" w:rsidRDefault="00E27E4F">
      <w:pPr>
        <w:pStyle w:val="Bodytext50"/>
        <w:framePr w:w="6259" w:h="8851" w:hRule="exact" w:wrap="around" w:vAnchor="page" w:hAnchor="page" w:x="3003" w:y="2932"/>
        <w:shd w:val="clear" w:color="auto" w:fill="auto"/>
        <w:spacing w:before="0" w:after="99" w:line="173" w:lineRule="exact"/>
        <w:ind w:left="20" w:right="20" w:firstLine="380"/>
      </w:pPr>
      <w:r>
        <w:rPr>
          <w:rStyle w:val="Bodytext5Spacing0pt0"/>
        </w:rPr>
        <w:t xml:space="preserve">Итак, теорема Бернулли утверждает, что при </w:t>
      </w:r>
      <w:r>
        <w:rPr>
          <w:rStyle w:val="Bodytext5Italic8"/>
        </w:rPr>
        <w:t>п</w:t>
      </w:r>
      <w:r>
        <w:rPr>
          <w:rStyle w:val="Bodytext5Spacing0pt0"/>
        </w:rPr>
        <w:t xml:space="preserve"> —► оо относи</w:t>
      </w:r>
      <w:r>
        <w:rPr>
          <w:rStyle w:val="Bodytext5Spacing0pt0"/>
        </w:rPr>
        <w:softHyphen/>
        <w:t xml:space="preserve">тельная частота стремится по </w:t>
      </w:r>
      <w:r>
        <w:rPr>
          <w:rStyle w:val="Bodytext5Spacing2pt0"/>
        </w:rPr>
        <w:t>вероятности</w:t>
      </w:r>
      <w:r>
        <w:rPr>
          <w:rStyle w:val="Bodytext5Spacing0pt0"/>
        </w:rPr>
        <w:t xml:space="preserve"> к </w:t>
      </w:r>
      <w:r>
        <w:rPr>
          <w:rStyle w:val="Bodytext5Italic8"/>
        </w:rPr>
        <w:t>р.</w:t>
      </w:r>
      <w:r>
        <w:rPr>
          <w:rStyle w:val="Bodytext5Spacing0pt0"/>
        </w:rPr>
        <w:t xml:space="preserve"> Коротко теорему Бернулли записывают так:</w:t>
      </w:r>
    </w:p>
    <w:p w14:paraId="5D297F16" w14:textId="77777777" w:rsidR="00F4136F" w:rsidRDefault="00E27E4F">
      <w:pPr>
        <w:pStyle w:val="Bodytext50"/>
        <w:framePr w:w="6259" w:h="8851" w:hRule="exact" w:wrap="around" w:vAnchor="page" w:hAnchor="page" w:x="3003" w:y="2932"/>
        <w:shd w:val="clear" w:color="auto" w:fill="auto"/>
        <w:spacing w:before="0" w:line="125" w:lineRule="exact"/>
        <w:ind w:left="2660" w:firstLine="0"/>
      </w:pPr>
      <w:r>
        <w:rPr>
          <w:rStyle w:val="Bodytext5Italic8"/>
        </w:rPr>
        <w:t>т</w:t>
      </w:r>
      <w:r>
        <w:rPr>
          <w:rStyle w:val="Bodytext5Spacing0pt0"/>
        </w:rPr>
        <w:t xml:space="preserve"> вер</w:t>
      </w:r>
    </w:p>
    <w:p w14:paraId="5D297F17" w14:textId="77777777" w:rsidR="00F4136F" w:rsidRDefault="00E27E4F">
      <w:pPr>
        <w:pStyle w:val="Heading110"/>
        <w:framePr w:w="6259" w:h="8851" w:hRule="exact" w:wrap="around" w:vAnchor="page" w:hAnchor="page" w:x="3003" w:y="2932"/>
        <w:shd w:val="clear" w:color="auto" w:fill="auto"/>
        <w:tabs>
          <w:tab w:val="center" w:leader="hyphen" w:pos="3346"/>
          <w:tab w:val="center" w:pos="3530"/>
        </w:tabs>
        <w:ind w:left="2660"/>
      </w:pPr>
      <w:bookmarkStart w:id="93" w:name="bookmark93"/>
      <w:r>
        <w:t xml:space="preserve"> </w:t>
      </w:r>
      <w:r>
        <w:tab/>
        <w:t>к</w:t>
      </w:r>
      <w:r>
        <w:tab/>
      </w:r>
      <w:r>
        <w:rPr>
          <w:rStyle w:val="Heading11Italic"/>
        </w:rPr>
        <w:t>р.</w:t>
      </w:r>
      <w:bookmarkEnd w:id="93"/>
    </w:p>
    <w:p w14:paraId="5D297F18" w14:textId="77777777" w:rsidR="00F4136F" w:rsidRDefault="00E27E4F">
      <w:pPr>
        <w:pStyle w:val="Bodytext40"/>
        <w:framePr w:w="6259" w:h="8851" w:hRule="exact" w:wrap="around" w:vAnchor="page" w:hAnchor="page" w:x="3003" w:y="2932"/>
        <w:shd w:val="clear" w:color="auto" w:fill="auto"/>
        <w:spacing w:after="18" w:line="125" w:lineRule="exact"/>
        <w:ind w:left="2660" w:firstLine="0"/>
        <w:jc w:val="both"/>
      </w:pPr>
      <w:r>
        <w:rPr>
          <w:rStyle w:val="Bodytext4Italic5"/>
          <w:b/>
          <w:bCs/>
          <w:lang w:val="en-US" w:eastAsia="en-US" w:bidi="en-US"/>
        </w:rPr>
        <w:t xml:space="preserve">ft </w:t>
      </w:r>
      <w:r>
        <w:rPr>
          <w:rStyle w:val="Bodytext4Italic5"/>
          <w:b/>
          <w:bCs/>
        </w:rPr>
        <w:t>П</w:t>
      </w:r>
      <w:r>
        <w:rPr>
          <w:rStyle w:val="Bodytext4Spacing0pt0"/>
          <w:b/>
          <w:bCs/>
        </w:rPr>
        <w:t xml:space="preserve"> -► </w:t>
      </w:r>
      <w:r>
        <w:rPr>
          <w:rStyle w:val="Bodytext4Candara0"/>
          <w:lang w:val="en-US" w:eastAsia="en-US" w:bidi="en-US"/>
        </w:rPr>
        <w:t>0</w:t>
      </w:r>
      <w:r>
        <w:rPr>
          <w:rStyle w:val="Bodytext4Spacing0pt0"/>
          <w:b/>
          <w:bCs/>
          <w:lang w:val="en-US" w:eastAsia="en-US" w:bidi="en-US"/>
        </w:rPr>
        <w:t>D</w:t>
      </w:r>
    </w:p>
    <w:p w14:paraId="5D297F19" w14:textId="77777777" w:rsidR="00F4136F" w:rsidRDefault="00E27E4F">
      <w:pPr>
        <w:pStyle w:val="Bodytext50"/>
        <w:framePr w:w="6259" w:h="8851" w:hRule="exact" w:wrap="around" w:vAnchor="page" w:hAnchor="page" w:x="3003" w:y="2932"/>
        <w:shd w:val="clear" w:color="auto" w:fill="auto"/>
        <w:spacing w:before="0" w:after="194" w:line="178" w:lineRule="exact"/>
        <w:ind w:left="20" w:right="20" w:firstLine="380"/>
      </w:pPr>
      <w:r>
        <w:rPr>
          <w:rStyle w:val="Bodytext5Spacing0pt0"/>
        </w:rPr>
        <w:t xml:space="preserve">Как видим, теорема Бернулли объясняет, почему относительная частота при достаточно большом числе испытаний обладает свойством устойчивости и оправдывает статистическое определение вероятности {см. гл. I, § </w:t>
      </w:r>
      <w:r>
        <w:rPr>
          <w:rStyle w:val="Bodytext5Candara1"/>
        </w:rPr>
        <w:t>6</w:t>
      </w:r>
      <w:r>
        <w:rPr>
          <w:rStyle w:val="Bodytext5Spacing0pt0"/>
        </w:rPr>
        <w:t>—7).</w:t>
      </w:r>
    </w:p>
    <w:p w14:paraId="5D297F1A" w14:textId="77777777" w:rsidR="00F4136F" w:rsidRDefault="00E27E4F">
      <w:pPr>
        <w:pStyle w:val="Bodytext50"/>
        <w:framePr w:w="6259" w:h="8851" w:hRule="exact" w:wrap="around" w:vAnchor="page" w:hAnchor="page" w:x="3003" w:y="2932"/>
        <w:shd w:val="clear" w:color="auto" w:fill="auto"/>
        <w:spacing w:before="0" w:after="145" w:line="160" w:lineRule="exact"/>
        <w:ind w:left="20" w:firstLine="960"/>
        <w:jc w:val="left"/>
      </w:pPr>
      <w:r>
        <w:rPr>
          <w:rStyle w:val="Bodytext5Spacing0pt0"/>
        </w:rPr>
        <w:t>Задачи</w:t>
      </w:r>
    </w:p>
    <w:p w14:paraId="5D297F1B" w14:textId="77777777" w:rsidR="00F4136F" w:rsidRDefault="00E27E4F">
      <w:pPr>
        <w:pStyle w:val="Bodytext50"/>
        <w:framePr w:w="6259" w:h="8851" w:hRule="exact" w:wrap="around" w:vAnchor="page" w:hAnchor="page" w:x="3003" w:y="2932"/>
        <w:shd w:val="clear" w:color="auto" w:fill="auto"/>
        <w:spacing w:before="0" w:line="178" w:lineRule="exact"/>
        <w:ind w:left="20" w:right="20" w:firstLine="960"/>
        <w:jc w:val="left"/>
      </w:pPr>
      <w:r>
        <w:rPr>
          <w:rStyle w:val="Bodytext5Spacing0pt0"/>
        </w:rPr>
        <w:t>1. Сформулировать и записать теорему Чебышева, исполь</w:t>
      </w:r>
      <w:r>
        <w:rPr>
          <w:rStyle w:val="Bodytext5Spacing0pt0"/>
        </w:rPr>
        <w:softHyphen/>
        <w:t>зуя понятие «сходимости по вероятности».</w:t>
      </w:r>
    </w:p>
    <w:p w14:paraId="5D297F1C" w14:textId="77777777" w:rsidR="00F4136F" w:rsidRDefault="00E27E4F">
      <w:pPr>
        <w:pStyle w:val="Bodytext50"/>
        <w:framePr w:w="6259" w:h="8851" w:hRule="exact" w:wrap="around" w:vAnchor="page" w:hAnchor="page" w:x="3003" w:y="2932"/>
        <w:numPr>
          <w:ilvl w:val="0"/>
          <w:numId w:val="18"/>
        </w:numPr>
        <w:shd w:val="clear" w:color="auto" w:fill="auto"/>
        <w:spacing w:before="0" w:line="178" w:lineRule="exact"/>
        <w:ind w:left="20" w:right="20" w:firstLine="380"/>
      </w:pPr>
      <w:r>
        <w:rPr>
          <w:rStyle w:val="Bodytext5Spacing0pt0"/>
        </w:rPr>
        <w:t xml:space="preserve"> Используя неравенство Чебышева, оценить вероятность того, что | А: — Л1 </w:t>
      </w:r>
      <w:r>
        <w:rPr>
          <w:rStyle w:val="Bodytext5Spacing0pt0"/>
          <w:lang w:val="en-US" w:eastAsia="en-US" w:bidi="en-US"/>
        </w:rPr>
        <w:t xml:space="preserve">(J4T) </w:t>
      </w:r>
      <w:r>
        <w:rPr>
          <w:rStyle w:val="Bodytext5Spacing0pt0"/>
        </w:rPr>
        <w:t xml:space="preserve">| &lt; 0,1, если </w:t>
      </w:r>
      <w:r>
        <w:rPr>
          <w:rStyle w:val="Bodytext5Spacing0pt0"/>
          <w:lang w:val="en-US" w:eastAsia="en-US" w:bidi="en-US"/>
        </w:rPr>
        <w:t>D(X) = 0,001.</w:t>
      </w:r>
    </w:p>
    <w:p w14:paraId="5D297F1D" w14:textId="77777777" w:rsidR="00F4136F" w:rsidRDefault="00E27E4F">
      <w:pPr>
        <w:pStyle w:val="Bodytext60"/>
        <w:framePr w:w="6259" w:h="8851" w:hRule="exact" w:wrap="around" w:vAnchor="page" w:hAnchor="page" w:x="3003" w:y="2932"/>
        <w:shd w:val="clear" w:color="auto" w:fill="auto"/>
        <w:spacing w:after="0" w:line="178" w:lineRule="exact"/>
        <w:ind w:left="20" w:firstLine="380"/>
      </w:pPr>
      <w:r>
        <w:rPr>
          <w:rStyle w:val="Bodytext6Spacing0pt"/>
          <w:i/>
          <w:iCs/>
        </w:rPr>
        <w:t>Отв. Р^</w:t>
      </w:r>
      <w:r>
        <w:rPr>
          <w:rStyle w:val="Bodytext6NotItalic0"/>
        </w:rPr>
        <w:t xml:space="preserve"> 0,9.</w:t>
      </w:r>
    </w:p>
    <w:p w14:paraId="5D297F1E" w14:textId="77777777" w:rsidR="00F4136F" w:rsidRDefault="00E27E4F">
      <w:pPr>
        <w:pStyle w:val="Bodytext50"/>
        <w:framePr w:w="6259" w:h="8851" w:hRule="exact" w:wrap="around" w:vAnchor="page" w:hAnchor="page" w:x="3003" w:y="2932"/>
        <w:numPr>
          <w:ilvl w:val="0"/>
          <w:numId w:val="18"/>
        </w:numPr>
        <w:shd w:val="clear" w:color="auto" w:fill="auto"/>
        <w:spacing w:before="0" w:line="178" w:lineRule="exact"/>
        <w:ind w:left="20" w:right="20" w:firstLine="380"/>
      </w:pPr>
      <w:r>
        <w:rPr>
          <w:rStyle w:val="Bodytext5Spacing0pt0"/>
        </w:rPr>
        <w:t xml:space="preserve"> Дано: </w:t>
      </w:r>
      <w:r>
        <w:rPr>
          <w:rStyle w:val="Bodytext5Italic9"/>
        </w:rPr>
        <w:t>Р(\Х</w:t>
      </w:r>
      <w:r>
        <w:rPr>
          <w:rStyle w:val="Bodytext5Spacing0pt0"/>
        </w:rPr>
        <w:t xml:space="preserve"> — </w:t>
      </w:r>
      <w:r>
        <w:rPr>
          <w:rStyle w:val="Bodytext5Italic8"/>
        </w:rPr>
        <w:t>М</w:t>
      </w:r>
      <w:r>
        <w:rPr>
          <w:rStyle w:val="Bodytext5Spacing0pt0"/>
        </w:rPr>
        <w:t xml:space="preserve"> (X) | &lt; е) ^ 0,9; £&gt;(Х)=0,004. Используя неравенство Чебышева, найти е.</w:t>
      </w:r>
    </w:p>
    <w:p w14:paraId="5D297F1F" w14:textId="77777777" w:rsidR="00F4136F" w:rsidRDefault="00E27E4F">
      <w:pPr>
        <w:pStyle w:val="Bodytext50"/>
        <w:framePr w:w="6259" w:h="8851" w:hRule="exact" w:wrap="around" w:vAnchor="page" w:hAnchor="page" w:x="3003" w:y="2932"/>
        <w:shd w:val="clear" w:color="auto" w:fill="auto"/>
        <w:spacing w:before="0" w:line="178" w:lineRule="exact"/>
        <w:ind w:left="20" w:firstLine="380"/>
      </w:pPr>
      <w:r>
        <w:rPr>
          <w:rStyle w:val="Bodytext5Italic8"/>
        </w:rPr>
        <w:t>Отв.</w:t>
      </w:r>
      <w:r>
        <w:rPr>
          <w:rStyle w:val="Bodytext5Spacing0pt0"/>
        </w:rPr>
        <w:t xml:space="preserve"> 0,2.</w:t>
      </w:r>
    </w:p>
    <w:p w14:paraId="5D297F20" w14:textId="77777777" w:rsidR="00F4136F" w:rsidRDefault="00E27E4F">
      <w:pPr>
        <w:pStyle w:val="Footnote0"/>
        <w:framePr w:w="6269" w:h="749" w:hRule="exact" w:wrap="around" w:vAnchor="page" w:hAnchor="page" w:x="3022" w:y="11938"/>
        <w:shd w:val="clear" w:color="auto" w:fill="auto"/>
        <w:ind w:left="60"/>
      </w:pPr>
      <w:r>
        <w:t>** Последовательность случайных величин Х</w:t>
      </w:r>
      <w:r>
        <w:rPr>
          <w:vertAlign w:val="subscript"/>
        </w:rPr>
        <w:t>х</w:t>
      </w:r>
      <w:r>
        <w:t>, Х</w:t>
      </w:r>
      <w:r>
        <w:rPr>
          <w:vertAlign w:val="subscript"/>
        </w:rPr>
        <w:t>2</w:t>
      </w:r>
      <w:r>
        <w:t xml:space="preserve">, ... сходится по вероятности к случайной величине X, если для любого е &gt; </w:t>
      </w:r>
      <w:r>
        <w:rPr>
          <w:rStyle w:val="FootnoteCandara"/>
        </w:rPr>
        <w:t xml:space="preserve">0 </w:t>
      </w:r>
      <w:r>
        <w:t xml:space="preserve">вероятность неравенства | Х„ — </w:t>
      </w:r>
      <w:r>
        <w:rPr>
          <w:rStyle w:val="FootnoteSpacing2pt"/>
        </w:rPr>
        <w:t>Х|&lt;е</w:t>
      </w:r>
      <w:r>
        <w:t xml:space="preserve"> при </w:t>
      </w:r>
      <w:r>
        <w:rPr>
          <w:rStyle w:val="FootnoteItalic"/>
        </w:rPr>
        <w:t>п—*-со</w:t>
      </w:r>
      <w:r>
        <w:t xml:space="preserve"> стремится к единице.</w:t>
      </w:r>
    </w:p>
    <w:p w14:paraId="5D297F21" w14:textId="77777777" w:rsidR="00F4136F" w:rsidRDefault="00E27E4F">
      <w:pPr>
        <w:pStyle w:val="Headerorfooter0"/>
        <w:framePr w:w="6269" w:h="195" w:hRule="exact" w:wrap="around" w:vAnchor="page" w:hAnchor="page" w:x="3022" w:y="12824"/>
        <w:shd w:val="clear" w:color="auto" w:fill="auto"/>
        <w:spacing w:line="160" w:lineRule="exact"/>
        <w:ind w:left="60"/>
      </w:pPr>
      <w:r>
        <w:rPr>
          <w:rStyle w:val="HeaderorfooterSpacing0pt"/>
        </w:rPr>
        <w:t>110</w:t>
      </w:r>
    </w:p>
    <w:p w14:paraId="5D297F2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F23" w14:textId="77777777" w:rsidR="00F4136F" w:rsidRDefault="00E27E4F">
      <w:pPr>
        <w:pStyle w:val="Bodytext40"/>
        <w:framePr w:w="6326" w:h="9760" w:hRule="exact" w:wrap="around" w:vAnchor="page" w:hAnchor="page" w:x="2969" w:y="2925"/>
        <w:shd w:val="clear" w:color="auto" w:fill="auto"/>
        <w:spacing w:after="290" w:line="200" w:lineRule="exact"/>
        <w:ind w:left="40" w:firstLine="900"/>
        <w:jc w:val="both"/>
      </w:pPr>
      <w:r>
        <w:rPr>
          <w:rStyle w:val="Bodytext4Spacing0pt0"/>
          <w:b/>
          <w:bCs/>
        </w:rPr>
        <w:t>Г лава десятая</w:t>
      </w:r>
    </w:p>
    <w:p w14:paraId="5D297F24" w14:textId="77777777" w:rsidR="00F4136F" w:rsidRDefault="00E27E4F">
      <w:pPr>
        <w:pStyle w:val="2"/>
        <w:framePr w:w="6326" w:h="9760" w:hRule="exact" w:wrap="around" w:vAnchor="page" w:hAnchor="page" w:x="2969" w:y="2925"/>
        <w:shd w:val="clear" w:color="auto" w:fill="auto"/>
        <w:spacing w:after="0" w:line="160" w:lineRule="exact"/>
        <w:ind w:left="40" w:firstLine="900"/>
        <w:jc w:val="both"/>
      </w:pPr>
      <w:r>
        <w:rPr>
          <w:rStyle w:val="BodytextSpacing0pt"/>
        </w:rPr>
        <w:t>ФУНКЦИЯ РАСПРЕДЕЛЕНИЯ ВЕРОЯТНОСТЕЙ</w:t>
      </w:r>
    </w:p>
    <w:p w14:paraId="5D297F25" w14:textId="77777777" w:rsidR="00F4136F" w:rsidRDefault="00E27E4F">
      <w:pPr>
        <w:pStyle w:val="2"/>
        <w:framePr w:w="6326" w:h="9760" w:hRule="exact" w:wrap="around" w:vAnchor="page" w:hAnchor="page" w:x="2969" w:y="2925"/>
        <w:shd w:val="clear" w:color="auto" w:fill="auto"/>
        <w:spacing w:after="386" w:line="160" w:lineRule="exact"/>
        <w:ind w:left="40" w:firstLine="900"/>
        <w:jc w:val="both"/>
      </w:pPr>
      <w:r>
        <w:rPr>
          <w:rStyle w:val="BodytextSpacing0pt"/>
        </w:rPr>
        <w:t xml:space="preserve">СЛУЧАЙНОЙ </w:t>
      </w:r>
      <w:r>
        <w:rPr>
          <w:rStyle w:val="BodytextSpacing1pt"/>
        </w:rPr>
        <w:t>ВЕЛИЧИНЫ</w:t>
      </w:r>
    </w:p>
    <w:p w14:paraId="5D297F26" w14:textId="77777777" w:rsidR="00F4136F" w:rsidRDefault="00E27E4F">
      <w:pPr>
        <w:pStyle w:val="Bodytext40"/>
        <w:framePr w:w="6326" w:h="9760" w:hRule="exact" w:wrap="around" w:vAnchor="page" w:hAnchor="page" w:x="2969" w:y="2925"/>
        <w:shd w:val="clear" w:color="auto" w:fill="auto"/>
        <w:spacing w:after="245" w:line="200" w:lineRule="exact"/>
        <w:ind w:left="40" w:firstLine="900"/>
        <w:jc w:val="both"/>
      </w:pPr>
      <w:r>
        <w:rPr>
          <w:rStyle w:val="Bodytext4Spacing0pt0"/>
          <w:b/>
          <w:bCs/>
        </w:rPr>
        <w:t>§ 1. Определение функции распределения</w:t>
      </w:r>
    </w:p>
    <w:p w14:paraId="5D297F27" w14:textId="77777777" w:rsidR="00F4136F" w:rsidRDefault="00E27E4F">
      <w:pPr>
        <w:pStyle w:val="Bodytext40"/>
        <w:framePr w:w="6326" w:h="9760" w:hRule="exact" w:wrap="around" w:vAnchor="page" w:hAnchor="page" w:x="2969" w:y="2925"/>
        <w:shd w:val="clear" w:color="auto" w:fill="auto"/>
        <w:tabs>
          <w:tab w:val="left" w:pos="1019"/>
        </w:tabs>
        <w:spacing w:line="216" w:lineRule="exact"/>
        <w:ind w:left="40" w:right="60" w:firstLine="900"/>
        <w:jc w:val="both"/>
      </w:pPr>
      <w:r>
        <w:rPr>
          <w:rStyle w:val="Bodytext4Spacing0pt0"/>
          <w:b/>
          <w:bCs/>
        </w:rPr>
        <w:t>Вспомним, что дискретная случайная величина может быть задана' перечнем всех ее возможных значений и их вероятностей. Такой способ задания не является общим:</w:t>
      </w:r>
      <w:r>
        <w:rPr>
          <w:rStyle w:val="Bodytext4Spacing0pt0"/>
          <w:b/>
          <w:bCs/>
        </w:rPr>
        <w:tab/>
        <w:t>он неприменим, например, для непрерывных</w:t>
      </w:r>
    </w:p>
    <w:p w14:paraId="5D297F28" w14:textId="77777777" w:rsidR="00F4136F" w:rsidRDefault="00E27E4F">
      <w:pPr>
        <w:pStyle w:val="Bodytext40"/>
        <w:framePr w:w="6326" w:h="9760" w:hRule="exact" w:wrap="around" w:vAnchor="page" w:hAnchor="page" w:x="2969" w:y="2925"/>
        <w:shd w:val="clear" w:color="auto" w:fill="auto"/>
        <w:spacing w:line="216" w:lineRule="exact"/>
        <w:ind w:left="40" w:firstLine="0"/>
        <w:jc w:val="left"/>
      </w:pPr>
      <w:r>
        <w:rPr>
          <w:rStyle w:val="Bodytext4Spacing0pt0"/>
          <w:b/>
          <w:bCs/>
        </w:rPr>
        <w:t>случайных величин.</w:t>
      </w:r>
    </w:p>
    <w:p w14:paraId="5D297F29" w14:textId="77777777" w:rsidR="00F4136F" w:rsidRDefault="00E27E4F">
      <w:pPr>
        <w:pStyle w:val="Bodytext40"/>
        <w:framePr w:w="6326" w:h="9760" w:hRule="exact" w:wrap="around" w:vAnchor="page" w:hAnchor="page" w:x="2969" w:y="2925"/>
        <w:shd w:val="clear" w:color="auto" w:fill="auto"/>
        <w:spacing w:line="216" w:lineRule="exact"/>
        <w:ind w:left="40" w:right="60" w:firstLine="360"/>
        <w:jc w:val="both"/>
      </w:pPr>
      <w:r>
        <w:rPr>
          <w:rStyle w:val="Bodytext4Spacing0pt0"/>
          <w:b/>
          <w:bCs/>
        </w:rPr>
        <w:t xml:space="preserve">Действительно, рассмотрим случайную величину </w:t>
      </w:r>
      <w:r>
        <w:rPr>
          <w:rStyle w:val="Bodytext4Italic5"/>
          <w:b/>
          <w:bCs/>
        </w:rPr>
        <w:t xml:space="preserve">X, </w:t>
      </w:r>
      <w:r>
        <w:rPr>
          <w:rStyle w:val="Bodytext4Spacing0pt0"/>
          <w:b/>
          <w:bCs/>
        </w:rPr>
        <w:t xml:space="preserve">возможные значения которой сплошь заполняют интервал (а, </w:t>
      </w:r>
      <w:r>
        <w:rPr>
          <w:rStyle w:val="Bodytext4Italic5"/>
          <w:b/>
          <w:bCs/>
        </w:rPr>
        <w:t>Ь).</w:t>
      </w:r>
      <w:r>
        <w:rPr>
          <w:rStyle w:val="Bodytext4Spacing0pt0"/>
          <w:b/>
          <w:bCs/>
        </w:rPr>
        <w:t xml:space="preserve"> Можно ли составить перечень всех возможных значений </w:t>
      </w:r>
      <w:r>
        <w:rPr>
          <w:rStyle w:val="Bodytext4Italic4"/>
          <w:b/>
          <w:bCs/>
        </w:rPr>
        <w:t>X</w:t>
      </w:r>
      <w:r>
        <w:rPr>
          <w:rStyle w:val="Bodytext4Spacing0pt0"/>
          <w:b/>
          <w:bCs/>
        </w:rPr>
        <w:t>? Очевидно, что этого сделать нельзя. Этот пример указывает на целесообразность дать общий спо</w:t>
      </w:r>
      <w:r>
        <w:rPr>
          <w:rStyle w:val="Bodytext4Spacing0pt0"/>
          <w:b/>
          <w:bCs/>
        </w:rPr>
        <w:softHyphen/>
        <w:t>соб задания любых типов случайных величин. С этой целью и вводят функции распределения вероятностей случайной величины.</w:t>
      </w:r>
    </w:p>
    <w:p w14:paraId="5D297F2A" w14:textId="77777777" w:rsidR="00F4136F" w:rsidRDefault="00E27E4F">
      <w:pPr>
        <w:pStyle w:val="Bodytext40"/>
        <w:framePr w:w="6326" w:h="9760" w:hRule="exact" w:wrap="around" w:vAnchor="page" w:hAnchor="page" w:x="2969" w:y="2925"/>
        <w:shd w:val="clear" w:color="auto" w:fill="auto"/>
        <w:spacing w:line="216" w:lineRule="exact"/>
        <w:ind w:left="40" w:right="60" w:firstLine="360"/>
        <w:jc w:val="both"/>
      </w:pPr>
      <w:r>
        <w:rPr>
          <w:rStyle w:val="Bodytext4Spacing0pt0"/>
          <w:b/>
          <w:bCs/>
        </w:rPr>
        <w:t xml:space="preserve">Пусть х—действительное число. Вероятность события, состоящего в том, что </w:t>
      </w:r>
      <w:r>
        <w:rPr>
          <w:rStyle w:val="Bodytext4Italic4"/>
          <w:b/>
          <w:bCs/>
        </w:rPr>
        <w:t>X</w:t>
      </w:r>
      <w:r>
        <w:rPr>
          <w:rStyle w:val="Bodytext4Spacing0pt0"/>
          <w:b/>
          <w:bCs/>
        </w:rPr>
        <w:t xml:space="preserve"> примет значение, меньшее </w:t>
      </w:r>
      <w:r>
        <w:rPr>
          <w:rStyle w:val="Bodytext4Italic5"/>
          <w:b/>
          <w:bCs/>
        </w:rPr>
        <w:t>х,</w:t>
      </w:r>
      <w:r>
        <w:rPr>
          <w:rStyle w:val="Bodytext4Spacing0pt0"/>
          <w:b/>
          <w:bCs/>
        </w:rPr>
        <w:t xml:space="preserve"> т. е. вероятность события </w:t>
      </w:r>
      <w:r>
        <w:rPr>
          <w:rStyle w:val="Bodytext4Italic4"/>
          <w:b/>
          <w:bCs/>
        </w:rPr>
        <w:t>X</w:t>
      </w:r>
      <w:r>
        <w:rPr>
          <w:rStyle w:val="Bodytext4Spacing0pt0"/>
          <w:b/>
          <w:bCs/>
        </w:rPr>
        <w:t xml:space="preserve"> &lt; </w:t>
      </w:r>
      <w:r>
        <w:rPr>
          <w:rStyle w:val="Bodytext4Italic5"/>
          <w:b/>
          <w:bCs/>
        </w:rPr>
        <w:t>х,</w:t>
      </w:r>
      <w:r>
        <w:rPr>
          <w:rStyle w:val="Bodytext4Spacing0pt0"/>
          <w:b/>
          <w:bCs/>
        </w:rPr>
        <w:t xml:space="preserve"> обозначим через </w:t>
      </w:r>
      <w:r>
        <w:rPr>
          <w:rStyle w:val="Bodytext4Italic4"/>
          <w:b/>
          <w:bCs/>
          <w:lang w:val="en-US" w:eastAsia="en-US" w:bidi="en-US"/>
        </w:rPr>
        <w:t>F</w:t>
      </w:r>
      <w:r>
        <w:rPr>
          <w:rStyle w:val="Bodytext4Spacing0pt0"/>
          <w:b/>
          <w:bCs/>
          <w:lang w:val="en-US" w:eastAsia="en-US" w:bidi="en-US"/>
        </w:rPr>
        <w:t xml:space="preserve"> </w:t>
      </w:r>
      <w:r>
        <w:rPr>
          <w:rStyle w:val="Bodytext4Spacing0pt0"/>
          <w:b/>
          <w:bCs/>
        </w:rPr>
        <w:t>(х). Разу</w:t>
      </w:r>
      <w:r>
        <w:rPr>
          <w:rStyle w:val="Bodytext4Spacing0pt0"/>
          <w:b/>
          <w:bCs/>
        </w:rPr>
        <w:softHyphen/>
        <w:t xml:space="preserve">меется, если </w:t>
      </w:r>
      <w:r>
        <w:rPr>
          <w:rStyle w:val="Bodytext4Italic4"/>
          <w:b/>
          <w:bCs/>
        </w:rPr>
        <w:t>х</w:t>
      </w:r>
      <w:r>
        <w:rPr>
          <w:rStyle w:val="Bodytext4Spacing0pt0"/>
          <w:b/>
          <w:bCs/>
        </w:rPr>
        <w:t xml:space="preserve"> изменяется, то, вообще говоря, изменяется и /•’(х), т. е. </w:t>
      </w:r>
      <w:r>
        <w:rPr>
          <w:rStyle w:val="Bodytext4Italic4"/>
          <w:b/>
          <w:bCs/>
          <w:lang w:val="en-US" w:eastAsia="en-US" w:bidi="en-US"/>
        </w:rPr>
        <w:t>F</w:t>
      </w:r>
      <w:r>
        <w:rPr>
          <w:rStyle w:val="Bodytext4Spacing0pt0"/>
          <w:b/>
          <w:bCs/>
          <w:lang w:val="en-US" w:eastAsia="en-US" w:bidi="en-US"/>
        </w:rPr>
        <w:t xml:space="preserve"> </w:t>
      </w:r>
      <w:r>
        <w:rPr>
          <w:rStyle w:val="Bodytext4Spacing0pt0"/>
          <w:b/>
          <w:bCs/>
        </w:rPr>
        <w:t>(х)—функция от х.</w:t>
      </w:r>
    </w:p>
    <w:p w14:paraId="5D297F2B" w14:textId="77777777" w:rsidR="00F4136F" w:rsidRDefault="00E27E4F">
      <w:pPr>
        <w:pStyle w:val="Bodytext40"/>
        <w:framePr w:w="6326" w:h="9760" w:hRule="exact" w:wrap="around" w:vAnchor="page" w:hAnchor="page" w:x="2969" w:y="2925"/>
        <w:shd w:val="clear" w:color="auto" w:fill="auto"/>
        <w:spacing w:after="313" w:line="216" w:lineRule="exact"/>
        <w:ind w:left="40" w:right="60" w:firstLine="360"/>
        <w:jc w:val="both"/>
      </w:pPr>
      <w:r>
        <w:rPr>
          <w:rStyle w:val="Bodytext4Italic4"/>
          <w:b/>
          <w:bCs/>
        </w:rPr>
        <w:t>Функцией распределения</w:t>
      </w:r>
      <w:r>
        <w:rPr>
          <w:rStyle w:val="Bodytext4Spacing0pt0"/>
          <w:b/>
          <w:bCs/>
        </w:rPr>
        <w:t xml:space="preserve"> называют функцию</w:t>
      </w:r>
      <w:r>
        <w:rPr>
          <w:rStyle w:val="Bodytext4Candara0"/>
        </w:rPr>
        <w:t>/</w:t>
      </w:r>
      <w:r>
        <w:rPr>
          <w:rStyle w:val="Bodytext4Candara0"/>
          <w:vertAlign w:val="superscript"/>
        </w:rPr>
        <w:t>7</w:t>
      </w:r>
      <w:r>
        <w:rPr>
          <w:rStyle w:val="Bodytext4Spacing0pt0"/>
          <w:b/>
          <w:bCs/>
        </w:rPr>
        <w:t xml:space="preserve"> (х), опре</w:t>
      </w:r>
      <w:r>
        <w:rPr>
          <w:rStyle w:val="Bodytext4Spacing0pt0"/>
          <w:b/>
          <w:bCs/>
        </w:rPr>
        <w:softHyphen/>
        <w:t xml:space="preserve">деляющую вероятность того, что случайная величина </w:t>
      </w:r>
      <w:r>
        <w:rPr>
          <w:rStyle w:val="Bodytext4Italic4"/>
          <w:b/>
          <w:bCs/>
        </w:rPr>
        <w:t xml:space="preserve">X </w:t>
      </w:r>
      <w:r>
        <w:rPr>
          <w:rStyle w:val="Bodytext4Spacing0pt0"/>
          <w:b/>
          <w:bCs/>
        </w:rPr>
        <w:t>в результате испытания примет значение, меньшее х, т. е.</w:t>
      </w:r>
    </w:p>
    <w:p w14:paraId="5D297F2C" w14:textId="77777777" w:rsidR="00F4136F" w:rsidRDefault="00E27E4F">
      <w:pPr>
        <w:pStyle w:val="Bodytext100"/>
        <w:framePr w:w="6326" w:h="9760" w:hRule="exact" w:wrap="around" w:vAnchor="page" w:hAnchor="page" w:x="2969" w:y="2925"/>
        <w:shd w:val="clear" w:color="auto" w:fill="auto"/>
        <w:spacing w:after="250" w:line="200" w:lineRule="exact"/>
        <w:jc w:val="center"/>
      </w:pPr>
      <w:r>
        <w:rPr>
          <w:rStyle w:val="Bodytext10Spacing0pt"/>
          <w:b/>
          <w:bCs/>
          <w:i/>
          <w:iCs/>
          <w:lang w:val="en-US" w:eastAsia="en-US" w:bidi="en-US"/>
        </w:rPr>
        <w:t xml:space="preserve">F </w:t>
      </w:r>
      <w:r>
        <w:rPr>
          <w:rStyle w:val="Bodytext10Spacing0pt"/>
          <w:b/>
          <w:bCs/>
          <w:i/>
          <w:iCs/>
        </w:rPr>
        <w:t>(х) = Р (X</w:t>
      </w:r>
      <w:r>
        <w:rPr>
          <w:rStyle w:val="Bodytext10NotItalic3"/>
          <w:b/>
          <w:bCs/>
        </w:rPr>
        <w:t xml:space="preserve"> &lt; х).</w:t>
      </w:r>
    </w:p>
    <w:p w14:paraId="5D297F2D" w14:textId="77777777" w:rsidR="00F4136F" w:rsidRDefault="00E27E4F">
      <w:pPr>
        <w:pStyle w:val="Bodytext40"/>
        <w:framePr w:w="6326" w:h="9760" w:hRule="exact" w:wrap="around" w:vAnchor="page" w:hAnchor="page" w:x="2969" w:y="2925"/>
        <w:shd w:val="clear" w:color="auto" w:fill="auto"/>
        <w:spacing w:line="216" w:lineRule="exact"/>
        <w:ind w:left="40" w:right="60" w:firstLine="360"/>
        <w:jc w:val="both"/>
      </w:pPr>
      <w:r>
        <w:rPr>
          <w:rStyle w:val="Bodytext4Spacing0pt0"/>
          <w:b/>
          <w:bCs/>
        </w:rPr>
        <w:t xml:space="preserve">Геометрически это равенство можно истолковать так: </w:t>
      </w:r>
      <w:r>
        <w:rPr>
          <w:rStyle w:val="Bodytext4Italic4"/>
          <w:b/>
          <w:bCs/>
          <w:lang w:val="en-US" w:eastAsia="en-US" w:bidi="en-US"/>
        </w:rPr>
        <w:t>F</w:t>
      </w:r>
      <w:r>
        <w:rPr>
          <w:rStyle w:val="Bodytext4Spacing0pt0"/>
          <w:b/>
          <w:bCs/>
          <w:lang w:val="en-US" w:eastAsia="en-US" w:bidi="en-US"/>
        </w:rPr>
        <w:t xml:space="preserve"> </w:t>
      </w:r>
      <w:r>
        <w:rPr>
          <w:rStyle w:val="Bodytext4Spacing0pt0"/>
          <w:b/>
          <w:bCs/>
        </w:rPr>
        <w:t>(х) есть вероятность того, что случайная величина примет значение, которое изображается на числовой оси точкой, лежащей левее точки х.</w:t>
      </w:r>
    </w:p>
    <w:p w14:paraId="5D297F2E" w14:textId="77777777" w:rsidR="00F4136F" w:rsidRDefault="00E27E4F">
      <w:pPr>
        <w:pStyle w:val="Bodytext40"/>
        <w:framePr w:w="6326" w:h="9760" w:hRule="exact" w:wrap="around" w:vAnchor="page" w:hAnchor="page" w:x="2969" w:y="2925"/>
        <w:shd w:val="clear" w:color="auto" w:fill="auto"/>
        <w:spacing w:line="216" w:lineRule="exact"/>
        <w:ind w:left="40" w:right="60" w:firstLine="360"/>
        <w:jc w:val="both"/>
      </w:pPr>
      <w:r>
        <w:rPr>
          <w:rStyle w:val="Bodytext4Spacing0pt0"/>
          <w:b/>
          <w:bCs/>
        </w:rPr>
        <w:t>Иногда вместо термина «функция распределения» используют термин «интегральная функция».</w:t>
      </w:r>
    </w:p>
    <w:p w14:paraId="5D297F2F" w14:textId="77777777" w:rsidR="00F4136F" w:rsidRDefault="00E27E4F">
      <w:pPr>
        <w:pStyle w:val="Bodytext40"/>
        <w:framePr w:w="6326" w:h="9760" w:hRule="exact" w:wrap="around" w:vAnchor="page" w:hAnchor="page" w:x="2969" w:y="2925"/>
        <w:shd w:val="clear" w:color="auto" w:fill="auto"/>
        <w:spacing w:line="216" w:lineRule="exact"/>
        <w:ind w:left="40" w:right="60" w:firstLine="360"/>
        <w:jc w:val="both"/>
      </w:pPr>
      <w:r>
        <w:rPr>
          <w:rStyle w:val="Bodytext4Spacing0pt0"/>
          <w:b/>
          <w:bCs/>
        </w:rPr>
        <w:t>Теперь можно дать более точное определение непре</w:t>
      </w:r>
      <w:r>
        <w:rPr>
          <w:rStyle w:val="Bodytext4Spacing0pt0"/>
          <w:b/>
          <w:bCs/>
        </w:rPr>
        <w:softHyphen/>
        <w:t>рывной случайной величины: случайную величину назы</w:t>
      </w:r>
      <w:r>
        <w:rPr>
          <w:rStyle w:val="Bodytext4Spacing0pt0"/>
          <w:b/>
          <w:bCs/>
        </w:rPr>
        <w:softHyphen/>
        <w:t xml:space="preserve">вают </w:t>
      </w:r>
      <w:r>
        <w:rPr>
          <w:rStyle w:val="Bodytext4Italic4"/>
          <w:b/>
          <w:bCs/>
        </w:rPr>
        <w:t>непрерывной,</w:t>
      </w:r>
      <w:r>
        <w:rPr>
          <w:rStyle w:val="Bodytext4Spacing0pt0"/>
          <w:b/>
          <w:bCs/>
        </w:rPr>
        <w:t xml:space="preserve"> если ее функция распределения есть непрерывная, кусочно-дифференцируемая функция с не</w:t>
      </w:r>
      <w:r>
        <w:rPr>
          <w:rStyle w:val="Bodytext4Spacing0pt0"/>
          <w:b/>
          <w:bCs/>
        </w:rPr>
        <w:softHyphen/>
        <w:t>прерывной производной.</w:t>
      </w:r>
    </w:p>
    <w:p w14:paraId="5D297F30" w14:textId="77777777" w:rsidR="00F4136F" w:rsidRDefault="00E27E4F">
      <w:pPr>
        <w:pStyle w:val="Headerorfooter0"/>
        <w:framePr w:wrap="around" w:vAnchor="page" w:hAnchor="page" w:x="9008" w:y="12790"/>
        <w:shd w:val="clear" w:color="auto" w:fill="auto"/>
        <w:spacing w:line="160" w:lineRule="exact"/>
        <w:ind w:left="20"/>
      </w:pPr>
      <w:r>
        <w:rPr>
          <w:rStyle w:val="HeaderorfooterSpacing0pt"/>
        </w:rPr>
        <w:t>111</w:t>
      </w:r>
    </w:p>
    <w:p w14:paraId="5D297F3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F32" w14:textId="77777777" w:rsidR="00F4136F" w:rsidRDefault="00E27E4F">
      <w:pPr>
        <w:pStyle w:val="Bodytext40"/>
        <w:framePr w:w="6240" w:h="9101" w:hRule="exact" w:wrap="around" w:vAnchor="page" w:hAnchor="page" w:x="3012" w:y="2980"/>
        <w:shd w:val="clear" w:color="auto" w:fill="auto"/>
        <w:spacing w:after="186" w:line="210" w:lineRule="exact"/>
        <w:ind w:left="20" w:firstLine="920"/>
        <w:jc w:val="left"/>
      </w:pPr>
      <w:r>
        <w:rPr>
          <w:rStyle w:val="Bodytext4Spacing0pt0"/>
          <w:b/>
          <w:bCs/>
          <w:lang w:val="en-US" w:eastAsia="en-US" w:bidi="en-US"/>
        </w:rPr>
        <w:t xml:space="preserve">§ </w:t>
      </w:r>
      <w:r>
        <w:rPr>
          <w:rStyle w:val="Bodytext4Candara0"/>
          <w:lang w:val="en-US" w:eastAsia="en-US" w:bidi="en-US"/>
        </w:rPr>
        <w:t>2</w:t>
      </w:r>
      <w:r>
        <w:rPr>
          <w:rStyle w:val="Bodytext4Spacing0pt0"/>
          <w:b/>
          <w:bCs/>
          <w:lang w:val="en-US" w:eastAsia="en-US" w:bidi="en-US"/>
        </w:rPr>
        <w:t xml:space="preserve">. </w:t>
      </w:r>
      <w:r>
        <w:rPr>
          <w:rStyle w:val="Bodytext4Spacing0pt0"/>
          <w:b/>
          <w:bCs/>
        </w:rPr>
        <w:t>Свойства функции распределения</w:t>
      </w:r>
    </w:p>
    <w:p w14:paraId="5D297F33" w14:textId="77777777" w:rsidR="00F4136F" w:rsidRDefault="00E27E4F">
      <w:pPr>
        <w:pStyle w:val="Bodytext100"/>
        <w:framePr w:w="6240" w:h="9101" w:hRule="exact" w:wrap="around" w:vAnchor="page" w:hAnchor="page" w:x="3012" w:y="2980"/>
        <w:shd w:val="clear" w:color="auto" w:fill="auto"/>
        <w:spacing w:after="73" w:line="226" w:lineRule="exact"/>
        <w:ind w:left="20" w:right="20" w:firstLine="920"/>
        <w:jc w:val="left"/>
      </w:pPr>
      <w:r>
        <w:rPr>
          <w:rStyle w:val="Bodytext10NotItalic4"/>
          <w:b/>
          <w:bCs/>
        </w:rPr>
        <w:t xml:space="preserve">Свойство 1. </w:t>
      </w:r>
      <w:r>
        <w:rPr>
          <w:rStyle w:val="Bodytext10Spacing0pt"/>
          <w:b/>
          <w:bCs/>
          <w:i/>
          <w:iCs/>
        </w:rPr>
        <w:t>Значения функции распределения принадлежат отрезку</w:t>
      </w:r>
      <w:r>
        <w:rPr>
          <w:rStyle w:val="Bodytext10NotItalic4"/>
          <w:b/>
          <w:bCs/>
        </w:rPr>
        <w:t xml:space="preserve"> [</w:t>
      </w:r>
      <w:r>
        <w:rPr>
          <w:rStyle w:val="Bodytext10Candara"/>
        </w:rPr>
        <w:t>0</w:t>
      </w:r>
      <w:r>
        <w:rPr>
          <w:rStyle w:val="Bodytext10NotItalic4"/>
          <w:b/>
          <w:bCs/>
        </w:rPr>
        <w:t xml:space="preserve">, </w:t>
      </w:r>
      <w:r>
        <w:rPr>
          <w:rStyle w:val="Bodytext10Candara"/>
        </w:rPr>
        <w:t>1</w:t>
      </w:r>
      <w:r>
        <w:rPr>
          <w:rStyle w:val="Bodytext10NotItalic4"/>
          <w:b/>
          <w:bCs/>
        </w:rPr>
        <w:t>]:</w:t>
      </w:r>
    </w:p>
    <w:p w14:paraId="5D297F34" w14:textId="77777777" w:rsidR="00F4136F" w:rsidRDefault="00E27E4F">
      <w:pPr>
        <w:pStyle w:val="Bodytext40"/>
        <w:framePr w:w="6240" w:h="9101" w:hRule="exact" w:wrap="around" w:vAnchor="page" w:hAnchor="page" w:x="3012" w:y="2980"/>
        <w:shd w:val="clear" w:color="auto" w:fill="auto"/>
        <w:spacing w:after="124" w:line="210" w:lineRule="exact"/>
        <w:ind w:firstLine="0"/>
      </w:pPr>
      <w:r>
        <w:rPr>
          <w:rStyle w:val="Bodytext4Candara0"/>
          <w:lang w:val="en-US" w:eastAsia="en-US" w:bidi="en-US"/>
        </w:rPr>
        <w:t>0</w:t>
      </w:r>
      <w:r>
        <w:rPr>
          <w:rStyle w:val="Bodytext4Spacing2pt0"/>
          <w:b/>
          <w:bCs/>
          <w:lang w:val="en-US" w:eastAsia="en-US" w:bidi="en-US"/>
        </w:rPr>
        <w:t>&lt;F(x)&lt;l.</w:t>
      </w:r>
    </w:p>
    <w:p w14:paraId="5D297F35" w14:textId="77777777" w:rsidR="00F4136F" w:rsidRDefault="00E27E4F">
      <w:pPr>
        <w:pStyle w:val="Bodytext40"/>
        <w:framePr w:w="6240" w:h="9101" w:hRule="exact" w:wrap="around" w:vAnchor="page" w:hAnchor="page" w:x="3012" w:y="2980"/>
        <w:shd w:val="clear" w:color="auto" w:fill="auto"/>
        <w:spacing w:line="221" w:lineRule="exact"/>
        <w:ind w:left="20" w:right="20" w:firstLine="360"/>
        <w:jc w:val="both"/>
      </w:pPr>
      <w:r>
        <w:rPr>
          <w:rStyle w:val="Bodytext4Spacing2pt0"/>
          <w:b/>
          <w:bCs/>
        </w:rPr>
        <w:t>Доказательство.</w:t>
      </w:r>
      <w:r>
        <w:rPr>
          <w:rStyle w:val="Bodytext4Spacing0pt0"/>
          <w:b/>
          <w:bCs/>
        </w:rPr>
        <w:t xml:space="preserve"> Свойство вытекает из опреде</w:t>
      </w:r>
      <w:r>
        <w:rPr>
          <w:rStyle w:val="Bodytext4Spacing0pt0"/>
          <w:b/>
          <w:bCs/>
        </w:rPr>
        <w:softHyphen/>
        <w:t>ления функции распределения как вероятности: вероят</w:t>
      </w:r>
      <w:r>
        <w:rPr>
          <w:rStyle w:val="Bodytext4Spacing0pt0"/>
          <w:b/>
          <w:bCs/>
        </w:rPr>
        <w:softHyphen/>
        <w:t>ность всегда есть неотрицательное число, не превышающее единицы.</w:t>
      </w:r>
    </w:p>
    <w:p w14:paraId="5D297F36" w14:textId="77777777" w:rsidR="00F4136F" w:rsidRDefault="00E27E4F">
      <w:pPr>
        <w:pStyle w:val="Bodytext100"/>
        <w:framePr w:w="6240" w:h="9101" w:hRule="exact" w:wrap="around" w:vAnchor="page" w:hAnchor="page" w:x="3012" w:y="2980"/>
        <w:shd w:val="clear" w:color="auto" w:fill="auto"/>
        <w:spacing w:after="77" w:line="221" w:lineRule="exact"/>
        <w:jc w:val="center"/>
      </w:pPr>
      <w:r>
        <w:rPr>
          <w:rStyle w:val="Bodytext10NotItalic4"/>
          <w:b/>
          <w:bCs/>
        </w:rPr>
        <w:t>Свойство</w:t>
      </w:r>
      <w:r>
        <w:rPr>
          <w:rStyle w:val="Bodytext10NotItalic3"/>
          <w:b/>
          <w:bCs/>
        </w:rPr>
        <w:t xml:space="preserve"> 2. </w:t>
      </w:r>
      <w:r>
        <w:rPr>
          <w:rStyle w:val="Bodytext10Spacing0pt"/>
          <w:b/>
          <w:bCs/>
          <w:i/>
          <w:iCs/>
          <w:lang w:val="en-US" w:eastAsia="en-US" w:bidi="en-US"/>
        </w:rPr>
        <w:t xml:space="preserve">F </w:t>
      </w:r>
      <w:r>
        <w:rPr>
          <w:rStyle w:val="Bodytext10Spacing0pt"/>
          <w:b/>
          <w:bCs/>
          <w:i/>
          <w:iCs/>
        </w:rPr>
        <w:t>(х</w:t>
      </w:r>
      <w:r>
        <w:rPr>
          <w:rStyle w:val="Bodytext10NotItalic4"/>
          <w:b/>
          <w:bCs/>
        </w:rPr>
        <w:t>)—</w:t>
      </w:r>
      <w:r>
        <w:rPr>
          <w:rStyle w:val="Bodytext10NotItalic3"/>
          <w:b/>
          <w:bCs/>
        </w:rPr>
        <w:t xml:space="preserve"> </w:t>
      </w:r>
      <w:r>
        <w:rPr>
          <w:rStyle w:val="Bodytext10Spacing0pt"/>
          <w:b/>
          <w:bCs/>
          <w:i/>
          <w:iCs/>
        </w:rPr>
        <w:t>неубывающая функция, т. е.</w:t>
      </w:r>
    </w:p>
    <w:p w14:paraId="5D297F37" w14:textId="77777777" w:rsidR="00F4136F" w:rsidRDefault="00E27E4F">
      <w:pPr>
        <w:pStyle w:val="Bodytext40"/>
        <w:framePr w:w="6240" w:h="9101" w:hRule="exact" w:wrap="around" w:vAnchor="page" w:hAnchor="page" w:x="3012" w:y="2980"/>
        <w:shd w:val="clear" w:color="auto" w:fill="auto"/>
        <w:spacing w:after="126" w:line="200" w:lineRule="exact"/>
        <w:ind w:left="1640" w:firstLine="0"/>
        <w:jc w:val="both"/>
      </w:pPr>
      <w:r>
        <w:rPr>
          <w:rStyle w:val="Bodytext4Italic4"/>
          <w:b/>
          <w:bCs/>
          <w:lang w:val="en-US" w:eastAsia="en-US" w:bidi="en-US"/>
        </w:rPr>
        <w:t>F</w:t>
      </w:r>
      <w:r>
        <w:rPr>
          <w:rStyle w:val="Bodytext4Spacing0pt0"/>
          <w:b/>
          <w:bCs/>
          <w:lang w:val="en-US" w:eastAsia="en-US" w:bidi="en-US"/>
        </w:rPr>
        <w:t xml:space="preserve"> </w:t>
      </w:r>
      <w:r>
        <w:rPr>
          <w:rStyle w:val="Bodytext4Spacing0pt0"/>
          <w:b/>
          <w:bCs/>
        </w:rPr>
        <w:t>(*</w:t>
      </w:r>
      <w:r>
        <w:rPr>
          <w:rStyle w:val="Bodytext4Spacing0pt0"/>
          <w:b/>
          <w:bCs/>
          <w:vertAlign w:val="subscript"/>
        </w:rPr>
        <w:t>2</w:t>
      </w:r>
      <w:r>
        <w:rPr>
          <w:rStyle w:val="Bodytext4Spacing0pt0"/>
          <w:b/>
          <w:bCs/>
        </w:rPr>
        <w:t xml:space="preserve">) ^ </w:t>
      </w:r>
      <w:r>
        <w:rPr>
          <w:rStyle w:val="Bodytext4Italic4"/>
          <w:b/>
          <w:bCs/>
          <w:lang w:val="en-US" w:eastAsia="en-US" w:bidi="en-US"/>
        </w:rPr>
        <w:t>F</w:t>
      </w:r>
      <w:r>
        <w:rPr>
          <w:rStyle w:val="Bodytext4Spacing0pt0"/>
          <w:b/>
          <w:bCs/>
          <w:lang w:val="en-US" w:eastAsia="en-US" w:bidi="en-US"/>
        </w:rPr>
        <w:t xml:space="preserve"> </w:t>
      </w:r>
      <w:r>
        <w:rPr>
          <w:rStyle w:val="Bodytext4Spacing0pt0"/>
          <w:b/>
          <w:bCs/>
        </w:rPr>
        <w:t>(х</w:t>
      </w:r>
      <w:r>
        <w:rPr>
          <w:rStyle w:val="Bodytext4Spacing0pt0"/>
          <w:b/>
          <w:bCs/>
          <w:vertAlign w:val="subscript"/>
        </w:rPr>
        <w:t>х</w:t>
      </w:r>
      <w:r>
        <w:rPr>
          <w:rStyle w:val="Bodytext4Spacing0pt0"/>
          <w:b/>
          <w:bCs/>
        </w:rPr>
        <w:t xml:space="preserve">), </w:t>
      </w:r>
      <w:r>
        <w:rPr>
          <w:rStyle w:val="Bodytext4Italic4"/>
          <w:b/>
          <w:bCs/>
        </w:rPr>
        <w:t>если х</w:t>
      </w:r>
      <w:r>
        <w:rPr>
          <w:rStyle w:val="Bodytext4Italic4"/>
          <w:b/>
          <w:bCs/>
          <w:vertAlign w:val="subscript"/>
        </w:rPr>
        <w:t>2</w:t>
      </w:r>
      <w:r>
        <w:rPr>
          <w:rStyle w:val="Bodytext4Spacing0pt0"/>
          <w:b/>
          <w:bCs/>
        </w:rPr>
        <w:t xml:space="preserve"> &gt; </w:t>
      </w:r>
      <w:r>
        <w:rPr>
          <w:rStyle w:val="Bodytext4Italic4"/>
          <w:b/>
          <w:bCs/>
        </w:rPr>
        <w:t>х</w:t>
      </w:r>
      <w:r>
        <w:rPr>
          <w:rStyle w:val="Bodytext4Italic4"/>
          <w:b/>
          <w:bCs/>
          <w:vertAlign w:val="subscript"/>
        </w:rPr>
        <w:t>г</w:t>
      </w:r>
      <w:r>
        <w:rPr>
          <w:rStyle w:val="Bodytext4Italic4"/>
          <w:b/>
          <w:bCs/>
        </w:rPr>
        <w:t>.</w:t>
      </w:r>
    </w:p>
    <w:p w14:paraId="5D297F38" w14:textId="77777777" w:rsidR="00F4136F" w:rsidRDefault="00E27E4F">
      <w:pPr>
        <w:pStyle w:val="Bodytext40"/>
        <w:framePr w:w="6240" w:h="9101" w:hRule="exact" w:wrap="around" w:vAnchor="page" w:hAnchor="page" w:x="3012" w:y="2980"/>
        <w:shd w:val="clear" w:color="auto" w:fill="auto"/>
        <w:spacing w:line="221" w:lineRule="exact"/>
        <w:ind w:left="20" w:right="20" w:firstLine="360"/>
        <w:jc w:val="both"/>
      </w:pPr>
      <w:r>
        <w:rPr>
          <w:rStyle w:val="Bodytext4Spacing2pt0"/>
          <w:b/>
          <w:bCs/>
        </w:rPr>
        <w:t>Доказательство.</w:t>
      </w:r>
      <w:r>
        <w:rPr>
          <w:rStyle w:val="Bodytext4Spacing0pt0"/>
          <w:b/>
          <w:bCs/>
        </w:rPr>
        <w:t xml:space="preserve"> Пусть </w:t>
      </w:r>
      <w:r>
        <w:rPr>
          <w:rStyle w:val="Bodytext4Italic4"/>
          <w:b/>
          <w:bCs/>
        </w:rPr>
        <w:t>х</w:t>
      </w:r>
      <w:r>
        <w:rPr>
          <w:rStyle w:val="Bodytext4Italic4"/>
          <w:b/>
          <w:bCs/>
          <w:vertAlign w:val="subscript"/>
        </w:rPr>
        <w:t>2</w:t>
      </w:r>
      <w:r>
        <w:rPr>
          <w:rStyle w:val="Bodytext4Spacing0pt0"/>
          <w:b/>
          <w:bCs/>
        </w:rPr>
        <w:t xml:space="preserve"> &gt; </w:t>
      </w:r>
      <w:r>
        <w:rPr>
          <w:rStyle w:val="Bodytext4Italic4"/>
          <w:b/>
          <w:bCs/>
        </w:rPr>
        <w:t>х</w:t>
      </w:r>
      <w:r>
        <w:rPr>
          <w:rStyle w:val="Bodytext4Italic4"/>
          <w:b/>
          <w:bCs/>
          <w:vertAlign w:val="subscript"/>
        </w:rPr>
        <w:t>г</w:t>
      </w:r>
      <w:r>
        <w:rPr>
          <w:rStyle w:val="Bodytext4Italic4"/>
          <w:b/>
          <w:bCs/>
        </w:rPr>
        <w:t>.</w:t>
      </w:r>
      <w:r>
        <w:rPr>
          <w:rStyle w:val="Bodytext4Spacing0pt0"/>
          <w:b/>
          <w:bCs/>
        </w:rPr>
        <w:t xml:space="preserve"> Событие, состоя</w:t>
      </w:r>
      <w:r>
        <w:rPr>
          <w:rStyle w:val="Bodytext4Spacing0pt0"/>
          <w:b/>
          <w:bCs/>
        </w:rPr>
        <w:softHyphen/>
        <w:t xml:space="preserve">щее в том, что </w:t>
      </w:r>
      <w:r>
        <w:rPr>
          <w:rStyle w:val="Bodytext4Italic4"/>
          <w:b/>
          <w:bCs/>
        </w:rPr>
        <w:t>X</w:t>
      </w:r>
      <w:r>
        <w:rPr>
          <w:rStyle w:val="Bodytext4Spacing0pt0"/>
          <w:b/>
          <w:bCs/>
        </w:rPr>
        <w:t xml:space="preserve"> примет значение, меньшее </w:t>
      </w:r>
      <w:r>
        <w:rPr>
          <w:rStyle w:val="Bodytext4Italic4"/>
          <w:b/>
          <w:bCs/>
        </w:rPr>
        <w:t>х</w:t>
      </w:r>
      <w:r>
        <w:rPr>
          <w:rStyle w:val="Bodytext4Italic4"/>
          <w:b/>
          <w:bCs/>
          <w:vertAlign w:val="subscript"/>
        </w:rPr>
        <w:t>2</w:t>
      </w:r>
      <w:r>
        <w:rPr>
          <w:rStyle w:val="Bodytext4Italic4"/>
          <w:b/>
          <w:bCs/>
        </w:rPr>
        <w:t>,</w:t>
      </w:r>
      <w:r>
        <w:rPr>
          <w:rStyle w:val="Bodytext4Spacing0pt0"/>
          <w:b/>
          <w:bCs/>
        </w:rPr>
        <w:t xml:space="preserve"> можно подразделить на следующие два несовместных события:</w:t>
      </w:r>
    </w:p>
    <w:p w14:paraId="5D297F39" w14:textId="77777777" w:rsidR="00F4136F" w:rsidRDefault="00E27E4F">
      <w:pPr>
        <w:pStyle w:val="Bodytext40"/>
        <w:framePr w:w="6240" w:h="9101" w:hRule="exact" w:wrap="around" w:vAnchor="page" w:hAnchor="page" w:x="3012" w:y="2980"/>
        <w:numPr>
          <w:ilvl w:val="0"/>
          <w:numId w:val="19"/>
        </w:numPr>
        <w:shd w:val="clear" w:color="auto" w:fill="auto"/>
        <w:tabs>
          <w:tab w:val="left" w:pos="409"/>
        </w:tabs>
        <w:spacing w:after="77" w:line="221" w:lineRule="exact"/>
        <w:ind w:left="20" w:right="20" w:firstLine="0"/>
        <w:jc w:val="both"/>
      </w:pPr>
      <w:r>
        <w:rPr>
          <w:rStyle w:val="Bodytext4Italic4"/>
          <w:b/>
          <w:bCs/>
        </w:rPr>
        <w:t>X</w:t>
      </w:r>
      <w:r>
        <w:rPr>
          <w:rStyle w:val="Bodytext4Spacing0pt0"/>
          <w:b/>
          <w:bCs/>
        </w:rPr>
        <w:t xml:space="preserve"> примет значение, меньшее </w:t>
      </w:r>
      <w:r>
        <w:rPr>
          <w:rStyle w:val="Bodytext4Italic4"/>
          <w:b/>
          <w:bCs/>
        </w:rPr>
        <w:t>х</w:t>
      </w:r>
      <w:r>
        <w:rPr>
          <w:rStyle w:val="Bodytext4Italic4"/>
          <w:b/>
          <w:bCs/>
          <w:vertAlign w:val="subscript"/>
        </w:rPr>
        <w:t>х</w:t>
      </w:r>
      <w:r>
        <w:rPr>
          <w:rStyle w:val="Bodytext4Italic4"/>
          <w:b/>
          <w:bCs/>
        </w:rPr>
        <w:t>,</w:t>
      </w:r>
      <w:r>
        <w:rPr>
          <w:rStyle w:val="Bodytext4Spacing0pt0"/>
          <w:b/>
          <w:bCs/>
        </w:rPr>
        <w:t xml:space="preserve"> с вероятностью </w:t>
      </w:r>
      <w:r>
        <w:rPr>
          <w:rStyle w:val="Bodytext4Italic4"/>
          <w:b/>
          <w:bCs/>
        </w:rPr>
        <w:t>Р (X</w:t>
      </w:r>
      <w:r>
        <w:rPr>
          <w:rStyle w:val="Bodytext4Spacing0pt0"/>
          <w:b/>
          <w:bCs/>
        </w:rPr>
        <w:t xml:space="preserve"> &lt; х</w:t>
      </w:r>
      <w:r>
        <w:rPr>
          <w:rStyle w:val="Bodytext4Spacing0pt0"/>
          <w:b/>
          <w:bCs/>
          <w:vertAlign w:val="subscript"/>
        </w:rPr>
        <w:t>х</w:t>
      </w:r>
      <w:r>
        <w:rPr>
          <w:rStyle w:val="Bodytext4Spacing0pt0"/>
          <w:b/>
          <w:bCs/>
        </w:rPr>
        <w:t xml:space="preserve">); 2) </w:t>
      </w:r>
      <w:r>
        <w:rPr>
          <w:rStyle w:val="Bodytext4Italic4"/>
          <w:b/>
          <w:bCs/>
        </w:rPr>
        <w:t>X</w:t>
      </w:r>
      <w:r>
        <w:rPr>
          <w:rStyle w:val="Bodytext4Spacing0pt0"/>
          <w:b/>
          <w:bCs/>
        </w:rPr>
        <w:t xml:space="preserve"> примет значение, удовлетворяющее не</w:t>
      </w:r>
      <w:r>
        <w:rPr>
          <w:rStyle w:val="Bodytext4Spacing0pt0"/>
          <w:b/>
          <w:bCs/>
        </w:rPr>
        <w:softHyphen/>
        <w:t xml:space="preserve">равенству </w:t>
      </w:r>
      <w:r>
        <w:rPr>
          <w:rStyle w:val="Bodytext4Italic5"/>
          <w:b/>
          <w:bCs/>
        </w:rPr>
        <w:t>х</w:t>
      </w:r>
      <w:r>
        <w:rPr>
          <w:rStyle w:val="Bodytext4Italic5"/>
          <w:b/>
          <w:bCs/>
          <w:vertAlign w:val="subscript"/>
        </w:rPr>
        <w:t>г</w:t>
      </w:r>
      <w:r>
        <w:rPr>
          <w:rStyle w:val="Bodytext4Italic5"/>
          <w:b/>
          <w:bCs/>
        </w:rPr>
        <w:t>г^.Х&lt;Сх</w:t>
      </w:r>
      <w:r>
        <w:rPr>
          <w:rStyle w:val="Bodytext4Italic5"/>
          <w:b/>
          <w:bCs/>
          <w:vertAlign w:val="subscript"/>
        </w:rPr>
        <w:t>2</w:t>
      </w:r>
      <w:r>
        <w:rPr>
          <w:rStyle w:val="Bodytext4Italic5"/>
          <w:b/>
          <w:bCs/>
        </w:rPr>
        <w:t>,</w:t>
      </w:r>
      <w:r>
        <w:rPr>
          <w:rStyle w:val="Bodytext4Spacing0pt0"/>
          <w:b/>
          <w:bCs/>
        </w:rPr>
        <w:t xml:space="preserve"> с вероятностью </w:t>
      </w:r>
      <w:r>
        <w:rPr>
          <w:rStyle w:val="Bodytext4Italic7"/>
          <w:b/>
          <w:bCs/>
        </w:rPr>
        <w:t>Р{х</w:t>
      </w:r>
      <w:r>
        <w:rPr>
          <w:rStyle w:val="Bodytext4Italic7"/>
          <w:b/>
          <w:bCs/>
          <w:vertAlign w:val="subscript"/>
        </w:rPr>
        <w:t>г</w:t>
      </w:r>
      <w:r>
        <w:rPr>
          <w:rStyle w:val="Bodytext4Italic4"/>
          <w:b/>
          <w:bCs/>
        </w:rPr>
        <w:t xml:space="preserve"> X</w:t>
      </w:r>
      <w:r>
        <w:rPr>
          <w:rStyle w:val="Bodytext4Spacing0pt0"/>
          <w:b/>
          <w:bCs/>
        </w:rPr>
        <w:t xml:space="preserve"> &lt; х</w:t>
      </w:r>
      <w:r>
        <w:rPr>
          <w:rStyle w:val="Bodytext4Spacing0pt0"/>
          <w:b/>
          <w:bCs/>
          <w:vertAlign w:val="subscript"/>
        </w:rPr>
        <w:t>2</w:t>
      </w:r>
      <w:r>
        <w:rPr>
          <w:rStyle w:val="Bodytext4Spacing0pt0"/>
          <w:b/>
          <w:bCs/>
        </w:rPr>
        <w:t>). По теореме сложения имеем</w:t>
      </w:r>
    </w:p>
    <w:p w14:paraId="5D297F3A" w14:textId="77777777" w:rsidR="00F4136F" w:rsidRDefault="00E27E4F">
      <w:pPr>
        <w:pStyle w:val="Bodytext100"/>
        <w:framePr w:w="6240" w:h="9101" w:hRule="exact" w:wrap="around" w:vAnchor="page" w:hAnchor="page" w:x="3012" w:y="2980"/>
        <w:shd w:val="clear" w:color="auto" w:fill="auto"/>
        <w:spacing w:after="143" w:line="200" w:lineRule="exact"/>
        <w:ind w:left="20" w:firstLine="920"/>
        <w:jc w:val="left"/>
      </w:pPr>
      <w:r>
        <w:rPr>
          <w:rStyle w:val="Bodytext10Spacing0pt"/>
          <w:b/>
          <w:bCs/>
          <w:i/>
          <w:iCs/>
        </w:rPr>
        <w:t xml:space="preserve">Р </w:t>
      </w:r>
      <w:r>
        <w:rPr>
          <w:rStyle w:val="Bodytext10Spacing1pt2"/>
          <w:b/>
          <w:bCs/>
          <w:i/>
          <w:iCs/>
          <w:lang w:val="ru-RU" w:eastAsia="ru-RU" w:bidi="ru-RU"/>
        </w:rPr>
        <w:t>(X</w:t>
      </w:r>
      <w:r>
        <w:rPr>
          <w:rStyle w:val="Bodytext10NotItalic3"/>
          <w:b/>
          <w:bCs/>
        </w:rPr>
        <w:t xml:space="preserve"> &lt; </w:t>
      </w:r>
      <w:r>
        <w:rPr>
          <w:rStyle w:val="Bodytext10Spacing1pt1"/>
          <w:b/>
          <w:bCs/>
          <w:i/>
          <w:iCs/>
        </w:rPr>
        <w:t>x</w:t>
      </w:r>
      <w:r>
        <w:rPr>
          <w:rStyle w:val="Bodytext10Spacing1pt1"/>
          <w:b/>
          <w:bCs/>
          <w:i/>
          <w:iCs/>
          <w:vertAlign w:val="subscript"/>
        </w:rPr>
        <w:t>t</w:t>
      </w:r>
      <w:r>
        <w:rPr>
          <w:rStyle w:val="Bodytext10Spacing1pt1"/>
          <w:b/>
          <w:bCs/>
          <w:i/>
          <w:iCs/>
        </w:rPr>
        <w:t>)</w:t>
      </w:r>
      <w:r>
        <w:rPr>
          <w:rStyle w:val="Bodytext10Spacing0pt"/>
          <w:b/>
          <w:bCs/>
          <w:i/>
          <w:iCs/>
          <w:lang w:val="en-US" w:eastAsia="en-US" w:bidi="en-US"/>
        </w:rPr>
        <w:t xml:space="preserve"> </w:t>
      </w:r>
      <w:r>
        <w:rPr>
          <w:rStyle w:val="Bodytext10Spacing0pt"/>
          <w:b/>
          <w:bCs/>
          <w:i/>
          <w:iCs/>
        </w:rPr>
        <w:t xml:space="preserve">= Р </w:t>
      </w:r>
      <w:r>
        <w:rPr>
          <w:rStyle w:val="Bodytext10Spacing1pt2"/>
          <w:b/>
          <w:bCs/>
          <w:i/>
          <w:iCs/>
          <w:lang w:val="ru-RU" w:eastAsia="ru-RU" w:bidi="ru-RU"/>
        </w:rPr>
        <w:t>(X</w:t>
      </w:r>
      <w:r>
        <w:rPr>
          <w:rStyle w:val="Bodytext10NotItalic3"/>
          <w:b/>
          <w:bCs/>
        </w:rPr>
        <w:t xml:space="preserve"> &lt; </w:t>
      </w:r>
      <w:r>
        <w:rPr>
          <w:rStyle w:val="Bodytext10Spacing1pt2"/>
          <w:b/>
          <w:bCs/>
          <w:i/>
          <w:iCs/>
          <w:lang w:val="ru-RU" w:eastAsia="ru-RU" w:bidi="ru-RU"/>
        </w:rPr>
        <w:t>х</w:t>
      </w:r>
      <w:r>
        <w:rPr>
          <w:rStyle w:val="Bodytext10Spacing1pt2"/>
          <w:b/>
          <w:bCs/>
          <w:i/>
          <w:iCs/>
          <w:vertAlign w:val="subscript"/>
          <w:lang w:val="ru-RU" w:eastAsia="ru-RU" w:bidi="ru-RU"/>
        </w:rPr>
        <w:t>х</w:t>
      </w:r>
      <w:r>
        <w:rPr>
          <w:rStyle w:val="Bodytext10Spacing1pt2"/>
          <w:b/>
          <w:bCs/>
          <w:i/>
          <w:iCs/>
          <w:lang w:val="ru-RU" w:eastAsia="ru-RU" w:bidi="ru-RU"/>
        </w:rPr>
        <w:t>)</w:t>
      </w:r>
      <w:r>
        <w:rPr>
          <w:rStyle w:val="Bodytext10NotItalic3"/>
          <w:b/>
          <w:bCs/>
        </w:rPr>
        <w:t xml:space="preserve"> + </w:t>
      </w:r>
      <w:r>
        <w:rPr>
          <w:rStyle w:val="Bodytext10Spacing0pt"/>
          <w:b/>
          <w:bCs/>
          <w:i/>
          <w:iCs/>
        </w:rPr>
        <w:t xml:space="preserve">Р </w:t>
      </w:r>
      <w:r>
        <w:rPr>
          <w:rStyle w:val="Bodytext10Spacing1pt2"/>
          <w:b/>
          <w:bCs/>
          <w:i/>
          <w:iCs/>
        </w:rPr>
        <w:t>{x</w:t>
      </w:r>
      <w:r>
        <w:rPr>
          <w:rStyle w:val="Bodytext10Spacing1pt2"/>
          <w:b/>
          <w:bCs/>
          <w:i/>
          <w:iCs/>
          <w:vertAlign w:val="subscript"/>
        </w:rPr>
        <w:t>t</w:t>
      </w:r>
      <w:r>
        <w:rPr>
          <w:rStyle w:val="Bodytext10NotItalic3"/>
          <w:b/>
          <w:bCs/>
          <w:lang w:val="en-US" w:eastAsia="en-US" w:bidi="en-US"/>
        </w:rPr>
        <w:t xml:space="preserve"> </w:t>
      </w:r>
      <w:r>
        <w:rPr>
          <w:rStyle w:val="Bodytext10NotItalic3"/>
          <w:b/>
          <w:bCs/>
        </w:rPr>
        <w:t xml:space="preserve">&lt; </w:t>
      </w:r>
      <w:r>
        <w:rPr>
          <w:rStyle w:val="Bodytext10Spacing0pt"/>
          <w:b/>
          <w:bCs/>
          <w:i/>
          <w:iCs/>
        </w:rPr>
        <w:t>X</w:t>
      </w:r>
      <w:r>
        <w:rPr>
          <w:rStyle w:val="Bodytext10NotItalic3"/>
          <w:b/>
          <w:bCs/>
        </w:rPr>
        <w:t xml:space="preserve"> &lt; *.).</w:t>
      </w:r>
    </w:p>
    <w:p w14:paraId="5D297F3B" w14:textId="77777777" w:rsidR="00F4136F" w:rsidRDefault="00E27E4F">
      <w:pPr>
        <w:pStyle w:val="Bodytext40"/>
        <w:framePr w:w="6240" w:h="9101" w:hRule="exact" w:wrap="around" w:vAnchor="page" w:hAnchor="page" w:x="3012" w:y="2980"/>
        <w:shd w:val="clear" w:color="auto" w:fill="auto"/>
        <w:spacing w:after="28" w:line="200" w:lineRule="exact"/>
        <w:ind w:left="20" w:firstLine="0"/>
        <w:jc w:val="both"/>
      </w:pPr>
      <w:r>
        <w:rPr>
          <w:rStyle w:val="Bodytext4Spacing0pt0"/>
          <w:b/>
          <w:bCs/>
        </w:rPr>
        <w:t>Отсюда</w:t>
      </w:r>
    </w:p>
    <w:p w14:paraId="5D297F3C" w14:textId="77777777" w:rsidR="00F4136F" w:rsidRDefault="00E27E4F">
      <w:pPr>
        <w:pStyle w:val="Bodytext100"/>
        <w:framePr w:w="6240" w:h="9101" w:hRule="exact" w:wrap="around" w:vAnchor="page" w:hAnchor="page" w:x="3012" w:y="2980"/>
        <w:shd w:val="clear" w:color="auto" w:fill="auto"/>
        <w:spacing w:after="95" w:line="200" w:lineRule="exact"/>
        <w:ind w:left="20" w:firstLine="920"/>
        <w:jc w:val="left"/>
      </w:pPr>
      <w:r>
        <w:rPr>
          <w:rStyle w:val="Bodytext10Spacing0pt"/>
          <w:b/>
          <w:bCs/>
          <w:i/>
          <w:iCs/>
        </w:rPr>
        <w:t xml:space="preserve">Р </w:t>
      </w:r>
      <w:r>
        <w:rPr>
          <w:rStyle w:val="Bodytext10Spacing1pt2"/>
          <w:b/>
          <w:bCs/>
          <w:i/>
          <w:iCs/>
          <w:lang w:val="ru-RU" w:eastAsia="ru-RU" w:bidi="ru-RU"/>
        </w:rPr>
        <w:t>{X</w:t>
      </w:r>
      <w:r>
        <w:rPr>
          <w:rStyle w:val="Bodytext10Spacing0pt"/>
          <w:b/>
          <w:bCs/>
          <w:i/>
          <w:iCs/>
        </w:rPr>
        <w:t xml:space="preserve"> &lt; х</w:t>
      </w:r>
      <w:r>
        <w:rPr>
          <w:rStyle w:val="Bodytext10Spacing0pt"/>
          <w:b/>
          <w:bCs/>
          <w:i/>
          <w:iCs/>
          <w:vertAlign w:val="subscript"/>
        </w:rPr>
        <w:t>%</w:t>
      </w:r>
      <w:r>
        <w:rPr>
          <w:rStyle w:val="Bodytext10Spacing0pt"/>
          <w:b/>
          <w:bCs/>
          <w:i/>
          <w:iCs/>
        </w:rPr>
        <w:t>) — Р</w:t>
      </w:r>
      <w:r>
        <w:rPr>
          <w:rStyle w:val="Bodytext10NotItalic3"/>
          <w:b/>
          <w:bCs/>
        </w:rPr>
        <w:t xml:space="preserve"> (X &lt; </w:t>
      </w:r>
      <w:r>
        <w:rPr>
          <w:rStyle w:val="Bodytext10Spacing1pt1"/>
          <w:b/>
          <w:bCs/>
          <w:i/>
          <w:iCs/>
          <w:lang w:val="ru-RU" w:eastAsia="ru-RU" w:bidi="ru-RU"/>
        </w:rPr>
        <w:t>х</w:t>
      </w:r>
      <w:r>
        <w:rPr>
          <w:rStyle w:val="Bodytext10Spacing1pt1"/>
          <w:b/>
          <w:bCs/>
          <w:i/>
          <w:iCs/>
          <w:vertAlign w:val="subscript"/>
          <w:lang w:val="ru-RU" w:eastAsia="ru-RU" w:bidi="ru-RU"/>
        </w:rPr>
        <w:t>г</w:t>
      </w:r>
      <w:r>
        <w:rPr>
          <w:rStyle w:val="Bodytext10Spacing1pt1"/>
          <w:b/>
          <w:bCs/>
          <w:i/>
          <w:iCs/>
          <w:lang w:val="ru-RU" w:eastAsia="ru-RU" w:bidi="ru-RU"/>
        </w:rPr>
        <w:t>)</w:t>
      </w:r>
      <w:r>
        <w:rPr>
          <w:rStyle w:val="Bodytext10NotItalic3"/>
          <w:b/>
          <w:bCs/>
        </w:rPr>
        <w:t xml:space="preserve"> = </w:t>
      </w:r>
      <w:r>
        <w:rPr>
          <w:rStyle w:val="Bodytext10Spacing0pt"/>
          <w:b/>
          <w:bCs/>
          <w:i/>
          <w:iCs/>
        </w:rPr>
        <w:t xml:space="preserve">Р </w:t>
      </w:r>
      <w:r>
        <w:rPr>
          <w:rStyle w:val="Bodytext10Spacing1pt1"/>
          <w:b/>
          <w:bCs/>
          <w:i/>
          <w:iCs/>
          <w:lang w:val="ru-RU" w:eastAsia="ru-RU" w:bidi="ru-RU"/>
        </w:rPr>
        <w:t>(х</w:t>
      </w:r>
      <w:r>
        <w:rPr>
          <w:rStyle w:val="Bodytext10Spacing1pt1"/>
          <w:b/>
          <w:bCs/>
          <w:i/>
          <w:iCs/>
          <w:vertAlign w:val="subscript"/>
          <w:lang w:val="ru-RU" w:eastAsia="ru-RU" w:bidi="ru-RU"/>
        </w:rPr>
        <w:t>г</w:t>
      </w:r>
      <w:r>
        <w:rPr>
          <w:rStyle w:val="Bodytext10NotItalic3"/>
          <w:b/>
          <w:bCs/>
        </w:rPr>
        <w:t xml:space="preserve"> &lt; </w:t>
      </w:r>
      <w:r>
        <w:rPr>
          <w:rStyle w:val="Bodytext10Spacing0pt"/>
          <w:b/>
          <w:bCs/>
          <w:i/>
          <w:iCs/>
        </w:rPr>
        <w:t>X</w:t>
      </w:r>
      <w:r>
        <w:rPr>
          <w:rStyle w:val="Bodytext10NotItalic3"/>
          <w:b/>
          <w:bCs/>
        </w:rPr>
        <w:t xml:space="preserve"> &lt; </w:t>
      </w:r>
      <w:r>
        <w:rPr>
          <w:rStyle w:val="Bodytext10Spacing0pt"/>
          <w:b/>
          <w:bCs/>
          <w:i/>
          <w:iCs/>
        </w:rPr>
        <w:t>х</w:t>
      </w:r>
      <w:r>
        <w:rPr>
          <w:rStyle w:val="Bodytext10Spacing0pt"/>
          <w:b/>
          <w:bCs/>
          <w:i/>
          <w:iCs/>
          <w:vertAlign w:val="subscript"/>
        </w:rPr>
        <w:t>%</w:t>
      </w:r>
      <w:r>
        <w:rPr>
          <w:rStyle w:val="Bodytext10Spacing0pt"/>
          <w:b/>
          <w:bCs/>
          <w:i/>
          <w:iCs/>
        </w:rPr>
        <w:t>),</w:t>
      </w:r>
    </w:p>
    <w:p w14:paraId="5D297F3D" w14:textId="77777777" w:rsidR="00F4136F" w:rsidRDefault="00E27E4F">
      <w:pPr>
        <w:pStyle w:val="Bodytext40"/>
        <w:framePr w:w="6240" w:h="9101" w:hRule="exact" w:wrap="around" w:vAnchor="page" w:hAnchor="page" w:x="3012" w:y="2980"/>
        <w:shd w:val="clear" w:color="auto" w:fill="auto"/>
        <w:spacing w:after="20" w:line="200" w:lineRule="exact"/>
        <w:ind w:left="20" w:firstLine="0"/>
        <w:jc w:val="both"/>
      </w:pPr>
      <w:r>
        <w:rPr>
          <w:rStyle w:val="Bodytext4Spacing0pt0"/>
          <w:b/>
          <w:bCs/>
        </w:rPr>
        <w:t>или</w:t>
      </w:r>
    </w:p>
    <w:p w14:paraId="5D297F3E" w14:textId="77777777" w:rsidR="00F4136F" w:rsidRDefault="00E27E4F">
      <w:pPr>
        <w:pStyle w:val="Bodytext40"/>
        <w:framePr w:w="6240" w:h="9101" w:hRule="exact" w:wrap="around" w:vAnchor="page" w:hAnchor="page" w:x="3012" w:y="2980"/>
        <w:shd w:val="clear" w:color="auto" w:fill="auto"/>
        <w:tabs>
          <w:tab w:val="right" w:pos="6213"/>
        </w:tabs>
        <w:spacing w:after="119" w:line="210" w:lineRule="exact"/>
        <w:ind w:left="1440" w:firstLine="0"/>
        <w:jc w:val="both"/>
      </w:pPr>
      <w:r>
        <w:rPr>
          <w:rStyle w:val="Bodytext4Italic7"/>
          <w:b/>
          <w:bCs/>
          <w:lang w:val="en-US" w:eastAsia="en-US" w:bidi="en-US"/>
        </w:rPr>
        <w:t>F{x</w:t>
      </w:r>
      <w:r>
        <w:rPr>
          <w:rStyle w:val="Bodytext4Italic7"/>
          <w:b/>
          <w:bCs/>
          <w:vertAlign w:val="subscript"/>
          <w:lang w:val="en-US" w:eastAsia="en-US" w:bidi="en-US"/>
        </w:rPr>
        <w:t>2</w:t>
      </w:r>
      <w:r>
        <w:rPr>
          <w:rStyle w:val="Bodytext4Italic7"/>
          <w:b/>
          <w:bCs/>
          <w:lang w:val="en-US" w:eastAsia="en-US" w:bidi="en-US"/>
        </w:rPr>
        <w:t>)—</w:t>
      </w:r>
      <w:r>
        <w:rPr>
          <w:rStyle w:val="Bodytext4Spacing0pt0"/>
          <w:b/>
          <w:bCs/>
          <w:lang w:val="en-US" w:eastAsia="en-US" w:bidi="en-US"/>
        </w:rPr>
        <w:t>F(x</w:t>
      </w:r>
      <w:r>
        <w:rPr>
          <w:rStyle w:val="Bodytext4Spacing0pt0"/>
          <w:b/>
          <w:bCs/>
          <w:vertAlign w:val="subscript"/>
          <w:lang w:val="en-US" w:eastAsia="en-US" w:bidi="en-US"/>
        </w:rPr>
        <w:t>1</w:t>
      </w:r>
      <w:r>
        <w:rPr>
          <w:rStyle w:val="Bodytext4Spacing0pt0"/>
          <w:b/>
          <w:bCs/>
          <w:lang w:val="en-US" w:eastAsia="en-US" w:bidi="en-US"/>
        </w:rPr>
        <w:t>) = P(x</w:t>
      </w:r>
      <w:r>
        <w:rPr>
          <w:rStyle w:val="Bodytext4Candara0"/>
          <w:vertAlign w:val="subscript"/>
          <w:lang w:val="en-US" w:eastAsia="en-US" w:bidi="en-US"/>
        </w:rPr>
        <w:t>1</w:t>
      </w:r>
      <w:r>
        <w:rPr>
          <w:rStyle w:val="Bodytext4Spacing2pt0"/>
          <w:b/>
          <w:bCs/>
          <w:lang w:val="en-US" w:eastAsia="en-US" w:bidi="en-US"/>
        </w:rPr>
        <w:t>&lt;X&lt;x</w:t>
      </w:r>
      <w:r>
        <w:rPr>
          <w:rStyle w:val="Bodytext4Spacing2pt0"/>
          <w:b/>
          <w:bCs/>
          <w:vertAlign w:val="subscript"/>
          <w:lang w:val="en-US" w:eastAsia="en-US" w:bidi="en-US"/>
        </w:rPr>
        <w:t>1</w:t>
      </w:r>
      <w:r>
        <w:rPr>
          <w:rStyle w:val="Bodytext4Spacing2pt0"/>
          <w:b/>
          <w:bCs/>
          <w:lang w:val="en-US" w:eastAsia="en-US" w:bidi="en-US"/>
        </w:rPr>
        <w:t>).</w:t>
      </w:r>
      <w:r>
        <w:rPr>
          <w:rStyle w:val="Bodytext4Spacing0pt0"/>
          <w:b/>
          <w:bCs/>
          <w:lang w:val="en-US" w:eastAsia="en-US" w:bidi="en-US"/>
        </w:rPr>
        <w:tab/>
      </w:r>
      <w:r>
        <w:rPr>
          <w:rStyle w:val="Bodytext4Spacing0pt0"/>
          <w:b/>
          <w:bCs/>
        </w:rPr>
        <w:t>(*)</w:t>
      </w:r>
    </w:p>
    <w:p w14:paraId="5D297F3F" w14:textId="77777777" w:rsidR="00F4136F" w:rsidRDefault="00E27E4F">
      <w:pPr>
        <w:pStyle w:val="Bodytext40"/>
        <w:framePr w:w="6240" w:h="9101" w:hRule="exact" w:wrap="around" w:vAnchor="page" w:hAnchor="page" w:x="3012" w:y="2980"/>
        <w:shd w:val="clear" w:color="auto" w:fill="auto"/>
        <w:tabs>
          <w:tab w:val="left" w:pos="1418"/>
          <w:tab w:val="left" w:pos="1417"/>
          <w:tab w:val="right" w:pos="1417"/>
          <w:tab w:val="left" w:pos="999"/>
          <w:tab w:val="center" w:pos="5247"/>
          <w:tab w:val="center" w:pos="5612"/>
          <w:tab w:val="right" w:pos="6213"/>
        </w:tabs>
        <w:spacing w:line="221" w:lineRule="exact"/>
        <w:ind w:left="20" w:right="20" w:firstLine="360"/>
        <w:jc w:val="both"/>
      </w:pPr>
      <w:r>
        <w:rPr>
          <w:rStyle w:val="Bodytext4Spacing0pt0"/>
          <w:b/>
          <w:bCs/>
        </w:rPr>
        <w:t>Так</w:t>
      </w:r>
      <w:r>
        <w:rPr>
          <w:rStyle w:val="Bodytext4Spacing0pt0"/>
          <w:b/>
          <w:bCs/>
        </w:rPr>
        <w:tab/>
        <w:t>как</w:t>
      </w:r>
      <w:r>
        <w:rPr>
          <w:rStyle w:val="Bodytext4Spacing0pt0"/>
          <w:b/>
          <w:bCs/>
        </w:rPr>
        <w:tab/>
        <w:t>любая вероятность есть число неотрицатель</w:t>
      </w:r>
      <w:r>
        <w:rPr>
          <w:rStyle w:val="Bodytext4Spacing0pt0"/>
          <w:b/>
          <w:bCs/>
        </w:rPr>
        <w:softHyphen/>
        <w:t>ное,</w:t>
      </w:r>
      <w:r>
        <w:rPr>
          <w:rStyle w:val="Bodytext4Spacing0pt0"/>
          <w:b/>
          <w:bCs/>
        </w:rPr>
        <w:tab/>
        <w:t>то</w:t>
      </w:r>
      <w:r>
        <w:rPr>
          <w:rStyle w:val="Bodytext4Spacing0pt0"/>
          <w:b/>
          <w:bCs/>
        </w:rPr>
        <w:tab/>
        <w:t>/</w:t>
      </w:r>
      <w:r>
        <w:rPr>
          <w:rStyle w:val="Bodytext4Spacing0pt0"/>
          <w:b/>
          <w:bCs/>
          <w:vertAlign w:val="superscript"/>
        </w:rPr>
        <w:t>?</w:t>
      </w:r>
      <w:r>
        <w:rPr>
          <w:rStyle w:val="Bodytext4Spacing0pt0"/>
          <w:b/>
          <w:bCs/>
        </w:rPr>
        <w:t>(х</w:t>
      </w:r>
      <w:r>
        <w:rPr>
          <w:rStyle w:val="Bodytext4Spacing0pt0"/>
          <w:b/>
          <w:bCs/>
          <w:vertAlign w:val="subscript"/>
        </w:rPr>
        <w:t>1</w:t>
      </w:r>
      <w:r>
        <w:rPr>
          <w:rStyle w:val="Bodytext4Spacing0pt0"/>
          <w:b/>
          <w:bCs/>
        </w:rPr>
        <w:t xml:space="preserve">)— </w:t>
      </w:r>
      <w:r>
        <w:rPr>
          <w:rStyle w:val="Bodytext4Italic5"/>
          <w:b/>
          <w:bCs/>
          <w:lang w:val="en-US" w:eastAsia="en-US" w:bidi="en-US"/>
        </w:rPr>
        <w:t xml:space="preserve">F </w:t>
      </w:r>
      <w:r>
        <w:rPr>
          <w:rStyle w:val="Bodytext4Italic5"/>
          <w:b/>
          <w:bCs/>
        </w:rPr>
        <w:t>(х^^</w:t>
      </w:r>
      <w:r>
        <w:rPr>
          <w:rStyle w:val="Bodytext4Spacing0pt0"/>
          <w:b/>
          <w:bCs/>
        </w:rPr>
        <w:t xml:space="preserve"> 0, или </w:t>
      </w:r>
      <w:r>
        <w:rPr>
          <w:rStyle w:val="Bodytext4Italic5"/>
          <w:b/>
          <w:bCs/>
          <w:lang w:val="en-US" w:eastAsia="en-US" w:bidi="en-US"/>
        </w:rPr>
        <w:t xml:space="preserve">F </w:t>
      </w:r>
      <w:r>
        <w:rPr>
          <w:rStyle w:val="Bodytext4Italic7"/>
          <w:b/>
          <w:bCs/>
        </w:rPr>
        <w:t>(х</w:t>
      </w:r>
      <w:r>
        <w:rPr>
          <w:rStyle w:val="Bodytext4Italic7"/>
          <w:b/>
          <w:bCs/>
          <w:vertAlign w:val="subscript"/>
        </w:rPr>
        <w:t>2</w:t>
      </w:r>
      <w:r>
        <w:rPr>
          <w:rStyle w:val="Bodytext4Italic7"/>
          <w:b/>
          <w:bCs/>
        </w:rPr>
        <w:t xml:space="preserve">)^ </w:t>
      </w:r>
      <w:r>
        <w:rPr>
          <w:rStyle w:val="Bodytext4Italic7"/>
          <w:b/>
          <w:bCs/>
          <w:lang w:val="en-US" w:eastAsia="en-US" w:bidi="en-US"/>
        </w:rPr>
        <w:t xml:space="preserve">F </w:t>
      </w:r>
      <w:r>
        <w:rPr>
          <w:rStyle w:val="Bodytext4Italic7"/>
          <w:b/>
          <w:bCs/>
        </w:rPr>
        <w:t>(х</w:t>
      </w:r>
      <w:r>
        <w:rPr>
          <w:rStyle w:val="Bodytext4Italic7"/>
          <w:b/>
          <w:bCs/>
          <w:vertAlign w:val="subscript"/>
        </w:rPr>
        <w:t>г</w:t>
      </w:r>
      <w:r>
        <w:rPr>
          <w:rStyle w:val="Bodytext4Italic7"/>
          <w:b/>
          <w:bCs/>
        </w:rPr>
        <w:t>),</w:t>
      </w:r>
      <w:r>
        <w:rPr>
          <w:rStyle w:val="Bodytext4Spacing0pt0"/>
          <w:b/>
          <w:bCs/>
        </w:rPr>
        <w:tab/>
        <w:t>что</w:t>
      </w:r>
      <w:r>
        <w:rPr>
          <w:rStyle w:val="Bodytext4Spacing0pt0"/>
          <w:b/>
          <w:bCs/>
        </w:rPr>
        <w:tab/>
        <w:t>и</w:t>
      </w:r>
      <w:r>
        <w:rPr>
          <w:rStyle w:val="Bodytext4Spacing0pt0"/>
          <w:b/>
          <w:bCs/>
        </w:rPr>
        <w:tab/>
        <w:t>тре</w:t>
      </w:r>
      <w:r>
        <w:rPr>
          <w:rStyle w:val="Bodytext4Spacing0pt0"/>
          <w:b/>
          <w:bCs/>
        </w:rPr>
        <w:softHyphen/>
      </w:r>
    </w:p>
    <w:p w14:paraId="5D297F40" w14:textId="77777777" w:rsidR="00F4136F" w:rsidRDefault="00E27E4F">
      <w:pPr>
        <w:pStyle w:val="Bodytext40"/>
        <w:framePr w:w="6240" w:h="9101" w:hRule="exact" w:wrap="around" w:vAnchor="page" w:hAnchor="page" w:x="3012" w:y="2980"/>
        <w:shd w:val="clear" w:color="auto" w:fill="auto"/>
        <w:spacing w:line="221" w:lineRule="exact"/>
        <w:ind w:left="20" w:firstLine="0"/>
        <w:jc w:val="both"/>
      </w:pPr>
      <w:r>
        <w:rPr>
          <w:rStyle w:val="Bodytext4Spacing0pt0"/>
          <w:b/>
          <w:bCs/>
        </w:rPr>
        <w:t>бовалось доказать.</w:t>
      </w:r>
    </w:p>
    <w:p w14:paraId="5D297F41" w14:textId="77777777" w:rsidR="00F4136F" w:rsidRDefault="00E27E4F">
      <w:pPr>
        <w:pStyle w:val="Bodytext100"/>
        <w:framePr w:w="6240" w:h="9101" w:hRule="exact" w:wrap="around" w:vAnchor="page" w:hAnchor="page" w:x="3012" w:y="2980"/>
        <w:shd w:val="clear" w:color="auto" w:fill="auto"/>
        <w:spacing w:after="77" w:line="221" w:lineRule="exact"/>
        <w:ind w:left="20" w:right="20" w:firstLine="360"/>
      </w:pPr>
      <w:r>
        <w:rPr>
          <w:rStyle w:val="Bodytext10NotItalic4"/>
          <w:b/>
          <w:bCs/>
        </w:rPr>
        <w:t>Следствие</w:t>
      </w:r>
      <w:r>
        <w:rPr>
          <w:rStyle w:val="Bodytext10NotItalic3"/>
          <w:b/>
          <w:bCs/>
        </w:rPr>
        <w:t xml:space="preserve"> </w:t>
      </w:r>
      <w:r>
        <w:rPr>
          <w:rStyle w:val="Bodytext10NotItalic6"/>
          <w:b/>
          <w:bCs/>
        </w:rPr>
        <w:t>1.</w:t>
      </w:r>
      <w:r>
        <w:rPr>
          <w:rStyle w:val="Bodytext10NotItalic3"/>
          <w:b/>
          <w:bCs/>
        </w:rPr>
        <w:t xml:space="preserve"> </w:t>
      </w:r>
      <w:r>
        <w:rPr>
          <w:rStyle w:val="Bodytext10Spacing0pt"/>
          <w:b/>
          <w:bCs/>
          <w:i/>
          <w:iCs/>
        </w:rPr>
        <w:t>Вероятность того, что случайная величина примет значение, заключенное в интервале</w:t>
      </w:r>
      <w:r>
        <w:rPr>
          <w:rStyle w:val="Bodytext10NotItalic3"/>
          <w:b/>
          <w:bCs/>
        </w:rPr>
        <w:t xml:space="preserve"> (а, </w:t>
      </w:r>
      <w:r>
        <w:rPr>
          <w:rStyle w:val="Bodytext10Spacing0pt"/>
          <w:b/>
          <w:bCs/>
          <w:i/>
          <w:iCs/>
        </w:rPr>
        <w:t>Ь), равна приращению функции распределения на этом ин</w:t>
      </w:r>
      <w:r>
        <w:rPr>
          <w:rStyle w:val="Bodytext10Spacing0pt"/>
          <w:b/>
          <w:bCs/>
          <w:i/>
          <w:iCs/>
        </w:rPr>
        <w:softHyphen/>
        <w:t>тервале:</w:t>
      </w:r>
    </w:p>
    <w:p w14:paraId="5D297F42" w14:textId="77777777" w:rsidR="00F4136F" w:rsidRDefault="00E27E4F">
      <w:pPr>
        <w:pStyle w:val="Bodytext100"/>
        <w:framePr w:w="6240" w:h="9101" w:hRule="exact" w:wrap="around" w:vAnchor="page" w:hAnchor="page" w:x="3012" w:y="2980"/>
        <w:shd w:val="clear" w:color="auto" w:fill="auto"/>
        <w:tabs>
          <w:tab w:val="right" w:pos="6213"/>
        </w:tabs>
        <w:spacing w:after="123" w:line="200" w:lineRule="exact"/>
        <w:ind w:left="1640"/>
      </w:pPr>
      <w:r>
        <w:rPr>
          <w:rStyle w:val="Bodytext10Spacing1pt2"/>
          <w:b/>
          <w:bCs/>
          <w:i/>
          <w:iCs/>
          <w:lang w:val="ru-RU" w:eastAsia="ru-RU" w:bidi="ru-RU"/>
        </w:rPr>
        <w:t xml:space="preserve">Р{а^Х </w:t>
      </w:r>
      <w:r>
        <w:rPr>
          <w:rStyle w:val="Bodytext10Spacing1pt2"/>
          <w:b/>
          <w:bCs/>
          <w:i/>
          <w:iCs/>
        </w:rPr>
        <w:t>&lt;b) = F{b)—F(a).</w:t>
      </w:r>
      <w:r>
        <w:rPr>
          <w:rStyle w:val="Bodytext10NotItalic3"/>
          <w:b/>
          <w:bCs/>
          <w:lang w:val="en-US" w:eastAsia="en-US" w:bidi="en-US"/>
        </w:rPr>
        <w:tab/>
      </w:r>
      <w:r>
        <w:rPr>
          <w:rStyle w:val="Bodytext10NotItalic3"/>
          <w:b/>
          <w:bCs/>
        </w:rPr>
        <w:t>(**)</w:t>
      </w:r>
    </w:p>
    <w:p w14:paraId="5D297F43" w14:textId="77777777" w:rsidR="00F4136F" w:rsidRDefault="00E27E4F">
      <w:pPr>
        <w:pStyle w:val="Bodytext40"/>
        <w:framePr w:w="6240" w:h="9101" w:hRule="exact" w:wrap="around" w:vAnchor="page" w:hAnchor="page" w:x="3012" w:y="2980"/>
        <w:shd w:val="clear" w:color="auto" w:fill="auto"/>
        <w:spacing w:after="113" w:line="226" w:lineRule="exact"/>
        <w:ind w:left="20" w:right="20" w:firstLine="0"/>
        <w:jc w:val="both"/>
      </w:pPr>
      <w:r>
        <w:rPr>
          <w:rStyle w:val="Bodytext4Spacing0pt0"/>
          <w:b/>
          <w:bCs/>
        </w:rPr>
        <w:t xml:space="preserve">Эго важное следствие вытекает из формулы (*), если положить </w:t>
      </w:r>
      <w:r>
        <w:rPr>
          <w:rStyle w:val="Bodytext4Italic7"/>
          <w:b/>
          <w:bCs/>
        </w:rPr>
        <w:t>х</w:t>
      </w:r>
      <w:r>
        <w:rPr>
          <w:rStyle w:val="Bodytext4Italic7"/>
          <w:b/>
          <w:bCs/>
          <w:vertAlign w:val="subscript"/>
        </w:rPr>
        <w:t>2</w:t>
      </w:r>
      <w:r>
        <w:rPr>
          <w:rStyle w:val="Bodytext4Italic7"/>
          <w:b/>
          <w:bCs/>
        </w:rPr>
        <w:t xml:space="preserve"> — Ь</w:t>
      </w:r>
      <w:r>
        <w:rPr>
          <w:rStyle w:val="Bodytext4Spacing0pt0"/>
          <w:b/>
          <w:bCs/>
        </w:rPr>
        <w:t xml:space="preserve"> и </w:t>
      </w:r>
      <w:r>
        <w:rPr>
          <w:rStyle w:val="Bodytext4Italic7"/>
          <w:b/>
          <w:bCs/>
        </w:rPr>
        <w:t>х</w:t>
      </w:r>
      <w:r>
        <w:rPr>
          <w:rStyle w:val="Bodytext4Italic7"/>
          <w:b/>
          <w:bCs/>
          <w:vertAlign w:val="subscript"/>
        </w:rPr>
        <w:t>г</w:t>
      </w:r>
      <w:r>
        <w:rPr>
          <w:rStyle w:val="Bodytext4Italic7"/>
          <w:b/>
          <w:bCs/>
        </w:rPr>
        <w:t xml:space="preserve"> — а.</w:t>
      </w:r>
    </w:p>
    <w:p w14:paraId="5D297F44" w14:textId="77777777" w:rsidR="00F4136F" w:rsidRDefault="00E27E4F">
      <w:pPr>
        <w:pStyle w:val="Bodytext50"/>
        <w:framePr w:w="6240" w:h="9101" w:hRule="exact" w:wrap="around" w:vAnchor="page" w:hAnchor="page" w:x="3012" w:y="2980"/>
        <w:shd w:val="clear" w:color="auto" w:fill="auto"/>
        <w:spacing w:before="0" w:line="160" w:lineRule="exact"/>
        <w:ind w:left="20" w:firstLine="360"/>
      </w:pPr>
      <w:r>
        <w:rPr>
          <w:rStyle w:val="Bodytext5Spacing0pt0"/>
        </w:rPr>
        <w:t xml:space="preserve">Пример. Случайная величина </w:t>
      </w:r>
      <w:r>
        <w:rPr>
          <w:rStyle w:val="Bodytext5Italic8"/>
        </w:rPr>
        <w:t>X</w:t>
      </w:r>
      <w:r>
        <w:rPr>
          <w:rStyle w:val="Bodytext5Spacing0pt0"/>
        </w:rPr>
        <w:t xml:space="preserve"> задана функцией распределения</w:t>
      </w:r>
    </w:p>
    <w:p w14:paraId="5D297F45" w14:textId="77777777" w:rsidR="00F4136F" w:rsidRDefault="00E27E4F">
      <w:pPr>
        <w:pStyle w:val="Bodytext50"/>
        <w:framePr w:h="720" w:wrap="around" w:vAnchor="page" w:hAnchor="page" w:x="5046" w:y="12021"/>
        <w:shd w:val="clear" w:color="auto" w:fill="auto"/>
        <w:spacing w:line="600" w:lineRule="exact"/>
      </w:pPr>
      <w:r>
        <w:rPr>
          <w:rStyle w:val="Bodytext5Spacing0pt0"/>
          <w:rFonts w:ascii="Impact" w:eastAsia="Impact" w:hAnsi="Impact" w:cs="Impact"/>
          <w:spacing w:val="0"/>
          <w:position w:val="-18"/>
          <w:sz w:val="26"/>
          <w:szCs w:val="26"/>
        </w:rPr>
        <w:t>(</w:t>
      </w:r>
    </w:p>
    <w:p w14:paraId="5D297F46" w14:textId="77777777" w:rsidR="00F4136F" w:rsidRDefault="00E27E4F">
      <w:pPr>
        <w:pStyle w:val="Bodytext50"/>
        <w:framePr w:w="6240" w:h="629" w:hRule="exact" w:wrap="around" w:vAnchor="page" w:hAnchor="page" w:x="3012" w:y="12081"/>
        <w:shd w:val="clear" w:color="auto" w:fill="auto"/>
        <w:spacing w:before="0" w:line="216" w:lineRule="exact"/>
        <w:ind w:left="2630" w:right="1380" w:firstLine="0"/>
        <w:jc w:val="left"/>
      </w:pPr>
      <w:r>
        <w:rPr>
          <w:rStyle w:val="Bodytext5Spacing0pt0"/>
        </w:rPr>
        <w:t xml:space="preserve">О при </w:t>
      </w:r>
      <w:r>
        <w:rPr>
          <w:rStyle w:val="Bodytext5Italic8"/>
        </w:rPr>
        <w:t>х&lt;,</w:t>
      </w:r>
      <w:r>
        <w:rPr>
          <w:rStyle w:val="Bodytext5Spacing0pt0"/>
        </w:rPr>
        <w:t>—</w:t>
      </w:r>
      <w:r>
        <w:rPr>
          <w:rStyle w:val="Bodytext5Candara1"/>
        </w:rPr>
        <w:t>1</w:t>
      </w:r>
      <w:r>
        <w:rPr>
          <w:rStyle w:val="Bodytext5Spacing0pt0"/>
        </w:rPr>
        <w:t>;</w:t>
      </w:r>
      <w:r>
        <w:rPr>
          <w:rStyle w:val="Bodytext5Spacing0pt0"/>
        </w:rPr>
        <w:br/>
        <w:t>х/4</w:t>
      </w:r>
      <w:r>
        <w:rPr>
          <w:rStyle w:val="Bodytext5Spacing0pt0"/>
          <w:lang w:val="en-US" w:eastAsia="en-US" w:bidi="en-US"/>
        </w:rPr>
        <w:t>-f-</w:t>
      </w:r>
      <w:r>
        <w:rPr>
          <w:rStyle w:val="Bodytext5Spacing0pt0"/>
        </w:rPr>
        <w:t xml:space="preserve">1/4 при </w:t>
      </w:r>
      <w:r>
        <w:rPr>
          <w:rStyle w:val="Bodytext5Spacing2pt0"/>
        </w:rPr>
        <w:t>—1&lt;х&lt;3;</w:t>
      </w:r>
    </w:p>
    <w:p w14:paraId="5D297F47" w14:textId="77777777" w:rsidR="00F4136F" w:rsidRDefault="00E27E4F">
      <w:pPr>
        <w:pStyle w:val="Bodytext50"/>
        <w:framePr w:w="6240" w:h="629" w:hRule="exact" w:wrap="around" w:vAnchor="page" w:hAnchor="page" w:x="3012" w:y="12081"/>
        <w:shd w:val="clear" w:color="auto" w:fill="auto"/>
        <w:spacing w:before="0" w:line="216" w:lineRule="exact"/>
        <w:ind w:left="2630" w:firstLine="0"/>
        <w:jc w:val="left"/>
      </w:pPr>
      <w:r>
        <w:rPr>
          <w:rStyle w:val="Bodytext5Candara1"/>
        </w:rPr>
        <w:t>1</w:t>
      </w:r>
      <w:r>
        <w:rPr>
          <w:rStyle w:val="Bodytext5Spacing2pt0"/>
        </w:rPr>
        <w:t xml:space="preserve"> при </w:t>
      </w:r>
      <w:r>
        <w:rPr>
          <w:rStyle w:val="Bodytext5Italic8"/>
        </w:rPr>
        <w:t>х &gt;</w:t>
      </w:r>
      <w:r>
        <w:rPr>
          <w:rStyle w:val="Bodytext5Spacing2pt0"/>
        </w:rPr>
        <w:t xml:space="preserve"> 3.</w:t>
      </w:r>
    </w:p>
    <w:p w14:paraId="5D297F48" w14:textId="77777777" w:rsidR="00F4136F" w:rsidRDefault="00E27E4F">
      <w:pPr>
        <w:pStyle w:val="Headerorfooter0"/>
        <w:framePr w:wrap="around" w:vAnchor="page" w:hAnchor="page" w:x="3075" w:y="12791"/>
        <w:shd w:val="clear" w:color="auto" w:fill="auto"/>
        <w:spacing w:line="160" w:lineRule="exact"/>
        <w:ind w:left="20"/>
      </w:pPr>
      <w:r>
        <w:rPr>
          <w:rStyle w:val="HeaderorfooterSpacing0pt"/>
        </w:rPr>
        <w:t>112</w:t>
      </w:r>
    </w:p>
    <w:p w14:paraId="5D297F4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F4A" w14:textId="77777777" w:rsidR="00F4136F" w:rsidRDefault="00E27E4F">
      <w:pPr>
        <w:pStyle w:val="Bodytext50"/>
        <w:framePr w:w="6216" w:h="9742" w:hRule="exact" w:wrap="around" w:vAnchor="page" w:hAnchor="page" w:x="3024" w:y="2966"/>
        <w:shd w:val="clear" w:color="auto" w:fill="auto"/>
        <w:spacing w:before="0" w:line="173" w:lineRule="exact"/>
        <w:ind w:left="20" w:right="20" w:firstLine="0"/>
      </w:pPr>
      <w:r>
        <w:rPr>
          <w:rStyle w:val="Bodytext5Spacing0pt0"/>
        </w:rPr>
        <w:t xml:space="preserve">Найти вероятность того, что в результате испытания </w:t>
      </w:r>
      <w:r>
        <w:rPr>
          <w:rStyle w:val="Bodytext5Italic8"/>
        </w:rPr>
        <w:t>X</w:t>
      </w:r>
      <w:r>
        <w:rPr>
          <w:rStyle w:val="Bodytext5Spacing0pt0"/>
        </w:rPr>
        <w:t xml:space="preserve"> примет зна</w:t>
      </w:r>
      <w:r>
        <w:rPr>
          <w:rStyle w:val="Bodytext5Spacing0pt0"/>
        </w:rPr>
        <w:softHyphen/>
        <w:t>чение, принадлежащее интервалу (</w:t>
      </w:r>
      <w:r>
        <w:rPr>
          <w:rStyle w:val="Bodytext5Candara1"/>
        </w:rPr>
        <w:t>0</w:t>
      </w:r>
      <w:r>
        <w:rPr>
          <w:rStyle w:val="Bodytext5Spacing0pt0"/>
        </w:rPr>
        <w:t xml:space="preserve">, </w:t>
      </w:r>
      <w:r>
        <w:rPr>
          <w:rStyle w:val="Bodytext5Candara1"/>
        </w:rPr>
        <w:t>2</w:t>
      </w:r>
      <w:r>
        <w:rPr>
          <w:rStyle w:val="Bodytext5Spacing0pt0"/>
        </w:rPr>
        <w:t>):</w:t>
      </w:r>
    </w:p>
    <w:p w14:paraId="5D297F4B" w14:textId="77777777" w:rsidR="00F4136F" w:rsidRDefault="00E27E4F">
      <w:pPr>
        <w:pStyle w:val="Bodytext50"/>
        <w:framePr w:w="6216" w:h="9742" w:hRule="exact" w:wrap="around" w:vAnchor="page" w:hAnchor="page" w:x="3024" w:y="2966"/>
        <w:shd w:val="clear" w:color="auto" w:fill="auto"/>
        <w:spacing w:before="0" w:line="264" w:lineRule="exact"/>
        <w:ind w:firstLine="0"/>
        <w:jc w:val="center"/>
      </w:pPr>
      <w:r>
        <w:rPr>
          <w:rStyle w:val="Bodytext5Spacing0pt0"/>
        </w:rPr>
        <w:t xml:space="preserve">Р(0 &lt; </w:t>
      </w:r>
      <w:r>
        <w:rPr>
          <w:rStyle w:val="Bodytext5Italic8"/>
        </w:rPr>
        <w:t>X</w:t>
      </w:r>
      <w:r>
        <w:rPr>
          <w:rStyle w:val="Bodytext5Spacing0pt0"/>
        </w:rPr>
        <w:t xml:space="preserve"> &lt; 2) = Р (2) — </w:t>
      </w:r>
      <w:r>
        <w:rPr>
          <w:rStyle w:val="Bodytext5Italic8"/>
          <w:lang w:val="en-US" w:eastAsia="en-US" w:bidi="en-US"/>
        </w:rPr>
        <w:t>F</w:t>
      </w:r>
      <w:r>
        <w:rPr>
          <w:rStyle w:val="Bodytext5Spacing0pt0"/>
          <w:lang w:val="en-US" w:eastAsia="en-US" w:bidi="en-US"/>
        </w:rPr>
        <w:t xml:space="preserve"> </w:t>
      </w:r>
      <w:r>
        <w:rPr>
          <w:rStyle w:val="Bodytext5Spacing0pt0"/>
        </w:rPr>
        <w:t>(0).</w:t>
      </w:r>
    </w:p>
    <w:p w14:paraId="5D297F4C" w14:textId="77777777" w:rsidR="00F4136F" w:rsidRDefault="00E27E4F">
      <w:pPr>
        <w:pStyle w:val="Bodytext50"/>
        <w:framePr w:w="6216" w:h="9742" w:hRule="exact" w:wrap="around" w:vAnchor="page" w:hAnchor="page" w:x="3024" w:y="2966"/>
        <w:shd w:val="clear" w:color="auto" w:fill="auto"/>
        <w:spacing w:before="0" w:line="264" w:lineRule="exact"/>
        <w:ind w:left="20" w:firstLine="360"/>
      </w:pPr>
      <w:r>
        <w:rPr>
          <w:rStyle w:val="Bodytext5Spacing2pt0"/>
        </w:rPr>
        <w:t>Решение.</w:t>
      </w:r>
      <w:r>
        <w:rPr>
          <w:rStyle w:val="Bodytext5Spacing0pt0"/>
        </w:rPr>
        <w:t xml:space="preserve"> Так как на интервале (0, 2), по условию,</w:t>
      </w:r>
    </w:p>
    <w:p w14:paraId="5D297F4D" w14:textId="77777777" w:rsidR="00F4136F" w:rsidRDefault="00E27E4F">
      <w:pPr>
        <w:pStyle w:val="Bodytext50"/>
        <w:framePr w:w="6216" w:h="9742" w:hRule="exact" w:wrap="around" w:vAnchor="page" w:hAnchor="page" w:x="3024" w:y="2966"/>
        <w:shd w:val="clear" w:color="auto" w:fill="auto"/>
        <w:spacing w:before="0" w:line="264" w:lineRule="exact"/>
        <w:ind w:firstLine="0"/>
        <w:jc w:val="center"/>
      </w:pPr>
      <w:r>
        <w:rPr>
          <w:rStyle w:val="Bodytext5Spacing0pt0"/>
          <w:lang w:val="en-US" w:eastAsia="en-US" w:bidi="en-US"/>
        </w:rPr>
        <w:t xml:space="preserve">F </w:t>
      </w:r>
      <w:r>
        <w:rPr>
          <w:rStyle w:val="Bodytext5Spacing0pt0"/>
        </w:rPr>
        <w:t>(*)=*/4+1/4,</w:t>
      </w:r>
    </w:p>
    <w:p w14:paraId="5D297F4E" w14:textId="77777777" w:rsidR="00F4136F" w:rsidRDefault="00E27E4F">
      <w:pPr>
        <w:pStyle w:val="Bodytext50"/>
        <w:framePr w:w="6216" w:h="9742" w:hRule="exact" w:wrap="around" w:vAnchor="page" w:hAnchor="page" w:x="3024" w:y="2966"/>
        <w:shd w:val="clear" w:color="auto" w:fill="auto"/>
        <w:spacing w:before="0" w:line="160" w:lineRule="exact"/>
        <w:ind w:left="20" w:firstLine="0"/>
      </w:pPr>
      <w:r>
        <w:rPr>
          <w:rStyle w:val="Bodytext5Spacing0pt0"/>
        </w:rPr>
        <w:t>то</w:t>
      </w:r>
    </w:p>
    <w:p w14:paraId="5D297F4F" w14:textId="77777777" w:rsidR="00F4136F" w:rsidRDefault="00E27E4F">
      <w:pPr>
        <w:pStyle w:val="Bodytext50"/>
        <w:framePr w:w="6216" w:h="9742" w:hRule="exact" w:wrap="around" w:vAnchor="page" w:hAnchor="page" w:x="3024" w:y="2966"/>
        <w:shd w:val="clear" w:color="auto" w:fill="auto"/>
        <w:spacing w:before="0" w:line="226" w:lineRule="exact"/>
        <w:ind w:firstLine="0"/>
        <w:jc w:val="center"/>
      </w:pPr>
      <w:r>
        <w:rPr>
          <w:rStyle w:val="Bodytext5Spacing0pt0"/>
        </w:rPr>
        <w:t>Р (2) - Р (0) = (2/4 +1/4) - (0/4 + 1/4) = 1/2.</w:t>
      </w:r>
    </w:p>
    <w:p w14:paraId="5D297F50" w14:textId="77777777" w:rsidR="00F4136F" w:rsidRDefault="00E27E4F">
      <w:pPr>
        <w:pStyle w:val="Bodytext50"/>
        <w:framePr w:w="6216" w:h="9742" w:hRule="exact" w:wrap="around" w:vAnchor="page" w:hAnchor="page" w:x="3024" w:y="2966"/>
        <w:shd w:val="clear" w:color="auto" w:fill="auto"/>
        <w:spacing w:before="0" w:line="226" w:lineRule="exact"/>
        <w:ind w:left="20" w:firstLine="0"/>
      </w:pPr>
      <w:r>
        <w:rPr>
          <w:rStyle w:val="Bodytext5Spacing0pt0"/>
        </w:rPr>
        <w:t>Итак,</w:t>
      </w:r>
    </w:p>
    <w:p w14:paraId="5D297F51" w14:textId="77777777" w:rsidR="00F4136F" w:rsidRDefault="00E27E4F">
      <w:pPr>
        <w:pStyle w:val="Bodytext40"/>
        <w:framePr w:w="6216" w:h="9742" w:hRule="exact" w:wrap="around" w:vAnchor="page" w:hAnchor="page" w:x="3024" w:y="2966"/>
        <w:shd w:val="clear" w:color="auto" w:fill="auto"/>
        <w:spacing w:line="226" w:lineRule="exact"/>
        <w:ind w:firstLine="0"/>
      </w:pPr>
      <w:r>
        <w:rPr>
          <w:rStyle w:val="Bodytext4Spacing0pt0"/>
          <w:b/>
          <w:bCs/>
        </w:rPr>
        <w:t>Р</w:t>
      </w:r>
      <w:r>
        <w:rPr>
          <w:rStyle w:val="Bodytext4Candara0"/>
        </w:rPr>
        <w:t>(0</w:t>
      </w:r>
      <w:r>
        <w:rPr>
          <w:rStyle w:val="Bodytext4Spacing0pt0"/>
          <w:b/>
          <w:bCs/>
        </w:rPr>
        <w:t xml:space="preserve"> &lt; X &lt; </w:t>
      </w:r>
      <w:r>
        <w:rPr>
          <w:rStyle w:val="Bodytext4Candara0"/>
        </w:rPr>
        <w:t>2</w:t>
      </w:r>
      <w:r>
        <w:rPr>
          <w:rStyle w:val="Bodytext4Spacing0pt0"/>
          <w:b/>
          <w:bCs/>
        </w:rPr>
        <w:t xml:space="preserve">)= </w:t>
      </w:r>
      <w:r>
        <w:rPr>
          <w:rStyle w:val="Bodytext4Candara0"/>
        </w:rPr>
        <w:t>1</w:t>
      </w:r>
      <w:r>
        <w:rPr>
          <w:rStyle w:val="Bodytext4Spacing0pt0"/>
          <w:b/>
          <w:bCs/>
        </w:rPr>
        <w:t>/</w:t>
      </w:r>
      <w:r>
        <w:rPr>
          <w:rStyle w:val="Bodytext4Candara0"/>
        </w:rPr>
        <w:t>2</w:t>
      </w:r>
      <w:r>
        <w:rPr>
          <w:rStyle w:val="Bodytext4Spacing0pt0"/>
          <w:b/>
          <w:bCs/>
        </w:rPr>
        <w:t>.</w:t>
      </w:r>
    </w:p>
    <w:p w14:paraId="5D297F52" w14:textId="77777777" w:rsidR="00F4136F" w:rsidRDefault="00E27E4F">
      <w:pPr>
        <w:pStyle w:val="Bodytext100"/>
        <w:framePr w:w="6216" w:h="9742" w:hRule="exact" w:wrap="around" w:vAnchor="page" w:hAnchor="page" w:x="3024" w:y="2966"/>
        <w:shd w:val="clear" w:color="auto" w:fill="auto"/>
        <w:spacing w:after="0" w:line="221" w:lineRule="exact"/>
        <w:ind w:left="20" w:right="20" w:firstLine="360"/>
      </w:pPr>
      <w:r>
        <w:rPr>
          <w:rStyle w:val="Bodytext10NotItalic4"/>
          <w:b/>
          <w:bCs/>
        </w:rPr>
        <w:t>Следствие</w:t>
      </w:r>
      <w:r>
        <w:rPr>
          <w:rStyle w:val="Bodytext10NotItalic3"/>
          <w:b/>
          <w:bCs/>
        </w:rPr>
        <w:t xml:space="preserve"> 2. </w:t>
      </w:r>
      <w:r>
        <w:rPr>
          <w:rStyle w:val="Bodytext10Spacing0pt"/>
          <w:b/>
          <w:bCs/>
          <w:i/>
          <w:iCs/>
        </w:rPr>
        <w:t>Вероятность того, что непрерывная случайная величина X примет одно определенное значение, равна нулю.</w:t>
      </w:r>
    </w:p>
    <w:p w14:paraId="5D297F53" w14:textId="77777777" w:rsidR="00F4136F" w:rsidRDefault="00E27E4F">
      <w:pPr>
        <w:pStyle w:val="Bodytext40"/>
        <w:framePr w:w="6216" w:h="9742" w:hRule="exact" w:wrap="around" w:vAnchor="page" w:hAnchor="page" w:x="3024" w:y="2966"/>
        <w:shd w:val="clear" w:color="auto" w:fill="auto"/>
        <w:spacing w:after="77" w:line="221" w:lineRule="exact"/>
        <w:ind w:left="20" w:right="20" w:firstLine="360"/>
        <w:jc w:val="both"/>
      </w:pPr>
      <w:r>
        <w:rPr>
          <w:rStyle w:val="Bodytext4Spacing0pt0"/>
          <w:b/>
          <w:bCs/>
        </w:rPr>
        <w:t xml:space="preserve">Действительно, положив в формуле (**) </w:t>
      </w:r>
      <w:r>
        <w:rPr>
          <w:rStyle w:val="Bodytext4Italic4"/>
          <w:b/>
          <w:bCs/>
          <w:lang w:val="en-US" w:eastAsia="en-US" w:bidi="en-US"/>
        </w:rPr>
        <w:t>a — x</w:t>
      </w:r>
      <w:r>
        <w:rPr>
          <w:rStyle w:val="Bodytext4Italic4"/>
          <w:b/>
          <w:bCs/>
          <w:vertAlign w:val="subscript"/>
          <w:lang w:val="en-US" w:eastAsia="en-US" w:bidi="en-US"/>
        </w:rPr>
        <w:t>lt</w:t>
      </w:r>
      <w:r>
        <w:rPr>
          <w:rStyle w:val="Bodytext4Italic4"/>
          <w:b/>
          <w:bCs/>
          <w:lang w:val="en-US" w:eastAsia="en-US" w:bidi="en-US"/>
        </w:rPr>
        <w:t xml:space="preserve"> </w:t>
      </w:r>
      <w:r>
        <w:rPr>
          <w:rStyle w:val="Bodytext4Italic4"/>
          <w:b/>
          <w:bCs/>
        </w:rPr>
        <w:t xml:space="preserve">Ь — х^ </w:t>
      </w:r>
      <w:r>
        <w:rPr>
          <w:rStyle w:val="Bodytext4Spacing0pt0"/>
          <w:b/>
          <w:bCs/>
        </w:rPr>
        <w:t xml:space="preserve">+ </w:t>
      </w:r>
      <w:r>
        <w:rPr>
          <w:rStyle w:val="Bodytext4Italic4"/>
          <w:b/>
          <w:bCs/>
        </w:rPr>
        <w:t>Ах,</w:t>
      </w:r>
      <w:r>
        <w:rPr>
          <w:rStyle w:val="Bodytext4Spacing0pt0"/>
          <w:b/>
          <w:bCs/>
        </w:rPr>
        <w:t xml:space="preserve"> имеем</w:t>
      </w:r>
    </w:p>
    <w:p w14:paraId="5D297F54" w14:textId="77777777" w:rsidR="00F4136F" w:rsidRDefault="00E27E4F">
      <w:pPr>
        <w:pStyle w:val="Bodytext40"/>
        <w:framePr w:w="6216" w:h="9742" w:hRule="exact" w:wrap="around" w:vAnchor="page" w:hAnchor="page" w:x="3024" w:y="2966"/>
        <w:shd w:val="clear" w:color="auto" w:fill="auto"/>
        <w:spacing w:after="66" w:line="200" w:lineRule="exact"/>
        <w:ind w:firstLine="0"/>
      </w:pPr>
      <w:r>
        <w:rPr>
          <w:rStyle w:val="Bodytext4Italic4"/>
          <w:b/>
          <w:bCs/>
        </w:rPr>
        <w:t xml:space="preserve">Р </w:t>
      </w:r>
      <w:r>
        <w:rPr>
          <w:rStyle w:val="Bodytext4Italic4"/>
          <w:b/>
          <w:bCs/>
          <w:lang w:val="en-US" w:eastAsia="en-US" w:bidi="en-US"/>
        </w:rPr>
        <w:t>(x</w:t>
      </w:r>
      <w:r>
        <w:rPr>
          <w:rStyle w:val="Bodytext4Italic4"/>
          <w:b/>
          <w:bCs/>
          <w:vertAlign w:val="subscript"/>
          <w:lang w:val="en-US" w:eastAsia="en-US" w:bidi="en-US"/>
        </w:rPr>
        <w:t>t</w:t>
      </w:r>
      <w:r>
        <w:rPr>
          <w:rStyle w:val="Bodytext4Spacing0pt0"/>
          <w:b/>
          <w:bCs/>
          <w:lang w:val="en-US" w:eastAsia="en-US" w:bidi="en-US"/>
        </w:rPr>
        <w:t xml:space="preserve"> </w:t>
      </w:r>
      <w:r>
        <w:rPr>
          <w:rStyle w:val="Bodytext4Spacing0pt0"/>
          <w:b/>
          <w:bCs/>
        </w:rPr>
        <w:t xml:space="preserve">^ </w:t>
      </w:r>
      <w:r>
        <w:rPr>
          <w:rStyle w:val="Bodytext4Italic4"/>
          <w:b/>
          <w:bCs/>
        </w:rPr>
        <w:t>X</w:t>
      </w:r>
      <w:r>
        <w:rPr>
          <w:rStyle w:val="Bodytext4Spacing0pt0"/>
          <w:b/>
          <w:bCs/>
        </w:rPr>
        <w:t xml:space="preserve"> &lt; </w:t>
      </w:r>
      <w:r>
        <w:rPr>
          <w:rStyle w:val="Bodytext4Italic4"/>
          <w:b/>
          <w:bCs/>
        </w:rPr>
        <w:t>х</w:t>
      </w:r>
      <w:r>
        <w:rPr>
          <w:rStyle w:val="Bodytext4Italic4"/>
          <w:b/>
          <w:bCs/>
          <w:vertAlign w:val="subscript"/>
        </w:rPr>
        <w:t>г</w:t>
      </w:r>
      <w:r>
        <w:rPr>
          <w:rStyle w:val="Bodytext4Spacing0pt0"/>
          <w:b/>
          <w:bCs/>
        </w:rPr>
        <w:t xml:space="preserve"> + </w:t>
      </w:r>
      <w:r>
        <w:rPr>
          <w:rStyle w:val="Bodytext4Italic4"/>
          <w:b/>
          <w:bCs/>
        </w:rPr>
        <w:t xml:space="preserve">Ах) = </w:t>
      </w:r>
      <w:r>
        <w:rPr>
          <w:rStyle w:val="Bodytext4Italic4"/>
          <w:b/>
          <w:bCs/>
          <w:lang w:val="en-US" w:eastAsia="en-US" w:bidi="en-US"/>
        </w:rPr>
        <w:t>F</w:t>
      </w:r>
      <w:r>
        <w:rPr>
          <w:rStyle w:val="Bodytext4Spacing0pt0"/>
          <w:b/>
          <w:bCs/>
          <w:lang w:val="en-US" w:eastAsia="en-US" w:bidi="en-US"/>
        </w:rPr>
        <w:t xml:space="preserve"> (jc</w:t>
      </w:r>
      <w:r>
        <w:rPr>
          <w:rStyle w:val="Bodytext4Spacing0pt0"/>
          <w:b/>
          <w:bCs/>
          <w:vertAlign w:val="subscript"/>
          <w:lang w:val="en-US" w:eastAsia="en-US" w:bidi="en-US"/>
        </w:rPr>
        <w:t>t</w:t>
      </w:r>
      <w:r>
        <w:rPr>
          <w:rStyle w:val="Bodytext4Spacing0pt0"/>
          <w:b/>
          <w:bCs/>
          <w:lang w:val="en-US" w:eastAsia="en-US" w:bidi="en-US"/>
        </w:rPr>
        <w:t xml:space="preserve"> </w:t>
      </w:r>
      <w:r>
        <w:rPr>
          <w:rStyle w:val="Bodytext4Spacing0pt0"/>
          <w:b/>
          <w:bCs/>
        </w:rPr>
        <w:t xml:space="preserve">+ Аде) — </w:t>
      </w:r>
      <w:r>
        <w:rPr>
          <w:rStyle w:val="Bodytext4Italic4"/>
          <w:b/>
          <w:bCs/>
          <w:lang w:val="en-US" w:eastAsia="en-US" w:bidi="en-US"/>
        </w:rPr>
        <w:t>F</w:t>
      </w:r>
      <w:r>
        <w:rPr>
          <w:rStyle w:val="Bodytext4Spacing0pt0"/>
          <w:b/>
          <w:bCs/>
          <w:lang w:val="en-US" w:eastAsia="en-US" w:bidi="en-US"/>
        </w:rPr>
        <w:t xml:space="preserve"> (x</w:t>
      </w:r>
      <w:r>
        <w:rPr>
          <w:rStyle w:val="Bodytext4Spacing0pt0"/>
          <w:b/>
          <w:bCs/>
          <w:vertAlign w:val="subscript"/>
          <w:lang w:val="en-US" w:eastAsia="en-US" w:bidi="en-US"/>
        </w:rPr>
        <w:t>t</w:t>
      </w:r>
      <w:r>
        <w:rPr>
          <w:rStyle w:val="Bodytext4Spacing0pt0"/>
          <w:b/>
          <w:bCs/>
          <w:lang w:val="en-US" w:eastAsia="en-US" w:bidi="en-US"/>
        </w:rPr>
        <w:t>).</w:t>
      </w:r>
    </w:p>
    <w:p w14:paraId="5D297F55" w14:textId="77777777" w:rsidR="00F4136F" w:rsidRDefault="00E27E4F">
      <w:pPr>
        <w:pStyle w:val="Bodytext40"/>
        <w:framePr w:w="6216" w:h="9742" w:hRule="exact" w:wrap="around" w:vAnchor="page" w:hAnchor="page" w:x="3024" w:y="2966"/>
        <w:shd w:val="clear" w:color="auto" w:fill="auto"/>
        <w:spacing w:after="77" w:line="221" w:lineRule="exact"/>
        <w:ind w:left="20" w:right="20" w:firstLine="0"/>
        <w:jc w:val="both"/>
      </w:pPr>
      <w:r>
        <w:rPr>
          <w:rStyle w:val="Bodytext4Spacing0pt0"/>
          <w:b/>
          <w:bCs/>
        </w:rPr>
        <w:t xml:space="preserve">Устремим </w:t>
      </w:r>
      <w:r>
        <w:rPr>
          <w:rStyle w:val="Bodytext4Italic4"/>
          <w:b/>
          <w:bCs/>
        </w:rPr>
        <w:t>Ах</w:t>
      </w:r>
      <w:r>
        <w:rPr>
          <w:rStyle w:val="Bodytext4Spacing0pt0"/>
          <w:b/>
          <w:bCs/>
        </w:rPr>
        <w:t xml:space="preserve"> к нулю. Так как </w:t>
      </w:r>
      <w:r>
        <w:rPr>
          <w:rStyle w:val="Bodytext4Italic4"/>
          <w:b/>
          <w:bCs/>
        </w:rPr>
        <w:t>X</w:t>
      </w:r>
      <w:r>
        <w:rPr>
          <w:rStyle w:val="Bodytext4Spacing0pt0"/>
          <w:b/>
          <w:bCs/>
        </w:rPr>
        <w:t xml:space="preserve"> — непрерывная случай</w:t>
      </w:r>
      <w:r>
        <w:rPr>
          <w:rStyle w:val="Bodytext4Spacing0pt0"/>
          <w:b/>
          <w:bCs/>
        </w:rPr>
        <w:softHyphen/>
        <w:t xml:space="preserve">ная величина, то функция </w:t>
      </w:r>
      <w:r>
        <w:rPr>
          <w:rStyle w:val="Bodytext4Italic4"/>
          <w:b/>
          <w:bCs/>
          <w:lang w:val="en-US" w:eastAsia="en-US" w:bidi="en-US"/>
        </w:rPr>
        <w:t>F</w:t>
      </w:r>
      <w:r>
        <w:rPr>
          <w:rStyle w:val="Bodytext4Spacing0pt0"/>
          <w:b/>
          <w:bCs/>
          <w:lang w:val="en-US" w:eastAsia="en-US" w:bidi="en-US"/>
        </w:rPr>
        <w:t xml:space="preserve"> </w:t>
      </w:r>
      <w:r>
        <w:rPr>
          <w:rStyle w:val="Bodytext4Spacing0pt0"/>
          <w:b/>
          <w:bCs/>
        </w:rPr>
        <w:t xml:space="preserve">(дс) непрерывна. В силу непрерывности </w:t>
      </w:r>
      <w:r>
        <w:rPr>
          <w:rStyle w:val="Bodytext4Italic4"/>
          <w:b/>
          <w:bCs/>
          <w:lang w:val="en-US" w:eastAsia="en-US" w:bidi="en-US"/>
        </w:rPr>
        <w:t xml:space="preserve">F </w:t>
      </w:r>
      <w:r>
        <w:rPr>
          <w:rStyle w:val="Bodytext4Italic4"/>
          <w:b/>
          <w:bCs/>
        </w:rPr>
        <w:t>(х)</w:t>
      </w:r>
      <w:r>
        <w:rPr>
          <w:rStyle w:val="Bodytext4Spacing0pt0"/>
          <w:b/>
          <w:bCs/>
        </w:rPr>
        <w:t xml:space="preserve"> в точке </w:t>
      </w:r>
      <w:r>
        <w:rPr>
          <w:rStyle w:val="Bodytext4Italic4"/>
          <w:b/>
          <w:bCs/>
        </w:rPr>
        <w:t>х</w:t>
      </w:r>
      <w:r>
        <w:rPr>
          <w:rStyle w:val="Bodytext4Italic4"/>
          <w:b/>
          <w:bCs/>
          <w:vertAlign w:val="subscript"/>
        </w:rPr>
        <w:t>х</w:t>
      </w:r>
      <w:r>
        <w:rPr>
          <w:rStyle w:val="Bodytext4Spacing0pt0"/>
          <w:b/>
          <w:bCs/>
        </w:rPr>
        <w:t xml:space="preserve"> разность </w:t>
      </w:r>
      <w:r>
        <w:rPr>
          <w:rStyle w:val="Bodytext4Spacing0pt0"/>
          <w:b/>
          <w:bCs/>
          <w:lang w:val="en-US" w:eastAsia="en-US" w:bidi="en-US"/>
        </w:rPr>
        <w:t>F^ + Ax)</w:t>
      </w:r>
      <w:r>
        <w:rPr>
          <w:rStyle w:val="Bodytext4Spacing0pt0"/>
          <w:b/>
          <w:bCs/>
        </w:rPr>
        <w:t>—</w:t>
      </w:r>
      <w:r>
        <w:rPr>
          <w:rStyle w:val="Bodytext4Spacing0pt0"/>
          <w:b/>
          <w:bCs/>
          <w:lang w:val="en-US" w:eastAsia="en-US" w:bidi="en-US"/>
        </w:rPr>
        <w:t>F(x</w:t>
      </w:r>
      <w:r>
        <w:rPr>
          <w:rStyle w:val="Bodytext4Spacing0pt0"/>
          <w:b/>
          <w:bCs/>
          <w:vertAlign w:val="subscript"/>
          <w:lang w:val="en-US" w:eastAsia="en-US" w:bidi="en-US"/>
        </w:rPr>
        <w:t>t</w:t>
      </w:r>
      <w:r>
        <w:rPr>
          <w:rStyle w:val="Bodytext4Spacing0pt0"/>
          <w:b/>
          <w:bCs/>
          <w:lang w:val="en-US" w:eastAsia="en-US" w:bidi="en-US"/>
        </w:rPr>
        <w:t xml:space="preserve">) </w:t>
      </w:r>
      <w:r>
        <w:rPr>
          <w:rStyle w:val="Bodytext4Spacing0pt0"/>
          <w:b/>
          <w:bCs/>
        </w:rPr>
        <w:t xml:space="preserve">также стремится к нулю; следовательно, </w:t>
      </w:r>
      <w:r>
        <w:rPr>
          <w:rStyle w:val="Bodytext4Spacing2pt0"/>
          <w:b/>
          <w:bCs/>
          <w:lang w:val="en-US" w:eastAsia="en-US" w:bidi="en-US"/>
        </w:rPr>
        <w:t>F(X=x</w:t>
      </w:r>
      <w:r>
        <w:rPr>
          <w:rStyle w:val="Bodytext4Spacing2pt0"/>
          <w:b/>
          <w:bCs/>
          <w:vertAlign w:val="subscript"/>
          <w:lang w:val="en-US" w:eastAsia="en-US" w:bidi="en-US"/>
        </w:rPr>
        <w:t>1</w:t>
      </w:r>
      <w:r>
        <w:rPr>
          <w:rStyle w:val="Bodytext4Spacing2pt0"/>
          <w:b/>
          <w:bCs/>
          <w:lang w:val="en-US" w:eastAsia="en-US" w:bidi="en-US"/>
        </w:rPr>
        <w:t>)</w:t>
      </w:r>
      <w:r>
        <w:rPr>
          <w:rStyle w:val="Bodytext4Spacing0pt0"/>
          <w:b/>
          <w:bCs/>
          <w:lang w:val="en-US" w:eastAsia="en-US" w:bidi="en-US"/>
        </w:rPr>
        <w:t xml:space="preserve"> = </w:t>
      </w:r>
      <w:r>
        <w:rPr>
          <w:rStyle w:val="Bodytext4Candara0"/>
          <w:lang w:val="en-US" w:eastAsia="en-US" w:bidi="en-US"/>
        </w:rPr>
        <w:t>0</w:t>
      </w:r>
      <w:r>
        <w:rPr>
          <w:rStyle w:val="Bodytext4Spacing0pt0"/>
          <w:b/>
          <w:bCs/>
          <w:lang w:val="en-US" w:eastAsia="en-US" w:bidi="en-US"/>
        </w:rPr>
        <w:t xml:space="preserve">. </w:t>
      </w:r>
      <w:r>
        <w:rPr>
          <w:rStyle w:val="Bodytext4Spacing0pt0"/>
          <w:b/>
          <w:bCs/>
        </w:rPr>
        <w:t>Используя это положение, легко убедиться в справедли</w:t>
      </w:r>
      <w:r>
        <w:rPr>
          <w:rStyle w:val="Bodytext4Spacing0pt0"/>
          <w:b/>
          <w:bCs/>
        </w:rPr>
        <w:softHyphen/>
        <w:t>вости равенств</w:t>
      </w:r>
    </w:p>
    <w:p w14:paraId="5D297F56" w14:textId="77777777" w:rsidR="00F4136F" w:rsidRDefault="00E27E4F">
      <w:pPr>
        <w:pStyle w:val="Bodytext100"/>
        <w:framePr w:w="6216" w:h="9742" w:hRule="exact" w:wrap="around" w:vAnchor="page" w:hAnchor="page" w:x="3024" w:y="2966"/>
        <w:shd w:val="clear" w:color="auto" w:fill="auto"/>
        <w:spacing w:after="20" w:line="200" w:lineRule="exact"/>
        <w:ind w:left="1440"/>
      </w:pPr>
      <w:r>
        <w:rPr>
          <w:rStyle w:val="Bodytext10Spacing1pt2"/>
          <w:b/>
          <w:bCs/>
          <w:i/>
          <w:iCs/>
          <w:lang w:val="ru-RU" w:eastAsia="ru-RU" w:bidi="ru-RU"/>
        </w:rPr>
        <w:t>Р{а^Х &lt;Ь) = Р{а&lt;Х &lt;Ь) =</w:t>
      </w:r>
    </w:p>
    <w:p w14:paraId="5D297F57" w14:textId="77777777" w:rsidR="00F4136F" w:rsidRDefault="00E27E4F">
      <w:pPr>
        <w:pStyle w:val="Bodytext40"/>
        <w:framePr w:w="6216" w:h="9742" w:hRule="exact" w:wrap="around" w:vAnchor="page" w:hAnchor="page" w:x="3024" w:y="2966"/>
        <w:shd w:val="clear" w:color="auto" w:fill="auto"/>
        <w:tabs>
          <w:tab w:val="right" w:pos="6211"/>
        </w:tabs>
        <w:spacing w:after="73" w:line="210" w:lineRule="exact"/>
        <w:ind w:left="1440" w:firstLine="0"/>
        <w:jc w:val="both"/>
      </w:pPr>
      <w:r>
        <w:rPr>
          <w:rStyle w:val="Bodytext4Italic7"/>
          <w:b/>
          <w:bCs/>
        </w:rPr>
        <w:t>= Р(а&lt;</w:t>
      </w:r>
      <w:r>
        <w:rPr>
          <w:rStyle w:val="Bodytext4Spacing0pt0"/>
          <w:b/>
          <w:bCs/>
        </w:rPr>
        <w:t xml:space="preserve"> Х&lt;</w:t>
      </w:r>
      <w:r>
        <w:rPr>
          <w:rStyle w:val="Bodytext4Candara0"/>
        </w:rPr>
        <w:t>6</w:t>
      </w:r>
      <w:r>
        <w:rPr>
          <w:rStyle w:val="Bodytext4Spacing0pt0"/>
          <w:b/>
          <w:bCs/>
        </w:rPr>
        <w:t xml:space="preserve">) = </w:t>
      </w:r>
      <w:r>
        <w:rPr>
          <w:rStyle w:val="Bodytext4Spacing2pt0"/>
          <w:b/>
          <w:bCs/>
        </w:rPr>
        <w:t>Р(а&lt;Л:&lt;Ь).</w:t>
      </w:r>
      <w:r>
        <w:rPr>
          <w:rStyle w:val="Bodytext4Spacing0pt0"/>
          <w:b/>
          <w:bCs/>
        </w:rPr>
        <w:tab/>
      </w:r>
      <w:r>
        <w:rPr>
          <w:rStyle w:val="Bodytext4Italic4"/>
          <w:b/>
          <w:bCs/>
        </w:rPr>
        <w:t>(***)</w:t>
      </w:r>
    </w:p>
    <w:p w14:paraId="5D297F58" w14:textId="77777777" w:rsidR="00F4136F" w:rsidRDefault="00E27E4F">
      <w:pPr>
        <w:pStyle w:val="Bodytext40"/>
        <w:framePr w:w="6216" w:h="9742" w:hRule="exact" w:wrap="around" w:vAnchor="page" w:hAnchor="page" w:x="3024" w:y="2966"/>
        <w:shd w:val="clear" w:color="auto" w:fill="auto"/>
        <w:spacing w:after="73" w:line="216" w:lineRule="exact"/>
        <w:ind w:left="20" w:right="20" w:firstLine="360"/>
        <w:jc w:val="both"/>
      </w:pPr>
      <w:r>
        <w:rPr>
          <w:rStyle w:val="Bodytext4Spacing0pt0"/>
          <w:b/>
          <w:bCs/>
        </w:rPr>
        <w:t xml:space="preserve">Например, равенство </w:t>
      </w:r>
      <w:r>
        <w:rPr>
          <w:rStyle w:val="Bodytext4Italic4"/>
          <w:b/>
          <w:bCs/>
        </w:rPr>
        <w:t>Р (а</w:t>
      </w:r>
      <w:r>
        <w:rPr>
          <w:rStyle w:val="Bodytext4Spacing0pt0"/>
          <w:b/>
          <w:bCs/>
        </w:rPr>
        <w:t xml:space="preserve"> &lt; </w:t>
      </w:r>
      <w:r>
        <w:rPr>
          <w:rStyle w:val="Bodytext4Italic4"/>
          <w:b/>
          <w:bCs/>
        </w:rPr>
        <w:t>X</w:t>
      </w:r>
      <w:r>
        <w:rPr>
          <w:rStyle w:val="Bodytext4Spacing0pt0"/>
          <w:b/>
          <w:bCs/>
        </w:rPr>
        <w:t xml:space="preserve"> ^ </w:t>
      </w:r>
      <w:r>
        <w:rPr>
          <w:rStyle w:val="Bodytext4Italic4"/>
          <w:b/>
          <w:bCs/>
          <w:lang w:val="en-US" w:eastAsia="en-US" w:bidi="en-US"/>
        </w:rPr>
        <w:t>b)</w:t>
      </w:r>
      <w:r>
        <w:rPr>
          <w:rStyle w:val="Bodytext4Spacing0pt0"/>
          <w:b/>
          <w:bCs/>
          <w:lang w:val="en-US" w:eastAsia="en-US" w:bidi="en-US"/>
        </w:rPr>
        <w:t xml:space="preserve"> </w:t>
      </w:r>
      <w:r>
        <w:rPr>
          <w:rStyle w:val="Bodytext4Spacing0pt0"/>
          <w:b/>
          <w:bCs/>
        </w:rPr>
        <w:t xml:space="preserve">= </w:t>
      </w:r>
      <w:r>
        <w:rPr>
          <w:rStyle w:val="Bodytext4Italic4"/>
          <w:b/>
          <w:bCs/>
        </w:rPr>
        <w:t>Р</w:t>
      </w:r>
      <w:r>
        <w:rPr>
          <w:rStyle w:val="Bodytext4Spacing0pt0"/>
          <w:b/>
          <w:bCs/>
        </w:rPr>
        <w:t xml:space="preserve"> (а &lt; </w:t>
      </w:r>
      <w:r>
        <w:rPr>
          <w:rStyle w:val="Bodytext4Italic4"/>
          <w:b/>
          <w:bCs/>
        </w:rPr>
        <w:t xml:space="preserve">X &lt;Ь) </w:t>
      </w:r>
      <w:r>
        <w:rPr>
          <w:rStyle w:val="Bodytext4Spacing0pt0"/>
          <w:b/>
          <w:bCs/>
        </w:rPr>
        <w:t>доказывается так:</w:t>
      </w:r>
    </w:p>
    <w:p w14:paraId="5D297F59" w14:textId="77777777" w:rsidR="00F4136F" w:rsidRDefault="00E27E4F">
      <w:pPr>
        <w:pStyle w:val="Bodytext40"/>
        <w:framePr w:w="6216" w:h="9742" w:hRule="exact" w:wrap="around" w:vAnchor="page" w:hAnchor="page" w:x="3024" w:y="2966"/>
        <w:shd w:val="clear" w:color="auto" w:fill="auto"/>
        <w:spacing w:after="70" w:line="200" w:lineRule="exact"/>
        <w:ind w:firstLine="0"/>
      </w:pPr>
      <w:r>
        <w:rPr>
          <w:rStyle w:val="Bodytext4Italic4"/>
          <w:b/>
          <w:bCs/>
        </w:rPr>
        <w:t>Р</w:t>
      </w:r>
      <w:r>
        <w:rPr>
          <w:rStyle w:val="Bodytext4Spacing0pt0"/>
          <w:b/>
          <w:bCs/>
        </w:rPr>
        <w:t xml:space="preserve"> (а &lt; </w:t>
      </w:r>
      <w:r>
        <w:rPr>
          <w:rStyle w:val="Bodytext4Italic4"/>
          <w:b/>
          <w:bCs/>
        </w:rPr>
        <w:t>X</w:t>
      </w:r>
      <w:r>
        <w:rPr>
          <w:rStyle w:val="Bodytext4Spacing0pt0"/>
          <w:b/>
          <w:bCs/>
        </w:rPr>
        <w:t xml:space="preserve"> &lt; </w:t>
      </w:r>
      <w:r>
        <w:rPr>
          <w:rStyle w:val="Bodytext4Italic4"/>
          <w:b/>
          <w:bCs/>
          <w:lang w:val="en-US" w:eastAsia="en-US" w:bidi="en-US"/>
        </w:rPr>
        <w:t xml:space="preserve">b) </w:t>
      </w:r>
      <w:r>
        <w:rPr>
          <w:rStyle w:val="Bodytext4Italic4"/>
          <w:b/>
          <w:bCs/>
        </w:rPr>
        <w:t>=Р (а</w:t>
      </w:r>
      <w:r>
        <w:rPr>
          <w:rStyle w:val="Bodytext4Spacing0pt0"/>
          <w:b/>
          <w:bCs/>
        </w:rPr>
        <w:t xml:space="preserve"> &lt; </w:t>
      </w:r>
      <w:r>
        <w:rPr>
          <w:rStyle w:val="Bodytext4Italic4"/>
          <w:b/>
          <w:bCs/>
        </w:rPr>
        <w:t>X</w:t>
      </w:r>
      <w:r>
        <w:rPr>
          <w:rStyle w:val="Bodytext4Spacing0pt0"/>
          <w:b/>
          <w:bCs/>
        </w:rPr>
        <w:t xml:space="preserve"> &lt; </w:t>
      </w:r>
      <w:r>
        <w:rPr>
          <w:rStyle w:val="Bodytext4Italic4"/>
          <w:b/>
          <w:bCs/>
          <w:lang w:val="en-US" w:eastAsia="en-US" w:bidi="en-US"/>
        </w:rPr>
        <w:t>b)</w:t>
      </w:r>
      <w:r>
        <w:rPr>
          <w:rStyle w:val="Bodytext4Spacing0pt0"/>
          <w:b/>
          <w:bCs/>
          <w:lang w:val="en-US" w:eastAsia="en-US" w:bidi="en-US"/>
        </w:rPr>
        <w:t xml:space="preserve"> </w:t>
      </w:r>
      <w:r>
        <w:rPr>
          <w:rStyle w:val="Bodytext4Spacing0pt0"/>
          <w:b/>
          <w:bCs/>
        </w:rPr>
        <w:t xml:space="preserve">+ </w:t>
      </w:r>
      <w:r>
        <w:rPr>
          <w:rStyle w:val="Bodytext4Italic4"/>
          <w:b/>
          <w:bCs/>
        </w:rPr>
        <w:t>Р (X</w:t>
      </w:r>
      <w:r>
        <w:rPr>
          <w:rStyle w:val="Bodytext4Spacing0pt0"/>
          <w:b/>
          <w:bCs/>
        </w:rPr>
        <w:t xml:space="preserve"> = </w:t>
      </w:r>
      <w:r>
        <w:rPr>
          <w:rStyle w:val="Bodytext4Italic4"/>
          <w:b/>
          <w:bCs/>
          <w:lang w:val="en-US" w:eastAsia="en-US" w:bidi="en-US"/>
        </w:rPr>
        <w:t>b)</w:t>
      </w:r>
      <w:r>
        <w:rPr>
          <w:rStyle w:val="Bodytext4Spacing0pt0"/>
          <w:b/>
          <w:bCs/>
          <w:lang w:val="en-US" w:eastAsia="en-US" w:bidi="en-US"/>
        </w:rPr>
        <w:t xml:space="preserve"> </w:t>
      </w:r>
      <w:r>
        <w:rPr>
          <w:rStyle w:val="Bodytext4Spacing0pt0"/>
          <w:b/>
          <w:bCs/>
        </w:rPr>
        <w:t xml:space="preserve">= </w:t>
      </w:r>
      <w:r>
        <w:rPr>
          <w:rStyle w:val="Bodytext4Italic4"/>
          <w:b/>
          <w:bCs/>
        </w:rPr>
        <w:t>Р</w:t>
      </w:r>
      <w:r>
        <w:rPr>
          <w:rStyle w:val="Bodytext4Spacing0pt0"/>
          <w:b/>
          <w:bCs/>
        </w:rPr>
        <w:t xml:space="preserve"> (а &lt; </w:t>
      </w:r>
      <w:r>
        <w:rPr>
          <w:rStyle w:val="Bodytext4Italic4"/>
          <w:b/>
          <w:bCs/>
        </w:rPr>
        <w:t>X &lt; Ь).</w:t>
      </w:r>
    </w:p>
    <w:p w14:paraId="5D297F5A" w14:textId="77777777" w:rsidR="00F4136F" w:rsidRDefault="00E27E4F">
      <w:pPr>
        <w:pStyle w:val="Bodytext40"/>
        <w:framePr w:w="6216" w:h="9742" w:hRule="exact" w:wrap="around" w:vAnchor="page" w:hAnchor="page" w:x="3024" w:y="2966"/>
        <w:shd w:val="clear" w:color="auto" w:fill="auto"/>
        <w:spacing w:line="216" w:lineRule="exact"/>
        <w:ind w:left="20" w:right="20" w:firstLine="360"/>
        <w:jc w:val="both"/>
      </w:pPr>
      <w:r>
        <w:rPr>
          <w:rStyle w:val="Bodytext4Spacing0pt0"/>
          <w:b/>
          <w:bCs/>
        </w:rPr>
        <w:t>Таким образом, не представляет интереса говорить о вероятности того, что непрерывная случайная величина примет одно определенное значение, но имеет смысл рас</w:t>
      </w:r>
      <w:r>
        <w:rPr>
          <w:rStyle w:val="Bodytext4Spacing0pt0"/>
          <w:b/>
          <w:bCs/>
        </w:rPr>
        <w:softHyphen/>
        <w:t>сматривать вероятность попадания ее в интервал, пусть даже сколь угодно малый. Этот фак полностью соответ</w:t>
      </w:r>
      <w:r>
        <w:rPr>
          <w:rStyle w:val="Bodytext4Spacing0pt0"/>
          <w:b/>
          <w:bCs/>
        </w:rPr>
        <w:softHyphen/>
        <w:t>ствует требованиям практических задач. Например, инте</w:t>
      </w:r>
      <w:r>
        <w:rPr>
          <w:rStyle w:val="Bodytext4Spacing0pt0"/>
          <w:b/>
          <w:bCs/>
        </w:rPr>
        <w:softHyphen/>
        <w:t>ресуются вероятностью того, что размеры деталей не Выходят за дозволенные границы, но не ставят вопроса о вероятности их совпадения с проектным размером.</w:t>
      </w:r>
    </w:p>
    <w:p w14:paraId="5D297F5B" w14:textId="77777777" w:rsidR="00F4136F" w:rsidRDefault="00E27E4F">
      <w:pPr>
        <w:pStyle w:val="Bodytext40"/>
        <w:framePr w:w="6216" w:h="9742" w:hRule="exact" w:wrap="around" w:vAnchor="page" w:hAnchor="page" w:x="3024" w:y="2966"/>
        <w:shd w:val="clear" w:color="auto" w:fill="auto"/>
        <w:spacing w:line="216" w:lineRule="exact"/>
        <w:ind w:left="20" w:right="20" w:firstLine="360"/>
        <w:jc w:val="both"/>
      </w:pPr>
      <w:r>
        <w:rPr>
          <w:rStyle w:val="Bodytext4Spacing0pt0"/>
          <w:b/>
          <w:bCs/>
        </w:rPr>
        <w:t>Заметим, что было бы неправильным думать, что ра</w:t>
      </w:r>
      <w:r>
        <w:rPr>
          <w:rStyle w:val="Bodytext4Spacing0pt0"/>
          <w:b/>
          <w:bCs/>
        </w:rPr>
        <w:softHyphen/>
        <w:t xml:space="preserve">венство нулю вероятности </w:t>
      </w:r>
      <w:r>
        <w:rPr>
          <w:rStyle w:val="Bodytext4Italic4"/>
          <w:b/>
          <w:bCs/>
        </w:rPr>
        <w:t>Р {X —</w:t>
      </w:r>
      <w:r>
        <w:rPr>
          <w:rStyle w:val="Bodytext4Spacing0pt0"/>
          <w:b/>
          <w:bCs/>
        </w:rPr>
        <w:t xml:space="preserve"> х</w:t>
      </w:r>
      <w:r>
        <w:rPr>
          <w:rStyle w:val="Bodytext4Spacing0pt0"/>
          <w:b/>
          <w:bCs/>
          <w:vertAlign w:val="subscript"/>
        </w:rPr>
        <w:t>х</w:t>
      </w:r>
      <w:r>
        <w:rPr>
          <w:rStyle w:val="Bodytext4Spacing0pt0"/>
          <w:b/>
          <w:bCs/>
        </w:rPr>
        <w:t xml:space="preserve">) означает, что событие </w:t>
      </w:r>
      <w:r>
        <w:rPr>
          <w:rStyle w:val="Bodytext4Italic4"/>
          <w:b/>
          <w:bCs/>
          <w:lang w:val="en-US" w:eastAsia="en-US" w:bidi="en-US"/>
        </w:rPr>
        <w:t>X — x</w:t>
      </w:r>
      <w:r>
        <w:rPr>
          <w:rStyle w:val="Bodytext4Italic4"/>
          <w:b/>
          <w:bCs/>
          <w:vertAlign w:val="subscript"/>
          <w:lang w:val="en-US" w:eastAsia="en-US" w:bidi="en-US"/>
        </w:rPr>
        <w:t>t</w:t>
      </w:r>
      <w:r>
        <w:rPr>
          <w:rStyle w:val="Bodytext4Spacing0pt0"/>
          <w:b/>
          <w:bCs/>
          <w:lang w:val="en-US" w:eastAsia="en-US" w:bidi="en-US"/>
        </w:rPr>
        <w:t xml:space="preserve"> </w:t>
      </w:r>
      <w:r>
        <w:rPr>
          <w:rStyle w:val="Bodytext4Spacing0pt0"/>
          <w:b/>
          <w:bCs/>
        </w:rPr>
        <w:t>невозможно (если, конечно, не ограничиваться классическим определением вероятности). Действительно, в результате испытания случайная величина обязательно</w:t>
      </w:r>
    </w:p>
    <w:p w14:paraId="5D297F5C" w14:textId="77777777" w:rsidR="00F4136F" w:rsidRDefault="00E27E4F">
      <w:pPr>
        <w:pStyle w:val="Headerorfooter40"/>
        <w:framePr w:wrap="around" w:vAnchor="page" w:hAnchor="page" w:x="3029" w:y="12752"/>
        <w:shd w:val="clear" w:color="auto" w:fill="auto"/>
        <w:spacing w:line="130" w:lineRule="exact"/>
        <w:ind w:left="20"/>
        <w:jc w:val="left"/>
      </w:pPr>
      <w:r>
        <w:rPr>
          <w:rStyle w:val="Headerorfooter4Spacing0pt"/>
        </w:rPr>
        <w:t>8 — 2730</w:t>
      </w:r>
    </w:p>
    <w:p w14:paraId="5D297F5D" w14:textId="77777777" w:rsidR="00F4136F" w:rsidRDefault="00E27E4F">
      <w:pPr>
        <w:pStyle w:val="Headerorfooter70"/>
        <w:framePr w:wrap="around" w:vAnchor="page" w:hAnchor="page" w:x="8933" w:y="12795"/>
        <w:shd w:val="clear" w:color="auto" w:fill="auto"/>
        <w:spacing w:line="150" w:lineRule="exact"/>
        <w:ind w:left="20"/>
      </w:pPr>
      <w:r>
        <w:t>ИЗ</w:t>
      </w:r>
    </w:p>
    <w:p w14:paraId="5D297F5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F5F" w14:textId="77777777" w:rsidR="00F4136F" w:rsidRDefault="00E27E4F">
      <w:pPr>
        <w:pStyle w:val="Bodytext40"/>
        <w:framePr w:w="6317" w:h="6245" w:hRule="exact" w:wrap="around" w:vAnchor="page" w:hAnchor="page" w:x="2974" w:y="2942"/>
        <w:shd w:val="clear" w:color="auto" w:fill="auto"/>
        <w:spacing w:line="221" w:lineRule="exact"/>
        <w:ind w:left="20" w:right="20" w:firstLine="0"/>
        <w:jc w:val="both"/>
      </w:pPr>
      <w:r>
        <w:rPr>
          <w:rStyle w:val="Bodytext4Spacing0pt0"/>
          <w:b/>
          <w:bCs/>
        </w:rPr>
        <w:t>примет одно из возможных значений; в частности, это значение может оказаться равным х</w:t>
      </w:r>
      <w:r>
        <w:rPr>
          <w:rStyle w:val="Bodytext4Spacing0pt0"/>
          <w:b/>
          <w:bCs/>
          <w:vertAlign w:val="subscript"/>
        </w:rPr>
        <w:t>х</w:t>
      </w:r>
      <w:r>
        <w:rPr>
          <w:rStyle w:val="Bodytext4Spacing0pt0"/>
          <w:b/>
          <w:bCs/>
        </w:rPr>
        <w:t>.</w:t>
      </w:r>
    </w:p>
    <w:p w14:paraId="5D297F60" w14:textId="77777777" w:rsidR="00F4136F" w:rsidRDefault="00E27E4F">
      <w:pPr>
        <w:pStyle w:val="Bodytext100"/>
        <w:framePr w:w="6317" w:h="6245" w:hRule="exact" w:wrap="around" w:vAnchor="page" w:hAnchor="page" w:x="2974" w:y="2942"/>
        <w:shd w:val="clear" w:color="auto" w:fill="auto"/>
        <w:spacing w:after="0" w:line="221" w:lineRule="exact"/>
        <w:ind w:left="40" w:right="100" w:firstLine="360"/>
      </w:pPr>
      <w:r>
        <w:rPr>
          <w:rStyle w:val="Bodytext10NotItalic4"/>
          <w:b/>
          <w:bCs/>
        </w:rPr>
        <w:t xml:space="preserve">Свойство 3. </w:t>
      </w:r>
      <w:r>
        <w:rPr>
          <w:rStyle w:val="Bodytext10Spacing0pt"/>
          <w:b/>
          <w:bCs/>
          <w:i/>
          <w:iCs/>
        </w:rPr>
        <w:t>Если возможные значения случайной величины принадлежат интервалу (а, Ь), то:</w:t>
      </w:r>
      <w:r>
        <w:rPr>
          <w:rStyle w:val="Bodytext10NotItalic4"/>
          <w:b/>
          <w:bCs/>
        </w:rPr>
        <w:t xml:space="preserve"> 1) </w:t>
      </w:r>
      <w:r>
        <w:rPr>
          <w:rStyle w:val="Bodytext10Spacing0pt"/>
          <w:b/>
          <w:bCs/>
          <w:i/>
          <w:iCs/>
          <w:lang w:val="en-US" w:eastAsia="en-US" w:bidi="en-US"/>
        </w:rPr>
        <w:t xml:space="preserve">F </w:t>
      </w:r>
      <w:r>
        <w:rPr>
          <w:rStyle w:val="Bodytext10Spacing0pt"/>
          <w:b/>
          <w:bCs/>
          <w:i/>
          <w:iCs/>
        </w:rPr>
        <w:t>(х)</w:t>
      </w:r>
      <w:r>
        <w:rPr>
          <w:rStyle w:val="Bodytext10NotItalic4"/>
          <w:b/>
          <w:bCs/>
        </w:rPr>
        <w:t xml:space="preserve"> — О </w:t>
      </w:r>
      <w:r>
        <w:rPr>
          <w:rStyle w:val="Bodytext10Spacing0pt"/>
          <w:b/>
          <w:bCs/>
          <w:i/>
          <w:iCs/>
        </w:rPr>
        <w:t>при</w:t>
      </w:r>
      <w:r>
        <w:rPr>
          <w:rStyle w:val="Bodytext10NotItalic4"/>
          <w:b/>
          <w:bCs/>
        </w:rPr>
        <w:t xml:space="preserve"> х </w:t>
      </w:r>
      <w:r>
        <w:rPr>
          <w:rStyle w:val="Bodytext10NotItalic4"/>
          <w:b/>
          <w:bCs/>
          <w:lang w:val="en-US" w:eastAsia="en-US" w:bidi="en-US"/>
        </w:rPr>
        <w:t xml:space="preserve">s£C </w:t>
      </w:r>
      <w:r>
        <w:rPr>
          <w:rStyle w:val="Bodytext10NotItalic4"/>
          <w:b/>
          <w:bCs/>
        </w:rPr>
        <w:t xml:space="preserve">а; </w:t>
      </w:r>
      <w:r>
        <w:rPr>
          <w:rStyle w:val="Bodytext10Candara"/>
        </w:rPr>
        <w:t>2</w:t>
      </w:r>
      <w:r>
        <w:rPr>
          <w:rStyle w:val="Bodytext10NotItalic4"/>
          <w:b/>
          <w:bCs/>
        </w:rPr>
        <w:t xml:space="preserve">) </w:t>
      </w:r>
      <w:r>
        <w:rPr>
          <w:rStyle w:val="Bodytext10Spacing1pt2"/>
          <w:b/>
          <w:bCs/>
          <w:i/>
          <w:iCs/>
        </w:rPr>
        <w:t>F(x) =</w:t>
      </w:r>
      <w:r>
        <w:rPr>
          <w:rStyle w:val="Bodytext10NotItalic4"/>
          <w:b/>
          <w:bCs/>
          <w:lang w:val="en-US" w:eastAsia="en-US" w:bidi="en-US"/>
        </w:rPr>
        <w:t xml:space="preserve"> </w:t>
      </w:r>
      <w:r>
        <w:rPr>
          <w:rStyle w:val="Bodytext10Candara"/>
        </w:rPr>
        <w:t>1</w:t>
      </w:r>
      <w:r>
        <w:rPr>
          <w:rStyle w:val="Bodytext10NotItalic4"/>
          <w:b/>
          <w:bCs/>
        </w:rPr>
        <w:t xml:space="preserve"> </w:t>
      </w:r>
      <w:r>
        <w:rPr>
          <w:rStyle w:val="Bodytext10Spacing1pt2"/>
          <w:b/>
          <w:bCs/>
          <w:i/>
          <w:iCs/>
          <w:lang w:val="ru-RU" w:eastAsia="ru-RU" w:bidi="ru-RU"/>
        </w:rPr>
        <w:t>при х^Ь.</w:t>
      </w:r>
    </w:p>
    <w:p w14:paraId="5D297F61" w14:textId="77777777" w:rsidR="00F4136F" w:rsidRDefault="00E27E4F">
      <w:pPr>
        <w:pStyle w:val="Bodytext40"/>
        <w:framePr w:w="6317" w:h="6245" w:hRule="exact" w:wrap="around" w:vAnchor="page" w:hAnchor="page" w:x="2974" w:y="2942"/>
        <w:shd w:val="clear" w:color="auto" w:fill="auto"/>
        <w:tabs>
          <w:tab w:val="left" w:pos="4744"/>
        </w:tabs>
        <w:spacing w:line="221" w:lineRule="exact"/>
        <w:ind w:left="40" w:firstLine="360"/>
        <w:jc w:val="both"/>
      </w:pPr>
      <w:r>
        <w:rPr>
          <w:rStyle w:val="Bodytext4Spacing2pt0"/>
          <w:b/>
          <w:bCs/>
        </w:rPr>
        <w:t>Доказательство.</w:t>
      </w:r>
      <w:r>
        <w:rPr>
          <w:rStyle w:val="Bodytext4Spacing0pt0"/>
          <w:b/>
          <w:bCs/>
        </w:rPr>
        <w:t xml:space="preserve"> </w:t>
      </w:r>
      <w:r>
        <w:rPr>
          <w:rStyle w:val="Bodytext4Spacing2pt0"/>
          <w:b/>
          <w:bCs/>
        </w:rPr>
        <w:t>1)</w:t>
      </w:r>
      <w:r>
        <w:rPr>
          <w:rStyle w:val="Bodytext4Spacing0pt0"/>
          <w:b/>
          <w:bCs/>
        </w:rPr>
        <w:t xml:space="preserve"> Пусть</w:t>
      </w:r>
      <w:r>
        <w:rPr>
          <w:rStyle w:val="Bodytext4Spacing0pt0"/>
          <w:b/>
          <w:bCs/>
        </w:rPr>
        <w:tab/>
        <w:t>Тогда событие</w:t>
      </w:r>
    </w:p>
    <w:p w14:paraId="5D297F62" w14:textId="77777777" w:rsidR="00F4136F" w:rsidRDefault="00E27E4F">
      <w:pPr>
        <w:pStyle w:val="Bodytext40"/>
        <w:framePr w:w="6317" w:h="6245" w:hRule="exact" w:wrap="around" w:vAnchor="page" w:hAnchor="page" w:x="2974" w:y="2942"/>
        <w:shd w:val="clear" w:color="auto" w:fill="auto"/>
        <w:spacing w:line="221" w:lineRule="exact"/>
        <w:ind w:left="40" w:right="100" w:firstLine="0"/>
        <w:jc w:val="both"/>
      </w:pPr>
      <w:r>
        <w:rPr>
          <w:rStyle w:val="Bodytext4Italic5"/>
          <w:b/>
          <w:bCs/>
        </w:rPr>
        <w:t>X</w:t>
      </w:r>
      <w:r>
        <w:rPr>
          <w:rStyle w:val="Bodytext4Spacing0pt0"/>
          <w:b/>
          <w:bCs/>
        </w:rPr>
        <w:t xml:space="preserve"> &lt; х</w:t>
      </w:r>
      <w:r>
        <w:rPr>
          <w:rStyle w:val="Bodytext4Spacing0pt0"/>
          <w:b/>
          <w:bCs/>
          <w:vertAlign w:val="subscript"/>
        </w:rPr>
        <w:t>х</w:t>
      </w:r>
      <w:r>
        <w:rPr>
          <w:rStyle w:val="Bodytext4Spacing0pt0"/>
          <w:b/>
          <w:bCs/>
        </w:rPr>
        <w:t xml:space="preserve"> невозможно (так как значений, меньших </w:t>
      </w:r>
      <w:r>
        <w:rPr>
          <w:rStyle w:val="Bodytext4Italic5"/>
          <w:b/>
          <w:bCs/>
        </w:rPr>
        <w:t>х</w:t>
      </w:r>
      <w:r>
        <w:rPr>
          <w:rStyle w:val="Bodytext4Italic5"/>
          <w:b/>
          <w:bCs/>
          <w:vertAlign w:val="subscript"/>
        </w:rPr>
        <w:t>1г</w:t>
      </w:r>
      <w:r>
        <w:rPr>
          <w:rStyle w:val="Bodytext4Spacing0pt0"/>
          <w:b/>
          <w:bCs/>
        </w:rPr>
        <w:t xml:space="preserve"> вели</w:t>
      </w:r>
      <w:r>
        <w:rPr>
          <w:rStyle w:val="Bodytext4Spacing0pt0"/>
          <w:b/>
          <w:bCs/>
        </w:rPr>
        <w:softHyphen/>
        <w:t xml:space="preserve">чина </w:t>
      </w:r>
      <w:r>
        <w:rPr>
          <w:rStyle w:val="Bodytext4Italic5"/>
          <w:b/>
          <w:bCs/>
        </w:rPr>
        <w:t>X</w:t>
      </w:r>
      <w:r>
        <w:rPr>
          <w:rStyle w:val="Bodytext4Spacing0pt0"/>
          <w:b/>
          <w:bCs/>
        </w:rPr>
        <w:t xml:space="preserve"> по условию не принимает) и, следовательно, вероятность его равна нулю.</w:t>
      </w:r>
    </w:p>
    <w:p w14:paraId="5D297F63" w14:textId="77777777" w:rsidR="00F4136F" w:rsidRDefault="00E27E4F">
      <w:pPr>
        <w:pStyle w:val="Bodytext40"/>
        <w:framePr w:w="6317" w:h="6245" w:hRule="exact" w:wrap="around" w:vAnchor="page" w:hAnchor="page" w:x="2974" w:y="2942"/>
        <w:numPr>
          <w:ilvl w:val="0"/>
          <w:numId w:val="19"/>
        </w:numPr>
        <w:shd w:val="clear" w:color="auto" w:fill="auto"/>
        <w:tabs>
          <w:tab w:val="left" w:pos="760"/>
        </w:tabs>
        <w:spacing w:line="221" w:lineRule="exact"/>
        <w:ind w:left="40" w:right="100" w:firstLine="360"/>
        <w:jc w:val="both"/>
      </w:pPr>
      <w:r>
        <w:rPr>
          <w:rStyle w:val="Bodytext4Spacing0pt0"/>
          <w:b/>
          <w:bCs/>
        </w:rPr>
        <w:t xml:space="preserve">Пусть </w:t>
      </w:r>
      <w:r>
        <w:rPr>
          <w:rStyle w:val="Bodytext4Italic5"/>
          <w:b/>
          <w:bCs/>
        </w:rPr>
        <w:t>х</w:t>
      </w:r>
      <w:r>
        <w:rPr>
          <w:rStyle w:val="Bodytext4Italic5"/>
          <w:b/>
          <w:bCs/>
          <w:vertAlign w:val="subscript"/>
        </w:rPr>
        <w:t>2</w:t>
      </w:r>
      <w:r>
        <w:rPr>
          <w:rStyle w:val="Bodytext4Italic5"/>
          <w:b/>
          <w:bCs/>
        </w:rPr>
        <w:t>Т^Ь.</w:t>
      </w:r>
      <w:r>
        <w:rPr>
          <w:rStyle w:val="Bodytext4Spacing0pt0"/>
          <w:b/>
          <w:bCs/>
        </w:rPr>
        <w:t xml:space="preserve"> Тогда событие </w:t>
      </w:r>
      <w:r>
        <w:rPr>
          <w:rStyle w:val="Bodytext4Italic4"/>
          <w:b/>
          <w:bCs/>
        </w:rPr>
        <w:t>X</w:t>
      </w:r>
      <w:r>
        <w:rPr>
          <w:rStyle w:val="Bodytext4Spacing0pt0"/>
          <w:b/>
          <w:bCs/>
        </w:rPr>
        <w:t xml:space="preserve"> &lt; х</w:t>
      </w:r>
      <w:r>
        <w:rPr>
          <w:rStyle w:val="Bodytext4Candara0"/>
          <w:vertAlign w:val="subscript"/>
        </w:rPr>
        <w:t>2</w:t>
      </w:r>
      <w:r>
        <w:rPr>
          <w:rStyle w:val="Bodytext4Spacing0pt0"/>
          <w:b/>
          <w:bCs/>
        </w:rPr>
        <w:t xml:space="preserve"> достоверно (так как все возможные значения </w:t>
      </w:r>
      <w:r>
        <w:rPr>
          <w:rStyle w:val="Bodytext4Italic4"/>
          <w:b/>
          <w:bCs/>
        </w:rPr>
        <w:t>X</w:t>
      </w:r>
      <w:r>
        <w:rPr>
          <w:rStyle w:val="Bodytext4Spacing0pt0"/>
          <w:b/>
          <w:bCs/>
        </w:rPr>
        <w:t xml:space="preserve"> меньше х</w:t>
      </w:r>
      <w:r>
        <w:rPr>
          <w:rStyle w:val="Bodytext4Spacing0pt0"/>
          <w:b/>
          <w:bCs/>
          <w:vertAlign w:val="subscript"/>
        </w:rPr>
        <w:t>2</w:t>
      </w:r>
      <w:r>
        <w:rPr>
          <w:rStyle w:val="Bodytext4Spacing0pt0"/>
          <w:b/>
          <w:bCs/>
        </w:rPr>
        <w:t>) и, сле</w:t>
      </w:r>
      <w:r>
        <w:rPr>
          <w:rStyle w:val="Bodytext4Spacing0pt0"/>
          <w:b/>
          <w:bCs/>
        </w:rPr>
        <w:softHyphen/>
        <w:t>довательно, вероятность его равна единице.</w:t>
      </w:r>
    </w:p>
    <w:p w14:paraId="5D297F64" w14:textId="77777777" w:rsidR="00F4136F" w:rsidRDefault="00E27E4F">
      <w:pPr>
        <w:pStyle w:val="Bodytext100"/>
        <w:framePr w:w="6317" w:h="6245" w:hRule="exact" w:wrap="around" w:vAnchor="page" w:hAnchor="page" w:x="2974" w:y="2942"/>
        <w:shd w:val="clear" w:color="auto" w:fill="auto"/>
        <w:spacing w:after="0" w:line="221" w:lineRule="exact"/>
        <w:ind w:left="40" w:right="100" w:firstLine="360"/>
      </w:pPr>
      <w:r>
        <w:rPr>
          <w:rStyle w:val="Bodytext10NotItalic4"/>
          <w:b/>
          <w:bCs/>
        </w:rPr>
        <w:t>Следствие.</w:t>
      </w:r>
      <w:r>
        <w:rPr>
          <w:rStyle w:val="Bodytext10NotItalic3"/>
          <w:b/>
          <w:bCs/>
        </w:rPr>
        <w:t xml:space="preserve"> </w:t>
      </w:r>
      <w:r>
        <w:rPr>
          <w:rStyle w:val="Bodytext10Spacing0pt"/>
          <w:b/>
          <w:bCs/>
          <w:i/>
          <w:iCs/>
        </w:rPr>
        <w:t>Если возможные значения непрерывной случайной величины расположены на всей оси х, то спра</w:t>
      </w:r>
      <w:r>
        <w:rPr>
          <w:rStyle w:val="Bodytext10Spacing0pt"/>
          <w:b/>
          <w:bCs/>
          <w:i/>
          <w:iCs/>
        </w:rPr>
        <w:softHyphen/>
        <w:t>ведливы следующие предельные соотношения:</w:t>
      </w:r>
    </w:p>
    <w:p w14:paraId="5D297F65" w14:textId="77777777" w:rsidR="00F4136F" w:rsidRDefault="00E27E4F">
      <w:pPr>
        <w:pStyle w:val="Bodytext40"/>
        <w:framePr w:w="6317" w:h="6245" w:hRule="exact" w:wrap="around" w:vAnchor="page" w:hAnchor="page" w:x="2974" w:y="2942"/>
        <w:shd w:val="clear" w:color="auto" w:fill="auto"/>
        <w:spacing w:line="200" w:lineRule="exact"/>
        <w:ind w:right="260" w:firstLine="0"/>
      </w:pPr>
      <w:r>
        <w:rPr>
          <w:rStyle w:val="Bodytext4Spacing0pt0"/>
          <w:b/>
          <w:bCs/>
          <w:lang w:val="en-US" w:eastAsia="en-US" w:bidi="en-US"/>
        </w:rPr>
        <w:t xml:space="preserve">lim </w:t>
      </w:r>
      <w:r>
        <w:rPr>
          <w:rStyle w:val="Bodytext4Italic4"/>
          <w:b/>
          <w:bCs/>
          <w:lang w:val="en-US" w:eastAsia="en-US" w:bidi="en-US"/>
        </w:rPr>
        <w:t>F</w:t>
      </w:r>
      <w:r>
        <w:rPr>
          <w:rStyle w:val="Bodytext4Spacing0pt0"/>
          <w:b/>
          <w:bCs/>
          <w:lang w:val="en-US" w:eastAsia="en-US" w:bidi="en-US"/>
        </w:rPr>
        <w:t xml:space="preserve"> </w:t>
      </w:r>
      <w:r>
        <w:rPr>
          <w:rStyle w:val="Bodytext4Spacing0pt0"/>
          <w:b/>
          <w:bCs/>
        </w:rPr>
        <w:t xml:space="preserve">(х) = 0; </w:t>
      </w:r>
      <w:r>
        <w:rPr>
          <w:rStyle w:val="Bodytext4Spacing0pt0"/>
          <w:b/>
          <w:bCs/>
          <w:lang w:val="en-US" w:eastAsia="en-US" w:bidi="en-US"/>
        </w:rPr>
        <w:t xml:space="preserve">lim </w:t>
      </w:r>
      <w:r>
        <w:rPr>
          <w:rStyle w:val="Bodytext4Italic4"/>
          <w:b/>
          <w:bCs/>
          <w:lang w:val="en-US" w:eastAsia="en-US" w:bidi="en-US"/>
        </w:rPr>
        <w:t>F</w:t>
      </w:r>
      <w:r>
        <w:rPr>
          <w:rStyle w:val="Bodytext4Spacing0pt0"/>
          <w:b/>
          <w:bCs/>
          <w:lang w:val="en-US" w:eastAsia="en-US" w:bidi="en-US"/>
        </w:rPr>
        <w:t xml:space="preserve"> </w:t>
      </w:r>
      <w:r>
        <w:rPr>
          <w:rStyle w:val="Bodytext4Spacing0pt0"/>
          <w:b/>
          <w:bCs/>
        </w:rPr>
        <w:t>(х) — 1.</w:t>
      </w:r>
    </w:p>
    <w:p w14:paraId="5D297F66" w14:textId="77777777" w:rsidR="00F4136F" w:rsidRDefault="00E27E4F">
      <w:pPr>
        <w:pStyle w:val="Bodytext40"/>
        <w:framePr w:w="6317" w:h="6245" w:hRule="exact" w:wrap="around" w:vAnchor="page" w:hAnchor="page" w:x="2974" w:y="2942"/>
        <w:shd w:val="clear" w:color="auto" w:fill="auto"/>
        <w:tabs>
          <w:tab w:val="right" w:pos="3772"/>
        </w:tabs>
        <w:spacing w:after="203" w:line="200" w:lineRule="exact"/>
        <w:ind w:left="1540" w:firstLine="0"/>
        <w:jc w:val="both"/>
      </w:pPr>
      <w:r>
        <w:rPr>
          <w:rStyle w:val="Bodytext4Spacing0pt0"/>
          <w:b/>
          <w:bCs/>
        </w:rPr>
        <w:t>ДС—► — оо</w:t>
      </w:r>
      <w:r>
        <w:rPr>
          <w:rStyle w:val="Bodytext4Spacing0pt0"/>
          <w:b/>
          <w:bCs/>
        </w:rPr>
        <w:tab/>
      </w:r>
      <w:r>
        <w:rPr>
          <w:rStyle w:val="Bodytext4Italic4"/>
          <w:b/>
          <w:bCs/>
        </w:rPr>
        <w:t>сс</w:t>
      </w:r>
    </w:p>
    <w:p w14:paraId="5D297F67" w14:textId="77777777" w:rsidR="00F4136F" w:rsidRDefault="00E27E4F">
      <w:pPr>
        <w:pStyle w:val="Heading170"/>
        <w:framePr w:w="6317" w:h="6245" w:hRule="exact" w:wrap="around" w:vAnchor="page" w:hAnchor="page" w:x="2974" w:y="2942"/>
        <w:shd w:val="clear" w:color="auto" w:fill="auto"/>
        <w:spacing w:before="0" w:after="185" w:line="200" w:lineRule="exact"/>
        <w:ind w:left="40" w:firstLine="940"/>
      </w:pPr>
      <w:bookmarkStart w:id="94" w:name="bookmark94"/>
      <w:r>
        <w:t>§ 3. График функции распределения</w:t>
      </w:r>
      <w:bookmarkEnd w:id="94"/>
    </w:p>
    <w:p w14:paraId="5D297F68" w14:textId="77777777" w:rsidR="00F4136F" w:rsidRDefault="00E27E4F">
      <w:pPr>
        <w:pStyle w:val="Bodytext40"/>
        <w:framePr w:w="6317" w:h="6245" w:hRule="exact" w:wrap="around" w:vAnchor="page" w:hAnchor="page" w:x="2974" w:y="2942"/>
        <w:shd w:val="clear" w:color="auto" w:fill="auto"/>
        <w:spacing w:line="216" w:lineRule="exact"/>
        <w:ind w:left="40" w:right="100" w:firstLine="940"/>
        <w:jc w:val="both"/>
      </w:pPr>
      <w:r>
        <w:rPr>
          <w:rStyle w:val="Bodytext4Spacing0pt0"/>
          <w:b/>
          <w:bCs/>
        </w:rPr>
        <w:t>Доказанные свойства позволяют представить, как выглядит график функции распределения непрерывной случайной величины.</w:t>
      </w:r>
    </w:p>
    <w:p w14:paraId="5D297F69" w14:textId="77777777" w:rsidR="00F4136F" w:rsidRDefault="00E27E4F">
      <w:pPr>
        <w:pStyle w:val="Bodytext40"/>
        <w:framePr w:w="6317" w:h="6245" w:hRule="exact" w:wrap="around" w:vAnchor="page" w:hAnchor="page" w:x="2974" w:y="2942"/>
        <w:shd w:val="clear" w:color="auto" w:fill="auto"/>
        <w:spacing w:line="216" w:lineRule="exact"/>
        <w:ind w:left="40" w:right="100" w:firstLine="360"/>
        <w:jc w:val="both"/>
      </w:pPr>
      <w:r>
        <w:rPr>
          <w:rStyle w:val="Bodytext4Spacing0pt0"/>
          <w:b/>
          <w:bCs/>
        </w:rPr>
        <w:t xml:space="preserve">График расположен в полосе, ограниченной прямыми </w:t>
      </w:r>
      <w:r>
        <w:rPr>
          <w:rStyle w:val="Bodytext4Italic4"/>
          <w:b/>
          <w:bCs/>
        </w:rPr>
        <w:t>у —</w:t>
      </w:r>
      <w:r>
        <w:rPr>
          <w:rStyle w:val="Bodytext4Spacing0pt0"/>
          <w:b/>
          <w:bCs/>
        </w:rPr>
        <w:t xml:space="preserve"> О, </w:t>
      </w:r>
      <w:r>
        <w:rPr>
          <w:rStyle w:val="Bodytext4Italic4"/>
          <w:b/>
          <w:bCs/>
        </w:rPr>
        <w:t>у=</w:t>
      </w:r>
      <w:r>
        <w:rPr>
          <w:rStyle w:val="Bodytext4Spacing0pt0"/>
          <w:b/>
          <w:bCs/>
        </w:rPr>
        <w:t xml:space="preserve"> </w:t>
      </w:r>
      <w:r>
        <w:rPr>
          <w:rStyle w:val="Bodytext4Candara0"/>
        </w:rPr>
        <w:t>1</w:t>
      </w:r>
      <w:r>
        <w:rPr>
          <w:rStyle w:val="Bodytext4Spacing0pt0"/>
          <w:b/>
          <w:bCs/>
        </w:rPr>
        <w:t xml:space="preserve"> (первое свойство).</w:t>
      </w:r>
    </w:p>
    <w:p w14:paraId="5D297F6A" w14:textId="77777777" w:rsidR="00F4136F" w:rsidRDefault="00E27E4F">
      <w:pPr>
        <w:pStyle w:val="Bodytext40"/>
        <w:framePr w:w="6317" w:h="6245" w:hRule="exact" w:wrap="around" w:vAnchor="page" w:hAnchor="page" w:x="2974" w:y="2942"/>
        <w:shd w:val="clear" w:color="auto" w:fill="auto"/>
        <w:spacing w:line="216" w:lineRule="exact"/>
        <w:ind w:left="40" w:right="100" w:firstLine="360"/>
        <w:jc w:val="left"/>
      </w:pPr>
      <w:r>
        <w:rPr>
          <w:rStyle w:val="Bodytext4Spacing0pt0"/>
          <w:b/>
          <w:bCs/>
        </w:rPr>
        <w:t xml:space="preserve">При возрастании х в интервале </w:t>
      </w:r>
      <w:r>
        <w:rPr>
          <w:rStyle w:val="Bodytext4Italic4"/>
          <w:b/>
          <w:bCs/>
        </w:rPr>
        <w:t>(а, Ь</w:t>
      </w:r>
      <w:r>
        <w:rPr>
          <w:rStyle w:val="Bodytext4Spacing0pt0"/>
          <w:b/>
          <w:bCs/>
        </w:rPr>
        <w:t>), в котором за</w:t>
      </w:r>
      <w:r>
        <w:rPr>
          <w:rStyle w:val="Bodytext4Spacing0pt0"/>
          <w:b/>
          <w:bCs/>
        </w:rPr>
        <w:softHyphen/>
        <w:t>ключены все возможные значения случайной величины, график «подымается вверх» (второе свойство).</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816"/>
        <w:gridCol w:w="1373"/>
        <w:gridCol w:w="1363"/>
      </w:tblGrid>
      <w:tr w:rsidR="00F4136F" w14:paraId="5D297F6D" w14:textId="77777777">
        <w:trPr>
          <w:trHeight w:hRule="exact" w:val="730"/>
        </w:trPr>
        <w:tc>
          <w:tcPr>
            <w:tcW w:w="816" w:type="dxa"/>
            <w:shd w:val="clear" w:color="auto" w:fill="FFFFFF"/>
          </w:tcPr>
          <w:p w14:paraId="5D297F6B" w14:textId="77777777" w:rsidR="00F4136F" w:rsidRDefault="00E27E4F">
            <w:pPr>
              <w:pStyle w:val="2"/>
              <w:framePr w:w="3552" w:h="1661" w:wrap="around" w:vAnchor="page" w:hAnchor="page" w:x="4323" w:y="9378"/>
              <w:shd w:val="clear" w:color="auto" w:fill="auto"/>
              <w:spacing w:after="0" w:line="160" w:lineRule="exact"/>
              <w:ind w:right="80"/>
              <w:jc w:val="right"/>
            </w:pPr>
            <w:r>
              <w:rPr>
                <w:rStyle w:val="BodytextSpacing0pt1"/>
              </w:rPr>
              <w:t>Г(х)</w:t>
            </w:r>
          </w:p>
        </w:tc>
        <w:tc>
          <w:tcPr>
            <w:tcW w:w="2736" w:type="dxa"/>
            <w:gridSpan w:val="2"/>
            <w:tcBorders>
              <w:left w:val="single" w:sz="4" w:space="0" w:color="auto"/>
            </w:tcBorders>
            <w:shd w:val="clear" w:color="auto" w:fill="FFFFFF"/>
          </w:tcPr>
          <w:p w14:paraId="5D297F6C" w14:textId="77777777" w:rsidR="00F4136F" w:rsidRDefault="00F4136F">
            <w:pPr>
              <w:framePr w:w="3552" w:h="1661" w:wrap="around" w:vAnchor="page" w:hAnchor="page" w:x="4323" w:y="9378"/>
              <w:rPr>
                <w:sz w:val="10"/>
                <w:szCs w:val="10"/>
              </w:rPr>
            </w:pPr>
          </w:p>
        </w:tc>
      </w:tr>
      <w:tr w:rsidR="00F4136F" w14:paraId="5D297F73" w14:textId="77777777">
        <w:trPr>
          <w:trHeight w:hRule="exact" w:val="394"/>
        </w:trPr>
        <w:tc>
          <w:tcPr>
            <w:tcW w:w="816" w:type="dxa"/>
            <w:shd w:val="clear" w:color="auto" w:fill="FFFFFF"/>
          </w:tcPr>
          <w:p w14:paraId="5D297F6E" w14:textId="77777777" w:rsidR="00F4136F" w:rsidRDefault="00F4136F">
            <w:pPr>
              <w:framePr w:w="3552" w:h="1661" w:wrap="around" w:vAnchor="page" w:hAnchor="page" w:x="4323" w:y="9378"/>
              <w:rPr>
                <w:sz w:val="10"/>
                <w:szCs w:val="10"/>
              </w:rPr>
            </w:pPr>
          </w:p>
        </w:tc>
        <w:tc>
          <w:tcPr>
            <w:tcW w:w="1373" w:type="dxa"/>
            <w:tcBorders>
              <w:top w:val="single" w:sz="4" w:space="0" w:color="auto"/>
              <w:left w:val="single" w:sz="4" w:space="0" w:color="auto"/>
            </w:tcBorders>
            <w:shd w:val="clear" w:color="auto" w:fill="FFFFFF"/>
            <w:vAlign w:val="center"/>
          </w:tcPr>
          <w:p w14:paraId="5D297F6F" w14:textId="77777777" w:rsidR="00F4136F" w:rsidRDefault="00E27E4F">
            <w:pPr>
              <w:pStyle w:val="2"/>
              <w:framePr w:w="3552" w:h="1661" w:wrap="around" w:vAnchor="page" w:hAnchor="page" w:x="4323" w:y="9378"/>
              <w:shd w:val="clear" w:color="auto" w:fill="auto"/>
              <w:spacing w:after="0" w:line="77" w:lineRule="exact"/>
              <w:ind w:right="700"/>
              <w:jc w:val="right"/>
            </w:pPr>
            <w:r>
              <w:rPr>
                <w:rStyle w:val="BodytextSpacing0pt1"/>
              </w:rPr>
              <w:t xml:space="preserve">—■ </w:t>
            </w:r>
            <w:r>
              <w:rPr>
                <w:rStyle w:val="BodytextCandara1"/>
              </w:rPr>
              <w:t>1</w:t>
            </w:r>
          </w:p>
          <w:p w14:paraId="5D297F70" w14:textId="77777777" w:rsidR="00F4136F" w:rsidRDefault="00E27E4F">
            <w:pPr>
              <w:pStyle w:val="2"/>
              <w:framePr w:w="3552" w:h="1661" w:wrap="around" w:vAnchor="page" w:hAnchor="page" w:x="4323" w:y="9378"/>
              <w:shd w:val="clear" w:color="auto" w:fill="auto"/>
              <w:spacing w:after="0" w:line="77" w:lineRule="exact"/>
              <w:ind w:right="700"/>
              <w:jc w:val="right"/>
            </w:pPr>
            <w:r>
              <w:rPr>
                <w:rStyle w:val="BodytextCandara1"/>
              </w:rPr>
              <w:t>1</w:t>
            </w:r>
          </w:p>
          <w:p w14:paraId="5D297F71" w14:textId="77777777" w:rsidR="00F4136F" w:rsidRDefault="00E27E4F">
            <w:pPr>
              <w:pStyle w:val="2"/>
              <w:framePr w:w="3552" w:h="1661" w:wrap="around" w:vAnchor="page" w:hAnchor="page" w:x="4323" w:y="9378"/>
              <w:shd w:val="clear" w:color="auto" w:fill="auto"/>
              <w:spacing w:after="0" w:line="77" w:lineRule="exact"/>
              <w:ind w:right="700"/>
              <w:jc w:val="right"/>
            </w:pPr>
            <w:r>
              <w:rPr>
                <w:rStyle w:val="BodytextCandara1"/>
              </w:rPr>
              <w:t>1</w:t>
            </w:r>
          </w:p>
        </w:tc>
        <w:tc>
          <w:tcPr>
            <w:tcW w:w="1363" w:type="dxa"/>
            <w:tcBorders>
              <w:top w:val="single" w:sz="4" w:space="0" w:color="auto"/>
              <w:left w:val="single" w:sz="4" w:space="0" w:color="auto"/>
            </w:tcBorders>
            <w:shd w:val="clear" w:color="auto" w:fill="FFFFFF"/>
            <w:vAlign w:val="center"/>
          </w:tcPr>
          <w:p w14:paraId="5D297F72" w14:textId="77777777" w:rsidR="00F4136F" w:rsidRDefault="00E27E4F">
            <w:pPr>
              <w:pStyle w:val="2"/>
              <w:framePr w:w="3552" w:h="1661" w:wrap="around" w:vAnchor="page" w:hAnchor="page" w:x="4323" w:y="9378"/>
              <w:shd w:val="clear" w:color="auto" w:fill="auto"/>
              <w:spacing w:after="0" w:line="170" w:lineRule="exact"/>
              <w:ind w:left="40"/>
            </w:pPr>
            <w:r>
              <w:rPr>
                <w:rStyle w:val="BodytextCandara1"/>
              </w:rPr>
              <w:t>1</w:t>
            </w:r>
          </w:p>
        </w:tc>
      </w:tr>
      <w:tr w:rsidR="00F4136F" w14:paraId="5D297F78" w14:textId="77777777">
        <w:trPr>
          <w:trHeight w:hRule="exact" w:val="538"/>
        </w:trPr>
        <w:tc>
          <w:tcPr>
            <w:tcW w:w="816" w:type="dxa"/>
            <w:tcBorders>
              <w:top w:val="single" w:sz="4" w:space="0" w:color="auto"/>
            </w:tcBorders>
            <w:shd w:val="clear" w:color="auto" w:fill="FFFFFF"/>
          </w:tcPr>
          <w:p w14:paraId="5D297F74" w14:textId="77777777" w:rsidR="00F4136F" w:rsidRDefault="00E27E4F">
            <w:pPr>
              <w:pStyle w:val="2"/>
              <w:framePr w:w="3552" w:h="1661" w:wrap="around" w:vAnchor="page" w:hAnchor="page" w:x="4323" w:y="9378"/>
              <w:shd w:val="clear" w:color="auto" w:fill="auto"/>
              <w:spacing w:after="0" w:line="160" w:lineRule="exact"/>
              <w:ind w:right="80"/>
              <w:jc w:val="right"/>
            </w:pPr>
            <w:r>
              <w:rPr>
                <w:rStyle w:val="BodytextSpacing1pt"/>
              </w:rPr>
              <w:t>а о</w:t>
            </w:r>
          </w:p>
        </w:tc>
        <w:tc>
          <w:tcPr>
            <w:tcW w:w="1373" w:type="dxa"/>
            <w:tcBorders>
              <w:top w:val="single" w:sz="4" w:space="0" w:color="auto"/>
              <w:left w:val="single" w:sz="4" w:space="0" w:color="auto"/>
            </w:tcBorders>
            <w:shd w:val="clear" w:color="auto" w:fill="FFFFFF"/>
            <w:vAlign w:val="bottom"/>
          </w:tcPr>
          <w:p w14:paraId="5D297F75" w14:textId="77777777" w:rsidR="00F4136F" w:rsidRDefault="00E27E4F">
            <w:pPr>
              <w:pStyle w:val="2"/>
              <w:framePr w:w="3552" w:h="1661" w:wrap="around" w:vAnchor="page" w:hAnchor="page" w:x="4323" w:y="9378"/>
              <w:shd w:val="clear" w:color="auto" w:fill="auto"/>
              <w:spacing w:after="180" w:line="160" w:lineRule="exact"/>
              <w:ind w:right="700"/>
              <w:jc w:val="right"/>
            </w:pPr>
            <w:r>
              <w:rPr>
                <w:rStyle w:val="BodytextItalic5"/>
                <w:lang w:val="en-US" w:eastAsia="en-US" w:bidi="en-US"/>
              </w:rPr>
              <w:t>t</w:t>
            </w:r>
          </w:p>
          <w:p w14:paraId="5D297F76" w14:textId="77777777" w:rsidR="00F4136F" w:rsidRDefault="00E27E4F">
            <w:pPr>
              <w:pStyle w:val="2"/>
              <w:framePr w:w="3552" w:h="1661" w:wrap="around" w:vAnchor="page" w:hAnchor="page" w:x="4323" w:y="9378"/>
              <w:shd w:val="clear" w:color="auto" w:fill="auto"/>
              <w:spacing w:before="180" w:after="0" w:line="170" w:lineRule="exact"/>
              <w:ind w:right="60"/>
              <w:jc w:val="right"/>
            </w:pPr>
            <w:r>
              <w:rPr>
                <w:rStyle w:val="BodytextSpacing0pt1"/>
              </w:rPr>
              <w:t xml:space="preserve">Рис. </w:t>
            </w:r>
            <w:r>
              <w:rPr>
                <w:rStyle w:val="BodytextCandara1"/>
              </w:rPr>
              <w:t>2</w:t>
            </w:r>
          </w:p>
        </w:tc>
        <w:tc>
          <w:tcPr>
            <w:tcW w:w="1363" w:type="dxa"/>
            <w:tcBorders>
              <w:top w:val="single" w:sz="4" w:space="0" w:color="auto"/>
            </w:tcBorders>
            <w:shd w:val="clear" w:color="auto" w:fill="FFFFFF"/>
          </w:tcPr>
          <w:p w14:paraId="5D297F77" w14:textId="77777777" w:rsidR="00F4136F" w:rsidRDefault="00F4136F">
            <w:pPr>
              <w:framePr w:w="3552" w:h="1661" w:wrap="around" w:vAnchor="page" w:hAnchor="page" w:x="4323" w:y="9378"/>
              <w:rPr>
                <w:sz w:val="10"/>
                <w:szCs w:val="10"/>
              </w:rPr>
            </w:pPr>
          </w:p>
        </w:tc>
      </w:tr>
    </w:tbl>
    <w:p w14:paraId="5D297F79" w14:textId="77777777" w:rsidR="00F4136F" w:rsidRDefault="00E27E4F">
      <w:pPr>
        <w:pStyle w:val="Tablecaption0"/>
        <w:framePr w:w="6197" w:h="1367" w:hRule="exact" w:wrap="around" w:vAnchor="page" w:hAnchor="page" w:x="3089" w:y="11313"/>
        <w:shd w:val="clear" w:color="auto" w:fill="auto"/>
      </w:pPr>
      <w:r>
        <w:t xml:space="preserve">При хз^а ординаты графика равны нулю; при </w:t>
      </w:r>
      <w:r>
        <w:rPr>
          <w:rStyle w:val="TablecaptionItalic"/>
          <w:b/>
          <w:bCs/>
        </w:rPr>
        <w:t xml:space="preserve">х^Ь </w:t>
      </w:r>
      <w:r>
        <w:t>ординаты графика равны единице (третье свойство).</w:t>
      </w:r>
    </w:p>
    <w:p w14:paraId="5D297F7A" w14:textId="77777777" w:rsidR="00F4136F" w:rsidRDefault="00E27E4F">
      <w:pPr>
        <w:pStyle w:val="Tablecaption0"/>
        <w:framePr w:w="6197" w:h="1367" w:hRule="exact" w:wrap="around" w:vAnchor="page" w:hAnchor="page" w:x="3089" w:y="11313"/>
        <w:shd w:val="clear" w:color="auto" w:fill="auto"/>
      </w:pPr>
      <w:r>
        <w:t>График функции распределения непрерывной случай</w:t>
      </w:r>
      <w:r>
        <w:softHyphen/>
        <w:t xml:space="preserve">ной величины изображен на рис. </w:t>
      </w:r>
      <w:r>
        <w:rPr>
          <w:rStyle w:val="TablecaptionCandara"/>
        </w:rPr>
        <w:t>2</w:t>
      </w:r>
      <w:r>
        <w:t>.</w:t>
      </w:r>
    </w:p>
    <w:p w14:paraId="5D297F7B" w14:textId="77777777" w:rsidR="00F4136F" w:rsidRDefault="00E27E4F">
      <w:pPr>
        <w:pStyle w:val="Tablecaption20"/>
        <w:framePr w:w="6197" w:h="1367" w:hRule="exact" w:wrap="around" w:vAnchor="page" w:hAnchor="page" w:x="3089" w:y="11313"/>
        <w:shd w:val="clear" w:color="auto" w:fill="auto"/>
      </w:pPr>
      <w:r>
        <w:rPr>
          <w:rStyle w:val="Tablecaption2Spacing2pt"/>
        </w:rPr>
        <w:t>Замечание.</w:t>
      </w:r>
      <w:r>
        <w:t xml:space="preserve"> График функции распределения дискретной слу</w:t>
      </w:r>
      <w:r>
        <w:softHyphen/>
        <w:t>чайной величины имеет ступенчатый вид. Убедимся в этом иа примере.</w:t>
      </w:r>
    </w:p>
    <w:p w14:paraId="5D297F7C" w14:textId="77777777" w:rsidR="00F4136F" w:rsidRDefault="00E27E4F">
      <w:pPr>
        <w:pStyle w:val="Headerorfooter70"/>
        <w:framePr w:w="6254" w:h="188" w:hRule="exact" w:wrap="around" w:vAnchor="page" w:hAnchor="page" w:x="3060" w:y="12815"/>
        <w:shd w:val="clear" w:color="auto" w:fill="auto"/>
        <w:spacing w:line="150" w:lineRule="exact"/>
        <w:ind w:left="80"/>
      </w:pPr>
      <w:r>
        <w:rPr>
          <w:lang w:val="en-US" w:eastAsia="en-US" w:bidi="en-US"/>
        </w:rPr>
        <w:t>1L4</w:t>
      </w:r>
    </w:p>
    <w:p w14:paraId="5D297F7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F7E" w14:textId="77777777" w:rsidR="00F4136F" w:rsidRDefault="00E27E4F">
      <w:pPr>
        <w:pStyle w:val="Headerorfooter0"/>
        <w:framePr w:w="6374" w:h="408" w:hRule="exact" w:wrap="around" w:vAnchor="page" w:hAnchor="page" w:x="2857" w:y="2909"/>
        <w:shd w:val="clear" w:color="auto" w:fill="auto"/>
        <w:spacing w:line="168" w:lineRule="exact"/>
        <w:ind w:right="80"/>
        <w:jc w:val="right"/>
      </w:pPr>
      <w:r>
        <w:rPr>
          <w:rStyle w:val="HeaderorfooterSpacing0pt"/>
        </w:rPr>
        <w:t>Пример. Дискретная случайная величина X задана таблицей</w:t>
      </w:r>
    </w:p>
    <w:p w14:paraId="5D297F7F" w14:textId="77777777" w:rsidR="00F4136F" w:rsidRDefault="00E27E4F">
      <w:pPr>
        <w:pStyle w:val="Headerorfooter0"/>
        <w:framePr w:w="6374" w:h="408" w:hRule="exact" w:wrap="around" w:vAnchor="page" w:hAnchor="page" w:x="2857" w:y="2909"/>
        <w:shd w:val="clear" w:color="auto" w:fill="auto"/>
        <w:spacing w:line="168" w:lineRule="exact"/>
        <w:ind w:left="80"/>
      </w:pPr>
      <w:r>
        <w:rPr>
          <w:rStyle w:val="HeaderorfooterSpacing0pt"/>
        </w:rPr>
        <w:t>распределения</w:t>
      </w:r>
    </w:p>
    <w:p w14:paraId="5D297F80" w14:textId="77777777" w:rsidR="00F4136F" w:rsidRDefault="00E27E4F">
      <w:pPr>
        <w:pStyle w:val="Bodytext50"/>
        <w:framePr w:w="6264" w:h="989" w:hRule="exact" w:wrap="around" w:vAnchor="page" w:hAnchor="page" w:x="2914" w:y="3389"/>
        <w:shd w:val="clear" w:color="auto" w:fill="auto"/>
        <w:tabs>
          <w:tab w:val="center" w:pos="2818"/>
          <w:tab w:val="right" w:pos="3455"/>
          <w:tab w:val="right" w:pos="4008"/>
        </w:tabs>
        <w:spacing w:before="0" w:line="182" w:lineRule="exact"/>
        <w:ind w:left="2220" w:firstLine="0"/>
      </w:pPr>
      <w:r>
        <w:rPr>
          <w:rStyle w:val="Bodytext5Spacing0pt0"/>
        </w:rPr>
        <w:t>X</w:t>
      </w:r>
      <w:r>
        <w:rPr>
          <w:rStyle w:val="Bodytext5Spacing0pt0"/>
        </w:rPr>
        <w:tab/>
        <w:t>1</w:t>
      </w:r>
      <w:r>
        <w:rPr>
          <w:rStyle w:val="Bodytext5Spacing0pt0"/>
        </w:rPr>
        <w:tab/>
        <w:t>4</w:t>
      </w:r>
      <w:r>
        <w:rPr>
          <w:rStyle w:val="Bodytext5Spacing0pt0"/>
        </w:rPr>
        <w:tab/>
      </w:r>
      <w:r>
        <w:rPr>
          <w:rStyle w:val="Bodytext5Candara1"/>
        </w:rPr>
        <w:t>8</w:t>
      </w:r>
    </w:p>
    <w:p w14:paraId="5D297F81" w14:textId="77777777" w:rsidR="00F4136F" w:rsidRDefault="00E27E4F">
      <w:pPr>
        <w:pStyle w:val="Bodytext50"/>
        <w:framePr w:w="6264" w:h="989" w:hRule="exact" w:wrap="around" w:vAnchor="page" w:hAnchor="page" w:x="2914" w:y="3389"/>
        <w:shd w:val="clear" w:color="auto" w:fill="auto"/>
        <w:tabs>
          <w:tab w:val="center" w:pos="2818"/>
          <w:tab w:val="right" w:pos="3455"/>
          <w:tab w:val="right" w:pos="4008"/>
        </w:tabs>
        <w:spacing w:before="0" w:line="182" w:lineRule="exact"/>
        <w:ind w:left="2220" w:firstLine="0"/>
      </w:pPr>
      <w:r>
        <w:rPr>
          <w:rStyle w:val="Bodytext5Italic8"/>
        </w:rPr>
        <w:t>р</w:t>
      </w:r>
      <w:r>
        <w:rPr>
          <w:rStyle w:val="Bodytext5Spacing0pt0"/>
        </w:rPr>
        <w:tab/>
        <w:t>0,3</w:t>
      </w:r>
      <w:r>
        <w:rPr>
          <w:rStyle w:val="Bodytext5Spacing0pt0"/>
        </w:rPr>
        <w:tab/>
        <w:t>0,1</w:t>
      </w:r>
      <w:r>
        <w:rPr>
          <w:rStyle w:val="Bodytext5Spacing0pt0"/>
        </w:rPr>
        <w:tab/>
        <w:t>0,6</w:t>
      </w:r>
    </w:p>
    <w:p w14:paraId="5D297F82" w14:textId="77777777" w:rsidR="00F4136F" w:rsidRDefault="00E27E4F">
      <w:pPr>
        <w:pStyle w:val="Bodytext50"/>
        <w:framePr w:w="6264" w:h="989" w:hRule="exact" w:wrap="around" w:vAnchor="page" w:hAnchor="page" w:x="2914" w:y="3389"/>
        <w:shd w:val="clear" w:color="auto" w:fill="auto"/>
        <w:spacing w:before="0"/>
        <w:ind w:left="20" w:firstLine="0"/>
      </w:pPr>
      <w:r>
        <w:rPr>
          <w:rStyle w:val="Bodytext5Spacing0pt0"/>
        </w:rPr>
        <w:t>Найти функцию распределения и вычертить ее график.</w:t>
      </w:r>
    </w:p>
    <w:p w14:paraId="5D297F83" w14:textId="77777777" w:rsidR="00F4136F" w:rsidRDefault="00E27E4F">
      <w:pPr>
        <w:pStyle w:val="Bodytext50"/>
        <w:framePr w:w="6264" w:h="989" w:hRule="exact" w:wrap="around" w:vAnchor="page" w:hAnchor="page" w:x="2914" w:y="3389"/>
        <w:shd w:val="clear" w:color="auto" w:fill="auto"/>
        <w:tabs>
          <w:tab w:val="center" w:pos="2818"/>
          <w:tab w:val="center" w:pos="3088"/>
          <w:tab w:val="right" w:pos="4456"/>
          <w:tab w:val="right" w:pos="3621"/>
          <w:tab w:val="right" w:pos="3755"/>
          <w:tab w:val="right" w:pos="4456"/>
          <w:tab w:val="left" w:pos="4601"/>
        </w:tabs>
        <w:spacing w:before="0"/>
        <w:ind w:left="400" w:firstLine="0"/>
      </w:pPr>
      <w:r>
        <w:rPr>
          <w:rStyle w:val="Bodytext5Spacing2pt0"/>
        </w:rPr>
        <w:t>Решение.</w:t>
      </w:r>
      <w:r>
        <w:rPr>
          <w:rStyle w:val="Bodytext5Spacing0pt0"/>
        </w:rPr>
        <w:t xml:space="preserve"> Если</w:t>
      </w:r>
      <w:r>
        <w:rPr>
          <w:rStyle w:val="Bodytext5Spacing0pt0"/>
        </w:rPr>
        <w:tab/>
        <w:t>то</w:t>
      </w:r>
      <w:r>
        <w:rPr>
          <w:rStyle w:val="Bodytext5Spacing0pt0"/>
        </w:rPr>
        <w:tab/>
      </w:r>
      <w:r>
        <w:rPr>
          <w:rStyle w:val="Bodytext5Italic8"/>
          <w:lang w:val="en-US" w:eastAsia="en-US" w:bidi="en-US"/>
        </w:rPr>
        <w:t>F</w:t>
      </w:r>
      <w:r>
        <w:rPr>
          <w:rStyle w:val="Bodytext5Spacing0pt0"/>
          <w:lang w:val="en-US" w:eastAsia="en-US" w:bidi="en-US"/>
        </w:rPr>
        <w:tab/>
      </w:r>
      <w:r>
        <w:rPr>
          <w:rStyle w:val="Bodytext5Spacing0pt0"/>
        </w:rPr>
        <w:t>(дс)</w:t>
      </w:r>
      <w:r>
        <w:rPr>
          <w:rStyle w:val="Bodytext5Spacing0pt0"/>
        </w:rPr>
        <w:tab/>
        <w:t>=</w:t>
      </w:r>
      <w:r>
        <w:rPr>
          <w:rStyle w:val="Bodytext5Spacing0pt0"/>
        </w:rPr>
        <w:tab/>
        <w:t>0</w:t>
      </w:r>
      <w:r>
        <w:rPr>
          <w:rStyle w:val="Bodytext5Spacing0pt0"/>
        </w:rPr>
        <w:tab/>
        <w:t>(третье</w:t>
      </w:r>
      <w:r>
        <w:rPr>
          <w:rStyle w:val="Bodytext5Spacing0pt0"/>
        </w:rPr>
        <w:tab/>
        <w:t>свойство).</w:t>
      </w:r>
    </w:p>
    <w:p w14:paraId="5D297F84" w14:textId="77777777" w:rsidR="00F4136F" w:rsidRDefault="00E27E4F">
      <w:pPr>
        <w:pStyle w:val="Bodytext50"/>
        <w:framePr w:w="6264" w:h="989" w:hRule="exact" w:wrap="around" w:vAnchor="page" w:hAnchor="page" w:x="2914" w:y="3389"/>
        <w:shd w:val="clear" w:color="auto" w:fill="auto"/>
        <w:spacing w:before="0"/>
        <w:ind w:left="326" w:right="3356" w:firstLine="0"/>
      </w:pPr>
      <w:r>
        <w:rPr>
          <w:rStyle w:val="Bodytext5Spacing0pt0"/>
        </w:rPr>
        <w:t xml:space="preserve">Если </w:t>
      </w:r>
      <w:r>
        <w:rPr>
          <w:rStyle w:val="Bodytext5Candara1"/>
        </w:rPr>
        <w:t>1</w:t>
      </w:r>
      <w:r>
        <w:rPr>
          <w:rStyle w:val="Bodytext5Spacing0pt0"/>
        </w:rPr>
        <w:t xml:space="preserve"> &lt; </w:t>
      </w:r>
      <w:r>
        <w:rPr>
          <w:rStyle w:val="Bodytext5Spacing0pt3"/>
        </w:rPr>
        <w:t xml:space="preserve">х&lt;4, то </w:t>
      </w:r>
      <w:r>
        <w:rPr>
          <w:rStyle w:val="Bodytext5Italic9"/>
          <w:lang w:val="en-US" w:eastAsia="en-US" w:bidi="en-US"/>
        </w:rPr>
        <w:t>F(x) =</w:t>
      </w:r>
    </w:p>
    <w:p w14:paraId="5D297F85" w14:textId="77777777" w:rsidR="00F4136F" w:rsidRDefault="00E27E4F">
      <w:pPr>
        <w:pStyle w:val="Bodytext360"/>
        <w:framePr w:w="403" w:h="467" w:hRule="exact" w:wrap="around" w:vAnchor="page" w:hAnchor="page" w:x="6053" w:y="4385"/>
        <w:shd w:val="clear" w:color="auto" w:fill="auto"/>
        <w:spacing w:after="46" w:line="130" w:lineRule="exact"/>
        <w:ind w:right="100"/>
      </w:pPr>
      <w:r>
        <w:t>Г(х)</w:t>
      </w:r>
    </w:p>
    <w:p w14:paraId="5D297F86" w14:textId="77777777" w:rsidR="00F4136F" w:rsidRDefault="00E27E4F">
      <w:pPr>
        <w:pStyle w:val="Bodytext350"/>
        <w:framePr w:w="403" w:h="467" w:hRule="exact" w:wrap="around" w:vAnchor="page" w:hAnchor="page" w:x="6053" w:y="4385"/>
        <w:shd w:val="clear" w:color="auto" w:fill="auto"/>
        <w:spacing w:line="210" w:lineRule="exact"/>
        <w:ind w:right="100"/>
        <w:jc w:val="right"/>
      </w:pPr>
      <w:r>
        <w:t>1</w:t>
      </w:r>
    </w:p>
    <w:p w14:paraId="5D297F87" w14:textId="77777777" w:rsidR="00F4136F" w:rsidRDefault="00E27E4F">
      <w:pPr>
        <w:pStyle w:val="Bodytext50"/>
        <w:framePr w:w="6264" w:h="3402" w:hRule="exact" w:wrap="around" w:vAnchor="page" w:hAnchor="page" w:x="2914" w:y="4332"/>
        <w:shd w:val="clear" w:color="auto" w:fill="auto"/>
        <w:spacing w:before="0" w:line="173" w:lineRule="exact"/>
        <w:ind w:left="20" w:right="3317" w:firstLine="0"/>
      </w:pPr>
      <w:r>
        <w:rPr>
          <w:rStyle w:val="Bodytext5Spacing0pt0"/>
        </w:rPr>
        <w:t>= 0,3. Действительно, X может</w:t>
      </w:r>
      <w:r>
        <w:rPr>
          <w:rStyle w:val="Bodytext5Spacing0pt0"/>
        </w:rPr>
        <w:br/>
        <w:t xml:space="preserve">принять значение </w:t>
      </w:r>
      <w:r>
        <w:rPr>
          <w:rStyle w:val="Bodytext5Candara1"/>
        </w:rPr>
        <w:t>1</w:t>
      </w:r>
      <w:r>
        <w:rPr>
          <w:rStyle w:val="Bodytext5Spacing0pt0"/>
        </w:rPr>
        <w:t xml:space="preserve"> с вероятно-</w:t>
      </w:r>
      <w:r>
        <w:rPr>
          <w:rStyle w:val="Bodytext5Spacing0pt0"/>
        </w:rPr>
        <w:br/>
        <w:t>стью 0,3.</w:t>
      </w:r>
    </w:p>
    <w:p w14:paraId="5D297F88" w14:textId="77777777" w:rsidR="00F4136F" w:rsidRDefault="00E27E4F">
      <w:pPr>
        <w:pStyle w:val="Bodytext50"/>
        <w:framePr w:w="6264" w:h="3402" w:hRule="exact" w:wrap="around" w:vAnchor="page" w:hAnchor="page" w:x="2914" w:y="4332"/>
        <w:shd w:val="clear" w:color="auto" w:fill="auto"/>
        <w:spacing w:before="0" w:line="173" w:lineRule="exact"/>
        <w:ind w:left="400" w:right="3317" w:firstLine="0"/>
      </w:pPr>
      <w:r>
        <w:rPr>
          <w:rStyle w:val="Bodytext5Spacing0pt0"/>
        </w:rPr>
        <w:t xml:space="preserve">Если 4 &lt; </w:t>
      </w:r>
      <w:r>
        <w:rPr>
          <w:rStyle w:val="Bodytext5Italic8"/>
        </w:rPr>
        <w:t>х</w:t>
      </w:r>
      <w:r>
        <w:rPr>
          <w:rStyle w:val="Bodytext5Spacing0pt0"/>
        </w:rPr>
        <w:t xml:space="preserve"> &lt; </w:t>
      </w:r>
      <w:r>
        <w:rPr>
          <w:rStyle w:val="Bodytext5Candara1"/>
        </w:rPr>
        <w:t>8</w:t>
      </w:r>
      <w:r>
        <w:rPr>
          <w:rStyle w:val="Bodytext5Spacing0pt0"/>
        </w:rPr>
        <w:t xml:space="preserve">, то </w:t>
      </w:r>
      <w:r>
        <w:rPr>
          <w:rStyle w:val="Bodytext5Italic8"/>
          <w:lang w:val="en-US" w:eastAsia="en-US" w:bidi="en-US"/>
        </w:rPr>
        <w:t xml:space="preserve">F </w:t>
      </w:r>
      <w:r>
        <w:rPr>
          <w:rStyle w:val="Bodytext5Italic8"/>
        </w:rPr>
        <w:t>(х)</w:t>
      </w:r>
      <w:r>
        <w:rPr>
          <w:rStyle w:val="Bodytext5Spacing0pt0"/>
        </w:rPr>
        <w:t xml:space="preserve"> =</w:t>
      </w:r>
    </w:p>
    <w:p w14:paraId="5D297F89" w14:textId="77777777" w:rsidR="00F4136F" w:rsidRDefault="00E27E4F">
      <w:pPr>
        <w:pStyle w:val="Bodytext50"/>
        <w:framePr w:w="6264" w:h="3402" w:hRule="exact" w:wrap="around" w:vAnchor="page" w:hAnchor="page" w:x="2914" w:y="4332"/>
        <w:shd w:val="clear" w:color="auto" w:fill="auto"/>
        <w:spacing w:before="0" w:line="173" w:lineRule="exact"/>
        <w:ind w:left="20" w:right="3420" w:firstLine="0"/>
        <w:jc w:val="left"/>
      </w:pPr>
      <w:r>
        <w:rPr>
          <w:rStyle w:val="Bodytext5Spacing0pt0"/>
        </w:rPr>
        <w:t xml:space="preserve">= 0,4. Действительно, если </w:t>
      </w:r>
      <w:r>
        <w:rPr>
          <w:rStyle w:val="Bodytext5Italic8"/>
        </w:rPr>
        <w:t>х</w:t>
      </w:r>
      <w:r>
        <w:rPr>
          <w:rStyle w:val="Bodytext5Italic8"/>
          <w:vertAlign w:val="subscript"/>
        </w:rPr>
        <w:t>х</w:t>
      </w:r>
      <w:r>
        <w:rPr>
          <w:rStyle w:val="Bodytext5Italic8"/>
        </w:rPr>
        <w:br/>
      </w:r>
      <w:r>
        <w:rPr>
          <w:rStyle w:val="Bodytext5Spacing0pt0"/>
        </w:rPr>
        <w:t>удовлетворяет неравенству 4 &lt;</w:t>
      </w:r>
    </w:p>
    <w:p w14:paraId="5D297F8A" w14:textId="77777777" w:rsidR="00F4136F" w:rsidRDefault="00E27E4F">
      <w:pPr>
        <w:pStyle w:val="Bodytext50"/>
        <w:framePr w:w="6264" w:h="3402" w:hRule="exact" w:wrap="around" w:vAnchor="page" w:hAnchor="page" w:x="2914" w:y="4332"/>
        <w:shd w:val="clear" w:color="auto" w:fill="auto"/>
        <w:spacing w:before="0" w:line="173" w:lineRule="exact"/>
        <w:ind w:left="20" w:right="20" w:firstLine="0"/>
        <w:jc w:val="left"/>
      </w:pPr>
      <w:r>
        <w:rPr>
          <w:rStyle w:val="Bodytext5Spacing0pt0"/>
        </w:rPr>
        <w:t xml:space="preserve">&lt; </w:t>
      </w:r>
      <w:r>
        <w:rPr>
          <w:rStyle w:val="Bodytext5Italic8"/>
        </w:rPr>
        <w:t>х</w:t>
      </w:r>
      <w:r>
        <w:rPr>
          <w:rStyle w:val="Bodytext5Italic8"/>
          <w:vertAlign w:val="subscript"/>
        </w:rPr>
        <w:t>г</w:t>
      </w:r>
      <w:r>
        <w:rPr>
          <w:rStyle w:val="Bodytext5Spacing0pt0"/>
        </w:rPr>
        <w:t xml:space="preserve"> &lt; </w:t>
      </w:r>
      <w:r>
        <w:rPr>
          <w:rStyle w:val="Bodytext5Candara1"/>
        </w:rPr>
        <w:t>8</w:t>
      </w:r>
      <w:r>
        <w:rPr>
          <w:rStyle w:val="Bodytext5Spacing0pt0"/>
        </w:rPr>
        <w:t xml:space="preserve">, то </w:t>
      </w:r>
      <w:r>
        <w:rPr>
          <w:rStyle w:val="Bodytext5Italic8"/>
          <w:lang w:val="en-US" w:eastAsia="en-US" w:bidi="en-US"/>
        </w:rPr>
        <w:t xml:space="preserve">F </w:t>
      </w:r>
      <w:r>
        <w:rPr>
          <w:rStyle w:val="Bodytext5Italic9"/>
        </w:rPr>
        <w:t>(х</w:t>
      </w:r>
      <w:r>
        <w:rPr>
          <w:rStyle w:val="Bodytext5Italic9"/>
          <w:vertAlign w:val="subscript"/>
        </w:rPr>
        <w:t>х</w:t>
      </w:r>
      <w:r>
        <w:rPr>
          <w:rStyle w:val="Bodytext5Italic9"/>
        </w:rPr>
        <w:t>)</w:t>
      </w:r>
      <w:r>
        <w:rPr>
          <w:rStyle w:val="Bodytext5Spacing0pt0"/>
        </w:rPr>
        <w:t xml:space="preserve"> равно веро-</w:t>
      </w:r>
      <w:r>
        <w:rPr>
          <w:rStyle w:val="Bodytext5Spacing0pt0"/>
        </w:rPr>
        <w:br/>
        <w:t xml:space="preserve">ятности события </w:t>
      </w:r>
      <w:r>
        <w:rPr>
          <w:rStyle w:val="Bodytext5Italic9"/>
        </w:rPr>
        <w:t>X &lt; х</w:t>
      </w:r>
      <w:r>
        <w:rPr>
          <w:rStyle w:val="Bodytext5Italic9"/>
          <w:vertAlign w:val="subscript"/>
        </w:rPr>
        <w:t>1г</w:t>
      </w:r>
      <w:r>
        <w:rPr>
          <w:rStyle w:val="Bodytext5Spacing0pt0"/>
        </w:rPr>
        <w:t xml:space="preserve"> кото-</w:t>
      </w:r>
      <w:r>
        <w:rPr>
          <w:rStyle w:val="Bodytext5Spacing0pt0"/>
        </w:rPr>
        <w:br/>
        <w:t>рое может быть осуществлено,</w:t>
      </w:r>
      <w:r>
        <w:rPr>
          <w:rStyle w:val="Bodytext5Spacing0pt0"/>
        </w:rPr>
        <w:br/>
        <w:t xml:space="preserve">когда </w:t>
      </w:r>
      <w:r>
        <w:rPr>
          <w:rStyle w:val="Bodytext5Italic9"/>
        </w:rPr>
        <w:t>X</w:t>
      </w:r>
      <w:r>
        <w:rPr>
          <w:rStyle w:val="Bodytext5Spacing0pt0"/>
        </w:rPr>
        <w:t xml:space="preserve"> примет значение </w:t>
      </w:r>
      <w:r>
        <w:rPr>
          <w:rStyle w:val="Bodytext5Candara1"/>
        </w:rPr>
        <w:t>1</w:t>
      </w:r>
      <w:r>
        <w:rPr>
          <w:rStyle w:val="Bodytext5Spacing0pt0"/>
        </w:rPr>
        <w:t xml:space="preserve"> (ве-</w:t>
      </w:r>
      <w:r>
        <w:rPr>
          <w:rStyle w:val="Bodytext5Spacing0pt0"/>
        </w:rPr>
        <w:br/>
        <w:t>роятность этого события равна</w:t>
      </w:r>
      <w:r>
        <w:rPr>
          <w:rStyle w:val="Bodytext5Spacing0pt0"/>
        </w:rPr>
        <w:br/>
        <w:t>0,3) или значение 4 (вероятность</w:t>
      </w:r>
    </w:p>
    <w:p w14:paraId="5D297F8B" w14:textId="77777777" w:rsidR="00F4136F" w:rsidRDefault="00E27E4F">
      <w:pPr>
        <w:pStyle w:val="Bodytext50"/>
        <w:framePr w:w="6264" w:h="3402" w:hRule="exact" w:wrap="around" w:vAnchor="page" w:hAnchor="page" w:x="2914" w:y="4332"/>
        <w:shd w:val="clear" w:color="auto" w:fill="auto"/>
        <w:spacing w:before="0" w:line="173" w:lineRule="exact"/>
        <w:ind w:left="20" w:right="20" w:firstLine="0"/>
        <w:jc w:val="left"/>
      </w:pPr>
      <w:r>
        <w:rPr>
          <w:rStyle w:val="Bodytext5Spacing0pt0"/>
        </w:rPr>
        <w:t>этого события равна 0,1). Поскольку эти два события несовместны,</w:t>
      </w:r>
      <w:r>
        <w:rPr>
          <w:rStyle w:val="Bodytext5Spacing0pt0"/>
        </w:rPr>
        <w:br/>
        <w:t xml:space="preserve">то по теореме сложения вероятность события </w:t>
      </w:r>
      <w:r>
        <w:rPr>
          <w:rStyle w:val="Bodytext5Italic9"/>
        </w:rPr>
        <w:t>X &lt; х</w:t>
      </w:r>
      <w:r>
        <w:rPr>
          <w:rStyle w:val="Bodytext5Italic9"/>
          <w:vertAlign w:val="subscript"/>
        </w:rPr>
        <w:t>х</w:t>
      </w:r>
      <w:r>
        <w:rPr>
          <w:rStyle w:val="Bodytext5Spacing0pt0"/>
        </w:rPr>
        <w:t xml:space="preserve"> равна сумме</w:t>
      </w:r>
      <w:r>
        <w:rPr>
          <w:rStyle w:val="Bodytext5Spacing0pt0"/>
        </w:rPr>
        <w:br/>
        <w:t>вероятностей 0,3+</w:t>
      </w:r>
      <w:r>
        <w:rPr>
          <w:rStyle w:val="Bodytext5Candara1"/>
        </w:rPr>
        <w:t>0,1</w:t>
      </w:r>
      <w:r>
        <w:rPr>
          <w:rStyle w:val="Bodytext5Spacing0pt0"/>
        </w:rPr>
        <w:t xml:space="preserve"> = </w:t>
      </w:r>
      <w:r>
        <w:rPr>
          <w:rStyle w:val="Bodytext5Candara1"/>
        </w:rPr>
        <w:t>0</w:t>
      </w:r>
      <w:r>
        <w:rPr>
          <w:rStyle w:val="Bodytext5Spacing0pt0"/>
        </w:rPr>
        <w:t>,4.</w:t>
      </w:r>
    </w:p>
    <w:p w14:paraId="5D297F8C" w14:textId="77777777" w:rsidR="00F4136F" w:rsidRDefault="00E27E4F">
      <w:pPr>
        <w:pStyle w:val="Bodytext50"/>
        <w:framePr w:w="6264" w:h="3402" w:hRule="exact" w:wrap="around" w:vAnchor="page" w:hAnchor="page" w:x="2914" w:y="4332"/>
        <w:shd w:val="clear" w:color="auto" w:fill="auto"/>
        <w:spacing w:before="0" w:line="173" w:lineRule="exact"/>
        <w:ind w:left="20" w:right="20" w:firstLine="380"/>
        <w:jc w:val="left"/>
      </w:pPr>
      <w:r>
        <w:rPr>
          <w:rStyle w:val="Bodytext5Spacing0pt0"/>
        </w:rPr>
        <w:t xml:space="preserve">Если </w:t>
      </w:r>
      <w:r>
        <w:rPr>
          <w:rStyle w:val="Bodytext5Italic9"/>
        </w:rPr>
        <w:t>х</w:t>
      </w:r>
      <w:r>
        <w:rPr>
          <w:rStyle w:val="Bodytext5Spacing0pt0"/>
        </w:rPr>
        <w:t xml:space="preserve"> &gt; </w:t>
      </w:r>
      <w:r>
        <w:rPr>
          <w:rStyle w:val="Bodytext5Candara1"/>
        </w:rPr>
        <w:t>8</w:t>
      </w:r>
      <w:r>
        <w:rPr>
          <w:rStyle w:val="Bodytext5Spacing0pt0"/>
        </w:rPr>
        <w:t xml:space="preserve">, то </w:t>
      </w:r>
      <w:r>
        <w:rPr>
          <w:rStyle w:val="Bodytext5Italic9"/>
          <w:lang w:val="en-US" w:eastAsia="en-US" w:bidi="en-US"/>
        </w:rPr>
        <w:t xml:space="preserve">F </w:t>
      </w:r>
      <w:r>
        <w:rPr>
          <w:rStyle w:val="Bodytext5Italic9"/>
        </w:rPr>
        <w:t>(х)</w:t>
      </w:r>
      <w:r>
        <w:rPr>
          <w:rStyle w:val="Bodytext5Spacing0pt0"/>
        </w:rPr>
        <w:t xml:space="preserve"> = 1. Действительно, событие X &lt; </w:t>
      </w:r>
      <w:r>
        <w:rPr>
          <w:rStyle w:val="Bodytext5Candara1"/>
        </w:rPr>
        <w:t>8</w:t>
      </w:r>
      <w:r>
        <w:rPr>
          <w:rStyle w:val="Bodytext5Spacing0pt0"/>
        </w:rPr>
        <w:t xml:space="preserve"> досто</w:t>
      </w:r>
      <w:r>
        <w:rPr>
          <w:rStyle w:val="Bodytext5Spacing0pt0"/>
        </w:rPr>
        <w:softHyphen/>
        <w:t>верно, следовательно, его вероятность равна единице.</w:t>
      </w:r>
    </w:p>
    <w:p w14:paraId="5D297F8D" w14:textId="77777777" w:rsidR="00F4136F" w:rsidRDefault="00E27E4F">
      <w:pPr>
        <w:pStyle w:val="Bodytext50"/>
        <w:framePr w:w="6264" w:h="3402" w:hRule="exact" w:wrap="around" w:vAnchor="page" w:hAnchor="page" w:x="2914" w:y="4332"/>
        <w:shd w:val="clear" w:color="auto" w:fill="auto"/>
        <w:spacing w:before="0" w:line="173" w:lineRule="exact"/>
        <w:ind w:left="20" w:right="20" w:firstLine="380"/>
        <w:jc w:val="left"/>
      </w:pPr>
      <w:r>
        <w:rPr>
          <w:rStyle w:val="Bodytext5Spacing0pt0"/>
        </w:rPr>
        <w:t>Итак, функция распределения аналитически может быть запи</w:t>
      </w:r>
      <w:r>
        <w:rPr>
          <w:rStyle w:val="Bodytext5Spacing0pt0"/>
        </w:rPr>
        <w:softHyphen/>
        <w:t>сана так:</w:t>
      </w:r>
    </w:p>
    <w:p w14:paraId="5D297F8E" w14:textId="77777777" w:rsidR="00F4136F" w:rsidRDefault="00E27E4F">
      <w:pPr>
        <w:pStyle w:val="Bodytext50"/>
        <w:framePr w:wrap="around" w:vAnchor="page" w:hAnchor="page" w:x="7129" w:y="5962"/>
        <w:shd w:val="clear" w:color="auto" w:fill="auto"/>
        <w:spacing w:before="0" w:line="160" w:lineRule="exact"/>
        <w:ind w:left="100" w:firstLine="0"/>
        <w:jc w:val="left"/>
      </w:pPr>
      <w:r>
        <w:rPr>
          <w:rStyle w:val="Bodytext5Spacing0pt0"/>
        </w:rPr>
        <w:t>Рис. 3</w:t>
      </w:r>
    </w:p>
    <w:p w14:paraId="5D297F8F" w14:textId="77777777" w:rsidR="00F4136F" w:rsidRDefault="00E27E4F">
      <w:pPr>
        <w:pStyle w:val="Bodytext60"/>
        <w:framePr w:wrap="around" w:vAnchor="page" w:hAnchor="page" w:x="4508" w:y="8045"/>
        <w:shd w:val="clear" w:color="auto" w:fill="auto"/>
        <w:spacing w:after="0" w:line="160" w:lineRule="exact"/>
        <w:ind w:left="100"/>
        <w:jc w:val="left"/>
      </w:pPr>
      <w:r>
        <w:rPr>
          <w:rStyle w:val="Bodytext6Spacing1pt1"/>
          <w:i/>
          <w:iCs/>
          <w:lang w:val="en-US" w:eastAsia="en-US" w:bidi="en-US"/>
        </w:rPr>
        <w:t>F(x) =</w:t>
      </w:r>
    </w:p>
    <w:p w14:paraId="5D297F90" w14:textId="77777777" w:rsidR="00F4136F" w:rsidRDefault="00E27E4F">
      <w:pPr>
        <w:pStyle w:val="Bodytext350"/>
        <w:framePr w:w="374" w:h="897" w:hRule="exact" w:wrap="around" w:vAnchor="page" w:hAnchor="page" w:x="5362" w:y="7699"/>
        <w:shd w:val="clear" w:color="auto" w:fill="auto"/>
        <w:spacing w:line="211" w:lineRule="exact"/>
        <w:ind w:left="200"/>
      </w:pPr>
      <w:r>
        <w:t>0</w:t>
      </w:r>
    </w:p>
    <w:p w14:paraId="5D297F91" w14:textId="77777777" w:rsidR="00F4136F" w:rsidRDefault="00E27E4F">
      <w:pPr>
        <w:pStyle w:val="Bodytext50"/>
        <w:framePr w:w="374" w:h="897" w:hRule="exact" w:wrap="around" w:vAnchor="page" w:hAnchor="page" w:x="5362" w:y="7699"/>
        <w:shd w:val="clear" w:color="auto" w:fill="auto"/>
        <w:spacing w:before="0" w:line="211" w:lineRule="exact"/>
        <w:ind w:left="100" w:firstLine="0"/>
        <w:jc w:val="left"/>
      </w:pPr>
      <w:r>
        <w:rPr>
          <w:rStyle w:val="Bodytext5Spacing0pt0"/>
        </w:rPr>
        <w:t>0,3</w:t>
      </w:r>
    </w:p>
    <w:p w14:paraId="5D297F92" w14:textId="77777777" w:rsidR="00F4136F" w:rsidRDefault="00E27E4F">
      <w:pPr>
        <w:pStyle w:val="Bodytext50"/>
        <w:framePr w:w="374" w:h="897" w:hRule="exact" w:wrap="around" w:vAnchor="page" w:hAnchor="page" w:x="5362" w:y="7699"/>
        <w:shd w:val="clear" w:color="auto" w:fill="auto"/>
        <w:spacing w:before="0" w:line="211" w:lineRule="exact"/>
        <w:ind w:left="100" w:firstLine="0"/>
        <w:jc w:val="left"/>
      </w:pPr>
      <w:r>
        <w:rPr>
          <w:rStyle w:val="Bodytext5Spacing0pt0"/>
        </w:rPr>
        <w:t>0,4</w:t>
      </w:r>
    </w:p>
    <w:p w14:paraId="5D297F93" w14:textId="77777777" w:rsidR="00F4136F" w:rsidRDefault="00E27E4F">
      <w:pPr>
        <w:pStyle w:val="Bodytext350"/>
        <w:framePr w:w="374" w:h="897" w:hRule="exact" w:wrap="around" w:vAnchor="page" w:hAnchor="page" w:x="5362" w:y="7699"/>
        <w:shd w:val="clear" w:color="auto" w:fill="auto"/>
        <w:spacing w:line="211" w:lineRule="exact"/>
        <w:ind w:left="200"/>
      </w:pPr>
      <w:r>
        <w:t>1</w:t>
      </w:r>
    </w:p>
    <w:p w14:paraId="5D297F94" w14:textId="77777777" w:rsidR="00F4136F" w:rsidRDefault="00E27E4F">
      <w:pPr>
        <w:pStyle w:val="Bodytext50"/>
        <w:framePr w:w="480" w:h="913" w:hRule="exact" w:wrap="around" w:vAnchor="page" w:hAnchor="page" w:x="5919" w:y="7685"/>
        <w:shd w:val="clear" w:color="auto" w:fill="auto"/>
        <w:spacing w:before="0" w:line="216" w:lineRule="exact"/>
        <w:ind w:left="100" w:firstLine="0"/>
        <w:jc w:val="left"/>
      </w:pPr>
      <w:r>
        <w:rPr>
          <w:rStyle w:val="Bodytext5Spacing0pt0"/>
        </w:rPr>
        <w:t>при</w:t>
      </w:r>
    </w:p>
    <w:p w14:paraId="5D297F95" w14:textId="77777777" w:rsidR="00F4136F" w:rsidRDefault="00E27E4F">
      <w:pPr>
        <w:pStyle w:val="Bodytext50"/>
        <w:framePr w:w="480" w:h="913" w:hRule="exact" w:wrap="around" w:vAnchor="page" w:hAnchor="page" w:x="5919" w:y="7685"/>
        <w:shd w:val="clear" w:color="auto" w:fill="auto"/>
        <w:spacing w:before="0" w:line="216" w:lineRule="exact"/>
        <w:ind w:left="100" w:firstLine="0"/>
        <w:jc w:val="left"/>
      </w:pPr>
      <w:r>
        <w:rPr>
          <w:rStyle w:val="Bodytext5Spacing0pt0"/>
        </w:rPr>
        <w:t>при</w:t>
      </w:r>
    </w:p>
    <w:p w14:paraId="5D297F96" w14:textId="77777777" w:rsidR="00F4136F" w:rsidRDefault="00E27E4F">
      <w:pPr>
        <w:pStyle w:val="Bodytext50"/>
        <w:framePr w:w="480" w:h="913" w:hRule="exact" w:wrap="around" w:vAnchor="page" w:hAnchor="page" w:x="5919" w:y="7685"/>
        <w:shd w:val="clear" w:color="auto" w:fill="auto"/>
        <w:spacing w:before="0" w:line="216" w:lineRule="exact"/>
        <w:ind w:left="100" w:firstLine="0"/>
        <w:jc w:val="left"/>
      </w:pPr>
      <w:r>
        <w:rPr>
          <w:rStyle w:val="Bodytext5Spacing0pt0"/>
        </w:rPr>
        <w:t>при</w:t>
      </w:r>
    </w:p>
    <w:p w14:paraId="5D297F97" w14:textId="77777777" w:rsidR="00F4136F" w:rsidRDefault="00E27E4F">
      <w:pPr>
        <w:pStyle w:val="Bodytext50"/>
        <w:framePr w:w="480" w:h="913" w:hRule="exact" w:wrap="around" w:vAnchor="page" w:hAnchor="page" w:x="5919" w:y="7685"/>
        <w:shd w:val="clear" w:color="auto" w:fill="auto"/>
        <w:spacing w:before="0" w:line="216" w:lineRule="exact"/>
        <w:ind w:left="100" w:firstLine="0"/>
        <w:jc w:val="left"/>
      </w:pPr>
      <w:r>
        <w:rPr>
          <w:rStyle w:val="Bodytext5Spacing0pt0"/>
        </w:rPr>
        <w:t>при</w:t>
      </w:r>
    </w:p>
    <w:p w14:paraId="5D297F98" w14:textId="77777777" w:rsidR="00F4136F" w:rsidRDefault="00E27E4F">
      <w:pPr>
        <w:pStyle w:val="Bodytext40"/>
        <w:framePr w:w="1066" w:h="888" w:hRule="exact" w:wrap="around" w:vAnchor="page" w:hAnchor="page" w:x="6533" w:y="7708"/>
        <w:shd w:val="clear" w:color="auto" w:fill="auto"/>
        <w:spacing w:line="211" w:lineRule="exact"/>
        <w:ind w:left="100" w:right="100" w:firstLine="0"/>
        <w:jc w:val="right"/>
      </w:pPr>
      <w:r>
        <w:rPr>
          <w:rStyle w:val="Bodytext4Spacing0pt0"/>
          <w:b/>
          <w:bCs/>
        </w:rPr>
        <w:t xml:space="preserve">*&lt; </w:t>
      </w:r>
      <w:r>
        <w:rPr>
          <w:rStyle w:val="Bodytext4Candara0"/>
        </w:rPr>
        <w:t>1</w:t>
      </w:r>
      <w:r>
        <w:rPr>
          <w:rStyle w:val="Bodytext4Spacing0pt0"/>
          <w:b/>
          <w:bCs/>
        </w:rPr>
        <w:t xml:space="preserve">, </w:t>
      </w:r>
      <w:r>
        <w:rPr>
          <w:rStyle w:val="Bodytext4Candara0"/>
        </w:rPr>
        <w:t>1</w:t>
      </w:r>
      <w:r>
        <w:rPr>
          <w:rStyle w:val="Bodytext4Spacing0pt0"/>
          <w:b/>
          <w:bCs/>
        </w:rPr>
        <w:t xml:space="preserve"> &lt; дс&lt;4, </w:t>
      </w:r>
      <w:r>
        <w:rPr>
          <w:rStyle w:val="Bodytext48pt1"/>
        </w:rPr>
        <w:t xml:space="preserve">4 &lt; </w:t>
      </w:r>
      <w:r>
        <w:rPr>
          <w:rStyle w:val="Bodytext48pt1"/>
          <w:lang w:val="en-US" w:eastAsia="en-US" w:bidi="en-US"/>
        </w:rPr>
        <w:t>jc&lt;</w:t>
      </w:r>
      <w:r>
        <w:rPr>
          <w:rStyle w:val="Bodytext4Candara1"/>
          <w:b/>
          <w:bCs/>
        </w:rPr>
        <w:t>8</w:t>
      </w:r>
      <w:r>
        <w:rPr>
          <w:rStyle w:val="Bodytext48pt1"/>
          <w:lang w:val="en-US" w:eastAsia="en-US" w:bidi="en-US"/>
        </w:rPr>
        <w:t xml:space="preserve">, </w:t>
      </w:r>
      <w:r>
        <w:rPr>
          <w:rStyle w:val="Bodytext48pt2"/>
        </w:rPr>
        <w:t>х &gt; 8.</w:t>
      </w:r>
    </w:p>
    <w:p w14:paraId="5D297F99" w14:textId="77777777" w:rsidR="00F4136F" w:rsidRDefault="00E27E4F">
      <w:pPr>
        <w:pStyle w:val="Bodytext50"/>
        <w:framePr w:wrap="around" w:vAnchor="page" w:hAnchor="page" w:x="2938" w:y="8631"/>
        <w:shd w:val="clear" w:color="auto" w:fill="auto"/>
        <w:spacing w:before="0" w:line="160" w:lineRule="exact"/>
        <w:ind w:left="20" w:firstLine="0"/>
      </w:pPr>
      <w:r>
        <w:rPr>
          <w:rStyle w:val="Bodytext5Spacing0pt0"/>
        </w:rPr>
        <w:t>График этой функции приведен на рис. 3.</w:t>
      </w:r>
    </w:p>
    <w:p w14:paraId="5D297F9A" w14:textId="77777777" w:rsidR="00F4136F" w:rsidRDefault="00E27E4F">
      <w:pPr>
        <w:pStyle w:val="2"/>
        <w:framePr w:wrap="around" w:vAnchor="page" w:hAnchor="page" w:x="2938" w:y="9168"/>
        <w:shd w:val="clear" w:color="auto" w:fill="auto"/>
        <w:spacing w:after="0" w:line="160" w:lineRule="exact"/>
        <w:ind w:left="20"/>
        <w:jc w:val="both"/>
      </w:pPr>
      <w:r>
        <w:rPr>
          <w:rStyle w:val="BodytextSpacing0pt"/>
        </w:rPr>
        <w:t>Задачи</w:t>
      </w:r>
    </w:p>
    <w:p w14:paraId="5D297F9B" w14:textId="77777777" w:rsidR="00F4136F" w:rsidRDefault="00E27E4F">
      <w:pPr>
        <w:pStyle w:val="Bodytext50"/>
        <w:framePr w:w="6456" w:h="326" w:hRule="exact" w:wrap="around" w:vAnchor="page" w:hAnchor="page" w:x="2938" w:y="9514"/>
        <w:numPr>
          <w:ilvl w:val="0"/>
          <w:numId w:val="20"/>
        </w:numPr>
        <w:shd w:val="clear" w:color="auto" w:fill="auto"/>
        <w:tabs>
          <w:tab w:val="left" w:pos="725"/>
        </w:tabs>
        <w:spacing w:before="0" w:line="160" w:lineRule="exact"/>
        <w:ind w:left="400" w:firstLine="0"/>
      </w:pPr>
      <w:r>
        <w:rPr>
          <w:rStyle w:val="Bodytext5Spacing0pt0"/>
        </w:rPr>
        <w:t>Случайная величина X задана функцией распределения</w:t>
      </w:r>
    </w:p>
    <w:p w14:paraId="5D297F9C" w14:textId="77777777" w:rsidR="00F4136F" w:rsidRDefault="00E27E4F">
      <w:pPr>
        <w:pStyle w:val="Bodytext50"/>
        <w:framePr w:h="708" w:wrap="around" w:vAnchor="page" w:hAnchor="page" w:x="4832" w:y="9781"/>
        <w:shd w:val="clear" w:color="auto" w:fill="auto"/>
        <w:tabs>
          <w:tab w:val="right" w:pos="3499"/>
          <w:tab w:val="left" w:pos="4238"/>
        </w:tabs>
        <w:spacing w:line="590" w:lineRule="exact"/>
      </w:pPr>
      <w:r>
        <w:rPr>
          <w:rStyle w:val="Bodytext5Spacing0pt0"/>
          <w:rFonts w:ascii="Impact" w:eastAsia="Impact" w:hAnsi="Impact" w:cs="Impact"/>
          <w:spacing w:val="0"/>
          <w:position w:val="-18"/>
          <w:sz w:val="26"/>
          <w:szCs w:val="26"/>
        </w:rPr>
        <w:t>(</w:t>
      </w:r>
    </w:p>
    <w:p w14:paraId="5D297F9D" w14:textId="77777777" w:rsidR="00F4136F" w:rsidRDefault="00E27E4F">
      <w:pPr>
        <w:pStyle w:val="Bodytext50"/>
        <w:framePr w:w="6456" w:h="624" w:hRule="exact" w:wrap="around" w:vAnchor="page" w:hAnchor="page" w:x="2938" w:y="9840"/>
        <w:shd w:val="clear" w:color="auto" w:fill="auto"/>
        <w:tabs>
          <w:tab w:val="right" w:pos="3499"/>
          <w:tab w:val="left" w:pos="4238"/>
        </w:tabs>
        <w:spacing w:before="0" w:line="216" w:lineRule="exact"/>
        <w:ind w:left="2083" w:right="682" w:firstLine="0"/>
      </w:pPr>
      <w:r>
        <w:rPr>
          <w:rStyle w:val="Bodytext5Candara1"/>
        </w:rPr>
        <w:t>0</w:t>
      </w:r>
      <w:r>
        <w:rPr>
          <w:rStyle w:val="Bodytext5Spacing0pt0"/>
        </w:rPr>
        <w:tab/>
        <w:t>при</w:t>
      </w:r>
      <w:r>
        <w:rPr>
          <w:rStyle w:val="Bodytext5Spacing0pt0"/>
        </w:rPr>
        <w:tab/>
        <w:t>дс&lt;—</w:t>
      </w:r>
      <w:r>
        <w:rPr>
          <w:rStyle w:val="Bodytext5Candara1"/>
        </w:rPr>
        <w:t>1</w:t>
      </w:r>
      <w:r>
        <w:rPr>
          <w:rStyle w:val="Bodytext5Spacing0pt0"/>
        </w:rPr>
        <w:t>,</w:t>
      </w:r>
    </w:p>
    <w:p w14:paraId="5D297F9E" w14:textId="77777777" w:rsidR="00F4136F" w:rsidRDefault="00E27E4F">
      <w:pPr>
        <w:pStyle w:val="Bodytext50"/>
        <w:framePr w:w="6456" w:h="624" w:hRule="exact" w:wrap="around" w:vAnchor="page" w:hAnchor="page" w:x="2938" w:y="9840"/>
        <w:shd w:val="clear" w:color="auto" w:fill="auto"/>
        <w:spacing w:before="0" w:line="216" w:lineRule="exact"/>
        <w:ind w:left="2083" w:right="682" w:firstLine="0"/>
      </w:pPr>
      <w:r>
        <w:rPr>
          <w:rStyle w:val="Bodytext5Spacing0pt0"/>
        </w:rPr>
        <w:t xml:space="preserve">*/3+1/3 при </w:t>
      </w:r>
      <w:r>
        <w:rPr>
          <w:rStyle w:val="Bodytext5Spacing2pt0"/>
        </w:rPr>
        <w:t>—1&lt;*&lt;2,</w:t>
      </w:r>
    </w:p>
    <w:p w14:paraId="5D297F9F" w14:textId="77777777" w:rsidR="00F4136F" w:rsidRDefault="00E27E4F">
      <w:pPr>
        <w:pStyle w:val="Bodytext50"/>
        <w:framePr w:w="6456" w:h="624" w:hRule="exact" w:wrap="around" w:vAnchor="page" w:hAnchor="page" w:x="2938" w:y="9840"/>
        <w:shd w:val="clear" w:color="auto" w:fill="auto"/>
        <w:tabs>
          <w:tab w:val="left" w:pos="4238"/>
          <w:tab w:val="left" w:pos="4224"/>
        </w:tabs>
        <w:spacing w:before="0" w:line="216" w:lineRule="exact"/>
        <w:ind w:left="2083" w:right="682" w:firstLine="0"/>
      </w:pPr>
      <w:r>
        <w:rPr>
          <w:rStyle w:val="Bodytext5Candara1"/>
        </w:rPr>
        <w:t>1</w:t>
      </w:r>
      <w:r>
        <w:rPr>
          <w:rStyle w:val="Bodytext5Spacing2pt0"/>
        </w:rPr>
        <w:tab/>
        <w:t>при</w:t>
      </w:r>
      <w:r>
        <w:rPr>
          <w:rStyle w:val="Bodytext5Spacing2pt0"/>
        </w:rPr>
        <w:tab/>
      </w:r>
      <w:r>
        <w:rPr>
          <w:rStyle w:val="Bodytext5Italic9"/>
        </w:rPr>
        <w:t>х</w:t>
      </w:r>
      <w:r>
        <w:rPr>
          <w:rStyle w:val="Bodytext5Spacing2pt0"/>
        </w:rPr>
        <w:t xml:space="preserve"> &gt; </w:t>
      </w:r>
      <w:r>
        <w:rPr>
          <w:rStyle w:val="Bodytext5Candara1"/>
        </w:rPr>
        <w:t>2</w:t>
      </w:r>
      <w:r>
        <w:rPr>
          <w:rStyle w:val="Bodytext5Spacing2pt0"/>
        </w:rPr>
        <w:t>.</w:t>
      </w:r>
    </w:p>
    <w:p w14:paraId="5D297FA0" w14:textId="77777777" w:rsidR="00F4136F" w:rsidRDefault="00E27E4F">
      <w:pPr>
        <w:pStyle w:val="Bodytext50"/>
        <w:framePr w:w="6456" w:h="864" w:hRule="exact" w:wrap="around" w:vAnchor="page" w:hAnchor="page" w:x="2938" w:y="10522"/>
        <w:shd w:val="clear" w:color="auto" w:fill="auto"/>
        <w:spacing w:before="0" w:line="173" w:lineRule="exact"/>
        <w:ind w:left="20" w:right="220" w:firstLine="0"/>
      </w:pPr>
      <w:r>
        <w:rPr>
          <w:rStyle w:val="Bodytext5Spacing0pt0"/>
        </w:rPr>
        <w:t>Найти вероятность того, что в результате испытания X примет зна</w:t>
      </w:r>
      <w:r>
        <w:rPr>
          <w:rStyle w:val="Bodytext5Spacing0pt0"/>
        </w:rPr>
        <w:softHyphen/>
        <w:t>чение, заключенное в интервале (</w:t>
      </w:r>
      <w:r>
        <w:rPr>
          <w:rStyle w:val="Bodytext5Candara1"/>
        </w:rPr>
        <w:t>0</w:t>
      </w:r>
      <w:r>
        <w:rPr>
          <w:rStyle w:val="Bodytext5Spacing0pt0"/>
        </w:rPr>
        <w:t xml:space="preserve">, </w:t>
      </w:r>
      <w:r>
        <w:rPr>
          <w:rStyle w:val="Bodytext5Candara1"/>
        </w:rPr>
        <w:t>1</w:t>
      </w:r>
      <w:r>
        <w:rPr>
          <w:rStyle w:val="Bodytext5Spacing0pt0"/>
        </w:rPr>
        <w:t>).</w:t>
      </w:r>
    </w:p>
    <w:p w14:paraId="5D297FA1" w14:textId="77777777" w:rsidR="00F4136F" w:rsidRDefault="00E27E4F">
      <w:pPr>
        <w:pStyle w:val="Bodytext50"/>
        <w:framePr w:w="6456" w:h="864" w:hRule="exact" w:wrap="around" w:vAnchor="page" w:hAnchor="page" w:x="2938" w:y="10522"/>
        <w:shd w:val="clear" w:color="auto" w:fill="auto"/>
        <w:spacing w:before="0" w:line="173" w:lineRule="exact"/>
        <w:ind w:left="400" w:firstLine="0"/>
      </w:pPr>
      <w:r>
        <w:rPr>
          <w:rStyle w:val="Bodytext5Italic8"/>
        </w:rPr>
        <w:t>Отв.</w:t>
      </w:r>
      <w:r>
        <w:rPr>
          <w:rStyle w:val="Bodytext5Spacing0pt0"/>
        </w:rPr>
        <w:t xml:space="preserve"> 1/3.</w:t>
      </w:r>
    </w:p>
    <w:p w14:paraId="5D297FA2" w14:textId="77777777" w:rsidR="00F4136F" w:rsidRDefault="00E27E4F">
      <w:pPr>
        <w:pStyle w:val="Bodytext50"/>
        <w:framePr w:w="6456" w:h="864" w:hRule="exact" w:wrap="around" w:vAnchor="page" w:hAnchor="page" w:x="2938" w:y="10522"/>
        <w:numPr>
          <w:ilvl w:val="0"/>
          <w:numId w:val="20"/>
        </w:numPr>
        <w:shd w:val="clear" w:color="auto" w:fill="auto"/>
        <w:tabs>
          <w:tab w:val="left" w:pos="739"/>
        </w:tabs>
        <w:spacing w:before="0" w:after="22" w:line="173" w:lineRule="exact"/>
        <w:ind w:left="400" w:firstLine="0"/>
      </w:pPr>
      <w:r>
        <w:rPr>
          <w:rStyle w:val="Bodytext5Spacing0pt0"/>
        </w:rPr>
        <w:t>Случайная величина X задана функцией распределения</w:t>
      </w:r>
    </w:p>
    <w:p w14:paraId="5D297FA3" w14:textId="77777777" w:rsidR="00F4136F" w:rsidRDefault="00E27E4F">
      <w:pPr>
        <w:pStyle w:val="Bodytext50"/>
        <w:framePr w:h="727" w:wrap="around" w:vAnchor="page" w:hAnchor="page" w:x="4984" w:y="11325"/>
        <w:shd w:val="clear" w:color="auto" w:fill="auto"/>
        <w:tabs>
          <w:tab w:val="center" w:pos="3454"/>
          <w:tab w:val="left" w:pos="4232"/>
        </w:tabs>
        <w:spacing w:line="605" w:lineRule="exact"/>
      </w:pPr>
      <w:r>
        <w:rPr>
          <w:rStyle w:val="Bodytext5Spacing0pt0"/>
          <w:rFonts w:ascii="Impact" w:eastAsia="Impact" w:hAnsi="Impact" w:cs="Impact"/>
          <w:spacing w:val="0"/>
          <w:position w:val="-18"/>
          <w:sz w:val="26"/>
          <w:szCs w:val="26"/>
        </w:rPr>
        <w:t>(</w:t>
      </w:r>
    </w:p>
    <w:p w14:paraId="5D297FA4" w14:textId="77777777" w:rsidR="00F4136F" w:rsidRDefault="00E27E4F">
      <w:pPr>
        <w:pStyle w:val="Bodytext50"/>
        <w:framePr w:w="6456" w:h="1267" w:hRule="exact" w:wrap="around" w:vAnchor="page" w:hAnchor="page" w:x="2938" w:y="11386"/>
        <w:shd w:val="clear" w:color="auto" w:fill="auto"/>
        <w:tabs>
          <w:tab w:val="center" w:pos="3454"/>
          <w:tab w:val="left" w:pos="4232"/>
        </w:tabs>
        <w:spacing w:before="0" w:line="221" w:lineRule="exact"/>
        <w:ind w:left="2299" w:right="125" w:firstLine="0"/>
      </w:pPr>
      <w:r>
        <w:rPr>
          <w:rStyle w:val="Bodytext5Candara1"/>
        </w:rPr>
        <w:t>0</w:t>
      </w:r>
      <w:r>
        <w:rPr>
          <w:rStyle w:val="Bodytext5Spacing0pt0"/>
        </w:rPr>
        <w:tab/>
        <w:t>при</w:t>
      </w:r>
      <w:r>
        <w:rPr>
          <w:rStyle w:val="Bodytext5Spacing0pt0"/>
        </w:rPr>
        <w:tab/>
      </w:r>
      <w:r>
        <w:rPr>
          <w:rStyle w:val="Bodytext5Italic8"/>
        </w:rPr>
        <w:t>х</w:t>
      </w:r>
      <w:r>
        <w:rPr>
          <w:rStyle w:val="Bodytext5Spacing0pt0"/>
        </w:rPr>
        <w:t xml:space="preserve"> &lt;</w:t>
      </w:r>
      <w:r>
        <w:rPr>
          <w:rStyle w:val="Bodytext5Candara1"/>
        </w:rPr>
        <w:t>2</w:t>
      </w:r>
      <w:r>
        <w:rPr>
          <w:rStyle w:val="Bodytext5Spacing0pt0"/>
        </w:rPr>
        <w:t>,</w:t>
      </w:r>
    </w:p>
    <w:p w14:paraId="5D297FA5" w14:textId="77777777" w:rsidR="00F4136F" w:rsidRDefault="00E27E4F">
      <w:pPr>
        <w:pStyle w:val="Bodytext50"/>
        <w:framePr w:w="6456" w:h="1267" w:hRule="exact" w:wrap="around" w:vAnchor="page" w:hAnchor="page" w:x="2938" w:y="11386"/>
        <w:shd w:val="clear" w:color="auto" w:fill="auto"/>
        <w:tabs>
          <w:tab w:val="center" w:pos="3454"/>
          <w:tab w:val="left" w:pos="3849"/>
          <w:tab w:val="left" w:pos="4390"/>
        </w:tabs>
        <w:spacing w:before="0" w:line="221" w:lineRule="exact"/>
        <w:ind w:left="2299" w:right="125" w:firstLine="0"/>
      </w:pPr>
      <w:r>
        <w:rPr>
          <w:rStyle w:val="Bodytext5Italic8"/>
        </w:rPr>
        <w:t>(х/2)</w:t>
      </w:r>
      <w:r>
        <w:rPr>
          <w:rStyle w:val="Bodytext5Spacing0pt0"/>
        </w:rPr>
        <w:t xml:space="preserve"> — 1</w:t>
      </w:r>
      <w:r>
        <w:rPr>
          <w:rStyle w:val="Bodytext5Spacing0pt0"/>
        </w:rPr>
        <w:tab/>
        <w:t>при</w:t>
      </w:r>
      <w:r>
        <w:rPr>
          <w:rStyle w:val="Bodytext5Spacing0pt0"/>
        </w:rPr>
        <w:tab/>
        <w:t>2 &lt;</w:t>
      </w:r>
      <w:r>
        <w:rPr>
          <w:rStyle w:val="Bodytext5Spacing0pt0"/>
        </w:rPr>
        <w:tab/>
        <w:t>*&lt; 4,</w:t>
      </w:r>
    </w:p>
    <w:p w14:paraId="5D297FA6" w14:textId="77777777" w:rsidR="00F4136F" w:rsidRDefault="00E27E4F">
      <w:pPr>
        <w:pStyle w:val="Bodytext50"/>
        <w:framePr w:w="6456" w:h="1267" w:hRule="exact" w:wrap="around" w:vAnchor="page" w:hAnchor="page" w:x="2938" w:y="11386"/>
        <w:shd w:val="clear" w:color="auto" w:fill="auto"/>
        <w:tabs>
          <w:tab w:val="center" w:pos="3454"/>
          <w:tab w:val="left" w:pos="4232"/>
        </w:tabs>
        <w:spacing w:before="0" w:after="95" w:line="221" w:lineRule="exact"/>
        <w:ind w:left="2299" w:right="125" w:firstLine="0"/>
      </w:pPr>
      <w:r>
        <w:rPr>
          <w:rStyle w:val="Bodytext5Spacing0pt0"/>
        </w:rPr>
        <w:t>1</w:t>
      </w:r>
      <w:r>
        <w:rPr>
          <w:rStyle w:val="Bodytext5Spacing0pt0"/>
        </w:rPr>
        <w:tab/>
        <w:t>при</w:t>
      </w:r>
      <w:r>
        <w:rPr>
          <w:rStyle w:val="Bodytext5Spacing0pt0"/>
        </w:rPr>
        <w:tab/>
      </w:r>
      <w:r>
        <w:rPr>
          <w:rStyle w:val="Bodytext5Italic8"/>
        </w:rPr>
        <w:t>х &gt;</w:t>
      </w:r>
      <w:r>
        <w:rPr>
          <w:rStyle w:val="Bodytext5Spacing0pt0"/>
        </w:rPr>
        <w:t xml:space="preserve"> 4.</w:t>
      </w:r>
    </w:p>
    <w:p w14:paraId="5D297FA7" w14:textId="77777777" w:rsidR="00F4136F" w:rsidRDefault="00E27E4F">
      <w:pPr>
        <w:pStyle w:val="Bodytext50"/>
        <w:framePr w:w="6456" w:h="1267" w:hRule="exact" w:wrap="around" w:vAnchor="page" w:hAnchor="page" w:x="2938" w:y="11386"/>
        <w:shd w:val="clear" w:color="auto" w:fill="auto"/>
        <w:spacing w:before="0" w:line="178" w:lineRule="exact"/>
        <w:ind w:left="20" w:right="220" w:firstLine="0"/>
      </w:pPr>
      <w:r>
        <w:rPr>
          <w:rStyle w:val="Bodytext5Spacing0pt0"/>
        </w:rPr>
        <w:t>Найти вероятность того, что в результате испытания X примет зна-</w:t>
      </w:r>
      <w:r>
        <w:rPr>
          <w:rStyle w:val="Bodytext5Spacing0pt0"/>
        </w:rPr>
        <w:br/>
        <w:t>чение, заключенное в интервале (</w:t>
      </w:r>
      <w:r>
        <w:rPr>
          <w:rStyle w:val="Bodytext5Candara1"/>
        </w:rPr>
        <w:t>2</w:t>
      </w:r>
      <w:r>
        <w:rPr>
          <w:rStyle w:val="Bodytext5Spacing0pt0"/>
        </w:rPr>
        <w:t>, 3).</w:t>
      </w:r>
    </w:p>
    <w:p w14:paraId="5D297FA8" w14:textId="77777777" w:rsidR="00F4136F" w:rsidRDefault="00E27E4F">
      <w:pPr>
        <w:pStyle w:val="Bodytext50"/>
        <w:framePr w:w="6456" w:h="1267" w:hRule="exact" w:wrap="around" w:vAnchor="page" w:hAnchor="page" w:x="2938" w:y="11386"/>
        <w:shd w:val="clear" w:color="auto" w:fill="auto"/>
        <w:spacing w:before="0" w:line="178" w:lineRule="exact"/>
        <w:ind w:left="400" w:right="125" w:firstLine="0"/>
      </w:pPr>
      <w:r>
        <w:rPr>
          <w:rStyle w:val="Bodytext5Italic8"/>
        </w:rPr>
        <w:t>Отв.</w:t>
      </w:r>
      <w:r>
        <w:rPr>
          <w:rStyle w:val="Bodytext5Spacing0pt0"/>
        </w:rPr>
        <w:t xml:space="preserve"> 1/2.</w:t>
      </w:r>
    </w:p>
    <w:p w14:paraId="5D297FA9" w14:textId="77777777" w:rsidR="00F4136F" w:rsidRDefault="00E27E4F">
      <w:pPr>
        <w:pStyle w:val="Headerorfooter70"/>
        <w:framePr w:w="6394" w:h="188" w:hRule="exact" w:wrap="around" w:vAnchor="page" w:hAnchor="page" w:x="2876" w:y="12812"/>
        <w:shd w:val="clear" w:color="auto" w:fill="auto"/>
        <w:spacing w:line="150" w:lineRule="exact"/>
        <w:ind w:right="80"/>
        <w:jc w:val="right"/>
      </w:pPr>
      <w:r>
        <w:t>115</w:t>
      </w:r>
    </w:p>
    <w:p w14:paraId="5D297FAA"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FAB" w14:textId="77777777" w:rsidR="00F4136F" w:rsidRDefault="00E27E4F">
      <w:pPr>
        <w:pStyle w:val="Headerorfooter0"/>
        <w:framePr w:w="6360" w:h="393" w:hRule="exact" w:wrap="around" w:vAnchor="page" w:hAnchor="page" w:x="2975" w:y="3110"/>
        <w:shd w:val="clear" w:color="auto" w:fill="auto"/>
        <w:spacing w:line="182" w:lineRule="exact"/>
        <w:ind w:right="160"/>
        <w:jc w:val="right"/>
      </w:pPr>
      <w:r>
        <w:rPr>
          <w:rStyle w:val="HeaderorfooterSpacing0pt"/>
          <w:lang w:val="en-US" w:eastAsia="en-US" w:bidi="en-US"/>
        </w:rPr>
        <w:t xml:space="preserve">3. </w:t>
      </w:r>
      <w:r>
        <w:rPr>
          <w:rStyle w:val="HeaderorfooterSpacing0pt"/>
        </w:rPr>
        <w:t xml:space="preserve">Дискретная случайная величина </w:t>
      </w:r>
      <w:r>
        <w:rPr>
          <w:rStyle w:val="HeaderorfooterCandara"/>
        </w:rPr>
        <w:t>X</w:t>
      </w:r>
      <w:r>
        <w:rPr>
          <w:rStyle w:val="HeaderorfooterSpacing0pt"/>
        </w:rPr>
        <w:t xml:space="preserve"> задана законом распре</w:t>
      </w:r>
      <w:r>
        <w:rPr>
          <w:rStyle w:val="HeaderorfooterSpacing0pt"/>
        </w:rPr>
        <w:softHyphen/>
      </w:r>
    </w:p>
    <w:p w14:paraId="5D297FAC" w14:textId="77777777" w:rsidR="00F4136F" w:rsidRDefault="00E27E4F">
      <w:pPr>
        <w:pStyle w:val="Headerorfooter0"/>
        <w:framePr w:w="6360" w:h="393" w:hRule="exact" w:wrap="around" w:vAnchor="page" w:hAnchor="page" w:x="2975" w:y="3110"/>
        <w:shd w:val="clear" w:color="auto" w:fill="auto"/>
        <w:spacing w:line="182" w:lineRule="exact"/>
        <w:ind w:left="20"/>
      </w:pPr>
      <w:r>
        <w:rPr>
          <w:rStyle w:val="HeaderorfooterSpacing0pt"/>
        </w:rPr>
        <w:t>деления</w:t>
      </w:r>
    </w:p>
    <w:p w14:paraId="5D297FAD" w14:textId="77777777" w:rsidR="00F4136F" w:rsidRDefault="00E27E4F">
      <w:pPr>
        <w:pStyle w:val="Bodytext370"/>
        <w:framePr w:w="6307" w:h="9322" w:hRule="exact" w:wrap="around" w:vAnchor="page" w:hAnchor="page" w:x="3004" w:y="3534"/>
        <w:shd w:val="clear" w:color="auto" w:fill="auto"/>
        <w:tabs>
          <w:tab w:val="right" w:pos="2894"/>
          <w:tab w:val="center" w:pos="3326"/>
          <w:tab w:val="right" w:pos="3962"/>
        </w:tabs>
        <w:ind w:left="2160"/>
      </w:pPr>
      <w:r>
        <w:rPr>
          <w:rStyle w:val="Bodytext37Sylfaen"/>
        </w:rPr>
        <w:t>X</w:t>
      </w:r>
      <w:r>
        <w:rPr>
          <w:rStyle w:val="Bodytext37Spacing0pt"/>
        </w:rPr>
        <w:tab/>
      </w:r>
      <w:r>
        <w:t>2</w:t>
      </w:r>
      <w:r>
        <w:rPr>
          <w:rStyle w:val="Bodytext37Spacing0pt"/>
        </w:rPr>
        <w:tab/>
      </w:r>
      <w:r>
        <w:t>6</w:t>
      </w:r>
      <w:r>
        <w:rPr>
          <w:rStyle w:val="Bodytext37Spacing0pt"/>
        </w:rPr>
        <w:tab/>
      </w:r>
      <w:r>
        <w:t>10</w:t>
      </w:r>
    </w:p>
    <w:p w14:paraId="5D297FAE" w14:textId="77777777" w:rsidR="00F4136F" w:rsidRDefault="00E27E4F">
      <w:pPr>
        <w:pStyle w:val="Bodytext50"/>
        <w:framePr w:w="6307" w:h="9322" w:hRule="exact" w:wrap="around" w:vAnchor="page" w:hAnchor="page" w:x="3004" w:y="3534"/>
        <w:shd w:val="clear" w:color="auto" w:fill="auto"/>
        <w:tabs>
          <w:tab w:val="center" w:pos="3326"/>
          <w:tab w:val="right" w:pos="3962"/>
        </w:tabs>
        <w:spacing w:before="0" w:after="134" w:line="178" w:lineRule="exact"/>
        <w:ind w:left="2160" w:firstLine="0"/>
      </w:pPr>
      <w:r>
        <w:rPr>
          <w:rStyle w:val="Bodytext5Italic9"/>
        </w:rPr>
        <w:t>р</w:t>
      </w:r>
      <w:r>
        <w:rPr>
          <w:rStyle w:val="Bodytext5Spacing0pt0"/>
        </w:rPr>
        <w:t xml:space="preserve"> 0,5</w:t>
      </w:r>
      <w:r>
        <w:rPr>
          <w:rStyle w:val="Bodytext5Spacing0pt0"/>
        </w:rPr>
        <w:tab/>
        <w:t>0,4</w:t>
      </w:r>
      <w:r>
        <w:rPr>
          <w:rStyle w:val="Bodytext5Spacing0pt0"/>
        </w:rPr>
        <w:tab/>
        <w:t>0,1</w:t>
      </w:r>
    </w:p>
    <w:p w14:paraId="5D297FAF" w14:textId="77777777" w:rsidR="00F4136F" w:rsidRDefault="00E27E4F">
      <w:pPr>
        <w:pStyle w:val="Bodytext50"/>
        <w:framePr w:w="6307" w:h="9322" w:hRule="exact" w:wrap="around" w:vAnchor="page" w:hAnchor="page" w:x="3004" w:y="3534"/>
        <w:shd w:val="clear" w:color="auto" w:fill="auto"/>
        <w:spacing w:before="0" w:after="562" w:line="160" w:lineRule="exact"/>
        <w:ind w:left="60" w:firstLine="0"/>
        <w:jc w:val="left"/>
      </w:pPr>
      <w:r>
        <w:rPr>
          <w:rStyle w:val="Bodytext5Spacing0pt0"/>
        </w:rPr>
        <w:t>Построить график функции распределения этой величины.</w:t>
      </w:r>
    </w:p>
    <w:p w14:paraId="5D297FB0" w14:textId="77777777" w:rsidR="00F4136F" w:rsidRDefault="00E27E4F">
      <w:pPr>
        <w:pStyle w:val="Bodytext70"/>
        <w:framePr w:w="6307" w:h="9322" w:hRule="exact" w:wrap="around" w:vAnchor="page" w:hAnchor="page" w:x="3004" w:y="3534"/>
        <w:shd w:val="clear" w:color="auto" w:fill="auto"/>
        <w:spacing w:before="0" w:after="110" w:line="200" w:lineRule="exact"/>
        <w:ind w:left="60" w:firstLine="920"/>
      </w:pPr>
      <w:r>
        <w:rPr>
          <w:rStyle w:val="Bodytext7Spacing0pt0"/>
          <w:b/>
          <w:bCs/>
        </w:rPr>
        <w:t>Глава одиннадцатая</w:t>
      </w:r>
    </w:p>
    <w:p w14:paraId="5D297FB1" w14:textId="77777777" w:rsidR="00F4136F" w:rsidRDefault="00E27E4F">
      <w:pPr>
        <w:pStyle w:val="Bodytext50"/>
        <w:framePr w:w="6307" w:h="9322" w:hRule="exact" w:wrap="around" w:vAnchor="page" w:hAnchor="page" w:x="3004" w:y="3534"/>
        <w:shd w:val="clear" w:color="auto" w:fill="auto"/>
        <w:spacing w:before="0" w:line="160" w:lineRule="exact"/>
        <w:ind w:left="60" w:firstLine="920"/>
      </w:pPr>
      <w:r>
        <w:rPr>
          <w:rStyle w:val="Bodytext5Spacing0pt0"/>
        </w:rPr>
        <w:t>ПЛОТНОСТЬ РАСПРЕДЕЛЕНИЯ ВЕРОЯТНОСТЕЙ</w:t>
      </w:r>
    </w:p>
    <w:p w14:paraId="5D297FB2" w14:textId="77777777" w:rsidR="00F4136F" w:rsidRDefault="00E27E4F">
      <w:pPr>
        <w:pStyle w:val="Bodytext50"/>
        <w:framePr w:w="6307" w:h="9322" w:hRule="exact" w:wrap="around" w:vAnchor="page" w:hAnchor="page" w:x="3004" w:y="3534"/>
        <w:shd w:val="clear" w:color="auto" w:fill="auto"/>
        <w:spacing w:before="0" w:after="211" w:line="160" w:lineRule="exact"/>
        <w:ind w:left="60" w:firstLine="920"/>
      </w:pPr>
      <w:r>
        <w:rPr>
          <w:rStyle w:val="Bodytext5Spacing0pt0"/>
        </w:rPr>
        <w:t>НЕПРЕРЫВНОЙ СЛУЧАЙНОЙ ВЕЛИЧИНЫ</w:t>
      </w:r>
    </w:p>
    <w:p w14:paraId="5D297FB3" w14:textId="77777777" w:rsidR="00F4136F" w:rsidRDefault="00E27E4F">
      <w:pPr>
        <w:pStyle w:val="Bodytext40"/>
        <w:framePr w:w="6307" w:h="9322" w:hRule="exact" w:wrap="around" w:vAnchor="page" w:hAnchor="page" w:x="3004" w:y="3534"/>
        <w:shd w:val="clear" w:color="auto" w:fill="auto"/>
        <w:spacing w:after="70" w:line="200" w:lineRule="exact"/>
        <w:ind w:left="60" w:firstLine="920"/>
        <w:jc w:val="both"/>
      </w:pPr>
      <w:r>
        <w:rPr>
          <w:rStyle w:val="Bodytext4Spacing0pt0"/>
          <w:b/>
          <w:bCs/>
        </w:rPr>
        <w:t>§ 1. Определение плотности распределения</w:t>
      </w:r>
    </w:p>
    <w:p w14:paraId="5D297FB4" w14:textId="77777777" w:rsidR="00F4136F" w:rsidRDefault="00E27E4F">
      <w:pPr>
        <w:pStyle w:val="Bodytext40"/>
        <w:framePr w:w="6307" w:h="9322" w:hRule="exact" w:wrap="around" w:vAnchor="page" w:hAnchor="page" w:x="3004" w:y="3534"/>
        <w:shd w:val="clear" w:color="auto" w:fill="auto"/>
        <w:spacing w:line="216" w:lineRule="exact"/>
        <w:ind w:left="60" w:right="60" w:firstLine="920"/>
        <w:jc w:val="both"/>
      </w:pPr>
      <w:r>
        <w:rPr>
          <w:rStyle w:val="Bodytext4Spacing0pt0"/>
          <w:b/>
          <w:bCs/>
        </w:rPr>
        <w:t>Выше непрерывная случайная величина задава</w:t>
      </w:r>
      <w:r>
        <w:rPr>
          <w:rStyle w:val="Bodytext4Spacing0pt0"/>
          <w:b/>
          <w:bCs/>
        </w:rPr>
        <w:softHyphen/>
        <w:t>лась с помощью функции распределения. Этот способ задания не является единственным. Непрерывную слу</w:t>
      </w:r>
      <w:r>
        <w:rPr>
          <w:rStyle w:val="Bodytext4Spacing0pt0"/>
          <w:b/>
          <w:bCs/>
        </w:rPr>
        <w:softHyphen/>
        <w:t>чайную величину можно также задать, используя другую функцию, которую называют плотностью распределения или плотностью вероятности (иногда ее называют диф</w:t>
      </w:r>
      <w:r>
        <w:rPr>
          <w:rStyle w:val="Bodytext4Spacing0pt0"/>
          <w:b/>
          <w:bCs/>
        </w:rPr>
        <w:softHyphen/>
        <w:t>ференциальной функцией).</w:t>
      </w:r>
    </w:p>
    <w:p w14:paraId="5D297FB5" w14:textId="77777777" w:rsidR="00F4136F" w:rsidRDefault="00E27E4F">
      <w:pPr>
        <w:pStyle w:val="Bodytext40"/>
        <w:framePr w:w="6307" w:h="9322" w:hRule="exact" w:wrap="around" w:vAnchor="page" w:hAnchor="page" w:x="3004" w:y="3534"/>
        <w:shd w:val="clear" w:color="auto" w:fill="auto"/>
        <w:spacing w:after="133" w:line="216" w:lineRule="exact"/>
        <w:ind w:left="60" w:right="60" w:firstLine="360"/>
        <w:jc w:val="both"/>
      </w:pPr>
      <w:r>
        <w:rPr>
          <w:rStyle w:val="Bodytext4Italic4"/>
          <w:b/>
          <w:bCs/>
        </w:rPr>
        <w:t>Плотностью распределения</w:t>
      </w:r>
      <w:r>
        <w:rPr>
          <w:rStyle w:val="Bodytext4Spacing0pt0"/>
          <w:b/>
          <w:bCs/>
        </w:rPr>
        <w:t xml:space="preserve"> вероятностей непрерывной случайной величины </w:t>
      </w:r>
      <w:r>
        <w:rPr>
          <w:rStyle w:val="Bodytext4Italic4"/>
          <w:b/>
          <w:bCs/>
        </w:rPr>
        <w:t>X</w:t>
      </w:r>
      <w:r>
        <w:rPr>
          <w:rStyle w:val="Bodytext4Spacing0pt0"/>
          <w:b/>
          <w:bCs/>
        </w:rPr>
        <w:t xml:space="preserve"> называют функцию </w:t>
      </w:r>
      <w:r>
        <w:rPr>
          <w:rStyle w:val="Bodytext4Italic4"/>
          <w:b/>
          <w:bCs/>
          <w:lang w:val="en-US" w:eastAsia="en-US" w:bidi="en-US"/>
        </w:rPr>
        <w:t xml:space="preserve">f </w:t>
      </w:r>
      <w:r>
        <w:rPr>
          <w:rStyle w:val="Bodytext4Italic4"/>
          <w:b/>
          <w:bCs/>
        </w:rPr>
        <w:t>(х)</w:t>
      </w:r>
      <w:r>
        <w:rPr>
          <w:rStyle w:val="Bodytext4Spacing0pt0"/>
          <w:b/>
          <w:bCs/>
        </w:rPr>
        <w:t xml:space="preserve">— первую производную от функции распределения </w:t>
      </w:r>
      <w:r>
        <w:rPr>
          <w:rStyle w:val="Bodytext4Italic4"/>
          <w:b/>
          <w:bCs/>
          <w:lang w:val="en-US" w:eastAsia="en-US" w:bidi="en-US"/>
        </w:rPr>
        <w:t xml:space="preserve">F </w:t>
      </w:r>
      <w:r>
        <w:rPr>
          <w:rStyle w:val="Bodytext4Italic4"/>
          <w:b/>
          <w:bCs/>
        </w:rPr>
        <w:t>(х) :</w:t>
      </w:r>
    </w:p>
    <w:p w14:paraId="5D297FB6" w14:textId="77777777" w:rsidR="00F4136F" w:rsidRDefault="00E27E4F">
      <w:pPr>
        <w:pStyle w:val="Bodytext40"/>
        <w:framePr w:w="6307" w:h="9322" w:hRule="exact" w:wrap="around" w:vAnchor="page" w:hAnchor="page" w:x="3004" w:y="3534"/>
        <w:shd w:val="clear" w:color="auto" w:fill="auto"/>
        <w:spacing w:after="70" w:line="200" w:lineRule="exact"/>
        <w:ind w:left="40" w:firstLine="0"/>
      </w:pPr>
      <w:r>
        <w:rPr>
          <w:rStyle w:val="Bodytext4Italic4"/>
          <w:b/>
          <w:bCs/>
          <w:lang w:val="en-US" w:eastAsia="en-US" w:bidi="en-US"/>
        </w:rPr>
        <w:t xml:space="preserve">f </w:t>
      </w:r>
      <w:r>
        <w:rPr>
          <w:rStyle w:val="Bodytext4Italic4"/>
          <w:b/>
          <w:bCs/>
        </w:rPr>
        <w:t>(х)</w:t>
      </w:r>
      <w:r>
        <w:rPr>
          <w:rStyle w:val="Bodytext4Spacing0pt0"/>
          <w:b/>
          <w:bCs/>
        </w:rPr>
        <w:t xml:space="preserve"> = </w:t>
      </w:r>
      <w:r>
        <w:rPr>
          <w:rStyle w:val="Bodytext4Italic4"/>
          <w:b/>
          <w:bCs/>
        </w:rPr>
        <w:t>Г</w:t>
      </w:r>
      <w:r>
        <w:rPr>
          <w:rStyle w:val="Bodytext4Spacing0pt0"/>
          <w:b/>
          <w:bCs/>
        </w:rPr>
        <w:t xml:space="preserve"> (х).</w:t>
      </w:r>
    </w:p>
    <w:p w14:paraId="5D297FB7" w14:textId="77777777" w:rsidR="00F4136F" w:rsidRDefault="00E27E4F">
      <w:pPr>
        <w:pStyle w:val="Bodytext40"/>
        <w:framePr w:w="6307" w:h="9322" w:hRule="exact" w:wrap="around" w:vAnchor="page" w:hAnchor="page" w:x="3004" w:y="3534"/>
        <w:shd w:val="clear" w:color="auto" w:fill="auto"/>
        <w:spacing w:line="216" w:lineRule="exact"/>
        <w:ind w:left="60" w:right="60" w:firstLine="360"/>
        <w:jc w:val="both"/>
      </w:pPr>
      <w:r>
        <w:rPr>
          <w:rStyle w:val="Bodytext4Spacing0pt0"/>
          <w:b/>
          <w:bCs/>
        </w:rPr>
        <w:t>Из этого определения следует, что функция распре</w:t>
      </w:r>
      <w:r>
        <w:rPr>
          <w:rStyle w:val="Bodytext4Spacing0pt0"/>
          <w:b/>
          <w:bCs/>
        </w:rPr>
        <w:softHyphen/>
        <w:t>деления является первообразной для плотности распре</w:t>
      </w:r>
      <w:r>
        <w:rPr>
          <w:rStyle w:val="Bodytext4Spacing0pt0"/>
          <w:b/>
          <w:bCs/>
        </w:rPr>
        <w:softHyphen/>
        <w:t>деления.</w:t>
      </w:r>
    </w:p>
    <w:p w14:paraId="5D297FB8" w14:textId="77777777" w:rsidR="00F4136F" w:rsidRDefault="00E27E4F">
      <w:pPr>
        <w:pStyle w:val="Bodytext40"/>
        <w:framePr w:w="6307" w:h="9322" w:hRule="exact" w:wrap="around" w:vAnchor="page" w:hAnchor="page" w:x="3004" w:y="3534"/>
        <w:shd w:val="clear" w:color="auto" w:fill="auto"/>
        <w:spacing w:after="253" w:line="216" w:lineRule="exact"/>
        <w:ind w:left="60" w:right="60" w:firstLine="360"/>
        <w:jc w:val="both"/>
      </w:pPr>
      <w:r>
        <w:rPr>
          <w:rStyle w:val="Bodytext4Spacing0pt0"/>
          <w:b/>
          <w:bCs/>
        </w:rPr>
        <w:t>Заметим, что для описания распределения вероятно</w:t>
      </w:r>
      <w:r>
        <w:rPr>
          <w:rStyle w:val="Bodytext4Spacing0pt0"/>
          <w:b/>
          <w:bCs/>
        </w:rPr>
        <w:softHyphen/>
        <w:t>стей дискретной случайной величины плотность распре</w:t>
      </w:r>
      <w:r>
        <w:rPr>
          <w:rStyle w:val="Bodytext4Spacing0pt0"/>
          <w:b/>
          <w:bCs/>
        </w:rPr>
        <w:softHyphen/>
        <w:t>деления неприменима.</w:t>
      </w:r>
    </w:p>
    <w:p w14:paraId="5D297FB9" w14:textId="77777777" w:rsidR="00F4136F" w:rsidRDefault="00E27E4F">
      <w:pPr>
        <w:pStyle w:val="Bodytext70"/>
        <w:framePr w:w="6307" w:h="9322" w:hRule="exact" w:wrap="around" w:vAnchor="page" w:hAnchor="page" w:x="3004" w:y="3534"/>
        <w:shd w:val="clear" w:color="auto" w:fill="auto"/>
        <w:spacing w:before="0" w:line="200" w:lineRule="exact"/>
        <w:ind w:left="60" w:firstLine="920"/>
      </w:pPr>
      <w:r>
        <w:rPr>
          <w:rStyle w:val="Bodytext7Spacing0pt0"/>
          <w:b/>
          <w:bCs/>
        </w:rPr>
        <w:t>§ 2. Вероятность попадания непрерывной</w:t>
      </w:r>
    </w:p>
    <w:p w14:paraId="5D297FBA" w14:textId="77777777" w:rsidR="00F4136F" w:rsidRDefault="00E27E4F">
      <w:pPr>
        <w:pStyle w:val="Bodytext70"/>
        <w:framePr w:w="6307" w:h="9322" w:hRule="exact" w:wrap="around" w:vAnchor="page" w:hAnchor="page" w:x="3004" w:y="3534"/>
        <w:shd w:val="clear" w:color="auto" w:fill="auto"/>
        <w:spacing w:before="0" w:after="181" w:line="200" w:lineRule="exact"/>
        <w:ind w:left="60" w:firstLine="920"/>
      </w:pPr>
      <w:r>
        <w:rPr>
          <w:rStyle w:val="Bodytext7Spacing0pt0"/>
          <w:b/>
          <w:bCs/>
        </w:rPr>
        <w:t>случайной величины в заданный интервал</w:t>
      </w:r>
    </w:p>
    <w:p w14:paraId="5D297FBB" w14:textId="77777777" w:rsidR="00F4136F" w:rsidRDefault="00E27E4F">
      <w:pPr>
        <w:pStyle w:val="Bodytext40"/>
        <w:framePr w:w="6307" w:h="9322" w:hRule="exact" w:wrap="around" w:vAnchor="page" w:hAnchor="page" w:x="3004" w:y="3534"/>
        <w:shd w:val="clear" w:color="auto" w:fill="auto"/>
        <w:spacing w:line="216" w:lineRule="exact"/>
        <w:ind w:left="60" w:right="60" w:firstLine="920"/>
        <w:jc w:val="both"/>
      </w:pPr>
      <w:r>
        <w:rPr>
          <w:rStyle w:val="Bodytext4Spacing0pt0"/>
          <w:b/>
          <w:bCs/>
        </w:rPr>
        <w:t>Зная плотность распределения, можно вычислить вероятность того, что непрерывная случайная величина примет значение, принадлежащее заданному интервалу. Вычисление основано на следующей теореме.</w:t>
      </w:r>
    </w:p>
    <w:p w14:paraId="5D297FBC" w14:textId="77777777" w:rsidR="00F4136F" w:rsidRDefault="00E27E4F">
      <w:pPr>
        <w:pStyle w:val="Bodytext100"/>
        <w:framePr w:w="6307" w:h="9322" w:hRule="exact" w:wrap="around" w:vAnchor="page" w:hAnchor="page" w:x="3004" w:y="3534"/>
        <w:shd w:val="clear" w:color="auto" w:fill="auto"/>
        <w:spacing w:after="0"/>
        <w:ind w:left="60" w:right="60" w:firstLine="360"/>
      </w:pPr>
      <w:r>
        <w:rPr>
          <w:rStyle w:val="Bodytext10NotItalic5"/>
          <w:b/>
          <w:bCs/>
        </w:rPr>
        <w:t xml:space="preserve">Теорема. </w:t>
      </w:r>
      <w:r>
        <w:rPr>
          <w:rStyle w:val="Bodytext10Spacing0pt"/>
          <w:b/>
          <w:bCs/>
          <w:i/>
          <w:iCs/>
        </w:rPr>
        <w:t>Вероятность того, что непрерывная случай</w:t>
      </w:r>
      <w:r>
        <w:rPr>
          <w:rStyle w:val="Bodytext10Spacing0pt"/>
          <w:b/>
          <w:bCs/>
          <w:i/>
          <w:iCs/>
        </w:rPr>
        <w:softHyphen/>
        <w:t>ная величина X примет значение, принадлежащее интер</w:t>
      </w:r>
      <w:r>
        <w:rPr>
          <w:rStyle w:val="Bodytext10Spacing0pt"/>
          <w:b/>
          <w:bCs/>
          <w:i/>
          <w:iCs/>
        </w:rPr>
        <w:softHyphen/>
        <w:t>валу</w:t>
      </w:r>
      <w:r>
        <w:rPr>
          <w:rStyle w:val="Bodytext10NotItalic3"/>
          <w:b/>
          <w:bCs/>
        </w:rPr>
        <w:t xml:space="preserve"> (а, </w:t>
      </w:r>
      <w:r>
        <w:rPr>
          <w:rStyle w:val="Bodytext10Spacing0pt"/>
          <w:b/>
          <w:bCs/>
          <w:i/>
          <w:iCs/>
        </w:rPr>
        <w:t>Ь), равна определенному интегралу от плотности</w:t>
      </w:r>
    </w:p>
    <w:p w14:paraId="5D297FBD" w14:textId="77777777" w:rsidR="00F4136F" w:rsidRDefault="00E27E4F">
      <w:pPr>
        <w:pStyle w:val="Headerorfooter0"/>
        <w:framePr w:wrap="around" w:vAnchor="page" w:hAnchor="page" w:x="3114" w:y="12947"/>
        <w:shd w:val="clear" w:color="auto" w:fill="auto"/>
        <w:spacing w:line="160" w:lineRule="exact"/>
        <w:ind w:left="20"/>
      </w:pPr>
      <w:r>
        <w:rPr>
          <w:rStyle w:val="HeaderorfooterSpacing0pt"/>
        </w:rPr>
        <w:t>116</w:t>
      </w:r>
    </w:p>
    <w:p w14:paraId="5D297FB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FBF" w14:textId="77777777" w:rsidR="00F4136F" w:rsidRDefault="00E27E4F">
      <w:pPr>
        <w:pStyle w:val="Bodytext100"/>
        <w:framePr w:w="6326" w:h="864" w:hRule="exact" w:wrap="around" w:vAnchor="page" w:hAnchor="page" w:x="2994" w:y="3077"/>
        <w:shd w:val="clear" w:color="auto" w:fill="auto"/>
        <w:spacing w:after="0" w:line="200" w:lineRule="exact"/>
        <w:ind w:left="60" w:right="60"/>
      </w:pPr>
      <w:r>
        <w:rPr>
          <w:rStyle w:val="Bodytext10Spacing0pt"/>
          <w:b/>
          <w:bCs/>
          <w:i/>
          <w:iCs/>
        </w:rPr>
        <w:t>распределения, взятому в пределах от а до Ъ:</w:t>
      </w:r>
    </w:p>
    <w:p w14:paraId="5D297FC0" w14:textId="77777777" w:rsidR="00F4136F" w:rsidRDefault="00E27E4F">
      <w:pPr>
        <w:pStyle w:val="Bodytext100"/>
        <w:framePr w:w="6326" w:h="864" w:hRule="exact" w:wrap="around" w:vAnchor="page" w:hAnchor="page" w:x="2994" w:y="3077"/>
        <w:shd w:val="clear" w:color="auto" w:fill="auto"/>
        <w:spacing w:after="110" w:line="200" w:lineRule="exact"/>
        <w:ind w:left="3560"/>
        <w:jc w:val="left"/>
      </w:pPr>
      <w:r>
        <w:rPr>
          <w:rStyle w:val="Bodytext10Spacing0pt"/>
          <w:b/>
          <w:bCs/>
          <w:i/>
          <w:iCs/>
        </w:rPr>
        <w:t>ь</w:t>
      </w:r>
    </w:p>
    <w:p w14:paraId="5D297FC1" w14:textId="77777777" w:rsidR="00F4136F" w:rsidRDefault="00E27E4F">
      <w:pPr>
        <w:pStyle w:val="Bodytext100"/>
        <w:framePr w:w="6326" w:h="864" w:hRule="exact" w:wrap="around" w:vAnchor="page" w:hAnchor="page" w:x="2994" w:y="3077"/>
        <w:shd w:val="clear" w:color="auto" w:fill="auto"/>
        <w:spacing w:after="0" w:line="200" w:lineRule="exact"/>
        <w:ind w:left="1780"/>
      </w:pPr>
      <w:r>
        <w:rPr>
          <w:rStyle w:val="Bodytext10Spacing0pt"/>
          <w:b/>
          <w:bCs/>
          <w:i/>
          <w:iCs/>
        </w:rPr>
        <w:t xml:space="preserve">Р(а &lt; X </w:t>
      </w:r>
      <w:r>
        <w:rPr>
          <w:rStyle w:val="Bodytext10Spacing1pt2"/>
          <w:b/>
          <w:bCs/>
          <w:i/>
          <w:iCs/>
        </w:rPr>
        <w:t xml:space="preserve">&lt;b)=^f </w:t>
      </w:r>
      <w:r>
        <w:rPr>
          <w:rStyle w:val="Bodytext10Spacing1pt2"/>
          <w:b/>
          <w:bCs/>
          <w:i/>
          <w:iCs/>
          <w:lang w:val="ru-RU" w:eastAsia="ru-RU" w:bidi="ru-RU"/>
        </w:rPr>
        <w:t xml:space="preserve">(х) </w:t>
      </w:r>
      <w:r>
        <w:rPr>
          <w:rStyle w:val="Bodytext10Spacing1pt2"/>
          <w:b/>
          <w:bCs/>
          <w:i/>
          <w:iCs/>
        </w:rPr>
        <w:t>dx.</w:t>
      </w:r>
    </w:p>
    <w:p w14:paraId="5D297FC2" w14:textId="77777777" w:rsidR="00F4136F" w:rsidRDefault="00E27E4F">
      <w:pPr>
        <w:pStyle w:val="Bodytext30"/>
        <w:framePr w:wrap="around" w:vAnchor="page" w:hAnchor="page" w:x="2994" w:y="3900"/>
        <w:shd w:val="clear" w:color="auto" w:fill="auto"/>
        <w:spacing w:before="0" w:line="160" w:lineRule="exact"/>
        <w:ind w:left="3560" w:firstLine="0"/>
        <w:jc w:val="left"/>
      </w:pPr>
      <w:r>
        <w:rPr>
          <w:rStyle w:val="Bodytext3Spacing0pt0"/>
          <w:i/>
          <w:iCs/>
        </w:rPr>
        <w:t>а</w:t>
      </w:r>
    </w:p>
    <w:p w14:paraId="5D297FC3" w14:textId="77777777" w:rsidR="00F4136F" w:rsidRDefault="00E27E4F">
      <w:pPr>
        <w:pStyle w:val="Bodytext40"/>
        <w:framePr w:w="6326" w:h="6833" w:hRule="exact" w:wrap="around" w:vAnchor="page" w:hAnchor="page" w:x="2994" w:y="4140"/>
        <w:shd w:val="clear" w:color="auto" w:fill="auto"/>
        <w:spacing w:after="81" w:line="226" w:lineRule="exact"/>
        <w:ind w:left="60" w:right="40" w:firstLine="360"/>
        <w:jc w:val="both"/>
      </w:pPr>
      <w:r>
        <w:rPr>
          <w:rStyle w:val="Bodytext4Spacing2pt0"/>
          <w:b/>
          <w:bCs/>
        </w:rPr>
        <w:t>Доказательство.</w:t>
      </w:r>
      <w:r>
        <w:rPr>
          <w:rStyle w:val="Bodytext4Spacing0pt0"/>
          <w:b/>
          <w:bCs/>
        </w:rPr>
        <w:t xml:space="preserve"> Используем соотношение </w:t>
      </w:r>
      <w:r>
        <w:rPr>
          <w:rStyle w:val="Bodytext4Italic4"/>
          <w:b/>
          <w:bCs/>
        </w:rPr>
        <w:t xml:space="preserve">(**), </w:t>
      </w:r>
      <w:r>
        <w:rPr>
          <w:rStyle w:val="Bodytext4Spacing0pt0"/>
          <w:b/>
          <w:bCs/>
        </w:rPr>
        <w:t xml:space="preserve">(см. гл. X, § </w:t>
      </w:r>
      <w:r>
        <w:rPr>
          <w:rStyle w:val="Bodytext4Candara0"/>
        </w:rPr>
        <w:t>2</w:t>
      </w:r>
      <w:r>
        <w:rPr>
          <w:rStyle w:val="Bodytext4Spacing0pt0"/>
          <w:b/>
          <w:bCs/>
        </w:rPr>
        <w:t>)</w:t>
      </w:r>
    </w:p>
    <w:p w14:paraId="5D297FC4" w14:textId="77777777" w:rsidR="00F4136F" w:rsidRDefault="00E27E4F">
      <w:pPr>
        <w:pStyle w:val="Bodytext100"/>
        <w:framePr w:w="6326" w:h="6833" w:hRule="exact" w:wrap="around" w:vAnchor="page" w:hAnchor="page" w:x="2994" w:y="4140"/>
        <w:shd w:val="clear" w:color="auto" w:fill="auto"/>
        <w:spacing w:after="148" w:line="200" w:lineRule="exact"/>
        <w:ind w:right="20"/>
        <w:jc w:val="center"/>
      </w:pPr>
      <w:r>
        <w:rPr>
          <w:rStyle w:val="Bodytext10Spacing1pt2"/>
          <w:b/>
          <w:bCs/>
          <w:i/>
          <w:iCs/>
          <w:lang w:val="ru-RU" w:eastAsia="ru-RU" w:bidi="ru-RU"/>
        </w:rPr>
        <w:t xml:space="preserve">Р(а^Х </w:t>
      </w:r>
      <w:r>
        <w:rPr>
          <w:rStyle w:val="Bodytext10Spacing1pt2"/>
          <w:b/>
          <w:bCs/>
          <w:i/>
          <w:iCs/>
        </w:rPr>
        <w:t>&lt;b) = F(b)</w:t>
      </w:r>
      <w:r>
        <w:rPr>
          <w:rStyle w:val="Bodytext10Spacing1pt1"/>
          <w:b/>
          <w:bCs/>
          <w:i/>
          <w:iCs/>
        </w:rPr>
        <w:t xml:space="preserve"> </w:t>
      </w:r>
      <w:r>
        <w:rPr>
          <w:rStyle w:val="Bodytext10Spacing1pt2"/>
          <w:b/>
          <w:bCs/>
          <w:i/>
          <w:iCs/>
        </w:rPr>
        <w:t>—F</w:t>
      </w:r>
      <w:r>
        <w:rPr>
          <w:rStyle w:val="Bodytext10Spacing1pt1"/>
          <w:b/>
          <w:bCs/>
          <w:i/>
          <w:iCs/>
        </w:rPr>
        <w:t xml:space="preserve"> </w:t>
      </w:r>
      <w:r>
        <w:rPr>
          <w:rStyle w:val="Bodytext10Spacing1pt1"/>
          <w:b/>
          <w:bCs/>
          <w:i/>
          <w:iCs/>
          <w:lang w:val="ru-RU" w:eastAsia="ru-RU" w:bidi="ru-RU"/>
        </w:rPr>
        <w:t>(а).</w:t>
      </w:r>
    </w:p>
    <w:p w14:paraId="5D297FC5" w14:textId="77777777" w:rsidR="00F4136F" w:rsidRDefault="00E27E4F">
      <w:pPr>
        <w:pStyle w:val="Bodytext40"/>
        <w:framePr w:w="6326" w:h="6833" w:hRule="exact" w:wrap="around" w:vAnchor="page" w:hAnchor="page" w:x="2994" w:y="4140"/>
        <w:shd w:val="clear" w:color="auto" w:fill="auto"/>
        <w:spacing w:line="200" w:lineRule="exact"/>
        <w:ind w:left="60" w:firstLine="0"/>
        <w:jc w:val="both"/>
      </w:pPr>
      <w:r>
        <w:rPr>
          <w:rStyle w:val="Bodytext4Spacing0pt0"/>
          <w:b/>
          <w:bCs/>
        </w:rPr>
        <w:t>По формуле Ньютона — Лейбница,</w:t>
      </w:r>
    </w:p>
    <w:p w14:paraId="5D297FC6" w14:textId="77777777" w:rsidR="00F4136F" w:rsidRDefault="00E27E4F">
      <w:pPr>
        <w:pStyle w:val="Bodytext100"/>
        <w:framePr w:w="6326" w:h="6833" w:hRule="exact" w:wrap="around" w:vAnchor="page" w:hAnchor="page" w:x="2994" w:y="4140"/>
        <w:shd w:val="clear" w:color="auto" w:fill="auto"/>
        <w:tabs>
          <w:tab w:val="left" w:pos="4176"/>
        </w:tabs>
        <w:spacing w:after="0" w:line="293" w:lineRule="exact"/>
        <w:ind w:left="2820"/>
      </w:pPr>
      <w:r>
        <w:rPr>
          <w:rStyle w:val="Bodytext10Spacing1pt1"/>
          <w:b/>
          <w:bCs/>
          <w:i/>
          <w:iCs/>
          <w:lang w:val="ru-RU" w:eastAsia="ru-RU" w:bidi="ru-RU"/>
        </w:rPr>
        <w:t>ь</w:t>
      </w:r>
      <w:r>
        <w:rPr>
          <w:rStyle w:val="Bodytext10Spacing1pt1"/>
          <w:b/>
          <w:bCs/>
          <w:i/>
          <w:iCs/>
          <w:lang w:val="ru-RU" w:eastAsia="ru-RU" w:bidi="ru-RU"/>
        </w:rPr>
        <w:tab/>
        <w:t>ь</w:t>
      </w:r>
    </w:p>
    <w:p w14:paraId="5D297FC7" w14:textId="77777777" w:rsidR="00F4136F" w:rsidRDefault="00E27E4F">
      <w:pPr>
        <w:pStyle w:val="Bodytext100"/>
        <w:framePr w:w="6326" w:h="6833" w:hRule="exact" w:wrap="around" w:vAnchor="page" w:hAnchor="page" w:x="2994" w:y="4140"/>
        <w:shd w:val="clear" w:color="auto" w:fill="auto"/>
        <w:spacing w:after="0" w:line="293" w:lineRule="exact"/>
        <w:ind w:right="20"/>
        <w:jc w:val="center"/>
      </w:pPr>
      <w:r>
        <w:rPr>
          <w:rStyle w:val="Bodytext10Spacing1pt1"/>
          <w:b/>
          <w:bCs/>
          <w:i/>
          <w:iCs/>
        </w:rPr>
        <w:t xml:space="preserve">F </w:t>
      </w:r>
      <w:r>
        <w:rPr>
          <w:rStyle w:val="Bodytext10Spacing1pt1"/>
          <w:b/>
          <w:bCs/>
          <w:i/>
          <w:iCs/>
          <w:lang w:val="ru-RU" w:eastAsia="ru-RU" w:bidi="ru-RU"/>
        </w:rPr>
        <w:t>{Ь)</w:t>
      </w:r>
      <w:r>
        <w:rPr>
          <w:rStyle w:val="Bodytext10NotItalic3"/>
          <w:b/>
          <w:bCs/>
        </w:rPr>
        <w:t xml:space="preserve"> — </w:t>
      </w:r>
      <w:r>
        <w:rPr>
          <w:rStyle w:val="Bodytext10Spacing1pt1"/>
          <w:b/>
          <w:bCs/>
          <w:i/>
          <w:iCs/>
        </w:rPr>
        <w:t>F</w:t>
      </w:r>
      <w:r>
        <w:rPr>
          <w:rStyle w:val="Bodytext10NotItalic3"/>
          <w:b/>
          <w:bCs/>
          <w:lang w:val="en-US" w:eastAsia="en-US" w:bidi="en-US"/>
        </w:rPr>
        <w:t xml:space="preserve"> </w:t>
      </w:r>
      <w:r>
        <w:rPr>
          <w:rStyle w:val="Bodytext10NotItalic3"/>
          <w:b/>
          <w:bCs/>
        </w:rPr>
        <w:t xml:space="preserve">(а) = ^ </w:t>
      </w:r>
      <w:r>
        <w:rPr>
          <w:rStyle w:val="Bodytext10Spacing1pt1"/>
          <w:b/>
          <w:bCs/>
          <w:i/>
          <w:iCs/>
        </w:rPr>
        <w:t xml:space="preserve">F' </w:t>
      </w:r>
      <w:r>
        <w:rPr>
          <w:rStyle w:val="Bodytext10Spacing1pt2"/>
          <w:b/>
          <w:bCs/>
          <w:i/>
          <w:iCs/>
        </w:rPr>
        <w:t>(x)dx =</w:t>
      </w:r>
      <w:r>
        <w:rPr>
          <w:rStyle w:val="Bodytext10NotItalic3"/>
          <w:b/>
          <w:bCs/>
          <w:lang w:val="en-US" w:eastAsia="en-US" w:bidi="en-US"/>
        </w:rPr>
        <w:t xml:space="preserve"> J </w:t>
      </w:r>
      <w:r>
        <w:rPr>
          <w:rStyle w:val="Bodytext10Spacing1pt2"/>
          <w:b/>
          <w:bCs/>
          <w:i/>
          <w:iCs/>
        </w:rPr>
        <w:t>f(x)dx.</w:t>
      </w:r>
    </w:p>
    <w:p w14:paraId="5D297FC8" w14:textId="77777777" w:rsidR="00F4136F" w:rsidRDefault="00E27E4F">
      <w:pPr>
        <w:pStyle w:val="Bodytext30"/>
        <w:framePr w:w="6326" w:h="6833" w:hRule="exact" w:wrap="around" w:vAnchor="page" w:hAnchor="page" w:x="2994" w:y="4140"/>
        <w:shd w:val="clear" w:color="auto" w:fill="auto"/>
        <w:tabs>
          <w:tab w:val="left" w:pos="4176"/>
        </w:tabs>
        <w:spacing w:before="0" w:after="22" w:line="160" w:lineRule="exact"/>
        <w:ind w:left="2820" w:firstLine="0"/>
        <w:jc w:val="both"/>
      </w:pPr>
      <w:r>
        <w:rPr>
          <w:rStyle w:val="Bodytext3Spacing0pt0"/>
          <w:i/>
          <w:iCs/>
        </w:rPr>
        <w:t>а</w:t>
      </w:r>
      <w:r>
        <w:rPr>
          <w:rStyle w:val="Bodytext3Spacing0pt0"/>
          <w:i/>
          <w:iCs/>
        </w:rPr>
        <w:tab/>
        <w:t>а</w:t>
      </w:r>
    </w:p>
    <w:p w14:paraId="5D297FC9" w14:textId="77777777" w:rsidR="00F4136F" w:rsidRDefault="00E27E4F">
      <w:pPr>
        <w:pStyle w:val="Bodytext40"/>
        <w:framePr w:w="6326" w:h="6833" w:hRule="exact" w:wrap="around" w:vAnchor="page" w:hAnchor="page" w:x="2994" w:y="4140"/>
        <w:shd w:val="clear" w:color="auto" w:fill="auto"/>
        <w:spacing w:line="200" w:lineRule="exact"/>
        <w:ind w:left="60" w:firstLine="360"/>
        <w:jc w:val="both"/>
      </w:pPr>
      <w:r>
        <w:rPr>
          <w:rStyle w:val="Bodytext4Spacing0pt0"/>
          <w:b/>
          <w:bCs/>
        </w:rPr>
        <w:t>Таким образом,</w:t>
      </w:r>
    </w:p>
    <w:p w14:paraId="5D297FCA" w14:textId="77777777" w:rsidR="00F4136F" w:rsidRDefault="00E27E4F">
      <w:pPr>
        <w:pStyle w:val="Bodytext100"/>
        <w:framePr w:w="6326" w:h="6833" w:hRule="exact" w:wrap="around" w:vAnchor="page" w:hAnchor="page" w:x="2994" w:y="4140"/>
        <w:shd w:val="clear" w:color="auto" w:fill="auto"/>
        <w:spacing w:after="110" w:line="200" w:lineRule="exact"/>
        <w:ind w:left="3560"/>
        <w:jc w:val="left"/>
      </w:pPr>
      <w:r>
        <w:rPr>
          <w:rStyle w:val="Bodytext10Spacing1pt2"/>
          <w:b/>
          <w:bCs/>
          <w:i/>
          <w:iCs/>
          <w:lang w:val="ru-RU" w:eastAsia="ru-RU" w:bidi="ru-RU"/>
        </w:rPr>
        <w:t>ь</w:t>
      </w:r>
    </w:p>
    <w:p w14:paraId="5D297FCB" w14:textId="77777777" w:rsidR="00F4136F" w:rsidRDefault="00E27E4F">
      <w:pPr>
        <w:pStyle w:val="Bodytext40"/>
        <w:framePr w:w="6326" w:h="6833" w:hRule="exact" w:wrap="around" w:vAnchor="page" w:hAnchor="page" w:x="2994" w:y="4140"/>
        <w:shd w:val="clear" w:color="auto" w:fill="auto"/>
        <w:spacing w:line="200" w:lineRule="exact"/>
        <w:ind w:left="1780" w:firstLine="0"/>
        <w:jc w:val="both"/>
      </w:pPr>
      <w:r>
        <w:rPr>
          <w:rStyle w:val="Bodytext4Italic7"/>
          <w:b/>
          <w:bCs/>
        </w:rPr>
        <w:t>Р (а ^Х</w:t>
      </w:r>
      <w:r>
        <w:rPr>
          <w:rStyle w:val="Bodytext4Spacing0pt0"/>
          <w:b/>
          <w:bCs/>
        </w:rPr>
        <w:t xml:space="preserve"> &lt; </w:t>
      </w:r>
      <w:r>
        <w:rPr>
          <w:rStyle w:val="Bodytext4Italic7"/>
          <w:b/>
          <w:bCs/>
          <w:lang w:val="en-US" w:eastAsia="en-US" w:bidi="en-US"/>
        </w:rPr>
        <w:t>b)</w:t>
      </w:r>
      <w:r>
        <w:rPr>
          <w:rStyle w:val="Bodytext4Spacing0pt0"/>
          <w:b/>
          <w:bCs/>
          <w:lang w:val="en-US" w:eastAsia="en-US" w:bidi="en-US"/>
        </w:rPr>
        <w:t xml:space="preserve"> </w:t>
      </w:r>
      <w:r>
        <w:rPr>
          <w:rStyle w:val="Bodytext4Spacing0pt0"/>
          <w:b/>
          <w:bCs/>
        </w:rPr>
        <w:t xml:space="preserve">= ^ / (х) </w:t>
      </w:r>
      <w:r>
        <w:rPr>
          <w:rStyle w:val="Bodytext4Italic7"/>
          <w:b/>
          <w:bCs/>
          <w:lang w:val="en-US" w:eastAsia="en-US" w:bidi="en-US"/>
        </w:rPr>
        <w:t>dx.</w:t>
      </w:r>
    </w:p>
    <w:p w14:paraId="5D297FCC" w14:textId="77777777" w:rsidR="00F4136F" w:rsidRDefault="00E27E4F">
      <w:pPr>
        <w:pStyle w:val="Bodytext30"/>
        <w:framePr w:w="6326" w:h="6833" w:hRule="exact" w:wrap="around" w:vAnchor="page" w:hAnchor="page" w:x="2994" w:y="4140"/>
        <w:shd w:val="clear" w:color="auto" w:fill="auto"/>
        <w:spacing w:before="0" w:after="21" w:line="160" w:lineRule="exact"/>
        <w:ind w:left="3560" w:firstLine="0"/>
        <w:jc w:val="left"/>
      </w:pPr>
      <w:r>
        <w:rPr>
          <w:rStyle w:val="Bodytext3Spacing0pt0"/>
          <w:i/>
          <w:iCs/>
        </w:rPr>
        <w:t>а</w:t>
      </w:r>
    </w:p>
    <w:p w14:paraId="5D297FCD" w14:textId="77777777" w:rsidR="00F4136F" w:rsidRDefault="00E27E4F">
      <w:pPr>
        <w:pStyle w:val="Bodytext40"/>
        <w:framePr w:w="6326" w:h="6833" w:hRule="exact" w:wrap="around" w:vAnchor="page" w:hAnchor="page" w:x="2994" w:y="4140"/>
        <w:shd w:val="clear" w:color="auto" w:fill="auto"/>
        <w:spacing w:after="201" w:line="226" w:lineRule="exact"/>
        <w:ind w:left="60" w:right="40" w:firstLine="360"/>
        <w:jc w:val="both"/>
      </w:pPr>
      <w:r>
        <w:rPr>
          <w:rStyle w:val="Bodytext4Spacing0pt0"/>
          <w:b/>
          <w:bCs/>
        </w:rPr>
        <w:t xml:space="preserve">Так как </w:t>
      </w:r>
      <w:r>
        <w:rPr>
          <w:rStyle w:val="Bodytext4Italic7"/>
          <w:b/>
          <w:bCs/>
        </w:rPr>
        <w:t>Р (а</w:t>
      </w:r>
      <w:r>
        <w:rPr>
          <w:rStyle w:val="Bodytext4Spacing0pt0"/>
          <w:b/>
          <w:bCs/>
        </w:rPr>
        <w:t xml:space="preserve"> ^ X &lt; </w:t>
      </w:r>
      <w:r>
        <w:rPr>
          <w:rStyle w:val="Bodytext4Italic7"/>
          <w:b/>
          <w:bCs/>
          <w:lang w:val="en-US" w:eastAsia="en-US" w:bidi="en-US"/>
        </w:rPr>
        <w:t xml:space="preserve">b) </w:t>
      </w:r>
      <w:r>
        <w:rPr>
          <w:rStyle w:val="Bodytext4Italic7"/>
          <w:b/>
          <w:bCs/>
        </w:rPr>
        <w:t>= Р (а</w:t>
      </w:r>
      <w:r>
        <w:rPr>
          <w:rStyle w:val="Bodytext4Spacing0pt0"/>
          <w:b/>
          <w:bCs/>
        </w:rPr>
        <w:t xml:space="preserve"> &lt; </w:t>
      </w:r>
      <w:r>
        <w:rPr>
          <w:rStyle w:val="Bodytext4Italic7"/>
          <w:b/>
          <w:bCs/>
        </w:rPr>
        <w:t>X</w:t>
      </w:r>
      <w:r>
        <w:rPr>
          <w:rStyle w:val="Bodytext4Spacing0pt0"/>
          <w:b/>
          <w:bCs/>
        </w:rPr>
        <w:t xml:space="preserve"> &lt; </w:t>
      </w:r>
      <w:r>
        <w:rPr>
          <w:rStyle w:val="Bodytext4Italic7"/>
          <w:b/>
          <w:bCs/>
        </w:rPr>
        <w:t>Ь),</w:t>
      </w:r>
      <w:r>
        <w:rPr>
          <w:rStyle w:val="Bodytext4Spacing0pt0"/>
          <w:b/>
          <w:bCs/>
        </w:rPr>
        <w:t xml:space="preserve"> то оконча</w:t>
      </w:r>
      <w:r>
        <w:rPr>
          <w:rStyle w:val="Bodytext4Spacing0pt0"/>
          <w:b/>
          <w:bCs/>
        </w:rPr>
        <w:softHyphen/>
        <w:t>тельно получим</w:t>
      </w:r>
    </w:p>
    <w:p w14:paraId="5D297FCE" w14:textId="77777777" w:rsidR="00F4136F" w:rsidRDefault="00E27E4F">
      <w:pPr>
        <w:pStyle w:val="Bodytext100"/>
        <w:framePr w:w="6326" w:h="6833" w:hRule="exact" w:wrap="around" w:vAnchor="page" w:hAnchor="page" w:x="2994" w:y="4140"/>
        <w:shd w:val="clear" w:color="auto" w:fill="auto"/>
        <w:tabs>
          <w:tab w:val="right" w:pos="6249"/>
        </w:tabs>
        <w:spacing w:after="0" w:line="200" w:lineRule="exact"/>
        <w:ind w:left="1780"/>
      </w:pPr>
      <w:r>
        <w:rPr>
          <w:rStyle w:val="Bodytext10Spacing1pt2"/>
          <w:b/>
          <w:bCs/>
          <w:i/>
          <w:iCs/>
          <w:lang w:val="ru-RU" w:eastAsia="ru-RU" w:bidi="ru-RU"/>
        </w:rPr>
        <w:t xml:space="preserve">Р(а&lt; X </w:t>
      </w:r>
      <w:r>
        <w:rPr>
          <w:rStyle w:val="Bodytext10Spacing1pt2"/>
          <w:b/>
          <w:bCs/>
          <w:i/>
          <w:iCs/>
        </w:rPr>
        <w:t>&lt;b) = lf(x) dx.</w:t>
      </w:r>
      <w:r>
        <w:rPr>
          <w:rStyle w:val="Bodytext10NotItalic3"/>
          <w:b/>
          <w:bCs/>
          <w:lang w:val="en-US" w:eastAsia="en-US" w:bidi="en-US"/>
        </w:rPr>
        <w:tab/>
      </w:r>
      <w:r>
        <w:rPr>
          <w:rStyle w:val="Bodytext10NotItalic3"/>
          <w:b/>
          <w:bCs/>
        </w:rPr>
        <w:t>(*)</w:t>
      </w:r>
    </w:p>
    <w:p w14:paraId="5D297FCF" w14:textId="77777777" w:rsidR="00F4136F" w:rsidRDefault="00E27E4F">
      <w:pPr>
        <w:pStyle w:val="Bodytext30"/>
        <w:framePr w:w="6326" w:h="6833" w:hRule="exact" w:wrap="around" w:vAnchor="page" w:hAnchor="page" w:x="2994" w:y="4140"/>
        <w:shd w:val="clear" w:color="auto" w:fill="auto"/>
        <w:spacing w:before="0" w:after="9" w:line="160" w:lineRule="exact"/>
        <w:ind w:left="3560" w:firstLine="0"/>
        <w:jc w:val="left"/>
      </w:pPr>
      <w:r>
        <w:rPr>
          <w:rStyle w:val="Bodytext3Spacing0pt0"/>
          <w:i/>
          <w:iCs/>
        </w:rPr>
        <w:t>а</w:t>
      </w:r>
    </w:p>
    <w:p w14:paraId="5D297FD0" w14:textId="77777777" w:rsidR="00F4136F" w:rsidRDefault="00E27E4F">
      <w:pPr>
        <w:pStyle w:val="Bodytext40"/>
        <w:framePr w:w="6326" w:h="6833" w:hRule="exact" w:wrap="around" w:vAnchor="page" w:hAnchor="page" w:x="2994" w:y="4140"/>
        <w:shd w:val="clear" w:color="auto" w:fill="auto"/>
        <w:spacing w:after="95" w:line="221" w:lineRule="exact"/>
        <w:ind w:left="60" w:right="40" w:firstLine="360"/>
        <w:jc w:val="both"/>
      </w:pPr>
      <w:r>
        <w:rPr>
          <w:rStyle w:val="Bodytext4Spacing0pt0"/>
          <w:b/>
          <w:bCs/>
        </w:rPr>
        <w:t>Геометрически полученный результат можно истолко</w:t>
      </w:r>
      <w:r>
        <w:rPr>
          <w:rStyle w:val="Bodytext4Spacing0pt0"/>
          <w:b/>
          <w:bCs/>
        </w:rPr>
        <w:softHyphen/>
        <w:t xml:space="preserve">вать так: вероятность того, что непрерывная случайная величина примет значение, принадлежащее интервалу (а, </w:t>
      </w:r>
      <w:r>
        <w:rPr>
          <w:rStyle w:val="Bodytext4Italic7"/>
          <w:b/>
          <w:bCs/>
        </w:rPr>
        <w:t>Ь),</w:t>
      </w:r>
      <w:r>
        <w:rPr>
          <w:rStyle w:val="Bodytext4Spacing0pt0"/>
          <w:b/>
          <w:bCs/>
        </w:rPr>
        <w:t xml:space="preserve"> равна площади криволинейной трапеции, ограни</w:t>
      </w:r>
      <w:r>
        <w:rPr>
          <w:rStyle w:val="Bodytext4Spacing0pt0"/>
          <w:b/>
          <w:bCs/>
        </w:rPr>
        <w:softHyphen/>
        <w:t xml:space="preserve">ченной осью </w:t>
      </w:r>
      <w:r>
        <w:rPr>
          <w:rStyle w:val="Bodytext4Italic7"/>
          <w:b/>
          <w:bCs/>
        </w:rPr>
        <w:t>Ох,</w:t>
      </w:r>
      <w:r>
        <w:rPr>
          <w:rStyle w:val="Bodytext4Spacing0pt0"/>
          <w:b/>
          <w:bCs/>
        </w:rPr>
        <w:t xml:space="preserve"> кривой распределения / (х) и прямыми </w:t>
      </w:r>
      <w:r>
        <w:rPr>
          <w:rStyle w:val="Bodytext4Italic6"/>
          <w:b/>
          <w:bCs/>
        </w:rPr>
        <w:t xml:space="preserve">х </w:t>
      </w:r>
      <w:r>
        <w:rPr>
          <w:rStyle w:val="Bodytext4Italic7"/>
          <w:b/>
          <w:bCs/>
        </w:rPr>
        <w:t>= а</w:t>
      </w:r>
      <w:r>
        <w:rPr>
          <w:rStyle w:val="Bodytext4Spacing0pt0"/>
          <w:b/>
          <w:bCs/>
        </w:rPr>
        <w:t xml:space="preserve"> и </w:t>
      </w:r>
      <w:r>
        <w:rPr>
          <w:rStyle w:val="Bodytext4Italic7"/>
          <w:b/>
          <w:bCs/>
        </w:rPr>
        <w:t>х = Ь.</w:t>
      </w:r>
    </w:p>
    <w:p w14:paraId="5D297FD1" w14:textId="77777777" w:rsidR="00F4136F" w:rsidRDefault="00E27E4F">
      <w:pPr>
        <w:pStyle w:val="Bodytext50"/>
        <w:framePr w:w="6326" w:h="6833" w:hRule="exact" w:wrap="around" w:vAnchor="page" w:hAnchor="page" w:x="2994" w:y="4140"/>
        <w:shd w:val="clear" w:color="auto" w:fill="auto"/>
        <w:spacing w:before="0" w:line="178" w:lineRule="exact"/>
        <w:ind w:left="60" w:right="40" w:firstLine="360"/>
      </w:pPr>
      <w:r>
        <w:rPr>
          <w:rStyle w:val="Bodytext5Spacing2pt0"/>
        </w:rPr>
        <w:t>Замечание.</w:t>
      </w:r>
      <w:r>
        <w:rPr>
          <w:rStyle w:val="Bodytext5Spacing0pt0"/>
        </w:rPr>
        <w:t xml:space="preserve"> В частности, если /(дс) — четная функция и концы интервала симметричны относительно начала координат, то</w:t>
      </w:r>
    </w:p>
    <w:p w14:paraId="5D297FD2" w14:textId="77777777" w:rsidR="00F4136F" w:rsidRDefault="00E27E4F">
      <w:pPr>
        <w:pStyle w:val="Bodytext30"/>
        <w:framePr w:w="6326" w:h="6833" w:hRule="exact" w:wrap="around" w:vAnchor="page" w:hAnchor="page" w:x="2994" w:y="4140"/>
        <w:shd w:val="clear" w:color="auto" w:fill="auto"/>
        <w:spacing w:before="0" w:line="245" w:lineRule="exact"/>
        <w:ind w:left="4360" w:firstLine="0"/>
        <w:jc w:val="left"/>
      </w:pPr>
      <w:r>
        <w:rPr>
          <w:rStyle w:val="Bodytext3Spacing0pt0"/>
          <w:i/>
          <w:iCs/>
        </w:rPr>
        <w:t>а</w:t>
      </w:r>
    </w:p>
    <w:p w14:paraId="5D297FD3" w14:textId="77777777" w:rsidR="00F4136F" w:rsidRDefault="00E27E4F">
      <w:pPr>
        <w:pStyle w:val="Bodytext60"/>
        <w:framePr w:w="6326" w:h="6833" w:hRule="exact" w:wrap="around" w:vAnchor="page" w:hAnchor="page" w:x="2994" w:y="4140"/>
        <w:shd w:val="clear" w:color="auto" w:fill="auto"/>
        <w:spacing w:after="0" w:line="245" w:lineRule="exact"/>
        <w:ind w:right="20"/>
        <w:jc w:val="center"/>
      </w:pPr>
      <w:r>
        <w:rPr>
          <w:rStyle w:val="Bodytext6Spacing1pt1"/>
          <w:i/>
          <w:iCs/>
        </w:rPr>
        <w:t>Р</w:t>
      </w:r>
      <w:r>
        <w:rPr>
          <w:rStyle w:val="Bodytext6NotItalic0"/>
        </w:rPr>
        <w:t xml:space="preserve"> (—о &lt; </w:t>
      </w:r>
      <w:r>
        <w:rPr>
          <w:rStyle w:val="Bodytext6Spacing1pt1"/>
          <w:i/>
          <w:iCs/>
        </w:rPr>
        <w:t>X &lt; а) = Р (\ X \ &lt;</w:t>
      </w:r>
      <w:r>
        <w:rPr>
          <w:rStyle w:val="Bodytext6NotItalic0"/>
        </w:rPr>
        <w:t xml:space="preserve"> о) =2 ^ / </w:t>
      </w:r>
      <w:r>
        <w:rPr>
          <w:rStyle w:val="Bodytext6Spacing1pt1"/>
          <w:i/>
          <w:iCs/>
        </w:rPr>
        <w:t xml:space="preserve">(х) </w:t>
      </w:r>
      <w:r>
        <w:rPr>
          <w:rStyle w:val="Bodytext6Spacing1pt1"/>
          <w:i/>
          <w:iCs/>
          <w:lang w:val="en-US" w:eastAsia="en-US" w:bidi="en-US"/>
        </w:rPr>
        <w:t>dx.</w:t>
      </w:r>
    </w:p>
    <w:p w14:paraId="5D297FD4" w14:textId="77777777" w:rsidR="00F4136F" w:rsidRDefault="00E27E4F">
      <w:pPr>
        <w:pStyle w:val="Bodytext40"/>
        <w:framePr w:w="6326" w:h="6833" w:hRule="exact" w:wrap="around" w:vAnchor="page" w:hAnchor="page" w:x="2994" w:y="4140"/>
        <w:shd w:val="clear" w:color="auto" w:fill="auto"/>
        <w:spacing w:line="245" w:lineRule="exact"/>
        <w:ind w:left="4360" w:firstLine="0"/>
        <w:jc w:val="left"/>
      </w:pPr>
      <w:r>
        <w:rPr>
          <w:rStyle w:val="Bodytext4Spacing0pt0"/>
          <w:b/>
          <w:bCs/>
        </w:rPr>
        <w:t>о</w:t>
      </w:r>
    </w:p>
    <w:p w14:paraId="5D297FD5" w14:textId="77777777" w:rsidR="00F4136F" w:rsidRDefault="00E27E4F">
      <w:pPr>
        <w:pStyle w:val="Bodytext50"/>
        <w:framePr w:w="6326" w:h="6833" w:hRule="exact" w:wrap="around" w:vAnchor="page" w:hAnchor="page" w:x="2994" w:y="4140"/>
        <w:shd w:val="clear" w:color="auto" w:fill="auto"/>
        <w:spacing w:before="0" w:line="245" w:lineRule="exact"/>
        <w:ind w:left="60" w:firstLine="360"/>
      </w:pPr>
      <w:r>
        <w:rPr>
          <w:rStyle w:val="Bodytext5Spacing0pt0"/>
        </w:rPr>
        <w:t xml:space="preserve">Пример. Задана плотность вероятности случайной величины </w:t>
      </w:r>
      <w:r>
        <w:rPr>
          <w:rStyle w:val="Bodytext5Italic9"/>
        </w:rPr>
        <w:t>X</w:t>
      </w:r>
    </w:p>
    <w:p w14:paraId="5D297FD6" w14:textId="77777777" w:rsidR="00F4136F" w:rsidRDefault="00E27E4F">
      <w:pPr>
        <w:pStyle w:val="Bodytext170"/>
        <w:framePr w:h="732" w:wrap="around" w:vAnchor="page" w:hAnchor="page" w:x="5349" w:y="10912"/>
        <w:shd w:val="clear" w:color="auto" w:fill="auto"/>
        <w:tabs>
          <w:tab w:val="right" w:pos="3429"/>
          <w:tab w:val="right" w:pos="4569"/>
        </w:tabs>
        <w:spacing w:line="610" w:lineRule="exact"/>
      </w:pPr>
      <w:r>
        <w:rPr>
          <w:rStyle w:val="Bodytext17Spacing1pt"/>
          <w:b/>
          <w:bCs/>
          <w:spacing w:val="0"/>
          <w:w w:val="100"/>
          <w:position w:val="-18"/>
          <w:sz w:val="20"/>
          <w:szCs w:val="20"/>
        </w:rPr>
        <w:t>(</w:t>
      </w:r>
    </w:p>
    <w:p w14:paraId="5D297FD7" w14:textId="77777777" w:rsidR="00F4136F" w:rsidRDefault="00E27E4F">
      <w:pPr>
        <w:pStyle w:val="Bodytext170"/>
        <w:framePr w:w="6326" w:h="1915" w:hRule="exact" w:wrap="around" w:vAnchor="page" w:hAnchor="page" w:x="2994" w:y="10973"/>
        <w:shd w:val="clear" w:color="auto" w:fill="auto"/>
        <w:tabs>
          <w:tab w:val="right" w:pos="3429"/>
          <w:tab w:val="right" w:pos="4569"/>
        </w:tabs>
        <w:spacing w:line="221" w:lineRule="exact"/>
        <w:ind w:left="2587"/>
        <w:jc w:val="both"/>
      </w:pPr>
      <w:r>
        <w:rPr>
          <w:rStyle w:val="Bodytext17Spacing1pt"/>
          <w:b/>
          <w:bCs/>
        </w:rPr>
        <w:t>О</w:t>
      </w:r>
      <w:r>
        <w:rPr>
          <w:rStyle w:val="Bodytext17Spacing1pt"/>
          <w:b/>
          <w:bCs/>
        </w:rPr>
        <w:tab/>
        <w:t>при</w:t>
      </w:r>
      <w:r>
        <w:rPr>
          <w:rStyle w:val="Bodytext17Spacing1pt"/>
          <w:b/>
          <w:bCs/>
        </w:rPr>
        <w:tab/>
        <w:t>*&lt;0,</w:t>
      </w:r>
    </w:p>
    <w:p w14:paraId="5D297FD8" w14:textId="77777777" w:rsidR="00F4136F" w:rsidRDefault="00E27E4F">
      <w:pPr>
        <w:pStyle w:val="Bodytext50"/>
        <w:framePr w:w="6326" w:h="1915" w:hRule="exact" w:wrap="around" w:vAnchor="page" w:hAnchor="page" w:x="2994" w:y="10973"/>
        <w:shd w:val="clear" w:color="auto" w:fill="auto"/>
        <w:tabs>
          <w:tab w:val="left" w:pos="4383"/>
        </w:tabs>
        <w:spacing w:before="0" w:line="221" w:lineRule="exact"/>
        <w:ind w:left="2587" w:firstLine="0"/>
      </w:pPr>
      <w:r>
        <w:rPr>
          <w:rStyle w:val="Bodytext5Italic9"/>
        </w:rPr>
        <w:t>2х</w:t>
      </w:r>
      <w:r>
        <w:rPr>
          <w:rStyle w:val="Bodytext5Spacing0pt0"/>
        </w:rPr>
        <w:t xml:space="preserve"> при </w:t>
      </w:r>
      <w:r>
        <w:rPr>
          <w:rStyle w:val="Bodytext5Candara1"/>
        </w:rPr>
        <w:t>0</w:t>
      </w:r>
      <w:r>
        <w:rPr>
          <w:rStyle w:val="Bodytext5Spacing0pt0"/>
        </w:rPr>
        <w:t xml:space="preserve"> &lt;</w:t>
      </w:r>
      <w:r>
        <w:rPr>
          <w:rStyle w:val="Bodytext5Spacing0pt0"/>
        </w:rPr>
        <w:tab/>
      </w:r>
      <w:r>
        <w:rPr>
          <w:rStyle w:val="Bodytext5Candara1"/>
        </w:rPr>
        <w:t>1</w:t>
      </w:r>
      <w:r>
        <w:rPr>
          <w:rStyle w:val="Bodytext5Spacing0pt0"/>
        </w:rPr>
        <w:t>,</w:t>
      </w:r>
    </w:p>
    <w:p w14:paraId="5D297FD9" w14:textId="77777777" w:rsidR="00F4136F" w:rsidRDefault="00E27E4F">
      <w:pPr>
        <w:pStyle w:val="Bodytext50"/>
        <w:framePr w:w="6326" w:h="1915" w:hRule="exact" w:wrap="around" w:vAnchor="page" w:hAnchor="page" w:x="2994" w:y="10973"/>
        <w:shd w:val="clear" w:color="auto" w:fill="auto"/>
        <w:tabs>
          <w:tab w:val="right" w:pos="3429"/>
          <w:tab w:val="right" w:pos="4569"/>
        </w:tabs>
        <w:spacing w:before="0" w:after="95" w:line="221" w:lineRule="exact"/>
        <w:ind w:left="2587" w:firstLine="0"/>
      </w:pPr>
      <w:r>
        <w:rPr>
          <w:rStyle w:val="Bodytext5Spacing0pt0"/>
        </w:rPr>
        <w:t>О</w:t>
      </w:r>
      <w:r>
        <w:rPr>
          <w:rStyle w:val="Bodytext5Spacing0pt0"/>
        </w:rPr>
        <w:tab/>
        <w:t>при</w:t>
      </w:r>
      <w:r>
        <w:rPr>
          <w:rStyle w:val="Bodytext5Spacing0pt0"/>
        </w:rPr>
        <w:tab/>
      </w:r>
      <w:r>
        <w:rPr>
          <w:rStyle w:val="Bodytext5Italic9"/>
        </w:rPr>
        <w:t>х</w:t>
      </w:r>
      <w:r>
        <w:rPr>
          <w:rStyle w:val="Bodytext5Spacing0pt0"/>
        </w:rPr>
        <w:t xml:space="preserve"> &gt; </w:t>
      </w:r>
      <w:r>
        <w:rPr>
          <w:rStyle w:val="Bodytext5Candara1"/>
        </w:rPr>
        <w:t>1</w:t>
      </w:r>
      <w:r>
        <w:rPr>
          <w:rStyle w:val="Bodytext5Spacing0pt0"/>
        </w:rPr>
        <w:t>.</w:t>
      </w:r>
    </w:p>
    <w:p w14:paraId="5D297FDA" w14:textId="77777777" w:rsidR="00F4136F" w:rsidRDefault="00E27E4F">
      <w:pPr>
        <w:pStyle w:val="Bodytext50"/>
        <w:framePr w:w="6326" w:h="1915" w:hRule="exact" w:wrap="around" w:vAnchor="page" w:hAnchor="page" w:x="2994" w:y="10973"/>
        <w:shd w:val="clear" w:color="auto" w:fill="auto"/>
        <w:spacing w:before="0" w:line="178" w:lineRule="exact"/>
        <w:ind w:left="60" w:right="40" w:firstLine="0"/>
      </w:pPr>
      <w:r>
        <w:rPr>
          <w:rStyle w:val="Bodytext5Spacing0pt0"/>
        </w:rPr>
        <w:t xml:space="preserve">Найти вероятность того, что в результате испытания </w:t>
      </w:r>
      <w:r>
        <w:rPr>
          <w:rStyle w:val="Bodytext5Italic9"/>
        </w:rPr>
        <w:t>X</w:t>
      </w:r>
      <w:r>
        <w:rPr>
          <w:rStyle w:val="Bodytext5Spacing0pt0"/>
        </w:rPr>
        <w:t xml:space="preserve"> примет зна</w:t>
      </w:r>
      <w:r>
        <w:rPr>
          <w:rStyle w:val="Bodytext5Spacing0pt0"/>
        </w:rPr>
        <w:softHyphen/>
        <w:t xml:space="preserve">чение, принадлежащее интервалу (О,Б; </w:t>
      </w:r>
      <w:r>
        <w:rPr>
          <w:rStyle w:val="Bodytext5Candara1"/>
        </w:rPr>
        <w:t>1</w:t>
      </w:r>
      <w:r>
        <w:rPr>
          <w:rStyle w:val="Bodytext5Spacing0pt0"/>
        </w:rPr>
        <w:t>).</w:t>
      </w:r>
    </w:p>
    <w:p w14:paraId="5D297FDB" w14:textId="77777777" w:rsidR="00F4136F" w:rsidRDefault="00E27E4F">
      <w:pPr>
        <w:pStyle w:val="Bodytext50"/>
        <w:framePr w:w="6326" w:h="1915" w:hRule="exact" w:wrap="around" w:vAnchor="page" w:hAnchor="page" w:x="2994" w:y="10973"/>
        <w:shd w:val="clear" w:color="auto" w:fill="auto"/>
        <w:spacing w:before="0" w:line="178" w:lineRule="exact"/>
        <w:ind w:left="60" w:firstLine="360"/>
      </w:pPr>
      <w:r>
        <w:rPr>
          <w:rStyle w:val="Bodytext5Spacing2pt0"/>
        </w:rPr>
        <w:t>Решение.</w:t>
      </w:r>
      <w:r>
        <w:rPr>
          <w:rStyle w:val="Bodytext5Spacing0pt0"/>
        </w:rPr>
        <w:t xml:space="preserve"> Искомая вероятность</w:t>
      </w:r>
    </w:p>
    <w:p w14:paraId="5D297FDC" w14:textId="77777777" w:rsidR="00F4136F" w:rsidRDefault="00E27E4F">
      <w:pPr>
        <w:pStyle w:val="Bodytext350"/>
        <w:framePr w:w="6326" w:h="1915" w:hRule="exact" w:wrap="around" w:vAnchor="page" w:hAnchor="page" w:x="2994" w:y="10973"/>
        <w:shd w:val="clear" w:color="auto" w:fill="auto"/>
        <w:spacing w:after="96" w:line="210" w:lineRule="exact"/>
        <w:ind w:left="2820"/>
        <w:jc w:val="both"/>
      </w:pPr>
      <w:r>
        <w:t>1</w:t>
      </w:r>
    </w:p>
    <w:p w14:paraId="5D297FDD" w14:textId="77777777" w:rsidR="00F4136F" w:rsidRDefault="00E27E4F">
      <w:pPr>
        <w:pStyle w:val="Bodytext50"/>
        <w:framePr w:w="6326" w:h="1915" w:hRule="exact" w:wrap="around" w:vAnchor="page" w:hAnchor="page" w:x="2994" w:y="10973"/>
        <w:shd w:val="clear" w:color="auto" w:fill="auto"/>
        <w:spacing w:before="0" w:after="1" w:line="160" w:lineRule="exact"/>
        <w:ind w:right="20" w:firstLine="0"/>
        <w:jc w:val="center"/>
      </w:pPr>
      <w:r>
        <w:rPr>
          <w:rStyle w:val="Bodytext5Italic9"/>
        </w:rPr>
        <w:t>Р</w:t>
      </w:r>
      <w:r>
        <w:rPr>
          <w:rStyle w:val="Bodytext5Spacing0pt0"/>
        </w:rPr>
        <w:t xml:space="preserve"> (0,5 &lt; а: &lt; I) =2 ^ </w:t>
      </w:r>
      <w:r>
        <w:rPr>
          <w:rStyle w:val="Bodytext5Italic9"/>
          <w:lang w:val="en-US" w:eastAsia="en-US" w:bidi="en-US"/>
        </w:rPr>
        <w:t>xdx = x</w:t>
      </w:r>
      <w:r>
        <w:rPr>
          <w:rStyle w:val="Bodytext5Italic9"/>
          <w:vertAlign w:val="superscript"/>
          <w:lang w:val="en-US" w:eastAsia="en-US" w:bidi="en-US"/>
        </w:rPr>
        <w:t>2</w:t>
      </w:r>
      <w:r>
        <w:rPr>
          <w:rStyle w:val="Bodytext5Spacing0pt0"/>
          <w:lang w:val="en-US" w:eastAsia="en-US" w:bidi="en-US"/>
        </w:rPr>
        <w:t xml:space="preserve"> |J,S= </w:t>
      </w:r>
      <w:r>
        <w:rPr>
          <w:rStyle w:val="Bodytext5Spacing0pt0"/>
        </w:rPr>
        <w:t>1—0,25 = 0,75.</w:t>
      </w:r>
    </w:p>
    <w:p w14:paraId="5D297FDE" w14:textId="77777777" w:rsidR="00F4136F" w:rsidRDefault="00E27E4F">
      <w:pPr>
        <w:pStyle w:val="Bodytext380"/>
        <w:framePr w:w="6326" w:h="1915" w:hRule="exact" w:wrap="around" w:vAnchor="page" w:hAnchor="page" w:x="2994" w:y="10973"/>
        <w:shd w:val="clear" w:color="auto" w:fill="auto"/>
        <w:spacing w:before="0" w:line="160" w:lineRule="exact"/>
        <w:ind w:left="2700"/>
      </w:pPr>
      <w:r>
        <w:t>0,5</w:t>
      </w:r>
    </w:p>
    <w:p w14:paraId="5D297FDF" w14:textId="77777777" w:rsidR="00F4136F" w:rsidRDefault="00E27E4F">
      <w:pPr>
        <w:pStyle w:val="Headerorfooter0"/>
        <w:framePr w:w="6451" w:h="180" w:hRule="exact" w:wrap="around" w:vAnchor="page" w:hAnchor="page" w:x="2941" w:y="13028"/>
        <w:shd w:val="clear" w:color="auto" w:fill="auto"/>
        <w:spacing w:line="160" w:lineRule="exact"/>
        <w:ind w:right="80"/>
        <w:jc w:val="right"/>
      </w:pPr>
      <w:r>
        <w:rPr>
          <w:rStyle w:val="HeaderorfooterSpacing0pt"/>
        </w:rPr>
        <w:t>117</w:t>
      </w:r>
    </w:p>
    <w:p w14:paraId="5D297FE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FE1" w14:textId="77777777" w:rsidR="00F4136F" w:rsidRDefault="00E27E4F">
      <w:pPr>
        <w:pStyle w:val="Bodytext70"/>
        <w:framePr w:w="6269" w:h="1137" w:hRule="exact" w:wrap="around" w:vAnchor="page" w:hAnchor="page" w:x="3023" w:y="3094"/>
        <w:shd w:val="clear" w:color="auto" w:fill="auto"/>
        <w:spacing w:before="0" w:after="120"/>
        <w:ind w:left="940" w:right="920"/>
        <w:jc w:val="left"/>
      </w:pPr>
      <w:r>
        <w:rPr>
          <w:rStyle w:val="Bodytext7Spacing0pt0"/>
          <w:b/>
          <w:bCs/>
          <w:lang w:val="en-US" w:eastAsia="en-US" w:bidi="en-US"/>
        </w:rPr>
        <w:t xml:space="preserve">§ 3. </w:t>
      </w:r>
      <w:r>
        <w:rPr>
          <w:rStyle w:val="Bodytext7Spacing0pt0"/>
          <w:b/>
          <w:bCs/>
        </w:rPr>
        <w:t>Нахождение функции распределения по известной плотности распределения</w:t>
      </w:r>
    </w:p>
    <w:p w14:paraId="5D297FE2" w14:textId="77777777" w:rsidR="00F4136F" w:rsidRDefault="00E27E4F">
      <w:pPr>
        <w:pStyle w:val="Bodytext40"/>
        <w:framePr w:w="6269" w:h="1137" w:hRule="exact" w:wrap="around" w:vAnchor="page" w:hAnchor="page" w:x="3023" w:y="3094"/>
        <w:shd w:val="clear" w:color="auto" w:fill="auto"/>
        <w:spacing w:line="221" w:lineRule="exact"/>
        <w:ind w:left="40" w:right="40" w:firstLine="920"/>
        <w:jc w:val="left"/>
      </w:pPr>
      <w:r>
        <w:rPr>
          <w:rStyle w:val="Bodytext4Spacing0pt0"/>
          <w:b/>
          <w:bCs/>
        </w:rPr>
        <w:t xml:space="preserve">Зная плотность распределения </w:t>
      </w:r>
      <w:r>
        <w:rPr>
          <w:rStyle w:val="Bodytext48pt2"/>
          <w:lang w:val="en-US" w:eastAsia="en-US" w:bidi="en-US"/>
        </w:rPr>
        <w:t>f</w:t>
      </w:r>
      <w:r>
        <w:rPr>
          <w:rStyle w:val="Bodytext48pt1"/>
          <w:lang w:val="en-US" w:eastAsia="en-US" w:bidi="en-US"/>
        </w:rPr>
        <w:t xml:space="preserve"> </w:t>
      </w:r>
      <w:r>
        <w:rPr>
          <w:rStyle w:val="Bodytext4Spacing0pt0"/>
          <w:b/>
          <w:bCs/>
        </w:rPr>
        <w:t>(</w:t>
      </w:r>
      <w:r>
        <w:rPr>
          <w:rStyle w:val="Bodytext48pt2"/>
        </w:rPr>
        <w:t>х</w:t>
      </w:r>
      <w:r>
        <w:rPr>
          <w:rStyle w:val="Bodytext4Spacing0pt0"/>
          <w:b/>
          <w:bCs/>
        </w:rPr>
        <w:t xml:space="preserve">), можно найти функцию распределения </w:t>
      </w:r>
      <w:r>
        <w:rPr>
          <w:rStyle w:val="Bodytext4Italic7"/>
          <w:b/>
          <w:bCs/>
          <w:lang w:val="en-US" w:eastAsia="en-US" w:bidi="en-US"/>
        </w:rPr>
        <w:t>F</w:t>
      </w:r>
      <w:r>
        <w:rPr>
          <w:rStyle w:val="Bodytext4Spacing0pt0"/>
          <w:b/>
          <w:bCs/>
          <w:lang w:val="en-US" w:eastAsia="en-US" w:bidi="en-US"/>
        </w:rPr>
        <w:t xml:space="preserve"> </w:t>
      </w:r>
      <w:r>
        <w:rPr>
          <w:rStyle w:val="Bodytext4Spacing0pt0"/>
          <w:b/>
          <w:bCs/>
        </w:rPr>
        <w:t>(х) по формуле</w:t>
      </w:r>
    </w:p>
    <w:p w14:paraId="5D297FE3" w14:textId="77777777" w:rsidR="00F4136F" w:rsidRDefault="00E27E4F">
      <w:pPr>
        <w:pStyle w:val="Bodytext100"/>
        <w:framePr w:w="6269" w:h="432" w:hRule="exact" w:wrap="around" w:vAnchor="page" w:hAnchor="page" w:x="3023" w:y="4365"/>
        <w:shd w:val="clear" w:color="auto" w:fill="auto"/>
        <w:spacing w:after="0" w:line="200" w:lineRule="exact"/>
        <w:jc w:val="center"/>
      </w:pPr>
      <w:r>
        <w:rPr>
          <w:rStyle w:val="Bodytext10Spacing1pt2"/>
          <w:b/>
          <w:bCs/>
          <w:i/>
          <w:iCs/>
        </w:rPr>
        <w:t xml:space="preserve">F{x)= </w:t>
      </w:r>
      <w:r>
        <w:rPr>
          <w:rStyle w:val="Bodytext10Spacing1pt2"/>
          <w:b/>
          <w:bCs/>
          <w:i/>
          <w:iCs/>
          <w:lang w:val="ru-RU" w:eastAsia="ru-RU" w:bidi="ru-RU"/>
        </w:rPr>
        <w:t xml:space="preserve">] </w:t>
      </w:r>
      <w:r>
        <w:rPr>
          <w:rStyle w:val="Bodytext10Spacing1pt2"/>
          <w:b/>
          <w:bCs/>
          <w:i/>
          <w:iCs/>
        </w:rPr>
        <w:t>f(x)dx.</w:t>
      </w:r>
    </w:p>
    <w:p w14:paraId="5D297FE4" w14:textId="77777777" w:rsidR="00F4136F" w:rsidRDefault="00E27E4F">
      <w:pPr>
        <w:pStyle w:val="Bodytext40"/>
        <w:framePr w:w="6269" w:h="6297" w:hRule="exact" w:wrap="around" w:vAnchor="page" w:hAnchor="page" w:x="3023" w:y="5042"/>
        <w:shd w:val="clear" w:color="auto" w:fill="auto"/>
        <w:spacing w:line="221" w:lineRule="exact"/>
        <w:ind w:left="40" w:right="40" w:firstLine="380"/>
        <w:jc w:val="both"/>
      </w:pPr>
      <w:r>
        <w:rPr>
          <w:rStyle w:val="Bodytext4Spacing0pt0"/>
          <w:b/>
          <w:bCs/>
        </w:rPr>
        <w:t xml:space="preserve">Действительно, мы обозначили через </w:t>
      </w:r>
      <w:r>
        <w:rPr>
          <w:rStyle w:val="Bodytext4Italic7"/>
          <w:b/>
          <w:bCs/>
          <w:lang w:val="en-US" w:eastAsia="en-US" w:bidi="en-US"/>
        </w:rPr>
        <w:t>F</w:t>
      </w:r>
      <w:r>
        <w:rPr>
          <w:rStyle w:val="Bodytext4Spacing0pt0"/>
          <w:b/>
          <w:bCs/>
          <w:lang w:val="en-US" w:eastAsia="en-US" w:bidi="en-US"/>
        </w:rPr>
        <w:t xml:space="preserve"> </w:t>
      </w:r>
      <w:r>
        <w:rPr>
          <w:rStyle w:val="Bodytext4Spacing0pt0"/>
          <w:b/>
          <w:bCs/>
        </w:rPr>
        <w:t>(х) вероятность того, что случайная величина примет значение, мень</w:t>
      </w:r>
      <w:r>
        <w:rPr>
          <w:rStyle w:val="Bodytext4Spacing0pt0"/>
          <w:b/>
          <w:bCs/>
        </w:rPr>
        <w:softHyphen/>
        <w:t xml:space="preserve">шее </w:t>
      </w:r>
      <w:r>
        <w:rPr>
          <w:rStyle w:val="Bodytext4Italic7"/>
          <w:b/>
          <w:bCs/>
        </w:rPr>
        <w:t>х,</w:t>
      </w:r>
      <w:r>
        <w:rPr>
          <w:rStyle w:val="Bodytext4Spacing0pt0"/>
          <w:b/>
          <w:bCs/>
        </w:rPr>
        <w:t xml:space="preserve"> т. е.</w:t>
      </w:r>
    </w:p>
    <w:p w14:paraId="5D297FE5" w14:textId="77777777" w:rsidR="00F4136F" w:rsidRDefault="00E27E4F">
      <w:pPr>
        <w:pStyle w:val="Bodytext100"/>
        <w:framePr w:w="6269" w:h="6297" w:hRule="exact" w:wrap="around" w:vAnchor="page" w:hAnchor="page" w:x="3023" w:y="5042"/>
        <w:shd w:val="clear" w:color="auto" w:fill="auto"/>
        <w:spacing w:after="61" w:line="200" w:lineRule="exact"/>
        <w:jc w:val="center"/>
      </w:pPr>
      <w:r>
        <w:rPr>
          <w:rStyle w:val="Bodytext10Spacing1pt2"/>
          <w:b/>
          <w:bCs/>
          <w:i/>
          <w:iCs/>
        </w:rPr>
        <w:t>F(x) = P(X&lt;x).</w:t>
      </w:r>
    </w:p>
    <w:p w14:paraId="5D297FE6" w14:textId="77777777" w:rsidR="00F4136F" w:rsidRDefault="00E27E4F">
      <w:pPr>
        <w:pStyle w:val="Bodytext40"/>
        <w:framePr w:w="6269" w:h="6297" w:hRule="exact" w:wrap="around" w:vAnchor="page" w:hAnchor="page" w:x="3023" w:y="5042"/>
        <w:shd w:val="clear" w:color="auto" w:fill="auto"/>
        <w:spacing w:line="221" w:lineRule="exact"/>
        <w:ind w:left="40" w:right="40" w:firstLine="0"/>
        <w:jc w:val="both"/>
      </w:pPr>
      <w:r>
        <w:rPr>
          <w:rStyle w:val="Bodytext4Spacing0pt0"/>
          <w:b/>
          <w:bCs/>
        </w:rPr>
        <w:t xml:space="preserve">Очевидно, неравенство </w:t>
      </w:r>
      <w:r>
        <w:rPr>
          <w:rStyle w:val="Bodytext4Italic7"/>
          <w:b/>
          <w:bCs/>
        </w:rPr>
        <w:t>X</w:t>
      </w:r>
      <w:r>
        <w:rPr>
          <w:rStyle w:val="Bodytext4Spacing0pt0"/>
          <w:b/>
          <w:bCs/>
        </w:rPr>
        <w:t xml:space="preserve"> &lt; </w:t>
      </w:r>
      <w:r>
        <w:rPr>
          <w:rStyle w:val="Bodytext4Italic7"/>
          <w:b/>
          <w:bCs/>
        </w:rPr>
        <w:t>х</w:t>
      </w:r>
      <w:r>
        <w:rPr>
          <w:rStyle w:val="Bodytext4Spacing0pt0"/>
          <w:b/>
          <w:bCs/>
        </w:rPr>
        <w:t xml:space="preserve"> можно записать в виде двойного неравенства — </w:t>
      </w:r>
      <w:r>
        <w:rPr>
          <w:rStyle w:val="Bodytext48pt1"/>
        </w:rPr>
        <w:t xml:space="preserve">оо </w:t>
      </w:r>
      <w:r>
        <w:rPr>
          <w:rStyle w:val="Bodytext4Spacing0pt0"/>
          <w:b/>
          <w:bCs/>
        </w:rPr>
        <w:t xml:space="preserve">&lt; </w:t>
      </w:r>
      <w:r>
        <w:rPr>
          <w:rStyle w:val="Bodytext4Italic7"/>
          <w:b/>
          <w:bCs/>
        </w:rPr>
        <w:t>X</w:t>
      </w:r>
      <w:r>
        <w:rPr>
          <w:rStyle w:val="Bodytext4Spacing0pt0"/>
          <w:b/>
          <w:bCs/>
        </w:rPr>
        <w:t xml:space="preserve"> &lt; </w:t>
      </w:r>
      <w:r>
        <w:rPr>
          <w:rStyle w:val="Bodytext4Italic7"/>
          <w:b/>
          <w:bCs/>
        </w:rPr>
        <w:t>х,</w:t>
      </w:r>
      <w:r>
        <w:rPr>
          <w:rStyle w:val="Bodytext4Spacing0pt0"/>
          <w:b/>
          <w:bCs/>
        </w:rPr>
        <w:t xml:space="preserve"> следовательно,</w:t>
      </w:r>
    </w:p>
    <w:p w14:paraId="5D297FE7" w14:textId="77777777" w:rsidR="00F4136F" w:rsidRDefault="00E27E4F">
      <w:pPr>
        <w:pStyle w:val="Bodytext40"/>
        <w:framePr w:w="6269" w:h="6297" w:hRule="exact" w:wrap="around" w:vAnchor="page" w:hAnchor="page" w:x="3023" w:y="5042"/>
        <w:shd w:val="clear" w:color="auto" w:fill="auto"/>
        <w:tabs>
          <w:tab w:val="right" w:pos="6225"/>
        </w:tabs>
        <w:spacing w:line="398" w:lineRule="exact"/>
        <w:ind w:left="1780" w:firstLine="0"/>
        <w:jc w:val="both"/>
      </w:pPr>
      <w:r>
        <w:rPr>
          <w:rStyle w:val="Bodytext4Italic7"/>
          <w:b/>
          <w:bCs/>
          <w:lang w:val="en-US" w:eastAsia="en-US" w:bidi="en-US"/>
        </w:rPr>
        <w:t xml:space="preserve">F </w:t>
      </w:r>
      <w:r>
        <w:rPr>
          <w:rStyle w:val="Bodytext4Italic7"/>
          <w:b/>
          <w:bCs/>
        </w:rPr>
        <w:t>(х)</w:t>
      </w:r>
      <w:r>
        <w:rPr>
          <w:rStyle w:val="Bodytext4Spacing0pt0"/>
          <w:b/>
          <w:bCs/>
        </w:rPr>
        <w:t xml:space="preserve"> = </w:t>
      </w:r>
      <w:r>
        <w:rPr>
          <w:rStyle w:val="Bodytext4Italic7"/>
          <w:b/>
          <w:bCs/>
        </w:rPr>
        <w:t>Р</w:t>
      </w:r>
      <w:r>
        <w:rPr>
          <w:rStyle w:val="Bodytext4Spacing0pt0"/>
          <w:b/>
          <w:bCs/>
        </w:rPr>
        <w:t xml:space="preserve"> (— оо &lt; </w:t>
      </w:r>
      <w:r>
        <w:rPr>
          <w:rStyle w:val="Bodytext4Italic7"/>
          <w:b/>
          <w:bCs/>
        </w:rPr>
        <w:t>X</w:t>
      </w:r>
      <w:r>
        <w:rPr>
          <w:rStyle w:val="Bodytext4Spacing0pt0"/>
          <w:b/>
          <w:bCs/>
        </w:rPr>
        <w:t xml:space="preserve"> &lt; </w:t>
      </w:r>
      <w:r>
        <w:rPr>
          <w:rStyle w:val="Bodytext4Italic7"/>
          <w:b/>
          <w:bCs/>
        </w:rPr>
        <w:t>х).</w:t>
      </w:r>
      <w:r>
        <w:rPr>
          <w:rStyle w:val="Bodytext4Spacing0pt0"/>
          <w:b/>
          <w:bCs/>
        </w:rPr>
        <w:tab/>
        <w:t>(*)</w:t>
      </w:r>
    </w:p>
    <w:p w14:paraId="5D297FE8" w14:textId="77777777" w:rsidR="00F4136F" w:rsidRDefault="00E27E4F">
      <w:pPr>
        <w:pStyle w:val="Bodytext40"/>
        <w:framePr w:w="6269" w:h="6297" w:hRule="exact" w:wrap="around" w:vAnchor="page" w:hAnchor="page" w:x="3023" w:y="5042"/>
        <w:shd w:val="clear" w:color="auto" w:fill="auto"/>
        <w:spacing w:line="398" w:lineRule="exact"/>
        <w:ind w:firstLine="0"/>
      </w:pPr>
      <w:r>
        <w:rPr>
          <w:rStyle w:val="Bodytext4Spacing0pt0"/>
          <w:b/>
          <w:bCs/>
        </w:rPr>
        <w:t xml:space="preserve">Полагая в формуле (*) (см. § 2) </w:t>
      </w:r>
      <w:r>
        <w:rPr>
          <w:rStyle w:val="Bodytext4Italic7"/>
          <w:b/>
          <w:bCs/>
        </w:rPr>
        <w:t>а</w:t>
      </w:r>
      <w:r>
        <w:rPr>
          <w:rStyle w:val="Bodytext4Spacing2pt0"/>
          <w:b/>
          <w:bCs/>
        </w:rPr>
        <w:t>=—оо</w:t>
      </w:r>
      <w:r>
        <w:rPr>
          <w:rStyle w:val="Bodytext4Italic7"/>
          <w:b/>
          <w:bCs/>
        </w:rPr>
        <w:t>, Ь — х,</w:t>
      </w:r>
      <w:r>
        <w:rPr>
          <w:rStyle w:val="Bodytext4Spacing0pt0"/>
          <w:b/>
          <w:bCs/>
        </w:rPr>
        <w:t xml:space="preserve"> имеем</w:t>
      </w:r>
    </w:p>
    <w:p w14:paraId="5D297FE9" w14:textId="77777777" w:rsidR="00F4136F" w:rsidRDefault="00E27E4F">
      <w:pPr>
        <w:pStyle w:val="Bodytext390"/>
        <w:framePr w:w="6269" w:h="6297" w:hRule="exact" w:wrap="around" w:vAnchor="page" w:hAnchor="page" w:x="3023" w:y="5042"/>
        <w:shd w:val="clear" w:color="auto" w:fill="auto"/>
        <w:spacing w:line="200" w:lineRule="exact"/>
        <w:ind w:left="3740"/>
      </w:pPr>
      <w:r>
        <w:t>X</w:t>
      </w:r>
    </w:p>
    <w:p w14:paraId="5D297FEA" w14:textId="77777777" w:rsidR="00F4136F" w:rsidRDefault="00E27E4F">
      <w:pPr>
        <w:pStyle w:val="Bodytext100"/>
        <w:framePr w:w="6269" w:h="6297" w:hRule="exact" w:wrap="around" w:vAnchor="page" w:hAnchor="page" w:x="3023" w:y="5042"/>
        <w:shd w:val="clear" w:color="auto" w:fill="auto"/>
        <w:spacing w:after="0" w:line="200" w:lineRule="exact"/>
        <w:jc w:val="center"/>
      </w:pPr>
      <w:r>
        <w:rPr>
          <w:rStyle w:val="Bodytext10Spacing1pt2"/>
          <w:b/>
          <w:bCs/>
          <w:i/>
          <w:iCs/>
          <w:lang w:val="ru-RU" w:eastAsia="ru-RU" w:bidi="ru-RU"/>
        </w:rPr>
        <w:t>Р(—оо&lt;Х&lt;х)=</w:t>
      </w:r>
      <w:r>
        <w:rPr>
          <w:rStyle w:val="Bodytext10NotItalic3"/>
          <w:b/>
          <w:bCs/>
        </w:rPr>
        <w:t xml:space="preserve"> </w:t>
      </w:r>
      <w:r>
        <w:rPr>
          <w:rStyle w:val="Bodytext10NotItalic3"/>
          <w:b/>
          <w:bCs/>
          <w:lang w:val="en-US" w:eastAsia="en-US" w:bidi="en-US"/>
        </w:rPr>
        <w:t xml:space="preserve">J </w:t>
      </w:r>
      <w:r>
        <w:rPr>
          <w:rStyle w:val="Bodytext10Spacing1pt2"/>
          <w:b/>
          <w:bCs/>
          <w:i/>
          <w:iCs/>
        </w:rPr>
        <w:t xml:space="preserve">f </w:t>
      </w:r>
      <w:r>
        <w:rPr>
          <w:rStyle w:val="Bodytext10Spacing1pt2"/>
          <w:b/>
          <w:bCs/>
          <w:i/>
          <w:iCs/>
          <w:lang w:val="ru-RU" w:eastAsia="ru-RU" w:bidi="ru-RU"/>
        </w:rPr>
        <w:t xml:space="preserve">(х) </w:t>
      </w:r>
      <w:r>
        <w:rPr>
          <w:rStyle w:val="Bodytext10Spacing1pt2"/>
          <w:b/>
          <w:bCs/>
          <w:i/>
          <w:iCs/>
        </w:rPr>
        <w:t>dx.</w:t>
      </w:r>
    </w:p>
    <w:p w14:paraId="5D297FEB" w14:textId="77777777" w:rsidR="00F4136F" w:rsidRDefault="00E27E4F">
      <w:pPr>
        <w:pStyle w:val="Bodytext401"/>
        <w:framePr w:w="6269" w:h="6297" w:hRule="exact" w:wrap="around" w:vAnchor="page" w:hAnchor="page" w:x="3023" w:y="5042"/>
        <w:shd w:val="clear" w:color="auto" w:fill="auto"/>
        <w:spacing w:after="72" w:line="110" w:lineRule="exact"/>
        <w:ind w:left="3660"/>
      </w:pPr>
      <w:r>
        <w:t>— во</w:t>
      </w:r>
    </w:p>
    <w:p w14:paraId="5D297FEC" w14:textId="77777777" w:rsidR="00F4136F" w:rsidRDefault="00E27E4F">
      <w:pPr>
        <w:pStyle w:val="Bodytext40"/>
        <w:framePr w:w="6269" w:h="6297" w:hRule="exact" w:wrap="around" w:vAnchor="page" w:hAnchor="page" w:x="3023" w:y="5042"/>
        <w:shd w:val="clear" w:color="auto" w:fill="auto"/>
        <w:spacing w:line="230" w:lineRule="exact"/>
        <w:ind w:left="40" w:right="40" w:firstLine="0"/>
        <w:jc w:val="both"/>
      </w:pPr>
      <w:r>
        <w:rPr>
          <w:rStyle w:val="Bodytext4Spacing0pt0"/>
          <w:b/>
          <w:bCs/>
        </w:rPr>
        <w:t xml:space="preserve">Наконец, заменив </w:t>
      </w:r>
      <w:r>
        <w:rPr>
          <w:rStyle w:val="Bodytext4Italic7"/>
          <w:b/>
          <w:bCs/>
        </w:rPr>
        <w:t>Р</w:t>
      </w:r>
      <w:r>
        <w:rPr>
          <w:rStyle w:val="Bodytext4Spacing0pt0"/>
          <w:b/>
          <w:bCs/>
        </w:rPr>
        <w:t xml:space="preserve"> (— </w:t>
      </w:r>
      <w:r>
        <w:rPr>
          <w:rStyle w:val="Bodytext48pt1"/>
        </w:rPr>
        <w:t xml:space="preserve">оо </w:t>
      </w:r>
      <w:r>
        <w:rPr>
          <w:rStyle w:val="Bodytext4Spacing0pt0"/>
          <w:b/>
          <w:bCs/>
        </w:rPr>
        <w:t xml:space="preserve">&lt; </w:t>
      </w:r>
      <w:r>
        <w:rPr>
          <w:rStyle w:val="Bodytext4Italic7"/>
          <w:b/>
          <w:bCs/>
        </w:rPr>
        <w:t>X</w:t>
      </w:r>
      <w:r>
        <w:rPr>
          <w:rStyle w:val="Bodytext4Spacing0pt0"/>
          <w:b/>
          <w:bCs/>
        </w:rPr>
        <w:t xml:space="preserve"> &lt; </w:t>
      </w:r>
      <w:r>
        <w:rPr>
          <w:rStyle w:val="Bodytext4Italic7"/>
          <w:b/>
          <w:bCs/>
        </w:rPr>
        <w:t>х)</w:t>
      </w:r>
      <w:r>
        <w:rPr>
          <w:rStyle w:val="Bodytext4Spacing0pt0"/>
          <w:b/>
          <w:bCs/>
        </w:rPr>
        <w:t xml:space="preserve"> на </w:t>
      </w:r>
      <w:r>
        <w:rPr>
          <w:rStyle w:val="Bodytext4Italic7"/>
          <w:b/>
          <w:bCs/>
          <w:lang w:val="en-US" w:eastAsia="en-US" w:bidi="en-US"/>
        </w:rPr>
        <w:t xml:space="preserve">F </w:t>
      </w:r>
      <w:r>
        <w:rPr>
          <w:rStyle w:val="Bodytext4Italic7"/>
          <w:b/>
          <w:bCs/>
        </w:rPr>
        <w:t>(х),</w:t>
      </w:r>
      <w:r>
        <w:rPr>
          <w:rStyle w:val="Bodytext4Spacing0pt0"/>
          <w:b/>
          <w:bCs/>
        </w:rPr>
        <w:t xml:space="preserve"> в силу (*), окончательно получим</w:t>
      </w:r>
    </w:p>
    <w:p w14:paraId="5D297FED" w14:textId="77777777" w:rsidR="00F4136F" w:rsidRDefault="00E27E4F">
      <w:pPr>
        <w:pStyle w:val="Bodytext390"/>
        <w:framePr w:w="6269" w:h="6297" w:hRule="exact" w:wrap="around" w:vAnchor="page" w:hAnchor="page" w:x="3023" w:y="5042"/>
        <w:shd w:val="clear" w:color="auto" w:fill="auto"/>
        <w:spacing w:line="230" w:lineRule="exact"/>
        <w:jc w:val="center"/>
      </w:pPr>
      <w:r>
        <w:t>X</w:t>
      </w:r>
    </w:p>
    <w:p w14:paraId="5D297FEE" w14:textId="77777777" w:rsidR="00F4136F" w:rsidRDefault="00E27E4F">
      <w:pPr>
        <w:pStyle w:val="Bodytext100"/>
        <w:framePr w:w="6269" w:h="6297" w:hRule="exact" w:wrap="around" w:vAnchor="page" w:hAnchor="page" w:x="3023" w:y="5042"/>
        <w:shd w:val="clear" w:color="auto" w:fill="auto"/>
        <w:spacing w:after="0" w:line="200" w:lineRule="exact"/>
        <w:jc w:val="center"/>
      </w:pPr>
      <w:r>
        <w:rPr>
          <w:rStyle w:val="Bodytext10Spacing1pt2"/>
          <w:b/>
          <w:bCs/>
          <w:i/>
          <w:iCs/>
        </w:rPr>
        <w:t>F(x)=</w:t>
      </w:r>
      <w:r>
        <w:rPr>
          <w:rStyle w:val="Bodytext10NotItalic3"/>
          <w:b/>
          <w:bCs/>
          <w:lang w:val="en-US" w:eastAsia="en-US" w:bidi="en-US"/>
        </w:rPr>
        <w:t xml:space="preserve"> J </w:t>
      </w:r>
      <w:r>
        <w:rPr>
          <w:rStyle w:val="Bodytext10Spacing1pt2"/>
          <w:b/>
          <w:bCs/>
          <w:i/>
          <w:iCs/>
        </w:rPr>
        <w:t>f(x)dx.</w:t>
      </w:r>
    </w:p>
    <w:p w14:paraId="5D297FEF" w14:textId="77777777" w:rsidR="00F4136F" w:rsidRDefault="00E27E4F">
      <w:pPr>
        <w:pStyle w:val="Bodytext401"/>
        <w:framePr w:w="6269" w:h="6297" w:hRule="exact" w:wrap="around" w:vAnchor="page" w:hAnchor="page" w:x="3023" w:y="5042"/>
        <w:shd w:val="clear" w:color="auto" w:fill="auto"/>
        <w:spacing w:after="79" w:line="110" w:lineRule="exact"/>
        <w:jc w:val="center"/>
      </w:pPr>
      <w:r>
        <w:t>— оо</w:t>
      </w:r>
    </w:p>
    <w:p w14:paraId="5D297FF0" w14:textId="77777777" w:rsidR="00F4136F" w:rsidRDefault="00E27E4F">
      <w:pPr>
        <w:pStyle w:val="Bodytext40"/>
        <w:framePr w:w="6269" w:h="6297" w:hRule="exact" w:wrap="around" w:vAnchor="page" w:hAnchor="page" w:x="3023" w:y="5042"/>
        <w:shd w:val="clear" w:color="auto" w:fill="auto"/>
        <w:spacing w:after="137" w:line="221" w:lineRule="exact"/>
        <w:ind w:left="40" w:right="40" w:firstLine="380"/>
        <w:jc w:val="both"/>
      </w:pPr>
      <w:r>
        <w:rPr>
          <w:rStyle w:val="Bodytext4Spacing0pt0"/>
          <w:b/>
          <w:bCs/>
        </w:rPr>
        <w:t>Таким образом, зная плотность распределения, можно найти функцию распределения. Разумеется, по известной функции распределения может быть найдена плотность распределения, а именно:</w:t>
      </w:r>
    </w:p>
    <w:p w14:paraId="5D297FF1" w14:textId="77777777" w:rsidR="00F4136F" w:rsidRDefault="00E27E4F">
      <w:pPr>
        <w:pStyle w:val="Bodytext40"/>
        <w:framePr w:w="6269" w:h="6297" w:hRule="exact" w:wrap="around" w:vAnchor="page" w:hAnchor="page" w:x="3023" w:y="5042"/>
        <w:shd w:val="clear" w:color="auto" w:fill="auto"/>
        <w:spacing w:after="68" w:line="200" w:lineRule="exact"/>
        <w:ind w:firstLine="0"/>
      </w:pPr>
      <w:r>
        <w:rPr>
          <w:rStyle w:val="Bodytext4Spacing2pt0"/>
          <w:b/>
          <w:bCs/>
        </w:rPr>
        <w:t xml:space="preserve">/(х) = Г </w:t>
      </w:r>
      <w:r>
        <w:rPr>
          <w:rStyle w:val="Bodytext4Italic7"/>
          <w:b/>
          <w:bCs/>
        </w:rPr>
        <w:t>(х).</w:t>
      </w:r>
    </w:p>
    <w:p w14:paraId="5D297FF2" w14:textId="77777777" w:rsidR="00F4136F" w:rsidRDefault="00E27E4F">
      <w:pPr>
        <w:pStyle w:val="Bodytext50"/>
        <w:framePr w:w="6269" w:h="6297" w:hRule="exact" w:wrap="around" w:vAnchor="page" w:hAnchor="page" w:x="3023" w:y="5042"/>
        <w:shd w:val="clear" w:color="auto" w:fill="auto"/>
        <w:spacing w:before="0" w:line="182" w:lineRule="exact"/>
        <w:ind w:left="40" w:right="40" w:firstLine="380"/>
      </w:pPr>
      <w:r>
        <w:rPr>
          <w:rStyle w:val="Bodytext5Spacing0pt0"/>
        </w:rPr>
        <w:t>Пример. Найти функцию распределения по данной плотности распределения:</w:t>
      </w:r>
    </w:p>
    <w:p w14:paraId="5D297FF3" w14:textId="77777777" w:rsidR="00F4136F" w:rsidRDefault="00E27E4F">
      <w:pPr>
        <w:pStyle w:val="Bodytext50"/>
        <w:framePr w:h="727" w:wrap="around" w:vAnchor="page" w:hAnchor="page" w:x="5061" w:y="11278"/>
        <w:shd w:val="clear" w:color="auto" w:fill="auto"/>
        <w:tabs>
          <w:tab w:val="right" w:pos="3713"/>
          <w:tab w:val="right" w:pos="4417"/>
        </w:tabs>
        <w:spacing w:line="605" w:lineRule="exact"/>
      </w:pPr>
      <w:r>
        <w:rPr>
          <w:rStyle w:val="Bodytext5Spacing0pt0"/>
          <w:rFonts w:ascii="Impact" w:eastAsia="Impact" w:hAnsi="Impact" w:cs="Impact"/>
          <w:spacing w:val="0"/>
          <w:position w:val="-18"/>
          <w:sz w:val="26"/>
          <w:szCs w:val="26"/>
        </w:rPr>
        <w:t>!</w:t>
      </w:r>
    </w:p>
    <w:p w14:paraId="5D297FF4" w14:textId="77777777" w:rsidR="00F4136F" w:rsidRDefault="00E27E4F">
      <w:pPr>
        <w:pStyle w:val="Bodytext50"/>
        <w:framePr w:w="6269" w:h="1545" w:hRule="exact" w:wrap="around" w:vAnchor="page" w:hAnchor="page" w:x="3023" w:y="11339"/>
        <w:shd w:val="clear" w:color="auto" w:fill="auto"/>
        <w:tabs>
          <w:tab w:val="right" w:pos="3713"/>
          <w:tab w:val="right" w:pos="4417"/>
        </w:tabs>
        <w:spacing w:before="0" w:line="216" w:lineRule="exact"/>
        <w:ind w:left="2947" w:firstLine="0"/>
      </w:pPr>
      <w:r>
        <w:rPr>
          <w:rStyle w:val="Bodytext5Candara1"/>
        </w:rPr>
        <w:t>0</w:t>
      </w:r>
      <w:r>
        <w:rPr>
          <w:rStyle w:val="Bodytext5Spacing0pt0"/>
        </w:rPr>
        <w:tab/>
        <w:t>при</w:t>
      </w:r>
      <w:r>
        <w:rPr>
          <w:rStyle w:val="Bodytext5Spacing0pt0"/>
        </w:rPr>
        <w:tab/>
      </w:r>
      <w:r>
        <w:rPr>
          <w:rStyle w:val="Bodytext5Italic9"/>
        </w:rPr>
        <w:t>х</w:t>
      </w:r>
      <w:r>
        <w:rPr>
          <w:rStyle w:val="Bodytext5Spacing0pt0"/>
        </w:rPr>
        <w:t xml:space="preserve"> &lt; </w:t>
      </w:r>
      <w:r>
        <w:rPr>
          <w:rStyle w:val="Bodytext5Italic9"/>
        </w:rPr>
        <w:t>а,</w:t>
      </w:r>
    </w:p>
    <w:p w14:paraId="5D297FF5" w14:textId="77777777" w:rsidR="00F4136F" w:rsidRDefault="00E27E4F">
      <w:pPr>
        <w:pStyle w:val="Bodytext50"/>
        <w:framePr w:w="6269" w:h="1545" w:hRule="exact" w:wrap="around" w:vAnchor="page" w:hAnchor="page" w:x="3023" w:y="11339"/>
        <w:shd w:val="clear" w:color="auto" w:fill="auto"/>
        <w:tabs>
          <w:tab w:val="right" w:pos="5472"/>
          <w:tab w:val="right" w:pos="5472"/>
        </w:tabs>
        <w:spacing w:before="0" w:line="216" w:lineRule="exact"/>
        <w:ind w:left="2947" w:firstLine="0"/>
      </w:pPr>
      <w:r>
        <w:rPr>
          <w:rStyle w:val="Bodytext5Candara1"/>
        </w:rPr>
        <w:t>1</w:t>
      </w:r>
      <w:r>
        <w:rPr>
          <w:rStyle w:val="Bodytext5Spacing0pt0"/>
        </w:rPr>
        <w:t xml:space="preserve"> </w:t>
      </w:r>
      <w:r>
        <w:rPr>
          <w:rStyle w:val="Bodytext5Italic9"/>
        </w:rPr>
        <w:t>/ (Ь</w:t>
      </w:r>
      <w:r>
        <w:rPr>
          <w:rStyle w:val="Bodytext5Spacing0pt0"/>
        </w:rPr>
        <w:t>—о)</w:t>
      </w:r>
      <w:r>
        <w:rPr>
          <w:rStyle w:val="Bodytext5Spacing0pt0"/>
        </w:rPr>
        <w:tab/>
        <w:t>при</w:t>
      </w:r>
      <w:r>
        <w:rPr>
          <w:rStyle w:val="Bodytext5Spacing0pt0"/>
        </w:rPr>
        <w:tab/>
      </w:r>
      <w:r>
        <w:rPr>
          <w:rStyle w:val="Bodytext5Italic9"/>
        </w:rPr>
        <w:t>а &lt;</w:t>
      </w:r>
      <w:r>
        <w:rPr>
          <w:rStyle w:val="Bodytext5Spacing0pt0"/>
        </w:rPr>
        <w:t xml:space="preserve"> *&lt;&amp;,</w:t>
      </w:r>
    </w:p>
    <w:p w14:paraId="5D297FF6" w14:textId="77777777" w:rsidR="00F4136F" w:rsidRDefault="00E27E4F">
      <w:pPr>
        <w:pStyle w:val="Bodytext50"/>
        <w:framePr w:w="6269" w:h="1545" w:hRule="exact" w:wrap="around" w:vAnchor="page" w:hAnchor="page" w:x="3023" w:y="11339"/>
        <w:shd w:val="clear" w:color="auto" w:fill="auto"/>
        <w:tabs>
          <w:tab w:val="right" w:pos="4417"/>
          <w:tab w:val="right" w:pos="4440"/>
        </w:tabs>
        <w:spacing w:before="0" w:line="216" w:lineRule="exact"/>
        <w:ind w:left="2947" w:firstLine="0"/>
      </w:pPr>
      <w:r>
        <w:rPr>
          <w:rStyle w:val="Bodytext5Spacing0pt0"/>
        </w:rPr>
        <w:t>О</w:t>
      </w:r>
      <w:r>
        <w:rPr>
          <w:rStyle w:val="Bodytext5Spacing0pt0"/>
        </w:rPr>
        <w:tab/>
        <w:t>при</w:t>
      </w:r>
      <w:r>
        <w:rPr>
          <w:rStyle w:val="Bodytext5Spacing0pt0"/>
        </w:rPr>
        <w:tab/>
      </w:r>
      <w:r>
        <w:rPr>
          <w:rStyle w:val="Bodytext5Italic9"/>
        </w:rPr>
        <w:t>х</w:t>
      </w:r>
      <w:r>
        <w:rPr>
          <w:rStyle w:val="Bodytext5Spacing0pt0"/>
        </w:rPr>
        <w:t xml:space="preserve"> &gt; </w:t>
      </w:r>
      <w:r>
        <w:rPr>
          <w:rStyle w:val="Bodytext5Italic9"/>
        </w:rPr>
        <w:t>Ь.</w:t>
      </w:r>
    </w:p>
    <w:p w14:paraId="5D297FF7" w14:textId="77777777" w:rsidR="00F4136F" w:rsidRDefault="00E27E4F">
      <w:pPr>
        <w:pStyle w:val="Bodytext50"/>
        <w:framePr w:w="6269" w:h="1545" w:hRule="exact" w:wrap="around" w:vAnchor="page" w:hAnchor="page" w:x="3023" w:y="11339"/>
        <w:shd w:val="clear" w:color="auto" w:fill="auto"/>
        <w:spacing w:before="0" w:line="160" w:lineRule="exact"/>
        <w:ind w:left="40" w:firstLine="0"/>
      </w:pPr>
      <w:r>
        <w:rPr>
          <w:rStyle w:val="Bodytext5Spacing0pt0"/>
        </w:rPr>
        <w:t>Построить график найденной функции.</w:t>
      </w:r>
    </w:p>
    <w:p w14:paraId="5D297FF8" w14:textId="77777777" w:rsidR="00F4136F" w:rsidRDefault="00E27E4F">
      <w:pPr>
        <w:pStyle w:val="Bodytext350"/>
        <w:framePr w:w="6269" w:h="1545" w:hRule="exact" w:wrap="around" w:vAnchor="page" w:hAnchor="page" w:x="3023" w:y="11339"/>
        <w:shd w:val="clear" w:color="auto" w:fill="auto"/>
        <w:spacing w:line="210" w:lineRule="exact"/>
        <w:ind w:left="4640"/>
      </w:pPr>
      <w:r>
        <w:t>00</w:t>
      </w:r>
    </w:p>
    <w:p w14:paraId="5D297FF9" w14:textId="77777777" w:rsidR="00F4136F" w:rsidRDefault="00E27E4F">
      <w:pPr>
        <w:pStyle w:val="Bodytext50"/>
        <w:framePr w:w="6269" w:h="1545" w:hRule="exact" w:wrap="around" w:vAnchor="page" w:hAnchor="page" w:x="3023" w:y="11339"/>
        <w:shd w:val="clear" w:color="auto" w:fill="auto"/>
        <w:spacing w:before="0" w:line="160" w:lineRule="exact"/>
        <w:ind w:left="40" w:firstLine="380"/>
      </w:pPr>
      <w:r>
        <w:rPr>
          <w:rStyle w:val="Bodytext5Spacing2pt0"/>
        </w:rPr>
        <w:t>Решение.</w:t>
      </w:r>
      <w:r>
        <w:rPr>
          <w:rStyle w:val="Bodytext5Spacing0pt0"/>
        </w:rPr>
        <w:t xml:space="preserve"> Воспользуемся формулой </w:t>
      </w:r>
      <w:r>
        <w:rPr>
          <w:rStyle w:val="Bodytext5Italic9"/>
          <w:lang w:val="en-US" w:eastAsia="en-US" w:bidi="en-US"/>
        </w:rPr>
        <w:t xml:space="preserve">F </w:t>
      </w:r>
      <w:r>
        <w:rPr>
          <w:rStyle w:val="Bodytext5Italic9"/>
        </w:rPr>
        <w:t>(х)—</w:t>
      </w:r>
      <w:r>
        <w:rPr>
          <w:rStyle w:val="Bodytext5Spacing0pt0"/>
        </w:rPr>
        <w:t xml:space="preserve"> ^ </w:t>
      </w:r>
      <w:r>
        <w:rPr>
          <w:rStyle w:val="Bodytext5Italic9"/>
          <w:lang w:val="en-US" w:eastAsia="en-US" w:bidi="en-US"/>
        </w:rPr>
        <w:t>f</w:t>
      </w:r>
      <w:r>
        <w:rPr>
          <w:rStyle w:val="Bodytext5Spacing0pt0"/>
          <w:lang w:val="en-US" w:eastAsia="en-US" w:bidi="en-US"/>
        </w:rPr>
        <w:t xml:space="preserve"> </w:t>
      </w:r>
      <w:r>
        <w:rPr>
          <w:rStyle w:val="Bodytext5Spacing0pt0"/>
        </w:rPr>
        <w:t xml:space="preserve">(*) </w:t>
      </w:r>
      <w:r>
        <w:rPr>
          <w:rStyle w:val="Bodytext5Italic9"/>
          <w:lang w:val="en-US" w:eastAsia="en-US" w:bidi="en-US"/>
        </w:rPr>
        <w:t>dx.</w:t>
      </w:r>
    </w:p>
    <w:p w14:paraId="5D297FFA" w14:textId="77777777" w:rsidR="00F4136F" w:rsidRDefault="00E27E4F">
      <w:pPr>
        <w:pStyle w:val="Bodytext350"/>
        <w:framePr w:w="6269" w:h="1545" w:hRule="exact" w:wrap="around" w:vAnchor="page" w:hAnchor="page" w:x="3023" w:y="11339"/>
        <w:shd w:val="clear" w:color="auto" w:fill="auto"/>
        <w:spacing w:line="210" w:lineRule="exact"/>
        <w:ind w:left="4640"/>
      </w:pPr>
      <w:r>
        <w:rPr>
          <w:rStyle w:val="Bodytext35TimesNewRoman1"/>
          <w:rFonts w:eastAsia="Candara"/>
        </w:rPr>
        <w:t xml:space="preserve">— </w:t>
      </w:r>
      <w:r>
        <w:t>00</w:t>
      </w:r>
    </w:p>
    <w:p w14:paraId="5D297FFB" w14:textId="77777777" w:rsidR="00F4136F" w:rsidRDefault="00E27E4F">
      <w:pPr>
        <w:pStyle w:val="Headerorfooter0"/>
        <w:framePr w:w="6413" w:h="190" w:hRule="exact" w:wrap="around" w:vAnchor="page" w:hAnchor="page" w:x="2951" w:y="13005"/>
        <w:shd w:val="clear" w:color="auto" w:fill="auto"/>
        <w:spacing w:line="160" w:lineRule="exact"/>
        <w:ind w:left="200"/>
      </w:pPr>
      <w:r>
        <w:rPr>
          <w:rStyle w:val="HeaderorfooterSpacing0pt"/>
        </w:rPr>
        <w:t>118</w:t>
      </w:r>
    </w:p>
    <w:p w14:paraId="5D297FF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7FFD" w14:textId="77777777" w:rsidR="00F4136F" w:rsidRDefault="00E27E4F">
      <w:pPr>
        <w:pStyle w:val="Bodytext50"/>
        <w:framePr w:w="6240" w:h="1957" w:hRule="exact" w:wrap="around" w:vAnchor="page" w:hAnchor="page" w:x="3037" w:y="3109"/>
        <w:shd w:val="clear" w:color="auto" w:fill="auto"/>
        <w:spacing w:before="0" w:line="178" w:lineRule="exact"/>
        <w:ind w:left="40" w:right="20" w:firstLine="0"/>
        <w:jc w:val="left"/>
      </w:pPr>
      <w:r>
        <w:rPr>
          <w:rStyle w:val="Bodytext5Spacing0pt0"/>
        </w:rPr>
        <w:t xml:space="preserve">Если ж а, </w:t>
      </w:r>
      <w:r>
        <w:rPr>
          <w:rStyle w:val="Bodytext5Spacing2pt0"/>
        </w:rPr>
        <w:t>то/(х)</w:t>
      </w:r>
      <w:r>
        <w:rPr>
          <w:rStyle w:val="Bodytext5Spacing0pt0"/>
        </w:rPr>
        <w:t xml:space="preserve"> = 0, следовательно, </w:t>
      </w:r>
      <w:r>
        <w:rPr>
          <w:rStyle w:val="Bodytext5Spacing0pt0"/>
          <w:lang w:val="en-US" w:eastAsia="en-US" w:bidi="en-US"/>
        </w:rPr>
        <w:t xml:space="preserve">F(jc)=0. </w:t>
      </w:r>
      <w:r>
        <w:rPr>
          <w:rStyle w:val="Bodytext5Spacing0pt0"/>
        </w:rPr>
        <w:t xml:space="preserve">Если </w:t>
      </w:r>
      <w:r>
        <w:rPr>
          <w:rStyle w:val="Bodytext5Italic9"/>
        </w:rPr>
        <w:t xml:space="preserve">а&lt;х&lt;Ь, то </w:t>
      </w:r>
      <w:r>
        <w:rPr>
          <w:rStyle w:val="Bodytext5Italic9"/>
          <w:lang w:val="en-US" w:eastAsia="en-US" w:bidi="en-US"/>
        </w:rPr>
        <w:t>f{x) = lj(b</w:t>
      </w:r>
      <w:r>
        <w:rPr>
          <w:rStyle w:val="Bodytext5Spacing0pt0"/>
          <w:lang w:val="en-US" w:eastAsia="en-US" w:bidi="en-US"/>
        </w:rPr>
        <w:t xml:space="preserve"> </w:t>
      </w:r>
      <w:r>
        <w:rPr>
          <w:rStyle w:val="Bodytext5Spacing0pt0"/>
        </w:rPr>
        <w:t xml:space="preserve">— </w:t>
      </w:r>
      <w:r>
        <w:rPr>
          <w:rStyle w:val="Bodytext5Italic9"/>
        </w:rPr>
        <w:t>а),</w:t>
      </w:r>
      <w:r>
        <w:rPr>
          <w:rStyle w:val="Bodytext5Spacing0pt0"/>
        </w:rPr>
        <w:t xml:space="preserve"> следовательно,</w:t>
      </w:r>
    </w:p>
    <w:p w14:paraId="5D297FFE" w14:textId="77777777" w:rsidR="00F4136F" w:rsidRDefault="00E27E4F">
      <w:pPr>
        <w:pStyle w:val="Bodytext40"/>
        <w:framePr w:w="6240" w:h="1957" w:hRule="exact" w:wrap="around" w:vAnchor="page" w:hAnchor="page" w:x="3037" w:y="3109"/>
        <w:shd w:val="clear" w:color="auto" w:fill="auto"/>
        <w:tabs>
          <w:tab w:val="right" w:pos="3645"/>
        </w:tabs>
        <w:spacing w:line="200" w:lineRule="exact"/>
        <w:ind w:left="1500" w:firstLine="0"/>
        <w:jc w:val="both"/>
      </w:pPr>
      <w:r>
        <w:rPr>
          <w:rStyle w:val="Bodytext4Spacing2pt0"/>
          <w:b/>
          <w:bCs/>
        </w:rPr>
        <w:t>ос</w:t>
      </w:r>
      <w:r>
        <w:rPr>
          <w:rStyle w:val="Bodytext4Spacing2pt0"/>
          <w:b/>
          <w:bCs/>
        </w:rPr>
        <w:tab/>
      </w:r>
      <w:r>
        <w:rPr>
          <w:rStyle w:val="Bodytext4Italic7"/>
          <w:b/>
          <w:bCs/>
        </w:rPr>
        <w:t>ах</w:t>
      </w:r>
    </w:p>
    <w:p w14:paraId="5D297FFF" w14:textId="77777777" w:rsidR="00F4136F" w:rsidRDefault="00E27E4F">
      <w:pPr>
        <w:pStyle w:val="Bodytext60"/>
        <w:framePr w:w="6240" w:h="1957" w:hRule="exact" w:wrap="around" w:vAnchor="page" w:hAnchor="page" w:x="3037" w:y="3109"/>
        <w:shd w:val="clear" w:color="auto" w:fill="auto"/>
        <w:spacing w:after="0" w:line="211" w:lineRule="exact"/>
        <w:ind w:left="820"/>
        <w:jc w:val="left"/>
      </w:pPr>
      <w:r>
        <w:rPr>
          <w:rStyle w:val="Bodytext6Spacing1pt1"/>
          <w:i/>
          <w:iCs/>
          <w:lang w:val="en-US" w:eastAsia="en-US" w:bidi="en-US"/>
        </w:rPr>
        <w:t>F{x)=</w:t>
      </w:r>
      <w:r>
        <w:rPr>
          <w:rStyle w:val="Bodytext6Spacing0pt"/>
          <w:i/>
          <w:iCs/>
          <w:lang w:val="en-US" w:eastAsia="en-US" w:bidi="en-US"/>
        </w:rPr>
        <w:t xml:space="preserve"> </w:t>
      </w:r>
      <w:r>
        <w:rPr>
          <w:rStyle w:val="Bodytext6Spacing0pt"/>
          <w:i/>
          <w:iCs/>
        </w:rPr>
        <w:t xml:space="preserve">§ </w:t>
      </w:r>
      <w:r>
        <w:rPr>
          <w:rStyle w:val="Bodytext6Spacing0pt"/>
          <w:i/>
          <w:iCs/>
          <w:lang w:val="en-US" w:eastAsia="en-US" w:bidi="en-US"/>
        </w:rPr>
        <w:t xml:space="preserve">f </w:t>
      </w:r>
      <w:r>
        <w:rPr>
          <w:rStyle w:val="Bodytext6Spacing1pt1"/>
          <w:i/>
          <w:iCs/>
        </w:rPr>
        <w:t>(х)</w:t>
      </w:r>
      <w:r>
        <w:rPr>
          <w:rStyle w:val="Bodytext6Spacing0pt"/>
          <w:i/>
          <w:iCs/>
        </w:rPr>
        <w:t xml:space="preserve"> </w:t>
      </w:r>
      <w:r>
        <w:rPr>
          <w:rStyle w:val="Bodytext6Spacing0pt"/>
          <w:i/>
          <w:iCs/>
          <w:lang w:val="en-US" w:eastAsia="en-US" w:bidi="en-US"/>
        </w:rPr>
        <w:t xml:space="preserve">dx </w:t>
      </w:r>
      <w:r>
        <w:rPr>
          <w:rStyle w:val="Bodytext6Spacing0pt"/>
          <w:i/>
          <w:iCs/>
        </w:rPr>
        <w:t xml:space="preserve">— § </w:t>
      </w:r>
      <w:r>
        <w:rPr>
          <w:rStyle w:val="Bodytext6Spacing1pt1"/>
          <w:i/>
          <w:iCs/>
          <w:vertAlign w:val="superscript"/>
          <w:lang w:val="en-US" w:eastAsia="en-US" w:bidi="en-US"/>
        </w:rPr>
        <w:t>0d</w:t>
      </w:r>
      <w:r>
        <w:rPr>
          <w:rStyle w:val="Bodytext6Spacing1pt1"/>
          <w:i/>
          <w:iCs/>
          <w:lang w:val="en-US" w:eastAsia="en-US" w:bidi="en-US"/>
        </w:rPr>
        <w:t>x</w:t>
      </w:r>
      <w:r>
        <w:rPr>
          <w:rStyle w:val="Bodytext6Spacing0pt"/>
          <w:i/>
          <w:iCs/>
          <w:lang w:val="en-US" w:eastAsia="en-US" w:bidi="en-US"/>
        </w:rPr>
        <w:t xml:space="preserve"> + §~i~'di</w:t>
      </w:r>
      <w:r>
        <w:rPr>
          <w:rStyle w:val="Bodytext6Spacing0pt"/>
          <w:i/>
          <w:iCs/>
        </w:rPr>
        <w:t>: =</w:t>
      </w:r>
    </w:p>
    <w:p w14:paraId="5D298000" w14:textId="77777777" w:rsidR="00F4136F" w:rsidRDefault="00E27E4F">
      <w:pPr>
        <w:pStyle w:val="Bodytext401"/>
        <w:framePr w:w="6240" w:h="1957" w:hRule="exact" w:wrap="around" w:vAnchor="page" w:hAnchor="page" w:x="3037" w:y="3109"/>
        <w:shd w:val="clear" w:color="auto" w:fill="auto"/>
        <w:tabs>
          <w:tab w:val="right" w:pos="3645"/>
          <w:tab w:val="right" w:pos="2921"/>
          <w:tab w:val="right" w:pos="3622"/>
        </w:tabs>
        <w:spacing w:after="0" w:line="211" w:lineRule="exact"/>
        <w:ind w:left="1500"/>
        <w:jc w:val="both"/>
      </w:pPr>
      <w:r>
        <w:rPr>
          <w:rStyle w:val="Bodytext40Candara"/>
        </w:rPr>
        <w:t>—</w:t>
      </w:r>
      <w:r>
        <w:t xml:space="preserve"> со</w:t>
      </w:r>
      <w:r>
        <w:tab/>
        <w:t>—</w:t>
      </w:r>
      <w:r>
        <w:tab/>
        <w:t>со</w:t>
      </w:r>
      <w:r>
        <w:tab/>
      </w:r>
      <w:r>
        <w:rPr>
          <w:rStyle w:val="Bodytext40Candara"/>
        </w:rPr>
        <w:t>а</w:t>
      </w:r>
    </w:p>
    <w:p w14:paraId="5D298001" w14:textId="77777777" w:rsidR="00F4136F" w:rsidRDefault="00E27E4F">
      <w:pPr>
        <w:pStyle w:val="Bodytext50"/>
        <w:framePr w:w="6240" w:h="1957" w:hRule="exact" w:wrap="around" w:vAnchor="page" w:hAnchor="page" w:x="3037" w:y="3109"/>
        <w:shd w:val="clear" w:color="auto" w:fill="auto"/>
        <w:spacing w:before="0" w:after="181" w:line="211" w:lineRule="exact"/>
        <w:ind w:left="40" w:firstLine="0"/>
        <w:jc w:val="left"/>
      </w:pPr>
      <w:r>
        <w:rPr>
          <w:rStyle w:val="Bodytext5Spacing0pt0"/>
        </w:rPr>
        <w:t xml:space="preserve">Если </w:t>
      </w:r>
      <w:r>
        <w:rPr>
          <w:rStyle w:val="Bodytext5Italic8"/>
        </w:rPr>
        <w:t>х &gt; Ь,</w:t>
      </w:r>
      <w:r>
        <w:rPr>
          <w:rStyle w:val="Bodytext5Spacing0pt0"/>
        </w:rPr>
        <w:t xml:space="preserve"> то</w:t>
      </w:r>
    </w:p>
    <w:p w14:paraId="5D298002" w14:textId="77777777" w:rsidR="00F4136F" w:rsidRDefault="00E27E4F">
      <w:pPr>
        <w:pStyle w:val="Bodytext40"/>
        <w:framePr w:w="6240" w:h="1957" w:hRule="exact" w:wrap="around" w:vAnchor="page" w:hAnchor="page" w:x="3037" w:y="3109"/>
        <w:shd w:val="clear" w:color="auto" w:fill="auto"/>
        <w:spacing w:line="210" w:lineRule="exact"/>
        <w:ind w:left="40" w:firstLine="920"/>
        <w:jc w:val="left"/>
      </w:pPr>
      <w:r>
        <w:rPr>
          <w:rStyle w:val="Bodytext4Spacing2pt0"/>
          <w:b/>
          <w:bCs/>
          <w:lang w:val="en-US" w:eastAsia="en-US" w:bidi="en-US"/>
        </w:rPr>
        <w:t xml:space="preserve">f&lt;«)_ </w:t>
      </w:r>
      <w:r>
        <w:rPr>
          <w:rStyle w:val="Bodytext4Italic7"/>
          <w:b/>
          <w:bCs/>
          <w:lang w:val="en-US" w:eastAsia="en-US" w:bidi="en-US"/>
        </w:rPr>
        <w:t>l&lt;ld,</w:t>
      </w:r>
      <w:r>
        <w:rPr>
          <w:rStyle w:val="Bodytext4Italic4"/>
          <w:b/>
          <w:bCs/>
          <w:lang w:val="en-US" w:eastAsia="en-US" w:bidi="en-US"/>
        </w:rPr>
        <w:t xml:space="preserve"> + l-£z-+</w:t>
      </w:r>
      <w:r>
        <w:rPr>
          <w:rStyle w:val="Bodytext4Spacing2pt0"/>
          <w:b/>
          <w:bCs/>
          <w:lang w:val="en-US" w:eastAsia="en-US" w:bidi="en-US"/>
        </w:rPr>
        <w:t xml:space="preserve"> </w:t>
      </w:r>
      <w:r>
        <w:rPr>
          <w:rStyle w:val="Bodytext4Spacing2pt0"/>
          <w:b/>
          <w:bCs/>
        </w:rPr>
        <w:t xml:space="preserve">5 </w:t>
      </w:r>
      <w:r>
        <w:rPr>
          <w:rStyle w:val="Bodytext4Spacing6pt"/>
          <w:b/>
          <w:bCs/>
        </w:rPr>
        <w:t>ОЛ»——</w:t>
      </w:r>
      <w:r>
        <w:rPr>
          <w:rStyle w:val="Bodytext4Candara0"/>
        </w:rPr>
        <w:t>1</w:t>
      </w:r>
      <w:r>
        <w:rPr>
          <w:rStyle w:val="Bodytext4Spacing6pt"/>
          <w:b/>
          <w:bCs/>
        </w:rPr>
        <w:t>.</w:t>
      </w:r>
    </w:p>
    <w:p w14:paraId="5D298003" w14:textId="77777777" w:rsidR="00F4136F" w:rsidRDefault="00E27E4F">
      <w:pPr>
        <w:pStyle w:val="Bodytext410"/>
        <w:framePr w:w="6240" w:h="615" w:hRule="exact" w:wrap="around" w:vAnchor="page" w:hAnchor="page" w:x="3037" w:y="4935"/>
        <w:shd w:val="clear" w:color="auto" w:fill="auto"/>
        <w:tabs>
          <w:tab w:val="center" w:pos="3540"/>
        </w:tabs>
        <w:spacing w:before="0"/>
        <w:ind w:left="2460" w:right="2568"/>
      </w:pPr>
      <w:r>
        <w:t>а</w:t>
      </w:r>
      <w:r>
        <w:tab/>
        <w:t>Ь</w:t>
      </w:r>
    </w:p>
    <w:p w14:paraId="5D298004" w14:textId="77777777" w:rsidR="00F4136F" w:rsidRDefault="00E27E4F">
      <w:pPr>
        <w:pStyle w:val="Bodytext50"/>
        <w:framePr w:w="6240" w:h="615" w:hRule="exact" w:wrap="around" w:vAnchor="page" w:hAnchor="page" w:x="3037" w:y="4935"/>
        <w:shd w:val="clear" w:color="auto" w:fill="auto"/>
        <w:spacing w:before="0" w:line="254" w:lineRule="exact"/>
        <w:ind w:left="40" w:firstLine="360"/>
        <w:jc w:val="left"/>
      </w:pPr>
      <w:r>
        <w:rPr>
          <w:rStyle w:val="Bodytext5Spacing0pt0"/>
        </w:rPr>
        <w:t>Итак, искомая функция распределения</w:t>
      </w:r>
    </w:p>
    <w:p w14:paraId="5D298005" w14:textId="77777777" w:rsidR="00F4136F" w:rsidRDefault="00E27E4F">
      <w:pPr>
        <w:pStyle w:val="Bodytext50"/>
        <w:framePr w:h="708" w:wrap="around" w:vAnchor="page" w:hAnchor="page" w:x="4946" w:y="5491"/>
        <w:shd w:val="clear" w:color="auto" w:fill="auto"/>
        <w:tabs>
          <w:tab w:val="right" w:pos="3915"/>
          <w:tab w:val="left" w:pos="4136"/>
        </w:tabs>
        <w:spacing w:line="590" w:lineRule="exact"/>
      </w:pPr>
      <w:r>
        <w:rPr>
          <w:rStyle w:val="Bodytext5Spacing0pt0"/>
          <w:rFonts w:ascii="Impact" w:eastAsia="Impact" w:hAnsi="Impact" w:cs="Impact"/>
          <w:spacing w:val="0"/>
          <w:position w:val="-18"/>
          <w:sz w:val="26"/>
          <w:szCs w:val="26"/>
        </w:rPr>
        <w:t>(</w:t>
      </w:r>
    </w:p>
    <w:p w14:paraId="5D298006" w14:textId="77777777" w:rsidR="00F4136F" w:rsidRDefault="00E27E4F">
      <w:pPr>
        <w:pStyle w:val="Bodytext50"/>
        <w:framePr w:w="6240" w:h="895" w:hRule="exact" w:wrap="around" w:vAnchor="page" w:hAnchor="page" w:x="3037" w:y="5550"/>
        <w:shd w:val="clear" w:color="auto" w:fill="auto"/>
        <w:tabs>
          <w:tab w:val="right" w:pos="3915"/>
          <w:tab w:val="left" w:pos="4136"/>
        </w:tabs>
        <w:spacing w:before="0" w:line="254" w:lineRule="exact"/>
        <w:ind w:left="3082" w:right="1214" w:firstLine="0"/>
      </w:pPr>
      <w:r>
        <w:rPr>
          <w:rStyle w:val="Bodytext5Spacing0pt0"/>
        </w:rPr>
        <w:t>О</w:t>
      </w:r>
      <w:r>
        <w:rPr>
          <w:rStyle w:val="Bodytext5Spacing0pt0"/>
        </w:rPr>
        <w:tab/>
        <w:t>при</w:t>
      </w:r>
      <w:r>
        <w:rPr>
          <w:rStyle w:val="Bodytext5Spacing0pt0"/>
        </w:rPr>
        <w:tab/>
      </w:r>
      <w:r>
        <w:rPr>
          <w:rStyle w:val="Bodytext5Italic8"/>
        </w:rPr>
        <w:t>х</w:t>
      </w:r>
      <w:r>
        <w:rPr>
          <w:rStyle w:val="Bodytext5Spacing0pt0"/>
        </w:rPr>
        <w:t xml:space="preserve"> &lt;а,</w:t>
      </w:r>
    </w:p>
    <w:p w14:paraId="5D298007" w14:textId="77777777" w:rsidR="00F4136F" w:rsidRDefault="00E27E4F">
      <w:pPr>
        <w:pStyle w:val="Bodytext50"/>
        <w:framePr w:w="6240" w:h="895" w:hRule="exact" w:wrap="around" w:vAnchor="page" w:hAnchor="page" w:x="3037" w:y="5550"/>
        <w:shd w:val="clear" w:color="auto" w:fill="auto"/>
        <w:tabs>
          <w:tab w:val="right" w:pos="4707"/>
          <w:tab w:val="left" w:pos="5024"/>
        </w:tabs>
        <w:spacing w:before="0" w:line="245" w:lineRule="exact"/>
        <w:ind w:left="3082" w:right="1214" w:firstLine="0"/>
      </w:pPr>
      <w:r>
        <w:rPr>
          <w:rStyle w:val="Bodytext5Italic8"/>
        </w:rPr>
        <w:t>(х</w:t>
      </w:r>
      <w:r>
        <w:rPr>
          <w:rStyle w:val="Bodytext5Spacing0pt0"/>
        </w:rPr>
        <w:t xml:space="preserve"> — </w:t>
      </w:r>
      <w:r>
        <w:rPr>
          <w:rStyle w:val="Bodytext5Italic8"/>
        </w:rPr>
        <w:t>а)/ф</w:t>
      </w:r>
      <w:r>
        <w:rPr>
          <w:rStyle w:val="Bodytext5Spacing0pt0"/>
        </w:rPr>
        <w:t xml:space="preserve"> — а)</w:t>
      </w:r>
      <w:r>
        <w:rPr>
          <w:rStyle w:val="Bodytext5Spacing0pt0"/>
        </w:rPr>
        <w:tab/>
        <w:t>при</w:t>
      </w:r>
      <w:r>
        <w:rPr>
          <w:rStyle w:val="Bodytext5Spacing0pt0"/>
        </w:rPr>
        <w:tab/>
      </w:r>
      <w:r>
        <w:rPr>
          <w:rStyle w:val="Bodytext5Spacing2pt0"/>
          <w:lang w:val="en-US" w:eastAsia="en-US" w:bidi="en-US"/>
        </w:rPr>
        <w:t>o&lt;Jt&lt;b,</w:t>
      </w:r>
    </w:p>
    <w:p w14:paraId="5D298008" w14:textId="77777777" w:rsidR="00F4136F" w:rsidRDefault="00E27E4F">
      <w:pPr>
        <w:pStyle w:val="Bodytext50"/>
        <w:framePr w:w="6240" w:h="895" w:hRule="exact" w:wrap="around" w:vAnchor="page" w:hAnchor="page" w:x="3037" w:y="5550"/>
        <w:shd w:val="clear" w:color="auto" w:fill="auto"/>
        <w:tabs>
          <w:tab w:val="right" w:pos="3915"/>
          <w:tab w:val="left" w:pos="4117"/>
        </w:tabs>
        <w:spacing w:before="0" w:line="245" w:lineRule="exact"/>
        <w:ind w:left="3082" w:right="1214" w:firstLine="0"/>
      </w:pPr>
      <w:r>
        <w:rPr>
          <w:rStyle w:val="Bodytext5Candara1"/>
        </w:rPr>
        <w:t>1</w:t>
      </w:r>
      <w:r>
        <w:rPr>
          <w:rStyle w:val="Bodytext5Spacing0pt0"/>
        </w:rPr>
        <w:tab/>
        <w:t>при</w:t>
      </w:r>
      <w:r>
        <w:rPr>
          <w:rStyle w:val="Bodytext5Spacing0pt0"/>
        </w:rPr>
        <w:tab/>
      </w:r>
      <w:r>
        <w:rPr>
          <w:rStyle w:val="Bodytext5Italic8"/>
        </w:rPr>
        <w:t>х</w:t>
      </w:r>
      <w:r>
        <w:rPr>
          <w:rStyle w:val="Bodytext5Spacing0pt0"/>
        </w:rPr>
        <w:t xml:space="preserve"> &gt; </w:t>
      </w:r>
      <w:r>
        <w:rPr>
          <w:rStyle w:val="Bodytext5Italic8"/>
        </w:rPr>
        <w:t>Ь.</w:t>
      </w:r>
    </w:p>
    <w:p w14:paraId="5D298009" w14:textId="77777777" w:rsidR="00F4136F" w:rsidRDefault="00E27E4F">
      <w:pPr>
        <w:pStyle w:val="Bodytext50"/>
        <w:framePr w:w="6240" w:h="895" w:hRule="exact" w:wrap="around" w:vAnchor="page" w:hAnchor="page" w:x="3037" w:y="5550"/>
        <w:shd w:val="clear" w:color="auto" w:fill="auto"/>
        <w:spacing w:before="0" w:line="245" w:lineRule="exact"/>
        <w:ind w:left="40" w:firstLine="360"/>
        <w:jc w:val="left"/>
      </w:pPr>
      <w:r>
        <w:rPr>
          <w:rStyle w:val="Bodytext5Spacing0pt0"/>
        </w:rPr>
        <w:t>График этой функции изображен на рис. 4.</w:t>
      </w:r>
    </w:p>
    <w:p w14:paraId="5D29800A" w14:textId="77777777" w:rsidR="00F4136F" w:rsidRDefault="00E27E4F">
      <w:pPr>
        <w:pStyle w:val="Bodytext70"/>
        <w:framePr w:w="6240" w:h="3005" w:hRule="exact" w:wrap="around" w:vAnchor="page" w:hAnchor="page" w:x="3037" w:y="6669"/>
        <w:shd w:val="clear" w:color="auto" w:fill="auto"/>
        <w:spacing w:before="0" w:after="144" w:line="200" w:lineRule="exact"/>
        <w:ind w:left="40" w:firstLine="920"/>
        <w:jc w:val="left"/>
      </w:pPr>
      <w:r>
        <w:rPr>
          <w:rStyle w:val="Bodytext7Spacing0pt0"/>
          <w:b/>
          <w:bCs/>
        </w:rPr>
        <w:t>§ 4. Свойства плотности распределения</w:t>
      </w:r>
    </w:p>
    <w:p w14:paraId="5D29800B" w14:textId="77777777" w:rsidR="00F4136F" w:rsidRDefault="00E27E4F">
      <w:pPr>
        <w:pStyle w:val="Bodytext100"/>
        <w:framePr w:w="6240" w:h="3005" w:hRule="exact" w:wrap="around" w:vAnchor="page" w:hAnchor="page" w:x="3037" w:y="6669"/>
        <w:shd w:val="clear" w:color="auto" w:fill="auto"/>
        <w:spacing w:after="61" w:line="211" w:lineRule="exact"/>
        <w:ind w:left="40" w:right="20" w:firstLine="920"/>
        <w:jc w:val="left"/>
      </w:pPr>
      <w:r>
        <w:rPr>
          <w:rStyle w:val="Bodytext10NotItalic4"/>
          <w:b/>
          <w:bCs/>
        </w:rPr>
        <w:t xml:space="preserve">Свойство 1. </w:t>
      </w:r>
      <w:r>
        <w:rPr>
          <w:rStyle w:val="Bodytext10Spacing0pt"/>
          <w:b/>
          <w:bCs/>
          <w:i/>
          <w:iCs/>
        </w:rPr>
        <w:t>Плотность распределения</w:t>
      </w:r>
      <w:r>
        <w:rPr>
          <w:rStyle w:val="Bodytext10NotItalic4"/>
          <w:b/>
          <w:bCs/>
        </w:rPr>
        <w:t>—</w:t>
      </w:r>
      <w:r>
        <w:rPr>
          <w:rStyle w:val="Bodytext10Spacing0pt"/>
          <w:b/>
          <w:bCs/>
          <w:i/>
          <w:iCs/>
        </w:rPr>
        <w:t>не-</w:t>
      </w:r>
      <w:r>
        <w:rPr>
          <w:rStyle w:val="Bodytext10Spacing0pt"/>
          <w:b/>
          <w:bCs/>
          <w:i/>
          <w:iCs/>
        </w:rPr>
        <w:br/>
        <w:t>отрицательная функция:</w:t>
      </w:r>
    </w:p>
    <w:p w14:paraId="5D29800C" w14:textId="77777777" w:rsidR="00F4136F" w:rsidRDefault="00E27E4F">
      <w:pPr>
        <w:pStyle w:val="Bodytext40"/>
        <w:framePr w:w="6240" w:h="3005" w:hRule="exact" w:wrap="around" w:vAnchor="page" w:hAnchor="page" w:x="3037" w:y="6669"/>
        <w:shd w:val="clear" w:color="auto" w:fill="auto"/>
        <w:spacing w:after="13" w:line="210" w:lineRule="exact"/>
        <w:ind w:right="20" w:firstLine="0"/>
      </w:pPr>
      <w:r>
        <w:rPr>
          <w:rStyle w:val="Bodytext4Italic4"/>
          <w:b/>
          <w:bCs/>
          <w:lang w:val="en-US" w:eastAsia="en-US" w:bidi="en-US"/>
        </w:rPr>
        <w:t>f</w:t>
      </w:r>
      <w:r>
        <w:rPr>
          <w:rStyle w:val="Bodytext4Spacing2pt0"/>
          <w:b/>
          <w:bCs/>
          <w:lang w:val="en-US" w:eastAsia="en-US" w:bidi="en-US"/>
        </w:rPr>
        <w:t xml:space="preserve"> </w:t>
      </w:r>
      <w:r>
        <w:rPr>
          <w:rStyle w:val="Bodytext4Spacing2pt0"/>
          <w:b/>
          <w:bCs/>
        </w:rPr>
        <w:t xml:space="preserve">(х) </w:t>
      </w:r>
      <w:r>
        <w:rPr>
          <w:rStyle w:val="Bodytext4Italic4"/>
          <w:b/>
          <w:bCs/>
        </w:rPr>
        <w:t>&gt;</w:t>
      </w:r>
      <w:r>
        <w:rPr>
          <w:rStyle w:val="Bodytext4Spacing2pt0"/>
          <w:b/>
          <w:bCs/>
        </w:rPr>
        <w:t xml:space="preserve"> </w:t>
      </w:r>
      <w:r>
        <w:rPr>
          <w:rStyle w:val="Bodytext4Candara0"/>
        </w:rPr>
        <w:t>0</w:t>
      </w:r>
      <w:r>
        <w:rPr>
          <w:rStyle w:val="Bodytext4Spacing2pt0"/>
          <w:b/>
          <w:bCs/>
        </w:rPr>
        <w:t>.</w:t>
      </w:r>
    </w:p>
    <w:p w14:paraId="5D29800D" w14:textId="77777777" w:rsidR="00F4136F" w:rsidRDefault="00E27E4F">
      <w:pPr>
        <w:pStyle w:val="Bodytext40"/>
        <w:framePr w:w="6240" w:h="3005" w:hRule="exact" w:wrap="around" w:vAnchor="page" w:hAnchor="page" w:x="3037" w:y="6669"/>
        <w:shd w:val="clear" w:color="auto" w:fill="auto"/>
        <w:spacing w:line="216" w:lineRule="exact"/>
        <w:ind w:left="40" w:right="20" w:firstLine="360"/>
        <w:jc w:val="left"/>
      </w:pPr>
      <w:r>
        <w:rPr>
          <w:rStyle w:val="Bodytext4Spacing2pt0"/>
          <w:b/>
          <w:bCs/>
        </w:rPr>
        <w:t>Доказательство.</w:t>
      </w:r>
      <w:r>
        <w:rPr>
          <w:rStyle w:val="Bodytext4Spacing0pt0"/>
          <w:b/>
          <w:bCs/>
        </w:rPr>
        <w:t xml:space="preserve"> Функция распределения — не-</w:t>
      </w:r>
      <w:r>
        <w:rPr>
          <w:rStyle w:val="Bodytext4Spacing0pt0"/>
          <w:b/>
          <w:bCs/>
        </w:rPr>
        <w:br/>
        <w:t>убывающая функция, следовательно, ее производная</w:t>
      </w:r>
    </w:p>
    <w:p w14:paraId="5D29800E" w14:textId="77777777" w:rsidR="00F4136F" w:rsidRDefault="00E27E4F">
      <w:pPr>
        <w:pStyle w:val="Bodytext40"/>
        <w:framePr w:w="6240" w:h="3005" w:hRule="exact" w:wrap="around" w:vAnchor="page" w:hAnchor="page" w:x="3037" w:y="6669"/>
        <w:shd w:val="clear" w:color="auto" w:fill="auto"/>
        <w:spacing w:line="216" w:lineRule="exact"/>
        <w:ind w:left="40" w:right="20" w:firstLine="0"/>
        <w:jc w:val="left"/>
      </w:pPr>
      <w:r>
        <w:rPr>
          <w:rStyle w:val="Bodytext4Italic4"/>
          <w:b/>
          <w:bCs/>
          <w:lang w:val="en-US" w:eastAsia="en-US" w:bidi="en-US"/>
        </w:rPr>
        <w:t>F'</w:t>
      </w:r>
      <w:r>
        <w:rPr>
          <w:rStyle w:val="Bodytext4Spacing0pt0"/>
          <w:b/>
          <w:bCs/>
          <w:lang w:val="en-US" w:eastAsia="en-US" w:bidi="en-US"/>
        </w:rPr>
        <w:t xml:space="preserve"> </w:t>
      </w:r>
      <w:r>
        <w:rPr>
          <w:rStyle w:val="Bodytext4Spacing0pt0"/>
          <w:b/>
          <w:bCs/>
        </w:rPr>
        <w:t xml:space="preserve">(х) = </w:t>
      </w:r>
      <w:r>
        <w:rPr>
          <w:rStyle w:val="Bodytext4Italic4"/>
          <w:b/>
          <w:bCs/>
          <w:lang w:val="en-US" w:eastAsia="en-US" w:bidi="en-US"/>
        </w:rPr>
        <w:t>f</w:t>
      </w:r>
      <w:r>
        <w:rPr>
          <w:rStyle w:val="Bodytext4Spacing0pt0"/>
          <w:b/>
          <w:bCs/>
          <w:lang w:val="en-US" w:eastAsia="en-US" w:bidi="en-US"/>
        </w:rPr>
        <w:t xml:space="preserve"> </w:t>
      </w:r>
      <w:r>
        <w:rPr>
          <w:rStyle w:val="Bodytext4Spacing0pt0"/>
          <w:b/>
          <w:bCs/>
        </w:rPr>
        <w:t>(х)— функция не-</w:t>
      </w:r>
      <w:r>
        <w:rPr>
          <w:rStyle w:val="Bodytext4Spacing0pt0"/>
          <w:b/>
          <w:bCs/>
        </w:rPr>
        <w:br/>
        <w:t>отрицательная.</w:t>
      </w:r>
    </w:p>
    <w:p w14:paraId="5D29800F" w14:textId="77777777" w:rsidR="00F4136F" w:rsidRDefault="00E27E4F">
      <w:pPr>
        <w:pStyle w:val="Bodytext40"/>
        <w:framePr w:w="6240" w:h="3005" w:hRule="exact" w:wrap="around" w:vAnchor="page" w:hAnchor="page" w:x="3037" w:y="6669"/>
        <w:shd w:val="clear" w:color="auto" w:fill="auto"/>
        <w:spacing w:line="216" w:lineRule="exact"/>
        <w:ind w:left="40" w:right="3420" w:firstLine="360"/>
        <w:jc w:val="both"/>
      </w:pPr>
      <w:r>
        <w:rPr>
          <w:rStyle w:val="Bodytext4Spacing0pt0"/>
          <w:b/>
          <w:bCs/>
        </w:rPr>
        <w:t>Геометрически это</w:t>
      </w:r>
      <w:r>
        <w:rPr>
          <w:rStyle w:val="Bodytext4Spacing0pt0"/>
          <w:b/>
          <w:bCs/>
        </w:rPr>
        <w:br/>
        <w:t>свойство означает, что точ-</w:t>
      </w:r>
      <w:r>
        <w:rPr>
          <w:rStyle w:val="Bodytext4Spacing0pt0"/>
          <w:b/>
          <w:bCs/>
        </w:rPr>
        <w:br/>
        <w:t>ки, принадлежащие гра-</w:t>
      </w:r>
    </w:p>
    <w:p w14:paraId="5D298010" w14:textId="77777777" w:rsidR="00F4136F" w:rsidRDefault="00E27E4F">
      <w:pPr>
        <w:pStyle w:val="Bodytext40"/>
        <w:framePr w:w="6240" w:h="3005" w:hRule="exact" w:wrap="around" w:vAnchor="page" w:hAnchor="page" w:x="3037" w:y="6669"/>
        <w:shd w:val="clear" w:color="auto" w:fill="auto"/>
        <w:spacing w:line="216" w:lineRule="exact"/>
        <w:ind w:left="40" w:right="3441" w:firstLine="0"/>
        <w:jc w:val="both"/>
      </w:pPr>
      <w:r>
        <w:rPr>
          <w:rStyle w:val="Bodytext4Spacing0pt0"/>
          <w:b/>
          <w:bCs/>
        </w:rPr>
        <w:t>фику плотности распреде</w:t>
      </w:r>
    </w:p>
    <w:p w14:paraId="5D298011" w14:textId="77777777" w:rsidR="00F4136F" w:rsidRDefault="00E27E4F">
      <w:pPr>
        <w:pStyle w:val="Bodytext100"/>
        <w:framePr w:wrap="around" w:vAnchor="page" w:hAnchor="page" w:x="3037" w:y="9533"/>
        <w:shd w:val="clear" w:color="auto" w:fill="auto"/>
        <w:spacing w:after="0" w:line="200" w:lineRule="exact"/>
        <w:ind w:left="3940"/>
        <w:jc w:val="left"/>
      </w:pPr>
      <w:r>
        <w:rPr>
          <w:rStyle w:val="Bodytext10Spacing0pt"/>
          <w:b/>
          <w:bCs/>
          <w:i/>
          <w:iCs/>
        </w:rPr>
        <w:t>й Ь</w:t>
      </w:r>
    </w:p>
    <w:p w14:paraId="5D298012" w14:textId="77777777" w:rsidR="00F4136F" w:rsidRDefault="00E27E4F">
      <w:pPr>
        <w:pStyle w:val="Bodytext40"/>
        <w:framePr w:w="6240" w:h="3161" w:hRule="exact" w:wrap="around" w:vAnchor="page" w:hAnchor="page" w:x="3037" w:y="9616"/>
        <w:shd w:val="clear" w:color="auto" w:fill="auto"/>
        <w:tabs>
          <w:tab w:val="right" w:pos="4643"/>
          <w:tab w:val="right" w:pos="4848"/>
        </w:tabs>
        <w:spacing w:line="216" w:lineRule="exact"/>
        <w:ind w:left="40" w:right="20" w:firstLine="0"/>
        <w:jc w:val="left"/>
      </w:pPr>
      <w:r>
        <w:rPr>
          <w:rStyle w:val="Bodytext4Spacing0pt0"/>
          <w:b/>
          <w:bCs/>
        </w:rPr>
        <w:t xml:space="preserve">ления, расположены либо </w:t>
      </w:r>
      <w:r>
        <w:rPr>
          <w:rStyle w:val="Bodytext4Candara0"/>
          <w:vertAlign w:val="superscript"/>
        </w:rPr>
        <w:t>0</w:t>
      </w:r>
    </w:p>
    <w:p w14:paraId="5D298013" w14:textId="77777777" w:rsidR="00F4136F" w:rsidRDefault="00E27E4F">
      <w:pPr>
        <w:pStyle w:val="Bodytext40"/>
        <w:framePr w:w="6240" w:h="3161" w:hRule="exact" w:wrap="around" w:vAnchor="page" w:hAnchor="page" w:x="3037" w:y="9616"/>
        <w:shd w:val="clear" w:color="auto" w:fill="auto"/>
        <w:tabs>
          <w:tab w:val="right" w:pos="4643"/>
          <w:tab w:val="right" w:pos="4848"/>
        </w:tabs>
        <w:spacing w:line="216" w:lineRule="exact"/>
        <w:ind w:left="40" w:right="20" w:firstLine="0"/>
        <w:jc w:val="left"/>
      </w:pPr>
      <w:r>
        <w:rPr>
          <w:rStyle w:val="Bodytext4Spacing0pt0"/>
          <w:b/>
          <w:bCs/>
        </w:rPr>
        <w:t>над осью Ох, либо на этой</w:t>
      </w:r>
      <w:r>
        <w:rPr>
          <w:rStyle w:val="Bodytext4Spacing0pt0"/>
          <w:b/>
          <w:bCs/>
        </w:rPr>
        <w:tab/>
      </w:r>
      <w:r>
        <w:rPr>
          <w:rStyle w:val="Bodytext48pt1"/>
        </w:rPr>
        <w:t>Рис.</w:t>
      </w:r>
      <w:r>
        <w:rPr>
          <w:rStyle w:val="Bodytext48pt1"/>
        </w:rPr>
        <w:tab/>
        <w:t>4</w:t>
      </w:r>
    </w:p>
    <w:p w14:paraId="5D298014" w14:textId="77777777" w:rsidR="00F4136F" w:rsidRDefault="00E27E4F">
      <w:pPr>
        <w:pStyle w:val="Bodytext40"/>
        <w:framePr w:w="6240" w:h="3161" w:hRule="exact" w:wrap="around" w:vAnchor="page" w:hAnchor="page" w:x="3037" w:y="9616"/>
        <w:shd w:val="clear" w:color="auto" w:fill="auto"/>
        <w:spacing w:line="216" w:lineRule="exact"/>
        <w:ind w:left="40" w:firstLine="0"/>
        <w:jc w:val="left"/>
      </w:pPr>
      <w:r>
        <w:rPr>
          <w:rStyle w:val="Bodytext4Spacing0pt0"/>
          <w:b/>
          <w:bCs/>
        </w:rPr>
        <w:t>оси.</w:t>
      </w:r>
    </w:p>
    <w:p w14:paraId="5D298015" w14:textId="77777777" w:rsidR="00F4136F" w:rsidRDefault="00E27E4F">
      <w:pPr>
        <w:pStyle w:val="Bodytext40"/>
        <w:framePr w:w="6240" w:h="3161" w:hRule="exact" w:wrap="around" w:vAnchor="page" w:hAnchor="page" w:x="3037" w:y="9616"/>
        <w:shd w:val="clear" w:color="auto" w:fill="auto"/>
        <w:spacing w:line="216" w:lineRule="exact"/>
        <w:ind w:left="40" w:right="20" w:firstLine="360"/>
        <w:jc w:val="left"/>
      </w:pPr>
      <w:r>
        <w:rPr>
          <w:rStyle w:val="Bodytext4Spacing0pt0"/>
          <w:b/>
          <w:bCs/>
        </w:rPr>
        <w:t xml:space="preserve">График плотности распределения называют </w:t>
      </w:r>
      <w:r>
        <w:rPr>
          <w:rStyle w:val="Bodytext4Italic4"/>
          <w:b/>
          <w:bCs/>
        </w:rPr>
        <w:t>кривой</w:t>
      </w:r>
      <w:r>
        <w:rPr>
          <w:rStyle w:val="Bodytext4Italic4"/>
          <w:b/>
          <w:bCs/>
        </w:rPr>
        <w:br/>
        <w:t>распределения.</w:t>
      </w:r>
    </w:p>
    <w:p w14:paraId="5D298016" w14:textId="77777777" w:rsidR="00F4136F" w:rsidRDefault="00E27E4F">
      <w:pPr>
        <w:pStyle w:val="Bodytext100"/>
        <w:framePr w:w="6240" w:h="3161" w:hRule="exact" w:wrap="around" w:vAnchor="page" w:hAnchor="page" w:x="3037" w:y="9616"/>
        <w:shd w:val="clear" w:color="auto" w:fill="auto"/>
        <w:spacing w:after="0"/>
        <w:ind w:left="40" w:right="20" w:firstLine="360"/>
        <w:jc w:val="left"/>
      </w:pPr>
      <w:r>
        <w:rPr>
          <w:rStyle w:val="Bodytext10NotItalic4"/>
          <w:b/>
          <w:bCs/>
        </w:rPr>
        <w:t xml:space="preserve">Свойство 2. </w:t>
      </w:r>
      <w:r>
        <w:rPr>
          <w:rStyle w:val="Bodytext10Spacing0pt"/>
          <w:b/>
          <w:bCs/>
          <w:i/>
          <w:iCs/>
        </w:rPr>
        <w:t>Несобственный интеграл от плотности</w:t>
      </w:r>
      <w:r>
        <w:rPr>
          <w:rStyle w:val="Bodytext10Spacing0pt"/>
          <w:b/>
          <w:bCs/>
          <w:i/>
          <w:iCs/>
        </w:rPr>
        <w:br/>
        <w:t>распределения в пределах от</w:t>
      </w:r>
      <w:r>
        <w:rPr>
          <w:rStyle w:val="Bodytext10NotItalic4"/>
          <w:b/>
          <w:bCs/>
        </w:rPr>
        <w:t xml:space="preserve"> —оо </w:t>
      </w:r>
      <w:r>
        <w:rPr>
          <w:rStyle w:val="Bodytext10Spacing0pt"/>
          <w:b/>
          <w:bCs/>
          <w:i/>
          <w:iCs/>
        </w:rPr>
        <w:t>до оо равен единице:</w:t>
      </w:r>
    </w:p>
    <w:p w14:paraId="5D298017" w14:textId="77777777" w:rsidR="00F4136F" w:rsidRDefault="00E27E4F">
      <w:pPr>
        <w:pStyle w:val="Bodytext420"/>
        <w:framePr w:w="6240" w:h="3161" w:hRule="exact" w:wrap="around" w:vAnchor="page" w:hAnchor="page" w:x="3037" w:y="9616"/>
        <w:shd w:val="clear" w:color="auto" w:fill="auto"/>
        <w:spacing w:line="80" w:lineRule="exact"/>
        <w:ind w:left="2460"/>
      </w:pPr>
      <w:r>
        <w:t>00</w:t>
      </w:r>
    </w:p>
    <w:p w14:paraId="5D298018" w14:textId="77777777" w:rsidR="00F4136F" w:rsidRDefault="00E27E4F">
      <w:pPr>
        <w:pStyle w:val="Bodytext40"/>
        <w:framePr w:w="6240" w:h="3161" w:hRule="exact" w:wrap="around" w:vAnchor="page" w:hAnchor="page" w:x="3037" w:y="9616"/>
        <w:shd w:val="clear" w:color="auto" w:fill="auto"/>
        <w:spacing w:line="210" w:lineRule="exact"/>
        <w:ind w:left="2460" w:firstLine="0"/>
        <w:jc w:val="both"/>
      </w:pPr>
      <w:r>
        <w:rPr>
          <w:rStyle w:val="Bodytext4Spacing2pt0"/>
          <w:b/>
          <w:bCs/>
        </w:rPr>
        <w:t xml:space="preserve">$ / (х) </w:t>
      </w:r>
      <w:r>
        <w:rPr>
          <w:rStyle w:val="Bodytext4Italic4"/>
          <w:b/>
          <w:bCs/>
          <w:lang w:val="en-US" w:eastAsia="en-US" w:bidi="en-US"/>
        </w:rPr>
        <w:t xml:space="preserve">dx </w:t>
      </w:r>
      <w:r>
        <w:rPr>
          <w:rStyle w:val="Bodytext4Italic4"/>
          <w:b/>
          <w:bCs/>
        </w:rPr>
        <w:t>—</w:t>
      </w:r>
      <w:r>
        <w:rPr>
          <w:rStyle w:val="Bodytext4Spacing2pt0"/>
          <w:b/>
          <w:bCs/>
        </w:rPr>
        <w:t xml:space="preserve"> </w:t>
      </w:r>
      <w:r>
        <w:rPr>
          <w:rStyle w:val="Bodytext4Candara0"/>
        </w:rPr>
        <w:t>1</w:t>
      </w:r>
      <w:r>
        <w:rPr>
          <w:rStyle w:val="Bodytext4Spacing2pt0"/>
          <w:b/>
          <w:bCs/>
        </w:rPr>
        <w:t>.</w:t>
      </w:r>
    </w:p>
    <w:p w14:paraId="5D298019" w14:textId="77777777" w:rsidR="00F4136F" w:rsidRDefault="00E27E4F">
      <w:pPr>
        <w:pStyle w:val="Bodytext401"/>
        <w:framePr w:w="6240" w:h="3161" w:hRule="exact" w:wrap="around" w:vAnchor="page" w:hAnchor="page" w:x="3037" w:y="9616"/>
        <w:shd w:val="clear" w:color="auto" w:fill="auto"/>
        <w:spacing w:after="41" w:line="110" w:lineRule="exact"/>
        <w:ind w:left="2460"/>
        <w:jc w:val="both"/>
      </w:pPr>
      <w:r>
        <w:t xml:space="preserve">— </w:t>
      </w:r>
      <w:r>
        <w:rPr>
          <w:lang w:val="en-US" w:eastAsia="en-US" w:bidi="en-US"/>
        </w:rPr>
        <w:t>as</w:t>
      </w:r>
    </w:p>
    <w:p w14:paraId="5D29801A" w14:textId="77777777" w:rsidR="00F4136F" w:rsidRDefault="00E27E4F">
      <w:pPr>
        <w:pStyle w:val="Bodytext40"/>
        <w:framePr w:w="6240" w:h="3161" w:hRule="exact" w:wrap="around" w:vAnchor="page" w:hAnchor="page" w:x="3037" w:y="9616"/>
        <w:shd w:val="clear" w:color="auto" w:fill="auto"/>
        <w:spacing w:line="200" w:lineRule="exact"/>
        <w:ind w:left="40" w:firstLine="360"/>
        <w:jc w:val="left"/>
      </w:pPr>
      <w:r>
        <w:rPr>
          <w:rStyle w:val="Bodytext4Spacing2pt0"/>
          <w:b/>
          <w:bCs/>
        </w:rPr>
        <w:t>Доказательство.</w:t>
      </w:r>
      <w:r>
        <w:rPr>
          <w:rStyle w:val="Bodytext4Spacing0pt0"/>
          <w:b/>
          <w:bCs/>
        </w:rPr>
        <w:t xml:space="preserve"> Несобственный интеграл</w:t>
      </w:r>
    </w:p>
    <w:p w14:paraId="5D29801B" w14:textId="77777777" w:rsidR="00F4136F" w:rsidRDefault="00E27E4F">
      <w:pPr>
        <w:pStyle w:val="Bodytext40"/>
        <w:framePr w:w="6240" w:h="3161" w:hRule="exact" w:wrap="around" w:vAnchor="page" w:hAnchor="page" w:x="3037" w:y="9616"/>
        <w:shd w:val="clear" w:color="auto" w:fill="auto"/>
        <w:spacing w:line="200" w:lineRule="exact"/>
        <w:ind w:left="160" w:firstLine="0"/>
        <w:jc w:val="left"/>
      </w:pPr>
      <w:r>
        <w:rPr>
          <w:rStyle w:val="Bodytext4Spacing0pt0"/>
          <w:b/>
          <w:bCs/>
        </w:rPr>
        <w:t>сг&gt;</w:t>
      </w:r>
    </w:p>
    <w:p w14:paraId="5D29801C" w14:textId="77777777" w:rsidR="00F4136F" w:rsidRDefault="00E27E4F">
      <w:pPr>
        <w:pStyle w:val="Bodytext40"/>
        <w:framePr w:w="6240" w:h="3161" w:hRule="exact" w:wrap="around" w:vAnchor="page" w:hAnchor="page" w:x="3037" w:y="9616"/>
        <w:shd w:val="clear" w:color="auto" w:fill="auto"/>
        <w:spacing w:line="210" w:lineRule="exact"/>
        <w:ind w:left="24" w:right="20" w:firstLine="0"/>
      </w:pPr>
      <w:r>
        <w:rPr>
          <w:rStyle w:val="Bodytext4Candara0"/>
        </w:rPr>
        <w:t>5</w:t>
      </w:r>
      <w:r>
        <w:rPr>
          <w:rStyle w:val="Bodytext4Spacing0pt0"/>
          <w:b/>
          <w:bCs/>
        </w:rPr>
        <w:t xml:space="preserve"> </w:t>
      </w:r>
      <w:r>
        <w:rPr>
          <w:rStyle w:val="Bodytext4Italic4"/>
          <w:b/>
          <w:bCs/>
          <w:lang w:val="en-US" w:eastAsia="en-US" w:bidi="en-US"/>
        </w:rPr>
        <w:t>f</w:t>
      </w:r>
      <w:r>
        <w:rPr>
          <w:rStyle w:val="Bodytext4Spacing0pt0"/>
          <w:b/>
          <w:bCs/>
          <w:lang w:val="en-US" w:eastAsia="en-US" w:bidi="en-US"/>
        </w:rPr>
        <w:t xml:space="preserve"> </w:t>
      </w:r>
      <w:r>
        <w:rPr>
          <w:rStyle w:val="Bodytext4Spacing0pt0"/>
          <w:b/>
          <w:bCs/>
        </w:rPr>
        <w:t xml:space="preserve">(х) </w:t>
      </w:r>
      <w:r>
        <w:rPr>
          <w:rStyle w:val="Bodytext4Italic4"/>
          <w:b/>
          <w:bCs/>
          <w:lang w:val="en-US" w:eastAsia="en-US" w:bidi="en-US"/>
        </w:rPr>
        <w:t>dx</w:t>
      </w:r>
      <w:r>
        <w:rPr>
          <w:rStyle w:val="Bodytext4Spacing0pt0"/>
          <w:b/>
          <w:bCs/>
          <w:lang w:val="en-US" w:eastAsia="en-US" w:bidi="en-US"/>
        </w:rPr>
        <w:t xml:space="preserve"> </w:t>
      </w:r>
      <w:r>
        <w:rPr>
          <w:rStyle w:val="Bodytext4Spacing0pt0"/>
          <w:b/>
          <w:bCs/>
        </w:rPr>
        <w:t>выражает вероятность события, состоящего в</w:t>
      </w:r>
    </w:p>
    <w:p w14:paraId="5D29801D" w14:textId="77777777" w:rsidR="00F4136F" w:rsidRDefault="00E27E4F">
      <w:pPr>
        <w:pStyle w:val="Bodytext401"/>
        <w:framePr w:w="6240" w:h="3161" w:hRule="exact" w:wrap="around" w:vAnchor="page" w:hAnchor="page" w:x="3037" w:y="9616"/>
        <w:shd w:val="clear" w:color="auto" w:fill="auto"/>
        <w:spacing w:after="0" w:line="110" w:lineRule="exact"/>
        <w:ind w:left="160"/>
      </w:pPr>
      <w:r>
        <w:t>оо</w:t>
      </w:r>
    </w:p>
    <w:p w14:paraId="5D29801E" w14:textId="77777777" w:rsidR="00F4136F" w:rsidRDefault="00E27E4F">
      <w:pPr>
        <w:pStyle w:val="Headerorfooter0"/>
        <w:framePr w:w="6288" w:h="195" w:hRule="exact" w:wrap="around" w:vAnchor="page" w:hAnchor="page" w:x="3061" w:y="12947"/>
        <w:shd w:val="clear" w:color="auto" w:fill="auto"/>
        <w:spacing w:line="160" w:lineRule="exact"/>
        <w:ind w:right="80"/>
        <w:jc w:val="right"/>
      </w:pPr>
      <w:r>
        <w:rPr>
          <w:rStyle w:val="HeaderorfooterSpacing0pt"/>
        </w:rPr>
        <w:t>119</w:t>
      </w:r>
    </w:p>
    <w:p w14:paraId="5D29801F"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020" w14:textId="77777777" w:rsidR="00F4136F" w:rsidRDefault="00E27E4F">
      <w:pPr>
        <w:pStyle w:val="Bodytext40"/>
        <w:framePr w:w="6240" w:h="1843" w:hRule="exact" w:wrap="around" w:vAnchor="page" w:hAnchor="page" w:x="3037" w:y="3073"/>
        <w:shd w:val="clear" w:color="auto" w:fill="auto"/>
        <w:spacing w:line="221" w:lineRule="exact"/>
        <w:ind w:left="20" w:right="20" w:firstLine="0"/>
        <w:jc w:val="both"/>
      </w:pPr>
      <w:r>
        <w:rPr>
          <w:rStyle w:val="Bodytext4Spacing0pt0"/>
          <w:b/>
          <w:bCs/>
        </w:rPr>
        <w:t>том, что случайная величина примет значение, принад</w:t>
      </w:r>
      <w:r>
        <w:rPr>
          <w:rStyle w:val="Bodytext4Spacing0pt0"/>
          <w:b/>
          <w:bCs/>
        </w:rPr>
        <w:softHyphen/>
        <w:t>лежащее интервалу (— оо, оо). Очевидно, такое событие достоверно, следовательно, вероятность его равна единице.</w:t>
      </w:r>
    </w:p>
    <w:p w14:paraId="5D298021" w14:textId="77777777" w:rsidR="00F4136F" w:rsidRDefault="00E27E4F">
      <w:pPr>
        <w:pStyle w:val="Bodytext40"/>
        <w:framePr w:w="6240" w:h="1843" w:hRule="exact" w:wrap="around" w:vAnchor="page" w:hAnchor="page" w:x="3037" w:y="3073"/>
        <w:shd w:val="clear" w:color="auto" w:fill="auto"/>
        <w:spacing w:line="221" w:lineRule="exact"/>
        <w:ind w:left="20" w:right="20" w:firstLine="360"/>
        <w:jc w:val="both"/>
      </w:pPr>
      <w:r>
        <w:rPr>
          <w:rStyle w:val="Bodytext4Spacing0pt0"/>
          <w:b/>
          <w:bCs/>
        </w:rPr>
        <w:t>Геометрически это означает, что вся площадь криво</w:t>
      </w:r>
      <w:r>
        <w:rPr>
          <w:rStyle w:val="Bodytext4Spacing0pt0"/>
          <w:b/>
          <w:bCs/>
        </w:rPr>
        <w:softHyphen/>
        <w:t xml:space="preserve">линейной трапеции, ограниченной осью </w:t>
      </w:r>
      <w:r>
        <w:rPr>
          <w:rStyle w:val="Bodytext4Italic4"/>
          <w:b/>
          <w:bCs/>
        </w:rPr>
        <w:t>Ох</w:t>
      </w:r>
      <w:r>
        <w:rPr>
          <w:rStyle w:val="Bodytext4Spacing0pt0"/>
          <w:b/>
          <w:bCs/>
        </w:rPr>
        <w:t xml:space="preserve"> и кривой распределения, равна единице.</w:t>
      </w:r>
    </w:p>
    <w:p w14:paraId="5D298022" w14:textId="77777777" w:rsidR="00F4136F" w:rsidRDefault="00E27E4F">
      <w:pPr>
        <w:pStyle w:val="Bodytext40"/>
        <w:framePr w:w="6240" w:h="1843" w:hRule="exact" w:wrap="around" w:vAnchor="page" w:hAnchor="page" w:x="3037" w:y="3073"/>
        <w:shd w:val="clear" w:color="auto" w:fill="auto"/>
        <w:spacing w:line="221" w:lineRule="exact"/>
        <w:ind w:left="20" w:right="20" w:firstLine="360"/>
        <w:jc w:val="both"/>
      </w:pPr>
      <w:r>
        <w:rPr>
          <w:rStyle w:val="Bodytext4Spacing0pt0"/>
          <w:b/>
          <w:bCs/>
        </w:rPr>
        <w:t xml:space="preserve">В частности, если все возможные значения случайной величины принадлежат интервалу </w:t>
      </w:r>
      <w:r>
        <w:rPr>
          <w:rStyle w:val="Bodytext4Italic4"/>
          <w:b/>
          <w:bCs/>
        </w:rPr>
        <w:t>(а, Ь),</w:t>
      </w:r>
      <w:r>
        <w:rPr>
          <w:rStyle w:val="Bodytext4Spacing0pt0"/>
          <w:b/>
          <w:bCs/>
        </w:rPr>
        <w:t xml:space="preserve"> то</w:t>
      </w:r>
    </w:p>
    <w:p w14:paraId="5D298023" w14:textId="77777777" w:rsidR="00F4136F" w:rsidRDefault="00E27E4F">
      <w:pPr>
        <w:pStyle w:val="Bodytext50"/>
        <w:framePr w:wrap="around" w:vAnchor="page" w:hAnchor="page" w:x="3037" w:y="5660"/>
        <w:shd w:val="clear" w:color="auto" w:fill="auto"/>
        <w:spacing w:before="0" w:line="160" w:lineRule="exact"/>
        <w:ind w:left="20" w:firstLine="360"/>
      </w:pPr>
      <w:r>
        <w:rPr>
          <w:rStyle w:val="Bodytext5Spacing0pt0"/>
        </w:rPr>
        <w:t xml:space="preserve">Пример. Плотность распределения случайной величины </w:t>
      </w:r>
      <w:r>
        <w:rPr>
          <w:rStyle w:val="Bodytext5Italic8"/>
        </w:rPr>
        <w:t>X</w:t>
      </w:r>
      <w:r>
        <w:rPr>
          <w:rStyle w:val="Bodytext5Spacing0pt0"/>
        </w:rPr>
        <w:t xml:space="preserve"> задана:</w:t>
      </w:r>
    </w:p>
    <w:p w14:paraId="5D298024" w14:textId="77777777" w:rsidR="00F4136F" w:rsidRDefault="00E27E4F">
      <w:pPr>
        <w:pStyle w:val="Bodytext50"/>
        <w:framePr w:w="6240" w:h="413" w:hRule="exact" w:wrap="around" w:vAnchor="page" w:hAnchor="page" w:x="3037" w:y="6461"/>
        <w:shd w:val="clear" w:color="auto" w:fill="auto"/>
        <w:spacing w:before="0" w:line="160" w:lineRule="exact"/>
        <w:ind w:left="20" w:firstLine="0"/>
      </w:pPr>
      <w:r>
        <w:rPr>
          <w:rStyle w:val="Bodytext5Spacing0pt0"/>
        </w:rPr>
        <w:t xml:space="preserve">Найти постоянный параметр </w:t>
      </w:r>
      <w:r>
        <w:rPr>
          <w:rStyle w:val="Bodytext5Italic8"/>
        </w:rPr>
        <w:t>а.</w:t>
      </w:r>
    </w:p>
    <w:p w14:paraId="5D298025" w14:textId="77777777" w:rsidR="00F4136F" w:rsidRDefault="00E27E4F">
      <w:pPr>
        <w:pStyle w:val="Bodytext50"/>
        <w:framePr w:w="6240" w:h="413" w:hRule="exact" w:wrap="around" w:vAnchor="page" w:hAnchor="page" w:x="3037" w:y="6461"/>
        <w:shd w:val="clear" w:color="auto" w:fill="auto"/>
        <w:spacing w:before="0" w:line="160" w:lineRule="exact"/>
        <w:ind w:left="20" w:firstLine="360"/>
      </w:pPr>
      <w:r>
        <w:rPr>
          <w:rStyle w:val="Bodytext5Spacing2pt0"/>
        </w:rPr>
        <w:t>Решение.</w:t>
      </w:r>
      <w:r>
        <w:rPr>
          <w:rStyle w:val="Bodytext5Spacing0pt0"/>
        </w:rPr>
        <w:t xml:space="preserve"> Плотность распределения должна удовлетворять ус</w:t>
      </w:r>
      <w:r>
        <w:rPr>
          <w:rStyle w:val="Bodytext5Spacing0pt0"/>
        </w:rPr>
        <w:softHyphen/>
      </w:r>
    </w:p>
    <w:p w14:paraId="5D298026" w14:textId="77777777" w:rsidR="00F4136F" w:rsidRDefault="00E27E4F">
      <w:pPr>
        <w:pStyle w:val="Bodytext50"/>
        <w:framePr w:wrap="around" w:vAnchor="page" w:hAnchor="page" w:x="3037" w:y="7028"/>
        <w:shd w:val="clear" w:color="auto" w:fill="auto"/>
        <w:spacing w:before="0" w:line="200" w:lineRule="exact"/>
        <w:ind w:left="20" w:firstLine="0"/>
      </w:pPr>
      <w:r>
        <w:rPr>
          <w:rStyle w:val="Bodytext5Spacing0pt0"/>
        </w:rPr>
        <w:t xml:space="preserve">ловию </w:t>
      </w:r>
      <w:r>
        <w:rPr>
          <w:rStyle w:val="Bodytext510pt2"/>
          <w:lang w:val="ru-RU" w:eastAsia="ru-RU" w:bidi="ru-RU"/>
        </w:rPr>
        <w:t xml:space="preserve">\ </w:t>
      </w:r>
      <w:r>
        <w:rPr>
          <w:rStyle w:val="Bodytext5Italic9"/>
          <w:lang w:val="en-US" w:eastAsia="en-US" w:bidi="en-US"/>
        </w:rPr>
        <w:t xml:space="preserve">f(x)dx — </w:t>
      </w:r>
      <w:r>
        <w:rPr>
          <w:rStyle w:val="Bodytext510pt2"/>
        </w:rPr>
        <w:t>l,</w:t>
      </w:r>
      <w:r>
        <w:rPr>
          <w:rStyle w:val="Bodytext510pt0"/>
          <w:lang w:val="en-US" w:eastAsia="en-US" w:bidi="en-US"/>
        </w:rPr>
        <w:t xml:space="preserve"> </w:t>
      </w:r>
      <w:r>
        <w:rPr>
          <w:rStyle w:val="Bodytext5Spacing0pt0"/>
        </w:rPr>
        <w:t>поэтому потребуем, чтобы выполнялось ра-</w:t>
      </w:r>
    </w:p>
    <w:p w14:paraId="5D298027" w14:textId="77777777" w:rsidR="00F4136F" w:rsidRDefault="00E27E4F">
      <w:pPr>
        <w:pStyle w:val="Bodytext100"/>
        <w:framePr w:wrap="around" w:vAnchor="page" w:hAnchor="page" w:x="3037" w:y="4890"/>
        <w:shd w:val="clear" w:color="auto" w:fill="auto"/>
        <w:spacing w:after="0" w:line="200" w:lineRule="exact"/>
        <w:ind w:left="2460"/>
        <w:jc w:val="left"/>
      </w:pPr>
      <w:r>
        <w:rPr>
          <w:rStyle w:val="Bodytext10Spacing0pt"/>
          <w:b/>
          <w:bCs/>
          <w:i/>
          <w:iCs/>
          <w:lang w:val="en-US" w:eastAsia="en-US" w:bidi="en-US"/>
        </w:rPr>
        <w:t>h</w:t>
      </w:r>
    </w:p>
    <w:p w14:paraId="5D298028" w14:textId="77777777" w:rsidR="00F4136F" w:rsidRDefault="00E27E4F">
      <w:pPr>
        <w:pStyle w:val="Bodytext40"/>
        <w:framePr w:wrap="around" w:vAnchor="page" w:hAnchor="page" w:x="3037" w:y="5098"/>
        <w:shd w:val="clear" w:color="auto" w:fill="auto"/>
        <w:spacing w:line="200" w:lineRule="exact"/>
        <w:ind w:left="2460" w:firstLine="0"/>
        <w:jc w:val="left"/>
      </w:pPr>
      <w:r>
        <w:rPr>
          <w:rStyle w:val="Bodytext4Spacing0pt0"/>
          <w:b/>
          <w:bCs/>
          <w:lang w:val="en-US" w:eastAsia="en-US" w:bidi="en-US"/>
        </w:rPr>
        <w:t xml:space="preserve">J </w:t>
      </w:r>
      <w:r>
        <w:rPr>
          <w:rStyle w:val="Bodytext4Spacing0pt0"/>
          <w:b/>
          <w:bCs/>
        </w:rPr>
        <w:t xml:space="preserve">/ (х) </w:t>
      </w:r>
      <w:r>
        <w:rPr>
          <w:rStyle w:val="Bodytext4Italic4"/>
          <w:b/>
          <w:bCs/>
          <w:lang w:val="en-US" w:eastAsia="en-US" w:bidi="en-US"/>
        </w:rPr>
        <w:t>dx</w:t>
      </w:r>
      <w:r>
        <w:rPr>
          <w:rStyle w:val="Bodytext4Spacing0pt0"/>
          <w:b/>
          <w:bCs/>
          <w:lang w:val="en-US" w:eastAsia="en-US" w:bidi="en-US"/>
        </w:rPr>
        <w:t xml:space="preserve"> </w:t>
      </w:r>
      <w:r>
        <w:rPr>
          <w:rStyle w:val="Bodytext4Spacing0pt0"/>
          <w:b/>
          <w:bCs/>
        </w:rPr>
        <w:t>= 1.</w:t>
      </w:r>
    </w:p>
    <w:p w14:paraId="5D298029" w14:textId="77777777" w:rsidR="00F4136F" w:rsidRDefault="00E27E4F">
      <w:pPr>
        <w:pStyle w:val="Bodytext100"/>
        <w:framePr w:wrap="around" w:vAnchor="page" w:hAnchor="page" w:x="3037" w:y="5380"/>
        <w:shd w:val="clear" w:color="auto" w:fill="auto"/>
        <w:spacing w:after="0" w:line="200" w:lineRule="exact"/>
        <w:ind w:left="2460"/>
        <w:jc w:val="left"/>
      </w:pPr>
      <w:r>
        <w:rPr>
          <w:rStyle w:val="Bodytext10Spacing0pt"/>
          <w:b/>
          <w:bCs/>
          <w:i/>
          <w:iCs/>
        </w:rPr>
        <w:t>а</w:t>
      </w:r>
    </w:p>
    <w:p w14:paraId="5D29802A" w14:textId="77777777" w:rsidR="00F4136F" w:rsidRDefault="00E27E4F">
      <w:pPr>
        <w:pStyle w:val="Bodytext50"/>
        <w:framePr w:w="6240" w:h="418" w:hRule="exact" w:wrap="around" w:vAnchor="page" w:hAnchor="page" w:x="3037" w:y="5962"/>
        <w:shd w:val="clear" w:color="auto" w:fill="auto"/>
        <w:tabs>
          <w:tab w:val="right" w:pos="3992"/>
          <w:tab w:val="right" w:pos="3881"/>
        </w:tabs>
        <w:spacing w:before="0" w:line="160" w:lineRule="exact"/>
        <w:ind w:left="2340" w:firstLine="0"/>
      </w:pPr>
      <w:r>
        <w:rPr>
          <w:rStyle w:val="Bodytext5Italic9"/>
        </w:rPr>
        <w:t>I (х)</w:t>
      </w:r>
      <w:r>
        <w:rPr>
          <w:rStyle w:val="Bodytext5Spacing0pt0"/>
        </w:rPr>
        <w:t xml:space="preserve"> =</w:t>
      </w:r>
      <w:r>
        <w:rPr>
          <w:rStyle w:val="Bodytext5Spacing0pt0"/>
        </w:rPr>
        <w:tab/>
        <w:t xml:space="preserve"> —</w:t>
      </w:r>
      <w:r>
        <w:rPr>
          <w:rStyle w:val="Bodytext5Spacing0pt0"/>
        </w:rPr>
        <w:tab/>
        <w:t>.</w:t>
      </w:r>
    </w:p>
    <w:p w14:paraId="5D29802B" w14:textId="77777777" w:rsidR="00F4136F" w:rsidRDefault="00E27E4F">
      <w:pPr>
        <w:pStyle w:val="Bodytext210"/>
        <w:framePr w:w="6240" w:h="418" w:hRule="exact" w:wrap="around" w:vAnchor="page" w:hAnchor="page" w:x="3037" w:y="5962"/>
        <w:shd w:val="clear" w:color="auto" w:fill="auto"/>
        <w:tabs>
          <w:tab w:val="right" w:pos="3802"/>
        </w:tabs>
        <w:spacing w:before="0" w:after="0" w:line="130" w:lineRule="exact"/>
        <w:ind w:left="2340"/>
        <w:jc w:val="both"/>
      </w:pPr>
      <w:r>
        <w:t xml:space="preserve">' ' </w:t>
      </w:r>
      <w:r>
        <w:rPr>
          <w:rStyle w:val="Bodytext21Italic"/>
        </w:rPr>
        <w:t>'</w:t>
      </w:r>
      <w:r>
        <w:tab/>
        <w:t>е-*-}-е</w:t>
      </w:r>
      <w:r>
        <w:rPr>
          <w:vertAlign w:val="superscript"/>
        </w:rPr>
        <w:t>ж</w:t>
      </w:r>
    </w:p>
    <w:p w14:paraId="5D29802C" w14:textId="77777777" w:rsidR="00F4136F" w:rsidRDefault="00E27E4F">
      <w:pPr>
        <w:pStyle w:val="Bodytext401"/>
        <w:framePr w:wrap="around" w:vAnchor="page" w:hAnchor="page" w:x="3037" w:y="6820"/>
        <w:shd w:val="clear" w:color="auto" w:fill="auto"/>
        <w:spacing w:after="0" w:line="110" w:lineRule="exact"/>
        <w:ind w:left="701"/>
      </w:pPr>
      <w:r>
        <w:t>ОО</w:t>
      </w:r>
    </w:p>
    <w:p w14:paraId="5D29802D" w14:textId="77777777" w:rsidR="00F4136F" w:rsidRDefault="00E27E4F">
      <w:pPr>
        <w:pStyle w:val="Bodytext430"/>
        <w:framePr w:wrap="around" w:vAnchor="page" w:hAnchor="page" w:x="3037" w:y="7324"/>
        <w:shd w:val="clear" w:color="auto" w:fill="auto"/>
        <w:spacing w:before="0" w:line="80" w:lineRule="exact"/>
        <w:ind w:left="700"/>
      </w:pPr>
      <w:r>
        <w:t xml:space="preserve">— </w:t>
      </w:r>
      <w:r>
        <w:rPr>
          <w:lang w:val="en-US" w:eastAsia="en-US" w:bidi="en-US"/>
        </w:rPr>
        <w:t>CD</w:t>
      </w:r>
    </w:p>
    <w:p w14:paraId="5D29802E" w14:textId="77777777" w:rsidR="00F4136F" w:rsidRDefault="00E27E4F">
      <w:pPr>
        <w:pStyle w:val="Bodytext50"/>
        <w:framePr w:wrap="around" w:vAnchor="page" w:hAnchor="page" w:x="3037" w:y="7423"/>
        <w:shd w:val="clear" w:color="auto" w:fill="auto"/>
        <w:spacing w:before="0" w:line="160" w:lineRule="exact"/>
        <w:ind w:left="20" w:firstLine="0"/>
      </w:pPr>
      <w:r>
        <w:rPr>
          <w:rStyle w:val="Bodytext5Spacing0pt0"/>
        </w:rPr>
        <w:t>венство</w:t>
      </w:r>
    </w:p>
    <w:p w14:paraId="5D29802F" w14:textId="2E759392" w:rsidR="00F4136F" w:rsidRDefault="00BF5A3A">
      <w:pPr>
        <w:framePr w:wrap="none" w:vAnchor="page" w:hAnchor="page" w:x="5375" w:y="7709"/>
        <w:rPr>
          <w:sz w:val="2"/>
          <w:szCs w:val="2"/>
        </w:rPr>
      </w:pPr>
      <w:r>
        <w:rPr>
          <w:noProof/>
        </w:rPr>
        <w:drawing>
          <wp:inline distT="0" distB="0" distL="0" distR="0" wp14:anchorId="5D29B83F" wp14:editId="6AD2A7A0">
            <wp:extent cx="1019175" cy="3714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19175" cy="371475"/>
                    </a:xfrm>
                    <a:prstGeom prst="rect">
                      <a:avLst/>
                    </a:prstGeom>
                    <a:noFill/>
                    <a:ln>
                      <a:noFill/>
                    </a:ln>
                  </pic:spPr>
                </pic:pic>
              </a:graphicData>
            </a:graphic>
          </wp:inline>
        </w:drawing>
      </w:r>
    </w:p>
    <w:p w14:paraId="5D298030" w14:textId="77777777" w:rsidR="00F4136F" w:rsidRDefault="00E27E4F">
      <w:pPr>
        <w:pStyle w:val="Bodytext50"/>
        <w:framePr w:wrap="around" w:vAnchor="page" w:hAnchor="page" w:x="3037" w:y="8353"/>
        <w:shd w:val="clear" w:color="auto" w:fill="auto"/>
        <w:spacing w:before="0" w:line="160" w:lineRule="exact"/>
        <w:ind w:left="20" w:firstLine="0"/>
      </w:pPr>
      <w:r>
        <w:rPr>
          <w:rStyle w:val="Bodytext5Spacing0pt0"/>
        </w:rPr>
        <w:t>Отсюда</w:t>
      </w:r>
    </w:p>
    <w:p w14:paraId="5D298031" w14:textId="2D13DC6D" w:rsidR="00F4136F" w:rsidRDefault="00BF5A3A">
      <w:pPr>
        <w:framePr w:wrap="none" w:vAnchor="page" w:hAnchor="page" w:x="5308" w:y="8765"/>
        <w:rPr>
          <w:sz w:val="2"/>
          <w:szCs w:val="2"/>
        </w:rPr>
      </w:pPr>
      <w:r>
        <w:rPr>
          <w:noProof/>
        </w:rPr>
        <w:drawing>
          <wp:inline distT="0" distB="0" distL="0" distR="0" wp14:anchorId="5D29B840" wp14:editId="33285363">
            <wp:extent cx="1019175" cy="4381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19175" cy="438150"/>
                    </a:xfrm>
                    <a:prstGeom prst="rect">
                      <a:avLst/>
                    </a:prstGeom>
                    <a:noFill/>
                    <a:ln>
                      <a:noFill/>
                    </a:ln>
                  </pic:spPr>
                </pic:pic>
              </a:graphicData>
            </a:graphic>
          </wp:inline>
        </w:drawing>
      </w:r>
    </w:p>
    <w:p w14:paraId="5D298032" w14:textId="77777777" w:rsidR="00F4136F" w:rsidRDefault="00E27E4F">
      <w:pPr>
        <w:pStyle w:val="Bodytext50"/>
        <w:framePr w:wrap="around" w:vAnchor="page" w:hAnchor="page" w:x="3037" w:y="9581"/>
        <w:shd w:val="clear" w:color="auto" w:fill="auto"/>
        <w:spacing w:before="0" w:line="160" w:lineRule="exact"/>
        <w:ind w:left="20" w:firstLine="0"/>
      </w:pPr>
      <w:r>
        <w:rPr>
          <w:rStyle w:val="Bodytext5Spacing0pt0"/>
        </w:rPr>
        <w:t>Найдем неопределенный интеграл:</w:t>
      </w:r>
    </w:p>
    <w:p w14:paraId="5D298033" w14:textId="20A444EB" w:rsidR="00F4136F" w:rsidRDefault="00BF5A3A">
      <w:pPr>
        <w:framePr w:wrap="none" w:vAnchor="page" w:hAnchor="page" w:x="4674" w:y="9874"/>
        <w:rPr>
          <w:sz w:val="2"/>
          <w:szCs w:val="2"/>
        </w:rPr>
      </w:pPr>
      <w:r>
        <w:rPr>
          <w:noProof/>
        </w:rPr>
        <w:drawing>
          <wp:inline distT="0" distB="0" distL="0" distR="0" wp14:anchorId="5D29B841" wp14:editId="40CD578B">
            <wp:extent cx="1905000" cy="2571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257175"/>
                    </a:xfrm>
                    <a:prstGeom prst="rect">
                      <a:avLst/>
                    </a:prstGeom>
                    <a:noFill/>
                    <a:ln>
                      <a:noFill/>
                    </a:ln>
                  </pic:spPr>
                </pic:pic>
              </a:graphicData>
            </a:graphic>
          </wp:inline>
        </w:drawing>
      </w:r>
    </w:p>
    <w:p w14:paraId="5D298034" w14:textId="77777777" w:rsidR="00F4136F" w:rsidRDefault="00E27E4F">
      <w:pPr>
        <w:pStyle w:val="Bodytext50"/>
        <w:framePr w:wrap="around" w:vAnchor="page" w:hAnchor="page" w:x="3052" w:y="10373"/>
        <w:shd w:val="clear" w:color="auto" w:fill="auto"/>
        <w:spacing w:before="0" w:line="160" w:lineRule="exact"/>
        <w:ind w:firstLine="0"/>
        <w:jc w:val="left"/>
      </w:pPr>
      <w:r>
        <w:rPr>
          <w:rStyle w:val="Bodytext5Spacing0pt0"/>
        </w:rPr>
        <w:t>Вычислим несобственный интеграл:</w:t>
      </w:r>
    </w:p>
    <w:p w14:paraId="5D298035" w14:textId="77777777" w:rsidR="00F4136F" w:rsidRDefault="00E27E4F">
      <w:pPr>
        <w:pStyle w:val="Bodytext40"/>
        <w:framePr w:w="710" w:h="675" w:hRule="exact" w:wrap="around" w:vAnchor="page" w:hAnchor="page" w:x="3152" w:y="10622"/>
        <w:shd w:val="clear" w:color="auto" w:fill="auto"/>
        <w:spacing w:line="200" w:lineRule="exact"/>
        <w:ind w:firstLine="0"/>
        <w:jc w:val="left"/>
      </w:pPr>
      <w:r>
        <w:rPr>
          <w:rStyle w:val="Bodytext4Spacing0pt0"/>
          <w:b/>
          <w:bCs/>
        </w:rPr>
        <w:t>О»</w:t>
      </w:r>
    </w:p>
    <w:p w14:paraId="5D298036" w14:textId="77777777" w:rsidR="00F4136F" w:rsidRDefault="00E27E4F">
      <w:pPr>
        <w:pStyle w:val="Bodytext440"/>
        <w:framePr w:w="710" w:h="675" w:hRule="exact" w:wrap="around" w:vAnchor="page" w:hAnchor="page" w:x="3152" w:y="10622"/>
        <w:shd w:val="clear" w:color="auto" w:fill="auto"/>
        <w:spacing w:line="200" w:lineRule="exact"/>
      </w:pPr>
      <w:r>
        <w:t>I</w:t>
      </w:r>
    </w:p>
    <w:p w14:paraId="5D298037" w14:textId="77777777" w:rsidR="00F4136F" w:rsidRDefault="00E27E4F">
      <w:pPr>
        <w:pStyle w:val="Picturecaption0"/>
        <w:framePr w:wrap="around" w:vAnchor="page" w:hAnchor="page" w:x="5058" w:y="10612"/>
        <w:shd w:val="clear" w:color="auto" w:fill="auto"/>
        <w:spacing w:line="200" w:lineRule="exact"/>
      </w:pPr>
      <w:r>
        <w:rPr>
          <w:rStyle w:val="PicturecaptionSpacing0pt"/>
          <w:b/>
          <w:bCs/>
        </w:rPr>
        <w:t>О</w:t>
      </w:r>
    </w:p>
    <w:p w14:paraId="5D298038" w14:textId="77777777" w:rsidR="00F4136F" w:rsidRDefault="00E27E4F">
      <w:pPr>
        <w:pStyle w:val="Picturecaption70"/>
        <w:framePr w:wrap="around" w:vAnchor="page" w:hAnchor="page" w:x="6916" w:y="10689"/>
        <w:shd w:val="clear" w:color="auto" w:fill="auto"/>
        <w:spacing w:line="110" w:lineRule="exact"/>
      </w:pPr>
      <w:r>
        <w:t>с</w:t>
      </w:r>
    </w:p>
    <w:p w14:paraId="5D298039" w14:textId="77777777" w:rsidR="00F4136F" w:rsidRDefault="00E27E4F">
      <w:pPr>
        <w:pStyle w:val="Bodytext60"/>
        <w:framePr w:wrap="around" w:vAnchor="page" w:hAnchor="page" w:x="3690" w:y="10810"/>
        <w:shd w:val="clear" w:color="auto" w:fill="auto"/>
        <w:spacing w:after="0" w:line="160" w:lineRule="exact"/>
        <w:ind w:left="100"/>
        <w:jc w:val="left"/>
      </w:pPr>
      <w:r>
        <w:rPr>
          <w:rStyle w:val="Bodytext6Spacing1pt1"/>
          <w:i/>
          <w:iCs/>
          <w:lang w:val="en-US" w:eastAsia="en-US" w:bidi="en-US"/>
        </w:rPr>
        <w:t>dx</w:t>
      </w:r>
    </w:p>
    <w:p w14:paraId="5D29803A" w14:textId="5ED0B970" w:rsidR="00F4136F" w:rsidRDefault="00BF5A3A">
      <w:pPr>
        <w:framePr w:wrap="none" w:vAnchor="page" w:hAnchor="page" w:x="4568" w:y="10839"/>
        <w:rPr>
          <w:sz w:val="2"/>
          <w:szCs w:val="2"/>
        </w:rPr>
      </w:pPr>
      <w:r>
        <w:rPr>
          <w:noProof/>
        </w:rPr>
        <w:drawing>
          <wp:inline distT="0" distB="0" distL="0" distR="0" wp14:anchorId="5D29B842" wp14:editId="5D2B3D04">
            <wp:extent cx="2105025" cy="3143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5025" cy="314325"/>
                    </a:xfrm>
                    <a:prstGeom prst="rect">
                      <a:avLst/>
                    </a:prstGeom>
                    <a:noFill/>
                    <a:ln>
                      <a:noFill/>
                    </a:ln>
                  </pic:spPr>
                </pic:pic>
              </a:graphicData>
            </a:graphic>
          </wp:inline>
        </w:drawing>
      </w:r>
    </w:p>
    <w:p w14:paraId="5D29803B" w14:textId="77777777" w:rsidR="00F4136F" w:rsidRDefault="00E27E4F">
      <w:pPr>
        <w:pStyle w:val="Picturecaption40"/>
        <w:framePr w:wrap="around" w:vAnchor="page" w:hAnchor="page" w:x="5653" w:y="11626"/>
        <w:shd w:val="clear" w:color="auto" w:fill="auto"/>
        <w:spacing w:line="170" w:lineRule="exact"/>
      </w:pPr>
      <w:r>
        <w:rPr>
          <w:rStyle w:val="Picturecaption4Spacing0pt"/>
          <w:lang w:val="en-US" w:eastAsia="en-US" w:bidi="en-US"/>
        </w:rPr>
        <w:t xml:space="preserve">lim </w:t>
      </w:r>
      <w:r>
        <w:rPr>
          <w:rStyle w:val="Picturecaption4Spacing1pt"/>
          <w:lang w:val="ru-RU" w:eastAsia="ru-RU" w:bidi="ru-RU"/>
        </w:rPr>
        <w:t>(—</w:t>
      </w:r>
      <w:r>
        <w:rPr>
          <w:rStyle w:val="Picturecaption4Spacing1pt"/>
        </w:rPr>
        <w:t>arctge</w:t>
      </w:r>
      <w:r>
        <w:rPr>
          <w:rStyle w:val="Picturecaption4Candara"/>
          <w:vertAlign w:val="superscript"/>
        </w:rPr>
        <w:t>6</w:t>
      </w:r>
      <w:r>
        <w:rPr>
          <w:rStyle w:val="Picturecaption4Spacing0pt"/>
          <w:lang w:val="en-US" w:eastAsia="en-US" w:bidi="en-US"/>
        </w:rPr>
        <w:t xml:space="preserve">)-f- Dm (arctg e*) = </w:t>
      </w:r>
      <w:r>
        <w:rPr>
          <w:rStyle w:val="Picturecaption4Spacing0pt"/>
        </w:rPr>
        <w:t>я/</w:t>
      </w:r>
      <w:r>
        <w:rPr>
          <w:rStyle w:val="Picturecaption4Candara"/>
          <w:lang w:val="ru-RU" w:eastAsia="ru-RU" w:bidi="ru-RU"/>
        </w:rPr>
        <w:t>2</w:t>
      </w:r>
      <w:r>
        <w:rPr>
          <w:rStyle w:val="Picturecaption4Spacing0pt"/>
        </w:rPr>
        <w:t>.</w:t>
      </w:r>
    </w:p>
    <w:p w14:paraId="5D29803C" w14:textId="0AA0F688" w:rsidR="00F4136F" w:rsidRDefault="00BF5A3A">
      <w:pPr>
        <w:framePr w:wrap="none" w:vAnchor="page" w:hAnchor="page" w:x="5543" w:y="11847"/>
        <w:rPr>
          <w:sz w:val="2"/>
          <w:szCs w:val="2"/>
        </w:rPr>
      </w:pPr>
      <w:r>
        <w:rPr>
          <w:noProof/>
        </w:rPr>
        <w:drawing>
          <wp:inline distT="0" distB="0" distL="0" distR="0" wp14:anchorId="5D29B843" wp14:editId="40A164B3">
            <wp:extent cx="1428750" cy="666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66675"/>
                    </a:xfrm>
                    <a:prstGeom prst="rect">
                      <a:avLst/>
                    </a:prstGeom>
                    <a:noFill/>
                    <a:ln>
                      <a:noFill/>
                    </a:ln>
                  </pic:spPr>
                </pic:pic>
              </a:graphicData>
            </a:graphic>
          </wp:inline>
        </w:drawing>
      </w:r>
    </w:p>
    <w:p w14:paraId="5D29803D" w14:textId="77777777" w:rsidR="00F4136F" w:rsidRDefault="00E27E4F">
      <w:pPr>
        <w:pStyle w:val="Bodytext50"/>
        <w:framePr w:wrap="around" w:vAnchor="page" w:hAnchor="page" w:x="3085" w:y="12082"/>
        <w:shd w:val="clear" w:color="auto" w:fill="auto"/>
        <w:spacing w:before="0" w:line="160" w:lineRule="exact"/>
        <w:ind w:firstLine="0"/>
        <w:jc w:val="left"/>
      </w:pPr>
      <w:r>
        <w:rPr>
          <w:rStyle w:val="Bodytext5Spacing0pt0"/>
        </w:rPr>
        <w:t>Таким образом, искомый параметр</w:t>
      </w:r>
    </w:p>
    <w:p w14:paraId="5D29803E" w14:textId="77777777" w:rsidR="00F4136F" w:rsidRDefault="00E27E4F">
      <w:pPr>
        <w:pStyle w:val="Headerorfooter20"/>
        <w:framePr w:wrap="around" w:vAnchor="page" w:hAnchor="page" w:x="6541" w:y="12346"/>
        <w:shd w:val="clear" w:color="auto" w:fill="auto"/>
        <w:spacing w:line="160" w:lineRule="exact"/>
        <w:ind w:left="20"/>
        <w:jc w:val="left"/>
      </w:pPr>
      <w:r>
        <w:rPr>
          <w:rStyle w:val="Headerorfooter2Spacing0pt"/>
        </w:rPr>
        <w:t>2</w:t>
      </w:r>
    </w:p>
    <w:p w14:paraId="5D29803F"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040" w14:textId="77777777" w:rsidR="00F4136F" w:rsidRDefault="00E27E4F">
      <w:pPr>
        <w:pStyle w:val="Bodytext40"/>
        <w:framePr w:w="6259" w:h="503" w:hRule="exact" w:wrap="around" w:vAnchor="page" w:hAnchor="page" w:x="2967" w:y="2901"/>
        <w:shd w:val="clear" w:color="auto" w:fill="auto"/>
        <w:spacing w:line="221" w:lineRule="exact"/>
        <w:ind w:left="940" w:right="1160" w:firstLine="0"/>
        <w:jc w:val="left"/>
      </w:pPr>
      <w:r>
        <w:rPr>
          <w:rStyle w:val="Bodytext4Spacing0pt0"/>
          <w:b/>
          <w:bCs/>
          <w:lang w:val="en-US" w:eastAsia="en-US" w:bidi="en-US"/>
        </w:rPr>
        <w:t xml:space="preserve">§ 5. </w:t>
      </w:r>
      <w:r>
        <w:rPr>
          <w:rStyle w:val="Bodytext4Spacing0pt0"/>
          <w:b/>
          <w:bCs/>
        </w:rPr>
        <w:t>Вероятностный смысл плотности распределения</w:t>
      </w:r>
    </w:p>
    <w:p w14:paraId="5D298041" w14:textId="77777777" w:rsidR="00F4136F" w:rsidRDefault="00E27E4F">
      <w:pPr>
        <w:pStyle w:val="Bodytext40"/>
        <w:framePr w:w="6259" w:h="7803" w:hRule="exact" w:wrap="around" w:vAnchor="page" w:hAnchor="page" w:x="2967" w:y="3565"/>
        <w:shd w:val="clear" w:color="auto" w:fill="auto"/>
        <w:spacing w:after="261" w:line="226" w:lineRule="exact"/>
        <w:ind w:left="40" w:right="40" w:firstLine="900"/>
        <w:jc w:val="both"/>
      </w:pPr>
      <w:r>
        <w:rPr>
          <w:rStyle w:val="Bodytext4Spacing0pt0"/>
          <w:b/>
          <w:bCs/>
        </w:rPr>
        <w:t xml:space="preserve">Пусть </w:t>
      </w:r>
      <w:r>
        <w:rPr>
          <w:rStyle w:val="Bodytext4Italic9"/>
          <w:b/>
          <w:bCs/>
          <w:lang w:val="en-US" w:eastAsia="en-US" w:bidi="en-US"/>
        </w:rPr>
        <w:t xml:space="preserve">F </w:t>
      </w:r>
      <w:r>
        <w:rPr>
          <w:rStyle w:val="Bodytext4Italic9"/>
          <w:b/>
          <w:bCs/>
        </w:rPr>
        <w:t>(х</w:t>
      </w:r>
      <w:r>
        <w:rPr>
          <w:rStyle w:val="Bodytext4Spacing0pt0"/>
          <w:b/>
          <w:bCs/>
        </w:rPr>
        <w:t>)—функция распределения непрерыв</w:t>
      </w:r>
      <w:r>
        <w:rPr>
          <w:rStyle w:val="Bodytext4Spacing0pt0"/>
          <w:b/>
          <w:bCs/>
        </w:rPr>
        <w:softHyphen/>
        <w:t xml:space="preserve">ной случайной величины </w:t>
      </w:r>
      <w:r>
        <w:rPr>
          <w:rStyle w:val="Bodytext4Italic9"/>
          <w:b/>
          <w:bCs/>
        </w:rPr>
        <w:t>X.</w:t>
      </w:r>
      <w:r>
        <w:rPr>
          <w:rStyle w:val="Bodytext4Spacing0pt0"/>
          <w:b/>
          <w:bCs/>
        </w:rPr>
        <w:t xml:space="preserve"> По определению плотности распределения, </w:t>
      </w:r>
      <w:r>
        <w:rPr>
          <w:rStyle w:val="Bodytext4Italic9"/>
          <w:b/>
          <w:bCs/>
          <w:lang w:val="en-US" w:eastAsia="en-US" w:bidi="en-US"/>
        </w:rPr>
        <w:t xml:space="preserve">f </w:t>
      </w:r>
      <w:r>
        <w:rPr>
          <w:rStyle w:val="Bodytext4Italic9"/>
          <w:b/>
          <w:bCs/>
        </w:rPr>
        <w:t xml:space="preserve">(х) — </w:t>
      </w:r>
      <w:r>
        <w:rPr>
          <w:rStyle w:val="Bodytext4Italic9"/>
          <w:b/>
          <w:bCs/>
          <w:lang w:val="en-US" w:eastAsia="en-US" w:bidi="en-US"/>
        </w:rPr>
        <w:t xml:space="preserve">F' </w:t>
      </w:r>
      <w:r>
        <w:rPr>
          <w:rStyle w:val="Bodytext4Italic9"/>
          <w:b/>
          <w:bCs/>
        </w:rPr>
        <w:t>(х),</w:t>
      </w:r>
      <w:r>
        <w:rPr>
          <w:rStyle w:val="Bodytext4Spacing0pt0"/>
          <w:b/>
          <w:bCs/>
        </w:rPr>
        <w:t xml:space="preserve"> или в иной форме</w:t>
      </w:r>
    </w:p>
    <w:p w14:paraId="5D298042" w14:textId="77777777" w:rsidR="00F4136F" w:rsidRDefault="00E27E4F">
      <w:pPr>
        <w:pStyle w:val="Bodytext40"/>
        <w:framePr w:w="6259" w:h="7803" w:hRule="exact" w:wrap="around" w:vAnchor="page" w:hAnchor="page" w:x="2967" w:y="3565"/>
        <w:shd w:val="clear" w:color="auto" w:fill="auto"/>
        <w:spacing w:after="66" w:line="200" w:lineRule="exact"/>
        <w:ind w:left="1720" w:firstLine="0"/>
        <w:jc w:val="left"/>
      </w:pPr>
      <w:r>
        <w:rPr>
          <w:rStyle w:val="Bodytext4Spacing0pt0"/>
          <w:b/>
          <w:bCs/>
        </w:rPr>
        <w:t xml:space="preserve">' </w:t>
      </w:r>
      <w:r>
        <w:rPr>
          <w:rStyle w:val="Bodytext4Spacing0pt0"/>
          <w:b/>
          <w:bCs/>
          <w:vertAlign w:val="superscript"/>
          <w:lang w:val="en-US" w:eastAsia="en-US" w:bidi="en-US"/>
        </w:rPr>
        <w:t>v</w:t>
      </w:r>
      <w:r>
        <w:rPr>
          <w:rStyle w:val="Bodytext4Spacing0pt0"/>
          <w:b/>
          <w:bCs/>
          <w:lang w:val="en-US" w:eastAsia="en-US" w:bidi="en-US"/>
        </w:rPr>
        <w:t xml:space="preserve"> </w:t>
      </w:r>
      <w:r>
        <w:rPr>
          <w:rStyle w:val="Bodytext4Spacing0pt0"/>
          <w:b/>
          <w:bCs/>
        </w:rPr>
        <w:t>Л* О</w:t>
      </w:r>
    </w:p>
    <w:p w14:paraId="5D298043" w14:textId="77777777" w:rsidR="00F4136F" w:rsidRDefault="00E27E4F">
      <w:pPr>
        <w:pStyle w:val="Bodytext40"/>
        <w:framePr w:w="6259" w:h="7803" w:hRule="exact" w:wrap="around" w:vAnchor="page" w:hAnchor="page" w:x="2967" w:y="3565"/>
        <w:shd w:val="clear" w:color="auto" w:fill="auto"/>
        <w:spacing w:line="221" w:lineRule="exact"/>
        <w:ind w:left="40" w:right="40" w:firstLine="360"/>
        <w:jc w:val="both"/>
      </w:pPr>
      <w:r>
        <w:rPr>
          <w:rStyle w:val="Bodytext4Spacing0pt0"/>
          <w:b/>
          <w:bCs/>
        </w:rPr>
        <w:t xml:space="preserve">Как уже известно, разность /^(х + Дх)— </w:t>
      </w:r>
      <w:r>
        <w:rPr>
          <w:rStyle w:val="Bodytext4Italic9"/>
          <w:b/>
          <w:bCs/>
          <w:lang w:val="en-US" w:eastAsia="en-US" w:bidi="en-US"/>
        </w:rPr>
        <w:t xml:space="preserve">F </w:t>
      </w:r>
      <w:r>
        <w:rPr>
          <w:rStyle w:val="Bodytext4Italic9"/>
          <w:b/>
          <w:bCs/>
        </w:rPr>
        <w:t>(х)</w:t>
      </w:r>
      <w:r>
        <w:rPr>
          <w:rStyle w:val="Bodytext4Spacing0pt0"/>
          <w:b/>
          <w:bCs/>
        </w:rPr>
        <w:t xml:space="preserve"> опре</w:t>
      </w:r>
      <w:r>
        <w:rPr>
          <w:rStyle w:val="Bodytext4Spacing0pt0"/>
          <w:b/>
          <w:bCs/>
        </w:rPr>
        <w:softHyphen/>
        <w:t>деляет вероятность того, что X примет значение, при</w:t>
      </w:r>
      <w:r>
        <w:rPr>
          <w:rStyle w:val="Bodytext4Spacing0pt0"/>
          <w:b/>
          <w:bCs/>
        </w:rPr>
        <w:softHyphen/>
        <w:t>надлежащее интервалу (х, х + Дх). Таким образом, пре</w:t>
      </w:r>
      <w:r>
        <w:rPr>
          <w:rStyle w:val="Bodytext4Spacing0pt0"/>
          <w:b/>
          <w:bCs/>
        </w:rPr>
        <w:softHyphen/>
        <w:t>дел отношения вероятности того, что непрерывная слу</w:t>
      </w:r>
      <w:r>
        <w:rPr>
          <w:rStyle w:val="Bodytext4Spacing0pt0"/>
          <w:b/>
          <w:bCs/>
        </w:rPr>
        <w:softHyphen/>
        <w:t>чайная величина примет значение, принадлежащее интер</w:t>
      </w:r>
      <w:r>
        <w:rPr>
          <w:rStyle w:val="Bodytext4Spacing0pt0"/>
          <w:b/>
          <w:bCs/>
        </w:rPr>
        <w:softHyphen/>
        <w:t>валу (</w:t>
      </w:r>
      <w:r>
        <w:rPr>
          <w:rStyle w:val="Bodytext4Italic9"/>
          <w:b/>
          <w:bCs/>
        </w:rPr>
        <w:t>х</w:t>
      </w:r>
      <w:r>
        <w:rPr>
          <w:rStyle w:val="Bodytext4Spacing0pt0"/>
          <w:b/>
          <w:bCs/>
        </w:rPr>
        <w:t xml:space="preserve">, </w:t>
      </w:r>
      <w:r>
        <w:rPr>
          <w:rStyle w:val="Bodytext4Spacing1pt"/>
          <w:b/>
          <w:bCs/>
        </w:rPr>
        <w:t>х+Дх),</w:t>
      </w:r>
      <w:r>
        <w:rPr>
          <w:rStyle w:val="Bodytext4Spacing0pt0"/>
          <w:b/>
          <w:bCs/>
        </w:rPr>
        <w:t xml:space="preserve"> к длине этого интервала (при Дх—►О) равен значению плотности распределения в точке </w:t>
      </w:r>
      <w:r>
        <w:rPr>
          <w:rStyle w:val="Bodytext4Italic9"/>
          <w:b/>
          <w:bCs/>
        </w:rPr>
        <w:t>х.</w:t>
      </w:r>
    </w:p>
    <w:p w14:paraId="5D298044" w14:textId="77777777" w:rsidR="00F4136F" w:rsidRDefault="00E27E4F">
      <w:pPr>
        <w:pStyle w:val="Bodytext40"/>
        <w:framePr w:w="6259" w:h="7803" w:hRule="exact" w:wrap="around" w:vAnchor="page" w:hAnchor="page" w:x="2967" w:y="3565"/>
        <w:shd w:val="clear" w:color="auto" w:fill="auto"/>
        <w:spacing w:line="221" w:lineRule="exact"/>
        <w:ind w:left="40" w:right="40" w:firstLine="360"/>
        <w:jc w:val="both"/>
      </w:pPr>
      <w:r>
        <w:rPr>
          <w:rStyle w:val="Bodytext4Spacing0pt0"/>
          <w:b/>
          <w:bCs/>
        </w:rPr>
        <w:t xml:space="preserve">По аналогии с определением плотности массы в точке ** целесообразно рассматривать значение функции </w:t>
      </w:r>
      <w:r>
        <w:rPr>
          <w:rStyle w:val="Bodytext4Italic9"/>
          <w:b/>
          <w:bCs/>
          <w:lang w:val="en-US" w:eastAsia="en-US" w:bidi="en-US"/>
        </w:rPr>
        <w:t>f</w:t>
      </w:r>
      <w:r>
        <w:rPr>
          <w:rStyle w:val="Bodytext4Spacing0pt0"/>
          <w:b/>
          <w:bCs/>
          <w:lang w:val="en-US" w:eastAsia="en-US" w:bidi="en-US"/>
        </w:rPr>
        <w:t xml:space="preserve"> </w:t>
      </w:r>
      <w:r>
        <w:rPr>
          <w:rStyle w:val="Bodytext4Spacing0pt0"/>
          <w:b/>
          <w:bCs/>
        </w:rPr>
        <w:t xml:space="preserve">(х) в точке </w:t>
      </w:r>
      <w:r>
        <w:rPr>
          <w:rStyle w:val="Bodytext4Italic9"/>
          <w:b/>
          <w:bCs/>
        </w:rPr>
        <w:t>х</w:t>
      </w:r>
      <w:r>
        <w:rPr>
          <w:rStyle w:val="Bodytext4Spacing0pt0"/>
          <w:b/>
          <w:bCs/>
        </w:rPr>
        <w:t xml:space="preserve"> как плотность вероятности в этой точке.</w:t>
      </w:r>
    </w:p>
    <w:p w14:paraId="5D298045" w14:textId="77777777" w:rsidR="00F4136F" w:rsidRDefault="00E27E4F">
      <w:pPr>
        <w:pStyle w:val="Bodytext40"/>
        <w:framePr w:w="6259" w:h="7803" w:hRule="exact" w:wrap="around" w:vAnchor="page" w:hAnchor="page" w:x="2967" w:y="3565"/>
        <w:shd w:val="clear" w:color="auto" w:fill="auto"/>
        <w:spacing w:line="221" w:lineRule="exact"/>
        <w:ind w:left="40" w:right="40" w:firstLine="360"/>
        <w:jc w:val="both"/>
      </w:pPr>
      <w:r>
        <w:rPr>
          <w:rStyle w:val="Bodytext4Spacing0pt0"/>
          <w:b/>
          <w:bCs/>
        </w:rPr>
        <w:t xml:space="preserve">Итак, функция </w:t>
      </w:r>
      <w:r>
        <w:rPr>
          <w:rStyle w:val="Bodytext4Italic9"/>
          <w:b/>
          <w:bCs/>
          <w:lang w:val="en-US" w:eastAsia="en-US" w:bidi="en-US"/>
        </w:rPr>
        <w:t>f</w:t>
      </w:r>
      <w:r>
        <w:rPr>
          <w:rStyle w:val="Bodytext4Spacing0pt0"/>
          <w:b/>
          <w:bCs/>
          <w:lang w:val="en-US" w:eastAsia="en-US" w:bidi="en-US"/>
        </w:rPr>
        <w:t xml:space="preserve"> </w:t>
      </w:r>
      <w:r>
        <w:rPr>
          <w:rStyle w:val="Bodytext4Spacing0pt0"/>
          <w:b/>
          <w:bCs/>
        </w:rPr>
        <w:t>(х) определяет плотность распределе</w:t>
      </w:r>
      <w:r>
        <w:rPr>
          <w:rStyle w:val="Bodytext4Spacing0pt0"/>
          <w:b/>
          <w:bCs/>
        </w:rPr>
        <w:softHyphen/>
        <w:t xml:space="preserve">ния вероятности для каждой точки </w:t>
      </w:r>
      <w:r>
        <w:rPr>
          <w:rStyle w:val="Bodytext4Italic9"/>
          <w:b/>
          <w:bCs/>
        </w:rPr>
        <w:t>х.</w:t>
      </w:r>
    </w:p>
    <w:p w14:paraId="5D298046" w14:textId="77777777" w:rsidR="00F4136F" w:rsidRDefault="00E27E4F">
      <w:pPr>
        <w:pStyle w:val="Bodytext40"/>
        <w:framePr w:w="6259" w:h="7803" w:hRule="exact" w:wrap="around" w:vAnchor="page" w:hAnchor="page" w:x="2967" w:y="3565"/>
        <w:shd w:val="clear" w:color="auto" w:fill="auto"/>
        <w:spacing w:line="221" w:lineRule="exact"/>
        <w:ind w:left="40" w:right="40" w:firstLine="360"/>
        <w:jc w:val="both"/>
      </w:pPr>
      <w:r>
        <w:rPr>
          <w:rStyle w:val="Bodytext4Spacing0pt0"/>
          <w:b/>
          <w:bCs/>
        </w:rPr>
        <w:t>Из дифференциального исчисления известно, что при</w:t>
      </w:r>
      <w:r>
        <w:rPr>
          <w:rStyle w:val="Bodytext4Spacing0pt0"/>
          <w:b/>
          <w:bCs/>
        </w:rPr>
        <w:softHyphen/>
        <w:t>ращение функции приближенно равно дифференциалу функции, т. е.</w:t>
      </w:r>
    </w:p>
    <w:p w14:paraId="5D298047" w14:textId="77777777" w:rsidR="00F4136F" w:rsidRDefault="00E27E4F">
      <w:pPr>
        <w:pStyle w:val="Bodytext40"/>
        <w:framePr w:w="6259" w:h="7803" w:hRule="exact" w:wrap="around" w:vAnchor="page" w:hAnchor="page" w:x="2967" w:y="3565"/>
        <w:shd w:val="clear" w:color="auto" w:fill="auto"/>
        <w:spacing w:line="307" w:lineRule="exact"/>
        <w:ind w:left="1720" w:firstLine="0"/>
        <w:jc w:val="left"/>
      </w:pPr>
      <w:r>
        <w:rPr>
          <w:rStyle w:val="Bodytext4Italic9"/>
          <w:b/>
          <w:bCs/>
          <w:lang w:val="en-US" w:eastAsia="en-US" w:bidi="en-US"/>
        </w:rPr>
        <w:t>F(x</w:t>
      </w:r>
      <w:r>
        <w:rPr>
          <w:rStyle w:val="Bodytext4Spacing0pt0"/>
          <w:b/>
          <w:bCs/>
          <w:lang w:val="en-US" w:eastAsia="en-US" w:bidi="en-US"/>
        </w:rPr>
        <w:t xml:space="preserve">-f </w:t>
      </w:r>
      <w:r>
        <w:rPr>
          <w:rStyle w:val="Bodytext4Italic9"/>
          <w:b/>
          <w:bCs/>
        </w:rPr>
        <w:t>Лх)</w:t>
      </w:r>
      <w:r>
        <w:rPr>
          <w:rStyle w:val="Bodytext4Spacing0pt0"/>
          <w:b/>
          <w:bCs/>
        </w:rPr>
        <w:t xml:space="preserve"> — </w:t>
      </w:r>
      <w:r>
        <w:rPr>
          <w:rStyle w:val="Bodytext4Italic9"/>
          <w:b/>
          <w:bCs/>
          <w:lang w:val="en-US" w:eastAsia="en-US" w:bidi="en-US"/>
        </w:rPr>
        <w:t>F</w:t>
      </w:r>
      <w:r>
        <w:rPr>
          <w:rStyle w:val="Bodytext4Spacing0pt0"/>
          <w:b/>
          <w:bCs/>
          <w:lang w:val="en-US" w:eastAsia="en-US" w:bidi="en-US"/>
        </w:rPr>
        <w:t xml:space="preserve"> </w:t>
      </w:r>
      <w:r>
        <w:rPr>
          <w:rStyle w:val="Bodytext4Spacing0pt0"/>
          <w:b/>
          <w:bCs/>
        </w:rPr>
        <w:t xml:space="preserve">(х) ~ </w:t>
      </w:r>
      <w:r>
        <w:rPr>
          <w:rStyle w:val="Bodytext4Italic9"/>
          <w:b/>
          <w:bCs/>
          <w:lang w:val="en-US" w:eastAsia="en-US" w:bidi="en-US"/>
        </w:rPr>
        <w:t>dF</w:t>
      </w:r>
      <w:r>
        <w:rPr>
          <w:rStyle w:val="Bodytext4Spacing0pt0"/>
          <w:b/>
          <w:bCs/>
          <w:lang w:val="en-US" w:eastAsia="en-US" w:bidi="en-US"/>
        </w:rPr>
        <w:t xml:space="preserve"> </w:t>
      </w:r>
      <w:r>
        <w:rPr>
          <w:rStyle w:val="Bodytext4Spacing0pt0"/>
          <w:b/>
          <w:bCs/>
        </w:rPr>
        <w:t>(х),</w:t>
      </w:r>
    </w:p>
    <w:p w14:paraId="5D298048" w14:textId="77777777" w:rsidR="00F4136F" w:rsidRDefault="00E27E4F">
      <w:pPr>
        <w:pStyle w:val="Bodytext40"/>
        <w:framePr w:w="6259" w:h="7803" w:hRule="exact" w:wrap="around" w:vAnchor="page" w:hAnchor="page" w:x="2967" w:y="3565"/>
        <w:shd w:val="clear" w:color="auto" w:fill="auto"/>
        <w:spacing w:line="307" w:lineRule="exact"/>
        <w:ind w:left="40" w:firstLine="0"/>
        <w:jc w:val="both"/>
      </w:pPr>
      <w:r>
        <w:rPr>
          <w:rStyle w:val="Bodytext4Spacing0pt0"/>
          <w:b/>
          <w:bCs/>
        </w:rPr>
        <w:t>или</w:t>
      </w:r>
    </w:p>
    <w:p w14:paraId="5D298049" w14:textId="77777777" w:rsidR="00F4136F" w:rsidRDefault="00E27E4F">
      <w:pPr>
        <w:pStyle w:val="Bodytext100"/>
        <w:framePr w:w="6259" w:h="7803" w:hRule="exact" w:wrap="around" w:vAnchor="page" w:hAnchor="page" w:x="2967" w:y="3565"/>
        <w:shd w:val="clear" w:color="auto" w:fill="auto"/>
        <w:spacing w:after="0" w:line="307" w:lineRule="exact"/>
        <w:ind w:left="1720"/>
        <w:jc w:val="left"/>
      </w:pPr>
      <w:r>
        <w:rPr>
          <w:rStyle w:val="Bodytext10Spacing2pt"/>
          <w:b/>
          <w:bCs/>
          <w:i/>
          <w:iCs/>
        </w:rPr>
        <w:t xml:space="preserve">F </w:t>
      </w:r>
      <w:r>
        <w:rPr>
          <w:rStyle w:val="Bodytext10Spacing2pt"/>
          <w:b/>
          <w:bCs/>
          <w:i/>
          <w:iCs/>
          <w:lang w:val="ru-RU" w:eastAsia="ru-RU" w:bidi="ru-RU"/>
        </w:rPr>
        <w:t>(х</w:t>
      </w:r>
      <w:r>
        <w:rPr>
          <w:rStyle w:val="Bodytext10NotItalic3"/>
          <w:b/>
          <w:bCs/>
        </w:rPr>
        <w:t xml:space="preserve"> + </w:t>
      </w:r>
      <w:r>
        <w:rPr>
          <w:rStyle w:val="Bodytext10Spacing2pt"/>
          <w:b/>
          <w:bCs/>
          <w:i/>
          <w:iCs/>
          <w:lang w:val="ru-RU" w:eastAsia="ru-RU" w:bidi="ru-RU"/>
        </w:rPr>
        <w:t>Ах)</w:t>
      </w:r>
      <w:r>
        <w:rPr>
          <w:rStyle w:val="Bodytext10NotItalic3"/>
          <w:b/>
          <w:bCs/>
        </w:rPr>
        <w:t>—</w:t>
      </w:r>
      <w:r>
        <w:rPr>
          <w:rStyle w:val="Bodytext10Spacing2pt"/>
          <w:b/>
          <w:bCs/>
          <w:i/>
          <w:iCs/>
        </w:rPr>
        <w:t xml:space="preserve">F(x) </w:t>
      </w:r>
      <w:r>
        <w:rPr>
          <w:rStyle w:val="Bodytext10Spacing2pt"/>
          <w:b/>
          <w:bCs/>
          <w:i/>
          <w:iCs/>
          <w:lang w:val="ru-RU" w:eastAsia="ru-RU" w:bidi="ru-RU"/>
        </w:rPr>
        <w:t xml:space="preserve">ах </w:t>
      </w:r>
      <w:r>
        <w:rPr>
          <w:rStyle w:val="Bodytext10Spacing2pt"/>
          <w:b/>
          <w:bCs/>
          <w:i/>
          <w:iCs/>
        </w:rPr>
        <w:t xml:space="preserve">F' </w:t>
      </w:r>
      <w:r>
        <w:rPr>
          <w:rStyle w:val="Bodytext10Spacing2pt"/>
          <w:b/>
          <w:bCs/>
          <w:i/>
          <w:iCs/>
          <w:lang w:val="ru-RU" w:eastAsia="ru-RU" w:bidi="ru-RU"/>
        </w:rPr>
        <w:t xml:space="preserve">(х) </w:t>
      </w:r>
      <w:r>
        <w:rPr>
          <w:rStyle w:val="Bodytext10Spacing2pt"/>
          <w:b/>
          <w:bCs/>
          <w:i/>
          <w:iCs/>
        </w:rPr>
        <w:t>dx.</w:t>
      </w:r>
    </w:p>
    <w:p w14:paraId="5D29804A" w14:textId="77777777" w:rsidR="00F4136F" w:rsidRDefault="00E27E4F">
      <w:pPr>
        <w:pStyle w:val="Bodytext100"/>
        <w:framePr w:w="6259" w:h="7803" w:hRule="exact" w:wrap="around" w:vAnchor="page" w:hAnchor="page" w:x="2967" w:y="3565"/>
        <w:shd w:val="clear" w:color="auto" w:fill="auto"/>
        <w:spacing w:after="88" w:line="200" w:lineRule="exact"/>
        <w:ind w:left="40"/>
      </w:pPr>
      <w:r>
        <w:rPr>
          <w:rStyle w:val="Bodytext10NotItalic3"/>
          <w:b/>
          <w:bCs/>
        </w:rPr>
        <w:t xml:space="preserve">Так как </w:t>
      </w:r>
      <w:r>
        <w:rPr>
          <w:rStyle w:val="Bodytext10Spacing2pt"/>
          <w:b/>
          <w:bCs/>
          <w:i/>
          <w:iCs/>
        </w:rPr>
        <w:t>F'(x) — f(x)</w:t>
      </w:r>
      <w:r>
        <w:rPr>
          <w:rStyle w:val="Bodytext10NotItalic3"/>
          <w:b/>
          <w:bCs/>
          <w:lang w:val="en-US" w:eastAsia="en-US" w:bidi="en-US"/>
        </w:rPr>
        <w:t xml:space="preserve"> </w:t>
      </w:r>
      <w:r>
        <w:rPr>
          <w:rStyle w:val="Bodytext10NotItalic3"/>
          <w:b/>
          <w:bCs/>
        </w:rPr>
        <w:t xml:space="preserve">и </w:t>
      </w:r>
      <w:r>
        <w:rPr>
          <w:rStyle w:val="Bodytext10Spacing2pt"/>
          <w:b/>
          <w:bCs/>
          <w:i/>
          <w:iCs/>
        </w:rPr>
        <w:t xml:space="preserve">dx — </w:t>
      </w:r>
      <w:r>
        <w:rPr>
          <w:rStyle w:val="Bodytext10Spacing2pt"/>
          <w:b/>
          <w:bCs/>
          <w:i/>
          <w:iCs/>
          <w:lang w:val="ru-RU" w:eastAsia="ru-RU" w:bidi="ru-RU"/>
        </w:rPr>
        <w:t>Ах,</w:t>
      </w:r>
      <w:r>
        <w:rPr>
          <w:rStyle w:val="Bodytext10NotItalic3"/>
          <w:b/>
          <w:bCs/>
        </w:rPr>
        <w:t xml:space="preserve"> то</w:t>
      </w:r>
    </w:p>
    <w:p w14:paraId="5D29804B" w14:textId="77777777" w:rsidR="00F4136F" w:rsidRDefault="00E27E4F">
      <w:pPr>
        <w:pStyle w:val="Bodytext40"/>
        <w:framePr w:w="6259" w:h="7803" w:hRule="exact" w:wrap="around" w:vAnchor="page" w:hAnchor="page" w:x="2967" w:y="3565"/>
        <w:shd w:val="clear" w:color="auto" w:fill="auto"/>
        <w:spacing w:after="61" w:line="200" w:lineRule="exact"/>
        <w:ind w:left="1720" w:firstLine="0"/>
        <w:jc w:val="left"/>
      </w:pPr>
      <w:r>
        <w:rPr>
          <w:rStyle w:val="Bodytext4Italic9"/>
          <w:b/>
          <w:bCs/>
          <w:lang w:val="en-US" w:eastAsia="en-US" w:bidi="en-US"/>
        </w:rPr>
        <w:t>F</w:t>
      </w:r>
      <w:r>
        <w:rPr>
          <w:rStyle w:val="Bodytext4Spacing0pt0"/>
          <w:b/>
          <w:bCs/>
          <w:lang w:val="en-US" w:eastAsia="en-US" w:bidi="en-US"/>
        </w:rPr>
        <w:t xml:space="preserve"> </w:t>
      </w:r>
      <w:r>
        <w:rPr>
          <w:rStyle w:val="Bodytext4Spacing0pt0"/>
          <w:b/>
          <w:bCs/>
        </w:rPr>
        <w:t>(х + Дх</w:t>
      </w:r>
      <w:r>
        <w:rPr>
          <w:rStyle w:val="Bodytext4Italic9"/>
          <w:b/>
          <w:bCs/>
        </w:rPr>
        <w:t>)—</w:t>
      </w:r>
      <w:r>
        <w:rPr>
          <w:rStyle w:val="Bodytext4Italic9"/>
          <w:b/>
          <w:bCs/>
          <w:lang w:val="en-US" w:eastAsia="en-US" w:bidi="en-US"/>
        </w:rPr>
        <w:t xml:space="preserve">F </w:t>
      </w:r>
      <w:r>
        <w:rPr>
          <w:rStyle w:val="Bodytext4Italic9"/>
          <w:b/>
          <w:bCs/>
        </w:rPr>
        <w:t>(х)</w:t>
      </w:r>
      <w:r>
        <w:rPr>
          <w:rStyle w:val="Bodytext4Spacing0pt0"/>
          <w:b/>
          <w:bCs/>
        </w:rPr>
        <w:t xml:space="preserve"> ~ / (х) Дх.</w:t>
      </w:r>
    </w:p>
    <w:p w14:paraId="5D29804C" w14:textId="77777777" w:rsidR="00F4136F" w:rsidRDefault="00E27E4F">
      <w:pPr>
        <w:pStyle w:val="Bodytext40"/>
        <w:framePr w:w="6259" w:h="7803" w:hRule="exact" w:wrap="around" w:vAnchor="page" w:hAnchor="page" w:x="2967" w:y="3565"/>
        <w:shd w:val="clear" w:color="auto" w:fill="auto"/>
        <w:spacing w:line="221" w:lineRule="exact"/>
        <w:ind w:left="40" w:right="40" w:firstLine="360"/>
        <w:jc w:val="both"/>
      </w:pPr>
      <w:r>
        <w:rPr>
          <w:rStyle w:val="Bodytext4Spacing0pt0"/>
          <w:b/>
          <w:bCs/>
        </w:rPr>
        <w:t>Вероятностный смысл этого равенства таков: вероят</w:t>
      </w:r>
      <w:r>
        <w:rPr>
          <w:rStyle w:val="Bodytext4Spacing0pt0"/>
          <w:b/>
          <w:bCs/>
        </w:rPr>
        <w:softHyphen/>
        <w:t>ность того, что случайная величина примет значение, принадлежащее интервалу (х, х + Дх), приближенно равна (с точностью до бесконечно малых высшего порядка от</w:t>
      </w:r>
      <w:r>
        <w:rPr>
          <w:rStyle w:val="Bodytext4Spacing0pt0"/>
          <w:b/>
          <w:bCs/>
        </w:rPr>
        <w:softHyphen/>
        <w:t>носительно Дх) произведению плотности вероятности в точке х на длину интервала Дх.</w:t>
      </w:r>
    </w:p>
    <w:p w14:paraId="5D29804D" w14:textId="77777777" w:rsidR="00F4136F" w:rsidRDefault="00E27E4F">
      <w:pPr>
        <w:pStyle w:val="Bodytext50"/>
        <w:framePr w:w="6259" w:h="1050" w:hRule="exact" w:wrap="around" w:vAnchor="page" w:hAnchor="page" w:x="2967" w:y="11622"/>
        <w:shd w:val="clear" w:color="auto" w:fill="auto"/>
        <w:spacing w:before="0" w:after="90" w:line="173" w:lineRule="exact"/>
        <w:ind w:left="40" w:right="40" w:firstLine="360"/>
      </w:pPr>
      <w:r>
        <w:rPr>
          <w:rStyle w:val="Bodytext5Spacing0pt0"/>
        </w:rPr>
        <w:t>*&gt; Если масса непрерывно распределена вдоль оси х по некото</w:t>
      </w:r>
      <w:r>
        <w:rPr>
          <w:rStyle w:val="Bodytext5Spacing0pt0"/>
        </w:rPr>
        <w:softHyphen/>
        <w:t xml:space="preserve">рому закону, например </w:t>
      </w:r>
      <w:r>
        <w:rPr>
          <w:rStyle w:val="Bodytext5Italicc"/>
          <w:lang w:val="en-US" w:eastAsia="en-US" w:bidi="en-US"/>
        </w:rPr>
        <w:t>F</w:t>
      </w:r>
      <w:r>
        <w:rPr>
          <w:rStyle w:val="Bodytext5Spacing0pt0"/>
          <w:lang w:val="en-US" w:eastAsia="en-US" w:bidi="en-US"/>
        </w:rPr>
        <w:t xml:space="preserve"> </w:t>
      </w:r>
      <w:r>
        <w:rPr>
          <w:rStyle w:val="Bodytext5Spacing0pt0"/>
        </w:rPr>
        <w:t xml:space="preserve">(х), то плотностью р (х) массы в точке </w:t>
      </w:r>
      <w:r>
        <w:rPr>
          <w:rStyle w:val="Bodytext5Italicc"/>
        </w:rPr>
        <w:t xml:space="preserve">х </w:t>
      </w:r>
      <w:r>
        <w:rPr>
          <w:rStyle w:val="Bodytext5Spacing0pt0"/>
        </w:rPr>
        <w:t>называют предел отношения массы интервала (х, х + Дх) к длине</w:t>
      </w:r>
    </w:p>
    <w:p w14:paraId="5D29804E" w14:textId="77777777" w:rsidR="00F4136F" w:rsidRDefault="00E27E4F">
      <w:pPr>
        <w:pStyle w:val="Bodytext50"/>
        <w:framePr w:w="6259" w:h="1050" w:hRule="exact" w:wrap="around" w:vAnchor="page" w:hAnchor="page" w:x="2967" w:y="11622"/>
        <w:shd w:val="clear" w:color="auto" w:fill="auto"/>
        <w:tabs>
          <w:tab w:val="left" w:pos="4859"/>
        </w:tabs>
        <w:spacing w:before="0" w:line="210" w:lineRule="exact"/>
        <w:ind w:left="40" w:firstLine="0"/>
      </w:pPr>
      <w:r>
        <w:rPr>
          <w:rStyle w:val="Bodytext5Spacing0pt0"/>
        </w:rPr>
        <w:t xml:space="preserve">интервала при Дх -»0, г. е. р (х) = </w:t>
      </w:r>
      <w:r>
        <w:rPr>
          <w:rStyle w:val="Bodytext5Candara2"/>
        </w:rPr>
        <w:t xml:space="preserve">lim </w:t>
      </w:r>
      <w:r>
        <w:rPr>
          <w:rStyle w:val="Bodytext5Candara3"/>
        </w:rPr>
        <w:t>^</w:t>
      </w:r>
      <w:r>
        <w:rPr>
          <w:rStyle w:val="Bodytext5Candara3"/>
        </w:rPr>
        <w:tab/>
        <w:t>^ ^</w:t>
      </w:r>
      <w:r>
        <w:rPr>
          <w:rStyle w:val="Bodytext5Candara2"/>
          <w:lang w:val="ru-RU" w:eastAsia="ru-RU" w:bidi="ru-RU"/>
        </w:rPr>
        <w:t xml:space="preserve"> .</w:t>
      </w:r>
    </w:p>
    <w:p w14:paraId="5D29804F" w14:textId="77777777" w:rsidR="00F4136F" w:rsidRDefault="00E27E4F">
      <w:pPr>
        <w:pStyle w:val="Bodytext50"/>
        <w:framePr w:w="6259" w:h="1050" w:hRule="exact" w:wrap="around" w:vAnchor="page" w:hAnchor="page" w:x="2967" w:y="11622"/>
        <w:shd w:val="clear" w:color="auto" w:fill="auto"/>
        <w:tabs>
          <w:tab w:val="right" w:pos="4684"/>
        </w:tabs>
        <w:spacing w:before="0" w:line="160" w:lineRule="exact"/>
        <w:ind w:left="3340" w:firstLine="0"/>
      </w:pPr>
      <w:r>
        <w:rPr>
          <w:rStyle w:val="Bodytext5Spacing0pt0"/>
        </w:rPr>
        <w:t>дх-»о</w:t>
      </w:r>
      <w:r>
        <w:rPr>
          <w:rStyle w:val="Bodytext5Spacing0pt0"/>
        </w:rPr>
        <w:tab/>
        <w:t>Дх</w:t>
      </w:r>
    </w:p>
    <w:p w14:paraId="5D298050" w14:textId="77777777" w:rsidR="00F4136F" w:rsidRDefault="00E27E4F">
      <w:pPr>
        <w:pStyle w:val="Headerorfooter30"/>
        <w:framePr w:wrap="around" w:vAnchor="page" w:hAnchor="page" w:x="8943" w:y="12803"/>
        <w:shd w:val="clear" w:color="auto" w:fill="auto"/>
        <w:spacing w:line="160" w:lineRule="exact"/>
        <w:ind w:left="20"/>
        <w:jc w:val="left"/>
      </w:pPr>
      <w:r>
        <w:rPr>
          <w:rStyle w:val="Headerorfooter3Spacing0pt1"/>
        </w:rPr>
        <w:t>121</w:t>
      </w:r>
    </w:p>
    <w:p w14:paraId="5D29805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052" w14:textId="77777777" w:rsidR="00F4136F" w:rsidRDefault="00E27E4F">
      <w:pPr>
        <w:pStyle w:val="Bodytext40"/>
        <w:framePr w:w="6211" w:h="9806" w:hRule="exact" w:wrap="around" w:vAnchor="page" w:hAnchor="page" w:x="2991" w:y="2881"/>
        <w:shd w:val="clear" w:color="auto" w:fill="auto"/>
        <w:spacing w:line="221" w:lineRule="exact"/>
        <w:ind w:left="40" w:right="20" w:firstLine="360"/>
        <w:jc w:val="both"/>
      </w:pPr>
      <w:r>
        <w:rPr>
          <w:rStyle w:val="Bodytext4Spacing0pt0"/>
          <w:b/>
          <w:bCs/>
        </w:rPr>
        <w:t>Геометрически этот результат можно истолковать так:</w:t>
      </w:r>
      <w:r>
        <w:rPr>
          <w:rStyle w:val="Bodytext4Spacing0pt0"/>
          <w:b/>
          <w:bCs/>
        </w:rPr>
        <w:br/>
        <w:t>вероятность того, что случайная величина примет значе-</w:t>
      </w:r>
      <w:r>
        <w:rPr>
          <w:rStyle w:val="Bodytext4Spacing0pt0"/>
          <w:b/>
          <w:bCs/>
        </w:rPr>
        <w:br/>
        <w:t xml:space="preserve">ние, принадлежащее интервалу </w:t>
      </w:r>
      <w:r>
        <w:rPr>
          <w:rStyle w:val="Bodytext4Italic9"/>
          <w:b/>
          <w:bCs/>
        </w:rPr>
        <w:t>(х, х + Ах),</w:t>
      </w:r>
      <w:r>
        <w:rPr>
          <w:rStyle w:val="Bodytext4Spacing0pt0"/>
          <w:b/>
          <w:bCs/>
        </w:rPr>
        <w:t xml:space="preserve"> приближенно</w:t>
      </w:r>
    </w:p>
    <w:p w14:paraId="5D298053" w14:textId="77777777" w:rsidR="00F4136F" w:rsidRDefault="00E27E4F">
      <w:pPr>
        <w:pStyle w:val="Bodytext40"/>
        <w:framePr w:w="6211" w:h="9806" w:hRule="exact" w:wrap="around" w:vAnchor="page" w:hAnchor="page" w:x="2991" w:y="2881"/>
        <w:shd w:val="clear" w:color="auto" w:fill="auto"/>
        <w:spacing w:line="221" w:lineRule="exact"/>
        <w:ind w:left="2943" w:right="20" w:firstLine="120"/>
        <w:jc w:val="both"/>
      </w:pPr>
      <w:r>
        <w:rPr>
          <w:rStyle w:val="Bodytext4Spacing0pt0"/>
          <w:b/>
          <w:bCs/>
        </w:rPr>
        <w:t>равна площади прямоуголь-</w:t>
      </w:r>
      <w:r>
        <w:rPr>
          <w:rStyle w:val="Bodytext4Spacing0pt0"/>
          <w:b/>
          <w:bCs/>
        </w:rPr>
        <w:br/>
        <w:t xml:space="preserve">ника с основанием </w:t>
      </w:r>
      <w:r>
        <w:rPr>
          <w:rStyle w:val="Bodytext4Italic9"/>
          <w:b/>
          <w:bCs/>
        </w:rPr>
        <w:t>Ах</w:t>
      </w:r>
      <w:r>
        <w:rPr>
          <w:rStyle w:val="Bodytext4Spacing0pt0"/>
          <w:b/>
          <w:bCs/>
        </w:rPr>
        <w:t xml:space="preserve"> и вы-</w:t>
      </w:r>
      <w:r>
        <w:rPr>
          <w:rStyle w:val="Bodytext4Spacing0pt0"/>
          <w:b/>
          <w:bCs/>
        </w:rPr>
        <w:br/>
        <w:t xml:space="preserve">сотой </w:t>
      </w:r>
      <w:r>
        <w:rPr>
          <w:rStyle w:val="Bodytext4Italic9"/>
          <w:b/>
          <w:bCs/>
          <w:lang w:val="en-US" w:eastAsia="en-US" w:bidi="en-US"/>
        </w:rPr>
        <w:t xml:space="preserve">f </w:t>
      </w:r>
      <w:r>
        <w:rPr>
          <w:rStyle w:val="Bodytext4Italic9"/>
          <w:b/>
          <w:bCs/>
        </w:rPr>
        <w:t>(х).</w:t>
      </w:r>
    </w:p>
    <w:p w14:paraId="5D298054" w14:textId="77777777" w:rsidR="00F4136F" w:rsidRDefault="00E27E4F">
      <w:pPr>
        <w:pStyle w:val="Bodytext40"/>
        <w:framePr w:w="6211" w:h="9806" w:hRule="exact" w:wrap="around" w:vAnchor="page" w:hAnchor="page" w:x="2991" w:y="2881"/>
        <w:shd w:val="clear" w:color="auto" w:fill="auto"/>
        <w:spacing w:after="199" w:line="221" w:lineRule="exact"/>
        <w:ind w:left="2943" w:right="20" w:firstLine="400"/>
        <w:jc w:val="both"/>
      </w:pPr>
      <w:r>
        <w:rPr>
          <w:rStyle w:val="Bodytext4Spacing0pt0"/>
          <w:b/>
          <w:bCs/>
        </w:rPr>
        <w:t>На рис. 5 видно, что пло-</w:t>
      </w:r>
      <w:r>
        <w:rPr>
          <w:rStyle w:val="Bodytext4Spacing0pt0"/>
          <w:b/>
          <w:bCs/>
        </w:rPr>
        <w:br/>
        <w:t>щадь заштрихованного пря-</w:t>
      </w:r>
      <w:r>
        <w:rPr>
          <w:rStyle w:val="Bodytext4Spacing0pt0"/>
          <w:b/>
          <w:bCs/>
        </w:rPr>
        <w:br/>
        <w:t>моугольника, равная произве-</w:t>
      </w:r>
      <w:r>
        <w:rPr>
          <w:rStyle w:val="Bodytext4Spacing0pt0"/>
          <w:b/>
          <w:bCs/>
        </w:rPr>
        <w:br/>
        <w:t xml:space="preserve">дению </w:t>
      </w:r>
      <w:r>
        <w:rPr>
          <w:rStyle w:val="Bodytext4Italic9"/>
          <w:b/>
          <w:bCs/>
          <w:lang w:val="en-US" w:eastAsia="en-US" w:bidi="en-US"/>
        </w:rPr>
        <w:t>f</w:t>
      </w:r>
      <w:r>
        <w:rPr>
          <w:rStyle w:val="Bodytext4Spacing0pt0"/>
          <w:b/>
          <w:bCs/>
          <w:lang w:val="en-US" w:eastAsia="en-US" w:bidi="en-US"/>
        </w:rPr>
        <w:t xml:space="preserve"> (jc) </w:t>
      </w:r>
      <w:r>
        <w:rPr>
          <w:rStyle w:val="Bodytext4Italic9"/>
          <w:b/>
          <w:bCs/>
        </w:rPr>
        <w:t>Ах,</w:t>
      </w:r>
      <w:r>
        <w:rPr>
          <w:rStyle w:val="Bodytext4Spacing0pt0"/>
          <w:b/>
          <w:bCs/>
        </w:rPr>
        <w:t xml:space="preserve"> лишь прибли-</w:t>
      </w:r>
      <w:r>
        <w:rPr>
          <w:rStyle w:val="Bodytext4Spacing0pt0"/>
          <w:b/>
          <w:bCs/>
        </w:rPr>
        <w:br/>
        <w:t>женно равна площади криво-</w:t>
      </w:r>
      <w:r>
        <w:rPr>
          <w:rStyle w:val="Bodytext4Spacing0pt0"/>
          <w:b/>
          <w:bCs/>
        </w:rPr>
        <w:br/>
        <w:t>линейной трапеции (истинной</w:t>
      </w:r>
      <w:r>
        <w:rPr>
          <w:rStyle w:val="Bodytext4Spacing0pt0"/>
          <w:b/>
          <w:bCs/>
        </w:rPr>
        <w:br/>
        <w:t>вероятности, определяемой</w:t>
      </w:r>
      <w:r>
        <w:rPr>
          <w:rStyle w:val="Bodytext4Spacing0pt0"/>
          <w:b/>
          <w:bCs/>
        </w:rPr>
        <w:br/>
        <w:t>определенным интегралом</w:t>
      </w:r>
    </w:p>
    <w:p w14:paraId="5D298055" w14:textId="77777777" w:rsidR="00F4136F" w:rsidRDefault="00E27E4F">
      <w:pPr>
        <w:pStyle w:val="Bodytext40"/>
        <w:framePr w:w="6211" w:h="9806" w:hRule="exact" w:wrap="around" w:vAnchor="page" w:hAnchor="page" w:x="2991" w:y="2881"/>
        <w:shd w:val="clear" w:color="auto" w:fill="auto"/>
        <w:spacing w:line="197" w:lineRule="exact"/>
        <w:ind w:left="2943" w:firstLine="0"/>
        <w:jc w:val="left"/>
      </w:pPr>
      <w:r>
        <w:rPr>
          <w:rStyle w:val="Bodytext4Spacing0pt0"/>
          <w:b/>
          <w:bCs/>
        </w:rPr>
        <w:t>при этом погрешность равна</w:t>
      </w:r>
    </w:p>
    <w:p w14:paraId="5D298056" w14:textId="77777777" w:rsidR="00F4136F" w:rsidRDefault="00E27E4F">
      <w:pPr>
        <w:pStyle w:val="Bodytext100"/>
        <w:framePr w:w="6211" w:h="9806" w:hRule="exact" w:wrap="around" w:vAnchor="page" w:hAnchor="page" w:x="2991" w:y="2881"/>
        <w:shd w:val="clear" w:color="auto" w:fill="auto"/>
        <w:spacing w:after="0" w:line="197" w:lineRule="exact"/>
        <w:ind w:left="180"/>
        <w:jc w:val="left"/>
      </w:pPr>
      <w:r>
        <w:rPr>
          <w:rStyle w:val="Bodytext10Spacing2pt"/>
          <w:b/>
          <w:bCs/>
          <w:i/>
          <w:iCs/>
          <w:lang w:val="ru-RU" w:eastAsia="ru-RU" w:bidi="ru-RU"/>
        </w:rPr>
        <w:t>X</w:t>
      </w:r>
    </w:p>
    <w:p w14:paraId="5D298057" w14:textId="77777777" w:rsidR="00F4136F" w:rsidRDefault="00E27E4F">
      <w:pPr>
        <w:pStyle w:val="Bodytext40"/>
        <w:framePr w:w="6211" w:h="9806" w:hRule="exact" w:wrap="around" w:vAnchor="page" w:hAnchor="page" w:x="2991" w:y="2881"/>
        <w:shd w:val="clear" w:color="auto" w:fill="auto"/>
        <w:spacing w:after="285" w:line="197" w:lineRule="exact"/>
        <w:ind w:left="40" w:firstLine="0"/>
        <w:jc w:val="left"/>
      </w:pPr>
      <w:r>
        <w:rPr>
          <w:rStyle w:val="Bodytext4Spacing0pt0"/>
          <w:b/>
          <w:bCs/>
        </w:rPr>
        <w:t xml:space="preserve">площади криволинейного треугольника </w:t>
      </w:r>
      <w:r>
        <w:rPr>
          <w:rStyle w:val="Bodytext4Italic9"/>
          <w:b/>
          <w:bCs/>
          <w:lang w:val="en-US" w:eastAsia="en-US" w:bidi="en-US"/>
        </w:rPr>
        <w:t>ABC.</w:t>
      </w:r>
    </w:p>
    <w:p w14:paraId="5D298058" w14:textId="77777777" w:rsidR="00F4136F" w:rsidRDefault="00E27E4F">
      <w:pPr>
        <w:pStyle w:val="Bodytext40"/>
        <w:framePr w:w="6211" w:h="9806" w:hRule="exact" w:wrap="around" w:vAnchor="page" w:hAnchor="page" w:x="2991" w:y="2881"/>
        <w:shd w:val="clear" w:color="auto" w:fill="auto"/>
        <w:spacing w:after="176" w:line="216" w:lineRule="exact"/>
        <w:ind w:left="960" w:right="740" w:firstLine="0"/>
        <w:jc w:val="left"/>
      </w:pPr>
      <w:r>
        <w:rPr>
          <w:rStyle w:val="Bodytext4Spacing0pt0"/>
          <w:b/>
          <w:bCs/>
        </w:rPr>
        <w:t>§ в. Закон равномерного распределения вероятностей</w:t>
      </w:r>
    </w:p>
    <w:p w14:paraId="5D298059" w14:textId="77777777" w:rsidR="00F4136F" w:rsidRDefault="00E27E4F">
      <w:pPr>
        <w:pStyle w:val="Bodytext40"/>
        <w:framePr w:w="6211" w:h="9806" w:hRule="exact" w:wrap="around" w:vAnchor="page" w:hAnchor="page" w:x="2991" w:y="2881"/>
        <w:shd w:val="clear" w:color="auto" w:fill="auto"/>
        <w:spacing w:line="221" w:lineRule="exact"/>
        <w:ind w:left="40" w:right="20" w:firstLine="920"/>
        <w:jc w:val="both"/>
      </w:pPr>
      <w:r>
        <w:rPr>
          <w:rStyle w:val="Bodytext4Spacing0pt0"/>
          <w:b/>
          <w:bCs/>
        </w:rPr>
        <w:t>При решении задач, которые выдвигает практи</w:t>
      </w:r>
      <w:r>
        <w:rPr>
          <w:rStyle w:val="Bodytext4Spacing0pt0"/>
          <w:b/>
          <w:bCs/>
        </w:rPr>
        <w:softHyphen/>
        <w:t>ка, приходится сталкиваться с различными распределе</w:t>
      </w:r>
      <w:r>
        <w:rPr>
          <w:rStyle w:val="Bodytext4Spacing0pt0"/>
          <w:b/>
          <w:bCs/>
        </w:rPr>
        <w:softHyphen/>
        <w:t>ниями непрерывных случайных величин. Плотности рас</w:t>
      </w:r>
      <w:r>
        <w:rPr>
          <w:rStyle w:val="Bodytext4Spacing0pt0"/>
          <w:b/>
          <w:bCs/>
        </w:rPr>
        <w:softHyphen/>
        <w:t xml:space="preserve">пределений непрерывных случайных величин называют также </w:t>
      </w:r>
      <w:r>
        <w:rPr>
          <w:rStyle w:val="Bodytext4Italica"/>
          <w:b/>
          <w:bCs/>
        </w:rPr>
        <w:t>законами распределений.</w:t>
      </w:r>
      <w:r>
        <w:rPr>
          <w:rStyle w:val="Bodytext4Spacing0pt0"/>
          <w:b/>
          <w:bCs/>
        </w:rPr>
        <w:t xml:space="preserve"> Часто встречаются, на</w:t>
      </w:r>
      <w:r>
        <w:rPr>
          <w:rStyle w:val="Bodytext4Spacing0pt0"/>
          <w:b/>
          <w:bCs/>
        </w:rPr>
        <w:softHyphen/>
        <w:t>пример, законы равномерного, нормального и показатель</w:t>
      </w:r>
      <w:r>
        <w:rPr>
          <w:rStyle w:val="Bodytext4Spacing0pt0"/>
          <w:b/>
          <w:bCs/>
        </w:rPr>
        <w:softHyphen/>
        <w:t>ного распределений. В настоящем параграфе рассматри</w:t>
      </w:r>
      <w:r>
        <w:rPr>
          <w:rStyle w:val="Bodytext4Spacing0pt0"/>
          <w:b/>
          <w:bCs/>
        </w:rPr>
        <w:softHyphen/>
        <w:t>вается закон равномерного распределения вероятностей. Нормальному и показательному законам посвящены сле</w:t>
      </w:r>
      <w:r>
        <w:rPr>
          <w:rStyle w:val="Bodytext4Spacing0pt0"/>
          <w:b/>
          <w:bCs/>
        </w:rPr>
        <w:softHyphen/>
        <w:t>дующие две главы.</w:t>
      </w:r>
    </w:p>
    <w:p w14:paraId="5D29805A" w14:textId="77777777" w:rsidR="00F4136F" w:rsidRDefault="00E27E4F">
      <w:pPr>
        <w:pStyle w:val="Bodytext40"/>
        <w:framePr w:w="6211" w:h="9806" w:hRule="exact" w:wrap="around" w:vAnchor="page" w:hAnchor="page" w:x="2991" w:y="2881"/>
        <w:shd w:val="clear" w:color="auto" w:fill="auto"/>
        <w:spacing w:line="221" w:lineRule="exact"/>
        <w:ind w:left="40" w:right="20" w:firstLine="360"/>
        <w:jc w:val="both"/>
      </w:pPr>
      <w:r>
        <w:rPr>
          <w:rStyle w:val="Bodytext4Spacing0pt0"/>
          <w:b/>
          <w:bCs/>
        </w:rPr>
        <w:t xml:space="preserve">Распределение вероятностей называют </w:t>
      </w:r>
      <w:r>
        <w:rPr>
          <w:rStyle w:val="Bodytext4Italica"/>
          <w:b/>
          <w:bCs/>
        </w:rPr>
        <w:t xml:space="preserve">равномерным, </w:t>
      </w:r>
      <w:r>
        <w:rPr>
          <w:rStyle w:val="Bodytext4Spacing0pt0"/>
          <w:b/>
          <w:bCs/>
        </w:rPr>
        <w:t>если на интервале, которому принадлежат все возможные значения случайной величины, плотность распределения сохраняет постоянное значение.</w:t>
      </w:r>
    </w:p>
    <w:p w14:paraId="5D29805B" w14:textId="77777777" w:rsidR="00F4136F" w:rsidRDefault="00E27E4F">
      <w:pPr>
        <w:pStyle w:val="Bodytext40"/>
        <w:framePr w:w="6211" w:h="9806" w:hRule="exact" w:wrap="around" w:vAnchor="page" w:hAnchor="page" w:x="2991" w:y="2881"/>
        <w:shd w:val="clear" w:color="auto" w:fill="auto"/>
        <w:spacing w:after="95" w:line="221" w:lineRule="exact"/>
        <w:ind w:left="40" w:right="20" w:firstLine="360"/>
        <w:jc w:val="both"/>
      </w:pPr>
      <w:r>
        <w:rPr>
          <w:rStyle w:val="Bodytext4Spacing0pt0"/>
          <w:b/>
          <w:bCs/>
        </w:rPr>
        <w:t>Приведем пример равномерно распределенной непре</w:t>
      </w:r>
      <w:r>
        <w:rPr>
          <w:rStyle w:val="Bodytext4Spacing0pt0"/>
          <w:b/>
          <w:bCs/>
        </w:rPr>
        <w:softHyphen/>
        <w:t>рывной случайной величины.</w:t>
      </w:r>
    </w:p>
    <w:p w14:paraId="5D29805C" w14:textId="77777777" w:rsidR="00F4136F" w:rsidRDefault="00E27E4F">
      <w:pPr>
        <w:pStyle w:val="Bodytext50"/>
        <w:framePr w:w="6211" w:h="9806" w:hRule="exact" w:wrap="around" w:vAnchor="page" w:hAnchor="page" w:x="2991" w:y="2881"/>
        <w:shd w:val="clear" w:color="auto" w:fill="auto"/>
        <w:spacing w:before="0" w:line="178" w:lineRule="exact"/>
        <w:ind w:left="40" w:right="20" w:firstLine="360"/>
      </w:pPr>
      <w:r>
        <w:rPr>
          <w:rStyle w:val="Bodytext5Spacing0pt0"/>
        </w:rPr>
        <w:t>Пример. Шк&amp;ла измерительного прибора проградуирована в не</w:t>
      </w:r>
      <w:r>
        <w:rPr>
          <w:rStyle w:val="Bodytext5Spacing0pt0"/>
        </w:rPr>
        <w:softHyphen/>
        <w:t xml:space="preserve">которых единицах. Ошибку при округлении отсчета до ближайшего целого деления можно рассматривать как случайную величину </w:t>
      </w:r>
      <w:r>
        <w:rPr>
          <w:rStyle w:val="Bodytext5Italicc"/>
        </w:rPr>
        <w:t xml:space="preserve">X, </w:t>
      </w:r>
      <w:r>
        <w:rPr>
          <w:rStyle w:val="Bodytext5Spacing0pt0"/>
        </w:rPr>
        <w:t>которая может принимать с постоянной плотностью вероятности лю</w:t>
      </w:r>
      <w:r>
        <w:rPr>
          <w:rStyle w:val="Bodytext5Spacing0pt0"/>
        </w:rPr>
        <w:softHyphen/>
        <w:t>бое значение между двумя соседними целыми делениями. Таким об</w:t>
      </w:r>
      <w:r>
        <w:rPr>
          <w:rStyle w:val="Bodytext5Spacing0pt0"/>
        </w:rPr>
        <w:softHyphen/>
        <w:t xml:space="preserve">разом, </w:t>
      </w:r>
      <w:r>
        <w:rPr>
          <w:rStyle w:val="Bodytext5Italicc"/>
        </w:rPr>
        <w:t>X</w:t>
      </w:r>
      <w:r>
        <w:rPr>
          <w:rStyle w:val="Bodytext5Spacing0pt0"/>
        </w:rPr>
        <w:t xml:space="preserve"> имеет равномерное распределение.</w:t>
      </w:r>
    </w:p>
    <w:p w14:paraId="5D29805D" w14:textId="404F03F4" w:rsidR="00F4136F" w:rsidRDefault="00BF5A3A">
      <w:pPr>
        <w:framePr w:wrap="none" w:vAnchor="page" w:hAnchor="page" w:x="3001" w:y="3769"/>
        <w:rPr>
          <w:sz w:val="2"/>
          <w:szCs w:val="2"/>
        </w:rPr>
      </w:pPr>
      <w:r>
        <w:rPr>
          <w:noProof/>
        </w:rPr>
        <w:drawing>
          <wp:inline distT="0" distB="0" distL="0" distR="0" wp14:anchorId="5D29B844" wp14:editId="0E0065D3">
            <wp:extent cx="1714500" cy="12477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4500" cy="1247775"/>
                    </a:xfrm>
                    <a:prstGeom prst="rect">
                      <a:avLst/>
                    </a:prstGeom>
                    <a:noFill/>
                    <a:ln>
                      <a:noFill/>
                    </a:ln>
                  </pic:spPr>
                </pic:pic>
              </a:graphicData>
            </a:graphic>
          </wp:inline>
        </w:drawing>
      </w:r>
    </w:p>
    <w:p w14:paraId="5D29805E" w14:textId="77777777" w:rsidR="00F4136F" w:rsidRDefault="00E27E4F">
      <w:pPr>
        <w:pStyle w:val="Picturecaption90"/>
        <w:framePr w:w="2818" w:h="529" w:hRule="exact" w:wrap="around" w:vAnchor="page" w:hAnchor="page" w:x="2977" w:y="6000"/>
        <w:shd w:val="clear" w:color="auto" w:fill="auto"/>
        <w:spacing w:line="140" w:lineRule="exact"/>
      </w:pPr>
      <w:r>
        <w:t>Х + ДХ</w:t>
      </w:r>
    </w:p>
    <w:p w14:paraId="5D29805F" w14:textId="77777777" w:rsidR="00F4136F" w:rsidRDefault="00E27E4F">
      <w:pPr>
        <w:pStyle w:val="Picturecaption0"/>
        <w:framePr w:w="2818" w:h="529" w:hRule="exact" w:wrap="around" w:vAnchor="page" w:hAnchor="page" w:x="2977" w:y="6000"/>
        <w:shd w:val="clear" w:color="auto" w:fill="auto"/>
        <w:spacing w:line="200" w:lineRule="exact"/>
        <w:ind w:left="160"/>
      </w:pPr>
      <w:r>
        <w:rPr>
          <w:rStyle w:val="PicturecaptionSpacing0pt"/>
          <w:b/>
          <w:bCs/>
        </w:rPr>
        <w:t>$ / (</w:t>
      </w:r>
      <w:r>
        <w:rPr>
          <w:rStyle w:val="PicturecaptionItalic1"/>
          <w:b/>
          <w:bCs/>
          <w:lang w:val="ru-RU" w:eastAsia="ru-RU" w:bidi="ru-RU"/>
        </w:rPr>
        <w:t xml:space="preserve">х) </w:t>
      </w:r>
      <w:r>
        <w:rPr>
          <w:rStyle w:val="PicturecaptionItalic1"/>
          <w:b/>
          <w:bCs/>
        </w:rPr>
        <w:t>dx).</w:t>
      </w:r>
      <w:r>
        <w:rPr>
          <w:rStyle w:val="PicturecaptionSpacing0pt"/>
          <w:b/>
          <w:bCs/>
          <w:lang w:val="en-US" w:eastAsia="en-US" w:bidi="en-US"/>
        </w:rPr>
        <w:t xml:space="preserve"> </w:t>
      </w:r>
      <w:r>
        <w:rPr>
          <w:rStyle w:val="PicturecaptionSpacing0pt"/>
          <w:b/>
          <w:bCs/>
        </w:rPr>
        <w:t>Допущенная</w:t>
      </w:r>
    </w:p>
    <w:p w14:paraId="5D298060" w14:textId="77777777" w:rsidR="00F4136F" w:rsidRDefault="00E27E4F">
      <w:pPr>
        <w:pStyle w:val="Headerorfooter30"/>
        <w:framePr w:wrap="around" w:vAnchor="page" w:hAnchor="page" w:x="3044" w:y="12769"/>
        <w:shd w:val="clear" w:color="auto" w:fill="auto"/>
        <w:spacing w:line="160" w:lineRule="exact"/>
        <w:ind w:left="20"/>
        <w:jc w:val="left"/>
      </w:pPr>
      <w:r>
        <w:rPr>
          <w:rStyle w:val="Headerorfooter3Spacing0pt1"/>
        </w:rPr>
        <w:t>122</w:t>
      </w:r>
    </w:p>
    <w:p w14:paraId="5D29806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062" w14:textId="77777777" w:rsidR="00F4136F" w:rsidRDefault="00E27E4F">
      <w:pPr>
        <w:pStyle w:val="Bodytext50"/>
        <w:framePr w:w="6235" w:h="1477" w:hRule="exact" w:wrap="around" w:vAnchor="page" w:hAnchor="page" w:x="2931" w:y="2893"/>
        <w:shd w:val="clear" w:color="auto" w:fill="auto"/>
        <w:spacing w:before="0" w:line="178" w:lineRule="exact"/>
        <w:ind w:right="20" w:firstLine="380"/>
        <w:jc w:val="left"/>
      </w:pPr>
      <w:r>
        <w:rPr>
          <w:rStyle w:val="Bodytext5Spacing0pt0"/>
        </w:rPr>
        <w:t xml:space="preserve">Найдем плотность равномерного распределения </w:t>
      </w:r>
      <w:r>
        <w:rPr>
          <w:rStyle w:val="Bodytext5Italicc"/>
          <w:lang w:val="en-US" w:eastAsia="en-US" w:bidi="en-US"/>
        </w:rPr>
        <w:t>f</w:t>
      </w:r>
      <w:r>
        <w:rPr>
          <w:rStyle w:val="Bodytext5Spacing0pt0"/>
          <w:lang w:val="en-US" w:eastAsia="en-US" w:bidi="en-US"/>
        </w:rPr>
        <w:t xml:space="preserve"> </w:t>
      </w:r>
      <w:r>
        <w:rPr>
          <w:rStyle w:val="Bodytext5Spacing0pt0"/>
        </w:rPr>
        <w:t>(л:), считая, что все возможные значения случайной величины заключены в интерва</w:t>
      </w:r>
      <w:r>
        <w:rPr>
          <w:rStyle w:val="Bodytext5Spacing0pt0"/>
        </w:rPr>
        <w:softHyphen/>
        <w:t xml:space="preserve">ле (а, </w:t>
      </w:r>
      <w:r>
        <w:rPr>
          <w:rStyle w:val="Bodytext5Italicc"/>
        </w:rPr>
        <w:t>Ь),</w:t>
      </w:r>
      <w:r>
        <w:rPr>
          <w:rStyle w:val="Bodytext5Spacing0pt0"/>
        </w:rPr>
        <w:t xml:space="preserve"> на котором функция </w:t>
      </w:r>
      <w:r>
        <w:rPr>
          <w:rStyle w:val="Bodytext5Italicc"/>
          <w:lang w:val="en-US" w:eastAsia="en-US" w:bidi="en-US"/>
        </w:rPr>
        <w:t>f</w:t>
      </w:r>
      <w:r>
        <w:rPr>
          <w:rStyle w:val="Bodytext5Spacing0pt0"/>
          <w:lang w:val="en-US" w:eastAsia="en-US" w:bidi="en-US"/>
        </w:rPr>
        <w:t xml:space="preserve"> </w:t>
      </w:r>
      <w:r>
        <w:rPr>
          <w:rStyle w:val="Bodytext5Spacing0pt0"/>
        </w:rPr>
        <w:t xml:space="preserve">(л:) сохраняет постоянные значения: По условию, </w:t>
      </w:r>
      <w:r>
        <w:rPr>
          <w:rStyle w:val="Bodytext5Italicc"/>
        </w:rPr>
        <w:t>X</w:t>
      </w:r>
      <w:r>
        <w:rPr>
          <w:rStyle w:val="Bodytext5Spacing0pt0"/>
        </w:rPr>
        <w:t xml:space="preserve"> не принимает значений вне интервала (а, </w:t>
      </w:r>
      <w:r>
        <w:rPr>
          <w:rStyle w:val="Bodytext5Italicc"/>
        </w:rPr>
        <w:t xml:space="preserve">Ь), </w:t>
      </w:r>
      <w:r>
        <w:rPr>
          <w:rStyle w:val="Bodytext5Spacing0pt0"/>
        </w:rPr>
        <w:t xml:space="preserve">поэтому / (лс) = 0 при </w:t>
      </w:r>
      <w:r>
        <w:rPr>
          <w:rStyle w:val="Bodytext5Italicc"/>
        </w:rPr>
        <w:t>х</w:t>
      </w:r>
      <w:r>
        <w:rPr>
          <w:rStyle w:val="Bodytext5Spacing0pt0"/>
        </w:rPr>
        <w:t xml:space="preserve"> &lt; </w:t>
      </w:r>
      <w:r>
        <w:rPr>
          <w:rStyle w:val="Bodytext5Italicc"/>
        </w:rPr>
        <w:t>а</w:t>
      </w:r>
      <w:r>
        <w:rPr>
          <w:rStyle w:val="Bodytext5Spacing0pt0"/>
        </w:rPr>
        <w:t xml:space="preserve"> и </w:t>
      </w:r>
      <w:r>
        <w:rPr>
          <w:rStyle w:val="Bodytext5Italicc"/>
        </w:rPr>
        <w:t>х &gt; Ь.</w:t>
      </w:r>
    </w:p>
    <w:p w14:paraId="5D298063" w14:textId="77777777" w:rsidR="00F4136F" w:rsidRDefault="00E27E4F">
      <w:pPr>
        <w:pStyle w:val="Bodytext50"/>
        <w:framePr w:w="6235" w:h="1477" w:hRule="exact" w:wrap="around" w:vAnchor="page" w:hAnchor="page" w:x="2931" w:y="2893"/>
        <w:shd w:val="clear" w:color="auto" w:fill="auto"/>
        <w:spacing w:before="0" w:line="178" w:lineRule="exact"/>
        <w:ind w:right="20" w:firstLine="380"/>
      </w:pPr>
      <w:r>
        <w:rPr>
          <w:rStyle w:val="Bodytext5Spacing0pt0"/>
        </w:rPr>
        <w:t xml:space="preserve">Найдем постоянную </w:t>
      </w:r>
      <w:r>
        <w:rPr>
          <w:rStyle w:val="Bodytext5Italicc"/>
        </w:rPr>
        <w:t>С.</w:t>
      </w:r>
      <w:r>
        <w:rPr>
          <w:rStyle w:val="Bodytext5Spacing0pt0"/>
        </w:rPr>
        <w:t xml:space="preserve"> Так как все возможные значения слу</w:t>
      </w:r>
      <w:r>
        <w:rPr>
          <w:rStyle w:val="Bodytext5Spacing0pt0"/>
        </w:rPr>
        <w:softHyphen/>
        <w:t xml:space="preserve">чайной величины принадлежат интервалу (а, </w:t>
      </w:r>
      <w:r>
        <w:rPr>
          <w:rStyle w:val="Bodytext5Italicc"/>
        </w:rPr>
        <w:t>Ь</w:t>
      </w:r>
      <w:r>
        <w:rPr>
          <w:rStyle w:val="Bodytext5Spacing0pt0"/>
        </w:rPr>
        <w:t>), то должно выпол</w:t>
      </w:r>
      <w:r>
        <w:rPr>
          <w:rStyle w:val="Bodytext5Spacing0pt0"/>
        </w:rPr>
        <w:softHyphen/>
        <w:t>няться соотношение</w:t>
      </w:r>
    </w:p>
    <w:p w14:paraId="5D298064" w14:textId="77777777" w:rsidR="00F4136F" w:rsidRDefault="00E27E4F">
      <w:pPr>
        <w:pStyle w:val="Bodytext40"/>
        <w:framePr w:wrap="around" w:vAnchor="page" w:hAnchor="page" w:x="4501" w:y="4652"/>
        <w:shd w:val="clear" w:color="auto" w:fill="auto"/>
        <w:spacing w:line="200" w:lineRule="exact"/>
        <w:ind w:left="100" w:firstLine="0"/>
        <w:jc w:val="left"/>
      </w:pPr>
      <w:r>
        <w:rPr>
          <w:rStyle w:val="Bodytext4Spacing1pt"/>
          <w:b/>
          <w:bCs/>
        </w:rPr>
        <w:t>$/&lt;«&gt;</w:t>
      </w:r>
    </w:p>
    <w:p w14:paraId="5D298065" w14:textId="77777777" w:rsidR="00F4136F" w:rsidRDefault="00E27E4F">
      <w:pPr>
        <w:pStyle w:val="Bodytext60"/>
        <w:framePr w:wrap="around" w:vAnchor="page" w:hAnchor="page" w:x="5096" w:y="4777"/>
        <w:shd w:val="clear" w:color="auto" w:fill="auto"/>
        <w:spacing w:after="0" w:line="160" w:lineRule="exact"/>
        <w:ind w:left="100"/>
        <w:jc w:val="left"/>
      </w:pPr>
      <w:r>
        <w:rPr>
          <w:rStyle w:val="Bodytext6Spacing1pt3"/>
          <w:i/>
          <w:iCs/>
        </w:rPr>
        <w:t>dx=l,</w:t>
      </w:r>
    </w:p>
    <w:p w14:paraId="5D298066" w14:textId="77777777" w:rsidR="00F4136F" w:rsidRDefault="00E27E4F">
      <w:pPr>
        <w:pStyle w:val="Bodytext50"/>
        <w:framePr w:wrap="around" w:vAnchor="page" w:hAnchor="page" w:x="5912" w:y="4793"/>
        <w:shd w:val="clear" w:color="auto" w:fill="auto"/>
        <w:spacing w:before="0" w:line="160" w:lineRule="exact"/>
        <w:ind w:left="100" w:firstLine="0"/>
        <w:jc w:val="left"/>
      </w:pPr>
      <w:r>
        <w:rPr>
          <w:rStyle w:val="Bodytext5Spacing0pt0"/>
        </w:rPr>
        <w:t>или</w:t>
      </w:r>
    </w:p>
    <w:p w14:paraId="5D298067" w14:textId="77777777" w:rsidR="00F4136F" w:rsidRDefault="00E27E4F">
      <w:pPr>
        <w:pStyle w:val="Bodytext450"/>
        <w:framePr w:wrap="around" w:vAnchor="page" w:hAnchor="page" w:x="6584" w:y="4671"/>
        <w:shd w:val="clear" w:color="auto" w:fill="auto"/>
        <w:spacing w:line="230" w:lineRule="exact"/>
        <w:ind w:left="100"/>
      </w:pPr>
      <w:r>
        <w:t>\cdK,</w:t>
      </w:r>
    </w:p>
    <w:p w14:paraId="5D298068" w14:textId="77777777" w:rsidR="00F4136F" w:rsidRDefault="00E27E4F">
      <w:pPr>
        <w:pStyle w:val="Bodytext40"/>
        <w:framePr w:wrap="around" w:vAnchor="page" w:hAnchor="page" w:x="7361" w:y="4767"/>
        <w:shd w:val="clear" w:color="auto" w:fill="auto"/>
        <w:spacing w:line="210" w:lineRule="exact"/>
        <w:ind w:left="100" w:firstLine="0"/>
        <w:jc w:val="left"/>
      </w:pPr>
      <w:r>
        <w:rPr>
          <w:rStyle w:val="Bodytext4Candara2"/>
        </w:rPr>
        <w:t>1</w:t>
      </w:r>
      <w:r>
        <w:rPr>
          <w:rStyle w:val="Bodytext4Spacing1pt"/>
          <w:b/>
          <w:bCs/>
        </w:rPr>
        <w:t>.</w:t>
      </w:r>
    </w:p>
    <w:p w14:paraId="5D298069" w14:textId="77777777" w:rsidR="00F4136F" w:rsidRDefault="00E27E4F">
      <w:pPr>
        <w:pStyle w:val="Bodytext50"/>
        <w:framePr w:wrap="around" w:vAnchor="page" w:hAnchor="page" w:x="2936" w:y="5257"/>
        <w:shd w:val="clear" w:color="auto" w:fill="auto"/>
        <w:spacing w:before="0" w:line="160" w:lineRule="exact"/>
        <w:ind w:firstLine="0"/>
        <w:jc w:val="left"/>
      </w:pPr>
      <w:r>
        <w:rPr>
          <w:rStyle w:val="Bodytext5Spacing0pt0"/>
        </w:rPr>
        <w:t>Отсюда</w:t>
      </w:r>
    </w:p>
    <w:p w14:paraId="5D29806A" w14:textId="77777777" w:rsidR="00F4136F" w:rsidRDefault="00E27E4F">
      <w:pPr>
        <w:pStyle w:val="Bodytext50"/>
        <w:framePr w:wrap="around" w:vAnchor="page" w:hAnchor="page" w:x="2878" w:y="6531"/>
        <w:shd w:val="clear" w:color="auto" w:fill="auto"/>
        <w:spacing w:before="0" w:line="160" w:lineRule="exact"/>
        <w:ind w:firstLine="0"/>
        <w:jc w:val="left"/>
      </w:pPr>
      <w:r>
        <w:rPr>
          <w:rStyle w:val="Bodytext5Spacing0pt0"/>
        </w:rPr>
        <w:t>ния</w:t>
      </w:r>
    </w:p>
    <w:p w14:paraId="5D29806B" w14:textId="77777777" w:rsidR="00F4136F" w:rsidRDefault="00E27E4F">
      <w:pPr>
        <w:pStyle w:val="Bodytext50"/>
        <w:framePr w:w="6053" w:h="1786" w:hRule="exact" w:wrap="around" w:vAnchor="page" w:hAnchor="page" w:x="3329" w:y="5603"/>
        <w:shd w:val="clear" w:color="auto" w:fill="auto"/>
        <w:spacing w:before="0" w:after="97" w:line="160" w:lineRule="exact"/>
        <w:ind w:left="1740" w:firstLine="0"/>
        <w:jc w:val="left"/>
      </w:pPr>
      <w:r>
        <w:rPr>
          <w:rStyle w:val="Bodytext5Spacing0pt0"/>
        </w:rPr>
        <w:t xml:space="preserve">С== I/ ^ </w:t>
      </w:r>
      <w:r>
        <w:rPr>
          <w:rStyle w:val="Bodytext5Italicc"/>
          <w:lang w:val="en-US" w:eastAsia="en-US" w:bidi="en-US"/>
        </w:rPr>
        <w:t>dx=</w:t>
      </w:r>
      <w:r>
        <w:rPr>
          <w:rStyle w:val="Bodytext5Spacing0pt0"/>
          <w:lang w:val="en-US" w:eastAsia="en-US" w:bidi="en-US"/>
        </w:rPr>
        <w:t xml:space="preserve"> </w:t>
      </w:r>
      <w:r>
        <w:rPr>
          <w:rStyle w:val="Bodytext5Spacing0pt0"/>
        </w:rPr>
        <w:t xml:space="preserve">1/(6 — </w:t>
      </w:r>
      <w:r>
        <w:rPr>
          <w:rStyle w:val="Bodytext5Italicc"/>
        </w:rPr>
        <w:t>а).</w:t>
      </w:r>
    </w:p>
    <w:p w14:paraId="5D29806C" w14:textId="77777777" w:rsidR="00F4136F" w:rsidRDefault="00E27E4F">
      <w:pPr>
        <w:pStyle w:val="Bodytext60"/>
        <w:framePr w:w="6053" w:h="1786" w:hRule="exact" w:wrap="around" w:vAnchor="page" w:hAnchor="page" w:x="3329" w:y="5603"/>
        <w:shd w:val="clear" w:color="auto" w:fill="auto"/>
        <w:spacing w:after="174" w:line="160" w:lineRule="exact"/>
        <w:ind w:left="2340"/>
        <w:jc w:val="left"/>
      </w:pPr>
      <w:r>
        <w:rPr>
          <w:rStyle w:val="Bodytext6Spacing1pt3"/>
          <w:i/>
          <w:iCs/>
          <w:lang w:val="ru-RU" w:eastAsia="ru-RU" w:bidi="ru-RU"/>
        </w:rPr>
        <w:t>а</w:t>
      </w:r>
    </w:p>
    <w:p w14:paraId="5D29806D" w14:textId="77777777" w:rsidR="00F4136F" w:rsidRDefault="00E27E4F">
      <w:pPr>
        <w:pStyle w:val="Bodytext50"/>
        <w:framePr w:w="6053" w:h="1786" w:hRule="exact" w:wrap="around" w:vAnchor="page" w:hAnchor="page" w:x="3329" w:y="5603"/>
        <w:shd w:val="clear" w:color="auto" w:fill="auto"/>
        <w:spacing w:before="0" w:after="249" w:line="160" w:lineRule="exact"/>
        <w:ind w:firstLine="0"/>
        <w:jc w:val="left"/>
      </w:pPr>
      <w:r>
        <w:rPr>
          <w:rStyle w:val="Bodytext5Spacing0pt0"/>
        </w:rPr>
        <w:t>Итак, искомая плотность вероятности равномерного распределе-</w:t>
      </w:r>
    </w:p>
    <w:p w14:paraId="5D29806E" w14:textId="77777777" w:rsidR="00F4136F" w:rsidRDefault="00E27E4F">
      <w:pPr>
        <w:pStyle w:val="Bodytext240"/>
        <w:framePr w:w="6053" w:h="1786" w:hRule="exact" w:wrap="around" w:vAnchor="page" w:hAnchor="page" w:x="3329" w:y="5603"/>
        <w:shd w:val="clear" w:color="auto" w:fill="auto"/>
        <w:spacing w:before="0" w:after="0" w:line="210" w:lineRule="exact"/>
      </w:pPr>
      <w:bookmarkStart w:id="95" w:name="bookmark95"/>
      <w:r>
        <w:rPr>
          <w:rStyle w:val="Bodytext24105pt1"/>
        </w:rPr>
        <w:t>(</w:t>
      </w:r>
      <w:r>
        <w:rPr>
          <w:rStyle w:val="Bodytext24Spacing0pt"/>
          <w:b/>
          <w:bCs/>
        </w:rPr>
        <w:t xml:space="preserve"> °</w:t>
      </w:r>
      <w:bookmarkEnd w:id="95"/>
    </w:p>
    <w:p w14:paraId="5D29806F" w14:textId="77777777" w:rsidR="00F4136F" w:rsidRDefault="00E27E4F">
      <w:pPr>
        <w:pStyle w:val="Bodytext60"/>
        <w:framePr w:w="6053" w:h="1786" w:hRule="exact" w:wrap="around" w:vAnchor="page" w:hAnchor="page" w:x="3329" w:y="5603"/>
        <w:shd w:val="clear" w:color="auto" w:fill="auto"/>
        <w:spacing w:after="0" w:line="160" w:lineRule="exact"/>
        <w:jc w:val="left"/>
      </w:pPr>
      <w:r>
        <w:rPr>
          <w:rStyle w:val="Bodytext6NotItalic0"/>
        </w:rPr>
        <w:t xml:space="preserve">Ж= </w:t>
      </w:r>
      <w:r>
        <w:rPr>
          <w:rStyle w:val="Bodytext6NotItalic0"/>
          <w:lang w:val="en-US" w:eastAsia="en-US" w:bidi="en-US"/>
        </w:rPr>
        <w:t xml:space="preserve">j </w:t>
      </w:r>
      <w:r>
        <w:rPr>
          <w:rStyle w:val="Bodytext6Spacing1pt3"/>
          <w:i/>
          <w:iCs/>
          <w:lang w:val="ru-RU" w:eastAsia="ru-RU" w:bidi="ru-RU"/>
        </w:rPr>
        <w:t>\/(Ь-а)</w:t>
      </w:r>
    </w:p>
    <w:p w14:paraId="5D298070" w14:textId="77777777" w:rsidR="00F4136F" w:rsidRDefault="00E27E4F">
      <w:pPr>
        <w:pStyle w:val="Bodytext50"/>
        <w:framePr w:w="470" w:h="696" w:hRule="exact" w:wrap="around" w:vAnchor="page" w:hAnchor="page" w:x="6171" w:y="6711"/>
        <w:shd w:val="clear" w:color="auto" w:fill="auto"/>
        <w:spacing w:before="0" w:line="216" w:lineRule="exact"/>
        <w:ind w:left="120" w:firstLine="0"/>
        <w:jc w:val="left"/>
      </w:pPr>
      <w:r>
        <w:rPr>
          <w:rStyle w:val="Bodytext5Spacing0pt0"/>
        </w:rPr>
        <w:t>при</w:t>
      </w:r>
    </w:p>
    <w:p w14:paraId="5D298071" w14:textId="77777777" w:rsidR="00F4136F" w:rsidRDefault="00E27E4F">
      <w:pPr>
        <w:pStyle w:val="Bodytext50"/>
        <w:framePr w:w="470" w:h="696" w:hRule="exact" w:wrap="around" w:vAnchor="page" w:hAnchor="page" w:x="6171" w:y="6711"/>
        <w:shd w:val="clear" w:color="auto" w:fill="auto"/>
        <w:spacing w:before="0" w:line="216" w:lineRule="exact"/>
        <w:ind w:left="120" w:firstLine="0"/>
        <w:jc w:val="left"/>
      </w:pPr>
      <w:r>
        <w:rPr>
          <w:rStyle w:val="Bodytext5Spacing0pt0"/>
        </w:rPr>
        <w:t>при</w:t>
      </w:r>
    </w:p>
    <w:p w14:paraId="5D298072" w14:textId="77777777" w:rsidR="00F4136F" w:rsidRDefault="00E27E4F">
      <w:pPr>
        <w:pStyle w:val="Bodytext50"/>
        <w:framePr w:w="470" w:h="696" w:hRule="exact" w:wrap="around" w:vAnchor="page" w:hAnchor="page" w:x="6171" w:y="6711"/>
        <w:shd w:val="clear" w:color="auto" w:fill="auto"/>
        <w:spacing w:before="0" w:line="216" w:lineRule="exact"/>
        <w:ind w:left="120" w:firstLine="0"/>
        <w:jc w:val="left"/>
      </w:pPr>
      <w:r>
        <w:rPr>
          <w:rStyle w:val="Bodytext5Spacing0pt0"/>
        </w:rPr>
        <w:t>при</w:t>
      </w:r>
    </w:p>
    <w:p w14:paraId="5D298073" w14:textId="77777777" w:rsidR="00F4136F" w:rsidRDefault="00E27E4F">
      <w:pPr>
        <w:pStyle w:val="Bodytext60"/>
        <w:framePr w:w="1056" w:h="683" w:hRule="exact" w:wrap="around" w:vAnchor="page" w:hAnchor="page" w:x="7064" w:y="6736"/>
        <w:shd w:val="clear" w:color="auto" w:fill="auto"/>
        <w:spacing w:after="0" w:line="221" w:lineRule="exact"/>
        <w:ind w:left="60"/>
        <w:jc w:val="center"/>
      </w:pPr>
      <w:r>
        <w:rPr>
          <w:rStyle w:val="Bodytext610pt0"/>
          <w:i/>
          <w:iCs/>
        </w:rPr>
        <w:t xml:space="preserve">х&lt;^а, </w:t>
      </w:r>
      <w:r>
        <w:rPr>
          <w:rStyle w:val="Bodytext6Spacing1pt3"/>
          <w:i/>
          <w:iCs/>
          <w:lang w:val="ru-RU" w:eastAsia="ru-RU" w:bidi="ru-RU"/>
        </w:rPr>
        <w:t xml:space="preserve">а &lt; </w:t>
      </w:r>
      <w:r>
        <w:rPr>
          <w:rStyle w:val="Bodytext6Spacing1pt3"/>
          <w:i/>
          <w:iCs/>
        </w:rPr>
        <w:t>x*£b</w:t>
      </w:r>
      <w:r>
        <w:rPr>
          <w:rStyle w:val="Bodytext6Spacing1pt3"/>
          <w:i/>
          <w:iCs/>
          <w:vertAlign w:val="subscript"/>
        </w:rPr>
        <w:t>t</w:t>
      </w:r>
      <w:r>
        <w:rPr>
          <w:rStyle w:val="Bodytext6Spacing1pt3"/>
          <w:i/>
          <w:iCs/>
        </w:rPr>
        <w:t xml:space="preserve"> </w:t>
      </w:r>
      <w:r>
        <w:rPr>
          <w:rStyle w:val="Bodytext6Spacing1pt3"/>
          <w:i/>
          <w:iCs/>
          <w:lang w:val="ru-RU" w:eastAsia="ru-RU" w:bidi="ru-RU"/>
        </w:rPr>
        <w:t xml:space="preserve">х &gt; </w:t>
      </w:r>
      <w:r>
        <w:rPr>
          <w:rStyle w:val="Bodytext6Spacing1pt3"/>
          <w:i/>
          <w:iCs/>
        </w:rPr>
        <w:t>b.</w:t>
      </w:r>
    </w:p>
    <w:p w14:paraId="5D298074" w14:textId="77777777" w:rsidR="00F4136F" w:rsidRDefault="00E27E4F">
      <w:pPr>
        <w:pStyle w:val="Bodytext40"/>
        <w:framePr w:w="355" w:h="387" w:hRule="exact" w:wrap="around" w:vAnchor="page" w:hAnchor="page" w:x="6123" w:y="8006"/>
        <w:shd w:val="clear" w:color="auto" w:fill="auto"/>
        <w:spacing w:line="200" w:lineRule="exact"/>
        <w:ind w:left="140" w:firstLine="0"/>
        <w:jc w:val="left"/>
      </w:pPr>
      <w:r>
        <w:rPr>
          <w:rStyle w:val="Bodytext4Spacing1pt0"/>
          <w:b/>
          <w:bCs/>
        </w:rPr>
        <w:t>I</w:t>
      </w:r>
    </w:p>
    <w:p w14:paraId="5D298075" w14:textId="77777777" w:rsidR="00F4136F" w:rsidRDefault="00E27E4F">
      <w:pPr>
        <w:pStyle w:val="Bodytext100"/>
        <w:framePr w:w="355" w:h="387" w:hRule="exact" w:wrap="around" w:vAnchor="page" w:hAnchor="page" w:x="6123" w:y="8006"/>
        <w:shd w:val="clear" w:color="auto" w:fill="auto"/>
        <w:spacing w:after="0" w:line="200" w:lineRule="exact"/>
        <w:ind w:left="20"/>
        <w:jc w:val="left"/>
      </w:pPr>
      <w:r>
        <w:rPr>
          <w:rStyle w:val="Bodytext10Spacing0pt1"/>
          <w:b/>
          <w:bCs/>
          <w:i/>
          <w:iCs/>
        </w:rPr>
        <w:t>Ь-а</w:t>
      </w:r>
    </w:p>
    <w:p w14:paraId="5D298076" w14:textId="77777777" w:rsidR="00F4136F" w:rsidRDefault="00E27E4F">
      <w:pPr>
        <w:pStyle w:val="Bodytext50"/>
        <w:framePr w:wrap="around" w:vAnchor="page" w:hAnchor="page" w:x="7419" w:y="8932"/>
        <w:shd w:val="clear" w:color="auto" w:fill="auto"/>
        <w:spacing w:before="0" w:line="170" w:lineRule="exact"/>
        <w:ind w:left="100" w:firstLine="0"/>
        <w:jc w:val="left"/>
      </w:pPr>
      <w:r>
        <w:rPr>
          <w:rStyle w:val="Bodytext5Spacing0pt0"/>
        </w:rPr>
        <w:t xml:space="preserve">Рис. </w:t>
      </w:r>
      <w:r>
        <w:rPr>
          <w:rStyle w:val="Bodytext5Candara4"/>
        </w:rPr>
        <w:t>6</w:t>
      </w:r>
    </w:p>
    <w:p w14:paraId="5D298077" w14:textId="77777777" w:rsidR="00F4136F" w:rsidRDefault="00E27E4F">
      <w:pPr>
        <w:pStyle w:val="Bodytext50"/>
        <w:framePr w:w="6230" w:h="3978" w:hRule="exact" w:wrap="around" w:vAnchor="page" w:hAnchor="page" w:x="2955" w:y="7557"/>
        <w:shd w:val="clear" w:color="auto" w:fill="auto"/>
        <w:spacing w:before="0" w:line="173" w:lineRule="exact"/>
        <w:ind w:firstLine="380"/>
        <w:jc w:val="left"/>
      </w:pPr>
      <w:r>
        <w:rPr>
          <w:rStyle w:val="Bodytext5Spacing0pt0"/>
        </w:rPr>
        <w:t>График плотности равномер- .</w:t>
      </w:r>
      <w:r>
        <w:rPr>
          <w:rStyle w:val="Bodytext5Spacing0pt0"/>
        </w:rPr>
        <w:br/>
        <w:t>ного распределения изображен на</w:t>
      </w:r>
    </w:p>
    <w:p w14:paraId="5D298078" w14:textId="77777777" w:rsidR="00F4136F" w:rsidRDefault="00E27E4F">
      <w:pPr>
        <w:pStyle w:val="Bodytext50"/>
        <w:framePr w:w="6230" w:h="3978" w:hRule="exact" w:wrap="around" w:vAnchor="page" w:hAnchor="page" w:x="2955" w:y="7557"/>
        <w:shd w:val="clear" w:color="auto" w:fill="auto"/>
        <w:spacing w:before="0" w:line="173" w:lineRule="exact"/>
        <w:ind w:firstLine="0"/>
        <w:jc w:val="left"/>
      </w:pPr>
      <w:r>
        <w:rPr>
          <w:rStyle w:val="Bodytext5Spacing0pt0"/>
        </w:rPr>
        <w:t xml:space="preserve">рис. </w:t>
      </w:r>
      <w:r>
        <w:rPr>
          <w:rStyle w:val="Bodytext5Candara4"/>
        </w:rPr>
        <w:t>6</w:t>
      </w:r>
      <w:r>
        <w:rPr>
          <w:rStyle w:val="Bodytext5Spacing0pt0"/>
        </w:rPr>
        <w:t>, а график функции распре-</w:t>
      </w:r>
      <w:r>
        <w:rPr>
          <w:rStyle w:val="Bodytext5Spacing0pt0"/>
        </w:rPr>
        <w:br/>
        <w:t>деления— на рис. 4.</w:t>
      </w:r>
    </w:p>
    <w:p w14:paraId="5D298079" w14:textId="77777777" w:rsidR="00F4136F" w:rsidRDefault="00E27E4F">
      <w:pPr>
        <w:pStyle w:val="Bodytext50"/>
        <w:framePr w:w="6230" w:h="3978" w:hRule="exact" w:wrap="around" w:vAnchor="page" w:hAnchor="page" w:x="2955" w:y="7557"/>
        <w:shd w:val="clear" w:color="auto" w:fill="auto"/>
        <w:spacing w:before="0" w:line="173" w:lineRule="exact"/>
        <w:ind w:firstLine="0"/>
        <w:jc w:val="left"/>
      </w:pPr>
      <w:r>
        <w:rPr>
          <w:rStyle w:val="Bodytext5Spacing2pt2"/>
        </w:rPr>
        <w:t>Замечание.</w:t>
      </w:r>
      <w:r>
        <w:rPr>
          <w:rStyle w:val="Bodytext5Spacing0pt0"/>
        </w:rPr>
        <w:t xml:space="preserve"> Обозначим че-</w:t>
      </w:r>
      <w:r>
        <w:rPr>
          <w:rStyle w:val="Bodytext5Spacing0pt0"/>
        </w:rPr>
        <w:br/>
        <w:t xml:space="preserve">рез </w:t>
      </w:r>
      <w:r>
        <w:rPr>
          <w:rStyle w:val="Bodytext5Italicc"/>
          <w:lang w:val="en-US" w:eastAsia="en-US" w:bidi="en-US"/>
        </w:rPr>
        <w:t>R</w:t>
      </w:r>
      <w:r>
        <w:rPr>
          <w:rStyle w:val="Bodytext5Spacing0pt0"/>
          <w:lang w:val="en-US" w:eastAsia="en-US" w:bidi="en-US"/>
        </w:rPr>
        <w:t xml:space="preserve"> </w:t>
      </w:r>
      <w:r>
        <w:rPr>
          <w:rStyle w:val="Bodytext5Spacing0pt0"/>
        </w:rPr>
        <w:t>непрерывную случайную ве-</w:t>
      </w:r>
      <w:r>
        <w:rPr>
          <w:rStyle w:val="Bodytext5Spacing0pt0"/>
        </w:rPr>
        <w:br/>
        <w:t>личину, распределенную равномер-</w:t>
      </w:r>
      <w:r>
        <w:rPr>
          <w:rStyle w:val="Bodytext5Spacing0pt0"/>
        </w:rPr>
        <w:br/>
        <w:t>но в интервале (</w:t>
      </w:r>
      <w:r>
        <w:rPr>
          <w:rStyle w:val="Bodytext5Candara4"/>
        </w:rPr>
        <w:t>0</w:t>
      </w:r>
      <w:r>
        <w:rPr>
          <w:rStyle w:val="Bodytext5Spacing0pt0"/>
        </w:rPr>
        <w:t xml:space="preserve">, </w:t>
      </w:r>
      <w:r>
        <w:rPr>
          <w:rStyle w:val="Bodytext5Candara4"/>
        </w:rPr>
        <w:t>1</w:t>
      </w:r>
      <w:r>
        <w:rPr>
          <w:rStyle w:val="Bodytext5Spacing0pt0"/>
        </w:rPr>
        <w:t>), а через</w:t>
      </w:r>
      <w:r>
        <w:rPr>
          <w:rStyle w:val="Bodytext5Spacing0pt0"/>
        </w:rPr>
        <w:br/>
      </w:r>
      <w:r>
        <w:rPr>
          <w:rStyle w:val="Bodytext5Italicc"/>
        </w:rPr>
        <w:t>т</w:t>
      </w:r>
      <w:r>
        <w:rPr>
          <w:rStyle w:val="Bodytext5Spacing0pt0"/>
        </w:rPr>
        <w:t>— ее возможные значения. Ве-</w:t>
      </w:r>
      <w:r>
        <w:rPr>
          <w:rStyle w:val="Bodytext5Spacing0pt0"/>
        </w:rPr>
        <w:br/>
        <w:t xml:space="preserve">роятность попадания величины </w:t>
      </w:r>
      <w:r>
        <w:rPr>
          <w:rStyle w:val="Bodytext5Italicc"/>
          <w:lang w:val="en-US" w:eastAsia="en-US" w:bidi="en-US"/>
        </w:rPr>
        <w:t>R</w:t>
      </w:r>
    </w:p>
    <w:p w14:paraId="5D29807A" w14:textId="77777777" w:rsidR="00F4136F" w:rsidRDefault="00E27E4F">
      <w:pPr>
        <w:pStyle w:val="Bodytext50"/>
        <w:framePr w:w="6230" w:h="3978" w:hRule="exact" w:wrap="around" w:vAnchor="page" w:hAnchor="page" w:x="2955" w:y="7557"/>
        <w:shd w:val="clear" w:color="auto" w:fill="auto"/>
        <w:spacing w:before="0" w:after="190" w:line="173" w:lineRule="exact"/>
        <w:ind w:firstLine="0"/>
        <w:jc w:val="left"/>
      </w:pPr>
      <w:r>
        <w:rPr>
          <w:rStyle w:val="Bodytext5Spacing0pt0"/>
        </w:rPr>
        <w:t xml:space="preserve">(в результате испытания) в интервал (с, </w:t>
      </w:r>
      <w:r>
        <w:rPr>
          <w:rStyle w:val="Bodytext5Italicc"/>
          <w:lang w:val="en-US" w:eastAsia="en-US" w:bidi="en-US"/>
        </w:rPr>
        <w:t>d),</w:t>
      </w:r>
      <w:r>
        <w:rPr>
          <w:rStyle w:val="Bodytext5Spacing0pt0"/>
          <w:lang w:val="en-US" w:eastAsia="en-US" w:bidi="en-US"/>
        </w:rPr>
        <w:t xml:space="preserve"> </w:t>
      </w:r>
      <w:r>
        <w:rPr>
          <w:rStyle w:val="Bodytext5Spacing0pt0"/>
        </w:rPr>
        <w:t>принадлежащий интер</w:t>
      </w:r>
      <w:r>
        <w:rPr>
          <w:rStyle w:val="Bodytext5Spacing0pt0"/>
        </w:rPr>
        <w:softHyphen/>
        <w:t>валу (</w:t>
      </w:r>
      <w:r>
        <w:rPr>
          <w:rStyle w:val="Bodytext5Candara4"/>
        </w:rPr>
        <w:t>0</w:t>
      </w:r>
      <w:r>
        <w:rPr>
          <w:rStyle w:val="Bodytext5Spacing0pt0"/>
        </w:rPr>
        <w:t xml:space="preserve">, </w:t>
      </w:r>
      <w:r>
        <w:rPr>
          <w:rStyle w:val="Bodytext5Candara4"/>
        </w:rPr>
        <w:t>1</w:t>
      </w:r>
      <w:r>
        <w:rPr>
          <w:rStyle w:val="Bodytext5Spacing0pt0"/>
        </w:rPr>
        <w:t>), равна его длине:</w:t>
      </w:r>
    </w:p>
    <w:p w14:paraId="5D29807B" w14:textId="77777777" w:rsidR="00F4136F" w:rsidRDefault="00E27E4F">
      <w:pPr>
        <w:pStyle w:val="Bodytext60"/>
        <w:framePr w:w="6230" w:h="3978" w:hRule="exact" w:wrap="around" w:vAnchor="page" w:hAnchor="page" w:x="2955" w:y="7557"/>
        <w:shd w:val="clear" w:color="auto" w:fill="auto"/>
        <w:spacing w:after="140" w:line="160" w:lineRule="exact"/>
        <w:jc w:val="center"/>
      </w:pPr>
      <w:r>
        <w:rPr>
          <w:rStyle w:val="Bodytext6Spacing1pt3"/>
          <w:i/>
          <w:iCs/>
          <w:lang w:val="ru-RU" w:eastAsia="ru-RU" w:bidi="ru-RU"/>
        </w:rPr>
        <w:t>Р (с</w:t>
      </w:r>
      <w:r>
        <w:rPr>
          <w:rStyle w:val="Bodytext6NotItalic0"/>
        </w:rPr>
        <w:t xml:space="preserve"> &lt; </w:t>
      </w:r>
      <w:r>
        <w:rPr>
          <w:rStyle w:val="Bodytext6Spacing1pt3"/>
          <w:i/>
          <w:iCs/>
        </w:rPr>
        <w:t>R</w:t>
      </w:r>
      <w:r>
        <w:rPr>
          <w:rStyle w:val="Bodytext6NotItalic0"/>
          <w:lang w:val="en-US" w:eastAsia="en-US" w:bidi="en-US"/>
        </w:rPr>
        <w:t xml:space="preserve"> </w:t>
      </w:r>
      <w:r>
        <w:rPr>
          <w:rStyle w:val="Bodytext6NotItalic0"/>
        </w:rPr>
        <w:t xml:space="preserve">&lt; </w:t>
      </w:r>
      <w:r>
        <w:rPr>
          <w:rStyle w:val="Bodytext6Spacing1pt3"/>
          <w:i/>
          <w:iCs/>
        </w:rPr>
        <w:t>d) — d</w:t>
      </w:r>
      <w:r>
        <w:rPr>
          <w:rStyle w:val="Bodytext6NotItalic0"/>
        </w:rPr>
        <w:t>—</w:t>
      </w:r>
      <w:r>
        <w:rPr>
          <w:rStyle w:val="Bodytext6Spacing1pt3"/>
          <w:i/>
          <w:iCs/>
          <w:lang w:val="ru-RU" w:eastAsia="ru-RU" w:bidi="ru-RU"/>
        </w:rPr>
        <w:t>с.</w:t>
      </w:r>
    </w:p>
    <w:p w14:paraId="5D29807C" w14:textId="77777777" w:rsidR="00F4136F" w:rsidRDefault="00E27E4F">
      <w:pPr>
        <w:pStyle w:val="Bodytext50"/>
        <w:framePr w:w="6230" w:h="3978" w:hRule="exact" w:wrap="around" w:vAnchor="page" w:hAnchor="page" w:x="2955" w:y="7557"/>
        <w:shd w:val="clear" w:color="auto" w:fill="auto"/>
        <w:spacing w:before="0" w:after="150" w:line="173" w:lineRule="exact"/>
        <w:ind w:firstLine="380"/>
        <w:jc w:val="left"/>
      </w:pPr>
      <w:r>
        <w:rPr>
          <w:rStyle w:val="Bodytext5Spacing0pt0"/>
        </w:rPr>
        <w:t>Действительно, плотность рассматриваемого равномерного рас</w:t>
      </w:r>
      <w:r>
        <w:rPr>
          <w:rStyle w:val="Bodytext5Spacing0pt0"/>
        </w:rPr>
        <w:softHyphen/>
        <w:t>пределения</w:t>
      </w:r>
    </w:p>
    <w:p w14:paraId="5D29807D" w14:textId="77777777" w:rsidR="00F4136F" w:rsidRDefault="00E27E4F">
      <w:pPr>
        <w:pStyle w:val="Bodytext40"/>
        <w:framePr w:w="6230" w:h="3978" w:hRule="exact" w:wrap="around" w:vAnchor="page" w:hAnchor="page" w:x="2955" w:y="7557"/>
        <w:shd w:val="clear" w:color="auto" w:fill="auto"/>
        <w:spacing w:after="144" w:line="210" w:lineRule="exact"/>
        <w:ind w:firstLine="0"/>
      </w:pPr>
      <w:r>
        <w:rPr>
          <w:rStyle w:val="Bodytext4Spacing0pt0"/>
          <w:b/>
          <w:bCs/>
        </w:rPr>
        <w:t>/Ч</w:t>
      </w:r>
      <w:r>
        <w:rPr>
          <w:rStyle w:val="Bodytext4Spacing0pt0"/>
          <w:b/>
          <w:bCs/>
          <w:vertAlign w:val="superscript"/>
        </w:rPr>
        <w:t>г</w:t>
      </w:r>
      <w:r>
        <w:rPr>
          <w:rStyle w:val="Bodytext4Spacing0pt0"/>
          <w:b/>
          <w:bCs/>
        </w:rPr>
        <w:t xml:space="preserve">) — </w:t>
      </w:r>
      <w:r>
        <w:rPr>
          <w:rStyle w:val="Bodytext4Candara2"/>
        </w:rPr>
        <w:t>1/(1</w:t>
      </w:r>
      <w:r>
        <w:rPr>
          <w:rStyle w:val="Bodytext4Spacing0pt0"/>
          <w:b/>
          <w:bCs/>
        </w:rPr>
        <w:t xml:space="preserve"> — </w:t>
      </w:r>
      <w:r>
        <w:rPr>
          <w:rStyle w:val="Bodytext4Candara2"/>
        </w:rPr>
        <w:t>0</w:t>
      </w:r>
      <w:r>
        <w:rPr>
          <w:rStyle w:val="Bodytext4Spacing0pt0"/>
          <w:b/>
          <w:bCs/>
        </w:rPr>
        <w:t xml:space="preserve">)= </w:t>
      </w:r>
      <w:r>
        <w:rPr>
          <w:rStyle w:val="Bodytext4Candara2"/>
        </w:rPr>
        <w:t>1</w:t>
      </w:r>
      <w:r>
        <w:rPr>
          <w:rStyle w:val="Bodytext4Spacing0pt0"/>
          <w:b/>
          <w:bCs/>
        </w:rPr>
        <w:t>.</w:t>
      </w:r>
    </w:p>
    <w:p w14:paraId="5D29807E" w14:textId="77777777" w:rsidR="00F4136F" w:rsidRDefault="00E27E4F">
      <w:pPr>
        <w:pStyle w:val="Bodytext50"/>
        <w:framePr w:w="6230" w:h="3978" w:hRule="exact" w:wrap="around" w:vAnchor="page" w:hAnchor="page" w:x="2955" w:y="7557"/>
        <w:shd w:val="clear" w:color="auto" w:fill="auto"/>
        <w:spacing w:before="0" w:line="173" w:lineRule="exact"/>
        <w:ind w:firstLine="0"/>
        <w:jc w:val="left"/>
      </w:pPr>
      <w:r>
        <w:rPr>
          <w:rStyle w:val="Bodytext5Spacing0pt0"/>
        </w:rPr>
        <w:t xml:space="preserve">Следовательно, вероятность попадания случайной величины </w:t>
      </w:r>
      <w:r>
        <w:rPr>
          <w:rStyle w:val="Bodytext5Italicc"/>
          <w:lang w:val="en-US" w:eastAsia="en-US" w:bidi="en-US"/>
        </w:rPr>
        <w:t>R</w:t>
      </w:r>
      <w:r>
        <w:rPr>
          <w:rStyle w:val="Bodytext5Spacing0pt0"/>
          <w:lang w:val="en-US" w:eastAsia="en-US" w:bidi="en-US"/>
        </w:rPr>
        <w:t xml:space="preserve"> </w:t>
      </w:r>
      <w:r>
        <w:rPr>
          <w:rStyle w:val="Bodytext5Spacing0pt0"/>
        </w:rPr>
        <w:t>в ин</w:t>
      </w:r>
      <w:r>
        <w:rPr>
          <w:rStyle w:val="Bodytext5Spacing0pt0"/>
        </w:rPr>
        <w:softHyphen/>
        <w:t xml:space="preserve">тервал </w:t>
      </w:r>
      <w:r>
        <w:rPr>
          <w:rStyle w:val="Bodytext5Italicc"/>
        </w:rPr>
        <w:t xml:space="preserve">(с, </w:t>
      </w:r>
      <w:r>
        <w:rPr>
          <w:rStyle w:val="Bodytext5Italicc"/>
          <w:lang w:val="en-US" w:eastAsia="en-US" w:bidi="en-US"/>
        </w:rPr>
        <w:t>d)</w:t>
      </w:r>
      <w:r>
        <w:rPr>
          <w:rStyle w:val="Bodytext5Spacing0pt0"/>
          <w:lang w:val="en-US" w:eastAsia="en-US" w:bidi="en-US"/>
        </w:rPr>
        <w:t xml:space="preserve"> </w:t>
      </w:r>
      <w:r>
        <w:rPr>
          <w:rStyle w:val="Bodytext5Spacing0pt0"/>
        </w:rPr>
        <w:t>(см. гл. XI, § 2)</w:t>
      </w:r>
    </w:p>
    <w:p w14:paraId="5D29807F" w14:textId="77777777" w:rsidR="00F4136F" w:rsidRDefault="00E27E4F">
      <w:pPr>
        <w:pStyle w:val="Bodytext60"/>
        <w:framePr w:w="6230" w:h="864" w:hRule="exact" w:wrap="around" w:vAnchor="page" w:hAnchor="page" w:x="2955" w:y="11804"/>
        <w:shd w:val="clear" w:color="auto" w:fill="auto"/>
        <w:tabs>
          <w:tab w:val="right" w:pos="3822"/>
        </w:tabs>
        <w:spacing w:after="120" w:line="235" w:lineRule="exact"/>
        <w:ind w:left="2720" w:right="1280" w:hanging="1500"/>
        <w:jc w:val="left"/>
      </w:pPr>
      <w:r>
        <w:rPr>
          <w:rStyle w:val="Bodytext6Spacing1pt3"/>
          <w:i/>
          <w:iCs/>
          <w:lang w:val="ru-RU" w:eastAsia="ru-RU" w:bidi="ru-RU"/>
        </w:rPr>
        <w:t>Р (с</w:t>
      </w:r>
      <w:r>
        <w:rPr>
          <w:rStyle w:val="Bodytext6NotItalic0"/>
        </w:rPr>
        <w:t xml:space="preserve"> &lt; </w:t>
      </w:r>
      <w:r>
        <w:rPr>
          <w:rStyle w:val="Bodytext6Spacing1pt3"/>
          <w:i/>
          <w:iCs/>
        </w:rPr>
        <w:t>R</w:t>
      </w:r>
      <w:r>
        <w:rPr>
          <w:rStyle w:val="Bodytext6NotItalic0"/>
          <w:lang w:val="en-US" w:eastAsia="en-US" w:bidi="en-US"/>
        </w:rPr>
        <w:t xml:space="preserve"> </w:t>
      </w:r>
      <w:r>
        <w:rPr>
          <w:rStyle w:val="Bodytext6NotItalic0"/>
        </w:rPr>
        <w:t xml:space="preserve">&lt; </w:t>
      </w:r>
      <w:r>
        <w:rPr>
          <w:rStyle w:val="Bodytext6Spacing1pt3"/>
          <w:i/>
          <w:iCs/>
        </w:rPr>
        <w:t>d)</w:t>
      </w:r>
      <w:r>
        <w:rPr>
          <w:rStyle w:val="Bodytext6NotItalic0"/>
          <w:lang w:val="en-US" w:eastAsia="en-US" w:bidi="en-US"/>
        </w:rPr>
        <w:t xml:space="preserve"> </w:t>
      </w:r>
      <w:r>
        <w:rPr>
          <w:rStyle w:val="Bodytext6NotItalic0"/>
        </w:rPr>
        <w:t xml:space="preserve">= </w:t>
      </w:r>
      <w:r>
        <w:rPr>
          <w:rStyle w:val="Bodytext6Spacing1pt3"/>
          <w:i/>
          <w:iCs/>
          <w:lang w:val="ru-RU" w:eastAsia="ru-RU" w:bidi="ru-RU"/>
        </w:rPr>
        <w:t xml:space="preserve">^ </w:t>
      </w:r>
      <w:r>
        <w:rPr>
          <w:rStyle w:val="Bodytext6Spacing1pt3"/>
          <w:i/>
          <w:iCs/>
        </w:rPr>
        <w:t xml:space="preserve">f </w:t>
      </w:r>
      <w:r>
        <w:rPr>
          <w:rStyle w:val="Bodytext6Spacing1pt3"/>
          <w:i/>
          <w:iCs/>
          <w:lang w:val="ru-RU" w:eastAsia="ru-RU" w:bidi="ru-RU"/>
        </w:rPr>
        <w:t xml:space="preserve">(г) </w:t>
      </w:r>
      <w:r>
        <w:rPr>
          <w:rStyle w:val="Bodytext6Spacing1pt3"/>
          <w:i/>
          <w:iCs/>
        </w:rPr>
        <w:t xml:space="preserve">dr </w:t>
      </w:r>
      <w:r>
        <w:rPr>
          <w:rStyle w:val="Bodytext6Spacing1pt3"/>
          <w:i/>
          <w:iCs/>
          <w:lang w:val="ru-RU" w:eastAsia="ru-RU" w:bidi="ru-RU"/>
        </w:rPr>
        <w:t>—</w:t>
      </w:r>
      <w:r>
        <w:rPr>
          <w:rStyle w:val="Bodytext6NotItalic0"/>
        </w:rPr>
        <w:t xml:space="preserve"> ^ </w:t>
      </w:r>
      <w:r>
        <w:rPr>
          <w:rStyle w:val="Bodytext6NotItalic0"/>
          <w:lang w:val="en-US" w:eastAsia="en-US" w:bidi="en-US"/>
        </w:rPr>
        <w:t xml:space="preserve">I </w:t>
      </w:r>
      <w:r>
        <w:rPr>
          <w:rStyle w:val="Bodytext6Spacing1pt3"/>
          <w:i/>
          <w:iCs/>
        </w:rPr>
        <w:t xml:space="preserve">dr </w:t>
      </w:r>
      <w:r>
        <w:rPr>
          <w:rStyle w:val="Bodytext6Spacing1pt3"/>
          <w:i/>
          <w:iCs/>
          <w:lang w:val="ru-RU" w:eastAsia="ru-RU" w:bidi="ru-RU"/>
        </w:rPr>
        <w:t xml:space="preserve">= </w:t>
      </w:r>
      <w:r>
        <w:rPr>
          <w:rStyle w:val="Bodytext6Spacing1pt3"/>
          <w:i/>
          <w:iCs/>
        </w:rPr>
        <w:t xml:space="preserve">d—c. </w:t>
      </w:r>
      <w:r>
        <w:rPr>
          <w:rStyle w:val="Bodytext6Spacing1pt3"/>
          <w:i/>
          <w:iCs/>
          <w:lang w:val="ru-RU" w:eastAsia="ru-RU" w:bidi="ru-RU"/>
        </w:rPr>
        <w:t>с</w:t>
      </w:r>
      <w:r>
        <w:rPr>
          <w:rStyle w:val="Bodytext6Spacing1pt3"/>
          <w:i/>
          <w:iCs/>
          <w:lang w:val="ru-RU" w:eastAsia="ru-RU" w:bidi="ru-RU"/>
        </w:rPr>
        <w:tab/>
        <w:t>с</w:t>
      </w:r>
    </w:p>
    <w:p w14:paraId="5D298080" w14:textId="77777777" w:rsidR="00F4136F" w:rsidRDefault="00E27E4F">
      <w:pPr>
        <w:pStyle w:val="Bodytext50"/>
        <w:framePr w:w="6230" w:h="864" w:hRule="exact" w:wrap="around" w:vAnchor="page" w:hAnchor="page" w:x="2955" w:y="11804"/>
        <w:shd w:val="clear" w:color="auto" w:fill="auto"/>
        <w:spacing w:before="0" w:line="160" w:lineRule="exact"/>
        <w:ind w:firstLine="0"/>
        <w:jc w:val="center"/>
      </w:pPr>
      <w:r>
        <w:rPr>
          <w:rStyle w:val="Bodytext5Spacing0pt0"/>
        </w:rPr>
        <w:t xml:space="preserve">Далее случайная величина </w:t>
      </w:r>
      <w:r>
        <w:rPr>
          <w:rStyle w:val="Bodytext5Italicc"/>
          <w:lang w:val="en-US" w:eastAsia="en-US" w:bidi="en-US"/>
        </w:rPr>
        <w:t>R</w:t>
      </w:r>
      <w:r>
        <w:rPr>
          <w:rStyle w:val="Bodytext5Spacing0pt0"/>
          <w:lang w:val="en-US" w:eastAsia="en-US" w:bidi="en-US"/>
        </w:rPr>
        <w:t xml:space="preserve"> </w:t>
      </w:r>
      <w:r>
        <w:rPr>
          <w:rStyle w:val="Bodytext5Spacing0pt0"/>
        </w:rPr>
        <w:t>используется неоднократно (см. гл. XXI).</w:t>
      </w:r>
    </w:p>
    <w:p w14:paraId="5D298081" w14:textId="77777777" w:rsidR="00F4136F" w:rsidRDefault="00E27E4F">
      <w:pPr>
        <w:pStyle w:val="Headerorfooter20"/>
        <w:framePr w:w="6374" w:h="190" w:hRule="exact" w:wrap="around" w:vAnchor="page" w:hAnchor="page" w:x="2888" w:y="12822"/>
        <w:shd w:val="clear" w:color="auto" w:fill="auto"/>
        <w:spacing w:line="160" w:lineRule="exact"/>
        <w:ind w:right="80"/>
      </w:pPr>
      <w:r>
        <w:rPr>
          <w:rStyle w:val="Headerorfooter2Spacing0pt0"/>
        </w:rPr>
        <w:t>123</w:t>
      </w:r>
    </w:p>
    <w:p w14:paraId="5D29808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083" w14:textId="77777777" w:rsidR="00F4136F" w:rsidRDefault="00E27E4F">
      <w:pPr>
        <w:pStyle w:val="Headerorfooter0"/>
        <w:framePr w:w="6298" w:h="196" w:hRule="exact" w:wrap="around" w:vAnchor="page" w:hAnchor="page" w:x="2983" w:y="3103"/>
        <w:shd w:val="clear" w:color="auto" w:fill="auto"/>
        <w:spacing w:line="160" w:lineRule="exact"/>
        <w:ind w:left="20"/>
      </w:pPr>
      <w:r>
        <w:rPr>
          <w:rStyle w:val="HeaderorfooterSpacing0pt0"/>
        </w:rPr>
        <w:t>Задачи</w:t>
      </w:r>
    </w:p>
    <w:p w14:paraId="5D298084" w14:textId="77777777" w:rsidR="00F4136F" w:rsidRDefault="00E27E4F">
      <w:pPr>
        <w:pStyle w:val="Bodytext50"/>
        <w:framePr w:w="6245" w:h="273" w:hRule="exact" w:wrap="around" w:vAnchor="page" w:hAnchor="page" w:x="3012" w:y="3478"/>
        <w:numPr>
          <w:ilvl w:val="0"/>
          <w:numId w:val="21"/>
        </w:numPr>
        <w:shd w:val="clear" w:color="auto" w:fill="auto"/>
        <w:spacing w:before="0" w:after="36" w:line="160" w:lineRule="exact"/>
        <w:ind w:left="400" w:firstLine="0"/>
      </w:pPr>
      <w:r>
        <w:rPr>
          <w:rStyle w:val="Bodytext5Spacing0pt0"/>
        </w:rPr>
        <w:t xml:space="preserve"> Случайная величина задана плотностью распределения</w:t>
      </w:r>
    </w:p>
    <w:p w14:paraId="5D298085" w14:textId="77777777" w:rsidR="00F4136F" w:rsidRDefault="00E27E4F">
      <w:pPr>
        <w:pStyle w:val="Bodytext50"/>
        <w:framePr w:h="720" w:wrap="around" w:vAnchor="page" w:hAnchor="page" w:x="4829" w:y="3691"/>
        <w:shd w:val="clear" w:color="auto" w:fill="auto"/>
        <w:tabs>
          <w:tab w:val="right" w:pos="3475"/>
          <w:tab w:val="center" w:pos="4195"/>
          <w:tab w:val="right" w:pos="5222"/>
        </w:tabs>
        <w:spacing w:line="600" w:lineRule="exact"/>
      </w:pPr>
      <w:r>
        <w:rPr>
          <w:rStyle w:val="Bodytext5Spacing0pt0"/>
          <w:rFonts w:ascii="Impact" w:eastAsia="Impact" w:hAnsi="Impact" w:cs="Impact"/>
          <w:spacing w:val="0"/>
          <w:position w:val="-18"/>
          <w:sz w:val="26"/>
          <w:szCs w:val="26"/>
        </w:rPr>
        <w:t>(</w:t>
      </w:r>
    </w:p>
    <w:p w14:paraId="5D298086" w14:textId="77777777" w:rsidR="00F4136F" w:rsidRDefault="00E27E4F">
      <w:pPr>
        <w:pStyle w:val="Bodytext50"/>
        <w:framePr w:w="6245" w:h="1325" w:hRule="exact" w:wrap="around" w:vAnchor="page" w:hAnchor="page" w:x="3012" w:y="3751"/>
        <w:shd w:val="clear" w:color="auto" w:fill="auto"/>
        <w:tabs>
          <w:tab w:val="right" w:pos="3475"/>
          <w:tab w:val="center" w:pos="4195"/>
          <w:tab w:val="right" w:pos="5222"/>
        </w:tabs>
        <w:spacing w:before="0" w:line="221" w:lineRule="exact"/>
        <w:ind w:left="2256" w:right="1240" w:firstLine="0"/>
        <w:jc w:val="left"/>
      </w:pPr>
      <w:r>
        <w:rPr>
          <w:rStyle w:val="Bodytext5Spacing0pt0"/>
        </w:rPr>
        <w:t xml:space="preserve">О прн </w:t>
      </w:r>
      <w:r>
        <w:rPr>
          <w:rStyle w:val="Bodytext5Italicc"/>
        </w:rPr>
        <w:t>х</w:t>
      </w:r>
      <w:r>
        <w:rPr>
          <w:rStyle w:val="Bodytext5Spacing0pt0"/>
        </w:rPr>
        <w:t xml:space="preserve"> &lt; —я/</w:t>
      </w:r>
      <w:r>
        <w:rPr>
          <w:rStyle w:val="Bodytext5Candara4"/>
        </w:rPr>
        <w:t>2</w:t>
      </w:r>
      <w:r>
        <w:rPr>
          <w:rStyle w:val="Bodytext5Spacing0pt0"/>
        </w:rPr>
        <w:t xml:space="preserve">, </w:t>
      </w:r>
      <w:r>
        <w:rPr>
          <w:rStyle w:val="Bodytext5Italicc"/>
          <w:lang w:val="en-US" w:eastAsia="en-US" w:bidi="en-US"/>
        </w:rPr>
        <w:t>a</w:t>
      </w:r>
      <w:r>
        <w:rPr>
          <w:rStyle w:val="Bodytext5Spacing0pt0"/>
          <w:lang w:val="en-US" w:eastAsia="en-US" w:bidi="en-US"/>
        </w:rPr>
        <w:t xml:space="preserve"> cos </w:t>
      </w:r>
      <w:r>
        <w:rPr>
          <w:rStyle w:val="Bodytext5Candara5"/>
        </w:rPr>
        <w:t>х</w:t>
      </w:r>
      <w:r>
        <w:rPr>
          <w:rStyle w:val="Bodytext585pt"/>
        </w:rPr>
        <w:tab/>
      </w:r>
      <w:r>
        <w:rPr>
          <w:rStyle w:val="Bodytext5Spacing0pt0"/>
        </w:rPr>
        <w:t>при</w:t>
      </w:r>
      <w:r>
        <w:rPr>
          <w:rStyle w:val="Bodytext5Spacing0pt0"/>
        </w:rPr>
        <w:tab/>
        <w:t>— я</w:t>
      </w:r>
      <w:r>
        <w:rPr>
          <w:rStyle w:val="Bodytext5Candara4"/>
        </w:rPr>
        <w:t>/2</w:t>
      </w:r>
      <w:r>
        <w:rPr>
          <w:rStyle w:val="Bodytext5Spacing0pt0"/>
        </w:rPr>
        <w:t xml:space="preserve"> &lt;</w:t>
      </w:r>
      <w:r>
        <w:rPr>
          <w:rStyle w:val="Bodytext5Spacing0pt0"/>
        </w:rPr>
        <w:tab/>
      </w:r>
      <w:r>
        <w:rPr>
          <w:rStyle w:val="Bodytext5Italicc"/>
        </w:rPr>
        <w:t>х</w:t>
      </w:r>
      <w:r>
        <w:rPr>
          <w:rStyle w:val="Bodytext5Spacing0pt0"/>
        </w:rPr>
        <w:t xml:space="preserve"> &lt;; я/</w:t>
      </w:r>
      <w:r>
        <w:rPr>
          <w:rStyle w:val="Bodytext5Candara4"/>
        </w:rPr>
        <w:t>2</w:t>
      </w:r>
      <w:r>
        <w:rPr>
          <w:rStyle w:val="Bodytext5Spacing0pt0"/>
        </w:rPr>
        <w:t>,</w:t>
      </w:r>
    </w:p>
    <w:p w14:paraId="5D298087" w14:textId="77777777" w:rsidR="00F4136F" w:rsidRDefault="00E27E4F">
      <w:pPr>
        <w:pStyle w:val="Bodytext50"/>
        <w:framePr w:w="6245" w:h="1325" w:hRule="exact" w:wrap="around" w:vAnchor="page" w:hAnchor="page" w:x="3012" w:y="3751"/>
        <w:shd w:val="clear" w:color="auto" w:fill="auto"/>
        <w:tabs>
          <w:tab w:val="right" w:pos="3245"/>
          <w:tab w:val="center" w:pos="3965"/>
          <w:tab w:val="right" w:pos="4523"/>
          <w:tab w:val="right" w:pos="4594"/>
        </w:tabs>
        <w:spacing w:before="0" w:line="221" w:lineRule="exact"/>
        <w:ind w:left="2256" w:firstLine="0"/>
      </w:pPr>
      <w:r>
        <w:rPr>
          <w:rStyle w:val="Bodytext5Spacing0pt0"/>
        </w:rPr>
        <w:t>О</w:t>
      </w:r>
      <w:r>
        <w:rPr>
          <w:rStyle w:val="Bodytext5Spacing0pt0"/>
        </w:rPr>
        <w:tab/>
        <w:t>при</w:t>
      </w:r>
      <w:r>
        <w:rPr>
          <w:rStyle w:val="Bodytext5Spacing0pt0"/>
        </w:rPr>
        <w:tab/>
      </w:r>
      <w:r>
        <w:rPr>
          <w:rStyle w:val="Bodytext5Italicc"/>
        </w:rPr>
        <w:t>х</w:t>
      </w:r>
      <w:r>
        <w:rPr>
          <w:rStyle w:val="Bodytext5Italicc"/>
        </w:rPr>
        <w:tab/>
        <w:t>&gt;</w:t>
      </w:r>
      <w:r>
        <w:rPr>
          <w:rStyle w:val="Bodytext5Spacing0pt0"/>
        </w:rPr>
        <w:tab/>
        <w:t>я/</w:t>
      </w:r>
      <w:r>
        <w:rPr>
          <w:rStyle w:val="Bodytext5Candara4"/>
        </w:rPr>
        <w:t>2</w:t>
      </w:r>
      <w:r>
        <w:rPr>
          <w:rStyle w:val="Bodytext5Spacing0pt0"/>
        </w:rPr>
        <w:t>.</w:t>
      </w:r>
    </w:p>
    <w:p w14:paraId="5D298088" w14:textId="77777777" w:rsidR="00F4136F" w:rsidRDefault="00E27E4F">
      <w:pPr>
        <w:pStyle w:val="Bodytext50"/>
        <w:framePr w:w="6245" w:h="1325" w:hRule="exact" w:wrap="around" w:vAnchor="page" w:hAnchor="page" w:x="3012" w:y="3751"/>
        <w:shd w:val="clear" w:color="auto" w:fill="auto"/>
        <w:spacing w:before="0" w:line="173" w:lineRule="exact"/>
        <w:ind w:left="40" w:firstLine="0"/>
      </w:pPr>
      <w:r>
        <w:rPr>
          <w:rStyle w:val="Bodytext5Spacing0pt0"/>
        </w:rPr>
        <w:t xml:space="preserve">Найти коэффициент </w:t>
      </w:r>
      <w:r>
        <w:rPr>
          <w:rStyle w:val="Bodytext59pt2"/>
        </w:rPr>
        <w:t>а.</w:t>
      </w:r>
    </w:p>
    <w:p w14:paraId="5D298089" w14:textId="77777777" w:rsidR="00F4136F" w:rsidRDefault="00E27E4F">
      <w:pPr>
        <w:pStyle w:val="Bodytext280"/>
        <w:framePr w:w="6245" w:h="1325" w:hRule="exact" w:wrap="around" w:vAnchor="page" w:hAnchor="page" w:x="3012" w:y="3751"/>
        <w:shd w:val="clear" w:color="auto" w:fill="auto"/>
        <w:spacing w:before="0" w:line="173" w:lineRule="exact"/>
        <w:ind w:left="400"/>
      </w:pPr>
      <w:r>
        <w:rPr>
          <w:rStyle w:val="Bodytext28Bold0"/>
        </w:rPr>
        <w:t>Отв.</w:t>
      </w:r>
      <w:r>
        <w:rPr>
          <w:rStyle w:val="Bodytext28Spacing0pt0"/>
        </w:rPr>
        <w:t xml:space="preserve"> а =1/2.</w:t>
      </w:r>
    </w:p>
    <w:p w14:paraId="5D29808A" w14:textId="77777777" w:rsidR="00F4136F" w:rsidRDefault="00E27E4F">
      <w:pPr>
        <w:pStyle w:val="Bodytext50"/>
        <w:framePr w:w="6245" w:h="1325" w:hRule="exact" w:wrap="around" w:vAnchor="page" w:hAnchor="page" w:x="3012" w:y="3751"/>
        <w:numPr>
          <w:ilvl w:val="0"/>
          <w:numId w:val="21"/>
        </w:numPr>
        <w:shd w:val="clear" w:color="auto" w:fill="auto"/>
        <w:spacing w:before="0" w:line="173" w:lineRule="exact"/>
        <w:ind w:left="400" w:firstLine="0"/>
      </w:pPr>
      <w:r>
        <w:rPr>
          <w:rStyle w:val="Bodytext5Spacing0pt0"/>
        </w:rPr>
        <w:t xml:space="preserve"> Случайная величина задана плотностью распределения</w:t>
      </w:r>
    </w:p>
    <w:p w14:paraId="5D29808B" w14:textId="77777777" w:rsidR="00F4136F" w:rsidRDefault="00E27E4F">
      <w:pPr>
        <w:pStyle w:val="Bodytext50"/>
        <w:framePr w:h="720" w:wrap="around" w:vAnchor="page" w:hAnchor="page" w:x="4963" w:y="5016"/>
        <w:shd w:val="clear" w:color="auto" w:fill="auto"/>
        <w:tabs>
          <w:tab w:val="center" w:pos="3407"/>
          <w:tab w:val="left" w:pos="3940"/>
        </w:tabs>
        <w:spacing w:line="600" w:lineRule="exact"/>
      </w:pPr>
      <w:r>
        <w:rPr>
          <w:rStyle w:val="Bodytext5Spacing0pt0"/>
          <w:rFonts w:ascii="Impact" w:eastAsia="Impact" w:hAnsi="Impact" w:cs="Impact"/>
          <w:spacing w:val="0"/>
          <w:position w:val="-18"/>
          <w:sz w:val="26"/>
          <w:szCs w:val="26"/>
        </w:rPr>
        <w:t>(</w:t>
      </w:r>
    </w:p>
    <w:p w14:paraId="5D29808C" w14:textId="77777777" w:rsidR="00F4136F" w:rsidRDefault="00E27E4F">
      <w:pPr>
        <w:pStyle w:val="Bodytext50"/>
        <w:framePr w:w="6245" w:h="1310" w:hRule="exact" w:wrap="around" w:vAnchor="page" w:hAnchor="page" w:x="3012" w:y="5076"/>
        <w:shd w:val="clear" w:color="auto" w:fill="auto"/>
        <w:tabs>
          <w:tab w:val="center" w:pos="3407"/>
          <w:tab w:val="left" w:pos="3940"/>
        </w:tabs>
        <w:spacing w:before="0" w:line="216" w:lineRule="exact"/>
        <w:ind w:left="2553" w:firstLine="0"/>
      </w:pPr>
      <w:r>
        <w:rPr>
          <w:rStyle w:val="Bodytext5Spacing0pt0"/>
        </w:rPr>
        <w:t>О</w:t>
      </w:r>
      <w:r>
        <w:rPr>
          <w:rStyle w:val="Bodytext5Spacing0pt0"/>
        </w:rPr>
        <w:tab/>
        <w:t>при</w:t>
      </w:r>
      <w:r>
        <w:rPr>
          <w:rStyle w:val="Bodytext5Spacing0pt0"/>
        </w:rPr>
        <w:tab/>
        <w:t>Ж О,</w:t>
      </w:r>
    </w:p>
    <w:p w14:paraId="5D29808D" w14:textId="77777777" w:rsidR="00F4136F" w:rsidRDefault="00E27E4F">
      <w:pPr>
        <w:pStyle w:val="Bodytext50"/>
        <w:framePr w:w="6245" w:h="1310" w:hRule="exact" w:wrap="around" w:vAnchor="page" w:hAnchor="page" w:x="3012" w:y="5076"/>
        <w:shd w:val="clear" w:color="auto" w:fill="auto"/>
        <w:spacing w:before="0" w:line="216" w:lineRule="exact"/>
        <w:ind w:left="2553" w:firstLine="0"/>
      </w:pPr>
      <w:r>
        <w:rPr>
          <w:rStyle w:val="Bodytext5Spacing0pt0"/>
          <w:lang w:val="en-US" w:eastAsia="en-US" w:bidi="en-US"/>
        </w:rPr>
        <w:t xml:space="preserve">(sin </w:t>
      </w:r>
      <w:r>
        <w:rPr>
          <w:rStyle w:val="Bodytext5Italicc"/>
        </w:rPr>
        <w:t>х)/2</w:t>
      </w:r>
      <w:r>
        <w:rPr>
          <w:rStyle w:val="Bodytext5Spacing0pt0"/>
        </w:rPr>
        <w:t xml:space="preserve"> при </w:t>
      </w:r>
      <w:r>
        <w:rPr>
          <w:rStyle w:val="Bodytext5Candara4"/>
        </w:rPr>
        <w:t>0</w:t>
      </w:r>
      <w:r>
        <w:rPr>
          <w:rStyle w:val="Bodytext5Spacing2pt2"/>
        </w:rPr>
        <w:t>&lt;х&lt;я,</w:t>
      </w:r>
    </w:p>
    <w:p w14:paraId="5D29808E" w14:textId="77777777" w:rsidR="00F4136F" w:rsidRDefault="00E27E4F">
      <w:pPr>
        <w:pStyle w:val="Bodytext50"/>
        <w:framePr w:w="6245" w:h="1310" w:hRule="exact" w:wrap="around" w:vAnchor="page" w:hAnchor="page" w:x="3012" w:y="5076"/>
        <w:shd w:val="clear" w:color="auto" w:fill="auto"/>
        <w:tabs>
          <w:tab w:val="center" w:pos="3407"/>
          <w:tab w:val="left" w:pos="3940"/>
        </w:tabs>
        <w:spacing w:before="0" w:line="216" w:lineRule="exact"/>
        <w:ind w:left="2553" w:firstLine="0"/>
      </w:pPr>
      <w:r>
        <w:rPr>
          <w:rStyle w:val="Bodytext5Spacing0pt0"/>
        </w:rPr>
        <w:t>О</w:t>
      </w:r>
      <w:r>
        <w:rPr>
          <w:rStyle w:val="Bodytext5Spacing0pt0"/>
        </w:rPr>
        <w:tab/>
        <w:t>при</w:t>
      </w:r>
      <w:r>
        <w:rPr>
          <w:rStyle w:val="Bodytext5Spacing0pt0"/>
        </w:rPr>
        <w:tab/>
      </w:r>
      <w:r>
        <w:rPr>
          <w:rStyle w:val="Bodytext5Candara5"/>
        </w:rPr>
        <w:t>х</w:t>
      </w:r>
      <w:r>
        <w:rPr>
          <w:rStyle w:val="Bodytext585pt"/>
        </w:rPr>
        <w:t xml:space="preserve"> </w:t>
      </w:r>
      <w:r>
        <w:rPr>
          <w:rStyle w:val="Bodytext5Spacing0pt0"/>
        </w:rPr>
        <w:t>&gt; я.</w:t>
      </w:r>
    </w:p>
    <w:p w14:paraId="5D29808F" w14:textId="77777777" w:rsidR="00F4136F" w:rsidRDefault="00E27E4F">
      <w:pPr>
        <w:pStyle w:val="Bodytext50"/>
        <w:framePr w:w="6245" w:h="1310" w:hRule="exact" w:wrap="around" w:vAnchor="page" w:hAnchor="page" w:x="3012" w:y="5076"/>
        <w:shd w:val="clear" w:color="auto" w:fill="auto"/>
        <w:spacing w:before="0" w:line="173" w:lineRule="exact"/>
        <w:ind w:left="40" w:right="20" w:firstLine="0"/>
      </w:pPr>
      <w:r>
        <w:rPr>
          <w:rStyle w:val="Bodytext5Spacing0pt0"/>
        </w:rPr>
        <w:t>Найти: а) функцию распределения; б) вероятность того, что в резуль</w:t>
      </w:r>
      <w:r>
        <w:rPr>
          <w:rStyle w:val="Bodytext5Spacing0pt0"/>
        </w:rPr>
        <w:softHyphen/>
        <w:t xml:space="preserve">тате испытания случайная величина примет значение, заключенное в интервале (0, </w:t>
      </w:r>
      <w:r>
        <w:rPr>
          <w:rStyle w:val="Bodytext5Italicc"/>
        </w:rPr>
        <w:t>п/4).</w:t>
      </w:r>
    </w:p>
    <w:p w14:paraId="5D298090" w14:textId="77777777" w:rsidR="00F4136F" w:rsidRDefault="00E27E4F">
      <w:pPr>
        <w:pStyle w:val="Tableofcontents0"/>
        <w:framePr w:h="720" w:wrap="around" w:vAnchor="page" w:hAnchor="page" w:x="5047" w:y="6326"/>
        <w:shd w:val="clear" w:color="auto" w:fill="auto"/>
        <w:tabs>
          <w:tab w:val="center" w:pos="3976"/>
          <w:tab w:val="right" w:pos="4504"/>
          <w:tab w:val="right" w:pos="5041"/>
        </w:tabs>
        <w:spacing w:line="600" w:lineRule="exact"/>
      </w:pPr>
      <w:r>
        <w:rPr>
          <w:rStyle w:val="TableofcontentsSpacing0pt0"/>
          <w:rFonts w:ascii="Impact" w:eastAsia="Impact" w:hAnsi="Impact" w:cs="Impact"/>
          <w:spacing w:val="0"/>
          <w:position w:val="-18"/>
          <w:sz w:val="26"/>
          <w:szCs w:val="26"/>
        </w:rPr>
        <w:t>{</w:t>
      </w:r>
    </w:p>
    <w:p w14:paraId="5D298091" w14:textId="77777777" w:rsidR="00F4136F" w:rsidRDefault="00E27E4F">
      <w:pPr>
        <w:pStyle w:val="Tableofcontents0"/>
        <w:framePr w:w="6245" w:h="960" w:hRule="exact" w:wrap="around" w:vAnchor="page" w:hAnchor="page" w:x="3012" w:y="6386"/>
        <w:shd w:val="clear" w:color="auto" w:fill="auto"/>
        <w:tabs>
          <w:tab w:val="center" w:pos="3976"/>
          <w:tab w:val="right" w:pos="4504"/>
          <w:tab w:val="right" w:pos="5041"/>
        </w:tabs>
        <w:spacing w:before="0" w:after="0" w:line="216" w:lineRule="exact"/>
        <w:ind w:left="2774"/>
      </w:pPr>
      <w:r>
        <w:rPr>
          <w:rStyle w:val="TableofcontentsSpacing0pt0"/>
        </w:rPr>
        <w:t>О</w:t>
      </w:r>
      <w:r>
        <w:rPr>
          <w:rStyle w:val="TableofcontentsSpacing0pt0"/>
        </w:rPr>
        <w:tab/>
        <w:t>при</w:t>
      </w:r>
      <w:r>
        <w:rPr>
          <w:rStyle w:val="TableofcontentsSpacing0pt0"/>
        </w:rPr>
        <w:tab/>
      </w:r>
      <w:r>
        <w:rPr>
          <w:rStyle w:val="TableofcontentsCandara"/>
        </w:rPr>
        <w:t>х</w:t>
      </w:r>
      <w:r>
        <w:rPr>
          <w:rStyle w:val="Tableofcontents85pt"/>
          <w:lang w:val="ru-RU" w:eastAsia="ru-RU" w:bidi="ru-RU"/>
        </w:rPr>
        <w:tab/>
      </w:r>
      <w:r>
        <w:rPr>
          <w:rStyle w:val="TableofcontentsSpacing0pt0"/>
        </w:rPr>
        <w:t>&lt; О,</w:t>
      </w:r>
    </w:p>
    <w:p w14:paraId="5D298092" w14:textId="77777777" w:rsidR="00F4136F" w:rsidRDefault="00E27E4F">
      <w:pPr>
        <w:pStyle w:val="Tableofcontents0"/>
        <w:framePr w:w="6245" w:h="960" w:hRule="exact" w:wrap="around" w:vAnchor="page" w:hAnchor="page" w:x="3012" w:y="6386"/>
        <w:shd w:val="clear" w:color="auto" w:fill="auto"/>
        <w:spacing w:before="0" w:after="0" w:line="216" w:lineRule="exact"/>
        <w:ind w:left="2774"/>
      </w:pPr>
      <w:r>
        <w:rPr>
          <w:rStyle w:val="TableofcontentsCandara0"/>
        </w:rPr>
        <w:t>(1</w:t>
      </w:r>
      <w:r>
        <w:rPr>
          <w:rStyle w:val="TableofcontentsSpacing0pt0"/>
        </w:rPr>
        <w:t xml:space="preserve"> — </w:t>
      </w:r>
      <w:r>
        <w:rPr>
          <w:rStyle w:val="TableofcontentsSpacing0pt0"/>
          <w:lang w:val="en-US" w:eastAsia="en-US" w:bidi="en-US"/>
        </w:rPr>
        <w:t>cosx</w:t>
      </w:r>
      <w:r>
        <w:rPr>
          <w:rStyle w:val="TableofcontentsCandara0"/>
          <w:lang w:val="en-US" w:eastAsia="en-US" w:bidi="en-US"/>
        </w:rPr>
        <w:t>)/2</w:t>
      </w:r>
      <w:r>
        <w:rPr>
          <w:rStyle w:val="TableofcontentsSpacing0pt0"/>
          <w:lang w:val="en-US" w:eastAsia="en-US" w:bidi="en-US"/>
        </w:rPr>
        <w:t xml:space="preserve"> </w:t>
      </w:r>
      <w:r>
        <w:rPr>
          <w:rStyle w:val="TableofcontentsSpacing0pt0"/>
        </w:rPr>
        <w:t xml:space="preserve">при </w:t>
      </w:r>
      <w:r>
        <w:rPr>
          <w:rStyle w:val="TableofcontentsCandara0"/>
        </w:rPr>
        <w:t>0</w:t>
      </w:r>
      <w:r>
        <w:rPr>
          <w:rStyle w:val="TableofcontentsSpacing0pt0"/>
        </w:rPr>
        <w:t xml:space="preserve"> &lt; х«ся,</w:t>
      </w:r>
    </w:p>
    <w:p w14:paraId="5D298093" w14:textId="77777777" w:rsidR="00F4136F" w:rsidRDefault="00E27E4F">
      <w:pPr>
        <w:pStyle w:val="Tableofcontents0"/>
        <w:framePr w:w="6245" w:h="960" w:hRule="exact" w:wrap="around" w:vAnchor="page" w:hAnchor="page" w:x="3012" w:y="6386"/>
        <w:shd w:val="clear" w:color="auto" w:fill="auto"/>
        <w:tabs>
          <w:tab w:val="center" w:pos="3976"/>
          <w:tab w:val="right" w:pos="4504"/>
          <w:tab w:val="right" w:pos="5041"/>
        </w:tabs>
        <w:spacing w:before="0" w:after="0" w:line="216" w:lineRule="exact"/>
        <w:ind w:left="2774"/>
      </w:pPr>
      <w:r>
        <w:rPr>
          <w:rStyle w:val="TableofcontentsCandara0"/>
        </w:rPr>
        <w:t>1</w:t>
      </w:r>
      <w:r>
        <w:rPr>
          <w:rStyle w:val="TableofcontentsSpacing0pt0"/>
        </w:rPr>
        <w:tab/>
        <w:t>при</w:t>
      </w:r>
      <w:r>
        <w:rPr>
          <w:rStyle w:val="TableofcontentsSpacing0pt0"/>
        </w:rPr>
        <w:tab/>
      </w:r>
      <w:r>
        <w:rPr>
          <w:rStyle w:val="TableofcontentsItalic1"/>
        </w:rPr>
        <w:t>х</w:t>
      </w:r>
      <w:r>
        <w:rPr>
          <w:rStyle w:val="TableofcontentsSpacing0pt0"/>
        </w:rPr>
        <w:tab/>
        <w:t>&gt; я.</w:t>
      </w:r>
    </w:p>
    <w:p w14:paraId="5D298094" w14:textId="77777777" w:rsidR="00F4136F" w:rsidRDefault="00E27E4F">
      <w:pPr>
        <w:pStyle w:val="Tableofcontents0"/>
        <w:framePr w:w="6245" w:h="960" w:hRule="exact" w:wrap="around" w:vAnchor="page" w:hAnchor="page" w:x="3012" w:y="6386"/>
        <w:shd w:val="clear" w:color="auto" w:fill="auto"/>
        <w:tabs>
          <w:tab w:val="right" w:pos="3352"/>
          <w:tab w:val="right" w:pos="4365"/>
          <w:tab w:val="left" w:pos="4570"/>
          <w:tab w:val="left" w:pos="734"/>
        </w:tabs>
        <w:spacing w:before="0" w:after="44" w:line="210" w:lineRule="exact"/>
        <w:ind w:left="400"/>
      </w:pPr>
      <w:r>
        <w:rPr>
          <w:rStyle w:val="Tableofcontents85pt"/>
        </w:rPr>
        <w:t>S.</w:t>
      </w:r>
      <w:r>
        <w:rPr>
          <w:rStyle w:val="Tableofcontents85pt"/>
        </w:rPr>
        <w:tab/>
      </w:r>
      <w:r>
        <w:rPr>
          <w:rStyle w:val="TableofcontentsSpacing0pt0"/>
        </w:rPr>
        <w:t xml:space="preserve">Случайная величина </w:t>
      </w:r>
      <w:r>
        <w:rPr>
          <w:rStyle w:val="TableofcontentsCandara"/>
        </w:rPr>
        <w:t>X</w:t>
      </w:r>
      <w:r>
        <w:rPr>
          <w:rStyle w:val="Tableofcontents85pt"/>
          <w:lang w:val="ru-RU" w:eastAsia="ru-RU" w:bidi="ru-RU"/>
        </w:rPr>
        <w:tab/>
      </w:r>
      <w:r>
        <w:rPr>
          <w:rStyle w:val="TableofcontentsSpacing0pt0"/>
        </w:rPr>
        <w:t>задана</w:t>
      </w:r>
      <w:r>
        <w:rPr>
          <w:rStyle w:val="TableofcontentsSpacing0pt0"/>
        </w:rPr>
        <w:tab/>
        <w:t>функцией</w:t>
      </w:r>
      <w:r>
        <w:rPr>
          <w:rStyle w:val="TableofcontentsSpacing0pt0"/>
        </w:rPr>
        <w:tab/>
        <w:t>распределения</w:t>
      </w:r>
    </w:p>
    <w:p w14:paraId="5D298095" w14:textId="77777777" w:rsidR="00F4136F" w:rsidRDefault="00E27E4F">
      <w:pPr>
        <w:pStyle w:val="Tableofcontents0"/>
        <w:framePr w:h="715" w:wrap="around" w:vAnchor="page" w:hAnchor="page" w:x="5366" w:y="7286"/>
        <w:shd w:val="clear" w:color="auto" w:fill="auto"/>
        <w:tabs>
          <w:tab w:val="right" w:pos="3346"/>
          <w:tab w:val="right" w:pos="4375"/>
        </w:tabs>
        <w:spacing w:line="595" w:lineRule="exact"/>
      </w:pPr>
      <w:r>
        <w:rPr>
          <w:rStyle w:val="TableofcontentsSpacing0pt0"/>
          <w:rFonts w:ascii="Impact" w:eastAsia="Impact" w:hAnsi="Impact" w:cs="Impact"/>
          <w:spacing w:val="0"/>
          <w:position w:val="-18"/>
          <w:sz w:val="26"/>
          <w:szCs w:val="26"/>
        </w:rPr>
        <w:t>(</w:t>
      </w:r>
    </w:p>
    <w:p w14:paraId="5D298096" w14:textId="77777777" w:rsidR="00F4136F" w:rsidRDefault="00E27E4F">
      <w:pPr>
        <w:pStyle w:val="Tableofcontents0"/>
        <w:framePr w:w="6245" w:h="1325" w:hRule="exact" w:wrap="around" w:vAnchor="page" w:hAnchor="page" w:x="3012" w:y="7346"/>
        <w:shd w:val="clear" w:color="auto" w:fill="auto"/>
        <w:tabs>
          <w:tab w:val="right" w:pos="3346"/>
          <w:tab w:val="right" w:pos="4375"/>
        </w:tabs>
        <w:spacing w:before="0" w:after="0" w:line="216" w:lineRule="exact"/>
        <w:ind w:left="2645"/>
      </w:pPr>
      <w:r>
        <w:rPr>
          <w:rStyle w:val="TableofcontentsSpacing0pt0"/>
        </w:rPr>
        <w:t>О</w:t>
      </w:r>
      <w:r>
        <w:rPr>
          <w:rStyle w:val="TableofcontentsSpacing0pt0"/>
        </w:rPr>
        <w:tab/>
        <w:t>при</w:t>
      </w:r>
      <w:r>
        <w:rPr>
          <w:rStyle w:val="TableofcontentsSpacing0pt0"/>
        </w:rPr>
        <w:tab/>
        <w:t>хСО,</w:t>
      </w:r>
    </w:p>
    <w:p w14:paraId="5D298097" w14:textId="77777777" w:rsidR="00F4136F" w:rsidRDefault="00E27E4F">
      <w:pPr>
        <w:pStyle w:val="Tableofcontents0"/>
        <w:framePr w:w="6245" w:h="1325" w:hRule="exact" w:wrap="around" w:vAnchor="page" w:hAnchor="page" w:x="3012" w:y="7346"/>
        <w:shd w:val="clear" w:color="auto" w:fill="auto"/>
        <w:tabs>
          <w:tab w:val="right" w:pos="3346"/>
          <w:tab w:val="left" w:pos="4568"/>
          <w:tab w:val="left" w:pos="4421"/>
        </w:tabs>
        <w:spacing w:before="0" w:after="0" w:line="216" w:lineRule="exact"/>
        <w:ind w:left="2645"/>
      </w:pPr>
      <w:r>
        <w:rPr>
          <w:rStyle w:val="TableofcontentsCandara"/>
        </w:rPr>
        <w:t>х</w:t>
      </w:r>
      <w:r>
        <w:rPr>
          <w:rStyle w:val="Tableofcontents85pt"/>
          <w:lang w:val="ru-RU" w:eastAsia="ru-RU" w:bidi="ru-RU"/>
        </w:rPr>
        <w:tab/>
      </w:r>
      <w:r>
        <w:rPr>
          <w:rStyle w:val="TableofcontentsSpacing0pt0"/>
        </w:rPr>
        <w:t>при</w:t>
      </w:r>
      <w:r>
        <w:rPr>
          <w:rStyle w:val="TableofcontentsSpacing0pt0"/>
        </w:rPr>
        <w:tab/>
      </w:r>
      <w:r>
        <w:rPr>
          <w:rStyle w:val="TableofcontentsCandara0"/>
        </w:rPr>
        <w:t>0</w:t>
      </w:r>
      <w:r>
        <w:rPr>
          <w:rStyle w:val="TableofcontentsSpacing0pt0"/>
        </w:rPr>
        <w:t xml:space="preserve"> </w:t>
      </w:r>
      <w:r>
        <w:rPr>
          <w:rStyle w:val="Tableofcontents85pt"/>
          <w:lang w:val="ru-RU" w:eastAsia="ru-RU" w:bidi="ru-RU"/>
        </w:rPr>
        <w:t xml:space="preserve">&lt; </w:t>
      </w:r>
      <w:r>
        <w:rPr>
          <w:rStyle w:val="TableofcontentsSpacing0pt0"/>
        </w:rPr>
        <w:t>дс&lt;</w:t>
      </w:r>
      <w:r>
        <w:rPr>
          <w:rStyle w:val="TableofcontentsSpacing0pt0"/>
        </w:rPr>
        <w:tab/>
      </w:r>
      <w:r>
        <w:rPr>
          <w:rStyle w:val="TableofcontentsCandara0"/>
        </w:rPr>
        <w:t>1</w:t>
      </w:r>
      <w:r>
        <w:rPr>
          <w:rStyle w:val="TableofcontentsSpacing0pt0"/>
        </w:rPr>
        <w:t>,</w:t>
      </w:r>
    </w:p>
    <w:p w14:paraId="5D298098" w14:textId="77777777" w:rsidR="00F4136F" w:rsidRDefault="00E27E4F">
      <w:pPr>
        <w:pStyle w:val="Bodytext50"/>
        <w:framePr w:w="6245" w:h="1325" w:hRule="exact" w:wrap="around" w:vAnchor="page" w:hAnchor="page" w:x="3012" w:y="7346"/>
        <w:shd w:val="clear" w:color="auto" w:fill="auto"/>
        <w:tabs>
          <w:tab w:val="right" w:pos="4375"/>
          <w:tab w:val="right" w:pos="4296"/>
        </w:tabs>
        <w:spacing w:before="0" w:line="216" w:lineRule="exact"/>
        <w:ind w:left="2645" w:firstLine="0"/>
      </w:pPr>
      <w:r>
        <w:rPr>
          <w:rStyle w:val="Bodytext5Candara4"/>
        </w:rPr>
        <w:t>1</w:t>
      </w:r>
      <w:r>
        <w:rPr>
          <w:rStyle w:val="Bodytext5Spacing0pt0"/>
        </w:rPr>
        <w:tab/>
        <w:t>при</w:t>
      </w:r>
      <w:r>
        <w:rPr>
          <w:rStyle w:val="Bodytext5Spacing0pt0"/>
        </w:rPr>
        <w:tab/>
      </w:r>
      <w:r>
        <w:rPr>
          <w:rStyle w:val="Bodytext5Italicc"/>
        </w:rPr>
        <w:t>X</w:t>
      </w:r>
      <w:r>
        <w:rPr>
          <w:rStyle w:val="Bodytext5Spacing0pt0"/>
        </w:rPr>
        <w:t xml:space="preserve"> &gt; </w:t>
      </w:r>
      <w:r>
        <w:rPr>
          <w:rStyle w:val="Bodytext5Candara4"/>
        </w:rPr>
        <w:t>1</w:t>
      </w:r>
      <w:r>
        <w:rPr>
          <w:rStyle w:val="Bodytext5Spacing0pt0"/>
        </w:rPr>
        <w:t>.</w:t>
      </w:r>
    </w:p>
    <w:p w14:paraId="5D298099" w14:textId="77777777" w:rsidR="00F4136F" w:rsidRDefault="00E27E4F">
      <w:pPr>
        <w:pStyle w:val="Bodytext50"/>
        <w:framePr w:w="6245" w:h="1325" w:hRule="exact" w:wrap="around" w:vAnchor="page" w:hAnchor="page" w:x="3012" w:y="7346"/>
        <w:shd w:val="clear" w:color="auto" w:fill="auto"/>
        <w:spacing w:before="0" w:line="178" w:lineRule="exact"/>
        <w:ind w:left="40" w:firstLine="0"/>
      </w:pPr>
      <w:r>
        <w:rPr>
          <w:rStyle w:val="Bodytext5Spacing0pt0"/>
        </w:rPr>
        <w:t>Найти плотность распределения.</w:t>
      </w:r>
    </w:p>
    <w:p w14:paraId="5D29809A" w14:textId="77777777" w:rsidR="00F4136F" w:rsidRDefault="00E27E4F">
      <w:pPr>
        <w:pStyle w:val="Bodytext50"/>
        <w:framePr w:w="6245" w:h="1325" w:hRule="exact" w:wrap="around" w:vAnchor="page" w:hAnchor="page" w:x="3012" w:y="7346"/>
        <w:shd w:val="clear" w:color="auto" w:fill="auto"/>
        <w:tabs>
          <w:tab w:val="center" w:pos="3078"/>
        </w:tabs>
        <w:spacing w:before="0" w:line="178" w:lineRule="exact"/>
        <w:ind w:left="400" w:firstLine="0"/>
      </w:pPr>
      <w:r>
        <w:rPr>
          <w:rStyle w:val="Bodytext5Candara5"/>
        </w:rPr>
        <w:t>Отв.</w:t>
      </w:r>
      <w:r>
        <w:rPr>
          <w:rStyle w:val="Bodytext585pt"/>
        </w:rPr>
        <w:t xml:space="preserve"> </w:t>
      </w:r>
      <w:r>
        <w:rPr>
          <w:rStyle w:val="Bodytext5Spacing0pt0"/>
        </w:rPr>
        <w:t>/(*) = 1 в интервале (0, 1); вне этого интервала / (де) = 0.</w:t>
      </w:r>
    </w:p>
    <w:p w14:paraId="5D29809B" w14:textId="77777777" w:rsidR="00F4136F" w:rsidRDefault="00E27E4F">
      <w:pPr>
        <w:pStyle w:val="Bodytext50"/>
        <w:framePr w:w="6245" w:h="1325" w:hRule="exact" w:wrap="around" w:vAnchor="page" w:hAnchor="page" w:x="3012" w:y="7346"/>
        <w:numPr>
          <w:ilvl w:val="0"/>
          <w:numId w:val="22"/>
        </w:numPr>
        <w:shd w:val="clear" w:color="auto" w:fill="auto"/>
        <w:tabs>
          <w:tab w:val="center" w:pos="3062"/>
          <w:tab w:val="left" w:pos="744"/>
        </w:tabs>
        <w:spacing w:before="0" w:line="178" w:lineRule="exact"/>
        <w:ind w:left="400" w:firstLine="0"/>
      </w:pPr>
      <w:r>
        <w:rPr>
          <w:rStyle w:val="Bodytext5Spacing0pt0"/>
        </w:rPr>
        <w:t xml:space="preserve">Случайная величина </w:t>
      </w:r>
      <w:r>
        <w:rPr>
          <w:rStyle w:val="Bodytext5Italicc"/>
        </w:rPr>
        <w:t>X</w:t>
      </w:r>
      <w:r>
        <w:rPr>
          <w:rStyle w:val="Bodytext5Spacing0pt0"/>
        </w:rPr>
        <w:tab/>
        <w:t>задана функцией распределения</w:t>
      </w:r>
    </w:p>
    <w:p w14:paraId="5D29809C" w14:textId="77777777" w:rsidR="00F4136F" w:rsidRDefault="00E27E4F">
      <w:pPr>
        <w:pStyle w:val="Bodytext50"/>
        <w:framePr w:h="727" w:wrap="around" w:vAnchor="page" w:hAnchor="page" w:x="4781" w:y="8610"/>
        <w:shd w:val="clear" w:color="auto" w:fill="auto"/>
        <w:tabs>
          <w:tab w:val="left" w:pos="3341"/>
          <w:tab w:val="center" w:pos="4754"/>
        </w:tabs>
        <w:spacing w:line="605" w:lineRule="exact"/>
      </w:pPr>
      <w:r>
        <w:rPr>
          <w:rStyle w:val="Bodytext5Spacing0pt0"/>
          <w:rFonts w:ascii="Impact" w:eastAsia="Impact" w:hAnsi="Impact" w:cs="Impact"/>
          <w:spacing w:val="0"/>
          <w:position w:val="-18"/>
          <w:sz w:val="26"/>
          <w:szCs w:val="26"/>
        </w:rPr>
        <w:t>(</w:t>
      </w:r>
    </w:p>
    <w:p w14:paraId="5D29809D" w14:textId="77777777" w:rsidR="00F4136F" w:rsidRDefault="00E27E4F">
      <w:pPr>
        <w:pStyle w:val="Bodytext50"/>
        <w:framePr w:w="6245" w:h="4124" w:hRule="exact" w:wrap="around" w:vAnchor="page" w:hAnchor="page" w:x="3012" w:y="8671"/>
        <w:shd w:val="clear" w:color="auto" w:fill="auto"/>
        <w:tabs>
          <w:tab w:val="left" w:pos="3341"/>
          <w:tab w:val="center" w:pos="4754"/>
        </w:tabs>
        <w:spacing w:before="0" w:line="221" w:lineRule="exact"/>
        <w:ind w:left="2472" w:firstLine="0"/>
      </w:pPr>
      <w:r>
        <w:rPr>
          <w:rStyle w:val="Bodytext5Spacing0pt0"/>
        </w:rPr>
        <w:t>О</w:t>
      </w:r>
      <w:r>
        <w:rPr>
          <w:rStyle w:val="Bodytext5Spacing0pt0"/>
        </w:rPr>
        <w:tab/>
        <w:t>при</w:t>
      </w:r>
      <w:r>
        <w:rPr>
          <w:rStyle w:val="Bodytext5Spacing0pt0"/>
        </w:rPr>
        <w:tab/>
      </w:r>
      <w:r>
        <w:rPr>
          <w:rStyle w:val="Bodytext5Spacing0pt0"/>
          <w:lang w:val="en-US" w:eastAsia="en-US" w:bidi="en-US"/>
        </w:rPr>
        <w:t xml:space="preserve">jc </w:t>
      </w:r>
      <w:r>
        <w:rPr>
          <w:rStyle w:val="Bodytext5Spacing0pt0"/>
        </w:rPr>
        <w:t xml:space="preserve">= </w:t>
      </w:r>
      <w:r>
        <w:rPr>
          <w:rStyle w:val="Bodytext5Candara4"/>
        </w:rPr>
        <w:t>0</w:t>
      </w:r>
      <w:r>
        <w:rPr>
          <w:rStyle w:val="Bodytext5Spacing0pt0"/>
        </w:rPr>
        <w:t>,</w:t>
      </w:r>
    </w:p>
    <w:p w14:paraId="5D29809E" w14:textId="77777777" w:rsidR="00F4136F" w:rsidRDefault="00E27E4F">
      <w:pPr>
        <w:pStyle w:val="Bodytext50"/>
        <w:framePr w:w="6245" w:h="4124" w:hRule="exact" w:wrap="around" w:vAnchor="page" w:hAnchor="page" w:x="3012" w:y="8671"/>
        <w:shd w:val="clear" w:color="auto" w:fill="auto"/>
        <w:tabs>
          <w:tab w:val="left" w:pos="3859"/>
          <w:tab w:val="center" w:pos="5213"/>
        </w:tabs>
        <w:spacing w:before="0" w:line="221" w:lineRule="exact"/>
        <w:ind w:left="2472" w:firstLine="0"/>
      </w:pPr>
      <w:r>
        <w:rPr>
          <w:rStyle w:val="Bodytext5Candara4"/>
        </w:rPr>
        <w:t>(1</w:t>
      </w:r>
      <w:r>
        <w:rPr>
          <w:rStyle w:val="Bodytext5Spacing0pt0"/>
        </w:rPr>
        <w:t xml:space="preserve"> — </w:t>
      </w:r>
      <w:r>
        <w:rPr>
          <w:rStyle w:val="Bodytext5Spacing0pt0"/>
          <w:lang w:val="en-US" w:eastAsia="en-US" w:bidi="en-US"/>
        </w:rPr>
        <w:t xml:space="preserve">cos </w:t>
      </w:r>
      <w:r>
        <w:rPr>
          <w:rStyle w:val="Bodytext5Candara5"/>
        </w:rPr>
        <w:t>х)/2</w:t>
      </w:r>
      <w:r>
        <w:rPr>
          <w:rStyle w:val="Bodytext585pt"/>
        </w:rPr>
        <w:tab/>
      </w:r>
      <w:r>
        <w:rPr>
          <w:rStyle w:val="Bodytext5Spacing0pt0"/>
        </w:rPr>
        <w:t>при</w:t>
      </w:r>
      <w:r>
        <w:rPr>
          <w:rStyle w:val="Bodytext5Spacing0pt0"/>
        </w:rPr>
        <w:tab/>
      </w:r>
      <w:r>
        <w:rPr>
          <w:rStyle w:val="Bodytext5Candara4"/>
        </w:rPr>
        <w:t>0</w:t>
      </w:r>
      <w:r>
        <w:rPr>
          <w:rStyle w:val="Bodytext5Spacing0pt0"/>
        </w:rPr>
        <w:t xml:space="preserve"> &lt; </w:t>
      </w:r>
      <w:r>
        <w:rPr>
          <w:rStyle w:val="Bodytext5Italicc"/>
        </w:rPr>
        <w:t>х</w:t>
      </w:r>
      <w:r>
        <w:rPr>
          <w:rStyle w:val="Bodytext5Spacing0pt0"/>
        </w:rPr>
        <w:t xml:space="preserve"> &lt; я,</w:t>
      </w:r>
    </w:p>
    <w:p w14:paraId="5D29809F" w14:textId="77777777" w:rsidR="00F4136F" w:rsidRDefault="00E27E4F">
      <w:pPr>
        <w:pStyle w:val="Bodytext50"/>
        <w:framePr w:w="6245" w:h="4124" w:hRule="exact" w:wrap="around" w:vAnchor="page" w:hAnchor="page" w:x="3012" w:y="8671"/>
        <w:shd w:val="clear" w:color="auto" w:fill="auto"/>
        <w:tabs>
          <w:tab w:val="left" w:pos="3341"/>
          <w:tab w:val="center" w:pos="4754"/>
        </w:tabs>
        <w:spacing w:before="0" w:line="221" w:lineRule="exact"/>
        <w:ind w:left="2472" w:firstLine="0"/>
      </w:pPr>
      <w:r>
        <w:rPr>
          <w:rStyle w:val="Bodytext5Candara4"/>
        </w:rPr>
        <w:t>1</w:t>
      </w:r>
      <w:r>
        <w:rPr>
          <w:rStyle w:val="Bodytext5Spacing0pt0"/>
        </w:rPr>
        <w:tab/>
        <w:t>при</w:t>
      </w:r>
      <w:r>
        <w:rPr>
          <w:rStyle w:val="Bodytext5Spacing0pt0"/>
        </w:rPr>
        <w:tab/>
      </w:r>
      <w:r>
        <w:rPr>
          <w:rStyle w:val="Bodytext5Italicc"/>
        </w:rPr>
        <w:t>х</w:t>
      </w:r>
      <w:r>
        <w:rPr>
          <w:rStyle w:val="Bodytext5Spacing0pt0"/>
        </w:rPr>
        <w:t xml:space="preserve"> &gt; я.</w:t>
      </w:r>
    </w:p>
    <w:p w14:paraId="5D2980A0" w14:textId="77777777" w:rsidR="00F4136F" w:rsidRDefault="00E27E4F">
      <w:pPr>
        <w:pStyle w:val="Bodytext50"/>
        <w:framePr w:w="6245" w:h="4124" w:hRule="exact" w:wrap="around" w:vAnchor="page" w:hAnchor="page" w:x="3012" w:y="8671"/>
        <w:shd w:val="clear" w:color="auto" w:fill="auto"/>
        <w:spacing w:before="0" w:line="210" w:lineRule="exact"/>
        <w:ind w:left="400" w:firstLine="0"/>
      </w:pPr>
      <w:r>
        <w:rPr>
          <w:rStyle w:val="Bodytext5Candara5"/>
        </w:rPr>
        <w:t>Отв.</w:t>
      </w:r>
      <w:r>
        <w:rPr>
          <w:rStyle w:val="Bodytext585pt"/>
        </w:rPr>
        <w:t xml:space="preserve"> </w:t>
      </w:r>
      <w:r>
        <w:rPr>
          <w:rStyle w:val="Bodytext5Spacing0pt0"/>
        </w:rPr>
        <w:t xml:space="preserve">/ </w:t>
      </w:r>
      <w:r>
        <w:rPr>
          <w:rStyle w:val="Bodytext585pt"/>
        </w:rPr>
        <w:t xml:space="preserve">(ж) </w:t>
      </w:r>
      <w:r>
        <w:rPr>
          <w:rStyle w:val="Bodytext5Spacing0pt0"/>
        </w:rPr>
        <w:t xml:space="preserve">= </w:t>
      </w:r>
      <w:r>
        <w:rPr>
          <w:rStyle w:val="Bodytext5Spacing0pt0"/>
          <w:lang w:val="en-US" w:eastAsia="en-US" w:bidi="en-US"/>
        </w:rPr>
        <w:t xml:space="preserve">(sin </w:t>
      </w:r>
      <w:r>
        <w:rPr>
          <w:rStyle w:val="Bodytext5Candara5"/>
        </w:rPr>
        <w:t>х)/2</w:t>
      </w:r>
      <w:r>
        <w:rPr>
          <w:rStyle w:val="Bodytext585pt"/>
        </w:rPr>
        <w:t xml:space="preserve"> </w:t>
      </w:r>
      <w:r>
        <w:rPr>
          <w:rStyle w:val="Bodytext5Spacing0pt0"/>
        </w:rPr>
        <w:t>в интервале (0, я); вне этого интервала</w:t>
      </w:r>
    </w:p>
    <w:p w14:paraId="5D2980A1" w14:textId="77777777" w:rsidR="00F4136F" w:rsidRDefault="00E27E4F">
      <w:pPr>
        <w:pStyle w:val="Heading2020"/>
        <w:framePr w:w="6245" w:h="4124" w:hRule="exact" w:wrap="around" w:vAnchor="page" w:hAnchor="page" w:x="3012" w:y="8671"/>
        <w:shd w:val="clear" w:color="auto" w:fill="auto"/>
        <w:spacing w:after="402" w:line="210" w:lineRule="exact"/>
        <w:ind w:left="40"/>
      </w:pPr>
      <w:bookmarkStart w:id="96" w:name="bookmark96"/>
      <w:r>
        <w:t>/&lt;*)=о.</w:t>
      </w:r>
      <w:bookmarkEnd w:id="96"/>
    </w:p>
    <w:p w14:paraId="5D2980A2" w14:textId="77777777" w:rsidR="00F4136F" w:rsidRDefault="00E27E4F">
      <w:pPr>
        <w:pStyle w:val="2"/>
        <w:framePr w:w="6245" w:h="4124" w:hRule="exact" w:wrap="around" w:vAnchor="page" w:hAnchor="page" w:x="3012" w:y="8671"/>
        <w:shd w:val="clear" w:color="auto" w:fill="auto"/>
        <w:spacing w:after="193" w:line="312" w:lineRule="exact"/>
        <w:ind w:left="1000" w:right="1940"/>
      </w:pPr>
      <w:r>
        <w:rPr>
          <w:rStyle w:val="Bodytext10pt1"/>
        </w:rPr>
        <w:t xml:space="preserve">Глава двенадцатая </w:t>
      </w:r>
      <w:r>
        <w:rPr>
          <w:rStyle w:val="BodytextSpacing0pt2"/>
        </w:rPr>
        <w:t>НОРМАЛЬНОЕ РАСПРЕДЕЛЕНИЕ</w:t>
      </w:r>
    </w:p>
    <w:p w14:paraId="5D2980A3" w14:textId="77777777" w:rsidR="00F4136F" w:rsidRDefault="00E27E4F">
      <w:pPr>
        <w:pStyle w:val="Bodytext70"/>
        <w:framePr w:w="6245" w:h="4124" w:hRule="exact" w:wrap="around" w:vAnchor="page" w:hAnchor="page" w:x="3012" w:y="8671"/>
        <w:shd w:val="clear" w:color="auto" w:fill="auto"/>
        <w:spacing w:before="0" w:after="120"/>
        <w:ind w:left="1000" w:right="480"/>
        <w:jc w:val="left"/>
      </w:pPr>
      <w:r>
        <w:rPr>
          <w:rStyle w:val="Bodytext7Spacing0pt2"/>
          <w:b/>
          <w:bCs/>
        </w:rPr>
        <w:t>§ 1. Числовые характеристики непрерывных случайных величин</w:t>
      </w:r>
    </w:p>
    <w:p w14:paraId="5D2980A4" w14:textId="77777777" w:rsidR="00F4136F" w:rsidRDefault="00E27E4F">
      <w:pPr>
        <w:pStyle w:val="Bodytext40"/>
        <w:framePr w:w="6245" w:h="4124" w:hRule="exact" w:wrap="around" w:vAnchor="page" w:hAnchor="page" w:x="3012" w:y="8671"/>
        <w:shd w:val="clear" w:color="auto" w:fill="auto"/>
        <w:spacing w:line="221" w:lineRule="exact"/>
        <w:ind w:left="40" w:right="20" w:firstLine="960"/>
        <w:jc w:val="both"/>
      </w:pPr>
      <w:r>
        <w:rPr>
          <w:rStyle w:val="Bodytext4Spacing0pt0"/>
          <w:b/>
          <w:bCs/>
        </w:rPr>
        <w:t>Распространим определения числовых характе</w:t>
      </w:r>
      <w:r>
        <w:rPr>
          <w:rStyle w:val="Bodytext4Spacing0pt0"/>
          <w:b/>
          <w:bCs/>
        </w:rPr>
        <w:softHyphen/>
        <w:t>ристик дискретных величин на величины непрерывные. Начнем с математического ожидания.</w:t>
      </w:r>
    </w:p>
    <w:p w14:paraId="5D2980A5" w14:textId="77777777" w:rsidR="00F4136F" w:rsidRDefault="00E27E4F">
      <w:pPr>
        <w:pStyle w:val="Bodytext40"/>
        <w:framePr w:w="6245" w:h="4124" w:hRule="exact" w:wrap="around" w:vAnchor="page" w:hAnchor="page" w:x="3012" w:y="8671"/>
        <w:shd w:val="clear" w:color="auto" w:fill="auto"/>
        <w:spacing w:line="226" w:lineRule="exact"/>
        <w:ind w:left="40" w:right="20" w:firstLine="0"/>
        <w:jc w:val="right"/>
      </w:pPr>
      <w:r>
        <w:rPr>
          <w:rStyle w:val="Bodytext4Spacing0pt0"/>
          <w:b/>
          <w:bCs/>
        </w:rPr>
        <w:t>Пусть непрерывная случайная величина X задана плот</w:t>
      </w:r>
      <w:r>
        <w:rPr>
          <w:rStyle w:val="Bodytext4Spacing0pt0"/>
          <w:b/>
          <w:bCs/>
        </w:rPr>
        <w:softHyphen/>
        <w:t>ностью распределения / (х). Допустим, что все возможные</w:t>
      </w:r>
    </w:p>
    <w:p w14:paraId="5D2980A6" w14:textId="77777777" w:rsidR="00F4136F" w:rsidRDefault="00E27E4F">
      <w:pPr>
        <w:pStyle w:val="Headerorfooter30"/>
        <w:framePr w:wrap="around" w:vAnchor="page" w:hAnchor="page" w:x="3098" w:y="12876"/>
        <w:shd w:val="clear" w:color="auto" w:fill="auto"/>
        <w:spacing w:line="160" w:lineRule="exact"/>
        <w:ind w:left="20"/>
        <w:jc w:val="left"/>
      </w:pPr>
      <w:r>
        <w:rPr>
          <w:rStyle w:val="Headerorfooter3Spacing0pt1"/>
        </w:rPr>
        <w:t>124</w:t>
      </w:r>
    </w:p>
    <w:p w14:paraId="5D2980A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0A8" w14:textId="77777777" w:rsidR="00F4136F" w:rsidRDefault="00E27E4F">
      <w:pPr>
        <w:pStyle w:val="Bodytext40"/>
        <w:framePr w:w="6302" w:h="9643" w:hRule="exact" w:wrap="around" w:vAnchor="page" w:hAnchor="page" w:x="2977" w:y="3008"/>
        <w:shd w:val="clear" w:color="auto" w:fill="auto"/>
        <w:spacing w:after="69" w:line="221" w:lineRule="exact"/>
        <w:ind w:left="40" w:right="40" w:firstLine="0"/>
        <w:jc w:val="both"/>
      </w:pPr>
      <w:r>
        <w:rPr>
          <w:rStyle w:val="Bodytext4Spacing0pt0"/>
          <w:b/>
          <w:bCs/>
        </w:rPr>
        <w:t xml:space="preserve">значения X принадлежат отрезку [а, </w:t>
      </w:r>
      <w:r>
        <w:rPr>
          <w:rStyle w:val="Bodytext4Italica"/>
          <w:b/>
          <w:bCs/>
        </w:rPr>
        <w:t>Ь</w:t>
      </w:r>
      <w:r>
        <w:rPr>
          <w:rStyle w:val="Bodytext4Spacing0pt0"/>
          <w:b/>
          <w:bCs/>
        </w:rPr>
        <w:t xml:space="preserve">]. Разобьем этот отрезок на </w:t>
      </w:r>
      <w:r>
        <w:rPr>
          <w:rStyle w:val="Bodytext4Italica"/>
          <w:b/>
          <w:bCs/>
        </w:rPr>
        <w:t>п</w:t>
      </w:r>
      <w:r>
        <w:rPr>
          <w:rStyle w:val="Bodytext4Spacing0pt0"/>
          <w:b/>
          <w:bCs/>
        </w:rPr>
        <w:t xml:space="preserve"> частичных отрезков длиной Дх</w:t>
      </w:r>
      <w:r>
        <w:rPr>
          <w:rStyle w:val="Bodytext4Spacing0pt0"/>
          <w:b/>
          <w:bCs/>
          <w:vertAlign w:val="subscript"/>
        </w:rPr>
        <w:t>х</w:t>
      </w:r>
      <w:r>
        <w:rPr>
          <w:rStyle w:val="Bodytext4Spacing0pt0"/>
          <w:b/>
          <w:bCs/>
        </w:rPr>
        <w:t>, Дх</w:t>
      </w:r>
      <w:r>
        <w:rPr>
          <w:rStyle w:val="Bodytext4Spacing0pt0"/>
          <w:b/>
          <w:bCs/>
          <w:vertAlign w:val="subscript"/>
        </w:rPr>
        <w:t>2</w:t>
      </w:r>
      <w:r>
        <w:rPr>
          <w:rStyle w:val="Bodytext4Spacing0pt0"/>
          <w:b/>
          <w:bCs/>
        </w:rPr>
        <w:t xml:space="preserve">, </w:t>
      </w:r>
      <w:r>
        <w:rPr>
          <w:rStyle w:val="Bodytext4Spacing2pt2"/>
          <w:b/>
          <w:bCs/>
        </w:rPr>
        <w:t>...,</w:t>
      </w:r>
      <w:r>
        <w:rPr>
          <w:rStyle w:val="Bodytext4Spacing0pt0"/>
          <w:b/>
          <w:bCs/>
        </w:rPr>
        <w:t xml:space="preserve"> Дх„ и выберем в каждом из них произвольную точку х,- ( </w:t>
      </w:r>
      <w:r>
        <w:rPr>
          <w:rStyle w:val="Bodytext4Italic9"/>
          <w:b/>
          <w:bCs/>
        </w:rPr>
        <w:t>=1,2, ..., п).</w:t>
      </w:r>
      <w:r>
        <w:rPr>
          <w:rStyle w:val="Bodytext4Spacing0pt0"/>
          <w:b/>
          <w:bCs/>
        </w:rPr>
        <w:t xml:space="preserve"> Нам надо определить математическое ожидание непрерывной величины по аналогии с дискрет</w:t>
      </w:r>
      <w:r>
        <w:rPr>
          <w:rStyle w:val="Bodytext4Spacing0pt0"/>
          <w:b/>
          <w:bCs/>
        </w:rPr>
        <w:softHyphen/>
        <w:t>ной; составим сумму произведений возможных значений X/ на вероятности попадания их в интервал Дх,- (напом</w:t>
      </w:r>
      <w:r>
        <w:rPr>
          <w:rStyle w:val="Bodytext4Spacing0pt0"/>
          <w:b/>
          <w:bCs/>
        </w:rPr>
        <w:softHyphen/>
        <w:t xml:space="preserve">ним, что произведение </w:t>
      </w:r>
      <w:r>
        <w:rPr>
          <w:rStyle w:val="Bodytext4Italic9"/>
          <w:b/>
          <w:bCs/>
          <w:lang w:val="en-US" w:eastAsia="en-US" w:bidi="en-US"/>
        </w:rPr>
        <w:t>f</w:t>
      </w:r>
      <w:r>
        <w:rPr>
          <w:rStyle w:val="Bodytext4Spacing0pt0"/>
          <w:b/>
          <w:bCs/>
          <w:lang w:val="en-US" w:eastAsia="en-US" w:bidi="en-US"/>
        </w:rPr>
        <w:t xml:space="preserve"> </w:t>
      </w:r>
      <w:r>
        <w:rPr>
          <w:rStyle w:val="Bodytext4Spacing0pt0"/>
          <w:b/>
          <w:bCs/>
        </w:rPr>
        <w:t>(х) Дх приближенно равно вероят</w:t>
      </w:r>
      <w:r>
        <w:rPr>
          <w:rStyle w:val="Bodytext4Spacing0pt0"/>
          <w:b/>
          <w:bCs/>
        </w:rPr>
        <w:softHyphen/>
        <w:t>ности попадания X в интервал Дх):</w:t>
      </w:r>
    </w:p>
    <w:p w14:paraId="5D2980A9" w14:textId="77777777" w:rsidR="00F4136F" w:rsidRDefault="00E27E4F">
      <w:pPr>
        <w:pStyle w:val="Bodytext100"/>
        <w:framePr w:w="6302" w:h="9643" w:hRule="exact" w:wrap="around" w:vAnchor="page" w:hAnchor="page" w:x="2977" w:y="3008"/>
        <w:shd w:val="clear" w:color="auto" w:fill="auto"/>
        <w:spacing w:after="0" w:line="210" w:lineRule="exact"/>
        <w:jc w:val="center"/>
      </w:pPr>
      <w:r>
        <w:rPr>
          <w:rStyle w:val="Bodytext10Candara1"/>
        </w:rPr>
        <w:t>2</w:t>
      </w:r>
      <w:r>
        <w:rPr>
          <w:rStyle w:val="Bodytext10NotItalic3"/>
          <w:b/>
          <w:bCs/>
        </w:rPr>
        <w:t xml:space="preserve"> </w:t>
      </w:r>
      <w:r>
        <w:rPr>
          <w:rStyle w:val="Bodytext10Spacing2pt"/>
          <w:b/>
          <w:bCs/>
          <w:i/>
          <w:iCs/>
          <w:vertAlign w:val="superscript"/>
        </w:rPr>
        <w:t>x</w:t>
      </w:r>
      <w:r>
        <w:rPr>
          <w:rStyle w:val="Bodytext10Spacing2pt"/>
          <w:b/>
          <w:bCs/>
          <w:i/>
          <w:iCs/>
        </w:rPr>
        <w:t>if</w:t>
      </w:r>
      <w:r>
        <w:rPr>
          <w:rStyle w:val="Bodytext10NotItalic3"/>
          <w:b/>
          <w:bCs/>
          <w:lang w:val="en-US" w:eastAsia="en-US" w:bidi="en-US"/>
        </w:rPr>
        <w:t xml:space="preserve"> </w:t>
      </w:r>
      <w:r>
        <w:rPr>
          <w:rStyle w:val="Bodytext10NotItalic3"/>
          <w:b/>
          <w:bCs/>
        </w:rPr>
        <w:t>(*/)</w:t>
      </w:r>
      <w:r>
        <w:rPr>
          <w:rStyle w:val="Bodytext10Spacing2pt"/>
          <w:b/>
          <w:bCs/>
          <w:i/>
          <w:iCs/>
          <w:vertAlign w:val="superscript"/>
        </w:rPr>
        <w:t>Ax</w:t>
      </w:r>
      <w:r>
        <w:rPr>
          <w:rStyle w:val="Bodytext10Spacing2pt"/>
          <w:b/>
          <w:bCs/>
          <w:i/>
          <w:iCs/>
        </w:rPr>
        <w:t>i-</w:t>
      </w:r>
    </w:p>
    <w:p w14:paraId="5D2980AA" w14:textId="77777777" w:rsidR="00F4136F" w:rsidRDefault="00E27E4F">
      <w:pPr>
        <w:pStyle w:val="Bodytext40"/>
        <w:framePr w:w="6302" w:h="9643" w:hRule="exact" w:wrap="around" w:vAnchor="page" w:hAnchor="page" w:x="2977" w:y="3008"/>
        <w:shd w:val="clear" w:color="auto" w:fill="auto"/>
        <w:spacing w:line="221" w:lineRule="exact"/>
        <w:ind w:left="40" w:right="40" w:firstLine="0"/>
        <w:jc w:val="both"/>
      </w:pPr>
      <w:r>
        <w:rPr>
          <w:rStyle w:val="Bodytext4Spacing0pt0"/>
          <w:b/>
          <w:bCs/>
        </w:rPr>
        <w:t>Перейдя к пределу при стремлении к нулю длины наи</w:t>
      </w:r>
      <w:r>
        <w:rPr>
          <w:rStyle w:val="Bodytext4Spacing0pt0"/>
          <w:b/>
          <w:bCs/>
        </w:rPr>
        <w:softHyphen/>
        <w:t>большего из частичных отрезков, получим определенный</w:t>
      </w:r>
    </w:p>
    <w:p w14:paraId="5D2980AB" w14:textId="77777777" w:rsidR="00F4136F" w:rsidRDefault="00E27E4F">
      <w:pPr>
        <w:pStyle w:val="Bodytext100"/>
        <w:framePr w:w="6302" w:h="9643" w:hRule="exact" w:wrap="around" w:vAnchor="page" w:hAnchor="page" w:x="2977" w:y="3008"/>
        <w:shd w:val="clear" w:color="auto" w:fill="auto"/>
        <w:spacing w:after="0" w:line="200" w:lineRule="exact"/>
        <w:ind w:left="1160"/>
        <w:jc w:val="left"/>
      </w:pPr>
      <w:r>
        <w:rPr>
          <w:rStyle w:val="Bodytext10Spacing2pt"/>
          <w:b/>
          <w:bCs/>
          <w:i/>
          <w:iCs/>
          <w:lang w:val="ru-RU" w:eastAsia="ru-RU" w:bidi="ru-RU"/>
        </w:rPr>
        <w:t>ь</w:t>
      </w:r>
    </w:p>
    <w:p w14:paraId="5D2980AC" w14:textId="77777777" w:rsidR="00F4136F" w:rsidRDefault="00E27E4F">
      <w:pPr>
        <w:pStyle w:val="Bodytext40"/>
        <w:framePr w:w="6302" w:h="9643" w:hRule="exact" w:wrap="around" w:vAnchor="page" w:hAnchor="page" w:x="2977" w:y="3008"/>
        <w:shd w:val="clear" w:color="auto" w:fill="auto"/>
        <w:spacing w:line="200" w:lineRule="exact"/>
        <w:ind w:left="40" w:firstLine="0"/>
        <w:jc w:val="both"/>
      </w:pPr>
      <w:r>
        <w:rPr>
          <w:rStyle w:val="Bodytext4Spacing0pt0"/>
          <w:b/>
          <w:bCs/>
        </w:rPr>
        <w:t xml:space="preserve">интеграл $ </w:t>
      </w:r>
      <w:r>
        <w:rPr>
          <w:rStyle w:val="Bodytext4Italic9"/>
          <w:b/>
          <w:bCs/>
          <w:lang w:val="en-US" w:eastAsia="en-US" w:bidi="en-US"/>
        </w:rPr>
        <w:t>xf</w:t>
      </w:r>
      <w:r>
        <w:rPr>
          <w:rStyle w:val="Bodytext4Spacing0pt0"/>
          <w:b/>
          <w:bCs/>
          <w:lang w:val="en-US" w:eastAsia="en-US" w:bidi="en-US"/>
        </w:rPr>
        <w:t xml:space="preserve"> </w:t>
      </w:r>
      <w:r>
        <w:rPr>
          <w:rStyle w:val="Bodytext4Spacing0pt0"/>
          <w:b/>
          <w:bCs/>
        </w:rPr>
        <w:t xml:space="preserve">(х) </w:t>
      </w:r>
      <w:r>
        <w:rPr>
          <w:rStyle w:val="Bodytext4Italic9"/>
          <w:b/>
          <w:bCs/>
          <w:lang w:val="en-US" w:eastAsia="en-US" w:bidi="en-US"/>
        </w:rPr>
        <w:t>dx.</w:t>
      </w:r>
    </w:p>
    <w:p w14:paraId="5D2980AD" w14:textId="77777777" w:rsidR="00F4136F" w:rsidRDefault="00E27E4F">
      <w:pPr>
        <w:pStyle w:val="Bodytext390"/>
        <w:framePr w:w="6302" w:h="9643" w:hRule="exact" w:wrap="around" w:vAnchor="page" w:hAnchor="page" w:x="2977" w:y="3008"/>
        <w:shd w:val="clear" w:color="auto" w:fill="auto"/>
        <w:spacing w:line="200" w:lineRule="exact"/>
        <w:ind w:left="1160"/>
      </w:pPr>
      <w:r>
        <w:rPr>
          <w:rStyle w:val="Bodytext39Spacing0pt"/>
          <w:i/>
          <w:iCs/>
          <w:lang w:val="ru-RU" w:eastAsia="ru-RU" w:bidi="ru-RU"/>
        </w:rPr>
        <w:t>а</w:t>
      </w:r>
    </w:p>
    <w:p w14:paraId="5D2980AE" w14:textId="77777777" w:rsidR="00F4136F" w:rsidRDefault="00E27E4F">
      <w:pPr>
        <w:pStyle w:val="Bodytext40"/>
        <w:framePr w:w="6302" w:h="9643" w:hRule="exact" w:wrap="around" w:vAnchor="page" w:hAnchor="page" w:x="2977" w:y="3008"/>
        <w:shd w:val="clear" w:color="auto" w:fill="auto"/>
        <w:spacing w:line="216" w:lineRule="exact"/>
        <w:ind w:left="40" w:right="40" w:firstLine="380"/>
        <w:jc w:val="both"/>
      </w:pPr>
      <w:r>
        <w:rPr>
          <w:rStyle w:val="Bodytext4Italica"/>
          <w:b/>
          <w:bCs/>
        </w:rPr>
        <w:t>Математическим ожиданием непрерывной случайной величины X,</w:t>
      </w:r>
      <w:r>
        <w:rPr>
          <w:rStyle w:val="Bodytext4Spacing0pt0"/>
          <w:b/>
          <w:bCs/>
        </w:rPr>
        <w:t xml:space="preserve"> возможные значения которой принадлежат отрезку </w:t>
      </w:r>
      <w:r>
        <w:rPr>
          <w:rStyle w:val="Bodytext4Italica"/>
          <w:b/>
          <w:bCs/>
        </w:rPr>
        <w:t>[а,</w:t>
      </w:r>
      <w:r>
        <w:rPr>
          <w:rStyle w:val="Bodytext4Spacing0pt0"/>
          <w:b/>
          <w:bCs/>
        </w:rPr>
        <w:t xml:space="preserve"> </w:t>
      </w:r>
      <w:r>
        <w:rPr>
          <w:rStyle w:val="Bodytext4Candara2"/>
        </w:rPr>
        <w:t>6</w:t>
      </w:r>
      <w:r>
        <w:rPr>
          <w:rStyle w:val="Bodytext4Spacing0pt0"/>
          <w:b/>
          <w:bCs/>
        </w:rPr>
        <w:t>], называют определенный интеграл</w:t>
      </w:r>
    </w:p>
    <w:p w14:paraId="5D2980AF" w14:textId="77777777" w:rsidR="00F4136F" w:rsidRDefault="00E27E4F">
      <w:pPr>
        <w:pStyle w:val="Bodytext100"/>
        <w:framePr w:w="6302" w:h="9643" w:hRule="exact" w:wrap="around" w:vAnchor="page" w:hAnchor="page" w:x="2977" w:y="3008"/>
        <w:shd w:val="clear" w:color="auto" w:fill="auto"/>
        <w:spacing w:after="0" w:line="200" w:lineRule="exact"/>
        <w:ind w:right="140"/>
        <w:jc w:val="center"/>
      </w:pPr>
      <w:r>
        <w:rPr>
          <w:rStyle w:val="Bodytext10Spacing0pt1"/>
          <w:b/>
          <w:bCs/>
          <w:i/>
          <w:iCs/>
        </w:rPr>
        <w:t>ь</w:t>
      </w:r>
    </w:p>
    <w:p w14:paraId="5D2980B0" w14:textId="77777777" w:rsidR="00F4136F" w:rsidRDefault="00E27E4F">
      <w:pPr>
        <w:pStyle w:val="Bodytext40"/>
        <w:framePr w:w="6302" w:h="9643" w:hRule="exact" w:wrap="around" w:vAnchor="page" w:hAnchor="page" w:x="2977" w:y="3008"/>
        <w:shd w:val="clear" w:color="auto" w:fill="auto"/>
        <w:tabs>
          <w:tab w:val="right" w:pos="6259"/>
        </w:tabs>
        <w:spacing w:line="200" w:lineRule="exact"/>
        <w:ind w:left="2160" w:firstLine="0"/>
        <w:jc w:val="both"/>
      </w:pPr>
      <w:r>
        <w:rPr>
          <w:rStyle w:val="Bodytext4Italica"/>
          <w:b/>
          <w:bCs/>
        </w:rPr>
        <w:t>М</w:t>
      </w:r>
      <w:r>
        <w:rPr>
          <w:rStyle w:val="Bodytext4Spacing0pt0"/>
          <w:b/>
          <w:bCs/>
        </w:rPr>
        <w:t xml:space="preserve"> (X) = </w:t>
      </w:r>
      <w:r>
        <w:rPr>
          <w:rStyle w:val="Bodytext4Spacing0pt0"/>
          <w:b/>
          <w:bCs/>
          <w:lang w:val="en-US" w:eastAsia="en-US" w:bidi="en-US"/>
        </w:rPr>
        <w:t xml:space="preserve">J </w:t>
      </w:r>
      <w:r>
        <w:rPr>
          <w:rStyle w:val="Bodytext4Italica"/>
          <w:b/>
          <w:bCs/>
          <w:lang w:val="en-US" w:eastAsia="en-US" w:bidi="en-US"/>
        </w:rPr>
        <w:t>xf</w:t>
      </w:r>
      <w:r>
        <w:rPr>
          <w:rStyle w:val="Bodytext4Spacing0pt0"/>
          <w:b/>
          <w:bCs/>
          <w:lang w:val="en-US" w:eastAsia="en-US" w:bidi="en-US"/>
        </w:rPr>
        <w:t xml:space="preserve"> </w:t>
      </w:r>
      <w:r>
        <w:rPr>
          <w:rStyle w:val="Bodytext4Spacing0pt0"/>
          <w:b/>
          <w:bCs/>
        </w:rPr>
        <w:t xml:space="preserve">(х) </w:t>
      </w:r>
      <w:r>
        <w:rPr>
          <w:rStyle w:val="Bodytext4Italica"/>
          <w:b/>
          <w:bCs/>
          <w:lang w:val="en-US" w:eastAsia="en-US" w:bidi="en-US"/>
        </w:rPr>
        <w:t>dx.</w:t>
      </w:r>
      <w:r>
        <w:rPr>
          <w:rStyle w:val="Bodytext4Spacing0pt0"/>
          <w:b/>
          <w:bCs/>
          <w:lang w:val="en-US" w:eastAsia="en-US" w:bidi="en-US"/>
        </w:rPr>
        <w:tab/>
      </w:r>
      <w:r>
        <w:rPr>
          <w:rStyle w:val="Bodytext4Spacing0pt0"/>
          <w:b/>
          <w:bCs/>
        </w:rPr>
        <w:t>(*)</w:t>
      </w:r>
    </w:p>
    <w:p w14:paraId="5D2980B1" w14:textId="77777777" w:rsidR="00F4136F" w:rsidRDefault="00E27E4F">
      <w:pPr>
        <w:pStyle w:val="Bodytext390"/>
        <w:framePr w:w="6302" w:h="9643" w:hRule="exact" w:wrap="around" w:vAnchor="page" w:hAnchor="page" w:x="2977" w:y="3008"/>
        <w:shd w:val="clear" w:color="auto" w:fill="auto"/>
        <w:spacing w:line="200" w:lineRule="exact"/>
        <w:jc w:val="center"/>
      </w:pPr>
      <w:r>
        <w:rPr>
          <w:rStyle w:val="Bodytext39Spacing0pt"/>
          <w:i/>
          <w:iCs/>
          <w:lang w:val="ru-RU" w:eastAsia="ru-RU" w:bidi="ru-RU"/>
        </w:rPr>
        <w:t>а</w:t>
      </w:r>
    </w:p>
    <w:p w14:paraId="5D2980B2" w14:textId="77777777" w:rsidR="00F4136F" w:rsidRDefault="00E27E4F">
      <w:pPr>
        <w:pStyle w:val="Bodytext40"/>
        <w:framePr w:w="6302" w:h="9643" w:hRule="exact" w:wrap="around" w:vAnchor="page" w:hAnchor="page" w:x="2977" w:y="3008"/>
        <w:shd w:val="clear" w:color="auto" w:fill="auto"/>
        <w:spacing w:line="283" w:lineRule="exact"/>
        <w:ind w:left="40" w:firstLine="380"/>
        <w:jc w:val="both"/>
      </w:pPr>
      <w:r>
        <w:rPr>
          <w:rStyle w:val="Bodytext4Spacing0pt0"/>
          <w:b/>
          <w:bCs/>
        </w:rPr>
        <w:t xml:space="preserve">Если возможные значения принадлежат всей оси </w:t>
      </w:r>
      <w:r>
        <w:rPr>
          <w:rStyle w:val="Bodytext4Italica"/>
          <w:b/>
          <w:bCs/>
        </w:rPr>
        <w:t>Ох,</w:t>
      </w:r>
      <w:r>
        <w:rPr>
          <w:rStyle w:val="Bodytext4Spacing0pt0"/>
          <w:b/>
          <w:bCs/>
        </w:rPr>
        <w:t xml:space="preserve"> то</w:t>
      </w:r>
    </w:p>
    <w:p w14:paraId="5D2980B3" w14:textId="77777777" w:rsidR="00F4136F" w:rsidRDefault="00E27E4F">
      <w:pPr>
        <w:pStyle w:val="Bodytext40"/>
        <w:framePr w:w="6302" w:h="9643" w:hRule="exact" w:wrap="around" w:vAnchor="page" w:hAnchor="page" w:x="2977" w:y="3008"/>
        <w:shd w:val="clear" w:color="auto" w:fill="auto"/>
        <w:spacing w:line="283" w:lineRule="exact"/>
        <w:ind w:firstLine="0"/>
      </w:pPr>
      <w:r>
        <w:rPr>
          <w:rStyle w:val="Bodytext4Spacing0pt0"/>
          <w:b/>
          <w:bCs/>
        </w:rPr>
        <w:t>СП</w:t>
      </w:r>
    </w:p>
    <w:p w14:paraId="5D2980B4" w14:textId="77777777" w:rsidR="00F4136F" w:rsidRDefault="00E27E4F">
      <w:pPr>
        <w:pStyle w:val="Bodytext100"/>
        <w:framePr w:w="6302" w:h="9643" w:hRule="exact" w:wrap="around" w:vAnchor="page" w:hAnchor="page" w:x="2977" w:y="3008"/>
        <w:shd w:val="clear" w:color="auto" w:fill="auto"/>
        <w:spacing w:after="0" w:line="283" w:lineRule="exact"/>
        <w:ind w:left="2160"/>
      </w:pPr>
      <w:r>
        <w:rPr>
          <w:rStyle w:val="Bodytext10NotItalic7"/>
          <w:b/>
          <w:bCs/>
          <w:lang w:val="en-US" w:eastAsia="en-US" w:bidi="en-US"/>
        </w:rPr>
        <w:t>M(X)=</w:t>
      </w:r>
      <w:r>
        <w:rPr>
          <w:rStyle w:val="Bodytext10NotItalic3"/>
          <w:b/>
          <w:bCs/>
          <w:lang w:val="en-US" w:eastAsia="en-US" w:bidi="en-US"/>
        </w:rPr>
        <w:t xml:space="preserve"> </w:t>
      </w:r>
      <w:r>
        <w:rPr>
          <w:rStyle w:val="Bodytext10NotItalic3"/>
          <w:b/>
          <w:bCs/>
        </w:rPr>
        <w:t xml:space="preserve">^ </w:t>
      </w:r>
      <w:r>
        <w:rPr>
          <w:rStyle w:val="Bodytext10Spacing0pt1"/>
          <w:b/>
          <w:bCs/>
          <w:i/>
          <w:iCs/>
          <w:lang w:val="en-US" w:eastAsia="en-US" w:bidi="en-US"/>
        </w:rPr>
        <w:t xml:space="preserve">xf </w:t>
      </w:r>
      <w:r>
        <w:rPr>
          <w:rStyle w:val="Bodytext10Spacing2pt"/>
          <w:b/>
          <w:bCs/>
          <w:i/>
          <w:iCs/>
        </w:rPr>
        <w:t>(x)dx.</w:t>
      </w:r>
    </w:p>
    <w:p w14:paraId="5D2980B5" w14:textId="77777777" w:rsidR="00F4136F" w:rsidRDefault="00E27E4F">
      <w:pPr>
        <w:pStyle w:val="Bodytext50"/>
        <w:framePr w:w="6302" w:h="9643" w:hRule="exact" w:wrap="around" w:vAnchor="page" w:hAnchor="page" w:x="2977" w:y="3008"/>
        <w:shd w:val="clear" w:color="auto" w:fill="auto"/>
        <w:spacing w:before="0" w:after="31" w:line="160" w:lineRule="exact"/>
        <w:ind w:firstLine="0"/>
        <w:jc w:val="center"/>
      </w:pPr>
      <w:r>
        <w:rPr>
          <w:rStyle w:val="Bodytext5Spacing0pt0"/>
        </w:rPr>
        <w:t>— эо</w:t>
      </w:r>
    </w:p>
    <w:p w14:paraId="5D2980B6" w14:textId="77777777" w:rsidR="00F4136F" w:rsidRDefault="00E27E4F">
      <w:pPr>
        <w:pStyle w:val="Bodytext40"/>
        <w:framePr w:w="6302" w:h="9643" w:hRule="exact" w:wrap="around" w:vAnchor="page" w:hAnchor="page" w:x="2977" w:y="3008"/>
        <w:shd w:val="clear" w:color="auto" w:fill="auto"/>
        <w:spacing w:line="200" w:lineRule="exact"/>
        <w:ind w:firstLine="0"/>
      </w:pPr>
      <w:r>
        <w:rPr>
          <w:rStyle w:val="Bodytext4Spacing0pt0"/>
          <w:b/>
          <w:bCs/>
        </w:rPr>
        <w:t>Предполагается, что несобственный интеграл сходится абсо-</w:t>
      </w:r>
    </w:p>
    <w:p w14:paraId="5D2980B7" w14:textId="77777777" w:rsidR="00F4136F" w:rsidRDefault="00E27E4F">
      <w:pPr>
        <w:pStyle w:val="Bodytext40"/>
        <w:framePr w:w="6302" w:h="9643" w:hRule="exact" w:wrap="around" w:vAnchor="page" w:hAnchor="page" w:x="2977" w:y="3008"/>
        <w:shd w:val="clear" w:color="auto" w:fill="auto"/>
        <w:spacing w:line="200" w:lineRule="exact"/>
        <w:ind w:left="3900" w:firstLine="0"/>
        <w:jc w:val="left"/>
      </w:pPr>
      <w:r>
        <w:rPr>
          <w:rStyle w:val="Bodytext4Spacing0pt0"/>
          <w:b/>
          <w:bCs/>
        </w:rPr>
        <w:t>&lt;х&gt;</w:t>
      </w:r>
    </w:p>
    <w:p w14:paraId="5D2980B8" w14:textId="77777777" w:rsidR="00F4136F" w:rsidRDefault="00E27E4F">
      <w:pPr>
        <w:pStyle w:val="Bodytext40"/>
        <w:framePr w:w="6302" w:h="9643" w:hRule="exact" w:wrap="around" w:vAnchor="page" w:hAnchor="page" w:x="2977" w:y="3008"/>
        <w:shd w:val="clear" w:color="auto" w:fill="auto"/>
        <w:spacing w:line="200" w:lineRule="exact"/>
        <w:ind w:firstLine="0"/>
      </w:pPr>
      <w:r>
        <w:rPr>
          <w:rStyle w:val="Bodytext4Spacing0pt0"/>
          <w:b/>
          <w:bCs/>
        </w:rPr>
        <w:t xml:space="preserve">лютно, т. е. существует интеграл </w:t>
      </w:r>
      <w:r>
        <w:rPr>
          <w:rStyle w:val="Bodytext4Spacing0pt0"/>
          <w:b/>
          <w:bCs/>
          <w:lang w:val="en-US" w:eastAsia="en-US" w:bidi="en-US"/>
        </w:rPr>
        <w:t xml:space="preserve">J </w:t>
      </w:r>
      <w:r>
        <w:rPr>
          <w:rStyle w:val="Bodytext4Spacing1pt"/>
          <w:b/>
          <w:bCs/>
          <w:lang w:val="en-US" w:eastAsia="en-US" w:bidi="en-US"/>
        </w:rPr>
        <w:t>|x|/(x)dx.</w:t>
      </w:r>
      <w:r>
        <w:rPr>
          <w:rStyle w:val="Bodytext4Spacing0pt0"/>
          <w:b/>
          <w:bCs/>
          <w:lang w:val="en-US" w:eastAsia="en-US" w:bidi="en-US"/>
        </w:rPr>
        <w:t xml:space="preserve"> </w:t>
      </w:r>
      <w:r>
        <w:rPr>
          <w:rStyle w:val="Bodytext4Spacing0pt0"/>
          <w:b/>
          <w:bCs/>
        </w:rPr>
        <w:t>Если бы</w:t>
      </w:r>
    </w:p>
    <w:p w14:paraId="5D2980B9" w14:textId="77777777" w:rsidR="00F4136F" w:rsidRDefault="00E27E4F">
      <w:pPr>
        <w:pStyle w:val="Bodytext350"/>
        <w:framePr w:w="6302" w:h="9643" w:hRule="exact" w:wrap="around" w:vAnchor="page" w:hAnchor="page" w:x="2977" w:y="3008"/>
        <w:shd w:val="clear" w:color="auto" w:fill="auto"/>
        <w:spacing w:after="8" w:line="210" w:lineRule="exact"/>
        <w:ind w:left="3900"/>
      </w:pPr>
      <w:r>
        <w:rPr>
          <w:rStyle w:val="Bodytext35TimesNewRoman0"/>
          <w:rFonts w:eastAsia="Candara"/>
        </w:rPr>
        <w:t xml:space="preserve">— </w:t>
      </w:r>
      <w:r>
        <w:rPr>
          <w:rStyle w:val="Bodytext35Spacing0pt"/>
        </w:rPr>
        <w:t>00</w:t>
      </w:r>
    </w:p>
    <w:p w14:paraId="5D2980BA" w14:textId="77777777" w:rsidR="00F4136F" w:rsidRDefault="00E27E4F">
      <w:pPr>
        <w:pStyle w:val="Bodytext40"/>
        <w:framePr w:w="6302" w:h="9643" w:hRule="exact" w:wrap="around" w:vAnchor="page" w:hAnchor="page" w:x="2977" w:y="3008"/>
        <w:shd w:val="clear" w:color="auto" w:fill="auto"/>
        <w:spacing w:line="216" w:lineRule="exact"/>
        <w:ind w:left="40" w:right="40" w:firstLine="0"/>
        <w:jc w:val="both"/>
      </w:pPr>
      <w:r>
        <w:rPr>
          <w:rStyle w:val="Bodytext4Spacing0pt0"/>
          <w:b/>
          <w:bCs/>
        </w:rPr>
        <w:t>это требование не выполнялось, то значение интеграла зависело бы от скорости стремления (в отдельности) ниж</w:t>
      </w:r>
      <w:r>
        <w:rPr>
          <w:rStyle w:val="Bodytext4Spacing0pt0"/>
          <w:b/>
          <w:bCs/>
        </w:rPr>
        <w:softHyphen/>
        <w:t xml:space="preserve">него предела к </w:t>
      </w:r>
      <w:r>
        <w:rPr>
          <w:rStyle w:val="Bodytext48pt1"/>
        </w:rPr>
        <w:t xml:space="preserve">—оо, </w:t>
      </w:r>
      <w:r>
        <w:rPr>
          <w:rStyle w:val="Bodytext4Spacing0pt0"/>
          <w:b/>
          <w:bCs/>
        </w:rPr>
        <w:t>а верхнего</w:t>
      </w:r>
      <w:r>
        <w:rPr>
          <w:rStyle w:val="Bodytext48pt1"/>
        </w:rPr>
        <w:t>—</w:t>
      </w:r>
      <w:r>
        <w:rPr>
          <w:rStyle w:val="Bodytext4Spacing0pt0"/>
          <w:b/>
          <w:bCs/>
        </w:rPr>
        <w:t xml:space="preserve">к + </w:t>
      </w:r>
      <w:r>
        <w:rPr>
          <w:rStyle w:val="Bodytext48pt1"/>
        </w:rPr>
        <w:t>оо.</w:t>
      </w:r>
    </w:p>
    <w:p w14:paraId="5D2980BB" w14:textId="77777777" w:rsidR="00F4136F" w:rsidRDefault="00E27E4F">
      <w:pPr>
        <w:pStyle w:val="Bodytext40"/>
        <w:framePr w:w="6302" w:h="9643" w:hRule="exact" w:wrap="around" w:vAnchor="page" w:hAnchor="page" w:x="2977" w:y="3008"/>
        <w:shd w:val="clear" w:color="auto" w:fill="auto"/>
        <w:spacing w:line="216" w:lineRule="exact"/>
        <w:ind w:left="40" w:right="40" w:firstLine="380"/>
        <w:jc w:val="both"/>
      </w:pPr>
      <w:r>
        <w:rPr>
          <w:rStyle w:val="Bodytext4Spacing0pt0"/>
          <w:b/>
          <w:bCs/>
        </w:rPr>
        <w:t>По аналогии с дисперсией дискретной величины опре</w:t>
      </w:r>
      <w:r>
        <w:rPr>
          <w:rStyle w:val="Bodytext4Spacing0pt0"/>
          <w:b/>
          <w:bCs/>
        </w:rPr>
        <w:softHyphen/>
        <w:t>деляется и дисперсия непрерывной величины.</w:t>
      </w:r>
    </w:p>
    <w:p w14:paraId="5D2980BC" w14:textId="77777777" w:rsidR="00F4136F" w:rsidRDefault="00E27E4F">
      <w:pPr>
        <w:pStyle w:val="Bodytext40"/>
        <w:framePr w:w="6302" w:h="9643" w:hRule="exact" w:wrap="around" w:vAnchor="page" w:hAnchor="page" w:x="2977" w:y="3008"/>
        <w:shd w:val="clear" w:color="auto" w:fill="auto"/>
        <w:spacing w:line="216" w:lineRule="exact"/>
        <w:ind w:left="40" w:right="40" w:firstLine="380"/>
        <w:jc w:val="both"/>
      </w:pPr>
      <w:r>
        <w:rPr>
          <w:rStyle w:val="Bodytext4Italica"/>
          <w:b/>
          <w:bCs/>
        </w:rPr>
        <w:t>Дисперсией непрерывной случайной величины</w:t>
      </w:r>
      <w:r>
        <w:rPr>
          <w:rStyle w:val="Bodytext4Spacing0pt0"/>
          <w:b/>
          <w:bCs/>
        </w:rPr>
        <w:t xml:space="preserve"> называют математическое ожидание квадрата ее отклонения.</w:t>
      </w:r>
    </w:p>
    <w:p w14:paraId="5D2980BD" w14:textId="77777777" w:rsidR="00F4136F" w:rsidRDefault="00E27E4F">
      <w:pPr>
        <w:pStyle w:val="Bodytext40"/>
        <w:framePr w:w="6302" w:h="9643" w:hRule="exact" w:wrap="around" w:vAnchor="page" w:hAnchor="page" w:x="2977" w:y="3008"/>
        <w:shd w:val="clear" w:color="auto" w:fill="auto"/>
        <w:spacing w:line="216" w:lineRule="exact"/>
        <w:ind w:left="40" w:right="40" w:firstLine="380"/>
        <w:jc w:val="both"/>
      </w:pPr>
      <w:r>
        <w:rPr>
          <w:rStyle w:val="Bodytext4Spacing0pt0"/>
          <w:b/>
          <w:bCs/>
        </w:rPr>
        <w:t xml:space="preserve">Если возможные значения X принадлежат отрезку [о, </w:t>
      </w:r>
      <w:r>
        <w:rPr>
          <w:rStyle w:val="Bodytext4Italica"/>
          <w:b/>
          <w:bCs/>
        </w:rPr>
        <w:t>Ь],</w:t>
      </w:r>
      <w:r>
        <w:rPr>
          <w:rStyle w:val="Bodytext4Spacing0pt0"/>
          <w:b/>
          <w:bCs/>
        </w:rPr>
        <w:t xml:space="preserve"> то</w:t>
      </w:r>
    </w:p>
    <w:p w14:paraId="5D2980BE" w14:textId="77777777" w:rsidR="00F4136F" w:rsidRDefault="00E27E4F">
      <w:pPr>
        <w:pStyle w:val="Bodytext100"/>
        <w:framePr w:w="6302" w:h="9643" w:hRule="exact" w:wrap="around" w:vAnchor="page" w:hAnchor="page" w:x="2977" w:y="3008"/>
        <w:shd w:val="clear" w:color="auto" w:fill="auto"/>
        <w:spacing w:after="73"/>
        <w:ind w:left="2560"/>
        <w:jc w:val="left"/>
      </w:pPr>
      <w:r>
        <w:rPr>
          <w:rStyle w:val="Bodytext10Spacing0pt1"/>
          <w:b/>
          <w:bCs/>
          <w:i/>
          <w:iCs/>
        </w:rPr>
        <w:t>ь</w:t>
      </w:r>
    </w:p>
    <w:p w14:paraId="5D2980BF" w14:textId="77777777" w:rsidR="00F4136F" w:rsidRDefault="00E27E4F">
      <w:pPr>
        <w:pStyle w:val="Bodytext100"/>
        <w:framePr w:w="6302" w:h="9643" w:hRule="exact" w:wrap="around" w:vAnchor="page" w:hAnchor="page" w:x="2977" w:y="3008"/>
        <w:shd w:val="clear" w:color="auto" w:fill="auto"/>
        <w:spacing w:after="0" w:line="200" w:lineRule="exact"/>
        <w:ind w:right="140"/>
        <w:jc w:val="center"/>
      </w:pPr>
      <w:r>
        <w:rPr>
          <w:rStyle w:val="Bodytext10Spacing2pt"/>
          <w:b/>
          <w:bCs/>
          <w:i/>
          <w:iCs/>
        </w:rPr>
        <w:t>D(X)=^[x-M(X)]*f(x)dx;</w:t>
      </w:r>
    </w:p>
    <w:p w14:paraId="5D2980C0" w14:textId="77777777" w:rsidR="00F4136F" w:rsidRDefault="00E27E4F">
      <w:pPr>
        <w:pStyle w:val="Headerorfooter30"/>
        <w:framePr w:wrap="around" w:vAnchor="page" w:hAnchor="page" w:x="9010" w:y="12905"/>
        <w:shd w:val="clear" w:color="auto" w:fill="auto"/>
        <w:spacing w:line="160" w:lineRule="exact"/>
        <w:ind w:left="20"/>
        <w:jc w:val="left"/>
      </w:pPr>
      <w:r>
        <w:rPr>
          <w:rStyle w:val="Headerorfooter3Spacing0pt1"/>
        </w:rPr>
        <w:t>125</w:t>
      </w:r>
    </w:p>
    <w:p w14:paraId="5D2980C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0C2" w14:textId="77777777" w:rsidR="00F4136F" w:rsidRDefault="00E27E4F">
      <w:pPr>
        <w:pStyle w:val="Bodytext40"/>
        <w:framePr w:w="6240" w:h="5070" w:hRule="exact" w:wrap="around" w:vAnchor="page" w:hAnchor="page" w:x="3001" w:y="3060"/>
        <w:shd w:val="clear" w:color="auto" w:fill="auto"/>
        <w:spacing w:after="78" w:line="200" w:lineRule="exact"/>
        <w:ind w:left="20" w:firstLine="0"/>
        <w:jc w:val="left"/>
      </w:pPr>
      <w:r>
        <w:rPr>
          <w:rStyle w:val="Bodytext4Spacing0pt0"/>
          <w:b/>
          <w:bCs/>
        </w:rPr>
        <w:t xml:space="preserve">если возможные значения принадлежат всей оси </w:t>
      </w:r>
      <w:r>
        <w:rPr>
          <w:rStyle w:val="Bodytext4Italica"/>
          <w:b/>
          <w:bCs/>
        </w:rPr>
        <w:t>х,</w:t>
      </w:r>
      <w:r>
        <w:rPr>
          <w:rStyle w:val="Bodytext4Spacing0pt0"/>
          <w:b/>
          <w:bCs/>
        </w:rPr>
        <w:t xml:space="preserve"> то</w:t>
      </w:r>
    </w:p>
    <w:p w14:paraId="5D2980C3" w14:textId="77777777" w:rsidR="00F4136F" w:rsidRDefault="00E27E4F">
      <w:pPr>
        <w:pStyle w:val="Bodytext430"/>
        <w:framePr w:w="6240" w:h="5070" w:hRule="exact" w:wrap="around" w:vAnchor="page" w:hAnchor="page" w:x="3001" w:y="3060"/>
        <w:shd w:val="clear" w:color="auto" w:fill="auto"/>
        <w:spacing w:before="0" w:after="135" w:line="80" w:lineRule="exact"/>
        <w:ind w:left="2400"/>
        <w:jc w:val="both"/>
      </w:pPr>
      <w:r>
        <w:rPr>
          <w:rStyle w:val="Bodytext43Spacing0pt"/>
        </w:rPr>
        <w:t>СО</w:t>
      </w:r>
    </w:p>
    <w:p w14:paraId="5D2980C4" w14:textId="77777777" w:rsidR="00F4136F" w:rsidRDefault="00E27E4F">
      <w:pPr>
        <w:pStyle w:val="Heading1630"/>
        <w:framePr w:w="6240" w:h="5070" w:hRule="exact" w:wrap="around" w:vAnchor="page" w:hAnchor="page" w:x="3001" w:y="3060"/>
        <w:shd w:val="clear" w:color="auto" w:fill="auto"/>
        <w:spacing w:before="0" w:after="0" w:line="210" w:lineRule="exact"/>
      </w:pPr>
      <w:bookmarkStart w:id="97" w:name="bookmark97"/>
      <w:r>
        <w:t>D(X)=</w:t>
      </w:r>
      <w:r>
        <w:rPr>
          <w:rStyle w:val="Heading163NotBold"/>
        </w:rPr>
        <w:t xml:space="preserve"> S </w:t>
      </w:r>
      <w:r>
        <w:t>[x—M(X)]*f(x)dx.</w:t>
      </w:r>
      <w:bookmarkEnd w:id="97"/>
    </w:p>
    <w:p w14:paraId="5D2980C5" w14:textId="77777777" w:rsidR="00F4136F" w:rsidRDefault="00E27E4F">
      <w:pPr>
        <w:pStyle w:val="Bodytext50"/>
        <w:framePr w:w="6240" w:h="5070" w:hRule="exact" w:wrap="around" w:vAnchor="page" w:hAnchor="page" w:x="3001" w:y="3060"/>
        <w:shd w:val="clear" w:color="auto" w:fill="auto"/>
        <w:spacing w:before="0" w:after="84" w:line="160" w:lineRule="exact"/>
        <w:ind w:left="2300" w:firstLine="0"/>
        <w:jc w:val="left"/>
      </w:pPr>
      <w:r>
        <w:rPr>
          <w:rStyle w:val="Bodytext5Spacing0pt0"/>
        </w:rPr>
        <w:t xml:space="preserve">— </w:t>
      </w:r>
      <w:r>
        <w:rPr>
          <w:rStyle w:val="Bodytext5Spacing0pt0"/>
          <w:lang w:val="en-US" w:eastAsia="en-US" w:bidi="en-US"/>
        </w:rPr>
        <w:t>CD</w:t>
      </w:r>
    </w:p>
    <w:p w14:paraId="5D2980C6" w14:textId="77777777" w:rsidR="00F4136F" w:rsidRDefault="00E27E4F">
      <w:pPr>
        <w:pStyle w:val="Bodytext100"/>
        <w:framePr w:w="6240" w:h="5070" w:hRule="exact" w:wrap="around" w:vAnchor="page" w:hAnchor="page" w:x="3001" w:y="3060"/>
        <w:shd w:val="clear" w:color="auto" w:fill="auto"/>
        <w:spacing w:after="69" w:line="221" w:lineRule="exact"/>
        <w:ind w:left="20" w:right="20" w:firstLine="380"/>
      </w:pPr>
      <w:r>
        <w:rPr>
          <w:rStyle w:val="Bodytext10Spacing0pt1"/>
          <w:b/>
          <w:bCs/>
          <w:i/>
          <w:iCs/>
        </w:rPr>
        <w:t>Среднее квадратическое отклонение непрерывной слу</w:t>
      </w:r>
      <w:r>
        <w:rPr>
          <w:rStyle w:val="Bodytext10Spacing0pt1"/>
          <w:b/>
          <w:bCs/>
          <w:i/>
          <w:iCs/>
        </w:rPr>
        <w:softHyphen/>
        <w:t>чайной величины</w:t>
      </w:r>
      <w:r>
        <w:rPr>
          <w:rStyle w:val="Bodytext10NotItalic3"/>
          <w:b/>
          <w:bCs/>
        </w:rPr>
        <w:t xml:space="preserve"> определяется, как и для величины диск</w:t>
      </w:r>
      <w:r>
        <w:rPr>
          <w:rStyle w:val="Bodytext10NotItalic3"/>
          <w:b/>
          <w:bCs/>
        </w:rPr>
        <w:softHyphen/>
        <w:t>ретной, равенством</w:t>
      </w:r>
    </w:p>
    <w:p w14:paraId="5D2980C7" w14:textId="77777777" w:rsidR="00F4136F" w:rsidRDefault="00E27E4F">
      <w:pPr>
        <w:pStyle w:val="Bodytext301"/>
        <w:framePr w:w="6240" w:h="5070" w:hRule="exact" w:wrap="around" w:vAnchor="page" w:hAnchor="page" w:x="3001" w:y="3060"/>
        <w:shd w:val="clear" w:color="auto" w:fill="auto"/>
        <w:spacing w:after="89" w:line="210" w:lineRule="exact"/>
        <w:ind w:left="2300"/>
        <w:jc w:val="left"/>
      </w:pPr>
      <w:r>
        <w:rPr>
          <w:rStyle w:val="Bodytext30Spacing0pt1"/>
        </w:rPr>
        <w:t>о(Х) = КЩХ).</w:t>
      </w:r>
    </w:p>
    <w:p w14:paraId="5D2980C8" w14:textId="77777777" w:rsidR="00F4136F" w:rsidRDefault="00E27E4F">
      <w:pPr>
        <w:pStyle w:val="Bodytext50"/>
        <w:framePr w:w="6240" w:h="5070" w:hRule="exact" w:wrap="around" w:vAnchor="page" w:hAnchor="page" w:x="3001" w:y="3060"/>
        <w:shd w:val="clear" w:color="auto" w:fill="auto"/>
        <w:spacing w:before="0" w:line="173" w:lineRule="exact"/>
        <w:ind w:left="20" w:right="20" w:firstLine="380"/>
      </w:pPr>
      <w:r>
        <w:rPr>
          <w:rStyle w:val="Bodytext5Spacing2pt2"/>
        </w:rPr>
        <w:t>Замечание</w:t>
      </w:r>
      <w:r>
        <w:rPr>
          <w:rStyle w:val="Bodytext5Spacing0pt0"/>
        </w:rPr>
        <w:t xml:space="preserve"> </w:t>
      </w:r>
      <w:r>
        <w:rPr>
          <w:rStyle w:val="Bodytext5Candara4"/>
        </w:rPr>
        <w:t>1</w:t>
      </w:r>
      <w:r>
        <w:rPr>
          <w:rStyle w:val="Bodytext5Spacing0pt0"/>
        </w:rPr>
        <w:t>. Можно доказать, что свойства математического ожидания и дисперсии дискретных величин сохраняются и для непре</w:t>
      </w:r>
      <w:r>
        <w:rPr>
          <w:rStyle w:val="Bodytext5Spacing0pt0"/>
        </w:rPr>
        <w:softHyphen/>
        <w:t>рывных величин.</w:t>
      </w:r>
    </w:p>
    <w:p w14:paraId="5D2980C9" w14:textId="77777777" w:rsidR="00F4136F" w:rsidRDefault="00E27E4F">
      <w:pPr>
        <w:pStyle w:val="Bodytext50"/>
        <w:framePr w:w="6240" w:h="5070" w:hRule="exact" w:wrap="around" w:vAnchor="page" w:hAnchor="page" w:x="3001" w:y="3060"/>
        <w:shd w:val="clear" w:color="auto" w:fill="auto"/>
        <w:spacing w:before="0" w:after="38" w:line="173" w:lineRule="exact"/>
        <w:ind w:left="20" w:right="20" w:firstLine="380"/>
      </w:pPr>
      <w:r>
        <w:rPr>
          <w:rStyle w:val="Bodytext5Spacing2pt2"/>
        </w:rPr>
        <w:t>Замечание</w:t>
      </w:r>
      <w:r>
        <w:rPr>
          <w:rStyle w:val="Bodytext5Spacing0pt0"/>
        </w:rPr>
        <w:t xml:space="preserve"> 2. Легко получить для вычисления дисперсии более удобные формулы:</w:t>
      </w:r>
    </w:p>
    <w:p w14:paraId="5D2980CA" w14:textId="77777777" w:rsidR="00F4136F" w:rsidRDefault="00E27E4F">
      <w:pPr>
        <w:pStyle w:val="Bodytext100"/>
        <w:framePr w:w="6240" w:h="5070" w:hRule="exact" w:wrap="around" w:vAnchor="page" w:hAnchor="page" w:x="3001" w:y="3060"/>
        <w:shd w:val="clear" w:color="auto" w:fill="auto"/>
        <w:spacing w:after="108" w:line="200" w:lineRule="exact"/>
        <w:ind w:left="1720" w:firstLine="820"/>
        <w:jc w:val="left"/>
      </w:pPr>
      <w:r>
        <w:rPr>
          <w:rStyle w:val="Bodytext10Spacing0pt1"/>
          <w:b/>
          <w:bCs/>
          <w:i/>
          <w:iCs/>
        </w:rPr>
        <w:t>ь</w:t>
      </w:r>
    </w:p>
    <w:p w14:paraId="5D2980CB" w14:textId="77777777" w:rsidR="00F4136F" w:rsidRDefault="00E27E4F">
      <w:pPr>
        <w:pStyle w:val="Bodytext50"/>
        <w:framePr w:w="6240" w:h="5070" w:hRule="exact" w:wrap="around" w:vAnchor="page" w:hAnchor="page" w:x="3001" w:y="3060"/>
        <w:shd w:val="clear" w:color="auto" w:fill="auto"/>
        <w:tabs>
          <w:tab w:val="right" w:pos="6254"/>
        </w:tabs>
        <w:spacing w:before="0" w:after="45" w:line="160" w:lineRule="exact"/>
        <w:ind w:left="1800" w:firstLine="0"/>
      </w:pPr>
      <w:r>
        <w:rPr>
          <w:rStyle w:val="Bodytext5Italicc"/>
          <w:lang w:val="en-US" w:eastAsia="en-US" w:bidi="en-US"/>
        </w:rPr>
        <w:t>D</w:t>
      </w:r>
      <w:r>
        <w:rPr>
          <w:rStyle w:val="Bodytext5Spacing0pt0"/>
          <w:lang w:val="en-US" w:eastAsia="en-US" w:bidi="en-US"/>
        </w:rPr>
        <w:t xml:space="preserve"> </w:t>
      </w:r>
      <w:r>
        <w:rPr>
          <w:rStyle w:val="Bodytext5Spacing0pt0"/>
        </w:rPr>
        <w:t xml:space="preserve">(X) = </w:t>
      </w:r>
      <w:r>
        <w:rPr>
          <w:rStyle w:val="Bodytext5Spacing0pt0"/>
          <w:lang w:val="en-US" w:eastAsia="en-US" w:bidi="en-US"/>
        </w:rPr>
        <w:t xml:space="preserve">J </w:t>
      </w:r>
      <w:r>
        <w:rPr>
          <w:rStyle w:val="Bodytext5Spacing0pt0"/>
        </w:rPr>
        <w:t xml:space="preserve">х®/ (х) </w:t>
      </w:r>
      <w:r>
        <w:rPr>
          <w:rStyle w:val="Bodytext5Spacing0pt0"/>
          <w:lang w:val="en-US" w:eastAsia="en-US" w:bidi="en-US"/>
        </w:rPr>
        <w:t xml:space="preserve">dx - [Af </w:t>
      </w:r>
      <w:r>
        <w:rPr>
          <w:rStyle w:val="Bodytext5Spacing0pt0"/>
        </w:rPr>
        <w:t>(X)]*,</w:t>
      </w:r>
      <w:r>
        <w:rPr>
          <w:rStyle w:val="Bodytext5Spacing0pt0"/>
        </w:rPr>
        <w:tab/>
        <w:t>(**)</w:t>
      </w:r>
    </w:p>
    <w:p w14:paraId="5D2980CC" w14:textId="77777777" w:rsidR="00F4136F" w:rsidRDefault="00E27E4F">
      <w:pPr>
        <w:pStyle w:val="Bodytext460"/>
        <w:framePr w:w="6240" w:h="5070" w:hRule="exact" w:wrap="around" w:vAnchor="page" w:hAnchor="page" w:x="3001" w:y="3060"/>
        <w:shd w:val="clear" w:color="auto" w:fill="auto"/>
        <w:spacing w:before="0" w:after="0" w:line="150" w:lineRule="exact"/>
        <w:ind w:left="1720"/>
      </w:pPr>
      <w:r>
        <w:t>а</w:t>
      </w:r>
    </w:p>
    <w:p w14:paraId="5D2980CD" w14:textId="77777777" w:rsidR="00F4136F" w:rsidRDefault="00E27E4F">
      <w:pPr>
        <w:pStyle w:val="Bodytext40"/>
        <w:framePr w:w="6240" w:h="5070" w:hRule="exact" w:wrap="around" w:vAnchor="page" w:hAnchor="page" w:x="3001" w:y="3060"/>
        <w:shd w:val="clear" w:color="auto" w:fill="auto"/>
        <w:spacing w:after="103" w:line="200" w:lineRule="exact"/>
        <w:ind w:left="1720" w:firstLine="820"/>
        <w:jc w:val="left"/>
      </w:pPr>
      <w:r>
        <w:rPr>
          <w:rStyle w:val="Bodytext4Spacing0pt0"/>
          <w:b/>
          <w:bCs/>
        </w:rPr>
        <w:t>о»</w:t>
      </w:r>
    </w:p>
    <w:p w14:paraId="5D2980CE" w14:textId="77777777" w:rsidR="00F4136F" w:rsidRDefault="00E27E4F">
      <w:pPr>
        <w:pStyle w:val="Bodytext50"/>
        <w:framePr w:w="6240" w:h="5070" w:hRule="exact" w:wrap="around" w:vAnchor="page" w:hAnchor="page" w:x="3001" w:y="3060"/>
        <w:shd w:val="clear" w:color="auto" w:fill="auto"/>
        <w:spacing w:before="0" w:after="27" w:line="160" w:lineRule="exact"/>
        <w:ind w:firstLine="0"/>
        <w:jc w:val="center"/>
      </w:pPr>
      <w:r>
        <w:rPr>
          <w:rStyle w:val="Bodytext5Spacing0pt0"/>
          <w:lang w:val="en-US" w:eastAsia="en-US" w:bidi="en-US"/>
        </w:rPr>
        <w:t xml:space="preserve">D(X)= </w:t>
      </w:r>
      <w:r>
        <w:rPr>
          <w:rStyle w:val="Bodytext5Spacing0pt0"/>
        </w:rPr>
        <w:t xml:space="preserve">$ </w:t>
      </w:r>
      <w:r>
        <w:rPr>
          <w:rStyle w:val="Bodytext5Spacing0pt0"/>
          <w:lang w:val="en-US" w:eastAsia="en-US" w:bidi="en-US"/>
        </w:rPr>
        <w:t>x*/(x)dx-[M(X)J*.</w:t>
      </w:r>
    </w:p>
    <w:p w14:paraId="5D2980CF" w14:textId="77777777" w:rsidR="00F4136F" w:rsidRDefault="00E27E4F">
      <w:pPr>
        <w:pStyle w:val="Bodytext60"/>
        <w:framePr w:w="6240" w:h="5070" w:hRule="exact" w:wrap="around" w:vAnchor="page" w:hAnchor="page" w:x="3001" w:y="3060"/>
        <w:shd w:val="clear" w:color="auto" w:fill="auto"/>
        <w:spacing w:after="80" w:line="160" w:lineRule="exact"/>
        <w:ind w:left="2400"/>
      </w:pPr>
      <w:r>
        <w:rPr>
          <w:rStyle w:val="Bodytext6NotItalic0"/>
        </w:rPr>
        <w:t xml:space="preserve">— </w:t>
      </w:r>
      <w:r>
        <w:rPr>
          <w:rStyle w:val="Bodytext6Spacing1pt3"/>
          <w:i/>
          <w:iCs/>
          <w:lang w:val="ru-RU" w:eastAsia="ru-RU" w:bidi="ru-RU"/>
        </w:rPr>
        <w:t>00</w:t>
      </w:r>
    </w:p>
    <w:p w14:paraId="5D2980D0" w14:textId="77777777" w:rsidR="00F4136F" w:rsidRDefault="00E27E4F">
      <w:pPr>
        <w:pStyle w:val="Bodytext50"/>
        <w:framePr w:w="6240" w:h="5070" w:hRule="exact" w:wrap="around" w:vAnchor="page" w:hAnchor="page" w:x="3001" w:y="3060"/>
        <w:shd w:val="clear" w:color="auto" w:fill="auto"/>
        <w:spacing w:before="0" w:after="29" w:line="178" w:lineRule="exact"/>
        <w:ind w:left="20" w:right="20" w:firstLine="380"/>
      </w:pPr>
      <w:r>
        <w:rPr>
          <w:rStyle w:val="Bodytext5Spacing0pt4"/>
        </w:rPr>
        <w:t xml:space="preserve">Пример 1. </w:t>
      </w:r>
      <w:r>
        <w:rPr>
          <w:rStyle w:val="Bodytext5Spacing0pt0"/>
        </w:rPr>
        <w:t xml:space="preserve">Найти математическое ожидание </w:t>
      </w:r>
      <w:r>
        <w:rPr>
          <w:rStyle w:val="Bodytext5Spacing0pt4"/>
        </w:rPr>
        <w:t xml:space="preserve">и </w:t>
      </w:r>
      <w:r>
        <w:rPr>
          <w:rStyle w:val="Bodytext5Spacing0pt0"/>
        </w:rPr>
        <w:t>дисперсию случай</w:t>
      </w:r>
      <w:r>
        <w:rPr>
          <w:rStyle w:val="Bodytext5Spacing0pt0"/>
        </w:rPr>
        <w:softHyphen/>
        <w:t>ной величины X, заданной функцией распределения</w:t>
      </w:r>
    </w:p>
    <w:p w14:paraId="5D2980D1" w14:textId="77777777" w:rsidR="00F4136F" w:rsidRDefault="00E27E4F">
      <w:pPr>
        <w:pStyle w:val="Bodytext50"/>
        <w:framePr w:h="727" w:wrap="around" w:vAnchor="page" w:hAnchor="page" w:x="5366" w:y="8069"/>
        <w:shd w:val="clear" w:color="auto" w:fill="auto"/>
        <w:tabs>
          <w:tab w:val="right" w:pos="4324"/>
        </w:tabs>
        <w:spacing w:line="605" w:lineRule="exact"/>
      </w:pPr>
      <w:r>
        <w:rPr>
          <w:rStyle w:val="Bodytext5Spacing0pt0"/>
          <w:rFonts w:ascii="Impact" w:eastAsia="Impact" w:hAnsi="Impact" w:cs="Impact"/>
          <w:spacing w:val="0"/>
          <w:position w:val="-18"/>
          <w:sz w:val="26"/>
          <w:szCs w:val="26"/>
        </w:rPr>
        <w:t>(</w:t>
      </w:r>
    </w:p>
    <w:p w14:paraId="5D2980D2" w14:textId="77777777" w:rsidR="00F4136F" w:rsidRDefault="00E27E4F">
      <w:pPr>
        <w:pStyle w:val="Bodytext50"/>
        <w:framePr w:w="6240" w:h="1008" w:hRule="exact" w:wrap="around" w:vAnchor="page" w:hAnchor="page" w:x="3001" w:y="8130"/>
        <w:shd w:val="clear" w:color="auto" w:fill="auto"/>
        <w:tabs>
          <w:tab w:val="right" w:pos="4324"/>
        </w:tabs>
        <w:spacing w:before="0" w:line="216" w:lineRule="exact"/>
        <w:ind w:left="2635" w:firstLine="0"/>
      </w:pPr>
      <w:r>
        <w:rPr>
          <w:rStyle w:val="Bodytext5Spacing0pt0"/>
        </w:rPr>
        <w:t>О при</w:t>
      </w:r>
      <w:r>
        <w:rPr>
          <w:rStyle w:val="Bodytext5Spacing0pt0"/>
        </w:rPr>
        <w:tab/>
        <w:t>х &lt; О,</w:t>
      </w:r>
    </w:p>
    <w:p w14:paraId="5D2980D3" w14:textId="77777777" w:rsidR="00F4136F" w:rsidRDefault="00E27E4F">
      <w:pPr>
        <w:pStyle w:val="Bodytext50"/>
        <w:framePr w:w="6240" w:h="1008" w:hRule="exact" w:wrap="around" w:vAnchor="page" w:hAnchor="page" w:x="3001" w:y="8130"/>
        <w:shd w:val="clear" w:color="auto" w:fill="auto"/>
        <w:spacing w:before="0" w:line="216" w:lineRule="exact"/>
        <w:ind w:left="2635" w:firstLine="0"/>
      </w:pPr>
      <w:r>
        <w:rPr>
          <w:rStyle w:val="Bodytext5Spacing0pt0"/>
        </w:rPr>
        <w:t xml:space="preserve">х при </w:t>
      </w:r>
      <w:r>
        <w:rPr>
          <w:rStyle w:val="Bodytext5Candara4"/>
        </w:rPr>
        <w:t>0</w:t>
      </w:r>
      <w:r>
        <w:rPr>
          <w:rStyle w:val="Bodytext5Spacing0pt0"/>
        </w:rPr>
        <w:t>&lt;х&lt;</w:t>
      </w:r>
      <w:r>
        <w:rPr>
          <w:rStyle w:val="Bodytext5Candara4"/>
        </w:rPr>
        <w:t>1</w:t>
      </w:r>
      <w:r>
        <w:rPr>
          <w:rStyle w:val="Bodytext5Spacing0pt0"/>
        </w:rPr>
        <w:t>,</w:t>
      </w:r>
    </w:p>
    <w:p w14:paraId="5D2980D4" w14:textId="77777777" w:rsidR="00F4136F" w:rsidRDefault="00E27E4F">
      <w:pPr>
        <w:pStyle w:val="Bodytext50"/>
        <w:framePr w:w="6240" w:h="1008" w:hRule="exact" w:wrap="around" w:vAnchor="page" w:hAnchor="page" w:x="3001" w:y="8130"/>
        <w:shd w:val="clear" w:color="auto" w:fill="auto"/>
        <w:tabs>
          <w:tab w:val="right" w:pos="4324"/>
          <w:tab w:val="right" w:pos="4301"/>
        </w:tabs>
        <w:spacing w:before="0" w:after="105" w:line="216" w:lineRule="exact"/>
        <w:ind w:left="2635" w:firstLine="0"/>
      </w:pPr>
      <w:r>
        <w:rPr>
          <w:rStyle w:val="Bodytext5Candara4"/>
        </w:rPr>
        <w:t>1</w:t>
      </w:r>
      <w:r>
        <w:rPr>
          <w:rStyle w:val="Bodytext5Spacing0pt0"/>
        </w:rPr>
        <w:tab/>
        <w:t>при</w:t>
      </w:r>
      <w:r>
        <w:rPr>
          <w:rStyle w:val="Bodytext5Spacing0pt0"/>
        </w:rPr>
        <w:tab/>
        <w:t xml:space="preserve">х &gt; </w:t>
      </w:r>
      <w:r>
        <w:rPr>
          <w:rStyle w:val="Bodytext5Candara4"/>
        </w:rPr>
        <w:t>1</w:t>
      </w:r>
      <w:r>
        <w:rPr>
          <w:rStyle w:val="Bodytext5Spacing0pt0"/>
        </w:rPr>
        <w:t>.</w:t>
      </w:r>
    </w:p>
    <w:p w14:paraId="5D2980D5" w14:textId="77777777" w:rsidR="00F4136F" w:rsidRDefault="00E27E4F">
      <w:pPr>
        <w:pStyle w:val="Bodytext50"/>
        <w:framePr w:w="6240" w:h="1008" w:hRule="exact" w:wrap="around" w:vAnchor="page" w:hAnchor="page" w:x="3001" w:y="8130"/>
        <w:shd w:val="clear" w:color="auto" w:fill="auto"/>
        <w:spacing w:before="0" w:line="160" w:lineRule="exact"/>
        <w:ind w:left="20" w:firstLine="380"/>
      </w:pPr>
      <w:r>
        <w:rPr>
          <w:rStyle w:val="Bodytext5Spacing2pt2"/>
        </w:rPr>
        <w:t>Решение.</w:t>
      </w:r>
      <w:r>
        <w:rPr>
          <w:rStyle w:val="Bodytext5Spacing0pt0"/>
        </w:rPr>
        <w:t xml:space="preserve"> Найдем плотность распределения:</w:t>
      </w:r>
    </w:p>
    <w:p w14:paraId="5D2980D6" w14:textId="77777777" w:rsidR="00F4136F" w:rsidRDefault="00E27E4F">
      <w:pPr>
        <w:pStyle w:val="Bodytext50"/>
        <w:framePr w:h="727" w:wrap="around" w:vAnchor="page" w:hAnchor="page" w:x="5741" w:y="9077"/>
        <w:shd w:val="clear" w:color="auto" w:fill="auto"/>
        <w:tabs>
          <w:tab w:val="right" w:pos="3747"/>
          <w:tab w:val="right" w:pos="4698"/>
        </w:tabs>
        <w:spacing w:line="605" w:lineRule="exact"/>
      </w:pPr>
      <w:r>
        <w:rPr>
          <w:rStyle w:val="Bodytext5Spacing0pt0"/>
          <w:rFonts w:ascii="Impact" w:eastAsia="Impact" w:hAnsi="Impact" w:cs="Impact"/>
          <w:spacing w:val="0"/>
          <w:position w:val="-18"/>
          <w:sz w:val="26"/>
          <w:szCs w:val="26"/>
        </w:rPr>
        <w:t>(</w:t>
      </w:r>
    </w:p>
    <w:p w14:paraId="5D2980D7" w14:textId="77777777" w:rsidR="00F4136F" w:rsidRDefault="00E27E4F">
      <w:pPr>
        <w:pStyle w:val="Bodytext50"/>
        <w:framePr w:w="6240" w:h="3668" w:hRule="exact" w:wrap="around" w:vAnchor="page" w:hAnchor="page" w:x="3001" w:y="9138"/>
        <w:shd w:val="clear" w:color="auto" w:fill="auto"/>
        <w:tabs>
          <w:tab w:val="right" w:pos="3747"/>
          <w:tab w:val="right" w:pos="4698"/>
        </w:tabs>
        <w:spacing w:before="0" w:line="221" w:lineRule="exact"/>
        <w:ind w:left="3009" w:firstLine="0"/>
      </w:pPr>
      <w:r>
        <w:rPr>
          <w:rStyle w:val="Bodytext5Spacing0pt0"/>
        </w:rPr>
        <w:t>О</w:t>
      </w:r>
      <w:r>
        <w:rPr>
          <w:rStyle w:val="Bodytext5Spacing0pt0"/>
        </w:rPr>
        <w:tab/>
        <w:t>при</w:t>
      </w:r>
      <w:r>
        <w:rPr>
          <w:rStyle w:val="Bodytext5Spacing0pt0"/>
        </w:rPr>
        <w:tab/>
        <w:t>х&lt;</w:t>
      </w:r>
      <w:r>
        <w:rPr>
          <w:rStyle w:val="Bodytext5Candara4"/>
        </w:rPr>
        <w:t>0</w:t>
      </w:r>
      <w:r>
        <w:rPr>
          <w:rStyle w:val="Bodytext5Spacing0pt0"/>
        </w:rPr>
        <w:t>,</w:t>
      </w:r>
    </w:p>
    <w:p w14:paraId="5D2980D8" w14:textId="77777777" w:rsidR="00F4136F" w:rsidRDefault="00E27E4F">
      <w:pPr>
        <w:pStyle w:val="Bodytext50"/>
        <w:framePr w:w="6240" w:h="3668" w:hRule="exact" w:wrap="around" w:vAnchor="page" w:hAnchor="page" w:x="3001" w:y="9138"/>
        <w:shd w:val="clear" w:color="auto" w:fill="auto"/>
        <w:tabs>
          <w:tab w:val="right" w:pos="3747"/>
          <w:tab w:val="right" w:pos="4698"/>
        </w:tabs>
        <w:spacing w:before="0" w:line="221" w:lineRule="exact"/>
        <w:ind w:left="3009" w:firstLine="0"/>
      </w:pPr>
      <w:r>
        <w:rPr>
          <w:rStyle w:val="Bodytext5Candara4"/>
        </w:rPr>
        <w:t>1</w:t>
      </w:r>
      <w:r>
        <w:rPr>
          <w:rStyle w:val="Bodytext5Spacing0pt0"/>
        </w:rPr>
        <w:tab/>
        <w:t>при</w:t>
      </w:r>
      <w:r>
        <w:rPr>
          <w:rStyle w:val="Bodytext5Spacing0pt0"/>
        </w:rPr>
        <w:tab/>
      </w:r>
      <w:r>
        <w:rPr>
          <w:rStyle w:val="Bodytext5Candara4"/>
        </w:rPr>
        <w:t>0</w:t>
      </w:r>
      <w:r>
        <w:rPr>
          <w:rStyle w:val="Bodytext5Spacing0pt0"/>
        </w:rPr>
        <w:t xml:space="preserve"> &lt; х &lt; </w:t>
      </w:r>
      <w:r>
        <w:rPr>
          <w:rStyle w:val="Bodytext5Candara4"/>
        </w:rPr>
        <w:t>1</w:t>
      </w:r>
      <w:r>
        <w:rPr>
          <w:rStyle w:val="Bodytext5Spacing0pt0"/>
        </w:rPr>
        <w:t>.</w:t>
      </w:r>
    </w:p>
    <w:p w14:paraId="5D2980D9" w14:textId="77777777" w:rsidR="00F4136F" w:rsidRDefault="00E27E4F">
      <w:pPr>
        <w:pStyle w:val="Bodytext50"/>
        <w:framePr w:w="6240" w:h="3668" w:hRule="exact" w:wrap="around" w:vAnchor="page" w:hAnchor="page" w:x="3001" w:y="9138"/>
        <w:shd w:val="clear" w:color="auto" w:fill="auto"/>
        <w:tabs>
          <w:tab w:val="right" w:pos="3747"/>
          <w:tab w:val="right" w:pos="4698"/>
        </w:tabs>
        <w:spacing w:before="0" w:after="109" w:line="221" w:lineRule="exact"/>
        <w:ind w:left="3009" w:firstLine="0"/>
      </w:pPr>
      <w:r>
        <w:rPr>
          <w:rStyle w:val="Bodytext5Spacing0pt0"/>
        </w:rPr>
        <w:t>О</w:t>
      </w:r>
      <w:r>
        <w:rPr>
          <w:rStyle w:val="Bodytext5Spacing0pt0"/>
        </w:rPr>
        <w:tab/>
        <w:t>при</w:t>
      </w:r>
      <w:r>
        <w:rPr>
          <w:rStyle w:val="Bodytext5Spacing0pt0"/>
        </w:rPr>
        <w:tab/>
        <w:t xml:space="preserve">х &gt; </w:t>
      </w:r>
      <w:r>
        <w:rPr>
          <w:rStyle w:val="Bodytext5Candara4"/>
        </w:rPr>
        <w:t>1</w:t>
      </w:r>
      <w:r>
        <w:rPr>
          <w:rStyle w:val="Bodytext5Spacing0pt0"/>
        </w:rPr>
        <w:t>.</w:t>
      </w:r>
    </w:p>
    <w:p w14:paraId="5D2980DA" w14:textId="77777777" w:rsidR="00F4136F" w:rsidRDefault="00E27E4F">
      <w:pPr>
        <w:pStyle w:val="Bodytext50"/>
        <w:framePr w:w="6240" w:h="3668" w:hRule="exact" w:wrap="around" w:vAnchor="page" w:hAnchor="page" w:x="3001" w:y="9138"/>
        <w:shd w:val="clear" w:color="auto" w:fill="auto"/>
        <w:tabs>
          <w:tab w:val="right" w:pos="4902"/>
        </w:tabs>
        <w:spacing w:before="0" w:line="160" w:lineRule="exact"/>
        <w:ind w:left="20" w:firstLine="380"/>
      </w:pPr>
      <w:r>
        <w:rPr>
          <w:rStyle w:val="Bodytext5Spacing0pt0"/>
        </w:rPr>
        <w:t>Найдем математическое ожидание по</w:t>
      </w:r>
      <w:r>
        <w:rPr>
          <w:rStyle w:val="Bodytext5Spacing0pt0"/>
        </w:rPr>
        <w:tab/>
        <w:t>формуле (*):</w:t>
      </w:r>
    </w:p>
    <w:p w14:paraId="5D2980DB" w14:textId="77777777" w:rsidR="00F4136F" w:rsidRDefault="00E27E4F">
      <w:pPr>
        <w:pStyle w:val="Bodytext50"/>
        <w:framePr w:w="6240" w:h="3668" w:hRule="exact" w:wrap="around" w:vAnchor="page" w:hAnchor="page" w:x="3001" w:y="9138"/>
        <w:shd w:val="clear" w:color="auto" w:fill="auto"/>
        <w:spacing w:before="0" w:after="263" w:line="264" w:lineRule="exact"/>
        <w:ind w:left="1720" w:right="1720" w:firstLine="820"/>
        <w:jc w:val="left"/>
      </w:pPr>
      <w:r>
        <w:rPr>
          <w:rStyle w:val="Bodytext5Candara6"/>
        </w:rPr>
        <w:t>1</w:t>
      </w:r>
      <w:r>
        <w:rPr>
          <w:rStyle w:val="Bodytext510pt0"/>
        </w:rPr>
        <w:t xml:space="preserve"> </w:t>
      </w:r>
      <w:r>
        <w:rPr>
          <w:rStyle w:val="Bodytext5Candara6"/>
        </w:rPr>
        <w:t xml:space="preserve">1 </w:t>
      </w:r>
      <w:r>
        <w:rPr>
          <w:rStyle w:val="Bodytext5Italicc"/>
        </w:rPr>
        <w:t>М (X)</w:t>
      </w:r>
      <w:r>
        <w:rPr>
          <w:rStyle w:val="Bodytext5Spacing0pt0"/>
        </w:rPr>
        <w:t xml:space="preserve"> = ^ х</w:t>
      </w:r>
      <w:r>
        <w:rPr>
          <w:rStyle w:val="Bodytext5TrebuchetMS0"/>
        </w:rPr>
        <w:t xml:space="preserve">. </w:t>
      </w:r>
      <w:r>
        <w:rPr>
          <w:rStyle w:val="Bodytext5Candara4"/>
        </w:rPr>
        <w:t>1</w:t>
      </w:r>
      <w:r>
        <w:rPr>
          <w:rStyle w:val="Bodytext5Spacing0pt0"/>
        </w:rPr>
        <w:t xml:space="preserve"> </w:t>
      </w:r>
      <w:r>
        <w:rPr>
          <w:rStyle w:val="Bodytext5TrebuchetMS0"/>
        </w:rPr>
        <w:t xml:space="preserve">• </w:t>
      </w:r>
      <w:r>
        <w:rPr>
          <w:rStyle w:val="Bodytext5Italicc"/>
          <w:lang w:val="en-US" w:eastAsia="en-US" w:bidi="en-US"/>
        </w:rPr>
        <w:t>dx</w:t>
      </w:r>
      <w:r>
        <w:rPr>
          <w:rStyle w:val="Bodytext5Spacing0pt0"/>
          <w:lang w:val="en-US" w:eastAsia="en-US" w:bidi="en-US"/>
        </w:rPr>
        <w:t xml:space="preserve"> </w:t>
      </w:r>
      <w:r>
        <w:rPr>
          <w:rStyle w:val="Bodytext5Spacing0pt0"/>
        </w:rPr>
        <w:t>= х</w:t>
      </w:r>
      <w:r>
        <w:rPr>
          <w:rStyle w:val="Bodytext5Candara4"/>
        </w:rPr>
        <w:t>®/21</w:t>
      </w:r>
      <w:r>
        <w:rPr>
          <w:rStyle w:val="Bodytext5Spacing0pt0"/>
        </w:rPr>
        <w:t xml:space="preserve"> = </w:t>
      </w:r>
      <w:r>
        <w:rPr>
          <w:rStyle w:val="Bodytext5Candara4"/>
        </w:rPr>
        <w:t>1</w:t>
      </w:r>
      <w:r>
        <w:rPr>
          <w:rStyle w:val="Bodytext5Spacing0pt0"/>
        </w:rPr>
        <w:t xml:space="preserve"> </w:t>
      </w:r>
      <w:r>
        <w:rPr>
          <w:rStyle w:val="Bodytext5TrebuchetMS0"/>
        </w:rPr>
        <w:t>/</w:t>
      </w:r>
      <w:r>
        <w:rPr>
          <w:rStyle w:val="Bodytext5FranklinGothicBook0"/>
        </w:rPr>
        <w:t>2</w:t>
      </w:r>
      <w:r>
        <w:rPr>
          <w:rStyle w:val="Bodytext5TrebuchetMS0"/>
        </w:rPr>
        <w:t>.</w:t>
      </w:r>
    </w:p>
    <w:p w14:paraId="5D2980DC" w14:textId="77777777" w:rsidR="00F4136F" w:rsidRDefault="00E27E4F">
      <w:pPr>
        <w:pStyle w:val="Bodytext50"/>
        <w:framePr w:w="6240" w:h="3668" w:hRule="exact" w:wrap="around" w:vAnchor="page" w:hAnchor="page" w:x="3001" w:y="9138"/>
        <w:shd w:val="clear" w:color="auto" w:fill="auto"/>
        <w:spacing w:before="0" w:line="235" w:lineRule="exact"/>
        <w:ind w:left="20" w:firstLine="380"/>
      </w:pPr>
      <w:r>
        <w:rPr>
          <w:rStyle w:val="Bodytext5Spacing0pt0"/>
        </w:rPr>
        <w:t>Найдем дисперсию по формуле (**):</w:t>
      </w:r>
    </w:p>
    <w:p w14:paraId="5D2980DD" w14:textId="77777777" w:rsidR="00F4136F" w:rsidRDefault="00E27E4F">
      <w:pPr>
        <w:pStyle w:val="Bodytext40"/>
        <w:framePr w:w="6240" w:h="3668" w:hRule="exact" w:wrap="around" w:vAnchor="page" w:hAnchor="page" w:x="3001" w:y="9138"/>
        <w:shd w:val="clear" w:color="auto" w:fill="auto"/>
        <w:tabs>
          <w:tab w:val="right" w:pos="4089"/>
        </w:tabs>
        <w:spacing w:line="235" w:lineRule="exact"/>
        <w:ind w:left="1880" w:firstLine="0"/>
        <w:jc w:val="both"/>
      </w:pPr>
      <w:r>
        <w:rPr>
          <w:rStyle w:val="Bodytext4Candara2"/>
        </w:rPr>
        <w:t>1</w:t>
      </w:r>
      <w:r>
        <w:rPr>
          <w:rStyle w:val="Bodytext4Spacing0pt0"/>
          <w:b/>
          <w:bCs/>
        </w:rPr>
        <w:tab/>
        <w:t>I</w:t>
      </w:r>
    </w:p>
    <w:p w14:paraId="5D2980DE" w14:textId="77777777" w:rsidR="00F4136F" w:rsidRDefault="00E27E4F">
      <w:pPr>
        <w:pStyle w:val="Bodytext50"/>
        <w:framePr w:w="6240" w:h="3668" w:hRule="exact" w:wrap="around" w:vAnchor="page" w:hAnchor="page" w:x="3001" w:y="9138"/>
        <w:shd w:val="clear" w:color="auto" w:fill="auto"/>
        <w:spacing w:before="0" w:line="235" w:lineRule="exact"/>
        <w:ind w:firstLine="0"/>
        <w:jc w:val="center"/>
      </w:pPr>
      <w:r>
        <w:rPr>
          <w:rStyle w:val="Bodytext5Italicc"/>
          <w:lang w:val="en-US" w:eastAsia="en-US" w:bidi="en-US"/>
        </w:rPr>
        <w:t>D</w:t>
      </w:r>
      <w:r>
        <w:rPr>
          <w:rStyle w:val="Bodytext5Spacing0pt0"/>
          <w:lang w:val="en-US" w:eastAsia="en-US" w:bidi="en-US"/>
        </w:rPr>
        <w:t xml:space="preserve"> </w:t>
      </w:r>
      <w:r>
        <w:rPr>
          <w:rStyle w:val="Bodytext5Spacing0pt0"/>
        </w:rPr>
        <w:t xml:space="preserve">(X) = ^ х*. </w:t>
      </w:r>
      <w:r>
        <w:rPr>
          <w:rStyle w:val="Bodytext5Candara4"/>
        </w:rPr>
        <w:t>1</w:t>
      </w:r>
      <w:r>
        <w:rPr>
          <w:rStyle w:val="Bodytext5Spacing0pt0"/>
        </w:rPr>
        <w:t xml:space="preserve"> </w:t>
      </w:r>
      <w:r>
        <w:rPr>
          <w:rStyle w:val="Bodytext5Italicc"/>
          <w:lang w:val="en-US" w:eastAsia="en-US" w:bidi="en-US"/>
        </w:rPr>
        <w:t>-dx</w:t>
      </w:r>
      <w:r>
        <w:rPr>
          <w:rStyle w:val="Bodytext5Spacing0pt0"/>
        </w:rPr>
        <w:t>—[</w:t>
      </w:r>
      <w:r>
        <w:rPr>
          <w:rStyle w:val="Bodytext5Candara4"/>
        </w:rPr>
        <w:t>1</w:t>
      </w:r>
      <w:r>
        <w:rPr>
          <w:rStyle w:val="Bodytext5Spacing0pt0"/>
        </w:rPr>
        <w:t>/</w:t>
      </w:r>
      <w:r>
        <w:rPr>
          <w:rStyle w:val="Bodytext5Candara4"/>
        </w:rPr>
        <w:t>2</w:t>
      </w:r>
      <w:r>
        <w:rPr>
          <w:rStyle w:val="Bodytext5Spacing0pt0"/>
        </w:rPr>
        <w:t xml:space="preserve">]* = </w:t>
      </w:r>
      <w:r>
        <w:rPr>
          <w:rStyle w:val="Bodytext5105pt"/>
        </w:rPr>
        <w:t>х</w:t>
      </w:r>
      <w:r>
        <w:rPr>
          <w:rStyle w:val="Bodytext5105pt"/>
          <w:vertAlign w:val="superscript"/>
        </w:rPr>
        <w:t>8</w:t>
      </w:r>
      <w:r>
        <w:rPr>
          <w:rStyle w:val="Bodytext5105pt"/>
        </w:rPr>
        <w:t xml:space="preserve">/з| </w:t>
      </w:r>
      <w:r>
        <w:rPr>
          <w:rStyle w:val="Bodytext5Spacing0pt0"/>
        </w:rPr>
        <w:t>— 1/4=1/12.</w:t>
      </w:r>
    </w:p>
    <w:p w14:paraId="5D2980DF" w14:textId="77777777" w:rsidR="00F4136F" w:rsidRDefault="00E27E4F">
      <w:pPr>
        <w:pStyle w:val="Bodytext50"/>
        <w:framePr w:w="6240" w:h="3668" w:hRule="exact" w:wrap="around" w:vAnchor="page" w:hAnchor="page" w:x="3001" w:y="9138"/>
        <w:shd w:val="clear" w:color="auto" w:fill="auto"/>
        <w:tabs>
          <w:tab w:val="right" w:pos="4089"/>
        </w:tabs>
        <w:spacing w:before="0" w:after="110" w:line="235" w:lineRule="exact"/>
        <w:ind w:left="1800" w:firstLine="0"/>
      </w:pPr>
      <w:r>
        <w:rPr>
          <w:rStyle w:val="Bodytext5Spacing0pt0"/>
        </w:rPr>
        <w:t>О</w:t>
      </w:r>
      <w:r>
        <w:rPr>
          <w:rStyle w:val="Bodytext5Spacing0pt0"/>
        </w:rPr>
        <w:tab/>
        <w:t>о</w:t>
      </w:r>
    </w:p>
    <w:p w14:paraId="5D2980E0" w14:textId="77777777" w:rsidR="00F4136F" w:rsidRDefault="00E27E4F">
      <w:pPr>
        <w:pStyle w:val="Bodytext50"/>
        <w:framePr w:w="6240" w:h="3668" w:hRule="exact" w:wrap="around" w:vAnchor="page" w:hAnchor="page" w:x="3001" w:y="9138"/>
        <w:shd w:val="clear" w:color="auto" w:fill="auto"/>
        <w:spacing w:before="0" w:line="173" w:lineRule="exact"/>
        <w:ind w:left="20" w:right="20" w:firstLine="380"/>
      </w:pPr>
      <w:r>
        <w:rPr>
          <w:rStyle w:val="Bodytext5Spacing0pt4"/>
        </w:rPr>
        <w:t xml:space="preserve">Пример 2. </w:t>
      </w:r>
      <w:r>
        <w:rPr>
          <w:rStyle w:val="Bodytext5Spacing0pt0"/>
        </w:rPr>
        <w:t>Найти математическое ожидание и дисперсию непре</w:t>
      </w:r>
      <w:r>
        <w:rPr>
          <w:rStyle w:val="Bodytext5Spacing0pt0"/>
        </w:rPr>
        <w:softHyphen/>
        <w:t>рывной случайной величины X, распределенной равномерно в интер</w:t>
      </w:r>
      <w:r>
        <w:rPr>
          <w:rStyle w:val="Bodytext5Spacing0pt0"/>
        </w:rPr>
        <w:softHyphen/>
        <w:t xml:space="preserve">вале (а, </w:t>
      </w:r>
      <w:r>
        <w:rPr>
          <w:rStyle w:val="Bodytext5Italicc"/>
          <w:lang w:val="en-US" w:eastAsia="en-US" w:bidi="en-US"/>
        </w:rPr>
        <w:t>b</w:t>
      </w:r>
      <w:r>
        <w:rPr>
          <w:rStyle w:val="Bodytext5Spacing0pt0"/>
        </w:rPr>
        <w:t>).</w:t>
      </w:r>
    </w:p>
    <w:p w14:paraId="5D2980E1" w14:textId="77777777" w:rsidR="00F4136F" w:rsidRDefault="00E27E4F">
      <w:pPr>
        <w:pStyle w:val="Bodytext50"/>
        <w:framePr w:w="6240" w:h="3668" w:hRule="exact" w:wrap="around" w:vAnchor="page" w:hAnchor="page" w:x="3001" w:y="9138"/>
        <w:shd w:val="clear" w:color="auto" w:fill="auto"/>
        <w:spacing w:before="0" w:line="173" w:lineRule="exact"/>
        <w:ind w:left="20" w:right="20" w:firstLine="380"/>
      </w:pPr>
      <w:r>
        <w:rPr>
          <w:rStyle w:val="Bodytext5Spacing2pt2"/>
        </w:rPr>
        <w:t>Решение.</w:t>
      </w:r>
      <w:r>
        <w:rPr>
          <w:rStyle w:val="Bodytext5Spacing0pt0"/>
        </w:rPr>
        <w:t xml:space="preserve"> Найдем математическое ожидание X по формуле (*), учитывая, что плотность равномерного распределения </w:t>
      </w:r>
      <w:r>
        <w:rPr>
          <w:rStyle w:val="Bodytext5Italicc"/>
          <w:lang w:val="en-US" w:eastAsia="en-US" w:bidi="en-US"/>
        </w:rPr>
        <w:t>f(x) — l/(b</w:t>
      </w:r>
      <w:r>
        <w:rPr>
          <w:rStyle w:val="Bodytext5Spacing0pt0"/>
        </w:rPr>
        <w:t>—в)</w:t>
      </w:r>
    </w:p>
    <w:p w14:paraId="5D2980E2" w14:textId="77777777" w:rsidR="00F4136F" w:rsidRDefault="00E27E4F">
      <w:pPr>
        <w:pStyle w:val="Headerorfooter50"/>
        <w:framePr w:w="6288" w:h="229" w:hRule="exact" w:wrap="around" w:vAnchor="page" w:hAnchor="page" w:x="2977" w:y="12924"/>
        <w:shd w:val="clear" w:color="auto" w:fill="auto"/>
        <w:spacing w:line="200" w:lineRule="exact"/>
        <w:ind w:left="100"/>
      </w:pPr>
      <w:r>
        <w:rPr>
          <w:rStyle w:val="Headerorfooter5Spacing0pt0"/>
        </w:rPr>
        <w:t>126</w:t>
      </w:r>
    </w:p>
    <w:p w14:paraId="5D2980E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0E4" w14:textId="77777777" w:rsidR="00F4136F" w:rsidRDefault="00E27E4F">
      <w:pPr>
        <w:pStyle w:val="Headerorfooter0"/>
        <w:framePr w:w="6370" w:h="221" w:hRule="exact" w:wrap="around" w:vAnchor="page" w:hAnchor="page" w:x="2940" w:y="3007"/>
        <w:shd w:val="clear" w:color="auto" w:fill="auto"/>
        <w:spacing w:line="160" w:lineRule="exact"/>
        <w:ind w:left="20"/>
      </w:pPr>
      <w:r>
        <w:rPr>
          <w:rStyle w:val="HeaderorfooterSpacing0pt0"/>
        </w:rPr>
        <w:t>(см. гл. XI, § 6):</w:t>
      </w:r>
    </w:p>
    <w:p w14:paraId="5D2980E5" w14:textId="77777777" w:rsidR="00F4136F" w:rsidRDefault="00E27E4F">
      <w:pPr>
        <w:pStyle w:val="Tableofcontents100"/>
        <w:framePr w:w="6312" w:h="9578" w:hRule="exact" w:wrap="around" w:vAnchor="page" w:hAnchor="page" w:x="2974" w:y="3212"/>
        <w:shd w:val="clear" w:color="auto" w:fill="auto"/>
        <w:tabs>
          <w:tab w:val="right" w:pos="4033"/>
        </w:tabs>
        <w:spacing w:after="96" w:line="200" w:lineRule="exact"/>
        <w:ind w:left="2480" w:firstLine="0"/>
      </w:pPr>
      <w:r>
        <w:t>ь</w:t>
      </w:r>
      <w:r>
        <w:tab/>
        <w:t>ь</w:t>
      </w:r>
    </w:p>
    <w:p w14:paraId="5D2980E6" w14:textId="77777777" w:rsidR="00F4136F" w:rsidRDefault="00E27E4F">
      <w:pPr>
        <w:pStyle w:val="Tableofcontents60"/>
        <w:framePr w:w="6312" w:h="9578" w:hRule="exact" w:wrap="around" w:vAnchor="page" w:hAnchor="page" w:x="2974" w:y="3212"/>
        <w:shd w:val="clear" w:color="auto" w:fill="auto"/>
        <w:spacing w:after="0" w:line="160" w:lineRule="exact"/>
        <w:ind w:right="40"/>
        <w:jc w:val="right"/>
      </w:pPr>
      <w:r>
        <w:rPr>
          <w:rStyle w:val="Tableofcontents6Spacing1pt"/>
          <w:i/>
          <w:iCs/>
          <w:lang w:val="en-US" w:eastAsia="en-US" w:bidi="en-US"/>
        </w:rPr>
        <w:t>dx = r</w:t>
      </w:r>
      <w:r>
        <w:rPr>
          <w:rStyle w:val="Tableofcontents6NotItalic0"/>
          <w:lang w:val="ru-RU" w:eastAsia="ru-RU" w:bidi="ru-RU"/>
        </w:rPr>
        <w:t xml:space="preserve">  \ </w:t>
      </w:r>
      <w:r>
        <w:rPr>
          <w:rStyle w:val="Tableofcontents6Spacing1pt"/>
          <w:i/>
          <w:iCs/>
        </w:rPr>
        <w:t xml:space="preserve">х </w:t>
      </w:r>
      <w:r>
        <w:rPr>
          <w:rStyle w:val="Tableofcontents6Spacing1pt"/>
          <w:i/>
          <w:iCs/>
          <w:lang w:val="en-US" w:eastAsia="en-US" w:bidi="en-US"/>
        </w:rPr>
        <w:t>dx.</w:t>
      </w:r>
    </w:p>
    <w:p w14:paraId="5D2980E7" w14:textId="77777777" w:rsidR="00F4136F" w:rsidRDefault="00E27E4F">
      <w:pPr>
        <w:pStyle w:val="Tableofcontents60"/>
        <w:framePr w:w="6312" w:h="9578" w:hRule="exact" w:wrap="around" w:vAnchor="page" w:hAnchor="page" w:x="2974" w:y="3212"/>
        <w:shd w:val="clear" w:color="auto" w:fill="auto"/>
        <w:spacing w:after="0" w:line="160" w:lineRule="exact"/>
        <w:ind w:right="40"/>
        <w:jc w:val="right"/>
      </w:pPr>
      <w:r>
        <w:rPr>
          <w:rStyle w:val="Tableofcontents6Spacing1pt"/>
          <w:i/>
          <w:iCs/>
        </w:rPr>
        <w:t>Ь—а</w:t>
      </w:r>
      <w:r>
        <w:rPr>
          <w:rStyle w:val="Tableofcontents6NotItalic0"/>
          <w:lang w:val="ru-RU" w:eastAsia="ru-RU" w:bidi="ru-RU"/>
        </w:rPr>
        <w:t xml:space="preserve"> </w:t>
      </w:r>
      <w:r>
        <w:rPr>
          <w:rStyle w:val="Tableofcontents6NotItalic0"/>
        </w:rPr>
        <w:t>J</w:t>
      </w:r>
    </w:p>
    <w:p w14:paraId="5D2980E8" w14:textId="77777777" w:rsidR="00F4136F" w:rsidRDefault="00E27E4F">
      <w:pPr>
        <w:pStyle w:val="Tableofcontents60"/>
        <w:framePr w:w="6312" w:h="9578" w:hRule="exact" w:wrap="around" w:vAnchor="page" w:hAnchor="page" w:x="2974" w:y="3212"/>
        <w:shd w:val="clear" w:color="auto" w:fill="auto"/>
        <w:tabs>
          <w:tab w:val="right" w:pos="4033"/>
        </w:tabs>
        <w:spacing w:after="0" w:line="288" w:lineRule="exact"/>
        <w:ind w:left="2400"/>
      </w:pPr>
      <w:r>
        <w:rPr>
          <w:rStyle w:val="Tableofcontents6Spacing1pt"/>
          <w:i/>
          <w:iCs/>
        </w:rPr>
        <w:t>а</w:t>
      </w:r>
      <w:r>
        <w:rPr>
          <w:rStyle w:val="Tableofcontents6Spacing1pt"/>
          <w:i/>
          <w:iCs/>
        </w:rPr>
        <w:tab/>
        <w:t>а</w:t>
      </w:r>
    </w:p>
    <w:p w14:paraId="5D2980E9" w14:textId="77777777" w:rsidR="00F4136F" w:rsidRDefault="00E27E4F">
      <w:pPr>
        <w:pStyle w:val="Tableofcontents110"/>
        <w:framePr w:w="6312" w:h="9578" w:hRule="exact" w:wrap="around" w:vAnchor="page" w:hAnchor="page" w:x="2974" w:y="3212"/>
        <w:shd w:val="clear" w:color="auto" w:fill="auto"/>
        <w:ind w:left="60"/>
      </w:pPr>
      <w:r>
        <w:t>Выполнив элементарные выкладки, получим</w:t>
      </w:r>
    </w:p>
    <w:p w14:paraId="5D2980EA" w14:textId="77777777" w:rsidR="00F4136F" w:rsidRDefault="00E27E4F">
      <w:pPr>
        <w:pStyle w:val="Tableofcontents60"/>
        <w:framePr w:w="6312" w:h="9578" w:hRule="exact" w:wrap="around" w:vAnchor="page" w:hAnchor="page" w:x="2974" w:y="3212"/>
        <w:shd w:val="clear" w:color="auto" w:fill="auto"/>
        <w:spacing w:after="11" w:line="160" w:lineRule="exact"/>
        <w:ind w:left="2400"/>
      </w:pPr>
      <w:r>
        <w:rPr>
          <w:rStyle w:val="Tableofcontents6Spacing1pt"/>
          <w:i/>
          <w:iCs/>
        </w:rPr>
        <w:t>М(Х)=*(а + Ь)1</w:t>
      </w:r>
      <w:r>
        <w:rPr>
          <w:rStyle w:val="Tableofcontents6NotItalic0"/>
          <w:lang w:val="ru-RU" w:eastAsia="ru-RU" w:bidi="ru-RU"/>
        </w:rPr>
        <w:t>2.</w:t>
      </w:r>
    </w:p>
    <w:p w14:paraId="5D2980EB" w14:textId="77777777" w:rsidR="00F4136F" w:rsidRDefault="00E27E4F">
      <w:pPr>
        <w:pStyle w:val="Tableofcontents0"/>
        <w:framePr w:w="6312" w:h="9578" w:hRule="exact" w:wrap="around" w:vAnchor="page" w:hAnchor="page" w:x="2974" w:y="3212"/>
        <w:shd w:val="clear" w:color="auto" w:fill="auto"/>
        <w:tabs>
          <w:tab w:val="right" w:pos="4033"/>
        </w:tabs>
        <w:spacing w:before="0" w:after="0" w:line="264" w:lineRule="exact"/>
        <w:ind w:left="1360" w:right="2180" w:hanging="940"/>
        <w:jc w:val="left"/>
      </w:pPr>
      <w:r>
        <w:rPr>
          <w:rStyle w:val="TableofcontentsSpacing0pt0"/>
        </w:rPr>
        <w:t xml:space="preserve">Найдем дисперсию </w:t>
      </w:r>
      <w:r>
        <w:rPr>
          <w:rStyle w:val="TableofcontentsItalic1"/>
        </w:rPr>
        <w:t>X</w:t>
      </w:r>
      <w:r>
        <w:rPr>
          <w:rStyle w:val="TableofcontentsSpacing0pt0"/>
        </w:rPr>
        <w:t xml:space="preserve"> по формуле (**): </w:t>
      </w:r>
      <w:r>
        <w:rPr>
          <w:rStyle w:val="Tableofcontents10pt"/>
        </w:rPr>
        <w:t>ь</w:t>
      </w:r>
      <w:r>
        <w:rPr>
          <w:rStyle w:val="Tableofcontents10pt"/>
        </w:rPr>
        <w:tab/>
        <w:t>ь</w:t>
      </w:r>
    </w:p>
    <w:p w14:paraId="5D2980EC" w14:textId="77777777" w:rsidR="00F4136F" w:rsidRDefault="00E27E4F">
      <w:pPr>
        <w:pStyle w:val="Tableofcontents0"/>
        <w:framePr w:w="6312" w:h="9578" w:hRule="exact" w:wrap="around" w:vAnchor="page" w:hAnchor="page" w:x="2974" w:y="3212"/>
        <w:shd w:val="clear" w:color="auto" w:fill="auto"/>
        <w:tabs>
          <w:tab w:val="left" w:pos="1911"/>
        </w:tabs>
        <w:spacing w:before="0" w:after="0" w:line="264" w:lineRule="exact"/>
        <w:ind w:left="620"/>
      </w:pPr>
      <w:r>
        <w:rPr>
          <w:rStyle w:val="TableofcontentsItalic1"/>
          <w:lang w:val="en-US" w:eastAsia="en-US" w:bidi="en-US"/>
        </w:rPr>
        <w:t>D</w:t>
      </w:r>
      <w:r>
        <w:rPr>
          <w:rStyle w:val="TableofcontentsSpacing0pt0"/>
          <w:lang w:val="en-US" w:eastAsia="en-US" w:bidi="en-US"/>
        </w:rPr>
        <w:t xml:space="preserve"> </w:t>
      </w:r>
      <w:r>
        <w:rPr>
          <w:rStyle w:val="TableofcontentsSpacing0pt0"/>
        </w:rPr>
        <w:t>(X) =</w:t>
      </w:r>
      <w:r>
        <w:rPr>
          <w:rStyle w:val="TableofcontentsSpacing0pt0"/>
        </w:rPr>
        <w:tab/>
        <w:t xml:space="preserve">&lt;*) </w:t>
      </w:r>
      <w:r>
        <w:rPr>
          <w:rStyle w:val="TableofcontentsItalic1"/>
          <w:lang w:val="en-US" w:eastAsia="en-US" w:bidi="en-US"/>
        </w:rPr>
        <w:t>dx-</w:t>
      </w:r>
      <w:r>
        <w:rPr>
          <w:rStyle w:val="TableofcontentsItalic1"/>
        </w:rPr>
        <w:t>[М</w:t>
      </w:r>
      <w:r>
        <w:rPr>
          <w:rStyle w:val="TableofcontentsSpacing0pt0"/>
        </w:rPr>
        <w:t xml:space="preserve"> (X)]* = </w:t>
      </w:r>
      <w:r>
        <w:rPr>
          <w:rStyle w:val="TableofcontentsSpacing0pt0"/>
          <w:lang w:val="en-US" w:eastAsia="en-US" w:bidi="en-US"/>
        </w:rPr>
        <w:t xml:space="preserve">J </w:t>
      </w:r>
      <w:r>
        <w:rPr>
          <w:rStyle w:val="TableofcontentsItalic1"/>
          <w:lang w:val="en-US" w:eastAsia="en-US" w:bidi="en-US"/>
        </w:rPr>
        <w:t>dx-</w:t>
      </w:r>
      <w:r>
        <w:rPr>
          <w:rStyle w:val="TableofcontentsSpacing0pt0"/>
          <w:lang w:val="en-US" w:eastAsia="en-US" w:bidi="en-US"/>
        </w:rPr>
        <w:t xml:space="preserve"> ]</w:t>
      </w:r>
      <w:r>
        <w:rPr>
          <w:rStyle w:val="TableofcontentsSpacing0pt0"/>
          <w:vertAlign w:val="superscript"/>
          <w:lang w:val="en-US" w:eastAsia="en-US" w:bidi="en-US"/>
        </w:rPr>
        <w:t>8</w:t>
      </w:r>
      <w:r>
        <w:rPr>
          <w:rStyle w:val="TableofcontentsSpacing0pt0"/>
          <w:lang w:val="en-US" w:eastAsia="en-US" w:bidi="en-US"/>
        </w:rPr>
        <w:t>.</w:t>
      </w:r>
    </w:p>
    <w:p w14:paraId="5D2980ED" w14:textId="77777777" w:rsidR="00F4136F" w:rsidRDefault="00E27E4F">
      <w:pPr>
        <w:pStyle w:val="Tableofcontents0"/>
        <w:framePr w:w="6312" w:h="9578" w:hRule="exact" w:wrap="around" w:vAnchor="page" w:hAnchor="page" w:x="2974" w:y="3212"/>
        <w:shd w:val="clear" w:color="auto" w:fill="auto"/>
        <w:tabs>
          <w:tab w:val="right" w:pos="4033"/>
        </w:tabs>
        <w:spacing w:before="0" w:after="0" w:line="264" w:lineRule="exact"/>
        <w:ind w:left="1360"/>
      </w:pPr>
      <w:r>
        <w:rPr>
          <w:rStyle w:val="TableofcontentsSpacing0pt0"/>
          <w:lang w:val="en-US" w:eastAsia="en-US" w:bidi="en-US"/>
        </w:rPr>
        <w:t>a</w:t>
      </w:r>
      <w:r>
        <w:rPr>
          <w:rStyle w:val="TableofcontentsSpacing0pt0"/>
          <w:lang w:val="en-US" w:eastAsia="en-US" w:bidi="en-US"/>
        </w:rPr>
        <w:tab/>
        <w:t>a</w:t>
      </w:r>
    </w:p>
    <w:p w14:paraId="5D2980EE" w14:textId="77777777" w:rsidR="00F4136F" w:rsidRDefault="00E27E4F">
      <w:pPr>
        <w:pStyle w:val="Tableofcontents0"/>
        <w:framePr w:w="6312" w:h="9578" w:hRule="exact" w:wrap="around" w:vAnchor="page" w:hAnchor="page" w:x="2974" w:y="3212"/>
        <w:shd w:val="clear" w:color="auto" w:fill="auto"/>
        <w:spacing w:before="0" w:after="0" w:line="264" w:lineRule="exact"/>
        <w:ind w:left="60"/>
      </w:pPr>
      <w:r>
        <w:rPr>
          <w:rStyle w:val="TableofcontentsSpacing0pt0"/>
        </w:rPr>
        <w:t>Выполнив элементарные выкладки, получим</w:t>
      </w:r>
    </w:p>
    <w:p w14:paraId="5D2980EF" w14:textId="77777777" w:rsidR="00F4136F" w:rsidRDefault="00E27E4F">
      <w:pPr>
        <w:pStyle w:val="Tableofcontents60"/>
        <w:framePr w:w="6312" w:h="9578" w:hRule="exact" w:wrap="around" w:vAnchor="page" w:hAnchor="page" w:x="2974" w:y="3212"/>
        <w:shd w:val="clear" w:color="auto" w:fill="auto"/>
        <w:spacing w:after="83" w:line="170" w:lineRule="exact"/>
        <w:ind w:right="20"/>
        <w:jc w:val="center"/>
      </w:pPr>
      <w:r>
        <w:rPr>
          <w:rStyle w:val="Tableofcontents6Spacing1pt"/>
          <w:i/>
          <w:iCs/>
          <w:lang w:val="en-US" w:eastAsia="en-US" w:bidi="en-US"/>
        </w:rPr>
        <w:t xml:space="preserve">D </w:t>
      </w:r>
      <w:r>
        <w:rPr>
          <w:rStyle w:val="Tableofcontents6Spacing1pt"/>
          <w:i/>
          <w:iCs/>
        </w:rPr>
        <w:t>(Х) = (Ь —</w:t>
      </w:r>
      <w:r>
        <w:rPr>
          <w:rStyle w:val="Tableofcontents6NotItalic0"/>
          <w:lang w:val="ru-RU" w:eastAsia="ru-RU" w:bidi="ru-RU"/>
        </w:rPr>
        <w:t xml:space="preserve"> </w:t>
      </w:r>
      <w:r>
        <w:rPr>
          <w:rStyle w:val="Tableofcontents6NotItalic0"/>
        </w:rPr>
        <w:t>a)</w:t>
      </w:r>
      <w:r>
        <w:rPr>
          <w:rStyle w:val="Tableofcontents6Candara"/>
          <w:vertAlign w:val="superscript"/>
        </w:rPr>
        <w:t>2</w:t>
      </w:r>
      <w:r>
        <w:rPr>
          <w:rStyle w:val="Tableofcontents6NotItalic0"/>
        </w:rPr>
        <w:t>/</w:t>
      </w:r>
      <w:r>
        <w:rPr>
          <w:rStyle w:val="Tableofcontents6NotItalic0"/>
          <w:lang w:val="ru-RU" w:eastAsia="ru-RU" w:bidi="ru-RU"/>
        </w:rPr>
        <w:t>12.</w:t>
      </w:r>
    </w:p>
    <w:p w14:paraId="5D2980F0" w14:textId="77777777" w:rsidR="00F4136F" w:rsidRDefault="00E27E4F">
      <w:pPr>
        <w:pStyle w:val="Tableofcontents0"/>
        <w:framePr w:w="6312" w:h="9578" w:hRule="exact" w:wrap="around" w:vAnchor="page" w:hAnchor="page" w:x="2974" w:y="3212"/>
        <w:shd w:val="clear" w:color="auto" w:fill="auto"/>
        <w:tabs>
          <w:tab w:val="left" w:pos="5662"/>
          <w:tab w:val="right" w:pos="5663"/>
          <w:tab w:val="right" w:pos="5662"/>
          <w:tab w:val="left" w:pos="1913"/>
          <w:tab w:val="right" w:pos="5662"/>
          <w:tab w:val="center" w:pos="5836"/>
          <w:tab w:val="right" w:pos="6212"/>
        </w:tabs>
        <w:spacing w:before="0" w:after="0" w:line="178" w:lineRule="exact"/>
        <w:ind w:left="60" w:right="40" w:firstLine="360"/>
      </w:pPr>
      <w:r>
        <w:rPr>
          <w:rStyle w:val="TableofcontentsSpacing2pt0"/>
        </w:rPr>
        <w:t>Замечание</w:t>
      </w:r>
      <w:r>
        <w:rPr>
          <w:rStyle w:val="TableofcontentsSpacing0pt0"/>
        </w:rPr>
        <w:tab/>
        <w:t>3. Математическое ожидание и</w:t>
      </w:r>
      <w:r>
        <w:rPr>
          <w:rStyle w:val="TableofcontentsSpacing0pt0"/>
        </w:rPr>
        <w:tab/>
        <w:t>дисперсия случай</w:t>
      </w:r>
      <w:r>
        <w:rPr>
          <w:rStyle w:val="TableofcontentsSpacing0pt0"/>
        </w:rPr>
        <w:softHyphen/>
        <w:t>ной величины</w:t>
      </w:r>
      <w:r>
        <w:rPr>
          <w:rStyle w:val="TableofcontentsSpacing0pt0"/>
        </w:rPr>
        <w:tab/>
        <w:t>/?,</w:t>
      </w:r>
      <w:r>
        <w:rPr>
          <w:rStyle w:val="TableofcontentsSpacing0pt0"/>
        </w:rPr>
        <w:tab/>
        <w:t>распределенной равномерно в</w:t>
      </w:r>
      <w:r>
        <w:rPr>
          <w:rStyle w:val="TableofcontentsSpacing0pt0"/>
        </w:rPr>
        <w:tab/>
        <w:t>интервале</w:t>
      </w:r>
      <w:r>
        <w:rPr>
          <w:rStyle w:val="TableofcontentsSpacing0pt0"/>
        </w:rPr>
        <w:tab/>
        <w:t>(</w:t>
      </w:r>
      <w:r>
        <w:rPr>
          <w:rStyle w:val="TableofcontentsCandara0"/>
        </w:rPr>
        <w:t>0</w:t>
      </w:r>
      <w:r>
        <w:rPr>
          <w:rStyle w:val="TableofcontentsSpacing0pt0"/>
        </w:rPr>
        <w:t>,</w:t>
      </w:r>
      <w:r>
        <w:rPr>
          <w:rStyle w:val="TableofcontentsSpacing0pt0"/>
        </w:rPr>
        <w:tab/>
      </w:r>
      <w:r>
        <w:rPr>
          <w:rStyle w:val="TableofcontentsCandara0"/>
        </w:rPr>
        <w:t>1</w:t>
      </w:r>
      <w:r>
        <w:rPr>
          <w:rStyle w:val="TableofcontentsSpacing0pt0"/>
        </w:rPr>
        <w:t>),</w:t>
      </w:r>
    </w:p>
    <w:p w14:paraId="5D2980F1" w14:textId="77777777" w:rsidR="00F4136F" w:rsidRDefault="00E27E4F">
      <w:pPr>
        <w:pStyle w:val="Bodytext50"/>
        <w:framePr w:w="6312" w:h="9578" w:hRule="exact" w:wrap="around" w:vAnchor="page" w:hAnchor="page" w:x="2974" w:y="3212"/>
        <w:shd w:val="clear" w:color="auto" w:fill="auto"/>
        <w:spacing w:before="0" w:after="342" w:line="178" w:lineRule="exact"/>
        <w:ind w:left="60" w:right="40" w:firstLine="0"/>
      </w:pPr>
      <w:r>
        <w:rPr>
          <w:rStyle w:val="Bodytext5Spacing0pt0"/>
        </w:rPr>
        <w:t xml:space="preserve">т. е. если </w:t>
      </w:r>
      <w:r>
        <w:rPr>
          <w:rStyle w:val="Bodytext5Italicc"/>
        </w:rPr>
        <w:t>а —</w:t>
      </w:r>
      <w:r>
        <w:rPr>
          <w:rStyle w:val="Bodytext5Spacing0pt0"/>
        </w:rPr>
        <w:t xml:space="preserve"> </w:t>
      </w:r>
      <w:r>
        <w:rPr>
          <w:rStyle w:val="Bodytext5Candara4"/>
        </w:rPr>
        <w:t>0</w:t>
      </w:r>
      <w:r>
        <w:rPr>
          <w:rStyle w:val="Bodytext5Spacing0pt0"/>
        </w:rPr>
        <w:t xml:space="preserve">, </w:t>
      </w:r>
      <w:r>
        <w:rPr>
          <w:rStyle w:val="Bodytext5Candara4"/>
        </w:rPr>
        <w:t>6</w:t>
      </w:r>
      <w:r>
        <w:rPr>
          <w:rStyle w:val="Bodytext5Spacing0pt0"/>
        </w:rPr>
        <w:t>=</w:t>
      </w:r>
      <w:r>
        <w:rPr>
          <w:rStyle w:val="Bodytext5Candara4"/>
        </w:rPr>
        <w:t>1</w:t>
      </w:r>
      <w:r>
        <w:rPr>
          <w:rStyle w:val="Bodytext5Spacing0pt0"/>
        </w:rPr>
        <w:t xml:space="preserve">, как следует из примера </w:t>
      </w:r>
      <w:r>
        <w:rPr>
          <w:rStyle w:val="Bodytext5Candara4"/>
        </w:rPr>
        <w:t>2</w:t>
      </w:r>
      <w:r>
        <w:rPr>
          <w:rStyle w:val="Bodytext5Spacing0pt0"/>
        </w:rPr>
        <w:t xml:space="preserve">, соответственно равны </w:t>
      </w:r>
      <w:r>
        <w:rPr>
          <w:rStyle w:val="Bodytext5Spacing0pt0"/>
          <w:lang w:val="en-US" w:eastAsia="en-US" w:bidi="en-US"/>
        </w:rPr>
        <w:t xml:space="preserve">M(/?)=l/2, D(/?)= </w:t>
      </w:r>
      <w:r>
        <w:rPr>
          <w:rStyle w:val="Bodytext5Spacing0pt0"/>
        </w:rPr>
        <w:t xml:space="preserve">1/12. Этот же результат мы получили в примере </w:t>
      </w:r>
      <w:r>
        <w:rPr>
          <w:rStyle w:val="Bodytext5Candara4"/>
        </w:rPr>
        <w:t>1</w:t>
      </w:r>
      <w:r>
        <w:rPr>
          <w:rStyle w:val="Bodytext5Spacing0pt0"/>
        </w:rPr>
        <w:t xml:space="preserve"> по заданной функции распределения случайной вели</w:t>
      </w:r>
      <w:r>
        <w:rPr>
          <w:rStyle w:val="Bodytext5Spacing0pt0"/>
        </w:rPr>
        <w:softHyphen/>
        <w:t xml:space="preserve">чины </w:t>
      </w:r>
      <w:r>
        <w:rPr>
          <w:rStyle w:val="Bodytext5Italicc"/>
          <w:lang w:val="en-US" w:eastAsia="en-US" w:bidi="en-US"/>
        </w:rPr>
        <w:t>R.</w:t>
      </w:r>
    </w:p>
    <w:p w14:paraId="5D2980F2" w14:textId="77777777" w:rsidR="00F4136F" w:rsidRDefault="00E27E4F">
      <w:pPr>
        <w:pStyle w:val="Bodytext40"/>
        <w:framePr w:w="6312" w:h="9578" w:hRule="exact" w:wrap="around" w:vAnchor="page" w:hAnchor="page" w:x="2974" w:y="3212"/>
        <w:shd w:val="clear" w:color="auto" w:fill="auto"/>
        <w:spacing w:after="181" w:line="200" w:lineRule="exact"/>
        <w:ind w:left="60" w:firstLine="920"/>
        <w:jc w:val="both"/>
      </w:pPr>
      <w:r>
        <w:rPr>
          <w:rStyle w:val="Bodytext4Spacing0pt0"/>
          <w:b/>
          <w:bCs/>
        </w:rPr>
        <w:t>§ 2. Нормальное распределение</w:t>
      </w:r>
    </w:p>
    <w:p w14:paraId="5D2980F3" w14:textId="77777777" w:rsidR="00F4136F" w:rsidRDefault="00E27E4F">
      <w:pPr>
        <w:pStyle w:val="Bodytext40"/>
        <w:framePr w:w="6312" w:h="9578" w:hRule="exact" w:wrap="around" w:vAnchor="page" w:hAnchor="page" w:x="2974" w:y="3212"/>
        <w:shd w:val="clear" w:color="auto" w:fill="auto"/>
        <w:spacing w:after="151" w:line="221" w:lineRule="exact"/>
        <w:ind w:left="60" w:right="40" w:firstLine="920"/>
        <w:jc w:val="both"/>
      </w:pPr>
      <w:r>
        <w:rPr>
          <w:rStyle w:val="Bodytext4Italica"/>
          <w:b/>
          <w:bCs/>
        </w:rPr>
        <w:t>Нормальным</w:t>
      </w:r>
      <w:r>
        <w:rPr>
          <w:rStyle w:val="Bodytext4Spacing0pt0"/>
          <w:b/>
          <w:bCs/>
        </w:rPr>
        <w:t xml:space="preserve"> называют распределение вероятно</w:t>
      </w:r>
      <w:r>
        <w:rPr>
          <w:rStyle w:val="Bodytext4Spacing0pt0"/>
          <w:b/>
          <w:bCs/>
        </w:rPr>
        <w:softHyphen/>
        <w:t>стей непрерывной случайной величины, которое описы</w:t>
      </w:r>
      <w:r>
        <w:rPr>
          <w:rStyle w:val="Bodytext4Spacing0pt0"/>
          <w:b/>
          <w:bCs/>
        </w:rPr>
        <w:softHyphen/>
        <w:t>вается плотностью</w:t>
      </w:r>
    </w:p>
    <w:p w14:paraId="5D2980F4" w14:textId="77777777" w:rsidR="00F4136F" w:rsidRDefault="00E27E4F">
      <w:pPr>
        <w:pStyle w:val="Bodytext370"/>
        <w:framePr w:w="6312" w:h="9578" w:hRule="exact" w:wrap="around" w:vAnchor="page" w:hAnchor="page" w:x="2974" w:y="3212"/>
        <w:shd w:val="clear" w:color="auto" w:fill="auto"/>
        <w:spacing w:after="93" w:line="182" w:lineRule="exact"/>
        <w:ind w:left="2620" w:right="1920" w:hanging="700"/>
        <w:jc w:val="left"/>
      </w:pPr>
      <w:r>
        <w:rPr>
          <w:rStyle w:val="Bodytext3785pt"/>
          <w:lang w:val="ru-RU" w:eastAsia="ru-RU" w:bidi="ru-RU"/>
        </w:rPr>
        <w:t>/(*)</w:t>
      </w:r>
      <w:r>
        <w:rPr>
          <w:rStyle w:val="Bodytext3785pt0"/>
        </w:rPr>
        <w:t xml:space="preserve"> = —</w:t>
      </w:r>
      <w:r>
        <w:rPr>
          <w:rStyle w:val="Bodytext3785pt0"/>
          <w:lang w:val="en-US" w:eastAsia="en-US" w:bidi="en-US"/>
        </w:rPr>
        <w:t>i=e-&lt;*-«</w:t>
      </w:r>
      <w:r>
        <w:rPr>
          <w:rStyle w:val="Bodytext3785pt"/>
        </w:rPr>
        <w:t xml:space="preserve"> &gt;V2a'. </w:t>
      </w:r>
      <w:r>
        <w:rPr>
          <w:rStyle w:val="Bodytext37Spacing0pt0"/>
        </w:rPr>
        <w:t xml:space="preserve">а </w:t>
      </w:r>
      <w:r>
        <w:rPr>
          <w:rStyle w:val="Bodytext37Italic"/>
        </w:rPr>
        <w:t>у</w:t>
      </w:r>
      <w:r>
        <w:rPr>
          <w:rStyle w:val="Bodytext37Spacing0pt0"/>
        </w:rPr>
        <w:t xml:space="preserve"> </w:t>
      </w:r>
      <w:r>
        <w:rPr>
          <w:rStyle w:val="Bodytext37Candara"/>
        </w:rPr>
        <w:t>2</w:t>
      </w:r>
      <w:r>
        <w:rPr>
          <w:rStyle w:val="Bodytext37Spacing0pt0"/>
        </w:rPr>
        <w:t>я</w:t>
      </w:r>
    </w:p>
    <w:p w14:paraId="5D2980F5" w14:textId="77777777" w:rsidR="00F4136F" w:rsidRDefault="00E27E4F">
      <w:pPr>
        <w:pStyle w:val="Bodytext40"/>
        <w:framePr w:w="6312" w:h="9578" w:hRule="exact" w:wrap="around" w:vAnchor="page" w:hAnchor="page" w:x="2974" w:y="3212"/>
        <w:shd w:val="clear" w:color="auto" w:fill="auto"/>
        <w:spacing w:line="216" w:lineRule="exact"/>
        <w:ind w:left="60" w:right="40" w:firstLine="360"/>
        <w:jc w:val="both"/>
      </w:pPr>
      <w:r>
        <w:rPr>
          <w:rStyle w:val="Bodytext4Spacing0pt0"/>
          <w:b/>
          <w:bCs/>
        </w:rPr>
        <w:t xml:space="preserve">Мы видим, что </w:t>
      </w:r>
      <w:r>
        <w:rPr>
          <w:rStyle w:val="Bodytext4Italica"/>
          <w:b/>
          <w:bCs/>
        </w:rPr>
        <w:t>нормальное распределение определяется двумя параметрами</w:t>
      </w:r>
      <w:r>
        <w:rPr>
          <w:rStyle w:val="Bodytext4Spacing0pt0"/>
          <w:b/>
          <w:bCs/>
        </w:rPr>
        <w:t>: а и а. Достаточно знать эти пара</w:t>
      </w:r>
      <w:r>
        <w:rPr>
          <w:rStyle w:val="Bodytext4Spacing0pt0"/>
          <w:b/>
          <w:bCs/>
        </w:rPr>
        <w:softHyphen/>
        <w:t xml:space="preserve">метры, чтобы задать нормальное распределение. Покажем, что вероятностный смысл этих параметров таков: </w:t>
      </w:r>
      <w:r>
        <w:rPr>
          <w:rStyle w:val="Bodytext4Italica"/>
          <w:b/>
          <w:bCs/>
        </w:rPr>
        <w:t>а</w:t>
      </w:r>
      <w:r>
        <w:rPr>
          <w:rStyle w:val="Bodytext4Spacing0pt0"/>
          <w:b/>
          <w:bCs/>
        </w:rPr>
        <w:t xml:space="preserve"> есть математическое ожидание, </w:t>
      </w:r>
      <w:r>
        <w:rPr>
          <w:rStyle w:val="Bodytext4Italica"/>
          <w:b/>
          <w:bCs/>
        </w:rPr>
        <w:t>о</w:t>
      </w:r>
      <w:r>
        <w:rPr>
          <w:rStyle w:val="Bodytext4Spacing0pt0"/>
          <w:b/>
          <w:bCs/>
        </w:rPr>
        <w:t xml:space="preserve"> — среднее квадратическое отклонение нормального распределения.</w:t>
      </w:r>
    </w:p>
    <w:p w14:paraId="5D2980F6" w14:textId="77777777" w:rsidR="00F4136F" w:rsidRDefault="00E27E4F">
      <w:pPr>
        <w:pStyle w:val="Bodytext40"/>
        <w:framePr w:w="6312" w:h="9578" w:hRule="exact" w:wrap="around" w:vAnchor="page" w:hAnchor="page" w:x="2974" w:y="3212"/>
        <w:shd w:val="clear" w:color="auto" w:fill="auto"/>
        <w:tabs>
          <w:tab w:val="left" w:pos="753"/>
        </w:tabs>
        <w:spacing w:line="216" w:lineRule="exact"/>
        <w:ind w:left="60" w:right="40" w:firstLine="360"/>
        <w:jc w:val="both"/>
      </w:pPr>
      <w:r>
        <w:rPr>
          <w:rStyle w:val="Bodytext4Spacing0pt0"/>
          <w:b/>
          <w:bCs/>
        </w:rPr>
        <w:t>а)</w:t>
      </w:r>
      <w:r>
        <w:rPr>
          <w:rStyle w:val="Bodytext4Spacing0pt0"/>
          <w:b/>
          <w:bCs/>
        </w:rPr>
        <w:tab/>
        <w:t>По определению математического ожидания непре</w:t>
      </w:r>
      <w:r>
        <w:rPr>
          <w:rStyle w:val="Bodytext4Spacing0pt0"/>
          <w:b/>
          <w:bCs/>
        </w:rPr>
        <w:softHyphen/>
        <w:t>рывной случайной величины,</w:t>
      </w:r>
    </w:p>
    <w:p w14:paraId="5D2980F7" w14:textId="77777777" w:rsidR="00F4136F" w:rsidRDefault="00E27E4F">
      <w:pPr>
        <w:pStyle w:val="Bodytext350"/>
        <w:framePr w:w="6312" w:h="9578" w:hRule="exact" w:wrap="around" w:vAnchor="page" w:hAnchor="page" w:x="2974" w:y="3212"/>
        <w:shd w:val="clear" w:color="auto" w:fill="auto"/>
        <w:spacing w:line="210" w:lineRule="exact"/>
        <w:ind w:left="1760"/>
        <w:jc w:val="both"/>
      </w:pPr>
      <w:r>
        <w:rPr>
          <w:rStyle w:val="Bodytext35Spacing0pt"/>
        </w:rPr>
        <w:t>00</w:t>
      </w:r>
      <w:r>
        <w:rPr>
          <w:rStyle w:val="Bodytext35TimesNewRoman0"/>
          <w:rFonts w:eastAsia="Candara"/>
        </w:rPr>
        <w:t xml:space="preserve"> </w:t>
      </w:r>
      <w:r>
        <w:rPr>
          <w:rStyle w:val="Bodytext35Spacing0pt"/>
        </w:rPr>
        <w:t>00</w:t>
      </w:r>
    </w:p>
    <w:p w14:paraId="5D2980F8" w14:textId="77777777" w:rsidR="00F4136F" w:rsidRDefault="00E27E4F">
      <w:pPr>
        <w:pStyle w:val="Bodytext470"/>
        <w:framePr w:w="6312" w:h="9578" w:hRule="exact" w:wrap="around" w:vAnchor="page" w:hAnchor="page" w:x="2974" w:y="3212"/>
        <w:shd w:val="clear" w:color="auto" w:fill="auto"/>
        <w:spacing w:line="230" w:lineRule="exact"/>
        <w:ind w:right="20"/>
      </w:pPr>
      <w:r>
        <w:rPr>
          <w:lang w:val="ru-RU" w:eastAsia="ru-RU" w:bidi="ru-RU"/>
        </w:rPr>
        <w:t xml:space="preserve">М(Х)= </w:t>
      </w:r>
      <w:r>
        <w:t>[xf(x)dx^=</w:t>
      </w:r>
      <w:r>
        <w:rPr>
          <w:lang w:val="ru-RU" w:eastAsia="ru-RU" w:bidi="ru-RU"/>
        </w:rPr>
        <w:t>—\=</w:t>
      </w:r>
      <w:r>
        <w:rPr>
          <w:rStyle w:val="Bodytext47Candara"/>
        </w:rPr>
        <w:t xml:space="preserve"> С </w:t>
      </w:r>
      <w:r>
        <w:t>xe~</w:t>
      </w:r>
      <w:r>
        <w:rPr>
          <w:vertAlign w:val="superscript"/>
        </w:rPr>
        <w:t>(x</w:t>
      </w:r>
      <w:r>
        <w:t>-</w:t>
      </w:r>
      <w:r>
        <w:rPr>
          <w:vertAlign w:val="superscript"/>
        </w:rPr>
        <w:t>a</w:t>
      </w:r>
      <w:r>
        <w:t>&gt;</w:t>
      </w:r>
      <w:r>
        <w:rPr>
          <w:vertAlign w:val="superscript"/>
        </w:rPr>
        <w:t>t/2at</w:t>
      </w:r>
      <w:r>
        <w:t xml:space="preserve"> dx.</w:t>
      </w:r>
    </w:p>
    <w:p w14:paraId="5D2980F9" w14:textId="77777777" w:rsidR="00F4136F" w:rsidRDefault="00E27E4F">
      <w:pPr>
        <w:pStyle w:val="Bodytext60"/>
        <w:framePr w:w="6312" w:h="9578" w:hRule="exact" w:wrap="around" w:vAnchor="page" w:hAnchor="page" w:x="2974" w:y="3212"/>
        <w:shd w:val="clear" w:color="auto" w:fill="auto"/>
        <w:tabs>
          <w:tab w:val="right" w:pos="3200"/>
          <w:tab w:val="right" w:pos="3387"/>
          <w:tab w:val="right" w:pos="3690"/>
          <w:tab w:val="right" w:pos="4033"/>
        </w:tabs>
        <w:spacing w:after="0" w:line="160" w:lineRule="exact"/>
        <w:ind w:left="1760"/>
      </w:pPr>
      <w:r>
        <w:rPr>
          <w:rStyle w:val="Bodytext6Spacing1pt3"/>
          <w:i/>
          <w:iCs/>
        </w:rPr>
        <w:t>J</w:t>
      </w:r>
      <w:r>
        <w:rPr>
          <w:rStyle w:val="Bodytext6Spacing1pt3"/>
          <w:i/>
          <w:iCs/>
        </w:rPr>
        <w:tab/>
      </w:r>
      <w:r>
        <w:rPr>
          <w:rStyle w:val="Bodytext6Spacing1pt3"/>
          <w:i/>
          <w:iCs/>
          <w:lang w:val="ru-RU" w:eastAsia="ru-RU" w:bidi="ru-RU"/>
        </w:rPr>
        <w:t>о</w:t>
      </w:r>
      <w:r>
        <w:rPr>
          <w:rStyle w:val="Bodytext6Spacing1pt3"/>
          <w:i/>
          <w:iCs/>
          <w:lang w:val="ru-RU" w:eastAsia="ru-RU" w:bidi="ru-RU"/>
        </w:rPr>
        <w:tab/>
        <w:t>у</w:t>
      </w:r>
      <w:r>
        <w:rPr>
          <w:rStyle w:val="Bodytext6NotItalic0"/>
        </w:rPr>
        <w:tab/>
        <w:t>2л.</w:t>
      </w:r>
      <w:r>
        <w:rPr>
          <w:rStyle w:val="Bodytext6NotItalic0"/>
        </w:rPr>
        <w:tab/>
      </w:r>
      <w:r>
        <w:rPr>
          <w:rStyle w:val="Bodytext6Spacing1pt3"/>
          <w:i/>
          <w:iCs/>
        </w:rPr>
        <w:t>J</w:t>
      </w:r>
    </w:p>
    <w:p w14:paraId="5D2980FA" w14:textId="77777777" w:rsidR="00F4136F" w:rsidRDefault="00E27E4F">
      <w:pPr>
        <w:pStyle w:val="Bodytext401"/>
        <w:framePr w:w="6312" w:h="9578" w:hRule="exact" w:wrap="around" w:vAnchor="page" w:hAnchor="page" w:x="2974" w:y="3212"/>
        <w:shd w:val="clear" w:color="auto" w:fill="auto"/>
        <w:tabs>
          <w:tab w:val="right" w:pos="4104"/>
          <w:tab w:val="right" w:pos="4078"/>
        </w:tabs>
        <w:spacing w:after="105" w:line="110" w:lineRule="exact"/>
        <w:ind w:left="1760"/>
        <w:jc w:val="both"/>
      </w:pPr>
      <w:r>
        <w:rPr>
          <w:rStyle w:val="Bodytext40Spacing0pt"/>
        </w:rPr>
        <w:t>— оо</w:t>
      </w:r>
      <w:r>
        <w:rPr>
          <w:rStyle w:val="Bodytext40Spacing0pt"/>
        </w:rPr>
        <w:tab/>
        <w:t>—</w:t>
      </w:r>
      <w:r>
        <w:rPr>
          <w:rStyle w:val="Bodytext40Spacing0pt"/>
        </w:rPr>
        <w:tab/>
        <w:t>&lt;»</w:t>
      </w:r>
    </w:p>
    <w:p w14:paraId="5D2980FB" w14:textId="77777777" w:rsidR="00F4136F" w:rsidRDefault="00E27E4F">
      <w:pPr>
        <w:pStyle w:val="Bodytext40"/>
        <w:framePr w:w="6312" w:h="9578" w:hRule="exact" w:wrap="around" w:vAnchor="page" w:hAnchor="page" w:x="2974" w:y="3212"/>
        <w:shd w:val="clear" w:color="auto" w:fill="auto"/>
        <w:spacing w:line="226" w:lineRule="exact"/>
        <w:ind w:left="60" w:right="40" w:firstLine="0"/>
        <w:jc w:val="both"/>
      </w:pPr>
      <w:r>
        <w:rPr>
          <w:rStyle w:val="Bodytext4Spacing0pt0"/>
          <w:b/>
          <w:bCs/>
        </w:rPr>
        <w:t xml:space="preserve">Введем новую переменную </w:t>
      </w:r>
      <w:r>
        <w:rPr>
          <w:rStyle w:val="Bodytext4Italica"/>
          <w:b/>
          <w:bCs/>
        </w:rPr>
        <w:t>г = (х</w:t>
      </w:r>
      <w:r>
        <w:rPr>
          <w:rStyle w:val="Bodytext4Spacing0pt0"/>
          <w:b/>
          <w:bCs/>
        </w:rPr>
        <w:t>—</w:t>
      </w:r>
      <w:r>
        <w:rPr>
          <w:rStyle w:val="Bodytext4Italic9"/>
          <w:b/>
          <w:bCs/>
        </w:rPr>
        <w:t>а)/а.</w:t>
      </w:r>
      <w:r>
        <w:rPr>
          <w:rStyle w:val="Bodytext4Spacing0pt0"/>
          <w:b/>
          <w:bCs/>
        </w:rPr>
        <w:t xml:space="preserve"> Отсюда </w:t>
      </w:r>
      <w:r>
        <w:rPr>
          <w:rStyle w:val="Bodytext4Italica"/>
          <w:b/>
          <w:bCs/>
          <w:lang w:val="en-US" w:eastAsia="en-US" w:bidi="en-US"/>
        </w:rPr>
        <w:t xml:space="preserve">x — az-\-a, dx — </w:t>
      </w:r>
      <w:r>
        <w:rPr>
          <w:rStyle w:val="Bodytext4Sylfaen"/>
        </w:rPr>
        <w:t>adz.</w:t>
      </w:r>
      <w:r>
        <w:rPr>
          <w:rStyle w:val="Bodytext4Candara3"/>
        </w:rPr>
        <w:t xml:space="preserve"> </w:t>
      </w:r>
      <w:r>
        <w:rPr>
          <w:rStyle w:val="Bodytext4Spacing0pt0"/>
          <w:b/>
          <w:bCs/>
        </w:rPr>
        <w:t>Приняв во внимание, что новые пределы инте</w:t>
      </w:r>
      <w:r>
        <w:rPr>
          <w:rStyle w:val="Bodytext4Spacing0pt0"/>
          <w:b/>
          <w:bCs/>
        </w:rPr>
        <w:softHyphen/>
      </w:r>
    </w:p>
    <w:p w14:paraId="5D2980FC" w14:textId="77777777" w:rsidR="00F4136F" w:rsidRDefault="00E27E4F">
      <w:pPr>
        <w:pStyle w:val="Bodytext40"/>
        <w:framePr w:wrap="around" w:vAnchor="page" w:hAnchor="page" w:x="4591" w:y="3401"/>
        <w:shd w:val="clear" w:color="auto" w:fill="auto"/>
        <w:spacing w:line="200" w:lineRule="exact"/>
        <w:ind w:left="100" w:firstLine="0"/>
        <w:jc w:val="left"/>
      </w:pPr>
      <w:r>
        <w:rPr>
          <w:rStyle w:val="Bodytext4Italica"/>
          <w:b/>
          <w:bCs/>
        </w:rPr>
        <w:t>М</w:t>
      </w:r>
      <w:r>
        <w:rPr>
          <w:rStyle w:val="Bodytext4Spacing0pt0"/>
          <w:b/>
          <w:bCs/>
        </w:rPr>
        <w:t xml:space="preserve"> (X) </w:t>
      </w:r>
      <w:r>
        <w:rPr>
          <w:rStyle w:val="Bodytext4Spacing1pt"/>
          <w:b/>
          <w:bCs/>
        </w:rPr>
        <w:t>={*/(*)</w:t>
      </w:r>
    </w:p>
    <w:p w14:paraId="5D2980FD" w14:textId="77777777" w:rsidR="00F4136F" w:rsidRDefault="00E27E4F">
      <w:pPr>
        <w:pStyle w:val="Headerorfooter0"/>
        <w:framePr w:wrap="around" w:vAnchor="page" w:hAnchor="page" w:x="9012" w:y="12890"/>
        <w:shd w:val="clear" w:color="auto" w:fill="auto"/>
        <w:spacing w:line="160" w:lineRule="exact"/>
        <w:ind w:left="20"/>
      </w:pPr>
      <w:r>
        <w:rPr>
          <w:rStyle w:val="HeaderorfooterSpacing0pt0"/>
        </w:rPr>
        <w:t>127</w:t>
      </w:r>
    </w:p>
    <w:p w14:paraId="5D2980F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0FF" w14:textId="77777777" w:rsidR="00F4136F" w:rsidRDefault="00E27E4F">
      <w:pPr>
        <w:pStyle w:val="Bodytext40"/>
        <w:framePr w:w="6298" w:h="9775" w:hRule="exact" w:wrap="around" w:vAnchor="page" w:hAnchor="page" w:x="2981" w:y="2986"/>
        <w:shd w:val="clear" w:color="auto" w:fill="auto"/>
        <w:spacing w:line="200" w:lineRule="exact"/>
        <w:ind w:left="60" w:right="40" w:firstLine="0"/>
        <w:jc w:val="both"/>
      </w:pPr>
      <w:r>
        <w:rPr>
          <w:rStyle w:val="Bodytext4Spacing0pt0"/>
          <w:b/>
          <w:bCs/>
        </w:rPr>
        <w:t>грирования равны старым, получим</w:t>
      </w:r>
    </w:p>
    <w:p w14:paraId="5D298100" w14:textId="77777777" w:rsidR="00F4136F" w:rsidRDefault="00E27E4F">
      <w:pPr>
        <w:pStyle w:val="Bodytext350"/>
        <w:framePr w:w="6298" w:h="9775" w:hRule="exact" w:wrap="around" w:vAnchor="page" w:hAnchor="page" w:x="2981" w:y="2986"/>
        <w:shd w:val="clear" w:color="auto" w:fill="auto"/>
        <w:spacing w:line="210" w:lineRule="exact"/>
        <w:ind w:left="2860"/>
      </w:pPr>
      <w:r>
        <w:rPr>
          <w:rStyle w:val="Bodytext35Spacing0pt"/>
        </w:rPr>
        <w:t>00</w:t>
      </w:r>
    </w:p>
    <w:p w14:paraId="5D298101" w14:textId="77777777" w:rsidR="00F4136F" w:rsidRDefault="00E27E4F">
      <w:pPr>
        <w:pStyle w:val="Bodytext40"/>
        <w:framePr w:w="6298" w:h="9775" w:hRule="exact" w:wrap="around" w:vAnchor="page" w:hAnchor="page" w:x="2981" w:y="2986"/>
        <w:shd w:val="clear" w:color="auto" w:fill="auto"/>
        <w:spacing w:line="210" w:lineRule="exact"/>
        <w:ind w:left="20" w:firstLine="0"/>
      </w:pPr>
      <w:r>
        <w:rPr>
          <w:rStyle w:val="Bodytext4Spacing6pt0"/>
          <w:b/>
          <w:bCs/>
        </w:rPr>
        <w:t>М(Х)=—</w:t>
      </w:r>
      <w:r>
        <w:rPr>
          <w:rStyle w:val="Bodytext4Spacing6pt0"/>
          <w:b/>
          <w:bCs/>
          <w:lang w:val="en-US" w:eastAsia="en-US" w:bidi="en-US"/>
        </w:rPr>
        <w:t>J</w:t>
      </w:r>
      <w:r>
        <w:rPr>
          <w:rStyle w:val="Bodytext4Spacing0pt0"/>
          <w:b/>
          <w:bCs/>
          <w:lang w:val="en-US" w:eastAsia="en-US" w:bidi="en-US"/>
        </w:rPr>
        <w:t xml:space="preserve"> </w:t>
      </w:r>
      <w:r>
        <w:rPr>
          <w:rStyle w:val="Bodytext4Spacing0pt0"/>
          <w:b/>
          <w:bCs/>
        </w:rPr>
        <w:t>(ст</w:t>
      </w:r>
      <w:r>
        <w:rPr>
          <w:rStyle w:val="Bodytext4Candara2"/>
        </w:rPr>
        <w:t>2</w:t>
      </w:r>
      <w:r>
        <w:rPr>
          <w:rStyle w:val="Bodytext4Spacing0pt0"/>
          <w:b/>
          <w:bCs/>
        </w:rPr>
        <w:t xml:space="preserve"> + я) е</w:t>
      </w:r>
      <w:r>
        <w:rPr>
          <w:rStyle w:val="Bodytext4Candara2"/>
          <w:vertAlign w:val="superscript"/>
        </w:rPr>
        <w:t>-г</w:t>
      </w:r>
      <w:r>
        <w:rPr>
          <w:rStyle w:val="Bodytext4Candara2"/>
        </w:rPr>
        <w:t>’</w:t>
      </w:r>
      <w:r>
        <w:rPr>
          <w:rStyle w:val="Bodytext4Candara2"/>
          <w:vertAlign w:val="superscript"/>
        </w:rPr>
        <w:t>/2</w:t>
      </w:r>
      <w:r>
        <w:rPr>
          <w:rStyle w:val="Bodytext4Spacing0pt0"/>
          <w:b/>
          <w:bCs/>
        </w:rPr>
        <w:t xml:space="preserve"> </w:t>
      </w:r>
      <w:r>
        <w:rPr>
          <w:rStyle w:val="Bodytext4Spacing0pt0"/>
          <w:b/>
          <w:bCs/>
          <w:lang w:val="en-US" w:eastAsia="en-US" w:bidi="en-US"/>
        </w:rPr>
        <w:t xml:space="preserve">dz </w:t>
      </w:r>
      <w:r>
        <w:rPr>
          <w:rStyle w:val="Bodytext4Spacing0pt0"/>
          <w:b/>
          <w:bCs/>
        </w:rPr>
        <w:t>=</w:t>
      </w:r>
    </w:p>
    <w:p w14:paraId="5D298102" w14:textId="77777777" w:rsidR="00F4136F" w:rsidRDefault="00E27E4F">
      <w:pPr>
        <w:pStyle w:val="Bodytext350"/>
        <w:framePr w:w="6298" w:h="9775" w:hRule="exact" w:wrap="around" w:vAnchor="page" w:hAnchor="page" w:x="2981" w:y="2986"/>
        <w:shd w:val="clear" w:color="auto" w:fill="auto"/>
        <w:spacing w:after="33" w:line="210" w:lineRule="exact"/>
        <w:ind w:left="2860"/>
      </w:pPr>
      <w:r>
        <w:rPr>
          <w:rStyle w:val="Bodytext35TimesNewRoman0"/>
          <w:rFonts w:eastAsia="Candara"/>
        </w:rPr>
        <w:t xml:space="preserve">— </w:t>
      </w:r>
      <w:r>
        <w:rPr>
          <w:rStyle w:val="Bodytext35Spacing0pt"/>
        </w:rPr>
        <w:t>00</w:t>
      </w:r>
    </w:p>
    <w:p w14:paraId="5D298103" w14:textId="77777777" w:rsidR="00F4136F" w:rsidRDefault="00E27E4F">
      <w:pPr>
        <w:pStyle w:val="Bodytext480"/>
        <w:framePr w:w="6298" w:h="9775" w:hRule="exact" w:wrap="around" w:vAnchor="page" w:hAnchor="page" w:x="2981" w:y="2986"/>
        <w:shd w:val="clear" w:color="auto" w:fill="auto"/>
        <w:tabs>
          <w:tab w:val="right" w:pos="4251"/>
        </w:tabs>
        <w:spacing w:before="0" w:line="140" w:lineRule="exact"/>
        <w:ind w:left="1880"/>
      </w:pPr>
      <w:r>
        <w:t>ао</w:t>
      </w:r>
      <w:r>
        <w:tab/>
        <w:t>со</w:t>
      </w:r>
    </w:p>
    <w:p w14:paraId="5D298104" w14:textId="77777777" w:rsidR="00F4136F" w:rsidRDefault="00E27E4F">
      <w:pPr>
        <w:pStyle w:val="Bodytext40"/>
        <w:framePr w:w="6298" w:h="9775" w:hRule="exact" w:wrap="around" w:vAnchor="page" w:hAnchor="page" w:x="2981" w:y="2986"/>
        <w:shd w:val="clear" w:color="auto" w:fill="auto"/>
        <w:spacing w:line="210" w:lineRule="exact"/>
        <w:ind w:left="20" w:firstLine="0"/>
      </w:pPr>
      <w:r>
        <w:rPr>
          <w:rStyle w:val="Bodytext4Italica"/>
          <w:b/>
          <w:bCs/>
        </w:rPr>
        <w:t>— —^=</w:t>
      </w:r>
      <w:r>
        <w:rPr>
          <w:rStyle w:val="Bodytext4Spacing0pt0"/>
          <w:b/>
          <w:bCs/>
        </w:rPr>
        <w:t xml:space="preserve"> С </w:t>
      </w:r>
      <w:r>
        <w:rPr>
          <w:rStyle w:val="Bodytext4Spacing0pt0"/>
          <w:b/>
          <w:bCs/>
          <w:lang w:val="en-US" w:eastAsia="en-US" w:bidi="en-US"/>
        </w:rPr>
        <w:t>oze</w:t>
      </w:r>
      <w:r>
        <w:rPr>
          <w:rStyle w:val="Bodytext4Spacing0pt0"/>
          <w:b/>
          <w:bCs/>
          <w:vertAlign w:val="superscript"/>
          <w:lang w:val="en-US" w:eastAsia="en-US" w:bidi="en-US"/>
        </w:rPr>
        <w:t>_z</w:t>
      </w:r>
      <w:r>
        <w:rPr>
          <w:rStyle w:val="Bodytext4Spacing0pt0"/>
          <w:b/>
          <w:bCs/>
          <w:lang w:val="en-US" w:eastAsia="en-US" w:bidi="en-US"/>
        </w:rPr>
        <w:t>*</w:t>
      </w:r>
      <w:r>
        <w:rPr>
          <w:rStyle w:val="Bodytext4Spacing0pt0"/>
          <w:b/>
          <w:bCs/>
          <w:vertAlign w:val="superscript"/>
          <w:lang w:val="en-US" w:eastAsia="en-US" w:bidi="en-US"/>
        </w:rPr>
        <w:t>/</w:t>
      </w:r>
      <w:r>
        <w:rPr>
          <w:rStyle w:val="Bodytext4Candara2"/>
          <w:vertAlign w:val="superscript"/>
          <w:lang w:val="en-US" w:eastAsia="en-US" w:bidi="en-US"/>
        </w:rPr>
        <w:t>2</w:t>
      </w:r>
      <w:r>
        <w:rPr>
          <w:rStyle w:val="Bodytext4Spacing0pt0"/>
          <w:b/>
          <w:bCs/>
          <w:lang w:val="en-US" w:eastAsia="en-US" w:bidi="en-US"/>
        </w:rPr>
        <w:t>dzH</w:t>
      </w:r>
      <w:r>
        <w:rPr>
          <w:rStyle w:val="Bodytext4Spacing0pt0"/>
          <w:b/>
          <w:bCs/>
        </w:rPr>
        <w:t xml:space="preserve">—-£= </w:t>
      </w:r>
      <w:r>
        <w:rPr>
          <w:rStyle w:val="Bodytext4Spacing1pt"/>
          <w:b/>
          <w:bCs/>
          <w:lang w:val="en-US" w:eastAsia="en-US" w:bidi="en-US"/>
        </w:rPr>
        <w:t>Ce~</w:t>
      </w:r>
      <w:r>
        <w:rPr>
          <w:rStyle w:val="Bodytext4Spacing1pt"/>
          <w:b/>
          <w:bCs/>
          <w:vertAlign w:val="superscript"/>
          <w:lang w:val="en-US" w:eastAsia="en-US" w:bidi="en-US"/>
        </w:rPr>
        <w:t>z</w:t>
      </w:r>
      <w:r>
        <w:rPr>
          <w:rStyle w:val="Bodytext4Spacing1pt"/>
          <w:b/>
          <w:bCs/>
          <w:lang w:val="en-US" w:eastAsia="en-US" w:bidi="en-US"/>
        </w:rPr>
        <w:t>*</w:t>
      </w:r>
      <w:r>
        <w:rPr>
          <w:rStyle w:val="Bodytext4Spacing1pt"/>
          <w:b/>
          <w:bCs/>
          <w:vertAlign w:val="superscript"/>
          <w:lang w:val="en-US" w:eastAsia="en-US" w:bidi="en-US"/>
        </w:rPr>
        <w:t>/</w:t>
      </w:r>
      <w:r>
        <w:rPr>
          <w:rStyle w:val="Bodytext4Candara2"/>
          <w:vertAlign w:val="superscript"/>
          <w:lang w:val="en-US" w:eastAsia="en-US" w:bidi="en-US"/>
        </w:rPr>
        <w:t>2</w:t>
      </w:r>
      <w:r>
        <w:rPr>
          <w:rStyle w:val="Bodytext4Spacing0pt0"/>
          <w:b/>
          <w:bCs/>
          <w:lang w:val="en-US" w:eastAsia="en-US" w:bidi="en-US"/>
        </w:rPr>
        <w:t>dz.</w:t>
      </w:r>
    </w:p>
    <w:p w14:paraId="5D298105" w14:textId="77777777" w:rsidR="00F4136F" w:rsidRDefault="00E27E4F">
      <w:pPr>
        <w:pStyle w:val="Bodytext50"/>
        <w:framePr w:w="6298" w:h="9775" w:hRule="exact" w:wrap="around" w:vAnchor="page" w:hAnchor="page" w:x="2981" w:y="2986"/>
        <w:shd w:val="clear" w:color="auto" w:fill="auto"/>
        <w:tabs>
          <w:tab w:val="right" w:pos="3942"/>
          <w:tab w:val="left" w:pos="4147"/>
        </w:tabs>
        <w:spacing w:before="0" w:line="170" w:lineRule="exact"/>
        <w:ind w:left="1360" w:firstLine="0"/>
      </w:pPr>
      <w:r>
        <w:rPr>
          <w:rStyle w:val="Bodytext5Spacing0pt0"/>
        </w:rPr>
        <w:t>/</w:t>
      </w:r>
      <w:r>
        <w:rPr>
          <w:rStyle w:val="Bodytext5Candara4"/>
        </w:rPr>
        <w:t>2</w:t>
      </w:r>
      <w:r>
        <w:rPr>
          <w:rStyle w:val="Bodytext5Spacing0pt0"/>
        </w:rPr>
        <w:t xml:space="preserve">л </w:t>
      </w:r>
      <w:r>
        <w:rPr>
          <w:rStyle w:val="Bodytext5Spacing0pt0"/>
          <w:lang w:val="en-US" w:eastAsia="en-US" w:bidi="en-US"/>
        </w:rPr>
        <w:t>J</w:t>
      </w:r>
      <w:r>
        <w:rPr>
          <w:rStyle w:val="Bodytext5Spacing0pt0"/>
          <w:lang w:val="en-US" w:eastAsia="en-US" w:bidi="en-US"/>
        </w:rPr>
        <w:tab/>
      </w:r>
      <w:r>
        <w:rPr>
          <w:rStyle w:val="Bodytext5Spacing0pt0"/>
        </w:rPr>
        <w:t>/</w:t>
      </w:r>
      <w:r>
        <w:rPr>
          <w:rStyle w:val="Bodytext5Candara4"/>
        </w:rPr>
        <w:t>2</w:t>
      </w:r>
      <w:r>
        <w:rPr>
          <w:rStyle w:val="Bodytext5Spacing0pt0"/>
        </w:rPr>
        <w:t>л</w:t>
      </w:r>
      <w:r>
        <w:rPr>
          <w:rStyle w:val="Bodytext5Spacing0pt0"/>
        </w:rPr>
        <w:tab/>
      </w:r>
      <w:r>
        <w:rPr>
          <w:rStyle w:val="Bodytext5Spacing0pt0"/>
          <w:lang w:val="en-US" w:eastAsia="en-US" w:bidi="en-US"/>
        </w:rPr>
        <w:t>J</w:t>
      </w:r>
    </w:p>
    <w:p w14:paraId="5D298106" w14:textId="77777777" w:rsidR="00F4136F" w:rsidRDefault="00E27E4F">
      <w:pPr>
        <w:pStyle w:val="Bodytext480"/>
        <w:framePr w:w="6298" w:h="9775" w:hRule="exact" w:wrap="around" w:vAnchor="page" w:hAnchor="page" w:x="2981" w:y="2986"/>
        <w:shd w:val="clear" w:color="auto" w:fill="auto"/>
        <w:tabs>
          <w:tab w:val="right" w:pos="4251"/>
        </w:tabs>
        <w:spacing w:before="0" w:after="70" w:line="140" w:lineRule="exact"/>
        <w:ind w:left="1880"/>
      </w:pPr>
      <w:r>
        <w:t>— со</w:t>
      </w:r>
      <w:r>
        <w:tab/>
        <w:t>—а»</w:t>
      </w:r>
    </w:p>
    <w:p w14:paraId="5D298107" w14:textId="77777777" w:rsidR="00F4136F" w:rsidRDefault="00E27E4F">
      <w:pPr>
        <w:pStyle w:val="Bodytext40"/>
        <w:framePr w:w="6298" w:h="9775" w:hRule="exact" w:wrap="around" w:vAnchor="page" w:hAnchor="page" w:x="2981" w:y="2986"/>
        <w:shd w:val="clear" w:color="auto" w:fill="auto"/>
        <w:spacing w:after="141" w:line="226" w:lineRule="exact"/>
        <w:ind w:left="20" w:right="20" w:firstLine="0"/>
        <w:jc w:val="both"/>
      </w:pPr>
      <w:r>
        <w:rPr>
          <w:rStyle w:val="Bodytext4Spacing0pt0"/>
          <w:b/>
          <w:bCs/>
        </w:rPr>
        <w:t>Первое из слагаемых равно нулю (под знаком интеграла нечетная функция; пределы интегрирования симметричны относительно начала координат). Второе из слагаемых</w:t>
      </w:r>
    </w:p>
    <w:p w14:paraId="5D298108" w14:textId="77777777" w:rsidR="00F4136F" w:rsidRDefault="00E27E4F">
      <w:pPr>
        <w:pStyle w:val="Bodytext40"/>
        <w:framePr w:w="6298" w:h="9775" w:hRule="exact" w:wrap="around" w:vAnchor="page" w:hAnchor="page" w:x="2981" w:y="2986"/>
        <w:shd w:val="clear" w:color="auto" w:fill="auto"/>
        <w:spacing w:after="186" w:line="200" w:lineRule="exact"/>
        <w:ind w:left="20" w:firstLine="0"/>
        <w:jc w:val="both"/>
      </w:pPr>
      <w:r>
        <w:rPr>
          <w:rStyle w:val="Bodytext4Spacing0pt0"/>
          <w:b/>
          <w:bCs/>
        </w:rPr>
        <w:t xml:space="preserve">равно </w:t>
      </w:r>
      <w:r>
        <w:rPr>
          <w:rStyle w:val="Bodytext4Italica"/>
          <w:b/>
          <w:bCs/>
        </w:rPr>
        <w:t>а</w:t>
      </w:r>
      <w:r>
        <w:rPr>
          <w:rStyle w:val="Bodytext4Spacing0pt0"/>
          <w:b/>
          <w:bCs/>
        </w:rPr>
        <w:t xml:space="preserve"> ^интеграл Пуассона ^ </w:t>
      </w:r>
      <w:r>
        <w:rPr>
          <w:rStyle w:val="Bodytext4Spacing0pt0"/>
          <w:b/>
          <w:bCs/>
          <w:lang w:val="en-US" w:eastAsia="en-US" w:bidi="en-US"/>
        </w:rPr>
        <w:t>e~</w:t>
      </w:r>
      <w:r>
        <w:rPr>
          <w:rStyle w:val="Bodytext4Spacing0pt0"/>
          <w:b/>
          <w:bCs/>
          <w:vertAlign w:val="superscript"/>
          <w:lang w:val="en-US" w:eastAsia="en-US" w:bidi="en-US"/>
        </w:rPr>
        <w:t>z</w:t>
      </w:r>
      <w:r>
        <w:rPr>
          <w:rStyle w:val="Bodytext4Spacing0pt0"/>
          <w:b/>
          <w:bCs/>
          <w:lang w:val="en-US" w:eastAsia="en-US" w:bidi="en-US"/>
        </w:rPr>
        <w:t>'</w:t>
      </w:r>
      <w:r>
        <w:rPr>
          <w:rStyle w:val="Bodytext4Spacing0pt0"/>
          <w:b/>
          <w:bCs/>
          <w:vertAlign w:val="superscript"/>
          <w:lang w:val="en-US" w:eastAsia="en-US" w:bidi="en-US"/>
        </w:rPr>
        <w:t>/2</w:t>
      </w:r>
      <w:r>
        <w:rPr>
          <w:rStyle w:val="Bodytext4Spacing0pt0"/>
          <w:b/>
          <w:bCs/>
          <w:lang w:val="en-US" w:eastAsia="en-US" w:bidi="en-US"/>
        </w:rPr>
        <w:t>dz =</w:t>
      </w:r>
    </w:p>
    <w:p w14:paraId="5D298109" w14:textId="77777777" w:rsidR="00F4136F" w:rsidRDefault="00E27E4F">
      <w:pPr>
        <w:pStyle w:val="Bodytext100"/>
        <w:framePr w:w="6298" w:h="9775" w:hRule="exact" w:wrap="around" w:vAnchor="page" w:hAnchor="page" w:x="2981" w:y="2986"/>
        <w:shd w:val="clear" w:color="auto" w:fill="auto"/>
        <w:spacing w:after="0" w:line="221" w:lineRule="exact"/>
        <w:ind w:left="20" w:right="20" w:firstLine="380"/>
      </w:pPr>
      <w:r>
        <w:rPr>
          <w:rStyle w:val="Bodytext10NotItalic3"/>
          <w:b/>
          <w:bCs/>
        </w:rPr>
        <w:t xml:space="preserve">Итак, </w:t>
      </w:r>
      <w:r>
        <w:rPr>
          <w:rStyle w:val="Bodytext10Spacing0pt1"/>
          <w:b/>
          <w:bCs/>
          <w:i/>
          <w:iCs/>
        </w:rPr>
        <w:t>М</w:t>
      </w:r>
      <w:r>
        <w:rPr>
          <w:rStyle w:val="Bodytext10NotItalic3"/>
          <w:b/>
          <w:bCs/>
        </w:rPr>
        <w:t xml:space="preserve"> (X) = а, т. е. </w:t>
      </w:r>
      <w:r>
        <w:rPr>
          <w:rStyle w:val="Bodytext10Spacing0pt1"/>
          <w:b/>
          <w:bCs/>
          <w:i/>
          <w:iCs/>
        </w:rPr>
        <w:t>математическое ожидание нор</w:t>
      </w:r>
      <w:r>
        <w:rPr>
          <w:rStyle w:val="Bodytext10Spacing0pt1"/>
          <w:b/>
          <w:bCs/>
          <w:i/>
          <w:iCs/>
        </w:rPr>
        <w:softHyphen/>
        <w:t>мального распределения равно параметру а.</w:t>
      </w:r>
    </w:p>
    <w:p w14:paraId="5D29810A" w14:textId="77777777" w:rsidR="00F4136F" w:rsidRDefault="00E27E4F">
      <w:pPr>
        <w:pStyle w:val="Bodytext40"/>
        <w:framePr w:w="6298" w:h="9775" w:hRule="exact" w:wrap="around" w:vAnchor="page" w:hAnchor="page" w:x="2981" w:y="2986"/>
        <w:shd w:val="clear" w:color="auto" w:fill="auto"/>
        <w:spacing w:line="221" w:lineRule="exact"/>
        <w:ind w:left="20" w:right="20" w:firstLine="380"/>
        <w:jc w:val="both"/>
      </w:pPr>
      <w:r>
        <w:rPr>
          <w:rStyle w:val="Bodytext4Spacing0pt0"/>
          <w:b/>
          <w:bCs/>
        </w:rPr>
        <w:t xml:space="preserve">б) По определению дисперсии непрерывной случайной величины, учитывая, что </w:t>
      </w:r>
      <w:r>
        <w:rPr>
          <w:rStyle w:val="Bodytext4Italica"/>
          <w:b/>
          <w:bCs/>
        </w:rPr>
        <w:t>М</w:t>
      </w:r>
      <w:r>
        <w:rPr>
          <w:rStyle w:val="Bodytext4Spacing0pt0"/>
          <w:b/>
          <w:bCs/>
        </w:rPr>
        <w:t xml:space="preserve"> (X) = </w:t>
      </w:r>
      <w:r>
        <w:rPr>
          <w:rStyle w:val="Bodytext4Italica"/>
          <w:b/>
          <w:bCs/>
        </w:rPr>
        <w:t>а</w:t>
      </w:r>
      <w:r>
        <w:rPr>
          <w:rStyle w:val="Bodytext4Spacing0pt0"/>
          <w:b/>
          <w:bCs/>
        </w:rPr>
        <w:t>, имеем</w:t>
      </w:r>
    </w:p>
    <w:p w14:paraId="5D29810B" w14:textId="77777777" w:rsidR="00F4136F" w:rsidRDefault="00E27E4F">
      <w:pPr>
        <w:pStyle w:val="Bodytext350"/>
        <w:framePr w:w="6298" w:h="9775" w:hRule="exact" w:wrap="around" w:vAnchor="page" w:hAnchor="page" w:x="2981" w:y="2986"/>
        <w:shd w:val="clear" w:color="auto" w:fill="auto"/>
        <w:spacing w:line="210" w:lineRule="exact"/>
        <w:ind w:left="2740"/>
      </w:pPr>
      <w:r>
        <w:rPr>
          <w:rStyle w:val="Bodytext35Spacing0pt"/>
        </w:rPr>
        <w:t>00</w:t>
      </w:r>
    </w:p>
    <w:p w14:paraId="5D29810C" w14:textId="77777777" w:rsidR="00F4136F" w:rsidRDefault="00E27E4F">
      <w:pPr>
        <w:pStyle w:val="Bodytext100"/>
        <w:framePr w:w="6298" w:h="9775" w:hRule="exact" w:wrap="around" w:vAnchor="page" w:hAnchor="page" w:x="2981" w:y="2986"/>
        <w:shd w:val="clear" w:color="auto" w:fill="auto"/>
        <w:spacing w:after="0" w:line="200" w:lineRule="exact"/>
        <w:ind w:left="20"/>
        <w:jc w:val="center"/>
      </w:pPr>
      <w:r>
        <w:rPr>
          <w:rStyle w:val="Bodytext10NotItalic7"/>
          <w:b/>
          <w:bCs/>
          <w:lang w:val="en-US" w:eastAsia="en-US" w:bidi="en-US"/>
        </w:rPr>
        <w:t>D(X)</w:t>
      </w:r>
      <w:r>
        <w:rPr>
          <w:rStyle w:val="Bodytext10NotItalic3"/>
          <w:b/>
          <w:bCs/>
          <w:lang w:val="en-US" w:eastAsia="en-US" w:bidi="en-US"/>
        </w:rPr>
        <w:t xml:space="preserve"> = -</w:t>
      </w:r>
      <w:r>
        <w:rPr>
          <w:rStyle w:val="Bodytext10NotItalic3"/>
          <w:b/>
          <w:bCs/>
        </w:rPr>
        <w:t xml:space="preserve">4= </w:t>
      </w:r>
      <w:r>
        <w:rPr>
          <w:rStyle w:val="Bodytext10NotItalic3"/>
          <w:b/>
          <w:bCs/>
          <w:lang w:val="en-US" w:eastAsia="en-US" w:bidi="en-US"/>
        </w:rPr>
        <w:t xml:space="preserve">f </w:t>
      </w:r>
      <w:r>
        <w:rPr>
          <w:rStyle w:val="Bodytext10NotItalic3"/>
          <w:b/>
          <w:bCs/>
        </w:rPr>
        <w:t>(*—</w:t>
      </w:r>
      <w:r>
        <w:rPr>
          <w:rStyle w:val="Bodytext10Spacing0pt1"/>
          <w:b/>
          <w:bCs/>
          <w:i/>
          <w:iCs/>
          <w:lang w:val="en-US" w:eastAsia="en-US" w:bidi="en-US"/>
        </w:rPr>
        <w:t>a)*e-&lt;*-</w:t>
      </w:r>
      <w:r>
        <w:rPr>
          <w:rStyle w:val="Bodytext10Spacing0pt1"/>
          <w:b/>
          <w:bCs/>
          <w:i/>
          <w:iCs/>
          <w:vertAlign w:val="superscript"/>
          <w:lang w:val="en-US" w:eastAsia="en-US" w:bidi="en-US"/>
        </w:rPr>
        <w:t>a</w:t>
      </w:r>
      <w:r>
        <w:rPr>
          <w:rStyle w:val="Bodytext10Spacing0pt1"/>
          <w:b/>
          <w:bCs/>
          <w:i/>
          <w:iCs/>
          <w:lang w:val="en-US" w:eastAsia="en-US" w:bidi="en-US"/>
        </w:rPr>
        <w:t>W</w:t>
      </w:r>
      <w:r>
        <w:rPr>
          <w:rStyle w:val="Bodytext10Spacing0pt1"/>
          <w:b/>
          <w:bCs/>
          <w:i/>
          <w:iCs/>
          <w:vertAlign w:val="superscript"/>
          <w:lang w:val="en-US" w:eastAsia="en-US" w:bidi="en-US"/>
        </w:rPr>
        <w:t>2</w:t>
      </w:r>
      <w:r>
        <w:rPr>
          <w:rStyle w:val="Bodytext10Spacing0pt1"/>
          <w:b/>
          <w:bCs/>
          <w:i/>
          <w:iCs/>
          <w:lang w:val="en-US" w:eastAsia="en-US" w:bidi="en-US"/>
        </w:rPr>
        <w:t>°'dx.</w:t>
      </w:r>
    </w:p>
    <w:p w14:paraId="5D29810D" w14:textId="77777777" w:rsidR="00F4136F" w:rsidRDefault="00E27E4F">
      <w:pPr>
        <w:pStyle w:val="Bodytext50"/>
        <w:framePr w:w="6298" w:h="9775" w:hRule="exact" w:wrap="around" w:vAnchor="page" w:hAnchor="page" w:x="2981" w:y="2986"/>
        <w:shd w:val="clear" w:color="auto" w:fill="auto"/>
        <w:spacing w:before="0" w:after="140" w:line="240" w:lineRule="auto"/>
        <w:ind w:left="2740" w:right="3320" w:hanging="720"/>
        <w:jc w:val="left"/>
      </w:pPr>
      <w:r>
        <w:rPr>
          <w:rStyle w:val="Bodytext5Italicc"/>
        </w:rPr>
        <w:t xml:space="preserve">о </w:t>
      </w:r>
      <w:r>
        <w:rPr>
          <w:rStyle w:val="Bodytext5Italicc"/>
          <w:lang w:val="en-US" w:eastAsia="en-US" w:bidi="en-US"/>
        </w:rPr>
        <w:t>y</w:t>
      </w:r>
      <w:r>
        <w:rPr>
          <w:rStyle w:val="Bodytext5Spacing0pt0"/>
          <w:lang w:val="en-US" w:eastAsia="en-US" w:bidi="en-US"/>
        </w:rPr>
        <w:t xml:space="preserve"> </w:t>
      </w:r>
      <w:r>
        <w:rPr>
          <w:rStyle w:val="Bodytext5Candara4"/>
        </w:rPr>
        <w:t>2</w:t>
      </w:r>
      <w:r>
        <w:rPr>
          <w:rStyle w:val="Bodytext5Spacing0pt0"/>
        </w:rPr>
        <w:t xml:space="preserve">я </w:t>
      </w:r>
      <w:r>
        <w:rPr>
          <w:rStyle w:val="Bodytext5Spacing0pt0"/>
          <w:lang w:val="en-US" w:eastAsia="en-US" w:bidi="en-US"/>
        </w:rPr>
        <w:t xml:space="preserve">J </w:t>
      </w:r>
      <w:r>
        <w:rPr>
          <w:rStyle w:val="Bodytext510pt0"/>
        </w:rPr>
        <w:t xml:space="preserve">•*&gt; </w:t>
      </w:r>
      <w:r>
        <w:rPr>
          <w:rStyle w:val="Bodytext5Candara6"/>
        </w:rPr>
        <w:t>00</w:t>
      </w:r>
    </w:p>
    <w:p w14:paraId="5D29810E" w14:textId="77777777" w:rsidR="00F4136F" w:rsidRDefault="00E27E4F">
      <w:pPr>
        <w:pStyle w:val="Bodytext40"/>
        <w:framePr w:w="6298" w:h="9775" w:hRule="exact" w:wrap="around" w:vAnchor="page" w:hAnchor="page" w:x="2981" w:y="2986"/>
        <w:shd w:val="clear" w:color="auto" w:fill="auto"/>
        <w:spacing w:after="437" w:line="221" w:lineRule="exact"/>
        <w:ind w:left="20" w:right="20" w:firstLine="0"/>
        <w:jc w:val="both"/>
      </w:pPr>
      <w:r>
        <w:rPr>
          <w:rStyle w:val="Bodytext4Spacing0pt0"/>
          <w:b/>
          <w:bCs/>
        </w:rPr>
        <w:t xml:space="preserve">Введем новую переменную </w:t>
      </w:r>
      <w:r>
        <w:rPr>
          <w:rStyle w:val="Bodytext4Italica"/>
          <w:b/>
          <w:bCs/>
        </w:rPr>
        <w:t>г — (х</w:t>
      </w:r>
      <w:r>
        <w:rPr>
          <w:rStyle w:val="Bodytext4Spacing0pt0"/>
          <w:b/>
          <w:bCs/>
        </w:rPr>
        <w:t>—</w:t>
      </w:r>
      <w:r>
        <w:rPr>
          <w:rStyle w:val="Bodytext4Italic9"/>
          <w:b/>
          <w:bCs/>
        </w:rPr>
        <w:t>а)/а</w:t>
      </w:r>
      <w:r>
        <w:rPr>
          <w:rStyle w:val="Bodytext4Spacing0pt0"/>
          <w:b/>
          <w:bCs/>
        </w:rPr>
        <w:t xml:space="preserve">. Отсюда </w:t>
      </w:r>
      <w:r>
        <w:rPr>
          <w:rStyle w:val="Bodytext4Italic9"/>
          <w:b/>
          <w:bCs/>
        </w:rPr>
        <w:t>х—</w:t>
      </w:r>
      <w:r>
        <w:rPr>
          <w:rStyle w:val="Bodytext4Italic9"/>
          <w:b/>
          <w:bCs/>
          <w:lang w:val="en-US" w:eastAsia="en-US" w:bidi="en-US"/>
        </w:rPr>
        <w:t>a = oz</w:t>
      </w:r>
      <w:r>
        <w:rPr>
          <w:rStyle w:val="Bodytext4Spacing0pt0"/>
          <w:b/>
          <w:bCs/>
        </w:rPr>
        <w:t xml:space="preserve">, </w:t>
      </w:r>
      <w:r>
        <w:rPr>
          <w:rStyle w:val="Bodytext4Italic9"/>
          <w:b/>
          <w:bCs/>
          <w:lang w:val="en-US" w:eastAsia="en-US" w:bidi="en-US"/>
        </w:rPr>
        <w:t>dx~odz.</w:t>
      </w:r>
      <w:r>
        <w:rPr>
          <w:rStyle w:val="Bodytext4Spacing0pt0"/>
          <w:b/>
          <w:bCs/>
          <w:lang w:val="en-US" w:eastAsia="en-US" w:bidi="en-US"/>
        </w:rPr>
        <w:t xml:space="preserve"> </w:t>
      </w:r>
      <w:r>
        <w:rPr>
          <w:rStyle w:val="Bodytext4Spacing0pt0"/>
          <w:b/>
          <w:bCs/>
        </w:rPr>
        <w:t>Приняв во внимание, что новые пределы инте</w:t>
      </w:r>
      <w:r>
        <w:rPr>
          <w:rStyle w:val="Bodytext4Spacing0pt0"/>
          <w:b/>
          <w:bCs/>
        </w:rPr>
        <w:softHyphen/>
        <w:t>грирования равны старым, получим</w:t>
      </w:r>
    </w:p>
    <w:p w14:paraId="5D29810F" w14:textId="77777777" w:rsidR="00F4136F" w:rsidRDefault="00E27E4F">
      <w:pPr>
        <w:pStyle w:val="Bodytext100"/>
        <w:framePr w:w="6298" w:h="9775" w:hRule="exact" w:wrap="around" w:vAnchor="page" w:hAnchor="page" w:x="2981" w:y="2986"/>
        <w:shd w:val="clear" w:color="auto" w:fill="auto"/>
        <w:spacing w:after="0" w:line="200" w:lineRule="exact"/>
        <w:ind w:left="20"/>
        <w:jc w:val="center"/>
      </w:pPr>
      <w:r>
        <w:rPr>
          <w:rStyle w:val="Bodytext10Spacing2pt"/>
          <w:b/>
          <w:bCs/>
          <w:i/>
          <w:iCs/>
          <w:vertAlign w:val="superscript"/>
        </w:rPr>
        <w:t>D(X)==</w:t>
      </w:r>
      <w:r>
        <w:rPr>
          <w:rStyle w:val="Bodytext10Spacing2pt"/>
          <w:b/>
          <w:bCs/>
          <w:i/>
          <w:iCs/>
        </w:rPr>
        <w:t>S</w:t>
      </w:r>
      <w:r>
        <w:rPr>
          <w:rStyle w:val="Bodytext10Spacing2pt"/>
          <w:b/>
          <w:bCs/>
          <w:i/>
          <w:iCs/>
          <w:vertAlign w:val="superscript"/>
        </w:rPr>
        <w:t>z</w:t>
      </w:r>
      <w:r>
        <w:rPr>
          <w:rStyle w:val="Bodytext10Spacing2pt"/>
          <w:b/>
          <w:bCs/>
          <w:i/>
          <w:iCs/>
        </w:rPr>
        <w:t>'</w:t>
      </w:r>
      <w:r>
        <w:rPr>
          <w:rStyle w:val="Bodytext10Spacing2pt"/>
          <w:b/>
          <w:bCs/>
          <w:i/>
          <w:iCs/>
          <w:vertAlign w:val="superscript"/>
        </w:rPr>
        <w:t>ze</w:t>
      </w:r>
      <w:r>
        <w:rPr>
          <w:rStyle w:val="Bodytext10Spacing2pt"/>
          <w:b/>
          <w:bCs/>
          <w:i/>
          <w:iCs/>
        </w:rPr>
        <w:t>~</w:t>
      </w:r>
      <w:r>
        <w:rPr>
          <w:rStyle w:val="Bodytext10Spacing2pt"/>
          <w:b/>
          <w:bCs/>
          <w:i/>
          <w:iCs/>
          <w:vertAlign w:val="superscript"/>
        </w:rPr>
        <w:t>Z</w:t>
      </w:r>
      <w:r>
        <w:rPr>
          <w:rStyle w:val="Bodytext10Spacing2pt"/>
          <w:b/>
          <w:bCs/>
          <w:i/>
          <w:iCs/>
        </w:rPr>
        <w:t>‘</w:t>
      </w:r>
      <w:r>
        <w:rPr>
          <w:rStyle w:val="Bodytext10Spacing2pt"/>
          <w:b/>
          <w:bCs/>
          <w:i/>
          <w:iCs/>
          <w:vertAlign w:val="superscript"/>
        </w:rPr>
        <w:t>/2dz</w:t>
      </w:r>
      <w:r>
        <w:rPr>
          <w:rStyle w:val="Bodytext10Spacing2pt"/>
          <w:b/>
          <w:bCs/>
          <w:i/>
          <w:iCs/>
        </w:rPr>
        <w:t>-</w:t>
      </w:r>
    </w:p>
    <w:p w14:paraId="5D298110" w14:textId="77777777" w:rsidR="00F4136F" w:rsidRDefault="00E27E4F">
      <w:pPr>
        <w:pStyle w:val="Bodytext401"/>
        <w:framePr w:w="6298" w:h="9775" w:hRule="exact" w:wrap="around" w:vAnchor="page" w:hAnchor="page" w:x="2981" w:y="2986"/>
        <w:shd w:val="clear" w:color="auto" w:fill="auto"/>
        <w:spacing w:after="82" w:line="130" w:lineRule="exact"/>
        <w:ind w:left="3140"/>
      </w:pPr>
      <w:r>
        <w:rPr>
          <w:rStyle w:val="Bodytext40Candara0"/>
        </w:rPr>
        <w:t>mm</w:t>
      </w:r>
      <w:r>
        <w:rPr>
          <w:rStyle w:val="Bodytext40Spacing0pt"/>
          <w:lang w:val="en-US" w:eastAsia="en-US" w:bidi="en-US"/>
        </w:rPr>
        <w:t xml:space="preserve"> (D</w:t>
      </w:r>
    </w:p>
    <w:p w14:paraId="5D298111" w14:textId="77777777" w:rsidR="00F4136F" w:rsidRDefault="00E27E4F">
      <w:pPr>
        <w:pStyle w:val="Bodytext40"/>
        <w:framePr w:w="6298" w:h="9775" w:hRule="exact" w:wrap="around" w:vAnchor="page" w:hAnchor="page" w:x="2981" w:y="2986"/>
        <w:shd w:val="clear" w:color="auto" w:fill="auto"/>
        <w:spacing w:line="226" w:lineRule="exact"/>
        <w:ind w:left="20" w:right="20" w:firstLine="0"/>
        <w:jc w:val="both"/>
      </w:pPr>
      <w:r>
        <w:rPr>
          <w:rStyle w:val="Bodytext4Spacing0pt0"/>
          <w:b/>
          <w:bCs/>
        </w:rPr>
        <w:t xml:space="preserve">Интегрируя по частям, положив </w:t>
      </w:r>
      <w:r>
        <w:rPr>
          <w:rStyle w:val="Bodytext4Italica"/>
          <w:b/>
          <w:bCs/>
        </w:rPr>
        <w:t xml:space="preserve">и = г, </w:t>
      </w:r>
      <w:r>
        <w:rPr>
          <w:rStyle w:val="Bodytext4Italica"/>
          <w:b/>
          <w:bCs/>
          <w:lang w:val="en-US" w:eastAsia="en-US" w:bidi="en-US"/>
        </w:rPr>
        <w:t>dv = ze~*</w:t>
      </w:r>
      <w:r>
        <w:rPr>
          <w:rStyle w:val="Bodytext4Italica"/>
          <w:b/>
          <w:bCs/>
          <w:vertAlign w:val="superscript"/>
          <w:lang w:val="en-US" w:eastAsia="en-US" w:bidi="en-US"/>
        </w:rPr>
        <w:t>,/s</w:t>
      </w:r>
      <w:r>
        <w:rPr>
          <w:rStyle w:val="Bodytext4Italica"/>
          <w:b/>
          <w:bCs/>
          <w:lang w:val="en-US" w:eastAsia="en-US" w:bidi="en-US"/>
        </w:rPr>
        <w:t xml:space="preserve"> dz, </w:t>
      </w:r>
      <w:r>
        <w:rPr>
          <w:rStyle w:val="Bodytext4Spacing0pt0"/>
          <w:b/>
          <w:bCs/>
        </w:rPr>
        <w:t>найдем</w:t>
      </w:r>
    </w:p>
    <w:p w14:paraId="5D298112" w14:textId="77777777" w:rsidR="00F4136F" w:rsidRDefault="00E27E4F">
      <w:pPr>
        <w:pStyle w:val="Bodytext40"/>
        <w:framePr w:w="6298" w:h="9775" w:hRule="exact" w:wrap="around" w:vAnchor="page" w:hAnchor="page" w:x="2981" w:y="2986"/>
        <w:shd w:val="clear" w:color="auto" w:fill="auto"/>
        <w:spacing w:after="78" w:line="200" w:lineRule="exact"/>
        <w:ind w:left="20" w:firstLine="0"/>
      </w:pPr>
      <w:r>
        <w:rPr>
          <w:rStyle w:val="Bodytext4Italica"/>
          <w:b/>
          <w:bCs/>
          <w:lang w:val="en-US" w:eastAsia="en-US" w:bidi="en-US"/>
        </w:rPr>
        <w:t>D</w:t>
      </w:r>
      <w:r>
        <w:rPr>
          <w:rStyle w:val="Bodytext4Spacing0pt0"/>
          <w:b/>
          <w:bCs/>
          <w:lang w:val="en-US" w:eastAsia="en-US" w:bidi="en-US"/>
        </w:rPr>
        <w:t xml:space="preserve"> </w:t>
      </w:r>
      <w:r>
        <w:rPr>
          <w:rStyle w:val="Bodytext4Spacing0pt0"/>
          <w:b/>
          <w:bCs/>
        </w:rPr>
        <w:t>(X) = о*.</w:t>
      </w:r>
    </w:p>
    <w:p w14:paraId="5D298113" w14:textId="77777777" w:rsidR="00F4136F" w:rsidRDefault="00E27E4F">
      <w:pPr>
        <w:pStyle w:val="Bodytext40"/>
        <w:framePr w:w="6298" w:h="9775" w:hRule="exact" w:wrap="around" w:vAnchor="page" w:hAnchor="page" w:x="2981" w:y="2986"/>
        <w:shd w:val="clear" w:color="auto" w:fill="auto"/>
        <w:spacing w:after="141" w:line="200" w:lineRule="exact"/>
        <w:ind w:left="20" w:firstLine="0"/>
        <w:jc w:val="both"/>
      </w:pPr>
      <w:r>
        <w:rPr>
          <w:rStyle w:val="Bodytext4Spacing0pt0"/>
          <w:b/>
          <w:bCs/>
        </w:rPr>
        <w:t>Следовательно,</w:t>
      </w:r>
    </w:p>
    <w:p w14:paraId="5D298114" w14:textId="77777777" w:rsidR="00F4136F" w:rsidRDefault="00E27E4F">
      <w:pPr>
        <w:pStyle w:val="Heading1420"/>
        <w:framePr w:w="6298" w:h="9775" w:hRule="exact" w:wrap="around" w:vAnchor="page" w:hAnchor="page" w:x="2981" w:y="2986"/>
        <w:shd w:val="clear" w:color="auto" w:fill="auto"/>
        <w:spacing w:before="0" w:after="76" w:line="200" w:lineRule="exact"/>
        <w:ind w:left="20"/>
      </w:pPr>
      <w:bookmarkStart w:id="98" w:name="bookmark98"/>
      <w:r>
        <w:t xml:space="preserve">о (X) = </w:t>
      </w:r>
      <w:r>
        <w:rPr>
          <w:rStyle w:val="Heading142Italic"/>
          <w:b/>
          <w:bCs/>
        </w:rPr>
        <w:t>УЩХ)</w:t>
      </w:r>
      <w:r>
        <w:t xml:space="preserve"> = Ко</w:t>
      </w:r>
      <w:r>
        <w:rPr>
          <w:vertAlign w:val="superscript"/>
        </w:rPr>
        <w:t>5</w:t>
      </w:r>
      <w:r>
        <w:t xml:space="preserve"> = о.</w:t>
      </w:r>
      <w:bookmarkEnd w:id="98"/>
    </w:p>
    <w:p w14:paraId="5D298115" w14:textId="77777777" w:rsidR="00F4136F" w:rsidRDefault="00E27E4F">
      <w:pPr>
        <w:pStyle w:val="Bodytext100"/>
        <w:framePr w:w="6298" w:h="9775" w:hRule="exact" w:wrap="around" w:vAnchor="page" w:hAnchor="page" w:x="2981" w:y="2986"/>
        <w:shd w:val="clear" w:color="auto" w:fill="auto"/>
        <w:spacing w:after="0" w:line="221" w:lineRule="exact"/>
        <w:ind w:left="20" w:right="20" w:firstLine="380"/>
      </w:pPr>
      <w:r>
        <w:rPr>
          <w:rStyle w:val="Bodytext10NotItalic3"/>
          <w:b/>
          <w:bCs/>
        </w:rPr>
        <w:t xml:space="preserve">Итак, </w:t>
      </w:r>
      <w:r>
        <w:rPr>
          <w:rStyle w:val="Bodytext10Spacing0pt1"/>
          <w:b/>
          <w:bCs/>
          <w:i/>
          <w:iCs/>
        </w:rPr>
        <w:t>среднее квадратическое отклонение нормального распределения равно параметру о.</w:t>
      </w:r>
    </w:p>
    <w:p w14:paraId="5D298116" w14:textId="77777777" w:rsidR="00F4136F" w:rsidRDefault="00E27E4F">
      <w:pPr>
        <w:pStyle w:val="Bodytext50"/>
        <w:framePr w:w="6298" w:h="9775" w:hRule="exact" w:wrap="around" w:vAnchor="page" w:hAnchor="page" w:x="2981" w:y="2986"/>
        <w:shd w:val="clear" w:color="auto" w:fill="auto"/>
        <w:spacing w:before="0" w:line="178" w:lineRule="exact"/>
        <w:ind w:left="20" w:right="20" w:firstLine="380"/>
      </w:pPr>
      <w:r>
        <w:rPr>
          <w:rStyle w:val="Bodytext5Spacing2pt2"/>
        </w:rPr>
        <w:t>Замечание</w:t>
      </w:r>
      <w:r>
        <w:rPr>
          <w:rStyle w:val="Bodytext5Spacing0pt0"/>
        </w:rPr>
        <w:t xml:space="preserve"> 1. </w:t>
      </w:r>
      <w:r>
        <w:rPr>
          <w:rStyle w:val="Bodytext5Italicc"/>
        </w:rPr>
        <w:t>Общим</w:t>
      </w:r>
      <w:r>
        <w:rPr>
          <w:rStyle w:val="Bodytext5Spacing0pt0"/>
        </w:rPr>
        <w:t xml:space="preserve"> называют нормальное распределение с произвольными параметрами </w:t>
      </w:r>
      <w:r>
        <w:rPr>
          <w:rStyle w:val="Bodytext5Italicc"/>
        </w:rPr>
        <w:t>а</w:t>
      </w:r>
      <w:r>
        <w:rPr>
          <w:rStyle w:val="Bodytext5Spacing0pt0"/>
        </w:rPr>
        <w:t xml:space="preserve"> и </w:t>
      </w:r>
      <w:r>
        <w:rPr>
          <w:rStyle w:val="Bodytext5Italicc"/>
        </w:rPr>
        <w:t>а</w:t>
      </w:r>
      <w:r>
        <w:rPr>
          <w:rStyle w:val="Bodytext5Spacing0pt0"/>
        </w:rPr>
        <w:t xml:space="preserve"> (о &gt; </w:t>
      </w:r>
      <w:r>
        <w:rPr>
          <w:rStyle w:val="Bodytext5Candara4"/>
        </w:rPr>
        <w:t>0</w:t>
      </w:r>
      <w:r>
        <w:rPr>
          <w:rStyle w:val="Bodytext5Spacing0pt0"/>
        </w:rPr>
        <w:t>).</w:t>
      </w:r>
    </w:p>
    <w:p w14:paraId="5D298117" w14:textId="77777777" w:rsidR="00F4136F" w:rsidRDefault="00E27E4F">
      <w:pPr>
        <w:pStyle w:val="Bodytext50"/>
        <w:framePr w:w="6298" w:h="9775" w:hRule="exact" w:wrap="around" w:vAnchor="page" w:hAnchor="page" w:x="2981" w:y="2986"/>
        <w:shd w:val="clear" w:color="auto" w:fill="auto"/>
        <w:spacing w:before="0" w:line="178" w:lineRule="exact"/>
        <w:ind w:left="20" w:right="20" w:firstLine="380"/>
      </w:pPr>
      <w:r>
        <w:rPr>
          <w:rStyle w:val="Bodytext5Italicc"/>
        </w:rPr>
        <w:t>Нормированным</w:t>
      </w:r>
      <w:r>
        <w:rPr>
          <w:rStyle w:val="Bodytext5Spacing0pt0"/>
        </w:rPr>
        <w:t xml:space="preserve"> называют нормальное распределение с парамет</w:t>
      </w:r>
      <w:r>
        <w:rPr>
          <w:rStyle w:val="Bodytext5Spacing0pt0"/>
        </w:rPr>
        <w:softHyphen/>
        <w:t xml:space="preserve">рами </w:t>
      </w:r>
      <w:r>
        <w:rPr>
          <w:rStyle w:val="Bodytext5Italicc"/>
        </w:rPr>
        <w:t>а —</w:t>
      </w:r>
      <w:r>
        <w:rPr>
          <w:rStyle w:val="Bodytext5Spacing0pt0"/>
        </w:rPr>
        <w:t xml:space="preserve"> О и </w:t>
      </w:r>
      <w:r>
        <w:rPr>
          <w:rStyle w:val="Bodytext5Candara4"/>
        </w:rPr>
        <w:t>0</w:t>
      </w:r>
      <w:r>
        <w:rPr>
          <w:rStyle w:val="Bodytext5Spacing0pt0"/>
        </w:rPr>
        <w:t>=</w:t>
      </w:r>
      <w:r>
        <w:rPr>
          <w:rStyle w:val="Bodytext5Candara4"/>
        </w:rPr>
        <w:t>1</w:t>
      </w:r>
      <w:r>
        <w:rPr>
          <w:rStyle w:val="Bodytext5Spacing0pt0"/>
        </w:rPr>
        <w:t xml:space="preserve">. Например, если </w:t>
      </w:r>
      <w:r>
        <w:rPr>
          <w:rStyle w:val="Bodytext5Italicc"/>
        </w:rPr>
        <w:t>X</w:t>
      </w:r>
      <w:r>
        <w:rPr>
          <w:rStyle w:val="Bodytext5Spacing0pt0"/>
        </w:rPr>
        <w:t xml:space="preserve"> — нормальная величина с пара</w:t>
      </w:r>
      <w:r>
        <w:rPr>
          <w:rStyle w:val="Bodytext5Spacing0pt0"/>
        </w:rPr>
        <w:softHyphen/>
        <w:t xml:space="preserve">метрами а и о, то </w:t>
      </w:r>
      <w:r>
        <w:rPr>
          <w:rStyle w:val="Bodytext5Italicc"/>
          <w:lang w:val="en-US" w:eastAsia="en-US" w:bidi="en-US"/>
        </w:rPr>
        <w:t>U=(X</w:t>
      </w:r>
      <w:r>
        <w:rPr>
          <w:rStyle w:val="Bodytext5Spacing0pt0"/>
          <w:lang w:val="en-US" w:eastAsia="en-US" w:bidi="en-US"/>
        </w:rPr>
        <w:t xml:space="preserve"> </w:t>
      </w:r>
      <w:r>
        <w:rPr>
          <w:rStyle w:val="Bodytext5Spacing0pt0"/>
        </w:rPr>
        <w:t>— а)/о — нормированная нормальная вели</w:t>
      </w:r>
      <w:r>
        <w:rPr>
          <w:rStyle w:val="Bodytext5Spacing0pt0"/>
        </w:rPr>
        <w:softHyphen/>
        <w:t xml:space="preserve">чина, причем </w:t>
      </w:r>
      <w:r>
        <w:rPr>
          <w:rStyle w:val="Bodytext5Italicc"/>
          <w:lang w:val="en-US" w:eastAsia="en-US" w:bidi="en-US"/>
        </w:rPr>
        <w:t>M(U)=</w:t>
      </w:r>
      <w:r>
        <w:rPr>
          <w:rStyle w:val="Bodytext5Spacing0pt0"/>
          <w:lang w:val="en-US" w:eastAsia="en-US" w:bidi="en-US"/>
        </w:rPr>
        <w:t xml:space="preserve"> </w:t>
      </w:r>
      <w:r>
        <w:rPr>
          <w:rStyle w:val="Bodytext5Spacing0pt0"/>
        </w:rPr>
        <w:t>0, о(1/) = 1.</w:t>
      </w:r>
    </w:p>
    <w:p w14:paraId="5D298118" w14:textId="77777777" w:rsidR="00F4136F" w:rsidRDefault="00E27E4F">
      <w:pPr>
        <w:pStyle w:val="Headerorfooter0"/>
        <w:framePr w:w="6346" w:h="205" w:hRule="exact" w:wrap="around" w:vAnchor="page" w:hAnchor="page" w:x="2957" w:y="12900"/>
        <w:shd w:val="clear" w:color="auto" w:fill="auto"/>
        <w:spacing w:line="160" w:lineRule="exact"/>
        <w:ind w:left="120"/>
      </w:pPr>
      <w:r>
        <w:rPr>
          <w:rStyle w:val="HeaderorfooterSpacing0pt0"/>
        </w:rPr>
        <w:t>128</w:t>
      </w:r>
    </w:p>
    <w:p w14:paraId="5D29811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11A" w14:textId="77777777" w:rsidR="00F4136F" w:rsidRDefault="00E27E4F">
      <w:pPr>
        <w:pStyle w:val="Headerorfooter0"/>
        <w:framePr w:w="6470" w:h="216" w:hRule="exact" w:wrap="around" w:vAnchor="page" w:hAnchor="page" w:x="2914" w:y="3136"/>
        <w:shd w:val="clear" w:color="auto" w:fill="auto"/>
        <w:spacing w:line="160" w:lineRule="exact"/>
        <w:ind w:left="480"/>
      </w:pPr>
      <w:r>
        <w:rPr>
          <w:rStyle w:val="HeaderorfooterSpacing0pt0"/>
        </w:rPr>
        <w:t>Плотность нормированного распределения</w:t>
      </w:r>
    </w:p>
    <w:p w14:paraId="5D29811B" w14:textId="77777777" w:rsidR="00F4136F" w:rsidRDefault="00E27E4F">
      <w:pPr>
        <w:pStyle w:val="Bodytext50"/>
        <w:framePr w:w="6341" w:h="4545" w:hRule="exact" w:wrap="around" w:vAnchor="page" w:hAnchor="page" w:x="2986" w:y="4101"/>
        <w:shd w:val="clear" w:color="auto" w:fill="auto"/>
        <w:spacing w:before="0" w:line="173" w:lineRule="exact"/>
        <w:ind w:left="40" w:firstLine="0"/>
      </w:pPr>
      <w:r>
        <w:rPr>
          <w:rStyle w:val="Bodytext5Spacing0pt0"/>
        </w:rPr>
        <w:t>Эта функция табулирована (см. приложение 1).</w:t>
      </w:r>
    </w:p>
    <w:p w14:paraId="5D29811C" w14:textId="77777777" w:rsidR="00F4136F" w:rsidRDefault="00E27E4F">
      <w:pPr>
        <w:pStyle w:val="Bodytext50"/>
        <w:framePr w:w="6341" w:h="4545" w:hRule="exact" w:wrap="around" w:vAnchor="page" w:hAnchor="page" w:x="2986" w:y="4101"/>
        <w:shd w:val="clear" w:color="auto" w:fill="auto"/>
        <w:spacing w:before="0" w:after="98" w:line="173" w:lineRule="exact"/>
        <w:ind w:left="40" w:right="20" w:firstLine="360"/>
        <w:jc w:val="left"/>
      </w:pPr>
      <w:r>
        <w:rPr>
          <w:rStyle w:val="Bodytext5Spacing2pt2"/>
        </w:rPr>
        <w:t>Замечание</w:t>
      </w:r>
      <w:r>
        <w:rPr>
          <w:rStyle w:val="Bodytext5Spacing0pt0"/>
        </w:rPr>
        <w:t xml:space="preserve"> 2. Функция </w:t>
      </w:r>
      <w:r>
        <w:rPr>
          <w:rStyle w:val="Bodytext5Italicc"/>
          <w:lang w:val="en-US" w:eastAsia="en-US" w:bidi="en-US"/>
        </w:rPr>
        <w:t>F</w:t>
      </w:r>
      <w:r>
        <w:rPr>
          <w:rStyle w:val="Bodytext5Spacing0pt0"/>
          <w:lang w:val="en-US" w:eastAsia="en-US" w:bidi="en-US"/>
        </w:rPr>
        <w:t xml:space="preserve"> </w:t>
      </w:r>
      <w:r>
        <w:rPr>
          <w:rStyle w:val="Bodytext5Spacing0pt0"/>
        </w:rPr>
        <w:t>(ж) общего нормального распреде* леиия (см. гл. XI, § 3)</w:t>
      </w:r>
    </w:p>
    <w:p w14:paraId="5D29811D" w14:textId="77777777" w:rsidR="00F4136F" w:rsidRDefault="00E27E4F">
      <w:pPr>
        <w:pStyle w:val="Bodytext100"/>
        <w:framePr w:w="6341" w:h="4545" w:hRule="exact" w:wrap="around" w:vAnchor="page" w:hAnchor="page" w:x="2986" w:y="4101"/>
        <w:shd w:val="clear" w:color="auto" w:fill="auto"/>
        <w:spacing w:after="0" w:line="200" w:lineRule="exact"/>
        <w:ind w:left="3000"/>
        <w:jc w:val="left"/>
      </w:pPr>
      <w:r>
        <w:rPr>
          <w:rStyle w:val="Bodytext10Spacing0pt1"/>
          <w:b/>
          <w:bCs/>
          <w:i/>
          <w:iCs/>
        </w:rPr>
        <w:t>X</w:t>
      </w:r>
    </w:p>
    <w:p w14:paraId="5D29811E" w14:textId="77777777" w:rsidR="00F4136F" w:rsidRDefault="00E27E4F">
      <w:pPr>
        <w:pStyle w:val="Bodytext490"/>
        <w:framePr w:w="6341" w:h="4545" w:hRule="exact" w:wrap="around" w:vAnchor="page" w:hAnchor="page" w:x="2986" w:y="4101"/>
        <w:shd w:val="clear" w:color="auto" w:fill="auto"/>
        <w:ind w:left="2180" w:right="1680"/>
      </w:pPr>
      <w:r>
        <w:rPr>
          <w:rStyle w:val="Bodytext4985pt"/>
        </w:rPr>
        <w:t>F(x)=—±—</w:t>
      </w:r>
      <w:r>
        <w:rPr>
          <w:lang w:val="en-US" w:eastAsia="en-US" w:bidi="en-US"/>
        </w:rPr>
        <w:t xml:space="preserve"> </w:t>
      </w:r>
      <w:r>
        <w:t>Г е-</w:t>
      </w:r>
      <w:r>
        <w:rPr>
          <w:vertAlign w:val="superscript"/>
        </w:rPr>
        <w:t>(2</w:t>
      </w:r>
      <w:r>
        <w:t>-</w:t>
      </w:r>
      <w:r>
        <w:rPr>
          <w:vertAlign w:val="superscript"/>
        </w:rPr>
        <w:t>а</w:t>
      </w:r>
      <w:r>
        <w:t>&gt;</w:t>
      </w:r>
      <w:r>
        <w:rPr>
          <w:vertAlign w:val="superscript"/>
        </w:rPr>
        <w:t>,</w:t>
      </w:r>
      <w:r>
        <w:t>/&lt;*</w:t>
      </w:r>
      <w:r>
        <w:rPr>
          <w:vertAlign w:val="superscript"/>
        </w:rPr>
        <w:t>0,</w:t>
      </w:r>
      <w:r>
        <w:t xml:space="preserve">&gt; </w:t>
      </w:r>
      <w:r>
        <w:rPr>
          <w:rStyle w:val="Bodytext4985pt"/>
        </w:rPr>
        <w:t xml:space="preserve">dz, </w:t>
      </w:r>
      <w:r>
        <w:rPr>
          <w:rStyle w:val="Bodytext49NotBold"/>
        </w:rPr>
        <w:t>а</w:t>
      </w:r>
      <w:r>
        <w:rPr>
          <w:rStyle w:val="Bodytext49NotBold0"/>
        </w:rPr>
        <w:t xml:space="preserve"> /</w:t>
      </w:r>
      <w:r>
        <w:rPr>
          <w:rStyle w:val="Bodytext49Candara"/>
          <w:b/>
          <w:bCs/>
        </w:rPr>
        <w:t>2</w:t>
      </w:r>
      <w:r>
        <w:rPr>
          <w:rStyle w:val="Bodytext49NotBold0"/>
        </w:rPr>
        <w:t xml:space="preserve">п </w:t>
      </w:r>
      <w:r>
        <w:rPr>
          <w:rStyle w:val="Bodytext49NotBold0"/>
          <w:lang w:val="en-US" w:eastAsia="en-US" w:bidi="en-US"/>
        </w:rPr>
        <w:t>J</w:t>
      </w:r>
    </w:p>
    <w:p w14:paraId="5D29811F" w14:textId="77777777" w:rsidR="00F4136F" w:rsidRDefault="00E27E4F">
      <w:pPr>
        <w:pStyle w:val="Bodytext430"/>
        <w:framePr w:w="6341" w:h="4545" w:hRule="exact" w:wrap="around" w:vAnchor="page" w:hAnchor="page" w:x="2986" w:y="4101"/>
        <w:shd w:val="clear" w:color="auto" w:fill="auto"/>
        <w:spacing w:before="0" w:after="101" w:line="80" w:lineRule="exact"/>
        <w:ind w:left="2900"/>
      </w:pPr>
      <w:r>
        <w:rPr>
          <w:rStyle w:val="Bodytext43Spacing0pt"/>
        </w:rPr>
        <w:t xml:space="preserve">“ </w:t>
      </w:r>
      <w:r>
        <w:rPr>
          <w:rStyle w:val="Bodytext43Spacing0pt"/>
          <w:lang w:val="en-US" w:eastAsia="en-US" w:bidi="en-US"/>
        </w:rPr>
        <w:t>QD</w:t>
      </w:r>
    </w:p>
    <w:p w14:paraId="5D298120" w14:textId="77777777" w:rsidR="00F4136F" w:rsidRDefault="00E27E4F">
      <w:pPr>
        <w:pStyle w:val="Bodytext50"/>
        <w:framePr w:w="6341" w:h="4545" w:hRule="exact" w:wrap="around" w:vAnchor="page" w:hAnchor="page" w:x="2986" w:y="4101"/>
        <w:shd w:val="clear" w:color="auto" w:fill="auto"/>
        <w:spacing w:before="0" w:after="527" w:line="160" w:lineRule="exact"/>
        <w:ind w:left="40" w:firstLine="0"/>
      </w:pPr>
      <w:r>
        <w:rPr>
          <w:rStyle w:val="Bodytext5Spacing0pt0"/>
        </w:rPr>
        <w:t>а функция нормированного распределения</w:t>
      </w:r>
    </w:p>
    <w:p w14:paraId="5D298121" w14:textId="77777777" w:rsidR="00F4136F" w:rsidRDefault="00E27E4F">
      <w:pPr>
        <w:pStyle w:val="Bodytext350"/>
        <w:framePr w:w="6341" w:h="4545" w:hRule="exact" w:wrap="around" w:vAnchor="page" w:hAnchor="page" w:x="2986" w:y="4101"/>
        <w:shd w:val="clear" w:color="auto" w:fill="auto"/>
        <w:spacing w:after="76" w:line="210" w:lineRule="exact"/>
        <w:ind w:left="3220"/>
      </w:pPr>
      <w:r>
        <w:rPr>
          <w:rStyle w:val="Bodytext35TimesNewRoman0"/>
          <w:rFonts w:eastAsia="Candara"/>
        </w:rPr>
        <w:t xml:space="preserve">— </w:t>
      </w:r>
      <w:r>
        <w:rPr>
          <w:rStyle w:val="Bodytext35Spacing0pt"/>
        </w:rPr>
        <w:t>00</w:t>
      </w:r>
    </w:p>
    <w:p w14:paraId="5D298122" w14:textId="77777777" w:rsidR="00F4136F" w:rsidRDefault="00E27E4F">
      <w:pPr>
        <w:pStyle w:val="Bodytext50"/>
        <w:framePr w:w="6341" w:h="4545" w:hRule="exact" w:wrap="around" w:vAnchor="page" w:hAnchor="page" w:x="2986" w:y="4101"/>
        <w:shd w:val="clear" w:color="auto" w:fill="auto"/>
        <w:spacing w:before="0" w:after="92" w:line="170" w:lineRule="exact"/>
        <w:ind w:left="40" w:firstLine="0"/>
      </w:pPr>
      <w:r>
        <w:rPr>
          <w:rStyle w:val="Bodytext5Spacing0pt0"/>
        </w:rPr>
        <w:t>Функция Я</w:t>
      </w:r>
      <w:r>
        <w:rPr>
          <w:rStyle w:val="Bodytext5Candara4"/>
          <w:vertAlign w:val="subscript"/>
        </w:rPr>
        <w:t>0</w:t>
      </w:r>
      <w:r>
        <w:rPr>
          <w:rStyle w:val="Bodytext5Spacing0pt0"/>
        </w:rPr>
        <w:t xml:space="preserve"> (х) табулирована. Легко проверить, что</w:t>
      </w:r>
    </w:p>
    <w:p w14:paraId="5D298123" w14:textId="77777777" w:rsidR="00F4136F" w:rsidRDefault="00E27E4F">
      <w:pPr>
        <w:pStyle w:val="Bodytext60"/>
        <w:framePr w:w="6341" w:h="4545" w:hRule="exact" w:wrap="around" w:vAnchor="page" w:hAnchor="page" w:x="2986" w:y="4101"/>
        <w:shd w:val="clear" w:color="auto" w:fill="auto"/>
        <w:spacing w:after="89" w:line="160" w:lineRule="exact"/>
        <w:ind w:right="60"/>
        <w:jc w:val="center"/>
      </w:pPr>
      <w:r>
        <w:rPr>
          <w:rStyle w:val="Bodytext6Spacing1pt3"/>
          <w:i/>
          <w:iCs/>
        </w:rPr>
        <w:t xml:space="preserve">F </w:t>
      </w:r>
      <w:r>
        <w:rPr>
          <w:rStyle w:val="Bodytext6Spacing1pt3"/>
          <w:i/>
          <w:iCs/>
          <w:lang w:val="ru-RU" w:eastAsia="ru-RU" w:bidi="ru-RU"/>
        </w:rPr>
        <w:t>(х)</w:t>
      </w:r>
      <w:r>
        <w:rPr>
          <w:rStyle w:val="Bodytext6NotItalic0"/>
        </w:rPr>
        <w:t xml:space="preserve"> = </w:t>
      </w:r>
      <w:r>
        <w:rPr>
          <w:rStyle w:val="Bodytext6Spacing1pt3"/>
          <w:i/>
          <w:iCs/>
        </w:rPr>
        <w:t>F</w:t>
      </w:r>
      <w:r>
        <w:rPr>
          <w:rStyle w:val="Bodytext6Spacing1pt3"/>
          <w:i/>
          <w:iCs/>
          <w:vertAlign w:val="subscript"/>
        </w:rPr>
        <w:t>0</w:t>
      </w:r>
      <w:r>
        <w:rPr>
          <w:rStyle w:val="Bodytext6NotItalic0"/>
          <w:lang w:val="en-US" w:eastAsia="en-US" w:bidi="en-US"/>
        </w:rPr>
        <w:t xml:space="preserve"> </w:t>
      </w:r>
      <w:r>
        <w:rPr>
          <w:rStyle w:val="Bodytext6NotItalic0"/>
        </w:rPr>
        <w:t>((х—</w:t>
      </w:r>
      <w:r>
        <w:rPr>
          <w:rStyle w:val="Bodytext6Spacing1pt3"/>
          <w:i/>
          <w:iCs/>
          <w:lang w:val="ru-RU" w:eastAsia="ru-RU" w:bidi="ru-RU"/>
        </w:rPr>
        <w:t>а)/а).</w:t>
      </w:r>
    </w:p>
    <w:p w14:paraId="5D298124" w14:textId="77777777" w:rsidR="00F4136F" w:rsidRDefault="00E27E4F">
      <w:pPr>
        <w:pStyle w:val="Bodytext50"/>
        <w:framePr w:w="6341" w:h="4545" w:hRule="exact" w:wrap="around" w:vAnchor="page" w:hAnchor="page" w:x="2986" w:y="4101"/>
        <w:shd w:val="clear" w:color="auto" w:fill="auto"/>
        <w:tabs>
          <w:tab w:val="left" w:pos="2213"/>
          <w:tab w:val="left" w:pos="6322"/>
          <w:tab w:val="left" w:pos="3461"/>
          <w:tab w:val="left" w:pos="4531"/>
          <w:tab w:val="right" w:pos="6321"/>
          <w:tab w:val="left" w:pos="6321"/>
          <w:tab w:val="left" w:pos="2142"/>
          <w:tab w:val="left" w:pos="6322"/>
        </w:tabs>
        <w:spacing w:before="0" w:line="173" w:lineRule="exact"/>
        <w:ind w:left="40" w:right="20" w:firstLine="360"/>
        <w:jc w:val="left"/>
      </w:pPr>
      <w:r>
        <w:rPr>
          <w:rStyle w:val="Bodytext5Spacing2pt2"/>
        </w:rPr>
        <w:t>Замечание</w:t>
      </w:r>
      <w:r>
        <w:rPr>
          <w:rStyle w:val="Bodytext5Spacing0pt0"/>
        </w:rPr>
        <w:tab/>
        <w:t>3.</w:t>
      </w:r>
      <w:r>
        <w:rPr>
          <w:rStyle w:val="Bodytext5Spacing0pt0"/>
        </w:rPr>
        <w:tab/>
        <w:t>Вероятность</w:t>
      </w:r>
      <w:r>
        <w:rPr>
          <w:rStyle w:val="Bodytext5Spacing0pt0"/>
        </w:rPr>
        <w:tab/>
        <w:t>попадания</w:t>
      </w:r>
      <w:r>
        <w:rPr>
          <w:rStyle w:val="Bodytext5Spacing0pt0"/>
        </w:rPr>
        <w:tab/>
        <w:t>нормированной</w:t>
      </w:r>
      <w:r>
        <w:rPr>
          <w:rStyle w:val="Bodytext5Spacing0pt0"/>
        </w:rPr>
        <w:tab/>
        <w:t>нор</w:t>
      </w:r>
      <w:r>
        <w:rPr>
          <w:rStyle w:val="Bodytext5Spacing0pt0"/>
        </w:rPr>
        <w:softHyphen/>
        <w:t>мальной величины</w:t>
      </w:r>
      <w:r>
        <w:rPr>
          <w:rStyle w:val="Bodytext5Spacing0pt0"/>
        </w:rPr>
        <w:tab/>
      </w:r>
      <w:r>
        <w:rPr>
          <w:rStyle w:val="Bodytext5Italicc"/>
        </w:rPr>
        <w:t>X</w:t>
      </w:r>
      <w:r>
        <w:rPr>
          <w:rStyle w:val="Bodytext5Spacing0pt0"/>
        </w:rPr>
        <w:tab/>
        <w:t>в интервал</w:t>
      </w:r>
      <w:r>
        <w:rPr>
          <w:rStyle w:val="Bodytext5Spacing0pt0"/>
        </w:rPr>
        <w:tab/>
        <w:t>(</w:t>
      </w:r>
      <w:r>
        <w:rPr>
          <w:rStyle w:val="Bodytext5Candara4"/>
        </w:rPr>
        <w:t>0</w:t>
      </w:r>
      <w:r>
        <w:rPr>
          <w:rStyle w:val="Bodytext5Spacing0pt0"/>
        </w:rPr>
        <w:t>, х) можно найти, пользуясь</w:t>
      </w:r>
    </w:p>
    <w:p w14:paraId="5D298125" w14:textId="77777777" w:rsidR="00F4136F" w:rsidRDefault="00E27E4F">
      <w:pPr>
        <w:pStyle w:val="Bodytext100"/>
        <w:framePr w:w="6341" w:h="4545" w:hRule="exact" w:wrap="around" w:vAnchor="page" w:hAnchor="page" w:x="2986" w:y="4101"/>
        <w:shd w:val="clear" w:color="auto" w:fill="auto"/>
        <w:spacing w:after="112" w:line="200" w:lineRule="exact"/>
        <w:ind w:left="3220"/>
        <w:jc w:val="left"/>
      </w:pPr>
      <w:r>
        <w:rPr>
          <w:rStyle w:val="Bodytext10Spacing0pt1"/>
          <w:b/>
          <w:bCs/>
          <w:i/>
          <w:iCs/>
        </w:rPr>
        <w:t>X</w:t>
      </w:r>
    </w:p>
    <w:p w14:paraId="5D298126" w14:textId="77777777" w:rsidR="00F4136F" w:rsidRDefault="00E27E4F">
      <w:pPr>
        <w:pStyle w:val="Bodytext50"/>
        <w:framePr w:w="6341" w:h="4545" w:hRule="exact" w:wrap="around" w:vAnchor="page" w:hAnchor="page" w:x="2986" w:y="4101"/>
        <w:shd w:val="clear" w:color="auto" w:fill="auto"/>
        <w:tabs>
          <w:tab w:val="left" w:pos="2044"/>
          <w:tab w:val="left" w:pos="2294"/>
          <w:tab w:val="right" w:pos="3242"/>
          <w:tab w:val="left" w:pos="3446"/>
          <w:tab w:val="left" w:pos="4418"/>
          <w:tab w:val="right" w:pos="6321"/>
        </w:tabs>
        <w:spacing w:before="0" w:line="170" w:lineRule="exact"/>
        <w:ind w:left="40" w:firstLine="0"/>
      </w:pPr>
      <w:r>
        <w:rPr>
          <w:rStyle w:val="Bodytext5Spacing0pt0"/>
        </w:rPr>
        <w:t>функцией Лапласа</w:t>
      </w:r>
      <w:r>
        <w:rPr>
          <w:rStyle w:val="Bodytext5Spacing0pt0"/>
        </w:rPr>
        <w:tab/>
        <w:t>Ф</w:t>
      </w:r>
      <w:r>
        <w:rPr>
          <w:rStyle w:val="Bodytext5Spacing0pt0"/>
        </w:rPr>
        <w:tab/>
        <w:t>(ж) е=</w:t>
      </w:r>
      <w:r>
        <w:rPr>
          <w:rStyle w:val="Bodytext5Spacing0pt0"/>
        </w:rPr>
        <w:tab/>
      </w:r>
      <w:r>
        <w:rPr>
          <w:rStyle w:val="Bodytext5Bold0"/>
        </w:rPr>
        <w:t>\</w:t>
      </w:r>
      <w:r>
        <w:rPr>
          <w:rStyle w:val="Bodytext5Bold0"/>
        </w:rPr>
        <w:tab/>
      </w:r>
      <w:r>
        <w:rPr>
          <w:rStyle w:val="Bodytext5Spacing0pt0"/>
        </w:rPr>
        <w:t>е</w:t>
      </w:r>
      <w:r>
        <w:rPr>
          <w:rStyle w:val="Bodytext5Candara4"/>
          <w:vertAlign w:val="superscript"/>
        </w:rPr>
        <w:t>-г</w:t>
      </w:r>
      <w:r>
        <w:rPr>
          <w:rStyle w:val="Bodytext5Candara4"/>
        </w:rPr>
        <w:t>’</w:t>
      </w:r>
      <w:r>
        <w:rPr>
          <w:rStyle w:val="Bodytext5Candara4"/>
          <w:vertAlign w:val="superscript"/>
        </w:rPr>
        <w:t>/2</w:t>
      </w:r>
      <w:r>
        <w:rPr>
          <w:rStyle w:val="Bodytext5Spacing0pt0"/>
        </w:rPr>
        <w:t xml:space="preserve"> </w:t>
      </w:r>
      <w:r>
        <w:rPr>
          <w:rStyle w:val="Bodytext585pt0"/>
        </w:rPr>
        <w:t>dz.</w:t>
      </w:r>
      <w:r>
        <w:rPr>
          <w:rStyle w:val="Bodytext5Bold0"/>
          <w:lang w:val="en-US" w:eastAsia="en-US" w:bidi="en-US"/>
        </w:rPr>
        <w:tab/>
      </w:r>
      <w:r>
        <w:rPr>
          <w:rStyle w:val="Bodytext5Spacing0pt0"/>
        </w:rPr>
        <w:t>Действительно</w:t>
      </w:r>
      <w:r>
        <w:rPr>
          <w:rStyle w:val="Bodytext5Spacing0pt0"/>
        </w:rPr>
        <w:tab/>
      </w:r>
      <w:r>
        <w:rPr>
          <w:rStyle w:val="Bodytext5Bold0"/>
        </w:rPr>
        <w:t>(см.</w:t>
      </w:r>
    </w:p>
    <w:p w14:paraId="5D298127" w14:textId="77777777" w:rsidR="00F4136F" w:rsidRDefault="00E27E4F">
      <w:pPr>
        <w:pStyle w:val="Bodytext100"/>
        <w:framePr w:w="6341" w:h="4545" w:hRule="exact" w:wrap="around" w:vAnchor="page" w:hAnchor="page" w:x="2986" w:y="4101"/>
        <w:shd w:val="clear" w:color="auto" w:fill="auto"/>
        <w:spacing w:after="78" w:line="200" w:lineRule="exact"/>
        <w:ind w:left="40"/>
      </w:pPr>
      <w:r>
        <w:rPr>
          <w:rStyle w:val="Bodytext10Spacing0pt1"/>
          <w:b/>
          <w:bCs/>
          <w:i/>
          <w:iCs/>
        </w:rPr>
        <w:t>уйп</w:t>
      </w:r>
      <w:r>
        <w:rPr>
          <w:rStyle w:val="Bodytext10NotItalic3"/>
          <w:b/>
          <w:bCs/>
        </w:rPr>
        <w:t xml:space="preserve"> </w:t>
      </w:r>
      <w:r>
        <w:rPr>
          <w:rStyle w:val="Bodytext10NotItalic3"/>
          <w:b/>
          <w:bCs/>
          <w:lang w:val="en-US" w:eastAsia="en-US" w:bidi="en-US"/>
        </w:rPr>
        <w:t>J</w:t>
      </w:r>
    </w:p>
    <w:p w14:paraId="5D298128" w14:textId="77777777" w:rsidR="00F4136F" w:rsidRDefault="00E27E4F">
      <w:pPr>
        <w:pStyle w:val="Bodytext170"/>
        <w:framePr w:w="6341" w:h="4545" w:hRule="exact" w:wrap="around" w:vAnchor="page" w:hAnchor="page" w:x="2986" w:y="4101"/>
        <w:shd w:val="clear" w:color="auto" w:fill="auto"/>
        <w:spacing w:line="170" w:lineRule="exact"/>
        <w:ind w:left="40"/>
        <w:jc w:val="both"/>
      </w:pPr>
      <w:r>
        <w:rPr>
          <w:rStyle w:val="Bodytext17Spacing0pt"/>
          <w:b/>
          <w:bCs/>
        </w:rPr>
        <w:t>гл. XI, § 2),</w:t>
      </w:r>
    </w:p>
    <w:p w14:paraId="5D298129" w14:textId="77777777" w:rsidR="00F4136F" w:rsidRDefault="00E27E4F">
      <w:pPr>
        <w:pStyle w:val="Bodytext100"/>
        <w:framePr w:w="6341" w:h="640" w:hRule="exact" w:wrap="around" w:vAnchor="page" w:hAnchor="page" w:x="2986" w:y="8659"/>
        <w:shd w:val="clear" w:color="auto" w:fill="auto"/>
        <w:tabs>
          <w:tab w:val="right" w:pos="2400"/>
        </w:tabs>
        <w:spacing w:after="0" w:line="200" w:lineRule="exact"/>
        <w:ind w:left="744" w:right="1124"/>
      </w:pPr>
      <w:r>
        <w:rPr>
          <w:rStyle w:val="Bodytext10Spacing0pt1"/>
          <w:b/>
          <w:bCs/>
          <w:i/>
          <w:iCs/>
        </w:rPr>
        <w:t>X</w:t>
      </w:r>
      <w:r>
        <w:rPr>
          <w:rStyle w:val="Bodytext10Spacing0pt1"/>
          <w:b/>
          <w:bCs/>
          <w:i/>
          <w:iCs/>
        </w:rPr>
        <w:tab/>
        <w:t>X</w:t>
      </w:r>
    </w:p>
    <w:p w14:paraId="5D29812A" w14:textId="77777777" w:rsidR="00F4136F" w:rsidRDefault="00E27E4F">
      <w:pPr>
        <w:pStyle w:val="Bodytext50"/>
        <w:framePr w:w="6341" w:h="640" w:hRule="exact" w:wrap="around" w:vAnchor="page" w:hAnchor="page" w:x="2986" w:y="8659"/>
        <w:shd w:val="clear" w:color="auto" w:fill="auto"/>
        <w:tabs>
          <w:tab w:val="right" w:pos="3475"/>
          <w:tab w:val="left" w:pos="4074"/>
          <w:tab w:val="right" w:pos="3869"/>
          <w:tab w:val="left" w:pos="3955"/>
        </w:tabs>
        <w:spacing w:before="0" w:line="160" w:lineRule="exact"/>
        <w:ind w:left="744" w:right="1124" w:firstLine="0"/>
      </w:pPr>
      <w:r>
        <w:rPr>
          <w:rStyle w:val="Bodytext5Italicc"/>
        </w:rPr>
        <w:t>Р</w:t>
      </w:r>
      <w:r>
        <w:rPr>
          <w:rStyle w:val="Bodytext5Spacing0pt0"/>
        </w:rPr>
        <w:t xml:space="preserve"> (0 &lt; </w:t>
      </w:r>
      <w:r>
        <w:rPr>
          <w:rStyle w:val="Bodytext5Italicc"/>
        </w:rPr>
        <w:t>X</w:t>
      </w:r>
      <w:r>
        <w:rPr>
          <w:rStyle w:val="Bodytext5Spacing0pt0"/>
        </w:rPr>
        <w:t xml:space="preserve"> &lt; х) = С </w:t>
      </w:r>
      <w:r>
        <w:rPr>
          <w:rStyle w:val="Bodytext5Spacing0pt0"/>
          <w:lang w:val="en-US" w:eastAsia="en-US" w:bidi="en-US"/>
        </w:rPr>
        <w:t xml:space="preserve">q&gt; </w:t>
      </w:r>
      <w:r>
        <w:rPr>
          <w:rStyle w:val="Bodytext5Spacing0pt0"/>
        </w:rPr>
        <w:t xml:space="preserve">(х) </w:t>
      </w:r>
      <w:r>
        <w:rPr>
          <w:rStyle w:val="Bodytext5Italicc"/>
          <w:lang w:val="en-US" w:eastAsia="en-US" w:bidi="en-US"/>
        </w:rPr>
        <w:t xml:space="preserve">dx </w:t>
      </w:r>
      <w:r>
        <w:rPr>
          <w:rStyle w:val="Bodytext5Italicc"/>
        </w:rPr>
        <w:t>—</w:t>
      </w:r>
      <w:r>
        <w:rPr>
          <w:rStyle w:val="Bodytext5Spacing0pt0"/>
        </w:rPr>
        <w:tab/>
      </w:r>
      <w:r>
        <w:rPr>
          <w:rStyle w:val="Bodytext5Spacing0pt5"/>
        </w:rPr>
        <w:t>*</w:t>
      </w:r>
      <w:r>
        <w:rPr>
          <w:rStyle w:val="Bodytext5Spacing0pt2"/>
        </w:rPr>
        <w:tab/>
        <w:t>-</w:t>
      </w:r>
      <w:r>
        <w:rPr>
          <w:rStyle w:val="Bodytext5Spacing0pt0"/>
        </w:rPr>
        <w:tab/>
        <w:t>Г</w:t>
      </w:r>
      <w:r>
        <w:rPr>
          <w:rStyle w:val="Bodytext5Spacing0pt0"/>
        </w:rPr>
        <w:tab/>
        <w:t>е</w:t>
      </w:r>
      <w:r>
        <w:rPr>
          <w:rStyle w:val="Bodytext5Spacing0pt0"/>
          <w:vertAlign w:val="superscript"/>
        </w:rPr>
        <w:t>-г</w:t>
      </w:r>
      <w:r>
        <w:rPr>
          <w:rStyle w:val="Bodytext5Spacing0pt0"/>
        </w:rPr>
        <w:t>*</w:t>
      </w:r>
      <w:r>
        <w:rPr>
          <w:rStyle w:val="Bodytext5Spacing0pt0"/>
          <w:vertAlign w:val="superscript"/>
        </w:rPr>
        <w:t>/а</w:t>
      </w:r>
      <w:r>
        <w:rPr>
          <w:rStyle w:val="Bodytext5Spacing0pt0"/>
        </w:rPr>
        <w:t xml:space="preserve"> </w:t>
      </w:r>
      <w:r>
        <w:rPr>
          <w:rStyle w:val="Bodytext5Italicc"/>
          <w:lang w:val="en-US" w:eastAsia="en-US" w:bidi="en-US"/>
        </w:rPr>
        <w:t xml:space="preserve">dz </w:t>
      </w:r>
      <w:r>
        <w:rPr>
          <w:rStyle w:val="Bodytext5Italicc"/>
        </w:rPr>
        <w:t>— Ф</w:t>
      </w:r>
    </w:p>
    <w:p w14:paraId="5D29812B" w14:textId="77777777" w:rsidR="00F4136F" w:rsidRDefault="00E27E4F">
      <w:pPr>
        <w:pStyle w:val="Bodytext521"/>
        <w:framePr w:wrap="around" w:vAnchor="page" w:hAnchor="page" w:x="8223" w:y="8924"/>
        <w:shd w:val="clear" w:color="auto" w:fill="auto"/>
        <w:spacing w:line="170" w:lineRule="exact"/>
      </w:pPr>
      <w:r>
        <w:t>(х).</w:t>
      </w:r>
    </w:p>
    <w:p w14:paraId="5D29812C" w14:textId="77777777" w:rsidR="00F4136F" w:rsidRDefault="00E27E4F">
      <w:pPr>
        <w:pStyle w:val="Bodytext50"/>
        <w:framePr w:w="6341" w:h="3230" w:hRule="exact" w:wrap="around" w:vAnchor="page" w:hAnchor="page" w:x="2986" w:y="9587"/>
        <w:shd w:val="clear" w:color="auto" w:fill="auto"/>
        <w:spacing w:before="0" w:after="86" w:line="160" w:lineRule="exact"/>
        <w:ind w:left="40" w:firstLine="360"/>
        <w:jc w:val="left"/>
      </w:pPr>
      <w:r>
        <w:rPr>
          <w:rStyle w:val="Bodytext5Spacing2pt2"/>
        </w:rPr>
        <w:t>Замечание</w:t>
      </w:r>
      <w:r>
        <w:rPr>
          <w:rStyle w:val="Bodytext5Spacing0pt0"/>
        </w:rPr>
        <w:t xml:space="preserve"> 4. Учитывая, что ф (х) </w:t>
      </w:r>
      <w:r>
        <w:rPr>
          <w:rStyle w:val="Bodytext5Italicc"/>
          <w:lang w:val="en-US" w:eastAsia="en-US" w:bidi="en-US"/>
        </w:rPr>
        <w:t>dx —</w:t>
      </w:r>
      <w:r>
        <w:rPr>
          <w:rStyle w:val="Bodytext5Spacing0pt0"/>
          <w:lang w:val="en-US" w:eastAsia="en-US" w:bidi="en-US"/>
        </w:rPr>
        <w:t xml:space="preserve"> </w:t>
      </w:r>
      <w:r>
        <w:rPr>
          <w:rStyle w:val="Bodytext5Spacing0pt0"/>
        </w:rPr>
        <w:t>1 (см. гл. XI, § 4,</w:t>
      </w:r>
    </w:p>
    <w:p w14:paraId="5D29812D" w14:textId="77777777" w:rsidR="00F4136F" w:rsidRDefault="00E27E4F">
      <w:pPr>
        <w:pStyle w:val="Bodytext430"/>
        <w:framePr w:w="6341" w:h="3230" w:hRule="exact" w:wrap="around" w:vAnchor="page" w:hAnchor="page" w:x="2986" w:y="9587"/>
        <w:shd w:val="clear" w:color="auto" w:fill="auto"/>
        <w:spacing w:before="0" w:after="44" w:line="80" w:lineRule="exact"/>
        <w:ind w:left="3500"/>
      </w:pPr>
      <w:r>
        <w:rPr>
          <w:rStyle w:val="Bodytext43Spacing0pt"/>
        </w:rPr>
        <w:t>— СО</w:t>
      </w:r>
    </w:p>
    <w:p w14:paraId="5D29812E" w14:textId="77777777" w:rsidR="00F4136F" w:rsidRDefault="00E27E4F">
      <w:pPr>
        <w:pStyle w:val="Bodytext501"/>
        <w:framePr w:w="6341" w:h="3230" w:hRule="exact" w:wrap="around" w:vAnchor="page" w:hAnchor="page" w:x="2986" w:y="9587"/>
        <w:shd w:val="clear" w:color="auto" w:fill="auto"/>
        <w:spacing w:before="0"/>
        <w:ind w:left="40" w:right="20"/>
      </w:pPr>
      <w:r>
        <w:t xml:space="preserve">свойство </w:t>
      </w:r>
      <w:r>
        <w:rPr>
          <w:rStyle w:val="Bodytext50Candara"/>
        </w:rPr>
        <w:t>2</w:t>
      </w:r>
      <w:r>
        <w:rPr>
          <w:rStyle w:val="Bodytext508pt"/>
        </w:rPr>
        <w:t xml:space="preserve">), </w:t>
      </w:r>
      <w:r>
        <w:t xml:space="preserve">и, следовательно, </w:t>
      </w:r>
      <w:r>
        <w:rPr>
          <w:rStyle w:val="Bodytext508pt"/>
        </w:rPr>
        <w:t xml:space="preserve">в силу </w:t>
      </w:r>
      <w:r>
        <w:t xml:space="preserve">симметрии </w:t>
      </w:r>
      <w:r>
        <w:rPr>
          <w:rStyle w:val="Bodytext508pt"/>
        </w:rPr>
        <w:t xml:space="preserve">ф (х) </w:t>
      </w:r>
      <w:r>
        <w:t xml:space="preserve">относительно </w:t>
      </w:r>
      <w:r>
        <w:rPr>
          <w:rStyle w:val="Bodytext508pt"/>
        </w:rPr>
        <w:t>нуля</w:t>
      </w:r>
    </w:p>
    <w:p w14:paraId="5D29812F" w14:textId="77777777" w:rsidR="00F4136F" w:rsidRDefault="00E27E4F">
      <w:pPr>
        <w:pStyle w:val="Bodytext501"/>
        <w:framePr w:w="6341" w:h="3230" w:hRule="exact" w:wrap="around" w:vAnchor="page" w:hAnchor="page" w:x="2986" w:y="9587"/>
        <w:shd w:val="clear" w:color="auto" w:fill="auto"/>
        <w:spacing w:before="0" w:line="80" w:lineRule="exact"/>
        <w:ind w:left="920"/>
        <w:jc w:val="left"/>
      </w:pPr>
      <w:r>
        <w:t>о</w:t>
      </w:r>
    </w:p>
    <w:p w14:paraId="5D298130" w14:textId="77777777" w:rsidR="00F4136F" w:rsidRDefault="00E27E4F">
      <w:pPr>
        <w:pStyle w:val="Bodytext511"/>
        <w:framePr w:w="6341" w:h="3230" w:hRule="exact" w:wrap="around" w:vAnchor="page" w:hAnchor="page" w:x="2986" w:y="9587"/>
        <w:shd w:val="clear" w:color="auto" w:fill="auto"/>
        <w:spacing w:after="0" w:line="180" w:lineRule="exact"/>
        <w:ind w:left="920"/>
      </w:pPr>
      <w:r>
        <w:rPr>
          <w:lang w:val="en-US" w:eastAsia="en-US" w:bidi="en-US"/>
        </w:rPr>
        <w:t xml:space="preserve">J </w:t>
      </w:r>
      <w:r>
        <w:t xml:space="preserve">ф(х)с!х = 0,5, </w:t>
      </w:r>
      <w:r>
        <w:rPr>
          <w:rStyle w:val="Bodytext514pt"/>
        </w:rPr>
        <w:t xml:space="preserve">а значит, и Я(—оо </w:t>
      </w:r>
      <w:r>
        <w:rPr>
          <w:rStyle w:val="Bodytext518pt"/>
        </w:rPr>
        <w:t xml:space="preserve">&lt;Х&lt; </w:t>
      </w:r>
      <w:r>
        <w:t>0)=0,5,</w:t>
      </w:r>
    </w:p>
    <w:p w14:paraId="5D298131" w14:textId="77777777" w:rsidR="00F4136F" w:rsidRDefault="00E27E4F">
      <w:pPr>
        <w:pStyle w:val="Bodytext350"/>
        <w:framePr w:w="6341" w:h="3230" w:hRule="exact" w:wrap="around" w:vAnchor="page" w:hAnchor="page" w:x="2986" w:y="9587"/>
        <w:shd w:val="clear" w:color="auto" w:fill="auto"/>
        <w:spacing w:line="210" w:lineRule="exact"/>
        <w:ind w:left="840"/>
      </w:pPr>
      <w:r>
        <w:rPr>
          <w:rStyle w:val="Bodytext35TimesNewRoman0"/>
          <w:rFonts w:eastAsia="Candara"/>
        </w:rPr>
        <w:t xml:space="preserve">— </w:t>
      </w:r>
      <w:r>
        <w:rPr>
          <w:rStyle w:val="Bodytext35Spacing0pt"/>
        </w:rPr>
        <w:t>00</w:t>
      </w:r>
    </w:p>
    <w:p w14:paraId="5D298132" w14:textId="77777777" w:rsidR="00F4136F" w:rsidRDefault="00E27E4F">
      <w:pPr>
        <w:pStyle w:val="Bodytext50"/>
        <w:framePr w:w="6341" w:h="3230" w:hRule="exact" w:wrap="around" w:vAnchor="page" w:hAnchor="page" w:x="2986" w:y="9587"/>
        <w:shd w:val="clear" w:color="auto" w:fill="auto"/>
        <w:spacing w:before="0" w:line="259" w:lineRule="exact"/>
        <w:ind w:left="40" w:firstLine="0"/>
      </w:pPr>
      <w:r>
        <w:rPr>
          <w:rStyle w:val="Bodytext5Spacing0pt0"/>
        </w:rPr>
        <w:t>Аегко получить, что</w:t>
      </w:r>
    </w:p>
    <w:p w14:paraId="5D298133" w14:textId="77777777" w:rsidR="00F4136F" w:rsidRDefault="00E27E4F">
      <w:pPr>
        <w:pStyle w:val="Bodytext511"/>
        <w:framePr w:w="6341" w:h="3230" w:hRule="exact" w:wrap="around" w:vAnchor="page" w:hAnchor="page" w:x="2986" w:y="9587"/>
        <w:shd w:val="clear" w:color="auto" w:fill="auto"/>
        <w:spacing w:after="0" w:line="259" w:lineRule="exact"/>
        <w:ind w:right="60"/>
        <w:jc w:val="center"/>
      </w:pPr>
      <w:r>
        <w:rPr>
          <w:rStyle w:val="Bodytext51Sylfaen"/>
        </w:rPr>
        <w:t>F</w:t>
      </w:r>
      <w:r>
        <w:t>о (х) = 0,5+Ф(х).</w:t>
      </w:r>
    </w:p>
    <w:p w14:paraId="5D298134" w14:textId="77777777" w:rsidR="00F4136F" w:rsidRDefault="00E27E4F">
      <w:pPr>
        <w:pStyle w:val="Bodytext501"/>
        <w:framePr w:w="6341" w:h="3230" w:hRule="exact" w:wrap="around" w:vAnchor="page" w:hAnchor="page" w:x="2986" w:y="9587"/>
        <w:shd w:val="clear" w:color="auto" w:fill="auto"/>
        <w:spacing w:before="0" w:after="131" w:line="259" w:lineRule="exact"/>
        <w:ind w:left="40"/>
      </w:pPr>
      <w:r>
        <w:t>Действительно,</w:t>
      </w:r>
    </w:p>
    <w:p w14:paraId="5D298135" w14:textId="77777777" w:rsidR="00F4136F" w:rsidRDefault="00E27E4F">
      <w:pPr>
        <w:pStyle w:val="Bodytext50"/>
        <w:framePr w:w="6341" w:h="3230" w:hRule="exact" w:wrap="around" w:vAnchor="page" w:hAnchor="page" w:x="2986" w:y="9587"/>
        <w:shd w:val="clear" w:color="auto" w:fill="auto"/>
        <w:spacing w:before="0" w:after="76" w:line="170" w:lineRule="exact"/>
        <w:ind w:left="40" w:firstLine="360"/>
        <w:jc w:val="left"/>
      </w:pPr>
      <w:r>
        <w:rPr>
          <w:rStyle w:val="Bodytext5Spacing0pt0"/>
        </w:rPr>
        <w:t>Я</w:t>
      </w:r>
      <w:r>
        <w:rPr>
          <w:rStyle w:val="Bodytext5Candara4"/>
          <w:vertAlign w:val="subscript"/>
        </w:rPr>
        <w:t>0</w:t>
      </w:r>
      <w:r>
        <w:rPr>
          <w:rStyle w:val="Bodytext5Spacing0pt0"/>
        </w:rPr>
        <w:t xml:space="preserve"> (х)=Л (—со &lt; </w:t>
      </w:r>
      <w:r>
        <w:rPr>
          <w:rStyle w:val="Bodytext5Italicc"/>
        </w:rPr>
        <w:t>X &lt; х) = Р</w:t>
      </w:r>
      <w:r>
        <w:rPr>
          <w:rStyle w:val="Bodytext5Spacing0pt0"/>
        </w:rPr>
        <w:t xml:space="preserve"> (—оо &lt; </w:t>
      </w:r>
      <w:r>
        <w:rPr>
          <w:rStyle w:val="Bodytext5Italicc"/>
        </w:rPr>
        <w:t>X &lt;</w:t>
      </w:r>
      <w:r>
        <w:rPr>
          <w:rStyle w:val="Bodytext5Spacing0pt0"/>
        </w:rPr>
        <w:t xml:space="preserve"> 0) + Я (0 &lt; X &lt;х) =</w:t>
      </w:r>
    </w:p>
    <w:p w14:paraId="5D298136" w14:textId="77777777" w:rsidR="00F4136F" w:rsidRDefault="00E27E4F">
      <w:pPr>
        <w:pStyle w:val="Bodytext511"/>
        <w:framePr w:w="6341" w:h="3230" w:hRule="exact" w:wrap="around" w:vAnchor="page" w:hAnchor="page" w:x="2986" w:y="9587"/>
        <w:shd w:val="clear" w:color="auto" w:fill="auto"/>
        <w:spacing w:after="0" w:line="180" w:lineRule="exact"/>
        <w:ind w:right="200"/>
        <w:jc w:val="center"/>
      </w:pPr>
      <w:r>
        <w:t>= 0,5 + Ф(х).</w:t>
      </w:r>
    </w:p>
    <w:p w14:paraId="5D298137" w14:textId="77777777" w:rsidR="00F4136F" w:rsidRDefault="00E27E4F">
      <w:pPr>
        <w:pStyle w:val="Headerorfooter40"/>
        <w:framePr w:w="6432" w:h="214" w:hRule="exact" w:wrap="around" w:vAnchor="page" w:hAnchor="page" w:x="2972" w:y="12913"/>
        <w:shd w:val="clear" w:color="auto" w:fill="auto"/>
        <w:tabs>
          <w:tab w:val="right" w:pos="6349"/>
        </w:tabs>
        <w:spacing w:line="160" w:lineRule="exact"/>
        <w:ind w:left="80"/>
        <w:jc w:val="both"/>
      </w:pPr>
      <w:r>
        <w:rPr>
          <w:rStyle w:val="Headerorfooter4Spacing0pt0"/>
        </w:rPr>
        <w:t>9 — 2730</w:t>
      </w:r>
      <w:r>
        <w:rPr>
          <w:rStyle w:val="Headerorfooter4Spacing0pt0"/>
        </w:rPr>
        <w:tab/>
      </w:r>
      <w:r>
        <w:rPr>
          <w:rStyle w:val="Headerorfooter48pt3"/>
        </w:rPr>
        <w:t>129</w:t>
      </w:r>
    </w:p>
    <w:p w14:paraId="5D298138"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139" w14:textId="77777777" w:rsidR="00F4136F" w:rsidRDefault="00E27E4F">
      <w:pPr>
        <w:pStyle w:val="Headerorfooter50"/>
        <w:framePr w:w="6254" w:h="242" w:hRule="exact" w:wrap="around" w:vAnchor="page" w:hAnchor="page" w:x="2996" w:y="2910"/>
        <w:shd w:val="clear" w:color="auto" w:fill="auto"/>
        <w:spacing w:line="200" w:lineRule="exact"/>
        <w:ind w:left="960"/>
      </w:pPr>
      <w:r>
        <w:rPr>
          <w:rStyle w:val="Headerorfooter5Spacing0pt0"/>
          <w:lang w:val="en-US" w:eastAsia="en-US" w:bidi="en-US"/>
        </w:rPr>
        <w:t xml:space="preserve">§ 3. </w:t>
      </w:r>
      <w:r>
        <w:rPr>
          <w:rStyle w:val="Headerorfooter5Spacing0pt0"/>
        </w:rPr>
        <w:t>Нормальная кривая</w:t>
      </w:r>
    </w:p>
    <w:p w14:paraId="5D29813A" w14:textId="77777777" w:rsidR="00F4136F" w:rsidRDefault="00E27E4F">
      <w:pPr>
        <w:pStyle w:val="Bodytext40"/>
        <w:framePr w:w="6274" w:h="1818" w:hRule="exact" w:wrap="around" w:vAnchor="page" w:hAnchor="page" w:x="3020" w:y="3317"/>
        <w:shd w:val="clear" w:color="auto" w:fill="auto"/>
        <w:spacing w:line="221" w:lineRule="exact"/>
        <w:ind w:left="40" w:right="40" w:firstLine="900"/>
        <w:jc w:val="left"/>
      </w:pPr>
      <w:r>
        <w:rPr>
          <w:rStyle w:val="Bodytext4Spacing0pt0"/>
          <w:b/>
          <w:bCs/>
        </w:rPr>
        <w:t xml:space="preserve">Г рафик плотности нормального распределения называют </w:t>
      </w:r>
      <w:r>
        <w:rPr>
          <w:rStyle w:val="Bodytext4Italica"/>
          <w:b/>
          <w:bCs/>
        </w:rPr>
        <w:t>нормальной кривой (кривой Гаусса).</w:t>
      </w:r>
    </w:p>
    <w:p w14:paraId="5D29813B" w14:textId="77777777" w:rsidR="00F4136F" w:rsidRDefault="00E27E4F">
      <w:pPr>
        <w:pStyle w:val="Bodytext40"/>
        <w:framePr w:w="6274" w:h="1818" w:hRule="exact" w:wrap="around" w:vAnchor="page" w:hAnchor="page" w:x="3020" w:y="3317"/>
        <w:shd w:val="clear" w:color="auto" w:fill="auto"/>
        <w:spacing w:after="137" w:line="221" w:lineRule="exact"/>
        <w:ind w:left="40" w:firstLine="360"/>
        <w:jc w:val="both"/>
      </w:pPr>
      <w:r>
        <w:rPr>
          <w:rStyle w:val="Bodytext4Spacing0pt0"/>
          <w:b/>
          <w:bCs/>
        </w:rPr>
        <w:t>Исследуем функцию</w:t>
      </w:r>
    </w:p>
    <w:p w14:paraId="5D29813C" w14:textId="77777777" w:rsidR="00F4136F" w:rsidRDefault="00E27E4F">
      <w:pPr>
        <w:pStyle w:val="Bodytext100"/>
        <w:framePr w:w="6274" w:h="1818" w:hRule="exact" w:wrap="around" w:vAnchor="page" w:hAnchor="page" w:x="3020" w:y="3317"/>
        <w:shd w:val="clear" w:color="auto" w:fill="auto"/>
        <w:tabs>
          <w:tab w:val="right" w:leader="hyphen" w:pos="3013"/>
        </w:tabs>
        <w:spacing w:after="0" w:line="200" w:lineRule="exact"/>
        <w:ind w:left="2000"/>
      </w:pPr>
      <w:r>
        <w:rPr>
          <w:rStyle w:val="Bodytext10Spacing0pt1"/>
          <w:b/>
          <w:bCs/>
          <w:i/>
          <w:iCs/>
        </w:rPr>
        <w:t>и</w:t>
      </w:r>
      <w:r>
        <w:rPr>
          <w:rStyle w:val="Bodytext10NotItalic3"/>
          <w:b/>
          <w:bCs/>
        </w:rPr>
        <w:t xml:space="preserve"> =</w:t>
      </w:r>
      <w:r>
        <w:rPr>
          <w:rStyle w:val="Bodytext10NotItalic3"/>
          <w:b/>
          <w:bCs/>
        </w:rPr>
        <w:tab/>
      </w:r>
      <w:r>
        <w:rPr>
          <w:rStyle w:val="Bodytext10Spacing0pt1"/>
          <w:b/>
          <w:bCs/>
          <w:i/>
          <w:iCs/>
        </w:rPr>
        <w:t>\==.</w:t>
      </w:r>
    </w:p>
    <w:p w14:paraId="5D29813D" w14:textId="77777777" w:rsidR="00F4136F" w:rsidRDefault="00E27E4F">
      <w:pPr>
        <w:pStyle w:val="Bodytext530"/>
        <w:framePr w:w="6274" w:h="1818" w:hRule="exact" w:wrap="around" w:vAnchor="page" w:hAnchor="page" w:x="3020" w:y="3317"/>
        <w:shd w:val="clear" w:color="auto" w:fill="auto"/>
        <w:spacing w:after="75" w:line="170" w:lineRule="exact"/>
        <w:ind w:left="2000"/>
      </w:pPr>
      <w:r>
        <w:rPr>
          <w:vertAlign w:val="superscript"/>
          <w:lang w:val="en-US" w:eastAsia="en-US" w:bidi="en-US"/>
        </w:rPr>
        <w:t>v</w:t>
      </w:r>
      <w:r>
        <w:rPr>
          <w:lang w:val="en-US" w:eastAsia="en-US" w:bidi="en-US"/>
        </w:rPr>
        <w:t xml:space="preserve"> a Y</w:t>
      </w:r>
      <w:r>
        <w:t>2п</w:t>
      </w:r>
    </w:p>
    <w:p w14:paraId="5D29813E" w14:textId="77777777" w:rsidR="00F4136F" w:rsidRDefault="00E27E4F">
      <w:pPr>
        <w:pStyle w:val="Bodytext40"/>
        <w:framePr w:w="6274" w:h="1818" w:hRule="exact" w:wrap="around" w:vAnchor="page" w:hAnchor="page" w:x="3020" w:y="3317"/>
        <w:shd w:val="clear" w:color="auto" w:fill="auto"/>
        <w:spacing w:line="200" w:lineRule="exact"/>
        <w:ind w:left="40" w:firstLine="0"/>
        <w:jc w:val="both"/>
      </w:pPr>
      <w:r>
        <w:rPr>
          <w:rStyle w:val="Bodytext4Spacing0pt0"/>
          <w:b/>
          <w:bCs/>
        </w:rPr>
        <w:t>методами дифференциального исчисления.</w:t>
      </w:r>
    </w:p>
    <w:p w14:paraId="5D29813F" w14:textId="77777777" w:rsidR="00F4136F" w:rsidRDefault="00E27E4F">
      <w:pPr>
        <w:pStyle w:val="Bodytext40"/>
        <w:framePr w:w="6274" w:h="1818" w:hRule="exact" w:wrap="around" w:vAnchor="page" w:hAnchor="page" w:x="3020" w:y="3317"/>
        <w:numPr>
          <w:ilvl w:val="0"/>
          <w:numId w:val="23"/>
        </w:numPr>
        <w:shd w:val="clear" w:color="auto" w:fill="auto"/>
        <w:tabs>
          <w:tab w:val="left" w:pos="744"/>
        </w:tabs>
        <w:spacing w:line="200" w:lineRule="exact"/>
        <w:ind w:left="40" w:firstLine="360"/>
        <w:jc w:val="both"/>
      </w:pPr>
      <w:r>
        <w:rPr>
          <w:rStyle w:val="Bodytext4Spacing0pt0"/>
          <w:b/>
          <w:bCs/>
        </w:rPr>
        <w:t xml:space="preserve">Очевидно, функция определена на всей оси </w:t>
      </w:r>
      <w:r>
        <w:rPr>
          <w:rStyle w:val="Bodytext4Italica"/>
          <w:b/>
          <w:bCs/>
        </w:rPr>
        <w:t>х.</w:t>
      </w:r>
    </w:p>
    <w:p w14:paraId="5D298140" w14:textId="68018103" w:rsidR="00F4136F" w:rsidRDefault="00BF5A3A">
      <w:pPr>
        <w:framePr w:wrap="none" w:vAnchor="page" w:hAnchor="page" w:x="4388" w:y="5360"/>
        <w:rPr>
          <w:sz w:val="2"/>
          <w:szCs w:val="2"/>
        </w:rPr>
      </w:pPr>
      <w:r>
        <w:rPr>
          <w:noProof/>
        </w:rPr>
        <w:drawing>
          <wp:inline distT="0" distB="0" distL="0" distR="0" wp14:anchorId="5D29B845" wp14:editId="57B2234F">
            <wp:extent cx="2228850" cy="12382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8850" cy="1238250"/>
                    </a:xfrm>
                    <a:prstGeom prst="rect">
                      <a:avLst/>
                    </a:prstGeom>
                    <a:noFill/>
                    <a:ln>
                      <a:noFill/>
                    </a:ln>
                  </pic:spPr>
                </pic:pic>
              </a:graphicData>
            </a:graphic>
          </wp:inline>
        </w:drawing>
      </w:r>
    </w:p>
    <w:p w14:paraId="5D298141" w14:textId="77777777" w:rsidR="00F4136F" w:rsidRDefault="00E27E4F">
      <w:pPr>
        <w:pStyle w:val="Bodytext40"/>
        <w:framePr w:w="6274" w:h="5129" w:hRule="exact" w:wrap="around" w:vAnchor="page" w:hAnchor="page" w:x="3020" w:y="7521"/>
        <w:numPr>
          <w:ilvl w:val="0"/>
          <w:numId w:val="23"/>
        </w:numPr>
        <w:shd w:val="clear" w:color="auto" w:fill="auto"/>
        <w:tabs>
          <w:tab w:val="left" w:pos="768"/>
        </w:tabs>
        <w:spacing w:line="221" w:lineRule="exact"/>
        <w:ind w:left="40" w:right="40" w:firstLine="360"/>
        <w:jc w:val="both"/>
      </w:pPr>
      <w:r>
        <w:rPr>
          <w:rStyle w:val="Bodytext4Spacing0pt0"/>
          <w:b/>
          <w:bCs/>
        </w:rPr>
        <w:t xml:space="preserve">При всех значениях </w:t>
      </w:r>
      <w:r>
        <w:rPr>
          <w:rStyle w:val="Bodytext4Italica"/>
          <w:b/>
          <w:bCs/>
        </w:rPr>
        <w:t>х</w:t>
      </w:r>
      <w:r>
        <w:rPr>
          <w:rStyle w:val="Bodytext4Spacing0pt0"/>
          <w:b/>
          <w:bCs/>
        </w:rPr>
        <w:t xml:space="preserve"> функция принимает поло</w:t>
      </w:r>
      <w:r>
        <w:rPr>
          <w:rStyle w:val="Bodytext4Spacing0pt0"/>
          <w:b/>
          <w:bCs/>
        </w:rPr>
        <w:softHyphen/>
        <w:t>жительные значения, т. е. нормальная кривая располо</w:t>
      </w:r>
      <w:r>
        <w:rPr>
          <w:rStyle w:val="Bodytext4Spacing0pt0"/>
          <w:b/>
          <w:bCs/>
        </w:rPr>
        <w:softHyphen/>
        <w:t xml:space="preserve">жена над осью </w:t>
      </w:r>
      <w:r>
        <w:rPr>
          <w:rStyle w:val="Bodytext4Italica"/>
          <w:b/>
          <w:bCs/>
        </w:rPr>
        <w:t>Ох.</w:t>
      </w:r>
    </w:p>
    <w:p w14:paraId="5D298142" w14:textId="77777777" w:rsidR="00F4136F" w:rsidRDefault="00E27E4F">
      <w:pPr>
        <w:pStyle w:val="Bodytext40"/>
        <w:framePr w:w="6274" w:h="5129" w:hRule="exact" w:wrap="around" w:vAnchor="page" w:hAnchor="page" w:x="3020" w:y="7521"/>
        <w:shd w:val="clear" w:color="auto" w:fill="auto"/>
        <w:tabs>
          <w:tab w:val="left" w:pos="4600"/>
        </w:tabs>
        <w:spacing w:line="221" w:lineRule="exact"/>
        <w:ind w:left="40" w:right="40" w:firstLine="360"/>
        <w:jc w:val="both"/>
      </w:pPr>
      <w:r>
        <w:rPr>
          <w:rStyle w:val="Bodytext4Spacing0pt0"/>
          <w:b/>
          <w:bCs/>
        </w:rPr>
        <w:t xml:space="preserve">3 Предел функции при неограниченном возрастании </w:t>
      </w:r>
      <w:r>
        <w:rPr>
          <w:rStyle w:val="Bodytext4Italica"/>
          <w:b/>
          <w:bCs/>
        </w:rPr>
        <w:t xml:space="preserve">х </w:t>
      </w:r>
      <w:r>
        <w:rPr>
          <w:rStyle w:val="Bodytext4Spacing0pt0"/>
          <w:b/>
          <w:bCs/>
        </w:rPr>
        <w:t>(по абсолютной величине) равен нулю:</w:t>
      </w:r>
      <w:r>
        <w:rPr>
          <w:rStyle w:val="Bodytext4Spacing0pt0"/>
          <w:b/>
          <w:bCs/>
        </w:rPr>
        <w:tab/>
      </w:r>
      <w:r>
        <w:rPr>
          <w:rStyle w:val="Bodytext4Spacing0pt0"/>
          <w:b/>
          <w:bCs/>
          <w:lang w:val="en-US" w:eastAsia="en-US" w:bidi="en-US"/>
        </w:rPr>
        <w:t xml:space="preserve">lim </w:t>
      </w:r>
      <w:r>
        <w:rPr>
          <w:rStyle w:val="Bodytext4Italica"/>
          <w:b/>
          <w:bCs/>
        </w:rPr>
        <w:t>у =</w:t>
      </w:r>
      <w:r>
        <w:rPr>
          <w:rStyle w:val="Bodytext4Spacing0pt0"/>
          <w:b/>
          <w:bCs/>
        </w:rPr>
        <w:t xml:space="preserve"> </w:t>
      </w:r>
      <w:r>
        <w:rPr>
          <w:rStyle w:val="Bodytext4Candara2"/>
        </w:rPr>
        <w:t>0</w:t>
      </w:r>
      <w:r>
        <w:rPr>
          <w:rStyle w:val="Bodytext4Spacing0pt0"/>
          <w:b/>
          <w:bCs/>
        </w:rPr>
        <w:t>, т. е.</w:t>
      </w:r>
    </w:p>
    <w:p w14:paraId="5D298143" w14:textId="77777777" w:rsidR="00F4136F" w:rsidRDefault="00E27E4F">
      <w:pPr>
        <w:pStyle w:val="Bodytext401"/>
        <w:framePr w:w="6274" w:h="5129" w:hRule="exact" w:wrap="around" w:vAnchor="page" w:hAnchor="page" w:x="3020" w:y="7521"/>
        <w:shd w:val="clear" w:color="auto" w:fill="auto"/>
        <w:spacing w:after="0" w:line="130" w:lineRule="exact"/>
        <w:ind w:left="4500"/>
      </w:pPr>
      <w:r>
        <w:rPr>
          <w:rStyle w:val="Bodytext40Spacing0pt"/>
        </w:rPr>
        <w:t xml:space="preserve">I </w:t>
      </w:r>
      <w:r>
        <w:rPr>
          <w:rStyle w:val="Bodytext40Candara0"/>
          <w:lang w:val="ru-RU" w:eastAsia="ru-RU" w:bidi="ru-RU"/>
        </w:rPr>
        <w:t>X</w:t>
      </w:r>
      <w:r>
        <w:rPr>
          <w:rStyle w:val="Bodytext40Spacing0pt"/>
        </w:rPr>
        <w:t xml:space="preserve"> </w:t>
      </w:r>
      <w:r>
        <w:rPr>
          <w:rStyle w:val="Bodytext4065pt"/>
        </w:rPr>
        <w:t>1</w:t>
      </w:r>
      <w:r>
        <w:rPr>
          <w:rStyle w:val="Bodytext40Spacing0pt"/>
        </w:rPr>
        <w:t xml:space="preserve"> —со</w:t>
      </w:r>
    </w:p>
    <w:p w14:paraId="5D298144" w14:textId="77777777" w:rsidR="00F4136F" w:rsidRDefault="00E27E4F">
      <w:pPr>
        <w:pStyle w:val="Bodytext40"/>
        <w:framePr w:w="6274" w:h="5129" w:hRule="exact" w:wrap="around" w:vAnchor="page" w:hAnchor="page" w:x="3020" w:y="7521"/>
        <w:shd w:val="clear" w:color="auto" w:fill="auto"/>
        <w:spacing w:line="221" w:lineRule="exact"/>
        <w:ind w:left="40" w:firstLine="0"/>
        <w:jc w:val="both"/>
      </w:pPr>
      <w:r>
        <w:rPr>
          <w:rStyle w:val="Bodytext4Spacing0pt0"/>
          <w:b/>
          <w:bCs/>
        </w:rPr>
        <w:t xml:space="preserve">ось </w:t>
      </w:r>
      <w:r>
        <w:rPr>
          <w:rStyle w:val="Bodytext4Italica"/>
          <w:b/>
          <w:bCs/>
        </w:rPr>
        <w:t>Ох</w:t>
      </w:r>
      <w:r>
        <w:rPr>
          <w:rStyle w:val="Bodytext4Spacing0pt0"/>
          <w:b/>
          <w:bCs/>
        </w:rPr>
        <w:t xml:space="preserve"> служит горизонтальной асимптотой графика.</w:t>
      </w:r>
    </w:p>
    <w:p w14:paraId="5D298145" w14:textId="77777777" w:rsidR="00F4136F" w:rsidRDefault="00E27E4F">
      <w:pPr>
        <w:pStyle w:val="Bodytext40"/>
        <w:framePr w:w="6274" w:h="5129" w:hRule="exact" w:wrap="around" w:vAnchor="page" w:hAnchor="page" w:x="3020" w:y="7521"/>
        <w:numPr>
          <w:ilvl w:val="0"/>
          <w:numId w:val="24"/>
        </w:numPr>
        <w:shd w:val="clear" w:color="auto" w:fill="auto"/>
        <w:spacing w:line="221" w:lineRule="exact"/>
        <w:ind w:left="40" w:right="40" w:firstLine="360"/>
        <w:jc w:val="both"/>
      </w:pPr>
      <w:r>
        <w:rPr>
          <w:rStyle w:val="Bodytext4Spacing0pt0"/>
          <w:b/>
          <w:bCs/>
        </w:rPr>
        <w:t xml:space="preserve"> Исследуем функцию на экстремум. Найдем первую производную:</w:t>
      </w:r>
    </w:p>
    <w:p w14:paraId="5D298146" w14:textId="77777777" w:rsidR="00F4136F" w:rsidRDefault="00E27E4F">
      <w:pPr>
        <w:pStyle w:val="Bodytext40"/>
        <w:framePr w:w="6274" w:h="5129" w:hRule="exact" w:wrap="around" w:vAnchor="page" w:hAnchor="page" w:x="3020" w:y="7521"/>
        <w:shd w:val="clear" w:color="auto" w:fill="auto"/>
        <w:spacing w:line="210" w:lineRule="exact"/>
        <w:ind w:left="20" w:firstLine="0"/>
      </w:pPr>
      <w:bookmarkStart w:id="99" w:name="bookmark99"/>
      <w:r>
        <w:rPr>
          <w:rStyle w:val="Bodytext4Italica"/>
          <w:b/>
          <w:bCs/>
        </w:rPr>
        <w:t>и'</w:t>
      </w:r>
      <w:r>
        <w:rPr>
          <w:rStyle w:val="Bodytext4Spacing0pt0"/>
          <w:b/>
          <w:bCs/>
        </w:rPr>
        <w:t xml:space="preserve"> — </w:t>
      </w:r>
      <w:r>
        <w:rPr>
          <w:rStyle w:val="Bodytext4Spacing0pt0"/>
          <w:b/>
          <w:bCs/>
          <w:lang w:val="en-US" w:eastAsia="en-US" w:bidi="en-US"/>
        </w:rPr>
        <w:t xml:space="preserve">fr~g_ </w:t>
      </w:r>
      <w:r>
        <w:rPr>
          <w:rStyle w:val="Bodytext4Spacing0pt0"/>
          <w:b/>
          <w:bCs/>
          <w:vertAlign w:val="subscript"/>
          <w:lang w:val="en-US" w:eastAsia="en-US" w:bidi="en-US"/>
        </w:rPr>
        <w:t>e</w:t>
      </w:r>
      <w:r>
        <w:rPr>
          <w:rStyle w:val="Bodytext4Spacing0pt0"/>
          <w:b/>
          <w:bCs/>
          <w:lang w:val="en-US" w:eastAsia="en-US" w:bidi="en-US"/>
        </w:rPr>
        <w:t>-(*-a)V&lt;</w:t>
      </w:r>
      <w:r>
        <w:rPr>
          <w:rStyle w:val="Bodytext4Candara2"/>
          <w:lang w:val="en-US" w:eastAsia="en-US" w:bidi="en-US"/>
        </w:rPr>
        <w:t>2</w:t>
      </w:r>
      <w:r>
        <w:rPr>
          <w:rStyle w:val="Bodytext4Spacing0pt0"/>
          <w:b/>
          <w:bCs/>
          <w:lang w:val="en-US" w:eastAsia="en-US" w:bidi="en-US"/>
        </w:rPr>
        <w:t>a')</w:t>
      </w:r>
      <w:bookmarkEnd w:id="99"/>
    </w:p>
    <w:p w14:paraId="5D298147" w14:textId="77777777" w:rsidR="00F4136F" w:rsidRDefault="00E27E4F">
      <w:pPr>
        <w:pStyle w:val="Bodytext40"/>
        <w:framePr w:w="6274" w:h="5129" w:hRule="exact" w:wrap="around" w:vAnchor="page" w:hAnchor="page" w:x="3020" w:y="7521"/>
        <w:shd w:val="clear" w:color="auto" w:fill="auto"/>
        <w:spacing w:after="78" w:line="210" w:lineRule="exact"/>
        <w:ind w:left="2560" w:firstLine="0"/>
        <w:jc w:val="left"/>
      </w:pPr>
      <w:r>
        <w:rPr>
          <w:rStyle w:val="Bodytext4Spacing0pt0"/>
          <w:b/>
          <w:bCs/>
        </w:rPr>
        <w:t>о</w:t>
      </w:r>
      <w:r>
        <w:rPr>
          <w:rStyle w:val="Bodytext4Candara2"/>
          <w:vertAlign w:val="superscript"/>
        </w:rPr>
        <w:t>3</w:t>
      </w:r>
      <w:r>
        <w:rPr>
          <w:rStyle w:val="Bodytext4Spacing0pt0"/>
          <w:b/>
          <w:bCs/>
        </w:rPr>
        <w:t xml:space="preserve"> У^</w:t>
      </w:r>
      <w:r>
        <w:rPr>
          <w:rStyle w:val="Bodytext4Candara2"/>
        </w:rPr>
        <w:t>2</w:t>
      </w:r>
      <w:r>
        <w:rPr>
          <w:rStyle w:val="Bodytext4Spacing0pt0"/>
          <w:b/>
          <w:bCs/>
        </w:rPr>
        <w:t>п</w:t>
      </w:r>
    </w:p>
    <w:p w14:paraId="5D298148" w14:textId="77777777" w:rsidR="00F4136F" w:rsidRDefault="00E27E4F">
      <w:pPr>
        <w:pStyle w:val="Bodytext40"/>
        <w:framePr w:w="6274" w:h="5129" w:hRule="exact" w:wrap="around" w:vAnchor="page" w:hAnchor="page" w:x="3020" w:y="7521"/>
        <w:shd w:val="clear" w:color="auto" w:fill="auto"/>
        <w:spacing w:line="216" w:lineRule="exact"/>
        <w:ind w:left="40" w:right="40" w:firstLine="0"/>
        <w:jc w:val="both"/>
      </w:pPr>
      <w:r>
        <w:rPr>
          <w:rStyle w:val="Bodytext4Spacing0pt0"/>
          <w:b/>
          <w:bCs/>
        </w:rPr>
        <w:t xml:space="preserve">Легко видеть, что </w:t>
      </w:r>
      <w:r>
        <w:rPr>
          <w:rStyle w:val="Bodytext4Italic9"/>
          <w:b/>
          <w:bCs/>
        </w:rPr>
        <w:t>у'—0</w:t>
      </w:r>
      <w:r>
        <w:rPr>
          <w:rStyle w:val="Bodytext4Spacing0pt0"/>
          <w:b/>
          <w:bCs/>
        </w:rPr>
        <w:t xml:space="preserve"> при </w:t>
      </w:r>
      <w:r>
        <w:rPr>
          <w:rStyle w:val="Bodytext4Italic9"/>
          <w:b/>
          <w:bCs/>
        </w:rPr>
        <w:t>х = а, у</w:t>
      </w:r>
      <w:r>
        <w:rPr>
          <w:rStyle w:val="Bodytext4Italic9"/>
          <w:b/>
          <w:bCs/>
          <w:vertAlign w:val="superscript"/>
        </w:rPr>
        <w:t>г</w:t>
      </w:r>
      <w:r>
        <w:rPr>
          <w:rStyle w:val="Bodytext4Italic9"/>
          <w:b/>
          <w:bCs/>
        </w:rPr>
        <w:t>&gt;0</w:t>
      </w:r>
      <w:r>
        <w:rPr>
          <w:rStyle w:val="Bodytext4Spacing0pt0"/>
          <w:b/>
          <w:bCs/>
        </w:rPr>
        <w:t xml:space="preserve"> при </w:t>
      </w:r>
      <w:r>
        <w:rPr>
          <w:rStyle w:val="Bodytext4Italic9"/>
          <w:b/>
          <w:bCs/>
        </w:rPr>
        <w:t>х</w:t>
      </w:r>
      <w:r>
        <w:rPr>
          <w:rStyle w:val="Bodytext4Spacing0pt0"/>
          <w:b/>
          <w:bCs/>
        </w:rPr>
        <w:t xml:space="preserve"> &lt; а, </w:t>
      </w:r>
      <w:r>
        <w:rPr>
          <w:rStyle w:val="Bodytext4Italic9"/>
          <w:b/>
          <w:bCs/>
        </w:rPr>
        <w:t>у'</w:t>
      </w:r>
      <w:r>
        <w:rPr>
          <w:rStyle w:val="Bodytext4Spacing0pt0"/>
          <w:b/>
          <w:bCs/>
        </w:rPr>
        <w:t xml:space="preserve"> &lt; </w:t>
      </w:r>
      <w:r>
        <w:rPr>
          <w:rStyle w:val="Bodytext4Candara2"/>
        </w:rPr>
        <w:t>0</w:t>
      </w:r>
      <w:r>
        <w:rPr>
          <w:rStyle w:val="Bodytext4Spacing0pt0"/>
          <w:b/>
          <w:bCs/>
        </w:rPr>
        <w:t xml:space="preserve"> при </w:t>
      </w:r>
      <w:r>
        <w:rPr>
          <w:rStyle w:val="Bodytext4Italic9"/>
          <w:b/>
          <w:bCs/>
        </w:rPr>
        <w:t>х</w:t>
      </w:r>
      <w:r>
        <w:rPr>
          <w:rStyle w:val="Bodytext4Spacing0pt0"/>
          <w:b/>
          <w:bCs/>
        </w:rPr>
        <w:t xml:space="preserve"> &gt; </w:t>
      </w:r>
      <w:r>
        <w:rPr>
          <w:rStyle w:val="Bodytext4Italic9"/>
          <w:b/>
          <w:bCs/>
        </w:rPr>
        <w:t>а.</w:t>
      </w:r>
    </w:p>
    <w:p w14:paraId="5D298149" w14:textId="77777777" w:rsidR="00F4136F" w:rsidRDefault="00E27E4F">
      <w:pPr>
        <w:pStyle w:val="Bodytext40"/>
        <w:framePr w:w="6274" w:h="5129" w:hRule="exact" w:wrap="around" w:vAnchor="page" w:hAnchor="page" w:x="3020" w:y="7521"/>
        <w:shd w:val="clear" w:color="auto" w:fill="auto"/>
        <w:spacing w:line="269" w:lineRule="exact"/>
        <w:ind w:left="40" w:right="40" w:firstLine="360"/>
        <w:jc w:val="both"/>
      </w:pPr>
      <w:r>
        <w:rPr>
          <w:rStyle w:val="Bodytext4Spacing0pt0"/>
          <w:b/>
          <w:bCs/>
        </w:rPr>
        <w:t xml:space="preserve">Следовательно, при </w:t>
      </w:r>
      <w:r>
        <w:rPr>
          <w:rStyle w:val="Bodytext4Italic9"/>
          <w:b/>
          <w:bCs/>
        </w:rPr>
        <w:t>х — а</w:t>
      </w:r>
      <w:r>
        <w:rPr>
          <w:rStyle w:val="Bodytext4Spacing0pt0"/>
          <w:b/>
          <w:bCs/>
        </w:rPr>
        <w:t xml:space="preserve"> функция имеет максимум, равный </w:t>
      </w:r>
      <w:r>
        <w:rPr>
          <w:rStyle w:val="Bodytext4Candara2"/>
        </w:rPr>
        <w:t>1</w:t>
      </w:r>
      <w:r>
        <w:rPr>
          <w:rStyle w:val="Bodytext4Spacing0pt0"/>
          <w:b/>
          <w:bCs/>
        </w:rPr>
        <w:t xml:space="preserve">/(а </w:t>
      </w:r>
      <w:r>
        <w:rPr>
          <w:rStyle w:val="Bodytext4Candara2"/>
        </w:rPr>
        <w:t>1</w:t>
      </w:r>
      <w:r>
        <w:rPr>
          <w:rStyle w:val="Bodytext4Spacing0pt0"/>
          <w:b/>
          <w:bCs/>
        </w:rPr>
        <w:t>/</w:t>
      </w:r>
      <w:r>
        <w:rPr>
          <w:rStyle w:val="Bodytext4Spacing0pt0"/>
          <w:b/>
          <w:bCs/>
          <w:vertAlign w:val="superscript"/>
        </w:rPr>
        <w:t>г</w:t>
      </w:r>
      <w:r>
        <w:rPr>
          <w:rStyle w:val="Bodytext4Candara2"/>
        </w:rPr>
        <w:t>2</w:t>
      </w:r>
      <w:r>
        <w:rPr>
          <w:rStyle w:val="Bodytext4Spacing0pt0"/>
          <w:b/>
          <w:bCs/>
        </w:rPr>
        <w:t>я).</w:t>
      </w:r>
    </w:p>
    <w:p w14:paraId="5D29814A" w14:textId="77777777" w:rsidR="00F4136F" w:rsidRDefault="00E27E4F">
      <w:pPr>
        <w:pStyle w:val="Bodytext40"/>
        <w:framePr w:w="6274" w:h="5129" w:hRule="exact" w:wrap="around" w:vAnchor="page" w:hAnchor="page" w:x="3020" w:y="7521"/>
        <w:numPr>
          <w:ilvl w:val="0"/>
          <w:numId w:val="24"/>
        </w:numPr>
        <w:shd w:val="clear" w:color="auto" w:fill="auto"/>
        <w:spacing w:line="216" w:lineRule="exact"/>
        <w:ind w:left="40" w:right="40" w:firstLine="360"/>
        <w:jc w:val="both"/>
      </w:pPr>
      <w:r>
        <w:rPr>
          <w:rStyle w:val="Bodytext4Spacing0pt0"/>
          <w:b/>
          <w:bCs/>
        </w:rPr>
        <w:t xml:space="preserve"> Разность </w:t>
      </w:r>
      <w:r>
        <w:rPr>
          <w:rStyle w:val="Bodytext4Italic9"/>
          <w:b/>
          <w:bCs/>
        </w:rPr>
        <w:t>х</w:t>
      </w:r>
      <w:r>
        <w:rPr>
          <w:rStyle w:val="Bodytext4Spacing0pt0"/>
          <w:b/>
          <w:bCs/>
        </w:rPr>
        <w:t>—а содержится в аналитическом выра</w:t>
      </w:r>
      <w:r>
        <w:rPr>
          <w:rStyle w:val="Bodytext4Spacing0pt0"/>
          <w:b/>
          <w:bCs/>
        </w:rPr>
        <w:softHyphen/>
        <w:t>жении функции в квадрате, т. е. график функции сим</w:t>
      </w:r>
      <w:r>
        <w:rPr>
          <w:rStyle w:val="Bodytext4Spacing0pt0"/>
          <w:b/>
          <w:bCs/>
        </w:rPr>
        <w:softHyphen/>
        <w:t xml:space="preserve">метричен относительно прямой </w:t>
      </w:r>
      <w:r>
        <w:rPr>
          <w:rStyle w:val="Bodytext4Italic9"/>
          <w:b/>
          <w:bCs/>
        </w:rPr>
        <w:t>х = а.</w:t>
      </w:r>
    </w:p>
    <w:p w14:paraId="5D29814B" w14:textId="77777777" w:rsidR="00F4136F" w:rsidRDefault="00E27E4F">
      <w:pPr>
        <w:pStyle w:val="Bodytext40"/>
        <w:framePr w:w="6274" w:h="5129" w:hRule="exact" w:wrap="around" w:vAnchor="page" w:hAnchor="page" w:x="3020" w:y="7521"/>
        <w:numPr>
          <w:ilvl w:val="0"/>
          <w:numId w:val="24"/>
        </w:numPr>
        <w:shd w:val="clear" w:color="auto" w:fill="auto"/>
        <w:spacing w:after="21" w:line="216" w:lineRule="exact"/>
        <w:ind w:left="40" w:right="40" w:firstLine="360"/>
        <w:jc w:val="both"/>
      </w:pPr>
      <w:r>
        <w:rPr>
          <w:rStyle w:val="Bodytext4Spacing0pt0"/>
          <w:b/>
          <w:bCs/>
        </w:rPr>
        <w:t xml:space="preserve"> Исследуем функцию на точки перегиба. Найдем вторую производную:</w:t>
      </w:r>
    </w:p>
    <w:p w14:paraId="5D29814C" w14:textId="77777777" w:rsidR="00F4136F" w:rsidRDefault="00E27E4F">
      <w:pPr>
        <w:pStyle w:val="Heading930"/>
        <w:framePr w:w="6274" w:h="5129" w:hRule="exact" w:wrap="around" w:vAnchor="page" w:hAnchor="page" w:x="3020" w:y="7521"/>
        <w:shd w:val="clear" w:color="auto" w:fill="auto"/>
        <w:tabs>
          <w:tab w:val="right" w:leader="underscore" w:pos="2194"/>
          <w:tab w:val="left" w:leader="underscore" w:pos="2574"/>
        </w:tabs>
        <w:spacing w:before="0" w:line="340" w:lineRule="exact"/>
        <w:ind w:left="1100"/>
      </w:pPr>
      <w:bookmarkStart w:id="100" w:name="bookmark100"/>
      <w:r>
        <w:rPr>
          <w:rStyle w:val="Heading93TimesNewRoman"/>
          <w:rFonts w:eastAsia="Franklin Gothic Heavy"/>
        </w:rPr>
        <w:t>и"</w:t>
      </w:r>
      <w:r>
        <w:t xml:space="preserve"> </w:t>
      </w:r>
      <w:r>
        <w:rPr>
          <w:vertAlign w:val="subscript"/>
        </w:rPr>
        <w:t xml:space="preserve"> </w:t>
      </w:r>
      <w:r>
        <w:tab/>
        <w:t>!</w:t>
      </w:r>
      <w:r>
        <w:tab/>
      </w:r>
      <w:r>
        <w:rPr>
          <w:vertAlign w:val="subscript"/>
        </w:rPr>
        <w:t>е</w:t>
      </w:r>
      <w:r>
        <w:t xml:space="preserve"> —&lt;*—</w:t>
      </w:r>
      <w:r>
        <w:rPr>
          <w:lang w:val="en-US" w:eastAsia="en-US" w:bidi="en-US"/>
        </w:rPr>
        <w:t xml:space="preserve">a)‘/(2&lt;j*) </w:t>
      </w:r>
      <w:r>
        <w:t xml:space="preserve">Г 1  </w:t>
      </w:r>
      <w:bookmarkEnd w:id="100"/>
    </w:p>
    <w:p w14:paraId="5D29814D" w14:textId="77777777" w:rsidR="00F4136F" w:rsidRDefault="00E27E4F">
      <w:pPr>
        <w:pStyle w:val="Bodytext40"/>
        <w:framePr w:w="6274" w:h="5129" w:hRule="exact" w:wrap="around" w:vAnchor="page" w:hAnchor="page" w:x="3020" w:y="7521"/>
        <w:shd w:val="clear" w:color="auto" w:fill="auto"/>
        <w:tabs>
          <w:tab w:val="center" w:pos="3889"/>
          <w:tab w:val="left" w:pos="4600"/>
        </w:tabs>
        <w:spacing w:line="210" w:lineRule="exact"/>
        <w:ind w:left="1100" w:firstLine="0"/>
        <w:jc w:val="both"/>
      </w:pPr>
      <w:r>
        <w:rPr>
          <w:rStyle w:val="Bodytext4Italic9"/>
          <w:b/>
          <w:bCs/>
          <w:vertAlign w:val="superscript"/>
        </w:rPr>
        <w:t>У</w:t>
      </w:r>
      <w:r>
        <w:rPr>
          <w:rStyle w:val="Bodytext4Italic9"/>
          <w:b/>
          <w:bCs/>
        </w:rPr>
        <w:t xml:space="preserve"> </w:t>
      </w:r>
      <w:r>
        <w:rPr>
          <w:rStyle w:val="Bodytext4Italic9"/>
          <w:b/>
          <w:bCs/>
          <w:lang w:val="en-US" w:eastAsia="en-US" w:bidi="en-US"/>
        </w:rPr>
        <w:t>a*v</w:t>
      </w:r>
      <w:r>
        <w:rPr>
          <w:rStyle w:val="Bodytext4Spacing0pt0"/>
          <w:b/>
          <w:bCs/>
          <w:lang w:val="en-US" w:eastAsia="en-US" w:bidi="en-US"/>
        </w:rPr>
        <w:tab/>
        <w:t>L</w:t>
      </w:r>
      <w:r>
        <w:rPr>
          <w:rStyle w:val="Bodytext4Spacing0pt0"/>
          <w:b/>
          <w:bCs/>
          <w:lang w:val="en-US" w:eastAsia="en-US" w:bidi="en-US"/>
        </w:rPr>
        <w:tab/>
      </w:r>
      <w:r>
        <w:rPr>
          <w:rStyle w:val="Bodytext4Candara2"/>
        </w:rPr>
        <w:t>°</w:t>
      </w:r>
      <w:r>
        <w:rPr>
          <w:rStyle w:val="Bodytext4Candara2"/>
          <w:vertAlign w:val="superscript"/>
        </w:rPr>
        <w:t>2</w:t>
      </w:r>
      <w:r>
        <w:rPr>
          <w:rStyle w:val="Bodytext4Spacing0pt0"/>
          <w:b/>
          <w:bCs/>
        </w:rPr>
        <w:t xml:space="preserve"> </w:t>
      </w:r>
      <w:r>
        <w:rPr>
          <w:rStyle w:val="Bodytext4Spacing0pt0"/>
          <w:b/>
          <w:bCs/>
          <w:lang w:val="en-US" w:eastAsia="en-US" w:bidi="en-US"/>
        </w:rPr>
        <w:t>j'</w:t>
      </w:r>
    </w:p>
    <w:p w14:paraId="5D29814E" w14:textId="77777777" w:rsidR="00F4136F" w:rsidRDefault="00E27E4F">
      <w:pPr>
        <w:pStyle w:val="Headerorfooter30"/>
        <w:framePr w:w="6302" w:h="190" w:hRule="exact" w:wrap="around" w:vAnchor="page" w:hAnchor="page" w:x="3015" w:y="12767"/>
        <w:shd w:val="clear" w:color="auto" w:fill="auto"/>
        <w:spacing w:line="160" w:lineRule="exact"/>
        <w:ind w:left="120"/>
        <w:jc w:val="left"/>
      </w:pPr>
      <w:r>
        <w:rPr>
          <w:rStyle w:val="Headerorfooter3Spacing0pt1"/>
        </w:rPr>
        <w:t>130</w:t>
      </w:r>
    </w:p>
    <w:p w14:paraId="5D29814F"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150" w14:textId="77777777" w:rsidR="00F4136F" w:rsidRDefault="00E27E4F">
      <w:pPr>
        <w:pStyle w:val="Bodytext40"/>
        <w:framePr w:w="6283" w:h="9831" w:hRule="exact" w:wrap="around" w:vAnchor="page" w:hAnchor="page" w:x="3015" w:y="3015"/>
        <w:shd w:val="clear" w:color="auto" w:fill="auto"/>
        <w:spacing w:line="240" w:lineRule="exact"/>
        <w:ind w:left="20" w:right="60" w:firstLine="340"/>
        <w:jc w:val="both"/>
      </w:pPr>
      <w:r>
        <w:rPr>
          <w:rStyle w:val="Bodytext4Spacing0pt0"/>
          <w:b/>
          <w:bCs/>
        </w:rPr>
        <w:t xml:space="preserve">Легко видеть, что при </w:t>
      </w:r>
      <w:r>
        <w:rPr>
          <w:rStyle w:val="Bodytext4Spacing0pt0"/>
          <w:b/>
          <w:bCs/>
          <w:lang w:val="en-US" w:eastAsia="en-US" w:bidi="en-US"/>
        </w:rPr>
        <w:t xml:space="preserve">jc=a + o </w:t>
      </w:r>
      <w:r>
        <w:rPr>
          <w:rStyle w:val="Bodytext4Spacing0pt0"/>
          <w:b/>
          <w:bCs/>
        </w:rPr>
        <w:t xml:space="preserve">и </w:t>
      </w:r>
      <w:r>
        <w:rPr>
          <w:rStyle w:val="Bodytext4Italica"/>
          <w:b/>
          <w:bCs/>
        </w:rPr>
        <w:t>х — а</w:t>
      </w:r>
      <w:r>
        <w:rPr>
          <w:rStyle w:val="Bodytext4Spacing0pt0"/>
          <w:b/>
          <w:bCs/>
        </w:rPr>
        <w:t>—о вторая</w:t>
      </w:r>
      <w:r>
        <w:rPr>
          <w:rStyle w:val="Bodytext4Spacing0pt0"/>
          <w:b/>
          <w:bCs/>
        </w:rPr>
        <w:br/>
        <w:t>производная равна нулю, а при переходе через эти точки</w:t>
      </w:r>
      <w:r>
        <w:rPr>
          <w:rStyle w:val="Bodytext4Spacing0pt0"/>
          <w:b/>
          <w:bCs/>
        </w:rPr>
        <w:br/>
        <w:t xml:space="preserve">она меняет </w:t>
      </w:r>
      <w:r>
        <w:rPr>
          <w:rStyle w:val="Bodytext4Spacing0pt1"/>
          <w:b/>
          <w:bCs/>
        </w:rPr>
        <w:t>знак</w:t>
      </w:r>
      <w:r>
        <w:rPr>
          <w:rStyle w:val="Bodytext4Spacing0pt0"/>
          <w:b/>
          <w:bCs/>
        </w:rPr>
        <w:t xml:space="preserve"> (в обеих этих точках значение функции</w:t>
      </w:r>
      <w:r>
        <w:rPr>
          <w:rStyle w:val="Bodytext4Spacing0pt0"/>
          <w:b/>
          <w:bCs/>
        </w:rPr>
        <w:br/>
        <w:t>равн</w:t>
      </w:r>
      <w:r>
        <w:rPr>
          <w:rStyle w:val="Bodytext4Spacing0pt1"/>
          <w:b/>
          <w:bCs/>
        </w:rPr>
        <w:t xml:space="preserve">о </w:t>
      </w:r>
      <w:r>
        <w:rPr>
          <w:rStyle w:val="Bodytext411pt"/>
        </w:rPr>
        <w:t>l/(</w:t>
      </w:r>
      <w:r>
        <w:rPr>
          <w:rStyle w:val="Bodytext411pt0"/>
        </w:rPr>
        <w:t xml:space="preserve">g </w:t>
      </w:r>
      <w:r>
        <w:rPr>
          <w:rStyle w:val="Bodytext4Italica"/>
          <w:b/>
          <w:bCs/>
          <w:lang w:val="en-US" w:eastAsia="en-US" w:bidi="en-US"/>
        </w:rPr>
        <w:t>Y</w:t>
      </w:r>
      <w:r>
        <w:rPr>
          <w:rStyle w:val="Bodytext4Spacing0pt0"/>
          <w:b/>
          <w:bCs/>
        </w:rPr>
        <w:t>2л е)). Таким о</w:t>
      </w:r>
      <w:r>
        <w:rPr>
          <w:rStyle w:val="Bodytext4Spacing0pt1"/>
          <w:b/>
          <w:bCs/>
        </w:rPr>
        <w:t>браз</w:t>
      </w:r>
      <w:r>
        <w:rPr>
          <w:rStyle w:val="Bodytext4Spacing0pt0"/>
          <w:b/>
          <w:bCs/>
        </w:rPr>
        <w:t xml:space="preserve">ом, точки графика </w:t>
      </w:r>
      <w:r>
        <w:rPr>
          <w:rStyle w:val="Bodytext4Italica"/>
          <w:b/>
          <w:bCs/>
        </w:rPr>
        <w:t>(а</w:t>
      </w:r>
      <w:r>
        <w:rPr>
          <w:rStyle w:val="Bodytext4Spacing0pt0"/>
          <w:b/>
          <w:bCs/>
        </w:rPr>
        <w:t>—о,</w:t>
      </w:r>
      <w:r>
        <w:rPr>
          <w:rStyle w:val="Bodytext4Spacing0pt0"/>
          <w:b/>
          <w:bCs/>
        </w:rPr>
        <w:br/>
      </w:r>
      <w:r>
        <w:rPr>
          <w:rStyle w:val="Bodytext4Candara2"/>
        </w:rPr>
        <w:t>1</w:t>
      </w:r>
      <w:r>
        <w:rPr>
          <w:rStyle w:val="Bodytext4Spacing0pt0"/>
          <w:b/>
          <w:bCs/>
        </w:rPr>
        <w:t>/(оК</w:t>
      </w:r>
      <w:r>
        <w:rPr>
          <w:rStyle w:val="Bodytext4Candara2"/>
        </w:rPr>
        <w:t>2</w:t>
      </w:r>
      <w:r>
        <w:rPr>
          <w:rStyle w:val="Bodytext4Spacing0pt0"/>
          <w:b/>
          <w:bCs/>
        </w:rPr>
        <w:t xml:space="preserve">яе)) и (а + о, </w:t>
      </w:r>
      <w:r>
        <w:rPr>
          <w:rStyle w:val="Bodytext4Candara2"/>
        </w:rPr>
        <w:t>1</w:t>
      </w:r>
      <w:r>
        <w:rPr>
          <w:rStyle w:val="Bodytext4Spacing0pt0"/>
          <w:b/>
          <w:bCs/>
        </w:rPr>
        <w:t>/(о]/!?яе)) являются точками пе-</w:t>
      </w:r>
      <w:r>
        <w:rPr>
          <w:rStyle w:val="Bodytext4Spacing0pt0"/>
          <w:b/>
          <w:bCs/>
        </w:rPr>
        <w:br/>
        <w:t>региба.</w:t>
      </w:r>
    </w:p>
    <w:p w14:paraId="5D298151" w14:textId="77777777" w:rsidR="00F4136F" w:rsidRDefault="00E27E4F">
      <w:pPr>
        <w:pStyle w:val="Bodytext40"/>
        <w:framePr w:w="6283" w:h="9831" w:hRule="exact" w:wrap="around" w:vAnchor="page" w:hAnchor="page" w:x="3015" w:y="3015"/>
        <w:shd w:val="clear" w:color="auto" w:fill="auto"/>
        <w:spacing w:after="169" w:line="211" w:lineRule="exact"/>
        <w:ind w:left="20" w:right="60" w:firstLine="340"/>
        <w:jc w:val="both"/>
      </w:pPr>
      <w:r>
        <w:rPr>
          <w:rStyle w:val="Bodytext4Spacing0pt0"/>
          <w:b/>
          <w:bCs/>
        </w:rPr>
        <w:t xml:space="preserve">На рис. 7 изображена нормальная кривая при </w:t>
      </w:r>
      <w:r>
        <w:rPr>
          <w:rStyle w:val="Bodytext4Italica"/>
          <w:b/>
          <w:bCs/>
        </w:rPr>
        <w:t>а =</w:t>
      </w:r>
      <w:r>
        <w:rPr>
          <w:rStyle w:val="Bodytext4Spacing0pt0"/>
          <w:b/>
          <w:bCs/>
        </w:rPr>
        <w:t xml:space="preserve"> 1</w:t>
      </w:r>
      <w:r>
        <w:rPr>
          <w:rStyle w:val="Bodytext4Spacing0pt0"/>
          <w:b/>
          <w:bCs/>
        </w:rPr>
        <w:br/>
        <w:t xml:space="preserve">и о = </w:t>
      </w:r>
      <w:r>
        <w:rPr>
          <w:rStyle w:val="Bodytext4Candara2"/>
        </w:rPr>
        <w:t>2</w:t>
      </w:r>
      <w:r>
        <w:rPr>
          <w:rStyle w:val="Bodytext4Spacing0pt0"/>
          <w:b/>
          <w:bCs/>
        </w:rPr>
        <w:t>.</w:t>
      </w:r>
    </w:p>
    <w:p w14:paraId="5D298152" w14:textId="77777777" w:rsidR="00F4136F" w:rsidRDefault="00E27E4F">
      <w:pPr>
        <w:pStyle w:val="Bodytext260"/>
        <w:framePr w:w="6283" w:h="9831" w:hRule="exact" w:wrap="around" w:vAnchor="page" w:hAnchor="page" w:x="3015" w:y="3015"/>
        <w:shd w:val="clear" w:color="auto" w:fill="auto"/>
        <w:spacing w:after="64"/>
        <w:ind w:left="960" w:right="520"/>
      </w:pPr>
      <w:r>
        <w:rPr>
          <w:rStyle w:val="Bodytext26Spacing0pt"/>
        </w:rPr>
        <w:t>§ 4. Влияние параметров нормального</w:t>
      </w:r>
      <w:r>
        <w:rPr>
          <w:rStyle w:val="Bodytext26Spacing0pt"/>
        </w:rPr>
        <w:br/>
        <w:t>распределения на форму нормальной кривой</w:t>
      </w:r>
    </w:p>
    <w:p w14:paraId="5D298153" w14:textId="77777777" w:rsidR="00F4136F" w:rsidRDefault="00E27E4F">
      <w:pPr>
        <w:pStyle w:val="Bodytext40"/>
        <w:framePr w:w="6283" w:h="9831" w:hRule="exact" w:wrap="around" w:vAnchor="page" w:hAnchor="page" w:x="3015" w:y="3015"/>
        <w:shd w:val="clear" w:color="auto" w:fill="auto"/>
        <w:spacing w:line="221" w:lineRule="exact"/>
        <w:ind w:left="20" w:right="60" w:firstLine="920"/>
        <w:jc w:val="left"/>
      </w:pPr>
      <w:r>
        <w:rPr>
          <w:rStyle w:val="Bodytext4Spacing0pt0"/>
          <w:b/>
          <w:bCs/>
        </w:rPr>
        <w:t>Выясним, как влияют на форму и расположение</w:t>
      </w:r>
      <w:r>
        <w:rPr>
          <w:rStyle w:val="Bodytext4Spacing0pt0"/>
          <w:b/>
          <w:bCs/>
        </w:rPr>
        <w:br/>
        <w:t>нормальной кривой значения параметров а и о.</w:t>
      </w:r>
    </w:p>
    <w:p w14:paraId="5D298154" w14:textId="77777777" w:rsidR="00F4136F" w:rsidRDefault="00E27E4F">
      <w:pPr>
        <w:pStyle w:val="Bodytext40"/>
        <w:framePr w:w="6283" w:h="9831" w:hRule="exact" w:wrap="around" w:vAnchor="page" w:hAnchor="page" w:x="3015" w:y="3015"/>
        <w:shd w:val="clear" w:color="auto" w:fill="auto"/>
        <w:spacing w:line="221" w:lineRule="exact"/>
        <w:ind w:left="20" w:right="60" w:firstLine="340"/>
        <w:jc w:val="both"/>
      </w:pPr>
      <w:r>
        <w:rPr>
          <w:rStyle w:val="Bodytext4Spacing0pt0"/>
          <w:b/>
          <w:bCs/>
        </w:rPr>
        <w:t xml:space="preserve">Известно, что графики функций </w:t>
      </w:r>
      <w:r>
        <w:rPr>
          <w:rStyle w:val="Bodytext4Italica"/>
          <w:b/>
          <w:bCs/>
          <w:lang w:val="en-US" w:eastAsia="en-US" w:bidi="en-US"/>
        </w:rPr>
        <w:t xml:space="preserve">f </w:t>
      </w:r>
      <w:r>
        <w:rPr>
          <w:rStyle w:val="Bodytext4Italica"/>
          <w:b/>
          <w:bCs/>
        </w:rPr>
        <w:t>(х)</w:t>
      </w:r>
      <w:r>
        <w:rPr>
          <w:rStyle w:val="Bodytext4Spacing0pt0"/>
          <w:b/>
          <w:bCs/>
        </w:rPr>
        <w:t xml:space="preserve"> и </w:t>
      </w:r>
      <w:r>
        <w:rPr>
          <w:rStyle w:val="Bodytext4Italica"/>
          <w:b/>
          <w:bCs/>
          <w:lang w:val="en-US" w:eastAsia="en-US" w:bidi="en-US"/>
        </w:rPr>
        <w:t xml:space="preserve">f </w:t>
      </w:r>
      <w:r>
        <w:rPr>
          <w:rStyle w:val="Bodytext4Italica"/>
          <w:b/>
          <w:bCs/>
        </w:rPr>
        <w:t>(х</w:t>
      </w:r>
      <w:r>
        <w:rPr>
          <w:rStyle w:val="Bodytext4Spacing0pt0"/>
          <w:b/>
          <w:bCs/>
        </w:rPr>
        <w:t>—</w:t>
      </w:r>
      <w:r>
        <w:rPr>
          <w:rStyle w:val="Bodytext4Italica"/>
          <w:b/>
          <w:bCs/>
        </w:rPr>
        <w:t>а)</w:t>
      </w:r>
      <w:r>
        <w:rPr>
          <w:rStyle w:val="Bodytext4Spacing0pt0"/>
          <w:b/>
          <w:bCs/>
        </w:rPr>
        <w:t xml:space="preserve"> имеют</w:t>
      </w:r>
      <w:r>
        <w:rPr>
          <w:rStyle w:val="Bodytext4Spacing0pt0"/>
          <w:b/>
          <w:bCs/>
        </w:rPr>
        <w:br/>
        <w:t xml:space="preserve">одинаковую форму; сдвинув график / </w:t>
      </w:r>
      <w:r>
        <w:rPr>
          <w:rStyle w:val="Bodytext4Italica"/>
          <w:b/>
          <w:bCs/>
        </w:rPr>
        <w:t>(х)</w:t>
      </w:r>
      <w:r>
        <w:rPr>
          <w:rStyle w:val="Bodytext4Spacing0pt0"/>
          <w:b/>
          <w:bCs/>
        </w:rPr>
        <w:t xml:space="preserve"> в положитель-</w:t>
      </w:r>
    </w:p>
    <w:p w14:paraId="5D298155" w14:textId="77777777" w:rsidR="00F4136F" w:rsidRDefault="00E27E4F">
      <w:pPr>
        <w:pStyle w:val="Bodytext40"/>
        <w:framePr w:w="6283" w:h="9831" w:hRule="exact" w:wrap="around" w:vAnchor="page" w:hAnchor="page" w:x="3015" w:y="3015"/>
        <w:shd w:val="clear" w:color="auto" w:fill="auto"/>
        <w:spacing w:line="221" w:lineRule="exact"/>
        <w:ind w:left="20" w:right="3077" w:firstLine="0"/>
        <w:jc w:val="both"/>
      </w:pPr>
      <w:r>
        <w:rPr>
          <w:rStyle w:val="Bodytext4Spacing0pt0"/>
          <w:b/>
          <w:bCs/>
        </w:rPr>
        <w:t xml:space="preserve">ном направлении оси </w:t>
      </w:r>
      <w:r>
        <w:rPr>
          <w:rStyle w:val="Bodytext4Italica"/>
          <w:b/>
          <w:bCs/>
        </w:rPr>
        <w:t>х</w:t>
      </w:r>
      <w:r>
        <w:rPr>
          <w:rStyle w:val="Bodytext4Spacing0pt0"/>
          <w:b/>
          <w:bCs/>
        </w:rPr>
        <w:t xml:space="preserve"> на </w:t>
      </w:r>
      <w:r>
        <w:rPr>
          <w:rStyle w:val="Bodytext4Italica"/>
          <w:b/>
          <w:bCs/>
        </w:rPr>
        <w:t>а</w:t>
      </w:r>
      <w:r>
        <w:rPr>
          <w:rStyle w:val="Bodytext4Italica"/>
          <w:b/>
          <w:bCs/>
        </w:rPr>
        <w:br/>
      </w:r>
      <w:r>
        <w:rPr>
          <w:rStyle w:val="Bodytext4Spacing0pt0"/>
          <w:b/>
          <w:bCs/>
        </w:rPr>
        <w:t xml:space="preserve">единиц масштаба при </w:t>
      </w:r>
      <w:r>
        <w:rPr>
          <w:rStyle w:val="Bodytext4Italica"/>
          <w:b/>
          <w:bCs/>
        </w:rPr>
        <w:t>а</w:t>
      </w:r>
      <w:r>
        <w:rPr>
          <w:rStyle w:val="Bodytext4Spacing0pt0"/>
          <w:b/>
          <w:bCs/>
        </w:rPr>
        <w:t xml:space="preserve"> &gt; О</w:t>
      </w:r>
      <w:r>
        <w:rPr>
          <w:rStyle w:val="Bodytext4Spacing0pt0"/>
          <w:b/>
          <w:bCs/>
        </w:rPr>
        <w:br/>
        <w:t>или в отрицательном направ-</w:t>
      </w:r>
      <w:r>
        <w:rPr>
          <w:rStyle w:val="Bodytext4Spacing0pt0"/>
          <w:b/>
          <w:bCs/>
        </w:rPr>
        <w:br/>
        <w:t xml:space="preserve">лении при </w:t>
      </w:r>
      <w:r>
        <w:rPr>
          <w:rStyle w:val="Bodytext4Italica"/>
          <w:b/>
          <w:bCs/>
        </w:rPr>
        <w:t>а</w:t>
      </w:r>
      <w:r>
        <w:rPr>
          <w:rStyle w:val="Bodytext4Spacing0pt0"/>
          <w:b/>
          <w:bCs/>
        </w:rPr>
        <w:t xml:space="preserve"> &lt; </w:t>
      </w:r>
      <w:r>
        <w:rPr>
          <w:rStyle w:val="Bodytext4Candara2"/>
        </w:rPr>
        <w:t>0</w:t>
      </w:r>
      <w:r>
        <w:rPr>
          <w:rStyle w:val="Bodytext4Spacing0pt0"/>
          <w:b/>
          <w:bCs/>
        </w:rPr>
        <w:t>, получим</w:t>
      </w:r>
      <w:r>
        <w:rPr>
          <w:rStyle w:val="Bodytext4Spacing0pt0"/>
          <w:b/>
          <w:bCs/>
        </w:rPr>
        <w:br/>
        <w:t xml:space="preserve">график </w:t>
      </w:r>
      <w:r>
        <w:rPr>
          <w:rStyle w:val="Bodytext4Italica"/>
          <w:b/>
          <w:bCs/>
          <w:lang w:val="en-US" w:eastAsia="en-US" w:bidi="en-US"/>
        </w:rPr>
        <w:t>f(x</w:t>
      </w:r>
      <w:r>
        <w:rPr>
          <w:rStyle w:val="Bodytext4Spacing0pt0"/>
          <w:b/>
          <w:bCs/>
        </w:rPr>
        <w:t>—</w:t>
      </w:r>
      <w:r>
        <w:rPr>
          <w:rStyle w:val="Bodytext4Italica"/>
          <w:b/>
          <w:bCs/>
        </w:rPr>
        <w:t>а).</w:t>
      </w:r>
      <w:r>
        <w:rPr>
          <w:rStyle w:val="Bodytext4Spacing0pt0"/>
          <w:b/>
          <w:bCs/>
        </w:rPr>
        <w:t xml:space="preserve"> Отсюда сле-</w:t>
      </w:r>
      <w:r>
        <w:rPr>
          <w:rStyle w:val="Bodytext4Spacing0pt0"/>
          <w:b/>
          <w:bCs/>
        </w:rPr>
        <w:br/>
        <w:t xml:space="preserve">дует, что </w:t>
      </w:r>
      <w:r>
        <w:rPr>
          <w:rStyle w:val="Bodytext4Italica"/>
          <w:b/>
          <w:bCs/>
        </w:rPr>
        <w:t>изменение величины</w:t>
      </w:r>
      <w:r>
        <w:rPr>
          <w:rStyle w:val="Bodytext4Italica"/>
          <w:b/>
          <w:bCs/>
        </w:rPr>
        <w:br/>
        <w:t>параметра а</w:t>
      </w:r>
      <w:r>
        <w:rPr>
          <w:rStyle w:val="Bodytext4Spacing0pt0"/>
          <w:b/>
          <w:bCs/>
        </w:rPr>
        <w:t xml:space="preserve"> (математиче-</w:t>
      </w:r>
      <w:r>
        <w:rPr>
          <w:rStyle w:val="Bodytext4Spacing0pt0"/>
          <w:b/>
          <w:bCs/>
        </w:rPr>
        <w:br/>
        <w:t xml:space="preserve">ского ожидания) </w:t>
      </w:r>
      <w:r>
        <w:rPr>
          <w:rStyle w:val="Bodytext4Italica"/>
          <w:b/>
          <w:bCs/>
        </w:rPr>
        <w:t>не изменяет</w:t>
      </w:r>
      <w:r>
        <w:rPr>
          <w:rStyle w:val="Bodytext4Italica"/>
          <w:b/>
          <w:bCs/>
        </w:rPr>
        <w:br/>
        <w:t>формы нормальной кривой, а</w:t>
      </w:r>
      <w:r>
        <w:rPr>
          <w:rStyle w:val="Bodytext4Italica"/>
          <w:b/>
          <w:bCs/>
        </w:rPr>
        <w:br/>
        <w:t>приводит лишь к ее сдвигу</w:t>
      </w:r>
      <w:r>
        <w:rPr>
          <w:rStyle w:val="Bodytext4Italica"/>
          <w:b/>
          <w:bCs/>
        </w:rPr>
        <w:br/>
        <w:t>вдоль оси Ох: вправо, если а</w:t>
      </w:r>
      <w:r>
        <w:rPr>
          <w:rStyle w:val="Bodytext4Italica"/>
          <w:b/>
          <w:bCs/>
        </w:rPr>
        <w:br/>
        <w:t>возрастает, и влево, если а</w:t>
      </w:r>
      <w:r>
        <w:rPr>
          <w:rStyle w:val="Bodytext4Italica"/>
          <w:b/>
          <w:bCs/>
        </w:rPr>
        <w:br/>
        <w:t>убывает.</w:t>
      </w:r>
    </w:p>
    <w:p w14:paraId="5D298156" w14:textId="77777777" w:rsidR="00F4136F" w:rsidRDefault="00E27E4F">
      <w:pPr>
        <w:pStyle w:val="Bodytext100"/>
        <w:framePr w:w="6283" w:h="9831" w:hRule="exact" w:wrap="around" w:vAnchor="page" w:hAnchor="page" w:x="3015" w:y="3015"/>
        <w:shd w:val="clear" w:color="auto" w:fill="auto"/>
        <w:spacing w:after="0" w:line="221" w:lineRule="exact"/>
        <w:ind w:left="20" w:right="3077"/>
      </w:pPr>
      <w:r>
        <w:rPr>
          <w:rStyle w:val="Bodytext10NotItalic3"/>
          <w:b/>
          <w:bCs/>
        </w:rPr>
        <w:t>По-иному обстоит дело,</w:t>
      </w:r>
      <w:r>
        <w:rPr>
          <w:rStyle w:val="Bodytext10NotItalic3"/>
          <w:b/>
          <w:bCs/>
        </w:rPr>
        <w:br/>
        <w:t>если изменяется параметр о</w:t>
      </w:r>
    </w:p>
    <w:p w14:paraId="5D298157" w14:textId="77777777" w:rsidR="00F4136F" w:rsidRDefault="00E27E4F">
      <w:pPr>
        <w:pStyle w:val="Bodytext100"/>
        <w:framePr w:w="6283" w:h="9831" w:hRule="exact" w:wrap="around" w:vAnchor="page" w:hAnchor="page" w:x="3015" w:y="3015"/>
        <w:shd w:val="clear" w:color="auto" w:fill="auto"/>
        <w:spacing w:after="0" w:line="221" w:lineRule="exact"/>
        <w:ind w:left="20" w:right="60"/>
      </w:pPr>
      <w:r>
        <w:rPr>
          <w:rStyle w:val="Bodytext10NotItalic3"/>
          <w:b/>
          <w:bCs/>
        </w:rPr>
        <w:t>(среднее квадратическое отклонение). Как было указано</w:t>
      </w:r>
      <w:r>
        <w:rPr>
          <w:rStyle w:val="Bodytext10NotItalic3"/>
          <w:b/>
          <w:bCs/>
        </w:rPr>
        <w:br/>
        <w:t>в предыдущем параграфе, максимум дифференциал</w:t>
      </w:r>
      <w:r>
        <w:rPr>
          <w:rStyle w:val="Bodytext10NotItalic8"/>
          <w:b/>
          <w:bCs/>
        </w:rPr>
        <w:t>ьно</w:t>
      </w:r>
      <w:r>
        <w:rPr>
          <w:rStyle w:val="Bodytext10NotItalic3"/>
          <w:b/>
          <w:bCs/>
        </w:rPr>
        <w:t>й</w:t>
      </w:r>
      <w:r>
        <w:rPr>
          <w:rStyle w:val="Bodytext10NotItalic3"/>
          <w:b/>
          <w:bCs/>
        </w:rPr>
        <w:br/>
        <w:t xml:space="preserve">функции нормального распределения равен </w:t>
      </w:r>
      <w:r>
        <w:rPr>
          <w:rStyle w:val="Bodytext10Candara1"/>
        </w:rPr>
        <w:t>1</w:t>
      </w:r>
      <w:r>
        <w:rPr>
          <w:rStyle w:val="Bodytext10NotItalic3"/>
          <w:b/>
          <w:bCs/>
        </w:rPr>
        <w:t xml:space="preserve">/(о </w:t>
      </w:r>
      <w:r>
        <w:rPr>
          <w:rStyle w:val="Bodytext10Spacing0pt1"/>
          <w:b/>
          <w:bCs/>
          <w:i/>
          <w:iCs/>
          <w:lang w:val="en-US" w:eastAsia="en-US" w:bidi="en-US"/>
        </w:rPr>
        <w:t>Y</w:t>
      </w:r>
      <w:r>
        <w:rPr>
          <w:rStyle w:val="Bodytext10Candara1"/>
        </w:rPr>
        <w:t>2</w:t>
      </w:r>
      <w:r>
        <w:rPr>
          <w:rStyle w:val="Bodytext10NotItalic3"/>
          <w:b/>
          <w:bCs/>
        </w:rPr>
        <w:t>я).</w:t>
      </w:r>
      <w:r>
        <w:rPr>
          <w:rStyle w:val="Bodytext10NotItalic3"/>
          <w:b/>
          <w:bCs/>
        </w:rPr>
        <w:br/>
        <w:t xml:space="preserve">Отсюда следует, что </w:t>
      </w:r>
      <w:r>
        <w:rPr>
          <w:rStyle w:val="Bodytext10Spacing0pt1"/>
          <w:b/>
          <w:bCs/>
          <w:i/>
          <w:iCs/>
        </w:rPr>
        <w:t>с возрастанием о максимальная орди-</w:t>
      </w:r>
      <w:r>
        <w:rPr>
          <w:rStyle w:val="Bodytext10Spacing0pt1"/>
          <w:b/>
          <w:bCs/>
          <w:i/>
          <w:iCs/>
        </w:rPr>
        <w:br/>
        <w:t>наша нормальной кривой убывает, а сама кривая стано-</w:t>
      </w:r>
      <w:r>
        <w:rPr>
          <w:rStyle w:val="Bodytext10Spacing0pt1"/>
          <w:b/>
          <w:bCs/>
          <w:i/>
          <w:iCs/>
        </w:rPr>
        <w:br/>
        <w:t>вится более пологой, т. е. сжимается к оси Ох\ при</w:t>
      </w:r>
      <w:r>
        <w:rPr>
          <w:rStyle w:val="Bodytext10Spacing0pt1"/>
          <w:b/>
          <w:bCs/>
          <w:i/>
          <w:iCs/>
        </w:rPr>
        <w:br/>
        <w:t>убывании</w:t>
      </w:r>
      <w:r>
        <w:rPr>
          <w:rStyle w:val="Bodytext10NotItalic3"/>
          <w:b/>
          <w:bCs/>
        </w:rPr>
        <w:t xml:space="preserve"> о </w:t>
      </w:r>
      <w:r>
        <w:rPr>
          <w:rStyle w:val="Bodytext10Spacing0pt1"/>
          <w:b/>
          <w:bCs/>
          <w:i/>
          <w:iCs/>
        </w:rPr>
        <w:t>нормальная кривая становится более «остро-</w:t>
      </w:r>
      <w:r>
        <w:rPr>
          <w:rStyle w:val="Bodytext10Spacing0pt1"/>
          <w:b/>
          <w:bCs/>
          <w:i/>
          <w:iCs/>
        </w:rPr>
        <w:br/>
        <w:t>вершинной» и растягивается в положительном направле-</w:t>
      </w:r>
      <w:r>
        <w:rPr>
          <w:rStyle w:val="Bodytext10Spacing0pt1"/>
          <w:b/>
          <w:bCs/>
          <w:i/>
          <w:iCs/>
        </w:rPr>
        <w:br/>
        <w:t>нии оси Оу.</w:t>
      </w:r>
    </w:p>
    <w:p w14:paraId="5D298158" w14:textId="77777777" w:rsidR="00F4136F" w:rsidRDefault="00E27E4F">
      <w:pPr>
        <w:pStyle w:val="Bodytext40"/>
        <w:framePr w:w="6283" w:h="9831" w:hRule="exact" w:wrap="around" w:vAnchor="page" w:hAnchor="page" w:x="3015" w:y="3015"/>
        <w:shd w:val="clear" w:color="auto" w:fill="auto"/>
        <w:spacing w:line="221" w:lineRule="exact"/>
        <w:ind w:left="20" w:right="60" w:firstLine="340"/>
        <w:jc w:val="both"/>
      </w:pPr>
      <w:r>
        <w:rPr>
          <w:rStyle w:val="Bodytext4Spacing0pt0"/>
          <w:b/>
          <w:bCs/>
        </w:rPr>
        <w:t xml:space="preserve">Подчеркнем, что при любых значениях параметров </w:t>
      </w:r>
      <w:r>
        <w:rPr>
          <w:rStyle w:val="Bodytext4Italica"/>
          <w:b/>
          <w:bCs/>
        </w:rPr>
        <w:t xml:space="preserve">а </w:t>
      </w:r>
      <w:r>
        <w:rPr>
          <w:rStyle w:val="Bodytext4Spacing0pt0"/>
          <w:b/>
          <w:bCs/>
        </w:rPr>
        <w:t xml:space="preserve">И о площадь, ограниченная нормальной кривой и осью </w:t>
      </w:r>
      <w:r>
        <w:rPr>
          <w:rStyle w:val="Bodytext4Italica"/>
          <w:b/>
          <w:bCs/>
        </w:rPr>
        <w:t xml:space="preserve">х, </w:t>
      </w:r>
      <w:r>
        <w:rPr>
          <w:rStyle w:val="Bodytext4Spacing0pt0"/>
          <w:b/>
          <w:bCs/>
        </w:rPr>
        <w:t>остается равной единице (см. гл. XI, § 4, второе свойство плотности распределения).</w:t>
      </w:r>
    </w:p>
    <w:p w14:paraId="5D298159" w14:textId="6698F49C" w:rsidR="00F4136F" w:rsidRDefault="00BF5A3A">
      <w:pPr>
        <w:framePr w:wrap="none" w:vAnchor="page" w:hAnchor="page" w:x="6389" w:y="6947"/>
        <w:rPr>
          <w:sz w:val="2"/>
          <w:szCs w:val="2"/>
        </w:rPr>
      </w:pPr>
      <w:r>
        <w:rPr>
          <w:noProof/>
        </w:rPr>
        <w:drawing>
          <wp:inline distT="0" distB="0" distL="0" distR="0" wp14:anchorId="5D29B846" wp14:editId="7BC24333">
            <wp:extent cx="1790700" cy="17049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0700" cy="1704975"/>
                    </a:xfrm>
                    <a:prstGeom prst="rect">
                      <a:avLst/>
                    </a:prstGeom>
                    <a:noFill/>
                    <a:ln>
                      <a:noFill/>
                    </a:ln>
                  </pic:spPr>
                </pic:pic>
              </a:graphicData>
            </a:graphic>
          </wp:inline>
        </w:drawing>
      </w:r>
    </w:p>
    <w:p w14:paraId="5D29815A"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15B" w14:textId="77777777" w:rsidR="00F4136F" w:rsidRDefault="00E27E4F">
      <w:pPr>
        <w:pStyle w:val="Bodytext40"/>
        <w:framePr w:w="6230" w:h="1632" w:hRule="exact" w:wrap="around" w:vAnchor="page" w:hAnchor="page" w:x="3006" w:y="3052"/>
        <w:shd w:val="clear" w:color="auto" w:fill="auto"/>
        <w:spacing w:line="221" w:lineRule="exact"/>
        <w:ind w:left="40" w:right="40" w:firstLine="340"/>
        <w:jc w:val="both"/>
      </w:pPr>
      <w:r>
        <w:rPr>
          <w:rStyle w:val="Bodytext4Spacing0pt0"/>
          <w:b/>
          <w:bCs/>
        </w:rPr>
        <w:t xml:space="preserve">На рис. </w:t>
      </w:r>
      <w:r>
        <w:rPr>
          <w:rStyle w:val="Bodytext4Candara2"/>
        </w:rPr>
        <w:t>8</w:t>
      </w:r>
      <w:r>
        <w:rPr>
          <w:rStyle w:val="Bodytext4Spacing0pt0"/>
          <w:b/>
          <w:bCs/>
        </w:rPr>
        <w:t xml:space="preserve"> изображены нормальные кривые при раз</w:t>
      </w:r>
      <w:r>
        <w:rPr>
          <w:rStyle w:val="Bodytext4Spacing0pt0"/>
          <w:b/>
          <w:bCs/>
        </w:rPr>
        <w:softHyphen/>
        <w:t xml:space="preserve">личных значениях с и а = </w:t>
      </w:r>
      <w:r>
        <w:rPr>
          <w:rStyle w:val="Bodytext4Candara2"/>
        </w:rPr>
        <w:t>0</w:t>
      </w:r>
      <w:r>
        <w:rPr>
          <w:rStyle w:val="Bodytext4Spacing0pt0"/>
          <w:b/>
          <w:bCs/>
        </w:rPr>
        <w:t>. Чертеж наглядно иллюстри</w:t>
      </w:r>
      <w:r>
        <w:rPr>
          <w:rStyle w:val="Bodytext4Spacing0pt0"/>
          <w:b/>
          <w:bCs/>
        </w:rPr>
        <w:softHyphen/>
        <w:t>рует, как изменение параметра о сказывается на форме нормальной кривой.</w:t>
      </w:r>
    </w:p>
    <w:p w14:paraId="5D29815C" w14:textId="77777777" w:rsidR="00F4136F" w:rsidRDefault="00E27E4F">
      <w:pPr>
        <w:pStyle w:val="Bodytext40"/>
        <w:framePr w:w="6230" w:h="1632" w:hRule="exact" w:wrap="around" w:vAnchor="page" w:hAnchor="page" w:x="3006" w:y="3052"/>
        <w:shd w:val="clear" w:color="auto" w:fill="auto"/>
        <w:spacing w:line="221" w:lineRule="exact"/>
        <w:ind w:left="40" w:firstLine="340"/>
        <w:jc w:val="both"/>
      </w:pPr>
      <w:r>
        <w:rPr>
          <w:rStyle w:val="Bodytext4Spacing0pt0"/>
          <w:b/>
          <w:bCs/>
        </w:rPr>
        <w:t>Заметим, что при а = 0 и а=1 нормальную кривую</w:t>
      </w:r>
    </w:p>
    <w:p w14:paraId="5D29815D" w14:textId="77777777" w:rsidR="00F4136F" w:rsidRDefault="00E27E4F">
      <w:pPr>
        <w:pStyle w:val="Bodytext40"/>
        <w:framePr w:w="6230" w:h="1632" w:hRule="exact" w:wrap="around" w:vAnchor="page" w:hAnchor="page" w:x="3006" w:y="3052"/>
        <w:shd w:val="clear" w:color="auto" w:fill="auto"/>
        <w:tabs>
          <w:tab w:val="right" w:pos="1811"/>
          <w:tab w:val="left" w:pos="2016"/>
        </w:tabs>
        <w:spacing w:line="210" w:lineRule="exact"/>
        <w:ind w:left="40" w:firstLine="0"/>
        <w:jc w:val="both"/>
      </w:pPr>
      <w:r>
        <w:rPr>
          <w:rStyle w:val="Bodytext4Spacing0pt0"/>
          <w:b/>
          <w:bCs/>
        </w:rPr>
        <w:t>Ф (х) =</w:t>
      </w:r>
      <w:r>
        <w:rPr>
          <w:rStyle w:val="Bodytext4Spacing0pt0"/>
          <w:b/>
          <w:bCs/>
        </w:rPr>
        <w:tab/>
        <w:t>е</w:t>
      </w:r>
      <w:r>
        <w:rPr>
          <w:rStyle w:val="Bodytext4Candara2"/>
          <w:vertAlign w:val="superscript"/>
        </w:rPr>
        <w:t>-</w:t>
      </w:r>
      <w:r>
        <w:rPr>
          <w:rStyle w:val="Bodytext4Candara2"/>
        </w:rPr>
        <w:t>*</w:t>
      </w:r>
      <w:r>
        <w:rPr>
          <w:rStyle w:val="Bodytext4Candara2"/>
          <w:vertAlign w:val="superscript"/>
        </w:rPr>
        <w:t>1</w:t>
      </w:r>
      <w:r>
        <w:rPr>
          <w:rStyle w:val="Bodytext4Candara2"/>
        </w:rPr>
        <w:t>''</w:t>
      </w:r>
      <w:r>
        <w:rPr>
          <w:rStyle w:val="Bodytext4Candara2"/>
          <w:vertAlign w:val="superscript"/>
        </w:rPr>
        <w:t>2</w:t>
      </w:r>
      <w:r>
        <w:rPr>
          <w:rStyle w:val="Bodytext4Spacing0pt0"/>
          <w:b/>
          <w:bCs/>
        </w:rPr>
        <w:tab/>
        <w:t xml:space="preserve">называют </w:t>
      </w:r>
      <w:r>
        <w:rPr>
          <w:rStyle w:val="Bodytext4Italica"/>
          <w:b/>
          <w:bCs/>
        </w:rPr>
        <w:t>нормированной.</w:t>
      </w:r>
    </w:p>
    <w:p w14:paraId="5D29815E" w14:textId="77777777" w:rsidR="00F4136F" w:rsidRDefault="00E27E4F">
      <w:pPr>
        <w:pStyle w:val="Bodytext540"/>
        <w:framePr w:w="6230" w:h="7774" w:hRule="exact" w:wrap="around" w:vAnchor="page" w:hAnchor="page" w:x="3006" w:y="5032"/>
        <w:shd w:val="clear" w:color="auto" w:fill="auto"/>
        <w:spacing w:before="0" w:after="184"/>
        <w:ind w:left="960" w:right="780"/>
      </w:pPr>
      <w:r>
        <w:t>§ 5. Вероятность попадания в заданный интервал нормальной случайной величины</w:t>
      </w:r>
    </w:p>
    <w:p w14:paraId="5D29815F" w14:textId="77777777" w:rsidR="00F4136F" w:rsidRDefault="00E27E4F">
      <w:pPr>
        <w:pStyle w:val="Bodytext40"/>
        <w:framePr w:w="6230" w:h="7774" w:hRule="exact" w:wrap="around" w:vAnchor="page" w:hAnchor="page" w:x="3006" w:y="5032"/>
        <w:shd w:val="clear" w:color="auto" w:fill="auto"/>
        <w:spacing w:line="221" w:lineRule="exact"/>
        <w:ind w:left="40" w:right="40" w:firstLine="920"/>
        <w:jc w:val="both"/>
      </w:pPr>
      <w:r>
        <w:rPr>
          <w:rStyle w:val="Bodytext4Spacing0pt0"/>
          <w:b/>
          <w:bCs/>
        </w:rPr>
        <w:t xml:space="preserve">Уже известно, что если случайная величина X задана плотностью распределения </w:t>
      </w:r>
      <w:r>
        <w:rPr>
          <w:rStyle w:val="Bodytext4Italica"/>
          <w:b/>
          <w:bCs/>
          <w:lang w:val="en-US" w:eastAsia="en-US" w:bidi="en-US"/>
        </w:rPr>
        <w:t>f</w:t>
      </w:r>
      <w:r>
        <w:rPr>
          <w:rStyle w:val="Bodytext4Spacing0pt0"/>
          <w:b/>
          <w:bCs/>
          <w:lang w:val="en-US" w:eastAsia="en-US" w:bidi="en-US"/>
        </w:rPr>
        <w:t xml:space="preserve"> </w:t>
      </w:r>
      <w:r>
        <w:rPr>
          <w:rStyle w:val="Bodytext4Spacing0pt0"/>
          <w:b/>
          <w:bCs/>
        </w:rPr>
        <w:t xml:space="preserve">(х), то вероятность того, что X примет значение, принадлежащее интервалу </w:t>
      </w:r>
      <w:r>
        <w:rPr>
          <w:rStyle w:val="Bodytext4Spacing0pt4"/>
          <w:b/>
          <w:bCs/>
        </w:rPr>
        <w:t xml:space="preserve">(а, р), </w:t>
      </w:r>
      <w:r>
        <w:rPr>
          <w:rStyle w:val="Bodytext4Spacing0pt0"/>
          <w:b/>
          <w:bCs/>
        </w:rPr>
        <w:t>такова:</w:t>
      </w:r>
    </w:p>
    <w:p w14:paraId="5D298160" w14:textId="77777777" w:rsidR="00F4136F" w:rsidRDefault="00E27E4F">
      <w:pPr>
        <w:pStyle w:val="Bodytext290"/>
        <w:framePr w:w="6230" w:h="7774" w:hRule="exact" w:wrap="around" w:vAnchor="page" w:hAnchor="page" w:x="3006" w:y="5032"/>
        <w:shd w:val="clear" w:color="auto" w:fill="auto"/>
        <w:spacing w:line="180" w:lineRule="exact"/>
        <w:ind w:left="3560"/>
        <w:jc w:val="left"/>
      </w:pPr>
      <w:r>
        <w:rPr>
          <w:rStyle w:val="Bodytext29Spacing0pt"/>
        </w:rPr>
        <w:t>Р</w:t>
      </w:r>
    </w:p>
    <w:p w14:paraId="5D298161" w14:textId="77777777" w:rsidR="00F4136F" w:rsidRDefault="00E27E4F">
      <w:pPr>
        <w:pStyle w:val="Bodytext40"/>
        <w:framePr w:w="6230" w:h="7774" w:hRule="exact" w:wrap="around" w:vAnchor="page" w:hAnchor="page" w:x="3006" w:y="5032"/>
        <w:shd w:val="clear" w:color="auto" w:fill="auto"/>
        <w:spacing w:line="200" w:lineRule="exact"/>
        <w:ind w:firstLine="0"/>
      </w:pPr>
      <w:r>
        <w:rPr>
          <w:rStyle w:val="Bodytext4Italica"/>
          <w:b/>
          <w:bCs/>
        </w:rPr>
        <w:t>Р</w:t>
      </w:r>
      <w:r>
        <w:rPr>
          <w:rStyle w:val="Bodytext4Spacing0pt0"/>
          <w:b/>
          <w:bCs/>
        </w:rPr>
        <w:t xml:space="preserve"> (а &lt; X &lt; Р) = ^ / (х) </w:t>
      </w:r>
      <w:r>
        <w:rPr>
          <w:rStyle w:val="Bodytext4Italica"/>
          <w:b/>
          <w:bCs/>
          <w:lang w:val="en-US" w:eastAsia="en-US" w:bidi="en-US"/>
        </w:rPr>
        <w:t>dx.</w:t>
      </w:r>
    </w:p>
    <w:p w14:paraId="5D298162" w14:textId="77777777" w:rsidR="00F4136F" w:rsidRDefault="00E27E4F">
      <w:pPr>
        <w:pStyle w:val="Bodytext550"/>
        <w:framePr w:w="6230" w:h="7774" w:hRule="exact" w:wrap="around" w:vAnchor="page" w:hAnchor="page" w:x="3006" w:y="5032"/>
        <w:shd w:val="clear" w:color="auto" w:fill="auto"/>
        <w:spacing w:after="139" w:line="110" w:lineRule="exact"/>
        <w:ind w:left="3560"/>
      </w:pPr>
      <w:r>
        <w:rPr>
          <w:lang w:val="ru-RU" w:eastAsia="ru-RU" w:bidi="ru-RU"/>
        </w:rPr>
        <w:t>а</w:t>
      </w:r>
    </w:p>
    <w:p w14:paraId="5D298163" w14:textId="77777777" w:rsidR="00F4136F" w:rsidRDefault="00E27E4F">
      <w:pPr>
        <w:pStyle w:val="Bodytext40"/>
        <w:framePr w:w="6230" w:h="7774" w:hRule="exact" w:wrap="around" w:vAnchor="page" w:hAnchor="page" w:x="3006" w:y="5032"/>
        <w:shd w:val="clear" w:color="auto" w:fill="auto"/>
        <w:spacing w:after="189" w:line="221" w:lineRule="exact"/>
        <w:ind w:left="40" w:right="40" w:firstLine="340"/>
        <w:jc w:val="both"/>
      </w:pPr>
      <w:r>
        <w:rPr>
          <w:rStyle w:val="Bodytext4Spacing0pt0"/>
          <w:b/>
          <w:bCs/>
        </w:rPr>
        <w:t>Пусть случайная величина X распределена по нор</w:t>
      </w:r>
      <w:r>
        <w:rPr>
          <w:rStyle w:val="Bodytext4Spacing0pt0"/>
          <w:b/>
          <w:bCs/>
        </w:rPr>
        <w:softHyphen/>
        <w:t>мальному закону. Тогда вероятность того, что X примет значение, принадлежащее интервалу (а, Р), равна</w:t>
      </w:r>
    </w:p>
    <w:p w14:paraId="5D298164" w14:textId="77777777" w:rsidR="00F4136F" w:rsidRDefault="00E27E4F">
      <w:pPr>
        <w:pStyle w:val="Bodytext40"/>
        <w:framePr w:w="6230" w:h="7774" w:hRule="exact" w:wrap="around" w:vAnchor="page" w:hAnchor="page" w:x="3006" w:y="5032"/>
        <w:shd w:val="clear" w:color="auto" w:fill="auto"/>
        <w:spacing w:line="210" w:lineRule="exact"/>
        <w:ind w:left="3040" w:firstLine="0"/>
        <w:jc w:val="left"/>
      </w:pPr>
      <w:r>
        <w:rPr>
          <w:rStyle w:val="Bodytext4Candara2"/>
        </w:rPr>
        <w:t>1</w:t>
      </w:r>
      <w:r>
        <w:rPr>
          <w:rStyle w:val="Bodytext4Spacing0pt0"/>
          <w:b/>
          <w:bCs/>
        </w:rPr>
        <w:t xml:space="preserve"> г</w:t>
      </w:r>
    </w:p>
    <w:p w14:paraId="5D298165" w14:textId="77777777" w:rsidR="00F4136F" w:rsidRDefault="00E27E4F">
      <w:pPr>
        <w:pStyle w:val="Bodytext40"/>
        <w:framePr w:w="6230" w:h="7774" w:hRule="exact" w:wrap="around" w:vAnchor="page" w:hAnchor="page" w:x="3006" w:y="5032"/>
        <w:shd w:val="clear" w:color="auto" w:fill="auto"/>
        <w:spacing w:line="149" w:lineRule="exact"/>
        <w:ind w:firstLine="0"/>
      </w:pPr>
      <w:r>
        <w:rPr>
          <w:rStyle w:val="Bodytext4Italica"/>
          <w:b/>
          <w:bCs/>
        </w:rPr>
        <w:t>Р (а</w:t>
      </w:r>
      <w:r>
        <w:rPr>
          <w:rStyle w:val="Bodytext4Spacing0pt0"/>
          <w:b/>
          <w:bCs/>
        </w:rPr>
        <w:t xml:space="preserve"> &lt; X &lt; </w:t>
      </w:r>
      <w:r>
        <w:rPr>
          <w:rStyle w:val="Bodytext4Spacing0pt4"/>
          <w:b/>
          <w:bCs/>
        </w:rPr>
        <w:t xml:space="preserve">р) </w:t>
      </w:r>
      <w:r>
        <w:rPr>
          <w:rStyle w:val="Bodytext4Spacing0pt0"/>
          <w:b/>
          <w:bCs/>
        </w:rPr>
        <w:t xml:space="preserve">= -4= </w:t>
      </w:r>
      <w:r>
        <w:rPr>
          <w:rStyle w:val="Bodytext4Italica"/>
          <w:b/>
          <w:bCs/>
        </w:rPr>
        <w:t>\</w:t>
      </w:r>
      <w:r>
        <w:rPr>
          <w:rStyle w:val="Bodytext4Spacing0pt0"/>
          <w:b/>
          <w:bCs/>
        </w:rPr>
        <w:t xml:space="preserve"> </w:t>
      </w:r>
      <w:r>
        <w:rPr>
          <w:rStyle w:val="Bodytext4Spacing0pt0"/>
          <w:b/>
          <w:bCs/>
          <w:vertAlign w:val="subscript"/>
          <w:lang w:val="en-US" w:eastAsia="en-US" w:bidi="en-US"/>
        </w:rPr>
        <w:t>e</w:t>
      </w:r>
      <w:r>
        <w:rPr>
          <w:rStyle w:val="Bodytext4Spacing0pt0"/>
          <w:b/>
          <w:bCs/>
          <w:lang w:val="en-US" w:eastAsia="en-US" w:bidi="en-US"/>
        </w:rPr>
        <w:t xml:space="preserve">-&lt;*-«)V(*o*) </w:t>
      </w:r>
      <w:r>
        <w:rPr>
          <w:rStyle w:val="Bodytext4Italica"/>
          <w:b/>
          <w:bCs/>
          <w:lang w:val="en-US" w:eastAsia="en-US" w:bidi="en-US"/>
        </w:rPr>
        <w:t xml:space="preserve">dx. </w:t>
      </w:r>
      <w:r>
        <w:rPr>
          <w:rStyle w:val="Bodytext4FranklinGothicBook"/>
        </w:rPr>
        <w:t>о у</w:t>
      </w:r>
      <w:r>
        <w:rPr>
          <w:rStyle w:val="Bodytext44pt"/>
        </w:rPr>
        <w:t xml:space="preserve"> 2п </w:t>
      </w:r>
      <w:r>
        <w:rPr>
          <w:rStyle w:val="Bodytext44pt"/>
          <w:lang w:val="en-US" w:eastAsia="en-US" w:bidi="en-US"/>
        </w:rPr>
        <w:t>J</w:t>
      </w:r>
    </w:p>
    <w:p w14:paraId="5D298166" w14:textId="77777777" w:rsidR="00F4136F" w:rsidRDefault="00E27E4F">
      <w:pPr>
        <w:pStyle w:val="Bodytext560"/>
        <w:framePr w:w="6230" w:h="7774" w:hRule="exact" w:wrap="around" w:vAnchor="page" w:hAnchor="page" w:x="3006" w:y="5032"/>
        <w:shd w:val="clear" w:color="auto" w:fill="auto"/>
        <w:spacing w:after="144" w:line="110" w:lineRule="exact"/>
        <w:ind w:left="3360"/>
      </w:pPr>
      <w:r>
        <w:t>ас</w:t>
      </w:r>
    </w:p>
    <w:p w14:paraId="5D298167" w14:textId="77777777" w:rsidR="00F4136F" w:rsidRDefault="00E27E4F">
      <w:pPr>
        <w:pStyle w:val="Bodytext40"/>
        <w:framePr w:w="6230" w:h="7774" w:hRule="exact" w:wrap="around" w:vAnchor="page" w:hAnchor="page" w:x="3006" w:y="5032"/>
        <w:shd w:val="clear" w:color="auto" w:fill="auto"/>
        <w:spacing w:line="221" w:lineRule="exact"/>
        <w:ind w:left="40" w:right="40" w:firstLine="340"/>
        <w:jc w:val="both"/>
      </w:pPr>
      <w:r>
        <w:rPr>
          <w:rStyle w:val="Bodytext4Spacing0pt0"/>
          <w:b/>
          <w:bCs/>
        </w:rPr>
        <w:t>Преобразуем эту формулу так, чтобы можно было пользоваться готовыми таблицами. Введем новую пере</w:t>
      </w:r>
      <w:r>
        <w:rPr>
          <w:rStyle w:val="Bodytext4Spacing0pt0"/>
          <w:b/>
          <w:bCs/>
        </w:rPr>
        <w:softHyphen/>
        <w:t xml:space="preserve">менную </w:t>
      </w:r>
      <w:r>
        <w:rPr>
          <w:rStyle w:val="Bodytext4Candara2"/>
        </w:rPr>
        <w:t>2</w:t>
      </w:r>
      <w:r>
        <w:rPr>
          <w:rStyle w:val="Bodytext4Spacing0pt0"/>
          <w:b/>
          <w:bCs/>
        </w:rPr>
        <w:t xml:space="preserve"> = (х—</w:t>
      </w:r>
      <w:r>
        <w:rPr>
          <w:rStyle w:val="Bodytext4Italic9"/>
          <w:b/>
          <w:bCs/>
        </w:rPr>
        <w:t>а)/о.</w:t>
      </w:r>
      <w:r>
        <w:rPr>
          <w:rStyle w:val="Bodytext4Spacing0pt0"/>
          <w:b/>
          <w:bCs/>
        </w:rPr>
        <w:t xml:space="preserve"> Отсюда </w:t>
      </w:r>
      <w:r>
        <w:rPr>
          <w:rStyle w:val="Bodytext4Italic9"/>
          <w:b/>
          <w:bCs/>
          <w:lang w:val="en-US" w:eastAsia="en-US" w:bidi="en-US"/>
        </w:rPr>
        <w:t>x = oz + a, dx = adz.</w:t>
      </w:r>
      <w:r>
        <w:rPr>
          <w:rStyle w:val="Bodytext4Spacing0pt0"/>
          <w:b/>
          <w:bCs/>
          <w:lang w:val="en-US" w:eastAsia="en-US" w:bidi="en-US"/>
        </w:rPr>
        <w:t xml:space="preserve"> </w:t>
      </w:r>
      <w:r>
        <w:rPr>
          <w:rStyle w:val="Bodytext4Spacing0pt0"/>
          <w:b/>
          <w:bCs/>
        </w:rPr>
        <w:t xml:space="preserve">Найдем новые пределы интегрирования. Если </w:t>
      </w:r>
      <w:r>
        <w:rPr>
          <w:rStyle w:val="Bodytext4Spacing1pt"/>
          <w:b/>
          <w:bCs/>
        </w:rPr>
        <w:t>х=а,</w:t>
      </w:r>
      <w:r>
        <w:rPr>
          <w:rStyle w:val="Bodytext4Spacing0pt0"/>
          <w:b/>
          <w:bCs/>
        </w:rPr>
        <w:t xml:space="preserve"> то </w:t>
      </w:r>
      <w:r>
        <w:rPr>
          <w:rStyle w:val="Bodytext4Italic9"/>
          <w:b/>
          <w:bCs/>
        </w:rPr>
        <w:t>г —</w:t>
      </w:r>
      <w:r>
        <w:rPr>
          <w:rStyle w:val="Bodytext4Spacing0pt0"/>
          <w:b/>
          <w:bCs/>
        </w:rPr>
        <w:t xml:space="preserve"> </w:t>
      </w:r>
      <w:r>
        <w:rPr>
          <w:rStyle w:val="Bodytext4Spacing1pt"/>
          <w:b/>
          <w:bCs/>
        </w:rPr>
        <w:t>(а—</w:t>
      </w:r>
      <w:r>
        <w:rPr>
          <w:rStyle w:val="Bodytext4Spacing0pt0"/>
          <w:b/>
          <w:bCs/>
        </w:rPr>
        <w:t xml:space="preserve"> а)/а; если х = </w:t>
      </w:r>
      <w:r>
        <w:rPr>
          <w:rStyle w:val="Bodytext4Spacing0pt4"/>
          <w:b/>
          <w:bCs/>
        </w:rPr>
        <w:t xml:space="preserve">р, </w:t>
      </w:r>
      <w:r>
        <w:rPr>
          <w:rStyle w:val="Bodytext4Spacing0pt0"/>
          <w:b/>
          <w:bCs/>
        </w:rPr>
        <w:t xml:space="preserve">то </w:t>
      </w:r>
      <w:r>
        <w:rPr>
          <w:rStyle w:val="Bodytext4Candara2"/>
        </w:rPr>
        <w:t>2</w:t>
      </w:r>
      <w:r>
        <w:rPr>
          <w:rStyle w:val="Bodytext4Spacing0pt0"/>
          <w:b/>
          <w:bCs/>
        </w:rPr>
        <w:t xml:space="preserve"> = (Р — </w:t>
      </w:r>
      <w:r>
        <w:rPr>
          <w:rStyle w:val="Bodytext4Italic9"/>
          <w:b/>
          <w:bCs/>
          <w:lang w:val="en-US" w:eastAsia="en-US" w:bidi="en-US"/>
        </w:rPr>
        <w:t>a)ja.</w:t>
      </w:r>
    </w:p>
    <w:p w14:paraId="5D298168" w14:textId="77777777" w:rsidR="00F4136F" w:rsidRDefault="00E27E4F">
      <w:pPr>
        <w:pStyle w:val="Bodytext40"/>
        <w:framePr w:w="6230" w:h="7774" w:hRule="exact" w:wrap="around" w:vAnchor="page" w:hAnchor="page" w:x="3006" w:y="5032"/>
        <w:shd w:val="clear" w:color="auto" w:fill="auto"/>
        <w:spacing w:line="221" w:lineRule="exact"/>
        <w:ind w:left="40" w:firstLine="340"/>
        <w:jc w:val="both"/>
      </w:pPr>
      <w:r>
        <w:rPr>
          <w:rStyle w:val="Bodytext4Spacing0pt0"/>
          <w:b/>
          <w:bCs/>
        </w:rPr>
        <w:t>Таким образом, имеем</w:t>
      </w:r>
    </w:p>
    <w:p w14:paraId="5D298169" w14:textId="77777777" w:rsidR="00F4136F" w:rsidRDefault="00E27E4F">
      <w:pPr>
        <w:pStyle w:val="Bodytext100"/>
        <w:framePr w:w="6230" w:h="7774" w:hRule="exact" w:wrap="around" w:vAnchor="page" w:hAnchor="page" w:x="3006" w:y="5032"/>
        <w:shd w:val="clear" w:color="auto" w:fill="auto"/>
        <w:spacing w:after="0" w:line="200" w:lineRule="exact"/>
        <w:ind w:left="3360"/>
        <w:jc w:val="left"/>
      </w:pPr>
      <w:r>
        <w:rPr>
          <w:rStyle w:val="Bodytext109pt"/>
        </w:rPr>
        <w:t>(Р</w:t>
      </w:r>
      <w:r>
        <w:rPr>
          <w:rStyle w:val="Bodytext10Spacing2pt"/>
          <w:b/>
          <w:bCs/>
          <w:i/>
          <w:iCs/>
          <w:lang w:val="ru-RU" w:eastAsia="ru-RU" w:bidi="ru-RU"/>
        </w:rPr>
        <w:t>-а)/а</w:t>
      </w:r>
    </w:p>
    <w:p w14:paraId="5D29816A" w14:textId="77777777" w:rsidR="00F4136F" w:rsidRDefault="00E27E4F">
      <w:pPr>
        <w:pStyle w:val="Heading830"/>
        <w:framePr w:w="6230" w:h="7774" w:hRule="exact" w:wrap="around" w:vAnchor="page" w:hAnchor="page" w:x="3006" w:y="5032"/>
        <w:shd w:val="clear" w:color="auto" w:fill="auto"/>
        <w:spacing w:line="300" w:lineRule="exact"/>
        <w:ind w:left="40"/>
      </w:pPr>
      <w:bookmarkStart w:id="101" w:name="bookmark101"/>
      <w:r>
        <w:rPr>
          <w:vertAlign w:val="superscript"/>
        </w:rPr>
        <w:t>Р(а&lt;х&lt;</w:t>
      </w:r>
      <w:r>
        <w:t>*</w:t>
      </w:r>
      <w:r>
        <w:rPr>
          <w:vertAlign w:val="superscript"/>
        </w:rPr>
        <w:t>)=</w:t>
      </w:r>
      <w:r>
        <w:rPr>
          <w:rStyle w:val="Heading83TimesNewRoman"/>
          <w:rFonts w:eastAsia="Candara"/>
          <w:i/>
          <w:iCs/>
        </w:rPr>
        <w:t>77</w:t>
      </w:r>
      <w:r>
        <w:t>ъ</w:t>
      </w:r>
      <w:r>
        <w:rPr>
          <w:rStyle w:val="Heading83Sylfaen"/>
        </w:rPr>
        <w:t xml:space="preserve"> </w:t>
      </w:r>
      <w:r>
        <w:rPr>
          <w:rStyle w:val="Heading83TimesNewRoman0"/>
          <w:rFonts w:eastAsia="Candara"/>
        </w:rPr>
        <w:t>1</w:t>
      </w:r>
      <w:bookmarkEnd w:id="101"/>
    </w:p>
    <w:p w14:paraId="5D29816B" w14:textId="77777777" w:rsidR="00F4136F" w:rsidRDefault="00E27E4F">
      <w:pPr>
        <w:pStyle w:val="Bodytext570"/>
        <w:framePr w:w="6230" w:h="7774" w:hRule="exact" w:wrap="around" w:vAnchor="page" w:hAnchor="page" w:x="3006" w:y="5032"/>
        <w:shd w:val="clear" w:color="auto" w:fill="auto"/>
        <w:spacing w:line="130" w:lineRule="exact"/>
        <w:ind w:left="3360"/>
      </w:pPr>
      <w:r>
        <w:rPr>
          <w:rStyle w:val="Bodytext57TrebuchetMS"/>
        </w:rPr>
        <w:t xml:space="preserve">(а </w:t>
      </w:r>
      <w:r>
        <w:t>-а)/а</w:t>
      </w:r>
    </w:p>
    <w:p w14:paraId="5D29816C" w14:textId="77777777" w:rsidR="00F4136F" w:rsidRDefault="00E27E4F">
      <w:pPr>
        <w:pStyle w:val="Bodytext40"/>
        <w:framePr w:w="6230" w:h="7774" w:hRule="exact" w:wrap="around" w:vAnchor="page" w:hAnchor="page" w:x="3006" w:y="5032"/>
        <w:shd w:val="clear" w:color="auto" w:fill="auto"/>
        <w:tabs>
          <w:tab w:val="center" w:pos="4126"/>
        </w:tabs>
        <w:spacing w:line="210" w:lineRule="exact"/>
        <w:ind w:left="1800" w:firstLine="0"/>
        <w:jc w:val="both"/>
      </w:pPr>
      <w:r>
        <w:rPr>
          <w:rStyle w:val="Bodytext4Italic9"/>
          <w:b/>
          <w:bCs/>
        </w:rPr>
        <w:t>О</w:t>
      </w:r>
      <w:r>
        <w:rPr>
          <w:rStyle w:val="Bodytext4Spacing0pt0"/>
          <w:b/>
          <w:bCs/>
        </w:rPr>
        <w:tab/>
        <w:t>(</w:t>
      </w:r>
      <w:r>
        <w:rPr>
          <w:rStyle w:val="Bodytext4Candara2"/>
        </w:rPr>
        <w:t>0</w:t>
      </w:r>
      <w:r>
        <w:rPr>
          <w:rStyle w:val="Bodytext4Spacing0pt0"/>
          <w:b/>
          <w:bCs/>
        </w:rPr>
        <w:t>-а)/о</w:t>
      </w:r>
    </w:p>
    <w:p w14:paraId="5D29816D" w14:textId="77777777" w:rsidR="00F4136F" w:rsidRDefault="00E27E4F">
      <w:pPr>
        <w:pStyle w:val="Bodytext540"/>
        <w:framePr w:w="6230" w:h="7774" w:hRule="exact" w:wrap="around" w:vAnchor="page" w:hAnchor="page" w:x="3006" w:y="5032"/>
        <w:shd w:val="clear" w:color="auto" w:fill="auto"/>
        <w:tabs>
          <w:tab w:val="left" w:pos="4120"/>
          <w:tab w:val="right" w:pos="3915"/>
          <w:tab w:val="left" w:pos="4035"/>
          <w:tab w:val="right" w:pos="5454"/>
        </w:tabs>
        <w:spacing w:before="0" w:after="0" w:line="230" w:lineRule="exact"/>
        <w:ind w:left="800"/>
        <w:jc w:val="both"/>
      </w:pPr>
      <w:r>
        <w:t>= -4=</w:t>
      </w:r>
      <w:r>
        <w:tab/>
      </w:r>
      <w:r>
        <w:rPr>
          <w:lang w:val="en-US" w:eastAsia="en-US" w:bidi="en-US"/>
        </w:rPr>
        <w:t>f</w:t>
      </w:r>
      <w:r>
        <w:rPr>
          <w:lang w:val="en-US" w:eastAsia="en-US" w:bidi="en-US"/>
        </w:rPr>
        <w:tab/>
      </w:r>
      <w:r>
        <w:t>е</w:t>
      </w:r>
      <w:r>
        <w:rPr>
          <w:vertAlign w:val="superscript"/>
        </w:rPr>
        <w:t>-2</w:t>
      </w:r>
      <w:r>
        <w:t>*''</w:t>
      </w:r>
      <w:r>
        <w:rPr>
          <w:vertAlign w:val="superscript"/>
        </w:rPr>
        <w:t>2</w:t>
      </w:r>
      <w:r>
        <w:t xml:space="preserve"> </w:t>
      </w:r>
      <w:r>
        <w:rPr>
          <w:rStyle w:val="Bodytext54Sylfaen"/>
        </w:rPr>
        <w:t>dz-j</w:t>
      </w:r>
      <w:r>
        <w:t>—4=</w:t>
      </w:r>
      <w:r>
        <w:tab/>
      </w:r>
      <w:r>
        <w:rPr>
          <w:lang w:val="en-US" w:eastAsia="en-US" w:bidi="en-US"/>
        </w:rPr>
        <w:t>f</w:t>
      </w:r>
      <w:r>
        <w:rPr>
          <w:lang w:val="en-US" w:eastAsia="en-US" w:bidi="en-US"/>
        </w:rPr>
        <w:tab/>
        <w:t>e-</w:t>
      </w:r>
      <w:r>
        <w:rPr>
          <w:vertAlign w:val="superscript"/>
          <w:lang w:val="en-US" w:eastAsia="en-US" w:bidi="en-US"/>
        </w:rPr>
        <w:t>2</w:t>
      </w:r>
      <w:r>
        <w:rPr>
          <w:lang w:val="en-US" w:eastAsia="en-US" w:bidi="en-US"/>
        </w:rPr>
        <w:t>V</w:t>
      </w:r>
      <w:r>
        <w:rPr>
          <w:rStyle w:val="Bodytext5485pt"/>
        </w:rPr>
        <w:t>2</w:t>
      </w:r>
      <w:r>
        <w:rPr>
          <w:lang w:val="en-US" w:eastAsia="en-US" w:bidi="en-US"/>
        </w:rPr>
        <w:t>d</w:t>
      </w:r>
      <w:r>
        <w:rPr>
          <w:rStyle w:val="Bodytext5485pt"/>
        </w:rPr>
        <w:t>2</w:t>
      </w:r>
      <w:r>
        <w:rPr>
          <w:lang w:val="en-US" w:eastAsia="en-US" w:bidi="en-US"/>
        </w:rPr>
        <w:t xml:space="preserve"> =</w:t>
      </w:r>
    </w:p>
    <w:p w14:paraId="5D29816E" w14:textId="77777777" w:rsidR="00F4136F" w:rsidRDefault="00E27E4F">
      <w:pPr>
        <w:pStyle w:val="Heading2030"/>
        <w:framePr w:w="6230" w:h="7774" w:hRule="exact" w:wrap="around" w:vAnchor="page" w:hAnchor="page" w:x="3006" w:y="5032"/>
        <w:shd w:val="clear" w:color="auto" w:fill="auto"/>
        <w:tabs>
          <w:tab w:val="center" w:pos="3523"/>
          <w:tab w:val="left" w:pos="3742"/>
        </w:tabs>
        <w:spacing w:line="240" w:lineRule="exact"/>
        <w:ind w:left="1080"/>
      </w:pPr>
      <w:bookmarkStart w:id="102" w:name="bookmark102"/>
      <w:r>
        <w:t>УТя .</w:t>
      </w:r>
      <w:r>
        <w:rPr>
          <w:rStyle w:val="Heading203FranklinGothicBook"/>
          <w:lang w:val="ru-RU" w:eastAsia="ru-RU" w:bidi="ru-RU"/>
        </w:rPr>
        <w:t xml:space="preserve"> </w:t>
      </w:r>
      <w:r>
        <w:rPr>
          <w:rStyle w:val="Heading203FranklinGothicBook"/>
        </w:rPr>
        <w:t>J</w:t>
      </w:r>
      <w:r>
        <w:rPr>
          <w:rStyle w:val="Heading203FranklinGothicBook"/>
        </w:rPr>
        <w:tab/>
      </w:r>
      <w:r>
        <w:t>У</w:t>
      </w:r>
      <w:r>
        <w:tab/>
        <w:t>2п</w:t>
      </w:r>
      <w:r>
        <w:rPr>
          <w:rStyle w:val="Heading203FranklinGothicBook"/>
          <w:lang w:val="ru-RU" w:eastAsia="ru-RU" w:bidi="ru-RU"/>
        </w:rPr>
        <w:t xml:space="preserve"> </w:t>
      </w:r>
      <w:r>
        <w:rPr>
          <w:rStyle w:val="Heading203FranklinGothicBook"/>
        </w:rPr>
        <w:t>J</w:t>
      </w:r>
      <w:bookmarkEnd w:id="102"/>
    </w:p>
    <w:p w14:paraId="5D29816F" w14:textId="77777777" w:rsidR="00F4136F" w:rsidRDefault="00E27E4F">
      <w:pPr>
        <w:pStyle w:val="Tableofcontents100"/>
        <w:framePr w:w="6230" w:h="7774" w:hRule="exact" w:wrap="around" w:vAnchor="page" w:hAnchor="page" w:x="3006" w:y="5032"/>
        <w:shd w:val="clear" w:color="auto" w:fill="auto"/>
        <w:tabs>
          <w:tab w:val="center" w:pos="4126"/>
          <w:tab w:val="center" w:pos="4085"/>
        </w:tabs>
        <w:spacing w:after="0" w:line="221" w:lineRule="exact"/>
        <w:ind w:left="1560" w:firstLine="0"/>
      </w:pPr>
      <w:r>
        <w:rPr>
          <w:rStyle w:val="Tableofcontents10NotItalic"/>
          <w:b/>
          <w:bCs/>
        </w:rPr>
        <w:t>(а</w:t>
      </w:r>
      <w:r>
        <w:rPr>
          <w:rStyle w:val="Tableofcontents10Spacing2pt"/>
          <w:b/>
          <w:bCs/>
          <w:i/>
          <w:iCs/>
        </w:rPr>
        <w:t>~а)/а</w:t>
      </w:r>
      <w:r>
        <w:rPr>
          <w:rStyle w:val="Tableofcontents10Spacing2pt"/>
          <w:b/>
          <w:bCs/>
          <w:i/>
          <w:iCs/>
        </w:rPr>
        <w:tab/>
        <w:t>'</w:t>
      </w:r>
      <w:r>
        <w:rPr>
          <w:rStyle w:val="Tableofcontents10NotItalic"/>
          <w:b/>
          <w:bCs/>
        </w:rPr>
        <w:tab/>
        <w:t>О</w:t>
      </w:r>
    </w:p>
    <w:p w14:paraId="5D298170" w14:textId="77777777" w:rsidR="00F4136F" w:rsidRDefault="00E27E4F">
      <w:pPr>
        <w:pStyle w:val="Tableofcontents120"/>
        <w:framePr w:w="6230" w:h="7774" w:hRule="exact" w:wrap="around" w:vAnchor="page" w:hAnchor="page" w:x="3006" w:y="5032"/>
        <w:shd w:val="clear" w:color="auto" w:fill="auto"/>
        <w:tabs>
          <w:tab w:val="center" w:pos="4126"/>
        </w:tabs>
        <w:ind w:left="1680"/>
      </w:pPr>
      <w:r>
        <w:t>(р-а)/о</w:t>
      </w:r>
      <w:r>
        <w:tab/>
        <w:t>(а-а)'о</w:t>
      </w:r>
    </w:p>
    <w:p w14:paraId="5D298171" w14:textId="77777777" w:rsidR="00F4136F" w:rsidRDefault="00E27E4F">
      <w:pPr>
        <w:pStyle w:val="Tableofcontents130"/>
        <w:framePr w:w="6230" w:h="7774" w:hRule="exact" w:wrap="around" w:vAnchor="page" w:hAnchor="page" w:x="3006" w:y="5032"/>
        <w:shd w:val="clear" w:color="auto" w:fill="auto"/>
        <w:tabs>
          <w:tab w:val="center" w:pos="2047"/>
          <w:tab w:val="right" w:pos="3934"/>
          <w:tab w:val="right" w:pos="5102"/>
          <w:tab w:val="right" w:pos="5454"/>
        </w:tabs>
        <w:spacing w:line="230" w:lineRule="exact"/>
        <w:ind w:left="40"/>
      </w:pPr>
      <w:r>
        <w:t>= —4=</w:t>
      </w:r>
      <w:r>
        <w:tab/>
        <w:t>Г</w:t>
      </w:r>
      <w:r>
        <w:tab/>
        <w:t>е</w:t>
      </w:r>
      <w:r>
        <w:rPr>
          <w:rStyle w:val="Tableofcontents1385pt"/>
        </w:rPr>
        <w:t>-</w:t>
      </w:r>
      <w:r>
        <w:rPr>
          <w:rStyle w:val="Tableofcontents1385pt"/>
          <w:vertAlign w:val="superscript"/>
        </w:rPr>
        <w:t>2</w:t>
      </w:r>
      <w:r>
        <w:rPr>
          <w:rStyle w:val="Tableofcontents1385pt"/>
        </w:rPr>
        <w:t>‘/2</w:t>
      </w:r>
      <w:r>
        <w:t xml:space="preserve"> </w:t>
      </w:r>
      <w:r>
        <w:rPr>
          <w:rStyle w:val="Tableofcontents13Sylfaen"/>
        </w:rPr>
        <w:t>dz</w:t>
      </w:r>
      <w:r>
        <w:t xml:space="preserve"> 4=</w:t>
      </w:r>
      <w:r>
        <w:tab/>
      </w:r>
      <w:r>
        <w:rPr>
          <w:lang w:val="en-US" w:eastAsia="en-US" w:bidi="en-US"/>
        </w:rPr>
        <w:t>e</w:t>
      </w:r>
      <w:r>
        <w:rPr>
          <w:vertAlign w:val="superscript"/>
          <w:lang w:val="en-US" w:eastAsia="en-US" w:bidi="en-US"/>
        </w:rPr>
        <w:t>_2j/2</w:t>
      </w:r>
      <w:r>
        <w:rPr>
          <w:lang w:val="en-US" w:eastAsia="en-US" w:bidi="en-US"/>
        </w:rPr>
        <w:tab/>
      </w:r>
      <w:r>
        <w:rPr>
          <w:rStyle w:val="Tableofcontents13Sylfaen"/>
        </w:rPr>
        <w:t>dz.</w:t>
      </w:r>
    </w:p>
    <w:p w14:paraId="5D298172" w14:textId="77777777" w:rsidR="00F4136F" w:rsidRDefault="00E27E4F">
      <w:pPr>
        <w:pStyle w:val="Tableofcontents140"/>
        <w:framePr w:w="6230" w:h="7774" w:hRule="exact" w:wrap="around" w:vAnchor="page" w:hAnchor="page" w:x="3006" w:y="5032"/>
        <w:shd w:val="clear" w:color="auto" w:fill="auto"/>
        <w:tabs>
          <w:tab w:val="left" w:pos="4116"/>
          <w:tab w:val="right" w:pos="3911"/>
          <w:tab w:val="left" w:pos="4031"/>
        </w:tabs>
        <w:spacing w:line="240" w:lineRule="exact"/>
        <w:ind w:left="1180"/>
      </w:pPr>
      <w:r>
        <w:rPr>
          <w:lang w:val="ru-RU" w:eastAsia="ru-RU" w:bidi="ru-RU"/>
        </w:rPr>
        <w:t>У1К</w:t>
      </w:r>
      <w:r>
        <w:rPr>
          <w:rStyle w:val="Tableofcontents14FranklinGothicBook"/>
          <w:lang w:val="ru-RU" w:eastAsia="ru-RU" w:bidi="ru-RU"/>
        </w:rPr>
        <w:tab/>
      </w:r>
      <w:r>
        <w:rPr>
          <w:rStyle w:val="Tableofcontents14FranklinGothicBook"/>
        </w:rPr>
        <w:t>J</w:t>
      </w:r>
      <w:r>
        <w:rPr>
          <w:rStyle w:val="Tableofcontents14FranklinGothicBook"/>
        </w:rPr>
        <w:tab/>
      </w:r>
      <w:r>
        <w:t>y</w:t>
      </w:r>
      <w:r>
        <w:rPr>
          <w:vertAlign w:val="subscript"/>
        </w:rPr>
        <w:t>2n</w:t>
      </w:r>
      <w:r>
        <w:tab/>
        <w:t>j</w:t>
      </w:r>
    </w:p>
    <w:p w14:paraId="5D298173" w14:textId="77777777" w:rsidR="00F4136F" w:rsidRDefault="00E27E4F">
      <w:pPr>
        <w:pStyle w:val="Headerorfooter80"/>
        <w:framePr w:w="6355" w:h="234" w:hRule="exact" w:wrap="around" w:vAnchor="page" w:hAnchor="page" w:x="2953" w:y="12935"/>
        <w:shd w:val="clear" w:color="auto" w:fill="auto"/>
        <w:spacing w:line="210" w:lineRule="exact"/>
        <w:ind w:left="160"/>
      </w:pPr>
      <w:r>
        <w:rPr>
          <w:lang w:val="en-US" w:eastAsia="en-US" w:bidi="en-US"/>
        </w:rPr>
        <w:t>132</w:t>
      </w:r>
    </w:p>
    <w:p w14:paraId="5D29817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175" w14:textId="77777777" w:rsidR="00F4136F" w:rsidRDefault="00E27E4F">
      <w:pPr>
        <w:pStyle w:val="Headerorfooter30"/>
        <w:framePr w:w="6394" w:h="269" w:hRule="exact" w:wrap="around" w:vAnchor="page" w:hAnchor="page" w:x="2960" w:y="3027"/>
        <w:shd w:val="clear" w:color="auto" w:fill="auto"/>
        <w:spacing w:line="160" w:lineRule="exact"/>
        <w:ind w:left="80"/>
        <w:jc w:val="left"/>
      </w:pPr>
      <w:r>
        <w:rPr>
          <w:rStyle w:val="Headerorfooter3Spacing0pt1"/>
        </w:rPr>
        <w:t>Пользуясь функцией Лапласа</w:t>
      </w:r>
    </w:p>
    <w:p w14:paraId="5D298176" w14:textId="77777777" w:rsidR="00F4136F" w:rsidRDefault="00E27E4F">
      <w:pPr>
        <w:pStyle w:val="Heading70"/>
        <w:framePr w:w="6254" w:h="9341" w:hRule="exact" w:wrap="around" w:vAnchor="page" w:hAnchor="page" w:x="3027" w:y="3425"/>
        <w:shd w:val="clear" w:color="auto" w:fill="auto"/>
        <w:spacing w:after="100" w:line="200" w:lineRule="exact"/>
        <w:ind w:right="20"/>
      </w:pPr>
      <w:bookmarkStart w:id="103" w:name="bookmark103"/>
      <w:r>
        <w:rPr>
          <w:rStyle w:val="Heading7Spacing1pt0"/>
          <w:b/>
          <w:bCs/>
          <w:i/>
          <w:iCs/>
          <w:vertAlign w:val="superscript"/>
        </w:rPr>
        <w:t>ф(х)=</w:t>
      </w:r>
      <w:r>
        <w:rPr>
          <w:rStyle w:val="Heading7Spacing1pt0"/>
          <w:b/>
          <w:bCs/>
          <w:i/>
          <w:iCs/>
        </w:rPr>
        <w:t>7ш^‘"</w:t>
      </w:r>
      <w:r>
        <w:rPr>
          <w:rStyle w:val="Heading7Spacing1pt0"/>
          <w:b/>
          <w:bCs/>
          <w:i/>
          <w:iCs/>
          <w:vertAlign w:val="superscript"/>
        </w:rPr>
        <w:t xml:space="preserve">,п </w:t>
      </w:r>
      <w:r>
        <w:rPr>
          <w:rStyle w:val="Heading7Spacing1pt0"/>
          <w:b/>
          <w:bCs/>
          <w:i/>
          <w:iCs/>
          <w:vertAlign w:val="superscript"/>
          <w:lang w:val="en-US" w:eastAsia="en-US" w:bidi="en-US"/>
        </w:rPr>
        <w:t>d!</w:t>
      </w:r>
      <w:r>
        <w:rPr>
          <w:rStyle w:val="Heading7Spacing1pt0"/>
          <w:b/>
          <w:bCs/>
          <w:i/>
          <w:iCs/>
          <w:lang w:val="en-US" w:eastAsia="en-US" w:bidi="en-US"/>
        </w:rPr>
        <w:t>-</w:t>
      </w:r>
      <w:bookmarkEnd w:id="103"/>
    </w:p>
    <w:p w14:paraId="5D298177" w14:textId="77777777" w:rsidR="00F4136F" w:rsidRDefault="00E27E4F">
      <w:pPr>
        <w:pStyle w:val="Bodytext40"/>
        <w:framePr w:w="6254" w:h="9341" w:hRule="exact" w:wrap="around" w:vAnchor="page" w:hAnchor="page" w:x="3027" w:y="3425"/>
        <w:shd w:val="clear" w:color="auto" w:fill="auto"/>
        <w:spacing w:after="150" w:line="200" w:lineRule="exact"/>
        <w:ind w:left="1740" w:hanging="1720"/>
        <w:jc w:val="left"/>
      </w:pPr>
      <w:r>
        <w:rPr>
          <w:rStyle w:val="Bodytext4Spacing0pt0"/>
          <w:b/>
          <w:bCs/>
        </w:rPr>
        <w:t>окончательно получим</w:t>
      </w:r>
    </w:p>
    <w:p w14:paraId="5D298178" w14:textId="77777777" w:rsidR="00F4136F" w:rsidRDefault="00E27E4F">
      <w:pPr>
        <w:pStyle w:val="Bodytext40"/>
        <w:framePr w:w="6254" w:h="9341" w:hRule="exact" w:wrap="around" w:vAnchor="page" w:hAnchor="page" w:x="3027" w:y="3425"/>
        <w:shd w:val="clear" w:color="auto" w:fill="auto"/>
        <w:tabs>
          <w:tab w:val="right" w:pos="6233"/>
        </w:tabs>
        <w:spacing w:after="134" w:line="210" w:lineRule="exact"/>
        <w:ind w:left="1140" w:firstLine="0"/>
        <w:jc w:val="both"/>
      </w:pPr>
      <w:r>
        <w:rPr>
          <w:rStyle w:val="Bodytext4Spacing0pt0"/>
          <w:b/>
          <w:bCs/>
        </w:rPr>
        <w:t xml:space="preserve">Р (а &lt; X &lt;Р) — Ф </w:t>
      </w:r>
      <w:r>
        <w:rPr>
          <w:rStyle w:val="Bodytext4Spacing1pt"/>
          <w:b/>
          <w:bCs/>
        </w:rPr>
        <w:t>(^~)</w:t>
      </w:r>
      <w:r>
        <w:rPr>
          <w:rStyle w:val="Bodytext4Spacing0pt0"/>
          <w:b/>
          <w:bCs/>
        </w:rPr>
        <w:t xml:space="preserve"> Ф (~~</w:t>
      </w:r>
      <w:r>
        <w:rPr>
          <w:rStyle w:val="Bodytext4Candara2"/>
        </w:rPr>
        <w:t>5</w:t>
      </w:r>
      <w:r>
        <w:rPr>
          <w:rStyle w:val="Bodytext4Spacing1pt"/>
          <w:b/>
          <w:bCs/>
        </w:rPr>
        <w:t>~)</w:t>
      </w:r>
      <w:r>
        <w:rPr>
          <w:rStyle w:val="Bodytext4Spacing0pt0"/>
          <w:b/>
          <w:bCs/>
        </w:rPr>
        <w:t xml:space="preserve"> •</w:t>
      </w:r>
      <w:r>
        <w:rPr>
          <w:rStyle w:val="Bodytext4Spacing0pt0"/>
          <w:b/>
          <w:bCs/>
        </w:rPr>
        <w:tab/>
        <w:t>(*)</w:t>
      </w:r>
    </w:p>
    <w:p w14:paraId="5D298179" w14:textId="77777777" w:rsidR="00F4136F" w:rsidRDefault="00E27E4F">
      <w:pPr>
        <w:pStyle w:val="Bodytext501"/>
        <w:framePr w:w="6254" w:h="9341" w:hRule="exact" w:wrap="around" w:vAnchor="page" w:hAnchor="page" w:x="3027" w:y="3425"/>
        <w:shd w:val="clear" w:color="auto" w:fill="auto"/>
        <w:spacing w:before="0" w:line="173" w:lineRule="exact"/>
        <w:ind w:left="20" w:right="20" w:firstLine="360"/>
      </w:pPr>
      <w:r>
        <w:rPr>
          <w:rStyle w:val="Bodytext508pt"/>
        </w:rPr>
        <w:t xml:space="preserve">Пример. </w:t>
      </w:r>
      <w:r>
        <w:t>Случайная величина X распределена по нормальному закону. Математическое ожидание и среднее квадратическое откло</w:t>
      </w:r>
      <w:r>
        <w:softHyphen/>
        <w:t>нение этой величины соответственно равны 30 и 10. Найти вероят</w:t>
      </w:r>
      <w:r>
        <w:softHyphen/>
        <w:t xml:space="preserve">ность того, что </w:t>
      </w:r>
      <w:r>
        <w:rPr>
          <w:rStyle w:val="Bodytext50FranklinGothicBook"/>
        </w:rPr>
        <w:t>X</w:t>
      </w:r>
      <w:r>
        <w:t xml:space="preserve"> примет значение, принадлежащее интервалу (10, 50).</w:t>
      </w:r>
    </w:p>
    <w:p w14:paraId="5D29817A" w14:textId="77777777" w:rsidR="00F4136F" w:rsidRDefault="00E27E4F">
      <w:pPr>
        <w:pStyle w:val="Bodytext501"/>
        <w:framePr w:w="6254" w:h="9341" w:hRule="exact" w:wrap="around" w:vAnchor="page" w:hAnchor="page" w:x="3027" w:y="3425"/>
        <w:shd w:val="clear" w:color="auto" w:fill="auto"/>
        <w:spacing w:before="0" w:after="190" w:line="173" w:lineRule="exact"/>
        <w:ind w:left="20" w:right="20" w:firstLine="360"/>
      </w:pPr>
      <w:r>
        <w:rPr>
          <w:rStyle w:val="Bodytext50Spacing2pt"/>
        </w:rPr>
        <w:t>Решение.</w:t>
      </w:r>
      <w:r>
        <w:t xml:space="preserve"> Воспользуемся формулой (*). По условию, </w:t>
      </w:r>
      <w:r>
        <w:rPr>
          <w:rStyle w:val="Bodytext50FranklinGothicBook"/>
        </w:rPr>
        <w:t>а</w:t>
      </w:r>
      <w:r>
        <w:t xml:space="preserve"> </w:t>
      </w:r>
      <w:r>
        <w:rPr>
          <w:rStyle w:val="Bodytext502"/>
        </w:rPr>
        <w:t xml:space="preserve">=10, Р = 50, а = 30, </w:t>
      </w:r>
      <w:r>
        <w:rPr>
          <w:rStyle w:val="Bodytext50Spacing2pt"/>
        </w:rPr>
        <w:t>а=10,</w:t>
      </w:r>
      <w:r>
        <w:t xml:space="preserve"> следовательно,</w:t>
      </w:r>
    </w:p>
    <w:p w14:paraId="5D29817B" w14:textId="77777777" w:rsidR="00F4136F" w:rsidRDefault="00E27E4F">
      <w:pPr>
        <w:pStyle w:val="Bodytext50"/>
        <w:framePr w:w="6254" w:h="9341" w:hRule="exact" w:wrap="around" w:vAnchor="page" w:hAnchor="page" w:x="3027" w:y="3425"/>
        <w:shd w:val="clear" w:color="auto" w:fill="auto"/>
        <w:spacing w:before="0" w:after="145" w:line="160" w:lineRule="exact"/>
        <w:ind w:right="20" w:firstLine="0"/>
        <w:jc w:val="center"/>
      </w:pPr>
      <w:r>
        <w:rPr>
          <w:rStyle w:val="Bodytext5Spacing0pt0"/>
        </w:rPr>
        <w:t>Р(10 &lt; X &lt; 50) —Ф ^®®=32)_ф^Н^) = 2Ф(2).</w:t>
      </w:r>
    </w:p>
    <w:p w14:paraId="5D29817C" w14:textId="77777777" w:rsidR="00F4136F" w:rsidRDefault="00E27E4F">
      <w:pPr>
        <w:pStyle w:val="Bodytext501"/>
        <w:framePr w:w="6254" w:h="9341" w:hRule="exact" w:wrap="around" w:vAnchor="page" w:hAnchor="page" w:x="3027" w:y="3425"/>
        <w:shd w:val="clear" w:color="auto" w:fill="auto"/>
        <w:spacing w:before="0" w:after="138" w:line="178" w:lineRule="exact"/>
        <w:ind w:left="20" w:right="20" w:firstLine="360"/>
      </w:pPr>
      <w:r>
        <w:t>По таблице приложения 2 находим Ф (2) = 0,4772. Отсюда иско</w:t>
      </w:r>
      <w:r>
        <w:softHyphen/>
        <w:t>мая вероятность</w:t>
      </w:r>
    </w:p>
    <w:p w14:paraId="5D29817D" w14:textId="77777777" w:rsidR="00F4136F" w:rsidRDefault="00E27E4F">
      <w:pPr>
        <w:pStyle w:val="Bodytext501"/>
        <w:framePr w:w="6254" w:h="9341" w:hRule="exact" w:wrap="around" w:vAnchor="page" w:hAnchor="page" w:x="3027" w:y="3425"/>
        <w:shd w:val="clear" w:color="auto" w:fill="auto"/>
        <w:spacing w:before="0" w:after="154" w:line="80" w:lineRule="exact"/>
        <w:ind w:right="20"/>
        <w:jc w:val="center"/>
      </w:pPr>
      <w:r>
        <w:rPr>
          <w:rStyle w:val="Bodytext50Spacing2pt"/>
        </w:rPr>
        <w:t>Р(10</w:t>
      </w:r>
      <w:r>
        <w:t xml:space="preserve"> &lt; X &lt; 50) = 2 0,4772 = 0,9544.</w:t>
      </w:r>
    </w:p>
    <w:p w14:paraId="5D29817E" w14:textId="77777777" w:rsidR="00F4136F" w:rsidRDefault="00E27E4F">
      <w:pPr>
        <w:pStyle w:val="Bodytext40"/>
        <w:framePr w:w="6254" w:h="9341" w:hRule="exact" w:wrap="around" w:vAnchor="page" w:hAnchor="page" w:x="3027" w:y="3425"/>
        <w:shd w:val="clear" w:color="auto" w:fill="auto"/>
        <w:spacing w:after="129" w:line="210" w:lineRule="exact"/>
        <w:ind w:left="20" w:firstLine="900"/>
        <w:jc w:val="both"/>
      </w:pPr>
      <w:r>
        <w:rPr>
          <w:rStyle w:val="Bodytext4Spacing0pt0"/>
          <w:b/>
          <w:bCs/>
        </w:rPr>
        <w:t>§</w:t>
      </w:r>
      <w:r>
        <w:rPr>
          <w:rStyle w:val="Bodytext4Candara2"/>
        </w:rPr>
        <w:t>6</w:t>
      </w:r>
      <w:r>
        <w:rPr>
          <w:rStyle w:val="Bodytext4Spacing0pt0"/>
          <w:b/>
          <w:bCs/>
        </w:rPr>
        <w:t>. Вычисление вероятности заданного отклонения</w:t>
      </w:r>
    </w:p>
    <w:p w14:paraId="5D29817F" w14:textId="77777777" w:rsidR="00F4136F" w:rsidRDefault="00E27E4F">
      <w:pPr>
        <w:pStyle w:val="Bodytext40"/>
        <w:framePr w:w="6254" w:h="9341" w:hRule="exact" w:wrap="around" w:vAnchor="page" w:hAnchor="page" w:x="3027" w:y="3425"/>
        <w:shd w:val="clear" w:color="auto" w:fill="auto"/>
        <w:spacing w:line="221" w:lineRule="exact"/>
        <w:ind w:left="20" w:right="20" w:firstLine="900"/>
        <w:jc w:val="both"/>
      </w:pPr>
      <w:r>
        <w:rPr>
          <w:rStyle w:val="Bodytext4Spacing0pt0"/>
          <w:b/>
          <w:bCs/>
        </w:rPr>
        <w:t>Часто требуется вычислить вероятность того, что отклонение нормально распределенной случайной вели</w:t>
      </w:r>
      <w:r>
        <w:rPr>
          <w:rStyle w:val="Bodytext4Spacing0pt0"/>
          <w:b/>
          <w:bCs/>
        </w:rPr>
        <w:softHyphen/>
        <w:t>чины X по абсолютной величине меньше заданного по</w:t>
      </w:r>
      <w:r>
        <w:rPr>
          <w:rStyle w:val="Bodytext4Spacing0pt0"/>
          <w:b/>
          <w:bCs/>
        </w:rPr>
        <w:softHyphen/>
        <w:t>ложительного числа б, т. е. требуется найти вероятность осуществления неравенства |Х—</w:t>
      </w:r>
      <w:r>
        <w:rPr>
          <w:rStyle w:val="Bodytext4Italic9"/>
          <w:b/>
          <w:bCs/>
        </w:rPr>
        <w:t>а\</w:t>
      </w:r>
      <w:r>
        <w:rPr>
          <w:rStyle w:val="Bodytext4Spacing0pt0"/>
          <w:b/>
          <w:bCs/>
        </w:rPr>
        <w:t xml:space="preserve"> &lt;</w:t>
      </w:r>
      <w:r>
        <w:rPr>
          <w:rStyle w:val="Bodytext4Candara2"/>
        </w:rPr>
        <w:t>6</w:t>
      </w:r>
      <w:r>
        <w:rPr>
          <w:rStyle w:val="Bodytext4Spacing0pt0"/>
          <w:b/>
          <w:bCs/>
        </w:rPr>
        <w:t>.</w:t>
      </w:r>
    </w:p>
    <w:p w14:paraId="5D298180" w14:textId="77777777" w:rsidR="00F4136F" w:rsidRDefault="00E27E4F">
      <w:pPr>
        <w:pStyle w:val="Bodytext40"/>
        <w:framePr w:w="6254" w:h="9341" w:hRule="exact" w:wrap="around" w:vAnchor="page" w:hAnchor="page" w:x="3027" w:y="3425"/>
        <w:shd w:val="clear" w:color="auto" w:fill="auto"/>
        <w:spacing w:after="69" w:line="221" w:lineRule="exact"/>
        <w:ind w:left="20" w:right="20" w:firstLine="360"/>
        <w:jc w:val="left"/>
      </w:pPr>
      <w:r>
        <w:rPr>
          <w:rStyle w:val="Bodytext4Spacing0pt0"/>
          <w:b/>
          <w:bCs/>
        </w:rPr>
        <w:t>Заменим это неравенство равносильным ему двойным неравенством</w:t>
      </w:r>
    </w:p>
    <w:p w14:paraId="5D298181" w14:textId="77777777" w:rsidR="00F4136F" w:rsidRDefault="00E27E4F">
      <w:pPr>
        <w:pStyle w:val="Bodytext40"/>
        <w:framePr w:w="6254" w:h="9341" w:hRule="exact" w:wrap="around" w:vAnchor="page" w:hAnchor="page" w:x="3027" w:y="3425"/>
        <w:shd w:val="clear" w:color="auto" w:fill="auto"/>
        <w:spacing w:after="132" w:line="210" w:lineRule="exact"/>
        <w:ind w:right="20" w:firstLine="0"/>
      </w:pPr>
      <w:r>
        <w:rPr>
          <w:rStyle w:val="Bodytext4Spacing0pt0"/>
          <w:b/>
          <w:bCs/>
        </w:rPr>
        <w:t xml:space="preserve">— </w:t>
      </w:r>
      <w:r>
        <w:rPr>
          <w:rStyle w:val="Bodytext4Candara2"/>
        </w:rPr>
        <w:t>6</w:t>
      </w:r>
      <w:r>
        <w:rPr>
          <w:rStyle w:val="Bodytext4Spacing0pt0"/>
          <w:b/>
          <w:bCs/>
        </w:rPr>
        <w:t xml:space="preserve">&lt;Х— </w:t>
      </w:r>
      <w:r>
        <w:rPr>
          <w:rStyle w:val="Bodytext4Italic9"/>
          <w:b/>
          <w:bCs/>
        </w:rPr>
        <w:t>а</w:t>
      </w:r>
      <w:r>
        <w:rPr>
          <w:rStyle w:val="Bodytext4Spacing0pt0"/>
          <w:b/>
          <w:bCs/>
        </w:rPr>
        <w:t xml:space="preserve"> &lt; б, или </w:t>
      </w:r>
      <w:r>
        <w:rPr>
          <w:rStyle w:val="Bodytext4Italic9"/>
          <w:b/>
          <w:bCs/>
        </w:rPr>
        <w:t>а</w:t>
      </w:r>
      <w:r>
        <w:rPr>
          <w:rStyle w:val="Bodytext4Spacing0pt0"/>
          <w:b/>
          <w:bCs/>
        </w:rPr>
        <w:t xml:space="preserve"> — </w:t>
      </w:r>
      <w:r>
        <w:rPr>
          <w:rStyle w:val="Bodytext4Spacing2pt2"/>
          <w:b/>
          <w:bCs/>
        </w:rPr>
        <w:t>б&lt;Х&lt;а</w:t>
      </w:r>
      <w:r>
        <w:rPr>
          <w:rStyle w:val="Bodytext4Spacing0pt0"/>
          <w:b/>
          <w:bCs/>
        </w:rPr>
        <w:t xml:space="preserve"> + </w:t>
      </w:r>
      <w:r>
        <w:rPr>
          <w:rStyle w:val="Bodytext4Candara2"/>
        </w:rPr>
        <w:t>6</w:t>
      </w:r>
      <w:r>
        <w:rPr>
          <w:rStyle w:val="Bodytext4Spacing0pt0"/>
          <w:b/>
          <w:bCs/>
        </w:rPr>
        <w:t>.</w:t>
      </w:r>
    </w:p>
    <w:p w14:paraId="5D298182" w14:textId="77777777" w:rsidR="00F4136F" w:rsidRDefault="00E27E4F">
      <w:pPr>
        <w:pStyle w:val="Bodytext40"/>
        <w:framePr w:w="6254" w:h="9341" w:hRule="exact" w:wrap="around" w:vAnchor="page" w:hAnchor="page" w:x="3027" w:y="3425"/>
        <w:shd w:val="clear" w:color="auto" w:fill="auto"/>
        <w:spacing w:after="28" w:line="200" w:lineRule="exact"/>
        <w:ind w:left="20" w:firstLine="360"/>
        <w:jc w:val="left"/>
      </w:pPr>
      <w:r>
        <w:rPr>
          <w:rStyle w:val="Bodytext4Spacing0pt0"/>
          <w:b/>
          <w:bCs/>
        </w:rPr>
        <w:t>Пользуясь формулой (*) (см. § 5), получим</w:t>
      </w:r>
    </w:p>
    <w:p w14:paraId="5D298183" w14:textId="77777777" w:rsidR="00F4136F" w:rsidRDefault="00E27E4F">
      <w:pPr>
        <w:pStyle w:val="Bodytext40"/>
        <w:framePr w:w="6254" w:h="9341" w:hRule="exact" w:wrap="around" w:vAnchor="page" w:hAnchor="page" w:x="3027" w:y="3425"/>
        <w:shd w:val="clear" w:color="auto" w:fill="auto"/>
        <w:spacing w:after="97" w:line="200" w:lineRule="exact"/>
        <w:ind w:left="20" w:firstLine="900"/>
        <w:jc w:val="both"/>
      </w:pPr>
      <w:r>
        <w:rPr>
          <w:rStyle w:val="Bodytext4Spacing0pt0"/>
          <w:b/>
          <w:bCs/>
        </w:rPr>
        <w:t xml:space="preserve">Р(| X — </w:t>
      </w:r>
      <w:r>
        <w:rPr>
          <w:rStyle w:val="Bodytext4Italic9"/>
          <w:b/>
          <w:bCs/>
        </w:rPr>
        <w:t>а\</w:t>
      </w:r>
      <w:r>
        <w:rPr>
          <w:rStyle w:val="Bodytext4Spacing0pt0"/>
          <w:b/>
          <w:bCs/>
        </w:rPr>
        <w:t xml:space="preserve"> &lt; б) = Р (а— б &lt; X &lt;а + б) =</w:t>
      </w:r>
    </w:p>
    <w:p w14:paraId="5D298184" w14:textId="77777777" w:rsidR="00F4136F" w:rsidRDefault="00E27E4F">
      <w:pPr>
        <w:pStyle w:val="Heading630"/>
        <w:framePr w:w="6254" w:h="9341" w:hRule="exact" w:wrap="around" w:vAnchor="page" w:hAnchor="page" w:x="3027" w:y="3425"/>
        <w:shd w:val="clear" w:color="auto" w:fill="auto"/>
        <w:spacing w:before="0" w:after="160" w:line="210" w:lineRule="exact"/>
      </w:pPr>
      <w:bookmarkStart w:id="104" w:name="bookmark104"/>
      <w:r>
        <w:rPr>
          <w:rStyle w:val="Heading63Spacing1pt"/>
          <w:b/>
          <w:bCs/>
        </w:rPr>
        <w:t>_ф[*±^]_ф[&lt;!!=й=г]_ф(</w:t>
      </w:r>
      <w:r>
        <w:rPr>
          <w:rStyle w:val="Heading63Candara"/>
        </w:rPr>
        <w:t>4</w:t>
      </w:r>
      <w:r>
        <w:rPr>
          <w:rStyle w:val="Heading63Spacing1pt"/>
          <w:b/>
          <w:bCs/>
        </w:rPr>
        <w:t>)_ф(_±).</w:t>
      </w:r>
      <w:bookmarkEnd w:id="104"/>
    </w:p>
    <w:p w14:paraId="5D298185" w14:textId="77777777" w:rsidR="00F4136F" w:rsidRDefault="00E27E4F">
      <w:pPr>
        <w:pStyle w:val="Bodytext40"/>
        <w:framePr w:w="6254" w:h="9341" w:hRule="exact" w:wrap="around" w:vAnchor="page" w:hAnchor="page" w:x="3027" w:y="3425"/>
        <w:shd w:val="clear" w:color="auto" w:fill="auto"/>
        <w:spacing w:after="23" w:line="200" w:lineRule="exact"/>
        <w:ind w:left="1740" w:hanging="1720"/>
        <w:jc w:val="left"/>
      </w:pPr>
      <w:r>
        <w:rPr>
          <w:rStyle w:val="Bodytext4Spacing0pt0"/>
          <w:b/>
          <w:bCs/>
        </w:rPr>
        <w:t>Приняв во внимание равенство</w:t>
      </w:r>
    </w:p>
    <w:p w14:paraId="5D298186" w14:textId="77777777" w:rsidR="00F4136F" w:rsidRDefault="00E27E4F">
      <w:pPr>
        <w:pStyle w:val="Bodytext40"/>
        <w:framePr w:w="6254" w:h="9341" w:hRule="exact" w:wrap="around" w:vAnchor="page" w:hAnchor="page" w:x="3027" w:y="3425"/>
        <w:shd w:val="clear" w:color="auto" w:fill="auto"/>
        <w:spacing w:after="72" w:line="200" w:lineRule="exact"/>
        <w:ind w:right="20" w:firstLine="0"/>
      </w:pPr>
      <w:r>
        <w:rPr>
          <w:rStyle w:val="Bodytext4Spacing0pt0"/>
          <w:b/>
          <w:bCs/>
        </w:rPr>
        <w:t xml:space="preserve">Ф (— б/с) = — Ф </w:t>
      </w:r>
      <w:r>
        <w:rPr>
          <w:rStyle w:val="Bodytext4Italic9"/>
          <w:b/>
          <w:bCs/>
        </w:rPr>
        <w:t>(Ь/а)</w:t>
      </w:r>
    </w:p>
    <w:p w14:paraId="5D298187" w14:textId="77777777" w:rsidR="00F4136F" w:rsidRDefault="00E27E4F">
      <w:pPr>
        <w:pStyle w:val="Bodytext40"/>
        <w:framePr w:w="6254" w:h="9341" w:hRule="exact" w:wrap="around" w:vAnchor="page" w:hAnchor="page" w:x="3027" w:y="3425"/>
        <w:shd w:val="clear" w:color="auto" w:fill="auto"/>
        <w:spacing w:after="138" w:line="307" w:lineRule="exact"/>
        <w:ind w:left="1740" w:right="620" w:hanging="1720"/>
        <w:jc w:val="left"/>
      </w:pPr>
      <w:r>
        <w:rPr>
          <w:rStyle w:val="Bodytext4Spacing0pt0"/>
          <w:b/>
          <w:bCs/>
        </w:rPr>
        <w:t xml:space="preserve">(функция Лапласа —нечетная), окончательно имеем </w:t>
      </w:r>
      <w:r>
        <w:rPr>
          <w:rStyle w:val="Bodytext4Spacing1pt1"/>
          <w:b/>
          <w:bCs/>
        </w:rPr>
        <w:t>Р(|Х</w:t>
      </w:r>
      <w:r>
        <w:rPr>
          <w:rStyle w:val="Bodytext4Spacing0pt0"/>
          <w:b/>
          <w:bCs/>
        </w:rPr>
        <w:t xml:space="preserve"> — </w:t>
      </w:r>
      <w:r>
        <w:rPr>
          <w:rStyle w:val="Bodytext4Italic9"/>
          <w:b/>
          <w:bCs/>
        </w:rPr>
        <w:t>а \</w:t>
      </w:r>
      <w:r>
        <w:rPr>
          <w:rStyle w:val="Bodytext4Spacing0pt0"/>
          <w:b/>
          <w:bCs/>
        </w:rPr>
        <w:t xml:space="preserve"> &lt; б) = 2Ф(б/а).</w:t>
      </w:r>
    </w:p>
    <w:p w14:paraId="5D298188" w14:textId="77777777" w:rsidR="00F4136F" w:rsidRDefault="00E27E4F">
      <w:pPr>
        <w:pStyle w:val="Bodytext40"/>
        <w:framePr w:w="6254" w:h="9341" w:hRule="exact" w:wrap="around" w:vAnchor="page" w:hAnchor="page" w:x="3027" w:y="3425"/>
        <w:shd w:val="clear" w:color="auto" w:fill="auto"/>
        <w:spacing w:after="16" w:line="210" w:lineRule="exact"/>
        <w:ind w:left="1740" w:hanging="1720"/>
        <w:jc w:val="left"/>
      </w:pPr>
      <w:r>
        <w:rPr>
          <w:rStyle w:val="Bodytext4Spacing0pt0"/>
          <w:b/>
          <w:bCs/>
        </w:rPr>
        <w:t xml:space="preserve">В частости, при а = </w:t>
      </w:r>
      <w:r>
        <w:rPr>
          <w:rStyle w:val="Bodytext4Candara2"/>
        </w:rPr>
        <w:t>0</w:t>
      </w:r>
    </w:p>
    <w:p w14:paraId="5D298189" w14:textId="77777777" w:rsidR="00F4136F" w:rsidRDefault="00E27E4F">
      <w:pPr>
        <w:pStyle w:val="Bodytext40"/>
        <w:framePr w:w="6254" w:h="9341" w:hRule="exact" w:wrap="around" w:vAnchor="page" w:hAnchor="page" w:x="3027" w:y="3425"/>
        <w:shd w:val="clear" w:color="auto" w:fill="auto"/>
        <w:spacing w:line="200" w:lineRule="exact"/>
        <w:ind w:right="20" w:firstLine="0"/>
      </w:pPr>
      <w:r>
        <w:rPr>
          <w:rStyle w:val="Bodytext4Spacing1pt1"/>
          <w:b/>
          <w:bCs/>
        </w:rPr>
        <w:t>Р(|Х1&lt;6)</w:t>
      </w:r>
      <w:r>
        <w:rPr>
          <w:rStyle w:val="Bodytext4Spacing0pt0"/>
          <w:b/>
          <w:bCs/>
        </w:rPr>
        <w:t xml:space="preserve"> = 2Ф (б/с).</w:t>
      </w:r>
    </w:p>
    <w:p w14:paraId="5D29818A" w14:textId="77777777" w:rsidR="00F4136F" w:rsidRDefault="00E27E4F">
      <w:pPr>
        <w:pStyle w:val="Headerorfooter30"/>
        <w:framePr w:w="6394" w:h="186" w:hRule="exact" w:wrap="around" w:vAnchor="page" w:hAnchor="page" w:x="2960" w:y="12924"/>
        <w:shd w:val="clear" w:color="auto" w:fill="auto"/>
        <w:spacing w:line="160" w:lineRule="exact"/>
        <w:ind w:right="80"/>
      </w:pPr>
      <w:r>
        <w:rPr>
          <w:rStyle w:val="Headerorfooter3Spacing0pt1"/>
        </w:rPr>
        <w:t>133</w:t>
      </w:r>
    </w:p>
    <w:p w14:paraId="5D29818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18C" w14:textId="4A68D22E" w:rsidR="00F4136F" w:rsidRDefault="00BF5A3A">
      <w:pPr>
        <w:rPr>
          <w:sz w:val="2"/>
          <w:szCs w:val="2"/>
        </w:rPr>
      </w:pPr>
      <w:r>
        <w:rPr>
          <w:noProof/>
        </w:rPr>
        <mc:AlternateContent>
          <mc:Choice Requires="wps">
            <w:drawing>
              <wp:anchor distT="0" distB="0" distL="114300" distR="114300" simplePos="0" relativeHeight="251655168" behindDoc="1" locked="0" layoutInCell="1" allowOverlap="1" wp14:anchorId="5D29B847" wp14:editId="429788D3">
                <wp:simplePos x="0" y="0"/>
                <wp:positionH relativeFrom="page">
                  <wp:posOffset>1958340</wp:posOffset>
                </wp:positionH>
                <wp:positionV relativeFrom="page">
                  <wp:posOffset>3707130</wp:posOffset>
                </wp:positionV>
                <wp:extent cx="1548130" cy="0"/>
                <wp:effectExtent l="15240" t="11430" r="8255" b="7620"/>
                <wp:wrapNone/>
                <wp:docPr id="90"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Arrowheads="1"/>
                      </wps:cNvCnPr>
                      <wps:spPr bwMode="auto">
                        <a:xfrm>
                          <a:off x="0" y="0"/>
                          <a:ext cx="1548130" cy="0"/>
                        </a:xfrm>
                        <a:prstGeom prst="straightConnector1">
                          <a:avLst/>
                        </a:prstGeom>
                        <a:solidFill>
                          <a:srgbClr val="FFFFFF"/>
                        </a:solidFill>
                        <a:ln w="1206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3DFA3A20" id="AutoShape 101" o:spid="_x0000_s1026" type="#_x0000_t32" style="position:absolute;margin-left:154.2pt;margin-top:291.9pt;width:121.9pt;height:0;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" filled="t" strokeweight=".95pt">
                <v:path arrowok="f"/>
                <o:lock v:ext="edit" shapetype="f"/>
                <w10:wrap anchorx="page" anchory="page"/>
              </v:shape>
            </w:pict>
          </mc:Fallback>
        </mc:AlternateContent>
      </w:r>
    </w:p>
    <w:p w14:paraId="5D29818D" w14:textId="77777777" w:rsidR="00F4136F" w:rsidRDefault="00E27E4F">
      <w:pPr>
        <w:pStyle w:val="Bodytext40"/>
        <w:framePr w:w="6293" w:h="9724" w:hRule="exact" w:wrap="around" w:vAnchor="page" w:hAnchor="page" w:x="3008" w:y="3041"/>
        <w:shd w:val="clear" w:color="auto" w:fill="auto"/>
        <w:spacing w:line="221" w:lineRule="exact"/>
        <w:ind w:left="40" w:right="40" w:firstLine="360"/>
        <w:jc w:val="both"/>
      </w:pPr>
      <w:r>
        <w:rPr>
          <w:rStyle w:val="Bodytext4Spacing0pt0"/>
          <w:b/>
          <w:bCs/>
        </w:rPr>
        <w:t>На рис. 9 наглядно показано, что если две случайные</w:t>
      </w:r>
      <w:r>
        <w:rPr>
          <w:rStyle w:val="Bodytext4Spacing0pt0"/>
          <w:b/>
          <w:bCs/>
        </w:rPr>
        <w:br/>
        <w:t xml:space="preserve">величины нормально распределены и </w:t>
      </w:r>
      <w:r>
        <w:rPr>
          <w:rStyle w:val="Bodytext4Italic9"/>
          <w:b/>
          <w:bCs/>
        </w:rPr>
        <w:t>а —</w:t>
      </w:r>
      <w:r>
        <w:rPr>
          <w:rStyle w:val="Bodytext4Spacing0pt0"/>
          <w:b/>
          <w:bCs/>
        </w:rPr>
        <w:t xml:space="preserve"> </w:t>
      </w:r>
      <w:r>
        <w:rPr>
          <w:rStyle w:val="Bodytext4Candara2"/>
        </w:rPr>
        <w:t>0</w:t>
      </w:r>
      <w:r>
        <w:rPr>
          <w:rStyle w:val="Bodytext4Spacing0pt0"/>
          <w:b/>
          <w:bCs/>
        </w:rPr>
        <w:t>, то вероятность</w:t>
      </w:r>
      <w:r>
        <w:rPr>
          <w:rStyle w:val="Bodytext4Spacing0pt0"/>
          <w:b/>
          <w:bCs/>
        </w:rPr>
        <w:br/>
        <w:t>принять значение, принадлежащее интервалу (— б, б),</w:t>
      </w:r>
    </w:p>
    <w:p w14:paraId="5D29818E" w14:textId="77777777" w:rsidR="00F4136F" w:rsidRDefault="00E27E4F">
      <w:pPr>
        <w:pStyle w:val="Bodytext40"/>
        <w:framePr w:w="6293" w:h="9724" w:hRule="exact" w:wrap="around" w:vAnchor="page" w:hAnchor="page" w:x="3008" w:y="3041"/>
        <w:shd w:val="clear" w:color="auto" w:fill="auto"/>
        <w:spacing w:line="221" w:lineRule="exact"/>
        <w:ind w:left="2799" w:right="40" w:firstLine="0"/>
        <w:jc w:val="both"/>
      </w:pPr>
      <w:r>
        <w:rPr>
          <w:rStyle w:val="Bodytext4Spacing0pt0"/>
          <w:b/>
          <w:bCs/>
        </w:rPr>
        <w:t>больше у той величины, кото-</w:t>
      </w:r>
      <w:r>
        <w:rPr>
          <w:rStyle w:val="Bodytext4Spacing0pt0"/>
          <w:b/>
          <w:bCs/>
        </w:rPr>
        <w:br/>
        <w:t>рая имеет меньшее значение о.</w:t>
      </w:r>
      <w:r>
        <w:rPr>
          <w:rStyle w:val="Bodytext4Spacing0pt0"/>
          <w:b/>
          <w:bCs/>
        </w:rPr>
        <w:br/>
        <w:t>Этот факт полностью соответ-</w:t>
      </w:r>
      <w:r>
        <w:rPr>
          <w:rStyle w:val="Bodytext4Spacing0pt0"/>
          <w:b/>
          <w:bCs/>
        </w:rPr>
        <w:br/>
        <w:t>ствует вероятностному смыслу</w:t>
      </w:r>
      <w:r>
        <w:rPr>
          <w:rStyle w:val="Bodytext4Spacing0pt0"/>
          <w:b/>
          <w:bCs/>
        </w:rPr>
        <w:br/>
        <w:t xml:space="preserve">параметра </w:t>
      </w:r>
      <w:r>
        <w:rPr>
          <w:rStyle w:val="Bodytext4Italic9"/>
          <w:b/>
          <w:bCs/>
        </w:rPr>
        <w:t>о</w:t>
      </w:r>
      <w:r>
        <w:rPr>
          <w:rStyle w:val="Bodytext4Spacing0pt0"/>
          <w:b/>
          <w:bCs/>
        </w:rPr>
        <w:t xml:space="preserve"> (о есть среднее</w:t>
      </w:r>
      <w:r>
        <w:rPr>
          <w:rStyle w:val="Bodytext4Spacing0pt0"/>
          <w:b/>
          <w:bCs/>
        </w:rPr>
        <w:br/>
        <w:t>квадратическое отклонение; оно</w:t>
      </w:r>
      <w:r>
        <w:rPr>
          <w:rStyle w:val="Bodytext4Spacing0pt0"/>
          <w:b/>
          <w:bCs/>
        </w:rPr>
        <w:br/>
        <w:t>характеризует рассеяние слу-</w:t>
      </w:r>
      <w:r>
        <w:rPr>
          <w:rStyle w:val="Bodytext4Spacing0pt0"/>
          <w:b/>
          <w:bCs/>
        </w:rPr>
        <w:br/>
        <w:t>чайной величины вокруг ее</w:t>
      </w:r>
      <w:r>
        <w:rPr>
          <w:rStyle w:val="Bodytext4Spacing0pt0"/>
          <w:b/>
          <w:bCs/>
        </w:rPr>
        <w:br/>
        <w:t>математического ожидания).</w:t>
      </w:r>
    </w:p>
    <w:p w14:paraId="5D29818F" w14:textId="77777777" w:rsidR="00F4136F" w:rsidRDefault="00E27E4F">
      <w:pPr>
        <w:pStyle w:val="Bodytext50"/>
        <w:framePr w:w="6293" w:h="9724" w:hRule="exact" w:wrap="around" w:vAnchor="page" w:hAnchor="page" w:x="3008" w:y="3041"/>
        <w:shd w:val="clear" w:color="auto" w:fill="auto"/>
        <w:spacing w:before="0" w:line="178" w:lineRule="exact"/>
        <w:ind w:left="2799" w:right="40" w:firstLine="360"/>
      </w:pPr>
      <w:r>
        <w:rPr>
          <w:rStyle w:val="Bodytext5Spacing2pt2"/>
        </w:rPr>
        <w:t>Замечание.</w:t>
      </w:r>
      <w:r>
        <w:rPr>
          <w:rStyle w:val="Bodytext5Spacing0pt0"/>
        </w:rPr>
        <w:t xml:space="preserve"> Очевидно, со-</w:t>
      </w:r>
      <w:r>
        <w:rPr>
          <w:rStyle w:val="Bodytext5Spacing0pt0"/>
        </w:rPr>
        <w:br/>
        <w:t>бытия, состоящие в осуществлении</w:t>
      </w:r>
      <w:r>
        <w:rPr>
          <w:rStyle w:val="Bodytext5Spacing0pt0"/>
        </w:rPr>
        <w:br/>
        <w:t xml:space="preserve">неравенств | Л — </w:t>
      </w:r>
      <w:r>
        <w:rPr>
          <w:rStyle w:val="Bodytext5Spacing2pt2"/>
        </w:rPr>
        <w:t>а|&lt;б и |Х—а|ё=</w:t>
      </w:r>
      <w:r>
        <w:rPr>
          <w:rStyle w:val="Bodytext5Spacing2pt2"/>
        </w:rPr>
        <w:br/>
      </w:r>
      <w:r>
        <w:rPr>
          <w:rStyle w:val="Bodytext5Spacing0pt0"/>
          <w:lang w:val="en-US" w:eastAsia="en-US" w:bidi="en-US"/>
        </w:rPr>
        <w:t>S*</w:t>
      </w:r>
      <w:r>
        <w:rPr>
          <w:rStyle w:val="Bodytext5Candara4"/>
          <w:lang w:val="en-US" w:eastAsia="en-US" w:bidi="en-US"/>
        </w:rPr>
        <w:t>6</w:t>
      </w:r>
      <w:r>
        <w:rPr>
          <w:rStyle w:val="Bodytext5Spacing0pt0"/>
          <w:lang w:val="en-US" w:eastAsia="en-US" w:bidi="en-US"/>
        </w:rPr>
        <w:t xml:space="preserve">, </w:t>
      </w:r>
      <w:r>
        <w:rPr>
          <w:rStyle w:val="Bodytext5Spacing0pt0"/>
        </w:rPr>
        <w:t>— противоположные. Поэтому,</w:t>
      </w:r>
    </w:p>
    <w:p w14:paraId="5D298190" w14:textId="77777777" w:rsidR="00F4136F" w:rsidRDefault="00E27E4F">
      <w:pPr>
        <w:pStyle w:val="Bodytext50"/>
        <w:framePr w:w="6293" w:h="9724" w:hRule="exact" w:wrap="around" w:vAnchor="page" w:hAnchor="page" w:x="3008" w:y="3041"/>
        <w:shd w:val="clear" w:color="auto" w:fill="auto"/>
        <w:spacing w:before="0" w:line="178" w:lineRule="exact"/>
        <w:ind w:left="40" w:right="40" w:firstLine="0"/>
      </w:pPr>
      <w:r>
        <w:rPr>
          <w:rStyle w:val="Bodytext5Spacing0pt0"/>
        </w:rPr>
        <w:t xml:space="preserve">если вероятность осуществления неравенства | </w:t>
      </w:r>
      <w:r>
        <w:rPr>
          <w:rStyle w:val="Bodytext5Italicc"/>
        </w:rPr>
        <w:t>X</w:t>
      </w:r>
      <w:r>
        <w:rPr>
          <w:rStyle w:val="Bodytext5Spacing0pt0"/>
        </w:rPr>
        <w:t xml:space="preserve"> — </w:t>
      </w:r>
      <w:r>
        <w:rPr>
          <w:rStyle w:val="Bodytext5Italicc"/>
        </w:rPr>
        <w:t>а</w:t>
      </w:r>
      <w:r>
        <w:rPr>
          <w:rStyle w:val="Bodytext5Spacing0pt0"/>
        </w:rPr>
        <w:t xml:space="preserve"> | &lt; б равна р, то</w:t>
      </w:r>
      <w:r>
        <w:rPr>
          <w:rStyle w:val="Bodytext5Spacing0pt0"/>
        </w:rPr>
        <w:br/>
        <w:t xml:space="preserve">вероятность неравенства |Х — а | :&gt;• </w:t>
      </w:r>
      <w:r>
        <w:rPr>
          <w:rStyle w:val="Bodytext5Candara4"/>
        </w:rPr>
        <w:t>6</w:t>
      </w:r>
      <w:r>
        <w:rPr>
          <w:rStyle w:val="Bodytext5Spacing0pt0"/>
        </w:rPr>
        <w:t xml:space="preserve"> равна </w:t>
      </w:r>
      <w:r>
        <w:rPr>
          <w:rStyle w:val="Bodytext5Candara4"/>
        </w:rPr>
        <w:t>1</w:t>
      </w:r>
      <w:r>
        <w:rPr>
          <w:rStyle w:val="Bodytext5Spacing0pt0"/>
        </w:rPr>
        <w:t xml:space="preserve"> — р.</w:t>
      </w:r>
    </w:p>
    <w:p w14:paraId="5D298191" w14:textId="77777777" w:rsidR="00F4136F" w:rsidRDefault="00E27E4F">
      <w:pPr>
        <w:pStyle w:val="Bodytext50"/>
        <w:framePr w:w="6293" w:h="9724" w:hRule="exact" w:wrap="around" w:vAnchor="page" w:hAnchor="page" w:x="3008" w:y="3041"/>
        <w:shd w:val="clear" w:color="auto" w:fill="auto"/>
        <w:spacing w:before="0" w:line="178" w:lineRule="exact"/>
        <w:ind w:left="40" w:right="40" w:firstLine="360"/>
      </w:pPr>
      <w:r>
        <w:rPr>
          <w:rStyle w:val="Bodytext5Spacing0pt0"/>
        </w:rPr>
        <w:t xml:space="preserve">Пример. Случайная величина </w:t>
      </w:r>
      <w:r>
        <w:rPr>
          <w:rStyle w:val="Bodytext5Italicc"/>
        </w:rPr>
        <w:t>X</w:t>
      </w:r>
      <w:r>
        <w:rPr>
          <w:rStyle w:val="Bodytext5Spacing0pt0"/>
        </w:rPr>
        <w:t xml:space="preserve"> распределена нормально. Мате</w:t>
      </w:r>
      <w:r>
        <w:rPr>
          <w:rStyle w:val="Bodytext5Spacing0pt0"/>
        </w:rPr>
        <w:softHyphen/>
        <w:t xml:space="preserve">матическое ожидание и среднее квадратическое отклсиеиие </w:t>
      </w:r>
      <w:r>
        <w:rPr>
          <w:rStyle w:val="Bodytext5Italicc"/>
        </w:rPr>
        <w:t>X</w:t>
      </w:r>
      <w:r>
        <w:rPr>
          <w:rStyle w:val="Bodytext5Spacing0pt0"/>
        </w:rPr>
        <w:t xml:space="preserve"> соот</w:t>
      </w:r>
      <w:r>
        <w:rPr>
          <w:rStyle w:val="Bodytext5Spacing0pt0"/>
        </w:rPr>
        <w:softHyphen/>
        <w:t>ветственно равны 20 и 10. Найти вероятность того, что отклонение по абсолютной величине будет меньше трех.</w:t>
      </w:r>
    </w:p>
    <w:p w14:paraId="5D298192" w14:textId="77777777" w:rsidR="00F4136F" w:rsidRDefault="00E27E4F">
      <w:pPr>
        <w:pStyle w:val="Bodytext50"/>
        <w:framePr w:w="6293" w:h="9724" w:hRule="exact" w:wrap="around" w:vAnchor="page" w:hAnchor="page" w:x="3008" w:y="3041"/>
        <w:shd w:val="clear" w:color="auto" w:fill="auto"/>
        <w:spacing w:before="0" w:line="178" w:lineRule="exact"/>
        <w:ind w:left="40" w:firstLine="360"/>
      </w:pPr>
      <w:r>
        <w:rPr>
          <w:rStyle w:val="Bodytext5Spacing2pt2"/>
        </w:rPr>
        <w:t>Решение.</w:t>
      </w:r>
      <w:r>
        <w:rPr>
          <w:rStyle w:val="Bodytext5Spacing0pt0"/>
        </w:rPr>
        <w:t xml:space="preserve"> Воспользуемся формулой</w:t>
      </w:r>
    </w:p>
    <w:p w14:paraId="5D298193" w14:textId="77777777" w:rsidR="00F4136F" w:rsidRDefault="00E27E4F">
      <w:pPr>
        <w:pStyle w:val="Bodytext50"/>
        <w:framePr w:w="6293" w:h="9724" w:hRule="exact" w:wrap="around" w:vAnchor="page" w:hAnchor="page" w:x="3008" w:y="3041"/>
        <w:shd w:val="clear" w:color="auto" w:fill="auto"/>
        <w:spacing w:before="0" w:line="259" w:lineRule="exact"/>
        <w:ind w:right="20" w:firstLine="0"/>
        <w:jc w:val="center"/>
      </w:pPr>
      <w:r>
        <w:rPr>
          <w:rStyle w:val="Bodytext5Italicc"/>
        </w:rPr>
        <w:t>Р(\Х—а\&lt;</w:t>
      </w:r>
      <w:r>
        <w:rPr>
          <w:rStyle w:val="Bodytext5Spacing0pt0"/>
        </w:rPr>
        <w:t xml:space="preserve"> б) — 2Ф(б/о).</w:t>
      </w:r>
    </w:p>
    <w:p w14:paraId="5D298194" w14:textId="77777777" w:rsidR="00F4136F" w:rsidRDefault="00E27E4F">
      <w:pPr>
        <w:pStyle w:val="Bodytext50"/>
        <w:framePr w:w="6293" w:h="9724" w:hRule="exact" w:wrap="around" w:vAnchor="page" w:hAnchor="page" w:x="3008" w:y="3041"/>
        <w:shd w:val="clear" w:color="auto" w:fill="auto"/>
        <w:spacing w:before="0" w:line="259" w:lineRule="exact"/>
        <w:ind w:left="40" w:firstLine="0"/>
      </w:pPr>
      <w:r>
        <w:rPr>
          <w:rStyle w:val="Bodytext5Spacing0pt0"/>
        </w:rPr>
        <w:t xml:space="preserve">По условию, </w:t>
      </w:r>
      <w:r>
        <w:rPr>
          <w:rStyle w:val="Bodytext5Candara4"/>
        </w:rPr>
        <w:t>6</w:t>
      </w:r>
      <w:r>
        <w:rPr>
          <w:rStyle w:val="Bodytext5Spacing0pt0"/>
        </w:rPr>
        <w:t xml:space="preserve"> = 3, а = 20, о =10. Следовательно,</w:t>
      </w:r>
    </w:p>
    <w:p w14:paraId="5D298195" w14:textId="77777777" w:rsidR="00F4136F" w:rsidRDefault="00E27E4F">
      <w:pPr>
        <w:pStyle w:val="Bodytext50"/>
        <w:framePr w:w="6293" w:h="9724" w:hRule="exact" w:wrap="around" w:vAnchor="page" w:hAnchor="page" w:x="3008" w:y="3041"/>
        <w:shd w:val="clear" w:color="auto" w:fill="auto"/>
        <w:spacing w:before="0" w:line="259" w:lineRule="exact"/>
        <w:ind w:right="20" w:firstLine="0"/>
        <w:jc w:val="center"/>
      </w:pPr>
      <w:r>
        <w:rPr>
          <w:rStyle w:val="Bodytext5Spacing2pt2"/>
        </w:rPr>
        <w:t>Р(|Х—20|</w:t>
      </w:r>
      <w:r>
        <w:rPr>
          <w:rStyle w:val="Bodytext5Spacing0pt0"/>
        </w:rPr>
        <w:t xml:space="preserve"> &lt; 3) = 2Ф (3/10) = 2Ф (0,3).</w:t>
      </w:r>
    </w:p>
    <w:p w14:paraId="5D298196" w14:textId="77777777" w:rsidR="00F4136F" w:rsidRDefault="00E27E4F">
      <w:pPr>
        <w:pStyle w:val="Bodytext50"/>
        <w:framePr w:w="6293" w:h="9724" w:hRule="exact" w:wrap="around" w:vAnchor="page" w:hAnchor="page" w:x="3008" w:y="3041"/>
        <w:shd w:val="clear" w:color="auto" w:fill="auto"/>
        <w:spacing w:before="0" w:line="259" w:lineRule="exact"/>
        <w:ind w:left="40" w:firstLine="0"/>
      </w:pPr>
      <w:r>
        <w:rPr>
          <w:rStyle w:val="Bodytext5Spacing0pt0"/>
        </w:rPr>
        <w:t>По таблице приложения 2 находим Ф (0,3) =0,1179.</w:t>
      </w:r>
    </w:p>
    <w:p w14:paraId="5D298197" w14:textId="77777777" w:rsidR="00F4136F" w:rsidRDefault="00E27E4F">
      <w:pPr>
        <w:pStyle w:val="Bodytext50"/>
        <w:framePr w:w="6293" w:h="9724" w:hRule="exact" w:wrap="around" w:vAnchor="page" w:hAnchor="page" w:x="3008" w:y="3041"/>
        <w:shd w:val="clear" w:color="auto" w:fill="auto"/>
        <w:spacing w:before="0" w:after="99" w:line="160" w:lineRule="exact"/>
        <w:ind w:left="40" w:firstLine="360"/>
      </w:pPr>
      <w:r>
        <w:rPr>
          <w:rStyle w:val="Bodytext5Spacing0pt0"/>
        </w:rPr>
        <w:t>Искомая вероятность</w:t>
      </w:r>
    </w:p>
    <w:p w14:paraId="5D298198" w14:textId="77777777" w:rsidR="00F4136F" w:rsidRDefault="00E27E4F">
      <w:pPr>
        <w:pStyle w:val="Bodytext50"/>
        <w:framePr w:w="6293" w:h="9724" w:hRule="exact" w:wrap="around" w:vAnchor="page" w:hAnchor="page" w:x="3008" w:y="3041"/>
        <w:shd w:val="clear" w:color="auto" w:fill="auto"/>
        <w:spacing w:before="0" w:after="206" w:line="160" w:lineRule="exact"/>
        <w:ind w:right="20" w:firstLine="0"/>
        <w:jc w:val="center"/>
      </w:pPr>
      <w:r>
        <w:rPr>
          <w:rStyle w:val="Bodytext5Italicc"/>
        </w:rPr>
        <w:t>Р</w:t>
      </w:r>
      <w:r>
        <w:rPr>
          <w:rStyle w:val="Bodytext5Spacing0pt0"/>
        </w:rPr>
        <w:t xml:space="preserve"> (| </w:t>
      </w:r>
      <w:r>
        <w:rPr>
          <w:rStyle w:val="Bodytext5Italicc"/>
        </w:rPr>
        <w:t>X —</w:t>
      </w:r>
      <w:r>
        <w:rPr>
          <w:rStyle w:val="Bodytext5Spacing0pt0"/>
        </w:rPr>
        <w:t xml:space="preserve"> 201 &lt; 3) =0,2358.</w:t>
      </w:r>
    </w:p>
    <w:p w14:paraId="5D298199" w14:textId="77777777" w:rsidR="00F4136F" w:rsidRDefault="00E27E4F">
      <w:pPr>
        <w:pStyle w:val="Bodytext40"/>
        <w:framePr w:w="6293" w:h="9724" w:hRule="exact" w:wrap="around" w:vAnchor="page" w:hAnchor="page" w:x="3008" w:y="3041"/>
        <w:shd w:val="clear" w:color="auto" w:fill="auto"/>
        <w:spacing w:after="74" w:line="200" w:lineRule="exact"/>
        <w:ind w:left="980" w:firstLine="0"/>
        <w:jc w:val="left"/>
      </w:pPr>
      <w:r>
        <w:rPr>
          <w:rStyle w:val="Bodytext4Spacing0pt0"/>
          <w:b/>
          <w:bCs/>
        </w:rPr>
        <w:t>§ 7. Правило трех сигм</w:t>
      </w:r>
    </w:p>
    <w:p w14:paraId="5D29819A" w14:textId="77777777" w:rsidR="00F4136F" w:rsidRDefault="00E27E4F">
      <w:pPr>
        <w:pStyle w:val="Bodytext40"/>
        <w:framePr w:w="6293" w:h="9724" w:hRule="exact" w:wrap="around" w:vAnchor="page" w:hAnchor="page" w:x="3008" w:y="3041"/>
        <w:shd w:val="clear" w:color="auto" w:fill="auto"/>
        <w:spacing w:line="355" w:lineRule="exact"/>
        <w:ind w:left="980" w:firstLine="0"/>
        <w:jc w:val="left"/>
      </w:pPr>
      <w:r>
        <w:rPr>
          <w:rStyle w:val="Bodytext4Spacing0pt0"/>
          <w:b/>
          <w:bCs/>
        </w:rPr>
        <w:t xml:space="preserve">Преобразуем формулу (см. § </w:t>
      </w:r>
      <w:r>
        <w:rPr>
          <w:rStyle w:val="Bodytext4Candara2"/>
        </w:rPr>
        <w:t>6</w:t>
      </w:r>
      <w:r>
        <w:rPr>
          <w:rStyle w:val="Bodytext4Spacing0pt0"/>
          <w:b/>
          <w:bCs/>
        </w:rPr>
        <w:t>)</w:t>
      </w:r>
    </w:p>
    <w:p w14:paraId="5D29819B" w14:textId="77777777" w:rsidR="00F4136F" w:rsidRDefault="00E27E4F">
      <w:pPr>
        <w:pStyle w:val="Bodytext40"/>
        <w:framePr w:w="6293" w:h="9724" w:hRule="exact" w:wrap="around" w:vAnchor="page" w:hAnchor="page" w:x="3008" w:y="3041"/>
        <w:shd w:val="clear" w:color="auto" w:fill="auto"/>
        <w:spacing w:line="355" w:lineRule="exact"/>
        <w:ind w:right="20" w:firstLine="0"/>
      </w:pPr>
      <w:r>
        <w:rPr>
          <w:rStyle w:val="Bodytext4Spacing0pt0"/>
          <w:b/>
          <w:bCs/>
        </w:rPr>
        <w:t>Р (</w:t>
      </w:r>
      <w:r>
        <w:rPr>
          <w:rStyle w:val="Bodytext4Spacing0pt0"/>
          <w:b/>
          <w:bCs/>
          <w:lang w:val="en-US" w:eastAsia="en-US" w:bidi="en-US"/>
        </w:rPr>
        <w:t xml:space="preserve">I </w:t>
      </w:r>
      <w:r>
        <w:rPr>
          <w:rStyle w:val="Bodytext4Spacing0pt0"/>
          <w:b/>
          <w:bCs/>
        </w:rPr>
        <w:t xml:space="preserve">X </w:t>
      </w:r>
      <w:r>
        <w:rPr>
          <w:rStyle w:val="Bodytext4Italic9"/>
          <w:b/>
          <w:bCs/>
        </w:rPr>
        <w:t>—а</w:t>
      </w:r>
      <w:r>
        <w:rPr>
          <w:rStyle w:val="Bodytext4Spacing0pt0"/>
          <w:b/>
          <w:bCs/>
        </w:rPr>
        <w:t xml:space="preserve"> | &lt; б) = 2Ф (б/о),</w:t>
      </w:r>
    </w:p>
    <w:p w14:paraId="5D29819C" w14:textId="77777777" w:rsidR="00F4136F" w:rsidRDefault="00E27E4F">
      <w:pPr>
        <w:pStyle w:val="Bodytext40"/>
        <w:framePr w:w="6293" w:h="9724" w:hRule="exact" w:wrap="around" w:vAnchor="page" w:hAnchor="page" w:x="3008" w:y="3041"/>
        <w:shd w:val="clear" w:color="auto" w:fill="auto"/>
        <w:spacing w:line="355" w:lineRule="exact"/>
        <w:ind w:left="40" w:firstLine="0"/>
        <w:jc w:val="both"/>
      </w:pPr>
      <w:r>
        <w:rPr>
          <w:rStyle w:val="Bodytext4Spacing0pt0"/>
          <w:b/>
          <w:bCs/>
        </w:rPr>
        <w:t xml:space="preserve">положив б </w:t>
      </w:r>
      <w:r>
        <w:rPr>
          <w:rStyle w:val="Bodytext4Italic9"/>
          <w:b/>
          <w:bCs/>
          <w:lang w:val="en-US" w:eastAsia="en-US" w:bidi="en-US"/>
        </w:rPr>
        <w:t xml:space="preserve">— </w:t>
      </w:r>
      <w:r>
        <w:rPr>
          <w:rStyle w:val="Bodytext4Italicb"/>
          <w:b/>
          <w:bCs/>
        </w:rPr>
        <w:t>at.</w:t>
      </w:r>
      <w:r>
        <w:rPr>
          <w:rStyle w:val="Bodytext4Spacing0pt5"/>
          <w:b/>
          <w:bCs/>
          <w:lang w:val="en-US" w:eastAsia="en-US" w:bidi="en-US"/>
        </w:rPr>
        <w:t xml:space="preserve"> </w:t>
      </w:r>
      <w:r>
        <w:rPr>
          <w:rStyle w:val="Bodytext4Spacing0pt0"/>
          <w:b/>
          <w:bCs/>
        </w:rPr>
        <w:t>В итоге получим</w:t>
      </w:r>
    </w:p>
    <w:p w14:paraId="5D29819D" w14:textId="77777777" w:rsidR="00F4136F" w:rsidRDefault="00E27E4F">
      <w:pPr>
        <w:pStyle w:val="Bodytext40"/>
        <w:framePr w:w="6293" w:h="9724" w:hRule="exact" w:wrap="around" w:vAnchor="page" w:hAnchor="page" w:x="3008" w:y="3041"/>
        <w:shd w:val="clear" w:color="auto" w:fill="auto"/>
        <w:spacing w:line="355" w:lineRule="exact"/>
        <w:ind w:right="20" w:firstLine="0"/>
      </w:pPr>
      <w:r>
        <w:rPr>
          <w:rStyle w:val="Bodytext4Spacing1pt1"/>
          <w:b/>
          <w:bCs/>
        </w:rPr>
        <w:t>Р(|Х—а|&lt;а/)</w:t>
      </w:r>
      <w:r>
        <w:rPr>
          <w:rStyle w:val="Bodytext4Spacing0pt0"/>
          <w:b/>
          <w:bCs/>
        </w:rPr>
        <w:t xml:space="preserve"> = 2Ф(0-</w:t>
      </w:r>
    </w:p>
    <w:p w14:paraId="5D29819E" w14:textId="77777777" w:rsidR="00F4136F" w:rsidRDefault="00E27E4F">
      <w:pPr>
        <w:pStyle w:val="Bodytext40"/>
        <w:framePr w:w="6293" w:h="9724" w:hRule="exact" w:wrap="around" w:vAnchor="page" w:hAnchor="page" w:x="3008" w:y="3041"/>
        <w:shd w:val="clear" w:color="auto" w:fill="auto"/>
        <w:spacing w:after="107" w:line="200" w:lineRule="exact"/>
        <w:ind w:left="40" w:firstLine="360"/>
        <w:jc w:val="both"/>
      </w:pPr>
      <w:r>
        <w:rPr>
          <w:rStyle w:val="Bodytext4Spacing0pt0"/>
          <w:b/>
          <w:bCs/>
        </w:rPr>
        <w:t xml:space="preserve">Если &lt; = 3 и, следовательно, </w:t>
      </w:r>
      <w:r>
        <w:rPr>
          <w:rStyle w:val="Bodytext4Italicb"/>
          <w:b/>
          <w:bCs/>
        </w:rPr>
        <w:t xml:space="preserve">at </w:t>
      </w:r>
      <w:r>
        <w:rPr>
          <w:rStyle w:val="Bodytext4Italic9"/>
          <w:b/>
          <w:bCs/>
        </w:rPr>
        <w:t>—</w:t>
      </w:r>
      <w:r>
        <w:rPr>
          <w:rStyle w:val="Bodytext4Spacing0pt0"/>
          <w:b/>
          <w:bCs/>
        </w:rPr>
        <w:t xml:space="preserve"> За, то</w:t>
      </w:r>
    </w:p>
    <w:p w14:paraId="5D29819F" w14:textId="77777777" w:rsidR="00F4136F" w:rsidRDefault="00E27E4F">
      <w:pPr>
        <w:pStyle w:val="Bodytext40"/>
        <w:framePr w:w="6293" w:h="9724" w:hRule="exact" w:wrap="around" w:vAnchor="page" w:hAnchor="page" w:x="3008" w:y="3041"/>
        <w:shd w:val="clear" w:color="auto" w:fill="auto"/>
        <w:spacing w:after="61" w:line="200" w:lineRule="exact"/>
        <w:ind w:right="20" w:firstLine="0"/>
      </w:pPr>
      <w:r>
        <w:rPr>
          <w:rStyle w:val="Bodytext4Spacing0pt0"/>
          <w:b/>
          <w:bCs/>
        </w:rPr>
        <w:t>Р (| X—а | &lt; За) = 2Ф (3) = 2 • 0,49865 = 0,9973,</w:t>
      </w:r>
    </w:p>
    <w:p w14:paraId="5D2981A0" w14:textId="77777777" w:rsidR="00F4136F" w:rsidRDefault="00E27E4F">
      <w:pPr>
        <w:pStyle w:val="Bodytext40"/>
        <w:framePr w:w="6293" w:h="9724" w:hRule="exact" w:wrap="around" w:vAnchor="page" w:hAnchor="page" w:x="3008" w:y="3041"/>
        <w:shd w:val="clear" w:color="auto" w:fill="auto"/>
        <w:spacing w:line="216" w:lineRule="exact"/>
        <w:ind w:left="40" w:right="40" w:firstLine="0"/>
        <w:jc w:val="both"/>
      </w:pPr>
      <w:r>
        <w:rPr>
          <w:rStyle w:val="Bodytext4Spacing0pt0"/>
          <w:b/>
          <w:bCs/>
        </w:rPr>
        <w:t>т. е. вероятность того, что отклонение по абсолютной величине будет меньше утроенного среднего квадратиче</w:t>
      </w:r>
      <w:r>
        <w:rPr>
          <w:rStyle w:val="Bodytext4Spacing0pt0"/>
          <w:b/>
          <w:bCs/>
        </w:rPr>
        <w:softHyphen/>
        <w:t>ского отклонения, равна 0,9973.</w:t>
      </w:r>
    </w:p>
    <w:p w14:paraId="5D2981A1" w14:textId="77777777" w:rsidR="00F4136F" w:rsidRDefault="00E27E4F">
      <w:pPr>
        <w:pStyle w:val="Headerorfooter30"/>
        <w:framePr w:w="6336" w:h="195" w:hRule="exact" w:wrap="around" w:vAnchor="page" w:hAnchor="page" w:x="2989" w:y="12905"/>
        <w:shd w:val="clear" w:color="auto" w:fill="auto"/>
        <w:spacing w:line="160" w:lineRule="exact"/>
        <w:ind w:left="100"/>
        <w:jc w:val="left"/>
      </w:pPr>
      <w:r>
        <w:rPr>
          <w:rStyle w:val="Headerorfooter3Spacing0pt1"/>
        </w:rPr>
        <w:t>134</w:t>
      </w:r>
    </w:p>
    <w:p w14:paraId="5D2981A2" w14:textId="502B1214" w:rsidR="00F4136F" w:rsidRDefault="00BF5A3A">
      <w:pPr>
        <w:framePr w:wrap="none" w:vAnchor="page" w:hAnchor="page" w:x="3085" w:y="3929"/>
        <w:rPr>
          <w:sz w:val="2"/>
          <w:szCs w:val="2"/>
        </w:rPr>
      </w:pPr>
      <w:r>
        <w:rPr>
          <w:noProof/>
        </w:rPr>
        <w:drawing>
          <wp:inline distT="0" distB="0" distL="0" distR="0" wp14:anchorId="5D29B848" wp14:editId="76C72032">
            <wp:extent cx="1190625" cy="12954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90625" cy="1295400"/>
                    </a:xfrm>
                    <a:prstGeom prst="rect">
                      <a:avLst/>
                    </a:prstGeom>
                    <a:noFill/>
                    <a:ln>
                      <a:noFill/>
                    </a:ln>
                  </pic:spPr>
                </pic:pic>
              </a:graphicData>
            </a:graphic>
          </wp:inline>
        </w:drawing>
      </w:r>
    </w:p>
    <w:p w14:paraId="5D2981A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1A4" w14:textId="77777777" w:rsidR="00F4136F" w:rsidRDefault="00E27E4F">
      <w:pPr>
        <w:pStyle w:val="Bodytext40"/>
        <w:framePr w:w="6269" w:h="3825" w:hRule="exact" w:wrap="around" w:vAnchor="page" w:hAnchor="page" w:x="3020" w:y="3032"/>
        <w:shd w:val="clear" w:color="auto" w:fill="auto"/>
        <w:spacing w:line="221" w:lineRule="exact"/>
        <w:ind w:left="20" w:right="20" w:firstLine="380"/>
        <w:jc w:val="both"/>
      </w:pPr>
      <w:r>
        <w:rPr>
          <w:rStyle w:val="Bodytext4Spacing0pt0"/>
          <w:b/>
          <w:bCs/>
        </w:rPr>
        <w:t xml:space="preserve">Другими словами, вероятность того, что абсолютная величина отклонения </w:t>
      </w:r>
      <w:r>
        <w:rPr>
          <w:rStyle w:val="Bodytext4Spacing1pt1"/>
          <w:b/>
          <w:bCs/>
        </w:rPr>
        <w:t>превысит</w:t>
      </w:r>
      <w:r>
        <w:rPr>
          <w:rStyle w:val="Bodytext4Spacing0pt0"/>
          <w:b/>
          <w:bCs/>
        </w:rPr>
        <w:t xml:space="preserve"> утроенное среднее квадратическое отклонение, очень мала, а именно равна 0,0027. Это означает, что лишь в 0,27% случаев так может произойти. Такие события исходя из принципа невозмож</w:t>
      </w:r>
      <w:r>
        <w:rPr>
          <w:rStyle w:val="Bodytext4Spacing0pt0"/>
          <w:b/>
          <w:bCs/>
        </w:rPr>
        <w:softHyphen/>
        <w:t xml:space="preserve">ности маловероятных событий можно считать практически невозможными. В этом и состоит сущность правила трех сигм: </w:t>
      </w:r>
      <w:r>
        <w:rPr>
          <w:rStyle w:val="Bodytext4Italica"/>
          <w:b/>
          <w:bCs/>
        </w:rPr>
        <w:t>если случайная величина распределена нормально, то абсолютная величина ее отклонения от математиче</w:t>
      </w:r>
      <w:r>
        <w:rPr>
          <w:rStyle w:val="Bodytext4Italica"/>
          <w:b/>
          <w:bCs/>
        </w:rPr>
        <w:softHyphen/>
        <w:t>ского ожидания не превосходит утроенного среднего квад</w:t>
      </w:r>
      <w:r>
        <w:rPr>
          <w:rStyle w:val="Bodytext4Italica"/>
          <w:b/>
          <w:bCs/>
        </w:rPr>
        <w:softHyphen/>
        <w:t>ратического отклонения.</w:t>
      </w:r>
    </w:p>
    <w:p w14:paraId="5D2981A5" w14:textId="77777777" w:rsidR="00F4136F" w:rsidRDefault="00E27E4F">
      <w:pPr>
        <w:pStyle w:val="Bodytext40"/>
        <w:framePr w:w="6269" w:h="3825" w:hRule="exact" w:wrap="around" w:vAnchor="page" w:hAnchor="page" w:x="3020" w:y="3032"/>
        <w:shd w:val="clear" w:color="auto" w:fill="auto"/>
        <w:spacing w:line="221" w:lineRule="exact"/>
        <w:ind w:left="20" w:right="20" w:firstLine="380"/>
        <w:jc w:val="both"/>
      </w:pPr>
      <w:r>
        <w:rPr>
          <w:rStyle w:val="Bodytext4Spacing0pt0"/>
          <w:b/>
          <w:bCs/>
        </w:rPr>
        <w:t>На практике правило трех сигм применяют так: если распределение изучаемой случайной величины неизвестно, но условие, указанное в приведенном правиле, выпол</w:t>
      </w:r>
      <w:r>
        <w:rPr>
          <w:rStyle w:val="Bodytext4Spacing0pt0"/>
          <w:b/>
          <w:bCs/>
        </w:rPr>
        <w:softHyphen/>
        <w:t>няется, то есть основание предполагать, что изучаемая величина распределена нормально; в противном случае она не распределена нормально.</w:t>
      </w:r>
    </w:p>
    <w:p w14:paraId="5D2981A6" w14:textId="77777777" w:rsidR="00F4136F" w:rsidRDefault="00E27E4F">
      <w:pPr>
        <w:pStyle w:val="Heading210"/>
        <w:framePr w:w="6269" w:h="5558" w:hRule="exact" w:wrap="around" w:vAnchor="page" w:hAnchor="page" w:x="3020" w:y="7236"/>
        <w:shd w:val="clear" w:color="auto" w:fill="auto"/>
        <w:spacing w:before="0"/>
        <w:ind w:left="960" w:right="20"/>
      </w:pPr>
      <w:bookmarkStart w:id="105" w:name="bookmark105"/>
      <w:r>
        <w:t>§ 8. Понятие о теореме Ляпунова. Формулировка центральной предельной теоремы</w:t>
      </w:r>
      <w:bookmarkEnd w:id="105"/>
    </w:p>
    <w:p w14:paraId="5D2981A7" w14:textId="77777777" w:rsidR="00F4136F" w:rsidRDefault="00E27E4F">
      <w:pPr>
        <w:pStyle w:val="Bodytext40"/>
        <w:framePr w:w="6269" w:h="5558" w:hRule="exact" w:wrap="around" w:vAnchor="page" w:hAnchor="page" w:x="3020" w:y="7236"/>
        <w:shd w:val="clear" w:color="auto" w:fill="auto"/>
        <w:spacing w:after="99" w:line="221" w:lineRule="exact"/>
        <w:ind w:left="20" w:right="20" w:firstLine="940"/>
        <w:jc w:val="both"/>
      </w:pPr>
      <w:r>
        <w:rPr>
          <w:rStyle w:val="Bodytext4Spacing0pt0"/>
          <w:b/>
          <w:bCs/>
        </w:rPr>
        <w:t>Известно, что нормально распределенные случай</w:t>
      </w:r>
      <w:r>
        <w:rPr>
          <w:rStyle w:val="Bodytext4Spacing0pt0"/>
          <w:b/>
          <w:bCs/>
        </w:rPr>
        <w:softHyphen/>
        <w:t>ные величины широко распространены на практике. Чем это объясняется? Ответ на этот вопрос был дан выдаю</w:t>
      </w:r>
      <w:r>
        <w:rPr>
          <w:rStyle w:val="Bodytext4Spacing0pt0"/>
          <w:b/>
          <w:bCs/>
        </w:rPr>
        <w:softHyphen/>
        <w:t>щимся русским математиком А. М. Ляпуновым (централь</w:t>
      </w:r>
      <w:r>
        <w:rPr>
          <w:rStyle w:val="Bodytext4Spacing0pt0"/>
          <w:b/>
          <w:bCs/>
        </w:rPr>
        <w:softHyphen/>
        <w:t xml:space="preserve">ная предельная теорема): </w:t>
      </w:r>
      <w:r>
        <w:rPr>
          <w:rStyle w:val="Bodytext4Italica"/>
          <w:b/>
          <w:bCs/>
        </w:rPr>
        <w:t>если случайная величина X пред</w:t>
      </w:r>
      <w:r>
        <w:rPr>
          <w:rStyle w:val="Bodytext4Italica"/>
          <w:b/>
          <w:bCs/>
        </w:rPr>
        <w:softHyphen/>
        <w:t xml:space="preserve">ставляет собой </w:t>
      </w:r>
      <w:r>
        <w:rPr>
          <w:rStyle w:val="Bodytext4Italic9"/>
          <w:b/>
          <w:bCs/>
        </w:rPr>
        <w:t>сумму</w:t>
      </w:r>
      <w:r>
        <w:rPr>
          <w:rStyle w:val="Bodytext4Italica"/>
          <w:b/>
          <w:bCs/>
        </w:rPr>
        <w:t xml:space="preserve"> очень большого числа взаимно неза</w:t>
      </w:r>
      <w:r>
        <w:rPr>
          <w:rStyle w:val="Bodytext4Italica"/>
          <w:b/>
          <w:bCs/>
        </w:rPr>
        <w:softHyphen/>
        <w:t xml:space="preserve">висимых случайных величин, влияние каждой из которых на всю </w:t>
      </w:r>
      <w:r>
        <w:rPr>
          <w:rStyle w:val="Bodytext4Italic9"/>
          <w:b/>
          <w:bCs/>
        </w:rPr>
        <w:t>сумму</w:t>
      </w:r>
      <w:r>
        <w:rPr>
          <w:rStyle w:val="Bodytext4Italica"/>
          <w:b/>
          <w:bCs/>
        </w:rPr>
        <w:t xml:space="preserve"> ничтожно мало, то X имеет распределение, близкое к нормальному.</w:t>
      </w:r>
    </w:p>
    <w:p w14:paraId="5D2981A8" w14:textId="77777777" w:rsidR="00F4136F" w:rsidRDefault="00E27E4F">
      <w:pPr>
        <w:pStyle w:val="Bodytext50"/>
        <w:framePr w:w="6269" w:h="5558" w:hRule="exact" w:wrap="around" w:vAnchor="page" w:hAnchor="page" w:x="3020" w:y="7236"/>
        <w:shd w:val="clear" w:color="auto" w:fill="auto"/>
        <w:spacing w:before="0" w:line="173" w:lineRule="exact"/>
        <w:ind w:left="20" w:right="20" w:firstLine="380"/>
      </w:pPr>
      <w:r>
        <w:rPr>
          <w:rStyle w:val="Bodytext5Spacing0pt0"/>
        </w:rPr>
        <w:t>Пример. Пусть производится измерение некоторой физической величины. Любое измерение дает лишь приближенное значение изме</w:t>
      </w:r>
      <w:r>
        <w:rPr>
          <w:rStyle w:val="Bodytext5Spacing0pt0"/>
        </w:rPr>
        <w:softHyphen/>
        <w:t>ряемой величины, так как на результат измерения влияют очень многие независимые случайные факторы (температура, колебания прибора, влажность и др.). Каждый из этих факторов порождает ничтожную «частную ошибку». Однако, поскольку число этих факторов очень велико, нх совокупное действие порождает уже заметную «суммар</w:t>
      </w:r>
      <w:r>
        <w:rPr>
          <w:rStyle w:val="Bodytext5Spacing0pt0"/>
        </w:rPr>
        <w:softHyphen/>
        <w:t>ную ошибку».</w:t>
      </w:r>
    </w:p>
    <w:p w14:paraId="5D2981A9" w14:textId="77777777" w:rsidR="00F4136F" w:rsidRDefault="00E27E4F">
      <w:pPr>
        <w:pStyle w:val="Bodytext50"/>
        <w:framePr w:w="6269" w:h="5558" w:hRule="exact" w:wrap="around" w:vAnchor="page" w:hAnchor="page" w:x="3020" w:y="7236"/>
        <w:shd w:val="clear" w:color="auto" w:fill="auto"/>
        <w:spacing w:before="0" w:after="22" w:line="173" w:lineRule="exact"/>
        <w:ind w:left="20" w:right="20" w:firstLine="380"/>
      </w:pPr>
      <w:r>
        <w:rPr>
          <w:rStyle w:val="Bodytext5Spacing0pt0"/>
        </w:rPr>
        <w:t>Рассматривая суммарную ошибку как сумму очень большого числа взаимно независимых частных ошибок, мы вправе заключить, что суммарная ошибка имеет распределение, близкое к нормальному. Опыт подтверждает справедливость такого заключения.</w:t>
      </w:r>
    </w:p>
    <w:p w14:paraId="5D2981AA" w14:textId="77777777" w:rsidR="00F4136F" w:rsidRDefault="00E27E4F">
      <w:pPr>
        <w:pStyle w:val="Bodytext40"/>
        <w:framePr w:w="6269" w:h="5558" w:hRule="exact" w:wrap="around" w:vAnchor="page" w:hAnchor="page" w:x="3020" w:y="7236"/>
        <w:shd w:val="clear" w:color="auto" w:fill="auto"/>
        <w:spacing w:line="221" w:lineRule="exact"/>
        <w:ind w:left="20" w:right="20" w:firstLine="380"/>
        <w:jc w:val="both"/>
      </w:pPr>
      <w:r>
        <w:rPr>
          <w:rStyle w:val="Bodytext4Spacing0pt0"/>
          <w:b/>
          <w:bCs/>
        </w:rPr>
        <w:t>Приведем формулировку центральной предельной тео</w:t>
      </w:r>
      <w:r>
        <w:rPr>
          <w:rStyle w:val="Bodytext4Spacing0pt0"/>
          <w:b/>
          <w:bCs/>
        </w:rPr>
        <w:softHyphen/>
        <w:t>ремы, которая устанавливает условия, при которых сумма</w:t>
      </w:r>
    </w:p>
    <w:p w14:paraId="5D2981AB" w14:textId="77777777" w:rsidR="00F4136F" w:rsidRDefault="00E27E4F">
      <w:pPr>
        <w:pStyle w:val="Headerorfooter30"/>
        <w:framePr w:wrap="around" w:vAnchor="page" w:hAnchor="page" w:x="8991" w:y="12876"/>
        <w:shd w:val="clear" w:color="auto" w:fill="auto"/>
        <w:spacing w:line="160" w:lineRule="exact"/>
        <w:ind w:left="20"/>
        <w:jc w:val="left"/>
      </w:pPr>
      <w:r>
        <w:rPr>
          <w:rStyle w:val="Headerorfooter3Spacing0pt1"/>
        </w:rPr>
        <w:t>135</w:t>
      </w:r>
    </w:p>
    <w:p w14:paraId="5D2981A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1AD" w14:textId="77777777" w:rsidR="00F4136F" w:rsidRDefault="00E27E4F">
      <w:pPr>
        <w:pStyle w:val="Bodytext40"/>
        <w:framePr w:w="6288" w:h="9748" w:hRule="exact" w:wrap="around" w:vAnchor="page" w:hAnchor="page" w:x="3016" w:y="3072"/>
        <w:shd w:val="clear" w:color="auto" w:fill="auto"/>
        <w:spacing w:line="221" w:lineRule="exact"/>
        <w:ind w:left="80" w:right="60" w:firstLine="0"/>
        <w:jc w:val="both"/>
      </w:pPr>
      <w:r>
        <w:rPr>
          <w:rStyle w:val="Bodytext4Spacing0pt0"/>
          <w:b/>
          <w:bCs/>
        </w:rPr>
        <w:t>большого числа независимых слагаемых имеет распреде</w:t>
      </w:r>
      <w:r>
        <w:rPr>
          <w:rStyle w:val="Bodytext4Spacing0pt0"/>
          <w:b/>
          <w:bCs/>
        </w:rPr>
        <w:softHyphen/>
        <w:t>ление, близкое к нормальному.</w:t>
      </w:r>
    </w:p>
    <w:p w14:paraId="5D2981AE" w14:textId="77777777" w:rsidR="00F4136F" w:rsidRDefault="00E27E4F">
      <w:pPr>
        <w:pStyle w:val="Bodytext40"/>
        <w:framePr w:w="6288" w:h="9748" w:hRule="exact" w:wrap="around" w:vAnchor="page" w:hAnchor="page" w:x="3016" w:y="3072"/>
        <w:shd w:val="clear" w:color="auto" w:fill="auto"/>
        <w:spacing w:after="137" w:line="221" w:lineRule="exact"/>
        <w:ind w:left="80" w:right="60" w:firstLine="360"/>
        <w:jc w:val="both"/>
      </w:pPr>
      <w:r>
        <w:rPr>
          <w:rStyle w:val="Bodytext4Spacing0pt0"/>
          <w:b/>
          <w:bCs/>
        </w:rPr>
        <w:t xml:space="preserve">Пусть </w:t>
      </w:r>
      <w:r>
        <w:rPr>
          <w:rStyle w:val="Bodytext4Italica"/>
          <w:b/>
          <w:bCs/>
        </w:rPr>
        <w:t>Х</w:t>
      </w:r>
      <w:r>
        <w:rPr>
          <w:rStyle w:val="Bodytext4Italica"/>
          <w:b/>
          <w:bCs/>
          <w:vertAlign w:val="subscript"/>
        </w:rPr>
        <w:t>х</w:t>
      </w:r>
      <w:r>
        <w:rPr>
          <w:rStyle w:val="Bodytext4Italica"/>
          <w:b/>
          <w:bCs/>
        </w:rPr>
        <w:t>,</w:t>
      </w:r>
      <w:r>
        <w:rPr>
          <w:rStyle w:val="Bodytext4Spacing0pt0"/>
          <w:b/>
          <w:bCs/>
        </w:rPr>
        <w:t xml:space="preserve"> Х</w:t>
      </w:r>
      <w:r>
        <w:rPr>
          <w:rStyle w:val="Bodytext4Spacing0pt0"/>
          <w:b/>
          <w:bCs/>
          <w:vertAlign w:val="subscript"/>
        </w:rPr>
        <w:t>2</w:t>
      </w:r>
      <w:r>
        <w:rPr>
          <w:rStyle w:val="Bodytext4Spacing0pt0"/>
          <w:b/>
          <w:bCs/>
        </w:rPr>
        <w:t xml:space="preserve">, </w:t>
      </w:r>
      <w:r>
        <w:rPr>
          <w:rStyle w:val="Bodytext4Spacing2pt2"/>
          <w:b/>
          <w:bCs/>
        </w:rPr>
        <w:t>...,</w:t>
      </w:r>
      <w:r>
        <w:rPr>
          <w:rStyle w:val="Bodytext4Spacing0pt0"/>
          <w:b/>
          <w:bCs/>
        </w:rPr>
        <w:t xml:space="preserve"> </w:t>
      </w:r>
      <w:r>
        <w:rPr>
          <w:rStyle w:val="Bodytext4Italica"/>
          <w:b/>
          <w:bCs/>
        </w:rPr>
        <w:t xml:space="preserve">Х„, . ■ </w:t>
      </w:r>
      <w:r>
        <w:rPr>
          <w:rStyle w:val="Bodytext4Spacing2pt2"/>
          <w:b/>
          <w:bCs/>
        </w:rPr>
        <w:t>■—</w:t>
      </w:r>
      <w:r>
        <w:rPr>
          <w:rStyle w:val="Bodytext4Spacing0pt0"/>
          <w:b/>
          <w:bCs/>
        </w:rPr>
        <w:t xml:space="preserve"> последовательность неза</w:t>
      </w:r>
      <w:r>
        <w:rPr>
          <w:rStyle w:val="Bodytext4Spacing0pt0"/>
          <w:b/>
          <w:bCs/>
        </w:rPr>
        <w:softHyphen/>
        <w:t>висимых случайных величин, каждая из которых имеет конечные математическое ожидание и дисперсию:</w:t>
      </w:r>
    </w:p>
    <w:p w14:paraId="5D2981AF" w14:textId="77777777" w:rsidR="00F4136F" w:rsidRDefault="00E27E4F">
      <w:pPr>
        <w:pStyle w:val="Bodytext100"/>
        <w:framePr w:w="6288" w:h="9748" w:hRule="exact" w:wrap="around" w:vAnchor="page" w:hAnchor="page" w:x="3016" w:y="3072"/>
        <w:shd w:val="clear" w:color="auto" w:fill="auto"/>
        <w:spacing w:after="194" w:line="200" w:lineRule="exact"/>
        <w:ind w:right="20"/>
        <w:jc w:val="center"/>
      </w:pPr>
      <w:r>
        <w:rPr>
          <w:rStyle w:val="Bodytext10Spacing2pt"/>
          <w:b/>
          <w:bCs/>
          <w:i/>
          <w:iCs/>
        </w:rPr>
        <w:t>M(X</w:t>
      </w:r>
      <w:r>
        <w:rPr>
          <w:rStyle w:val="Bodytext10Spacing2pt"/>
          <w:b/>
          <w:bCs/>
          <w:i/>
          <w:iCs/>
          <w:vertAlign w:val="subscript"/>
        </w:rPr>
        <w:t>k</w:t>
      </w:r>
      <w:r>
        <w:rPr>
          <w:rStyle w:val="Bodytext10Spacing2pt"/>
          <w:b/>
          <w:bCs/>
          <w:i/>
          <w:iCs/>
        </w:rPr>
        <w:t>)=a</w:t>
      </w:r>
      <w:r>
        <w:rPr>
          <w:rStyle w:val="Bodytext10Spacing2pt"/>
          <w:b/>
          <w:bCs/>
          <w:i/>
          <w:iCs/>
          <w:vertAlign w:val="subscript"/>
        </w:rPr>
        <w:t>k</w:t>
      </w:r>
      <w:r>
        <w:rPr>
          <w:rStyle w:val="Bodytext10Spacing2pt"/>
          <w:b/>
          <w:bCs/>
          <w:i/>
          <w:iCs/>
        </w:rPr>
        <w:t>, D (X</w:t>
      </w:r>
      <w:r>
        <w:rPr>
          <w:rStyle w:val="Bodytext10Spacing2pt"/>
          <w:b/>
          <w:bCs/>
          <w:i/>
          <w:iCs/>
          <w:vertAlign w:val="subscript"/>
        </w:rPr>
        <w:t>k</w:t>
      </w:r>
      <w:r>
        <w:rPr>
          <w:rStyle w:val="Bodytext10Spacing2pt"/>
          <w:b/>
          <w:bCs/>
          <w:i/>
          <w:iCs/>
        </w:rPr>
        <w:t xml:space="preserve">) </w:t>
      </w:r>
      <w:r>
        <w:rPr>
          <w:rStyle w:val="Bodytext10Spacing2pt"/>
          <w:b/>
          <w:bCs/>
          <w:i/>
          <w:iCs/>
          <w:lang w:val="ru-RU" w:eastAsia="ru-RU" w:bidi="ru-RU"/>
        </w:rPr>
        <w:t>— Ы-</w:t>
      </w:r>
    </w:p>
    <w:p w14:paraId="5D2981B0" w14:textId="77777777" w:rsidR="00F4136F" w:rsidRDefault="00E27E4F">
      <w:pPr>
        <w:pStyle w:val="Bodytext40"/>
        <w:framePr w:w="6288" w:h="9748" w:hRule="exact" w:wrap="around" w:vAnchor="page" w:hAnchor="page" w:x="3016" w:y="3072"/>
        <w:shd w:val="clear" w:color="auto" w:fill="auto"/>
        <w:spacing w:after="248" w:line="200" w:lineRule="exact"/>
        <w:ind w:left="80" w:firstLine="360"/>
        <w:jc w:val="both"/>
      </w:pPr>
      <w:r>
        <w:rPr>
          <w:rStyle w:val="Bodytext4Spacing0pt0"/>
          <w:b/>
          <w:bCs/>
        </w:rPr>
        <w:t>Введем обозначения:</w:t>
      </w:r>
    </w:p>
    <w:p w14:paraId="5D2981B1" w14:textId="77777777" w:rsidR="00F4136F" w:rsidRDefault="00E27E4F">
      <w:pPr>
        <w:pStyle w:val="Bodytext40"/>
        <w:framePr w:w="6288" w:h="9748" w:hRule="exact" w:wrap="around" w:vAnchor="page" w:hAnchor="page" w:x="3016" w:y="3072"/>
        <w:shd w:val="clear" w:color="auto" w:fill="auto"/>
        <w:spacing w:line="210" w:lineRule="exact"/>
        <w:ind w:left="80" w:firstLine="360"/>
        <w:jc w:val="both"/>
      </w:pPr>
      <w:r>
        <w:rPr>
          <w:rStyle w:val="Bodytext4Italic9"/>
          <w:b/>
          <w:bCs/>
          <w:lang w:val="en-US" w:eastAsia="en-US" w:bidi="en-US"/>
        </w:rPr>
        <w:t>S</w:t>
      </w:r>
      <w:r>
        <w:rPr>
          <w:rStyle w:val="Bodytext4Italic9"/>
          <w:b/>
          <w:bCs/>
          <w:vertAlign w:val="subscript"/>
          <w:lang w:val="en-US" w:eastAsia="en-US" w:bidi="en-US"/>
        </w:rPr>
        <w:t>n</w:t>
      </w:r>
      <w:r>
        <w:rPr>
          <w:rStyle w:val="Bodytext4Spacing0pt0"/>
          <w:b/>
          <w:bCs/>
          <w:lang w:val="en-US" w:eastAsia="en-US" w:bidi="en-US"/>
        </w:rPr>
        <w:t xml:space="preserve"> </w:t>
      </w:r>
      <w:r>
        <w:rPr>
          <w:rStyle w:val="Bodytext4Spacing0pt0"/>
          <w:b/>
          <w:bCs/>
        </w:rPr>
        <w:t>= Х</w:t>
      </w:r>
      <w:r>
        <w:rPr>
          <w:rStyle w:val="Bodytext4Candara2"/>
          <w:vertAlign w:val="subscript"/>
        </w:rPr>
        <w:t>1</w:t>
      </w:r>
      <w:r>
        <w:rPr>
          <w:rStyle w:val="Bodytext4Spacing0pt0"/>
          <w:b/>
          <w:bCs/>
        </w:rPr>
        <w:t xml:space="preserve"> + Х</w:t>
      </w:r>
      <w:r>
        <w:rPr>
          <w:rStyle w:val="Bodytext4Spacing0pt0"/>
          <w:b/>
          <w:bCs/>
          <w:vertAlign w:val="subscript"/>
        </w:rPr>
        <w:t>2</w:t>
      </w:r>
      <w:r>
        <w:rPr>
          <w:rStyle w:val="Bodytext4Spacing0pt0"/>
          <w:b/>
          <w:bCs/>
        </w:rPr>
        <w:t xml:space="preserve">+ .. . + Х„, </w:t>
      </w:r>
      <w:r>
        <w:rPr>
          <w:rStyle w:val="Bodytext4Italic9"/>
          <w:b/>
          <w:bCs/>
        </w:rPr>
        <w:t>А„—</w:t>
      </w:r>
      <w:r>
        <w:rPr>
          <w:rStyle w:val="Bodytext4Spacing0pt0"/>
          <w:b/>
          <w:bCs/>
        </w:rPr>
        <w:t xml:space="preserve"> 2 </w:t>
      </w:r>
      <w:r>
        <w:rPr>
          <w:rStyle w:val="Bodytext4Spacing0pt0"/>
          <w:b/>
          <w:bCs/>
          <w:vertAlign w:val="superscript"/>
        </w:rPr>
        <w:t>а</w:t>
      </w:r>
      <w:r>
        <w:rPr>
          <w:rStyle w:val="Bodytext4Spacing0pt0"/>
          <w:b/>
          <w:bCs/>
        </w:rPr>
        <w:t>ъ</w:t>
      </w:r>
    </w:p>
    <w:p w14:paraId="5D2981B2" w14:textId="77777777" w:rsidR="00F4136F" w:rsidRDefault="00E27E4F">
      <w:pPr>
        <w:pStyle w:val="Bodytext580"/>
        <w:framePr w:w="6288" w:h="9748" w:hRule="exact" w:wrap="around" w:vAnchor="page" w:hAnchor="page" w:x="3016" w:y="3072"/>
        <w:shd w:val="clear" w:color="auto" w:fill="auto"/>
        <w:tabs>
          <w:tab w:val="right" w:pos="5355"/>
        </w:tabs>
        <w:spacing w:after="130" w:line="120" w:lineRule="exact"/>
        <w:ind w:left="3800"/>
      </w:pPr>
      <w:r>
        <w:t>fe=i</w:t>
      </w:r>
      <w:r>
        <w:tab/>
        <w:t>ft=i</w:t>
      </w:r>
    </w:p>
    <w:p w14:paraId="5D2981B3" w14:textId="77777777" w:rsidR="00F4136F" w:rsidRDefault="00E27E4F">
      <w:pPr>
        <w:pStyle w:val="Bodytext40"/>
        <w:framePr w:w="6288" w:h="9748" w:hRule="exact" w:wrap="around" w:vAnchor="page" w:hAnchor="page" w:x="3016" w:y="3072"/>
        <w:shd w:val="clear" w:color="auto" w:fill="auto"/>
        <w:spacing w:after="141" w:line="226" w:lineRule="exact"/>
        <w:ind w:left="80" w:right="60" w:firstLine="0"/>
        <w:jc w:val="both"/>
      </w:pPr>
      <w:r>
        <w:rPr>
          <w:rStyle w:val="Bodytext4Spacing0pt0"/>
          <w:b/>
          <w:bCs/>
        </w:rPr>
        <w:t>Обозначим функцию распределения нормированной суммы через</w:t>
      </w:r>
    </w:p>
    <w:p w14:paraId="5D2981B4" w14:textId="77777777" w:rsidR="00F4136F" w:rsidRDefault="00E27E4F">
      <w:pPr>
        <w:pStyle w:val="Bodytext100"/>
        <w:framePr w:w="6288" w:h="9748" w:hRule="exact" w:wrap="around" w:vAnchor="page" w:hAnchor="page" w:x="3016" w:y="3072"/>
        <w:shd w:val="clear" w:color="auto" w:fill="auto"/>
        <w:spacing w:after="186" w:line="200" w:lineRule="exact"/>
        <w:ind w:right="20"/>
        <w:jc w:val="center"/>
      </w:pPr>
      <w:r>
        <w:rPr>
          <w:rStyle w:val="Bodytext10Spacing2pt"/>
          <w:b/>
          <w:bCs/>
          <w:i/>
          <w:iCs/>
        </w:rPr>
        <w:t>F.W = P(*=±&lt;x).</w:t>
      </w:r>
    </w:p>
    <w:p w14:paraId="5D2981B5" w14:textId="77777777" w:rsidR="00F4136F" w:rsidRDefault="00E27E4F">
      <w:pPr>
        <w:pStyle w:val="Bodytext40"/>
        <w:framePr w:w="6288" w:h="9748" w:hRule="exact" w:wrap="around" w:vAnchor="page" w:hAnchor="page" w:x="3016" w:y="3072"/>
        <w:shd w:val="clear" w:color="auto" w:fill="auto"/>
        <w:spacing w:line="221" w:lineRule="exact"/>
        <w:ind w:left="80" w:right="60" w:firstLine="360"/>
        <w:jc w:val="both"/>
      </w:pPr>
      <w:r>
        <w:rPr>
          <w:rStyle w:val="Bodytext4Spacing0pt0"/>
          <w:b/>
          <w:bCs/>
        </w:rPr>
        <w:t>Говорят, что к последовательности Х</w:t>
      </w:r>
      <w:r>
        <w:rPr>
          <w:rStyle w:val="Bodytext4Spacing0pt0"/>
          <w:b/>
          <w:bCs/>
          <w:vertAlign w:val="subscript"/>
        </w:rPr>
        <w:t>и</w:t>
      </w:r>
      <w:r>
        <w:rPr>
          <w:rStyle w:val="Bodytext4Spacing0pt0"/>
          <w:b/>
          <w:bCs/>
        </w:rPr>
        <w:t xml:space="preserve"> Х</w:t>
      </w:r>
      <w:r>
        <w:rPr>
          <w:rStyle w:val="Bodytext4Spacing0pt0"/>
          <w:b/>
          <w:bCs/>
          <w:vertAlign w:val="subscript"/>
        </w:rPr>
        <w:t>2</w:t>
      </w:r>
      <w:r>
        <w:rPr>
          <w:rStyle w:val="Bodytext4Spacing0pt0"/>
          <w:b/>
          <w:bCs/>
        </w:rPr>
        <w:t>, ... приме</w:t>
      </w:r>
      <w:r>
        <w:rPr>
          <w:rStyle w:val="Bodytext4Spacing0pt0"/>
          <w:b/>
          <w:bCs/>
        </w:rPr>
        <w:softHyphen/>
        <w:t xml:space="preserve">нима центральная предельная теорема, если при любом </w:t>
      </w:r>
      <w:r>
        <w:rPr>
          <w:rStyle w:val="Bodytext4Italic9"/>
          <w:b/>
          <w:bCs/>
        </w:rPr>
        <w:t>х</w:t>
      </w:r>
      <w:r>
        <w:rPr>
          <w:rStyle w:val="Bodytext4Spacing0pt0"/>
          <w:b/>
          <w:bCs/>
        </w:rPr>
        <w:t xml:space="preserve">функция распределения нормированной суммы при </w:t>
      </w:r>
      <w:r>
        <w:rPr>
          <w:rStyle w:val="Bodytext4Italic9"/>
          <w:b/>
          <w:bCs/>
        </w:rPr>
        <w:t>п</w:t>
      </w:r>
      <w:r>
        <w:rPr>
          <w:rStyle w:val="Bodytext4Spacing0pt0"/>
          <w:b/>
          <w:bCs/>
        </w:rPr>
        <w:t xml:space="preserve"> </w:t>
      </w:r>
      <w:r>
        <w:rPr>
          <w:rStyle w:val="Bodytext4Candara2"/>
        </w:rPr>
        <w:t xml:space="preserve">—*-00 </w:t>
      </w:r>
      <w:r>
        <w:rPr>
          <w:rStyle w:val="Bodytext4Spacing0pt0"/>
          <w:b/>
          <w:bCs/>
        </w:rPr>
        <w:t>стремится к нормальной функции распределения:</w:t>
      </w:r>
    </w:p>
    <w:p w14:paraId="5D2981B6" w14:textId="77777777" w:rsidR="00F4136F" w:rsidRDefault="00E27E4F">
      <w:pPr>
        <w:pStyle w:val="Bodytext100"/>
        <w:framePr w:w="6288" w:h="9748" w:hRule="exact" w:wrap="around" w:vAnchor="page" w:hAnchor="page" w:x="3016" w:y="3072"/>
        <w:shd w:val="clear" w:color="auto" w:fill="auto"/>
        <w:spacing w:after="0" w:line="200" w:lineRule="exact"/>
        <w:ind w:left="4220"/>
        <w:jc w:val="left"/>
      </w:pPr>
      <w:r>
        <w:rPr>
          <w:rStyle w:val="Bodytext10Spacing2pt"/>
          <w:b/>
          <w:bCs/>
          <w:i/>
          <w:iCs/>
          <w:lang w:val="ru-RU" w:eastAsia="ru-RU" w:bidi="ru-RU"/>
        </w:rPr>
        <w:t>X</w:t>
      </w:r>
    </w:p>
    <w:p w14:paraId="5D2981B7" w14:textId="77777777" w:rsidR="00F4136F" w:rsidRDefault="00E27E4F">
      <w:pPr>
        <w:pStyle w:val="Heading1520"/>
        <w:framePr w:w="6288" w:h="9748" w:hRule="exact" w:wrap="around" w:vAnchor="page" w:hAnchor="page" w:x="3016" w:y="3072"/>
        <w:shd w:val="clear" w:color="auto" w:fill="auto"/>
        <w:tabs>
          <w:tab w:val="left" w:pos="3271"/>
        </w:tabs>
        <w:ind w:left="1260"/>
      </w:pPr>
      <w:bookmarkStart w:id="106" w:name="bookmark106"/>
      <w:r>
        <w:t xml:space="preserve">lim </w:t>
      </w:r>
      <w:r>
        <w:rPr>
          <w:lang w:val="ru-RU" w:eastAsia="ru-RU" w:bidi="ru-RU"/>
        </w:rPr>
        <w:t>В</w:t>
      </w:r>
      <w:r>
        <w:rPr>
          <w:lang w:val="ru-RU" w:eastAsia="ru-RU" w:bidi="ru-RU"/>
        </w:rPr>
        <w:tab/>
      </w:r>
      <w:r>
        <w:rPr>
          <w:vertAlign w:val="subscript"/>
          <w:lang w:val="ru-RU" w:eastAsia="ru-RU" w:bidi="ru-RU"/>
        </w:rPr>
        <w:t>=</w:t>
      </w:r>
      <w:r>
        <w:rPr>
          <w:lang w:val="ru-RU" w:eastAsia="ru-RU" w:bidi="ru-RU"/>
        </w:rPr>
        <w:t xml:space="preserve"> </w:t>
      </w:r>
      <w:r>
        <w:rPr>
          <w:rStyle w:val="Heading152TimesNewRoman"/>
          <w:rFonts w:eastAsia="Candara"/>
        </w:rPr>
        <w:t>_1</w:t>
      </w:r>
      <w:r>
        <w:rPr>
          <w:lang w:val="ru-RU" w:eastAsia="ru-RU" w:bidi="ru-RU"/>
        </w:rPr>
        <w:t xml:space="preserve"> Г </w:t>
      </w:r>
      <w:r>
        <w:rPr>
          <w:rStyle w:val="Heading152LucidaSansUnicode"/>
        </w:rPr>
        <w:t>e-</w:t>
      </w:r>
      <w:r>
        <w:rPr>
          <w:rStyle w:val="Heading152LucidaSansUnicode"/>
          <w:vertAlign w:val="superscript"/>
        </w:rPr>
        <w:t>zt</w:t>
      </w:r>
      <w:r>
        <w:rPr>
          <w:rStyle w:val="Heading152LucidaSansUnicode"/>
        </w:rPr>
        <w:t>'*dz.</w:t>
      </w:r>
      <w:bookmarkEnd w:id="106"/>
    </w:p>
    <w:p w14:paraId="5D2981B8" w14:textId="77777777" w:rsidR="00F4136F" w:rsidRDefault="00E27E4F">
      <w:pPr>
        <w:pStyle w:val="Bodytext170"/>
        <w:framePr w:w="6288" w:h="9748" w:hRule="exact" w:wrap="around" w:vAnchor="page" w:hAnchor="page" w:x="3016" w:y="3072"/>
        <w:shd w:val="clear" w:color="auto" w:fill="auto"/>
        <w:tabs>
          <w:tab w:val="right" w:pos="1990"/>
          <w:tab w:val="left" w:pos="2239"/>
          <w:tab w:val="center" w:pos="3180"/>
          <w:tab w:val="left" w:pos="3593"/>
        </w:tabs>
        <w:spacing w:line="173" w:lineRule="exact"/>
        <w:ind w:left="1260"/>
        <w:jc w:val="both"/>
      </w:pPr>
      <w:r>
        <w:rPr>
          <w:rStyle w:val="Bodytext17Spacing0pt"/>
          <w:b/>
          <w:bCs/>
        </w:rPr>
        <w:t>л -»®</w:t>
      </w:r>
      <w:r>
        <w:rPr>
          <w:rStyle w:val="Bodytext17Spacing0pt"/>
          <w:b/>
          <w:bCs/>
        </w:rPr>
        <w:tab/>
        <w:t>1_</w:t>
      </w:r>
      <w:r>
        <w:rPr>
          <w:rStyle w:val="Bodytext17Spacing0pt"/>
          <w:b/>
          <w:bCs/>
        </w:rPr>
        <w:tab/>
      </w:r>
      <w:r>
        <w:rPr>
          <w:rStyle w:val="Bodytext17NotBold1"/>
        </w:rPr>
        <w:t>В</w:t>
      </w:r>
      <w:r>
        <w:rPr>
          <w:rStyle w:val="Bodytext17NotBold1"/>
          <w:vertAlign w:val="subscript"/>
        </w:rPr>
        <w:t>п</w:t>
      </w:r>
      <w:r>
        <w:rPr>
          <w:rStyle w:val="Bodytext17Spacing0pt"/>
          <w:b/>
          <w:bCs/>
        </w:rPr>
        <w:tab/>
      </w:r>
      <w:r>
        <w:rPr>
          <w:rStyle w:val="Bodytext17Spacing0pt"/>
          <w:b/>
          <w:bCs/>
          <w:lang w:val="en-US" w:eastAsia="en-US" w:bidi="en-US"/>
        </w:rPr>
        <w:t>J</w:t>
      </w:r>
      <w:r>
        <w:rPr>
          <w:rStyle w:val="Bodytext17Spacing0pt"/>
          <w:b/>
          <w:bCs/>
          <w:lang w:val="en-US" w:eastAsia="en-US" w:bidi="en-US"/>
        </w:rPr>
        <w:tab/>
      </w:r>
      <w:r>
        <w:rPr>
          <w:rStyle w:val="Bodytext17Spacing0pt"/>
          <w:b/>
          <w:bCs/>
        </w:rPr>
        <w:t xml:space="preserve">)^2я </w:t>
      </w:r>
      <w:r>
        <w:rPr>
          <w:rStyle w:val="Bodytext17Spacing0pt"/>
          <w:b/>
          <w:bCs/>
          <w:lang w:val="en-US" w:eastAsia="en-US" w:bidi="en-US"/>
        </w:rPr>
        <w:t>J</w:t>
      </w:r>
    </w:p>
    <w:p w14:paraId="5D2981B9" w14:textId="77777777" w:rsidR="00F4136F" w:rsidRDefault="00E27E4F">
      <w:pPr>
        <w:pStyle w:val="Bodytext50"/>
        <w:framePr w:w="6288" w:h="9748" w:hRule="exact" w:wrap="around" w:vAnchor="page" w:hAnchor="page" w:x="3016" w:y="3072"/>
        <w:shd w:val="clear" w:color="auto" w:fill="auto"/>
        <w:spacing w:before="0" w:after="198" w:line="160" w:lineRule="exact"/>
        <w:ind w:left="4120" w:firstLine="0"/>
        <w:jc w:val="left"/>
      </w:pPr>
      <w:r>
        <w:rPr>
          <w:rStyle w:val="Bodytext5Spacing0pt0"/>
        </w:rPr>
        <w:t>— СС</w:t>
      </w:r>
    </w:p>
    <w:p w14:paraId="5D2981BA" w14:textId="77777777" w:rsidR="00F4136F" w:rsidRDefault="00E27E4F">
      <w:pPr>
        <w:pStyle w:val="Bodytext40"/>
        <w:framePr w:w="6288" w:h="9748" w:hRule="exact" w:wrap="around" w:vAnchor="page" w:hAnchor="page" w:x="3016" w:y="3072"/>
        <w:shd w:val="clear" w:color="auto" w:fill="auto"/>
        <w:spacing w:after="253" w:line="216" w:lineRule="exact"/>
        <w:ind w:left="80" w:right="60" w:firstLine="360"/>
        <w:jc w:val="both"/>
      </w:pPr>
      <w:r>
        <w:rPr>
          <w:rStyle w:val="Bodytext4Spacing0pt0"/>
          <w:b/>
          <w:bCs/>
        </w:rPr>
        <w:t xml:space="preserve">В частности, если все случайные величины </w:t>
      </w:r>
      <w:r>
        <w:rPr>
          <w:rStyle w:val="Bodytext4Spacing0pt0"/>
          <w:b/>
          <w:bCs/>
          <w:lang w:val="en-US" w:eastAsia="en-US" w:bidi="en-US"/>
        </w:rPr>
        <w:t>X</w:t>
      </w:r>
      <w:r>
        <w:rPr>
          <w:rStyle w:val="Bodytext4Spacing0pt0"/>
          <w:b/>
          <w:bCs/>
          <w:vertAlign w:val="subscript"/>
          <w:lang w:val="en-US" w:eastAsia="en-US" w:bidi="en-US"/>
        </w:rPr>
        <w:t>lf</w:t>
      </w:r>
      <w:r>
        <w:rPr>
          <w:rStyle w:val="Bodytext4Spacing0pt0"/>
          <w:b/>
          <w:bCs/>
          <w:lang w:val="en-US" w:eastAsia="en-US" w:bidi="en-US"/>
        </w:rPr>
        <w:t xml:space="preserve"> </w:t>
      </w:r>
      <w:r>
        <w:rPr>
          <w:rStyle w:val="Bodytext4Spacing1pt1"/>
          <w:b/>
          <w:bCs/>
        </w:rPr>
        <w:t>Х</w:t>
      </w:r>
      <w:r>
        <w:rPr>
          <w:rStyle w:val="Bodytext4Spacing1pt1"/>
          <w:b/>
          <w:bCs/>
          <w:vertAlign w:val="subscript"/>
        </w:rPr>
        <w:t>2</w:t>
      </w:r>
      <w:r>
        <w:rPr>
          <w:rStyle w:val="Bodytext4Spacing1pt1"/>
          <w:b/>
          <w:bCs/>
        </w:rPr>
        <w:t xml:space="preserve">,... </w:t>
      </w:r>
      <w:r>
        <w:rPr>
          <w:rStyle w:val="Bodytext4Spacing0pt0"/>
          <w:b/>
          <w:bCs/>
        </w:rPr>
        <w:t>одинаково распределены, то к этой последовательности применима центральная предельная теорема, если диспер</w:t>
      </w:r>
      <w:r>
        <w:rPr>
          <w:rStyle w:val="Bodytext4Spacing0pt0"/>
          <w:b/>
          <w:bCs/>
        </w:rPr>
        <w:softHyphen/>
        <w:t xml:space="preserve">сии всех величин Х,-(* = </w:t>
      </w:r>
      <w:r>
        <w:rPr>
          <w:rStyle w:val="Bodytext4Spacing1pt1"/>
          <w:b/>
          <w:bCs/>
        </w:rPr>
        <w:t xml:space="preserve">1,2, </w:t>
      </w:r>
      <w:r>
        <w:rPr>
          <w:rStyle w:val="Bodytext4Spacing2pt2"/>
          <w:b/>
          <w:bCs/>
        </w:rPr>
        <w:t>...)</w:t>
      </w:r>
      <w:r>
        <w:rPr>
          <w:rStyle w:val="Bodytext4Spacing0pt0"/>
          <w:b/>
          <w:bCs/>
        </w:rPr>
        <w:t xml:space="preserve"> конечны и отличны от нуля. А. М. Ляпунов доказал, что если для б &gt; 0 при </w:t>
      </w:r>
      <w:r>
        <w:rPr>
          <w:rStyle w:val="Bodytext4Italic9"/>
          <w:b/>
          <w:bCs/>
        </w:rPr>
        <w:t>п</w:t>
      </w:r>
      <w:r>
        <w:rPr>
          <w:rStyle w:val="Bodytext4Spacing0pt0"/>
          <w:b/>
          <w:bCs/>
        </w:rPr>
        <w:t xml:space="preserve">—&gt;■ </w:t>
      </w:r>
      <w:r>
        <w:rPr>
          <w:rStyle w:val="Bodytext4Candara2"/>
        </w:rPr>
        <w:t>00</w:t>
      </w:r>
      <w:r>
        <w:rPr>
          <w:rStyle w:val="Bodytext4Spacing0pt0"/>
          <w:b/>
          <w:bCs/>
        </w:rPr>
        <w:t xml:space="preserve"> отношение Ляпунова</w:t>
      </w:r>
    </w:p>
    <w:p w14:paraId="5D2981BB" w14:textId="77777777" w:rsidR="00F4136F" w:rsidRDefault="00E27E4F">
      <w:pPr>
        <w:pStyle w:val="Bodytext40"/>
        <w:framePr w:w="6288" w:h="9748" w:hRule="exact" w:wrap="around" w:vAnchor="page" w:hAnchor="page" w:x="3016" w:y="3072"/>
        <w:shd w:val="clear" w:color="auto" w:fill="auto"/>
        <w:spacing w:line="200" w:lineRule="exact"/>
        <w:ind w:right="20" w:firstLine="0"/>
      </w:pPr>
      <w:r>
        <w:rPr>
          <w:rStyle w:val="Bodytext4Spacing0pt0"/>
          <w:b/>
          <w:bCs/>
          <w:lang w:val="en-US" w:eastAsia="en-US" w:bidi="en-US"/>
        </w:rPr>
        <w:t>L„ = C„/B’</w:t>
      </w:r>
      <w:r>
        <w:rPr>
          <w:rStyle w:val="Bodytext4Spacing0pt0"/>
          <w:b/>
          <w:bCs/>
          <w:vertAlign w:val="superscript"/>
          <w:lang w:val="en-US" w:eastAsia="en-US" w:bidi="en-US"/>
        </w:rPr>
        <w:t>+e</w:t>
      </w:r>
      <w:r>
        <w:rPr>
          <w:rStyle w:val="Bodytext4Spacing0pt0"/>
          <w:b/>
          <w:bCs/>
          <w:lang w:val="en-US" w:eastAsia="en-US" w:bidi="en-US"/>
        </w:rPr>
        <w:t xml:space="preserve">, </w:t>
      </w:r>
      <w:r>
        <w:rPr>
          <w:rStyle w:val="Bodytext4Spacing0pt0"/>
          <w:b/>
          <w:bCs/>
        </w:rPr>
        <w:t xml:space="preserve">где </w:t>
      </w:r>
      <w:r>
        <w:rPr>
          <w:rStyle w:val="Bodytext4Italic9"/>
          <w:b/>
          <w:bCs/>
        </w:rPr>
        <w:t>С</w:t>
      </w:r>
      <w:r>
        <w:rPr>
          <w:rStyle w:val="Bodytext4Italic9"/>
          <w:b/>
          <w:bCs/>
          <w:vertAlign w:val="subscript"/>
        </w:rPr>
        <w:t>п</w:t>
      </w:r>
      <w:r>
        <w:rPr>
          <w:rStyle w:val="Bodytext4Italic9"/>
          <w:b/>
          <w:bCs/>
        </w:rPr>
        <w:t>=</w:t>
      </w:r>
      <w:r>
        <w:rPr>
          <w:rStyle w:val="Bodytext4Spacing0pt0"/>
          <w:b/>
          <w:bCs/>
        </w:rPr>
        <w:t xml:space="preserve"> </w:t>
      </w:r>
      <w:r>
        <w:rPr>
          <w:rStyle w:val="Bodytext4Spacing0pt0"/>
          <w:b/>
          <w:bCs/>
          <w:lang w:val="en-US" w:eastAsia="en-US" w:bidi="en-US"/>
        </w:rPr>
        <w:t xml:space="preserve">S </w:t>
      </w:r>
      <w:r>
        <w:rPr>
          <w:rStyle w:val="Bodytext4Italic9"/>
          <w:b/>
          <w:bCs/>
        </w:rPr>
        <w:t>М\Х</w:t>
      </w:r>
      <w:r>
        <w:rPr>
          <w:rStyle w:val="Bodytext4Italic9"/>
          <w:b/>
          <w:bCs/>
          <w:vertAlign w:val="subscript"/>
        </w:rPr>
        <w:t>к</w:t>
      </w:r>
      <w:r>
        <w:rPr>
          <w:rStyle w:val="Bodytext4Italic9"/>
          <w:b/>
          <w:bCs/>
        </w:rPr>
        <w:t>-а</w:t>
      </w:r>
      <w:r>
        <w:rPr>
          <w:rStyle w:val="Bodytext4Italic9"/>
          <w:b/>
          <w:bCs/>
          <w:vertAlign w:val="subscript"/>
        </w:rPr>
        <w:t>л</w:t>
      </w:r>
      <w:r>
        <w:rPr>
          <w:rStyle w:val="Bodytext4Italic9"/>
          <w:b/>
          <w:bCs/>
        </w:rPr>
        <w:t>\ч-*,</w:t>
      </w:r>
    </w:p>
    <w:p w14:paraId="5D2981BC" w14:textId="77777777" w:rsidR="00F4136F" w:rsidRDefault="00E27E4F">
      <w:pPr>
        <w:pStyle w:val="Bodytext40"/>
        <w:framePr w:w="6288" w:h="9748" w:hRule="exact" w:wrap="around" w:vAnchor="page" w:hAnchor="page" w:x="3016" w:y="3072"/>
        <w:shd w:val="clear" w:color="auto" w:fill="auto"/>
        <w:spacing w:after="64" w:line="210" w:lineRule="exact"/>
        <w:ind w:left="3460" w:firstLine="0"/>
        <w:jc w:val="left"/>
      </w:pPr>
      <w:r>
        <w:rPr>
          <w:rStyle w:val="Bodytext4Spacing0pt0"/>
          <w:b/>
          <w:bCs/>
        </w:rPr>
        <w:t xml:space="preserve">*= </w:t>
      </w:r>
      <w:r>
        <w:rPr>
          <w:rStyle w:val="Bodytext4Candara2"/>
        </w:rPr>
        <w:t>1</w:t>
      </w:r>
    </w:p>
    <w:p w14:paraId="5D2981BD" w14:textId="77777777" w:rsidR="00F4136F" w:rsidRDefault="00E27E4F">
      <w:pPr>
        <w:pStyle w:val="Bodytext40"/>
        <w:framePr w:w="6288" w:h="9748" w:hRule="exact" w:wrap="around" w:vAnchor="page" w:hAnchor="page" w:x="3016" w:y="3072"/>
        <w:shd w:val="clear" w:color="auto" w:fill="auto"/>
        <w:spacing w:line="221" w:lineRule="exact"/>
        <w:ind w:left="80" w:right="60" w:firstLine="0"/>
        <w:jc w:val="both"/>
      </w:pPr>
      <w:r>
        <w:rPr>
          <w:rStyle w:val="Bodytext4Spacing0pt0"/>
          <w:b/>
          <w:bCs/>
        </w:rPr>
        <w:t xml:space="preserve">стремится к нулю </w:t>
      </w:r>
      <w:r>
        <w:rPr>
          <w:rStyle w:val="Bodytext4Italica"/>
          <w:b/>
          <w:bCs/>
        </w:rPr>
        <w:t>(условие Ляпунова),</w:t>
      </w:r>
      <w:r>
        <w:rPr>
          <w:rStyle w:val="Bodytext4Spacing0pt0"/>
          <w:b/>
          <w:bCs/>
        </w:rPr>
        <w:t xml:space="preserve"> то к последова</w:t>
      </w:r>
      <w:r>
        <w:rPr>
          <w:rStyle w:val="Bodytext4Spacing0pt0"/>
          <w:b/>
          <w:bCs/>
        </w:rPr>
        <w:softHyphen/>
        <w:t>тельности Х</w:t>
      </w:r>
      <w:r>
        <w:rPr>
          <w:rStyle w:val="Bodytext4Spacing0pt0"/>
          <w:b/>
          <w:bCs/>
          <w:vertAlign w:val="subscript"/>
        </w:rPr>
        <w:t>г</w:t>
      </w:r>
      <w:r>
        <w:rPr>
          <w:rStyle w:val="Bodytext4Spacing0pt0"/>
          <w:b/>
          <w:bCs/>
        </w:rPr>
        <w:t>, Х</w:t>
      </w:r>
      <w:r>
        <w:rPr>
          <w:rStyle w:val="Bodytext4Spacing0pt0"/>
          <w:b/>
          <w:bCs/>
          <w:vertAlign w:val="subscript"/>
        </w:rPr>
        <w:t>2</w:t>
      </w:r>
      <w:r>
        <w:rPr>
          <w:rStyle w:val="Bodytext4Spacing0pt0"/>
          <w:b/>
          <w:bCs/>
        </w:rPr>
        <w:t>, ... применима центральная предельная теорема.</w:t>
      </w:r>
    </w:p>
    <w:p w14:paraId="5D2981BE" w14:textId="77777777" w:rsidR="00F4136F" w:rsidRDefault="00E27E4F">
      <w:pPr>
        <w:pStyle w:val="Bodytext40"/>
        <w:framePr w:w="6288" w:h="9748" w:hRule="exact" w:wrap="around" w:vAnchor="page" w:hAnchor="page" w:x="3016" w:y="3072"/>
        <w:shd w:val="clear" w:color="auto" w:fill="auto"/>
        <w:spacing w:after="159" w:line="221" w:lineRule="exact"/>
        <w:ind w:left="80" w:right="60" w:firstLine="360"/>
        <w:jc w:val="both"/>
      </w:pPr>
      <w:r>
        <w:rPr>
          <w:rStyle w:val="Bodytext4Spacing0pt0"/>
          <w:b/>
          <w:bCs/>
        </w:rPr>
        <w:t xml:space="preserve">Сущность условия Ляпунова состоит в требовании, чтобы каждое слагаемое суммы </w:t>
      </w:r>
      <w:r>
        <w:rPr>
          <w:rStyle w:val="Bodytext4Spacing0pt0"/>
          <w:b/>
          <w:bCs/>
          <w:lang w:val="en-US" w:eastAsia="en-US" w:bidi="en-US"/>
        </w:rPr>
        <w:t xml:space="preserve">(S„ </w:t>
      </w:r>
      <w:r>
        <w:rPr>
          <w:rStyle w:val="Bodytext4Spacing0pt0"/>
          <w:b/>
          <w:bCs/>
        </w:rPr>
        <w:t>— А„)/В„ оказывало на сумму ничтожное влияние.</w:t>
      </w:r>
    </w:p>
    <w:p w14:paraId="5D2981BF" w14:textId="77777777" w:rsidR="00F4136F" w:rsidRDefault="00E27E4F">
      <w:pPr>
        <w:pStyle w:val="Bodytext50"/>
        <w:framePr w:w="6288" w:h="9748" w:hRule="exact" w:wrap="around" w:vAnchor="page" w:hAnchor="page" w:x="3016" w:y="3072"/>
        <w:shd w:val="clear" w:color="auto" w:fill="auto"/>
        <w:spacing w:before="0" w:line="173" w:lineRule="exact"/>
        <w:ind w:left="80" w:right="60" w:firstLine="360"/>
      </w:pPr>
      <w:r>
        <w:rPr>
          <w:rStyle w:val="Bodytext5Spacing2pt2"/>
        </w:rPr>
        <w:t>Замечание.</w:t>
      </w:r>
      <w:r>
        <w:rPr>
          <w:rStyle w:val="Bodytext5Spacing0pt0"/>
        </w:rPr>
        <w:t xml:space="preserve"> Для доказательства центральной предельной тео</w:t>
      </w:r>
      <w:r>
        <w:rPr>
          <w:rStyle w:val="Bodytext5Spacing0pt0"/>
        </w:rPr>
        <w:softHyphen/>
        <w:t>ремы А. М. Ляпунов использовал аппарат характеристических функ</w:t>
      </w:r>
      <w:r>
        <w:rPr>
          <w:rStyle w:val="Bodytext5Spacing0pt0"/>
        </w:rPr>
        <w:softHyphen/>
        <w:t xml:space="preserve">ций. Характеристической функцией случайной величины </w:t>
      </w:r>
      <w:r>
        <w:rPr>
          <w:rStyle w:val="Bodytext5Italicc"/>
        </w:rPr>
        <w:t>X</w:t>
      </w:r>
      <w:r>
        <w:rPr>
          <w:rStyle w:val="Bodytext5Spacing0pt0"/>
        </w:rPr>
        <w:t xml:space="preserve"> называют функцию </w:t>
      </w:r>
      <w:r>
        <w:rPr>
          <w:rStyle w:val="Bodytext5Spacing0pt0"/>
          <w:lang w:val="en-US" w:eastAsia="en-US" w:bidi="en-US"/>
        </w:rPr>
        <w:t>q&gt; (/) = M [e'</w:t>
      </w:r>
      <w:r>
        <w:rPr>
          <w:rStyle w:val="Bodytext5Spacing0pt0"/>
          <w:vertAlign w:val="superscript"/>
          <w:lang w:val="en-US" w:eastAsia="en-US" w:bidi="en-US"/>
        </w:rPr>
        <w:t>,Jf</w:t>
      </w:r>
      <w:r>
        <w:rPr>
          <w:rStyle w:val="Bodytext5Spacing0pt0"/>
          <w:lang w:val="en-US" w:eastAsia="en-US" w:bidi="en-US"/>
        </w:rPr>
        <w:t>].</w:t>
      </w:r>
    </w:p>
    <w:p w14:paraId="5D2981C0" w14:textId="77777777" w:rsidR="00F4136F" w:rsidRDefault="00E27E4F">
      <w:pPr>
        <w:pStyle w:val="Headerorfooter30"/>
        <w:framePr w:w="6336" w:h="190" w:hRule="exact" w:wrap="around" w:vAnchor="page" w:hAnchor="page" w:x="2992" w:y="12964"/>
        <w:shd w:val="clear" w:color="auto" w:fill="auto"/>
        <w:spacing w:line="160" w:lineRule="exact"/>
        <w:ind w:left="200"/>
        <w:jc w:val="left"/>
      </w:pPr>
      <w:r>
        <w:rPr>
          <w:rStyle w:val="Headerorfooter3Spacing0pt1"/>
        </w:rPr>
        <w:t>136</w:t>
      </w:r>
    </w:p>
    <w:p w14:paraId="5D2981C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1C2" w14:textId="77777777" w:rsidR="00F4136F" w:rsidRDefault="00E27E4F">
      <w:pPr>
        <w:pStyle w:val="Bodytext280"/>
        <w:framePr w:w="6293" w:h="9809" w:hRule="exact" w:wrap="around" w:vAnchor="page" w:hAnchor="page" w:x="3013" w:y="3077"/>
        <w:shd w:val="clear" w:color="auto" w:fill="auto"/>
        <w:spacing w:before="0" w:after="94" w:line="178" w:lineRule="exact"/>
        <w:ind w:left="60" w:right="60" w:firstLine="340"/>
      </w:pPr>
      <w:r>
        <w:rPr>
          <w:rStyle w:val="Bodytext28Spacing0pt0"/>
        </w:rPr>
        <w:t xml:space="preserve">Для дискретной случайной величины </w:t>
      </w:r>
      <w:r>
        <w:rPr>
          <w:rStyle w:val="Bodytext28Bold0"/>
        </w:rPr>
        <w:t>X</w:t>
      </w:r>
      <w:r>
        <w:rPr>
          <w:rStyle w:val="Bodytext28Spacing0pt0"/>
        </w:rPr>
        <w:t xml:space="preserve"> с возможными значениями </w:t>
      </w:r>
      <w:r>
        <w:rPr>
          <w:rStyle w:val="Bodytext28Bold0"/>
        </w:rPr>
        <w:t>х</w:t>
      </w:r>
      <w:r>
        <w:rPr>
          <w:rStyle w:val="Bodytext28Spacing0pt0"/>
        </w:rPr>
        <w:t xml:space="preserve">и их вероятностями </w:t>
      </w:r>
      <w:r>
        <w:rPr>
          <w:rStyle w:val="Bodytext28Bold0"/>
        </w:rPr>
        <w:t>рь</w:t>
      </w:r>
      <w:r>
        <w:rPr>
          <w:rStyle w:val="Bodytext28Spacing0pt0"/>
        </w:rPr>
        <w:t xml:space="preserve"> характеристическая функция</w:t>
      </w:r>
    </w:p>
    <w:p w14:paraId="5D2981C3" w14:textId="77777777" w:rsidR="00F4136F" w:rsidRDefault="00E27E4F">
      <w:pPr>
        <w:pStyle w:val="Bodytext40"/>
        <w:framePr w:w="6293" w:h="9809" w:hRule="exact" w:wrap="around" w:vAnchor="page" w:hAnchor="page" w:x="3013" w:y="3077"/>
        <w:shd w:val="clear" w:color="auto" w:fill="auto"/>
        <w:spacing w:line="210" w:lineRule="exact"/>
        <w:ind w:left="240" w:firstLine="0"/>
      </w:pPr>
      <w:r>
        <w:rPr>
          <w:rStyle w:val="Bodytext4Spacing0pt0"/>
          <w:b/>
          <w:bCs/>
        </w:rPr>
        <w:t>&lt;Р</w:t>
      </w:r>
      <w:r>
        <w:rPr>
          <w:rStyle w:val="Bodytext4Candara2"/>
        </w:rPr>
        <w:t>(0</w:t>
      </w:r>
      <w:r>
        <w:rPr>
          <w:rStyle w:val="Bodytext4Spacing0pt0"/>
          <w:b/>
          <w:bCs/>
        </w:rPr>
        <w:t xml:space="preserve"> =</w:t>
      </w:r>
      <w:r>
        <w:rPr>
          <w:rStyle w:val="Bodytext4Candara2"/>
        </w:rPr>
        <w:t>2</w:t>
      </w:r>
      <w:r>
        <w:rPr>
          <w:rStyle w:val="Bodytext4Spacing0pt0"/>
          <w:b/>
          <w:bCs/>
          <w:vertAlign w:val="superscript"/>
        </w:rPr>
        <w:t>е</w:t>
      </w:r>
      <w:r>
        <w:rPr>
          <w:rStyle w:val="Bodytext4Spacing0pt0"/>
          <w:b/>
          <w:bCs/>
        </w:rPr>
        <w:t xml:space="preserve">‘"* </w:t>
      </w:r>
      <w:r>
        <w:rPr>
          <w:rStyle w:val="Bodytext4Italica"/>
          <w:b/>
          <w:bCs/>
        </w:rPr>
        <w:t>Рк-</w:t>
      </w:r>
    </w:p>
    <w:p w14:paraId="5D2981C4" w14:textId="77777777" w:rsidR="00F4136F" w:rsidRDefault="00E27E4F">
      <w:pPr>
        <w:pStyle w:val="Bodytext100"/>
        <w:framePr w:w="6293" w:h="9809" w:hRule="exact" w:wrap="around" w:vAnchor="page" w:hAnchor="page" w:x="3013" w:y="3077"/>
        <w:shd w:val="clear" w:color="auto" w:fill="auto"/>
        <w:spacing w:after="0" w:line="200" w:lineRule="exact"/>
        <w:ind w:left="240"/>
        <w:jc w:val="center"/>
      </w:pPr>
      <w:r>
        <w:rPr>
          <w:rStyle w:val="Bodytext10Spacing0pt1"/>
          <w:b/>
          <w:bCs/>
          <w:i/>
          <w:iCs/>
        </w:rPr>
        <w:t>к</w:t>
      </w:r>
    </w:p>
    <w:p w14:paraId="5D2981C5" w14:textId="77777777" w:rsidR="00F4136F" w:rsidRDefault="00E27E4F">
      <w:pPr>
        <w:pStyle w:val="Bodytext280"/>
        <w:framePr w:w="6293" w:h="9809" w:hRule="exact" w:wrap="around" w:vAnchor="page" w:hAnchor="page" w:x="3013" w:y="3077"/>
        <w:shd w:val="clear" w:color="auto" w:fill="auto"/>
        <w:spacing w:before="0" w:line="173" w:lineRule="exact"/>
        <w:ind w:left="60" w:right="60" w:firstLine="340"/>
      </w:pPr>
      <w:r>
        <w:rPr>
          <w:rStyle w:val="Bodytext28Spacing0pt0"/>
        </w:rPr>
        <w:t xml:space="preserve">Для непрерывной случайной величины </w:t>
      </w:r>
      <w:r>
        <w:rPr>
          <w:rStyle w:val="Bodytext28Bold0"/>
        </w:rPr>
        <w:t>X</w:t>
      </w:r>
      <w:r>
        <w:rPr>
          <w:rStyle w:val="Bodytext28Spacing0pt0"/>
        </w:rPr>
        <w:t xml:space="preserve"> с плотностью распре</w:t>
      </w:r>
      <w:r>
        <w:rPr>
          <w:rStyle w:val="Bodytext28Spacing0pt0"/>
        </w:rPr>
        <w:softHyphen/>
        <w:t xml:space="preserve">деления </w:t>
      </w:r>
      <w:r>
        <w:rPr>
          <w:rStyle w:val="Bodytext2810pt1"/>
          <w:lang w:val="en-US" w:eastAsia="en-US" w:bidi="en-US"/>
        </w:rPr>
        <w:t xml:space="preserve">f </w:t>
      </w:r>
      <w:r>
        <w:rPr>
          <w:rStyle w:val="Bodytext2810pt1"/>
        </w:rPr>
        <w:t>(х)</w:t>
      </w:r>
      <w:r>
        <w:rPr>
          <w:rStyle w:val="Bodytext2810pt0"/>
        </w:rPr>
        <w:t xml:space="preserve"> </w:t>
      </w:r>
      <w:r>
        <w:rPr>
          <w:rStyle w:val="Bodytext28Spacing0pt0"/>
        </w:rPr>
        <w:t>характеристическая функция</w:t>
      </w:r>
    </w:p>
    <w:p w14:paraId="5D2981C6" w14:textId="77777777" w:rsidR="00F4136F" w:rsidRDefault="00E27E4F">
      <w:pPr>
        <w:pStyle w:val="Bodytext40"/>
        <w:framePr w:w="6293" w:h="9809" w:hRule="exact" w:wrap="around" w:vAnchor="page" w:hAnchor="page" w:x="3013" w:y="3077"/>
        <w:shd w:val="clear" w:color="auto" w:fill="auto"/>
        <w:spacing w:line="210" w:lineRule="exact"/>
        <w:ind w:left="2720" w:firstLine="0"/>
        <w:jc w:val="left"/>
      </w:pPr>
      <w:r>
        <w:rPr>
          <w:rStyle w:val="Bodytext4Candara2"/>
          <w:lang w:val="en-US" w:eastAsia="en-US" w:bidi="en-US"/>
        </w:rPr>
        <w:t>0</w:t>
      </w:r>
      <w:r>
        <w:rPr>
          <w:rStyle w:val="Bodytext4Spacing0pt0"/>
          <w:b/>
          <w:bCs/>
          <w:lang w:val="en-US" w:eastAsia="en-US" w:bidi="en-US"/>
        </w:rPr>
        <w:t>D</w:t>
      </w:r>
    </w:p>
    <w:p w14:paraId="5D2981C7" w14:textId="77777777" w:rsidR="00F4136F" w:rsidRDefault="00E27E4F">
      <w:pPr>
        <w:pStyle w:val="Bodytext40"/>
        <w:framePr w:w="6293" w:h="9809" w:hRule="exact" w:wrap="around" w:vAnchor="page" w:hAnchor="page" w:x="3013" w:y="3077"/>
        <w:shd w:val="clear" w:color="auto" w:fill="auto"/>
        <w:spacing w:after="69" w:line="200" w:lineRule="exact"/>
        <w:ind w:left="240" w:firstLine="0"/>
      </w:pPr>
      <w:r>
        <w:rPr>
          <w:rStyle w:val="Bodytext4Spacing0pt0"/>
          <w:b/>
          <w:bCs/>
        </w:rPr>
        <w:t xml:space="preserve">Ч&gt; (О = $ </w:t>
      </w:r>
      <w:r>
        <w:rPr>
          <w:rStyle w:val="Bodytext4Italica"/>
          <w:b/>
          <w:bCs/>
          <w:lang w:val="en-US" w:eastAsia="en-US" w:bidi="en-US"/>
        </w:rPr>
        <w:t>e'</w:t>
      </w:r>
      <w:r>
        <w:rPr>
          <w:rStyle w:val="Bodytext4Italica"/>
          <w:b/>
          <w:bCs/>
          <w:vertAlign w:val="superscript"/>
          <w:lang w:val="en-US" w:eastAsia="en-US" w:bidi="en-US"/>
        </w:rPr>
        <w:t>tx</w:t>
      </w:r>
      <w:r>
        <w:rPr>
          <w:rStyle w:val="Bodytext4Italica"/>
          <w:b/>
          <w:bCs/>
          <w:lang w:val="en-US" w:eastAsia="en-US" w:bidi="en-US"/>
        </w:rPr>
        <w:t xml:space="preserve"> f</w:t>
      </w:r>
      <w:r>
        <w:rPr>
          <w:rStyle w:val="Bodytext4Spacing0pt0"/>
          <w:b/>
          <w:bCs/>
          <w:lang w:val="en-US" w:eastAsia="en-US" w:bidi="en-US"/>
        </w:rPr>
        <w:t xml:space="preserve"> </w:t>
      </w:r>
      <w:r>
        <w:rPr>
          <w:rStyle w:val="Bodytext4Spacing0pt0"/>
          <w:b/>
          <w:bCs/>
        </w:rPr>
        <w:t xml:space="preserve">(*) </w:t>
      </w:r>
      <w:r>
        <w:rPr>
          <w:rStyle w:val="Bodytext4Italica"/>
          <w:b/>
          <w:bCs/>
          <w:lang w:val="en-US" w:eastAsia="en-US" w:bidi="en-US"/>
        </w:rPr>
        <w:t>dx.</w:t>
      </w:r>
    </w:p>
    <w:p w14:paraId="5D2981C8" w14:textId="77777777" w:rsidR="00F4136F" w:rsidRDefault="00E27E4F">
      <w:pPr>
        <w:pStyle w:val="Bodytext590"/>
        <w:framePr w:w="6293" w:h="9809" w:hRule="exact" w:wrap="around" w:vAnchor="page" w:hAnchor="page" w:x="3013" w:y="3077"/>
        <w:shd w:val="clear" w:color="auto" w:fill="auto"/>
        <w:spacing w:before="0" w:line="80" w:lineRule="exact"/>
        <w:ind w:left="2720"/>
      </w:pPr>
      <w:r>
        <w:t>— ®</w:t>
      </w:r>
    </w:p>
    <w:p w14:paraId="5D2981C9" w14:textId="77777777" w:rsidR="00F4136F" w:rsidRDefault="00E27E4F">
      <w:pPr>
        <w:pStyle w:val="Bodytext280"/>
        <w:framePr w:w="6293" w:h="9809" w:hRule="exact" w:wrap="around" w:vAnchor="page" w:hAnchor="page" w:x="3013" w:y="3077"/>
        <w:shd w:val="clear" w:color="auto" w:fill="auto"/>
        <w:spacing w:before="0" w:after="198" w:line="173" w:lineRule="exact"/>
        <w:ind w:left="60" w:right="60" w:firstLine="340"/>
      </w:pPr>
      <w:r>
        <w:rPr>
          <w:rStyle w:val="Bodytext28Spacing0pt0"/>
        </w:rPr>
        <w:t>Можно доказать, что характеристическая функция суммы неза</w:t>
      </w:r>
      <w:r>
        <w:rPr>
          <w:rStyle w:val="Bodytext28Spacing0pt0"/>
        </w:rPr>
        <w:softHyphen/>
        <w:t>висимых случайных величин равна произведению характеристических функций слагаемых.</w:t>
      </w:r>
    </w:p>
    <w:p w14:paraId="5D2981CA" w14:textId="77777777" w:rsidR="00F4136F" w:rsidRDefault="00E27E4F">
      <w:pPr>
        <w:pStyle w:val="Bodytext70"/>
        <w:framePr w:w="6293" w:h="9809" w:hRule="exact" w:wrap="around" w:vAnchor="page" w:hAnchor="page" w:x="3013" w:y="3077"/>
        <w:shd w:val="clear" w:color="auto" w:fill="auto"/>
        <w:spacing w:before="0" w:line="226" w:lineRule="exact"/>
        <w:ind w:left="60" w:firstLine="920"/>
      </w:pPr>
      <w:r>
        <w:rPr>
          <w:rStyle w:val="Bodytext7Spacing0pt2"/>
          <w:b/>
          <w:bCs/>
        </w:rPr>
        <w:t>§ 9. Оценка отклонения теоретического</w:t>
      </w:r>
    </w:p>
    <w:p w14:paraId="5D2981CB" w14:textId="77777777" w:rsidR="00F4136F" w:rsidRDefault="00E27E4F">
      <w:pPr>
        <w:pStyle w:val="Bodytext70"/>
        <w:framePr w:w="6293" w:h="9809" w:hRule="exact" w:wrap="around" w:vAnchor="page" w:hAnchor="page" w:x="3013" w:y="3077"/>
        <w:shd w:val="clear" w:color="auto" w:fill="auto"/>
        <w:spacing w:before="0" w:line="226" w:lineRule="exact"/>
        <w:ind w:left="60" w:firstLine="920"/>
      </w:pPr>
      <w:r>
        <w:rPr>
          <w:rStyle w:val="Bodytext7Spacing0pt2"/>
          <w:b/>
          <w:bCs/>
        </w:rPr>
        <w:t>распределения от нормального.</w:t>
      </w:r>
    </w:p>
    <w:p w14:paraId="5D2981CC" w14:textId="77777777" w:rsidR="00F4136F" w:rsidRDefault="00E27E4F">
      <w:pPr>
        <w:pStyle w:val="Bodytext40"/>
        <w:framePr w:w="6293" w:h="9809" w:hRule="exact" w:wrap="around" w:vAnchor="page" w:hAnchor="page" w:x="3013" w:y="3077"/>
        <w:shd w:val="clear" w:color="auto" w:fill="auto"/>
        <w:spacing w:after="124" w:line="226" w:lineRule="exact"/>
        <w:ind w:left="60" w:firstLine="920"/>
        <w:jc w:val="both"/>
      </w:pPr>
      <w:r>
        <w:rPr>
          <w:rStyle w:val="Bodytext4Spacing0pt0"/>
          <w:b/>
          <w:bCs/>
        </w:rPr>
        <w:t>Асимметрия и эксцесс</w:t>
      </w:r>
    </w:p>
    <w:p w14:paraId="5D2981CD" w14:textId="77777777" w:rsidR="00F4136F" w:rsidRDefault="00E27E4F">
      <w:pPr>
        <w:pStyle w:val="Bodytext40"/>
        <w:framePr w:w="6293" w:h="9809" w:hRule="exact" w:wrap="around" w:vAnchor="page" w:hAnchor="page" w:x="3013" w:y="3077"/>
        <w:shd w:val="clear" w:color="auto" w:fill="auto"/>
        <w:spacing w:line="221" w:lineRule="exact"/>
        <w:ind w:left="60" w:right="60" w:firstLine="920"/>
        <w:jc w:val="both"/>
      </w:pPr>
      <w:r>
        <w:rPr>
          <w:rStyle w:val="Bodytext4Italica"/>
          <w:b/>
          <w:bCs/>
        </w:rPr>
        <w:t>Эмпирическим</w:t>
      </w:r>
      <w:r>
        <w:rPr>
          <w:rStyle w:val="Bodytext4Spacing0pt0"/>
          <w:b/>
          <w:bCs/>
        </w:rPr>
        <w:t xml:space="preserve"> называют распределение относи</w:t>
      </w:r>
      <w:r>
        <w:rPr>
          <w:rStyle w:val="Bodytext4Spacing0pt0"/>
          <w:b/>
          <w:bCs/>
        </w:rPr>
        <w:softHyphen/>
        <w:t>тельных частот. Эмпирические распределения изучает математическая статистика.</w:t>
      </w:r>
    </w:p>
    <w:p w14:paraId="5D2981CE" w14:textId="77777777" w:rsidR="00F4136F" w:rsidRDefault="00E27E4F">
      <w:pPr>
        <w:pStyle w:val="Bodytext40"/>
        <w:framePr w:w="6293" w:h="9809" w:hRule="exact" w:wrap="around" w:vAnchor="page" w:hAnchor="page" w:x="3013" w:y="3077"/>
        <w:shd w:val="clear" w:color="auto" w:fill="auto"/>
        <w:spacing w:line="221" w:lineRule="exact"/>
        <w:ind w:left="60" w:right="60" w:firstLine="340"/>
        <w:jc w:val="both"/>
      </w:pPr>
      <w:r>
        <w:rPr>
          <w:rStyle w:val="Bodytext4Italica"/>
          <w:b/>
          <w:bCs/>
        </w:rPr>
        <w:t>Теоретическим</w:t>
      </w:r>
      <w:r>
        <w:rPr>
          <w:rStyle w:val="Bodytext4Spacing0pt0"/>
          <w:b/>
          <w:bCs/>
        </w:rPr>
        <w:t xml:space="preserve"> называют распределение вероятностей. Теоретические распределения изучает теория вероятностей. В этом параграфе рассматриваются теоретические распре</w:t>
      </w:r>
      <w:r>
        <w:rPr>
          <w:rStyle w:val="Bodytext4Spacing0pt0"/>
          <w:b/>
          <w:bCs/>
        </w:rPr>
        <w:softHyphen/>
        <w:t>деления.</w:t>
      </w:r>
    </w:p>
    <w:p w14:paraId="5D2981CF" w14:textId="77777777" w:rsidR="00F4136F" w:rsidRDefault="00E27E4F">
      <w:pPr>
        <w:pStyle w:val="Bodytext40"/>
        <w:framePr w:w="6293" w:h="9809" w:hRule="exact" w:wrap="around" w:vAnchor="page" w:hAnchor="page" w:x="3013" w:y="3077"/>
        <w:shd w:val="clear" w:color="auto" w:fill="auto"/>
        <w:spacing w:line="221" w:lineRule="exact"/>
        <w:ind w:left="60" w:right="60" w:firstLine="340"/>
        <w:jc w:val="both"/>
      </w:pPr>
      <w:r>
        <w:rPr>
          <w:rStyle w:val="Bodytext4Spacing0pt0"/>
          <w:b/>
          <w:bCs/>
        </w:rPr>
        <w:t>При изучении распределений, отличных от нормаль</w:t>
      </w:r>
      <w:r>
        <w:rPr>
          <w:rStyle w:val="Bodytext4Spacing0pt0"/>
          <w:b/>
          <w:bCs/>
        </w:rPr>
        <w:softHyphen/>
        <w:t>ного, возникает необходимость количественно оценить это различие. С этой целью вводят специальные характери</w:t>
      </w:r>
      <w:r>
        <w:rPr>
          <w:rStyle w:val="Bodytext4Spacing0pt0"/>
          <w:b/>
          <w:bCs/>
        </w:rPr>
        <w:softHyphen/>
        <w:t>стики, в частности асимметрию и эксцесс. Для нормаль</w:t>
      </w:r>
      <w:r>
        <w:rPr>
          <w:rStyle w:val="Bodytext4Spacing0pt0"/>
          <w:b/>
          <w:bCs/>
        </w:rPr>
        <w:softHyphen/>
        <w:t>ного распределения эти характеристики равны нулю. Поэтому если для изучаемого распределения асимметрия и эксцесс имеют небольшие значения, то можно предпо</w:t>
      </w:r>
      <w:r>
        <w:rPr>
          <w:rStyle w:val="Bodytext4Spacing0pt0"/>
          <w:b/>
          <w:bCs/>
        </w:rPr>
        <w:softHyphen/>
        <w:t>ложить близость этого распределения к нормальному. Наоборот, большие значения асимметрии и эксцесса ука</w:t>
      </w:r>
      <w:r>
        <w:rPr>
          <w:rStyle w:val="Bodytext4Spacing0pt0"/>
          <w:b/>
          <w:bCs/>
        </w:rPr>
        <w:softHyphen/>
        <w:t>зывают на значительное отклонение от нормального.</w:t>
      </w:r>
    </w:p>
    <w:p w14:paraId="5D2981D0" w14:textId="77777777" w:rsidR="00F4136F" w:rsidRDefault="00E27E4F">
      <w:pPr>
        <w:pStyle w:val="Bodytext40"/>
        <w:framePr w:w="6293" w:h="9809" w:hRule="exact" w:wrap="around" w:vAnchor="page" w:hAnchor="page" w:x="3013" w:y="3077"/>
        <w:shd w:val="clear" w:color="auto" w:fill="auto"/>
        <w:spacing w:line="221" w:lineRule="exact"/>
        <w:ind w:left="60" w:right="60" w:firstLine="340"/>
        <w:jc w:val="both"/>
      </w:pPr>
      <w:r>
        <w:rPr>
          <w:rStyle w:val="Bodytext4Spacing0pt0"/>
          <w:b/>
          <w:bCs/>
        </w:rPr>
        <w:t>Как оценить асимметрию? Можно доказать, что для симметричного распределения (график такого распреде</w:t>
      </w:r>
      <w:r>
        <w:rPr>
          <w:rStyle w:val="Bodytext4Spacing0pt0"/>
          <w:b/>
          <w:bCs/>
        </w:rPr>
        <w:softHyphen/>
        <w:t xml:space="preserve">ления симметричен относительно прямой </w:t>
      </w:r>
      <w:r>
        <w:rPr>
          <w:rStyle w:val="Bodytext4Italica"/>
          <w:b/>
          <w:bCs/>
        </w:rPr>
        <w:t>х</w:t>
      </w:r>
      <w:r>
        <w:rPr>
          <w:rStyle w:val="Bodytext4Spacing0pt0"/>
          <w:b/>
          <w:bCs/>
        </w:rPr>
        <w:t xml:space="preserve"> = </w:t>
      </w:r>
      <w:r>
        <w:rPr>
          <w:rStyle w:val="Bodytext4Italica"/>
          <w:b/>
          <w:bCs/>
        </w:rPr>
        <w:t>М</w:t>
      </w:r>
      <w:r>
        <w:rPr>
          <w:rStyle w:val="Bodytext4Spacing0pt0"/>
          <w:b/>
          <w:bCs/>
        </w:rPr>
        <w:t xml:space="preserve"> </w:t>
      </w:r>
      <w:r>
        <w:rPr>
          <w:rStyle w:val="Bodytext4Spacing1pt"/>
          <w:b/>
          <w:bCs/>
        </w:rPr>
        <w:t>(X))</w:t>
      </w:r>
      <w:r>
        <w:rPr>
          <w:rStyle w:val="Bodytext4Spacing0pt0"/>
          <w:b/>
          <w:bCs/>
        </w:rPr>
        <w:t xml:space="preserve"> каждый центральный момент нечетного порядка равен нулю. Для несимметричных распределений центральные моменты не</w:t>
      </w:r>
      <w:r>
        <w:rPr>
          <w:rStyle w:val="Bodytext4Spacing0pt0"/>
          <w:b/>
          <w:bCs/>
        </w:rPr>
        <w:softHyphen/>
        <w:t xml:space="preserve">четного порядка отличны от нуля. Поэтому любой из этих моментов (кроме момента первого порядка, который равен нулю для любого распределения) может служить для оценки асимметрии; естественно выбрать простейший из них, т. е. момент третьего порядка </w:t>
      </w:r>
      <w:r>
        <w:rPr>
          <w:rStyle w:val="Bodytext4Spacing0pt0"/>
          <w:b/>
          <w:bCs/>
          <w:lang w:val="en-US" w:eastAsia="en-US" w:bidi="en-US"/>
        </w:rPr>
        <w:t>p</w:t>
      </w:r>
      <w:r>
        <w:rPr>
          <w:rStyle w:val="Bodytext4Spacing0pt0"/>
          <w:b/>
          <w:bCs/>
          <w:vertAlign w:val="subscript"/>
          <w:lang w:val="en-US" w:eastAsia="en-US" w:bidi="en-US"/>
        </w:rPr>
        <w:t>3</w:t>
      </w:r>
      <w:r>
        <w:rPr>
          <w:rStyle w:val="Bodytext4Spacing0pt0"/>
          <w:b/>
          <w:bCs/>
          <w:lang w:val="en-US" w:eastAsia="en-US" w:bidi="en-US"/>
        </w:rPr>
        <w:t xml:space="preserve">. </w:t>
      </w:r>
      <w:r>
        <w:rPr>
          <w:rStyle w:val="Bodytext4Spacing0pt0"/>
          <w:b/>
          <w:bCs/>
        </w:rPr>
        <w:t>Однако принять этот момент для оценки асимметрии неудобно потому, что</w:t>
      </w:r>
    </w:p>
    <w:p w14:paraId="5D2981D1" w14:textId="77777777" w:rsidR="00F4136F" w:rsidRDefault="00E27E4F">
      <w:pPr>
        <w:pStyle w:val="Headerorfooter0"/>
        <w:framePr w:wrap="around" w:vAnchor="page" w:hAnchor="page" w:x="9023" w:y="12970"/>
        <w:shd w:val="clear" w:color="auto" w:fill="auto"/>
        <w:spacing w:line="160" w:lineRule="exact"/>
        <w:ind w:left="20"/>
      </w:pPr>
      <w:r>
        <w:rPr>
          <w:rStyle w:val="HeaderorfooterSpacing0pt0"/>
        </w:rPr>
        <w:t>137</w:t>
      </w:r>
    </w:p>
    <w:p w14:paraId="5D2981D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1D3" w14:textId="77777777" w:rsidR="00F4136F" w:rsidRDefault="00E27E4F">
      <w:pPr>
        <w:pStyle w:val="Bodytext40"/>
        <w:framePr w:w="6226" w:h="9782" w:hRule="exact" w:wrap="around" w:vAnchor="page" w:hAnchor="page" w:x="3047" w:y="3062"/>
        <w:shd w:val="clear" w:color="auto" w:fill="auto"/>
        <w:spacing w:line="221" w:lineRule="exact"/>
        <w:ind w:left="60" w:right="60" w:firstLine="0"/>
        <w:jc w:val="both"/>
      </w:pPr>
      <w:r>
        <w:rPr>
          <w:rStyle w:val="Bodytext4Spacing0pt0"/>
          <w:b/>
          <w:bCs/>
        </w:rPr>
        <w:t>его величина зависит от единиц, в которых измеряется</w:t>
      </w:r>
      <w:r>
        <w:rPr>
          <w:rStyle w:val="Bodytext4Spacing0pt0"/>
          <w:b/>
          <w:bCs/>
        </w:rPr>
        <w:br/>
        <w:t>случайная величина. Чтобы устранить этот недостаток,</w:t>
      </w:r>
      <w:r>
        <w:rPr>
          <w:rStyle w:val="Bodytext4Spacing0pt0"/>
          <w:b/>
          <w:bCs/>
        </w:rPr>
        <w:br/>
        <w:t>р</w:t>
      </w:r>
      <w:r>
        <w:rPr>
          <w:rStyle w:val="Bodytext4Candara2"/>
          <w:vertAlign w:val="subscript"/>
        </w:rPr>
        <w:t>3</w:t>
      </w:r>
      <w:r>
        <w:rPr>
          <w:rStyle w:val="Bodytext4Spacing0pt0"/>
          <w:b/>
          <w:bCs/>
        </w:rPr>
        <w:t xml:space="preserve"> делят на </w:t>
      </w:r>
      <w:r>
        <w:rPr>
          <w:rStyle w:val="Bodytext4Italica"/>
          <w:b/>
          <w:bCs/>
        </w:rPr>
        <w:t>а</w:t>
      </w:r>
      <w:r>
        <w:rPr>
          <w:rStyle w:val="Bodytext4Italica"/>
          <w:b/>
          <w:bCs/>
          <w:vertAlign w:val="superscript"/>
        </w:rPr>
        <w:t>3</w:t>
      </w:r>
      <w:r>
        <w:rPr>
          <w:rStyle w:val="Bodytext4Spacing0pt0"/>
          <w:b/>
          <w:bCs/>
        </w:rPr>
        <w:t xml:space="preserve"> и таким образом получают безразмерную</w:t>
      </w:r>
      <w:r>
        <w:rPr>
          <w:rStyle w:val="Bodytext4Spacing0pt0"/>
          <w:b/>
          <w:bCs/>
        </w:rPr>
        <w:br/>
        <w:t>характеристику.</w:t>
      </w:r>
    </w:p>
    <w:p w14:paraId="5D2981D4" w14:textId="77777777" w:rsidR="00F4136F" w:rsidRDefault="00E27E4F">
      <w:pPr>
        <w:pStyle w:val="Bodytext40"/>
        <w:framePr w:w="6226" w:h="9782" w:hRule="exact" w:wrap="around" w:vAnchor="page" w:hAnchor="page" w:x="3047" w:y="3062"/>
        <w:shd w:val="clear" w:color="auto" w:fill="auto"/>
        <w:spacing w:after="77" w:line="221" w:lineRule="exact"/>
        <w:ind w:left="20" w:right="40" w:firstLine="340"/>
        <w:jc w:val="both"/>
      </w:pPr>
      <w:r>
        <w:rPr>
          <w:rStyle w:val="Bodytext4Italica"/>
          <w:b/>
          <w:bCs/>
        </w:rPr>
        <w:t>Асимметрией теоретического распределения</w:t>
      </w:r>
      <w:r>
        <w:rPr>
          <w:rStyle w:val="Bodytext4Spacing0pt0"/>
          <w:b/>
          <w:bCs/>
        </w:rPr>
        <w:t xml:space="preserve"> называют</w:t>
      </w:r>
      <w:r>
        <w:rPr>
          <w:rStyle w:val="Bodytext4Spacing0pt0"/>
          <w:b/>
          <w:bCs/>
        </w:rPr>
        <w:br/>
        <w:t>отношение центрального момента третьего порядка к кубу</w:t>
      </w:r>
      <w:r>
        <w:rPr>
          <w:rStyle w:val="Bodytext4Spacing0pt0"/>
          <w:b/>
          <w:bCs/>
        </w:rPr>
        <w:br/>
        <w:t>среднего квадратического отклонения:</w:t>
      </w:r>
    </w:p>
    <w:p w14:paraId="5D2981D5" w14:textId="77777777" w:rsidR="00F4136F" w:rsidRDefault="00E27E4F">
      <w:pPr>
        <w:pStyle w:val="Bodytext40"/>
        <w:framePr w:w="6226" w:h="9782" w:hRule="exact" w:wrap="around" w:vAnchor="page" w:hAnchor="page" w:x="3047" w:y="3062"/>
        <w:shd w:val="clear" w:color="auto" w:fill="auto"/>
        <w:spacing w:after="70" w:line="200" w:lineRule="exact"/>
        <w:ind w:firstLine="0"/>
      </w:pPr>
      <w:r>
        <w:rPr>
          <w:rStyle w:val="Bodytext4Italica"/>
          <w:b/>
          <w:bCs/>
          <w:lang w:val="en-US" w:eastAsia="en-US" w:bidi="en-US"/>
        </w:rPr>
        <w:t>A</w:t>
      </w:r>
      <w:r>
        <w:rPr>
          <w:rStyle w:val="Bodytext4Italica"/>
          <w:b/>
          <w:bCs/>
          <w:vertAlign w:val="subscript"/>
          <w:lang w:val="en-US" w:eastAsia="en-US" w:bidi="en-US"/>
        </w:rPr>
        <w:t>s</w:t>
      </w:r>
      <w:r>
        <w:rPr>
          <w:rStyle w:val="Bodytext4Spacing0pt0"/>
          <w:b/>
          <w:bCs/>
          <w:lang w:val="en-US" w:eastAsia="en-US" w:bidi="en-US"/>
        </w:rPr>
        <w:t xml:space="preserve"> </w:t>
      </w:r>
      <w:r>
        <w:rPr>
          <w:rStyle w:val="Bodytext4Spacing0pt0"/>
          <w:b/>
          <w:bCs/>
        </w:rPr>
        <w:t>= рз/с».</w:t>
      </w:r>
    </w:p>
    <w:p w14:paraId="5D2981D6" w14:textId="77777777" w:rsidR="00F4136F" w:rsidRDefault="00E27E4F">
      <w:pPr>
        <w:pStyle w:val="Bodytext40"/>
        <w:framePr w:w="6226" w:h="9782" w:hRule="exact" w:wrap="around" w:vAnchor="page" w:hAnchor="page" w:x="3047" w:y="3062"/>
        <w:shd w:val="clear" w:color="auto" w:fill="auto"/>
        <w:spacing w:line="216" w:lineRule="exact"/>
        <w:ind w:left="20" w:right="40" w:firstLine="340"/>
        <w:jc w:val="both"/>
      </w:pPr>
      <w:r>
        <w:rPr>
          <w:rStyle w:val="Bodytext4Spacing0pt0"/>
          <w:b/>
          <w:bCs/>
        </w:rPr>
        <w:t>Асимметрия положительна, если «длинная часть» кри-</w:t>
      </w:r>
      <w:r>
        <w:rPr>
          <w:rStyle w:val="Bodytext4Spacing0pt0"/>
          <w:b/>
          <w:bCs/>
        </w:rPr>
        <w:br/>
        <w:t>вой распределения расположена справа от математического</w:t>
      </w:r>
    </w:p>
    <w:p w14:paraId="5D2981D7" w14:textId="77777777" w:rsidR="00F4136F" w:rsidRDefault="00E27E4F">
      <w:pPr>
        <w:pStyle w:val="Bodytext40"/>
        <w:framePr w:w="6226" w:h="9782" w:hRule="exact" w:wrap="around" w:vAnchor="page" w:hAnchor="page" w:x="3047" w:y="3062"/>
        <w:shd w:val="clear" w:color="auto" w:fill="auto"/>
        <w:spacing w:line="216" w:lineRule="exact"/>
        <w:ind w:left="3077" w:right="40" w:firstLine="0"/>
        <w:jc w:val="both"/>
      </w:pPr>
      <w:r>
        <w:rPr>
          <w:rStyle w:val="Bodytext4Spacing0pt0"/>
          <w:b/>
          <w:bCs/>
        </w:rPr>
        <w:t>ожидания; асимметрия отри-</w:t>
      </w:r>
      <w:r>
        <w:rPr>
          <w:rStyle w:val="Bodytext4Spacing0pt0"/>
          <w:b/>
          <w:bCs/>
        </w:rPr>
        <w:br/>
        <w:t>цательна, если «длинная</w:t>
      </w:r>
      <w:r>
        <w:rPr>
          <w:rStyle w:val="Bodytext4Spacing0pt0"/>
          <w:b/>
          <w:bCs/>
        </w:rPr>
        <w:br/>
        <w:t>часть» кривой расположена</w:t>
      </w:r>
      <w:r>
        <w:rPr>
          <w:rStyle w:val="Bodytext4Spacing0pt0"/>
          <w:b/>
          <w:bCs/>
        </w:rPr>
        <w:br/>
        <w:t>слева от математического</w:t>
      </w:r>
      <w:r>
        <w:rPr>
          <w:rStyle w:val="Bodytext4Spacing0pt0"/>
          <w:b/>
          <w:bCs/>
        </w:rPr>
        <w:br/>
        <w:t>ожидания. Практически оп-</w:t>
      </w:r>
      <w:r>
        <w:rPr>
          <w:rStyle w:val="Bodytext4Spacing0pt0"/>
          <w:b/>
          <w:bCs/>
        </w:rPr>
        <w:br/>
        <w:t>ределяют знак асимметрии</w:t>
      </w:r>
      <w:r>
        <w:rPr>
          <w:rStyle w:val="Bodytext4Spacing0pt0"/>
          <w:b/>
          <w:bCs/>
        </w:rPr>
        <w:br/>
        <w:t>по расположению кривой рас-</w:t>
      </w:r>
      <w:r>
        <w:rPr>
          <w:rStyle w:val="Bodytext4Spacing0pt0"/>
          <w:b/>
          <w:bCs/>
        </w:rPr>
        <w:br/>
        <w:t>пределения относительно мо-</w:t>
      </w:r>
      <w:r>
        <w:rPr>
          <w:rStyle w:val="Bodytext4Spacing0pt0"/>
          <w:b/>
          <w:bCs/>
        </w:rPr>
        <w:br/>
        <w:t>ды (точки максимума диффе-</w:t>
      </w:r>
      <w:r>
        <w:rPr>
          <w:rStyle w:val="Bodytext4Spacing0pt0"/>
          <w:b/>
          <w:bCs/>
        </w:rPr>
        <w:br/>
        <w:t>ренциальной функции): если</w:t>
      </w:r>
      <w:r>
        <w:rPr>
          <w:rStyle w:val="Bodytext4Spacing0pt0"/>
          <w:b/>
          <w:bCs/>
        </w:rPr>
        <w:br/>
        <w:t>«длинная часть» кривой рас-</w:t>
      </w:r>
      <w:r>
        <w:rPr>
          <w:rStyle w:val="Bodytext4Spacing0pt0"/>
          <w:b/>
          <w:bCs/>
        </w:rPr>
        <w:br/>
        <w:t>положена правее моды, то</w:t>
      </w:r>
      <w:r>
        <w:rPr>
          <w:rStyle w:val="Bodytext4Spacing0pt0"/>
          <w:b/>
          <w:bCs/>
        </w:rPr>
        <w:br/>
        <w:t>асимметрия положительна</w:t>
      </w:r>
      <w:r>
        <w:rPr>
          <w:rStyle w:val="Bodytext4Spacing0pt0"/>
          <w:b/>
          <w:bCs/>
        </w:rPr>
        <w:br/>
        <w:t xml:space="preserve">(рис. </w:t>
      </w:r>
      <w:r>
        <w:rPr>
          <w:rStyle w:val="Bodytext4Candara2"/>
        </w:rPr>
        <w:t>10</w:t>
      </w:r>
      <w:r>
        <w:rPr>
          <w:rStyle w:val="Bodytext4Spacing0pt0"/>
          <w:b/>
          <w:bCs/>
        </w:rPr>
        <w:t xml:space="preserve">, </w:t>
      </w:r>
      <w:r>
        <w:rPr>
          <w:rStyle w:val="Bodytext4Italica"/>
          <w:b/>
          <w:bCs/>
        </w:rPr>
        <w:t>а),</w:t>
      </w:r>
      <w:r>
        <w:rPr>
          <w:rStyle w:val="Bodytext4Spacing0pt0"/>
          <w:b/>
          <w:bCs/>
        </w:rPr>
        <w:t xml:space="preserve"> если слева —</w:t>
      </w:r>
      <w:r>
        <w:rPr>
          <w:rStyle w:val="Bodytext4Spacing0pt0"/>
          <w:b/>
          <w:bCs/>
        </w:rPr>
        <w:br/>
        <w:t xml:space="preserve">отрицательна (рис. </w:t>
      </w:r>
      <w:r>
        <w:rPr>
          <w:rStyle w:val="Bodytext4Candara2"/>
        </w:rPr>
        <w:t>10</w:t>
      </w:r>
      <w:r>
        <w:rPr>
          <w:rStyle w:val="Bodytext4Spacing0pt0"/>
          <w:b/>
          <w:bCs/>
        </w:rPr>
        <w:t xml:space="preserve">, </w:t>
      </w:r>
      <w:r>
        <w:rPr>
          <w:rStyle w:val="Bodytext4Italica"/>
          <w:b/>
          <w:bCs/>
        </w:rPr>
        <w:t>б).</w:t>
      </w:r>
    </w:p>
    <w:p w14:paraId="5D2981D8" w14:textId="77777777" w:rsidR="00F4136F" w:rsidRDefault="00E27E4F">
      <w:pPr>
        <w:pStyle w:val="Bodytext40"/>
        <w:framePr w:w="6226" w:h="9782" w:hRule="exact" w:wrap="around" w:vAnchor="page" w:hAnchor="page" w:x="3047" w:y="3062"/>
        <w:shd w:val="clear" w:color="auto" w:fill="auto"/>
        <w:spacing w:line="216" w:lineRule="exact"/>
        <w:ind w:left="20" w:right="40" w:firstLine="340"/>
        <w:jc w:val="both"/>
      </w:pPr>
      <w:r>
        <w:rPr>
          <w:rStyle w:val="Bodytext4Spacing0pt0"/>
          <w:b/>
          <w:bCs/>
        </w:rPr>
        <w:t>Для оценки «крутости», т. е. большего или меньшего</w:t>
      </w:r>
      <w:r>
        <w:rPr>
          <w:rStyle w:val="Bodytext4Spacing0pt0"/>
          <w:b/>
          <w:bCs/>
        </w:rPr>
        <w:br/>
        <w:t>подъема кривой теоретического распределения по сравне-</w:t>
      </w:r>
    </w:p>
    <w:p w14:paraId="5D2981D9" w14:textId="77777777" w:rsidR="00F4136F" w:rsidRDefault="00E27E4F">
      <w:pPr>
        <w:pStyle w:val="Bodytext40"/>
        <w:framePr w:w="6226" w:h="9782" w:hRule="exact" w:wrap="around" w:vAnchor="page" w:hAnchor="page" w:x="3047" w:y="3062"/>
        <w:shd w:val="clear" w:color="auto" w:fill="auto"/>
        <w:spacing w:line="216" w:lineRule="exact"/>
        <w:ind w:left="20" w:right="3067" w:firstLine="0"/>
        <w:jc w:val="both"/>
      </w:pPr>
      <w:r>
        <w:rPr>
          <w:rStyle w:val="Bodytext4Spacing0pt0"/>
          <w:b/>
          <w:bCs/>
        </w:rPr>
        <w:t>нию с нормальной кривой,</w:t>
      </w:r>
      <w:r>
        <w:rPr>
          <w:rStyle w:val="Bodytext4Spacing0pt0"/>
          <w:b/>
          <w:bCs/>
        </w:rPr>
        <w:br/>
        <w:t>пользуются характеристи-</w:t>
      </w:r>
      <w:r>
        <w:rPr>
          <w:rStyle w:val="Bodytext4Spacing0pt0"/>
          <w:b/>
          <w:bCs/>
        </w:rPr>
        <w:br/>
        <w:t>кой — эксцессом.</w:t>
      </w:r>
    </w:p>
    <w:p w14:paraId="5D2981DA" w14:textId="77777777" w:rsidR="00F4136F" w:rsidRDefault="00E27E4F">
      <w:pPr>
        <w:pStyle w:val="Bodytext40"/>
        <w:framePr w:w="6226" w:h="9782" w:hRule="exact" w:wrap="around" w:vAnchor="page" w:hAnchor="page" w:x="3047" w:y="3062"/>
        <w:shd w:val="clear" w:color="auto" w:fill="auto"/>
        <w:spacing w:after="65" w:line="216" w:lineRule="exact"/>
        <w:ind w:left="20" w:right="3067" w:firstLine="0"/>
        <w:jc w:val="both"/>
      </w:pPr>
      <w:r>
        <w:rPr>
          <w:rStyle w:val="Bodytext4Italica"/>
          <w:b/>
          <w:bCs/>
        </w:rPr>
        <w:t>Эксцессом теоретического</w:t>
      </w:r>
      <w:r>
        <w:rPr>
          <w:rStyle w:val="Bodytext4Italica"/>
          <w:b/>
          <w:bCs/>
        </w:rPr>
        <w:br/>
        <w:t>распределения</w:t>
      </w:r>
      <w:r>
        <w:rPr>
          <w:rStyle w:val="Bodytext4Spacing0pt0"/>
          <w:b/>
          <w:bCs/>
        </w:rPr>
        <w:t xml:space="preserve"> называют ха-</w:t>
      </w:r>
      <w:r>
        <w:rPr>
          <w:rStyle w:val="Bodytext4Spacing0pt0"/>
          <w:b/>
          <w:bCs/>
        </w:rPr>
        <w:br/>
        <w:t>рактеристику, которая опре-</w:t>
      </w:r>
      <w:r>
        <w:rPr>
          <w:rStyle w:val="Bodytext4Spacing0pt0"/>
          <w:b/>
          <w:bCs/>
        </w:rPr>
        <w:br/>
        <w:t>деляется равенством</w:t>
      </w:r>
    </w:p>
    <w:p w14:paraId="5D2981DB" w14:textId="77777777" w:rsidR="00F4136F" w:rsidRDefault="00E27E4F">
      <w:pPr>
        <w:pStyle w:val="Bodytext40"/>
        <w:framePr w:w="6226" w:h="9782" w:hRule="exact" w:wrap="around" w:vAnchor="page" w:hAnchor="page" w:x="3047" w:y="3062"/>
        <w:shd w:val="clear" w:color="auto" w:fill="auto"/>
        <w:tabs>
          <w:tab w:val="left" w:pos="548"/>
        </w:tabs>
        <w:spacing w:after="59" w:line="210" w:lineRule="exact"/>
        <w:ind w:left="20" w:right="3067" w:firstLine="0"/>
        <w:jc w:val="both"/>
      </w:pPr>
      <w:r>
        <w:rPr>
          <w:rStyle w:val="Bodytext4Spacing0pt0"/>
          <w:b/>
          <w:bCs/>
        </w:rPr>
        <w:t>=</w:t>
      </w:r>
      <w:r>
        <w:rPr>
          <w:rStyle w:val="Bodytext4Spacing0pt0"/>
          <w:b/>
          <w:bCs/>
        </w:rPr>
        <w:tab/>
        <w:t>/о</w:t>
      </w:r>
      <w:r>
        <w:rPr>
          <w:rStyle w:val="Bodytext4Candara2"/>
          <w:vertAlign w:val="superscript"/>
        </w:rPr>
        <w:t>4</w:t>
      </w:r>
      <w:r>
        <w:rPr>
          <w:rStyle w:val="Bodytext4Spacing1pt1"/>
          <w:b/>
          <w:bCs/>
        </w:rPr>
        <w:t>)—3.</w:t>
      </w:r>
    </w:p>
    <w:p w14:paraId="5D2981DC" w14:textId="77777777" w:rsidR="00F4136F" w:rsidRDefault="00E27E4F">
      <w:pPr>
        <w:pStyle w:val="Bodytext40"/>
        <w:framePr w:w="6226" w:h="9782" w:hRule="exact" w:wrap="around" w:vAnchor="page" w:hAnchor="page" w:x="3047" w:y="3062"/>
        <w:shd w:val="clear" w:color="auto" w:fill="auto"/>
        <w:spacing w:line="221" w:lineRule="exact"/>
        <w:ind w:left="20" w:right="3067" w:firstLine="0"/>
        <w:jc w:val="both"/>
      </w:pPr>
      <w:r>
        <w:rPr>
          <w:rStyle w:val="Bodytext4Spacing0pt0"/>
          <w:b/>
          <w:bCs/>
        </w:rPr>
        <w:t>Для нормального рас-</w:t>
      </w:r>
      <w:r>
        <w:rPr>
          <w:rStyle w:val="Bodytext4Spacing0pt0"/>
          <w:b/>
          <w:bCs/>
        </w:rPr>
        <w:br/>
        <w:t>пределения р</w:t>
      </w:r>
      <w:r>
        <w:rPr>
          <w:rStyle w:val="Bodytext4Candara2"/>
          <w:vertAlign w:val="subscript"/>
        </w:rPr>
        <w:t>4</w:t>
      </w:r>
      <w:r>
        <w:rPr>
          <w:rStyle w:val="Bodytext4Spacing0pt0"/>
          <w:b/>
          <w:bCs/>
        </w:rPr>
        <w:t>/о</w:t>
      </w:r>
      <w:r>
        <w:rPr>
          <w:rStyle w:val="Bodytext4Candara2"/>
          <w:vertAlign w:val="superscript"/>
        </w:rPr>
        <w:t>4</w:t>
      </w:r>
      <w:r>
        <w:rPr>
          <w:rStyle w:val="Bodytext4Spacing0pt0"/>
          <w:b/>
          <w:bCs/>
        </w:rPr>
        <w:t xml:space="preserve"> = 3; сле-</w:t>
      </w:r>
      <w:r>
        <w:rPr>
          <w:rStyle w:val="Bodytext4Spacing0pt0"/>
          <w:b/>
          <w:bCs/>
        </w:rPr>
        <w:br/>
        <w:t>довательно, эксцесс равен</w:t>
      </w:r>
      <w:r>
        <w:rPr>
          <w:rStyle w:val="Bodytext4Spacing0pt0"/>
          <w:b/>
          <w:bCs/>
        </w:rPr>
        <w:br/>
        <w:t>нулю. Поэтому если экс-</w:t>
      </w:r>
      <w:r>
        <w:rPr>
          <w:rStyle w:val="Bodytext4Spacing0pt0"/>
          <w:b/>
          <w:bCs/>
        </w:rPr>
        <w:br/>
        <w:t>цесс некоторого распре-</w:t>
      </w:r>
      <w:r>
        <w:rPr>
          <w:rStyle w:val="Bodytext4Spacing0pt0"/>
          <w:b/>
          <w:bCs/>
        </w:rPr>
        <w:br/>
        <w:t xml:space="preserve">деления отличен от </w:t>
      </w:r>
      <w:r>
        <w:rPr>
          <w:rStyle w:val="Bodytext4Spacing1pt"/>
          <w:b/>
          <w:bCs/>
        </w:rPr>
        <w:t>нуля,</w:t>
      </w:r>
      <w:r>
        <w:rPr>
          <w:rStyle w:val="Bodytext4Spacing1pt"/>
          <w:b/>
          <w:bCs/>
        </w:rPr>
        <w:br/>
      </w:r>
      <w:r>
        <w:rPr>
          <w:rStyle w:val="Bodytext4Spacing0pt0"/>
          <w:b/>
          <w:bCs/>
        </w:rPr>
        <w:t>то кривая этого распределе-</w:t>
      </w:r>
    </w:p>
    <w:p w14:paraId="5D2981DD" w14:textId="3B4E3C54" w:rsidR="00F4136F" w:rsidRDefault="00BF5A3A">
      <w:pPr>
        <w:framePr w:wrap="none" w:vAnchor="page" w:hAnchor="page" w:x="6584" w:y="9676"/>
        <w:rPr>
          <w:sz w:val="2"/>
          <w:szCs w:val="2"/>
        </w:rPr>
      </w:pPr>
      <w:r>
        <w:rPr>
          <w:noProof/>
        </w:rPr>
        <w:drawing>
          <wp:inline distT="0" distB="0" distL="0" distR="0" wp14:anchorId="5D29B849" wp14:editId="7AE4EC68">
            <wp:extent cx="1581150" cy="9906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81150" cy="990600"/>
                    </a:xfrm>
                    <a:prstGeom prst="rect">
                      <a:avLst/>
                    </a:prstGeom>
                    <a:noFill/>
                    <a:ln>
                      <a:noFill/>
                    </a:ln>
                  </pic:spPr>
                </pic:pic>
              </a:graphicData>
            </a:graphic>
          </wp:inline>
        </w:drawing>
      </w:r>
    </w:p>
    <w:p w14:paraId="5D2981DE" w14:textId="6F582868" w:rsidR="00F4136F" w:rsidRDefault="00BF5A3A">
      <w:pPr>
        <w:framePr w:wrap="none" w:vAnchor="page" w:hAnchor="page" w:x="6623" w:y="11250"/>
        <w:rPr>
          <w:sz w:val="2"/>
          <w:szCs w:val="2"/>
        </w:rPr>
      </w:pPr>
      <w:r>
        <w:rPr>
          <w:noProof/>
        </w:rPr>
        <w:drawing>
          <wp:inline distT="0" distB="0" distL="0" distR="0" wp14:anchorId="5D29B84A" wp14:editId="61F42C66">
            <wp:extent cx="1638300" cy="9715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8300" cy="971550"/>
                    </a:xfrm>
                    <a:prstGeom prst="rect">
                      <a:avLst/>
                    </a:prstGeom>
                    <a:noFill/>
                    <a:ln>
                      <a:noFill/>
                    </a:ln>
                  </pic:spPr>
                </pic:pic>
              </a:graphicData>
            </a:graphic>
          </wp:inline>
        </w:drawing>
      </w:r>
    </w:p>
    <w:p w14:paraId="5D2981DF" w14:textId="2D7617BD" w:rsidR="00F4136F" w:rsidRDefault="00BF5A3A">
      <w:pPr>
        <w:framePr w:wrap="none" w:vAnchor="page" w:hAnchor="page" w:x="3100" w:y="5668"/>
        <w:rPr>
          <w:sz w:val="2"/>
          <w:szCs w:val="2"/>
        </w:rPr>
      </w:pPr>
      <w:r>
        <w:rPr>
          <w:noProof/>
        </w:rPr>
        <w:drawing>
          <wp:inline distT="0" distB="0" distL="0" distR="0" wp14:anchorId="5D29B84B" wp14:editId="63361951">
            <wp:extent cx="1771650" cy="6667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1650" cy="666750"/>
                    </a:xfrm>
                    <a:prstGeom prst="rect">
                      <a:avLst/>
                    </a:prstGeom>
                    <a:noFill/>
                    <a:ln>
                      <a:noFill/>
                    </a:ln>
                  </pic:spPr>
                </pic:pic>
              </a:graphicData>
            </a:graphic>
          </wp:inline>
        </w:drawing>
      </w:r>
    </w:p>
    <w:p w14:paraId="5D2981E0" w14:textId="5470A9F6" w:rsidR="00F4136F" w:rsidRDefault="00BF5A3A">
      <w:pPr>
        <w:framePr w:wrap="none" w:vAnchor="page" w:hAnchor="page" w:x="3109" w:y="6868"/>
        <w:rPr>
          <w:sz w:val="2"/>
          <w:szCs w:val="2"/>
        </w:rPr>
      </w:pPr>
      <w:r>
        <w:rPr>
          <w:noProof/>
        </w:rPr>
        <w:drawing>
          <wp:inline distT="0" distB="0" distL="0" distR="0" wp14:anchorId="5D29B84C" wp14:editId="420EFF9B">
            <wp:extent cx="1762125" cy="11049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1104900"/>
                    </a:xfrm>
                    <a:prstGeom prst="rect">
                      <a:avLst/>
                    </a:prstGeom>
                    <a:noFill/>
                    <a:ln>
                      <a:noFill/>
                    </a:ln>
                  </pic:spPr>
                </pic:pic>
              </a:graphicData>
            </a:graphic>
          </wp:inline>
        </w:drawing>
      </w:r>
    </w:p>
    <w:p w14:paraId="5D2981E1" w14:textId="77777777" w:rsidR="00F4136F" w:rsidRDefault="00E27E4F">
      <w:pPr>
        <w:pStyle w:val="Headerorfooter90"/>
        <w:framePr w:wrap="around" w:vAnchor="page" w:hAnchor="page" w:x="3095" w:y="12926"/>
        <w:shd w:val="clear" w:color="auto" w:fill="auto"/>
        <w:spacing w:line="150" w:lineRule="exact"/>
        <w:ind w:left="20"/>
      </w:pPr>
      <w:r>
        <w:t>138</w:t>
      </w:r>
    </w:p>
    <w:p w14:paraId="5D2981E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1E3" w14:textId="77777777" w:rsidR="00F4136F" w:rsidRDefault="00E27E4F">
      <w:pPr>
        <w:pStyle w:val="Bodytext40"/>
        <w:framePr w:w="6302" w:h="9754" w:hRule="exact" w:wrap="around" w:vAnchor="page" w:hAnchor="page" w:x="3004" w:y="3096"/>
        <w:shd w:val="clear" w:color="auto" w:fill="auto"/>
        <w:spacing w:after="296" w:line="221" w:lineRule="exact"/>
        <w:ind w:left="20" w:right="40" w:firstLine="0"/>
        <w:jc w:val="both"/>
      </w:pPr>
      <w:r>
        <w:rPr>
          <w:rStyle w:val="Bodytext4Spacing0pt0"/>
          <w:b/>
          <w:bCs/>
        </w:rPr>
        <w:t xml:space="preserve">ния отличается от нормальной кривой: если эксцесс положительный, то кривая имеет более высокую и «острую» вершину, чем нормальная кривая (рис. </w:t>
      </w:r>
      <w:r>
        <w:rPr>
          <w:rStyle w:val="Bodytext4Candara2"/>
        </w:rPr>
        <w:t>11</w:t>
      </w:r>
      <w:r>
        <w:rPr>
          <w:rStyle w:val="Bodytext4Spacing0pt0"/>
          <w:b/>
          <w:bCs/>
        </w:rPr>
        <w:t xml:space="preserve">, </w:t>
      </w:r>
      <w:r>
        <w:rPr>
          <w:rStyle w:val="Bodytext4Italica"/>
          <w:b/>
          <w:bCs/>
        </w:rPr>
        <w:t>а);</w:t>
      </w:r>
      <w:r>
        <w:rPr>
          <w:rStyle w:val="Bodytext4Spacing0pt0"/>
          <w:b/>
          <w:bCs/>
        </w:rPr>
        <w:t xml:space="preserve"> если эксцесс отрицательный, то сравниваемая кривая имеет более низ</w:t>
      </w:r>
      <w:r>
        <w:rPr>
          <w:rStyle w:val="Bodytext4Spacing0pt0"/>
          <w:b/>
          <w:bCs/>
        </w:rPr>
        <w:softHyphen/>
        <w:t xml:space="preserve">кую и «плоскую» вершину, чем нормальная кривая (рис. </w:t>
      </w:r>
      <w:r>
        <w:rPr>
          <w:rStyle w:val="Bodytext4Spacing1pt1"/>
          <w:b/>
          <w:bCs/>
        </w:rPr>
        <w:t>11,6).</w:t>
      </w:r>
      <w:r>
        <w:rPr>
          <w:rStyle w:val="Bodytext4Spacing0pt0"/>
          <w:b/>
          <w:bCs/>
        </w:rPr>
        <w:t xml:space="preserve"> При этом предполагается, что нормальное и теоретическое распределения имеют одинаковые матема</w:t>
      </w:r>
      <w:r>
        <w:rPr>
          <w:rStyle w:val="Bodytext4Spacing0pt0"/>
          <w:b/>
          <w:bCs/>
        </w:rPr>
        <w:softHyphen/>
        <w:t>тические ожидания и дисперсии.</w:t>
      </w:r>
    </w:p>
    <w:p w14:paraId="5D2981E4" w14:textId="77777777" w:rsidR="00F4136F" w:rsidRDefault="00E27E4F">
      <w:pPr>
        <w:pStyle w:val="Bodytext70"/>
        <w:framePr w:w="6302" w:h="9754" w:hRule="exact" w:wrap="around" w:vAnchor="page" w:hAnchor="page" w:x="3004" w:y="3096"/>
        <w:shd w:val="clear" w:color="auto" w:fill="auto"/>
        <w:spacing w:before="0" w:after="124" w:line="226" w:lineRule="exact"/>
        <w:ind w:left="940" w:right="600"/>
        <w:jc w:val="left"/>
      </w:pPr>
      <w:r>
        <w:rPr>
          <w:rStyle w:val="Bodytext7Spacing0pt2"/>
          <w:b/>
          <w:bCs/>
        </w:rPr>
        <w:t>§ 10. Функция одного случайного аргумента и ее распределение</w:t>
      </w:r>
    </w:p>
    <w:p w14:paraId="5D2981E5" w14:textId="77777777" w:rsidR="00F4136F" w:rsidRDefault="00E27E4F">
      <w:pPr>
        <w:pStyle w:val="Bodytext40"/>
        <w:framePr w:w="6302" w:h="9754" w:hRule="exact" w:wrap="around" w:vAnchor="page" w:hAnchor="page" w:x="3004" w:y="3096"/>
        <w:shd w:val="clear" w:color="auto" w:fill="auto"/>
        <w:spacing w:line="221" w:lineRule="exact"/>
        <w:ind w:left="20" w:right="40" w:firstLine="920"/>
        <w:jc w:val="both"/>
      </w:pPr>
      <w:r>
        <w:rPr>
          <w:rStyle w:val="Bodytext4Spacing0pt0"/>
          <w:b/>
          <w:bCs/>
        </w:rPr>
        <w:t>Предварительно заметим, что далее, вместо того чтобы говорить «закон распределения вероятностей», бу</w:t>
      </w:r>
      <w:r>
        <w:rPr>
          <w:rStyle w:val="Bodytext4Spacing0pt0"/>
          <w:b/>
          <w:bCs/>
        </w:rPr>
        <w:softHyphen/>
        <w:t>дем часто говорить кратко—«распределение».</w:t>
      </w:r>
    </w:p>
    <w:p w14:paraId="5D2981E6" w14:textId="77777777" w:rsidR="00F4136F" w:rsidRDefault="00E27E4F">
      <w:pPr>
        <w:pStyle w:val="Bodytext40"/>
        <w:framePr w:w="6302" w:h="9754" w:hRule="exact" w:wrap="around" w:vAnchor="page" w:hAnchor="page" w:x="3004" w:y="3096"/>
        <w:shd w:val="clear" w:color="auto" w:fill="auto"/>
        <w:spacing w:line="221" w:lineRule="exact"/>
        <w:ind w:left="20" w:right="40" w:firstLine="360"/>
        <w:jc w:val="both"/>
      </w:pPr>
      <w:r>
        <w:rPr>
          <w:rStyle w:val="Bodytext4Spacing0pt0"/>
          <w:b/>
          <w:bCs/>
        </w:rPr>
        <w:t>Если каждому возможному значению случайной вели</w:t>
      </w:r>
      <w:r>
        <w:rPr>
          <w:rStyle w:val="Bodytext4Spacing0pt0"/>
          <w:b/>
          <w:bCs/>
        </w:rPr>
        <w:softHyphen/>
        <w:t xml:space="preserve">чины X соответствует одно возможное значение случайной величины </w:t>
      </w:r>
      <w:r>
        <w:rPr>
          <w:rStyle w:val="Bodytext4Italica"/>
          <w:b/>
          <w:bCs/>
        </w:rPr>
        <w:t>У,</w:t>
      </w:r>
      <w:r>
        <w:rPr>
          <w:rStyle w:val="Bodytext4Spacing0pt0"/>
          <w:b/>
          <w:bCs/>
        </w:rPr>
        <w:t xml:space="preserve"> то </w:t>
      </w:r>
      <w:r>
        <w:rPr>
          <w:rStyle w:val="Bodytext4Italica"/>
          <w:b/>
          <w:bCs/>
        </w:rPr>
        <w:t>У</w:t>
      </w:r>
      <w:r>
        <w:rPr>
          <w:rStyle w:val="Bodytext4Spacing0pt0"/>
          <w:b/>
          <w:bCs/>
        </w:rPr>
        <w:t xml:space="preserve"> называют функцией случайного аргу</w:t>
      </w:r>
      <w:r>
        <w:rPr>
          <w:rStyle w:val="Bodytext4Spacing0pt0"/>
          <w:b/>
          <w:bCs/>
        </w:rPr>
        <w:softHyphen/>
        <w:t xml:space="preserve">мента </w:t>
      </w:r>
      <w:r>
        <w:rPr>
          <w:rStyle w:val="Bodytext4Italica"/>
          <w:b/>
          <w:bCs/>
        </w:rPr>
        <w:t>X:</w:t>
      </w:r>
    </w:p>
    <w:p w14:paraId="5D2981E7" w14:textId="77777777" w:rsidR="00F4136F" w:rsidRDefault="00E27E4F">
      <w:pPr>
        <w:pStyle w:val="Heading101"/>
        <w:framePr w:w="6302" w:h="9754" w:hRule="exact" w:wrap="around" w:vAnchor="page" w:hAnchor="page" w:x="3004" w:y="3096"/>
        <w:shd w:val="clear" w:color="auto" w:fill="auto"/>
        <w:spacing w:before="0" w:after="65" w:line="200" w:lineRule="exact"/>
        <w:ind w:left="2600"/>
        <w:jc w:val="both"/>
      </w:pPr>
      <w:bookmarkStart w:id="107" w:name="bookmark107"/>
      <w:r>
        <w:rPr>
          <w:rStyle w:val="Heading10Italic4"/>
          <w:b/>
          <w:bCs/>
        </w:rPr>
        <w:t>у =</w:t>
      </w:r>
      <w:r>
        <w:rPr>
          <w:rStyle w:val="Heading10Spacing0pt0"/>
          <w:b/>
          <w:bCs/>
        </w:rPr>
        <w:t xml:space="preserve"> </w:t>
      </w:r>
      <w:r>
        <w:rPr>
          <w:rStyle w:val="Heading10Spacing1pt"/>
          <w:b/>
          <w:bCs/>
        </w:rPr>
        <w:t>Ф(Х).</w:t>
      </w:r>
      <w:bookmarkEnd w:id="107"/>
    </w:p>
    <w:p w14:paraId="5D2981E8" w14:textId="77777777" w:rsidR="00F4136F" w:rsidRDefault="00E27E4F">
      <w:pPr>
        <w:pStyle w:val="Bodytext40"/>
        <w:framePr w:w="6302" w:h="9754" w:hRule="exact" w:wrap="around" w:vAnchor="page" w:hAnchor="page" w:x="3004" w:y="3096"/>
        <w:shd w:val="clear" w:color="auto" w:fill="auto"/>
        <w:spacing w:line="216" w:lineRule="exact"/>
        <w:ind w:left="20" w:right="40" w:firstLine="360"/>
        <w:jc w:val="both"/>
      </w:pPr>
      <w:r>
        <w:rPr>
          <w:rStyle w:val="Bodytext4Spacing0pt0"/>
          <w:b/>
          <w:bCs/>
        </w:rPr>
        <w:t>Далее показано, как найти распределение функции по известному распределению дискретного и непрерывного аргумента.</w:t>
      </w:r>
    </w:p>
    <w:p w14:paraId="5D2981E9" w14:textId="77777777" w:rsidR="00F4136F" w:rsidRDefault="00E27E4F">
      <w:pPr>
        <w:pStyle w:val="Bodytext40"/>
        <w:framePr w:w="6302" w:h="9754" w:hRule="exact" w:wrap="around" w:vAnchor="page" w:hAnchor="page" w:x="3004" w:y="3096"/>
        <w:numPr>
          <w:ilvl w:val="0"/>
          <w:numId w:val="25"/>
        </w:numPr>
        <w:shd w:val="clear" w:color="auto" w:fill="auto"/>
        <w:tabs>
          <w:tab w:val="right" w:pos="6255"/>
          <w:tab w:val="left" w:pos="716"/>
        </w:tabs>
        <w:spacing w:line="216" w:lineRule="exact"/>
        <w:ind w:left="20" w:firstLine="360"/>
        <w:jc w:val="both"/>
      </w:pPr>
      <w:r>
        <w:rPr>
          <w:rStyle w:val="Bodytext4Spacing2pt2"/>
          <w:b/>
          <w:bCs/>
        </w:rPr>
        <w:t xml:space="preserve">Пусть аргумент </w:t>
      </w:r>
      <w:r>
        <w:rPr>
          <w:rStyle w:val="Bodytext4Italica"/>
          <w:b/>
          <w:bCs/>
        </w:rPr>
        <w:t>X</w:t>
      </w:r>
      <w:r>
        <w:rPr>
          <w:rStyle w:val="Bodytext4Spacing2pt2"/>
          <w:b/>
          <w:bCs/>
        </w:rPr>
        <w:t>—дискретная</w:t>
      </w:r>
      <w:r>
        <w:rPr>
          <w:rStyle w:val="Bodytext4Spacing1pt1"/>
          <w:b/>
          <w:bCs/>
        </w:rPr>
        <w:tab/>
        <w:t>слу</w:t>
      </w:r>
      <w:r>
        <w:rPr>
          <w:rStyle w:val="Bodytext4Spacing1pt1"/>
          <w:b/>
          <w:bCs/>
        </w:rPr>
        <w:softHyphen/>
      </w:r>
    </w:p>
    <w:p w14:paraId="5D2981EA" w14:textId="77777777" w:rsidR="00F4136F" w:rsidRDefault="00E27E4F">
      <w:pPr>
        <w:pStyle w:val="Bodytext40"/>
        <w:framePr w:w="6302" w:h="9754" w:hRule="exact" w:wrap="around" w:vAnchor="page" w:hAnchor="page" w:x="3004" w:y="3096"/>
        <w:shd w:val="clear" w:color="auto" w:fill="auto"/>
        <w:spacing w:line="216" w:lineRule="exact"/>
        <w:ind w:left="20" w:firstLine="0"/>
        <w:jc w:val="both"/>
      </w:pPr>
      <w:r>
        <w:rPr>
          <w:rStyle w:val="Bodytext4Spacing2pt2"/>
          <w:b/>
          <w:bCs/>
        </w:rPr>
        <w:t>чайная величина.</w:t>
      </w:r>
    </w:p>
    <w:p w14:paraId="5D2981EB" w14:textId="77777777" w:rsidR="00F4136F" w:rsidRDefault="00E27E4F">
      <w:pPr>
        <w:pStyle w:val="Bodytext40"/>
        <w:framePr w:w="6302" w:h="9754" w:hRule="exact" w:wrap="around" w:vAnchor="page" w:hAnchor="page" w:x="3004" w:y="3096"/>
        <w:shd w:val="clear" w:color="auto" w:fill="auto"/>
        <w:spacing w:line="216" w:lineRule="exact"/>
        <w:ind w:left="20" w:right="40" w:firstLine="360"/>
        <w:jc w:val="both"/>
      </w:pPr>
      <w:r>
        <w:rPr>
          <w:rStyle w:val="Bodytext4Spacing0pt0"/>
          <w:b/>
          <w:bCs/>
        </w:rPr>
        <w:t xml:space="preserve">а) Если различным возможным значениям аргумента </w:t>
      </w:r>
      <w:r>
        <w:rPr>
          <w:rStyle w:val="Bodytext4Italica"/>
          <w:b/>
          <w:bCs/>
        </w:rPr>
        <w:t>X</w:t>
      </w:r>
      <w:r>
        <w:rPr>
          <w:rStyle w:val="Bodytext4Spacing0pt0"/>
          <w:b/>
          <w:bCs/>
        </w:rPr>
        <w:t xml:space="preserve"> соответствуют различные возможные значения функции </w:t>
      </w:r>
      <w:r>
        <w:rPr>
          <w:rStyle w:val="Bodytext4Italica"/>
          <w:b/>
          <w:bCs/>
        </w:rPr>
        <w:t>У,</w:t>
      </w:r>
      <w:r>
        <w:rPr>
          <w:rStyle w:val="Bodytext4Spacing0pt0"/>
          <w:b/>
          <w:bCs/>
        </w:rPr>
        <w:t xml:space="preserve"> то вероятности соответствующих значений X и К между собой равны.</w:t>
      </w:r>
    </w:p>
    <w:p w14:paraId="5D2981EC" w14:textId="77777777" w:rsidR="00F4136F" w:rsidRDefault="00E27E4F">
      <w:pPr>
        <w:pStyle w:val="Bodytext280"/>
        <w:framePr w:w="6302" w:h="9754" w:hRule="exact" w:wrap="around" w:vAnchor="page" w:hAnchor="page" w:x="3004" w:y="3096"/>
        <w:shd w:val="clear" w:color="auto" w:fill="auto"/>
        <w:spacing w:before="0" w:line="187" w:lineRule="exact"/>
        <w:ind w:left="20" w:right="40" w:firstLine="360"/>
      </w:pPr>
      <w:r>
        <w:rPr>
          <w:rStyle w:val="Bodytext28Spacing0pt0"/>
        </w:rPr>
        <w:t xml:space="preserve">Пример 1. Дискретная случайная величина </w:t>
      </w:r>
      <w:r>
        <w:rPr>
          <w:rStyle w:val="Bodytext28Bold0"/>
        </w:rPr>
        <w:t>X</w:t>
      </w:r>
      <w:r>
        <w:rPr>
          <w:rStyle w:val="Bodytext28Spacing0pt0"/>
        </w:rPr>
        <w:t xml:space="preserve"> задана распреде</w:t>
      </w:r>
      <w:r>
        <w:rPr>
          <w:rStyle w:val="Bodytext28Spacing0pt0"/>
        </w:rPr>
        <w:softHyphen/>
        <w:t>лением</w:t>
      </w:r>
    </w:p>
    <w:p w14:paraId="5D2981ED" w14:textId="77777777" w:rsidR="00F4136F" w:rsidRDefault="00E27E4F">
      <w:pPr>
        <w:pStyle w:val="Tableofcontents150"/>
        <w:framePr w:w="6302" w:h="9754" w:hRule="exact" w:wrap="around" w:vAnchor="page" w:hAnchor="page" w:x="3004" w:y="3096"/>
        <w:shd w:val="clear" w:color="auto" w:fill="auto"/>
        <w:tabs>
          <w:tab w:val="center" w:pos="3170"/>
          <w:tab w:val="right" w:pos="3834"/>
        </w:tabs>
        <w:ind w:left="2600"/>
      </w:pPr>
      <w:r>
        <w:rPr>
          <w:rStyle w:val="Tableofcontents15Bold"/>
        </w:rPr>
        <w:t>X</w:t>
      </w:r>
      <w:r>
        <w:tab/>
        <w:t>2</w:t>
      </w:r>
      <w:r>
        <w:tab/>
        <w:t>3</w:t>
      </w:r>
    </w:p>
    <w:p w14:paraId="5D2981EE" w14:textId="77777777" w:rsidR="00F4136F" w:rsidRDefault="00E27E4F">
      <w:pPr>
        <w:pStyle w:val="Tableofcontents150"/>
        <w:framePr w:w="6302" w:h="9754" w:hRule="exact" w:wrap="around" w:vAnchor="page" w:hAnchor="page" w:x="3004" w:y="3096"/>
        <w:shd w:val="clear" w:color="auto" w:fill="auto"/>
        <w:tabs>
          <w:tab w:val="center" w:pos="3170"/>
          <w:tab w:val="right" w:pos="3834"/>
        </w:tabs>
        <w:spacing w:after="114"/>
        <w:ind w:left="2600"/>
      </w:pPr>
      <w:r>
        <w:rPr>
          <w:rStyle w:val="Tableofcontents15Bold"/>
        </w:rPr>
        <w:t>р</w:t>
      </w:r>
      <w:r>
        <w:tab/>
        <w:t>0,6</w:t>
      </w:r>
      <w:r>
        <w:tab/>
        <w:t>0,4</w:t>
      </w:r>
    </w:p>
    <w:p w14:paraId="5D2981EF" w14:textId="77777777" w:rsidR="00F4136F" w:rsidRDefault="00E27E4F">
      <w:pPr>
        <w:pStyle w:val="Tableofcontents150"/>
        <w:framePr w:w="6302" w:h="9754" w:hRule="exact" w:wrap="around" w:vAnchor="page" w:hAnchor="page" w:x="3004" w:y="3096"/>
        <w:shd w:val="clear" w:color="auto" w:fill="auto"/>
        <w:spacing w:line="180" w:lineRule="exact"/>
        <w:ind w:left="20"/>
      </w:pPr>
      <w:r>
        <w:t xml:space="preserve">Найти распределение функции </w:t>
      </w:r>
      <w:r>
        <w:rPr>
          <w:rStyle w:val="Tableofcontents15Bold"/>
        </w:rPr>
        <w:t>У</w:t>
      </w:r>
      <w:r>
        <w:t xml:space="preserve"> = Х</w:t>
      </w:r>
      <w:r>
        <w:rPr>
          <w:vertAlign w:val="superscript"/>
        </w:rPr>
        <w:t>2</w:t>
      </w:r>
      <w:r>
        <w:t>.</w:t>
      </w:r>
    </w:p>
    <w:p w14:paraId="5D2981F0" w14:textId="77777777" w:rsidR="00F4136F" w:rsidRDefault="00E27E4F">
      <w:pPr>
        <w:pStyle w:val="Tableofcontents150"/>
        <w:framePr w:w="6302" w:h="9754" w:hRule="exact" w:wrap="around" w:vAnchor="page" w:hAnchor="page" w:x="3004" w:y="3096"/>
        <w:shd w:val="clear" w:color="auto" w:fill="auto"/>
        <w:ind w:left="20" w:right="40" w:firstLine="360"/>
      </w:pPr>
      <w:r>
        <w:rPr>
          <w:rStyle w:val="Tableofcontents15Spacing2pt"/>
        </w:rPr>
        <w:t>Решение.</w:t>
      </w:r>
      <w:r>
        <w:t xml:space="preserve"> Найдем возможные значения </w:t>
      </w:r>
      <w:r>
        <w:rPr>
          <w:rStyle w:val="Tableofcontents15Bold"/>
        </w:rPr>
        <w:t xml:space="preserve">У </w:t>
      </w:r>
      <w:r>
        <w:rPr>
          <w:rStyle w:val="Tableofcontents15Bold"/>
          <w:lang w:val="en-US" w:eastAsia="en-US" w:bidi="en-US"/>
        </w:rPr>
        <w:t>:y</w:t>
      </w:r>
      <w:r>
        <w:rPr>
          <w:rStyle w:val="Tableofcontents15Bold"/>
          <w:vertAlign w:val="subscript"/>
          <w:lang w:val="en-US" w:eastAsia="en-US" w:bidi="en-US"/>
        </w:rPr>
        <w:t>t</w:t>
      </w:r>
      <w:r>
        <w:rPr>
          <w:lang w:val="en-US" w:eastAsia="en-US" w:bidi="en-US"/>
        </w:rPr>
        <w:t xml:space="preserve"> </w:t>
      </w:r>
      <w:r>
        <w:t>= 2</w:t>
      </w:r>
      <w:r>
        <w:rPr>
          <w:vertAlign w:val="superscript"/>
        </w:rPr>
        <w:t>2</w:t>
      </w:r>
      <w:r>
        <w:t xml:space="preserve"> = 4; </w:t>
      </w:r>
      <w:r>
        <w:rPr>
          <w:rStyle w:val="Tableofcontents15Bold"/>
        </w:rPr>
        <w:t>у</w:t>
      </w:r>
      <w:r>
        <w:rPr>
          <w:rStyle w:val="Tableofcontents15Bold"/>
          <w:vertAlign w:val="subscript"/>
        </w:rPr>
        <w:t>г</w:t>
      </w:r>
      <w:r>
        <w:rPr>
          <w:rStyle w:val="Tableofcontents15Bold"/>
        </w:rPr>
        <w:t xml:space="preserve"> —</w:t>
      </w:r>
      <w:r>
        <w:t xml:space="preserve"> 3</w:t>
      </w:r>
      <w:r>
        <w:rPr>
          <w:vertAlign w:val="superscript"/>
        </w:rPr>
        <w:t>2</w:t>
      </w:r>
      <w:r>
        <w:t xml:space="preserve">= = 9. Напишем искомое распределение </w:t>
      </w:r>
      <w:r>
        <w:rPr>
          <w:rStyle w:val="Tableofcontents15Bold"/>
        </w:rPr>
        <w:t>У:</w:t>
      </w:r>
    </w:p>
    <w:p w14:paraId="5D2981F1" w14:textId="77777777" w:rsidR="00F4136F" w:rsidRDefault="00E27E4F">
      <w:pPr>
        <w:pStyle w:val="Tableofcontents150"/>
        <w:framePr w:w="6302" w:h="9754" w:hRule="exact" w:wrap="around" w:vAnchor="page" w:hAnchor="page" w:x="3004" w:y="3096"/>
        <w:shd w:val="clear" w:color="auto" w:fill="auto"/>
        <w:tabs>
          <w:tab w:val="center" w:pos="3170"/>
          <w:tab w:val="right" w:pos="3834"/>
        </w:tabs>
        <w:spacing w:line="178" w:lineRule="exact"/>
        <w:ind w:left="2600"/>
      </w:pPr>
      <w:r>
        <w:rPr>
          <w:rStyle w:val="Tableofcontents15Bold"/>
        </w:rPr>
        <w:t>У</w:t>
      </w:r>
      <w:r>
        <w:tab/>
        <w:t>4</w:t>
      </w:r>
      <w:r>
        <w:tab/>
        <w:t>9</w:t>
      </w:r>
    </w:p>
    <w:p w14:paraId="5D2981F2" w14:textId="77777777" w:rsidR="00F4136F" w:rsidRDefault="00E27E4F">
      <w:pPr>
        <w:pStyle w:val="Tableofcontents150"/>
        <w:framePr w:w="6302" w:h="9754" w:hRule="exact" w:wrap="around" w:vAnchor="page" w:hAnchor="page" w:x="3004" w:y="3096"/>
        <w:shd w:val="clear" w:color="auto" w:fill="auto"/>
        <w:tabs>
          <w:tab w:val="center" w:pos="3170"/>
          <w:tab w:val="right" w:pos="3834"/>
        </w:tabs>
        <w:spacing w:after="86" w:line="178" w:lineRule="exact"/>
        <w:ind w:left="2600"/>
      </w:pPr>
      <w:r>
        <w:rPr>
          <w:rStyle w:val="Tableofcontents15Bold"/>
        </w:rPr>
        <w:t>р</w:t>
      </w:r>
      <w:r>
        <w:tab/>
        <w:t>0,6</w:t>
      </w:r>
      <w:r>
        <w:tab/>
        <w:t>0,4</w:t>
      </w:r>
    </w:p>
    <w:p w14:paraId="5D2981F3" w14:textId="77777777" w:rsidR="00F4136F" w:rsidRDefault="00E27E4F">
      <w:pPr>
        <w:pStyle w:val="Bodytext40"/>
        <w:framePr w:w="6302" w:h="9754" w:hRule="exact" w:wrap="around" w:vAnchor="page" w:hAnchor="page" w:x="3004" w:y="3096"/>
        <w:shd w:val="clear" w:color="auto" w:fill="auto"/>
        <w:spacing w:line="221" w:lineRule="exact"/>
        <w:ind w:left="20" w:right="40" w:firstLine="360"/>
        <w:jc w:val="both"/>
      </w:pPr>
      <w:r>
        <w:rPr>
          <w:rStyle w:val="Bodytext4Spacing0pt0"/>
          <w:b/>
          <w:bCs/>
        </w:rPr>
        <w:t>б) Если различным возможным значениям X соответ</w:t>
      </w:r>
      <w:r>
        <w:rPr>
          <w:rStyle w:val="Bodytext4Spacing0pt0"/>
          <w:b/>
          <w:bCs/>
        </w:rPr>
        <w:softHyphen/>
        <w:t xml:space="preserve">ствуют значения </w:t>
      </w:r>
      <w:r>
        <w:rPr>
          <w:rStyle w:val="Bodytext4Italica"/>
          <w:b/>
          <w:bCs/>
        </w:rPr>
        <w:t>У,</w:t>
      </w:r>
      <w:r>
        <w:rPr>
          <w:rStyle w:val="Bodytext4Spacing0pt0"/>
          <w:b/>
          <w:bCs/>
        </w:rPr>
        <w:t xml:space="preserve"> среди которых есть равные между собой, то следует складывать вероятности повторяющихся значений </w:t>
      </w:r>
      <w:r>
        <w:rPr>
          <w:rStyle w:val="Bodytext4Italica"/>
          <w:b/>
          <w:bCs/>
        </w:rPr>
        <w:t>У.</w:t>
      </w:r>
    </w:p>
    <w:p w14:paraId="5D2981F4" w14:textId="77777777" w:rsidR="00F4136F" w:rsidRDefault="00E27E4F">
      <w:pPr>
        <w:pStyle w:val="Headerorfooter20"/>
        <w:framePr w:wrap="around" w:vAnchor="page" w:hAnchor="page" w:x="9032" w:y="12945"/>
        <w:shd w:val="clear" w:color="auto" w:fill="auto"/>
        <w:spacing w:line="160" w:lineRule="exact"/>
        <w:ind w:left="20"/>
        <w:jc w:val="left"/>
      </w:pPr>
      <w:r>
        <w:rPr>
          <w:rStyle w:val="Headerorfooter2Spacing0pt0"/>
        </w:rPr>
        <w:t>139</w:t>
      </w:r>
    </w:p>
    <w:p w14:paraId="5D2981F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1F6" w14:textId="77777777" w:rsidR="00F4136F" w:rsidRDefault="00E27E4F">
      <w:pPr>
        <w:pStyle w:val="Headerorfooter0"/>
        <w:framePr w:w="6365" w:h="408" w:hRule="exact" w:wrap="around" w:vAnchor="page" w:hAnchor="page" w:x="2977" w:y="2680"/>
        <w:shd w:val="clear" w:color="auto" w:fill="auto"/>
        <w:spacing w:line="187" w:lineRule="exact"/>
        <w:ind w:right="120"/>
        <w:jc w:val="right"/>
      </w:pPr>
      <w:r>
        <w:rPr>
          <w:rStyle w:val="HeaderorfooterSpacing0pt0"/>
        </w:rPr>
        <w:t xml:space="preserve">Пример 2. Дискретная случайная величина </w:t>
      </w:r>
      <w:r>
        <w:rPr>
          <w:rStyle w:val="HeaderorfooterCandara0"/>
        </w:rPr>
        <w:t>X</w:t>
      </w:r>
      <w:r>
        <w:rPr>
          <w:rStyle w:val="HeaderorfooterSpacing0pt0"/>
        </w:rPr>
        <w:t xml:space="preserve"> задана распреде</w:t>
      </w:r>
      <w:r>
        <w:rPr>
          <w:rStyle w:val="HeaderorfooterSpacing0pt0"/>
        </w:rPr>
        <w:softHyphen/>
      </w:r>
    </w:p>
    <w:p w14:paraId="5D2981F7" w14:textId="77777777" w:rsidR="00F4136F" w:rsidRDefault="00E27E4F">
      <w:pPr>
        <w:pStyle w:val="Headerorfooter0"/>
        <w:framePr w:w="6365" w:h="408" w:hRule="exact" w:wrap="around" w:vAnchor="page" w:hAnchor="page" w:x="2977" w:y="2680"/>
        <w:shd w:val="clear" w:color="auto" w:fill="auto"/>
        <w:spacing w:line="187" w:lineRule="exact"/>
        <w:ind w:left="80"/>
      </w:pPr>
      <w:r>
        <w:rPr>
          <w:rStyle w:val="HeaderorfooterSpacing0pt0"/>
        </w:rPr>
        <w:t>лением</w:t>
      </w:r>
    </w:p>
    <w:p w14:paraId="5D2981F8" w14:textId="77777777" w:rsidR="00F4136F" w:rsidRDefault="00E27E4F">
      <w:pPr>
        <w:pStyle w:val="Bodytext280"/>
        <w:framePr w:w="6211" w:h="8777" w:hRule="exact" w:wrap="around" w:vAnchor="page" w:hAnchor="page" w:x="3054" w:y="3116"/>
        <w:shd w:val="clear" w:color="auto" w:fill="auto"/>
        <w:tabs>
          <w:tab w:val="right" w:pos="3966"/>
          <w:tab w:val="right" w:pos="3921"/>
        </w:tabs>
        <w:spacing w:before="0" w:line="178" w:lineRule="exact"/>
        <w:ind w:left="2260"/>
      </w:pPr>
      <w:r>
        <w:rPr>
          <w:rStyle w:val="Bodytext28Spacing0pt0"/>
        </w:rPr>
        <w:t>Л —2</w:t>
      </w:r>
      <w:r>
        <w:rPr>
          <w:rStyle w:val="Bodytext28Spacing0pt0"/>
        </w:rPr>
        <w:tab/>
        <w:t>2</w:t>
      </w:r>
      <w:r>
        <w:rPr>
          <w:rStyle w:val="Bodytext28Spacing0pt0"/>
        </w:rPr>
        <w:tab/>
        <w:t>3</w:t>
      </w:r>
    </w:p>
    <w:p w14:paraId="5D2981F9" w14:textId="77777777" w:rsidR="00F4136F" w:rsidRDefault="00E27E4F">
      <w:pPr>
        <w:pStyle w:val="Bodytext280"/>
        <w:framePr w:w="6211" w:h="8777" w:hRule="exact" w:wrap="around" w:vAnchor="page" w:hAnchor="page" w:x="3054" w:y="3116"/>
        <w:shd w:val="clear" w:color="auto" w:fill="auto"/>
        <w:tabs>
          <w:tab w:val="right" w:pos="3071"/>
          <w:tab w:val="center" w:pos="3446"/>
          <w:tab w:val="right" w:pos="3966"/>
        </w:tabs>
        <w:spacing w:before="0" w:after="58" w:line="178" w:lineRule="exact"/>
        <w:ind w:left="2260"/>
      </w:pPr>
      <w:r>
        <w:rPr>
          <w:rStyle w:val="Bodytext28Bold0"/>
        </w:rPr>
        <w:t>р</w:t>
      </w:r>
      <w:r>
        <w:rPr>
          <w:rStyle w:val="Bodytext28Spacing0pt0"/>
        </w:rPr>
        <w:tab/>
        <w:t>0,4</w:t>
      </w:r>
      <w:r>
        <w:rPr>
          <w:rStyle w:val="Bodytext28Spacing0pt0"/>
        </w:rPr>
        <w:tab/>
        <w:t>0,5</w:t>
      </w:r>
      <w:r>
        <w:rPr>
          <w:rStyle w:val="Bodytext28Spacing0pt0"/>
        </w:rPr>
        <w:tab/>
        <w:t>0,1</w:t>
      </w:r>
    </w:p>
    <w:p w14:paraId="5D2981FA" w14:textId="77777777" w:rsidR="00F4136F" w:rsidRDefault="00E27E4F">
      <w:pPr>
        <w:pStyle w:val="Bodytext280"/>
        <w:framePr w:w="6211" w:h="8777" w:hRule="exact" w:wrap="around" w:vAnchor="page" w:hAnchor="page" w:x="3054" w:y="3116"/>
        <w:shd w:val="clear" w:color="auto" w:fill="auto"/>
        <w:spacing w:before="0" w:line="180" w:lineRule="exact"/>
        <w:ind w:left="20"/>
        <w:jc w:val="left"/>
      </w:pPr>
      <w:r>
        <w:rPr>
          <w:rStyle w:val="Bodytext28Spacing0pt0"/>
        </w:rPr>
        <w:t xml:space="preserve">Найти распределение функции </w:t>
      </w:r>
      <w:r>
        <w:rPr>
          <w:rStyle w:val="Bodytext28Bold0"/>
          <w:lang w:val="en-US" w:eastAsia="en-US" w:bidi="en-US"/>
        </w:rPr>
        <w:t>Y = X</w:t>
      </w:r>
      <w:r>
        <w:rPr>
          <w:rStyle w:val="Bodytext28Bold0"/>
          <w:vertAlign w:val="superscript"/>
          <w:lang w:val="en-US" w:eastAsia="en-US" w:bidi="en-US"/>
        </w:rPr>
        <w:t>3</w:t>
      </w:r>
      <w:r>
        <w:rPr>
          <w:rStyle w:val="Bodytext28Bold0"/>
          <w:lang w:val="en-US" w:eastAsia="en-US" w:bidi="en-US"/>
        </w:rPr>
        <w:t>.</w:t>
      </w:r>
    </w:p>
    <w:p w14:paraId="5D2981FB" w14:textId="77777777" w:rsidR="00F4136F" w:rsidRDefault="00E27E4F">
      <w:pPr>
        <w:pStyle w:val="Bodytext280"/>
        <w:framePr w:w="6211" w:h="8777" w:hRule="exact" w:wrap="around" w:vAnchor="page" w:hAnchor="page" w:x="3054" w:y="3116"/>
        <w:shd w:val="clear" w:color="auto" w:fill="auto"/>
        <w:spacing w:before="0" w:after="60" w:line="178" w:lineRule="exact"/>
        <w:ind w:left="20" w:right="20" w:firstLine="380"/>
      </w:pPr>
      <w:r>
        <w:rPr>
          <w:rStyle w:val="Bodytext28Spacing2pt"/>
        </w:rPr>
        <w:t>Решение.</w:t>
      </w:r>
      <w:r>
        <w:rPr>
          <w:rStyle w:val="Bodytext28Spacing0pt0"/>
        </w:rPr>
        <w:t xml:space="preserve"> Вероятность возможного значения </w:t>
      </w:r>
      <w:r>
        <w:rPr>
          <w:rStyle w:val="Bodytext28Bold0"/>
        </w:rPr>
        <w:t>у</w:t>
      </w:r>
      <w:r>
        <w:rPr>
          <w:rStyle w:val="Bodytext28Bold0"/>
          <w:vertAlign w:val="subscript"/>
        </w:rPr>
        <w:t>х</w:t>
      </w:r>
      <w:r>
        <w:rPr>
          <w:rStyle w:val="Bodytext28Spacing0pt0"/>
        </w:rPr>
        <w:t xml:space="preserve"> = 4 равна сумме вероятностей несовмесгных событий </w:t>
      </w:r>
      <w:r>
        <w:rPr>
          <w:rStyle w:val="Bodytext28Bold0"/>
        </w:rPr>
        <w:t>Х =</w:t>
      </w:r>
      <w:r>
        <w:rPr>
          <w:rStyle w:val="Bodytext28Spacing0pt0"/>
        </w:rPr>
        <w:t xml:space="preserve"> —2, </w:t>
      </w:r>
      <w:r>
        <w:rPr>
          <w:rStyle w:val="Bodytext28Bold0"/>
        </w:rPr>
        <w:t>Х — 2,</w:t>
      </w:r>
      <w:r>
        <w:rPr>
          <w:rStyle w:val="Bodytext28Spacing0pt0"/>
        </w:rPr>
        <w:t xml:space="preserve"> т. е. 0,4-|-0,5= = 0,9. Вероятность возможного значения г/</w:t>
      </w:r>
      <w:r>
        <w:rPr>
          <w:rStyle w:val="Bodytext28Spacing0pt0"/>
          <w:vertAlign w:val="subscript"/>
        </w:rPr>
        <w:t>2</w:t>
      </w:r>
      <w:r>
        <w:rPr>
          <w:rStyle w:val="Bodytext28Spacing0pt0"/>
        </w:rPr>
        <w:t xml:space="preserve"> = 9 равна 0,1. Напишем искомое распределение </w:t>
      </w:r>
      <w:r>
        <w:rPr>
          <w:rStyle w:val="Bodytext28Bold0"/>
          <w:lang w:val="en-US" w:eastAsia="en-US" w:bidi="en-US"/>
        </w:rPr>
        <w:t>Y\</w:t>
      </w:r>
    </w:p>
    <w:p w14:paraId="5D2981FC" w14:textId="77777777" w:rsidR="00F4136F" w:rsidRDefault="00E27E4F">
      <w:pPr>
        <w:pStyle w:val="Bodytext280"/>
        <w:framePr w:w="6211" w:h="8777" w:hRule="exact" w:wrap="around" w:vAnchor="page" w:hAnchor="page" w:x="3054" w:y="3116"/>
        <w:shd w:val="clear" w:color="auto" w:fill="auto"/>
        <w:tabs>
          <w:tab w:val="center" w:pos="3086"/>
          <w:tab w:val="center" w:pos="3446"/>
        </w:tabs>
        <w:spacing w:before="0" w:line="178" w:lineRule="exact"/>
        <w:ind w:left="2520"/>
      </w:pPr>
      <w:r>
        <w:rPr>
          <w:rStyle w:val="Bodytext28Bold0"/>
          <w:lang w:val="en-US" w:eastAsia="en-US" w:bidi="en-US"/>
        </w:rPr>
        <w:t>Y</w:t>
      </w:r>
      <w:r>
        <w:rPr>
          <w:rStyle w:val="Bodytext28Spacing0pt0"/>
          <w:lang w:val="en-US" w:eastAsia="en-US" w:bidi="en-US"/>
        </w:rPr>
        <w:tab/>
      </w:r>
      <w:r>
        <w:rPr>
          <w:rStyle w:val="Bodytext28Spacing0pt0"/>
        </w:rPr>
        <w:t>4</w:t>
      </w:r>
      <w:r>
        <w:rPr>
          <w:rStyle w:val="Bodytext28Spacing0pt0"/>
        </w:rPr>
        <w:tab/>
        <w:t>9</w:t>
      </w:r>
    </w:p>
    <w:p w14:paraId="5D2981FD" w14:textId="77777777" w:rsidR="00F4136F" w:rsidRDefault="00E27E4F">
      <w:pPr>
        <w:pStyle w:val="Bodytext280"/>
        <w:framePr w:w="6211" w:h="8777" w:hRule="exact" w:wrap="around" w:vAnchor="page" w:hAnchor="page" w:x="3054" w:y="3116"/>
        <w:shd w:val="clear" w:color="auto" w:fill="auto"/>
        <w:spacing w:before="0" w:after="26" w:line="178" w:lineRule="exact"/>
        <w:ind w:left="2520"/>
      </w:pPr>
      <w:r>
        <w:rPr>
          <w:rStyle w:val="Bodytext28Bold0"/>
        </w:rPr>
        <w:t>р</w:t>
      </w:r>
      <w:r>
        <w:rPr>
          <w:rStyle w:val="Bodytext28Spacing0pt0"/>
        </w:rPr>
        <w:t xml:space="preserve"> 0,9 0,1</w:t>
      </w:r>
    </w:p>
    <w:p w14:paraId="5D2981FE" w14:textId="77777777" w:rsidR="00F4136F" w:rsidRDefault="00E27E4F">
      <w:pPr>
        <w:pStyle w:val="Bodytext40"/>
        <w:framePr w:w="6211" w:h="8777" w:hRule="exact" w:wrap="around" w:vAnchor="page" w:hAnchor="page" w:x="3054" w:y="3116"/>
        <w:numPr>
          <w:ilvl w:val="0"/>
          <w:numId w:val="25"/>
        </w:numPr>
        <w:shd w:val="clear" w:color="auto" w:fill="auto"/>
        <w:tabs>
          <w:tab w:val="left" w:pos="735"/>
        </w:tabs>
        <w:spacing w:after="77" w:line="221" w:lineRule="exact"/>
        <w:ind w:left="20" w:right="20" w:firstLine="380"/>
        <w:jc w:val="both"/>
      </w:pPr>
      <w:r>
        <w:rPr>
          <w:rStyle w:val="Bodytext4Spacing2pt2"/>
          <w:b/>
          <w:bCs/>
        </w:rPr>
        <w:t xml:space="preserve">Пусть аргумент </w:t>
      </w:r>
      <w:r>
        <w:rPr>
          <w:rStyle w:val="Bodytext4Italica"/>
          <w:b/>
          <w:bCs/>
        </w:rPr>
        <w:t>X</w:t>
      </w:r>
      <w:r>
        <w:rPr>
          <w:rStyle w:val="Bodytext4Spacing2pt2"/>
          <w:b/>
          <w:bCs/>
        </w:rPr>
        <w:t xml:space="preserve"> — непрерывная</w:t>
      </w:r>
      <w:r>
        <w:rPr>
          <w:rStyle w:val="Bodytext4Spacing1pt1"/>
          <w:b/>
          <w:bCs/>
        </w:rPr>
        <w:t xml:space="preserve"> слу</w:t>
      </w:r>
      <w:r>
        <w:rPr>
          <w:rStyle w:val="Bodytext4Spacing1pt1"/>
          <w:b/>
          <w:bCs/>
        </w:rPr>
        <w:softHyphen/>
      </w:r>
      <w:r>
        <w:rPr>
          <w:rStyle w:val="Bodytext4Spacing2pt2"/>
          <w:b/>
          <w:bCs/>
        </w:rPr>
        <w:t>чайная величина.</w:t>
      </w:r>
      <w:r>
        <w:rPr>
          <w:rStyle w:val="Bodytext4Spacing0pt0"/>
          <w:b/>
          <w:bCs/>
        </w:rPr>
        <w:t xml:space="preserve"> Как найти распределение функ</w:t>
      </w:r>
      <w:r>
        <w:rPr>
          <w:rStyle w:val="Bodytext4Spacing0pt0"/>
          <w:b/>
          <w:bCs/>
        </w:rPr>
        <w:softHyphen/>
        <w:t xml:space="preserve">ции Н = </w:t>
      </w:r>
      <w:r>
        <w:rPr>
          <w:rStyle w:val="Bodytext4Spacing1pt"/>
          <w:b/>
          <w:bCs/>
        </w:rPr>
        <w:t>&lt;р(Х),</w:t>
      </w:r>
      <w:r>
        <w:rPr>
          <w:rStyle w:val="Bodytext4Spacing0pt0"/>
          <w:b/>
          <w:bCs/>
        </w:rPr>
        <w:t xml:space="preserve"> зная плотность распределения случайного аргумента X? Доказано: если </w:t>
      </w:r>
      <w:r>
        <w:rPr>
          <w:rStyle w:val="Bodytext4Italica"/>
          <w:b/>
          <w:bCs/>
        </w:rPr>
        <w:t xml:space="preserve">у — </w:t>
      </w:r>
      <w:r>
        <w:rPr>
          <w:rStyle w:val="Bodytext4Italic9"/>
          <w:b/>
          <w:bCs/>
        </w:rPr>
        <w:t>ц&gt;(х)</w:t>
      </w:r>
      <w:r>
        <w:rPr>
          <w:rStyle w:val="Bodytext4Spacing0pt0"/>
          <w:b/>
          <w:bCs/>
        </w:rPr>
        <w:t>—дифференцируе</w:t>
      </w:r>
      <w:r>
        <w:rPr>
          <w:rStyle w:val="Bodytext4Spacing0pt0"/>
          <w:b/>
          <w:bCs/>
        </w:rPr>
        <w:softHyphen/>
        <w:t xml:space="preserve">мая строго возрастающая или строго убывающая функция, обратная функция которой </w:t>
      </w:r>
      <w:r>
        <w:rPr>
          <w:rStyle w:val="Bodytext4Italic9"/>
          <w:b/>
          <w:bCs/>
        </w:rPr>
        <w:t>х = ^{у),</w:t>
      </w:r>
      <w:r>
        <w:rPr>
          <w:rStyle w:val="Bodytext4Spacing0pt0"/>
          <w:b/>
          <w:bCs/>
        </w:rPr>
        <w:t xml:space="preserve"> то плотность рас</w:t>
      </w:r>
      <w:r>
        <w:rPr>
          <w:rStyle w:val="Bodytext4Spacing0pt0"/>
          <w:b/>
          <w:bCs/>
        </w:rPr>
        <w:softHyphen/>
        <w:t xml:space="preserve">пределения </w:t>
      </w:r>
      <w:r>
        <w:rPr>
          <w:rStyle w:val="Bodytext4Italic9"/>
          <w:b/>
          <w:bCs/>
          <w:lang w:val="en-US" w:eastAsia="en-US" w:bidi="en-US"/>
        </w:rPr>
        <w:t>g(y)</w:t>
      </w:r>
      <w:r>
        <w:rPr>
          <w:rStyle w:val="Bodytext4Spacing0pt0"/>
          <w:b/>
          <w:bCs/>
          <w:lang w:val="en-US" w:eastAsia="en-US" w:bidi="en-US"/>
        </w:rPr>
        <w:t xml:space="preserve"> </w:t>
      </w:r>
      <w:r>
        <w:rPr>
          <w:rStyle w:val="Bodytext4Spacing0pt0"/>
          <w:b/>
          <w:bCs/>
        </w:rPr>
        <w:t xml:space="preserve">случайной величины </w:t>
      </w:r>
      <w:r>
        <w:rPr>
          <w:rStyle w:val="Bodytext4Italic9"/>
          <w:b/>
          <w:bCs/>
        </w:rPr>
        <w:t>У</w:t>
      </w:r>
      <w:r>
        <w:rPr>
          <w:rStyle w:val="Bodytext4Spacing0pt0"/>
          <w:b/>
          <w:bCs/>
        </w:rPr>
        <w:t xml:space="preserve"> находится с по</w:t>
      </w:r>
      <w:r>
        <w:rPr>
          <w:rStyle w:val="Bodytext4Spacing0pt0"/>
          <w:b/>
          <w:bCs/>
        </w:rPr>
        <w:softHyphen/>
        <w:t>мощью равенства</w:t>
      </w:r>
    </w:p>
    <w:p w14:paraId="5D2981FF" w14:textId="77777777" w:rsidR="00F4136F" w:rsidRDefault="00E27E4F">
      <w:pPr>
        <w:pStyle w:val="Heading2040"/>
        <w:framePr w:w="6211" w:h="8777" w:hRule="exact" w:wrap="around" w:vAnchor="page" w:hAnchor="page" w:x="3054" w:y="3116"/>
        <w:shd w:val="clear" w:color="auto" w:fill="auto"/>
        <w:spacing w:before="0" w:after="16" w:line="200" w:lineRule="exact"/>
        <w:ind w:left="20"/>
      </w:pPr>
      <w:bookmarkStart w:id="108" w:name="bookmark108"/>
      <w:r>
        <w:rPr>
          <w:rStyle w:val="Heading204Spacing1pt"/>
          <w:b/>
          <w:bCs/>
        </w:rPr>
        <w:t>£(У) = /[Ф(У)]|Ф' (У)|-</w:t>
      </w:r>
      <w:bookmarkEnd w:id="108"/>
    </w:p>
    <w:p w14:paraId="5D298200" w14:textId="77777777" w:rsidR="00F4136F" w:rsidRDefault="00E27E4F">
      <w:pPr>
        <w:pStyle w:val="Bodytext280"/>
        <w:framePr w:w="6211" w:h="8777" w:hRule="exact" w:wrap="around" w:vAnchor="page" w:hAnchor="page" w:x="3054" w:y="3116"/>
        <w:shd w:val="clear" w:color="auto" w:fill="auto"/>
        <w:spacing w:before="0" w:line="173" w:lineRule="exact"/>
        <w:ind w:left="20" w:right="20" w:firstLine="380"/>
      </w:pPr>
      <w:r>
        <w:rPr>
          <w:rStyle w:val="Bodytext2885pt"/>
        </w:rPr>
        <w:t xml:space="preserve">Пример </w:t>
      </w:r>
      <w:r>
        <w:rPr>
          <w:rStyle w:val="Bodytext28Spacing0pt0"/>
        </w:rPr>
        <w:t xml:space="preserve">3. Случайная величина </w:t>
      </w:r>
      <w:r>
        <w:rPr>
          <w:rStyle w:val="Bodytext28Bold0"/>
        </w:rPr>
        <w:t>X</w:t>
      </w:r>
      <w:r>
        <w:rPr>
          <w:rStyle w:val="Bodytext28Spacing0pt0"/>
        </w:rPr>
        <w:t xml:space="preserve"> распределена нормально, при</w:t>
      </w:r>
      <w:r>
        <w:rPr>
          <w:rStyle w:val="Bodytext28Spacing0pt0"/>
        </w:rPr>
        <w:softHyphen/>
        <w:t>чем ее математическое ожидание а = 0. Найти распределение функ</w:t>
      </w:r>
      <w:r>
        <w:rPr>
          <w:rStyle w:val="Bodytext28Spacing0pt0"/>
        </w:rPr>
        <w:softHyphen/>
        <w:t xml:space="preserve">ции </w:t>
      </w:r>
      <w:r>
        <w:rPr>
          <w:rStyle w:val="Bodytext28Bold0"/>
          <w:lang w:val="en-US" w:eastAsia="en-US" w:bidi="en-US"/>
        </w:rPr>
        <w:t xml:space="preserve">Y </w:t>
      </w:r>
      <w:r>
        <w:rPr>
          <w:rStyle w:val="Bodytext28Bold0"/>
        </w:rPr>
        <w:t>= X</w:t>
      </w:r>
      <w:r>
        <w:rPr>
          <w:rStyle w:val="Bodytext28Bold0"/>
          <w:vertAlign w:val="superscript"/>
        </w:rPr>
        <w:t>3</w:t>
      </w:r>
      <w:r>
        <w:rPr>
          <w:rStyle w:val="Bodytext28Bold0"/>
        </w:rPr>
        <w:t>.</w:t>
      </w:r>
    </w:p>
    <w:p w14:paraId="5D298201" w14:textId="77777777" w:rsidR="00F4136F" w:rsidRDefault="00E27E4F">
      <w:pPr>
        <w:pStyle w:val="Bodytext280"/>
        <w:framePr w:w="6211" w:h="8777" w:hRule="exact" w:wrap="around" w:vAnchor="page" w:hAnchor="page" w:x="3054" w:y="3116"/>
        <w:shd w:val="clear" w:color="auto" w:fill="auto"/>
        <w:spacing w:before="0" w:after="62" w:line="173" w:lineRule="exact"/>
        <w:ind w:left="20" w:right="20" w:firstLine="380"/>
      </w:pPr>
      <w:r>
        <w:rPr>
          <w:rStyle w:val="Bodytext28Spacing2pt"/>
        </w:rPr>
        <w:t>Решение.</w:t>
      </w:r>
      <w:r>
        <w:rPr>
          <w:rStyle w:val="Bodytext28Spacing0pt0"/>
        </w:rPr>
        <w:t xml:space="preserve"> Так как функция </w:t>
      </w:r>
      <w:r>
        <w:rPr>
          <w:rStyle w:val="Bodytext28Bold0"/>
        </w:rPr>
        <w:t>у = х</w:t>
      </w:r>
      <w:r>
        <w:rPr>
          <w:rStyle w:val="Bodytext28Bold0"/>
          <w:vertAlign w:val="superscript"/>
        </w:rPr>
        <w:t>3</w:t>
      </w:r>
      <w:r>
        <w:rPr>
          <w:rStyle w:val="Bodytext28Spacing0pt0"/>
        </w:rPr>
        <w:t xml:space="preserve"> дифференцируема и строго возрастает, то можно применить формулу</w:t>
      </w:r>
    </w:p>
    <w:p w14:paraId="5D298202" w14:textId="77777777" w:rsidR="00F4136F" w:rsidRDefault="00E27E4F">
      <w:pPr>
        <w:pStyle w:val="Bodytext490"/>
        <w:framePr w:w="6211" w:h="8777" w:hRule="exact" w:wrap="around" w:vAnchor="page" w:hAnchor="page" w:x="3054" w:y="3116"/>
        <w:shd w:val="clear" w:color="auto" w:fill="auto"/>
        <w:tabs>
          <w:tab w:val="right" w:pos="6197"/>
        </w:tabs>
        <w:spacing w:line="170" w:lineRule="exact"/>
        <w:ind w:left="2080" w:firstLine="0"/>
        <w:jc w:val="both"/>
      </w:pPr>
      <w:r>
        <w:rPr>
          <w:lang w:val="en-US" w:eastAsia="en-US" w:bidi="en-US"/>
        </w:rPr>
        <w:t xml:space="preserve">g </w:t>
      </w:r>
      <w:r>
        <w:t xml:space="preserve">(&lt;/) = ПФ(А')] I Ф' </w:t>
      </w:r>
      <w:r>
        <w:rPr>
          <w:rStyle w:val="Bodytext4985pt"/>
          <w:lang w:val="ru-RU" w:eastAsia="ru-RU" w:bidi="ru-RU"/>
        </w:rPr>
        <w:t>{У)</w:t>
      </w:r>
      <w:r>
        <w:t xml:space="preserve"> I-</w:t>
      </w:r>
      <w:r>
        <w:tab/>
        <w:t>(*)</w:t>
      </w:r>
    </w:p>
    <w:p w14:paraId="5D298203" w14:textId="77777777" w:rsidR="00F4136F" w:rsidRDefault="00E27E4F">
      <w:pPr>
        <w:pStyle w:val="Bodytext280"/>
        <w:framePr w:w="6211" w:h="8777" w:hRule="exact" w:wrap="around" w:vAnchor="page" w:hAnchor="page" w:x="3054" w:y="3116"/>
        <w:shd w:val="clear" w:color="auto" w:fill="auto"/>
        <w:spacing w:before="0" w:line="302" w:lineRule="exact"/>
        <w:ind w:left="2420" w:right="1840" w:hanging="2020"/>
        <w:jc w:val="left"/>
      </w:pPr>
      <w:r>
        <w:rPr>
          <w:rStyle w:val="Bodytext28Spacing0pt0"/>
        </w:rPr>
        <w:t xml:space="preserve">Найдем функцию, обратную функции </w:t>
      </w:r>
      <w:r>
        <w:rPr>
          <w:rStyle w:val="Bodytext28Bold0"/>
        </w:rPr>
        <w:t>у = х</w:t>
      </w:r>
      <w:r>
        <w:rPr>
          <w:rStyle w:val="Bodytext28Bold0"/>
          <w:vertAlign w:val="superscript"/>
        </w:rPr>
        <w:t>3</w:t>
      </w:r>
      <w:r>
        <w:rPr>
          <w:rStyle w:val="Bodytext28Bold0"/>
        </w:rPr>
        <w:t xml:space="preserve">: </w:t>
      </w:r>
      <w:r>
        <w:rPr>
          <w:rStyle w:val="Bodytext2810pt2"/>
        </w:rPr>
        <w:t>ф(«/)=ж</w:t>
      </w:r>
      <w:r>
        <w:rPr>
          <w:rStyle w:val="Bodytext2810pt0"/>
        </w:rPr>
        <w:t xml:space="preserve"> = у</w:t>
      </w:r>
      <w:r>
        <w:rPr>
          <w:rStyle w:val="Bodytext2810pt0"/>
          <w:vertAlign w:val="superscript"/>
        </w:rPr>
        <w:t>1/3</w:t>
      </w:r>
      <w:r>
        <w:rPr>
          <w:rStyle w:val="Bodytext2810pt0"/>
        </w:rPr>
        <w:t>.</w:t>
      </w:r>
    </w:p>
    <w:p w14:paraId="5D298204" w14:textId="77777777" w:rsidR="00F4136F" w:rsidRDefault="00E27E4F">
      <w:pPr>
        <w:pStyle w:val="Bodytext280"/>
        <w:framePr w:w="6211" w:h="8777" w:hRule="exact" w:wrap="around" w:vAnchor="page" w:hAnchor="page" w:x="3054" w:y="3116"/>
        <w:shd w:val="clear" w:color="auto" w:fill="auto"/>
        <w:spacing w:before="0" w:after="278" w:line="302" w:lineRule="exact"/>
        <w:ind w:left="20" w:firstLine="380"/>
      </w:pPr>
      <w:r>
        <w:rPr>
          <w:rStyle w:val="Bodytext28Spacing0pt0"/>
        </w:rPr>
        <w:t xml:space="preserve">Найдем </w:t>
      </w:r>
      <w:r>
        <w:rPr>
          <w:rStyle w:val="Bodytext28Bold0"/>
          <w:lang w:val="en-US" w:eastAsia="en-US" w:bidi="en-US"/>
        </w:rPr>
        <w:t>f</w:t>
      </w:r>
      <w:r>
        <w:rPr>
          <w:rStyle w:val="Bodytext28Spacing0pt0"/>
          <w:lang w:val="en-US" w:eastAsia="en-US" w:bidi="en-US"/>
        </w:rPr>
        <w:t xml:space="preserve"> </w:t>
      </w:r>
      <w:r>
        <w:rPr>
          <w:rStyle w:val="Bodytext28Spacing0pt0"/>
        </w:rPr>
        <w:t>[ф (у)]. По условию,</w:t>
      </w:r>
    </w:p>
    <w:p w14:paraId="5D298205" w14:textId="77777777" w:rsidR="00F4136F" w:rsidRDefault="00E27E4F">
      <w:pPr>
        <w:pStyle w:val="Bodytext601"/>
        <w:framePr w:w="6211" w:h="8777" w:hRule="exact" w:wrap="around" w:vAnchor="page" w:hAnchor="page" w:x="3054" w:y="3116"/>
        <w:shd w:val="clear" w:color="auto" w:fill="auto"/>
        <w:spacing w:before="0" w:after="0" w:line="180" w:lineRule="exact"/>
        <w:ind w:left="2640"/>
      </w:pPr>
      <w:r>
        <w:rPr>
          <w:rStyle w:val="Bodytext60NotBold"/>
        </w:rPr>
        <w:t xml:space="preserve">а </w:t>
      </w:r>
      <w:r>
        <w:t>у 2п</w:t>
      </w:r>
    </w:p>
    <w:p w14:paraId="5D298206" w14:textId="77777777" w:rsidR="00F4136F" w:rsidRDefault="00E27E4F">
      <w:pPr>
        <w:pStyle w:val="Bodytext280"/>
        <w:framePr w:w="6211" w:h="8777" w:hRule="exact" w:wrap="around" w:vAnchor="page" w:hAnchor="page" w:x="3054" w:y="3116"/>
        <w:shd w:val="clear" w:color="auto" w:fill="auto"/>
        <w:spacing w:before="0" w:after="178" w:line="180" w:lineRule="exact"/>
        <w:ind w:left="20"/>
        <w:jc w:val="left"/>
      </w:pPr>
      <w:r>
        <w:rPr>
          <w:rStyle w:val="Bodytext28Spacing0pt0"/>
        </w:rPr>
        <w:t>поэтому</w:t>
      </w:r>
    </w:p>
    <w:p w14:paraId="5D298207" w14:textId="77777777" w:rsidR="00F4136F" w:rsidRDefault="00E27E4F">
      <w:pPr>
        <w:pStyle w:val="Bodytext100"/>
        <w:framePr w:w="6211" w:h="8777" w:hRule="exact" w:wrap="around" w:vAnchor="page" w:hAnchor="page" w:x="3054" w:y="3116"/>
        <w:shd w:val="clear" w:color="auto" w:fill="auto"/>
        <w:tabs>
          <w:tab w:val="right" w:pos="6197"/>
        </w:tabs>
        <w:spacing w:after="0" w:line="125" w:lineRule="exact"/>
        <w:ind w:left="1340"/>
      </w:pPr>
      <w:r>
        <w:rPr>
          <w:rStyle w:val="Bodytext10NotItalic3"/>
          <w:b/>
          <w:bCs/>
        </w:rPr>
        <w:t xml:space="preserve">/ [Ф </w:t>
      </w:r>
      <w:r>
        <w:rPr>
          <w:rStyle w:val="Bodytext10Spacing2pt"/>
          <w:b/>
          <w:bCs/>
          <w:i/>
          <w:iCs/>
        </w:rPr>
        <w:t>(y)]^f[y</w:t>
      </w:r>
      <w:r>
        <w:rPr>
          <w:rStyle w:val="Bodytext10Spacing2pt"/>
          <w:b/>
          <w:bCs/>
          <w:i/>
          <w:iCs/>
          <w:vertAlign w:val="superscript"/>
        </w:rPr>
        <w:t>1,3</w:t>
      </w:r>
      <w:r>
        <w:rPr>
          <w:rStyle w:val="Bodytext10Spacing2pt"/>
          <w:b/>
          <w:bCs/>
          <w:i/>
          <w:iCs/>
        </w:rPr>
        <w:t xml:space="preserve">] = ~r~ </w:t>
      </w:r>
      <w:r>
        <w:rPr>
          <w:rStyle w:val="Bodytext10Spacing2pt"/>
          <w:b/>
          <w:bCs/>
          <w:i/>
          <w:iCs/>
          <w:lang w:val="ru-RU" w:eastAsia="ru-RU" w:bidi="ru-RU"/>
        </w:rPr>
        <w:t>е~</w:t>
      </w:r>
      <w:r>
        <w:rPr>
          <w:rStyle w:val="Bodytext10Spacing2pt"/>
          <w:b/>
          <w:bCs/>
          <w:i/>
          <w:iCs/>
          <w:vertAlign w:val="superscript"/>
          <w:lang w:val="ru-RU" w:eastAsia="ru-RU" w:bidi="ru-RU"/>
        </w:rPr>
        <w:t>у2/3</w:t>
      </w:r>
      <w:r>
        <w:rPr>
          <w:rStyle w:val="Bodytext10Spacing2pt"/>
          <w:b/>
          <w:bCs/>
          <w:i/>
          <w:iCs/>
          <w:lang w:val="ru-RU" w:eastAsia="ru-RU" w:bidi="ru-RU"/>
        </w:rPr>
        <w:t>^о</w:t>
      </w:r>
      <w:r>
        <w:rPr>
          <w:rStyle w:val="Bodytext10NotItalic3"/>
          <w:b/>
          <w:bCs/>
        </w:rPr>
        <w:t>*.</w:t>
      </w:r>
      <w:r>
        <w:rPr>
          <w:rStyle w:val="Bodytext10NotItalic3"/>
          <w:b/>
          <w:bCs/>
        </w:rPr>
        <w:tab/>
        <w:t>(**)</w:t>
      </w:r>
    </w:p>
    <w:p w14:paraId="5D298208" w14:textId="77777777" w:rsidR="00F4136F" w:rsidRDefault="00E27E4F">
      <w:pPr>
        <w:pStyle w:val="Bodytext601"/>
        <w:framePr w:w="6211" w:h="8777" w:hRule="exact" w:wrap="around" w:vAnchor="page" w:hAnchor="page" w:x="3054" w:y="3116"/>
        <w:shd w:val="clear" w:color="auto" w:fill="auto"/>
        <w:spacing w:before="0" w:after="16" w:line="125" w:lineRule="exact"/>
        <w:ind w:left="3120"/>
      </w:pPr>
      <w:r>
        <w:t>а у 2л</w:t>
      </w:r>
    </w:p>
    <w:p w14:paraId="5D298209" w14:textId="77777777" w:rsidR="00F4136F" w:rsidRDefault="00E27E4F">
      <w:pPr>
        <w:pStyle w:val="Bodytext280"/>
        <w:framePr w:w="6211" w:h="8777" w:hRule="exact" w:wrap="around" w:vAnchor="page" w:hAnchor="page" w:x="3054" w:y="3116"/>
        <w:shd w:val="clear" w:color="auto" w:fill="auto"/>
        <w:spacing w:before="0" w:after="181" w:line="180" w:lineRule="exact"/>
        <w:ind w:left="20" w:firstLine="380"/>
      </w:pPr>
      <w:r>
        <w:rPr>
          <w:rStyle w:val="Bodytext28Spacing0pt0"/>
        </w:rPr>
        <w:t xml:space="preserve">Найдем производную обратной функции по </w:t>
      </w:r>
      <w:r>
        <w:rPr>
          <w:rStyle w:val="Bodytext28Bold0"/>
        </w:rPr>
        <w:t>у.</w:t>
      </w:r>
    </w:p>
    <w:p w14:paraId="5D29820A" w14:textId="77777777" w:rsidR="00F4136F" w:rsidRDefault="00E27E4F">
      <w:pPr>
        <w:pStyle w:val="Bodytext601"/>
        <w:framePr w:w="6211" w:h="8777" w:hRule="exact" w:wrap="around" w:vAnchor="page" w:hAnchor="page" w:x="3054" w:y="3116"/>
        <w:shd w:val="clear" w:color="auto" w:fill="auto"/>
        <w:tabs>
          <w:tab w:val="right" w:pos="6197"/>
        </w:tabs>
        <w:spacing w:before="0" w:after="0" w:line="134" w:lineRule="exact"/>
        <w:ind w:left="2080"/>
        <w:jc w:val="both"/>
      </w:pPr>
      <w:r>
        <w:t>У {у) = (у</w:t>
      </w:r>
      <w:r>
        <w:rPr>
          <w:vertAlign w:val="superscript"/>
        </w:rPr>
        <w:t>11л</w:t>
      </w:r>
      <w:r>
        <w:t>У =-</w:t>
      </w:r>
      <w:r>
        <w:rPr>
          <w:rStyle w:val="Bodytext60NotBold"/>
        </w:rPr>
        <w:t>4тт.</w:t>
      </w:r>
      <w:r>
        <w:rPr>
          <w:rStyle w:val="Bodytext60NotBold"/>
        </w:rPr>
        <w:tab/>
        <w:t>(***)</w:t>
      </w:r>
    </w:p>
    <w:p w14:paraId="5D29820B" w14:textId="77777777" w:rsidR="00F4136F" w:rsidRDefault="00E27E4F">
      <w:pPr>
        <w:pStyle w:val="Bodytext280"/>
        <w:framePr w:w="6211" w:h="8777" w:hRule="exact" w:wrap="around" w:vAnchor="page" w:hAnchor="page" w:x="3054" w:y="3116"/>
        <w:shd w:val="clear" w:color="auto" w:fill="auto"/>
        <w:spacing w:before="0" w:after="33" w:line="134" w:lineRule="exact"/>
        <w:ind w:left="3620"/>
        <w:jc w:val="left"/>
      </w:pPr>
      <w:r>
        <w:rPr>
          <w:rStyle w:val="Bodytext28Spacing0pt0"/>
        </w:rPr>
        <w:t>3г/</w:t>
      </w:r>
      <w:r>
        <w:rPr>
          <w:rStyle w:val="Bodytext28Spacing0pt0"/>
          <w:vertAlign w:val="superscript"/>
        </w:rPr>
        <w:t>2/3</w:t>
      </w:r>
    </w:p>
    <w:p w14:paraId="5D29820C" w14:textId="77777777" w:rsidR="00F4136F" w:rsidRDefault="00E27E4F">
      <w:pPr>
        <w:pStyle w:val="Bodytext280"/>
        <w:framePr w:w="6211" w:h="8777" w:hRule="exact" w:wrap="around" w:vAnchor="page" w:hAnchor="page" w:x="3054" w:y="3116"/>
        <w:shd w:val="clear" w:color="auto" w:fill="auto"/>
        <w:spacing w:before="0" w:line="168" w:lineRule="exact"/>
        <w:ind w:left="20" w:right="20" w:firstLine="380"/>
      </w:pPr>
      <w:r>
        <w:rPr>
          <w:rStyle w:val="Bodytext28Spacing0pt0"/>
        </w:rPr>
        <w:t>Найдем искомую плотность распределения, для чего подставим (**) и (***) и (*):</w:t>
      </w:r>
    </w:p>
    <w:p w14:paraId="5D29820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20E" w14:textId="77777777" w:rsidR="00F4136F" w:rsidRDefault="00E27E4F">
      <w:pPr>
        <w:pStyle w:val="Bodytext280"/>
        <w:framePr w:w="6346" w:h="4639" w:hRule="exact" w:wrap="around" w:vAnchor="page" w:hAnchor="page" w:x="2987" w:y="3107"/>
        <w:shd w:val="clear" w:color="auto" w:fill="auto"/>
        <w:spacing w:before="0" w:after="58" w:line="178" w:lineRule="exact"/>
        <w:ind w:left="60" w:right="60" w:firstLine="380"/>
      </w:pPr>
      <w:r>
        <w:rPr>
          <w:rStyle w:val="Bodytext28Spacing2pt"/>
        </w:rPr>
        <w:t>Замечание.</w:t>
      </w:r>
      <w:r>
        <w:rPr>
          <w:rStyle w:val="Bodytext28Spacing0pt0"/>
        </w:rPr>
        <w:t xml:space="preserve"> Пользуясь формулой (*), можно доказать, что линейная функция </w:t>
      </w:r>
      <w:r>
        <w:rPr>
          <w:rStyle w:val="Bodytext28Bold0"/>
        </w:rPr>
        <w:t>У — АХ</w:t>
      </w:r>
      <w:r>
        <w:rPr>
          <w:rStyle w:val="Bodytext28Spacing0pt0"/>
        </w:rPr>
        <w:t xml:space="preserve"> + </w:t>
      </w:r>
      <w:r>
        <w:rPr>
          <w:rStyle w:val="Bodytext28Bold0"/>
        </w:rPr>
        <w:t>В</w:t>
      </w:r>
      <w:r>
        <w:rPr>
          <w:rStyle w:val="Bodytext28Spacing0pt0"/>
        </w:rPr>
        <w:t xml:space="preserve"> нормально распределенного аргумен</w:t>
      </w:r>
      <w:r>
        <w:rPr>
          <w:rStyle w:val="Bodytext28Spacing0pt0"/>
        </w:rPr>
        <w:softHyphen/>
        <w:t xml:space="preserve">та </w:t>
      </w:r>
      <w:r>
        <w:rPr>
          <w:rStyle w:val="Bodytext28Bold0"/>
        </w:rPr>
        <w:t>X</w:t>
      </w:r>
      <w:r>
        <w:rPr>
          <w:rStyle w:val="Bodytext28Spacing0pt0"/>
        </w:rPr>
        <w:t xml:space="preserve"> также распределена нормально, причем для того чтобы найти математическое ожидание </w:t>
      </w:r>
      <w:r>
        <w:rPr>
          <w:rStyle w:val="Bodytext28Bold0"/>
          <w:lang w:val="en-US" w:eastAsia="en-US" w:bidi="en-US"/>
        </w:rPr>
        <w:t>Y,</w:t>
      </w:r>
      <w:r>
        <w:rPr>
          <w:rStyle w:val="Bodytext28Spacing0pt0"/>
          <w:lang w:val="en-US" w:eastAsia="en-US" w:bidi="en-US"/>
        </w:rPr>
        <w:t xml:space="preserve"> </w:t>
      </w:r>
      <w:r>
        <w:rPr>
          <w:rStyle w:val="Bodytext28Spacing0pt0"/>
        </w:rPr>
        <w:t xml:space="preserve">надо в выражение функции подставить вместо аргумента </w:t>
      </w:r>
      <w:r>
        <w:rPr>
          <w:rStyle w:val="Bodytext28Bold0"/>
        </w:rPr>
        <w:t>X</w:t>
      </w:r>
      <w:r>
        <w:rPr>
          <w:rStyle w:val="Bodytext28Spacing0pt0"/>
        </w:rPr>
        <w:t xml:space="preserve"> его математическое ожидание </w:t>
      </w:r>
      <w:r>
        <w:rPr>
          <w:rStyle w:val="Bodytext28Bold0"/>
        </w:rPr>
        <w:t>а:</w:t>
      </w:r>
    </w:p>
    <w:p w14:paraId="5D29820F" w14:textId="77777777" w:rsidR="00F4136F" w:rsidRDefault="00E27E4F">
      <w:pPr>
        <w:pStyle w:val="Bodytext280"/>
        <w:framePr w:w="6346" w:h="4639" w:hRule="exact" w:wrap="around" w:vAnchor="page" w:hAnchor="page" w:x="2987" w:y="3107"/>
        <w:shd w:val="clear" w:color="auto" w:fill="auto"/>
        <w:spacing w:before="0" w:after="16" w:line="180" w:lineRule="exact"/>
        <w:ind w:left="60" w:firstLine="2340"/>
        <w:jc w:val="left"/>
      </w:pPr>
      <w:r>
        <w:rPr>
          <w:rStyle w:val="Bodytext28Bold0"/>
        </w:rPr>
        <w:t xml:space="preserve">М </w:t>
      </w:r>
      <w:r>
        <w:rPr>
          <w:rStyle w:val="Bodytext28Bold0"/>
          <w:lang w:val="en-US" w:eastAsia="en-US" w:bidi="en-US"/>
        </w:rPr>
        <w:t>{Y) =</w:t>
      </w:r>
      <w:r>
        <w:rPr>
          <w:rStyle w:val="Bodytext28Spacing0pt0"/>
          <w:lang w:val="en-US" w:eastAsia="en-US" w:bidi="en-US"/>
        </w:rPr>
        <w:t xml:space="preserve"> </w:t>
      </w:r>
      <w:r>
        <w:rPr>
          <w:rStyle w:val="Bodytext28Spacing0pt0"/>
        </w:rPr>
        <w:t xml:space="preserve">Ла + </w:t>
      </w:r>
      <w:r>
        <w:rPr>
          <w:rStyle w:val="Bodytext28Spacing0pt0"/>
          <w:lang w:val="en-US" w:eastAsia="en-US" w:bidi="en-US"/>
        </w:rPr>
        <w:t>fi;</w:t>
      </w:r>
    </w:p>
    <w:p w14:paraId="5D298210" w14:textId="77777777" w:rsidR="00F4136F" w:rsidRDefault="00E27E4F">
      <w:pPr>
        <w:pStyle w:val="Bodytext280"/>
        <w:framePr w:w="6346" w:h="4639" w:hRule="exact" w:wrap="around" w:vAnchor="page" w:hAnchor="page" w:x="2987" w:y="3107"/>
        <w:shd w:val="clear" w:color="auto" w:fill="auto"/>
        <w:spacing w:before="0" w:after="42" w:line="178" w:lineRule="exact"/>
        <w:ind w:left="60" w:right="60"/>
      </w:pPr>
      <w:r>
        <w:rPr>
          <w:rStyle w:val="Bodytext28Spacing0pt0"/>
        </w:rPr>
        <w:t xml:space="preserve">для того чтобы найти среднее квадратическое отклонение </w:t>
      </w:r>
      <w:r>
        <w:rPr>
          <w:rStyle w:val="Bodytext28Candara"/>
        </w:rPr>
        <w:t>Y,</w:t>
      </w:r>
      <w:r>
        <w:rPr>
          <w:rStyle w:val="Bodytext2885pt"/>
          <w:lang w:val="en-US" w:eastAsia="en-US" w:bidi="en-US"/>
        </w:rPr>
        <w:t xml:space="preserve"> </w:t>
      </w:r>
      <w:r>
        <w:rPr>
          <w:rStyle w:val="Bodytext28Spacing0pt0"/>
        </w:rPr>
        <w:t xml:space="preserve">надо среднее квадратическое отклонение аргумента </w:t>
      </w:r>
      <w:r>
        <w:rPr>
          <w:rStyle w:val="Bodytext28Bold0"/>
        </w:rPr>
        <w:t>X</w:t>
      </w:r>
      <w:r>
        <w:rPr>
          <w:rStyle w:val="Bodytext28Spacing0pt0"/>
        </w:rPr>
        <w:t xml:space="preserve"> умножить на модуль коэффициента при </w:t>
      </w:r>
      <w:r>
        <w:rPr>
          <w:rStyle w:val="Bodytext28Bold0"/>
        </w:rPr>
        <w:t>X:</w:t>
      </w:r>
    </w:p>
    <w:p w14:paraId="5D298211" w14:textId="77777777" w:rsidR="00F4136F" w:rsidRDefault="00E27E4F">
      <w:pPr>
        <w:pStyle w:val="Bodytext280"/>
        <w:framePr w:w="6346" w:h="4639" w:hRule="exact" w:wrap="around" w:vAnchor="page" w:hAnchor="page" w:x="2987" w:y="3107"/>
        <w:shd w:val="clear" w:color="auto" w:fill="auto"/>
        <w:spacing w:before="0" w:after="12" w:line="200" w:lineRule="exact"/>
        <w:ind w:left="60" w:firstLine="2340"/>
        <w:jc w:val="left"/>
      </w:pPr>
      <w:r>
        <w:rPr>
          <w:rStyle w:val="Bodytext2810pt0"/>
        </w:rPr>
        <w:t xml:space="preserve">о(П </w:t>
      </w:r>
      <w:r>
        <w:rPr>
          <w:rStyle w:val="Bodytext28Spacing0pt0"/>
        </w:rPr>
        <w:t xml:space="preserve">= | </w:t>
      </w:r>
      <w:r>
        <w:rPr>
          <w:rStyle w:val="Bodytext28Spacing2pt"/>
        </w:rPr>
        <w:t>Л|о(Х).</w:t>
      </w:r>
    </w:p>
    <w:p w14:paraId="5D298212" w14:textId="77777777" w:rsidR="00F4136F" w:rsidRDefault="00E27E4F">
      <w:pPr>
        <w:pStyle w:val="Bodytext280"/>
        <w:framePr w:w="6346" w:h="4639" w:hRule="exact" w:wrap="around" w:vAnchor="page" w:hAnchor="page" w:x="2987" w:y="3107"/>
        <w:shd w:val="clear" w:color="auto" w:fill="auto"/>
        <w:spacing w:before="0" w:line="173" w:lineRule="exact"/>
        <w:ind w:left="60" w:right="60" w:firstLine="380"/>
      </w:pPr>
      <w:r>
        <w:rPr>
          <w:rStyle w:val="Bodytext28Spacing0pt0"/>
        </w:rPr>
        <w:t xml:space="preserve">Пример </w:t>
      </w:r>
      <w:r>
        <w:rPr>
          <w:rStyle w:val="Bodytext2885pt0"/>
        </w:rPr>
        <w:t xml:space="preserve">4. </w:t>
      </w:r>
      <w:r>
        <w:rPr>
          <w:rStyle w:val="Bodytext28Spacing0pt0"/>
        </w:rPr>
        <w:t xml:space="preserve">Найти плошость распределения линейной функции </w:t>
      </w:r>
      <w:r>
        <w:rPr>
          <w:rStyle w:val="Bodytext28Bold0"/>
          <w:lang w:val="en-US" w:eastAsia="en-US" w:bidi="en-US"/>
        </w:rPr>
        <w:t>Y—</w:t>
      </w:r>
      <w:r>
        <w:rPr>
          <w:rStyle w:val="Bodytext28Spacing0pt0"/>
          <w:lang w:val="en-US" w:eastAsia="en-US" w:bidi="en-US"/>
        </w:rPr>
        <w:t xml:space="preserve"> </w:t>
      </w:r>
      <w:r>
        <w:rPr>
          <w:rStyle w:val="Bodytext288pt"/>
        </w:rPr>
        <w:t xml:space="preserve">ЗХ </w:t>
      </w:r>
      <w:r>
        <w:rPr>
          <w:rStyle w:val="Bodytext28Spacing0pt0"/>
        </w:rPr>
        <w:t>+ 1. если аргумент распределен нормально, причем математи</w:t>
      </w:r>
      <w:r>
        <w:rPr>
          <w:rStyle w:val="Bodytext28Spacing0pt0"/>
        </w:rPr>
        <w:softHyphen/>
        <w:t xml:space="preserve">ческое ожидание </w:t>
      </w:r>
      <w:r>
        <w:rPr>
          <w:rStyle w:val="Bodytext28Bold0"/>
        </w:rPr>
        <w:t>X</w:t>
      </w:r>
      <w:r>
        <w:rPr>
          <w:rStyle w:val="Bodytext28Spacing0pt0"/>
        </w:rPr>
        <w:t xml:space="preserve"> равно 2 и среднее квадратическое отклонение равно 0,5.</w:t>
      </w:r>
    </w:p>
    <w:p w14:paraId="5D298213" w14:textId="77777777" w:rsidR="00F4136F" w:rsidRDefault="00E27E4F">
      <w:pPr>
        <w:pStyle w:val="Bodytext280"/>
        <w:framePr w:w="6346" w:h="4639" w:hRule="exact" w:wrap="around" w:vAnchor="page" w:hAnchor="page" w:x="2987" w:y="3107"/>
        <w:shd w:val="clear" w:color="auto" w:fill="auto"/>
        <w:spacing w:before="0" w:line="173" w:lineRule="exact"/>
        <w:ind w:left="60" w:firstLine="380"/>
      </w:pPr>
      <w:r>
        <w:rPr>
          <w:rStyle w:val="Bodytext28Spacing2pt"/>
        </w:rPr>
        <w:t>Решение.</w:t>
      </w:r>
      <w:r>
        <w:rPr>
          <w:rStyle w:val="Bodytext28Spacing0pt0"/>
        </w:rPr>
        <w:t xml:space="preserve"> Найдем математическое ожидание </w:t>
      </w:r>
      <w:r>
        <w:rPr>
          <w:rStyle w:val="Bodytext28Bold0"/>
          <w:lang w:val="en-US" w:eastAsia="en-US" w:bidi="en-US"/>
        </w:rPr>
        <w:t>Y:</w:t>
      </w:r>
    </w:p>
    <w:p w14:paraId="5D298214" w14:textId="77777777" w:rsidR="00F4136F" w:rsidRDefault="00E27E4F">
      <w:pPr>
        <w:pStyle w:val="Bodytext280"/>
        <w:framePr w:w="6346" w:h="4639" w:hRule="exact" w:wrap="around" w:vAnchor="page" w:hAnchor="page" w:x="2987" w:y="3107"/>
        <w:shd w:val="clear" w:color="auto" w:fill="auto"/>
        <w:spacing w:before="0" w:line="264" w:lineRule="exact"/>
        <w:ind w:left="2280"/>
      </w:pPr>
      <w:r>
        <w:rPr>
          <w:rStyle w:val="Bodytext28Bold0"/>
        </w:rPr>
        <w:t>М</w:t>
      </w:r>
      <w:r>
        <w:rPr>
          <w:rStyle w:val="Bodytext28Spacing0pt0"/>
        </w:rPr>
        <w:t xml:space="preserve"> (К) = </w:t>
      </w:r>
      <w:r>
        <w:rPr>
          <w:rStyle w:val="Bodytext28Spacing2pt"/>
        </w:rPr>
        <w:t>3-2+1</w:t>
      </w:r>
      <w:r>
        <w:rPr>
          <w:rStyle w:val="Bodytext28Spacing0pt0"/>
        </w:rPr>
        <w:t xml:space="preserve"> =7.</w:t>
      </w:r>
    </w:p>
    <w:p w14:paraId="5D298215" w14:textId="77777777" w:rsidR="00F4136F" w:rsidRDefault="00E27E4F">
      <w:pPr>
        <w:pStyle w:val="Bodytext280"/>
        <w:framePr w:w="6346" w:h="4639" w:hRule="exact" w:wrap="around" w:vAnchor="page" w:hAnchor="page" w:x="2987" w:y="3107"/>
        <w:shd w:val="clear" w:color="auto" w:fill="auto"/>
        <w:spacing w:before="0" w:line="264" w:lineRule="exact"/>
        <w:ind w:left="60"/>
      </w:pPr>
      <w:r>
        <w:rPr>
          <w:rStyle w:val="Bodytext28Spacing0pt0"/>
        </w:rPr>
        <w:t xml:space="preserve">Найдем среднее квадратическое отклонение </w:t>
      </w:r>
      <w:r>
        <w:rPr>
          <w:rStyle w:val="Bodytext28Bold0"/>
          <w:lang w:val="en-US" w:eastAsia="en-US" w:bidi="en-US"/>
        </w:rPr>
        <w:t>Y:</w:t>
      </w:r>
    </w:p>
    <w:p w14:paraId="5D298216" w14:textId="77777777" w:rsidR="00F4136F" w:rsidRDefault="00E27E4F">
      <w:pPr>
        <w:pStyle w:val="Bodytext280"/>
        <w:framePr w:w="6346" w:h="4639" w:hRule="exact" w:wrap="around" w:vAnchor="page" w:hAnchor="page" w:x="2987" w:y="3107"/>
        <w:shd w:val="clear" w:color="auto" w:fill="auto"/>
        <w:spacing w:before="0" w:after="143" w:line="264" w:lineRule="exact"/>
        <w:ind w:left="60" w:right="2300" w:firstLine="2340"/>
        <w:jc w:val="left"/>
      </w:pPr>
      <w:r>
        <w:rPr>
          <w:rStyle w:val="Bodytext2810pt2"/>
        </w:rPr>
        <w:t xml:space="preserve">о(К) </w:t>
      </w:r>
      <w:r>
        <w:rPr>
          <w:rStyle w:val="Bodytext28Spacing0pt0"/>
        </w:rPr>
        <w:t>= 3-0,5=1,5 Искомая плотность распределения имеет вид</w:t>
      </w:r>
    </w:p>
    <w:p w14:paraId="5D298217" w14:textId="77777777" w:rsidR="00F4136F" w:rsidRDefault="00E27E4F">
      <w:pPr>
        <w:pStyle w:val="Bodytext210"/>
        <w:framePr w:w="6346" w:h="4639" w:hRule="exact" w:wrap="around" w:vAnchor="page" w:hAnchor="page" w:x="2987" w:y="3107"/>
        <w:shd w:val="clear" w:color="auto" w:fill="auto"/>
        <w:tabs>
          <w:tab w:val="right" w:pos="2666"/>
          <w:tab w:val="left" w:pos="3150"/>
        </w:tabs>
        <w:spacing w:before="0" w:after="0" w:line="160" w:lineRule="exact"/>
        <w:ind w:left="1600"/>
        <w:jc w:val="both"/>
      </w:pPr>
      <w:r>
        <w:rPr>
          <w:rStyle w:val="Bodytext21Spacing1pt0"/>
        </w:rPr>
        <w:t>g(y)=</w:t>
      </w:r>
      <w:r>
        <w:rPr>
          <w:rStyle w:val="Bodytext21Spacing1pt0"/>
        </w:rPr>
        <w:tab/>
      </w:r>
      <w:r>
        <w:rPr>
          <w:rStyle w:val="Bodytext21Spacing1pt1"/>
        </w:rPr>
        <w:t>’</w:t>
      </w:r>
      <w:r>
        <w:rPr>
          <w:rStyle w:val="Bodytext21Spacing1pt0"/>
          <w:lang w:val="ru-RU" w:eastAsia="ru-RU" w:bidi="ru-RU"/>
        </w:rPr>
        <w:tab/>
      </w:r>
      <w:r>
        <w:rPr>
          <w:rStyle w:val="Bodytext21Spacing1pt0"/>
        </w:rPr>
        <w:t>e-(,-</w:t>
      </w:r>
      <w:r>
        <w:rPr>
          <w:rStyle w:val="Bodytext218pt0"/>
        </w:rPr>
        <w:t>7</w:t>
      </w:r>
      <w:r>
        <w:rPr>
          <w:rStyle w:val="Bodytext21Spacing1pt0"/>
        </w:rPr>
        <w:t>)V[</w:t>
      </w:r>
      <w:r>
        <w:rPr>
          <w:rStyle w:val="Bodytext218pt0"/>
        </w:rPr>
        <w:t>2</w:t>
      </w:r>
      <w:r>
        <w:rPr>
          <w:rStyle w:val="Bodytext21Spacing1pt0"/>
        </w:rPr>
        <w:t>.(</w:t>
      </w:r>
      <w:r>
        <w:rPr>
          <w:rStyle w:val="Bodytext218pt0"/>
        </w:rPr>
        <w:t>1</w:t>
      </w:r>
      <w:r>
        <w:rPr>
          <w:rStyle w:val="Bodytext21Spacing1pt0"/>
        </w:rPr>
        <w:t>.</w:t>
      </w:r>
      <w:r>
        <w:rPr>
          <w:rStyle w:val="Bodytext218pt0"/>
        </w:rPr>
        <w:t>5</w:t>
      </w:r>
      <w:r>
        <w:rPr>
          <w:rStyle w:val="Bodytext21Spacing1pt0"/>
        </w:rPr>
        <w:t>&gt;.i.</w:t>
      </w:r>
    </w:p>
    <w:p w14:paraId="5D298218" w14:textId="77777777" w:rsidR="00F4136F" w:rsidRDefault="00E27E4F">
      <w:pPr>
        <w:pStyle w:val="Bodytext370"/>
        <w:framePr w:w="6346" w:h="4639" w:hRule="exact" w:wrap="around" w:vAnchor="page" w:hAnchor="page" w:x="2987" w:y="3107"/>
        <w:shd w:val="clear" w:color="auto" w:fill="auto"/>
        <w:spacing w:line="210" w:lineRule="exact"/>
        <w:ind w:left="2280"/>
      </w:pPr>
      <w:r>
        <w:rPr>
          <w:rStyle w:val="Bodytext3785pt0"/>
        </w:rPr>
        <w:t xml:space="preserve">1,5 </w:t>
      </w:r>
      <w:r>
        <w:rPr>
          <w:rStyle w:val="Bodytext37Candara0"/>
        </w:rPr>
        <w:t>у</w:t>
      </w:r>
      <w:r>
        <w:rPr>
          <w:rStyle w:val="Bodytext3785pt0"/>
        </w:rPr>
        <w:t xml:space="preserve"> 2л</w:t>
      </w:r>
    </w:p>
    <w:p w14:paraId="5D298219" w14:textId="77777777" w:rsidR="00F4136F" w:rsidRDefault="00E27E4F">
      <w:pPr>
        <w:pStyle w:val="Bodytext70"/>
        <w:framePr w:w="6346" w:h="4835" w:hRule="exact" w:wrap="around" w:vAnchor="page" w:hAnchor="page" w:x="2987" w:y="8007"/>
        <w:shd w:val="clear" w:color="auto" w:fill="auto"/>
        <w:spacing w:before="0" w:after="64"/>
        <w:ind w:left="1000" w:right="60"/>
      </w:pPr>
      <w:r>
        <w:rPr>
          <w:rStyle w:val="Bodytext7Spacing0pt2"/>
          <w:b/>
          <w:bCs/>
        </w:rPr>
        <w:t>§ 11. Математическое ожидание функции одного случайного аргумента</w:t>
      </w:r>
    </w:p>
    <w:p w14:paraId="5D29821A" w14:textId="77777777" w:rsidR="00F4136F" w:rsidRDefault="00E27E4F">
      <w:pPr>
        <w:pStyle w:val="Bodytext40"/>
        <w:framePr w:w="6346" w:h="4835" w:hRule="exact" w:wrap="around" w:vAnchor="page" w:hAnchor="page" w:x="2987" w:y="8007"/>
        <w:shd w:val="clear" w:color="auto" w:fill="auto"/>
        <w:spacing w:line="216" w:lineRule="exact"/>
        <w:ind w:left="60" w:right="60" w:firstLine="960"/>
        <w:jc w:val="both"/>
      </w:pPr>
      <w:r>
        <w:rPr>
          <w:rStyle w:val="Bodytext4Spacing0pt0"/>
          <w:b/>
          <w:bCs/>
        </w:rPr>
        <w:t xml:space="preserve">Задана </w:t>
      </w:r>
      <w:r>
        <w:rPr>
          <w:rStyle w:val="Bodytext4Spacing1pt"/>
          <w:b/>
          <w:bCs/>
        </w:rPr>
        <w:t xml:space="preserve">функция </w:t>
      </w:r>
      <w:r>
        <w:rPr>
          <w:rStyle w:val="Bodytext4Spacing1pt"/>
          <w:b/>
          <w:bCs/>
          <w:lang w:val="en-US" w:eastAsia="en-US" w:bidi="en-US"/>
        </w:rPr>
        <w:t xml:space="preserve">F = </w:t>
      </w:r>
      <w:r>
        <w:rPr>
          <w:rStyle w:val="Bodytext4Spacing1pt1"/>
          <w:b/>
          <w:bCs/>
          <w:lang w:val="en-US" w:eastAsia="en-US" w:bidi="en-US"/>
        </w:rPr>
        <w:t>cp(X)</w:t>
      </w:r>
      <w:r>
        <w:rPr>
          <w:rStyle w:val="Bodytext4Spacing0pt0"/>
          <w:b/>
          <w:bCs/>
          <w:lang w:val="en-US" w:eastAsia="en-US" w:bidi="en-US"/>
        </w:rPr>
        <w:t xml:space="preserve"> </w:t>
      </w:r>
      <w:r>
        <w:rPr>
          <w:rStyle w:val="Bodytext4Spacing0pt0"/>
          <w:b/>
          <w:bCs/>
        </w:rPr>
        <w:t xml:space="preserve">случайного аргумента </w:t>
      </w:r>
      <w:r>
        <w:rPr>
          <w:rStyle w:val="Bodytext4Italic9"/>
          <w:b/>
          <w:bCs/>
        </w:rPr>
        <w:t>X.</w:t>
      </w:r>
      <w:r>
        <w:rPr>
          <w:rStyle w:val="Bodytext4Spacing0pt0"/>
          <w:b/>
          <w:bCs/>
        </w:rPr>
        <w:t xml:space="preserve"> Требуется найти математическое ожидание этой функ</w:t>
      </w:r>
      <w:r>
        <w:rPr>
          <w:rStyle w:val="Bodytext4Spacing0pt0"/>
          <w:b/>
          <w:bCs/>
        </w:rPr>
        <w:softHyphen/>
        <w:t>ции, зная закон распределения аргумента.</w:t>
      </w:r>
    </w:p>
    <w:p w14:paraId="5D29821B" w14:textId="77777777" w:rsidR="00F4136F" w:rsidRDefault="00E27E4F">
      <w:pPr>
        <w:pStyle w:val="Bodytext40"/>
        <w:framePr w:w="6346" w:h="4835" w:hRule="exact" w:wrap="around" w:vAnchor="page" w:hAnchor="page" w:x="2987" w:y="8007"/>
        <w:numPr>
          <w:ilvl w:val="0"/>
          <w:numId w:val="26"/>
        </w:numPr>
        <w:shd w:val="clear" w:color="auto" w:fill="auto"/>
        <w:tabs>
          <w:tab w:val="left" w:pos="722"/>
        </w:tabs>
        <w:spacing w:after="73" w:line="216" w:lineRule="exact"/>
        <w:ind w:left="60" w:right="60" w:firstLine="380"/>
        <w:jc w:val="both"/>
      </w:pPr>
      <w:r>
        <w:rPr>
          <w:rStyle w:val="Bodytext4Spacing2pt2"/>
          <w:b/>
          <w:bCs/>
        </w:rPr>
        <w:t xml:space="preserve">Пусть аргумент </w:t>
      </w:r>
      <w:r>
        <w:rPr>
          <w:rStyle w:val="Bodytext4Italic9"/>
          <w:b/>
          <w:bCs/>
        </w:rPr>
        <w:t>X</w:t>
      </w:r>
      <w:r>
        <w:rPr>
          <w:rStyle w:val="Bodytext4Spacing2pt2"/>
          <w:b/>
          <w:bCs/>
        </w:rPr>
        <w:t xml:space="preserve"> —д искретная случай</w:t>
      </w:r>
      <w:r>
        <w:rPr>
          <w:rStyle w:val="Bodytext4Spacing2pt2"/>
          <w:b/>
          <w:bCs/>
        </w:rPr>
        <w:softHyphen/>
        <w:t>ная величина</w:t>
      </w:r>
      <w:r>
        <w:rPr>
          <w:rStyle w:val="Bodytext4Spacing0pt0"/>
          <w:b/>
          <w:bCs/>
        </w:rPr>
        <w:t xml:space="preserve"> с возможными значениями х,, х</w:t>
      </w:r>
      <w:r>
        <w:rPr>
          <w:rStyle w:val="Bodytext4Italic9"/>
          <w:b/>
          <w:bCs/>
          <w:vertAlign w:val="subscript"/>
        </w:rPr>
        <w:t>2</w:t>
      </w:r>
      <w:r>
        <w:rPr>
          <w:rStyle w:val="Bodytext4Italic9"/>
          <w:b/>
          <w:bCs/>
        </w:rPr>
        <w:t xml:space="preserve">,. </w:t>
      </w:r>
      <w:r>
        <w:rPr>
          <w:rStyle w:val="Bodytext4Spacing0pt0"/>
          <w:b/>
          <w:bCs/>
        </w:rPr>
        <w:t xml:space="preserve">.., </w:t>
      </w:r>
      <w:r>
        <w:rPr>
          <w:rStyle w:val="Bodytext4Italic9"/>
          <w:b/>
          <w:bCs/>
        </w:rPr>
        <w:t>х</w:t>
      </w:r>
      <w:r>
        <w:rPr>
          <w:rStyle w:val="Bodytext4Italic9"/>
          <w:b/>
          <w:bCs/>
          <w:vertAlign w:val="subscript"/>
        </w:rPr>
        <w:t>п</w:t>
      </w:r>
      <w:r>
        <w:rPr>
          <w:rStyle w:val="Bodytext4Italic9"/>
          <w:b/>
          <w:bCs/>
        </w:rPr>
        <w:t xml:space="preserve">, </w:t>
      </w:r>
      <w:r>
        <w:rPr>
          <w:rStyle w:val="Bodytext4Spacing0pt0"/>
          <w:b/>
          <w:bCs/>
        </w:rPr>
        <w:t xml:space="preserve">вероятности которых соответственно равны </w:t>
      </w:r>
      <w:r>
        <w:rPr>
          <w:rStyle w:val="Bodytext4Italic9"/>
          <w:b/>
          <w:bCs/>
        </w:rPr>
        <w:t>р</w:t>
      </w:r>
      <w:r>
        <w:rPr>
          <w:rStyle w:val="Bodytext4Italic9"/>
          <w:b/>
          <w:bCs/>
          <w:vertAlign w:val="subscript"/>
        </w:rPr>
        <w:t>х</w:t>
      </w:r>
      <w:r>
        <w:rPr>
          <w:rStyle w:val="Bodytext4Italic9"/>
          <w:b/>
          <w:bCs/>
        </w:rPr>
        <w:t>, р</w:t>
      </w:r>
      <w:r>
        <w:rPr>
          <w:rStyle w:val="Bodytext4Italic9"/>
          <w:b/>
          <w:bCs/>
          <w:vertAlign w:val="subscript"/>
        </w:rPr>
        <w:t>г</w:t>
      </w:r>
      <w:r>
        <w:rPr>
          <w:rStyle w:val="Bodytext4Italic9"/>
          <w:b/>
          <w:bCs/>
        </w:rPr>
        <w:t>,</w:t>
      </w:r>
      <w:r>
        <w:rPr>
          <w:rStyle w:val="Bodytext4Spacing0pt0"/>
          <w:b/>
          <w:bCs/>
        </w:rPr>
        <w:t xml:space="preserve"> . .., </w:t>
      </w:r>
      <w:r>
        <w:rPr>
          <w:rStyle w:val="Bodytext4Italic9"/>
          <w:b/>
          <w:bCs/>
        </w:rPr>
        <w:t>р</w:t>
      </w:r>
      <w:r>
        <w:rPr>
          <w:rStyle w:val="Bodytext4Italic9"/>
          <w:b/>
          <w:bCs/>
          <w:vertAlign w:val="subscript"/>
        </w:rPr>
        <w:t>п&lt;</w:t>
      </w:r>
      <w:r>
        <w:rPr>
          <w:rStyle w:val="Bodytext4Italic9"/>
          <w:b/>
          <w:bCs/>
        </w:rPr>
        <w:t xml:space="preserve"> </w:t>
      </w:r>
      <w:r>
        <w:rPr>
          <w:rStyle w:val="Bodytext4Spacing0pt0"/>
          <w:b/>
          <w:bCs/>
        </w:rPr>
        <w:t xml:space="preserve">Очевидно, </w:t>
      </w:r>
      <w:r>
        <w:rPr>
          <w:rStyle w:val="Bodytext4Italic9"/>
          <w:b/>
          <w:bCs/>
          <w:lang w:val="en-US" w:eastAsia="en-US" w:bidi="en-US"/>
        </w:rPr>
        <w:t>Y</w:t>
      </w:r>
      <w:r>
        <w:rPr>
          <w:rStyle w:val="Bodytext4Spacing1pt"/>
          <w:b/>
          <w:bCs/>
        </w:rPr>
        <w:t>—также</w:t>
      </w:r>
      <w:r>
        <w:rPr>
          <w:rStyle w:val="Bodytext4Spacing0pt0"/>
          <w:b/>
          <w:bCs/>
        </w:rPr>
        <w:t xml:space="preserve"> дискретная случайная величина с возможными значениями </w:t>
      </w:r>
      <w:r>
        <w:rPr>
          <w:rStyle w:val="Bodytext4Italic9"/>
          <w:b/>
          <w:bCs/>
        </w:rPr>
        <w:t>у</w:t>
      </w:r>
      <w:r>
        <w:rPr>
          <w:rStyle w:val="Bodytext4Italic9"/>
          <w:b/>
          <w:bCs/>
          <w:vertAlign w:val="subscript"/>
        </w:rPr>
        <w:t>х</w:t>
      </w:r>
      <w:r>
        <w:rPr>
          <w:rStyle w:val="Bodytext4Spacing0pt0"/>
          <w:b/>
          <w:bCs/>
        </w:rPr>
        <w:t xml:space="preserve"> = ср (х,), </w:t>
      </w:r>
      <w:r>
        <w:rPr>
          <w:rStyle w:val="Bodytext4Italic9"/>
          <w:b/>
          <w:bCs/>
        </w:rPr>
        <w:t>у</w:t>
      </w:r>
      <w:r>
        <w:rPr>
          <w:rStyle w:val="Bodytext4Italic9"/>
          <w:b/>
          <w:bCs/>
          <w:vertAlign w:val="subscript"/>
        </w:rPr>
        <w:t>2</w:t>
      </w:r>
      <w:r>
        <w:rPr>
          <w:rStyle w:val="Bodytext4Spacing0pt0"/>
          <w:b/>
          <w:bCs/>
        </w:rPr>
        <w:t xml:space="preserve"> = ф (х</w:t>
      </w:r>
      <w:r>
        <w:rPr>
          <w:rStyle w:val="Bodytext4Spacing0pt0"/>
          <w:b/>
          <w:bCs/>
          <w:vertAlign w:val="subscript"/>
        </w:rPr>
        <w:t>2</w:t>
      </w:r>
      <w:r>
        <w:rPr>
          <w:rStyle w:val="Bodytext4Spacing0pt0"/>
          <w:b/>
          <w:bCs/>
        </w:rPr>
        <w:t xml:space="preserve">), </w:t>
      </w:r>
      <w:r>
        <w:rPr>
          <w:rStyle w:val="Bodytext4Italic9"/>
          <w:b/>
          <w:bCs/>
        </w:rPr>
        <w:t>у</w:t>
      </w:r>
      <w:r>
        <w:rPr>
          <w:rStyle w:val="Bodytext4Italic9"/>
          <w:b/>
          <w:bCs/>
          <w:vertAlign w:val="subscript"/>
        </w:rPr>
        <w:t>п</w:t>
      </w:r>
      <w:r>
        <w:rPr>
          <w:rStyle w:val="Bodytext4Italic9"/>
          <w:b/>
          <w:bCs/>
        </w:rPr>
        <w:t xml:space="preserve"> = </w:t>
      </w:r>
      <w:r>
        <w:rPr>
          <w:rStyle w:val="Bodytext4Spacing0pt0"/>
          <w:b/>
          <w:bCs/>
        </w:rPr>
        <w:t xml:space="preserve">= ф (х„). Так как событие «величина </w:t>
      </w:r>
      <w:r>
        <w:rPr>
          <w:rStyle w:val="Bodytext4Italic9"/>
          <w:b/>
          <w:bCs/>
        </w:rPr>
        <w:t>X</w:t>
      </w:r>
      <w:r>
        <w:rPr>
          <w:rStyle w:val="Bodytext4Spacing0pt0"/>
          <w:b/>
          <w:bCs/>
        </w:rPr>
        <w:t xml:space="preserve"> </w:t>
      </w:r>
      <w:r>
        <w:rPr>
          <w:rStyle w:val="Bodytext4Spacing1pt"/>
          <w:b/>
          <w:bCs/>
        </w:rPr>
        <w:t>приняла</w:t>
      </w:r>
      <w:r>
        <w:rPr>
          <w:rStyle w:val="Bodytext4Spacing0pt0"/>
          <w:b/>
          <w:bCs/>
        </w:rPr>
        <w:t xml:space="preserve"> значе</w:t>
      </w:r>
      <w:r>
        <w:rPr>
          <w:rStyle w:val="Bodytext4Spacing0pt0"/>
          <w:b/>
          <w:bCs/>
        </w:rPr>
        <w:softHyphen/>
        <w:t xml:space="preserve">ние х,» влечет за собой событие «величина </w:t>
      </w:r>
      <w:r>
        <w:rPr>
          <w:rStyle w:val="Bodytext4Italic9"/>
          <w:b/>
          <w:bCs/>
          <w:lang w:val="en-US" w:eastAsia="en-US" w:bidi="en-US"/>
        </w:rPr>
        <w:t>Y</w:t>
      </w:r>
      <w:r>
        <w:rPr>
          <w:rStyle w:val="Bodytext4Spacing0pt0"/>
          <w:b/>
          <w:bCs/>
          <w:lang w:val="en-US" w:eastAsia="en-US" w:bidi="en-US"/>
        </w:rPr>
        <w:t xml:space="preserve"> </w:t>
      </w:r>
      <w:r>
        <w:rPr>
          <w:rStyle w:val="Bodytext4Spacing0pt0"/>
          <w:b/>
          <w:bCs/>
        </w:rPr>
        <w:t>приняла значение ср (х,)», то вероятности возможных значений К со</w:t>
      </w:r>
      <w:r>
        <w:rPr>
          <w:rStyle w:val="Bodytext4Spacing0pt0"/>
          <w:b/>
          <w:bCs/>
        </w:rPr>
        <w:softHyphen/>
        <w:t xml:space="preserve">ответственно равны </w:t>
      </w:r>
      <w:r>
        <w:rPr>
          <w:rStyle w:val="Bodytext4Italic9"/>
          <w:b/>
          <w:bCs/>
        </w:rPr>
        <w:t>р</w:t>
      </w:r>
      <w:r>
        <w:rPr>
          <w:rStyle w:val="Bodytext4Italic9"/>
          <w:b/>
          <w:bCs/>
          <w:vertAlign w:val="subscript"/>
        </w:rPr>
        <w:t>х</w:t>
      </w:r>
      <w:r>
        <w:rPr>
          <w:rStyle w:val="Bodytext4Italic9"/>
          <w:b/>
          <w:bCs/>
        </w:rPr>
        <w:t>, р</w:t>
      </w:r>
      <w:r>
        <w:rPr>
          <w:rStyle w:val="Bodytext4Italic9"/>
          <w:b/>
          <w:bCs/>
          <w:vertAlign w:val="subscript"/>
        </w:rPr>
        <w:t>2</w:t>
      </w:r>
      <w:r>
        <w:rPr>
          <w:rStyle w:val="Bodytext4Italic9"/>
          <w:b/>
          <w:bCs/>
        </w:rPr>
        <w:t>,</w:t>
      </w:r>
      <w:r>
        <w:rPr>
          <w:rStyle w:val="Bodytext4Spacing0pt0"/>
          <w:b/>
          <w:bCs/>
        </w:rPr>
        <w:t xml:space="preserve"> . . ., </w:t>
      </w:r>
      <w:r>
        <w:rPr>
          <w:rStyle w:val="Bodytext4Italic9"/>
          <w:b/>
          <w:bCs/>
        </w:rPr>
        <w:t>р</w:t>
      </w:r>
      <w:r>
        <w:rPr>
          <w:rStyle w:val="Bodytext4Italic9"/>
          <w:b/>
          <w:bCs/>
          <w:vertAlign w:val="subscript"/>
        </w:rPr>
        <w:t>п</w:t>
      </w:r>
      <w:r>
        <w:rPr>
          <w:rStyle w:val="Bodytext4Italic9"/>
          <w:b/>
          <w:bCs/>
        </w:rPr>
        <w:t>.</w:t>
      </w:r>
      <w:r>
        <w:rPr>
          <w:rStyle w:val="Bodytext4Spacing0pt0"/>
          <w:b/>
          <w:bCs/>
        </w:rPr>
        <w:t xml:space="preserve"> Следовательно, мате</w:t>
      </w:r>
      <w:r>
        <w:rPr>
          <w:rStyle w:val="Bodytext4Spacing0pt0"/>
          <w:b/>
          <w:bCs/>
        </w:rPr>
        <w:softHyphen/>
        <w:t>матическое ожидание функции</w:t>
      </w:r>
    </w:p>
    <w:p w14:paraId="5D29821C" w14:textId="77777777" w:rsidR="00F4136F" w:rsidRDefault="00E27E4F">
      <w:pPr>
        <w:pStyle w:val="Bodytext100"/>
        <w:framePr w:w="6346" w:h="4835" w:hRule="exact" w:wrap="around" w:vAnchor="page" w:hAnchor="page" w:x="2987" w:y="8007"/>
        <w:shd w:val="clear" w:color="auto" w:fill="auto"/>
        <w:spacing w:after="42" w:line="200" w:lineRule="exact"/>
        <w:ind w:left="3360"/>
        <w:jc w:val="left"/>
      </w:pPr>
      <w:r>
        <w:rPr>
          <w:rStyle w:val="Bodytext10Spacing2pt"/>
          <w:b/>
          <w:bCs/>
          <w:i/>
          <w:iCs/>
          <w:lang w:val="ru-RU" w:eastAsia="ru-RU" w:bidi="ru-RU"/>
        </w:rPr>
        <w:t>П</w:t>
      </w:r>
    </w:p>
    <w:p w14:paraId="5D29821D" w14:textId="77777777" w:rsidR="00F4136F" w:rsidRDefault="00E27E4F">
      <w:pPr>
        <w:pStyle w:val="Heading840"/>
        <w:framePr w:w="6346" w:h="4835" w:hRule="exact" w:wrap="around" w:vAnchor="page" w:hAnchor="page" w:x="2987" w:y="8007"/>
        <w:shd w:val="clear" w:color="auto" w:fill="auto"/>
        <w:tabs>
          <w:tab w:val="right" w:pos="6329"/>
        </w:tabs>
        <w:spacing w:before="0" w:after="0" w:line="230" w:lineRule="exact"/>
        <w:ind w:left="1980"/>
      </w:pPr>
      <w:bookmarkStart w:id="109" w:name="bookmark109"/>
      <w:r>
        <w:rPr>
          <w:rStyle w:val="Heading84Italic"/>
        </w:rPr>
        <w:t>м</w:t>
      </w:r>
      <w:r>
        <w:t xml:space="preserve"> [ф (X)] =</w:t>
      </w:r>
      <w:r>
        <w:rPr>
          <w:rStyle w:val="Heading84Spacing0pt"/>
        </w:rPr>
        <w:t>2</w:t>
      </w:r>
      <w:r>
        <w:t>ф (*</w:t>
      </w:r>
      <w:r>
        <w:rPr>
          <w:vertAlign w:val="subscript"/>
        </w:rPr>
        <w:t>;</w:t>
      </w:r>
      <w:r>
        <w:t xml:space="preserve">) </w:t>
      </w:r>
      <w:r>
        <w:rPr>
          <w:rStyle w:val="Heading84Italic"/>
        </w:rPr>
        <w:t>р</w:t>
      </w:r>
      <w:r>
        <w:rPr>
          <w:rStyle w:val="Heading84Italic"/>
          <w:vertAlign w:val="subscript"/>
        </w:rPr>
        <w:t>{</w:t>
      </w:r>
      <w:r>
        <w:rPr>
          <w:rStyle w:val="Heading84Italic"/>
        </w:rPr>
        <w:t>.</w:t>
      </w:r>
      <w:r>
        <w:tab/>
        <w:t>(*)</w:t>
      </w:r>
      <w:bookmarkEnd w:id="109"/>
    </w:p>
    <w:p w14:paraId="5D29821E" w14:textId="77777777" w:rsidR="00F4136F" w:rsidRDefault="00E27E4F">
      <w:pPr>
        <w:pStyle w:val="Bodytext601"/>
        <w:framePr w:w="6346" w:h="4835" w:hRule="exact" w:wrap="around" w:vAnchor="page" w:hAnchor="page" w:x="2987" w:y="8007"/>
        <w:shd w:val="clear" w:color="auto" w:fill="auto"/>
        <w:spacing w:before="0" w:after="14" w:line="180" w:lineRule="exact"/>
        <w:ind w:left="3260"/>
      </w:pPr>
      <w:r>
        <w:rPr>
          <w:lang w:val="en-US" w:eastAsia="en-US" w:bidi="en-US"/>
        </w:rPr>
        <w:t>i=</w:t>
      </w:r>
      <w:r>
        <w:rPr>
          <w:rStyle w:val="Bodytext60NotBold"/>
          <w:lang w:val="en-US" w:eastAsia="en-US" w:bidi="en-US"/>
        </w:rPr>
        <w:t xml:space="preserve"> </w:t>
      </w:r>
      <w:r>
        <w:rPr>
          <w:rStyle w:val="Bodytext6055pt"/>
        </w:rPr>
        <w:t>I</w:t>
      </w:r>
    </w:p>
    <w:p w14:paraId="5D29821F" w14:textId="77777777" w:rsidR="00F4136F" w:rsidRDefault="00E27E4F">
      <w:pPr>
        <w:pStyle w:val="Bodytext280"/>
        <w:framePr w:w="6346" w:h="4835" w:hRule="exact" w:wrap="around" w:vAnchor="page" w:hAnchor="page" w:x="2987" w:y="8007"/>
        <w:shd w:val="clear" w:color="auto" w:fill="auto"/>
        <w:spacing w:before="0" w:after="8" w:line="180" w:lineRule="exact"/>
        <w:ind w:left="60" w:firstLine="380"/>
      </w:pPr>
      <w:r>
        <w:rPr>
          <w:rStyle w:val="Bodytext28Spacing0pt0"/>
        </w:rPr>
        <w:t xml:space="preserve">Пример 1. Дискретная случайная величина </w:t>
      </w:r>
      <w:r>
        <w:rPr>
          <w:rStyle w:val="Bodytext28Bold0"/>
        </w:rPr>
        <w:t>X</w:t>
      </w:r>
      <w:r>
        <w:rPr>
          <w:rStyle w:val="Bodytext28Spacing0pt0"/>
        </w:rPr>
        <w:t xml:space="preserve"> задана распределением</w:t>
      </w:r>
    </w:p>
    <w:p w14:paraId="5D298220" w14:textId="77777777" w:rsidR="00F4136F" w:rsidRDefault="00E27E4F">
      <w:pPr>
        <w:pStyle w:val="Bodytext280"/>
        <w:framePr w:w="6346" w:h="4835" w:hRule="exact" w:wrap="around" w:vAnchor="page" w:hAnchor="page" w:x="2987" w:y="8007"/>
        <w:shd w:val="clear" w:color="auto" w:fill="auto"/>
        <w:tabs>
          <w:tab w:val="center" w:pos="2894"/>
          <w:tab w:val="center" w:pos="3370"/>
          <w:tab w:val="right" w:pos="3984"/>
        </w:tabs>
        <w:spacing w:before="0"/>
        <w:ind w:left="2280"/>
      </w:pPr>
      <w:r>
        <w:rPr>
          <w:rStyle w:val="Bodytext28Spacing0pt0"/>
        </w:rPr>
        <w:t>X</w:t>
      </w:r>
      <w:r>
        <w:rPr>
          <w:rStyle w:val="Bodytext28Spacing0pt0"/>
        </w:rPr>
        <w:tab/>
        <w:t>1</w:t>
      </w:r>
      <w:r>
        <w:rPr>
          <w:rStyle w:val="Bodytext28Spacing0pt0"/>
        </w:rPr>
        <w:tab/>
        <w:t>3</w:t>
      </w:r>
      <w:r>
        <w:rPr>
          <w:rStyle w:val="Bodytext28Spacing0pt0"/>
        </w:rPr>
        <w:tab/>
        <w:t>5</w:t>
      </w:r>
    </w:p>
    <w:p w14:paraId="5D298221" w14:textId="77777777" w:rsidR="00F4136F" w:rsidRDefault="00E27E4F">
      <w:pPr>
        <w:pStyle w:val="Bodytext280"/>
        <w:framePr w:w="6346" w:h="4835" w:hRule="exact" w:wrap="around" w:vAnchor="page" w:hAnchor="page" w:x="2987" w:y="8007"/>
        <w:shd w:val="clear" w:color="auto" w:fill="auto"/>
        <w:spacing w:before="0"/>
        <w:ind w:left="2280"/>
      </w:pPr>
      <w:r>
        <w:rPr>
          <w:rStyle w:val="Bodytext28Bold0"/>
        </w:rPr>
        <w:t>р</w:t>
      </w:r>
      <w:r>
        <w:rPr>
          <w:rStyle w:val="Bodytext28Spacing0pt0"/>
        </w:rPr>
        <w:t xml:space="preserve"> 0,2 0,5 0,3</w:t>
      </w:r>
    </w:p>
    <w:p w14:paraId="5D298222" w14:textId="77777777" w:rsidR="00F4136F" w:rsidRDefault="00E27E4F">
      <w:pPr>
        <w:pStyle w:val="Headerorfooter0"/>
        <w:framePr w:wrap="around" w:vAnchor="page" w:hAnchor="page" w:x="9049" w:y="12940"/>
        <w:shd w:val="clear" w:color="auto" w:fill="auto"/>
        <w:spacing w:line="160" w:lineRule="exact"/>
        <w:ind w:left="20"/>
      </w:pPr>
      <w:r>
        <w:rPr>
          <w:rStyle w:val="HeaderorfooterSpacing0pt0"/>
        </w:rPr>
        <w:t>141</w:t>
      </w:r>
    </w:p>
    <w:p w14:paraId="5D29822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224" w14:textId="77777777" w:rsidR="00F4136F" w:rsidRDefault="00E27E4F">
      <w:pPr>
        <w:pStyle w:val="Bodytext280"/>
        <w:framePr w:w="6312" w:h="9710" w:hRule="exact" w:wrap="around" w:vAnchor="page" w:hAnchor="page" w:x="3004" w:y="3119"/>
        <w:shd w:val="clear" w:color="auto" w:fill="auto"/>
        <w:spacing w:before="0" w:line="173" w:lineRule="exact"/>
        <w:ind w:left="420" w:right="780" w:hanging="360"/>
        <w:jc w:val="left"/>
      </w:pPr>
      <w:r>
        <w:rPr>
          <w:rStyle w:val="Bodytext28Spacing0pt0"/>
        </w:rPr>
        <w:t>Найти математическое ожидание функции К=«р (Х) = Х</w:t>
      </w:r>
      <w:r>
        <w:rPr>
          <w:rStyle w:val="Bodytext28Spacing0pt0"/>
          <w:vertAlign w:val="superscript"/>
        </w:rPr>
        <w:t>2</w:t>
      </w:r>
      <w:r>
        <w:rPr>
          <w:rStyle w:val="Bodytext28Spacing0pt0"/>
        </w:rPr>
        <w:t xml:space="preserve"> +1. </w:t>
      </w:r>
      <w:r>
        <w:rPr>
          <w:rStyle w:val="Bodytext28Spacing2pt"/>
        </w:rPr>
        <w:t>Решение.</w:t>
      </w:r>
      <w:r>
        <w:rPr>
          <w:rStyle w:val="Bodytext28Spacing0pt0"/>
        </w:rPr>
        <w:t xml:space="preserve"> Найдем возможные значения </w:t>
      </w:r>
      <w:r>
        <w:rPr>
          <w:rStyle w:val="Bodytext28Bold0"/>
          <w:lang w:val="en-US" w:eastAsia="en-US" w:bidi="en-US"/>
        </w:rPr>
        <w:t>Y</w:t>
      </w:r>
      <w:r>
        <w:rPr>
          <w:rStyle w:val="Bodytext28Spacing0pt0"/>
        </w:rPr>
        <w:t>:</w:t>
      </w:r>
    </w:p>
    <w:p w14:paraId="5D298225" w14:textId="77777777" w:rsidR="00F4136F" w:rsidRDefault="00E27E4F">
      <w:pPr>
        <w:pStyle w:val="Bodytext280"/>
        <w:framePr w:w="6312" w:h="9710" w:hRule="exact" w:wrap="around" w:vAnchor="page" w:hAnchor="page" w:x="3004" w:y="3119"/>
        <w:shd w:val="clear" w:color="auto" w:fill="auto"/>
        <w:spacing w:before="0" w:line="180" w:lineRule="exact"/>
        <w:ind w:left="20"/>
        <w:jc w:val="center"/>
      </w:pPr>
      <w:r>
        <w:rPr>
          <w:rStyle w:val="Bodytext28Spacing0pt0"/>
          <w:vertAlign w:val="subscript"/>
        </w:rPr>
        <w:t>ч</w:t>
      </w:r>
      <w:r>
        <w:rPr>
          <w:rStyle w:val="Bodytext28Spacing0pt0"/>
        </w:rPr>
        <w:t>&gt;(1)=)2_|_1</w:t>
      </w:r>
      <w:r>
        <w:rPr>
          <w:rStyle w:val="Bodytext28Spacing0pt0"/>
          <w:vertAlign w:val="subscript"/>
        </w:rPr>
        <w:t>==2</w:t>
      </w:r>
      <w:r>
        <w:rPr>
          <w:rStyle w:val="Bodytext28Spacing0pt0"/>
        </w:rPr>
        <w:t>; ф(3) = 3*+1=Ю;</w:t>
      </w:r>
    </w:p>
    <w:p w14:paraId="5D298226" w14:textId="77777777" w:rsidR="00F4136F" w:rsidRDefault="00E27E4F">
      <w:pPr>
        <w:pStyle w:val="Bodytext280"/>
        <w:framePr w:w="6312" w:h="9710" w:hRule="exact" w:wrap="around" w:vAnchor="page" w:hAnchor="page" w:x="3004" w:y="3119"/>
        <w:shd w:val="clear" w:color="auto" w:fill="auto"/>
        <w:spacing w:before="0" w:line="264" w:lineRule="exact"/>
        <w:ind w:left="20"/>
        <w:jc w:val="center"/>
      </w:pPr>
      <w:r>
        <w:rPr>
          <w:rStyle w:val="Bodytext28Spacing0pt0"/>
          <w:vertAlign w:val="subscript"/>
        </w:rPr>
        <w:t>ф</w:t>
      </w:r>
      <w:r>
        <w:rPr>
          <w:rStyle w:val="Bodytext28Spacing0pt0"/>
        </w:rPr>
        <w:t xml:space="preserve"> (5) =5*+1=26.</w:t>
      </w:r>
    </w:p>
    <w:p w14:paraId="5D298227" w14:textId="77777777" w:rsidR="00F4136F" w:rsidRDefault="00E27E4F">
      <w:pPr>
        <w:pStyle w:val="Bodytext280"/>
        <w:framePr w:w="6312" w:h="9710" w:hRule="exact" w:wrap="around" w:vAnchor="page" w:hAnchor="page" w:x="3004" w:y="3119"/>
        <w:shd w:val="clear" w:color="auto" w:fill="auto"/>
        <w:spacing w:before="0" w:line="264" w:lineRule="exact"/>
        <w:ind w:left="40"/>
      </w:pPr>
      <w:r>
        <w:rPr>
          <w:rStyle w:val="Bodytext28Spacing0pt0"/>
        </w:rPr>
        <w:t xml:space="preserve">Искомое математическое ожидание функции </w:t>
      </w:r>
      <w:r>
        <w:rPr>
          <w:rStyle w:val="Bodytext28Bold0"/>
          <w:lang w:val="en-US" w:eastAsia="en-US" w:bidi="en-US"/>
        </w:rPr>
        <w:t>Y</w:t>
      </w:r>
      <w:r>
        <w:rPr>
          <w:rStyle w:val="Bodytext28Spacing0pt0"/>
          <w:lang w:val="en-US" w:eastAsia="en-US" w:bidi="en-US"/>
        </w:rPr>
        <w:t xml:space="preserve"> </w:t>
      </w:r>
      <w:r>
        <w:rPr>
          <w:rStyle w:val="Bodytext28Spacing0pt0"/>
        </w:rPr>
        <w:t>равно</w:t>
      </w:r>
    </w:p>
    <w:p w14:paraId="5D298228" w14:textId="77777777" w:rsidR="00F4136F" w:rsidRDefault="00E27E4F">
      <w:pPr>
        <w:pStyle w:val="Bodytext280"/>
        <w:framePr w:w="6312" w:h="9710" w:hRule="exact" w:wrap="around" w:vAnchor="page" w:hAnchor="page" w:x="3004" w:y="3119"/>
        <w:shd w:val="clear" w:color="auto" w:fill="auto"/>
        <w:spacing w:before="0" w:line="264" w:lineRule="exact"/>
        <w:ind w:left="20"/>
        <w:jc w:val="center"/>
      </w:pPr>
      <w:r>
        <w:rPr>
          <w:rStyle w:val="Bodytext28Bold0"/>
        </w:rPr>
        <w:t>М</w:t>
      </w:r>
      <w:r>
        <w:rPr>
          <w:rStyle w:val="Bodytext28Spacing0pt0"/>
        </w:rPr>
        <w:t xml:space="preserve"> </w:t>
      </w:r>
      <w:r>
        <w:rPr>
          <w:rStyle w:val="Bodytext28Spacing0pt0"/>
          <w:lang w:val="en-US" w:eastAsia="en-US" w:bidi="en-US"/>
        </w:rPr>
        <w:t>[X</w:t>
      </w:r>
      <w:r>
        <w:rPr>
          <w:rStyle w:val="Bodytext28Spacing0pt0"/>
          <w:vertAlign w:val="superscript"/>
          <w:lang w:val="en-US" w:eastAsia="en-US" w:bidi="en-US"/>
        </w:rPr>
        <w:t>2</w:t>
      </w:r>
      <w:r>
        <w:rPr>
          <w:rStyle w:val="Bodytext28Spacing0pt0"/>
          <w:lang w:val="en-US" w:eastAsia="en-US" w:bidi="en-US"/>
        </w:rPr>
        <w:t>-f-</w:t>
      </w:r>
      <w:r>
        <w:rPr>
          <w:rStyle w:val="Bodytext28Spacing0pt0"/>
        </w:rPr>
        <w:t>1] =2-0,2</w:t>
      </w:r>
      <w:r>
        <w:rPr>
          <w:rStyle w:val="Bodytext28Spacing0pt0"/>
          <w:lang w:val="en-US" w:eastAsia="en-US" w:bidi="en-US"/>
        </w:rPr>
        <w:t>-f-</w:t>
      </w:r>
      <w:r>
        <w:rPr>
          <w:rStyle w:val="Bodytext28Spacing0pt0"/>
        </w:rPr>
        <w:t>10-0,5+ 26-0,3= 13,2.</w:t>
      </w:r>
    </w:p>
    <w:p w14:paraId="5D298229" w14:textId="77777777" w:rsidR="00F4136F" w:rsidRDefault="00E27E4F">
      <w:pPr>
        <w:pStyle w:val="Bodytext40"/>
        <w:framePr w:w="6312" w:h="9710" w:hRule="exact" w:wrap="around" w:vAnchor="page" w:hAnchor="page" w:x="3004" w:y="3119"/>
        <w:numPr>
          <w:ilvl w:val="0"/>
          <w:numId w:val="26"/>
        </w:numPr>
        <w:shd w:val="clear" w:color="auto" w:fill="auto"/>
        <w:tabs>
          <w:tab w:val="left" w:pos="751"/>
        </w:tabs>
        <w:spacing w:line="216" w:lineRule="exact"/>
        <w:ind w:left="40" w:right="40" w:firstLine="360"/>
        <w:jc w:val="both"/>
      </w:pPr>
      <w:r>
        <w:rPr>
          <w:rStyle w:val="Bodytext4Spacing1pt1"/>
          <w:b/>
          <w:bCs/>
        </w:rPr>
        <w:t xml:space="preserve">Пусть </w:t>
      </w:r>
      <w:r>
        <w:rPr>
          <w:rStyle w:val="Bodytext4Spacing2pt2"/>
          <w:b/>
          <w:bCs/>
        </w:rPr>
        <w:t xml:space="preserve">аргумент </w:t>
      </w:r>
      <w:r>
        <w:rPr>
          <w:rStyle w:val="Bodytext4Italic9"/>
          <w:b/>
          <w:bCs/>
        </w:rPr>
        <w:t>X</w:t>
      </w:r>
      <w:r>
        <w:rPr>
          <w:rStyle w:val="Bodytext4Spacing2pt2"/>
          <w:b/>
          <w:bCs/>
        </w:rPr>
        <w:t>—непрерывная</w:t>
      </w:r>
      <w:r>
        <w:rPr>
          <w:rStyle w:val="Bodytext4Spacing1pt1"/>
          <w:b/>
          <w:bCs/>
        </w:rPr>
        <w:t xml:space="preserve"> слу</w:t>
      </w:r>
      <w:r>
        <w:rPr>
          <w:rStyle w:val="Bodytext4Spacing1pt1"/>
          <w:b/>
          <w:bCs/>
        </w:rPr>
        <w:softHyphen/>
      </w:r>
      <w:r>
        <w:rPr>
          <w:rStyle w:val="Bodytext4Spacing2pt2"/>
          <w:b/>
          <w:bCs/>
        </w:rPr>
        <w:t>чайная величина,</w:t>
      </w:r>
      <w:r>
        <w:rPr>
          <w:rStyle w:val="Bodytext4Spacing0pt0"/>
          <w:b/>
          <w:bCs/>
        </w:rPr>
        <w:t xml:space="preserve"> заданная плотностью распределе</w:t>
      </w:r>
      <w:r>
        <w:rPr>
          <w:rStyle w:val="Bodytext4Spacing0pt0"/>
          <w:b/>
          <w:bCs/>
        </w:rPr>
        <w:softHyphen/>
        <w:t xml:space="preserve">ния </w:t>
      </w:r>
      <w:r>
        <w:rPr>
          <w:rStyle w:val="Bodytext4Italic9"/>
          <w:b/>
          <w:bCs/>
          <w:lang w:val="en-US" w:eastAsia="en-US" w:bidi="en-US"/>
        </w:rPr>
        <w:t xml:space="preserve">f </w:t>
      </w:r>
      <w:r>
        <w:rPr>
          <w:rStyle w:val="Bodytext4Italic9"/>
          <w:b/>
          <w:bCs/>
        </w:rPr>
        <w:t>(х).</w:t>
      </w:r>
      <w:r>
        <w:rPr>
          <w:rStyle w:val="Bodytext4Spacing0pt0"/>
          <w:b/>
          <w:bCs/>
        </w:rPr>
        <w:t xml:space="preserve"> Для отыскания математического ожидания функции У = ф (X) можно сначала найти плотность рас</w:t>
      </w:r>
      <w:r>
        <w:rPr>
          <w:rStyle w:val="Bodytext4Spacing0pt0"/>
          <w:b/>
          <w:bCs/>
        </w:rPr>
        <w:softHyphen/>
        <w:t xml:space="preserve">пределения </w:t>
      </w:r>
      <w:r>
        <w:rPr>
          <w:rStyle w:val="Bodytext4Italic9"/>
          <w:b/>
          <w:bCs/>
          <w:lang w:val="en-US" w:eastAsia="en-US" w:bidi="en-US"/>
        </w:rPr>
        <w:t>g(y)</w:t>
      </w:r>
      <w:r>
        <w:rPr>
          <w:rStyle w:val="Bodytext4Spacing0pt0"/>
          <w:b/>
          <w:bCs/>
          <w:lang w:val="en-US" w:eastAsia="en-US" w:bidi="en-US"/>
        </w:rPr>
        <w:t xml:space="preserve"> </w:t>
      </w:r>
      <w:r>
        <w:rPr>
          <w:rStyle w:val="Bodytext4Spacing0pt0"/>
          <w:b/>
          <w:bCs/>
        </w:rPr>
        <w:t>величины У, а затем воспользоваться формулой</w:t>
      </w:r>
    </w:p>
    <w:p w14:paraId="5D29822A" w14:textId="77777777" w:rsidR="00F4136F" w:rsidRDefault="00E27E4F">
      <w:pPr>
        <w:pStyle w:val="Bodytext40"/>
        <w:framePr w:w="6312" w:h="9710" w:hRule="exact" w:wrap="around" w:vAnchor="page" w:hAnchor="page" w:x="3004" w:y="3119"/>
        <w:shd w:val="clear" w:color="auto" w:fill="auto"/>
        <w:spacing w:line="216" w:lineRule="exact"/>
        <w:ind w:left="20" w:firstLine="0"/>
      </w:pPr>
      <w:r>
        <w:rPr>
          <w:rStyle w:val="Bodytext4Spacing0pt0"/>
          <w:b/>
          <w:bCs/>
        </w:rPr>
        <w:t>ОО</w:t>
      </w:r>
    </w:p>
    <w:p w14:paraId="5D29822B" w14:textId="77777777" w:rsidR="00F4136F" w:rsidRDefault="00E27E4F">
      <w:pPr>
        <w:pStyle w:val="Heading1430"/>
        <w:framePr w:w="6312" w:h="9710" w:hRule="exact" w:wrap="around" w:vAnchor="page" w:hAnchor="page" w:x="3004" w:y="3119"/>
        <w:shd w:val="clear" w:color="auto" w:fill="auto"/>
        <w:spacing w:line="210" w:lineRule="exact"/>
        <w:ind w:left="3140"/>
      </w:pPr>
      <w:bookmarkStart w:id="110" w:name="bookmark110"/>
      <w:r>
        <w:rPr>
          <w:rStyle w:val="Heading143Spacing2pt"/>
          <w:b/>
          <w:bCs/>
          <w:i/>
          <w:iCs/>
          <w:lang w:val="ru-RU" w:eastAsia="ru-RU" w:bidi="ru-RU"/>
        </w:rPr>
        <w:t>М</w:t>
      </w:r>
      <w:r>
        <w:rPr>
          <w:rStyle w:val="Heading143NotItalic"/>
          <w:b/>
          <w:bCs/>
        </w:rPr>
        <w:t xml:space="preserve"> </w:t>
      </w:r>
      <w:r>
        <w:rPr>
          <w:rStyle w:val="Heading143Candara"/>
        </w:rPr>
        <w:t>00</w:t>
      </w:r>
      <w:r>
        <w:rPr>
          <w:rStyle w:val="Heading143NotItalic"/>
          <w:b/>
          <w:bCs/>
        </w:rPr>
        <w:t xml:space="preserve">= </w:t>
      </w:r>
      <w:r>
        <w:rPr>
          <w:rStyle w:val="Heading143NotItalic"/>
          <w:b/>
          <w:bCs/>
          <w:lang w:val="en-US" w:eastAsia="en-US" w:bidi="en-US"/>
        </w:rPr>
        <w:t xml:space="preserve">S </w:t>
      </w:r>
      <w:r>
        <w:rPr>
          <w:rStyle w:val="Heading143Spacing2pt"/>
          <w:b/>
          <w:bCs/>
          <w:i/>
          <w:iCs/>
        </w:rPr>
        <w:t>yg(y)dy.</w:t>
      </w:r>
      <w:bookmarkEnd w:id="110"/>
    </w:p>
    <w:p w14:paraId="5D29822C" w14:textId="77777777" w:rsidR="00F4136F" w:rsidRDefault="00E27E4F">
      <w:pPr>
        <w:pStyle w:val="Bodytext40"/>
        <w:framePr w:w="6312" w:h="9710" w:hRule="exact" w:wrap="around" w:vAnchor="page" w:hAnchor="page" w:x="3004" w:y="3119"/>
        <w:shd w:val="clear" w:color="auto" w:fill="auto"/>
        <w:spacing w:after="73" w:line="210" w:lineRule="exact"/>
        <w:ind w:left="20" w:firstLine="0"/>
      </w:pPr>
      <w:r>
        <w:rPr>
          <w:rStyle w:val="Bodytext4Spacing0pt0"/>
          <w:b/>
          <w:bCs/>
        </w:rPr>
        <w:t xml:space="preserve">—• </w:t>
      </w:r>
      <w:r>
        <w:rPr>
          <w:rStyle w:val="Bodytext4Candara2"/>
        </w:rPr>
        <w:t>00</w:t>
      </w:r>
    </w:p>
    <w:p w14:paraId="5D29822D" w14:textId="77777777" w:rsidR="00F4136F" w:rsidRDefault="00E27E4F">
      <w:pPr>
        <w:pStyle w:val="Bodytext40"/>
        <w:framePr w:w="6312" w:h="9710" w:hRule="exact" w:wrap="around" w:vAnchor="page" w:hAnchor="page" w:x="3004" w:y="3119"/>
        <w:shd w:val="clear" w:color="auto" w:fill="auto"/>
        <w:spacing w:line="216" w:lineRule="exact"/>
        <w:ind w:left="40" w:right="40" w:firstLine="0"/>
        <w:jc w:val="both"/>
      </w:pPr>
      <w:r>
        <w:rPr>
          <w:rStyle w:val="Bodytext4Spacing0pt0"/>
          <w:b/>
          <w:bCs/>
        </w:rPr>
        <w:t xml:space="preserve">Однако если отыскание функции </w:t>
      </w:r>
      <w:r>
        <w:rPr>
          <w:rStyle w:val="Bodytext4Italic9"/>
          <w:b/>
          <w:bCs/>
          <w:lang w:val="en-US" w:eastAsia="en-US" w:bidi="en-US"/>
        </w:rPr>
        <w:t>g(y)</w:t>
      </w:r>
      <w:r>
        <w:rPr>
          <w:rStyle w:val="Bodytext4Spacing0pt0"/>
          <w:b/>
          <w:bCs/>
          <w:lang w:val="en-US" w:eastAsia="en-US" w:bidi="en-US"/>
        </w:rPr>
        <w:t xml:space="preserve"> </w:t>
      </w:r>
      <w:r>
        <w:rPr>
          <w:rStyle w:val="Bodytext4Spacing0pt0"/>
          <w:b/>
          <w:bCs/>
        </w:rPr>
        <w:t>является затруд</w:t>
      </w:r>
      <w:r>
        <w:rPr>
          <w:rStyle w:val="Bodytext4Spacing0pt0"/>
          <w:b/>
          <w:bCs/>
        </w:rPr>
        <w:softHyphen/>
        <w:t>нительным, то можно непосредственно найти математиче</w:t>
      </w:r>
      <w:r>
        <w:rPr>
          <w:rStyle w:val="Bodytext4Spacing0pt0"/>
          <w:b/>
          <w:bCs/>
        </w:rPr>
        <w:softHyphen/>
        <w:t>ское ожидание функции ф (X) по формуле</w:t>
      </w:r>
    </w:p>
    <w:p w14:paraId="5D29822E" w14:textId="77777777" w:rsidR="00F4136F" w:rsidRDefault="00E27E4F">
      <w:pPr>
        <w:pStyle w:val="Bodytext350"/>
        <w:framePr w:w="6312" w:h="9710" w:hRule="exact" w:wrap="around" w:vAnchor="page" w:hAnchor="page" w:x="3004" w:y="3119"/>
        <w:shd w:val="clear" w:color="auto" w:fill="auto"/>
        <w:spacing w:line="210" w:lineRule="exact"/>
        <w:ind w:left="20"/>
        <w:jc w:val="center"/>
      </w:pPr>
      <w:r>
        <w:rPr>
          <w:rStyle w:val="Bodytext35Spacing0pt"/>
        </w:rPr>
        <w:t>00</w:t>
      </w:r>
    </w:p>
    <w:p w14:paraId="5D29822F" w14:textId="77777777" w:rsidR="00F4136F" w:rsidRDefault="00E27E4F">
      <w:pPr>
        <w:pStyle w:val="Bodytext280"/>
        <w:framePr w:w="6312" w:h="9710" w:hRule="exact" w:wrap="around" w:vAnchor="page" w:hAnchor="page" w:x="3004" w:y="3119"/>
        <w:shd w:val="clear" w:color="auto" w:fill="auto"/>
        <w:spacing w:before="0" w:line="180" w:lineRule="exact"/>
        <w:ind w:left="1780"/>
      </w:pPr>
      <w:r>
        <w:rPr>
          <w:rStyle w:val="Bodytext28Bold0"/>
        </w:rPr>
        <w:t>М</w:t>
      </w:r>
      <w:r>
        <w:rPr>
          <w:rStyle w:val="Bodytext28Spacing0pt0"/>
        </w:rPr>
        <w:t xml:space="preserve"> [ф (X)] = $ ф (х) / (</w:t>
      </w:r>
      <w:r>
        <w:rPr>
          <w:rStyle w:val="Bodytext28Bold0"/>
        </w:rPr>
        <w:t>х</w:t>
      </w:r>
      <w:r>
        <w:rPr>
          <w:rStyle w:val="Bodytext28Spacing0pt0"/>
        </w:rPr>
        <w:t xml:space="preserve">) </w:t>
      </w:r>
      <w:r>
        <w:rPr>
          <w:rStyle w:val="Bodytext28Bold0"/>
          <w:lang w:val="en-US" w:eastAsia="en-US" w:bidi="en-US"/>
        </w:rPr>
        <w:t>dx.</w:t>
      </w:r>
    </w:p>
    <w:p w14:paraId="5D298230" w14:textId="77777777" w:rsidR="00F4136F" w:rsidRDefault="00E27E4F">
      <w:pPr>
        <w:pStyle w:val="Bodytext350"/>
        <w:framePr w:w="6312" w:h="9710" w:hRule="exact" w:wrap="around" w:vAnchor="page" w:hAnchor="page" w:x="3004" w:y="3119"/>
        <w:shd w:val="clear" w:color="auto" w:fill="auto"/>
        <w:spacing w:after="68" w:line="210" w:lineRule="exact"/>
        <w:ind w:left="20"/>
        <w:jc w:val="center"/>
      </w:pPr>
      <w:r>
        <w:rPr>
          <w:rStyle w:val="Bodytext35TimesNewRoman0"/>
          <w:rFonts w:eastAsia="Candara"/>
        </w:rPr>
        <w:t xml:space="preserve">— </w:t>
      </w:r>
      <w:r>
        <w:rPr>
          <w:rStyle w:val="Bodytext35Spacing0pt"/>
        </w:rPr>
        <w:t>00</w:t>
      </w:r>
    </w:p>
    <w:p w14:paraId="5D298231" w14:textId="77777777" w:rsidR="00F4136F" w:rsidRDefault="00E27E4F">
      <w:pPr>
        <w:pStyle w:val="Bodytext40"/>
        <w:framePr w:w="6312" w:h="9710" w:hRule="exact" w:wrap="around" w:vAnchor="page" w:hAnchor="page" w:x="3004" w:y="3119"/>
        <w:shd w:val="clear" w:color="auto" w:fill="auto"/>
        <w:spacing w:line="216" w:lineRule="exact"/>
        <w:ind w:left="40" w:right="40" w:firstLine="0"/>
        <w:jc w:val="both"/>
      </w:pPr>
      <w:r>
        <w:rPr>
          <w:rStyle w:val="Bodytext4Spacing0pt0"/>
          <w:b/>
          <w:bCs/>
        </w:rPr>
        <w:t xml:space="preserve">В частности, если возможные значения X принадлежат интервалу </w:t>
      </w:r>
      <w:r>
        <w:rPr>
          <w:rStyle w:val="Bodytext4Italic9"/>
          <w:b/>
          <w:bCs/>
        </w:rPr>
        <w:t>(а, Ь</w:t>
      </w:r>
      <w:r>
        <w:rPr>
          <w:rStyle w:val="Bodytext4Spacing0pt0"/>
          <w:b/>
          <w:bCs/>
        </w:rPr>
        <w:t>), то</w:t>
      </w:r>
    </w:p>
    <w:p w14:paraId="5D298232" w14:textId="77777777" w:rsidR="00F4136F" w:rsidRDefault="00E27E4F">
      <w:pPr>
        <w:pStyle w:val="Bodytext470"/>
        <w:framePr w:w="6312" w:h="9710" w:hRule="exact" w:wrap="around" w:vAnchor="page" w:hAnchor="page" w:x="3004" w:y="3119"/>
        <w:shd w:val="clear" w:color="auto" w:fill="auto"/>
        <w:spacing w:line="230" w:lineRule="exact"/>
        <w:ind w:left="20"/>
      </w:pPr>
      <w:r>
        <w:rPr>
          <w:lang w:val="ru-RU" w:eastAsia="ru-RU" w:bidi="ru-RU"/>
        </w:rPr>
        <w:t>ь</w:t>
      </w:r>
    </w:p>
    <w:p w14:paraId="5D298233" w14:textId="77777777" w:rsidR="00F4136F" w:rsidRDefault="00E27E4F">
      <w:pPr>
        <w:pStyle w:val="Bodytext40"/>
        <w:framePr w:w="6312" w:h="9710" w:hRule="exact" w:wrap="around" w:vAnchor="page" w:hAnchor="page" w:x="3004" w:y="3119"/>
        <w:shd w:val="clear" w:color="auto" w:fill="auto"/>
        <w:tabs>
          <w:tab w:val="right" w:pos="6254"/>
        </w:tabs>
        <w:spacing w:line="200" w:lineRule="exact"/>
        <w:ind w:left="1780" w:firstLine="0"/>
        <w:jc w:val="both"/>
      </w:pPr>
      <w:r>
        <w:rPr>
          <w:rStyle w:val="Bodytext4Spacing0pt0"/>
          <w:b/>
          <w:bCs/>
        </w:rPr>
        <w:t xml:space="preserve">Л*[ф(Х)] = $ ф </w:t>
      </w:r>
      <w:r>
        <w:rPr>
          <w:rStyle w:val="Bodytext4Italic9"/>
          <w:b/>
          <w:bCs/>
          <w:lang w:val="en-US" w:eastAsia="en-US" w:bidi="en-US"/>
        </w:rPr>
        <w:t>(x)f(x)dx.</w:t>
      </w:r>
      <w:r>
        <w:rPr>
          <w:rStyle w:val="Bodytext4Spacing0pt0"/>
          <w:b/>
          <w:bCs/>
          <w:lang w:val="en-US" w:eastAsia="en-US" w:bidi="en-US"/>
        </w:rPr>
        <w:tab/>
      </w:r>
      <w:r>
        <w:rPr>
          <w:rStyle w:val="Bodytext4Spacing0pt0"/>
          <w:b/>
          <w:bCs/>
        </w:rPr>
        <w:t>(**)</w:t>
      </w:r>
    </w:p>
    <w:p w14:paraId="5D298234" w14:textId="77777777" w:rsidR="00F4136F" w:rsidRDefault="00E27E4F">
      <w:pPr>
        <w:pStyle w:val="Bodytext390"/>
        <w:framePr w:w="6312" w:h="9710" w:hRule="exact" w:wrap="around" w:vAnchor="page" w:hAnchor="page" w:x="3004" w:y="3119"/>
        <w:shd w:val="clear" w:color="auto" w:fill="auto"/>
        <w:spacing w:after="61" w:line="200" w:lineRule="exact"/>
        <w:ind w:left="20"/>
        <w:jc w:val="center"/>
      </w:pPr>
      <w:r>
        <w:rPr>
          <w:rStyle w:val="Bodytext39Spacing0pt"/>
          <w:i/>
          <w:iCs/>
          <w:lang w:val="ru-RU" w:eastAsia="ru-RU" w:bidi="ru-RU"/>
        </w:rPr>
        <w:t>а</w:t>
      </w:r>
    </w:p>
    <w:p w14:paraId="5D298235" w14:textId="77777777" w:rsidR="00F4136F" w:rsidRDefault="00E27E4F">
      <w:pPr>
        <w:pStyle w:val="Bodytext40"/>
        <w:framePr w:w="6312" w:h="9710" w:hRule="exact" w:wrap="around" w:vAnchor="page" w:hAnchor="page" w:x="3004" w:y="3119"/>
        <w:shd w:val="clear" w:color="auto" w:fill="auto"/>
        <w:spacing w:line="221" w:lineRule="exact"/>
        <w:ind w:left="40" w:right="40" w:firstLine="360"/>
        <w:jc w:val="both"/>
      </w:pPr>
      <w:r>
        <w:rPr>
          <w:rStyle w:val="Bodytext4Spacing0pt0"/>
          <w:b/>
          <w:bCs/>
        </w:rPr>
        <w:t>Опуская доказательство, заметим, что оно аналогично доказательству формулы (*), если заменить суммирова</w:t>
      </w:r>
      <w:r>
        <w:rPr>
          <w:rStyle w:val="Bodytext4Spacing0pt0"/>
          <w:b/>
          <w:bCs/>
        </w:rPr>
        <w:softHyphen/>
        <w:t>ние интегрированием, а вероятность — элементом вероят</w:t>
      </w:r>
      <w:r>
        <w:rPr>
          <w:rStyle w:val="Bodytext4Spacing0pt0"/>
          <w:b/>
          <w:bCs/>
        </w:rPr>
        <w:softHyphen/>
        <w:t xml:space="preserve">ности </w:t>
      </w:r>
      <w:r>
        <w:rPr>
          <w:rStyle w:val="Bodytext4Italic9"/>
          <w:b/>
          <w:bCs/>
          <w:lang w:val="en-US" w:eastAsia="en-US" w:bidi="en-US"/>
        </w:rPr>
        <w:t>f</w:t>
      </w:r>
      <w:r>
        <w:rPr>
          <w:rStyle w:val="Bodytext4Spacing0pt0"/>
          <w:b/>
          <w:bCs/>
          <w:lang w:val="en-US" w:eastAsia="en-US" w:bidi="en-US"/>
        </w:rPr>
        <w:t xml:space="preserve"> </w:t>
      </w:r>
      <w:r>
        <w:rPr>
          <w:rStyle w:val="Bodytext4Spacing0pt0"/>
          <w:b/>
          <w:bCs/>
        </w:rPr>
        <w:t>(х) Ах.</w:t>
      </w:r>
    </w:p>
    <w:p w14:paraId="5D298236" w14:textId="77777777" w:rsidR="00F4136F" w:rsidRDefault="00E27E4F">
      <w:pPr>
        <w:pStyle w:val="Bodytext280"/>
        <w:framePr w:w="6312" w:h="9710" w:hRule="exact" w:wrap="around" w:vAnchor="page" w:hAnchor="page" w:x="3004" w:y="3119"/>
        <w:shd w:val="clear" w:color="auto" w:fill="auto"/>
        <w:spacing w:before="0" w:line="173" w:lineRule="exact"/>
        <w:ind w:left="40" w:right="40" w:firstLine="420"/>
      </w:pPr>
      <w:r>
        <w:rPr>
          <w:rStyle w:val="Bodytext28Spacing0pt0"/>
        </w:rPr>
        <w:t xml:space="preserve">Пример 2. Непрерывная случайная величина </w:t>
      </w:r>
      <w:r>
        <w:rPr>
          <w:rStyle w:val="Bodytext28Bold0"/>
        </w:rPr>
        <w:t>X</w:t>
      </w:r>
      <w:r>
        <w:rPr>
          <w:rStyle w:val="Bodytext28Spacing0pt0"/>
        </w:rPr>
        <w:t xml:space="preserve"> задана плот</w:t>
      </w:r>
      <w:r>
        <w:rPr>
          <w:rStyle w:val="Bodytext28Spacing0pt0"/>
        </w:rPr>
        <w:softHyphen/>
        <w:t xml:space="preserve">ностью распределения </w:t>
      </w:r>
      <w:r>
        <w:rPr>
          <w:rStyle w:val="Bodytext28Bold0"/>
          <w:lang w:val="en-US" w:eastAsia="en-US" w:bidi="en-US"/>
        </w:rPr>
        <w:t>f</w:t>
      </w:r>
      <w:r>
        <w:rPr>
          <w:rStyle w:val="Bodytext28Spacing0pt0"/>
          <w:lang w:val="en-US" w:eastAsia="en-US" w:bidi="en-US"/>
        </w:rPr>
        <w:t xml:space="preserve"> </w:t>
      </w:r>
      <w:r>
        <w:rPr>
          <w:rStyle w:val="Bodytext28Spacing0pt0"/>
        </w:rPr>
        <w:t xml:space="preserve">(х) — </w:t>
      </w:r>
      <w:r>
        <w:rPr>
          <w:rStyle w:val="Bodytext28Spacing0pt0"/>
          <w:lang w:val="en-US" w:eastAsia="en-US" w:bidi="en-US"/>
        </w:rPr>
        <w:t xml:space="preserve">sin </w:t>
      </w:r>
      <w:r>
        <w:rPr>
          <w:rStyle w:val="Bodytext28Spacing0pt0"/>
        </w:rPr>
        <w:t>х в интервале (0, я/2); вне этого интервала /(х) = 0. Найти математическое ожидание функции К=-ф(Х)=Х</w:t>
      </w:r>
      <w:r>
        <w:rPr>
          <w:rStyle w:val="Bodytext28Spacing0pt0"/>
          <w:vertAlign w:val="superscript"/>
        </w:rPr>
        <w:t>2</w:t>
      </w:r>
      <w:r>
        <w:rPr>
          <w:rStyle w:val="Bodytext28Spacing0pt0"/>
        </w:rPr>
        <w:t>.</w:t>
      </w:r>
    </w:p>
    <w:p w14:paraId="5D298237" w14:textId="77777777" w:rsidR="00F4136F" w:rsidRDefault="00E27E4F">
      <w:pPr>
        <w:pStyle w:val="Bodytext280"/>
        <w:framePr w:w="6312" w:h="9710" w:hRule="exact" w:wrap="around" w:vAnchor="page" w:hAnchor="page" w:x="3004" w:y="3119"/>
        <w:shd w:val="clear" w:color="auto" w:fill="auto"/>
        <w:spacing w:before="0" w:line="173" w:lineRule="exact"/>
        <w:ind w:left="40" w:right="40" w:firstLine="420"/>
      </w:pPr>
      <w:r>
        <w:rPr>
          <w:rStyle w:val="Bodytext28Spacing2pt"/>
        </w:rPr>
        <w:t>Решение.</w:t>
      </w:r>
      <w:r>
        <w:rPr>
          <w:rStyle w:val="Bodytext28Spacing0pt0"/>
        </w:rPr>
        <w:t xml:space="preserve"> Воспользуемся формулой (**). По условию, /(*) = </w:t>
      </w:r>
      <w:r>
        <w:rPr>
          <w:rStyle w:val="Bodytext28Spacing0pt0"/>
          <w:lang w:val="en-US" w:eastAsia="en-US" w:bidi="en-US"/>
        </w:rPr>
        <w:t xml:space="preserve">&gt;=sinx, </w:t>
      </w:r>
      <w:r>
        <w:rPr>
          <w:rStyle w:val="Bodytext28Spacing0pt0"/>
        </w:rPr>
        <w:t>ф(х) = х</w:t>
      </w:r>
      <w:r>
        <w:rPr>
          <w:rStyle w:val="Bodytext28Spacing0pt0"/>
          <w:vertAlign w:val="superscript"/>
        </w:rPr>
        <w:t>2</w:t>
      </w:r>
      <w:r>
        <w:rPr>
          <w:rStyle w:val="Bodytext28Spacing0pt0"/>
        </w:rPr>
        <w:t>, а = 0, 6 = я/2. Следовательно,</w:t>
      </w:r>
    </w:p>
    <w:p w14:paraId="5D298238" w14:textId="77777777" w:rsidR="00F4136F" w:rsidRDefault="00E27E4F">
      <w:pPr>
        <w:pStyle w:val="Bodytext610"/>
        <w:framePr w:w="6312" w:h="9710" w:hRule="exact" w:wrap="around" w:vAnchor="page" w:hAnchor="page" w:x="3004" w:y="3119"/>
        <w:shd w:val="clear" w:color="auto" w:fill="auto"/>
        <w:ind w:right="120"/>
      </w:pPr>
      <w:r>
        <w:t>Я/2</w:t>
      </w:r>
    </w:p>
    <w:p w14:paraId="5D298239" w14:textId="77777777" w:rsidR="00F4136F" w:rsidRDefault="00E27E4F">
      <w:pPr>
        <w:pStyle w:val="Bodytext280"/>
        <w:framePr w:w="6312" w:h="9710" w:hRule="exact" w:wrap="around" w:vAnchor="page" w:hAnchor="page" w:x="3004" w:y="3119"/>
        <w:shd w:val="clear" w:color="auto" w:fill="auto"/>
        <w:spacing w:before="0" w:line="240" w:lineRule="exact"/>
        <w:ind w:left="3140" w:right="2060" w:hanging="1100"/>
        <w:jc w:val="left"/>
      </w:pPr>
      <w:r>
        <w:rPr>
          <w:rStyle w:val="Bodytext28Bold0"/>
        </w:rPr>
        <w:t>М</w:t>
      </w:r>
      <w:r>
        <w:rPr>
          <w:rStyle w:val="Bodytext28Spacing0pt0"/>
        </w:rPr>
        <w:t xml:space="preserve"> [ф (X)] = </w:t>
      </w:r>
      <w:r>
        <w:rPr>
          <w:rStyle w:val="Bodytext28Spacing0pt0"/>
          <w:lang w:val="en-US" w:eastAsia="en-US" w:bidi="en-US"/>
        </w:rPr>
        <w:t xml:space="preserve">J </w:t>
      </w:r>
      <w:r>
        <w:rPr>
          <w:rStyle w:val="Bodytext28Bold0"/>
        </w:rPr>
        <w:t>х</w:t>
      </w:r>
      <w:r>
        <w:rPr>
          <w:rStyle w:val="Bodytext28Bold0"/>
          <w:vertAlign w:val="superscript"/>
        </w:rPr>
        <w:t>2</w:t>
      </w:r>
      <w:r>
        <w:rPr>
          <w:rStyle w:val="Bodytext28Spacing0pt0"/>
        </w:rPr>
        <w:t xml:space="preserve"> </w:t>
      </w:r>
      <w:r>
        <w:rPr>
          <w:rStyle w:val="Bodytext28Spacing0pt0"/>
          <w:lang w:val="en-US" w:eastAsia="en-US" w:bidi="en-US"/>
        </w:rPr>
        <w:t xml:space="preserve">sin </w:t>
      </w:r>
      <w:r>
        <w:rPr>
          <w:rStyle w:val="Bodytext28Bold0"/>
          <w:lang w:val="en-US" w:eastAsia="en-US" w:bidi="en-US"/>
        </w:rPr>
        <w:t xml:space="preserve">xdx. </w:t>
      </w:r>
      <w:r>
        <w:rPr>
          <w:rStyle w:val="Bodytext2810pt0"/>
        </w:rPr>
        <w:t>о</w:t>
      </w:r>
    </w:p>
    <w:p w14:paraId="5D29823A" w14:textId="77777777" w:rsidR="00F4136F" w:rsidRDefault="00E27E4F">
      <w:pPr>
        <w:pStyle w:val="Bodytext280"/>
        <w:framePr w:w="6312" w:h="9710" w:hRule="exact" w:wrap="around" w:vAnchor="page" w:hAnchor="page" w:x="3004" w:y="3119"/>
        <w:shd w:val="clear" w:color="auto" w:fill="auto"/>
        <w:spacing w:before="0" w:line="240" w:lineRule="exact"/>
        <w:ind w:left="40"/>
      </w:pPr>
      <w:r>
        <w:rPr>
          <w:rStyle w:val="Bodytext28Spacing0pt0"/>
        </w:rPr>
        <w:t>Интегрируя по частям, получим искомое математическое ожидание</w:t>
      </w:r>
    </w:p>
    <w:p w14:paraId="5D29823B" w14:textId="77777777" w:rsidR="00F4136F" w:rsidRDefault="00E27E4F">
      <w:pPr>
        <w:pStyle w:val="Bodytext280"/>
        <w:framePr w:w="6312" w:h="9710" w:hRule="exact" w:wrap="around" w:vAnchor="page" w:hAnchor="page" w:x="3004" w:y="3119"/>
        <w:shd w:val="clear" w:color="auto" w:fill="auto"/>
        <w:spacing w:before="0" w:line="180" w:lineRule="exact"/>
        <w:ind w:right="120"/>
        <w:jc w:val="center"/>
      </w:pPr>
      <w:r>
        <w:rPr>
          <w:rStyle w:val="Bodytext28Spacing0pt0"/>
        </w:rPr>
        <w:t>Л1[Х</w:t>
      </w:r>
      <w:r>
        <w:rPr>
          <w:rStyle w:val="Bodytext28Spacing0pt0"/>
          <w:vertAlign w:val="superscript"/>
        </w:rPr>
        <w:t>3</w:t>
      </w:r>
      <w:r>
        <w:rPr>
          <w:rStyle w:val="Bodytext28Spacing0pt0"/>
        </w:rPr>
        <w:t>] = я — 2.</w:t>
      </w:r>
    </w:p>
    <w:p w14:paraId="5D29823C" w14:textId="77777777" w:rsidR="00F4136F" w:rsidRDefault="00E27E4F">
      <w:pPr>
        <w:pStyle w:val="Headerorfooter30"/>
        <w:framePr w:w="6360" w:h="190" w:hRule="exact" w:wrap="around" w:vAnchor="page" w:hAnchor="page" w:x="2980" w:y="12969"/>
        <w:shd w:val="clear" w:color="auto" w:fill="auto"/>
        <w:spacing w:line="160" w:lineRule="exact"/>
        <w:ind w:left="160"/>
        <w:jc w:val="left"/>
      </w:pPr>
      <w:r>
        <w:rPr>
          <w:rStyle w:val="Headerorfooter3Spacing0pt1"/>
        </w:rPr>
        <w:t>142</w:t>
      </w:r>
    </w:p>
    <w:p w14:paraId="5D29823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23E" w14:textId="77777777" w:rsidR="00F4136F" w:rsidRDefault="00E27E4F">
      <w:pPr>
        <w:pStyle w:val="Bodytext40"/>
        <w:framePr w:w="6312" w:h="9729" w:hRule="exact" w:wrap="around" w:vAnchor="page" w:hAnchor="page" w:x="2999" w:y="3100"/>
        <w:shd w:val="clear" w:color="auto" w:fill="auto"/>
        <w:spacing w:line="221" w:lineRule="exact"/>
        <w:ind w:left="40" w:firstLine="900"/>
        <w:jc w:val="both"/>
      </w:pPr>
      <w:r>
        <w:rPr>
          <w:rStyle w:val="Bodytext4Spacing0pt0"/>
          <w:b/>
          <w:bCs/>
          <w:lang w:val="en-US" w:eastAsia="en-US" w:bidi="en-US"/>
        </w:rPr>
        <w:t xml:space="preserve">§ 12. </w:t>
      </w:r>
      <w:r>
        <w:rPr>
          <w:rStyle w:val="Bodytext4Spacing0pt0"/>
          <w:b/>
          <w:bCs/>
        </w:rPr>
        <w:t>Функция двух случайных аргументов.</w:t>
      </w:r>
    </w:p>
    <w:p w14:paraId="5D29823F" w14:textId="77777777" w:rsidR="00F4136F" w:rsidRDefault="00E27E4F">
      <w:pPr>
        <w:pStyle w:val="Bodytext70"/>
        <w:framePr w:w="6312" w:h="9729" w:hRule="exact" w:wrap="around" w:vAnchor="page" w:hAnchor="page" w:x="2999" w:y="3100"/>
        <w:shd w:val="clear" w:color="auto" w:fill="auto"/>
        <w:spacing w:before="0"/>
        <w:ind w:left="40" w:firstLine="900"/>
      </w:pPr>
      <w:r>
        <w:rPr>
          <w:rStyle w:val="Bodytext7Spacing0pt2"/>
          <w:b/>
          <w:bCs/>
        </w:rPr>
        <w:t>Распределение суммы независимых слагаемых.</w:t>
      </w:r>
    </w:p>
    <w:p w14:paraId="5D298240" w14:textId="77777777" w:rsidR="00F4136F" w:rsidRDefault="00E27E4F">
      <w:pPr>
        <w:pStyle w:val="Bodytext70"/>
        <w:framePr w:w="6312" w:h="9729" w:hRule="exact" w:wrap="around" w:vAnchor="page" w:hAnchor="page" w:x="2999" w:y="3100"/>
        <w:shd w:val="clear" w:color="auto" w:fill="auto"/>
        <w:spacing w:before="0" w:after="64"/>
        <w:ind w:left="40" w:firstLine="900"/>
      </w:pPr>
      <w:r>
        <w:rPr>
          <w:rStyle w:val="Bodytext7Spacing0pt2"/>
          <w:b/>
          <w:bCs/>
        </w:rPr>
        <w:t>Устойчивость нормального распределения</w:t>
      </w:r>
    </w:p>
    <w:p w14:paraId="5D298241" w14:textId="77777777" w:rsidR="00F4136F" w:rsidRDefault="00E27E4F">
      <w:pPr>
        <w:pStyle w:val="Bodytext40"/>
        <w:framePr w:w="6312" w:h="9729" w:hRule="exact" w:wrap="around" w:vAnchor="page" w:hAnchor="page" w:x="2999" w:y="3100"/>
        <w:shd w:val="clear" w:color="auto" w:fill="auto"/>
        <w:spacing w:after="73" w:line="216" w:lineRule="exact"/>
        <w:ind w:left="40" w:right="60" w:firstLine="900"/>
        <w:jc w:val="both"/>
      </w:pPr>
      <w:r>
        <w:rPr>
          <w:rStyle w:val="Bodytext4Spacing0pt0"/>
          <w:b/>
          <w:bCs/>
        </w:rPr>
        <w:t>Если каждой паре возможных значений случай</w:t>
      </w:r>
      <w:r>
        <w:rPr>
          <w:rStyle w:val="Bodytext4Spacing0pt0"/>
          <w:b/>
          <w:bCs/>
        </w:rPr>
        <w:softHyphen/>
        <w:t xml:space="preserve">ных величин </w:t>
      </w:r>
      <w:r>
        <w:rPr>
          <w:rStyle w:val="Bodytext4Italica"/>
          <w:b/>
          <w:bCs/>
        </w:rPr>
        <w:t>X</w:t>
      </w:r>
      <w:r>
        <w:rPr>
          <w:rStyle w:val="Bodytext4Spacing0pt0"/>
          <w:b/>
          <w:bCs/>
        </w:rPr>
        <w:t xml:space="preserve"> и </w:t>
      </w:r>
      <w:r>
        <w:rPr>
          <w:rStyle w:val="Bodytext4Italica"/>
          <w:b/>
          <w:bCs/>
          <w:lang w:val="en-US" w:eastAsia="en-US" w:bidi="en-US"/>
        </w:rPr>
        <w:t>Y</w:t>
      </w:r>
      <w:r>
        <w:rPr>
          <w:rStyle w:val="Bodytext4Spacing0pt0"/>
          <w:b/>
          <w:bCs/>
          <w:lang w:val="en-US" w:eastAsia="en-US" w:bidi="en-US"/>
        </w:rPr>
        <w:t xml:space="preserve"> </w:t>
      </w:r>
      <w:r>
        <w:rPr>
          <w:rStyle w:val="Bodytext4Spacing0pt0"/>
          <w:b/>
          <w:bCs/>
        </w:rPr>
        <w:t>соответствует одно возможное зна</w:t>
      </w:r>
      <w:r>
        <w:rPr>
          <w:rStyle w:val="Bodytext4Spacing0pt0"/>
          <w:b/>
          <w:bCs/>
        </w:rPr>
        <w:softHyphen/>
        <w:t xml:space="preserve">чение случайной величины </w:t>
      </w:r>
      <w:r>
        <w:rPr>
          <w:rStyle w:val="Bodytext4Spacing0pt0"/>
          <w:b/>
          <w:bCs/>
          <w:lang w:val="en-US" w:eastAsia="en-US" w:bidi="en-US"/>
        </w:rPr>
        <w:t xml:space="preserve">Z, </w:t>
      </w:r>
      <w:r>
        <w:rPr>
          <w:rStyle w:val="Bodytext4Spacing0pt0"/>
          <w:b/>
          <w:bCs/>
        </w:rPr>
        <w:t xml:space="preserve">то </w:t>
      </w:r>
      <w:r>
        <w:rPr>
          <w:rStyle w:val="Bodytext4Italica"/>
          <w:b/>
          <w:bCs/>
          <w:lang w:val="en-US" w:eastAsia="en-US" w:bidi="en-US"/>
        </w:rPr>
        <w:t>Z</w:t>
      </w:r>
      <w:r>
        <w:rPr>
          <w:rStyle w:val="Bodytext4Spacing0pt0"/>
          <w:b/>
          <w:bCs/>
          <w:lang w:val="en-US" w:eastAsia="en-US" w:bidi="en-US"/>
        </w:rPr>
        <w:t xml:space="preserve"> </w:t>
      </w:r>
      <w:r>
        <w:rPr>
          <w:rStyle w:val="Bodytext4Spacing0pt0"/>
          <w:b/>
          <w:bCs/>
        </w:rPr>
        <w:t xml:space="preserve">называют </w:t>
      </w:r>
      <w:r>
        <w:rPr>
          <w:rStyle w:val="Bodytext4Italica"/>
          <w:b/>
          <w:bCs/>
        </w:rPr>
        <w:t>функцией двух случайных аргументов X</w:t>
      </w:r>
      <w:r>
        <w:rPr>
          <w:rStyle w:val="Bodytext4Spacing0pt0"/>
          <w:b/>
          <w:bCs/>
        </w:rPr>
        <w:t xml:space="preserve"> и </w:t>
      </w:r>
      <w:r>
        <w:rPr>
          <w:rStyle w:val="Bodytext4Italica"/>
          <w:b/>
          <w:bCs/>
          <w:lang w:val="en-US" w:eastAsia="en-US" w:bidi="en-US"/>
        </w:rPr>
        <w:t>Y:</w:t>
      </w:r>
    </w:p>
    <w:p w14:paraId="5D298242" w14:textId="77777777" w:rsidR="00F4136F" w:rsidRDefault="00E27E4F">
      <w:pPr>
        <w:pStyle w:val="Bodytext40"/>
        <w:framePr w:w="6312" w:h="9729" w:hRule="exact" w:wrap="around" w:vAnchor="page" w:hAnchor="page" w:x="2999" w:y="3100"/>
        <w:shd w:val="clear" w:color="auto" w:fill="auto"/>
        <w:spacing w:after="5" w:line="200" w:lineRule="exact"/>
        <w:ind w:left="20" w:firstLine="0"/>
      </w:pPr>
      <w:r>
        <w:rPr>
          <w:rStyle w:val="Bodytext4Spacing0pt0"/>
          <w:b/>
          <w:bCs/>
          <w:lang w:val="en-US" w:eastAsia="en-US" w:bidi="en-US"/>
        </w:rPr>
        <w:t xml:space="preserve">Z = </w:t>
      </w:r>
      <w:r>
        <w:rPr>
          <w:rStyle w:val="Bodytext4Spacing1pt1"/>
          <w:b/>
          <w:bCs/>
          <w:vertAlign w:val="subscript"/>
        </w:rPr>
        <w:t>Ф</w:t>
      </w:r>
      <w:r>
        <w:rPr>
          <w:rStyle w:val="Bodytext4Spacing1pt1"/>
          <w:b/>
          <w:bCs/>
        </w:rPr>
        <w:t>(Х,</w:t>
      </w:r>
      <w:r>
        <w:rPr>
          <w:rStyle w:val="Bodytext4Spacing0pt0"/>
          <w:b/>
          <w:bCs/>
        </w:rPr>
        <w:t xml:space="preserve"> </w:t>
      </w:r>
      <w:r>
        <w:rPr>
          <w:rStyle w:val="Bodytext4Italica"/>
          <w:b/>
          <w:bCs/>
          <w:lang w:val="en-US" w:eastAsia="en-US" w:bidi="en-US"/>
        </w:rPr>
        <w:t>Y).</w:t>
      </w:r>
    </w:p>
    <w:p w14:paraId="5D298243" w14:textId="77777777" w:rsidR="00F4136F" w:rsidRDefault="00E27E4F">
      <w:pPr>
        <w:pStyle w:val="Bodytext40"/>
        <w:framePr w:w="6312" w:h="9729" w:hRule="exact" w:wrap="around" w:vAnchor="page" w:hAnchor="page" w:x="2999" w:y="3100"/>
        <w:shd w:val="clear" w:color="auto" w:fill="auto"/>
        <w:spacing w:line="216" w:lineRule="exact"/>
        <w:ind w:left="40" w:right="60" w:firstLine="380"/>
        <w:jc w:val="both"/>
      </w:pPr>
      <w:r>
        <w:rPr>
          <w:rStyle w:val="Bodytext4Spacing0pt0"/>
          <w:b/>
          <w:bCs/>
        </w:rPr>
        <w:t>Далее на примерах будет показано, как найти рас</w:t>
      </w:r>
      <w:r>
        <w:rPr>
          <w:rStyle w:val="Bodytext4Spacing0pt0"/>
          <w:b/>
          <w:bCs/>
        </w:rPr>
        <w:softHyphen/>
        <w:t xml:space="preserve">пределение функции </w:t>
      </w:r>
      <w:r>
        <w:rPr>
          <w:rStyle w:val="Bodytext4Italica"/>
          <w:b/>
          <w:bCs/>
          <w:lang w:val="en-US" w:eastAsia="en-US" w:bidi="en-US"/>
        </w:rPr>
        <w:t>Z</w:t>
      </w:r>
      <w:r>
        <w:rPr>
          <w:rStyle w:val="Bodytext4Spacing0pt0"/>
          <w:b/>
          <w:bCs/>
          <w:lang w:val="en-US" w:eastAsia="en-US" w:bidi="en-US"/>
        </w:rPr>
        <w:t xml:space="preserve"> </w:t>
      </w:r>
      <w:r>
        <w:rPr>
          <w:rStyle w:val="Bodytext4Spacing0pt0"/>
          <w:b/>
          <w:bCs/>
        </w:rPr>
        <w:t xml:space="preserve">= </w:t>
      </w:r>
      <w:r>
        <w:rPr>
          <w:rStyle w:val="Bodytext4Italica"/>
          <w:b/>
          <w:bCs/>
        </w:rPr>
        <w:t>X</w:t>
      </w:r>
      <w:r>
        <w:rPr>
          <w:rStyle w:val="Bodytext4Spacing0pt0"/>
          <w:b/>
          <w:bCs/>
        </w:rPr>
        <w:t xml:space="preserve"> + </w:t>
      </w:r>
      <w:r>
        <w:rPr>
          <w:rStyle w:val="Bodytext4Italica"/>
          <w:b/>
          <w:bCs/>
          <w:lang w:val="en-US" w:eastAsia="en-US" w:bidi="en-US"/>
        </w:rPr>
        <w:t>Y</w:t>
      </w:r>
      <w:r>
        <w:rPr>
          <w:rStyle w:val="Bodytext4Spacing0pt0"/>
          <w:b/>
          <w:bCs/>
          <w:lang w:val="en-US" w:eastAsia="en-US" w:bidi="en-US"/>
        </w:rPr>
        <w:t xml:space="preserve"> </w:t>
      </w:r>
      <w:r>
        <w:rPr>
          <w:rStyle w:val="Bodytext4Spacing0pt0"/>
          <w:b/>
          <w:bCs/>
        </w:rPr>
        <w:t>по известным распреде</w:t>
      </w:r>
      <w:r>
        <w:rPr>
          <w:rStyle w:val="Bodytext4Spacing0pt0"/>
          <w:b/>
          <w:bCs/>
        </w:rPr>
        <w:softHyphen/>
        <w:t xml:space="preserve">лениям слагаемых. Такая задача часто встречается на практике. Например, если </w:t>
      </w:r>
      <w:r>
        <w:rPr>
          <w:rStyle w:val="Bodytext4Italica"/>
          <w:b/>
          <w:bCs/>
        </w:rPr>
        <w:t>X</w:t>
      </w:r>
      <w:r>
        <w:rPr>
          <w:rStyle w:val="Bodytext4Spacing0pt0"/>
          <w:b/>
          <w:bCs/>
        </w:rPr>
        <w:t xml:space="preserve"> — погрешность показаний измерительного прибора (распределена нормально), </w:t>
      </w:r>
      <w:r>
        <w:rPr>
          <w:rStyle w:val="Bodytext4Italica"/>
          <w:b/>
          <w:bCs/>
          <w:lang w:val="en-US" w:eastAsia="en-US" w:bidi="en-US"/>
        </w:rPr>
        <w:t>Y</w:t>
      </w:r>
      <w:r>
        <w:rPr>
          <w:rStyle w:val="Bodytext4Spacing0pt0"/>
          <w:b/>
          <w:bCs/>
          <w:lang w:val="en-US" w:eastAsia="en-US" w:bidi="en-US"/>
        </w:rPr>
        <w:t xml:space="preserve"> </w:t>
      </w:r>
      <w:r>
        <w:rPr>
          <w:rStyle w:val="Bodytext4Spacing0pt0"/>
          <w:b/>
          <w:bCs/>
        </w:rPr>
        <w:t>— погрешность округления показаний до ближайшего деле</w:t>
      </w:r>
      <w:r>
        <w:rPr>
          <w:rStyle w:val="Bodytext4Spacing0pt0"/>
          <w:b/>
          <w:bCs/>
        </w:rPr>
        <w:softHyphen/>
        <w:t xml:space="preserve">ния шкалы (распределена равномерно), то возникает задача — найти закон распределения суммы погрешностей </w:t>
      </w:r>
      <w:r>
        <w:rPr>
          <w:rStyle w:val="Bodytext4Italica"/>
          <w:b/>
          <w:bCs/>
          <w:lang w:val="en-US" w:eastAsia="en-US" w:bidi="en-US"/>
        </w:rPr>
        <w:t>Z = X + Y.</w:t>
      </w:r>
    </w:p>
    <w:p w14:paraId="5D298244" w14:textId="77777777" w:rsidR="00F4136F" w:rsidRDefault="00E27E4F">
      <w:pPr>
        <w:pStyle w:val="Bodytext40"/>
        <w:framePr w:w="6312" w:h="9729" w:hRule="exact" w:wrap="around" w:vAnchor="page" w:hAnchor="page" w:x="2999" w:y="3100"/>
        <w:numPr>
          <w:ilvl w:val="0"/>
          <w:numId w:val="27"/>
        </w:numPr>
        <w:shd w:val="clear" w:color="auto" w:fill="auto"/>
        <w:tabs>
          <w:tab w:val="left" w:pos="712"/>
        </w:tabs>
        <w:spacing w:after="87" w:line="216" w:lineRule="exact"/>
        <w:ind w:left="40" w:right="60" w:firstLine="380"/>
        <w:jc w:val="both"/>
      </w:pPr>
      <w:r>
        <w:rPr>
          <w:rStyle w:val="Bodytext4Spacing2pt2"/>
          <w:b/>
          <w:bCs/>
        </w:rPr>
        <w:t xml:space="preserve">Пусть </w:t>
      </w:r>
      <w:r>
        <w:rPr>
          <w:rStyle w:val="Bodytext4Italica"/>
          <w:b/>
          <w:bCs/>
        </w:rPr>
        <w:t>X</w:t>
      </w:r>
      <w:r>
        <w:rPr>
          <w:rStyle w:val="Bodytext4Spacing2pt2"/>
          <w:b/>
          <w:bCs/>
        </w:rPr>
        <w:t xml:space="preserve"> и </w:t>
      </w:r>
      <w:r>
        <w:rPr>
          <w:rStyle w:val="Bodytext4Italica"/>
          <w:b/>
          <w:bCs/>
          <w:lang w:val="en-US" w:eastAsia="en-US" w:bidi="en-US"/>
        </w:rPr>
        <w:t>Y</w:t>
      </w:r>
      <w:r>
        <w:rPr>
          <w:rStyle w:val="Bodytext4Spacing2pt2"/>
          <w:b/>
          <w:bCs/>
        </w:rPr>
        <w:t>—дискретные независимые случайные величины.</w:t>
      </w:r>
      <w:r>
        <w:rPr>
          <w:rStyle w:val="Bodytext4Spacing0pt0"/>
          <w:b/>
          <w:bCs/>
        </w:rPr>
        <w:t xml:space="preserve"> Для того чтобы составить закон распределения функции </w:t>
      </w:r>
      <w:r>
        <w:rPr>
          <w:rStyle w:val="Bodytext4Spacing0pt0"/>
          <w:b/>
          <w:bCs/>
          <w:lang w:val="en-US" w:eastAsia="en-US" w:bidi="en-US"/>
        </w:rPr>
        <w:t xml:space="preserve">Z = X + E, </w:t>
      </w:r>
      <w:r>
        <w:rPr>
          <w:rStyle w:val="Bodytext4Spacing0pt0"/>
          <w:b/>
          <w:bCs/>
        </w:rPr>
        <w:t xml:space="preserve">надо найти все возможные значения </w:t>
      </w:r>
      <w:r>
        <w:rPr>
          <w:rStyle w:val="Bodytext4Spacing0pt0"/>
          <w:b/>
          <w:bCs/>
          <w:lang w:val="en-US" w:eastAsia="en-US" w:bidi="en-US"/>
        </w:rPr>
        <w:t xml:space="preserve">Z </w:t>
      </w:r>
      <w:r>
        <w:rPr>
          <w:rStyle w:val="Bodytext4Spacing0pt0"/>
          <w:b/>
          <w:bCs/>
        </w:rPr>
        <w:t>и их вероятности.</w:t>
      </w:r>
    </w:p>
    <w:p w14:paraId="5D298245" w14:textId="77777777" w:rsidR="00F4136F" w:rsidRDefault="00E27E4F">
      <w:pPr>
        <w:pStyle w:val="Bodytext50"/>
        <w:framePr w:w="6312" w:h="9729" w:hRule="exact" w:wrap="around" w:vAnchor="page" w:hAnchor="page" w:x="2999" w:y="3100"/>
        <w:shd w:val="clear" w:color="auto" w:fill="auto"/>
        <w:spacing w:before="0" w:after="33" w:line="182" w:lineRule="exact"/>
        <w:ind w:left="40" w:right="60" w:firstLine="380"/>
      </w:pPr>
      <w:r>
        <w:rPr>
          <w:rStyle w:val="Bodytext5Spacing0pt0"/>
        </w:rPr>
        <w:t>Пример 1. Дискретные независимые случайные величины заданы распределениями:</w:t>
      </w:r>
    </w:p>
    <w:p w14:paraId="5D298246" w14:textId="77777777" w:rsidR="00F4136F" w:rsidRDefault="00E27E4F">
      <w:pPr>
        <w:pStyle w:val="Bodytext50"/>
        <w:framePr w:w="6312" w:h="9729" w:hRule="exact" w:wrap="around" w:vAnchor="page" w:hAnchor="page" w:x="2999" w:y="3100"/>
        <w:shd w:val="clear" w:color="auto" w:fill="auto"/>
        <w:tabs>
          <w:tab w:val="center" w:pos="2136"/>
          <w:tab w:val="center" w:pos="2726"/>
          <w:tab w:val="center" w:pos="3480"/>
          <w:tab w:val="center" w:pos="4013"/>
          <w:tab w:val="right" w:pos="4658"/>
        </w:tabs>
        <w:spacing w:before="0" w:line="216" w:lineRule="exact"/>
        <w:ind w:left="1560" w:firstLine="0"/>
      </w:pPr>
      <w:r>
        <w:rPr>
          <w:rStyle w:val="Bodytext5Italicc"/>
        </w:rPr>
        <w:t>X</w:t>
      </w:r>
      <w:r>
        <w:rPr>
          <w:rStyle w:val="Bodytext5Spacing0pt0"/>
        </w:rPr>
        <w:tab/>
        <w:t>1</w:t>
      </w:r>
      <w:r>
        <w:rPr>
          <w:rStyle w:val="Bodytext5Spacing0pt0"/>
        </w:rPr>
        <w:tab/>
        <w:t>2</w:t>
      </w:r>
      <w:r>
        <w:rPr>
          <w:rStyle w:val="Bodytext5Spacing0pt0"/>
        </w:rPr>
        <w:tab/>
        <w:t>Г</w:t>
      </w:r>
      <w:r>
        <w:rPr>
          <w:rStyle w:val="Bodytext5Spacing0pt0"/>
        </w:rPr>
        <w:tab/>
        <w:t>3</w:t>
      </w:r>
      <w:r>
        <w:rPr>
          <w:rStyle w:val="Bodytext5Spacing0pt0"/>
        </w:rPr>
        <w:tab/>
        <w:t>4</w:t>
      </w:r>
    </w:p>
    <w:p w14:paraId="5D298247" w14:textId="77777777" w:rsidR="00F4136F" w:rsidRDefault="00E27E4F">
      <w:pPr>
        <w:pStyle w:val="Bodytext50"/>
        <w:framePr w:w="6312" w:h="9729" w:hRule="exact" w:wrap="around" w:vAnchor="page" w:hAnchor="page" w:x="2999" w:y="3100"/>
        <w:shd w:val="clear" w:color="auto" w:fill="auto"/>
        <w:tabs>
          <w:tab w:val="center" w:pos="2136"/>
          <w:tab w:val="center" w:pos="2726"/>
          <w:tab w:val="center" w:pos="3480"/>
          <w:tab w:val="center" w:pos="4013"/>
          <w:tab w:val="right" w:pos="4658"/>
        </w:tabs>
        <w:spacing w:before="0" w:after="91" w:line="216" w:lineRule="exact"/>
        <w:ind w:left="1560" w:firstLine="0"/>
      </w:pPr>
      <w:r>
        <w:rPr>
          <w:rStyle w:val="Bodytext5Italicc"/>
        </w:rPr>
        <w:t>р</w:t>
      </w:r>
      <w:r>
        <w:rPr>
          <w:rStyle w:val="Bodytext5Spacing0pt0"/>
        </w:rPr>
        <w:tab/>
        <w:t>0,4</w:t>
      </w:r>
      <w:r>
        <w:rPr>
          <w:rStyle w:val="Bodytext5Spacing0pt0"/>
        </w:rPr>
        <w:tab/>
        <w:t>0,6</w:t>
      </w:r>
      <w:r>
        <w:rPr>
          <w:rStyle w:val="Bodytext5Spacing0pt0"/>
        </w:rPr>
        <w:tab/>
      </w:r>
      <w:r>
        <w:rPr>
          <w:rStyle w:val="Bodytext5Italicc"/>
        </w:rPr>
        <w:t>р</w:t>
      </w:r>
      <w:r>
        <w:rPr>
          <w:rStyle w:val="Bodytext5Spacing0pt0"/>
        </w:rPr>
        <w:tab/>
        <w:t>0,2</w:t>
      </w:r>
      <w:r>
        <w:rPr>
          <w:rStyle w:val="Bodytext5Spacing0pt0"/>
        </w:rPr>
        <w:tab/>
        <w:t>0,8</w:t>
      </w:r>
    </w:p>
    <w:p w14:paraId="5D298248" w14:textId="77777777" w:rsidR="00F4136F" w:rsidRDefault="00E27E4F">
      <w:pPr>
        <w:pStyle w:val="Bodytext50"/>
        <w:framePr w:w="6312" w:h="9729" w:hRule="exact" w:wrap="around" w:vAnchor="page" w:hAnchor="page" w:x="2999" w:y="3100"/>
        <w:shd w:val="clear" w:color="auto" w:fill="auto"/>
        <w:spacing w:before="0" w:line="178" w:lineRule="exact"/>
        <w:ind w:left="40" w:firstLine="0"/>
      </w:pPr>
      <w:r>
        <w:rPr>
          <w:rStyle w:val="Bodytext5Spacing0pt0"/>
        </w:rPr>
        <w:t xml:space="preserve">Составить распределение случайной величины </w:t>
      </w:r>
      <w:r>
        <w:rPr>
          <w:rStyle w:val="Bodytext5Italicc"/>
          <w:lang w:val="en-US" w:eastAsia="en-US" w:bidi="en-US"/>
        </w:rPr>
        <w:t xml:space="preserve">Z </w:t>
      </w:r>
      <w:r>
        <w:rPr>
          <w:rStyle w:val="Bodytext5Italicc"/>
        </w:rPr>
        <w:t>= X Ц-У.</w:t>
      </w:r>
    </w:p>
    <w:p w14:paraId="5D298249" w14:textId="77777777" w:rsidR="00F4136F" w:rsidRDefault="00E27E4F">
      <w:pPr>
        <w:pStyle w:val="Bodytext50"/>
        <w:framePr w:w="6312" w:h="9729" w:hRule="exact" w:wrap="around" w:vAnchor="page" w:hAnchor="page" w:x="2999" w:y="3100"/>
        <w:shd w:val="clear" w:color="auto" w:fill="auto"/>
        <w:tabs>
          <w:tab w:val="left" w:pos="1414"/>
          <w:tab w:val="left" w:pos="1678"/>
        </w:tabs>
        <w:spacing w:before="0" w:after="66" w:line="178" w:lineRule="exact"/>
        <w:ind w:left="40" w:right="60" w:firstLine="380"/>
      </w:pPr>
      <w:r>
        <w:rPr>
          <w:rStyle w:val="Bodytext5Spacing2pt2"/>
        </w:rPr>
        <w:t>Решение.</w:t>
      </w:r>
      <w:r>
        <w:rPr>
          <w:rStyle w:val="Bodytext5Spacing0pt0"/>
        </w:rPr>
        <w:t xml:space="preserve"> Возможные значения </w:t>
      </w:r>
      <w:r>
        <w:rPr>
          <w:rStyle w:val="Bodytext5Italicc"/>
          <w:lang w:val="en-US" w:eastAsia="en-US" w:bidi="en-US"/>
        </w:rPr>
        <w:t>Z</w:t>
      </w:r>
      <w:r>
        <w:rPr>
          <w:rStyle w:val="Bodytext5Spacing0pt0"/>
          <w:lang w:val="en-US" w:eastAsia="en-US" w:bidi="en-US"/>
        </w:rPr>
        <w:t xml:space="preserve"> </w:t>
      </w:r>
      <w:r>
        <w:rPr>
          <w:rStyle w:val="Bodytext5Spacing0pt0"/>
        </w:rPr>
        <w:t>есть суммы каждого возмож- нбго значения</w:t>
      </w:r>
      <w:r>
        <w:rPr>
          <w:rStyle w:val="Bodytext5Spacing0pt0"/>
        </w:rPr>
        <w:tab/>
      </w:r>
      <w:r>
        <w:rPr>
          <w:rStyle w:val="Bodytext5Italicc"/>
        </w:rPr>
        <w:t>X</w:t>
      </w:r>
      <w:r>
        <w:rPr>
          <w:rStyle w:val="Bodytext5Spacing0pt0"/>
        </w:rPr>
        <w:tab/>
        <w:t xml:space="preserve">со всеми возможными значениями </w:t>
      </w:r>
      <w:r>
        <w:rPr>
          <w:rStyle w:val="Bodytext5Italicc"/>
        </w:rPr>
        <w:t>У'.</w:t>
      </w:r>
    </w:p>
    <w:p w14:paraId="5D29824A" w14:textId="77777777" w:rsidR="00F4136F" w:rsidRDefault="00E27E4F">
      <w:pPr>
        <w:pStyle w:val="Bodytext50"/>
        <w:framePr w:w="6312" w:h="9729" w:hRule="exact" w:wrap="around" w:vAnchor="page" w:hAnchor="page" w:x="2999" w:y="3100"/>
        <w:shd w:val="clear" w:color="auto" w:fill="auto"/>
        <w:tabs>
          <w:tab w:val="center" w:pos="1062"/>
          <w:tab w:val="center" w:pos="1230"/>
          <w:tab w:val="left" w:pos="1379"/>
          <w:tab w:val="left" w:pos="1619"/>
          <w:tab w:val="left" w:pos="3001"/>
          <w:tab w:val="center" w:pos="5463"/>
        </w:tabs>
        <w:spacing w:before="0" w:after="22" w:line="170" w:lineRule="exact"/>
        <w:ind w:left="620" w:firstLine="0"/>
      </w:pPr>
      <w:r>
        <w:rPr>
          <w:rStyle w:val="Bodytext5Spacing0pt0"/>
          <w:lang w:val="en-US" w:eastAsia="en-US" w:bidi="en-US"/>
        </w:rPr>
        <w:t xml:space="preserve">z </w:t>
      </w:r>
      <w:r>
        <w:rPr>
          <w:rStyle w:val="Bodytext5Candara4"/>
        </w:rPr>
        <w:t>1</w:t>
      </w:r>
      <w:r>
        <w:rPr>
          <w:rStyle w:val="Bodytext5Spacing0pt0"/>
        </w:rPr>
        <w:tab/>
        <w:t>1</w:t>
      </w:r>
      <w:r>
        <w:rPr>
          <w:rStyle w:val="Bodytext5Spacing0pt0"/>
        </w:rPr>
        <w:tab/>
        <w:t>|</w:t>
      </w:r>
      <w:r>
        <w:rPr>
          <w:rStyle w:val="Bodytext5Spacing0pt0"/>
        </w:rPr>
        <w:tab/>
        <w:t>3</w:t>
      </w:r>
      <w:r>
        <w:rPr>
          <w:rStyle w:val="Bodytext5Spacing0pt0"/>
        </w:rPr>
        <w:tab/>
        <w:t xml:space="preserve">4: </w:t>
      </w:r>
      <w:r>
        <w:rPr>
          <w:rStyle w:val="Bodytext5Candara4"/>
        </w:rPr>
        <w:t>22</w:t>
      </w:r>
      <w:r>
        <w:rPr>
          <w:rStyle w:val="Bodytext5Spacing0pt0"/>
        </w:rPr>
        <w:t xml:space="preserve"> - - 1 -; - 4</w:t>
      </w:r>
      <w:r>
        <w:rPr>
          <w:rStyle w:val="Bodytext5Spacing0pt0"/>
        </w:rPr>
        <w:tab/>
        <w:t xml:space="preserve">5: </w:t>
      </w:r>
      <w:r>
        <w:rPr>
          <w:rStyle w:val="Bodytext5Candara4"/>
        </w:rPr>
        <w:t>2</w:t>
      </w:r>
      <w:r>
        <w:rPr>
          <w:rStyle w:val="Bodytext5Spacing0pt0"/>
          <w:vertAlign w:val="subscript"/>
        </w:rPr>
        <w:t>;}</w:t>
      </w:r>
      <w:r>
        <w:rPr>
          <w:rStyle w:val="Bodytext5Spacing0pt0"/>
        </w:rPr>
        <w:t xml:space="preserve"> - 2 - * 3' 5; </w:t>
      </w:r>
      <w:r>
        <w:rPr>
          <w:rStyle w:val="Bodytext5Candara4"/>
          <w:lang w:val="en-US" w:eastAsia="en-US" w:bidi="en-US"/>
        </w:rPr>
        <w:t>2</w:t>
      </w:r>
      <w:r>
        <w:rPr>
          <w:rStyle w:val="Bodytext5Spacing0pt0"/>
          <w:lang w:val="en-US" w:eastAsia="en-US" w:bidi="en-US"/>
        </w:rPr>
        <w:t xml:space="preserve"> j </w:t>
      </w:r>
      <w:r>
        <w:rPr>
          <w:rStyle w:val="Bodytext5Spacing0pt0"/>
        </w:rPr>
        <w:t>- 2</w:t>
      </w:r>
      <w:r>
        <w:rPr>
          <w:rStyle w:val="Bodytext5Spacing0pt0"/>
        </w:rPr>
        <w:tab/>
        <w:t xml:space="preserve">- * 4 - ■ </w:t>
      </w:r>
      <w:r>
        <w:rPr>
          <w:rStyle w:val="Bodytext5Candara4"/>
        </w:rPr>
        <w:t>6</w:t>
      </w:r>
      <w:r>
        <w:rPr>
          <w:rStyle w:val="Bodytext5Spacing0pt0"/>
        </w:rPr>
        <w:t>.</w:t>
      </w:r>
    </w:p>
    <w:p w14:paraId="5D29824B" w14:textId="77777777" w:rsidR="00F4136F" w:rsidRDefault="00E27E4F">
      <w:pPr>
        <w:pStyle w:val="Bodytext50"/>
        <w:framePr w:w="6312" w:h="9729" w:hRule="exact" w:wrap="around" w:vAnchor="page" w:hAnchor="page" w:x="2999" w:y="3100"/>
        <w:shd w:val="clear" w:color="auto" w:fill="auto"/>
        <w:spacing w:before="0" w:line="173" w:lineRule="exact"/>
        <w:ind w:left="40" w:right="60" w:firstLine="0"/>
      </w:pPr>
      <w:r>
        <w:rPr>
          <w:rStyle w:val="Bodytext5Spacing0pt0"/>
        </w:rPr>
        <w:t xml:space="preserve">Найдем вероятности этих возможных значений. Для того чтобы </w:t>
      </w:r>
      <w:r>
        <w:rPr>
          <w:rStyle w:val="Bodytext5Spacing0pt0"/>
          <w:lang w:val="en-US" w:eastAsia="en-US" w:bidi="en-US"/>
        </w:rPr>
        <w:t xml:space="preserve">Z = </w:t>
      </w:r>
      <w:r>
        <w:rPr>
          <w:rStyle w:val="Bodytext5Spacing0pt0"/>
        </w:rPr>
        <w:t xml:space="preserve">4, достаточно, чтобы величина </w:t>
      </w:r>
      <w:r>
        <w:rPr>
          <w:rStyle w:val="Bodytext5Italicc"/>
        </w:rPr>
        <w:t>X</w:t>
      </w:r>
      <w:r>
        <w:rPr>
          <w:rStyle w:val="Bodytext5Spacing0pt0"/>
        </w:rPr>
        <w:t xml:space="preserve"> приняла значение </w:t>
      </w:r>
      <w:r>
        <w:rPr>
          <w:rStyle w:val="Bodytext5Spacing2pt2"/>
          <w:lang w:val="en-US" w:eastAsia="en-US" w:bidi="en-US"/>
        </w:rPr>
        <w:t>*i=I</w:t>
      </w:r>
      <w:r>
        <w:rPr>
          <w:rStyle w:val="Bodytext5Spacing0pt0"/>
          <w:lang w:val="en-US" w:eastAsia="en-US" w:bidi="en-US"/>
        </w:rPr>
        <w:t xml:space="preserve"> </w:t>
      </w:r>
      <w:r>
        <w:rPr>
          <w:rStyle w:val="Bodytext5Spacing0pt0"/>
        </w:rPr>
        <w:t xml:space="preserve">и величина </w:t>
      </w:r>
      <w:r>
        <w:rPr>
          <w:rStyle w:val="Bodytext5Italicc"/>
        </w:rPr>
        <w:t>У</w:t>
      </w:r>
      <w:r>
        <w:rPr>
          <w:rStyle w:val="Bodytext5Spacing0pt0"/>
        </w:rPr>
        <w:t xml:space="preserve"> — значение гц = 3. Вероятности этих возможных значе</w:t>
      </w:r>
      <w:r>
        <w:rPr>
          <w:rStyle w:val="Bodytext5Spacing0pt0"/>
        </w:rPr>
        <w:softHyphen/>
        <w:t>ний, как следует из данных законов распределения, соответственно равны 0,4 и 0,2.</w:t>
      </w:r>
    </w:p>
    <w:p w14:paraId="5D29824C" w14:textId="77777777" w:rsidR="00F4136F" w:rsidRDefault="00E27E4F">
      <w:pPr>
        <w:pStyle w:val="Bodytext50"/>
        <w:framePr w:w="6312" w:h="9729" w:hRule="exact" w:wrap="around" w:vAnchor="page" w:hAnchor="page" w:x="2999" w:y="3100"/>
        <w:shd w:val="clear" w:color="auto" w:fill="auto"/>
        <w:spacing w:before="0" w:line="173" w:lineRule="exact"/>
        <w:ind w:left="40" w:right="60" w:firstLine="380"/>
      </w:pPr>
      <w:r>
        <w:rPr>
          <w:rStyle w:val="Bodytext5Spacing0pt0"/>
        </w:rPr>
        <w:t xml:space="preserve">Аргументы </w:t>
      </w:r>
      <w:r>
        <w:rPr>
          <w:rStyle w:val="Bodytext5Italicc"/>
        </w:rPr>
        <w:t>X</w:t>
      </w:r>
      <w:r>
        <w:rPr>
          <w:rStyle w:val="Bodytext5Spacing0pt0"/>
        </w:rPr>
        <w:t xml:space="preserve"> и </w:t>
      </w:r>
      <w:r>
        <w:rPr>
          <w:rStyle w:val="Bodytext5Italicc"/>
        </w:rPr>
        <w:t>У</w:t>
      </w:r>
      <w:r>
        <w:rPr>
          <w:rStyle w:val="Bodytext5Spacing0pt0"/>
        </w:rPr>
        <w:t xml:space="preserve"> независимы, поэтому события </w:t>
      </w:r>
      <w:r>
        <w:rPr>
          <w:rStyle w:val="Bodytext5Italicc"/>
        </w:rPr>
        <w:t>X—</w:t>
      </w:r>
      <w:r>
        <w:rPr>
          <w:rStyle w:val="Bodytext5Spacing0pt0"/>
        </w:rPr>
        <w:t xml:space="preserve"> 1 и К = 3 независимы и, следовательно, вероятность их совместного наступле</w:t>
      </w:r>
      <w:r>
        <w:rPr>
          <w:rStyle w:val="Bodytext5Spacing0pt0"/>
        </w:rPr>
        <w:softHyphen/>
        <w:t xml:space="preserve">ния (т. е. вероятность события </w:t>
      </w:r>
      <w:r>
        <w:rPr>
          <w:rStyle w:val="Bodytext5Spacing0pt0"/>
          <w:lang w:val="en-US" w:eastAsia="en-US" w:bidi="en-US"/>
        </w:rPr>
        <w:t xml:space="preserve">Z= </w:t>
      </w:r>
      <w:r>
        <w:rPr>
          <w:rStyle w:val="Bodytext5Spacing0pt0"/>
        </w:rPr>
        <w:t xml:space="preserve">1 + 3 = 4) по теореме умножения равна </w:t>
      </w:r>
      <w:r>
        <w:rPr>
          <w:rStyle w:val="Bodytext5Candara4"/>
        </w:rPr>
        <w:t>0</w:t>
      </w:r>
      <w:r>
        <w:rPr>
          <w:rStyle w:val="Bodytext5Spacing0pt0"/>
        </w:rPr>
        <w:t xml:space="preserve">,4 </w:t>
      </w:r>
      <w:r>
        <w:rPr>
          <w:rStyle w:val="Bodytext5Candara4"/>
        </w:rPr>
        <w:t>0,2</w:t>
      </w:r>
      <w:r>
        <w:rPr>
          <w:rStyle w:val="Bodytext5Spacing0pt0"/>
        </w:rPr>
        <w:t xml:space="preserve"> = 0,08.</w:t>
      </w:r>
    </w:p>
    <w:p w14:paraId="5D29824D" w14:textId="77777777" w:rsidR="00F4136F" w:rsidRDefault="00E27E4F">
      <w:pPr>
        <w:pStyle w:val="Bodytext50"/>
        <w:framePr w:w="6312" w:h="9729" w:hRule="exact" w:wrap="around" w:vAnchor="page" w:hAnchor="page" w:x="2999" w:y="3100"/>
        <w:shd w:val="clear" w:color="auto" w:fill="auto"/>
        <w:spacing w:before="0" w:line="173" w:lineRule="exact"/>
        <w:ind w:left="40" w:firstLine="380"/>
      </w:pPr>
      <w:r>
        <w:rPr>
          <w:rStyle w:val="Bodytext5Spacing0pt0"/>
        </w:rPr>
        <w:t>Аналогично найдем:</w:t>
      </w:r>
    </w:p>
    <w:p w14:paraId="5D29824E" w14:textId="77777777" w:rsidR="00F4136F" w:rsidRDefault="00E27E4F">
      <w:pPr>
        <w:pStyle w:val="Bodytext50"/>
        <w:framePr w:w="6312" w:h="9729" w:hRule="exact" w:wrap="around" w:vAnchor="page" w:hAnchor="page" w:x="2999" w:y="3100"/>
        <w:shd w:val="clear" w:color="auto" w:fill="auto"/>
        <w:spacing w:before="0" w:line="259" w:lineRule="exact"/>
        <w:ind w:right="120" w:firstLine="0"/>
        <w:jc w:val="center"/>
      </w:pPr>
      <w:r>
        <w:rPr>
          <w:rStyle w:val="Bodytext5Italicc"/>
        </w:rPr>
        <w:t>Р</w:t>
      </w:r>
      <w:r>
        <w:rPr>
          <w:rStyle w:val="Bodytext5Spacing0pt0"/>
        </w:rPr>
        <w:t xml:space="preserve"> (2= I +4 = 5) =0,4 0,8 = 0,32;</w:t>
      </w:r>
    </w:p>
    <w:p w14:paraId="5D29824F" w14:textId="77777777" w:rsidR="00F4136F" w:rsidRDefault="00E27E4F">
      <w:pPr>
        <w:pStyle w:val="Bodytext50"/>
        <w:framePr w:w="6312" w:h="9729" w:hRule="exact" w:wrap="around" w:vAnchor="page" w:hAnchor="page" w:x="2999" w:y="3100"/>
        <w:shd w:val="clear" w:color="auto" w:fill="auto"/>
        <w:spacing w:before="0" w:line="259" w:lineRule="exact"/>
        <w:ind w:right="120" w:firstLine="0"/>
        <w:jc w:val="center"/>
      </w:pPr>
      <w:r>
        <w:rPr>
          <w:rStyle w:val="Bodytext5Italicc"/>
        </w:rPr>
        <w:t>Р</w:t>
      </w:r>
      <w:r>
        <w:rPr>
          <w:rStyle w:val="Bodytext5Spacing0pt0"/>
        </w:rPr>
        <w:t xml:space="preserve"> </w:t>
      </w:r>
      <w:r>
        <w:rPr>
          <w:rStyle w:val="Bodytext5Spacing0pt0"/>
          <w:lang w:val="en-US" w:eastAsia="en-US" w:bidi="en-US"/>
        </w:rPr>
        <w:t xml:space="preserve">(Z = </w:t>
      </w:r>
      <w:r>
        <w:rPr>
          <w:rStyle w:val="Bodytext5Spacing0pt0"/>
        </w:rPr>
        <w:t>2+ 3 = 5) = 0,6-0,2 = 0,12;</w:t>
      </w:r>
    </w:p>
    <w:p w14:paraId="5D298250" w14:textId="77777777" w:rsidR="00F4136F" w:rsidRDefault="00E27E4F">
      <w:pPr>
        <w:pStyle w:val="Bodytext50"/>
        <w:framePr w:w="6312" w:h="9729" w:hRule="exact" w:wrap="around" w:vAnchor="page" w:hAnchor="page" w:x="2999" w:y="3100"/>
        <w:shd w:val="clear" w:color="auto" w:fill="auto"/>
        <w:spacing w:before="0" w:line="259" w:lineRule="exact"/>
        <w:ind w:right="120" w:firstLine="0"/>
        <w:jc w:val="center"/>
      </w:pPr>
      <w:r>
        <w:rPr>
          <w:rStyle w:val="Bodytext5Italicc"/>
        </w:rPr>
        <w:t>Р</w:t>
      </w:r>
      <w:r>
        <w:rPr>
          <w:rStyle w:val="Bodytext5Spacing0pt0"/>
        </w:rPr>
        <w:t xml:space="preserve"> </w:t>
      </w:r>
      <w:r>
        <w:rPr>
          <w:rStyle w:val="Bodytext5Spacing0pt0"/>
          <w:lang w:val="en-US" w:eastAsia="en-US" w:bidi="en-US"/>
        </w:rPr>
        <w:t xml:space="preserve">(Z = 2 + 4 = </w:t>
      </w:r>
      <w:r>
        <w:rPr>
          <w:rStyle w:val="Bodytext5Candara4"/>
          <w:lang w:val="en-US" w:eastAsia="en-US" w:bidi="en-US"/>
        </w:rPr>
        <w:t>6</w:t>
      </w:r>
      <w:r>
        <w:rPr>
          <w:rStyle w:val="Bodytext5Spacing0pt0"/>
          <w:lang w:val="en-US" w:eastAsia="en-US" w:bidi="en-US"/>
        </w:rPr>
        <w:t xml:space="preserve">) </w:t>
      </w:r>
      <w:r>
        <w:rPr>
          <w:rStyle w:val="Bodytext5Spacing0pt0"/>
        </w:rPr>
        <w:t>=0,6-0,8 = 0,48.</w:t>
      </w:r>
    </w:p>
    <w:p w14:paraId="5D298251" w14:textId="77777777" w:rsidR="00F4136F" w:rsidRDefault="00E27E4F">
      <w:pPr>
        <w:pStyle w:val="Headerorfooter90"/>
        <w:framePr w:wrap="around" w:vAnchor="page" w:hAnchor="page" w:x="9037" w:y="12906"/>
        <w:shd w:val="clear" w:color="auto" w:fill="auto"/>
        <w:spacing w:line="150" w:lineRule="exact"/>
        <w:ind w:left="20"/>
      </w:pPr>
      <w:r>
        <w:t>143</w:t>
      </w:r>
    </w:p>
    <w:p w14:paraId="5D29825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253" w14:textId="77777777" w:rsidR="00F4136F" w:rsidRDefault="00E27E4F">
      <w:pPr>
        <w:pStyle w:val="Bodytext50"/>
        <w:framePr w:w="6197" w:h="9761" w:hRule="exact" w:wrap="around" w:vAnchor="page" w:hAnchor="page" w:x="3061" w:y="3111"/>
        <w:shd w:val="clear" w:color="auto" w:fill="auto"/>
        <w:spacing w:before="0" w:after="120" w:line="178" w:lineRule="exact"/>
        <w:ind w:left="20" w:right="20" w:firstLine="360"/>
      </w:pPr>
      <w:r>
        <w:rPr>
          <w:rStyle w:val="Bodytext5Spacing0pt0"/>
        </w:rPr>
        <w:t>Напишем искомое распределение, сложив предварительно вероят</w:t>
      </w:r>
      <w:r>
        <w:rPr>
          <w:rStyle w:val="Bodytext5Spacing0pt0"/>
        </w:rPr>
        <w:softHyphen/>
        <w:t xml:space="preserve">ности несовместных событий </w:t>
      </w:r>
      <w:r>
        <w:rPr>
          <w:rStyle w:val="Bodytext5Italicc"/>
          <w:lang w:val="en-US" w:eastAsia="en-US" w:bidi="en-US"/>
        </w:rPr>
        <w:t>Z</w:t>
      </w:r>
      <w:r>
        <w:rPr>
          <w:rStyle w:val="Bodytext5Spacing0pt0"/>
          <w:lang w:val="en-US" w:eastAsia="en-US" w:bidi="en-US"/>
        </w:rPr>
        <w:t xml:space="preserve"> </w:t>
      </w:r>
      <w:r>
        <w:rPr>
          <w:rStyle w:val="Bodytext5Spacing0pt0"/>
        </w:rPr>
        <w:t xml:space="preserve">= </w:t>
      </w:r>
      <w:r>
        <w:rPr>
          <w:rStyle w:val="Bodytext5Spacing0pt0"/>
          <w:lang w:val="en-US" w:eastAsia="en-US" w:bidi="en-US"/>
        </w:rPr>
        <w:t>z</w:t>
      </w:r>
      <w:r>
        <w:rPr>
          <w:rStyle w:val="Bodytext5Spacing0pt0"/>
          <w:vertAlign w:val="subscript"/>
          <w:lang w:val="en-US" w:eastAsia="en-US" w:bidi="en-US"/>
        </w:rPr>
        <w:t>2</w:t>
      </w:r>
      <w:r>
        <w:rPr>
          <w:rStyle w:val="Bodytext5Spacing0pt0"/>
          <w:lang w:val="en-US" w:eastAsia="en-US" w:bidi="en-US"/>
        </w:rPr>
        <w:t xml:space="preserve">, </w:t>
      </w:r>
      <w:r>
        <w:rPr>
          <w:rStyle w:val="Bodytext5Italicc"/>
          <w:lang w:val="en-US" w:eastAsia="en-US" w:bidi="en-US"/>
        </w:rPr>
        <w:t>Z = z</w:t>
      </w:r>
      <w:r>
        <w:rPr>
          <w:rStyle w:val="Bodytext5Italicc"/>
          <w:vertAlign w:val="subscript"/>
          <w:lang w:val="en-US" w:eastAsia="en-US" w:bidi="en-US"/>
        </w:rPr>
        <w:t>a</w:t>
      </w:r>
      <w:r>
        <w:rPr>
          <w:rStyle w:val="Bodytext5Spacing0pt0"/>
          <w:lang w:val="en-US" w:eastAsia="en-US" w:bidi="en-US"/>
        </w:rPr>
        <w:t xml:space="preserve"> </w:t>
      </w:r>
      <w:r>
        <w:rPr>
          <w:rStyle w:val="Bodytext5Spacing0pt0"/>
        </w:rPr>
        <w:t>(0,32 + 0,12 = 0,44):</w:t>
      </w:r>
    </w:p>
    <w:p w14:paraId="5D298254" w14:textId="77777777" w:rsidR="00F4136F" w:rsidRDefault="00E27E4F">
      <w:pPr>
        <w:pStyle w:val="Bodytext50"/>
        <w:framePr w:w="6197" w:h="9761" w:hRule="exact" w:wrap="around" w:vAnchor="page" w:hAnchor="page" w:x="3061" w:y="3111"/>
        <w:shd w:val="clear" w:color="auto" w:fill="auto"/>
        <w:tabs>
          <w:tab w:val="center" w:pos="2660"/>
          <w:tab w:val="center" w:pos="3303"/>
          <w:tab w:val="center" w:pos="3951"/>
        </w:tabs>
        <w:spacing w:before="0" w:line="178" w:lineRule="exact"/>
        <w:ind w:left="2060" w:firstLine="0"/>
      </w:pPr>
      <w:r>
        <w:rPr>
          <w:rStyle w:val="Bodytext5Italicc"/>
          <w:lang w:val="en-US" w:eastAsia="en-US" w:bidi="en-US"/>
        </w:rPr>
        <w:t>Z</w:t>
      </w:r>
      <w:r>
        <w:rPr>
          <w:rStyle w:val="Bodytext5Spacing0pt0"/>
          <w:lang w:val="en-US" w:eastAsia="en-US" w:bidi="en-US"/>
        </w:rPr>
        <w:tab/>
      </w:r>
      <w:r>
        <w:rPr>
          <w:rStyle w:val="Bodytext5Spacing0pt0"/>
        </w:rPr>
        <w:t>4</w:t>
      </w:r>
      <w:r>
        <w:rPr>
          <w:rStyle w:val="Bodytext5Spacing0pt0"/>
        </w:rPr>
        <w:tab/>
        <w:t>5</w:t>
      </w:r>
      <w:r>
        <w:rPr>
          <w:rStyle w:val="Bodytext5Spacing0pt0"/>
        </w:rPr>
        <w:tab/>
      </w:r>
      <w:r>
        <w:rPr>
          <w:rStyle w:val="Bodytext5Candara4"/>
        </w:rPr>
        <w:t>6</w:t>
      </w:r>
    </w:p>
    <w:p w14:paraId="5D298255" w14:textId="77777777" w:rsidR="00F4136F" w:rsidRDefault="00E27E4F">
      <w:pPr>
        <w:pStyle w:val="Bodytext50"/>
        <w:framePr w:w="6197" w:h="9761" w:hRule="exact" w:wrap="around" w:vAnchor="page" w:hAnchor="page" w:x="3061" w:y="3111"/>
        <w:shd w:val="clear" w:color="auto" w:fill="auto"/>
        <w:spacing w:before="0" w:after="134" w:line="178" w:lineRule="exact"/>
        <w:ind w:left="2060" w:firstLine="0"/>
      </w:pPr>
      <w:r>
        <w:rPr>
          <w:rStyle w:val="Bodytext5Italicc"/>
        </w:rPr>
        <w:t>р</w:t>
      </w:r>
      <w:r>
        <w:rPr>
          <w:rStyle w:val="Bodytext5Spacing0pt0"/>
        </w:rPr>
        <w:t xml:space="preserve"> 0,08 0,44 0,48</w:t>
      </w:r>
    </w:p>
    <w:p w14:paraId="5D298256" w14:textId="77777777" w:rsidR="00F4136F" w:rsidRDefault="00E27E4F">
      <w:pPr>
        <w:pStyle w:val="Bodytext50"/>
        <w:framePr w:w="6197" w:h="9761" w:hRule="exact" w:wrap="around" w:vAnchor="page" w:hAnchor="page" w:x="3061" w:y="3111"/>
        <w:shd w:val="clear" w:color="auto" w:fill="auto"/>
        <w:spacing w:before="0" w:after="69" w:line="160" w:lineRule="exact"/>
        <w:ind w:left="20" w:firstLine="360"/>
      </w:pPr>
      <w:r>
        <w:rPr>
          <w:rStyle w:val="Bodytext5Spacing2pt2"/>
        </w:rPr>
        <w:t>Контроль:</w:t>
      </w:r>
      <w:r>
        <w:rPr>
          <w:rStyle w:val="Bodytext5Spacing0pt0"/>
        </w:rPr>
        <w:t xml:space="preserve"> 0,08 + 0,44 + 0,48=1.</w:t>
      </w:r>
    </w:p>
    <w:p w14:paraId="5D298257" w14:textId="77777777" w:rsidR="00F4136F" w:rsidRDefault="00E27E4F">
      <w:pPr>
        <w:pStyle w:val="Bodytext40"/>
        <w:framePr w:w="6197" w:h="9761" w:hRule="exact" w:wrap="around" w:vAnchor="page" w:hAnchor="page" w:x="3061" w:y="3111"/>
        <w:numPr>
          <w:ilvl w:val="0"/>
          <w:numId w:val="27"/>
        </w:numPr>
        <w:shd w:val="clear" w:color="auto" w:fill="auto"/>
        <w:tabs>
          <w:tab w:val="left" w:pos="699"/>
        </w:tabs>
        <w:spacing w:line="221" w:lineRule="exact"/>
        <w:ind w:left="20" w:right="20" w:firstLine="360"/>
        <w:jc w:val="both"/>
      </w:pPr>
      <w:r>
        <w:rPr>
          <w:rStyle w:val="Bodytext4Spacing2pt2"/>
          <w:b/>
          <w:bCs/>
        </w:rPr>
        <w:t xml:space="preserve">Пусть </w:t>
      </w:r>
      <w:r>
        <w:rPr>
          <w:rStyle w:val="Bodytext4Italica"/>
          <w:b/>
          <w:bCs/>
        </w:rPr>
        <w:t>X</w:t>
      </w:r>
      <w:r>
        <w:rPr>
          <w:rStyle w:val="Bodytext4Spacing2pt2"/>
          <w:b/>
          <w:bCs/>
        </w:rPr>
        <w:t xml:space="preserve"> и </w:t>
      </w:r>
      <w:r>
        <w:rPr>
          <w:rStyle w:val="Bodytext4Italica"/>
          <w:b/>
          <w:bCs/>
          <w:lang w:val="en-US" w:eastAsia="en-US" w:bidi="en-US"/>
        </w:rPr>
        <w:t>Y</w:t>
      </w:r>
      <w:r>
        <w:rPr>
          <w:rStyle w:val="Bodytext4Spacing2pt2"/>
          <w:b/>
          <w:bCs/>
        </w:rPr>
        <w:t>—непрерывные случайные величины.</w:t>
      </w:r>
      <w:r>
        <w:rPr>
          <w:rStyle w:val="Bodytext4Spacing0pt0"/>
          <w:b/>
          <w:bCs/>
        </w:rPr>
        <w:t xml:space="preserve"> Доказано: если X и </w:t>
      </w:r>
      <w:r>
        <w:rPr>
          <w:rStyle w:val="Bodytext4Italica"/>
          <w:b/>
          <w:bCs/>
          <w:lang w:val="en-US" w:eastAsia="en-US" w:bidi="en-US"/>
        </w:rPr>
        <w:t>Y</w:t>
      </w:r>
      <w:r>
        <w:rPr>
          <w:rStyle w:val="Bodytext4Spacing0pt0"/>
          <w:b/>
          <w:bCs/>
          <w:lang w:val="en-US" w:eastAsia="en-US" w:bidi="en-US"/>
        </w:rPr>
        <w:t xml:space="preserve"> </w:t>
      </w:r>
      <w:r>
        <w:rPr>
          <w:rStyle w:val="Bodytext4Spacing0pt0"/>
          <w:b/>
          <w:bCs/>
        </w:rPr>
        <w:t xml:space="preserve">независимы, то плотность распределения </w:t>
      </w:r>
      <w:r>
        <w:rPr>
          <w:rStyle w:val="Bodytext4Italic9"/>
          <w:b/>
          <w:bCs/>
          <w:lang w:val="en-US" w:eastAsia="en-US" w:bidi="en-US"/>
        </w:rPr>
        <w:t>g(z)</w:t>
      </w:r>
      <w:r>
        <w:rPr>
          <w:rStyle w:val="Bodytext4Spacing0pt0"/>
          <w:b/>
          <w:bCs/>
          <w:lang w:val="en-US" w:eastAsia="en-US" w:bidi="en-US"/>
        </w:rPr>
        <w:t xml:space="preserve"> </w:t>
      </w:r>
      <w:r>
        <w:rPr>
          <w:rStyle w:val="Bodytext4Spacing0pt0"/>
          <w:b/>
          <w:bCs/>
        </w:rPr>
        <w:t xml:space="preserve">суммы </w:t>
      </w:r>
      <w:r>
        <w:rPr>
          <w:rStyle w:val="Bodytext4Italic9"/>
          <w:b/>
          <w:bCs/>
          <w:lang w:val="en-US" w:eastAsia="en-US" w:bidi="en-US"/>
        </w:rPr>
        <w:t>Z = X + Y</w:t>
      </w:r>
      <w:r>
        <w:rPr>
          <w:rStyle w:val="Bodytext4Spacing0pt0"/>
          <w:b/>
          <w:bCs/>
          <w:lang w:val="en-US" w:eastAsia="en-US" w:bidi="en-US"/>
        </w:rPr>
        <w:t xml:space="preserve"> </w:t>
      </w:r>
      <w:r>
        <w:rPr>
          <w:rStyle w:val="Bodytext4Spacing0pt0"/>
          <w:b/>
          <w:bCs/>
        </w:rPr>
        <w:t xml:space="preserve">(при условии, что плотность хотя бы одного из аргументов задана на интервале (— </w:t>
      </w:r>
      <w:r>
        <w:rPr>
          <w:rStyle w:val="Bodytext48pt1"/>
        </w:rPr>
        <w:t xml:space="preserve">оо, оо) </w:t>
      </w:r>
      <w:r>
        <w:rPr>
          <w:rStyle w:val="Bodytext4Spacing0pt0"/>
          <w:b/>
          <w:bCs/>
        </w:rPr>
        <w:t>одной формулой) может быть найдена с помощью равенства</w:t>
      </w:r>
    </w:p>
    <w:p w14:paraId="5D298258" w14:textId="77777777" w:rsidR="00F4136F" w:rsidRDefault="00E27E4F">
      <w:pPr>
        <w:pStyle w:val="Bodytext430"/>
        <w:framePr w:w="6197" w:h="9761" w:hRule="exact" w:wrap="around" w:vAnchor="page" w:hAnchor="page" w:x="3061" w:y="3111"/>
        <w:shd w:val="clear" w:color="auto" w:fill="auto"/>
        <w:spacing w:before="0" w:line="80" w:lineRule="exact"/>
        <w:ind w:left="2540"/>
      </w:pPr>
      <w:r>
        <w:rPr>
          <w:rStyle w:val="Bodytext43Spacing0pt"/>
        </w:rPr>
        <w:t>СО</w:t>
      </w:r>
    </w:p>
    <w:p w14:paraId="5D298259" w14:textId="77777777" w:rsidR="00F4136F" w:rsidRDefault="00E27E4F">
      <w:pPr>
        <w:pStyle w:val="Bodytext100"/>
        <w:framePr w:w="6197" w:h="9761" w:hRule="exact" w:wrap="around" w:vAnchor="page" w:hAnchor="page" w:x="3061" w:y="3111"/>
        <w:shd w:val="clear" w:color="auto" w:fill="auto"/>
        <w:tabs>
          <w:tab w:val="right" w:pos="6183"/>
        </w:tabs>
        <w:spacing w:after="54" w:line="200" w:lineRule="exact"/>
        <w:ind w:left="1780"/>
      </w:pPr>
      <w:r>
        <w:rPr>
          <w:rStyle w:val="Bodytext10Spacing2pt"/>
          <w:b/>
          <w:bCs/>
          <w:i/>
          <w:iCs/>
          <w:lang w:val="ru-RU" w:eastAsia="ru-RU" w:bidi="ru-RU"/>
        </w:rPr>
        <w:t>8</w:t>
      </w:r>
      <w:r>
        <w:rPr>
          <w:rStyle w:val="Bodytext10NotItalic3"/>
          <w:b/>
          <w:bCs/>
        </w:rPr>
        <w:t xml:space="preserve">(*) = </w:t>
      </w:r>
      <w:r>
        <w:rPr>
          <w:rStyle w:val="Bodytext10NotItalic3"/>
          <w:b/>
          <w:bCs/>
          <w:lang w:val="en-US" w:eastAsia="en-US" w:bidi="en-US"/>
        </w:rPr>
        <w:t xml:space="preserve">S </w:t>
      </w:r>
      <w:r>
        <w:rPr>
          <w:rStyle w:val="Bodytext10Spacing2pt"/>
          <w:b/>
          <w:bCs/>
          <w:i/>
          <w:iCs/>
        </w:rPr>
        <w:t>f</w:t>
      </w:r>
      <w:r>
        <w:rPr>
          <w:rStyle w:val="Bodytext10Spacing2pt"/>
          <w:b/>
          <w:bCs/>
          <w:i/>
          <w:iCs/>
          <w:vertAlign w:val="subscript"/>
        </w:rPr>
        <w:t>l</w:t>
      </w:r>
      <w:r>
        <w:rPr>
          <w:rStyle w:val="Bodytext10Spacing2pt"/>
          <w:b/>
          <w:bCs/>
          <w:i/>
          <w:iCs/>
        </w:rPr>
        <w:t>(x)f</w:t>
      </w:r>
      <w:r>
        <w:rPr>
          <w:rStyle w:val="Bodytext10Spacing2pt"/>
          <w:b/>
          <w:bCs/>
          <w:i/>
          <w:iCs/>
          <w:vertAlign w:val="subscript"/>
        </w:rPr>
        <w:t>a</w:t>
      </w:r>
      <w:r>
        <w:rPr>
          <w:rStyle w:val="Bodytext10Spacing2pt"/>
          <w:b/>
          <w:bCs/>
          <w:i/>
          <w:iCs/>
        </w:rPr>
        <w:t>(z—x)dx</w:t>
      </w:r>
      <w:r>
        <w:rPr>
          <w:rStyle w:val="Bodytext10NotItalic3"/>
          <w:b/>
          <w:bCs/>
          <w:lang w:val="en-US" w:eastAsia="en-US" w:bidi="en-US"/>
        </w:rPr>
        <w:tab/>
      </w:r>
      <w:r>
        <w:rPr>
          <w:rStyle w:val="Bodytext10NotItalic3"/>
          <w:b/>
          <w:bCs/>
        </w:rPr>
        <w:t>(*)</w:t>
      </w:r>
    </w:p>
    <w:p w14:paraId="5D29825A" w14:textId="77777777" w:rsidR="00F4136F" w:rsidRDefault="00E27E4F">
      <w:pPr>
        <w:pStyle w:val="Bodytext401"/>
        <w:framePr w:w="6197" w:h="9761" w:hRule="exact" w:wrap="around" w:vAnchor="page" w:hAnchor="page" w:x="3061" w:y="3111"/>
        <w:numPr>
          <w:ilvl w:val="0"/>
          <w:numId w:val="28"/>
        </w:numPr>
        <w:shd w:val="clear" w:color="auto" w:fill="auto"/>
        <w:spacing w:after="92" w:line="110" w:lineRule="exact"/>
        <w:ind w:left="2540"/>
      </w:pPr>
      <w:r>
        <w:rPr>
          <w:rStyle w:val="Bodytext40Spacing0pt"/>
        </w:rPr>
        <w:t xml:space="preserve"> со</w:t>
      </w:r>
    </w:p>
    <w:p w14:paraId="5D29825B" w14:textId="77777777" w:rsidR="00F4136F" w:rsidRDefault="00E27E4F">
      <w:pPr>
        <w:pStyle w:val="Bodytext40"/>
        <w:framePr w:w="6197" w:h="9761" w:hRule="exact" w:wrap="around" w:vAnchor="page" w:hAnchor="page" w:x="3061" w:y="3111"/>
        <w:shd w:val="clear" w:color="auto" w:fill="auto"/>
        <w:spacing w:after="50" w:line="200" w:lineRule="exact"/>
        <w:ind w:left="20" w:firstLine="0"/>
        <w:jc w:val="left"/>
      </w:pPr>
      <w:r>
        <w:rPr>
          <w:rStyle w:val="Bodytext4Spacing0pt0"/>
          <w:b/>
          <w:bCs/>
        </w:rPr>
        <w:t>либо с помощью равносильного равенства</w:t>
      </w:r>
    </w:p>
    <w:p w14:paraId="5D29825C" w14:textId="77777777" w:rsidR="00F4136F" w:rsidRDefault="00E27E4F">
      <w:pPr>
        <w:pStyle w:val="Bodytext401"/>
        <w:framePr w:w="6197" w:h="9761" w:hRule="exact" w:wrap="around" w:vAnchor="page" w:hAnchor="page" w:x="3061" w:y="3111"/>
        <w:shd w:val="clear" w:color="auto" w:fill="auto"/>
        <w:spacing w:after="0" w:line="110" w:lineRule="exact"/>
        <w:ind w:left="2540"/>
      </w:pPr>
      <w:r>
        <w:rPr>
          <w:rStyle w:val="Bodytext40Spacing0pt"/>
        </w:rPr>
        <w:t>со</w:t>
      </w:r>
    </w:p>
    <w:p w14:paraId="5D29825D" w14:textId="77777777" w:rsidR="00F4136F" w:rsidRDefault="00E27E4F">
      <w:pPr>
        <w:pStyle w:val="Bodytext100"/>
        <w:framePr w:w="6197" w:h="9761" w:hRule="exact" w:wrap="around" w:vAnchor="page" w:hAnchor="page" w:x="3061" w:y="3111"/>
        <w:shd w:val="clear" w:color="auto" w:fill="auto"/>
        <w:tabs>
          <w:tab w:val="right" w:pos="6183"/>
        </w:tabs>
        <w:spacing w:after="0" w:line="210" w:lineRule="exact"/>
        <w:ind w:left="1780"/>
      </w:pPr>
      <w:r>
        <w:rPr>
          <w:rStyle w:val="Bodytext10NotItalic3"/>
          <w:b/>
          <w:bCs/>
        </w:rPr>
        <w:t>Я (</w:t>
      </w:r>
      <w:r>
        <w:rPr>
          <w:rStyle w:val="Bodytext10Candara1"/>
        </w:rPr>
        <w:t>2</w:t>
      </w:r>
      <w:r>
        <w:rPr>
          <w:rStyle w:val="Bodytext10NotItalic3"/>
          <w:b/>
          <w:bCs/>
        </w:rPr>
        <w:t xml:space="preserve">)= </w:t>
      </w:r>
      <w:r>
        <w:rPr>
          <w:rStyle w:val="Bodytext10NotItalic3"/>
          <w:b/>
          <w:bCs/>
          <w:lang w:val="en-US" w:eastAsia="en-US" w:bidi="en-US"/>
        </w:rPr>
        <w:t xml:space="preserve">S </w:t>
      </w:r>
      <w:r>
        <w:rPr>
          <w:rStyle w:val="Bodytext10Spacing2pt"/>
          <w:b/>
          <w:bCs/>
          <w:i/>
          <w:iCs/>
        </w:rPr>
        <w:t>fi(z—y)fi (y)dy,</w:t>
      </w:r>
      <w:r>
        <w:rPr>
          <w:rStyle w:val="Bodytext10NotItalic3"/>
          <w:b/>
          <w:bCs/>
          <w:lang w:val="en-US" w:eastAsia="en-US" w:bidi="en-US"/>
        </w:rPr>
        <w:tab/>
      </w:r>
      <w:r>
        <w:rPr>
          <w:rStyle w:val="Bodytext10NotItalic3"/>
          <w:b/>
          <w:bCs/>
        </w:rPr>
        <w:t>(**)</w:t>
      </w:r>
    </w:p>
    <w:p w14:paraId="5D29825E" w14:textId="77777777" w:rsidR="00F4136F" w:rsidRDefault="00E27E4F">
      <w:pPr>
        <w:pStyle w:val="Bodytext40"/>
        <w:framePr w:w="6197" w:h="9761" w:hRule="exact" w:wrap="around" w:vAnchor="page" w:hAnchor="page" w:x="3061" w:y="3111"/>
        <w:numPr>
          <w:ilvl w:val="0"/>
          <w:numId w:val="28"/>
        </w:numPr>
        <w:shd w:val="clear" w:color="auto" w:fill="auto"/>
        <w:spacing w:after="66" w:line="200" w:lineRule="exact"/>
        <w:ind w:left="2540" w:firstLine="0"/>
        <w:jc w:val="left"/>
      </w:pPr>
      <w:r>
        <w:rPr>
          <w:rStyle w:val="Bodytext4Spacing0pt0"/>
          <w:b/>
          <w:bCs/>
        </w:rPr>
        <w:t xml:space="preserve"> оо</w:t>
      </w:r>
    </w:p>
    <w:p w14:paraId="5D29825F" w14:textId="77777777" w:rsidR="00F4136F" w:rsidRDefault="00E27E4F">
      <w:pPr>
        <w:pStyle w:val="Bodytext40"/>
        <w:framePr w:w="6197" w:h="9761" w:hRule="exact" w:wrap="around" w:vAnchor="page" w:hAnchor="page" w:x="3061" w:y="3111"/>
        <w:shd w:val="clear" w:color="auto" w:fill="auto"/>
        <w:spacing w:line="221" w:lineRule="exact"/>
        <w:ind w:left="20" w:firstLine="0"/>
        <w:jc w:val="left"/>
      </w:pPr>
      <w:r>
        <w:rPr>
          <w:rStyle w:val="Bodytext4Spacing0pt0"/>
          <w:b/>
          <w:bCs/>
        </w:rPr>
        <w:t xml:space="preserve">где </w:t>
      </w:r>
      <w:r>
        <w:rPr>
          <w:rStyle w:val="Bodytext4Italic9"/>
          <w:b/>
          <w:bCs/>
          <w:lang w:val="en-US" w:eastAsia="en-US" w:bidi="en-US"/>
        </w:rPr>
        <w:t>f</w:t>
      </w:r>
      <w:r>
        <w:rPr>
          <w:rStyle w:val="Bodytext4Italic9"/>
          <w:b/>
          <w:bCs/>
          <w:vertAlign w:val="subscript"/>
          <w:lang w:val="en-US" w:eastAsia="en-US" w:bidi="en-US"/>
        </w:rPr>
        <w:t>lt</w:t>
      </w:r>
      <w:r>
        <w:rPr>
          <w:rStyle w:val="Bodytext4Italic9"/>
          <w:b/>
          <w:bCs/>
          <w:lang w:val="en-US" w:eastAsia="en-US" w:bidi="en-US"/>
        </w:rPr>
        <w:t xml:space="preserve"> f</w:t>
      </w:r>
      <w:r>
        <w:rPr>
          <w:rStyle w:val="Bodytext4Italic9"/>
          <w:b/>
          <w:bCs/>
          <w:vertAlign w:val="subscript"/>
          <w:lang w:val="en-US" w:eastAsia="en-US" w:bidi="en-US"/>
        </w:rPr>
        <w:t>2</w:t>
      </w:r>
      <w:r>
        <w:rPr>
          <w:rStyle w:val="Bodytext4Spacing0pt0"/>
          <w:b/>
          <w:bCs/>
          <w:lang w:val="en-US" w:eastAsia="en-US" w:bidi="en-US"/>
        </w:rPr>
        <w:t xml:space="preserve"> — </w:t>
      </w:r>
      <w:r>
        <w:rPr>
          <w:rStyle w:val="Bodytext4Spacing0pt0"/>
          <w:b/>
          <w:bCs/>
        </w:rPr>
        <w:t>плотности распределения аргументов.</w:t>
      </w:r>
    </w:p>
    <w:p w14:paraId="5D298260" w14:textId="77777777" w:rsidR="00F4136F" w:rsidRDefault="00E27E4F">
      <w:pPr>
        <w:pStyle w:val="Bodytext40"/>
        <w:framePr w:w="6197" w:h="9761" w:hRule="exact" w:wrap="around" w:vAnchor="page" w:hAnchor="page" w:x="3061" w:y="3111"/>
        <w:shd w:val="clear" w:color="auto" w:fill="auto"/>
        <w:spacing w:line="221" w:lineRule="exact"/>
        <w:ind w:left="20" w:right="20" w:firstLine="360"/>
        <w:jc w:val="both"/>
      </w:pPr>
      <w:r>
        <w:rPr>
          <w:rStyle w:val="Bodytext4Spacing0pt0"/>
          <w:b/>
          <w:bCs/>
        </w:rPr>
        <w:t xml:space="preserve">Если возможные значения аргументов неотрицательны, то </w:t>
      </w:r>
      <w:r>
        <w:rPr>
          <w:rStyle w:val="Bodytext4Italic9"/>
          <w:b/>
          <w:bCs/>
          <w:lang w:val="en-US" w:eastAsia="en-US" w:bidi="en-US"/>
        </w:rPr>
        <w:t>g(z)</w:t>
      </w:r>
      <w:r>
        <w:rPr>
          <w:rStyle w:val="Bodytext4Spacing0pt0"/>
          <w:b/>
          <w:bCs/>
          <w:lang w:val="en-US" w:eastAsia="en-US" w:bidi="en-US"/>
        </w:rPr>
        <w:t xml:space="preserve"> </w:t>
      </w:r>
      <w:r>
        <w:rPr>
          <w:rStyle w:val="Bodytext4Spacing0pt0"/>
          <w:b/>
          <w:bCs/>
        </w:rPr>
        <w:t>находят по формуле</w:t>
      </w:r>
    </w:p>
    <w:p w14:paraId="5D298261" w14:textId="77777777" w:rsidR="00F4136F" w:rsidRDefault="00E27E4F">
      <w:pPr>
        <w:pStyle w:val="Bodytext410"/>
        <w:framePr w:w="6197" w:h="9761" w:hRule="exact" w:wrap="around" w:vAnchor="page" w:hAnchor="page" w:x="3061" w:y="3111"/>
        <w:shd w:val="clear" w:color="auto" w:fill="auto"/>
        <w:spacing w:before="0" w:line="130" w:lineRule="exact"/>
        <w:ind w:left="2540"/>
        <w:jc w:val="left"/>
      </w:pPr>
      <w:r>
        <w:rPr>
          <w:rStyle w:val="Bodytext41Spacing0pt"/>
          <w:b/>
          <w:bCs/>
          <w:i/>
          <w:iCs/>
        </w:rPr>
        <w:t>г</w:t>
      </w:r>
    </w:p>
    <w:p w14:paraId="5D298262" w14:textId="77777777" w:rsidR="00F4136F" w:rsidRDefault="00E27E4F">
      <w:pPr>
        <w:pStyle w:val="Bodytext100"/>
        <w:framePr w:w="6197" w:h="9761" w:hRule="exact" w:wrap="around" w:vAnchor="page" w:hAnchor="page" w:x="3061" w:y="3111"/>
        <w:shd w:val="clear" w:color="auto" w:fill="auto"/>
        <w:tabs>
          <w:tab w:val="right" w:pos="6183"/>
        </w:tabs>
        <w:spacing w:after="21" w:line="200" w:lineRule="exact"/>
        <w:ind w:left="1780"/>
      </w:pPr>
      <w:r>
        <w:rPr>
          <w:rStyle w:val="Bodytext10Spacing2pt"/>
          <w:b/>
          <w:bCs/>
          <w:i/>
          <w:iCs/>
        </w:rPr>
        <w:t>g(z)=^fi(x)f,(z—x)dx,</w:t>
      </w:r>
      <w:r>
        <w:rPr>
          <w:rStyle w:val="Bodytext10NotItalic3"/>
          <w:b/>
          <w:bCs/>
          <w:lang w:val="en-US" w:eastAsia="en-US" w:bidi="en-US"/>
        </w:rPr>
        <w:tab/>
      </w:r>
      <w:r>
        <w:rPr>
          <w:rStyle w:val="Bodytext10NotItalic3"/>
          <w:b/>
          <w:bCs/>
        </w:rPr>
        <w:t>(***)</w:t>
      </w:r>
    </w:p>
    <w:p w14:paraId="5D298263" w14:textId="77777777" w:rsidR="00F4136F" w:rsidRDefault="00E27E4F">
      <w:pPr>
        <w:pStyle w:val="Bodytext40"/>
        <w:framePr w:w="6197" w:h="9761" w:hRule="exact" w:wrap="around" w:vAnchor="page" w:hAnchor="page" w:x="3061" w:y="3111"/>
        <w:shd w:val="clear" w:color="auto" w:fill="auto"/>
        <w:spacing w:after="78" w:line="200" w:lineRule="exact"/>
        <w:ind w:left="2540" w:firstLine="0"/>
        <w:jc w:val="left"/>
      </w:pPr>
      <w:r>
        <w:rPr>
          <w:rStyle w:val="Bodytext4Spacing0pt0"/>
          <w:b/>
          <w:bCs/>
        </w:rPr>
        <w:t>о</w:t>
      </w:r>
    </w:p>
    <w:p w14:paraId="5D298264" w14:textId="77777777" w:rsidR="00F4136F" w:rsidRDefault="00E27E4F">
      <w:pPr>
        <w:pStyle w:val="Bodytext40"/>
        <w:framePr w:w="6197" w:h="9761" w:hRule="exact" w:wrap="around" w:vAnchor="page" w:hAnchor="page" w:x="3061" w:y="3111"/>
        <w:shd w:val="clear" w:color="auto" w:fill="auto"/>
        <w:spacing w:after="48" w:line="200" w:lineRule="exact"/>
        <w:ind w:left="20" w:firstLine="0"/>
        <w:jc w:val="left"/>
      </w:pPr>
      <w:r>
        <w:rPr>
          <w:rStyle w:val="Bodytext4Spacing0pt0"/>
          <w:b/>
          <w:bCs/>
        </w:rPr>
        <w:t>либо по равносильной формуле</w:t>
      </w:r>
    </w:p>
    <w:p w14:paraId="5D298265" w14:textId="77777777" w:rsidR="00F4136F" w:rsidRDefault="00E27E4F">
      <w:pPr>
        <w:pStyle w:val="Bodytext410"/>
        <w:framePr w:w="6197" w:h="9761" w:hRule="exact" w:wrap="around" w:vAnchor="page" w:hAnchor="page" w:x="3061" w:y="3111"/>
        <w:shd w:val="clear" w:color="auto" w:fill="auto"/>
        <w:spacing w:before="0" w:line="130" w:lineRule="exact"/>
        <w:ind w:left="2540"/>
        <w:jc w:val="left"/>
      </w:pPr>
      <w:r>
        <w:rPr>
          <w:rStyle w:val="Bodytext41Spacing0pt"/>
          <w:b/>
          <w:bCs/>
          <w:i/>
          <w:iCs/>
        </w:rPr>
        <w:t>г</w:t>
      </w:r>
    </w:p>
    <w:p w14:paraId="5D298266" w14:textId="77777777" w:rsidR="00F4136F" w:rsidRDefault="00E27E4F">
      <w:pPr>
        <w:pStyle w:val="Bodytext100"/>
        <w:framePr w:w="6197" w:h="9761" w:hRule="exact" w:wrap="around" w:vAnchor="page" w:hAnchor="page" w:x="3061" w:y="3111"/>
        <w:shd w:val="clear" w:color="auto" w:fill="auto"/>
        <w:tabs>
          <w:tab w:val="right" w:pos="6183"/>
        </w:tabs>
        <w:spacing w:after="21" w:line="200" w:lineRule="exact"/>
        <w:ind w:left="1780"/>
      </w:pPr>
      <w:r>
        <w:rPr>
          <w:rStyle w:val="Bodytext10Spacing2pt"/>
          <w:b/>
          <w:bCs/>
          <w:i/>
          <w:iCs/>
        </w:rPr>
        <w:t>g{z)=\fi{z — y)f</w:t>
      </w:r>
      <w:r>
        <w:rPr>
          <w:rStyle w:val="Bodytext10Spacing2pt"/>
          <w:b/>
          <w:bCs/>
          <w:i/>
          <w:iCs/>
          <w:vertAlign w:val="subscript"/>
        </w:rPr>
        <w:t>a</w:t>
      </w:r>
      <w:r>
        <w:rPr>
          <w:rStyle w:val="Bodytext10Spacing2pt"/>
          <w:b/>
          <w:bCs/>
          <w:i/>
          <w:iCs/>
        </w:rPr>
        <w:t>{y)dy.</w:t>
      </w:r>
      <w:r>
        <w:rPr>
          <w:rStyle w:val="Bodytext10NotItalic3"/>
          <w:b/>
          <w:bCs/>
          <w:lang w:val="en-US" w:eastAsia="en-US" w:bidi="en-US"/>
        </w:rPr>
        <w:tab/>
      </w:r>
      <w:r>
        <w:rPr>
          <w:rStyle w:val="Bodytext10NotItalic3"/>
          <w:b/>
          <w:bCs/>
        </w:rPr>
        <w:t>(****)</w:t>
      </w:r>
    </w:p>
    <w:p w14:paraId="5D298267" w14:textId="77777777" w:rsidR="00F4136F" w:rsidRDefault="00E27E4F">
      <w:pPr>
        <w:pStyle w:val="Bodytext40"/>
        <w:framePr w:w="6197" w:h="9761" w:hRule="exact" w:wrap="around" w:vAnchor="page" w:hAnchor="page" w:x="3061" w:y="3111"/>
        <w:shd w:val="clear" w:color="auto" w:fill="auto"/>
        <w:spacing w:after="75" w:line="200" w:lineRule="exact"/>
        <w:ind w:left="2540" w:firstLine="0"/>
        <w:jc w:val="left"/>
      </w:pPr>
      <w:r>
        <w:rPr>
          <w:rStyle w:val="Bodytext4Spacing0pt0"/>
          <w:b/>
          <w:bCs/>
        </w:rPr>
        <w:t>о</w:t>
      </w:r>
    </w:p>
    <w:p w14:paraId="5D298268" w14:textId="77777777" w:rsidR="00F4136F" w:rsidRDefault="00E27E4F">
      <w:pPr>
        <w:pStyle w:val="Bodytext40"/>
        <w:framePr w:w="6197" w:h="9761" w:hRule="exact" w:wrap="around" w:vAnchor="page" w:hAnchor="page" w:x="3061" w:y="3111"/>
        <w:shd w:val="clear" w:color="auto" w:fill="auto"/>
        <w:spacing w:line="216" w:lineRule="exact"/>
        <w:ind w:left="20" w:right="20" w:firstLine="360"/>
        <w:jc w:val="both"/>
      </w:pPr>
      <w:r>
        <w:rPr>
          <w:rStyle w:val="Bodytext4Spacing0pt0"/>
          <w:b/>
          <w:bCs/>
        </w:rPr>
        <w:t>Плотность распределения суммы независимых случай</w:t>
      </w:r>
      <w:r>
        <w:rPr>
          <w:rStyle w:val="Bodytext4Spacing0pt0"/>
          <w:b/>
          <w:bCs/>
        </w:rPr>
        <w:softHyphen/>
        <w:t xml:space="preserve">ных величин называют </w:t>
      </w:r>
      <w:r>
        <w:rPr>
          <w:rStyle w:val="Bodytext4Italica"/>
          <w:b/>
          <w:bCs/>
        </w:rPr>
        <w:t>композицией.</w:t>
      </w:r>
    </w:p>
    <w:p w14:paraId="5D298269" w14:textId="77777777" w:rsidR="00F4136F" w:rsidRDefault="00E27E4F">
      <w:pPr>
        <w:pStyle w:val="Bodytext40"/>
        <w:framePr w:w="6197" w:h="9761" w:hRule="exact" w:wrap="around" w:vAnchor="page" w:hAnchor="page" w:x="3061" w:y="3111"/>
        <w:shd w:val="clear" w:color="auto" w:fill="auto"/>
        <w:spacing w:line="216" w:lineRule="exact"/>
        <w:ind w:left="20" w:right="20" w:firstLine="360"/>
        <w:jc w:val="both"/>
      </w:pPr>
      <w:r>
        <w:rPr>
          <w:rStyle w:val="Bodytext4Spacing0pt0"/>
          <w:b/>
          <w:bCs/>
        </w:rPr>
        <w:t xml:space="preserve">Закон распределения вероятностей называют </w:t>
      </w:r>
      <w:r>
        <w:rPr>
          <w:rStyle w:val="Bodytext4Italica"/>
          <w:b/>
          <w:bCs/>
        </w:rPr>
        <w:t>устой</w:t>
      </w:r>
      <w:r>
        <w:rPr>
          <w:rStyle w:val="Bodytext4Italica"/>
          <w:b/>
          <w:bCs/>
        </w:rPr>
        <w:softHyphen/>
        <w:t>чивым,</w:t>
      </w:r>
      <w:r>
        <w:rPr>
          <w:rStyle w:val="Bodytext4Spacing0pt0"/>
          <w:b/>
          <w:bCs/>
        </w:rPr>
        <w:t xml:space="preserve"> если композиция таких законов есть тот же закон (отличающийся, вообще говоря, параметрами). Нормаль</w:t>
      </w:r>
      <w:r>
        <w:rPr>
          <w:rStyle w:val="Bodytext4Spacing0pt0"/>
          <w:b/>
          <w:bCs/>
        </w:rPr>
        <w:softHyphen/>
        <w:t>ный закон обладает свойством устойчивости: композиция нормальных законов также имеет нормальное распреде</w:t>
      </w:r>
      <w:r>
        <w:rPr>
          <w:rStyle w:val="Bodytext4Spacing0pt0"/>
          <w:b/>
          <w:bCs/>
        </w:rPr>
        <w:softHyphen/>
        <w:t>ление (математическое ожидание и дисперсия этой ком</w:t>
      </w:r>
      <w:r>
        <w:rPr>
          <w:rStyle w:val="Bodytext4Spacing0pt0"/>
          <w:b/>
          <w:bCs/>
        </w:rPr>
        <w:softHyphen/>
        <w:t xml:space="preserve">позиции равны соответственно суммам математических ожиданий и дисперсий слагаемых). Например, если </w:t>
      </w:r>
      <w:r>
        <w:rPr>
          <w:rStyle w:val="Bodytext4Italica"/>
          <w:b/>
          <w:bCs/>
        </w:rPr>
        <w:t>X</w:t>
      </w:r>
      <w:r>
        <w:rPr>
          <w:rStyle w:val="Bodytext4Spacing0pt0"/>
          <w:b/>
          <w:bCs/>
        </w:rPr>
        <w:t xml:space="preserve"> и </w:t>
      </w:r>
      <w:r>
        <w:rPr>
          <w:rStyle w:val="Bodytext4Italica"/>
          <w:b/>
          <w:bCs/>
          <w:lang w:val="en-US" w:eastAsia="en-US" w:bidi="en-US"/>
        </w:rPr>
        <w:t>Y</w:t>
      </w:r>
      <w:r>
        <w:rPr>
          <w:rStyle w:val="Bodytext4Spacing0pt0"/>
          <w:b/>
          <w:bCs/>
          <w:lang w:val="en-US" w:eastAsia="en-US" w:bidi="en-US"/>
        </w:rPr>
        <w:t xml:space="preserve"> </w:t>
      </w:r>
      <w:r>
        <w:rPr>
          <w:rStyle w:val="Bodytext4Spacing0pt0"/>
          <w:b/>
          <w:bCs/>
        </w:rPr>
        <w:t>— независимые случайные величины, распределенные нормально с математическими ожиданиями и диспер</w:t>
      </w:r>
      <w:r>
        <w:rPr>
          <w:rStyle w:val="Bodytext4Spacing0pt0"/>
          <w:b/>
          <w:bCs/>
        </w:rPr>
        <w:softHyphen/>
      </w:r>
    </w:p>
    <w:p w14:paraId="5D29826A" w14:textId="77777777" w:rsidR="00F4136F" w:rsidRDefault="00E27E4F">
      <w:pPr>
        <w:pStyle w:val="Headerorfooter30"/>
        <w:framePr w:wrap="around" w:vAnchor="page" w:hAnchor="page" w:x="3085" w:y="12959"/>
        <w:shd w:val="clear" w:color="auto" w:fill="auto"/>
        <w:spacing w:line="160" w:lineRule="exact"/>
        <w:ind w:left="20"/>
        <w:jc w:val="left"/>
      </w:pPr>
      <w:r>
        <w:rPr>
          <w:rStyle w:val="Headerorfooter3Spacing0pt1"/>
        </w:rPr>
        <w:t>144</w:t>
      </w:r>
    </w:p>
    <w:p w14:paraId="5D29826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26C" w14:textId="77777777" w:rsidR="00F4136F" w:rsidRDefault="00E27E4F">
      <w:pPr>
        <w:pStyle w:val="Bodytext40"/>
        <w:framePr w:w="6259" w:h="9800" w:hRule="exact" w:wrap="around" w:vAnchor="page" w:hAnchor="page" w:x="3030" w:y="3086"/>
        <w:shd w:val="clear" w:color="auto" w:fill="auto"/>
        <w:spacing w:line="221" w:lineRule="exact"/>
        <w:ind w:left="20" w:right="20" w:firstLine="0"/>
        <w:jc w:val="both"/>
      </w:pPr>
      <w:r>
        <w:rPr>
          <w:rStyle w:val="Bodytext4Spacing0pt0"/>
          <w:b/>
          <w:bCs/>
        </w:rPr>
        <w:t xml:space="preserve">сиями, соответственно равными </w:t>
      </w:r>
      <w:r>
        <w:rPr>
          <w:rStyle w:val="Bodytext4Italica"/>
          <w:b/>
          <w:bCs/>
        </w:rPr>
        <w:t>а</w:t>
      </w:r>
      <w:r>
        <w:rPr>
          <w:rStyle w:val="Bodytext4Italica"/>
          <w:b/>
          <w:bCs/>
          <w:vertAlign w:val="subscript"/>
        </w:rPr>
        <w:t>г</w:t>
      </w:r>
      <w:r>
        <w:rPr>
          <w:rStyle w:val="Bodytext4Italica"/>
          <w:b/>
          <w:bCs/>
        </w:rPr>
        <w:t xml:space="preserve"> =</w:t>
      </w:r>
      <w:r>
        <w:rPr>
          <w:rStyle w:val="Bodytext4Spacing0pt0"/>
          <w:b/>
          <w:bCs/>
        </w:rPr>
        <w:t xml:space="preserve"> 3, я</w:t>
      </w:r>
      <w:r>
        <w:rPr>
          <w:rStyle w:val="Bodytext4Spacing0pt0"/>
          <w:b/>
          <w:bCs/>
          <w:vertAlign w:val="subscript"/>
        </w:rPr>
        <w:t>а</w:t>
      </w:r>
      <w:r>
        <w:rPr>
          <w:rStyle w:val="Bodytext4Spacing0pt0"/>
          <w:b/>
          <w:bCs/>
        </w:rPr>
        <w:t xml:space="preserve"> = 4, </w:t>
      </w:r>
      <w:r>
        <w:rPr>
          <w:rStyle w:val="Bodytext4Spacing0pt0"/>
          <w:b/>
          <w:bCs/>
          <w:lang w:val="en-US" w:eastAsia="en-US" w:bidi="en-US"/>
        </w:rPr>
        <w:t>D</w:t>
      </w:r>
      <w:r>
        <w:rPr>
          <w:rStyle w:val="Bodytext4Candara2"/>
          <w:vertAlign w:val="subscript"/>
          <w:lang w:val="en-US" w:eastAsia="en-US" w:bidi="en-US"/>
        </w:rPr>
        <w:t>1</w:t>
      </w:r>
      <w:r>
        <w:rPr>
          <w:rStyle w:val="Bodytext4Spacing0pt0"/>
          <w:b/>
          <w:bCs/>
          <w:lang w:val="en-US" w:eastAsia="en-US" w:bidi="en-US"/>
        </w:rPr>
        <w:t xml:space="preserve">=l, </w:t>
      </w:r>
      <w:r>
        <w:rPr>
          <w:rStyle w:val="Bodytext465pt1"/>
          <w:lang w:val="en-US" w:eastAsia="en-US" w:bidi="en-US"/>
        </w:rPr>
        <w:t>D</w:t>
      </w:r>
      <w:r>
        <w:rPr>
          <w:rStyle w:val="Bodytext465pt2"/>
          <w:vertAlign w:val="subscript"/>
        </w:rPr>
        <w:t>2</w:t>
      </w:r>
      <w:r>
        <w:rPr>
          <w:rStyle w:val="Bodytext465pt1"/>
          <w:lang w:val="en-US" w:eastAsia="en-US" w:bidi="en-US"/>
        </w:rPr>
        <w:t xml:space="preserve"> = </w:t>
      </w:r>
      <w:r>
        <w:rPr>
          <w:rStyle w:val="Bodytext4Spacing0pt0"/>
          <w:b/>
          <w:bCs/>
          <w:lang w:val="en-US" w:eastAsia="en-US" w:bidi="en-US"/>
        </w:rPr>
        <w:t xml:space="preserve">0,5, </w:t>
      </w:r>
      <w:r>
        <w:rPr>
          <w:rStyle w:val="Bodytext465pt1"/>
        </w:rPr>
        <w:t xml:space="preserve">то композиция этих </w:t>
      </w:r>
      <w:r>
        <w:rPr>
          <w:rStyle w:val="Bodytext4Spacing0pt0"/>
          <w:b/>
          <w:bCs/>
        </w:rPr>
        <w:t xml:space="preserve">величин (т. е. плотность вероятности суммы </w:t>
      </w:r>
      <w:r>
        <w:rPr>
          <w:rStyle w:val="Bodytext49pt9"/>
          <w:b/>
          <w:bCs/>
          <w:lang w:val="en-US" w:eastAsia="en-US" w:bidi="en-US"/>
        </w:rPr>
        <w:t>Z</w:t>
      </w:r>
      <w:r>
        <w:rPr>
          <w:rStyle w:val="Bodytext4NotBold3"/>
        </w:rPr>
        <w:t xml:space="preserve"> </w:t>
      </w:r>
      <w:r>
        <w:rPr>
          <w:rStyle w:val="Bodytext4Spacing0pt0"/>
          <w:b/>
          <w:bCs/>
        </w:rPr>
        <w:t xml:space="preserve">= </w:t>
      </w:r>
      <w:r>
        <w:rPr>
          <w:rStyle w:val="Bodytext4Italica"/>
          <w:b/>
          <w:bCs/>
        </w:rPr>
        <w:t>X</w:t>
      </w:r>
      <w:r>
        <w:rPr>
          <w:rStyle w:val="Bodytext4Spacing0pt0"/>
          <w:b/>
          <w:bCs/>
        </w:rPr>
        <w:t xml:space="preserve"> + </w:t>
      </w:r>
      <w:r>
        <w:rPr>
          <w:rStyle w:val="Bodytext4Italica"/>
          <w:b/>
          <w:bCs/>
          <w:lang w:val="en-US" w:eastAsia="en-US" w:bidi="en-US"/>
        </w:rPr>
        <w:t>Y)</w:t>
      </w:r>
      <w:r>
        <w:rPr>
          <w:rStyle w:val="Bodytext4Spacing0pt0"/>
          <w:b/>
          <w:bCs/>
          <w:lang w:val="en-US" w:eastAsia="en-US" w:bidi="en-US"/>
        </w:rPr>
        <w:t xml:space="preserve"> </w:t>
      </w:r>
      <w:r>
        <w:rPr>
          <w:rStyle w:val="Bodytext4Spacing0pt0"/>
          <w:b/>
          <w:bCs/>
        </w:rPr>
        <w:t>также распределена нор</w:t>
      </w:r>
      <w:r>
        <w:rPr>
          <w:rStyle w:val="Bodytext4Spacing0pt0"/>
          <w:b/>
          <w:bCs/>
        </w:rPr>
        <w:softHyphen/>
        <w:t xml:space="preserve">мально, ‘причем математическое ожидание и дисперсия композиции соответственно равны </w:t>
      </w:r>
      <w:r>
        <w:rPr>
          <w:rStyle w:val="Bodytext4Italica"/>
          <w:b/>
          <w:bCs/>
        </w:rPr>
        <w:t>а —</w:t>
      </w:r>
      <w:r>
        <w:rPr>
          <w:rStyle w:val="Bodytext4Spacing0pt0"/>
          <w:b/>
          <w:bCs/>
        </w:rPr>
        <w:t xml:space="preserve"> 3 + 4 = 7; </w:t>
      </w:r>
      <w:r>
        <w:rPr>
          <w:rStyle w:val="Bodytext4Spacing0pt0"/>
          <w:b/>
          <w:bCs/>
          <w:lang w:val="en-US" w:eastAsia="en-US" w:bidi="en-US"/>
        </w:rPr>
        <w:t xml:space="preserve">Z&gt; </w:t>
      </w:r>
      <w:r>
        <w:rPr>
          <w:rStyle w:val="Bodytext4Spacing0pt0"/>
          <w:b/>
          <w:bCs/>
        </w:rPr>
        <w:t xml:space="preserve">= 1 </w:t>
      </w:r>
      <w:r>
        <w:rPr>
          <w:rStyle w:val="Bodytext4Spacing0pt0"/>
          <w:b/>
          <w:bCs/>
          <w:lang w:val="en-US" w:eastAsia="en-US" w:bidi="en-US"/>
        </w:rPr>
        <w:t xml:space="preserve">-f- </w:t>
      </w:r>
      <w:r>
        <w:rPr>
          <w:rStyle w:val="Bodytext4Spacing0pt0"/>
          <w:b/>
          <w:bCs/>
        </w:rPr>
        <w:t xml:space="preserve">+0,5 </w:t>
      </w:r>
      <w:r>
        <w:rPr>
          <w:rStyle w:val="Bodytext4Spacing1pt"/>
          <w:b/>
          <w:bCs/>
        </w:rPr>
        <w:t>=1,5.</w:t>
      </w:r>
    </w:p>
    <w:p w14:paraId="5D29826D" w14:textId="77777777" w:rsidR="00F4136F" w:rsidRDefault="00E27E4F">
      <w:pPr>
        <w:pStyle w:val="Bodytext50"/>
        <w:framePr w:w="6259" w:h="9800" w:hRule="exact" w:wrap="around" w:vAnchor="page" w:hAnchor="page" w:x="3030" w:y="3086"/>
        <w:shd w:val="clear" w:color="auto" w:fill="auto"/>
        <w:spacing w:before="0" w:after="198" w:line="182" w:lineRule="exact"/>
        <w:ind w:left="20" w:right="40" w:firstLine="380"/>
      </w:pPr>
      <w:r>
        <w:rPr>
          <w:rStyle w:val="Bodytext5Spacing0pt0"/>
        </w:rPr>
        <w:t>Пример 2. Независимые случайные величины X и К заданы плотностями распределений:</w:t>
      </w:r>
    </w:p>
    <w:p w14:paraId="5D29826E" w14:textId="77777777" w:rsidR="00F4136F" w:rsidRDefault="00E27E4F">
      <w:pPr>
        <w:pStyle w:val="Bodytext60"/>
        <w:framePr w:w="6259" w:h="9800" w:hRule="exact" w:wrap="around" w:vAnchor="page" w:hAnchor="page" w:x="3030" w:y="3086"/>
        <w:shd w:val="clear" w:color="auto" w:fill="auto"/>
        <w:tabs>
          <w:tab w:val="left" w:pos="3274"/>
        </w:tabs>
        <w:spacing w:after="279" w:line="160" w:lineRule="exact"/>
        <w:ind w:left="1800"/>
      </w:pPr>
      <w:r>
        <w:rPr>
          <w:rStyle w:val="Bodytext6Spacing1pt3"/>
          <w:i/>
          <w:iCs/>
        </w:rPr>
        <w:t>f(x)=^t~</w:t>
      </w:r>
      <w:r>
        <w:rPr>
          <w:rStyle w:val="Bodytext6Spacing1pt3"/>
          <w:i/>
          <w:iCs/>
          <w:vertAlign w:val="superscript"/>
        </w:rPr>
        <w:t>x/3</w:t>
      </w:r>
      <w:r>
        <w:rPr>
          <w:rStyle w:val="Bodytext6NotItalic0"/>
          <w:lang w:val="en-US" w:eastAsia="en-US" w:bidi="en-US"/>
        </w:rPr>
        <w:tab/>
      </w:r>
      <w:r>
        <w:rPr>
          <w:rStyle w:val="Bodytext665pt"/>
        </w:rPr>
        <w:t>(</w:t>
      </w:r>
      <w:r>
        <w:rPr>
          <w:rStyle w:val="Bodytext6Bold"/>
        </w:rPr>
        <w:t>0</w:t>
      </w:r>
      <w:r>
        <w:rPr>
          <w:rStyle w:val="Bodytext665pt"/>
        </w:rPr>
        <w:t>&lt;х&lt;оо);</w:t>
      </w:r>
    </w:p>
    <w:p w14:paraId="5D29826F" w14:textId="77777777" w:rsidR="00F4136F" w:rsidRDefault="00E27E4F">
      <w:pPr>
        <w:pStyle w:val="Bodytext210"/>
        <w:framePr w:w="6259" w:h="9800" w:hRule="exact" w:wrap="around" w:vAnchor="page" w:hAnchor="page" w:x="3030" w:y="3086"/>
        <w:shd w:val="clear" w:color="auto" w:fill="auto"/>
        <w:tabs>
          <w:tab w:val="right" w:pos="3792"/>
          <w:tab w:val="left" w:pos="3958"/>
        </w:tabs>
        <w:spacing w:before="0" w:after="136" w:line="160" w:lineRule="exact"/>
        <w:ind w:left="1800"/>
        <w:jc w:val="both"/>
      </w:pPr>
      <w:r>
        <w:rPr>
          <w:rStyle w:val="Bodytext21Spacing1pt0"/>
          <w:lang w:val="ru-RU" w:eastAsia="ru-RU" w:bidi="ru-RU"/>
        </w:rPr>
        <w:t>Ш=</w:t>
      </w:r>
      <w:r>
        <w:rPr>
          <w:rStyle w:val="Bodytext218pt0"/>
          <w:lang w:val="ru-RU" w:eastAsia="ru-RU" w:bidi="ru-RU"/>
        </w:rPr>
        <w:t>4</w:t>
      </w:r>
      <w:r>
        <w:rPr>
          <w:rStyle w:val="Bodytext21Spacing1pt0"/>
          <w:vertAlign w:val="superscript"/>
          <w:lang w:val="ru-RU" w:eastAsia="ru-RU" w:bidi="ru-RU"/>
        </w:rPr>
        <w:t>е</w:t>
      </w:r>
      <w:r>
        <w:rPr>
          <w:rStyle w:val="Bodytext21Spacing1pt0"/>
          <w:lang w:val="ru-RU" w:eastAsia="ru-RU" w:bidi="ru-RU"/>
        </w:rPr>
        <w:t>-"‘</w:t>
      </w:r>
      <w:r>
        <w:rPr>
          <w:rStyle w:val="Bodytext21Spacing1pt0"/>
          <w:lang w:val="ru-RU" w:eastAsia="ru-RU" w:bidi="ru-RU"/>
        </w:rPr>
        <w:tab/>
      </w:r>
      <w:r>
        <w:rPr>
          <w:rStyle w:val="Bodytext21Spacing1pt0"/>
        </w:rPr>
        <w:t>(</w:t>
      </w:r>
      <w:r>
        <w:rPr>
          <w:rStyle w:val="Bodytext218pt0"/>
        </w:rPr>
        <w:t>0</w:t>
      </w:r>
      <w:r>
        <w:rPr>
          <w:rStyle w:val="Bodytext21Spacing1pt0"/>
        </w:rPr>
        <w:t>*Sy</w:t>
      </w:r>
      <w:r>
        <w:rPr>
          <w:rStyle w:val="Bodytext21Spacing1pt0"/>
        </w:rPr>
        <w:tab/>
      </w:r>
      <w:r>
        <w:rPr>
          <w:rStyle w:val="Bodytext21Spacing1pt0"/>
          <w:lang w:val="ru-RU" w:eastAsia="ru-RU" w:bidi="ru-RU"/>
        </w:rPr>
        <w:t>&lt; оо).</w:t>
      </w:r>
    </w:p>
    <w:p w14:paraId="5D298270" w14:textId="77777777" w:rsidR="00F4136F" w:rsidRDefault="00E27E4F">
      <w:pPr>
        <w:pStyle w:val="Bodytext50"/>
        <w:framePr w:w="6259" w:h="9800" w:hRule="exact" w:wrap="around" w:vAnchor="page" w:hAnchor="page" w:x="3030" w:y="3086"/>
        <w:shd w:val="clear" w:color="auto" w:fill="auto"/>
        <w:spacing w:before="0" w:line="178" w:lineRule="exact"/>
        <w:ind w:left="20" w:right="40" w:firstLine="0"/>
      </w:pPr>
      <w:r>
        <w:rPr>
          <w:rStyle w:val="Bodytext5Spacing0pt0"/>
        </w:rPr>
        <w:t>Найти композицию этих законов, т. е. плотность распределения слу</w:t>
      </w:r>
      <w:r>
        <w:rPr>
          <w:rStyle w:val="Bodytext5Spacing0pt0"/>
        </w:rPr>
        <w:softHyphen/>
        <w:t xml:space="preserve">чайной величины </w:t>
      </w:r>
      <w:r>
        <w:rPr>
          <w:rStyle w:val="Bodytext5Italicc"/>
          <w:lang w:val="en-US" w:eastAsia="en-US" w:bidi="en-US"/>
        </w:rPr>
        <w:t>Z = X-\-Y</w:t>
      </w:r>
      <w:r>
        <w:rPr>
          <w:rStyle w:val="Bodytext5Italicc"/>
        </w:rPr>
        <w:t>.</w:t>
      </w:r>
    </w:p>
    <w:p w14:paraId="5D298271" w14:textId="77777777" w:rsidR="00F4136F" w:rsidRDefault="00E27E4F">
      <w:pPr>
        <w:pStyle w:val="Bodytext50"/>
        <w:framePr w:w="6259" w:h="9800" w:hRule="exact" w:wrap="around" w:vAnchor="page" w:hAnchor="page" w:x="3030" w:y="3086"/>
        <w:shd w:val="clear" w:color="auto" w:fill="auto"/>
        <w:tabs>
          <w:tab w:val="left" w:pos="2886"/>
        </w:tabs>
        <w:spacing w:before="0" w:after="177" w:line="206" w:lineRule="exact"/>
        <w:ind w:left="20" w:right="40" w:firstLine="380"/>
        <w:jc w:val="left"/>
      </w:pPr>
      <w:r>
        <w:rPr>
          <w:rStyle w:val="Bodytext5Spacing2pt2"/>
        </w:rPr>
        <w:t>Решение.</w:t>
      </w:r>
      <w:r>
        <w:rPr>
          <w:rStyle w:val="Bodytext5Spacing0pt0"/>
        </w:rPr>
        <w:t xml:space="preserve"> Возможные значения аргументов неотрицательны, поэтому воспользуемся формулой (***) </w:t>
      </w:r>
      <w:r>
        <w:rPr>
          <w:rStyle w:val="Bodytext555pt2"/>
        </w:rPr>
        <w:t>г</w:t>
      </w:r>
      <w:r>
        <w:rPr>
          <w:rStyle w:val="Bodytext555pt2"/>
        </w:rPr>
        <w:tab/>
      </w:r>
      <w:r>
        <w:rPr>
          <w:rStyle w:val="Bodytext5Candara7"/>
        </w:rPr>
        <w:t>г</w:t>
      </w:r>
    </w:p>
    <w:p w14:paraId="5D298272" w14:textId="77777777" w:rsidR="00F4136F" w:rsidRDefault="00E27E4F">
      <w:pPr>
        <w:pStyle w:val="Bodytext220"/>
        <w:framePr w:w="6259" w:h="9800" w:hRule="exact" w:wrap="around" w:vAnchor="page" w:hAnchor="page" w:x="3030" w:y="3086"/>
        <w:shd w:val="clear" w:color="auto" w:fill="auto"/>
        <w:spacing w:before="0" w:after="101" w:line="210" w:lineRule="exact"/>
        <w:ind w:left="20" w:firstLine="380"/>
      </w:pPr>
      <w:r>
        <w:rPr>
          <w:rStyle w:val="Bodytext22Spacing1pt"/>
          <w:i/>
          <w:iCs/>
        </w:rPr>
        <w:t>g(z) = jjf</w:t>
      </w:r>
      <w:r>
        <w:rPr>
          <w:rStyle w:val="Bodytext2210pt0"/>
          <w:lang w:val="en-US" w:eastAsia="en-US" w:bidi="en-US"/>
        </w:rPr>
        <w:t xml:space="preserve"> </w:t>
      </w:r>
      <w:r>
        <w:rPr>
          <w:rStyle w:val="Bodytext22Candara"/>
        </w:rPr>
        <w:t>1</w:t>
      </w:r>
      <w:r>
        <w:rPr>
          <w:rStyle w:val="Bodytext2210pt0"/>
        </w:rPr>
        <w:t xml:space="preserve"> </w:t>
      </w:r>
      <w:r>
        <w:rPr>
          <w:rStyle w:val="Bodytext22Spacing1pt"/>
          <w:i/>
          <w:iCs/>
        </w:rPr>
        <w:t>(x)h</w:t>
      </w:r>
      <w:r>
        <w:rPr>
          <w:rStyle w:val="Bodytext2210pt0"/>
          <w:lang w:val="en-US" w:eastAsia="en-US" w:bidi="en-US"/>
        </w:rPr>
        <w:t xml:space="preserve"> </w:t>
      </w:r>
      <w:r>
        <w:rPr>
          <w:rStyle w:val="Bodytext2265pt"/>
          <w:lang w:val="en-US" w:eastAsia="en-US" w:bidi="en-US"/>
        </w:rPr>
        <w:t>(Z—</w:t>
      </w:r>
      <w:r>
        <w:rPr>
          <w:rStyle w:val="Bodytext2265pt"/>
        </w:rPr>
        <w:t>[т</w:t>
      </w:r>
      <w:r>
        <w:rPr>
          <w:rStyle w:val="Bodytext2265pt"/>
          <w:vertAlign w:val="superscript"/>
        </w:rPr>
        <w:t>е_Л/3</w:t>
      </w:r>
      <w:r>
        <w:rPr>
          <w:rStyle w:val="Bodytext2265pt"/>
        </w:rPr>
        <w:t xml:space="preserve">] [т </w:t>
      </w:r>
      <w:r>
        <w:rPr>
          <w:rStyle w:val="Bodytext2210pt0"/>
          <w:vertAlign w:val="superscript"/>
        </w:rPr>
        <w:t>е_(г</w:t>
      </w:r>
      <w:r>
        <w:rPr>
          <w:rStyle w:val="Bodytext2210pt0"/>
        </w:rPr>
        <w:t>"</w:t>
      </w:r>
      <w:r>
        <w:rPr>
          <w:rStyle w:val="Bodytext2210pt0"/>
          <w:vertAlign w:val="superscript"/>
        </w:rPr>
        <w:t>л&gt;/4</w:t>
      </w:r>
      <w:r>
        <w:rPr>
          <w:rStyle w:val="Bodytext2210pt0"/>
        </w:rPr>
        <w:t xml:space="preserve">] </w:t>
      </w:r>
      <w:r>
        <w:rPr>
          <w:rStyle w:val="Bodytext2265pt0"/>
          <w:i/>
          <w:iCs/>
          <w:vertAlign w:val="superscript"/>
        </w:rPr>
        <w:t>dx</w:t>
      </w:r>
      <w:r>
        <w:rPr>
          <w:rStyle w:val="Bodytext2265pt0"/>
          <w:i/>
          <w:iCs/>
        </w:rPr>
        <w:t xml:space="preserve"> </w:t>
      </w:r>
      <w:r>
        <w:rPr>
          <w:rStyle w:val="Bodytext22Spacing1pt"/>
          <w:i/>
          <w:iCs/>
        </w:rPr>
        <w:t>=</w:t>
      </w:r>
    </w:p>
    <w:p w14:paraId="5D298273" w14:textId="77777777" w:rsidR="00F4136F" w:rsidRDefault="00E27E4F">
      <w:pPr>
        <w:pStyle w:val="Bodytext410"/>
        <w:framePr w:w="6259" w:h="9800" w:hRule="exact" w:wrap="around" w:vAnchor="page" w:hAnchor="page" w:x="3030" w:y="3086"/>
        <w:shd w:val="clear" w:color="auto" w:fill="auto"/>
        <w:spacing w:before="0" w:line="130" w:lineRule="exact"/>
        <w:ind w:left="2320"/>
        <w:jc w:val="left"/>
      </w:pPr>
      <w:r>
        <w:rPr>
          <w:rStyle w:val="Bodytext41Spacing0pt"/>
          <w:b/>
          <w:bCs/>
          <w:i/>
          <w:iCs/>
        </w:rPr>
        <w:t>г</w:t>
      </w:r>
    </w:p>
    <w:p w14:paraId="5D298274" w14:textId="77777777" w:rsidR="00F4136F" w:rsidRDefault="00E27E4F">
      <w:pPr>
        <w:pStyle w:val="Bodytext60"/>
        <w:framePr w:w="6259" w:h="9800" w:hRule="exact" w:wrap="around" w:vAnchor="page" w:hAnchor="page" w:x="3030" w:y="3086"/>
        <w:shd w:val="clear" w:color="auto" w:fill="auto"/>
        <w:spacing w:after="322" w:line="170" w:lineRule="exact"/>
        <w:ind w:right="120"/>
        <w:jc w:val="center"/>
      </w:pPr>
      <w:r>
        <w:rPr>
          <w:rStyle w:val="Bodytext6NotItalic0"/>
          <w:vertAlign w:val="superscript"/>
        </w:rPr>
        <w:t>=</w:t>
      </w:r>
      <w:r>
        <w:rPr>
          <w:rStyle w:val="Bodytext6NotItalic0"/>
        </w:rPr>
        <w:t>И</w:t>
      </w:r>
      <w:r>
        <w:rPr>
          <w:rStyle w:val="Bodytext6Candara"/>
          <w:vertAlign w:val="superscript"/>
        </w:rPr>
        <w:t>е_г/4</w:t>
      </w:r>
      <w:r>
        <w:rPr>
          <w:rStyle w:val="Bodytext6NotItalic0"/>
        </w:rPr>
        <w:t xml:space="preserve"> </w:t>
      </w:r>
      <w:r>
        <w:rPr>
          <w:rStyle w:val="Bodytext6Spacing1pt3"/>
          <w:i/>
          <w:iCs/>
        </w:rPr>
        <w:t>j e~</w:t>
      </w:r>
      <w:r>
        <w:rPr>
          <w:rStyle w:val="Bodytext6Spacing1pt3"/>
          <w:i/>
          <w:iCs/>
          <w:vertAlign w:val="superscript"/>
        </w:rPr>
        <w:t>x/12</w:t>
      </w:r>
      <w:r>
        <w:rPr>
          <w:rStyle w:val="Bodytext6Spacing1pt3"/>
          <w:i/>
          <w:iCs/>
        </w:rPr>
        <w:t>dx = e~*</w:t>
      </w:r>
      <w:r>
        <w:rPr>
          <w:rStyle w:val="Bodytext6Spacing1pt3"/>
          <w:i/>
          <w:iCs/>
          <w:vertAlign w:val="superscript"/>
        </w:rPr>
        <w:t>/4</w:t>
      </w:r>
      <w:r>
        <w:rPr>
          <w:rStyle w:val="Bodytext6NotItalic0"/>
          <w:lang w:val="en-US" w:eastAsia="en-US" w:bidi="en-US"/>
        </w:rPr>
        <w:t xml:space="preserve"> (I </w:t>
      </w:r>
      <w:r>
        <w:rPr>
          <w:rStyle w:val="Bodytext6NotItalic0"/>
        </w:rPr>
        <w:t>-е-</w:t>
      </w:r>
      <w:r>
        <w:rPr>
          <w:rStyle w:val="Bodytext6NotItalic0"/>
          <w:vertAlign w:val="superscript"/>
        </w:rPr>
        <w:t>г/12</w:t>
      </w:r>
      <w:r>
        <w:rPr>
          <w:rStyle w:val="Bodytext6NotItalic0"/>
        </w:rPr>
        <w:t>).</w:t>
      </w:r>
    </w:p>
    <w:p w14:paraId="5D298275" w14:textId="77777777" w:rsidR="00F4136F" w:rsidRDefault="00E27E4F">
      <w:pPr>
        <w:pStyle w:val="Bodytext50"/>
        <w:framePr w:w="6259" w:h="9800" w:hRule="exact" w:wrap="around" w:vAnchor="page" w:hAnchor="page" w:x="3030" w:y="3086"/>
        <w:shd w:val="clear" w:color="auto" w:fill="auto"/>
        <w:spacing w:before="0" w:line="173" w:lineRule="exact"/>
        <w:ind w:left="20" w:right="40" w:firstLine="0"/>
      </w:pPr>
      <w:r>
        <w:rPr>
          <w:rStyle w:val="Bodytext5Spacing0pt0"/>
        </w:rPr>
        <w:t xml:space="preserve">Заметим, что здесь </w:t>
      </w:r>
      <w:r>
        <w:rPr>
          <w:rStyle w:val="Bodytext5Spacing2pt2"/>
        </w:rPr>
        <w:t>г^О,</w:t>
      </w:r>
      <w:r>
        <w:rPr>
          <w:rStyle w:val="Bodytext5Spacing0pt0"/>
        </w:rPr>
        <w:t xml:space="preserve"> так как </w:t>
      </w:r>
      <w:r>
        <w:rPr>
          <w:rStyle w:val="Bodytext5Italicc"/>
          <w:lang w:val="en-US" w:eastAsia="en-US" w:bidi="en-US"/>
        </w:rPr>
        <w:t>Z = X-\-Y</w:t>
      </w:r>
      <w:r>
        <w:rPr>
          <w:rStyle w:val="Bodytext5Spacing0pt0"/>
          <w:lang w:val="en-US" w:eastAsia="en-US" w:bidi="en-US"/>
        </w:rPr>
        <w:t xml:space="preserve"> </w:t>
      </w:r>
      <w:r>
        <w:rPr>
          <w:rStyle w:val="Bodytext5Spacing0pt0"/>
        </w:rPr>
        <w:t>и, по условию, воз</w:t>
      </w:r>
      <w:r>
        <w:rPr>
          <w:rStyle w:val="Bodytext5Spacing0pt0"/>
        </w:rPr>
        <w:softHyphen/>
        <w:t xml:space="preserve">можные значения </w:t>
      </w:r>
      <w:r>
        <w:rPr>
          <w:rStyle w:val="Bodytext5Italicc"/>
        </w:rPr>
        <w:t xml:space="preserve">X и </w:t>
      </w:r>
      <w:r>
        <w:rPr>
          <w:rStyle w:val="Bodytext5Italicc"/>
          <w:lang w:val="en-US" w:eastAsia="en-US" w:bidi="en-US"/>
        </w:rPr>
        <w:t>Y</w:t>
      </w:r>
      <w:r>
        <w:rPr>
          <w:rStyle w:val="Bodytext5Spacing0pt0"/>
          <w:lang w:val="en-US" w:eastAsia="en-US" w:bidi="en-US"/>
        </w:rPr>
        <w:t xml:space="preserve"> </w:t>
      </w:r>
      <w:r>
        <w:rPr>
          <w:rStyle w:val="Bodytext5Spacing0pt0"/>
        </w:rPr>
        <w:t>неотрицательны.</w:t>
      </w:r>
    </w:p>
    <w:p w14:paraId="5D298276" w14:textId="77777777" w:rsidR="00F4136F" w:rsidRDefault="00E27E4F">
      <w:pPr>
        <w:pStyle w:val="Bodytext50"/>
        <w:framePr w:w="6259" w:h="9800" w:hRule="exact" w:wrap="around" w:vAnchor="page" w:hAnchor="page" w:x="3030" w:y="3086"/>
        <w:shd w:val="clear" w:color="auto" w:fill="auto"/>
        <w:spacing w:before="0" w:line="173" w:lineRule="exact"/>
        <w:ind w:left="20" w:firstLine="380"/>
      </w:pPr>
      <w:r>
        <w:rPr>
          <w:rStyle w:val="Bodytext5Spacing0pt0"/>
        </w:rPr>
        <w:t>Рекомендуем читателю для контроля убедиться, что</w:t>
      </w:r>
    </w:p>
    <w:p w14:paraId="5D298277" w14:textId="77777777" w:rsidR="00F4136F" w:rsidRDefault="00E27E4F">
      <w:pPr>
        <w:pStyle w:val="Bodytext350"/>
        <w:framePr w:w="6259" w:h="9800" w:hRule="exact" w:wrap="around" w:vAnchor="page" w:hAnchor="page" w:x="3030" w:y="3086"/>
        <w:shd w:val="clear" w:color="auto" w:fill="auto"/>
        <w:spacing w:line="245" w:lineRule="exact"/>
        <w:ind w:left="2600"/>
      </w:pPr>
      <w:r>
        <w:rPr>
          <w:rStyle w:val="Bodytext35Spacing0pt"/>
        </w:rPr>
        <w:t>00</w:t>
      </w:r>
    </w:p>
    <w:p w14:paraId="5D298278" w14:textId="77777777" w:rsidR="00F4136F" w:rsidRDefault="00E27E4F">
      <w:pPr>
        <w:pStyle w:val="Bodytext220"/>
        <w:framePr w:w="6259" w:h="9800" w:hRule="exact" w:wrap="around" w:vAnchor="page" w:hAnchor="page" w:x="3030" w:y="3086"/>
        <w:shd w:val="clear" w:color="auto" w:fill="auto"/>
        <w:spacing w:before="0" w:after="0" w:line="245" w:lineRule="exact"/>
        <w:ind w:left="2600" w:right="2520"/>
        <w:jc w:val="left"/>
      </w:pPr>
      <w:r>
        <w:rPr>
          <w:rStyle w:val="Bodytext2210pt0"/>
          <w:lang w:val="en-US" w:eastAsia="en-US" w:bidi="en-US"/>
        </w:rPr>
        <w:t xml:space="preserve">J </w:t>
      </w:r>
      <w:r>
        <w:rPr>
          <w:rStyle w:val="Bodytext22Spacing1pt"/>
          <w:i/>
          <w:iCs/>
        </w:rPr>
        <w:t>g(^)dz =</w:t>
      </w:r>
      <w:r>
        <w:rPr>
          <w:rStyle w:val="Bodytext2210pt0"/>
          <w:lang w:val="en-US" w:eastAsia="en-US" w:bidi="en-US"/>
        </w:rPr>
        <w:t xml:space="preserve"> </w:t>
      </w:r>
      <w:r>
        <w:rPr>
          <w:rStyle w:val="Bodytext2210pt0"/>
        </w:rPr>
        <w:t xml:space="preserve">1. </w:t>
      </w:r>
      <w:r>
        <w:rPr>
          <w:rStyle w:val="Bodytext2210pt1"/>
        </w:rPr>
        <w:t>о</w:t>
      </w:r>
    </w:p>
    <w:p w14:paraId="5D298279" w14:textId="77777777" w:rsidR="00F4136F" w:rsidRDefault="00E27E4F">
      <w:pPr>
        <w:pStyle w:val="Bodytext40"/>
        <w:framePr w:w="6259" w:h="9800" w:hRule="exact" w:wrap="around" w:vAnchor="page" w:hAnchor="page" w:x="3030" w:y="3086"/>
        <w:shd w:val="clear" w:color="auto" w:fill="auto"/>
        <w:spacing w:after="377" w:line="221" w:lineRule="exact"/>
        <w:ind w:left="20" w:right="40" w:firstLine="380"/>
        <w:jc w:val="both"/>
      </w:pPr>
      <w:r>
        <w:rPr>
          <w:rStyle w:val="Bodytext4Spacing0pt0"/>
          <w:b/>
          <w:bCs/>
        </w:rPr>
        <w:t>В следующих далее параграфах кратко описаны рас</w:t>
      </w:r>
      <w:r>
        <w:rPr>
          <w:rStyle w:val="Bodytext4Spacing0pt0"/>
          <w:b/>
          <w:bCs/>
        </w:rPr>
        <w:softHyphen/>
        <w:t>пределения, связанные с нормальным, которые будут использованы при изложении математической статистики.</w:t>
      </w:r>
    </w:p>
    <w:p w14:paraId="5D29827A" w14:textId="77777777" w:rsidR="00F4136F" w:rsidRDefault="00E27E4F">
      <w:pPr>
        <w:pStyle w:val="Bodytext70"/>
        <w:framePr w:w="6259" w:h="9800" w:hRule="exact" w:wrap="around" w:vAnchor="page" w:hAnchor="page" w:x="3030" w:y="3086"/>
        <w:shd w:val="clear" w:color="auto" w:fill="auto"/>
        <w:spacing w:before="0" w:after="121" w:line="200" w:lineRule="exact"/>
        <w:ind w:left="20" w:firstLine="980"/>
      </w:pPr>
      <w:r>
        <w:rPr>
          <w:rStyle w:val="Bodytext7Spacing0pt2"/>
          <w:b/>
          <w:bCs/>
        </w:rPr>
        <w:t>§ 13. Распределение «хи квадрат»</w:t>
      </w:r>
    </w:p>
    <w:p w14:paraId="5D29827B" w14:textId="77777777" w:rsidR="00F4136F" w:rsidRDefault="00E27E4F">
      <w:pPr>
        <w:pStyle w:val="Bodytext40"/>
        <w:framePr w:w="6259" w:h="9800" w:hRule="exact" w:wrap="around" w:vAnchor="page" w:hAnchor="page" w:x="3030" w:y="3086"/>
        <w:shd w:val="clear" w:color="auto" w:fill="auto"/>
        <w:spacing w:after="369" w:line="221" w:lineRule="exact"/>
        <w:ind w:left="20" w:right="40" w:firstLine="980"/>
        <w:jc w:val="both"/>
      </w:pPr>
      <w:r>
        <w:rPr>
          <w:rStyle w:val="Bodytext4Spacing0pt0"/>
          <w:b/>
          <w:bCs/>
        </w:rPr>
        <w:t xml:space="preserve">Пусть </w:t>
      </w:r>
      <w:r>
        <w:rPr>
          <w:rStyle w:val="Bodytext4Spacing0pt0"/>
          <w:b/>
          <w:bCs/>
          <w:lang w:val="en-US" w:eastAsia="en-US" w:bidi="en-US"/>
        </w:rPr>
        <w:t xml:space="preserve">X, (t </w:t>
      </w:r>
      <w:r>
        <w:rPr>
          <w:rStyle w:val="Bodytext4Spacing0pt0"/>
          <w:b/>
          <w:bCs/>
        </w:rPr>
        <w:t xml:space="preserve">= 1, 2, </w:t>
      </w:r>
      <w:r>
        <w:rPr>
          <w:rStyle w:val="Bodytext4Spacing2pt2"/>
          <w:b/>
          <w:bCs/>
        </w:rPr>
        <w:t>...,</w:t>
      </w:r>
      <w:r>
        <w:rPr>
          <w:rStyle w:val="Bodytext4Spacing0pt0"/>
          <w:b/>
          <w:bCs/>
        </w:rPr>
        <w:t xml:space="preserve"> </w:t>
      </w:r>
      <w:r>
        <w:rPr>
          <w:rStyle w:val="Bodytext4Italica"/>
          <w:b/>
          <w:bCs/>
        </w:rPr>
        <w:t>п</w:t>
      </w:r>
      <w:r>
        <w:rPr>
          <w:rStyle w:val="Bodytext4Spacing2pt2"/>
          <w:b/>
          <w:bCs/>
        </w:rPr>
        <w:t>)—</w:t>
      </w:r>
      <w:r>
        <w:rPr>
          <w:rStyle w:val="Bodytext4Spacing0pt0"/>
          <w:b/>
          <w:bCs/>
        </w:rPr>
        <w:t xml:space="preserve"> нормальные незави</w:t>
      </w:r>
      <w:r>
        <w:rPr>
          <w:rStyle w:val="Bodytext4Spacing0pt0"/>
          <w:b/>
          <w:bCs/>
        </w:rPr>
        <w:softHyphen/>
        <w:t>симые случайные величины, причем математическое ожи</w:t>
      </w:r>
      <w:r>
        <w:rPr>
          <w:rStyle w:val="Bodytext4Spacing0pt0"/>
          <w:b/>
          <w:bCs/>
        </w:rPr>
        <w:softHyphen/>
        <w:t>дание каждой из них равно нулю, а среднее квадрати</w:t>
      </w:r>
      <w:r>
        <w:rPr>
          <w:rStyle w:val="Bodytext4Spacing0pt0"/>
          <w:b/>
          <w:bCs/>
        </w:rPr>
        <w:softHyphen/>
        <w:t>ческое отклонение—единице. Тогда сумма квадратов этих величин</w:t>
      </w:r>
    </w:p>
    <w:p w14:paraId="5D29827C" w14:textId="77777777" w:rsidR="00F4136F" w:rsidRDefault="00E27E4F">
      <w:pPr>
        <w:pStyle w:val="Bodytext350"/>
        <w:framePr w:w="6259" w:h="9800" w:hRule="exact" w:wrap="around" w:vAnchor="page" w:hAnchor="page" w:x="3030" w:y="3086"/>
        <w:shd w:val="clear" w:color="auto" w:fill="auto"/>
        <w:spacing w:line="210" w:lineRule="exact"/>
        <w:ind w:left="3160"/>
      </w:pPr>
      <w:r>
        <w:rPr>
          <w:rStyle w:val="Bodytext35Spacing0pt"/>
        </w:rPr>
        <w:t>&lt;=1</w:t>
      </w:r>
    </w:p>
    <w:p w14:paraId="5D29827D" w14:textId="77777777" w:rsidR="00F4136F" w:rsidRDefault="00E27E4F">
      <w:pPr>
        <w:pStyle w:val="Headerorfooter40"/>
        <w:framePr w:w="6413" w:h="186" w:hRule="exact" w:wrap="around" w:vAnchor="page" w:hAnchor="page" w:x="2958" w:y="12993"/>
        <w:shd w:val="clear" w:color="auto" w:fill="auto"/>
        <w:tabs>
          <w:tab w:val="right" w:pos="6335"/>
        </w:tabs>
        <w:spacing w:line="160" w:lineRule="exact"/>
        <w:ind w:left="100"/>
        <w:jc w:val="both"/>
      </w:pPr>
      <w:r>
        <w:rPr>
          <w:rStyle w:val="Headerorfooter4Spacing0pt0"/>
        </w:rPr>
        <w:t>10 — 2730</w:t>
      </w:r>
      <w:r>
        <w:rPr>
          <w:rStyle w:val="Headerorfooter4Spacing0pt0"/>
        </w:rPr>
        <w:tab/>
      </w:r>
      <w:r>
        <w:rPr>
          <w:rStyle w:val="Headerorfooter48pt3"/>
        </w:rPr>
        <w:t>145</w:t>
      </w:r>
    </w:p>
    <w:p w14:paraId="5D29827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27F" w14:textId="77777777" w:rsidR="00F4136F" w:rsidRDefault="00E27E4F">
      <w:pPr>
        <w:pStyle w:val="Bodytext40"/>
        <w:framePr w:w="6307" w:h="1667" w:hRule="exact" w:wrap="around" w:vAnchor="page" w:hAnchor="page" w:x="3006" w:y="3099"/>
        <w:shd w:val="clear" w:color="auto" w:fill="auto"/>
        <w:spacing w:line="230" w:lineRule="exact"/>
        <w:ind w:left="40" w:right="43" w:firstLine="0"/>
        <w:jc w:val="both"/>
      </w:pPr>
      <w:r>
        <w:rPr>
          <w:rStyle w:val="Bodytext4Spacing0pt0"/>
          <w:b/>
          <w:bCs/>
        </w:rPr>
        <w:t>распределена по закону х</w:t>
      </w:r>
      <w:r>
        <w:rPr>
          <w:rStyle w:val="Bodytext4Candara2"/>
          <w:vertAlign w:val="superscript"/>
        </w:rPr>
        <w:t>2</w:t>
      </w:r>
      <w:r>
        <w:rPr>
          <w:rStyle w:val="Bodytext4Spacing0pt0"/>
          <w:b/>
          <w:bCs/>
        </w:rPr>
        <w:t xml:space="preserve"> (</w:t>
      </w:r>
      <w:r>
        <w:rPr>
          <w:rStyle w:val="Bodytext4Spacing0pt0"/>
          <w:b/>
          <w:bCs/>
          <w:vertAlign w:val="superscript"/>
        </w:rPr>
        <w:t>&lt;&lt;хи</w:t>
      </w:r>
      <w:r>
        <w:rPr>
          <w:rStyle w:val="Bodytext4Spacing0pt0"/>
          <w:b/>
          <w:bCs/>
        </w:rPr>
        <w:t xml:space="preserve"> квадрат») с </w:t>
      </w:r>
      <w:r>
        <w:rPr>
          <w:rStyle w:val="Bodytext4Italica"/>
          <w:b/>
          <w:bCs/>
          <w:lang w:val="en-US" w:eastAsia="en-US" w:bidi="en-US"/>
        </w:rPr>
        <w:t>k — ti</w:t>
      </w:r>
      <w:r>
        <w:rPr>
          <w:rStyle w:val="Bodytext4Spacing0pt0"/>
          <w:b/>
          <w:bCs/>
          <w:lang w:val="en-US" w:eastAsia="en-US" w:bidi="en-US"/>
        </w:rPr>
        <w:t xml:space="preserve"> </w:t>
      </w:r>
      <w:r>
        <w:rPr>
          <w:rStyle w:val="Bodytext4Spacing0pt0"/>
          <w:b/>
          <w:bCs/>
        </w:rPr>
        <w:t>степе-</w:t>
      </w:r>
      <w:r>
        <w:rPr>
          <w:rStyle w:val="Bodytext4Spacing0pt0"/>
          <w:b/>
          <w:bCs/>
        </w:rPr>
        <w:br/>
        <w:t>нями свободы; если же эти величины связаны одним ли-</w:t>
      </w:r>
      <w:r>
        <w:rPr>
          <w:rStyle w:val="Bodytext4Spacing0pt0"/>
          <w:b/>
          <w:bCs/>
        </w:rPr>
        <w:br/>
        <w:t xml:space="preserve">нейным соотношением, например </w:t>
      </w:r>
      <w:r>
        <w:rPr>
          <w:rStyle w:val="Bodytext4Italic9"/>
          <w:b/>
          <w:bCs/>
        </w:rPr>
        <w:t>^Х^пХ,</w:t>
      </w:r>
      <w:r>
        <w:rPr>
          <w:rStyle w:val="Bodytext4Spacing0pt0"/>
          <w:b/>
          <w:bCs/>
        </w:rPr>
        <w:t xml:space="preserve"> то число</w:t>
      </w:r>
      <w:r>
        <w:rPr>
          <w:rStyle w:val="Bodytext4Spacing0pt0"/>
          <w:b/>
          <w:bCs/>
        </w:rPr>
        <w:br/>
        <w:t xml:space="preserve">степеней свободы </w:t>
      </w:r>
      <w:r>
        <w:rPr>
          <w:rStyle w:val="Bodytext4Italic9"/>
          <w:b/>
          <w:bCs/>
          <w:lang w:val="en-US" w:eastAsia="en-US" w:bidi="en-US"/>
        </w:rPr>
        <w:t>k — ti</w:t>
      </w:r>
      <w:r>
        <w:rPr>
          <w:rStyle w:val="Bodytext4Spacing0pt0"/>
          <w:b/>
          <w:bCs/>
          <w:lang w:val="en-US" w:eastAsia="en-US" w:bidi="en-US"/>
        </w:rPr>
        <w:t xml:space="preserve"> </w:t>
      </w:r>
      <w:r>
        <w:rPr>
          <w:rStyle w:val="Bodytext4Spacing0pt0"/>
          <w:b/>
          <w:bCs/>
        </w:rPr>
        <w:t xml:space="preserve">— </w:t>
      </w:r>
      <w:r>
        <w:rPr>
          <w:rStyle w:val="Bodytext4Candara2"/>
        </w:rPr>
        <w:t>1</w:t>
      </w:r>
      <w:r>
        <w:rPr>
          <w:rStyle w:val="Bodytext4Spacing0pt0"/>
          <w:b/>
          <w:bCs/>
        </w:rPr>
        <w:t>.</w:t>
      </w:r>
    </w:p>
    <w:p w14:paraId="5D298280" w14:textId="77777777" w:rsidR="00F4136F" w:rsidRDefault="00E27E4F">
      <w:pPr>
        <w:pStyle w:val="Bodytext40"/>
        <w:framePr w:w="6307" w:h="1667" w:hRule="exact" w:wrap="around" w:vAnchor="page" w:hAnchor="page" w:x="3006" w:y="3099"/>
        <w:shd w:val="clear" w:color="auto" w:fill="auto"/>
        <w:spacing w:after="144" w:line="230" w:lineRule="exact"/>
        <w:ind w:left="40" w:right="43" w:firstLine="340"/>
        <w:jc w:val="both"/>
      </w:pPr>
      <w:r>
        <w:rPr>
          <w:rStyle w:val="Bodytext4Spacing0pt0"/>
          <w:b/>
          <w:bCs/>
        </w:rPr>
        <w:t>Плотность этого распределения</w:t>
      </w:r>
    </w:p>
    <w:p w14:paraId="5D298281" w14:textId="77777777" w:rsidR="00F4136F" w:rsidRDefault="00E27E4F">
      <w:pPr>
        <w:pStyle w:val="Bodytext40"/>
        <w:framePr w:w="6307" w:h="1667" w:hRule="exact" w:wrap="around" w:vAnchor="page" w:hAnchor="page" w:x="3006" w:y="3099"/>
        <w:shd w:val="clear" w:color="auto" w:fill="auto"/>
        <w:tabs>
          <w:tab w:val="right" w:pos="4608"/>
          <w:tab w:val="right" w:pos="4853"/>
          <w:tab w:val="right" w:pos="5347"/>
        </w:tabs>
        <w:spacing w:line="200" w:lineRule="exact"/>
        <w:ind w:left="2203" w:right="43" w:firstLine="0"/>
        <w:jc w:val="both"/>
      </w:pPr>
      <w:r>
        <w:rPr>
          <w:rStyle w:val="Bodytext4Spacing0pt0"/>
          <w:b/>
          <w:bCs/>
        </w:rPr>
        <w:t>О</w:t>
      </w:r>
      <w:r>
        <w:rPr>
          <w:rStyle w:val="Bodytext4Spacing0pt0"/>
          <w:b/>
          <w:bCs/>
        </w:rPr>
        <w:tab/>
        <w:t>при</w:t>
      </w:r>
      <w:r>
        <w:rPr>
          <w:rStyle w:val="Bodytext4Spacing0pt0"/>
          <w:b/>
          <w:bCs/>
        </w:rPr>
        <w:tab/>
        <w:t>х</w:t>
      </w:r>
      <w:r>
        <w:rPr>
          <w:rStyle w:val="Bodytext4Spacing0pt0"/>
          <w:b/>
          <w:bCs/>
        </w:rPr>
        <w:tab/>
        <w:t>О,</w:t>
      </w:r>
    </w:p>
    <w:p w14:paraId="5D298282" w14:textId="51F1D355" w:rsidR="00F4136F" w:rsidRDefault="00E27E4F">
      <w:pPr>
        <w:pStyle w:val="Bodytext40"/>
        <w:framePr w:w="6307" w:h="499" w:hRule="exact" w:wrap="around" w:vAnchor="page" w:hAnchor="page" w:x="3006" w:y="4756"/>
        <w:shd w:val="clear" w:color="auto" w:fill="auto"/>
        <w:spacing w:line="210" w:lineRule="exact"/>
        <w:ind w:left="40" w:right="902" w:firstLine="0"/>
        <w:jc w:val="right"/>
      </w:pPr>
      <w:r>
        <w:rPr>
          <w:rStyle w:val="Bodytext4Spacing0pt0"/>
          <w:b/>
          <w:bCs/>
        </w:rPr>
        <w:t>е</w:t>
      </w:r>
      <w:r>
        <w:rPr>
          <w:rStyle w:val="Bodytext4Candara2"/>
        </w:rPr>
        <w:t>~*</w:t>
      </w:r>
      <w:r>
        <w:rPr>
          <w:rStyle w:val="Bodytext4Candara2"/>
          <w:vertAlign w:val="superscript"/>
        </w:rPr>
        <w:t>/2</w:t>
      </w:r>
      <w:r>
        <w:rPr>
          <w:rStyle w:val="Bodytext4Spacing0pt0"/>
          <w:b/>
          <w:bCs/>
        </w:rPr>
        <w:t xml:space="preserve"> </w:t>
      </w:r>
      <w:r>
        <w:rPr>
          <w:rStyle w:val="Bodytext4Spacing0pt0"/>
          <w:b/>
          <w:bCs/>
          <w:lang w:val="en-US" w:eastAsia="en-US" w:bidi="en-US"/>
        </w:rPr>
        <w:t>x(</w:t>
      </w:r>
      <w:r>
        <w:rPr>
          <w:rStyle w:val="Bodytext4Spacing0pt0"/>
          <w:b/>
          <w:bCs/>
          <w:vertAlign w:val="superscript"/>
          <w:lang w:val="en-US" w:eastAsia="en-US" w:bidi="en-US"/>
        </w:rPr>
        <w:t>fe/S8)</w:t>
      </w:r>
      <w:r>
        <w:rPr>
          <w:rStyle w:val="Bodytext4Spacing0pt0"/>
          <w:b/>
          <w:bCs/>
          <w:lang w:val="en-US" w:eastAsia="en-US" w:bidi="en-US"/>
        </w:rPr>
        <w:t>~</w:t>
      </w:r>
      <w:r>
        <w:rPr>
          <w:rStyle w:val="Bodytext4Spacing0pt0"/>
          <w:b/>
          <w:bCs/>
          <w:vertAlign w:val="superscript"/>
          <w:lang w:val="en-US" w:eastAsia="en-US" w:bidi="en-US"/>
        </w:rPr>
        <w:t>x</w:t>
      </w:r>
      <w:r>
        <w:rPr>
          <w:rStyle w:val="Bodytext4Spacing0pt0"/>
          <w:b/>
          <w:bCs/>
          <w:lang w:val="en-US" w:eastAsia="en-US" w:bidi="en-US"/>
        </w:rPr>
        <w:t xml:space="preserve"> </w:t>
      </w:r>
      <w:r>
        <w:rPr>
          <w:rStyle w:val="Bodytext4Spacing0pt0"/>
          <w:b/>
          <w:bCs/>
        </w:rPr>
        <w:t xml:space="preserve">при </w:t>
      </w:r>
      <w:r>
        <w:rPr>
          <w:rStyle w:val="Bodytext4Italic9"/>
          <w:b/>
          <w:bCs/>
        </w:rPr>
        <w:t>х</w:t>
      </w:r>
      <w:r>
        <w:rPr>
          <w:rStyle w:val="Bodytext4Spacing0pt0"/>
          <w:b/>
          <w:bCs/>
        </w:rPr>
        <w:t xml:space="preserve"> &gt; О,</w:t>
      </w:r>
      <w:r>
        <w:rPr>
          <w:rStyle w:val="Bodytext4Spacing0pt0"/>
          <w:b/>
          <w:bCs/>
        </w:rPr>
        <w:br/>
      </w:r>
      <w:r w:rsidR="00BF5A3A">
        <w:rPr>
          <w:rStyle w:val="Bodytext48pt4"/>
          <w:noProof/>
        </w:rPr>
        <w:drawing>
          <wp:inline distT="0" distB="0" distL="0" distR="0" wp14:anchorId="5D29B84D" wp14:editId="3F91A849">
            <wp:extent cx="2276475" cy="762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6475" cy="76200"/>
                    </a:xfrm>
                    <a:prstGeom prst="rect">
                      <a:avLst/>
                    </a:prstGeom>
                    <a:noFill/>
                    <a:ln>
                      <a:noFill/>
                    </a:ln>
                  </pic:spPr>
                </pic:pic>
              </a:graphicData>
            </a:graphic>
          </wp:inline>
        </w:drawing>
      </w:r>
    </w:p>
    <w:p w14:paraId="5D298283" w14:textId="77777777" w:rsidR="00F4136F" w:rsidRDefault="00E27E4F">
      <w:pPr>
        <w:pStyle w:val="Bodytext40"/>
        <w:framePr w:w="6307" w:h="798" w:hRule="exact" w:wrap="around" w:vAnchor="page" w:hAnchor="page" w:x="3006" w:y="5385"/>
        <w:shd w:val="clear" w:color="auto" w:fill="auto"/>
        <w:spacing w:line="202" w:lineRule="exact"/>
        <w:ind w:left="1260" w:right="440" w:hanging="1220"/>
        <w:jc w:val="left"/>
      </w:pPr>
      <w:r>
        <w:rPr>
          <w:rStyle w:val="Bodytext4Spacing0pt0"/>
          <w:b/>
          <w:bCs/>
        </w:rPr>
        <w:t xml:space="preserve">где Г </w:t>
      </w:r>
      <w:r>
        <w:rPr>
          <w:rStyle w:val="Bodytext4Italic9"/>
          <w:b/>
          <w:bCs/>
        </w:rPr>
        <w:t>(х)</w:t>
      </w:r>
      <w:r>
        <w:rPr>
          <w:rStyle w:val="Bodytext4Italicc"/>
          <w:b/>
          <w:bCs/>
        </w:rPr>
        <w:t xml:space="preserve"> — § </w:t>
      </w:r>
      <w:r>
        <w:rPr>
          <w:rStyle w:val="Bodytext4Italicc"/>
          <w:b/>
          <w:bCs/>
          <w:lang w:val="en-US" w:eastAsia="en-US" w:bidi="en-US"/>
        </w:rPr>
        <w:t>t</w:t>
      </w:r>
      <w:r>
        <w:rPr>
          <w:rStyle w:val="Bodytext4Italicc"/>
          <w:b/>
          <w:bCs/>
          <w:vertAlign w:val="superscript"/>
          <w:lang w:val="en-US" w:eastAsia="en-US" w:bidi="en-US"/>
        </w:rPr>
        <w:t>x</w:t>
      </w:r>
      <w:r>
        <w:rPr>
          <w:rStyle w:val="Bodytext4Italicc"/>
          <w:b/>
          <w:bCs/>
          <w:lang w:val="en-US" w:eastAsia="en-US" w:bidi="en-US"/>
        </w:rPr>
        <w:t xml:space="preserve">~* </w:t>
      </w:r>
      <w:r>
        <w:rPr>
          <w:rStyle w:val="Bodytext4Italicc"/>
          <w:b/>
          <w:bCs/>
        </w:rPr>
        <w:t xml:space="preserve">е~* </w:t>
      </w:r>
      <w:r>
        <w:rPr>
          <w:rStyle w:val="Bodytext4Italicc"/>
          <w:b/>
          <w:bCs/>
          <w:lang w:val="en-US" w:eastAsia="en-US" w:bidi="en-US"/>
        </w:rPr>
        <w:t>dt</w:t>
      </w:r>
      <w:r>
        <w:rPr>
          <w:rStyle w:val="Bodytext4Spacing0pt0"/>
          <w:b/>
          <w:bCs/>
          <w:lang w:val="en-US" w:eastAsia="en-US" w:bidi="en-US"/>
        </w:rPr>
        <w:t xml:space="preserve"> </w:t>
      </w:r>
      <w:r>
        <w:rPr>
          <w:rStyle w:val="Bodytext4Spacing0pt0"/>
          <w:b/>
          <w:bCs/>
        </w:rPr>
        <w:t>— гамма-функция; в частности, о</w:t>
      </w:r>
    </w:p>
    <w:p w14:paraId="5D298284" w14:textId="77777777" w:rsidR="00F4136F" w:rsidRDefault="00E27E4F">
      <w:pPr>
        <w:pStyle w:val="Bodytext40"/>
        <w:framePr w:w="6307" w:h="798" w:hRule="exact" w:wrap="around" w:vAnchor="page" w:hAnchor="page" w:x="3006" w:y="5385"/>
        <w:shd w:val="clear" w:color="auto" w:fill="auto"/>
        <w:spacing w:line="200" w:lineRule="exact"/>
        <w:ind w:firstLine="0"/>
      </w:pPr>
      <w:r>
        <w:rPr>
          <w:rStyle w:val="Bodytext4Spacing1pt1"/>
          <w:b/>
          <w:bCs/>
        </w:rPr>
        <w:t>Г(л+ 1) = л!.</w:t>
      </w:r>
    </w:p>
    <w:p w14:paraId="5D298285" w14:textId="77777777" w:rsidR="00F4136F" w:rsidRDefault="00E27E4F">
      <w:pPr>
        <w:pStyle w:val="Bodytext100"/>
        <w:framePr w:wrap="around" w:vAnchor="page" w:hAnchor="page" w:x="3788" w:y="4756"/>
        <w:shd w:val="clear" w:color="auto" w:fill="auto"/>
        <w:spacing w:after="0" w:line="200" w:lineRule="exact"/>
        <w:ind w:left="100"/>
        <w:jc w:val="left"/>
      </w:pPr>
      <w:r>
        <w:rPr>
          <w:rStyle w:val="Bodytext10Spacing2pt"/>
          <w:b/>
          <w:bCs/>
          <w:i/>
          <w:iCs/>
        </w:rPr>
        <w:t>f(x) =</w:t>
      </w:r>
    </w:p>
    <w:p w14:paraId="5D298286" w14:textId="77777777" w:rsidR="00F4136F" w:rsidRDefault="00E27E4F">
      <w:pPr>
        <w:pStyle w:val="Bodytext40"/>
        <w:framePr w:w="6307" w:h="960" w:hRule="exact" w:wrap="around" w:vAnchor="page" w:hAnchor="page" w:x="3006" w:y="6374"/>
        <w:shd w:val="clear" w:color="auto" w:fill="auto"/>
        <w:spacing w:line="221" w:lineRule="exact"/>
        <w:ind w:left="40" w:right="40" w:firstLine="0"/>
        <w:jc w:val="right"/>
      </w:pPr>
      <w:r>
        <w:rPr>
          <w:rStyle w:val="Bodytext4Spacing0pt0"/>
          <w:b/>
          <w:bCs/>
        </w:rPr>
        <w:t>Отсюда видно, что распределение «хи квадрат» опре</w:t>
      </w:r>
      <w:r>
        <w:rPr>
          <w:rStyle w:val="Bodytext4Spacing0pt0"/>
          <w:b/>
          <w:bCs/>
        </w:rPr>
        <w:softHyphen/>
        <w:t xml:space="preserve">деляется одним параметром — числом степеней свободы </w:t>
      </w:r>
      <w:r>
        <w:rPr>
          <w:rStyle w:val="Bodytext4Italic9"/>
          <w:b/>
          <w:bCs/>
          <w:lang w:val="en-US" w:eastAsia="en-US" w:bidi="en-US"/>
        </w:rPr>
        <w:t>k.</w:t>
      </w:r>
    </w:p>
    <w:p w14:paraId="5D298287" w14:textId="77777777" w:rsidR="00F4136F" w:rsidRDefault="00E27E4F">
      <w:pPr>
        <w:pStyle w:val="Bodytext40"/>
        <w:framePr w:w="6307" w:h="960" w:hRule="exact" w:wrap="around" w:vAnchor="page" w:hAnchor="page" w:x="3006" w:y="6374"/>
        <w:shd w:val="clear" w:color="auto" w:fill="auto"/>
        <w:spacing w:line="221" w:lineRule="exact"/>
        <w:ind w:left="40" w:right="40" w:firstLine="340"/>
        <w:jc w:val="both"/>
      </w:pPr>
      <w:r>
        <w:rPr>
          <w:rStyle w:val="Bodytext4Spacing0pt0"/>
          <w:b/>
          <w:bCs/>
        </w:rPr>
        <w:t>С увеличением числа степеней свободы распределение медленно приближается к нормальному.</w:t>
      </w:r>
    </w:p>
    <w:p w14:paraId="5D298288" w14:textId="77777777" w:rsidR="00F4136F" w:rsidRDefault="00E27E4F">
      <w:pPr>
        <w:pStyle w:val="Bodytext40"/>
        <w:framePr w:wrap="around" w:vAnchor="page" w:hAnchor="page" w:x="3006" w:y="7812"/>
        <w:shd w:val="clear" w:color="auto" w:fill="auto"/>
        <w:spacing w:line="200" w:lineRule="exact"/>
        <w:ind w:left="960" w:firstLine="0"/>
        <w:jc w:val="left"/>
      </w:pPr>
      <w:r>
        <w:rPr>
          <w:rStyle w:val="Bodytext4Spacing0pt0"/>
          <w:b/>
          <w:bCs/>
        </w:rPr>
        <w:t>§ 14. Распределение Стьюдента</w:t>
      </w:r>
    </w:p>
    <w:p w14:paraId="5D298289" w14:textId="77777777" w:rsidR="00F4136F" w:rsidRDefault="00E27E4F">
      <w:pPr>
        <w:pStyle w:val="Bodytext40"/>
        <w:framePr w:w="6307" w:h="941" w:hRule="exact" w:wrap="around" w:vAnchor="page" w:hAnchor="page" w:x="3006" w:y="8366"/>
        <w:shd w:val="clear" w:color="auto" w:fill="auto"/>
        <w:spacing w:line="221" w:lineRule="exact"/>
        <w:ind w:left="40" w:right="40" w:firstLine="340"/>
        <w:jc w:val="both"/>
      </w:pPr>
      <w:r>
        <w:rPr>
          <w:rStyle w:val="Bodytext4Spacing0pt0"/>
          <w:b/>
          <w:bCs/>
        </w:rPr>
        <w:t xml:space="preserve">Пусть </w:t>
      </w:r>
      <w:r>
        <w:rPr>
          <w:rStyle w:val="Bodytext4Spacing0pt0"/>
          <w:b/>
          <w:bCs/>
          <w:lang w:val="en-US" w:eastAsia="en-US" w:bidi="en-US"/>
        </w:rPr>
        <w:t>Z</w:t>
      </w:r>
      <w:r>
        <w:rPr>
          <w:rStyle w:val="Bodytext4Spacing0pt0"/>
          <w:b/>
          <w:bCs/>
        </w:rPr>
        <w:t xml:space="preserve">—нормальная случайная величина, причем </w:t>
      </w:r>
      <w:r>
        <w:rPr>
          <w:rStyle w:val="Bodytext4Italic9"/>
          <w:b/>
          <w:bCs/>
        </w:rPr>
        <w:t>М</w:t>
      </w:r>
      <w:r>
        <w:rPr>
          <w:rStyle w:val="Bodytext4Spacing0pt0"/>
          <w:b/>
          <w:bCs/>
        </w:rPr>
        <w:t xml:space="preserve"> </w:t>
      </w:r>
      <w:r>
        <w:rPr>
          <w:rStyle w:val="Bodytext4Spacing0pt0"/>
          <w:b/>
          <w:bCs/>
          <w:lang w:val="en-US" w:eastAsia="en-US" w:bidi="en-US"/>
        </w:rPr>
        <w:t xml:space="preserve">(Z) </w:t>
      </w:r>
      <w:r>
        <w:rPr>
          <w:rStyle w:val="Bodytext4Italic9"/>
          <w:b/>
          <w:bCs/>
        </w:rPr>
        <w:t>=</w:t>
      </w:r>
      <w:r>
        <w:rPr>
          <w:rStyle w:val="Bodytext4Spacing0pt0"/>
          <w:b/>
          <w:bCs/>
        </w:rPr>
        <w:t xml:space="preserve"> 0, </w:t>
      </w:r>
      <w:r>
        <w:rPr>
          <w:rStyle w:val="Bodytext4Spacing1pt1"/>
          <w:b/>
          <w:bCs/>
          <w:lang w:val="en-US" w:eastAsia="en-US" w:bidi="en-US"/>
        </w:rPr>
        <w:t>a(Z)</w:t>
      </w:r>
      <w:r>
        <w:rPr>
          <w:rStyle w:val="Bodytext4Spacing0pt0"/>
          <w:b/>
          <w:bCs/>
          <w:lang w:val="en-US" w:eastAsia="en-US" w:bidi="en-US"/>
        </w:rPr>
        <w:t xml:space="preserve"> </w:t>
      </w:r>
      <w:r>
        <w:rPr>
          <w:rStyle w:val="Bodytext4Spacing1pt1"/>
          <w:b/>
          <w:bCs/>
          <w:lang w:val="en-US" w:eastAsia="en-US" w:bidi="en-US"/>
        </w:rPr>
        <w:t>—</w:t>
      </w:r>
      <w:r>
        <w:rPr>
          <w:rStyle w:val="Bodytext4Spacing1pt1"/>
          <w:b/>
          <w:bCs/>
        </w:rPr>
        <w:t>1,</w:t>
      </w:r>
      <w:r>
        <w:rPr>
          <w:rStyle w:val="Bodytext4Spacing0pt0"/>
          <w:b/>
          <w:bCs/>
        </w:rPr>
        <w:t xml:space="preserve"> а V — независимая от </w:t>
      </w:r>
      <w:r>
        <w:rPr>
          <w:rStyle w:val="Bodytext4Spacing0pt0"/>
          <w:b/>
          <w:bCs/>
          <w:lang w:val="en-US" w:eastAsia="en-US" w:bidi="en-US"/>
        </w:rPr>
        <w:t xml:space="preserve">Z </w:t>
      </w:r>
      <w:r>
        <w:rPr>
          <w:rStyle w:val="Bodytext4Spacing0pt0"/>
          <w:b/>
          <w:bCs/>
        </w:rPr>
        <w:t>величина, которая распределена по закону х</w:t>
      </w:r>
      <w:r>
        <w:rPr>
          <w:rStyle w:val="Bodytext4Candara2"/>
          <w:vertAlign w:val="superscript"/>
        </w:rPr>
        <w:t>2</w:t>
      </w:r>
      <w:r>
        <w:rPr>
          <w:rStyle w:val="Bodytext4Spacing0pt0"/>
          <w:b/>
          <w:bCs/>
          <w:vertAlign w:val="superscript"/>
        </w:rPr>
        <w:t xml:space="preserve"> с</w:t>
      </w:r>
      <w:r>
        <w:rPr>
          <w:rStyle w:val="Bodytext4Spacing0pt0"/>
          <w:b/>
          <w:bCs/>
        </w:rPr>
        <w:t xml:space="preserve"> </w:t>
      </w:r>
      <w:r>
        <w:rPr>
          <w:rStyle w:val="Bodytext4Italic9"/>
          <w:b/>
          <w:bCs/>
          <w:lang w:val="en-US" w:eastAsia="en-US" w:bidi="en-US"/>
        </w:rPr>
        <w:t>k</w:t>
      </w:r>
      <w:r>
        <w:rPr>
          <w:rStyle w:val="Bodytext4Spacing0pt0"/>
          <w:b/>
          <w:bCs/>
          <w:lang w:val="en-US" w:eastAsia="en-US" w:bidi="en-US"/>
        </w:rPr>
        <w:t xml:space="preserve"> </w:t>
      </w:r>
      <w:r>
        <w:rPr>
          <w:rStyle w:val="Bodytext4Spacing0pt0"/>
          <w:b/>
          <w:bCs/>
        </w:rPr>
        <w:t>степенями сво</w:t>
      </w:r>
      <w:r>
        <w:rPr>
          <w:rStyle w:val="Bodytext4Spacing0pt0"/>
          <w:b/>
          <w:bCs/>
        </w:rPr>
        <w:softHyphen/>
        <w:t>боды. Тогда величина</w:t>
      </w:r>
    </w:p>
    <w:p w14:paraId="5D29828A" w14:textId="77777777" w:rsidR="00F4136F" w:rsidRDefault="00E27E4F">
      <w:pPr>
        <w:pStyle w:val="Bodytext40"/>
        <w:framePr w:w="6307" w:h="2669" w:hRule="exact" w:wrap="around" w:vAnchor="page" w:hAnchor="page" w:x="3006" w:y="10184"/>
        <w:shd w:val="clear" w:color="auto" w:fill="auto"/>
        <w:spacing w:line="216" w:lineRule="exact"/>
        <w:ind w:left="40" w:right="40" w:firstLine="0"/>
        <w:jc w:val="both"/>
      </w:pPr>
      <w:r>
        <w:rPr>
          <w:rStyle w:val="Bodytext4Spacing0pt0"/>
          <w:b/>
          <w:bCs/>
        </w:rPr>
        <w:t xml:space="preserve">имеет распределение, которое называют /-распределением или распределением Стьюдента (псевдоним английского статистика В. Госсета), с </w:t>
      </w:r>
      <w:r>
        <w:rPr>
          <w:rStyle w:val="Bodytext4Italic9"/>
          <w:b/>
          <w:bCs/>
          <w:lang w:val="en-US" w:eastAsia="en-US" w:bidi="en-US"/>
        </w:rPr>
        <w:t>k</w:t>
      </w:r>
      <w:r>
        <w:rPr>
          <w:rStyle w:val="Bodytext4Spacing0pt0"/>
          <w:b/>
          <w:bCs/>
          <w:lang w:val="en-US" w:eastAsia="en-US" w:bidi="en-US"/>
        </w:rPr>
        <w:t xml:space="preserve"> </w:t>
      </w:r>
      <w:r>
        <w:rPr>
          <w:rStyle w:val="Bodytext4Spacing0pt0"/>
          <w:b/>
          <w:bCs/>
        </w:rPr>
        <w:t>степенями свободы.</w:t>
      </w:r>
    </w:p>
    <w:p w14:paraId="5D29828B" w14:textId="77777777" w:rsidR="00F4136F" w:rsidRDefault="00E27E4F">
      <w:pPr>
        <w:pStyle w:val="Bodytext40"/>
        <w:framePr w:w="6307" w:h="2669" w:hRule="exact" w:wrap="around" w:vAnchor="page" w:hAnchor="page" w:x="3006" w:y="10184"/>
        <w:shd w:val="clear" w:color="auto" w:fill="auto"/>
        <w:spacing w:line="216" w:lineRule="exact"/>
        <w:ind w:left="40" w:right="40" w:firstLine="340"/>
        <w:jc w:val="both"/>
      </w:pPr>
      <w:r>
        <w:rPr>
          <w:rStyle w:val="Bodytext4Spacing0pt0"/>
          <w:b/>
          <w:bCs/>
        </w:rPr>
        <w:t>Итак, отношение нормированной нормальной величины к квадратному корню из независимой случайной вели</w:t>
      </w:r>
      <w:r>
        <w:rPr>
          <w:rStyle w:val="Bodytext4Spacing0pt0"/>
          <w:b/>
          <w:bCs/>
        </w:rPr>
        <w:softHyphen/>
        <w:t xml:space="preserve">чины, распределенной по закону «хи квадрат» с </w:t>
      </w:r>
      <w:r>
        <w:rPr>
          <w:rStyle w:val="Bodytext4Italic9"/>
          <w:b/>
          <w:bCs/>
          <w:lang w:val="en-US" w:eastAsia="en-US" w:bidi="en-US"/>
        </w:rPr>
        <w:t>k</w:t>
      </w:r>
      <w:r>
        <w:rPr>
          <w:rStyle w:val="Bodytext4Spacing0pt0"/>
          <w:b/>
          <w:bCs/>
          <w:lang w:val="en-US" w:eastAsia="en-US" w:bidi="en-US"/>
        </w:rPr>
        <w:t xml:space="preserve"> </w:t>
      </w:r>
      <w:r>
        <w:rPr>
          <w:rStyle w:val="Bodytext4Spacing0pt0"/>
          <w:b/>
          <w:bCs/>
        </w:rPr>
        <w:t>степе</w:t>
      </w:r>
      <w:r>
        <w:rPr>
          <w:rStyle w:val="Bodytext4Spacing0pt0"/>
          <w:b/>
          <w:bCs/>
        </w:rPr>
        <w:softHyphen/>
        <w:t xml:space="preserve">нями свободы, деленной на </w:t>
      </w:r>
      <w:r>
        <w:rPr>
          <w:rStyle w:val="Bodytext4Italic9"/>
          <w:b/>
          <w:bCs/>
          <w:lang w:val="en-US" w:eastAsia="en-US" w:bidi="en-US"/>
        </w:rPr>
        <w:t>k,</w:t>
      </w:r>
      <w:r>
        <w:rPr>
          <w:rStyle w:val="Bodytext4Spacing0pt0"/>
          <w:b/>
          <w:bCs/>
          <w:lang w:val="en-US" w:eastAsia="en-US" w:bidi="en-US"/>
        </w:rPr>
        <w:t xml:space="preserve"> </w:t>
      </w:r>
      <w:r>
        <w:rPr>
          <w:rStyle w:val="Bodytext4Spacing0pt0"/>
          <w:b/>
          <w:bCs/>
        </w:rPr>
        <w:t xml:space="preserve">распределено по закону Стьюдента с </w:t>
      </w:r>
      <w:r>
        <w:rPr>
          <w:rStyle w:val="Bodytext4Italic9"/>
          <w:b/>
          <w:bCs/>
          <w:lang w:val="en-US" w:eastAsia="en-US" w:bidi="en-US"/>
        </w:rPr>
        <w:t>k</w:t>
      </w:r>
      <w:r>
        <w:rPr>
          <w:rStyle w:val="Bodytext4Spacing0pt0"/>
          <w:b/>
          <w:bCs/>
          <w:lang w:val="en-US" w:eastAsia="en-US" w:bidi="en-US"/>
        </w:rPr>
        <w:t xml:space="preserve"> </w:t>
      </w:r>
      <w:r>
        <w:rPr>
          <w:rStyle w:val="Bodytext4Spacing0pt0"/>
          <w:b/>
          <w:bCs/>
        </w:rPr>
        <w:t>степенями свободы.</w:t>
      </w:r>
    </w:p>
    <w:p w14:paraId="5D29828C" w14:textId="77777777" w:rsidR="00F4136F" w:rsidRDefault="00E27E4F">
      <w:pPr>
        <w:pStyle w:val="Bodytext40"/>
        <w:framePr w:w="6307" w:h="2669" w:hRule="exact" w:wrap="around" w:vAnchor="page" w:hAnchor="page" w:x="3006" w:y="10184"/>
        <w:shd w:val="clear" w:color="auto" w:fill="auto"/>
        <w:spacing w:line="216" w:lineRule="exact"/>
        <w:ind w:left="40" w:right="40" w:firstLine="340"/>
        <w:jc w:val="both"/>
      </w:pPr>
      <w:r>
        <w:rPr>
          <w:rStyle w:val="Bodytext4Spacing0pt0"/>
          <w:b/>
          <w:bCs/>
        </w:rPr>
        <w:t>С возрастанием числа степеней свободы распределение Стьюдента быстро приближается к нормальному. Допол</w:t>
      </w:r>
      <w:r>
        <w:rPr>
          <w:rStyle w:val="Bodytext4Spacing0pt0"/>
          <w:b/>
          <w:bCs/>
        </w:rPr>
        <w:softHyphen/>
        <w:t xml:space="preserve">нительные сведения об этом распределении приведены далее (см. гл. </w:t>
      </w:r>
      <w:r>
        <w:rPr>
          <w:rStyle w:val="Bodytext4Spacing1pt1"/>
          <w:b/>
          <w:bCs/>
        </w:rPr>
        <w:t>XVI,</w:t>
      </w:r>
      <w:r>
        <w:rPr>
          <w:rStyle w:val="Bodytext4Spacing0pt0"/>
          <w:b/>
          <w:bCs/>
        </w:rPr>
        <w:t xml:space="preserve"> § 16).</w:t>
      </w:r>
    </w:p>
    <w:p w14:paraId="5D29828D" w14:textId="77777777" w:rsidR="00F4136F" w:rsidRDefault="00E27E4F">
      <w:pPr>
        <w:pStyle w:val="Headerorfooter30"/>
        <w:framePr w:w="6317" w:h="195" w:hRule="exact" w:wrap="around" w:vAnchor="page" w:hAnchor="page" w:x="3020" w:y="12998"/>
        <w:shd w:val="clear" w:color="auto" w:fill="auto"/>
        <w:spacing w:line="160" w:lineRule="exact"/>
        <w:ind w:left="80"/>
        <w:jc w:val="left"/>
      </w:pPr>
      <w:r>
        <w:rPr>
          <w:rStyle w:val="Headerorfooter3Spacing0pt1"/>
        </w:rPr>
        <w:t>146</w:t>
      </w:r>
    </w:p>
    <w:p w14:paraId="5D29828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28F" w14:textId="7475453D" w:rsidR="00F4136F" w:rsidRDefault="00BF5A3A">
      <w:pPr>
        <w:rPr>
          <w:sz w:val="2"/>
          <w:szCs w:val="2"/>
        </w:rPr>
      </w:pPr>
      <w:r>
        <w:rPr>
          <w:noProof/>
        </w:rPr>
        <mc:AlternateContent>
          <mc:Choice Requires="wps">
            <w:drawing>
              <wp:anchor distT="0" distB="0" distL="114300" distR="114300" simplePos="0" relativeHeight="251656192" behindDoc="1" locked="0" layoutInCell="1" allowOverlap="1" wp14:anchorId="5D29B84E" wp14:editId="7DA66B74">
                <wp:simplePos x="0" y="0"/>
                <wp:positionH relativeFrom="page">
                  <wp:posOffset>3616325</wp:posOffset>
                </wp:positionH>
                <wp:positionV relativeFrom="page">
                  <wp:posOffset>4504055</wp:posOffset>
                </wp:positionV>
                <wp:extent cx="356870" cy="0"/>
                <wp:effectExtent l="6350" t="8255" r="8255" b="10795"/>
                <wp:wrapNone/>
                <wp:docPr id="89"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Arrowheads="1"/>
                      </wps:cNvCnPr>
                      <wps:spPr bwMode="auto">
                        <a:xfrm>
                          <a:off x="0" y="0"/>
                          <a:ext cx="356870" cy="0"/>
                        </a:xfrm>
                        <a:prstGeom prst="straightConnector1">
                          <a:avLst/>
                        </a:prstGeom>
                        <a:solidFill>
                          <a:srgbClr val="FFFFFF"/>
                        </a:solidFill>
                        <a:ln w="1206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03FEFAFB" id="AutoShape 94" o:spid="_x0000_s1026" type="#_x0000_t32" style="position:absolute;margin-left:284.75pt;margin-top:354.65pt;width:28.1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" filled="t" strokeweight=".95pt">
                <v:path arrowok="f"/>
                <o:lock v:ext="edit" shapetype="f"/>
                <w10:wrap anchorx="page" anchory="page"/>
              </v:shape>
            </w:pict>
          </mc:Fallback>
        </mc:AlternateContent>
      </w:r>
    </w:p>
    <w:p w14:paraId="5D298290" w14:textId="77777777" w:rsidR="00F4136F" w:rsidRDefault="00E27E4F">
      <w:pPr>
        <w:pStyle w:val="Bodytext260"/>
        <w:framePr w:w="6235" w:h="2837" w:hRule="exact" w:wrap="around" w:vAnchor="page" w:hAnchor="page" w:x="3004" w:y="3106"/>
        <w:shd w:val="clear" w:color="auto" w:fill="auto"/>
        <w:spacing w:after="126" w:line="220" w:lineRule="exact"/>
        <w:ind w:left="20" w:firstLine="940"/>
        <w:jc w:val="both"/>
      </w:pPr>
      <w:r>
        <w:rPr>
          <w:rStyle w:val="Bodytext26Spacing0pt"/>
          <w:lang w:val="en-US" w:eastAsia="en-US" w:bidi="en-US"/>
        </w:rPr>
        <w:t xml:space="preserve">§ 15. </w:t>
      </w:r>
      <w:r>
        <w:rPr>
          <w:rStyle w:val="Bodytext26Spacing0pt"/>
        </w:rPr>
        <w:t xml:space="preserve">Распределение </w:t>
      </w:r>
      <w:r>
        <w:rPr>
          <w:rStyle w:val="Bodytext26Bold"/>
        </w:rPr>
        <w:t>F</w:t>
      </w:r>
      <w:r>
        <w:rPr>
          <w:rStyle w:val="Bodytext26Spacing0pt"/>
          <w:lang w:val="en-US" w:eastAsia="en-US" w:bidi="en-US"/>
        </w:rPr>
        <w:t xml:space="preserve"> </w:t>
      </w:r>
      <w:r>
        <w:rPr>
          <w:rStyle w:val="Bodytext26Spacing0pt"/>
        </w:rPr>
        <w:t>Фишера — Снедекора</w:t>
      </w:r>
    </w:p>
    <w:p w14:paraId="5D298291" w14:textId="77777777" w:rsidR="00F4136F" w:rsidRDefault="00E27E4F">
      <w:pPr>
        <w:pStyle w:val="Bodytext40"/>
        <w:framePr w:w="6235" w:h="2837" w:hRule="exact" w:wrap="around" w:vAnchor="page" w:hAnchor="page" w:x="3004" w:y="3106"/>
        <w:shd w:val="clear" w:color="auto" w:fill="auto"/>
        <w:spacing w:line="216" w:lineRule="exact"/>
        <w:ind w:left="20" w:right="20" w:firstLine="940"/>
        <w:jc w:val="both"/>
      </w:pPr>
      <w:r>
        <w:rPr>
          <w:rStyle w:val="Bodytext4Spacing0pt0"/>
          <w:b/>
          <w:bCs/>
        </w:rPr>
        <w:t xml:space="preserve">Если </w:t>
      </w:r>
      <w:r>
        <w:rPr>
          <w:rStyle w:val="Bodytext4Italic9"/>
          <w:b/>
          <w:bCs/>
          <w:lang w:val="en-US" w:eastAsia="en-US" w:bidi="en-US"/>
        </w:rPr>
        <w:t>U</w:t>
      </w:r>
      <w:r>
        <w:rPr>
          <w:rStyle w:val="Bodytext4Spacing0pt0"/>
          <w:b/>
          <w:bCs/>
          <w:lang w:val="en-US" w:eastAsia="en-US" w:bidi="en-US"/>
        </w:rPr>
        <w:t xml:space="preserve"> </w:t>
      </w:r>
      <w:r>
        <w:rPr>
          <w:rStyle w:val="Bodytext4Spacing0pt0"/>
          <w:b/>
          <w:bCs/>
        </w:rPr>
        <w:t xml:space="preserve">и </w:t>
      </w:r>
      <w:r>
        <w:rPr>
          <w:rStyle w:val="Bodytext4Italic9"/>
          <w:b/>
          <w:bCs/>
        </w:rPr>
        <w:t>V</w:t>
      </w:r>
      <w:r>
        <w:rPr>
          <w:rStyle w:val="Bodytext4Spacing0pt0"/>
          <w:b/>
          <w:bCs/>
        </w:rPr>
        <w:t xml:space="preserve">—независимые случайные величины, распределенные по закону </w:t>
      </w:r>
      <w:r>
        <w:rPr>
          <w:rStyle w:val="Bodytext4Italic9"/>
          <w:b/>
          <w:bCs/>
        </w:rPr>
        <w:t>у</w:t>
      </w:r>
      <w:r>
        <w:rPr>
          <w:rStyle w:val="Bodytext4Italic9"/>
          <w:b/>
          <w:bCs/>
          <w:vertAlign w:val="superscript"/>
        </w:rPr>
        <w:t>2</w:t>
      </w:r>
      <w:r>
        <w:rPr>
          <w:rStyle w:val="Bodytext4Spacing0pt0"/>
          <w:b/>
          <w:bCs/>
        </w:rPr>
        <w:t xml:space="preserve"> со степенями свободы </w:t>
      </w:r>
      <w:r>
        <w:rPr>
          <w:rStyle w:val="Bodytext4Italic9"/>
          <w:b/>
          <w:bCs/>
        </w:rPr>
        <w:t>к</w:t>
      </w:r>
      <w:r>
        <w:rPr>
          <w:rStyle w:val="Bodytext4Italic9"/>
          <w:b/>
          <w:bCs/>
          <w:vertAlign w:val="subscript"/>
        </w:rPr>
        <w:t>г</w:t>
      </w:r>
      <w:r>
        <w:rPr>
          <w:rStyle w:val="Bodytext4Spacing0pt0"/>
          <w:b/>
          <w:bCs/>
        </w:rPr>
        <w:t xml:space="preserve"> и </w:t>
      </w:r>
      <w:r>
        <w:rPr>
          <w:rStyle w:val="Bodytext4Italic9"/>
          <w:b/>
          <w:bCs/>
          <w:lang w:val="en-US" w:eastAsia="en-US" w:bidi="en-US"/>
        </w:rPr>
        <w:t>k</w:t>
      </w:r>
      <w:r>
        <w:rPr>
          <w:rStyle w:val="Bodytext4Italic9"/>
          <w:b/>
          <w:bCs/>
          <w:vertAlign w:val="subscript"/>
          <w:lang w:val="en-US" w:eastAsia="en-US" w:bidi="en-US"/>
        </w:rPr>
        <w:t>it</w:t>
      </w:r>
      <w:r>
        <w:rPr>
          <w:rStyle w:val="Bodytext4Italic9"/>
          <w:b/>
          <w:bCs/>
          <w:lang w:val="en-US" w:eastAsia="en-US" w:bidi="en-US"/>
        </w:rPr>
        <w:t xml:space="preserve"> </w:t>
      </w:r>
      <w:r>
        <w:rPr>
          <w:rStyle w:val="Bodytext4Spacing0pt0"/>
          <w:b/>
          <w:bCs/>
        </w:rPr>
        <w:t>то величина</w:t>
      </w:r>
    </w:p>
    <w:p w14:paraId="5D298292" w14:textId="77777777" w:rsidR="00F4136F" w:rsidRDefault="00E27E4F">
      <w:pPr>
        <w:pStyle w:val="Heading2050"/>
        <w:framePr w:w="6235" w:h="2837" w:hRule="exact" w:wrap="around" w:vAnchor="page" w:hAnchor="page" w:x="3004" w:y="3106"/>
        <w:shd w:val="clear" w:color="auto" w:fill="auto"/>
        <w:tabs>
          <w:tab w:val="right" w:pos="6218"/>
        </w:tabs>
        <w:spacing w:after="256" w:line="200" w:lineRule="exact"/>
        <w:ind w:left="2700"/>
      </w:pPr>
      <w:bookmarkStart w:id="111" w:name="bookmark111"/>
      <w:r>
        <w:rPr>
          <w:rStyle w:val="Heading20510pt"/>
        </w:rPr>
        <w:t>р</w:t>
      </w:r>
      <w:r>
        <w:t xml:space="preserve"> _ </w:t>
      </w:r>
      <w:r>
        <w:rPr>
          <w:rStyle w:val="Heading20510pt0"/>
          <w:vertAlign w:val="superscript"/>
        </w:rPr>
        <w:t>U</w:t>
      </w:r>
      <w:r>
        <w:rPr>
          <w:rStyle w:val="Heading20510pt0"/>
        </w:rPr>
        <w:t>!</w:t>
      </w:r>
      <w:r>
        <w:rPr>
          <w:rStyle w:val="Heading20510pt0"/>
          <w:vertAlign w:val="superscript"/>
        </w:rPr>
        <w:t>k</w:t>
      </w:r>
      <w:r>
        <w:rPr>
          <w:rStyle w:val="Heading20510pt0"/>
        </w:rPr>
        <w:t>i</w:t>
      </w:r>
      <w:r>
        <w:rPr>
          <w:lang w:val="en-US" w:eastAsia="en-US" w:bidi="en-US"/>
        </w:rPr>
        <w:tab/>
      </w:r>
      <w:r>
        <w:t>(*)</w:t>
      </w:r>
      <w:bookmarkEnd w:id="111"/>
    </w:p>
    <w:p w14:paraId="5D298293" w14:textId="77777777" w:rsidR="00F4136F" w:rsidRDefault="00E27E4F">
      <w:pPr>
        <w:pStyle w:val="Bodytext40"/>
        <w:framePr w:w="6235" w:h="2837" w:hRule="exact" w:wrap="around" w:vAnchor="page" w:hAnchor="page" w:x="3004" w:y="3106"/>
        <w:shd w:val="clear" w:color="auto" w:fill="auto"/>
        <w:spacing w:line="221" w:lineRule="exact"/>
        <w:ind w:left="20" w:right="20" w:firstLine="0"/>
        <w:jc w:val="both"/>
      </w:pPr>
      <w:r>
        <w:rPr>
          <w:rStyle w:val="Bodytext4Spacing0pt0"/>
          <w:b/>
          <w:bCs/>
        </w:rPr>
        <w:t xml:space="preserve">имеет распределение, которое называют распределением </w:t>
      </w:r>
      <w:r>
        <w:rPr>
          <w:rStyle w:val="Bodytext4Italic9"/>
          <w:b/>
          <w:bCs/>
          <w:lang w:val="en-US" w:eastAsia="en-US" w:bidi="en-US"/>
        </w:rPr>
        <w:t xml:space="preserve">F </w:t>
      </w:r>
      <w:r>
        <w:rPr>
          <w:rStyle w:val="Bodytext4Spacing0pt0"/>
          <w:b/>
          <w:bCs/>
        </w:rPr>
        <w:t>Фишера—Снедекора со степенями свободы и й</w:t>
      </w:r>
      <w:r>
        <w:rPr>
          <w:rStyle w:val="Bodytext4Candara2"/>
          <w:vertAlign w:val="subscript"/>
        </w:rPr>
        <w:t>8</w:t>
      </w:r>
      <w:r>
        <w:rPr>
          <w:rStyle w:val="Bodytext4Spacing0pt0"/>
          <w:b/>
          <w:bCs/>
        </w:rPr>
        <w:t xml:space="preserve"> (иногда его обозначают через V</w:t>
      </w:r>
      <w:r>
        <w:rPr>
          <w:rStyle w:val="Bodytext4Spacing0pt0"/>
          <w:b/>
          <w:bCs/>
          <w:vertAlign w:val="superscript"/>
        </w:rPr>
        <w:t>2</w:t>
      </w:r>
      <w:r>
        <w:rPr>
          <w:rStyle w:val="Bodytext4Spacing0pt0"/>
          <w:b/>
          <w:bCs/>
        </w:rPr>
        <w:t>).</w:t>
      </w:r>
    </w:p>
    <w:p w14:paraId="5D298294" w14:textId="77777777" w:rsidR="00F4136F" w:rsidRDefault="00E27E4F">
      <w:pPr>
        <w:pStyle w:val="Bodytext40"/>
        <w:framePr w:w="6235" w:h="2837" w:hRule="exact" w:wrap="around" w:vAnchor="page" w:hAnchor="page" w:x="3004" w:y="3106"/>
        <w:shd w:val="clear" w:color="auto" w:fill="auto"/>
        <w:spacing w:line="221" w:lineRule="exact"/>
        <w:ind w:left="360" w:firstLine="0"/>
        <w:jc w:val="left"/>
      </w:pPr>
      <w:r>
        <w:rPr>
          <w:rStyle w:val="Bodytext4Spacing0pt0"/>
          <w:b/>
          <w:bCs/>
        </w:rPr>
        <w:t>Плотность этого распределения</w:t>
      </w:r>
    </w:p>
    <w:p w14:paraId="5D298295" w14:textId="77777777" w:rsidR="00F4136F" w:rsidRDefault="00E27E4F">
      <w:pPr>
        <w:pStyle w:val="Bodytext40"/>
        <w:framePr w:w="6235" w:h="2837" w:hRule="exact" w:wrap="around" w:vAnchor="page" w:hAnchor="page" w:x="3004" w:y="3106"/>
        <w:shd w:val="clear" w:color="auto" w:fill="auto"/>
        <w:tabs>
          <w:tab w:val="right" w:pos="4403"/>
          <w:tab w:val="right" w:pos="5142"/>
        </w:tabs>
        <w:spacing w:line="200" w:lineRule="exact"/>
        <w:ind w:left="2920" w:firstLine="0"/>
        <w:jc w:val="both"/>
      </w:pPr>
      <w:r>
        <w:rPr>
          <w:rStyle w:val="Bodytext4Spacing0pt0"/>
          <w:b/>
          <w:bCs/>
        </w:rPr>
        <w:t>О</w:t>
      </w:r>
      <w:r>
        <w:rPr>
          <w:rStyle w:val="Bodytext4Spacing0pt0"/>
          <w:b/>
          <w:bCs/>
        </w:rPr>
        <w:tab/>
        <w:t>при</w:t>
      </w:r>
      <w:r>
        <w:rPr>
          <w:rStyle w:val="Bodytext4Spacing0pt0"/>
          <w:b/>
          <w:bCs/>
        </w:rPr>
        <w:tab/>
        <w:t>хг^О,</w:t>
      </w:r>
    </w:p>
    <w:p w14:paraId="5D298296" w14:textId="77777777" w:rsidR="00F4136F" w:rsidRDefault="00E27E4F">
      <w:pPr>
        <w:pStyle w:val="Bodytext40"/>
        <w:framePr w:w="1709" w:h="832" w:hRule="exact" w:wrap="around" w:vAnchor="page" w:hAnchor="page" w:x="3028" w:y="5980"/>
        <w:shd w:val="clear" w:color="auto" w:fill="auto"/>
        <w:spacing w:after="266" w:line="200" w:lineRule="exact"/>
        <w:ind w:firstLine="0"/>
        <w:jc w:val="right"/>
      </w:pPr>
      <w:r>
        <w:rPr>
          <w:rStyle w:val="Bodytext4Spacing1pt"/>
          <w:b/>
          <w:bCs/>
        </w:rPr>
        <w:t>/(*) =</w:t>
      </w:r>
    </w:p>
    <w:p w14:paraId="5D298297" w14:textId="77777777" w:rsidR="00F4136F" w:rsidRDefault="00E27E4F">
      <w:pPr>
        <w:pStyle w:val="Bodytext40"/>
        <w:framePr w:w="1709" w:h="832" w:hRule="exact" w:wrap="around" w:vAnchor="page" w:hAnchor="page" w:x="3028" w:y="5980"/>
        <w:shd w:val="clear" w:color="auto" w:fill="auto"/>
        <w:spacing w:line="200" w:lineRule="exact"/>
        <w:ind w:firstLine="0"/>
        <w:jc w:val="left"/>
      </w:pPr>
      <w:r>
        <w:rPr>
          <w:rStyle w:val="Bodytext4Spacing1pt"/>
          <w:b/>
          <w:bCs/>
        </w:rPr>
        <w:t>где</w:t>
      </w:r>
    </w:p>
    <w:p w14:paraId="5D298298" w14:textId="77777777" w:rsidR="00F4136F" w:rsidRDefault="00E27E4F">
      <w:pPr>
        <w:pStyle w:val="Bodytext40"/>
        <w:framePr w:w="3110" w:h="610" w:hRule="exact" w:wrap="around" w:vAnchor="page" w:hAnchor="page" w:x="5063" w:y="5950"/>
        <w:shd w:val="clear" w:color="auto" w:fill="auto"/>
        <w:spacing w:line="200" w:lineRule="exact"/>
        <w:ind w:left="700" w:firstLine="0"/>
        <w:jc w:val="left"/>
      </w:pPr>
      <w:r>
        <w:rPr>
          <w:rStyle w:val="Bodytext4Spacing0pt0"/>
          <w:b/>
          <w:bCs/>
          <w:lang w:val="en-US" w:eastAsia="en-US" w:bidi="en-US"/>
        </w:rPr>
        <w:t>jjfci-a)/*</w:t>
      </w:r>
    </w:p>
    <w:p w14:paraId="5D298299" w14:textId="77777777" w:rsidR="00F4136F" w:rsidRDefault="00E27E4F">
      <w:pPr>
        <w:pStyle w:val="Bodytext40"/>
        <w:framePr w:w="3110" w:h="610" w:hRule="exact" w:wrap="around" w:vAnchor="page" w:hAnchor="page" w:x="5063" w:y="5950"/>
        <w:shd w:val="clear" w:color="auto" w:fill="auto"/>
        <w:tabs>
          <w:tab w:val="right" w:leader="hyphen" w:pos="2357"/>
          <w:tab w:val="right" w:pos="2597"/>
          <w:tab w:val="right" w:pos="2856"/>
          <w:tab w:val="right" w:pos="3101"/>
        </w:tabs>
        <w:spacing w:line="200" w:lineRule="exact"/>
        <w:ind w:firstLine="0"/>
        <w:jc w:val="both"/>
      </w:pPr>
      <w:r>
        <w:rPr>
          <w:rStyle w:val="Bodytext4Italic9"/>
          <w:b/>
          <w:bCs/>
        </w:rPr>
        <w:t>Со</w:t>
      </w:r>
      <w:r>
        <w:rPr>
          <w:rStyle w:val="Bodytext4Spacing0pt0"/>
          <w:b/>
          <w:bCs/>
        </w:rPr>
        <w:tab/>
      </w:r>
      <w:r>
        <w:rPr>
          <w:rStyle w:val="Bodytext4Spacing0pt0"/>
          <w:b/>
          <w:bCs/>
          <w:vertAlign w:val="superscript"/>
        </w:rPr>
        <w:t>П</w:t>
      </w:r>
      <w:r>
        <w:rPr>
          <w:rStyle w:val="Bodytext4Spacing0pt0"/>
          <w:b/>
          <w:bCs/>
        </w:rPr>
        <w:t>Р</w:t>
      </w:r>
      <w:r>
        <w:rPr>
          <w:rStyle w:val="Bodytext4Spacing0pt0"/>
          <w:b/>
          <w:bCs/>
          <w:vertAlign w:val="superscript"/>
        </w:rPr>
        <w:t>И</w:t>
      </w:r>
      <w:r>
        <w:rPr>
          <w:rStyle w:val="Bodytext4Spacing0pt0"/>
          <w:b/>
          <w:bCs/>
        </w:rPr>
        <w:tab/>
      </w:r>
      <w:r>
        <w:rPr>
          <w:rStyle w:val="Bodytext4Italic9"/>
          <w:b/>
          <w:bCs/>
        </w:rPr>
        <w:t>X</w:t>
      </w:r>
      <w:r>
        <w:rPr>
          <w:rStyle w:val="Bodytext4Spacing0pt0"/>
          <w:b/>
          <w:bCs/>
        </w:rPr>
        <w:tab/>
        <w:t>&gt;</w:t>
      </w:r>
      <w:r>
        <w:rPr>
          <w:rStyle w:val="Bodytext4Spacing0pt0"/>
          <w:b/>
          <w:bCs/>
        </w:rPr>
        <w:tab/>
        <w:t>О,</w:t>
      </w:r>
    </w:p>
    <w:p w14:paraId="5D29829A" w14:textId="77777777" w:rsidR="00F4136F" w:rsidRDefault="00E27E4F">
      <w:pPr>
        <w:pStyle w:val="Bodytext40"/>
        <w:framePr w:w="3110" w:h="610" w:hRule="exact" w:wrap="around" w:vAnchor="page" w:hAnchor="page" w:x="5063" w:y="5950"/>
        <w:shd w:val="clear" w:color="auto" w:fill="auto"/>
        <w:spacing w:line="210" w:lineRule="exact"/>
        <w:ind w:left="360" w:firstLine="0"/>
        <w:jc w:val="left"/>
      </w:pPr>
      <w:r>
        <w:rPr>
          <w:rStyle w:val="Bodytext4Spacing0pt0"/>
          <w:b/>
          <w:bCs/>
          <w:lang w:val="en-US" w:eastAsia="en-US" w:bidi="en-US"/>
        </w:rPr>
        <w:t>(fe</w:t>
      </w:r>
      <w:r>
        <w:rPr>
          <w:rStyle w:val="Bodytext4Candara2"/>
          <w:lang w:val="en-US" w:eastAsia="en-US" w:bidi="en-US"/>
        </w:rPr>
        <w:t>2</w:t>
      </w:r>
      <w:r>
        <w:rPr>
          <w:rStyle w:val="Bodytext4Spacing0pt0"/>
          <w:b/>
          <w:bCs/>
          <w:lang w:val="en-US" w:eastAsia="en-US" w:bidi="en-US"/>
        </w:rPr>
        <w:t xml:space="preserve"> + M)</w:t>
      </w:r>
      <w:r>
        <w:rPr>
          <w:rStyle w:val="Bodytext4Spacing0pt0"/>
          <w:b/>
          <w:bCs/>
          <w:vertAlign w:val="superscript"/>
          <w:lang w:val="en-US" w:eastAsia="en-US" w:bidi="en-US"/>
        </w:rPr>
        <w:t>(fc</w:t>
      </w:r>
      <w:r>
        <w:rPr>
          <w:rStyle w:val="Bodytext4Spacing0pt0"/>
          <w:b/>
          <w:bCs/>
          <w:lang w:val="en-US" w:eastAsia="en-US" w:bidi="en-US"/>
        </w:rPr>
        <w:t xml:space="preserve">‘ </w:t>
      </w:r>
      <w:r>
        <w:rPr>
          <w:rStyle w:val="Bodytext4Candara2"/>
        </w:rPr>
        <w:t>*</w:t>
      </w:r>
      <w:r>
        <w:rPr>
          <w:rStyle w:val="Bodytext4Candara2"/>
          <w:vertAlign w:val="superscript"/>
        </w:rPr>
        <w:t>)/8</w:t>
      </w:r>
    </w:p>
    <w:p w14:paraId="5D29829B" w14:textId="77777777" w:rsidR="00F4136F" w:rsidRDefault="00E27E4F">
      <w:pPr>
        <w:pStyle w:val="Bodytext620"/>
        <w:framePr w:w="6278" w:h="1758" w:hRule="exact" w:wrap="around" w:vAnchor="page" w:hAnchor="page" w:x="3032" w:y="6834"/>
        <w:shd w:val="clear" w:color="auto" w:fill="auto"/>
        <w:spacing w:after="130" w:line="180" w:lineRule="exact"/>
        <w:ind w:left="1740"/>
      </w:pPr>
      <w:r>
        <w:rPr>
          <w:vertAlign w:val="superscript"/>
        </w:rPr>
        <w:t>С</w:t>
      </w:r>
      <w:r>
        <w:t>°</w:t>
      </w:r>
      <w:r>
        <w:rPr>
          <w:vertAlign w:val="superscript"/>
        </w:rPr>
        <w:t>=</w:t>
      </w:r>
      <w:r>
        <w:t xml:space="preserve"> Г </w:t>
      </w:r>
      <w:r>
        <w:rPr>
          <w:lang w:val="en-US" w:eastAsia="en-US" w:bidi="en-US"/>
        </w:rPr>
        <w:t xml:space="preserve">(*i/2) </w:t>
      </w:r>
      <w:r>
        <w:t>Г (А</w:t>
      </w:r>
      <w:r>
        <w:rPr>
          <w:vertAlign w:val="subscript"/>
        </w:rPr>
        <w:t>2</w:t>
      </w:r>
      <w:r>
        <w:t>/2)</w:t>
      </w:r>
    </w:p>
    <w:p w14:paraId="5D29829C" w14:textId="77777777" w:rsidR="00F4136F" w:rsidRDefault="00E27E4F">
      <w:pPr>
        <w:pStyle w:val="Bodytext40"/>
        <w:framePr w:w="6278" w:h="1758" w:hRule="exact" w:wrap="around" w:vAnchor="page" w:hAnchor="page" w:x="3032" w:y="6834"/>
        <w:shd w:val="clear" w:color="auto" w:fill="auto"/>
        <w:spacing w:line="221" w:lineRule="exact"/>
        <w:ind w:left="40" w:right="40" w:firstLine="0"/>
        <w:jc w:val="both"/>
      </w:pPr>
      <w:r>
        <w:rPr>
          <w:rStyle w:val="Bodytext4Spacing0pt0"/>
          <w:b/>
          <w:bCs/>
        </w:rPr>
        <w:t xml:space="preserve">Мы видим, что распределение </w:t>
      </w:r>
      <w:r>
        <w:rPr>
          <w:rStyle w:val="Bodytext4Italic9"/>
          <w:b/>
          <w:bCs/>
          <w:lang w:val="en-US" w:eastAsia="en-US" w:bidi="en-US"/>
        </w:rPr>
        <w:t>F</w:t>
      </w:r>
      <w:r>
        <w:rPr>
          <w:rStyle w:val="Bodytext4Spacing0pt0"/>
          <w:b/>
          <w:bCs/>
          <w:lang w:val="en-US" w:eastAsia="en-US" w:bidi="en-US"/>
        </w:rPr>
        <w:t xml:space="preserve"> </w:t>
      </w:r>
      <w:r>
        <w:rPr>
          <w:rStyle w:val="Bodytext4Spacing0pt0"/>
          <w:b/>
          <w:bCs/>
        </w:rPr>
        <w:t>определяется двумя пара</w:t>
      </w:r>
      <w:r>
        <w:rPr>
          <w:rStyle w:val="Bodytext4Spacing0pt0"/>
          <w:b/>
          <w:bCs/>
        </w:rPr>
        <w:softHyphen/>
        <w:t xml:space="preserve">метрами— числами степеней свободы. Дополнительные сведения об этом распределении приведены далее (см. гл. </w:t>
      </w:r>
      <w:r>
        <w:rPr>
          <w:rStyle w:val="Bodytext4Spacing1pt1"/>
          <w:b/>
          <w:bCs/>
        </w:rPr>
        <w:t xml:space="preserve">XIX, § </w:t>
      </w:r>
      <w:r>
        <w:rPr>
          <w:rStyle w:val="Bodytext4Candara2"/>
        </w:rPr>
        <w:t>8</w:t>
      </w:r>
      <w:r>
        <w:rPr>
          <w:rStyle w:val="Bodytext4Spacing1pt1"/>
          <w:b/>
          <w:bCs/>
        </w:rPr>
        <w:t>).</w:t>
      </w:r>
    </w:p>
    <w:p w14:paraId="5D29829D" w14:textId="77777777" w:rsidR="00F4136F" w:rsidRDefault="00E27E4F">
      <w:pPr>
        <w:pStyle w:val="Bodytext620"/>
        <w:framePr w:w="6278" w:h="4004" w:hRule="exact" w:wrap="around" w:vAnchor="page" w:hAnchor="page" w:x="3032" w:y="8850"/>
        <w:shd w:val="clear" w:color="auto" w:fill="auto"/>
        <w:spacing w:after="141" w:line="180" w:lineRule="exact"/>
        <w:ind w:left="40" w:firstLine="940"/>
      </w:pPr>
      <w:r>
        <w:t>Задачи</w:t>
      </w:r>
    </w:p>
    <w:p w14:paraId="5D29829E" w14:textId="77777777" w:rsidR="00F4136F" w:rsidRDefault="00E27E4F">
      <w:pPr>
        <w:pStyle w:val="Bodytext50"/>
        <w:framePr w:w="6278" w:h="4004" w:hRule="exact" w:wrap="around" w:vAnchor="page" w:hAnchor="page" w:x="3032" w:y="8850"/>
        <w:numPr>
          <w:ilvl w:val="0"/>
          <w:numId w:val="29"/>
        </w:numPr>
        <w:shd w:val="clear" w:color="auto" w:fill="auto"/>
        <w:tabs>
          <w:tab w:val="left" w:pos="1285"/>
        </w:tabs>
        <w:spacing w:before="0" w:line="178" w:lineRule="exact"/>
        <w:ind w:left="40" w:right="40" w:firstLine="940"/>
        <w:jc w:val="left"/>
      </w:pPr>
      <w:r>
        <w:rPr>
          <w:rStyle w:val="Bodytext5Spacing0pt0"/>
        </w:rPr>
        <w:t xml:space="preserve">Найти математическое ожидание и дисперсию случайной величины </w:t>
      </w:r>
      <w:r>
        <w:rPr>
          <w:rStyle w:val="Bodytext5Italicc"/>
        </w:rPr>
        <w:t>X,</w:t>
      </w:r>
      <w:r>
        <w:rPr>
          <w:rStyle w:val="Bodytext5Spacing0pt0"/>
        </w:rPr>
        <w:t xml:space="preserve"> зная ее плотность распределения:</w:t>
      </w:r>
    </w:p>
    <w:p w14:paraId="5D29829F" w14:textId="77777777" w:rsidR="00F4136F" w:rsidRDefault="00E27E4F">
      <w:pPr>
        <w:pStyle w:val="Bodytext350"/>
        <w:framePr w:w="6278" w:h="4004" w:hRule="exact" w:wrap="around" w:vAnchor="page" w:hAnchor="page" w:x="3032" w:y="8850"/>
        <w:shd w:val="clear" w:color="auto" w:fill="auto"/>
        <w:spacing w:line="210" w:lineRule="exact"/>
        <w:ind w:left="1640"/>
      </w:pPr>
      <w:r>
        <w:rPr>
          <w:rStyle w:val="Bodytext35Spacing0pt"/>
        </w:rPr>
        <w:t>'1</w:t>
      </w:r>
    </w:p>
    <w:p w14:paraId="5D2982A0" w14:textId="77777777" w:rsidR="00F4136F" w:rsidRDefault="00E27E4F">
      <w:pPr>
        <w:pStyle w:val="Bodytext50"/>
        <w:framePr w:w="6278" w:h="4004" w:hRule="exact" w:wrap="around" w:vAnchor="page" w:hAnchor="page" w:x="3032" w:y="8850"/>
        <w:shd w:val="clear" w:color="auto" w:fill="auto"/>
        <w:spacing w:before="0" w:line="170" w:lineRule="exact"/>
        <w:ind w:left="40" w:firstLine="380"/>
      </w:pPr>
      <w:r>
        <w:rPr>
          <w:rStyle w:val="Bodytext5Spacing0pt0"/>
          <w:vertAlign w:val="superscript"/>
        </w:rPr>
        <w:t>а</w:t>
      </w:r>
      <w:r>
        <w:rPr>
          <w:rStyle w:val="Bodytext5Spacing0pt0"/>
        </w:rPr>
        <w:t xml:space="preserve">) /(*) = </w:t>
      </w:r>
      <w:r>
        <w:rPr>
          <w:rStyle w:val="Bodytext5Italicd"/>
        </w:rPr>
        <w:t>т</w:t>
      </w:r>
      <w:r>
        <w:rPr>
          <w:rStyle w:val="Bodytext5Italice"/>
        </w:rPr>
        <w:t>~</w:t>
      </w:r>
      <w:r>
        <w:rPr>
          <w:rStyle w:val="Bodytext5Spacing0pt0"/>
        </w:rPr>
        <w:t xml:space="preserve"> при </w:t>
      </w:r>
      <w:r>
        <w:rPr>
          <w:rStyle w:val="Bodytext5Candara4"/>
        </w:rPr>
        <w:t>—1</w:t>
      </w:r>
      <w:r>
        <w:rPr>
          <w:rStyle w:val="Bodytext5Spacing0pt0"/>
        </w:rPr>
        <w:t xml:space="preserve"> </w:t>
      </w:r>
      <w:r>
        <w:rPr>
          <w:rStyle w:val="Bodytext5Spacing2pt2"/>
        </w:rPr>
        <w:t>&lt;дс&lt;</w:t>
      </w:r>
      <w:r>
        <w:rPr>
          <w:rStyle w:val="Bodytext5Spacing0pt0"/>
        </w:rPr>
        <w:t xml:space="preserve"> </w:t>
      </w:r>
      <w:r>
        <w:rPr>
          <w:rStyle w:val="Bodytext5Candara4"/>
        </w:rPr>
        <w:t>1</w:t>
      </w:r>
      <w:r>
        <w:rPr>
          <w:rStyle w:val="Bodytext5Spacing0pt0"/>
        </w:rPr>
        <w:t xml:space="preserve">, </w:t>
      </w:r>
      <w:r>
        <w:rPr>
          <w:rStyle w:val="Bodytext5Italicc"/>
          <w:lang w:val="en-US" w:eastAsia="en-US" w:bidi="en-US"/>
        </w:rPr>
        <w:t>f(x)=0</w:t>
      </w:r>
      <w:r>
        <w:rPr>
          <w:rStyle w:val="Bodytext5Spacing0pt0"/>
          <w:lang w:val="en-US" w:eastAsia="en-US" w:bidi="en-US"/>
        </w:rPr>
        <w:t xml:space="preserve"> </w:t>
      </w:r>
      <w:r>
        <w:rPr>
          <w:rStyle w:val="Bodytext5Spacing0pt0"/>
        </w:rPr>
        <w:t>при остальных</w:t>
      </w:r>
    </w:p>
    <w:p w14:paraId="5D2982A1" w14:textId="77777777" w:rsidR="00F4136F" w:rsidRDefault="00E27E4F">
      <w:pPr>
        <w:pStyle w:val="Bodytext40"/>
        <w:framePr w:w="6278" w:h="4004" w:hRule="exact" w:wrap="around" w:vAnchor="page" w:hAnchor="page" w:x="3032" w:y="8850"/>
        <w:shd w:val="clear" w:color="auto" w:fill="auto"/>
        <w:spacing w:line="210" w:lineRule="exact"/>
        <w:ind w:left="1280" w:firstLine="0"/>
        <w:jc w:val="left"/>
      </w:pPr>
      <w:r>
        <w:rPr>
          <w:rStyle w:val="Bodytext4Spacing1pt1"/>
          <w:b/>
          <w:bCs/>
        </w:rPr>
        <w:t xml:space="preserve">я </w:t>
      </w:r>
      <w:r>
        <w:rPr>
          <w:rStyle w:val="Bodytext4Italic9"/>
          <w:b/>
          <w:bCs/>
        </w:rPr>
        <w:t>у</w:t>
      </w:r>
      <w:r>
        <w:rPr>
          <w:rStyle w:val="Bodytext4Spacing1pt1"/>
          <w:b/>
          <w:bCs/>
        </w:rPr>
        <w:t xml:space="preserve"> </w:t>
      </w:r>
      <w:r>
        <w:rPr>
          <w:rStyle w:val="Bodytext4Candara2"/>
        </w:rPr>
        <w:t>1</w:t>
      </w:r>
      <w:r>
        <w:rPr>
          <w:rStyle w:val="Bodytext4Spacing1pt1"/>
          <w:b/>
          <w:bCs/>
        </w:rPr>
        <w:t xml:space="preserve"> — х</w:t>
      </w:r>
      <w:r>
        <w:rPr>
          <w:rStyle w:val="Bodytext4Candara2"/>
          <w:vertAlign w:val="superscript"/>
        </w:rPr>
        <w:t>2</w:t>
      </w:r>
    </w:p>
    <w:p w14:paraId="5D2982A2" w14:textId="77777777" w:rsidR="00F4136F" w:rsidRDefault="00E27E4F">
      <w:pPr>
        <w:pStyle w:val="Bodytext50"/>
        <w:framePr w:w="6278" w:h="4004" w:hRule="exact" w:wrap="around" w:vAnchor="page" w:hAnchor="page" w:x="3032" w:y="8850"/>
        <w:shd w:val="clear" w:color="auto" w:fill="auto"/>
        <w:spacing w:before="0" w:after="73" w:line="160" w:lineRule="exact"/>
        <w:ind w:left="40" w:firstLine="0"/>
      </w:pPr>
      <w:r>
        <w:rPr>
          <w:rStyle w:val="Bodytext5Spacing0pt0"/>
        </w:rPr>
        <w:t xml:space="preserve">значениях </w:t>
      </w:r>
      <w:r>
        <w:rPr>
          <w:rStyle w:val="Bodytext5Italicc"/>
        </w:rPr>
        <w:t>х;</w:t>
      </w:r>
    </w:p>
    <w:p w14:paraId="5D2982A3" w14:textId="77777777" w:rsidR="00F4136F" w:rsidRDefault="00E27E4F">
      <w:pPr>
        <w:pStyle w:val="Bodytext50"/>
        <w:framePr w:w="6278" w:h="4004" w:hRule="exact" w:wrap="around" w:vAnchor="page" w:hAnchor="page" w:x="3032" w:y="8850"/>
        <w:shd w:val="clear" w:color="auto" w:fill="auto"/>
        <w:spacing w:before="0" w:line="274" w:lineRule="exact"/>
        <w:ind w:left="40" w:right="40" w:firstLine="380"/>
      </w:pPr>
      <w:r>
        <w:rPr>
          <w:rStyle w:val="Bodytext5Spacing0pt0"/>
        </w:rPr>
        <w:t xml:space="preserve">б) /(*) = </w:t>
      </w:r>
      <w:r>
        <w:rPr>
          <w:rStyle w:val="Bodytext5Spacing5pt"/>
        </w:rPr>
        <w:t>-при</w:t>
      </w:r>
      <w:r>
        <w:rPr>
          <w:rStyle w:val="Bodytext5Spacing0pt0"/>
        </w:rPr>
        <w:t xml:space="preserve"> </w:t>
      </w:r>
      <w:r>
        <w:rPr>
          <w:rStyle w:val="Bodytext5Italicc"/>
        </w:rPr>
        <w:t>а</w:t>
      </w:r>
      <w:r>
        <w:rPr>
          <w:rStyle w:val="Bodytext5Spacing0pt0"/>
        </w:rPr>
        <w:t xml:space="preserve"> — </w:t>
      </w:r>
      <w:r>
        <w:rPr>
          <w:rStyle w:val="Bodytext5Italicc"/>
        </w:rPr>
        <w:t>1*^х*£.а-\-1,</w:t>
      </w:r>
      <w:r>
        <w:rPr>
          <w:rStyle w:val="Bodytext5Spacing0pt0"/>
        </w:rPr>
        <w:t xml:space="preserve"> /(х</w:t>
      </w:r>
      <w:r>
        <w:rPr>
          <w:rStyle w:val="Bodytext5Candara4"/>
        </w:rPr>
        <w:t>)=0</w:t>
      </w:r>
      <w:r>
        <w:rPr>
          <w:rStyle w:val="Bodytext5Spacing0pt0"/>
        </w:rPr>
        <w:t xml:space="preserve"> при остальных зна- чениях </w:t>
      </w:r>
      <w:r>
        <w:rPr>
          <w:rStyle w:val="Bodytext5Italicc"/>
        </w:rPr>
        <w:t>х•</w:t>
      </w:r>
    </w:p>
    <w:p w14:paraId="5D2982A4" w14:textId="77777777" w:rsidR="00F4136F" w:rsidRDefault="00E27E4F">
      <w:pPr>
        <w:pStyle w:val="Bodytext60"/>
        <w:framePr w:w="6278" w:h="4004" w:hRule="exact" w:wrap="around" w:vAnchor="page" w:hAnchor="page" w:x="3032" w:y="8850"/>
        <w:shd w:val="clear" w:color="auto" w:fill="auto"/>
        <w:spacing w:after="0" w:line="173" w:lineRule="exact"/>
        <w:ind w:left="40" w:firstLine="380"/>
      </w:pPr>
      <w:r>
        <w:rPr>
          <w:rStyle w:val="Bodytext6Spacing1pt3"/>
          <w:i/>
          <w:iCs/>
          <w:lang w:val="ru-RU" w:eastAsia="ru-RU" w:bidi="ru-RU"/>
        </w:rPr>
        <w:t>Отв.' а) М(Х) =</w:t>
      </w:r>
      <w:r>
        <w:rPr>
          <w:rStyle w:val="Bodytext6NotItalic0"/>
        </w:rPr>
        <w:t xml:space="preserve"> О, </w:t>
      </w:r>
      <w:r>
        <w:rPr>
          <w:rStyle w:val="Bodytext6NotItalic0"/>
          <w:lang w:val="en-US" w:eastAsia="en-US" w:bidi="en-US"/>
        </w:rPr>
        <w:t xml:space="preserve">D(X) = </w:t>
      </w:r>
      <w:r>
        <w:rPr>
          <w:rStyle w:val="Bodytext6NotItalic0"/>
        </w:rPr>
        <w:t xml:space="preserve">1/2; б) </w:t>
      </w:r>
      <w:r>
        <w:rPr>
          <w:rStyle w:val="Bodytext6Spacing1pt3"/>
          <w:i/>
          <w:iCs/>
        </w:rPr>
        <w:t>M(X) = a, D(X) = l</w:t>
      </w:r>
      <w:r>
        <w:rPr>
          <w:rStyle w:val="Bodytext6Spacing1pt3"/>
          <w:i/>
          <w:iCs/>
          <w:vertAlign w:val="superscript"/>
        </w:rPr>
        <w:t>2</w:t>
      </w:r>
      <w:r>
        <w:rPr>
          <w:rStyle w:val="Bodytext6Spacing1pt3"/>
          <w:i/>
          <w:iCs/>
        </w:rPr>
        <w:t>/</w:t>
      </w:r>
      <w:r>
        <w:rPr>
          <w:rStyle w:val="Bodytext6NotItalic0"/>
        </w:rPr>
        <w:t>3.</w:t>
      </w:r>
    </w:p>
    <w:p w14:paraId="5D2982A5" w14:textId="77777777" w:rsidR="00F4136F" w:rsidRDefault="00E27E4F">
      <w:pPr>
        <w:pStyle w:val="Bodytext50"/>
        <w:framePr w:w="6278" w:h="4004" w:hRule="exact" w:wrap="around" w:vAnchor="page" w:hAnchor="page" w:x="3032" w:y="8850"/>
        <w:numPr>
          <w:ilvl w:val="0"/>
          <w:numId w:val="29"/>
        </w:numPr>
        <w:shd w:val="clear" w:color="auto" w:fill="auto"/>
        <w:spacing w:before="0" w:line="173" w:lineRule="exact"/>
        <w:ind w:left="40" w:right="40" w:firstLine="380"/>
      </w:pPr>
      <w:r>
        <w:rPr>
          <w:rStyle w:val="Bodytext5Spacing0pt0"/>
        </w:rPr>
        <w:t xml:space="preserve"> Случайная' величина </w:t>
      </w:r>
      <w:r>
        <w:rPr>
          <w:rStyle w:val="Bodytext5Italicc"/>
        </w:rPr>
        <w:t>X</w:t>
      </w:r>
      <w:r>
        <w:rPr>
          <w:rStyle w:val="Bodytext5Spacing0pt0"/>
        </w:rPr>
        <w:t xml:space="preserve"> распределена нормально. Математи</w:t>
      </w:r>
      <w:r>
        <w:rPr>
          <w:rStyle w:val="Bodytext5Spacing0pt0"/>
        </w:rPr>
        <w:softHyphen/>
        <w:t xml:space="preserve">ческое ожидание и среднее квадратическое отклонение этой величины соответственно равны </w:t>
      </w:r>
      <w:r>
        <w:rPr>
          <w:rStyle w:val="Bodytext5Candara4"/>
        </w:rPr>
        <w:t>6</w:t>
      </w:r>
      <w:r>
        <w:rPr>
          <w:rStyle w:val="Bodytext5Spacing0pt0"/>
        </w:rPr>
        <w:t xml:space="preserve"> и 2. Найти вероятность того, что в резуль</w:t>
      </w:r>
      <w:r>
        <w:rPr>
          <w:rStyle w:val="Bodytext5Spacing0pt0"/>
        </w:rPr>
        <w:softHyphen/>
        <w:t xml:space="preserve">тате испытания </w:t>
      </w:r>
      <w:r>
        <w:rPr>
          <w:rStyle w:val="Bodytext5Italicc"/>
        </w:rPr>
        <w:t>X</w:t>
      </w:r>
      <w:r>
        <w:rPr>
          <w:rStyle w:val="Bodytext5Spacing0pt0"/>
        </w:rPr>
        <w:t xml:space="preserve"> примет значение, заключенное в интервале (4,8).</w:t>
      </w:r>
    </w:p>
    <w:p w14:paraId="5D2982A6" w14:textId="77777777" w:rsidR="00F4136F" w:rsidRDefault="00E27E4F">
      <w:pPr>
        <w:pStyle w:val="Bodytext50"/>
        <w:framePr w:w="6278" w:h="4004" w:hRule="exact" w:wrap="around" w:vAnchor="page" w:hAnchor="page" w:x="3032" w:y="8850"/>
        <w:shd w:val="clear" w:color="auto" w:fill="auto"/>
        <w:spacing w:before="0" w:line="173" w:lineRule="exact"/>
        <w:ind w:left="40" w:firstLine="380"/>
      </w:pPr>
      <w:r>
        <w:rPr>
          <w:rStyle w:val="Bodytext5Italicc"/>
        </w:rPr>
        <w:t>Отв.</w:t>
      </w:r>
      <w:r>
        <w:rPr>
          <w:rStyle w:val="Bodytext5Spacing0pt0"/>
        </w:rPr>
        <w:t xml:space="preserve"> 0,6826.</w:t>
      </w:r>
    </w:p>
    <w:p w14:paraId="5D2982A7" w14:textId="77777777" w:rsidR="00F4136F" w:rsidRDefault="00E27E4F">
      <w:pPr>
        <w:pStyle w:val="Bodytext50"/>
        <w:framePr w:w="6278" w:h="4004" w:hRule="exact" w:wrap="around" w:vAnchor="page" w:hAnchor="page" w:x="3032" w:y="8850"/>
        <w:numPr>
          <w:ilvl w:val="0"/>
          <w:numId w:val="29"/>
        </w:numPr>
        <w:shd w:val="clear" w:color="auto" w:fill="auto"/>
        <w:spacing w:before="0" w:line="173" w:lineRule="exact"/>
        <w:ind w:left="40" w:right="40" w:firstLine="380"/>
      </w:pPr>
      <w:r>
        <w:rPr>
          <w:rStyle w:val="Bodytext5Spacing0pt0"/>
        </w:rPr>
        <w:t xml:space="preserve"> Случайная величина распределена нормально. Среднее квад</w:t>
      </w:r>
      <w:r>
        <w:rPr>
          <w:rStyle w:val="Bodytext5Spacing0pt0"/>
        </w:rPr>
        <w:softHyphen/>
        <w:t>ратическое отклонение этой величины равно 0,4. Найти вероятность того, что отклонение случайной величины от ее математического ожи</w:t>
      </w:r>
      <w:r>
        <w:rPr>
          <w:rStyle w:val="Bodytext5Spacing0pt0"/>
        </w:rPr>
        <w:softHyphen/>
        <w:t xml:space="preserve">дания по абсолютной величине будет меньше </w:t>
      </w:r>
      <w:r>
        <w:rPr>
          <w:rStyle w:val="Bodytext5Candara4"/>
        </w:rPr>
        <w:t>0</w:t>
      </w:r>
      <w:r>
        <w:rPr>
          <w:rStyle w:val="Bodytext5Spacing0pt0"/>
        </w:rPr>
        <w:t>,</w:t>
      </w:r>
      <w:r>
        <w:rPr>
          <w:rStyle w:val="Bodytext5Candara4"/>
        </w:rPr>
        <w:t>3</w:t>
      </w:r>
      <w:r>
        <w:rPr>
          <w:rStyle w:val="Bodytext5Spacing0pt0"/>
        </w:rPr>
        <w:t>.</w:t>
      </w:r>
    </w:p>
    <w:p w14:paraId="5D2982A8" w14:textId="77777777" w:rsidR="00F4136F" w:rsidRDefault="00E27E4F">
      <w:pPr>
        <w:pStyle w:val="Bodytext50"/>
        <w:framePr w:w="6278" w:h="4004" w:hRule="exact" w:wrap="around" w:vAnchor="page" w:hAnchor="page" w:x="3032" w:y="8850"/>
        <w:shd w:val="clear" w:color="auto" w:fill="auto"/>
        <w:spacing w:before="0" w:line="173" w:lineRule="exact"/>
        <w:ind w:left="40" w:firstLine="380"/>
      </w:pPr>
      <w:r>
        <w:rPr>
          <w:rStyle w:val="Bodytext5Italicc"/>
        </w:rPr>
        <w:t>Отв.</w:t>
      </w:r>
      <w:r>
        <w:rPr>
          <w:rStyle w:val="Bodytext5Spacing0pt0"/>
        </w:rPr>
        <w:t xml:space="preserve"> 0,5468.</w:t>
      </w:r>
    </w:p>
    <w:p w14:paraId="5D2982A9" w14:textId="77777777" w:rsidR="00F4136F" w:rsidRDefault="00E27E4F">
      <w:pPr>
        <w:pStyle w:val="Headerorfooter40"/>
        <w:framePr w:wrap="around" w:vAnchor="page" w:hAnchor="page" w:x="3032" w:y="12974"/>
        <w:shd w:val="clear" w:color="auto" w:fill="auto"/>
        <w:spacing w:line="130" w:lineRule="exact"/>
        <w:ind w:left="20"/>
        <w:jc w:val="left"/>
      </w:pPr>
      <w:r>
        <w:rPr>
          <w:rStyle w:val="Headerorfooter4Spacing0pt0"/>
        </w:rPr>
        <w:t>10*</w:t>
      </w:r>
    </w:p>
    <w:p w14:paraId="5D2982AA" w14:textId="77777777" w:rsidR="00F4136F" w:rsidRDefault="00E27E4F">
      <w:pPr>
        <w:pStyle w:val="Headerorfooter0"/>
        <w:framePr w:wrap="around" w:vAnchor="page" w:hAnchor="page" w:x="9032" w:y="12969"/>
        <w:shd w:val="clear" w:color="auto" w:fill="auto"/>
        <w:spacing w:line="160" w:lineRule="exact"/>
        <w:ind w:left="20"/>
      </w:pPr>
      <w:r>
        <w:rPr>
          <w:rStyle w:val="HeaderorfooterSpacing0pt0"/>
        </w:rPr>
        <w:t>147</w:t>
      </w:r>
    </w:p>
    <w:p w14:paraId="5D2982A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2AC" w14:textId="77777777" w:rsidR="00F4136F" w:rsidRDefault="00E27E4F">
      <w:pPr>
        <w:pStyle w:val="Bodytext50"/>
        <w:framePr w:w="6422" w:h="9241" w:hRule="exact" w:wrap="around" w:vAnchor="page" w:hAnchor="page" w:x="2936" w:y="3144"/>
        <w:numPr>
          <w:ilvl w:val="0"/>
          <w:numId w:val="29"/>
        </w:numPr>
        <w:shd w:val="clear" w:color="auto" w:fill="auto"/>
        <w:spacing w:before="0" w:line="173" w:lineRule="exact"/>
        <w:ind w:left="40" w:right="240" w:firstLine="380"/>
      </w:pPr>
      <w:r>
        <w:rPr>
          <w:rStyle w:val="Bodytext5Spacing0pt0"/>
          <w:lang w:val="en-US" w:eastAsia="en-US" w:bidi="en-US"/>
        </w:rPr>
        <w:t xml:space="preserve"> </w:t>
      </w:r>
      <w:r>
        <w:rPr>
          <w:rStyle w:val="Bodytext5Spacing0pt0"/>
        </w:rPr>
        <w:t xml:space="preserve">Случайные ошибки измерения подчинены нормальному закону со средним квадратическим отклонением а= </w:t>
      </w:r>
      <w:r>
        <w:rPr>
          <w:rStyle w:val="Bodytext5Candara4"/>
        </w:rPr>
        <w:t>1</w:t>
      </w:r>
      <w:r>
        <w:rPr>
          <w:rStyle w:val="Bodytext5Spacing0pt0"/>
        </w:rPr>
        <w:t xml:space="preserve"> мм и математическим ожиданием </w:t>
      </w:r>
      <w:r>
        <w:rPr>
          <w:rStyle w:val="Bodytext5Italicc"/>
        </w:rPr>
        <w:t>а —</w:t>
      </w:r>
      <w:r>
        <w:rPr>
          <w:rStyle w:val="Bodytext5Spacing0pt0"/>
        </w:rPr>
        <w:t xml:space="preserve"> 0. Найти вероятность того, что из двух независимых наблюдений ошибка хотя бы одного из них не превзойдет по абсо</w:t>
      </w:r>
      <w:r>
        <w:rPr>
          <w:rStyle w:val="Bodytext5Spacing0pt0"/>
        </w:rPr>
        <w:softHyphen/>
        <w:t>лютной величине 1,28 мм.</w:t>
      </w:r>
    </w:p>
    <w:p w14:paraId="5D2982AD" w14:textId="77777777" w:rsidR="00F4136F" w:rsidRDefault="00E27E4F">
      <w:pPr>
        <w:pStyle w:val="Bodytext50"/>
        <w:framePr w:w="6422" w:h="9241" w:hRule="exact" w:wrap="around" w:vAnchor="page" w:hAnchor="page" w:x="2936" w:y="3144"/>
        <w:shd w:val="clear" w:color="auto" w:fill="auto"/>
        <w:spacing w:before="0" w:line="173" w:lineRule="exact"/>
        <w:ind w:left="40" w:firstLine="380"/>
      </w:pPr>
      <w:r>
        <w:rPr>
          <w:rStyle w:val="Bodytext5Italicc"/>
        </w:rPr>
        <w:t>Отв.</w:t>
      </w:r>
      <w:r>
        <w:rPr>
          <w:rStyle w:val="Bodytext5Spacing0pt0"/>
        </w:rPr>
        <w:t xml:space="preserve"> 0,96.</w:t>
      </w:r>
    </w:p>
    <w:p w14:paraId="5D2982AE" w14:textId="77777777" w:rsidR="00F4136F" w:rsidRDefault="00E27E4F">
      <w:pPr>
        <w:pStyle w:val="Bodytext50"/>
        <w:framePr w:w="6422" w:h="9241" w:hRule="exact" w:wrap="around" w:vAnchor="page" w:hAnchor="page" w:x="2936" w:y="3144"/>
        <w:numPr>
          <w:ilvl w:val="0"/>
          <w:numId w:val="29"/>
        </w:numPr>
        <w:shd w:val="clear" w:color="auto" w:fill="auto"/>
        <w:spacing w:before="0" w:line="173" w:lineRule="exact"/>
        <w:ind w:left="40" w:right="240" w:firstLine="380"/>
      </w:pPr>
      <w:r>
        <w:rPr>
          <w:rStyle w:val="Bodytext5Spacing0pt0"/>
        </w:rPr>
        <w:t xml:space="preserve"> Валики, изготовляемые автоматом, считаются стандартными, если отклонение диаметра валика от проектного размера не превы</w:t>
      </w:r>
      <w:r>
        <w:rPr>
          <w:rStyle w:val="Bodytext5Spacing0pt0"/>
        </w:rPr>
        <w:softHyphen/>
        <w:t xml:space="preserve">шает 2 мм. Случайные отклонения диаметра валиков подчиняются нормальному закону со средним квадратическим отклонением а = </w:t>
      </w:r>
      <w:r>
        <w:rPr>
          <w:rStyle w:val="Bodytext5Candara4"/>
        </w:rPr>
        <w:t>1,6</w:t>
      </w:r>
      <w:r>
        <w:rPr>
          <w:rStyle w:val="Bodytext5Spacing0pt0"/>
        </w:rPr>
        <w:t xml:space="preserve"> мм и математическим ожиданием а = 0. Сколько процентов стандартных валиков изготовляет автомат?</w:t>
      </w:r>
    </w:p>
    <w:p w14:paraId="5D2982AF" w14:textId="77777777" w:rsidR="00F4136F" w:rsidRDefault="00E27E4F">
      <w:pPr>
        <w:pStyle w:val="Bodytext50"/>
        <w:framePr w:w="6422" w:h="9241" w:hRule="exact" w:wrap="around" w:vAnchor="page" w:hAnchor="page" w:x="2936" w:y="3144"/>
        <w:shd w:val="clear" w:color="auto" w:fill="auto"/>
        <w:spacing w:before="0" w:line="173" w:lineRule="exact"/>
        <w:ind w:left="40" w:firstLine="380"/>
      </w:pPr>
      <w:r>
        <w:rPr>
          <w:rStyle w:val="Bodytext5Italicc"/>
        </w:rPr>
        <w:t>Отв.</w:t>
      </w:r>
      <w:r>
        <w:rPr>
          <w:rStyle w:val="Bodytext5Spacing0pt0"/>
        </w:rPr>
        <w:t xml:space="preserve"> Примерно 79%.</w:t>
      </w:r>
    </w:p>
    <w:p w14:paraId="5D2982B0" w14:textId="77777777" w:rsidR="00F4136F" w:rsidRDefault="00E27E4F">
      <w:pPr>
        <w:pStyle w:val="Bodytext50"/>
        <w:framePr w:w="6422" w:h="9241" w:hRule="exact" w:wrap="around" w:vAnchor="page" w:hAnchor="page" w:x="2936" w:y="3144"/>
        <w:numPr>
          <w:ilvl w:val="0"/>
          <w:numId w:val="29"/>
        </w:numPr>
        <w:shd w:val="clear" w:color="auto" w:fill="auto"/>
        <w:spacing w:before="0" w:after="56" w:line="173" w:lineRule="exact"/>
        <w:ind w:left="40" w:right="240" w:firstLine="380"/>
      </w:pPr>
      <w:r>
        <w:rPr>
          <w:rStyle w:val="Bodytext5Spacing0pt0"/>
        </w:rPr>
        <w:t xml:space="preserve"> Дискретная случайная величина </w:t>
      </w:r>
      <w:r>
        <w:rPr>
          <w:rStyle w:val="Bodytext5Italicc"/>
        </w:rPr>
        <w:t>X</w:t>
      </w:r>
      <w:r>
        <w:rPr>
          <w:rStyle w:val="Bodytext5Spacing0pt0"/>
        </w:rPr>
        <w:t xml:space="preserve"> задана законом распреде</w:t>
      </w:r>
      <w:r>
        <w:rPr>
          <w:rStyle w:val="Bodytext5Spacing0pt0"/>
        </w:rPr>
        <w:softHyphen/>
        <w:t>ления:</w:t>
      </w:r>
    </w:p>
    <w:p w14:paraId="5D2982B1" w14:textId="77777777" w:rsidR="00F4136F" w:rsidRDefault="00E27E4F">
      <w:pPr>
        <w:pStyle w:val="Tableofcontents0"/>
        <w:framePr w:w="6422" w:h="9241" w:hRule="exact" w:wrap="around" w:vAnchor="page" w:hAnchor="page" w:x="2936" w:y="3144"/>
        <w:shd w:val="clear" w:color="auto" w:fill="auto"/>
        <w:tabs>
          <w:tab w:val="center" w:pos="1586"/>
          <w:tab w:val="right" w:pos="3180"/>
          <w:tab w:val="right" w:pos="2935"/>
          <w:tab w:val="right" w:pos="3180"/>
          <w:tab w:val="right" w:pos="3631"/>
          <w:tab w:val="center" w:pos="3941"/>
          <w:tab w:val="right" w:pos="4582"/>
        </w:tabs>
        <w:spacing w:before="0" w:after="0" w:line="178" w:lineRule="exact"/>
        <w:ind w:left="40" w:firstLine="380"/>
      </w:pPr>
      <w:r>
        <w:rPr>
          <w:rStyle w:val="TableofcontentsSpacing0pt0"/>
        </w:rPr>
        <w:t xml:space="preserve">а) </w:t>
      </w:r>
      <w:r>
        <w:rPr>
          <w:rStyle w:val="TableofcontentsItalic1"/>
        </w:rPr>
        <w:t>X</w:t>
      </w:r>
      <w:r>
        <w:rPr>
          <w:rStyle w:val="TableofcontentsSpacing0pt0"/>
        </w:rPr>
        <w:t xml:space="preserve"> </w:t>
      </w:r>
      <w:r>
        <w:rPr>
          <w:rStyle w:val="TableofcontentsCandara0"/>
        </w:rPr>
        <w:t>1</w:t>
      </w:r>
      <w:r>
        <w:rPr>
          <w:rStyle w:val="TableofcontentsSpacing0pt0"/>
        </w:rPr>
        <w:tab/>
      </w:r>
      <w:r>
        <w:rPr>
          <w:rStyle w:val="TableofcontentsCandara0"/>
        </w:rPr>
        <w:t>2</w:t>
      </w:r>
      <w:r>
        <w:rPr>
          <w:rStyle w:val="TableofcontentsSpacing0pt0"/>
        </w:rPr>
        <w:tab/>
        <w:t>3</w:t>
      </w:r>
      <w:r>
        <w:rPr>
          <w:rStyle w:val="TableofcontentsSpacing0pt0"/>
        </w:rPr>
        <w:tab/>
        <w:t>б)</w:t>
      </w:r>
      <w:r>
        <w:rPr>
          <w:rStyle w:val="TableofcontentsSpacing0pt0"/>
        </w:rPr>
        <w:tab/>
      </w:r>
      <w:r>
        <w:rPr>
          <w:rStyle w:val="TableofcontentsItalic1"/>
        </w:rPr>
        <w:t>X</w:t>
      </w:r>
      <w:r>
        <w:rPr>
          <w:rStyle w:val="TableofcontentsSpacing0pt0"/>
        </w:rPr>
        <w:tab/>
      </w:r>
      <w:r>
        <w:rPr>
          <w:rStyle w:val="TableofcontentsSpacing0pt0"/>
          <w:lang w:val="en-US" w:eastAsia="en-US" w:bidi="en-US"/>
        </w:rPr>
        <w:t>—I</w:t>
      </w:r>
      <w:r>
        <w:rPr>
          <w:rStyle w:val="TableofcontentsSpacing0pt0"/>
          <w:lang w:val="en-US" w:eastAsia="en-US" w:bidi="en-US"/>
        </w:rPr>
        <w:tab/>
      </w:r>
      <w:r>
        <w:rPr>
          <w:rStyle w:val="TableofcontentsSpacing0pt0"/>
        </w:rPr>
        <w:t>I</w:t>
      </w:r>
      <w:r>
        <w:rPr>
          <w:rStyle w:val="TableofcontentsSpacing0pt0"/>
        </w:rPr>
        <w:tab/>
      </w:r>
      <w:r>
        <w:rPr>
          <w:rStyle w:val="TableofcontentsCandara0"/>
        </w:rPr>
        <w:t>2</w:t>
      </w:r>
    </w:p>
    <w:p w14:paraId="5D2982B2" w14:textId="77777777" w:rsidR="00F4136F" w:rsidRDefault="00E27E4F">
      <w:pPr>
        <w:pStyle w:val="Tableofcontents0"/>
        <w:framePr w:w="6422" w:h="9241" w:hRule="exact" w:wrap="around" w:vAnchor="page" w:hAnchor="page" w:x="2936" w:y="3144"/>
        <w:shd w:val="clear" w:color="auto" w:fill="auto"/>
        <w:tabs>
          <w:tab w:val="left" w:pos="1973"/>
          <w:tab w:val="right" w:pos="3079"/>
          <w:tab w:val="left" w:pos="3317"/>
          <w:tab w:val="right" w:pos="4111"/>
          <w:tab w:val="left" w:pos="4311"/>
        </w:tabs>
        <w:spacing w:before="0" w:after="74" w:line="178" w:lineRule="exact"/>
        <w:ind w:left="660"/>
      </w:pPr>
      <w:r>
        <w:rPr>
          <w:rStyle w:val="TableofcontentsItalic1"/>
        </w:rPr>
        <w:t>р</w:t>
      </w:r>
      <w:r>
        <w:rPr>
          <w:rStyle w:val="TableofcontentsSpacing0pt0"/>
        </w:rPr>
        <w:t xml:space="preserve"> 0,2 0,1</w:t>
      </w:r>
      <w:r>
        <w:rPr>
          <w:rStyle w:val="TableofcontentsSpacing0pt0"/>
        </w:rPr>
        <w:tab/>
        <w:t>0,7</w:t>
      </w:r>
      <w:r>
        <w:rPr>
          <w:rStyle w:val="TableofcontentsSpacing0pt0"/>
        </w:rPr>
        <w:tab/>
      </w:r>
      <w:r>
        <w:rPr>
          <w:rStyle w:val="TableofcontentsItalic1"/>
        </w:rPr>
        <w:t>р</w:t>
      </w:r>
      <w:r>
        <w:rPr>
          <w:rStyle w:val="TableofcontentsSpacing0pt0"/>
        </w:rPr>
        <w:tab/>
        <w:t>0,1</w:t>
      </w:r>
      <w:r>
        <w:rPr>
          <w:rStyle w:val="TableofcontentsSpacing0pt0"/>
        </w:rPr>
        <w:tab/>
        <w:t>0,2</w:t>
      </w:r>
      <w:r>
        <w:rPr>
          <w:rStyle w:val="TableofcontentsSpacing0pt0"/>
        </w:rPr>
        <w:tab/>
        <w:t>0,7</w:t>
      </w:r>
    </w:p>
    <w:p w14:paraId="5D2982B3" w14:textId="77777777" w:rsidR="00F4136F" w:rsidRDefault="00E27E4F">
      <w:pPr>
        <w:pStyle w:val="Tableofcontents0"/>
        <w:framePr w:w="6422" w:h="9241" w:hRule="exact" w:wrap="around" w:vAnchor="page" w:hAnchor="page" w:x="2936" w:y="3144"/>
        <w:shd w:val="clear" w:color="auto" w:fill="auto"/>
        <w:spacing w:before="0" w:after="0" w:line="160" w:lineRule="exact"/>
        <w:ind w:left="40"/>
        <w:jc w:val="left"/>
      </w:pPr>
      <w:r>
        <w:rPr>
          <w:rStyle w:val="TableofcontentsSpacing0pt0"/>
        </w:rPr>
        <w:t xml:space="preserve">Найти закон распределения случайной величины </w:t>
      </w:r>
      <w:r>
        <w:rPr>
          <w:rStyle w:val="TableofcontentsItalic1"/>
        </w:rPr>
        <w:t>У —X*.</w:t>
      </w:r>
    </w:p>
    <w:p w14:paraId="5D2982B4" w14:textId="77777777" w:rsidR="00F4136F" w:rsidRDefault="00E27E4F">
      <w:pPr>
        <w:pStyle w:val="Tableofcontents0"/>
        <w:framePr w:w="6422" w:h="9241" w:hRule="exact" w:wrap="around" w:vAnchor="page" w:hAnchor="page" w:x="2936" w:y="3144"/>
        <w:shd w:val="clear" w:color="auto" w:fill="auto"/>
        <w:tabs>
          <w:tab w:val="left" w:pos="1973"/>
          <w:tab w:val="left" w:pos="2444"/>
          <w:tab w:val="left" w:pos="3317"/>
          <w:tab w:val="right" w:pos="4582"/>
        </w:tabs>
        <w:spacing w:before="0" w:after="0" w:line="173" w:lineRule="exact"/>
        <w:ind w:left="40" w:firstLine="380"/>
      </w:pPr>
      <w:r>
        <w:rPr>
          <w:rStyle w:val="TableofcontentsItalic1"/>
        </w:rPr>
        <w:t>Отв.</w:t>
      </w:r>
      <w:r>
        <w:rPr>
          <w:rStyle w:val="TableofcontentsSpacing0pt0"/>
        </w:rPr>
        <w:t xml:space="preserve"> </w:t>
      </w:r>
      <w:r>
        <w:rPr>
          <w:rStyle w:val="TableofcontentsSpacing0pt0"/>
          <w:lang w:val="en-US" w:eastAsia="en-US" w:bidi="en-US"/>
        </w:rPr>
        <w:t xml:space="preserve">a) </w:t>
      </w:r>
      <w:r>
        <w:rPr>
          <w:rStyle w:val="TableofcontentsItalic1"/>
          <w:lang w:val="en-US" w:eastAsia="en-US" w:bidi="en-US"/>
        </w:rPr>
        <w:t>Y</w:t>
      </w:r>
      <w:r>
        <w:rPr>
          <w:rStyle w:val="TableofcontentsSpacing0pt0"/>
          <w:lang w:val="en-US" w:eastAsia="en-US" w:bidi="en-US"/>
        </w:rPr>
        <w:t xml:space="preserve"> </w:t>
      </w:r>
      <w:r>
        <w:rPr>
          <w:rStyle w:val="TableofcontentsCandara0"/>
        </w:rPr>
        <w:t>1</w:t>
      </w:r>
      <w:r>
        <w:rPr>
          <w:rStyle w:val="TableofcontentsSpacing0pt0"/>
        </w:rPr>
        <w:tab/>
      </w:r>
      <w:r>
        <w:rPr>
          <w:rStyle w:val="TableofcontentsCandara0"/>
        </w:rPr>
        <w:t>16</w:t>
      </w:r>
      <w:r>
        <w:rPr>
          <w:rStyle w:val="TableofcontentsSpacing0pt0"/>
        </w:rPr>
        <w:tab/>
        <w:t>81</w:t>
      </w:r>
      <w:r>
        <w:rPr>
          <w:rStyle w:val="TableofcontentsSpacing0pt0"/>
        </w:rPr>
        <w:tab/>
        <w:t xml:space="preserve">б) </w:t>
      </w:r>
      <w:r>
        <w:rPr>
          <w:rStyle w:val="TableofcontentsItalic1"/>
          <w:lang w:val="en-US" w:eastAsia="en-US" w:bidi="en-US"/>
        </w:rPr>
        <w:t>Y</w:t>
      </w:r>
      <w:r>
        <w:rPr>
          <w:rStyle w:val="TableofcontentsSpacing0pt0"/>
          <w:lang w:val="en-US" w:eastAsia="en-US" w:bidi="en-US"/>
        </w:rPr>
        <w:t xml:space="preserve"> </w:t>
      </w:r>
      <w:r>
        <w:rPr>
          <w:rStyle w:val="TableofcontentsSpacing0pt0"/>
        </w:rPr>
        <w:t>1</w:t>
      </w:r>
      <w:r>
        <w:rPr>
          <w:rStyle w:val="TableofcontentsSpacing0pt0"/>
        </w:rPr>
        <w:tab/>
        <w:t>16</w:t>
      </w:r>
    </w:p>
    <w:p w14:paraId="5D2982B5" w14:textId="77777777" w:rsidR="00F4136F" w:rsidRDefault="00E27E4F">
      <w:pPr>
        <w:pStyle w:val="Bodytext50"/>
        <w:framePr w:w="6422" w:h="9241" w:hRule="exact" w:wrap="around" w:vAnchor="page" w:hAnchor="page" w:x="2936" w:y="3144"/>
        <w:shd w:val="clear" w:color="auto" w:fill="auto"/>
        <w:tabs>
          <w:tab w:val="left" w:pos="2444"/>
          <w:tab w:val="left" w:pos="3575"/>
        </w:tabs>
        <w:spacing w:before="0" w:line="173" w:lineRule="exact"/>
        <w:ind w:left="1160" w:firstLine="0"/>
      </w:pPr>
      <w:r>
        <w:rPr>
          <w:rStyle w:val="Bodytext5Italicc"/>
        </w:rPr>
        <w:t>р</w:t>
      </w:r>
      <w:r>
        <w:rPr>
          <w:rStyle w:val="Bodytext5Spacing0pt0"/>
        </w:rPr>
        <w:t xml:space="preserve"> 0,2 0,1</w:t>
      </w:r>
      <w:r>
        <w:rPr>
          <w:rStyle w:val="Bodytext5Spacing0pt0"/>
        </w:rPr>
        <w:tab/>
        <w:t>0,7</w:t>
      </w:r>
      <w:r>
        <w:rPr>
          <w:rStyle w:val="Bodytext5Spacing0pt0"/>
        </w:rPr>
        <w:tab/>
      </w:r>
      <w:r>
        <w:rPr>
          <w:rStyle w:val="Bodytext5Italicc"/>
        </w:rPr>
        <w:t>р</w:t>
      </w:r>
      <w:r>
        <w:rPr>
          <w:rStyle w:val="Bodytext5Spacing0pt0"/>
        </w:rPr>
        <w:t xml:space="preserve"> 0,3 0,7</w:t>
      </w:r>
    </w:p>
    <w:p w14:paraId="5D2982B6" w14:textId="77777777" w:rsidR="00F4136F" w:rsidRDefault="00E27E4F">
      <w:pPr>
        <w:pStyle w:val="Bodytext50"/>
        <w:framePr w:w="6422" w:h="9241" w:hRule="exact" w:wrap="around" w:vAnchor="page" w:hAnchor="page" w:x="2936" w:y="3144"/>
        <w:numPr>
          <w:ilvl w:val="0"/>
          <w:numId w:val="29"/>
        </w:numPr>
        <w:shd w:val="clear" w:color="auto" w:fill="auto"/>
        <w:spacing w:before="0" w:line="178" w:lineRule="exact"/>
        <w:ind w:left="40" w:right="240" w:firstLine="380"/>
      </w:pPr>
      <w:r>
        <w:rPr>
          <w:rStyle w:val="Bodytext5Spacing0pt0"/>
        </w:rPr>
        <w:t xml:space="preserve"> Непрерывная случайная величина </w:t>
      </w:r>
      <w:r>
        <w:rPr>
          <w:rStyle w:val="Bodytext5Italicc"/>
        </w:rPr>
        <w:t>X</w:t>
      </w:r>
      <w:r>
        <w:rPr>
          <w:rStyle w:val="Bodytext5Spacing0pt0"/>
        </w:rPr>
        <w:t xml:space="preserve"> задана плотностью рас</w:t>
      </w:r>
      <w:r>
        <w:rPr>
          <w:rStyle w:val="Bodytext5Spacing0pt0"/>
        </w:rPr>
        <w:softHyphen/>
        <w:t xml:space="preserve">пределения </w:t>
      </w:r>
      <w:r>
        <w:rPr>
          <w:rStyle w:val="Bodytext5Italicc"/>
          <w:lang w:val="en-US" w:eastAsia="en-US" w:bidi="en-US"/>
        </w:rPr>
        <w:t xml:space="preserve">f </w:t>
      </w:r>
      <w:r>
        <w:rPr>
          <w:rStyle w:val="Bodytext5Italicc"/>
        </w:rPr>
        <w:t>(х).</w:t>
      </w:r>
      <w:r>
        <w:rPr>
          <w:rStyle w:val="Bodytext5Spacing0pt0"/>
        </w:rPr>
        <w:t xml:space="preserve"> Найти дифференциальную функцию </w:t>
      </w:r>
      <w:r>
        <w:rPr>
          <w:rStyle w:val="Bodytext5Italicc"/>
          <w:lang w:val="en-US" w:eastAsia="en-US" w:bidi="en-US"/>
        </w:rPr>
        <w:t>g{y)</w:t>
      </w:r>
      <w:r>
        <w:rPr>
          <w:rStyle w:val="Bodytext5Spacing0pt0"/>
          <w:lang w:val="en-US" w:eastAsia="en-US" w:bidi="en-US"/>
        </w:rPr>
        <w:t xml:space="preserve"> </w:t>
      </w:r>
      <w:r>
        <w:rPr>
          <w:rStyle w:val="Bodytext5Spacing0pt0"/>
        </w:rPr>
        <w:t xml:space="preserve">случайной величины </w:t>
      </w:r>
      <w:r>
        <w:rPr>
          <w:rStyle w:val="Bodytext5Italicc"/>
          <w:lang w:val="en-US" w:eastAsia="en-US" w:bidi="en-US"/>
        </w:rPr>
        <w:t>Y</w:t>
      </w:r>
      <w:r>
        <w:rPr>
          <w:rStyle w:val="Bodytext5Spacing0pt0"/>
        </w:rPr>
        <w:t>, если:</w:t>
      </w:r>
    </w:p>
    <w:p w14:paraId="5D2982B7" w14:textId="77777777" w:rsidR="00F4136F" w:rsidRDefault="00E27E4F">
      <w:pPr>
        <w:pStyle w:val="Bodytext50"/>
        <w:framePr w:w="6422" w:h="9241" w:hRule="exact" w:wrap="around" w:vAnchor="page" w:hAnchor="page" w:x="2936" w:y="3144"/>
        <w:shd w:val="clear" w:color="auto" w:fill="auto"/>
        <w:spacing w:before="0" w:line="178" w:lineRule="exact"/>
        <w:ind w:left="40" w:firstLine="380"/>
      </w:pPr>
      <w:r>
        <w:rPr>
          <w:rStyle w:val="Bodytext5Spacing0pt0"/>
          <w:lang w:val="en-US" w:eastAsia="en-US" w:bidi="en-US"/>
        </w:rPr>
        <w:t xml:space="preserve">a) </w:t>
      </w:r>
      <w:r>
        <w:rPr>
          <w:rStyle w:val="Bodytext5Italicc"/>
          <w:lang w:val="en-US" w:eastAsia="en-US" w:bidi="en-US"/>
        </w:rPr>
        <w:t>Y</w:t>
      </w:r>
      <w:r>
        <w:rPr>
          <w:rStyle w:val="Bodytext5Spacing0pt0"/>
          <w:lang w:val="en-US" w:eastAsia="en-US" w:bidi="en-US"/>
        </w:rPr>
        <w:t xml:space="preserve"> </w:t>
      </w:r>
      <w:r>
        <w:rPr>
          <w:rStyle w:val="Bodytext5Spacing0pt0"/>
        </w:rPr>
        <w:t xml:space="preserve">= </w:t>
      </w:r>
      <w:r>
        <w:rPr>
          <w:rStyle w:val="Bodytext5Italicc"/>
        </w:rPr>
        <w:t>X</w:t>
      </w:r>
      <w:r>
        <w:rPr>
          <w:rStyle w:val="Bodytext5Spacing0pt0"/>
        </w:rPr>
        <w:t xml:space="preserve"> 4 I (— оо &lt; </w:t>
      </w:r>
      <w:r>
        <w:rPr>
          <w:rStyle w:val="Bodytext5Italicc"/>
        </w:rPr>
        <w:t>х</w:t>
      </w:r>
      <w:r>
        <w:rPr>
          <w:rStyle w:val="Bodytext5Spacing0pt0"/>
        </w:rPr>
        <w:t xml:space="preserve"> &lt; оо); б) </w:t>
      </w:r>
      <w:r>
        <w:rPr>
          <w:rStyle w:val="Bodytext5Italicc"/>
        </w:rPr>
        <w:t>У</w:t>
      </w:r>
      <w:r>
        <w:rPr>
          <w:rStyle w:val="Bodytext5Spacing0pt0"/>
        </w:rPr>
        <w:t xml:space="preserve"> = 2Х (— </w:t>
      </w:r>
      <w:r>
        <w:rPr>
          <w:rStyle w:val="Bodytext5Italicc"/>
        </w:rPr>
        <w:t>а</w:t>
      </w:r>
      <w:r>
        <w:rPr>
          <w:rStyle w:val="Bodytext5Spacing0pt0"/>
        </w:rPr>
        <w:t xml:space="preserve"> &lt; </w:t>
      </w:r>
      <w:r>
        <w:rPr>
          <w:rStyle w:val="Bodytext5Italicc"/>
        </w:rPr>
        <w:t>х &lt; а).</w:t>
      </w:r>
    </w:p>
    <w:p w14:paraId="5D2982B8" w14:textId="77777777" w:rsidR="00F4136F" w:rsidRDefault="00E27E4F">
      <w:pPr>
        <w:pStyle w:val="Bodytext50"/>
        <w:framePr w:w="6422" w:h="9241" w:hRule="exact" w:wrap="around" w:vAnchor="page" w:hAnchor="page" w:x="2936" w:y="3144"/>
        <w:shd w:val="clear" w:color="auto" w:fill="auto"/>
        <w:spacing w:before="0" w:line="160" w:lineRule="exact"/>
        <w:ind w:left="40" w:firstLine="380"/>
      </w:pPr>
      <w:r>
        <w:rPr>
          <w:rStyle w:val="Bodytext5Italicc"/>
        </w:rPr>
        <w:t>Отв.</w:t>
      </w:r>
      <w:r>
        <w:rPr>
          <w:rStyle w:val="Bodytext5Spacing0pt0"/>
        </w:rPr>
        <w:t xml:space="preserve"> </w:t>
      </w:r>
      <w:r>
        <w:rPr>
          <w:rStyle w:val="Bodytext5Spacing0pt0"/>
          <w:lang w:val="en-US" w:eastAsia="en-US" w:bidi="en-US"/>
        </w:rPr>
        <w:t xml:space="preserve">a) </w:t>
      </w:r>
      <w:r>
        <w:rPr>
          <w:rStyle w:val="Bodytext5Italicc"/>
          <w:lang w:val="en-US" w:eastAsia="en-US" w:bidi="en-US"/>
        </w:rPr>
        <w:t>g(y)=f(y—</w:t>
      </w:r>
      <w:r>
        <w:rPr>
          <w:rStyle w:val="Bodytext5Spacing0pt0"/>
          <w:lang w:val="en-US" w:eastAsia="en-US" w:bidi="en-US"/>
        </w:rPr>
        <w:t xml:space="preserve"> </w:t>
      </w:r>
      <w:r>
        <w:rPr>
          <w:rStyle w:val="Bodytext5Spacing0pt0"/>
        </w:rPr>
        <w:t xml:space="preserve">1) (— оо &lt; </w:t>
      </w:r>
      <w:r>
        <w:rPr>
          <w:rStyle w:val="Bodytext5Italicc"/>
        </w:rPr>
        <w:t>у</w:t>
      </w:r>
      <w:r>
        <w:rPr>
          <w:rStyle w:val="Bodytext5Spacing0pt0"/>
        </w:rPr>
        <w:t xml:space="preserve"> &lt; оо);</w:t>
      </w:r>
    </w:p>
    <w:p w14:paraId="5D2982B9" w14:textId="77777777" w:rsidR="00F4136F" w:rsidRDefault="00E27E4F">
      <w:pPr>
        <w:pStyle w:val="Bodytext630"/>
        <w:framePr w:w="6422" w:h="9241" w:hRule="exact" w:wrap="around" w:vAnchor="page" w:hAnchor="page" w:x="2936" w:y="3144"/>
        <w:shd w:val="clear" w:color="auto" w:fill="auto"/>
        <w:spacing w:after="24" w:line="160" w:lineRule="exact"/>
        <w:ind w:left="880"/>
      </w:pPr>
      <w:r>
        <w:rPr>
          <w:rStyle w:val="Bodytext63Candara"/>
        </w:rPr>
        <w:t xml:space="preserve">б) </w:t>
      </w:r>
      <w:r>
        <w:rPr>
          <w:lang w:val="en-US" w:eastAsia="en-US" w:bidi="en-US"/>
        </w:rPr>
        <w:t xml:space="preserve">g </w:t>
      </w:r>
      <w:r>
        <w:t xml:space="preserve">(у) =* </w:t>
      </w:r>
      <w:r>
        <w:rPr>
          <w:lang w:val="en-US" w:eastAsia="en-US" w:bidi="en-US"/>
        </w:rPr>
        <w:t xml:space="preserve">Y </w:t>
      </w:r>
      <w:r>
        <w:rPr>
          <w:vertAlign w:val="superscript"/>
          <w:lang w:val="en-US" w:eastAsia="en-US" w:bidi="en-US"/>
        </w:rPr>
        <w:t>f</w:t>
      </w:r>
      <w:r>
        <w:rPr>
          <w:lang w:val="en-US" w:eastAsia="en-US" w:bidi="en-US"/>
        </w:rPr>
        <w:t xml:space="preserve"> </w:t>
      </w:r>
      <w:r>
        <w:t>(■%)&lt;'-</w:t>
      </w:r>
      <w:r>
        <w:rPr>
          <w:vertAlign w:val="superscript"/>
        </w:rPr>
        <w:t>2а&lt;у &lt;2а)</w:t>
      </w:r>
      <w:r>
        <w:t>-</w:t>
      </w:r>
    </w:p>
    <w:p w14:paraId="5D2982BA" w14:textId="77777777" w:rsidR="00F4136F" w:rsidRDefault="00E27E4F">
      <w:pPr>
        <w:pStyle w:val="Bodytext50"/>
        <w:framePr w:w="6422" w:h="9241" w:hRule="exact" w:wrap="around" w:vAnchor="page" w:hAnchor="page" w:x="2936" w:y="3144"/>
        <w:numPr>
          <w:ilvl w:val="0"/>
          <w:numId w:val="29"/>
        </w:numPr>
        <w:shd w:val="clear" w:color="auto" w:fill="auto"/>
        <w:spacing w:before="0" w:line="173" w:lineRule="exact"/>
        <w:ind w:left="40" w:right="180" w:firstLine="380"/>
        <w:jc w:val="left"/>
      </w:pPr>
      <w:r>
        <w:rPr>
          <w:rStyle w:val="Bodytext5Spacing0pt0"/>
        </w:rPr>
        <w:t xml:space="preserve"> Независимые дискретные случайные величины заданы следую</w:t>
      </w:r>
      <w:r>
        <w:rPr>
          <w:rStyle w:val="Bodytext5Spacing0pt0"/>
        </w:rPr>
        <w:softHyphen/>
        <w:t>щими законами распределения:</w:t>
      </w:r>
    </w:p>
    <w:p w14:paraId="5D2982BB" w14:textId="77777777" w:rsidR="00F4136F" w:rsidRDefault="00E27E4F">
      <w:pPr>
        <w:pStyle w:val="Tableofcontents60"/>
        <w:framePr w:w="6422" w:h="9241" w:hRule="exact" w:wrap="around" w:vAnchor="page" w:hAnchor="page" w:x="2936" w:y="3144"/>
        <w:shd w:val="clear" w:color="auto" w:fill="auto"/>
        <w:tabs>
          <w:tab w:val="center" w:pos="2514"/>
          <w:tab w:val="center" w:pos="2496"/>
          <w:tab w:val="center" w:pos="2853"/>
          <w:tab w:val="left" w:pos="3575"/>
          <w:tab w:val="right" w:pos="4582"/>
        </w:tabs>
        <w:spacing w:after="0" w:line="178" w:lineRule="exact"/>
        <w:ind w:left="1560"/>
      </w:pPr>
      <w:r>
        <w:rPr>
          <w:rStyle w:val="Tableofcontents6Spacing1pt"/>
          <w:i/>
          <w:iCs/>
        </w:rPr>
        <w:t>X</w:t>
      </w:r>
      <w:r>
        <w:rPr>
          <w:rStyle w:val="Tableofcontents6Spacing1pt"/>
          <w:i/>
          <w:iCs/>
        </w:rPr>
        <w:tab/>
        <w:t>2</w:t>
      </w:r>
      <w:r>
        <w:rPr>
          <w:rStyle w:val="Tableofcontents6Spacing1pt"/>
          <w:i/>
          <w:iCs/>
        </w:rPr>
        <w:tab/>
        <w:t>3</w:t>
      </w:r>
      <w:r>
        <w:rPr>
          <w:rStyle w:val="Tableofcontents6Spacing1pt"/>
          <w:i/>
          <w:iCs/>
        </w:rPr>
        <w:tab/>
        <w:t>5</w:t>
      </w:r>
      <w:r>
        <w:rPr>
          <w:rStyle w:val="Tableofcontents6Spacing1pt"/>
          <w:i/>
          <w:iCs/>
        </w:rPr>
        <w:tab/>
        <w:t>У</w:t>
      </w:r>
      <w:r>
        <w:rPr>
          <w:rStyle w:val="Tableofcontents6NotItalic0"/>
          <w:lang w:val="ru-RU" w:eastAsia="ru-RU" w:bidi="ru-RU"/>
        </w:rPr>
        <w:tab/>
        <w:t>14</w:t>
      </w:r>
    </w:p>
    <w:p w14:paraId="5D2982BC" w14:textId="77777777" w:rsidR="00F4136F" w:rsidRDefault="00E27E4F">
      <w:pPr>
        <w:pStyle w:val="Tableofcontents0"/>
        <w:framePr w:w="6422" w:h="9241" w:hRule="exact" w:wrap="around" w:vAnchor="page" w:hAnchor="page" w:x="2936" w:y="3144"/>
        <w:shd w:val="clear" w:color="auto" w:fill="auto"/>
        <w:tabs>
          <w:tab w:val="center" w:pos="2514"/>
          <w:tab w:val="center" w:pos="2501"/>
          <w:tab w:val="center" w:pos="2853"/>
          <w:tab w:val="left" w:pos="3575"/>
          <w:tab w:val="right" w:pos="4868"/>
        </w:tabs>
        <w:spacing w:before="0" w:after="0" w:line="178" w:lineRule="exact"/>
        <w:ind w:left="1560"/>
      </w:pPr>
      <w:r>
        <w:rPr>
          <w:rStyle w:val="TableofcontentsItalic1"/>
        </w:rPr>
        <w:t>р</w:t>
      </w:r>
      <w:r>
        <w:rPr>
          <w:rStyle w:val="TableofcontentsSpacing0pt0"/>
        </w:rPr>
        <w:tab/>
        <w:t>0,3</w:t>
      </w:r>
      <w:r>
        <w:rPr>
          <w:rStyle w:val="TableofcontentsSpacing0pt0"/>
        </w:rPr>
        <w:tab/>
        <w:t>0,5</w:t>
      </w:r>
      <w:r>
        <w:rPr>
          <w:rStyle w:val="TableofcontentsSpacing0pt0"/>
        </w:rPr>
        <w:tab/>
        <w:t>0,2</w:t>
      </w:r>
      <w:r>
        <w:rPr>
          <w:rStyle w:val="TableofcontentsSpacing0pt0"/>
        </w:rPr>
        <w:tab/>
      </w:r>
      <w:r>
        <w:rPr>
          <w:rStyle w:val="TableofcontentsItalic1"/>
        </w:rPr>
        <w:t>р</w:t>
      </w:r>
      <w:r>
        <w:rPr>
          <w:rStyle w:val="TableofcontentsSpacing0pt0"/>
        </w:rPr>
        <w:tab/>
        <w:t>0,2 0,8</w:t>
      </w:r>
    </w:p>
    <w:p w14:paraId="5D2982BD" w14:textId="77777777" w:rsidR="00F4136F" w:rsidRDefault="00E27E4F">
      <w:pPr>
        <w:pStyle w:val="Tableofcontents0"/>
        <w:framePr w:w="6422" w:h="9241" w:hRule="exact" w:wrap="around" w:vAnchor="page" w:hAnchor="page" w:x="2936" w:y="3144"/>
        <w:shd w:val="clear" w:color="auto" w:fill="auto"/>
        <w:spacing w:before="0" w:after="0" w:line="160" w:lineRule="exact"/>
        <w:ind w:left="40"/>
        <w:jc w:val="left"/>
      </w:pPr>
      <w:r>
        <w:rPr>
          <w:rStyle w:val="TableofcontentsSpacing0pt0"/>
        </w:rPr>
        <w:t xml:space="preserve">Найти заК'.ны распределения функций: </w:t>
      </w:r>
      <w:r>
        <w:rPr>
          <w:rStyle w:val="TableofcontentsSpacing0pt0"/>
          <w:lang w:val="en-US" w:eastAsia="en-US" w:bidi="en-US"/>
        </w:rPr>
        <w:t xml:space="preserve">a) </w:t>
      </w:r>
      <w:r>
        <w:rPr>
          <w:rStyle w:val="TableofcontentsItalic1"/>
          <w:lang w:val="en-US" w:eastAsia="en-US" w:bidi="en-US"/>
        </w:rPr>
        <w:t>Z = X-{-Y;</w:t>
      </w:r>
      <w:r>
        <w:rPr>
          <w:rStyle w:val="TableofcontentsSpacing0pt0"/>
          <w:lang w:val="en-US" w:eastAsia="en-US" w:bidi="en-US"/>
        </w:rPr>
        <w:t xml:space="preserve"> </w:t>
      </w:r>
      <w:r>
        <w:rPr>
          <w:rStyle w:val="TableofcontentsSpacing0pt0"/>
        </w:rPr>
        <w:t xml:space="preserve">б) </w:t>
      </w:r>
      <w:r>
        <w:rPr>
          <w:rStyle w:val="TableofcontentsItalic1"/>
          <w:lang w:val="en-US" w:eastAsia="en-US" w:bidi="en-US"/>
        </w:rPr>
        <w:t>Z = XY.</w:t>
      </w:r>
    </w:p>
    <w:p w14:paraId="5D2982BE" w14:textId="77777777" w:rsidR="00F4136F" w:rsidRDefault="00E27E4F">
      <w:pPr>
        <w:pStyle w:val="Tableofcontents0"/>
        <w:framePr w:w="6422" w:h="9241" w:hRule="exact" w:wrap="around" w:vAnchor="page" w:hAnchor="page" w:x="2936" w:y="3144"/>
        <w:shd w:val="clear" w:color="auto" w:fill="auto"/>
        <w:tabs>
          <w:tab w:val="left" w:pos="1009"/>
          <w:tab w:val="center" w:pos="1263"/>
          <w:tab w:val="right" w:pos="1815"/>
          <w:tab w:val="center" w:pos="2184"/>
          <w:tab w:val="center" w:pos="2853"/>
          <w:tab w:val="center" w:pos="3335"/>
          <w:tab w:val="center" w:pos="3941"/>
        </w:tabs>
        <w:spacing w:before="0" w:after="0" w:line="187" w:lineRule="exact"/>
        <w:ind w:left="40" w:firstLine="380"/>
      </w:pPr>
      <w:r>
        <w:rPr>
          <w:rStyle w:val="TableofcontentsItalic1"/>
        </w:rPr>
        <w:t>Отв.</w:t>
      </w:r>
      <w:r>
        <w:rPr>
          <w:rStyle w:val="TableofcontentsSpacing0pt0"/>
        </w:rPr>
        <w:tab/>
      </w:r>
      <w:r>
        <w:rPr>
          <w:rStyle w:val="TableofcontentsSpacing0pt0"/>
          <w:lang w:val="en-US" w:eastAsia="en-US" w:bidi="en-US"/>
        </w:rPr>
        <w:t>a)</w:t>
      </w:r>
      <w:r>
        <w:rPr>
          <w:rStyle w:val="TableofcontentsSpacing0pt0"/>
          <w:lang w:val="en-US" w:eastAsia="en-US" w:bidi="en-US"/>
        </w:rPr>
        <w:tab/>
        <w:t>Z</w:t>
      </w:r>
      <w:r>
        <w:rPr>
          <w:rStyle w:val="TableofcontentsSpacing0pt0"/>
          <w:lang w:val="en-US" w:eastAsia="en-US" w:bidi="en-US"/>
        </w:rPr>
        <w:tab/>
      </w:r>
      <w:r>
        <w:rPr>
          <w:rStyle w:val="TableofcontentsSpacing0pt0"/>
        </w:rPr>
        <w:t>3</w:t>
      </w:r>
      <w:r>
        <w:rPr>
          <w:rStyle w:val="TableofcontentsSpacing0pt0"/>
        </w:rPr>
        <w:tab/>
        <w:t>4</w:t>
      </w:r>
      <w:r>
        <w:rPr>
          <w:rStyle w:val="TableofcontentsSpacing0pt0"/>
        </w:rPr>
        <w:tab/>
      </w:r>
      <w:r>
        <w:rPr>
          <w:rStyle w:val="TableofcontentsCandara0"/>
        </w:rPr>
        <w:t>6</w:t>
      </w:r>
      <w:r>
        <w:rPr>
          <w:rStyle w:val="TableofcontentsSpacing0pt0"/>
        </w:rPr>
        <w:tab/>
        <w:t>7</w:t>
      </w:r>
      <w:r>
        <w:rPr>
          <w:rStyle w:val="TableofcontentsSpacing0pt0"/>
        </w:rPr>
        <w:tab/>
        <w:t>9</w:t>
      </w:r>
    </w:p>
    <w:p w14:paraId="5D2982BF" w14:textId="77777777" w:rsidR="00F4136F" w:rsidRDefault="00E27E4F">
      <w:pPr>
        <w:pStyle w:val="Tableofcontents0"/>
        <w:framePr w:w="6422" w:h="9241" w:hRule="exact" w:wrap="around" w:vAnchor="page" w:hAnchor="page" w:x="2936" w:y="3144"/>
        <w:shd w:val="clear" w:color="auto" w:fill="auto"/>
        <w:tabs>
          <w:tab w:val="center" w:pos="1561"/>
          <w:tab w:val="right" w:pos="2151"/>
          <w:tab w:val="center" w:pos="2545"/>
          <w:tab w:val="center" w:pos="3111"/>
          <w:tab w:val="center" w:pos="3654"/>
          <w:tab w:val="center" w:pos="4244"/>
          <w:tab w:val="right" w:pos="4868"/>
        </w:tabs>
        <w:spacing w:before="0" w:after="0" w:line="187" w:lineRule="exact"/>
        <w:ind w:left="1220"/>
      </w:pPr>
      <w:r>
        <w:rPr>
          <w:rStyle w:val="TableofcontentsItalic1"/>
        </w:rPr>
        <w:t>р</w:t>
      </w:r>
      <w:r>
        <w:rPr>
          <w:rStyle w:val="TableofcontentsSpacing0pt0"/>
        </w:rPr>
        <w:t xml:space="preserve"> 0,06 0,10 0,28 0,40 0,16</w:t>
      </w:r>
    </w:p>
    <w:p w14:paraId="5D2982C0" w14:textId="77777777" w:rsidR="00F4136F" w:rsidRDefault="00E27E4F">
      <w:pPr>
        <w:pStyle w:val="Tableofcontents0"/>
        <w:framePr w:w="6422" w:h="9241" w:hRule="exact" w:wrap="around" w:vAnchor="page" w:hAnchor="page" w:x="2936" w:y="3144"/>
        <w:shd w:val="clear" w:color="auto" w:fill="auto"/>
        <w:tabs>
          <w:tab w:val="center" w:pos="1221"/>
          <w:tab w:val="right" w:pos="1815"/>
          <w:tab w:val="center" w:pos="2184"/>
          <w:tab w:val="center" w:pos="3335"/>
          <w:tab w:val="center" w:pos="3314"/>
          <w:tab w:val="center" w:pos="3941"/>
          <w:tab w:val="right" w:pos="4582"/>
          <w:tab w:val="left" w:pos="1214"/>
        </w:tabs>
        <w:spacing w:before="0" w:after="0" w:line="187" w:lineRule="exact"/>
        <w:ind w:left="880"/>
      </w:pPr>
      <w:r>
        <w:rPr>
          <w:rStyle w:val="TableofcontentsSpacing0pt0"/>
        </w:rPr>
        <w:t>б)</w:t>
      </w:r>
      <w:r>
        <w:rPr>
          <w:rStyle w:val="TableofcontentsSpacing0pt0"/>
        </w:rPr>
        <w:tab/>
        <w:t>2</w:t>
      </w:r>
      <w:r>
        <w:rPr>
          <w:rStyle w:val="TableofcontentsSpacing0pt0"/>
        </w:rPr>
        <w:tab/>
        <w:t>2</w:t>
      </w:r>
      <w:r>
        <w:rPr>
          <w:rStyle w:val="TableofcontentsSpacing0pt0"/>
        </w:rPr>
        <w:tab/>
        <w:t>3</w:t>
      </w:r>
      <w:r>
        <w:rPr>
          <w:rStyle w:val="TableofcontentsSpacing0pt0"/>
        </w:rPr>
        <w:tab/>
        <w:t>5</w:t>
      </w:r>
      <w:r>
        <w:rPr>
          <w:rStyle w:val="TableofcontentsSpacing0pt0"/>
        </w:rPr>
        <w:tab/>
      </w:r>
      <w:r>
        <w:rPr>
          <w:rStyle w:val="TableofcontentsCandara0"/>
        </w:rPr>
        <w:t>8</w:t>
      </w:r>
      <w:r>
        <w:rPr>
          <w:rStyle w:val="TableofcontentsSpacing0pt0"/>
        </w:rPr>
        <w:tab/>
        <w:t>12</w:t>
      </w:r>
      <w:r>
        <w:rPr>
          <w:rStyle w:val="TableofcontentsSpacing0pt0"/>
        </w:rPr>
        <w:tab/>
        <w:t>20</w:t>
      </w:r>
    </w:p>
    <w:p w14:paraId="5D2982C1" w14:textId="77777777" w:rsidR="00F4136F" w:rsidRDefault="00E27E4F">
      <w:pPr>
        <w:pStyle w:val="Tableofcontents0"/>
        <w:framePr w:w="6422" w:h="9241" w:hRule="exact" w:wrap="around" w:vAnchor="page" w:hAnchor="page" w:x="2936" w:y="3144"/>
        <w:shd w:val="clear" w:color="auto" w:fill="auto"/>
        <w:tabs>
          <w:tab w:val="right" w:pos="1815"/>
          <w:tab w:val="center" w:pos="2184"/>
          <w:tab w:val="center" w:pos="2853"/>
          <w:tab w:val="center" w:pos="3335"/>
          <w:tab w:val="center" w:pos="3693"/>
          <w:tab w:val="right" w:pos="4582"/>
        </w:tabs>
        <w:spacing w:before="0" w:after="0" w:line="187" w:lineRule="exact"/>
        <w:ind w:left="1160"/>
      </w:pPr>
      <w:r>
        <w:rPr>
          <w:rStyle w:val="TableofcontentsItalic1"/>
        </w:rPr>
        <w:t>р</w:t>
      </w:r>
      <w:r>
        <w:rPr>
          <w:rStyle w:val="TableofcontentsSpacing0pt0"/>
        </w:rPr>
        <w:tab/>
        <w:t>0,06</w:t>
      </w:r>
      <w:r>
        <w:rPr>
          <w:rStyle w:val="TableofcontentsSpacing0pt0"/>
        </w:rPr>
        <w:tab/>
        <w:t>0,10</w:t>
      </w:r>
      <w:r>
        <w:rPr>
          <w:rStyle w:val="TableofcontentsSpacing0pt0"/>
        </w:rPr>
        <w:tab/>
        <w:t>0,04</w:t>
      </w:r>
      <w:r>
        <w:rPr>
          <w:rStyle w:val="TableofcontentsSpacing0pt0"/>
        </w:rPr>
        <w:tab/>
        <w:t>0,24</w:t>
      </w:r>
      <w:r>
        <w:rPr>
          <w:rStyle w:val="TableofcontentsSpacing0pt0"/>
        </w:rPr>
        <w:tab/>
        <w:t>0,40</w:t>
      </w:r>
      <w:r>
        <w:rPr>
          <w:rStyle w:val="TableofcontentsSpacing0pt0"/>
        </w:rPr>
        <w:tab/>
        <w:t>0,16</w:t>
      </w:r>
    </w:p>
    <w:p w14:paraId="5D2982C2" w14:textId="77777777" w:rsidR="00F4136F" w:rsidRDefault="00E27E4F">
      <w:pPr>
        <w:pStyle w:val="Bodytext50"/>
        <w:framePr w:w="6422" w:h="9241" w:hRule="exact" w:wrap="around" w:vAnchor="page" w:hAnchor="page" w:x="2936" w:y="3144"/>
        <w:numPr>
          <w:ilvl w:val="0"/>
          <w:numId w:val="29"/>
        </w:numPr>
        <w:shd w:val="clear" w:color="auto" w:fill="auto"/>
        <w:tabs>
          <w:tab w:val="center" w:pos="808"/>
          <w:tab w:val="center" w:pos="2184"/>
          <w:tab w:val="center" w:pos="3941"/>
          <w:tab w:val="right" w:pos="4133"/>
          <w:tab w:val="right" w:pos="6198"/>
        </w:tabs>
        <w:spacing w:before="0" w:line="178" w:lineRule="exact"/>
        <w:ind w:left="400" w:firstLine="0"/>
      </w:pPr>
      <w:r>
        <w:rPr>
          <w:rStyle w:val="Bodytext5Spacing0pt0"/>
        </w:rPr>
        <w:t>Независимые</w:t>
      </w:r>
      <w:r>
        <w:rPr>
          <w:rStyle w:val="Bodytext5Spacing0pt0"/>
        </w:rPr>
        <w:tab/>
        <w:t>случайные величины</w:t>
      </w:r>
      <w:r>
        <w:rPr>
          <w:rStyle w:val="Bodytext5Spacing0pt0"/>
        </w:rPr>
        <w:tab/>
      </w:r>
      <w:r>
        <w:rPr>
          <w:rStyle w:val="Bodytext5Spacing0pt4"/>
        </w:rPr>
        <w:t>X</w:t>
      </w:r>
      <w:r>
        <w:rPr>
          <w:rStyle w:val="Bodytext5Spacing0pt4"/>
        </w:rPr>
        <w:tab/>
      </w:r>
      <w:r>
        <w:rPr>
          <w:rStyle w:val="Bodytext5Spacing0pt0"/>
        </w:rPr>
        <w:t>и</w:t>
      </w:r>
      <w:r>
        <w:rPr>
          <w:rStyle w:val="Bodytext5Spacing0pt0"/>
        </w:rPr>
        <w:tab/>
      </w:r>
      <w:r>
        <w:rPr>
          <w:rStyle w:val="Bodytext5Spacing0pt4"/>
        </w:rPr>
        <w:t xml:space="preserve">К </w:t>
      </w:r>
      <w:r>
        <w:rPr>
          <w:rStyle w:val="Bodytext5Spacing0pt0"/>
        </w:rPr>
        <w:t>заданы пло! юстями</w:t>
      </w:r>
    </w:p>
    <w:p w14:paraId="5D2982C3" w14:textId="77777777" w:rsidR="00F4136F" w:rsidRDefault="00E27E4F">
      <w:pPr>
        <w:pStyle w:val="Bodytext50"/>
        <w:framePr w:w="6422" w:h="9241" w:hRule="exact" w:wrap="around" w:vAnchor="page" w:hAnchor="page" w:x="2936" w:y="3144"/>
        <w:shd w:val="clear" w:color="auto" w:fill="auto"/>
        <w:spacing w:before="0" w:line="178" w:lineRule="exact"/>
        <w:ind w:left="40" w:firstLine="0"/>
        <w:jc w:val="left"/>
      </w:pPr>
      <w:r>
        <w:rPr>
          <w:rStyle w:val="Bodytext5Spacing0pt0"/>
        </w:rPr>
        <w:t>распределении</w:t>
      </w:r>
    </w:p>
    <w:p w14:paraId="5D2982C4" w14:textId="77777777" w:rsidR="00F4136F" w:rsidRDefault="00E27E4F">
      <w:pPr>
        <w:pStyle w:val="Bodytext60"/>
        <w:framePr w:w="6422" w:h="9241" w:hRule="exact" w:wrap="around" w:vAnchor="page" w:hAnchor="page" w:x="2936" w:y="3144"/>
        <w:shd w:val="clear" w:color="auto" w:fill="auto"/>
        <w:tabs>
          <w:tab w:val="right" w:pos="3180"/>
          <w:tab w:val="right" w:pos="4582"/>
        </w:tabs>
        <w:spacing w:after="0" w:line="480" w:lineRule="exact"/>
        <w:ind w:left="1840"/>
      </w:pPr>
      <w:r>
        <w:rPr>
          <w:rStyle w:val="Bodytext6Spacing1pt3"/>
          <w:i/>
          <w:iCs/>
        </w:rPr>
        <w:t xml:space="preserve">fi </w:t>
      </w:r>
      <w:r>
        <w:rPr>
          <w:rStyle w:val="Bodytext6Spacing1pt3"/>
          <w:i/>
          <w:iCs/>
          <w:lang w:val="ru-RU" w:eastAsia="ru-RU" w:bidi="ru-RU"/>
        </w:rPr>
        <w:t>(х) =</w:t>
      </w:r>
      <w:r>
        <w:rPr>
          <w:rStyle w:val="Bodytext6Spacing1pt3"/>
          <w:i/>
          <w:iCs/>
          <w:lang w:val="ru-RU" w:eastAsia="ru-RU" w:bidi="ru-RU"/>
        </w:rPr>
        <w:tab/>
        <w:t>е~</w:t>
      </w:r>
      <w:r>
        <w:rPr>
          <w:rStyle w:val="Bodytext6Spacing1pt3"/>
          <w:i/>
          <w:iCs/>
          <w:vertAlign w:val="superscript"/>
          <w:lang w:val="ru-RU" w:eastAsia="ru-RU" w:bidi="ru-RU"/>
        </w:rPr>
        <w:t>х/3</w:t>
      </w:r>
      <w:r>
        <w:rPr>
          <w:rStyle w:val="Bodytext6NotItalic0"/>
        </w:rPr>
        <w:tab/>
      </w:r>
      <w:r>
        <w:rPr>
          <w:rStyle w:val="Bodytext6Candara"/>
        </w:rPr>
        <w:t>(0</w:t>
      </w:r>
      <w:r>
        <w:rPr>
          <w:rStyle w:val="Bodytext6NotItalic0"/>
        </w:rPr>
        <w:t xml:space="preserve"> &lt; х &lt; оо);</w:t>
      </w:r>
    </w:p>
    <w:p w14:paraId="5D2982C5" w14:textId="77777777" w:rsidR="00F4136F" w:rsidRDefault="00E27E4F">
      <w:pPr>
        <w:pStyle w:val="Bodytext60"/>
        <w:framePr w:w="6422" w:h="9241" w:hRule="exact" w:wrap="around" w:vAnchor="page" w:hAnchor="page" w:x="2936" w:y="3144"/>
        <w:shd w:val="clear" w:color="auto" w:fill="auto"/>
        <w:spacing w:after="0" w:line="480" w:lineRule="exact"/>
        <w:ind w:left="1840"/>
      </w:pPr>
      <w:r>
        <w:rPr>
          <w:rStyle w:val="Bodytext6Spacing1pt3"/>
          <w:i/>
          <w:iCs/>
        </w:rPr>
        <w:t>fi(x) = ~&amp;~</w:t>
      </w:r>
      <w:r>
        <w:rPr>
          <w:rStyle w:val="Bodytext6Spacing1pt3"/>
          <w:i/>
          <w:iCs/>
          <w:vertAlign w:val="superscript"/>
        </w:rPr>
        <w:t>yli</w:t>
      </w:r>
      <w:r>
        <w:rPr>
          <w:rStyle w:val="Bodytext6NotItalic0"/>
          <w:lang w:val="en-US" w:eastAsia="en-US" w:bidi="en-US"/>
        </w:rPr>
        <w:t xml:space="preserve"> </w:t>
      </w:r>
      <w:r>
        <w:rPr>
          <w:rStyle w:val="Bodytext6NotItalic0"/>
        </w:rPr>
        <w:t>(</w:t>
      </w:r>
      <w:r>
        <w:rPr>
          <w:rStyle w:val="Bodytext6Candara"/>
        </w:rPr>
        <w:t>0</w:t>
      </w:r>
      <w:r>
        <w:rPr>
          <w:rStyle w:val="Bodytext6NotItalic3"/>
        </w:rPr>
        <w:t>&lt;у&lt;оо).</w:t>
      </w:r>
    </w:p>
    <w:p w14:paraId="5D2982C6" w14:textId="77777777" w:rsidR="00F4136F" w:rsidRDefault="00E27E4F">
      <w:pPr>
        <w:pStyle w:val="Bodytext50"/>
        <w:framePr w:w="6422" w:h="9241" w:hRule="exact" w:wrap="around" w:vAnchor="page" w:hAnchor="page" w:x="2936" w:y="3144"/>
        <w:shd w:val="clear" w:color="auto" w:fill="auto"/>
        <w:spacing w:before="0" w:line="182" w:lineRule="exact"/>
        <w:ind w:left="40" w:right="180" w:firstLine="380"/>
        <w:jc w:val="left"/>
      </w:pPr>
      <w:r>
        <w:rPr>
          <w:rStyle w:val="Bodytext5Spacing0pt0"/>
        </w:rPr>
        <w:t xml:space="preserve">Найти композицию этих законов, т. е. плотность распределения случайной величины </w:t>
      </w:r>
      <w:r>
        <w:rPr>
          <w:rStyle w:val="Bodytext5Italicc"/>
          <w:lang w:val="en-US" w:eastAsia="en-US" w:bidi="en-US"/>
        </w:rPr>
        <w:t xml:space="preserve">Z </w:t>
      </w:r>
      <w:r>
        <w:rPr>
          <w:rStyle w:val="Bodytext5Italicc"/>
        </w:rPr>
        <w:t xml:space="preserve">= X </w:t>
      </w:r>
      <w:r>
        <w:rPr>
          <w:rStyle w:val="Bodytext5Italicc"/>
          <w:lang w:val="en-US" w:eastAsia="en-US" w:bidi="en-US"/>
        </w:rPr>
        <w:t>~YY</w:t>
      </w:r>
      <w:r>
        <w:rPr>
          <w:rStyle w:val="Bodytext5Italicc"/>
        </w:rPr>
        <w:t>.</w:t>
      </w:r>
    </w:p>
    <w:p w14:paraId="5D2982C7" w14:textId="77777777" w:rsidR="00F4136F" w:rsidRDefault="00E27E4F">
      <w:pPr>
        <w:pStyle w:val="Bodytext550"/>
        <w:framePr w:w="6422" w:h="9241" w:hRule="exact" w:wrap="around" w:vAnchor="page" w:hAnchor="page" w:x="2936" w:y="3144"/>
        <w:shd w:val="clear" w:color="auto" w:fill="auto"/>
        <w:tabs>
          <w:tab w:val="center" w:pos="1937"/>
          <w:tab w:val="center" w:pos="2184"/>
          <w:tab w:val="center" w:pos="3335"/>
          <w:tab w:val="center" w:pos="3386"/>
          <w:tab w:val="center" w:pos="3941"/>
        </w:tabs>
        <w:spacing w:after="0" w:line="130" w:lineRule="exact"/>
        <w:ind w:left="1620"/>
        <w:jc w:val="both"/>
      </w:pPr>
      <w:r>
        <w:rPr>
          <w:rStyle w:val="Bodytext55TimesNewRoman"/>
          <w:rFonts w:eastAsia="Trebuchet MS"/>
        </w:rPr>
        <w:t>(</w:t>
      </w:r>
      <w:r>
        <w:rPr>
          <w:lang w:val="ru-RU" w:eastAsia="ru-RU" w:bidi="ru-RU"/>
        </w:rPr>
        <w:tab/>
      </w:r>
      <w:r>
        <w:rPr>
          <w:rStyle w:val="Bodytext55TimesNewRoman0"/>
          <w:rFonts w:eastAsia="Trebuchet MS"/>
          <w:vertAlign w:val="superscript"/>
          <w:lang w:val="ru-RU" w:eastAsia="ru-RU" w:bidi="ru-RU"/>
        </w:rPr>
        <w:t>1</w:t>
      </w:r>
      <w:r>
        <w:rPr>
          <w:lang w:val="ru-RU" w:eastAsia="ru-RU" w:bidi="ru-RU"/>
        </w:rPr>
        <w:tab/>
      </w:r>
      <w:r>
        <w:t>„-z/b</w:t>
      </w:r>
      <w:r>
        <w:tab/>
      </w:r>
      <w:r>
        <w:rPr>
          <w:lang w:val="ru-RU" w:eastAsia="ru-RU" w:bidi="ru-RU"/>
        </w:rPr>
        <w:t>/,</w:t>
      </w:r>
      <w:r>
        <w:rPr>
          <w:lang w:val="ru-RU" w:eastAsia="ru-RU" w:bidi="ru-RU"/>
        </w:rPr>
        <w:tab/>
      </w:r>
      <w:r>
        <w:t>„-</w:t>
      </w:r>
      <w:r>
        <w:rPr>
          <w:rStyle w:val="Bodytext55TimesNewRoman0"/>
          <w:rFonts w:eastAsia="Trebuchet MS"/>
        </w:rPr>
        <w:t>2</w:t>
      </w:r>
      <w:r>
        <w:t>Z</w:t>
      </w:r>
      <w:r>
        <w:rPr>
          <w:rStyle w:val="Bodytext55TimesNewRoman0"/>
          <w:rFonts w:eastAsia="Trebuchet MS"/>
        </w:rPr>
        <w:t>/154</w:t>
      </w:r>
      <w:r>
        <w:tab/>
      </w:r>
      <w:r>
        <w:rPr>
          <w:lang w:val="ru-RU" w:eastAsia="ru-RU" w:bidi="ru-RU"/>
        </w:rPr>
        <w:t>„„„</w:t>
      </w:r>
    </w:p>
    <w:p w14:paraId="5D2982C8"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2C9" w14:textId="77777777" w:rsidR="00F4136F" w:rsidRDefault="00E27E4F">
      <w:pPr>
        <w:pStyle w:val="Bodytext50"/>
        <w:framePr w:w="6235" w:h="699" w:hRule="exact" w:wrap="around" w:vAnchor="page" w:hAnchor="page" w:x="3029" w:y="2876"/>
        <w:shd w:val="clear" w:color="auto" w:fill="auto"/>
        <w:spacing w:before="0" w:line="322" w:lineRule="exact"/>
        <w:ind w:left="960" w:right="20" w:firstLine="0"/>
        <w:jc w:val="left"/>
      </w:pPr>
      <w:r>
        <w:rPr>
          <w:rStyle w:val="Bodytext510pt0"/>
        </w:rPr>
        <w:t xml:space="preserve">Глава тринадцатая </w:t>
      </w:r>
      <w:r>
        <w:rPr>
          <w:rStyle w:val="Bodytext5Spacing0pt0"/>
        </w:rPr>
        <w:t>ПОКАЗАТЕЛЬНОЕ РАСПРЕДЕЛЕНИЕ</w:t>
      </w:r>
    </w:p>
    <w:p w14:paraId="5D2982CA" w14:textId="77777777" w:rsidR="00F4136F" w:rsidRDefault="00E27E4F">
      <w:pPr>
        <w:pStyle w:val="Bodytext40"/>
        <w:framePr w:w="6235" w:h="2652" w:hRule="exact" w:wrap="around" w:vAnchor="page" w:hAnchor="page" w:x="3029" w:y="3769"/>
        <w:shd w:val="clear" w:color="auto" w:fill="auto"/>
        <w:spacing w:line="200" w:lineRule="exact"/>
        <w:ind w:left="20" w:firstLine="940"/>
        <w:jc w:val="both"/>
      </w:pPr>
      <w:r>
        <w:rPr>
          <w:rStyle w:val="Bodytext4Spacing0pt0"/>
          <w:b/>
          <w:bCs/>
        </w:rPr>
        <w:t>§ 1. Определение показательного распределения</w:t>
      </w:r>
    </w:p>
    <w:p w14:paraId="5D2982CB" w14:textId="77777777" w:rsidR="00F4136F" w:rsidRDefault="00E27E4F">
      <w:pPr>
        <w:pStyle w:val="Bodytext40"/>
        <w:framePr w:w="6235" w:h="2652" w:hRule="exact" w:wrap="around" w:vAnchor="page" w:hAnchor="page" w:x="3029" w:y="3769"/>
        <w:shd w:val="clear" w:color="auto" w:fill="auto"/>
        <w:spacing w:after="77" w:line="221" w:lineRule="exact"/>
        <w:ind w:left="20" w:right="20" w:firstLine="940"/>
        <w:jc w:val="both"/>
      </w:pPr>
      <w:r>
        <w:rPr>
          <w:rStyle w:val="Bodytext4Italica"/>
          <w:b/>
          <w:bCs/>
        </w:rPr>
        <w:t>Показательным (экспоненциальным)</w:t>
      </w:r>
      <w:r>
        <w:rPr>
          <w:rStyle w:val="Bodytext4Spacing0pt0"/>
          <w:b/>
          <w:bCs/>
        </w:rPr>
        <w:t xml:space="preserve"> называют</w:t>
      </w:r>
      <w:r>
        <w:rPr>
          <w:rStyle w:val="Bodytext4Spacing0pt0"/>
          <w:b/>
          <w:bCs/>
        </w:rPr>
        <w:br/>
        <w:t>распределение вероятностей непрерывной случайной вели-</w:t>
      </w:r>
      <w:r>
        <w:rPr>
          <w:rStyle w:val="Bodytext4Spacing0pt0"/>
          <w:b/>
          <w:bCs/>
        </w:rPr>
        <w:br/>
        <w:t xml:space="preserve">чины </w:t>
      </w:r>
      <w:r>
        <w:rPr>
          <w:rStyle w:val="Bodytext4Italica"/>
          <w:b/>
          <w:bCs/>
        </w:rPr>
        <w:t>Х</w:t>
      </w:r>
      <w:r>
        <w:rPr>
          <w:rStyle w:val="Bodytext4Italica"/>
          <w:b/>
          <w:bCs/>
          <w:vertAlign w:val="subscript"/>
        </w:rPr>
        <w:t>у</w:t>
      </w:r>
      <w:r>
        <w:rPr>
          <w:rStyle w:val="Bodytext4Spacing0pt0"/>
          <w:b/>
          <w:bCs/>
        </w:rPr>
        <w:t xml:space="preserve"> которое описывается плотностью</w:t>
      </w:r>
    </w:p>
    <w:p w14:paraId="5D2982CC" w14:textId="77777777" w:rsidR="00F4136F" w:rsidRDefault="00E27E4F">
      <w:pPr>
        <w:pStyle w:val="Bodytext40"/>
        <w:framePr w:w="6235" w:h="2652" w:hRule="exact" w:wrap="around" w:vAnchor="page" w:hAnchor="page" w:x="3029" w:y="3769"/>
        <w:shd w:val="clear" w:color="auto" w:fill="auto"/>
        <w:spacing w:after="18" w:line="200" w:lineRule="exact"/>
        <w:ind w:right="20" w:firstLine="0"/>
        <w:jc w:val="right"/>
      </w:pPr>
      <w:r>
        <w:rPr>
          <w:rStyle w:val="Bodytext4Spacing0pt0"/>
          <w:b/>
          <w:bCs/>
        </w:rPr>
        <w:t>О при х &lt; О,</w:t>
      </w:r>
    </w:p>
    <w:p w14:paraId="5D2982CD" w14:textId="77777777" w:rsidR="00F4136F" w:rsidRDefault="00E27E4F">
      <w:pPr>
        <w:pStyle w:val="Bodytext100"/>
        <w:framePr w:w="6235" w:h="2652" w:hRule="exact" w:wrap="around" w:vAnchor="page" w:hAnchor="page" w:x="3029" w:y="3769"/>
        <w:shd w:val="clear" w:color="auto" w:fill="auto"/>
        <w:spacing w:after="6" w:line="200" w:lineRule="exact"/>
        <w:ind w:right="20"/>
        <w:jc w:val="right"/>
      </w:pPr>
      <w:r>
        <w:rPr>
          <w:rStyle w:val="Bodytext10NotItalic3"/>
          <w:b/>
          <w:bCs/>
        </w:rPr>
        <w:t xml:space="preserve">при </w:t>
      </w:r>
      <w:r>
        <w:rPr>
          <w:rStyle w:val="Bodytext10Spacing2pt"/>
          <w:b/>
          <w:bCs/>
          <w:i/>
          <w:iCs/>
          <w:lang w:val="ru-RU" w:eastAsia="ru-RU" w:bidi="ru-RU"/>
        </w:rPr>
        <w:t>х^О,</w:t>
      </w:r>
    </w:p>
    <w:p w14:paraId="5D2982CE" w14:textId="77777777" w:rsidR="00F4136F" w:rsidRDefault="00E27E4F">
      <w:pPr>
        <w:pStyle w:val="Bodytext40"/>
        <w:framePr w:w="6235" w:h="2652" w:hRule="exact" w:wrap="around" w:vAnchor="page" w:hAnchor="page" w:x="3029" w:y="3769"/>
        <w:shd w:val="clear" w:color="auto" w:fill="auto"/>
        <w:spacing w:line="221" w:lineRule="exact"/>
        <w:ind w:left="20" w:firstLine="0"/>
        <w:jc w:val="both"/>
      </w:pPr>
      <w:r>
        <w:rPr>
          <w:rStyle w:val="Bodytext4Spacing0pt0"/>
          <w:b/>
          <w:bCs/>
        </w:rPr>
        <w:t xml:space="preserve">где </w:t>
      </w:r>
      <w:r>
        <w:rPr>
          <w:rStyle w:val="Bodytext4Italic9"/>
          <w:b/>
          <w:bCs/>
        </w:rPr>
        <w:t>К</w:t>
      </w:r>
      <w:r>
        <w:rPr>
          <w:rStyle w:val="Bodytext4Spacing0pt0"/>
          <w:b/>
          <w:bCs/>
        </w:rPr>
        <w:t xml:space="preserve"> — постоянная положительная величина.</w:t>
      </w:r>
    </w:p>
    <w:p w14:paraId="5D2982CF" w14:textId="77777777" w:rsidR="00F4136F" w:rsidRDefault="00E27E4F">
      <w:pPr>
        <w:pStyle w:val="Bodytext40"/>
        <w:framePr w:w="6235" w:h="2652" w:hRule="exact" w:wrap="around" w:vAnchor="page" w:hAnchor="page" w:x="3029" w:y="3769"/>
        <w:shd w:val="clear" w:color="auto" w:fill="auto"/>
        <w:spacing w:line="221" w:lineRule="exact"/>
        <w:ind w:left="20" w:right="20" w:firstLine="220"/>
        <w:jc w:val="both"/>
      </w:pPr>
      <w:r>
        <w:rPr>
          <w:rStyle w:val="Bodytext4Spacing0pt0"/>
          <w:b/>
          <w:bCs/>
        </w:rPr>
        <w:t>Мы видим, что показательное распределение опреде</w:t>
      </w:r>
      <w:r>
        <w:rPr>
          <w:rStyle w:val="Bodytext4Spacing0pt0"/>
          <w:b/>
          <w:bCs/>
        </w:rPr>
        <w:softHyphen/>
        <w:t xml:space="preserve">ляется </w:t>
      </w:r>
      <w:r>
        <w:rPr>
          <w:rStyle w:val="Bodytext4Spacing2pt2"/>
          <w:b/>
          <w:bCs/>
        </w:rPr>
        <w:t>одним</w:t>
      </w:r>
      <w:r>
        <w:rPr>
          <w:rStyle w:val="Bodytext4Spacing0pt0"/>
          <w:b/>
          <w:bCs/>
        </w:rPr>
        <w:t xml:space="preserve"> параметром </w:t>
      </w:r>
      <w:r>
        <w:rPr>
          <w:rStyle w:val="Bodytext4Italic9"/>
          <w:b/>
          <w:bCs/>
        </w:rPr>
        <w:t>X.</w:t>
      </w:r>
      <w:r>
        <w:rPr>
          <w:rStyle w:val="Bodytext4Spacing0pt0"/>
          <w:b/>
          <w:bCs/>
        </w:rPr>
        <w:t xml:space="preserve"> Эта особенность показа</w:t>
      </w:r>
      <w:r>
        <w:rPr>
          <w:rStyle w:val="Bodytext4Spacing0pt0"/>
          <w:b/>
          <w:bCs/>
        </w:rPr>
        <w:softHyphen/>
        <w:t>тельного распределения указывает на его преимущество</w:t>
      </w:r>
    </w:p>
    <w:p w14:paraId="5D2982D0" w14:textId="77777777" w:rsidR="00F4136F" w:rsidRDefault="00E27E4F">
      <w:pPr>
        <w:pStyle w:val="Bodytext100"/>
        <w:framePr w:wrap="around" w:vAnchor="page" w:hAnchor="page" w:x="4537" w:y="5010"/>
        <w:shd w:val="clear" w:color="auto" w:fill="auto"/>
        <w:spacing w:after="0" w:line="200" w:lineRule="exact"/>
        <w:ind w:left="100"/>
        <w:jc w:val="left"/>
      </w:pPr>
      <w:r>
        <w:rPr>
          <w:rStyle w:val="Bodytext10NotItalic3"/>
          <w:b/>
          <w:bCs/>
        </w:rPr>
        <w:t xml:space="preserve">/ </w:t>
      </w:r>
      <w:r>
        <w:rPr>
          <w:rStyle w:val="Bodytext10Spacing2pt"/>
          <w:b/>
          <w:bCs/>
          <w:i/>
          <w:iCs/>
          <w:lang w:val="ru-RU" w:eastAsia="ru-RU" w:bidi="ru-RU"/>
        </w:rPr>
        <w:t>(х):</w:t>
      </w:r>
    </w:p>
    <w:p w14:paraId="5D2982D1" w14:textId="723CE41B" w:rsidR="00F4136F" w:rsidRDefault="00BF5A3A">
      <w:pPr>
        <w:framePr w:wrap="none" w:vAnchor="page" w:hAnchor="page" w:x="4153" w:y="6718"/>
        <w:rPr>
          <w:sz w:val="2"/>
          <w:szCs w:val="2"/>
        </w:rPr>
      </w:pPr>
      <w:r>
        <w:rPr>
          <w:noProof/>
        </w:rPr>
        <w:drawing>
          <wp:inline distT="0" distB="0" distL="0" distR="0" wp14:anchorId="5D29B84F" wp14:editId="3D39ECC4">
            <wp:extent cx="2562225" cy="12668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62225" cy="1266825"/>
                    </a:xfrm>
                    <a:prstGeom prst="rect">
                      <a:avLst/>
                    </a:prstGeom>
                    <a:noFill/>
                    <a:ln>
                      <a:noFill/>
                    </a:ln>
                  </pic:spPr>
                </pic:pic>
              </a:graphicData>
            </a:graphic>
          </wp:inline>
        </w:drawing>
      </w:r>
    </w:p>
    <w:p w14:paraId="5D2982D2" w14:textId="77777777" w:rsidR="00F4136F" w:rsidRDefault="00E27E4F">
      <w:pPr>
        <w:pStyle w:val="Bodytext40"/>
        <w:framePr w:w="6235" w:h="3752" w:hRule="exact" w:wrap="around" w:vAnchor="page" w:hAnchor="page" w:x="3029" w:y="8936"/>
        <w:shd w:val="clear" w:color="auto" w:fill="auto"/>
        <w:spacing w:line="216" w:lineRule="exact"/>
        <w:ind w:left="20" w:right="20" w:firstLine="0"/>
        <w:jc w:val="both"/>
      </w:pPr>
      <w:r>
        <w:rPr>
          <w:rStyle w:val="Bodytext4Spacing0pt0"/>
          <w:b/>
          <w:bCs/>
        </w:rPr>
        <w:t>по сравнению с распределениями, зависящими от боль-</w:t>
      </w:r>
      <w:r>
        <w:rPr>
          <w:rStyle w:val="Bodytext4Spacing0pt0"/>
          <w:b/>
          <w:bCs/>
        </w:rPr>
        <w:br/>
        <w:t>шего числа параметров. Обычно параметры неизвестны</w:t>
      </w:r>
      <w:r>
        <w:rPr>
          <w:rStyle w:val="Bodytext4Spacing0pt0"/>
          <w:b/>
          <w:bCs/>
        </w:rPr>
        <w:br/>
        <w:t>и приходится находить их оценки (приближенные значе-</w:t>
      </w:r>
      <w:r>
        <w:rPr>
          <w:rStyle w:val="Bodytext4Spacing0pt0"/>
          <w:b/>
          <w:bCs/>
        </w:rPr>
        <w:br/>
        <w:t>ния); разумеется, проще оценить один параметр, чем два</w:t>
      </w:r>
      <w:r>
        <w:rPr>
          <w:rStyle w:val="Bodytext4Spacing0pt0"/>
          <w:b/>
          <w:bCs/>
        </w:rPr>
        <w:br/>
        <w:t>или три и т. д. Примером непрерывной случайной вели-</w:t>
      </w:r>
      <w:r>
        <w:rPr>
          <w:rStyle w:val="Bodytext4Spacing0pt0"/>
          <w:b/>
          <w:bCs/>
        </w:rPr>
        <w:br/>
        <w:t>чины, распределенной по показательному закону, может</w:t>
      </w:r>
      <w:r>
        <w:rPr>
          <w:rStyle w:val="Bodytext4Spacing0pt0"/>
          <w:b/>
          <w:bCs/>
        </w:rPr>
        <w:br/>
        <w:t xml:space="preserve">служить время </w:t>
      </w:r>
      <w:r>
        <w:rPr>
          <w:rStyle w:val="Bodytext4Spacing2pt2"/>
          <w:b/>
          <w:bCs/>
        </w:rPr>
        <w:t>между</w:t>
      </w:r>
      <w:r>
        <w:rPr>
          <w:rStyle w:val="Bodytext4Spacing0pt0"/>
          <w:b/>
          <w:bCs/>
        </w:rPr>
        <w:t xml:space="preserve"> появлениями двух последователь-</w:t>
      </w:r>
      <w:r>
        <w:rPr>
          <w:rStyle w:val="Bodytext4Spacing0pt0"/>
          <w:b/>
          <w:bCs/>
        </w:rPr>
        <w:br/>
        <w:t>ных событий простейшего потока (см. § 5).</w:t>
      </w:r>
    </w:p>
    <w:p w14:paraId="5D2982D3" w14:textId="77777777" w:rsidR="00F4136F" w:rsidRDefault="00E27E4F">
      <w:pPr>
        <w:pStyle w:val="Bodytext40"/>
        <w:framePr w:w="6235" w:h="3752" w:hRule="exact" w:wrap="around" w:vAnchor="page" w:hAnchor="page" w:x="3029" w:y="8936"/>
        <w:shd w:val="clear" w:color="auto" w:fill="auto"/>
        <w:spacing w:line="216" w:lineRule="exact"/>
        <w:ind w:left="20" w:right="20" w:firstLine="400"/>
        <w:jc w:val="left"/>
      </w:pPr>
      <w:r>
        <w:rPr>
          <w:rStyle w:val="Bodytext4Spacing0pt0"/>
          <w:b/>
          <w:bCs/>
        </w:rPr>
        <w:t>Найдем функцию распределения показательного закона</w:t>
      </w:r>
      <w:r>
        <w:rPr>
          <w:rStyle w:val="Bodytext4Spacing0pt0"/>
          <w:b/>
          <w:bCs/>
        </w:rPr>
        <w:br/>
        <w:t>(см. гл. XI, § 3):</w:t>
      </w:r>
    </w:p>
    <w:p w14:paraId="5D2982D4" w14:textId="77777777" w:rsidR="00F4136F" w:rsidRDefault="00E27E4F">
      <w:pPr>
        <w:pStyle w:val="Bodytext180"/>
        <w:framePr w:w="6235" w:h="3752" w:hRule="exact" w:wrap="around" w:vAnchor="page" w:hAnchor="page" w:x="3029" w:y="8936"/>
        <w:shd w:val="clear" w:color="auto" w:fill="auto"/>
        <w:tabs>
          <w:tab w:val="right" w:pos="3870"/>
        </w:tabs>
        <w:spacing w:line="140" w:lineRule="exact"/>
        <w:ind w:left="1340"/>
      </w:pPr>
      <w:r>
        <w:rPr>
          <w:rStyle w:val="Bodytext18Spacing17pt"/>
          <w:i/>
          <w:iCs/>
        </w:rPr>
        <w:t>х</w:t>
      </w:r>
      <w:r>
        <w:rPr>
          <w:rStyle w:val="Bodytext18Spacing17pt"/>
          <w:i/>
          <w:iCs/>
        </w:rPr>
        <w:tab/>
        <w:t>Ох</w:t>
      </w:r>
    </w:p>
    <w:p w14:paraId="5D2982D5" w14:textId="77777777" w:rsidR="00F4136F" w:rsidRDefault="00E27E4F">
      <w:pPr>
        <w:pStyle w:val="Bodytext100"/>
        <w:framePr w:w="6235" w:h="3752" w:hRule="exact" w:wrap="around" w:vAnchor="page" w:hAnchor="page" w:x="3029" w:y="8936"/>
        <w:shd w:val="clear" w:color="auto" w:fill="auto"/>
        <w:spacing w:after="0" w:line="210" w:lineRule="exact"/>
        <w:ind w:left="20" w:firstLine="400"/>
        <w:jc w:val="left"/>
      </w:pPr>
      <w:r>
        <w:rPr>
          <w:rStyle w:val="Bodytext10Spacing2pt"/>
          <w:b/>
          <w:bCs/>
          <w:i/>
          <w:iCs/>
        </w:rPr>
        <w:t>F(x) =</w:t>
      </w:r>
      <w:r>
        <w:rPr>
          <w:rStyle w:val="Bodytext10NotItalic3"/>
          <w:b/>
          <w:bCs/>
          <w:lang w:val="en-US" w:eastAsia="en-US" w:bidi="en-US"/>
        </w:rPr>
        <w:t xml:space="preserve"> J </w:t>
      </w:r>
      <w:r>
        <w:rPr>
          <w:rStyle w:val="Bodytext10Spacing2pt"/>
          <w:b/>
          <w:bCs/>
          <w:i/>
          <w:iCs/>
        </w:rPr>
        <w:t>f(x)dx=</w:t>
      </w:r>
      <w:r>
        <w:rPr>
          <w:rStyle w:val="Bodytext10NotItalic3"/>
          <w:b/>
          <w:bCs/>
          <w:lang w:val="en-US" w:eastAsia="en-US" w:bidi="en-US"/>
        </w:rPr>
        <w:t xml:space="preserve"> </w:t>
      </w:r>
      <w:r>
        <w:rPr>
          <w:rStyle w:val="Bodytext10NotItalic3"/>
          <w:b/>
          <w:bCs/>
        </w:rPr>
        <w:t xml:space="preserve">^ </w:t>
      </w:r>
      <w:r>
        <w:rPr>
          <w:rStyle w:val="Bodytext10Spacing2pt"/>
          <w:b/>
          <w:bCs/>
          <w:i/>
          <w:iCs/>
        </w:rPr>
        <w:t>Odx</w:t>
      </w:r>
      <w:r>
        <w:rPr>
          <w:rStyle w:val="Bodytext10NotItalic3"/>
          <w:b/>
          <w:bCs/>
          <w:lang w:val="en-US" w:eastAsia="en-US" w:bidi="en-US"/>
        </w:rPr>
        <w:t xml:space="preserve"> </w:t>
      </w:r>
      <w:r>
        <w:rPr>
          <w:rStyle w:val="Bodytext10NotItalic3"/>
          <w:b/>
          <w:bCs/>
        </w:rPr>
        <w:t xml:space="preserve">+ </w:t>
      </w:r>
      <w:r>
        <w:rPr>
          <w:rStyle w:val="Bodytext10Spacing2pt"/>
          <w:b/>
          <w:bCs/>
          <w:i/>
          <w:iCs/>
          <w:lang w:val="ru-RU" w:eastAsia="ru-RU" w:bidi="ru-RU"/>
        </w:rPr>
        <w:t>К</w:t>
      </w:r>
      <w:r>
        <w:rPr>
          <w:rStyle w:val="Bodytext10NotItalic3"/>
          <w:b/>
          <w:bCs/>
        </w:rPr>
        <w:t xml:space="preserve"> § </w:t>
      </w:r>
      <w:r>
        <w:rPr>
          <w:rStyle w:val="Bodytext10Spacing2pt"/>
          <w:b/>
          <w:bCs/>
          <w:i/>
          <w:iCs/>
        </w:rPr>
        <w:t>e~</w:t>
      </w:r>
      <w:r>
        <w:rPr>
          <w:rStyle w:val="Bodytext10Spacing2pt"/>
          <w:b/>
          <w:bCs/>
          <w:i/>
          <w:iCs/>
          <w:vertAlign w:val="superscript"/>
        </w:rPr>
        <w:t>kx</w:t>
      </w:r>
      <w:r>
        <w:rPr>
          <w:rStyle w:val="Bodytext10Spacing2pt"/>
          <w:b/>
          <w:bCs/>
          <w:i/>
          <w:iCs/>
        </w:rPr>
        <w:t>dx=</w:t>
      </w:r>
      <w:r>
        <w:rPr>
          <w:rStyle w:val="Bodytext10NotItalic3"/>
          <w:b/>
          <w:bCs/>
          <w:lang w:val="en-US" w:eastAsia="en-US" w:bidi="en-US"/>
        </w:rPr>
        <w:t xml:space="preserve"> </w:t>
      </w:r>
      <w:r>
        <w:rPr>
          <w:rStyle w:val="Bodytext10Candara1"/>
        </w:rPr>
        <w:t>1</w:t>
      </w:r>
      <w:r>
        <w:rPr>
          <w:rStyle w:val="Bodytext10NotItalic3"/>
          <w:b/>
          <w:bCs/>
        </w:rPr>
        <w:t>—</w:t>
      </w:r>
      <w:r>
        <w:rPr>
          <w:rStyle w:val="Bodytext10Spacing2pt"/>
          <w:b/>
          <w:bCs/>
          <w:i/>
          <w:iCs/>
          <w:lang w:val="ru-RU" w:eastAsia="ru-RU" w:bidi="ru-RU"/>
        </w:rPr>
        <w:t>е~</w:t>
      </w:r>
      <w:r>
        <w:rPr>
          <w:rStyle w:val="Bodytext10Spacing2pt"/>
          <w:b/>
          <w:bCs/>
          <w:i/>
          <w:iCs/>
          <w:vertAlign w:val="superscript"/>
          <w:lang w:val="ru-RU" w:eastAsia="ru-RU" w:bidi="ru-RU"/>
        </w:rPr>
        <w:t>Хх</w:t>
      </w:r>
      <w:r>
        <w:rPr>
          <w:rStyle w:val="Bodytext10Spacing2pt"/>
          <w:b/>
          <w:bCs/>
          <w:i/>
          <w:iCs/>
          <w:lang w:val="ru-RU" w:eastAsia="ru-RU" w:bidi="ru-RU"/>
        </w:rPr>
        <w:t>.</w:t>
      </w:r>
    </w:p>
    <w:p w14:paraId="5D2982D6" w14:textId="77777777" w:rsidR="00F4136F" w:rsidRDefault="00E27E4F">
      <w:pPr>
        <w:pStyle w:val="Bodytext40"/>
        <w:framePr w:w="6235" w:h="3752" w:hRule="exact" w:wrap="around" w:vAnchor="page" w:hAnchor="page" w:x="3029" w:y="8936"/>
        <w:shd w:val="clear" w:color="auto" w:fill="auto"/>
        <w:tabs>
          <w:tab w:val="right" w:pos="2588"/>
          <w:tab w:val="right" w:pos="1590"/>
          <w:tab w:val="right" w:pos="2588"/>
        </w:tabs>
        <w:spacing w:after="12" w:line="210" w:lineRule="exact"/>
        <w:ind w:left="20" w:firstLine="0"/>
        <w:jc w:val="both"/>
      </w:pPr>
      <w:r>
        <w:rPr>
          <w:rStyle w:val="Bodytext4Spacing0pt0"/>
          <w:b/>
          <w:bCs/>
        </w:rPr>
        <w:t xml:space="preserve">— </w:t>
      </w:r>
      <w:r>
        <w:rPr>
          <w:rStyle w:val="Bodytext4Candara2"/>
        </w:rPr>
        <w:t>00</w:t>
      </w:r>
      <w:r>
        <w:rPr>
          <w:rStyle w:val="Bodytext4Spacing0pt0"/>
          <w:b/>
          <w:bCs/>
        </w:rPr>
        <w:tab/>
        <w:t>—</w:t>
      </w:r>
      <w:r>
        <w:rPr>
          <w:rStyle w:val="Bodytext4Spacing0pt0"/>
          <w:b/>
          <w:bCs/>
        </w:rPr>
        <w:tab/>
      </w:r>
      <w:r>
        <w:rPr>
          <w:rStyle w:val="Bodytext4Spacing0pt0"/>
          <w:b/>
          <w:bCs/>
          <w:lang w:val="en-US" w:eastAsia="en-US" w:bidi="en-US"/>
        </w:rPr>
        <w:t>go</w:t>
      </w:r>
      <w:r>
        <w:rPr>
          <w:rStyle w:val="Bodytext4Spacing0pt0"/>
          <w:b/>
          <w:bCs/>
          <w:lang w:val="en-US" w:eastAsia="en-US" w:bidi="en-US"/>
        </w:rPr>
        <w:tab/>
      </w:r>
      <w:r>
        <w:rPr>
          <w:rStyle w:val="Bodytext4Spacing0pt0"/>
          <w:b/>
          <w:bCs/>
        </w:rPr>
        <w:t>О</w:t>
      </w:r>
    </w:p>
    <w:p w14:paraId="5D2982D7" w14:textId="77777777" w:rsidR="00F4136F" w:rsidRDefault="00E27E4F">
      <w:pPr>
        <w:pStyle w:val="Bodytext330"/>
        <w:framePr w:w="6235" w:h="3752" w:hRule="exact" w:wrap="around" w:vAnchor="page" w:hAnchor="page" w:x="3029" w:y="8936"/>
        <w:shd w:val="clear" w:color="auto" w:fill="auto"/>
        <w:spacing w:before="0" w:after="337" w:line="200" w:lineRule="exact"/>
        <w:ind w:left="20"/>
      </w:pPr>
      <w:r>
        <w:rPr>
          <w:rStyle w:val="Bodytext33Spacing0pt"/>
        </w:rPr>
        <w:t>Итак,</w:t>
      </w:r>
    </w:p>
    <w:p w14:paraId="5D2982D8" w14:textId="77777777" w:rsidR="00F4136F" w:rsidRDefault="00E27E4F">
      <w:pPr>
        <w:pStyle w:val="Heading640"/>
        <w:framePr w:w="6235" w:h="3752" w:hRule="exact" w:wrap="around" w:vAnchor="page" w:hAnchor="page" w:x="3029" w:y="8936"/>
        <w:shd w:val="clear" w:color="auto" w:fill="auto"/>
        <w:spacing w:before="0" w:line="210" w:lineRule="exact"/>
        <w:ind w:left="20" w:right="3567"/>
      </w:pPr>
      <w:bookmarkStart w:id="112" w:name="bookmark112"/>
      <w:r>
        <w:rPr>
          <w:rStyle w:val="Heading64Spacing2pt"/>
          <w:b/>
          <w:bCs/>
        </w:rPr>
        <w:t>'»-{</w:t>
      </w:r>
      <w:r>
        <w:rPr>
          <w:rStyle w:val="Heading64Candara"/>
        </w:rPr>
        <w:t>1</w:t>
      </w:r>
      <w:r>
        <w:rPr>
          <w:rStyle w:val="Heading64Spacing0pt"/>
          <w:b/>
          <w:bCs/>
        </w:rPr>
        <w:t>-</w:t>
      </w:r>
      <w:bookmarkEnd w:id="112"/>
    </w:p>
    <w:p w14:paraId="5D2982D9" w14:textId="77777777" w:rsidR="00F4136F" w:rsidRDefault="00E27E4F">
      <w:pPr>
        <w:pStyle w:val="Bodytext640"/>
        <w:framePr w:w="6235" w:h="170" w:hRule="exact" w:wrap="around" w:vAnchor="page" w:hAnchor="page" w:x="3029" w:y="12440"/>
        <w:shd w:val="clear" w:color="auto" w:fill="auto"/>
        <w:spacing w:line="130" w:lineRule="exact"/>
        <w:ind w:right="2895"/>
      </w:pPr>
      <w:r>
        <w:rPr>
          <w:rStyle w:val="Bodytext64Spacing4pt"/>
        </w:rPr>
        <w:t xml:space="preserve">- </w:t>
      </w:r>
      <w:r>
        <w:rPr>
          <w:rStyle w:val="Bodytext64Spacing0pt"/>
        </w:rPr>
        <w:t>A.JC</w:t>
      </w:r>
    </w:p>
    <w:p w14:paraId="5D2982DA" w14:textId="77777777" w:rsidR="00F4136F" w:rsidRDefault="00E27E4F">
      <w:pPr>
        <w:pStyle w:val="Bodytext40"/>
        <w:framePr w:w="528" w:h="559" w:hRule="exact" w:wrap="around" w:vAnchor="page" w:hAnchor="page" w:x="6533" w:y="12131"/>
        <w:shd w:val="clear" w:color="auto" w:fill="auto"/>
        <w:spacing w:after="90" w:line="200" w:lineRule="exact"/>
        <w:ind w:left="100" w:firstLine="0"/>
        <w:jc w:val="left"/>
      </w:pPr>
      <w:r>
        <w:rPr>
          <w:rStyle w:val="Bodytext4Spacing0pt0"/>
          <w:b/>
          <w:bCs/>
        </w:rPr>
        <w:t>при</w:t>
      </w:r>
    </w:p>
    <w:p w14:paraId="5D2982DB" w14:textId="77777777" w:rsidR="00F4136F" w:rsidRDefault="00E27E4F">
      <w:pPr>
        <w:pStyle w:val="Bodytext40"/>
        <w:framePr w:w="528" w:h="559" w:hRule="exact" w:wrap="around" w:vAnchor="page" w:hAnchor="page" w:x="6533" w:y="12131"/>
        <w:shd w:val="clear" w:color="auto" w:fill="auto"/>
        <w:spacing w:line="200" w:lineRule="exact"/>
        <w:ind w:left="100" w:firstLine="0"/>
        <w:jc w:val="left"/>
      </w:pPr>
      <w:r>
        <w:rPr>
          <w:rStyle w:val="Bodytext4Spacing0pt0"/>
          <w:b/>
          <w:bCs/>
        </w:rPr>
        <w:t>при</w:t>
      </w:r>
    </w:p>
    <w:p w14:paraId="5D2982DC" w14:textId="77777777" w:rsidR="00F4136F" w:rsidRDefault="00E27E4F">
      <w:pPr>
        <w:pStyle w:val="Bodytext40"/>
        <w:framePr w:w="768" w:h="648" w:hRule="exact" w:wrap="around" w:vAnchor="page" w:hAnchor="page" w:x="7205" w:y="12054"/>
        <w:shd w:val="clear" w:color="auto" w:fill="auto"/>
        <w:spacing w:line="307" w:lineRule="exact"/>
        <w:ind w:left="100" w:right="120" w:firstLine="0"/>
        <w:jc w:val="both"/>
      </w:pPr>
      <w:r>
        <w:rPr>
          <w:rStyle w:val="Bodytext4Italic9"/>
          <w:b/>
          <w:bCs/>
        </w:rPr>
        <w:t>х</w:t>
      </w:r>
      <w:r>
        <w:rPr>
          <w:rStyle w:val="Bodytext4Spacing0pt0"/>
          <w:b/>
          <w:bCs/>
        </w:rPr>
        <w:t xml:space="preserve"> &lt; О, </w:t>
      </w:r>
      <w:r>
        <w:rPr>
          <w:rStyle w:val="Bodytext4Italic9"/>
          <w:b/>
          <w:bCs/>
        </w:rPr>
        <w:t>х&gt;0.</w:t>
      </w:r>
    </w:p>
    <w:p w14:paraId="5D2982DD" w14:textId="77777777" w:rsidR="00F4136F" w:rsidRDefault="00E27E4F">
      <w:pPr>
        <w:pStyle w:val="Headerorfooter30"/>
        <w:framePr w:wrap="around" w:vAnchor="page" w:hAnchor="page" w:x="8981" w:y="12805"/>
        <w:shd w:val="clear" w:color="auto" w:fill="auto"/>
        <w:spacing w:line="160" w:lineRule="exact"/>
        <w:ind w:left="20"/>
        <w:jc w:val="left"/>
      </w:pPr>
      <w:r>
        <w:rPr>
          <w:rStyle w:val="Headerorfooter3Spacing0pt1"/>
        </w:rPr>
        <w:t>149</w:t>
      </w:r>
    </w:p>
    <w:p w14:paraId="5D2982D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2DF" w14:textId="77777777" w:rsidR="00F4136F" w:rsidRDefault="00E27E4F">
      <w:pPr>
        <w:pStyle w:val="Bodytext40"/>
        <w:framePr w:w="6288" w:h="9729" w:hRule="exact" w:wrap="around" w:vAnchor="page" w:hAnchor="page" w:x="3003" w:y="2936"/>
        <w:shd w:val="clear" w:color="auto" w:fill="auto"/>
        <w:spacing w:line="221" w:lineRule="exact"/>
        <w:ind w:left="40" w:right="40" w:firstLine="360"/>
        <w:jc w:val="both"/>
      </w:pPr>
      <w:r>
        <w:rPr>
          <w:rStyle w:val="Bodytext4Spacing0pt0"/>
          <w:b/>
          <w:bCs/>
        </w:rPr>
        <w:t>Мы определили показательный закон с помощью плот</w:t>
      </w:r>
      <w:r>
        <w:rPr>
          <w:rStyle w:val="Bodytext4Spacing0pt0"/>
          <w:b/>
          <w:bCs/>
        </w:rPr>
        <w:softHyphen/>
        <w:t>ности распределения; ясно, что его можно определить, используя функцию распределения.</w:t>
      </w:r>
    </w:p>
    <w:p w14:paraId="5D2982E0" w14:textId="77777777" w:rsidR="00F4136F" w:rsidRDefault="00E27E4F">
      <w:pPr>
        <w:pStyle w:val="Bodytext40"/>
        <w:framePr w:w="6288" w:h="9729" w:hRule="exact" w:wrap="around" w:vAnchor="page" w:hAnchor="page" w:x="3003" w:y="2936"/>
        <w:shd w:val="clear" w:color="auto" w:fill="auto"/>
        <w:spacing w:after="95" w:line="221" w:lineRule="exact"/>
        <w:ind w:left="40" w:right="40" w:firstLine="360"/>
        <w:jc w:val="both"/>
      </w:pPr>
      <w:r>
        <w:rPr>
          <w:rStyle w:val="Bodytext4Spacing0pt0"/>
          <w:b/>
          <w:bCs/>
        </w:rPr>
        <w:t>Графики плотности и функции распределения показа</w:t>
      </w:r>
      <w:r>
        <w:rPr>
          <w:rStyle w:val="Bodytext4Spacing0pt0"/>
          <w:b/>
          <w:bCs/>
        </w:rPr>
        <w:softHyphen/>
        <w:t xml:space="preserve">тельного закона изображены на рис. </w:t>
      </w:r>
      <w:r>
        <w:rPr>
          <w:rStyle w:val="Bodytext4Candara2"/>
        </w:rPr>
        <w:t>12</w:t>
      </w:r>
      <w:r>
        <w:rPr>
          <w:rStyle w:val="Bodytext4Spacing0pt0"/>
          <w:b/>
          <w:bCs/>
        </w:rPr>
        <w:t>.</w:t>
      </w:r>
    </w:p>
    <w:p w14:paraId="5D2982E1" w14:textId="77777777" w:rsidR="00F4136F" w:rsidRDefault="00E27E4F">
      <w:pPr>
        <w:pStyle w:val="Bodytext50"/>
        <w:framePr w:w="6288" w:h="9729" w:hRule="exact" w:wrap="around" w:vAnchor="page" w:hAnchor="page" w:x="3003" w:y="2936"/>
        <w:shd w:val="clear" w:color="auto" w:fill="auto"/>
        <w:spacing w:before="0" w:line="178" w:lineRule="exact"/>
        <w:ind w:left="40" w:right="40" w:firstLine="360"/>
      </w:pPr>
      <w:r>
        <w:rPr>
          <w:rStyle w:val="Bodytext5Spacing0pt0"/>
        </w:rPr>
        <w:t>Пример. Написать плотность и функцию распределения показа</w:t>
      </w:r>
      <w:r>
        <w:rPr>
          <w:rStyle w:val="Bodytext5Spacing0pt0"/>
        </w:rPr>
        <w:softHyphen/>
        <w:t xml:space="preserve">тельного закона, если параметр А, = </w:t>
      </w:r>
      <w:r>
        <w:rPr>
          <w:rStyle w:val="Bodytext5Candara4"/>
        </w:rPr>
        <w:t>8</w:t>
      </w:r>
      <w:r>
        <w:rPr>
          <w:rStyle w:val="Bodytext5Spacing0pt0"/>
        </w:rPr>
        <w:t>.</w:t>
      </w:r>
    </w:p>
    <w:p w14:paraId="5D2982E2" w14:textId="77777777" w:rsidR="00F4136F" w:rsidRDefault="00E27E4F">
      <w:pPr>
        <w:pStyle w:val="Bodytext50"/>
        <w:framePr w:w="6288" w:h="9729" w:hRule="exact" w:wrap="around" w:vAnchor="page" w:hAnchor="page" w:x="3003" w:y="2936"/>
        <w:shd w:val="clear" w:color="auto" w:fill="auto"/>
        <w:spacing w:before="0" w:line="178" w:lineRule="exact"/>
        <w:ind w:left="40" w:firstLine="360"/>
      </w:pPr>
      <w:r>
        <w:rPr>
          <w:rStyle w:val="Bodytext5Spacing2pt2"/>
        </w:rPr>
        <w:t>Решение.</w:t>
      </w:r>
      <w:r>
        <w:rPr>
          <w:rStyle w:val="Bodytext5Spacing0pt0"/>
        </w:rPr>
        <w:t xml:space="preserve"> Очевидно, искомая плотность распределения</w:t>
      </w:r>
    </w:p>
    <w:p w14:paraId="5D2982E3" w14:textId="77777777" w:rsidR="00F4136F" w:rsidRDefault="00E27E4F">
      <w:pPr>
        <w:pStyle w:val="Bodytext50"/>
        <w:framePr w:w="6288" w:h="9729" w:hRule="exact" w:wrap="around" w:vAnchor="page" w:hAnchor="page" w:x="3003" w:y="2936"/>
        <w:shd w:val="clear" w:color="auto" w:fill="auto"/>
        <w:spacing w:before="0" w:line="269" w:lineRule="exact"/>
        <w:ind w:right="20" w:firstLine="0"/>
        <w:jc w:val="center"/>
      </w:pPr>
      <w:r>
        <w:rPr>
          <w:rStyle w:val="Bodytext5Spacing0pt0"/>
        </w:rPr>
        <w:t>/</w:t>
      </w:r>
      <w:r>
        <w:rPr>
          <w:rStyle w:val="Bodytext5Italicc"/>
        </w:rPr>
        <w:t>(х)</w:t>
      </w:r>
      <w:r>
        <w:rPr>
          <w:rStyle w:val="Bodytext5Spacing0pt0"/>
        </w:rPr>
        <w:t xml:space="preserve"> </w:t>
      </w:r>
      <w:r>
        <w:rPr>
          <w:rStyle w:val="Bodytext5Spacing0pt0"/>
          <w:lang w:val="en-US" w:eastAsia="en-US" w:bidi="en-US"/>
        </w:rPr>
        <w:t>=</w:t>
      </w:r>
      <w:r>
        <w:rPr>
          <w:rStyle w:val="Bodytext5Candara4"/>
          <w:lang w:val="en-US" w:eastAsia="en-US" w:bidi="en-US"/>
        </w:rPr>
        <w:t>8</w:t>
      </w:r>
      <w:r>
        <w:rPr>
          <w:rStyle w:val="Bodytext5Spacing0pt0"/>
          <w:lang w:val="en-US" w:eastAsia="en-US" w:bidi="en-US"/>
        </w:rPr>
        <w:t>e-</w:t>
      </w:r>
      <w:r>
        <w:rPr>
          <w:rStyle w:val="Bodytext5Spacing0pt0"/>
          <w:vertAlign w:val="superscript"/>
          <w:lang w:val="en-US" w:eastAsia="en-US" w:bidi="en-US"/>
        </w:rPr>
        <w:t>8jc</w:t>
      </w:r>
      <w:r>
        <w:rPr>
          <w:rStyle w:val="Bodytext5Spacing0pt0"/>
          <w:lang w:val="en-US" w:eastAsia="en-US" w:bidi="en-US"/>
        </w:rPr>
        <w:t xml:space="preserve"> </w:t>
      </w:r>
      <w:r>
        <w:rPr>
          <w:rStyle w:val="Bodytext5Spacing0pt0"/>
        </w:rPr>
        <w:t xml:space="preserve">при х^О; </w:t>
      </w:r>
      <w:r>
        <w:rPr>
          <w:rStyle w:val="Bodytext5Italicc"/>
          <w:lang w:val="en-US" w:eastAsia="en-US" w:bidi="en-US"/>
        </w:rPr>
        <w:t>f(x) = 0</w:t>
      </w:r>
      <w:r>
        <w:rPr>
          <w:rStyle w:val="Bodytext5Spacing0pt0"/>
          <w:lang w:val="en-US" w:eastAsia="en-US" w:bidi="en-US"/>
        </w:rPr>
        <w:t xml:space="preserve"> </w:t>
      </w:r>
      <w:r>
        <w:rPr>
          <w:rStyle w:val="Bodytext5Spacing0pt0"/>
        </w:rPr>
        <w:t xml:space="preserve">прн </w:t>
      </w:r>
      <w:r>
        <w:rPr>
          <w:rStyle w:val="Bodytext5Italicc"/>
        </w:rPr>
        <w:t>х</w:t>
      </w:r>
      <w:r>
        <w:rPr>
          <w:rStyle w:val="Bodytext5Spacing0pt0"/>
        </w:rPr>
        <w:t xml:space="preserve"> &lt; </w:t>
      </w:r>
      <w:r>
        <w:rPr>
          <w:rStyle w:val="Bodytext5Candara4"/>
        </w:rPr>
        <w:t>0</w:t>
      </w:r>
      <w:r>
        <w:rPr>
          <w:rStyle w:val="Bodytext5Spacing0pt0"/>
        </w:rPr>
        <w:t>.</w:t>
      </w:r>
    </w:p>
    <w:p w14:paraId="5D2982E4" w14:textId="77777777" w:rsidR="00F4136F" w:rsidRDefault="00E27E4F">
      <w:pPr>
        <w:pStyle w:val="Bodytext50"/>
        <w:framePr w:w="6288" w:h="9729" w:hRule="exact" w:wrap="around" w:vAnchor="page" w:hAnchor="page" w:x="3003" w:y="2936"/>
        <w:shd w:val="clear" w:color="auto" w:fill="auto"/>
        <w:spacing w:before="0" w:line="269" w:lineRule="exact"/>
        <w:ind w:left="40" w:firstLine="0"/>
      </w:pPr>
      <w:r>
        <w:rPr>
          <w:rStyle w:val="Bodytext5Spacing0pt0"/>
        </w:rPr>
        <w:t>Искомая функция распределения</w:t>
      </w:r>
    </w:p>
    <w:p w14:paraId="5D2982E5" w14:textId="77777777" w:rsidR="00F4136F" w:rsidRDefault="00E27E4F">
      <w:pPr>
        <w:pStyle w:val="Bodytext50"/>
        <w:framePr w:w="6288" w:h="9729" w:hRule="exact" w:wrap="around" w:vAnchor="page" w:hAnchor="page" w:x="3003" w:y="2936"/>
        <w:shd w:val="clear" w:color="auto" w:fill="auto"/>
        <w:spacing w:before="0" w:after="279" w:line="269" w:lineRule="exact"/>
        <w:ind w:right="20" w:firstLine="0"/>
        <w:jc w:val="center"/>
      </w:pPr>
      <w:r>
        <w:rPr>
          <w:rStyle w:val="Bodytext5Italicc"/>
          <w:lang w:val="en-US" w:eastAsia="en-US" w:bidi="en-US"/>
        </w:rPr>
        <w:t>F(x) =</w:t>
      </w:r>
      <w:r>
        <w:rPr>
          <w:rStyle w:val="Bodytext5Spacing0pt0"/>
          <w:lang w:val="en-US" w:eastAsia="en-US" w:bidi="en-US"/>
        </w:rPr>
        <w:t xml:space="preserve"> </w:t>
      </w:r>
      <w:r>
        <w:rPr>
          <w:rStyle w:val="Bodytext5Candara4"/>
        </w:rPr>
        <w:t>1</w:t>
      </w:r>
      <w:r>
        <w:rPr>
          <w:rStyle w:val="Bodytext5Spacing0pt0"/>
        </w:rPr>
        <w:t>—</w:t>
      </w:r>
      <w:r>
        <w:rPr>
          <w:rStyle w:val="Bodytext5Spacing0pt0"/>
          <w:lang w:val="en-US" w:eastAsia="en-US" w:bidi="en-US"/>
        </w:rPr>
        <w:t>e</w:t>
      </w:r>
      <w:r>
        <w:rPr>
          <w:rStyle w:val="Bodytext5Spacing0pt0"/>
          <w:vertAlign w:val="superscript"/>
          <w:lang w:val="en-US" w:eastAsia="en-US" w:bidi="en-US"/>
        </w:rPr>
        <w:t>-8jc</w:t>
      </w:r>
      <w:r>
        <w:rPr>
          <w:rStyle w:val="Bodytext5Spacing0pt0"/>
          <w:lang w:val="en-US" w:eastAsia="en-US" w:bidi="en-US"/>
        </w:rPr>
        <w:t xml:space="preserve"> </w:t>
      </w:r>
      <w:r>
        <w:rPr>
          <w:rStyle w:val="Bodytext5Spacing0pt0"/>
        </w:rPr>
        <w:t xml:space="preserve">при </w:t>
      </w:r>
      <w:r>
        <w:rPr>
          <w:rStyle w:val="Bodytext5Italicc"/>
        </w:rPr>
        <w:t xml:space="preserve">х^О; </w:t>
      </w:r>
      <w:r>
        <w:rPr>
          <w:rStyle w:val="Bodytext5Italicc"/>
          <w:lang w:val="en-US" w:eastAsia="en-US" w:bidi="en-US"/>
        </w:rPr>
        <w:t>F(x) — Q</w:t>
      </w:r>
      <w:r>
        <w:rPr>
          <w:rStyle w:val="Bodytext5Spacing0pt0"/>
          <w:lang w:val="en-US" w:eastAsia="en-US" w:bidi="en-US"/>
        </w:rPr>
        <w:t xml:space="preserve"> </w:t>
      </w:r>
      <w:r>
        <w:rPr>
          <w:rStyle w:val="Bodytext5Spacing0pt0"/>
        </w:rPr>
        <w:t xml:space="preserve">при </w:t>
      </w:r>
      <w:r>
        <w:rPr>
          <w:rStyle w:val="Bodytext5Italicc"/>
        </w:rPr>
        <w:t>х</w:t>
      </w:r>
      <w:r>
        <w:rPr>
          <w:rStyle w:val="Bodytext5Spacing0pt0"/>
        </w:rPr>
        <w:t xml:space="preserve"> &lt; 0.</w:t>
      </w:r>
    </w:p>
    <w:p w14:paraId="5D2982E6" w14:textId="77777777" w:rsidR="00F4136F" w:rsidRDefault="00E27E4F">
      <w:pPr>
        <w:pStyle w:val="Bodytext70"/>
        <w:framePr w:w="6288" w:h="9729" w:hRule="exact" w:wrap="around" w:vAnchor="page" w:hAnchor="page" w:x="3003" w:y="2936"/>
        <w:shd w:val="clear" w:color="auto" w:fill="auto"/>
        <w:spacing w:before="0" w:after="240"/>
        <w:ind w:left="960" w:right="880"/>
      </w:pPr>
      <w:r>
        <w:rPr>
          <w:rStyle w:val="Bodytext7Spacing0pt2"/>
          <w:b/>
          <w:bCs/>
        </w:rPr>
        <w:t>§ 2. Вероятность попадания в заданный интервал показательно распределенной случайной величины</w:t>
      </w:r>
    </w:p>
    <w:p w14:paraId="5D2982E7" w14:textId="77777777" w:rsidR="00F4136F" w:rsidRDefault="00E27E4F">
      <w:pPr>
        <w:pStyle w:val="Bodytext40"/>
        <w:framePr w:w="6288" w:h="9729" w:hRule="exact" w:wrap="around" w:vAnchor="page" w:hAnchor="page" w:x="3003" w:y="2936"/>
        <w:shd w:val="clear" w:color="auto" w:fill="auto"/>
        <w:spacing w:after="69" w:line="221" w:lineRule="exact"/>
        <w:ind w:left="40" w:right="40" w:firstLine="940"/>
        <w:jc w:val="both"/>
      </w:pPr>
      <w:r>
        <w:rPr>
          <w:rStyle w:val="Bodytext4Spacing0pt0"/>
          <w:b/>
          <w:bCs/>
        </w:rPr>
        <w:t xml:space="preserve">Найдем вероятность попадания в интервал </w:t>
      </w:r>
      <w:r>
        <w:rPr>
          <w:rStyle w:val="Bodytext4Italic9"/>
          <w:b/>
          <w:bCs/>
        </w:rPr>
        <w:t xml:space="preserve">(а, Ь) </w:t>
      </w:r>
      <w:r>
        <w:rPr>
          <w:rStyle w:val="Bodytext4Spacing0pt0"/>
          <w:b/>
          <w:bCs/>
        </w:rPr>
        <w:t>непрерывной случайной величины X, которая распреде</w:t>
      </w:r>
      <w:r>
        <w:rPr>
          <w:rStyle w:val="Bodytext4Spacing0pt0"/>
          <w:b/>
          <w:bCs/>
        </w:rPr>
        <w:softHyphen/>
        <w:t>лена по показательному закону, заданному функцией распределения</w:t>
      </w:r>
    </w:p>
    <w:p w14:paraId="5D2982E8" w14:textId="77777777" w:rsidR="00F4136F" w:rsidRDefault="00E27E4F">
      <w:pPr>
        <w:pStyle w:val="Bodytext40"/>
        <w:framePr w:w="6288" w:h="9729" w:hRule="exact" w:wrap="around" w:vAnchor="page" w:hAnchor="page" w:x="3003" w:y="2936"/>
        <w:shd w:val="clear" w:color="auto" w:fill="auto"/>
        <w:spacing w:after="47" w:line="210" w:lineRule="exact"/>
        <w:ind w:right="20" w:firstLine="0"/>
      </w:pPr>
      <w:r>
        <w:rPr>
          <w:rStyle w:val="Bodytext4Italic9"/>
          <w:b/>
          <w:bCs/>
          <w:lang w:val="en-US" w:eastAsia="en-US" w:bidi="en-US"/>
        </w:rPr>
        <w:t>F</w:t>
      </w:r>
      <w:r>
        <w:rPr>
          <w:rStyle w:val="Bodytext4Spacing0pt0"/>
          <w:b/>
          <w:bCs/>
          <w:lang w:val="en-US" w:eastAsia="en-US" w:bidi="en-US"/>
        </w:rPr>
        <w:t xml:space="preserve"> </w:t>
      </w:r>
      <w:r>
        <w:rPr>
          <w:rStyle w:val="Bodytext4Spacing0pt0"/>
          <w:b/>
          <w:bCs/>
        </w:rPr>
        <w:t xml:space="preserve">(х) = 1 </w:t>
      </w:r>
      <w:r>
        <w:rPr>
          <w:rStyle w:val="Bodytext4Spacing1pt"/>
          <w:b/>
          <w:bCs/>
        </w:rPr>
        <w:t>—е</w:t>
      </w:r>
      <w:r>
        <w:rPr>
          <w:rStyle w:val="Bodytext4Spacing1pt"/>
          <w:b/>
          <w:bCs/>
          <w:vertAlign w:val="superscript"/>
        </w:rPr>
        <w:t>_Ал</w:t>
      </w:r>
      <w:r>
        <w:rPr>
          <w:rStyle w:val="Bodytext4Spacing0pt0"/>
          <w:b/>
          <w:bCs/>
        </w:rPr>
        <w:t xml:space="preserve"> (х</w:t>
      </w:r>
      <w:r>
        <w:rPr>
          <w:rStyle w:val="Bodytext4Candara2"/>
        </w:rPr>
        <w:t>^</w:t>
      </w:r>
      <w:r>
        <w:rPr>
          <w:rStyle w:val="Bodytext4Candara2"/>
          <w:vertAlign w:val="superscript"/>
        </w:rPr>
        <w:t>5</w:t>
      </w:r>
      <w:r>
        <w:rPr>
          <w:rStyle w:val="Bodytext4Spacing0pt0"/>
          <w:b/>
          <w:bCs/>
        </w:rPr>
        <w:t xml:space="preserve"> 0).</w:t>
      </w:r>
    </w:p>
    <w:p w14:paraId="5D2982E9" w14:textId="77777777" w:rsidR="00F4136F" w:rsidRDefault="00E27E4F">
      <w:pPr>
        <w:pStyle w:val="Bodytext40"/>
        <w:framePr w:w="6288" w:h="9729" w:hRule="exact" w:wrap="around" w:vAnchor="page" w:hAnchor="page" w:x="3003" w:y="2936"/>
        <w:shd w:val="clear" w:color="auto" w:fill="auto"/>
        <w:spacing w:after="64" w:line="398" w:lineRule="exact"/>
        <w:ind w:left="1660" w:right="740" w:hanging="1620"/>
        <w:jc w:val="left"/>
      </w:pPr>
      <w:r>
        <w:rPr>
          <w:rStyle w:val="Bodytext4Spacing0pt0"/>
          <w:b/>
          <w:bCs/>
        </w:rPr>
        <w:t xml:space="preserve">Используем формулу (см. гл. X, § 2, следствие 1) </w:t>
      </w:r>
      <w:r>
        <w:rPr>
          <w:rStyle w:val="Bodytext4Italic9"/>
          <w:b/>
          <w:bCs/>
        </w:rPr>
        <w:t>Р{а&lt;Х</w:t>
      </w:r>
      <w:r>
        <w:rPr>
          <w:rStyle w:val="Bodytext4Spacing0pt0"/>
          <w:b/>
          <w:bCs/>
        </w:rPr>
        <w:t xml:space="preserve"> &lt; </w:t>
      </w:r>
      <w:r>
        <w:rPr>
          <w:rStyle w:val="Bodytext4Italic9"/>
          <w:b/>
          <w:bCs/>
          <w:lang w:val="en-US" w:eastAsia="en-US" w:bidi="en-US"/>
        </w:rPr>
        <w:t>b) = F (b)</w:t>
      </w:r>
      <w:r>
        <w:rPr>
          <w:rStyle w:val="Bodytext4Spacing0pt0"/>
          <w:b/>
          <w:bCs/>
          <w:lang w:val="en-US" w:eastAsia="en-US" w:bidi="en-US"/>
        </w:rPr>
        <w:t xml:space="preserve"> </w:t>
      </w:r>
      <w:r>
        <w:rPr>
          <w:rStyle w:val="Bodytext4Spacing0pt0"/>
          <w:b/>
          <w:bCs/>
        </w:rPr>
        <w:t xml:space="preserve">— </w:t>
      </w:r>
      <w:r>
        <w:rPr>
          <w:rStyle w:val="Bodytext4Italic9"/>
          <w:b/>
          <w:bCs/>
          <w:lang w:val="en-US" w:eastAsia="en-US" w:bidi="en-US"/>
        </w:rPr>
        <w:t xml:space="preserve">F </w:t>
      </w:r>
      <w:r>
        <w:rPr>
          <w:rStyle w:val="Bodytext4Italic9"/>
          <w:b/>
          <w:bCs/>
        </w:rPr>
        <w:t>(а).</w:t>
      </w:r>
    </w:p>
    <w:p w14:paraId="5D2982EA" w14:textId="77777777" w:rsidR="00F4136F" w:rsidRDefault="00E27E4F">
      <w:pPr>
        <w:pStyle w:val="Bodytext40"/>
        <w:framePr w:w="6288" w:h="9729" w:hRule="exact" w:wrap="around" w:vAnchor="page" w:hAnchor="page" w:x="3003" w:y="2936"/>
        <w:shd w:val="clear" w:color="auto" w:fill="auto"/>
        <w:tabs>
          <w:tab w:val="right" w:pos="6261"/>
        </w:tabs>
        <w:spacing w:line="394" w:lineRule="exact"/>
        <w:ind w:left="1660" w:right="40" w:hanging="1620"/>
        <w:jc w:val="left"/>
      </w:pPr>
      <w:r>
        <w:rPr>
          <w:rStyle w:val="Bodytext4Spacing0pt0"/>
          <w:b/>
          <w:bCs/>
        </w:rPr>
        <w:t xml:space="preserve">Учитывая, что </w:t>
      </w:r>
      <w:r>
        <w:rPr>
          <w:rStyle w:val="Bodytext4Spacing1pt1"/>
          <w:b/>
          <w:bCs/>
          <w:lang w:val="en-US" w:eastAsia="en-US" w:bidi="en-US"/>
        </w:rPr>
        <w:t>F(a)=l</w:t>
      </w:r>
      <w:r>
        <w:rPr>
          <w:rStyle w:val="Bodytext4Spacing1pt1"/>
          <w:b/>
          <w:bCs/>
        </w:rPr>
        <w:t>—е</w:t>
      </w:r>
      <w:r>
        <w:rPr>
          <w:rStyle w:val="Bodytext4Spacing1pt1"/>
          <w:b/>
          <w:bCs/>
          <w:vertAlign w:val="superscript"/>
        </w:rPr>
        <w:t>-Ял</w:t>
      </w:r>
      <w:r>
        <w:rPr>
          <w:rStyle w:val="Bodytext4Spacing1pt1"/>
          <w:b/>
          <w:bCs/>
        </w:rPr>
        <w:t>,</w:t>
      </w:r>
      <w:r>
        <w:rPr>
          <w:rStyle w:val="Bodytext4Spacing1pt"/>
          <w:b/>
          <w:bCs/>
        </w:rPr>
        <w:t xml:space="preserve"> </w:t>
      </w:r>
      <w:r>
        <w:rPr>
          <w:rStyle w:val="Bodytext4Italic9"/>
          <w:b/>
          <w:bCs/>
          <w:lang w:val="en-US" w:eastAsia="en-US" w:bidi="en-US"/>
        </w:rPr>
        <w:t>F(b)</w:t>
      </w:r>
      <w:r>
        <w:rPr>
          <w:rStyle w:val="Bodytext4Italica"/>
          <w:b/>
          <w:bCs/>
          <w:lang w:val="en-US" w:eastAsia="en-US" w:bidi="en-US"/>
        </w:rPr>
        <w:t xml:space="preserve"> —</w:t>
      </w:r>
      <w:r>
        <w:rPr>
          <w:rStyle w:val="Bodytext4Spacing1pt"/>
          <w:b/>
          <w:bCs/>
          <w:lang w:val="en-US" w:eastAsia="en-US" w:bidi="en-US"/>
        </w:rPr>
        <w:t xml:space="preserve"> </w:t>
      </w:r>
      <w:r>
        <w:rPr>
          <w:rStyle w:val="Bodytext4Spacing1pt"/>
          <w:b/>
          <w:bCs/>
        </w:rPr>
        <w:t>1—е~</w:t>
      </w:r>
      <w:r>
        <w:rPr>
          <w:rStyle w:val="Bodytext4Spacing1pt"/>
          <w:b/>
          <w:bCs/>
          <w:vertAlign w:val="superscript"/>
        </w:rPr>
        <w:t>хь</w:t>
      </w:r>
      <w:r>
        <w:rPr>
          <w:rStyle w:val="Bodytext4Spacing1pt"/>
          <w:b/>
          <w:bCs/>
        </w:rPr>
        <w:t>,</w:t>
      </w:r>
      <w:r>
        <w:rPr>
          <w:rStyle w:val="Bodytext4Spacing0pt0"/>
          <w:b/>
          <w:bCs/>
        </w:rPr>
        <w:t xml:space="preserve"> получим </w:t>
      </w:r>
      <w:r>
        <w:rPr>
          <w:rStyle w:val="Bodytext4Italica"/>
          <w:b/>
          <w:bCs/>
        </w:rPr>
        <w:t xml:space="preserve">Р </w:t>
      </w:r>
      <w:r>
        <w:rPr>
          <w:rStyle w:val="Bodytext4Italic9"/>
          <w:b/>
          <w:bCs/>
        </w:rPr>
        <w:t>(а</w:t>
      </w:r>
      <w:r>
        <w:rPr>
          <w:rStyle w:val="Bodytext4Spacing0pt0"/>
          <w:b/>
          <w:bCs/>
        </w:rPr>
        <w:t xml:space="preserve"> &lt; </w:t>
      </w:r>
      <w:r>
        <w:rPr>
          <w:rStyle w:val="Bodytext4Italica"/>
          <w:b/>
          <w:bCs/>
        </w:rPr>
        <w:t>X</w:t>
      </w:r>
      <w:r>
        <w:rPr>
          <w:rStyle w:val="Bodytext4Spacing0pt0"/>
          <w:b/>
          <w:bCs/>
        </w:rPr>
        <w:t xml:space="preserve"> &lt; </w:t>
      </w:r>
      <w:r>
        <w:rPr>
          <w:rStyle w:val="Bodytext4Italic9"/>
          <w:b/>
          <w:bCs/>
          <w:lang w:val="en-US" w:eastAsia="en-US" w:bidi="en-US"/>
        </w:rPr>
        <w:t>b)</w:t>
      </w:r>
      <w:r>
        <w:rPr>
          <w:rStyle w:val="Bodytext4Italica"/>
          <w:b/>
          <w:bCs/>
          <w:lang w:val="en-US" w:eastAsia="en-US" w:bidi="en-US"/>
        </w:rPr>
        <w:t xml:space="preserve"> </w:t>
      </w:r>
      <w:r>
        <w:rPr>
          <w:rStyle w:val="Bodytext4Italica"/>
          <w:b/>
          <w:bCs/>
        </w:rPr>
        <w:t>= е~</w:t>
      </w:r>
      <w:r>
        <w:rPr>
          <w:rStyle w:val="Bodytext4Italica"/>
          <w:b/>
          <w:bCs/>
          <w:vertAlign w:val="superscript"/>
        </w:rPr>
        <w:t>ка</w:t>
      </w:r>
      <w:r>
        <w:rPr>
          <w:rStyle w:val="Bodytext4Spacing0pt0"/>
          <w:b/>
          <w:bCs/>
        </w:rPr>
        <w:t>—</w:t>
      </w:r>
      <w:r>
        <w:rPr>
          <w:rStyle w:val="Bodytext4Italica"/>
          <w:b/>
          <w:bCs/>
        </w:rPr>
        <w:t>е</w:t>
      </w:r>
      <w:r>
        <w:rPr>
          <w:rStyle w:val="Bodytext4Spacing1pt"/>
          <w:b/>
          <w:bCs/>
        </w:rPr>
        <w:t>~</w:t>
      </w:r>
      <w:r>
        <w:rPr>
          <w:rStyle w:val="Bodytext4Spacing1pt"/>
          <w:b/>
          <w:bCs/>
          <w:vertAlign w:val="superscript"/>
        </w:rPr>
        <w:t>кь</w:t>
      </w:r>
      <w:r>
        <w:rPr>
          <w:rStyle w:val="Bodytext4Spacing1pt"/>
          <w:b/>
          <w:bCs/>
        </w:rPr>
        <w:t>.</w:t>
      </w:r>
      <w:r>
        <w:rPr>
          <w:rStyle w:val="Bodytext4Spacing0pt0"/>
          <w:b/>
          <w:bCs/>
        </w:rPr>
        <w:tab/>
        <w:t>(*)</w:t>
      </w:r>
    </w:p>
    <w:p w14:paraId="5D2982EB" w14:textId="77777777" w:rsidR="00F4136F" w:rsidRDefault="00E27E4F">
      <w:pPr>
        <w:pStyle w:val="Bodytext40"/>
        <w:framePr w:w="6288" w:h="9729" w:hRule="exact" w:wrap="around" w:vAnchor="page" w:hAnchor="page" w:x="3003" w:y="2936"/>
        <w:shd w:val="clear" w:color="auto" w:fill="auto"/>
        <w:spacing w:line="394" w:lineRule="exact"/>
        <w:ind w:left="40" w:firstLine="360"/>
        <w:jc w:val="both"/>
      </w:pPr>
      <w:r>
        <w:rPr>
          <w:rStyle w:val="Bodytext4Spacing0pt0"/>
          <w:b/>
          <w:bCs/>
        </w:rPr>
        <w:t>Значения функции е</w:t>
      </w:r>
      <w:r>
        <w:rPr>
          <w:rStyle w:val="Bodytext4Spacing0pt0"/>
          <w:b/>
          <w:bCs/>
          <w:vertAlign w:val="superscript"/>
        </w:rPr>
        <w:t>-</w:t>
      </w:r>
      <w:r>
        <w:rPr>
          <w:rStyle w:val="Bodytext4Spacing0pt0"/>
          <w:b/>
          <w:bCs/>
        </w:rPr>
        <w:t>-* находят по таблице.</w:t>
      </w:r>
    </w:p>
    <w:p w14:paraId="5D2982EC" w14:textId="77777777" w:rsidR="00F4136F" w:rsidRDefault="00E27E4F">
      <w:pPr>
        <w:pStyle w:val="Bodytext50"/>
        <w:framePr w:w="6288" w:h="9729" w:hRule="exact" w:wrap="around" w:vAnchor="page" w:hAnchor="page" w:x="3003" w:y="2936"/>
        <w:shd w:val="clear" w:color="auto" w:fill="auto"/>
        <w:spacing w:before="0" w:after="190" w:line="182" w:lineRule="exact"/>
        <w:ind w:left="40" w:right="40" w:firstLine="360"/>
      </w:pPr>
      <w:r>
        <w:rPr>
          <w:rStyle w:val="Bodytext5Spacing0pt0"/>
        </w:rPr>
        <w:t xml:space="preserve">Пример. Непрерывная случайная величина </w:t>
      </w:r>
      <w:r>
        <w:rPr>
          <w:rStyle w:val="Bodytext5Italicc"/>
        </w:rPr>
        <w:t>X</w:t>
      </w:r>
      <w:r>
        <w:rPr>
          <w:rStyle w:val="Bodytext5Spacing0pt0"/>
        </w:rPr>
        <w:t xml:space="preserve"> распределена по показательному закону</w:t>
      </w:r>
    </w:p>
    <w:p w14:paraId="5D2982ED" w14:textId="77777777" w:rsidR="00F4136F" w:rsidRDefault="00E27E4F">
      <w:pPr>
        <w:pStyle w:val="Bodytext50"/>
        <w:framePr w:w="6288" w:h="9729" w:hRule="exact" w:wrap="around" w:vAnchor="page" w:hAnchor="page" w:x="3003" w:y="2936"/>
        <w:shd w:val="clear" w:color="auto" w:fill="auto"/>
        <w:spacing w:before="0" w:after="198" w:line="170" w:lineRule="exact"/>
        <w:ind w:right="20" w:firstLine="0"/>
        <w:jc w:val="center"/>
      </w:pPr>
      <w:r>
        <w:rPr>
          <w:rStyle w:val="Bodytext5Italicc"/>
          <w:lang w:val="en-US" w:eastAsia="en-US" w:bidi="en-US"/>
        </w:rPr>
        <w:t>f(x) =</w:t>
      </w:r>
      <w:r>
        <w:rPr>
          <w:rStyle w:val="Bodytext5Spacing0pt0"/>
          <w:lang w:val="en-US" w:eastAsia="en-US" w:bidi="en-US"/>
        </w:rPr>
        <w:t xml:space="preserve"> </w:t>
      </w:r>
      <w:r>
        <w:rPr>
          <w:rStyle w:val="Bodytext5Candara4"/>
        </w:rPr>
        <w:t>2</w:t>
      </w:r>
      <w:r>
        <w:rPr>
          <w:rStyle w:val="Bodytext5Spacing0pt0"/>
        </w:rPr>
        <w:t>е~</w:t>
      </w:r>
      <w:r>
        <w:rPr>
          <w:rStyle w:val="Bodytext5Spacing0pt0"/>
          <w:vertAlign w:val="superscript"/>
        </w:rPr>
        <w:t>2</w:t>
      </w:r>
      <w:r>
        <w:rPr>
          <w:rStyle w:val="Bodytext5Spacing0pt0"/>
        </w:rPr>
        <w:t>* при хззО; /(х</w:t>
      </w:r>
      <w:r>
        <w:rPr>
          <w:rStyle w:val="Bodytext5Candara4"/>
        </w:rPr>
        <w:t>)=0</w:t>
      </w:r>
      <w:r>
        <w:rPr>
          <w:rStyle w:val="Bodytext5Spacing0pt0"/>
        </w:rPr>
        <w:t xml:space="preserve"> при </w:t>
      </w:r>
      <w:r>
        <w:rPr>
          <w:rStyle w:val="Bodytext5Italicc"/>
        </w:rPr>
        <w:t>х</w:t>
      </w:r>
      <w:r>
        <w:rPr>
          <w:rStyle w:val="Bodytext5Spacing0pt0"/>
        </w:rPr>
        <w:t xml:space="preserve"> &lt; </w:t>
      </w:r>
      <w:r>
        <w:rPr>
          <w:rStyle w:val="Bodytext5Candara4"/>
        </w:rPr>
        <w:t>0</w:t>
      </w:r>
      <w:r>
        <w:rPr>
          <w:rStyle w:val="Bodytext5Spacing0pt0"/>
        </w:rPr>
        <w:t>.</w:t>
      </w:r>
    </w:p>
    <w:p w14:paraId="5D2982EE" w14:textId="77777777" w:rsidR="00F4136F" w:rsidRDefault="00E27E4F">
      <w:pPr>
        <w:pStyle w:val="Bodytext50"/>
        <w:framePr w:w="6288" w:h="9729" w:hRule="exact" w:wrap="around" w:vAnchor="page" w:hAnchor="page" w:x="3003" w:y="2936"/>
        <w:shd w:val="clear" w:color="auto" w:fill="auto"/>
        <w:spacing w:before="0" w:line="178" w:lineRule="exact"/>
        <w:ind w:left="40" w:right="40" w:firstLine="0"/>
      </w:pPr>
      <w:r>
        <w:rPr>
          <w:rStyle w:val="Bodytext5Spacing0pt0"/>
        </w:rPr>
        <w:t xml:space="preserve">Найтн вероятность того, что в результате испытания </w:t>
      </w:r>
      <w:r>
        <w:rPr>
          <w:rStyle w:val="Bodytext5Italicc"/>
        </w:rPr>
        <w:t>X</w:t>
      </w:r>
      <w:r>
        <w:rPr>
          <w:rStyle w:val="Bodytext5Spacing0pt0"/>
        </w:rPr>
        <w:t xml:space="preserve"> попадает в интервал (0,3, I).</w:t>
      </w:r>
    </w:p>
    <w:p w14:paraId="5D2982EF" w14:textId="77777777" w:rsidR="00F4136F" w:rsidRDefault="00E27E4F">
      <w:pPr>
        <w:pStyle w:val="Bodytext50"/>
        <w:framePr w:w="6288" w:h="9729" w:hRule="exact" w:wrap="around" w:vAnchor="page" w:hAnchor="page" w:x="3003" w:y="2936"/>
        <w:shd w:val="clear" w:color="auto" w:fill="auto"/>
        <w:spacing w:before="0" w:after="246" w:line="178" w:lineRule="exact"/>
        <w:ind w:right="40" w:firstLine="0"/>
        <w:jc w:val="right"/>
      </w:pPr>
      <w:r>
        <w:rPr>
          <w:rStyle w:val="Bodytext5Spacing2pt2"/>
        </w:rPr>
        <w:t>Решение.</w:t>
      </w:r>
      <w:r>
        <w:rPr>
          <w:rStyle w:val="Bodytext5Spacing0pt0"/>
        </w:rPr>
        <w:t xml:space="preserve"> По условию, А, = 2. Воспользуемся формулой (*):</w:t>
      </w:r>
    </w:p>
    <w:p w14:paraId="5D2982F0" w14:textId="77777777" w:rsidR="00F4136F" w:rsidRDefault="00E27E4F">
      <w:pPr>
        <w:pStyle w:val="Bodytext50"/>
        <w:framePr w:w="6288" w:h="9729" w:hRule="exact" w:wrap="around" w:vAnchor="page" w:hAnchor="page" w:x="3003" w:y="2936"/>
        <w:shd w:val="clear" w:color="auto" w:fill="auto"/>
        <w:spacing w:before="0" w:after="32" w:line="170" w:lineRule="exact"/>
        <w:ind w:right="20" w:firstLine="0"/>
        <w:jc w:val="center"/>
      </w:pPr>
      <w:r>
        <w:rPr>
          <w:rStyle w:val="Bodytext5Italicc"/>
        </w:rPr>
        <w:t>Р</w:t>
      </w:r>
      <w:r>
        <w:rPr>
          <w:rStyle w:val="Bodytext5Spacing0pt0"/>
        </w:rPr>
        <w:t xml:space="preserve"> (0,3 &lt; X &lt; </w:t>
      </w:r>
      <w:r>
        <w:rPr>
          <w:rStyle w:val="Bodytext5Spacing0pt0"/>
          <w:lang w:val="en-US" w:eastAsia="en-US" w:bidi="en-US"/>
        </w:rPr>
        <w:t>l) = e-&lt;</w:t>
      </w:r>
      <w:r>
        <w:rPr>
          <w:rStyle w:val="Bodytext5Candara4"/>
          <w:vertAlign w:val="superscript"/>
          <w:lang w:val="en-US" w:eastAsia="en-US" w:bidi="en-US"/>
        </w:rPr>
        <w:t>2</w:t>
      </w:r>
      <w:r>
        <w:rPr>
          <w:rStyle w:val="Bodytext5Spacing0pt0"/>
          <w:lang w:val="en-US" w:eastAsia="en-US" w:bidi="en-US"/>
        </w:rPr>
        <w:t>-°-</w:t>
      </w:r>
      <w:r>
        <w:rPr>
          <w:rStyle w:val="Bodytext5Candara4"/>
          <w:vertAlign w:val="superscript"/>
          <w:lang w:val="en-US" w:eastAsia="en-US" w:bidi="en-US"/>
        </w:rPr>
        <w:t>3</w:t>
      </w:r>
      <w:r>
        <w:rPr>
          <w:rStyle w:val="Bodytext5Spacing2pt2"/>
          <w:lang w:val="en-US" w:eastAsia="en-US" w:bidi="en-US"/>
        </w:rPr>
        <w:t>&gt;-e-&lt;</w:t>
      </w:r>
      <w:r>
        <w:rPr>
          <w:rStyle w:val="Bodytext5Candara4"/>
          <w:vertAlign w:val="superscript"/>
          <w:lang w:val="en-US" w:eastAsia="en-US" w:bidi="en-US"/>
        </w:rPr>
        <w:t>2</w:t>
      </w:r>
      <w:r>
        <w:rPr>
          <w:rStyle w:val="Bodytext5Spacing2pt2"/>
          <w:lang w:val="en-US" w:eastAsia="en-US" w:bidi="en-US"/>
        </w:rPr>
        <w:t>-»=e-</w:t>
      </w:r>
      <w:r>
        <w:rPr>
          <w:rStyle w:val="Bodytext5Candara4"/>
          <w:vertAlign w:val="superscript"/>
          <w:lang w:val="en-US" w:eastAsia="en-US" w:bidi="en-US"/>
        </w:rPr>
        <w:t>0</w:t>
      </w:r>
      <w:r>
        <w:rPr>
          <w:rStyle w:val="Bodytext5Spacing0pt0"/>
          <w:lang w:val="en-US" w:eastAsia="en-US" w:bidi="en-US"/>
        </w:rPr>
        <w:t>-</w:t>
      </w:r>
      <w:r>
        <w:rPr>
          <w:rStyle w:val="Bodytext5Candara4"/>
          <w:vertAlign w:val="superscript"/>
          <w:lang w:val="en-US" w:eastAsia="en-US" w:bidi="en-US"/>
        </w:rPr>
        <w:t>6</w:t>
      </w:r>
      <w:r>
        <w:rPr>
          <w:rStyle w:val="Bodytext5Spacing2pt2"/>
          <w:lang w:val="en-US" w:eastAsia="en-US" w:bidi="en-US"/>
        </w:rPr>
        <w:t>-e</w:t>
      </w:r>
      <w:r>
        <w:rPr>
          <w:rStyle w:val="Bodytext5Candara4"/>
          <w:lang w:val="en-US" w:eastAsia="en-US" w:bidi="en-US"/>
        </w:rPr>
        <w:t>-</w:t>
      </w:r>
      <w:r>
        <w:rPr>
          <w:rStyle w:val="Bodytext5Candara4"/>
          <w:vertAlign w:val="superscript"/>
          <w:lang w:val="en-US" w:eastAsia="en-US" w:bidi="en-US"/>
        </w:rPr>
        <w:t>2</w:t>
      </w:r>
      <w:r>
        <w:rPr>
          <w:rStyle w:val="Bodytext5Spacing0pt0"/>
          <w:lang w:val="en-US" w:eastAsia="en-US" w:bidi="en-US"/>
        </w:rPr>
        <w:t xml:space="preserve"> =</w:t>
      </w:r>
    </w:p>
    <w:p w14:paraId="5D2982F1" w14:textId="77777777" w:rsidR="00F4136F" w:rsidRDefault="00E27E4F">
      <w:pPr>
        <w:pStyle w:val="Bodytext50"/>
        <w:framePr w:w="6288" w:h="9729" w:hRule="exact" w:wrap="around" w:vAnchor="page" w:hAnchor="page" w:x="3003" w:y="2936"/>
        <w:shd w:val="clear" w:color="auto" w:fill="auto"/>
        <w:spacing w:before="0" w:line="160" w:lineRule="exact"/>
        <w:ind w:right="20" w:firstLine="0"/>
        <w:jc w:val="center"/>
      </w:pPr>
      <w:r>
        <w:rPr>
          <w:rStyle w:val="Bodytext5Spacing0pt0"/>
        </w:rPr>
        <w:t>= 0,54881—0,13534 =-0,41.</w:t>
      </w:r>
    </w:p>
    <w:p w14:paraId="5D2982F2" w14:textId="77777777" w:rsidR="00F4136F" w:rsidRDefault="00E27E4F">
      <w:pPr>
        <w:pStyle w:val="Headerorfooter30"/>
        <w:framePr w:w="6336" w:h="190" w:hRule="exact" w:wrap="around" w:vAnchor="page" w:hAnchor="page" w:x="2979" w:y="12829"/>
        <w:shd w:val="clear" w:color="auto" w:fill="auto"/>
        <w:spacing w:line="160" w:lineRule="exact"/>
        <w:ind w:left="140"/>
        <w:jc w:val="left"/>
      </w:pPr>
      <w:r>
        <w:rPr>
          <w:rStyle w:val="Headerorfooter3Spacing0pt1"/>
        </w:rPr>
        <w:t>150</w:t>
      </w:r>
    </w:p>
    <w:p w14:paraId="5D2982F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2F4" w14:textId="77777777" w:rsidR="00F4136F" w:rsidRDefault="00E27E4F">
      <w:pPr>
        <w:pStyle w:val="Bodytext70"/>
        <w:framePr w:w="6216" w:h="9719" w:hRule="exact" w:wrap="around" w:vAnchor="page" w:hAnchor="page" w:x="3039" w:y="2946"/>
        <w:shd w:val="clear" w:color="auto" w:fill="auto"/>
        <w:spacing w:before="0" w:after="113"/>
        <w:ind w:left="940" w:right="20"/>
      </w:pPr>
      <w:r>
        <w:rPr>
          <w:rStyle w:val="Bodytext7Spacing0pt2"/>
          <w:b/>
          <w:bCs/>
          <w:lang w:val="en-US" w:eastAsia="en-US" w:bidi="en-US"/>
        </w:rPr>
        <w:t xml:space="preserve">§ 3. </w:t>
      </w:r>
      <w:r>
        <w:rPr>
          <w:rStyle w:val="Bodytext7Spacing0pt2"/>
          <w:b/>
          <w:bCs/>
        </w:rPr>
        <w:t>Числовые характеристики показательного распределения</w:t>
      </w:r>
    </w:p>
    <w:p w14:paraId="5D2982F5" w14:textId="77777777" w:rsidR="00F4136F" w:rsidRDefault="00E27E4F">
      <w:pPr>
        <w:pStyle w:val="Bodytext40"/>
        <w:framePr w:w="6216" w:h="9719" w:hRule="exact" w:wrap="around" w:vAnchor="page" w:hAnchor="page" w:x="3039" w:y="2946"/>
        <w:shd w:val="clear" w:color="auto" w:fill="auto"/>
        <w:spacing w:after="136" w:line="230" w:lineRule="exact"/>
        <w:ind w:left="20" w:right="20" w:firstLine="920"/>
        <w:jc w:val="left"/>
      </w:pPr>
      <w:r>
        <w:rPr>
          <w:rStyle w:val="Bodytext4Spacing0pt0"/>
          <w:b/>
          <w:bCs/>
        </w:rPr>
        <w:t xml:space="preserve">Пусть непрерывная случайная величина </w:t>
      </w:r>
      <w:r>
        <w:rPr>
          <w:rStyle w:val="Bodytext4Italica"/>
          <w:b/>
          <w:bCs/>
        </w:rPr>
        <w:t>X</w:t>
      </w:r>
      <w:r>
        <w:rPr>
          <w:rStyle w:val="Bodytext4Spacing0pt0"/>
          <w:b/>
          <w:bCs/>
        </w:rPr>
        <w:t xml:space="preserve"> рас</w:t>
      </w:r>
      <w:r>
        <w:rPr>
          <w:rStyle w:val="Bodytext4Spacing0pt0"/>
          <w:b/>
          <w:bCs/>
        </w:rPr>
        <w:softHyphen/>
        <w:t>пределена по показательному закону</w:t>
      </w:r>
    </w:p>
    <w:p w14:paraId="5D2982F6" w14:textId="77777777" w:rsidR="00F4136F" w:rsidRDefault="00E27E4F">
      <w:pPr>
        <w:pStyle w:val="Bodytext40"/>
        <w:framePr w:w="6216" w:h="9719" w:hRule="exact" w:wrap="around" w:vAnchor="page" w:hAnchor="page" w:x="3039" w:y="2946"/>
        <w:shd w:val="clear" w:color="auto" w:fill="auto"/>
        <w:tabs>
          <w:tab w:val="left" w:pos="2558"/>
          <w:tab w:val="right" w:pos="3810"/>
          <w:tab w:val="left" w:pos="4017"/>
        </w:tabs>
        <w:spacing w:line="210" w:lineRule="exact"/>
        <w:ind w:left="2300" w:firstLine="0"/>
        <w:jc w:val="both"/>
      </w:pPr>
      <w:r>
        <w:rPr>
          <w:rStyle w:val="Bodytext4Italica"/>
          <w:b/>
          <w:bCs/>
        </w:rPr>
        <w:t>(</w:t>
      </w:r>
      <w:r>
        <w:rPr>
          <w:rStyle w:val="Bodytext4Spacing0pt0"/>
          <w:b/>
          <w:bCs/>
        </w:rPr>
        <w:tab/>
      </w:r>
      <w:r>
        <w:rPr>
          <w:rStyle w:val="Bodytext4Candara2"/>
        </w:rPr>
        <w:t>0</w:t>
      </w:r>
      <w:r>
        <w:rPr>
          <w:rStyle w:val="Bodytext4Spacing0pt0"/>
          <w:b/>
          <w:bCs/>
        </w:rPr>
        <w:tab/>
        <w:t>при</w:t>
      </w:r>
      <w:r>
        <w:rPr>
          <w:rStyle w:val="Bodytext4Spacing0pt0"/>
          <w:b/>
          <w:bCs/>
        </w:rPr>
        <w:tab/>
      </w:r>
      <w:r>
        <w:rPr>
          <w:rStyle w:val="Bodytext4Italica"/>
          <w:b/>
          <w:bCs/>
        </w:rPr>
        <w:t>х</w:t>
      </w:r>
      <w:r>
        <w:rPr>
          <w:rStyle w:val="Bodytext4Spacing0pt0"/>
          <w:b/>
          <w:bCs/>
        </w:rPr>
        <w:t xml:space="preserve"> &lt; О,</w:t>
      </w:r>
    </w:p>
    <w:p w14:paraId="5D2982F7" w14:textId="77777777" w:rsidR="00F4136F" w:rsidRDefault="00E27E4F">
      <w:pPr>
        <w:pStyle w:val="Tableofcontents160"/>
        <w:framePr w:w="6216" w:h="9719" w:hRule="exact" w:wrap="around" w:vAnchor="page" w:hAnchor="page" w:x="3039" w:y="2946"/>
        <w:shd w:val="clear" w:color="auto" w:fill="auto"/>
        <w:tabs>
          <w:tab w:val="left" w:pos="2557"/>
          <w:tab w:val="left" w:pos="3925"/>
        </w:tabs>
        <w:spacing w:after="148" w:line="200" w:lineRule="exact"/>
        <w:ind w:left="1560"/>
      </w:pPr>
      <w:r>
        <w:t>/ (*)</w:t>
      </w:r>
      <w:r>
        <w:rPr>
          <w:vertAlign w:val="superscript"/>
        </w:rPr>
        <w:t>=</w:t>
      </w:r>
      <w:r>
        <w:t xml:space="preserve"> |</w:t>
      </w:r>
      <w:r>
        <w:tab/>
      </w:r>
      <w:r>
        <w:rPr>
          <w:rStyle w:val="Tableofcontents16Italic"/>
          <w:b/>
          <w:bCs/>
        </w:rPr>
        <w:t>Хе~</w:t>
      </w:r>
      <w:r>
        <w:rPr>
          <w:rStyle w:val="Tableofcontents16Italic"/>
          <w:b/>
          <w:bCs/>
          <w:vertAlign w:val="superscript"/>
        </w:rPr>
        <w:t>Кх</w:t>
      </w:r>
      <w:r>
        <w:t xml:space="preserve"> при</w:t>
      </w:r>
      <w:r>
        <w:tab/>
      </w:r>
      <w:r>
        <w:rPr>
          <w:rStyle w:val="Tableofcontents16Spacing1pt"/>
          <w:b/>
          <w:bCs/>
        </w:rPr>
        <w:t>х&gt;0.</w:t>
      </w:r>
    </w:p>
    <w:p w14:paraId="5D2982F8" w14:textId="77777777" w:rsidR="00F4136F" w:rsidRDefault="00E27E4F">
      <w:pPr>
        <w:pStyle w:val="Tableofcontents160"/>
        <w:framePr w:w="6216" w:h="9719" w:hRule="exact" w:wrap="around" w:vAnchor="page" w:hAnchor="page" w:x="3039" w:y="2946"/>
        <w:shd w:val="clear" w:color="auto" w:fill="auto"/>
        <w:spacing w:after="54" w:line="200" w:lineRule="exact"/>
        <w:ind w:left="20" w:firstLine="360"/>
        <w:jc w:val="left"/>
      </w:pPr>
      <w:r>
        <w:t xml:space="preserve">Найдем математическое ожидание (см. гл. </w:t>
      </w:r>
      <w:r>
        <w:rPr>
          <w:rStyle w:val="Tableofcontents16Spacing1pt"/>
          <w:b/>
          <w:bCs/>
        </w:rPr>
        <w:t>XII,</w:t>
      </w:r>
      <w:r>
        <w:t xml:space="preserve"> § 1):</w:t>
      </w:r>
    </w:p>
    <w:p w14:paraId="5D2982F9" w14:textId="77777777" w:rsidR="00F4136F" w:rsidRDefault="00E27E4F">
      <w:pPr>
        <w:pStyle w:val="Tableofcontents170"/>
        <w:framePr w:w="6216" w:h="9719" w:hRule="exact" w:wrap="around" w:vAnchor="page" w:hAnchor="page" w:x="3039" w:y="2946"/>
        <w:shd w:val="clear" w:color="auto" w:fill="auto"/>
        <w:tabs>
          <w:tab w:val="right" w:pos="3810"/>
        </w:tabs>
        <w:spacing w:before="0" w:line="110" w:lineRule="exact"/>
        <w:ind w:left="2300"/>
      </w:pPr>
      <w:r>
        <w:t>оо</w:t>
      </w:r>
      <w:r>
        <w:tab/>
        <w:t>оо</w:t>
      </w:r>
    </w:p>
    <w:p w14:paraId="5D2982FA" w14:textId="77777777" w:rsidR="00F4136F" w:rsidRDefault="00E27E4F">
      <w:pPr>
        <w:pStyle w:val="Tableofcontents100"/>
        <w:framePr w:w="6216" w:h="9719" w:hRule="exact" w:wrap="around" w:vAnchor="page" w:hAnchor="page" w:x="3039" w:y="2946"/>
        <w:shd w:val="clear" w:color="auto" w:fill="auto"/>
        <w:tabs>
          <w:tab w:val="right" w:pos="3810"/>
        </w:tabs>
        <w:spacing w:after="125" w:line="206" w:lineRule="exact"/>
        <w:ind w:left="2300" w:right="1480" w:hanging="880"/>
        <w:jc w:val="left"/>
      </w:pPr>
      <w:r>
        <w:rPr>
          <w:rStyle w:val="Tableofcontents10Spacing2pt"/>
          <w:b/>
          <w:bCs/>
          <w:i/>
          <w:iCs/>
        </w:rPr>
        <w:t>М</w:t>
      </w:r>
      <w:r>
        <w:rPr>
          <w:rStyle w:val="Tableofcontents10NotItalic"/>
          <w:b/>
          <w:bCs/>
        </w:rPr>
        <w:t xml:space="preserve"> (</w:t>
      </w:r>
      <w:r>
        <w:rPr>
          <w:rStyle w:val="Tableofcontents10Spacing2pt"/>
          <w:b/>
          <w:bCs/>
          <w:i/>
          <w:iCs/>
        </w:rPr>
        <w:t xml:space="preserve">X) = ^ </w:t>
      </w:r>
      <w:r>
        <w:rPr>
          <w:rStyle w:val="Tableofcontents10Spacing2pt"/>
          <w:b/>
          <w:bCs/>
          <w:i/>
          <w:iCs/>
          <w:lang w:val="en-US" w:eastAsia="en-US" w:bidi="en-US"/>
        </w:rPr>
        <w:t>xf (x)dx</w:t>
      </w:r>
      <w:r>
        <w:rPr>
          <w:lang w:val="en-US" w:eastAsia="en-US" w:bidi="en-US"/>
        </w:rPr>
        <w:t xml:space="preserve"> = </w:t>
      </w:r>
      <w:r>
        <w:rPr>
          <w:rStyle w:val="Tableofcontents10Spacing2pt"/>
          <w:b/>
          <w:bCs/>
          <w:i/>
          <w:iCs/>
          <w:lang w:val="en-US" w:eastAsia="en-US" w:bidi="en-US"/>
        </w:rPr>
        <w:t>X^</w:t>
      </w:r>
      <w:r>
        <w:rPr>
          <w:lang w:val="en-US" w:eastAsia="en-US" w:bidi="en-US"/>
        </w:rPr>
        <w:t xml:space="preserve"> xe-^dx. </w:t>
      </w:r>
      <w:r>
        <w:rPr>
          <w:rStyle w:val="Tableofcontents10NotItalic"/>
          <w:b/>
          <w:bCs/>
        </w:rPr>
        <w:t>о</w:t>
      </w:r>
      <w:r>
        <w:rPr>
          <w:rStyle w:val="Tableofcontents10NotItalic"/>
          <w:b/>
          <w:bCs/>
        </w:rPr>
        <w:tab/>
        <w:t>о</w:t>
      </w:r>
    </w:p>
    <w:p w14:paraId="5D2982FB" w14:textId="77777777" w:rsidR="00F4136F" w:rsidRDefault="00E27E4F">
      <w:pPr>
        <w:pStyle w:val="Tableofcontents160"/>
        <w:framePr w:w="6216" w:h="9719" w:hRule="exact" w:wrap="around" w:vAnchor="page" w:hAnchor="page" w:x="3039" w:y="2946"/>
        <w:shd w:val="clear" w:color="auto" w:fill="auto"/>
        <w:spacing w:after="88" w:line="200" w:lineRule="exact"/>
        <w:ind w:left="20"/>
      </w:pPr>
      <w:r>
        <w:t>Интегрируя по частям, получим</w:t>
      </w:r>
    </w:p>
    <w:p w14:paraId="5D2982FC" w14:textId="77777777" w:rsidR="00F4136F" w:rsidRDefault="00E27E4F">
      <w:pPr>
        <w:pStyle w:val="Tableofcontents160"/>
        <w:framePr w:w="6216" w:h="9719" w:hRule="exact" w:wrap="around" w:vAnchor="page" w:hAnchor="page" w:x="3039" w:y="2946"/>
        <w:shd w:val="clear" w:color="auto" w:fill="auto"/>
        <w:tabs>
          <w:tab w:val="right" w:pos="6172"/>
        </w:tabs>
        <w:spacing w:after="66" w:line="200" w:lineRule="exact"/>
        <w:ind w:left="2500"/>
      </w:pPr>
      <w:r>
        <w:rPr>
          <w:rStyle w:val="Tableofcontents16Italic0"/>
          <w:b/>
          <w:bCs/>
          <w:lang w:val="ru-RU" w:eastAsia="ru-RU" w:bidi="ru-RU"/>
        </w:rPr>
        <w:t>М (X)</w:t>
      </w:r>
      <w:r>
        <w:t xml:space="preserve"> = 1 А.</w:t>
      </w:r>
      <w:r>
        <w:tab/>
        <w:t>(*)</w:t>
      </w:r>
    </w:p>
    <w:p w14:paraId="5D2982FD" w14:textId="77777777" w:rsidR="00F4136F" w:rsidRDefault="00E27E4F">
      <w:pPr>
        <w:pStyle w:val="Tableofcontents100"/>
        <w:framePr w:w="6216" w:h="9719" w:hRule="exact" w:wrap="around" w:vAnchor="page" w:hAnchor="page" w:x="3039" w:y="2946"/>
        <w:shd w:val="clear" w:color="auto" w:fill="auto"/>
        <w:spacing w:after="0" w:line="221" w:lineRule="exact"/>
        <w:ind w:left="20" w:right="20" w:firstLine="360"/>
        <w:jc w:val="left"/>
      </w:pPr>
      <w:r>
        <w:rPr>
          <w:rStyle w:val="Tableofcontents10NotItalic"/>
          <w:b/>
          <w:bCs/>
        </w:rPr>
        <w:t xml:space="preserve">Таким образом, </w:t>
      </w:r>
      <w:r>
        <w:t>математическое ожидание показатель</w:t>
      </w:r>
      <w:r>
        <w:softHyphen/>
        <w:t xml:space="preserve">ного распределения равно обратной величине параметра X. </w:t>
      </w:r>
      <w:r>
        <w:rPr>
          <w:rStyle w:val="Tableofcontents10NotItalic"/>
          <w:b/>
          <w:bCs/>
        </w:rPr>
        <w:t xml:space="preserve">Найдем дисперсию (см. гл. </w:t>
      </w:r>
      <w:r>
        <w:rPr>
          <w:rStyle w:val="Tableofcontents10NotItalic0"/>
          <w:b/>
          <w:bCs/>
        </w:rPr>
        <w:t>XII,</w:t>
      </w:r>
      <w:r>
        <w:rPr>
          <w:rStyle w:val="Tableofcontents10NotItalic"/>
          <w:b/>
          <w:bCs/>
        </w:rPr>
        <w:t xml:space="preserve"> § 1):</w:t>
      </w:r>
    </w:p>
    <w:p w14:paraId="5D2982FE" w14:textId="77777777" w:rsidR="00F4136F" w:rsidRDefault="00E27E4F">
      <w:pPr>
        <w:pStyle w:val="Tableofcontents180"/>
        <w:framePr w:w="6216" w:h="9719" w:hRule="exact" w:wrap="around" w:vAnchor="page" w:hAnchor="page" w:x="3039" w:y="2946"/>
        <w:shd w:val="clear" w:color="auto" w:fill="auto"/>
        <w:tabs>
          <w:tab w:val="left" w:pos="3922"/>
        </w:tabs>
        <w:spacing w:line="200" w:lineRule="exact"/>
        <w:ind w:left="1340"/>
      </w:pPr>
      <w:r>
        <w:t>СО</w:t>
      </w:r>
      <w:r>
        <w:tab/>
      </w:r>
      <w:r>
        <w:rPr>
          <w:rStyle w:val="Tableofcontents1810pt"/>
        </w:rPr>
        <w:t>00</w:t>
      </w:r>
    </w:p>
    <w:p w14:paraId="5D2982FF" w14:textId="77777777" w:rsidR="00F4136F" w:rsidRDefault="00E27E4F">
      <w:pPr>
        <w:pStyle w:val="Tableofcontents100"/>
        <w:framePr w:w="6216" w:h="9719" w:hRule="exact" w:wrap="around" w:vAnchor="page" w:hAnchor="page" w:x="3039" w:y="2946"/>
        <w:shd w:val="clear" w:color="auto" w:fill="auto"/>
        <w:tabs>
          <w:tab w:val="right" w:pos="4476"/>
        </w:tabs>
        <w:spacing w:after="125" w:line="206" w:lineRule="exact"/>
        <w:ind w:left="1340" w:right="400"/>
        <w:jc w:val="left"/>
      </w:pPr>
      <w:r>
        <w:rPr>
          <w:rStyle w:val="Tableofcontents10Spacing2pt"/>
          <w:b/>
          <w:bCs/>
          <w:i/>
          <w:iCs/>
          <w:lang w:val="en-US" w:eastAsia="en-US" w:bidi="en-US"/>
        </w:rPr>
        <w:t>D(X)</w:t>
      </w:r>
      <w:r>
        <w:rPr>
          <w:lang w:val="en-US" w:eastAsia="en-US" w:bidi="en-US"/>
        </w:rPr>
        <w:t xml:space="preserve"> = \ x*f </w:t>
      </w:r>
      <w:r>
        <w:rPr>
          <w:rStyle w:val="Tableofcontents10Spacing2pt"/>
          <w:b/>
          <w:bCs/>
          <w:i/>
          <w:iCs/>
        </w:rPr>
        <w:t>(х)</w:t>
      </w:r>
      <w:r>
        <w:t xml:space="preserve"> </w:t>
      </w:r>
      <w:r>
        <w:rPr>
          <w:lang w:val="en-US" w:eastAsia="en-US" w:bidi="en-US"/>
        </w:rPr>
        <w:t xml:space="preserve">dx — </w:t>
      </w:r>
      <w:r>
        <w:rPr>
          <w:rStyle w:val="Tableofcontents10Spacing2pt"/>
          <w:b/>
          <w:bCs/>
          <w:i/>
          <w:iCs/>
        </w:rPr>
        <w:t>[М</w:t>
      </w:r>
      <w:r>
        <w:rPr>
          <w:rStyle w:val="Tableofcontents10NotItalic"/>
          <w:b/>
          <w:bCs/>
        </w:rPr>
        <w:t xml:space="preserve"> (X</w:t>
      </w:r>
      <w:r>
        <w:rPr>
          <w:rStyle w:val="Tableofcontents10Candara"/>
        </w:rPr>
        <w:t>)]</w:t>
      </w:r>
      <w:r>
        <w:rPr>
          <w:rStyle w:val="Tableofcontents10Candara"/>
          <w:vertAlign w:val="superscript"/>
        </w:rPr>
        <w:t>2</w:t>
      </w:r>
      <w:r>
        <w:rPr>
          <w:rStyle w:val="Tableofcontents10NotItalic"/>
          <w:b/>
          <w:bCs/>
        </w:rPr>
        <w:t xml:space="preserve"> = </w:t>
      </w:r>
      <w:r>
        <w:t>К</w:t>
      </w:r>
      <w:r>
        <w:rPr>
          <w:rStyle w:val="Tableofcontents10NotItalic"/>
          <w:b/>
          <w:bCs/>
        </w:rPr>
        <w:t xml:space="preserve"> </w:t>
      </w:r>
      <w:r>
        <w:rPr>
          <w:rStyle w:val="Tableofcontents10NotItalic"/>
          <w:b/>
          <w:bCs/>
          <w:lang w:val="en-US" w:eastAsia="en-US" w:bidi="en-US"/>
        </w:rPr>
        <w:t xml:space="preserve">J </w:t>
      </w:r>
      <w:r>
        <w:rPr>
          <w:lang w:val="en-US" w:eastAsia="en-US" w:bidi="en-US"/>
        </w:rPr>
        <w:t>x*e~b</w:t>
      </w:r>
      <w:r>
        <w:rPr>
          <w:vertAlign w:val="superscript"/>
          <w:lang w:val="en-US" w:eastAsia="en-US" w:bidi="en-US"/>
        </w:rPr>
        <w:t>x</w:t>
      </w:r>
      <w:r>
        <w:rPr>
          <w:lang w:val="en-US" w:eastAsia="en-US" w:bidi="en-US"/>
        </w:rPr>
        <w:t xml:space="preserve">dx— </w:t>
      </w:r>
      <w:r>
        <w:rPr>
          <w:rStyle w:val="Tableofcontents10Spacing2pt"/>
          <w:b/>
          <w:bCs/>
          <w:i/>
          <w:iCs/>
        </w:rPr>
        <w:t xml:space="preserve">1/Х*. </w:t>
      </w:r>
      <w:r>
        <w:rPr>
          <w:rStyle w:val="Tableofcontents10NotItalic"/>
          <w:b/>
          <w:bCs/>
        </w:rPr>
        <w:t>о</w:t>
      </w:r>
      <w:r>
        <w:rPr>
          <w:rStyle w:val="Tableofcontents10NotItalic"/>
          <w:b/>
          <w:bCs/>
        </w:rPr>
        <w:tab/>
        <w:t>о</w:t>
      </w:r>
    </w:p>
    <w:p w14:paraId="5D298300" w14:textId="77777777" w:rsidR="00F4136F" w:rsidRDefault="00E27E4F">
      <w:pPr>
        <w:pStyle w:val="Bodytext40"/>
        <w:framePr w:w="6216" w:h="9719" w:hRule="exact" w:wrap="around" w:vAnchor="page" w:hAnchor="page" w:x="3039" w:y="2946"/>
        <w:shd w:val="clear" w:color="auto" w:fill="auto"/>
        <w:spacing w:after="59" w:line="200" w:lineRule="exact"/>
        <w:ind w:left="20" w:firstLine="0"/>
        <w:jc w:val="both"/>
      </w:pPr>
      <w:r>
        <w:rPr>
          <w:rStyle w:val="Bodytext4Spacing0pt0"/>
          <w:b/>
          <w:bCs/>
        </w:rPr>
        <w:t>Интегрируя по частям, получим</w:t>
      </w:r>
    </w:p>
    <w:p w14:paraId="5D298301" w14:textId="77777777" w:rsidR="00F4136F" w:rsidRDefault="00E27E4F">
      <w:pPr>
        <w:pStyle w:val="Bodytext401"/>
        <w:framePr w:w="6216" w:h="9719" w:hRule="exact" w:wrap="around" w:vAnchor="page" w:hAnchor="page" w:x="3039" w:y="2946"/>
        <w:shd w:val="clear" w:color="auto" w:fill="auto"/>
        <w:spacing w:after="0" w:line="110" w:lineRule="exact"/>
        <w:ind w:left="2300"/>
        <w:jc w:val="both"/>
      </w:pPr>
      <w:r>
        <w:rPr>
          <w:rStyle w:val="Bodytext40Spacing0pt"/>
        </w:rPr>
        <w:t>со</w:t>
      </w:r>
    </w:p>
    <w:p w14:paraId="5D298302" w14:textId="77777777" w:rsidR="00F4136F" w:rsidRDefault="00E27E4F">
      <w:pPr>
        <w:pStyle w:val="Bodytext100"/>
        <w:framePr w:w="6216" w:h="9719" w:hRule="exact" w:wrap="around" w:vAnchor="page" w:hAnchor="page" w:x="3039" w:y="2946"/>
        <w:shd w:val="clear" w:color="auto" w:fill="auto"/>
        <w:spacing w:after="16" w:line="200" w:lineRule="exact"/>
        <w:ind w:left="20"/>
        <w:jc w:val="center"/>
      </w:pPr>
      <w:r>
        <w:rPr>
          <w:rStyle w:val="Bodytext10Spacing0pt1"/>
          <w:b/>
          <w:bCs/>
          <w:i/>
          <w:iCs/>
        </w:rPr>
        <w:t xml:space="preserve">X </w:t>
      </w:r>
      <w:r>
        <w:rPr>
          <w:rStyle w:val="Bodytext10Spacing0pt1"/>
          <w:b/>
          <w:bCs/>
          <w:i/>
          <w:iCs/>
          <w:lang w:val="en-US" w:eastAsia="en-US" w:bidi="en-US"/>
        </w:rPr>
        <w:t>I x</w:t>
      </w:r>
      <w:r>
        <w:rPr>
          <w:rStyle w:val="Bodytext10Spacing0pt1"/>
          <w:b/>
          <w:bCs/>
          <w:i/>
          <w:iCs/>
          <w:vertAlign w:val="superscript"/>
          <w:lang w:val="en-US" w:eastAsia="en-US" w:bidi="en-US"/>
        </w:rPr>
        <w:t>2</w:t>
      </w:r>
      <w:r>
        <w:rPr>
          <w:rStyle w:val="Bodytext10Spacing0pt1"/>
          <w:b/>
          <w:bCs/>
          <w:i/>
          <w:iCs/>
          <w:lang w:val="en-US" w:eastAsia="en-US" w:bidi="en-US"/>
        </w:rPr>
        <w:t>e~&gt;-</w:t>
      </w:r>
      <w:r>
        <w:rPr>
          <w:rStyle w:val="Bodytext10Spacing0pt1"/>
          <w:b/>
          <w:bCs/>
          <w:i/>
          <w:iCs/>
          <w:vertAlign w:val="superscript"/>
          <w:lang w:val="en-US" w:eastAsia="en-US" w:bidi="en-US"/>
        </w:rPr>
        <w:t>x</w:t>
      </w:r>
      <w:r>
        <w:rPr>
          <w:rStyle w:val="Bodytext10Spacing0pt1"/>
          <w:b/>
          <w:bCs/>
          <w:i/>
          <w:iCs/>
          <w:lang w:val="en-US" w:eastAsia="en-US" w:bidi="en-US"/>
        </w:rPr>
        <w:t>dx</w:t>
      </w:r>
      <w:r>
        <w:rPr>
          <w:rStyle w:val="Bodytext10NotItalic3"/>
          <w:b/>
          <w:bCs/>
          <w:lang w:val="en-US" w:eastAsia="en-US" w:bidi="en-US"/>
        </w:rPr>
        <w:t xml:space="preserve"> </w:t>
      </w:r>
      <w:r>
        <w:rPr>
          <w:rStyle w:val="Bodytext10NotItalic3"/>
          <w:b/>
          <w:bCs/>
        </w:rPr>
        <w:t>= 2/АЛ</w:t>
      </w:r>
    </w:p>
    <w:p w14:paraId="5D298303" w14:textId="77777777" w:rsidR="00F4136F" w:rsidRDefault="00E27E4F">
      <w:pPr>
        <w:pStyle w:val="Bodytext40"/>
        <w:framePr w:w="6216" w:h="9719" w:hRule="exact" w:wrap="around" w:vAnchor="page" w:hAnchor="page" w:x="3039" w:y="2946"/>
        <w:shd w:val="clear" w:color="auto" w:fill="auto"/>
        <w:spacing w:after="93" w:line="200" w:lineRule="exact"/>
        <w:ind w:left="2300" w:firstLine="0"/>
        <w:jc w:val="both"/>
      </w:pPr>
      <w:r>
        <w:rPr>
          <w:rStyle w:val="Bodytext4Spacing0pt0"/>
          <w:b/>
          <w:bCs/>
        </w:rPr>
        <w:t>О</w:t>
      </w:r>
    </w:p>
    <w:p w14:paraId="5D298304" w14:textId="77777777" w:rsidR="00F4136F" w:rsidRDefault="00E27E4F">
      <w:pPr>
        <w:pStyle w:val="Bodytext40"/>
        <w:framePr w:w="6216" w:h="9719" w:hRule="exact" w:wrap="around" w:vAnchor="page" w:hAnchor="page" w:x="3039" w:y="2946"/>
        <w:shd w:val="clear" w:color="auto" w:fill="auto"/>
        <w:spacing w:after="93" w:line="200" w:lineRule="exact"/>
        <w:ind w:left="20" w:firstLine="0"/>
        <w:jc w:val="both"/>
      </w:pPr>
      <w:r>
        <w:rPr>
          <w:rStyle w:val="Bodytext4Spacing0pt0"/>
          <w:b/>
          <w:bCs/>
        </w:rPr>
        <w:t>Следовательно,</w:t>
      </w:r>
    </w:p>
    <w:p w14:paraId="5D298305" w14:textId="77777777" w:rsidR="00F4136F" w:rsidRDefault="00E27E4F">
      <w:pPr>
        <w:pStyle w:val="Bodytext40"/>
        <w:framePr w:w="6216" w:h="9719" w:hRule="exact" w:wrap="around" w:vAnchor="page" w:hAnchor="page" w:x="3039" w:y="2946"/>
        <w:shd w:val="clear" w:color="auto" w:fill="auto"/>
        <w:spacing w:after="63" w:line="200" w:lineRule="exact"/>
        <w:ind w:left="2500" w:firstLine="0"/>
        <w:jc w:val="both"/>
      </w:pPr>
      <w:r>
        <w:rPr>
          <w:rStyle w:val="Bodytext4Spacing1pt"/>
          <w:b/>
          <w:bCs/>
        </w:rPr>
        <w:t>£&gt;(Х)=1/?Л</w:t>
      </w:r>
    </w:p>
    <w:p w14:paraId="5D298306" w14:textId="77777777" w:rsidR="00F4136F" w:rsidRDefault="00E27E4F">
      <w:pPr>
        <w:pStyle w:val="Bodytext40"/>
        <w:framePr w:w="6216" w:h="9719" w:hRule="exact" w:wrap="around" w:vAnchor="page" w:hAnchor="page" w:x="3039" w:y="2946"/>
        <w:shd w:val="clear" w:color="auto" w:fill="auto"/>
        <w:spacing w:after="141" w:line="226" w:lineRule="exact"/>
        <w:ind w:left="20" w:right="20" w:firstLine="360"/>
        <w:jc w:val="left"/>
      </w:pPr>
      <w:r>
        <w:rPr>
          <w:rStyle w:val="Bodytext4Spacing0pt0"/>
          <w:b/>
          <w:bCs/>
        </w:rPr>
        <w:t>Найдем среднее квадратическое отклонение, для чего извлечем квадратный корень из дисперсии:</w:t>
      </w:r>
    </w:p>
    <w:p w14:paraId="5D298307" w14:textId="77777777" w:rsidR="00F4136F" w:rsidRDefault="00E27E4F">
      <w:pPr>
        <w:pStyle w:val="Bodytext40"/>
        <w:framePr w:w="6216" w:h="9719" w:hRule="exact" w:wrap="around" w:vAnchor="page" w:hAnchor="page" w:x="3039" w:y="2946"/>
        <w:shd w:val="clear" w:color="auto" w:fill="auto"/>
        <w:tabs>
          <w:tab w:val="right" w:pos="6172"/>
        </w:tabs>
        <w:spacing w:after="83" w:line="200" w:lineRule="exact"/>
        <w:ind w:left="2500" w:firstLine="0"/>
        <w:jc w:val="both"/>
      </w:pPr>
      <w:r>
        <w:rPr>
          <w:rStyle w:val="Bodytext4Spacing1pt1"/>
          <w:b/>
          <w:bCs/>
        </w:rPr>
        <w:t>а(Х)=1/А.</w:t>
      </w:r>
      <w:r>
        <w:rPr>
          <w:rStyle w:val="Bodytext4Spacing0pt0"/>
          <w:b/>
          <w:bCs/>
        </w:rPr>
        <w:tab/>
        <w:t>(**)</w:t>
      </w:r>
    </w:p>
    <w:p w14:paraId="5D298308" w14:textId="77777777" w:rsidR="00F4136F" w:rsidRDefault="00E27E4F">
      <w:pPr>
        <w:pStyle w:val="Bodytext40"/>
        <w:framePr w:w="6216" w:h="9719" w:hRule="exact" w:wrap="around" w:vAnchor="page" w:hAnchor="page" w:x="3039" w:y="2946"/>
        <w:shd w:val="clear" w:color="auto" w:fill="auto"/>
        <w:spacing w:after="83" w:line="200" w:lineRule="exact"/>
        <w:ind w:left="20" w:firstLine="360"/>
        <w:jc w:val="left"/>
      </w:pPr>
      <w:r>
        <w:rPr>
          <w:rStyle w:val="Bodytext4Spacing0pt0"/>
          <w:b/>
          <w:bCs/>
        </w:rPr>
        <w:t>Сравнивая (*) и (**), заключаем, что</w:t>
      </w:r>
    </w:p>
    <w:p w14:paraId="5D298309" w14:textId="77777777" w:rsidR="00F4136F" w:rsidRDefault="00E27E4F">
      <w:pPr>
        <w:pStyle w:val="Bodytext40"/>
        <w:framePr w:w="6216" w:h="9719" w:hRule="exact" w:wrap="around" w:vAnchor="page" w:hAnchor="page" w:x="3039" w:y="2946"/>
        <w:shd w:val="clear" w:color="auto" w:fill="auto"/>
        <w:spacing w:after="70" w:line="200" w:lineRule="exact"/>
        <w:ind w:left="20" w:firstLine="0"/>
      </w:pPr>
      <w:r>
        <w:rPr>
          <w:rStyle w:val="Bodytext4Italica"/>
          <w:b/>
          <w:bCs/>
        </w:rPr>
        <w:t>М</w:t>
      </w:r>
      <w:r>
        <w:rPr>
          <w:rStyle w:val="Bodytext4Spacing0pt0"/>
          <w:b/>
          <w:bCs/>
        </w:rPr>
        <w:t xml:space="preserve"> (Х) = </w:t>
      </w:r>
      <w:r>
        <w:rPr>
          <w:rStyle w:val="Bodytext4Spacing1pt1"/>
          <w:b/>
          <w:bCs/>
        </w:rPr>
        <w:t>а(Х)=</w:t>
      </w:r>
      <w:r>
        <w:rPr>
          <w:rStyle w:val="Bodytext4Spacing1pt"/>
          <w:b/>
          <w:bCs/>
        </w:rPr>
        <w:t xml:space="preserve"> 1/Х,</w:t>
      </w:r>
    </w:p>
    <w:p w14:paraId="5D29830A" w14:textId="77777777" w:rsidR="00F4136F" w:rsidRDefault="00E27E4F">
      <w:pPr>
        <w:pStyle w:val="Bodytext100"/>
        <w:framePr w:w="6216" w:h="9719" w:hRule="exact" w:wrap="around" w:vAnchor="page" w:hAnchor="page" w:x="3039" w:y="2946"/>
        <w:shd w:val="clear" w:color="auto" w:fill="auto"/>
        <w:spacing w:after="155"/>
        <w:ind w:left="20" w:right="20"/>
      </w:pPr>
      <w:r>
        <w:rPr>
          <w:rStyle w:val="Bodytext10NotItalic7"/>
          <w:b/>
          <w:bCs/>
        </w:rPr>
        <w:t xml:space="preserve">т. е. </w:t>
      </w:r>
      <w:r>
        <w:rPr>
          <w:rStyle w:val="Bodytext10Spacing0pt1"/>
          <w:b/>
          <w:bCs/>
          <w:i/>
          <w:iCs/>
        </w:rPr>
        <w:t>математическое ожидание и среднее квадратическое отклонение показательного распределения' равны между собой.</w:t>
      </w:r>
    </w:p>
    <w:p w14:paraId="5D29830B" w14:textId="77777777" w:rsidR="00F4136F" w:rsidRDefault="00E27E4F">
      <w:pPr>
        <w:pStyle w:val="Bodytext50"/>
        <w:framePr w:w="6216" w:h="9719" w:hRule="exact" w:wrap="around" w:vAnchor="page" w:hAnchor="page" w:x="3039" w:y="2946"/>
        <w:shd w:val="clear" w:color="auto" w:fill="auto"/>
        <w:spacing w:before="0" w:after="130" w:line="173" w:lineRule="exact"/>
        <w:ind w:left="20" w:right="20" w:firstLine="440"/>
        <w:jc w:val="left"/>
      </w:pPr>
      <w:r>
        <w:rPr>
          <w:rStyle w:val="Bodytext5Spacing0pt0"/>
        </w:rPr>
        <w:t xml:space="preserve">Пример. Непрерывная случайная величина </w:t>
      </w:r>
      <w:r>
        <w:rPr>
          <w:rStyle w:val="Bodytext5Italicc"/>
        </w:rPr>
        <w:t>X</w:t>
      </w:r>
      <w:r>
        <w:rPr>
          <w:rStyle w:val="Bodytext5Spacing0pt0"/>
        </w:rPr>
        <w:t xml:space="preserve"> распределена по показательному закону</w:t>
      </w:r>
    </w:p>
    <w:p w14:paraId="5D29830C" w14:textId="77777777" w:rsidR="00F4136F" w:rsidRDefault="00E27E4F">
      <w:pPr>
        <w:pStyle w:val="Bodytext50"/>
        <w:framePr w:w="6216" w:h="9719" w:hRule="exact" w:wrap="around" w:vAnchor="page" w:hAnchor="page" w:x="3039" w:y="2946"/>
        <w:shd w:val="clear" w:color="auto" w:fill="auto"/>
        <w:spacing w:before="0" w:line="160" w:lineRule="exact"/>
        <w:ind w:left="20" w:firstLine="0"/>
        <w:jc w:val="center"/>
      </w:pPr>
      <w:r>
        <w:rPr>
          <w:rStyle w:val="Bodytext5Italicc"/>
          <w:lang w:val="en-US" w:eastAsia="en-US" w:bidi="en-US"/>
        </w:rPr>
        <w:t>f(x) =</w:t>
      </w:r>
      <w:r>
        <w:rPr>
          <w:rStyle w:val="Bodytext5Spacing0pt0"/>
          <w:lang w:val="en-US" w:eastAsia="en-US" w:bidi="en-US"/>
        </w:rPr>
        <w:t xml:space="preserve"> </w:t>
      </w:r>
      <w:r>
        <w:rPr>
          <w:rStyle w:val="Bodytext5Spacing0pt0"/>
        </w:rPr>
        <w:t>5е</w:t>
      </w:r>
      <w:r>
        <w:rPr>
          <w:rStyle w:val="Bodytext5Spacing0pt0"/>
          <w:vertAlign w:val="superscript"/>
        </w:rPr>
        <w:t>_</w:t>
      </w:r>
      <w:r>
        <w:rPr>
          <w:rStyle w:val="Bodytext5Spacing0pt0"/>
        </w:rPr>
        <w:t xml:space="preserve">5* при х </w:t>
      </w:r>
      <w:r>
        <w:rPr>
          <w:rStyle w:val="Bodytext5Spacing0pt0"/>
          <w:lang w:val="en-US" w:eastAsia="en-US" w:bidi="en-US"/>
        </w:rPr>
        <w:t xml:space="preserve">Ss </w:t>
      </w:r>
      <w:r>
        <w:rPr>
          <w:rStyle w:val="Bodytext5Spacing0pt0"/>
        </w:rPr>
        <w:t xml:space="preserve">0; </w:t>
      </w:r>
      <w:r>
        <w:rPr>
          <w:rStyle w:val="Bodytext5Italicc"/>
          <w:lang w:val="en-US" w:eastAsia="en-US" w:bidi="en-US"/>
        </w:rPr>
        <w:t>f(x) —</w:t>
      </w:r>
      <w:r>
        <w:rPr>
          <w:rStyle w:val="Bodytext5Spacing0pt0"/>
          <w:lang w:val="en-US" w:eastAsia="en-US" w:bidi="en-US"/>
        </w:rPr>
        <w:t xml:space="preserve"> </w:t>
      </w:r>
      <w:r>
        <w:rPr>
          <w:rStyle w:val="Bodytext5Spacing0pt0"/>
        </w:rPr>
        <w:t xml:space="preserve">0 при </w:t>
      </w:r>
      <w:r>
        <w:rPr>
          <w:rStyle w:val="Bodytext5Italicc"/>
        </w:rPr>
        <w:t>х</w:t>
      </w:r>
      <w:r>
        <w:rPr>
          <w:rStyle w:val="Bodytext5Spacing0pt0"/>
        </w:rPr>
        <w:t xml:space="preserve"> &lt; 0.</w:t>
      </w:r>
    </w:p>
    <w:p w14:paraId="5D29830D" w14:textId="77777777" w:rsidR="00F4136F" w:rsidRDefault="00E27E4F">
      <w:pPr>
        <w:pStyle w:val="Headerorfooter30"/>
        <w:framePr w:w="6264" w:h="205" w:hRule="exact" w:wrap="around" w:vAnchor="page" w:hAnchor="page" w:x="3015" w:y="12810"/>
        <w:shd w:val="clear" w:color="auto" w:fill="auto"/>
        <w:spacing w:line="160" w:lineRule="exact"/>
        <w:ind w:right="60"/>
      </w:pPr>
      <w:r>
        <w:rPr>
          <w:rStyle w:val="Headerorfooter3Spacing0pt1"/>
        </w:rPr>
        <w:t>151</w:t>
      </w:r>
    </w:p>
    <w:p w14:paraId="5D29830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30F" w14:textId="77777777" w:rsidR="00F4136F" w:rsidRDefault="00E27E4F">
      <w:pPr>
        <w:pStyle w:val="Bodytext50"/>
        <w:framePr w:w="6259" w:h="9811" w:hRule="exact" w:wrap="around" w:vAnchor="page" w:hAnchor="page" w:x="3017" w:y="2899"/>
        <w:shd w:val="clear" w:color="auto" w:fill="auto"/>
        <w:spacing w:before="0" w:line="178" w:lineRule="exact"/>
        <w:ind w:left="40" w:right="40" w:firstLine="0"/>
      </w:pPr>
      <w:r>
        <w:rPr>
          <w:rStyle w:val="Bodytext5Spacing0pt0"/>
        </w:rPr>
        <w:t>Найти математическое ожидание, среднее квадратическое отклонение и дисперсию X.</w:t>
      </w:r>
    </w:p>
    <w:p w14:paraId="5D298310" w14:textId="77777777" w:rsidR="00F4136F" w:rsidRDefault="00E27E4F">
      <w:pPr>
        <w:pStyle w:val="Bodytext50"/>
        <w:framePr w:w="6259" w:h="9811" w:hRule="exact" w:wrap="around" w:vAnchor="page" w:hAnchor="page" w:x="3017" w:y="2899"/>
        <w:shd w:val="clear" w:color="auto" w:fill="auto"/>
        <w:spacing w:before="0" w:after="74" w:line="178" w:lineRule="exact"/>
        <w:ind w:left="40" w:firstLine="360"/>
      </w:pPr>
      <w:r>
        <w:rPr>
          <w:rStyle w:val="Bodytext5Spacing2pt2"/>
        </w:rPr>
        <w:t>Решение.</w:t>
      </w:r>
      <w:r>
        <w:rPr>
          <w:rStyle w:val="Bodytext5Spacing0pt0"/>
        </w:rPr>
        <w:t xml:space="preserve"> По условию, Л = 5. Следовательно,</w:t>
      </w:r>
    </w:p>
    <w:p w14:paraId="5D298311" w14:textId="77777777" w:rsidR="00F4136F" w:rsidRDefault="00E27E4F">
      <w:pPr>
        <w:pStyle w:val="Bodytext50"/>
        <w:framePr w:w="6259" w:h="9811" w:hRule="exact" w:wrap="around" w:vAnchor="page" w:hAnchor="page" w:x="3017" w:y="2899"/>
        <w:shd w:val="clear" w:color="auto" w:fill="auto"/>
        <w:spacing w:before="0" w:after="26" w:line="160" w:lineRule="exact"/>
        <w:ind w:left="1720" w:firstLine="0"/>
      </w:pPr>
      <w:r>
        <w:rPr>
          <w:rStyle w:val="Bodytext5Italicc"/>
        </w:rPr>
        <w:t>М</w:t>
      </w:r>
      <w:r>
        <w:rPr>
          <w:rStyle w:val="Bodytext5Spacing0pt0"/>
        </w:rPr>
        <w:t xml:space="preserve"> (X) = о (X) = 1Д = 1/5 = 0,2;</w:t>
      </w:r>
    </w:p>
    <w:p w14:paraId="5D298312" w14:textId="77777777" w:rsidR="00F4136F" w:rsidRDefault="00E27E4F">
      <w:pPr>
        <w:pStyle w:val="Bodytext50"/>
        <w:framePr w:w="6259" w:h="9811" w:hRule="exact" w:wrap="around" w:vAnchor="page" w:hAnchor="page" w:x="3017" w:y="2899"/>
        <w:shd w:val="clear" w:color="auto" w:fill="auto"/>
        <w:spacing w:before="0" w:after="10" w:line="170" w:lineRule="exact"/>
        <w:ind w:left="1720" w:firstLine="0"/>
      </w:pPr>
      <w:r>
        <w:rPr>
          <w:rStyle w:val="Bodytext5Italicc"/>
          <w:lang w:val="en-US" w:eastAsia="en-US" w:bidi="en-US"/>
        </w:rPr>
        <w:t>D</w:t>
      </w:r>
      <w:r>
        <w:rPr>
          <w:rStyle w:val="Bodytext5Spacing0pt0"/>
          <w:lang w:val="en-US" w:eastAsia="en-US" w:bidi="en-US"/>
        </w:rPr>
        <w:t xml:space="preserve"> </w:t>
      </w:r>
      <w:r>
        <w:rPr>
          <w:rStyle w:val="Bodytext5Spacing0pt0"/>
        </w:rPr>
        <w:t xml:space="preserve">(Х)= </w:t>
      </w:r>
      <w:r>
        <w:rPr>
          <w:rStyle w:val="Bodytext5Italicc"/>
          <w:lang w:val="en-US" w:eastAsia="en-US" w:bidi="en-US"/>
        </w:rPr>
        <w:t>l/X</w:t>
      </w:r>
      <w:r>
        <w:rPr>
          <w:rStyle w:val="Bodytext5Italicc"/>
          <w:vertAlign w:val="superscript"/>
          <w:lang w:val="en-US" w:eastAsia="en-US" w:bidi="en-US"/>
        </w:rPr>
        <w:t>2</w:t>
      </w:r>
      <w:r>
        <w:rPr>
          <w:rStyle w:val="Bodytext5Italicc"/>
          <w:lang w:val="en-US" w:eastAsia="en-US" w:bidi="en-US"/>
        </w:rPr>
        <w:t xml:space="preserve"> =</w:t>
      </w:r>
      <w:r>
        <w:rPr>
          <w:rStyle w:val="Bodytext5Spacing0pt0"/>
          <w:lang w:val="en-US" w:eastAsia="en-US" w:bidi="en-US"/>
        </w:rPr>
        <w:t xml:space="preserve"> I/5</w:t>
      </w:r>
      <w:r>
        <w:rPr>
          <w:rStyle w:val="Bodytext5Candara4"/>
          <w:vertAlign w:val="superscript"/>
          <w:lang w:val="en-US" w:eastAsia="en-US" w:bidi="en-US"/>
        </w:rPr>
        <w:t>2</w:t>
      </w:r>
      <w:r>
        <w:rPr>
          <w:rStyle w:val="Bodytext5Spacing0pt0"/>
          <w:lang w:val="en-US" w:eastAsia="en-US" w:bidi="en-US"/>
        </w:rPr>
        <w:t xml:space="preserve"> </w:t>
      </w:r>
      <w:r>
        <w:rPr>
          <w:rStyle w:val="Bodytext5Spacing0pt0"/>
        </w:rPr>
        <w:t>= 0,04.</w:t>
      </w:r>
    </w:p>
    <w:p w14:paraId="5D298313" w14:textId="77777777" w:rsidR="00F4136F" w:rsidRDefault="00E27E4F">
      <w:pPr>
        <w:pStyle w:val="Bodytext50"/>
        <w:framePr w:w="6259" w:h="9811" w:hRule="exact" w:wrap="around" w:vAnchor="page" w:hAnchor="page" w:x="3017" w:y="2899"/>
        <w:shd w:val="clear" w:color="auto" w:fill="auto"/>
        <w:spacing w:before="0" w:after="82" w:line="187" w:lineRule="exact"/>
        <w:ind w:left="40" w:right="40" w:firstLine="360"/>
      </w:pPr>
      <w:r>
        <w:rPr>
          <w:rStyle w:val="Bodytext5Spacing2pt2"/>
        </w:rPr>
        <w:t>Замечание</w:t>
      </w:r>
      <w:r>
        <w:rPr>
          <w:rStyle w:val="Bodytext5Spacing0pt0"/>
        </w:rPr>
        <w:t xml:space="preserve"> </w:t>
      </w:r>
      <w:r>
        <w:rPr>
          <w:rStyle w:val="Bodytext5Spacing2pt2"/>
        </w:rPr>
        <w:t>I.</w:t>
      </w:r>
      <w:r>
        <w:rPr>
          <w:rStyle w:val="Bodytext5Spacing0pt0"/>
        </w:rPr>
        <w:t xml:space="preserve"> Пусть на практике изучается показательно распределенная случайная величина, причем параметр </w:t>
      </w:r>
      <w:r>
        <w:rPr>
          <w:rStyle w:val="Bodytext5Italicc"/>
        </w:rPr>
        <w:t>X</w:t>
      </w:r>
      <w:r>
        <w:rPr>
          <w:rStyle w:val="Bodytext5Spacing0pt0"/>
        </w:rPr>
        <w:t xml:space="preserve"> неизвестен. Если математическое ожидание также неизвестно, то находят его оценку (приближенное значение), в качестве которой принимают выборочную среднюю </w:t>
      </w:r>
      <w:r>
        <w:rPr>
          <w:rStyle w:val="Bodytext5Italicc"/>
        </w:rPr>
        <w:t>х</w:t>
      </w:r>
      <w:r>
        <w:rPr>
          <w:rStyle w:val="Bodytext5Spacing0pt0"/>
        </w:rPr>
        <w:t xml:space="preserve"> (см. гл. XVI, § 5). Тогда приближенное зна</w:t>
      </w:r>
      <w:r>
        <w:rPr>
          <w:rStyle w:val="Bodytext5Spacing0pt0"/>
        </w:rPr>
        <w:softHyphen/>
        <w:t xml:space="preserve">чение параметра </w:t>
      </w:r>
      <w:r>
        <w:rPr>
          <w:rStyle w:val="Bodytext5Italicc"/>
        </w:rPr>
        <w:t>X</w:t>
      </w:r>
      <w:r>
        <w:rPr>
          <w:rStyle w:val="Bodytext5Spacing0pt0"/>
        </w:rPr>
        <w:t xml:space="preserve"> находят с помощью равенства</w:t>
      </w:r>
    </w:p>
    <w:p w14:paraId="5D298314" w14:textId="77777777" w:rsidR="00F4136F" w:rsidRDefault="00E27E4F">
      <w:pPr>
        <w:pStyle w:val="Bodytext60"/>
        <w:framePr w:w="6259" w:h="9811" w:hRule="exact" w:wrap="around" w:vAnchor="page" w:hAnchor="page" w:x="3017" w:y="2899"/>
        <w:shd w:val="clear" w:color="auto" w:fill="auto"/>
        <w:spacing w:after="16" w:line="160" w:lineRule="exact"/>
        <w:jc w:val="center"/>
      </w:pPr>
      <w:r>
        <w:rPr>
          <w:rStyle w:val="Bodytext6NotItalic0"/>
        </w:rPr>
        <w:t xml:space="preserve">Х*= </w:t>
      </w:r>
      <w:r>
        <w:rPr>
          <w:rStyle w:val="Bodytext6Spacing1pt3"/>
          <w:i/>
          <w:iCs/>
          <w:lang w:val="ru-RU" w:eastAsia="ru-RU" w:bidi="ru-RU"/>
        </w:rPr>
        <w:t>1/х.</w:t>
      </w:r>
    </w:p>
    <w:p w14:paraId="5D298315" w14:textId="77777777" w:rsidR="00F4136F" w:rsidRDefault="00E27E4F">
      <w:pPr>
        <w:pStyle w:val="Bodytext50"/>
        <w:framePr w:w="6259" w:h="9811" w:hRule="exact" w:wrap="around" w:vAnchor="page" w:hAnchor="page" w:x="3017" w:y="2899"/>
        <w:shd w:val="clear" w:color="auto" w:fill="auto"/>
        <w:spacing w:before="0" w:after="29" w:line="178" w:lineRule="exact"/>
        <w:ind w:left="40" w:right="40" w:firstLine="360"/>
      </w:pPr>
      <w:r>
        <w:rPr>
          <w:rStyle w:val="Bodytext5Spacing2pt2"/>
        </w:rPr>
        <w:t>Замечание</w:t>
      </w:r>
      <w:r>
        <w:rPr>
          <w:rStyle w:val="Bodytext5Spacing0pt0"/>
        </w:rPr>
        <w:t xml:space="preserve"> 2. Допустим, имеются основания предположить, что изучаемая на практике случайная величина имеет показательное распределение. Для того чтсбы проверить эту гипотезу, находят оценки математического ожидания и среднего квадратического откло</w:t>
      </w:r>
      <w:r>
        <w:rPr>
          <w:rStyle w:val="Bodytext5Spacing0pt0"/>
        </w:rPr>
        <w:softHyphen/>
        <w:t>нения, т. е. находят выборочную среднюю и выборочное среднее квадратическое отклонение (см. гл. XVI, § 5, 9). Математическое ожидание и среднее квадратическое отклонение показательного рас</w:t>
      </w:r>
      <w:r>
        <w:rPr>
          <w:rStyle w:val="Bodytext5Spacing0pt0"/>
        </w:rPr>
        <w:softHyphen/>
        <w:t>пределения равны между собой, поэтому их оценки должны разли</w:t>
      </w:r>
      <w:r>
        <w:rPr>
          <w:rStyle w:val="Bodytext5Spacing0pt0"/>
        </w:rPr>
        <w:softHyphen/>
        <w:t>чаться незначительно. Если оценки окажутся близкими одна к дру</w:t>
      </w:r>
      <w:r>
        <w:rPr>
          <w:rStyle w:val="Bodytext5Spacing0pt0"/>
        </w:rPr>
        <w:softHyphen/>
        <w:t>гой, то данные наблюдений подтверждают гипотезу о показательном распределении изучаемой величины; если же оценки различаются существенно, то гипотезу следует отвергнуть.</w:t>
      </w:r>
    </w:p>
    <w:p w14:paraId="5D298316" w14:textId="77777777" w:rsidR="00F4136F" w:rsidRDefault="00E27E4F">
      <w:pPr>
        <w:pStyle w:val="Bodytext40"/>
        <w:framePr w:w="6259" w:h="9811" w:hRule="exact" w:wrap="around" w:vAnchor="page" w:hAnchor="page" w:x="3017" w:y="2899"/>
        <w:shd w:val="clear" w:color="auto" w:fill="auto"/>
        <w:spacing w:after="193" w:line="216" w:lineRule="exact"/>
        <w:ind w:left="40" w:right="40" w:firstLine="360"/>
        <w:jc w:val="both"/>
      </w:pPr>
      <w:r>
        <w:rPr>
          <w:rStyle w:val="Bodytext4Spacing0pt0"/>
          <w:b/>
          <w:bCs/>
        </w:rPr>
        <w:t>Показательное распределение широко применяется в приложениях, в частности в теории надежности, одним из основных понятий которой является функция надеж</w:t>
      </w:r>
      <w:r>
        <w:rPr>
          <w:rStyle w:val="Bodytext4Spacing0pt0"/>
          <w:b/>
          <w:bCs/>
        </w:rPr>
        <w:softHyphen/>
        <w:t>ности .</w:t>
      </w:r>
    </w:p>
    <w:p w14:paraId="5D298317" w14:textId="77777777" w:rsidR="00F4136F" w:rsidRDefault="00E27E4F">
      <w:pPr>
        <w:pStyle w:val="Heading2120"/>
        <w:framePr w:w="6259" w:h="9811" w:hRule="exact" w:wrap="around" w:vAnchor="page" w:hAnchor="page" w:x="3017" w:y="2899"/>
        <w:shd w:val="clear" w:color="auto" w:fill="auto"/>
        <w:spacing w:before="0" w:after="112" w:line="200" w:lineRule="exact"/>
        <w:ind w:left="40"/>
      </w:pPr>
      <w:bookmarkStart w:id="113" w:name="bookmark113"/>
      <w:r>
        <w:t>§ 4. Функция надежности</w:t>
      </w:r>
      <w:bookmarkEnd w:id="113"/>
    </w:p>
    <w:p w14:paraId="5D298318" w14:textId="77777777" w:rsidR="00F4136F" w:rsidRDefault="00E27E4F">
      <w:pPr>
        <w:pStyle w:val="Bodytext40"/>
        <w:framePr w:w="6259" w:h="9811" w:hRule="exact" w:wrap="around" w:vAnchor="page" w:hAnchor="page" w:x="3017" w:y="2899"/>
        <w:shd w:val="clear" w:color="auto" w:fill="auto"/>
        <w:spacing w:line="221" w:lineRule="exact"/>
        <w:ind w:left="40" w:right="40" w:firstLine="920"/>
        <w:jc w:val="left"/>
      </w:pPr>
      <w:r>
        <w:rPr>
          <w:rStyle w:val="Bodytext4Spacing0pt0"/>
          <w:b/>
          <w:bCs/>
        </w:rPr>
        <w:t xml:space="preserve">Будем называть </w:t>
      </w:r>
      <w:r>
        <w:rPr>
          <w:rStyle w:val="Bodytext4Italica"/>
          <w:b/>
          <w:bCs/>
        </w:rPr>
        <w:t>элементом</w:t>
      </w:r>
      <w:r>
        <w:rPr>
          <w:rStyle w:val="Bodytext4Spacing0pt0"/>
          <w:b/>
          <w:bCs/>
        </w:rPr>
        <w:t xml:space="preserve"> некоторое устройство независимо от того, «простое» оно или «сложное».</w:t>
      </w:r>
    </w:p>
    <w:p w14:paraId="5D298319" w14:textId="77777777" w:rsidR="00F4136F" w:rsidRDefault="00E27E4F">
      <w:pPr>
        <w:pStyle w:val="Bodytext40"/>
        <w:framePr w:w="6259" w:h="9811" w:hRule="exact" w:wrap="around" w:vAnchor="page" w:hAnchor="page" w:x="3017" w:y="2899"/>
        <w:shd w:val="clear" w:color="auto" w:fill="auto"/>
        <w:spacing w:line="221" w:lineRule="exact"/>
        <w:ind w:left="40" w:right="40" w:firstLine="360"/>
        <w:jc w:val="both"/>
      </w:pPr>
      <w:r>
        <w:rPr>
          <w:rStyle w:val="Bodytext4Spacing0pt0"/>
          <w:b/>
          <w:bCs/>
        </w:rPr>
        <w:t xml:space="preserve">Пусть элемент начинает работать в момент времени </w:t>
      </w:r>
      <w:r>
        <w:rPr>
          <w:rStyle w:val="Bodytext4Spacing1pt"/>
          <w:b/>
          <w:bCs/>
        </w:rPr>
        <w:t xml:space="preserve">/„=0, </w:t>
      </w:r>
      <w:r>
        <w:rPr>
          <w:rStyle w:val="Bodytext4Spacing0pt0"/>
          <w:b/>
          <w:bCs/>
        </w:rPr>
        <w:t xml:space="preserve">а по истечении времени длительностью </w:t>
      </w:r>
      <w:r>
        <w:rPr>
          <w:rStyle w:val="Bodytext4Italica"/>
          <w:b/>
          <w:bCs/>
          <w:lang w:val="en-US" w:eastAsia="en-US" w:bidi="en-US"/>
        </w:rPr>
        <w:t>t</w:t>
      </w:r>
      <w:r>
        <w:rPr>
          <w:rStyle w:val="Bodytext4Spacing0pt0"/>
          <w:b/>
          <w:bCs/>
          <w:lang w:val="en-US" w:eastAsia="en-US" w:bidi="en-US"/>
        </w:rPr>
        <w:t xml:space="preserve"> </w:t>
      </w:r>
      <w:r>
        <w:rPr>
          <w:rStyle w:val="Bodytext4Spacing0pt0"/>
          <w:b/>
          <w:bCs/>
        </w:rPr>
        <w:t xml:space="preserve">происходит отказ. Обозначим через </w:t>
      </w:r>
      <w:r>
        <w:rPr>
          <w:rStyle w:val="Bodytext4Italica"/>
          <w:b/>
          <w:bCs/>
        </w:rPr>
        <w:t>Т</w:t>
      </w:r>
      <w:r>
        <w:rPr>
          <w:rStyle w:val="Bodytext4Spacing0pt0"/>
          <w:b/>
          <w:bCs/>
        </w:rPr>
        <w:t xml:space="preserve"> непрерывную случайную величину — длительность времени безотказной работы элемента. Если элемент проработал безотказно (до наступления отказа) время, меньшее /, то, следовательно, за время длитель</w:t>
      </w:r>
      <w:r>
        <w:rPr>
          <w:rStyle w:val="Bodytext4Spacing0pt0"/>
          <w:b/>
          <w:bCs/>
        </w:rPr>
        <w:softHyphen/>
        <w:t xml:space="preserve">ностью </w:t>
      </w:r>
      <w:r>
        <w:rPr>
          <w:rStyle w:val="Bodytext4Italica"/>
          <w:b/>
          <w:bCs/>
          <w:lang w:val="en-US" w:eastAsia="en-US" w:bidi="en-US"/>
        </w:rPr>
        <w:t>t</w:t>
      </w:r>
      <w:r>
        <w:rPr>
          <w:rStyle w:val="Bodytext4Spacing0pt0"/>
          <w:b/>
          <w:bCs/>
          <w:lang w:val="en-US" w:eastAsia="en-US" w:bidi="en-US"/>
        </w:rPr>
        <w:t xml:space="preserve"> </w:t>
      </w:r>
      <w:r>
        <w:rPr>
          <w:rStyle w:val="Bodytext4Spacing0pt0"/>
          <w:b/>
          <w:bCs/>
        </w:rPr>
        <w:t>наступит отказ.</w:t>
      </w:r>
    </w:p>
    <w:p w14:paraId="5D29831A" w14:textId="77777777" w:rsidR="00F4136F" w:rsidRDefault="00E27E4F">
      <w:pPr>
        <w:pStyle w:val="Bodytext40"/>
        <w:framePr w:w="6259" w:h="9811" w:hRule="exact" w:wrap="around" w:vAnchor="page" w:hAnchor="page" w:x="3017" w:y="2899"/>
        <w:shd w:val="clear" w:color="auto" w:fill="auto"/>
        <w:spacing w:after="77" w:line="221" w:lineRule="exact"/>
        <w:ind w:left="40" w:right="40" w:firstLine="360"/>
        <w:jc w:val="both"/>
      </w:pPr>
      <w:r>
        <w:rPr>
          <w:rStyle w:val="Bodytext4Spacing0pt0"/>
          <w:b/>
          <w:bCs/>
        </w:rPr>
        <w:t xml:space="preserve">Таким образом, функция распределения </w:t>
      </w:r>
      <w:r>
        <w:rPr>
          <w:rStyle w:val="Bodytext4Italica"/>
          <w:b/>
          <w:bCs/>
          <w:lang w:val="en-US" w:eastAsia="en-US" w:bidi="en-US"/>
        </w:rPr>
        <w:t xml:space="preserve">F </w:t>
      </w:r>
      <w:r>
        <w:rPr>
          <w:rStyle w:val="Bodytext4Italic9"/>
          <w:b/>
          <w:bCs/>
          <w:lang w:val="en-US" w:eastAsia="en-US" w:bidi="en-US"/>
        </w:rPr>
        <w:t>(t)=</w:t>
      </w:r>
      <w:r>
        <w:rPr>
          <w:rStyle w:val="Bodytext4Italic9"/>
          <w:b/>
          <w:bCs/>
        </w:rPr>
        <w:t>Р (Т</w:t>
      </w:r>
      <w:r>
        <w:rPr>
          <w:rStyle w:val="Bodytext4Spacing0pt0"/>
          <w:b/>
          <w:bCs/>
        </w:rPr>
        <w:t xml:space="preserve"> &lt;/) определяет </w:t>
      </w:r>
      <w:r>
        <w:rPr>
          <w:rStyle w:val="Bodytext4Spacing2pt2"/>
          <w:b/>
          <w:bCs/>
        </w:rPr>
        <w:t>вероятность отказа</w:t>
      </w:r>
      <w:r>
        <w:rPr>
          <w:rStyle w:val="Bodytext4Spacing0pt0"/>
          <w:b/>
          <w:bCs/>
        </w:rPr>
        <w:t xml:space="preserve"> за время длитель</w:t>
      </w:r>
      <w:r>
        <w:rPr>
          <w:rStyle w:val="Bodytext4Spacing0pt0"/>
          <w:b/>
          <w:bCs/>
        </w:rPr>
        <w:softHyphen/>
        <w:t xml:space="preserve">ностью /. Следовательно, вероятность безотказной работы за это же время длительностью </w:t>
      </w:r>
      <w:r>
        <w:rPr>
          <w:rStyle w:val="Bodytext4Italic9"/>
          <w:b/>
          <w:bCs/>
          <w:lang w:val="en-US" w:eastAsia="en-US" w:bidi="en-US"/>
        </w:rPr>
        <w:t>t,</w:t>
      </w:r>
      <w:r>
        <w:rPr>
          <w:rStyle w:val="Bodytext4Spacing0pt0"/>
          <w:b/>
          <w:bCs/>
          <w:lang w:val="en-US" w:eastAsia="en-US" w:bidi="en-US"/>
        </w:rPr>
        <w:t xml:space="preserve"> </w:t>
      </w:r>
      <w:r>
        <w:rPr>
          <w:rStyle w:val="Bodytext4Spacing0pt0"/>
          <w:b/>
          <w:bCs/>
        </w:rPr>
        <w:t>т. е. вероятность про</w:t>
      </w:r>
      <w:r>
        <w:rPr>
          <w:rStyle w:val="Bodytext4Spacing0pt0"/>
          <w:b/>
          <w:bCs/>
        </w:rPr>
        <w:softHyphen/>
        <w:t xml:space="preserve">тивоположного события </w:t>
      </w:r>
      <w:r>
        <w:rPr>
          <w:rStyle w:val="Bodytext4Italic9"/>
          <w:b/>
          <w:bCs/>
        </w:rPr>
        <w:t>Т</w:t>
      </w:r>
      <w:r>
        <w:rPr>
          <w:rStyle w:val="Bodytext4Spacing0pt0"/>
          <w:b/>
          <w:bCs/>
        </w:rPr>
        <w:t xml:space="preserve"> &gt; </w:t>
      </w:r>
      <w:r>
        <w:rPr>
          <w:rStyle w:val="Bodytext4Italic9"/>
          <w:b/>
          <w:bCs/>
          <w:lang w:val="en-US" w:eastAsia="en-US" w:bidi="en-US"/>
        </w:rPr>
        <w:t>t,</w:t>
      </w:r>
      <w:r>
        <w:rPr>
          <w:rStyle w:val="Bodytext4Spacing0pt0"/>
          <w:b/>
          <w:bCs/>
          <w:lang w:val="en-US" w:eastAsia="en-US" w:bidi="en-US"/>
        </w:rPr>
        <w:t xml:space="preserve"> </w:t>
      </w:r>
      <w:r>
        <w:rPr>
          <w:rStyle w:val="Bodytext4Spacing0pt0"/>
          <w:b/>
          <w:bCs/>
        </w:rPr>
        <w:t>равна</w:t>
      </w:r>
    </w:p>
    <w:p w14:paraId="5D29831B" w14:textId="77777777" w:rsidR="00F4136F" w:rsidRDefault="00E27E4F">
      <w:pPr>
        <w:pStyle w:val="Bodytext40"/>
        <w:framePr w:w="6259" w:h="9811" w:hRule="exact" w:wrap="around" w:vAnchor="page" w:hAnchor="page" w:x="3017" w:y="2899"/>
        <w:shd w:val="clear" w:color="auto" w:fill="auto"/>
        <w:tabs>
          <w:tab w:val="right" w:pos="6275"/>
        </w:tabs>
        <w:spacing w:line="200" w:lineRule="exact"/>
        <w:ind w:left="1720" w:firstLine="0"/>
        <w:jc w:val="both"/>
      </w:pPr>
      <w:r>
        <w:rPr>
          <w:rStyle w:val="Bodytext4Italic9"/>
          <w:b/>
          <w:bCs/>
          <w:lang w:val="en-US" w:eastAsia="en-US" w:bidi="en-US"/>
        </w:rPr>
        <w:t>R(t)-=P(T</w:t>
      </w:r>
      <w:r>
        <w:rPr>
          <w:rStyle w:val="Bodytext4Spacing0pt0"/>
          <w:b/>
          <w:bCs/>
          <w:lang w:val="en-US" w:eastAsia="en-US" w:bidi="en-US"/>
        </w:rPr>
        <w:t xml:space="preserve"> </w:t>
      </w:r>
      <w:r>
        <w:rPr>
          <w:rStyle w:val="Bodytext4Spacing0pt0"/>
          <w:b/>
          <w:bCs/>
        </w:rPr>
        <w:t xml:space="preserve">&gt; 0= 1 </w:t>
      </w:r>
      <w:r>
        <w:rPr>
          <w:rStyle w:val="Bodytext4Spacing1pt1"/>
          <w:b/>
          <w:bCs/>
        </w:rPr>
        <w:t>—^(0-</w:t>
      </w:r>
      <w:r>
        <w:rPr>
          <w:rStyle w:val="Bodytext4Spacing1pt1"/>
          <w:b/>
          <w:bCs/>
        </w:rPr>
        <w:tab/>
        <w:t>(*)</w:t>
      </w:r>
    </w:p>
    <w:p w14:paraId="5D29831C" w14:textId="77777777" w:rsidR="00F4136F" w:rsidRDefault="00E27E4F">
      <w:pPr>
        <w:pStyle w:val="Headerorfooter30"/>
        <w:framePr w:wrap="around" w:vAnchor="page" w:hAnchor="page" w:x="3089" w:y="12786"/>
        <w:shd w:val="clear" w:color="auto" w:fill="auto"/>
        <w:spacing w:line="160" w:lineRule="exact"/>
        <w:ind w:left="20"/>
        <w:jc w:val="left"/>
      </w:pPr>
      <w:r>
        <w:rPr>
          <w:rStyle w:val="Headerorfooter3Spacing0pt1"/>
        </w:rPr>
        <w:t>152</w:t>
      </w:r>
    </w:p>
    <w:p w14:paraId="5D29831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31E" w14:textId="77777777" w:rsidR="00F4136F" w:rsidRDefault="00E27E4F">
      <w:pPr>
        <w:pStyle w:val="Bodytext40"/>
        <w:framePr w:w="6312" w:h="9802" w:hRule="exact" w:wrap="around" w:vAnchor="page" w:hAnchor="page" w:x="2984" w:y="2864"/>
        <w:shd w:val="clear" w:color="auto" w:fill="auto"/>
        <w:spacing w:after="141" w:line="226" w:lineRule="exact"/>
        <w:ind w:left="80" w:right="60" w:firstLine="360"/>
        <w:jc w:val="both"/>
      </w:pPr>
      <w:r>
        <w:rPr>
          <w:rStyle w:val="Bodytext4Italica"/>
          <w:b/>
          <w:bCs/>
        </w:rPr>
        <w:t xml:space="preserve">Функцией надежности </w:t>
      </w:r>
      <w:r>
        <w:rPr>
          <w:rStyle w:val="Bodytext4Italica"/>
          <w:b/>
          <w:bCs/>
          <w:lang w:val="en-US" w:eastAsia="en-US" w:bidi="en-US"/>
        </w:rPr>
        <w:t>R</w:t>
      </w:r>
      <w:r>
        <w:rPr>
          <w:rStyle w:val="Bodytext4Spacing0pt0"/>
          <w:b/>
          <w:bCs/>
          <w:lang w:val="en-US" w:eastAsia="en-US" w:bidi="en-US"/>
        </w:rPr>
        <w:t xml:space="preserve"> </w:t>
      </w:r>
      <w:r>
        <w:rPr>
          <w:rStyle w:val="Bodytext4Spacing0pt0"/>
          <w:b/>
          <w:bCs/>
        </w:rPr>
        <w:t>(</w:t>
      </w:r>
      <w:r>
        <w:rPr>
          <w:rStyle w:val="Bodytext4Italica"/>
          <w:b/>
          <w:bCs/>
          <w:lang w:val="en-US" w:eastAsia="en-US" w:bidi="en-US"/>
        </w:rPr>
        <w:t>t</w:t>
      </w:r>
      <w:r>
        <w:rPr>
          <w:rStyle w:val="Bodytext4Italica"/>
          <w:b/>
          <w:bCs/>
        </w:rPr>
        <w:t>)</w:t>
      </w:r>
      <w:r>
        <w:rPr>
          <w:rStyle w:val="Bodytext4Spacing0pt0"/>
          <w:b/>
          <w:bCs/>
        </w:rPr>
        <w:t xml:space="preserve"> называют функцию, опре</w:t>
      </w:r>
      <w:r>
        <w:rPr>
          <w:rStyle w:val="Bodytext4Spacing0pt0"/>
          <w:b/>
          <w:bCs/>
        </w:rPr>
        <w:softHyphen/>
        <w:t xml:space="preserve">деляющую вероятность безотказной работы элемента за время длительностью </w:t>
      </w:r>
      <w:r>
        <w:rPr>
          <w:rStyle w:val="Bodytext4Italica"/>
          <w:b/>
          <w:bCs/>
          <w:lang w:val="en-US" w:eastAsia="en-US" w:bidi="en-US"/>
        </w:rPr>
        <w:t>t</w:t>
      </w:r>
      <w:r>
        <w:rPr>
          <w:rStyle w:val="Bodytext4Spacing0pt0"/>
          <w:b/>
          <w:bCs/>
        </w:rPr>
        <w:t>:</w:t>
      </w:r>
    </w:p>
    <w:p w14:paraId="5D29831F" w14:textId="77777777" w:rsidR="00F4136F" w:rsidRDefault="00E27E4F">
      <w:pPr>
        <w:pStyle w:val="Bodytext100"/>
        <w:framePr w:w="6312" w:h="9802" w:hRule="exact" w:wrap="around" w:vAnchor="page" w:hAnchor="page" w:x="2984" w:y="2864"/>
        <w:shd w:val="clear" w:color="auto" w:fill="auto"/>
        <w:spacing w:after="263" w:line="200" w:lineRule="exact"/>
        <w:ind w:right="40"/>
        <w:jc w:val="center"/>
      </w:pPr>
      <w:r>
        <w:rPr>
          <w:rStyle w:val="Bodytext10Spacing2pt"/>
          <w:b/>
          <w:bCs/>
          <w:i/>
          <w:iCs/>
        </w:rPr>
        <w:t>R(t) = P(T&gt;t).</w:t>
      </w:r>
    </w:p>
    <w:p w14:paraId="5D298320" w14:textId="77777777" w:rsidR="00F4136F" w:rsidRDefault="00E27E4F">
      <w:pPr>
        <w:pStyle w:val="Bodytext40"/>
        <w:framePr w:w="6312" w:h="9802" w:hRule="exact" w:wrap="around" w:vAnchor="page" w:hAnchor="page" w:x="2984" w:y="2864"/>
        <w:shd w:val="clear" w:color="auto" w:fill="auto"/>
        <w:spacing w:after="131" w:line="200" w:lineRule="exact"/>
        <w:ind w:left="80" w:firstLine="900"/>
        <w:jc w:val="both"/>
      </w:pPr>
      <w:r>
        <w:rPr>
          <w:rStyle w:val="Bodytext4Spacing0pt0"/>
          <w:b/>
          <w:bCs/>
        </w:rPr>
        <w:t>§ 5. Показательный закон надежности</w:t>
      </w:r>
    </w:p>
    <w:p w14:paraId="5D298321" w14:textId="77777777" w:rsidR="00F4136F" w:rsidRDefault="00E27E4F">
      <w:pPr>
        <w:pStyle w:val="Bodytext40"/>
        <w:framePr w:w="6312" w:h="9802" w:hRule="exact" w:wrap="around" w:vAnchor="page" w:hAnchor="page" w:x="2984" w:y="2864"/>
        <w:shd w:val="clear" w:color="auto" w:fill="auto"/>
        <w:spacing w:after="129" w:line="221" w:lineRule="exact"/>
        <w:ind w:left="80" w:right="60" w:firstLine="900"/>
        <w:jc w:val="both"/>
      </w:pPr>
      <w:r>
        <w:rPr>
          <w:rStyle w:val="Bodytext4Spacing0pt0"/>
          <w:b/>
          <w:bCs/>
        </w:rPr>
        <w:t>Часто длительность времени безотказной работы элемента имеет показательное распределение, функция распределения которого</w:t>
      </w:r>
    </w:p>
    <w:p w14:paraId="5D298322" w14:textId="77777777" w:rsidR="00F4136F" w:rsidRDefault="00E27E4F">
      <w:pPr>
        <w:pStyle w:val="Bodytext40"/>
        <w:framePr w:w="6312" w:h="9802" w:hRule="exact" w:wrap="around" w:vAnchor="page" w:hAnchor="page" w:x="2984" w:y="2864"/>
        <w:shd w:val="clear" w:color="auto" w:fill="auto"/>
        <w:spacing w:after="59" w:line="210" w:lineRule="exact"/>
        <w:ind w:right="40" w:firstLine="0"/>
      </w:pPr>
      <w:r>
        <w:rPr>
          <w:rStyle w:val="Bodytext4Italic9"/>
          <w:b/>
          <w:bCs/>
          <w:lang w:val="en-US" w:eastAsia="en-US" w:bidi="en-US"/>
        </w:rPr>
        <w:t>F(t) =</w:t>
      </w:r>
      <w:r>
        <w:rPr>
          <w:rStyle w:val="Bodytext4Spacing0pt0"/>
          <w:b/>
          <w:bCs/>
          <w:lang w:val="en-US" w:eastAsia="en-US" w:bidi="en-US"/>
        </w:rPr>
        <w:t xml:space="preserve"> </w:t>
      </w:r>
      <w:r>
        <w:rPr>
          <w:rStyle w:val="Bodytext4Candara2"/>
        </w:rPr>
        <w:t>1</w:t>
      </w:r>
      <w:r>
        <w:rPr>
          <w:rStyle w:val="Bodytext4Spacing1pt1"/>
          <w:b/>
          <w:bCs/>
        </w:rPr>
        <w:t>—</w:t>
      </w:r>
      <w:r>
        <w:rPr>
          <w:rStyle w:val="Bodytext4Spacing1pt1"/>
          <w:b/>
          <w:bCs/>
          <w:lang w:val="en-US" w:eastAsia="en-US" w:bidi="en-US"/>
        </w:rPr>
        <w:t>e~</w:t>
      </w:r>
      <w:r>
        <w:rPr>
          <w:rStyle w:val="Bodytext4Spacing1pt1"/>
          <w:b/>
          <w:bCs/>
          <w:vertAlign w:val="superscript"/>
          <w:lang w:val="en-US" w:eastAsia="en-US" w:bidi="en-US"/>
        </w:rPr>
        <w:t>w</w:t>
      </w:r>
      <w:r>
        <w:rPr>
          <w:rStyle w:val="Bodytext4Spacing1pt1"/>
          <w:b/>
          <w:bCs/>
          <w:lang w:val="en-US" w:eastAsia="en-US" w:bidi="en-US"/>
        </w:rPr>
        <w:t>.</w:t>
      </w:r>
    </w:p>
    <w:p w14:paraId="5D298323" w14:textId="77777777" w:rsidR="00F4136F" w:rsidRDefault="00E27E4F">
      <w:pPr>
        <w:pStyle w:val="Bodytext40"/>
        <w:framePr w:w="6312" w:h="9802" w:hRule="exact" w:wrap="around" w:vAnchor="page" w:hAnchor="page" w:x="2984" w:y="2864"/>
        <w:shd w:val="clear" w:color="auto" w:fill="auto"/>
        <w:spacing w:after="129" w:line="221" w:lineRule="exact"/>
        <w:ind w:left="80" w:right="60" w:firstLine="0"/>
        <w:jc w:val="both"/>
      </w:pPr>
      <w:r>
        <w:rPr>
          <w:rStyle w:val="Bodytext4Spacing0pt0"/>
          <w:b/>
          <w:bCs/>
        </w:rPr>
        <w:t>Следовательно, в силу соотношения (*) предыдущего па</w:t>
      </w:r>
      <w:r>
        <w:rPr>
          <w:rStyle w:val="Bodytext4Spacing0pt0"/>
          <w:b/>
          <w:bCs/>
        </w:rPr>
        <w:softHyphen/>
        <w:t>раграфа функция надежности в случае показательного распределения времени безотказной работы элемента имеет вид</w:t>
      </w:r>
    </w:p>
    <w:p w14:paraId="5D298324" w14:textId="77777777" w:rsidR="00F4136F" w:rsidRDefault="00E27E4F">
      <w:pPr>
        <w:pStyle w:val="Bodytext40"/>
        <w:framePr w:w="6312" w:h="9802" w:hRule="exact" w:wrap="around" w:vAnchor="page" w:hAnchor="page" w:x="2984" w:y="2864"/>
        <w:shd w:val="clear" w:color="auto" w:fill="auto"/>
        <w:spacing w:after="128" w:line="210" w:lineRule="exact"/>
        <w:ind w:right="40" w:firstLine="0"/>
      </w:pPr>
      <w:r>
        <w:rPr>
          <w:rStyle w:val="Bodytext4Italic9"/>
          <w:b/>
          <w:bCs/>
          <w:lang w:val="en-US" w:eastAsia="en-US" w:bidi="en-US"/>
        </w:rPr>
        <w:t>R(t) = l—F(t)=</w:t>
      </w:r>
      <w:r>
        <w:rPr>
          <w:rStyle w:val="Bodytext4Spacing0pt0"/>
          <w:b/>
          <w:bCs/>
          <w:lang w:val="en-US" w:eastAsia="en-US" w:bidi="en-US"/>
        </w:rPr>
        <w:t xml:space="preserve"> </w:t>
      </w:r>
      <w:r>
        <w:rPr>
          <w:rStyle w:val="Bodytext4Candara2"/>
        </w:rPr>
        <w:t>1</w:t>
      </w:r>
      <w:r>
        <w:rPr>
          <w:rStyle w:val="Bodytext4Spacing0pt0"/>
          <w:b/>
          <w:bCs/>
        </w:rPr>
        <w:t>—(1 — е-</w:t>
      </w:r>
      <w:r>
        <w:rPr>
          <w:rStyle w:val="Bodytext4Spacing0pt0"/>
          <w:b/>
          <w:bCs/>
          <w:vertAlign w:val="superscript"/>
        </w:rPr>
        <w:t>х</w:t>
      </w:r>
      <w:r>
        <w:rPr>
          <w:rStyle w:val="Bodytext4Spacing0pt0"/>
          <w:b/>
          <w:bCs/>
        </w:rPr>
        <w:t>') = е-</w:t>
      </w:r>
      <w:r>
        <w:rPr>
          <w:rStyle w:val="Bodytext4Spacing0pt0"/>
          <w:b/>
          <w:bCs/>
          <w:vertAlign w:val="superscript"/>
        </w:rPr>
        <w:t>х</w:t>
      </w:r>
      <w:r>
        <w:rPr>
          <w:rStyle w:val="Bodytext4Spacing0pt0"/>
          <w:b/>
          <w:bCs/>
        </w:rPr>
        <w:t>'.</w:t>
      </w:r>
    </w:p>
    <w:p w14:paraId="5D298325" w14:textId="77777777" w:rsidR="00F4136F" w:rsidRDefault="00E27E4F">
      <w:pPr>
        <w:pStyle w:val="Bodytext40"/>
        <w:framePr w:w="6312" w:h="9802" w:hRule="exact" w:wrap="around" w:vAnchor="page" w:hAnchor="page" w:x="2984" w:y="2864"/>
        <w:shd w:val="clear" w:color="auto" w:fill="auto"/>
        <w:spacing w:after="133" w:line="216" w:lineRule="exact"/>
        <w:ind w:left="80" w:right="60" w:firstLine="360"/>
        <w:jc w:val="both"/>
      </w:pPr>
      <w:r>
        <w:rPr>
          <w:rStyle w:val="Bodytext4Italica"/>
          <w:b/>
          <w:bCs/>
        </w:rPr>
        <w:t>Показательным законом надежности</w:t>
      </w:r>
      <w:r>
        <w:rPr>
          <w:rStyle w:val="Bodytext4Spacing0pt0"/>
          <w:b/>
          <w:bCs/>
        </w:rPr>
        <w:t xml:space="preserve"> называют функ</w:t>
      </w:r>
      <w:r>
        <w:rPr>
          <w:rStyle w:val="Bodytext4Spacing0pt0"/>
          <w:b/>
          <w:bCs/>
        </w:rPr>
        <w:softHyphen/>
        <w:t>цию надежности, определяемую равенством</w:t>
      </w:r>
    </w:p>
    <w:p w14:paraId="5D298326" w14:textId="77777777" w:rsidR="00F4136F" w:rsidRDefault="00E27E4F">
      <w:pPr>
        <w:pStyle w:val="Bodytext100"/>
        <w:framePr w:w="6312" w:h="9802" w:hRule="exact" w:wrap="around" w:vAnchor="page" w:hAnchor="page" w:x="2984" w:y="2864"/>
        <w:shd w:val="clear" w:color="auto" w:fill="auto"/>
        <w:tabs>
          <w:tab w:val="right" w:pos="6282"/>
        </w:tabs>
        <w:spacing w:after="126" w:line="200" w:lineRule="exact"/>
        <w:ind w:left="2600"/>
      </w:pPr>
      <w:r>
        <w:rPr>
          <w:rStyle w:val="Bodytext10Spacing2pt"/>
          <w:b/>
          <w:bCs/>
          <w:i/>
          <w:iCs/>
        </w:rPr>
        <w:t>R(t) = e~</w:t>
      </w:r>
      <w:r>
        <w:rPr>
          <w:rStyle w:val="Bodytext10Spacing2pt"/>
          <w:b/>
          <w:bCs/>
          <w:i/>
          <w:iCs/>
          <w:vertAlign w:val="superscript"/>
        </w:rPr>
        <w:t>Kt</w:t>
      </w:r>
      <w:r>
        <w:rPr>
          <w:rStyle w:val="Bodytext10Spacing2pt"/>
          <w:b/>
          <w:bCs/>
          <w:i/>
          <w:iCs/>
        </w:rPr>
        <w:t>,</w:t>
      </w:r>
      <w:r>
        <w:rPr>
          <w:rStyle w:val="Bodytext10NotItalic3"/>
          <w:b/>
          <w:bCs/>
          <w:lang w:val="en-US" w:eastAsia="en-US" w:bidi="en-US"/>
        </w:rPr>
        <w:tab/>
      </w:r>
      <w:r>
        <w:rPr>
          <w:rStyle w:val="Bodytext10NotItalic3"/>
          <w:b/>
          <w:bCs/>
        </w:rPr>
        <w:t>(*)</w:t>
      </w:r>
    </w:p>
    <w:p w14:paraId="5D298327" w14:textId="77777777" w:rsidR="00F4136F" w:rsidRDefault="00E27E4F">
      <w:pPr>
        <w:pStyle w:val="Bodytext40"/>
        <w:framePr w:w="6312" w:h="9802" w:hRule="exact" w:wrap="around" w:vAnchor="page" w:hAnchor="page" w:x="2984" w:y="2864"/>
        <w:shd w:val="clear" w:color="auto" w:fill="auto"/>
        <w:spacing w:line="221" w:lineRule="exact"/>
        <w:ind w:left="80" w:firstLine="0"/>
        <w:jc w:val="both"/>
      </w:pPr>
      <w:r>
        <w:rPr>
          <w:rStyle w:val="Bodytext4Spacing0pt0"/>
          <w:b/>
          <w:bCs/>
        </w:rPr>
        <w:t xml:space="preserve">где </w:t>
      </w:r>
      <w:r>
        <w:rPr>
          <w:rStyle w:val="Bodytext4Italic9"/>
          <w:b/>
          <w:bCs/>
        </w:rPr>
        <w:t>К</w:t>
      </w:r>
      <w:r>
        <w:rPr>
          <w:rStyle w:val="Bodytext4Spacing0pt0"/>
          <w:b/>
          <w:bCs/>
        </w:rPr>
        <w:t xml:space="preserve"> — интенсивность отказов.</w:t>
      </w:r>
    </w:p>
    <w:p w14:paraId="5D298328" w14:textId="77777777" w:rsidR="00F4136F" w:rsidRDefault="00E27E4F">
      <w:pPr>
        <w:pStyle w:val="Bodytext40"/>
        <w:framePr w:w="6312" w:h="9802" w:hRule="exact" w:wrap="around" w:vAnchor="page" w:hAnchor="page" w:x="2984" w:y="2864"/>
        <w:shd w:val="clear" w:color="auto" w:fill="auto"/>
        <w:spacing w:after="155" w:line="221" w:lineRule="exact"/>
        <w:ind w:left="80" w:right="60" w:firstLine="360"/>
        <w:jc w:val="both"/>
      </w:pPr>
      <w:r>
        <w:rPr>
          <w:rStyle w:val="Bodytext4Spacing0pt0"/>
          <w:b/>
          <w:bCs/>
        </w:rPr>
        <w:t>Как следует из определения функции надежности (см. § 4), эта формула позволяет найти вероятность без</w:t>
      </w:r>
      <w:r>
        <w:rPr>
          <w:rStyle w:val="Bodytext4Spacing0pt0"/>
          <w:b/>
          <w:bCs/>
        </w:rPr>
        <w:softHyphen/>
        <w:t>отказной работы элемента на интервале времени длитель</w:t>
      </w:r>
      <w:r>
        <w:rPr>
          <w:rStyle w:val="Bodytext4Spacing0pt0"/>
          <w:b/>
          <w:bCs/>
        </w:rPr>
        <w:softHyphen/>
        <w:t xml:space="preserve">ностью </w:t>
      </w:r>
      <w:r>
        <w:rPr>
          <w:rStyle w:val="Bodytext4Italic9"/>
          <w:b/>
          <w:bCs/>
          <w:lang w:val="en-US" w:eastAsia="en-US" w:bidi="en-US"/>
        </w:rPr>
        <w:t>t,</w:t>
      </w:r>
      <w:r>
        <w:rPr>
          <w:rStyle w:val="Bodytext4Spacing0pt0"/>
          <w:b/>
          <w:bCs/>
          <w:lang w:val="en-US" w:eastAsia="en-US" w:bidi="en-US"/>
        </w:rPr>
        <w:t xml:space="preserve"> </w:t>
      </w:r>
      <w:r>
        <w:rPr>
          <w:rStyle w:val="Bodytext4Spacing0pt0"/>
          <w:b/>
          <w:bCs/>
        </w:rPr>
        <w:t>если время безотказной работы имеет, показа</w:t>
      </w:r>
      <w:r>
        <w:rPr>
          <w:rStyle w:val="Bodytext4Spacing0pt0"/>
          <w:b/>
          <w:bCs/>
        </w:rPr>
        <w:softHyphen/>
        <w:t>тельное распределение.</w:t>
      </w:r>
    </w:p>
    <w:p w14:paraId="5D298329" w14:textId="77777777" w:rsidR="00F4136F" w:rsidRDefault="00E27E4F">
      <w:pPr>
        <w:pStyle w:val="Bodytext50"/>
        <w:framePr w:w="6312" w:h="9802" w:hRule="exact" w:wrap="around" w:vAnchor="page" w:hAnchor="page" w:x="2984" w:y="2864"/>
        <w:shd w:val="clear" w:color="auto" w:fill="auto"/>
        <w:spacing w:before="0" w:line="178" w:lineRule="exact"/>
        <w:ind w:left="80" w:right="60" w:firstLine="400"/>
      </w:pPr>
      <w:r>
        <w:rPr>
          <w:rStyle w:val="Bodytext5Spacing0pt0"/>
        </w:rPr>
        <w:t xml:space="preserve">Пример. Время безотказной работы элемента распределено по показательному закону </w:t>
      </w:r>
      <w:r>
        <w:rPr>
          <w:rStyle w:val="Bodytext5Italicc"/>
          <w:lang w:val="en-US" w:eastAsia="en-US" w:bidi="en-US"/>
        </w:rPr>
        <w:t>f</w:t>
      </w:r>
      <w:r>
        <w:rPr>
          <w:rStyle w:val="Bodytext5Spacing0pt0"/>
          <w:lang w:val="en-US" w:eastAsia="en-US" w:bidi="en-US"/>
        </w:rPr>
        <w:t xml:space="preserve"> </w:t>
      </w:r>
      <w:r>
        <w:rPr>
          <w:rStyle w:val="Bodytext5Spacing0pt0"/>
        </w:rPr>
        <w:t>(&lt;) = 0,02е-°.</w:t>
      </w:r>
      <w:r>
        <w:rPr>
          <w:rStyle w:val="Bodytext5Spacing0pt0"/>
          <w:vertAlign w:val="superscript"/>
        </w:rPr>
        <w:t>02</w:t>
      </w:r>
      <w:r>
        <w:rPr>
          <w:rStyle w:val="Bodytext5Spacing0pt0"/>
        </w:rPr>
        <w:t xml:space="preserve">* при /^0 (1— время). Найти вероятность того, что элемент проработает безотказно </w:t>
      </w:r>
      <w:r>
        <w:rPr>
          <w:rStyle w:val="Bodytext5Candara4"/>
        </w:rPr>
        <w:t>100</w:t>
      </w:r>
      <w:r>
        <w:rPr>
          <w:rStyle w:val="Bodytext5Spacing0pt0"/>
        </w:rPr>
        <w:t xml:space="preserve"> ч.</w:t>
      </w:r>
    </w:p>
    <w:p w14:paraId="5D29832A" w14:textId="77777777" w:rsidR="00F4136F" w:rsidRDefault="00E27E4F">
      <w:pPr>
        <w:pStyle w:val="Bodytext50"/>
        <w:framePr w:w="6312" w:h="9802" w:hRule="exact" w:wrap="around" w:vAnchor="page" w:hAnchor="page" w:x="2984" w:y="2864"/>
        <w:shd w:val="clear" w:color="auto" w:fill="auto"/>
        <w:spacing w:before="0" w:after="126" w:line="178" w:lineRule="exact"/>
        <w:ind w:left="80" w:right="60" w:firstLine="400"/>
      </w:pPr>
      <w:r>
        <w:rPr>
          <w:rStyle w:val="Bodytext5Spacing2pt2"/>
        </w:rPr>
        <w:t>Решение.</w:t>
      </w:r>
      <w:r>
        <w:rPr>
          <w:rStyle w:val="Bodytext5Spacing0pt0"/>
        </w:rPr>
        <w:t xml:space="preserve"> По условию, постоянная интенсивность отказов Х = 0,02. Воспользуемся формулой (*):</w:t>
      </w:r>
    </w:p>
    <w:p w14:paraId="5D29832B" w14:textId="77777777" w:rsidR="00F4136F" w:rsidRDefault="00E27E4F">
      <w:pPr>
        <w:pStyle w:val="Bodytext50"/>
        <w:framePr w:w="6312" w:h="9802" w:hRule="exact" w:wrap="around" w:vAnchor="page" w:hAnchor="page" w:x="2984" w:y="2864"/>
        <w:shd w:val="clear" w:color="auto" w:fill="auto"/>
        <w:spacing w:before="0" w:after="74" w:line="170" w:lineRule="exact"/>
        <w:ind w:right="40" w:firstLine="0"/>
        <w:jc w:val="center"/>
      </w:pPr>
      <w:r>
        <w:rPr>
          <w:rStyle w:val="Bodytext5Italicc"/>
          <w:lang w:val="en-US" w:eastAsia="en-US" w:bidi="en-US"/>
        </w:rPr>
        <w:t>R</w:t>
      </w:r>
      <w:r>
        <w:rPr>
          <w:rStyle w:val="Bodytext5Spacing0pt0"/>
          <w:lang w:val="en-US" w:eastAsia="en-US" w:bidi="en-US"/>
        </w:rPr>
        <w:t xml:space="preserve"> </w:t>
      </w:r>
      <w:r>
        <w:rPr>
          <w:rStyle w:val="Bodytext5Spacing0pt0"/>
        </w:rPr>
        <w:t xml:space="preserve">(100) </w:t>
      </w:r>
      <w:r>
        <w:rPr>
          <w:rStyle w:val="Bodytext5Spacing0pt0"/>
          <w:vertAlign w:val="subscript"/>
        </w:rPr>
        <w:t>=е</w:t>
      </w:r>
      <w:r>
        <w:rPr>
          <w:rStyle w:val="Bodytext5Spacing0pt0"/>
        </w:rPr>
        <w:t xml:space="preserve"> </w:t>
      </w:r>
      <w:r>
        <w:rPr>
          <w:rStyle w:val="Bodytext5Candara4"/>
          <w:vertAlign w:val="superscript"/>
        </w:rPr>
        <w:t>_0</w:t>
      </w:r>
      <w:r>
        <w:rPr>
          <w:rStyle w:val="Bodytext5Spacing0pt0"/>
          <w:vertAlign w:val="superscript"/>
        </w:rPr>
        <w:t xml:space="preserve"> </w:t>
      </w:r>
      <w:r>
        <w:rPr>
          <w:rStyle w:val="Bodytext5Candara4"/>
          <w:vertAlign w:val="superscript"/>
        </w:rPr>
        <w:t>02</w:t>
      </w:r>
      <w:r>
        <w:rPr>
          <w:rStyle w:val="Bodytext5Candara4"/>
        </w:rPr>
        <w:t>'</w:t>
      </w:r>
      <w:r>
        <w:rPr>
          <w:rStyle w:val="Bodytext5Candara4"/>
          <w:vertAlign w:val="superscript"/>
        </w:rPr>
        <w:t>100</w:t>
      </w:r>
      <w:r>
        <w:rPr>
          <w:rStyle w:val="Bodytext5Spacing0pt0"/>
        </w:rPr>
        <w:t xml:space="preserve"> = е</w:t>
      </w:r>
      <w:r>
        <w:rPr>
          <w:rStyle w:val="Bodytext5Candara4"/>
        </w:rPr>
        <w:t>~</w:t>
      </w:r>
      <w:r>
        <w:rPr>
          <w:rStyle w:val="Bodytext5Candara4"/>
          <w:vertAlign w:val="superscript"/>
        </w:rPr>
        <w:t>2</w:t>
      </w:r>
      <w:r>
        <w:rPr>
          <w:rStyle w:val="Bodytext5Spacing0pt0"/>
        </w:rPr>
        <w:t xml:space="preserve"> = 0,13534.</w:t>
      </w:r>
    </w:p>
    <w:p w14:paraId="5D29832C" w14:textId="77777777" w:rsidR="00F4136F" w:rsidRDefault="00E27E4F">
      <w:pPr>
        <w:pStyle w:val="Bodytext50"/>
        <w:framePr w:w="6312" w:h="9802" w:hRule="exact" w:wrap="around" w:vAnchor="page" w:hAnchor="page" w:x="2984" w:y="2864"/>
        <w:shd w:val="clear" w:color="auto" w:fill="auto"/>
        <w:spacing w:before="0" w:line="178" w:lineRule="exact"/>
        <w:ind w:left="80" w:right="60" w:firstLine="400"/>
      </w:pPr>
      <w:r>
        <w:rPr>
          <w:rStyle w:val="Bodytext5Spacing0pt0"/>
        </w:rPr>
        <w:t>Искомая вероятность того, что элемент проработает безотказно 100 ч, приближенно равна 0,14.</w:t>
      </w:r>
    </w:p>
    <w:p w14:paraId="5D29832D" w14:textId="77777777" w:rsidR="00F4136F" w:rsidRDefault="00E27E4F">
      <w:pPr>
        <w:pStyle w:val="Bodytext50"/>
        <w:framePr w:w="6312" w:h="9802" w:hRule="exact" w:wrap="around" w:vAnchor="page" w:hAnchor="page" w:x="2984" w:y="2864"/>
        <w:shd w:val="clear" w:color="auto" w:fill="auto"/>
        <w:spacing w:before="0" w:after="134" w:line="178" w:lineRule="exact"/>
        <w:ind w:left="80" w:right="60" w:firstLine="400"/>
      </w:pPr>
      <w:r>
        <w:rPr>
          <w:rStyle w:val="Bodytext5Spacing2pt2"/>
        </w:rPr>
        <w:t>Замечание.</w:t>
      </w:r>
      <w:r>
        <w:rPr>
          <w:rStyle w:val="Bodytext5Spacing0pt0"/>
        </w:rPr>
        <w:t xml:space="preserve"> Если отказы элементов в случайные моменты времени образуют простейший поток, то вероятность того, что за время длительностью </w:t>
      </w:r>
      <w:r>
        <w:rPr>
          <w:rStyle w:val="Bodytext5Italicc"/>
          <w:lang w:val="en-US" w:eastAsia="en-US" w:bidi="en-US"/>
        </w:rPr>
        <w:t>t</w:t>
      </w:r>
      <w:r>
        <w:rPr>
          <w:rStyle w:val="Bodytext5Spacing0pt0"/>
          <w:lang w:val="en-US" w:eastAsia="en-US" w:bidi="en-US"/>
        </w:rPr>
        <w:t xml:space="preserve"> </w:t>
      </w:r>
      <w:r>
        <w:rPr>
          <w:rStyle w:val="Bodytext5Spacing0pt0"/>
        </w:rPr>
        <w:t xml:space="preserve">не наступит ни одного отказа (см. гл. VI, § </w:t>
      </w:r>
      <w:r>
        <w:rPr>
          <w:rStyle w:val="Bodytext5Candara4"/>
        </w:rPr>
        <w:t>6</w:t>
      </w:r>
      <w:r>
        <w:rPr>
          <w:rStyle w:val="Bodytext5Spacing0pt0"/>
        </w:rPr>
        <w:t>),</w:t>
      </w:r>
    </w:p>
    <w:p w14:paraId="5D29832E" w14:textId="77777777" w:rsidR="00F4136F" w:rsidRDefault="00E27E4F">
      <w:pPr>
        <w:pStyle w:val="Bodytext50"/>
        <w:framePr w:w="6312" w:h="9802" w:hRule="exact" w:wrap="around" w:vAnchor="page" w:hAnchor="page" w:x="2984" w:y="2864"/>
        <w:shd w:val="clear" w:color="auto" w:fill="auto"/>
        <w:spacing w:before="0" w:after="76" w:line="160" w:lineRule="exact"/>
        <w:ind w:left="2600" w:firstLine="0"/>
      </w:pPr>
      <w:r>
        <w:rPr>
          <w:rStyle w:val="Bodytext5Italicc"/>
          <w:lang w:val="en-US" w:eastAsia="en-US" w:bidi="en-US"/>
        </w:rPr>
        <w:t>P</w:t>
      </w:r>
      <w:r>
        <w:rPr>
          <w:rStyle w:val="Bodytext5Italicc"/>
          <w:vertAlign w:val="subscript"/>
          <w:lang w:val="en-US" w:eastAsia="en-US" w:bidi="en-US"/>
        </w:rPr>
        <w:t>t</w:t>
      </w:r>
      <w:r>
        <w:rPr>
          <w:rStyle w:val="Bodytext5Spacing0pt0"/>
          <w:lang w:val="en-US" w:eastAsia="en-US" w:bidi="en-US"/>
        </w:rPr>
        <w:t xml:space="preserve"> </w:t>
      </w:r>
      <w:r>
        <w:rPr>
          <w:rStyle w:val="Bodytext5Spacing0pt0"/>
        </w:rPr>
        <w:t>(0) = е-*</w:t>
      </w:r>
      <w:r>
        <w:rPr>
          <w:rStyle w:val="Bodytext5Spacing0pt0"/>
          <w:vertAlign w:val="superscript"/>
        </w:rPr>
        <w:t>1</w:t>
      </w:r>
      <w:r>
        <w:rPr>
          <w:rStyle w:val="Bodytext5Spacing0pt0"/>
        </w:rPr>
        <w:t>',</w:t>
      </w:r>
    </w:p>
    <w:p w14:paraId="5D29832F" w14:textId="77777777" w:rsidR="00F4136F" w:rsidRDefault="00E27E4F">
      <w:pPr>
        <w:pStyle w:val="Bodytext50"/>
        <w:framePr w:w="6312" w:h="9802" w:hRule="exact" w:wrap="around" w:vAnchor="page" w:hAnchor="page" w:x="2984" w:y="2864"/>
        <w:shd w:val="clear" w:color="auto" w:fill="auto"/>
        <w:spacing w:before="0" w:line="178" w:lineRule="exact"/>
        <w:ind w:left="80" w:right="60" w:firstLine="0"/>
      </w:pPr>
      <w:r>
        <w:rPr>
          <w:rStyle w:val="Bodytext5Spacing0pt0"/>
        </w:rPr>
        <w:t xml:space="preserve">что согласуется с равенством (*), поскольку </w:t>
      </w:r>
      <w:r>
        <w:rPr>
          <w:rStyle w:val="Bodytext5Italicc"/>
        </w:rPr>
        <w:t>К</w:t>
      </w:r>
      <w:r>
        <w:rPr>
          <w:rStyle w:val="Bodytext5Spacing0pt0"/>
        </w:rPr>
        <w:t xml:space="preserve"> в обеих формулах имеет один и тот же смысл (постоянная интенсивность отказов).</w:t>
      </w:r>
    </w:p>
    <w:p w14:paraId="5D298330" w14:textId="77777777" w:rsidR="00F4136F" w:rsidRDefault="00E27E4F">
      <w:pPr>
        <w:pStyle w:val="Headerorfooter30"/>
        <w:framePr w:w="6379" w:h="200" w:hRule="exact" w:wrap="around" w:vAnchor="page" w:hAnchor="page" w:x="2960" w:y="12810"/>
        <w:shd w:val="clear" w:color="auto" w:fill="auto"/>
        <w:spacing w:line="160" w:lineRule="exact"/>
        <w:ind w:right="20"/>
      </w:pPr>
      <w:r>
        <w:rPr>
          <w:rStyle w:val="Headerorfooter3Spacing0pt1"/>
        </w:rPr>
        <w:t>153</w:t>
      </w:r>
    </w:p>
    <w:p w14:paraId="5D29833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332" w14:textId="77777777" w:rsidR="00F4136F" w:rsidRDefault="00E27E4F">
      <w:pPr>
        <w:pStyle w:val="Bodytext70"/>
        <w:framePr w:w="6211" w:h="505" w:hRule="exact" w:wrap="around" w:vAnchor="page" w:hAnchor="page" w:x="3041" w:y="2941"/>
        <w:shd w:val="clear" w:color="auto" w:fill="auto"/>
        <w:spacing w:before="0"/>
        <w:ind w:left="960" w:right="20"/>
      </w:pPr>
      <w:bookmarkStart w:id="114" w:name="bookmark114"/>
      <w:r>
        <w:rPr>
          <w:rStyle w:val="Bodytext7Spacing0pt2"/>
          <w:b/>
          <w:bCs/>
          <w:lang w:val="en-US" w:eastAsia="en-US" w:bidi="en-US"/>
        </w:rPr>
        <w:t xml:space="preserve">§ </w:t>
      </w:r>
      <w:r>
        <w:rPr>
          <w:rStyle w:val="Bodytext7Spacing0pt2"/>
          <w:b/>
          <w:bCs/>
        </w:rPr>
        <w:t>в. Характеристическое свойство показательного закона надежности</w:t>
      </w:r>
      <w:bookmarkEnd w:id="114"/>
    </w:p>
    <w:p w14:paraId="5D298333" w14:textId="77777777" w:rsidR="00F4136F" w:rsidRDefault="00E27E4F">
      <w:pPr>
        <w:pStyle w:val="Bodytext40"/>
        <w:framePr w:w="6211" w:h="6134" w:hRule="exact" w:wrap="around" w:vAnchor="page" w:hAnchor="page" w:x="3041" w:y="3599"/>
        <w:shd w:val="clear" w:color="auto" w:fill="auto"/>
        <w:spacing w:line="221" w:lineRule="exact"/>
        <w:ind w:left="20" w:right="20" w:firstLine="940"/>
        <w:jc w:val="both"/>
      </w:pPr>
      <w:r>
        <w:rPr>
          <w:rStyle w:val="Bodytext4Spacing0pt0"/>
          <w:b/>
          <w:bCs/>
        </w:rPr>
        <w:t>Показательный закон надежности весьма прост и удобен для решения задач, возникающих на практике. Очень многие формулы теории надежности значительно упрощаются. Объясняется это тем, что этот закон обла</w:t>
      </w:r>
      <w:r>
        <w:rPr>
          <w:rStyle w:val="Bodytext4Spacing0pt0"/>
          <w:b/>
          <w:bCs/>
        </w:rPr>
        <w:softHyphen/>
        <w:t xml:space="preserve">дает следующим важным свойством: </w:t>
      </w:r>
      <w:r>
        <w:rPr>
          <w:rStyle w:val="Bodytext4Italica"/>
          <w:b/>
          <w:bCs/>
        </w:rPr>
        <w:t>вероятность безот</w:t>
      </w:r>
      <w:r>
        <w:rPr>
          <w:rStyle w:val="Bodytext4Italica"/>
          <w:b/>
          <w:bCs/>
        </w:rPr>
        <w:softHyphen/>
        <w:t>казной работы элемента на интервале времени длитель</w:t>
      </w:r>
      <w:r>
        <w:rPr>
          <w:rStyle w:val="Bodytext4Italica"/>
          <w:b/>
          <w:bCs/>
        </w:rPr>
        <w:softHyphen/>
        <w:t xml:space="preserve">ностью </w:t>
      </w:r>
      <w:r>
        <w:rPr>
          <w:rStyle w:val="Bodytext4Italica"/>
          <w:b/>
          <w:bCs/>
          <w:lang w:val="en-US" w:eastAsia="en-US" w:bidi="en-US"/>
        </w:rPr>
        <w:t xml:space="preserve">t </w:t>
      </w:r>
      <w:r>
        <w:rPr>
          <w:rStyle w:val="Bodytext4Italica"/>
          <w:b/>
          <w:bCs/>
        </w:rPr>
        <w:t xml:space="preserve">не зависит от времени предшествующей работы до начала рассматриваемого интервала, а зависит только от длительности времени </w:t>
      </w:r>
      <w:r>
        <w:rPr>
          <w:rStyle w:val="Bodytext4Italica"/>
          <w:b/>
          <w:bCs/>
          <w:lang w:val="en-US" w:eastAsia="en-US" w:bidi="en-US"/>
        </w:rPr>
        <w:t>t</w:t>
      </w:r>
      <w:r>
        <w:rPr>
          <w:rStyle w:val="Bodytext4Spacing0pt0"/>
          <w:b/>
          <w:bCs/>
          <w:lang w:val="en-US" w:eastAsia="en-US" w:bidi="en-US"/>
        </w:rPr>
        <w:t xml:space="preserve"> </w:t>
      </w:r>
      <w:r>
        <w:rPr>
          <w:rStyle w:val="Bodytext4Spacing0pt0"/>
          <w:b/>
          <w:bCs/>
        </w:rPr>
        <w:t>(при заданной интенсивно</w:t>
      </w:r>
      <w:r>
        <w:rPr>
          <w:rStyle w:val="Bodytext4Spacing0pt0"/>
          <w:b/>
          <w:bCs/>
        </w:rPr>
        <w:softHyphen/>
        <w:t>сти отказов Я).</w:t>
      </w:r>
    </w:p>
    <w:p w14:paraId="5D298334" w14:textId="77777777" w:rsidR="00F4136F" w:rsidRDefault="00E27E4F">
      <w:pPr>
        <w:pStyle w:val="Bodytext40"/>
        <w:framePr w:w="6211" w:h="6134" w:hRule="exact" w:wrap="around" w:vAnchor="page" w:hAnchor="page" w:x="3041" w:y="3599"/>
        <w:shd w:val="clear" w:color="auto" w:fill="auto"/>
        <w:spacing w:line="221" w:lineRule="exact"/>
        <w:ind w:left="20" w:right="20" w:firstLine="360"/>
        <w:jc w:val="both"/>
      </w:pPr>
      <w:r>
        <w:rPr>
          <w:rStyle w:val="Bodytext4Spacing0pt0"/>
          <w:b/>
          <w:bCs/>
        </w:rPr>
        <w:t>Для доказательства свойства введем обозначения со</w:t>
      </w:r>
      <w:r>
        <w:rPr>
          <w:rStyle w:val="Bodytext4Spacing0pt0"/>
          <w:b/>
          <w:bCs/>
        </w:rPr>
        <w:softHyphen/>
        <w:t>бытий:</w:t>
      </w:r>
    </w:p>
    <w:p w14:paraId="5D298335" w14:textId="77777777" w:rsidR="00F4136F" w:rsidRDefault="00E27E4F">
      <w:pPr>
        <w:pStyle w:val="Bodytext40"/>
        <w:framePr w:w="6211" w:h="6134" w:hRule="exact" w:wrap="around" w:vAnchor="page" w:hAnchor="page" w:x="3041" w:y="3599"/>
        <w:shd w:val="clear" w:color="auto" w:fill="auto"/>
        <w:spacing w:line="221" w:lineRule="exact"/>
        <w:ind w:left="20" w:right="20" w:firstLine="360"/>
        <w:jc w:val="both"/>
      </w:pPr>
      <w:r>
        <w:rPr>
          <w:rStyle w:val="Bodytext4Italica"/>
          <w:b/>
          <w:bCs/>
        </w:rPr>
        <w:t>А</w:t>
      </w:r>
      <w:r>
        <w:rPr>
          <w:rStyle w:val="Bodytext4Spacing0pt0"/>
          <w:b/>
          <w:bCs/>
        </w:rPr>
        <w:t>—безотказная работа элемента на интервале (</w:t>
      </w:r>
      <w:r>
        <w:rPr>
          <w:rStyle w:val="Bodytext4Candara2"/>
        </w:rPr>
        <w:t>0</w:t>
      </w:r>
      <w:r>
        <w:rPr>
          <w:rStyle w:val="Bodytext4Spacing0pt0"/>
          <w:b/>
          <w:bCs/>
        </w:rPr>
        <w:t xml:space="preserve">, /„) длительностью </w:t>
      </w:r>
      <w:r>
        <w:rPr>
          <w:rStyle w:val="Bodytext4Italica"/>
          <w:b/>
          <w:bCs/>
          <w:lang w:val="en-US" w:eastAsia="en-US" w:bidi="en-US"/>
        </w:rPr>
        <w:t>t</w:t>
      </w:r>
      <w:r>
        <w:rPr>
          <w:rStyle w:val="Bodytext4Italica"/>
          <w:b/>
          <w:bCs/>
          <w:vertAlign w:val="subscript"/>
          <w:lang w:val="en-US" w:eastAsia="en-US" w:bidi="en-US"/>
        </w:rPr>
        <w:t>0</w:t>
      </w:r>
      <w:r>
        <w:rPr>
          <w:rStyle w:val="Bodytext4Italica"/>
          <w:b/>
          <w:bCs/>
          <w:lang w:val="en-US" w:eastAsia="en-US" w:bidi="en-US"/>
        </w:rPr>
        <w:t xml:space="preserve">; </w:t>
      </w:r>
      <w:r>
        <w:rPr>
          <w:rStyle w:val="Bodytext4Italica"/>
          <w:b/>
          <w:bCs/>
        </w:rPr>
        <w:t>В</w:t>
      </w:r>
      <w:r>
        <w:rPr>
          <w:rStyle w:val="Bodytext4Spacing0pt0"/>
          <w:b/>
          <w:bCs/>
        </w:rPr>
        <w:t xml:space="preserve">—безотказная работа на интервале (*о&gt; *о + 0 длительностью </w:t>
      </w:r>
      <w:r>
        <w:rPr>
          <w:rStyle w:val="Bodytext4Italica"/>
          <w:b/>
          <w:bCs/>
          <w:lang w:val="en-US" w:eastAsia="en-US" w:bidi="en-US"/>
        </w:rPr>
        <w:t>t.</w:t>
      </w:r>
      <w:r>
        <w:rPr>
          <w:rStyle w:val="Bodytext4Spacing0pt0"/>
          <w:b/>
          <w:bCs/>
          <w:lang w:val="en-US" w:eastAsia="en-US" w:bidi="en-US"/>
        </w:rPr>
        <w:t xml:space="preserve"> </w:t>
      </w:r>
      <w:r>
        <w:rPr>
          <w:rStyle w:val="Bodytext4Spacing0pt0"/>
          <w:b/>
          <w:bCs/>
        </w:rPr>
        <w:t xml:space="preserve">Тогда </w:t>
      </w:r>
      <w:r>
        <w:rPr>
          <w:rStyle w:val="Bodytext4Italica"/>
          <w:b/>
          <w:bCs/>
        </w:rPr>
        <w:t>АВ</w:t>
      </w:r>
      <w:r>
        <w:rPr>
          <w:rStyle w:val="Bodytext4Spacing0pt0"/>
          <w:b/>
          <w:bCs/>
        </w:rPr>
        <w:t>—безотказная ра</w:t>
      </w:r>
      <w:r>
        <w:rPr>
          <w:rStyle w:val="Bodytext4Spacing0pt0"/>
          <w:b/>
          <w:bCs/>
        </w:rPr>
        <w:softHyphen/>
        <w:t>бота на интервале (</w:t>
      </w:r>
      <w:r>
        <w:rPr>
          <w:rStyle w:val="Bodytext4Candara2"/>
        </w:rPr>
        <w:t>0</w:t>
      </w:r>
      <w:r>
        <w:rPr>
          <w:rStyle w:val="Bodytext4Spacing0pt0"/>
          <w:b/>
          <w:bCs/>
        </w:rPr>
        <w:t xml:space="preserve">, </w:t>
      </w:r>
      <w:r>
        <w:rPr>
          <w:rStyle w:val="Bodytext4Candara2"/>
        </w:rPr>
        <w:t>0</w:t>
      </w:r>
      <w:r>
        <w:rPr>
          <w:rStyle w:val="Bodytext4Spacing0pt0"/>
          <w:b/>
          <w:bCs/>
        </w:rPr>
        <w:t xml:space="preserve"> + *) длительностью </w:t>
      </w:r>
      <w:r>
        <w:rPr>
          <w:rStyle w:val="Bodytext4Italica"/>
          <w:b/>
          <w:bCs/>
          <w:lang w:val="en-US" w:eastAsia="en-US" w:bidi="en-US"/>
        </w:rPr>
        <w:t>t</w:t>
      </w:r>
      <w:r>
        <w:rPr>
          <w:rStyle w:val="Bodytext4Italica"/>
          <w:b/>
          <w:bCs/>
          <w:vertAlign w:val="subscript"/>
          <w:lang w:val="en-US" w:eastAsia="en-US" w:bidi="en-US"/>
        </w:rPr>
        <w:t>0</w:t>
      </w:r>
      <w:r>
        <w:rPr>
          <w:rStyle w:val="Bodytext4Italica"/>
          <w:b/>
          <w:bCs/>
          <w:lang w:val="en-US" w:eastAsia="en-US" w:bidi="en-US"/>
        </w:rPr>
        <w:t xml:space="preserve"> + t.</w:t>
      </w:r>
    </w:p>
    <w:p w14:paraId="5D298336" w14:textId="77777777" w:rsidR="00F4136F" w:rsidRDefault="00E27E4F">
      <w:pPr>
        <w:pStyle w:val="Bodytext40"/>
        <w:framePr w:w="6211" w:h="6134" w:hRule="exact" w:wrap="around" w:vAnchor="page" w:hAnchor="page" w:x="3041" w:y="3599"/>
        <w:shd w:val="clear" w:color="auto" w:fill="auto"/>
        <w:spacing w:after="77" w:line="221" w:lineRule="exact"/>
        <w:ind w:left="20" w:right="20" w:firstLine="360"/>
        <w:jc w:val="both"/>
      </w:pPr>
      <w:r>
        <w:rPr>
          <w:rStyle w:val="Bodytext4Spacing0pt0"/>
          <w:b/>
          <w:bCs/>
        </w:rPr>
        <w:t>Найдем вероятности этих событий по формуле (*) (см. § 5):</w:t>
      </w:r>
    </w:p>
    <w:p w14:paraId="5D298337" w14:textId="77777777" w:rsidR="00F4136F" w:rsidRDefault="00E27E4F">
      <w:pPr>
        <w:pStyle w:val="Bodytext40"/>
        <w:framePr w:w="6211" w:h="6134" w:hRule="exact" w:wrap="around" w:vAnchor="page" w:hAnchor="page" w:x="3041" w:y="3599"/>
        <w:shd w:val="clear" w:color="auto" w:fill="auto"/>
        <w:spacing w:after="28" w:line="200" w:lineRule="exact"/>
        <w:ind w:firstLine="0"/>
      </w:pPr>
      <w:r>
        <w:rPr>
          <w:rStyle w:val="Bodytext4Spacing1pt1"/>
          <w:b/>
          <w:bCs/>
        </w:rPr>
        <w:t>Р(Л)</w:t>
      </w:r>
      <w:r>
        <w:rPr>
          <w:rStyle w:val="Bodytext4Spacing0pt0"/>
          <w:b/>
          <w:bCs/>
        </w:rPr>
        <w:t xml:space="preserve"> = е-*'«, </w:t>
      </w:r>
      <w:r>
        <w:rPr>
          <w:rStyle w:val="Bodytext4Spacing1pt1"/>
          <w:b/>
          <w:bCs/>
        </w:rPr>
        <w:t>Р(Д)=е-^,</w:t>
      </w:r>
    </w:p>
    <w:p w14:paraId="5D298338" w14:textId="77777777" w:rsidR="00F4136F" w:rsidRDefault="00E27E4F">
      <w:pPr>
        <w:pStyle w:val="Bodytext40"/>
        <w:framePr w:w="6211" w:h="6134" w:hRule="exact" w:wrap="around" w:vAnchor="page" w:hAnchor="page" w:x="3041" w:y="3599"/>
        <w:shd w:val="clear" w:color="auto" w:fill="auto"/>
        <w:tabs>
          <w:tab w:val="right" w:pos="3620"/>
          <w:tab w:val="right" w:pos="4568"/>
        </w:tabs>
        <w:spacing w:after="61" w:line="200" w:lineRule="exact"/>
        <w:ind w:left="1580" w:firstLine="0"/>
        <w:jc w:val="both"/>
      </w:pPr>
      <w:r>
        <w:rPr>
          <w:rStyle w:val="Bodytext4Italica"/>
          <w:b/>
          <w:bCs/>
        </w:rPr>
        <w:t>Р</w:t>
      </w:r>
      <w:r>
        <w:rPr>
          <w:rStyle w:val="Bodytext4Spacing0pt0"/>
          <w:b/>
          <w:bCs/>
        </w:rPr>
        <w:t xml:space="preserve"> (</w:t>
      </w:r>
      <w:r>
        <w:rPr>
          <w:rStyle w:val="Bodytext4Italica"/>
          <w:b/>
          <w:bCs/>
        </w:rPr>
        <w:t>АВ</w:t>
      </w:r>
      <w:r>
        <w:rPr>
          <w:rStyle w:val="Bodytext4Spacing0pt0"/>
          <w:b/>
          <w:bCs/>
        </w:rPr>
        <w:t>) = е</w:t>
      </w:r>
      <w:r>
        <w:rPr>
          <w:rStyle w:val="Bodytext4Spacing0pt0"/>
          <w:b/>
          <w:bCs/>
          <w:vertAlign w:val="superscript"/>
        </w:rPr>
        <w:t>-</w:t>
      </w:r>
      <w:r>
        <w:rPr>
          <w:rStyle w:val="Bodytext4Spacing0pt0"/>
          <w:b/>
          <w:bCs/>
        </w:rPr>
        <w:t>*-</w:t>
      </w:r>
      <w:r>
        <w:rPr>
          <w:rStyle w:val="Bodytext4Spacing0pt0"/>
          <w:b/>
          <w:bCs/>
        </w:rPr>
        <w:tab/>
        <w:t>=</w:t>
      </w:r>
      <w:r>
        <w:rPr>
          <w:rStyle w:val="Bodytext4Spacing0pt0"/>
          <w:b/>
          <w:bCs/>
        </w:rPr>
        <w:tab/>
      </w:r>
      <w:r>
        <w:rPr>
          <w:rStyle w:val="Bodytext4Spacing1pt"/>
          <w:b/>
          <w:bCs/>
          <w:lang w:val="en-US" w:eastAsia="en-US" w:bidi="en-US"/>
        </w:rPr>
        <w:t>e</w:t>
      </w:r>
      <w:r>
        <w:rPr>
          <w:rStyle w:val="Bodytext4Spacing1pt"/>
          <w:b/>
          <w:bCs/>
          <w:vertAlign w:val="superscript"/>
          <w:lang w:val="en-US" w:eastAsia="en-US" w:bidi="en-US"/>
        </w:rPr>
        <w:t>-x&lt;</w:t>
      </w:r>
      <w:r>
        <w:rPr>
          <w:rStyle w:val="Bodytext4Spacing1pt"/>
          <w:b/>
          <w:bCs/>
          <w:lang w:val="en-US" w:eastAsia="en-US" w:bidi="en-US"/>
        </w:rPr>
        <w:t>oe</w:t>
      </w:r>
      <w:r>
        <w:rPr>
          <w:rStyle w:val="Bodytext4Spacing1pt"/>
          <w:b/>
          <w:bCs/>
          <w:vertAlign w:val="superscript"/>
          <w:lang w:val="en-US" w:eastAsia="en-US" w:bidi="en-US"/>
        </w:rPr>
        <w:t>_w</w:t>
      </w:r>
      <w:r>
        <w:rPr>
          <w:rStyle w:val="Bodytext4Spacing1pt"/>
          <w:b/>
          <w:bCs/>
          <w:lang w:val="en-US" w:eastAsia="en-US" w:bidi="en-US"/>
        </w:rPr>
        <w:t>.</w:t>
      </w:r>
    </w:p>
    <w:p w14:paraId="5D298339" w14:textId="77777777" w:rsidR="00F4136F" w:rsidRDefault="00E27E4F">
      <w:pPr>
        <w:pStyle w:val="Bodytext40"/>
        <w:framePr w:w="6211" w:h="6134" w:hRule="exact" w:wrap="around" w:vAnchor="page" w:hAnchor="page" w:x="3041" w:y="3599"/>
        <w:shd w:val="clear" w:color="auto" w:fill="auto"/>
        <w:spacing w:after="162" w:line="221" w:lineRule="exact"/>
        <w:ind w:left="20" w:right="20" w:firstLine="360"/>
        <w:jc w:val="both"/>
      </w:pPr>
      <w:r>
        <w:rPr>
          <w:rStyle w:val="Bodytext4Spacing0pt0"/>
          <w:b/>
          <w:bCs/>
        </w:rPr>
        <w:t xml:space="preserve">Найдем условную вероятность того, что элемент будет работать безотказно на интервале </w:t>
      </w:r>
      <w:r>
        <w:rPr>
          <w:rStyle w:val="Bodytext4Spacing1pt"/>
          <w:b/>
          <w:bCs/>
        </w:rPr>
        <w:t>(/</w:t>
      </w:r>
      <w:r>
        <w:rPr>
          <w:rStyle w:val="Bodytext4Spacing1pt"/>
          <w:b/>
          <w:bCs/>
          <w:vertAlign w:val="subscript"/>
        </w:rPr>
        <w:t>0</w:t>
      </w:r>
      <w:r>
        <w:rPr>
          <w:rStyle w:val="Bodytext4Spacing1pt"/>
          <w:b/>
          <w:bCs/>
        </w:rPr>
        <w:t>,</w:t>
      </w:r>
      <w:r>
        <w:rPr>
          <w:rStyle w:val="Bodytext4Spacing0pt0"/>
          <w:b/>
          <w:bCs/>
        </w:rPr>
        <w:t xml:space="preserve"> 0 + *) </w:t>
      </w:r>
      <w:r>
        <w:rPr>
          <w:rStyle w:val="Bodytext4Spacing0pt0"/>
          <w:b/>
          <w:bCs/>
          <w:vertAlign w:val="superscript"/>
        </w:rPr>
        <w:t>П</w:t>
      </w:r>
      <w:r>
        <w:rPr>
          <w:rStyle w:val="Bodytext4Spacing0pt0"/>
          <w:b/>
          <w:bCs/>
        </w:rPr>
        <w:t>Р</w:t>
      </w:r>
      <w:r>
        <w:rPr>
          <w:rStyle w:val="Bodytext4Spacing0pt0"/>
          <w:b/>
          <w:bCs/>
          <w:vertAlign w:val="superscript"/>
        </w:rPr>
        <w:t>И</w:t>
      </w:r>
      <w:r>
        <w:rPr>
          <w:rStyle w:val="Bodytext4Spacing0pt0"/>
          <w:b/>
          <w:bCs/>
        </w:rPr>
        <w:t xml:space="preserve"> условии, что он уже проработал безотказно на предшествующем интервале (0, </w:t>
      </w:r>
      <w:r>
        <w:rPr>
          <w:rStyle w:val="Bodytext4Italica"/>
          <w:b/>
          <w:bCs/>
          <w:lang w:val="en-US" w:eastAsia="en-US" w:bidi="en-US"/>
        </w:rPr>
        <w:t>t</w:t>
      </w:r>
      <w:r>
        <w:rPr>
          <w:rStyle w:val="Bodytext4Spacing0pt0"/>
          <w:b/>
          <w:bCs/>
          <w:vertAlign w:val="subscript"/>
          <w:lang w:val="en-US" w:eastAsia="en-US" w:bidi="en-US"/>
        </w:rPr>
        <w:t>0</w:t>
      </w:r>
      <w:r>
        <w:rPr>
          <w:rStyle w:val="Bodytext4Spacing0pt0"/>
          <w:b/>
          <w:bCs/>
        </w:rPr>
        <w:t xml:space="preserve">) (см. гл. </w:t>
      </w:r>
      <w:r>
        <w:rPr>
          <w:rStyle w:val="Bodytext4Spacing2pt2"/>
          <w:b/>
          <w:bCs/>
        </w:rPr>
        <w:t>III,</w:t>
      </w:r>
      <w:r>
        <w:rPr>
          <w:rStyle w:val="Bodytext4Spacing1pt"/>
          <w:b/>
          <w:bCs/>
        </w:rPr>
        <w:t xml:space="preserve"> § 2):</w:t>
      </w:r>
    </w:p>
    <w:p w14:paraId="5D29833A" w14:textId="77777777" w:rsidR="00F4136F" w:rsidRDefault="00E27E4F">
      <w:pPr>
        <w:pStyle w:val="Bodytext40"/>
        <w:framePr w:w="6211" w:h="6134" w:hRule="exact" w:wrap="around" w:vAnchor="page" w:hAnchor="page" w:x="3041" w:y="3599"/>
        <w:shd w:val="clear" w:color="auto" w:fill="auto"/>
        <w:tabs>
          <w:tab w:val="center" w:pos="3682"/>
          <w:tab w:val="center" w:pos="4862"/>
          <w:tab w:val="center" w:pos="4862"/>
        </w:tabs>
        <w:spacing w:line="168" w:lineRule="exact"/>
        <w:ind w:left="1320" w:right="1320" w:firstLine="0"/>
        <w:jc w:val="left"/>
      </w:pPr>
      <w:r>
        <w:rPr>
          <w:rStyle w:val="Bodytext4Italica"/>
          <w:b/>
          <w:bCs/>
        </w:rPr>
        <w:t xml:space="preserve">р </w:t>
      </w:r>
      <w:r>
        <w:rPr>
          <w:rStyle w:val="Bodytext4Italica"/>
          <w:b/>
          <w:bCs/>
          <w:vertAlign w:val="subscript"/>
        </w:rPr>
        <w:t>(В</w:t>
      </w:r>
      <w:r>
        <w:rPr>
          <w:rStyle w:val="Bodytext4Italica"/>
          <w:b/>
          <w:bCs/>
        </w:rPr>
        <w:t xml:space="preserve">\ </w:t>
      </w:r>
      <w:r>
        <w:rPr>
          <w:rStyle w:val="Bodytext4Italicd"/>
          <w:b/>
          <w:bCs/>
          <w:vertAlign w:val="superscript"/>
        </w:rPr>
        <w:t>Р(АВ)</w:t>
      </w:r>
      <w:r>
        <w:rPr>
          <w:rStyle w:val="Bodytext4Spacing1pt0"/>
          <w:b/>
          <w:bCs/>
        </w:rPr>
        <w:t xml:space="preserve"> *-</w:t>
      </w:r>
      <w:r>
        <w:rPr>
          <w:rStyle w:val="Bodytext4Spacing1pt0"/>
          <w:b/>
          <w:bCs/>
          <w:vertAlign w:val="superscript"/>
        </w:rPr>
        <w:t>Х&lt;,</w:t>
      </w:r>
      <w:r>
        <w:rPr>
          <w:rStyle w:val="Bodytext4Spacing1pt0"/>
          <w:b/>
          <w:bCs/>
        </w:rPr>
        <w:t>е-</w:t>
      </w:r>
      <w:r>
        <w:rPr>
          <w:rStyle w:val="Bodytext4Spacing1pt0"/>
          <w:b/>
          <w:bCs/>
          <w:vertAlign w:val="superscript"/>
        </w:rPr>
        <w:t>М</w:t>
      </w:r>
      <w:r>
        <w:rPr>
          <w:rStyle w:val="Bodytext4Spacing1pt"/>
          <w:b/>
          <w:bCs/>
        </w:rPr>
        <w:t xml:space="preserve"> </w:t>
      </w:r>
      <w:r>
        <w:rPr>
          <w:rStyle w:val="Bodytext4Italice"/>
          <w:b/>
          <w:bCs/>
        </w:rPr>
        <w:t>ГаК°)—</w:t>
      </w:r>
      <w:r>
        <w:rPr>
          <w:rStyle w:val="Bodytext4Italic9"/>
          <w:b/>
          <w:bCs/>
        </w:rPr>
        <w:t xml:space="preserve"> р(</w:t>
      </w:r>
      <w:r>
        <w:rPr>
          <w:rStyle w:val="Bodytext4Italic9"/>
          <w:b/>
          <w:bCs/>
          <w:vertAlign w:val="subscript"/>
        </w:rPr>
        <w:t>А)</w:t>
      </w:r>
      <w:r>
        <w:rPr>
          <w:rStyle w:val="Bodytext4Spacing1pt"/>
          <w:b/>
          <w:bCs/>
        </w:rPr>
        <w:t xml:space="preserve"> —</w:t>
      </w:r>
      <w:r>
        <w:rPr>
          <w:rStyle w:val="Bodytext4Spacing1pt"/>
          <w:b/>
          <w:bCs/>
        </w:rPr>
        <w:tab/>
      </w:r>
      <w:r>
        <w:rPr>
          <w:rStyle w:val="Bodytext4Spacing1pt"/>
          <w:b/>
          <w:bCs/>
          <w:vertAlign w:val="subscript"/>
        </w:rPr>
        <w:t>е</w:t>
      </w:r>
      <w:r>
        <w:rPr>
          <w:rStyle w:val="Bodytext4Spacing1pt"/>
          <w:b/>
          <w:bCs/>
        </w:rPr>
        <w:t>_л/„</w:t>
      </w:r>
      <w:r>
        <w:rPr>
          <w:rStyle w:val="Bodytext4Spacing1pt"/>
          <w:b/>
          <w:bCs/>
        </w:rPr>
        <w:tab/>
      </w:r>
      <w:r>
        <w:rPr>
          <w:rStyle w:val="Bodytext4Spacing1pt"/>
          <w:b/>
          <w:bCs/>
          <w:vertAlign w:val="superscript"/>
        </w:rPr>
        <w:t>е</w:t>
      </w:r>
      <w:r>
        <w:rPr>
          <w:rStyle w:val="Bodytext4Spacing1pt"/>
          <w:b/>
          <w:bCs/>
        </w:rPr>
        <w:tab/>
        <w:t>•</w:t>
      </w:r>
    </w:p>
    <w:p w14:paraId="5D29833B" w14:textId="77777777" w:rsidR="00F4136F" w:rsidRDefault="00E27E4F">
      <w:pPr>
        <w:pStyle w:val="Bodytext40"/>
        <w:framePr w:w="6211" w:h="2702" w:hRule="exact" w:wrap="around" w:vAnchor="page" w:hAnchor="page" w:x="3041" w:y="9992"/>
        <w:shd w:val="clear" w:color="auto" w:fill="auto"/>
        <w:spacing w:line="216" w:lineRule="exact"/>
        <w:ind w:left="20" w:right="20" w:firstLine="360"/>
        <w:jc w:val="both"/>
      </w:pPr>
      <w:r>
        <w:rPr>
          <w:rStyle w:val="Bodytext4Spacing0pt0"/>
          <w:b/>
          <w:bCs/>
        </w:rPr>
        <w:t xml:space="preserve">Полученная формула не содержит </w:t>
      </w:r>
      <w:r>
        <w:rPr>
          <w:rStyle w:val="Bodytext4Italic9"/>
          <w:b/>
          <w:bCs/>
          <w:lang w:val="en-US" w:eastAsia="en-US" w:bidi="en-US"/>
        </w:rPr>
        <w:t>t</w:t>
      </w:r>
      <w:r>
        <w:rPr>
          <w:rStyle w:val="Bodytext4Italic9"/>
          <w:b/>
          <w:bCs/>
          <w:vertAlign w:val="subscript"/>
          <w:lang w:val="en-US" w:eastAsia="en-US" w:bidi="en-US"/>
        </w:rPr>
        <w:t>0</w:t>
      </w:r>
      <w:r>
        <w:rPr>
          <w:rStyle w:val="Bodytext4Italic9"/>
          <w:b/>
          <w:bCs/>
          <w:lang w:val="en-US" w:eastAsia="en-US" w:bidi="en-US"/>
        </w:rPr>
        <w:t>,</w:t>
      </w:r>
      <w:r>
        <w:rPr>
          <w:rStyle w:val="Bodytext4Spacing0pt0"/>
          <w:b/>
          <w:bCs/>
          <w:lang w:val="en-US" w:eastAsia="en-US" w:bidi="en-US"/>
        </w:rPr>
        <w:t xml:space="preserve"> </w:t>
      </w:r>
      <w:r>
        <w:rPr>
          <w:rStyle w:val="Bodytext4Spacing0pt0"/>
          <w:b/>
          <w:bCs/>
        </w:rPr>
        <w:t xml:space="preserve">а содержит только </w:t>
      </w:r>
      <w:r>
        <w:rPr>
          <w:rStyle w:val="Bodytext4Italic9"/>
          <w:b/>
          <w:bCs/>
          <w:lang w:val="en-US" w:eastAsia="en-US" w:bidi="en-US"/>
        </w:rPr>
        <w:t>t.</w:t>
      </w:r>
      <w:r>
        <w:rPr>
          <w:rStyle w:val="Bodytext4Spacing0pt0"/>
          <w:b/>
          <w:bCs/>
          <w:lang w:val="en-US" w:eastAsia="en-US" w:bidi="en-US"/>
        </w:rPr>
        <w:t xml:space="preserve"> </w:t>
      </w:r>
      <w:r>
        <w:rPr>
          <w:rStyle w:val="Bodytext4Spacing0pt0"/>
          <w:b/>
          <w:bCs/>
        </w:rPr>
        <w:t>Это и означает, что время работы на предшест</w:t>
      </w:r>
      <w:r>
        <w:rPr>
          <w:rStyle w:val="Bodytext4Spacing0pt0"/>
          <w:b/>
          <w:bCs/>
        </w:rPr>
        <w:softHyphen/>
        <w:t>вующем интервале не сказывается на величине вероятно</w:t>
      </w:r>
      <w:r>
        <w:rPr>
          <w:rStyle w:val="Bodytext4Spacing0pt0"/>
          <w:b/>
          <w:bCs/>
        </w:rPr>
        <w:softHyphen/>
        <w:t>сти безотказной работы на последующем интервале, а зависит только от длины последующего интервала, что и требовалось доказать.</w:t>
      </w:r>
    </w:p>
    <w:p w14:paraId="5D29833C" w14:textId="77777777" w:rsidR="00F4136F" w:rsidRDefault="00E27E4F">
      <w:pPr>
        <w:pStyle w:val="Bodytext40"/>
        <w:framePr w:w="6211" w:h="2702" w:hRule="exact" w:wrap="around" w:vAnchor="page" w:hAnchor="page" w:x="3041" w:y="9992"/>
        <w:shd w:val="clear" w:color="auto" w:fill="auto"/>
        <w:spacing w:line="216" w:lineRule="exact"/>
        <w:ind w:left="20" w:right="20" w:firstLine="360"/>
        <w:jc w:val="both"/>
      </w:pPr>
      <w:r>
        <w:rPr>
          <w:rStyle w:val="Bodytext4Spacing0pt0"/>
          <w:b/>
          <w:bCs/>
        </w:rPr>
        <w:t>Полученный результат можно сформулировать несколь</w:t>
      </w:r>
      <w:r>
        <w:rPr>
          <w:rStyle w:val="Bodytext4Spacing0pt0"/>
          <w:b/>
          <w:bCs/>
        </w:rPr>
        <w:softHyphen/>
        <w:t xml:space="preserve">ко иначе. Сравнив вероятности </w:t>
      </w:r>
      <w:r>
        <w:rPr>
          <w:rStyle w:val="Bodytext4Italic9"/>
          <w:b/>
          <w:bCs/>
        </w:rPr>
        <w:t>Р (В)</w:t>
      </w:r>
      <w:r>
        <w:rPr>
          <w:rStyle w:val="Bodytext4Spacing0pt0"/>
          <w:b/>
          <w:bCs/>
        </w:rPr>
        <w:t xml:space="preserve"> = </w:t>
      </w:r>
      <w:r>
        <w:rPr>
          <w:rStyle w:val="Bodytext4Spacing1pt"/>
          <w:b/>
          <w:bCs/>
        </w:rPr>
        <w:t>е~</w:t>
      </w:r>
      <w:r>
        <w:rPr>
          <w:rStyle w:val="Bodytext4Spacing1pt"/>
          <w:b/>
          <w:bCs/>
          <w:vertAlign w:val="superscript"/>
        </w:rPr>
        <w:t>х/</w:t>
      </w:r>
      <w:r>
        <w:rPr>
          <w:rStyle w:val="Bodytext4Spacing0pt0"/>
          <w:b/>
          <w:bCs/>
        </w:rPr>
        <w:t xml:space="preserve"> и </w:t>
      </w:r>
      <w:r>
        <w:rPr>
          <w:rStyle w:val="Bodytext4Italic9"/>
          <w:b/>
          <w:bCs/>
        </w:rPr>
        <w:t>Р</w:t>
      </w:r>
      <w:r>
        <w:rPr>
          <w:rStyle w:val="Bodytext4Italic9"/>
          <w:b/>
          <w:bCs/>
          <w:vertAlign w:val="subscript"/>
        </w:rPr>
        <w:t>А</w:t>
      </w:r>
      <w:r>
        <w:rPr>
          <w:rStyle w:val="Bodytext4Italic9"/>
          <w:b/>
          <w:bCs/>
        </w:rPr>
        <w:t>(В)—е</w:t>
      </w:r>
      <w:r>
        <w:rPr>
          <w:rStyle w:val="Bodytext4Spacing1pt"/>
          <w:b/>
          <w:bCs/>
        </w:rPr>
        <w:t>~</w:t>
      </w:r>
      <w:r>
        <w:rPr>
          <w:rStyle w:val="Bodytext4Spacing1pt"/>
          <w:b/>
          <w:bCs/>
          <w:vertAlign w:val="superscript"/>
        </w:rPr>
        <w:t>м</w:t>
      </w:r>
      <w:r>
        <w:rPr>
          <w:rStyle w:val="Bodytext4Spacing1pt"/>
          <w:b/>
          <w:bCs/>
        </w:rPr>
        <w:t xml:space="preserve">, </w:t>
      </w:r>
      <w:r>
        <w:rPr>
          <w:rStyle w:val="Bodytext4Spacing0pt0"/>
          <w:b/>
          <w:bCs/>
        </w:rPr>
        <w:t>заключаем: условная вероятность безотказной работы эле</w:t>
      </w:r>
      <w:r>
        <w:rPr>
          <w:rStyle w:val="Bodytext4Spacing0pt0"/>
          <w:b/>
          <w:bCs/>
        </w:rPr>
        <w:softHyphen/>
        <w:t xml:space="preserve">мента на интервале длительностью </w:t>
      </w:r>
      <w:r>
        <w:rPr>
          <w:rStyle w:val="Bodytext4Italic9"/>
          <w:b/>
          <w:bCs/>
          <w:lang w:val="en-US" w:eastAsia="en-US" w:bidi="en-US"/>
        </w:rPr>
        <w:t>t,</w:t>
      </w:r>
      <w:r>
        <w:rPr>
          <w:rStyle w:val="Bodytext4Spacing0pt0"/>
          <w:b/>
          <w:bCs/>
          <w:lang w:val="en-US" w:eastAsia="en-US" w:bidi="en-US"/>
        </w:rPr>
        <w:t xml:space="preserve"> </w:t>
      </w:r>
      <w:r>
        <w:rPr>
          <w:rStyle w:val="Bodytext4Spacing0pt0"/>
          <w:b/>
          <w:bCs/>
        </w:rPr>
        <w:t>вычисленная в пред</w:t>
      </w:r>
      <w:r>
        <w:rPr>
          <w:rStyle w:val="Bodytext4Spacing0pt0"/>
          <w:b/>
          <w:bCs/>
        </w:rPr>
        <w:softHyphen/>
        <w:t>положении, что элемент проработал безотказно на пред</w:t>
      </w:r>
      <w:r>
        <w:rPr>
          <w:rStyle w:val="Bodytext4Spacing0pt0"/>
          <w:b/>
          <w:bCs/>
        </w:rPr>
        <w:softHyphen/>
        <w:t>шествующем интервале, равна безусловной вероятности.</w:t>
      </w:r>
    </w:p>
    <w:p w14:paraId="5D29833D" w14:textId="77777777" w:rsidR="00F4136F" w:rsidRDefault="00E27E4F">
      <w:pPr>
        <w:pStyle w:val="Headerorfooter30"/>
        <w:framePr w:wrap="around" w:vAnchor="page" w:hAnchor="page" w:x="3070" w:y="12783"/>
        <w:shd w:val="clear" w:color="auto" w:fill="auto"/>
        <w:spacing w:line="160" w:lineRule="exact"/>
        <w:ind w:left="20"/>
        <w:jc w:val="left"/>
      </w:pPr>
      <w:r>
        <w:rPr>
          <w:rStyle w:val="Headerorfooter3Spacing0pt1"/>
        </w:rPr>
        <w:t>154</w:t>
      </w:r>
    </w:p>
    <w:p w14:paraId="5D29833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33F" w14:textId="77777777" w:rsidR="00F4136F" w:rsidRDefault="00E27E4F">
      <w:pPr>
        <w:pStyle w:val="Bodytext40"/>
        <w:framePr w:w="6331" w:h="2818" w:hRule="exact" w:wrap="around" w:vAnchor="page" w:hAnchor="page" w:x="2981" w:y="2879"/>
        <w:shd w:val="clear" w:color="auto" w:fill="auto"/>
        <w:spacing w:line="221" w:lineRule="exact"/>
        <w:ind w:left="40" w:right="40" w:firstLine="380"/>
        <w:jc w:val="both"/>
      </w:pPr>
      <w:r>
        <w:rPr>
          <w:rStyle w:val="Bodytext4Spacing0pt0"/>
          <w:b/>
          <w:bCs/>
        </w:rPr>
        <w:t>Итак, в случае показательного закона надежности безотказная работа элемента «в прошлом» не сказывается на величине вероятности его безотказной работы «в бли</w:t>
      </w:r>
      <w:r>
        <w:rPr>
          <w:rStyle w:val="Bodytext4Spacing0pt0"/>
          <w:b/>
          <w:bCs/>
        </w:rPr>
        <w:softHyphen/>
        <w:t>жайшем будущем».</w:t>
      </w:r>
    </w:p>
    <w:p w14:paraId="5D298340" w14:textId="77777777" w:rsidR="00F4136F" w:rsidRDefault="00E27E4F">
      <w:pPr>
        <w:pStyle w:val="Bodytext50"/>
        <w:framePr w:w="6331" w:h="2818" w:hRule="exact" w:wrap="around" w:vAnchor="page" w:hAnchor="page" w:x="2981" w:y="2879"/>
        <w:shd w:val="clear" w:color="auto" w:fill="auto"/>
        <w:spacing w:before="0" w:line="178" w:lineRule="exact"/>
        <w:ind w:left="40" w:right="40" w:firstLine="380"/>
      </w:pPr>
      <w:r>
        <w:rPr>
          <w:rStyle w:val="Bodytext5Spacing2pt2"/>
        </w:rPr>
        <w:t>Замечание.</w:t>
      </w:r>
      <w:r>
        <w:rPr>
          <w:rStyle w:val="Bodytext5Spacing0pt0"/>
        </w:rPr>
        <w:t xml:space="preserve"> Можно доказать, что рассматриваемым свойством обладает </w:t>
      </w:r>
      <w:r>
        <w:rPr>
          <w:rStyle w:val="Bodytext5Spacing2pt2"/>
        </w:rPr>
        <w:t>только</w:t>
      </w:r>
      <w:r>
        <w:rPr>
          <w:rStyle w:val="Bodytext5Spacing0pt0"/>
        </w:rPr>
        <w:t xml:space="preserve"> показательное распределение. Поэтому если на практике изучаемая случайная величина этим свойством обладает, то она распределена по показательному закону. Например, при допу</w:t>
      </w:r>
      <w:r>
        <w:rPr>
          <w:rStyle w:val="Bodytext5Spacing0pt0"/>
        </w:rPr>
        <w:softHyphen/>
        <w:t>щении, что метеориты распределены равномерно в пространстве и во времени, вероятность попадания метеорита в космический корабль не зависит от того, попадали или не попадали метеориты в корабль до начала рассматриваемого интервала времени. Следовательно, слу</w:t>
      </w:r>
      <w:r>
        <w:rPr>
          <w:rStyle w:val="Bodytext5Spacing0pt0"/>
        </w:rPr>
        <w:softHyphen/>
        <w:t>чайные моменты времени попадания метеоритов в космический корабль распределены по показательному закону.</w:t>
      </w:r>
    </w:p>
    <w:p w14:paraId="5D298341" w14:textId="77777777" w:rsidR="00F4136F" w:rsidRDefault="00E27E4F">
      <w:pPr>
        <w:pStyle w:val="2"/>
        <w:framePr w:w="6331" w:h="3413" w:hRule="exact" w:wrap="around" w:vAnchor="page" w:hAnchor="page" w:x="2981" w:y="6008"/>
        <w:shd w:val="clear" w:color="auto" w:fill="auto"/>
        <w:spacing w:after="149" w:line="160" w:lineRule="exact"/>
        <w:ind w:left="40" w:firstLine="960"/>
        <w:jc w:val="both"/>
      </w:pPr>
      <w:r>
        <w:rPr>
          <w:rStyle w:val="BodytextSpacing0pt2"/>
        </w:rPr>
        <w:t>Задачи</w:t>
      </w:r>
    </w:p>
    <w:p w14:paraId="5D298342" w14:textId="77777777" w:rsidR="00F4136F" w:rsidRDefault="00E27E4F">
      <w:pPr>
        <w:pStyle w:val="Bodytext50"/>
        <w:framePr w:w="6331" w:h="3413" w:hRule="exact" w:wrap="around" w:vAnchor="page" w:hAnchor="page" w:x="2981" w:y="6008"/>
        <w:shd w:val="clear" w:color="auto" w:fill="auto"/>
        <w:spacing w:before="0" w:line="173" w:lineRule="exact"/>
        <w:ind w:left="40" w:right="40" w:firstLine="960"/>
      </w:pPr>
      <w:r>
        <w:rPr>
          <w:rStyle w:val="Bodytext5Spacing0pt0"/>
        </w:rPr>
        <w:t xml:space="preserve">1. Написать функцию распределения </w:t>
      </w:r>
      <w:r>
        <w:rPr>
          <w:rStyle w:val="Bodytext5Italicc"/>
          <w:lang w:val="en-US" w:eastAsia="en-US" w:bidi="en-US"/>
        </w:rPr>
        <w:t>F{</w:t>
      </w:r>
      <w:r>
        <w:rPr>
          <w:rStyle w:val="Bodytext5Italicc"/>
        </w:rPr>
        <w:t>х) и</w:t>
      </w:r>
      <w:r>
        <w:rPr>
          <w:rStyle w:val="Bodytext5Spacing0pt0"/>
        </w:rPr>
        <w:t xml:space="preserve"> плотность вероятности /(</w:t>
      </w:r>
      <w:r>
        <w:rPr>
          <w:rStyle w:val="Bodytext5Italicc"/>
        </w:rPr>
        <w:t>х)</w:t>
      </w:r>
      <w:r>
        <w:rPr>
          <w:rStyle w:val="Bodytext5Spacing0pt0"/>
        </w:rPr>
        <w:t xml:space="preserve"> непрерывной случайной величины X, распределен</w:t>
      </w:r>
      <w:r>
        <w:rPr>
          <w:rStyle w:val="Bodytext5Spacing0pt0"/>
        </w:rPr>
        <w:softHyphen/>
        <w:t>ной по показательному закону с параметром Я = 5.</w:t>
      </w:r>
    </w:p>
    <w:p w14:paraId="5D298343" w14:textId="77777777" w:rsidR="00F4136F" w:rsidRDefault="00E27E4F">
      <w:pPr>
        <w:pStyle w:val="Bodytext50"/>
        <w:framePr w:w="6331" w:h="3413" w:hRule="exact" w:wrap="around" w:vAnchor="page" w:hAnchor="page" w:x="2981" w:y="6008"/>
        <w:shd w:val="clear" w:color="auto" w:fill="auto"/>
        <w:spacing w:before="0" w:line="173" w:lineRule="exact"/>
        <w:ind w:left="40" w:firstLine="380"/>
      </w:pPr>
      <w:r>
        <w:rPr>
          <w:rStyle w:val="Bodytext5Italicc"/>
        </w:rPr>
        <w:t>Отв.</w:t>
      </w:r>
      <w:r>
        <w:rPr>
          <w:rStyle w:val="Bodytext5Spacing0pt0"/>
        </w:rPr>
        <w:t xml:space="preserve"> / </w:t>
      </w:r>
      <w:r>
        <w:rPr>
          <w:rStyle w:val="Bodytext5Spacing0pt0"/>
          <w:lang w:val="en-US" w:eastAsia="en-US" w:bidi="en-US"/>
        </w:rPr>
        <w:t>(jc) =5e~</w:t>
      </w:r>
      <w:r>
        <w:rPr>
          <w:rStyle w:val="Bodytext5Spacing0pt0"/>
          <w:vertAlign w:val="superscript"/>
          <w:lang w:val="en-US" w:eastAsia="en-US" w:bidi="en-US"/>
        </w:rPr>
        <w:t>6jc</w:t>
      </w:r>
      <w:r>
        <w:rPr>
          <w:rStyle w:val="Bodytext5Spacing0pt0"/>
          <w:lang w:val="en-US" w:eastAsia="en-US" w:bidi="en-US"/>
        </w:rPr>
        <w:t xml:space="preserve"> </w:t>
      </w:r>
      <w:r>
        <w:rPr>
          <w:rStyle w:val="Bodytext5Spacing0pt0"/>
        </w:rPr>
        <w:t xml:space="preserve">при </w:t>
      </w:r>
      <w:r>
        <w:rPr>
          <w:rStyle w:val="Bodytext5Spacing0pt0"/>
          <w:lang w:val="en-US" w:eastAsia="en-US" w:bidi="en-US"/>
        </w:rPr>
        <w:t xml:space="preserve">JtSsO; </w:t>
      </w:r>
      <w:r>
        <w:rPr>
          <w:rStyle w:val="Bodytext5Spacing0pt0"/>
        </w:rPr>
        <w:t>/(*) =</w:t>
      </w:r>
      <w:r>
        <w:rPr>
          <w:rStyle w:val="Bodytext5Spacing0pt0"/>
          <w:lang w:val="en-US" w:eastAsia="en-US" w:bidi="en-US"/>
        </w:rPr>
        <w:t xml:space="preserve">0 </w:t>
      </w:r>
      <w:r>
        <w:rPr>
          <w:rStyle w:val="Bodytext5Spacing0pt0"/>
        </w:rPr>
        <w:t xml:space="preserve">при </w:t>
      </w:r>
      <w:r>
        <w:rPr>
          <w:rStyle w:val="Bodytext5Italicc"/>
        </w:rPr>
        <w:t>х</w:t>
      </w:r>
      <w:r>
        <w:rPr>
          <w:rStyle w:val="Bodytext5Spacing0pt0"/>
        </w:rPr>
        <w:t xml:space="preserve"> &lt; 0; </w:t>
      </w:r>
      <w:r>
        <w:rPr>
          <w:rStyle w:val="Bodytext5Spacing0pt0"/>
          <w:lang w:val="en-US" w:eastAsia="en-US" w:bidi="en-US"/>
        </w:rPr>
        <w:t>F(x) = l</w:t>
      </w:r>
      <w:r>
        <w:rPr>
          <w:rStyle w:val="Bodytext5Spacing0pt0"/>
        </w:rPr>
        <w:t>—е</w:t>
      </w:r>
      <w:r>
        <w:rPr>
          <w:rStyle w:val="Bodytext5Spacing0pt0"/>
          <w:vertAlign w:val="superscript"/>
        </w:rPr>
        <w:t>-</w:t>
      </w:r>
      <w:r>
        <w:rPr>
          <w:rStyle w:val="Bodytext5Spacing0pt0"/>
        </w:rPr>
        <w:t>**.</w:t>
      </w:r>
    </w:p>
    <w:p w14:paraId="5D298344" w14:textId="77777777" w:rsidR="00F4136F" w:rsidRDefault="00E27E4F">
      <w:pPr>
        <w:pStyle w:val="Bodytext50"/>
        <w:framePr w:w="6331" w:h="3413" w:hRule="exact" w:wrap="around" w:vAnchor="page" w:hAnchor="page" w:x="2981" w:y="6008"/>
        <w:numPr>
          <w:ilvl w:val="0"/>
          <w:numId w:val="30"/>
        </w:numPr>
        <w:shd w:val="clear" w:color="auto" w:fill="auto"/>
        <w:spacing w:before="0" w:line="173" w:lineRule="exact"/>
        <w:ind w:left="40" w:right="40" w:firstLine="380"/>
      </w:pPr>
      <w:r>
        <w:rPr>
          <w:rStyle w:val="Bodytext5Spacing0pt0"/>
        </w:rPr>
        <w:t xml:space="preserve"> Непрерывная случайная величина </w:t>
      </w:r>
      <w:r>
        <w:rPr>
          <w:rStyle w:val="Bodytext5Italicc"/>
        </w:rPr>
        <w:t>X</w:t>
      </w:r>
      <w:r>
        <w:rPr>
          <w:rStyle w:val="Bodytext5Spacing0pt0"/>
        </w:rPr>
        <w:t xml:space="preserve"> распределена по пока</w:t>
      </w:r>
      <w:r>
        <w:rPr>
          <w:rStyle w:val="Bodytext5Spacing0pt0"/>
        </w:rPr>
        <w:softHyphen/>
        <w:t xml:space="preserve">зательному закону: </w:t>
      </w:r>
      <w:r>
        <w:rPr>
          <w:rStyle w:val="Bodytext5Italicc"/>
        </w:rPr>
        <w:t>(</w:t>
      </w:r>
      <w:r>
        <w:rPr>
          <w:rStyle w:val="Bodytext5Italicc"/>
          <w:lang w:val="en-US" w:eastAsia="en-US" w:bidi="en-US"/>
        </w:rPr>
        <w:t>(x) = 5e~</w:t>
      </w:r>
      <w:r>
        <w:rPr>
          <w:rStyle w:val="Bodytext5Italicc"/>
          <w:vertAlign w:val="superscript"/>
          <w:lang w:val="en-US" w:eastAsia="en-US" w:bidi="en-US"/>
        </w:rPr>
        <w:t>Sx</w:t>
      </w:r>
      <w:r>
        <w:rPr>
          <w:rStyle w:val="Bodytext5Spacing0pt0"/>
          <w:lang w:val="en-US" w:eastAsia="en-US" w:bidi="en-US"/>
        </w:rPr>
        <w:t xml:space="preserve"> </w:t>
      </w:r>
      <w:r>
        <w:rPr>
          <w:rStyle w:val="Bodytext5Spacing0pt0"/>
        </w:rPr>
        <w:t xml:space="preserve">при дсЭ*0, </w:t>
      </w:r>
      <w:r>
        <w:rPr>
          <w:rStyle w:val="Bodytext5Italicc"/>
          <w:lang w:val="en-US" w:eastAsia="en-US" w:bidi="en-US"/>
        </w:rPr>
        <w:t>f(x)=0</w:t>
      </w:r>
      <w:r>
        <w:rPr>
          <w:rStyle w:val="Bodytext5Spacing0pt0"/>
          <w:lang w:val="en-US" w:eastAsia="en-US" w:bidi="en-US"/>
        </w:rPr>
        <w:t xml:space="preserve"> </w:t>
      </w:r>
      <w:r>
        <w:rPr>
          <w:rStyle w:val="Bodytext5Spacing0pt0"/>
        </w:rPr>
        <w:t xml:space="preserve">при * &lt; 0. Найти вероятность того, что в результате испытания </w:t>
      </w:r>
      <w:r>
        <w:rPr>
          <w:rStyle w:val="Bodytext5Italicc"/>
        </w:rPr>
        <w:t>X</w:t>
      </w:r>
      <w:r>
        <w:rPr>
          <w:rStyle w:val="Bodytext5Spacing0pt0"/>
        </w:rPr>
        <w:t xml:space="preserve"> попадет в интер</w:t>
      </w:r>
      <w:r>
        <w:rPr>
          <w:rStyle w:val="Bodytext5Spacing0pt0"/>
        </w:rPr>
        <w:softHyphen/>
        <w:t>вал (0,4, 1).</w:t>
      </w:r>
    </w:p>
    <w:p w14:paraId="5D298345" w14:textId="77777777" w:rsidR="00F4136F" w:rsidRDefault="00E27E4F">
      <w:pPr>
        <w:pStyle w:val="Bodytext50"/>
        <w:framePr w:w="6331" w:h="3413" w:hRule="exact" w:wrap="around" w:vAnchor="page" w:hAnchor="page" w:x="2981" w:y="6008"/>
        <w:shd w:val="clear" w:color="auto" w:fill="auto"/>
        <w:spacing w:before="0" w:line="173" w:lineRule="exact"/>
        <w:ind w:left="40" w:firstLine="380"/>
      </w:pPr>
      <w:r>
        <w:rPr>
          <w:rStyle w:val="Bodytext5Italicc"/>
        </w:rPr>
        <w:t>Отв. Р</w:t>
      </w:r>
      <w:r>
        <w:rPr>
          <w:rStyle w:val="Bodytext5Spacing0pt0"/>
        </w:rPr>
        <w:t xml:space="preserve"> (0,4 &lt; </w:t>
      </w:r>
      <w:r>
        <w:rPr>
          <w:rStyle w:val="Bodytext5Italicc"/>
        </w:rPr>
        <w:t>X</w:t>
      </w:r>
      <w:r>
        <w:rPr>
          <w:rStyle w:val="Bodytext5Spacing0pt0"/>
        </w:rPr>
        <w:t xml:space="preserve"> &lt; I) =0,13.</w:t>
      </w:r>
    </w:p>
    <w:p w14:paraId="5D298346" w14:textId="77777777" w:rsidR="00F4136F" w:rsidRDefault="00E27E4F">
      <w:pPr>
        <w:pStyle w:val="Bodytext50"/>
        <w:framePr w:w="6331" w:h="3413" w:hRule="exact" w:wrap="around" w:vAnchor="page" w:hAnchor="page" w:x="2981" w:y="6008"/>
        <w:numPr>
          <w:ilvl w:val="0"/>
          <w:numId w:val="30"/>
        </w:numPr>
        <w:shd w:val="clear" w:color="auto" w:fill="auto"/>
        <w:spacing w:before="0" w:line="173" w:lineRule="exact"/>
        <w:ind w:left="40" w:right="40" w:firstLine="380"/>
      </w:pPr>
      <w:r>
        <w:rPr>
          <w:rStyle w:val="Bodytext5Spacing0pt0"/>
        </w:rPr>
        <w:t xml:space="preserve"> Непрерывная случайная величина </w:t>
      </w:r>
      <w:r>
        <w:rPr>
          <w:rStyle w:val="Bodytext5Italicc"/>
        </w:rPr>
        <w:t>X</w:t>
      </w:r>
      <w:r>
        <w:rPr>
          <w:rStyle w:val="Bodytext5Spacing0pt0"/>
        </w:rPr>
        <w:t xml:space="preserve"> распределена по показа</w:t>
      </w:r>
      <w:r>
        <w:rPr>
          <w:rStyle w:val="Bodytext5Spacing0pt0"/>
        </w:rPr>
        <w:softHyphen/>
        <w:t xml:space="preserve">тельному закону </w:t>
      </w:r>
      <w:r>
        <w:rPr>
          <w:rStyle w:val="Bodytext5Spacing0pt0"/>
          <w:lang w:val="en-US" w:eastAsia="en-US" w:bidi="en-US"/>
        </w:rPr>
        <w:t>/(jc) = 4e~</w:t>
      </w:r>
      <w:r>
        <w:rPr>
          <w:rStyle w:val="Bodytext5Spacing0pt0"/>
          <w:vertAlign w:val="superscript"/>
          <w:lang w:val="en-US" w:eastAsia="en-US" w:bidi="en-US"/>
        </w:rPr>
        <w:t>4jt</w:t>
      </w:r>
      <w:r>
        <w:rPr>
          <w:rStyle w:val="Bodytext5Spacing0pt0"/>
          <w:lang w:val="en-US" w:eastAsia="en-US" w:bidi="en-US"/>
        </w:rPr>
        <w:t xml:space="preserve"> </w:t>
      </w:r>
      <w:r>
        <w:rPr>
          <w:rStyle w:val="Bodytext5Italicc"/>
        </w:rPr>
        <w:t>(х &gt;</w:t>
      </w:r>
      <w:r>
        <w:rPr>
          <w:rStyle w:val="Bodytext5Spacing0pt0"/>
        </w:rPr>
        <w:t xml:space="preserve"> О). Найти математическое ожида</w:t>
      </w:r>
      <w:r>
        <w:rPr>
          <w:rStyle w:val="Bodytext5Spacing0pt0"/>
        </w:rPr>
        <w:softHyphen/>
        <w:t xml:space="preserve">ние, среднее квадратическое отклонение и дисперсию </w:t>
      </w:r>
      <w:r>
        <w:rPr>
          <w:rStyle w:val="Bodytext5Italicc"/>
        </w:rPr>
        <w:t>X.</w:t>
      </w:r>
    </w:p>
    <w:p w14:paraId="5D298347" w14:textId="77777777" w:rsidR="00F4136F" w:rsidRDefault="00E27E4F">
      <w:pPr>
        <w:pStyle w:val="Bodytext50"/>
        <w:framePr w:w="6331" w:h="3413" w:hRule="exact" w:wrap="around" w:vAnchor="page" w:hAnchor="page" w:x="2981" w:y="6008"/>
        <w:shd w:val="clear" w:color="auto" w:fill="auto"/>
        <w:spacing w:before="0" w:line="173" w:lineRule="exact"/>
        <w:ind w:left="40" w:firstLine="380"/>
      </w:pPr>
      <w:r>
        <w:rPr>
          <w:rStyle w:val="Bodytext5Italicc"/>
        </w:rPr>
        <w:t>Отв. М (X)</w:t>
      </w:r>
      <w:r>
        <w:rPr>
          <w:rStyle w:val="Bodytext5Spacing0pt0"/>
        </w:rPr>
        <w:t xml:space="preserve"> = о (X) = 0,25; </w:t>
      </w:r>
      <w:r>
        <w:rPr>
          <w:rStyle w:val="Bodytext5Italicc"/>
          <w:lang w:val="en-US" w:eastAsia="en-US" w:bidi="en-US"/>
        </w:rPr>
        <w:t>D</w:t>
      </w:r>
      <w:r>
        <w:rPr>
          <w:rStyle w:val="Bodytext5Spacing0pt0"/>
          <w:lang w:val="en-US" w:eastAsia="en-US" w:bidi="en-US"/>
        </w:rPr>
        <w:t xml:space="preserve"> </w:t>
      </w:r>
      <w:r>
        <w:rPr>
          <w:rStyle w:val="Bodytext5Spacing0pt0"/>
        </w:rPr>
        <w:t>(X) = 0,0625.</w:t>
      </w:r>
    </w:p>
    <w:p w14:paraId="5D298348" w14:textId="77777777" w:rsidR="00F4136F" w:rsidRDefault="00E27E4F">
      <w:pPr>
        <w:pStyle w:val="Bodytext50"/>
        <w:framePr w:w="6331" w:h="3413" w:hRule="exact" w:wrap="around" w:vAnchor="page" w:hAnchor="page" w:x="2981" w:y="6008"/>
        <w:numPr>
          <w:ilvl w:val="0"/>
          <w:numId w:val="30"/>
        </w:numPr>
        <w:shd w:val="clear" w:color="auto" w:fill="auto"/>
        <w:spacing w:before="0" w:line="173" w:lineRule="exact"/>
        <w:ind w:left="40" w:right="40" w:firstLine="380"/>
      </w:pPr>
      <w:r>
        <w:rPr>
          <w:rStyle w:val="Bodytext5Spacing0pt0"/>
        </w:rPr>
        <w:t xml:space="preserve"> Время безотказной работы элемента распределено по показа</w:t>
      </w:r>
      <w:r>
        <w:rPr>
          <w:rStyle w:val="Bodytext5Spacing0pt0"/>
        </w:rPr>
        <w:softHyphen/>
        <w:t xml:space="preserve">тельному закону </w:t>
      </w:r>
      <w:r>
        <w:rPr>
          <w:rStyle w:val="Bodytext5Candara4"/>
        </w:rPr>
        <w:t>/(0</w:t>
      </w:r>
      <w:r>
        <w:rPr>
          <w:rStyle w:val="Bodytext5Spacing0pt0"/>
        </w:rPr>
        <w:t xml:space="preserve"> = </w:t>
      </w:r>
      <w:r>
        <w:rPr>
          <w:rStyle w:val="Bodytext5Candara4"/>
        </w:rPr>
        <w:t>0,01</w:t>
      </w:r>
      <w:r>
        <w:rPr>
          <w:rStyle w:val="Bodytext5Spacing0pt0"/>
        </w:rPr>
        <w:t xml:space="preserve"> </w:t>
      </w:r>
      <w:r>
        <w:rPr>
          <w:rStyle w:val="Bodytext5Spacing0pt0"/>
          <w:lang w:val="en-US" w:eastAsia="en-US" w:bidi="en-US"/>
        </w:rPr>
        <w:t>e-°.</w:t>
      </w:r>
      <w:r>
        <w:rPr>
          <w:rStyle w:val="Bodytext5Spacing0pt0"/>
          <w:vertAlign w:val="superscript"/>
          <w:lang w:val="en-US" w:eastAsia="en-US" w:bidi="en-US"/>
        </w:rPr>
        <w:t>01t</w:t>
      </w:r>
      <w:r>
        <w:rPr>
          <w:rStyle w:val="Bodytext5Spacing0pt0"/>
          <w:lang w:val="en-US" w:eastAsia="en-US" w:bidi="en-US"/>
        </w:rPr>
        <w:t xml:space="preserve"> </w:t>
      </w:r>
      <w:r>
        <w:rPr>
          <w:rStyle w:val="Bodytext5Spacing0pt0"/>
        </w:rPr>
        <w:t xml:space="preserve">(/&gt; 0), где / — время, ч. Найти вероятность того, что элемент проработает безотказно </w:t>
      </w:r>
      <w:r>
        <w:rPr>
          <w:rStyle w:val="Bodytext5Candara4"/>
        </w:rPr>
        <w:t>100</w:t>
      </w:r>
      <w:r>
        <w:rPr>
          <w:rStyle w:val="Bodytext5Spacing0pt0"/>
        </w:rPr>
        <w:t xml:space="preserve"> ч.</w:t>
      </w:r>
    </w:p>
    <w:p w14:paraId="5D298349" w14:textId="77777777" w:rsidR="00F4136F" w:rsidRDefault="00E27E4F">
      <w:pPr>
        <w:pStyle w:val="Bodytext50"/>
        <w:framePr w:w="6331" w:h="3413" w:hRule="exact" w:wrap="around" w:vAnchor="page" w:hAnchor="page" w:x="2981" w:y="6008"/>
        <w:shd w:val="clear" w:color="auto" w:fill="auto"/>
        <w:spacing w:before="0" w:line="173" w:lineRule="exact"/>
        <w:ind w:left="40" w:firstLine="380"/>
      </w:pPr>
      <w:r>
        <w:rPr>
          <w:rStyle w:val="Bodytext5Italicc"/>
        </w:rPr>
        <w:t xml:space="preserve">Отв. </w:t>
      </w:r>
      <w:r>
        <w:rPr>
          <w:rStyle w:val="Bodytext5Italicc"/>
          <w:lang w:val="en-US" w:eastAsia="en-US" w:bidi="en-US"/>
        </w:rPr>
        <w:t>R</w:t>
      </w:r>
      <w:r>
        <w:rPr>
          <w:rStyle w:val="Bodytext5Spacing0pt0"/>
          <w:lang w:val="en-US" w:eastAsia="en-US" w:bidi="en-US"/>
        </w:rPr>
        <w:t xml:space="preserve"> </w:t>
      </w:r>
      <w:r>
        <w:rPr>
          <w:rStyle w:val="Bodytext5Spacing0pt0"/>
        </w:rPr>
        <w:t>(100) = 0,37.</w:t>
      </w:r>
    </w:p>
    <w:p w14:paraId="5D29834A" w14:textId="77777777" w:rsidR="00F4136F" w:rsidRDefault="00E27E4F">
      <w:pPr>
        <w:pStyle w:val="Bodytext70"/>
        <w:framePr w:w="6331" w:h="2665" w:hRule="exact" w:wrap="around" w:vAnchor="page" w:hAnchor="page" w:x="2981" w:y="10029"/>
        <w:shd w:val="clear" w:color="auto" w:fill="auto"/>
        <w:spacing w:before="0" w:after="170" w:line="200" w:lineRule="exact"/>
        <w:ind w:left="40" w:firstLine="960"/>
      </w:pPr>
      <w:r>
        <w:rPr>
          <w:rStyle w:val="Bodytext7Spacing0pt2"/>
          <w:b/>
          <w:bCs/>
        </w:rPr>
        <w:t>Глава четырнадцатая</w:t>
      </w:r>
    </w:p>
    <w:p w14:paraId="5D29834B" w14:textId="77777777" w:rsidR="00F4136F" w:rsidRDefault="00E27E4F">
      <w:pPr>
        <w:pStyle w:val="2"/>
        <w:framePr w:w="6331" w:h="2665" w:hRule="exact" w:wrap="around" w:vAnchor="page" w:hAnchor="page" w:x="2981" w:y="10029"/>
        <w:shd w:val="clear" w:color="auto" w:fill="auto"/>
        <w:spacing w:after="263" w:line="160" w:lineRule="exact"/>
        <w:ind w:left="40" w:firstLine="960"/>
        <w:jc w:val="both"/>
      </w:pPr>
      <w:r>
        <w:rPr>
          <w:rStyle w:val="BodytextSpacing0pt2"/>
        </w:rPr>
        <w:t>СИСТЕМА ДВУХ СЛУЧАЙНЫХ ВЕЛИЧИН</w:t>
      </w:r>
    </w:p>
    <w:p w14:paraId="5D29834C" w14:textId="77777777" w:rsidR="00F4136F" w:rsidRDefault="00E27E4F">
      <w:pPr>
        <w:pStyle w:val="Bodytext70"/>
        <w:framePr w:w="6331" w:h="2665" w:hRule="exact" w:wrap="around" w:vAnchor="page" w:hAnchor="page" w:x="2981" w:y="10029"/>
        <w:shd w:val="clear" w:color="auto" w:fill="auto"/>
        <w:spacing w:before="0" w:after="180" w:line="216" w:lineRule="exact"/>
        <w:ind w:left="1020" w:right="40"/>
      </w:pPr>
      <w:r>
        <w:rPr>
          <w:rStyle w:val="Bodytext7Spacing0pt2"/>
          <w:b/>
          <w:bCs/>
        </w:rPr>
        <w:t>§ 1. Понятие о системе нескольких случайных величин</w:t>
      </w:r>
    </w:p>
    <w:p w14:paraId="5D29834D" w14:textId="77777777" w:rsidR="00F4136F" w:rsidRDefault="00E27E4F">
      <w:pPr>
        <w:pStyle w:val="Bodytext40"/>
        <w:framePr w:w="6331" w:h="2665" w:hRule="exact" w:wrap="around" w:vAnchor="page" w:hAnchor="page" w:x="2981" w:y="10029"/>
        <w:shd w:val="clear" w:color="auto" w:fill="auto"/>
        <w:spacing w:line="216" w:lineRule="exact"/>
        <w:ind w:left="40" w:right="40" w:firstLine="960"/>
        <w:jc w:val="both"/>
      </w:pPr>
      <w:r>
        <w:rPr>
          <w:rStyle w:val="Bodytext4Spacing0pt0"/>
          <w:b/>
          <w:bCs/>
        </w:rPr>
        <w:t>До сих пор рассматривались случайные вели</w:t>
      </w:r>
      <w:r>
        <w:rPr>
          <w:rStyle w:val="Bodytext4Spacing0pt0"/>
          <w:b/>
          <w:bCs/>
        </w:rPr>
        <w:softHyphen/>
        <w:t>чины, возможные значения которых определялись одним числом. Такие величины называют одномерными. Напри</w:t>
      </w:r>
      <w:r>
        <w:rPr>
          <w:rStyle w:val="Bodytext4Spacing0pt0"/>
          <w:b/>
          <w:bCs/>
        </w:rPr>
        <w:softHyphen/>
        <w:t>мер, число очков, которое может выпасть при бросании игральной кости,— дискретная одномерная величина; рас</w:t>
      </w:r>
      <w:r>
        <w:rPr>
          <w:rStyle w:val="Bodytext4Spacing0pt0"/>
          <w:b/>
          <w:bCs/>
        </w:rPr>
        <w:softHyphen/>
      </w:r>
    </w:p>
    <w:p w14:paraId="5D29834E" w14:textId="77777777" w:rsidR="00F4136F" w:rsidRDefault="00E27E4F">
      <w:pPr>
        <w:pStyle w:val="Headerorfooter0"/>
        <w:framePr w:wrap="around" w:vAnchor="page" w:hAnchor="page" w:x="9015" w:y="12776"/>
        <w:shd w:val="clear" w:color="auto" w:fill="auto"/>
        <w:spacing w:line="160" w:lineRule="exact"/>
        <w:ind w:left="20"/>
      </w:pPr>
      <w:r>
        <w:rPr>
          <w:rStyle w:val="HeaderorfooterSpacing0pt0"/>
        </w:rPr>
        <w:t>155</w:t>
      </w:r>
    </w:p>
    <w:p w14:paraId="5D29834F"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350" w14:textId="77777777" w:rsidR="00F4136F" w:rsidRDefault="00E27E4F">
      <w:pPr>
        <w:pStyle w:val="Bodytext40"/>
        <w:framePr w:w="6235" w:h="9744" w:hRule="exact" w:wrap="around" w:vAnchor="page" w:hAnchor="page" w:x="3029" w:y="2950"/>
        <w:shd w:val="clear" w:color="auto" w:fill="auto"/>
        <w:spacing w:line="216" w:lineRule="exact"/>
        <w:ind w:left="40" w:right="40" w:firstLine="0"/>
        <w:jc w:val="both"/>
      </w:pPr>
      <w:r>
        <w:rPr>
          <w:rStyle w:val="Bodytext4Spacing0pt0"/>
          <w:b/>
          <w:bCs/>
        </w:rPr>
        <w:t>стояние от орудия до места падения снаряда — непрерыв</w:t>
      </w:r>
      <w:r>
        <w:rPr>
          <w:rStyle w:val="Bodytext4Spacing0pt0"/>
          <w:b/>
          <w:bCs/>
        </w:rPr>
        <w:softHyphen/>
        <w:t>ная одномерная случайная величина.</w:t>
      </w:r>
    </w:p>
    <w:p w14:paraId="5D298351" w14:textId="77777777" w:rsidR="00F4136F" w:rsidRDefault="00E27E4F">
      <w:pPr>
        <w:pStyle w:val="Bodytext40"/>
        <w:framePr w:w="6235" w:h="9744" w:hRule="exact" w:wrap="around" w:vAnchor="page" w:hAnchor="page" w:x="3029" w:y="2950"/>
        <w:shd w:val="clear" w:color="auto" w:fill="auto"/>
        <w:spacing w:line="216" w:lineRule="exact"/>
        <w:ind w:left="20" w:right="20" w:firstLine="360"/>
        <w:jc w:val="both"/>
      </w:pPr>
      <w:r>
        <w:rPr>
          <w:rStyle w:val="Bodytext4Spacing0pt0"/>
          <w:b/>
          <w:bCs/>
        </w:rPr>
        <w:t>Кроме одномерных случайных величин изучают вели</w:t>
      </w:r>
      <w:r>
        <w:rPr>
          <w:rStyle w:val="Bodytext4Spacing0pt0"/>
          <w:b/>
          <w:bCs/>
        </w:rPr>
        <w:softHyphen/>
        <w:t xml:space="preserve">чины, возможные значения которых определяются двумя, тремя, </w:t>
      </w:r>
      <w:r>
        <w:rPr>
          <w:rStyle w:val="Bodytext4Italica"/>
          <w:b/>
          <w:bCs/>
        </w:rPr>
        <w:t>п</w:t>
      </w:r>
      <w:r>
        <w:rPr>
          <w:rStyle w:val="Bodytext4Spacing0pt0"/>
          <w:b/>
          <w:bCs/>
        </w:rPr>
        <w:t xml:space="preserve"> числами. Такие величины называются соот</w:t>
      </w:r>
      <w:r>
        <w:rPr>
          <w:rStyle w:val="Bodytext4Spacing0pt0"/>
          <w:b/>
          <w:bCs/>
        </w:rPr>
        <w:softHyphen/>
        <w:t>ветственно двумерными, трехмерными, . . ., «-мерными.</w:t>
      </w:r>
    </w:p>
    <w:p w14:paraId="5D298352" w14:textId="77777777" w:rsidR="00F4136F" w:rsidRDefault="00E27E4F">
      <w:pPr>
        <w:pStyle w:val="Bodytext40"/>
        <w:framePr w:w="6235" w:h="9744" w:hRule="exact" w:wrap="around" w:vAnchor="page" w:hAnchor="page" w:x="3029" w:y="2950"/>
        <w:shd w:val="clear" w:color="auto" w:fill="auto"/>
        <w:spacing w:after="95" w:line="216" w:lineRule="exact"/>
        <w:ind w:left="20" w:right="20" w:firstLine="360"/>
        <w:jc w:val="both"/>
      </w:pPr>
      <w:r>
        <w:rPr>
          <w:rStyle w:val="Bodytext4Spacing0pt0"/>
          <w:b/>
          <w:bCs/>
        </w:rPr>
        <w:t xml:space="preserve">Будем обозначать через (X, </w:t>
      </w:r>
      <w:r>
        <w:rPr>
          <w:rStyle w:val="Bodytext4Italic9"/>
          <w:b/>
          <w:bCs/>
        </w:rPr>
        <w:t>У)</w:t>
      </w:r>
      <w:r>
        <w:rPr>
          <w:rStyle w:val="Bodytext4Spacing0pt0"/>
          <w:b/>
          <w:bCs/>
        </w:rPr>
        <w:t xml:space="preserve"> двумерную случайную величину. Каждую из величин X и </w:t>
      </w:r>
      <w:r>
        <w:rPr>
          <w:rStyle w:val="Bodytext4Italica"/>
          <w:b/>
          <w:bCs/>
        </w:rPr>
        <w:t>У</w:t>
      </w:r>
      <w:r>
        <w:rPr>
          <w:rStyle w:val="Bodytext4Spacing0pt0"/>
          <w:b/>
          <w:bCs/>
        </w:rPr>
        <w:t xml:space="preserve"> называют состав</w:t>
      </w:r>
      <w:r>
        <w:rPr>
          <w:rStyle w:val="Bodytext4Spacing0pt0"/>
          <w:b/>
          <w:bCs/>
        </w:rPr>
        <w:softHyphen/>
        <w:t xml:space="preserve">ляющей (компонентой); обе величины </w:t>
      </w:r>
      <w:r>
        <w:rPr>
          <w:rStyle w:val="Bodytext4Italica"/>
          <w:b/>
          <w:bCs/>
        </w:rPr>
        <w:t>X</w:t>
      </w:r>
      <w:r>
        <w:rPr>
          <w:rStyle w:val="Bodytext4Spacing0pt0"/>
          <w:b/>
          <w:bCs/>
        </w:rPr>
        <w:t xml:space="preserve"> и </w:t>
      </w:r>
      <w:r>
        <w:rPr>
          <w:rStyle w:val="Bodytext4Italic9"/>
          <w:b/>
          <w:bCs/>
          <w:lang w:val="en-US" w:eastAsia="en-US" w:bidi="en-US"/>
        </w:rPr>
        <w:t>Y,</w:t>
      </w:r>
      <w:r>
        <w:rPr>
          <w:rStyle w:val="Bodytext4Spacing0pt0"/>
          <w:b/>
          <w:bCs/>
          <w:lang w:val="en-US" w:eastAsia="en-US" w:bidi="en-US"/>
        </w:rPr>
        <w:t xml:space="preserve"> </w:t>
      </w:r>
      <w:r>
        <w:rPr>
          <w:rStyle w:val="Bodytext4Spacing0pt0"/>
          <w:b/>
          <w:bCs/>
        </w:rPr>
        <w:t>рассматри</w:t>
      </w:r>
      <w:r>
        <w:rPr>
          <w:rStyle w:val="Bodytext4Spacing0pt0"/>
          <w:b/>
          <w:bCs/>
        </w:rPr>
        <w:softHyphen/>
        <w:t>ваемые одновременно, образуют систему двух случайных величин. Аналогично «-мерную величину можно рассмат</w:t>
      </w:r>
      <w:r>
        <w:rPr>
          <w:rStyle w:val="Bodytext4Spacing0pt0"/>
          <w:b/>
          <w:bCs/>
        </w:rPr>
        <w:softHyphen/>
        <w:t xml:space="preserve">ривать как систему « случайных величин. Например, трехмерная величина (X, </w:t>
      </w:r>
      <w:r>
        <w:rPr>
          <w:rStyle w:val="Bodytext4Italic9"/>
          <w:b/>
          <w:bCs/>
        </w:rPr>
        <w:t>У,</w:t>
      </w:r>
      <w:r>
        <w:rPr>
          <w:rStyle w:val="Bodytext4Italica"/>
          <w:b/>
          <w:bCs/>
        </w:rPr>
        <w:t xml:space="preserve"> </w:t>
      </w:r>
      <w:r>
        <w:rPr>
          <w:rStyle w:val="Bodytext4Italic9"/>
          <w:b/>
          <w:bCs/>
          <w:lang w:val="en-US" w:eastAsia="en-US" w:bidi="en-US"/>
        </w:rPr>
        <w:t>Z)</w:t>
      </w:r>
      <w:r>
        <w:rPr>
          <w:rStyle w:val="Bodytext4Spacing0pt0"/>
          <w:b/>
          <w:bCs/>
          <w:lang w:val="en-US" w:eastAsia="en-US" w:bidi="en-US"/>
        </w:rPr>
        <w:t xml:space="preserve"> </w:t>
      </w:r>
      <w:r>
        <w:rPr>
          <w:rStyle w:val="Bodytext4Spacing0pt0"/>
          <w:b/>
          <w:bCs/>
        </w:rPr>
        <w:t xml:space="preserve">определяет систему трех случайных величин X, </w:t>
      </w:r>
      <w:r>
        <w:rPr>
          <w:rStyle w:val="Bodytext4Italica"/>
          <w:b/>
          <w:bCs/>
        </w:rPr>
        <w:t>У</w:t>
      </w:r>
      <w:r>
        <w:rPr>
          <w:rStyle w:val="Bodytext4Spacing0pt0"/>
          <w:b/>
          <w:bCs/>
        </w:rPr>
        <w:t xml:space="preserve"> и </w:t>
      </w:r>
      <w:r>
        <w:rPr>
          <w:rStyle w:val="Bodytext4Italic9"/>
          <w:b/>
          <w:bCs/>
          <w:lang w:val="en-US" w:eastAsia="en-US" w:bidi="en-US"/>
        </w:rPr>
        <w:t>Z.</w:t>
      </w:r>
    </w:p>
    <w:p w14:paraId="5D298353" w14:textId="77777777" w:rsidR="00F4136F" w:rsidRDefault="00E27E4F">
      <w:pPr>
        <w:pStyle w:val="Bodytext50"/>
        <w:framePr w:w="6235" w:h="9744" w:hRule="exact" w:wrap="around" w:vAnchor="page" w:hAnchor="page" w:x="3029" w:y="2950"/>
        <w:shd w:val="clear" w:color="auto" w:fill="auto"/>
        <w:spacing w:before="0" w:line="173" w:lineRule="exact"/>
        <w:ind w:left="20" w:right="20" w:firstLine="360"/>
      </w:pPr>
      <w:r>
        <w:rPr>
          <w:rStyle w:val="Bodytext5Spacing0pt0"/>
        </w:rPr>
        <w:t>Пример. Станок-автомат штампует стальные плитки. Если конт</w:t>
      </w:r>
      <w:r>
        <w:rPr>
          <w:rStyle w:val="Bodytext5Spacing0pt0"/>
        </w:rPr>
        <w:softHyphen/>
        <w:t xml:space="preserve">ролируемыми размерами являются длина </w:t>
      </w:r>
      <w:r>
        <w:rPr>
          <w:rStyle w:val="Bodytext5Italicc"/>
        </w:rPr>
        <w:t>X</w:t>
      </w:r>
      <w:r>
        <w:rPr>
          <w:rStyle w:val="Bodytext5Spacing0pt0"/>
        </w:rPr>
        <w:t xml:space="preserve"> и ширина </w:t>
      </w:r>
      <w:r>
        <w:rPr>
          <w:rStyle w:val="Bodytext5Italicc"/>
          <w:lang w:val="en-US" w:eastAsia="en-US" w:bidi="en-US"/>
        </w:rPr>
        <w:t>Y,</w:t>
      </w:r>
      <w:r>
        <w:rPr>
          <w:rStyle w:val="Bodytext5Spacing0pt0"/>
          <w:lang w:val="en-US" w:eastAsia="en-US" w:bidi="en-US"/>
        </w:rPr>
        <w:t xml:space="preserve"> </w:t>
      </w:r>
      <w:r>
        <w:rPr>
          <w:rStyle w:val="Bodytext5Spacing0pt0"/>
        </w:rPr>
        <w:t>то имеем двумерную случайную величину (</w:t>
      </w:r>
      <w:r>
        <w:rPr>
          <w:rStyle w:val="Bodytext5Italicc"/>
        </w:rPr>
        <w:t xml:space="preserve">X, </w:t>
      </w:r>
      <w:r>
        <w:rPr>
          <w:rStyle w:val="Bodytext5Italicc"/>
          <w:lang w:val="en-US" w:eastAsia="en-US" w:bidi="en-US"/>
        </w:rPr>
        <w:t xml:space="preserve">Y </w:t>
      </w:r>
      <w:r>
        <w:rPr>
          <w:rStyle w:val="Bodytext5Italicc"/>
        </w:rPr>
        <w:t>)\</w:t>
      </w:r>
      <w:r>
        <w:rPr>
          <w:rStyle w:val="Bodytext5Spacing0pt0"/>
        </w:rPr>
        <w:t xml:space="preserve"> если же контролируется и высота </w:t>
      </w:r>
      <w:r>
        <w:rPr>
          <w:rStyle w:val="Bodytext5Spacing0pt0"/>
          <w:lang w:val="en-US" w:eastAsia="en-US" w:bidi="en-US"/>
        </w:rPr>
        <w:t xml:space="preserve">Z, </w:t>
      </w:r>
      <w:r>
        <w:rPr>
          <w:rStyle w:val="Bodytext5Spacing0pt0"/>
        </w:rPr>
        <w:t xml:space="preserve">то имеем трехмерную величину </w:t>
      </w:r>
      <w:r>
        <w:rPr>
          <w:rStyle w:val="Bodytext5Italicc"/>
        </w:rPr>
        <w:t xml:space="preserve">(X, </w:t>
      </w:r>
      <w:r>
        <w:rPr>
          <w:rStyle w:val="Bodytext5Italicc"/>
          <w:lang w:val="en-US" w:eastAsia="en-US" w:bidi="en-US"/>
        </w:rPr>
        <w:t>Y</w:t>
      </w:r>
      <w:r>
        <w:rPr>
          <w:rStyle w:val="Bodytext5Italicc"/>
        </w:rPr>
        <w:t xml:space="preserve">, </w:t>
      </w:r>
      <w:r>
        <w:rPr>
          <w:rStyle w:val="Bodytext5Italicc"/>
          <w:lang w:val="en-US" w:eastAsia="en-US" w:bidi="en-US"/>
        </w:rPr>
        <w:t>Z</w:t>
      </w:r>
      <w:r>
        <w:rPr>
          <w:rStyle w:val="Bodytext5Spacing0pt0"/>
        </w:rPr>
        <w:t>).</w:t>
      </w:r>
    </w:p>
    <w:p w14:paraId="5D298354" w14:textId="77777777" w:rsidR="00F4136F" w:rsidRDefault="00E27E4F">
      <w:pPr>
        <w:pStyle w:val="Bodytext50"/>
        <w:framePr w:w="6235" w:h="9744" w:hRule="exact" w:wrap="around" w:vAnchor="page" w:hAnchor="page" w:x="3029" w:y="2950"/>
        <w:shd w:val="clear" w:color="auto" w:fill="auto"/>
        <w:spacing w:before="0" w:line="192" w:lineRule="exact"/>
        <w:ind w:left="20" w:right="20" w:firstLine="360"/>
      </w:pPr>
      <w:r>
        <w:rPr>
          <w:rStyle w:val="Bodytext5Spacing0pt0"/>
        </w:rPr>
        <w:t xml:space="preserve">Двумерную случайную величину (X, К) геометрически можно истолковать либо как случайную точку </w:t>
      </w:r>
      <w:r>
        <w:rPr>
          <w:rStyle w:val="Bodytext5Italicc"/>
        </w:rPr>
        <w:t xml:space="preserve">М (X, </w:t>
      </w:r>
      <w:r>
        <w:rPr>
          <w:rStyle w:val="Bodytext5Italicc"/>
          <w:lang w:val="en-US" w:eastAsia="en-US" w:bidi="en-US"/>
        </w:rPr>
        <w:t>Y)</w:t>
      </w:r>
      <w:r>
        <w:rPr>
          <w:rStyle w:val="Bodytext5Spacing0pt0"/>
          <w:lang w:val="en-US" w:eastAsia="en-US" w:bidi="en-US"/>
        </w:rPr>
        <w:t xml:space="preserve"> </w:t>
      </w:r>
      <w:r>
        <w:rPr>
          <w:rStyle w:val="Bodytext5Spacing0pt0"/>
        </w:rPr>
        <w:t>на плоскости (т. е. как точку со случайными координатами), либо как случайный век</w:t>
      </w:r>
      <w:r>
        <w:rPr>
          <w:rStyle w:val="Bodytext5Spacing0pt0"/>
        </w:rPr>
        <w:softHyphen/>
        <w:t xml:space="preserve">тор </w:t>
      </w:r>
      <w:r>
        <w:rPr>
          <w:rStyle w:val="Bodytext5Italicc"/>
        </w:rPr>
        <w:t>ОМ.</w:t>
      </w:r>
      <w:r>
        <w:rPr>
          <w:rStyle w:val="Bodytext5Spacing0pt0"/>
        </w:rPr>
        <w:t xml:space="preserve"> Трехмерную случайную величину геометрически можно ис</w:t>
      </w:r>
      <w:r>
        <w:rPr>
          <w:rStyle w:val="Bodytext5Spacing0pt0"/>
        </w:rPr>
        <w:softHyphen/>
        <w:t xml:space="preserve">толковать как точку </w:t>
      </w:r>
      <w:r>
        <w:rPr>
          <w:rStyle w:val="Bodytext5Italicc"/>
        </w:rPr>
        <w:t xml:space="preserve">М (X, </w:t>
      </w:r>
      <w:r>
        <w:rPr>
          <w:rStyle w:val="Bodytext5Italicc"/>
          <w:lang w:val="en-US" w:eastAsia="en-US" w:bidi="en-US"/>
        </w:rPr>
        <w:t>Y,</w:t>
      </w:r>
      <w:r>
        <w:rPr>
          <w:rStyle w:val="Bodytext5Spacing0pt0"/>
          <w:lang w:val="en-US" w:eastAsia="en-US" w:bidi="en-US"/>
        </w:rPr>
        <w:t xml:space="preserve"> Z) </w:t>
      </w:r>
      <w:r>
        <w:rPr>
          <w:rStyle w:val="Bodytext5Spacing0pt0"/>
        </w:rPr>
        <w:t xml:space="preserve">в трехмерном пространстве или как вектор </w:t>
      </w:r>
      <w:r>
        <w:rPr>
          <w:rStyle w:val="Bodytext5Italicc"/>
        </w:rPr>
        <w:t>ОМ.</w:t>
      </w:r>
    </w:p>
    <w:p w14:paraId="5D298355" w14:textId="77777777" w:rsidR="00F4136F" w:rsidRDefault="00E27E4F">
      <w:pPr>
        <w:pStyle w:val="Bodytext50"/>
        <w:framePr w:w="6235" w:h="9744" w:hRule="exact" w:wrap="around" w:vAnchor="page" w:hAnchor="page" w:x="3029" w:y="2950"/>
        <w:shd w:val="clear" w:color="auto" w:fill="auto"/>
        <w:spacing w:before="0" w:after="322" w:line="173" w:lineRule="exact"/>
        <w:ind w:left="20" w:right="20" w:firstLine="360"/>
      </w:pPr>
      <w:r>
        <w:rPr>
          <w:rStyle w:val="Bodytext5Spacing0pt0"/>
        </w:rPr>
        <w:t>Целесообразно различать дискретные (составляющие этих вели</w:t>
      </w:r>
      <w:r>
        <w:rPr>
          <w:rStyle w:val="Bodytext5Spacing0pt0"/>
        </w:rPr>
        <w:softHyphen/>
        <w:t>чин дискретны) и непрерывные (составляющие этих величин непре</w:t>
      </w:r>
      <w:r>
        <w:rPr>
          <w:rStyle w:val="Bodytext5Spacing0pt0"/>
        </w:rPr>
        <w:softHyphen/>
        <w:t>рывны) многомерные случайные величины.</w:t>
      </w:r>
    </w:p>
    <w:p w14:paraId="5D298356" w14:textId="77777777" w:rsidR="00F4136F" w:rsidRDefault="00E27E4F">
      <w:pPr>
        <w:pStyle w:val="Heading210"/>
        <w:framePr w:w="6235" w:h="9744" w:hRule="exact" w:wrap="around" w:vAnchor="page" w:hAnchor="page" w:x="3029" w:y="2950"/>
        <w:shd w:val="clear" w:color="auto" w:fill="auto"/>
        <w:spacing w:before="0" w:after="184"/>
        <w:ind w:left="940" w:right="640"/>
        <w:jc w:val="left"/>
      </w:pPr>
      <w:bookmarkStart w:id="115" w:name="bookmark115"/>
      <w:r>
        <w:t>§ 2. Закон распределения вероятностен дискретной двумерной случайной величины</w:t>
      </w:r>
      <w:bookmarkEnd w:id="115"/>
    </w:p>
    <w:p w14:paraId="5D298357" w14:textId="77777777" w:rsidR="00F4136F" w:rsidRDefault="00E27E4F">
      <w:pPr>
        <w:pStyle w:val="Bodytext40"/>
        <w:framePr w:w="6235" w:h="9744" w:hRule="exact" w:wrap="around" w:vAnchor="page" w:hAnchor="page" w:x="3029" w:y="2950"/>
        <w:shd w:val="clear" w:color="auto" w:fill="auto"/>
        <w:spacing w:line="216" w:lineRule="exact"/>
        <w:ind w:left="20" w:right="20" w:firstLine="920"/>
        <w:jc w:val="both"/>
      </w:pPr>
      <w:r>
        <w:rPr>
          <w:rStyle w:val="Bodytext4Italica"/>
          <w:b/>
          <w:bCs/>
        </w:rPr>
        <w:t>Законом распределения</w:t>
      </w:r>
      <w:r>
        <w:rPr>
          <w:rStyle w:val="Bodytext4Spacing0pt0"/>
          <w:b/>
          <w:bCs/>
        </w:rPr>
        <w:t xml:space="preserve"> дискретной двумерной слу</w:t>
      </w:r>
      <w:r>
        <w:rPr>
          <w:rStyle w:val="Bodytext4Spacing0pt0"/>
          <w:b/>
          <w:bCs/>
        </w:rPr>
        <w:softHyphen/>
        <w:t>чайной величины называют перечень возможных значений этой величины, т. е. пар чисел (</w:t>
      </w:r>
      <w:r>
        <w:rPr>
          <w:rStyle w:val="Bodytext4Italicf"/>
          <w:b/>
          <w:bCs/>
        </w:rPr>
        <w:t>ху</w:t>
      </w:r>
      <w:r>
        <w:rPr>
          <w:rStyle w:val="Bodytext4Italicf"/>
          <w:b/>
          <w:bCs/>
          <w:vertAlign w:val="subscript"/>
        </w:rPr>
        <w:t>;</w:t>
      </w:r>
      <w:r>
        <w:rPr>
          <w:rStyle w:val="Bodytext4Italicf"/>
          <w:b/>
          <w:bCs/>
        </w:rPr>
        <w:t>)</w:t>
      </w:r>
      <w:r>
        <w:rPr>
          <w:rStyle w:val="Bodytext4Spacing0pt0"/>
          <w:b/>
          <w:bCs/>
        </w:rPr>
        <w:t xml:space="preserve"> и их вероятно</w:t>
      </w:r>
      <w:r>
        <w:rPr>
          <w:rStyle w:val="Bodytext4Spacing0pt0"/>
          <w:b/>
          <w:bCs/>
        </w:rPr>
        <w:softHyphen/>
        <w:t xml:space="preserve">стей </w:t>
      </w:r>
      <w:r>
        <w:rPr>
          <w:rStyle w:val="Bodytext4Italic9"/>
          <w:b/>
          <w:bCs/>
          <w:lang w:val="en-US" w:eastAsia="en-US" w:bidi="en-US"/>
        </w:rPr>
        <w:t>p(x</w:t>
      </w:r>
      <w:r>
        <w:rPr>
          <w:rStyle w:val="Bodytext4Italic9"/>
          <w:b/>
          <w:bCs/>
          <w:vertAlign w:val="subscript"/>
          <w:lang w:val="en-US" w:eastAsia="en-US" w:bidi="en-US"/>
        </w:rPr>
        <w:t>h</w:t>
      </w:r>
      <w:r>
        <w:rPr>
          <w:rStyle w:val="Bodytext4Italic9"/>
          <w:b/>
          <w:bCs/>
          <w:lang w:val="en-US" w:eastAsia="en-US" w:bidi="en-US"/>
        </w:rPr>
        <w:t xml:space="preserve"> yj)(i—l,</w:t>
      </w:r>
      <w:r>
        <w:rPr>
          <w:rStyle w:val="Bodytext4Spacing0pt0"/>
          <w:b/>
          <w:bCs/>
          <w:lang w:val="en-US" w:eastAsia="en-US" w:bidi="en-US"/>
        </w:rPr>
        <w:t xml:space="preserve"> </w:t>
      </w:r>
      <w:r>
        <w:rPr>
          <w:rStyle w:val="Bodytext4Spacing0pt0"/>
          <w:b/>
          <w:bCs/>
        </w:rPr>
        <w:t xml:space="preserve">2, </w:t>
      </w:r>
      <w:r>
        <w:rPr>
          <w:rStyle w:val="Bodytext4Spacing2pt2"/>
          <w:b/>
          <w:bCs/>
        </w:rPr>
        <w:t>..., «; / — 1, 2, ...,</w:t>
      </w:r>
      <w:r>
        <w:rPr>
          <w:rStyle w:val="Bodytext4Spacing0pt0"/>
          <w:b/>
          <w:bCs/>
        </w:rPr>
        <w:t xml:space="preserve"> </w:t>
      </w:r>
      <w:r>
        <w:rPr>
          <w:rStyle w:val="Bodytext4Spacing0pt0"/>
          <w:b/>
          <w:bCs/>
          <w:lang w:val="en-US" w:eastAsia="en-US" w:bidi="en-US"/>
        </w:rPr>
        <w:t xml:space="preserve">m). </w:t>
      </w:r>
      <w:r>
        <w:rPr>
          <w:rStyle w:val="Bodytext4Spacing0pt0"/>
          <w:b/>
          <w:bCs/>
        </w:rPr>
        <w:t xml:space="preserve">Обычно закон распределения задают в виде таблицы с двойным входом (табл. </w:t>
      </w:r>
      <w:r>
        <w:rPr>
          <w:rStyle w:val="Bodytext4Candara2"/>
        </w:rPr>
        <w:t>2</w:t>
      </w:r>
      <w:r>
        <w:rPr>
          <w:rStyle w:val="Bodytext4Spacing0pt0"/>
          <w:b/>
          <w:bCs/>
        </w:rPr>
        <w:t>).</w:t>
      </w:r>
    </w:p>
    <w:p w14:paraId="5D298358" w14:textId="77777777" w:rsidR="00F4136F" w:rsidRDefault="00E27E4F">
      <w:pPr>
        <w:pStyle w:val="Bodytext40"/>
        <w:framePr w:w="6235" w:h="9744" w:hRule="exact" w:wrap="around" w:vAnchor="page" w:hAnchor="page" w:x="3029" w:y="2950"/>
        <w:shd w:val="clear" w:color="auto" w:fill="auto"/>
        <w:spacing w:line="216" w:lineRule="exact"/>
        <w:ind w:left="20" w:right="20" w:firstLine="360"/>
        <w:jc w:val="both"/>
      </w:pPr>
      <w:r>
        <w:rPr>
          <w:rStyle w:val="Bodytext4Spacing0pt0"/>
          <w:b/>
          <w:bCs/>
        </w:rPr>
        <w:t>Первая строка таблицы содержит все возможные зна</w:t>
      </w:r>
      <w:r>
        <w:rPr>
          <w:rStyle w:val="Bodytext4Spacing0pt0"/>
          <w:b/>
          <w:bCs/>
        </w:rPr>
        <w:softHyphen/>
        <w:t xml:space="preserve">чения составляющей X, а первый столбец — все возможные значения составляющей </w:t>
      </w:r>
      <w:r>
        <w:rPr>
          <w:rStyle w:val="Bodytext4Italic9"/>
          <w:b/>
          <w:bCs/>
        </w:rPr>
        <w:t>У.</w:t>
      </w:r>
      <w:r>
        <w:rPr>
          <w:rStyle w:val="Bodytext4Spacing0pt0"/>
          <w:b/>
          <w:bCs/>
        </w:rPr>
        <w:t xml:space="preserve"> В клетке, стоящей на пере</w:t>
      </w:r>
      <w:r>
        <w:rPr>
          <w:rStyle w:val="Bodytext4Spacing0pt0"/>
          <w:b/>
          <w:bCs/>
        </w:rPr>
        <w:softHyphen/>
        <w:t xml:space="preserve">сечении «столбца </w:t>
      </w:r>
      <w:r>
        <w:rPr>
          <w:rStyle w:val="Bodytext4Italic9"/>
          <w:b/>
          <w:bCs/>
        </w:rPr>
        <w:t>х</w:t>
      </w:r>
      <w:r>
        <w:rPr>
          <w:rStyle w:val="Bodytext4Spacing0pt0"/>
          <w:b/>
          <w:bCs/>
        </w:rPr>
        <w:t>,» и «строки г/</w:t>
      </w:r>
      <w:r>
        <w:rPr>
          <w:rStyle w:val="Bodytext4Spacing0pt0"/>
          <w:b/>
          <w:bCs/>
          <w:vertAlign w:val="subscript"/>
        </w:rPr>
        <w:t>;</w:t>
      </w:r>
      <w:r>
        <w:rPr>
          <w:rStyle w:val="Bodytext4Spacing0pt0"/>
          <w:b/>
          <w:bCs/>
        </w:rPr>
        <w:t xml:space="preserve">», указана вероятность </w:t>
      </w:r>
      <w:r>
        <w:rPr>
          <w:rStyle w:val="Bodytext4Italic9"/>
          <w:b/>
          <w:bCs/>
        </w:rPr>
        <w:t>Р (х,-, У/)</w:t>
      </w:r>
      <w:r>
        <w:rPr>
          <w:rStyle w:val="Bodytext4Spacing0pt0"/>
          <w:b/>
          <w:bCs/>
        </w:rPr>
        <w:t xml:space="preserve"> того, что двумерная случайная величина примет значение (х,-, </w:t>
      </w:r>
      <w:r>
        <w:rPr>
          <w:rStyle w:val="Bodytext4Italic9"/>
          <w:b/>
          <w:bCs/>
        </w:rPr>
        <w:t>у</w:t>
      </w:r>
      <w:r>
        <w:rPr>
          <w:rStyle w:val="Bodytext4Italic9"/>
          <w:b/>
          <w:bCs/>
          <w:lang w:val="en-US" w:eastAsia="en-US" w:bidi="en-US"/>
        </w:rPr>
        <w:t>j).</w:t>
      </w:r>
    </w:p>
    <w:p w14:paraId="5D298359" w14:textId="77777777" w:rsidR="00F4136F" w:rsidRDefault="00E27E4F">
      <w:pPr>
        <w:pStyle w:val="Bodytext40"/>
        <w:framePr w:w="6235" w:h="9744" w:hRule="exact" w:wrap="around" w:vAnchor="page" w:hAnchor="page" w:x="3029" w:y="2950"/>
        <w:shd w:val="clear" w:color="auto" w:fill="auto"/>
        <w:spacing w:line="216" w:lineRule="exact"/>
        <w:ind w:left="20" w:right="20" w:firstLine="360"/>
        <w:jc w:val="both"/>
      </w:pPr>
      <w:r>
        <w:rPr>
          <w:rStyle w:val="Bodytext4Spacing0pt0"/>
          <w:b/>
          <w:bCs/>
        </w:rPr>
        <w:t xml:space="preserve">Так как события </w:t>
      </w:r>
      <w:r>
        <w:rPr>
          <w:rStyle w:val="Bodytext4Italic9"/>
          <w:b/>
          <w:bCs/>
          <w:lang w:val="en-US" w:eastAsia="en-US" w:bidi="en-US"/>
        </w:rPr>
        <w:t>(X=x</w:t>
      </w:r>
      <w:r>
        <w:rPr>
          <w:rStyle w:val="Bodytext4Italic9"/>
          <w:b/>
          <w:bCs/>
          <w:vertAlign w:val="subscript"/>
          <w:lang w:val="en-US" w:eastAsia="en-US" w:bidi="en-US"/>
        </w:rPr>
        <w:t>h</w:t>
      </w:r>
      <w:r>
        <w:rPr>
          <w:rStyle w:val="Bodytext4Italic9"/>
          <w:b/>
          <w:bCs/>
          <w:lang w:val="en-US" w:eastAsia="en-US" w:bidi="en-US"/>
        </w:rPr>
        <w:t xml:space="preserve"> Y—yj){i—\,</w:t>
      </w:r>
      <w:r>
        <w:rPr>
          <w:rStyle w:val="Bodytext4Spacing0pt0"/>
          <w:b/>
          <w:bCs/>
          <w:lang w:val="en-US" w:eastAsia="en-US" w:bidi="en-US"/>
        </w:rPr>
        <w:t xml:space="preserve"> </w:t>
      </w:r>
      <w:r>
        <w:rPr>
          <w:rStyle w:val="Bodytext4Spacing0pt0"/>
          <w:b/>
          <w:bCs/>
        </w:rPr>
        <w:t xml:space="preserve">2, </w:t>
      </w:r>
      <w:r>
        <w:rPr>
          <w:rStyle w:val="Bodytext4Spacing2pt2"/>
          <w:b/>
          <w:bCs/>
        </w:rPr>
        <w:t xml:space="preserve">..., </w:t>
      </w:r>
      <w:r>
        <w:rPr>
          <w:rStyle w:val="Bodytext4Spacing2pt2"/>
          <w:b/>
          <w:bCs/>
          <w:lang w:val="en-US" w:eastAsia="en-US" w:bidi="en-US"/>
        </w:rPr>
        <w:t xml:space="preserve">n; </w:t>
      </w:r>
      <w:r>
        <w:rPr>
          <w:rStyle w:val="Bodytext4Spacing2pt2"/>
          <w:b/>
          <w:bCs/>
        </w:rPr>
        <w:t>/= 1, 2, ...,</w:t>
      </w:r>
      <w:r>
        <w:rPr>
          <w:rStyle w:val="Bodytext4Spacing0pt0"/>
          <w:b/>
          <w:bCs/>
        </w:rPr>
        <w:t xml:space="preserve"> </w:t>
      </w:r>
      <w:r>
        <w:rPr>
          <w:rStyle w:val="Bodytext4Spacing0pt0"/>
          <w:b/>
          <w:bCs/>
          <w:lang w:val="en-US" w:eastAsia="en-US" w:bidi="en-US"/>
        </w:rPr>
        <w:t xml:space="preserve">m) </w:t>
      </w:r>
      <w:r>
        <w:rPr>
          <w:rStyle w:val="Bodytext4Spacing0pt0"/>
          <w:b/>
          <w:bCs/>
        </w:rPr>
        <w:t xml:space="preserve">образуют полную </w:t>
      </w:r>
      <w:r>
        <w:rPr>
          <w:rStyle w:val="Bodytext4Spacing1pt"/>
          <w:b/>
          <w:bCs/>
        </w:rPr>
        <w:t>группу</w:t>
      </w:r>
      <w:r>
        <w:rPr>
          <w:rStyle w:val="Bodytext4Spacing0pt0"/>
          <w:b/>
          <w:bCs/>
        </w:rPr>
        <w:t xml:space="preserve"> (см. гл. II, § 2),</w:t>
      </w:r>
    </w:p>
    <w:p w14:paraId="5D29835A" w14:textId="77777777" w:rsidR="00F4136F" w:rsidRDefault="00E27E4F">
      <w:pPr>
        <w:pStyle w:val="Headerorfooter40"/>
        <w:framePr w:wrap="around" w:vAnchor="page" w:hAnchor="page" w:x="3063" w:y="12786"/>
        <w:shd w:val="clear" w:color="auto" w:fill="auto"/>
        <w:spacing w:line="130" w:lineRule="exact"/>
        <w:ind w:left="20"/>
        <w:jc w:val="left"/>
      </w:pPr>
      <w:r>
        <w:rPr>
          <w:rStyle w:val="Headerorfooter4Spacing0pt0"/>
        </w:rPr>
        <w:t>156</w:t>
      </w:r>
    </w:p>
    <w:p w14:paraId="5D29835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35C" w14:textId="77777777" w:rsidR="00F4136F" w:rsidRDefault="00E27E4F">
      <w:pPr>
        <w:pStyle w:val="Bodytext40"/>
        <w:framePr w:w="6331" w:h="466" w:hRule="exact" w:wrap="around" w:vAnchor="page" w:hAnchor="page" w:x="2979" w:y="2892"/>
        <w:shd w:val="clear" w:color="auto" w:fill="auto"/>
        <w:spacing w:line="216" w:lineRule="exact"/>
        <w:ind w:left="20" w:right="20" w:firstLine="0"/>
        <w:jc w:val="both"/>
      </w:pPr>
      <w:r>
        <w:rPr>
          <w:rStyle w:val="Bodytext4Spacing0pt0"/>
          <w:b/>
          <w:bCs/>
        </w:rPr>
        <w:t>то сумма вероятностей, помещенных во всех клетках таб</w:t>
      </w:r>
      <w:r>
        <w:rPr>
          <w:rStyle w:val="Bodytext4Spacing0pt0"/>
          <w:b/>
          <w:bCs/>
        </w:rPr>
        <w:softHyphen/>
        <w:t>лицы, равна единице.</w:t>
      </w:r>
    </w:p>
    <w:p w14:paraId="5D29835D" w14:textId="77777777" w:rsidR="00F4136F" w:rsidRDefault="00E27E4F">
      <w:pPr>
        <w:pStyle w:val="Tablecaption20"/>
        <w:framePr w:w="1200" w:h="195" w:hRule="exact" w:wrap="around" w:vAnchor="page" w:hAnchor="page" w:x="8029" w:y="3464"/>
        <w:shd w:val="clear" w:color="auto" w:fill="auto"/>
        <w:spacing w:line="160" w:lineRule="exact"/>
        <w:ind w:firstLine="0"/>
      </w:pPr>
      <w:r>
        <w:rPr>
          <w:rStyle w:val="Tablecaption2Spacing2pt0"/>
        </w:rPr>
        <w:t>Таблица 2</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653"/>
        <w:gridCol w:w="1190"/>
        <w:gridCol w:w="1195"/>
        <w:gridCol w:w="427"/>
        <w:gridCol w:w="1190"/>
        <w:gridCol w:w="432"/>
        <w:gridCol w:w="1200"/>
      </w:tblGrid>
      <w:tr w:rsidR="00F4136F" w14:paraId="5D298360" w14:textId="77777777">
        <w:trPr>
          <w:trHeight w:hRule="exact" w:val="547"/>
        </w:trPr>
        <w:tc>
          <w:tcPr>
            <w:tcW w:w="653" w:type="dxa"/>
            <w:vMerge w:val="restart"/>
            <w:tcBorders>
              <w:top w:val="single" w:sz="4" w:space="0" w:color="auto"/>
              <w:left w:val="single" w:sz="4" w:space="0" w:color="auto"/>
            </w:tcBorders>
            <w:shd w:val="clear" w:color="auto" w:fill="FFFFFF"/>
            <w:vAlign w:val="center"/>
          </w:tcPr>
          <w:p w14:paraId="5D29835E" w14:textId="77777777" w:rsidR="00F4136F" w:rsidRDefault="00E27E4F">
            <w:pPr>
              <w:pStyle w:val="2"/>
              <w:framePr w:w="6288" w:h="4104" w:wrap="around" w:vAnchor="page" w:hAnchor="page" w:x="2989" w:y="3781"/>
              <w:shd w:val="clear" w:color="auto" w:fill="auto"/>
              <w:spacing w:after="0" w:line="130" w:lineRule="exact"/>
              <w:jc w:val="center"/>
            </w:pPr>
            <w:r>
              <w:rPr>
                <w:rStyle w:val="Bodytext65pt"/>
              </w:rPr>
              <w:t>У</w:t>
            </w:r>
          </w:p>
        </w:tc>
        <w:tc>
          <w:tcPr>
            <w:tcW w:w="5634" w:type="dxa"/>
            <w:gridSpan w:val="6"/>
            <w:tcBorders>
              <w:top w:val="single" w:sz="4" w:space="0" w:color="auto"/>
              <w:left w:val="single" w:sz="4" w:space="0" w:color="auto"/>
              <w:right w:val="single" w:sz="4" w:space="0" w:color="auto"/>
            </w:tcBorders>
            <w:shd w:val="clear" w:color="auto" w:fill="FFFFFF"/>
            <w:vAlign w:val="center"/>
          </w:tcPr>
          <w:p w14:paraId="5D29835F" w14:textId="77777777" w:rsidR="00F4136F" w:rsidRDefault="00E27E4F">
            <w:pPr>
              <w:pStyle w:val="2"/>
              <w:framePr w:w="6288" w:h="4104" w:wrap="around" w:vAnchor="page" w:hAnchor="page" w:x="2989" w:y="3781"/>
              <w:shd w:val="clear" w:color="auto" w:fill="auto"/>
              <w:spacing w:after="0" w:line="130" w:lineRule="exact"/>
              <w:jc w:val="center"/>
            </w:pPr>
            <w:r>
              <w:rPr>
                <w:rStyle w:val="Bodytext65pt"/>
              </w:rPr>
              <w:t>X</w:t>
            </w:r>
          </w:p>
        </w:tc>
      </w:tr>
      <w:tr w:rsidR="00F4136F" w14:paraId="5D298368" w14:textId="77777777">
        <w:trPr>
          <w:trHeight w:hRule="exact" w:val="576"/>
        </w:trPr>
        <w:tc>
          <w:tcPr>
            <w:tcW w:w="653" w:type="dxa"/>
            <w:vMerge/>
            <w:tcBorders>
              <w:left w:val="single" w:sz="4" w:space="0" w:color="auto"/>
            </w:tcBorders>
            <w:shd w:val="clear" w:color="auto" w:fill="FFFFFF"/>
            <w:vAlign w:val="center"/>
          </w:tcPr>
          <w:p w14:paraId="5D298361" w14:textId="77777777" w:rsidR="00F4136F" w:rsidRDefault="00F4136F">
            <w:pPr>
              <w:framePr w:w="6288" w:h="4104" w:wrap="around" w:vAnchor="page" w:hAnchor="page" w:x="2989" w:y="3781"/>
            </w:pPr>
          </w:p>
        </w:tc>
        <w:tc>
          <w:tcPr>
            <w:tcW w:w="1190" w:type="dxa"/>
            <w:tcBorders>
              <w:top w:val="single" w:sz="4" w:space="0" w:color="auto"/>
              <w:left w:val="single" w:sz="4" w:space="0" w:color="auto"/>
            </w:tcBorders>
            <w:shd w:val="clear" w:color="auto" w:fill="FFFFFF"/>
            <w:vAlign w:val="center"/>
          </w:tcPr>
          <w:p w14:paraId="5D298362" w14:textId="77777777" w:rsidR="00F4136F" w:rsidRDefault="00E27E4F">
            <w:pPr>
              <w:pStyle w:val="2"/>
              <w:framePr w:w="6288" w:h="4104" w:wrap="around" w:vAnchor="page" w:hAnchor="page" w:x="2989" w:y="3781"/>
              <w:shd w:val="clear" w:color="auto" w:fill="auto"/>
              <w:spacing w:after="0" w:line="130" w:lineRule="exact"/>
              <w:jc w:val="center"/>
            </w:pPr>
            <w:r>
              <w:rPr>
                <w:rStyle w:val="Bodytext65pt"/>
              </w:rPr>
              <w:t>X!</w:t>
            </w:r>
          </w:p>
        </w:tc>
        <w:tc>
          <w:tcPr>
            <w:tcW w:w="1195" w:type="dxa"/>
            <w:tcBorders>
              <w:top w:val="single" w:sz="4" w:space="0" w:color="auto"/>
              <w:left w:val="single" w:sz="4" w:space="0" w:color="auto"/>
            </w:tcBorders>
            <w:shd w:val="clear" w:color="auto" w:fill="FFFFFF"/>
            <w:vAlign w:val="center"/>
          </w:tcPr>
          <w:p w14:paraId="5D298363" w14:textId="77777777" w:rsidR="00F4136F" w:rsidRDefault="00E27E4F">
            <w:pPr>
              <w:pStyle w:val="2"/>
              <w:framePr w:w="6288" w:h="4104" w:wrap="around" w:vAnchor="page" w:hAnchor="page" w:x="2989" w:y="3781"/>
              <w:shd w:val="clear" w:color="auto" w:fill="auto"/>
              <w:spacing w:after="0" w:line="130" w:lineRule="exact"/>
              <w:jc w:val="center"/>
            </w:pPr>
            <w:r>
              <w:rPr>
                <w:rStyle w:val="Bodytext65pt"/>
              </w:rPr>
              <w:t>х,</w:t>
            </w:r>
          </w:p>
        </w:tc>
        <w:tc>
          <w:tcPr>
            <w:tcW w:w="427" w:type="dxa"/>
            <w:tcBorders>
              <w:top w:val="single" w:sz="4" w:space="0" w:color="auto"/>
              <w:left w:val="single" w:sz="4" w:space="0" w:color="auto"/>
            </w:tcBorders>
            <w:shd w:val="clear" w:color="auto" w:fill="FFFFFF"/>
          </w:tcPr>
          <w:p w14:paraId="5D298364" w14:textId="77777777" w:rsidR="00F4136F" w:rsidRDefault="00F4136F">
            <w:pPr>
              <w:framePr w:w="6288" w:h="4104" w:wrap="around" w:vAnchor="page" w:hAnchor="page" w:x="2989" w:y="3781"/>
              <w:rPr>
                <w:sz w:val="10"/>
                <w:szCs w:val="10"/>
              </w:rPr>
            </w:pPr>
          </w:p>
        </w:tc>
        <w:tc>
          <w:tcPr>
            <w:tcW w:w="1190" w:type="dxa"/>
            <w:tcBorders>
              <w:top w:val="single" w:sz="4" w:space="0" w:color="auto"/>
              <w:left w:val="single" w:sz="4" w:space="0" w:color="auto"/>
            </w:tcBorders>
            <w:shd w:val="clear" w:color="auto" w:fill="FFFFFF"/>
            <w:vAlign w:val="center"/>
          </w:tcPr>
          <w:p w14:paraId="5D298365" w14:textId="77777777" w:rsidR="00F4136F" w:rsidRDefault="00E27E4F">
            <w:pPr>
              <w:pStyle w:val="2"/>
              <w:framePr w:w="6288" w:h="4104" w:wrap="around" w:vAnchor="page" w:hAnchor="page" w:x="2989" w:y="3781"/>
              <w:shd w:val="clear" w:color="auto" w:fill="auto"/>
              <w:spacing w:after="0" w:line="200" w:lineRule="exact"/>
              <w:jc w:val="center"/>
            </w:pPr>
            <w:r>
              <w:rPr>
                <w:rStyle w:val="Bodytext10pt2"/>
                <w:vertAlign w:val="superscript"/>
              </w:rPr>
              <w:t>X</w:t>
            </w:r>
            <w:r>
              <w:rPr>
                <w:rStyle w:val="Bodytext10pt2"/>
              </w:rPr>
              <w:t>i</w:t>
            </w:r>
          </w:p>
        </w:tc>
        <w:tc>
          <w:tcPr>
            <w:tcW w:w="432" w:type="dxa"/>
            <w:tcBorders>
              <w:top w:val="single" w:sz="4" w:space="0" w:color="auto"/>
              <w:left w:val="single" w:sz="4" w:space="0" w:color="auto"/>
            </w:tcBorders>
            <w:shd w:val="clear" w:color="auto" w:fill="FFFFFF"/>
          </w:tcPr>
          <w:p w14:paraId="5D298366" w14:textId="77777777" w:rsidR="00F4136F" w:rsidRDefault="00F4136F">
            <w:pPr>
              <w:framePr w:w="6288" w:h="4104" w:wrap="around" w:vAnchor="page" w:hAnchor="page" w:x="2989" w:y="3781"/>
              <w:rPr>
                <w:sz w:val="10"/>
                <w:szCs w:val="10"/>
              </w:rPr>
            </w:pPr>
          </w:p>
        </w:tc>
        <w:tc>
          <w:tcPr>
            <w:tcW w:w="1200" w:type="dxa"/>
            <w:tcBorders>
              <w:top w:val="single" w:sz="4" w:space="0" w:color="auto"/>
              <w:left w:val="single" w:sz="4" w:space="0" w:color="auto"/>
              <w:right w:val="single" w:sz="4" w:space="0" w:color="auto"/>
            </w:tcBorders>
            <w:shd w:val="clear" w:color="auto" w:fill="FFFFFF"/>
            <w:vAlign w:val="center"/>
          </w:tcPr>
          <w:p w14:paraId="5D298367" w14:textId="77777777" w:rsidR="00F4136F" w:rsidRDefault="00E27E4F">
            <w:pPr>
              <w:pStyle w:val="2"/>
              <w:framePr w:w="6288" w:h="4104" w:wrap="around" w:vAnchor="page" w:hAnchor="page" w:x="2989" w:y="3781"/>
              <w:shd w:val="clear" w:color="auto" w:fill="auto"/>
              <w:spacing w:after="0" w:line="140" w:lineRule="exact"/>
              <w:jc w:val="center"/>
            </w:pPr>
            <w:r>
              <w:rPr>
                <w:rStyle w:val="BodytextSylfaen"/>
                <w:vertAlign w:val="superscript"/>
              </w:rPr>
              <w:t>х</w:t>
            </w:r>
            <w:r>
              <w:rPr>
                <w:rStyle w:val="BodytextSylfaen"/>
              </w:rPr>
              <w:t>п</w:t>
            </w:r>
          </w:p>
        </w:tc>
      </w:tr>
      <w:tr w:rsidR="00F4136F" w14:paraId="5D298370" w14:textId="77777777">
        <w:trPr>
          <w:trHeight w:hRule="exact" w:val="662"/>
        </w:trPr>
        <w:tc>
          <w:tcPr>
            <w:tcW w:w="653" w:type="dxa"/>
            <w:tcBorders>
              <w:top w:val="single" w:sz="4" w:space="0" w:color="auto"/>
              <w:left w:val="single" w:sz="4" w:space="0" w:color="auto"/>
            </w:tcBorders>
            <w:shd w:val="clear" w:color="auto" w:fill="FFFFFF"/>
            <w:vAlign w:val="center"/>
          </w:tcPr>
          <w:p w14:paraId="5D298369" w14:textId="77777777" w:rsidR="00F4136F" w:rsidRDefault="00E27E4F">
            <w:pPr>
              <w:pStyle w:val="2"/>
              <w:framePr w:w="6288" w:h="4104" w:wrap="around" w:vAnchor="page" w:hAnchor="page" w:x="2989" w:y="3781"/>
              <w:shd w:val="clear" w:color="auto" w:fill="auto"/>
              <w:spacing w:after="0" w:line="140" w:lineRule="exact"/>
              <w:ind w:left="260"/>
            </w:pPr>
            <w:r>
              <w:rPr>
                <w:rStyle w:val="BodytextSylfaen"/>
              </w:rPr>
              <w:t>Ух</w:t>
            </w:r>
          </w:p>
        </w:tc>
        <w:tc>
          <w:tcPr>
            <w:tcW w:w="1190" w:type="dxa"/>
            <w:tcBorders>
              <w:top w:val="single" w:sz="4" w:space="0" w:color="auto"/>
              <w:left w:val="single" w:sz="4" w:space="0" w:color="auto"/>
            </w:tcBorders>
            <w:shd w:val="clear" w:color="auto" w:fill="FFFFFF"/>
            <w:vAlign w:val="center"/>
          </w:tcPr>
          <w:p w14:paraId="5D29836A" w14:textId="77777777" w:rsidR="00F4136F" w:rsidRDefault="00E27E4F">
            <w:pPr>
              <w:pStyle w:val="2"/>
              <w:framePr w:w="6288" w:h="4104" w:wrap="around" w:vAnchor="page" w:hAnchor="page" w:x="2989" w:y="3781"/>
              <w:shd w:val="clear" w:color="auto" w:fill="auto"/>
              <w:spacing w:after="0" w:line="140" w:lineRule="exact"/>
              <w:jc w:val="center"/>
            </w:pPr>
            <w:r>
              <w:rPr>
                <w:rStyle w:val="BodytextSylfaen0"/>
              </w:rPr>
              <w:t>Р(ху, Ух)</w:t>
            </w:r>
          </w:p>
        </w:tc>
        <w:tc>
          <w:tcPr>
            <w:tcW w:w="1195" w:type="dxa"/>
            <w:tcBorders>
              <w:top w:val="single" w:sz="4" w:space="0" w:color="auto"/>
              <w:left w:val="single" w:sz="4" w:space="0" w:color="auto"/>
            </w:tcBorders>
            <w:shd w:val="clear" w:color="auto" w:fill="FFFFFF"/>
            <w:vAlign w:val="center"/>
          </w:tcPr>
          <w:p w14:paraId="5D29836B" w14:textId="77777777" w:rsidR="00F4136F" w:rsidRDefault="00E27E4F">
            <w:pPr>
              <w:pStyle w:val="2"/>
              <w:framePr w:w="6288" w:h="4104" w:wrap="around" w:vAnchor="page" w:hAnchor="page" w:x="2989" w:y="3781"/>
              <w:shd w:val="clear" w:color="auto" w:fill="auto"/>
              <w:spacing w:after="0" w:line="210" w:lineRule="exact"/>
              <w:jc w:val="center"/>
            </w:pPr>
            <w:r>
              <w:rPr>
                <w:rStyle w:val="Bodytext10pt3"/>
              </w:rPr>
              <w:t>Р(*</w:t>
            </w:r>
            <w:r>
              <w:rPr>
                <w:rStyle w:val="BodytextCandara2"/>
              </w:rPr>
              <w:t>2</w:t>
            </w:r>
            <w:r>
              <w:rPr>
                <w:rStyle w:val="Bodytext10pt3"/>
              </w:rPr>
              <w:t xml:space="preserve">, </w:t>
            </w:r>
            <w:r>
              <w:rPr>
                <w:rStyle w:val="Bodytext10pt3"/>
                <w:lang w:val="en-US" w:eastAsia="en-US" w:bidi="en-US"/>
              </w:rPr>
              <w:t>^l)</w:t>
            </w:r>
          </w:p>
        </w:tc>
        <w:tc>
          <w:tcPr>
            <w:tcW w:w="427" w:type="dxa"/>
            <w:tcBorders>
              <w:top w:val="single" w:sz="4" w:space="0" w:color="auto"/>
              <w:left w:val="single" w:sz="4" w:space="0" w:color="auto"/>
            </w:tcBorders>
            <w:shd w:val="clear" w:color="auto" w:fill="FFFFFF"/>
          </w:tcPr>
          <w:p w14:paraId="5D29836C" w14:textId="77777777" w:rsidR="00F4136F" w:rsidRDefault="00F4136F">
            <w:pPr>
              <w:framePr w:w="6288" w:h="4104" w:wrap="around" w:vAnchor="page" w:hAnchor="page" w:x="2989" w:y="3781"/>
              <w:rPr>
                <w:sz w:val="10"/>
                <w:szCs w:val="10"/>
              </w:rPr>
            </w:pPr>
          </w:p>
        </w:tc>
        <w:tc>
          <w:tcPr>
            <w:tcW w:w="1190" w:type="dxa"/>
            <w:tcBorders>
              <w:top w:val="single" w:sz="4" w:space="0" w:color="auto"/>
              <w:left w:val="single" w:sz="4" w:space="0" w:color="auto"/>
            </w:tcBorders>
            <w:shd w:val="clear" w:color="auto" w:fill="FFFFFF"/>
            <w:vAlign w:val="center"/>
          </w:tcPr>
          <w:p w14:paraId="5D29836D" w14:textId="77777777" w:rsidR="00F4136F" w:rsidRDefault="00E27E4F">
            <w:pPr>
              <w:pStyle w:val="2"/>
              <w:framePr w:w="6288" w:h="4104" w:wrap="around" w:vAnchor="page" w:hAnchor="page" w:x="2989" w:y="3781"/>
              <w:shd w:val="clear" w:color="auto" w:fill="auto"/>
              <w:spacing w:after="0" w:line="200" w:lineRule="exact"/>
              <w:jc w:val="center"/>
            </w:pPr>
            <w:r>
              <w:rPr>
                <w:rStyle w:val="Bodytext10pt2"/>
              </w:rPr>
              <w:t xml:space="preserve">P(*i, </w:t>
            </w:r>
            <w:r>
              <w:rPr>
                <w:rStyle w:val="BodytextSylfaen0"/>
              </w:rPr>
              <w:t>Ух)</w:t>
            </w:r>
          </w:p>
        </w:tc>
        <w:tc>
          <w:tcPr>
            <w:tcW w:w="432" w:type="dxa"/>
            <w:tcBorders>
              <w:top w:val="single" w:sz="4" w:space="0" w:color="auto"/>
              <w:left w:val="single" w:sz="4" w:space="0" w:color="auto"/>
            </w:tcBorders>
            <w:shd w:val="clear" w:color="auto" w:fill="FFFFFF"/>
          </w:tcPr>
          <w:p w14:paraId="5D29836E" w14:textId="77777777" w:rsidR="00F4136F" w:rsidRDefault="00F4136F">
            <w:pPr>
              <w:framePr w:w="6288" w:h="4104" w:wrap="around" w:vAnchor="page" w:hAnchor="page" w:x="2989" w:y="3781"/>
              <w:rPr>
                <w:sz w:val="10"/>
                <w:szCs w:val="10"/>
              </w:rPr>
            </w:pPr>
          </w:p>
        </w:tc>
        <w:tc>
          <w:tcPr>
            <w:tcW w:w="1200" w:type="dxa"/>
            <w:tcBorders>
              <w:top w:val="single" w:sz="4" w:space="0" w:color="auto"/>
              <w:left w:val="single" w:sz="4" w:space="0" w:color="auto"/>
              <w:right w:val="single" w:sz="4" w:space="0" w:color="auto"/>
            </w:tcBorders>
            <w:shd w:val="clear" w:color="auto" w:fill="FFFFFF"/>
            <w:vAlign w:val="center"/>
          </w:tcPr>
          <w:p w14:paraId="5D29836F" w14:textId="77777777" w:rsidR="00F4136F" w:rsidRDefault="00E27E4F">
            <w:pPr>
              <w:pStyle w:val="2"/>
              <w:framePr w:w="6288" w:h="4104" w:wrap="around" w:vAnchor="page" w:hAnchor="page" w:x="2989" w:y="3781"/>
              <w:shd w:val="clear" w:color="auto" w:fill="auto"/>
              <w:spacing w:after="0" w:line="140" w:lineRule="exact"/>
              <w:jc w:val="center"/>
            </w:pPr>
            <w:r>
              <w:rPr>
                <w:rStyle w:val="BodytextSylfaen0"/>
              </w:rPr>
              <w:t>Р(*п, Ух)</w:t>
            </w:r>
          </w:p>
        </w:tc>
      </w:tr>
      <w:tr w:rsidR="00F4136F" w14:paraId="5D298378" w14:textId="77777777">
        <w:trPr>
          <w:trHeight w:hRule="exact" w:val="586"/>
        </w:trPr>
        <w:tc>
          <w:tcPr>
            <w:tcW w:w="653" w:type="dxa"/>
            <w:tcBorders>
              <w:top w:val="single" w:sz="4" w:space="0" w:color="auto"/>
              <w:left w:val="single" w:sz="4" w:space="0" w:color="auto"/>
            </w:tcBorders>
            <w:shd w:val="clear" w:color="auto" w:fill="FFFFFF"/>
          </w:tcPr>
          <w:p w14:paraId="5D298371" w14:textId="77777777" w:rsidR="00F4136F" w:rsidRDefault="00F4136F">
            <w:pPr>
              <w:framePr w:w="6288" w:h="4104" w:wrap="around" w:vAnchor="page" w:hAnchor="page" w:x="2989" w:y="3781"/>
              <w:rPr>
                <w:sz w:val="10"/>
                <w:szCs w:val="10"/>
              </w:rPr>
            </w:pPr>
          </w:p>
        </w:tc>
        <w:tc>
          <w:tcPr>
            <w:tcW w:w="1190" w:type="dxa"/>
            <w:tcBorders>
              <w:top w:val="single" w:sz="4" w:space="0" w:color="auto"/>
              <w:left w:val="single" w:sz="4" w:space="0" w:color="auto"/>
            </w:tcBorders>
            <w:shd w:val="clear" w:color="auto" w:fill="FFFFFF"/>
          </w:tcPr>
          <w:p w14:paraId="5D298372" w14:textId="77777777" w:rsidR="00F4136F" w:rsidRDefault="00F4136F">
            <w:pPr>
              <w:framePr w:w="6288" w:h="4104" w:wrap="around" w:vAnchor="page" w:hAnchor="page" w:x="2989" w:y="3781"/>
              <w:rPr>
                <w:sz w:val="10"/>
                <w:szCs w:val="10"/>
              </w:rPr>
            </w:pPr>
          </w:p>
        </w:tc>
        <w:tc>
          <w:tcPr>
            <w:tcW w:w="1195" w:type="dxa"/>
            <w:tcBorders>
              <w:top w:val="single" w:sz="4" w:space="0" w:color="auto"/>
              <w:left w:val="single" w:sz="4" w:space="0" w:color="auto"/>
            </w:tcBorders>
            <w:shd w:val="clear" w:color="auto" w:fill="FFFFFF"/>
          </w:tcPr>
          <w:p w14:paraId="5D298373" w14:textId="77777777" w:rsidR="00F4136F" w:rsidRDefault="00F4136F">
            <w:pPr>
              <w:framePr w:w="6288" w:h="4104" w:wrap="around" w:vAnchor="page" w:hAnchor="page" w:x="2989" w:y="3781"/>
              <w:rPr>
                <w:sz w:val="10"/>
                <w:szCs w:val="10"/>
              </w:rPr>
            </w:pPr>
          </w:p>
        </w:tc>
        <w:tc>
          <w:tcPr>
            <w:tcW w:w="427" w:type="dxa"/>
            <w:tcBorders>
              <w:top w:val="single" w:sz="4" w:space="0" w:color="auto"/>
              <w:left w:val="single" w:sz="4" w:space="0" w:color="auto"/>
            </w:tcBorders>
            <w:shd w:val="clear" w:color="auto" w:fill="FFFFFF"/>
          </w:tcPr>
          <w:p w14:paraId="5D298374" w14:textId="77777777" w:rsidR="00F4136F" w:rsidRDefault="00F4136F">
            <w:pPr>
              <w:framePr w:w="6288" w:h="4104" w:wrap="around" w:vAnchor="page" w:hAnchor="page" w:x="2989" w:y="3781"/>
              <w:rPr>
                <w:sz w:val="10"/>
                <w:szCs w:val="10"/>
              </w:rPr>
            </w:pPr>
          </w:p>
        </w:tc>
        <w:tc>
          <w:tcPr>
            <w:tcW w:w="1190" w:type="dxa"/>
            <w:tcBorders>
              <w:top w:val="single" w:sz="4" w:space="0" w:color="auto"/>
              <w:left w:val="single" w:sz="4" w:space="0" w:color="auto"/>
            </w:tcBorders>
            <w:shd w:val="clear" w:color="auto" w:fill="FFFFFF"/>
          </w:tcPr>
          <w:p w14:paraId="5D298375" w14:textId="77777777" w:rsidR="00F4136F" w:rsidRDefault="00F4136F">
            <w:pPr>
              <w:framePr w:w="6288" w:h="4104" w:wrap="around" w:vAnchor="page" w:hAnchor="page" w:x="2989" w:y="3781"/>
              <w:rPr>
                <w:sz w:val="10"/>
                <w:szCs w:val="10"/>
              </w:rPr>
            </w:pPr>
          </w:p>
        </w:tc>
        <w:tc>
          <w:tcPr>
            <w:tcW w:w="432" w:type="dxa"/>
            <w:tcBorders>
              <w:top w:val="single" w:sz="4" w:space="0" w:color="auto"/>
              <w:left w:val="single" w:sz="4" w:space="0" w:color="auto"/>
            </w:tcBorders>
            <w:shd w:val="clear" w:color="auto" w:fill="FFFFFF"/>
          </w:tcPr>
          <w:p w14:paraId="5D298376" w14:textId="77777777" w:rsidR="00F4136F" w:rsidRDefault="00F4136F">
            <w:pPr>
              <w:framePr w:w="6288" w:h="4104" w:wrap="around" w:vAnchor="page" w:hAnchor="page" w:x="2989" w:y="3781"/>
              <w:rPr>
                <w:sz w:val="10"/>
                <w:szCs w:val="10"/>
              </w:rPr>
            </w:pPr>
          </w:p>
        </w:tc>
        <w:tc>
          <w:tcPr>
            <w:tcW w:w="1200" w:type="dxa"/>
            <w:tcBorders>
              <w:top w:val="single" w:sz="4" w:space="0" w:color="auto"/>
              <w:left w:val="single" w:sz="4" w:space="0" w:color="auto"/>
              <w:right w:val="single" w:sz="4" w:space="0" w:color="auto"/>
            </w:tcBorders>
            <w:shd w:val="clear" w:color="auto" w:fill="FFFFFF"/>
          </w:tcPr>
          <w:p w14:paraId="5D298377" w14:textId="77777777" w:rsidR="00F4136F" w:rsidRDefault="00F4136F">
            <w:pPr>
              <w:framePr w:w="6288" w:h="4104" w:wrap="around" w:vAnchor="page" w:hAnchor="page" w:x="2989" w:y="3781"/>
              <w:rPr>
                <w:sz w:val="10"/>
                <w:szCs w:val="10"/>
              </w:rPr>
            </w:pPr>
          </w:p>
        </w:tc>
      </w:tr>
      <w:tr w:rsidR="00F4136F" w14:paraId="5D298380" w14:textId="77777777">
        <w:trPr>
          <w:trHeight w:hRule="exact" w:val="566"/>
        </w:trPr>
        <w:tc>
          <w:tcPr>
            <w:tcW w:w="653" w:type="dxa"/>
            <w:tcBorders>
              <w:top w:val="single" w:sz="4" w:space="0" w:color="auto"/>
              <w:left w:val="single" w:sz="4" w:space="0" w:color="auto"/>
            </w:tcBorders>
            <w:shd w:val="clear" w:color="auto" w:fill="FFFFFF"/>
            <w:vAlign w:val="center"/>
          </w:tcPr>
          <w:p w14:paraId="5D298379" w14:textId="77777777" w:rsidR="00F4136F" w:rsidRDefault="00E27E4F">
            <w:pPr>
              <w:pStyle w:val="2"/>
              <w:framePr w:w="6288" w:h="4104" w:wrap="around" w:vAnchor="page" w:hAnchor="page" w:x="2989" w:y="3781"/>
              <w:shd w:val="clear" w:color="auto" w:fill="auto"/>
              <w:spacing w:after="0" w:line="140" w:lineRule="exact"/>
              <w:ind w:left="260"/>
            </w:pPr>
            <w:r>
              <w:rPr>
                <w:rStyle w:val="BodytextSylfaen0"/>
              </w:rPr>
              <w:t>У/</w:t>
            </w:r>
          </w:p>
        </w:tc>
        <w:tc>
          <w:tcPr>
            <w:tcW w:w="1190" w:type="dxa"/>
            <w:tcBorders>
              <w:top w:val="single" w:sz="4" w:space="0" w:color="auto"/>
              <w:left w:val="single" w:sz="4" w:space="0" w:color="auto"/>
            </w:tcBorders>
            <w:shd w:val="clear" w:color="auto" w:fill="FFFFFF"/>
            <w:vAlign w:val="center"/>
          </w:tcPr>
          <w:p w14:paraId="5D29837A" w14:textId="77777777" w:rsidR="00F4136F" w:rsidRDefault="00E27E4F">
            <w:pPr>
              <w:pStyle w:val="2"/>
              <w:framePr w:w="6288" w:h="4104" w:wrap="around" w:vAnchor="page" w:hAnchor="page" w:x="2989" w:y="3781"/>
              <w:shd w:val="clear" w:color="auto" w:fill="auto"/>
              <w:spacing w:after="0" w:line="140" w:lineRule="exact"/>
              <w:jc w:val="center"/>
            </w:pPr>
            <w:r>
              <w:rPr>
                <w:rStyle w:val="BodytextSylfaen0"/>
              </w:rPr>
              <w:t>Р(ху. У/)</w:t>
            </w:r>
          </w:p>
        </w:tc>
        <w:tc>
          <w:tcPr>
            <w:tcW w:w="1195" w:type="dxa"/>
            <w:tcBorders>
              <w:top w:val="single" w:sz="4" w:space="0" w:color="auto"/>
              <w:left w:val="single" w:sz="4" w:space="0" w:color="auto"/>
            </w:tcBorders>
            <w:shd w:val="clear" w:color="auto" w:fill="FFFFFF"/>
            <w:vAlign w:val="center"/>
          </w:tcPr>
          <w:p w14:paraId="5D29837B" w14:textId="77777777" w:rsidR="00F4136F" w:rsidRDefault="00E27E4F">
            <w:pPr>
              <w:pStyle w:val="2"/>
              <w:framePr w:w="6288" w:h="4104" w:wrap="around" w:vAnchor="page" w:hAnchor="page" w:x="2989" w:y="3781"/>
              <w:shd w:val="clear" w:color="auto" w:fill="auto"/>
              <w:spacing w:after="0" w:line="140" w:lineRule="exact"/>
              <w:jc w:val="center"/>
            </w:pPr>
            <w:r>
              <w:rPr>
                <w:rStyle w:val="BodytextSylfaen0"/>
              </w:rPr>
              <w:t>Р(Х</w:t>
            </w:r>
            <w:r>
              <w:rPr>
                <w:rStyle w:val="Bodytext65pt"/>
                <w:vertAlign w:val="subscript"/>
              </w:rPr>
              <w:t>2</w:t>
            </w:r>
            <w:r>
              <w:rPr>
                <w:rStyle w:val="Bodytext65pt"/>
              </w:rPr>
              <w:t xml:space="preserve">, </w:t>
            </w:r>
            <w:r>
              <w:rPr>
                <w:rStyle w:val="BodytextSylfaen0"/>
                <w:lang w:val="en-US" w:eastAsia="en-US" w:bidi="en-US"/>
              </w:rPr>
              <w:t>yj)</w:t>
            </w:r>
          </w:p>
        </w:tc>
        <w:tc>
          <w:tcPr>
            <w:tcW w:w="427" w:type="dxa"/>
            <w:tcBorders>
              <w:top w:val="single" w:sz="4" w:space="0" w:color="auto"/>
              <w:left w:val="single" w:sz="4" w:space="0" w:color="auto"/>
            </w:tcBorders>
            <w:shd w:val="clear" w:color="auto" w:fill="FFFFFF"/>
          </w:tcPr>
          <w:p w14:paraId="5D29837C" w14:textId="77777777" w:rsidR="00F4136F" w:rsidRDefault="00F4136F">
            <w:pPr>
              <w:framePr w:w="6288" w:h="4104" w:wrap="around" w:vAnchor="page" w:hAnchor="page" w:x="2989" w:y="3781"/>
              <w:rPr>
                <w:sz w:val="10"/>
                <w:szCs w:val="10"/>
              </w:rPr>
            </w:pPr>
          </w:p>
        </w:tc>
        <w:tc>
          <w:tcPr>
            <w:tcW w:w="1190" w:type="dxa"/>
            <w:tcBorders>
              <w:top w:val="single" w:sz="4" w:space="0" w:color="auto"/>
              <w:left w:val="single" w:sz="4" w:space="0" w:color="auto"/>
            </w:tcBorders>
            <w:shd w:val="clear" w:color="auto" w:fill="FFFFFF"/>
            <w:vAlign w:val="center"/>
          </w:tcPr>
          <w:p w14:paraId="5D29837D" w14:textId="77777777" w:rsidR="00F4136F" w:rsidRDefault="00E27E4F">
            <w:pPr>
              <w:pStyle w:val="2"/>
              <w:framePr w:w="6288" w:h="4104" w:wrap="around" w:vAnchor="page" w:hAnchor="page" w:x="2989" w:y="3781"/>
              <w:shd w:val="clear" w:color="auto" w:fill="auto"/>
              <w:spacing w:after="0" w:line="200" w:lineRule="exact"/>
              <w:jc w:val="center"/>
            </w:pPr>
            <w:r>
              <w:rPr>
                <w:rStyle w:val="Bodytext10pt2"/>
              </w:rPr>
              <w:t xml:space="preserve">P(*i, </w:t>
            </w:r>
            <w:r>
              <w:rPr>
                <w:rStyle w:val="Bodytext10pt2"/>
                <w:lang w:val="ru-RU" w:eastAsia="ru-RU" w:bidi="ru-RU"/>
              </w:rPr>
              <w:t>У/)</w:t>
            </w:r>
          </w:p>
        </w:tc>
        <w:tc>
          <w:tcPr>
            <w:tcW w:w="432" w:type="dxa"/>
            <w:tcBorders>
              <w:top w:val="single" w:sz="4" w:space="0" w:color="auto"/>
              <w:left w:val="single" w:sz="4" w:space="0" w:color="auto"/>
            </w:tcBorders>
            <w:shd w:val="clear" w:color="auto" w:fill="FFFFFF"/>
          </w:tcPr>
          <w:p w14:paraId="5D29837E" w14:textId="77777777" w:rsidR="00F4136F" w:rsidRDefault="00F4136F">
            <w:pPr>
              <w:framePr w:w="6288" w:h="4104" w:wrap="around" w:vAnchor="page" w:hAnchor="page" w:x="2989" w:y="3781"/>
              <w:rPr>
                <w:sz w:val="10"/>
                <w:szCs w:val="10"/>
              </w:rPr>
            </w:pPr>
          </w:p>
        </w:tc>
        <w:tc>
          <w:tcPr>
            <w:tcW w:w="1200" w:type="dxa"/>
            <w:tcBorders>
              <w:top w:val="single" w:sz="4" w:space="0" w:color="auto"/>
              <w:left w:val="single" w:sz="4" w:space="0" w:color="auto"/>
              <w:right w:val="single" w:sz="4" w:space="0" w:color="auto"/>
            </w:tcBorders>
            <w:shd w:val="clear" w:color="auto" w:fill="FFFFFF"/>
            <w:vAlign w:val="center"/>
          </w:tcPr>
          <w:p w14:paraId="5D29837F" w14:textId="77777777" w:rsidR="00F4136F" w:rsidRDefault="00E27E4F">
            <w:pPr>
              <w:pStyle w:val="2"/>
              <w:framePr w:w="6288" w:h="4104" w:wrap="around" w:vAnchor="page" w:hAnchor="page" w:x="2989" w:y="3781"/>
              <w:shd w:val="clear" w:color="auto" w:fill="auto"/>
              <w:spacing w:after="0" w:line="140" w:lineRule="exact"/>
              <w:jc w:val="center"/>
            </w:pPr>
            <w:r>
              <w:rPr>
                <w:rStyle w:val="BodytextSylfaen0"/>
              </w:rPr>
              <w:t>Р(хУ/)</w:t>
            </w:r>
          </w:p>
        </w:tc>
      </w:tr>
      <w:tr w:rsidR="00F4136F" w14:paraId="5D298388" w14:textId="77777777">
        <w:trPr>
          <w:trHeight w:hRule="exact" w:val="576"/>
        </w:trPr>
        <w:tc>
          <w:tcPr>
            <w:tcW w:w="653" w:type="dxa"/>
            <w:tcBorders>
              <w:top w:val="single" w:sz="4" w:space="0" w:color="auto"/>
              <w:left w:val="single" w:sz="4" w:space="0" w:color="auto"/>
            </w:tcBorders>
            <w:shd w:val="clear" w:color="auto" w:fill="FFFFFF"/>
          </w:tcPr>
          <w:p w14:paraId="5D298381" w14:textId="77777777" w:rsidR="00F4136F" w:rsidRDefault="00F4136F">
            <w:pPr>
              <w:framePr w:w="6288" w:h="4104" w:wrap="around" w:vAnchor="page" w:hAnchor="page" w:x="2989" w:y="3781"/>
              <w:rPr>
                <w:sz w:val="10"/>
                <w:szCs w:val="10"/>
              </w:rPr>
            </w:pPr>
          </w:p>
        </w:tc>
        <w:tc>
          <w:tcPr>
            <w:tcW w:w="1190" w:type="dxa"/>
            <w:tcBorders>
              <w:top w:val="single" w:sz="4" w:space="0" w:color="auto"/>
              <w:left w:val="single" w:sz="4" w:space="0" w:color="auto"/>
            </w:tcBorders>
            <w:shd w:val="clear" w:color="auto" w:fill="FFFFFF"/>
          </w:tcPr>
          <w:p w14:paraId="5D298382" w14:textId="77777777" w:rsidR="00F4136F" w:rsidRDefault="00F4136F">
            <w:pPr>
              <w:framePr w:w="6288" w:h="4104" w:wrap="around" w:vAnchor="page" w:hAnchor="page" w:x="2989" w:y="3781"/>
              <w:rPr>
                <w:sz w:val="10"/>
                <w:szCs w:val="10"/>
              </w:rPr>
            </w:pPr>
          </w:p>
        </w:tc>
        <w:tc>
          <w:tcPr>
            <w:tcW w:w="1195" w:type="dxa"/>
            <w:tcBorders>
              <w:top w:val="single" w:sz="4" w:space="0" w:color="auto"/>
              <w:left w:val="single" w:sz="4" w:space="0" w:color="auto"/>
            </w:tcBorders>
            <w:shd w:val="clear" w:color="auto" w:fill="FFFFFF"/>
          </w:tcPr>
          <w:p w14:paraId="5D298383" w14:textId="77777777" w:rsidR="00F4136F" w:rsidRDefault="00F4136F">
            <w:pPr>
              <w:framePr w:w="6288" w:h="4104" w:wrap="around" w:vAnchor="page" w:hAnchor="page" w:x="2989" w:y="3781"/>
              <w:rPr>
                <w:sz w:val="10"/>
                <w:szCs w:val="10"/>
              </w:rPr>
            </w:pPr>
          </w:p>
        </w:tc>
        <w:tc>
          <w:tcPr>
            <w:tcW w:w="427" w:type="dxa"/>
            <w:tcBorders>
              <w:top w:val="single" w:sz="4" w:space="0" w:color="auto"/>
              <w:left w:val="single" w:sz="4" w:space="0" w:color="auto"/>
            </w:tcBorders>
            <w:shd w:val="clear" w:color="auto" w:fill="FFFFFF"/>
          </w:tcPr>
          <w:p w14:paraId="5D298384" w14:textId="77777777" w:rsidR="00F4136F" w:rsidRDefault="00F4136F">
            <w:pPr>
              <w:framePr w:w="6288" w:h="4104" w:wrap="around" w:vAnchor="page" w:hAnchor="page" w:x="2989" w:y="3781"/>
              <w:rPr>
                <w:sz w:val="10"/>
                <w:szCs w:val="10"/>
              </w:rPr>
            </w:pPr>
          </w:p>
        </w:tc>
        <w:tc>
          <w:tcPr>
            <w:tcW w:w="1190" w:type="dxa"/>
            <w:tcBorders>
              <w:top w:val="single" w:sz="4" w:space="0" w:color="auto"/>
              <w:left w:val="single" w:sz="4" w:space="0" w:color="auto"/>
            </w:tcBorders>
            <w:shd w:val="clear" w:color="auto" w:fill="FFFFFF"/>
          </w:tcPr>
          <w:p w14:paraId="5D298385" w14:textId="77777777" w:rsidR="00F4136F" w:rsidRDefault="00F4136F">
            <w:pPr>
              <w:framePr w:w="6288" w:h="4104" w:wrap="around" w:vAnchor="page" w:hAnchor="page" w:x="2989" w:y="3781"/>
              <w:rPr>
                <w:sz w:val="10"/>
                <w:szCs w:val="10"/>
              </w:rPr>
            </w:pPr>
          </w:p>
        </w:tc>
        <w:tc>
          <w:tcPr>
            <w:tcW w:w="432" w:type="dxa"/>
            <w:tcBorders>
              <w:top w:val="single" w:sz="4" w:space="0" w:color="auto"/>
              <w:left w:val="single" w:sz="4" w:space="0" w:color="auto"/>
            </w:tcBorders>
            <w:shd w:val="clear" w:color="auto" w:fill="FFFFFF"/>
          </w:tcPr>
          <w:p w14:paraId="5D298386" w14:textId="77777777" w:rsidR="00F4136F" w:rsidRDefault="00F4136F">
            <w:pPr>
              <w:framePr w:w="6288" w:h="4104" w:wrap="around" w:vAnchor="page" w:hAnchor="page" w:x="2989" w:y="3781"/>
              <w:rPr>
                <w:sz w:val="10"/>
                <w:szCs w:val="10"/>
              </w:rPr>
            </w:pPr>
          </w:p>
        </w:tc>
        <w:tc>
          <w:tcPr>
            <w:tcW w:w="1200" w:type="dxa"/>
            <w:tcBorders>
              <w:top w:val="single" w:sz="4" w:space="0" w:color="auto"/>
              <w:left w:val="single" w:sz="4" w:space="0" w:color="auto"/>
              <w:right w:val="single" w:sz="4" w:space="0" w:color="auto"/>
            </w:tcBorders>
            <w:shd w:val="clear" w:color="auto" w:fill="FFFFFF"/>
          </w:tcPr>
          <w:p w14:paraId="5D298387" w14:textId="77777777" w:rsidR="00F4136F" w:rsidRDefault="00F4136F">
            <w:pPr>
              <w:framePr w:w="6288" w:h="4104" w:wrap="around" w:vAnchor="page" w:hAnchor="page" w:x="2989" w:y="3781"/>
              <w:rPr>
                <w:sz w:val="10"/>
                <w:szCs w:val="10"/>
              </w:rPr>
            </w:pPr>
          </w:p>
        </w:tc>
      </w:tr>
      <w:tr w:rsidR="00F4136F" w14:paraId="5D298390" w14:textId="77777777">
        <w:trPr>
          <w:trHeight w:hRule="exact" w:val="590"/>
        </w:trPr>
        <w:tc>
          <w:tcPr>
            <w:tcW w:w="653" w:type="dxa"/>
            <w:tcBorders>
              <w:top w:val="single" w:sz="4" w:space="0" w:color="auto"/>
              <w:left w:val="single" w:sz="4" w:space="0" w:color="auto"/>
              <w:bottom w:val="single" w:sz="4" w:space="0" w:color="auto"/>
            </w:tcBorders>
            <w:shd w:val="clear" w:color="auto" w:fill="FFFFFF"/>
            <w:vAlign w:val="center"/>
          </w:tcPr>
          <w:p w14:paraId="5D298389" w14:textId="77777777" w:rsidR="00F4136F" w:rsidRDefault="00E27E4F">
            <w:pPr>
              <w:pStyle w:val="2"/>
              <w:framePr w:w="6288" w:h="4104" w:wrap="around" w:vAnchor="page" w:hAnchor="page" w:x="2989" w:y="3781"/>
              <w:shd w:val="clear" w:color="auto" w:fill="auto"/>
              <w:spacing w:after="0" w:line="140" w:lineRule="exact"/>
              <w:jc w:val="center"/>
            </w:pPr>
            <w:r>
              <w:rPr>
                <w:rStyle w:val="BodytextSylfaen0"/>
              </w:rPr>
              <w:t>Ут</w:t>
            </w:r>
          </w:p>
        </w:tc>
        <w:tc>
          <w:tcPr>
            <w:tcW w:w="1190" w:type="dxa"/>
            <w:tcBorders>
              <w:top w:val="single" w:sz="4" w:space="0" w:color="auto"/>
              <w:left w:val="single" w:sz="4" w:space="0" w:color="auto"/>
              <w:bottom w:val="single" w:sz="4" w:space="0" w:color="auto"/>
            </w:tcBorders>
            <w:shd w:val="clear" w:color="auto" w:fill="FFFFFF"/>
            <w:vAlign w:val="center"/>
          </w:tcPr>
          <w:p w14:paraId="5D29838A" w14:textId="77777777" w:rsidR="00F4136F" w:rsidRDefault="00E27E4F">
            <w:pPr>
              <w:pStyle w:val="2"/>
              <w:framePr w:w="6288" w:h="4104" w:wrap="around" w:vAnchor="page" w:hAnchor="page" w:x="2989" w:y="3781"/>
              <w:shd w:val="clear" w:color="auto" w:fill="auto"/>
              <w:spacing w:after="0" w:line="140" w:lineRule="exact"/>
              <w:jc w:val="center"/>
            </w:pPr>
            <w:r>
              <w:rPr>
                <w:rStyle w:val="BodytextSylfaen0"/>
              </w:rPr>
              <w:t>Р(Х</w:t>
            </w:r>
            <w:r>
              <w:rPr>
                <w:rStyle w:val="Bodytext65pt"/>
              </w:rPr>
              <w:t xml:space="preserve"> 1. </w:t>
            </w:r>
            <w:r>
              <w:rPr>
                <w:rStyle w:val="BodytextSylfaen0"/>
              </w:rPr>
              <w:t>Ут)</w:t>
            </w:r>
          </w:p>
        </w:tc>
        <w:tc>
          <w:tcPr>
            <w:tcW w:w="1195" w:type="dxa"/>
            <w:tcBorders>
              <w:top w:val="single" w:sz="4" w:space="0" w:color="auto"/>
              <w:left w:val="single" w:sz="4" w:space="0" w:color="auto"/>
              <w:bottom w:val="single" w:sz="4" w:space="0" w:color="auto"/>
            </w:tcBorders>
            <w:shd w:val="clear" w:color="auto" w:fill="FFFFFF"/>
            <w:vAlign w:val="center"/>
          </w:tcPr>
          <w:p w14:paraId="5D29838B" w14:textId="77777777" w:rsidR="00F4136F" w:rsidRDefault="00E27E4F">
            <w:pPr>
              <w:pStyle w:val="2"/>
              <w:framePr w:w="6288" w:h="4104" w:wrap="around" w:vAnchor="page" w:hAnchor="page" w:x="2989" w:y="3781"/>
              <w:shd w:val="clear" w:color="auto" w:fill="auto"/>
              <w:spacing w:after="0" w:line="140" w:lineRule="exact"/>
              <w:jc w:val="center"/>
            </w:pPr>
            <w:r>
              <w:rPr>
                <w:rStyle w:val="BodytextSylfaen0"/>
              </w:rPr>
              <w:t>Р</w:t>
            </w:r>
            <w:r>
              <w:rPr>
                <w:rStyle w:val="Bodytext65pt"/>
              </w:rPr>
              <w:t xml:space="preserve"> (*2, </w:t>
            </w:r>
            <w:r>
              <w:rPr>
                <w:rStyle w:val="BodytextSylfaen0"/>
              </w:rPr>
              <w:t>Ут)</w:t>
            </w:r>
          </w:p>
        </w:tc>
        <w:tc>
          <w:tcPr>
            <w:tcW w:w="427" w:type="dxa"/>
            <w:tcBorders>
              <w:top w:val="single" w:sz="4" w:space="0" w:color="auto"/>
              <w:left w:val="single" w:sz="4" w:space="0" w:color="auto"/>
              <w:bottom w:val="single" w:sz="4" w:space="0" w:color="auto"/>
            </w:tcBorders>
            <w:shd w:val="clear" w:color="auto" w:fill="FFFFFF"/>
          </w:tcPr>
          <w:p w14:paraId="5D29838C" w14:textId="77777777" w:rsidR="00F4136F" w:rsidRDefault="00F4136F">
            <w:pPr>
              <w:framePr w:w="6288" w:h="4104" w:wrap="around" w:vAnchor="page" w:hAnchor="page" w:x="2989" w:y="3781"/>
              <w:rPr>
                <w:sz w:val="10"/>
                <w:szCs w:val="10"/>
              </w:rPr>
            </w:pPr>
          </w:p>
        </w:tc>
        <w:tc>
          <w:tcPr>
            <w:tcW w:w="1190" w:type="dxa"/>
            <w:tcBorders>
              <w:top w:val="single" w:sz="4" w:space="0" w:color="auto"/>
              <w:left w:val="single" w:sz="4" w:space="0" w:color="auto"/>
              <w:bottom w:val="single" w:sz="4" w:space="0" w:color="auto"/>
            </w:tcBorders>
            <w:shd w:val="clear" w:color="auto" w:fill="FFFFFF"/>
            <w:vAlign w:val="center"/>
          </w:tcPr>
          <w:p w14:paraId="5D29838D" w14:textId="77777777" w:rsidR="00F4136F" w:rsidRDefault="00E27E4F">
            <w:pPr>
              <w:pStyle w:val="2"/>
              <w:framePr w:w="6288" w:h="4104" w:wrap="around" w:vAnchor="page" w:hAnchor="page" w:x="2989" w:y="3781"/>
              <w:shd w:val="clear" w:color="auto" w:fill="auto"/>
              <w:spacing w:after="0" w:line="140" w:lineRule="exact"/>
              <w:jc w:val="center"/>
            </w:pPr>
            <w:r>
              <w:rPr>
                <w:rStyle w:val="BodytextSylfaen0"/>
              </w:rPr>
              <w:t>Р</w:t>
            </w:r>
            <w:r>
              <w:rPr>
                <w:rStyle w:val="Bodytext65pt"/>
              </w:rPr>
              <w:t xml:space="preserve"> (*|. </w:t>
            </w:r>
            <w:r>
              <w:rPr>
                <w:rStyle w:val="BodytextSylfaen0"/>
              </w:rPr>
              <w:t>Ут)</w:t>
            </w:r>
          </w:p>
        </w:tc>
        <w:tc>
          <w:tcPr>
            <w:tcW w:w="432" w:type="dxa"/>
            <w:tcBorders>
              <w:top w:val="single" w:sz="4" w:space="0" w:color="auto"/>
              <w:left w:val="single" w:sz="4" w:space="0" w:color="auto"/>
              <w:bottom w:val="single" w:sz="4" w:space="0" w:color="auto"/>
            </w:tcBorders>
            <w:shd w:val="clear" w:color="auto" w:fill="FFFFFF"/>
          </w:tcPr>
          <w:p w14:paraId="5D29838E" w14:textId="77777777" w:rsidR="00F4136F" w:rsidRDefault="00F4136F">
            <w:pPr>
              <w:framePr w:w="6288" w:h="4104" w:wrap="around" w:vAnchor="page" w:hAnchor="page" w:x="2989" w:y="3781"/>
              <w:rPr>
                <w:sz w:val="10"/>
                <w:szCs w:val="10"/>
              </w:rPr>
            </w:pPr>
          </w:p>
        </w:tc>
        <w:tc>
          <w:tcPr>
            <w:tcW w:w="1200" w:type="dxa"/>
            <w:tcBorders>
              <w:top w:val="single" w:sz="4" w:space="0" w:color="auto"/>
              <w:left w:val="single" w:sz="4" w:space="0" w:color="auto"/>
              <w:bottom w:val="single" w:sz="4" w:space="0" w:color="auto"/>
              <w:right w:val="single" w:sz="4" w:space="0" w:color="auto"/>
            </w:tcBorders>
            <w:shd w:val="clear" w:color="auto" w:fill="FFFFFF"/>
            <w:vAlign w:val="center"/>
          </w:tcPr>
          <w:p w14:paraId="5D29838F" w14:textId="77777777" w:rsidR="00F4136F" w:rsidRDefault="00E27E4F">
            <w:pPr>
              <w:pStyle w:val="2"/>
              <w:framePr w:w="6288" w:h="4104" w:wrap="around" w:vAnchor="page" w:hAnchor="page" w:x="2989" w:y="3781"/>
              <w:shd w:val="clear" w:color="auto" w:fill="auto"/>
              <w:spacing w:after="0" w:line="140" w:lineRule="exact"/>
              <w:jc w:val="center"/>
            </w:pPr>
            <w:r>
              <w:rPr>
                <w:rStyle w:val="BodytextSylfaen0"/>
              </w:rPr>
              <w:t>Р (Х</w:t>
            </w:r>
            <w:r>
              <w:rPr>
                <w:rStyle w:val="BodytextSylfaen0"/>
                <w:vertAlign w:val="subscript"/>
              </w:rPr>
              <w:t>п</w:t>
            </w:r>
            <w:r>
              <w:rPr>
                <w:rStyle w:val="BodytextSylfaen0"/>
              </w:rPr>
              <w:t>, Ут)</w:t>
            </w:r>
          </w:p>
        </w:tc>
      </w:tr>
    </w:tbl>
    <w:p w14:paraId="5D298391" w14:textId="77777777" w:rsidR="00F4136F" w:rsidRDefault="00E27E4F">
      <w:pPr>
        <w:pStyle w:val="Bodytext40"/>
        <w:framePr w:w="6331" w:h="4716" w:hRule="exact" w:wrap="around" w:vAnchor="page" w:hAnchor="page" w:x="2979" w:y="7981"/>
        <w:shd w:val="clear" w:color="auto" w:fill="auto"/>
        <w:tabs>
          <w:tab w:val="right" w:pos="2441"/>
          <w:tab w:val="right" w:pos="6324"/>
        </w:tabs>
        <w:spacing w:line="221" w:lineRule="exact"/>
        <w:ind w:left="60" w:right="20" w:firstLine="380"/>
        <w:jc w:val="both"/>
      </w:pPr>
      <w:r>
        <w:rPr>
          <w:rStyle w:val="Bodytext4Spacing0pt0"/>
          <w:b/>
          <w:bCs/>
        </w:rPr>
        <w:t>Зная закон распределения двумерной дискретной слу</w:t>
      </w:r>
      <w:r>
        <w:rPr>
          <w:rStyle w:val="Bodytext4Spacing0pt0"/>
          <w:b/>
          <w:bCs/>
        </w:rPr>
        <w:softHyphen/>
        <w:t>чайной величины, можно найти законы распределения каждой из составляющих. Действительно, например, со</w:t>
      </w:r>
      <w:r>
        <w:rPr>
          <w:rStyle w:val="Bodytext4Spacing0pt0"/>
          <w:b/>
          <w:bCs/>
        </w:rPr>
        <w:softHyphen/>
        <w:t>бытия</w:t>
      </w:r>
      <w:r>
        <w:rPr>
          <w:rStyle w:val="Bodytext4Spacing0pt0"/>
          <w:b/>
          <w:bCs/>
        </w:rPr>
        <w:tab/>
      </w:r>
      <w:r>
        <w:rPr>
          <w:rStyle w:val="Bodytext4Italic9"/>
          <w:b/>
          <w:bCs/>
        </w:rPr>
        <w:t>У-=Уу),</w:t>
      </w:r>
      <w:r>
        <w:rPr>
          <w:rStyle w:val="Bodytext4Italic9"/>
          <w:b/>
          <w:bCs/>
        </w:rPr>
        <w:tab/>
        <w:t>{Х = Ху\ У=у</w:t>
      </w:r>
      <w:r>
        <w:rPr>
          <w:rStyle w:val="Bodytext4Italic9"/>
          <w:b/>
          <w:bCs/>
          <w:vertAlign w:val="subscript"/>
        </w:rPr>
        <w:t>2</w:t>
      </w:r>
      <w:r>
        <w:rPr>
          <w:rStyle w:val="Bodytext4Italic9"/>
          <w:b/>
          <w:bCs/>
        </w:rPr>
        <w:t>),</w:t>
      </w:r>
      <w:r>
        <w:rPr>
          <w:rStyle w:val="Bodytext4Spacing0pt0"/>
          <w:b/>
          <w:bCs/>
        </w:rPr>
        <w:t xml:space="preserve"> .. </w:t>
      </w:r>
      <w:r>
        <w:rPr>
          <w:rStyle w:val="Bodytext4Spacing0pt0"/>
          <w:b/>
          <w:bCs/>
          <w:lang w:val="en-US" w:eastAsia="en-US" w:bidi="en-US"/>
        </w:rPr>
        <w:t>(X = x</w:t>
      </w:r>
      <w:r>
        <w:rPr>
          <w:rStyle w:val="Bodytext4Spacing0pt0"/>
          <w:b/>
          <w:bCs/>
          <w:vertAlign w:val="subscript"/>
          <w:lang w:val="en-US" w:eastAsia="en-US" w:bidi="en-US"/>
        </w:rPr>
        <w:t>t</w:t>
      </w:r>
      <w:r>
        <w:rPr>
          <w:rStyle w:val="Bodytext4Spacing0pt0"/>
          <w:b/>
          <w:bCs/>
          <w:lang w:val="en-US" w:eastAsia="en-US" w:bidi="en-US"/>
        </w:rPr>
        <w:t xml:space="preserve">; </w:t>
      </w:r>
      <w:r>
        <w:rPr>
          <w:rStyle w:val="Bodytext4Italic9"/>
          <w:b/>
          <w:bCs/>
        </w:rPr>
        <w:t>У=у</w:t>
      </w:r>
      <w:r>
        <w:rPr>
          <w:rStyle w:val="Bodytext4Italic9"/>
          <w:b/>
          <w:bCs/>
          <w:vertAlign w:val="subscript"/>
        </w:rPr>
        <w:t>т</w:t>
      </w:r>
      <w:r>
        <w:rPr>
          <w:rStyle w:val="Bodytext4Italic9"/>
          <w:b/>
          <w:bCs/>
        </w:rPr>
        <w:t>)</w:t>
      </w:r>
    </w:p>
    <w:p w14:paraId="5D298392" w14:textId="77777777" w:rsidR="00F4136F" w:rsidRDefault="00E27E4F">
      <w:pPr>
        <w:pStyle w:val="Bodytext40"/>
        <w:framePr w:w="6331" w:h="4716" w:hRule="exact" w:wrap="around" w:vAnchor="page" w:hAnchor="page" w:x="2979" w:y="7981"/>
        <w:shd w:val="clear" w:color="auto" w:fill="auto"/>
        <w:spacing w:after="77" w:line="221" w:lineRule="exact"/>
        <w:ind w:left="60" w:right="20" w:firstLine="0"/>
        <w:jc w:val="both"/>
      </w:pPr>
      <w:r>
        <w:rPr>
          <w:rStyle w:val="Bodytext4Spacing0pt0"/>
          <w:b/>
          <w:bCs/>
        </w:rPr>
        <w:t xml:space="preserve">несовместны, поэтому вероятность </w:t>
      </w:r>
      <w:r>
        <w:rPr>
          <w:rStyle w:val="Bodytext4Italic9"/>
          <w:b/>
          <w:bCs/>
        </w:rPr>
        <w:t>Р</w:t>
      </w:r>
      <w:r>
        <w:rPr>
          <w:rStyle w:val="Bodytext4Spacing0pt0"/>
          <w:b/>
          <w:bCs/>
        </w:rPr>
        <w:t xml:space="preserve"> (л^) того, что </w:t>
      </w:r>
      <w:r>
        <w:rPr>
          <w:rStyle w:val="Bodytext4Italic9"/>
          <w:b/>
          <w:bCs/>
        </w:rPr>
        <w:t>X</w:t>
      </w:r>
      <w:r>
        <w:rPr>
          <w:rStyle w:val="Bodytext4Spacing0pt0"/>
          <w:b/>
          <w:bCs/>
        </w:rPr>
        <w:t xml:space="preserve"> при</w:t>
      </w:r>
      <w:r>
        <w:rPr>
          <w:rStyle w:val="Bodytext4Spacing0pt0"/>
          <w:b/>
          <w:bCs/>
        </w:rPr>
        <w:softHyphen/>
        <w:t xml:space="preserve">мет значение </w:t>
      </w:r>
      <w:r>
        <w:rPr>
          <w:rStyle w:val="Bodytext4Italic9"/>
          <w:b/>
          <w:bCs/>
        </w:rPr>
        <w:t>х</w:t>
      </w:r>
      <w:r>
        <w:rPr>
          <w:rStyle w:val="Bodytext4Italic9"/>
          <w:b/>
          <w:bCs/>
          <w:vertAlign w:val="subscript"/>
        </w:rPr>
        <w:t>х</w:t>
      </w:r>
      <w:r>
        <w:rPr>
          <w:rStyle w:val="Bodytext4Italic9"/>
          <w:b/>
          <w:bCs/>
        </w:rPr>
        <w:t>,</w:t>
      </w:r>
      <w:r>
        <w:rPr>
          <w:rStyle w:val="Bodytext4Spacing0pt0"/>
          <w:b/>
          <w:bCs/>
        </w:rPr>
        <w:t xml:space="preserve"> по теореме сложения такова:</w:t>
      </w:r>
    </w:p>
    <w:p w14:paraId="5D298393" w14:textId="77777777" w:rsidR="00F4136F" w:rsidRDefault="00E27E4F">
      <w:pPr>
        <w:pStyle w:val="Bodytext100"/>
        <w:framePr w:w="6331" w:h="4716" w:hRule="exact" w:wrap="around" w:vAnchor="page" w:hAnchor="page" w:x="2979" w:y="7981"/>
        <w:shd w:val="clear" w:color="auto" w:fill="auto"/>
        <w:spacing w:after="0" w:line="200" w:lineRule="exact"/>
        <w:ind w:right="40"/>
        <w:jc w:val="center"/>
      </w:pPr>
      <w:r>
        <w:rPr>
          <w:rStyle w:val="Bodytext10Spacing2pt"/>
          <w:b/>
          <w:bCs/>
          <w:i/>
          <w:iCs/>
          <w:lang w:val="ru-RU" w:eastAsia="ru-RU" w:bidi="ru-RU"/>
        </w:rPr>
        <w:t>Р(Ху) = р(Ху,</w:t>
      </w:r>
      <w:r>
        <w:rPr>
          <w:rStyle w:val="Bodytext10NotItalic3"/>
          <w:b/>
          <w:bCs/>
        </w:rPr>
        <w:t xml:space="preserve"> У|) + </w:t>
      </w:r>
      <w:r>
        <w:rPr>
          <w:rStyle w:val="Bodytext10NotItalic7"/>
          <w:b/>
          <w:bCs/>
        </w:rPr>
        <w:t xml:space="preserve">р(*„ </w:t>
      </w:r>
      <w:r>
        <w:rPr>
          <w:rStyle w:val="Bodytext1065pt"/>
          <w:i/>
          <w:iCs/>
        </w:rPr>
        <w:t xml:space="preserve">Уя)+ </w:t>
      </w:r>
      <w:r>
        <w:rPr>
          <w:rStyle w:val="Bodytext10Spacing2pt"/>
          <w:b/>
          <w:bCs/>
          <w:i/>
          <w:iCs/>
          <w:lang w:val="ru-RU" w:eastAsia="ru-RU" w:bidi="ru-RU"/>
        </w:rPr>
        <w:t>■</w:t>
      </w:r>
      <w:r>
        <w:rPr>
          <w:rStyle w:val="Bodytext10NotItalic7"/>
          <w:b/>
          <w:bCs/>
        </w:rPr>
        <w:t xml:space="preserve"> • ■ </w:t>
      </w:r>
      <w:r>
        <w:rPr>
          <w:rStyle w:val="Bodytext10Spacing2pt"/>
          <w:b/>
          <w:bCs/>
          <w:i/>
          <w:iCs/>
          <w:lang w:val="ru-RU" w:eastAsia="ru-RU" w:bidi="ru-RU"/>
        </w:rPr>
        <w:t>+Р(х</w:t>
      </w:r>
      <w:r>
        <w:rPr>
          <w:rStyle w:val="Bodytext10Spacing2pt"/>
          <w:b/>
          <w:bCs/>
          <w:i/>
          <w:iCs/>
          <w:vertAlign w:val="subscript"/>
          <w:lang w:val="ru-RU" w:eastAsia="ru-RU" w:bidi="ru-RU"/>
        </w:rPr>
        <w:t>и</w:t>
      </w:r>
      <w:r>
        <w:rPr>
          <w:rStyle w:val="Bodytext10Spacing2pt"/>
          <w:b/>
          <w:bCs/>
          <w:i/>
          <w:iCs/>
          <w:lang w:val="ru-RU" w:eastAsia="ru-RU" w:bidi="ru-RU"/>
        </w:rPr>
        <w:t xml:space="preserve"> </w:t>
      </w:r>
      <w:r>
        <w:rPr>
          <w:rStyle w:val="Bodytext1065pt"/>
          <w:i/>
          <w:iCs/>
        </w:rPr>
        <w:t>У</w:t>
      </w:r>
      <w:r>
        <w:rPr>
          <w:rStyle w:val="Bodytext1065pt"/>
          <w:i/>
          <w:iCs/>
          <w:vertAlign w:val="subscript"/>
        </w:rPr>
        <w:t>т</w:t>
      </w:r>
      <w:r>
        <w:rPr>
          <w:rStyle w:val="Bodytext1065pt"/>
          <w:i/>
          <w:iCs/>
        </w:rPr>
        <w:t>).</w:t>
      </w:r>
    </w:p>
    <w:p w14:paraId="5D298394" w14:textId="77777777" w:rsidR="00F4136F" w:rsidRDefault="00E27E4F">
      <w:pPr>
        <w:pStyle w:val="Bodytext40"/>
        <w:framePr w:w="6331" w:h="4716" w:hRule="exact" w:wrap="around" w:vAnchor="page" w:hAnchor="page" w:x="2979" w:y="7981"/>
        <w:shd w:val="clear" w:color="auto" w:fill="auto"/>
        <w:spacing w:after="77" w:line="221" w:lineRule="exact"/>
        <w:ind w:left="60" w:right="20" w:firstLine="380"/>
        <w:jc w:val="both"/>
      </w:pPr>
      <w:r>
        <w:rPr>
          <w:rStyle w:val="Bodytext4Spacing1pt"/>
          <w:b/>
          <w:bCs/>
        </w:rPr>
        <w:t>Таким</w:t>
      </w:r>
      <w:r>
        <w:rPr>
          <w:rStyle w:val="Bodytext4Spacing0pt0"/>
          <w:b/>
          <w:bCs/>
        </w:rPr>
        <w:t xml:space="preserve"> образом, вероятность того, что </w:t>
      </w:r>
      <w:r>
        <w:rPr>
          <w:rStyle w:val="Bodytext4Italic9"/>
          <w:b/>
          <w:bCs/>
        </w:rPr>
        <w:t>X</w:t>
      </w:r>
      <w:r>
        <w:rPr>
          <w:rStyle w:val="Bodytext4Spacing0pt0"/>
          <w:b/>
          <w:bCs/>
        </w:rPr>
        <w:t xml:space="preserve"> примет зна</w:t>
      </w:r>
      <w:r>
        <w:rPr>
          <w:rStyle w:val="Bodytext4Spacing0pt0"/>
          <w:b/>
          <w:bCs/>
        </w:rPr>
        <w:softHyphen/>
        <w:t xml:space="preserve">чение </w:t>
      </w:r>
      <w:r>
        <w:rPr>
          <w:rStyle w:val="Bodytext4Italic9"/>
          <w:b/>
          <w:bCs/>
        </w:rPr>
        <w:t>Ху,</w:t>
      </w:r>
      <w:r>
        <w:rPr>
          <w:rStyle w:val="Bodytext4Spacing0pt0"/>
          <w:b/>
          <w:bCs/>
        </w:rPr>
        <w:t xml:space="preserve"> равна сумме вероятностей «столбца </w:t>
      </w:r>
      <w:r>
        <w:rPr>
          <w:rStyle w:val="Bodytext4Italic9"/>
          <w:b/>
          <w:bCs/>
        </w:rPr>
        <w:t>ХуХ».</w:t>
      </w:r>
      <w:r>
        <w:rPr>
          <w:rStyle w:val="Bodytext4Spacing0pt0"/>
          <w:b/>
          <w:bCs/>
        </w:rPr>
        <w:t xml:space="preserve"> В об</w:t>
      </w:r>
      <w:r>
        <w:rPr>
          <w:rStyle w:val="Bodytext4Spacing0pt0"/>
          <w:b/>
          <w:bCs/>
        </w:rPr>
        <w:softHyphen/>
        <w:t xml:space="preserve">щем случае, для того чтобы </w:t>
      </w:r>
      <w:r>
        <w:rPr>
          <w:rStyle w:val="Bodytext4Spacing1pt"/>
          <w:b/>
          <w:bCs/>
        </w:rPr>
        <w:t>найти</w:t>
      </w:r>
      <w:r>
        <w:rPr>
          <w:rStyle w:val="Bodytext4Spacing0pt0"/>
          <w:b/>
          <w:bCs/>
        </w:rPr>
        <w:t xml:space="preserve"> вероятность </w:t>
      </w:r>
      <w:r>
        <w:rPr>
          <w:rStyle w:val="Bodytext4Italic9"/>
          <w:b/>
          <w:bCs/>
        </w:rPr>
        <w:t xml:space="preserve">Р (X ~х,), </w:t>
      </w:r>
      <w:r>
        <w:rPr>
          <w:rStyle w:val="Bodytext4Spacing0pt0"/>
          <w:b/>
          <w:bCs/>
        </w:rPr>
        <w:t xml:space="preserve">надо просуммировать вероятности столбца </w:t>
      </w:r>
      <w:r>
        <w:rPr>
          <w:rStyle w:val="Bodytext4Italic9"/>
          <w:b/>
          <w:bCs/>
          <w:lang w:val="en-US" w:eastAsia="en-US" w:bidi="en-US"/>
        </w:rPr>
        <w:t>x</w:t>
      </w:r>
      <w:r>
        <w:rPr>
          <w:rStyle w:val="Bodytext4Italic9"/>
          <w:b/>
          <w:bCs/>
          <w:vertAlign w:val="subscript"/>
          <w:lang w:val="en-US" w:eastAsia="en-US" w:bidi="en-US"/>
        </w:rPr>
        <w:t>t</w:t>
      </w:r>
      <w:r>
        <w:rPr>
          <w:rStyle w:val="Bodytext4Italic9"/>
          <w:b/>
          <w:bCs/>
          <w:lang w:val="en-US" w:eastAsia="en-US" w:bidi="en-US"/>
        </w:rPr>
        <w:t>.</w:t>
      </w:r>
      <w:r>
        <w:rPr>
          <w:rStyle w:val="Bodytext4Spacing0pt0"/>
          <w:b/>
          <w:bCs/>
          <w:lang w:val="en-US" w:eastAsia="en-US" w:bidi="en-US"/>
        </w:rPr>
        <w:t xml:space="preserve"> </w:t>
      </w:r>
      <w:r>
        <w:rPr>
          <w:rStyle w:val="Bodytext4Spacing0pt0"/>
          <w:b/>
          <w:bCs/>
        </w:rPr>
        <w:t>Аналогично сложив вероятности «строки у », получим вероятность</w:t>
      </w:r>
    </w:p>
    <w:p w14:paraId="5D298395" w14:textId="77777777" w:rsidR="00F4136F" w:rsidRDefault="00E27E4F">
      <w:pPr>
        <w:pStyle w:val="Bodytext100"/>
        <w:framePr w:w="6331" w:h="4716" w:hRule="exact" w:wrap="around" w:vAnchor="page" w:hAnchor="page" w:x="2979" w:y="7981"/>
        <w:shd w:val="clear" w:color="auto" w:fill="auto"/>
        <w:spacing w:after="12" w:line="200" w:lineRule="exact"/>
        <w:ind w:left="60"/>
      </w:pPr>
      <w:bookmarkStart w:id="116" w:name="bookmark116"/>
      <w:r>
        <w:rPr>
          <w:rStyle w:val="Bodytext10Spacing2pt"/>
          <w:b/>
          <w:bCs/>
          <w:i/>
          <w:iCs/>
        </w:rPr>
        <w:t>P(y = yjP</w:t>
      </w:r>
      <w:bookmarkEnd w:id="116"/>
    </w:p>
    <w:p w14:paraId="5D298396" w14:textId="77777777" w:rsidR="00F4136F" w:rsidRDefault="00E27E4F">
      <w:pPr>
        <w:pStyle w:val="Bodytext50"/>
        <w:framePr w:w="6331" w:h="4716" w:hRule="exact" w:wrap="around" w:vAnchor="page" w:hAnchor="page" w:x="2979" w:y="7981"/>
        <w:shd w:val="clear" w:color="auto" w:fill="auto"/>
        <w:spacing w:before="0" w:line="173" w:lineRule="exact"/>
        <w:ind w:left="60" w:right="20" w:firstLine="380"/>
      </w:pPr>
      <w:r>
        <w:rPr>
          <w:rStyle w:val="Bodytext5Spacing0pt0"/>
        </w:rPr>
        <w:t>Пример. Найти законы распределения составляющих двумерной случайной величины, заданной законом распределения (табл. 3).</w:t>
      </w:r>
    </w:p>
    <w:p w14:paraId="5D298397" w14:textId="77777777" w:rsidR="00F4136F" w:rsidRDefault="00E27E4F">
      <w:pPr>
        <w:pStyle w:val="Bodytext50"/>
        <w:framePr w:w="6331" w:h="4716" w:hRule="exact" w:wrap="around" w:vAnchor="page" w:hAnchor="page" w:x="2979" w:y="7981"/>
        <w:shd w:val="clear" w:color="auto" w:fill="auto"/>
        <w:spacing w:before="0" w:after="38" w:line="173" w:lineRule="exact"/>
        <w:ind w:left="60" w:right="20" w:firstLine="380"/>
      </w:pPr>
      <w:r>
        <w:rPr>
          <w:rStyle w:val="Bodytext5Spacing2pt2"/>
        </w:rPr>
        <w:t>Решение.</w:t>
      </w:r>
      <w:r>
        <w:rPr>
          <w:rStyle w:val="Bodytext5Spacing0pt0"/>
        </w:rPr>
        <w:t xml:space="preserve"> Сложив вероятности по столбцам, получим вероят</w:t>
      </w:r>
      <w:r>
        <w:rPr>
          <w:rStyle w:val="Bodytext5Spacing0pt0"/>
        </w:rPr>
        <w:softHyphen/>
        <w:t xml:space="preserve">ности возможных значений </w:t>
      </w:r>
      <w:r>
        <w:rPr>
          <w:rStyle w:val="Bodytext5Italicc"/>
        </w:rPr>
        <w:t>X</w:t>
      </w:r>
      <w:r>
        <w:rPr>
          <w:rStyle w:val="Bodytext5Spacing0pt0"/>
        </w:rPr>
        <w:t xml:space="preserve"> :Р (х</w:t>
      </w:r>
      <w:r>
        <w:rPr>
          <w:rStyle w:val="Bodytext5Spacing0pt0"/>
          <w:vertAlign w:val="subscript"/>
        </w:rPr>
        <w:t>х</w:t>
      </w:r>
      <w:r>
        <w:rPr>
          <w:rStyle w:val="Bodytext5Spacing0pt0"/>
        </w:rPr>
        <w:t>) = 0,</w:t>
      </w:r>
      <w:r>
        <w:rPr>
          <w:rStyle w:val="Bodytext5Candara4"/>
        </w:rPr>
        <w:t>16</w:t>
      </w:r>
      <w:r>
        <w:rPr>
          <w:rStyle w:val="Bodytext5Spacing0pt0"/>
        </w:rPr>
        <w:t>; Р(х</w:t>
      </w:r>
      <w:r>
        <w:rPr>
          <w:rStyle w:val="Bodytext5Spacing0pt0"/>
          <w:vertAlign w:val="subscript"/>
        </w:rPr>
        <w:t>г</w:t>
      </w:r>
      <w:r>
        <w:rPr>
          <w:rStyle w:val="Bodytext5Spacing0pt0"/>
        </w:rPr>
        <w:t xml:space="preserve">) = 0,48; </w:t>
      </w:r>
      <w:r>
        <w:rPr>
          <w:rStyle w:val="Bodytext5Spacing0pt0"/>
          <w:lang w:val="en-US" w:eastAsia="en-US" w:bidi="en-US"/>
        </w:rPr>
        <w:t>P(x</w:t>
      </w:r>
      <w:r>
        <w:rPr>
          <w:rStyle w:val="Bodytext5Candara4"/>
          <w:vertAlign w:val="subscript"/>
          <w:lang w:val="en-US" w:eastAsia="en-US" w:bidi="en-US"/>
        </w:rPr>
        <w:t>3</w:t>
      </w:r>
      <w:r>
        <w:rPr>
          <w:rStyle w:val="Bodytext5Spacing0pt0"/>
          <w:lang w:val="en-US" w:eastAsia="en-US" w:bidi="en-US"/>
        </w:rPr>
        <w:t xml:space="preserve">)=0,3S. </w:t>
      </w:r>
      <w:r>
        <w:rPr>
          <w:rStyle w:val="Bodytext5Spacing0pt0"/>
        </w:rPr>
        <w:t xml:space="preserve">Напишем закон распределения составляющей </w:t>
      </w:r>
      <w:r>
        <w:rPr>
          <w:rStyle w:val="Bodytext5Italicc"/>
        </w:rPr>
        <w:t>X:</w:t>
      </w:r>
    </w:p>
    <w:p w14:paraId="5D298398" w14:textId="77777777" w:rsidR="00F4136F" w:rsidRDefault="00E27E4F">
      <w:pPr>
        <w:pStyle w:val="Bodytext40"/>
        <w:framePr w:w="6331" w:h="4716" w:hRule="exact" w:wrap="around" w:vAnchor="page" w:hAnchor="page" w:x="2979" w:y="7981"/>
        <w:shd w:val="clear" w:color="auto" w:fill="auto"/>
        <w:tabs>
          <w:tab w:val="right" w:pos="3174"/>
          <w:tab w:val="right" w:pos="4086"/>
        </w:tabs>
        <w:spacing w:after="31" w:line="200" w:lineRule="exact"/>
        <w:ind w:left="2320" w:firstLine="0"/>
        <w:jc w:val="both"/>
      </w:pPr>
      <w:r>
        <w:rPr>
          <w:rStyle w:val="Bodytext4Italic9"/>
          <w:b/>
          <w:bCs/>
        </w:rPr>
        <w:t>X</w:t>
      </w:r>
      <w:r>
        <w:rPr>
          <w:rStyle w:val="Bodytext4Italic9"/>
          <w:b/>
          <w:bCs/>
        </w:rPr>
        <w:tab/>
        <w:t>Ху</w:t>
      </w:r>
      <w:r>
        <w:rPr>
          <w:rStyle w:val="Bodytext4Spacing0pt0"/>
          <w:b/>
          <w:bCs/>
        </w:rPr>
        <w:tab/>
      </w:r>
      <w:r>
        <w:rPr>
          <w:rStyle w:val="Bodytext4Spacing0pt0"/>
          <w:b/>
          <w:bCs/>
          <w:lang w:val="en-US" w:eastAsia="en-US" w:bidi="en-US"/>
        </w:rPr>
        <w:t>Xg Xg</w:t>
      </w:r>
    </w:p>
    <w:p w14:paraId="5D298399" w14:textId="77777777" w:rsidR="00F4136F" w:rsidRDefault="00E27E4F">
      <w:pPr>
        <w:pStyle w:val="Bodytext50"/>
        <w:framePr w:w="6331" w:h="4716" w:hRule="exact" w:wrap="around" w:vAnchor="page" w:hAnchor="page" w:x="2979" w:y="7981"/>
        <w:shd w:val="clear" w:color="auto" w:fill="auto"/>
        <w:spacing w:before="0" w:line="160" w:lineRule="exact"/>
        <w:ind w:left="2320" w:firstLine="0"/>
      </w:pPr>
      <w:r>
        <w:rPr>
          <w:rStyle w:val="Bodytext5Spacing0pt0"/>
        </w:rPr>
        <w:t>Р 0,16 0,48 0,36</w:t>
      </w:r>
    </w:p>
    <w:p w14:paraId="5D29839A" w14:textId="77777777" w:rsidR="00F4136F" w:rsidRDefault="00E27E4F">
      <w:pPr>
        <w:pStyle w:val="Headerorfooter20"/>
        <w:framePr w:wrap="around" w:vAnchor="page" w:hAnchor="page" w:x="9027" w:y="12805"/>
        <w:shd w:val="clear" w:color="auto" w:fill="auto"/>
        <w:spacing w:line="160" w:lineRule="exact"/>
        <w:ind w:left="20"/>
        <w:jc w:val="left"/>
      </w:pPr>
      <w:r>
        <w:rPr>
          <w:rStyle w:val="Headerorfooter2Spacing0pt0"/>
        </w:rPr>
        <w:t>157</w:t>
      </w:r>
    </w:p>
    <w:p w14:paraId="5D29839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39C" w14:textId="77777777" w:rsidR="00F4136F" w:rsidRDefault="00E27E4F">
      <w:pPr>
        <w:pStyle w:val="Headerorfooter30"/>
        <w:framePr w:wrap="around" w:vAnchor="page" w:hAnchor="page" w:x="7979" w:y="3031"/>
        <w:shd w:val="clear" w:color="auto" w:fill="auto"/>
        <w:spacing w:line="200" w:lineRule="exact"/>
        <w:ind w:left="20"/>
        <w:jc w:val="left"/>
      </w:pPr>
      <w:r>
        <w:rPr>
          <w:rStyle w:val="Headerorfooter3Spacing0pt2"/>
        </w:rPr>
        <w:t xml:space="preserve">Таблица </w:t>
      </w:r>
      <w:r>
        <w:rPr>
          <w:rStyle w:val="Headerorfooter3Candara"/>
        </w:rPr>
        <w:t>3</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810"/>
        <w:gridCol w:w="1459"/>
        <w:gridCol w:w="1474"/>
        <w:gridCol w:w="1493"/>
      </w:tblGrid>
      <w:tr w:rsidR="00F4136F" w14:paraId="5D29839F" w14:textId="77777777">
        <w:trPr>
          <w:trHeight w:hRule="exact" w:val="283"/>
        </w:trPr>
        <w:tc>
          <w:tcPr>
            <w:tcW w:w="1810" w:type="dxa"/>
            <w:vMerge w:val="restart"/>
            <w:tcBorders>
              <w:top w:val="single" w:sz="4" w:space="0" w:color="auto"/>
              <w:left w:val="single" w:sz="4" w:space="0" w:color="auto"/>
            </w:tcBorders>
            <w:shd w:val="clear" w:color="auto" w:fill="FFFFFF"/>
            <w:vAlign w:val="center"/>
          </w:tcPr>
          <w:p w14:paraId="5D29839D" w14:textId="77777777" w:rsidR="00F4136F" w:rsidRDefault="00E27E4F">
            <w:pPr>
              <w:pStyle w:val="2"/>
              <w:framePr w:w="6235" w:h="1776" w:wrap="around" w:vAnchor="page" w:hAnchor="page" w:x="3011" w:y="3402"/>
              <w:shd w:val="clear" w:color="auto" w:fill="auto"/>
              <w:spacing w:after="0" w:line="160" w:lineRule="exact"/>
              <w:jc w:val="center"/>
            </w:pPr>
            <w:r>
              <w:rPr>
                <w:rStyle w:val="BodytextItalic7"/>
                <w:lang w:val="en-US" w:eastAsia="en-US" w:bidi="en-US"/>
              </w:rPr>
              <w:t>Y</w:t>
            </w:r>
          </w:p>
        </w:tc>
        <w:tc>
          <w:tcPr>
            <w:tcW w:w="4426" w:type="dxa"/>
            <w:gridSpan w:val="3"/>
            <w:tcBorders>
              <w:top w:val="single" w:sz="4" w:space="0" w:color="auto"/>
              <w:left w:val="single" w:sz="4" w:space="0" w:color="auto"/>
              <w:right w:val="single" w:sz="4" w:space="0" w:color="auto"/>
            </w:tcBorders>
            <w:shd w:val="clear" w:color="auto" w:fill="FFFFFF"/>
            <w:vAlign w:val="center"/>
          </w:tcPr>
          <w:p w14:paraId="5D29839E" w14:textId="77777777" w:rsidR="00F4136F" w:rsidRDefault="00E27E4F">
            <w:pPr>
              <w:pStyle w:val="2"/>
              <w:framePr w:w="6235" w:h="1776" w:wrap="around" w:vAnchor="page" w:hAnchor="page" w:x="3011" w:y="3402"/>
              <w:shd w:val="clear" w:color="auto" w:fill="auto"/>
              <w:spacing w:after="0" w:line="160" w:lineRule="exact"/>
              <w:jc w:val="center"/>
            </w:pPr>
            <w:r>
              <w:rPr>
                <w:rStyle w:val="BodytextItalic7"/>
              </w:rPr>
              <w:t>X</w:t>
            </w:r>
          </w:p>
        </w:tc>
      </w:tr>
      <w:tr w:rsidR="00F4136F" w14:paraId="5D2983A4" w14:textId="77777777">
        <w:trPr>
          <w:trHeight w:hRule="exact" w:val="307"/>
        </w:trPr>
        <w:tc>
          <w:tcPr>
            <w:tcW w:w="1810" w:type="dxa"/>
            <w:vMerge/>
            <w:tcBorders>
              <w:left w:val="single" w:sz="4" w:space="0" w:color="auto"/>
            </w:tcBorders>
            <w:shd w:val="clear" w:color="auto" w:fill="FFFFFF"/>
            <w:vAlign w:val="center"/>
          </w:tcPr>
          <w:p w14:paraId="5D2983A0" w14:textId="77777777" w:rsidR="00F4136F" w:rsidRDefault="00F4136F">
            <w:pPr>
              <w:framePr w:w="6235" w:h="1776" w:wrap="around" w:vAnchor="page" w:hAnchor="page" w:x="3011" w:y="3402"/>
            </w:pPr>
          </w:p>
        </w:tc>
        <w:tc>
          <w:tcPr>
            <w:tcW w:w="1459" w:type="dxa"/>
            <w:tcBorders>
              <w:top w:val="single" w:sz="4" w:space="0" w:color="auto"/>
              <w:left w:val="single" w:sz="4" w:space="0" w:color="auto"/>
            </w:tcBorders>
            <w:shd w:val="clear" w:color="auto" w:fill="FFFFFF"/>
          </w:tcPr>
          <w:p w14:paraId="5D2983A1" w14:textId="77777777" w:rsidR="00F4136F" w:rsidRDefault="00F4136F">
            <w:pPr>
              <w:framePr w:w="6235" w:h="1776" w:wrap="around" w:vAnchor="page" w:hAnchor="page" w:x="3011" w:y="3402"/>
              <w:rPr>
                <w:sz w:val="10"/>
                <w:szCs w:val="10"/>
              </w:rPr>
            </w:pPr>
          </w:p>
        </w:tc>
        <w:tc>
          <w:tcPr>
            <w:tcW w:w="1474" w:type="dxa"/>
            <w:tcBorders>
              <w:top w:val="single" w:sz="4" w:space="0" w:color="auto"/>
              <w:left w:val="single" w:sz="4" w:space="0" w:color="auto"/>
            </w:tcBorders>
            <w:shd w:val="clear" w:color="auto" w:fill="FFFFFF"/>
          </w:tcPr>
          <w:p w14:paraId="5D2983A2" w14:textId="77777777" w:rsidR="00F4136F" w:rsidRDefault="00F4136F">
            <w:pPr>
              <w:framePr w:w="6235" w:h="1776" w:wrap="around" w:vAnchor="page" w:hAnchor="page" w:x="3011" w:y="3402"/>
              <w:rPr>
                <w:sz w:val="10"/>
                <w:szCs w:val="10"/>
              </w:rPr>
            </w:pPr>
          </w:p>
        </w:tc>
        <w:tc>
          <w:tcPr>
            <w:tcW w:w="1493" w:type="dxa"/>
            <w:tcBorders>
              <w:top w:val="single" w:sz="4" w:space="0" w:color="auto"/>
              <w:left w:val="single" w:sz="4" w:space="0" w:color="auto"/>
              <w:right w:val="single" w:sz="4" w:space="0" w:color="auto"/>
            </w:tcBorders>
            <w:shd w:val="clear" w:color="auto" w:fill="FFFFFF"/>
            <w:vAlign w:val="center"/>
          </w:tcPr>
          <w:p w14:paraId="5D2983A3" w14:textId="77777777" w:rsidR="00F4136F" w:rsidRDefault="00E27E4F">
            <w:pPr>
              <w:pStyle w:val="2"/>
              <w:framePr w:w="6235" w:h="1776" w:wrap="around" w:vAnchor="page" w:hAnchor="page" w:x="3011" w:y="3402"/>
              <w:shd w:val="clear" w:color="auto" w:fill="auto"/>
              <w:spacing w:after="0" w:line="160" w:lineRule="exact"/>
              <w:jc w:val="center"/>
            </w:pPr>
            <w:r>
              <w:rPr>
                <w:rStyle w:val="BodytextItalic7"/>
              </w:rPr>
              <w:t>*»</w:t>
            </w:r>
          </w:p>
        </w:tc>
      </w:tr>
      <w:tr w:rsidR="00F4136F" w14:paraId="5D2983A9" w14:textId="77777777">
        <w:trPr>
          <w:trHeight w:hRule="exact" w:val="586"/>
        </w:trPr>
        <w:tc>
          <w:tcPr>
            <w:tcW w:w="1810" w:type="dxa"/>
            <w:tcBorders>
              <w:top w:val="single" w:sz="4" w:space="0" w:color="auto"/>
              <w:left w:val="single" w:sz="4" w:space="0" w:color="auto"/>
            </w:tcBorders>
            <w:shd w:val="clear" w:color="auto" w:fill="FFFFFF"/>
            <w:vAlign w:val="center"/>
          </w:tcPr>
          <w:p w14:paraId="5D2983A5" w14:textId="77777777" w:rsidR="00F4136F" w:rsidRDefault="00E27E4F">
            <w:pPr>
              <w:pStyle w:val="2"/>
              <w:framePr w:w="6235" w:h="1776" w:wrap="around" w:vAnchor="page" w:hAnchor="page" w:x="3011" w:y="3402"/>
              <w:shd w:val="clear" w:color="auto" w:fill="auto"/>
              <w:spacing w:after="0" w:line="160" w:lineRule="exact"/>
              <w:jc w:val="center"/>
            </w:pPr>
            <w:r>
              <w:rPr>
                <w:rStyle w:val="BodytextItalic7"/>
              </w:rPr>
              <w:t>У±</w:t>
            </w:r>
          </w:p>
        </w:tc>
        <w:tc>
          <w:tcPr>
            <w:tcW w:w="1459" w:type="dxa"/>
            <w:tcBorders>
              <w:top w:val="single" w:sz="4" w:space="0" w:color="auto"/>
              <w:left w:val="single" w:sz="4" w:space="0" w:color="auto"/>
            </w:tcBorders>
            <w:shd w:val="clear" w:color="auto" w:fill="FFFFFF"/>
            <w:vAlign w:val="center"/>
          </w:tcPr>
          <w:p w14:paraId="5D2983A6" w14:textId="77777777" w:rsidR="00F4136F" w:rsidRDefault="00E27E4F">
            <w:pPr>
              <w:pStyle w:val="2"/>
              <w:framePr w:w="6235" w:h="1776" w:wrap="around" w:vAnchor="page" w:hAnchor="page" w:x="3011" w:y="3402"/>
              <w:shd w:val="clear" w:color="auto" w:fill="auto"/>
              <w:spacing w:after="0" w:line="160" w:lineRule="exact"/>
              <w:jc w:val="center"/>
            </w:pPr>
            <w:r>
              <w:rPr>
                <w:rStyle w:val="BodytextSpacing0pt2"/>
              </w:rPr>
              <w:t>0,10</w:t>
            </w:r>
          </w:p>
        </w:tc>
        <w:tc>
          <w:tcPr>
            <w:tcW w:w="1474" w:type="dxa"/>
            <w:tcBorders>
              <w:top w:val="single" w:sz="4" w:space="0" w:color="auto"/>
              <w:left w:val="single" w:sz="4" w:space="0" w:color="auto"/>
            </w:tcBorders>
            <w:shd w:val="clear" w:color="auto" w:fill="FFFFFF"/>
            <w:vAlign w:val="center"/>
          </w:tcPr>
          <w:p w14:paraId="5D2983A7" w14:textId="77777777" w:rsidR="00F4136F" w:rsidRDefault="00E27E4F">
            <w:pPr>
              <w:pStyle w:val="2"/>
              <w:framePr w:w="6235" w:h="1776" w:wrap="around" w:vAnchor="page" w:hAnchor="page" w:x="3011" w:y="3402"/>
              <w:shd w:val="clear" w:color="auto" w:fill="auto"/>
              <w:spacing w:after="0" w:line="160" w:lineRule="exact"/>
              <w:jc w:val="center"/>
            </w:pPr>
            <w:r>
              <w:rPr>
                <w:rStyle w:val="BodytextSpacing0pt2"/>
              </w:rPr>
              <w:t>0,30</w:t>
            </w:r>
          </w:p>
        </w:tc>
        <w:tc>
          <w:tcPr>
            <w:tcW w:w="1493" w:type="dxa"/>
            <w:tcBorders>
              <w:top w:val="single" w:sz="4" w:space="0" w:color="auto"/>
              <w:left w:val="single" w:sz="4" w:space="0" w:color="auto"/>
              <w:right w:val="single" w:sz="4" w:space="0" w:color="auto"/>
            </w:tcBorders>
            <w:shd w:val="clear" w:color="auto" w:fill="FFFFFF"/>
            <w:vAlign w:val="center"/>
          </w:tcPr>
          <w:p w14:paraId="5D2983A8" w14:textId="77777777" w:rsidR="00F4136F" w:rsidRDefault="00E27E4F">
            <w:pPr>
              <w:pStyle w:val="2"/>
              <w:framePr w:w="6235" w:h="1776" w:wrap="around" w:vAnchor="page" w:hAnchor="page" w:x="3011" w:y="3402"/>
              <w:shd w:val="clear" w:color="auto" w:fill="auto"/>
              <w:spacing w:after="0" w:line="160" w:lineRule="exact"/>
              <w:jc w:val="center"/>
            </w:pPr>
            <w:r>
              <w:rPr>
                <w:rStyle w:val="BodytextSpacing0pt2"/>
              </w:rPr>
              <w:t>0,20</w:t>
            </w:r>
          </w:p>
        </w:tc>
      </w:tr>
      <w:tr w:rsidR="00F4136F" w14:paraId="5D2983AE" w14:textId="77777777">
        <w:trPr>
          <w:trHeight w:hRule="exact" w:val="600"/>
        </w:trPr>
        <w:tc>
          <w:tcPr>
            <w:tcW w:w="1810" w:type="dxa"/>
            <w:tcBorders>
              <w:top w:val="single" w:sz="4" w:space="0" w:color="auto"/>
              <w:left w:val="single" w:sz="4" w:space="0" w:color="auto"/>
              <w:bottom w:val="single" w:sz="4" w:space="0" w:color="auto"/>
            </w:tcBorders>
            <w:shd w:val="clear" w:color="auto" w:fill="FFFFFF"/>
            <w:vAlign w:val="center"/>
          </w:tcPr>
          <w:p w14:paraId="5D2983AA" w14:textId="77777777" w:rsidR="00F4136F" w:rsidRDefault="00E27E4F">
            <w:pPr>
              <w:pStyle w:val="2"/>
              <w:framePr w:w="6235" w:h="1776" w:wrap="around" w:vAnchor="page" w:hAnchor="page" w:x="3011" w:y="3402"/>
              <w:shd w:val="clear" w:color="auto" w:fill="auto"/>
              <w:spacing w:after="0" w:line="160" w:lineRule="exact"/>
              <w:jc w:val="center"/>
            </w:pPr>
            <w:r>
              <w:rPr>
                <w:rStyle w:val="BodytextItalic7"/>
              </w:rPr>
              <w:t>Уг</w:t>
            </w:r>
          </w:p>
        </w:tc>
        <w:tc>
          <w:tcPr>
            <w:tcW w:w="1459" w:type="dxa"/>
            <w:tcBorders>
              <w:top w:val="single" w:sz="4" w:space="0" w:color="auto"/>
              <w:left w:val="single" w:sz="4" w:space="0" w:color="auto"/>
              <w:bottom w:val="single" w:sz="4" w:space="0" w:color="auto"/>
            </w:tcBorders>
            <w:shd w:val="clear" w:color="auto" w:fill="FFFFFF"/>
            <w:vAlign w:val="center"/>
          </w:tcPr>
          <w:p w14:paraId="5D2983AB" w14:textId="77777777" w:rsidR="00F4136F" w:rsidRDefault="00E27E4F">
            <w:pPr>
              <w:pStyle w:val="2"/>
              <w:framePr w:w="6235" w:h="1776" w:wrap="around" w:vAnchor="page" w:hAnchor="page" w:x="3011" w:y="3402"/>
              <w:shd w:val="clear" w:color="auto" w:fill="auto"/>
              <w:spacing w:after="0" w:line="160" w:lineRule="exact"/>
              <w:jc w:val="center"/>
            </w:pPr>
            <w:r>
              <w:rPr>
                <w:rStyle w:val="BodytextSpacing0pt2"/>
              </w:rPr>
              <w:t>0,06</w:t>
            </w:r>
          </w:p>
        </w:tc>
        <w:tc>
          <w:tcPr>
            <w:tcW w:w="1474" w:type="dxa"/>
            <w:tcBorders>
              <w:top w:val="single" w:sz="4" w:space="0" w:color="auto"/>
              <w:left w:val="single" w:sz="4" w:space="0" w:color="auto"/>
              <w:bottom w:val="single" w:sz="4" w:space="0" w:color="auto"/>
            </w:tcBorders>
            <w:shd w:val="clear" w:color="auto" w:fill="FFFFFF"/>
            <w:vAlign w:val="center"/>
          </w:tcPr>
          <w:p w14:paraId="5D2983AC" w14:textId="77777777" w:rsidR="00F4136F" w:rsidRDefault="00E27E4F">
            <w:pPr>
              <w:pStyle w:val="2"/>
              <w:framePr w:w="6235" w:h="1776" w:wrap="around" w:vAnchor="page" w:hAnchor="page" w:x="3011" w:y="3402"/>
              <w:shd w:val="clear" w:color="auto" w:fill="auto"/>
              <w:spacing w:after="0" w:line="160" w:lineRule="exact"/>
              <w:jc w:val="center"/>
            </w:pPr>
            <w:r>
              <w:rPr>
                <w:rStyle w:val="BodytextSpacing0pt2"/>
              </w:rPr>
              <w:t>0,18</w:t>
            </w:r>
          </w:p>
        </w:tc>
        <w:tc>
          <w:tcPr>
            <w:tcW w:w="1493" w:type="dxa"/>
            <w:tcBorders>
              <w:top w:val="single" w:sz="4" w:space="0" w:color="auto"/>
              <w:left w:val="single" w:sz="4" w:space="0" w:color="auto"/>
              <w:bottom w:val="single" w:sz="4" w:space="0" w:color="auto"/>
              <w:right w:val="single" w:sz="4" w:space="0" w:color="auto"/>
            </w:tcBorders>
            <w:shd w:val="clear" w:color="auto" w:fill="FFFFFF"/>
            <w:vAlign w:val="center"/>
          </w:tcPr>
          <w:p w14:paraId="5D2983AD" w14:textId="77777777" w:rsidR="00F4136F" w:rsidRDefault="00E27E4F">
            <w:pPr>
              <w:pStyle w:val="2"/>
              <w:framePr w:w="6235" w:h="1776" w:wrap="around" w:vAnchor="page" w:hAnchor="page" w:x="3011" w:y="3402"/>
              <w:shd w:val="clear" w:color="auto" w:fill="auto"/>
              <w:spacing w:after="0" w:line="160" w:lineRule="exact"/>
              <w:jc w:val="center"/>
            </w:pPr>
            <w:r>
              <w:rPr>
                <w:rStyle w:val="BodytextSpacing0pt2"/>
              </w:rPr>
              <w:t>0,16</w:t>
            </w:r>
          </w:p>
        </w:tc>
      </w:tr>
    </w:tbl>
    <w:p w14:paraId="5D2983AF" w14:textId="77777777" w:rsidR="00F4136F" w:rsidRDefault="00E27E4F">
      <w:pPr>
        <w:pStyle w:val="Tablecaption30"/>
        <w:framePr w:w="6235" w:h="1132" w:hRule="exact" w:wrap="around" w:vAnchor="page" w:hAnchor="page" w:x="3015" w:y="5278"/>
        <w:shd w:val="clear" w:color="auto" w:fill="auto"/>
        <w:ind w:firstLine="380"/>
      </w:pPr>
      <w:r>
        <w:rPr>
          <w:rStyle w:val="Tablecaption3Spacing1pt"/>
        </w:rPr>
        <w:t>Контроль:</w:t>
      </w:r>
      <w:r>
        <w:t xml:space="preserve"> 0,16+0,48 + 0,36=1.</w:t>
      </w:r>
    </w:p>
    <w:p w14:paraId="5D2983B0" w14:textId="77777777" w:rsidR="00F4136F" w:rsidRDefault="00E27E4F">
      <w:pPr>
        <w:pStyle w:val="Tablecaption30"/>
        <w:framePr w:w="6235" w:h="1132" w:hRule="exact" w:wrap="around" w:vAnchor="page" w:hAnchor="page" w:x="3015" w:y="5278"/>
        <w:shd w:val="clear" w:color="auto" w:fill="auto"/>
        <w:ind w:firstLine="380"/>
      </w:pPr>
      <w:r>
        <w:t xml:space="preserve">Сложив вероятности по строкам, полупим вероятности возможных значений </w:t>
      </w:r>
      <w:r>
        <w:rPr>
          <w:rStyle w:val="Tablecaption3Italic"/>
        </w:rPr>
        <w:t>Y</w:t>
      </w:r>
      <w:r>
        <w:t xml:space="preserve">: </w:t>
      </w:r>
      <w:r>
        <w:rPr>
          <w:rStyle w:val="Tablecaption3Italic"/>
          <w:lang w:val="ru-RU" w:eastAsia="ru-RU" w:bidi="ru-RU"/>
        </w:rPr>
        <w:t>Р</w:t>
      </w:r>
      <w:r>
        <w:t xml:space="preserve"> </w:t>
      </w:r>
      <w:r>
        <w:rPr>
          <w:lang w:val="en-US" w:eastAsia="en-US" w:bidi="en-US"/>
        </w:rPr>
        <w:t xml:space="preserve">(yi)=0,60; </w:t>
      </w:r>
      <w:r>
        <w:rPr>
          <w:rStyle w:val="Tablecaption3Italic"/>
          <w:lang w:val="ru-RU" w:eastAsia="ru-RU" w:bidi="ru-RU"/>
        </w:rPr>
        <w:t>Р</w:t>
      </w:r>
      <w:r>
        <w:t xml:space="preserve"> (у*) =0,40. Напишем закон распределения составляющей </w:t>
      </w:r>
      <w:r>
        <w:rPr>
          <w:rStyle w:val="Tablecaption3Italic"/>
        </w:rPr>
        <w:t>Y:</w:t>
      </w:r>
    </w:p>
    <w:p w14:paraId="5D2983B1" w14:textId="77777777" w:rsidR="00F4136F" w:rsidRDefault="00E27E4F">
      <w:pPr>
        <w:pStyle w:val="Tablecaption40"/>
        <w:framePr w:w="6235" w:h="1132" w:hRule="exact" w:wrap="around" w:vAnchor="page" w:hAnchor="page" w:x="3015" w:y="5278"/>
        <w:shd w:val="clear" w:color="auto" w:fill="auto"/>
        <w:tabs>
          <w:tab w:val="center" w:pos="3072"/>
          <w:tab w:val="right" w:pos="3739"/>
        </w:tabs>
        <w:spacing w:line="160" w:lineRule="exact"/>
        <w:ind w:left="2400"/>
      </w:pPr>
      <w:r>
        <w:t>У</w:t>
      </w:r>
      <w:r>
        <w:tab/>
        <w:t>У\</w:t>
      </w:r>
      <w:r>
        <w:tab/>
        <w:t>У*</w:t>
      </w:r>
    </w:p>
    <w:p w14:paraId="5D2983B2" w14:textId="77777777" w:rsidR="00F4136F" w:rsidRDefault="00E27E4F">
      <w:pPr>
        <w:pStyle w:val="Tablecaption30"/>
        <w:framePr w:w="6235" w:h="1132" w:hRule="exact" w:wrap="around" w:vAnchor="page" w:hAnchor="page" w:x="3015" w:y="5278"/>
        <w:shd w:val="clear" w:color="auto" w:fill="auto"/>
        <w:spacing w:line="160" w:lineRule="exact"/>
        <w:ind w:left="2400"/>
      </w:pPr>
      <w:r>
        <w:rPr>
          <w:rStyle w:val="Tablecaption3Italic"/>
          <w:lang w:val="ru-RU" w:eastAsia="ru-RU" w:bidi="ru-RU"/>
        </w:rPr>
        <w:t>Р</w:t>
      </w:r>
      <w:r>
        <w:t xml:space="preserve"> 0,60 0,40</w:t>
      </w:r>
    </w:p>
    <w:p w14:paraId="5D2983B3" w14:textId="77777777" w:rsidR="00F4136F" w:rsidRDefault="00E27E4F">
      <w:pPr>
        <w:pStyle w:val="2"/>
        <w:framePr w:w="6298" w:h="6331" w:hRule="exact" w:wrap="around" w:vAnchor="page" w:hAnchor="page" w:x="3006" w:y="6498"/>
        <w:shd w:val="clear" w:color="auto" w:fill="auto"/>
        <w:spacing w:after="204" w:line="160" w:lineRule="exact"/>
        <w:ind w:left="80" w:firstLine="360"/>
        <w:jc w:val="both"/>
      </w:pPr>
      <w:r>
        <w:rPr>
          <w:rStyle w:val="BodytextSpacing1pt0"/>
        </w:rPr>
        <w:t>Контроль:</w:t>
      </w:r>
      <w:r>
        <w:rPr>
          <w:rStyle w:val="BodytextSpacing0pt2"/>
        </w:rPr>
        <w:t xml:space="preserve"> 0,60 + 0,40=1.</w:t>
      </w:r>
    </w:p>
    <w:p w14:paraId="5D2983B4" w14:textId="77777777" w:rsidR="00F4136F" w:rsidRDefault="00E27E4F">
      <w:pPr>
        <w:pStyle w:val="Bodytext260"/>
        <w:framePr w:w="6298" w:h="6331" w:hRule="exact" w:wrap="around" w:vAnchor="page" w:hAnchor="page" w:x="3006" w:y="6498"/>
        <w:shd w:val="clear" w:color="auto" w:fill="auto"/>
        <w:spacing w:after="60" w:line="221" w:lineRule="exact"/>
        <w:ind w:left="960" w:right="20"/>
        <w:jc w:val="both"/>
      </w:pPr>
      <w:bookmarkStart w:id="117" w:name="bookmark117"/>
      <w:r>
        <w:rPr>
          <w:rStyle w:val="Bodytext26Spacing0pt"/>
        </w:rPr>
        <w:t>§ 3. Функция распределения двумерной случайной</w:t>
      </w:r>
      <w:r>
        <w:rPr>
          <w:rStyle w:val="Bodytext26Spacing0pt"/>
        </w:rPr>
        <w:br/>
        <w:t>величины</w:t>
      </w:r>
      <w:bookmarkEnd w:id="117"/>
    </w:p>
    <w:p w14:paraId="5D2983B5" w14:textId="77777777" w:rsidR="00F4136F" w:rsidRDefault="00E27E4F">
      <w:pPr>
        <w:pStyle w:val="Bodytext40"/>
        <w:framePr w:w="6298" w:h="6331" w:hRule="exact" w:wrap="around" w:vAnchor="page" w:hAnchor="page" w:x="3006" w:y="6498"/>
        <w:shd w:val="clear" w:color="auto" w:fill="auto"/>
        <w:spacing w:line="221" w:lineRule="exact"/>
        <w:ind w:left="80" w:right="20" w:firstLine="0"/>
        <w:jc w:val="right"/>
      </w:pPr>
      <w:r>
        <w:rPr>
          <w:rStyle w:val="Bodytext4Spacing0pt0"/>
          <w:b/>
          <w:bCs/>
        </w:rPr>
        <w:t>Рассмотрим двумерную случайную величину</w:t>
      </w:r>
      <w:r>
        <w:rPr>
          <w:rStyle w:val="Bodytext4Spacing0pt0"/>
          <w:b/>
          <w:bCs/>
        </w:rPr>
        <w:br/>
        <w:t>(X, У) (безразлично, дискретную или непрерывную).</w:t>
      </w:r>
    </w:p>
    <w:p w14:paraId="5D2983B6" w14:textId="77777777" w:rsidR="00F4136F" w:rsidRDefault="00E27E4F">
      <w:pPr>
        <w:pStyle w:val="Bodytext40"/>
        <w:framePr w:w="6298" w:h="6331" w:hRule="exact" w:wrap="around" w:vAnchor="page" w:hAnchor="page" w:x="3006" w:y="6498"/>
        <w:shd w:val="clear" w:color="auto" w:fill="auto"/>
        <w:spacing w:line="221" w:lineRule="exact"/>
        <w:ind w:left="3101" w:right="20" w:firstLine="0"/>
        <w:jc w:val="both"/>
      </w:pPr>
      <w:r>
        <w:rPr>
          <w:rStyle w:val="Bodytext4Spacing0pt0"/>
          <w:b/>
          <w:bCs/>
        </w:rPr>
        <w:t xml:space="preserve">Пусть </w:t>
      </w:r>
      <w:r>
        <w:rPr>
          <w:rStyle w:val="Bodytext4Italica"/>
          <w:b/>
          <w:bCs/>
        </w:rPr>
        <w:t>х, у</w:t>
      </w:r>
      <w:r>
        <w:rPr>
          <w:rStyle w:val="Bodytext4Spacing0pt0"/>
          <w:b/>
          <w:bCs/>
        </w:rPr>
        <w:t>—пара действи-</w:t>
      </w:r>
      <w:r>
        <w:rPr>
          <w:rStyle w:val="Bodytext4Spacing0pt0"/>
          <w:b/>
          <w:bCs/>
        </w:rPr>
        <w:br/>
        <w:t>тельных чисел. Вероятность</w:t>
      </w:r>
      <w:r>
        <w:rPr>
          <w:rStyle w:val="Bodytext4Spacing0pt0"/>
          <w:b/>
          <w:bCs/>
        </w:rPr>
        <w:br/>
        <w:t>события, состоящего в том,</w:t>
      </w:r>
      <w:r>
        <w:rPr>
          <w:rStyle w:val="Bodytext4Spacing0pt0"/>
          <w:b/>
          <w:bCs/>
        </w:rPr>
        <w:br/>
        <w:t>что X примет значение, мень-</w:t>
      </w:r>
      <w:r>
        <w:rPr>
          <w:rStyle w:val="Bodytext4Spacing0pt0"/>
          <w:b/>
          <w:bCs/>
        </w:rPr>
        <w:br/>
        <w:t xml:space="preserve">шее </w:t>
      </w:r>
      <w:r>
        <w:rPr>
          <w:rStyle w:val="Bodytext4Italica"/>
          <w:b/>
          <w:bCs/>
        </w:rPr>
        <w:t>х,</w:t>
      </w:r>
      <w:r>
        <w:rPr>
          <w:rStyle w:val="Bodytext4Spacing0pt0"/>
          <w:b/>
          <w:bCs/>
        </w:rPr>
        <w:t xml:space="preserve"> и при этом </w:t>
      </w:r>
      <w:r>
        <w:rPr>
          <w:rStyle w:val="Bodytext4Italica"/>
          <w:b/>
          <w:bCs/>
        </w:rPr>
        <w:t>У</w:t>
      </w:r>
      <w:r>
        <w:rPr>
          <w:rStyle w:val="Bodytext4Spacing0pt0"/>
          <w:b/>
          <w:bCs/>
        </w:rPr>
        <w:t xml:space="preserve"> примет</w:t>
      </w:r>
      <w:r>
        <w:rPr>
          <w:rStyle w:val="Bodytext4Spacing0pt0"/>
          <w:b/>
          <w:bCs/>
        </w:rPr>
        <w:br/>
        <w:t xml:space="preserve">значение, меньшее </w:t>
      </w:r>
      <w:r>
        <w:rPr>
          <w:rStyle w:val="Bodytext4Italic9"/>
          <w:b/>
          <w:bCs/>
        </w:rPr>
        <w:t>у,</w:t>
      </w:r>
      <w:r>
        <w:rPr>
          <w:rStyle w:val="Bodytext4Spacing0pt0"/>
          <w:b/>
          <w:bCs/>
        </w:rPr>
        <w:t xml:space="preserve"> обоз-</w:t>
      </w:r>
      <w:r>
        <w:rPr>
          <w:rStyle w:val="Bodytext4Spacing0pt0"/>
          <w:b/>
          <w:bCs/>
        </w:rPr>
        <w:br/>
        <w:t xml:space="preserve">начим через </w:t>
      </w:r>
      <w:r>
        <w:rPr>
          <w:rStyle w:val="Bodytext4Italica"/>
          <w:b/>
          <w:bCs/>
          <w:lang w:val="en-US" w:eastAsia="en-US" w:bidi="en-US"/>
        </w:rPr>
        <w:t xml:space="preserve">F </w:t>
      </w:r>
      <w:r>
        <w:rPr>
          <w:rStyle w:val="Bodytext4Italic9"/>
          <w:b/>
          <w:bCs/>
        </w:rPr>
        <w:t>(х,</w:t>
      </w:r>
      <w:r>
        <w:rPr>
          <w:rStyle w:val="Bodytext4Italica"/>
          <w:b/>
          <w:bCs/>
        </w:rPr>
        <w:t xml:space="preserve"> </w:t>
      </w:r>
      <w:r>
        <w:rPr>
          <w:rStyle w:val="Bodytext4Italicf0"/>
          <w:b/>
          <w:bCs/>
        </w:rPr>
        <w:t>у).</w:t>
      </w:r>
      <w:r>
        <w:rPr>
          <w:rStyle w:val="Bodytext4Spacing0pt0"/>
          <w:b/>
          <w:bCs/>
        </w:rPr>
        <w:t xml:space="preserve"> Если</w:t>
      </w:r>
      <w:r>
        <w:rPr>
          <w:rStyle w:val="Bodytext4Spacing0pt0"/>
          <w:b/>
          <w:bCs/>
        </w:rPr>
        <w:br/>
      </w:r>
      <w:r>
        <w:rPr>
          <w:rStyle w:val="Bodytext4Italica"/>
          <w:b/>
          <w:bCs/>
        </w:rPr>
        <w:t>х</w:t>
      </w:r>
      <w:r>
        <w:rPr>
          <w:rStyle w:val="Bodytext4Spacing0pt0"/>
          <w:b/>
          <w:bCs/>
        </w:rPr>
        <w:t xml:space="preserve"> и </w:t>
      </w:r>
      <w:r>
        <w:rPr>
          <w:rStyle w:val="Bodytext4Italica"/>
          <w:b/>
          <w:bCs/>
        </w:rPr>
        <w:t>у</w:t>
      </w:r>
      <w:r>
        <w:rPr>
          <w:rStyle w:val="Bodytext4Spacing0pt0"/>
          <w:b/>
          <w:bCs/>
        </w:rPr>
        <w:t xml:space="preserve"> будут изменяться, то,</w:t>
      </w:r>
      <w:r>
        <w:rPr>
          <w:rStyle w:val="Bodytext4Spacing0pt0"/>
          <w:b/>
          <w:bCs/>
        </w:rPr>
        <w:br/>
        <w:t>вообще говоря, будет изме-</w:t>
      </w:r>
      <w:r>
        <w:rPr>
          <w:rStyle w:val="Bodytext4Spacing0pt0"/>
          <w:b/>
          <w:bCs/>
        </w:rPr>
        <w:br/>
        <w:t xml:space="preserve">няться и </w:t>
      </w:r>
      <w:r>
        <w:rPr>
          <w:rStyle w:val="Bodytext4Italica"/>
          <w:b/>
          <w:bCs/>
          <w:lang w:val="en-US" w:eastAsia="en-US" w:bidi="en-US"/>
        </w:rPr>
        <w:t>F</w:t>
      </w:r>
      <w:r>
        <w:rPr>
          <w:rStyle w:val="Bodytext4Spacing0pt0"/>
          <w:b/>
          <w:bCs/>
          <w:lang w:val="en-US" w:eastAsia="en-US" w:bidi="en-US"/>
        </w:rPr>
        <w:t xml:space="preserve"> </w:t>
      </w:r>
      <w:r>
        <w:rPr>
          <w:rStyle w:val="Bodytext4Spacing0pt0"/>
          <w:b/>
          <w:bCs/>
        </w:rPr>
        <w:t>(</w:t>
      </w:r>
      <w:r>
        <w:rPr>
          <w:rStyle w:val="Bodytext4Italica"/>
          <w:b/>
          <w:bCs/>
        </w:rPr>
        <w:t>х</w:t>
      </w:r>
      <w:r>
        <w:rPr>
          <w:rStyle w:val="Bodytext4Spacing0pt0"/>
          <w:b/>
          <w:bCs/>
        </w:rPr>
        <w:t xml:space="preserve">, </w:t>
      </w:r>
      <w:r>
        <w:rPr>
          <w:rStyle w:val="Bodytext4Italic9"/>
          <w:b/>
          <w:bCs/>
        </w:rPr>
        <w:t>у),</w:t>
      </w:r>
      <w:r>
        <w:rPr>
          <w:rStyle w:val="Bodytext4Spacing0pt0"/>
          <w:b/>
          <w:bCs/>
        </w:rPr>
        <w:t xml:space="preserve"> т. е.</w:t>
      </w:r>
      <w:r>
        <w:rPr>
          <w:rStyle w:val="Bodytext4Spacing0pt0"/>
          <w:b/>
          <w:bCs/>
        </w:rPr>
        <w:br/>
      </w:r>
      <w:r>
        <w:rPr>
          <w:rStyle w:val="Bodytext4Italica"/>
          <w:b/>
          <w:bCs/>
          <w:lang w:val="en-US" w:eastAsia="en-US" w:bidi="en-US"/>
        </w:rPr>
        <w:t xml:space="preserve">F </w:t>
      </w:r>
      <w:r>
        <w:rPr>
          <w:rStyle w:val="Bodytext4Italic9"/>
          <w:b/>
          <w:bCs/>
        </w:rPr>
        <w:t>(х,</w:t>
      </w:r>
      <w:r>
        <w:rPr>
          <w:rStyle w:val="Bodytext4Italica"/>
          <w:b/>
          <w:bCs/>
        </w:rPr>
        <w:t xml:space="preserve"> </w:t>
      </w:r>
      <w:r>
        <w:rPr>
          <w:rStyle w:val="Bodytext4Italicf0"/>
          <w:b/>
          <w:bCs/>
        </w:rPr>
        <w:t>у)</w:t>
      </w:r>
      <w:r>
        <w:rPr>
          <w:rStyle w:val="Bodytext4Spacing0pt0"/>
          <w:b/>
          <w:bCs/>
        </w:rPr>
        <w:t xml:space="preserve"> есть функция от </w:t>
      </w:r>
      <w:r>
        <w:rPr>
          <w:rStyle w:val="Bodytext4Italica"/>
          <w:b/>
          <w:bCs/>
        </w:rPr>
        <w:t>х</w:t>
      </w:r>
      <w:r>
        <w:rPr>
          <w:rStyle w:val="Bodytext4Italica"/>
          <w:b/>
          <w:bCs/>
        </w:rPr>
        <w:br/>
      </w:r>
      <w:r>
        <w:rPr>
          <w:rStyle w:val="Bodytext4Spacing0pt0"/>
          <w:b/>
          <w:bCs/>
        </w:rPr>
        <w:t xml:space="preserve">и </w:t>
      </w:r>
      <w:r>
        <w:rPr>
          <w:rStyle w:val="Bodytext4Italica"/>
          <w:b/>
          <w:bCs/>
        </w:rPr>
        <w:t>у.</w:t>
      </w:r>
    </w:p>
    <w:p w14:paraId="5D2983B7" w14:textId="77777777" w:rsidR="00F4136F" w:rsidRDefault="00E27E4F">
      <w:pPr>
        <w:pStyle w:val="Bodytext40"/>
        <w:framePr w:w="6298" w:h="6331" w:hRule="exact" w:wrap="around" w:vAnchor="page" w:hAnchor="page" w:x="3006" w:y="6498"/>
        <w:shd w:val="clear" w:color="auto" w:fill="auto"/>
        <w:spacing w:line="221" w:lineRule="exact"/>
        <w:ind w:left="3101" w:right="20" w:firstLine="360"/>
        <w:jc w:val="both"/>
      </w:pPr>
      <w:r>
        <w:rPr>
          <w:rStyle w:val="Bodytext4Italica"/>
          <w:b/>
          <w:bCs/>
        </w:rPr>
        <w:t>Функцией распределения</w:t>
      </w:r>
      <w:r>
        <w:rPr>
          <w:rStyle w:val="Bodytext4Italica"/>
          <w:b/>
          <w:bCs/>
        </w:rPr>
        <w:br/>
      </w:r>
      <w:r>
        <w:rPr>
          <w:rStyle w:val="Bodytext4Spacing0pt0"/>
          <w:b/>
          <w:bCs/>
        </w:rPr>
        <w:t>двумерной случайной вели-</w:t>
      </w:r>
    </w:p>
    <w:p w14:paraId="5D2983B8" w14:textId="77777777" w:rsidR="00F4136F" w:rsidRDefault="00E27E4F">
      <w:pPr>
        <w:pStyle w:val="Bodytext40"/>
        <w:framePr w:w="6298" w:h="6331" w:hRule="exact" w:wrap="around" w:vAnchor="page" w:hAnchor="page" w:x="3006" w:y="6498"/>
        <w:shd w:val="clear" w:color="auto" w:fill="auto"/>
        <w:spacing w:after="77" w:line="221" w:lineRule="exact"/>
        <w:ind w:left="80" w:right="20" w:firstLine="0"/>
        <w:jc w:val="both"/>
      </w:pPr>
      <w:r>
        <w:rPr>
          <w:rStyle w:val="Bodytext4Spacing0pt0"/>
          <w:b/>
          <w:bCs/>
        </w:rPr>
        <w:t xml:space="preserve">чины (X, К) называют функцию </w:t>
      </w:r>
      <w:r>
        <w:rPr>
          <w:rStyle w:val="Bodytext4Italica"/>
          <w:b/>
          <w:bCs/>
          <w:lang w:val="en-US" w:eastAsia="en-US" w:bidi="en-US"/>
        </w:rPr>
        <w:t>F</w:t>
      </w:r>
      <w:r>
        <w:rPr>
          <w:rStyle w:val="Bodytext4Spacing0pt0"/>
          <w:b/>
          <w:bCs/>
          <w:lang w:val="en-US" w:eastAsia="en-US" w:bidi="en-US"/>
        </w:rPr>
        <w:t xml:space="preserve"> </w:t>
      </w:r>
      <w:r>
        <w:rPr>
          <w:rStyle w:val="Bodytext4Spacing0pt0"/>
          <w:b/>
          <w:bCs/>
        </w:rPr>
        <w:t>(</w:t>
      </w:r>
      <w:r>
        <w:rPr>
          <w:rStyle w:val="Bodytext4Italica"/>
          <w:b/>
          <w:bCs/>
        </w:rPr>
        <w:t>х</w:t>
      </w:r>
      <w:r>
        <w:rPr>
          <w:rStyle w:val="Bodytext4Spacing0pt0"/>
          <w:b/>
          <w:bCs/>
        </w:rPr>
        <w:t xml:space="preserve">, </w:t>
      </w:r>
      <w:r>
        <w:rPr>
          <w:rStyle w:val="Bodytext4Italica"/>
          <w:b/>
          <w:bCs/>
        </w:rPr>
        <w:t>у),</w:t>
      </w:r>
      <w:r>
        <w:rPr>
          <w:rStyle w:val="Bodytext4Spacing0pt0"/>
          <w:b/>
          <w:bCs/>
        </w:rPr>
        <w:t xml:space="preserve"> определяющую</w:t>
      </w:r>
      <w:r>
        <w:rPr>
          <w:rStyle w:val="Bodytext4Spacing0pt0"/>
          <w:b/>
          <w:bCs/>
        </w:rPr>
        <w:br/>
        <w:t xml:space="preserve">для каждой пары чисел </w:t>
      </w:r>
      <w:r>
        <w:rPr>
          <w:rStyle w:val="Bodytext4Italica"/>
          <w:b/>
          <w:bCs/>
        </w:rPr>
        <w:t>х, у</w:t>
      </w:r>
      <w:r>
        <w:rPr>
          <w:rStyle w:val="Bodytext4Spacing0pt0"/>
          <w:b/>
          <w:bCs/>
        </w:rPr>
        <w:t xml:space="preserve"> вероятность того, что X</w:t>
      </w:r>
      <w:r>
        <w:rPr>
          <w:rStyle w:val="Bodytext4Spacing0pt0"/>
          <w:b/>
          <w:bCs/>
        </w:rPr>
        <w:br/>
        <w:t xml:space="preserve">примет значение, меньшее </w:t>
      </w:r>
      <w:r>
        <w:rPr>
          <w:rStyle w:val="Bodytext4Italica"/>
          <w:b/>
          <w:bCs/>
        </w:rPr>
        <w:t>х,</w:t>
      </w:r>
      <w:r>
        <w:rPr>
          <w:rStyle w:val="Bodytext4Spacing0pt0"/>
          <w:b/>
          <w:bCs/>
        </w:rPr>
        <w:t xml:space="preserve"> и при этом </w:t>
      </w:r>
      <w:r>
        <w:rPr>
          <w:rStyle w:val="Bodytext4Italica"/>
          <w:b/>
          <w:bCs/>
        </w:rPr>
        <w:t>У</w:t>
      </w:r>
      <w:r>
        <w:rPr>
          <w:rStyle w:val="Bodytext4Spacing0pt0"/>
          <w:b/>
          <w:bCs/>
        </w:rPr>
        <w:t xml:space="preserve"> примет зна-</w:t>
      </w:r>
      <w:r>
        <w:rPr>
          <w:rStyle w:val="Bodytext4Spacing0pt0"/>
          <w:b/>
          <w:bCs/>
        </w:rPr>
        <w:br/>
        <w:t xml:space="preserve">чение, меньшее </w:t>
      </w:r>
      <w:r>
        <w:rPr>
          <w:rStyle w:val="Bodytext4Italica"/>
          <w:b/>
          <w:bCs/>
        </w:rPr>
        <w:t>у:</w:t>
      </w:r>
    </w:p>
    <w:p w14:paraId="5D2983B9" w14:textId="77777777" w:rsidR="00F4136F" w:rsidRDefault="00E27E4F">
      <w:pPr>
        <w:pStyle w:val="Bodytext100"/>
        <w:framePr w:w="6298" w:h="6331" w:hRule="exact" w:wrap="around" w:vAnchor="page" w:hAnchor="page" w:x="3006" w:y="6498"/>
        <w:shd w:val="clear" w:color="auto" w:fill="auto"/>
        <w:spacing w:after="117" w:line="200" w:lineRule="exact"/>
        <w:ind w:left="19" w:right="60"/>
        <w:jc w:val="center"/>
      </w:pPr>
      <w:r>
        <w:rPr>
          <w:rStyle w:val="Bodytext10Spacing0pt1"/>
          <w:b/>
          <w:bCs/>
          <w:i/>
          <w:iCs/>
          <w:lang w:val="en-US" w:eastAsia="en-US" w:bidi="en-US"/>
        </w:rPr>
        <w:t xml:space="preserve">F </w:t>
      </w:r>
      <w:r>
        <w:rPr>
          <w:rStyle w:val="Bodytext10Spacing0pt1"/>
          <w:b/>
          <w:bCs/>
          <w:i/>
          <w:iCs/>
        </w:rPr>
        <w:t>(х, у) = Р(Х &lt;х, У</w:t>
      </w:r>
      <w:r>
        <w:rPr>
          <w:rStyle w:val="Bodytext10NotItalic3"/>
          <w:b/>
          <w:bCs/>
        </w:rPr>
        <w:t xml:space="preserve"> &lt; </w:t>
      </w:r>
      <w:r>
        <w:rPr>
          <w:rStyle w:val="Bodytext10Spacing0pt1"/>
          <w:b/>
          <w:bCs/>
          <w:i/>
          <w:iCs/>
        </w:rPr>
        <w:t>у).</w:t>
      </w:r>
    </w:p>
    <w:p w14:paraId="5D2983BA" w14:textId="77777777" w:rsidR="00F4136F" w:rsidRDefault="00E27E4F">
      <w:pPr>
        <w:pStyle w:val="Bodytext40"/>
        <w:framePr w:w="6298" w:h="6331" w:hRule="exact" w:wrap="around" w:vAnchor="page" w:hAnchor="page" w:x="3006" w:y="6498"/>
        <w:shd w:val="clear" w:color="auto" w:fill="auto"/>
        <w:spacing w:line="221" w:lineRule="exact"/>
        <w:ind w:left="80" w:right="20" w:firstLine="360"/>
        <w:jc w:val="both"/>
      </w:pPr>
      <w:r>
        <w:rPr>
          <w:rStyle w:val="Bodytext4Spacing0pt0"/>
          <w:b/>
          <w:bCs/>
        </w:rPr>
        <w:t xml:space="preserve">Геометрически это равенство можно истолковать так: </w:t>
      </w:r>
      <w:r>
        <w:rPr>
          <w:rStyle w:val="Bodytext4Italica"/>
          <w:b/>
          <w:bCs/>
          <w:lang w:val="en-US" w:eastAsia="en-US" w:bidi="en-US"/>
        </w:rPr>
        <w:t>F</w:t>
      </w:r>
      <w:r>
        <w:rPr>
          <w:rStyle w:val="Bodytext4Spacing0pt0"/>
          <w:b/>
          <w:bCs/>
          <w:lang w:val="en-US" w:eastAsia="en-US" w:bidi="en-US"/>
        </w:rPr>
        <w:t xml:space="preserve"> </w:t>
      </w:r>
      <w:r>
        <w:rPr>
          <w:rStyle w:val="Bodytext4Spacing0pt0"/>
          <w:b/>
          <w:bCs/>
        </w:rPr>
        <w:t>(</w:t>
      </w:r>
      <w:r>
        <w:rPr>
          <w:rStyle w:val="Bodytext4Italica"/>
          <w:b/>
          <w:bCs/>
        </w:rPr>
        <w:t>х</w:t>
      </w:r>
      <w:r>
        <w:rPr>
          <w:rStyle w:val="Bodytext4Spacing0pt0"/>
          <w:b/>
          <w:bCs/>
        </w:rPr>
        <w:t xml:space="preserve">, </w:t>
      </w:r>
      <w:r>
        <w:rPr>
          <w:rStyle w:val="Bodytext4Italica"/>
          <w:b/>
          <w:bCs/>
        </w:rPr>
        <w:t>у)</w:t>
      </w:r>
      <w:r>
        <w:rPr>
          <w:rStyle w:val="Bodytext4Spacing0pt0"/>
          <w:b/>
          <w:bCs/>
        </w:rPr>
        <w:t xml:space="preserve"> есть вероятность того, что случайная точка (X, </w:t>
      </w:r>
      <w:r>
        <w:rPr>
          <w:rStyle w:val="Bodytext4Italica"/>
          <w:b/>
          <w:bCs/>
        </w:rPr>
        <w:t>У)</w:t>
      </w:r>
    </w:p>
    <w:p w14:paraId="5D2983BB" w14:textId="77777777" w:rsidR="00F4136F" w:rsidRDefault="00E27E4F">
      <w:pPr>
        <w:pStyle w:val="Headerorfooter0"/>
        <w:framePr w:w="6302" w:h="205" w:hRule="exact" w:wrap="around" w:vAnchor="page" w:hAnchor="page" w:x="3025" w:y="12973"/>
        <w:shd w:val="clear" w:color="auto" w:fill="auto"/>
        <w:spacing w:line="160" w:lineRule="exact"/>
        <w:ind w:left="100"/>
      </w:pPr>
      <w:r>
        <w:rPr>
          <w:rStyle w:val="HeaderorfooterSpacing0pt0"/>
        </w:rPr>
        <w:t>158</w:t>
      </w:r>
    </w:p>
    <w:p w14:paraId="5D2983BC" w14:textId="3994DE41" w:rsidR="00F4136F" w:rsidRDefault="00BF5A3A">
      <w:pPr>
        <w:framePr w:wrap="none" w:vAnchor="page" w:hAnchor="page" w:x="3270" w:y="8182"/>
        <w:rPr>
          <w:sz w:val="2"/>
          <w:szCs w:val="2"/>
        </w:rPr>
      </w:pPr>
      <w:r>
        <w:rPr>
          <w:noProof/>
        </w:rPr>
        <w:drawing>
          <wp:inline distT="0" distB="0" distL="0" distR="0" wp14:anchorId="5D29B850" wp14:editId="716E8FF0">
            <wp:extent cx="1685925" cy="16383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5925" cy="1638300"/>
                    </a:xfrm>
                    <a:prstGeom prst="rect">
                      <a:avLst/>
                    </a:prstGeom>
                    <a:noFill/>
                    <a:ln>
                      <a:noFill/>
                    </a:ln>
                  </pic:spPr>
                </pic:pic>
              </a:graphicData>
            </a:graphic>
          </wp:inline>
        </w:drawing>
      </w:r>
    </w:p>
    <w:p w14:paraId="5D2983B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3BE" w14:textId="77777777" w:rsidR="00F4136F" w:rsidRDefault="00E27E4F">
      <w:pPr>
        <w:pStyle w:val="Bodytext40"/>
        <w:framePr w:w="6317" w:h="2489" w:hRule="exact" w:wrap="around" w:vAnchor="page" w:hAnchor="page" w:x="2996" w:y="3082"/>
        <w:shd w:val="clear" w:color="auto" w:fill="auto"/>
        <w:spacing w:after="99" w:line="226" w:lineRule="exact"/>
        <w:ind w:left="80" w:right="20" w:firstLine="0"/>
        <w:jc w:val="both"/>
      </w:pPr>
      <w:r>
        <w:rPr>
          <w:rStyle w:val="Bodytext4Spacing0pt0"/>
          <w:b/>
          <w:bCs/>
        </w:rPr>
        <w:t xml:space="preserve">попадет в бесконечный квадрант с вершиной (х, </w:t>
      </w:r>
      <w:r>
        <w:rPr>
          <w:rStyle w:val="Bodytext4Italica"/>
          <w:b/>
          <w:bCs/>
        </w:rPr>
        <w:t>у),</w:t>
      </w:r>
      <w:r>
        <w:rPr>
          <w:rStyle w:val="Bodytext4Spacing0pt0"/>
          <w:b/>
          <w:bCs/>
        </w:rPr>
        <w:t xml:space="preserve"> рас</w:t>
      </w:r>
      <w:r>
        <w:rPr>
          <w:rStyle w:val="Bodytext4Spacing0pt0"/>
          <w:b/>
          <w:bCs/>
        </w:rPr>
        <w:softHyphen/>
        <w:t xml:space="preserve">положенный левее и ниже этой вершины </w:t>
      </w:r>
      <w:r>
        <w:rPr>
          <w:rStyle w:val="Bodytext4Spacing1pt"/>
          <w:b/>
          <w:bCs/>
        </w:rPr>
        <w:t>(рис.</w:t>
      </w:r>
      <w:r>
        <w:rPr>
          <w:rStyle w:val="Bodytext4Spacing0pt0"/>
          <w:b/>
          <w:bCs/>
        </w:rPr>
        <w:t xml:space="preserve"> 13).</w:t>
      </w:r>
    </w:p>
    <w:p w14:paraId="5D2983BF" w14:textId="77777777" w:rsidR="00F4136F" w:rsidRDefault="00E27E4F">
      <w:pPr>
        <w:pStyle w:val="Bodytext50"/>
        <w:framePr w:w="6317" w:h="2489" w:hRule="exact" w:wrap="around" w:vAnchor="page" w:hAnchor="page" w:x="2996" w:y="3082"/>
        <w:shd w:val="clear" w:color="auto" w:fill="auto"/>
        <w:spacing w:before="0" w:after="98" w:line="178" w:lineRule="exact"/>
        <w:ind w:left="60" w:right="40" w:firstLine="360"/>
      </w:pPr>
      <w:r>
        <w:rPr>
          <w:rStyle w:val="Bodytext5Spacing0pt0"/>
        </w:rPr>
        <w:t xml:space="preserve">Пример. Найти вероятность того, что в результате испытания составляющая </w:t>
      </w:r>
      <w:r>
        <w:rPr>
          <w:rStyle w:val="Bodytext5Italicc"/>
        </w:rPr>
        <w:t>X</w:t>
      </w:r>
      <w:r>
        <w:rPr>
          <w:rStyle w:val="Bodytext5Spacing0pt0"/>
        </w:rPr>
        <w:t xml:space="preserve"> двумерной случайной величины (X, </w:t>
      </w:r>
      <w:r>
        <w:rPr>
          <w:rStyle w:val="Bodytext5Italicc"/>
          <w:lang w:val="en-US" w:eastAsia="en-US" w:bidi="en-US"/>
        </w:rPr>
        <w:t>Y)</w:t>
      </w:r>
      <w:r>
        <w:rPr>
          <w:rStyle w:val="Bodytext5Spacing0pt0"/>
          <w:lang w:val="en-US" w:eastAsia="en-US" w:bidi="en-US"/>
        </w:rPr>
        <w:t xml:space="preserve"> </w:t>
      </w:r>
      <w:r>
        <w:rPr>
          <w:rStyle w:val="Bodytext5Spacing0pt0"/>
        </w:rPr>
        <w:t>примет зна</w:t>
      </w:r>
      <w:r>
        <w:rPr>
          <w:rStyle w:val="Bodytext5Spacing0pt0"/>
        </w:rPr>
        <w:softHyphen/>
        <w:t xml:space="preserve">чение </w:t>
      </w:r>
      <w:r>
        <w:rPr>
          <w:rStyle w:val="Bodytext5Italicc"/>
        </w:rPr>
        <w:t>X</w:t>
      </w:r>
      <w:r>
        <w:rPr>
          <w:rStyle w:val="Bodytext5Spacing0pt0"/>
        </w:rPr>
        <w:t xml:space="preserve"> &lt; 2 и при этом составляющая </w:t>
      </w:r>
      <w:r>
        <w:rPr>
          <w:rStyle w:val="Bodytext5Italicc"/>
          <w:lang w:val="en-US" w:eastAsia="en-US" w:bidi="en-US"/>
        </w:rPr>
        <w:t>Y</w:t>
      </w:r>
      <w:r>
        <w:rPr>
          <w:rStyle w:val="Bodytext5Spacing0pt0"/>
          <w:lang w:val="en-US" w:eastAsia="en-US" w:bidi="en-US"/>
        </w:rPr>
        <w:t xml:space="preserve"> </w:t>
      </w:r>
      <w:r>
        <w:rPr>
          <w:rStyle w:val="Bodytext5Spacing0pt0"/>
        </w:rPr>
        <w:t xml:space="preserve">примет значение </w:t>
      </w:r>
      <w:r>
        <w:rPr>
          <w:rStyle w:val="Bodytext5Italicc"/>
          <w:lang w:val="en-US" w:eastAsia="en-US" w:bidi="en-US"/>
        </w:rPr>
        <w:t xml:space="preserve">Y </w:t>
      </w:r>
      <w:r>
        <w:rPr>
          <w:rStyle w:val="Bodytext5Italicc"/>
        </w:rPr>
        <w:t>&lt;</w:t>
      </w:r>
      <w:r>
        <w:rPr>
          <w:rStyle w:val="Bodytext5Spacing0pt0"/>
        </w:rPr>
        <w:t xml:space="preserve"> 3, если известна функция распределения системы</w:t>
      </w:r>
    </w:p>
    <w:p w14:paraId="5D2983C0" w14:textId="77777777" w:rsidR="00F4136F" w:rsidRDefault="00E27E4F">
      <w:pPr>
        <w:pStyle w:val="Bodytext650"/>
        <w:framePr w:w="6317" w:h="2489" w:hRule="exact" w:wrap="around" w:vAnchor="page" w:hAnchor="page" w:x="2996" w:y="3082"/>
        <w:shd w:val="clear" w:color="auto" w:fill="auto"/>
        <w:spacing w:before="0" w:after="121" w:line="280" w:lineRule="exact"/>
        <w:ind w:left="60"/>
      </w:pPr>
      <w:r>
        <w:t xml:space="preserve">f(x,y) = (-i-arctg|.+-i.) </w:t>
      </w:r>
      <w:r>
        <w:rPr>
          <w:lang w:val="ru-RU" w:eastAsia="ru-RU" w:bidi="ru-RU"/>
        </w:rPr>
        <w:t xml:space="preserve">• </w:t>
      </w:r>
      <w:r>
        <w:t>(±arotg-|-+4-)-</w:t>
      </w:r>
    </w:p>
    <w:p w14:paraId="5D2983C1" w14:textId="77777777" w:rsidR="00F4136F" w:rsidRDefault="00E27E4F">
      <w:pPr>
        <w:pStyle w:val="Bodytext50"/>
        <w:framePr w:w="6317" w:h="2489" w:hRule="exact" w:wrap="around" w:vAnchor="page" w:hAnchor="page" w:x="2996" w:y="3082"/>
        <w:shd w:val="clear" w:color="auto" w:fill="auto"/>
        <w:spacing w:before="0" w:after="74" w:line="178" w:lineRule="exact"/>
        <w:ind w:left="60" w:right="40" w:firstLine="360"/>
      </w:pPr>
      <w:r>
        <w:rPr>
          <w:rStyle w:val="Bodytext5Spacing2pt2"/>
        </w:rPr>
        <w:t>Решение.</w:t>
      </w:r>
      <w:r>
        <w:rPr>
          <w:rStyle w:val="Bodytext5Spacing0pt0"/>
        </w:rPr>
        <w:t xml:space="preserve"> По определению функции распределения двумерной случайной величины,</w:t>
      </w:r>
    </w:p>
    <w:p w14:paraId="5D2983C2" w14:textId="77777777" w:rsidR="00F4136F" w:rsidRDefault="00E27E4F">
      <w:pPr>
        <w:pStyle w:val="Bodytext50"/>
        <w:framePr w:w="6317" w:h="2489" w:hRule="exact" w:wrap="around" w:vAnchor="page" w:hAnchor="page" w:x="2996" w:y="3082"/>
        <w:shd w:val="clear" w:color="auto" w:fill="auto"/>
        <w:spacing w:before="0" w:line="160" w:lineRule="exact"/>
        <w:ind w:firstLine="0"/>
        <w:jc w:val="center"/>
      </w:pPr>
      <w:r>
        <w:rPr>
          <w:rStyle w:val="Bodytext5Italicc"/>
          <w:lang w:val="en-US" w:eastAsia="en-US" w:bidi="en-US"/>
        </w:rPr>
        <w:t>F</w:t>
      </w:r>
      <w:r>
        <w:rPr>
          <w:rStyle w:val="Bodytext5Spacing0pt0"/>
          <w:lang w:val="en-US" w:eastAsia="en-US" w:bidi="en-US"/>
        </w:rPr>
        <w:t xml:space="preserve"> </w:t>
      </w:r>
      <w:r>
        <w:rPr>
          <w:rStyle w:val="Bodytext5Spacing0pt0"/>
        </w:rPr>
        <w:t xml:space="preserve">(х, </w:t>
      </w:r>
      <w:r>
        <w:rPr>
          <w:rStyle w:val="Bodytext5Italicc"/>
        </w:rPr>
        <w:t>у) =Р</w:t>
      </w:r>
      <w:r>
        <w:rPr>
          <w:rStyle w:val="Bodytext5Spacing0pt0"/>
        </w:rPr>
        <w:t xml:space="preserve"> (X &lt; х, </w:t>
      </w:r>
      <w:r>
        <w:rPr>
          <w:rStyle w:val="Bodytext5Italicc"/>
          <w:lang w:val="en-US" w:eastAsia="en-US" w:bidi="en-US"/>
        </w:rPr>
        <w:t>Y</w:t>
      </w:r>
      <w:r>
        <w:rPr>
          <w:rStyle w:val="Bodytext5Spacing0pt0"/>
          <w:lang w:val="en-US" w:eastAsia="en-US" w:bidi="en-US"/>
        </w:rPr>
        <w:t xml:space="preserve"> </w:t>
      </w:r>
      <w:r>
        <w:rPr>
          <w:rStyle w:val="Bodytext5Spacing0pt0"/>
        </w:rPr>
        <w:t xml:space="preserve">&lt; </w:t>
      </w:r>
      <w:r>
        <w:rPr>
          <w:rStyle w:val="Bodytext5Italicc"/>
        </w:rPr>
        <w:t>у).</w:t>
      </w:r>
    </w:p>
    <w:p w14:paraId="5D2983C3" w14:textId="77777777" w:rsidR="00F4136F" w:rsidRDefault="00E27E4F">
      <w:pPr>
        <w:pStyle w:val="Picturecaption40"/>
        <w:framePr w:w="4752" w:h="206" w:hRule="exact" w:wrap="around" w:vAnchor="page" w:hAnchor="page" w:x="3395" w:y="5667"/>
        <w:shd w:val="clear" w:color="auto" w:fill="auto"/>
        <w:spacing w:line="160" w:lineRule="exact"/>
      </w:pPr>
      <w:r>
        <w:rPr>
          <w:rStyle w:val="Picturecaption4Spacing0pt"/>
        </w:rPr>
        <w:t xml:space="preserve">Положив х = 2, </w:t>
      </w:r>
      <w:r>
        <w:rPr>
          <w:rStyle w:val="Picturecaption4Italic"/>
        </w:rPr>
        <w:t>у —</w:t>
      </w:r>
      <w:r>
        <w:rPr>
          <w:rStyle w:val="Picturecaption4Spacing0pt"/>
        </w:rPr>
        <w:t xml:space="preserve"> 3, получим искомую вероятность</w:t>
      </w:r>
    </w:p>
    <w:p w14:paraId="5D2983C4" w14:textId="77777777" w:rsidR="00F4136F" w:rsidRDefault="00E27E4F">
      <w:pPr>
        <w:pStyle w:val="Picturecaption40"/>
        <w:framePr w:wrap="around" w:vAnchor="page" w:hAnchor="page" w:x="3908" w:y="5907"/>
        <w:shd w:val="clear" w:color="auto" w:fill="auto"/>
        <w:spacing w:line="210" w:lineRule="exact"/>
      </w:pPr>
      <w:r>
        <w:rPr>
          <w:rStyle w:val="Picturecaption4Spacing0pt"/>
        </w:rPr>
        <w:t xml:space="preserve">Р (X &lt;2, </w:t>
      </w:r>
      <w:r>
        <w:rPr>
          <w:rStyle w:val="Picturecaption4Italic"/>
          <w:lang w:val="en-US" w:eastAsia="en-US" w:bidi="en-US"/>
        </w:rPr>
        <w:t>Y</w:t>
      </w:r>
      <w:r>
        <w:rPr>
          <w:rStyle w:val="Picturecaption4Spacing0pt"/>
          <w:lang w:val="en-US" w:eastAsia="en-US" w:bidi="en-US"/>
        </w:rPr>
        <w:t xml:space="preserve"> </w:t>
      </w:r>
      <w:r>
        <w:rPr>
          <w:rStyle w:val="Picturecaption4Spacing0pt"/>
        </w:rPr>
        <w:t xml:space="preserve">&lt; 3) — Р (2, </w:t>
      </w:r>
      <w:r>
        <w:rPr>
          <w:rStyle w:val="Picturecaption4Candara0"/>
          <w:vertAlign w:val="subscript"/>
        </w:rPr>
        <w:t>3</w:t>
      </w:r>
      <w:r>
        <w:rPr>
          <w:rStyle w:val="Picturecaption4Candara0"/>
        </w:rPr>
        <w:t xml:space="preserve">)=(i-arctgJ-+i-) </w:t>
      </w:r>
      <w:r>
        <w:rPr>
          <w:rStyle w:val="Picturecaption4Candara0"/>
          <w:lang w:val="ru-RU" w:eastAsia="ru-RU" w:bidi="ru-RU"/>
        </w:rPr>
        <w:t>X</w:t>
      </w:r>
    </w:p>
    <w:p w14:paraId="5D2983C5" w14:textId="15F0C104" w:rsidR="00F4136F" w:rsidRDefault="00BF5A3A">
      <w:pPr>
        <w:framePr w:wrap="none" w:vAnchor="page" w:hAnchor="page" w:x="3054" w:y="6358"/>
        <w:rPr>
          <w:sz w:val="2"/>
          <w:szCs w:val="2"/>
        </w:rPr>
      </w:pPr>
      <w:r>
        <w:rPr>
          <w:noProof/>
        </w:rPr>
        <w:drawing>
          <wp:inline distT="0" distB="0" distL="0" distR="0" wp14:anchorId="5D29B851" wp14:editId="7900274E">
            <wp:extent cx="3924300" cy="2667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4300" cy="266700"/>
                    </a:xfrm>
                    <a:prstGeom prst="rect">
                      <a:avLst/>
                    </a:prstGeom>
                    <a:noFill/>
                    <a:ln>
                      <a:noFill/>
                    </a:ln>
                  </pic:spPr>
                </pic:pic>
              </a:graphicData>
            </a:graphic>
          </wp:inline>
        </w:drawing>
      </w:r>
    </w:p>
    <w:p w14:paraId="5D2983C6" w14:textId="77777777" w:rsidR="00F4136F" w:rsidRDefault="00E27E4F">
      <w:pPr>
        <w:pStyle w:val="Bodytext70"/>
        <w:framePr w:w="6317" w:h="5815" w:hRule="exact" w:wrap="around" w:vAnchor="page" w:hAnchor="page" w:x="2996" w:y="7042"/>
        <w:shd w:val="clear" w:color="auto" w:fill="auto"/>
        <w:spacing w:before="0" w:after="184" w:line="226" w:lineRule="exact"/>
        <w:ind w:left="980" w:right="40"/>
      </w:pPr>
      <w:r>
        <w:rPr>
          <w:rStyle w:val="Bodytext7Spacing0pt2"/>
          <w:b/>
          <w:bCs/>
        </w:rPr>
        <w:t>§ 4. Свойства функции распределения двумерной случайной величины</w:t>
      </w:r>
    </w:p>
    <w:p w14:paraId="5D2983C7" w14:textId="77777777" w:rsidR="00F4136F" w:rsidRDefault="00E27E4F">
      <w:pPr>
        <w:pStyle w:val="Bodytext100"/>
        <w:framePr w:w="6317" w:h="5815" w:hRule="exact" w:wrap="around" w:vAnchor="page" w:hAnchor="page" w:x="2996" w:y="7042"/>
        <w:shd w:val="clear" w:color="auto" w:fill="auto"/>
        <w:spacing w:after="77" w:line="221" w:lineRule="exact"/>
        <w:ind w:left="60" w:right="40" w:firstLine="920"/>
        <w:jc w:val="left"/>
      </w:pPr>
      <w:r>
        <w:rPr>
          <w:rStyle w:val="Bodytext10NotItalic9"/>
          <w:b/>
          <w:bCs/>
        </w:rPr>
        <w:t>Свойство</w:t>
      </w:r>
      <w:r>
        <w:rPr>
          <w:rStyle w:val="Bodytext10NotItalica"/>
          <w:b/>
          <w:bCs/>
        </w:rPr>
        <w:t xml:space="preserve"> 1. </w:t>
      </w:r>
      <w:r>
        <w:rPr>
          <w:rStyle w:val="Bodytext10Spacing0pt1"/>
          <w:b/>
          <w:bCs/>
          <w:i/>
          <w:iCs/>
        </w:rPr>
        <w:t>Значения функции распределения удовлетворяют двойному неравенству</w:t>
      </w:r>
    </w:p>
    <w:p w14:paraId="5D2983C8" w14:textId="77777777" w:rsidR="00F4136F" w:rsidRDefault="00E27E4F">
      <w:pPr>
        <w:pStyle w:val="Bodytext40"/>
        <w:framePr w:w="6317" w:h="5815" w:hRule="exact" w:wrap="around" w:vAnchor="page" w:hAnchor="page" w:x="2996" w:y="7042"/>
        <w:shd w:val="clear" w:color="auto" w:fill="auto"/>
        <w:spacing w:after="126" w:line="200" w:lineRule="exact"/>
        <w:ind w:firstLine="0"/>
      </w:pPr>
      <w:r>
        <w:rPr>
          <w:rStyle w:val="Bodytext4Italic9"/>
          <w:b/>
          <w:bCs/>
          <w:lang w:val="en-US" w:eastAsia="en-US" w:bidi="en-US"/>
        </w:rPr>
        <w:t>0&lt;F(x,</w:t>
      </w:r>
      <w:r>
        <w:rPr>
          <w:rStyle w:val="Bodytext4Spacing1pt1"/>
          <w:b/>
          <w:bCs/>
          <w:lang w:val="en-US" w:eastAsia="en-US" w:bidi="en-US"/>
        </w:rPr>
        <w:t xml:space="preserve"> i/)&lt;l.</w:t>
      </w:r>
    </w:p>
    <w:p w14:paraId="5D2983C9" w14:textId="77777777" w:rsidR="00F4136F" w:rsidRDefault="00E27E4F">
      <w:pPr>
        <w:pStyle w:val="Bodytext40"/>
        <w:framePr w:w="6317" w:h="5815" w:hRule="exact" w:wrap="around" w:vAnchor="page" w:hAnchor="page" w:x="2996" w:y="7042"/>
        <w:shd w:val="clear" w:color="auto" w:fill="auto"/>
        <w:spacing w:line="221" w:lineRule="exact"/>
        <w:ind w:left="60" w:right="40" w:firstLine="360"/>
        <w:jc w:val="both"/>
      </w:pPr>
      <w:r>
        <w:rPr>
          <w:rStyle w:val="Bodytext4Spacing2pt2"/>
          <w:b/>
          <w:bCs/>
        </w:rPr>
        <w:t>Доказательство.</w:t>
      </w:r>
      <w:r>
        <w:rPr>
          <w:rStyle w:val="Bodytext4Spacing0pt0"/>
          <w:b/>
          <w:bCs/>
        </w:rPr>
        <w:t xml:space="preserve"> Свойство вытекает из определе</w:t>
      </w:r>
      <w:r>
        <w:rPr>
          <w:rStyle w:val="Bodytext4Spacing0pt0"/>
          <w:b/>
          <w:bCs/>
        </w:rPr>
        <w:softHyphen/>
        <w:t>ния функции распределения как вероятности: вероят</w:t>
      </w:r>
      <w:r>
        <w:rPr>
          <w:rStyle w:val="Bodytext4Spacing0pt0"/>
          <w:b/>
          <w:bCs/>
        </w:rPr>
        <w:softHyphen/>
        <w:t>ность— всегда неотрицательное число, не превышающее единицу.</w:t>
      </w:r>
    </w:p>
    <w:p w14:paraId="5D2983CA" w14:textId="77777777" w:rsidR="00F4136F" w:rsidRDefault="00E27E4F">
      <w:pPr>
        <w:pStyle w:val="Bodytext100"/>
        <w:framePr w:w="6317" w:h="5815" w:hRule="exact" w:wrap="around" w:vAnchor="page" w:hAnchor="page" w:x="2996" w:y="7042"/>
        <w:shd w:val="clear" w:color="auto" w:fill="auto"/>
        <w:spacing w:after="77" w:line="221" w:lineRule="exact"/>
        <w:ind w:left="60" w:right="40" w:firstLine="360"/>
      </w:pPr>
      <w:r>
        <w:rPr>
          <w:rStyle w:val="Bodytext10NotItalic9"/>
          <w:b/>
          <w:bCs/>
        </w:rPr>
        <w:t>Свойство</w:t>
      </w:r>
      <w:r>
        <w:rPr>
          <w:rStyle w:val="Bodytext10NotItalic3"/>
          <w:b/>
          <w:bCs/>
        </w:rPr>
        <w:t xml:space="preserve"> 2. </w:t>
      </w:r>
      <w:r>
        <w:rPr>
          <w:rStyle w:val="Bodytext10Spacing0pt1"/>
          <w:b/>
          <w:bCs/>
          <w:i/>
          <w:iCs/>
          <w:lang w:val="en-US" w:eastAsia="en-US" w:bidi="en-US"/>
        </w:rPr>
        <w:t xml:space="preserve">F </w:t>
      </w:r>
      <w:r>
        <w:rPr>
          <w:rStyle w:val="Bodytext10Spacing2pt"/>
          <w:b/>
          <w:bCs/>
          <w:i/>
          <w:iCs/>
          <w:lang w:val="ru-RU" w:eastAsia="ru-RU" w:bidi="ru-RU"/>
        </w:rPr>
        <w:t>(х,</w:t>
      </w:r>
      <w:r>
        <w:rPr>
          <w:rStyle w:val="Bodytext10Spacing0pt1"/>
          <w:b/>
          <w:bCs/>
          <w:i/>
          <w:iCs/>
        </w:rPr>
        <w:t xml:space="preserve"> </w:t>
      </w:r>
      <w:r>
        <w:rPr>
          <w:rStyle w:val="Bodytext10Spacing2pt"/>
          <w:b/>
          <w:bCs/>
          <w:i/>
          <w:iCs/>
          <w:lang w:val="ru-RU" w:eastAsia="ru-RU" w:bidi="ru-RU"/>
        </w:rPr>
        <w:t>у)</w:t>
      </w:r>
      <w:r>
        <w:rPr>
          <w:rStyle w:val="Bodytext10Spacing0pt1"/>
          <w:b/>
          <w:bCs/>
          <w:i/>
          <w:iCs/>
        </w:rPr>
        <w:t xml:space="preserve"> есть неубывающая функиия по каждому аргументу, т. е.</w:t>
      </w:r>
    </w:p>
    <w:p w14:paraId="5D2983CB" w14:textId="77777777" w:rsidR="00F4136F" w:rsidRDefault="00E27E4F">
      <w:pPr>
        <w:pStyle w:val="Bodytext40"/>
        <w:framePr w:w="6317" w:h="5815" w:hRule="exact" w:wrap="around" w:vAnchor="page" w:hAnchor="page" w:x="2996" w:y="7042"/>
        <w:shd w:val="clear" w:color="auto" w:fill="auto"/>
        <w:spacing w:after="42" w:line="200" w:lineRule="exact"/>
        <w:ind w:firstLine="0"/>
      </w:pPr>
      <w:r>
        <w:rPr>
          <w:rStyle w:val="Bodytext4Italica"/>
          <w:b/>
          <w:bCs/>
          <w:vertAlign w:val="superscript"/>
          <w:lang w:val="en-US" w:eastAsia="en-US" w:bidi="en-US"/>
        </w:rPr>
        <w:t>F</w:t>
      </w:r>
      <w:r>
        <w:rPr>
          <w:rStyle w:val="Bodytext4Spacing0pt0"/>
          <w:b/>
          <w:bCs/>
          <w:lang w:val="en-US" w:eastAsia="en-US" w:bidi="en-US"/>
        </w:rPr>
        <w:t xml:space="preserve"> </w:t>
      </w:r>
      <w:r>
        <w:rPr>
          <w:rStyle w:val="Bodytext4Spacing0pt0"/>
          <w:b/>
          <w:bCs/>
        </w:rPr>
        <w:t>(*</w:t>
      </w:r>
      <w:r>
        <w:rPr>
          <w:rStyle w:val="Bodytext4Spacing0pt0"/>
          <w:b/>
          <w:bCs/>
          <w:vertAlign w:val="subscript"/>
        </w:rPr>
        <w:t>2</w:t>
      </w:r>
      <w:r>
        <w:rPr>
          <w:rStyle w:val="Bodytext4Spacing0pt0"/>
          <w:b/>
          <w:bCs/>
        </w:rPr>
        <w:t xml:space="preserve">. </w:t>
      </w:r>
      <w:r>
        <w:rPr>
          <w:rStyle w:val="Bodytext4Italica"/>
          <w:b/>
          <w:bCs/>
        </w:rPr>
        <w:t xml:space="preserve">У) &gt; </w:t>
      </w:r>
      <w:r>
        <w:rPr>
          <w:rStyle w:val="Bodytext4Italica"/>
          <w:b/>
          <w:bCs/>
          <w:lang w:val="en-US" w:eastAsia="en-US" w:bidi="en-US"/>
        </w:rPr>
        <w:t>F</w:t>
      </w:r>
      <w:r>
        <w:rPr>
          <w:rStyle w:val="Bodytext4Spacing0pt0"/>
          <w:b/>
          <w:bCs/>
          <w:lang w:val="en-US" w:eastAsia="en-US" w:bidi="en-US"/>
        </w:rPr>
        <w:t xml:space="preserve"> </w:t>
      </w:r>
      <w:r>
        <w:rPr>
          <w:rStyle w:val="Bodytext4Spacing0pt0"/>
          <w:b/>
          <w:bCs/>
        </w:rPr>
        <w:t>(х</w:t>
      </w:r>
      <w:r>
        <w:rPr>
          <w:rStyle w:val="Bodytext4Spacing0pt0"/>
          <w:b/>
          <w:bCs/>
          <w:vertAlign w:val="subscript"/>
        </w:rPr>
        <w:t>х</w:t>
      </w:r>
      <w:r>
        <w:rPr>
          <w:rStyle w:val="Bodytext4Spacing0pt0"/>
          <w:b/>
          <w:bCs/>
        </w:rPr>
        <w:t xml:space="preserve">, </w:t>
      </w:r>
      <w:r>
        <w:rPr>
          <w:rStyle w:val="Bodytext4Italica"/>
          <w:b/>
          <w:bCs/>
        </w:rPr>
        <w:t>у),</w:t>
      </w:r>
      <w:r>
        <w:rPr>
          <w:rStyle w:val="Bodytext4Spacing0pt0"/>
          <w:b/>
          <w:bCs/>
        </w:rPr>
        <w:t xml:space="preserve"> если </w:t>
      </w:r>
      <w:r>
        <w:rPr>
          <w:rStyle w:val="Bodytext4Italica"/>
          <w:b/>
          <w:bCs/>
        </w:rPr>
        <w:t>х</w:t>
      </w:r>
      <w:r>
        <w:rPr>
          <w:rStyle w:val="Bodytext4Italica"/>
          <w:b/>
          <w:bCs/>
          <w:vertAlign w:val="subscript"/>
        </w:rPr>
        <w:t>2</w:t>
      </w:r>
      <w:r>
        <w:rPr>
          <w:rStyle w:val="Bodytext4Spacing0pt0"/>
          <w:b/>
          <w:bCs/>
        </w:rPr>
        <w:t xml:space="preserve"> &gt; х</w:t>
      </w:r>
      <w:r>
        <w:rPr>
          <w:rStyle w:val="Bodytext4Spacing0pt0"/>
          <w:b/>
          <w:bCs/>
          <w:vertAlign w:val="subscript"/>
        </w:rPr>
        <w:t>х</w:t>
      </w:r>
      <w:r>
        <w:rPr>
          <w:rStyle w:val="Bodytext4Spacing0pt0"/>
          <w:b/>
          <w:bCs/>
        </w:rPr>
        <w:t>;</w:t>
      </w:r>
    </w:p>
    <w:p w14:paraId="5D2983CC" w14:textId="77777777" w:rsidR="00F4136F" w:rsidRDefault="00E27E4F">
      <w:pPr>
        <w:pStyle w:val="Bodytext100"/>
        <w:framePr w:w="6317" w:h="5815" w:hRule="exact" w:wrap="around" w:vAnchor="page" w:hAnchor="page" w:x="2996" w:y="7042"/>
        <w:shd w:val="clear" w:color="auto" w:fill="auto"/>
        <w:spacing w:after="130" w:line="200" w:lineRule="exact"/>
        <w:jc w:val="center"/>
      </w:pPr>
      <w:r>
        <w:rPr>
          <w:rStyle w:val="Bodytext10Spacing0pt1"/>
          <w:b/>
          <w:bCs/>
          <w:i/>
          <w:iCs/>
          <w:lang w:val="en-US" w:eastAsia="en-US" w:bidi="en-US"/>
        </w:rPr>
        <w:t xml:space="preserve">F </w:t>
      </w:r>
      <w:r>
        <w:rPr>
          <w:rStyle w:val="Bodytext10Spacing0pt1"/>
          <w:b/>
          <w:bCs/>
          <w:i/>
          <w:iCs/>
        </w:rPr>
        <w:t xml:space="preserve">(х, </w:t>
      </w:r>
      <w:r>
        <w:rPr>
          <w:rStyle w:val="Bodytext108pt0"/>
          <w:i/>
          <w:iCs/>
        </w:rPr>
        <w:t xml:space="preserve">У,) </w:t>
      </w:r>
      <w:r>
        <w:rPr>
          <w:rStyle w:val="Bodytext10Spacing0pt1"/>
          <w:b/>
          <w:bCs/>
          <w:i/>
          <w:iCs/>
        </w:rPr>
        <w:t xml:space="preserve">&gt; </w:t>
      </w:r>
      <w:r>
        <w:rPr>
          <w:rStyle w:val="Bodytext10Spacing0pt1"/>
          <w:b/>
          <w:bCs/>
          <w:i/>
          <w:iCs/>
          <w:lang w:val="en-US" w:eastAsia="en-US" w:bidi="en-US"/>
        </w:rPr>
        <w:t xml:space="preserve">F </w:t>
      </w:r>
      <w:r>
        <w:rPr>
          <w:rStyle w:val="Bodytext10Spacing0pt1"/>
          <w:b/>
          <w:bCs/>
          <w:i/>
          <w:iCs/>
        </w:rPr>
        <w:t xml:space="preserve">(х, </w:t>
      </w:r>
      <w:r>
        <w:rPr>
          <w:rStyle w:val="Bodytext108pt0"/>
          <w:i/>
          <w:iCs/>
        </w:rPr>
        <w:t>У</w:t>
      </w:r>
      <w:r>
        <w:rPr>
          <w:rStyle w:val="Bodytext108pt0"/>
          <w:i/>
          <w:iCs/>
          <w:vertAlign w:val="subscript"/>
        </w:rPr>
        <w:t>х</w:t>
      </w:r>
      <w:r>
        <w:rPr>
          <w:rStyle w:val="Bodytext108pt0"/>
          <w:i/>
          <w:iCs/>
        </w:rPr>
        <w:t>),</w:t>
      </w:r>
      <w:r>
        <w:rPr>
          <w:rStyle w:val="Bodytext108pt1"/>
        </w:rPr>
        <w:t xml:space="preserve"> </w:t>
      </w:r>
      <w:r>
        <w:rPr>
          <w:rStyle w:val="Bodytext10NotItalic3"/>
          <w:b/>
          <w:bCs/>
        </w:rPr>
        <w:t xml:space="preserve">если </w:t>
      </w:r>
      <w:r>
        <w:rPr>
          <w:rStyle w:val="Bodytext10Spacing0pt1"/>
          <w:b/>
          <w:bCs/>
          <w:i/>
          <w:iCs/>
        </w:rPr>
        <w:t>у</w:t>
      </w:r>
      <w:r>
        <w:rPr>
          <w:rStyle w:val="Bodytext10Spacing0pt1"/>
          <w:b/>
          <w:bCs/>
          <w:i/>
          <w:iCs/>
          <w:vertAlign w:val="subscript"/>
        </w:rPr>
        <w:t>г</w:t>
      </w:r>
      <w:r>
        <w:rPr>
          <w:rStyle w:val="Bodytext10NotItalic3"/>
          <w:b/>
          <w:bCs/>
        </w:rPr>
        <w:t xml:space="preserve"> &gt; </w:t>
      </w:r>
      <w:r>
        <w:rPr>
          <w:rStyle w:val="Bodytext10Spacing0pt1"/>
          <w:b/>
          <w:bCs/>
          <w:i/>
          <w:iCs/>
        </w:rPr>
        <w:t>у</w:t>
      </w:r>
      <w:r>
        <w:rPr>
          <w:rStyle w:val="Bodytext10Spacing0pt1"/>
          <w:b/>
          <w:bCs/>
          <w:i/>
          <w:iCs/>
          <w:vertAlign w:val="subscript"/>
        </w:rPr>
        <w:t>х</w:t>
      </w:r>
      <w:r>
        <w:rPr>
          <w:rStyle w:val="Bodytext10Spacing0pt1"/>
          <w:b/>
          <w:bCs/>
          <w:i/>
          <w:iCs/>
        </w:rPr>
        <w:t>.</w:t>
      </w:r>
    </w:p>
    <w:p w14:paraId="5D2983CD" w14:textId="77777777" w:rsidR="00F4136F" w:rsidRDefault="00E27E4F">
      <w:pPr>
        <w:pStyle w:val="Bodytext40"/>
        <w:framePr w:w="6317" w:h="5815" w:hRule="exact" w:wrap="around" w:vAnchor="page" w:hAnchor="page" w:x="2996" w:y="7042"/>
        <w:shd w:val="clear" w:color="auto" w:fill="auto"/>
        <w:spacing w:line="216" w:lineRule="exact"/>
        <w:ind w:left="60" w:right="40" w:firstLine="360"/>
        <w:jc w:val="both"/>
      </w:pPr>
      <w:r>
        <w:rPr>
          <w:rStyle w:val="Bodytext4Spacing2pt2"/>
          <w:b/>
          <w:bCs/>
        </w:rPr>
        <w:t>Доказательство.</w:t>
      </w:r>
      <w:r>
        <w:rPr>
          <w:rStyle w:val="Bodytext4Spacing0pt0"/>
          <w:b/>
          <w:bCs/>
        </w:rPr>
        <w:t xml:space="preserve"> Докажем, что </w:t>
      </w:r>
      <w:r>
        <w:rPr>
          <w:rStyle w:val="Bodytext4Italica"/>
          <w:b/>
          <w:bCs/>
          <w:lang w:val="en-US" w:eastAsia="en-US" w:bidi="en-US"/>
        </w:rPr>
        <w:t xml:space="preserve">F </w:t>
      </w:r>
      <w:r>
        <w:rPr>
          <w:rStyle w:val="Bodytext4Italica"/>
          <w:b/>
          <w:bCs/>
        </w:rPr>
        <w:t>(х, у)</w:t>
      </w:r>
      <w:r>
        <w:rPr>
          <w:rStyle w:val="Bodytext4Spacing0pt0"/>
          <w:b/>
          <w:bCs/>
        </w:rPr>
        <w:t xml:space="preserve"> — неубы</w:t>
      </w:r>
      <w:r>
        <w:rPr>
          <w:rStyle w:val="Bodytext4Spacing0pt0"/>
          <w:b/>
          <w:bCs/>
        </w:rPr>
        <w:softHyphen/>
        <w:t xml:space="preserve">вающая функция по аргументу </w:t>
      </w:r>
      <w:r>
        <w:rPr>
          <w:rStyle w:val="Bodytext4Italica"/>
          <w:b/>
          <w:bCs/>
        </w:rPr>
        <w:t>х.</w:t>
      </w:r>
      <w:r>
        <w:rPr>
          <w:rStyle w:val="Bodytext4Spacing0pt0"/>
          <w:b/>
          <w:bCs/>
        </w:rPr>
        <w:t xml:space="preserve"> Событие, состоящее в том, что составляющая </w:t>
      </w:r>
      <w:r>
        <w:rPr>
          <w:rStyle w:val="Bodytext4Italica"/>
          <w:b/>
          <w:bCs/>
        </w:rPr>
        <w:t>X</w:t>
      </w:r>
      <w:r>
        <w:rPr>
          <w:rStyle w:val="Bodytext4Spacing0pt0"/>
          <w:b/>
          <w:bCs/>
        </w:rPr>
        <w:t xml:space="preserve"> примет значение, меньшее х</w:t>
      </w:r>
      <w:r>
        <w:rPr>
          <w:rStyle w:val="Bodytext4Spacing0pt0"/>
          <w:b/>
          <w:bCs/>
          <w:vertAlign w:val="subscript"/>
        </w:rPr>
        <w:t>2</w:t>
      </w:r>
      <w:r>
        <w:rPr>
          <w:rStyle w:val="Bodytext4Spacing0pt0"/>
          <w:b/>
          <w:bCs/>
        </w:rPr>
        <w:t xml:space="preserve">, и при этом составляющая </w:t>
      </w:r>
      <w:r>
        <w:rPr>
          <w:rStyle w:val="Bodytext4Italica"/>
          <w:b/>
          <w:bCs/>
          <w:lang w:val="en-US" w:eastAsia="en-US" w:bidi="en-US"/>
        </w:rPr>
        <w:t>Y</w:t>
      </w:r>
      <w:r>
        <w:rPr>
          <w:rStyle w:val="Bodytext4Spacing0pt0"/>
          <w:b/>
          <w:bCs/>
          <w:lang w:val="en-US" w:eastAsia="en-US" w:bidi="en-US"/>
        </w:rPr>
        <w:t xml:space="preserve"> </w:t>
      </w:r>
      <w:r>
        <w:rPr>
          <w:rStyle w:val="Bodytext4Spacing0pt0"/>
          <w:b/>
          <w:bCs/>
        </w:rPr>
        <w:t xml:space="preserve">&lt; </w:t>
      </w:r>
      <w:r>
        <w:rPr>
          <w:rStyle w:val="Bodytext4Italica"/>
          <w:b/>
          <w:bCs/>
        </w:rPr>
        <w:t>у,</w:t>
      </w:r>
      <w:r>
        <w:rPr>
          <w:rStyle w:val="Bodytext4Spacing0pt0"/>
          <w:b/>
          <w:bCs/>
        </w:rPr>
        <w:t xml:space="preserve"> можно подразделить на следующие два несовместных события:</w:t>
      </w:r>
    </w:p>
    <w:p w14:paraId="5D2983CE" w14:textId="77777777" w:rsidR="00F4136F" w:rsidRDefault="00E27E4F">
      <w:pPr>
        <w:pStyle w:val="Bodytext40"/>
        <w:framePr w:w="6317" w:h="5815" w:hRule="exact" w:wrap="around" w:vAnchor="page" w:hAnchor="page" w:x="2996" w:y="7042"/>
        <w:numPr>
          <w:ilvl w:val="0"/>
          <w:numId w:val="31"/>
        </w:numPr>
        <w:shd w:val="clear" w:color="auto" w:fill="auto"/>
        <w:spacing w:line="216" w:lineRule="exact"/>
        <w:ind w:left="60" w:right="40" w:firstLine="360"/>
        <w:jc w:val="both"/>
      </w:pPr>
      <w:r>
        <w:rPr>
          <w:rStyle w:val="Bodytext4Spacing0pt0"/>
          <w:b/>
          <w:bCs/>
        </w:rPr>
        <w:t xml:space="preserve"> </w:t>
      </w:r>
      <w:r>
        <w:rPr>
          <w:rStyle w:val="Bodytext4Italica"/>
          <w:b/>
          <w:bCs/>
        </w:rPr>
        <w:t>X</w:t>
      </w:r>
      <w:r>
        <w:rPr>
          <w:rStyle w:val="Bodytext4Spacing0pt0"/>
          <w:b/>
          <w:bCs/>
        </w:rPr>
        <w:t xml:space="preserve"> примет значение, меньшее </w:t>
      </w:r>
      <w:r>
        <w:rPr>
          <w:rStyle w:val="Bodytext4Italica"/>
          <w:b/>
          <w:bCs/>
        </w:rPr>
        <w:t>х</w:t>
      </w:r>
      <w:r>
        <w:rPr>
          <w:rStyle w:val="Bodytext4Italica"/>
          <w:b/>
          <w:bCs/>
          <w:vertAlign w:val="subscript"/>
        </w:rPr>
        <w:t>х</w:t>
      </w:r>
      <w:r>
        <w:rPr>
          <w:rStyle w:val="Bodytext4Italica"/>
          <w:b/>
          <w:bCs/>
        </w:rPr>
        <w:t>,</w:t>
      </w:r>
      <w:r>
        <w:rPr>
          <w:rStyle w:val="Bodytext4Spacing0pt0"/>
          <w:b/>
          <w:bCs/>
        </w:rPr>
        <w:t xml:space="preserve"> и при этом </w:t>
      </w:r>
      <w:r>
        <w:rPr>
          <w:rStyle w:val="Bodytext4Italica"/>
          <w:b/>
          <w:bCs/>
          <w:lang w:val="en-US" w:eastAsia="en-US" w:bidi="en-US"/>
        </w:rPr>
        <w:t>Y</w:t>
      </w:r>
      <w:r>
        <w:rPr>
          <w:rStyle w:val="Bodytext4Spacing0pt0"/>
          <w:b/>
          <w:bCs/>
          <w:lang w:val="en-US" w:eastAsia="en-US" w:bidi="en-US"/>
        </w:rPr>
        <w:t xml:space="preserve"> </w:t>
      </w:r>
      <w:r>
        <w:rPr>
          <w:rStyle w:val="Bodytext4Spacing0pt0"/>
          <w:b/>
          <w:bCs/>
        </w:rPr>
        <w:t xml:space="preserve">&lt; </w:t>
      </w:r>
      <w:r>
        <w:rPr>
          <w:rStyle w:val="Bodytext4Italica"/>
          <w:b/>
          <w:bCs/>
        </w:rPr>
        <w:t xml:space="preserve">у </w:t>
      </w:r>
      <w:r>
        <w:rPr>
          <w:rStyle w:val="Bodytext4Spacing0pt0"/>
          <w:b/>
          <w:bCs/>
        </w:rPr>
        <w:t xml:space="preserve">с вероятностью </w:t>
      </w:r>
      <w:r>
        <w:rPr>
          <w:rStyle w:val="Bodytext4Italica"/>
          <w:b/>
          <w:bCs/>
        </w:rPr>
        <w:t>Р</w:t>
      </w:r>
      <w:r>
        <w:rPr>
          <w:rStyle w:val="Bodytext4Spacing0pt0"/>
          <w:b/>
          <w:bCs/>
        </w:rPr>
        <w:t xml:space="preserve"> (X &lt; х</w:t>
      </w:r>
      <w:r>
        <w:rPr>
          <w:rStyle w:val="Bodytext4Spacing0pt0"/>
          <w:b/>
          <w:bCs/>
          <w:vertAlign w:val="subscript"/>
        </w:rPr>
        <w:t>х</w:t>
      </w:r>
      <w:r>
        <w:rPr>
          <w:rStyle w:val="Bodytext4Spacing0pt0"/>
          <w:b/>
          <w:bCs/>
        </w:rPr>
        <w:t xml:space="preserve">, </w:t>
      </w:r>
      <w:r>
        <w:rPr>
          <w:rStyle w:val="Bodytext4Italica"/>
          <w:b/>
          <w:bCs/>
          <w:lang w:val="en-US" w:eastAsia="en-US" w:bidi="en-US"/>
        </w:rPr>
        <w:t>Y</w:t>
      </w:r>
      <w:r>
        <w:rPr>
          <w:rStyle w:val="Bodytext4Spacing0pt0"/>
          <w:b/>
          <w:bCs/>
          <w:lang w:val="en-US" w:eastAsia="en-US" w:bidi="en-US"/>
        </w:rPr>
        <w:t xml:space="preserve"> </w:t>
      </w:r>
      <w:r>
        <w:rPr>
          <w:rStyle w:val="Bodytext4Spacing0pt0"/>
          <w:b/>
          <w:bCs/>
        </w:rPr>
        <w:t xml:space="preserve">&lt; </w:t>
      </w:r>
      <w:r>
        <w:rPr>
          <w:rStyle w:val="Bodytext4Italica"/>
          <w:b/>
          <w:bCs/>
        </w:rPr>
        <w:t>у);</w:t>
      </w:r>
    </w:p>
    <w:p w14:paraId="5D2983CF" w14:textId="77777777" w:rsidR="00F4136F" w:rsidRDefault="00E27E4F">
      <w:pPr>
        <w:pStyle w:val="Bodytext40"/>
        <w:framePr w:w="6317" w:h="5815" w:hRule="exact" w:wrap="around" w:vAnchor="page" w:hAnchor="page" w:x="2996" w:y="7042"/>
        <w:numPr>
          <w:ilvl w:val="0"/>
          <w:numId w:val="31"/>
        </w:numPr>
        <w:shd w:val="clear" w:color="auto" w:fill="auto"/>
        <w:spacing w:line="216" w:lineRule="exact"/>
        <w:ind w:left="60" w:right="40" w:firstLine="360"/>
        <w:jc w:val="both"/>
      </w:pPr>
      <w:r>
        <w:rPr>
          <w:rStyle w:val="Bodytext4Spacing0pt0"/>
          <w:b/>
          <w:bCs/>
        </w:rPr>
        <w:t xml:space="preserve"> </w:t>
      </w:r>
      <w:r>
        <w:rPr>
          <w:rStyle w:val="Bodytext4Italica"/>
          <w:b/>
          <w:bCs/>
        </w:rPr>
        <w:t>X</w:t>
      </w:r>
      <w:r>
        <w:rPr>
          <w:rStyle w:val="Bodytext4Spacing0pt0"/>
          <w:b/>
          <w:bCs/>
        </w:rPr>
        <w:t xml:space="preserve"> примет значение, удовлетворяющее неравенству *</w:t>
      </w:r>
      <w:r>
        <w:rPr>
          <w:rStyle w:val="Bodytext4Candara2"/>
          <w:vertAlign w:val="subscript"/>
        </w:rPr>
        <w:t>1</w:t>
      </w:r>
      <w:r>
        <w:rPr>
          <w:rStyle w:val="Bodytext4Spacing2pt2"/>
          <w:b/>
          <w:bCs/>
        </w:rPr>
        <w:t>^Х&lt;х</w:t>
      </w:r>
      <w:r>
        <w:rPr>
          <w:rStyle w:val="Bodytext4Spacing2pt2"/>
          <w:b/>
          <w:bCs/>
          <w:vertAlign w:val="subscript"/>
        </w:rPr>
        <w:t>2</w:t>
      </w:r>
      <w:r>
        <w:rPr>
          <w:rStyle w:val="Bodytext4Spacing2pt2"/>
          <w:b/>
          <w:bCs/>
        </w:rPr>
        <w:t>,</w:t>
      </w:r>
      <w:r>
        <w:rPr>
          <w:rStyle w:val="Bodytext4Spacing0pt0"/>
          <w:b/>
          <w:bCs/>
        </w:rPr>
        <w:t xml:space="preserve"> и при этом </w:t>
      </w:r>
      <w:r>
        <w:rPr>
          <w:rStyle w:val="Bodytext4Italica"/>
          <w:b/>
          <w:bCs/>
          <w:lang w:val="en-US" w:eastAsia="en-US" w:bidi="en-US"/>
        </w:rPr>
        <w:t xml:space="preserve">Y </w:t>
      </w:r>
      <w:r>
        <w:rPr>
          <w:rStyle w:val="Bodytext4Italica"/>
          <w:b/>
          <w:bCs/>
        </w:rPr>
        <w:t>&lt;С у</w:t>
      </w:r>
      <w:r>
        <w:rPr>
          <w:rStyle w:val="Bodytext4Spacing0pt0"/>
          <w:b/>
          <w:bCs/>
        </w:rPr>
        <w:t xml:space="preserve"> с вероятностью </w:t>
      </w:r>
      <w:r>
        <w:rPr>
          <w:rStyle w:val="Bodytext4Italica"/>
          <w:b/>
          <w:bCs/>
        </w:rPr>
        <w:t>Р</w:t>
      </w:r>
      <w:r>
        <w:rPr>
          <w:rStyle w:val="Bodytext4Spacing0pt0"/>
          <w:b/>
          <w:bCs/>
        </w:rPr>
        <w:t xml:space="preserve"> (х</w:t>
      </w:r>
      <w:r>
        <w:rPr>
          <w:rStyle w:val="Bodytext4Spacing0pt0"/>
          <w:b/>
          <w:bCs/>
          <w:vertAlign w:val="subscript"/>
        </w:rPr>
        <w:t>х</w:t>
      </w:r>
      <w:r>
        <w:rPr>
          <w:rStyle w:val="Bodytext4Spacing0pt0"/>
          <w:b/>
          <w:bCs/>
        </w:rPr>
        <w:t xml:space="preserve"> ^ </w:t>
      </w:r>
      <w:r>
        <w:rPr>
          <w:rStyle w:val="Bodytext4Spacing2pt2"/>
          <w:b/>
          <w:bCs/>
        </w:rPr>
        <w:t>&lt;Х&lt;х</w:t>
      </w:r>
      <w:r>
        <w:rPr>
          <w:rStyle w:val="Bodytext4Spacing2pt2"/>
          <w:b/>
          <w:bCs/>
          <w:vertAlign w:val="subscript"/>
        </w:rPr>
        <w:t>2</w:t>
      </w:r>
      <w:r>
        <w:rPr>
          <w:rStyle w:val="Bodytext4Spacing2pt2"/>
          <w:b/>
          <w:bCs/>
        </w:rPr>
        <w:t xml:space="preserve">), </w:t>
      </w:r>
      <w:r>
        <w:rPr>
          <w:rStyle w:val="Bodytext4Italica"/>
          <w:b/>
          <w:bCs/>
          <w:lang w:val="en-US" w:eastAsia="en-US" w:bidi="en-US"/>
        </w:rPr>
        <w:t xml:space="preserve">Y </w:t>
      </w:r>
      <w:r>
        <w:rPr>
          <w:rStyle w:val="Bodytext4Italic9"/>
          <w:b/>
          <w:bCs/>
        </w:rPr>
        <w:t>&lt;у).</w:t>
      </w:r>
    </w:p>
    <w:p w14:paraId="5D2983D0" w14:textId="77777777" w:rsidR="00F4136F" w:rsidRDefault="00E27E4F">
      <w:pPr>
        <w:pStyle w:val="Headerorfooter20"/>
        <w:framePr w:wrap="around" w:vAnchor="page" w:hAnchor="page" w:x="9025" w:y="12954"/>
        <w:shd w:val="clear" w:color="auto" w:fill="auto"/>
        <w:spacing w:line="160" w:lineRule="exact"/>
        <w:ind w:left="20"/>
        <w:jc w:val="left"/>
      </w:pPr>
      <w:r>
        <w:rPr>
          <w:rStyle w:val="Headerorfooter2Spacing0pt0"/>
        </w:rPr>
        <w:t>159</w:t>
      </w:r>
    </w:p>
    <w:p w14:paraId="5D2983D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3D2" w14:textId="77777777" w:rsidR="00F4136F" w:rsidRDefault="00E27E4F">
      <w:pPr>
        <w:pStyle w:val="Bodytext40"/>
        <w:framePr w:w="6293" w:h="590" w:hRule="exact" w:wrap="around" w:vAnchor="page" w:hAnchor="page" w:x="3008" w:y="3042"/>
        <w:shd w:val="clear" w:color="auto" w:fill="auto"/>
        <w:spacing w:after="28" w:line="200" w:lineRule="exact"/>
        <w:ind w:left="40" w:firstLine="360"/>
        <w:jc w:val="both"/>
      </w:pPr>
      <w:r>
        <w:rPr>
          <w:rStyle w:val="Bodytext4Spacing0pt0"/>
          <w:b/>
          <w:bCs/>
        </w:rPr>
        <w:t>По теореме сложения,</w:t>
      </w:r>
    </w:p>
    <w:p w14:paraId="5D2983D3" w14:textId="77777777" w:rsidR="00F4136F" w:rsidRDefault="00E27E4F">
      <w:pPr>
        <w:pStyle w:val="Bodytext100"/>
        <w:framePr w:w="6293" w:h="590" w:hRule="exact" w:wrap="around" w:vAnchor="page" w:hAnchor="page" w:x="3008" w:y="3042"/>
        <w:shd w:val="clear" w:color="auto" w:fill="auto"/>
        <w:spacing w:after="0" w:line="200" w:lineRule="exact"/>
        <w:ind w:left="40"/>
      </w:pPr>
      <w:r>
        <w:rPr>
          <w:rStyle w:val="Bodytext10Spacing2pt"/>
          <w:b/>
          <w:bCs/>
          <w:i/>
          <w:iCs/>
          <w:lang w:val="ru-RU" w:eastAsia="ru-RU" w:bidi="ru-RU"/>
        </w:rPr>
        <w:t>Р(Х&lt;х</w:t>
      </w:r>
      <w:r>
        <w:rPr>
          <w:rStyle w:val="Bodytext10Spacing2pt"/>
          <w:b/>
          <w:bCs/>
          <w:i/>
          <w:iCs/>
          <w:vertAlign w:val="subscript"/>
          <w:lang w:val="ru-RU" w:eastAsia="ru-RU" w:bidi="ru-RU"/>
        </w:rPr>
        <w:t>2</w:t>
      </w:r>
      <w:r>
        <w:rPr>
          <w:rStyle w:val="Bodytext10Spacing2pt"/>
          <w:b/>
          <w:bCs/>
          <w:i/>
          <w:iCs/>
          <w:lang w:val="ru-RU" w:eastAsia="ru-RU" w:bidi="ru-RU"/>
        </w:rPr>
        <w:t>, У&lt;у)=Р(Х</w:t>
      </w:r>
      <w:r>
        <w:rPr>
          <w:rStyle w:val="Bodytext10NotItalica"/>
          <w:b/>
          <w:bCs/>
        </w:rPr>
        <w:t xml:space="preserve">&lt;х,, </w:t>
      </w:r>
      <w:r>
        <w:rPr>
          <w:rStyle w:val="Bodytext10Spacing2pt"/>
          <w:b/>
          <w:bCs/>
          <w:i/>
          <w:iCs/>
          <w:lang w:val="ru-RU" w:eastAsia="ru-RU" w:bidi="ru-RU"/>
        </w:rPr>
        <w:t xml:space="preserve">У&lt;у) + </w:t>
      </w:r>
      <w:r>
        <w:rPr>
          <w:rStyle w:val="Bodytext10Spacing2pt"/>
          <w:b/>
          <w:bCs/>
          <w:i/>
          <w:iCs/>
        </w:rPr>
        <w:t>P(x</w:t>
      </w:r>
      <w:r>
        <w:rPr>
          <w:rStyle w:val="Bodytext10Spacing2pt"/>
          <w:b/>
          <w:bCs/>
          <w:i/>
          <w:iCs/>
          <w:vertAlign w:val="subscript"/>
        </w:rPr>
        <w:t>t</w:t>
      </w:r>
      <w:r>
        <w:rPr>
          <w:rStyle w:val="Bodytext10Spacing2pt"/>
          <w:b/>
          <w:bCs/>
          <w:i/>
          <w:iCs/>
        </w:rPr>
        <w:t xml:space="preserve">^X </w:t>
      </w:r>
      <w:r>
        <w:rPr>
          <w:rStyle w:val="Bodytext10Spacing2pt"/>
          <w:b/>
          <w:bCs/>
          <w:i/>
          <w:iCs/>
          <w:lang w:val="ru-RU" w:eastAsia="ru-RU" w:bidi="ru-RU"/>
        </w:rPr>
        <w:t>&lt;х</w:t>
      </w:r>
      <w:r>
        <w:rPr>
          <w:rStyle w:val="Bodytext10Spacing2pt"/>
          <w:b/>
          <w:bCs/>
          <w:i/>
          <w:iCs/>
          <w:vertAlign w:val="subscript"/>
          <w:lang w:val="ru-RU" w:eastAsia="ru-RU" w:bidi="ru-RU"/>
        </w:rPr>
        <w:t>2</w:t>
      </w:r>
      <w:r>
        <w:rPr>
          <w:rStyle w:val="Bodytext10Spacing2pt"/>
          <w:b/>
          <w:bCs/>
          <w:i/>
          <w:iCs/>
          <w:lang w:val="ru-RU" w:eastAsia="ru-RU" w:bidi="ru-RU"/>
        </w:rPr>
        <w:t>, У&lt;у).</w:t>
      </w:r>
    </w:p>
    <w:p w14:paraId="5D2983D4" w14:textId="77777777" w:rsidR="00F4136F" w:rsidRDefault="00E27E4F">
      <w:pPr>
        <w:pStyle w:val="Bodytext40"/>
        <w:framePr w:w="6293" w:h="9154" w:hRule="exact" w:wrap="around" w:vAnchor="page" w:hAnchor="page" w:x="3008" w:y="3704"/>
        <w:shd w:val="clear" w:color="auto" w:fill="auto"/>
        <w:spacing w:after="15" w:line="200" w:lineRule="exact"/>
        <w:ind w:left="40" w:firstLine="0"/>
        <w:jc w:val="both"/>
      </w:pPr>
      <w:r>
        <w:rPr>
          <w:rStyle w:val="Bodytext4Spacing0pt0"/>
          <w:b/>
          <w:bCs/>
        </w:rPr>
        <w:t>Отсюда</w:t>
      </w:r>
    </w:p>
    <w:p w14:paraId="5D2983D5" w14:textId="77777777" w:rsidR="00F4136F" w:rsidRDefault="00E27E4F">
      <w:pPr>
        <w:pStyle w:val="Bodytext100"/>
        <w:framePr w:w="6293" w:h="9154" w:hRule="exact" w:wrap="around" w:vAnchor="page" w:hAnchor="page" w:x="3008" w:y="3704"/>
        <w:shd w:val="clear" w:color="auto" w:fill="auto"/>
        <w:spacing w:after="0"/>
        <w:ind w:left="40" w:right="40"/>
      </w:pPr>
      <w:r>
        <w:rPr>
          <w:rStyle w:val="Bodytext10Spacing2pt"/>
          <w:b/>
          <w:bCs/>
          <w:i/>
          <w:iCs/>
          <w:lang w:val="ru-RU" w:eastAsia="ru-RU" w:bidi="ru-RU"/>
        </w:rPr>
        <w:t>Р(Х&lt;х</w:t>
      </w:r>
      <w:r>
        <w:rPr>
          <w:rStyle w:val="Bodytext10Spacing2pt"/>
          <w:b/>
          <w:bCs/>
          <w:i/>
          <w:iCs/>
          <w:vertAlign w:val="subscript"/>
          <w:lang w:val="ru-RU" w:eastAsia="ru-RU" w:bidi="ru-RU"/>
        </w:rPr>
        <w:t>2</w:t>
      </w:r>
      <w:r>
        <w:rPr>
          <w:rStyle w:val="Bodytext10Spacing2pt"/>
          <w:b/>
          <w:bCs/>
          <w:i/>
          <w:iCs/>
          <w:lang w:val="ru-RU" w:eastAsia="ru-RU" w:bidi="ru-RU"/>
        </w:rPr>
        <w:t xml:space="preserve">, </w:t>
      </w:r>
      <w:r>
        <w:rPr>
          <w:rStyle w:val="Bodytext10Spacing2pt"/>
          <w:b/>
          <w:bCs/>
          <w:i/>
          <w:iCs/>
        </w:rPr>
        <w:t xml:space="preserve">Y&lt;y)— </w:t>
      </w:r>
      <w:r>
        <w:rPr>
          <w:rStyle w:val="Bodytext10Spacing2pt"/>
          <w:b/>
          <w:bCs/>
          <w:i/>
          <w:iCs/>
          <w:lang w:val="ru-RU" w:eastAsia="ru-RU" w:bidi="ru-RU"/>
        </w:rPr>
        <w:t>Р(Х</w:t>
      </w:r>
      <w:r>
        <w:rPr>
          <w:rStyle w:val="Bodytext10NotItalic3"/>
          <w:b/>
          <w:bCs/>
        </w:rPr>
        <w:t xml:space="preserve"> </w:t>
      </w:r>
      <w:r>
        <w:rPr>
          <w:rStyle w:val="Bodytext10NotItalic7"/>
          <w:b/>
          <w:bCs/>
        </w:rPr>
        <w:t>&lt;х</w:t>
      </w:r>
      <w:r>
        <w:rPr>
          <w:rStyle w:val="Bodytext10NotItalic7"/>
          <w:b/>
          <w:bCs/>
          <w:vertAlign w:val="subscript"/>
        </w:rPr>
        <w:t>х</w:t>
      </w:r>
      <w:r>
        <w:rPr>
          <w:rStyle w:val="Bodytext10NotItalic7"/>
          <w:b/>
          <w:bCs/>
        </w:rPr>
        <w:t>,</w:t>
      </w:r>
      <w:r>
        <w:rPr>
          <w:rStyle w:val="Bodytext10NotItalic3"/>
          <w:b/>
          <w:bCs/>
        </w:rPr>
        <w:t xml:space="preserve"> </w:t>
      </w:r>
      <w:r>
        <w:rPr>
          <w:rStyle w:val="Bodytext10Spacing2pt"/>
          <w:b/>
          <w:bCs/>
          <w:i/>
          <w:iCs/>
          <w:lang w:val="ru-RU" w:eastAsia="ru-RU" w:bidi="ru-RU"/>
        </w:rPr>
        <w:t>У&lt;у) = Р(х</w:t>
      </w:r>
      <w:r>
        <w:rPr>
          <w:rStyle w:val="Bodytext10Spacing2pt"/>
          <w:b/>
          <w:bCs/>
          <w:i/>
          <w:iCs/>
          <w:vertAlign w:val="subscript"/>
          <w:lang w:val="ru-RU" w:eastAsia="ru-RU" w:bidi="ru-RU"/>
        </w:rPr>
        <w:t>1</w:t>
      </w:r>
      <w:r>
        <w:rPr>
          <w:rStyle w:val="Bodytext10Spacing2pt"/>
          <w:b/>
          <w:bCs/>
          <w:i/>
          <w:iCs/>
          <w:lang w:val="ru-RU" w:eastAsia="ru-RU" w:bidi="ru-RU"/>
        </w:rPr>
        <w:t>^</w:t>
      </w:r>
      <w:r>
        <w:rPr>
          <w:rStyle w:val="Bodytext10Spacing2pt"/>
          <w:b/>
          <w:bCs/>
          <w:i/>
          <w:iCs/>
          <w:vertAlign w:val="subscript"/>
          <w:lang w:val="ru-RU" w:eastAsia="ru-RU" w:bidi="ru-RU"/>
        </w:rPr>
        <w:t>;</w:t>
      </w:r>
      <w:r>
        <w:rPr>
          <w:rStyle w:val="Bodytext10Spacing2pt"/>
          <w:b/>
          <w:bCs/>
          <w:i/>
          <w:iCs/>
          <w:lang w:val="ru-RU" w:eastAsia="ru-RU" w:bidi="ru-RU"/>
        </w:rPr>
        <w:t>Х&lt;х</w:t>
      </w:r>
      <w:r>
        <w:rPr>
          <w:rStyle w:val="Bodytext10Spacing2pt"/>
          <w:b/>
          <w:bCs/>
          <w:i/>
          <w:iCs/>
          <w:vertAlign w:val="subscript"/>
          <w:lang w:val="ru-RU" w:eastAsia="ru-RU" w:bidi="ru-RU"/>
        </w:rPr>
        <w:t>2</w:t>
      </w:r>
      <w:r>
        <w:rPr>
          <w:rStyle w:val="Bodytext10Spacing2pt"/>
          <w:b/>
          <w:bCs/>
          <w:i/>
          <w:iCs/>
          <w:lang w:val="ru-RU" w:eastAsia="ru-RU" w:bidi="ru-RU"/>
        </w:rPr>
        <w:t xml:space="preserve">, У &lt;у), </w:t>
      </w:r>
      <w:r>
        <w:rPr>
          <w:rStyle w:val="Bodytext10NotItalic3"/>
          <w:b/>
          <w:bCs/>
        </w:rPr>
        <w:t>или</w:t>
      </w:r>
    </w:p>
    <w:p w14:paraId="5D2983D6" w14:textId="77777777" w:rsidR="00F4136F" w:rsidRDefault="00E27E4F">
      <w:pPr>
        <w:pStyle w:val="Bodytext100"/>
        <w:framePr w:w="6293" w:h="9154" w:hRule="exact" w:wrap="around" w:vAnchor="page" w:hAnchor="page" w:x="3008" w:y="3704"/>
        <w:shd w:val="clear" w:color="auto" w:fill="auto"/>
        <w:spacing w:after="0"/>
        <w:jc w:val="center"/>
      </w:pPr>
      <w:r>
        <w:rPr>
          <w:rStyle w:val="Bodytext10Spacing2pt"/>
          <w:b/>
          <w:bCs/>
          <w:i/>
          <w:iCs/>
          <w:lang w:val="ru-RU" w:eastAsia="ru-RU" w:bidi="ru-RU"/>
        </w:rPr>
        <w:t>Р(х</w:t>
      </w:r>
      <w:r>
        <w:rPr>
          <w:rStyle w:val="Bodytext10Spacing2pt"/>
          <w:b/>
          <w:bCs/>
          <w:i/>
          <w:iCs/>
          <w:vertAlign w:val="subscript"/>
          <w:lang w:val="ru-RU" w:eastAsia="ru-RU" w:bidi="ru-RU"/>
        </w:rPr>
        <w:t>2</w:t>
      </w:r>
      <w:r>
        <w:rPr>
          <w:rStyle w:val="Bodytext10Spacing2pt"/>
          <w:b/>
          <w:bCs/>
          <w:i/>
          <w:iCs/>
          <w:lang w:val="ru-RU" w:eastAsia="ru-RU" w:bidi="ru-RU"/>
        </w:rPr>
        <w:t xml:space="preserve">, </w:t>
      </w:r>
      <w:r>
        <w:rPr>
          <w:rStyle w:val="Bodytext10Spacing2pt"/>
          <w:b/>
          <w:bCs/>
          <w:i/>
          <w:iCs/>
        </w:rPr>
        <w:t>y) — F(x</w:t>
      </w:r>
      <w:r>
        <w:rPr>
          <w:rStyle w:val="Bodytext10Spacing2pt"/>
          <w:b/>
          <w:bCs/>
          <w:i/>
          <w:iCs/>
          <w:vertAlign w:val="subscript"/>
        </w:rPr>
        <w:t>x</w:t>
      </w:r>
      <w:r>
        <w:rPr>
          <w:rStyle w:val="Bodytext10Spacing2pt"/>
          <w:b/>
          <w:bCs/>
          <w:i/>
          <w:iCs/>
        </w:rPr>
        <w:t xml:space="preserve">, </w:t>
      </w:r>
      <w:r>
        <w:rPr>
          <w:rStyle w:val="Bodytext10Spacing2pt"/>
          <w:b/>
          <w:bCs/>
          <w:i/>
          <w:iCs/>
          <w:lang w:val="ru-RU" w:eastAsia="ru-RU" w:bidi="ru-RU"/>
        </w:rPr>
        <w:t>у) = Р (х</w:t>
      </w:r>
      <w:r>
        <w:rPr>
          <w:rStyle w:val="Bodytext10Spacing2pt"/>
          <w:b/>
          <w:bCs/>
          <w:i/>
          <w:iCs/>
          <w:vertAlign w:val="subscript"/>
          <w:lang w:val="ru-RU" w:eastAsia="ru-RU" w:bidi="ru-RU"/>
        </w:rPr>
        <w:t>г</w:t>
      </w:r>
      <w:r>
        <w:rPr>
          <w:rStyle w:val="Bodytext10Spacing2pt"/>
          <w:b/>
          <w:bCs/>
          <w:i/>
          <w:iCs/>
          <w:lang w:val="ru-RU" w:eastAsia="ru-RU" w:bidi="ru-RU"/>
        </w:rPr>
        <w:t xml:space="preserve"> ^ X &lt; х</w:t>
      </w:r>
      <w:r>
        <w:rPr>
          <w:rStyle w:val="Bodytext10Spacing2pt"/>
          <w:b/>
          <w:bCs/>
          <w:i/>
          <w:iCs/>
          <w:vertAlign w:val="subscript"/>
          <w:lang w:val="ru-RU" w:eastAsia="ru-RU" w:bidi="ru-RU"/>
        </w:rPr>
        <w:t>2</w:t>
      </w:r>
      <w:r>
        <w:rPr>
          <w:rStyle w:val="Bodytext10Spacing2pt"/>
          <w:b/>
          <w:bCs/>
          <w:i/>
          <w:iCs/>
          <w:lang w:val="ru-RU" w:eastAsia="ru-RU" w:bidi="ru-RU"/>
        </w:rPr>
        <w:t>, У</w:t>
      </w:r>
      <w:r>
        <w:rPr>
          <w:rStyle w:val="Bodytext10NotItalic3"/>
          <w:b/>
          <w:bCs/>
        </w:rPr>
        <w:t xml:space="preserve"> &lt; </w:t>
      </w:r>
      <w:r>
        <w:rPr>
          <w:rStyle w:val="Bodytext10Spacing2pt"/>
          <w:b/>
          <w:bCs/>
          <w:i/>
          <w:iCs/>
          <w:lang w:val="ru-RU" w:eastAsia="ru-RU" w:bidi="ru-RU"/>
        </w:rPr>
        <w:t>у).</w:t>
      </w:r>
    </w:p>
    <w:p w14:paraId="5D2983D7" w14:textId="77777777" w:rsidR="00F4136F" w:rsidRDefault="00E27E4F">
      <w:pPr>
        <w:pStyle w:val="Bodytext40"/>
        <w:framePr w:w="6293" w:h="9154" w:hRule="exact" w:wrap="around" w:vAnchor="page" w:hAnchor="page" w:x="3008" w:y="3704"/>
        <w:shd w:val="clear" w:color="auto" w:fill="auto"/>
        <w:spacing w:line="312" w:lineRule="exact"/>
        <w:ind w:firstLine="0"/>
      </w:pPr>
      <w:r>
        <w:rPr>
          <w:rStyle w:val="Bodytext4Spacing0pt0"/>
          <w:b/>
          <w:bCs/>
        </w:rPr>
        <w:t xml:space="preserve">Любая вероятность есть число неотрицательное, поэтому </w:t>
      </w:r>
      <w:r>
        <w:rPr>
          <w:rStyle w:val="Bodytext4Italic9"/>
          <w:b/>
          <w:bCs/>
        </w:rPr>
        <w:t>Р(х</w:t>
      </w:r>
      <w:r>
        <w:rPr>
          <w:rStyle w:val="Bodytext4Italic9"/>
          <w:b/>
          <w:bCs/>
          <w:vertAlign w:val="subscript"/>
        </w:rPr>
        <w:t>2</w:t>
      </w:r>
      <w:r>
        <w:rPr>
          <w:rStyle w:val="Bodytext4Italic9"/>
          <w:b/>
          <w:bCs/>
        </w:rPr>
        <w:t xml:space="preserve">, у)— </w:t>
      </w:r>
      <w:r>
        <w:rPr>
          <w:rStyle w:val="Bodytext4Italic9"/>
          <w:b/>
          <w:bCs/>
          <w:lang w:val="en-US" w:eastAsia="en-US" w:bidi="en-US"/>
        </w:rPr>
        <w:t>F(x</w:t>
      </w:r>
      <w:r>
        <w:rPr>
          <w:rStyle w:val="Bodytext4Italic9"/>
          <w:b/>
          <w:bCs/>
          <w:vertAlign w:val="subscript"/>
          <w:lang w:val="en-US" w:eastAsia="en-US" w:bidi="en-US"/>
        </w:rPr>
        <w:t>lt</w:t>
      </w:r>
      <w:r>
        <w:rPr>
          <w:rStyle w:val="Bodytext4Italic9"/>
          <w:b/>
          <w:bCs/>
          <w:lang w:val="en-US" w:eastAsia="en-US" w:bidi="en-US"/>
        </w:rPr>
        <w:t xml:space="preserve"> </w:t>
      </w:r>
      <w:r>
        <w:rPr>
          <w:rStyle w:val="Bodytext4Italic9"/>
          <w:b/>
          <w:bCs/>
        </w:rPr>
        <w:t>у)^0,</w:t>
      </w:r>
      <w:r>
        <w:rPr>
          <w:rStyle w:val="Bodytext4Spacing0pt0"/>
          <w:b/>
          <w:bCs/>
        </w:rPr>
        <w:t xml:space="preserve"> или </w:t>
      </w:r>
      <w:r>
        <w:rPr>
          <w:rStyle w:val="Bodytext4Italic9"/>
          <w:b/>
          <w:bCs/>
          <w:lang w:val="en-US" w:eastAsia="en-US" w:bidi="en-US"/>
        </w:rPr>
        <w:t>F</w:t>
      </w:r>
      <w:r>
        <w:rPr>
          <w:rStyle w:val="Bodytext4Spacing0pt0"/>
          <w:b/>
          <w:bCs/>
          <w:lang w:val="en-US" w:eastAsia="en-US" w:bidi="en-US"/>
        </w:rPr>
        <w:t xml:space="preserve"> </w:t>
      </w:r>
      <w:r>
        <w:rPr>
          <w:rStyle w:val="Bodytext4Spacing0pt0"/>
          <w:b/>
          <w:bCs/>
        </w:rPr>
        <w:t>(х</w:t>
      </w:r>
      <w:r>
        <w:rPr>
          <w:rStyle w:val="Bodytext4Spacing0pt0"/>
          <w:b/>
          <w:bCs/>
          <w:vertAlign w:val="subscript"/>
        </w:rPr>
        <w:t>2</w:t>
      </w:r>
      <w:r>
        <w:rPr>
          <w:rStyle w:val="Bodytext4Spacing0pt0"/>
          <w:b/>
          <w:bCs/>
        </w:rPr>
        <w:t xml:space="preserve">, </w:t>
      </w:r>
      <w:r>
        <w:rPr>
          <w:rStyle w:val="Bodytext4Spacing1pt"/>
          <w:b/>
          <w:bCs/>
          <w:lang w:val="en-US" w:eastAsia="en-US" w:bidi="en-US"/>
        </w:rPr>
        <w:t>t/)&gt;</w:t>
      </w:r>
      <w:r>
        <w:rPr>
          <w:rStyle w:val="Bodytext4Spacing0pt0"/>
          <w:b/>
          <w:bCs/>
          <w:lang w:val="en-US" w:eastAsia="en-US" w:bidi="en-US"/>
        </w:rPr>
        <w:t xml:space="preserve"> </w:t>
      </w:r>
      <w:r>
        <w:rPr>
          <w:rStyle w:val="Bodytext4Italic9"/>
          <w:b/>
          <w:bCs/>
          <w:lang w:val="en-US" w:eastAsia="en-US" w:bidi="en-US"/>
        </w:rPr>
        <w:t xml:space="preserve">F </w:t>
      </w:r>
      <w:r>
        <w:rPr>
          <w:rStyle w:val="Bodytext4Italic9"/>
          <w:b/>
          <w:bCs/>
        </w:rPr>
        <w:t>(х</w:t>
      </w:r>
      <w:r>
        <w:rPr>
          <w:rStyle w:val="Bodytext4Italic9"/>
          <w:b/>
          <w:bCs/>
          <w:vertAlign w:val="subscript"/>
        </w:rPr>
        <w:t>х</w:t>
      </w:r>
      <w:r>
        <w:rPr>
          <w:rStyle w:val="Bodytext4Italic9"/>
          <w:b/>
          <w:bCs/>
        </w:rPr>
        <w:t>,</w:t>
      </w:r>
      <w:r>
        <w:rPr>
          <w:rStyle w:val="Bodytext4Italica"/>
          <w:b/>
          <w:bCs/>
        </w:rPr>
        <w:t xml:space="preserve"> </w:t>
      </w:r>
      <w:r>
        <w:rPr>
          <w:rStyle w:val="Bodytext4Italic9"/>
          <w:b/>
          <w:bCs/>
        </w:rPr>
        <w:t>у),</w:t>
      </w:r>
    </w:p>
    <w:p w14:paraId="5D2983D8" w14:textId="77777777" w:rsidR="00F4136F" w:rsidRDefault="00E27E4F">
      <w:pPr>
        <w:pStyle w:val="Bodytext40"/>
        <w:framePr w:w="6293" w:h="9154" w:hRule="exact" w:wrap="around" w:vAnchor="page" w:hAnchor="page" w:x="3008" w:y="3704"/>
        <w:shd w:val="clear" w:color="auto" w:fill="auto"/>
        <w:spacing w:line="221" w:lineRule="exact"/>
        <w:ind w:left="40" w:firstLine="0"/>
        <w:jc w:val="both"/>
      </w:pPr>
      <w:r>
        <w:rPr>
          <w:rStyle w:val="Bodytext4Spacing0pt0"/>
          <w:b/>
          <w:bCs/>
        </w:rPr>
        <w:t>что и требовалось доказать.</w:t>
      </w:r>
    </w:p>
    <w:p w14:paraId="5D2983D9" w14:textId="77777777" w:rsidR="00F4136F" w:rsidRDefault="00E27E4F">
      <w:pPr>
        <w:pStyle w:val="Bodytext40"/>
        <w:framePr w:w="6293" w:h="9154" w:hRule="exact" w:wrap="around" w:vAnchor="page" w:hAnchor="page" w:x="3008" w:y="3704"/>
        <w:shd w:val="clear" w:color="auto" w:fill="auto"/>
        <w:spacing w:line="221" w:lineRule="exact"/>
        <w:ind w:left="40" w:right="40" w:firstLine="360"/>
        <w:jc w:val="both"/>
      </w:pPr>
      <w:r>
        <w:rPr>
          <w:rStyle w:val="Bodytext4Spacing0pt0"/>
          <w:b/>
          <w:bCs/>
        </w:rPr>
        <w:t>Свойство становится наглядно ясным, если восполь</w:t>
      </w:r>
      <w:r>
        <w:rPr>
          <w:rStyle w:val="Bodytext4Spacing0pt0"/>
          <w:b/>
          <w:bCs/>
        </w:rPr>
        <w:softHyphen/>
        <w:t>зоваться геометрическим истолкованием функции распре</w:t>
      </w:r>
      <w:r>
        <w:rPr>
          <w:rStyle w:val="Bodytext4Spacing0pt0"/>
          <w:b/>
          <w:bCs/>
        </w:rPr>
        <w:softHyphen/>
        <w:t xml:space="preserve">деления как вероятности попадания случайной точки в бесконечный квадрант с вершиной (х; </w:t>
      </w:r>
      <w:r>
        <w:rPr>
          <w:rStyle w:val="Bodytext4Italic9"/>
          <w:b/>
          <w:bCs/>
        </w:rPr>
        <w:t>у)</w:t>
      </w:r>
      <w:r>
        <w:rPr>
          <w:rStyle w:val="Bodytext4Spacing0pt0"/>
          <w:b/>
          <w:bCs/>
        </w:rPr>
        <w:t xml:space="preserve"> </w:t>
      </w:r>
      <w:r>
        <w:rPr>
          <w:rStyle w:val="Bodytext4Spacing1pt"/>
          <w:b/>
          <w:bCs/>
        </w:rPr>
        <w:t>(рис.</w:t>
      </w:r>
      <w:r>
        <w:rPr>
          <w:rStyle w:val="Bodytext4Spacing0pt0"/>
          <w:b/>
          <w:bCs/>
        </w:rPr>
        <w:t xml:space="preserve"> 13). При возрастании </w:t>
      </w:r>
      <w:r>
        <w:rPr>
          <w:rStyle w:val="Bodytext4Italica"/>
          <w:b/>
          <w:bCs/>
        </w:rPr>
        <w:t>х</w:t>
      </w:r>
      <w:r>
        <w:rPr>
          <w:rStyle w:val="Bodytext4Spacing0pt0"/>
          <w:b/>
          <w:bCs/>
        </w:rPr>
        <w:t xml:space="preserve"> правая граница этого квадранта сдвигается вправо; при этом вероятность попадания случайной точки в «новый» квадрант, очевидно, не может уменьшиться.</w:t>
      </w:r>
    </w:p>
    <w:p w14:paraId="5D2983DA" w14:textId="77777777" w:rsidR="00F4136F" w:rsidRDefault="00E27E4F">
      <w:pPr>
        <w:pStyle w:val="Bodytext40"/>
        <w:framePr w:w="6293" w:h="9154" w:hRule="exact" w:wrap="around" w:vAnchor="page" w:hAnchor="page" w:x="3008" w:y="3704"/>
        <w:shd w:val="clear" w:color="auto" w:fill="auto"/>
        <w:spacing w:line="221" w:lineRule="exact"/>
        <w:ind w:left="40" w:right="40" w:firstLine="360"/>
        <w:jc w:val="both"/>
      </w:pPr>
      <w:r>
        <w:rPr>
          <w:rStyle w:val="Bodytext4Spacing0pt0"/>
          <w:b/>
          <w:bCs/>
        </w:rPr>
        <w:t xml:space="preserve">Аналогично доказывается, что </w:t>
      </w:r>
      <w:r>
        <w:rPr>
          <w:rStyle w:val="Bodytext4Italica"/>
          <w:b/>
          <w:bCs/>
          <w:lang w:val="en-US" w:eastAsia="en-US" w:bidi="en-US"/>
        </w:rPr>
        <w:t>F</w:t>
      </w:r>
      <w:r>
        <w:rPr>
          <w:rStyle w:val="Bodytext4Spacing0pt0"/>
          <w:b/>
          <w:bCs/>
          <w:lang w:val="en-US" w:eastAsia="en-US" w:bidi="en-US"/>
        </w:rPr>
        <w:t xml:space="preserve"> </w:t>
      </w:r>
      <w:r>
        <w:rPr>
          <w:rStyle w:val="Bodytext4Spacing0pt0"/>
          <w:b/>
          <w:bCs/>
        </w:rPr>
        <w:t>(</w:t>
      </w:r>
      <w:r>
        <w:rPr>
          <w:rStyle w:val="Bodytext4Italica"/>
          <w:b/>
          <w:bCs/>
        </w:rPr>
        <w:t>х</w:t>
      </w:r>
      <w:r>
        <w:rPr>
          <w:rStyle w:val="Bodytext4Spacing0pt0"/>
          <w:b/>
          <w:bCs/>
        </w:rPr>
        <w:t xml:space="preserve">, </w:t>
      </w:r>
      <w:r>
        <w:rPr>
          <w:rStyle w:val="Bodytext4Italic9"/>
          <w:b/>
          <w:bCs/>
        </w:rPr>
        <w:t>у)</w:t>
      </w:r>
      <w:r>
        <w:rPr>
          <w:rStyle w:val="Bodytext4Spacing0pt0"/>
          <w:b/>
          <w:bCs/>
        </w:rPr>
        <w:t xml:space="preserve"> есть неубыва</w:t>
      </w:r>
      <w:r>
        <w:rPr>
          <w:rStyle w:val="Bodytext4Spacing0pt0"/>
          <w:b/>
          <w:bCs/>
        </w:rPr>
        <w:softHyphen/>
        <w:t xml:space="preserve">ющая функция по аргументу </w:t>
      </w:r>
      <w:r>
        <w:rPr>
          <w:rStyle w:val="Bodytext4Italic9"/>
          <w:b/>
          <w:bCs/>
        </w:rPr>
        <w:t>у.</w:t>
      </w:r>
    </w:p>
    <w:p w14:paraId="5D2983DB" w14:textId="77777777" w:rsidR="00F4136F" w:rsidRDefault="00E27E4F">
      <w:pPr>
        <w:pStyle w:val="Bodytext100"/>
        <w:framePr w:w="6293" w:h="9154" w:hRule="exact" w:wrap="around" w:vAnchor="page" w:hAnchor="page" w:x="3008" w:y="3704"/>
        <w:shd w:val="clear" w:color="auto" w:fill="auto"/>
        <w:spacing w:after="77" w:line="221" w:lineRule="exact"/>
        <w:ind w:left="40" w:firstLine="360"/>
      </w:pPr>
      <w:r>
        <w:rPr>
          <w:rStyle w:val="Bodytext10NotItalic9"/>
          <w:b/>
          <w:bCs/>
        </w:rPr>
        <w:t>Свойство</w:t>
      </w:r>
      <w:r>
        <w:rPr>
          <w:rStyle w:val="Bodytext10NotItalic7"/>
          <w:b/>
          <w:bCs/>
        </w:rPr>
        <w:t xml:space="preserve"> 3. </w:t>
      </w:r>
      <w:r>
        <w:rPr>
          <w:rStyle w:val="Bodytext10Spacing0pt1"/>
          <w:b/>
          <w:bCs/>
          <w:i/>
          <w:iCs/>
        </w:rPr>
        <w:t>Имеют место предельные соотношения:</w:t>
      </w:r>
    </w:p>
    <w:p w14:paraId="5D2983DC" w14:textId="77777777" w:rsidR="00F4136F" w:rsidRDefault="00E27E4F">
      <w:pPr>
        <w:pStyle w:val="Bodytext50"/>
        <w:framePr w:w="6293" w:h="9154" w:hRule="exact" w:wrap="around" w:vAnchor="page" w:hAnchor="page" w:x="3008" w:y="3704"/>
        <w:numPr>
          <w:ilvl w:val="0"/>
          <w:numId w:val="32"/>
        </w:numPr>
        <w:shd w:val="clear" w:color="auto" w:fill="auto"/>
        <w:tabs>
          <w:tab w:val="right" w:pos="5325"/>
          <w:tab w:val="right" w:pos="5378"/>
          <w:tab w:val="left" w:pos="1178"/>
        </w:tabs>
        <w:spacing w:before="0" w:after="18" w:line="200" w:lineRule="exact"/>
        <w:ind w:left="880" w:firstLine="0"/>
      </w:pPr>
      <w:r>
        <w:rPr>
          <w:rStyle w:val="Bodytext510pt3"/>
        </w:rPr>
        <w:t xml:space="preserve">F </w:t>
      </w:r>
      <w:r>
        <w:rPr>
          <w:rStyle w:val="Bodytext5Italicc"/>
        </w:rPr>
        <w:t xml:space="preserve">( — оо, </w:t>
      </w:r>
      <w:r>
        <w:rPr>
          <w:rStyle w:val="Bodytext510pt3"/>
          <w:lang w:val="ru-RU" w:eastAsia="ru-RU" w:bidi="ru-RU"/>
        </w:rPr>
        <w:t xml:space="preserve">у) </w:t>
      </w:r>
      <w:r>
        <w:rPr>
          <w:rStyle w:val="Bodytext5Italicc"/>
        </w:rPr>
        <w:t>—</w:t>
      </w:r>
      <w:r>
        <w:rPr>
          <w:rStyle w:val="Bodytext5Spacing0pt0"/>
        </w:rPr>
        <w:t xml:space="preserve"> 0,</w:t>
      </w:r>
      <w:r>
        <w:rPr>
          <w:rStyle w:val="Bodytext5Spacing0pt0"/>
        </w:rPr>
        <w:tab/>
        <w:t>2)</w:t>
      </w:r>
      <w:r>
        <w:rPr>
          <w:rStyle w:val="Bodytext5Spacing0pt0"/>
        </w:rPr>
        <w:tab/>
      </w:r>
      <w:r>
        <w:rPr>
          <w:rStyle w:val="Bodytext510pt3"/>
        </w:rPr>
        <w:t xml:space="preserve">F </w:t>
      </w:r>
      <w:r>
        <w:rPr>
          <w:rStyle w:val="Bodytext510pt3"/>
          <w:lang w:val="ru-RU" w:eastAsia="ru-RU" w:bidi="ru-RU"/>
        </w:rPr>
        <w:t>(х,</w:t>
      </w:r>
      <w:r>
        <w:rPr>
          <w:rStyle w:val="Bodytext510pt4"/>
        </w:rPr>
        <w:t xml:space="preserve"> — </w:t>
      </w:r>
      <w:r>
        <w:rPr>
          <w:rStyle w:val="Bodytext5Spacing0pt0"/>
        </w:rPr>
        <w:t>оо) = 0,</w:t>
      </w:r>
    </w:p>
    <w:p w14:paraId="5D2983DD" w14:textId="77777777" w:rsidR="00F4136F" w:rsidRDefault="00E27E4F">
      <w:pPr>
        <w:pStyle w:val="Bodytext40"/>
        <w:framePr w:w="6293" w:h="9154" w:hRule="exact" w:wrap="around" w:vAnchor="page" w:hAnchor="page" w:x="3008" w:y="3704"/>
        <w:shd w:val="clear" w:color="auto" w:fill="auto"/>
        <w:tabs>
          <w:tab w:val="right" w:pos="3695"/>
          <w:tab w:val="right" w:pos="5325"/>
        </w:tabs>
        <w:spacing w:after="1" w:line="200" w:lineRule="exact"/>
        <w:ind w:left="880" w:firstLine="0"/>
        <w:jc w:val="both"/>
      </w:pPr>
      <w:r>
        <w:rPr>
          <w:rStyle w:val="Bodytext4Spacing1pt"/>
          <w:b/>
          <w:bCs/>
        </w:rPr>
        <w:t xml:space="preserve">3) </w:t>
      </w:r>
      <w:r>
        <w:rPr>
          <w:rStyle w:val="Bodytext4Italica"/>
          <w:b/>
          <w:bCs/>
          <w:lang w:val="en-US" w:eastAsia="en-US" w:bidi="en-US"/>
        </w:rPr>
        <w:t>F</w:t>
      </w:r>
      <w:r>
        <w:rPr>
          <w:rStyle w:val="Bodytext4Spacing1pt"/>
          <w:b/>
          <w:bCs/>
          <w:lang w:val="en-US" w:eastAsia="en-US" w:bidi="en-US"/>
        </w:rPr>
        <w:t xml:space="preserve"> </w:t>
      </w:r>
      <w:r>
        <w:rPr>
          <w:rStyle w:val="Bodytext4Spacing2pt2"/>
          <w:b/>
          <w:bCs/>
        </w:rPr>
        <w:t>(—</w:t>
      </w:r>
      <w:r>
        <w:rPr>
          <w:rStyle w:val="Bodytext4Spacing1pt"/>
          <w:b/>
          <w:bCs/>
        </w:rPr>
        <w:t xml:space="preserve"> оо, —оо)</w:t>
      </w:r>
      <w:r>
        <w:rPr>
          <w:rStyle w:val="Bodytext4Spacing0pt0"/>
          <w:b/>
          <w:bCs/>
        </w:rPr>
        <w:t xml:space="preserve"> -- 0,</w:t>
      </w:r>
      <w:r>
        <w:rPr>
          <w:rStyle w:val="Bodytext4Spacing0pt0"/>
          <w:b/>
          <w:bCs/>
        </w:rPr>
        <w:tab/>
        <w:t>4)</w:t>
      </w:r>
      <w:r>
        <w:rPr>
          <w:rStyle w:val="Bodytext4Spacing0pt0"/>
          <w:b/>
          <w:bCs/>
        </w:rPr>
        <w:tab/>
      </w:r>
      <w:r>
        <w:rPr>
          <w:rStyle w:val="Bodytext4Italica"/>
          <w:b/>
          <w:bCs/>
          <w:lang w:val="en-US" w:eastAsia="en-US" w:bidi="en-US"/>
        </w:rPr>
        <w:t>F</w:t>
      </w:r>
      <w:r>
        <w:rPr>
          <w:rStyle w:val="Bodytext4Spacing0pt0"/>
          <w:b/>
          <w:bCs/>
          <w:lang w:val="en-US" w:eastAsia="en-US" w:bidi="en-US"/>
        </w:rPr>
        <w:t xml:space="preserve"> </w:t>
      </w:r>
      <w:r>
        <w:rPr>
          <w:rStyle w:val="Bodytext4Spacing0pt0"/>
          <w:b/>
          <w:bCs/>
        </w:rPr>
        <w:t xml:space="preserve">(оо, </w:t>
      </w:r>
      <w:r>
        <w:rPr>
          <w:rStyle w:val="Bodytext4Spacing1pt1"/>
          <w:b/>
          <w:bCs/>
        </w:rPr>
        <w:t>оо)—1.</w:t>
      </w:r>
    </w:p>
    <w:p w14:paraId="5D2983DE" w14:textId="77777777" w:rsidR="00F4136F" w:rsidRDefault="00E27E4F">
      <w:pPr>
        <w:pStyle w:val="Bodytext40"/>
        <w:framePr w:w="6293" w:h="9154" w:hRule="exact" w:wrap="around" w:vAnchor="page" w:hAnchor="page" w:x="3008" w:y="3704"/>
        <w:shd w:val="clear" w:color="auto" w:fill="auto"/>
        <w:spacing w:line="221" w:lineRule="exact"/>
        <w:ind w:left="40" w:right="40" w:firstLine="360"/>
        <w:jc w:val="both"/>
      </w:pPr>
      <w:r>
        <w:rPr>
          <w:rStyle w:val="Bodytext4Spacing2pt2"/>
          <w:b/>
          <w:bCs/>
        </w:rPr>
        <w:t>Доказательство.</w:t>
      </w:r>
      <w:r>
        <w:rPr>
          <w:rStyle w:val="Bodytext4Spacing0pt0"/>
          <w:b/>
          <w:bCs/>
        </w:rPr>
        <w:t xml:space="preserve"> 1) </w:t>
      </w:r>
      <w:r>
        <w:rPr>
          <w:rStyle w:val="Bodytext4Italica"/>
          <w:b/>
          <w:bCs/>
          <w:lang w:val="en-US" w:eastAsia="en-US" w:bidi="en-US"/>
        </w:rPr>
        <w:t>F(</w:t>
      </w:r>
      <w:r>
        <w:rPr>
          <w:rStyle w:val="Bodytext4Spacing0pt0"/>
          <w:b/>
          <w:bCs/>
          <w:lang w:val="en-US" w:eastAsia="en-US" w:bidi="en-US"/>
        </w:rPr>
        <w:t xml:space="preserve"> </w:t>
      </w:r>
      <w:r>
        <w:rPr>
          <w:rStyle w:val="Bodytext4Spacing0pt0"/>
          <w:b/>
          <w:bCs/>
        </w:rPr>
        <w:t xml:space="preserve">— </w:t>
      </w:r>
      <w:r>
        <w:rPr>
          <w:rStyle w:val="Bodytext48pt1"/>
        </w:rPr>
        <w:t xml:space="preserve">оо, </w:t>
      </w:r>
      <w:r>
        <w:rPr>
          <w:rStyle w:val="Bodytext4Italica"/>
          <w:b/>
          <w:bCs/>
        </w:rPr>
        <w:t>у)</w:t>
      </w:r>
      <w:r>
        <w:rPr>
          <w:rStyle w:val="Bodytext4Spacing0pt0"/>
          <w:b/>
          <w:bCs/>
        </w:rPr>
        <w:t xml:space="preserve"> есть вероятность события </w:t>
      </w:r>
      <w:r>
        <w:rPr>
          <w:rStyle w:val="Bodytext4Italica"/>
          <w:b/>
          <w:bCs/>
        </w:rPr>
        <w:t>X</w:t>
      </w:r>
      <w:r>
        <w:rPr>
          <w:rStyle w:val="Bodytext4Spacing0pt0"/>
          <w:b/>
          <w:bCs/>
        </w:rPr>
        <w:t xml:space="preserve"> &lt; — </w:t>
      </w:r>
      <w:r>
        <w:rPr>
          <w:rStyle w:val="Bodytext48pt1"/>
        </w:rPr>
        <w:t xml:space="preserve">оо </w:t>
      </w:r>
      <w:r>
        <w:rPr>
          <w:rStyle w:val="Bodytext4Spacing0pt0"/>
          <w:b/>
          <w:bCs/>
        </w:rPr>
        <w:t xml:space="preserve">и </w:t>
      </w:r>
      <w:r>
        <w:rPr>
          <w:rStyle w:val="Bodytext4Italica"/>
          <w:b/>
          <w:bCs/>
        </w:rPr>
        <w:t>У &lt;С у \</w:t>
      </w:r>
      <w:r>
        <w:rPr>
          <w:rStyle w:val="Bodytext4Spacing0pt0"/>
          <w:b/>
          <w:bCs/>
        </w:rPr>
        <w:t xml:space="preserve"> но такое событие невозможно (поскольку невозможно событие Х&lt; — </w:t>
      </w:r>
      <w:r>
        <w:rPr>
          <w:rStyle w:val="Bodytext48pt1"/>
        </w:rPr>
        <w:t xml:space="preserve">оо), </w:t>
      </w:r>
      <w:r>
        <w:rPr>
          <w:rStyle w:val="Bodytext4Spacing0pt0"/>
          <w:b/>
          <w:bCs/>
        </w:rPr>
        <w:t>следовательно, вероятность этого события равна нулю.</w:t>
      </w:r>
    </w:p>
    <w:p w14:paraId="5D2983DF" w14:textId="77777777" w:rsidR="00F4136F" w:rsidRDefault="00E27E4F">
      <w:pPr>
        <w:pStyle w:val="Bodytext40"/>
        <w:framePr w:w="6293" w:h="9154" w:hRule="exact" w:wrap="around" w:vAnchor="page" w:hAnchor="page" w:x="3008" w:y="3704"/>
        <w:shd w:val="clear" w:color="auto" w:fill="auto"/>
        <w:spacing w:line="221" w:lineRule="exact"/>
        <w:ind w:left="40" w:right="40" w:firstLine="360"/>
        <w:jc w:val="both"/>
      </w:pPr>
      <w:r>
        <w:rPr>
          <w:rStyle w:val="Bodytext4Spacing0pt0"/>
          <w:b/>
          <w:bCs/>
        </w:rPr>
        <w:t xml:space="preserve">Свойство становится наглядно ясным, если прибегнуть к геометрической интерпретации: при </w:t>
      </w:r>
      <w:r>
        <w:rPr>
          <w:rStyle w:val="Bodytext4Italica"/>
          <w:b/>
          <w:bCs/>
        </w:rPr>
        <w:t>х</w:t>
      </w:r>
      <w:r>
        <w:rPr>
          <w:rStyle w:val="Bodytext4Spacing0pt0"/>
          <w:b/>
          <w:bCs/>
        </w:rPr>
        <w:t xml:space="preserve">—►— </w:t>
      </w:r>
      <w:r>
        <w:rPr>
          <w:rStyle w:val="Bodytext48pt1"/>
        </w:rPr>
        <w:t xml:space="preserve">оо </w:t>
      </w:r>
      <w:r>
        <w:rPr>
          <w:rStyle w:val="Bodytext4Spacing0pt0"/>
          <w:b/>
          <w:bCs/>
        </w:rPr>
        <w:t xml:space="preserve">правая граница бесконечного квадранта </w:t>
      </w:r>
      <w:r>
        <w:rPr>
          <w:rStyle w:val="Bodytext4Spacing1pt"/>
          <w:b/>
          <w:bCs/>
        </w:rPr>
        <w:t>(рис.</w:t>
      </w:r>
      <w:r>
        <w:rPr>
          <w:rStyle w:val="Bodytext4Spacing0pt0"/>
          <w:b/>
          <w:bCs/>
        </w:rPr>
        <w:t xml:space="preserve"> 13) неограниченно сдвигается влево и при этом вероятность попадания слу</w:t>
      </w:r>
      <w:r>
        <w:rPr>
          <w:rStyle w:val="Bodytext4Spacing0pt0"/>
          <w:b/>
          <w:bCs/>
        </w:rPr>
        <w:softHyphen/>
        <w:t>чайной точки в квадрант стремится к нулю.</w:t>
      </w:r>
    </w:p>
    <w:p w14:paraId="5D2983E0" w14:textId="77777777" w:rsidR="00F4136F" w:rsidRDefault="00E27E4F">
      <w:pPr>
        <w:pStyle w:val="Bodytext40"/>
        <w:framePr w:w="6293" w:h="9154" w:hRule="exact" w:wrap="around" w:vAnchor="page" w:hAnchor="page" w:x="3008" w:y="3704"/>
        <w:numPr>
          <w:ilvl w:val="0"/>
          <w:numId w:val="32"/>
        </w:numPr>
        <w:shd w:val="clear" w:color="auto" w:fill="auto"/>
        <w:spacing w:line="221" w:lineRule="exact"/>
        <w:ind w:left="40" w:firstLine="360"/>
        <w:jc w:val="both"/>
      </w:pPr>
      <w:r>
        <w:rPr>
          <w:rStyle w:val="Bodytext4Spacing0pt0"/>
          <w:b/>
          <w:bCs/>
        </w:rPr>
        <w:t xml:space="preserve"> Событие </w:t>
      </w:r>
      <w:r>
        <w:rPr>
          <w:rStyle w:val="Bodytext4Italica"/>
          <w:b/>
          <w:bCs/>
        </w:rPr>
        <w:t>У</w:t>
      </w:r>
      <w:r>
        <w:rPr>
          <w:rStyle w:val="Bodytext4Spacing0pt0"/>
          <w:b/>
          <w:bCs/>
        </w:rPr>
        <w:t xml:space="preserve"> </w:t>
      </w:r>
      <w:r>
        <w:rPr>
          <w:rStyle w:val="Bodytext48pt1"/>
        </w:rPr>
        <w:t xml:space="preserve">&lt; — оо </w:t>
      </w:r>
      <w:r>
        <w:rPr>
          <w:rStyle w:val="Bodytext4Spacing0pt0"/>
          <w:b/>
          <w:bCs/>
        </w:rPr>
        <w:t xml:space="preserve">невозможно, поэтому </w:t>
      </w:r>
      <w:r>
        <w:rPr>
          <w:rStyle w:val="Bodytext4Italica"/>
          <w:b/>
          <w:bCs/>
          <w:lang w:val="en-US" w:eastAsia="en-US" w:bidi="en-US"/>
        </w:rPr>
        <w:t>F</w:t>
      </w:r>
      <w:r>
        <w:rPr>
          <w:rStyle w:val="Bodytext4Spacing0pt0"/>
          <w:b/>
          <w:bCs/>
          <w:lang w:val="en-US" w:eastAsia="en-US" w:bidi="en-US"/>
        </w:rPr>
        <w:t xml:space="preserve"> </w:t>
      </w:r>
      <w:r>
        <w:rPr>
          <w:rStyle w:val="Bodytext48pt1"/>
        </w:rPr>
        <w:t xml:space="preserve">(х, </w:t>
      </w:r>
      <w:r>
        <w:rPr>
          <w:rStyle w:val="Bodytext48pt5"/>
        </w:rPr>
        <w:t>—</w:t>
      </w:r>
      <w:r>
        <w:rPr>
          <w:rStyle w:val="Bodytext48pt1"/>
        </w:rPr>
        <w:t xml:space="preserve"> оо) = 0.</w:t>
      </w:r>
    </w:p>
    <w:p w14:paraId="5D2983E1" w14:textId="77777777" w:rsidR="00F4136F" w:rsidRDefault="00E27E4F">
      <w:pPr>
        <w:pStyle w:val="Bodytext40"/>
        <w:framePr w:w="6293" w:h="9154" w:hRule="exact" w:wrap="around" w:vAnchor="page" w:hAnchor="page" w:x="3008" w:y="3704"/>
        <w:numPr>
          <w:ilvl w:val="0"/>
          <w:numId w:val="32"/>
        </w:numPr>
        <w:shd w:val="clear" w:color="auto" w:fill="auto"/>
        <w:spacing w:line="221" w:lineRule="exact"/>
        <w:ind w:left="40" w:right="40" w:firstLine="360"/>
        <w:jc w:val="both"/>
      </w:pPr>
      <w:r>
        <w:rPr>
          <w:rStyle w:val="Bodytext4Spacing0pt0"/>
          <w:b/>
          <w:bCs/>
        </w:rPr>
        <w:t xml:space="preserve"> Событие </w:t>
      </w:r>
      <w:r>
        <w:rPr>
          <w:rStyle w:val="Bodytext4Italica"/>
          <w:b/>
          <w:bCs/>
        </w:rPr>
        <w:t>X</w:t>
      </w:r>
      <w:r>
        <w:rPr>
          <w:rStyle w:val="Bodytext4Spacing0pt0"/>
          <w:b/>
          <w:bCs/>
        </w:rPr>
        <w:t xml:space="preserve"> &lt; — </w:t>
      </w:r>
      <w:r>
        <w:rPr>
          <w:rStyle w:val="Bodytext48pt1"/>
        </w:rPr>
        <w:t xml:space="preserve">оо </w:t>
      </w:r>
      <w:r>
        <w:rPr>
          <w:rStyle w:val="Bodytext4Spacing0pt0"/>
          <w:b/>
          <w:bCs/>
        </w:rPr>
        <w:t xml:space="preserve">и К&lt; — </w:t>
      </w:r>
      <w:r>
        <w:rPr>
          <w:rStyle w:val="Bodytext48pt1"/>
        </w:rPr>
        <w:t xml:space="preserve">оо </w:t>
      </w:r>
      <w:r>
        <w:rPr>
          <w:rStyle w:val="Bodytext4Spacing0pt0"/>
          <w:b/>
          <w:bCs/>
        </w:rPr>
        <w:t xml:space="preserve">невозможно, поэтому </w:t>
      </w:r>
      <w:r>
        <w:rPr>
          <w:rStyle w:val="Bodytext4Italica"/>
          <w:b/>
          <w:bCs/>
          <w:lang w:val="en-US" w:eastAsia="en-US" w:bidi="en-US"/>
        </w:rPr>
        <w:t>F</w:t>
      </w:r>
      <w:r>
        <w:rPr>
          <w:rStyle w:val="Bodytext4Spacing0pt0"/>
          <w:b/>
          <w:bCs/>
          <w:lang w:val="en-US" w:eastAsia="en-US" w:bidi="en-US"/>
        </w:rPr>
        <w:t xml:space="preserve"> </w:t>
      </w:r>
      <w:r>
        <w:rPr>
          <w:rStyle w:val="Bodytext4Spacing0pt0"/>
          <w:b/>
          <w:bCs/>
        </w:rPr>
        <w:t>(— оо, — оо) — 0.</w:t>
      </w:r>
    </w:p>
    <w:p w14:paraId="5D2983E2" w14:textId="77777777" w:rsidR="00F4136F" w:rsidRDefault="00E27E4F">
      <w:pPr>
        <w:pStyle w:val="Bodytext40"/>
        <w:framePr w:w="6293" w:h="9154" w:hRule="exact" w:wrap="around" w:vAnchor="page" w:hAnchor="page" w:x="3008" w:y="3704"/>
        <w:numPr>
          <w:ilvl w:val="0"/>
          <w:numId w:val="32"/>
        </w:numPr>
        <w:shd w:val="clear" w:color="auto" w:fill="auto"/>
        <w:spacing w:line="221" w:lineRule="exact"/>
        <w:ind w:left="40" w:right="40" w:firstLine="360"/>
        <w:jc w:val="both"/>
      </w:pPr>
      <w:r>
        <w:rPr>
          <w:rStyle w:val="Bodytext4Spacing0pt0"/>
          <w:b/>
          <w:bCs/>
        </w:rPr>
        <w:t xml:space="preserve"> Событие </w:t>
      </w:r>
      <w:r>
        <w:rPr>
          <w:rStyle w:val="Bodytext4Italica"/>
          <w:b/>
          <w:bCs/>
        </w:rPr>
        <w:t>X</w:t>
      </w:r>
      <w:r>
        <w:rPr>
          <w:rStyle w:val="Bodytext4Spacing0pt0"/>
          <w:b/>
          <w:bCs/>
        </w:rPr>
        <w:t xml:space="preserve"> &lt; </w:t>
      </w:r>
      <w:r>
        <w:rPr>
          <w:rStyle w:val="Bodytext48pt1"/>
        </w:rPr>
        <w:t xml:space="preserve">оо </w:t>
      </w:r>
      <w:r>
        <w:rPr>
          <w:rStyle w:val="Bodytext4Spacing0pt0"/>
          <w:b/>
          <w:bCs/>
        </w:rPr>
        <w:t xml:space="preserve">и У &lt; </w:t>
      </w:r>
      <w:r>
        <w:rPr>
          <w:rStyle w:val="Bodytext48pt1"/>
        </w:rPr>
        <w:t xml:space="preserve">оо </w:t>
      </w:r>
      <w:r>
        <w:rPr>
          <w:rStyle w:val="Bodytext4Spacing0pt0"/>
          <w:b/>
          <w:bCs/>
        </w:rPr>
        <w:t xml:space="preserve">достоверно, следовательно, вероятность этого события </w:t>
      </w:r>
      <w:r>
        <w:rPr>
          <w:rStyle w:val="Bodytext4Italica"/>
          <w:b/>
          <w:bCs/>
          <w:lang w:val="en-US" w:eastAsia="en-US" w:bidi="en-US"/>
        </w:rPr>
        <w:t>F</w:t>
      </w:r>
      <w:r>
        <w:rPr>
          <w:rStyle w:val="Bodytext4Spacing0pt0"/>
          <w:b/>
          <w:bCs/>
          <w:lang w:val="en-US" w:eastAsia="en-US" w:bidi="en-US"/>
        </w:rPr>
        <w:t xml:space="preserve"> </w:t>
      </w:r>
      <w:r>
        <w:rPr>
          <w:rStyle w:val="Bodytext48pt1"/>
        </w:rPr>
        <w:t>(оо, оо)=</w:t>
      </w:r>
      <w:r>
        <w:rPr>
          <w:rStyle w:val="Bodytext4Candara4"/>
          <w:b/>
          <w:bCs/>
        </w:rPr>
        <w:t>1</w:t>
      </w:r>
      <w:r>
        <w:rPr>
          <w:rStyle w:val="Bodytext48pt1"/>
        </w:rPr>
        <w:t>.</w:t>
      </w:r>
    </w:p>
    <w:p w14:paraId="5D2983E3" w14:textId="77777777" w:rsidR="00F4136F" w:rsidRDefault="00E27E4F">
      <w:pPr>
        <w:pStyle w:val="Bodytext40"/>
        <w:framePr w:w="6293" w:h="9154" w:hRule="exact" w:wrap="around" w:vAnchor="page" w:hAnchor="page" w:x="3008" w:y="3704"/>
        <w:shd w:val="clear" w:color="auto" w:fill="auto"/>
        <w:spacing w:line="221" w:lineRule="exact"/>
        <w:ind w:left="40" w:right="40" w:firstLine="360"/>
        <w:jc w:val="both"/>
      </w:pPr>
      <w:r>
        <w:rPr>
          <w:rStyle w:val="Bodytext4Spacing0pt0"/>
          <w:b/>
          <w:bCs/>
        </w:rPr>
        <w:t xml:space="preserve">Свойство становится наглядно ясным, если принять во внимание, что при </w:t>
      </w:r>
      <w:r>
        <w:rPr>
          <w:rStyle w:val="Bodytext4Italica"/>
          <w:b/>
          <w:bCs/>
        </w:rPr>
        <w:t>х</w:t>
      </w:r>
      <w:r>
        <w:rPr>
          <w:rStyle w:val="Bodytext4Spacing0pt0"/>
          <w:b/>
          <w:bCs/>
        </w:rPr>
        <w:t xml:space="preserve">—► </w:t>
      </w:r>
      <w:r>
        <w:rPr>
          <w:rStyle w:val="Bodytext48pt1"/>
        </w:rPr>
        <w:t xml:space="preserve">оо </w:t>
      </w:r>
      <w:r>
        <w:rPr>
          <w:rStyle w:val="Bodytext4Spacing0pt0"/>
          <w:b/>
          <w:bCs/>
        </w:rPr>
        <w:t xml:space="preserve">и </w:t>
      </w:r>
      <w:r>
        <w:rPr>
          <w:rStyle w:val="Bodytext4Italica"/>
          <w:b/>
          <w:bCs/>
        </w:rPr>
        <w:t>у</w:t>
      </w:r>
      <w:r>
        <w:rPr>
          <w:rStyle w:val="Bodytext4Spacing0pt0"/>
          <w:b/>
          <w:bCs/>
        </w:rPr>
        <w:t xml:space="preserve">—»■ </w:t>
      </w:r>
      <w:r>
        <w:rPr>
          <w:rStyle w:val="Bodytext48pt1"/>
        </w:rPr>
        <w:t xml:space="preserve">оо </w:t>
      </w:r>
      <w:r>
        <w:rPr>
          <w:rStyle w:val="Bodytext4Spacing0pt0"/>
          <w:b/>
          <w:bCs/>
        </w:rPr>
        <w:t>бесконечный квад</w:t>
      </w:r>
      <w:r>
        <w:rPr>
          <w:rStyle w:val="Bodytext4Spacing0pt0"/>
          <w:b/>
          <w:bCs/>
        </w:rPr>
        <w:softHyphen/>
        <w:t xml:space="preserve">рант (рис. 13) превращается во всю плоскость </w:t>
      </w:r>
      <w:r>
        <w:rPr>
          <w:rStyle w:val="Bodytext4Italica"/>
          <w:b/>
          <w:bCs/>
        </w:rPr>
        <w:t>хОу</w:t>
      </w:r>
      <w:r>
        <w:rPr>
          <w:rStyle w:val="Bodytext4Spacing0pt0"/>
          <w:b/>
          <w:bCs/>
        </w:rPr>
        <w:t xml:space="preserve"> и, следовательно, попадание случайной точки (X; У) в эту плоскость есть достоверное событие.</w:t>
      </w:r>
    </w:p>
    <w:p w14:paraId="5D2983E4" w14:textId="77777777" w:rsidR="00F4136F" w:rsidRDefault="00E27E4F">
      <w:pPr>
        <w:pStyle w:val="Headerorfooter30"/>
        <w:framePr w:wrap="around" w:vAnchor="page" w:hAnchor="page" w:x="3099" w:y="12954"/>
        <w:shd w:val="clear" w:color="auto" w:fill="auto"/>
        <w:spacing w:line="160" w:lineRule="exact"/>
        <w:ind w:left="20"/>
        <w:jc w:val="left"/>
      </w:pPr>
      <w:r>
        <w:rPr>
          <w:rStyle w:val="Headerorfooter3Spacing0pt2"/>
        </w:rPr>
        <w:t>160</w:t>
      </w:r>
    </w:p>
    <w:p w14:paraId="5D2983E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3E6" w14:textId="77777777" w:rsidR="00F4136F" w:rsidRDefault="00E27E4F">
      <w:pPr>
        <w:pStyle w:val="Bodytext100"/>
        <w:framePr w:w="6557" w:h="3130" w:hRule="exact" w:wrap="around" w:vAnchor="page" w:hAnchor="page" w:x="2876" w:y="3061"/>
        <w:shd w:val="clear" w:color="auto" w:fill="auto"/>
        <w:spacing w:after="0" w:line="221" w:lineRule="exact"/>
        <w:ind w:left="20" w:right="220" w:firstLine="380"/>
      </w:pPr>
      <w:r>
        <w:rPr>
          <w:rStyle w:val="Bodytext10NotItalic9"/>
          <w:b/>
          <w:bCs/>
        </w:rPr>
        <w:t xml:space="preserve">Свойство 4. а) </w:t>
      </w:r>
      <w:r>
        <w:rPr>
          <w:rStyle w:val="Bodytext10Spacing0pt1"/>
          <w:b/>
          <w:bCs/>
          <w:i/>
          <w:iCs/>
        </w:rPr>
        <w:t>При у=* оо функция распределения системы становится функцией распределения составляю</w:t>
      </w:r>
      <w:r>
        <w:rPr>
          <w:rStyle w:val="Bodytext10Spacing0pt1"/>
          <w:b/>
          <w:bCs/>
          <w:i/>
          <w:iCs/>
        </w:rPr>
        <w:softHyphen/>
        <w:t>щей X:</w:t>
      </w:r>
    </w:p>
    <w:p w14:paraId="5D2983E7" w14:textId="77777777" w:rsidR="00F4136F" w:rsidRDefault="00E27E4F">
      <w:pPr>
        <w:pStyle w:val="Bodytext100"/>
        <w:framePr w:w="6557" w:h="3130" w:hRule="exact" w:wrap="around" w:vAnchor="page" w:hAnchor="page" w:x="2876" w:y="3061"/>
        <w:shd w:val="clear" w:color="auto" w:fill="auto"/>
        <w:spacing w:after="68" w:line="200" w:lineRule="exact"/>
        <w:ind w:left="20"/>
        <w:jc w:val="center"/>
      </w:pPr>
      <w:r>
        <w:rPr>
          <w:rStyle w:val="Bodytext10Spacing2pt"/>
          <w:b/>
          <w:bCs/>
          <w:i/>
          <w:iCs/>
        </w:rPr>
        <w:t>F(x,</w:t>
      </w:r>
      <w:r>
        <w:rPr>
          <w:rStyle w:val="Bodytext10Spacing0pt2"/>
          <w:b/>
          <w:bCs/>
          <w:i/>
          <w:iCs/>
        </w:rPr>
        <w:t xml:space="preserve"> oo) = F</w:t>
      </w:r>
      <w:r>
        <w:rPr>
          <w:rStyle w:val="Bodytext10Spacing0pt2"/>
          <w:b/>
          <w:bCs/>
          <w:i/>
          <w:iCs/>
          <w:vertAlign w:val="subscript"/>
        </w:rPr>
        <w:t>1</w:t>
      </w:r>
      <w:r>
        <w:rPr>
          <w:rStyle w:val="Bodytext10Spacing0pt2"/>
          <w:b/>
          <w:bCs/>
          <w:i/>
          <w:iCs/>
        </w:rPr>
        <w:t>(x).</w:t>
      </w:r>
    </w:p>
    <w:p w14:paraId="5D2983E8" w14:textId="77777777" w:rsidR="00F4136F" w:rsidRDefault="00E27E4F">
      <w:pPr>
        <w:pStyle w:val="Bodytext100"/>
        <w:framePr w:w="6557" w:h="3130" w:hRule="exact" w:wrap="around" w:vAnchor="page" w:hAnchor="page" w:x="2876" w:y="3061"/>
        <w:shd w:val="clear" w:color="auto" w:fill="auto"/>
        <w:spacing w:after="0" w:line="226" w:lineRule="exact"/>
        <w:ind w:left="20" w:right="220" w:firstLine="380"/>
      </w:pPr>
      <w:r>
        <w:rPr>
          <w:rStyle w:val="Bodytext10NotItalic9"/>
          <w:b/>
          <w:bCs/>
        </w:rPr>
        <w:t xml:space="preserve">б) </w:t>
      </w:r>
      <w:r>
        <w:rPr>
          <w:rStyle w:val="Bodytext10Spacing0pt2"/>
          <w:b/>
          <w:bCs/>
          <w:i/>
          <w:iCs/>
          <w:lang w:val="ru-RU" w:eastAsia="ru-RU" w:bidi="ru-RU"/>
        </w:rPr>
        <w:t>При</w:t>
      </w:r>
      <w:r>
        <w:rPr>
          <w:rStyle w:val="Bodytext10Spacing0pt1"/>
          <w:b/>
          <w:bCs/>
          <w:i/>
          <w:iCs/>
        </w:rPr>
        <w:t xml:space="preserve"> х — оо функция распределения системы стано</w:t>
      </w:r>
      <w:r>
        <w:rPr>
          <w:rStyle w:val="Bodytext10Spacing0pt1"/>
          <w:b/>
          <w:bCs/>
          <w:i/>
          <w:iCs/>
        </w:rPr>
        <w:softHyphen/>
        <w:t xml:space="preserve">вится функцией распределения составляющей </w:t>
      </w:r>
      <w:r>
        <w:rPr>
          <w:rStyle w:val="Bodytext10Spacing0pt1"/>
          <w:b/>
          <w:bCs/>
          <w:i/>
          <w:iCs/>
          <w:lang w:val="en-US" w:eastAsia="en-US" w:bidi="en-US"/>
        </w:rPr>
        <w:t>Y:</w:t>
      </w:r>
    </w:p>
    <w:p w14:paraId="5D2983E9" w14:textId="77777777" w:rsidR="00F4136F" w:rsidRDefault="00E27E4F">
      <w:pPr>
        <w:pStyle w:val="Bodytext100"/>
        <w:framePr w:w="6557" w:h="3130" w:hRule="exact" w:wrap="around" w:vAnchor="page" w:hAnchor="page" w:x="2876" w:y="3061"/>
        <w:shd w:val="clear" w:color="auto" w:fill="auto"/>
        <w:spacing w:after="61" w:line="200" w:lineRule="exact"/>
        <w:ind w:left="2920"/>
        <w:jc w:val="left"/>
      </w:pPr>
      <w:r>
        <w:rPr>
          <w:rStyle w:val="Bodytext10Spacing0pt1"/>
          <w:b/>
          <w:bCs/>
          <w:i/>
          <w:iCs/>
        </w:rPr>
        <w:t xml:space="preserve">у) </w:t>
      </w:r>
      <w:r>
        <w:rPr>
          <w:rStyle w:val="Bodytext10Spacing0pt1"/>
          <w:b/>
          <w:bCs/>
          <w:i/>
          <w:iCs/>
          <w:lang w:val="en-US" w:eastAsia="en-US" w:bidi="en-US"/>
        </w:rPr>
        <w:t>= F</w:t>
      </w:r>
      <w:r>
        <w:rPr>
          <w:rStyle w:val="Bodytext10Spacing0pt1"/>
          <w:b/>
          <w:bCs/>
          <w:i/>
          <w:iCs/>
          <w:vertAlign w:val="subscript"/>
          <w:lang w:val="en-US" w:eastAsia="en-US" w:bidi="en-US"/>
        </w:rPr>
        <w:t>t</w:t>
      </w:r>
      <w:r>
        <w:rPr>
          <w:rStyle w:val="Bodytext10Spacing0pt1"/>
          <w:b/>
          <w:bCs/>
          <w:i/>
          <w:iCs/>
          <w:lang w:val="en-US" w:eastAsia="en-US" w:bidi="en-US"/>
        </w:rPr>
        <w:t xml:space="preserve"> </w:t>
      </w:r>
      <w:r>
        <w:rPr>
          <w:rStyle w:val="Bodytext10Spacing2pt"/>
          <w:b/>
          <w:bCs/>
          <w:i/>
          <w:iCs/>
          <w:lang w:val="ru-RU" w:eastAsia="ru-RU" w:bidi="ru-RU"/>
        </w:rPr>
        <w:t>(у).</w:t>
      </w:r>
    </w:p>
    <w:p w14:paraId="5D2983EA" w14:textId="77777777" w:rsidR="00F4136F" w:rsidRDefault="00E27E4F">
      <w:pPr>
        <w:pStyle w:val="Bodytext40"/>
        <w:framePr w:w="6557" w:h="3130" w:hRule="exact" w:wrap="around" w:vAnchor="page" w:hAnchor="page" w:x="2876" w:y="3061"/>
        <w:shd w:val="clear" w:color="auto" w:fill="auto"/>
        <w:spacing w:line="221" w:lineRule="exact"/>
        <w:ind w:left="20" w:right="220" w:firstLine="380"/>
        <w:jc w:val="both"/>
      </w:pPr>
      <w:r>
        <w:rPr>
          <w:rStyle w:val="Bodytext4Spacing2pt2"/>
          <w:b/>
          <w:bCs/>
        </w:rPr>
        <w:t>Доказательство,</w:t>
      </w:r>
      <w:r>
        <w:rPr>
          <w:rStyle w:val="Bodytext4Spacing0pt0"/>
          <w:b/>
          <w:bCs/>
        </w:rPr>
        <w:t xml:space="preserve"> а) Так как событие У&lt; оо досто</w:t>
      </w:r>
      <w:r>
        <w:rPr>
          <w:rStyle w:val="Bodytext4Spacing0pt0"/>
          <w:b/>
          <w:bCs/>
        </w:rPr>
        <w:softHyphen/>
        <w:t xml:space="preserve">верно, то </w:t>
      </w:r>
      <w:r>
        <w:rPr>
          <w:rStyle w:val="Bodytext4Italic9"/>
          <w:b/>
          <w:bCs/>
          <w:lang w:val="en-US" w:eastAsia="en-US" w:bidi="en-US"/>
        </w:rPr>
        <w:t>F</w:t>
      </w:r>
      <w:r>
        <w:rPr>
          <w:rStyle w:val="Bodytext4Spacing0pt0"/>
          <w:b/>
          <w:bCs/>
          <w:lang w:val="en-US" w:eastAsia="en-US" w:bidi="en-US"/>
        </w:rPr>
        <w:t xml:space="preserve"> </w:t>
      </w:r>
      <w:r>
        <w:rPr>
          <w:rStyle w:val="Bodytext4Spacing0pt0"/>
          <w:b/>
          <w:bCs/>
        </w:rPr>
        <w:t xml:space="preserve">(х, оо) определяет вероятность события </w:t>
      </w:r>
      <w:r>
        <w:rPr>
          <w:rStyle w:val="Bodytext4Italic9"/>
          <w:b/>
          <w:bCs/>
        </w:rPr>
        <w:t>X</w:t>
      </w:r>
      <w:r>
        <w:rPr>
          <w:rStyle w:val="Bodytext4Spacing0pt0"/>
          <w:b/>
          <w:bCs/>
        </w:rPr>
        <w:t xml:space="preserve"> &lt; </w:t>
      </w:r>
      <w:r>
        <w:rPr>
          <w:rStyle w:val="Bodytext4Italic9"/>
          <w:b/>
          <w:bCs/>
        </w:rPr>
        <w:t xml:space="preserve">х, </w:t>
      </w:r>
      <w:r>
        <w:rPr>
          <w:rStyle w:val="Bodytext4Spacing0pt0"/>
          <w:b/>
          <w:bCs/>
        </w:rPr>
        <w:t>т. е. представляет собой функцию распределения состав</w:t>
      </w:r>
      <w:r>
        <w:rPr>
          <w:rStyle w:val="Bodytext4Spacing0pt0"/>
          <w:b/>
          <w:bCs/>
        </w:rPr>
        <w:softHyphen/>
        <w:t>ляющей X.</w:t>
      </w:r>
    </w:p>
    <w:p w14:paraId="5D2983EB" w14:textId="77777777" w:rsidR="00F4136F" w:rsidRDefault="00E27E4F">
      <w:pPr>
        <w:pStyle w:val="Bodytext40"/>
        <w:framePr w:w="6557" w:h="3130" w:hRule="exact" w:wrap="around" w:vAnchor="page" w:hAnchor="page" w:x="2876" w:y="3061"/>
        <w:shd w:val="clear" w:color="auto" w:fill="auto"/>
        <w:spacing w:line="221" w:lineRule="exact"/>
        <w:ind w:left="20" w:firstLine="380"/>
        <w:jc w:val="both"/>
      </w:pPr>
      <w:r>
        <w:rPr>
          <w:rStyle w:val="Bodytext4Spacing0pt0"/>
          <w:b/>
          <w:bCs/>
        </w:rPr>
        <w:t>б) Доказывается аналогично.</w:t>
      </w:r>
    </w:p>
    <w:p w14:paraId="5D2983EC" w14:textId="77777777" w:rsidR="00F4136F" w:rsidRDefault="00E27E4F">
      <w:pPr>
        <w:pStyle w:val="Bodytext40"/>
        <w:framePr w:w="6557" w:h="499" w:hRule="exact" w:wrap="around" w:vAnchor="page" w:hAnchor="page" w:x="2876" w:y="6488"/>
        <w:shd w:val="clear" w:color="auto" w:fill="auto"/>
        <w:spacing w:line="221" w:lineRule="exact"/>
        <w:ind w:left="1000" w:right="600" w:firstLine="0"/>
        <w:jc w:val="left"/>
      </w:pPr>
      <w:r>
        <w:rPr>
          <w:rStyle w:val="Bodytext4Spacing0pt0"/>
          <w:b/>
          <w:bCs/>
        </w:rPr>
        <w:t>§ 5. Вероятность попадания случайной точки в полуполосу</w:t>
      </w:r>
    </w:p>
    <w:p w14:paraId="5D2983ED" w14:textId="77777777" w:rsidR="00F4136F" w:rsidRDefault="00E27E4F">
      <w:pPr>
        <w:pStyle w:val="Bodytext40"/>
        <w:framePr w:w="5386" w:h="743" w:hRule="exact" w:wrap="around" w:vAnchor="page" w:hAnchor="page" w:x="3855" w:y="7089"/>
        <w:shd w:val="clear" w:color="auto" w:fill="auto"/>
        <w:spacing w:line="221" w:lineRule="exact"/>
        <w:ind w:left="100" w:right="100" w:firstLine="0"/>
        <w:jc w:val="both"/>
      </w:pPr>
      <w:r>
        <w:rPr>
          <w:rStyle w:val="Bodytext4Spacing0pt0"/>
          <w:b/>
          <w:bCs/>
        </w:rPr>
        <w:t>Используя функцию распределения системы слу-</w:t>
      </w:r>
      <w:r>
        <w:rPr>
          <w:rStyle w:val="Bodytext4Spacing0pt0"/>
          <w:b/>
          <w:bCs/>
        </w:rPr>
        <w:br/>
        <w:t xml:space="preserve">величин X и </w:t>
      </w:r>
      <w:r>
        <w:rPr>
          <w:rStyle w:val="Bodytext4Italic9"/>
          <w:b/>
          <w:bCs/>
          <w:lang w:val="en-US" w:eastAsia="en-US" w:bidi="en-US"/>
        </w:rPr>
        <w:t>Y,</w:t>
      </w:r>
      <w:r>
        <w:rPr>
          <w:rStyle w:val="Bodytext4Spacing0pt0"/>
          <w:b/>
          <w:bCs/>
          <w:lang w:val="en-US" w:eastAsia="en-US" w:bidi="en-US"/>
        </w:rPr>
        <w:t xml:space="preserve"> </w:t>
      </w:r>
      <w:r>
        <w:rPr>
          <w:rStyle w:val="Bodytext4Spacing0pt0"/>
          <w:b/>
          <w:bCs/>
        </w:rPr>
        <w:t>легко найти вероятность того,</w:t>
      </w:r>
    </w:p>
    <w:p w14:paraId="5D2983EE" w14:textId="77777777" w:rsidR="00F4136F" w:rsidRDefault="00E27E4F">
      <w:pPr>
        <w:pStyle w:val="Bodytext40"/>
        <w:framePr w:w="5386" w:h="743" w:hRule="exact" w:wrap="around" w:vAnchor="page" w:hAnchor="page" w:x="3855" w:y="7089"/>
        <w:shd w:val="clear" w:color="auto" w:fill="auto"/>
        <w:spacing w:line="221" w:lineRule="exact"/>
        <w:ind w:left="100" w:right="3101" w:firstLine="0"/>
        <w:jc w:val="both"/>
      </w:pPr>
      <w:r>
        <w:rPr>
          <w:rStyle w:val="Bodytext4Spacing0pt0"/>
          <w:b/>
          <w:bCs/>
        </w:rPr>
        <w:t>результате испыта-</w:t>
      </w:r>
    </w:p>
    <w:p w14:paraId="5D2983EF" w14:textId="77777777" w:rsidR="00F4136F" w:rsidRDefault="00E27E4F">
      <w:pPr>
        <w:pStyle w:val="Bodytext40"/>
        <w:framePr w:w="6557" w:h="5481" w:hRule="exact" w:wrap="around" w:vAnchor="page" w:hAnchor="page" w:x="2876" w:y="7348"/>
        <w:shd w:val="clear" w:color="auto" w:fill="auto"/>
        <w:spacing w:line="221" w:lineRule="exact"/>
        <w:ind w:left="20" w:right="20" w:firstLine="0"/>
        <w:jc w:val="left"/>
      </w:pPr>
      <w:r>
        <w:rPr>
          <w:rStyle w:val="Bodytext4Spacing0pt0"/>
          <w:b/>
          <w:bCs/>
        </w:rPr>
        <w:t>чаиных</w:t>
      </w:r>
      <w:r>
        <w:rPr>
          <w:rStyle w:val="Bodytext4Spacing0pt0"/>
          <w:b/>
          <w:bCs/>
        </w:rPr>
        <w:br/>
        <w:t>что в</w:t>
      </w:r>
    </w:p>
    <w:p w14:paraId="5D2983F0" w14:textId="77777777" w:rsidR="00F4136F" w:rsidRDefault="00E27E4F">
      <w:pPr>
        <w:pStyle w:val="Bodytext40"/>
        <w:framePr w:w="6557" w:h="5481" w:hRule="exact" w:wrap="around" w:vAnchor="page" w:hAnchor="page" w:x="2876" w:y="7348"/>
        <w:shd w:val="clear" w:color="auto" w:fill="auto"/>
        <w:spacing w:line="221" w:lineRule="exact"/>
        <w:ind w:left="20" w:right="20" w:firstLine="0"/>
        <w:jc w:val="left"/>
      </w:pPr>
      <w:r>
        <w:rPr>
          <w:rStyle w:val="Bodytext4Spacing0pt0"/>
          <w:b/>
          <w:bCs/>
        </w:rPr>
        <w:t>ния случайная точка попа-</w:t>
      </w:r>
      <w:r>
        <w:rPr>
          <w:rStyle w:val="Bodytext4Spacing0pt0"/>
          <w:b/>
          <w:bCs/>
        </w:rPr>
        <w:br/>
        <w:t>дает в полуполосу х, &lt; X &lt;</w:t>
      </w:r>
    </w:p>
    <w:p w14:paraId="5D2983F1" w14:textId="77777777" w:rsidR="00F4136F" w:rsidRDefault="00E27E4F">
      <w:pPr>
        <w:pStyle w:val="Bodytext40"/>
        <w:framePr w:w="6557" w:h="5481" w:hRule="exact" w:wrap="around" w:vAnchor="page" w:hAnchor="page" w:x="2876" w:y="7348"/>
        <w:shd w:val="clear" w:color="auto" w:fill="auto"/>
        <w:spacing w:line="221" w:lineRule="exact"/>
        <w:ind w:left="20" w:right="20" w:firstLine="0"/>
        <w:jc w:val="left"/>
      </w:pPr>
      <w:r>
        <w:rPr>
          <w:rStyle w:val="Bodytext4Spacing0pt0"/>
          <w:b/>
          <w:bCs/>
        </w:rPr>
        <w:t>&lt;х</w:t>
      </w:r>
      <w:r>
        <w:rPr>
          <w:rStyle w:val="Bodytext4Candara2"/>
          <w:vertAlign w:val="subscript"/>
        </w:rPr>
        <w:t>8</w:t>
      </w:r>
      <w:r>
        <w:rPr>
          <w:rStyle w:val="Bodytext4Spacing0pt0"/>
          <w:b/>
          <w:bCs/>
        </w:rPr>
        <w:t xml:space="preserve"> и </w:t>
      </w:r>
      <w:r>
        <w:rPr>
          <w:rStyle w:val="Bodytext4Italic9"/>
          <w:b/>
          <w:bCs/>
          <w:lang w:val="en-US" w:eastAsia="en-US" w:bidi="en-US"/>
        </w:rPr>
        <w:t xml:space="preserve">Y </w:t>
      </w:r>
      <w:r>
        <w:rPr>
          <w:rStyle w:val="Bodytext4Italic9"/>
          <w:b/>
          <w:bCs/>
        </w:rPr>
        <w:t>&lt;у</w:t>
      </w:r>
      <w:r>
        <w:rPr>
          <w:rStyle w:val="Bodytext4Spacing0pt0"/>
          <w:b/>
          <w:bCs/>
        </w:rPr>
        <w:t xml:space="preserve"> </w:t>
      </w:r>
      <w:r>
        <w:rPr>
          <w:rStyle w:val="Bodytext4Spacing1pt"/>
          <w:b/>
          <w:bCs/>
        </w:rPr>
        <w:t>(рис.</w:t>
      </w:r>
      <w:r>
        <w:rPr>
          <w:rStyle w:val="Bodytext4Spacing0pt0"/>
          <w:b/>
          <w:bCs/>
        </w:rPr>
        <w:t xml:space="preserve"> </w:t>
      </w:r>
      <w:r>
        <w:rPr>
          <w:rStyle w:val="Bodytext4Spacing1pt"/>
          <w:b/>
          <w:bCs/>
        </w:rPr>
        <w:t>14,</w:t>
      </w:r>
      <w:r>
        <w:rPr>
          <w:rStyle w:val="Bodytext4Spacing0pt0"/>
          <w:b/>
          <w:bCs/>
        </w:rPr>
        <w:t xml:space="preserve"> а)</w:t>
      </w:r>
      <w:r>
        <w:rPr>
          <w:rStyle w:val="Bodytext4Spacing0pt0"/>
          <w:b/>
          <w:bCs/>
        </w:rPr>
        <w:br/>
        <w:t>или в полуполосу Х&lt;х и</w:t>
      </w:r>
    </w:p>
    <w:p w14:paraId="5D2983F2" w14:textId="77777777" w:rsidR="00F4136F" w:rsidRDefault="00E27E4F">
      <w:pPr>
        <w:pStyle w:val="Bodytext40"/>
        <w:framePr w:w="6557" w:h="5481" w:hRule="exact" w:wrap="around" w:vAnchor="page" w:hAnchor="page" w:x="2876" w:y="7348"/>
        <w:shd w:val="clear" w:color="auto" w:fill="auto"/>
        <w:spacing w:line="200" w:lineRule="exact"/>
        <w:ind w:left="20" w:firstLine="0"/>
        <w:jc w:val="left"/>
      </w:pPr>
      <w:r>
        <w:rPr>
          <w:rStyle w:val="Bodytext4Italic9"/>
          <w:b/>
          <w:bCs/>
        </w:rPr>
        <w:t>У</w:t>
      </w:r>
      <w:r>
        <w:rPr>
          <w:rStyle w:val="Bodytext4Italic9"/>
          <w:b/>
          <w:bCs/>
          <w:vertAlign w:val="subscript"/>
        </w:rPr>
        <w:t>Х</w:t>
      </w:r>
      <w:r>
        <w:rPr>
          <w:rStyle w:val="Bodytext4Italic9"/>
          <w:b/>
          <w:bCs/>
        </w:rPr>
        <w:t>&lt;У&lt;У*</w:t>
      </w:r>
      <w:r>
        <w:rPr>
          <w:rStyle w:val="Bodytext4Spacing0pt0"/>
          <w:b/>
          <w:bCs/>
        </w:rPr>
        <w:t xml:space="preserve"> </w:t>
      </w:r>
      <w:r>
        <w:rPr>
          <w:rStyle w:val="Bodytext4Spacing1pt"/>
          <w:b/>
          <w:bCs/>
        </w:rPr>
        <w:t>(Р</w:t>
      </w:r>
      <w:r>
        <w:rPr>
          <w:rStyle w:val="Bodytext4Spacing1pt"/>
          <w:b/>
          <w:bCs/>
          <w:vertAlign w:val="superscript"/>
        </w:rPr>
        <w:t>ис</w:t>
      </w:r>
      <w:r>
        <w:rPr>
          <w:rStyle w:val="Bodytext4Spacing1pt"/>
          <w:b/>
          <w:bCs/>
        </w:rPr>
        <w:t>-</w:t>
      </w:r>
      <w:r>
        <w:rPr>
          <w:rStyle w:val="Bodytext4Spacing0pt0"/>
          <w:b/>
          <w:bCs/>
        </w:rPr>
        <w:t xml:space="preserve"> </w:t>
      </w:r>
      <w:r>
        <w:rPr>
          <w:rStyle w:val="Bodytext4Spacing1pt"/>
          <w:b/>
          <w:bCs/>
          <w:vertAlign w:val="superscript"/>
        </w:rPr>
        <w:t>14</w:t>
      </w:r>
      <w:r>
        <w:rPr>
          <w:rStyle w:val="Bodytext4Spacing1pt"/>
          <w:b/>
          <w:bCs/>
        </w:rPr>
        <w:t>-</w:t>
      </w:r>
      <w:r>
        <w:rPr>
          <w:rStyle w:val="Bodytext4Spacing0pt0"/>
          <w:b/>
          <w:bCs/>
        </w:rPr>
        <w:t xml:space="preserve"> </w:t>
      </w:r>
      <w:r>
        <w:rPr>
          <w:rStyle w:val="Bodytext4Italic9"/>
          <w:b/>
          <w:bCs/>
          <w:vertAlign w:val="superscript"/>
        </w:rPr>
        <w:t>б</w:t>
      </w:r>
      <w:r>
        <w:rPr>
          <w:rStyle w:val="Bodytext4Italic9"/>
          <w:b/>
          <w:bCs/>
        </w:rPr>
        <w:t>)-</w:t>
      </w:r>
    </w:p>
    <w:p w14:paraId="5D2983F3" w14:textId="77777777" w:rsidR="00F4136F" w:rsidRDefault="00E27E4F">
      <w:pPr>
        <w:pStyle w:val="Bodytext40"/>
        <w:framePr w:w="6557" w:h="5481" w:hRule="exact" w:wrap="around" w:vAnchor="page" w:hAnchor="page" w:x="2876" w:y="7348"/>
        <w:shd w:val="clear" w:color="auto" w:fill="auto"/>
        <w:spacing w:line="221" w:lineRule="exact"/>
        <w:ind w:left="20" w:right="20" w:firstLine="0"/>
        <w:jc w:val="left"/>
      </w:pPr>
      <w:r>
        <w:rPr>
          <w:rStyle w:val="Bodytext4Spacing0pt0"/>
          <w:b/>
          <w:bCs/>
        </w:rPr>
        <w:t>Вычитая из вероятности</w:t>
      </w:r>
      <w:r>
        <w:rPr>
          <w:rStyle w:val="Bodytext4Spacing0pt0"/>
          <w:b/>
          <w:bCs/>
        </w:rPr>
        <w:br/>
        <w:t>попадания случайной точки</w:t>
      </w:r>
      <w:r>
        <w:rPr>
          <w:rStyle w:val="Bodytext4Spacing0pt0"/>
          <w:b/>
          <w:bCs/>
        </w:rPr>
        <w:br/>
        <w:t>в квадрант с вершиной</w:t>
      </w:r>
      <w:r>
        <w:rPr>
          <w:rStyle w:val="Bodytext4Spacing0pt0"/>
          <w:b/>
          <w:bCs/>
        </w:rPr>
        <w:br/>
        <w:t>(х</w:t>
      </w:r>
      <w:r>
        <w:rPr>
          <w:rStyle w:val="Bodytext4Spacing0pt0"/>
          <w:b/>
          <w:bCs/>
          <w:vertAlign w:val="subscript"/>
        </w:rPr>
        <w:t>а</w:t>
      </w:r>
      <w:r>
        <w:rPr>
          <w:rStyle w:val="Bodytext4Spacing0pt0"/>
          <w:b/>
          <w:bCs/>
        </w:rPr>
        <w:t xml:space="preserve">; </w:t>
      </w:r>
      <w:r>
        <w:rPr>
          <w:rStyle w:val="Bodytext4Italic9"/>
          <w:b/>
          <w:bCs/>
        </w:rPr>
        <w:t>у)</w:t>
      </w:r>
      <w:r>
        <w:rPr>
          <w:rStyle w:val="Bodytext4Spacing0pt0"/>
          <w:b/>
          <w:bCs/>
        </w:rPr>
        <w:t xml:space="preserve"> вероятность попада-</w:t>
      </w:r>
      <w:r>
        <w:rPr>
          <w:rStyle w:val="Bodytext4Spacing0pt0"/>
          <w:b/>
          <w:bCs/>
        </w:rPr>
        <w:br/>
        <w:t>ния точки в квадрант с вер-</w:t>
      </w:r>
      <w:r>
        <w:rPr>
          <w:rStyle w:val="Bodytext4Spacing0pt0"/>
          <w:b/>
          <w:bCs/>
        </w:rPr>
        <w:br/>
        <w:t xml:space="preserve">шиной (х^ </w:t>
      </w:r>
      <w:r>
        <w:rPr>
          <w:rStyle w:val="Bodytext4Italic9"/>
          <w:b/>
          <w:bCs/>
        </w:rPr>
        <w:t>у)</w:t>
      </w:r>
      <w:r>
        <w:rPr>
          <w:rStyle w:val="Bodytext4Spacing0pt0"/>
          <w:b/>
          <w:bCs/>
        </w:rPr>
        <w:t xml:space="preserve"> (рис. 14, а), по-</w:t>
      </w:r>
      <w:r>
        <w:rPr>
          <w:rStyle w:val="Bodytext4Spacing0pt0"/>
          <w:b/>
          <w:bCs/>
        </w:rPr>
        <w:br/>
        <w:t>лучим</w:t>
      </w:r>
    </w:p>
    <w:p w14:paraId="5D2983F4" w14:textId="77777777" w:rsidR="00F4136F" w:rsidRDefault="00E27E4F">
      <w:pPr>
        <w:pStyle w:val="Bodytext40"/>
        <w:framePr w:w="6557" w:h="5481" w:hRule="exact" w:wrap="around" w:vAnchor="page" w:hAnchor="page" w:x="2876" w:y="7348"/>
        <w:shd w:val="clear" w:color="auto" w:fill="auto"/>
        <w:spacing w:line="210" w:lineRule="exact"/>
        <w:ind w:left="20" w:firstLine="0"/>
        <w:jc w:val="left"/>
      </w:pPr>
      <w:r>
        <w:rPr>
          <w:rStyle w:val="Bodytext4Spacing0pt0"/>
          <w:b/>
          <w:bCs/>
        </w:rPr>
        <w:t>Р(х</w:t>
      </w:r>
      <w:r>
        <w:rPr>
          <w:rStyle w:val="Bodytext4Candara2"/>
          <w:vertAlign w:val="subscript"/>
        </w:rPr>
        <w:t>1</w:t>
      </w:r>
      <w:r>
        <w:rPr>
          <w:rStyle w:val="Bodytext4Spacing2pt2"/>
          <w:b/>
          <w:bCs/>
        </w:rPr>
        <w:t>&lt;Х&lt;х</w:t>
      </w:r>
      <w:r>
        <w:rPr>
          <w:rStyle w:val="Bodytext4Spacing2pt2"/>
          <w:b/>
          <w:bCs/>
          <w:vertAlign w:val="subscript"/>
        </w:rPr>
        <w:t>г</w:t>
      </w:r>
      <w:r>
        <w:rPr>
          <w:rStyle w:val="Bodytext4Spacing2pt2"/>
          <w:b/>
          <w:bCs/>
        </w:rPr>
        <w:t>,</w:t>
      </w:r>
      <w:r>
        <w:rPr>
          <w:rStyle w:val="Bodytext4Spacing0pt0"/>
          <w:b/>
          <w:bCs/>
        </w:rPr>
        <w:t xml:space="preserve"> </w:t>
      </w:r>
      <w:r>
        <w:rPr>
          <w:rStyle w:val="Bodytext4Italic9"/>
          <w:b/>
          <w:bCs/>
        </w:rPr>
        <w:t>У&lt;у) =</w:t>
      </w:r>
    </w:p>
    <w:p w14:paraId="5D2983F5" w14:textId="77777777" w:rsidR="00F4136F" w:rsidRDefault="00E27E4F">
      <w:pPr>
        <w:pStyle w:val="Bodytext100"/>
        <w:framePr w:w="6557" w:h="5481" w:hRule="exact" w:wrap="around" w:vAnchor="page" w:hAnchor="page" w:x="2876" w:y="7348"/>
        <w:shd w:val="clear" w:color="auto" w:fill="auto"/>
        <w:spacing w:after="0" w:line="302" w:lineRule="exact"/>
        <w:ind w:left="20" w:right="3273"/>
        <w:jc w:val="center"/>
      </w:pPr>
      <w:r>
        <w:rPr>
          <w:rStyle w:val="Bodytext10Spacing2pt"/>
          <w:b/>
          <w:bCs/>
          <w:i/>
          <w:iCs/>
        </w:rPr>
        <w:t>= F(x</w:t>
      </w:r>
      <w:r>
        <w:rPr>
          <w:rStyle w:val="Bodytext10Spacing2pt"/>
          <w:b/>
          <w:bCs/>
          <w:i/>
          <w:iCs/>
          <w:vertAlign w:val="subscript"/>
        </w:rPr>
        <w:t>3</w:t>
      </w:r>
      <w:r>
        <w:rPr>
          <w:rStyle w:val="Bodytext10Spacing2pt"/>
          <w:b/>
          <w:bCs/>
          <w:i/>
          <w:iCs/>
        </w:rPr>
        <w:t>, y) — F{x</w:t>
      </w:r>
      <w:r>
        <w:rPr>
          <w:rStyle w:val="Bodytext10Spacing2pt"/>
          <w:b/>
          <w:bCs/>
          <w:i/>
          <w:iCs/>
          <w:vertAlign w:val="subscript"/>
        </w:rPr>
        <w:t>t</w:t>
      </w:r>
      <w:r>
        <w:rPr>
          <w:rStyle w:val="Bodytext10Spacing2pt"/>
          <w:b/>
          <w:bCs/>
          <w:i/>
          <w:iCs/>
        </w:rPr>
        <w:t xml:space="preserve">, </w:t>
      </w:r>
      <w:r>
        <w:rPr>
          <w:rStyle w:val="Bodytext10Spacing2pt"/>
          <w:b/>
          <w:bCs/>
          <w:i/>
          <w:iCs/>
          <w:lang w:val="ru-RU" w:eastAsia="ru-RU" w:bidi="ru-RU"/>
        </w:rPr>
        <w:t>у).</w:t>
      </w:r>
    </w:p>
    <w:p w14:paraId="5D2983F6" w14:textId="77777777" w:rsidR="00F4136F" w:rsidRDefault="00E27E4F">
      <w:pPr>
        <w:pStyle w:val="Bodytext100"/>
        <w:framePr w:w="6557" w:h="5481" w:hRule="exact" w:wrap="around" w:vAnchor="page" w:hAnchor="page" w:x="2876" w:y="7348"/>
        <w:shd w:val="clear" w:color="auto" w:fill="auto"/>
        <w:spacing w:after="0" w:line="302" w:lineRule="exact"/>
        <w:ind w:left="20" w:right="20"/>
        <w:jc w:val="left"/>
      </w:pPr>
      <w:r>
        <w:rPr>
          <w:rStyle w:val="Bodytext10NotItalic3"/>
          <w:b/>
          <w:bCs/>
        </w:rPr>
        <w:t>Аналогично имеем</w:t>
      </w:r>
      <w:r>
        <w:rPr>
          <w:rStyle w:val="Bodytext10NotItalic3"/>
          <w:b/>
          <w:bCs/>
        </w:rPr>
        <w:br/>
      </w:r>
      <w:r>
        <w:rPr>
          <w:rStyle w:val="Bodytext10Spacing2pt"/>
          <w:b/>
          <w:bCs/>
          <w:i/>
          <w:iCs/>
          <w:lang w:val="ru-RU" w:eastAsia="ru-RU" w:bidi="ru-RU"/>
        </w:rPr>
        <w:t xml:space="preserve">Р(Х&lt;х, </w:t>
      </w:r>
      <w:r>
        <w:rPr>
          <w:rStyle w:val="Bodytext10Spacing2pt"/>
          <w:b/>
          <w:bCs/>
          <w:i/>
          <w:iCs/>
        </w:rPr>
        <w:t>y</w:t>
      </w:r>
      <w:r>
        <w:rPr>
          <w:rStyle w:val="Bodytext10Spacing2pt"/>
          <w:b/>
          <w:bCs/>
          <w:i/>
          <w:iCs/>
          <w:vertAlign w:val="subscript"/>
        </w:rPr>
        <w:t>1</w:t>
      </w:r>
      <w:r>
        <w:rPr>
          <w:rStyle w:val="Bodytext10Spacing2pt"/>
          <w:b/>
          <w:bCs/>
          <w:i/>
          <w:iCs/>
        </w:rPr>
        <w:t>&lt;Y&lt;y</w:t>
      </w:r>
      <w:r>
        <w:rPr>
          <w:rStyle w:val="Bodytext10Spacing2pt"/>
          <w:b/>
          <w:bCs/>
          <w:i/>
          <w:iCs/>
          <w:vertAlign w:val="subscript"/>
        </w:rPr>
        <w:t>3</w:t>
      </w:r>
      <w:r>
        <w:rPr>
          <w:rStyle w:val="Bodytext10Spacing2pt"/>
          <w:b/>
          <w:bCs/>
          <w:i/>
          <w:iCs/>
        </w:rPr>
        <w:t>) =</w:t>
      </w:r>
    </w:p>
    <w:p w14:paraId="5D2983F7" w14:textId="77777777" w:rsidR="00F4136F" w:rsidRDefault="00E27E4F">
      <w:pPr>
        <w:pStyle w:val="Bodytext100"/>
        <w:framePr w:w="6557" w:h="5481" w:hRule="exact" w:wrap="around" w:vAnchor="page" w:hAnchor="page" w:x="2876" w:y="7348"/>
        <w:shd w:val="clear" w:color="auto" w:fill="auto"/>
        <w:spacing w:after="195" w:line="200" w:lineRule="exact"/>
        <w:ind w:left="20" w:right="3273"/>
        <w:jc w:val="center"/>
      </w:pPr>
      <w:r>
        <w:rPr>
          <w:rStyle w:val="Bodytext10Spacing2pt"/>
          <w:b/>
          <w:bCs/>
          <w:i/>
          <w:iCs/>
        </w:rPr>
        <w:t xml:space="preserve">= F(x, </w:t>
      </w:r>
      <w:r>
        <w:rPr>
          <w:rStyle w:val="Bodytext10Spacing2pt"/>
          <w:b/>
          <w:bCs/>
          <w:i/>
          <w:iCs/>
          <w:lang w:val="ru-RU" w:eastAsia="ru-RU" w:bidi="ru-RU"/>
        </w:rPr>
        <w:t>у</w:t>
      </w:r>
      <w:r>
        <w:rPr>
          <w:rStyle w:val="Bodytext10Spacing2pt"/>
          <w:b/>
          <w:bCs/>
          <w:i/>
          <w:iCs/>
          <w:vertAlign w:val="subscript"/>
          <w:lang w:val="ru-RU" w:eastAsia="ru-RU" w:bidi="ru-RU"/>
        </w:rPr>
        <w:t>3</w:t>
      </w:r>
      <w:r>
        <w:rPr>
          <w:rStyle w:val="Bodytext10Spacing2pt"/>
          <w:b/>
          <w:bCs/>
          <w:i/>
          <w:iCs/>
          <w:lang w:val="ru-RU" w:eastAsia="ru-RU" w:bidi="ru-RU"/>
        </w:rPr>
        <w:t>)</w:t>
      </w:r>
      <w:r>
        <w:rPr>
          <w:rStyle w:val="Bodytext10NotItalic3"/>
          <w:b/>
          <w:bCs/>
        </w:rPr>
        <w:t xml:space="preserve"> — </w:t>
      </w:r>
      <w:r>
        <w:rPr>
          <w:rStyle w:val="Bodytext10Spacing2pt"/>
          <w:b/>
          <w:bCs/>
          <w:i/>
          <w:iCs/>
        </w:rPr>
        <w:t xml:space="preserve">F </w:t>
      </w:r>
      <w:r>
        <w:rPr>
          <w:rStyle w:val="Bodytext10Spacing2pt"/>
          <w:b/>
          <w:bCs/>
          <w:i/>
          <w:iCs/>
          <w:lang w:val="ru-RU" w:eastAsia="ru-RU" w:bidi="ru-RU"/>
        </w:rPr>
        <w:t>(х, у</w:t>
      </w:r>
      <w:r>
        <w:rPr>
          <w:rStyle w:val="Bodytext10Spacing2pt"/>
          <w:b/>
          <w:bCs/>
          <w:i/>
          <w:iCs/>
          <w:vertAlign w:val="subscript"/>
          <w:lang w:val="ru-RU" w:eastAsia="ru-RU" w:bidi="ru-RU"/>
        </w:rPr>
        <w:t>г</w:t>
      </w:r>
      <w:r>
        <w:rPr>
          <w:rStyle w:val="Bodytext10Spacing2pt"/>
          <w:b/>
          <w:bCs/>
          <w:i/>
          <w:iCs/>
          <w:lang w:val="ru-RU" w:eastAsia="ru-RU" w:bidi="ru-RU"/>
        </w:rPr>
        <w:t>).</w:t>
      </w:r>
    </w:p>
    <w:p w14:paraId="5D2983F8" w14:textId="77777777" w:rsidR="00F4136F" w:rsidRDefault="00E27E4F">
      <w:pPr>
        <w:pStyle w:val="Bodytext40"/>
        <w:framePr w:w="6557" w:h="5481" w:hRule="exact" w:wrap="around" w:vAnchor="page" w:hAnchor="page" w:x="2876" w:y="7348"/>
        <w:shd w:val="clear" w:color="auto" w:fill="auto"/>
        <w:spacing w:line="216" w:lineRule="exact"/>
        <w:ind w:left="20" w:right="220" w:firstLine="380"/>
        <w:jc w:val="both"/>
      </w:pPr>
      <w:r>
        <w:rPr>
          <w:rStyle w:val="Bodytext4Spacing0pt0"/>
          <w:b/>
          <w:bCs/>
        </w:rPr>
        <w:t>Таким образом, вероятность попадания случайной точки в полуполосу равна приращению функции распре</w:t>
      </w:r>
      <w:r>
        <w:rPr>
          <w:rStyle w:val="Bodytext4Spacing0pt0"/>
          <w:b/>
          <w:bCs/>
        </w:rPr>
        <w:softHyphen/>
        <w:t>деления по одному из аргументов.</w:t>
      </w:r>
    </w:p>
    <w:p w14:paraId="5D2983F9" w14:textId="77777777" w:rsidR="00F4136F" w:rsidRDefault="00E27E4F">
      <w:pPr>
        <w:pStyle w:val="Headerorfooter50"/>
        <w:framePr w:w="6432" w:h="227" w:hRule="exact" w:wrap="around" w:vAnchor="page" w:hAnchor="page" w:x="2857" w:y="12920"/>
        <w:shd w:val="clear" w:color="auto" w:fill="auto"/>
        <w:tabs>
          <w:tab w:val="right" w:pos="6345"/>
        </w:tabs>
        <w:spacing w:line="200" w:lineRule="exact"/>
        <w:ind w:left="100"/>
        <w:jc w:val="both"/>
      </w:pPr>
      <w:r>
        <w:rPr>
          <w:rStyle w:val="Headerorfooter5Spacing0pt0"/>
        </w:rPr>
        <w:t>4—2730</w:t>
      </w:r>
      <w:r>
        <w:rPr>
          <w:rStyle w:val="Headerorfooter5Spacing0pt0"/>
        </w:rPr>
        <w:tab/>
        <w:t>161</w:t>
      </w:r>
    </w:p>
    <w:p w14:paraId="5D2983FA" w14:textId="7EB4CA3A" w:rsidR="00F4136F" w:rsidRDefault="00BF5A3A">
      <w:pPr>
        <w:framePr w:wrap="none" w:vAnchor="page" w:hAnchor="page" w:x="6361" w:y="7765"/>
        <w:rPr>
          <w:sz w:val="2"/>
          <w:szCs w:val="2"/>
        </w:rPr>
      </w:pPr>
      <w:r>
        <w:rPr>
          <w:noProof/>
        </w:rPr>
        <w:drawing>
          <wp:inline distT="0" distB="0" distL="0" distR="0" wp14:anchorId="5D29B852" wp14:editId="6547632E">
            <wp:extent cx="1676400" cy="26289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6400" cy="2628900"/>
                    </a:xfrm>
                    <a:prstGeom prst="rect">
                      <a:avLst/>
                    </a:prstGeom>
                    <a:noFill/>
                    <a:ln>
                      <a:noFill/>
                    </a:ln>
                  </pic:spPr>
                </pic:pic>
              </a:graphicData>
            </a:graphic>
          </wp:inline>
        </w:drawing>
      </w:r>
    </w:p>
    <w:p w14:paraId="5D2983F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3FC" w14:textId="77777777" w:rsidR="00F4136F" w:rsidRDefault="00E27E4F">
      <w:pPr>
        <w:pStyle w:val="Bodytext260"/>
        <w:framePr w:w="6446" w:h="534" w:hRule="exact" w:wrap="around" w:vAnchor="page" w:hAnchor="page" w:x="2903" w:y="3058"/>
        <w:shd w:val="clear" w:color="auto" w:fill="auto"/>
        <w:spacing w:after="0" w:line="230" w:lineRule="exact"/>
        <w:ind w:left="920" w:right="580"/>
      </w:pPr>
      <w:r>
        <w:rPr>
          <w:rStyle w:val="Bodytext26Spacing0pt"/>
          <w:lang w:val="en-US" w:eastAsia="en-US" w:bidi="en-US"/>
        </w:rPr>
        <w:t xml:space="preserve">§ </w:t>
      </w:r>
      <w:r>
        <w:rPr>
          <w:rStyle w:val="Bodytext26Spacing0pt"/>
        </w:rPr>
        <w:t>в. Вероятность попадания случайной точки в прямоугольник</w:t>
      </w:r>
    </w:p>
    <w:p w14:paraId="5D2983FD" w14:textId="77777777" w:rsidR="00F4136F" w:rsidRDefault="00E27E4F">
      <w:pPr>
        <w:pStyle w:val="Bodytext40"/>
        <w:framePr w:w="6446" w:h="1202" w:hRule="exact" w:wrap="around" w:vAnchor="page" w:hAnchor="page" w:x="2903" w:y="3859"/>
        <w:shd w:val="clear" w:color="auto" w:fill="auto"/>
        <w:spacing w:after="201" w:line="226" w:lineRule="exact"/>
        <w:ind w:right="240" w:firstLine="920"/>
        <w:jc w:val="both"/>
      </w:pPr>
      <w:r>
        <w:rPr>
          <w:rStyle w:val="Bodytext4Spacing0pt0"/>
          <w:b/>
          <w:bCs/>
        </w:rPr>
        <w:t xml:space="preserve">Рассмотрим прямоугольник </w:t>
      </w:r>
      <w:r>
        <w:rPr>
          <w:rStyle w:val="Bodytext4Italica"/>
          <w:b/>
          <w:bCs/>
          <w:lang w:val="en-US" w:eastAsia="en-US" w:bidi="en-US"/>
        </w:rPr>
        <w:t>ABCD</w:t>
      </w:r>
      <w:r>
        <w:rPr>
          <w:rStyle w:val="Bodytext4Spacing0pt0"/>
          <w:b/>
          <w:bCs/>
          <w:lang w:val="en-US" w:eastAsia="en-US" w:bidi="en-US"/>
        </w:rPr>
        <w:t xml:space="preserve"> </w:t>
      </w:r>
      <w:r>
        <w:rPr>
          <w:rStyle w:val="Bodytext4Spacing0pt0"/>
          <w:b/>
          <w:bCs/>
        </w:rPr>
        <w:t>со сторонами, параллельными координатным осям (рис. 15). Пусть урав</w:t>
      </w:r>
      <w:r>
        <w:rPr>
          <w:rStyle w:val="Bodytext4Spacing0pt0"/>
          <w:b/>
          <w:bCs/>
        </w:rPr>
        <w:softHyphen/>
        <w:t>нения сторон таковы:</w:t>
      </w:r>
    </w:p>
    <w:p w14:paraId="5D2983FE" w14:textId="77777777" w:rsidR="00F4136F" w:rsidRDefault="00E27E4F">
      <w:pPr>
        <w:pStyle w:val="Bodytext70"/>
        <w:framePr w:w="6446" w:h="1202" w:hRule="exact" w:wrap="around" w:vAnchor="page" w:hAnchor="page" w:x="2903" w:y="3859"/>
        <w:shd w:val="clear" w:color="auto" w:fill="auto"/>
        <w:spacing w:before="0" w:line="200" w:lineRule="exact"/>
        <w:ind w:left="240"/>
        <w:jc w:val="center"/>
      </w:pPr>
      <w:r>
        <w:rPr>
          <w:rStyle w:val="Bodytext7Italic3"/>
          <w:b/>
          <w:bCs/>
        </w:rPr>
        <w:t>X = x</w:t>
      </w:r>
      <w:r>
        <w:rPr>
          <w:rStyle w:val="Bodytext7Italic3"/>
          <w:b/>
          <w:bCs/>
          <w:vertAlign w:val="subscript"/>
        </w:rPr>
        <w:t>lt</w:t>
      </w:r>
      <w:r>
        <w:rPr>
          <w:rStyle w:val="Bodytext7Italic3"/>
          <w:b/>
          <w:bCs/>
        </w:rPr>
        <w:t xml:space="preserve"> </w:t>
      </w:r>
      <w:r>
        <w:rPr>
          <w:rStyle w:val="Bodytext7Italic3"/>
          <w:b/>
          <w:bCs/>
          <w:lang w:val="ru-RU" w:eastAsia="ru-RU" w:bidi="ru-RU"/>
        </w:rPr>
        <w:t>X</w:t>
      </w:r>
      <w:r>
        <w:rPr>
          <w:rStyle w:val="Bodytext7Spacing0pt2"/>
          <w:b/>
          <w:bCs/>
        </w:rPr>
        <w:t xml:space="preserve"> — </w:t>
      </w:r>
      <w:r>
        <w:rPr>
          <w:rStyle w:val="Bodytext7Spacing0pt1"/>
          <w:b/>
          <w:bCs/>
        </w:rPr>
        <w:t>х</w:t>
      </w:r>
      <w:r>
        <w:rPr>
          <w:rStyle w:val="Bodytext7Spacing0pt1"/>
          <w:b/>
          <w:bCs/>
          <w:vertAlign w:val="subscript"/>
        </w:rPr>
        <w:t>2</w:t>
      </w:r>
      <w:r>
        <w:rPr>
          <w:rStyle w:val="Bodytext7Spacing0pt1"/>
          <w:b/>
          <w:bCs/>
        </w:rPr>
        <w:t xml:space="preserve">, </w:t>
      </w:r>
      <w:r>
        <w:rPr>
          <w:rStyle w:val="Bodytext7Spacing0pt2"/>
          <w:b/>
          <w:bCs/>
        </w:rPr>
        <w:t>К = г/</w:t>
      </w:r>
      <w:r>
        <w:rPr>
          <w:rStyle w:val="Bodytext7Spacing0pt2"/>
          <w:b/>
          <w:bCs/>
          <w:vertAlign w:val="subscript"/>
        </w:rPr>
        <w:t>Х</w:t>
      </w:r>
      <w:r>
        <w:rPr>
          <w:rStyle w:val="Bodytext7Spacing0pt2"/>
          <w:b/>
          <w:bCs/>
        </w:rPr>
        <w:t xml:space="preserve"> </w:t>
      </w:r>
      <w:r>
        <w:rPr>
          <w:rStyle w:val="Bodytext7Spacing0pt1"/>
          <w:b/>
          <w:bCs/>
        </w:rPr>
        <w:t xml:space="preserve">и </w:t>
      </w:r>
      <w:r>
        <w:rPr>
          <w:rStyle w:val="Bodytext7Spacing0pt2"/>
          <w:b/>
          <w:bCs/>
        </w:rPr>
        <w:t>К=«/</w:t>
      </w:r>
      <w:r>
        <w:rPr>
          <w:rStyle w:val="Bodytext7Spacing0pt2"/>
          <w:b/>
          <w:bCs/>
          <w:vertAlign w:val="subscript"/>
        </w:rPr>
        <w:t>г</w:t>
      </w:r>
      <w:r>
        <w:rPr>
          <w:rStyle w:val="Bodytext7Spacing0pt2"/>
          <w:b/>
          <w:bCs/>
        </w:rPr>
        <w:t>.</w:t>
      </w:r>
    </w:p>
    <w:p w14:paraId="5D2983FF" w14:textId="77777777" w:rsidR="00F4136F" w:rsidRDefault="00E27E4F">
      <w:pPr>
        <w:pStyle w:val="Bodytext40"/>
        <w:framePr w:w="269" w:h="1579" w:hRule="exact" w:wrap="around" w:vAnchor="page" w:hAnchor="page" w:x="3258" w:y="5320"/>
        <w:shd w:val="clear" w:color="auto" w:fill="auto"/>
        <w:spacing w:after="241" w:line="200" w:lineRule="exact"/>
        <w:ind w:left="120" w:firstLine="0"/>
        <w:jc w:val="left"/>
      </w:pPr>
      <w:r>
        <w:rPr>
          <w:rStyle w:val="Bodytext4Spacing0pt0"/>
          <w:b/>
          <w:bCs/>
        </w:rPr>
        <w:t>у</w:t>
      </w:r>
    </w:p>
    <w:p w14:paraId="5D298400" w14:textId="77777777" w:rsidR="00F4136F" w:rsidRDefault="00E27E4F">
      <w:pPr>
        <w:pStyle w:val="Bodytext660"/>
        <w:framePr w:w="269" w:h="1579" w:hRule="exact" w:wrap="around" w:vAnchor="page" w:hAnchor="page" w:x="3258" w:y="5320"/>
        <w:shd w:val="clear" w:color="auto" w:fill="auto"/>
        <w:spacing w:before="0" w:after="620" w:line="210" w:lineRule="exact"/>
        <w:ind w:left="120"/>
      </w:pPr>
      <w:r>
        <w:t>у</w:t>
      </w:r>
      <w:r>
        <w:rPr>
          <w:vertAlign w:val="subscript"/>
        </w:rPr>
        <w:t>3</w:t>
      </w:r>
    </w:p>
    <w:p w14:paraId="5D298401" w14:textId="77777777" w:rsidR="00F4136F" w:rsidRDefault="00E27E4F">
      <w:pPr>
        <w:pStyle w:val="Bodytext60"/>
        <w:framePr w:w="269" w:h="1579" w:hRule="exact" w:wrap="around" w:vAnchor="page" w:hAnchor="page" w:x="3258" w:y="5320"/>
        <w:shd w:val="clear" w:color="auto" w:fill="auto"/>
        <w:spacing w:after="0" w:line="160" w:lineRule="exact"/>
        <w:ind w:left="120"/>
        <w:jc w:val="left"/>
      </w:pPr>
      <w:r>
        <w:rPr>
          <w:rStyle w:val="Bodytext6Spacing1pt3"/>
          <w:i/>
          <w:iCs/>
          <w:lang w:val="ru-RU" w:eastAsia="ru-RU" w:bidi="ru-RU"/>
        </w:rPr>
        <w:t>У,</w:t>
      </w:r>
    </w:p>
    <w:p w14:paraId="5D298402" w14:textId="77777777" w:rsidR="00F4136F" w:rsidRDefault="00E27E4F">
      <w:pPr>
        <w:pStyle w:val="Bodytext670"/>
        <w:framePr w:wrap="around" w:vAnchor="page" w:hAnchor="page" w:x="3843" w:y="5632"/>
        <w:shd w:val="clear" w:color="auto" w:fill="auto"/>
        <w:spacing w:line="210" w:lineRule="exact"/>
        <w:ind w:left="100"/>
      </w:pPr>
      <w:r>
        <w:rPr>
          <w:rStyle w:val="Bodytext67TimesNewRoman"/>
          <w:rFonts w:eastAsia="Trebuchet MS"/>
        </w:rPr>
        <w:t>л</w:t>
      </w:r>
      <w:r>
        <w:t xml:space="preserve"> р,;у</w:t>
      </w:r>
      <w:r>
        <w:rPr>
          <w:vertAlign w:val="subscript"/>
        </w:rPr>
        <w:t>3</w:t>
      </w:r>
      <w:r>
        <w:t>)</w:t>
      </w:r>
    </w:p>
    <w:p w14:paraId="5D298403" w14:textId="77777777" w:rsidR="00F4136F" w:rsidRDefault="00E27E4F">
      <w:pPr>
        <w:pStyle w:val="2"/>
        <w:framePr w:wrap="around" w:vAnchor="page" w:hAnchor="page" w:x="3613" w:y="6770"/>
        <w:shd w:val="clear" w:color="auto" w:fill="auto"/>
        <w:spacing w:after="0" w:line="160" w:lineRule="exact"/>
        <w:ind w:left="100"/>
      </w:pPr>
      <w:r>
        <w:rPr>
          <w:rStyle w:val="BodytextSpacing0pt2"/>
          <w:lang w:val="en-US" w:eastAsia="en-US" w:bidi="en-US"/>
        </w:rPr>
        <w:t>C(*| iy,</w:t>
      </w:r>
    </w:p>
    <w:p w14:paraId="5D298404" w14:textId="77777777" w:rsidR="00F4136F" w:rsidRDefault="00E27E4F">
      <w:pPr>
        <w:pStyle w:val="Bodytext40"/>
        <w:framePr w:wrap="around" w:vAnchor="page" w:hAnchor="page" w:x="5178" w:y="5665"/>
        <w:shd w:val="clear" w:color="auto" w:fill="auto"/>
        <w:spacing w:line="200" w:lineRule="exact"/>
        <w:ind w:left="100" w:firstLine="0"/>
        <w:jc w:val="left"/>
      </w:pPr>
      <w:r>
        <w:rPr>
          <w:rStyle w:val="Bodytext4Spacing0pt0"/>
          <w:b/>
          <w:bCs/>
        </w:rPr>
        <w:t>Д(«аУа)</w:t>
      </w:r>
    </w:p>
    <w:p w14:paraId="5D298405" w14:textId="77777777" w:rsidR="00F4136F" w:rsidRDefault="00E27E4F">
      <w:pPr>
        <w:pStyle w:val="Bodytext250"/>
        <w:framePr w:w="701" w:h="573" w:hRule="exact" w:wrap="around" w:vAnchor="page" w:hAnchor="page" w:x="5475" w:y="6751"/>
        <w:shd w:val="clear" w:color="auto" w:fill="auto"/>
        <w:spacing w:before="0" w:after="113" w:line="160" w:lineRule="exact"/>
        <w:ind w:right="140"/>
        <w:jc w:val="right"/>
      </w:pPr>
      <w:r>
        <w:rPr>
          <w:rStyle w:val="Bodytext25Spacing0pt"/>
        </w:rPr>
        <w:t>Я(*зГУ|)</w:t>
      </w:r>
    </w:p>
    <w:p w14:paraId="5D298406" w14:textId="77777777" w:rsidR="00F4136F" w:rsidRDefault="00E27E4F">
      <w:pPr>
        <w:pStyle w:val="Bodytext40"/>
        <w:framePr w:w="701" w:h="573" w:hRule="exact" w:wrap="around" w:vAnchor="page" w:hAnchor="page" w:x="5475" w:y="6751"/>
        <w:shd w:val="clear" w:color="auto" w:fill="auto"/>
        <w:spacing w:line="200" w:lineRule="exact"/>
        <w:ind w:right="140" w:firstLine="0"/>
        <w:jc w:val="right"/>
      </w:pPr>
      <w:r>
        <w:rPr>
          <w:rStyle w:val="Bodytext4Spacing0pt0"/>
          <w:b/>
          <w:bCs/>
        </w:rPr>
        <w:t>= Л</w:t>
      </w:r>
    </w:p>
    <w:p w14:paraId="5D298407" w14:textId="77777777" w:rsidR="00F4136F" w:rsidRDefault="00E27E4F">
      <w:pPr>
        <w:pStyle w:val="2"/>
        <w:framePr w:w="3811" w:h="586" w:hRule="exact" w:wrap="around" w:vAnchor="page" w:hAnchor="page" w:x="2874" w:y="8278"/>
        <w:shd w:val="clear" w:color="auto" w:fill="auto"/>
        <w:spacing w:after="151" w:line="160" w:lineRule="exact"/>
        <w:ind w:left="1460"/>
      </w:pPr>
      <w:r>
        <w:rPr>
          <w:rStyle w:val="BodytextSpacing0pt2"/>
        </w:rPr>
        <w:t>Рис. 15</w:t>
      </w:r>
    </w:p>
    <w:p w14:paraId="5D298408" w14:textId="77777777" w:rsidR="00F4136F" w:rsidRDefault="00E27E4F">
      <w:pPr>
        <w:pStyle w:val="Bodytext100"/>
        <w:framePr w:w="3811" w:h="586" w:hRule="exact" w:wrap="around" w:vAnchor="page" w:hAnchor="page" w:x="2874" w:y="8278"/>
        <w:shd w:val="clear" w:color="auto" w:fill="auto"/>
        <w:spacing w:after="0" w:line="200" w:lineRule="exact"/>
        <w:ind w:left="100"/>
        <w:jc w:val="left"/>
      </w:pPr>
      <w:r>
        <w:rPr>
          <w:rStyle w:val="Bodytext10NotItalic3"/>
          <w:b/>
          <w:bCs/>
        </w:rPr>
        <w:t xml:space="preserve">ность равна </w:t>
      </w:r>
      <w:r>
        <w:rPr>
          <w:rStyle w:val="Bodytext10Spacing0pt1"/>
          <w:b/>
          <w:bCs/>
          <w:i/>
          <w:iCs/>
          <w:lang w:val="en-US" w:eastAsia="en-US" w:bidi="en-US"/>
        </w:rPr>
        <w:t>F</w:t>
      </w:r>
      <w:r>
        <w:rPr>
          <w:rStyle w:val="Bodytext10NotItalic3"/>
          <w:b/>
          <w:bCs/>
          <w:lang w:val="en-US" w:eastAsia="en-US" w:bidi="en-US"/>
        </w:rPr>
        <w:t xml:space="preserve"> </w:t>
      </w:r>
      <w:r>
        <w:rPr>
          <w:rStyle w:val="Bodytext10NotItalic3"/>
          <w:b/>
          <w:bCs/>
        </w:rPr>
        <w:t xml:space="preserve">(х*, </w:t>
      </w:r>
      <w:r>
        <w:rPr>
          <w:rStyle w:val="Bodytext10Spacing0pt1"/>
          <w:b/>
          <w:bCs/>
          <w:i/>
          <w:iCs/>
        </w:rPr>
        <w:t>у</w:t>
      </w:r>
      <w:r>
        <w:rPr>
          <w:rStyle w:val="Bodytext10Spacing0pt1"/>
          <w:b/>
          <w:bCs/>
          <w:i/>
          <w:iCs/>
          <w:vertAlign w:val="subscript"/>
        </w:rPr>
        <w:t>х</w:t>
      </w:r>
      <w:r>
        <w:rPr>
          <w:rStyle w:val="Bodytext10Spacing0pt1"/>
          <w:b/>
          <w:bCs/>
          <w:i/>
          <w:iCs/>
        </w:rPr>
        <w:t xml:space="preserve">) — </w:t>
      </w:r>
      <w:r>
        <w:rPr>
          <w:rStyle w:val="Bodytext10Spacing0pt1"/>
          <w:b/>
          <w:bCs/>
          <w:i/>
          <w:iCs/>
          <w:lang w:val="en-US" w:eastAsia="en-US" w:bidi="en-US"/>
        </w:rPr>
        <w:t xml:space="preserve">F </w:t>
      </w:r>
      <w:r>
        <w:rPr>
          <w:rStyle w:val="Bodytext10Spacing2pt"/>
          <w:b/>
          <w:bCs/>
          <w:i/>
          <w:iCs/>
        </w:rPr>
        <w:t>(x</w:t>
      </w:r>
      <w:r>
        <w:rPr>
          <w:rStyle w:val="Bodytext10Spacing2pt"/>
          <w:b/>
          <w:bCs/>
          <w:i/>
          <w:iCs/>
          <w:vertAlign w:val="subscript"/>
        </w:rPr>
        <w:t>lt</w:t>
      </w:r>
      <w:r>
        <w:rPr>
          <w:rStyle w:val="Bodytext10Spacing2pt"/>
          <w:b/>
          <w:bCs/>
          <w:i/>
          <w:iCs/>
        </w:rPr>
        <w:t xml:space="preserve"> </w:t>
      </w:r>
      <w:r>
        <w:rPr>
          <w:rStyle w:val="Bodytext10Spacing2pt"/>
          <w:b/>
          <w:bCs/>
          <w:i/>
          <w:iCs/>
          <w:lang w:val="ru-RU" w:eastAsia="ru-RU" w:bidi="ru-RU"/>
        </w:rPr>
        <w:t>у</w:t>
      </w:r>
      <w:r>
        <w:rPr>
          <w:rStyle w:val="Bodytext10Spacing2pt"/>
          <w:b/>
          <w:bCs/>
          <w:i/>
          <w:iCs/>
          <w:vertAlign w:val="subscript"/>
          <w:lang w:val="ru-RU" w:eastAsia="ru-RU" w:bidi="ru-RU"/>
        </w:rPr>
        <w:t>г</w:t>
      </w:r>
      <w:r>
        <w:rPr>
          <w:rStyle w:val="Bodytext10Spacing2pt"/>
          <w:b/>
          <w:bCs/>
          <w:i/>
          <w:iCs/>
          <w:lang w:val="ru-RU" w:eastAsia="ru-RU" w:bidi="ru-RU"/>
        </w:rPr>
        <w:t>)):</w:t>
      </w:r>
    </w:p>
    <w:p w14:paraId="5D298409" w14:textId="77777777" w:rsidR="00F4136F" w:rsidRDefault="00E27E4F">
      <w:pPr>
        <w:pStyle w:val="Bodytext40"/>
        <w:framePr w:w="2947" w:h="3398" w:hRule="exact" w:wrap="around" w:vAnchor="page" w:hAnchor="page" w:x="6282" w:y="5244"/>
        <w:shd w:val="clear" w:color="auto" w:fill="auto"/>
        <w:tabs>
          <w:tab w:val="left" w:pos="782"/>
        </w:tabs>
        <w:spacing w:line="221" w:lineRule="exact"/>
        <w:ind w:left="120" w:right="120" w:firstLine="340"/>
        <w:jc w:val="both"/>
      </w:pPr>
      <w:r>
        <w:rPr>
          <w:rStyle w:val="Bodytext4Spacing0pt0"/>
          <w:b/>
          <w:bCs/>
        </w:rPr>
        <w:t>Найдем вероятность по</w:t>
      </w:r>
      <w:r>
        <w:rPr>
          <w:rStyle w:val="Bodytext4Spacing0pt0"/>
          <w:b/>
          <w:bCs/>
        </w:rPr>
        <w:softHyphen/>
        <w:t>падания случайной точки (</w:t>
      </w:r>
      <w:r>
        <w:rPr>
          <w:rStyle w:val="Bodytext4Italic9"/>
          <w:b/>
          <w:bCs/>
        </w:rPr>
        <w:t>X</w:t>
      </w:r>
      <w:r>
        <w:rPr>
          <w:rStyle w:val="Bodytext4Spacing0pt0"/>
          <w:b/>
          <w:bCs/>
        </w:rPr>
        <w:t xml:space="preserve">; </w:t>
      </w:r>
      <w:r>
        <w:rPr>
          <w:rStyle w:val="Bodytext4Italic9"/>
          <w:b/>
          <w:bCs/>
        </w:rPr>
        <w:t>У)</w:t>
      </w:r>
      <w:r>
        <w:rPr>
          <w:rStyle w:val="Bodytext4Spacing0pt0"/>
          <w:b/>
          <w:bCs/>
        </w:rPr>
        <w:t xml:space="preserve"> в этот прямоуголь</w:t>
      </w:r>
      <w:r>
        <w:rPr>
          <w:rStyle w:val="Bodytext4Spacing0pt0"/>
          <w:b/>
          <w:bCs/>
        </w:rPr>
        <w:softHyphen/>
        <w:t>ник. Искомую вероятность можно найти, например, так:</w:t>
      </w:r>
      <w:r>
        <w:rPr>
          <w:rStyle w:val="Bodytext4Spacing0pt0"/>
          <w:b/>
          <w:bCs/>
        </w:rPr>
        <w:tab/>
        <w:t>из вероятности по</w:t>
      </w:r>
      <w:r>
        <w:rPr>
          <w:rStyle w:val="Bodytext4Spacing0pt0"/>
          <w:b/>
          <w:bCs/>
        </w:rPr>
        <w:softHyphen/>
      </w:r>
    </w:p>
    <w:p w14:paraId="5D29840A" w14:textId="77777777" w:rsidR="00F4136F" w:rsidRDefault="00E27E4F">
      <w:pPr>
        <w:pStyle w:val="Bodytext40"/>
        <w:framePr w:w="2947" w:h="3398" w:hRule="exact" w:wrap="around" w:vAnchor="page" w:hAnchor="page" w:x="6282" w:y="5244"/>
        <w:shd w:val="clear" w:color="auto" w:fill="auto"/>
        <w:tabs>
          <w:tab w:val="left" w:pos="758"/>
        </w:tabs>
        <w:spacing w:line="221" w:lineRule="exact"/>
        <w:ind w:left="120" w:right="120" w:firstLine="0"/>
        <w:jc w:val="both"/>
      </w:pPr>
      <w:r>
        <w:rPr>
          <w:rStyle w:val="Bodytext4Spacing0pt0"/>
          <w:b/>
          <w:bCs/>
        </w:rPr>
        <w:t>падания случайной точ</w:t>
      </w:r>
      <w:r>
        <w:rPr>
          <w:rStyle w:val="Bodytext4Spacing0pt0"/>
          <w:b/>
          <w:bCs/>
        </w:rPr>
        <w:softHyphen/>
        <w:t xml:space="preserve">ки в полуполосу </w:t>
      </w:r>
      <w:r>
        <w:rPr>
          <w:rStyle w:val="Bodytext4Italic9"/>
          <w:b/>
          <w:bCs/>
        </w:rPr>
        <w:t>АВ</w:t>
      </w:r>
      <w:r>
        <w:rPr>
          <w:rStyle w:val="Bodytext4Spacing0pt0"/>
          <w:b/>
          <w:bCs/>
        </w:rPr>
        <w:t xml:space="preserve"> с вертикальной штриховкой (эта вероятность равна </w:t>
      </w:r>
      <w:r>
        <w:rPr>
          <w:rStyle w:val="Bodytext4Italic9"/>
          <w:b/>
          <w:bCs/>
          <w:lang w:val="en-US" w:eastAsia="en-US" w:bidi="en-US"/>
        </w:rPr>
        <w:t>F(x</w:t>
      </w:r>
      <w:r>
        <w:rPr>
          <w:rStyle w:val="Bodytext4Italic9"/>
          <w:b/>
          <w:bCs/>
          <w:vertAlign w:val="subscript"/>
          <w:lang w:val="en-US" w:eastAsia="en-US" w:bidi="en-US"/>
        </w:rPr>
        <w:t>t</w:t>
      </w:r>
      <w:r>
        <w:rPr>
          <w:rStyle w:val="Bodytext4Italic9"/>
          <w:b/>
          <w:bCs/>
          <w:lang w:val="en-US" w:eastAsia="en-US" w:bidi="en-US"/>
        </w:rPr>
        <w:t>,y</w:t>
      </w:r>
      <w:r>
        <w:rPr>
          <w:rStyle w:val="Bodytext4Italic9"/>
          <w:b/>
          <w:bCs/>
          <w:vertAlign w:val="subscript"/>
          <w:lang w:val="en-US" w:eastAsia="en-US" w:bidi="en-US"/>
        </w:rPr>
        <w:t>t</w:t>
      </w:r>
      <w:r>
        <w:rPr>
          <w:rStyle w:val="Bodytext4Italic9"/>
          <w:b/>
          <w:bCs/>
          <w:lang w:val="en-US" w:eastAsia="en-US" w:bidi="en-US"/>
        </w:rPr>
        <w:t>) — F{x</w:t>
      </w:r>
      <w:r>
        <w:rPr>
          <w:rStyle w:val="Bodytext4Italic9"/>
          <w:b/>
          <w:bCs/>
          <w:vertAlign w:val="subscript"/>
          <w:lang w:val="en-US" w:eastAsia="en-US" w:bidi="en-US"/>
        </w:rPr>
        <w:t>lt</w:t>
      </w:r>
      <w:r>
        <w:rPr>
          <w:rStyle w:val="Bodytext4Italic9"/>
          <w:b/>
          <w:bCs/>
          <w:lang w:val="en-US" w:eastAsia="en-US" w:bidi="en-US"/>
        </w:rPr>
        <w:t>y</w:t>
      </w:r>
      <w:r>
        <w:rPr>
          <w:rStyle w:val="Bodytext4Italic9"/>
          <w:b/>
          <w:bCs/>
          <w:vertAlign w:val="subscript"/>
          <w:lang w:val="en-US" w:eastAsia="en-US" w:bidi="en-US"/>
        </w:rPr>
        <w:t>t</w:t>
      </w:r>
      <w:r>
        <w:rPr>
          <w:rStyle w:val="Bodytext4Italic9"/>
          <w:b/>
          <w:bCs/>
          <w:lang w:val="en-US" w:eastAsia="en-US" w:bidi="en-US"/>
        </w:rPr>
        <w:t>))</w:t>
      </w:r>
      <w:r>
        <w:rPr>
          <w:rStyle w:val="Bodytext4Spacing0pt0"/>
          <w:b/>
          <w:bCs/>
          <w:lang w:val="en-US" w:eastAsia="en-US" w:bidi="en-US"/>
        </w:rPr>
        <w:t xml:space="preserve"> </w:t>
      </w:r>
      <w:r>
        <w:rPr>
          <w:rStyle w:val="Bodytext4Spacing0pt0"/>
          <w:b/>
          <w:bCs/>
        </w:rPr>
        <w:t>вы</w:t>
      </w:r>
      <w:r>
        <w:rPr>
          <w:rStyle w:val="Bodytext4Spacing0pt0"/>
          <w:b/>
          <w:bCs/>
        </w:rPr>
        <w:softHyphen/>
        <w:t>честь вероятность попада</w:t>
      </w:r>
      <w:r>
        <w:rPr>
          <w:rStyle w:val="Bodytext4Spacing0pt0"/>
          <w:b/>
          <w:bCs/>
        </w:rPr>
        <w:softHyphen/>
        <w:t xml:space="preserve">ния точки в полуполосу </w:t>
      </w:r>
      <w:r>
        <w:rPr>
          <w:rStyle w:val="Bodytext4Italic9"/>
          <w:b/>
          <w:bCs/>
          <w:lang w:val="en-US" w:eastAsia="en-US" w:bidi="en-US"/>
        </w:rPr>
        <w:t>CD</w:t>
      </w:r>
      <w:r>
        <w:rPr>
          <w:rStyle w:val="Bodytext4Spacing0pt0"/>
          <w:b/>
          <w:bCs/>
          <w:lang w:val="en-US" w:eastAsia="en-US" w:bidi="en-US"/>
        </w:rPr>
        <w:tab/>
      </w:r>
      <w:r>
        <w:rPr>
          <w:rStyle w:val="Bodytext4Spacing0pt0"/>
          <w:b/>
          <w:bCs/>
        </w:rPr>
        <w:t>с горизонтальной</w:t>
      </w:r>
    </w:p>
    <w:p w14:paraId="5D29840B" w14:textId="77777777" w:rsidR="00F4136F" w:rsidRDefault="00E27E4F">
      <w:pPr>
        <w:pStyle w:val="Bodytext40"/>
        <w:framePr w:w="2947" w:h="3398" w:hRule="exact" w:wrap="around" w:vAnchor="page" w:hAnchor="page" w:x="6282" w:y="5244"/>
        <w:shd w:val="clear" w:color="auto" w:fill="auto"/>
        <w:spacing w:line="221" w:lineRule="exact"/>
        <w:ind w:left="120" w:firstLine="0"/>
        <w:jc w:val="both"/>
      </w:pPr>
      <w:r>
        <w:rPr>
          <w:rStyle w:val="Bodytext4Spacing0pt0"/>
          <w:b/>
          <w:bCs/>
        </w:rPr>
        <w:t>штриховкой (эта вероят-</w:t>
      </w:r>
    </w:p>
    <w:p w14:paraId="5D29840C" w14:textId="77777777" w:rsidR="00F4136F" w:rsidRDefault="00E27E4F">
      <w:pPr>
        <w:pStyle w:val="Bodytext100"/>
        <w:framePr w:w="6456" w:h="3853" w:hRule="exact" w:wrap="around" w:vAnchor="page" w:hAnchor="page" w:x="2951" w:y="9017"/>
        <w:shd w:val="clear" w:color="auto" w:fill="auto"/>
        <w:spacing w:after="201" w:line="200" w:lineRule="exact"/>
        <w:ind w:left="200"/>
        <w:jc w:val="center"/>
      </w:pPr>
      <w:r>
        <w:rPr>
          <w:rStyle w:val="Bodytext10Spacing2pt"/>
          <w:b/>
          <w:bCs/>
          <w:i/>
          <w:iCs/>
          <w:lang w:val="ru-RU" w:eastAsia="ru-RU" w:bidi="ru-RU"/>
        </w:rPr>
        <w:t>Р(х</w:t>
      </w:r>
      <w:r>
        <w:rPr>
          <w:rStyle w:val="Bodytext10Spacing2pt"/>
          <w:b/>
          <w:bCs/>
          <w:i/>
          <w:iCs/>
          <w:vertAlign w:val="subscript"/>
          <w:lang w:val="ru-RU" w:eastAsia="ru-RU" w:bidi="ru-RU"/>
        </w:rPr>
        <w:t>х</w:t>
      </w:r>
      <w:r>
        <w:rPr>
          <w:rStyle w:val="Bodytext10Spacing2pt"/>
          <w:b/>
          <w:bCs/>
          <w:i/>
          <w:iCs/>
          <w:lang w:val="ru-RU" w:eastAsia="ru-RU" w:bidi="ru-RU"/>
        </w:rPr>
        <w:t>^Х</w:t>
      </w:r>
      <w:r>
        <w:rPr>
          <w:rStyle w:val="Bodytext10NotItalic3"/>
          <w:b/>
          <w:bCs/>
        </w:rPr>
        <w:t xml:space="preserve"> &lt; х</w:t>
      </w:r>
      <w:r>
        <w:rPr>
          <w:rStyle w:val="Bodytext10NotItalic3"/>
          <w:b/>
          <w:bCs/>
          <w:vertAlign w:val="subscript"/>
        </w:rPr>
        <w:t>а</w:t>
      </w:r>
      <w:r>
        <w:rPr>
          <w:rStyle w:val="Bodytext10NotItalic3"/>
          <w:b/>
          <w:bCs/>
        </w:rPr>
        <w:t xml:space="preserve">, </w:t>
      </w:r>
      <w:r>
        <w:rPr>
          <w:rStyle w:val="Bodytext10Spacing2pt"/>
          <w:b/>
          <w:bCs/>
          <w:i/>
          <w:iCs/>
          <w:lang w:val="ru-RU" w:eastAsia="ru-RU" w:bidi="ru-RU"/>
        </w:rPr>
        <w:t>у</w:t>
      </w:r>
      <w:r>
        <w:rPr>
          <w:rStyle w:val="Bodytext10Spacing2pt"/>
          <w:b/>
          <w:bCs/>
          <w:i/>
          <w:iCs/>
          <w:vertAlign w:val="subscript"/>
          <w:lang w:val="ru-RU" w:eastAsia="ru-RU" w:bidi="ru-RU"/>
        </w:rPr>
        <w:t>х</w:t>
      </w:r>
      <w:r>
        <w:rPr>
          <w:rStyle w:val="Bodytext10NotItalic3"/>
          <w:b/>
          <w:bCs/>
        </w:rPr>
        <w:t xml:space="preserve"> &lt; К &lt; </w:t>
      </w:r>
      <w:r>
        <w:rPr>
          <w:rStyle w:val="Bodytext10Spacing2pt"/>
          <w:b/>
          <w:bCs/>
          <w:i/>
          <w:iCs/>
          <w:lang w:val="ru-RU" w:eastAsia="ru-RU" w:bidi="ru-RU"/>
        </w:rPr>
        <w:t>у</w:t>
      </w:r>
      <w:r>
        <w:rPr>
          <w:rStyle w:val="Bodytext10Spacing2pt"/>
          <w:b/>
          <w:bCs/>
          <w:i/>
          <w:iCs/>
          <w:vertAlign w:val="subscript"/>
          <w:lang w:val="ru-RU" w:eastAsia="ru-RU" w:bidi="ru-RU"/>
        </w:rPr>
        <w:t>а</w:t>
      </w:r>
      <w:r>
        <w:rPr>
          <w:rStyle w:val="Bodytext10Spacing2pt"/>
          <w:b/>
          <w:bCs/>
          <w:i/>
          <w:iCs/>
          <w:lang w:val="ru-RU" w:eastAsia="ru-RU" w:bidi="ru-RU"/>
        </w:rPr>
        <w:t>)</w:t>
      </w:r>
      <w:r>
        <w:rPr>
          <w:rStyle w:val="Bodytext10NotItalic3"/>
          <w:b/>
          <w:bCs/>
        </w:rPr>
        <w:t xml:space="preserve"> = </w:t>
      </w:r>
      <w:r>
        <w:rPr>
          <w:rStyle w:val="Bodytext10NotItalic3"/>
          <w:b/>
          <w:bCs/>
          <w:lang w:val="en-US" w:eastAsia="en-US" w:bidi="en-US"/>
        </w:rPr>
        <w:t xml:space="preserve">[F </w:t>
      </w:r>
      <w:r>
        <w:rPr>
          <w:rStyle w:val="Bodytext10NotItalic3"/>
          <w:b/>
          <w:bCs/>
        </w:rPr>
        <w:t>(х</w:t>
      </w:r>
      <w:r>
        <w:rPr>
          <w:rStyle w:val="Bodytext10NotItalic3"/>
          <w:b/>
          <w:bCs/>
          <w:vertAlign w:val="subscript"/>
        </w:rPr>
        <w:t>а</w:t>
      </w:r>
      <w:r>
        <w:rPr>
          <w:rStyle w:val="Bodytext10NotItalic3"/>
          <w:b/>
          <w:bCs/>
        </w:rPr>
        <w:t xml:space="preserve">, </w:t>
      </w:r>
      <w:r>
        <w:rPr>
          <w:rStyle w:val="Bodytext10Spacing2pt"/>
          <w:b/>
          <w:bCs/>
          <w:i/>
          <w:iCs/>
        </w:rPr>
        <w:t>y,) — F(x</w:t>
      </w:r>
      <w:r>
        <w:rPr>
          <w:rStyle w:val="Bodytext10Spacing2pt"/>
          <w:b/>
          <w:bCs/>
          <w:i/>
          <w:iCs/>
          <w:vertAlign w:val="subscript"/>
        </w:rPr>
        <w:t>lt</w:t>
      </w:r>
      <w:r>
        <w:rPr>
          <w:rStyle w:val="Bodytext10Spacing2pt"/>
          <w:b/>
          <w:bCs/>
          <w:i/>
          <w:iCs/>
        </w:rPr>
        <w:t xml:space="preserve"> y</w:t>
      </w:r>
      <w:r>
        <w:rPr>
          <w:rStyle w:val="Bodytext10Spacing2pt"/>
          <w:b/>
          <w:bCs/>
          <w:i/>
          <w:iCs/>
          <w:vertAlign w:val="subscript"/>
        </w:rPr>
        <w:t>t</w:t>
      </w:r>
      <w:r>
        <w:rPr>
          <w:rStyle w:val="Bodytext10Spacing2pt"/>
          <w:b/>
          <w:bCs/>
          <w:i/>
          <w:iCs/>
        </w:rPr>
        <w:t>)] —</w:t>
      </w:r>
    </w:p>
    <w:p w14:paraId="5D29840D" w14:textId="77777777" w:rsidR="00F4136F" w:rsidRDefault="00E27E4F">
      <w:pPr>
        <w:pStyle w:val="Heading150"/>
        <w:framePr w:w="6456" w:h="3853" w:hRule="exact" w:wrap="around" w:vAnchor="page" w:hAnchor="page" w:x="2951" w:y="9017"/>
        <w:shd w:val="clear" w:color="auto" w:fill="auto"/>
        <w:tabs>
          <w:tab w:val="right" w:pos="6207"/>
        </w:tabs>
        <w:spacing w:before="0" w:after="166" w:line="200" w:lineRule="exact"/>
        <w:ind w:left="1820"/>
      </w:pPr>
      <w:bookmarkStart w:id="118" w:name="bookmark118"/>
      <w:r>
        <w:rPr>
          <w:rStyle w:val="Heading15Italic"/>
          <w:b/>
          <w:bCs/>
          <w:lang w:val="ru-RU" w:eastAsia="ru-RU" w:bidi="ru-RU"/>
        </w:rPr>
        <w:t xml:space="preserve">— </w:t>
      </w:r>
      <w:r>
        <w:rPr>
          <w:rStyle w:val="Heading15Italic"/>
          <w:b/>
          <w:bCs/>
        </w:rPr>
        <w:t>[</w:t>
      </w:r>
      <w:r>
        <w:rPr>
          <w:rStyle w:val="Heading15Italic"/>
          <w:b/>
          <w:bCs/>
          <w:vertAlign w:val="superscript"/>
        </w:rPr>
        <w:t>F</w:t>
      </w:r>
      <w:r>
        <w:rPr>
          <w:lang w:val="en-US" w:eastAsia="en-US" w:bidi="en-US"/>
        </w:rPr>
        <w:t xml:space="preserve"> </w:t>
      </w:r>
      <w:r>
        <w:t xml:space="preserve">(**. </w:t>
      </w:r>
      <w:r>
        <w:rPr>
          <w:rStyle w:val="Heading15Italic"/>
          <w:b/>
          <w:bCs/>
        </w:rPr>
        <w:t>yJ — P</w:t>
      </w:r>
      <w:r>
        <w:rPr>
          <w:lang w:val="en-US" w:eastAsia="en-US" w:bidi="en-US"/>
        </w:rPr>
        <w:t xml:space="preserve"> (*t, </w:t>
      </w:r>
      <w:r>
        <w:rPr>
          <w:rStyle w:val="Heading15Italic"/>
          <w:b/>
          <w:bCs/>
          <w:lang w:val="ru-RU" w:eastAsia="ru-RU" w:bidi="ru-RU"/>
        </w:rPr>
        <w:t>У</w:t>
      </w:r>
      <w:r>
        <w:rPr>
          <w:rStyle w:val="Heading15Candara"/>
        </w:rPr>
        <w:t>1</w:t>
      </w:r>
      <w:r>
        <w:rPr>
          <w:rStyle w:val="Heading15Italic"/>
          <w:b/>
          <w:bCs/>
          <w:lang w:val="ru-RU" w:eastAsia="ru-RU" w:bidi="ru-RU"/>
        </w:rPr>
        <w:t>Я</w:t>
      </w:r>
      <w:r>
        <w:tab/>
      </w:r>
      <w:r>
        <w:rPr>
          <w:lang w:val="en-US" w:eastAsia="en-US" w:bidi="en-US"/>
        </w:rPr>
        <w:t>(*)</w:t>
      </w:r>
      <w:bookmarkEnd w:id="118"/>
    </w:p>
    <w:p w14:paraId="5D29840E" w14:textId="77777777" w:rsidR="00F4136F" w:rsidRDefault="00E27E4F">
      <w:pPr>
        <w:pStyle w:val="Bodytext50"/>
        <w:framePr w:w="6456" w:h="3853" w:hRule="exact" w:wrap="around" w:vAnchor="page" w:hAnchor="page" w:x="2951" w:y="9017"/>
        <w:shd w:val="clear" w:color="auto" w:fill="auto"/>
        <w:spacing w:before="0" w:after="194" w:line="178" w:lineRule="exact"/>
        <w:ind w:left="20" w:right="240" w:firstLine="380"/>
      </w:pPr>
      <w:r>
        <w:rPr>
          <w:rStyle w:val="Bodytext5Spacing0pt4"/>
        </w:rPr>
        <w:t xml:space="preserve">Пример. </w:t>
      </w:r>
      <w:r>
        <w:rPr>
          <w:rStyle w:val="Bodytext5Spacing0pt0"/>
        </w:rPr>
        <w:t xml:space="preserve">Найти вероятность попадания случайной точки (X; </w:t>
      </w:r>
      <w:r>
        <w:rPr>
          <w:rStyle w:val="Bodytext5Italicc"/>
          <w:lang w:val="en-US" w:eastAsia="en-US" w:bidi="en-US"/>
        </w:rPr>
        <w:t xml:space="preserve">Y) </w:t>
      </w:r>
      <w:r>
        <w:rPr>
          <w:rStyle w:val="Bodytext5Spacing0pt0"/>
        </w:rPr>
        <w:t xml:space="preserve">в прямоугольник, ограниченный прямыми </w:t>
      </w:r>
      <w:r>
        <w:rPr>
          <w:rStyle w:val="Bodytext5Italicc"/>
        </w:rPr>
        <w:t xml:space="preserve">х — л/6, х = л/2, у=л/4, </w:t>
      </w:r>
      <w:r>
        <w:rPr>
          <w:rStyle w:val="Bodytext5Spacing0pt0"/>
        </w:rPr>
        <w:t>у = л/3, если известна функция распределения</w:t>
      </w:r>
    </w:p>
    <w:p w14:paraId="5D29840F" w14:textId="77777777" w:rsidR="00F4136F" w:rsidRDefault="00E27E4F">
      <w:pPr>
        <w:pStyle w:val="Bodytext50"/>
        <w:framePr w:w="6456" w:h="3853" w:hRule="exact" w:wrap="around" w:vAnchor="page" w:hAnchor="page" w:x="2951" w:y="9017"/>
        <w:shd w:val="clear" w:color="auto" w:fill="auto"/>
        <w:spacing w:before="0" w:after="145" w:line="160" w:lineRule="exact"/>
        <w:ind w:left="200" w:firstLine="0"/>
        <w:jc w:val="center"/>
      </w:pPr>
      <w:r>
        <w:rPr>
          <w:rStyle w:val="Bodytext5Italicc"/>
          <w:lang w:val="en-US" w:eastAsia="en-US" w:bidi="en-US"/>
        </w:rPr>
        <w:t xml:space="preserve">F </w:t>
      </w:r>
      <w:r>
        <w:rPr>
          <w:rStyle w:val="Bodytext5Italicc"/>
        </w:rPr>
        <w:t>(х, у)</w:t>
      </w:r>
      <w:r>
        <w:rPr>
          <w:rStyle w:val="Bodytext5Spacing0pt0"/>
        </w:rPr>
        <w:t xml:space="preserve"> </w:t>
      </w:r>
      <w:r>
        <w:rPr>
          <w:rStyle w:val="Bodytext5Spacing0pt0"/>
          <w:lang w:val="en-US" w:eastAsia="en-US" w:bidi="en-US"/>
        </w:rPr>
        <w:t xml:space="preserve">=sin </w:t>
      </w:r>
      <w:r>
        <w:rPr>
          <w:rStyle w:val="Bodytext5Italicc"/>
        </w:rPr>
        <w:t>х</w:t>
      </w:r>
      <w:r>
        <w:rPr>
          <w:rStyle w:val="Bodytext5Spacing0pt0"/>
        </w:rPr>
        <w:t xml:space="preserve"> </w:t>
      </w:r>
      <w:r>
        <w:rPr>
          <w:rStyle w:val="Bodytext5Spacing0pt0"/>
          <w:lang w:val="en-US" w:eastAsia="en-US" w:bidi="en-US"/>
        </w:rPr>
        <w:t xml:space="preserve">sin </w:t>
      </w:r>
      <w:r>
        <w:rPr>
          <w:rStyle w:val="Bodytext5Italicc"/>
        </w:rPr>
        <w:t>у</w:t>
      </w:r>
      <w:r>
        <w:rPr>
          <w:rStyle w:val="Bodytext5Spacing0pt0"/>
        </w:rPr>
        <w:t xml:space="preserve"> (0 &lt; </w:t>
      </w:r>
      <w:r>
        <w:rPr>
          <w:rStyle w:val="Bodytext5Italicc"/>
        </w:rPr>
        <w:t>х</w:t>
      </w:r>
      <w:r>
        <w:rPr>
          <w:rStyle w:val="Bodytext5Spacing0pt0"/>
        </w:rPr>
        <w:t xml:space="preserve"> &lt; л/2, 0 &lt; </w:t>
      </w:r>
      <w:r>
        <w:rPr>
          <w:rStyle w:val="Bodytext5Italicc"/>
        </w:rPr>
        <w:t>у</w:t>
      </w:r>
      <w:r>
        <w:rPr>
          <w:rStyle w:val="Bodytext5Spacing0pt0"/>
        </w:rPr>
        <w:t xml:space="preserve"> &lt; я/2).</w:t>
      </w:r>
    </w:p>
    <w:p w14:paraId="5D298410" w14:textId="77777777" w:rsidR="00F4136F" w:rsidRDefault="00E27E4F">
      <w:pPr>
        <w:pStyle w:val="Bodytext50"/>
        <w:framePr w:w="6456" w:h="3853" w:hRule="exact" w:wrap="around" w:vAnchor="page" w:hAnchor="page" w:x="2951" w:y="9017"/>
        <w:shd w:val="clear" w:color="auto" w:fill="auto"/>
        <w:spacing w:before="0" w:after="115" w:line="178" w:lineRule="exact"/>
        <w:ind w:left="20" w:right="240" w:firstLine="380"/>
      </w:pPr>
      <w:r>
        <w:rPr>
          <w:rStyle w:val="Bodytext5Spacing2pt2"/>
        </w:rPr>
        <w:t>Решение.</w:t>
      </w:r>
      <w:r>
        <w:rPr>
          <w:rStyle w:val="Bodytext5Spacing0pt0"/>
        </w:rPr>
        <w:t xml:space="preserve"> Положив х</w:t>
      </w:r>
      <w:r>
        <w:rPr>
          <w:rStyle w:val="Bodytext5Candara4"/>
          <w:vertAlign w:val="subscript"/>
        </w:rPr>
        <w:t>1</w:t>
      </w:r>
      <w:r>
        <w:rPr>
          <w:rStyle w:val="Bodytext5Spacing0pt0"/>
        </w:rPr>
        <w:t>=я/</w:t>
      </w:r>
      <w:r>
        <w:rPr>
          <w:rStyle w:val="Bodytext5Candara4"/>
        </w:rPr>
        <w:t>6</w:t>
      </w:r>
      <w:r>
        <w:rPr>
          <w:rStyle w:val="Bodytext5Spacing0pt0"/>
        </w:rPr>
        <w:t>, х</w:t>
      </w:r>
      <w:r>
        <w:rPr>
          <w:rStyle w:val="Bodytext5Spacing0pt0"/>
          <w:vertAlign w:val="subscript"/>
        </w:rPr>
        <w:t>а</w:t>
      </w:r>
      <w:r>
        <w:rPr>
          <w:rStyle w:val="Bodytext5Spacing0pt0"/>
        </w:rPr>
        <w:t xml:space="preserve"> = я/2, У</w:t>
      </w:r>
      <w:r>
        <w:rPr>
          <w:rStyle w:val="Bodytext5Candara4"/>
        </w:rPr>
        <w:t>1</w:t>
      </w:r>
      <w:r>
        <w:rPr>
          <w:rStyle w:val="Bodytext5Spacing0pt0"/>
        </w:rPr>
        <w:t xml:space="preserve"> = я/4, у</w:t>
      </w:r>
      <w:r>
        <w:rPr>
          <w:rStyle w:val="Bodytext5Spacing0pt0"/>
          <w:vertAlign w:val="subscript"/>
        </w:rPr>
        <w:t>а</w:t>
      </w:r>
      <w:r>
        <w:rPr>
          <w:rStyle w:val="Bodytext5Spacing0pt0"/>
        </w:rPr>
        <w:t xml:space="preserve"> = я/3 в формуле («•), получим</w:t>
      </w:r>
    </w:p>
    <w:p w14:paraId="5D298411" w14:textId="77777777" w:rsidR="00F4136F" w:rsidRDefault="00E27E4F">
      <w:pPr>
        <w:pStyle w:val="Bodytext50"/>
        <w:framePr w:w="6456" w:h="3853" w:hRule="exact" w:wrap="around" w:vAnchor="page" w:hAnchor="page" w:x="2951" w:y="9017"/>
        <w:shd w:val="clear" w:color="auto" w:fill="auto"/>
        <w:spacing w:before="0" w:line="259" w:lineRule="exact"/>
        <w:ind w:left="200" w:firstLine="0"/>
        <w:jc w:val="center"/>
      </w:pPr>
      <w:r>
        <w:rPr>
          <w:rStyle w:val="Bodytext5Italicc"/>
        </w:rPr>
        <w:t>Р</w:t>
      </w:r>
      <w:r>
        <w:rPr>
          <w:rStyle w:val="Bodytext5Spacing0pt0"/>
        </w:rPr>
        <w:t xml:space="preserve"> (я</w:t>
      </w:r>
      <w:r>
        <w:rPr>
          <w:rStyle w:val="Bodytext5Candara4"/>
        </w:rPr>
        <w:t>/6</w:t>
      </w:r>
      <w:r>
        <w:rPr>
          <w:rStyle w:val="Bodytext5Spacing0pt0"/>
        </w:rPr>
        <w:t xml:space="preserve"> &lt; </w:t>
      </w:r>
      <w:r>
        <w:rPr>
          <w:rStyle w:val="Bodytext5Italicc"/>
        </w:rPr>
        <w:t>X</w:t>
      </w:r>
      <w:r>
        <w:rPr>
          <w:rStyle w:val="Bodytext5Spacing0pt0"/>
        </w:rPr>
        <w:t xml:space="preserve"> &lt; я/2, я/4 &lt; К &lt; я/3) = </w:t>
      </w:r>
      <w:r>
        <w:rPr>
          <w:rStyle w:val="Bodytext5Italicc"/>
        </w:rPr>
        <w:t>(</w:t>
      </w:r>
      <w:r>
        <w:rPr>
          <w:rStyle w:val="Bodytext5Italicc"/>
          <w:lang w:val="en-US" w:eastAsia="en-US" w:bidi="en-US"/>
        </w:rPr>
        <w:t xml:space="preserve">F </w:t>
      </w:r>
      <w:r>
        <w:rPr>
          <w:rStyle w:val="Bodytext5Italicc"/>
        </w:rPr>
        <w:t>(л/2,</w:t>
      </w:r>
      <w:r>
        <w:rPr>
          <w:rStyle w:val="Bodytext5Spacing0pt0"/>
        </w:rPr>
        <w:t xml:space="preserve"> я/3) —</w:t>
      </w:r>
    </w:p>
    <w:p w14:paraId="5D298412" w14:textId="77777777" w:rsidR="00F4136F" w:rsidRDefault="00E27E4F">
      <w:pPr>
        <w:pStyle w:val="Bodytext50"/>
        <w:framePr w:w="6456" w:h="3853" w:hRule="exact" w:wrap="around" w:vAnchor="page" w:hAnchor="page" w:x="2951" w:y="9017"/>
        <w:shd w:val="clear" w:color="auto" w:fill="auto"/>
        <w:spacing w:before="0" w:line="259" w:lineRule="exact"/>
        <w:ind w:left="200" w:firstLine="0"/>
        <w:jc w:val="center"/>
      </w:pPr>
      <w:r>
        <w:rPr>
          <w:rStyle w:val="Bodytext5Italicc"/>
          <w:lang w:val="en-US" w:eastAsia="en-US" w:bidi="en-US"/>
        </w:rPr>
        <w:t>— F(</w:t>
      </w:r>
      <w:r>
        <w:rPr>
          <w:rStyle w:val="Bodytext5Spacing0pt0"/>
          <w:lang w:val="en-US" w:eastAsia="en-US" w:bidi="en-US"/>
        </w:rPr>
        <w:t xml:space="preserve"> </w:t>
      </w:r>
      <w:r>
        <w:rPr>
          <w:rStyle w:val="Bodytext5Spacing0pt0"/>
        </w:rPr>
        <w:t>я/</w:t>
      </w:r>
      <w:r>
        <w:rPr>
          <w:rStyle w:val="Bodytext5Candara4"/>
        </w:rPr>
        <w:t>6</w:t>
      </w:r>
      <w:r>
        <w:rPr>
          <w:rStyle w:val="Bodytext5Spacing0pt0"/>
        </w:rPr>
        <w:t>, я/3)]</w:t>
      </w:r>
      <w:r>
        <w:rPr>
          <w:rStyle w:val="Bodytext5Spacing0pt0"/>
          <w:lang w:val="en-US" w:eastAsia="en-US" w:bidi="en-US"/>
        </w:rPr>
        <w:t xml:space="preserve">-[F </w:t>
      </w:r>
      <w:r>
        <w:rPr>
          <w:rStyle w:val="Bodytext5Spacing0pt0"/>
        </w:rPr>
        <w:t xml:space="preserve">(я/2, я/4) — </w:t>
      </w:r>
      <w:r>
        <w:rPr>
          <w:rStyle w:val="Bodytext5Spacing0pt0"/>
          <w:lang w:val="en-US" w:eastAsia="en-US" w:bidi="en-US"/>
        </w:rPr>
        <w:t xml:space="preserve">F </w:t>
      </w:r>
      <w:r>
        <w:rPr>
          <w:rStyle w:val="Bodytext5Spacing0pt0"/>
        </w:rPr>
        <w:t>(я/</w:t>
      </w:r>
      <w:r>
        <w:rPr>
          <w:rStyle w:val="Bodytext5Candara4"/>
        </w:rPr>
        <w:t>6</w:t>
      </w:r>
      <w:r>
        <w:rPr>
          <w:rStyle w:val="Bodytext5Spacing0pt0"/>
        </w:rPr>
        <w:t>, я/4)] =</w:t>
      </w:r>
    </w:p>
    <w:p w14:paraId="5D298413" w14:textId="77777777" w:rsidR="00F4136F" w:rsidRDefault="00E27E4F">
      <w:pPr>
        <w:pStyle w:val="Bodytext50"/>
        <w:framePr w:w="6456" w:h="3853" w:hRule="exact" w:wrap="around" w:vAnchor="page" w:hAnchor="page" w:x="2951" w:y="9017"/>
        <w:shd w:val="clear" w:color="auto" w:fill="auto"/>
        <w:spacing w:before="0" w:line="259" w:lineRule="exact"/>
        <w:ind w:left="20" w:firstLine="380"/>
      </w:pPr>
      <w:r>
        <w:rPr>
          <w:rStyle w:val="Bodytext5Spacing0pt0"/>
        </w:rPr>
        <w:t xml:space="preserve">= </w:t>
      </w:r>
      <w:r>
        <w:rPr>
          <w:rStyle w:val="Bodytext5Spacing0pt0"/>
          <w:lang w:val="en-US" w:eastAsia="en-US" w:bidi="en-US"/>
        </w:rPr>
        <w:t xml:space="preserve">[sin </w:t>
      </w:r>
      <w:r>
        <w:rPr>
          <w:rStyle w:val="Bodytext5Spacing0pt0"/>
        </w:rPr>
        <w:t xml:space="preserve">(я/2) </w:t>
      </w:r>
      <w:r>
        <w:rPr>
          <w:rStyle w:val="Bodytext5Spacing0pt0"/>
          <w:lang w:val="en-US" w:eastAsia="en-US" w:bidi="en-US"/>
        </w:rPr>
        <w:t xml:space="preserve">sin </w:t>
      </w:r>
      <w:r>
        <w:rPr>
          <w:rStyle w:val="Bodytext5Spacing0pt0"/>
        </w:rPr>
        <w:t xml:space="preserve">(я/3) — </w:t>
      </w:r>
      <w:r>
        <w:rPr>
          <w:rStyle w:val="Bodytext5Spacing0pt0"/>
          <w:lang w:val="en-US" w:eastAsia="en-US" w:bidi="en-US"/>
        </w:rPr>
        <w:t xml:space="preserve">sin </w:t>
      </w:r>
      <w:r>
        <w:rPr>
          <w:rStyle w:val="Bodytext5Spacing0pt0"/>
        </w:rPr>
        <w:t>(я/</w:t>
      </w:r>
      <w:r>
        <w:rPr>
          <w:rStyle w:val="Bodytext5Candara4"/>
        </w:rPr>
        <w:t>6</w:t>
      </w:r>
      <w:r>
        <w:rPr>
          <w:rStyle w:val="Bodytext5Spacing0pt0"/>
        </w:rPr>
        <w:t xml:space="preserve">) </w:t>
      </w:r>
      <w:r>
        <w:rPr>
          <w:rStyle w:val="Bodytext5Spacing0pt0"/>
          <w:lang w:val="en-US" w:eastAsia="en-US" w:bidi="en-US"/>
        </w:rPr>
        <w:t xml:space="preserve">sin </w:t>
      </w:r>
      <w:r>
        <w:rPr>
          <w:rStyle w:val="Bodytext5Spacing0pt0"/>
        </w:rPr>
        <w:t xml:space="preserve">(я/3)] — </w:t>
      </w:r>
      <w:r>
        <w:rPr>
          <w:rStyle w:val="Bodytext5Spacing0pt0"/>
          <w:lang w:val="en-US" w:eastAsia="en-US" w:bidi="en-US"/>
        </w:rPr>
        <w:t xml:space="preserve">[sin </w:t>
      </w:r>
      <w:r>
        <w:rPr>
          <w:rStyle w:val="Bodytext5Spacing0pt0"/>
        </w:rPr>
        <w:t xml:space="preserve">(я/2) </w:t>
      </w:r>
      <w:r>
        <w:rPr>
          <w:rStyle w:val="Bodytext5Spacing0pt0"/>
          <w:lang w:val="en-US" w:eastAsia="en-US" w:bidi="en-US"/>
        </w:rPr>
        <w:t xml:space="preserve">sin </w:t>
      </w:r>
      <w:r>
        <w:rPr>
          <w:rStyle w:val="Bodytext5Spacing0pt0"/>
        </w:rPr>
        <w:t>(я/4) —</w:t>
      </w:r>
    </w:p>
    <w:p w14:paraId="5D298414" w14:textId="77777777" w:rsidR="00F4136F" w:rsidRDefault="00E27E4F">
      <w:pPr>
        <w:pStyle w:val="Bodytext50"/>
        <w:framePr w:w="6456" w:h="3853" w:hRule="exact" w:wrap="around" w:vAnchor="page" w:hAnchor="page" w:x="2951" w:y="9017"/>
        <w:shd w:val="clear" w:color="auto" w:fill="auto"/>
        <w:spacing w:before="0" w:line="307" w:lineRule="exact"/>
        <w:ind w:left="20" w:firstLine="380"/>
      </w:pPr>
      <w:r>
        <w:rPr>
          <w:rStyle w:val="Bodytext5Spacing0pt0"/>
        </w:rPr>
        <w:t xml:space="preserve">— </w:t>
      </w:r>
      <w:r>
        <w:rPr>
          <w:rStyle w:val="Bodytext5Spacing0pt0"/>
          <w:lang w:val="en-US" w:eastAsia="en-US" w:bidi="en-US"/>
        </w:rPr>
        <w:t xml:space="preserve">sin </w:t>
      </w:r>
      <w:r>
        <w:rPr>
          <w:rStyle w:val="Bodytext5Spacing0pt0"/>
        </w:rPr>
        <w:t>(я/</w:t>
      </w:r>
      <w:r>
        <w:rPr>
          <w:rStyle w:val="Bodytext5Candara4"/>
        </w:rPr>
        <w:t>6</w:t>
      </w:r>
      <w:r>
        <w:rPr>
          <w:rStyle w:val="Bodytext5Spacing0pt0"/>
        </w:rPr>
        <w:t xml:space="preserve">) </w:t>
      </w:r>
      <w:r>
        <w:rPr>
          <w:rStyle w:val="Bodytext5Spacing0pt0"/>
          <w:lang w:val="en-US" w:eastAsia="en-US" w:bidi="en-US"/>
        </w:rPr>
        <w:t xml:space="preserve">sin </w:t>
      </w:r>
      <w:r>
        <w:rPr>
          <w:rStyle w:val="Bodytext5Spacing0pt0"/>
        </w:rPr>
        <w:t xml:space="preserve">(я/4)] =[ </w:t>
      </w:r>
      <w:r>
        <w:rPr>
          <w:rStyle w:val="Bodytext5Italicc"/>
        </w:rPr>
        <w:t>V</w:t>
      </w:r>
      <w:r>
        <w:rPr>
          <w:rStyle w:val="Bodytext5Spacing0pt0"/>
        </w:rPr>
        <w:t xml:space="preserve"> 3/2— </w:t>
      </w:r>
      <w:r>
        <w:rPr>
          <w:rStyle w:val="Bodytext5Spacing0pt0"/>
          <w:lang w:val="en-US" w:eastAsia="en-US" w:bidi="en-US"/>
        </w:rPr>
        <w:t xml:space="preserve">V'DAl] — </w:t>
      </w:r>
      <w:r>
        <w:rPr>
          <w:rStyle w:val="Bodytext5Spacing0pt0"/>
        </w:rPr>
        <w:t xml:space="preserve">[ </w:t>
      </w:r>
      <w:r>
        <w:rPr>
          <w:rStyle w:val="Bodytext5Italicc"/>
        </w:rPr>
        <w:t>У~2/2—</w:t>
      </w:r>
      <w:r>
        <w:rPr>
          <w:rStyle w:val="Bodytext5Spacing0pt0"/>
        </w:rPr>
        <w:t xml:space="preserve"> К*2/4] =</w:t>
      </w:r>
    </w:p>
    <w:p w14:paraId="5D298415" w14:textId="77777777" w:rsidR="00F4136F" w:rsidRDefault="00E27E4F">
      <w:pPr>
        <w:pStyle w:val="Bodytext50"/>
        <w:framePr w:w="6456" w:h="3853" w:hRule="exact" w:wrap="around" w:vAnchor="page" w:hAnchor="page" w:x="2951" w:y="9017"/>
        <w:shd w:val="clear" w:color="auto" w:fill="auto"/>
        <w:spacing w:before="0" w:line="307" w:lineRule="exact"/>
        <w:ind w:left="200" w:firstLine="0"/>
        <w:jc w:val="center"/>
      </w:pPr>
      <w:r>
        <w:rPr>
          <w:rStyle w:val="Bodytext5Spacing0pt0"/>
        </w:rPr>
        <w:t xml:space="preserve">= </w:t>
      </w:r>
      <w:r>
        <w:rPr>
          <w:rStyle w:val="Bodytext5Spacing2pt2"/>
        </w:rPr>
        <w:t>(КЗ-</w:t>
      </w:r>
      <w:r>
        <w:rPr>
          <w:rStyle w:val="Bodytext5Spacing0pt0"/>
        </w:rPr>
        <w:t xml:space="preserve"> К~2)/4 = 0,08.</w:t>
      </w:r>
    </w:p>
    <w:p w14:paraId="5D298416" w14:textId="77777777" w:rsidR="00F4136F" w:rsidRDefault="00E27E4F">
      <w:pPr>
        <w:pStyle w:val="Headerorfooter0"/>
        <w:framePr w:w="6394" w:h="326" w:hRule="exact" w:wrap="around" w:vAnchor="page" w:hAnchor="page" w:x="2883" w:y="12879"/>
        <w:shd w:val="clear" w:color="auto" w:fill="auto"/>
        <w:spacing w:line="307" w:lineRule="exact"/>
        <w:ind w:left="180"/>
      </w:pPr>
      <w:r>
        <w:rPr>
          <w:rStyle w:val="HeaderorfooterSpacing0pt0"/>
        </w:rPr>
        <w:t>162</w:t>
      </w:r>
    </w:p>
    <w:p w14:paraId="5D29841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418" w14:textId="77777777" w:rsidR="00F4136F" w:rsidRDefault="00E27E4F">
      <w:pPr>
        <w:pStyle w:val="Bodytext70"/>
        <w:framePr w:w="6254" w:h="9769" w:hRule="exact" w:wrap="around" w:vAnchor="page" w:hAnchor="page" w:x="3049" w:y="2882"/>
        <w:shd w:val="clear" w:color="auto" w:fill="auto"/>
        <w:spacing w:before="0" w:after="120"/>
        <w:ind w:left="960" w:right="40"/>
        <w:jc w:val="left"/>
      </w:pPr>
      <w:r>
        <w:rPr>
          <w:rStyle w:val="Bodytext7Spacing0pt2"/>
          <w:b/>
          <w:bCs/>
          <w:lang w:val="en-US" w:eastAsia="en-US" w:bidi="en-US"/>
        </w:rPr>
        <w:t xml:space="preserve">§ </w:t>
      </w:r>
      <w:r>
        <w:rPr>
          <w:rStyle w:val="Bodytext7Italic3"/>
          <w:b/>
          <w:bCs/>
        </w:rPr>
        <w:t>7,</w:t>
      </w:r>
      <w:r>
        <w:rPr>
          <w:rStyle w:val="Bodytext7Spacing0pt2"/>
          <w:b/>
          <w:bCs/>
          <w:lang w:val="en-US" w:eastAsia="en-US" w:bidi="en-US"/>
        </w:rPr>
        <w:t xml:space="preserve"> </w:t>
      </w:r>
      <w:r>
        <w:rPr>
          <w:rStyle w:val="Bodytext7Spacing0pt2"/>
          <w:b/>
          <w:bCs/>
        </w:rPr>
        <w:t>Плотность совместного распределения вероятностей непрерывной двумерной случайной величины (двумерная плотность вероятности)</w:t>
      </w:r>
    </w:p>
    <w:p w14:paraId="5D298419" w14:textId="77777777" w:rsidR="00F4136F" w:rsidRDefault="00E27E4F">
      <w:pPr>
        <w:pStyle w:val="Bodytext40"/>
        <w:framePr w:w="6254" w:h="9769" w:hRule="exact" w:wrap="around" w:vAnchor="page" w:hAnchor="page" w:x="3049" w:y="2882"/>
        <w:shd w:val="clear" w:color="auto" w:fill="auto"/>
        <w:spacing w:line="221" w:lineRule="exact"/>
        <w:ind w:left="20" w:right="40" w:firstLine="940"/>
        <w:jc w:val="both"/>
      </w:pPr>
      <w:r>
        <w:rPr>
          <w:rStyle w:val="Bodytext4Spacing0pt0"/>
          <w:b/>
          <w:bCs/>
        </w:rPr>
        <w:t>Двумерная случайная величина задавалась с по</w:t>
      </w:r>
      <w:r>
        <w:rPr>
          <w:rStyle w:val="Bodytext4Spacing0pt0"/>
          <w:b/>
          <w:bCs/>
        </w:rPr>
        <w:softHyphen/>
        <w:t xml:space="preserve">мощью функции распределения. Непрерывную двумерную величину можно также задать, пользуясь плотностью распределения. Здесь и далее будем предполагать, что функция распределения </w:t>
      </w:r>
      <w:r>
        <w:rPr>
          <w:rStyle w:val="Bodytext4Italica"/>
          <w:b/>
          <w:bCs/>
          <w:lang w:val="en-US" w:eastAsia="en-US" w:bidi="en-US"/>
        </w:rPr>
        <w:t xml:space="preserve">F </w:t>
      </w:r>
      <w:r>
        <w:rPr>
          <w:rStyle w:val="Bodytext4Italic9"/>
          <w:b/>
          <w:bCs/>
        </w:rPr>
        <w:t>(х,</w:t>
      </w:r>
      <w:r>
        <w:rPr>
          <w:rStyle w:val="Bodytext4Italica"/>
          <w:b/>
          <w:bCs/>
        </w:rPr>
        <w:t xml:space="preserve"> </w:t>
      </w:r>
      <w:r>
        <w:rPr>
          <w:rStyle w:val="Bodytext4Italic9"/>
          <w:b/>
          <w:bCs/>
        </w:rPr>
        <w:t>у)</w:t>
      </w:r>
      <w:r>
        <w:rPr>
          <w:rStyle w:val="Bodytext4Spacing0pt0"/>
          <w:b/>
          <w:bCs/>
        </w:rPr>
        <w:t xml:space="preserve"> всюду непрерывна и имеет всюду (за исключением, быть может, конечного числа кривых) непрерывную частную производную второго порядка.</w:t>
      </w:r>
    </w:p>
    <w:p w14:paraId="5D29841A" w14:textId="77777777" w:rsidR="00F4136F" w:rsidRDefault="00E27E4F">
      <w:pPr>
        <w:pStyle w:val="Bodytext40"/>
        <w:framePr w:w="6254" w:h="9769" w:hRule="exact" w:wrap="around" w:vAnchor="page" w:hAnchor="page" w:x="3049" w:y="2882"/>
        <w:shd w:val="clear" w:color="auto" w:fill="auto"/>
        <w:spacing w:after="137" w:line="221" w:lineRule="exact"/>
        <w:ind w:left="20" w:right="40" w:firstLine="380"/>
        <w:jc w:val="both"/>
      </w:pPr>
      <w:r>
        <w:rPr>
          <w:rStyle w:val="Bodytext4Italica"/>
          <w:b/>
          <w:bCs/>
        </w:rPr>
        <w:t xml:space="preserve">Плотностью совместного распределения вероятностей </w:t>
      </w:r>
      <w:r>
        <w:rPr>
          <w:rStyle w:val="Bodytext4Italicb"/>
          <w:b/>
          <w:bCs/>
        </w:rPr>
        <w:t>f</w:t>
      </w:r>
      <w:r>
        <w:rPr>
          <w:rStyle w:val="Bodytext4Spacing0pt5"/>
          <w:b/>
          <w:bCs/>
          <w:lang w:val="en-US" w:eastAsia="en-US" w:bidi="en-US"/>
        </w:rPr>
        <w:t xml:space="preserve"> </w:t>
      </w:r>
      <w:r>
        <w:rPr>
          <w:rStyle w:val="Bodytext4Italica"/>
          <w:b/>
          <w:bCs/>
        </w:rPr>
        <w:t>(х</w:t>
      </w:r>
      <w:r>
        <w:rPr>
          <w:rStyle w:val="Bodytext4Spacing0pt0"/>
          <w:b/>
          <w:bCs/>
        </w:rPr>
        <w:t xml:space="preserve">, </w:t>
      </w:r>
      <w:r>
        <w:rPr>
          <w:rStyle w:val="Bodytext4Italica"/>
          <w:b/>
          <w:bCs/>
        </w:rPr>
        <w:t>у)</w:t>
      </w:r>
      <w:r>
        <w:rPr>
          <w:rStyle w:val="Bodytext4Spacing0pt0"/>
          <w:b/>
          <w:bCs/>
        </w:rPr>
        <w:t xml:space="preserve"> двумерной непрерывной случайной величины </w:t>
      </w:r>
      <w:r>
        <w:rPr>
          <w:rStyle w:val="Bodytext4Spacing0pt5"/>
          <w:b/>
          <w:bCs/>
        </w:rPr>
        <w:t xml:space="preserve">(X, </w:t>
      </w:r>
      <w:r>
        <w:rPr>
          <w:rStyle w:val="Bodytext4Italica"/>
          <w:b/>
          <w:bCs/>
        </w:rPr>
        <w:t xml:space="preserve">У) </w:t>
      </w:r>
      <w:r>
        <w:rPr>
          <w:rStyle w:val="Bodytext4Spacing0pt0"/>
          <w:b/>
          <w:bCs/>
        </w:rPr>
        <w:t>называют вторую смешанную частную производную от функции распределения:</w:t>
      </w:r>
    </w:p>
    <w:p w14:paraId="5D29841B" w14:textId="77777777" w:rsidR="00F4136F" w:rsidRDefault="00E27E4F">
      <w:pPr>
        <w:pStyle w:val="Bodytext100"/>
        <w:framePr w:w="6254" w:h="9769" w:hRule="exact" w:wrap="around" w:vAnchor="page" w:hAnchor="page" w:x="3049" w:y="2882"/>
        <w:shd w:val="clear" w:color="auto" w:fill="auto"/>
        <w:spacing w:after="0" w:line="200" w:lineRule="exact"/>
        <w:ind w:left="20"/>
        <w:jc w:val="center"/>
      </w:pPr>
      <w:r>
        <w:rPr>
          <w:rStyle w:val="Bodytext10Spacing0pt1"/>
          <w:b/>
          <w:bCs/>
          <w:i/>
          <w:iCs/>
          <w:lang w:val="en-US" w:eastAsia="en-US" w:bidi="en-US"/>
        </w:rPr>
        <w:t xml:space="preserve">fix </w:t>
      </w:r>
      <w:r>
        <w:rPr>
          <w:rStyle w:val="Bodytext10Spacing0pt1"/>
          <w:b/>
          <w:bCs/>
          <w:i/>
          <w:iCs/>
          <w:vertAlign w:val="subscript"/>
          <w:lang w:val="en-US" w:eastAsia="en-US" w:bidi="en-US"/>
        </w:rPr>
        <w:t>u</w:t>
      </w:r>
      <w:r>
        <w:rPr>
          <w:rStyle w:val="Bodytext10Spacing0pt1"/>
          <w:b/>
          <w:bCs/>
          <w:i/>
          <w:iCs/>
          <w:lang w:val="en-US" w:eastAsia="en-US" w:bidi="en-US"/>
        </w:rPr>
        <w:t xml:space="preserve">) = </w:t>
      </w:r>
      <w:r>
        <w:rPr>
          <w:rStyle w:val="Bodytext10Spacing2pt0"/>
          <w:b/>
          <w:bCs/>
          <w:i/>
          <w:iCs/>
          <w:vertAlign w:val="superscript"/>
        </w:rPr>
        <w:t>d</w:t>
      </w:r>
      <w:r>
        <w:rPr>
          <w:rStyle w:val="Bodytext10Spacing2pt0"/>
          <w:b/>
          <w:bCs/>
          <w:i/>
          <w:iCs/>
        </w:rPr>
        <w:t>*</w:t>
      </w:r>
      <w:r>
        <w:rPr>
          <w:rStyle w:val="Bodytext10Spacing2pt0"/>
          <w:b/>
          <w:bCs/>
          <w:i/>
          <w:iCs/>
          <w:vertAlign w:val="superscript"/>
        </w:rPr>
        <w:t>F{x,y)</w:t>
      </w:r>
    </w:p>
    <w:p w14:paraId="5D29841C" w14:textId="77777777" w:rsidR="00F4136F" w:rsidRDefault="00E27E4F">
      <w:pPr>
        <w:pStyle w:val="Bodytext330"/>
        <w:framePr w:w="6254" w:h="9769" w:hRule="exact" w:wrap="around" w:vAnchor="page" w:hAnchor="page" w:x="3049" w:y="2882"/>
        <w:shd w:val="clear" w:color="auto" w:fill="auto"/>
        <w:spacing w:before="0" w:after="123" w:line="200" w:lineRule="exact"/>
        <w:ind w:left="20"/>
        <w:jc w:val="center"/>
      </w:pPr>
      <w:r>
        <w:rPr>
          <w:rStyle w:val="Bodytext339pt0"/>
          <w:lang w:val="en-US" w:eastAsia="en-US" w:bidi="en-US"/>
        </w:rPr>
        <w:t>I</w:t>
      </w:r>
      <w:r>
        <w:rPr>
          <w:rStyle w:val="Bodytext33Spacing0pt"/>
          <w:lang w:val="en-US" w:eastAsia="en-US" w:bidi="en-US"/>
        </w:rPr>
        <w:t xml:space="preserve"> v*» </w:t>
      </w:r>
      <w:r>
        <w:rPr>
          <w:rStyle w:val="Bodytext339pt0"/>
        </w:rPr>
        <w:t>У)</w:t>
      </w:r>
      <w:r>
        <w:rPr>
          <w:rStyle w:val="Bodytext33Spacing0pt"/>
        </w:rPr>
        <w:t xml:space="preserve"> — </w:t>
      </w:r>
      <w:r>
        <w:rPr>
          <w:rStyle w:val="Bodytext339pt0"/>
          <w:vertAlign w:val="subscript"/>
        </w:rPr>
        <w:t>дхду</w:t>
      </w:r>
      <w:r>
        <w:rPr>
          <w:rStyle w:val="Bodytext33Spacing0pt"/>
        </w:rPr>
        <w:t xml:space="preserve"> •</w:t>
      </w:r>
    </w:p>
    <w:p w14:paraId="5D29841D" w14:textId="77777777" w:rsidR="00F4136F" w:rsidRDefault="00E27E4F">
      <w:pPr>
        <w:pStyle w:val="Bodytext40"/>
        <w:framePr w:w="6254" w:h="9769" w:hRule="exact" w:wrap="around" w:vAnchor="page" w:hAnchor="page" w:x="3049" w:y="2882"/>
        <w:shd w:val="clear" w:color="auto" w:fill="auto"/>
        <w:spacing w:line="226" w:lineRule="exact"/>
        <w:ind w:left="20" w:right="40" w:firstLine="0"/>
        <w:jc w:val="right"/>
      </w:pPr>
      <w:r>
        <w:rPr>
          <w:rStyle w:val="Bodytext4Spacing0pt0"/>
          <w:b/>
          <w:bCs/>
        </w:rPr>
        <w:t>Геометрически эту функцию можно истолковать как по</w:t>
      </w:r>
      <w:r>
        <w:rPr>
          <w:rStyle w:val="Bodytext4Spacing0pt0"/>
          <w:b/>
          <w:bCs/>
        </w:rPr>
        <w:softHyphen/>
        <w:t xml:space="preserve">верхность, которую называют </w:t>
      </w:r>
      <w:r>
        <w:rPr>
          <w:rStyle w:val="Bodytext4Italica"/>
          <w:b/>
          <w:bCs/>
        </w:rPr>
        <w:t>поверхностью распределения.</w:t>
      </w:r>
    </w:p>
    <w:p w14:paraId="5D29841E" w14:textId="77777777" w:rsidR="00F4136F" w:rsidRDefault="00E27E4F">
      <w:pPr>
        <w:pStyle w:val="Bodytext50"/>
        <w:framePr w:w="6254" w:h="9769" w:hRule="exact" w:wrap="around" w:vAnchor="page" w:hAnchor="page" w:x="3049" w:y="2882"/>
        <w:shd w:val="clear" w:color="auto" w:fill="auto"/>
        <w:spacing w:before="0" w:line="178" w:lineRule="exact"/>
        <w:ind w:left="20" w:right="40" w:firstLine="380"/>
      </w:pPr>
      <w:r>
        <w:rPr>
          <w:rStyle w:val="Bodytext5Spacing0pt4"/>
        </w:rPr>
        <w:t xml:space="preserve">Пример. </w:t>
      </w:r>
      <w:r>
        <w:rPr>
          <w:rStyle w:val="Bodytext5Spacing0pt0"/>
        </w:rPr>
        <w:t xml:space="preserve">Найти плотность совместного распределения </w:t>
      </w:r>
      <w:r>
        <w:rPr>
          <w:rStyle w:val="Bodytext5Italicc"/>
          <w:lang w:val="en-US" w:eastAsia="en-US" w:bidi="en-US"/>
        </w:rPr>
        <w:t xml:space="preserve">f(x, </w:t>
      </w:r>
      <w:r>
        <w:rPr>
          <w:rStyle w:val="Bodytext5Italicc"/>
        </w:rPr>
        <w:t xml:space="preserve">у) </w:t>
      </w:r>
      <w:r>
        <w:rPr>
          <w:rStyle w:val="Bodytext5Spacing0pt0"/>
        </w:rPr>
        <w:t>системы случайных величин (X, К) по известной функции распреде</w:t>
      </w:r>
      <w:r>
        <w:rPr>
          <w:rStyle w:val="Bodytext5Spacing0pt0"/>
        </w:rPr>
        <w:softHyphen/>
        <w:t>ления</w:t>
      </w:r>
    </w:p>
    <w:p w14:paraId="5D29841F" w14:textId="77777777" w:rsidR="00F4136F" w:rsidRDefault="00E27E4F">
      <w:pPr>
        <w:pStyle w:val="Bodytext50"/>
        <w:framePr w:w="6254" w:h="9769" w:hRule="exact" w:wrap="around" w:vAnchor="page" w:hAnchor="page" w:x="3049" w:y="2882"/>
        <w:shd w:val="clear" w:color="auto" w:fill="auto"/>
        <w:spacing w:before="0" w:line="259" w:lineRule="exact"/>
        <w:ind w:left="20" w:firstLine="0"/>
        <w:jc w:val="center"/>
      </w:pPr>
      <w:r>
        <w:rPr>
          <w:rStyle w:val="Bodytext5Italicc"/>
          <w:lang w:val="en-US" w:eastAsia="en-US" w:bidi="en-US"/>
        </w:rPr>
        <w:t>F</w:t>
      </w:r>
      <w:r>
        <w:rPr>
          <w:rStyle w:val="Bodytext5Spacing0pt0"/>
          <w:lang w:val="en-US" w:eastAsia="en-US" w:bidi="en-US"/>
        </w:rPr>
        <w:t xml:space="preserve"> </w:t>
      </w:r>
      <w:r>
        <w:rPr>
          <w:rStyle w:val="Bodytext5Spacing0pt0"/>
        </w:rPr>
        <w:t xml:space="preserve">(*. </w:t>
      </w:r>
      <w:r>
        <w:rPr>
          <w:rStyle w:val="Bodytext59pt3"/>
        </w:rPr>
        <w:t>У)</w:t>
      </w:r>
      <w:r>
        <w:rPr>
          <w:rStyle w:val="Bodytext59pt4"/>
        </w:rPr>
        <w:t xml:space="preserve"> </w:t>
      </w:r>
      <w:r>
        <w:rPr>
          <w:rStyle w:val="Bodytext5Spacing0pt0"/>
        </w:rPr>
        <w:t xml:space="preserve">= </w:t>
      </w:r>
      <w:r>
        <w:rPr>
          <w:rStyle w:val="Bodytext5Spacing0pt0"/>
          <w:lang w:val="en-US" w:eastAsia="en-US" w:bidi="en-US"/>
        </w:rPr>
        <w:t xml:space="preserve">sin </w:t>
      </w:r>
      <w:r>
        <w:rPr>
          <w:rStyle w:val="Bodytext5Italicc"/>
        </w:rPr>
        <w:t>х</w:t>
      </w:r>
      <w:r>
        <w:rPr>
          <w:rStyle w:val="Bodytext5Spacing0pt0"/>
        </w:rPr>
        <w:t xml:space="preserve"> </w:t>
      </w:r>
      <w:r>
        <w:rPr>
          <w:rStyle w:val="Bodytext5Spacing0pt0"/>
          <w:lang w:val="en-US" w:eastAsia="en-US" w:bidi="en-US"/>
        </w:rPr>
        <w:t xml:space="preserve">sin </w:t>
      </w:r>
      <w:r>
        <w:rPr>
          <w:rStyle w:val="Bodytext5Italicc"/>
        </w:rPr>
        <w:t>у</w:t>
      </w:r>
      <w:r>
        <w:rPr>
          <w:rStyle w:val="Bodytext5Spacing0pt0"/>
        </w:rPr>
        <w:t xml:space="preserve"> (0&lt; </w:t>
      </w:r>
      <w:r>
        <w:rPr>
          <w:rStyle w:val="Bodytext5Italicc"/>
        </w:rPr>
        <w:t>х</w:t>
      </w:r>
      <w:r>
        <w:rPr>
          <w:rStyle w:val="Bodytext5Spacing0pt0"/>
        </w:rPr>
        <w:t xml:space="preserve"> С я/2, 0</w:t>
      </w:r>
      <w:r>
        <w:rPr>
          <w:rStyle w:val="Bodytext5Italicc"/>
        </w:rPr>
        <w:t>&lt;у&lt;</w:t>
      </w:r>
      <w:r>
        <w:rPr>
          <w:rStyle w:val="Bodytext5Spacing0pt0"/>
        </w:rPr>
        <w:t xml:space="preserve"> я/2).</w:t>
      </w:r>
    </w:p>
    <w:p w14:paraId="5D298420" w14:textId="77777777" w:rsidR="00F4136F" w:rsidRDefault="00E27E4F">
      <w:pPr>
        <w:pStyle w:val="Bodytext50"/>
        <w:framePr w:w="6254" w:h="9769" w:hRule="exact" w:wrap="around" w:vAnchor="page" w:hAnchor="page" w:x="3049" w:y="2882"/>
        <w:shd w:val="clear" w:color="auto" w:fill="auto"/>
        <w:spacing w:before="0" w:line="259" w:lineRule="exact"/>
        <w:ind w:left="20" w:firstLine="380"/>
      </w:pPr>
      <w:r>
        <w:rPr>
          <w:rStyle w:val="Bodytext5Spacing2pt2"/>
        </w:rPr>
        <w:t>Решение.</w:t>
      </w:r>
      <w:r>
        <w:rPr>
          <w:rStyle w:val="Bodytext5Spacing0pt0"/>
        </w:rPr>
        <w:t xml:space="preserve"> По определению плотности совместного распределения,</w:t>
      </w:r>
    </w:p>
    <w:p w14:paraId="5D298421" w14:textId="77777777" w:rsidR="00F4136F" w:rsidRDefault="00E27E4F">
      <w:pPr>
        <w:pStyle w:val="Bodytext60"/>
        <w:framePr w:w="6254" w:h="9769" w:hRule="exact" w:wrap="around" w:vAnchor="page" w:hAnchor="page" w:x="3049" w:y="2882"/>
        <w:shd w:val="clear" w:color="auto" w:fill="auto"/>
        <w:spacing w:after="0" w:line="259" w:lineRule="exact"/>
        <w:ind w:left="3380"/>
        <w:jc w:val="left"/>
      </w:pPr>
      <w:r>
        <w:rPr>
          <w:rStyle w:val="Bodytext6Spacing1pt3"/>
          <w:i/>
          <w:iCs/>
        </w:rPr>
        <w:t>d*F</w:t>
      </w:r>
    </w:p>
    <w:p w14:paraId="5D298422" w14:textId="77777777" w:rsidR="00F4136F" w:rsidRDefault="00E27E4F">
      <w:pPr>
        <w:pStyle w:val="Bodytext60"/>
        <w:framePr w:w="6254" w:h="9769" w:hRule="exact" w:wrap="around" w:vAnchor="page" w:hAnchor="page" w:x="3049" w:y="2882"/>
        <w:shd w:val="clear" w:color="auto" w:fill="auto"/>
        <w:spacing w:after="0" w:line="269" w:lineRule="exact"/>
        <w:ind w:right="500"/>
        <w:jc w:val="center"/>
      </w:pPr>
      <w:r>
        <w:rPr>
          <w:rStyle w:val="Bodytext6Spacing1pt3"/>
          <w:i/>
          <w:iCs/>
          <w:vertAlign w:val="superscript"/>
          <w:lang w:val="ru-RU" w:eastAsia="ru-RU" w:bidi="ru-RU"/>
        </w:rPr>
        <w:t>У)=</w:t>
      </w:r>
      <w:r>
        <w:rPr>
          <w:rStyle w:val="Bodytext6Spacing1pt3"/>
          <w:i/>
          <w:iCs/>
          <w:lang w:val="ru-RU" w:eastAsia="ru-RU" w:bidi="ru-RU"/>
        </w:rPr>
        <w:t>дхду'</w:t>
      </w:r>
    </w:p>
    <w:p w14:paraId="5D298423" w14:textId="77777777" w:rsidR="00F4136F" w:rsidRDefault="00E27E4F">
      <w:pPr>
        <w:pStyle w:val="Bodytext50"/>
        <w:framePr w:w="6254" w:h="9769" w:hRule="exact" w:wrap="around" w:vAnchor="page" w:hAnchor="page" w:x="3049" w:y="2882"/>
        <w:shd w:val="clear" w:color="auto" w:fill="auto"/>
        <w:spacing w:before="0" w:line="269" w:lineRule="exact"/>
        <w:ind w:left="2420" w:right="40" w:hanging="2020"/>
        <w:jc w:val="left"/>
      </w:pPr>
      <w:r>
        <w:rPr>
          <w:rStyle w:val="Bodytext5Spacing0pt0"/>
        </w:rPr>
        <w:t xml:space="preserve">Найдем частную производную по </w:t>
      </w:r>
      <w:r>
        <w:rPr>
          <w:rStyle w:val="Bodytext5Italicf"/>
        </w:rPr>
        <w:t>х</w:t>
      </w:r>
      <w:r>
        <w:rPr>
          <w:rStyle w:val="Bodytext5Spacing0pt4"/>
        </w:rPr>
        <w:t xml:space="preserve"> </w:t>
      </w:r>
      <w:r>
        <w:rPr>
          <w:rStyle w:val="Bodytext5Spacing0pt0"/>
        </w:rPr>
        <w:t xml:space="preserve">от функции распределения: </w:t>
      </w:r>
      <w:r>
        <w:rPr>
          <w:rStyle w:val="Bodytext5Italicc"/>
          <w:lang w:val="en-US" w:eastAsia="en-US" w:bidi="en-US"/>
        </w:rPr>
        <w:t>dF</w:t>
      </w:r>
    </w:p>
    <w:p w14:paraId="5D298424" w14:textId="77777777" w:rsidR="00F4136F" w:rsidRDefault="00E27E4F">
      <w:pPr>
        <w:pStyle w:val="Bodytext50"/>
        <w:framePr w:w="6254" w:h="9769" w:hRule="exact" w:wrap="around" w:vAnchor="page" w:hAnchor="page" w:x="3049" w:y="2882"/>
        <w:shd w:val="clear" w:color="auto" w:fill="auto"/>
        <w:spacing w:before="0" w:after="70" w:line="115" w:lineRule="exact"/>
        <w:ind w:left="2420" w:right="2440" w:firstLine="0"/>
        <w:jc w:val="left"/>
      </w:pPr>
      <w:r>
        <w:rPr>
          <w:rStyle w:val="Bodytext5Spacing0pt0"/>
        </w:rPr>
        <w:t xml:space="preserve">-г— = </w:t>
      </w:r>
      <w:r>
        <w:rPr>
          <w:rStyle w:val="Bodytext5Spacing0pt0"/>
          <w:lang w:val="en-US" w:eastAsia="en-US" w:bidi="en-US"/>
        </w:rPr>
        <w:t xml:space="preserve">COS </w:t>
      </w:r>
      <w:r>
        <w:rPr>
          <w:rStyle w:val="Bodytext5Spacing0pt0"/>
        </w:rPr>
        <w:t xml:space="preserve">х </w:t>
      </w:r>
      <w:r>
        <w:rPr>
          <w:rStyle w:val="Bodytext5Spacing0pt0"/>
          <w:lang w:val="en-US" w:eastAsia="en-US" w:bidi="en-US"/>
        </w:rPr>
        <w:t xml:space="preserve">sin </w:t>
      </w:r>
      <w:r>
        <w:rPr>
          <w:rStyle w:val="Bodytext5Italicc"/>
        </w:rPr>
        <w:t>у. дх</w:t>
      </w:r>
    </w:p>
    <w:p w14:paraId="5D298425" w14:textId="77777777" w:rsidR="00F4136F" w:rsidRDefault="00E27E4F">
      <w:pPr>
        <w:pStyle w:val="Bodytext50"/>
        <w:framePr w:w="6254" w:h="9769" w:hRule="exact" w:wrap="around" w:vAnchor="page" w:hAnchor="page" w:x="3049" w:y="2882"/>
        <w:shd w:val="clear" w:color="auto" w:fill="auto"/>
        <w:spacing w:before="0" w:line="178" w:lineRule="exact"/>
        <w:ind w:left="20" w:right="40" w:firstLine="380"/>
      </w:pPr>
      <w:r>
        <w:rPr>
          <w:rStyle w:val="Bodytext5Spacing0pt0"/>
        </w:rPr>
        <w:t xml:space="preserve">Найдем от полученного результата частную производную по </w:t>
      </w:r>
      <w:r>
        <w:rPr>
          <w:rStyle w:val="Bodytext5Italicc"/>
        </w:rPr>
        <w:t xml:space="preserve">у, </w:t>
      </w:r>
      <w:r>
        <w:rPr>
          <w:rStyle w:val="Bodytext5Spacing0pt0"/>
        </w:rPr>
        <w:t>в итоге получим искомую плотность совместного распределения:</w:t>
      </w:r>
    </w:p>
    <w:p w14:paraId="5D298426" w14:textId="77777777" w:rsidR="00F4136F" w:rsidRDefault="00E27E4F">
      <w:pPr>
        <w:pStyle w:val="Bodytext40"/>
        <w:framePr w:w="6254" w:h="9769" w:hRule="exact" w:wrap="around" w:vAnchor="page" w:hAnchor="page" w:x="3049" w:y="2882"/>
        <w:shd w:val="clear" w:color="auto" w:fill="auto"/>
        <w:spacing w:line="200" w:lineRule="exact"/>
        <w:ind w:left="1640" w:firstLine="0"/>
        <w:jc w:val="left"/>
      </w:pPr>
      <w:r>
        <w:rPr>
          <w:rStyle w:val="Bodytext4Spacing0pt0"/>
          <w:b/>
          <w:bCs/>
          <w:lang w:val="en-US" w:eastAsia="en-US" w:bidi="en-US"/>
        </w:rPr>
        <w:t>3®F</w:t>
      </w:r>
    </w:p>
    <w:p w14:paraId="5D298427" w14:textId="77777777" w:rsidR="00F4136F" w:rsidRDefault="00E27E4F">
      <w:pPr>
        <w:pStyle w:val="Bodytext130"/>
        <w:framePr w:w="6254" w:h="9769" w:hRule="exact" w:wrap="around" w:vAnchor="page" w:hAnchor="page" w:x="3049" w:y="2882"/>
        <w:shd w:val="clear" w:color="auto" w:fill="auto"/>
        <w:tabs>
          <w:tab w:val="right" w:pos="2468"/>
          <w:tab w:val="left" w:pos="2632"/>
          <w:tab w:val="right" w:pos="5569"/>
        </w:tabs>
        <w:spacing w:before="0" w:after="319" w:line="180" w:lineRule="exact"/>
        <w:ind w:left="740" w:firstLine="0"/>
      </w:pPr>
      <w:r>
        <w:rPr>
          <w:rStyle w:val="Bodytext13Italic2"/>
          <w:lang w:val="en-US" w:eastAsia="en-US" w:bidi="en-US"/>
        </w:rPr>
        <w:t>f</w:t>
      </w:r>
      <w:r>
        <w:rPr>
          <w:rStyle w:val="Bodytext13Spacing0pt0"/>
          <w:lang w:val="en-US" w:eastAsia="en-US" w:bidi="en-US"/>
        </w:rPr>
        <w:t xml:space="preserve"> </w:t>
      </w:r>
      <w:r>
        <w:rPr>
          <w:rStyle w:val="Bodytext13Spacing0pt0"/>
        </w:rPr>
        <w:t xml:space="preserve">(*• </w:t>
      </w:r>
      <w:r>
        <w:rPr>
          <w:rStyle w:val="Bodytext13Italic2"/>
        </w:rPr>
        <w:t>У) —</w:t>
      </w:r>
      <w:r>
        <w:rPr>
          <w:rStyle w:val="Bodytext13Spacing0pt0"/>
        </w:rPr>
        <w:tab/>
      </w:r>
      <w:r>
        <w:rPr>
          <w:rStyle w:val="Bodytext13Spacing0pt0"/>
          <w:vertAlign w:val="superscript"/>
          <w:lang w:val="en-US" w:eastAsia="en-US" w:bidi="en-US"/>
        </w:rPr>
        <w:t>cos</w:t>
      </w:r>
      <w:r>
        <w:rPr>
          <w:rStyle w:val="Bodytext13Spacing0pt0"/>
          <w:lang w:val="en-US" w:eastAsia="en-US" w:bidi="en-US"/>
        </w:rPr>
        <w:tab/>
      </w:r>
      <w:r>
        <w:rPr>
          <w:rStyle w:val="Bodytext13Spacing0pt0"/>
        </w:rPr>
        <w:t>*</w:t>
      </w:r>
      <w:r>
        <w:rPr>
          <w:rStyle w:val="Bodytext13Spacing0pt0"/>
          <w:vertAlign w:val="superscript"/>
          <w:lang w:val="en-US" w:eastAsia="en-US" w:bidi="en-US"/>
        </w:rPr>
        <w:t>cos</w:t>
      </w:r>
      <w:r>
        <w:rPr>
          <w:rStyle w:val="Bodytext13Italic2"/>
        </w:rPr>
        <w:t>У</w:t>
      </w:r>
      <w:r>
        <w:rPr>
          <w:rStyle w:val="Bodytext13Spacing0pt0"/>
        </w:rPr>
        <w:tab/>
      </w:r>
      <w:r>
        <w:rPr>
          <w:rStyle w:val="Bodytext13Spacing0pt0"/>
          <w:lang w:val="en-US" w:eastAsia="en-US" w:bidi="en-US"/>
        </w:rPr>
        <w:t>&lt;</w:t>
      </w:r>
      <w:r>
        <w:rPr>
          <w:rStyle w:val="Bodytext138pt0"/>
        </w:rPr>
        <w:t xml:space="preserve">я/2, </w:t>
      </w:r>
      <w:r>
        <w:rPr>
          <w:rStyle w:val="Bodytext13Spacing0pt0"/>
        </w:rPr>
        <w:t>О&lt;</w:t>
      </w:r>
      <w:r>
        <w:rPr>
          <w:rStyle w:val="Bodytext138pt0"/>
        </w:rPr>
        <w:t>я/2).</w:t>
      </w:r>
    </w:p>
    <w:p w14:paraId="5D298428" w14:textId="77777777" w:rsidR="00F4136F" w:rsidRDefault="00E27E4F">
      <w:pPr>
        <w:pStyle w:val="Bodytext70"/>
        <w:framePr w:w="6254" w:h="9769" w:hRule="exact" w:wrap="around" w:vAnchor="page" w:hAnchor="page" w:x="3049" w:y="2882"/>
        <w:shd w:val="clear" w:color="auto" w:fill="auto"/>
        <w:spacing w:before="0" w:after="116" w:line="216" w:lineRule="exact"/>
        <w:ind w:left="1020" w:right="40" w:hanging="60"/>
        <w:jc w:val="left"/>
      </w:pPr>
      <w:r>
        <w:rPr>
          <w:rStyle w:val="Bodytext7Spacing0pt2"/>
          <w:b/>
          <w:bCs/>
        </w:rPr>
        <w:t>§ 8. Нахождение функции распределения системы по известной плотности распределения</w:t>
      </w:r>
    </w:p>
    <w:p w14:paraId="5D298429" w14:textId="77777777" w:rsidR="00F4136F" w:rsidRDefault="00E27E4F">
      <w:pPr>
        <w:pStyle w:val="Bodytext40"/>
        <w:framePr w:w="6254" w:h="9769" w:hRule="exact" w:wrap="around" w:vAnchor="page" w:hAnchor="page" w:x="3049" w:y="2882"/>
        <w:shd w:val="clear" w:color="auto" w:fill="auto"/>
        <w:spacing w:line="221" w:lineRule="exact"/>
        <w:ind w:left="20" w:right="40" w:firstLine="0"/>
        <w:jc w:val="right"/>
      </w:pPr>
      <w:r>
        <w:rPr>
          <w:rStyle w:val="Bodytext4Spacing0pt0"/>
          <w:b/>
          <w:bCs/>
        </w:rPr>
        <w:t xml:space="preserve">Зная плотность совместного распределения </w:t>
      </w:r>
      <w:r>
        <w:rPr>
          <w:rStyle w:val="Bodytext4Italica"/>
          <w:b/>
          <w:bCs/>
          <w:lang w:val="en-US" w:eastAsia="en-US" w:bidi="en-US"/>
        </w:rPr>
        <w:t xml:space="preserve">f </w:t>
      </w:r>
      <w:r>
        <w:rPr>
          <w:rStyle w:val="Bodytext4Italica"/>
          <w:b/>
          <w:bCs/>
        </w:rPr>
        <w:t xml:space="preserve">(х, у), </w:t>
      </w:r>
      <w:r>
        <w:rPr>
          <w:rStyle w:val="Bodytext4Spacing0pt0"/>
          <w:b/>
          <w:bCs/>
        </w:rPr>
        <w:t xml:space="preserve">Можно найти функцию распределения </w:t>
      </w:r>
      <w:r>
        <w:rPr>
          <w:rStyle w:val="Bodytext4Italica"/>
          <w:b/>
          <w:bCs/>
          <w:lang w:val="en-US" w:eastAsia="en-US" w:bidi="en-US"/>
        </w:rPr>
        <w:t xml:space="preserve">F </w:t>
      </w:r>
      <w:r>
        <w:rPr>
          <w:rStyle w:val="Bodytext4Italica"/>
          <w:b/>
          <w:bCs/>
        </w:rPr>
        <w:t>(х, у)</w:t>
      </w:r>
      <w:r>
        <w:rPr>
          <w:rStyle w:val="Bodytext4Spacing0pt0"/>
          <w:b/>
          <w:bCs/>
        </w:rPr>
        <w:t xml:space="preserve"> по формуле</w:t>
      </w:r>
    </w:p>
    <w:p w14:paraId="5D29842A" w14:textId="77777777" w:rsidR="00F4136F" w:rsidRDefault="00E27E4F">
      <w:pPr>
        <w:pStyle w:val="Bodytext60"/>
        <w:framePr w:w="6254" w:h="9769" w:hRule="exact" w:wrap="around" w:vAnchor="page" w:hAnchor="page" w:x="3049" w:y="2882"/>
        <w:shd w:val="clear" w:color="auto" w:fill="auto"/>
        <w:spacing w:after="0" w:line="160" w:lineRule="exact"/>
        <w:ind w:left="2800"/>
        <w:jc w:val="left"/>
      </w:pPr>
      <w:r>
        <w:rPr>
          <w:rStyle w:val="Bodytext6Spacing1pt3"/>
          <w:i/>
          <w:iCs/>
          <w:lang w:val="ru-RU" w:eastAsia="ru-RU" w:bidi="ru-RU"/>
        </w:rPr>
        <w:t>У х</w:t>
      </w:r>
    </w:p>
    <w:p w14:paraId="5D29842B" w14:textId="77777777" w:rsidR="00F4136F" w:rsidRDefault="00E27E4F">
      <w:pPr>
        <w:pStyle w:val="Bodytext100"/>
        <w:framePr w:w="6254" w:h="9769" w:hRule="exact" w:wrap="around" w:vAnchor="page" w:hAnchor="page" w:x="3049" w:y="2882"/>
        <w:shd w:val="clear" w:color="auto" w:fill="auto"/>
        <w:spacing w:after="83" w:line="200" w:lineRule="exact"/>
        <w:ind w:left="1640"/>
        <w:jc w:val="left"/>
      </w:pPr>
      <w:r>
        <w:rPr>
          <w:rStyle w:val="Bodytext109pt0"/>
          <w:b/>
          <w:bCs/>
          <w:i/>
          <w:iCs/>
        </w:rPr>
        <w:t xml:space="preserve">Р(х,У)=1 </w:t>
      </w:r>
      <w:r>
        <w:rPr>
          <w:rStyle w:val="Bodytext10Spacing2pt"/>
          <w:b/>
          <w:bCs/>
          <w:i/>
          <w:iCs/>
        </w:rPr>
        <w:t>lf(x,y)dxdy,</w:t>
      </w:r>
    </w:p>
    <w:p w14:paraId="5D29842C" w14:textId="77777777" w:rsidR="00F4136F" w:rsidRDefault="00E27E4F">
      <w:pPr>
        <w:pStyle w:val="Bodytext430"/>
        <w:framePr w:w="6254" w:h="9769" w:hRule="exact" w:wrap="around" w:vAnchor="page" w:hAnchor="page" w:x="3049" w:y="2882"/>
        <w:shd w:val="clear" w:color="auto" w:fill="auto"/>
        <w:spacing w:before="0" w:line="80" w:lineRule="exact"/>
        <w:ind w:left="2680"/>
      </w:pPr>
      <w:r>
        <w:rPr>
          <w:rStyle w:val="Bodytext43Spacing0pt"/>
        </w:rPr>
        <w:t xml:space="preserve">— СС — </w:t>
      </w:r>
      <w:r>
        <w:rPr>
          <w:rStyle w:val="Bodytext43Spacing0pt"/>
          <w:lang w:val="en-US" w:eastAsia="en-US" w:bidi="en-US"/>
        </w:rPr>
        <w:t>CD</w:t>
      </w:r>
    </w:p>
    <w:p w14:paraId="5D29842D" w14:textId="77777777" w:rsidR="00F4136F" w:rsidRDefault="00E27E4F">
      <w:pPr>
        <w:pStyle w:val="Headerorfooter0"/>
        <w:framePr w:w="6312" w:h="224" w:hRule="exact" w:wrap="around" w:vAnchor="page" w:hAnchor="page" w:x="3025" w:y="12779"/>
        <w:shd w:val="clear" w:color="auto" w:fill="auto"/>
        <w:tabs>
          <w:tab w:val="right" w:pos="6293"/>
        </w:tabs>
        <w:spacing w:line="160" w:lineRule="exact"/>
        <w:ind w:left="120"/>
        <w:jc w:val="both"/>
      </w:pPr>
      <w:r>
        <w:rPr>
          <w:rStyle w:val="HeaderorfooterSpacing0pt0"/>
        </w:rPr>
        <w:t>и*</w:t>
      </w:r>
      <w:r>
        <w:rPr>
          <w:rStyle w:val="HeaderorfooterSpacing0pt0"/>
        </w:rPr>
        <w:tab/>
        <w:t>163</w:t>
      </w:r>
    </w:p>
    <w:p w14:paraId="5D29842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42F" w14:textId="77777777" w:rsidR="00F4136F" w:rsidRDefault="00E27E4F">
      <w:pPr>
        <w:pStyle w:val="Bodytext40"/>
        <w:framePr w:w="6293" w:h="9679" w:hRule="exact" w:wrap="around" w:vAnchor="page" w:hAnchor="page" w:x="3032" w:y="2960"/>
        <w:shd w:val="clear" w:color="auto" w:fill="auto"/>
        <w:spacing w:after="99" w:line="226" w:lineRule="exact"/>
        <w:ind w:left="40" w:right="40" w:firstLine="0"/>
        <w:jc w:val="both"/>
      </w:pPr>
      <w:r>
        <w:rPr>
          <w:rStyle w:val="Bodytext4Spacing0pt0"/>
          <w:b/>
          <w:bCs/>
        </w:rPr>
        <w:t>что непосредственно следует из определения плотности распределения двумерной непрерывной случайной вели</w:t>
      </w:r>
      <w:r>
        <w:rPr>
          <w:rStyle w:val="Bodytext4Spacing0pt0"/>
          <w:b/>
          <w:bCs/>
        </w:rPr>
        <w:softHyphen/>
        <w:t xml:space="preserve">чины (X, </w:t>
      </w:r>
      <w:r>
        <w:rPr>
          <w:rStyle w:val="Bodytext4Italic9"/>
          <w:b/>
          <w:bCs/>
        </w:rPr>
        <w:t>У).</w:t>
      </w:r>
    </w:p>
    <w:p w14:paraId="5D298430" w14:textId="77777777" w:rsidR="00F4136F" w:rsidRDefault="00E27E4F">
      <w:pPr>
        <w:pStyle w:val="Bodytext50"/>
        <w:framePr w:w="6293" w:h="9679" w:hRule="exact" w:wrap="around" w:vAnchor="page" w:hAnchor="page" w:x="3032" w:y="2960"/>
        <w:shd w:val="clear" w:color="auto" w:fill="auto"/>
        <w:spacing w:before="0" w:after="194" w:line="178" w:lineRule="exact"/>
        <w:ind w:left="40" w:right="40" w:firstLine="360"/>
      </w:pPr>
      <w:r>
        <w:rPr>
          <w:rStyle w:val="Bodytext5Spacing0pt4"/>
        </w:rPr>
        <w:t xml:space="preserve">Пример. </w:t>
      </w:r>
      <w:r>
        <w:rPr>
          <w:rStyle w:val="Bodytext5Spacing0pt0"/>
        </w:rPr>
        <w:t>Найти функцию распределения двумерной случайной величины по данной плотности совместного распределения</w:t>
      </w:r>
    </w:p>
    <w:p w14:paraId="5D298431" w14:textId="77777777" w:rsidR="00F4136F" w:rsidRDefault="00E27E4F">
      <w:pPr>
        <w:pStyle w:val="Bodytext30"/>
        <w:framePr w:w="6293" w:h="9679" w:hRule="exact" w:wrap="around" w:vAnchor="page" w:hAnchor="page" w:x="3032" w:y="2960"/>
        <w:shd w:val="clear" w:color="auto" w:fill="auto"/>
        <w:spacing w:before="0" w:after="39" w:line="160" w:lineRule="exact"/>
        <w:ind w:left="20" w:firstLine="0"/>
      </w:pPr>
      <w:r>
        <w:rPr>
          <w:rStyle w:val="Bodytext3Spacing0pt1"/>
          <w:i/>
          <w:iCs/>
          <w:vertAlign w:val="superscript"/>
        </w:rPr>
        <w:t>Пх</w:t>
      </w:r>
      <w:r>
        <w:rPr>
          <w:rStyle w:val="Bodytext3Spacing0pt1"/>
          <w:i/>
          <w:iCs/>
        </w:rPr>
        <w:t xml:space="preserve">’ </w:t>
      </w:r>
      <w:r>
        <w:rPr>
          <w:rStyle w:val="Bodytext3Spacing0pt1"/>
          <w:i/>
          <w:iCs/>
          <w:vertAlign w:val="superscript"/>
        </w:rPr>
        <w:t>У)=</w:t>
      </w:r>
      <w:r>
        <w:rPr>
          <w:rStyle w:val="Bodytext3Spacing0pt1"/>
          <w:i/>
          <w:iCs/>
        </w:rPr>
        <w:t>п*(\+х*)(1+у~*)'</w:t>
      </w:r>
    </w:p>
    <w:p w14:paraId="5D298432" w14:textId="77777777" w:rsidR="00F4136F" w:rsidRDefault="00E27E4F">
      <w:pPr>
        <w:pStyle w:val="Bodytext50"/>
        <w:framePr w:w="6293" w:h="9679" w:hRule="exact" w:wrap="around" w:vAnchor="page" w:hAnchor="page" w:x="3032" w:y="2960"/>
        <w:shd w:val="clear" w:color="auto" w:fill="auto"/>
        <w:spacing w:before="0" w:line="160" w:lineRule="exact"/>
        <w:ind w:left="40" w:firstLine="360"/>
      </w:pPr>
      <w:r>
        <w:rPr>
          <w:rStyle w:val="Bodytext5Spacing2pt2"/>
        </w:rPr>
        <w:t>Решение.</w:t>
      </w:r>
      <w:r>
        <w:rPr>
          <w:rStyle w:val="Bodytext5Spacing0pt0"/>
        </w:rPr>
        <w:t xml:space="preserve"> Воспользуемся формулой</w:t>
      </w:r>
    </w:p>
    <w:p w14:paraId="5D298433" w14:textId="77777777" w:rsidR="00F4136F" w:rsidRDefault="00E27E4F">
      <w:pPr>
        <w:pStyle w:val="Bodytext530"/>
        <w:framePr w:w="6293" w:h="9679" w:hRule="exact" w:wrap="around" w:vAnchor="page" w:hAnchor="page" w:x="3032" w:y="2960"/>
        <w:shd w:val="clear" w:color="auto" w:fill="auto"/>
        <w:spacing w:after="144" w:line="170" w:lineRule="exact"/>
        <w:ind w:left="2780"/>
        <w:jc w:val="left"/>
      </w:pPr>
      <w:r>
        <w:t>у х</w:t>
      </w:r>
    </w:p>
    <w:p w14:paraId="5D298434" w14:textId="77777777" w:rsidR="00F4136F" w:rsidRDefault="00E27E4F">
      <w:pPr>
        <w:pStyle w:val="Bodytext160"/>
        <w:framePr w:w="6293" w:h="9679" w:hRule="exact" w:wrap="around" w:vAnchor="page" w:hAnchor="page" w:x="3032" w:y="2960"/>
        <w:shd w:val="clear" w:color="auto" w:fill="auto"/>
        <w:tabs>
          <w:tab w:val="right" w:pos="3188"/>
          <w:tab w:val="center" w:pos="3584"/>
          <w:tab w:val="right" w:pos="4458"/>
        </w:tabs>
        <w:spacing w:after="0" w:line="170" w:lineRule="exact"/>
        <w:ind w:left="1820"/>
      </w:pPr>
      <w:r>
        <w:rPr>
          <w:rStyle w:val="Bodytext16Spacing1pt0"/>
          <w:i/>
          <w:iCs/>
          <w:lang w:val="en-US" w:eastAsia="en-US" w:bidi="en-US"/>
        </w:rPr>
        <w:t xml:space="preserve">F(x, </w:t>
      </w:r>
      <w:r>
        <w:rPr>
          <w:rStyle w:val="Bodytext16Spacing1pt0"/>
          <w:i/>
          <w:iCs/>
        </w:rPr>
        <w:t>у)=</w:t>
      </w:r>
      <w:r>
        <w:rPr>
          <w:rStyle w:val="Bodytext16Bold0"/>
        </w:rPr>
        <w:t xml:space="preserve"> ^</w:t>
      </w:r>
      <w:r>
        <w:rPr>
          <w:rStyle w:val="Bodytext16Bold0"/>
        </w:rPr>
        <w:tab/>
        <w:t>$</w:t>
      </w:r>
      <w:r>
        <w:rPr>
          <w:rStyle w:val="Bodytext16Bold0"/>
        </w:rPr>
        <w:tab/>
      </w:r>
      <w:r>
        <w:rPr>
          <w:rStyle w:val="Bodytext16Spacing1pt0"/>
          <w:i/>
          <w:iCs/>
        </w:rPr>
        <w:t>Н*’</w:t>
      </w:r>
      <w:r>
        <w:rPr>
          <w:rStyle w:val="Bodytext16Spacing1pt0"/>
          <w:i/>
          <w:iCs/>
        </w:rPr>
        <w:tab/>
        <w:t>У)</w:t>
      </w:r>
      <w:r>
        <w:rPr>
          <w:rStyle w:val="Bodytext16Spacing1pt0"/>
          <w:i/>
          <w:iCs/>
          <w:vertAlign w:val="superscript"/>
        </w:rPr>
        <w:t>ЛхЛ</w:t>
      </w:r>
      <w:r>
        <w:rPr>
          <w:rStyle w:val="Bodytext16Spacing1pt0"/>
          <w:i/>
          <w:iCs/>
        </w:rPr>
        <w:t>У-</w:t>
      </w:r>
    </w:p>
    <w:p w14:paraId="5D298435" w14:textId="77777777" w:rsidR="00F4136F" w:rsidRDefault="00E27E4F">
      <w:pPr>
        <w:pStyle w:val="Bodytext40"/>
        <w:framePr w:w="6293" w:h="9679" w:hRule="exact" w:wrap="around" w:vAnchor="page" w:hAnchor="page" w:x="3032" w:y="2960"/>
        <w:shd w:val="clear" w:color="auto" w:fill="auto"/>
        <w:spacing w:after="160" w:line="210" w:lineRule="exact"/>
        <w:ind w:left="2680" w:firstLine="0"/>
        <w:jc w:val="left"/>
      </w:pPr>
      <w:r>
        <w:rPr>
          <w:rStyle w:val="Bodytext4Spacing0pt0"/>
          <w:b/>
          <w:bCs/>
        </w:rPr>
        <w:t xml:space="preserve">— </w:t>
      </w:r>
      <w:r>
        <w:rPr>
          <w:rStyle w:val="Bodytext4Candara2"/>
        </w:rPr>
        <w:t>00</w:t>
      </w:r>
      <w:r>
        <w:rPr>
          <w:rStyle w:val="Bodytext4Spacing0pt0"/>
          <w:b/>
          <w:bCs/>
        </w:rPr>
        <w:t xml:space="preserve"> — </w:t>
      </w:r>
      <w:r>
        <w:rPr>
          <w:rStyle w:val="Bodytext4Candara2"/>
        </w:rPr>
        <w:t>00</w:t>
      </w:r>
    </w:p>
    <w:p w14:paraId="5D298436" w14:textId="77777777" w:rsidR="00F4136F" w:rsidRDefault="00E27E4F">
      <w:pPr>
        <w:pStyle w:val="Heading940"/>
        <w:framePr w:w="6293" w:h="9679" w:hRule="exact" w:wrap="around" w:vAnchor="page" w:hAnchor="page" w:x="3032" w:y="2960"/>
        <w:shd w:val="clear" w:color="auto" w:fill="auto"/>
        <w:spacing w:before="0" w:after="396" w:line="170" w:lineRule="exact"/>
        <w:ind w:left="40"/>
      </w:pPr>
      <w:bookmarkStart w:id="119" w:name="bookmark119"/>
      <w:r>
        <w:t xml:space="preserve">Положив </w:t>
      </w:r>
      <w:r>
        <w:rPr>
          <w:rStyle w:val="Heading9485pt"/>
        </w:rPr>
        <w:t xml:space="preserve">f(x, y) = </w:t>
      </w:r>
      <w:r>
        <w:rPr>
          <w:rStyle w:val="Heading9485pt0"/>
          <w:vertAlign w:val="subscript"/>
        </w:rPr>
        <w:t>n</w:t>
      </w:r>
      <w:r>
        <w:rPr>
          <w:rStyle w:val="Heading9485pt0"/>
        </w:rPr>
        <w:t>t</w:t>
      </w:r>
      <w:r>
        <w:rPr>
          <w:rStyle w:val="Heading9485pt1"/>
        </w:rPr>
        <w:t xml:space="preserve"> </w:t>
      </w:r>
      <w:r>
        <w:rPr>
          <w:rStyle w:val="Heading9485pt1"/>
          <w:vertAlign w:val="subscript"/>
          <w:lang w:val="ru-RU" w:eastAsia="ru-RU" w:bidi="ru-RU"/>
        </w:rPr>
        <w:t xml:space="preserve">(1 </w:t>
      </w:r>
      <w:r>
        <w:rPr>
          <w:rStyle w:val="Heading9485pt1"/>
          <w:vertAlign w:val="subscript"/>
        </w:rPr>
        <w:t>(</w:t>
      </w:r>
      <w:r>
        <w:rPr>
          <w:rStyle w:val="Heading9485pt1"/>
        </w:rPr>
        <w:t>i</w:t>
      </w:r>
      <w:r>
        <w:rPr>
          <w:rStyle w:val="Heading9485pt2"/>
        </w:rPr>
        <w:t xml:space="preserve"> , </w:t>
      </w:r>
      <w:r>
        <w:t>получим</w:t>
      </w:r>
      <w:bookmarkEnd w:id="119"/>
    </w:p>
    <w:p w14:paraId="5D298437" w14:textId="77777777" w:rsidR="00F4136F" w:rsidRDefault="00E27E4F">
      <w:pPr>
        <w:pStyle w:val="Heading1340"/>
        <w:framePr w:w="6293" w:h="9679" w:hRule="exact" w:wrap="around" w:vAnchor="page" w:hAnchor="page" w:x="3032" w:y="2960"/>
        <w:shd w:val="clear" w:color="auto" w:fill="auto"/>
        <w:spacing w:before="0" w:line="300" w:lineRule="exact"/>
        <w:ind w:left="20"/>
      </w:pPr>
      <w:bookmarkStart w:id="120" w:name="bookmark120"/>
      <w:r>
        <w:rPr>
          <w:rStyle w:val="Heading134Candara"/>
        </w:rPr>
        <w:t>а</w:t>
      </w:r>
      <w:r>
        <w:t xml:space="preserve"> (гтр </w:t>
      </w:r>
      <w:r>
        <w:rPr>
          <w:lang w:val="en-US" w:eastAsia="en-US" w:bidi="en-US"/>
        </w:rPr>
        <w:t>i</w:t>
      </w:r>
      <w:bookmarkEnd w:id="120"/>
    </w:p>
    <w:p w14:paraId="5D298438" w14:textId="77777777" w:rsidR="00F4136F" w:rsidRDefault="00E27E4F">
      <w:pPr>
        <w:pStyle w:val="Bodytext480"/>
        <w:framePr w:w="6293" w:h="9679" w:hRule="exact" w:wrap="around" w:vAnchor="page" w:hAnchor="page" w:x="3032" w:y="2960"/>
        <w:shd w:val="clear" w:color="auto" w:fill="auto"/>
        <w:tabs>
          <w:tab w:val="center" w:pos="3584"/>
          <w:tab w:val="right" w:pos="4458"/>
          <w:tab w:val="right" w:pos="4457"/>
        </w:tabs>
        <w:spacing w:before="0" w:line="140" w:lineRule="exact"/>
        <w:ind w:left="2460"/>
      </w:pPr>
      <w:r>
        <w:rPr>
          <w:lang w:val="en-US" w:eastAsia="en-US" w:bidi="en-US"/>
        </w:rPr>
        <w:t xml:space="preserve">— </w:t>
      </w:r>
      <w:r>
        <w:t xml:space="preserve">СО </w:t>
      </w:r>
      <w:r>
        <w:rPr>
          <w:lang w:val="en-US" w:eastAsia="en-US" w:bidi="en-US"/>
        </w:rPr>
        <w:t>\</w:t>
      </w:r>
      <w:r>
        <w:rPr>
          <w:lang w:val="en-US" w:eastAsia="en-US" w:bidi="en-US"/>
        </w:rPr>
        <w:tab/>
        <w:t>—</w:t>
      </w:r>
      <w:r>
        <w:rPr>
          <w:lang w:val="en-US" w:eastAsia="en-US" w:bidi="en-US"/>
        </w:rPr>
        <w:tab/>
      </w:r>
      <w:r>
        <w:t>со</w:t>
      </w:r>
      <w:r>
        <w:tab/>
        <w:t>/</w:t>
      </w:r>
    </w:p>
    <w:p w14:paraId="5D298439" w14:textId="77777777" w:rsidR="00F4136F" w:rsidRDefault="00E27E4F">
      <w:pPr>
        <w:pStyle w:val="Heading130"/>
        <w:framePr w:w="6293" w:h="9679" w:hRule="exact" w:wrap="around" w:vAnchor="page" w:hAnchor="page" w:x="3032" w:y="2960"/>
        <w:shd w:val="clear" w:color="auto" w:fill="auto"/>
        <w:tabs>
          <w:tab w:val="left" w:pos="4134"/>
        </w:tabs>
        <w:spacing w:after="0" w:line="760" w:lineRule="exact"/>
        <w:ind w:left="40"/>
      </w:pPr>
      <w:bookmarkStart w:id="121" w:name="bookmark121"/>
      <w:r>
        <w:rPr>
          <w:lang w:val="en-US" w:eastAsia="en-US" w:bidi="en-US"/>
        </w:rPr>
        <w:t xml:space="preserve">=5* </w:t>
      </w:r>
      <w:r>
        <w:rPr>
          <w:rStyle w:val="Heading13Candara0"/>
        </w:rPr>
        <w:t>l</w:t>
      </w:r>
      <w:r>
        <w:rPr>
          <w:rStyle w:val="Heading13Sylfaen"/>
        </w:rPr>
        <w:t xml:space="preserve"> </w:t>
      </w:r>
      <w:r>
        <w:t>гтр</w:t>
      </w:r>
      <w:r>
        <w:rPr>
          <w:lang w:val="en-US" w:eastAsia="en-US" w:bidi="en-US"/>
        </w:rPr>
        <w:t>(*</w:t>
      </w:r>
      <w:r>
        <w:rPr>
          <w:vertAlign w:val="superscript"/>
          <w:lang w:val="en-US" w:eastAsia="en-US" w:bidi="en-US"/>
        </w:rPr>
        <w:t>rol</w:t>
      </w:r>
      <w:r>
        <w:rPr>
          <w:lang w:val="en-US" w:eastAsia="en-US" w:bidi="en-US"/>
        </w:rPr>
        <w:t>e* 4-y) *=</w:t>
      </w:r>
      <w:r>
        <w:rPr>
          <w:lang w:val="en-US" w:eastAsia="en-US" w:bidi="en-US"/>
        </w:rPr>
        <w:tab/>
      </w:r>
      <w:r>
        <w:rPr>
          <w:rStyle w:val="Heading13Spacing1pt"/>
          <w:b/>
          <w:bCs/>
        </w:rPr>
        <w:t>*+т)</w:t>
      </w:r>
      <w:r>
        <w:rPr>
          <w:rStyle w:val="Heading13Spacing1pt"/>
          <w:b/>
          <w:bCs/>
          <w:lang w:val="en-US" w:eastAsia="en-US" w:bidi="en-US"/>
        </w:rPr>
        <w:t>t</w:t>
      </w:r>
      <w:r>
        <w:rPr>
          <w:rStyle w:val="Heading13Spacing1pt0"/>
          <w:b/>
          <w:bCs/>
        </w:rPr>
        <w:t xml:space="preserve"> </w:t>
      </w:r>
      <w:r>
        <w:rPr>
          <w:rStyle w:val="Heading13Candara0"/>
          <w:lang w:val="ru-RU" w:eastAsia="ru-RU" w:bidi="ru-RU"/>
        </w:rPr>
        <w:t>Ц</w:t>
      </w:r>
      <w:r>
        <w:rPr>
          <w:rStyle w:val="Heading13Sylfaen"/>
          <w:lang w:val="ru-RU" w:eastAsia="ru-RU" w:bidi="ru-RU"/>
        </w:rPr>
        <w:t xml:space="preserve"> </w:t>
      </w:r>
      <w:r>
        <w:rPr>
          <w:rStyle w:val="Heading13Spacing1pt0"/>
          <w:b/>
          <w:bCs/>
        </w:rPr>
        <w:t>T+P“</w:t>
      </w:r>
      <w:bookmarkEnd w:id="121"/>
    </w:p>
    <w:p w14:paraId="5D29843A" w14:textId="77777777" w:rsidR="00F4136F" w:rsidRDefault="00E27E4F">
      <w:pPr>
        <w:pStyle w:val="Bodytext40"/>
        <w:framePr w:w="6293" w:h="9679" w:hRule="exact" w:wrap="around" w:vAnchor="page" w:hAnchor="page" w:x="3032" w:y="2960"/>
        <w:shd w:val="clear" w:color="auto" w:fill="auto"/>
        <w:tabs>
          <w:tab w:val="center" w:pos="5429"/>
          <w:tab w:val="center" w:pos="5310"/>
        </w:tabs>
        <w:spacing w:after="137" w:line="200" w:lineRule="exact"/>
        <w:ind w:left="520" w:firstLine="0"/>
        <w:jc w:val="both"/>
      </w:pPr>
      <w:r>
        <w:rPr>
          <w:rStyle w:val="Bodytext4Spacing0pt0"/>
          <w:b/>
          <w:bCs/>
          <w:lang w:val="en-US" w:eastAsia="en-US" w:bidi="en-US"/>
        </w:rPr>
        <w:t>— co</w:t>
      </w:r>
      <w:r>
        <w:rPr>
          <w:rStyle w:val="Bodytext4Spacing0pt0"/>
          <w:b/>
          <w:bCs/>
          <w:lang w:val="en-US" w:eastAsia="en-US" w:bidi="en-US"/>
        </w:rPr>
        <w:tab/>
        <w:t>—</w:t>
      </w:r>
      <w:r>
        <w:rPr>
          <w:rStyle w:val="Bodytext4Spacing0pt0"/>
          <w:b/>
          <w:bCs/>
          <w:lang w:val="en-US" w:eastAsia="en-US" w:bidi="en-US"/>
        </w:rPr>
        <w:tab/>
      </w:r>
      <w:r>
        <w:rPr>
          <w:rStyle w:val="Bodytext4Italica"/>
          <w:b/>
          <w:bCs/>
          <w:lang w:val="en-US" w:eastAsia="en-US" w:bidi="en-US"/>
        </w:rPr>
        <w:t>ao</w:t>
      </w:r>
    </w:p>
    <w:p w14:paraId="5D29843B" w14:textId="77777777" w:rsidR="00F4136F" w:rsidRDefault="00E27E4F">
      <w:pPr>
        <w:pStyle w:val="Heading1530"/>
        <w:framePr w:w="6293" w:h="9679" w:hRule="exact" w:wrap="around" w:vAnchor="page" w:hAnchor="page" w:x="3032" w:y="2960"/>
        <w:shd w:val="clear" w:color="auto" w:fill="auto"/>
        <w:spacing w:before="0" w:after="498" w:line="160" w:lineRule="exact"/>
        <w:ind w:left="20"/>
      </w:pPr>
      <w:bookmarkStart w:id="122" w:name="bookmark122"/>
      <w:r>
        <w:rPr>
          <w:rStyle w:val="Heading153Spacing1pt"/>
        </w:rPr>
        <w:t>x=(larctgx + l)(larctgi,+l).</w:t>
      </w:r>
      <w:bookmarkEnd w:id="122"/>
    </w:p>
    <w:p w14:paraId="5D29843C" w14:textId="77777777" w:rsidR="00F4136F" w:rsidRDefault="00E27E4F">
      <w:pPr>
        <w:pStyle w:val="Bodytext70"/>
        <w:framePr w:w="6293" w:h="9679" w:hRule="exact" w:wrap="around" w:vAnchor="page" w:hAnchor="page" w:x="3032" w:y="2960"/>
        <w:shd w:val="clear" w:color="auto" w:fill="auto"/>
        <w:spacing w:before="0" w:after="176" w:line="216" w:lineRule="exact"/>
        <w:ind w:left="960" w:right="40"/>
      </w:pPr>
      <w:r>
        <w:rPr>
          <w:rStyle w:val="Bodytext7Spacing0pt2"/>
          <w:b/>
          <w:bCs/>
          <w:lang w:val="en-US" w:eastAsia="en-US" w:bidi="en-US"/>
        </w:rPr>
        <w:t xml:space="preserve">§ 9. </w:t>
      </w:r>
      <w:r>
        <w:rPr>
          <w:rStyle w:val="Bodytext7Spacing0pt2"/>
          <w:b/>
          <w:bCs/>
        </w:rPr>
        <w:t>Вероятностный смысл двумерной плотности вероятности</w:t>
      </w:r>
    </w:p>
    <w:p w14:paraId="5D29843D" w14:textId="77777777" w:rsidR="00F4136F" w:rsidRDefault="00E27E4F">
      <w:pPr>
        <w:pStyle w:val="Bodytext40"/>
        <w:framePr w:w="6293" w:h="9679" w:hRule="exact" w:wrap="around" w:vAnchor="page" w:hAnchor="page" w:x="3032" w:y="2960"/>
        <w:shd w:val="clear" w:color="auto" w:fill="auto"/>
        <w:spacing w:after="77" w:line="221" w:lineRule="exact"/>
        <w:ind w:left="40" w:right="40" w:firstLine="940"/>
        <w:jc w:val="left"/>
      </w:pPr>
      <w:r>
        <w:rPr>
          <w:rStyle w:val="Bodytext4Spacing0pt0"/>
          <w:b/>
          <w:bCs/>
        </w:rPr>
        <w:t xml:space="preserve">Вероятность попадания случайной точки </w:t>
      </w:r>
      <w:r>
        <w:rPr>
          <w:rStyle w:val="Bodytext4Italic9"/>
          <w:b/>
          <w:bCs/>
        </w:rPr>
        <w:t>(X;</w:t>
      </w:r>
      <w:r>
        <w:rPr>
          <w:rStyle w:val="Bodytext4Italica"/>
          <w:b/>
          <w:bCs/>
        </w:rPr>
        <w:t xml:space="preserve"> </w:t>
      </w:r>
      <w:r>
        <w:rPr>
          <w:rStyle w:val="Bodytext4Italic9"/>
          <w:b/>
          <w:bCs/>
        </w:rPr>
        <w:t xml:space="preserve">У) </w:t>
      </w:r>
      <w:r>
        <w:rPr>
          <w:rStyle w:val="Bodytext4Spacing0pt0"/>
          <w:b/>
          <w:bCs/>
        </w:rPr>
        <w:t xml:space="preserve">в прямоугольник </w:t>
      </w:r>
      <w:r>
        <w:rPr>
          <w:rStyle w:val="Bodytext4Italica"/>
          <w:b/>
          <w:bCs/>
          <w:lang w:val="en-US" w:eastAsia="en-US" w:bidi="en-US"/>
        </w:rPr>
        <w:t>ABCD</w:t>
      </w:r>
      <w:r>
        <w:rPr>
          <w:rStyle w:val="Bodytext4Spacing0pt0"/>
          <w:b/>
          <w:bCs/>
          <w:lang w:val="en-US" w:eastAsia="en-US" w:bidi="en-US"/>
        </w:rPr>
        <w:t xml:space="preserve"> </w:t>
      </w:r>
      <w:r>
        <w:rPr>
          <w:rStyle w:val="Bodytext4Spacing0pt0"/>
          <w:b/>
          <w:bCs/>
        </w:rPr>
        <w:t xml:space="preserve">(рис. 16) равна (см. § </w:t>
      </w:r>
      <w:r>
        <w:rPr>
          <w:rStyle w:val="Bodytext4Candara2"/>
        </w:rPr>
        <w:t>6</w:t>
      </w:r>
      <w:r>
        <w:rPr>
          <w:rStyle w:val="Bodytext4Spacing0pt0"/>
          <w:b/>
          <w:bCs/>
        </w:rPr>
        <w:t>)</w:t>
      </w:r>
    </w:p>
    <w:p w14:paraId="5D29843E" w14:textId="77777777" w:rsidR="00F4136F" w:rsidRDefault="00E27E4F">
      <w:pPr>
        <w:pStyle w:val="Bodytext100"/>
        <w:framePr w:w="6293" w:h="9679" w:hRule="exact" w:wrap="around" w:vAnchor="page" w:hAnchor="page" w:x="3032" w:y="2960"/>
        <w:shd w:val="clear" w:color="auto" w:fill="auto"/>
        <w:spacing w:after="57" w:line="200" w:lineRule="exact"/>
        <w:ind w:left="20"/>
        <w:jc w:val="center"/>
      </w:pPr>
      <w:r>
        <w:rPr>
          <w:rStyle w:val="Bodytext10Spacing0pt1"/>
          <w:b/>
          <w:bCs/>
          <w:i/>
          <w:iCs/>
        </w:rPr>
        <w:t xml:space="preserve">Р(х </w:t>
      </w:r>
      <w:r>
        <w:rPr>
          <w:rStyle w:val="Bodytext10Spacing2pt"/>
          <w:b/>
          <w:bCs/>
          <w:i/>
          <w:iCs/>
          <w:vertAlign w:val="subscript"/>
          <w:lang w:val="ru-RU" w:eastAsia="ru-RU" w:bidi="ru-RU"/>
        </w:rPr>
        <w:t>г</w:t>
      </w:r>
      <w:r>
        <w:rPr>
          <w:rStyle w:val="Bodytext10Spacing2pt"/>
          <w:b/>
          <w:bCs/>
          <w:i/>
          <w:iCs/>
          <w:lang w:val="ru-RU" w:eastAsia="ru-RU" w:bidi="ru-RU"/>
        </w:rPr>
        <w:t>&lt;Х&lt;х„ у</w:t>
      </w:r>
      <w:r>
        <w:rPr>
          <w:rStyle w:val="Bodytext10Spacing2pt"/>
          <w:b/>
          <w:bCs/>
          <w:i/>
          <w:iCs/>
          <w:vertAlign w:val="subscript"/>
          <w:lang w:val="ru-RU" w:eastAsia="ru-RU" w:bidi="ru-RU"/>
        </w:rPr>
        <w:t>х</w:t>
      </w:r>
      <w:r>
        <w:rPr>
          <w:rStyle w:val="Bodytext10Spacing2pt"/>
          <w:b/>
          <w:bCs/>
          <w:i/>
          <w:iCs/>
          <w:lang w:val="ru-RU" w:eastAsia="ru-RU" w:bidi="ru-RU"/>
        </w:rPr>
        <w:t>&lt;У &lt; у</w:t>
      </w:r>
      <w:r>
        <w:rPr>
          <w:rStyle w:val="Bodytext10Spacing2pt"/>
          <w:b/>
          <w:bCs/>
          <w:i/>
          <w:iCs/>
          <w:vertAlign w:val="subscript"/>
          <w:lang w:val="ru-RU" w:eastAsia="ru-RU" w:bidi="ru-RU"/>
        </w:rPr>
        <w:t>ш</w:t>
      </w:r>
      <w:r>
        <w:rPr>
          <w:rStyle w:val="Bodytext10Spacing2pt"/>
          <w:b/>
          <w:bCs/>
          <w:i/>
          <w:iCs/>
          <w:lang w:val="ru-RU" w:eastAsia="ru-RU" w:bidi="ru-RU"/>
        </w:rPr>
        <w:t>)</w:t>
      </w:r>
      <w:r>
        <w:rPr>
          <w:rStyle w:val="Bodytext10NotItalic3"/>
          <w:b/>
          <w:bCs/>
        </w:rPr>
        <w:t xml:space="preserve"> = </w:t>
      </w:r>
      <w:r>
        <w:rPr>
          <w:rStyle w:val="Bodytext10NotItalic3"/>
          <w:b/>
          <w:bCs/>
          <w:lang w:val="en-US" w:eastAsia="en-US" w:bidi="en-US"/>
        </w:rPr>
        <w:t xml:space="preserve">[F </w:t>
      </w:r>
      <w:r>
        <w:rPr>
          <w:rStyle w:val="Bodytext10NotItalic3"/>
          <w:b/>
          <w:bCs/>
        </w:rPr>
        <w:t xml:space="preserve">(л„ </w:t>
      </w:r>
      <w:r>
        <w:rPr>
          <w:rStyle w:val="Bodytext10Spacing2pt"/>
          <w:b/>
          <w:bCs/>
          <w:i/>
          <w:iCs/>
        </w:rPr>
        <w:t>y</w:t>
      </w:r>
      <w:r>
        <w:rPr>
          <w:rStyle w:val="Bodytext10Spacing2pt"/>
          <w:b/>
          <w:bCs/>
          <w:i/>
          <w:iCs/>
          <w:vertAlign w:val="subscript"/>
        </w:rPr>
        <w:t>t</w:t>
      </w:r>
      <w:r>
        <w:rPr>
          <w:rStyle w:val="Bodytext10Spacing2pt"/>
          <w:b/>
          <w:bCs/>
          <w:i/>
          <w:iCs/>
        </w:rPr>
        <w:t>)</w:t>
      </w:r>
      <w:r>
        <w:rPr>
          <w:rStyle w:val="Bodytext10NotItalic3"/>
          <w:b/>
          <w:bCs/>
          <w:lang w:val="en-US" w:eastAsia="en-US" w:bidi="en-US"/>
        </w:rPr>
        <w:t xml:space="preserve"> </w:t>
      </w:r>
      <w:r>
        <w:rPr>
          <w:rStyle w:val="Bodytext10NotItalic3"/>
          <w:b/>
          <w:bCs/>
        </w:rPr>
        <w:t xml:space="preserve">— </w:t>
      </w:r>
      <w:r>
        <w:rPr>
          <w:rStyle w:val="Bodytext10Spacing2pt"/>
          <w:b/>
          <w:bCs/>
          <w:i/>
          <w:iCs/>
        </w:rPr>
        <w:t>F (x</w:t>
      </w:r>
      <w:r>
        <w:rPr>
          <w:rStyle w:val="Bodytext10Spacing2pt"/>
          <w:b/>
          <w:bCs/>
          <w:i/>
          <w:iCs/>
          <w:vertAlign w:val="subscript"/>
        </w:rPr>
        <w:t>lt</w:t>
      </w:r>
      <w:r>
        <w:rPr>
          <w:rStyle w:val="Bodytext10NotItalic3"/>
          <w:b/>
          <w:bCs/>
          <w:lang w:val="en-US" w:eastAsia="en-US" w:bidi="en-US"/>
        </w:rPr>
        <w:t xml:space="preserve"> </w:t>
      </w:r>
      <w:r>
        <w:rPr>
          <w:rStyle w:val="Bodytext10NotItalic3"/>
          <w:b/>
          <w:bCs/>
        </w:rPr>
        <w:t xml:space="preserve">у,)] </w:t>
      </w:r>
      <w:r>
        <w:rPr>
          <w:rStyle w:val="Bodytext10NotItalic3"/>
          <w:b/>
          <w:bCs/>
          <w:lang w:val="en-US" w:eastAsia="en-US" w:bidi="en-US"/>
        </w:rPr>
        <w:t>—</w:t>
      </w:r>
    </w:p>
    <w:p w14:paraId="5D29843F" w14:textId="77777777" w:rsidR="00F4136F" w:rsidRDefault="00E27E4F">
      <w:pPr>
        <w:pStyle w:val="Bodytext100"/>
        <w:framePr w:w="6293" w:h="9679" w:hRule="exact" w:wrap="around" w:vAnchor="page" w:hAnchor="page" w:x="3032" w:y="2960"/>
        <w:shd w:val="clear" w:color="auto" w:fill="auto"/>
        <w:spacing w:after="20" w:line="200" w:lineRule="exact"/>
        <w:ind w:left="1820"/>
      </w:pPr>
      <w:r>
        <w:rPr>
          <w:rStyle w:val="Bodytext10NotItalic3"/>
          <w:b/>
          <w:bCs/>
          <w:lang w:val="en-US" w:eastAsia="en-US" w:bidi="en-US"/>
        </w:rPr>
        <w:t xml:space="preserve">— </w:t>
      </w:r>
      <w:r>
        <w:rPr>
          <w:rStyle w:val="Bodytext10NotItalic3"/>
          <w:b/>
          <w:bCs/>
        </w:rPr>
        <w:t xml:space="preserve">[/*■ (■«.• </w:t>
      </w:r>
      <w:r>
        <w:rPr>
          <w:rStyle w:val="Bodytext10Spacing2pt"/>
          <w:b/>
          <w:bCs/>
          <w:i/>
          <w:iCs/>
        </w:rPr>
        <w:t>yd — F(x</w:t>
      </w:r>
      <w:r>
        <w:rPr>
          <w:rStyle w:val="Bodytext10Spacing2pt"/>
          <w:b/>
          <w:bCs/>
          <w:i/>
          <w:iCs/>
          <w:vertAlign w:val="subscript"/>
        </w:rPr>
        <w:t>lt</w:t>
      </w:r>
      <w:r>
        <w:rPr>
          <w:rStyle w:val="Bodytext10Spacing2pt"/>
          <w:b/>
          <w:bCs/>
          <w:i/>
          <w:iCs/>
        </w:rPr>
        <w:t xml:space="preserve"> </w:t>
      </w:r>
      <w:r>
        <w:rPr>
          <w:rStyle w:val="Bodytext10Spacing2pt"/>
          <w:b/>
          <w:bCs/>
          <w:i/>
          <w:iCs/>
          <w:lang w:val="ru-RU" w:eastAsia="ru-RU" w:bidi="ru-RU"/>
        </w:rPr>
        <w:t>у</w:t>
      </w:r>
      <w:r>
        <w:rPr>
          <w:rStyle w:val="Bodytext10Spacing2pt"/>
          <w:b/>
          <w:bCs/>
          <w:i/>
          <w:iCs/>
          <w:vertAlign w:val="subscript"/>
          <w:lang w:val="ru-RU" w:eastAsia="ru-RU" w:bidi="ru-RU"/>
        </w:rPr>
        <w:t>г</w:t>
      </w:r>
      <w:r>
        <w:rPr>
          <w:rStyle w:val="Bodytext10Spacing2pt"/>
          <w:b/>
          <w:bCs/>
          <w:i/>
          <w:iCs/>
          <w:lang w:val="ru-RU" w:eastAsia="ru-RU" w:bidi="ru-RU"/>
        </w:rPr>
        <w:t>)].</w:t>
      </w:r>
    </w:p>
    <w:p w14:paraId="5D298440" w14:textId="77777777" w:rsidR="00F4136F" w:rsidRDefault="00E27E4F">
      <w:pPr>
        <w:pStyle w:val="Bodytext40"/>
        <w:framePr w:w="6293" w:h="9679" w:hRule="exact" w:wrap="around" w:vAnchor="page" w:hAnchor="page" w:x="3032" w:y="2960"/>
        <w:shd w:val="clear" w:color="auto" w:fill="auto"/>
        <w:spacing w:after="105" w:line="216" w:lineRule="exact"/>
        <w:ind w:left="40" w:right="40" w:firstLine="360"/>
        <w:jc w:val="both"/>
      </w:pPr>
      <w:r>
        <w:rPr>
          <w:rStyle w:val="Bodytext4Spacing0pt0"/>
          <w:b/>
          <w:bCs/>
        </w:rPr>
        <w:t xml:space="preserve">Обозначив для краткости левую часть равенства через </w:t>
      </w:r>
      <w:r>
        <w:rPr>
          <w:rStyle w:val="Bodytext4Italicf1"/>
          <w:b/>
          <w:bCs/>
        </w:rPr>
        <w:t>Pabcd</w:t>
      </w:r>
      <w:r>
        <w:rPr>
          <w:rStyle w:val="Bodytext4Spacing0pt0"/>
          <w:b/>
          <w:bCs/>
          <w:lang w:val="en-US" w:eastAsia="en-US" w:bidi="en-US"/>
        </w:rPr>
        <w:t xml:space="preserve"> </w:t>
      </w:r>
      <w:r>
        <w:rPr>
          <w:rStyle w:val="Bodytext4Spacing0pt0"/>
          <w:b/>
          <w:bCs/>
          <w:vertAlign w:val="superscript"/>
        </w:rPr>
        <w:t>и</w:t>
      </w:r>
      <w:r>
        <w:rPr>
          <w:rStyle w:val="Bodytext4Spacing0pt0"/>
          <w:b/>
          <w:bCs/>
        </w:rPr>
        <w:t xml:space="preserve"> применив к правой части теорему Лагранжа, получим</w:t>
      </w:r>
    </w:p>
    <w:p w14:paraId="5D298441" w14:textId="77777777" w:rsidR="00F4136F" w:rsidRDefault="00E27E4F">
      <w:pPr>
        <w:pStyle w:val="Bodytext30"/>
        <w:framePr w:w="6293" w:h="9679" w:hRule="exact" w:wrap="around" w:vAnchor="page" w:hAnchor="page" w:x="3032" w:y="2960"/>
        <w:shd w:val="clear" w:color="auto" w:fill="auto"/>
        <w:spacing w:before="0" w:line="160" w:lineRule="exact"/>
        <w:ind w:left="1820" w:firstLine="0"/>
        <w:jc w:val="both"/>
      </w:pPr>
      <w:r>
        <w:rPr>
          <w:rStyle w:val="Bodytext3Spacing0pt1"/>
          <w:i/>
          <w:iCs/>
        </w:rPr>
        <w:t xml:space="preserve">Р </w:t>
      </w:r>
      <w:r>
        <w:rPr>
          <w:rStyle w:val="Bodytext375pt"/>
          <w:i/>
          <w:iCs/>
        </w:rPr>
        <w:t xml:space="preserve">ABC </w:t>
      </w:r>
      <w:r>
        <w:rPr>
          <w:rStyle w:val="Bodytext3Spacing0pt1"/>
          <w:i/>
          <w:iCs/>
          <w:lang w:val="en-US" w:eastAsia="en-US" w:bidi="en-US"/>
        </w:rPr>
        <w:t xml:space="preserve">D </w:t>
      </w:r>
      <w:r>
        <w:rPr>
          <w:rStyle w:val="Bodytext3Spacing0pt1"/>
          <w:i/>
          <w:iCs/>
          <w:vertAlign w:val="superscript"/>
        </w:rPr>
        <w:t>=</w:t>
      </w:r>
      <w:r>
        <w:rPr>
          <w:rStyle w:val="Bodytext3Spacing0pt1"/>
          <w:i/>
          <w:iCs/>
        </w:rPr>
        <w:t xml:space="preserve"> </w:t>
      </w:r>
      <w:r>
        <w:rPr>
          <w:rStyle w:val="Bodytext3Spacing0pt1"/>
          <w:i/>
          <w:iCs/>
          <w:lang w:val="en-US" w:eastAsia="en-US" w:bidi="en-US"/>
        </w:rPr>
        <w:t>Fxyijot</w:t>
      </w:r>
      <w:r>
        <w:rPr>
          <w:rStyle w:val="Bodytext3NotItalic1"/>
          <w:lang w:val="en-US" w:eastAsia="en-US" w:bidi="en-US"/>
        </w:rPr>
        <w:t xml:space="preserve"> </w:t>
      </w:r>
      <w:r>
        <w:rPr>
          <w:rStyle w:val="Bodytext3NotItalic1"/>
        </w:rPr>
        <w:t xml:space="preserve">Л) Ал </w:t>
      </w:r>
      <w:r>
        <w:rPr>
          <w:rStyle w:val="Bodytext3NotItalic1"/>
          <w:lang w:val="en-US" w:eastAsia="en-US" w:bidi="en-US"/>
        </w:rPr>
        <w:t>At/,</w:t>
      </w:r>
    </w:p>
    <w:p w14:paraId="5D298442" w14:textId="77777777" w:rsidR="00F4136F" w:rsidRDefault="00E27E4F">
      <w:pPr>
        <w:pStyle w:val="Bodytext40"/>
        <w:framePr w:w="6293" w:h="9679" w:hRule="exact" w:wrap="around" w:vAnchor="page" w:hAnchor="page" w:x="3032" w:y="2960"/>
        <w:shd w:val="clear" w:color="auto" w:fill="auto"/>
        <w:spacing w:after="186" w:line="200" w:lineRule="exact"/>
        <w:ind w:left="40" w:firstLine="0"/>
        <w:jc w:val="both"/>
      </w:pPr>
      <w:r>
        <w:rPr>
          <w:rStyle w:val="Bodytext4Spacing0pt0"/>
          <w:b/>
          <w:bCs/>
        </w:rPr>
        <w:t>где</w:t>
      </w:r>
    </w:p>
    <w:p w14:paraId="5D298443" w14:textId="77777777" w:rsidR="00F4136F" w:rsidRDefault="00E27E4F">
      <w:pPr>
        <w:pStyle w:val="Bodytext100"/>
        <w:framePr w:w="6293" w:h="9679" w:hRule="exact" w:wrap="around" w:vAnchor="page" w:hAnchor="page" w:x="3032" w:y="2960"/>
        <w:shd w:val="clear" w:color="auto" w:fill="auto"/>
        <w:spacing w:after="153" w:line="200" w:lineRule="exact"/>
        <w:ind w:left="20"/>
        <w:jc w:val="center"/>
      </w:pPr>
      <w:r>
        <w:rPr>
          <w:rStyle w:val="Bodytext10NotItalica"/>
          <w:b/>
          <w:bCs/>
          <w:lang w:val="en-US" w:eastAsia="en-US" w:bidi="en-US"/>
        </w:rPr>
        <w:t>*i</w:t>
      </w:r>
      <w:r>
        <w:rPr>
          <w:rStyle w:val="Bodytext10NotItalica"/>
          <w:b/>
          <w:bCs/>
        </w:rPr>
        <w:t>&lt;£&lt;*.,</w:t>
      </w:r>
      <w:r>
        <w:rPr>
          <w:rStyle w:val="Bodytext10NotItalic3"/>
          <w:b/>
          <w:bCs/>
        </w:rPr>
        <w:t xml:space="preserve"> А* = </w:t>
      </w:r>
      <w:r>
        <w:rPr>
          <w:rStyle w:val="Bodytext10Spacing2pt"/>
          <w:b/>
          <w:bCs/>
          <w:i/>
          <w:iCs/>
          <w:lang w:val="ru-RU" w:eastAsia="ru-RU" w:bidi="ru-RU"/>
        </w:rPr>
        <w:t>Ух&lt;г\&lt;у„</w:t>
      </w:r>
      <w:r>
        <w:rPr>
          <w:rStyle w:val="Bodytext10Spacing0pt1"/>
          <w:b/>
          <w:bCs/>
          <w:i/>
          <w:iCs/>
        </w:rPr>
        <w:t xml:space="preserve"> Ьу = у</w:t>
      </w:r>
      <w:r>
        <w:rPr>
          <w:rStyle w:val="Bodytext10Spacing0pt1"/>
          <w:b/>
          <w:bCs/>
          <w:i/>
          <w:iCs/>
          <w:vertAlign w:val="subscript"/>
        </w:rPr>
        <w:t>ш</w:t>
      </w:r>
      <w:r>
        <w:rPr>
          <w:rStyle w:val="Bodytext10Spacing0pt1"/>
          <w:b/>
          <w:bCs/>
          <w:i/>
          <w:iCs/>
        </w:rPr>
        <w:t>—у</w:t>
      </w:r>
      <w:r>
        <w:rPr>
          <w:rStyle w:val="Bodytext10Spacing0pt1"/>
          <w:b/>
          <w:bCs/>
          <w:i/>
          <w:iCs/>
          <w:vertAlign w:val="subscript"/>
        </w:rPr>
        <w:t>г</w:t>
      </w:r>
      <w:r>
        <w:rPr>
          <w:rStyle w:val="Bodytext10Spacing0pt1"/>
          <w:b/>
          <w:bCs/>
          <w:i/>
          <w:iCs/>
        </w:rPr>
        <w:t>-</w:t>
      </w:r>
    </w:p>
    <w:p w14:paraId="5D298444" w14:textId="77777777" w:rsidR="00F4136F" w:rsidRDefault="00E27E4F">
      <w:pPr>
        <w:pStyle w:val="Bodytext40"/>
        <w:framePr w:w="6293" w:h="9679" w:hRule="exact" w:wrap="around" w:vAnchor="page" w:hAnchor="page" w:x="3032" w:y="2960"/>
        <w:shd w:val="clear" w:color="auto" w:fill="auto"/>
        <w:spacing w:after="242" w:line="200" w:lineRule="exact"/>
        <w:ind w:left="40" w:firstLine="0"/>
        <w:jc w:val="both"/>
      </w:pPr>
      <w:r>
        <w:rPr>
          <w:rStyle w:val="Bodytext4Spacing0pt0"/>
          <w:b/>
          <w:bCs/>
        </w:rPr>
        <w:t>Отсюда</w:t>
      </w:r>
    </w:p>
    <w:p w14:paraId="5D298445" w14:textId="77777777" w:rsidR="00F4136F" w:rsidRDefault="00E27E4F">
      <w:pPr>
        <w:pStyle w:val="2"/>
        <w:framePr w:w="6293" w:h="9679" w:hRule="exact" w:wrap="around" w:vAnchor="page" w:hAnchor="page" w:x="3032" w:y="2960"/>
        <w:shd w:val="clear" w:color="auto" w:fill="auto"/>
        <w:tabs>
          <w:tab w:val="right" w:pos="6289"/>
        </w:tabs>
        <w:spacing w:after="0" w:line="160" w:lineRule="exact"/>
        <w:ind w:left="2180"/>
        <w:jc w:val="both"/>
      </w:pPr>
      <w:r>
        <w:rPr>
          <w:rStyle w:val="BodytextItalic7"/>
          <w:lang w:val="en-US" w:eastAsia="en-US" w:bidi="en-US"/>
        </w:rPr>
        <w:t>P’xyd,</w:t>
      </w:r>
      <w:r>
        <w:rPr>
          <w:rStyle w:val="BodytextSpacing0pt2"/>
          <w:lang w:val="en-US" w:eastAsia="en-US" w:bidi="en-US"/>
        </w:rPr>
        <w:t xml:space="preserve"> </w:t>
      </w:r>
      <w:r>
        <w:rPr>
          <w:rStyle w:val="BodytextSpacing0pt2"/>
        </w:rPr>
        <w:t xml:space="preserve">Л) = </w:t>
      </w:r>
      <w:r>
        <w:rPr>
          <w:rStyle w:val="BodytextItalic7"/>
        </w:rPr>
        <w:t>ЬхЬу</w:t>
      </w:r>
      <w:r>
        <w:rPr>
          <w:rStyle w:val="BodytextSpacing0pt2"/>
        </w:rPr>
        <w:t xml:space="preserve"> *</w:t>
      </w:r>
      <w:r>
        <w:rPr>
          <w:rStyle w:val="BodytextSpacing0pt2"/>
        </w:rPr>
        <w:tab/>
        <w:t>^</w:t>
      </w:r>
    </w:p>
    <w:p w14:paraId="5D298446" w14:textId="77777777" w:rsidR="00F4136F" w:rsidRDefault="00E27E4F">
      <w:pPr>
        <w:pStyle w:val="Headerorfooter0"/>
        <w:framePr w:w="6341" w:h="195" w:hRule="exact" w:wrap="around" w:vAnchor="page" w:hAnchor="page" w:x="3008" w:y="12827"/>
        <w:shd w:val="clear" w:color="auto" w:fill="auto"/>
        <w:spacing w:line="160" w:lineRule="exact"/>
        <w:ind w:left="140"/>
      </w:pPr>
      <w:r>
        <w:rPr>
          <w:rStyle w:val="HeaderorfooterSpacing0pt0"/>
        </w:rPr>
        <w:t>164</w:t>
      </w:r>
    </w:p>
    <w:p w14:paraId="5D29844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448" w14:textId="77777777" w:rsidR="00F4136F" w:rsidRDefault="00E27E4F">
      <w:pPr>
        <w:pStyle w:val="Bodytext40"/>
        <w:framePr w:wrap="around" w:vAnchor="page" w:hAnchor="page" w:x="2953" w:y="2918"/>
        <w:shd w:val="clear" w:color="auto" w:fill="auto"/>
        <w:spacing w:line="200" w:lineRule="exact"/>
        <w:ind w:firstLine="0"/>
        <w:jc w:val="left"/>
      </w:pPr>
      <w:r>
        <w:rPr>
          <w:rStyle w:val="Bodytext4Spacing0pt0"/>
          <w:b/>
          <w:bCs/>
        </w:rPr>
        <w:t>или</w:t>
      </w:r>
    </w:p>
    <w:p w14:paraId="5D298449" w14:textId="77777777" w:rsidR="00F4136F" w:rsidRDefault="00E27E4F">
      <w:pPr>
        <w:pStyle w:val="Heading730"/>
        <w:framePr w:wrap="around" w:vAnchor="page" w:hAnchor="page" w:x="2953" w:y="3152"/>
        <w:shd w:val="clear" w:color="auto" w:fill="auto"/>
        <w:spacing w:before="0" w:line="340" w:lineRule="exact"/>
        <w:ind w:left="2136"/>
      </w:pPr>
      <w:bookmarkStart w:id="123" w:name="bookmark123"/>
      <w:r>
        <w:t>/(Б. ч) =</w:t>
      </w:r>
      <w:bookmarkEnd w:id="123"/>
    </w:p>
    <w:p w14:paraId="5D29844A" w14:textId="77777777" w:rsidR="00F4136F" w:rsidRDefault="00E27E4F">
      <w:pPr>
        <w:pStyle w:val="Bodytext470"/>
        <w:framePr w:wrap="around" w:vAnchor="page" w:hAnchor="page" w:x="6279" w:y="3125"/>
        <w:shd w:val="clear" w:color="auto" w:fill="auto"/>
        <w:spacing w:line="230" w:lineRule="exact"/>
        <w:ind w:left="100"/>
        <w:jc w:val="left"/>
      </w:pPr>
      <w:r>
        <w:rPr>
          <w:rStyle w:val="Bodytext471"/>
          <w:i/>
          <w:iCs/>
        </w:rPr>
        <w:t>лвср</w:t>
      </w:r>
    </w:p>
    <w:p w14:paraId="5D29844B" w14:textId="77777777" w:rsidR="00F4136F" w:rsidRDefault="00E27E4F">
      <w:pPr>
        <w:pStyle w:val="Bodytext40"/>
        <w:framePr w:wrap="around" w:vAnchor="page" w:hAnchor="page" w:x="8737" w:y="3222"/>
        <w:shd w:val="clear" w:color="auto" w:fill="auto"/>
        <w:spacing w:line="200" w:lineRule="exact"/>
        <w:ind w:left="100" w:firstLine="0"/>
        <w:jc w:val="left"/>
      </w:pPr>
      <w:r>
        <w:rPr>
          <w:rStyle w:val="Bodytext4Spacing0pt0"/>
          <w:b/>
          <w:bCs/>
        </w:rPr>
        <w:t>(**)</w:t>
      </w:r>
    </w:p>
    <w:p w14:paraId="5D29844C" w14:textId="77777777" w:rsidR="00F4136F" w:rsidRDefault="00E27E4F">
      <w:pPr>
        <w:pStyle w:val="Bodytext40"/>
        <w:framePr w:w="6451" w:h="971" w:hRule="exact" w:wrap="around" w:vAnchor="page" w:hAnchor="page" w:x="2953" w:y="3365"/>
        <w:shd w:val="clear" w:color="auto" w:fill="auto"/>
        <w:spacing w:after="16" w:line="200" w:lineRule="exact"/>
        <w:ind w:left="3231" w:firstLine="0"/>
        <w:jc w:val="left"/>
      </w:pPr>
      <w:r>
        <w:rPr>
          <w:rStyle w:val="Bodytext4Spacing0pt0"/>
          <w:b/>
          <w:bCs/>
        </w:rPr>
        <w:t xml:space="preserve">Л* Д </w:t>
      </w:r>
      <w:r>
        <w:rPr>
          <w:rStyle w:val="Bodytext4Italica"/>
          <w:b/>
          <w:bCs/>
        </w:rPr>
        <w:t>у</w:t>
      </w:r>
    </w:p>
    <w:p w14:paraId="5D29844D" w14:textId="77777777" w:rsidR="00F4136F" w:rsidRDefault="00E27E4F">
      <w:pPr>
        <w:pStyle w:val="Bodytext40"/>
        <w:framePr w:w="6451" w:h="971" w:hRule="exact" w:wrap="around" w:vAnchor="page" w:hAnchor="page" w:x="2953" w:y="3365"/>
        <w:shd w:val="clear" w:color="auto" w:fill="auto"/>
        <w:spacing w:line="221" w:lineRule="exact"/>
        <w:ind w:right="240" w:firstLine="340"/>
        <w:jc w:val="both"/>
      </w:pPr>
      <w:r>
        <w:rPr>
          <w:rStyle w:val="Bodytext4Spacing0pt0"/>
          <w:b/>
          <w:bCs/>
        </w:rPr>
        <w:t>Приняв во внимание, что произведение ДхД</w:t>
      </w:r>
      <w:r>
        <w:rPr>
          <w:rStyle w:val="Bodytext4Italica"/>
          <w:b/>
          <w:bCs/>
        </w:rPr>
        <w:t>у</w:t>
      </w:r>
      <w:r>
        <w:rPr>
          <w:rStyle w:val="Bodytext4Spacing0pt0"/>
          <w:b/>
          <w:bCs/>
        </w:rPr>
        <w:t xml:space="preserve"> равно площади прямоугольника </w:t>
      </w:r>
      <w:r>
        <w:rPr>
          <w:rStyle w:val="Bodytext4Italica"/>
          <w:b/>
          <w:bCs/>
          <w:lang w:val="en-US" w:eastAsia="en-US" w:bidi="en-US"/>
        </w:rPr>
        <w:t>ABCD,</w:t>
      </w:r>
      <w:r>
        <w:rPr>
          <w:rStyle w:val="Bodytext4Spacing0pt0"/>
          <w:b/>
          <w:bCs/>
          <w:lang w:val="en-US" w:eastAsia="en-US" w:bidi="en-US"/>
        </w:rPr>
        <w:t xml:space="preserve"> </w:t>
      </w:r>
      <w:r>
        <w:rPr>
          <w:rStyle w:val="Bodytext4Spacing0pt0"/>
          <w:b/>
          <w:bCs/>
        </w:rPr>
        <w:t xml:space="preserve">заключаем: </w:t>
      </w:r>
      <w:r>
        <w:rPr>
          <w:rStyle w:val="Bodytext4Italica"/>
          <w:b/>
          <w:bCs/>
          <w:lang w:val="en-US" w:eastAsia="en-US" w:bidi="en-US"/>
        </w:rPr>
        <w:t>f</w:t>
      </w:r>
      <w:r>
        <w:rPr>
          <w:rStyle w:val="Bodytext4Spacing0pt0"/>
          <w:b/>
          <w:bCs/>
          <w:lang w:val="en-US" w:eastAsia="en-US" w:bidi="en-US"/>
        </w:rPr>
        <w:t xml:space="preserve"> </w:t>
      </w:r>
      <w:r>
        <w:rPr>
          <w:rStyle w:val="Bodytext4Spacing0pt0"/>
          <w:b/>
          <w:bCs/>
        </w:rPr>
        <w:t>(£, г)) есть отношение вероятности</w:t>
      </w:r>
    </w:p>
    <w:p w14:paraId="5D29844E" w14:textId="77777777" w:rsidR="00F4136F" w:rsidRDefault="00E27E4F">
      <w:pPr>
        <w:pStyle w:val="Bodytext360"/>
        <w:framePr w:wrap="around" w:vAnchor="page" w:hAnchor="page" w:x="6740" w:y="4441"/>
        <w:shd w:val="clear" w:color="auto" w:fill="auto"/>
        <w:spacing w:after="0" w:line="140" w:lineRule="exact"/>
        <w:ind w:left="100"/>
        <w:jc w:val="left"/>
      </w:pPr>
      <w:r>
        <w:rPr>
          <w:rStyle w:val="Bodytext36Sylfaen"/>
        </w:rPr>
        <w:t>А(х,;у,*лу)</w:t>
      </w:r>
      <w:r>
        <w:rPr>
          <w:rStyle w:val="Bodytext36Spacing0pt"/>
          <w:b/>
          <w:bCs/>
        </w:rPr>
        <w:t xml:space="preserve"> Я(х,+Ах;у,+ду)</w:t>
      </w:r>
    </w:p>
    <w:p w14:paraId="5D29844F" w14:textId="77777777" w:rsidR="00F4136F" w:rsidRDefault="00E27E4F">
      <w:pPr>
        <w:pStyle w:val="Bodytext40"/>
        <w:framePr w:wrap="around" w:vAnchor="page" w:hAnchor="page" w:x="6778" w:y="4895"/>
        <w:shd w:val="clear" w:color="auto" w:fill="auto"/>
        <w:spacing w:line="200" w:lineRule="exact"/>
        <w:ind w:left="100" w:firstLine="0"/>
        <w:jc w:val="left"/>
      </w:pPr>
      <w:r>
        <w:rPr>
          <w:rStyle w:val="Bodytext4Spacing0pt0"/>
          <w:b/>
          <w:bCs/>
        </w:rPr>
        <w:t>*У</w:t>
      </w:r>
    </w:p>
    <w:p w14:paraId="5D298450" w14:textId="77777777" w:rsidR="00F4136F" w:rsidRDefault="00E27E4F">
      <w:pPr>
        <w:pStyle w:val="Bodytext360"/>
        <w:framePr w:wrap="around" w:vAnchor="page" w:hAnchor="page" w:x="8247" w:y="5276"/>
        <w:shd w:val="clear" w:color="auto" w:fill="auto"/>
        <w:spacing w:after="0" w:line="130" w:lineRule="exact"/>
        <w:ind w:left="100"/>
        <w:jc w:val="left"/>
      </w:pPr>
      <w:r>
        <w:rPr>
          <w:rStyle w:val="Bodytext36Spacing0pt"/>
          <w:b/>
          <w:bCs/>
        </w:rPr>
        <w:t>Д(х,+лх,у,)</w:t>
      </w:r>
    </w:p>
    <w:p w14:paraId="5D298451" w14:textId="77777777" w:rsidR="00F4136F" w:rsidRDefault="00E27E4F">
      <w:pPr>
        <w:pStyle w:val="Bodytext40"/>
        <w:framePr w:w="6250" w:h="3163" w:hRule="exact" w:wrap="around" w:vAnchor="page" w:hAnchor="page" w:x="2948" w:y="4293"/>
        <w:shd w:val="clear" w:color="auto" w:fill="auto"/>
        <w:spacing w:line="221" w:lineRule="exact"/>
        <w:ind w:left="40" w:right="20" w:firstLine="0"/>
        <w:jc w:val="left"/>
      </w:pPr>
      <w:r>
        <w:rPr>
          <w:rStyle w:val="Bodytext4Spacing0pt0"/>
          <w:b/>
          <w:bCs/>
        </w:rPr>
        <w:t>попадания случайной точ-</w:t>
      </w:r>
      <w:r>
        <w:rPr>
          <w:rStyle w:val="Bodytext4Spacing0pt0"/>
          <w:b/>
          <w:bCs/>
        </w:rPr>
        <w:br/>
        <w:t xml:space="preserve">ки в прямоугольник </w:t>
      </w:r>
      <w:r>
        <w:rPr>
          <w:rStyle w:val="Bodytext4Italica"/>
          <w:b/>
          <w:bCs/>
          <w:lang w:val="en-US" w:eastAsia="en-US" w:bidi="en-US"/>
        </w:rPr>
        <w:t xml:space="preserve">ABCD </w:t>
      </w:r>
      <w:r>
        <w:rPr>
          <w:rStyle w:val="Bodytext4Italica"/>
          <w:b/>
          <w:bCs/>
          <w:vertAlign w:val="subscript"/>
        </w:rPr>
        <w:t>Уз</w:t>
      </w:r>
      <w:r>
        <w:rPr>
          <w:rStyle w:val="Bodytext4Italica"/>
          <w:b/>
          <w:bCs/>
        </w:rPr>
        <w:br/>
      </w:r>
      <w:r>
        <w:rPr>
          <w:rStyle w:val="Bodytext4Spacing0pt0"/>
          <w:b/>
          <w:bCs/>
        </w:rPr>
        <w:t>к площади этого прямо-</w:t>
      </w:r>
      <w:r>
        <w:rPr>
          <w:rStyle w:val="Bodytext4Spacing0pt0"/>
          <w:b/>
          <w:bCs/>
        </w:rPr>
        <w:br/>
        <w:t>угольника.</w:t>
      </w:r>
    </w:p>
    <w:p w14:paraId="5D298452" w14:textId="77777777" w:rsidR="00F4136F" w:rsidRDefault="00E27E4F">
      <w:pPr>
        <w:pStyle w:val="Bodytext40"/>
        <w:framePr w:w="6250" w:h="3163" w:hRule="exact" w:wrap="around" w:vAnchor="page" w:hAnchor="page" w:x="2948" w:y="4293"/>
        <w:shd w:val="clear" w:color="auto" w:fill="auto"/>
        <w:spacing w:line="221" w:lineRule="exact"/>
        <w:ind w:left="40" w:right="1560" w:firstLine="0"/>
        <w:jc w:val="left"/>
      </w:pPr>
      <w:r>
        <w:rPr>
          <w:rStyle w:val="Bodytext4Spacing0pt0"/>
          <w:b/>
          <w:bCs/>
        </w:rPr>
        <w:t>Перейдем теперь в ра- у,</w:t>
      </w:r>
      <w:r>
        <w:rPr>
          <w:rStyle w:val="Bodytext4Spacing0pt0"/>
          <w:b/>
          <w:bCs/>
        </w:rPr>
        <w:br/>
        <w:t>венстве (**) к пределу при</w:t>
      </w:r>
      <w:r>
        <w:rPr>
          <w:rStyle w:val="Bodytext4Spacing0pt0"/>
          <w:b/>
          <w:bCs/>
        </w:rPr>
        <w:br/>
      </w:r>
      <w:r>
        <w:rPr>
          <w:rStyle w:val="Bodytext4Italica"/>
          <w:b/>
          <w:bCs/>
        </w:rPr>
        <w:t>Ах</w:t>
      </w:r>
      <w:r>
        <w:rPr>
          <w:rStyle w:val="Bodytext4Spacing0pt0"/>
          <w:b/>
          <w:bCs/>
        </w:rPr>
        <w:t>—&gt;-0 и Д</w:t>
      </w:r>
      <w:r>
        <w:rPr>
          <w:rStyle w:val="Bodytext4Italica"/>
          <w:b/>
          <w:bCs/>
        </w:rPr>
        <w:t>у</w:t>
      </w:r>
      <w:r>
        <w:rPr>
          <w:rStyle w:val="Bodytext4Spacing0pt0"/>
          <w:b/>
          <w:bCs/>
        </w:rPr>
        <w:t xml:space="preserve">—«-О. </w:t>
      </w:r>
      <w:r>
        <w:rPr>
          <w:rStyle w:val="Bodytext4Spacing1pt"/>
          <w:b/>
          <w:bCs/>
        </w:rPr>
        <w:t>Тогда—</w:t>
      </w:r>
      <w:r>
        <w:rPr>
          <w:rStyle w:val="Bodytext4Spacing1pt"/>
          <w:b/>
          <w:bCs/>
          <w:lang w:val="en-US" w:eastAsia="en-US" w:bidi="en-US"/>
        </w:rPr>
        <w:t>j</w:t>
      </w:r>
    </w:p>
    <w:p w14:paraId="5D298453" w14:textId="77777777" w:rsidR="00F4136F" w:rsidRDefault="00E27E4F">
      <w:pPr>
        <w:pStyle w:val="Bodytext40"/>
        <w:framePr w:w="6250" w:h="3163" w:hRule="exact" w:wrap="around" w:vAnchor="page" w:hAnchor="page" w:x="2948" w:y="4293"/>
        <w:shd w:val="clear" w:color="auto" w:fill="auto"/>
        <w:tabs>
          <w:tab w:val="center" w:pos="3558"/>
          <w:tab w:val="center" w:pos="3971"/>
        </w:tabs>
        <w:spacing w:line="221" w:lineRule="exact"/>
        <w:ind w:left="40" w:firstLine="0"/>
        <w:jc w:val="both"/>
      </w:pPr>
      <w:r>
        <w:rPr>
          <w:rStyle w:val="Bodytext4Italic9"/>
          <w:b/>
          <w:bCs/>
        </w:rPr>
        <w:t>г]—*у</w:t>
      </w:r>
      <w:r>
        <w:rPr>
          <w:rStyle w:val="Bodytext4Spacing0pt0"/>
          <w:b/>
          <w:bCs/>
        </w:rPr>
        <w:t xml:space="preserve"> </w:t>
      </w:r>
      <w:r>
        <w:rPr>
          <w:rStyle w:val="Bodytext4Spacing1pt"/>
          <w:b/>
          <w:bCs/>
        </w:rPr>
        <w:t>и,</w:t>
      </w:r>
      <w:r>
        <w:rPr>
          <w:rStyle w:val="Bodytext4Spacing0pt0"/>
          <w:b/>
          <w:bCs/>
        </w:rPr>
        <w:t xml:space="preserve"> следова-</w:t>
      </w:r>
      <w:r>
        <w:rPr>
          <w:rStyle w:val="Bodytext4Spacing0pt0"/>
          <w:b/>
          <w:bCs/>
        </w:rPr>
        <w:tab/>
      </w:r>
      <w:r>
        <w:rPr>
          <w:rStyle w:val="Bodytext4Spacing0pt0"/>
          <w:b/>
          <w:bCs/>
          <w:vertAlign w:val="subscript"/>
        </w:rPr>
        <w:t>Рнс</w:t>
      </w:r>
      <w:r>
        <w:rPr>
          <w:rStyle w:val="Bodytext4Spacing0pt0"/>
          <w:b/>
          <w:bCs/>
        </w:rPr>
        <w:tab/>
      </w:r>
      <w:r>
        <w:rPr>
          <w:rStyle w:val="Bodytext4Candara2"/>
        </w:rPr>
        <w:t>,</w:t>
      </w:r>
      <w:r>
        <w:rPr>
          <w:rStyle w:val="Bodytext4Candara2"/>
          <w:vertAlign w:val="subscript"/>
        </w:rPr>
        <w:t>6</w:t>
      </w:r>
    </w:p>
    <w:p w14:paraId="5D298454" w14:textId="77777777" w:rsidR="00F4136F" w:rsidRDefault="00E27E4F">
      <w:pPr>
        <w:pStyle w:val="Bodytext40"/>
        <w:framePr w:w="6250" w:h="3163" w:hRule="exact" w:wrap="around" w:vAnchor="page" w:hAnchor="page" w:x="2948" w:y="4293"/>
        <w:shd w:val="clear" w:color="auto" w:fill="auto"/>
        <w:spacing w:line="221" w:lineRule="exact"/>
        <w:ind w:left="40" w:firstLine="0"/>
        <w:jc w:val="both"/>
      </w:pPr>
      <w:r>
        <w:rPr>
          <w:rStyle w:val="Bodytext4Spacing0pt0"/>
          <w:b/>
          <w:bCs/>
        </w:rPr>
        <w:t xml:space="preserve">тельно, </w:t>
      </w:r>
      <w:r>
        <w:rPr>
          <w:rStyle w:val="Bodytext4Spacing1pt1"/>
          <w:b/>
          <w:bCs/>
        </w:rPr>
        <w:t>/(£,</w:t>
      </w:r>
      <w:r>
        <w:rPr>
          <w:rStyle w:val="Bodytext4Spacing1pt"/>
          <w:b/>
          <w:bCs/>
        </w:rPr>
        <w:t xml:space="preserve"> п)—&gt;</w:t>
      </w:r>
      <w:r>
        <w:rPr>
          <w:rStyle w:val="Bodytext4Spacing0pt0"/>
          <w:b/>
          <w:bCs/>
        </w:rPr>
        <w:t xml:space="preserve"> </w:t>
      </w:r>
      <w:r>
        <w:rPr>
          <w:rStyle w:val="Bodytext4Italic9"/>
          <w:b/>
          <w:bCs/>
          <w:lang w:val="en-US" w:eastAsia="en-US" w:bidi="en-US"/>
        </w:rPr>
        <w:t xml:space="preserve">f(x, </w:t>
      </w:r>
      <w:r>
        <w:rPr>
          <w:rStyle w:val="Bodytext4Italic9"/>
          <w:b/>
          <w:bCs/>
        </w:rPr>
        <w:t>у).</w:t>
      </w:r>
    </w:p>
    <w:p w14:paraId="5D298455" w14:textId="77777777" w:rsidR="00F4136F" w:rsidRDefault="00E27E4F">
      <w:pPr>
        <w:pStyle w:val="Bodytext40"/>
        <w:framePr w:w="6250" w:h="3163" w:hRule="exact" w:wrap="around" w:vAnchor="page" w:hAnchor="page" w:x="2948" w:y="4293"/>
        <w:shd w:val="clear" w:color="auto" w:fill="auto"/>
        <w:spacing w:line="221" w:lineRule="exact"/>
        <w:ind w:left="40" w:right="20" w:firstLine="360"/>
        <w:jc w:val="both"/>
      </w:pPr>
      <w:r>
        <w:rPr>
          <w:rStyle w:val="Bodytext4Spacing0pt0"/>
          <w:b/>
          <w:bCs/>
        </w:rPr>
        <w:t xml:space="preserve">Итак, функцию </w:t>
      </w:r>
      <w:r>
        <w:rPr>
          <w:rStyle w:val="Bodytext4Italic9"/>
          <w:b/>
          <w:bCs/>
          <w:lang w:val="en-US" w:eastAsia="en-US" w:bidi="en-US"/>
        </w:rPr>
        <w:t xml:space="preserve">f </w:t>
      </w:r>
      <w:r>
        <w:rPr>
          <w:rStyle w:val="Bodytext4Italic9"/>
          <w:b/>
          <w:bCs/>
        </w:rPr>
        <w:t>(х</w:t>
      </w:r>
      <w:r>
        <w:rPr>
          <w:rStyle w:val="Bodytext4Spacing0pt0"/>
          <w:b/>
          <w:bCs/>
        </w:rPr>
        <w:t xml:space="preserve">, </w:t>
      </w:r>
      <w:r>
        <w:rPr>
          <w:rStyle w:val="Bodytext4Italic9"/>
          <w:b/>
          <w:bCs/>
        </w:rPr>
        <w:t>у)</w:t>
      </w:r>
      <w:r>
        <w:rPr>
          <w:rStyle w:val="Bodytext4Spacing0pt0"/>
          <w:b/>
          <w:bCs/>
        </w:rPr>
        <w:t xml:space="preserve"> можно рассматривать как пре</w:t>
      </w:r>
      <w:r>
        <w:rPr>
          <w:rStyle w:val="Bodytext4Spacing0pt0"/>
          <w:b/>
          <w:bCs/>
        </w:rPr>
        <w:softHyphen/>
        <w:t xml:space="preserve">дел отношения вероятности попадания случайной точки в прямоугольник (со сторонами </w:t>
      </w:r>
      <w:r>
        <w:rPr>
          <w:rStyle w:val="Bodytext4Italic9"/>
          <w:b/>
          <w:bCs/>
        </w:rPr>
        <w:t>Ах</w:t>
      </w:r>
      <w:r>
        <w:rPr>
          <w:rStyle w:val="Bodytext4Spacing0pt0"/>
          <w:b/>
          <w:bCs/>
        </w:rPr>
        <w:t xml:space="preserve"> и Д</w:t>
      </w:r>
      <w:r>
        <w:rPr>
          <w:rStyle w:val="Bodytext4Italic9"/>
          <w:b/>
          <w:bCs/>
        </w:rPr>
        <w:t>у)</w:t>
      </w:r>
      <w:r>
        <w:rPr>
          <w:rStyle w:val="Bodytext4Spacing0pt0"/>
          <w:b/>
          <w:bCs/>
        </w:rPr>
        <w:t xml:space="preserve"> к площади этого прямоугольника, когда обе стороны прямоугольника стре</w:t>
      </w:r>
      <w:r>
        <w:rPr>
          <w:rStyle w:val="Bodytext4Spacing0pt0"/>
          <w:b/>
          <w:bCs/>
        </w:rPr>
        <w:softHyphen/>
        <w:t>мятся к нулю.</w:t>
      </w:r>
    </w:p>
    <w:p w14:paraId="5D298456" w14:textId="77777777" w:rsidR="00F4136F" w:rsidRDefault="00E27E4F">
      <w:pPr>
        <w:pStyle w:val="Bodytext40"/>
        <w:framePr w:wrap="around" w:vAnchor="page" w:hAnchor="page" w:x="8113" w:y="5740"/>
        <w:shd w:val="clear" w:color="auto" w:fill="auto"/>
        <w:spacing w:line="200" w:lineRule="exact"/>
        <w:ind w:left="100" w:firstLine="0"/>
        <w:jc w:val="left"/>
      </w:pPr>
      <w:r>
        <w:rPr>
          <w:rStyle w:val="Bodytext4Spacing0pt0"/>
          <w:b/>
          <w:bCs/>
        </w:rPr>
        <w:t>х*</w:t>
      </w:r>
    </w:p>
    <w:p w14:paraId="5D298457" w14:textId="77777777" w:rsidR="00F4136F" w:rsidRDefault="00E27E4F">
      <w:pPr>
        <w:pStyle w:val="Bodytext70"/>
        <w:framePr w:w="6250" w:h="269" w:hRule="exact" w:wrap="around" w:vAnchor="page" w:hAnchor="page" w:x="2948" w:y="7667"/>
        <w:shd w:val="clear" w:color="auto" w:fill="auto"/>
        <w:spacing w:before="0" w:line="200" w:lineRule="exact"/>
        <w:ind w:right="20"/>
        <w:jc w:val="right"/>
      </w:pPr>
      <w:r>
        <w:rPr>
          <w:rStyle w:val="Bodytext7Spacing0pt2"/>
          <w:b/>
          <w:bCs/>
        </w:rPr>
        <w:t>случайной точки</w:t>
      </w:r>
    </w:p>
    <w:p w14:paraId="5D298458" w14:textId="77777777" w:rsidR="00F4136F" w:rsidRDefault="00E27E4F">
      <w:pPr>
        <w:pStyle w:val="Bodytext70"/>
        <w:framePr w:w="6250" w:h="845" w:hRule="exact" w:wrap="around" w:vAnchor="page" w:hAnchor="page" w:x="2948" w:y="7677"/>
        <w:shd w:val="clear" w:color="auto" w:fill="auto"/>
        <w:spacing w:before="0" w:after="77"/>
        <w:ind w:left="960" w:right="1200"/>
        <w:jc w:val="left"/>
      </w:pPr>
      <w:r>
        <w:rPr>
          <w:rStyle w:val="Bodytext7Spacing0pt2"/>
          <w:b/>
          <w:bCs/>
        </w:rPr>
        <w:t>§ 10. Вероятность попадания</w:t>
      </w:r>
      <w:r>
        <w:rPr>
          <w:rStyle w:val="Bodytext7Spacing0pt2"/>
          <w:b/>
          <w:bCs/>
        </w:rPr>
        <w:br/>
        <w:t>в произвольную область</w:t>
      </w:r>
    </w:p>
    <w:p w14:paraId="5D298459" w14:textId="77777777" w:rsidR="00F4136F" w:rsidRDefault="00E27E4F">
      <w:pPr>
        <w:pStyle w:val="Bodytext40"/>
        <w:framePr w:w="6250" w:h="845" w:hRule="exact" w:wrap="around" w:vAnchor="page" w:hAnchor="page" w:x="2948" w:y="7677"/>
        <w:shd w:val="clear" w:color="auto" w:fill="auto"/>
        <w:spacing w:line="200" w:lineRule="exact"/>
        <w:ind w:left="960" w:firstLine="0"/>
        <w:jc w:val="left"/>
      </w:pPr>
      <w:r>
        <w:rPr>
          <w:rStyle w:val="Bodytext4Spacing0pt0"/>
          <w:b/>
          <w:bCs/>
        </w:rPr>
        <w:t>Перепишем соотношение (**) § 9 так:</w:t>
      </w:r>
    </w:p>
    <w:p w14:paraId="5D29845A" w14:textId="77777777" w:rsidR="00F4136F" w:rsidRDefault="00E27E4F">
      <w:pPr>
        <w:pStyle w:val="Bodytext40"/>
        <w:framePr w:w="6250" w:h="3825" w:hRule="exact" w:wrap="around" w:vAnchor="page" w:hAnchor="page" w:x="2948" w:y="8882"/>
        <w:shd w:val="clear" w:color="auto" w:fill="auto"/>
        <w:tabs>
          <w:tab w:val="right" w:pos="6134"/>
        </w:tabs>
        <w:spacing w:line="221" w:lineRule="exact"/>
        <w:ind w:left="3321" w:firstLine="0"/>
        <w:jc w:val="both"/>
      </w:pPr>
      <w:r>
        <w:rPr>
          <w:rStyle w:val="Bodytext4Spacing0pt0"/>
          <w:b/>
          <w:bCs/>
        </w:rPr>
        <w:t>Отсюда заключаем:</w:t>
      </w:r>
      <w:r>
        <w:rPr>
          <w:rStyle w:val="Bodytext4Spacing0pt0"/>
          <w:b/>
          <w:bCs/>
        </w:rPr>
        <w:tab/>
        <w:t>про-</w:t>
      </w:r>
    </w:p>
    <w:p w14:paraId="5D29845B" w14:textId="77777777" w:rsidR="00F4136F" w:rsidRDefault="00E27E4F">
      <w:pPr>
        <w:pStyle w:val="Bodytext40"/>
        <w:framePr w:w="6250" w:h="3825" w:hRule="exact" w:wrap="around" w:vAnchor="page" w:hAnchor="page" w:x="2948" w:y="8882"/>
        <w:shd w:val="clear" w:color="auto" w:fill="auto"/>
        <w:spacing w:line="221" w:lineRule="exact"/>
        <w:ind w:left="3321" w:right="20" w:firstLine="0"/>
        <w:jc w:val="both"/>
      </w:pPr>
      <w:r>
        <w:rPr>
          <w:rStyle w:val="Bodytext4Spacing0pt0"/>
          <w:b/>
          <w:bCs/>
        </w:rPr>
        <w:t xml:space="preserve">изведение </w:t>
      </w:r>
      <w:r>
        <w:rPr>
          <w:rStyle w:val="Bodytext4Spacing1pt1"/>
          <w:b/>
          <w:bCs/>
        </w:rPr>
        <w:t>/(£,</w:t>
      </w:r>
      <w:r>
        <w:rPr>
          <w:rStyle w:val="Bodytext4Spacing0pt0"/>
          <w:b/>
          <w:bCs/>
        </w:rPr>
        <w:t xml:space="preserve"> </w:t>
      </w:r>
      <w:r>
        <w:rPr>
          <w:rStyle w:val="Bodytext4Italic9"/>
          <w:b/>
          <w:bCs/>
        </w:rPr>
        <w:t>г])АхАу</w:t>
      </w:r>
      <w:r>
        <w:rPr>
          <w:rStyle w:val="Bodytext4Italic9"/>
          <w:b/>
          <w:bCs/>
        </w:rPr>
        <w:br/>
      </w:r>
      <w:r>
        <w:rPr>
          <w:rStyle w:val="Bodytext4Spacing0pt0"/>
          <w:b/>
          <w:bCs/>
        </w:rPr>
        <w:t>есть вероятность попада-</w:t>
      </w:r>
      <w:r>
        <w:rPr>
          <w:rStyle w:val="Bodytext4Spacing0pt0"/>
          <w:b/>
          <w:bCs/>
        </w:rPr>
        <w:br/>
        <w:t>ния случайной точки в</w:t>
      </w:r>
      <w:r>
        <w:rPr>
          <w:rStyle w:val="Bodytext4Spacing0pt0"/>
          <w:b/>
          <w:bCs/>
        </w:rPr>
        <w:br/>
        <w:t>прямоугольник со сторо-</w:t>
      </w:r>
      <w:r>
        <w:rPr>
          <w:rStyle w:val="Bodytext4Spacing0pt0"/>
          <w:b/>
          <w:bCs/>
        </w:rPr>
        <w:br/>
        <w:t>нами Дл: и Д</w:t>
      </w:r>
      <w:r>
        <w:rPr>
          <w:rStyle w:val="Bodytext4Italic9"/>
          <w:b/>
          <w:bCs/>
        </w:rPr>
        <w:t>у.</w:t>
      </w:r>
    </w:p>
    <w:p w14:paraId="5D29845C" w14:textId="77777777" w:rsidR="00F4136F" w:rsidRDefault="00E27E4F">
      <w:pPr>
        <w:pStyle w:val="Bodytext40"/>
        <w:framePr w:w="6250" w:h="3825" w:hRule="exact" w:wrap="around" w:vAnchor="page" w:hAnchor="page" w:x="2948" w:y="8882"/>
        <w:shd w:val="clear" w:color="auto" w:fill="auto"/>
        <w:spacing w:line="221" w:lineRule="exact"/>
        <w:ind w:left="3321" w:right="20" w:firstLine="360"/>
        <w:jc w:val="both"/>
      </w:pPr>
      <w:r>
        <w:rPr>
          <w:rStyle w:val="Bodytext4Spacing0pt0"/>
          <w:b/>
          <w:bCs/>
        </w:rPr>
        <w:t xml:space="preserve">Пусть в плоскости </w:t>
      </w:r>
      <w:r>
        <w:rPr>
          <w:rStyle w:val="Bodytext4Italic9"/>
          <w:b/>
          <w:bCs/>
        </w:rPr>
        <w:t>хОу</w:t>
      </w:r>
      <w:r>
        <w:rPr>
          <w:rStyle w:val="Bodytext4Italic9"/>
          <w:b/>
          <w:bCs/>
        </w:rPr>
        <w:br/>
      </w:r>
      <w:r>
        <w:rPr>
          <w:rStyle w:val="Bodytext4Spacing0pt0"/>
          <w:b/>
          <w:bCs/>
        </w:rPr>
        <w:t>задана произвольная об-</w:t>
      </w:r>
      <w:r>
        <w:rPr>
          <w:rStyle w:val="Bodytext4Spacing0pt0"/>
          <w:b/>
          <w:bCs/>
        </w:rPr>
        <w:br/>
        <w:t>ласть/5. Обозначим собы-</w:t>
      </w:r>
      <w:r>
        <w:rPr>
          <w:rStyle w:val="Bodytext4Spacing0pt0"/>
          <w:b/>
          <w:bCs/>
        </w:rPr>
        <w:br/>
        <w:t>тие, состоящее в попада-</w:t>
      </w:r>
    </w:p>
    <w:p w14:paraId="5D29845D" w14:textId="77777777" w:rsidR="00F4136F" w:rsidRDefault="00E27E4F">
      <w:pPr>
        <w:pStyle w:val="Bodytext40"/>
        <w:framePr w:w="6250" w:h="3825" w:hRule="exact" w:wrap="around" w:vAnchor="page" w:hAnchor="page" w:x="2948" w:y="8882"/>
        <w:shd w:val="clear" w:color="auto" w:fill="auto"/>
        <w:spacing w:line="221" w:lineRule="exact"/>
        <w:ind w:left="40" w:right="20" w:firstLine="0"/>
        <w:jc w:val="both"/>
      </w:pPr>
      <w:r>
        <w:rPr>
          <w:rStyle w:val="Bodytext4Spacing0pt0"/>
          <w:b/>
          <w:bCs/>
        </w:rPr>
        <w:t xml:space="preserve">нии случайной точки в эту область, так: (X, </w:t>
      </w:r>
      <w:r>
        <w:rPr>
          <w:rStyle w:val="Bodytext4Italic9"/>
          <w:b/>
          <w:bCs/>
          <w:lang w:val="en-US" w:eastAsia="en-US" w:bidi="en-US"/>
        </w:rPr>
        <w:t>Y)czD.</w:t>
      </w:r>
    </w:p>
    <w:p w14:paraId="5D29845E" w14:textId="77777777" w:rsidR="00F4136F" w:rsidRDefault="00E27E4F">
      <w:pPr>
        <w:pStyle w:val="Bodytext40"/>
        <w:framePr w:w="6250" w:h="3825" w:hRule="exact" w:wrap="around" w:vAnchor="page" w:hAnchor="page" w:x="2948" w:y="8882"/>
        <w:shd w:val="clear" w:color="auto" w:fill="auto"/>
        <w:spacing w:line="221" w:lineRule="exact"/>
        <w:ind w:left="40" w:right="20" w:firstLine="360"/>
        <w:jc w:val="both"/>
      </w:pPr>
      <w:r>
        <w:rPr>
          <w:rStyle w:val="Bodytext4Spacing0pt0"/>
          <w:b/>
          <w:bCs/>
        </w:rPr>
        <w:t xml:space="preserve">Разобьем область </w:t>
      </w:r>
      <w:r>
        <w:rPr>
          <w:rStyle w:val="Bodytext4Italic9"/>
          <w:b/>
          <w:bCs/>
          <w:lang w:val="en-US" w:eastAsia="en-US" w:bidi="en-US"/>
        </w:rPr>
        <w:t>D</w:t>
      </w:r>
      <w:r>
        <w:rPr>
          <w:rStyle w:val="Bodytext4Spacing0pt0"/>
          <w:b/>
          <w:bCs/>
          <w:lang w:val="en-US" w:eastAsia="en-US" w:bidi="en-US"/>
        </w:rPr>
        <w:t xml:space="preserve"> </w:t>
      </w:r>
      <w:r>
        <w:rPr>
          <w:rStyle w:val="Bodytext4Spacing0pt0"/>
          <w:b/>
          <w:bCs/>
        </w:rPr>
        <w:t xml:space="preserve">на </w:t>
      </w:r>
      <w:r>
        <w:rPr>
          <w:rStyle w:val="Bodytext4Italic9"/>
          <w:b/>
          <w:bCs/>
        </w:rPr>
        <w:t>п</w:t>
      </w:r>
      <w:r>
        <w:rPr>
          <w:rStyle w:val="Bodytext4Spacing0pt0"/>
          <w:b/>
          <w:bCs/>
        </w:rPr>
        <w:t xml:space="preserve"> элементарных областей пря</w:t>
      </w:r>
      <w:r>
        <w:rPr>
          <w:rStyle w:val="Bodytext4Spacing0pt0"/>
          <w:b/>
          <w:bCs/>
        </w:rPr>
        <w:softHyphen/>
        <w:t xml:space="preserve">мыми, параллельными оси </w:t>
      </w:r>
      <w:r>
        <w:rPr>
          <w:rStyle w:val="Bodytext4Italic9"/>
          <w:b/>
          <w:bCs/>
        </w:rPr>
        <w:t>Оу,</w:t>
      </w:r>
      <w:r>
        <w:rPr>
          <w:rStyle w:val="Bodytext4Spacing0pt0"/>
          <w:b/>
          <w:bCs/>
        </w:rPr>
        <w:t xml:space="preserve"> находящимися на расстоя</w:t>
      </w:r>
      <w:r>
        <w:rPr>
          <w:rStyle w:val="Bodytext4Spacing0pt0"/>
          <w:b/>
          <w:bCs/>
        </w:rPr>
        <w:softHyphen/>
        <w:t xml:space="preserve">нии </w:t>
      </w:r>
      <w:r>
        <w:rPr>
          <w:rStyle w:val="Bodytext4Italic9"/>
          <w:b/>
          <w:bCs/>
        </w:rPr>
        <w:t>Ах</w:t>
      </w:r>
      <w:r>
        <w:rPr>
          <w:rStyle w:val="Bodytext4Spacing0pt0"/>
          <w:b/>
          <w:bCs/>
        </w:rPr>
        <w:t xml:space="preserve"> одна от другой, и прямыми, параллельными оси </w:t>
      </w:r>
      <w:r>
        <w:rPr>
          <w:rStyle w:val="Bodytext4Italic9"/>
          <w:b/>
          <w:bCs/>
        </w:rPr>
        <w:t xml:space="preserve">Ох, </w:t>
      </w:r>
      <w:r>
        <w:rPr>
          <w:rStyle w:val="Bodytext4Spacing0pt0"/>
          <w:b/>
          <w:bCs/>
        </w:rPr>
        <w:t xml:space="preserve">находящимися на расстоянии </w:t>
      </w:r>
      <w:r>
        <w:rPr>
          <w:rStyle w:val="Bodytext4Italic9"/>
          <w:b/>
          <w:bCs/>
        </w:rPr>
        <w:t>Ау</w:t>
      </w:r>
      <w:r>
        <w:rPr>
          <w:rStyle w:val="Bodytext4Spacing0pt0"/>
          <w:b/>
          <w:bCs/>
        </w:rPr>
        <w:t xml:space="preserve"> одна от другой (рис. 17) (для простоты предполагается, что эти прямые пересекают контур области не более чем в двух точках). Так как</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331"/>
        <w:gridCol w:w="706"/>
        <w:gridCol w:w="322"/>
        <w:gridCol w:w="312"/>
        <w:gridCol w:w="317"/>
        <w:gridCol w:w="322"/>
        <w:gridCol w:w="317"/>
        <w:gridCol w:w="533"/>
      </w:tblGrid>
      <w:tr w:rsidR="00F4136F" w14:paraId="5D298463" w14:textId="77777777">
        <w:trPr>
          <w:trHeight w:hRule="exact" w:val="706"/>
        </w:trPr>
        <w:tc>
          <w:tcPr>
            <w:tcW w:w="331" w:type="dxa"/>
            <w:shd w:val="clear" w:color="auto" w:fill="FFFFFF"/>
            <w:vAlign w:val="center"/>
          </w:tcPr>
          <w:p w14:paraId="5D29845F" w14:textId="77777777" w:rsidR="00F4136F" w:rsidRDefault="00E27E4F">
            <w:pPr>
              <w:pStyle w:val="2"/>
              <w:framePr w:w="3158" w:h="2174" w:wrap="around" w:vAnchor="page" w:hAnchor="page" w:x="2967" w:y="8564"/>
              <w:shd w:val="clear" w:color="auto" w:fill="auto"/>
              <w:spacing w:after="0" w:line="200" w:lineRule="exact"/>
              <w:ind w:left="140"/>
            </w:pPr>
            <w:r>
              <w:rPr>
                <w:rStyle w:val="Bodytext10pt3"/>
              </w:rPr>
              <w:t>V</w:t>
            </w:r>
          </w:p>
        </w:tc>
        <w:tc>
          <w:tcPr>
            <w:tcW w:w="1340" w:type="dxa"/>
            <w:gridSpan w:val="3"/>
            <w:tcBorders>
              <w:left w:val="single" w:sz="4" w:space="0" w:color="auto"/>
            </w:tcBorders>
            <w:shd w:val="clear" w:color="auto" w:fill="FFFFFF"/>
          </w:tcPr>
          <w:p w14:paraId="5D298460" w14:textId="77777777" w:rsidR="00F4136F" w:rsidRDefault="00F4136F">
            <w:pPr>
              <w:framePr w:w="3158" w:h="2174" w:wrap="around" w:vAnchor="page" w:hAnchor="page" w:x="2967" w:y="8564"/>
              <w:rPr>
                <w:sz w:val="10"/>
                <w:szCs w:val="10"/>
              </w:rPr>
            </w:pPr>
          </w:p>
        </w:tc>
        <w:tc>
          <w:tcPr>
            <w:tcW w:w="639" w:type="dxa"/>
            <w:gridSpan w:val="2"/>
            <w:shd w:val="clear" w:color="auto" w:fill="FFFFFF"/>
          </w:tcPr>
          <w:p w14:paraId="5D298461" w14:textId="77777777" w:rsidR="00F4136F" w:rsidRDefault="00E27E4F">
            <w:pPr>
              <w:pStyle w:val="2"/>
              <w:framePr w:w="3158" w:h="2174" w:wrap="around" w:vAnchor="page" w:hAnchor="page" w:x="2967" w:y="8564"/>
              <w:shd w:val="clear" w:color="auto" w:fill="auto"/>
              <w:spacing w:after="0" w:line="200" w:lineRule="exact"/>
              <w:ind w:left="240"/>
            </w:pPr>
            <w:r>
              <w:rPr>
                <w:rStyle w:val="Bodytext10pt2"/>
              </w:rPr>
              <w:t>f(t.</w:t>
            </w:r>
          </w:p>
        </w:tc>
        <w:tc>
          <w:tcPr>
            <w:tcW w:w="850" w:type="dxa"/>
            <w:gridSpan w:val="2"/>
            <w:shd w:val="clear" w:color="auto" w:fill="FFFFFF"/>
          </w:tcPr>
          <w:p w14:paraId="5D298462" w14:textId="77777777" w:rsidR="00F4136F" w:rsidRDefault="00E27E4F">
            <w:pPr>
              <w:pStyle w:val="2"/>
              <w:framePr w:w="3158" w:h="2174" w:wrap="around" w:vAnchor="page" w:hAnchor="page" w:x="2967" w:y="8564"/>
              <w:shd w:val="clear" w:color="auto" w:fill="auto"/>
              <w:spacing w:after="0" w:line="200" w:lineRule="exact"/>
              <w:ind w:left="140"/>
            </w:pPr>
            <w:r>
              <w:rPr>
                <w:rStyle w:val="Bodytext10pt3"/>
              </w:rPr>
              <w:t>т]) Дл: Д</w:t>
            </w:r>
          </w:p>
        </w:tc>
      </w:tr>
      <w:tr w:rsidR="00F4136F" w14:paraId="5D29846C" w14:textId="77777777">
        <w:trPr>
          <w:trHeight w:hRule="exact" w:val="293"/>
        </w:trPr>
        <w:tc>
          <w:tcPr>
            <w:tcW w:w="331" w:type="dxa"/>
            <w:shd w:val="clear" w:color="auto" w:fill="FFFFFF"/>
          </w:tcPr>
          <w:p w14:paraId="5D298464" w14:textId="77777777" w:rsidR="00F4136F" w:rsidRDefault="00F4136F">
            <w:pPr>
              <w:framePr w:w="3158" w:h="2174" w:wrap="around" w:vAnchor="page" w:hAnchor="page" w:x="2967" w:y="8564"/>
              <w:rPr>
                <w:sz w:val="10"/>
                <w:szCs w:val="10"/>
              </w:rPr>
            </w:pPr>
          </w:p>
        </w:tc>
        <w:tc>
          <w:tcPr>
            <w:tcW w:w="706" w:type="dxa"/>
            <w:tcBorders>
              <w:top w:val="single" w:sz="4" w:space="0" w:color="auto"/>
              <w:left w:val="single" w:sz="4" w:space="0" w:color="auto"/>
            </w:tcBorders>
            <w:shd w:val="clear" w:color="auto" w:fill="FFFFFF"/>
          </w:tcPr>
          <w:p w14:paraId="5D298465" w14:textId="77777777" w:rsidR="00F4136F" w:rsidRDefault="00F4136F">
            <w:pPr>
              <w:framePr w:w="3158" w:h="2174" w:wrap="around" w:vAnchor="page" w:hAnchor="page" w:x="2967" w:y="8564"/>
              <w:rPr>
                <w:sz w:val="10"/>
                <w:szCs w:val="10"/>
              </w:rPr>
            </w:pPr>
          </w:p>
        </w:tc>
        <w:tc>
          <w:tcPr>
            <w:tcW w:w="322" w:type="dxa"/>
            <w:tcBorders>
              <w:top w:val="single" w:sz="4" w:space="0" w:color="auto"/>
              <w:left w:val="single" w:sz="4" w:space="0" w:color="auto"/>
            </w:tcBorders>
            <w:shd w:val="clear" w:color="auto" w:fill="FFFFFF"/>
          </w:tcPr>
          <w:p w14:paraId="5D298466" w14:textId="77777777" w:rsidR="00F4136F" w:rsidRDefault="00F4136F">
            <w:pPr>
              <w:framePr w:w="3158" w:h="2174" w:wrap="around" w:vAnchor="page" w:hAnchor="page" w:x="2967" w:y="8564"/>
              <w:rPr>
                <w:sz w:val="10"/>
                <w:szCs w:val="10"/>
              </w:rPr>
            </w:pPr>
          </w:p>
        </w:tc>
        <w:tc>
          <w:tcPr>
            <w:tcW w:w="312" w:type="dxa"/>
            <w:tcBorders>
              <w:top w:val="single" w:sz="4" w:space="0" w:color="auto"/>
              <w:left w:val="single" w:sz="4" w:space="0" w:color="auto"/>
            </w:tcBorders>
            <w:shd w:val="clear" w:color="auto" w:fill="FFFFFF"/>
          </w:tcPr>
          <w:p w14:paraId="5D298467" w14:textId="77777777" w:rsidR="00F4136F" w:rsidRDefault="00F4136F">
            <w:pPr>
              <w:framePr w:w="3158" w:h="2174" w:wrap="around" w:vAnchor="page" w:hAnchor="page" w:x="2967" w:y="8564"/>
              <w:rPr>
                <w:sz w:val="10"/>
                <w:szCs w:val="10"/>
              </w:rPr>
            </w:pPr>
          </w:p>
        </w:tc>
        <w:tc>
          <w:tcPr>
            <w:tcW w:w="317" w:type="dxa"/>
            <w:tcBorders>
              <w:top w:val="single" w:sz="4" w:space="0" w:color="auto"/>
              <w:left w:val="single" w:sz="4" w:space="0" w:color="auto"/>
            </w:tcBorders>
            <w:shd w:val="clear" w:color="auto" w:fill="FFFFFF"/>
          </w:tcPr>
          <w:p w14:paraId="5D298468" w14:textId="77777777" w:rsidR="00F4136F" w:rsidRDefault="00F4136F">
            <w:pPr>
              <w:framePr w:w="3158" w:h="2174" w:wrap="around" w:vAnchor="page" w:hAnchor="page" w:x="2967" w:y="8564"/>
              <w:rPr>
                <w:sz w:val="10"/>
                <w:szCs w:val="10"/>
              </w:rPr>
            </w:pPr>
          </w:p>
        </w:tc>
        <w:tc>
          <w:tcPr>
            <w:tcW w:w="322" w:type="dxa"/>
            <w:tcBorders>
              <w:top w:val="single" w:sz="4" w:space="0" w:color="auto"/>
              <w:left w:val="single" w:sz="4" w:space="0" w:color="auto"/>
            </w:tcBorders>
            <w:shd w:val="clear" w:color="auto" w:fill="FFFFFF"/>
          </w:tcPr>
          <w:p w14:paraId="5D298469" w14:textId="77777777" w:rsidR="00F4136F" w:rsidRDefault="00F4136F">
            <w:pPr>
              <w:framePr w:w="3158" w:h="2174" w:wrap="around" w:vAnchor="page" w:hAnchor="page" w:x="2967" w:y="8564"/>
              <w:rPr>
                <w:sz w:val="10"/>
                <w:szCs w:val="10"/>
              </w:rPr>
            </w:pPr>
          </w:p>
        </w:tc>
        <w:tc>
          <w:tcPr>
            <w:tcW w:w="317" w:type="dxa"/>
            <w:tcBorders>
              <w:top w:val="single" w:sz="4" w:space="0" w:color="auto"/>
              <w:left w:val="single" w:sz="4" w:space="0" w:color="auto"/>
            </w:tcBorders>
            <w:shd w:val="clear" w:color="auto" w:fill="FFFFFF"/>
            <w:vAlign w:val="bottom"/>
          </w:tcPr>
          <w:p w14:paraId="5D29846A" w14:textId="77777777" w:rsidR="00F4136F" w:rsidRDefault="00E27E4F">
            <w:pPr>
              <w:pStyle w:val="2"/>
              <w:framePr w:w="3158" w:h="2174" w:wrap="around" w:vAnchor="page" w:hAnchor="page" w:x="2967" w:y="8564"/>
              <w:shd w:val="clear" w:color="auto" w:fill="auto"/>
              <w:spacing w:after="0" w:line="160" w:lineRule="exact"/>
            </w:pPr>
            <w:r>
              <w:rPr>
                <w:rStyle w:val="BodytextSpacing0pt3"/>
              </w:rPr>
              <w:t>ч</w:t>
            </w:r>
          </w:p>
        </w:tc>
        <w:tc>
          <w:tcPr>
            <w:tcW w:w="533" w:type="dxa"/>
            <w:tcBorders>
              <w:left w:val="single" w:sz="4" w:space="0" w:color="auto"/>
            </w:tcBorders>
            <w:shd w:val="clear" w:color="auto" w:fill="FFFFFF"/>
          </w:tcPr>
          <w:p w14:paraId="5D29846B" w14:textId="77777777" w:rsidR="00F4136F" w:rsidRDefault="00F4136F">
            <w:pPr>
              <w:framePr w:w="3158" w:h="2174" w:wrap="around" w:vAnchor="page" w:hAnchor="page" w:x="2967" w:y="8564"/>
              <w:rPr>
                <w:sz w:val="10"/>
                <w:szCs w:val="10"/>
              </w:rPr>
            </w:pPr>
          </w:p>
        </w:tc>
      </w:tr>
      <w:tr w:rsidR="00F4136F" w14:paraId="5D298475" w14:textId="77777777">
        <w:trPr>
          <w:trHeight w:hRule="exact" w:val="312"/>
        </w:trPr>
        <w:tc>
          <w:tcPr>
            <w:tcW w:w="331" w:type="dxa"/>
            <w:shd w:val="clear" w:color="auto" w:fill="FFFFFF"/>
            <w:vAlign w:val="bottom"/>
          </w:tcPr>
          <w:p w14:paraId="5D29846D" w14:textId="77777777" w:rsidR="00F4136F" w:rsidRDefault="00E27E4F">
            <w:pPr>
              <w:pStyle w:val="2"/>
              <w:framePr w:w="3158" w:h="2174" w:wrap="around" w:vAnchor="page" w:hAnchor="page" w:x="2967" w:y="8564"/>
              <w:shd w:val="clear" w:color="auto" w:fill="auto"/>
              <w:spacing w:after="0" w:line="200" w:lineRule="exact"/>
              <w:ind w:left="140"/>
            </w:pPr>
            <w:r>
              <w:rPr>
                <w:rStyle w:val="Bodytext10pt3"/>
              </w:rPr>
              <w:t>♦</w:t>
            </w:r>
          </w:p>
        </w:tc>
        <w:tc>
          <w:tcPr>
            <w:tcW w:w="706" w:type="dxa"/>
            <w:tcBorders>
              <w:top w:val="single" w:sz="4" w:space="0" w:color="auto"/>
              <w:left w:val="single" w:sz="4" w:space="0" w:color="auto"/>
            </w:tcBorders>
            <w:shd w:val="clear" w:color="auto" w:fill="FFFFFF"/>
          </w:tcPr>
          <w:p w14:paraId="5D29846E" w14:textId="77777777" w:rsidR="00F4136F" w:rsidRDefault="00F4136F">
            <w:pPr>
              <w:framePr w:w="3158" w:h="2174" w:wrap="around" w:vAnchor="page" w:hAnchor="page" w:x="2967" w:y="8564"/>
              <w:rPr>
                <w:sz w:val="10"/>
                <w:szCs w:val="10"/>
              </w:rPr>
            </w:pPr>
          </w:p>
        </w:tc>
        <w:tc>
          <w:tcPr>
            <w:tcW w:w="322" w:type="dxa"/>
            <w:tcBorders>
              <w:top w:val="single" w:sz="4" w:space="0" w:color="auto"/>
              <w:left w:val="single" w:sz="4" w:space="0" w:color="auto"/>
            </w:tcBorders>
            <w:shd w:val="clear" w:color="auto" w:fill="FFFFFF"/>
            <w:vAlign w:val="bottom"/>
          </w:tcPr>
          <w:p w14:paraId="5D29846F" w14:textId="77777777" w:rsidR="00F4136F" w:rsidRDefault="00E27E4F">
            <w:pPr>
              <w:pStyle w:val="2"/>
              <w:framePr w:w="3158" w:h="2174" w:wrap="around" w:vAnchor="page" w:hAnchor="page" w:x="2967" w:y="8564"/>
              <w:shd w:val="clear" w:color="auto" w:fill="auto"/>
              <w:spacing w:after="0" w:line="100" w:lineRule="exact"/>
              <w:ind w:left="40"/>
            </w:pPr>
            <w:r>
              <w:rPr>
                <w:rStyle w:val="BodytextCenturyGothic"/>
              </w:rPr>
              <w:t>1</w:t>
            </w:r>
          </w:p>
        </w:tc>
        <w:tc>
          <w:tcPr>
            <w:tcW w:w="312" w:type="dxa"/>
            <w:tcBorders>
              <w:top w:val="single" w:sz="4" w:space="0" w:color="auto"/>
              <w:left w:val="single" w:sz="4" w:space="0" w:color="auto"/>
            </w:tcBorders>
            <w:shd w:val="clear" w:color="auto" w:fill="FFFFFF"/>
          </w:tcPr>
          <w:p w14:paraId="5D298470" w14:textId="77777777" w:rsidR="00F4136F" w:rsidRDefault="00F4136F">
            <w:pPr>
              <w:framePr w:w="3158" w:h="2174" w:wrap="around" w:vAnchor="page" w:hAnchor="page" w:x="2967" w:y="8564"/>
              <w:rPr>
                <w:sz w:val="10"/>
                <w:szCs w:val="10"/>
              </w:rPr>
            </w:pPr>
          </w:p>
        </w:tc>
        <w:tc>
          <w:tcPr>
            <w:tcW w:w="317" w:type="dxa"/>
            <w:tcBorders>
              <w:top w:val="single" w:sz="4" w:space="0" w:color="auto"/>
              <w:left w:val="single" w:sz="4" w:space="0" w:color="auto"/>
            </w:tcBorders>
            <w:shd w:val="clear" w:color="auto" w:fill="FFFFFF"/>
            <w:vAlign w:val="center"/>
          </w:tcPr>
          <w:p w14:paraId="5D298471" w14:textId="77777777" w:rsidR="00F4136F" w:rsidRDefault="00E27E4F">
            <w:pPr>
              <w:pStyle w:val="2"/>
              <w:framePr w:w="3158" w:h="2174" w:wrap="around" w:vAnchor="page" w:hAnchor="page" w:x="2967" w:y="8564"/>
              <w:shd w:val="clear" w:color="auto" w:fill="auto"/>
              <w:spacing w:after="0" w:line="200" w:lineRule="exact"/>
              <w:ind w:left="120"/>
            </w:pPr>
            <w:r>
              <w:rPr>
                <w:rStyle w:val="Bodytext10pt2"/>
                <w:lang w:val="ru-RU" w:eastAsia="ru-RU" w:bidi="ru-RU"/>
              </w:rPr>
              <w:t>в</w:t>
            </w:r>
          </w:p>
        </w:tc>
        <w:tc>
          <w:tcPr>
            <w:tcW w:w="322" w:type="dxa"/>
            <w:tcBorders>
              <w:top w:val="single" w:sz="4" w:space="0" w:color="auto"/>
              <w:left w:val="single" w:sz="4" w:space="0" w:color="auto"/>
            </w:tcBorders>
            <w:shd w:val="clear" w:color="auto" w:fill="FFFFFF"/>
          </w:tcPr>
          <w:p w14:paraId="5D298472" w14:textId="77777777" w:rsidR="00F4136F" w:rsidRDefault="00F4136F">
            <w:pPr>
              <w:framePr w:w="3158" w:h="2174" w:wrap="around" w:vAnchor="page" w:hAnchor="page" w:x="2967" w:y="8564"/>
              <w:rPr>
                <w:sz w:val="10"/>
                <w:szCs w:val="10"/>
              </w:rPr>
            </w:pPr>
          </w:p>
        </w:tc>
        <w:tc>
          <w:tcPr>
            <w:tcW w:w="317" w:type="dxa"/>
            <w:tcBorders>
              <w:top w:val="single" w:sz="4" w:space="0" w:color="auto"/>
              <w:left w:val="single" w:sz="4" w:space="0" w:color="auto"/>
            </w:tcBorders>
            <w:shd w:val="clear" w:color="auto" w:fill="FFFFFF"/>
          </w:tcPr>
          <w:p w14:paraId="5D298473" w14:textId="77777777" w:rsidR="00F4136F" w:rsidRDefault="00E27E4F">
            <w:pPr>
              <w:pStyle w:val="2"/>
              <w:framePr w:w="3158" w:h="2174" w:wrap="around" w:vAnchor="page" w:hAnchor="page" w:x="2967" w:y="8564"/>
              <w:shd w:val="clear" w:color="auto" w:fill="auto"/>
              <w:spacing w:after="0" w:line="200" w:lineRule="exact"/>
              <w:ind w:left="220"/>
            </w:pPr>
            <w:r>
              <w:rPr>
                <w:rStyle w:val="Bodytext10pt3"/>
              </w:rPr>
              <w:t>&gt;</w:t>
            </w:r>
          </w:p>
        </w:tc>
        <w:tc>
          <w:tcPr>
            <w:tcW w:w="533" w:type="dxa"/>
            <w:tcBorders>
              <w:left w:val="single" w:sz="4" w:space="0" w:color="auto"/>
            </w:tcBorders>
            <w:shd w:val="clear" w:color="auto" w:fill="FFFFFF"/>
          </w:tcPr>
          <w:p w14:paraId="5D298474" w14:textId="77777777" w:rsidR="00F4136F" w:rsidRDefault="00F4136F">
            <w:pPr>
              <w:framePr w:w="3158" w:h="2174" w:wrap="around" w:vAnchor="page" w:hAnchor="page" w:x="2967" w:y="8564"/>
              <w:rPr>
                <w:sz w:val="10"/>
                <w:szCs w:val="10"/>
              </w:rPr>
            </w:pPr>
          </w:p>
        </w:tc>
      </w:tr>
      <w:tr w:rsidR="00F4136F" w14:paraId="5D29847E" w14:textId="77777777">
        <w:trPr>
          <w:trHeight w:hRule="exact" w:val="293"/>
        </w:trPr>
        <w:tc>
          <w:tcPr>
            <w:tcW w:w="331" w:type="dxa"/>
            <w:tcBorders>
              <w:top w:val="single" w:sz="4" w:space="0" w:color="auto"/>
            </w:tcBorders>
            <w:shd w:val="clear" w:color="auto" w:fill="FFFFFF"/>
          </w:tcPr>
          <w:p w14:paraId="5D298476" w14:textId="77777777" w:rsidR="00F4136F" w:rsidRDefault="00E27E4F">
            <w:pPr>
              <w:pStyle w:val="2"/>
              <w:framePr w:w="3158" w:h="2174" w:wrap="around" w:vAnchor="page" w:hAnchor="page" w:x="2967" w:y="8564"/>
              <w:shd w:val="clear" w:color="auto" w:fill="auto"/>
              <w:spacing w:after="0" w:line="110" w:lineRule="exact"/>
              <w:ind w:left="60"/>
            </w:pPr>
            <w:r>
              <w:rPr>
                <w:rStyle w:val="BodytextSylfaen1"/>
              </w:rPr>
              <w:t>Ау</w:t>
            </w:r>
          </w:p>
        </w:tc>
        <w:tc>
          <w:tcPr>
            <w:tcW w:w="706" w:type="dxa"/>
            <w:tcBorders>
              <w:top w:val="single" w:sz="4" w:space="0" w:color="auto"/>
              <w:left w:val="single" w:sz="4" w:space="0" w:color="auto"/>
            </w:tcBorders>
            <w:shd w:val="clear" w:color="auto" w:fill="FFFFFF"/>
          </w:tcPr>
          <w:p w14:paraId="5D298477" w14:textId="77777777" w:rsidR="00F4136F" w:rsidRDefault="00F4136F">
            <w:pPr>
              <w:framePr w:w="3158" w:h="2174" w:wrap="around" w:vAnchor="page" w:hAnchor="page" w:x="2967" w:y="8564"/>
              <w:rPr>
                <w:sz w:val="10"/>
                <w:szCs w:val="10"/>
              </w:rPr>
            </w:pPr>
          </w:p>
        </w:tc>
        <w:tc>
          <w:tcPr>
            <w:tcW w:w="322" w:type="dxa"/>
            <w:tcBorders>
              <w:top w:val="single" w:sz="4" w:space="0" w:color="auto"/>
              <w:left w:val="single" w:sz="4" w:space="0" w:color="auto"/>
            </w:tcBorders>
            <w:shd w:val="clear" w:color="auto" w:fill="FFFFFF"/>
          </w:tcPr>
          <w:p w14:paraId="5D298478" w14:textId="77777777" w:rsidR="00F4136F" w:rsidRDefault="00E27E4F">
            <w:pPr>
              <w:pStyle w:val="2"/>
              <w:framePr w:w="3158" w:h="2174" w:wrap="around" w:vAnchor="page" w:hAnchor="page" w:x="2967" w:y="8564"/>
              <w:shd w:val="clear" w:color="auto" w:fill="auto"/>
              <w:spacing w:after="0" w:line="160" w:lineRule="exact"/>
              <w:ind w:left="40"/>
            </w:pPr>
            <w:r>
              <w:rPr>
                <w:rStyle w:val="BodytextSpacing0pt3"/>
              </w:rPr>
              <w:t>ч</w:t>
            </w:r>
          </w:p>
        </w:tc>
        <w:tc>
          <w:tcPr>
            <w:tcW w:w="312" w:type="dxa"/>
            <w:tcBorders>
              <w:top w:val="single" w:sz="4" w:space="0" w:color="auto"/>
              <w:left w:val="single" w:sz="4" w:space="0" w:color="auto"/>
            </w:tcBorders>
            <w:shd w:val="clear" w:color="auto" w:fill="FFFFFF"/>
          </w:tcPr>
          <w:p w14:paraId="5D298479" w14:textId="77777777" w:rsidR="00F4136F" w:rsidRDefault="00F4136F">
            <w:pPr>
              <w:framePr w:w="3158" w:h="2174" w:wrap="around" w:vAnchor="page" w:hAnchor="page" w:x="2967" w:y="8564"/>
              <w:rPr>
                <w:sz w:val="10"/>
                <w:szCs w:val="10"/>
              </w:rPr>
            </w:pPr>
          </w:p>
        </w:tc>
        <w:tc>
          <w:tcPr>
            <w:tcW w:w="317" w:type="dxa"/>
            <w:tcBorders>
              <w:top w:val="single" w:sz="4" w:space="0" w:color="auto"/>
              <w:left w:val="single" w:sz="4" w:space="0" w:color="auto"/>
            </w:tcBorders>
            <w:shd w:val="clear" w:color="auto" w:fill="FFFFFF"/>
          </w:tcPr>
          <w:p w14:paraId="5D29847A" w14:textId="77777777" w:rsidR="00F4136F" w:rsidRDefault="00F4136F">
            <w:pPr>
              <w:framePr w:w="3158" w:h="2174" w:wrap="around" w:vAnchor="page" w:hAnchor="page" w:x="2967" w:y="8564"/>
              <w:rPr>
                <w:sz w:val="10"/>
                <w:szCs w:val="10"/>
              </w:rPr>
            </w:pPr>
          </w:p>
        </w:tc>
        <w:tc>
          <w:tcPr>
            <w:tcW w:w="322" w:type="dxa"/>
            <w:tcBorders>
              <w:top w:val="single" w:sz="4" w:space="0" w:color="auto"/>
              <w:left w:val="single" w:sz="4" w:space="0" w:color="auto"/>
            </w:tcBorders>
            <w:shd w:val="clear" w:color="auto" w:fill="FFFFFF"/>
          </w:tcPr>
          <w:p w14:paraId="5D29847B" w14:textId="77777777" w:rsidR="00F4136F" w:rsidRDefault="00F4136F">
            <w:pPr>
              <w:framePr w:w="3158" w:h="2174" w:wrap="around" w:vAnchor="page" w:hAnchor="page" w:x="2967" w:y="8564"/>
              <w:rPr>
                <w:sz w:val="10"/>
                <w:szCs w:val="10"/>
              </w:rPr>
            </w:pPr>
          </w:p>
        </w:tc>
        <w:tc>
          <w:tcPr>
            <w:tcW w:w="317" w:type="dxa"/>
            <w:tcBorders>
              <w:top w:val="single" w:sz="4" w:space="0" w:color="auto"/>
              <w:left w:val="single" w:sz="4" w:space="0" w:color="auto"/>
            </w:tcBorders>
            <w:shd w:val="clear" w:color="auto" w:fill="FFFFFF"/>
          </w:tcPr>
          <w:p w14:paraId="5D29847C" w14:textId="77777777" w:rsidR="00F4136F" w:rsidRDefault="00F4136F">
            <w:pPr>
              <w:framePr w:w="3158" w:h="2174" w:wrap="around" w:vAnchor="page" w:hAnchor="page" w:x="2967" w:y="8564"/>
              <w:rPr>
                <w:sz w:val="10"/>
                <w:szCs w:val="10"/>
              </w:rPr>
            </w:pPr>
          </w:p>
        </w:tc>
        <w:tc>
          <w:tcPr>
            <w:tcW w:w="533" w:type="dxa"/>
            <w:tcBorders>
              <w:left w:val="single" w:sz="4" w:space="0" w:color="auto"/>
            </w:tcBorders>
            <w:shd w:val="clear" w:color="auto" w:fill="FFFFFF"/>
          </w:tcPr>
          <w:p w14:paraId="5D29847D" w14:textId="77777777" w:rsidR="00F4136F" w:rsidRDefault="00F4136F">
            <w:pPr>
              <w:framePr w:w="3158" w:h="2174" w:wrap="around" w:vAnchor="page" w:hAnchor="page" w:x="2967" w:y="8564"/>
              <w:rPr>
                <w:sz w:val="10"/>
                <w:szCs w:val="10"/>
              </w:rPr>
            </w:pPr>
          </w:p>
        </w:tc>
      </w:tr>
      <w:tr w:rsidR="00F4136F" w14:paraId="5D298487" w14:textId="77777777">
        <w:trPr>
          <w:trHeight w:hRule="exact" w:val="322"/>
        </w:trPr>
        <w:tc>
          <w:tcPr>
            <w:tcW w:w="331" w:type="dxa"/>
            <w:tcBorders>
              <w:top w:val="single" w:sz="4" w:space="0" w:color="auto"/>
            </w:tcBorders>
            <w:shd w:val="clear" w:color="auto" w:fill="FFFFFF"/>
          </w:tcPr>
          <w:p w14:paraId="5D29847F" w14:textId="77777777" w:rsidR="00F4136F" w:rsidRDefault="00F4136F">
            <w:pPr>
              <w:framePr w:w="3158" w:h="2174" w:wrap="around" w:vAnchor="page" w:hAnchor="page" w:x="2967" w:y="8564"/>
              <w:rPr>
                <w:sz w:val="10"/>
                <w:szCs w:val="10"/>
              </w:rPr>
            </w:pPr>
          </w:p>
        </w:tc>
        <w:tc>
          <w:tcPr>
            <w:tcW w:w="706" w:type="dxa"/>
            <w:tcBorders>
              <w:top w:val="single" w:sz="4" w:space="0" w:color="auto"/>
              <w:left w:val="single" w:sz="4" w:space="0" w:color="auto"/>
            </w:tcBorders>
            <w:shd w:val="clear" w:color="auto" w:fill="FFFFFF"/>
          </w:tcPr>
          <w:p w14:paraId="5D298480" w14:textId="77777777" w:rsidR="00F4136F" w:rsidRDefault="00F4136F">
            <w:pPr>
              <w:framePr w:w="3158" w:h="2174" w:wrap="around" w:vAnchor="page" w:hAnchor="page" w:x="2967" w:y="8564"/>
              <w:rPr>
                <w:sz w:val="10"/>
                <w:szCs w:val="10"/>
              </w:rPr>
            </w:pPr>
          </w:p>
        </w:tc>
        <w:tc>
          <w:tcPr>
            <w:tcW w:w="322" w:type="dxa"/>
            <w:tcBorders>
              <w:top w:val="single" w:sz="4" w:space="0" w:color="auto"/>
              <w:left w:val="single" w:sz="4" w:space="0" w:color="auto"/>
            </w:tcBorders>
            <w:shd w:val="clear" w:color="auto" w:fill="FFFFFF"/>
          </w:tcPr>
          <w:p w14:paraId="5D298481" w14:textId="77777777" w:rsidR="00F4136F" w:rsidRDefault="00F4136F">
            <w:pPr>
              <w:framePr w:w="3158" w:h="2174" w:wrap="around" w:vAnchor="page" w:hAnchor="page" w:x="2967" w:y="8564"/>
              <w:rPr>
                <w:sz w:val="10"/>
                <w:szCs w:val="10"/>
              </w:rPr>
            </w:pPr>
          </w:p>
        </w:tc>
        <w:tc>
          <w:tcPr>
            <w:tcW w:w="312" w:type="dxa"/>
            <w:tcBorders>
              <w:top w:val="single" w:sz="4" w:space="0" w:color="auto"/>
              <w:left w:val="single" w:sz="4" w:space="0" w:color="auto"/>
            </w:tcBorders>
            <w:shd w:val="clear" w:color="auto" w:fill="FFFFFF"/>
          </w:tcPr>
          <w:p w14:paraId="5D298482" w14:textId="77777777" w:rsidR="00F4136F" w:rsidRDefault="00F4136F">
            <w:pPr>
              <w:framePr w:w="3158" w:h="2174" w:wrap="around" w:vAnchor="page" w:hAnchor="page" w:x="2967" w:y="8564"/>
              <w:rPr>
                <w:sz w:val="10"/>
                <w:szCs w:val="10"/>
              </w:rPr>
            </w:pPr>
          </w:p>
        </w:tc>
        <w:tc>
          <w:tcPr>
            <w:tcW w:w="317" w:type="dxa"/>
            <w:tcBorders>
              <w:top w:val="single" w:sz="4" w:space="0" w:color="auto"/>
              <w:left w:val="single" w:sz="4" w:space="0" w:color="auto"/>
            </w:tcBorders>
            <w:shd w:val="clear" w:color="auto" w:fill="FFFFFF"/>
          </w:tcPr>
          <w:p w14:paraId="5D298483" w14:textId="77777777" w:rsidR="00F4136F" w:rsidRDefault="00F4136F">
            <w:pPr>
              <w:framePr w:w="3158" w:h="2174" w:wrap="around" w:vAnchor="page" w:hAnchor="page" w:x="2967" w:y="8564"/>
              <w:rPr>
                <w:sz w:val="10"/>
                <w:szCs w:val="10"/>
              </w:rPr>
            </w:pPr>
          </w:p>
        </w:tc>
        <w:tc>
          <w:tcPr>
            <w:tcW w:w="322" w:type="dxa"/>
            <w:tcBorders>
              <w:top w:val="single" w:sz="4" w:space="0" w:color="auto"/>
              <w:left w:val="single" w:sz="4" w:space="0" w:color="auto"/>
            </w:tcBorders>
            <w:shd w:val="clear" w:color="auto" w:fill="FFFFFF"/>
          </w:tcPr>
          <w:p w14:paraId="5D298484" w14:textId="77777777" w:rsidR="00F4136F" w:rsidRDefault="00F4136F">
            <w:pPr>
              <w:framePr w:w="3158" w:h="2174" w:wrap="around" w:vAnchor="page" w:hAnchor="page" w:x="2967" w:y="8564"/>
              <w:rPr>
                <w:sz w:val="10"/>
                <w:szCs w:val="10"/>
              </w:rPr>
            </w:pPr>
          </w:p>
        </w:tc>
        <w:tc>
          <w:tcPr>
            <w:tcW w:w="317" w:type="dxa"/>
            <w:tcBorders>
              <w:top w:val="single" w:sz="4" w:space="0" w:color="auto"/>
              <w:left w:val="single" w:sz="4" w:space="0" w:color="auto"/>
            </w:tcBorders>
            <w:shd w:val="clear" w:color="auto" w:fill="FFFFFF"/>
          </w:tcPr>
          <w:p w14:paraId="5D298485" w14:textId="77777777" w:rsidR="00F4136F" w:rsidRDefault="00F4136F">
            <w:pPr>
              <w:framePr w:w="3158" w:h="2174" w:wrap="around" w:vAnchor="page" w:hAnchor="page" w:x="2967" w:y="8564"/>
              <w:rPr>
                <w:sz w:val="10"/>
                <w:szCs w:val="10"/>
              </w:rPr>
            </w:pPr>
          </w:p>
        </w:tc>
        <w:tc>
          <w:tcPr>
            <w:tcW w:w="533" w:type="dxa"/>
            <w:tcBorders>
              <w:left w:val="single" w:sz="4" w:space="0" w:color="auto"/>
            </w:tcBorders>
            <w:shd w:val="clear" w:color="auto" w:fill="FFFFFF"/>
          </w:tcPr>
          <w:p w14:paraId="5D298486" w14:textId="77777777" w:rsidR="00F4136F" w:rsidRDefault="00F4136F">
            <w:pPr>
              <w:framePr w:w="3158" w:h="2174" w:wrap="around" w:vAnchor="page" w:hAnchor="page" w:x="2967" w:y="8564"/>
              <w:rPr>
                <w:sz w:val="10"/>
                <w:szCs w:val="10"/>
              </w:rPr>
            </w:pPr>
          </w:p>
        </w:tc>
      </w:tr>
      <w:tr w:rsidR="00F4136F" w14:paraId="5D29848C" w14:textId="77777777">
        <w:trPr>
          <w:trHeight w:hRule="exact" w:val="250"/>
        </w:trPr>
        <w:tc>
          <w:tcPr>
            <w:tcW w:w="331" w:type="dxa"/>
            <w:tcBorders>
              <w:top w:val="single" w:sz="4" w:space="0" w:color="auto"/>
            </w:tcBorders>
            <w:shd w:val="clear" w:color="auto" w:fill="FFFFFF"/>
            <w:vAlign w:val="center"/>
          </w:tcPr>
          <w:p w14:paraId="5D298488" w14:textId="77777777" w:rsidR="00F4136F" w:rsidRDefault="00E27E4F">
            <w:pPr>
              <w:pStyle w:val="2"/>
              <w:framePr w:w="3158" w:h="2174" w:wrap="around" w:vAnchor="page" w:hAnchor="page" w:x="2967" w:y="8564"/>
              <w:shd w:val="clear" w:color="auto" w:fill="auto"/>
              <w:spacing w:after="0" w:line="210" w:lineRule="exact"/>
              <w:ind w:right="40"/>
              <w:jc w:val="right"/>
            </w:pPr>
            <w:r>
              <w:rPr>
                <w:rStyle w:val="BodytextCandara2"/>
              </w:rPr>
              <w:t>0</w:t>
            </w:r>
          </w:p>
        </w:tc>
        <w:tc>
          <w:tcPr>
            <w:tcW w:w="706" w:type="dxa"/>
            <w:tcBorders>
              <w:top w:val="single" w:sz="4" w:space="0" w:color="auto"/>
              <w:left w:val="single" w:sz="4" w:space="0" w:color="auto"/>
            </w:tcBorders>
            <w:shd w:val="clear" w:color="auto" w:fill="FFFFFF"/>
            <w:vAlign w:val="bottom"/>
          </w:tcPr>
          <w:p w14:paraId="5D298489" w14:textId="77777777" w:rsidR="00F4136F" w:rsidRDefault="00E27E4F">
            <w:pPr>
              <w:pStyle w:val="2"/>
              <w:framePr w:w="3158" w:h="2174" w:wrap="around" w:vAnchor="page" w:hAnchor="page" w:x="2967" w:y="8564"/>
              <w:shd w:val="clear" w:color="auto" w:fill="auto"/>
              <w:spacing w:after="0" w:line="110" w:lineRule="exact"/>
              <w:jc w:val="right"/>
            </w:pPr>
            <w:r>
              <w:rPr>
                <w:rStyle w:val="Bodytext55pt0"/>
              </w:rPr>
              <w:t>-»</w:t>
            </w:r>
          </w:p>
        </w:tc>
        <w:tc>
          <w:tcPr>
            <w:tcW w:w="322" w:type="dxa"/>
            <w:tcBorders>
              <w:top w:val="single" w:sz="4" w:space="0" w:color="auto"/>
              <w:left w:val="single" w:sz="4" w:space="0" w:color="auto"/>
            </w:tcBorders>
            <w:shd w:val="clear" w:color="auto" w:fill="FFFFFF"/>
            <w:vAlign w:val="bottom"/>
          </w:tcPr>
          <w:p w14:paraId="5D29848A" w14:textId="77777777" w:rsidR="00F4136F" w:rsidRDefault="00E27E4F">
            <w:pPr>
              <w:pStyle w:val="2"/>
              <w:framePr w:w="3158" w:h="2174" w:wrap="around" w:vAnchor="page" w:hAnchor="page" w:x="2967" w:y="8564"/>
              <w:shd w:val="clear" w:color="auto" w:fill="auto"/>
              <w:spacing w:after="0" w:line="110" w:lineRule="exact"/>
              <w:ind w:left="40"/>
            </w:pPr>
            <w:r>
              <w:rPr>
                <w:rStyle w:val="BodytextSylfaen1"/>
              </w:rPr>
              <w:t>АХ</w:t>
            </w:r>
          </w:p>
        </w:tc>
        <w:tc>
          <w:tcPr>
            <w:tcW w:w="1801" w:type="dxa"/>
            <w:gridSpan w:val="5"/>
            <w:tcBorders>
              <w:top w:val="single" w:sz="4" w:space="0" w:color="auto"/>
              <w:left w:val="single" w:sz="4" w:space="0" w:color="auto"/>
            </w:tcBorders>
            <w:shd w:val="clear" w:color="auto" w:fill="FFFFFF"/>
            <w:vAlign w:val="center"/>
          </w:tcPr>
          <w:p w14:paraId="5D29848B" w14:textId="77777777" w:rsidR="00F4136F" w:rsidRDefault="00E27E4F">
            <w:pPr>
              <w:pStyle w:val="2"/>
              <w:framePr w:w="3158" w:h="2174" w:wrap="around" w:vAnchor="page" w:hAnchor="page" w:x="2967" w:y="8564"/>
              <w:shd w:val="clear" w:color="auto" w:fill="auto"/>
              <w:spacing w:after="0" w:line="110" w:lineRule="exact"/>
              <w:ind w:left="40"/>
            </w:pPr>
            <w:r>
              <w:rPr>
                <w:rStyle w:val="Bodytext55pt1"/>
              </w:rPr>
              <w:t>—</w:t>
            </w:r>
          </w:p>
        </w:tc>
      </w:tr>
    </w:tbl>
    <w:p w14:paraId="5D29848D" w14:textId="77777777" w:rsidR="00F4136F" w:rsidRDefault="00E27E4F">
      <w:pPr>
        <w:pStyle w:val="Tablecaption50"/>
        <w:framePr w:wrap="around" w:vAnchor="page" w:hAnchor="page" w:x="4282" w:y="10739"/>
        <w:shd w:val="clear" w:color="auto" w:fill="auto"/>
        <w:spacing w:line="160" w:lineRule="exact"/>
      </w:pPr>
      <w:r>
        <w:t>Рис. 17</w:t>
      </w:r>
    </w:p>
    <w:p w14:paraId="5D29848E" w14:textId="77777777" w:rsidR="00F4136F" w:rsidRDefault="00E27E4F">
      <w:pPr>
        <w:pStyle w:val="Headerorfooter30"/>
        <w:framePr w:wrap="around" w:vAnchor="page" w:hAnchor="page" w:x="8895" w:y="12808"/>
        <w:shd w:val="clear" w:color="auto" w:fill="auto"/>
        <w:spacing w:line="160" w:lineRule="exact"/>
        <w:ind w:left="20"/>
        <w:jc w:val="left"/>
      </w:pPr>
      <w:r>
        <w:rPr>
          <w:rStyle w:val="Headerorfooter3Spacing0pt2"/>
          <w:lang w:val="en-US" w:eastAsia="en-US" w:bidi="en-US"/>
        </w:rPr>
        <w:t>J65</w:t>
      </w:r>
    </w:p>
    <w:p w14:paraId="5D29848F"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490" w14:textId="77777777" w:rsidR="00F4136F" w:rsidRDefault="00E27E4F">
      <w:pPr>
        <w:pStyle w:val="Bodytext40"/>
        <w:framePr w:w="6216" w:h="8241" w:hRule="exact" w:wrap="around" w:vAnchor="page" w:hAnchor="page" w:x="3003" w:y="3196"/>
        <w:shd w:val="clear" w:color="auto" w:fill="auto"/>
        <w:spacing w:after="197" w:line="221" w:lineRule="exact"/>
        <w:ind w:left="40" w:right="20" w:firstLine="0"/>
        <w:jc w:val="both"/>
      </w:pPr>
      <w:r>
        <w:rPr>
          <w:rStyle w:val="Bodytext4Spacing0pt0"/>
          <w:b/>
          <w:bCs/>
        </w:rPr>
        <w:t>события, состоящие в попадании случайной точки в эле-</w:t>
      </w:r>
      <w:r>
        <w:rPr>
          <w:rStyle w:val="Bodytext4Spacing0pt0"/>
          <w:b/>
          <w:bCs/>
        </w:rPr>
        <w:br/>
        <w:t>ментарные области, несовместны, то вероятность попада-</w:t>
      </w:r>
      <w:r>
        <w:rPr>
          <w:rStyle w:val="Bodytext4Spacing0pt0"/>
          <w:b/>
          <w:bCs/>
        </w:rPr>
        <w:br/>
        <w:t xml:space="preserve">ния в область </w:t>
      </w:r>
      <w:r>
        <w:rPr>
          <w:rStyle w:val="Bodytext4Italic9"/>
          <w:b/>
          <w:bCs/>
          <w:lang w:val="en-US" w:eastAsia="en-US" w:bidi="en-US"/>
        </w:rPr>
        <w:t>D</w:t>
      </w:r>
      <w:r>
        <w:rPr>
          <w:rStyle w:val="Bodytext4Spacing0pt0"/>
          <w:b/>
          <w:bCs/>
          <w:lang w:val="en-US" w:eastAsia="en-US" w:bidi="en-US"/>
        </w:rPr>
        <w:t xml:space="preserve"> </w:t>
      </w:r>
      <w:r>
        <w:rPr>
          <w:rStyle w:val="Bodytext4Spacing0pt0"/>
          <w:b/>
          <w:bCs/>
        </w:rPr>
        <w:t>приближенно (сумма элементарных об-</w:t>
      </w:r>
      <w:r>
        <w:rPr>
          <w:rStyle w:val="Bodytext4Spacing0pt0"/>
          <w:b/>
          <w:bCs/>
        </w:rPr>
        <w:br/>
        <w:t xml:space="preserve">ластей приближенно равна области </w:t>
      </w:r>
      <w:r>
        <w:rPr>
          <w:rStyle w:val="Bodytext4Italic9"/>
          <w:b/>
          <w:bCs/>
          <w:lang w:val="en-US" w:eastAsia="en-US" w:bidi="en-US"/>
        </w:rPr>
        <w:t>D\)</w:t>
      </w:r>
      <w:r>
        <w:rPr>
          <w:rStyle w:val="Bodytext4Spacing0pt0"/>
          <w:b/>
          <w:bCs/>
          <w:lang w:val="en-US" w:eastAsia="en-US" w:bidi="en-US"/>
        </w:rPr>
        <w:t xml:space="preserve"> </w:t>
      </w:r>
      <w:r>
        <w:rPr>
          <w:rStyle w:val="Bodytext4Spacing0pt0"/>
          <w:b/>
          <w:bCs/>
        </w:rPr>
        <w:t>равна сумме</w:t>
      </w:r>
      <w:r>
        <w:rPr>
          <w:rStyle w:val="Bodytext4Spacing0pt0"/>
          <w:b/>
          <w:bCs/>
        </w:rPr>
        <w:br/>
        <w:t>вероятностей попаданий точки в элементарные области:</w:t>
      </w:r>
    </w:p>
    <w:p w14:paraId="5D298491" w14:textId="77777777" w:rsidR="00F4136F" w:rsidRDefault="00E27E4F">
      <w:pPr>
        <w:pStyle w:val="Bodytext40"/>
        <w:framePr w:w="6216" w:h="8241" w:hRule="exact" w:wrap="around" w:vAnchor="page" w:hAnchor="page" w:x="3003" w:y="3196"/>
        <w:shd w:val="clear" w:color="auto" w:fill="auto"/>
        <w:spacing w:line="200" w:lineRule="exact"/>
        <w:ind w:right="20" w:firstLine="0"/>
      </w:pPr>
      <w:r>
        <w:rPr>
          <w:rStyle w:val="Bodytext4Spacing1pt1"/>
          <w:b/>
          <w:bCs/>
        </w:rPr>
        <w:t xml:space="preserve">Р((Х, </w:t>
      </w:r>
      <w:r>
        <w:rPr>
          <w:rStyle w:val="Bodytext4Spacing1pt1"/>
          <w:b/>
          <w:bCs/>
          <w:lang w:val="en-US" w:eastAsia="en-US" w:bidi="en-US"/>
        </w:rPr>
        <w:t xml:space="preserve">K)cD)« </w:t>
      </w:r>
      <w:r>
        <w:rPr>
          <w:rStyle w:val="Bodytext4Spacing1pt1"/>
          <w:b/>
          <w:bCs/>
        </w:rPr>
        <w:t>2/(£,-,</w:t>
      </w:r>
      <w:r>
        <w:rPr>
          <w:rStyle w:val="Bodytext4Spacing0pt0"/>
          <w:b/>
          <w:bCs/>
        </w:rPr>
        <w:t xml:space="preserve"> </w:t>
      </w:r>
      <w:r>
        <w:rPr>
          <w:rStyle w:val="Bodytext4Italic9"/>
          <w:b/>
          <w:bCs/>
          <w:lang w:val="en-US" w:eastAsia="en-US" w:bidi="en-US"/>
        </w:rPr>
        <w:t>4\t)bxby.</w:t>
      </w:r>
    </w:p>
    <w:p w14:paraId="5D298492" w14:textId="77777777" w:rsidR="00F4136F" w:rsidRDefault="00E27E4F">
      <w:pPr>
        <w:pStyle w:val="Bodytext40"/>
        <w:framePr w:w="6216" w:h="8241" w:hRule="exact" w:wrap="around" w:vAnchor="page" w:hAnchor="page" w:x="3003" w:y="3196"/>
        <w:shd w:val="clear" w:color="auto" w:fill="auto"/>
        <w:spacing w:line="200" w:lineRule="exact"/>
        <w:ind w:right="20" w:firstLine="0"/>
      </w:pPr>
      <w:r>
        <w:rPr>
          <w:rStyle w:val="Bodytext4Spacing1pt1"/>
          <w:b/>
          <w:bCs/>
          <w:lang w:val="en-US" w:eastAsia="en-US" w:bidi="en-US"/>
        </w:rPr>
        <w:t>&lt;=i</w:t>
      </w:r>
    </w:p>
    <w:p w14:paraId="5D298493" w14:textId="77777777" w:rsidR="00F4136F" w:rsidRDefault="00E27E4F">
      <w:pPr>
        <w:pStyle w:val="Bodytext40"/>
        <w:framePr w:w="6216" w:h="8241" w:hRule="exact" w:wrap="around" w:vAnchor="page" w:hAnchor="page" w:x="3003" w:y="3196"/>
        <w:shd w:val="clear" w:color="auto" w:fill="auto"/>
        <w:tabs>
          <w:tab w:val="right" w:pos="6212"/>
        </w:tabs>
        <w:spacing w:line="360" w:lineRule="exact"/>
        <w:ind w:left="1380" w:right="20" w:hanging="1000"/>
        <w:jc w:val="left"/>
      </w:pPr>
      <w:r>
        <w:rPr>
          <w:rStyle w:val="Bodytext4Spacing0pt0"/>
          <w:b/>
          <w:bCs/>
        </w:rPr>
        <w:t xml:space="preserve">Переходя к пределу при </w:t>
      </w:r>
      <w:r>
        <w:rPr>
          <w:rStyle w:val="Bodytext4Italic9"/>
          <w:b/>
          <w:bCs/>
        </w:rPr>
        <w:t>Ах</w:t>
      </w:r>
      <w:r>
        <w:rPr>
          <w:rStyle w:val="Bodytext4Spacing0pt0"/>
          <w:b/>
          <w:bCs/>
        </w:rPr>
        <w:t xml:space="preserve">—&gt;-0 и А </w:t>
      </w:r>
      <w:r>
        <w:rPr>
          <w:rStyle w:val="Bodytext4Italic9"/>
          <w:b/>
          <w:bCs/>
        </w:rPr>
        <w:t>у</w:t>
      </w:r>
      <w:r>
        <w:rPr>
          <w:rStyle w:val="Bodytext4Spacing0pt0"/>
          <w:b/>
          <w:bCs/>
        </w:rPr>
        <w:t>—&gt;-0, получим</w:t>
      </w:r>
      <w:r>
        <w:rPr>
          <w:rStyle w:val="Bodytext4Spacing0pt0"/>
          <w:b/>
          <w:bCs/>
        </w:rPr>
        <w:br/>
      </w:r>
      <w:r>
        <w:rPr>
          <w:rStyle w:val="Bodytext4Italic9"/>
          <w:b/>
          <w:bCs/>
        </w:rPr>
        <w:t>Р</w:t>
      </w:r>
      <w:r>
        <w:rPr>
          <w:rStyle w:val="Bodytext4Spacing0pt0"/>
          <w:b/>
          <w:bCs/>
        </w:rPr>
        <w:t xml:space="preserve"> ((X, </w:t>
      </w:r>
      <w:r>
        <w:rPr>
          <w:rStyle w:val="Bodytext4Italic9"/>
          <w:b/>
          <w:bCs/>
        </w:rPr>
        <w:t>У)</w:t>
      </w:r>
      <w:r>
        <w:rPr>
          <w:rStyle w:val="Bodytext4Spacing0pt0"/>
          <w:b/>
          <w:bCs/>
        </w:rPr>
        <w:t xml:space="preserve"> с </w:t>
      </w:r>
      <w:r>
        <w:rPr>
          <w:rStyle w:val="Bodytext4Italic9"/>
          <w:b/>
          <w:bCs/>
          <w:lang w:val="en-US" w:eastAsia="en-US" w:bidi="en-US"/>
        </w:rPr>
        <w:t>D)</w:t>
      </w:r>
      <w:r>
        <w:rPr>
          <w:rStyle w:val="Bodytext4Spacing0pt0"/>
          <w:b/>
          <w:bCs/>
          <w:lang w:val="en-US" w:eastAsia="en-US" w:bidi="en-US"/>
        </w:rPr>
        <w:t xml:space="preserve"> </w:t>
      </w:r>
      <w:r>
        <w:rPr>
          <w:rStyle w:val="Bodytext4Spacing0pt0"/>
          <w:b/>
          <w:bCs/>
        </w:rPr>
        <w:t xml:space="preserve">= </w:t>
      </w:r>
      <w:r>
        <w:rPr>
          <w:rStyle w:val="Bodytext416pt"/>
        </w:rPr>
        <w:t xml:space="preserve">J J </w:t>
      </w:r>
      <w:r>
        <w:rPr>
          <w:rStyle w:val="Bodytext4Italic9"/>
          <w:b/>
          <w:bCs/>
          <w:lang w:val="en-US" w:eastAsia="en-US" w:bidi="en-US"/>
        </w:rPr>
        <w:t xml:space="preserve">f{x, </w:t>
      </w:r>
      <w:r>
        <w:rPr>
          <w:rStyle w:val="Bodytext4Italic9"/>
          <w:b/>
          <w:bCs/>
        </w:rPr>
        <w:t xml:space="preserve">у) </w:t>
      </w:r>
      <w:r>
        <w:rPr>
          <w:rStyle w:val="Bodytext4Italic9"/>
          <w:b/>
          <w:bCs/>
          <w:lang w:val="en-US" w:eastAsia="en-US" w:bidi="en-US"/>
        </w:rPr>
        <w:t>dx dy.</w:t>
      </w:r>
      <w:r>
        <w:rPr>
          <w:rStyle w:val="Bodytext4Spacing0pt0"/>
          <w:b/>
          <w:bCs/>
          <w:lang w:val="en-US" w:eastAsia="en-US" w:bidi="en-US"/>
        </w:rPr>
        <w:tab/>
      </w:r>
      <w:r>
        <w:rPr>
          <w:rStyle w:val="Bodytext4Spacing0pt0"/>
          <w:b/>
          <w:bCs/>
        </w:rPr>
        <w:t>(*)</w:t>
      </w:r>
    </w:p>
    <w:p w14:paraId="5D298494" w14:textId="77777777" w:rsidR="00F4136F" w:rsidRDefault="00E27E4F">
      <w:pPr>
        <w:pStyle w:val="Bodytext680"/>
        <w:framePr w:w="6216" w:h="8241" w:hRule="exact" w:wrap="around" w:vAnchor="page" w:hAnchor="page" w:x="3003" w:y="3196"/>
        <w:shd w:val="clear" w:color="auto" w:fill="auto"/>
        <w:spacing w:line="110" w:lineRule="exact"/>
        <w:ind w:left="3160"/>
      </w:pPr>
      <w:r>
        <w:t>(О)</w:t>
      </w:r>
    </w:p>
    <w:p w14:paraId="5D298495" w14:textId="77777777" w:rsidR="00F4136F" w:rsidRDefault="00E27E4F">
      <w:pPr>
        <w:pStyle w:val="Bodytext40"/>
        <w:framePr w:w="6216" w:h="8241" w:hRule="exact" w:wrap="around" w:vAnchor="page" w:hAnchor="page" w:x="3003" w:y="3196"/>
        <w:shd w:val="clear" w:color="auto" w:fill="auto"/>
        <w:spacing w:line="221" w:lineRule="exact"/>
        <w:ind w:left="20" w:right="20" w:firstLine="0"/>
        <w:jc w:val="right"/>
      </w:pPr>
      <w:r>
        <w:rPr>
          <w:rStyle w:val="Bodytext4Spacing0pt0"/>
          <w:b/>
          <w:bCs/>
        </w:rPr>
        <w:t>Итак, для того чтобы вычислить вероятность попада-</w:t>
      </w:r>
      <w:r>
        <w:rPr>
          <w:rStyle w:val="Bodytext4Spacing0pt0"/>
          <w:b/>
          <w:bCs/>
        </w:rPr>
        <w:br/>
        <w:t xml:space="preserve">ния случайной точки (X; </w:t>
      </w:r>
      <w:r>
        <w:rPr>
          <w:rStyle w:val="Bodytext4Italic9"/>
          <w:b/>
          <w:bCs/>
          <w:lang w:val="en-US" w:eastAsia="en-US" w:bidi="en-US"/>
        </w:rPr>
        <w:t>Y)</w:t>
      </w:r>
      <w:r>
        <w:rPr>
          <w:rStyle w:val="Bodytext4Spacing0pt0"/>
          <w:b/>
          <w:bCs/>
          <w:lang w:val="en-US" w:eastAsia="en-US" w:bidi="en-US"/>
        </w:rPr>
        <w:t xml:space="preserve"> </w:t>
      </w:r>
      <w:r>
        <w:rPr>
          <w:rStyle w:val="Bodytext4Spacing0pt0"/>
          <w:b/>
          <w:bCs/>
        </w:rPr>
        <w:t xml:space="preserve">в область </w:t>
      </w:r>
      <w:r>
        <w:rPr>
          <w:rStyle w:val="Bodytext4Italic9"/>
          <w:b/>
          <w:bCs/>
          <w:lang w:val="en-US" w:eastAsia="en-US" w:bidi="en-US"/>
        </w:rPr>
        <w:t>D,</w:t>
      </w:r>
      <w:r>
        <w:rPr>
          <w:rStyle w:val="Bodytext4Spacing0pt0"/>
          <w:b/>
          <w:bCs/>
          <w:lang w:val="en-US" w:eastAsia="en-US" w:bidi="en-US"/>
        </w:rPr>
        <w:t xml:space="preserve"> </w:t>
      </w:r>
      <w:r>
        <w:rPr>
          <w:rStyle w:val="Bodytext4Spacing0pt0"/>
          <w:b/>
          <w:bCs/>
        </w:rPr>
        <w:t>достаточно</w:t>
      </w:r>
    </w:p>
    <w:p w14:paraId="5D298496" w14:textId="77777777" w:rsidR="00F4136F" w:rsidRDefault="00E27E4F">
      <w:pPr>
        <w:pStyle w:val="Bodytext40"/>
        <w:framePr w:w="6216" w:h="8241" w:hRule="exact" w:wrap="around" w:vAnchor="page" w:hAnchor="page" w:x="3003" w:y="3196"/>
        <w:shd w:val="clear" w:color="auto" w:fill="auto"/>
        <w:spacing w:line="221" w:lineRule="exact"/>
        <w:ind w:left="20" w:right="20" w:firstLine="0"/>
        <w:jc w:val="right"/>
      </w:pPr>
      <w:r>
        <w:rPr>
          <w:rStyle w:val="Bodytext4Spacing0pt0"/>
          <w:b/>
          <w:bCs/>
        </w:rPr>
        <w:t>найти двойной интеграл по</w:t>
      </w:r>
    </w:p>
    <w:p w14:paraId="5D298497" w14:textId="77777777" w:rsidR="00F4136F" w:rsidRDefault="00E27E4F">
      <w:pPr>
        <w:pStyle w:val="Bodytext40"/>
        <w:framePr w:w="6216" w:h="8241" w:hRule="exact" w:wrap="around" w:vAnchor="page" w:hAnchor="page" w:x="3003" w:y="3196"/>
        <w:shd w:val="clear" w:color="auto" w:fill="auto"/>
        <w:spacing w:line="221" w:lineRule="exact"/>
        <w:ind w:left="20" w:right="20" w:firstLine="0"/>
        <w:jc w:val="right"/>
      </w:pPr>
      <w:r>
        <w:rPr>
          <w:rStyle w:val="Bodytext4Spacing0pt0"/>
          <w:b/>
          <w:bCs/>
        </w:rPr>
        <w:t xml:space="preserve">области </w:t>
      </w:r>
      <w:r>
        <w:rPr>
          <w:rStyle w:val="Bodytext4Italic9"/>
          <w:b/>
          <w:bCs/>
          <w:lang w:val="en-US" w:eastAsia="en-US" w:bidi="en-US"/>
        </w:rPr>
        <w:t>D</w:t>
      </w:r>
      <w:r>
        <w:rPr>
          <w:rStyle w:val="Bodytext4Spacing0pt0"/>
          <w:b/>
          <w:bCs/>
          <w:lang w:val="en-US" w:eastAsia="en-US" w:bidi="en-US"/>
        </w:rPr>
        <w:t xml:space="preserve"> </w:t>
      </w:r>
      <w:r>
        <w:rPr>
          <w:rStyle w:val="Bodytext4Spacing0pt0"/>
          <w:b/>
          <w:bCs/>
        </w:rPr>
        <w:t>от функции</w:t>
      </w:r>
    </w:p>
    <w:p w14:paraId="5D298498" w14:textId="77777777" w:rsidR="00F4136F" w:rsidRDefault="00E27E4F">
      <w:pPr>
        <w:pStyle w:val="Bodytext210"/>
        <w:framePr w:w="6216" w:h="8241" w:hRule="exact" w:wrap="around" w:vAnchor="page" w:hAnchor="page" w:x="3003" w:y="3196"/>
        <w:shd w:val="clear" w:color="auto" w:fill="auto"/>
        <w:spacing w:before="0" w:after="0" w:line="130" w:lineRule="exact"/>
        <w:ind w:left="3039" w:right="20"/>
      </w:pPr>
      <w:r>
        <w:rPr>
          <w:rStyle w:val="Bodytext21Spacing1pt0"/>
          <w:lang w:val="ru-RU" w:eastAsia="ru-RU" w:bidi="ru-RU"/>
        </w:rPr>
        <w:t xml:space="preserve">/(*» </w:t>
      </w:r>
      <w:r>
        <w:rPr>
          <w:rStyle w:val="Bodytext21Italic0"/>
        </w:rPr>
        <w:t>У)-</w:t>
      </w:r>
    </w:p>
    <w:p w14:paraId="5D298499" w14:textId="77777777" w:rsidR="00F4136F" w:rsidRDefault="00E27E4F">
      <w:pPr>
        <w:pStyle w:val="Bodytext40"/>
        <w:framePr w:w="6216" w:h="8241" w:hRule="exact" w:wrap="around" w:vAnchor="page" w:hAnchor="page" w:x="3003" w:y="3196"/>
        <w:shd w:val="clear" w:color="auto" w:fill="auto"/>
        <w:spacing w:line="216" w:lineRule="exact"/>
        <w:ind w:left="3039" w:right="20" w:firstLine="360"/>
        <w:jc w:val="both"/>
      </w:pPr>
      <w:r>
        <w:rPr>
          <w:rStyle w:val="Bodytext4Spacing0pt0"/>
          <w:b/>
          <w:bCs/>
        </w:rPr>
        <w:t>Геометрически равенство</w:t>
      </w:r>
      <w:r>
        <w:rPr>
          <w:rStyle w:val="Bodytext4Spacing0pt0"/>
          <w:b/>
          <w:bCs/>
        </w:rPr>
        <w:br/>
        <w:t>(*) можно истолковать так:</w:t>
      </w:r>
      <w:r>
        <w:rPr>
          <w:rStyle w:val="Bodytext4Spacing0pt0"/>
          <w:b/>
          <w:bCs/>
        </w:rPr>
        <w:br/>
        <w:t>вероятность попадания слу-</w:t>
      </w:r>
      <w:r>
        <w:rPr>
          <w:rStyle w:val="Bodytext4Spacing0pt0"/>
          <w:b/>
          <w:bCs/>
        </w:rPr>
        <w:br/>
        <w:t>чайной точки (X; К) в область</w:t>
      </w:r>
      <w:r>
        <w:rPr>
          <w:rStyle w:val="Bodytext4Spacing0pt0"/>
          <w:b/>
          <w:bCs/>
        </w:rPr>
        <w:br/>
      </w:r>
      <w:r>
        <w:rPr>
          <w:rStyle w:val="Bodytext4Italic9"/>
          <w:b/>
          <w:bCs/>
          <w:lang w:val="en-US" w:eastAsia="en-US" w:bidi="en-US"/>
        </w:rPr>
        <w:t>D</w:t>
      </w:r>
      <w:r>
        <w:rPr>
          <w:rStyle w:val="Bodytext4Spacing0pt0"/>
          <w:b/>
          <w:bCs/>
          <w:lang w:val="en-US" w:eastAsia="en-US" w:bidi="en-US"/>
        </w:rPr>
        <w:t xml:space="preserve"> </w:t>
      </w:r>
      <w:r>
        <w:rPr>
          <w:rStyle w:val="Bodytext4Spacing0pt0"/>
          <w:b/>
          <w:bCs/>
        </w:rPr>
        <w:t>равна объему тела, огра-</w:t>
      </w:r>
      <w:r>
        <w:rPr>
          <w:rStyle w:val="Bodytext4Spacing0pt0"/>
          <w:b/>
          <w:bCs/>
        </w:rPr>
        <w:br/>
        <w:t>ниченного сверху поверхно-</w:t>
      </w:r>
      <w:r>
        <w:rPr>
          <w:rStyle w:val="Bodytext4Spacing0pt0"/>
          <w:b/>
          <w:bCs/>
        </w:rPr>
        <w:br/>
        <w:t xml:space="preserve">стью </w:t>
      </w:r>
      <w:r>
        <w:rPr>
          <w:rStyle w:val="Bodytext4Italic9"/>
          <w:b/>
          <w:bCs/>
          <w:lang w:val="en-US" w:eastAsia="en-US" w:bidi="en-US"/>
        </w:rPr>
        <w:t>z — f(x,</w:t>
      </w:r>
      <w:r>
        <w:rPr>
          <w:rStyle w:val="Bodytext4Italica"/>
          <w:b/>
          <w:bCs/>
          <w:lang w:val="en-US" w:eastAsia="en-US" w:bidi="en-US"/>
        </w:rPr>
        <w:t xml:space="preserve"> </w:t>
      </w:r>
      <w:r>
        <w:rPr>
          <w:rStyle w:val="Bodytext4Italic9"/>
          <w:b/>
          <w:bCs/>
        </w:rPr>
        <w:t>у),</w:t>
      </w:r>
      <w:r>
        <w:rPr>
          <w:rStyle w:val="Bodytext4Spacing0pt0"/>
          <w:b/>
          <w:bCs/>
        </w:rPr>
        <w:t xml:space="preserve"> основанием</w:t>
      </w:r>
      <w:r>
        <w:rPr>
          <w:rStyle w:val="Bodytext4Spacing0pt0"/>
          <w:b/>
          <w:bCs/>
        </w:rPr>
        <w:br/>
        <w:t>которого служит проекция</w:t>
      </w:r>
    </w:p>
    <w:p w14:paraId="5D29849A" w14:textId="77777777" w:rsidR="00F4136F" w:rsidRDefault="00E27E4F">
      <w:pPr>
        <w:pStyle w:val="Bodytext40"/>
        <w:framePr w:w="6216" w:h="8241" w:hRule="exact" w:wrap="around" w:vAnchor="page" w:hAnchor="page" w:x="3003" w:y="3196"/>
        <w:shd w:val="clear" w:color="auto" w:fill="auto"/>
        <w:spacing w:line="216" w:lineRule="exact"/>
        <w:ind w:left="20" w:right="20" w:firstLine="0"/>
        <w:jc w:val="both"/>
      </w:pPr>
      <w:r>
        <w:rPr>
          <w:rStyle w:val="Bodytext4Spacing0pt0"/>
          <w:b/>
          <w:bCs/>
        </w:rPr>
        <w:t xml:space="preserve">этой поверхности на плоскость </w:t>
      </w:r>
      <w:r>
        <w:rPr>
          <w:rStyle w:val="Bodytext4Italica"/>
          <w:b/>
          <w:bCs/>
        </w:rPr>
        <w:t>хОу.</w:t>
      </w:r>
    </w:p>
    <w:p w14:paraId="5D29849B" w14:textId="77777777" w:rsidR="00F4136F" w:rsidRDefault="00E27E4F">
      <w:pPr>
        <w:pStyle w:val="Bodytext50"/>
        <w:framePr w:w="6216" w:h="8241" w:hRule="exact" w:wrap="around" w:vAnchor="page" w:hAnchor="page" w:x="3003" w:y="3196"/>
        <w:shd w:val="clear" w:color="auto" w:fill="auto"/>
        <w:spacing w:before="0" w:line="173" w:lineRule="exact"/>
        <w:ind w:left="20" w:right="20" w:firstLine="360"/>
      </w:pPr>
      <w:r>
        <w:rPr>
          <w:rStyle w:val="Bodytext5Spacing2pt2"/>
        </w:rPr>
        <w:t>Замечание.</w:t>
      </w:r>
      <w:r>
        <w:rPr>
          <w:rStyle w:val="Bodytext5Spacing0pt0"/>
        </w:rPr>
        <w:t xml:space="preserve"> Подынтегральное выражение </w:t>
      </w:r>
      <w:r>
        <w:rPr>
          <w:rStyle w:val="Bodytext5Italicc"/>
          <w:lang w:val="en-US" w:eastAsia="en-US" w:bidi="en-US"/>
        </w:rPr>
        <w:t>f</w:t>
      </w:r>
      <w:r>
        <w:rPr>
          <w:rStyle w:val="Bodytext5Spacing0pt0"/>
          <w:lang w:val="en-US" w:eastAsia="en-US" w:bidi="en-US"/>
        </w:rPr>
        <w:t xml:space="preserve"> </w:t>
      </w:r>
      <w:r>
        <w:rPr>
          <w:rStyle w:val="Bodytext5Spacing0pt0"/>
        </w:rPr>
        <w:t xml:space="preserve">(х, </w:t>
      </w:r>
      <w:r>
        <w:rPr>
          <w:rStyle w:val="Bodytext5Italicc"/>
        </w:rPr>
        <w:t xml:space="preserve">у) </w:t>
      </w:r>
      <w:r>
        <w:rPr>
          <w:rStyle w:val="Bodytext5Italicc"/>
          <w:lang w:val="en-US" w:eastAsia="en-US" w:bidi="en-US"/>
        </w:rPr>
        <w:t>dx dy</w:t>
      </w:r>
      <w:r>
        <w:rPr>
          <w:rStyle w:val="Bodytext5Spacing0pt0"/>
          <w:lang w:val="en-US" w:eastAsia="en-US" w:bidi="en-US"/>
        </w:rPr>
        <w:t xml:space="preserve"> </w:t>
      </w:r>
      <w:r>
        <w:rPr>
          <w:rStyle w:val="Bodytext5Spacing0pt0"/>
        </w:rPr>
        <w:t>назы</w:t>
      </w:r>
      <w:r>
        <w:rPr>
          <w:rStyle w:val="Bodytext5Spacing0pt0"/>
        </w:rPr>
        <w:softHyphen/>
        <w:t xml:space="preserve">вают </w:t>
      </w:r>
      <w:r>
        <w:rPr>
          <w:rStyle w:val="Bodytext5Italicf0"/>
        </w:rPr>
        <w:t>элементом вероятности.</w:t>
      </w:r>
      <w:r>
        <w:rPr>
          <w:rStyle w:val="Bodytext5Spacing0pt0"/>
        </w:rPr>
        <w:t xml:space="preserve"> Как следует нз предыдущего, элемент вероятности определяет вероятность попадания случайной точки в эле</w:t>
      </w:r>
      <w:r>
        <w:rPr>
          <w:rStyle w:val="Bodytext5Spacing0pt0"/>
        </w:rPr>
        <w:softHyphen/>
        <w:t xml:space="preserve">ментарный прямоугольник со сторонами </w:t>
      </w:r>
      <w:r>
        <w:rPr>
          <w:rStyle w:val="Bodytext5Italicf0"/>
          <w:lang w:val="en-US" w:eastAsia="en-US" w:bidi="en-US"/>
        </w:rPr>
        <w:t>dx</w:t>
      </w:r>
      <w:r>
        <w:rPr>
          <w:rStyle w:val="Bodytext5Italicc"/>
          <w:lang w:val="en-US" w:eastAsia="en-US" w:bidi="en-US"/>
        </w:rPr>
        <w:t xml:space="preserve"> </w:t>
      </w:r>
      <w:r>
        <w:rPr>
          <w:rStyle w:val="Bodytext5Italicc"/>
        </w:rPr>
        <w:t xml:space="preserve">к </w:t>
      </w:r>
      <w:r>
        <w:rPr>
          <w:rStyle w:val="Bodytext5Italicf1"/>
        </w:rPr>
        <w:t>dy.</w:t>
      </w:r>
    </w:p>
    <w:p w14:paraId="5D29849C" w14:textId="77777777" w:rsidR="00F4136F" w:rsidRDefault="00E27E4F">
      <w:pPr>
        <w:pStyle w:val="Bodytext50"/>
        <w:framePr w:w="6216" w:h="8241" w:hRule="exact" w:wrap="around" w:vAnchor="page" w:hAnchor="page" w:x="3003" w:y="3196"/>
        <w:shd w:val="clear" w:color="auto" w:fill="auto"/>
        <w:spacing w:before="0" w:after="134" w:line="173" w:lineRule="exact"/>
        <w:ind w:left="20" w:firstLine="360"/>
      </w:pPr>
      <w:r>
        <w:rPr>
          <w:rStyle w:val="Bodytext5Spacing0pt0"/>
        </w:rPr>
        <w:t>Пример. Плотность распределения двумерной случайной величины</w:t>
      </w:r>
    </w:p>
    <w:p w14:paraId="5D29849D" w14:textId="77777777" w:rsidR="00F4136F" w:rsidRDefault="00E27E4F">
      <w:pPr>
        <w:pStyle w:val="Bodytext50"/>
        <w:framePr w:w="6216" w:h="8241" w:hRule="exact" w:wrap="around" w:vAnchor="page" w:hAnchor="page" w:x="3003" w:y="3196"/>
        <w:shd w:val="clear" w:color="auto" w:fill="auto"/>
        <w:spacing w:before="0" w:line="230" w:lineRule="exact"/>
        <w:ind w:left="20" w:right="20" w:firstLine="1880"/>
        <w:jc w:val="left"/>
      </w:pPr>
      <w:r>
        <w:rPr>
          <w:rStyle w:val="Bodytext510pt3"/>
          <w:vertAlign w:val="superscript"/>
          <w:lang w:val="ru-RU" w:eastAsia="ru-RU" w:bidi="ru-RU"/>
        </w:rPr>
        <w:t>ПХ</w:t>
      </w:r>
      <w:r>
        <w:rPr>
          <w:rStyle w:val="Bodytext510pt3"/>
          <w:lang w:val="ru-RU" w:eastAsia="ru-RU" w:bidi="ru-RU"/>
        </w:rPr>
        <w:t xml:space="preserve">’ </w:t>
      </w:r>
      <w:r>
        <w:rPr>
          <w:rStyle w:val="Bodytext510pt5"/>
          <w:vertAlign w:val="superscript"/>
        </w:rPr>
        <w:t>У)</w:t>
      </w:r>
      <w:r>
        <w:rPr>
          <w:rStyle w:val="Bodytext510pt5"/>
        </w:rPr>
        <w:t>^п</w:t>
      </w:r>
      <w:r>
        <w:rPr>
          <w:rStyle w:val="Bodytext510pt5"/>
          <w:vertAlign w:val="superscript"/>
        </w:rPr>
        <w:t>3</w:t>
      </w:r>
      <w:r>
        <w:rPr>
          <w:rStyle w:val="Bodytext510pt5"/>
        </w:rPr>
        <w:t xml:space="preserve">0+х*)(1+у*Г </w:t>
      </w:r>
      <w:r>
        <w:rPr>
          <w:rStyle w:val="Bodytext5Spacing0pt0"/>
        </w:rPr>
        <w:t xml:space="preserve">Найти вероятность попадания случайной точки в прямоугольник (рис. 18) с вершинами </w:t>
      </w:r>
      <w:r>
        <w:rPr>
          <w:rStyle w:val="Bodytext5Italicc"/>
        </w:rPr>
        <w:t>К</w:t>
      </w:r>
      <w:r>
        <w:rPr>
          <w:rStyle w:val="Bodytext5Spacing0pt0"/>
        </w:rPr>
        <w:t xml:space="preserve"> (1; 1), </w:t>
      </w:r>
      <w:r>
        <w:rPr>
          <w:rStyle w:val="Bodytext5Italicc"/>
          <w:lang w:val="en-US" w:eastAsia="en-US" w:bidi="en-US"/>
        </w:rPr>
        <w:t>L(V</w:t>
      </w:r>
      <w:r>
        <w:rPr>
          <w:rStyle w:val="Bodytext5Spacing0pt0"/>
          <w:lang w:val="en-US" w:eastAsia="en-US" w:bidi="en-US"/>
        </w:rPr>
        <w:t xml:space="preserve"> </w:t>
      </w:r>
      <w:r>
        <w:rPr>
          <w:rStyle w:val="Bodytext5Spacing0pt0"/>
        </w:rPr>
        <w:t xml:space="preserve">3; </w:t>
      </w:r>
      <w:r>
        <w:rPr>
          <w:rStyle w:val="Bodytext5Spacing0pt0"/>
          <w:lang w:val="en-US" w:eastAsia="en-US" w:bidi="en-US"/>
        </w:rPr>
        <w:t xml:space="preserve">l), Af </w:t>
      </w:r>
      <w:r>
        <w:rPr>
          <w:rStyle w:val="Bodytext5Spacing0pt0"/>
        </w:rPr>
        <w:t xml:space="preserve">(1; 0) и </w:t>
      </w:r>
      <w:r>
        <w:rPr>
          <w:rStyle w:val="Bodytext5Italicc"/>
          <w:lang w:val="en-US" w:eastAsia="en-US" w:bidi="en-US"/>
        </w:rPr>
        <w:t xml:space="preserve">N </w:t>
      </w:r>
      <w:r>
        <w:rPr>
          <w:rStyle w:val="Bodytext5Italicc"/>
        </w:rPr>
        <w:t>{У~3 ;</w:t>
      </w:r>
      <w:r>
        <w:rPr>
          <w:rStyle w:val="Bodytext5Spacing0pt0"/>
        </w:rPr>
        <w:t xml:space="preserve"> О).</w:t>
      </w:r>
    </w:p>
    <w:p w14:paraId="5D29849E" w14:textId="77777777" w:rsidR="00F4136F" w:rsidRDefault="00E27E4F">
      <w:pPr>
        <w:pStyle w:val="Bodytext50"/>
        <w:framePr w:w="6216" w:h="8241" w:hRule="exact" w:wrap="around" w:vAnchor="page" w:hAnchor="page" w:x="3003" w:y="3196"/>
        <w:shd w:val="clear" w:color="auto" w:fill="auto"/>
        <w:spacing w:before="0" w:line="160" w:lineRule="exact"/>
        <w:ind w:left="20" w:firstLine="360"/>
      </w:pPr>
      <w:r>
        <w:rPr>
          <w:rStyle w:val="Bodytext5Spacing2pt2"/>
        </w:rPr>
        <w:t>Решение.</w:t>
      </w:r>
      <w:r>
        <w:rPr>
          <w:rStyle w:val="Bodytext5Spacing0pt0"/>
        </w:rPr>
        <w:t xml:space="preserve"> Искомая вероятность</w:t>
      </w:r>
    </w:p>
    <w:p w14:paraId="5D29849F" w14:textId="77777777" w:rsidR="00F4136F" w:rsidRDefault="00E27E4F">
      <w:pPr>
        <w:pStyle w:val="Bodytext60"/>
        <w:framePr w:w="6216" w:h="8241" w:hRule="exact" w:wrap="around" w:vAnchor="page" w:hAnchor="page" w:x="3003" w:y="3196"/>
        <w:shd w:val="clear" w:color="auto" w:fill="auto"/>
        <w:tabs>
          <w:tab w:val="right" w:pos="2890"/>
          <w:tab w:val="right" w:pos="3582"/>
          <w:tab w:val="right" w:pos="5185"/>
        </w:tabs>
        <w:spacing w:after="0" w:line="160" w:lineRule="exact"/>
        <w:ind w:left="980"/>
      </w:pPr>
      <w:r>
        <w:rPr>
          <w:rStyle w:val="Bodytext6Spacing1pt3"/>
          <w:i/>
          <w:iCs/>
          <w:lang w:val="ru-RU" w:eastAsia="ru-RU" w:bidi="ru-RU"/>
        </w:rPr>
        <w:t>Р«Х, У)</w:t>
      </w:r>
      <w:r>
        <w:rPr>
          <w:rStyle w:val="Bodytext6NotItalic0"/>
        </w:rPr>
        <w:tab/>
      </w:r>
      <w:r>
        <w:rPr>
          <w:rStyle w:val="Bodytext6NotItalic0"/>
          <w:lang w:val="en-US" w:eastAsia="en-US" w:bidi="en-US"/>
        </w:rPr>
        <w:t>J</w:t>
      </w:r>
      <w:r>
        <w:rPr>
          <w:rStyle w:val="Bodytext6NotItalic0"/>
          <w:lang w:val="en-US" w:eastAsia="en-US" w:bidi="en-US"/>
        </w:rPr>
        <w:tab/>
      </w:r>
      <w:r>
        <w:rPr>
          <w:rStyle w:val="Bodytext6NotItalic4"/>
          <w:vertAlign w:val="subscript"/>
        </w:rPr>
        <w:t>+</w:t>
      </w:r>
      <w:r>
        <w:rPr>
          <w:rStyle w:val="Bodytext6NotItalic0"/>
          <w:lang w:val="en-US" w:eastAsia="en-US" w:bidi="en-US"/>
        </w:rPr>
        <w:tab/>
        <w:t>=</w:t>
      </w:r>
    </w:p>
    <w:p w14:paraId="5D2984A0" w14:textId="0A0DE8E7" w:rsidR="00F4136F" w:rsidRDefault="00BF5A3A">
      <w:pPr>
        <w:rPr>
          <w:sz w:val="2"/>
          <w:szCs w:val="2"/>
        </w:rPr>
        <w:sectPr w:rsidR="00F4136F">
          <w:pgSz w:w="12240" w:h="15840"/>
          <w:pgMar w:top="0" w:right="0" w:bottom="0" w:left="0" w:header="0" w:footer="3" w:gutter="0"/>
          <w:cols w:space="720"/>
          <w:noEndnote/>
          <w:docGrid w:linePitch="360"/>
        </w:sectPr>
      </w:pPr>
      <w:r>
        <w:rPr>
          <w:noProof/>
        </w:rPr>
        <w:drawing>
          <wp:anchor distT="0" distB="0" distL="63500" distR="63500" simplePos="0" relativeHeight="251653120" behindDoc="1" locked="0" layoutInCell="1" allowOverlap="1" wp14:anchorId="5D29B853" wp14:editId="6C36B6C1">
            <wp:simplePos x="0" y="0"/>
            <wp:positionH relativeFrom="page">
              <wp:posOffset>1982470</wp:posOffset>
            </wp:positionH>
            <wp:positionV relativeFrom="page">
              <wp:posOffset>4104005</wp:posOffset>
            </wp:positionV>
            <wp:extent cx="1798320" cy="1200785"/>
            <wp:effectExtent l="0" t="0" r="0" b="0"/>
            <wp:wrapNone/>
            <wp:docPr id="88"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98320" cy="1200785"/>
                    </a:xfrm>
                    <a:prstGeom prst="rect">
                      <a:avLst/>
                    </a:prstGeom>
                    <a:noFill/>
                  </pic:spPr>
                </pic:pic>
              </a:graphicData>
            </a:graphic>
            <wp14:sizeRelH relativeFrom="page">
              <wp14:pctWidth>0</wp14:pctWidth>
            </wp14:sizeRelH>
            <wp14:sizeRelV relativeFrom="page">
              <wp14:pctHeight>0</wp14:pctHeight>
            </wp14:sizeRelV>
          </wp:anchor>
        </w:drawing>
      </w:r>
    </w:p>
    <w:p w14:paraId="5D2984A1" w14:textId="77777777" w:rsidR="00F4136F" w:rsidRDefault="00E27E4F">
      <w:pPr>
        <w:pStyle w:val="Bodytext40"/>
        <w:framePr w:wrap="around" w:vAnchor="page" w:hAnchor="page" w:x="2965" w:y="2926"/>
        <w:shd w:val="clear" w:color="auto" w:fill="auto"/>
        <w:spacing w:line="200" w:lineRule="exact"/>
        <w:ind w:left="40" w:firstLine="920"/>
        <w:jc w:val="left"/>
      </w:pPr>
      <w:r>
        <w:rPr>
          <w:rStyle w:val="Bodytext4Spacing2pt2"/>
          <w:b/>
          <w:bCs/>
          <w:lang w:val="en-US" w:eastAsia="en-US" w:bidi="en-US"/>
        </w:rPr>
        <w:t>§11.</w:t>
      </w:r>
      <w:r>
        <w:rPr>
          <w:rStyle w:val="Bodytext4Spacing0pt0"/>
          <w:b/>
          <w:bCs/>
          <w:lang w:val="en-US" w:eastAsia="en-US" w:bidi="en-US"/>
        </w:rPr>
        <w:t xml:space="preserve"> </w:t>
      </w:r>
      <w:r>
        <w:rPr>
          <w:rStyle w:val="Bodytext4Spacing0pt0"/>
          <w:b/>
          <w:bCs/>
        </w:rPr>
        <w:t>Свойства двумерной плотности вероятности</w:t>
      </w:r>
    </w:p>
    <w:p w14:paraId="5D2984A2" w14:textId="77777777" w:rsidR="00F4136F" w:rsidRDefault="00E27E4F">
      <w:pPr>
        <w:pStyle w:val="Bodytext100"/>
        <w:framePr w:w="6293" w:h="4299" w:hRule="exact" w:wrap="around" w:vAnchor="page" w:hAnchor="page" w:x="2965" w:y="3356"/>
        <w:shd w:val="clear" w:color="auto" w:fill="auto"/>
        <w:spacing w:after="0" w:line="226" w:lineRule="exact"/>
        <w:ind w:left="40" w:right="20" w:firstLine="920"/>
        <w:jc w:val="left"/>
      </w:pPr>
      <w:r>
        <w:rPr>
          <w:rStyle w:val="Bodytext10NotItalic9"/>
          <w:b/>
          <w:bCs/>
        </w:rPr>
        <w:t xml:space="preserve">Свойство 1. </w:t>
      </w:r>
      <w:r>
        <w:rPr>
          <w:rStyle w:val="Bodytext10Spacing0pt1"/>
          <w:b/>
          <w:bCs/>
          <w:i/>
          <w:iCs/>
        </w:rPr>
        <w:t>Двумерная плотность вероятно</w:t>
      </w:r>
      <w:r>
        <w:rPr>
          <w:rStyle w:val="Bodytext10Spacing0pt1"/>
          <w:b/>
          <w:bCs/>
          <w:i/>
          <w:iCs/>
        </w:rPr>
        <w:softHyphen/>
        <w:t>сти неотрицательна:</w:t>
      </w:r>
    </w:p>
    <w:p w14:paraId="5D2984A3" w14:textId="77777777" w:rsidR="00F4136F" w:rsidRDefault="00E27E4F">
      <w:pPr>
        <w:pStyle w:val="Bodytext40"/>
        <w:framePr w:w="6293" w:h="4299" w:hRule="exact" w:wrap="around" w:vAnchor="page" w:hAnchor="page" w:x="2965" w:y="3356"/>
        <w:shd w:val="clear" w:color="auto" w:fill="auto"/>
        <w:spacing w:after="119" w:line="210" w:lineRule="exact"/>
        <w:ind w:right="20" w:firstLine="0"/>
      </w:pPr>
      <w:r>
        <w:rPr>
          <w:rStyle w:val="Bodytext4Italic9"/>
          <w:b/>
          <w:bCs/>
          <w:lang w:val="en-US" w:eastAsia="en-US" w:bidi="en-US"/>
        </w:rPr>
        <w:t>f(x,</w:t>
      </w:r>
      <w:r>
        <w:rPr>
          <w:rStyle w:val="Bodytext4Spacing2pt2"/>
          <w:b/>
          <w:bCs/>
          <w:lang w:val="en-US" w:eastAsia="en-US" w:bidi="en-US"/>
        </w:rPr>
        <w:t xml:space="preserve"> </w:t>
      </w:r>
      <w:r>
        <w:rPr>
          <w:rStyle w:val="Bodytext4Spacing2pt2"/>
          <w:b/>
          <w:bCs/>
        </w:rPr>
        <w:t>у)&gt;</w:t>
      </w:r>
      <w:r>
        <w:rPr>
          <w:rStyle w:val="Bodytext4Candara2"/>
        </w:rPr>
        <w:t>0</w:t>
      </w:r>
      <w:r>
        <w:rPr>
          <w:rStyle w:val="Bodytext4Spacing2pt2"/>
          <w:b/>
          <w:bCs/>
        </w:rPr>
        <w:t>.</w:t>
      </w:r>
    </w:p>
    <w:p w14:paraId="5D2984A4" w14:textId="77777777" w:rsidR="00F4136F" w:rsidRDefault="00E27E4F">
      <w:pPr>
        <w:pStyle w:val="Bodytext40"/>
        <w:framePr w:w="6293" w:h="4299" w:hRule="exact" w:wrap="around" w:vAnchor="page" w:hAnchor="page" w:x="2965" w:y="3356"/>
        <w:shd w:val="clear" w:color="auto" w:fill="auto"/>
        <w:spacing w:line="221" w:lineRule="exact"/>
        <w:ind w:left="40" w:right="20" w:firstLine="360"/>
        <w:jc w:val="both"/>
      </w:pPr>
      <w:r>
        <w:rPr>
          <w:rStyle w:val="Bodytext4Spacing2pt2"/>
          <w:b/>
          <w:bCs/>
        </w:rPr>
        <w:t>Доказательство.</w:t>
      </w:r>
      <w:r>
        <w:rPr>
          <w:rStyle w:val="Bodytext4Spacing0pt0"/>
          <w:b/>
          <w:bCs/>
        </w:rPr>
        <w:t xml:space="preserve"> Вероятность попадания случай</w:t>
      </w:r>
      <w:r>
        <w:rPr>
          <w:rStyle w:val="Bodytext4Spacing0pt0"/>
          <w:b/>
          <w:bCs/>
        </w:rPr>
        <w:softHyphen/>
        <w:t xml:space="preserve">ной точки в прямоугольник со сторонами </w:t>
      </w:r>
      <w:r>
        <w:rPr>
          <w:rStyle w:val="Bodytext48pt6"/>
        </w:rPr>
        <w:t>Да: и Д</w:t>
      </w:r>
      <w:r>
        <w:rPr>
          <w:rStyle w:val="Bodytext4Italic9"/>
          <w:b/>
          <w:bCs/>
        </w:rPr>
        <w:t>у</w:t>
      </w:r>
      <w:r>
        <w:rPr>
          <w:rStyle w:val="Bodytext4Spacing0pt0"/>
          <w:b/>
          <w:bCs/>
        </w:rPr>
        <w:t xml:space="preserve"> есть неотрицательное число; площадь этого прямоугольника — положительное число. Следовательно, отношение этих двух чисел, а значит, и их предел </w:t>
      </w:r>
      <w:r>
        <w:rPr>
          <w:rStyle w:val="Bodytext4Spacing1pt"/>
          <w:b/>
          <w:bCs/>
        </w:rPr>
        <w:t>(при</w:t>
      </w:r>
      <w:r>
        <w:rPr>
          <w:rStyle w:val="Bodytext4Spacing0pt0"/>
          <w:b/>
          <w:bCs/>
        </w:rPr>
        <w:t xml:space="preserve"> Дх—►О и Д</w:t>
      </w:r>
      <w:r>
        <w:rPr>
          <w:rStyle w:val="Bodytext4Italic9"/>
          <w:b/>
          <w:bCs/>
        </w:rPr>
        <w:t>у</w:t>
      </w:r>
      <w:r>
        <w:rPr>
          <w:rStyle w:val="Bodytext4Spacing0pt0"/>
          <w:b/>
          <w:bCs/>
        </w:rPr>
        <w:t xml:space="preserve">—*-0), который равен </w:t>
      </w:r>
      <w:r>
        <w:rPr>
          <w:rStyle w:val="Bodytext4Italic9"/>
          <w:b/>
          <w:bCs/>
          <w:lang w:val="en-US" w:eastAsia="en-US" w:bidi="en-US"/>
        </w:rPr>
        <w:t>f</w:t>
      </w:r>
      <w:r>
        <w:rPr>
          <w:rStyle w:val="Bodytext4Spacing0pt0"/>
          <w:b/>
          <w:bCs/>
          <w:lang w:val="en-US" w:eastAsia="en-US" w:bidi="en-US"/>
        </w:rPr>
        <w:t xml:space="preserve"> </w:t>
      </w:r>
      <w:r>
        <w:rPr>
          <w:rStyle w:val="Bodytext4Spacing0pt0"/>
          <w:b/>
          <w:bCs/>
        </w:rPr>
        <w:t>(</w:t>
      </w:r>
      <w:r>
        <w:rPr>
          <w:rStyle w:val="Bodytext4Italic9"/>
          <w:b/>
          <w:bCs/>
        </w:rPr>
        <w:t>х</w:t>
      </w:r>
      <w:r>
        <w:rPr>
          <w:rStyle w:val="Bodytext4Spacing0pt0"/>
          <w:b/>
          <w:bCs/>
        </w:rPr>
        <w:t xml:space="preserve">, </w:t>
      </w:r>
      <w:r>
        <w:rPr>
          <w:rStyle w:val="Bodytext4Italic9"/>
          <w:b/>
          <w:bCs/>
        </w:rPr>
        <w:t>у)</w:t>
      </w:r>
      <w:r>
        <w:rPr>
          <w:rStyle w:val="Bodytext4Spacing0pt0"/>
          <w:b/>
          <w:bCs/>
        </w:rPr>
        <w:t xml:space="preserve"> (см. § 9), есть неотрицательное число, т. е.</w:t>
      </w:r>
    </w:p>
    <w:p w14:paraId="5D2984A5" w14:textId="77777777" w:rsidR="00F4136F" w:rsidRDefault="00E27E4F">
      <w:pPr>
        <w:pStyle w:val="Heading850"/>
        <w:framePr w:w="6293" w:h="4299" w:hRule="exact" w:wrap="around" w:vAnchor="page" w:hAnchor="page" w:x="2965" w:y="3356"/>
        <w:shd w:val="clear" w:color="auto" w:fill="auto"/>
        <w:spacing w:after="119" w:line="210" w:lineRule="exact"/>
        <w:ind w:right="20"/>
      </w:pPr>
      <w:bookmarkStart w:id="124" w:name="bookmark124"/>
      <w:r>
        <w:rPr>
          <w:rStyle w:val="Heading85Spacing2pt"/>
          <w:b/>
          <w:bCs/>
          <w:i/>
          <w:iCs/>
        </w:rPr>
        <w:t>f(x,</w:t>
      </w:r>
      <w:r>
        <w:rPr>
          <w:lang w:val="en-US" w:eastAsia="en-US" w:bidi="en-US"/>
        </w:rPr>
        <w:t xml:space="preserve"> </w:t>
      </w:r>
      <w:r>
        <w:rPr>
          <w:rStyle w:val="Heading85Spacing2pt"/>
          <w:b/>
          <w:bCs/>
          <w:i/>
          <w:iCs/>
          <w:lang w:val="ru-RU" w:eastAsia="ru-RU" w:bidi="ru-RU"/>
        </w:rPr>
        <w:t>у)&gt;</w:t>
      </w:r>
      <w:r>
        <w:rPr>
          <w:rStyle w:val="Heading85NotItalic"/>
          <w:b/>
          <w:bCs/>
        </w:rPr>
        <w:t xml:space="preserve"> </w:t>
      </w:r>
      <w:r>
        <w:rPr>
          <w:rStyle w:val="Heading85Candara"/>
        </w:rPr>
        <w:t>0</w:t>
      </w:r>
      <w:r>
        <w:rPr>
          <w:rStyle w:val="Heading85NotItalic"/>
          <w:b/>
          <w:bCs/>
        </w:rPr>
        <w:t>.</w:t>
      </w:r>
      <w:bookmarkEnd w:id="124"/>
    </w:p>
    <w:p w14:paraId="5D2984A6" w14:textId="77777777" w:rsidR="00F4136F" w:rsidRDefault="00E27E4F">
      <w:pPr>
        <w:pStyle w:val="Bodytext40"/>
        <w:framePr w:w="6293" w:h="4299" w:hRule="exact" w:wrap="around" w:vAnchor="page" w:hAnchor="page" w:x="2965" w:y="3356"/>
        <w:shd w:val="clear" w:color="auto" w:fill="auto"/>
        <w:spacing w:line="221" w:lineRule="exact"/>
        <w:ind w:left="40" w:right="20" w:firstLine="360"/>
        <w:jc w:val="both"/>
      </w:pPr>
      <w:r>
        <w:rPr>
          <w:rStyle w:val="Bodytext4Spacing0pt0"/>
          <w:b/>
          <w:bCs/>
        </w:rPr>
        <w:t xml:space="preserve">Заметим, что свойство непосредственно следует из того, что </w:t>
      </w:r>
      <w:r>
        <w:rPr>
          <w:rStyle w:val="Bodytext4Italica"/>
          <w:b/>
          <w:bCs/>
          <w:lang w:val="en-US" w:eastAsia="en-US" w:bidi="en-US"/>
        </w:rPr>
        <w:t xml:space="preserve">F </w:t>
      </w:r>
      <w:r>
        <w:rPr>
          <w:rStyle w:val="Bodytext4Italic9"/>
          <w:b/>
          <w:bCs/>
        </w:rPr>
        <w:t>(х,</w:t>
      </w:r>
      <w:r>
        <w:rPr>
          <w:rStyle w:val="Bodytext4Italica"/>
          <w:b/>
          <w:bCs/>
        </w:rPr>
        <w:t xml:space="preserve"> </w:t>
      </w:r>
      <w:r>
        <w:rPr>
          <w:rStyle w:val="Bodytext4Italic9"/>
          <w:b/>
          <w:bCs/>
        </w:rPr>
        <w:t>у)</w:t>
      </w:r>
      <w:r>
        <w:rPr>
          <w:rStyle w:val="Bodytext4Spacing0pt0"/>
          <w:b/>
          <w:bCs/>
        </w:rPr>
        <w:t xml:space="preserve"> — неубывающая функция своих аргументов (§ 4).</w:t>
      </w:r>
    </w:p>
    <w:p w14:paraId="5D2984A7" w14:textId="77777777" w:rsidR="00F4136F" w:rsidRDefault="00E27E4F">
      <w:pPr>
        <w:pStyle w:val="Bodytext100"/>
        <w:framePr w:w="6293" w:h="4299" w:hRule="exact" w:wrap="around" w:vAnchor="page" w:hAnchor="page" w:x="2965" w:y="3356"/>
        <w:shd w:val="clear" w:color="auto" w:fill="auto"/>
        <w:spacing w:after="0" w:line="221" w:lineRule="exact"/>
        <w:ind w:left="40" w:right="20" w:firstLine="360"/>
      </w:pPr>
      <w:r>
        <w:rPr>
          <w:rStyle w:val="Bodytext10NotItalic9"/>
          <w:b/>
          <w:bCs/>
        </w:rPr>
        <w:t xml:space="preserve">Свойство 2. </w:t>
      </w:r>
      <w:r>
        <w:rPr>
          <w:rStyle w:val="Bodytext10Spacing0pt1"/>
          <w:b/>
          <w:bCs/>
          <w:i/>
          <w:iCs/>
        </w:rPr>
        <w:t>Двойной несобственный интеграл с бес</w:t>
      </w:r>
      <w:r>
        <w:rPr>
          <w:rStyle w:val="Bodytext10Spacing0pt1"/>
          <w:b/>
          <w:bCs/>
          <w:i/>
          <w:iCs/>
        </w:rPr>
        <w:softHyphen/>
        <w:t>конечными пределами от двумерной плотности равен единице:</w:t>
      </w:r>
    </w:p>
    <w:p w14:paraId="5D2984A8" w14:textId="77777777" w:rsidR="00F4136F" w:rsidRDefault="00E27E4F">
      <w:pPr>
        <w:pStyle w:val="Bodytext100"/>
        <w:framePr w:w="6293" w:h="422" w:hRule="exact" w:wrap="around" w:vAnchor="page" w:hAnchor="page" w:x="2965" w:y="7750"/>
        <w:shd w:val="clear" w:color="auto" w:fill="auto"/>
        <w:spacing w:after="0" w:line="210" w:lineRule="exact"/>
        <w:ind w:right="20"/>
        <w:jc w:val="center"/>
      </w:pPr>
      <w:r>
        <w:rPr>
          <w:rStyle w:val="Bodytext10NotItalic9"/>
          <w:b/>
          <w:bCs/>
          <w:lang w:val="en-US" w:eastAsia="en-US" w:bidi="en-US"/>
        </w:rPr>
        <w:t xml:space="preserve">J </w:t>
      </w:r>
      <w:r>
        <w:rPr>
          <w:rStyle w:val="Bodytext10Candara1"/>
        </w:rPr>
        <w:t>5</w:t>
      </w:r>
      <w:r>
        <w:rPr>
          <w:rStyle w:val="Bodytext10NotItalic9"/>
          <w:b/>
          <w:bCs/>
        </w:rPr>
        <w:t xml:space="preserve"> / </w:t>
      </w:r>
      <w:r>
        <w:rPr>
          <w:rStyle w:val="Bodytext10Spacing0pt1"/>
          <w:b/>
          <w:bCs/>
          <w:i/>
          <w:iCs/>
        </w:rPr>
        <w:t xml:space="preserve">(х, у) </w:t>
      </w:r>
      <w:r>
        <w:rPr>
          <w:rStyle w:val="Bodytext10Spacing0pt1"/>
          <w:b/>
          <w:bCs/>
          <w:i/>
          <w:iCs/>
          <w:lang w:val="en-US" w:eastAsia="en-US" w:bidi="en-US"/>
        </w:rPr>
        <w:t>dx dy</w:t>
      </w:r>
      <w:r>
        <w:rPr>
          <w:rStyle w:val="Bodytext10NotItalic9"/>
          <w:b/>
          <w:bCs/>
          <w:lang w:val="en-US" w:eastAsia="en-US" w:bidi="en-US"/>
        </w:rPr>
        <w:t xml:space="preserve"> </w:t>
      </w:r>
      <w:r>
        <w:rPr>
          <w:rStyle w:val="Bodytext10NotItalic9"/>
          <w:b/>
          <w:bCs/>
        </w:rPr>
        <w:t xml:space="preserve">= </w:t>
      </w:r>
      <w:r>
        <w:rPr>
          <w:rStyle w:val="Bodytext10Candara1"/>
        </w:rPr>
        <w:t>1</w:t>
      </w:r>
      <w:r>
        <w:rPr>
          <w:rStyle w:val="Bodytext10NotItalic9"/>
          <w:b/>
          <w:bCs/>
        </w:rPr>
        <w:t>.</w:t>
      </w:r>
    </w:p>
    <w:p w14:paraId="5D2984A9" w14:textId="77777777" w:rsidR="00F4136F" w:rsidRDefault="00E27E4F">
      <w:pPr>
        <w:pStyle w:val="Bodytext40"/>
        <w:framePr w:w="6293" w:h="1636" w:hRule="exact" w:wrap="around" w:vAnchor="page" w:hAnchor="page" w:x="2965" w:y="8419"/>
        <w:shd w:val="clear" w:color="auto" w:fill="auto"/>
        <w:spacing w:line="221" w:lineRule="exact"/>
        <w:ind w:left="40" w:right="20" w:firstLine="360"/>
        <w:jc w:val="both"/>
      </w:pPr>
      <w:r>
        <w:rPr>
          <w:rStyle w:val="Bodytext4Spacing2pt2"/>
          <w:b/>
          <w:bCs/>
        </w:rPr>
        <w:t>Доказательство.</w:t>
      </w:r>
      <w:r>
        <w:rPr>
          <w:rStyle w:val="Bodytext4Spacing0pt0"/>
          <w:b/>
          <w:bCs/>
        </w:rPr>
        <w:t xml:space="preserve"> Бесконечные пределы интегри</w:t>
      </w:r>
      <w:r>
        <w:rPr>
          <w:rStyle w:val="Bodytext4Spacing0pt0"/>
          <w:b/>
          <w:bCs/>
        </w:rPr>
        <w:softHyphen/>
        <w:t xml:space="preserve">рования указывают, что областью интегрирования служит вся плоскость </w:t>
      </w:r>
      <w:r>
        <w:rPr>
          <w:rStyle w:val="Bodytext4Italica"/>
          <w:b/>
          <w:bCs/>
        </w:rPr>
        <w:t>хОу,</w:t>
      </w:r>
      <w:r>
        <w:rPr>
          <w:rStyle w:val="Bodytext4Spacing0pt0"/>
          <w:b/>
          <w:bCs/>
        </w:rPr>
        <w:t xml:space="preserve"> поскольку событие, состоящее в том, что" случайная точка попадет при испытании на плоскость </w:t>
      </w:r>
      <w:r>
        <w:rPr>
          <w:rStyle w:val="Bodytext4Italica"/>
          <w:b/>
          <w:bCs/>
        </w:rPr>
        <w:t>хОу</w:t>
      </w:r>
      <w:r>
        <w:rPr>
          <w:rStyle w:val="Bodytext4Spacing0pt0"/>
          <w:b/>
          <w:bCs/>
        </w:rPr>
        <w:t>, достоверно, то вероятность этого события (она и определяется двойным несобственным интегралом от дву</w:t>
      </w:r>
      <w:r>
        <w:rPr>
          <w:rStyle w:val="Bodytext4Spacing0pt0"/>
          <w:b/>
          <w:bCs/>
        </w:rPr>
        <w:softHyphen/>
        <w:t>мерной плотности) равна единице, т. е.</w:t>
      </w:r>
    </w:p>
    <w:p w14:paraId="5D2984AA" w14:textId="77777777" w:rsidR="00F4136F" w:rsidRDefault="00E27E4F">
      <w:pPr>
        <w:pStyle w:val="Bodytext100"/>
        <w:framePr w:w="6293" w:h="432" w:hRule="exact" w:wrap="around" w:vAnchor="page" w:hAnchor="page" w:x="2965" w:y="10237"/>
        <w:shd w:val="clear" w:color="auto" w:fill="auto"/>
        <w:spacing w:after="0" w:line="210" w:lineRule="exact"/>
        <w:ind w:right="20"/>
        <w:jc w:val="center"/>
      </w:pPr>
      <w:r>
        <w:rPr>
          <w:rStyle w:val="Bodytext10NotItalic3"/>
          <w:b/>
          <w:bCs/>
          <w:lang w:val="en-US" w:eastAsia="en-US" w:bidi="en-US"/>
        </w:rPr>
        <w:t xml:space="preserve">J J </w:t>
      </w:r>
      <w:r>
        <w:rPr>
          <w:rStyle w:val="Bodytext10Spacing2pt"/>
          <w:b/>
          <w:bCs/>
          <w:i/>
          <w:iCs/>
        </w:rPr>
        <w:t xml:space="preserve">f(x, </w:t>
      </w:r>
      <w:r>
        <w:rPr>
          <w:rStyle w:val="Bodytext10Spacing2pt"/>
          <w:b/>
          <w:bCs/>
          <w:i/>
          <w:iCs/>
          <w:lang w:val="ru-RU" w:eastAsia="ru-RU" w:bidi="ru-RU"/>
        </w:rPr>
        <w:t xml:space="preserve">у) </w:t>
      </w:r>
      <w:r>
        <w:rPr>
          <w:rStyle w:val="Bodytext10Spacing2pt"/>
          <w:b/>
          <w:bCs/>
          <w:i/>
          <w:iCs/>
        </w:rPr>
        <w:t>dx dy</w:t>
      </w:r>
      <w:r>
        <w:rPr>
          <w:rStyle w:val="Bodytext10NotItalic3"/>
          <w:b/>
          <w:bCs/>
          <w:lang w:val="en-US" w:eastAsia="en-US" w:bidi="en-US"/>
        </w:rPr>
        <w:t xml:space="preserve"> </w:t>
      </w:r>
      <w:r>
        <w:rPr>
          <w:rStyle w:val="Bodytext10NotItalic3"/>
          <w:b/>
          <w:bCs/>
        </w:rPr>
        <w:t xml:space="preserve">= </w:t>
      </w:r>
      <w:r>
        <w:rPr>
          <w:rStyle w:val="Bodytext10Candara1"/>
        </w:rPr>
        <w:t>1</w:t>
      </w:r>
      <w:r>
        <w:rPr>
          <w:rStyle w:val="Bodytext10NotItalic3"/>
          <w:b/>
          <w:bCs/>
        </w:rPr>
        <w:t>.</w:t>
      </w:r>
    </w:p>
    <w:p w14:paraId="5D2984AB" w14:textId="77777777" w:rsidR="00F4136F" w:rsidRDefault="00E27E4F">
      <w:pPr>
        <w:pStyle w:val="Bodytext50"/>
        <w:framePr w:w="6293" w:h="1118" w:hRule="exact" w:wrap="around" w:vAnchor="page" w:hAnchor="page" w:x="2965" w:y="10924"/>
        <w:shd w:val="clear" w:color="auto" w:fill="auto"/>
        <w:spacing w:before="0" w:line="173" w:lineRule="exact"/>
        <w:ind w:left="40" w:right="20" w:firstLine="360"/>
      </w:pPr>
      <w:r>
        <w:rPr>
          <w:rStyle w:val="Bodytext5Spacing0pt0"/>
        </w:rPr>
        <w:t>Пример. Задана плотность совместного распределения непрерыв</w:t>
      </w:r>
      <w:r>
        <w:rPr>
          <w:rStyle w:val="Bodytext5Spacing0pt0"/>
        </w:rPr>
        <w:softHyphen/>
        <w:t xml:space="preserve">ной двумерной случайной величины </w:t>
      </w:r>
      <w:r>
        <w:rPr>
          <w:rStyle w:val="Bodytext5Italicc"/>
          <w:lang w:val="en-US" w:eastAsia="en-US" w:bidi="en-US"/>
        </w:rPr>
        <w:t xml:space="preserve">(X,Y): f </w:t>
      </w:r>
      <w:r>
        <w:rPr>
          <w:rStyle w:val="Bodytext5Italicc"/>
        </w:rPr>
        <w:t>(х, у) =С</w:t>
      </w:r>
      <w:r>
        <w:rPr>
          <w:rStyle w:val="Bodytext5Spacing0pt0"/>
        </w:rPr>
        <w:t xml:space="preserve"> </w:t>
      </w:r>
      <w:r>
        <w:rPr>
          <w:rStyle w:val="Bodytext5Spacing0pt0"/>
          <w:lang w:val="en-US" w:eastAsia="en-US" w:bidi="en-US"/>
        </w:rPr>
        <w:t xml:space="preserve">cos </w:t>
      </w:r>
      <w:r>
        <w:rPr>
          <w:rStyle w:val="Bodytext5Italicc"/>
        </w:rPr>
        <w:t>х</w:t>
      </w:r>
      <w:r>
        <w:rPr>
          <w:rStyle w:val="Bodytext5Spacing0pt0"/>
        </w:rPr>
        <w:t xml:space="preserve"> </w:t>
      </w:r>
      <w:r>
        <w:rPr>
          <w:rStyle w:val="Bodytext5Spacing0pt0"/>
          <w:lang w:val="en-US" w:eastAsia="en-US" w:bidi="en-US"/>
        </w:rPr>
        <w:t xml:space="preserve">cos </w:t>
      </w:r>
      <w:r>
        <w:rPr>
          <w:rStyle w:val="Bodytext5Italicc"/>
        </w:rPr>
        <w:t>у</w:t>
      </w:r>
      <w:r>
        <w:rPr>
          <w:rStyle w:val="Bodytext5Spacing0pt0"/>
        </w:rPr>
        <w:t xml:space="preserve"> в квадрате </w:t>
      </w:r>
      <w:r>
        <w:rPr>
          <w:rStyle w:val="Bodytext5Candara4"/>
        </w:rPr>
        <w:t>0</w:t>
      </w:r>
      <w:r>
        <w:rPr>
          <w:rStyle w:val="Bodytext5Spacing0pt0"/>
        </w:rPr>
        <w:t>«^*&lt;я/</w:t>
      </w:r>
      <w:r>
        <w:rPr>
          <w:rStyle w:val="Bodytext5Candara4"/>
        </w:rPr>
        <w:t>2</w:t>
      </w:r>
      <w:r>
        <w:rPr>
          <w:rStyle w:val="Bodytext5Spacing0pt0"/>
        </w:rPr>
        <w:t xml:space="preserve">, </w:t>
      </w:r>
      <w:r>
        <w:rPr>
          <w:rStyle w:val="Bodytext5Candara4"/>
        </w:rPr>
        <w:t>0</w:t>
      </w:r>
      <w:r>
        <w:rPr>
          <w:rStyle w:val="Bodytext5Spacing0pt0"/>
        </w:rPr>
        <w:t xml:space="preserve"> &lt;у*Ся/</w:t>
      </w:r>
      <w:r>
        <w:rPr>
          <w:rStyle w:val="Bodytext5Candara4"/>
        </w:rPr>
        <w:t>2</w:t>
      </w:r>
      <w:r>
        <w:rPr>
          <w:rStyle w:val="Bodytext5Spacing0pt0"/>
        </w:rPr>
        <w:t xml:space="preserve">; вие этого квадрата </w:t>
      </w:r>
      <w:r>
        <w:rPr>
          <w:rStyle w:val="Bodytext5Italicc"/>
          <w:lang w:val="en-US" w:eastAsia="en-US" w:bidi="en-US"/>
        </w:rPr>
        <w:t xml:space="preserve">f </w:t>
      </w:r>
      <w:r>
        <w:rPr>
          <w:rStyle w:val="Bodytext5Italicc"/>
        </w:rPr>
        <w:t>(х, у) —</w:t>
      </w:r>
      <w:r>
        <w:rPr>
          <w:rStyle w:val="Bodytext5Spacing0pt0"/>
        </w:rPr>
        <w:t xml:space="preserve"> </w:t>
      </w:r>
      <w:r>
        <w:rPr>
          <w:rStyle w:val="Bodytext5Candara4"/>
        </w:rPr>
        <w:t>0</w:t>
      </w:r>
      <w:r>
        <w:rPr>
          <w:rStyle w:val="Bodytext5Spacing0pt0"/>
        </w:rPr>
        <w:t xml:space="preserve">. Найти постоянный параметр </w:t>
      </w:r>
      <w:r>
        <w:rPr>
          <w:rStyle w:val="Bodytext5Italicc"/>
        </w:rPr>
        <w:t>С.</w:t>
      </w:r>
    </w:p>
    <w:p w14:paraId="5D2984AC" w14:textId="77777777" w:rsidR="00F4136F" w:rsidRDefault="00E27E4F">
      <w:pPr>
        <w:pStyle w:val="Bodytext50"/>
        <w:framePr w:w="6293" w:h="1118" w:hRule="exact" w:wrap="around" w:vAnchor="page" w:hAnchor="page" w:x="2965" w:y="10924"/>
        <w:shd w:val="clear" w:color="auto" w:fill="auto"/>
        <w:spacing w:before="0" w:line="173" w:lineRule="exact"/>
        <w:ind w:left="40" w:right="20" w:firstLine="360"/>
      </w:pPr>
      <w:r>
        <w:rPr>
          <w:rStyle w:val="Bodytext5Spacing2pt2"/>
        </w:rPr>
        <w:t>Решение.</w:t>
      </w:r>
      <w:r>
        <w:rPr>
          <w:rStyle w:val="Bodytext5Spacing0pt0"/>
        </w:rPr>
        <w:t xml:space="preserve"> Воспользуемся свойством 2, учитывая, что </w:t>
      </w:r>
      <w:r>
        <w:rPr>
          <w:rStyle w:val="Bodytext5Italicc"/>
        </w:rPr>
        <w:t>х</w:t>
      </w:r>
      <w:r>
        <w:rPr>
          <w:rStyle w:val="Bodytext5Spacing0pt0"/>
        </w:rPr>
        <w:t xml:space="preserve"> и </w:t>
      </w:r>
      <w:r>
        <w:rPr>
          <w:rStyle w:val="Bodytext5Italicc"/>
        </w:rPr>
        <w:t xml:space="preserve">у </w:t>
      </w:r>
      <w:r>
        <w:rPr>
          <w:rStyle w:val="Bodytext5Spacing0pt0"/>
        </w:rPr>
        <w:t xml:space="preserve">изменяются от </w:t>
      </w:r>
      <w:r>
        <w:rPr>
          <w:rStyle w:val="Bodytext5Candara4"/>
        </w:rPr>
        <w:t>0</w:t>
      </w:r>
      <w:r>
        <w:rPr>
          <w:rStyle w:val="Bodytext5Spacing0pt0"/>
        </w:rPr>
        <w:t xml:space="preserve"> до я/</w:t>
      </w:r>
      <w:r>
        <w:rPr>
          <w:rStyle w:val="Bodytext5Candara4"/>
        </w:rPr>
        <w:t>2</w:t>
      </w:r>
      <w:r>
        <w:rPr>
          <w:rStyle w:val="Bodytext5Spacing0pt0"/>
        </w:rPr>
        <w:t>:</w:t>
      </w:r>
    </w:p>
    <w:p w14:paraId="5D2984AD" w14:textId="77777777" w:rsidR="00F4136F" w:rsidRDefault="00E27E4F">
      <w:pPr>
        <w:pStyle w:val="Bodytext50"/>
        <w:framePr w:wrap="around" w:vAnchor="page" w:hAnchor="page" w:x="2965" w:y="12186"/>
        <w:shd w:val="clear" w:color="auto" w:fill="auto"/>
        <w:tabs>
          <w:tab w:val="right" w:pos="2566"/>
          <w:tab w:val="right" w:pos="2994"/>
          <w:tab w:val="right" w:pos="3142"/>
          <w:tab w:val="right" w:pos="3469"/>
          <w:tab w:val="right" w:pos="3618"/>
          <w:tab w:val="right" w:pos="3867"/>
          <w:tab w:val="right" w:pos="4102"/>
          <w:tab w:val="right" w:pos="4304"/>
          <w:tab w:val="left" w:pos="4449"/>
        </w:tabs>
        <w:spacing w:before="0" w:line="160" w:lineRule="exact"/>
        <w:ind w:left="1880" w:firstLine="0"/>
      </w:pPr>
      <w:r>
        <w:rPr>
          <w:rStyle w:val="Bodytext5Spacing0pt0"/>
        </w:rPr>
        <w:t>С 5</w:t>
      </w:r>
      <w:r>
        <w:rPr>
          <w:rStyle w:val="Bodytext5Spacing0pt0"/>
        </w:rPr>
        <w:tab/>
        <w:t>5</w:t>
      </w:r>
      <w:r>
        <w:rPr>
          <w:rStyle w:val="Bodytext5Spacing0pt0"/>
        </w:rPr>
        <w:tab/>
      </w:r>
      <w:r>
        <w:rPr>
          <w:rStyle w:val="Bodytext5Spacing0pt0"/>
          <w:lang w:val="en-US" w:eastAsia="en-US" w:bidi="en-US"/>
        </w:rPr>
        <w:t>cos</w:t>
      </w:r>
      <w:r>
        <w:rPr>
          <w:rStyle w:val="Bodytext5Spacing0pt0"/>
          <w:lang w:val="en-US" w:eastAsia="en-US" w:bidi="en-US"/>
        </w:rPr>
        <w:tab/>
      </w:r>
      <w:r>
        <w:rPr>
          <w:rStyle w:val="Bodytext5Italicc"/>
        </w:rPr>
        <w:t>х</w:t>
      </w:r>
      <w:r>
        <w:rPr>
          <w:rStyle w:val="Bodytext5Spacing0pt0"/>
        </w:rPr>
        <w:tab/>
      </w:r>
      <w:r>
        <w:rPr>
          <w:rStyle w:val="Bodytext5Spacing0pt0"/>
          <w:lang w:val="en-US" w:eastAsia="en-US" w:bidi="en-US"/>
        </w:rPr>
        <w:t>cos</w:t>
      </w:r>
      <w:r>
        <w:rPr>
          <w:rStyle w:val="Bodytext5Spacing0pt0"/>
          <w:lang w:val="en-US" w:eastAsia="en-US" w:bidi="en-US"/>
        </w:rPr>
        <w:tab/>
      </w:r>
      <w:r>
        <w:rPr>
          <w:rStyle w:val="Bodytext5Italicc"/>
        </w:rPr>
        <w:t>у</w:t>
      </w:r>
      <w:r>
        <w:rPr>
          <w:rStyle w:val="Bodytext5Italicc"/>
        </w:rPr>
        <w:tab/>
      </w:r>
      <w:r>
        <w:rPr>
          <w:rStyle w:val="Bodytext5Italicc"/>
          <w:lang w:val="en-US" w:eastAsia="en-US" w:bidi="en-US"/>
        </w:rPr>
        <w:t>dx</w:t>
      </w:r>
      <w:r>
        <w:rPr>
          <w:rStyle w:val="Bodytext5Italicc"/>
          <w:lang w:val="en-US" w:eastAsia="en-US" w:bidi="en-US"/>
        </w:rPr>
        <w:tab/>
        <w:t>dy</w:t>
      </w:r>
      <w:r>
        <w:rPr>
          <w:rStyle w:val="Bodytext5Spacing0pt0"/>
          <w:lang w:val="en-US" w:eastAsia="en-US" w:bidi="en-US"/>
        </w:rPr>
        <w:tab/>
      </w:r>
      <w:r>
        <w:rPr>
          <w:rStyle w:val="Bodytext5Spacing0pt0"/>
        </w:rPr>
        <w:t>=</w:t>
      </w:r>
      <w:r>
        <w:rPr>
          <w:rStyle w:val="Bodytext5Spacing0pt0"/>
        </w:rPr>
        <w:tab/>
        <w:t>1,</w:t>
      </w:r>
    </w:p>
    <w:p w14:paraId="5D2984AE" w14:textId="77777777" w:rsidR="00F4136F" w:rsidRDefault="00E27E4F">
      <w:pPr>
        <w:pStyle w:val="Headerorfooter0"/>
        <w:framePr w:wrap="around" w:vAnchor="page" w:hAnchor="page" w:x="4957" w:y="12557"/>
        <w:shd w:val="clear" w:color="auto" w:fill="auto"/>
        <w:spacing w:line="160" w:lineRule="exact"/>
        <w:ind w:left="80"/>
      </w:pPr>
      <w:r>
        <w:rPr>
          <w:rStyle w:val="HeaderorfooterSpacing0pt0"/>
        </w:rPr>
        <w:t>— 00—00</w:t>
      </w:r>
    </w:p>
    <w:p w14:paraId="5D2984AF" w14:textId="77777777" w:rsidR="00F4136F" w:rsidRDefault="00E27E4F">
      <w:pPr>
        <w:pStyle w:val="Headerorfooter0"/>
        <w:framePr w:wrap="around" w:vAnchor="page" w:hAnchor="page" w:x="8960" w:y="12848"/>
        <w:shd w:val="clear" w:color="auto" w:fill="auto"/>
        <w:spacing w:line="160" w:lineRule="exact"/>
        <w:ind w:left="20"/>
      </w:pPr>
      <w:r>
        <w:rPr>
          <w:rStyle w:val="HeaderorfooterSpacing0pt0"/>
        </w:rPr>
        <w:t>167</w:t>
      </w:r>
    </w:p>
    <w:p w14:paraId="5D2984B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4B1" w14:textId="77777777" w:rsidR="00F4136F" w:rsidRDefault="00E27E4F">
      <w:pPr>
        <w:pStyle w:val="Headerorfooter0"/>
        <w:framePr w:w="2362" w:h="200" w:hRule="exact" w:wrap="around" w:vAnchor="page" w:hAnchor="page" w:x="2910" w:y="2919"/>
        <w:shd w:val="clear" w:color="auto" w:fill="auto"/>
        <w:spacing w:line="160" w:lineRule="exact"/>
        <w:ind w:left="80"/>
      </w:pPr>
      <w:r>
        <w:rPr>
          <w:rStyle w:val="HeaderorfooterSpacing0pt0"/>
        </w:rPr>
        <w:t>Отсюда</w:t>
      </w:r>
    </w:p>
    <w:p w14:paraId="5D2984B2" w14:textId="77777777" w:rsidR="00F4136F" w:rsidRDefault="00E27E4F">
      <w:pPr>
        <w:pStyle w:val="Bodytext60"/>
        <w:framePr w:w="6269" w:h="180" w:hRule="exact" w:wrap="around" w:vAnchor="page" w:hAnchor="page" w:x="2992" w:y="3151"/>
        <w:shd w:val="clear" w:color="auto" w:fill="auto"/>
        <w:tabs>
          <w:tab w:val="right" w:pos="3576"/>
        </w:tabs>
        <w:spacing w:after="0" w:line="160" w:lineRule="exact"/>
        <w:ind w:left="2280" w:right="2587"/>
      </w:pPr>
      <w:r>
        <w:rPr>
          <w:rStyle w:val="Bodytext6Spacing1pt3"/>
          <w:i/>
          <w:iCs/>
          <w:lang w:val="ru-RU" w:eastAsia="ru-RU" w:bidi="ru-RU"/>
        </w:rPr>
        <w:t xml:space="preserve">г </w:t>
      </w:r>
      <w:r>
        <w:rPr>
          <w:rStyle w:val="Bodytext6Spacing1pt3"/>
          <w:i/>
          <w:iCs/>
        </w:rPr>
        <w:t>nit</w:t>
      </w:r>
      <w:r>
        <w:rPr>
          <w:rStyle w:val="Bodytext6Spacing1pt3"/>
          <w:i/>
          <w:iCs/>
        </w:rPr>
        <w:tab/>
        <w:t>nit</w:t>
      </w:r>
    </w:p>
    <w:p w14:paraId="5D2984B3" w14:textId="77777777" w:rsidR="00F4136F" w:rsidRDefault="00E27E4F">
      <w:pPr>
        <w:pStyle w:val="Bodytext60"/>
        <w:framePr w:w="6269" w:h="586" w:hRule="exact" w:wrap="around" w:vAnchor="page" w:hAnchor="page" w:x="2992" w:y="3197"/>
        <w:shd w:val="clear" w:color="auto" w:fill="auto"/>
        <w:tabs>
          <w:tab w:val="right" w:pos="4474"/>
          <w:tab w:val="right" w:pos="4474"/>
        </w:tabs>
        <w:spacing w:after="0" w:line="160" w:lineRule="exact"/>
        <w:ind w:left="2160" w:right="1646"/>
      </w:pPr>
      <w:r>
        <w:rPr>
          <w:rStyle w:val="Bodytext6Spacing1pt3"/>
          <w:i/>
          <w:iCs/>
        </w:rPr>
        <w:t>ifc</w:t>
      </w:r>
      <w:r>
        <w:rPr>
          <w:rStyle w:val="Bodytext6Spacing1pt3"/>
          <w:i/>
          <w:iCs/>
        </w:rPr>
        <w:tab/>
        <w:t>r</w:t>
      </w:r>
      <w:r>
        <w:rPr>
          <w:rStyle w:val="Bodytext6NotItalic0"/>
          <w:lang w:val="en-US" w:eastAsia="en-US" w:bidi="en-US"/>
        </w:rPr>
        <w:tab/>
        <w:t>\</w:t>
      </w:r>
    </w:p>
    <w:p w14:paraId="5D2984B4" w14:textId="77777777" w:rsidR="00F4136F" w:rsidRDefault="00E27E4F">
      <w:pPr>
        <w:pStyle w:val="Bodytext60"/>
        <w:framePr w:w="6269" w:h="586" w:hRule="exact" w:wrap="around" w:vAnchor="page" w:hAnchor="page" w:x="2992" w:y="3197"/>
        <w:shd w:val="clear" w:color="auto" w:fill="auto"/>
        <w:spacing w:after="0" w:line="200" w:lineRule="exact"/>
        <w:ind w:left="1752" w:right="1646"/>
        <w:jc w:val="center"/>
      </w:pPr>
      <w:r>
        <w:rPr>
          <w:rStyle w:val="Bodytext610pt1"/>
        </w:rPr>
        <w:t xml:space="preserve">■=l/( V </w:t>
      </w:r>
      <w:r>
        <w:rPr>
          <w:rStyle w:val="Bodytext6NotItalic0"/>
          <w:lang w:val="en-US" w:eastAsia="en-US" w:bidi="en-US"/>
        </w:rPr>
        <w:t xml:space="preserve">cos </w:t>
      </w:r>
      <w:r>
        <w:rPr>
          <w:rStyle w:val="Bodytext6Spacing1pt3"/>
          <w:i/>
          <w:iCs/>
        </w:rPr>
        <w:t xml:space="preserve">xdx </w:t>
      </w:r>
      <w:r>
        <w:rPr>
          <w:rStyle w:val="Bodytext610pt2"/>
          <w:i/>
          <w:iCs/>
        </w:rPr>
        <w:t xml:space="preserve">\ </w:t>
      </w:r>
      <w:r>
        <w:rPr>
          <w:rStyle w:val="Bodytext6Spacing1pt3"/>
          <w:i/>
          <w:iCs/>
        </w:rPr>
        <w:t xml:space="preserve">cos </w:t>
      </w:r>
      <w:r>
        <w:rPr>
          <w:rStyle w:val="Bodytext6Spacing1pt3"/>
          <w:i/>
          <w:iCs/>
          <w:lang w:val="ru-RU" w:eastAsia="ru-RU" w:bidi="ru-RU"/>
        </w:rPr>
        <w:t xml:space="preserve">у </w:t>
      </w:r>
      <w:r>
        <w:rPr>
          <w:rStyle w:val="Bodytext6Spacing1pt3"/>
          <w:i/>
          <w:iCs/>
        </w:rPr>
        <w:t>dy</w:t>
      </w:r>
      <w:r>
        <w:rPr>
          <w:rStyle w:val="Bodytext6NotItalic0"/>
          <w:lang w:val="en-US" w:eastAsia="en-US" w:bidi="en-US"/>
        </w:rPr>
        <w:t xml:space="preserve"> ].</w:t>
      </w:r>
    </w:p>
    <w:p w14:paraId="5D2984B5" w14:textId="77777777" w:rsidR="00F4136F" w:rsidRDefault="00E27E4F">
      <w:pPr>
        <w:pStyle w:val="Bodytext50"/>
        <w:framePr w:w="6269" w:h="411" w:hRule="exact" w:wrap="around" w:vAnchor="page" w:hAnchor="page" w:x="2992" w:y="3881"/>
        <w:shd w:val="clear" w:color="auto" w:fill="auto"/>
        <w:spacing w:before="0" w:line="178" w:lineRule="exact"/>
        <w:ind w:left="20" w:right="40" w:firstLine="360"/>
      </w:pPr>
      <w:r>
        <w:rPr>
          <w:rStyle w:val="Bodytext5Spacing0pt0"/>
        </w:rPr>
        <w:t>Выполнив интегрирование, получим искомое значение парамет</w:t>
      </w:r>
      <w:r>
        <w:rPr>
          <w:rStyle w:val="Bodytext5Spacing0pt0"/>
        </w:rPr>
        <w:softHyphen/>
        <w:t xml:space="preserve">ра </w:t>
      </w:r>
      <w:r>
        <w:rPr>
          <w:rStyle w:val="Bodytext5Italicc"/>
        </w:rPr>
        <w:t>С=</w:t>
      </w:r>
      <w:r>
        <w:rPr>
          <w:rStyle w:val="Bodytext5Spacing0pt0"/>
        </w:rPr>
        <w:t xml:space="preserve"> </w:t>
      </w:r>
      <w:r>
        <w:rPr>
          <w:rStyle w:val="Bodytext5Candara4"/>
        </w:rPr>
        <w:t>1</w:t>
      </w:r>
      <w:r>
        <w:rPr>
          <w:rStyle w:val="Bodytext5Spacing0pt0"/>
        </w:rPr>
        <w:t>.</w:t>
      </w:r>
    </w:p>
    <w:p w14:paraId="5D2984B6" w14:textId="77777777" w:rsidR="00F4136F" w:rsidRDefault="00E27E4F">
      <w:pPr>
        <w:pStyle w:val="Bodytext70"/>
        <w:framePr w:w="6269" w:h="4647" w:hRule="exact" w:wrap="around" w:vAnchor="page" w:hAnchor="page" w:x="2992" w:y="4608"/>
        <w:shd w:val="clear" w:color="auto" w:fill="auto"/>
        <w:spacing w:before="0" w:after="236" w:line="216" w:lineRule="exact"/>
        <w:ind w:left="940" w:right="340"/>
        <w:jc w:val="left"/>
      </w:pPr>
      <w:r>
        <w:rPr>
          <w:rStyle w:val="Bodytext7Spacing0pt2"/>
          <w:b/>
          <w:bCs/>
        </w:rPr>
        <w:t>§ 12. Отыскание плотностей вероятности составляющих двумерной случайной величины</w:t>
      </w:r>
    </w:p>
    <w:p w14:paraId="5D2984B7" w14:textId="77777777" w:rsidR="00F4136F" w:rsidRDefault="00E27E4F">
      <w:pPr>
        <w:pStyle w:val="Bodytext40"/>
        <w:framePr w:w="6269" w:h="4647" w:hRule="exact" w:wrap="around" w:vAnchor="page" w:hAnchor="page" w:x="2992" w:y="4608"/>
        <w:shd w:val="clear" w:color="auto" w:fill="auto"/>
        <w:spacing w:line="221" w:lineRule="exact"/>
        <w:ind w:left="20" w:right="40" w:firstLine="920"/>
        <w:jc w:val="both"/>
      </w:pPr>
      <w:r>
        <w:rPr>
          <w:rStyle w:val="Bodytext4Spacing0pt0"/>
          <w:b/>
          <w:bCs/>
        </w:rPr>
        <w:t>Пусть известна плотность совместного распреде</w:t>
      </w:r>
      <w:r>
        <w:rPr>
          <w:rStyle w:val="Bodytext4Spacing0pt0"/>
          <w:b/>
          <w:bCs/>
        </w:rPr>
        <w:softHyphen/>
        <w:t>ления вероятностей системы двух случайных величин. Найдем плотности распределения каждой из состав</w:t>
      </w:r>
      <w:r>
        <w:rPr>
          <w:rStyle w:val="Bodytext4Spacing0pt0"/>
          <w:b/>
          <w:bCs/>
        </w:rPr>
        <w:softHyphen/>
        <w:t>ляющих.</w:t>
      </w:r>
    </w:p>
    <w:p w14:paraId="5D2984B8" w14:textId="77777777" w:rsidR="00F4136F" w:rsidRDefault="00E27E4F">
      <w:pPr>
        <w:pStyle w:val="Bodytext40"/>
        <w:framePr w:w="6269" w:h="4647" w:hRule="exact" w:wrap="around" w:vAnchor="page" w:hAnchor="page" w:x="2992" w:y="4608"/>
        <w:shd w:val="clear" w:color="auto" w:fill="auto"/>
        <w:spacing w:after="733" w:line="216" w:lineRule="exact"/>
        <w:ind w:left="20" w:right="40" w:firstLine="360"/>
        <w:jc w:val="both"/>
      </w:pPr>
      <w:r>
        <w:rPr>
          <w:rStyle w:val="Bodytext4Spacing0pt0"/>
          <w:b/>
          <w:bCs/>
        </w:rPr>
        <w:t>Найдем сначала плотность распределения составляю</w:t>
      </w:r>
      <w:r>
        <w:rPr>
          <w:rStyle w:val="Bodytext4Spacing0pt0"/>
          <w:b/>
          <w:bCs/>
        </w:rPr>
        <w:softHyphen/>
        <w:t xml:space="preserve">щей </w:t>
      </w:r>
      <w:r>
        <w:rPr>
          <w:rStyle w:val="Bodytext4Italic9"/>
          <w:b/>
          <w:bCs/>
        </w:rPr>
        <w:t>X.</w:t>
      </w:r>
      <w:r>
        <w:rPr>
          <w:rStyle w:val="Bodytext4Spacing0pt0"/>
          <w:b/>
          <w:bCs/>
        </w:rPr>
        <w:t xml:space="preserve"> Обозначим через </w:t>
      </w:r>
      <w:r>
        <w:rPr>
          <w:rStyle w:val="Bodytext4Italic9"/>
          <w:b/>
          <w:bCs/>
          <w:lang w:val="en-US" w:eastAsia="en-US" w:bidi="en-US"/>
        </w:rPr>
        <w:t>F</w:t>
      </w:r>
      <w:r>
        <w:rPr>
          <w:rStyle w:val="Bodytext4Italic9"/>
          <w:b/>
          <w:bCs/>
          <w:vertAlign w:val="subscript"/>
          <w:lang w:val="en-US" w:eastAsia="en-US" w:bidi="en-US"/>
        </w:rPr>
        <w:t>t</w:t>
      </w:r>
      <w:r>
        <w:rPr>
          <w:rStyle w:val="Bodytext4Italic9"/>
          <w:b/>
          <w:bCs/>
          <w:lang w:val="en-US" w:eastAsia="en-US" w:bidi="en-US"/>
        </w:rPr>
        <w:t>(x</w:t>
      </w:r>
      <w:r>
        <w:rPr>
          <w:rStyle w:val="Bodytext4Spacing0pt0"/>
          <w:b/>
          <w:bCs/>
        </w:rPr>
        <w:t xml:space="preserve">) функцию распределения составляющей </w:t>
      </w:r>
      <w:r>
        <w:rPr>
          <w:rStyle w:val="Bodytext4Italic9"/>
          <w:b/>
          <w:bCs/>
        </w:rPr>
        <w:t>X.</w:t>
      </w:r>
      <w:r>
        <w:rPr>
          <w:rStyle w:val="Bodytext4Spacing0pt0"/>
          <w:b/>
          <w:bCs/>
        </w:rPr>
        <w:t xml:space="preserve"> По определению плотности распределе</w:t>
      </w:r>
      <w:r>
        <w:rPr>
          <w:rStyle w:val="Bodytext4Spacing0pt0"/>
          <w:b/>
          <w:bCs/>
        </w:rPr>
        <w:softHyphen/>
        <w:t>ния одномерной случайной величины,</w:t>
      </w:r>
    </w:p>
    <w:p w14:paraId="5D2984B9" w14:textId="77777777" w:rsidR="00F4136F" w:rsidRDefault="00E27E4F">
      <w:pPr>
        <w:pStyle w:val="Bodytext40"/>
        <w:framePr w:w="6269" w:h="4647" w:hRule="exact" w:wrap="around" w:vAnchor="page" w:hAnchor="page" w:x="2992" w:y="4608"/>
        <w:shd w:val="clear" w:color="auto" w:fill="auto"/>
        <w:spacing w:after="81" w:line="200" w:lineRule="exact"/>
        <w:ind w:left="20" w:firstLine="360"/>
        <w:jc w:val="both"/>
      </w:pPr>
      <w:r>
        <w:rPr>
          <w:rStyle w:val="Bodytext4Spacing0pt0"/>
          <w:b/>
          <w:bCs/>
        </w:rPr>
        <w:t>Приняв во внимание соотношения</w:t>
      </w:r>
    </w:p>
    <w:p w14:paraId="5D2984BA" w14:textId="77777777" w:rsidR="00F4136F" w:rsidRDefault="00E27E4F">
      <w:pPr>
        <w:pStyle w:val="Bodytext40"/>
        <w:framePr w:w="6269" w:h="4647" w:hRule="exact" w:wrap="around" w:vAnchor="page" w:hAnchor="page" w:x="2992" w:y="4608"/>
        <w:shd w:val="clear" w:color="auto" w:fill="auto"/>
        <w:spacing w:line="200" w:lineRule="exact"/>
        <w:ind w:left="2820" w:firstLine="0"/>
        <w:jc w:val="left"/>
      </w:pPr>
      <w:r>
        <w:rPr>
          <w:rStyle w:val="Bodytext4Spacing0pt0"/>
          <w:b/>
          <w:bCs/>
        </w:rPr>
        <w:t xml:space="preserve">* </w:t>
      </w:r>
      <w:r>
        <w:rPr>
          <w:rStyle w:val="Bodytext4Italic9"/>
          <w:b/>
          <w:bCs/>
          <w:lang w:val="en-US" w:eastAsia="en-US" w:bidi="en-US"/>
        </w:rPr>
        <w:t>U</w:t>
      </w:r>
    </w:p>
    <w:p w14:paraId="5D2984BB" w14:textId="77777777" w:rsidR="00F4136F" w:rsidRDefault="00E27E4F">
      <w:pPr>
        <w:pStyle w:val="Bodytext100"/>
        <w:framePr w:w="6269" w:h="4647" w:hRule="exact" w:wrap="around" w:vAnchor="page" w:hAnchor="page" w:x="2992" w:y="4608"/>
        <w:shd w:val="clear" w:color="auto" w:fill="auto"/>
        <w:tabs>
          <w:tab w:val="right" w:pos="6250"/>
        </w:tabs>
        <w:spacing w:after="0" w:line="210" w:lineRule="exact"/>
        <w:ind w:left="1600"/>
      </w:pPr>
      <w:r>
        <w:rPr>
          <w:rStyle w:val="Bodytext10Spacing2pt"/>
          <w:b/>
          <w:bCs/>
          <w:i/>
          <w:iCs/>
        </w:rPr>
        <w:t xml:space="preserve">F(x, </w:t>
      </w:r>
      <w:r>
        <w:rPr>
          <w:rStyle w:val="Bodytext10Spacing2pt"/>
          <w:b/>
          <w:bCs/>
          <w:i/>
          <w:iCs/>
          <w:lang w:val="ru-RU" w:eastAsia="ru-RU" w:bidi="ru-RU"/>
        </w:rPr>
        <w:t>у)</w:t>
      </w:r>
      <w:r>
        <w:rPr>
          <w:rStyle w:val="Bodytext10NotItalic3"/>
          <w:b/>
          <w:bCs/>
        </w:rPr>
        <w:t xml:space="preserve"> </w:t>
      </w:r>
      <w:r>
        <w:rPr>
          <w:rStyle w:val="Bodytext107pt"/>
          <w:lang w:val="ru-RU" w:eastAsia="ru-RU" w:bidi="ru-RU"/>
        </w:rPr>
        <w:t xml:space="preserve">=» </w:t>
      </w:r>
      <w:r>
        <w:rPr>
          <w:rStyle w:val="Bodytext10Candara2"/>
        </w:rPr>
        <w:t xml:space="preserve">J J </w:t>
      </w:r>
      <w:r>
        <w:rPr>
          <w:rStyle w:val="Bodytext10Spacing2pt"/>
          <w:b/>
          <w:bCs/>
          <w:i/>
          <w:iCs/>
        </w:rPr>
        <w:t xml:space="preserve">f(x, </w:t>
      </w:r>
      <w:r>
        <w:rPr>
          <w:rStyle w:val="Bodytext10Spacing2pt"/>
          <w:b/>
          <w:bCs/>
          <w:i/>
          <w:iCs/>
          <w:lang w:val="ru-RU" w:eastAsia="ru-RU" w:bidi="ru-RU"/>
        </w:rPr>
        <w:t xml:space="preserve">у) </w:t>
      </w:r>
      <w:r>
        <w:rPr>
          <w:rStyle w:val="Bodytext10Spacing2pt"/>
          <w:b/>
          <w:bCs/>
          <w:i/>
          <w:iCs/>
        </w:rPr>
        <w:t>dx dy</w:t>
      </w:r>
      <w:r>
        <w:rPr>
          <w:rStyle w:val="Bodytext10NotItalic3"/>
          <w:b/>
          <w:bCs/>
          <w:lang w:val="en-US" w:eastAsia="en-US" w:bidi="en-US"/>
        </w:rPr>
        <w:tab/>
      </w:r>
      <w:r>
        <w:rPr>
          <w:rStyle w:val="Bodytext107pt"/>
        </w:rPr>
        <w:t>(cm. § 8),</w:t>
      </w:r>
    </w:p>
    <w:p w14:paraId="5D2984BC" w14:textId="77777777" w:rsidR="00F4136F" w:rsidRDefault="00E27E4F">
      <w:pPr>
        <w:pStyle w:val="Bodytext40"/>
        <w:framePr w:w="6269" w:h="4647" w:hRule="exact" w:wrap="around" w:vAnchor="page" w:hAnchor="page" w:x="2992" w:y="4608"/>
        <w:shd w:val="clear" w:color="auto" w:fill="auto"/>
        <w:spacing w:after="86" w:line="210" w:lineRule="exact"/>
        <w:ind w:left="2680" w:firstLine="0"/>
        <w:jc w:val="left"/>
      </w:pPr>
      <w:r>
        <w:rPr>
          <w:rStyle w:val="Bodytext4Spacing0pt0"/>
          <w:b/>
          <w:bCs/>
          <w:lang w:val="en-US" w:eastAsia="en-US" w:bidi="en-US"/>
        </w:rPr>
        <w:t xml:space="preserve">— </w:t>
      </w:r>
      <w:r>
        <w:rPr>
          <w:rStyle w:val="Bodytext4Candara2"/>
          <w:lang w:val="en-US" w:eastAsia="en-US" w:bidi="en-US"/>
        </w:rPr>
        <w:t>0</w:t>
      </w:r>
      <w:r>
        <w:rPr>
          <w:rStyle w:val="Bodytext4Spacing0pt0"/>
          <w:b/>
          <w:bCs/>
          <w:lang w:val="en-US" w:eastAsia="en-US" w:bidi="en-US"/>
        </w:rPr>
        <w:t>® —40</w:t>
      </w:r>
    </w:p>
    <w:p w14:paraId="5D2984BD" w14:textId="77777777" w:rsidR="00F4136F" w:rsidRDefault="00E27E4F">
      <w:pPr>
        <w:pStyle w:val="Bodytext60"/>
        <w:framePr w:w="6269" w:h="4647" w:hRule="exact" w:wrap="around" w:vAnchor="page" w:hAnchor="page" w:x="2992" w:y="4608"/>
        <w:shd w:val="clear" w:color="auto" w:fill="auto"/>
        <w:tabs>
          <w:tab w:val="right" w:pos="5649"/>
          <w:tab w:val="right" w:pos="5879"/>
          <w:tab w:val="right" w:pos="6250"/>
        </w:tabs>
        <w:spacing w:after="0" w:line="200" w:lineRule="exact"/>
        <w:ind w:left="2260"/>
      </w:pPr>
      <w:r>
        <w:rPr>
          <w:rStyle w:val="Bodytext6SmallCaps1"/>
          <w:i/>
          <w:iCs/>
        </w:rPr>
        <w:t>F</w:t>
      </w:r>
      <w:r>
        <w:rPr>
          <w:rStyle w:val="Bodytext6SmallCaps1"/>
          <w:i/>
          <w:iCs/>
          <w:vertAlign w:val="subscript"/>
        </w:rPr>
        <w:t>1</w:t>
      </w:r>
      <w:r>
        <w:rPr>
          <w:rStyle w:val="Bodytext6SmallCaps1"/>
          <w:i/>
          <w:iCs/>
        </w:rPr>
        <w:t>(x) = F(x,</w:t>
      </w:r>
      <w:r>
        <w:rPr>
          <w:rStyle w:val="Bodytext6NotItalic0"/>
          <w:lang w:val="en-US" w:eastAsia="en-US" w:bidi="en-US"/>
        </w:rPr>
        <w:t xml:space="preserve"> </w:t>
      </w:r>
      <w:r>
        <w:rPr>
          <w:rStyle w:val="Bodytext67pt"/>
        </w:rPr>
        <w:t>oo)</w:t>
      </w:r>
      <w:r>
        <w:rPr>
          <w:rStyle w:val="Bodytext67pt"/>
        </w:rPr>
        <w:tab/>
        <w:t>(cm.</w:t>
      </w:r>
      <w:r>
        <w:rPr>
          <w:rStyle w:val="Bodytext67pt"/>
        </w:rPr>
        <w:tab/>
      </w:r>
      <w:r>
        <w:rPr>
          <w:rStyle w:val="Bodytext610pt3"/>
        </w:rPr>
        <w:t>§</w:t>
      </w:r>
      <w:r>
        <w:rPr>
          <w:rStyle w:val="Bodytext610pt3"/>
        </w:rPr>
        <w:tab/>
        <w:t>4),</w:t>
      </w:r>
    </w:p>
    <w:p w14:paraId="5D2984BE" w14:textId="77777777" w:rsidR="00F4136F" w:rsidRDefault="00E27E4F">
      <w:pPr>
        <w:pStyle w:val="Bodytext40"/>
        <w:framePr w:wrap="around" w:vAnchor="page" w:hAnchor="page" w:x="2992" w:y="9330"/>
        <w:shd w:val="clear" w:color="auto" w:fill="auto"/>
        <w:spacing w:line="200" w:lineRule="exact"/>
        <w:ind w:left="20" w:firstLine="0"/>
        <w:jc w:val="both"/>
      </w:pPr>
      <w:r>
        <w:rPr>
          <w:rStyle w:val="Bodytext4Spacing0pt0"/>
          <w:b/>
          <w:bCs/>
        </w:rPr>
        <w:t>найдем</w:t>
      </w:r>
    </w:p>
    <w:p w14:paraId="5D2984BF" w14:textId="77777777" w:rsidR="00F4136F" w:rsidRDefault="00E27E4F">
      <w:pPr>
        <w:pStyle w:val="Bodytext100"/>
        <w:framePr w:w="6269" w:h="432" w:hRule="exact" w:wrap="around" w:vAnchor="page" w:hAnchor="page" w:x="2992" w:y="9735"/>
        <w:shd w:val="clear" w:color="auto" w:fill="auto"/>
        <w:spacing w:after="0" w:line="200" w:lineRule="exact"/>
        <w:ind w:left="20"/>
        <w:jc w:val="center"/>
      </w:pPr>
      <w:r>
        <w:rPr>
          <w:rStyle w:val="Bodytext10Spacing2pt"/>
          <w:b/>
          <w:bCs/>
          <w:i/>
          <w:iCs/>
          <w:vertAlign w:val="superscript"/>
        </w:rPr>
        <w:t>F</w:t>
      </w:r>
      <w:r>
        <w:rPr>
          <w:rStyle w:val="Bodytext10Spacing2pt"/>
          <w:b/>
          <w:bCs/>
          <w:i/>
          <w:iCs/>
        </w:rPr>
        <w:t>t(</w:t>
      </w:r>
      <w:r>
        <w:rPr>
          <w:rStyle w:val="Bodytext10Spacing2pt"/>
          <w:b/>
          <w:bCs/>
          <w:i/>
          <w:iCs/>
          <w:vertAlign w:val="superscript"/>
        </w:rPr>
        <w:t>x</w:t>
      </w:r>
      <w:r>
        <w:rPr>
          <w:rStyle w:val="Bodytext10Spacing2pt"/>
          <w:b/>
          <w:bCs/>
          <w:i/>
          <w:iCs/>
        </w:rPr>
        <w:t>)=</w:t>
      </w:r>
      <w:r>
        <w:rPr>
          <w:rStyle w:val="Bodytext10NotItalic3"/>
          <w:b/>
          <w:bCs/>
          <w:lang w:val="en-US" w:eastAsia="en-US" w:bidi="en-US"/>
        </w:rPr>
        <w:t xml:space="preserve"> J S </w:t>
      </w:r>
      <w:r>
        <w:rPr>
          <w:rStyle w:val="Bodytext10Spacing2pt"/>
          <w:b/>
          <w:bCs/>
          <w:i/>
          <w:iCs/>
        </w:rPr>
        <w:t>fix, y) dx dy.</w:t>
      </w:r>
    </w:p>
    <w:p w14:paraId="5D2984C0" w14:textId="77777777" w:rsidR="00F4136F" w:rsidRDefault="00E27E4F">
      <w:pPr>
        <w:pStyle w:val="Bodytext40"/>
        <w:framePr w:w="6269" w:h="509" w:hRule="exact" w:wrap="around" w:vAnchor="page" w:hAnchor="page" w:x="2992" w:y="10407"/>
        <w:shd w:val="clear" w:color="auto" w:fill="auto"/>
        <w:spacing w:line="216" w:lineRule="exact"/>
        <w:ind w:left="20" w:right="40" w:firstLine="0"/>
        <w:jc w:val="both"/>
      </w:pPr>
      <w:r>
        <w:rPr>
          <w:rStyle w:val="Bodytext4Spacing0pt0"/>
          <w:b/>
          <w:bCs/>
        </w:rPr>
        <w:t xml:space="preserve">Продифференцировав обе части этого равенства по </w:t>
      </w:r>
      <w:r>
        <w:rPr>
          <w:rStyle w:val="Bodytext4Italic9"/>
          <w:b/>
          <w:bCs/>
        </w:rPr>
        <w:t xml:space="preserve">х, </w:t>
      </w:r>
      <w:r>
        <w:rPr>
          <w:rStyle w:val="Bodytext4Spacing0pt0"/>
          <w:b/>
          <w:bCs/>
        </w:rPr>
        <w:t>получим</w:t>
      </w:r>
    </w:p>
    <w:p w14:paraId="5D2984C1" w14:textId="77777777" w:rsidR="00F4136F" w:rsidRDefault="00E27E4F">
      <w:pPr>
        <w:pStyle w:val="Bodytext40"/>
        <w:framePr w:wrap="around" w:vAnchor="page" w:hAnchor="page" w:x="2992" w:y="11711"/>
        <w:shd w:val="clear" w:color="auto" w:fill="auto"/>
        <w:spacing w:line="200" w:lineRule="exact"/>
        <w:ind w:left="20" w:firstLine="0"/>
        <w:jc w:val="both"/>
      </w:pPr>
      <w:r>
        <w:rPr>
          <w:rStyle w:val="Bodytext4Spacing0pt0"/>
          <w:b/>
          <w:bCs/>
        </w:rPr>
        <w:t>или</w:t>
      </w:r>
    </w:p>
    <w:p w14:paraId="5D2984C2" w14:textId="77777777" w:rsidR="00F4136F" w:rsidRDefault="00E27E4F">
      <w:pPr>
        <w:pStyle w:val="Heading130"/>
        <w:framePr w:w="6269" w:h="502" w:hRule="exact" w:wrap="around" w:vAnchor="page" w:hAnchor="page" w:x="2992" w:y="12097"/>
        <w:shd w:val="clear" w:color="auto" w:fill="auto"/>
        <w:tabs>
          <w:tab w:val="right" w:pos="6250"/>
        </w:tabs>
        <w:spacing w:after="45" w:line="200" w:lineRule="exact"/>
        <w:ind w:left="2040"/>
      </w:pPr>
      <w:bookmarkStart w:id="125" w:name="bookmark125"/>
      <w:r>
        <w:t xml:space="preserve">М^)= </w:t>
      </w:r>
      <w:r>
        <w:rPr>
          <w:lang w:val="en-US" w:eastAsia="en-US" w:bidi="en-US"/>
        </w:rPr>
        <w:t xml:space="preserve">J </w:t>
      </w:r>
      <w:r>
        <w:rPr>
          <w:rStyle w:val="Heading13Italic1"/>
          <w:b/>
          <w:bCs/>
        </w:rPr>
        <w:t xml:space="preserve">fix, </w:t>
      </w:r>
      <w:r>
        <w:rPr>
          <w:rStyle w:val="Heading13Italic1"/>
          <w:b/>
          <w:bCs/>
          <w:lang w:val="ru-RU" w:eastAsia="ru-RU" w:bidi="ru-RU"/>
        </w:rPr>
        <w:t xml:space="preserve">у) </w:t>
      </w:r>
      <w:r>
        <w:rPr>
          <w:rStyle w:val="Heading13Italic1"/>
          <w:b/>
          <w:bCs/>
        </w:rPr>
        <w:t>dy.</w:t>
      </w:r>
      <w:r>
        <w:rPr>
          <w:lang w:val="en-US" w:eastAsia="en-US" w:bidi="en-US"/>
        </w:rPr>
        <w:tab/>
      </w:r>
      <w:r>
        <w:t>(*)</w:t>
      </w:r>
      <w:bookmarkEnd w:id="125"/>
    </w:p>
    <w:p w14:paraId="5D2984C3" w14:textId="77777777" w:rsidR="00F4136F" w:rsidRDefault="00E27E4F">
      <w:pPr>
        <w:pStyle w:val="Bodytext401"/>
        <w:framePr w:w="6269" w:h="502" w:hRule="exact" w:wrap="around" w:vAnchor="page" w:hAnchor="page" w:x="2992" w:y="12097"/>
        <w:shd w:val="clear" w:color="auto" w:fill="auto"/>
        <w:spacing w:after="0" w:line="110" w:lineRule="exact"/>
        <w:ind w:left="2820"/>
      </w:pPr>
      <w:r>
        <w:rPr>
          <w:rStyle w:val="Bodytext40Spacing0pt"/>
        </w:rPr>
        <w:t>— оо</w:t>
      </w:r>
    </w:p>
    <w:p w14:paraId="5D2984C4" w14:textId="77777777" w:rsidR="00F4136F" w:rsidRDefault="00E27E4F">
      <w:pPr>
        <w:pStyle w:val="Headerorfooter0"/>
        <w:framePr w:w="6326" w:h="195" w:hRule="exact" w:wrap="around" w:vAnchor="page" w:hAnchor="page" w:x="3006" w:y="12759"/>
        <w:shd w:val="clear" w:color="auto" w:fill="auto"/>
        <w:spacing w:line="160" w:lineRule="exact"/>
        <w:ind w:left="80"/>
      </w:pPr>
      <w:r>
        <w:rPr>
          <w:rStyle w:val="HeaderorfooterSpacing0pt0"/>
        </w:rPr>
        <w:t>168</w:t>
      </w:r>
    </w:p>
    <w:p w14:paraId="5D2984C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4C6" w14:textId="77777777" w:rsidR="00F4136F" w:rsidRDefault="00E27E4F">
      <w:pPr>
        <w:pStyle w:val="Bodytext40"/>
        <w:framePr w:w="6302" w:h="9754" w:hRule="exact" w:wrap="around" w:vAnchor="page" w:hAnchor="page" w:x="3006" w:y="2931"/>
        <w:shd w:val="clear" w:color="auto" w:fill="auto"/>
        <w:spacing w:line="206" w:lineRule="exact"/>
        <w:ind w:left="40" w:right="60" w:firstLine="360"/>
        <w:jc w:val="both"/>
      </w:pPr>
      <w:r>
        <w:rPr>
          <w:rStyle w:val="Bodytext4Spacing0pt0"/>
          <w:b/>
          <w:bCs/>
        </w:rPr>
        <w:t>Аналогично находится плотность распределения состав</w:t>
      </w:r>
      <w:r>
        <w:rPr>
          <w:rStyle w:val="Bodytext4Spacing0pt0"/>
          <w:b/>
          <w:bCs/>
        </w:rPr>
        <w:softHyphen/>
        <w:t xml:space="preserve">ляющей </w:t>
      </w:r>
      <w:r>
        <w:rPr>
          <w:rStyle w:val="Bodytext4Italica"/>
          <w:b/>
          <w:bCs/>
          <w:lang w:val="en-US" w:eastAsia="en-US" w:bidi="en-US"/>
        </w:rPr>
        <w:t>Y</w:t>
      </w:r>
      <w:r>
        <w:rPr>
          <w:rStyle w:val="Bodytext4Spacing0pt0"/>
          <w:b/>
          <w:bCs/>
        </w:rPr>
        <w:t>:</w:t>
      </w:r>
    </w:p>
    <w:p w14:paraId="5D2984C7" w14:textId="77777777" w:rsidR="00F4136F" w:rsidRDefault="00E27E4F">
      <w:pPr>
        <w:pStyle w:val="Bodytext430"/>
        <w:framePr w:w="6302" w:h="9754" w:hRule="exact" w:wrap="around" w:vAnchor="page" w:hAnchor="page" w:x="3006" w:y="2931"/>
        <w:shd w:val="clear" w:color="auto" w:fill="auto"/>
        <w:spacing w:before="0" w:after="73" w:line="206" w:lineRule="exact"/>
        <w:ind w:left="2840"/>
      </w:pPr>
      <w:r>
        <w:rPr>
          <w:rStyle w:val="Bodytext43Spacing0pt"/>
          <w:lang w:val="en-US" w:eastAsia="en-US" w:bidi="en-US"/>
        </w:rPr>
        <w:t>•D</w:t>
      </w:r>
    </w:p>
    <w:p w14:paraId="5D2984C8" w14:textId="77777777" w:rsidR="00F4136F" w:rsidRDefault="00E27E4F">
      <w:pPr>
        <w:pStyle w:val="Heading1640"/>
        <w:framePr w:w="6302" w:h="9754" w:hRule="exact" w:wrap="around" w:vAnchor="page" w:hAnchor="page" w:x="3006" w:y="2931"/>
        <w:shd w:val="clear" w:color="auto" w:fill="auto"/>
        <w:tabs>
          <w:tab w:val="right" w:pos="6263"/>
        </w:tabs>
        <w:spacing w:before="0" w:after="0" w:line="190" w:lineRule="exact"/>
        <w:ind w:left="2020"/>
      </w:pPr>
      <w:bookmarkStart w:id="126" w:name="bookmark126"/>
      <w:r>
        <w:rPr>
          <w:lang w:val="ru-RU" w:eastAsia="ru-RU" w:bidi="ru-RU"/>
        </w:rPr>
        <w:t xml:space="preserve">Му)= </w:t>
      </w:r>
      <w:r>
        <w:t xml:space="preserve">S </w:t>
      </w:r>
      <w:r>
        <w:rPr>
          <w:rStyle w:val="Heading164TrebuchetMS"/>
          <w:b/>
          <w:bCs/>
        </w:rPr>
        <w:t>f(x&gt; y)dx.</w:t>
      </w:r>
      <w:r>
        <w:tab/>
      </w:r>
      <w:r>
        <w:rPr>
          <w:lang w:val="ru-RU" w:eastAsia="ru-RU" w:bidi="ru-RU"/>
        </w:rPr>
        <w:t>(**)</w:t>
      </w:r>
      <w:bookmarkEnd w:id="126"/>
    </w:p>
    <w:p w14:paraId="5D2984C9" w14:textId="77777777" w:rsidR="00F4136F" w:rsidRDefault="00E27E4F">
      <w:pPr>
        <w:pStyle w:val="Bodytext50"/>
        <w:framePr w:w="6302" w:h="9754" w:hRule="exact" w:wrap="around" w:vAnchor="page" w:hAnchor="page" w:x="3006" w:y="2931"/>
        <w:shd w:val="clear" w:color="auto" w:fill="auto"/>
        <w:spacing w:before="0" w:after="134" w:line="160" w:lineRule="exact"/>
        <w:ind w:left="2840" w:firstLine="0"/>
        <w:jc w:val="left"/>
      </w:pPr>
      <w:r>
        <w:rPr>
          <w:rStyle w:val="Bodytext5Spacing0pt0"/>
        </w:rPr>
        <w:t xml:space="preserve">— </w:t>
      </w:r>
      <w:r>
        <w:rPr>
          <w:rStyle w:val="Bodytext5Spacing0pt0"/>
          <w:lang w:val="en-US" w:eastAsia="en-US" w:bidi="en-US"/>
        </w:rPr>
        <w:t>OD</w:t>
      </w:r>
    </w:p>
    <w:p w14:paraId="5D2984CA" w14:textId="77777777" w:rsidR="00F4136F" w:rsidRDefault="00E27E4F">
      <w:pPr>
        <w:pStyle w:val="Bodytext100"/>
        <w:framePr w:w="6302" w:h="9754" w:hRule="exact" w:wrap="around" w:vAnchor="page" w:hAnchor="page" w:x="3006" w:y="2931"/>
        <w:shd w:val="clear" w:color="auto" w:fill="auto"/>
        <w:spacing w:after="91" w:line="221" w:lineRule="exact"/>
        <w:ind w:left="40" w:right="60" w:firstLine="360"/>
      </w:pPr>
      <w:r>
        <w:rPr>
          <w:rStyle w:val="Bodytext10NotItalic3"/>
          <w:b/>
          <w:bCs/>
        </w:rPr>
        <w:t xml:space="preserve">Итак, </w:t>
      </w:r>
      <w:r>
        <w:rPr>
          <w:rStyle w:val="Bodytext10Spacing0pt1"/>
          <w:b/>
          <w:bCs/>
          <w:i/>
          <w:iCs/>
        </w:rPr>
        <w:t>плотность распределения одной из составляю</w:t>
      </w:r>
      <w:r>
        <w:rPr>
          <w:rStyle w:val="Bodytext10Spacing0pt1"/>
          <w:b/>
          <w:bCs/>
          <w:i/>
          <w:iCs/>
        </w:rPr>
        <w:softHyphen/>
        <w:t>щих равна несобственному интегралу с бесконечными пре</w:t>
      </w:r>
      <w:r>
        <w:rPr>
          <w:rStyle w:val="Bodytext10Spacing0pt1"/>
          <w:b/>
          <w:bCs/>
          <w:i/>
          <w:iCs/>
        </w:rPr>
        <w:softHyphen/>
        <w:t>делами от плотности совместного распределения системы, причем переменная интегрирования соответствует другой составляющей.</w:t>
      </w:r>
    </w:p>
    <w:p w14:paraId="5D2984CB" w14:textId="77777777" w:rsidR="00F4136F" w:rsidRDefault="00E27E4F">
      <w:pPr>
        <w:pStyle w:val="Bodytext50"/>
        <w:framePr w:w="6302" w:h="9754" w:hRule="exact" w:wrap="around" w:vAnchor="page" w:hAnchor="page" w:x="3006" w:y="2931"/>
        <w:shd w:val="clear" w:color="auto" w:fill="auto"/>
        <w:spacing w:before="0" w:after="46" w:line="182" w:lineRule="exact"/>
        <w:ind w:left="40" w:right="60" w:firstLine="360"/>
      </w:pPr>
      <w:r>
        <w:rPr>
          <w:rStyle w:val="Bodytext5Spacing0pt0"/>
        </w:rPr>
        <w:t xml:space="preserve">Пример. Двумерная случайная величина (X, </w:t>
      </w:r>
      <w:r>
        <w:rPr>
          <w:rStyle w:val="Bodytext5Italicc"/>
        </w:rPr>
        <w:t>У</w:t>
      </w:r>
      <w:r>
        <w:rPr>
          <w:rStyle w:val="Bodytext5Spacing0pt0"/>
        </w:rPr>
        <w:t>) задана плот</w:t>
      </w:r>
      <w:r>
        <w:rPr>
          <w:rStyle w:val="Bodytext5Spacing0pt0"/>
        </w:rPr>
        <w:softHyphen/>
        <w:t>ностью совместного распределения</w:t>
      </w:r>
    </w:p>
    <w:p w14:paraId="5D2984CC" w14:textId="77777777" w:rsidR="00F4136F" w:rsidRDefault="00E27E4F">
      <w:pPr>
        <w:pStyle w:val="Bodytext40"/>
        <w:framePr w:w="6302" w:h="9754" w:hRule="exact" w:wrap="around" w:vAnchor="page" w:hAnchor="page" w:x="3006" w:y="2931"/>
        <w:shd w:val="clear" w:color="auto" w:fill="auto"/>
        <w:spacing w:line="200" w:lineRule="exact"/>
        <w:ind w:left="1400" w:firstLine="0"/>
        <w:jc w:val="both"/>
      </w:pPr>
      <w:r>
        <w:rPr>
          <w:rStyle w:val="Bodytext4Italica"/>
          <w:b/>
          <w:bCs/>
        </w:rPr>
        <w:t>г/*</w:t>
      </w:r>
      <w:r>
        <w:rPr>
          <w:rStyle w:val="Bodytext4Spacing0pt0"/>
          <w:b/>
          <w:bCs/>
        </w:rPr>
        <w:t xml:space="preserve"> «л —</w:t>
      </w:r>
      <w:r>
        <w:rPr>
          <w:rStyle w:val="Bodytext4Spacing0pt0"/>
          <w:b/>
          <w:bCs/>
          <w:lang w:val="en-US" w:eastAsia="en-US" w:bidi="en-US"/>
        </w:rPr>
        <w:t xml:space="preserve">J </w:t>
      </w:r>
      <w:r>
        <w:rPr>
          <w:rStyle w:val="Bodytext4Spacing0pt0"/>
          <w:b/>
          <w:bCs/>
          <w:vertAlign w:val="superscript"/>
        </w:rPr>
        <w:t>1/(6п) П</w:t>
      </w:r>
      <w:r>
        <w:rPr>
          <w:rStyle w:val="Bodytext4Spacing0pt0"/>
          <w:b/>
          <w:bCs/>
        </w:rPr>
        <w:t>Р" **/94-у*/4 &lt; 1,</w:t>
      </w:r>
    </w:p>
    <w:p w14:paraId="5D2984CD" w14:textId="77777777" w:rsidR="00F4136F" w:rsidRDefault="00E27E4F">
      <w:pPr>
        <w:pStyle w:val="Bodytext40"/>
        <w:framePr w:w="6302" w:h="9754" w:hRule="exact" w:wrap="around" w:vAnchor="page" w:hAnchor="page" w:x="3006" w:y="2931"/>
        <w:shd w:val="clear" w:color="auto" w:fill="auto"/>
        <w:spacing w:after="137" w:line="200" w:lineRule="exact"/>
        <w:ind w:left="1400" w:firstLine="0"/>
        <w:jc w:val="both"/>
      </w:pPr>
      <w:r>
        <w:rPr>
          <w:rStyle w:val="Bodytext4Spacing1pt"/>
          <w:b/>
          <w:bCs/>
          <w:lang w:val="en-US" w:eastAsia="en-US" w:bidi="en-US"/>
        </w:rPr>
        <w:t>ft*.</w:t>
      </w:r>
      <w:r>
        <w:rPr>
          <w:rStyle w:val="Bodytext4Spacing0pt0"/>
          <w:b/>
          <w:bCs/>
          <w:lang w:val="en-US" w:eastAsia="en-US" w:bidi="en-US"/>
        </w:rPr>
        <w:t xml:space="preserve"> W </w:t>
      </w:r>
      <w:r>
        <w:rPr>
          <w:rStyle w:val="Bodytext4Spacing1pt"/>
          <w:b/>
          <w:bCs/>
          <w:lang w:val="en-US" w:eastAsia="en-US" w:bidi="en-US"/>
        </w:rPr>
        <w:t>—</w:t>
      </w:r>
      <w:r>
        <w:rPr>
          <w:rStyle w:val="Bodytext4Spacing1pt"/>
          <w:b/>
          <w:bCs/>
        </w:rPr>
        <w:t>^</w:t>
      </w:r>
      <w:r>
        <w:rPr>
          <w:rStyle w:val="Bodytext4Spacing0pt0"/>
          <w:b/>
          <w:bCs/>
        </w:rPr>
        <w:t xml:space="preserve"> о </w:t>
      </w:r>
      <w:r>
        <w:rPr>
          <w:rStyle w:val="Bodytext4Spacing0pt0"/>
          <w:b/>
          <w:bCs/>
          <w:vertAlign w:val="subscript"/>
        </w:rPr>
        <w:t xml:space="preserve">при </w:t>
      </w:r>
      <w:r>
        <w:rPr>
          <w:rStyle w:val="Bodytext4Italica"/>
          <w:b/>
          <w:bCs/>
          <w:vertAlign w:val="subscript"/>
        </w:rPr>
        <w:t>х</w:t>
      </w:r>
      <w:r>
        <w:rPr>
          <w:rStyle w:val="Bodytext4Italica"/>
          <w:b/>
          <w:bCs/>
        </w:rPr>
        <w:t xml:space="preserve">з/9 </w:t>
      </w:r>
      <w:r>
        <w:rPr>
          <w:rStyle w:val="Bodytext4Italica"/>
          <w:b/>
          <w:bCs/>
          <w:vertAlign w:val="subscript"/>
        </w:rPr>
        <w:t>+</w:t>
      </w:r>
      <w:r>
        <w:rPr>
          <w:rStyle w:val="Bodytext4Italica"/>
          <w:b/>
          <w:bCs/>
        </w:rPr>
        <w:t xml:space="preserve"> </w:t>
      </w:r>
      <w:r>
        <w:rPr>
          <w:rStyle w:val="Bodytext4Italic9"/>
          <w:b/>
          <w:bCs/>
        </w:rPr>
        <w:t>у»/4</w:t>
      </w:r>
      <w:r>
        <w:rPr>
          <w:rStyle w:val="Bodytext4Italic9"/>
          <w:b/>
          <w:bCs/>
          <w:vertAlign w:val="subscript"/>
        </w:rPr>
        <w:t>&gt;</w:t>
      </w:r>
      <w:r>
        <w:rPr>
          <w:rStyle w:val="Bodytext4Italic9"/>
          <w:b/>
          <w:bCs/>
        </w:rPr>
        <w:t>1.</w:t>
      </w:r>
    </w:p>
    <w:p w14:paraId="5D2984CE" w14:textId="77777777" w:rsidR="00F4136F" w:rsidRDefault="00E27E4F">
      <w:pPr>
        <w:pStyle w:val="Bodytext50"/>
        <w:framePr w:w="6302" w:h="9754" w:hRule="exact" w:wrap="around" w:vAnchor="page" w:hAnchor="page" w:x="3006" w:y="2931"/>
        <w:shd w:val="clear" w:color="auto" w:fill="auto"/>
        <w:spacing w:before="0" w:line="178" w:lineRule="exact"/>
        <w:ind w:left="40" w:firstLine="0"/>
        <w:jc w:val="left"/>
      </w:pPr>
      <w:r>
        <w:rPr>
          <w:rStyle w:val="Bodytext5Spacing0pt0"/>
        </w:rPr>
        <w:t xml:space="preserve">Найти плотности распределения составляющих </w:t>
      </w:r>
      <w:r>
        <w:rPr>
          <w:rStyle w:val="Bodytext5Italicf"/>
        </w:rPr>
        <w:t>X я У.</w:t>
      </w:r>
    </w:p>
    <w:p w14:paraId="5D2984CF" w14:textId="77777777" w:rsidR="00F4136F" w:rsidRDefault="00E27E4F">
      <w:pPr>
        <w:pStyle w:val="Bodytext50"/>
        <w:framePr w:w="6302" w:h="9754" w:hRule="exact" w:wrap="around" w:vAnchor="page" w:hAnchor="page" w:x="3006" w:y="2931"/>
        <w:shd w:val="clear" w:color="auto" w:fill="auto"/>
        <w:spacing w:before="0" w:after="82" w:line="178" w:lineRule="exact"/>
        <w:ind w:left="40" w:right="60" w:firstLine="360"/>
      </w:pPr>
      <w:r>
        <w:rPr>
          <w:rStyle w:val="Bodytext5Spacing2pt2"/>
        </w:rPr>
        <w:t>Решение.</w:t>
      </w:r>
      <w:r>
        <w:rPr>
          <w:rStyle w:val="Bodytext5Spacing0pt0"/>
        </w:rPr>
        <w:t xml:space="preserve"> Найдем плотность распределения составляющей </w:t>
      </w:r>
      <w:r>
        <w:rPr>
          <w:rStyle w:val="Bodytext5Italicc"/>
        </w:rPr>
        <w:t xml:space="preserve">X </w:t>
      </w:r>
      <w:r>
        <w:rPr>
          <w:rStyle w:val="Bodytext5Spacing0pt0"/>
        </w:rPr>
        <w:t>по формуле (*):</w:t>
      </w:r>
    </w:p>
    <w:p w14:paraId="5D2984D0" w14:textId="77777777" w:rsidR="00F4136F" w:rsidRDefault="00E27E4F">
      <w:pPr>
        <w:pStyle w:val="Bodytext480"/>
        <w:framePr w:w="6302" w:h="9754" w:hRule="exact" w:wrap="around" w:vAnchor="page" w:hAnchor="page" w:x="3006" w:y="2931"/>
        <w:shd w:val="clear" w:color="auto" w:fill="auto"/>
        <w:tabs>
          <w:tab w:val="center" w:pos="3584"/>
          <w:tab w:val="center" w:pos="3509"/>
        </w:tabs>
        <w:spacing w:before="0" w:line="150" w:lineRule="exact"/>
        <w:ind w:left="1560"/>
      </w:pPr>
      <w:r>
        <w:t>2 V 1 - *•/»</w:t>
      </w:r>
      <w:r>
        <w:tab/>
        <w:t>2</w:t>
      </w:r>
      <w:r>
        <w:tab/>
      </w:r>
      <w:r>
        <w:rPr>
          <w:rStyle w:val="Bodytext4875pt"/>
        </w:rPr>
        <w:t>У</w:t>
      </w:r>
      <w:r>
        <w:t xml:space="preserve">1 </w:t>
      </w:r>
      <w:r>
        <w:rPr>
          <w:rStyle w:val="Bodytext4875pt"/>
        </w:rPr>
        <w:t>-х*/9</w:t>
      </w:r>
    </w:p>
    <w:p w14:paraId="5D2984D1" w14:textId="77777777" w:rsidR="00F4136F" w:rsidRDefault="00E27E4F">
      <w:pPr>
        <w:pStyle w:val="Heading740"/>
        <w:framePr w:w="6302" w:h="9754" w:hRule="exact" w:wrap="around" w:vAnchor="page" w:hAnchor="page" w:x="3006" w:y="2931"/>
        <w:shd w:val="clear" w:color="auto" w:fill="auto"/>
        <w:tabs>
          <w:tab w:val="center" w:pos="2918"/>
          <w:tab w:val="left" w:pos="3591"/>
          <w:tab w:val="left" w:pos="4140"/>
        </w:tabs>
        <w:spacing w:line="200" w:lineRule="exact"/>
        <w:ind w:left="540"/>
      </w:pPr>
      <w:bookmarkStart w:id="127" w:name="bookmark127"/>
      <w:r>
        <w:t xml:space="preserve">'■M-W </w:t>
      </w:r>
      <w:r>
        <w:rPr>
          <w:lang w:val="ru-RU" w:eastAsia="ru-RU" w:bidi="ru-RU"/>
        </w:rPr>
        <w:t>5</w:t>
      </w:r>
      <w:r>
        <w:rPr>
          <w:lang w:val="ru-RU" w:eastAsia="ru-RU" w:bidi="ru-RU"/>
        </w:rPr>
        <w:tab/>
      </w:r>
      <w:r>
        <w:rPr>
          <w:rStyle w:val="Heading749pt"/>
        </w:rPr>
        <w:t>«--k</w:t>
      </w:r>
      <w:r>
        <w:tab/>
      </w:r>
      <w:r>
        <w:rPr>
          <w:lang w:val="ru-RU" w:eastAsia="ru-RU" w:bidi="ru-RU"/>
        </w:rPr>
        <w:t>I</w:t>
      </w:r>
      <w:r>
        <w:rPr>
          <w:lang w:val="ru-RU" w:eastAsia="ru-RU" w:bidi="ru-RU"/>
        </w:rPr>
        <w:tab/>
        <w:t>*-вг</w:t>
      </w:r>
      <w:bookmarkEnd w:id="127"/>
    </w:p>
    <w:p w14:paraId="5D2984D2" w14:textId="77777777" w:rsidR="00F4136F" w:rsidRDefault="00E27E4F">
      <w:pPr>
        <w:pStyle w:val="Bodytext480"/>
        <w:framePr w:w="6302" w:h="9754" w:hRule="exact" w:wrap="around" w:vAnchor="page" w:hAnchor="page" w:x="3006" w:y="2931"/>
        <w:shd w:val="clear" w:color="auto" w:fill="auto"/>
        <w:tabs>
          <w:tab w:val="left" w:pos="3591"/>
        </w:tabs>
        <w:spacing w:before="0" w:line="259" w:lineRule="exact"/>
        <w:ind w:left="1560"/>
      </w:pPr>
      <w:r>
        <w:t xml:space="preserve">— 2 </w:t>
      </w:r>
      <w:r>
        <w:rPr>
          <w:rStyle w:val="Bodytext4875pt"/>
        </w:rPr>
        <w:t>У</w:t>
      </w:r>
      <w:r>
        <w:t>I —х*/9</w:t>
      </w:r>
      <w:r>
        <w:tab/>
      </w:r>
      <w:r>
        <w:rPr>
          <w:vertAlign w:val="superscript"/>
        </w:rPr>
        <w:t>0</w:t>
      </w:r>
    </w:p>
    <w:p w14:paraId="5D2984D3" w14:textId="77777777" w:rsidR="00F4136F" w:rsidRDefault="00E27E4F">
      <w:pPr>
        <w:pStyle w:val="Bodytext50"/>
        <w:framePr w:w="6302" w:h="9754" w:hRule="exact" w:wrap="around" w:vAnchor="page" w:hAnchor="page" w:x="3006" w:y="2931"/>
        <w:shd w:val="clear" w:color="auto" w:fill="auto"/>
        <w:spacing w:before="0" w:line="259" w:lineRule="exact"/>
        <w:ind w:left="40" w:firstLine="0"/>
        <w:jc w:val="left"/>
      </w:pPr>
      <w:r>
        <w:rPr>
          <w:rStyle w:val="Bodytext5Spacing0pt0"/>
        </w:rPr>
        <w:t>Итак,</w:t>
      </w:r>
    </w:p>
    <w:p w14:paraId="5D2984D4" w14:textId="77777777" w:rsidR="00F4136F" w:rsidRDefault="00E27E4F">
      <w:pPr>
        <w:pStyle w:val="Bodytext50"/>
        <w:framePr w:w="6302" w:h="9754" w:hRule="exact" w:wrap="around" w:vAnchor="page" w:hAnchor="page" w:x="3006" w:y="2931"/>
        <w:shd w:val="clear" w:color="auto" w:fill="auto"/>
        <w:tabs>
          <w:tab w:val="center" w:pos="2214"/>
          <w:tab w:val="right" w:pos="3733"/>
          <w:tab w:val="left" w:pos="3938"/>
        </w:tabs>
        <w:spacing w:before="0" w:line="259" w:lineRule="exact"/>
        <w:ind w:left="1400" w:firstLine="0"/>
      </w:pPr>
      <w:r>
        <w:rPr>
          <w:rStyle w:val="Bodytext5Italicc"/>
        </w:rPr>
        <w:t>,</w:t>
      </w:r>
      <w:r>
        <w:rPr>
          <w:rStyle w:val="Bodytext5Spacing0pt0"/>
        </w:rPr>
        <w:tab/>
        <w:t>2</w:t>
      </w:r>
      <w:r>
        <w:rPr>
          <w:rStyle w:val="Bodytext5Spacing0pt0"/>
        </w:rPr>
        <w:tab/>
      </w:r>
      <w:r>
        <w:rPr>
          <w:rStyle w:val="Bodytext5Italicc"/>
        </w:rPr>
        <w:t>У~</w:t>
      </w:r>
      <w:r>
        <w:rPr>
          <w:rStyle w:val="Bodytext5Spacing0pt0"/>
        </w:rPr>
        <w:t>9— х</w:t>
      </w:r>
      <w:r>
        <w:rPr>
          <w:rStyle w:val="Bodytext5Candara4"/>
          <w:vertAlign w:val="superscript"/>
        </w:rPr>
        <w:t>2</w:t>
      </w:r>
      <w:r>
        <w:rPr>
          <w:rStyle w:val="Bodytext5Spacing0pt0"/>
        </w:rPr>
        <w:t>/(9п)</w:t>
      </w:r>
      <w:r>
        <w:rPr>
          <w:rStyle w:val="Bodytext5Spacing0pt0"/>
        </w:rPr>
        <w:tab/>
        <w:t>при | х | &lt; 3,</w:t>
      </w:r>
    </w:p>
    <w:p w14:paraId="5D2984D5" w14:textId="77777777" w:rsidR="00F4136F" w:rsidRDefault="00E27E4F">
      <w:pPr>
        <w:pStyle w:val="Bodytext50"/>
        <w:framePr w:w="6302" w:h="9754" w:hRule="exact" w:wrap="around" w:vAnchor="page" w:hAnchor="page" w:x="3006" w:y="2931"/>
        <w:shd w:val="clear" w:color="auto" w:fill="auto"/>
        <w:tabs>
          <w:tab w:val="center" w:pos="2918"/>
          <w:tab w:val="center" w:pos="2960"/>
          <w:tab w:val="left" w:pos="3810"/>
        </w:tabs>
        <w:spacing w:before="0" w:after="17" w:line="160" w:lineRule="exact"/>
        <w:ind w:left="1400" w:firstLine="0"/>
      </w:pPr>
      <w:r>
        <w:rPr>
          <w:rStyle w:val="Bodytext5Spacing0pt0"/>
          <w:lang w:val="en-US" w:eastAsia="en-US" w:bidi="en-US"/>
        </w:rPr>
        <w:t>'</w:t>
      </w:r>
      <w:r>
        <w:rPr>
          <w:rStyle w:val="Bodytext5Spacing0pt0"/>
          <w:vertAlign w:val="superscript"/>
          <w:lang w:val="en-US" w:eastAsia="en-US" w:bidi="en-US"/>
        </w:rPr>
        <w:t>ll</w:t>
      </w:r>
      <w:r>
        <w:rPr>
          <w:rStyle w:val="Bodytext5Spacing0pt0"/>
          <w:lang w:val="en-US" w:eastAsia="en-US" w:bidi="en-US"/>
        </w:rPr>
        <w:t xml:space="preserve"> </w:t>
      </w:r>
      <w:r>
        <w:rPr>
          <w:rStyle w:val="Bodytext5Spacing0pt0"/>
        </w:rPr>
        <w:t>'</w:t>
      </w:r>
      <w:r>
        <w:rPr>
          <w:rStyle w:val="Bodytext5Spacing0pt0"/>
        </w:rPr>
        <w:tab/>
        <w:t>\</w:t>
      </w:r>
      <w:r>
        <w:rPr>
          <w:rStyle w:val="Bodytext5Spacing0pt0"/>
        </w:rPr>
        <w:tab/>
        <w:t>0</w:t>
      </w:r>
      <w:r>
        <w:rPr>
          <w:rStyle w:val="Bodytext5Spacing0pt0"/>
        </w:rPr>
        <w:tab/>
        <w:t>при |х|гг=3.</w:t>
      </w:r>
    </w:p>
    <w:p w14:paraId="5D2984D6" w14:textId="77777777" w:rsidR="00F4136F" w:rsidRDefault="00E27E4F">
      <w:pPr>
        <w:pStyle w:val="Bodytext50"/>
        <w:framePr w:w="6302" w:h="9754" w:hRule="exact" w:wrap="around" w:vAnchor="page" w:hAnchor="page" w:x="3006" w:y="2931"/>
        <w:shd w:val="clear" w:color="auto" w:fill="auto"/>
        <w:spacing w:before="0" w:after="82" w:line="187" w:lineRule="exact"/>
        <w:ind w:left="40" w:right="60" w:firstLine="360"/>
      </w:pPr>
      <w:r>
        <w:rPr>
          <w:rStyle w:val="Bodytext5Spacing0pt0"/>
        </w:rPr>
        <w:t>■Аналогично, используя формулу (**), найдем плотность распре</w:t>
      </w:r>
      <w:r>
        <w:rPr>
          <w:rStyle w:val="Bodytext5Spacing0pt0"/>
        </w:rPr>
        <w:softHyphen/>
        <w:t xml:space="preserve">деления составляющей </w:t>
      </w:r>
      <w:r>
        <w:rPr>
          <w:rStyle w:val="Bodytext5Italicc"/>
        </w:rPr>
        <w:t>У:</w:t>
      </w:r>
    </w:p>
    <w:p w14:paraId="5D2984D7" w14:textId="77777777" w:rsidR="00F4136F" w:rsidRDefault="00E27E4F">
      <w:pPr>
        <w:pStyle w:val="2"/>
        <w:framePr w:w="6302" w:h="9754" w:hRule="exact" w:wrap="around" w:vAnchor="page" w:hAnchor="page" w:x="3006" w:y="2931"/>
        <w:shd w:val="clear" w:color="auto" w:fill="auto"/>
        <w:tabs>
          <w:tab w:val="right" w:pos="4846"/>
        </w:tabs>
        <w:spacing w:after="26" w:line="160" w:lineRule="exact"/>
        <w:ind w:left="1400"/>
        <w:jc w:val="both"/>
      </w:pPr>
      <w:r>
        <w:rPr>
          <w:rStyle w:val="BodytextItalic7"/>
          <w:lang w:val="en-US" w:eastAsia="en-US" w:bidi="en-US"/>
        </w:rPr>
        <w:t xml:space="preserve">f </w:t>
      </w:r>
      <w:r>
        <w:rPr>
          <w:rStyle w:val="BodytextItalic7"/>
        </w:rPr>
        <w:t>(и\</w:t>
      </w:r>
      <w:r>
        <w:rPr>
          <w:rStyle w:val="BodytextSpacing0pt2"/>
        </w:rPr>
        <w:t xml:space="preserve"> = </w:t>
      </w:r>
      <w:r>
        <w:rPr>
          <w:rStyle w:val="BodytextSpacing0pt2"/>
          <w:lang w:val="en-US" w:eastAsia="en-US" w:bidi="en-US"/>
        </w:rPr>
        <w:t>i</w:t>
      </w:r>
      <w:r>
        <w:rPr>
          <w:rStyle w:val="BodytextSpacing0pt2"/>
          <w:lang w:val="en-US" w:eastAsia="en-US" w:bidi="en-US"/>
        </w:rPr>
        <w:tab/>
      </w:r>
      <w:r>
        <w:rPr>
          <w:rStyle w:val="BodytextSpacing0pt2"/>
          <w:vertAlign w:val="superscript"/>
        </w:rPr>
        <w:t>4</w:t>
      </w:r>
      <w:r>
        <w:rPr>
          <w:rStyle w:val="BodytextSpacing0pt2"/>
        </w:rPr>
        <w:t>—У*/(2я) при I у I &lt; 2,</w:t>
      </w:r>
    </w:p>
    <w:p w14:paraId="5D2984D8" w14:textId="77777777" w:rsidR="00F4136F" w:rsidRDefault="00E27E4F">
      <w:pPr>
        <w:pStyle w:val="Bodytext50"/>
        <w:framePr w:w="6302" w:h="9754" w:hRule="exact" w:wrap="around" w:vAnchor="page" w:hAnchor="page" w:x="3006" w:y="2931"/>
        <w:shd w:val="clear" w:color="auto" w:fill="auto"/>
        <w:tabs>
          <w:tab w:val="center" w:pos="2918"/>
          <w:tab w:val="left" w:pos="3591"/>
        </w:tabs>
        <w:spacing w:before="0" w:after="5" w:line="170" w:lineRule="exact"/>
        <w:ind w:left="2140" w:firstLine="0"/>
      </w:pPr>
      <w:r>
        <w:rPr>
          <w:rStyle w:val="Bodytext5Spacing0pt0"/>
        </w:rPr>
        <w:t>I</w:t>
      </w:r>
      <w:r>
        <w:rPr>
          <w:rStyle w:val="Bodytext5Spacing0pt0"/>
        </w:rPr>
        <w:tab/>
      </w:r>
      <w:r>
        <w:rPr>
          <w:rStyle w:val="Bodytext5Candara4"/>
        </w:rPr>
        <w:t>0</w:t>
      </w:r>
      <w:r>
        <w:rPr>
          <w:rStyle w:val="Bodytext5Spacing0pt0"/>
        </w:rPr>
        <w:tab/>
        <w:t xml:space="preserve">при </w:t>
      </w:r>
      <w:r>
        <w:rPr>
          <w:rStyle w:val="Bodytext5Italicc"/>
        </w:rPr>
        <w:t>\у</w:t>
      </w:r>
      <w:r>
        <w:rPr>
          <w:rStyle w:val="Bodytext5Spacing0pt0"/>
        </w:rPr>
        <w:t xml:space="preserve"> </w:t>
      </w:r>
      <w:r>
        <w:rPr>
          <w:rStyle w:val="Bodytext5Spacing0pt0"/>
          <w:lang w:val="en-US" w:eastAsia="en-US" w:bidi="en-US"/>
        </w:rPr>
        <w:t>|Se</w:t>
      </w:r>
      <w:r>
        <w:rPr>
          <w:rStyle w:val="Bodytext5Candara4"/>
          <w:lang w:val="en-US" w:eastAsia="en-US" w:bidi="en-US"/>
        </w:rPr>
        <w:t>2</w:t>
      </w:r>
      <w:r>
        <w:rPr>
          <w:rStyle w:val="Bodytext5Spacing0pt0"/>
          <w:lang w:val="en-US" w:eastAsia="en-US" w:bidi="en-US"/>
        </w:rPr>
        <w:t>.</w:t>
      </w:r>
    </w:p>
    <w:p w14:paraId="5D2984D9" w14:textId="77777777" w:rsidR="00F4136F" w:rsidRDefault="00E27E4F">
      <w:pPr>
        <w:pStyle w:val="Bodytext50"/>
        <w:framePr w:w="6302" w:h="9754" w:hRule="exact" w:wrap="around" w:vAnchor="page" w:hAnchor="page" w:x="3006" w:y="2931"/>
        <w:shd w:val="clear" w:color="auto" w:fill="auto"/>
        <w:spacing w:before="0" w:after="14" w:line="182" w:lineRule="exact"/>
        <w:ind w:left="40" w:right="60" w:firstLine="360"/>
      </w:pPr>
      <w:r>
        <w:rPr>
          <w:rStyle w:val="Bodytext5Spacing0pt0"/>
        </w:rPr>
        <w:t>Рекомендуем читателю для контроля самостоятельно убедиться в том, что найденные функции удовлетворяюг соотношениям</w:t>
      </w:r>
    </w:p>
    <w:p w14:paraId="5D2984DA" w14:textId="77777777" w:rsidR="00F4136F" w:rsidRDefault="00E27E4F">
      <w:pPr>
        <w:pStyle w:val="Bodytext40"/>
        <w:framePr w:w="6302" w:h="9754" w:hRule="exact" w:wrap="around" w:vAnchor="page" w:hAnchor="page" w:x="3006" w:y="2931"/>
        <w:shd w:val="clear" w:color="auto" w:fill="auto"/>
        <w:tabs>
          <w:tab w:val="center" w:pos="3535"/>
          <w:tab w:val="center" w:pos="3513"/>
        </w:tabs>
        <w:spacing w:line="240" w:lineRule="exact"/>
        <w:ind w:left="1660" w:firstLine="0"/>
        <w:jc w:val="both"/>
      </w:pPr>
      <w:r>
        <w:rPr>
          <w:rStyle w:val="Bodytext4Spacing0pt0"/>
          <w:b/>
          <w:bCs/>
        </w:rPr>
        <w:t>оо</w:t>
      </w:r>
      <w:r>
        <w:rPr>
          <w:rStyle w:val="Bodytext4Spacing0pt0"/>
          <w:b/>
          <w:bCs/>
        </w:rPr>
        <w:tab/>
        <w:t>'</w:t>
      </w:r>
      <w:r>
        <w:rPr>
          <w:rStyle w:val="Bodytext4Spacing0pt0"/>
          <w:b/>
          <w:bCs/>
        </w:rPr>
        <w:tab/>
        <w:t>»</w:t>
      </w:r>
    </w:p>
    <w:p w14:paraId="5D2984DB" w14:textId="77777777" w:rsidR="00F4136F" w:rsidRDefault="00E27E4F">
      <w:pPr>
        <w:pStyle w:val="Bodytext50"/>
        <w:framePr w:w="6302" w:h="9754" w:hRule="exact" w:wrap="around" w:vAnchor="page" w:hAnchor="page" w:x="3006" w:y="2931"/>
        <w:shd w:val="clear" w:color="auto" w:fill="auto"/>
        <w:spacing w:before="0" w:line="240" w:lineRule="exact"/>
        <w:ind w:left="1660" w:firstLine="0"/>
      </w:pPr>
      <w:r>
        <w:rPr>
          <w:rStyle w:val="Bodytext5Spacing0pt0"/>
          <w:lang w:val="en-US" w:eastAsia="en-US" w:bidi="en-US"/>
        </w:rPr>
        <w:t xml:space="preserve">J </w:t>
      </w:r>
      <w:r>
        <w:rPr>
          <w:rStyle w:val="Bodytext5Italicc"/>
          <w:lang w:val="en-US" w:eastAsia="en-US" w:bidi="en-US"/>
        </w:rPr>
        <w:t>f</w:t>
      </w:r>
      <w:r>
        <w:rPr>
          <w:rStyle w:val="Bodytext5Italicc"/>
          <w:vertAlign w:val="subscript"/>
          <w:lang w:val="en-US" w:eastAsia="en-US" w:bidi="en-US"/>
        </w:rPr>
        <w:t>x</w:t>
      </w:r>
      <w:r>
        <w:rPr>
          <w:rStyle w:val="Bodytext5Spacing0pt0"/>
          <w:lang w:val="en-US" w:eastAsia="en-US" w:bidi="en-US"/>
        </w:rPr>
        <w:t xml:space="preserve"> </w:t>
      </w:r>
      <w:r>
        <w:rPr>
          <w:rStyle w:val="Bodytext5Spacing0pt0"/>
        </w:rPr>
        <w:t xml:space="preserve">(х) </w:t>
      </w:r>
      <w:r>
        <w:rPr>
          <w:rStyle w:val="Bodytext5Italicc"/>
          <w:lang w:val="en-US" w:eastAsia="en-US" w:bidi="en-US"/>
        </w:rPr>
        <w:t>dx</w:t>
      </w:r>
      <w:r>
        <w:rPr>
          <w:rStyle w:val="Bodytext5Spacing0pt0"/>
          <w:lang w:val="en-US" w:eastAsia="en-US" w:bidi="en-US"/>
        </w:rPr>
        <w:t xml:space="preserve"> </w:t>
      </w:r>
      <w:r>
        <w:rPr>
          <w:rStyle w:val="Bodytext5Spacing0pt0"/>
        </w:rPr>
        <w:t xml:space="preserve">= I и ^ </w:t>
      </w:r>
      <w:r>
        <w:rPr>
          <w:rStyle w:val="Bodytext5Italicc"/>
          <w:lang w:val="en-US" w:eastAsia="en-US" w:bidi="en-US"/>
        </w:rPr>
        <w:t>f</w:t>
      </w:r>
      <w:r>
        <w:rPr>
          <w:rStyle w:val="Bodytext5Italicc"/>
          <w:vertAlign w:val="subscript"/>
          <w:lang w:val="en-US" w:eastAsia="en-US" w:bidi="en-US"/>
        </w:rPr>
        <w:t>%</w:t>
      </w:r>
      <w:r>
        <w:rPr>
          <w:rStyle w:val="Bodytext5Italicc"/>
          <w:lang w:val="en-US" w:eastAsia="en-US" w:bidi="en-US"/>
        </w:rPr>
        <w:t xml:space="preserve"> </w:t>
      </w:r>
      <w:r>
        <w:rPr>
          <w:rStyle w:val="Bodytext5Italicc"/>
        </w:rPr>
        <w:t xml:space="preserve">[у) </w:t>
      </w:r>
      <w:r>
        <w:rPr>
          <w:rStyle w:val="Bodytext5Italicc"/>
          <w:lang w:val="en-US" w:eastAsia="en-US" w:bidi="en-US"/>
        </w:rPr>
        <w:t>dy</w:t>
      </w:r>
      <w:r>
        <w:rPr>
          <w:rStyle w:val="Bodytext5Spacing0pt0"/>
          <w:lang w:val="en-US" w:eastAsia="en-US" w:bidi="en-US"/>
        </w:rPr>
        <w:t xml:space="preserve"> = I.</w:t>
      </w:r>
    </w:p>
    <w:p w14:paraId="5D2984DC" w14:textId="77777777" w:rsidR="00F4136F" w:rsidRDefault="00E27E4F">
      <w:pPr>
        <w:pStyle w:val="Bodytext401"/>
        <w:framePr w:w="6302" w:h="9754" w:hRule="exact" w:wrap="around" w:vAnchor="page" w:hAnchor="page" w:x="3006" w:y="2931"/>
        <w:shd w:val="clear" w:color="auto" w:fill="auto"/>
        <w:tabs>
          <w:tab w:val="right" w:pos="3389"/>
          <w:tab w:val="center" w:pos="3661"/>
        </w:tabs>
        <w:spacing w:after="195" w:line="240" w:lineRule="exact"/>
        <w:ind w:left="1560"/>
        <w:jc w:val="both"/>
      </w:pPr>
      <w:r>
        <w:rPr>
          <w:rStyle w:val="Bodytext40Spacing0pt"/>
          <w:lang w:val="en-US" w:eastAsia="en-US" w:bidi="en-US"/>
        </w:rPr>
        <w:t>— 00</w:t>
      </w:r>
      <w:r>
        <w:rPr>
          <w:rStyle w:val="Bodytext40Spacing0pt"/>
          <w:lang w:val="en-US" w:eastAsia="en-US" w:bidi="en-US"/>
        </w:rPr>
        <w:tab/>
        <w:t>—</w:t>
      </w:r>
      <w:r>
        <w:rPr>
          <w:rStyle w:val="Bodytext40Spacing0pt"/>
          <w:lang w:val="en-US" w:eastAsia="en-US" w:bidi="en-US"/>
        </w:rPr>
        <w:tab/>
      </w:r>
      <w:r>
        <w:rPr>
          <w:rStyle w:val="Bodytext40Spacing0pt"/>
        </w:rPr>
        <w:t>во</w:t>
      </w:r>
    </w:p>
    <w:p w14:paraId="5D2984DD" w14:textId="77777777" w:rsidR="00F4136F" w:rsidRDefault="00E27E4F">
      <w:pPr>
        <w:pStyle w:val="Bodytext70"/>
        <w:framePr w:w="6302" w:h="9754" w:hRule="exact" w:wrap="around" w:vAnchor="page" w:hAnchor="page" w:x="3006" w:y="2931"/>
        <w:shd w:val="clear" w:color="auto" w:fill="auto"/>
        <w:spacing w:before="0" w:after="60"/>
        <w:ind w:left="1000" w:right="300"/>
        <w:jc w:val="left"/>
      </w:pPr>
      <w:r>
        <w:rPr>
          <w:rStyle w:val="Bodytext7Spacing0pt2"/>
          <w:b/>
          <w:bCs/>
          <w:lang w:val="en-US" w:eastAsia="en-US" w:bidi="en-US"/>
        </w:rPr>
        <w:t xml:space="preserve">§ 13. </w:t>
      </w:r>
      <w:r>
        <w:rPr>
          <w:rStyle w:val="Bodytext7Spacing0pt2"/>
          <w:b/>
          <w:bCs/>
        </w:rPr>
        <w:t>Условные законы распределения составляющих системы дискретных случайных величин</w:t>
      </w:r>
    </w:p>
    <w:p w14:paraId="5D2984DE" w14:textId="77777777" w:rsidR="00F4136F" w:rsidRDefault="00E27E4F">
      <w:pPr>
        <w:pStyle w:val="Bodytext40"/>
        <w:framePr w:w="6302" w:h="9754" w:hRule="exact" w:wrap="around" w:vAnchor="page" w:hAnchor="page" w:x="3006" w:y="2931"/>
        <w:shd w:val="clear" w:color="auto" w:fill="auto"/>
        <w:spacing w:after="69" w:line="221" w:lineRule="exact"/>
        <w:ind w:left="40" w:right="60" w:firstLine="960"/>
        <w:jc w:val="both"/>
      </w:pPr>
      <w:r>
        <w:rPr>
          <w:rStyle w:val="Bodytext4Spacing0pt0"/>
          <w:b/>
          <w:bCs/>
        </w:rPr>
        <w:t xml:space="preserve">Известно, что если события </w:t>
      </w:r>
      <w:r>
        <w:rPr>
          <w:rStyle w:val="Bodytext4105pt0"/>
          <w:b/>
          <w:bCs/>
        </w:rPr>
        <w:t>А</w:t>
      </w:r>
      <w:r>
        <w:rPr>
          <w:rStyle w:val="Bodytext4105pt1"/>
        </w:rPr>
        <w:t xml:space="preserve"> </w:t>
      </w:r>
      <w:r>
        <w:rPr>
          <w:rStyle w:val="Bodytext4Spacing0pt0"/>
          <w:b/>
          <w:bCs/>
        </w:rPr>
        <w:t xml:space="preserve">и </w:t>
      </w:r>
      <w:r>
        <w:rPr>
          <w:rStyle w:val="Bodytext4105pt0"/>
          <w:b/>
          <w:bCs/>
        </w:rPr>
        <w:t>В</w:t>
      </w:r>
      <w:r>
        <w:rPr>
          <w:rStyle w:val="Bodytext4105pt1"/>
        </w:rPr>
        <w:t xml:space="preserve"> </w:t>
      </w:r>
      <w:r>
        <w:rPr>
          <w:rStyle w:val="Bodytext4Spacing0pt0"/>
          <w:b/>
          <w:bCs/>
        </w:rPr>
        <w:t xml:space="preserve">зависимы, то условная вероятность события </w:t>
      </w:r>
      <w:r>
        <w:rPr>
          <w:rStyle w:val="Bodytext4105pt0"/>
          <w:b/>
          <w:bCs/>
        </w:rPr>
        <w:t>В</w:t>
      </w:r>
      <w:r>
        <w:rPr>
          <w:rStyle w:val="Bodytext4105pt1"/>
        </w:rPr>
        <w:t xml:space="preserve"> </w:t>
      </w:r>
      <w:r>
        <w:rPr>
          <w:rStyle w:val="Bodytext4Spacing0pt0"/>
          <w:b/>
          <w:bCs/>
        </w:rPr>
        <w:t>отличается от его безус</w:t>
      </w:r>
      <w:r>
        <w:rPr>
          <w:rStyle w:val="Bodytext4Spacing0pt0"/>
          <w:b/>
          <w:bCs/>
        </w:rPr>
        <w:softHyphen/>
        <w:t xml:space="preserve">ловной вероятности. В этом случае (см. гл. </w:t>
      </w:r>
      <w:r>
        <w:rPr>
          <w:rStyle w:val="Bodytext4Spacing1pt1"/>
          <w:b/>
          <w:bCs/>
        </w:rPr>
        <w:t>III, § 2)</w:t>
      </w:r>
    </w:p>
    <w:p w14:paraId="5D2984DF" w14:textId="77777777" w:rsidR="00F4136F" w:rsidRDefault="00E27E4F">
      <w:pPr>
        <w:pStyle w:val="Bodytext660"/>
        <w:framePr w:w="6302" w:h="9754" w:hRule="exact" w:wrap="around" w:vAnchor="page" w:hAnchor="page" w:x="3006" w:y="2931"/>
        <w:shd w:val="clear" w:color="auto" w:fill="auto"/>
        <w:tabs>
          <w:tab w:val="right" w:pos="6263"/>
        </w:tabs>
        <w:spacing w:before="0" w:after="0" w:line="210" w:lineRule="exact"/>
        <w:ind w:left="2020"/>
        <w:jc w:val="both"/>
      </w:pPr>
      <w:r>
        <w:t>Р</w:t>
      </w:r>
      <w:r>
        <w:rPr>
          <w:vertAlign w:val="subscript"/>
        </w:rPr>
        <w:t>Л</w:t>
      </w:r>
      <w:r>
        <w:t>{8) = Р(АВ)/Р(А).</w:t>
      </w:r>
      <w:r>
        <w:rPr>
          <w:rStyle w:val="Bodytext66NotBold"/>
        </w:rPr>
        <w:tab/>
        <w:t>(*)</w:t>
      </w:r>
    </w:p>
    <w:p w14:paraId="5D2984E0" w14:textId="77777777" w:rsidR="00F4136F" w:rsidRDefault="00E27E4F">
      <w:pPr>
        <w:pStyle w:val="Headerorfooter50"/>
        <w:framePr w:w="6451" w:h="225" w:hRule="exact" w:wrap="around" w:vAnchor="page" w:hAnchor="page" w:x="2934" w:y="12774"/>
        <w:shd w:val="clear" w:color="auto" w:fill="auto"/>
        <w:spacing w:line="200" w:lineRule="exact"/>
        <w:ind w:right="80"/>
        <w:jc w:val="right"/>
      </w:pPr>
      <w:r>
        <w:rPr>
          <w:rStyle w:val="Headerorfooter5Spacing0pt0"/>
        </w:rPr>
        <w:t>169</w:t>
      </w:r>
    </w:p>
    <w:p w14:paraId="5D2984E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4E2" w14:textId="77777777" w:rsidR="00F4136F" w:rsidRDefault="00E27E4F">
      <w:pPr>
        <w:pStyle w:val="Bodytext40"/>
        <w:framePr w:w="6226" w:h="9825" w:hRule="exact" w:wrap="around" w:vAnchor="page" w:hAnchor="page" w:x="3044" w:y="2888"/>
        <w:shd w:val="clear" w:color="auto" w:fill="auto"/>
        <w:spacing w:line="221" w:lineRule="exact"/>
        <w:ind w:left="20" w:right="20" w:firstLine="360"/>
        <w:jc w:val="both"/>
      </w:pPr>
      <w:r>
        <w:rPr>
          <w:rStyle w:val="Bodytext4Spacing0pt0"/>
          <w:b/>
          <w:bCs/>
        </w:rPr>
        <w:t>Аналогичное положение имеет место и для случайных величин. Для того чтобы охарактеризовать зависимость между составляющими двумерной случайной величины, введем понятие условного распределения.</w:t>
      </w:r>
    </w:p>
    <w:p w14:paraId="5D2984E3" w14:textId="77777777" w:rsidR="00F4136F" w:rsidRDefault="00E27E4F">
      <w:pPr>
        <w:pStyle w:val="Bodytext40"/>
        <w:framePr w:w="6226" w:h="9825" w:hRule="exact" w:wrap="around" w:vAnchor="page" w:hAnchor="page" w:x="3044" w:y="2888"/>
        <w:shd w:val="clear" w:color="auto" w:fill="auto"/>
        <w:spacing w:line="221" w:lineRule="exact"/>
        <w:ind w:left="20" w:right="20" w:firstLine="360"/>
        <w:jc w:val="both"/>
      </w:pPr>
      <w:r>
        <w:rPr>
          <w:rStyle w:val="Bodytext4Spacing0pt0"/>
          <w:b/>
          <w:bCs/>
        </w:rPr>
        <w:t>Рассмотрим дискретную двумерную случайную вели</w:t>
      </w:r>
      <w:r>
        <w:rPr>
          <w:rStyle w:val="Bodytext4Spacing0pt0"/>
          <w:b/>
          <w:bCs/>
        </w:rPr>
        <w:softHyphen/>
        <w:t xml:space="preserve">чину </w:t>
      </w:r>
      <w:r>
        <w:rPr>
          <w:rStyle w:val="Bodytext4Italic9"/>
          <w:b/>
          <w:bCs/>
        </w:rPr>
        <w:t>(X, У).</w:t>
      </w:r>
      <w:r>
        <w:rPr>
          <w:rStyle w:val="Bodytext4Spacing0pt0"/>
          <w:b/>
          <w:bCs/>
        </w:rPr>
        <w:t xml:space="preserve"> Пусть возможные значения составляющих таковы. </w:t>
      </w:r>
      <w:r>
        <w:rPr>
          <w:rStyle w:val="Bodytext4Italic9"/>
          <w:b/>
          <w:bCs/>
          <w:lang w:val="en-US" w:eastAsia="en-US" w:bidi="en-US"/>
        </w:rPr>
        <w:t>x</w:t>
      </w:r>
      <w:r>
        <w:rPr>
          <w:rStyle w:val="Bodytext4Italic9"/>
          <w:b/>
          <w:bCs/>
          <w:vertAlign w:val="subscript"/>
          <w:lang w:val="en-US" w:eastAsia="en-US" w:bidi="en-US"/>
        </w:rPr>
        <w:t>lt</w:t>
      </w:r>
      <w:r>
        <w:rPr>
          <w:rStyle w:val="Bodytext4Italic9"/>
          <w:b/>
          <w:bCs/>
          <w:lang w:val="en-US" w:eastAsia="en-US" w:bidi="en-US"/>
        </w:rPr>
        <w:t xml:space="preserve"> </w:t>
      </w:r>
      <w:r>
        <w:rPr>
          <w:rStyle w:val="Bodytext4Italic9"/>
          <w:b/>
          <w:bCs/>
        </w:rPr>
        <w:t>х</w:t>
      </w:r>
      <w:r>
        <w:rPr>
          <w:rStyle w:val="Bodytext4Italic9"/>
          <w:b/>
          <w:bCs/>
          <w:vertAlign w:val="subscript"/>
        </w:rPr>
        <w:t>г</w:t>
      </w:r>
      <w:r>
        <w:rPr>
          <w:rStyle w:val="Bodytext4Italic9"/>
          <w:b/>
          <w:bCs/>
        </w:rPr>
        <w:t>,</w:t>
      </w:r>
      <w:r>
        <w:rPr>
          <w:rStyle w:val="Bodytext4Spacing0pt0"/>
          <w:b/>
          <w:bCs/>
        </w:rPr>
        <w:t xml:space="preserve"> </w:t>
      </w:r>
      <w:r>
        <w:rPr>
          <w:rStyle w:val="Bodytext4Spacing2pt2"/>
          <w:b/>
          <w:bCs/>
        </w:rPr>
        <w:t xml:space="preserve">..., </w:t>
      </w:r>
      <w:r>
        <w:rPr>
          <w:rStyle w:val="Bodytext4Italic9"/>
          <w:b/>
          <w:bCs/>
        </w:rPr>
        <w:t>х</w:t>
      </w:r>
      <w:r>
        <w:rPr>
          <w:rStyle w:val="Bodytext4Italic9"/>
          <w:b/>
          <w:bCs/>
          <w:vertAlign w:val="subscript"/>
        </w:rPr>
        <w:t>п</w:t>
      </w:r>
      <w:r>
        <w:rPr>
          <w:rStyle w:val="Bodytext4Italic9"/>
          <w:b/>
          <w:bCs/>
        </w:rPr>
        <w:t>, Уц у</w:t>
      </w:r>
      <w:r>
        <w:rPr>
          <w:rStyle w:val="Bodytext4Italic9"/>
          <w:b/>
          <w:bCs/>
          <w:vertAlign w:val="subscript"/>
        </w:rPr>
        <w:t>г&gt;</w:t>
      </w:r>
      <w:r>
        <w:rPr>
          <w:rStyle w:val="Bodytext4Spacing2pt2"/>
          <w:b/>
          <w:bCs/>
        </w:rPr>
        <w:t xml:space="preserve"> ...,</w:t>
      </w:r>
      <w:r>
        <w:rPr>
          <w:rStyle w:val="Bodytext4Spacing0pt0"/>
          <w:b/>
          <w:bCs/>
        </w:rPr>
        <w:t xml:space="preserve"> </w:t>
      </w:r>
      <w:r>
        <w:rPr>
          <w:rStyle w:val="Bodytext4Italic9"/>
          <w:b/>
          <w:bCs/>
        </w:rPr>
        <w:t>у</w:t>
      </w:r>
      <w:r>
        <w:rPr>
          <w:rStyle w:val="Bodytext4Spacing0pt0"/>
          <w:b/>
          <w:bCs/>
          <w:vertAlign w:val="subscript"/>
        </w:rPr>
        <w:t>т</w:t>
      </w:r>
      <w:r>
        <w:rPr>
          <w:rStyle w:val="Bodytext4Spacing0pt0"/>
          <w:b/>
          <w:bCs/>
        </w:rPr>
        <w:t>.</w:t>
      </w:r>
    </w:p>
    <w:p w14:paraId="5D2984E4" w14:textId="77777777" w:rsidR="00F4136F" w:rsidRDefault="00E27E4F">
      <w:pPr>
        <w:pStyle w:val="Bodytext40"/>
        <w:framePr w:w="6226" w:h="9825" w:hRule="exact" w:wrap="around" w:vAnchor="page" w:hAnchor="page" w:x="3044" w:y="2888"/>
        <w:shd w:val="clear" w:color="auto" w:fill="auto"/>
        <w:tabs>
          <w:tab w:val="center" w:pos="3692"/>
          <w:tab w:val="left" w:pos="4014"/>
        </w:tabs>
        <w:spacing w:line="221" w:lineRule="exact"/>
        <w:ind w:left="20" w:right="20" w:firstLine="360"/>
        <w:jc w:val="both"/>
      </w:pPr>
      <w:r>
        <w:rPr>
          <w:rStyle w:val="Bodytext4Spacing0pt0"/>
          <w:b/>
          <w:bCs/>
        </w:rPr>
        <w:t xml:space="preserve">Допустим, что в результате испытания величина </w:t>
      </w:r>
      <w:r>
        <w:rPr>
          <w:rStyle w:val="Bodytext4Italic9"/>
          <w:b/>
          <w:bCs/>
        </w:rPr>
        <w:t xml:space="preserve">У </w:t>
      </w:r>
      <w:r>
        <w:rPr>
          <w:rStyle w:val="Bodytext4Spacing0pt0"/>
          <w:b/>
          <w:bCs/>
        </w:rPr>
        <w:t xml:space="preserve">приняла значение </w:t>
      </w:r>
      <w:r>
        <w:rPr>
          <w:rStyle w:val="Bodytext4Italic9"/>
          <w:b/>
          <w:bCs/>
        </w:rPr>
        <w:t>У</w:t>
      </w:r>
      <w:r>
        <w:rPr>
          <w:rStyle w:val="Bodytext4Spacing0pt0"/>
          <w:b/>
          <w:bCs/>
        </w:rPr>
        <w:t xml:space="preserve"> — </w:t>
      </w:r>
      <w:r>
        <w:rPr>
          <w:rStyle w:val="Bodytext4Spacing0pt0"/>
          <w:b/>
          <w:bCs/>
          <w:lang w:val="en-US" w:eastAsia="en-US" w:bidi="en-US"/>
        </w:rPr>
        <w:t>j/</w:t>
      </w:r>
      <w:r>
        <w:rPr>
          <w:rStyle w:val="Bodytext4Spacing0pt0"/>
          <w:b/>
          <w:bCs/>
          <w:vertAlign w:val="subscript"/>
          <w:lang w:val="en-US" w:eastAsia="en-US" w:bidi="en-US"/>
        </w:rPr>
        <w:t>1</w:t>
      </w:r>
      <w:r>
        <w:rPr>
          <w:rStyle w:val="Bodytext4Spacing0pt0"/>
          <w:b/>
          <w:bCs/>
          <w:lang w:val="en-US" w:eastAsia="en-US" w:bidi="en-US"/>
        </w:rPr>
        <w:t xml:space="preserve">; </w:t>
      </w:r>
      <w:r>
        <w:rPr>
          <w:rStyle w:val="Bodytext4Spacing0pt0"/>
          <w:b/>
          <w:bCs/>
        </w:rPr>
        <w:t xml:space="preserve">при этом </w:t>
      </w:r>
      <w:r>
        <w:rPr>
          <w:rStyle w:val="Bodytext4Italic9"/>
          <w:b/>
          <w:bCs/>
        </w:rPr>
        <w:t>X</w:t>
      </w:r>
      <w:r>
        <w:rPr>
          <w:rStyle w:val="Bodytext4Spacing0pt0"/>
          <w:b/>
          <w:bCs/>
        </w:rPr>
        <w:t xml:space="preserve"> примет одно из своих возможных значений:</w:t>
      </w:r>
      <w:r>
        <w:rPr>
          <w:rStyle w:val="Bodytext4Spacing0pt0"/>
          <w:b/>
          <w:bCs/>
        </w:rPr>
        <w:tab/>
        <w:t>или</w:t>
      </w:r>
      <w:r>
        <w:rPr>
          <w:rStyle w:val="Bodytext4Spacing0pt0"/>
          <w:b/>
          <w:bCs/>
        </w:rPr>
        <w:tab/>
      </w:r>
      <w:r>
        <w:rPr>
          <w:rStyle w:val="Bodytext4Italic9"/>
          <w:b/>
          <w:bCs/>
        </w:rPr>
        <w:t>х</w:t>
      </w:r>
      <w:r>
        <w:rPr>
          <w:rStyle w:val="Bodytext4Italic9"/>
          <w:b/>
          <w:bCs/>
          <w:vertAlign w:val="subscript"/>
        </w:rPr>
        <w:t>2</w:t>
      </w:r>
      <w:r>
        <w:rPr>
          <w:rStyle w:val="Bodytext4Italic9"/>
          <w:b/>
          <w:bCs/>
        </w:rPr>
        <w:t>,</w:t>
      </w:r>
      <w:r>
        <w:rPr>
          <w:rStyle w:val="Bodytext4Spacing0pt0"/>
          <w:b/>
          <w:bCs/>
        </w:rPr>
        <w:t xml:space="preserve"> </w:t>
      </w:r>
      <w:r>
        <w:rPr>
          <w:rStyle w:val="Bodytext4Spacing2pt2"/>
          <w:b/>
          <w:bCs/>
        </w:rPr>
        <w:t>...,</w:t>
      </w:r>
      <w:r>
        <w:rPr>
          <w:rStyle w:val="Bodytext4Spacing0pt0"/>
          <w:b/>
          <w:bCs/>
        </w:rPr>
        <w:t xml:space="preserve"> или </w:t>
      </w:r>
      <w:r>
        <w:rPr>
          <w:rStyle w:val="Bodytext4Italic9"/>
          <w:b/>
          <w:bCs/>
        </w:rPr>
        <w:t>х„.</w:t>
      </w:r>
      <w:r>
        <w:rPr>
          <w:rStyle w:val="Bodytext4Spacing0pt0"/>
          <w:b/>
          <w:bCs/>
        </w:rPr>
        <w:t xml:space="preserve"> Обо</w:t>
      </w:r>
      <w:r>
        <w:rPr>
          <w:rStyle w:val="Bodytext4Spacing0pt0"/>
          <w:b/>
          <w:bCs/>
        </w:rPr>
        <w:softHyphen/>
      </w:r>
    </w:p>
    <w:p w14:paraId="5D2984E5" w14:textId="77777777" w:rsidR="00F4136F" w:rsidRDefault="00E27E4F">
      <w:pPr>
        <w:pStyle w:val="Bodytext40"/>
        <w:framePr w:w="6226" w:h="9825" w:hRule="exact" w:wrap="around" w:vAnchor="page" w:hAnchor="page" w:x="3044" w:y="2888"/>
        <w:shd w:val="clear" w:color="auto" w:fill="auto"/>
        <w:spacing w:line="221" w:lineRule="exact"/>
        <w:ind w:left="20" w:right="20" w:firstLine="0"/>
        <w:jc w:val="both"/>
      </w:pPr>
      <w:r>
        <w:rPr>
          <w:rStyle w:val="Bodytext4Spacing0pt0"/>
          <w:b/>
          <w:bCs/>
        </w:rPr>
        <w:t xml:space="preserve">значим условную вероятность того, что </w:t>
      </w:r>
      <w:r>
        <w:rPr>
          <w:rStyle w:val="Bodytext4Italic9"/>
          <w:b/>
          <w:bCs/>
        </w:rPr>
        <w:t>X</w:t>
      </w:r>
      <w:r>
        <w:rPr>
          <w:rStyle w:val="Bodytext4Spacing0pt0"/>
          <w:b/>
          <w:bCs/>
        </w:rPr>
        <w:t xml:space="preserve"> примет, на</w:t>
      </w:r>
      <w:r>
        <w:rPr>
          <w:rStyle w:val="Bodytext4Spacing0pt0"/>
          <w:b/>
          <w:bCs/>
        </w:rPr>
        <w:softHyphen/>
        <w:t xml:space="preserve">пример, значение </w:t>
      </w:r>
      <w:r>
        <w:rPr>
          <w:rStyle w:val="Bodytext4Italic9"/>
          <w:b/>
          <w:bCs/>
        </w:rPr>
        <w:t>х</w:t>
      </w:r>
      <w:r>
        <w:rPr>
          <w:rStyle w:val="Bodytext4Italic9"/>
          <w:b/>
          <w:bCs/>
          <w:vertAlign w:val="subscript"/>
        </w:rPr>
        <w:t>х</w:t>
      </w:r>
      <w:r>
        <w:rPr>
          <w:rStyle w:val="Bodytext4Spacing0pt0"/>
          <w:b/>
          <w:bCs/>
        </w:rPr>
        <w:t xml:space="preserve"> при условии, что </w:t>
      </w:r>
      <w:r>
        <w:rPr>
          <w:rStyle w:val="Bodytext4Italic9"/>
          <w:b/>
          <w:bCs/>
        </w:rPr>
        <w:t>У — у</w:t>
      </w:r>
      <w:r>
        <w:rPr>
          <w:rStyle w:val="Bodytext4Italic9"/>
          <w:b/>
          <w:bCs/>
          <w:vertAlign w:val="subscript"/>
        </w:rPr>
        <w:t>г</w:t>
      </w:r>
      <w:r>
        <w:rPr>
          <w:rStyle w:val="Bodytext4Italic9"/>
          <w:b/>
          <w:bCs/>
        </w:rPr>
        <w:t>,</w:t>
      </w:r>
      <w:r>
        <w:rPr>
          <w:rStyle w:val="Bodytext4Spacing0pt0"/>
          <w:b/>
          <w:bCs/>
        </w:rPr>
        <w:t xml:space="preserve"> через </w:t>
      </w:r>
      <w:r>
        <w:rPr>
          <w:rStyle w:val="Bodytext4Italic9"/>
          <w:b/>
          <w:bCs/>
        </w:rPr>
        <w:t>р</w:t>
      </w:r>
      <w:r>
        <w:rPr>
          <w:rStyle w:val="Bodytext4Spacing0pt0"/>
          <w:b/>
          <w:bCs/>
        </w:rPr>
        <w:t xml:space="preserve"> </w:t>
      </w:r>
      <w:r>
        <w:rPr>
          <w:rStyle w:val="Bodytext4Spacing0pt0"/>
          <w:b/>
          <w:bCs/>
          <w:lang w:val="en-US" w:eastAsia="en-US" w:bidi="en-US"/>
        </w:rPr>
        <w:t xml:space="preserve">(*i </w:t>
      </w:r>
      <w:r>
        <w:rPr>
          <w:rStyle w:val="Bodytext4Spacing0pt0"/>
          <w:b/>
          <w:bCs/>
        </w:rPr>
        <w:t>1</w:t>
      </w:r>
      <w:r>
        <w:rPr>
          <w:rStyle w:val="Bodytext4Candara2"/>
          <w:lang w:val="en-US" w:eastAsia="en-US" w:bidi="en-US"/>
        </w:rPr>
        <w:t>1</w:t>
      </w:r>
      <w:r>
        <w:rPr>
          <w:rStyle w:val="Bodytext4Spacing0pt0"/>
          <w:b/>
          <w:bCs/>
          <w:lang w:val="en-US" w:eastAsia="en-US" w:bidi="en-US"/>
        </w:rPr>
        <w:t xml:space="preserve">/,). </w:t>
      </w:r>
      <w:r>
        <w:rPr>
          <w:rStyle w:val="Bodytext4Spacing0pt0"/>
          <w:b/>
          <w:bCs/>
        </w:rPr>
        <w:t xml:space="preserve">Эта вероятность, вообще говоря, не будет равна безусловной вероятности </w:t>
      </w:r>
      <w:r>
        <w:rPr>
          <w:rStyle w:val="Bodytext4Spacing1pt"/>
          <w:b/>
          <w:bCs/>
        </w:rPr>
        <w:t>р(х,).</w:t>
      </w:r>
    </w:p>
    <w:p w14:paraId="5D2984E6" w14:textId="77777777" w:rsidR="00F4136F" w:rsidRDefault="00E27E4F">
      <w:pPr>
        <w:pStyle w:val="Bodytext40"/>
        <w:framePr w:w="6226" w:h="9825" w:hRule="exact" w:wrap="around" w:vAnchor="page" w:hAnchor="page" w:x="3044" w:y="2888"/>
        <w:shd w:val="clear" w:color="auto" w:fill="auto"/>
        <w:spacing w:after="137" w:line="221" w:lineRule="exact"/>
        <w:ind w:left="20" w:right="20" w:firstLine="360"/>
        <w:jc w:val="both"/>
      </w:pPr>
      <w:r>
        <w:rPr>
          <w:rStyle w:val="Bodytext4Spacing0pt0"/>
          <w:b/>
          <w:bCs/>
        </w:rPr>
        <w:t>В общем случае условные вероятности составляющей будем обозначать так:</w:t>
      </w:r>
    </w:p>
    <w:p w14:paraId="5D2984E7" w14:textId="77777777" w:rsidR="00F4136F" w:rsidRDefault="00E27E4F">
      <w:pPr>
        <w:pStyle w:val="Bodytext40"/>
        <w:framePr w:w="6226" w:h="9825" w:hRule="exact" w:wrap="around" w:vAnchor="page" w:hAnchor="page" w:x="3044" w:y="2888"/>
        <w:shd w:val="clear" w:color="auto" w:fill="auto"/>
        <w:spacing w:after="76" w:line="200" w:lineRule="exact"/>
        <w:ind w:firstLine="0"/>
      </w:pPr>
      <w:r>
        <w:rPr>
          <w:rStyle w:val="Bodytext4Italic9"/>
          <w:b/>
          <w:bCs/>
          <w:lang w:val="en-US" w:eastAsia="en-US" w:bidi="en-US"/>
        </w:rPr>
        <w:t>P(</w:t>
      </w:r>
      <w:r>
        <w:rPr>
          <w:rStyle w:val="Bodytext4Italic9"/>
          <w:b/>
          <w:bCs/>
          <w:vertAlign w:val="superscript"/>
          <w:lang w:val="en-US" w:eastAsia="en-US" w:bidi="en-US"/>
        </w:rPr>
        <w:t>x</w:t>
      </w:r>
      <w:r>
        <w:rPr>
          <w:rStyle w:val="Bodytext4Italic9"/>
          <w:b/>
          <w:bCs/>
          <w:lang w:val="en-US" w:eastAsia="en-US" w:bidi="en-US"/>
        </w:rPr>
        <w:t>t\yj)</w:t>
      </w:r>
      <w:r>
        <w:rPr>
          <w:rStyle w:val="Bodytext4Spacing0pt0"/>
          <w:b/>
          <w:bCs/>
          <w:lang w:val="en-US" w:eastAsia="en-US" w:bidi="en-US"/>
        </w:rPr>
        <w:t xml:space="preserve"> (t= </w:t>
      </w:r>
      <w:r>
        <w:rPr>
          <w:rStyle w:val="Bodytext4Spacing0pt0"/>
          <w:b/>
          <w:bCs/>
        </w:rPr>
        <w:t xml:space="preserve">1, 2, </w:t>
      </w:r>
      <w:r>
        <w:rPr>
          <w:rStyle w:val="Bodytext4Spacing2pt2"/>
          <w:b/>
          <w:bCs/>
        </w:rPr>
        <w:t xml:space="preserve">..., </w:t>
      </w:r>
      <w:r>
        <w:rPr>
          <w:rStyle w:val="Bodytext4Italica"/>
          <w:b/>
          <w:bCs/>
        </w:rPr>
        <w:t xml:space="preserve">п\ </w:t>
      </w:r>
      <w:r>
        <w:rPr>
          <w:rStyle w:val="Bodytext4Italic9"/>
          <w:b/>
          <w:bCs/>
        </w:rPr>
        <w:t>}=</w:t>
      </w:r>
      <w:r>
        <w:rPr>
          <w:rStyle w:val="Bodytext4Spacing2pt2"/>
          <w:b/>
          <w:bCs/>
        </w:rPr>
        <w:t xml:space="preserve"> 1, 2, ...,</w:t>
      </w:r>
      <w:r>
        <w:rPr>
          <w:rStyle w:val="Bodytext4Spacing0pt0"/>
          <w:b/>
          <w:bCs/>
        </w:rPr>
        <w:t xml:space="preserve"> </w:t>
      </w:r>
      <w:r>
        <w:rPr>
          <w:rStyle w:val="Bodytext4Italic9"/>
          <w:b/>
          <w:bCs/>
        </w:rPr>
        <w:t>т).</w:t>
      </w:r>
    </w:p>
    <w:p w14:paraId="5D2984E8" w14:textId="77777777" w:rsidR="00F4136F" w:rsidRDefault="00E27E4F">
      <w:pPr>
        <w:pStyle w:val="Bodytext40"/>
        <w:framePr w:w="6226" w:h="9825" w:hRule="exact" w:wrap="around" w:vAnchor="page" w:hAnchor="page" w:x="3044" w:y="2888"/>
        <w:shd w:val="clear" w:color="auto" w:fill="auto"/>
        <w:spacing w:line="221" w:lineRule="exact"/>
        <w:ind w:left="20" w:right="20" w:firstLine="360"/>
        <w:jc w:val="both"/>
      </w:pPr>
      <w:r>
        <w:rPr>
          <w:rStyle w:val="Bodytext4Italica"/>
          <w:b/>
          <w:bCs/>
        </w:rPr>
        <w:t>Условным распределением</w:t>
      </w:r>
      <w:r>
        <w:rPr>
          <w:rStyle w:val="Bodytext4Spacing0pt0"/>
          <w:b/>
          <w:bCs/>
        </w:rPr>
        <w:t xml:space="preserve"> составляющей </w:t>
      </w:r>
      <w:r>
        <w:rPr>
          <w:rStyle w:val="Bodytext4Italica"/>
          <w:b/>
          <w:bCs/>
        </w:rPr>
        <w:t>X</w:t>
      </w:r>
      <w:r>
        <w:rPr>
          <w:rStyle w:val="Bodytext4Spacing0pt0"/>
          <w:b/>
          <w:bCs/>
        </w:rPr>
        <w:t xml:space="preserve"> при </w:t>
      </w:r>
      <w:r>
        <w:rPr>
          <w:rStyle w:val="Bodytext4Italica"/>
          <w:b/>
          <w:bCs/>
        </w:rPr>
        <w:t xml:space="preserve">У — У/ </w:t>
      </w:r>
      <w:r>
        <w:rPr>
          <w:rStyle w:val="Bodytext4Spacing0pt0"/>
          <w:b/>
          <w:bCs/>
        </w:rPr>
        <w:t xml:space="preserve">называют совокупность условных вероятностей </w:t>
      </w:r>
      <w:r>
        <w:rPr>
          <w:rStyle w:val="Bodytext4Italica"/>
          <w:b/>
          <w:bCs/>
        </w:rPr>
        <w:t>р{х</w:t>
      </w:r>
      <w:r>
        <w:rPr>
          <w:rStyle w:val="Bodytext4Candara2"/>
          <w:vertAlign w:val="subscript"/>
        </w:rPr>
        <w:t>1</w:t>
      </w:r>
      <w:r>
        <w:rPr>
          <w:rStyle w:val="Bodytext4Candara2"/>
        </w:rPr>
        <w:t>1</w:t>
      </w:r>
      <w:r>
        <w:rPr>
          <w:rStyle w:val="Bodytext4Spacing0pt0"/>
          <w:b/>
          <w:bCs/>
        </w:rPr>
        <w:t xml:space="preserve"> </w:t>
      </w:r>
      <w:r>
        <w:rPr>
          <w:rStyle w:val="Bodytext4Italica"/>
          <w:b/>
          <w:bCs/>
          <w:lang w:val="en-US" w:eastAsia="en-US" w:bidi="en-US"/>
        </w:rPr>
        <w:t xml:space="preserve">yj), </w:t>
      </w:r>
      <w:r>
        <w:rPr>
          <w:rStyle w:val="Bodytext4Italic9"/>
          <w:b/>
          <w:bCs/>
          <w:lang w:val="en-US" w:eastAsia="en-US" w:bidi="en-US"/>
        </w:rPr>
        <w:t>p(</w:t>
      </w:r>
      <w:r>
        <w:rPr>
          <w:rStyle w:val="Bodytext4Italic9"/>
          <w:b/>
          <w:bCs/>
          <w:vertAlign w:val="superscript"/>
          <w:lang w:val="en-US" w:eastAsia="en-US" w:bidi="en-US"/>
        </w:rPr>
        <w:t>x</w:t>
      </w:r>
      <w:r>
        <w:rPr>
          <w:rStyle w:val="Bodytext4Italic9"/>
          <w:b/>
          <w:bCs/>
          <w:lang w:val="en-US" w:eastAsia="en-US" w:bidi="en-US"/>
        </w:rPr>
        <w:t>Ayj)i</w:t>
      </w:r>
      <w:r>
        <w:rPr>
          <w:rStyle w:val="Bodytext4Spacing0pt0"/>
          <w:b/>
          <w:bCs/>
          <w:lang w:val="en-US" w:eastAsia="en-US" w:bidi="en-US"/>
        </w:rPr>
        <w:t xml:space="preserve"> </w:t>
      </w:r>
      <w:r>
        <w:rPr>
          <w:rStyle w:val="Bodytext4Spacing2pt2"/>
          <w:b/>
          <w:bCs/>
        </w:rPr>
        <w:t>•••»</w:t>
      </w:r>
      <w:r>
        <w:rPr>
          <w:rStyle w:val="Bodytext4Spacing0pt0"/>
          <w:b/>
          <w:bCs/>
        </w:rPr>
        <w:t xml:space="preserve"> </w:t>
      </w:r>
      <w:r>
        <w:rPr>
          <w:rStyle w:val="Bodytext4Italic9"/>
          <w:b/>
          <w:bCs/>
        </w:rPr>
        <w:t>Р{*п\У/)&gt;</w:t>
      </w:r>
      <w:r>
        <w:rPr>
          <w:rStyle w:val="Bodytext4Spacing0pt0"/>
          <w:b/>
          <w:bCs/>
        </w:rPr>
        <w:t xml:space="preserve"> вычисленных в предположении, что событие </w:t>
      </w:r>
      <w:r>
        <w:rPr>
          <w:rStyle w:val="Bodytext4Italic9"/>
          <w:b/>
          <w:bCs/>
        </w:rPr>
        <w:t>У = у/</w:t>
      </w:r>
      <w:r>
        <w:rPr>
          <w:rStyle w:val="Bodytext4Spacing0pt0"/>
          <w:b/>
          <w:bCs/>
        </w:rPr>
        <w:t xml:space="preserve"> (/ имеет одно и то же значение при всех значениях </w:t>
      </w:r>
      <w:r>
        <w:rPr>
          <w:rStyle w:val="Bodytext4Italic9"/>
          <w:b/>
          <w:bCs/>
        </w:rPr>
        <w:t>X)</w:t>
      </w:r>
      <w:r>
        <w:rPr>
          <w:rStyle w:val="Bodytext4Spacing0pt0"/>
          <w:b/>
          <w:bCs/>
        </w:rPr>
        <w:t xml:space="preserve"> уже наступило. Аналогично опреде</w:t>
      </w:r>
      <w:r>
        <w:rPr>
          <w:rStyle w:val="Bodytext4Spacing0pt0"/>
          <w:b/>
          <w:bCs/>
        </w:rPr>
        <w:softHyphen/>
        <w:t xml:space="preserve">ляется условное распределение составляющей </w:t>
      </w:r>
      <w:r>
        <w:rPr>
          <w:rStyle w:val="Bodytext4Italic9"/>
          <w:b/>
          <w:bCs/>
        </w:rPr>
        <w:t>У.</w:t>
      </w:r>
    </w:p>
    <w:p w14:paraId="5D2984E9" w14:textId="77777777" w:rsidR="00F4136F" w:rsidRDefault="00E27E4F">
      <w:pPr>
        <w:pStyle w:val="Bodytext40"/>
        <w:framePr w:w="6226" w:h="9825" w:hRule="exact" w:wrap="around" w:vAnchor="page" w:hAnchor="page" w:x="3044" w:y="2888"/>
        <w:shd w:val="clear" w:color="auto" w:fill="auto"/>
        <w:spacing w:after="333" w:line="221" w:lineRule="exact"/>
        <w:ind w:left="20" w:right="20" w:firstLine="360"/>
        <w:jc w:val="both"/>
      </w:pPr>
      <w:r>
        <w:rPr>
          <w:rStyle w:val="Bodytext4Spacing0pt0"/>
          <w:b/>
          <w:bCs/>
        </w:rPr>
        <w:t>Зная закон распределения двумерной дискретной слу</w:t>
      </w:r>
      <w:r>
        <w:rPr>
          <w:rStyle w:val="Bodytext4Spacing0pt0"/>
          <w:b/>
          <w:bCs/>
        </w:rPr>
        <w:softHyphen/>
        <w:t>чайной величины, можно, пользуясь формулой (*), вы</w:t>
      </w:r>
      <w:r>
        <w:rPr>
          <w:rStyle w:val="Bodytext4Spacing0pt0"/>
          <w:b/>
          <w:bCs/>
        </w:rPr>
        <w:softHyphen/>
        <w:t xml:space="preserve">числить условные законы распределения составляющих. Например, условный закон распределения </w:t>
      </w:r>
      <w:r>
        <w:rPr>
          <w:rStyle w:val="Bodytext4Italic9"/>
          <w:b/>
          <w:bCs/>
        </w:rPr>
        <w:t>X</w:t>
      </w:r>
      <w:r>
        <w:rPr>
          <w:rStyle w:val="Bodytext4Spacing0pt0"/>
          <w:b/>
          <w:bCs/>
        </w:rPr>
        <w:t xml:space="preserve"> в предпо</w:t>
      </w:r>
      <w:r>
        <w:rPr>
          <w:rStyle w:val="Bodytext4Spacing0pt0"/>
          <w:b/>
          <w:bCs/>
        </w:rPr>
        <w:softHyphen/>
        <w:t xml:space="preserve">ложении, что событие </w:t>
      </w:r>
      <w:r>
        <w:rPr>
          <w:rStyle w:val="Bodytext4Italic9"/>
          <w:b/>
          <w:bCs/>
          <w:lang w:val="en-US" w:eastAsia="en-US" w:bidi="en-US"/>
        </w:rPr>
        <w:t xml:space="preserve">Y </w:t>
      </w:r>
      <w:r>
        <w:rPr>
          <w:rStyle w:val="Bodytext4Italic9"/>
          <w:b/>
          <w:bCs/>
        </w:rPr>
        <w:t>— у</w:t>
      </w:r>
      <w:r>
        <w:rPr>
          <w:rStyle w:val="Bodytext4Italic9"/>
          <w:b/>
          <w:bCs/>
          <w:vertAlign w:val="subscript"/>
        </w:rPr>
        <w:t>х</w:t>
      </w:r>
      <w:r>
        <w:rPr>
          <w:rStyle w:val="Bodytext4Spacing0pt0"/>
          <w:b/>
          <w:bCs/>
        </w:rPr>
        <w:t xml:space="preserve"> уже произошло, может быть найден по формуле</w:t>
      </w:r>
    </w:p>
    <w:p w14:paraId="5D2984EA" w14:textId="77777777" w:rsidR="00F4136F" w:rsidRDefault="00E27E4F">
      <w:pPr>
        <w:pStyle w:val="Bodytext690"/>
        <w:framePr w:w="6226" w:h="9825" w:hRule="exact" w:wrap="around" w:vAnchor="page" w:hAnchor="page" w:x="3044" w:y="2888"/>
        <w:shd w:val="clear" w:color="auto" w:fill="auto"/>
        <w:spacing w:before="0" w:after="75" w:line="180" w:lineRule="exact"/>
      </w:pPr>
      <w:r>
        <w:rPr>
          <w:vertAlign w:val="superscript"/>
          <w:lang w:val="en-US" w:eastAsia="en-US" w:bidi="en-US"/>
        </w:rPr>
        <w:t>p(</w:t>
      </w:r>
      <w:r>
        <w:rPr>
          <w:lang w:val="en-US" w:eastAsia="en-US" w:bidi="en-US"/>
        </w:rPr>
        <w:t>*</w:t>
      </w:r>
      <w:r>
        <w:rPr>
          <w:vertAlign w:val="superscript"/>
          <w:lang w:val="en-US" w:eastAsia="en-US" w:bidi="en-US"/>
        </w:rPr>
        <w:t>fl</w:t>
      </w:r>
      <w:r>
        <w:rPr>
          <w:lang w:val="en-US" w:eastAsia="en-US" w:bidi="en-US"/>
        </w:rPr>
        <w:t>^</w:t>
      </w:r>
      <w:r>
        <w:rPr>
          <w:vertAlign w:val="superscript"/>
          <w:lang w:val="en-US" w:eastAsia="en-US" w:bidi="en-US"/>
        </w:rPr>
        <w:t>)=£</w:t>
      </w:r>
      <w:r>
        <w:rPr>
          <w:lang w:val="en-US" w:eastAsia="en-US" w:bidi="en-US"/>
        </w:rPr>
        <w:t xml:space="preserve">£&amp;r </w:t>
      </w:r>
      <w:r>
        <w:rPr>
          <w:rStyle w:val="Bodytext69Spacing2pt"/>
          <w:b/>
          <w:bCs/>
          <w:vertAlign w:val="superscript"/>
        </w:rPr>
        <w:t>(f=1</w:t>
      </w:r>
      <w:r>
        <w:rPr>
          <w:rStyle w:val="Bodytext69Spacing2pt"/>
          <w:b/>
          <w:bCs/>
        </w:rPr>
        <w:t>’</w:t>
      </w:r>
      <w:r>
        <w:rPr>
          <w:rStyle w:val="Bodytext69Spacing2pt"/>
          <w:b/>
          <w:bCs/>
          <w:vertAlign w:val="superscript"/>
          <w:lang w:val="ru-RU" w:eastAsia="ru-RU" w:bidi="ru-RU"/>
        </w:rPr>
        <w:t>2&gt;</w:t>
      </w:r>
      <w:r>
        <w:rPr>
          <w:rStyle w:val="Bodytext691"/>
          <w:b/>
          <w:bCs/>
        </w:rPr>
        <w:t xml:space="preserve"> •••• ")•</w:t>
      </w:r>
    </w:p>
    <w:p w14:paraId="5D2984EB" w14:textId="77777777" w:rsidR="00F4136F" w:rsidRDefault="00E27E4F">
      <w:pPr>
        <w:pStyle w:val="Bodytext40"/>
        <w:framePr w:w="6226" w:h="9825" w:hRule="exact" w:wrap="around" w:vAnchor="page" w:hAnchor="page" w:x="3044" w:y="2888"/>
        <w:shd w:val="clear" w:color="auto" w:fill="auto"/>
        <w:spacing w:after="137" w:line="221" w:lineRule="exact"/>
        <w:ind w:left="20" w:right="20" w:firstLine="360"/>
        <w:jc w:val="both"/>
      </w:pPr>
      <w:r>
        <w:rPr>
          <w:rStyle w:val="Bodytext4Spacing0pt0"/>
          <w:b/>
          <w:bCs/>
        </w:rPr>
        <w:t>В общем случае условные законы распределения со</w:t>
      </w:r>
      <w:r>
        <w:rPr>
          <w:rStyle w:val="Bodytext4Spacing0pt0"/>
          <w:b/>
          <w:bCs/>
        </w:rPr>
        <w:softHyphen/>
        <w:t xml:space="preserve">ставляющей </w:t>
      </w:r>
      <w:r>
        <w:rPr>
          <w:rStyle w:val="Bodytext4Italic9"/>
          <w:b/>
          <w:bCs/>
        </w:rPr>
        <w:t>X</w:t>
      </w:r>
      <w:r>
        <w:rPr>
          <w:rStyle w:val="Bodytext4Spacing0pt0"/>
          <w:b/>
          <w:bCs/>
        </w:rPr>
        <w:t xml:space="preserve"> определяются соотношением</w:t>
      </w:r>
    </w:p>
    <w:p w14:paraId="5D2984EC" w14:textId="77777777" w:rsidR="00F4136F" w:rsidRDefault="00E27E4F">
      <w:pPr>
        <w:pStyle w:val="Heading201"/>
        <w:framePr w:w="6226" w:h="9825" w:hRule="exact" w:wrap="around" w:vAnchor="page" w:hAnchor="page" w:x="3044" w:y="2888"/>
        <w:shd w:val="clear" w:color="auto" w:fill="auto"/>
        <w:tabs>
          <w:tab w:val="right" w:pos="6195"/>
        </w:tabs>
        <w:spacing w:before="0" w:after="71" w:line="200" w:lineRule="exact"/>
        <w:ind w:left="1760"/>
      </w:pPr>
      <w:bookmarkStart w:id="128" w:name="bookmark128"/>
      <w:r>
        <w:rPr>
          <w:rStyle w:val="Heading209pt"/>
          <w:lang w:val="ru-RU" w:eastAsia="ru-RU" w:bidi="ru-RU"/>
        </w:rPr>
        <w:t>Р</w:t>
      </w:r>
      <w:r>
        <w:t xml:space="preserve"> (*« I </w:t>
      </w:r>
      <w:r>
        <w:rPr>
          <w:rStyle w:val="Heading20Bold"/>
          <w:lang w:val="ru-RU" w:eastAsia="ru-RU" w:bidi="ru-RU"/>
        </w:rPr>
        <w:t>У])</w:t>
      </w:r>
      <w:r>
        <w:rPr>
          <w:rStyle w:val="Heading20Bold0"/>
        </w:rPr>
        <w:t xml:space="preserve"> </w:t>
      </w:r>
      <w:r>
        <w:t xml:space="preserve">= </w:t>
      </w:r>
      <w:r>
        <w:rPr>
          <w:rStyle w:val="Heading209pt"/>
          <w:lang w:val="ru-RU" w:eastAsia="ru-RU" w:bidi="ru-RU"/>
        </w:rPr>
        <w:t xml:space="preserve">Р </w:t>
      </w:r>
      <w:r>
        <w:rPr>
          <w:rStyle w:val="Heading209pt"/>
        </w:rPr>
        <w:t xml:space="preserve">(Xi, </w:t>
      </w:r>
      <w:r>
        <w:rPr>
          <w:rStyle w:val="Heading20Bold"/>
        </w:rPr>
        <w:t>y/VP(yj)</w:t>
      </w:r>
      <w:r>
        <w:rPr>
          <w:rStyle w:val="Heading20Bold"/>
          <w:vertAlign w:val="subscript"/>
        </w:rPr>
        <w:t>:</w:t>
      </w:r>
      <w:r>
        <w:rPr>
          <w:rStyle w:val="Heading20Bold0"/>
          <w:lang w:val="en-US" w:eastAsia="en-US" w:bidi="en-US"/>
        </w:rPr>
        <w:tab/>
      </w:r>
      <w:r>
        <w:rPr>
          <w:rStyle w:val="Heading20Spacing0pt"/>
        </w:rPr>
        <w:t>(**)</w:t>
      </w:r>
      <w:bookmarkEnd w:id="128"/>
    </w:p>
    <w:p w14:paraId="5D2984ED" w14:textId="77777777" w:rsidR="00F4136F" w:rsidRDefault="00E27E4F">
      <w:pPr>
        <w:pStyle w:val="Bodytext40"/>
        <w:framePr w:w="6226" w:h="9825" w:hRule="exact" w:wrap="around" w:vAnchor="page" w:hAnchor="page" w:x="3044" w:y="2888"/>
        <w:shd w:val="clear" w:color="auto" w:fill="auto"/>
        <w:spacing w:after="137" w:line="221" w:lineRule="exact"/>
        <w:ind w:left="20" w:right="20" w:firstLine="360"/>
        <w:jc w:val="both"/>
      </w:pPr>
      <w:r>
        <w:rPr>
          <w:rStyle w:val="Bodytext4Spacing0pt0"/>
          <w:b/>
          <w:bCs/>
        </w:rPr>
        <w:t>Аналогично находят условные законы распределения составляющей У:</w:t>
      </w:r>
    </w:p>
    <w:p w14:paraId="5D2984EE" w14:textId="77777777" w:rsidR="00F4136F" w:rsidRDefault="00E27E4F">
      <w:pPr>
        <w:pStyle w:val="Bodytext100"/>
        <w:framePr w:w="6226" w:h="9825" w:hRule="exact" w:wrap="around" w:vAnchor="page" w:hAnchor="page" w:x="3044" w:y="2888"/>
        <w:shd w:val="clear" w:color="auto" w:fill="auto"/>
        <w:tabs>
          <w:tab w:val="right" w:pos="6195"/>
        </w:tabs>
        <w:spacing w:after="77" w:line="200" w:lineRule="exact"/>
        <w:ind w:left="1760"/>
      </w:pPr>
      <w:r>
        <w:rPr>
          <w:rStyle w:val="Bodytext10NotItalic3"/>
          <w:b/>
          <w:bCs/>
        </w:rPr>
        <w:t xml:space="preserve">Р </w:t>
      </w:r>
      <w:r>
        <w:rPr>
          <w:rStyle w:val="Bodytext10Spacing2pt"/>
          <w:b/>
          <w:bCs/>
          <w:i/>
          <w:iCs/>
          <w:lang w:val="ru-RU" w:eastAsia="ru-RU" w:bidi="ru-RU"/>
        </w:rPr>
        <w:t>(Уу</w:t>
      </w:r>
      <w:r>
        <w:rPr>
          <w:rStyle w:val="Bodytext10NotItalic3"/>
          <w:b/>
          <w:bCs/>
        </w:rPr>
        <w:t xml:space="preserve"> </w:t>
      </w:r>
      <w:r>
        <w:rPr>
          <w:rStyle w:val="Bodytext10NotItalic3"/>
          <w:b/>
          <w:bCs/>
          <w:lang w:val="en-US" w:eastAsia="en-US" w:bidi="en-US"/>
        </w:rPr>
        <w:t xml:space="preserve">I </w:t>
      </w:r>
      <w:r>
        <w:rPr>
          <w:rStyle w:val="Bodytext10Spacing2pt"/>
          <w:b/>
          <w:bCs/>
          <w:i/>
          <w:iCs/>
          <w:vertAlign w:val="superscript"/>
        </w:rPr>
        <w:t>x</w:t>
      </w:r>
      <w:r>
        <w:rPr>
          <w:rStyle w:val="Bodytext10Spacing2pt"/>
          <w:b/>
          <w:bCs/>
          <w:i/>
          <w:iCs/>
        </w:rPr>
        <w:t xml:space="preserve">i) </w:t>
      </w:r>
      <w:r>
        <w:rPr>
          <w:rStyle w:val="Bodytext10Spacing2pt"/>
          <w:b/>
          <w:bCs/>
          <w:i/>
          <w:iCs/>
          <w:lang w:val="ru-RU" w:eastAsia="ru-RU" w:bidi="ru-RU"/>
        </w:rPr>
        <w:t>— Р (</w:t>
      </w:r>
      <w:r>
        <w:rPr>
          <w:rStyle w:val="Bodytext10Spacing2pt"/>
          <w:b/>
          <w:bCs/>
          <w:i/>
          <w:iCs/>
          <w:vertAlign w:val="superscript"/>
          <w:lang w:val="ru-RU" w:eastAsia="ru-RU" w:bidi="ru-RU"/>
        </w:rPr>
        <w:t>х</w:t>
      </w:r>
      <w:r>
        <w:rPr>
          <w:rStyle w:val="Bodytext10Spacing2pt"/>
          <w:b/>
          <w:bCs/>
          <w:i/>
          <w:iCs/>
          <w:lang w:val="ru-RU" w:eastAsia="ru-RU" w:bidi="ru-RU"/>
        </w:rPr>
        <w:t>{&gt; У/)/Р</w:t>
      </w:r>
      <w:r>
        <w:rPr>
          <w:rStyle w:val="Bodytext10NotItalic3"/>
          <w:b/>
          <w:bCs/>
        </w:rPr>
        <w:t xml:space="preserve"> (*.)•</w:t>
      </w:r>
      <w:r>
        <w:rPr>
          <w:rStyle w:val="Bodytext10NotItalic3"/>
          <w:b/>
          <w:bCs/>
        </w:rPr>
        <w:tab/>
        <w:t>(***)</w:t>
      </w:r>
    </w:p>
    <w:p w14:paraId="5D2984EF" w14:textId="77777777" w:rsidR="00F4136F" w:rsidRDefault="00E27E4F">
      <w:pPr>
        <w:pStyle w:val="Bodytext50"/>
        <w:framePr w:w="6226" w:h="9825" w:hRule="exact" w:wrap="around" w:vAnchor="page" w:hAnchor="page" w:x="3044" w:y="2888"/>
        <w:shd w:val="clear" w:color="auto" w:fill="auto"/>
        <w:spacing w:before="0" w:line="178" w:lineRule="exact"/>
        <w:ind w:left="20" w:right="20" w:firstLine="360"/>
      </w:pPr>
      <w:r>
        <w:rPr>
          <w:rStyle w:val="Bodytext5Spacing2pt2"/>
        </w:rPr>
        <w:t>Замечание.</w:t>
      </w:r>
      <w:r>
        <w:rPr>
          <w:rStyle w:val="Bodytext5Spacing0pt0"/>
        </w:rPr>
        <w:t xml:space="preserve"> Сумма вероятностей условного распределения равна единице. Действительно, так как при фиксированном </w:t>
      </w:r>
      <w:r>
        <w:rPr>
          <w:rStyle w:val="Bodytext5Italicc"/>
          <w:lang w:val="en-US" w:eastAsia="en-US" w:bidi="en-US"/>
        </w:rPr>
        <w:t>yj</w:t>
      </w:r>
      <w:r>
        <w:rPr>
          <w:rStyle w:val="Bodytext5Spacing0pt0"/>
          <w:lang w:val="en-US" w:eastAsia="en-US" w:bidi="en-US"/>
        </w:rPr>
        <w:t xml:space="preserve"> </w:t>
      </w:r>
      <w:r>
        <w:rPr>
          <w:rStyle w:val="Bodytext5Spacing0pt0"/>
        </w:rPr>
        <w:t>имеем</w:t>
      </w:r>
    </w:p>
    <w:p w14:paraId="5D2984F0" w14:textId="77777777" w:rsidR="00F4136F" w:rsidRDefault="00E27E4F">
      <w:pPr>
        <w:pStyle w:val="Headerorfooter30"/>
        <w:framePr w:wrap="around" w:vAnchor="page" w:hAnchor="page" w:x="3092" w:y="12752"/>
        <w:shd w:val="clear" w:color="auto" w:fill="auto"/>
        <w:spacing w:line="160" w:lineRule="exact"/>
        <w:ind w:left="20"/>
        <w:jc w:val="left"/>
      </w:pPr>
      <w:r>
        <w:rPr>
          <w:rStyle w:val="Headerorfooter3Spacing0pt2"/>
        </w:rPr>
        <w:t>170</w:t>
      </w:r>
    </w:p>
    <w:p w14:paraId="5D2984F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4F2" w14:textId="77777777" w:rsidR="00F4136F" w:rsidRDefault="00E27E4F">
      <w:pPr>
        <w:pStyle w:val="Bodytext390"/>
        <w:framePr w:w="6326" w:h="2728" w:hRule="exact" w:wrap="around" w:vAnchor="page" w:hAnchor="page" w:x="2994" w:y="2901"/>
        <w:shd w:val="clear" w:color="auto" w:fill="auto"/>
        <w:spacing w:line="200" w:lineRule="exact"/>
        <w:ind w:left="40" w:firstLine="960"/>
      </w:pPr>
      <w:r>
        <w:rPr>
          <w:rStyle w:val="Bodytext39Spacing0pt"/>
          <w:i/>
          <w:iCs/>
        </w:rPr>
        <w:t>n</w:t>
      </w:r>
    </w:p>
    <w:p w14:paraId="5D2984F3" w14:textId="77777777" w:rsidR="00F4136F" w:rsidRDefault="00E27E4F">
      <w:pPr>
        <w:pStyle w:val="Bodytext40"/>
        <w:framePr w:w="6326" w:h="2728" w:hRule="exact" w:wrap="around" w:vAnchor="page" w:hAnchor="page" w:x="2994" w:y="2901"/>
        <w:shd w:val="clear" w:color="auto" w:fill="auto"/>
        <w:spacing w:line="173" w:lineRule="exact"/>
        <w:ind w:left="840" w:right="3340" w:hanging="800"/>
        <w:jc w:val="left"/>
      </w:pPr>
      <w:r>
        <w:rPr>
          <w:rStyle w:val="Bodytext48pt1"/>
        </w:rPr>
        <w:t xml:space="preserve">(см. </w:t>
      </w:r>
      <w:r>
        <w:rPr>
          <w:rStyle w:val="Bodytext48pt1"/>
          <w:lang w:val="en-US" w:eastAsia="en-US" w:bidi="en-US"/>
        </w:rPr>
        <w:t xml:space="preserve">§ 2) </w:t>
      </w:r>
      <w:r>
        <w:rPr>
          <w:rStyle w:val="Bodytext4Spacing0pt0"/>
          <w:b/>
          <w:bCs/>
          <w:lang w:val="en-US" w:eastAsia="en-US" w:bidi="en-US"/>
        </w:rPr>
        <w:t xml:space="preserve">2 </w:t>
      </w:r>
      <w:r>
        <w:rPr>
          <w:rStyle w:val="Bodytext4Italic9"/>
          <w:b/>
          <w:bCs/>
          <w:lang w:val="en-US" w:eastAsia="en-US" w:bidi="en-US"/>
        </w:rPr>
        <w:t>p</w:t>
      </w:r>
      <w:r>
        <w:rPr>
          <w:rStyle w:val="Bodytext4Spacing0pt0"/>
          <w:b/>
          <w:bCs/>
          <w:lang w:val="en-US" w:eastAsia="en-US" w:bidi="en-US"/>
        </w:rPr>
        <w:t xml:space="preserve"> </w:t>
      </w:r>
      <w:r>
        <w:rPr>
          <w:rStyle w:val="Bodytext48pt1"/>
        </w:rPr>
        <w:t xml:space="preserve">(*/- </w:t>
      </w:r>
      <w:r>
        <w:rPr>
          <w:rStyle w:val="Bodytext4Spacing0pt0"/>
          <w:b/>
          <w:bCs/>
        </w:rPr>
        <w:t xml:space="preserve">Р/) = Р(Р/). </w:t>
      </w:r>
      <w:r>
        <w:rPr>
          <w:rStyle w:val="Bodytext455pt"/>
        </w:rPr>
        <w:t xml:space="preserve">TO </w:t>
      </w:r>
      <w:r>
        <w:rPr>
          <w:rStyle w:val="Bodytext4Spacing0pt0"/>
          <w:b/>
          <w:bCs/>
          <w:lang w:val="en-US" w:eastAsia="en-US" w:bidi="en-US"/>
        </w:rPr>
        <w:t>i=l</w:t>
      </w:r>
    </w:p>
    <w:p w14:paraId="5D2984F4" w14:textId="77777777" w:rsidR="00F4136F" w:rsidRDefault="00E27E4F">
      <w:pPr>
        <w:pStyle w:val="Bodytext390"/>
        <w:framePr w:w="6326" w:h="2728" w:hRule="exact" w:wrap="around" w:vAnchor="page" w:hAnchor="page" w:x="2994" w:y="2901"/>
        <w:shd w:val="clear" w:color="auto" w:fill="auto"/>
        <w:tabs>
          <w:tab w:val="right" w:pos="2350"/>
        </w:tabs>
        <w:spacing w:line="200" w:lineRule="exact"/>
        <w:ind w:left="840"/>
        <w:jc w:val="both"/>
      </w:pPr>
      <w:r>
        <w:rPr>
          <w:rStyle w:val="Bodytext39Spacing0pt"/>
          <w:i/>
          <w:iCs/>
        </w:rPr>
        <w:t>n</w:t>
      </w:r>
      <w:r>
        <w:rPr>
          <w:rStyle w:val="Bodytext39Spacing0pt"/>
          <w:i/>
          <w:iCs/>
        </w:rPr>
        <w:tab/>
        <w:t>n</w:t>
      </w:r>
    </w:p>
    <w:p w14:paraId="5D2984F5" w14:textId="77777777" w:rsidR="00F4136F" w:rsidRDefault="00E27E4F">
      <w:pPr>
        <w:pStyle w:val="Bodytext50"/>
        <w:framePr w:w="6326" w:h="2728" w:hRule="exact" w:wrap="around" w:vAnchor="page" w:hAnchor="page" w:x="2994" w:y="2901"/>
        <w:shd w:val="clear" w:color="auto" w:fill="auto"/>
        <w:spacing w:before="0" w:line="170" w:lineRule="exact"/>
        <w:ind w:left="840" w:firstLine="0"/>
      </w:pPr>
      <w:r>
        <w:rPr>
          <w:rStyle w:val="Bodytext5Candara4"/>
          <w:lang w:val="en-US" w:eastAsia="en-US" w:bidi="en-US"/>
        </w:rPr>
        <w:t>2</w:t>
      </w:r>
      <w:r>
        <w:rPr>
          <w:rStyle w:val="Bodytext5Spacing0pt0"/>
          <w:lang w:val="en-US" w:eastAsia="en-US" w:bidi="en-US"/>
        </w:rPr>
        <w:t xml:space="preserve"> </w:t>
      </w:r>
      <w:r>
        <w:rPr>
          <w:rStyle w:val="Bodytext5Italicc"/>
          <w:lang w:val="en-US" w:eastAsia="en-US" w:bidi="en-US"/>
        </w:rPr>
        <w:t>p</w:t>
      </w:r>
      <w:r>
        <w:rPr>
          <w:rStyle w:val="Bodytext5Spacing0pt0"/>
          <w:lang w:val="en-US" w:eastAsia="en-US" w:bidi="en-US"/>
        </w:rPr>
        <w:t xml:space="preserve"> (*&lt; i p</w:t>
      </w:r>
      <w:r>
        <w:rPr>
          <w:rStyle w:val="Bodytext5Candara4"/>
          <w:lang w:val="en-US" w:eastAsia="en-US" w:bidi="en-US"/>
        </w:rPr>
        <w:t>/)—2</w:t>
      </w:r>
      <w:r>
        <w:rPr>
          <w:rStyle w:val="Bodytext5Spacing0pt0"/>
          <w:lang w:val="en-US" w:eastAsia="en-US" w:bidi="en-US"/>
        </w:rPr>
        <w:t xml:space="preserve"> </w:t>
      </w:r>
      <w:r>
        <w:rPr>
          <w:rStyle w:val="Bodytext5Spacing0pt0"/>
          <w:vertAlign w:val="superscript"/>
          <w:lang w:val="en-US" w:eastAsia="en-US" w:bidi="en-US"/>
        </w:rPr>
        <w:t>p</w:t>
      </w:r>
      <w:r>
        <w:rPr>
          <w:rStyle w:val="Bodytext5Spacing0pt0"/>
          <w:lang w:val="en-US" w:eastAsia="en-US" w:bidi="en-US"/>
        </w:rPr>
        <w:t xml:space="preserve"> </w:t>
      </w:r>
      <w:r>
        <w:rPr>
          <w:rStyle w:val="Bodytext5Spacing0pt0"/>
        </w:rPr>
        <w:t xml:space="preserve">(*/. </w:t>
      </w:r>
      <w:r>
        <w:rPr>
          <w:rStyle w:val="Bodytext5Spacing0pt0"/>
          <w:lang w:val="en-US" w:eastAsia="en-US" w:bidi="en-US"/>
        </w:rPr>
        <w:t>p/)/p (p/)=p (p/)/p to/)=i.</w:t>
      </w:r>
    </w:p>
    <w:p w14:paraId="5D2984F6" w14:textId="77777777" w:rsidR="00F4136F" w:rsidRDefault="00E27E4F">
      <w:pPr>
        <w:pStyle w:val="Bodytext40"/>
        <w:framePr w:w="6326" w:h="2728" w:hRule="exact" w:wrap="around" w:vAnchor="page" w:hAnchor="page" w:x="2994" w:y="2901"/>
        <w:shd w:val="clear" w:color="auto" w:fill="auto"/>
        <w:tabs>
          <w:tab w:val="right" w:pos="2350"/>
          <w:tab w:val="right" w:pos="2536"/>
        </w:tabs>
        <w:spacing w:after="31" w:line="200" w:lineRule="exact"/>
        <w:ind w:left="840" w:firstLine="0"/>
        <w:jc w:val="both"/>
      </w:pPr>
      <w:r>
        <w:rPr>
          <w:rStyle w:val="Bodytext4Spacing0pt0"/>
          <w:b/>
          <w:bCs/>
          <w:lang w:val="en-US" w:eastAsia="en-US" w:bidi="en-US"/>
        </w:rPr>
        <w:t>&lt;=i</w:t>
      </w:r>
      <w:r>
        <w:rPr>
          <w:rStyle w:val="Bodytext4Spacing0pt0"/>
          <w:b/>
          <w:bCs/>
          <w:lang w:val="en-US" w:eastAsia="en-US" w:bidi="en-US"/>
        </w:rPr>
        <w:tab/>
      </w:r>
      <w:r>
        <w:rPr>
          <w:rStyle w:val="Bodytext4Italic9"/>
          <w:b/>
          <w:bCs/>
          <w:lang w:val="en-US" w:eastAsia="en-US" w:bidi="en-US"/>
        </w:rPr>
        <w:t>t~</w:t>
      </w:r>
      <w:r>
        <w:rPr>
          <w:rStyle w:val="Bodytext4Spacing0pt0"/>
          <w:b/>
          <w:bCs/>
          <w:lang w:val="en-US" w:eastAsia="en-US" w:bidi="en-US"/>
        </w:rPr>
        <w:tab/>
        <w:t>i</w:t>
      </w:r>
    </w:p>
    <w:p w14:paraId="5D2984F7" w14:textId="77777777" w:rsidR="00F4136F" w:rsidRDefault="00E27E4F">
      <w:pPr>
        <w:pStyle w:val="Bodytext50"/>
        <w:framePr w:w="6326" w:h="2728" w:hRule="exact" w:wrap="around" w:vAnchor="page" w:hAnchor="page" w:x="2994" w:y="2901"/>
        <w:shd w:val="clear" w:color="auto" w:fill="auto"/>
        <w:spacing w:before="0" w:line="235" w:lineRule="exact"/>
        <w:ind w:left="2420" w:right="20" w:hanging="2000"/>
        <w:jc w:val="left"/>
      </w:pPr>
      <w:r>
        <w:rPr>
          <w:rStyle w:val="Bodytext5Spacing0pt0"/>
        </w:rPr>
        <w:t xml:space="preserve">Аналогично доказывается, что при фиксированном х,- </w:t>
      </w:r>
      <w:r>
        <w:rPr>
          <w:rStyle w:val="Bodytext510pt6"/>
        </w:rPr>
        <w:t>т</w:t>
      </w:r>
    </w:p>
    <w:p w14:paraId="5D2984F8" w14:textId="77777777" w:rsidR="00F4136F" w:rsidRDefault="00E27E4F">
      <w:pPr>
        <w:pStyle w:val="Bodytext40"/>
        <w:framePr w:w="6326" w:h="2728" w:hRule="exact" w:wrap="around" w:vAnchor="page" w:hAnchor="page" w:x="2994" w:y="2901"/>
        <w:shd w:val="clear" w:color="auto" w:fill="auto"/>
        <w:spacing w:line="235" w:lineRule="exact"/>
        <w:ind w:left="2420" w:firstLine="0"/>
        <w:jc w:val="left"/>
      </w:pPr>
      <w:r>
        <w:rPr>
          <w:rStyle w:val="Bodytext4Candara2"/>
        </w:rPr>
        <w:t>2</w:t>
      </w:r>
      <w:r>
        <w:rPr>
          <w:rStyle w:val="Bodytext4Spacing0pt0"/>
          <w:b/>
          <w:bCs/>
        </w:rPr>
        <w:t xml:space="preserve"> р </w:t>
      </w:r>
      <w:r>
        <w:rPr>
          <w:rStyle w:val="Bodytext4Spacing0pt0"/>
          <w:b/>
          <w:bCs/>
          <w:lang w:val="en-US" w:eastAsia="en-US" w:bidi="en-US"/>
        </w:rPr>
        <w:t xml:space="preserve">to/ </w:t>
      </w:r>
      <w:r>
        <w:rPr>
          <w:rStyle w:val="Bodytext4Spacing0pt0"/>
          <w:b/>
          <w:bCs/>
        </w:rPr>
        <w:t xml:space="preserve">К ) = </w:t>
      </w:r>
      <w:r>
        <w:rPr>
          <w:rStyle w:val="Bodytext4Candara2"/>
        </w:rPr>
        <w:t>1</w:t>
      </w:r>
      <w:r>
        <w:rPr>
          <w:rStyle w:val="Bodytext4Spacing0pt0"/>
          <w:b/>
          <w:bCs/>
        </w:rPr>
        <w:t>-</w:t>
      </w:r>
    </w:p>
    <w:p w14:paraId="5D2984F9" w14:textId="77777777" w:rsidR="00F4136F" w:rsidRDefault="00E27E4F">
      <w:pPr>
        <w:pStyle w:val="Bodytext350"/>
        <w:framePr w:w="6326" w:h="2728" w:hRule="exact" w:wrap="around" w:vAnchor="page" w:hAnchor="page" w:x="2994" w:y="2901"/>
        <w:shd w:val="clear" w:color="auto" w:fill="auto"/>
        <w:spacing w:line="210" w:lineRule="exact"/>
        <w:ind w:left="2420"/>
      </w:pPr>
      <w:r>
        <w:rPr>
          <w:rStyle w:val="Bodytext35Spacing0pt"/>
        </w:rPr>
        <w:t>/=1</w:t>
      </w:r>
    </w:p>
    <w:p w14:paraId="5D2984FA" w14:textId="77777777" w:rsidR="00F4136F" w:rsidRDefault="00E27E4F">
      <w:pPr>
        <w:pStyle w:val="Bodytext50"/>
        <w:framePr w:w="6326" w:h="2728" w:hRule="exact" w:wrap="around" w:vAnchor="page" w:hAnchor="page" w:x="2994" w:y="2901"/>
        <w:shd w:val="clear" w:color="auto" w:fill="auto"/>
        <w:spacing w:before="0" w:line="173" w:lineRule="exact"/>
        <w:ind w:left="40" w:right="20" w:firstLine="0"/>
      </w:pPr>
      <w:r>
        <w:rPr>
          <w:rStyle w:val="Bodytext5Spacing0pt0"/>
        </w:rPr>
        <w:t>Это свойство условных распределений используют для контроля вы</w:t>
      </w:r>
      <w:r>
        <w:rPr>
          <w:rStyle w:val="Bodytext5Spacing0pt0"/>
        </w:rPr>
        <w:softHyphen/>
        <w:t>числений.</w:t>
      </w:r>
    </w:p>
    <w:p w14:paraId="5D2984FB" w14:textId="77777777" w:rsidR="00F4136F" w:rsidRDefault="00E27E4F">
      <w:pPr>
        <w:pStyle w:val="Bodytext50"/>
        <w:framePr w:w="6326" w:h="2728" w:hRule="exact" w:wrap="around" w:vAnchor="page" w:hAnchor="page" w:x="2994" w:y="2901"/>
        <w:shd w:val="clear" w:color="auto" w:fill="auto"/>
        <w:spacing w:before="0" w:line="173" w:lineRule="exact"/>
        <w:ind w:left="40" w:firstLine="380"/>
      </w:pPr>
      <w:r>
        <w:rPr>
          <w:rStyle w:val="Bodytext5Spacing0pt0"/>
        </w:rPr>
        <w:t>Пример. Дискретная двумерная случайная величина задана табл. 4.</w:t>
      </w:r>
    </w:p>
    <w:p w14:paraId="5D2984FC" w14:textId="77777777" w:rsidR="00F4136F" w:rsidRDefault="00E27E4F">
      <w:pPr>
        <w:pStyle w:val="Tablecaption20"/>
        <w:framePr w:w="1229" w:h="200" w:hRule="exact" w:wrap="around" w:vAnchor="page" w:hAnchor="page" w:x="8044" w:y="5763"/>
        <w:shd w:val="clear" w:color="auto" w:fill="auto"/>
        <w:spacing w:line="160" w:lineRule="exact"/>
        <w:ind w:firstLine="0"/>
      </w:pPr>
      <w:r>
        <w:rPr>
          <w:rStyle w:val="Tablecaption2Spacing2pt0"/>
        </w:rPr>
        <w:t>Таблица 4</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819"/>
        <w:gridCol w:w="1478"/>
        <w:gridCol w:w="1469"/>
        <w:gridCol w:w="1493"/>
      </w:tblGrid>
      <w:tr w:rsidR="00F4136F" w14:paraId="5D2984FF" w14:textId="77777777">
        <w:trPr>
          <w:trHeight w:hRule="exact" w:val="274"/>
        </w:trPr>
        <w:tc>
          <w:tcPr>
            <w:tcW w:w="1819" w:type="dxa"/>
            <w:tcBorders>
              <w:top w:val="single" w:sz="4" w:space="0" w:color="auto"/>
              <w:left w:val="single" w:sz="4" w:space="0" w:color="auto"/>
            </w:tcBorders>
            <w:shd w:val="clear" w:color="auto" w:fill="FFFFFF"/>
          </w:tcPr>
          <w:p w14:paraId="5D2984FD" w14:textId="77777777" w:rsidR="00F4136F" w:rsidRDefault="00F4136F">
            <w:pPr>
              <w:framePr w:w="6259" w:h="1699" w:wrap="around" w:vAnchor="page" w:hAnchor="page" w:x="3023" w:y="6085"/>
              <w:rPr>
                <w:sz w:val="10"/>
                <w:szCs w:val="10"/>
              </w:rPr>
            </w:pPr>
          </w:p>
        </w:tc>
        <w:tc>
          <w:tcPr>
            <w:tcW w:w="4440" w:type="dxa"/>
            <w:gridSpan w:val="3"/>
            <w:tcBorders>
              <w:top w:val="single" w:sz="4" w:space="0" w:color="auto"/>
              <w:left w:val="single" w:sz="4" w:space="0" w:color="auto"/>
              <w:right w:val="single" w:sz="4" w:space="0" w:color="auto"/>
            </w:tcBorders>
            <w:shd w:val="clear" w:color="auto" w:fill="FFFFFF"/>
            <w:vAlign w:val="center"/>
          </w:tcPr>
          <w:p w14:paraId="5D2984FE" w14:textId="77777777" w:rsidR="00F4136F" w:rsidRDefault="00E27E4F">
            <w:pPr>
              <w:pStyle w:val="2"/>
              <w:framePr w:w="6259" w:h="1699" w:wrap="around" w:vAnchor="page" w:hAnchor="page" w:x="3023" w:y="6085"/>
              <w:shd w:val="clear" w:color="auto" w:fill="auto"/>
              <w:spacing w:after="0" w:line="150" w:lineRule="exact"/>
              <w:jc w:val="center"/>
            </w:pPr>
            <w:r>
              <w:rPr>
                <w:rStyle w:val="Bodytext75pt"/>
                <w:lang w:val="ru-RU" w:eastAsia="ru-RU" w:bidi="ru-RU"/>
              </w:rPr>
              <w:t>X</w:t>
            </w:r>
          </w:p>
        </w:tc>
      </w:tr>
      <w:tr w:rsidR="00F4136F" w14:paraId="5D298504" w14:textId="77777777">
        <w:trPr>
          <w:trHeight w:hRule="exact" w:val="240"/>
        </w:trPr>
        <w:tc>
          <w:tcPr>
            <w:tcW w:w="1819" w:type="dxa"/>
            <w:tcBorders>
              <w:left w:val="single" w:sz="4" w:space="0" w:color="auto"/>
            </w:tcBorders>
            <w:shd w:val="clear" w:color="auto" w:fill="FFFFFF"/>
            <w:vAlign w:val="bottom"/>
          </w:tcPr>
          <w:p w14:paraId="5D298500" w14:textId="77777777" w:rsidR="00F4136F" w:rsidRDefault="00E27E4F">
            <w:pPr>
              <w:pStyle w:val="2"/>
              <w:framePr w:w="6259" w:h="1699" w:wrap="around" w:vAnchor="page" w:hAnchor="page" w:x="3023" w:y="6085"/>
              <w:shd w:val="clear" w:color="auto" w:fill="auto"/>
              <w:spacing w:after="0" w:line="150" w:lineRule="exact"/>
              <w:jc w:val="center"/>
            </w:pPr>
            <w:r>
              <w:rPr>
                <w:rStyle w:val="Bodytext75pt"/>
              </w:rPr>
              <w:t>Y</w:t>
            </w:r>
          </w:p>
        </w:tc>
        <w:tc>
          <w:tcPr>
            <w:tcW w:w="1478" w:type="dxa"/>
            <w:tcBorders>
              <w:top w:val="single" w:sz="4" w:space="0" w:color="auto"/>
              <w:left w:val="single" w:sz="4" w:space="0" w:color="auto"/>
            </w:tcBorders>
            <w:shd w:val="clear" w:color="auto" w:fill="FFFFFF"/>
          </w:tcPr>
          <w:p w14:paraId="5D298501" w14:textId="77777777" w:rsidR="00F4136F" w:rsidRDefault="00F4136F">
            <w:pPr>
              <w:framePr w:w="6259" w:h="1699" w:wrap="around" w:vAnchor="page" w:hAnchor="page" w:x="3023" w:y="6085"/>
              <w:rPr>
                <w:sz w:val="10"/>
                <w:szCs w:val="10"/>
              </w:rPr>
            </w:pPr>
          </w:p>
        </w:tc>
        <w:tc>
          <w:tcPr>
            <w:tcW w:w="1469" w:type="dxa"/>
            <w:tcBorders>
              <w:top w:val="single" w:sz="4" w:space="0" w:color="auto"/>
              <w:left w:val="single" w:sz="4" w:space="0" w:color="auto"/>
            </w:tcBorders>
            <w:shd w:val="clear" w:color="auto" w:fill="FFFFFF"/>
          </w:tcPr>
          <w:p w14:paraId="5D298502" w14:textId="77777777" w:rsidR="00F4136F" w:rsidRDefault="00F4136F">
            <w:pPr>
              <w:framePr w:w="6259" w:h="1699" w:wrap="around" w:vAnchor="page" w:hAnchor="page" w:x="3023" w:y="6085"/>
              <w:rPr>
                <w:sz w:val="10"/>
                <w:szCs w:val="10"/>
              </w:rPr>
            </w:pPr>
          </w:p>
        </w:tc>
        <w:tc>
          <w:tcPr>
            <w:tcW w:w="1493" w:type="dxa"/>
            <w:tcBorders>
              <w:top w:val="single" w:sz="4" w:space="0" w:color="auto"/>
              <w:left w:val="single" w:sz="4" w:space="0" w:color="auto"/>
              <w:right w:val="single" w:sz="4" w:space="0" w:color="auto"/>
            </w:tcBorders>
            <w:shd w:val="clear" w:color="auto" w:fill="FFFFFF"/>
          </w:tcPr>
          <w:p w14:paraId="5D298503" w14:textId="77777777" w:rsidR="00F4136F" w:rsidRDefault="00F4136F">
            <w:pPr>
              <w:framePr w:w="6259" w:h="1699" w:wrap="around" w:vAnchor="page" w:hAnchor="page" w:x="3023" w:y="6085"/>
              <w:rPr>
                <w:sz w:val="10"/>
                <w:szCs w:val="10"/>
              </w:rPr>
            </w:pPr>
          </w:p>
        </w:tc>
      </w:tr>
      <w:tr w:rsidR="00F4136F" w14:paraId="5D298509" w14:textId="77777777">
        <w:trPr>
          <w:trHeight w:hRule="exact" w:val="331"/>
        </w:trPr>
        <w:tc>
          <w:tcPr>
            <w:tcW w:w="1819" w:type="dxa"/>
            <w:tcBorders>
              <w:left w:val="single" w:sz="4" w:space="0" w:color="auto"/>
            </w:tcBorders>
            <w:shd w:val="clear" w:color="auto" w:fill="FFFFFF"/>
          </w:tcPr>
          <w:p w14:paraId="5D298505" w14:textId="77777777" w:rsidR="00F4136F" w:rsidRDefault="00F4136F">
            <w:pPr>
              <w:framePr w:w="6259" w:h="1699" w:wrap="around" w:vAnchor="page" w:hAnchor="page" w:x="3023" w:y="6085"/>
              <w:rPr>
                <w:sz w:val="10"/>
                <w:szCs w:val="10"/>
              </w:rPr>
            </w:pPr>
          </w:p>
        </w:tc>
        <w:tc>
          <w:tcPr>
            <w:tcW w:w="1478" w:type="dxa"/>
            <w:tcBorders>
              <w:left w:val="single" w:sz="4" w:space="0" w:color="auto"/>
            </w:tcBorders>
            <w:shd w:val="clear" w:color="auto" w:fill="FFFFFF"/>
          </w:tcPr>
          <w:p w14:paraId="5D298506" w14:textId="77777777" w:rsidR="00F4136F" w:rsidRDefault="00F4136F">
            <w:pPr>
              <w:framePr w:w="6259" w:h="1699" w:wrap="around" w:vAnchor="page" w:hAnchor="page" w:x="3023" w:y="6085"/>
              <w:rPr>
                <w:sz w:val="10"/>
                <w:szCs w:val="10"/>
              </w:rPr>
            </w:pPr>
          </w:p>
        </w:tc>
        <w:tc>
          <w:tcPr>
            <w:tcW w:w="1469" w:type="dxa"/>
            <w:tcBorders>
              <w:left w:val="single" w:sz="4" w:space="0" w:color="auto"/>
            </w:tcBorders>
            <w:shd w:val="clear" w:color="auto" w:fill="FFFFFF"/>
          </w:tcPr>
          <w:p w14:paraId="5D298507" w14:textId="77777777" w:rsidR="00F4136F" w:rsidRDefault="00E27E4F">
            <w:pPr>
              <w:pStyle w:val="2"/>
              <w:framePr w:w="6259" w:h="1699" w:wrap="around" w:vAnchor="page" w:hAnchor="page" w:x="3023" w:y="6085"/>
              <w:shd w:val="clear" w:color="auto" w:fill="auto"/>
              <w:spacing w:after="0" w:line="140" w:lineRule="exact"/>
              <w:jc w:val="center"/>
            </w:pPr>
            <w:r>
              <w:rPr>
                <w:rStyle w:val="Bodytext7pt1"/>
              </w:rPr>
              <w:t>Ж.</w:t>
            </w:r>
          </w:p>
        </w:tc>
        <w:tc>
          <w:tcPr>
            <w:tcW w:w="1493" w:type="dxa"/>
            <w:tcBorders>
              <w:left w:val="single" w:sz="4" w:space="0" w:color="auto"/>
              <w:right w:val="single" w:sz="4" w:space="0" w:color="auto"/>
            </w:tcBorders>
            <w:shd w:val="clear" w:color="auto" w:fill="FFFFFF"/>
          </w:tcPr>
          <w:p w14:paraId="5D298508" w14:textId="77777777" w:rsidR="00F4136F" w:rsidRDefault="00E27E4F">
            <w:pPr>
              <w:pStyle w:val="2"/>
              <w:framePr w:w="6259" w:h="1699" w:wrap="around" w:vAnchor="page" w:hAnchor="page" w:x="3023" w:y="6085"/>
              <w:shd w:val="clear" w:color="auto" w:fill="auto"/>
              <w:spacing w:after="0" w:line="160" w:lineRule="exact"/>
              <w:jc w:val="center"/>
            </w:pPr>
            <w:r>
              <w:rPr>
                <w:rStyle w:val="BodytextSpacing0pt1"/>
              </w:rPr>
              <w:t>&lt;■</w:t>
            </w:r>
          </w:p>
        </w:tc>
      </w:tr>
      <w:tr w:rsidR="00F4136F" w14:paraId="5D29850E" w14:textId="77777777">
        <w:trPr>
          <w:trHeight w:hRule="exact" w:val="446"/>
        </w:trPr>
        <w:tc>
          <w:tcPr>
            <w:tcW w:w="1819" w:type="dxa"/>
            <w:tcBorders>
              <w:top w:val="single" w:sz="4" w:space="0" w:color="auto"/>
              <w:left w:val="single" w:sz="4" w:space="0" w:color="auto"/>
            </w:tcBorders>
            <w:shd w:val="clear" w:color="auto" w:fill="FFFFFF"/>
            <w:vAlign w:val="bottom"/>
          </w:tcPr>
          <w:p w14:paraId="5D29850A" w14:textId="77777777" w:rsidR="00F4136F" w:rsidRDefault="00E27E4F">
            <w:pPr>
              <w:pStyle w:val="2"/>
              <w:framePr w:w="6259" w:h="1699" w:wrap="around" w:vAnchor="page" w:hAnchor="page" w:x="3023" w:y="6085"/>
              <w:shd w:val="clear" w:color="auto" w:fill="auto"/>
              <w:spacing w:after="0" w:line="160" w:lineRule="exact"/>
              <w:jc w:val="center"/>
            </w:pPr>
            <w:r>
              <w:rPr>
                <w:rStyle w:val="BodytextSpacing0pt1"/>
                <w:lang w:val="en-US" w:eastAsia="en-US" w:bidi="en-US"/>
              </w:rPr>
              <w:t>Pi</w:t>
            </w:r>
          </w:p>
        </w:tc>
        <w:tc>
          <w:tcPr>
            <w:tcW w:w="1478" w:type="dxa"/>
            <w:tcBorders>
              <w:top w:val="single" w:sz="4" w:space="0" w:color="auto"/>
              <w:left w:val="single" w:sz="4" w:space="0" w:color="auto"/>
            </w:tcBorders>
            <w:shd w:val="clear" w:color="auto" w:fill="FFFFFF"/>
            <w:vAlign w:val="bottom"/>
          </w:tcPr>
          <w:p w14:paraId="5D29850B" w14:textId="77777777" w:rsidR="00F4136F" w:rsidRDefault="00E27E4F">
            <w:pPr>
              <w:pStyle w:val="2"/>
              <w:framePr w:w="6259" w:h="1699" w:wrap="around" w:vAnchor="page" w:hAnchor="page" w:x="3023" w:y="6085"/>
              <w:shd w:val="clear" w:color="auto" w:fill="auto"/>
              <w:spacing w:after="0" w:line="170" w:lineRule="exact"/>
              <w:jc w:val="center"/>
            </w:pPr>
            <w:r>
              <w:rPr>
                <w:rStyle w:val="BodytextCandara3"/>
              </w:rPr>
              <w:t>0,10</w:t>
            </w:r>
          </w:p>
        </w:tc>
        <w:tc>
          <w:tcPr>
            <w:tcW w:w="1469" w:type="dxa"/>
            <w:tcBorders>
              <w:top w:val="single" w:sz="4" w:space="0" w:color="auto"/>
              <w:left w:val="single" w:sz="4" w:space="0" w:color="auto"/>
            </w:tcBorders>
            <w:shd w:val="clear" w:color="auto" w:fill="FFFFFF"/>
            <w:vAlign w:val="bottom"/>
          </w:tcPr>
          <w:p w14:paraId="5D29850C" w14:textId="77777777" w:rsidR="00F4136F" w:rsidRDefault="00E27E4F">
            <w:pPr>
              <w:pStyle w:val="2"/>
              <w:framePr w:w="6259" w:h="1699" w:wrap="around" w:vAnchor="page" w:hAnchor="page" w:x="3023" w:y="6085"/>
              <w:shd w:val="clear" w:color="auto" w:fill="auto"/>
              <w:spacing w:after="0" w:line="160" w:lineRule="exact"/>
              <w:jc w:val="center"/>
            </w:pPr>
            <w:r>
              <w:rPr>
                <w:rStyle w:val="BodytextSpacing0pt1"/>
              </w:rPr>
              <w:t>0,30</w:t>
            </w:r>
          </w:p>
        </w:tc>
        <w:tc>
          <w:tcPr>
            <w:tcW w:w="1493" w:type="dxa"/>
            <w:tcBorders>
              <w:top w:val="single" w:sz="4" w:space="0" w:color="auto"/>
              <w:left w:val="single" w:sz="4" w:space="0" w:color="auto"/>
              <w:right w:val="single" w:sz="4" w:space="0" w:color="auto"/>
            </w:tcBorders>
            <w:shd w:val="clear" w:color="auto" w:fill="FFFFFF"/>
            <w:vAlign w:val="bottom"/>
          </w:tcPr>
          <w:p w14:paraId="5D29850D" w14:textId="77777777" w:rsidR="00F4136F" w:rsidRDefault="00E27E4F">
            <w:pPr>
              <w:pStyle w:val="2"/>
              <w:framePr w:w="6259" w:h="1699" w:wrap="around" w:vAnchor="page" w:hAnchor="page" w:x="3023" w:y="6085"/>
              <w:shd w:val="clear" w:color="auto" w:fill="auto"/>
              <w:spacing w:after="0" w:line="170" w:lineRule="exact"/>
              <w:jc w:val="center"/>
            </w:pPr>
            <w:r>
              <w:rPr>
                <w:rStyle w:val="BodytextCandara3"/>
              </w:rPr>
              <w:t>0,20</w:t>
            </w:r>
          </w:p>
        </w:tc>
      </w:tr>
      <w:tr w:rsidR="00F4136F" w14:paraId="5D298513" w14:textId="77777777">
        <w:trPr>
          <w:trHeight w:hRule="exact" w:val="408"/>
        </w:trPr>
        <w:tc>
          <w:tcPr>
            <w:tcW w:w="1819" w:type="dxa"/>
            <w:tcBorders>
              <w:left w:val="single" w:sz="4" w:space="0" w:color="auto"/>
              <w:bottom w:val="single" w:sz="4" w:space="0" w:color="auto"/>
            </w:tcBorders>
            <w:shd w:val="clear" w:color="auto" w:fill="FFFFFF"/>
          </w:tcPr>
          <w:p w14:paraId="5D29850F" w14:textId="77777777" w:rsidR="00F4136F" w:rsidRDefault="00E27E4F">
            <w:pPr>
              <w:pStyle w:val="2"/>
              <w:framePr w:w="6259" w:h="1699" w:wrap="around" w:vAnchor="page" w:hAnchor="page" w:x="3023" w:y="6085"/>
              <w:shd w:val="clear" w:color="auto" w:fill="auto"/>
              <w:spacing w:after="0" w:line="160" w:lineRule="exact"/>
              <w:jc w:val="center"/>
            </w:pPr>
            <w:r>
              <w:rPr>
                <w:rStyle w:val="BodytextSpacing0pt1"/>
              </w:rPr>
              <w:t>Ра</w:t>
            </w:r>
          </w:p>
        </w:tc>
        <w:tc>
          <w:tcPr>
            <w:tcW w:w="1478" w:type="dxa"/>
            <w:tcBorders>
              <w:left w:val="single" w:sz="4" w:space="0" w:color="auto"/>
              <w:bottom w:val="single" w:sz="4" w:space="0" w:color="auto"/>
            </w:tcBorders>
            <w:shd w:val="clear" w:color="auto" w:fill="FFFFFF"/>
            <w:vAlign w:val="center"/>
          </w:tcPr>
          <w:p w14:paraId="5D298510" w14:textId="77777777" w:rsidR="00F4136F" w:rsidRDefault="00E27E4F">
            <w:pPr>
              <w:pStyle w:val="2"/>
              <w:framePr w:w="6259" w:h="1699" w:wrap="around" w:vAnchor="page" w:hAnchor="page" w:x="3023" w:y="6085"/>
              <w:shd w:val="clear" w:color="auto" w:fill="auto"/>
              <w:spacing w:after="0" w:line="160" w:lineRule="exact"/>
              <w:jc w:val="center"/>
            </w:pPr>
            <w:r>
              <w:rPr>
                <w:rStyle w:val="BodytextSpacing0pt1"/>
              </w:rPr>
              <w:t>0,06</w:t>
            </w:r>
          </w:p>
        </w:tc>
        <w:tc>
          <w:tcPr>
            <w:tcW w:w="1469" w:type="dxa"/>
            <w:tcBorders>
              <w:left w:val="single" w:sz="4" w:space="0" w:color="auto"/>
              <w:bottom w:val="single" w:sz="4" w:space="0" w:color="auto"/>
            </w:tcBorders>
            <w:shd w:val="clear" w:color="auto" w:fill="FFFFFF"/>
            <w:vAlign w:val="center"/>
          </w:tcPr>
          <w:p w14:paraId="5D298511" w14:textId="77777777" w:rsidR="00F4136F" w:rsidRDefault="00E27E4F">
            <w:pPr>
              <w:pStyle w:val="2"/>
              <w:framePr w:w="6259" w:h="1699" w:wrap="around" w:vAnchor="page" w:hAnchor="page" w:x="3023" w:y="6085"/>
              <w:shd w:val="clear" w:color="auto" w:fill="auto"/>
              <w:spacing w:after="0" w:line="160" w:lineRule="exact"/>
              <w:jc w:val="center"/>
            </w:pPr>
            <w:r>
              <w:rPr>
                <w:rStyle w:val="BodytextSpacing0pt1"/>
              </w:rPr>
              <w:t>0,18</w:t>
            </w:r>
          </w:p>
        </w:tc>
        <w:tc>
          <w:tcPr>
            <w:tcW w:w="1493" w:type="dxa"/>
            <w:tcBorders>
              <w:left w:val="single" w:sz="4" w:space="0" w:color="auto"/>
              <w:bottom w:val="single" w:sz="4" w:space="0" w:color="auto"/>
              <w:right w:val="single" w:sz="4" w:space="0" w:color="auto"/>
            </w:tcBorders>
            <w:shd w:val="clear" w:color="auto" w:fill="FFFFFF"/>
            <w:vAlign w:val="center"/>
          </w:tcPr>
          <w:p w14:paraId="5D298512" w14:textId="77777777" w:rsidR="00F4136F" w:rsidRDefault="00E27E4F">
            <w:pPr>
              <w:pStyle w:val="2"/>
              <w:framePr w:w="6259" w:h="1699" w:wrap="around" w:vAnchor="page" w:hAnchor="page" w:x="3023" w:y="6085"/>
              <w:shd w:val="clear" w:color="auto" w:fill="auto"/>
              <w:spacing w:after="0" w:line="160" w:lineRule="exact"/>
              <w:jc w:val="center"/>
            </w:pPr>
            <w:r>
              <w:rPr>
                <w:rStyle w:val="BodytextSpacing0pt1"/>
              </w:rPr>
              <w:t>0,16</w:t>
            </w:r>
          </w:p>
        </w:tc>
      </w:tr>
    </w:tbl>
    <w:p w14:paraId="5D298514" w14:textId="77777777" w:rsidR="00F4136F" w:rsidRDefault="00E27E4F">
      <w:pPr>
        <w:pStyle w:val="Bodytext50"/>
        <w:framePr w:w="6326" w:h="4750" w:hRule="exact" w:wrap="around" w:vAnchor="page" w:hAnchor="page" w:x="2994" w:y="7925"/>
        <w:shd w:val="clear" w:color="auto" w:fill="auto"/>
        <w:spacing w:before="0" w:line="178" w:lineRule="exact"/>
        <w:ind w:left="40" w:right="20" w:firstLine="380"/>
      </w:pPr>
      <w:r>
        <w:rPr>
          <w:rStyle w:val="Bodytext5Spacing0pt0"/>
        </w:rPr>
        <w:t xml:space="preserve">Найти условный закон распределения составляющей </w:t>
      </w:r>
      <w:r>
        <w:rPr>
          <w:rStyle w:val="Bodytext5Italicc"/>
        </w:rPr>
        <w:t>X</w:t>
      </w:r>
      <w:r>
        <w:rPr>
          <w:rStyle w:val="Bodytext5Spacing0pt0"/>
        </w:rPr>
        <w:t xml:space="preserve"> при ус</w:t>
      </w:r>
      <w:r>
        <w:rPr>
          <w:rStyle w:val="Bodytext5Spacing0pt0"/>
        </w:rPr>
        <w:softHyphen/>
        <w:t xml:space="preserve">ловии, что составляющая </w:t>
      </w:r>
      <w:r>
        <w:rPr>
          <w:rStyle w:val="Bodytext5Italicc"/>
          <w:lang w:val="en-US" w:eastAsia="en-US" w:bidi="en-US"/>
        </w:rPr>
        <w:t>Y</w:t>
      </w:r>
      <w:r>
        <w:rPr>
          <w:rStyle w:val="Bodytext5Spacing0pt0"/>
          <w:lang w:val="en-US" w:eastAsia="en-US" w:bidi="en-US"/>
        </w:rPr>
        <w:t xml:space="preserve"> </w:t>
      </w:r>
      <w:r>
        <w:rPr>
          <w:rStyle w:val="Bodytext5Spacing0pt0"/>
        </w:rPr>
        <w:t xml:space="preserve">приняла значение </w:t>
      </w:r>
      <w:r>
        <w:rPr>
          <w:rStyle w:val="Bodytext5Italicc"/>
        </w:rPr>
        <w:t>у</w:t>
      </w:r>
      <w:r>
        <w:rPr>
          <w:rStyle w:val="Bodytext5Italicc"/>
          <w:vertAlign w:val="subscript"/>
        </w:rPr>
        <w:t>х</w:t>
      </w:r>
      <w:r>
        <w:rPr>
          <w:rStyle w:val="Bodytext5Italicc"/>
        </w:rPr>
        <w:t>.</w:t>
      </w:r>
    </w:p>
    <w:p w14:paraId="5D298515" w14:textId="77777777" w:rsidR="00F4136F" w:rsidRDefault="00E27E4F">
      <w:pPr>
        <w:pStyle w:val="Bodytext50"/>
        <w:framePr w:w="6326" w:h="4750" w:hRule="exact" w:wrap="around" w:vAnchor="page" w:hAnchor="page" w:x="2994" w:y="7925"/>
        <w:shd w:val="clear" w:color="auto" w:fill="auto"/>
        <w:spacing w:before="0" w:after="134" w:line="178" w:lineRule="exact"/>
        <w:ind w:left="40" w:right="20" w:firstLine="380"/>
      </w:pPr>
      <w:r>
        <w:rPr>
          <w:rStyle w:val="Bodytext5Spacing2pt2"/>
        </w:rPr>
        <w:t>Решение.</w:t>
      </w:r>
      <w:r>
        <w:rPr>
          <w:rStyle w:val="Bodytext5Spacing0pt0"/>
        </w:rPr>
        <w:t xml:space="preserve"> Искомый закон определяется совокупностью сле</w:t>
      </w:r>
      <w:r>
        <w:rPr>
          <w:rStyle w:val="Bodytext5Spacing0pt0"/>
        </w:rPr>
        <w:softHyphen/>
        <w:t>дующих условных вероятностей:</w:t>
      </w:r>
    </w:p>
    <w:p w14:paraId="5D298516" w14:textId="77777777" w:rsidR="00F4136F" w:rsidRDefault="00E27E4F">
      <w:pPr>
        <w:pStyle w:val="Bodytext50"/>
        <w:framePr w:w="6326" w:h="4750" w:hRule="exact" w:wrap="around" w:vAnchor="page" w:hAnchor="page" w:x="2994" w:y="7925"/>
        <w:shd w:val="clear" w:color="auto" w:fill="auto"/>
        <w:spacing w:before="0" w:after="76" w:line="160" w:lineRule="exact"/>
        <w:ind w:left="20" w:firstLine="0"/>
        <w:jc w:val="center"/>
      </w:pPr>
      <w:r>
        <w:rPr>
          <w:rStyle w:val="Bodytext5Spacing0pt0"/>
        </w:rPr>
        <w:t xml:space="preserve">Р </w:t>
      </w:r>
      <w:r>
        <w:rPr>
          <w:rStyle w:val="Bodytext5Spacing0pt0"/>
          <w:lang w:val="en-US" w:eastAsia="en-US" w:bidi="en-US"/>
        </w:rPr>
        <w:t xml:space="preserve">toil Pi). </w:t>
      </w:r>
      <w:r>
        <w:rPr>
          <w:rStyle w:val="Bodytext5Spacing0pt0"/>
        </w:rPr>
        <w:t xml:space="preserve">Р </w:t>
      </w:r>
      <w:r>
        <w:rPr>
          <w:rStyle w:val="Bodytext5Spacing0pt0"/>
          <w:lang w:val="en-US" w:eastAsia="en-US" w:bidi="en-US"/>
        </w:rPr>
        <w:t>tosl Pi). P(*slpi)-</w:t>
      </w:r>
    </w:p>
    <w:p w14:paraId="5D298517" w14:textId="77777777" w:rsidR="00F4136F" w:rsidRDefault="00E27E4F">
      <w:pPr>
        <w:pStyle w:val="Bodytext50"/>
        <w:framePr w:w="6326" w:h="4750" w:hRule="exact" w:wrap="around" w:vAnchor="page" w:hAnchor="page" w:x="2994" w:y="7925"/>
        <w:shd w:val="clear" w:color="auto" w:fill="auto"/>
        <w:spacing w:before="0" w:after="89" w:line="182" w:lineRule="exact"/>
        <w:ind w:left="40" w:right="20" w:firstLine="380"/>
      </w:pPr>
      <w:r>
        <w:rPr>
          <w:rStyle w:val="Bodytext5Spacing0pt0"/>
        </w:rPr>
        <w:t xml:space="preserve">Воспользовавшись формулой (*) и приняв во внимание, что </w:t>
      </w:r>
      <w:r>
        <w:rPr>
          <w:rStyle w:val="Bodytext57pt"/>
        </w:rPr>
        <w:t xml:space="preserve">Р </w:t>
      </w:r>
      <w:r>
        <w:rPr>
          <w:rStyle w:val="Bodytext5Spacing0pt0"/>
          <w:lang w:val="en-US" w:eastAsia="en-US" w:bidi="en-US"/>
        </w:rPr>
        <w:t xml:space="preserve">toi)=0,60 </w:t>
      </w:r>
      <w:r>
        <w:rPr>
          <w:rStyle w:val="Bodytext5Spacing0pt0"/>
        </w:rPr>
        <w:t>(см. § 2, пример), имеем:</w:t>
      </w:r>
    </w:p>
    <w:p w14:paraId="5D298518" w14:textId="77777777" w:rsidR="00F4136F" w:rsidRDefault="00E27E4F">
      <w:pPr>
        <w:pStyle w:val="Bodytext50"/>
        <w:framePr w:w="6326" w:h="4750" w:hRule="exact" w:wrap="around" w:vAnchor="page" w:hAnchor="page" w:x="2994" w:y="7925"/>
        <w:shd w:val="clear" w:color="auto" w:fill="auto"/>
        <w:spacing w:before="0" w:line="221" w:lineRule="exact"/>
        <w:ind w:left="20" w:firstLine="0"/>
        <w:jc w:val="center"/>
      </w:pPr>
      <w:r>
        <w:rPr>
          <w:rStyle w:val="Bodytext5Spacing0pt0"/>
        </w:rPr>
        <w:t xml:space="preserve">Р </w:t>
      </w:r>
      <w:r>
        <w:rPr>
          <w:rStyle w:val="Bodytext5Spacing0pt0"/>
          <w:lang w:val="en-US" w:eastAsia="en-US" w:bidi="en-US"/>
        </w:rPr>
        <w:t xml:space="preserve">(*i IPi) = P (*i. Pi)/P toi) = </w:t>
      </w:r>
      <w:r>
        <w:rPr>
          <w:rStyle w:val="Bodytext5Spacing0pt0"/>
        </w:rPr>
        <w:t>0,10/0,60= 1/6;</w:t>
      </w:r>
    </w:p>
    <w:p w14:paraId="5D298519" w14:textId="77777777" w:rsidR="00F4136F" w:rsidRDefault="00E27E4F">
      <w:pPr>
        <w:pStyle w:val="Bodytext50"/>
        <w:framePr w:w="6326" w:h="4750" w:hRule="exact" w:wrap="around" w:vAnchor="page" w:hAnchor="page" w:x="2994" w:y="7925"/>
        <w:shd w:val="clear" w:color="auto" w:fill="auto"/>
        <w:spacing w:before="0" w:line="221" w:lineRule="exact"/>
        <w:ind w:left="20" w:firstLine="0"/>
        <w:jc w:val="center"/>
      </w:pPr>
      <w:r>
        <w:rPr>
          <w:rStyle w:val="Bodytext5Spacing0pt0"/>
        </w:rPr>
        <w:t xml:space="preserve">Р (*з </w:t>
      </w:r>
      <w:r>
        <w:rPr>
          <w:rStyle w:val="Bodytext5Spacing0pt0"/>
          <w:lang w:val="en-US" w:eastAsia="en-US" w:bidi="en-US"/>
        </w:rPr>
        <w:t xml:space="preserve">I Pi) </w:t>
      </w:r>
      <w:r>
        <w:rPr>
          <w:rStyle w:val="Bodytext5Spacing0pt0"/>
        </w:rPr>
        <w:t xml:space="preserve">= Р (*а- </w:t>
      </w:r>
      <w:r>
        <w:rPr>
          <w:rStyle w:val="Bodytext5Spacing0pt0"/>
          <w:lang w:val="en-US" w:eastAsia="en-US" w:bidi="en-US"/>
        </w:rPr>
        <w:t xml:space="preserve">Pi)/P (Pi) </w:t>
      </w:r>
      <w:r>
        <w:rPr>
          <w:rStyle w:val="Bodytext5Spacing0pt0"/>
        </w:rPr>
        <w:t>= 0,30/0,60 = 1/2;</w:t>
      </w:r>
    </w:p>
    <w:p w14:paraId="5D29851A" w14:textId="77777777" w:rsidR="00F4136F" w:rsidRDefault="00E27E4F">
      <w:pPr>
        <w:pStyle w:val="Bodytext50"/>
        <w:framePr w:w="6326" w:h="4750" w:hRule="exact" w:wrap="around" w:vAnchor="page" w:hAnchor="page" w:x="2994" w:y="7925"/>
        <w:shd w:val="clear" w:color="auto" w:fill="auto"/>
        <w:spacing w:before="0" w:line="221" w:lineRule="exact"/>
        <w:ind w:left="20" w:firstLine="0"/>
        <w:jc w:val="center"/>
      </w:pPr>
      <w:r>
        <w:rPr>
          <w:rStyle w:val="Bodytext5Spacing0pt0"/>
        </w:rPr>
        <w:t xml:space="preserve">Р (*з </w:t>
      </w:r>
      <w:r>
        <w:rPr>
          <w:rStyle w:val="Bodytext5Spacing0pt0"/>
          <w:lang w:val="en-US" w:eastAsia="en-US" w:bidi="en-US"/>
        </w:rPr>
        <w:t xml:space="preserve">I Pi) </w:t>
      </w:r>
      <w:r>
        <w:rPr>
          <w:rStyle w:val="Bodytext5Spacing0pt0"/>
        </w:rPr>
        <w:t xml:space="preserve">= Р (*э. </w:t>
      </w:r>
      <w:r>
        <w:rPr>
          <w:rStyle w:val="Bodytext5Spacing0pt0"/>
          <w:lang w:val="en-US" w:eastAsia="en-US" w:bidi="en-US"/>
        </w:rPr>
        <w:t xml:space="preserve">Pi)/P (Pi) = </w:t>
      </w:r>
      <w:r>
        <w:rPr>
          <w:rStyle w:val="Bodytext5Spacing0pt0"/>
        </w:rPr>
        <w:t xml:space="preserve">0,20/0,60 </w:t>
      </w:r>
      <w:r>
        <w:rPr>
          <w:rStyle w:val="Bodytext5Spacing0pt0"/>
          <w:lang w:val="en-US" w:eastAsia="en-US" w:bidi="en-US"/>
        </w:rPr>
        <w:t xml:space="preserve">= </w:t>
      </w:r>
      <w:r>
        <w:rPr>
          <w:rStyle w:val="Bodytext5Spacing0pt0"/>
        </w:rPr>
        <w:t>1/3.</w:t>
      </w:r>
    </w:p>
    <w:p w14:paraId="5D29851B" w14:textId="77777777" w:rsidR="00F4136F" w:rsidRDefault="00E27E4F">
      <w:pPr>
        <w:pStyle w:val="Bodytext50"/>
        <w:framePr w:w="6326" w:h="4750" w:hRule="exact" w:wrap="around" w:vAnchor="page" w:hAnchor="page" w:x="2994" w:y="7925"/>
        <w:shd w:val="clear" w:color="auto" w:fill="auto"/>
        <w:spacing w:before="0" w:after="206" w:line="178" w:lineRule="exact"/>
        <w:ind w:left="40" w:right="20" w:firstLine="380"/>
      </w:pPr>
      <w:r>
        <w:rPr>
          <w:rStyle w:val="Bodytext5Spacing0pt0"/>
        </w:rPr>
        <w:t>Сложив для контроля найденные условные вероятности, убедим</w:t>
      </w:r>
      <w:r>
        <w:rPr>
          <w:rStyle w:val="Bodytext5Spacing0pt0"/>
        </w:rPr>
        <w:softHyphen/>
        <w:t xml:space="preserve">ся, что их сумма равна единице, как и должно быть, в соответствии с замечанием, помещенным выше: </w:t>
      </w:r>
      <w:r>
        <w:rPr>
          <w:rStyle w:val="Bodytext5Candara4"/>
        </w:rPr>
        <w:t>1</w:t>
      </w:r>
      <w:r>
        <w:rPr>
          <w:rStyle w:val="Bodytext5Spacing0pt0"/>
        </w:rPr>
        <w:t xml:space="preserve"> /</w:t>
      </w:r>
      <w:r>
        <w:rPr>
          <w:rStyle w:val="Bodytext5Candara4"/>
        </w:rPr>
        <w:t>6</w:t>
      </w:r>
      <w:r>
        <w:rPr>
          <w:rStyle w:val="Bodytext5Spacing0pt0"/>
          <w:lang w:val="en-US" w:eastAsia="en-US" w:bidi="en-US"/>
        </w:rPr>
        <w:t xml:space="preserve">-j- </w:t>
      </w:r>
      <w:r>
        <w:rPr>
          <w:rStyle w:val="Bodytext5Spacing0pt0"/>
        </w:rPr>
        <w:t>1/2+ 1/3= 1.</w:t>
      </w:r>
    </w:p>
    <w:p w14:paraId="5D29851C" w14:textId="77777777" w:rsidR="00F4136F" w:rsidRDefault="00E27E4F">
      <w:pPr>
        <w:pStyle w:val="Bodytext40"/>
        <w:framePr w:w="6326" w:h="4750" w:hRule="exact" w:wrap="around" w:vAnchor="page" w:hAnchor="page" w:x="2994" w:y="7925"/>
        <w:shd w:val="clear" w:color="auto" w:fill="auto"/>
        <w:spacing w:after="124" w:line="221" w:lineRule="exact"/>
        <w:ind w:left="1020" w:right="1120" w:firstLine="0"/>
        <w:jc w:val="left"/>
      </w:pPr>
      <w:r>
        <w:rPr>
          <w:rStyle w:val="Bodytext4Spacing0pt0"/>
          <w:b/>
          <w:bCs/>
        </w:rPr>
        <w:t>§ 14. Условные законы распределения составляющих системы непрерывных случайных величин</w:t>
      </w:r>
    </w:p>
    <w:p w14:paraId="5D29851D" w14:textId="77777777" w:rsidR="00F4136F" w:rsidRDefault="00E27E4F">
      <w:pPr>
        <w:pStyle w:val="Bodytext40"/>
        <w:framePr w:w="6326" w:h="4750" w:hRule="exact" w:wrap="around" w:vAnchor="page" w:hAnchor="page" w:x="2994" w:y="7925"/>
        <w:shd w:val="clear" w:color="auto" w:fill="auto"/>
        <w:spacing w:line="216" w:lineRule="exact"/>
        <w:ind w:left="40" w:right="20" w:firstLine="960"/>
        <w:jc w:val="left"/>
      </w:pPr>
      <w:r>
        <w:rPr>
          <w:rStyle w:val="Bodytext4Spacing0pt0"/>
          <w:b/>
          <w:bCs/>
        </w:rPr>
        <w:t>Пусть (</w:t>
      </w:r>
      <w:r>
        <w:rPr>
          <w:rStyle w:val="Bodytext4Italic9"/>
          <w:b/>
          <w:bCs/>
        </w:rPr>
        <w:t>X,</w:t>
      </w:r>
      <w:r>
        <w:rPr>
          <w:rStyle w:val="Bodytext4Italica"/>
          <w:b/>
          <w:bCs/>
        </w:rPr>
        <w:t xml:space="preserve"> </w:t>
      </w:r>
      <w:r>
        <w:rPr>
          <w:rStyle w:val="Bodytext4Italic9"/>
          <w:b/>
          <w:bCs/>
          <w:lang w:val="en-US" w:eastAsia="en-US" w:bidi="en-US"/>
        </w:rPr>
        <w:t>Y)</w:t>
      </w:r>
      <w:r>
        <w:rPr>
          <w:rStyle w:val="Bodytext4Spacing0pt0"/>
          <w:b/>
          <w:bCs/>
          <w:lang w:val="en-US" w:eastAsia="en-US" w:bidi="en-US"/>
        </w:rPr>
        <w:t xml:space="preserve"> </w:t>
      </w:r>
      <w:r>
        <w:rPr>
          <w:rStyle w:val="Bodytext4Spacing0pt0"/>
          <w:b/>
          <w:bCs/>
        </w:rPr>
        <w:t>— непрерывная двумерная случай</w:t>
      </w:r>
      <w:r>
        <w:rPr>
          <w:rStyle w:val="Bodytext4Spacing0pt0"/>
          <w:b/>
          <w:bCs/>
        </w:rPr>
        <w:softHyphen/>
        <w:t>ная величина.</w:t>
      </w:r>
    </w:p>
    <w:p w14:paraId="5D29851E" w14:textId="77777777" w:rsidR="00F4136F" w:rsidRDefault="00E27E4F">
      <w:pPr>
        <w:pStyle w:val="Bodytext40"/>
        <w:framePr w:w="6326" w:h="4750" w:hRule="exact" w:wrap="around" w:vAnchor="page" w:hAnchor="page" w:x="2994" w:y="7925"/>
        <w:shd w:val="clear" w:color="auto" w:fill="auto"/>
        <w:spacing w:line="221" w:lineRule="exact"/>
        <w:ind w:left="40" w:right="20" w:firstLine="380"/>
        <w:jc w:val="both"/>
      </w:pPr>
      <w:r>
        <w:rPr>
          <w:rStyle w:val="Bodytext4Italica"/>
          <w:b/>
          <w:bCs/>
        </w:rPr>
        <w:t>Условной плотностью</w:t>
      </w:r>
      <w:r>
        <w:rPr>
          <w:rStyle w:val="Bodytext4Spacing0pt0"/>
          <w:b/>
          <w:bCs/>
        </w:rPr>
        <w:t xml:space="preserve"> &lt;р </w:t>
      </w:r>
      <w:r>
        <w:rPr>
          <w:rStyle w:val="Bodytext4Italica"/>
          <w:b/>
          <w:bCs/>
        </w:rPr>
        <w:t>(х \ у)</w:t>
      </w:r>
      <w:r>
        <w:rPr>
          <w:rStyle w:val="Bodytext4Spacing0pt0"/>
          <w:b/>
          <w:bCs/>
        </w:rPr>
        <w:t xml:space="preserve"> распределения состав</w:t>
      </w:r>
      <w:r>
        <w:rPr>
          <w:rStyle w:val="Bodytext4Spacing0pt0"/>
          <w:b/>
          <w:bCs/>
        </w:rPr>
        <w:softHyphen/>
        <w:t xml:space="preserve">ляющих </w:t>
      </w:r>
      <w:r>
        <w:rPr>
          <w:rStyle w:val="Bodytext4Italica"/>
          <w:b/>
          <w:bCs/>
        </w:rPr>
        <w:t>X</w:t>
      </w:r>
      <w:r>
        <w:rPr>
          <w:rStyle w:val="Bodytext4Spacing0pt0"/>
          <w:b/>
          <w:bCs/>
        </w:rPr>
        <w:t xml:space="preserve"> при данном значении </w:t>
      </w:r>
      <w:r>
        <w:rPr>
          <w:rStyle w:val="Bodytext4Italica"/>
          <w:b/>
          <w:bCs/>
          <w:lang w:val="en-US" w:eastAsia="en-US" w:bidi="en-US"/>
        </w:rPr>
        <w:t>Y</w:t>
      </w:r>
      <w:r>
        <w:rPr>
          <w:rStyle w:val="Bodytext4Spacing0pt0"/>
          <w:b/>
          <w:bCs/>
          <w:lang w:val="en-US" w:eastAsia="en-US" w:bidi="en-US"/>
        </w:rPr>
        <w:t xml:space="preserve"> </w:t>
      </w:r>
      <w:r>
        <w:rPr>
          <w:rStyle w:val="Bodytext4Spacing0pt0"/>
          <w:b/>
          <w:bCs/>
        </w:rPr>
        <w:t xml:space="preserve">= </w:t>
      </w:r>
      <w:r>
        <w:rPr>
          <w:rStyle w:val="Bodytext4Italica"/>
          <w:b/>
          <w:bCs/>
        </w:rPr>
        <w:t>у</w:t>
      </w:r>
      <w:r>
        <w:rPr>
          <w:rStyle w:val="Bodytext4Spacing0pt0"/>
          <w:b/>
          <w:bCs/>
        </w:rPr>
        <w:t xml:space="preserve"> называют отно</w:t>
      </w:r>
      <w:r>
        <w:rPr>
          <w:rStyle w:val="Bodytext4Spacing0pt0"/>
          <w:b/>
          <w:bCs/>
        </w:rPr>
        <w:softHyphen/>
      </w:r>
    </w:p>
    <w:p w14:paraId="5D29851F" w14:textId="77777777" w:rsidR="00F4136F" w:rsidRDefault="00E27E4F">
      <w:pPr>
        <w:pStyle w:val="Headerorfooter0"/>
        <w:framePr w:w="6346" w:h="195" w:hRule="exact" w:wrap="around" w:vAnchor="page" w:hAnchor="page" w:x="2999" w:y="12819"/>
        <w:shd w:val="clear" w:color="auto" w:fill="auto"/>
        <w:spacing w:line="160" w:lineRule="exact"/>
        <w:ind w:right="60"/>
        <w:jc w:val="right"/>
      </w:pPr>
      <w:r>
        <w:rPr>
          <w:rStyle w:val="HeaderorfooterSpacing0pt0"/>
        </w:rPr>
        <w:t>171</w:t>
      </w:r>
    </w:p>
    <w:p w14:paraId="5D29852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521" w14:textId="77777777" w:rsidR="00F4136F" w:rsidRDefault="00E27E4F">
      <w:pPr>
        <w:pStyle w:val="Bodytext40"/>
        <w:framePr w:w="6245" w:h="9705" w:hRule="exact" w:wrap="around" w:vAnchor="page" w:hAnchor="page" w:x="3035" w:y="2970"/>
        <w:shd w:val="clear" w:color="auto" w:fill="auto"/>
        <w:spacing w:line="221" w:lineRule="exact"/>
        <w:ind w:left="40" w:right="20" w:firstLine="0"/>
        <w:jc w:val="both"/>
      </w:pPr>
      <w:r>
        <w:rPr>
          <w:rStyle w:val="Bodytext4Spacing0pt0"/>
          <w:b/>
          <w:bCs/>
        </w:rPr>
        <w:t xml:space="preserve">шение плотности совместного распределения </w:t>
      </w:r>
      <w:r>
        <w:rPr>
          <w:rStyle w:val="Bodytext4Italica"/>
          <w:b/>
          <w:bCs/>
          <w:lang w:val="en-US" w:eastAsia="en-US" w:bidi="en-US"/>
        </w:rPr>
        <w:t>f</w:t>
      </w:r>
      <w:r>
        <w:rPr>
          <w:rStyle w:val="Bodytext4Spacing0pt0"/>
          <w:b/>
          <w:bCs/>
          <w:lang w:val="en-US" w:eastAsia="en-US" w:bidi="en-US"/>
        </w:rPr>
        <w:t xml:space="preserve"> </w:t>
      </w:r>
      <w:r>
        <w:rPr>
          <w:rStyle w:val="Bodytext4Spacing0pt0"/>
          <w:b/>
          <w:bCs/>
        </w:rPr>
        <w:t>(</w:t>
      </w:r>
      <w:r>
        <w:rPr>
          <w:rStyle w:val="Bodytext4Italica"/>
          <w:b/>
          <w:bCs/>
        </w:rPr>
        <w:t>х</w:t>
      </w:r>
      <w:r>
        <w:rPr>
          <w:rStyle w:val="Bodytext4Spacing0pt0"/>
          <w:b/>
          <w:bCs/>
        </w:rPr>
        <w:t xml:space="preserve">, </w:t>
      </w:r>
      <w:r>
        <w:rPr>
          <w:rStyle w:val="Bodytext4Italica"/>
          <w:b/>
          <w:bCs/>
        </w:rPr>
        <w:t>у)</w:t>
      </w:r>
      <w:r>
        <w:rPr>
          <w:rStyle w:val="Bodytext4Spacing0pt0"/>
          <w:b/>
          <w:bCs/>
        </w:rPr>
        <w:t xml:space="preserve"> си</w:t>
      </w:r>
      <w:r>
        <w:rPr>
          <w:rStyle w:val="Bodytext4Spacing0pt0"/>
          <w:b/>
          <w:bCs/>
        </w:rPr>
        <w:softHyphen/>
        <w:t>стемы (</w:t>
      </w:r>
      <w:r>
        <w:rPr>
          <w:rStyle w:val="Bodytext4Italica"/>
          <w:b/>
          <w:bCs/>
        </w:rPr>
        <w:t>X,</w:t>
      </w:r>
      <w:r>
        <w:rPr>
          <w:rStyle w:val="Bodytext4Spacing0pt0"/>
          <w:b/>
          <w:bCs/>
        </w:rPr>
        <w:t xml:space="preserve"> У) к плотности распределения </w:t>
      </w:r>
      <w:r>
        <w:rPr>
          <w:rStyle w:val="Bodytext4TrebuchetMS0"/>
          <w:b/>
          <w:bCs/>
        </w:rPr>
        <w:t>f</w:t>
      </w:r>
      <w:r>
        <w:rPr>
          <w:rStyle w:val="Bodytext4NotBold4"/>
          <w:vertAlign w:val="subscript"/>
        </w:rPr>
        <w:t>2</w:t>
      </w:r>
      <w:r>
        <w:rPr>
          <w:rStyle w:val="Bodytext4TrebuchetMS0"/>
          <w:b/>
          <w:bCs/>
        </w:rPr>
        <w:t>(y)</w:t>
      </w:r>
      <w:r>
        <w:rPr>
          <w:rStyle w:val="Bodytext4Candara5"/>
          <w:b/>
          <w:bCs/>
        </w:rPr>
        <w:t xml:space="preserve"> </w:t>
      </w:r>
      <w:r>
        <w:rPr>
          <w:rStyle w:val="Bodytext4Spacing0pt0"/>
          <w:b/>
          <w:bCs/>
        </w:rPr>
        <w:t>состав</w:t>
      </w:r>
      <w:r>
        <w:rPr>
          <w:rStyle w:val="Bodytext4Spacing0pt0"/>
          <w:b/>
          <w:bCs/>
        </w:rPr>
        <w:softHyphen/>
        <w:t xml:space="preserve">ляющей </w:t>
      </w:r>
      <w:r>
        <w:rPr>
          <w:rStyle w:val="Bodytext4Italica"/>
          <w:b/>
          <w:bCs/>
        </w:rPr>
        <w:t>У:</w:t>
      </w:r>
    </w:p>
    <w:p w14:paraId="5D298522" w14:textId="77777777" w:rsidR="00F4136F" w:rsidRDefault="00E27E4F">
      <w:pPr>
        <w:pStyle w:val="Heading1730"/>
        <w:framePr w:w="6245" w:h="9705" w:hRule="exact" w:wrap="around" w:vAnchor="page" w:hAnchor="page" w:x="3035" w:y="2970"/>
        <w:shd w:val="clear" w:color="auto" w:fill="auto"/>
        <w:tabs>
          <w:tab w:val="right" w:pos="6216"/>
        </w:tabs>
        <w:spacing w:after="71" w:line="200" w:lineRule="exact"/>
        <w:ind w:left="1980"/>
      </w:pPr>
      <w:bookmarkStart w:id="129" w:name="bookmark129"/>
      <w:r>
        <w:rPr>
          <w:rStyle w:val="Heading173Spacing2pt"/>
          <w:b/>
          <w:bCs/>
          <w:i/>
          <w:iCs/>
        </w:rPr>
        <w:t>&lt;f&gt;(x\y) = f(x, y)/f</w:t>
      </w:r>
      <w:r>
        <w:rPr>
          <w:rStyle w:val="Heading173Spacing2pt"/>
          <w:b/>
          <w:bCs/>
          <w:i/>
          <w:iCs/>
          <w:vertAlign w:val="subscript"/>
        </w:rPr>
        <w:t>2</w:t>
      </w:r>
      <w:r>
        <w:rPr>
          <w:rStyle w:val="Heading173Spacing2pt"/>
          <w:b/>
          <w:bCs/>
          <w:i/>
          <w:iCs/>
        </w:rPr>
        <w:t>(y).</w:t>
      </w:r>
      <w:r>
        <w:rPr>
          <w:rStyle w:val="Heading173NotItalic"/>
          <w:b/>
          <w:bCs/>
          <w:lang w:val="en-US" w:eastAsia="en-US" w:bidi="en-US"/>
        </w:rPr>
        <w:tab/>
      </w:r>
      <w:r>
        <w:rPr>
          <w:rStyle w:val="Heading173NotItalic"/>
          <w:b/>
          <w:bCs/>
        </w:rPr>
        <w:t>(*)</w:t>
      </w:r>
      <w:bookmarkEnd w:id="129"/>
    </w:p>
    <w:p w14:paraId="5D298523" w14:textId="77777777" w:rsidR="00F4136F" w:rsidRDefault="00E27E4F">
      <w:pPr>
        <w:pStyle w:val="Bodytext40"/>
        <w:framePr w:w="6245" w:h="9705" w:hRule="exact" w:wrap="around" w:vAnchor="page" w:hAnchor="page" w:x="3035" w:y="2970"/>
        <w:shd w:val="clear" w:color="auto" w:fill="auto"/>
        <w:spacing w:line="221" w:lineRule="exact"/>
        <w:ind w:left="20" w:right="40" w:firstLine="360"/>
        <w:jc w:val="both"/>
      </w:pPr>
      <w:r>
        <w:rPr>
          <w:rStyle w:val="Bodytext4Spacing0pt0"/>
          <w:b/>
          <w:bCs/>
        </w:rPr>
        <w:t xml:space="preserve">Подчеркнем, что отличие условной плотности ф </w:t>
      </w:r>
      <w:r>
        <w:rPr>
          <w:rStyle w:val="Bodytext4Spacing0pt0"/>
          <w:b/>
          <w:bCs/>
          <w:lang w:val="en-US" w:eastAsia="en-US" w:bidi="en-US"/>
        </w:rPr>
        <w:t xml:space="preserve">(JC J </w:t>
      </w:r>
      <w:r>
        <w:rPr>
          <w:rStyle w:val="Bodytext4Spacing0pt0"/>
          <w:b/>
          <w:bCs/>
        </w:rPr>
        <w:t>*/) от безусловной плотности /, (х) состоит в том, что функ</w:t>
      </w:r>
      <w:r>
        <w:rPr>
          <w:rStyle w:val="Bodytext4Spacing0pt0"/>
          <w:b/>
          <w:bCs/>
        </w:rPr>
        <w:softHyphen/>
        <w:t xml:space="preserve">ция ф (х | </w:t>
      </w:r>
      <w:r>
        <w:rPr>
          <w:rStyle w:val="Bodytext4Italic9"/>
          <w:b/>
          <w:bCs/>
        </w:rPr>
        <w:t>у)</w:t>
      </w:r>
      <w:r>
        <w:rPr>
          <w:rStyle w:val="Bodytext4Spacing0pt0"/>
          <w:b/>
          <w:bCs/>
        </w:rPr>
        <w:t xml:space="preserve"> дает распределение </w:t>
      </w:r>
      <w:r>
        <w:rPr>
          <w:rStyle w:val="Bodytext4Italic9"/>
          <w:b/>
          <w:bCs/>
        </w:rPr>
        <w:t>X</w:t>
      </w:r>
      <w:r>
        <w:rPr>
          <w:rStyle w:val="Bodytext4Spacing0pt0"/>
          <w:b/>
          <w:bCs/>
        </w:rPr>
        <w:t xml:space="preserve"> при условии, что со</w:t>
      </w:r>
      <w:r>
        <w:rPr>
          <w:rStyle w:val="Bodytext4Spacing0pt0"/>
          <w:b/>
          <w:bCs/>
        </w:rPr>
        <w:softHyphen/>
        <w:t xml:space="preserve">ставляющая У приняла значение У = </w:t>
      </w:r>
      <w:r>
        <w:rPr>
          <w:rStyle w:val="Bodytext4Italic9"/>
          <w:b/>
          <w:bCs/>
        </w:rPr>
        <w:t>у\</w:t>
      </w:r>
      <w:r>
        <w:rPr>
          <w:rStyle w:val="Bodytext4Spacing0pt0"/>
          <w:b/>
          <w:bCs/>
        </w:rPr>
        <w:t xml:space="preserve"> функция же /</w:t>
      </w:r>
      <w:r>
        <w:rPr>
          <w:rStyle w:val="Bodytext4Spacing0pt0"/>
          <w:b/>
          <w:bCs/>
          <w:lang w:val="en-US" w:eastAsia="en-US" w:bidi="en-US"/>
        </w:rPr>
        <w:t xml:space="preserve">j </w:t>
      </w:r>
      <w:r>
        <w:rPr>
          <w:rStyle w:val="Bodytext4Spacing0pt0"/>
          <w:b/>
          <w:bCs/>
        </w:rPr>
        <w:t xml:space="preserve">(х) дает распределение </w:t>
      </w:r>
      <w:r>
        <w:rPr>
          <w:rStyle w:val="Bodytext4Italic9"/>
          <w:b/>
          <w:bCs/>
        </w:rPr>
        <w:t>X</w:t>
      </w:r>
      <w:r>
        <w:rPr>
          <w:rStyle w:val="Bodytext4Spacing0pt0"/>
          <w:b/>
          <w:bCs/>
        </w:rPr>
        <w:t xml:space="preserve"> независимо от того, какие из возможных значений приняла составляющая У.</w:t>
      </w:r>
    </w:p>
    <w:p w14:paraId="5D298524" w14:textId="77777777" w:rsidR="00F4136F" w:rsidRDefault="00E27E4F">
      <w:pPr>
        <w:pStyle w:val="Bodytext40"/>
        <w:framePr w:w="6245" w:h="9705" w:hRule="exact" w:wrap="around" w:vAnchor="page" w:hAnchor="page" w:x="3035" w:y="2970"/>
        <w:shd w:val="clear" w:color="auto" w:fill="auto"/>
        <w:spacing w:line="221" w:lineRule="exact"/>
        <w:ind w:left="20" w:right="40" w:firstLine="360"/>
        <w:jc w:val="both"/>
      </w:pPr>
      <w:r>
        <w:rPr>
          <w:rStyle w:val="Bodytext4Spacing0pt0"/>
          <w:b/>
          <w:bCs/>
        </w:rPr>
        <w:t>Аналогично определяется условная плотность состав</w:t>
      </w:r>
      <w:r>
        <w:rPr>
          <w:rStyle w:val="Bodytext4Spacing0pt0"/>
          <w:b/>
          <w:bCs/>
        </w:rPr>
        <w:softHyphen/>
        <w:t xml:space="preserve">ляющей У при данном значении </w:t>
      </w:r>
      <w:r>
        <w:rPr>
          <w:rStyle w:val="Bodytext4Italic9"/>
          <w:b/>
          <w:bCs/>
        </w:rPr>
        <w:t>X —х:</w:t>
      </w:r>
    </w:p>
    <w:p w14:paraId="5D298525" w14:textId="77777777" w:rsidR="00F4136F" w:rsidRDefault="00E27E4F">
      <w:pPr>
        <w:pStyle w:val="Heading1720"/>
        <w:framePr w:w="6245" w:h="9705" w:hRule="exact" w:wrap="around" w:vAnchor="page" w:hAnchor="page" w:x="3035" w:y="2970"/>
        <w:shd w:val="clear" w:color="auto" w:fill="auto"/>
        <w:tabs>
          <w:tab w:val="right" w:pos="6216"/>
        </w:tabs>
        <w:spacing w:before="0" w:after="66" w:line="200" w:lineRule="exact"/>
        <w:ind w:left="1980"/>
        <w:jc w:val="both"/>
      </w:pPr>
      <w:bookmarkStart w:id="130" w:name="bookmark130"/>
      <w:r>
        <w:rPr>
          <w:rStyle w:val="Heading172Italic"/>
          <w:b/>
          <w:bCs/>
        </w:rPr>
        <w:t xml:space="preserve">V&gt;(y\x) = f </w:t>
      </w:r>
      <w:r>
        <w:rPr>
          <w:rStyle w:val="Heading172Italic"/>
          <w:b/>
          <w:bCs/>
          <w:lang w:val="ru-RU" w:eastAsia="ru-RU" w:bidi="ru-RU"/>
        </w:rPr>
        <w:t>(х,</w:t>
      </w:r>
      <w:r>
        <w:t xml:space="preserve"> у)//,(х).</w:t>
      </w:r>
      <w:r>
        <w:tab/>
        <w:t>(**)</w:t>
      </w:r>
      <w:bookmarkEnd w:id="130"/>
    </w:p>
    <w:p w14:paraId="5D298526" w14:textId="77777777" w:rsidR="00F4136F" w:rsidRDefault="00E27E4F">
      <w:pPr>
        <w:pStyle w:val="Bodytext40"/>
        <w:framePr w:w="6245" w:h="9705" w:hRule="exact" w:wrap="around" w:vAnchor="page" w:hAnchor="page" w:x="3035" w:y="2970"/>
        <w:shd w:val="clear" w:color="auto" w:fill="auto"/>
        <w:spacing w:line="221" w:lineRule="exact"/>
        <w:ind w:left="20" w:right="40" w:firstLine="360"/>
        <w:jc w:val="both"/>
      </w:pPr>
      <w:r>
        <w:rPr>
          <w:rStyle w:val="Bodytext4Spacing0pt0"/>
          <w:b/>
          <w:bCs/>
        </w:rPr>
        <w:t xml:space="preserve">Если известна плотность совместного распределения </w:t>
      </w:r>
      <w:r>
        <w:rPr>
          <w:rStyle w:val="Bodytext4Italic9"/>
          <w:b/>
          <w:bCs/>
          <w:lang w:val="en-US" w:eastAsia="en-US" w:bidi="en-US"/>
        </w:rPr>
        <w:t>f</w:t>
      </w:r>
      <w:r>
        <w:rPr>
          <w:rStyle w:val="Bodytext4Spacing0pt0"/>
          <w:b/>
          <w:bCs/>
          <w:lang w:val="en-US" w:eastAsia="en-US" w:bidi="en-US"/>
        </w:rPr>
        <w:t xml:space="preserve"> </w:t>
      </w:r>
      <w:r>
        <w:rPr>
          <w:rStyle w:val="Bodytext4Spacing0pt0"/>
          <w:b/>
          <w:bCs/>
        </w:rPr>
        <w:t xml:space="preserve">(х, </w:t>
      </w:r>
      <w:r>
        <w:rPr>
          <w:rStyle w:val="Bodytext4Italic9"/>
          <w:b/>
          <w:bCs/>
        </w:rPr>
        <w:t>у),</w:t>
      </w:r>
      <w:r>
        <w:rPr>
          <w:rStyle w:val="Bodytext4Spacing0pt0"/>
          <w:b/>
          <w:bCs/>
        </w:rPr>
        <w:t xml:space="preserve"> то условные плотности составляющих могут быть найдены в силу (*) и (**) (см. § </w:t>
      </w:r>
      <w:r>
        <w:rPr>
          <w:rStyle w:val="Bodytext4Candara2"/>
        </w:rPr>
        <w:t>12</w:t>
      </w:r>
      <w:r>
        <w:rPr>
          <w:rStyle w:val="Bodytext4Spacing0pt0"/>
          <w:b/>
          <w:bCs/>
        </w:rPr>
        <w:t>) по формулам:</w:t>
      </w:r>
    </w:p>
    <w:p w14:paraId="5D298527" w14:textId="77777777" w:rsidR="00F4136F" w:rsidRDefault="00E27E4F">
      <w:pPr>
        <w:pStyle w:val="Bodytext350"/>
        <w:framePr w:w="6245" w:h="9705" w:hRule="exact" w:wrap="around" w:vAnchor="page" w:hAnchor="page" w:x="3035" w:y="2970"/>
        <w:shd w:val="clear" w:color="auto" w:fill="auto"/>
        <w:spacing w:line="210" w:lineRule="exact"/>
        <w:ind w:right="2700"/>
        <w:jc w:val="right"/>
      </w:pPr>
      <w:r>
        <w:rPr>
          <w:rStyle w:val="Bodytext35Spacing0pt"/>
        </w:rPr>
        <w:t>00</w:t>
      </w:r>
    </w:p>
    <w:p w14:paraId="5D298528" w14:textId="77777777" w:rsidR="00F4136F" w:rsidRDefault="00E27E4F">
      <w:pPr>
        <w:pStyle w:val="Heading1720"/>
        <w:framePr w:w="6245" w:h="9705" w:hRule="exact" w:wrap="around" w:vAnchor="page" w:hAnchor="page" w:x="3035" w:y="2970"/>
        <w:shd w:val="clear" w:color="auto" w:fill="auto"/>
        <w:tabs>
          <w:tab w:val="left" w:pos="3505"/>
          <w:tab w:val="right" w:pos="6216"/>
        </w:tabs>
        <w:spacing w:before="0" w:after="0" w:line="168" w:lineRule="exact"/>
        <w:ind w:left="1500"/>
        <w:jc w:val="both"/>
      </w:pPr>
      <w:bookmarkStart w:id="131" w:name="bookmark131"/>
      <w:r>
        <w:t xml:space="preserve">Ф </w:t>
      </w:r>
      <w:r>
        <w:rPr>
          <w:rStyle w:val="Heading172Italic"/>
          <w:b/>
          <w:bCs/>
          <w:lang w:val="ru-RU" w:eastAsia="ru-RU" w:bidi="ru-RU"/>
        </w:rPr>
        <w:t>(х</w:t>
      </w:r>
      <w:r>
        <w:t xml:space="preserve"> I </w:t>
      </w:r>
      <w:r>
        <w:rPr>
          <w:rStyle w:val="Heading172Italic"/>
          <w:b/>
          <w:bCs/>
          <w:lang w:val="ru-RU" w:eastAsia="ru-RU" w:bidi="ru-RU"/>
        </w:rPr>
        <w:t>У)</w:t>
      </w:r>
      <w:r>
        <w:t xml:space="preserve"> = / </w:t>
      </w:r>
      <w:r>
        <w:rPr>
          <w:rStyle w:val="Heading172Italic"/>
          <w:b/>
          <w:bCs/>
          <w:lang w:val="ru-RU" w:eastAsia="ru-RU" w:bidi="ru-RU"/>
        </w:rPr>
        <w:t xml:space="preserve">(X, </w:t>
      </w:r>
      <w:r>
        <w:rPr>
          <w:rStyle w:val="Heading172Italic"/>
          <w:b/>
          <w:bCs/>
        </w:rPr>
        <w:t>y)l</w:t>
      </w:r>
      <w:r>
        <w:rPr>
          <w:lang w:val="en-US" w:eastAsia="en-US" w:bidi="en-US"/>
        </w:rPr>
        <w:tab/>
        <w:t xml:space="preserve">S </w:t>
      </w:r>
      <w:r>
        <w:rPr>
          <w:rStyle w:val="Heading172Italic"/>
          <w:b/>
          <w:bCs/>
        </w:rPr>
        <w:t>f</w:t>
      </w:r>
      <w:r>
        <w:rPr>
          <w:lang w:val="en-US" w:eastAsia="en-US" w:bidi="en-US"/>
        </w:rPr>
        <w:t xml:space="preserve"> </w:t>
      </w:r>
      <w:r>
        <w:t xml:space="preserve">(X, </w:t>
      </w:r>
      <w:r>
        <w:rPr>
          <w:rStyle w:val="Heading172Italic"/>
          <w:b/>
          <w:bCs/>
          <w:lang w:val="ru-RU" w:eastAsia="ru-RU" w:bidi="ru-RU"/>
        </w:rPr>
        <w:t xml:space="preserve">у) </w:t>
      </w:r>
      <w:r>
        <w:rPr>
          <w:rStyle w:val="Heading172Italic"/>
          <w:b/>
          <w:bCs/>
        </w:rPr>
        <w:t>dx,</w:t>
      </w:r>
      <w:r>
        <w:rPr>
          <w:lang w:val="en-US" w:eastAsia="en-US" w:bidi="en-US"/>
        </w:rPr>
        <w:tab/>
      </w:r>
      <w:r>
        <w:t>(***)</w:t>
      </w:r>
      <w:bookmarkEnd w:id="131"/>
    </w:p>
    <w:p w14:paraId="5D298529" w14:textId="77777777" w:rsidR="00F4136F" w:rsidRDefault="00E27E4F">
      <w:pPr>
        <w:pStyle w:val="Bodytext40"/>
        <w:framePr w:w="6245" w:h="9705" w:hRule="exact" w:wrap="around" w:vAnchor="page" w:hAnchor="page" w:x="3035" w:y="2970"/>
        <w:shd w:val="clear" w:color="auto" w:fill="auto"/>
        <w:spacing w:after="102" w:line="168" w:lineRule="exact"/>
        <w:ind w:left="3340" w:right="2700" w:firstLine="0"/>
        <w:jc w:val="right"/>
      </w:pPr>
      <w:r>
        <w:rPr>
          <w:rStyle w:val="Bodytext4Spacing0pt0"/>
          <w:b/>
          <w:bCs/>
        </w:rPr>
        <w:t xml:space="preserve">— </w:t>
      </w:r>
      <w:r>
        <w:rPr>
          <w:rStyle w:val="Bodytext4Candara2"/>
        </w:rPr>
        <w:t xml:space="preserve">00 </w:t>
      </w:r>
      <w:r>
        <w:rPr>
          <w:rStyle w:val="Bodytext4Spacing0pt0"/>
          <w:b/>
          <w:bCs/>
        </w:rPr>
        <w:t>оо</w:t>
      </w:r>
    </w:p>
    <w:p w14:paraId="5D29852A" w14:textId="77777777" w:rsidR="00F4136F" w:rsidRDefault="00E27E4F">
      <w:pPr>
        <w:pStyle w:val="Bodytext690"/>
        <w:framePr w:w="6245" w:h="9705" w:hRule="exact" w:wrap="around" w:vAnchor="page" w:hAnchor="page" w:x="3035" w:y="2970"/>
        <w:shd w:val="clear" w:color="auto" w:fill="auto"/>
        <w:tabs>
          <w:tab w:val="left" w:pos="3476"/>
          <w:tab w:val="right" w:pos="6216"/>
        </w:tabs>
        <w:spacing w:before="0" w:after="0" w:line="190" w:lineRule="exact"/>
        <w:ind w:left="1980"/>
        <w:jc w:val="both"/>
      </w:pPr>
      <w:bookmarkStart w:id="132" w:name="bookmark132"/>
      <w:r>
        <w:t xml:space="preserve">*) = /(*, </w:t>
      </w:r>
      <w:r>
        <w:rPr>
          <w:rStyle w:val="Bodytext69TrebuchetMS"/>
          <w:b/>
          <w:bCs/>
        </w:rPr>
        <w:t>y)l</w:t>
      </w:r>
      <w:r>
        <w:rPr>
          <w:lang w:val="en-US" w:eastAsia="en-US" w:bidi="en-US"/>
        </w:rPr>
        <w:tab/>
        <w:t xml:space="preserve">S </w:t>
      </w:r>
      <w:r>
        <w:t xml:space="preserve">/(*. </w:t>
      </w:r>
      <w:r>
        <w:rPr>
          <w:rStyle w:val="Bodytext69TrebuchetMS"/>
          <w:b/>
          <w:bCs/>
        </w:rPr>
        <w:t>y)dy.</w:t>
      </w:r>
      <w:r>
        <w:rPr>
          <w:lang w:val="en-US" w:eastAsia="en-US" w:bidi="en-US"/>
        </w:rPr>
        <w:tab/>
      </w:r>
      <w:r>
        <w:t>(****)</w:t>
      </w:r>
      <w:bookmarkEnd w:id="132"/>
    </w:p>
    <w:p w14:paraId="5D29852B" w14:textId="77777777" w:rsidR="00F4136F" w:rsidRDefault="00E27E4F">
      <w:pPr>
        <w:pStyle w:val="Bodytext401"/>
        <w:framePr w:w="6245" w:h="9705" w:hRule="exact" w:wrap="around" w:vAnchor="page" w:hAnchor="page" w:x="3035" w:y="2970"/>
        <w:shd w:val="clear" w:color="auto" w:fill="auto"/>
        <w:spacing w:after="96" w:line="110" w:lineRule="exact"/>
        <w:ind w:right="2700"/>
        <w:jc w:val="right"/>
      </w:pPr>
      <w:r>
        <w:rPr>
          <w:rStyle w:val="Bodytext40Spacing0pt"/>
        </w:rPr>
        <w:t>— оо</w:t>
      </w:r>
    </w:p>
    <w:p w14:paraId="5D29852C" w14:textId="77777777" w:rsidR="00F4136F" w:rsidRDefault="00E27E4F">
      <w:pPr>
        <w:pStyle w:val="Bodytext40"/>
        <w:framePr w:w="6245" w:h="9705" w:hRule="exact" w:wrap="around" w:vAnchor="page" w:hAnchor="page" w:x="3035" w:y="2970"/>
        <w:shd w:val="clear" w:color="auto" w:fill="auto"/>
        <w:spacing w:after="112" w:line="200" w:lineRule="exact"/>
        <w:ind w:left="20" w:firstLine="360"/>
        <w:jc w:val="both"/>
      </w:pPr>
      <w:r>
        <w:rPr>
          <w:rStyle w:val="Bodytext4Spacing0pt0"/>
          <w:b/>
          <w:bCs/>
        </w:rPr>
        <w:t>Запишем формулы (*) и (**) в виде</w:t>
      </w:r>
    </w:p>
    <w:p w14:paraId="5D29852D" w14:textId="77777777" w:rsidR="00F4136F" w:rsidRDefault="00E27E4F">
      <w:pPr>
        <w:pStyle w:val="Heading1730"/>
        <w:framePr w:w="6245" w:h="9705" w:hRule="exact" w:wrap="around" w:vAnchor="page" w:hAnchor="page" w:x="3035" w:y="2970"/>
        <w:shd w:val="clear" w:color="auto" w:fill="auto"/>
        <w:spacing w:after="70" w:line="200" w:lineRule="exact"/>
        <w:jc w:val="center"/>
      </w:pPr>
      <w:bookmarkStart w:id="133" w:name="bookmark133"/>
      <w:r>
        <w:rPr>
          <w:rStyle w:val="Heading173Spacing2pt"/>
          <w:b/>
          <w:bCs/>
          <w:i/>
          <w:iCs/>
        </w:rPr>
        <w:t>f(x, y) = f</w:t>
      </w:r>
      <w:r>
        <w:rPr>
          <w:rStyle w:val="Heading173Spacing2pt"/>
          <w:b/>
          <w:bCs/>
          <w:i/>
          <w:iCs/>
          <w:vertAlign w:val="subscript"/>
        </w:rPr>
        <w:t>3</w:t>
      </w:r>
      <w:r>
        <w:rPr>
          <w:rStyle w:val="Heading173Spacing2pt"/>
          <w:b/>
          <w:bCs/>
          <w:i/>
          <w:iCs/>
        </w:rPr>
        <w:t>(y)&lt;P(x\y), f(x, y) = f</w:t>
      </w:r>
      <w:r>
        <w:rPr>
          <w:rStyle w:val="Heading173Spacing2pt"/>
          <w:b/>
          <w:bCs/>
          <w:i/>
          <w:iCs/>
          <w:vertAlign w:val="subscript"/>
        </w:rPr>
        <w:t>1</w:t>
      </w:r>
      <w:r>
        <w:rPr>
          <w:rStyle w:val="Heading173Spacing2pt"/>
          <w:b/>
          <w:bCs/>
          <w:i/>
          <w:iCs/>
        </w:rPr>
        <w:t>(x)$(y\x).</w:t>
      </w:r>
      <w:bookmarkEnd w:id="133"/>
    </w:p>
    <w:p w14:paraId="5D29852E" w14:textId="77777777" w:rsidR="00F4136F" w:rsidRDefault="00E27E4F">
      <w:pPr>
        <w:pStyle w:val="Bodytext40"/>
        <w:framePr w:w="6245" w:h="9705" w:hRule="exact" w:wrap="around" w:vAnchor="page" w:hAnchor="page" w:x="3035" w:y="2970"/>
        <w:shd w:val="clear" w:color="auto" w:fill="auto"/>
        <w:tabs>
          <w:tab w:val="left" w:pos="1338"/>
          <w:tab w:val="left" w:pos="2766"/>
        </w:tabs>
        <w:spacing w:line="216" w:lineRule="exact"/>
        <w:ind w:left="20" w:firstLine="360"/>
        <w:jc w:val="both"/>
      </w:pPr>
      <w:r>
        <w:rPr>
          <w:rStyle w:val="Bodytext4Spacing0pt0"/>
          <w:b/>
          <w:bCs/>
        </w:rPr>
        <w:t>Отсюда</w:t>
      </w:r>
      <w:r>
        <w:rPr>
          <w:rStyle w:val="Bodytext4Spacing0pt0"/>
          <w:b/>
          <w:bCs/>
        </w:rPr>
        <w:tab/>
        <w:t>заключаем:</w:t>
      </w:r>
      <w:r>
        <w:rPr>
          <w:rStyle w:val="Bodytext4Spacing0pt0"/>
          <w:b/>
          <w:bCs/>
        </w:rPr>
        <w:tab/>
        <w:t>умножая закон распределения</w:t>
      </w:r>
    </w:p>
    <w:p w14:paraId="5D29852F" w14:textId="77777777" w:rsidR="00F4136F" w:rsidRDefault="00E27E4F">
      <w:pPr>
        <w:pStyle w:val="Bodytext40"/>
        <w:framePr w:w="6245" w:h="9705" w:hRule="exact" w:wrap="around" w:vAnchor="page" w:hAnchor="page" w:x="3035" w:y="2970"/>
        <w:shd w:val="clear" w:color="auto" w:fill="auto"/>
        <w:tabs>
          <w:tab w:val="center" w:pos="1180"/>
          <w:tab w:val="center" w:pos="1148"/>
          <w:tab w:val="right" w:pos="6216"/>
          <w:tab w:val="center" w:pos="6217"/>
          <w:tab w:val="center" w:pos="6217"/>
        </w:tabs>
        <w:spacing w:line="216" w:lineRule="exact"/>
        <w:ind w:left="20" w:right="40" w:firstLine="0"/>
        <w:jc w:val="both"/>
      </w:pPr>
      <w:r>
        <w:rPr>
          <w:rStyle w:val="Bodytext4Spacing0pt0"/>
          <w:b/>
          <w:bCs/>
        </w:rPr>
        <w:t>одной</w:t>
      </w:r>
      <w:r>
        <w:rPr>
          <w:rStyle w:val="Bodytext4Spacing0pt0"/>
          <w:b/>
          <w:bCs/>
        </w:rPr>
        <w:tab/>
        <w:t>из</w:t>
      </w:r>
      <w:r>
        <w:rPr>
          <w:rStyle w:val="Bodytext4Spacing0pt0"/>
          <w:b/>
          <w:bCs/>
        </w:rPr>
        <w:tab/>
        <w:t>составляющих на условный закон</w:t>
      </w:r>
      <w:r>
        <w:rPr>
          <w:rStyle w:val="Bodytext4Spacing0pt0"/>
          <w:b/>
          <w:bCs/>
        </w:rPr>
        <w:tab/>
        <w:t>распределе</w:t>
      </w:r>
      <w:r>
        <w:rPr>
          <w:rStyle w:val="Bodytext4Spacing0pt0"/>
          <w:b/>
          <w:bCs/>
        </w:rPr>
        <w:softHyphen/>
        <w:t>ния другой</w:t>
      </w:r>
      <w:r>
        <w:rPr>
          <w:rStyle w:val="Bodytext4Spacing0pt0"/>
          <w:b/>
          <w:bCs/>
        </w:rPr>
        <w:tab/>
        <w:t>составляющей, найдем закон</w:t>
      </w:r>
      <w:r>
        <w:rPr>
          <w:rStyle w:val="Bodytext4Spacing0pt0"/>
          <w:b/>
          <w:bCs/>
        </w:rPr>
        <w:tab/>
        <w:t>распределения</w:t>
      </w:r>
    </w:p>
    <w:p w14:paraId="5D298530" w14:textId="77777777" w:rsidR="00F4136F" w:rsidRDefault="00E27E4F">
      <w:pPr>
        <w:pStyle w:val="Bodytext40"/>
        <w:framePr w:w="6245" w:h="9705" w:hRule="exact" w:wrap="around" w:vAnchor="page" w:hAnchor="page" w:x="3035" w:y="2970"/>
        <w:shd w:val="clear" w:color="auto" w:fill="auto"/>
        <w:spacing w:line="216" w:lineRule="exact"/>
        <w:ind w:left="20" w:firstLine="0"/>
        <w:jc w:val="both"/>
      </w:pPr>
      <w:r>
        <w:rPr>
          <w:rStyle w:val="Bodytext4Spacing0pt0"/>
          <w:b/>
          <w:bCs/>
        </w:rPr>
        <w:t>системы случайных величин.</w:t>
      </w:r>
    </w:p>
    <w:p w14:paraId="5D298531" w14:textId="77777777" w:rsidR="00F4136F" w:rsidRDefault="00E27E4F">
      <w:pPr>
        <w:pStyle w:val="Bodytext40"/>
        <w:framePr w:w="6245" w:h="9705" w:hRule="exact" w:wrap="around" w:vAnchor="page" w:hAnchor="page" w:x="3035" w:y="2970"/>
        <w:shd w:val="clear" w:color="auto" w:fill="auto"/>
        <w:tabs>
          <w:tab w:val="right" w:pos="1249"/>
          <w:tab w:val="left" w:pos="1454"/>
          <w:tab w:val="left" w:pos="3350"/>
          <w:tab w:val="right" w:pos="6216"/>
        </w:tabs>
        <w:spacing w:line="216" w:lineRule="exact"/>
        <w:ind w:left="20" w:firstLine="360"/>
        <w:jc w:val="both"/>
      </w:pPr>
      <w:r>
        <w:rPr>
          <w:rStyle w:val="Bodytext4Spacing0pt0"/>
          <w:b/>
          <w:bCs/>
        </w:rPr>
        <w:t>Как</w:t>
      </w:r>
      <w:r>
        <w:rPr>
          <w:rStyle w:val="Bodytext4Spacing0pt0"/>
          <w:b/>
          <w:bCs/>
        </w:rPr>
        <w:tab/>
        <w:t>и</w:t>
      </w:r>
      <w:r>
        <w:rPr>
          <w:rStyle w:val="Bodytext4Spacing0pt0"/>
          <w:b/>
          <w:bCs/>
        </w:rPr>
        <w:tab/>
        <w:t>любая плотность</w:t>
      </w:r>
      <w:r>
        <w:rPr>
          <w:rStyle w:val="Bodytext4Spacing0pt0"/>
          <w:b/>
          <w:bCs/>
        </w:rPr>
        <w:tab/>
        <w:t>распределения,</w:t>
      </w:r>
      <w:r>
        <w:rPr>
          <w:rStyle w:val="Bodytext4Spacing0pt0"/>
          <w:b/>
          <w:bCs/>
        </w:rPr>
        <w:tab/>
        <w:t>условные</w:t>
      </w:r>
    </w:p>
    <w:p w14:paraId="5D298532" w14:textId="77777777" w:rsidR="00F4136F" w:rsidRDefault="00E27E4F">
      <w:pPr>
        <w:pStyle w:val="Bodytext40"/>
        <w:framePr w:w="6245" w:h="9705" w:hRule="exact" w:wrap="around" w:vAnchor="page" w:hAnchor="page" w:x="3035" w:y="2970"/>
        <w:shd w:val="clear" w:color="auto" w:fill="auto"/>
        <w:spacing w:line="216" w:lineRule="exact"/>
        <w:ind w:left="20" w:firstLine="0"/>
        <w:jc w:val="both"/>
      </w:pPr>
      <w:r>
        <w:rPr>
          <w:rStyle w:val="Bodytext4Spacing0pt0"/>
          <w:b/>
          <w:bCs/>
        </w:rPr>
        <w:t>плотности обладают следующими свойствами:</w:t>
      </w:r>
    </w:p>
    <w:p w14:paraId="5D298533" w14:textId="77777777" w:rsidR="00F4136F" w:rsidRDefault="00E27E4F">
      <w:pPr>
        <w:pStyle w:val="Bodytext401"/>
        <w:framePr w:w="6245" w:h="9705" w:hRule="exact" w:wrap="around" w:vAnchor="page" w:hAnchor="page" w:x="3035" w:y="2970"/>
        <w:shd w:val="clear" w:color="auto" w:fill="auto"/>
        <w:spacing w:after="0" w:line="110" w:lineRule="exact"/>
        <w:jc w:val="center"/>
      </w:pPr>
      <w:r>
        <w:rPr>
          <w:rStyle w:val="Bodytext40Spacing0pt"/>
        </w:rPr>
        <w:t>во</w:t>
      </w:r>
    </w:p>
    <w:p w14:paraId="5D298534" w14:textId="77777777" w:rsidR="00F4136F" w:rsidRDefault="00E27E4F">
      <w:pPr>
        <w:pStyle w:val="Bodytext40"/>
        <w:framePr w:w="6245" w:h="9705" w:hRule="exact" w:wrap="around" w:vAnchor="page" w:hAnchor="page" w:x="3035" w:y="2970"/>
        <w:shd w:val="clear" w:color="auto" w:fill="auto"/>
        <w:spacing w:line="200" w:lineRule="exact"/>
        <w:ind w:left="1500" w:firstLine="0"/>
        <w:jc w:val="both"/>
      </w:pPr>
      <w:r>
        <w:rPr>
          <w:rStyle w:val="Bodytext4Spacing0pt0"/>
          <w:b/>
          <w:bCs/>
        </w:rPr>
        <w:t xml:space="preserve">Ф </w:t>
      </w:r>
      <w:r>
        <w:rPr>
          <w:rStyle w:val="Bodytext49pt9"/>
          <w:b/>
          <w:bCs/>
        </w:rPr>
        <w:t>(х</w:t>
      </w:r>
      <w:r>
        <w:rPr>
          <w:rStyle w:val="Bodytext4NotBold5"/>
        </w:rPr>
        <w:t xml:space="preserve"> </w:t>
      </w:r>
      <w:r>
        <w:rPr>
          <w:rStyle w:val="Bodytext4Spacing0pt0"/>
          <w:b/>
          <w:bCs/>
        </w:rPr>
        <w:t xml:space="preserve">I </w:t>
      </w:r>
      <w:r>
        <w:rPr>
          <w:rStyle w:val="Bodytext49pt9"/>
          <w:b/>
          <w:bCs/>
        </w:rPr>
        <w:t>У)</w:t>
      </w:r>
      <w:r>
        <w:rPr>
          <w:rStyle w:val="Bodytext4NotBold5"/>
        </w:rPr>
        <w:t xml:space="preserve"> &gt; </w:t>
      </w:r>
      <w:r>
        <w:rPr>
          <w:rStyle w:val="Bodytext4Spacing0pt0"/>
          <w:b/>
          <w:bCs/>
        </w:rPr>
        <w:t xml:space="preserve">О, </w:t>
      </w:r>
      <w:r>
        <w:rPr>
          <w:rStyle w:val="Bodytext4Spacing0pt0"/>
          <w:b/>
          <w:bCs/>
          <w:lang w:val="en-US" w:eastAsia="en-US" w:bidi="en-US"/>
        </w:rPr>
        <w:t xml:space="preserve">J </w:t>
      </w:r>
      <w:r>
        <w:rPr>
          <w:rStyle w:val="Bodytext4Spacing0pt0"/>
          <w:b/>
          <w:bCs/>
        </w:rPr>
        <w:t xml:space="preserve">ф (х | </w:t>
      </w:r>
      <w:r>
        <w:rPr>
          <w:rStyle w:val="Bodytext4Italic9"/>
          <w:b/>
          <w:bCs/>
        </w:rPr>
        <w:t xml:space="preserve">у) </w:t>
      </w:r>
      <w:r>
        <w:rPr>
          <w:rStyle w:val="Bodytext4Italic9"/>
          <w:b/>
          <w:bCs/>
          <w:lang w:val="en-US" w:eastAsia="en-US" w:bidi="en-US"/>
        </w:rPr>
        <w:t xml:space="preserve">dx </w:t>
      </w:r>
      <w:r>
        <w:rPr>
          <w:rStyle w:val="Bodytext4Italic9"/>
          <w:b/>
          <w:bCs/>
        </w:rPr>
        <w:t>=</w:t>
      </w:r>
      <w:r>
        <w:rPr>
          <w:rStyle w:val="Bodytext4Spacing0pt0"/>
          <w:b/>
          <w:bCs/>
        </w:rPr>
        <w:t xml:space="preserve"> 1</w:t>
      </w:r>
      <w:r>
        <w:rPr>
          <w:rStyle w:val="Bodytext4NotBold5"/>
        </w:rPr>
        <w:t>;</w:t>
      </w:r>
    </w:p>
    <w:p w14:paraId="5D298535" w14:textId="77777777" w:rsidR="00F4136F" w:rsidRDefault="00E27E4F">
      <w:pPr>
        <w:pStyle w:val="Bodytext350"/>
        <w:framePr w:w="6245" w:h="9705" w:hRule="exact" w:wrap="around" w:vAnchor="page" w:hAnchor="page" w:x="3035" w:y="2970"/>
        <w:shd w:val="clear" w:color="auto" w:fill="auto"/>
        <w:spacing w:line="210" w:lineRule="exact"/>
        <w:jc w:val="center"/>
      </w:pPr>
      <w:r>
        <w:rPr>
          <w:rStyle w:val="Bodytext35TimesNewRoman2"/>
          <w:rFonts w:eastAsia="Candara"/>
        </w:rPr>
        <w:t xml:space="preserve">— </w:t>
      </w:r>
      <w:r>
        <w:rPr>
          <w:rStyle w:val="Bodytext35Spacing0pt"/>
        </w:rPr>
        <w:t>00</w:t>
      </w:r>
    </w:p>
    <w:p w14:paraId="5D298536" w14:textId="77777777" w:rsidR="00F4136F" w:rsidRDefault="00E27E4F">
      <w:pPr>
        <w:pStyle w:val="Bodytext350"/>
        <w:framePr w:w="6245" w:h="9705" w:hRule="exact" w:wrap="around" w:vAnchor="page" w:hAnchor="page" w:x="3035" w:y="2970"/>
        <w:shd w:val="clear" w:color="auto" w:fill="auto"/>
        <w:spacing w:line="210" w:lineRule="exact"/>
        <w:jc w:val="center"/>
      </w:pPr>
      <w:r>
        <w:rPr>
          <w:rStyle w:val="Bodytext35Spacing0pt"/>
        </w:rPr>
        <w:t>00</w:t>
      </w:r>
    </w:p>
    <w:p w14:paraId="5D298537" w14:textId="77777777" w:rsidR="00F4136F" w:rsidRDefault="00E27E4F">
      <w:pPr>
        <w:pStyle w:val="Heading1720"/>
        <w:framePr w:w="6245" w:h="9705" w:hRule="exact" w:wrap="around" w:vAnchor="page" w:hAnchor="page" w:x="3035" w:y="2970"/>
        <w:shd w:val="clear" w:color="auto" w:fill="auto"/>
        <w:spacing w:before="0" w:after="81" w:line="210" w:lineRule="exact"/>
        <w:ind w:left="1500"/>
        <w:jc w:val="both"/>
      </w:pPr>
      <w:bookmarkStart w:id="134" w:name="bookmark134"/>
      <w:r>
        <w:rPr>
          <w:rStyle w:val="Heading172Spacing1pt"/>
          <w:b/>
          <w:bCs/>
        </w:rPr>
        <w:t>Ф(«/|*)&gt;</w:t>
      </w:r>
      <w:r>
        <w:rPr>
          <w:rStyle w:val="Heading172Candara"/>
        </w:rPr>
        <w:t>0</w:t>
      </w:r>
      <w:r>
        <w:rPr>
          <w:rStyle w:val="Heading172Spacing1pt"/>
          <w:b/>
          <w:bCs/>
        </w:rPr>
        <w:t xml:space="preserve">, </w:t>
      </w:r>
      <w:r>
        <w:rPr>
          <w:rStyle w:val="Heading172Spacing1pt"/>
          <w:b/>
          <w:bCs/>
          <w:lang w:val="en-US" w:eastAsia="en-US" w:bidi="en-US"/>
        </w:rPr>
        <w:t xml:space="preserve">J </w:t>
      </w:r>
      <w:r>
        <w:rPr>
          <w:rStyle w:val="Heading172Italic"/>
          <w:b/>
          <w:bCs/>
        </w:rPr>
        <w:t>&lt;t&gt;(y\x)dy=</w:t>
      </w:r>
      <w:r>
        <w:rPr>
          <w:rStyle w:val="Heading172Spacing1pt"/>
          <w:b/>
          <w:bCs/>
          <w:lang w:val="en-US" w:eastAsia="en-US" w:bidi="en-US"/>
        </w:rPr>
        <w:t xml:space="preserve"> </w:t>
      </w:r>
      <w:r>
        <w:rPr>
          <w:rStyle w:val="Heading172Candara"/>
        </w:rPr>
        <w:t>1</w:t>
      </w:r>
      <w:r>
        <w:rPr>
          <w:rStyle w:val="Heading172Spacing1pt"/>
          <w:b/>
          <w:bCs/>
        </w:rPr>
        <w:t>.</w:t>
      </w:r>
      <w:bookmarkEnd w:id="134"/>
    </w:p>
    <w:p w14:paraId="5D298538" w14:textId="77777777" w:rsidR="00F4136F" w:rsidRDefault="00E27E4F">
      <w:pPr>
        <w:pStyle w:val="Bodytext701"/>
        <w:framePr w:w="6245" w:h="9705" w:hRule="exact" w:wrap="around" w:vAnchor="page" w:hAnchor="page" w:x="3035" w:y="2970"/>
        <w:shd w:val="clear" w:color="auto" w:fill="auto"/>
        <w:spacing w:before="0" w:after="96" w:line="80" w:lineRule="exact"/>
      </w:pPr>
      <w:r>
        <w:t xml:space="preserve">— </w:t>
      </w:r>
      <w:r>
        <w:rPr>
          <w:lang w:val="en-US" w:eastAsia="en-US" w:bidi="en-US"/>
        </w:rPr>
        <w:t>GO</w:t>
      </w:r>
    </w:p>
    <w:p w14:paraId="5D298539" w14:textId="77777777" w:rsidR="00F4136F" w:rsidRDefault="00E27E4F">
      <w:pPr>
        <w:pStyle w:val="2"/>
        <w:framePr w:w="6245" w:h="9705" w:hRule="exact" w:wrap="around" w:vAnchor="page" w:hAnchor="page" w:x="3035" w:y="2970"/>
        <w:shd w:val="clear" w:color="auto" w:fill="auto"/>
        <w:spacing w:after="102" w:line="178" w:lineRule="exact"/>
        <w:ind w:left="20" w:right="40" w:firstLine="360"/>
        <w:jc w:val="both"/>
      </w:pPr>
      <w:r>
        <w:rPr>
          <w:rStyle w:val="BodytextSpacing0pt1"/>
        </w:rPr>
        <w:t xml:space="preserve">Пример. </w:t>
      </w:r>
      <w:r>
        <w:rPr>
          <w:rStyle w:val="BodytextSpacing0pt2"/>
        </w:rPr>
        <w:t>Двумерная случайная величина (X, У) задана плот</w:t>
      </w:r>
      <w:r>
        <w:rPr>
          <w:rStyle w:val="BodytextSpacing0pt2"/>
        </w:rPr>
        <w:softHyphen/>
        <w:t>ностью совместного распределения</w:t>
      </w:r>
    </w:p>
    <w:p w14:paraId="5D29853A" w14:textId="77777777" w:rsidR="00F4136F" w:rsidRDefault="00E27E4F">
      <w:pPr>
        <w:pStyle w:val="Bodytext100"/>
        <w:framePr w:w="6245" w:h="9705" w:hRule="exact" w:wrap="around" w:vAnchor="page" w:hAnchor="page" w:x="3035" w:y="2970"/>
        <w:shd w:val="clear" w:color="auto" w:fill="auto"/>
        <w:tabs>
          <w:tab w:val="left" w:pos="3299"/>
        </w:tabs>
        <w:spacing w:after="0" w:line="200" w:lineRule="exact"/>
        <w:ind w:left="1980"/>
      </w:pPr>
      <w:r>
        <w:rPr>
          <w:rStyle w:val="Bodytext10NotItalica"/>
          <w:b/>
          <w:bCs/>
        </w:rPr>
        <w:t xml:space="preserve">ч_ </w:t>
      </w:r>
      <w:r>
        <w:rPr>
          <w:rStyle w:val="Bodytext10NotItalica"/>
          <w:b/>
          <w:bCs/>
          <w:lang w:val="en-US" w:eastAsia="en-US" w:bidi="en-US"/>
        </w:rPr>
        <w:t>J</w:t>
      </w:r>
      <w:r>
        <w:rPr>
          <w:rStyle w:val="Bodytext10NotItalica"/>
          <w:b/>
          <w:bCs/>
          <w:lang w:val="en-US" w:eastAsia="en-US" w:bidi="en-US"/>
        </w:rPr>
        <w:tab/>
      </w:r>
      <w:r>
        <w:rPr>
          <w:rStyle w:val="Bodytext10NotItalica"/>
          <w:b/>
          <w:bCs/>
          <w:vertAlign w:val="superscript"/>
        </w:rPr>
        <w:t>П</w:t>
      </w:r>
      <w:r>
        <w:rPr>
          <w:rStyle w:val="Bodytext10NotItalica"/>
          <w:b/>
          <w:bCs/>
        </w:rPr>
        <w:t>Р</w:t>
      </w:r>
      <w:r>
        <w:rPr>
          <w:rStyle w:val="Bodytext10NotItalica"/>
          <w:b/>
          <w:bCs/>
          <w:vertAlign w:val="superscript"/>
        </w:rPr>
        <w:t>Н</w:t>
      </w:r>
      <w:r>
        <w:rPr>
          <w:rStyle w:val="Bodytext10NotItalica"/>
          <w:b/>
          <w:bCs/>
        </w:rPr>
        <w:t xml:space="preserve"> </w:t>
      </w:r>
      <w:r>
        <w:rPr>
          <w:rStyle w:val="Bodytext10Spacing0pt1"/>
          <w:b/>
          <w:bCs/>
          <w:i/>
          <w:iCs/>
        </w:rPr>
        <w:t>х*+У</w:t>
      </w:r>
      <w:r>
        <w:rPr>
          <w:rStyle w:val="Bodytext10Spacing0pt1"/>
          <w:b/>
          <w:bCs/>
          <w:i/>
          <w:iCs/>
          <w:vertAlign w:val="superscript"/>
        </w:rPr>
        <w:t>ш</w:t>
      </w:r>
      <w:r>
        <w:rPr>
          <w:rStyle w:val="Bodytext10Spacing0pt1"/>
          <w:b/>
          <w:bCs/>
          <w:i/>
          <w:iCs/>
        </w:rPr>
        <w:t xml:space="preserve"> &lt; г*,</w:t>
      </w:r>
    </w:p>
    <w:p w14:paraId="5D29853B" w14:textId="77777777" w:rsidR="00F4136F" w:rsidRDefault="00E27E4F">
      <w:pPr>
        <w:pStyle w:val="2"/>
        <w:framePr w:w="6245" w:h="9705" w:hRule="exact" w:wrap="around" w:vAnchor="page" w:hAnchor="page" w:x="3035" w:y="2970"/>
        <w:shd w:val="clear" w:color="auto" w:fill="auto"/>
        <w:tabs>
          <w:tab w:val="left" w:pos="3299"/>
        </w:tabs>
        <w:spacing w:after="0" w:line="160" w:lineRule="exact"/>
        <w:ind w:left="1500"/>
        <w:jc w:val="both"/>
      </w:pPr>
      <w:r>
        <w:rPr>
          <w:rStyle w:val="BodytextItalic7"/>
          <w:vertAlign w:val="superscript"/>
        </w:rPr>
        <w:t>И</w:t>
      </w:r>
      <w:r>
        <w:rPr>
          <w:rStyle w:val="BodytextItalic7"/>
        </w:rPr>
        <w:t xml:space="preserve">*’ </w:t>
      </w:r>
      <w:r>
        <w:rPr>
          <w:rStyle w:val="BodytextItalic7"/>
          <w:vertAlign w:val="superscript"/>
        </w:rPr>
        <w:t>У)</w:t>
      </w:r>
      <w:r>
        <w:rPr>
          <w:rStyle w:val="BodytextSpacing0pt2"/>
        </w:rPr>
        <w:t xml:space="preserve"> \0</w:t>
      </w:r>
      <w:r>
        <w:rPr>
          <w:rStyle w:val="BodytextSpacing0pt2"/>
        </w:rPr>
        <w:tab/>
        <w:t>при х</w:t>
      </w:r>
      <w:r>
        <w:rPr>
          <w:rStyle w:val="BodytextSpacing0pt2"/>
          <w:vertAlign w:val="superscript"/>
        </w:rPr>
        <w:t>а</w:t>
      </w:r>
      <w:r>
        <w:rPr>
          <w:rStyle w:val="BodytextSpacing0pt2"/>
        </w:rPr>
        <w:t xml:space="preserve"> + у» &gt; </w:t>
      </w:r>
      <w:r>
        <w:rPr>
          <w:rStyle w:val="BodytextItalic7"/>
        </w:rPr>
        <w:t>г</w:t>
      </w:r>
      <w:r>
        <w:rPr>
          <w:rStyle w:val="BodytextItalic7"/>
          <w:vertAlign w:val="superscript"/>
        </w:rPr>
        <w:t>2</w:t>
      </w:r>
      <w:r>
        <w:rPr>
          <w:rStyle w:val="BodytextItalic7"/>
        </w:rPr>
        <w:t>.</w:t>
      </w:r>
    </w:p>
    <w:p w14:paraId="5D29853C" w14:textId="77777777" w:rsidR="00F4136F" w:rsidRDefault="00E27E4F">
      <w:pPr>
        <w:pStyle w:val="Headerorfooter0"/>
        <w:framePr w:w="6293" w:h="195" w:hRule="exact" w:wrap="around" w:vAnchor="page" w:hAnchor="page" w:x="3011" w:y="12819"/>
        <w:shd w:val="clear" w:color="auto" w:fill="auto"/>
        <w:spacing w:line="160" w:lineRule="exact"/>
        <w:ind w:left="120"/>
      </w:pPr>
      <w:r>
        <w:rPr>
          <w:rStyle w:val="HeaderorfooterSpacing0pt0"/>
        </w:rPr>
        <w:t>172</w:t>
      </w:r>
    </w:p>
    <w:p w14:paraId="5D29853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53E" w14:textId="77777777" w:rsidR="00F4136F" w:rsidRDefault="00E27E4F">
      <w:pPr>
        <w:pStyle w:val="Bodytext50"/>
        <w:framePr w:w="6350" w:h="1217" w:hRule="exact" w:wrap="around" w:vAnchor="page" w:hAnchor="page" w:x="2982" w:y="2924"/>
        <w:shd w:val="clear" w:color="auto" w:fill="auto"/>
        <w:spacing w:before="0" w:line="182" w:lineRule="exact"/>
        <w:ind w:left="60" w:right="60" w:firstLine="360"/>
      </w:pPr>
      <w:r>
        <w:rPr>
          <w:rStyle w:val="Bodytext5Spacing0pt0"/>
        </w:rPr>
        <w:t>Найти условные законы распределения вероятностей состав-</w:t>
      </w:r>
      <w:r>
        <w:rPr>
          <w:rStyle w:val="Bodytext5Spacing0pt0"/>
        </w:rPr>
        <w:br/>
        <w:t>ляющих.</w:t>
      </w:r>
    </w:p>
    <w:p w14:paraId="5D29853F" w14:textId="77777777" w:rsidR="00F4136F" w:rsidRDefault="00E27E4F">
      <w:pPr>
        <w:pStyle w:val="Bodytext50"/>
        <w:framePr w:w="6350" w:h="1217" w:hRule="exact" w:wrap="around" w:vAnchor="page" w:hAnchor="page" w:x="2982" w:y="2924"/>
        <w:shd w:val="clear" w:color="auto" w:fill="auto"/>
        <w:spacing w:before="0" w:line="226" w:lineRule="exact"/>
        <w:ind w:left="60" w:right="60" w:firstLine="360"/>
      </w:pPr>
      <w:r>
        <w:rPr>
          <w:rStyle w:val="Bodytext5Spacing0pt0"/>
        </w:rPr>
        <w:t xml:space="preserve">Р е </w:t>
      </w:r>
      <w:r>
        <w:rPr>
          <w:rStyle w:val="Bodytext5Spacing2pt2"/>
        </w:rPr>
        <w:t>ш</w:t>
      </w:r>
      <w:r>
        <w:rPr>
          <w:rStyle w:val="Bodytext5Spacing2pt3"/>
        </w:rPr>
        <w:t>еиие</w:t>
      </w:r>
      <w:r>
        <w:rPr>
          <w:rStyle w:val="Bodytext5Spacing2pt2"/>
        </w:rPr>
        <w:t>,</w:t>
      </w:r>
      <w:r>
        <w:rPr>
          <w:rStyle w:val="Bodytext5Spacing0pt0"/>
        </w:rPr>
        <w:t xml:space="preserve"> Найдем условную плотность составляющей </w:t>
      </w:r>
      <w:r>
        <w:rPr>
          <w:rStyle w:val="Bodytext5Italicc"/>
        </w:rPr>
        <w:t>X</w:t>
      </w:r>
      <w:r>
        <w:rPr>
          <w:rStyle w:val="Bodytext5Spacing0pt0"/>
        </w:rPr>
        <w:t xml:space="preserve"> при</w:t>
      </w:r>
      <w:r>
        <w:rPr>
          <w:rStyle w:val="Bodytext5Spacing0pt0"/>
        </w:rPr>
        <w:br/>
        <w:t xml:space="preserve">| х | &lt; </w:t>
      </w:r>
      <w:r>
        <w:rPr>
          <w:rStyle w:val="Bodytext5Italicc"/>
          <w:lang w:val="en-US" w:eastAsia="en-US" w:bidi="en-US"/>
        </w:rPr>
        <w:t>Y</w:t>
      </w:r>
      <w:r>
        <w:rPr>
          <w:rStyle w:val="Bodytext5Italicc"/>
        </w:rPr>
        <w:t>г</w:t>
      </w:r>
      <w:r>
        <w:rPr>
          <w:rStyle w:val="Bodytext5Italicc"/>
          <w:vertAlign w:val="superscript"/>
        </w:rPr>
        <w:t>г</w:t>
      </w:r>
      <w:r>
        <w:rPr>
          <w:rStyle w:val="Bodytext5Spacing0pt0"/>
        </w:rPr>
        <w:t xml:space="preserve"> — </w:t>
      </w:r>
      <w:r>
        <w:rPr>
          <w:rStyle w:val="Bodytext5Italicc"/>
        </w:rPr>
        <w:t>у*</w:t>
      </w:r>
      <w:r>
        <w:rPr>
          <w:rStyle w:val="Bodytext5Spacing0pt0"/>
        </w:rPr>
        <w:t xml:space="preserve"> по формуле (***):</w:t>
      </w:r>
    </w:p>
    <w:p w14:paraId="5D298540" w14:textId="77777777" w:rsidR="00F4136F" w:rsidRDefault="00E27E4F">
      <w:pPr>
        <w:pStyle w:val="Bodytext40"/>
        <w:framePr w:w="6350" w:h="1217" w:hRule="exact" w:wrap="around" w:vAnchor="page" w:hAnchor="page" w:x="2982" w:y="2924"/>
        <w:shd w:val="clear" w:color="auto" w:fill="auto"/>
        <w:tabs>
          <w:tab w:val="right" w:pos="2724"/>
          <w:tab w:val="right" w:pos="3276"/>
          <w:tab w:val="right" w:pos="4222"/>
        </w:tabs>
        <w:spacing w:line="149" w:lineRule="exact"/>
        <w:ind w:left="1740" w:right="38" w:firstLine="0"/>
        <w:jc w:val="both"/>
      </w:pPr>
      <w:r>
        <w:rPr>
          <w:rStyle w:val="Bodytext4NotBold2"/>
        </w:rPr>
        <w:t>. .</w:t>
      </w:r>
      <w:r>
        <w:rPr>
          <w:rStyle w:val="Bodytext4NotBold2"/>
        </w:rPr>
        <w:tab/>
      </w:r>
      <w:r>
        <w:rPr>
          <w:rStyle w:val="Bodytext4Candara2"/>
        </w:rPr>
        <w:t>1</w:t>
      </w:r>
      <w:r>
        <w:rPr>
          <w:rStyle w:val="Bodytext4Spacing0pt0"/>
          <w:b/>
          <w:bCs/>
        </w:rPr>
        <w:tab/>
        <w:t>/(лг*)</w:t>
      </w:r>
      <w:r>
        <w:rPr>
          <w:rStyle w:val="Bodytext4Spacing0pt0"/>
          <w:b/>
          <w:bCs/>
        </w:rPr>
        <w:tab/>
      </w:r>
      <w:r>
        <w:rPr>
          <w:rStyle w:val="Bodytext4Candara2"/>
        </w:rPr>
        <w:t>1</w:t>
      </w:r>
    </w:p>
    <w:p w14:paraId="5D298541" w14:textId="77777777" w:rsidR="00F4136F" w:rsidRDefault="00E27E4F">
      <w:pPr>
        <w:pStyle w:val="Bodytext330"/>
        <w:framePr w:w="6350" w:h="1217" w:hRule="exact" w:wrap="around" w:vAnchor="page" w:hAnchor="page" w:x="2982" w:y="2924"/>
        <w:shd w:val="clear" w:color="auto" w:fill="auto"/>
        <w:tabs>
          <w:tab w:val="left" w:leader="hyphen" w:pos="4673"/>
          <w:tab w:val="left" w:leader="hyphen" w:pos="2791"/>
          <w:tab w:val="left" w:leader="hyphen" w:pos="3185"/>
          <w:tab w:val="left" w:leader="hyphen" w:pos="3228"/>
          <w:tab w:val="left" w:leader="hyphen" w:pos="4673"/>
        </w:tabs>
        <w:spacing w:before="0" w:after="0" w:line="149" w:lineRule="exact"/>
        <w:ind w:left="1500" w:right="3878"/>
      </w:pPr>
      <w:r>
        <w:rPr>
          <w:rStyle w:val="Bodytext33Spacing0pt0"/>
        </w:rPr>
        <w:t xml:space="preserve">Ф (* I </w:t>
      </w:r>
      <w:r>
        <w:rPr>
          <w:rStyle w:val="Bodytext339pt0"/>
        </w:rPr>
        <w:t>у)~</w:t>
      </w:r>
      <w:r>
        <w:rPr>
          <w:rStyle w:val="Bodytext33Spacing0pt0"/>
        </w:rPr>
        <w:tab/>
      </w:r>
      <w:r>
        <w:rPr>
          <w:rStyle w:val="Bodytext33Spacing0pt0"/>
        </w:rPr>
        <w:tab/>
      </w:r>
      <w:r>
        <w:rPr>
          <w:rStyle w:val="Bodytext33Spacing0pt0"/>
        </w:rPr>
        <w:tab/>
      </w:r>
      <w:r>
        <w:rPr>
          <w:rStyle w:val="Bodytext33Spacing0pt0"/>
        </w:rPr>
        <w:tab/>
      </w:r>
      <w:r>
        <w:rPr>
          <w:rStyle w:val="Bodytext33Spacing0pt0"/>
        </w:rPr>
        <w:tab/>
      </w:r>
    </w:p>
    <w:p w14:paraId="5D298542" w14:textId="77777777" w:rsidR="00F4136F" w:rsidRDefault="00E27E4F">
      <w:pPr>
        <w:pStyle w:val="Bodytext100"/>
        <w:framePr w:wrap="around" w:vAnchor="page" w:hAnchor="page" w:x="2982" w:y="4398"/>
        <w:shd w:val="clear" w:color="auto" w:fill="auto"/>
        <w:spacing w:after="0" w:line="200" w:lineRule="exact"/>
        <w:ind w:left="2380"/>
        <w:jc w:val="left"/>
      </w:pPr>
      <w:r>
        <w:rPr>
          <w:rStyle w:val="Bodytext10Spacing0pt1"/>
          <w:b/>
          <w:bCs/>
          <w:i/>
          <w:iCs/>
        </w:rPr>
        <w:t>пг</w:t>
      </w:r>
    </w:p>
    <w:p w14:paraId="5D298543" w14:textId="77777777" w:rsidR="00F4136F" w:rsidRDefault="00E27E4F">
      <w:pPr>
        <w:pStyle w:val="Bodytext100"/>
        <w:framePr w:w="6350" w:h="756" w:hRule="exact" w:wrap="around" w:vAnchor="page" w:hAnchor="page" w:x="2982" w:y="4021"/>
        <w:shd w:val="clear" w:color="auto" w:fill="auto"/>
        <w:spacing w:after="0" w:line="210" w:lineRule="exact"/>
        <w:ind w:left="2840"/>
        <w:jc w:val="left"/>
      </w:pPr>
      <w:r>
        <w:rPr>
          <w:rStyle w:val="Bodytext10Spacing2pt"/>
          <w:b/>
          <w:bCs/>
          <w:i/>
          <w:iCs/>
        </w:rPr>
        <w:t>Vr‘-y&gt;</w:t>
      </w:r>
      <w:r>
        <w:rPr>
          <w:rStyle w:val="Bodytext10NotItalic3"/>
          <w:b/>
          <w:bCs/>
          <w:lang w:val="en-US" w:eastAsia="en-US" w:bidi="en-US"/>
        </w:rPr>
        <w:t xml:space="preserve"> </w:t>
      </w:r>
      <w:r>
        <w:rPr>
          <w:rStyle w:val="Bodytext10Candara1"/>
        </w:rPr>
        <w:t>2</w:t>
      </w:r>
      <w:r>
        <w:rPr>
          <w:rStyle w:val="Bodytext10NotItalic3"/>
          <w:b/>
          <w:bCs/>
        </w:rPr>
        <w:t xml:space="preserve"> V </w:t>
      </w:r>
      <w:r>
        <w:rPr>
          <w:rStyle w:val="Bodytext10Spacing2pt"/>
          <w:b/>
          <w:bCs/>
          <w:i/>
          <w:iCs/>
          <w:lang w:val="ru-RU" w:eastAsia="ru-RU" w:bidi="ru-RU"/>
        </w:rPr>
        <w:t>г* —и*</w:t>
      </w:r>
    </w:p>
    <w:p w14:paraId="5D298544" w14:textId="77777777" w:rsidR="00F4136F" w:rsidRDefault="00E27E4F">
      <w:pPr>
        <w:pStyle w:val="Heading720"/>
        <w:framePr w:w="6350" w:h="756" w:hRule="exact" w:wrap="around" w:vAnchor="page" w:hAnchor="page" w:x="2982" w:y="4021"/>
        <w:shd w:val="clear" w:color="auto" w:fill="auto"/>
        <w:spacing w:before="0" w:after="0" w:line="760" w:lineRule="exact"/>
        <w:ind w:left="2981" w:right="3148"/>
        <w:jc w:val="center"/>
      </w:pPr>
      <w:bookmarkStart w:id="135" w:name="bookmark135"/>
      <w:r>
        <w:t xml:space="preserve">' </w:t>
      </w:r>
      <w:r>
        <w:rPr>
          <w:rStyle w:val="Heading72Candara"/>
        </w:rPr>
        <w:t>S</w:t>
      </w:r>
      <w:r>
        <w:rPr>
          <w:rStyle w:val="Heading72Sylfaen"/>
        </w:rPr>
        <w:t>*</w:t>
      </w:r>
      <w:bookmarkEnd w:id="135"/>
    </w:p>
    <w:p w14:paraId="5D298545" w14:textId="77777777" w:rsidR="00F4136F" w:rsidRDefault="00E27E4F">
      <w:pPr>
        <w:pStyle w:val="Bodytext201"/>
        <w:framePr w:w="6350" w:h="192" w:hRule="exact" w:wrap="around" w:vAnchor="page" w:hAnchor="page" w:x="2982" w:y="4621"/>
        <w:shd w:val="clear" w:color="auto" w:fill="auto"/>
        <w:spacing w:before="0" w:after="0" w:line="130" w:lineRule="exact"/>
        <w:ind w:left="2654" w:right="2908"/>
        <w:jc w:val="center"/>
      </w:pPr>
      <w:r>
        <w:rPr>
          <w:rStyle w:val="Bodytext20NotItalic1"/>
        </w:rPr>
        <w:t>-</w:t>
      </w:r>
      <w:r>
        <w:rPr>
          <w:rStyle w:val="Bodytext20Spacing1pt"/>
          <w:i/>
          <w:iCs/>
        </w:rPr>
        <w:t>Vr*-y</w:t>
      </w:r>
      <w:r>
        <w:rPr>
          <w:rStyle w:val="Bodytext20NotItalic1"/>
        </w:rPr>
        <w:t>«</w:t>
      </w:r>
    </w:p>
    <w:p w14:paraId="5D298546" w14:textId="77777777" w:rsidR="00F4136F" w:rsidRDefault="00E27E4F">
      <w:pPr>
        <w:pStyle w:val="Bodytext50"/>
        <w:framePr w:w="6350" w:h="1289" w:hRule="exact" w:wrap="around" w:vAnchor="page" w:hAnchor="page" w:x="2982" w:y="4928"/>
        <w:shd w:val="clear" w:color="auto" w:fill="auto"/>
        <w:tabs>
          <w:tab w:val="center" w:pos="3535"/>
          <w:tab w:val="center" w:pos="3754"/>
          <w:tab w:val="left" w:pos="4374"/>
          <w:tab w:val="left" w:pos="4308"/>
        </w:tabs>
        <w:spacing w:before="0" w:line="160" w:lineRule="exact"/>
        <w:ind w:left="60" w:right="9" w:firstLine="360"/>
      </w:pPr>
      <w:r>
        <w:rPr>
          <w:rStyle w:val="Bodytext5Spacing0pt0"/>
        </w:rPr>
        <w:t xml:space="preserve">Так как </w:t>
      </w:r>
      <w:r>
        <w:rPr>
          <w:rStyle w:val="Bodytext5Italicc"/>
          <w:lang w:val="en-US" w:eastAsia="en-US" w:bidi="en-US"/>
        </w:rPr>
        <w:t xml:space="preserve">f </w:t>
      </w:r>
      <w:r>
        <w:rPr>
          <w:rStyle w:val="Bodytext5Italicc"/>
        </w:rPr>
        <w:t>(х, у) —0</w:t>
      </w:r>
      <w:r>
        <w:rPr>
          <w:rStyle w:val="Bodytext5Spacing0pt0"/>
        </w:rPr>
        <w:t xml:space="preserve"> при</w:t>
      </w:r>
      <w:r>
        <w:rPr>
          <w:rStyle w:val="Bodytext5Spacing0pt0"/>
        </w:rPr>
        <w:tab/>
        <w:t>&gt;</w:t>
      </w:r>
      <w:r>
        <w:rPr>
          <w:rStyle w:val="Bodytext5Spacing0pt0"/>
        </w:rPr>
        <w:tab/>
      </w:r>
      <w:r>
        <w:rPr>
          <w:rStyle w:val="Bodytext5Italicc"/>
        </w:rPr>
        <w:t>г*,</w:t>
      </w:r>
      <w:r>
        <w:rPr>
          <w:rStyle w:val="Bodytext5Spacing0pt0"/>
        </w:rPr>
        <w:tab/>
        <w:t>то</w:t>
      </w:r>
      <w:r>
        <w:rPr>
          <w:rStyle w:val="Bodytext5Spacing0pt0"/>
        </w:rPr>
        <w:tab/>
        <w:t>ф(дс|у)=0 при |х| &gt;</w:t>
      </w:r>
    </w:p>
    <w:p w14:paraId="5D298547" w14:textId="77777777" w:rsidR="00F4136F" w:rsidRDefault="00E27E4F">
      <w:pPr>
        <w:pStyle w:val="Bodytext100"/>
        <w:framePr w:w="6350" w:h="1289" w:hRule="exact" w:wrap="around" w:vAnchor="page" w:hAnchor="page" w:x="2982" w:y="4928"/>
        <w:shd w:val="clear" w:color="auto" w:fill="auto"/>
        <w:spacing w:after="0" w:line="168" w:lineRule="exact"/>
        <w:ind w:left="60" w:right="9"/>
      </w:pPr>
      <w:r>
        <w:rPr>
          <w:rStyle w:val="Bodytext10NotItalic3"/>
          <w:b/>
          <w:bCs/>
        </w:rPr>
        <w:t xml:space="preserve">&gt; </w:t>
      </w:r>
      <w:r>
        <w:rPr>
          <w:rStyle w:val="Bodytext10Spacing0pt1"/>
          <w:b/>
          <w:bCs/>
          <w:i/>
          <w:iCs/>
          <w:lang w:val="en-US" w:eastAsia="en-US" w:bidi="en-US"/>
        </w:rPr>
        <w:t>Vr*-y*.</w:t>
      </w:r>
    </w:p>
    <w:p w14:paraId="5D298548" w14:textId="77777777" w:rsidR="00F4136F" w:rsidRDefault="00E27E4F">
      <w:pPr>
        <w:pStyle w:val="Bodytext50"/>
        <w:framePr w:w="6350" w:h="1289" w:hRule="exact" w:wrap="around" w:vAnchor="page" w:hAnchor="page" w:x="2982" w:y="4928"/>
        <w:shd w:val="clear" w:color="auto" w:fill="auto"/>
        <w:spacing w:before="0" w:after="118"/>
        <w:ind w:left="60" w:right="60" w:firstLine="360"/>
      </w:pPr>
      <w:r>
        <w:rPr>
          <w:rStyle w:val="Bodytext5Spacing0pt0"/>
        </w:rPr>
        <w:t>Пользуясь формулой (**•**), аналогично найдем условную плот-</w:t>
      </w:r>
      <w:r>
        <w:rPr>
          <w:rStyle w:val="Bodytext5Spacing0pt0"/>
        </w:rPr>
        <w:br/>
        <w:t xml:space="preserve">ность составляющей </w:t>
      </w:r>
      <w:r>
        <w:rPr>
          <w:rStyle w:val="Bodytext5Italicc"/>
          <w:lang w:val="en-US" w:eastAsia="en-US" w:bidi="en-US"/>
        </w:rPr>
        <w:t>Y</w:t>
      </w:r>
      <w:r>
        <w:rPr>
          <w:rStyle w:val="Bodytext5Spacing0pt0"/>
        </w:rPr>
        <w:t>:</w:t>
      </w:r>
    </w:p>
    <w:p w14:paraId="5D298549" w14:textId="77777777" w:rsidR="00F4136F" w:rsidRDefault="00E27E4F">
      <w:pPr>
        <w:pStyle w:val="Bodytext50"/>
        <w:framePr w:w="6350" w:h="1289" w:hRule="exact" w:wrap="around" w:vAnchor="page" w:hAnchor="page" w:x="2982" w:y="4928"/>
        <w:shd w:val="clear" w:color="auto" w:fill="auto"/>
        <w:spacing w:before="0" w:line="170" w:lineRule="exact"/>
        <w:ind w:left="1740" w:right="1036" w:firstLine="0"/>
      </w:pPr>
      <w:r>
        <w:rPr>
          <w:rStyle w:val="Bodytext5Spacing0pt0"/>
        </w:rPr>
        <w:t xml:space="preserve">I </w:t>
      </w:r>
      <w:r>
        <w:rPr>
          <w:rStyle w:val="Bodytext5Candara4"/>
        </w:rPr>
        <w:t>1/(2</w:t>
      </w:r>
      <w:r>
        <w:rPr>
          <w:rStyle w:val="Bodytext5Spacing0pt0"/>
        </w:rPr>
        <w:t xml:space="preserve"> </w:t>
      </w:r>
      <w:r>
        <w:rPr>
          <w:rStyle w:val="Bodytext5Italicc"/>
        </w:rPr>
        <w:t>V</w:t>
      </w:r>
      <w:r>
        <w:rPr>
          <w:rStyle w:val="Bodytext5Spacing0pt0"/>
        </w:rPr>
        <w:t xml:space="preserve">г* —х*) при </w:t>
      </w:r>
      <w:r>
        <w:rPr>
          <w:rStyle w:val="Bodytext5Italicc"/>
        </w:rPr>
        <w:t>\у\</w:t>
      </w:r>
      <w:r>
        <w:rPr>
          <w:rStyle w:val="Bodytext5Spacing0pt0"/>
        </w:rPr>
        <w:t xml:space="preserve"> &lt; </w:t>
      </w:r>
      <w:r>
        <w:rPr>
          <w:rStyle w:val="Bodytext5Italicc"/>
          <w:lang w:val="en-US" w:eastAsia="en-US" w:bidi="en-US"/>
        </w:rPr>
        <w:t>Y</w:t>
      </w:r>
      <w:r>
        <w:rPr>
          <w:rStyle w:val="Bodytext5Italicc"/>
        </w:rPr>
        <w:t>г*—</w:t>
      </w:r>
      <w:r>
        <w:rPr>
          <w:rStyle w:val="Bodytext5Spacing0pt0"/>
        </w:rPr>
        <w:t>х*.</w:t>
      </w:r>
    </w:p>
    <w:p w14:paraId="5D29854A" w14:textId="77777777" w:rsidR="00F4136F" w:rsidRDefault="00E27E4F">
      <w:pPr>
        <w:pStyle w:val="Bodytext130"/>
        <w:framePr w:w="6350" w:h="1289" w:hRule="exact" w:wrap="around" w:vAnchor="page" w:hAnchor="page" w:x="2982" w:y="4928"/>
        <w:shd w:val="clear" w:color="auto" w:fill="auto"/>
        <w:spacing w:before="0" w:line="180" w:lineRule="exact"/>
        <w:ind w:left="880" w:firstLine="0"/>
        <w:jc w:val="left"/>
      </w:pPr>
      <w:bookmarkStart w:id="136" w:name="bookmark136"/>
      <w:r>
        <w:rPr>
          <w:rStyle w:val="Bodytext13Spacing0pt0"/>
        </w:rPr>
        <w:t xml:space="preserve">Ф </w:t>
      </w:r>
      <w:r>
        <w:rPr>
          <w:rStyle w:val="Bodytext13Italic2"/>
        </w:rPr>
        <w:t>(У</w:t>
      </w:r>
      <w:r>
        <w:rPr>
          <w:rStyle w:val="Bodytext13Spacing0pt0"/>
        </w:rPr>
        <w:t xml:space="preserve"> I *)</w:t>
      </w:r>
      <w:bookmarkEnd w:id="136"/>
    </w:p>
    <w:p w14:paraId="5D29854B" w14:textId="77777777" w:rsidR="00F4136F" w:rsidRDefault="00E27E4F">
      <w:pPr>
        <w:pStyle w:val="Bodytext50"/>
        <w:framePr w:w="6350" w:h="3370" w:hRule="exact" w:wrap="around" w:vAnchor="page" w:hAnchor="page" w:x="2982" w:y="6109"/>
        <w:shd w:val="clear" w:color="auto" w:fill="auto"/>
        <w:tabs>
          <w:tab w:val="center" w:pos="3535"/>
          <w:tab w:val="right" w:pos="3950"/>
          <w:tab w:val="left" w:pos="4094"/>
        </w:tabs>
        <w:spacing w:before="0" w:after="271" w:line="160" w:lineRule="exact"/>
        <w:ind w:left="1960" w:firstLine="0"/>
      </w:pPr>
      <w:r>
        <w:rPr>
          <w:rStyle w:val="Bodytext5Spacing0pt0"/>
        </w:rPr>
        <w:t>О</w:t>
      </w:r>
      <w:r>
        <w:rPr>
          <w:rStyle w:val="Bodytext5Spacing0pt0"/>
        </w:rPr>
        <w:tab/>
        <w:t>при</w:t>
      </w:r>
      <w:r>
        <w:rPr>
          <w:rStyle w:val="Bodytext5Spacing0pt0"/>
        </w:rPr>
        <w:tab/>
        <w:t>|</w:t>
      </w:r>
      <w:r>
        <w:rPr>
          <w:rStyle w:val="Bodytext5Spacing0pt0"/>
        </w:rPr>
        <w:tab/>
      </w:r>
      <w:r>
        <w:rPr>
          <w:rStyle w:val="Bodytext5Italicc"/>
        </w:rPr>
        <w:t>у</w:t>
      </w:r>
      <w:r>
        <w:rPr>
          <w:rStyle w:val="Bodytext5Spacing0pt0"/>
        </w:rPr>
        <w:t xml:space="preserve"> | &gt; </w:t>
      </w:r>
      <w:r>
        <w:rPr>
          <w:rStyle w:val="Bodytext5Italicc"/>
          <w:lang w:val="en-US" w:eastAsia="en-US" w:bidi="en-US"/>
        </w:rPr>
        <w:t>Y</w:t>
      </w:r>
      <w:r>
        <w:rPr>
          <w:rStyle w:val="Bodytext5Italicc"/>
        </w:rPr>
        <w:t>г</w:t>
      </w:r>
      <w:r>
        <w:rPr>
          <w:rStyle w:val="Bodytext5Italicc"/>
          <w:vertAlign w:val="superscript"/>
        </w:rPr>
        <w:t>а</w:t>
      </w:r>
      <w:r>
        <w:rPr>
          <w:rStyle w:val="Bodytext5Spacing0pt0"/>
        </w:rPr>
        <w:t xml:space="preserve"> — **•</w:t>
      </w:r>
    </w:p>
    <w:p w14:paraId="5D29854C" w14:textId="77777777" w:rsidR="00F4136F" w:rsidRDefault="00E27E4F">
      <w:pPr>
        <w:pStyle w:val="Bodytext70"/>
        <w:framePr w:w="6350" w:h="3370" w:hRule="exact" w:wrap="around" w:vAnchor="page" w:hAnchor="page" w:x="2982" w:y="6109"/>
        <w:shd w:val="clear" w:color="auto" w:fill="auto"/>
        <w:spacing w:before="0" w:after="61" w:line="200" w:lineRule="exact"/>
        <w:ind w:left="60" w:firstLine="940"/>
      </w:pPr>
      <w:r>
        <w:rPr>
          <w:rStyle w:val="Bodytext7Spacing0pt2"/>
          <w:b/>
          <w:bCs/>
        </w:rPr>
        <w:t>§ 15. Условное математическое ожидание</w:t>
      </w:r>
    </w:p>
    <w:p w14:paraId="5D29854D" w14:textId="77777777" w:rsidR="00F4136F" w:rsidRDefault="00E27E4F">
      <w:pPr>
        <w:pStyle w:val="Bodytext40"/>
        <w:framePr w:w="6350" w:h="3370" w:hRule="exact" w:wrap="around" w:vAnchor="page" w:hAnchor="page" w:x="2982" w:y="6109"/>
        <w:shd w:val="clear" w:color="auto" w:fill="auto"/>
        <w:spacing w:line="221" w:lineRule="exact"/>
        <w:ind w:left="60" w:right="60" w:firstLine="940"/>
        <w:jc w:val="both"/>
      </w:pPr>
      <w:r>
        <w:rPr>
          <w:rStyle w:val="Bodytext4Spacing0pt0"/>
          <w:b/>
          <w:bCs/>
        </w:rPr>
        <w:t>Важной характеристикой условного распределе</w:t>
      </w:r>
      <w:r>
        <w:rPr>
          <w:rStyle w:val="Bodytext4Spacing0pt0"/>
          <w:b/>
          <w:bCs/>
        </w:rPr>
        <w:softHyphen/>
        <w:t>ния вероятностей является условное математическое ожи</w:t>
      </w:r>
      <w:r>
        <w:rPr>
          <w:rStyle w:val="Bodytext4Spacing0pt0"/>
          <w:b/>
          <w:bCs/>
        </w:rPr>
        <w:softHyphen/>
        <w:t>дание.</w:t>
      </w:r>
    </w:p>
    <w:p w14:paraId="5D29854E" w14:textId="77777777" w:rsidR="00F4136F" w:rsidRDefault="00E27E4F">
      <w:pPr>
        <w:pStyle w:val="Bodytext40"/>
        <w:framePr w:w="6350" w:h="3370" w:hRule="exact" w:wrap="around" w:vAnchor="page" w:hAnchor="page" w:x="2982" w:y="6109"/>
        <w:shd w:val="clear" w:color="auto" w:fill="auto"/>
        <w:spacing w:line="221" w:lineRule="exact"/>
        <w:ind w:left="60" w:right="60" w:firstLine="360"/>
        <w:jc w:val="both"/>
      </w:pPr>
      <w:r>
        <w:rPr>
          <w:rStyle w:val="Bodytext4Italica"/>
          <w:b/>
          <w:bCs/>
        </w:rPr>
        <w:t>Условным математическим ожиданием</w:t>
      </w:r>
      <w:r>
        <w:rPr>
          <w:rStyle w:val="Bodytext4Spacing0pt0"/>
          <w:b/>
          <w:bCs/>
        </w:rPr>
        <w:t xml:space="preserve"> дискретной случайной величины </w:t>
      </w:r>
      <w:r>
        <w:rPr>
          <w:rStyle w:val="Bodytext4Italica"/>
          <w:b/>
          <w:bCs/>
          <w:lang w:val="en-US" w:eastAsia="en-US" w:bidi="en-US"/>
        </w:rPr>
        <w:t>Y</w:t>
      </w:r>
      <w:r>
        <w:rPr>
          <w:rStyle w:val="Bodytext4Spacing0pt0"/>
          <w:b/>
          <w:bCs/>
          <w:lang w:val="en-US" w:eastAsia="en-US" w:bidi="en-US"/>
        </w:rPr>
        <w:t xml:space="preserve"> </w:t>
      </w:r>
      <w:r>
        <w:rPr>
          <w:rStyle w:val="Bodytext4Spacing0pt0"/>
          <w:b/>
          <w:bCs/>
        </w:rPr>
        <w:t xml:space="preserve">при </w:t>
      </w:r>
      <w:r>
        <w:rPr>
          <w:rStyle w:val="Bodytext4Italica"/>
          <w:b/>
          <w:bCs/>
        </w:rPr>
        <w:t>Х — х</w:t>
      </w:r>
      <w:r>
        <w:rPr>
          <w:rStyle w:val="Bodytext4Spacing0pt0"/>
          <w:b/>
          <w:bCs/>
        </w:rPr>
        <w:t xml:space="preserve"> (</w:t>
      </w:r>
      <w:r>
        <w:rPr>
          <w:rStyle w:val="Bodytext4Italica"/>
          <w:b/>
          <w:bCs/>
        </w:rPr>
        <w:t>х</w:t>
      </w:r>
      <w:r>
        <w:rPr>
          <w:rStyle w:val="Bodytext4Spacing0pt0"/>
          <w:b/>
          <w:bCs/>
        </w:rPr>
        <w:t>—определенное воз</w:t>
      </w:r>
      <w:r>
        <w:rPr>
          <w:rStyle w:val="Bodytext4Spacing0pt0"/>
          <w:b/>
          <w:bCs/>
        </w:rPr>
        <w:softHyphen/>
        <w:t xml:space="preserve">можное значение </w:t>
      </w:r>
      <w:r>
        <w:rPr>
          <w:rStyle w:val="Bodytext4Italica"/>
          <w:b/>
          <w:bCs/>
        </w:rPr>
        <w:t>X)</w:t>
      </w:r>
      <w:r>
        <w:rPr>
          <w:rStyle w:val="Bodytext4Spacing0pt0"/>
          <w:b/>
          <w:bCs/>
        </w:rPr>
        <w:t xml:space="preserve"> называют произведение возможных значений </w:t>
      </w:r>
      <w:r>
        <w:rPr>
          <w:rStyle w:val="Bodytext4Italica"/>
          <w:b/>
          <w:bCs/>
          <w:lang w:val="en-US" w:eastAsia="en-US" w:bidi="en-US"/>
        </w:rPr>
        <w:t>Y</w:t>
      </w:r>
      <w:r>
        <w:rPr>
          <w:rStyle w:val="Bodytext4Spacing0pt0"/>
          <w:b/>
          <w:bCs/>
          <w:lang w:val="en-US" w:eastAsia="en-US" w:bidi="en-US"/>
        </w:rPr>
        <w:t xml:space="preserve"> </w:t>
      </w:r>
      <w:r>
        <w:rPr>
          <w:rStyle w:val="Bodytext4Spacing0pt0"/>
          <w:b/>
          <w:bCs/>
        </w:rPr>
        <w:t>на их условные вероятности:</w:t>
      </w:r>
    </w:p>
    <w:p w14:paraId="5D29854F" w14:textId="77777777" w:rsidR="00F4136F" w:rsidRDefault="00E27E4F">
      <w:pPr>
        <w:pStyle w:val="Bodytext201"/>
        <w:framePr w:w="6350" w:h="3370" w:hRule="exact" w:wrap="around" w:vAnchor="page" w:hAnchor="page" w:x="2982" w:y="6109"/>
        <w:shd w:val="clear" w:color="auto" w:fill="auto"/>
        <w:spacing w:before="0" w:after="0" w:line="130" w:lineRule="exact"/>
        <w:ind w:left="3380"/>
        <w:jc w:val="left"/>
      </w:pPr>
      <w:r>
        <w:rPr>
          <w:rStyle w:val="Bodytext20Spacing1pt"/>
          <w:i/>
          <w:iCs/>
          <w:lang w:val="ru-RU" w:eastAsia="ru-RU" w:bidi="ru-RU"/>
        </w:rPr>
        <w:t>т</w:t>
      </w:r>
    </w:p>
    <w:p w14:paraId="5D298550" w14:textId="77777777" w:rsidR="00F4136F" w:rsidRDefault="00E27E4F">
      <w:pPr>
        <w:pStyle w:val="Heading730"/>
        <w:framePr w:w="6350" w:h="3370" w:hRule="exact" w:wrap="around" w:vAnchor="page" w:hAnchor="page" w:x="2982" w:y="6109"/>
        <w:shd w:val="clear" w:color="auto" w:fill="auto"/>
        <w:tabs>
          <w:tab w:val="right" w:pos="6301"/>
        </w:tabs>
        <w:spacing w:before="0" w:after="46" w:line="340" w:lineRule="exact"/>
        <w:ind w:left="1640"/>
        <w:jc w:val="both"/>
      </w:pPr>
      <w:bookmarkStart w:id="137" w:name="bookmark137"/>
      <w:r>
        <w:t xml:space="preserve">м (У | х=х) = 2] </w:t>
      </w:r>
      <w:r>
        <w:rPr>
          <w:rStyle w:val="Heading73TimesNewRoman"/>
          <w:rFonts w:eastAsia="Franklin Gothic Heavy"/>
          <w:lang w:val="en-US" w:eastAsia="en-US" w:bidi="en-US"/>
        </w:rPr>
        <w:t xml:space="preserve">yjP </w:t>
      </w:r>
      <w:r>
        <w:rPr>
          <w:rStyle w:val="Heading73TimesNewRoman"/>
          <w:rFonts w:eastAsia="Franklin Gothic Heavy"/>
        </w:rPr>
        <w:t>(У</w:t>
      </w:r>
      <w:r>
        <w:t xml:space="preserve">/1 </w:t>
      </w:r>
      <w:r>
        <w:rPr>
          <w:rStyle w:val="Heading73TimesNewRoman"/>
          <w:rFonts w:eastAsia="Franklin Gothic Heavy"/>
        </w:rPr>
        <w:t>х).</w:t>
      </w:r>
      <w:r>
        <w:tab/>
        <w:t>(*)</w:t>
      </w:r>
      <w:bookmarkEnd w:id="137"/>
    </w:p>
    <w:p w14:paraId="5D298551" w14:textId="77777777" w:rsidR="00F4136F" w:rsidRDefault="00E27E4F">
      <w:pPr>
        <w:pStyle w:val="Bodytext40"/>
        <w:framePr w:w="6350" w:h="3370" w:hRule="exact" w:wrap="around" w:vAnchor="page" w:hAnchor="page" w:x="2982" w:y="6109"/>
        <w:shd w:val="clear" w:color="auto" w:fill="auto"/>
        <w:spacing w:line="200" w:lineRule="exact"/>
        <w:ind w:left="60" w:firstLine="360"/>
        <w:jc w:val="both"/>
      </w:pPr>
      <w:r>
        <w:rPr>
          <w:rStyle w:val="Bodytext4Spacing0pt0"/>
          <w:b/>
          <w:bCs/>
        </w:rPr>
        <w:t>Для непрерывных величин</w:t>
      </w:r>
    </w:p>
    <w:p w14:paraId="5D298552" w14:textId="77777777" w:rsidR="00F4136F" w:rsidRDefault="00E27E4F">
      <w:pPr>
        <w:pStyle w:val="Bodytext100"/>
        <w:framePr w:wrap="around" w:vAnchor="page" w:hAnchor="page" w:x="4532" w:y="9735"/>
        <w:shd w:val="clear" w:color="auto" w:fill="auto"/>
        <w:spacing w:after="0" w:line="200" w:lineRule="exact"/>
        <w:ind w:left="100"/>
        <w:jc w:val="left"/>
      </w:pPr>
      <w:r>
        <w:rPr>
          <w:rStyle w:val="Bodytext10Spacing0pt1"/>
          <w:b/>
          <w:bCs/>
          <w:i/>
          <w:iCs/>
        </w:rPr>
        <w:t>М</w:t>
      </w:r>
    </w:p>
    <w:p w14:paraId="5D298553" w14:textId="77777777" w:rsidR="00F4136F" w:rsidRDefault="00E27E4F">
      <w:pPr>
        <w:pStyle w:val="Bodytext401"/>
        <w:framePr w:w="6350" w:h="544" w:hRule="exact" w:wrap="around" w:vAnchor="page" w:hAnchor="page" w:x="2982" w:y="9548"/>
        <w:shd w:val="clear" w:color="auto" w:fill="auto"/>
        <w:spacing w:after="0" w:line="110" w:lineRule="exact"/>
        <w:ind w:left="1877" w:right="1497"/>
        <w:jc w:val="both"/>
      </w:pPr>
      <w:r>
        <w:rPr>
          <w:rStyle w:val="Bodytext40Spacing0pt"/>
        </w:rPr>
        <w:t>№</w:t>
      </w:r>
    </w:p>
    <w:p w14:paraId="5D298554" w14:textId="77777777" w:rsidR="00F4136F" w:rsidRDefault="00E27E4F">
      <w:pPr>
        <w:pStyle w:val="Bodytext40"/>
        <w:framePr w:w="6350" w:h="544" w:hRule="exact" w:wrap="around" w:vAnchor="page" w:hAnchor="page" w:x="2982" w:y="9548"/>
        <w:shd w:val="clear" w:color="auto" w:fill="auto"/>
        <w:spacing w:line="200" w:lineRule="exact"/>
        <w:ind w:left="1877" w:right="1497" w:firstLine="0"/>
        <w:jc w:val="both"/>
      </w:pPr>
      <w:r>
        <w:rPr>
          <w:rStyle w:val="Bodytext4Spacing0pt0"/>
          <w:b/>
          <w:bCs/>
        </w:rPr>
        <w:t xml:space="preserve">(К </w:t>
      </w:r>
      <w:r>
        <w:rPr>
          <w:rStyle w:val="Bodytext4Spacing0pt0"/>
          <w:b/>
          <w:bCs/>
          <w:lang w:val="en-US" w:eastAsia="en-US" w:bidi="en-US"/>
        </w:rPr>
        <w:t xml:space="preserve">I </w:t>
      </w:r>
      <w:r>
        <w:rPr>
          <w:rStyle w:val="Bodytext4Spacing0pt0"/>
          <w:b/>
          <w:bCs/>
        </w:rPr>
        <w:t xml:space="preserve">X = </w:t>
      </w:r>
      <w:r>
        <w:rPr>
          <w:rStyle w:val="Bodytext4Italica"/>
          <w:b/>
          <w:bCs/>
        </w:rPr>
        <w:t>х)</w:t>
      </w:r>
      <w:r>
        <w:rPr>
          <w:rStyle w:val="Bodytext4Spacing0pt0"/>
          <w:b/>
          <w:bCs/>
        </w:rPr>
        <w:t xml:space="preserve"> = </w:t>
      </w:r>
      <w:r>
        <w:rPr>
          <w:rStyle w:val="Bodytext4Spacing0pt0"/>
          <w:b/>
          <w:bCs/>
          <w:lang w:val="en-US" w:eastAsia="en-US" w:bidi="en-US"/>
        </w:rPr>
        <w:t xml:space="preserve">j </w:t>
      </w:r>
      <w:r>
        <w:rPr>
          <w:rStyle w:val="Bodytext4Spacing0pt0"/>
          <w:b/>
          <w:bCs/>
        </w:rPr>
        <w:t xml:space="preserve">уф </w:t>
      </w:r>
      <w:r>
        <w:rPr>
          <w:rStyle w:val="Bodytext4Italica"/>
          <w:b/>
          <w:bCs/>
        </w:rPr>
        <w:t>{у</w:t>
      </w:r>
      <w:r>
        <w:rPr>
          <w:rStyle w:val="Bodytext4Spacing0pt0"/>
          <w:b/>
          <w:bCs/>
        </w:rPr>
        <w:t xml:space="preserve"> </w:t>
      </w:r>
      <w:r>
        <w:rPr>
          <w:rStyle w:val="Bodytext4Spacing0pt0"/>
          <w:b/>
          <w:bCs/>
          <w:lang w:val="en-US" w:eastAsia="en-US" w:bidi="en-US"/>
        </w:rPr>
        <w:t>I</w:t>
      </w:r>
      <w:r>
        <w:rPr>
          <w:rStyle w:val="Bodytext4Italica"/>
          <w:b/>
          <w:bCs/>
        </w:rPr>
        <w:t xml:space="preserve">X) </w:t>
      </w:r>
      <w:r>
        <w:rPr>
          <w:rStyle w:val="Bodytext4Italica"/>
          <w:b/>
          <w:bCs/>
          <w:lang w:val="en-US" w:eastAsia="en-US" w:bidi="en-US"/>
        </w:rPr>
        <w:t>dy,</w:t>
      </w:r>
    </w:p>
    <w:p w14:paraId="5D298555" w14:textId="77777777" w:rsidR="00F4136F" w:rsidRDefault="00E27E4F">
      <w:pPr>
        <w:pStyle w:val="Bodytext40"/>
        <w:framePr w:w="6350" w:h="2460" w:hRule="exact" w:wrap="around" w:vAnchor="page" w:hAnchor="page" w:x="2982" w:y="10237"/>
        <w:shd w:val="clear" w:color="auto" w:fill="auto"/>
        <w:spacing w:line="221" w:lineRule="exact"/>
        <w:ind w:left="60" w:right="60" w:firstLine="0"/>
        <w:jc w:val="both"/>
      </w:pPr>
      <w:r>
        <w:rPr>
          <w:rStyle w:val="Bodytext4Spacing0pt0"/>
          <w:b/>
          <w:bCs/>
        </w:rPr>
        <w:t xml:space="preserve">где </w:t>
      </w:r>
      <w:r>
        <w:rPr>
          <w:rStyle w:val="Bodytext4Spacing1pt1"/>
          <w:b/>
          <w:bCs/>
        </w:rPr>
        <w:t>ф(«/|х)</w:t>
      </w:r>
      <w:r>
        <w:rPr>
          <w:rStyle w:val="Bodytext4Spacing0pt0"/>
          <w:b/>
          <w:bCs/>
        </w:rPr>
        <w:t xml:space="preserve"> — условная плотность случайной величины </w:t>
      </w:r>
      <w:r>
        <w:rPr>
          <w:rStyle w:val="Bodytext4Italica"/>
          <w:b/>
          <w:bCs/>
          <w:lang w:val="en-US" w:eastAsia="en-US" w:bidi="en-US"/>
        </w:rPr>
        <w:t xml:space="preserve">Y </w:t>
      </w:r>
      <w:r>
        <w:rPr>
          <w:rStyle w:val="Bodytext4Spacing0pt0"/>
          <w:b/>
          <w:bCs/>
        </w:rPr>
        <w:t xml:space="preserve">при X = </w:t>
      </w:r>
      <w:r>
        <w:rPr>
          <w:rStyle w:val="Bodytext4Italica"/>
          <w:b/>
          <w:bCs/>
        </w:rPr>
        <w:t>х.</w:t>
      </w:r>
    </w:p>
    <w:p w14:paraId="5D298556" w14:textId="77777777" w:rsidR="00F4136F" w:rsidRDefault="00E27E4F">
      <w:pPr>
        <w:pStyle w:val="Bodytext40"/>
        <w:framePr w:w="6350" w:h="2460" w:hRule="exact" w:wrap="around" w:vAnchor="page" w:hAnchor="page" w:x="2982" w:y="10237"/>
        <w:shd w:val="clear" w:color="auto" w:fill="auto"/>
        <w:spacing w:line="221" w:lineRule="exact"/>
        <w:ind w:left="60" w:right="60" w:firstLine="360"/>
        <w:jc w:val="both"/>
      </w:pPr>
      <w:r>
        <w:rPr>
          <w:rStyle w:val="Bodytext4Spacing0pt0"/>
          <w:b/>
          <w:bCs/>
        </w:rPr>
        <w:t xml:space="preserve">Условное математическое ожидание </w:t>
      </w:r>
      <w:r>
        <w:rPr>
          <w:rStyle w:val="Bodytext4Italica"/>
          <w:b/>
          <w:bCs/>
        </w:rPr>
        <w:t xml:space="preserve">М </w:t>
      </w:r>
      <w:r>
        <w:rPr>
          <w:rStyle w:val="Bodytext4Italica"/>
          <w:b/>
          <w:bCs/>
          <w:lang w:val="en-US" w:eastAsia="en-US" w:bidi="en-US"/>
        </w:rPr>
        <w:t xml:space="preserve">(Y </w:t>
      </w:r>
      <w:r>
        <w:rPr>
          <w:rStyle w:val="Bodytext4Italica"/>
          <w:b/>
          <w:bCs/>
        </w:rPr>
        <w:t>\х)</w:t>
      </w:r>
      <w:r>
        <w:rPr>
          <w:rStyle w:val="Bodytext4Spacing0pt0"/>
          <w:b/>
          <w:bCs/>
        </w:rPr>
        <w:t xml:space="preserve"> есть функ</w:t>
      </w:r>
      <w:r>
        <w:rPr>
          <w:rStyle w:val="Bodytext4Spacing0pt0"/>
          <w:b/>
          <w:bCs/>
        </w:rPr>
        <w:softHyphen/>
        <w:t xml:space="preserve">ция от </w:t>
      </w:r>
      <w:r>
        <w:rPr>
          <w:rStyle w:val="Bodytext4Italica"/>
          <w:b/>
          <w:bCs/>
        </w:rPr>
        <w:t>х:</w:t>
      </w:r>
    </w:p>
    <w:p w14:paraId="5D298557" w14:textId="77777777" w:rsidR="00F4136F" w:rsidRDefault="00E27E4F">
      <w:pPr>
        <w:pStyle w:val="Bodytext40"/>
        <w:framePr w:w="6350" w:h="2460" w:hRule="exact" w:wrap="around" w:vAnchor="page" w:hAnchor="page" w:x="2982" w:y="10237"/>
        <w:shd w:val="clear" w:color="auto" w:fill="auto"/>
        <w:spacing w:after="66" w:line="200" w:lineRule="exact"/>
        <w:ind w:left="2380" w:firstLine="0"/>
        <w:jc w:val="left"/>
      </w:pPr>
      <w:r>
        <w:rPr>
          <w:rStyle w:val="Bodytext4Spacing1pt1"/>
          <w:b/>
          <w:bCs/>
        </w:rPr>
        <w:t>М(У|х)</w:t>
      </w:r>
      <w:r>
        <w:rPr>
          <w:rStyle w:val="Bodytext4Spacing1pt"/>
          <w:b/>
          <w:bCs/>
        </w:rPr>
        <w:t xml:space="preserve"> = /(х),</w:t>
      </w:r>
    </w:p>
    <w:p w14:paraId="5D298558" w14:textId="77777777" w:rsidR="00F4136F" w:rsidRDefault="00E27E4F">
      <w:pPr>
        <w:pStyle w:val="Bodytext40"/>
        <w:framePr w:w="6350" w:h="2460" w:hRule="exact" w:wrap="around" w:vAnchor="page" w:hAnchor="page" w:x="2982" w:y="10237"/>
        <w:shd w:val="clear" w:color="auto" w:fill="auto"/>
        <w:spacing w:line="221" w:lineRule="exact"/>
        <w:ind w:left="60" w:firstLine="0"/>
        <w:jc w:val="both"/>
      </w:pPr>
      <w:r>
        <w:rPr>
          <w:rStyle w:val="Bodytext4Spacing0pt0"/>
          <w:b/>
          <w:bCs/>
        </w:rPr>
        <w:t xml:space="preserve">которую называют </w:t>
      </w:r>
      <w:r>
        <w:rPr>
          <w:rStyle w:val="Bodytext4Italica"/>
          <w:b/>
          <w:bCs/>
        </w:rPr>
        <w:t>функцией регрессии</w:t>
      </w:r>
      <w:r>
        <w:rPr>
          <w:rStyle w:val="Bodytext4Spacing0pt0"/>
          <w:b/>
          <w:bCs/>
        </w:rPr>
        <w:t xml:space="preserve"> У на X.</w:t>
      </w:r>
    </w:p>
    <w:p w14:paraId="5D298559" w14:textId="77777777" w:rsidR="00F4136F" w:rsidRDefault="00E27E4F">
      <w:pPr>
        <w:pStyle w:val="Bodytext40"/>
        <w:framePr w:w="6350" w:h="2460" w:hRule="exact" w:wrap="around" w:vAnchor="page" w:hAnchor="page" w:x="2982" w:y="10237"/>
        <w:shd w:val="clear" w:color="auto" w:fill="auto"/>
        <w:spacing w:line="221" w:lineRule="exact"/>
        <w:ind w:left="60" w:right="60" w:firstLine="360"/>
        <w:jc w:val="both"/>
      </w:pPr>
      <w:r>
        <w:rPr>
          <w:rStyle w:val="Bodytext4Spacing0pt0"/>
          <w:b/>
          <w:bCs/>
        </w:rPr>
        <w:t xml:space="preserve">Аналогично определяются условное математическое ожидание случайной величины X и </w:t>
      </w:r>
      <w:r>
        <w:rPr>
          <w:rStyle w:val="Bodytext4Italica"/>
          <w:b/>
          <w:bCs/>
        </w:rPr>
        <w:t>функция регрессии X</w:t>
      </w:r>
      <w:r>
        <w:rPr>
          <w:rStyle w:val="Bodytext4Spacing0pt0"/>
          <w:b/>
          <w:bCs/>
        </w:rPr>
        <w:t xml:space="preserve"> на У:</w:t>
      </w:r>
    </w:p>
    <w:p w14:paraId="5D29855A" w14:textId="77777777" w:rsidR="00F4136F" w:rsidRDefault="00E27E4F">
      <w:pPr>
        <w:pStyle w:val="Heading1440"/>
        <w:framePr w:w="6350" w:h="2460" w:hRule="exact" w:wrap="around" w:vAnchor="page" w:hAnchor="page" w:x="2982" w:y="10237"/>
        <w:shd w:val="clear" w:color="auto" w:fill="auto"/>
        <w:spacing w:line="180" w:lineRule="exact"/>
        <w:ind w:left="2380"/>
      </w:pPr>
      <w:bookmarkStart w:id="138" w:name="bookmark138"/>
      <w:r>
        <w:rPr>
          <w:lang w:val="en-US" w:eastAsia="en-US" w:bidi="en-US"/>
        </w:rPr>
        <w:t xml:space="preserve">Af </w:t>
      </w:r>
      <w:r>
        <w:t>(X I £Г&gt; = Ф (у).</w:t>
      </w:r>
      <w:bookmarkEnd w:id="138"/>
    </w:p>
    <w:p w14:paraId="5D29855B" w14:textId="77777777" w:rsidR="00F4136F" w:rsidRDefault="00E27E4F">
      <w:pPr>
        <w:pStyle w:val="Headerorfooter30"/>
        <w:framePr w:w="6413" w:h="190" w:hRule="exact" w:wrap="around" w:vAnchor="page" w:hAnchor="page" w:x="2996" w:y="12824"/>
        <w:shd w:val="clear" w:color="auto" w:fill="auto"/>
        <w:spacing w:line="160" w:lineRule="exact"/>
        <w:ind w:right="80"/>
      </w:pPr>
      <w:r>
        <w:rPr>
          <w:rStyle w:val="Headerorfooter3Spacing0pt2"/>
        </w:rPr>
        <w:t>173</w:t>
      </w:r>
    </w:p>
    <w:p w14:paraId="5D29855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55D" w14:textId="77777777" w:rsidR="00F4136F" w:rsidRDefault="00E27E4F">
      <w:pPr>
        <w:pStyle w:val="Tablecaption20"/>
        <w:framePr w:w="6240" w:h="630" w:hRule="exact" w:wrap="around" w:vAnchor="page" w:hAnchor="page" w:x="3006" w:y="2966"/>
        <w:shd w:val="clear" w:color="auto" w:fill="auto"/>
        <w:spacing w:line="178" w:lineRule="exact"/>
        <w:ind w:firstLine="400"/>
      </w:pPr>
      <w:r>
        <w:t>Пример. Дискретная двумерная случайная величина задана табл. 5.</w:t>
      </w:r>
    </w:p>
    <w:p w14:paraId="5D29855E" w14:textId="77777777" w:rsidR="00F4136F" w:rsidRDefault="00E27E4F">
      <w:pPr>
        <w:pStyle w:val="Tablecaption20"/>
        <w:framePr w:w="6240" w:h="630" w:hRule="exact" w:wrap="around" w:vAnchor="page" w:hAnchor="page" w:x="3006" w:y="2966"/>
        <w:shd w:val="clear" w:color="auto" w:fill="auto"/>
        <w:spacing w:line="160" w:lineRule="exact"/>
        <w:ind w:firstLine="0"/>
        <w:jc w:val="right"/>
      </w:pPr>
      <w:r>
        <w:t>Т а б ли ц а 5</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483"/>
        <w:gridCol w:w="1181"/>
        <w:gridCol w:w="1181"/>
        <w:gridCol w:w="1186"/>
        <w:gridCol w:w="1195"/>
      </w:tblGrid>
      <w:tr w:rsidR="00F4136F" w14:paraId="5D298561" w14:textId="77777777">
        <w:trPr>
          <w:trHeight w:hRule="exact" w:val="283"/>
        </w:trPr>
        <w:tc>
          <w:tcPr>
            <w:tcW w:w="1483" w:type="dxa"/>
            <w:tcBorders>
              <w:top w:val="single" w:sz="4" w:space="0" w:color="auto"/>
              <w:left w:val="single" w:sz="4" w:space="0" w:color="auto"/>
            </w:tcBorders>
            <w:shd w:val="clear" w:color="auto" w:fill="FFFFFF"/>
          </w:tcPr>
          <w:p w14:paraId="5D29855F" w14:textId="77777777" w:rsidR="00F4136F" w:rsidRDefault="00F4136F">
            <w:pPr>
              <w:framePr w:w="6226" w:h="1454" w:wrap="around" w:vAnchor="page" w:hAnchor="page" w:x="3025" w:y="3665"/>
              <w:rPr>
                <w:sz w:val="10"/>
                <w:szCs w:val="10"/>
              </w:rPr>
            </w:pPr>
          </w:p>
        </w:tc>
        <w:tc>
          <w:tcPr>
            <w:tcW w:w="4743" w:type="dxa"/>
            <w:gridSpan w:val="4"/>
            <w:tcBorders>
              <w:top w:val="single" w:sz="4" w:space="0" w:color="auto"/>
              <w:left w:val="single" w:sz="4" w:space="0" w:color="auto"/>
              <w:right w:val="single" w:sz="4" w:space="0" w:color="auto"/>
            </w:tcBorders>
            <w:shd w:val="clear" w:color="auto" w:fill="FFFFFF"/>
            <w:vAlign w:val="center"/>
          </w:tcPr>
          <w:p w14:paraId="5D298560" w14:textId="77777777" w:rsidR="00F4136F" w:rsidRDefault="00E27E4F">
            <w:pPr>
              <w:pStyle w:val="2"/>
              <w:framePr w:w="6226" w:h="1454" w:wrap="around" w:vAnchor="page" w:hAnchor="page" w:x="3025" w:y="3665"/>
              <w:shd w:val="clear" w:color="auto" w:fill="auto"/>
              <w:spacing w:after="0" w:line="160" w:lineRule="exact"/>
              <w:jc w:val="center"/>
            </w:pPr>
            <w:r>
              <w:rPr>
                <w:rStyle w:val="BodytextItalic8"/>
              </w:rPr>
              <w:t>X</w:t>
            </w:r>
          </w:p>
        </w:tc>
      </w:tr>
      <w:tr w:rsidR="00F4136F" w14:paraId="5D298567" w14:textId="77777777">
        <w:trPr>
          <w:trHeight w:hRule="exact" w:val="302"/>
        </w:trPr>
        <w:tc>
          <w:tcPr>
            <w:tcW w:w="1483" w:type="dxa"/>
            <w:tcBorders>
              <w:left w:val="single" w:sz="4" w:space="0" w:color="auto"/>
            </w:tcBorders>
            <w:shd w:val="clear" w:color="auto" w:fill="FFFFFF"/>
          </w:tcPr>
          <w:p w14:paraId="5D298562" w14:textId="77777777" w:rsidR="00F4136F" w:rsidRDefault="00E27E4F">
            <w:pPr>
              <w:pStyle w:val="2"/>
              <w:framePr w:w="6226" w:h="1454" w:wrap="around" w:vAnchor="page" w:hAnchor="page" w:x="3025" w:y="3665"/>
              <w:shd w:val="clear" w:color="auto" w:fill="auto"/>
              <w:spacing w:after="0" w:line="160" w:lineRule="exact"/>
              <w:jc w:val="center"/>
            </w:pPr>
            <w:r>
              <w:rPr>
                <w:rStyle w:val="BodytextSpacing0pt1"/>
              </w:rPr>
              <w:t>У</w:t>
            </w:r>
          </w:p>
        </w:tc>
        <w:tc>
          <w:tcPr>
            <w:tcW w:w="1181" w:type="dxa"/>
            <w:tcBorders>
              <w:top w:val="single" w:sz="4" w:space="0" w:color="auto"/>
              <w:left w:val="single" w:sz="4" w:space="0" w:color="auto"/>
            </w:tcBorders>
            <w:shd w:val="clear" w:color="auto" w:fill="FFFFFF"/>
            <w:vAlign w:val="center"/>
          </w:tcPr>
          <w:p w14:paraId="5D298563" w14:textId="77777777" w:rsidR="00F4136F" w:rsidRDefault="00E27E4F">
            <w:pPr>
              <w:pStyle w:val="2"/>
              <w:framePr w:w="6226" w:h="1454" w:wrap="around" w:vAnchor="page" w:hAnchor="page" w:x="3025" w:y="3665"/>
              <w:shd w:val="clear" w:color="auto" w:fill="auto"/>
              <w:spacing w:after="0" w:line="160" w:lineRule="exact"/>
              <w:jc w:val="center"/>
            </w:pPr>
            <w:r>
              <w:rPr>
                <w:rStyle w:val="Bodytext6pt"/>
              </w:rPr>
              <w:t xml:space="preserve">jr,= </w:t>
            </w:r>
            <w:r>
              <w:rPr>
                <w:rStyle w:val="BodytextSpacing0pt1"/>
                <w:lang w:val="en-US" w:eastAsia="en-US" w:bidi="en-US"/>
              </w:rPr>
              <w:t>l</w:t>
            </w:r>
          </w:p>
        </w:tc>
        <w:tc>
          <w:tcPr>
            <w:tcW w:w="1181" w:type="dxa"/>
            <w:tcBorders>
              <w:top w:val="single" w:sz="4" w:space="0" w:color="auto"/>
              <w:left w:val="single" w:sz="4" w:space="0" w:color="auto"/>
            </w:tcBorders>
            <w:shd w:val="clear" w:color="auto" w:fill="FFFFFF"/>
            <w:vAlign w:val="center"/>
          </w:tcPr>
          <w:p w14:paraId="5D298564" w14:textId="77777777" w:rsidR="00F4136F" w:rsidRDefault="00E27E4F">
            <w:pPr>
              <w:pStyle w:val="2"/>
              <w:framePr w:w="6226" w:h="1454" w:wrap="around" w:vAnchor="page" w:hAnchor="page" w:x="3025" w:y="3665"/>
              <w:shd w:val="clear" w:color="auto" w:fill="auto"/>
              <w:spacing w:after="0" w:line="120" w:lineRule="exact"/>
              <w:jc w:val="center"/>
            </w:pPr>
            <w:r>
              <w:rPr>
                <w:rStyle w:val="Bodytext6pt"/>
              </w:rPr>
              <w:t>jr,=3</w:t>
            </w:r>
          </w:p>
        </w:tc>
        <w:tc>
          <w:tcPr>
            <w:tcW w:w="1186" w:type="dxa"/>
            <w:tcBorders>
              <w:top w:val="single" w:sz="4" w:space="0" w:color="auto"/>
              <w:left w:val="single" w:sz="4" w:space="0" w:color="auto"/>
            </w:tcBorders>
            <w:shd w:val="clear" w:color="auto" w:fill="FFFFFF"/>
            <w:vAlign w:val="center"/>
          </w:tcPr>
          <w:p w14:paraId="5D298565" w14:textId="77777777" w:rsidR="00F4136F" w:rsidRDefault="00E27E4F">
            <w:pPr>
              <w:pStyle w:val="2"/>
              <w:framePr w:w="6226" w:h="1454" w:wrap="around" w:vAnchor="page" w:hAnchor="page" w:x="3025" w:y="3665"/>
              <w:shd w:val="clear" w:color="auto" w:fill="auto"/>
              <w:spacing w:after="0" w:line="160" w:lineRule="exact"/>
              <w:jc w:val="center"/>
            </w:pPr>
            <w:r>
              <w:rPr>
                <w:rStyle w:val="BodytextSpacing0pt1"/>
              </w:rPr>
              <w:t>**=*</w:t>
            </w:r>
          </w:p>
        </w:tc>
        <w:tc>
          <w:tcPr>
            <w:tcW w:w="1195" w:type="dxa"/>
            <w:tcBorders>
              <w:top w:val="single" w:sz="4" w:space="0" w:color="auto"/>
              <w:left w:val="single" w:sz="4" w:space="0" w:color="auto"/>
              <w:right w:val="single" w:sz="4" w:space="0" w:color="auto"/>
            </w:tcBorders>
            <w:shd w:val="clear" w:color="auto" w:fill="FFFFFF"/>
            <w:vAlign w:val="center"/>
          </w:tcPr>
          <w:p w14:paraId="5D298566" w14:textId="77777777" w:rsidR="00F4136F" w:rsidRDefault="00E27E4F">
            <w:pPr>
              <w:pStyle w:val="2"/>
              <w:framePr w:w="6226" w:h="1454" w:wrap="around" w:vAnchor="page" w:hAnchor="page" w:x="3025" w:y="3665"/>
              <w:shd w:val="clear" w:color="auto" w:fill="auto"/>
              <w:spacing w:after="0" w:line="170" w:lineRule="exact"/>
              <w:jc w:val="center"/>
            </w:pPr>
            <w:r>
              <w:rPr>
                <w:rStyle w:val="BodytextSpacing0pt1"/>
              </w:rPr>
              <w:t>ж</w:t>
            </w:r>
            <w:r>
              <w:rPr>
                <w:rStyle w:val="BodytextCandara3"/>
              </w:rPr>
              <w:t>*=8</w:t>
            </w:r>
          </w:p>
        </w:tc>
      </w:tr>
      <w:tr w:rsidR="00F4136F" w14:paraId="5D298572" w14:textId="77777777">
        <w:trPr>
          <w:trHeight w:hRule="exact" w:val="869"/>
        </w:trPr>
        <w:tc>
          <w:tcPr>
            <w:tcW w:w="1483" w:type="dxa"/>
            <w:tcBorders>
              <w:top w:val="single" w:sz="4" w:space="0" w:color="auto"/>
              <w:left w:val="single" w:sz="4" w:space="0" w:color="auto"/>
              <w:bottom w:val="single" w:sz="4" w:space="0" w:color="auto"/>
            </w:tcBorders>
            <w:shd w:val="clear" w:color="auto" w:fill="FFFFFF"/>
            <w:vAlign w:val="center"/>
          </w:tcPr>
          <w:p w14:paraId="5D298568" w14:textId="77777777" w:rsidR="00F4136F" w:rsidRDefault="00E27E4F">
            <w:pPr>
              <w:pStyle w:val="2"/>
              <w:framePr w:w="6226" w:h="1454" w:wrap="around" w:vAnchor="page" w:hAnchor="page" w:x="3025" w:y="3665"/>
              <w:shd w:val="clear" w:color="auto" w:fill="auto"/>
              <w:spacing w:after="0" w:line="160" w:lineRule="exact"/>
              <w:jc w:val="center"/>
            </w:pPr>
            <w:r>
              <w:rPr>
                <w:rStyle w:val="BodytextSpacing0pt1"/>
                <w:vertAlign w:val="subscript"/>
              </w:rPr>
              <w:t>У1</w:t>
            </w:r>
            <w:r>
              <w:rPr>
                <w:rStyle w:val="BodytextSpacing0pt1"/>
              </w:rPr>
              <w:t>=з</w:t>
            </w:r>
          </w:p>
          <w:p w14:paraId="5D298569" w14:textId="77777777" w:rsidR="00F4136F" w:rsidRDefault="00E27E4F">
            <w:pPr>
              <w:pStyle w:val="2"/>
              <w:framePr w:w="6226" w:h="1454" w:wrap="around" w:vAnchor="page" w:hAnchor="page" w:x="3025" w:y="3665"/>
              <w:shd w:val="clear" w:color="auto" w:fill="auto"/>
              <w:spacing w:after="0" w:line="170" w:lineRule="exact"/>
              <w:jc w:val="center"/>
            </w:pPr>
            <w:r>
              <w:rPr>
                <w:rStyle w:val="BodytextItalic8"/>
              </w:rPr>
              <w:t>У% =</w:t>
            </w:r>
            <w:r>
              <w:rPr>
                <w:rStyle w:val="BodytextSpacing0pt1"/>
              </w:rPr>
              <w:t xml:space="preserve"> </w:t>
            </w:r>
            <w:r>
              <w:rPr>
                <w:rStyle w:val="BodytextCandara3"/>
              </w:rPr>
              <w:t>6</w:t>
            </w:r>
          </w:p>
        </w:tc>
        <w:tc>
          <w:tcPr>
            <w:tcW w:w="1181" w:type="dxa"/>
            <w:tcBorders>
              <w:top w:val="single" w:sz="4" w:space="0" w:color="auto"/>
              <w:left w:val="single" w:sz="4" w:space="0" w:color="auto"/>
              <w:bottom w:val="single" w:sz="4" w:space="0" w:color="auto"/>
            </w:tcBorders>
            <w:shd w:val="clear" w:color="auto" w:fill="FFFFFF"/>
            <w:vAlign w:val="center"/>
          </w:tcPr>
          <w:p w14:paraId="5D29856A" w14:textId="77777777" w:rsidR="00F4136F" w:rsidRDefault="00E27E4F">
            <w:pPr>
              <w:pStyle w:val="2"/>
              <w:framePr w:w="6226" w:h="1454" w:wrap="around" w:vAnchor="page" w:hAnchor="page" w:x="3025" w:y="3665"/>
              <w:shd w:val="clear" w:color="auto" w:fill="auto"/>
              <w:spacing w:after="0" w:line="160" w:lineRule="exact"/>
              <w:jc w:val="center"/>
            </w:pPr>
            <w:r>
              <w:rPr>
                <w:rStyle w:val="BodytextSpacing0pt1"/>
              </w:rPr>
              <w:t>0,15</w:t>
            </w:r>
          </w:p>
          <w:p w14:paraId="5D29856B" w14:textId="77777777" w:rsidR="00F4136F" w:rsidRDefault="00E27E4F">
            <w:pPr>
              <w:pStyle w:val="2"/>
              <w:framePr w:w="6226" w:h="1454" w:wrap="around" w:vAnchor="page" w:hAnchor="page" w:x="3025" w:y="3665"/>
              <w:shd w:val="clear" w:color="auto" w:fill="auto"/>
              <w:spacing w:after="0" w:line="160" w:lineRule="exact"/>
              <w:jc w:val="center"/>
            </w:pPr>
            <w:r>
              <w:rPr>
                <w:rStyle w:val="BodytextSpacing0pt1"/>
              </w:rPr>
              <w:t>0,30</w:t>
            </w:r>
          </w:p>
        </w:tc>
        <w:tc>
          <w:tcPr>
            <w:tcW w:w="1181" w:type="dxa"/>
            <w:tcBorders>
              <w:top w:val="single" w:sz="4" w:space="0" w:color="auto"/>
              <w:left w:val="single" w:sz="4" w:space="0" w:color="auto"/>
              <w:bottom w:val="single" w:sz="4" w:space="0" w:color="auto"/>
            </w:tcBorders>
            <w:shd w:val="clear" w:color="auto" w:fill="FFFFFF"/>
            <w:vAlign w:val="center"/>
          </w:tcPr>
          <w:p w14:paraId="5D29856C" w14:textId="77777777" w:rsidR="00F4136F" w:rsidRDefault="00E27E4F">
            <w:pPr>
              <w:pStyle w:val="2"/>
              <w:framePr w:w="6226" w:h="1454" w:wrap="around" w:vAnchor="page" w:hAnchor="page" w:x="3025" w:y="3665"/>
              <w:shd w:val="clear" w:color="auto" w:fill="auto"/>
              <w:spacing w:after="0" w:line="160" w:lineRule="exact"/>
              <w:jc w:val="center"/>
            </w:pPr>
            <w:r>
              <w:rPr>
                <w:rStyle w:val="BodytextSpacing0pt1"/>
              </w:rPr>
              <w:t>0,06</w:t>
            </w:r>
          </w:p>
          <w:p w14:paraId="5D29856D" w14:textId="77777777" w:rsidR="00F4136F" w:rsidRDefault="00E27E4F">
            <w:pPr>
              <w:pStyle w:val="2"/>
              <w:framePr w:w="6226" w:h="1454" w:wrap="around" w:vAnchor="page" w:hAnchor="page" w:x="3025" w:y="3665"/>
              <w:shd w:val="clear" w:color="auto" w:fill="auto"/>
              <w:spacing w:after="0" w:line="170" w:lineRule="exact"/>
              <w:jc w:val="center"/>
            </w:pPr>
            <w:r>
              <w:rPr>
                <w:rStyle w:val="BodytextCandara3"/>
              </w:rPr>
              <w:t>0,10</w:t>
            </w:r>
          </w:p>
        </w:tc>
        <w:tc>
          <w:tcPr>
            <w:tcW w:w="1186" w:type="dxa"/>
            <w:tcBorders>
              <w:top w:val="single" w:sz="4" w:space="0" w:color="auto"/>
              <w:left w:val="single" w:sz="4" w:space="0" w:color="auto"/>
              <w:bottom w:val="single" w:sz="4" w:space="0" w:color="auto"/>
            </w:tcBorders>
            <w:shd w:val="clear" w:color="auto" w:fill="FFFFFF"/>
            <w:vAlign w:val="center"/>
          </w:tcPr>
          <w:p w14:paraId="5D29856E" w14:textId="77777777" w:rsidR="00F4136F" w:rsidRDefault="00E27E4F">
            <w:pPr>
              <w:pStyle w:val="2"/>
              <w:framePr w:w="6226" w:h="1454" w:wrap="around" w:vAnchor="page" w:hAnchor="page" w:x="3025" w:y="3665"/>
              <w:shd w:val="clear" w:color="auto" w:fill="auto"/>
              <w:spacing w:after="0" w:line="160" w:lineRule="exact"/>
              <w:jc w:val="center"/>
            </w:pPr>
            <w:r>
              <w:rPr>
                <w:rStyle w:val="BodytextSpacing0pt1"/>
              </w:rPr>
              <w:t>0,25</w:t>
            </w:r>
          </w:p>
          <w:p w14:paraId="5D29856F" w14:textId="77777777" w:rsidR="00F4136F" w:rsidRDefault="00E27E4F">
            <w:pPr>
              <w:pStyle w:val="2"/>
              <w:framePr w:w="6226" w:h="1454" w:wrap="around" w:vAnchor="page" w:hAnchor="page" w:x="3025" w:y="3665"/>
              <w:shd w:val="clear" w:color="auto" w:fill="auto"/>
              <w:spacing w:after="0" w:line="160" w:lineRule="exact"/>
              <w:jc w:val="center"/>
            </w:pPr>
            <w:r>
              <w:rPr>
                <w:rStyle w:val="BodytextSpacing0pt1"/>
              </w:rPr>
              <w:t>0,03</w:t>
            </w:r>
          </w:p>
        </w:tc>
        <w:tc>
          <w:tcPr>
            <w:tcW w:w="1195" w:type="dxa"/>
            <w:tcBorders>
              <w:top w:val="single" w:sz="4" w:space="0" w:color="auto"/>
              <w:left w:val="single" w:sz="4" w:space="0" w:color="auto"/>
              <w:bottom w:val="single" w:sz="4" w:space="0" w:color="auto"/>
              <w:right w:val="single" w:sz="4" w:space="0" w:color="auto"/>
            </w:tcBorders>
            <w:shd w:val="clear" w:color="auto" w:fill="FFFFFF"/>
            <w:vAlign w:val="center"/>
          </w:tcPr>
          <w:p w14:paraId="5D298570" w14:textId="77777777" w:rsidR="00F4136F" w:rsidRDefault="00E27E4F">
            <w:pPr>
              <w:pStyle w:val="2"/>
              <w:framePr w:w="6226" w:h="1454" w:wrap="around" w:vAnchor="page" w:hAnchor="page" w:x="3025" w:y="3665"/>
              <w:shd w:val="clear" w:color="auto" w:fill="auto"/>
              <w:spacing w:after="0" w:line="160" w:lineRule="exact"/>
              <w:jc w:val="center"/>
            </w:pPr>
            <w:r>
              <w:rPr>
                <w:rStyle w:val="BodytextSpacing0pt1"/>
              </w:rPr>
              <w:t>0,04</w:t>
            </w:r>
          </w:p>
          <w:p w14:paraId="5D298571" w14:textId="77777777" w:rsidR="00F4136F" w:rsidRDefault="00E27E4F">
            <w:pPr>
              <w:pStyle w:val="2"/>
              <w:framePr w:w="6226" w:h="1454" w:wrap="around" w:vAnchor="page" w:hAnchor="page" w:x="3025" w:y="3665"/>
              <w:shd w:val="clear" w:color="auto" w:fill="auto"/>
              <w:spacing w:after="0" w:line="160" w:lineRule="exact"/>
              <w:jc w:val="center"/>
            </w:pPr>
            <w:r>
              <w:rPr>
                <w:rStyle w:val="BodytextSpacing0pt1"/>
              </w:rPr>
              <w:t>0,07</w:t>
            </w:r>
          </w:p>
        </w:tc>
      </w:tr>
    </w:tbl>
    <w:p w14:paraId="5D298573" w14:textId="77777777" w:rsidR="00F4136F" w:rsidRDefault="00E27E4F">
      <w:pPr>
        <w:pStyle w:val="Tablecaption20"/>
        <w:framePr w:w="6226" w:h="1008" w:hRule="exact" w:wrap="around" w:vAnchor="page" w:hAnchor="page" w:x="3030" w:y="5168"/>
        <w:shd w:val="clear" w:color="auto" w:fill="auto"/>
        <w:spacing w:line="173" w:lineRule="exact"/>
        <w:ind w:firstLine="380"/>
      </w:pPr>
      <w:r>
        <w:t xml:space="preserve">Найти условное математическое ожидание составляющей </w:t>
      </w:r>
      <w:r>
        <w:rPr>
          <w:rStyle w:val="Tablecaption2Italic"/>
        </w:rPr>
        <w:t>У</w:t>
      </w:r>
      <w:r>
        <w:t xml:space="preserve"> при </w:t>
      </w:r>
      <w:r>
        <w:rPr>
          <w:rStyle w:val="Tablecaption210pt"/>
        </w:rPr>
        <w:t>Л=х</w:t>
      </w:r>
      <w:r>
        <w:rPr>
          <w:rStyle w:val="Tablecaption2Candara"/>
          <w:vertAlign w:val="subscript"/>
        </w:rPr>
        <w:t>1</w:t>
      </w:r>
      <w:r>
        <w:rPr>
          <w:rStyle w:val="Tablecaption210pt"/>
          <w:vertAlign w:val="subscript"/>
        </w:rPr>
        <w:t>=</w:t>
      </w:r>
      <w:r>
        <w:rPr>
          <w:rStyle w:val="Tablecaption2Candara"/>
        </w:rPr>
        <w:t>1</w:t>
      </w:r>
      <w:r>
        <w:rPr>
          <w:rStyle w:val="Tablecaption210pt"/>
        </w:rPr>
        <w:t>.</w:t>
      </w:r>
    </w:p>
    <w:p w14:paraId="5D298574" w14:textId="77777777" w:rsidR="00F4136F" w:rsidRDefault="00E27E4F">
      <w:pPr>
        <w:pStyle w:val="Tablecaption20"/>
        <w:framePr w:w="6226" w:h="1008" w:hRule="exact" w:wrap="around" w:vAnchor="page" w:hAnchor="page" w:x="3030" w:y="5168"/>
        <w:shd w:val="clear" w:color="auto" w:fill="auto"/>
        <w:spacing w:line="173" w:lineRule="exact"/>
        <w:ind w:firstLine="380"/>
      </w:pPr>
      <w:r>
        <w:rPr>
          <w:rStyle w:val="Tablecaption2Spacing2pt0"/>
        </w:rPr>
        <w:t>Решение.</w:t>
      </w:r>
      <w:r>
        <w:t xml:space="preserve"> Найдем р </w:t>
      </w:r>
      <w:r>
        <w:rPr>
          <w:lang w:val="en-US" w:eastAsia="en-US" w:bidi="en-US"/>
        </w:rPr>
        <w:t>(x</w:t>
      </w:r>
      <w:r>
        <w:rPr>
          <w:vertAlign w:val="subscript"/>
          <w:lang w:val="en-US" w:eastAsia="en-US" w:bidi="en-US"/>
        </w:rPr>
        <w:t>t</w:t>
      </w:r>
      <w:r>
        <w:rPr>
          <w:lang w:val="en-US" w:eastAsia="en-US" w:bidi="en-US"/>
        </w:rPr>
        <w:t xml:space="preserve">), </w:t>
      </w:r>
      <w:r>
        <w:t>для чего сложим вероятности, по</w:t>
      </w:r>
      <w:r>
        <w:softHyphen/>
        <w:t>мещенные в первом столбце табл. 5:</w:t>
      </w:r>
    </w:p>
    <w:p w14:paraId="5D298575" w14:textId="77777777" w:rsidR="00F4136F" w:rsidRDefault="00E27E4F">
      <w:pPr>
        <w:pStyle w:val="Tablecaption20"/>
        <w:framePr w:w="6226" w:h="1008" w:hRule="exact" w:wrap="around" w:vAnchor="page" w:hAnchor="page" w:x="3030" w:y="5168"/>
        <w:shd w:val="clear" w:color="auto" w:fill="auto"/>
        <w:spacing w:line="160" w:lineRule="exact"/>
        <w:ind w:firstLine="0"/>
        <w:jc w:val="center"/>
      </w:pPr>
      <w:r>
        <w:rPr>
          <w:rStyle w:val="Tablecaption2Spacing0pt"/>
        </w:rPr>
        <w:t>р (</w:t>
      </w:r>
      <w:r>
        <w:rPr>
          <w:rStyle w:val="Tablecaption2Spacing0pt"/>
          <w:vertAlign w:val="subscript"/>
        </w:rPr>
        <w:t>Ж1</w:t>
      </w:r>
      <w:r>
        <w:rPr>
          <w:rStyle w:val="Tablecaption2Spacing0pt"/>
        </w:rPr>
        <w:t xml:space="preserve">) = </w:t>
      </w:r>
      <w:r>
        <w:t xml:space="preserve">0,15 </w:t>
      </w:r>
      <w:r>
        <w:rPr>
          <w:rStyle w:val="Tablecaption2Spacing0pt"/>
        </w:rPr>
        <w:t xml:space="preserve">+ </w:t>
      </w:r>
      <w:r>
        <w:t xml:space="preserve">0,30 </w:t>
      </w:r>
      <w:r>
        <w:rPr>
          <w:rStyle w:val="Tablecaption2Spacing0pt"/>
        </w:rPr>
        <w:t xml:space="preserve">= </w:t>
      </w:r>
      <w:r>
        <w:t>0,45.</w:t>
      </w:r>
    </w:p>
    <w:p w14:paraId="5D298576" w14:textId="77777777" w:rsidR="00F4136F" w:rsidRDefault="00E27E4F">
      <w:pPr>
        <w:pStyle w:val="Bodytext50"/>
        <w:framePr w:w="6312" w:h="6450" w:hRule="exact" w:wrap="around" w:vAnchor="page" w:hAnchor="page" w:x="3001" w:y="6255"/>
        <w:shd w:val="clear" w:color="auto" w:fill="auto"/>
        <w:spacing w:before="0" w:after="78" w:line="182" w:lineRule="exact"/>
        <w:ind w:left="60" w:right="20" w:firstLine="0"/>
      </w:pPr>
      <w:r>
        <w:rPr>
          <w:rStyle w:val="Bodytext5Spacing0pt0"/>
        </w:rPr>
        <w:t xml:space="preserve">Найдем условное распределение вероятностей величины </w:t>
      </w:r>
      <w:r>
        <w:rPr>
          <w:rStyle w:val="Bodytext5Italicc"/>
        </w:rPr>
        <w:t>У</w:t>
      </w:r>
      <w:r>
        <w:rPr>
          <w:rStyle w:val="Bodytext5Spacing0pt0"/>
        </w:rPr>
        <w:t xml:space="preserve"> при *=.*! = 1 (см. § 13):</w:t>
      </w:r>
    </w:p>
    <w:p w14:paraId="5D298577" w14:textId="77777777" w:rsidR="00F4136F" w:rsidRDefault="00E27E4F">
      <w:pPr>
        <w:pStyle w:val="Bodytext50"/>
        <w:framePr w:w="6312" w:h="6450" w:hRule="exact" w:wrap="around" w:vAnchor="page" w:hAnchor="page" w:x="3001" w:y="6255"/>
        <w:shd w:val="clear" w:color="auto" w:fill="auto"/>
        <w:spacing w:before="0" w:after="63" w:line="160" w:lineRule="exact"/>
        <w:ind w:right="40" w:firstLine="0"/>
        <w:jc w:val="center"/>
      </w:pPr>
      <w:r>
        <w:rPr>
          <w:rStyle w:val="Bodytext5Spacing0pt0"/>
          <w:lang w:val="en-US" w:eastAsia="en-US" w:bidi="en-US"/>
        </w:rPr>
        <w:t xml:space="preserve">P(«/il*i)=P </w:t>
      </w:r>
      <w:r>
        <w:rPr>
          <w:rStyle w:val="Bodytext5Spacing0pt0"/>
        </w:rPr>
        <w:t xml:space="preserve">(*ь </w:t>
      </w:r>
      <w:r>
        <w:rPr>
          <w:rStyle w:val="Bodytext5Italicc"/>
        </w:rPr>
        <w:t>Уг)/Р</w:t>
      </w:r>
      <w:r>
        <w:rPr>
          <w:rStyle w:val="Bodytext5Spacing0pt0"/>
        </w:rPr>
        <w:t xml:space="preserve"> </w:t>
      </w:r>
      <w:r>
        <w:rPr>
          <w:rStyle w:val="Bodytext5Spacing0pt0"/>
          <w:lang w:val="en-US" w:eastAsia="en-US" w:bidi="en-US"/>
        </w:rPr>
        <w:t xml:space="preserve">(*i) </w:t>
      </w:r>
      <w:r>
        <w:rPr>
          <w:rStyle w:val="Bodytext5Spacing0pt0"/>
        </w:rPr>
        <w:t>= 0,15/0,45== 1/3;</w:t>
      </w:r>
    </w:p>
    <w:p w14:paraId="5D298578" w14:textId="77777777" w:rsidR="00F4136F" w:rsidRDefault="00E27E4F">
      <w:pPr>
        <w:pStyle w:val="Bodytext50"/>
        <w:framePr w:w="6312" w:h="6450" w:hRule="exact" w:wrap="around" w:vAnchor="page" w:hAnchor="page" w:x="3001" w:y="6255"/>
        <w:shd w:val="clear" w:color="auto" w:fill="auto"/>
        <w:spacing w:before="0" w:after="20" w:line="160" w:lineRule="exact"/>
        <w:ind w:right="40" w:firstLine="0"/>
        <w:jc w:val="center"/>
      </w:pPr>
      <w:r>
        <w:rPr>
          <w:rStyle w:val="Bodytext5Spacing0pt0"/>
        </w:rPr>
        <w:t xml:space="preserve">Р </w:t>
      </w:r>
      <w:r>
        <w:rPr>
          <w:rStyle w:val="Bodytext5Italicc"/>
        </w:rPr>
        <w:t>(У»</w:t>
      </w:r>
      <w:r>
        <w:rPr>
          <w:rStyle w:val="Bodytext5Spacing0pt0"/>
        </w:rPr>
        <w:t xml:space="preserve"> </w:t>
      </w:r>
      <w:r>
        <w:rPr>
          <w:rStyle w:val="Bodytext5Spacing0pt0"/>
          <w:lang w:val="en-US" w:eastAsia="en-US" w:bidi="en-US"/>
        </w:rPr>
        <w:t xml:space="preserve">I *i)=P </w:t>
      </w:r>
      <w:r>
        <w:rPr>
          <w:rStyle w:val="Bodytext5Spacing0pt0"/>
        </w:rPr>
        <w:t xml:space="preserve">(**. </w:t>
      </w:r>
      <w:r>
        <w:rPr>
          <w:rStyle w:val="Bodytext5Italicf0"/>
        </w:rPr>
        <w:t>У%)!Р</w:t>
      </w:r>
      <w:r>
        <w:rPr>
          <w:rStyle w:val="Bodytext5Spacing0pt0"/>
        </w:rPr>
        <w:t xml:space="preserve"> </w:t>
      </w:r>
      <w:r>
        <w:rPr>
          <w:rStyle w:val="Bodytext5Spacing0pt0"/>
          <w:lang w:val="en-US" w:eastAsia="en-US" w:bidi="en-US"/>
        </w:rPr>
        <w:t xml:space="preserve">(*i) </w:t>
      </w:r>
      <w:r>
        <w:rPr>
          <w:rStyle w:val="Bodytext5Italicc"/>
        </w:rPr>
        <w:t>—</w:t>
      </w:r>
      <w:r>
        <w:rPr>
          <w:rStyle w:val="Bodytext5Spacing0pt0"/>
        </w:rPr>
        <w:t xml:space="preserve"> 0,30/0,45 = 2/3.</w:t>
      </w:r>
    </w:p>
    <w:p w14:paraId="5D298579" w14:textId="77777777" w:rsidR="00F4136F" w:rsidRDefault="00E27E4F">
      <w:pPr>
        <w:pStyle w:val="Bodytext50"/>
        <w:framePr w:w="6312" w:h="6450" w:hRule="exact" w:wrap="around" w:vAnchor="page" w:hAnchor="page" w:x="3001" w:y="6255"/>
        <w:shd w:val="clear" w:color="auto" w:fill="auto"/>
        <w:spacing w:before="0" w:after="134" w:line="178" w:lineRule="exact"/>
        <w:ind w:left="60" w:right="20" w:firstLine="360"/>
      </w:pPr>
      <w:r>
        <w:rPr>
          <w:rStyle w:val="Bodytext5Spacing0pt0"/>
        </w:rPr>
        <w:t>Найдем искомое условное математическое ожидание по фор</w:t>
      </w:r>
      <w:r>
        <w:rPr>
          <w:rStyle w:val="Bodytext5Spacing0pt0"/>
        </w:rPr>
        <w:softHyphen/>
        <w:t>муле (*):</w:t>
      </w:r>
    </w:p>
    <w:p w14:paraId="5D29857A" w14:textId="77777777" w:rsidR="00F4136F" w:rsidRDefault="00E27E4F">
      <w:pPr>
        <w:pStyle w:val="Bodytext50"/>
        <w:framePr w:w="6312" w:h="6450" w:hRule="exact" w:wrap="around" w:vAnchor="page" w:hAnchor="page" w:x="3001" w:y="6255"/>
        <w:shd w:val="clear" w:color="auto" w:fill="auto"/>
        <w:spacing w:before="0" w:line="160" w:lineRule="exact"/>
        <w:ind w:right="40" w:firstLine="0"/>
        <w:jc w:val="center"/>
      </w:pPr>
      <w:r>
        <w:rPr>
          <w:rStyle w:val="Bodytext5Italicc"/>
        </w:rPr>
        <w:t>М&lt;У\Х</w:t>
      </w:r>
      <w:r>
        <w:rPr>
          <w:rStyle w:val="Bodytext5Spacing0pt0"/>
        </w:rPr>
        <w:t xml:space="preserve"> </w:t>
      </w:r>
      <w:r>
        <w:rPr>
          <w:rStyle w:val="Bodytext5Spacing0pt0"/>
          <w:lang w:val="en-US" w:eastAsia="en-US" w:bidi="en-US"/>
        </w:rPr>
        <w:t xml:space="preserve">=*i) </w:t>
      </w:r>
      <w:r>
        <w:rPr>
          <w:rStyle w:val="Bodytext5Spacing0pt0"/>
        </w:rPr>
        <w:t xml:space="preserve">=42 </w:t>
      </w:r>
      <w:r>
        <w:rPr>
          <w:rStyle w:val="Bodytext5Italicc"/>
          <w:lang w:val="en-US" w:eastAsia="en-US" w:bidi="en-US"/>
        </w:rPr>
        <w:t xml:space="preserve">yjp </w:t>
      </w:r>
      <w:r>
        <w:rPr>
          <w:rStyle w:val="Bodytext5Italicc"/>
        </w:rPr>
        <w:t>{у</w:t>
      </w:r>
      <w:r>
        <w:rPr>
          <w:rStyle w:val="Bodytext5Italicc"/>
          <w:vertAlign w:val="subscript"/>
        </w:rPr>
        <w:t>}</w:t>
      </w:r>
      <w:r>
        <w:rPr>
          <w:rStyle w:val="Bodytext5Spacing0pt0"/>
        </w:rPr>
        <w:t xml:space="preserve"> | ДСг) </w:t>
      </w:r>
      <w:r>
        <w:rPr>
          <w:rStyle w:val="Bodytext5Spacing0pt0"/>
          <w:lang w:val="en-US" w:eastAsia="en-US" w:bidi="en-US"/>
        </w:rPr>
        <w:t xml:space="preserve">= yjp (Pi I Jti) </w:t>
      </w:r>
      <w:r>
        <w:rPr>
          <w:rStyle w:val="Bodytext5Italicc"/>
        </w:rPr>
        <w:t>+Угр (У</w:t>
      </w:r>
      <w:r>
        <w:rPr>
          <w:rStyle w:val="Bodytext56pt"/>
        </w:rPr>
        <w:t>2</w:t>
      </w:r>
      <w:r>
        <w:rPr>
          <w:rStyle w:val="Bodytext5Spacing0pt0"/>
        </w:rPr>
        <w:t xml:space="preserve"> </w:t>
      </w:r>
      <w:r>
        <w:rPr>
          <w:rStyle w:val="Bodytext5Spacing0pt0"/>
          <w:lang w:val="en-US" w:eastAsia="en-US" w:bidi="en-US"/>
        </w:rPr>
        <w:t xml:space="preserve">I </w:t>
      </w:r>
      <w:r>
        <w:rPr>
          <w:rStyle w:val="Bodytext5Spacing0pt0"/>
        </w:rPr>
        <w:t>*0 =</w:t>
      </w:r>
    </w:p>
    <w:p w14:paraId="5D29857B" w14:textId="77777777" w:rsidR="00F4136F" w:rsidRDefault="00E27E4F">
      <w:pPr>
        <w:pStyle w:val="Bodytext40"/>
        <w:framePr w:w="6312" w:h="6450" w:hRule="exact" w:wrap="around" w:vAnchor="page" w:hAnchor="page" w:x="3001" w:y="6255"/>
        <w:shd w:val="clear" w:color="auto" w:fill="auto"/>
        <w:spacing w:after="23" w:line="200" w:lineRule="exact"/>
        <w:ind w:left="1980" w:firstLine="0"/>
        <w:jc w:val="left"/>
      </w:pPr>
      <w:r>
        <w:rPr>
          <w:rStyle w:val="Bodytext4Spacing0pt0"/>
          <w:b/>
          <w:bCs/>
        </w:rPr>
        <w:t>/= I</w:t>
      </w:r>
    </w:p>
    <w:p w14:paraId="5D29857C" w14:textId="77777777" w:rsidR="00F4136F" w:rsidRDefault="00E27E4F">
      <w:pPr>
        <w:pStyle w:val="Bodytext50"/>
        <w:framePr w:w="6312" w:h="6450" w:hRule="exact" w:wrap="around" w:vAnchor="page" w:hAnchor="page" w:x="3001" w:y="6255"/>
        <w:shd w:val="clear" w:color="auto" w:fill="auto"/>
        <w:spacing w:before="0" w:after="251" w:line="170" w:lineRule="exact"/>
        <w:ind w:right="40" w:firstLine="0"/>
        <w:jc w:val="center"/>
      </w:pPr>
      <w:r>
        <w:rPr>
          <w:rStyle w:val="Bodytext5Spacing0pt0"/>
        </w:rPr>
        <w:t xml:space="preserve">= 3 (1/3)+ </w:t>
      </w:r>
      <w:r>
        <w:rPr>
          <w:rStyle w:val="Bodytext5Candara4"/>
        </w:rPr>
        <w:t>6</w:t>
      </w:r>
      <w:r>
        <w:rPr>
          <w:rStyle w:val="Bodytext5Spacing0pt0"/>
        </w:rPr>
        <w:t xml:space="preserve"> (2/3) =5.</w:t>
      </w:r>
    </w:p>
    <w:p w14:paraId="5D29857D" w14:textId="77777777" w:rsidR="00F4136F" w:rsidRDefault="00E27E4F">
      <w:pPr>
        <w:pStyle w:val="Bodytext40"/>
        <w:framePr w:w="6312" w:h="6450" w:hRule="exact" w:wrap="around" w:vAnchor="page" w:hAnchor="page" w:x="3001" w:y="6255"/>
        <w:shd w:val="clear" w:color="auto" w:fill="auto"/>
        <w:spacing w:after="56" w:line="216" w:lineRule="exact"/>
        <w:ind w:left="1000" w:right="640" w:firstLine="0"/>
        <w:jc w:val="left"/>
      </w:pPr>
      <w:r>
        <w:rPr>
          <w:rStyle w:val="Bodytext4Spacing0pt0"/>
          <w:b/>
          <w:bCs/>
        </w:rPr>
        <w:t>§ 16. Зависимые и независимые случайные величины</w:t>
      </w:r>
    </w:p>
    <w:p w14:paraId="5D29857E" w14:textId="77777777" w:rsidR="00F4136F" w:rsidRDefault="00E27E4F">
      <w:pPr>
        <w:pStyle w:val="Bodytext40"/>
        <w:framePr w:w="6312" w:h="6450" w:hRule="exact" w:wrap="around" w:vAnchor="page" w:hAnchor="page" w:x="3001" w:y="6255"/>
        <w:shd w:val="clear" w:color="auto" w:fill="auto"/>
        <w:spacing w:line="221" w:lineRule="exact"/>
        <w:ind w:left="60" w:right="20" w:firstLine="940"/>
        <w:jc w:val="both"/>
      </w:pPr>
      <w:r>
        <w:rPr>
          <w:rStyle w:val="Bodytext4Spacing0pt0"/>
          <w:b/>
          <w:bCs/>
        </w:rPr>
        <w:t>Мы назвали две случайные величины независи</w:t>
      </w:r>
      <w:r>
        <w:rPr>
          <w:rStyle w:val="Bodytext4Spacing0pt0"/>
          <w:b/>
          <w:bCs/>
        </w:rPr>
        <w:softHyphen/>
        <w:t>мыми, если закон распределения одной из них не зави</w:t>
      </w:r>
      <w:r>
        <w:rPr>
          <w:rStyle w:val="Bodytext4Spacing0pt0"/>
          <w:b/>
          <w:bCs/>
        </w:rPr>
        <w:softHyphen/>
        <w:t>сит от того, какие возможные значения приняла другая величина. Из этого определения следует, что условные распределения независимых величин равны их безуслов</w:t>
      </w:r>
      <w:r>
        <w:rPr>
          <w:rStyle w:val="Bodytext4Spacing0pt0"/>
          <w:b/>
          <w:bCs/>
        </w:rPr>
        <w:softHyphen/>
        <w:t>ным распределениям.</w:t>
      </w:r>
    </w:p>
    <w:p w14:paraId="5D29857F" w14:textId="77777777" w:rsidR="00F4136F" w:rsidRDefault="00E27E4F">
      <w:pPr>
        <w:pStyle w:val="Bodytext40"/>
        <w:framePr w:w="6312" w:h="6450" w:hRule="exact" w:wrap="around" w:vAnchor="page" w:hAnchor="page" w:x="3001" w:y="6255"/>
        <w:shd w:val="clear" w:color="auto" w:fill="auto"/>
        <w:spacing w:line="221" w:lineRule="exact"/>
        <w:ind w:left="60" w:right="20" w:firstLine="360"/>
        <w:jc w:val="both"/>
      </w:pPr>
      <w:r>
        <w:rPr>
          <w:rStyle w:val="Bodytext4Spacing0pt0"/>
          <w:b/>
          <w:bCs/>
        </w:rPr>
        <w:t>Выведем необходимые и достаточные условия незави</w:t>
      </w:r>
      <w:r>
        <w:rPr>
          <w:rStyle w:val="Bodytext4Spacing0pt0"/>
          <w:b/>
          <w:bCs/>
        </w:rPr>
        <w:softHyphen/>
        <w:t>симости случайных величин.</w:t>
      </w:r>
    </w:p>
    <w:p w14:paraId="5D298580" w14:textId="77777777" w:rsidR="00F4136F" w:rsidRDefault="00E27E4F">
      <w:pPr>
        <w:pStyle w:val="Bodytext100"/>
        <w:framePr w:w="6312" w:h="6450" w:hRule="exact" w:wrap="around" w:vAnchor="page" w:hAnchor="page" w:x="3001" w:y="6255"/>
        <w:shd w:val="clear" w:color="auto" w:fill="auto"/>
        <w:spacing w:after="65"/>
        <w:ind w:left="60" w:right="20" w:firstLine="360"/>
      </w:pPr>
      <w:r>
        <w:rPr>
          <w:rStyle w:val="Bodytext10NotItalic3"/>
          <w:b/>
          <w:bCs/>
        </w:rPr>
        <w:t xml:space="preserve">Теорема. </w:t>
      </w:r>
      <w:r>
        <w:rPr>
          <w:rStyle w:val="Bodytext10Spacing0pt1"/>
          <w:b/>
          <w:bCs/>
          <w:i/>
          <w:iCs/>
        </w:rPr>
        <w:t xml:space="preserve">Для того чтобы случайные величины X и </w:t>
      </w:r>
      <w:r>
        <w:rPr>
          <w:rStyle w:val="Bodytext10Spacing0pt1"/>
          <w:b/>
          <w:bCs/>
          <w:i/>
          <w:iCs/>
          <w:lang w:val="en-US" w:eastAsia="en-US" w:bidi="en-US"/>
        </w:rPr>
        <w:t xml:space="preserve">Y </w:t>
      </w:r>
      <w:r>
        <w:rPr>
          <w:rStyle w:val="Bodytext10Spacing0pt1"/>
          <w:b/>
          <w:bCs/>
          <w:i/>
          <w:iCs/>
        </w:rPr>
        <w:t>были независимыми, необходимо и достаточно, чтобы функция распределения системы</w:t>
      </w:r>
      <w:r>
        <w:rPr>
          <w:rStyle w:val="Bodytext10NotItalic3"/>
          <w:b/>
          <w:bCs/>
        </w:rPr>
        <w:t xml:space="preserve"> (X, </w:t>
      </w:r>
      <w:r>
        <w:rPr>
          <w:rStyle w:val="Bodytext10Spacing0pt1"/>
          <w:b/>
          <w:bCs/>
          <w:i/>
          <w:iCs/>
          <w:lang w:val="en-US" w:eastAsia="en-US" w:bidi="en-US"/>
        </w:rPr>
        <w:t xml:space="preserve">Y) </w:t>
      </w:r>
      <w:r>
        <w:rPr>
          <w:rStyle w:val="Bodytext10Spacing0pt1"/>
          <w:b/>
          <w:bCs/>
          <w:i/>
          <w:iCs/>
        </w:rPr>
        <w:t>была равна про</w:t>
      </w:r>
      <w:r>
        <w:rPr>
          <w:rStyle w:val="Bodytext10Spacing0pt1"/>
          <w:b/>
          <w:bCs/>
          <w:i/>
          <w:iCs/>
        </w:rPr>
        <w:softHyphen/>
        <w:t>изведению функций распределения составляющих;</w:t>
      </w:r>
    </w:p>
    <w:p w14:paraId="5D298581" w14:textId="77777777" w:rsidR="00F4136F" w:rsidRDefault="00E27E4F">
      <w:pPr>
        <w:pStyle w:val="Heading1650"/>
        <w:framePr w:w="6312" w:h="6450" w:hRule="exact" w:wrap="around" w:vAnchor="page" w:hAnchor="page" w:x="3001" w:y="6255"/>
        <w:shd w:val="clear" w:color="auto" w:fill="auto"/>
        <w:spacing w:before="0" w:after="64" w:line="210" w:lineRule="exact"/>
        <w:ind w:right="40"/>
      </w:pPr>
      <w:bookmarkStart w:id="139" w:name="bookmark139"/>
      <w:r>
        <w:rPr>
          <w:lang w:val="en-US" w:eastAsia="en-US" w:bidi="en-US"/>
        </w:rPr>
        <w:t xml:space="preserve">F(x, </w:t>
      </w:r>
      <w:r>
        <w:t>У)</w:t>
      </w:r>
      <w:r>
        <w:rPr>
          <w:rStyle w:val="Heading16510pt"/>
        </w:rPr>
        <w:t xml:space="preserve"> = </w:t>
      </w:r>
      <w:r>
        <w:rPr>
          <w:lang w:val="en-US" w:eastAsia="en-US" w:bidi="en-US"/>
        </w:rPr>
        <w:t xml:space="preserve">Fx </w:t>
      </w:r>
      <w:r>
        <w:t xml:space="preserve">(х) </w:t>
      </w:r>
      <w:r>
        <w:rPr>
          <w:lang w:val="en-US" w:eastAsia="en-US" w:bidi="en-US"/>
        </w:rPr>
        <w:t>F</w:t>
      </w:r>
      <w:r>
        <w:rPr>
          <w:vertAlign w:val="subscript"/>
          <w:lang w:val="en-US" w:eastAsia="en-US" w:bidi="en-US"/>
        </w:rPr>
        <w:t>t</w:t>
      </w:r>
      <w:r>
        <w:rPr>
          <w:lang w:val="en-US" w:eastAsia="en-US" w:bidi="en-US"/>
        </w:rPr>
        <w:t xml:space="preserve"> </w:t>
      </w:r>
      <w:r>
        <w:t>(у).</w:t>
      </w:r>
      <w:bookmarkEnd w:id="139"/>
    </w:p>
    <w:p w14:paraId="5D298582" w14:textId="77777777" w:rsidR="00F4136F" w:rsidRDefault="00E27E4F">
      <w:pPr>
        <w:pStyle w:val="Bodytext40"/>
        <w:framePr w:w="6312" w:h="6450" w:hRule="exact" w:wrap="around" w:vAnchor="page" w:hAnchor="page" w:x="3001" w:y="6255"/>
        <w:shd w:val="clear" w:color="auto" w:fill="auto"/>
        <w:spacing w:line="221" w:lineRule="exact"/>
        <w:ind w:left="60" w:right="20" w:firstLine="360"/>
        <w:jc w:val="both"/>
      </w:pPr>
      <w:r>
        <w:rPr>
          <w:rStyle w:val="Bodytext4Spacing2pt2"/>
          <w:b/>
          <w:bCs/>
        </w:rPr>
        <w:t>Доказательство, а) Необходимость.</w:t>
      </w:r>
      <w:r>
        <w:rPr>
          <w:rStyle w:val="Bodytext4Spacing0pt0"/>
          <w:b/>
          <w:bCs/>
        </w:rPr>
        <w:t xml:space="preserve"> Пусть </w:t>
      </w:r>
      <w:r>
        <w:rPr>
          <w:rStyle w:val="Bodytext4Italica"/>
          <w:b/>
          <w:bCs/>
        </w:rPr>
        <w:t>X</w:t>
      </w:r>
      <w:r>
        <w:rPr>
          <w:rStyle w:val="Bodytext4Spacing0pt0"/>
          <w:b/>
          <w:bCs/>
        </w:rPr>
        <w:t xml:space="preserve"> и У независимы. Тогда события </w:t>
      </w:r>
      <w:r>
        <w:rPr>
          <w:rStyle w:val="Bodytext4Italica"/>
          <w:b/>
          <w:bCs/>
        </w:rPr>
        <w:t>X</w:t>
      </w:r>
      <w:r>
        <w:rPr>
          <w:rStyle w:val="Bodytext4Spacing0pt0"/>
          <w:b/>
          <w:bCs/>
        </w:rPr>
        <w:t xml:space="preserve"> &lt; х и </w:t>
      </w:r>
      <w:r>
        <w:rPr>
          <w:rStyle w:val="Bodytext4Italica"/>
          <w:b/>
          <w:bCs/>
          <w:lang w:val="en-US" w:eastAsia="en-US" w:bidi="en-US"/>
        </w:rPr>
        <w:t xml:space="preserve">Y </w:t>
      </w:r>
      <w:r>
        <w:rPr>
          <w:rStyle w:val="Bodytext4Italica"/>
          <w:b/>
          <w:bCs/>
        </w:rPr>
        <w:t>&lt;у</w:t>
      </w:r>
      <w:r>
        <w:rPr>
          <w:rStyle w:val="Bodytext4Spacing0pt0"/>
          <w:b/>
          <w:bCs/>
        </w:rPr>
        <w:t xml:space="preserve"> неза</w:t>
      </w:r>
      <w:r>
        <w:rPr>
          <w:rStyle w:val="Bodytext4Spacing0pt0"/>
          <w:b/>
          <w:bCs/>
        </w:rPr>
        <w:softHyphen/>
      </w:r>
    </w:p>
    <w:p w14:paraId="5D298583" w14:textId="77777777" w:rsidR="00F4136F" w:rsidRDefault="00E27E4F">
      <w:pPr>
        <w:pStyle w:val="Headerorfooter0"/>
        <w:framePr w:wrap="around" w:vAnchor="page" w:hAnchor="page" w:x="3121" w:y="12790"/>
        <w:shd w:val="clear" w:color="auto" w:fill="auto"/>
        <w:spacing w:line="160" w:lineRule="exact"/>
        <w:ind w:left="20"/>
      </w:pPr>
      <w:r>
        <w:rPr>
          <w:rStyle w:val="HeaderorfooterSpacing0pt0"/>
        </w:rPr>
        <w:t>174</w:t>
      </w:r>
    </w:p>
    <w:p w14:paraId="5D29858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585" w14:textId="77777777" w:rsidR="00F4136F" w:rsidRDefault="00E27E4F">
      <w:pPr>
        <w:pStyle w:val="Bodytext40"/>
        <w:framePr w:w="6346" w:h="9758" w:hRule="exact" w:wrap="around" w:vAnchor="page" w:hAnchor="page" w:x="2974" w:y="2917"/>
        <w:shd w:val="clear" w:color="auto" w:fill="auto"/>
        <w:spacing w:after="137" w:line="221" w:lineRule="exact"/>
        <w:ind w:left="60" w:right="20" w:firstLine="0"/>
        <w:jc w:val="both"/>
      </w:pPr>
      <w:r>
        <w:rPr>
          <w:rStyle w:val="Bodytext4Spacing0pt0"/>
          <w:b/>
          <w:bCs/>
        </w:rPr>
        <w:t>висимы, следовательно, вероятность совмещения этих</w:t>
      </w:r>
      <w:r>
        <w:rPr>
          <w:rStyle w:val="Bodytext4Spacing0pt0"/>
          <w:b/>
          <w:bCs/>
        </w:rPr>
        <w:br/>
        <w:t>событий равна произведению их вероятностей:</w:t>
      </w:r>
    </w:p>
    <w:p w14:paraId="5D298586" w14:textId="77777777" w:rsidR="00F4136F" w:rsidRDefault="00E27E4F">
      <w:pPr>
        <w:pStyle w:val="Bodytext100"/>
        <w:framePr w:w="6346" w:h="9758" w:hRule="exact" w:wrap="around" w:vAnchor="page" w:hAnchor="page" w:x="2974" w:y="2917"/>
        <w:shd w:val="clear" w:color="auto" w:fill="auto"/>
        <w:spacing w:after="91" w:line="200" w:lineRule="exact"/>
        <w:ind w:left="1060"/>
      </w:pPr>
      <w:r>
        <w:rPr>
          <w:rStyle w:val="Bodytext10Spacing2pt"/>
          <w:b/>
          <w:bCs/>
          <w:i/>
          <w:iCs/>
          <w:lang w:val="ru-RU" w:eastAsia="ru-RU" w:bidi="ru-RU"/>
        </w:rPr>
        <w:t xml:space="preserve">Р(Х&lt;х, </w:t>
      </w:r>
      <w:r>
        <w:rPr>
          <w:rStyle w:val="Bodytext10Spacing2pt"/>
          <w:b/>
          <w:bCs/>
          <w:i/>
          <w:iCs/>
        </w:rPr>
        <w:t xml:space="preserve">Y </w:t>
      </w:r>
      <w:r>
        <w:rPr>
          <w:rStyle w:val="Bodytext10Spacing2pt"/>
          <w:b/>
          <w:bCs/>
          <w:i/>
          <w:iCs/>
          <w:lang w:val="ru-RU" w:eastAsia="ru-RU" w:bidi="ru-RU"/>
        </w:rPr>
        <w:t xml:space="preserve">&lt;у) = Р(Х </w:t>
      </w:r>
      <w:r>
        <w:rPr>
          <w:rStyle w:val="Bodytext10Spacing2pt"/>
          <w:b/>
          <w:bCs/>
          <w:i/>
          <w:iCs/>
        </w:rPr>
        <w:t xml:space="preserve">&lt;x)P{Y </w:t>
      </w:r>
      <w:r>
        <w:rPr>
          <w:rStyle w:val="Bodytext10Spacing2pt"/>
          <w:b/>
          <w:bCs/>
          <w:i/>
          <w:iCs/>
          <w:lang w:val="ru-RU" w:eastAsia="ru-RU" w:bidi="ru-RU"/>
        </w:rPr>
        <w:t>&lt;у),</w:t>
      </w:r>
    </w:p>
    <w:p w14:paraId="5D298587" w14:textId="77777777" w:rsidR="00F4136F" w:rsidRDefault="00E27E4F">
      <w:pPr>
        <w:pStyle w:val="Bodytext360"/>
        <w:framePr w:w="6346" w:h="9758" w:hRule="exact" w:wrap="around" w:vAnchor="page" w:hAnchor="page" w:x="2974" w:y="2917"/>
        <w:shd w:val="clear" w:color="auto" w:fill="auto"/>
        <w:spacing w:after="145" w:line="130" w:lineRule="exact"/>
        <w:ind w:left="40"/>
        <w:jc w:val="both"/>
      </w:pPr>
      <w:r>
        <w:rPr>
          <w:rStyle w:val="Bodytext36Spacing0pt"/>
          <w:b/>
          <w:bCs/>
        </w:rPr>
        <w:t>ИЛИ</w:t>
      </w:r>
    </w:p>
    <w:p w14:paraId="5D298588" w14:textId="77777777" w:rsidR="00F4136F" w:rsidRDefault="00E27E4F">
      <w:pPr>
        <w:pStyle w:val="Bodytext40"/>
        <w:framePr w:w="6346" w:h="9758" w:hRule="exact" w:wrap="around" w:vAnchor="page" w:hAnchor="page" w:x="2974" w:y="2917"/>
        <w:shd w:val="clear" w:color="auto" w:fill="auto"/>
        <w:spacing w:after="63" w:line="200" w:lineRule="exact"/>
        <w:ind w:firstLine="0"/>
      </w:pPr>
      <w:bookmarkStart w:id="140" w:name="bookmark140"/>
      <w:r>
        <w:rPr>
          <w:rStyle w:val="Bodytext4Italic9"/>
          <w:b/>
          <w:bCs/>
          <w:lang w:val="en-US" w:eastAsia="en-US" w:bidi="en-US"/>
        </w:rPr>
        <w:t>F(x,</w:t>
      </w:r>
      <w:r>
        <w:rPr>
          <w:rStyle w:val="Bodytext4Spacing0pt0"/>
          <w:b/>
          <w:bCs/>
          <w:lang w:val="en-US" w:eastAsia="en-US" w:bidi="en-US"/>
        </w:rPr>
        <w:t xml:space="preserve"> </w:t>
      </w:r>
      <w:r>
        <w:rPr>
          <w:rStyle w:val="Bodytext4Spacing0pt0"/>
          <w:b/>
          <w:bCs/>
        </w:rPr>
        <w:t>у) = М*)М«Г)-</w:t>
      </w:r>
      <w:bookmarkEnd w:id="140"/>
    </w:p>
    <w:p w14:paraId="5D298589" w14:textId="77777777" w:rsidR="00F4136F" w:rsidRDefault="00E27E4F">
      <w:pPr>
        <w:pStyle w:val="Bodytext40"/>
        <w:framePr w:w="6346" w:h="9758" w:hRule="exact" w:wrap="around" w:vAnchor="page" w:hAnchor="page" w:x="2974" w:y="2917"/>
        <w:shd w:val="clear" w:color="auto" w:fill="auto"/>
        <w:tabs>
          <w:tab w:val="left" w:pos="778"/>
        </w:tabs>
        <w:spacing w:after="141" w:line="226" w:lineRule="exact"/>
        <w:ind w:left="40" w:right="40" w:firstLine="360"/>
        <w:jc w:val="both"/>
      </w:pPr>
      <w:r>
        <w:rPr>
          <w:rStyle w:val="Bodytext4Spacing0pt0"/>
          <w:b/>
          <w:bCs/>
        </w:rPr>
        <w:t>б)</w:t>
      </w:r>
      <w:r>
        <w:rPr>
          <w:rStyle w:val="Bodytext4Spacing0pt0"/>
          <w:b/>
          <w:bCs/>
        </w:rPr>
        <w:tab/>
      </w:r>
      <w:r>
        <w:rPr>
          <w:rStyle w:val="Bodytext4Spacing2pt2"/>
          <w:b/>
          <w:bCs/>
        </w:rPr>
        <w:t>Достаточность.</w:t>
      </w:r>
      <w:r>
        <w:rPr>
          <w:rStyle w:val="Bodytext4Spacing0pt0"/>
          <w:b/>
          <w:bCs/>
        </w:rPr>
        <w:t xml:space="preserve"> Пусть </w:t>
      </w:r>
      <w:r>
        <w:rPr>
          <w:rStyle w:val="Bodytext4Italic9"/>
          <w:b/>
          <w:bCs/>
          <w:lang w:val="en-US" w:eastAsia="en-US" w:bidi="en-US"/>
        </w:rPr>
        <w:t xml:space="preserve">F </w:t>
      </w:r>
      <w:r>
        <w:rPr>
          <w:rStyle w:val="Bodytext4Italic9"/>
          <w:b/>
          <w:bCs/>
        </w:rPr>
        <w:t xml:space="preserve">(х, у) = </w:t>
      </w:r>
      <w:r>
        <w:rPr>
          <w:rStyle w:val="Bodytext4Italic9"/>
          <w:b/>
          <w:bCs/>
          <w:lang w:val="en-US" w:eastAsia="en-US" w:bidi="en-US"/>
        </w:rPr>
        <w:t>F</w:t>
      </w:r>
      <w:r>
        <w:rPr>
          <w:rStyle w:val="Bodytext4Italic9"/>
          <w:b/>
          <w:bCs/>
          <w:vertAlign w:val="subscript"/>
          <w:lang w:val="en-US" w:eastAsia="en-US" w:bidi="en-US"/>
        </w:rPr>
        <w:t>t</w:t>
      </w:r>
      <w:r>
        <w:rPr>
          <w:rStyle w:val="Bodytext4Italic9"/>
          <w:b/>
          <w:bCs/>
          <w:lang w:val="en-US" w:eastAsia="en-US" w:bidi="en-US"/>
        </w:rPr>
        <w:t>(x) F</w:t>
      </w:r>
      <w:r>
        <w:rPr>
          <w:rStyle w:val="Bodytext4Italic9"/>
          <w:b/>
          <w:bCs/>
          <w:vertAlign w:val="subscript"/>
          <w:lang w:val="en-US" w:eastAsia="en-US" w:bidi="en-US"/>
        </w:rPr>
        <w:t>a</w:t>
      </w:r>
      <w:r>
        <w:rPr>
          <w:rStyle w:val="Bodytext4Italic9"/>
          <w:b/>
          <w:bCs/>
          <w:lang w:val="en-US" w:eastAsia="en-US" w:bidi="en-US"/>
        </w:rPr>
        <w:t>(y),</w:t>
      </w:r>
      <w:r>
        <w:rPr>
          <w:rStyle w:val="Bodytext4Italic9"/>
          <w:b/>
          <w:bCs/>
          <w:lang w:val="en-US" w:eastAsia="en-US" w:bidi="en-US"/>
        </w:rPr>
        <w:br/>
      </w:r>
      <w:r>
        <w:rPr>
          <w:rStyle w:val="Bodytext4Spacing0pt0"/>
          <w:b/>
          <w:bCs/>
        </w:rPr>
        <w:t>Отсюда</w:t>
      </w:r>
    </w:p>
    <w:p w14:paraId="5D29858A" w14:textId="77777777" w:rsidR="00F4136F" w:rsidRDefault="00E27E4F">
      <w:pPr>
        <w:pStyle w:val="Bodytext100"/>
        <w:framePr w:w="6346" w:h="9758" w:hRule="exact" w:wrap="around" w:vAnchor="page" w:hAnchor="page" w:x="2974" w:y="2917"/>
        <w:shd w:val="clear" w:color="auto" w:fill="auto"/>
        <w:spacing w:after="61" w:line="200" w:lineRule="exact"/>
        <w:ind w:left="1060"/>
      </w:pPr>
      <w:r>
        <w:rPr>
          <w:rStyle w:val="Bodytext10Spacing2pt"/>
          <w:b/>
          <w:bCs/>
          <w:i/>
          <w:iCs/>
          <w:lang w:val="ru-RU" w:eastAsia="ru-RU" w:bidi="ru-RU"/>
        </w:rPr>
        <w:t xml:space="preserve">Р{Х&lt;х, </w:t>
      </w:r>
      <w:r>
        <w:rPr>
          <w:rStyle w:val="Bodytext10Spacing2pt"/>
          <w:b/>
          <w:bCs/>
          <w:i/>
          <w:iCs/>
        </w:rPr>
        <w:t xml:space="preserve">Y </w:t>
      </w:r>
      <w:r>
        <w:rPr>
          <w:rStyle w:val="Bodytext10Spacing2pt"/>
          <w:b/>
          <w:bCs/>
          <w:i/>
          <w:iCs/>
          <w:lang w:val="ru-RU" w:eastAsia="ru-RU" w:bidi="ru-RU"/>
        </w:rPr>
        <w:t xml:space="preserve">&lt;у) = Р(Х </w:t>
      </w:r>
      <w:r>
        <w:rPr>
          <w:rStyle w:val="Bodytext10Spacing2pt"/>
          <w:b/>
          <w:bCs/>
          <w:i/>
          <w:iCs/>
        </w:rPr>
        <w:t xml:space="preserve">&lt;x)P(Y </w:t>
      </w:r>
      <w:r>
        <w:rPr>
          <w:rStyle w:val="Bodytext10Spacing2pt"/>
          <w:b/>
          <w:bCs/>
          <w:i/>
          <w:iCs/>
          <w:lang w:val="ru-RU" w:eastAsia="ru-RU" w:bidi="ru-RU"/>
        </w:rPr>
        <w:t>&lt;у),</w:t>
      </w:r>
    </w:p>
    <w:p w14:paraId="5D29858B" w14:textId="77777777" w:rsidR="00F4136F" w:rsidRDefault="00E27E4F">
      <w:pPr>
        <w:pStyle w:val="Bodytext40"/>
        <w:framePr w:w="6346" w:h="9758" w:hRule="exact" w:wrap="around" w:vAnchor="page" w:hAnchor="page" w:x="2974" w:y="2917"/>
        <w:shd w:val="clear" w:color="auto" w:fill="auto"/>
        <w:spacing w:line="221" w:lineRule="exact"/>
        <w:ind w:left="40" w:right="40" w:firstLine="0"/>
        <w:jc w:val="both"/>
      </w:pPr>
      <w:r>
        <w:rPr>
          <w:rStyle w:val="Bodytext4Spacing0pt0"/>
          <w:b/>
          <w:bCs/>
        </w:rPr>
        <w:t xml:space="preserve">т. е. вероятность совмещения событий </w:t>
      </w:r>
      <w:r>
        <w:rPr>
          <w:rStyle w:val="Bodytext4Italica"/>
          <w:b/>
          <w:bCs/>
        </w:rPr>
        <w:t>X</w:t>
      </w:r>
      <w:r>
        <w:rPr>
          <w:rStyle w:val="Bodytext4Spacing0pt0"/>
          <w:b/>
          <w:bCs/>
        </w:rPr>
        <w:t xml:space="preserve"> &lt; </w:t>
      </w:r>
      <w:r>
        <w:rPr>
          <w:rStyle w:val="Bodytext4Italica"/>
          <w:b/>
          <w:bCs/>
        </w:rPr>
        <w:t>х</w:t>
      </w:r>
      <w:r>
        <w:rPr>
          <w:rStyle w:val="Bodytext4Spacing0pt0"/>
          <w:b/>
          <w:bCs/>
        </w:rPr>
        <w:t xml:space="preserve"> и У &lt; у</w:t>
      </w:r>
      <w:r>
        <w:rPr>
          <w:rStyle w:val="Bodytext4Spacing0pt0"/>
          <w:b/>
          <w:bCs/>
        </w:rPr>
        <w:br/>
        <w:t>равна произведению вероятностей этих событий. Следова-</w:t>
      </w:r>
      <w:r>
        <w:rPr>
          <w:rStyle w:val="Bodytext4Spacing0pt0"/>
          <w:b/>
          <w:bCs/>
        </w:rPr>
        <w:br/>
        <w:t xml:space="preserve">тельно, случайные величины </w:t>
      </w:r>
      <w:r>
        <w:rPr>
          <w:rStyle w:val="Bodytext4Italica"/>
          <w:b/>
          <w:bCs/>
        </w:rPr>
        <w:t>X</w:t>
      </w:r>
      <w:r>
        <w:rPr>
          <w:rStyle w:val="Bodytext4Spacing0pt0"/>
          <w:b/>
          <w:bCs/>
        </w:rPr>
        <w:t xml:space="preserve"> и </w:t>
      </w:r>
      <w:r>
        <w:rPr>
          <w:rStyle w:val="Bodytext4Italica"/>
          <w:b/>
          <w:bCs/>
          <w:lang w:val="en-US" w:eastAsia="en-US" w:bidi="en-US"/>
        </w:rPr>
        <w:t>Y</w:t>
      </w:r>
      <w:r>
        <w:rPr>
          <w:rStyle w:val="Bodytext4Spacing0pt0"/>
          <w:b/>
          <w:bCs/>
          <w:lang w:val="en-US" w:eastAsia="en-US" w:bidi="en-US"/>
        </w:rPr>
        <w:t xml:space="preserve"> </w:t>
      </w:r>
      <w:r>
        <w:rPr>
          <w:rStyle w:val="Bodytext4Spacing0pt0"/>
          <w:b/>
          <w:bCs/>
        </w:rPr>
        <w:t>независимы.</w:t>
      </w:r>
    </w:p>
    <w:p w14:paraId="5D29858C" w14:textId="77777777" w:rsidR="00F4136F" w:rsidRDefault="00E27E4F">
      <w:pPr>
        <w:pStyle w:val="Bodytext100"/>
        <w:framePr w:w="6346" w:h="9758" w:hRule="exact" w:wrap="around" w:vAnchor="page" w:hAnchor="page" w:x="2974" w:y="2917"/>
        <w:shd w:val="clear" w:color="auto" w:fill="auto"/>
        <w:spacing w:after="137" w:line="221" w:lineRule="exact"/>
        <w:ind w:left="40" w:right="40" w:firstLine="360"/>
      </w:pPr>
      <w:r>
        <w:rPr>
          <w:rStyle w:val="Bodytext10NotItalic9"/>
          <w:b/>
          <w:bCs/>
        </w:rPr>
        <w:t xml:space="preserve">Следствие. </w:t>
      </w:r>
      <w:r>
        <w:rPr>
          <w:rStyle w:val="Bodytext10Spacing2pt"/>
          <w:b/>
          <w:bCs/>
          <w:i/>
          <w:iCs/>
          <w:lang w:val="ru-RU" w:eastAsia="ru-RU" w:bidi="ru-RU"/>
        </w:rPr>
        <w:t>Для</w:t>
      </w:r>
      <w:r>
        <w:rPr>
          <w:rStyle w:val="Bodytext10Spacing0pt1"/>
          <w:b/>
          <w:bCs/>
          <w:i/>
          <w:iCs/>
        </w:rPr>
        <w:t xml:space="preserve"> того чтобы непрерывные случайные</w:t>
      </w:r>
      <w:r>
        <w:rPr>
          <w:rStyle w:val="Bodytext10Spacing0pt1"/>
          <w:b/>
          <w:bCs/>
          <w:i/>
          <w:iCs/>
        </w:rPr>
        <w:br/>
        <w:t xml:space="preserve">величины X и </w:t>
      </w:r>
      <w:r>
        <w:rPr>
          <w:rStyle w:val="Bodytext10Spacing0pt1"/>
          <w:b/>
          <w:bCs/>
          <w:i/>
          <w:iCs/>
          <w:lang w:val="en-US" w:eastAsia="en-US" w:bidi="en-US"/>
        </w:rPr>
        <w:t xml:space="preserve">Y </w:t>
      </w:r>
      <w:r>
        <w:rPr>
          <w:rStyle w:val="Bodytext10Spacing0pt1"/>
          <w:b/>
          <w:bCs/>
          <w:i/>
          <w:iCs/>
        </w:rPr>
        <w:t>были независимыми, необходимо и доста-</w:t>
      </w:r>
      <w:r>
        <w:rPr>
          <w:rStyle w:val="Bodytext10Spacing0pt1"/>
          <w:b/>
          <w:bCs/>
          <w:i/>
          <w:iCs/>
        </w:rPr>
        <w:br/>
        <w:t>точно, чтобы плотность совместного распределения си-</w:t>
      </w:r>
      <w:r>
        <w:rPr>
          <w:rStyle w:val="Bodytext10Spacing0pt1"/>
          <w:b/>
          <w:bCs/>
          <w:i/>
          <w:iCs/>
        </w:rPr>
        <w:br/>
        <w:t>стемы</w:t>
      </w:r>
      <w:r>
        <w:rPr>
          <w:rStyle w:val="Bodytext10NotItalic9"/>
          <w:b/>
          <w:bCs/>
        </w:rPr>
        <w:t xml:space="preserve"> (</w:t>
      </w:r>
      <w:r>
        <w:rPr>
          <w:rStyle w:val="Bodytext10Spacing0pt1"/>
          <w:b/>
          <w:bCs/>
          <w:i/>
          <w:iCs/>
        </w:rPr>
        <w:t xml:space="preserve">X, </w:t>
      </w:r>
      <w:r>
        <w:rPr>
          <w:rStyle w:val="Bodytext10Spacing0pt1"/>
          <w:b/>
          <w:bCs/>
          <w:i/>
          <w:iCs/>
          <w:lang w:val="en-US" w:eastAsia="en-US" w:bidi="en-US"/>
        </w:rPr>
        <w:t xml:space="preserve">Y) </w:t>
      </w:r>
      <w:r>
        <w:rPr>
          <w:rStyle w:val="Bodytext10Spacing0pt1"/>
          <w:b/>
          <w:bCs/>
          <w:i/>
          <w:iCs/>
        </w:rPr>
        <w:t>была равна произведению плотностей рас-</w:t>
      </w:r>
      <w:r>
        <w:rPr>
          <w:rStyle w:val="Bodytext10Spacing0pt1"/>
          <w:b/>
          <w:bCs/>
          <w:i/>
          <w:iCs/>
        </w:rPr>
        <w:br/>
        <w:t>пределения составляющих:</w:t>
      </w:r>
    </w:p>
    <w:p w14:paraId="5D29858D" w14:textId="77777777" w:rsidR="00F4136F" w:rsidRDefault="00E27E4F">
      <w:pPr>
        <w:pStyle w:val="Bodytext100"/>
        <w:framePr w:w="6346" w:h="9758" w:hRule="exact" w:wrap="around" w:vAnchor="page" w:hAnchor="page" w:x="2974" w:y="2917"/>
        <w:shd w:val="clear" w:color="auto" w:fill="auto"/>
        <w:spacing w:after="71" w:line="200" w:lineRule="exact"/>
        <w:jc w:val="center"/>
      </w:pPr>
      <w:r>
        <w:rPr>
          <w:rStyle w:val="Bodytext10Spacing2pt"/>
          <w:b/>
          <w:bCs/>
          <w:i/>
          <w:iCs/>
        </w:rPr>
        <w:t>f(x, y) = fi(x)f</w:t>
      </w:r>
      <w:r>
        <w:rPr>
          <w:rStyle w:val="Bodytext10Spacing2pt"/>
          <w:b/>
          <w:bCs/>
          <w:i/>
          <w:iCs/>
          <w:vertAlign w:val="subscript"/>
        </w:rPr>
        <w:t>t</w:t>
      </w:r>
      <w:r>
        <w:rPr>
          <w:rStyle w:val="Bodytext10Spacing2pt"/>
          <w:b/>
          <w:bCs/>
          <w:i/>
          <w:iCs/>
        </w:rPr>
        <w:t>(y).</w:t>
      </w:r>
    </w:p>
    <w:p w14:paraId="5D29858E" w14:textId="77777777" w:rsidR="00F4136F" w:rsidRDefault="00E27E4F">
      <w:pPr>
        <w:pStyle w:val="Bodytext40"/>
        <w:framePr w:w="6346" w:h="9758" w:hRule="exact" w:wrap="around" w:vAnchor="page" w:hAnchor="page" w:x="2974" w:y="2917"/>
        <w:shd w:val="clear" w:color="auto" w:fill="auto"/>
        <w:spacing w:after="137" w:line="221" w:lineRule="exact"/>
        <w:ind w:left="40" w:right="40" w:firstLine="360"/>
        <w:jc w:val="both"/>
      </w:pPr>
      <w:r>
        <w:rPr>
          <w:rStyle w:val="Bodytext4Spacing2pt2"/>
          <w:b/>
          <w:bCs/>
        </w:rPr>
        <w:t>Доказательство, а) Необходимость.</w:t>
      </w:r>
      <w:r>
        <w:rPr>
          <w:rStyle w:val="Bodytext4Spacing0pt0"/>
          <w:b/>
          <w:bCs/>
        </w:rPr>
        <w:t xml:space="preserve"> Пусть</w:t>
      </w:r>
      <w:r>
        <w:rPr>
          <w:rStyle w:val="Bodytext4Spacing0pt0"/>
          <w:b/>
          <w:bCs/>
        </w:rPr>
        <w:br/>
      </w:r>
      <w:r>
        <w:rPr>
          <w:rStyle w:val="Bodytext4Italic9"/>
          <w:b/>
          <w:bCs/>
        </w:rPr>
        <w:t>X</w:t>
      </w:r>
      <w:r>
        <w:rPr>
          <w:rStyle w:val="Bodytext4Spacing0pt0"/>
          <w:b/>
          <w:bCs/>
        </w:rPr>
        <w:t xml:space="preserve"> и </w:t>
      </w:r>
      <w:r>
        <w:rPr>
          <w:rStyle w:val="Bodytext4Italic9"/>
          <w:b/>
          <w:bCs/>
          <w:lang w:val="en-US" w:eastAsia="en-US" w:bidi="en-US"/>
        </w:rPr>
        <w:t>Y</w:t>
      </w:r>
      <w:r>
        <w:rPr>
          <w:rStyle w:val="Bodytext4Spacing0pt0"/>
          <w:b/>
          <w:bCs/>
        </w:rPr>
        <w:t>—независимые непрерывные случайные величины.</w:t>
      </w:r>
      <w:r>
        <w:rPr>
          <w:rStyle w:val="Bodytext4Spacing0pt0"/>
          <w:b/>
          <w:bCs/>
        </w:rPr>
        <w:br/>
        <w:t>Тогда (на основании предыдущей теоремы)</w:t>
      </w:r>
    </w:p>
    <w:p w14:paraId="5D29858F" w14:textId="77777777" w:rsidR="00F4136F" w:rsidRDefault="00E27E4F">
      <w:pPr>
        <w:pStyle w:val="Bodytext100"/>
        <w:framePr w:w="6346" w:h="9758" w:hRule="exact" w:wrap="around" w:vAnchor="page" w:hAnchor="page" w:x="2974" w:y="2917"/>
        <w:shd w:val="clear" w:color="auto" w:fill="auto"/>
        <w:spacing w:after="78" w:line="200" w:lineRule="exact"/>
        <w:jc w:val="center"/>
      </w:pPr>
      <w:r>
        <w:rPr>
          <w:rStyle w:val="Bodytext10Spacing2pt"/>
          <w:b/>
          <w:bCs/>
          <w:i/>
          <w:iCs/>
        </w:rPr>
        <w:t>F(x, y) = FAx)F</w:t>
      </w:r>
      <w:r>
        <w:rPr>
          <w:rStyle w:val="Bodytext10Spacing2pt"/>
          <w:b/>
          <w:bCs/>
          <w:i/>
          <w:iCs/>
          <w:vertAlign w:val="subscript"/>
        </w:rPr>
        <w:t>t</w:t>
      </w:r>
      <w:r>
        <w:rPr>
          <w:rStyle w:val="Bodytext10Spacing2pt"/>
          <w:b/>
          <w:bCs/>
          <w:i/>
          <w:iCs/>
        </w:rPr>
        <w:t>(y)-</w:t>
      </w:r>
    </w:p>
    <w:p w14:paraId="5D298590" w14:textId="77777777" w:rsidR="00F4136F" w:rsidRDefault="00E27E4F">
      <w:pPr>
        <w:pStyle w:val="Bodytext40"/>
        <w:framePr w:w="6346" w:h="9758" w:hRule="exact" w:wrap="around" w:vAnchor="page" w:hAnchor="page" w:x="2974" w:y="2917"/>
        <w:shd w:val="clear" w:color="auto" w:fill="auto"/>
        <w:spacing w:after="42" w:line="200" w:lineRule="exact"/>
        <w:ind w:left="40" w:firstLine="360"/>
        <w:jc w:val="both"/>
      </w:pPr>
      <w:r>
        <w:rPr>
          <w:rStyle w:val="Bodytext4Spacing0pt0"/>
          <w:b/>
          <w:bCs/>
        </w:rPr>
        <w:t xml:space="preserve">Дифференцируя это равенство по </w:t>
      </w:r>
      <w:r>
        <w:rPr>
          <w:rStyle w:val="Bodytext4Italic9"/>
          <w:b/>
          <w:bCs/>
        </w:rPr>
        <w:t>х,</w:t>
      </w:r>
      <w:r>
        <w:rPr>
          <w:rStyle w:val="Bodytext4Spacing0pt0"/>
          <w:b/>
          <w:bCs/>
        </w:rPr>
        <w:t xml:space="preserve"> затем по </w:t>
      </w:r>
      <w:r>
        <w:rPr>
          <w:rStyle w:val="Bodytext4Italic9"/>
          <w:b/>
          <w:bCs/>
        </w:rPr>
        <w:t>у,</w:t>
      </w:r>
      <w:r>
        <w:rPr>
          <w:rStyle w:val="Bodytext4Spacing0pt0"/>
          <w:b/>
          <w:bCs/>
        </w:rPr>
        <w:t xml:space="preserve"> имеем</w:t>
      </w:r>
    </w:p>
    <w:p w14:paraId="5D298591" w14:textId="77777777" w:rsidR="00F4136F" w:rsidRDefault="00E27E4F">
      <w:pPr>
        <w:pStyle w:val="Bodytext60"/>
        <w:framePr w:w="6346" w:h="9758" w:hRule="exact" w:wrap="around" w:vAnchor="page" w:hAnchor="page" w:x="2974" w:y="2917"/>
        <w:shd w:val="clear" w:color="auto" w:fill="auto"/>
        <w:spacing w:after="116" w:line="221" w:lineRule="exact"/>
        <w:ind w:left="2520" w:right="2460"/>
        <w:jc w:val="left"/>
      </w:pPr>
      <w:r>
        <w:rPr>
          <w:rStyle w:val="Bodytext6Spacing1pt4"/>
          <w:i/>
          <w:iCs/>
        </w:rPr>
        <w:t>d*F dFjdF,</w:t>
      </w:r>
      <w:r>
        <w:rPr>
          <w:rStyle w:val="Bodytext6Spacing1pt3"/>
          <w:i/>
          <w:iCs/>
        </w:rPr>
        <w:br/>
      </w:r>
      <w:r>
        <w:rPr>
          <w:rStyle w:val="Bodytext6Spacing1pt3"/>
          <w:i/>
          <w:iCs/>
          <w:lang w:val="ru-RU" w:eastAsia="ru-RU" w:bidi="ru-RU"/>
        </w:rPr>
        <w:t>дхду дх ду '</w:t>
      </w:r>
    </w:p>
    <w:p w14:paraId="5D298592" w14:textId="77777777" w:rsidR="00F4136F" w:rsidRDefault="00E27E4F">
      <w:pPr>
        <w:pStyle w:val="Bodytext40"/>
        <w:framePr w:w="6346" w:h="9758" w:hRule="exact" w:wrap="around" w:vAnchor="page" w:hAnchor="page" w:x="2974" w:y="2917"/>
        <w:shd w:val="clear" w:color="auto" w:fill="auto"/>
        <w:spacing w:after="40" w:line="226" w:lineRule="exact"/>
        <w:ind w:left="40" w:right="40" w:firstLine="0"/>
        <w:jc w:val="both"/>
      </w:pPr>
      <w:r>
        <w:rPr>
          <w:rStyle w:val="Bodytext4Spacing0pt0"/>
          <w:b/>
          <w:bCs/>
        </w:rPr>
        <w:t>или (по определению плотностей распределения двумер-</w:t>
      </w:r>
      <w:r>
        <w:rPr>
          <w:rStyle w:val="Bodytext4Spacing0pt0"/>
          <w:b/>
          <w:bCs/>
        </w:rPr>
        <w:br/>
        <w:t>ной и одномерной величин)</w:t>
      </w:r>
    </w:p>
    <w:p w14:paraId="5D298593" w14:textId="77777777" w:rsidR="00F4136F" w:rsidRDefault="00E27E4F">
      <w:pPr>
        <w:pStyle w:val="Bodytext100"/>
        <w:framePr w:w="6346" w:h="9758" w:hRule="exact" w:wrap="around" w:vAnchor="page" w:hAnchor="page" w:x="2974" w:y="2917"/>
        <w:shd w:val="clear" w:color="auto" w:fill="auto"/>
        <w:spacing w:after="0" w:line="326" w:lineRule="exact"/>
        <w:jc w:val="center"/>
      </w:pPr>
      <w:r>
        <w:rPr>
          <w:rStyle w:val="Bodytext10Spacing2pt"/>
          <w:b/>
          <w:bCs/>
          <w:i/>
          <w:iCs/>
        </w:rPr>
        <w:t>f(x, y) = fi(x)f</w:t>
      </w:r>
      <w:r>
        <w:rPr>
          <w:rStyle w:val="Bodytext10Spacing2pt"/>
          <w:b/>
          <w:bCs/>
          <w:i/>
          <w:iCs/>
          <w:vertAlign w:val="subscript"/>
        </w:rPr>
        <w:t>a</w:t>
      </w:r>
      <w:r>
        <w:rPr>
          <w:rStyle w:val="Bodytext10Spacing2pt"/>
          <w:b/>
          <w:bCs/>
          <w:i/>
          <w:iCs/>
        </w:rPr>
        <w:t>{y)-</w:t>
      </w:r>
    </w:p>
    <w:p w14:paraId="5D298594" w14:textId="77777777" w:rsidR="00F4136F" w:rsidRDefault="00E27E4F">
      <w:pPr>
        <w:pStyle w:val="Bodytext40"/>
        <w:framePr w:w="6346" w:h="9758" w:hRule="exact" w:wrap="around" w:vAnchor="page" w:hAnchor="page" w:x="2974" w:y="2917"/>
        <w:shd w:val="clear" w:color="auto" w:fill="auto"/>
        <w:tabs>
          <w:tab w:val="left" w:pos="782"/>
        </w:tabs>
        <w:spacing w:line="326" w:lineRule="exact"/>
        <w:ind w:left="40" w:firstLine="360"/>
        <w:jc w:val="both"/>
      </w:pPr>
      <w:r>
        <w:rPr>
          <w:rStyle w:val="Bodytext4Spacing0pt0"/>
          <w:b/>
          <w:bCs/>
        </w:rPr>
        <w:t>б)</w:t>
      </w:r>
      <w:r>
        <w:rPr>
          <w:rStyle w:val="Bodytext4Spacing0pt0"/>
          <w:b/>
          <w:bCs/>
        </w:rPr>
        <w:tab/>
      </w:r>
      <w:r>
        <w:rPr>
          <w:rStyle w:val="Bodytext4Spacing2pt2"/>
          <w:b/>
          <w:bCs/>
        </w:rPr>
        <w:t>Достаточность.</w:t>
      </w:r>
      <w:r>
        <w:rPr>
          <w:rStyle w:val="Bodytext4Spacing0pt0"/>
          <w:b/>
          <w:bCs/>
        </w:rPr>
        <w:t xml:space="preserve"> Пусть</w:t>
      </w:r>
    </w:p>
    <w:p w14:paraId="5D298595" w14:textId="77777777" w:rsidR="00F4136F" w:rsidRDefault="00E27E4F">
      <w:pPr>
        <w:pStyle w:val="Bodytext100"/>
        <w:framePr w:w="6346" w:h="9758" w:hRule="exact" w:wrap="around" w:vAnchor="page" w:hAnchor="page" w:x="2974" w:y="2917"/>
        <w:shd w:val="clear" w:color="auto" w:fill="auto"/>
        <w:spacing w:after="0" w:line="326" w:lineRule="exact"/>
        <w:jc w:val="center"/>
      </w:pPr>
      <w:r>
        <w:rPr>
          <w:rStyle w:val="Bodytext10Spacing2pt"/>
          <w:b/>
          <w:bCs/>
          <w:i/>
          <w:iCs/>
        </w:rPr>
        <w:t>f(x, y) = fAx)fAy)-</w:t>
      </w:r>
    </w:p>
    <w:p w14:paraId="5D298596" w14:textId="77777777" w:rsidR="00F4136F" w:rsidRDefault="00E27E4F">
      <w:pPr>
        <w:pStyle w:val="Bodytext40"/>
        <w:framePr w:w="6346" w:h="9758" w:hRule="exact" w:wrap="around" w:vAnchor="page" w:hAnchor="page" w:x="2974" w:y="2917"/>
        <w:shd w:val="clear" w:color="auto" w:fill="auto"/>
        <w:spacing w:line="326" w:lineRule="exact"/>
        <w:ind w:left="40" w:firstLine="0"/>
        <w:jc w:val="both"/>
      </w:pPr>
      <w:r>
        <w:rPr>
          <w:rStyle w:val="Bodytext4Spacing0pt0"/>
          <w:b/>
          <w:bCs/>
        </w:rPr>
        <w:t xml:space="preserve">Интегрируя это равенство по </w:t>
      </w:r>
      <w:r>
        <w:rPr>
          <w:rStyle w:val="Bodytext4Italic9"/>
          <w:b/>
          <w:bCs/>
        </w:rPr>
        <w:t>х</w:t>
      </w:r>
      <w:r>
        <w:rPr>
          <w:rStyle w:val="Bodytext4Spacing0pt0"/>
          <w:b/>
          <w:bCs/>
        </w:rPr>
        <w:t xml:space="preserve"> и по </w:t>
      </w:r>
      <w:r>
        <w:rPr>
          <w:rStyle w:val="Bodytext4Italic9"/>
          <w:b/>
          <w:bCs/>
        </w:rPr>
        <w:t>у,</w:t>
      </w:r>
      <w:r>
        <w:rPr>
          <w:rStyle w:val="Bodytext4Spacing0pt0"/>
          <w:b/>
          <w:bCs/>
        </w:rPr>
        <w:t xml:space="preserve"> получим</w:t>
      </w:r>
    </w:p>
    <w:p w14:paraId="5D298597" w14:textId="77777777" w:rsidR="00F4136F" w:rsidRDefault="00E27E4F">
      <w:pPr>
        <w:pStyle w:val="Bodytext180"/>
        <w:framePr w:w="6346" w:h="9758" w:hRule="exact" w:wrap="around" w:vAnchor="page" w:hAnchor="page" w:x="2974" w:y="2917"/>
        <w:shd w:val="clear" w:color="auto" w:fill="auto"/>
        <w:tabs>
          <w:tab w:val="left" w:pos="3335"/>
          <w:tab w:val="center" w:pos="4554"/>
        </w:tabs>
        <w:spacing w:line="140" w:lineRule="exact"/>
        <w:ind w:left="1060"/>
      </w:pPr>
      <w:r>
        <w:rPr>
          <w:rStyle w:val="Bodytext18Spacing1pt"/>
          <w:i/>
          <w:iCs/>
        </w:rPr>
        <w:t>ух</w:t>
      </w:r>
      <w:r>
        <w:rPr>
          <w:rStyle w:val="Bodytext18Spacing1pt"/>
          <w:i/>
          <w:iCs/>
        </w:rPr>
        <w:tab/>
        <w:t>X</w:t>
      </w:r>
      <w:r>
        <w:rPr>
          <w:rStyle w:val="Bodytext18Spacing1pt"/>
          <w:i/>
          <w:iCs/>
        </w:rPr>
        <w:tab/>
        <w:t>у</w:t>
      </w:r>
    </w:p>
    <w:p w14:paraId="5D298598" w14:textId="77777777" w:rsidR="00F4136F" w:rsidRDefault="00E27E4F">
      <w:pPr>
        <w:pStyle w:val="Bodytext100"/>
        <w:framePr w:w="6346" w:h="9758" w:hRule="exact" w:wrap="around" w:vAnchor="page" w:hAnchor="page" w:x="2974" w:y="2917"/>
        <w:shd w:val="clear" w:color="auto" w:fill="auto"/>
        <w:spacing w:after="88" w:line="200" w:lineRule="exact"/>
        <w:ind w:left="1608"/>
      </w:pPr>
      <w:r>
        <w:rPr>
          <w:rStyle w:val="Bodytext10Spacing2pt"/>
          <w:b/>
          <w:bCs/>
          <w:i/>
          <w:iCs/>
        </w:rPr>
        <w:t xml:space="preserve">f(x, </w:t>
      </w:r>
      <w:r>
        <w:rPr>
          <w:rStyle w:val="Bodytext10Spacing2pt"/>
          <w:b/>
          <w:bCs/>
          <w:i/>
          <w:iCs/>
          <w:lang w:val="ru-RU" w:eastAsia="ru-RU" w:bidi="ru-RU"/>
        </w:rPr>
        <w:t xml:space="preserve">у) </w:t>
      </w:r>
      <w:r>
        <w:rPr>
          <w:rStyle w:val="Bodytext10Spacing2pt"/>
          <w:b/>
          <w:bCs/>
          <w:i/>
          <w:iCs/>
        </w:rPr>
        <w:t xml:space="preserve">dx dy </w:t>
      </w:r>
      <w:r>
        <w:rPr>
          <w:rStyle w:val="Bodytext10Spacing2pt"/>
          <w:b/>
          <w:bCs/>
          <w:i/>
          <w:iCs/>
          <w:lang w:val="ru-RU" w:eastAsia="ru-RU" w:bidi="ru-RU"/>
        </w:rPr>
        <w:t>—</w:t>
      </w:r>
      <w:r>
        <w:rPr>
          <w:rStyle w:val="Bodytext10NotItalic3"/>
          <w:b/>
          <w:bCs/>
        </w:rPr>
        <w:t xml:space="preserve"> </w:t>
      </w:r>
      <w:r>
        <w:rPr>
          <w:rStyle w:val="Bodytext10NotItalic3"/>
          <w:b/>
          <w:bCs/>
          <w:lang w:val="en-US" w:eastAsia="en-US" w:bidi="en-US"/>
        </w:rPr>
        <w:t xml:space="preserve">J </w:t>
      </w:r>
      <w:r>
        <w:rPr>
          <w:rStyle w:val="Bodytext10Spacing2pt"/>
          <w:b/>
          <w:bCs/>
          <w:i/>
          <w:iCs/>
        </w:rPr>
        <w:t>fAx)dx</w:t>
      </w:r>
      <w:r>
        <w:rPr>
          <w:rStyle w:val="Bodytext10NotItalic3"/>
          <w:b/>
          <w:bCs/>
          <w:lang w:val="en-US" w:eastAsia="en-US" w:bidi="en-US"/>
        </w:rPr>
        <w:t xml:space="preserve"> j </w:t>
      </w:r>
      <w:r>
        <w:rPr>
          <w:rStyle w:val="Bodytext10Spacing2pt"/>
          <w:b/>
          <w:bCs/>
          <w:i/>
          <w:iCs/>
        </w:rPr>
        <w:t>f</w:t>
      </w:r>
      <w:r>
        <w:rPr>
          <w:rStyle w:val="Bodytext10NotItalic3"/>
          <w:b/>
          <w:bCs/>
          <w:lang w:val="en-US" w:eastAsia="en-US" w:bidi="en-US"/>
        </w:rPr>
        <w:t xml:space="preserve">, </w:t>
      </w:r>
      <w:r>
        <w:rPr>
          <w:rStyle w:val="Bodytext10Spacing2pt"/>
          <w:b/>
          <w:bCs/>
          <w:i/>
          <w:iCs/>
        </w:rPr>
        <w:t>(y) dy,</w:t>
      </w:r>
    </w:p>
    <w:p w14:paraId="5D298599" w14:textId="77777777" w:rsidR="00F4136F" w:rsidRDefault="00E27E4F">
      <w:pPr>
        <w:pStyle w:val="Bodytext710"/>
        <w:framePr w:w="6346" w:h="9758" w:hRule="exact" w:wrap="around" w:vAnchor="page" w:hAnchor="page" w:x="2974" w:y="2917"/>
        <w:shd w:val="clear" w:color="auto" w:fill="auto"/>
        <w:tabs>
          <w:tab w:val="right" w:pos="2907"/>
          <w:tab w:val="center" w:pos="3112"/>
        </w:tabs>
        <w:spacing w:before="0" w:after="104" w:line="80" w:lineRule="exact"/>
        <w:ind w:left="1640"/>
      </w:pPr>
      <w:r>
        <w:t>— CD</w:t>
      </w:r>
      <w:r>
        <w:tab/>
        <w:t>—</w:t>
      </w:r>
      <w:r>
        <w:tab/>
        <w:t>00</w:t>
      </w:r>
    </w:p>
    <w:p w14:paraId="5D29859A" w14:textId="77777777" w:rsidR="00F4136F" w:rsidRDefault="00E27E4F">
      <w:pPr>
        <w:pStyle w:val="Bodytext40"/>
        <w:framePr w:w="6346" w:h="9758" w:hRule="exact" w:wrap="around" w:vAnchor="page" w:hAnchor="page" w:x="2974" w:y="2917"/>
        <w:shd w:val="clear" w:color="auto" w:fill="auto"/>
        <w:spacing w:after="81" w:line="210" w:lineRule="exact"/>
        <w:ind w:left="91" w:firstLine="0"/>
        <w:jc w:val="both"/>
      </w:pPr>
      <w:r>
        <w:rPr>
          <w:rStyle w:val="Bodytext4Spacing0pt0"/>
          <w:b/>
          <w:bCs/>
        </w:rPr>
        <w:t xml:space="preserve">или (см. </w:t>
      </w:r>
      <w:r>
        <w:rPr>
          <w:rStyle w:val="Bodytext4Spacing0pt0"/>
          <w:b/>
          <w:bCs/>
          <w:lang w:val="en-US" w:eastAsia="en-US" w:bidi="en-US"/>
        </w:rPr>
        <w:t xml:space="preserve">§ </w:t>
      </w:r>
      <w:r>
        <w:rPr>
          <w:rStyle w:val="Bodytext4Candara2"/>
          <w:lang w:val="en-US" w:eastAsia="en-US" w:bidi="en-US"/>
        </w:rPr>
        <w:t>8</w:t>
      </w:r>
      <w:r>
        <w:rPr>
          <w:rStyle w:val="Bodytext4Spacing0pt0"/>
          <w:b/>
          <w:bCs/>
          <w:lang w:val="en-US" w:eastAsia="en-US" w:bidi="en-US"/>
        </w:rPr>
        <w:t xml:space="preserve"> </w:t>
      </w:r>
      <w:r>
        <w:rPr>
          <w:rStyle w:val="Bodytext4Spacing0pt0"/>
          <w:b/>
          <w:bCs/>
        </w:rPr>
        <w:t xml:space="preserve">гл. </w:t>
      </w:r>
      <w:r>
        <w:rPr>
          <w:rStyle w:val="Bodytext4Spacing0pt0"/>
          <w:b/>
          <w:bCs/>
          <w:lang w:val="en-US" w:eastAsia="en-US" w:bidi="en-US"/>
        </w:rPr>
        <w:t xml:space="preserve">XIV </w:t>
      </w:r>
      <w:r>
        <w:rPr>
          <w:rStyle w:val="Bodytext4Spacing0pt0"/>
          <w:b/>
          <w:bCs/>
        </w:rPr>
        <w:t xml:space="preserve">и </w:t>
      </w:r>
      <w:r>
        <w:rPr>
          <w:rStyle w:val="Bodytext4Spacing0pt0"/>
          <w:b/>
          <w:bCs/>
          <w:lang w:val="en-US" w:eastAsia="en-US" w:bidi="en-US"/>
        </w:rPr>
        <w:t xml:space="preserve">§ 3 </w:t>
      </w:r>
      <w:r>
        <w:rPr>
          <w:rStyle w:val="Bodytext4Spacing0pt0"/>
          <w:b/>
          <w:bCs/>
        </w:rPr>
        <w:t xml:space="preserve">гл. </w:t>
      </w:r>
      <w:r>
        <w:rPr>
          <w:rStyle w:val="Bodytext4Spacing0pt0"/>
          <w:b/>
          <w:bCs/>
          <w:lang w:val="en-US" w:eastAsia="en-US" w:bidi="en-US"/>
        </w:rPr>
        <w:t>XI)</w:t>
      </w:r>
    </w:p>
    <w:p w14:paraId="5D29859B" w14:textId="77777777" w:rsidR="00F4136F" w:rsidRDefault="00E27E4F">
      <w:pPr>
        <w:pStyle w:val="Bodytext40"/>
        <w:framePr w:w="6346" w:h="9758" w:hRule="exact" w:wrap="around" w:vAnchor="page" w:hAnchor="page" w:x="2974" w:y="2917"/>
        <w:shd w:val="clear" w:color="auto" w:fill="auto"/>
        <w:spacing w:line="200" w:lineRule="exact"/>
        <w:ind w:left="91" w:right="340" w:firstLine="0"/>
      </w:pPr>
      <w:r>
        <w:rPr>
          <w:rStyle w:val="Bodytext4Italic9"/>
          <w:b/>
          <w:bCs/>
          <w:lang w:val="en-US" w:eastAsia="en-US" w:bidi="en-US"/>
        </w:rPr>
        <w:t xml:space="preserve">F{x, </w:t>
      </w:r>
      <w:r>
        <w:rPr>
          <w:rStyle w:val="Bodytext4Italic9"/>
          <w:b/>
          <w:bCs/>
        </w:rPr>
        <w:t>у)</w:t>
      </w:r>
      <w:r>
        <w:rPr>
          <w:rStyle w:val="Bodytext4Spacing0pt0"/>
          <w:b/>
          <w:bCs/>
        </w:rPr>
        <w:t xml:space="preserve"> </w:t>
      </w:r>
      <w:r>
        <w:rPr>
          <w:rStyle w:val="Bodytext4Spacing0pt0"/>
          <w:b/>
          <w:bCs/>
          <w:lang w:val="en-US" w:eastAsia="en-US" w:bidi="en-US"/>
        </w:rPr>
        <w:t xml:space="preserve">= </w:t>
      </w:r>
      <w:r>
        <w:rPr>
          <w:rStyle w:val="Bodytext4Italic9"/>
          <w:b/>
          <w:bCs/>
          <w:lang w:val="en-US" w:eastAsia="en-US" w:bidi="en-US"/>
        </w:rPr>
        <w:t>F</w:t>
      </w:r>
      <w:r>
        <w:rPr>
          <w:rStyle w:val="Bodytext4Italic9"/>
          <w:b/>
          <w:bCs/>
          <w:vertAlign w:val="subscript"/>
          <w:lang w:val="en-US" w:eastAsia="en-US" w:bidi="en-US"/>
        </w:rPr>
        <w:t>t</w:t>
      </w:r>
      <w:r>
        <w:rPr>
          <w:rStyle w:val="Bodytext4Spacing0pt0"/>
          <w:b/>
          <w:bCs/>
          <w:lang w:val="en-US" w:eastAsia="en-US" w:bidi="en-US"/>
        </w:rPr>
        <w:t xml:space="preserve"> (x) F</w:t>
      </w:r>
      <w:r>
        <w:rPr>
          <w:rStyle w:val="Bodytext4Spacing0pt0"/>
          <w:b/>
          <w:bCs/>
          <w:vertAlign w:val="subscript"/>
          <w:lang w:val="en-US" w:eastAsia="en-US" w:bidi="en-US"/>
        </w:rPr>
        <w:t>t</w:t>
      </w:r>
      <w:r>
        <w:rPr>
          <w:rStyle w:val="Bodytext4Spacing0pt0"/>
          <w:b/>
          <w:bCs/>
          <w:lang w:val="en-US" w:eastAsia="en-US" w:bidi="en-US"/>
        </w:rPr>
        <w:t xml:space="preserve"> (y).</w:t>
      </w:r>
    </w:p>
    <w:p w14:paraId="5D29859C" w14:textId="77777777" w:rsidR="00F4136F" w:rsidRDefault="00E27E4F">
      <w:pPr>
        <w:pStyle w:val="Headerorfooter0"/>
        <w:framePr w:w="6302" w:h="195" w:hRule="exact" w:wrap="around" w:vAnchor="page" w:hAnchor="page" w:x="3065" w:y="12824"/>
        <w:shd w:val="clear" w:color="auto" w:fill="auto"/>
        <w:spacing w:line="160" w:lineRule="exact"/>
        <w:ind w:right="20"/>
        <w:jc w:val="right"/>
      </w:pPr>
      <w:r>
        <w:rPr>
          <w:rStyle w:val="HeaderorfooterSpacing0pt0"/>
          <w:lang w:val="en-US" w:eastAsia="en-US" w:bidi="en-US"/>
        </w:rPr>
        <w:t>175</w:t>
      </w:r>
    </w:p>
    <w:p w14:paraId="5D29859D" w14:textId="37DC5326" w:rsidR="00F4136F" w:rsidRDefault="00BF5A3A">
      <w:pPr>
        <w:framePr w:wrap="none" w:vAnchor="page" w:hAnchor="page" w:x="4035" w:y="11489"/>
        <w:rPr>
          <w:sz w:val="2"/>
          <w:szCs w:val="2"/>
        </w:rPr>
      </w:pPr>
      <w:r>
        <w:rPr>
          <w:noProof/>
        </w:rPr>
        <w:drawing>
          <wp:inline distT="0" distB="0" distL="0" distR="0" wp14:anchorId="5D29B854" wp14:editId="7D9AD4A2">
            <wp:extent cx="285750" cy="2571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750" cy="257175"/>
                    </a:xfrm>
                    <a:prstGeom prst="rect">
                      <a:avLst/>
                    </a:prstGeom>
                    <a:noFill/>
                    <a:ln>
                      <a:noFill/>
                    </a:ln>
                  </pic:spPr>
                </pic:pic>
              </a:graphicData>
            </a:graphic>
          </wp:inline>
        </w:drawing>
      </w:r>
    </w:p>
    <w:p w14:paraId="5D29859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59F" w14:textId="77777777" w:rsidR="00F4136F" w:rsidRDefault="00E27E4F">
      <w:pPr>
        <w:pStyle w:val="Bodytext40"/>
        <w:framePr w:w="6240" w:h="9707" w:hRule="exact" w:wrap="around" w:vAnchor="page" w:hAnchor="page" w:x="3037" w:y="2965"/>
        <w:shd w:val="clear" w:color="auto" w:fill="auto"/>
        <w:spacing w:line="221" w:lineRule="exact"/>
        <w:ind w:left="20" w:right="20" w:firstLine="380"/>
        <w:jc w:val="both"/>
      </w:pPr>
      <w:r>
        <w:rPr>
          <w:rStyle w:val="Bodytext4Spacing0pt0"/>
          <w:b/>
          <w:bCs/>
        </w:rPr>
        <w:t>Отсюда (на основании предыдущей теоремы) заклю</w:t>
      </w:r>
      <w:r>
        <w:rPr>
          <w:rStyle w:val="Bodytext4Spacing0pt0"/>
          <w:b/>
          <w:bCs/>
        </w:rPr>
        <w:softHyphen/>
        <w:t xml:space="preserve">чаем, что </w:t>
      </w:r>
      <w:r>
        <w:rPr>
          <w:rStyle w:val="Bodytext4Italica"/>
          <w:b/>
          <w:bCs/>
        </w:rPr>
        <w:t>X</w:t>
      </w:r>
      <w:r>
        <w:rPr>
          <w:rStyle w:val="Bodytext4Spacing0pt0"/>
          <w:b/>
          <w:bCs/>
        </w:rPr>
        <w:t xml:space="preserve"> и </w:t>
      </w:r>
      <w:r>
        <w:rPr>
          <w:rStyle w:val="Bodytext4Italica"/>
          <w:b/>
          <w:bCs/>
          <w:lang w:val="en-US" w:eastAsia="en-US" w:bidi="en-US"/>
        </w:rPr>
        <w:t>Y</w:t>
      </w:r>
      <w:r>
        <w:rPr>
          <w:rStyle w:val="Bodytext4Spacing0pt0"/>
          <w:b/>
          <w:bCs/>
          <w:lang w:val="en-US" w:eastAsia="en-US" w:bidi="en-US"/>
        </w:rPr>
        <w:t xml:space="preserve"> </w:t>
      </w:r>
      <w:r>
        <w:rPr>
          <w:rStyle w:val="Bodytext4Spacing0pt0"/>
          <w:b/>
          <w:bCs/>
        </w:rPr>
        <w:t>независимы.</w:t>
      </w:r>
    </w:p>
    <w:p w14:paraId="5D2985A0" w14:textId="77777777" w:rsidR="00F4136F" w:rsidRDefault="00E27E4F">
      <w:pPr>
        <w:pStyle w:val="Bodytext50"/>
        <w:framePr w:w="6240" w:h="9707" w:hRule="exact" w:wrap="around" w:vAnchor="page" w:hAnchor="page" w:x="3037" w:y="2965"/>
        <w:shd w:val="clear" w:color="auto" w:fill="auto"/>
        <w:spacing w:before="0" w:line="173" w:lineRule="exact"/>
        <w:ind w:left="20" w:right="20" w:firstLine="380"/>
      </w:pPr>
      <w:r>
        <w:rPr>
          <w:rStyle w:val="Bodytext5Spacing2pt2"/>
        </w:rPr>
        <w:t>Замечание.</w:t>
      </w:r>
      <w:r>
        <w:rPr>
          <w:rStyle w:val="Bodytext5Spacing0pt0"/>
        </w:rPr>
        <w:t xml:space="preserve"> Так как приведенные выше условия являются необходимыми и достаточными, то можно дать новые определения независимых случайных величин:</w:t>
      </w:r>
    </w:p>
    <w:p w14:paraId="5D2985A1" w14:textId="77777777" w:rsidR="00F4136F" w:rsidRDefault="00E27E4F">
      <w:pPr>
        <w:pStyle w:val="Bodytext50"/>
        <w:framePr w:w="6240" w:h="9707" w:hRule="exact" w:wrap="around" w:vAnchor="page" w:hAnchor="page" w:x="3037" w:y="2965"/>
        <w:numPr>
          <w:ilvl w:val="0"/>
          <w:numId w:val="33"/>
        </w:numPr>
        <w:shd w:val="clear" w:color="auto" w:fill="auto"/>
        <w:spacing w:before="0" w:line="173" w:lineRule="exact"/>
        <w:ind w:left="20" w:right="20" w:firstLine="380"/>
      </w:pPr>
      <w:r>
        <w:rPr>
          <w:rStyle w:val="Bodytext5Spacing0pt0"/>
        </w:rPr>
        <w:t xml:space="preserve"> две случайные величины называют независимыми, если функ</w:t>
      </w:r>
      <w:r>
        <w:rPr>
          <w:rStyle w:val="Bodytext5Spacing0pt0"/>
        </w:rPr>
        <w:softHyphen/>
        <w:t>ция распределения системы этих величин равна произведению функ</w:t>
      </w:r>
      <w:r>
        <w:rPr>
          <w:rStyle w:val="Bodytext5Spacing0pt0"/>
        </w:rPr>
        <w:softHyphen/>
        <w:t>ций распределения составляющих;</w:t>
      </w:r>
    </w:p>
    <w:p w14:paraId="5D2985A2" w14:textId="77777777" w:rsidR="00F4136F" w:rsidRDefault="00E27E4F">
      <w:pPr>
        <w:pStyle w:val="Bodytext50"/>
        <w:framePr w:w="6240" w:h="9707" w:hRule="exact" w:wrap="around" w:vAnchor="page" w:hAnchor="page" w:x="3037" w:y="2965"/>
        <w:numPr>
          <w:ilvl w:val="0"/>
          <w:numId w:val="33"/>
        </w:numPr>
        <w:shd w:val="clear" w:color="auto" w:fill="auto"/>
        <w:spacing w:before="0" w:line="173" w:lineRule="exact"/>
        <w:ind w:left="20" w:right="20" w:firstLine="380"/>
      </w:pPr>
      <w:r>
        <w:rPr>
          <w:rStyle w:val="Bodytext5Spacing0pt0"/>
        </w:rPr>
        <w:t xml:space="preserve"> две непрерывные случайные величины называют независимы</w:t>
      </w:r>
      <w:r>
        <w:rPr>
          <w:rStyle w:val="Bodytext5Spacing0pt0"/>
        </w:rPr>
        <w:softHyphen/>
        <w:t>ми, если плотность совместного распределения системы этих величин равна произведению плотностей распределения составляющих.</w:t>
      </w:r>
    </w:p>
    <w:p w14:paraId="5D2985A3" w14:textId="77777777" w:rsidR="00F4136F" w:rsidRDefault="00E27E4F">
      <w:pPr>
        <w:pStyle w:val="Bodytext50"/>
        <w:framePr w:w="6240" w:h="9707" w:hRule="exact" w:wrap="around" w:vAnchor="page" w:hAnchor="page" w:x="3037" w:y="2965"/>
        <w:shd w:val="clear" w:color="auto" w:fill="auto"/>
        <w:spacing w:before="0" w:line="197" w:lineRule="exact"/>
        <w:ind w:left="20" w:right="20" w:firstLine="380"/>
        <w:jc w:val="left"/>
      </w:pPr>
      <w:r>
        <w:rPr>
          <w:rStyle w:val="Bodytext5Spacing0pt0"/>
        </w:rPr>
        <w:t>Пример. Двумерная непрерывная случайная величина (</w:t>
      </w:r>
      <w:r>
        <w:rPr>
          <w:rStyle w:val="Bodytext5Italicc"/>
        </w:rPr>
        <w:t>X</w:t>
      </w:r>
      <w:r>
        <w:rPr>
          <w:rStyle w:val="Bodytext5Spacing0pt0"/>
        </w:rPr>
        <w:t xml:space="preserve">, </w:t>
      </w:r>
      <w:r>
        <w:rPr>
          <w:rStyle w:val="Bodytext5Italicc"/>
        </w:rPr>
        <w:t xml:space="preserve">У) </w:t>
      </w:r>
      <w:r>
        <w:rPr>
          <w:rStyle w:val="Bodytext5Spacing0pt0"/>
        </w:rPr>
        <w:t xml:space="preserve">задана плотностью совместного распределения </w:t>
      </w:r>
      <w:r>
        <w:rPr>
          <w:rStyle w:val="Bodytext5Italicc"/>
          <w:lang w:val="en-US" w:eastAsia="en-US" w:bidi="en-US"/>
        </w:rPr>
        <w:t xml:space="preserve">fix, </w:t>
      </w:r>
      <w:r>
        <w:rPr>
          <w:rStyle w:val="Bodytext5Italicc"/>
        </w:rPr>
        <w:t>у) —</w:t>
      </w:r>
      <w:r>
        <w:rPr>
          <w:rStyle w:val="Bodytext5Spacing0pt0"/>
        </w:rPr>
        <w:t xml:space="preserve"> </w:t>
      </w:r>
      <w:r>
        <w:rPr>
          <w:rStyle w:val="Bodytext5Spacing0pt0"/>
          <w:lang w:val="en-US" w:eastAsia="en-US" w:bidi="en-US"/>
        </w:rPr>
        <w:t xml:space="preserve">(sin </w:t>
      </w:r>
      <w:r>
        <w:rPr>
          <w:rStyle w:val="Bodytext5Spacing0pt0"/>
        </w:rPr>
        <w:t xml:space="preserve">х </w:t>
      </w:r>
      <w:r>
        <w:rPr>
          <w:rStyle w:val="Bodytext5Spacing0pt0"/>
          <w:lang w:val="en-US" w:eastAsia="en-US" w:bidi="en-US"/>
        </w:rPr>
        <w:t xml:space="preserve">sin </w:t>
      </w:r>
      <w:r>
        <w:rPr>
          <w:rStyle w:val="Bodytext5Italicc"/>
        </w:rPr>
        <w:t>у)/А</w:t>
      </w:r>
    </w:p>
    <w:p w14:paraId="5D2985A4" w14:textId="77777777" w:rsidR="00F4136F" w:rsidRDefault="00E27E4F">
      <w:pPr>
        <w:pStyle w:val="Bodytext50"/>
        <w:framePr w:w="6240" w:h="9707" w:hRule="exact" w:wrap="around" w:vAnchor="page" w:hAnchor="page" w:x="3037" w:y="2965"/>
        <w:shd w:val="clear" w:color="auto" w:fill="auto"/>
        <w:spacing w:before="0" w:line="178" w:lineRule="exact"/>
        <w:ind w:left="20" w:right="20" w:firstLine="0"/>
      </w:pPr>
      <w:r>
        <w:rPr>
          <w:rStyle w:val="Bodytext5Spacing0pt0"/>
        </w:rPr>
        <w:t xml:space="preserve">в квадрате </w:t>
      </w:r>
      <w:r>
        <w:rPr>
          <w:rStyle w:val="Bodytext5Spacing2pt2"/>
        </w:rPr>
        <w:t>0&lt;х&lt;л, 0&lt;у&lt;л;</w:t>
      </w:r>
      <w:r>
        <w:rPr>
          <w:rStyle w:val="Bodytext5Spacing0pt0"/>
        </w:rPr>
        <w:t xml:space="preserve"> вне квадрата </w:t>
      </w:r>
      <w:r>
        <w:rPr>
          <w:rStyle w:val="Bodytext5Italicc"/>
          <w:lang w:val="en-US" w:eastAsia="en-US" w:bidi="en-US"/>
        </w:rPr>
        <w:t xml:space="preserve">f </w:t>
      </w:r>
      <w:r>
        <w:rPr>
          <w:rStyle w:val="Bodytext5Italicc"/>
        </w:rPr>
        <w:t>(х,</w:t>
      </w:r>
      <w:r>
        <w:rPr>
          <w:rStyle w:val="Bodytext5Spacing0pt0"/>
        </w:rPr>
        <w:t xml:space="preserve"> у) —0. Доказать, что составляющие </w:t>
      </w:r>
      <w:r>
        <w:rPr>
          <w:rStyle w:val="Bodytext5Italicc"/>
        </w:rPr>
        <w:t>X</w:t>
      </w:r>
      <w:r>
        <w:rPr>
          <w:rStyle w:val="Bodytext5Spacing0pt0"/>
        </w:rPr>
        <w:t xml:space="preserve"> и </w:t>
      </w:r>
      <w:r>
        <w:rPr>
          <w:rStyle w:val="Bodytext5Italicc"/>
        </w:rPr>
        <w:t>У</w:t>
      </w:r>
      <w:r>
        <w:rPr>
          <w:rStyle w:val="Bodytext5Spacing0pt0"/>
        </w:rPr>
        <w:t xml:space="preserve"> независимы.</w:t>
      </w:r>
    </w:p>
    <w:p w14:paraId="5D2985A5" w14:textId="77777777" w:rsidR="00F4136F" w:rsidRDefault="00E27E4F">
      <w:pPr>
        <w:pStyle w:val="Bodytext50"/>
        <w:framePr w:w="6240" w:h="9707" w:hRule="exact" w:wrap="around" w:vAnchor="page" w:hAnchor="page" w:x="3037" w:y="2965"/>
        <w:shd w:val="clear" w:color="auto" w:fill="auto"/>
        <w:spacing w:before="0" w:line="178" w:lineRule="exact"/>
        <w:ind w:left="20" w:right="20" w:firstLine="380"/>
      </w:pPr>
      <w:r>
        <w:rPr>
          <w:rStyle w:val="Bodytext5Spacing2pt2"/>
        </w:rPr>
        <w:t>Решение.</w:t>
      </w:r>
      <w:r>
        <w:rPr>
          <w:rStyle w:val="Bodytext5Spacing0pt0"/>
        </w:rPr>
        <w:t xml:space="preserve"> Используя формулы (*) и (**) § 12, легко найдем плотности распределения составляющих: </w:t>
      </w:r>
      <w:r>
        <w:rPr>
          <w:rStyle w:val="Bodytext5Italicc"/>
          <w:lang w:val="en-US" w:eastAsia="en-US" w:bidi="en-US"/>
        </w:rPr>
        <w:t xml:space="preserve">fj </w:t>
      </w:r>
      <w:r>
        <w:rPr>
          <w:rStyle w:val="Bodytext5Italicc"/>
        </w:rPr>
        <w:t>(х)</w:t>
      </w:r>
      <w:r>
        <w:rPr>
          <w:rStyle w:val="Bodytext5Spacing0pt0"/>
        </w:rPr>
        <w:t xml:space="preserve"> = </w:t>
      </w:r>
      <w:r>
        <w:rPr>
          <w:rStyle w:val="Bodytext5Spacing0pt0"/>
          <w:lang w:val="en-US" w:eastAsia="en-US" w:bidi="en-US"/>
        </w:rPr>
        <w:t xml:space="preserve">sin </w:t>
      </w:r>
      <w:r>
        <w:rPr>
          <w:rStyle w:val="Bodytext5Spacing0pt0"/>
        </w:rPr>
        <w:t>х/</w:t>
      </w:r>
      <w:r>
        <w:rPr>
          <w:rStyle w:val="Bodytext5Candara4"/>
        </w:rPr>
        <w:t>2</w:t>
      </w:r>
      <w:r>
        <w:rPr>
          <w:rStyle w:val="Bodytext5Spacing0pt0"/>
        </w:rPr>
        <w:t>, /</w:t>
      </w:r>
      <w:r>
        <w:rPr>
          <w:rStyle w:val="Bodytext5Spacing0pt0"/>
          <w:vertAlign w:val="subscript"/>
        </w:rPr>
        <w:t>а</w:t>
      </w:r>
      <w:r>
        <w:rPr>
          <w:rStyle w:val="Bodytext5Spacing0pt0"/>
        </w:rPr>
        <w:t xml:space="preserve"> </w:t>
      </w:r>
      <w:r>
        <w:rPr>
          <w:rStyle w:val="Bodytext5Italicc"/>
        </w:rPr>
        <w:t>(у)</w:t>
      </w:r>
      <w:r>
        <w:rPr>
          <w:rStyle w:val="Bodytext5Spacing0pt0"/>
        </w:rPr>
        <w:t xml:space="preserve"> = </w:t>
      </w:r>
      <w:r>
        <w:rPr>
          <w:rStyle w:val="Bodytext5Spacing0pt0"/>
          <w:lang w:val="en-US" w:eastAsia="en-US" w:bidi="en-US"/>
        </w:rPr>
        <w:t xml:space="preserve">sin </w:t>
      </w:r>
      <w:r>
        <w:rPr>
          <w:rStyle w:val="Bodytext5Italicc"/>
        </w:rPr>
        <w:t xml:space="preserve">у 12. </w:t>
      </w:r>
      <w:r>
        <w:rPr>
          <w:rStyle w:val="Bodytext5Spacing0pt0"/>
        </w:rPr>
        <w:t>Плотность совместного распределения рассматриваемой системы рав</w:t>
      </w:r>
      <w:r>
        <w:rPr>
          <w:rStyle w:val="Bodytext5Spacing0pt0"/>
        </w:rPr>
        <w:softHyphen/>
        <w:t xml:space="preserve">на произведению плотностей распределения составляющих, поэтому </w:t>
      </w:r>
      <w:r>
        <w:rPr>
          <w:rStyle w:val="Bodytext5Italicc"/>
        </w:rPr>
        <w:t>X</w:t>
      </w:r>
      <w:r>
        <w:rPr>
          <w:rStyle w:val="Bodytext5Spacing0pt0"/>
        </w:rPr>
        <w:t xml:space="preserve"> и V независимы.</w:t>
      </w:r>
    </w:p>
    <w:p w14:paraId="5D2985A6" w14:textId="77777777" w:rsidR="00F4136F" w:rsidRDefault="00E27E4F">
      <w:pPr>
        <w:pStyle w:val="Bodytext50"/>
        <w:framePr w:w="6240" w:h="9707" w:hRule="exact" w:wrap="around" w:vAnchor="page" w:hAnchor="page" w:x="3037" w:y="2965"/>
        <w:shd w:val="clear" w:color="auto" w:fill="auto"/>
        <w:spacing w:before="0" w:after="206" w:line="178" w:lineRule="exact"/>
        <w:ind w:left="20" w:right="20" w:firstLine="380"/>
      </w:pPr>
      <w:r>
        <w:rPr>
          <w:rStyle w:val="Bodytext5Spacing0pt0"/>
        </w:rPr>
        <w:t>Разумеегся, можно было доказать, что условные законы распре</w:t>
      </w:r>
      <w:r>
        <w:rPr>
          <w:rStyle w:val="Bodytext5Spacing0pt0"/>
        </w:rPr>
        <w:softHyphen/>
        <w:t xml:space="preserve">деления составляющих равны их безусловным законам, откуда также следует независимость </w:t>
      </w:r>
      <w:r>
        <w:rPr>
          <w:rStyle w:val="Bodytext5Italicc"/>
        </w:rPr>
        <w:t>X и У.</w:t>
      </w:r>
    </w:p>
    <w:p w14:paraId="5D2985A7" w14:textId="77777777" w:rsidR="00F4136F" w:rsidRDefault="00E27E4F">
      <w:pPr>
        <w:pStyle w:val="Bodytext70"/>
        <w:framePr w:w="6240" w:h="9707" w:hRule="exact" w:wrap="around" w:vAnchor="page" w:hAnchor="page" w:x="3037" w:y="2965"/>
        <w:shd w:val="clear" w:color="auto" w:fill="auto"/>
        <w:spacing w:before="0"/>
        <w:ind w:left="20" w:firstLine="940"/>
      </w:pPr>
      <w:r>
        <w:rPr>
          <w:rStyle w:val="Bodytext7Spacing0pt2"/>
          <w:b/>
          <w:bCs/>
        </w:rPr>
        <w:t>§ 17. Числовые характеристики системы двух</w:t>
      </w:r>
    </w:p>
    <w:p w14:paraId="5D2985A8" w14:textId="77777777" w:rsidR="00F4136F" w:rsidRDefault="00E27E4F">
      <w:pPr>
        <w:pStyle w:val="Bodytext70"/>
        <w:framePr w:w="6240" w:h="9707" w:hRule="exact" w:wrap="around" w:vAnchor="page" w:hAnchor="page" w:x="3037" w:y="2965"/>
        <w:shd w:val="clear" w:color="auto" w:fill="auto"/>
        <w:spacing w:before="0"/>
        <w:ind w:left="20" w:firstLine="940"/>
      </w:pPr>
      <w:r>
        <w:rPr>
          <w:rStyle w:val="Bodytext7Spacing0pt2"/>
          <w:b/>
          <w:bCs/>
        </w:rPr>
        <w:t>случайных величин. Корреляционный момент.</w:t>
      </w:r>
    </w:p>
    <w:p w14:paraId="5D2985A9" w14:textId="77777777" w:rsidR="00F4136F" w:rsidRDefault="00E27E4F">
      <w:pPr>
        <w:pStyle w:val="Bodytext70"/>
        <w:framePr w:w="6240" w:h="9707" w:hRule="exact" w:wrap="around" w:vAnchor="page" w:hAnchor="page" w:x="3037" w:y="2965"/>
        <w:shd w:val="clear" w:color="auto" w:fill="auto"/>
        <w:spacing w:before="0" w:after="64"/>
        <w:ind w:left="20" w:firstLine="940"/>
      </w:pPr>
      <w:r>
        <w:rPr>
          <w:rStyle w:val="Bodytext7Spacing0pt2"/>
          <w:b/>
          <w:bCs/>
        </w:rPr>
        <w:t>Коэффициент корреляции</w:t>
      </w:r>
    </w:p>
    <w:p w14:paraId="5D2985AA" w14:textId="77777777" w:rsidR="00F4136F" w:rsidRDefault="00E27E4F">
      <w:pPr>
        <w:pStyle w:val="Bodytext40"/>
        <w:framePr w:w="6240" w:h="9707" w:hRule="exact" w:wrap="around" w:vAnchor="page" w:hAnchor="page" w:x="3037" w:y="2965"/>
        <w:shd w:val="clear" w:color="auto" w:fill="auto"/>
        <w:spacing w:line="216" w:lineRule="exact"/>
        <w:ind w:left="20" w:right="20" w:firstLine="940"/>
        <w:jc w:val="both"/>
      </w:pPr>
      <w:r>
        <w:rPr>
          <w:rStyle w:val="Bodytext4Spacing0pt0"/>
          <w:b/>
          <w:bCs/>
        </w:rPr>
        <w:t>Для описания системы двух случайных величин кроме математических ожиданий и дисперсий составляю</w:t>
      </w:r>
      <w:r>
        <w:rPr>
          <w:rStyle w:val="Bodytext4Spacing0pt0"/>
          <w:b/>
          <w:bCs/>
        </w:rPr>
        <w:softHyphen/>
        <w:t>щих используют и другие характеристики; к их числу относятся корреляционный момент и коэффициент корре</w:t>
      </w:r>
      <w:r>
        <w:rPr>
          <w:rStyle w:val="Bodytext4Spacing0pt0"/>
          <w:b/>
          <w:bCs/>
        </w:rPr>
        <w:softHyphen/>
        <w:t>ляции.</w:t>
      </w:r>
    </w:p>
    <w:p w14:paraId="5D2985AB" w14:textId="77777777" w:rsidR="00F4136F" w:rsidRDefault="00E27E4F">
      <w:pPr>
        <w:pStyle w:val="Bodytext40"/>
        <w:framePr w:w="6240" w:h="9707" w:hRule="exact" w:wrap="around" w:vAnchor="page" w:hAnchor="page" w:x="3037" w:y="2965"/>
        <w:shd w:val="clear" w:color="auto" w:fill="auto"/>
        <w:spacing w:line="216" w:lineRule="exact"/>
        <w:ind w:left="20" w:right="20" w:firstLine="380"/>
        <w:jc w:val="both"/>
      </w:pPr>
      <w:r>
        <w:rPr>
          <w:rStyle w:val="Bodytext4Italica"/>
          <w:b/>
          <w:bCs/>
        </w:rPr>
        <w:t>Корреляционным моментом р</w:t>
      </w:r>
      <w:r>
        <w:rPr>
          <w:rStyle w:val="Bodytext4Italica"/>
          <w:b/>
          <w:bCs/>
          <w:vertAlign w:val="subscript"/>
        </w:rPr>
        <w:t>ху</w:t>
      </w:r>
      <w:r>
        <w:rPr>
          <w:rStyle w:val="Bodytext4Spacing0pt0"/>
          <w:b/>
          <w:bCs/>
        </w:rPr>
        <w:t xml:space="preserve"> случайных величин </w:t>
      </w:r>
      <w:r>
        <w:rPr>
          <w:rStyle w:val="Bodytext4Italica"/>
          <w:b/>
          <w:bCs/>
        </w:rPr>
        <w:t>X</w:t>
      </w:r>
      <w:r>
        <w:rPr>
          <w:rStyle w:val="Bodytext4Spacing0pt0"/>
          <w:b/>
          <w:bCs/>
        </w:rPr>
        <w:t xml:space="preserve"> и </w:t>
      </w:r>
      <w:r>
        <w:rPr>
          <w:rStyle w:val="Bodytext4Italica"/>
          <w:b/>
          <w:bCs/>
          <w:lang w:val="en-US" w:eastAsia="en-US" w:bidi="en-US"/>
        </w:rPr>
        <w:t>Y</w:t>
      </w:r>
      <w:r>
        <w:rPr>
          <w:rStyle w:val="Bodytext4Spacing0pt0"/>
          <w:b/>
          <w:bCs/>
          <w:lang w:val="en-US" w:eastAsia="en-US" w:bidi="en-US"/>
        </w:rPr>
        <w:t xml:space="preserve"> </w:t>
      </w:r>
      <w:r>
        <w:rPr>
          <w:rStyle w:val="Bodytext4Spacing0pt0"/>
          <w:b/>
          <w:bCs/>
        </w:rPr>
        <w:t>называют математическое ожидание произведения отклонений этих величин:</w:t>
      </w:r>
    </w:p>
    <w:p w14:paraId="5D2985AC" w14:textId="77777777" w:rsidR="00F4136F" w:rsidRDefault="00E27E4F">
      <w:pPr>
        <w:pStyle w:val="Bodytext100"/>
        <w:framePr w:w="6240" w:h="9707" w:hRule="exact" w:wrap="around" w:vAnchor="page" w:hAnchor="page" w:x="3037" w:y="2965"/>
        <w:shd w:val="clear" w:color="auto" w:fill="auto"/>
        <w:spacing w:after="5" w:line="200" w:lineRule="exact"/>
        <w:ind w:left="1260"/>
        <w:jc w:val="left"/>
      </w:pPr>
      <w:r>
        <w:rPr>
          <w:rStyle w:val="Bodytext10Spacing0pt1"/>
          <w:b/>
          <w:bCs/>
          <w:i/>
          <w:iCs/>
          <w:lang w:val="en-US" w:eastAsia="en-US" w:bidi="en-US"/>
        </w:rPr>
        <w:t>p</w:t>
      </w:r>
      <w:r>
        <w:rPr>
          <w:rStyle w:val="Bodytext10Spacing0pt1"/>
          <w:b/>
          <w:bCs/>
          <w:i/>
          <w:iCs/>
          <w:vertAlign w:val="subscript"/>
          <w:lang w:val="en-US" w:eastAsia="en-US" w:bidi="en-US"/>
        </w:rPr>
        <w:t>xu</w:t>
      </w:r>
      <w:r>
        <w:rPr>
          <w:rStyle w:val="Bodytext10Spacing0pt1"/>
          <w:b/>
          <w:bCs/>
          <w:i/>
          <w:iCs/>
          <w:lang w:val="en-US" w:eastAsia="en-US" w:bidi="en-US"/>
        </w:rPr>
        <w:t xml:space="preserve"> = </w:t>
      </w:r>
      <w:r>
        <w:rPr>
          <w:rStyle w:val="Bodytext10Spacing2pt"/>
          <w:b/>
          <w:bCs/>
          <w:i/>
          <w:iCs/>
        </w:rPr>
        <w:t>M{\X-M{X)][Y-M(Y)]}.</w:t>
      </w:r>
    </w:p>
    <w:p w14:paraId="5D2985AD" w14:textId="77777777" w:rsidR="00F4136F" w:rsidRDefault="00E27E4F">
      <w:pPr>
        <w:pStyle w:val="Bodytext40"/>
        <w:framePr w:w="6240" w:h="9707" w:hRule="exact" w:wrap="around" w:vAnchor="page" w:hAnchor="page" w:x="3037" w:y="2965"/>
        <w:shd w:val="clear" w:color="auto" w:fill="auto"/>
        <w:spacing w:after="141" w:line="216" w:lineRule="exact"/>
        <w:ind w:left="20" w:right="20" w:firstLine="380"/>
        <w:jc w:val="both"/>
      </w:pPr>
      <w:r>
        <w:rPr>
          <w:rStyle w:val="Bodytext4Spacing0pt0"/>
          <w:b/>
          <w:bCs/>
        </w:rPr>
        <w:t>Для вычисления корреляционного момента дискрет</w:t>
      </w:r>
      <w:r>
        <w:rPr>
          <w:rStyle w:val="Bodytext4Spacing0pt0"/>
          <w:b/>
          <w:bCs/>
        </w:rPr>
        <w:softHyphen/>
        <w:t>ных величин используют формулу</w:t>
      </w:r>
    </w:p>
    <w:p w14:paraId="5D2985AE" w14:textId="77777777" w:rsidR="00F4136F" w:rsidRDefault="00E27E4F">
      <w:pPr>
        <w:pStyle w:val="Bodytext720"/>
        <w:framePr w:w="6240" w:h="9707" w:hRule="exact" w:wrap="around" w:vAnchor="page" w:hAnchor="page" w:x="3037" w:y="2965"/>
        <w:shd w:val="clear" w:color="auto" w:fill="auto"/>
        <w:spacing w:before="0" w:line="340" w:lineRule="exact"/>
      </w:pPr>
      <w:r>
        <w:rPr>
          <w:rStyle w:val="Bodytext72FranklinGothicHeavy"/>
        </w:rPr>
        <w:t xml:space="preserve">!**(,= 2 2 </w:t>
      </w:r>
      <w:r>
        <w:rPr>
          <w:rStyle w:val="Bodytext72Spacing0pt"/>
          <w:i/>
          <w:iCs/>
        </w:rPr>
        <w:t xml:space="preserve">[*t — </w:t>
      </w:r>
      <w:r>
        <w:rPr>
          <w:rStyle w:val="Bodytext72Spacing0pt"/>
          <w:i/>
          <w:iCs/>
          <w:vertAlign w:val="superscript"/>
        </w:rPr>
        <w:t>M</w:t>
      </w:r>
      <w:r>
        <w:rPr>
          <w:rStyle w:val="Bodytext72Spacing0pt"/>
          <w:i/>
          <w:iCs/>
        </w:rPr>
        <w:t xml:space="preserve"> </w:t>
      </w:r>
      <w:r>
        <w:t xml:space="preserve">(ХЩУ/—М </w:t>
      </w:r>
      <w:r>
        <w:rPr>
          <w:lang w:val="en-US" w:eastAsia="en-US" w:bidi="en-US"/>
        </w:rPr>
        <w:t xml:space="preserve">(Y)]p(*i, </w:t>
      </w:r>
      <w:r>
        <w:t>У/),</w:t>
      </w:r>
    </w:p>
    <w:p w14:paraId="5D2985AF" w14:textId="77777777" w:rsidR="00F4136F" w:rsidRDefault="00E27E4F">
      <w:pPr>
        <w:pStyle w:val="Bodytext50"/>
        <w:framePr w:w="6240" w:h="9707" w:hRule="exact" w:wrap="around" w:vAnchor="page" w:hAnchor="page" w:x="3037" w:y="2965"/>
        <w:shd w:val="clear" w:color="auto" w:fill="auto"/>
        <w:spacing w:before="0" w:after="24" w:line="170" w:lineRule="exact"/>
        <w:ind w:left="1260" w:firstLine="0"/>
        <w:jc w:val="left"/>
      </w:pPr>
      <w:r>
        <w:rPr>
          <w:rStyle w:val="Bodytext5Italicc"/>
          <w:lang w:val="en-US" w:eastAsia="en-US" w:bidi="en-US"/>
        </w:rPr>
        <w:t>i</w:t>
      </w:r>
      <w:r>
        <w:rPr>
          <w:rStyle w:val="Bodytext5Spacing0pt0"/>
          <w:lang w:val="en-US" w:eastAsia="en-US" w:bidi="en-US"/>
        </w:rPr>
        <w:t xml:space="preserve"> </w:t>
      </w:r>
      <w:r>
        <w:rPr>
          <w:rStyle w:val="Bodytext5Spacing0pt0"/>
        </w:rPr>
        <w:t xml:space="preserve">= </w:t>
      </w:r>
      <w:r>
        <w:rPr>
          <w:rStyle w:val="Bodytext5Candara4"/>
        </w:rPr>
        <w:t>1</w:t>
      </w:r>
      <w:r>
        <w:rPr>
          <w:rStyle w:val="Bodytext5Spacing0pt0"/>
        </w:rPr>
        <w:t xml:space="preserve"> /к </w:t>
      </w:r>
      <w:r>
        <w:rPr>
          <w:rStyle w:val="Bodytext5Candara4"/>
        </w:rPr>
        <w:t>1</w:t>
      </w:r>
    </w:p>
    <w:p w14:paraId="5D2985B0" w14:textId="77777777" w:rsidR="00F4136F" w:rsidRDefault="00E27E4F">
      <w:pPr>
        <w:pStyle w:val="Bodytext40"/>
        <w:framePr w:w="6240" w:h="9707" w:hRule="exact" w:wrap="around" w:vAnchor="page" w:hAnchor="page" w:x="3037" w:y="2965"/>
        <w:shd w:val="clear" w:color="auto" w:fill="auto"/>
        <w:spacing w:line="200" w:lineRule="exact"/>
        <w:ind w:left="20" w:firstLine="0"/>
        <w:jc w:val="both"/>
      </w:pPr>
      <w:r>
        <w:rPr>
          <w:rStyle w:val="Bodytext4Spacing0pt0"/>
          <w:b/>
          <w:bCs/>
        </w:rPr>
        <w:t>а для непрерывных величин—формулу</w:t>
      </w:r>
    </w:p>
    <w:p w14:paraId="5D2985B1" w14:textId="77777777" w:rsidR="00F4136F" w:rsidRDefault="00E27E4F">
      <w:pPr>
        <w:pStyle w:val="Bodytext401"/>
        <w:framePr w:w="6240" w:h="9707" w:hRule="exact" w:wrap="around" w:vAnchor="page" w:hAnchor="page" w:x="3037" w:y="2965"/>
        <w:shd w:val="clear" w:color="auto" w:fill="auto"/>
        <w:spacing w:after="0" w:line="110" w:lineRule="exact"/>
        <w:ind w:left="1260"/>
      </w:pPr>
      <w:r>
        <w:rPr>
          <w:rStyle w:val="Bodytext40Spacing0pt"/>
        </w:rPr>
        <w:t>оо оо</w:t>
      </w:r>
    </w:p>
    <w:p w14:paraId="5D2985B2" w14:textId="77777777" w:rsidR="00F4136F" w:rsidRDefault="00E27E4F">
      <w:pPr>
        <w:pStyle w:val="Bodytext100"/>
        <w:framePr w:w="6240" w:h="9707" w:hRule="exact" w:wrap="around" w:vAnchor="page" w:hAnchor="page" w:x="3037" w:y="2965"/>
        <w:shd w:val="clear" w:color="auto" w:fill="auto"/>
        <w:spacing w:after="0" w:line="200" w:lineRule="exact"/>
        <w:jc w:val="center"/>
      </w:pPr>
      <w:r>
        <w:rPr>
          <w:rStyle w:val="Bodytext10NotItalic7"/>
          <w:b/>
          <w:bCs/>
        </w:rPr>
        <w:t xml:space="preserve">Иху= </w:t>
      </w:r>
      <w:r>
        <w:rPr>
          <w:rStyle w:val="Bodytext10NotItalic7"/>
          <w:b/>
          <w:bCs/>
          <w:lang w:val="en-US" w:eastAsia="en-US" w:bidi="en-US"/>
        </w:rPr>
        <w:t xml:space="preserve">j j </w:t>
      </w:r>
      <w:r>
        <w:rPr>
          <w:rStyle w:val="Bodytext10Spacing2pt"/>
          <w:b/>
          <w:bCs/>
          <w:i/>
          <w:iCs/>
        </w:rPr>
        <w:t xml:space="preserve">[x—M(X)][y — M(Y)]f(x, </w:t>
      </w:r>
      <w:r>
        <w:rPr>
          <w:rStyle w:val="Bodytext10Spacing2pt"/>
          <w:b/>
          <w:bCs/>
          <w:i/>
          <w:iCs/>
          <w:lang w:val="ru-RU" w:eastAsia="ru-RU" w:bidi="ru-RU"/>
        </w:rPr>
        <w:t xml:space="preserve">у) </w:t>
      </w:r>
      <w:r>
        <w:rPr>
          <w:rStyle w:val="Bodytext10Spacing2pt"/>
          <w:b/>
          <w:bCs/>
          <w:i/>
          <w:iCs/>
        </w:rPr>
        <w:t>dx dy.</w:t>
      </w:r>
    </w:p>
    <w:p w14:paraId="5D2985B3" w14:textId="77777777" w:rsidR="00F4136F" w:rsidRDefault="00E27E4F">
      <w:pPr>
        <w:pStyle w:val="Bodytext360"/>
        <w:framePr w:w="6240" w:h="9707" w:hRule="exact" w:wrap="around" w:vAnchor="page" w:hAnchor="page" w:x="3037" w:y="2965"/>
        <w:shd w:val="clear" w:color="auto" w:fill="auto"/>
        <w:spacing w:after="0" w:line="130" w:lineRule="exact"/>
        <w:ind w:left="1260"/>
        <w:jc w:val="left"/>
      </w:pPr>
      <w:r>
        <w:rPr>
          <w:rStyle w:val="Bodytext36Spacing0pt"/>
          <w:b/>
          <w:bCs/>
          <w:lang w:val="en-US" w:eastAsia="en-US" w:bidi="en-US"/>
        </w:rPr>
        <w:t xml:space="preserve">— </w:t>
      </w:r>
      <w:r>
        <w:rPr>
          <w:rStyle w:val="Bodytext36Candara"/>
        </w:rPr>
        <w:t>00</w:t>
      </w:r>
      <w:r>
        <w:rPr>
          <w:rStyle w:val="Bodytext36Spacing0pt"/>
          <w:b/>
          <w:bCs/>
          <w:lang w:val="en-US" w:eastAsia="en-US" w:bidi="en-US"/>
        </w:rPr>
        <w:t xml:space="preserve"> — </w:t>
      </w:r>
      <w:r>
        <w:rPr>
          <w:rStyle w:val="Bodytext36Spacing0pt"/>
          <w:b/>
          <w:bCs/>
        </w:rPr>
        <w:t>оо</w:t>
      </w:r>
    </w:p>
    <w:p w14:paraId="5D2985B4" w14:textId="77777777" w:rsidR="00F4136F" w:rsidRDefault="00E27E4F">
      <w:pPr>
        <w:pStyle w:val="Headerorfooter0"/>
        <w:framePr w:w="6288" w:h="190" w:hRule="exact" w:wrap="around" w:vAnchor="page" w:hAnchor="page" w:x="3013" w:y="12824"/>
        <w:shd w:val="clear" w:color="auto" w:fill="auto"/>
        <w:spacing w:line="160" w:lineRule="exact"/>
        <w:ind w:left="80"/>
      </w:pPr>
      <w:r>
        <w:rPr>
          <w:rStyle w:val="HeaderorfooterSpacing0pt0"/>
          <w:lang w:val="en-US" w:eastAsia="en-US" w:bidi="en-US"/>
        </w:rPr>
        <w:t>176</w:t>
      </w:r>
    </w:p>
    <w:p w14:paraId="5D2985B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5B6" w14:textId="77777777" w:rsidR="00F4136F" w:rsidRDefault="00E27E4F">
      <w:pPr>
        <w:pStyle w:val="Bodytext40"/>
        <w:framePr w:w="6278" w:h="9782" w:hRule="exact" w:wrap="around" w:vAnchor="page" w:hAnchor="page" w:x="3018" w:y="2917"/>
        <w:shd w:val="clear" w:color="auto" w:fill="auto"/>
        <w:spacing w:line="221" w:lineRule="exact"/>
        <w:ind w:left="40" w:right="40" w:firstLine="360"/>
        <w:jc w:val="both"/>
      </w:pPr>
      <w:r>
        <w:rPr>
          <w:rStyle w:val="Bodytext4Spacing0pt0"/>
          <w:b/>
          <w:bCs/>
        </w:rPr>
        <w:t xml:space="preserve">Корреляционный момент служит для характеристики связи между величинами </w:t>
      </w:r>
      <w:r>
        <w:rPr>
          <w:rStyle w:val="Bodytext4Italica"/>
          <w:b/>
          <w:bCs/>
        </w:rPr>
        <w:t xml:space="preserve">X и </w:t>
      </w:r>
      <w:r>
        <w:rPr>
          <w:rStyle w:val="Bodytext4Italic9"/>
          <w:b/>
          <w:bCs/>
        </w:rPr>
        <w:t>У.</w:t>
      </w:r>
      <w:r>
        <w:rPr>
          <w:rStyle w:val="Bodytext4Spacing0pt0"/>
          <w:b/>
          <w:bCs/>
        </w:rPr>
        <w:t xml:space="preserve"> Как будет показано ниже, корреляционный момент равен нулю, если X и У независимы; следовательно, если корреляционный момент не равен нулю, то X и У—зависимые случайные вели</w:t>
      </w:r>
      <w:r>
        <w:rPr>
          <w:rStyle w:val="Bodytext4Spacing0pt0"/>
          <w:b/>
          <w:bCs/>
        </w:rPr>
        <w:softHyphen/>
        <w:t>чины.</w:t>
      </w:r>
    </w:p>
    <w:p w14:paraId="5D2985B7" w14:textId="77777777" w:rsidR="00F4136F" w:rsidRDefault="00E27E4F">
      <w:pPr>
        <w:pStyle w:val="Bodytext50"/>
        <w:framePr w:w="6278" w:h="9782" w:hRule="exact" w:wrap="around" w:vAnchor="page" w:hAnchor="page" w:x="3018" w:y="2917"/>
        <w:shd w:val="clear" w:color="auto" w:fill="auto"/>
        <w:spacing w:before="0" w:line="178" w:lineRule="exact"/>
        <w:ind w:left="40" w:right="40" w:firstLine="360"/>
      </w:pPr>
      <w:r>
        <w:rPr>
          <w:rStyle w:val="Bodytext5Spacing2pt2"/>
        </w:rPr>
        <w:t>Замечание</w:t>
      </w:r>
      <w:r>
        <w:rPr>
          <w:rStyle w:val="Bodytext5Spacing0pt0"/>
        </w:rPr>
        <w:t xml:space="preserve"> 1. Учитывая, что отклонения есть центрирован</w:t>
      </w:r>
      <w:r>
        <w:rPr>
          <w:rStyle w:val="Bodytext5Spacing0pt0"/>
        </w:rPr>
        <w:softHyphen/>
        <w:t>ные случайные величины (см. гл. VIII, § 2), корреляционный момент можно определить как математическое ожидание произведения цент</w:t>
      </w:r>
      <w:r>
        <w:rPr>
          <w:rStyle w:val="Bodytext5Spacing0pt0"/>
        </w:rPr>
        <w:softHyphen/>
        <w:t>рированных случайных величин:</w:t>
      </w:r>
    </w:p>
    <w:p w14:paraId="5D2985B8" w14:textId="77777777" w:rsidR="00F4136F" w:rsidRDefault="00E27E4F">
      <w:pPr>
        <w:pStyle w:val="Bodytext601"/>
        <w:framePr w:w="6278" w:h="9782" w:hRule="exact" w:wrap="around" w:vAnchor="page" w:hAnchor="page" w:x="3018" w:y="2917"/>
        <w:shd w:val="clear" w:color="auto" w:fill="auto"/>
        <w:spacing w:before="0" w:after="0" w:line="280" w:lineRule="exact"/>
        <w:jc w:val="center"/>
      </w:pPr>
      <w:r>
        <w:t>ц</w:t>
      </w:r>
      <w:r>
        <w:rPr>
          <w:vertAlign w:val="subscript"/>
        </w:rPr>
        <w:t>ху</w:t>
      </w:r>
      <w:r>
        <w:t xml:space="preserve"> = М</w:t>
      </w:r>
      <w:r>
        <w:rPr>
          <w:rStyle w:val="Bodytext60NotBold"/>
        </w:rPr>
        <w:t xml:space="preserve"> </w:t>
      </w:r>
      <w:r>
        <w:rPr>
          <w:rStyle w:val="Bodytext6014pt"/>
          <w:b/>
          <w:bCs/>
        </w:rPr>
        <w:t>(ХУ].</w:t>
      </w:r>
    </w:p>
    <w:p w14:paraId="5D2985B9" w14:textId="77777777" w:rsidR="00F4136F" w:rsidRDefault="00E27E4F">
      <w:pPr>
        <w:pStyle w:val="Bodytext50"/>
        <w:framePr w:w="6278" w:h="9782" w:hRule="exact" w:wrap="around" w:vAnchor="page" w:hAnchor="page" w:x="3018" w:y="2917"/>
        <w:shd w:val="clear" w:color="auto" w:fill="auto"/>
        <w:spacing w:before="0" w:after="58" w:line="178" w:lineRule="exact"/>
        <w:ind w:left="40" w:right="40" w:firstLine="360"/>
      </w:pPr>
      <w:r>
        <w:rPr>
          <w:rStyle w:val="Bodytext5Spacing2pt2"/>
        </w:rPr>
        <w:t>Замечание</w:t>
      </w:r>
      <w:r>
        <w:rPr>
          <w:rStyle w:val="Bodytext5Spacing0pt0"/>
        </w:rPr>
        <w:t xml:space="preserve"> 2. Легко убедиться, что корреляционный момент можно записать в виде</w:t>
      </w:r>
    </w:p>
    <w:p w14:paraId="5D2985BA" w14:textId="77777777" w:rsidR="00F4136F" w:rsidRDefault="00E27E4F">
      <w:pPr>
        <w:pStyle w:val="Bodytext280"/>
        <w:framePr w:w="6278" w:h="9782" w:hRule="exact" w:wrap="around" w:vAnchor="page" w:hAnchor="page" w:x="3018" w:y="2917"/>
        <w:shd w:val="clear" w:color="auto" w:fill="auto"/>
        <w:spacing w:before="0" w:after="10" w:line="180" w:lineRule="exact"/>
        <w:jc w:val="center"/>
      </w:pPr>
      <w:r>
        <w:rPr>
          <w:rStyle w:val="Bodytext28Spacing0pt0"/>
        </w:rPr>
        <w:t>ц</w:t>
      </w:r>
      <w:r>
        <w:rPr>
          <w:rStyle w:val="Bodytext28Spacing0pt0"/>
          <w:vertAlign w:val="subscript"/>
        </w:rPr>
        <w:t>ж</w:t>
      </w:r>
      <w:r>
        <w:rPr>
          <w:rStyle w:val="Bodytext28Spacing0pt0"/>
        </w:rPr>
        <w:t xml:space="preserve">„ = Л1 </w:t>
      </w:r>
      <w:r>
        <w:rPr>
          <w:rStyle w:val="Bodytext28Bold0"/>
          <w:lang w:val="en-US" w:eastAsia="en-US" w:bidi="en-US"/>
        </w:rPr>
        <w:t>(XY)</w:t>
      </w:r>
      <w:r>
        <w:rPr>
          <w:rStyle w:val="Bodytext28Spacing0pt0"/>
          <w:lang w:val="en-US" w:eastAsia="en-US" w:bidi="en-US"/>
        </w:rPr>
        <w:t xml:space="preserve"> </w:t>
      </w:r>
      <w:r>
        <w:rPr>
          <w:rStyle w:val="Bodytext28Spacing0pt0"/>
        </w:rPr>
        <w:t xml:space="preserve">— </w:t>
      </w:r>
      <w:r>
        <w:rPr>
          <w:rStyle w:val="Bodytext28Bold0"/>
        </w:rPr>
        <w:t>М</w:t>
      </w:r>
      <w:r>
        <w:rPr>
          <w:rStyle w:val="Bodytext28Spacing0pt0"/>
        </w:rPr>
        <w:t xml:space="preserve"> (X) </w:t>
      </w:r>
      <w:r>
        <w:rPr>
          <w:rStyle w:val="Bodytext28Bold0"/>
        </w:rPr>
        <w:t xml:space="preserve">М </w:t>
      </w:r>
      <w:r>
        <w:rPr>
          <w:rStyle w:val="Bodytext28Bold0"/>
          <w:lang w:val="en-US" w:eastAsia="en-US" w:bidi="en-US"/>
        </w:rPr>
        <w:t>(Y).</w:t>
      </w:r>
    </w:p>
    <w:p w14:paraId="5D2985BB" w14:textId="77777777" w:rsidR="00F4136F" w:rsidRDefault="00E27E4F">
      <w:pPr>
        <w:pStyle w:val="Bodytext100"/>
        <w:framePr w:w="6278" w:h="9782" w:hRule="exact" w:wrap="around" w:vAnchor="page" w:hAnchor="page" w:x="3018" w:y="2917"/>
        <w:shd w:val="clear" w:color="auto" w:fill="auto"/>
        <w:spacing w:after="0" w:line="221" w:lineRule="exact"/>
        <w:ind w:left="40" w:right="40" w:firstLine="360"/>
      </w:pPr>
      <w:r>
        <w:rPr>
          <w:rStyle w:val="Bodytext10NotItalic3"/>
          <w:b/>
          <w:bCs/>
        </w:rPr>
        <w:t xml:space="preserve">Теорема 1. </w:t>
      </w:r>
      <w:r>
        <w:rPr>
          <w:rStyle w:val="Bodytext10Spacing0pt1"/>
          <w:b/>
          <w:bCs/>
          <w:i/>
          <w:iCs/>
        </w:rPr>
        <w:t>Корреляционный момент двух независимых случайных величин X и</w:t>
      </w:r>
      <w:r>
        <w:rPr>
          <w:rStyle w:val="Bodytext10NotItalic3"/>
          <w:b/>
          <w:bCs/>
        </w:rPr>
        <w:t xml:space="preserve"> У </w:t>
      </w:r>
      <w:r>
        <w:rPr>
          <w:rStyle w:val="Bodytext10Spacing0pt1"/>
          <w:b/>
          <w:bCs/>
          <w:i/>
          <w:iCs/>
        </w:rPr>
        <w:t>равен нулю.</w:t>
      </w:r>
    </w:p>
    <w:p w14:paraId="5D2985BC" w14:textId="77777777" w:rsidR="00F4136F" w:rsidRDefault="00E27E4F">
      <w:pPr>
        <w:pStyle w:val="Bodytext40"/>
        <w:framePr w:w="6278" w:h="9782" w:hRule="exact" w:wrap="around" w:vAnchor="page" w:hAnchor="page" w:x="3018" w:y="2917"/>
        <w:shd w:val="clear" w:color="auto" w:fill="auto"/>
        <w:spacing w:after="77" w:line="221" w:lineRule="exact"/>
        <w:ind w:left="40" w:right="40" w:firstLine="360"/>
        <w:jc w:val="both"/>
      </w:pPr>
      <w:r>
        <w:rPr>
          <w:rStyle w:val="Bodytext4Spacing2pt2"/>
          <w:b/>
          <w:bCs/>
        </w:rPr>
        <w:t>Доказательство.</w:t>
      </w:r>
      <w:r>
        <w:rPr>
          <w:rStyle w:val="Bodytext4Spacing0pt0"/>
          <w:b/>
          <w:bCs/>
        </w:rPr>
        <w:t xml:space="preserve"> Так как X и У — независимые случайные величины, то их отклонения X — </w:t>
      </w:r>
      <w:r>
        <w:rPr>
          <w:rStyle w:val="Bodytext4Italica"/>
          <w:b/>
          <w:bCs/>
        </w:rPr>
        <w:t>М</w:t>
      </w:r>
      <w:r>
        <w:rPr>
          <w:rStyle w:val="Bodytext4Spacing0pt0"/>
          <w:b/>
          <w:bCs/>
        </w:rPr>
        <w:t xml:space="preserve"> (X) и У — </w:t>
      </w:r>
      <w:r>
        <w:rPr>
          <w:rStyle w:val="Bodytext4Italica"/>
          <w:b/>
          <w:bCs/>
        </w:rPr>
        <w:t>М</w:t>
      </w:r>
      <w:r>
        <w:rPr>
          <w:rStyle w:val="Bodytext4Spacing0pt0"/>
          <w:b/>
          <w:bCs/>
        </w:rPr>
        <w:t xml:space="preserve"> (У) также независимы. Пользуясь свойствами ма</w:t>
      </w:r>
      <w:r>
        <w:rPr>
          <w:rStyle w:val="Bodytext4Spacing0pt0"/>
          <w:b/>
          <w:bCs/>
        </w:rPr>
        <w:softHyphen/>
        <w:t>тематического ожидания (математическое ожидание про</w:t>
      </w:r>
      <w:r>
        <w:rPr>
          <w:rStyle w:val="Bodytext4Spacing0pt0"/>
          <w:b/>
          <w:bCs/>
        </w:rPr>
        <w:softHyphen/>
        <w:t>изведения независимых случайных величин равно произ</w:t>
      </w:r>
      <w:r>
        <w:rPr>
          <w:rStyle w:val="Bodytext4Spacing0pt0"/>
          <w:b/>
          <w:bCs/>
        </w:rPr>
        <w:softHyphen/>
        <w:t>ведению математических ожиданий сомножителей) и отклонения (математическое ожидание отклонения равно нулю), получим</w:t>
      </w:r>
    </w:p>
    <w:p w14:paraId="5D2985BD" w14:textId="77777777" w:rsidR="00F4136F" w:rsidRDefault="00E27E4F">
      <w:pPr>
        <w:pStyle w:val="Bodytext40"/>
        <w:framePr w:w="6278" w:h="9782" w:hRule="exact" w:wrap="around" w:vAnchor="page" w:hAnchor="page" w:x="3018" w:y="2917"/>
        <w:shd w:val="clear" w:color="auto" w:fill="auto"/>
        <w:spacing w:after="28" w:line="200" w:lineRule="exact"/>
        <w:ind w:firstLine="0"/>
      </w:pPr>
      <w:r>
        <w:rPr>
          <w:rStyle w:val="Bodytext4Italica"/>
          <w:b/>
          <w:bCs/>
        </w:rPr>
        <w:t>ц</w:t>
      </w:r>
      <w:r>
        <w:rPr>
          <w:rStyle w:val="Bodytext4Italica"/>
          <w:b/>
          <w:bCs/>
          <w:vertAlign w:val="subscript"/>
        </w:rPr>
        <w:t>ху</w:t>
      </w:r>
      <w:r>
        <w:rPr>
          <w:rStyle w:val="Bodytext4Spacing0pt0"/>
          <w:b/>
          <w:bCs/>
        </w:rPr>
        <w:t xml:space="preserve"> = </w:t>
      </w:r>
      <w:r>
        <w:rPr>
          <w:rStyle w:val="Bodytext4Italica"/>
          <w:b/>
          <w:bCs/>
        </w:rPr>
        <w:t>М</w:t>
      </w:r>
      <w:r>
        <w:rPr>
          <w:rStyle w:val="Bodytext4Spacing0pt0"/>
          <w:b/>
          <w:bCs/>
        </w:rPr>
        <w:t xml:space="preserve"> ([X -М (X)] [У -М (У)]} =</w:t>
      </w:r>
    </w:p>
    <w:p w14:paraId="5D2985BE" w14:textId="77777777" w:rsidR="00F4136F" w:rsidRDefault="00E27E4F">
      <w:pPr>
        <w:pStyle w:val="Bodytext40"/>
        <w:framePr w:w="6278" w:h="9782" w:hRule="exact" w:wrap="around" w:vAnchor="page" w:hAnchor="page" w:x="3018" w:y="2917"/>
        <w:shd w:val="clear" w:color="auto" w:fill="auto"/>
        <w:spacing w:line="200" w:lineRule="exact"/>
        <w:ind w:firstLine="0"/>
      </w:pPr>
      <w:r>
        <w:rPr>
          <w:rStyle w:val="Bodytext4Spacing0pt0"/>
          <w:b/>
          <w:bCs/>
        </w:rPr>
        <w:t xml:space="preserve">= М[Х — </w:t>
      </w:r>
      <w:r>
        <w:rPr>
          <w:rStyle w:val="Bodytext4Italic9"/>
          <w:b/>
          <w:bCs/>
          <w:lang w:val="en-US" w:eastAsia="en-US" w:bidi="en-US"/>
        </w:rPr>
        <w:t>M(X)]M[Y—</w:t>
      </w:r>
      <w:r>
        <w:rPr>
          <w:rStyle w:val="Bodytext4Spacing0pt0"/>
          <w:b/>
          <w:bCs/>
          <w:lang w:val="en-US" w:eastAsia="en-US" w:bidi="en-US"/>
        </w:rPr>
        <w:t xml:space="preserve"> </w:t>
      </w:r>
      <w:r>
        <w:rPr>
          <w:rStyle w:val="Bodytext4Spacing1pt1"/>
          <w:b/>
          <w:bCs/>
        </w:rPr>
        <w:t>М(У)]</w:t>
      </w:r>
      <w:r>
        <w:rPr>
          <w:rStyle w:val="Bodytext4Spacing0pt0"/>
          <w:b/>
          <w:bCs/>
        </w:rPr>
        <w:t xml:space="preserve"> = 0.</w:t>
      </w:r>
    </w:p>
    <w:p w14:paraId="5D2985BF" w14:textId="77777777" w:rsidR="00F4136F" w:rsidRDefault="00E27E4F">
      <w:pPr>
        <w:pStyle w:val="Bodytext40"/>
        <w:framePr w:w="6278" w:h="9782" w:hRule="exact" w:wrap="around" w:vAnchor="page" w:hAnchor="page" w:x="3018" w:y="2917"/>
        <w:shd w:val="clear" w:color="auto" w:fill="auto"/>
        <w:spacing w:line="216" w:lineRule="exact"/>
        <w:ind w:left="40" w:right="40" w:firstLine="360"/>
        <w:jc w:val="both"/>
      </w:pPr>
      <w:r>
        <w:rPr>
          <w:rStyle w:val="Bodytext4Spacing0pt0"/>
          <w:b/>
          <w:bCs/>
        </w:rPr>
        <w:t>Из определения корреляционного момента следует, что он имеет размерность, равную произведению размер</w:t>
      </w:r>
      <w:r>
        <w:rPr>
          <w:rStyle w:val="Bodytext4Spacing0pt0"/>
          <w:b/>
          <w:bCs/>
        </w:rPr>
        <w:softHyphen/>
        <w:t>ностей величин X и У. Другими словами, величина корреляционного момента зависит от единиц измерения случайных величин. По этой причине для одних и тех же двух величин величина корреляционного момента имеет различные значения в зависимости от того, в каких еди</w:t>
      </w:r>
      <w:r>
        <w:rPr>
          <w:rStyle w:val="Bodytext4Spacing0pt0"/>
          <w:b/>
          <w:bCs/>
        </w:rPr>
        <w:softHyphen/>
        <w:t>ницах были измерены величины.</w:t>
      </w:r>
    </w:p>
    <w:p w14:paraId="5D2985C0" w14:textId="77777777" w:rsidR="00F4136F" w:rsidRDefault="00E27E4F">
      <w:pPr>
        <w:pStyle w:val="Bodytext40"/>
        <w:framePr w:w="6278" w:h="9782" w:hRule="exact" w:wrap="around" w:vAnchor="page" w:hAnchor="page" w:x="3018" w:y="2917"/>
        <w:shd w:val="clear" w:color="auto" w:fill="auto"/>
        <w:spacing w:line="216" w:lineRule="exact"/>
        <w:ind w:left="40" w:right="40" w:firstLine="360"/>
        <w:jc w:val="both"/>
      </w:pPr>
      <w:r>
        <w:rPr>
          <w:rStyle w:val="Bodytext4Spacing0pt0"/>
          <w:b/>
          <w:bCs/>
        </w:rPr>
        <w:t>Пусть, например, X и У были измерены в сантимет</w:t>
      </w:r>
      <w:r>
        <w:rPr>
          <w:rStyle w:val="Bodytext4Spacing0pt0"/>
          <w:b/>
          <w:bCs/>
        </w:rPr>
        <w:softHyphen/>
        <w:t xml:space="preserve">рах и </w:t>
      </w:r>
      <w:r>
        <w:rPr>
          <w:rStyle w:val="Bodytext4Italic9"/>
          <w:b/>
          <w:bCs/>
        </w:rPr>
        <w:t>ц</w:t>
      </w:r>
      <w:r>
        <w:rPr>
          <w:rStyle w:val="Bodytext4Italic9"/>
          <w:b/>
          <w:bCs/>
          <w:vertAlign w:val="subscript"/>
        </w:rPr>
        <w:t>ху</w:t>
      </w:r>
      <w:r>
        <w:rPr>
          <w:rStyle w:val="Bodytext4Spacing0pt0"/>
          <w:b/>
          <w:bCs/>
        </w:rPr>
        <w:t xml:space="preserve"> = 2 см</w:t>
      </w:r>
      <w:r>
        <w:rPr>
          <w:rStyle w:val="Bodytext4Spacing0pt0"/>
          <w:b/>
          <w:bCs/>
          <w:vertAlign w:val="superscript"/>
        </w:rPr>
        <w:t>2</w:t>
      </w:r>
      <w:r>
        <w:rPr>
          <w:rStyle w:val="Bodytext4Spacing0pt0"/>
          <w:b/>
          <w:bCs/>
        </w:rPr>
        <w:t>; если измерить X и У в миллиметрах, то р</w:t>
      </w:r>
      <w:r>
        <w:rPr>
          <w:rStyle w:val="Bodytext4Spacing0pt0"/>
          <w:b/>
          <w:bCs/>
          <w:vertAlign w:val="subscript"/>
        </w:rPr>
        <w:t>яу</w:t>
      </w:r>
      <w:r>
        <w:rPr>
          <w:rStyle w:val="Bodytext4Spacing0pt0"/>
          <w:b/>
          <w:bCs/>
        </w:rPr>
        <w:t xml:space="preserve"> = 200 мм. Такая особенность корреляционного мо</w:t>
      </w:r>
      <w:r>
        <w:rPr>
          <w:rStyle w:val="Bodytext4Spacing0pt0"/>
          <w:b/>
          <w:bCs/>
        </w:rPr>
        <w:softHyphen/>
        <w:t>мента является недостатком этой числовой характеристи</w:t>
      </w:r>
      <w:r>
        <w:rPr>
          <w:rStyle w:val="Bodytext4Spacing0pt0"/>
          <w:b/>
          <w:bCs/>
        </w:rPr>
        <w:softHyphen/>
        <w:t>ки, поскольку сравнение корреляционных моментов различных систем случайных величин становится затруд</w:t>
      </w:r>
      <w:r>
        <w:rPr>
          <w:rStyle w:val="Bodytext4Spacing0pt0"/>
          <w:b/>
          <w:bCs/>
        </w:rPr>
        <w:softHyphen/>
        <w:t>нительным. Для того чтобы устранить этот недостаток, вводят новую числовую характеристику—коэффициент корреляции.</w:t>
      </w:r>
    </w:p>
    <w:p w14:paraId="5D2985C1" w14:textId="77777777" w:rsidR="00F4136F" w:rsidRDefault="00E27E4F">
      <w:pPr>
        <w:pStyle w:val="Headerorfooter40"/>
        <w:framePr w:wrap="around" w:vAnchor="page" w:hAnchor="page" w:x="3080" w:y="12805"/>
        <w:shd w:val="clear" w:color="auto" w:fill="auto"/>
        <w:spacing w:line="130" w:lineRule="exact"/>
        <w:ind w:left="20"/>
        <w:jc w:val="left"/>
      </w:pPr>
      <w:r>
        <w:rPr>
          <w:rStyle w:val="Headerorfooter4Spacing0pt0"/>
        </w:rPr>
        <w:t>12 — 2730</w:t>
      </w:r>
    </w:p>
    <w:p w14:paraId="5D2985C2" w14:textId="77777777" w:rsidR="00F4136F" w:rsidRDefault="00E27E4F">
      <w:pPr>
        <w:pStyle w:val="Headerorfooter50"/>
        <w:framePr w:wrap="around" w:vAnchor="page" w:hAnchor="page" w:x="8994" w:y="12755"/>
        <w:shd w:val="clear" w:color="auto" w:fill="auto"/>
        <w:spacing w:line="200" w:lineRule="exact"/>
        <w:ind w:left="20"/>
      </w:pPr>
      <w:r>
        <w:rPr>
          <w:rStyle w:val="Headerorfooter5Spacing0pt0"/>
        </w:rPr>
        <w:t>177</w:t>
      </w:r>
    </w:p>
    <w:p w14:paraId="5D2985C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5C4" w14:textId="77777777" w:rsidR="00F4136F" w:rsidRDefault="00E27E4F">
      <w:pPr>
        <w:pStyle w:val="Bodytext40"/>
        <w:framePr w:w="6274" w:h="9801" w:hRule="exact" w:wrap="around" w:vAnchor="page" w:hAnchor="page" w:x="3020" w:y="2883"/>
        <w:shd w:val="clear" w:color="auto" w:fill="auto"/>
        <w:spacing w:after="77" w:line="221" w:lineRule="exact"/>
        <w:ind w:left="40" w:right="60" w:firstLine="360"/>
        <w:jc w:val="both"/>
      </w:pPr>
      <w:r>
        <w:rPr>
          <w:rStyle w:val="Bodytext4Italica"/>
          <w:b/>
          <w:bCs/>
        </w:rPr>
        <w:t>Коэффициентом корреляции г</w:t>
      </w:r>
      <w:r>
        <w:rPr>
          <w:rStyle w:val="Bodytext4Italica"/>
          <w:b/>
          <w:bCs/>
          <w:vertAlign w:val="subscript"/>
        </w:rPr>
        <w:t>Ху</w:t>
      </w:r>
      <w:r>
        <w:rPr>
          <w:rStyle w:val="Bodytext4Spacing0pt0"/>
          <w:b/>
          <w:bCs/>
        </w:rPr>
        <w:t xml:space="preserve"> случайных величин </w:t>
      </w:r>
      <w:r>
        <w:rPr>
          <w:rStyle w:val="Bodytext4Italica"/>
          <w:b/>
          <w:bCs/>
        </w:rPr>
        <w:t>X</w:t>
      </w:r>
      <w:r>
        <w:rPr>
          <w:rStyle w:val="Bodytext4Spacing0pt0"/>
          <w:b/>
          <w:bCs/>
        </w:rPr>
        <w:t xml:space="preserve"> и У называют отношение корреляционного момента к произведению средних квадратических отклонений этих величин:</w:t>
      </w:r>
    </w:p>
    <w:p w14:paraId="5D2985C5" w14:textId="77777777" w:rsidR="00F4136F" w:rsidRDefault="00E27E4F">
      <w:pPr>
        <w:pStyle w:val="Bodytext100"/>
        <w:framePr w:w="6274" w:h="9801" w:hRule="exact" w:wrap="around" w:vAnchor="page" w:hAnchor="page" w:x="3020" w:y="2883"/>
        <w:shd w:val="clear" w:color="auto" w:fill="auto"/>
        <w:tabs>
          <w:tab w:val="right" w:pos="6162"/>
        </w:tabs>
        <w:spacing w:after="66" w:line="200" w:lineRule="exact"/>
        <w:ind w:left="2280"/>
      </w:pPr>
      <w:r>
        <w:rPr>
          <w:rStyle w:val="Bodytext10Spacing0pt1"/>
          <w:b/>
          <w:bCs/>
          <w:i/>
          <w:iCs/>
        </w:rPr>
        <w:t xml:space="preserve">?ху ~ </w:t>
      </w:r>
      <w:r>
        <w:rPr>
          <w:rStyle w:val="Bodytext10Spacing0pt1"/>
          <w:b/>
          <w:bCs/>
          <w:i/>
          <w:iCs/>
          <w:lang w:val="en-US" w:eastAsia="en-US" w:bidi="en-US"/>
        </w:rPr>
        <w:t>V'xyliPx^y)-</w:t>
      </w:r>
      <w:r>
        <w:rPr>
          <w:rStyle w:val="Bodytext10NotItalic3"/>
          <w:b/>
          <w:bCs/>
          <w:lang w:val="en-US" w:eastAsia="en-US" w:bidi="en-US"/>
        </w:rPr>
        <w:tab/>
      </w:r>
      <w:r>
        <w:rPr>
          <w:rStyle w:val="Bodytext10NotItalic3"/>
          <w:b/>
          <w:bCs/>
        </w:rPr>
        <w:t>(*)</w:t>
      </w:r>
    </w:p>
    <w:p w14:paraId="5D2985C6" w14:textId="77777777" w:rsidR="00F4136F" w:rsidRDefault="00E27E4F">
      <w:pPr>
        <w:pStyle w:val="Bodytext40"/>
        <w:framePr w:w="6274" w:h="9801" w:hRule="exact" w:wrap="around" w:vAnchor="page" w:hAnchor="page" w:x="3020" w:y="2883"/>
        <w:shd w:val="clear" w:color="auto" w:fill="auto"/>
        <w:spacing w:line="221" w:lineRule="exact"/>
        <w:ind w:left="40" w:right="60" w:firstLine="360"/>
        <w:jc w:val="both"/>
      </w:pPr>
      <w:r>
        <w:rPr>
          <w:rStyle w:val="Bodytext4Spacing0pt0"/>
          <w:b/>
          <w:bCs/>
        </w:rPr>
        <w:t xml:space="preserve">Так как размерность </w:t>
      </w:r>
      <w:r>
        <w:rPr>
          <w:rStyle w:val="Bodytext4Italica"/>
          <w:b/>
          <w:bCs/>
        </w:rPr>
        <w:t>р,</w:t>
      </w:r>
      <w:r>
        <w:rPr>
          <w:rStyle w:val="Bodytext4Italica"/>
          <w:b/>
          <w:bCs/>
          <w:vertAlign w:val="subscript"/>
        </w:rPr>
        <w:t>ху</w:t>
      </w:r>
      <w:r>
        <w:rPr>
          <w:rStyle w:val="Bodytext4Spacing0pt0"/>
          <w:b/>
          <w:bCs/>
        </w:rPr>
        <w:t xml:space="preserve"> равна произведению размер</w:t>
      </w:r>
      <w:r>
        <w:rPr>
          <w:rStyle w:val="Bodytext4Spacing0pt0"/>
          <w:b/>
          <w:bCs/>
        </w:rPr>
        <w:softHyphen/>
        <w:t xml:space="preserve">ностей величин </w:t>
      </w:r>
      <w:r>
        <w:rPr>
          <w:rStyle w:val="Bodytext4Italica"/>
          <w:b/>
          <w:bCs/>
        </w:rPr>
        <w:t>X</w:t>
      </w:r>
      <w:r>
        <w:rPr>
          <w:rStyle w:val="Bodytext4Spacing0pt0"/>
          <w:b/>
          <w:bCs/>
        </w:rPr>
        <w:t xml:space="preserve"> и </w:t>
      </w:r>
      <w:r>
        <w:rPr>
          <w:rStyle w:val="Bodytext4Italica"/>
          <w:b/>
          <w:bCs/>
          <w:lang w:val="en-US" w:eastAsia="en-US" w:bidi="en-US"/>
        </w:rPr>
        <w:t xml:space="preserve">Y, </w:t>
      </w:r>
      <w:r>
        <w:rPr>
          <w:rStyle w:val="Bodytext4Italica"/>
          <w:b/>
          <w:bCs/>
        </w:rPr>
        <w:t>о</w:t>
      </w:r>
      <w:r>
        <w:rPr>
          <w:rStyle w:val="Bodytext4Italica"/>
          <w:b/>
          <w:bCs/>
          <w:vertAlign w:val="subscript"/>
        </w:rPr>
        <w:t>х</w:t>
      </w:r>
      <w:r>
        <w:rPr>
          <w:rStyle w:val="Bodytext4Spacing0pt0"/>
          <w:b/>
          <w:bCs/>
        </w:rPr>
        <w:t xml:space="preserve"> имеет размерность величины </w:t>
      </w:r>
      <w:r>
        <w:rPr>
          <w:rStyle w:val="Bodytext4Italica"/>
          <w:b/>
          <w:bCs/>
        </w:rPr>
        <w:t>X, о</w:t>
      </w:r>
      <w:r>
        <w:rPr>
          <w:rStyle w:val="Bodytext4Italica"/>
          <w:b/>
          <w:bCs/>
          <w:vertAlign w:val="subscript"/>
        </w:rPr>
        <w:t>у</w:t>
      </w:r>
      <w:r>
        <w:rPr>
          <w:rStyle w:val="Bodytext4Spacing0pt0"/>
          <w:b/>
          <w:bCs/>
        </w:rPr>
        <w:t xml:space="preserve"> имеет размерность величины К (см. гл. </w:t>
      </w:r>
      <w:r>
        <w:rPr>
          <w:rStyle w:val="Bodytext4Spacing1pt1"/>
          <w:b/>
          <w:bCs/>
        </w:rPr>
        <w:t>VIII,</w:t>
      </w:r>
      <w:r>
        <w:rPr>
          <w:rStyle w:val="Bodytext4Spacing0pt0"/>
          <w:b/>
          <w:bCs/>
        </w:rPr>
        <w:t xml:space="preserve"> § </w:t>
      </w:r>
      <w:r>
        <w:rPr>
          <w:rStyle w:val="Bodytext4Spacing1pt"/>
          <w:b/>
          <w:bCs/>
        </w:rPr>
        <w:t xml:space="preserve">7), </w:t>
      </w:r>
      <w:r>
        <w:rPr>
          <w:rStyle w:val="Bodytext4Spacing0pt0"/>
          <w:b/>
          <w:bCs/>
        </w:rPr>
        <w:t xml:space="preserve">то </w:t>
      </w:r>
      <w:r>
        <w:rPr>
          <w:rStyle w:val="Bodytext4Italica"/>
          <w:b/>
          <w:bCs/>
        </w:rPr>
        <w:t>г</w:t>
      </w:r>
      <w:r>
        <w:rPr>
          <w:rStyle w:val="Bodytext4Italica"/>
          <w:b/>
          <w:bCs/>
          <w:vertAlign w:val="subscript"/>
        </w:rPr>
        <w:t>Х</w:t>
      </w:r>
      <w:r>
        <w:rPr>
          <w:rStyle w:val="Bodytext4Italica"/>
          <w:b/>
          <w:bCs/>
        </w:rPr>
        <w:t>у</w:t>
      </w:r>
      <w:r>
        <w:rPr>
          <w:rStyle w:val="Bodytext4Spacing0pt0"/>
          <w:b/>
          <w:bCs/>
        </w:rPr>
        <w:t>—безразмерная величина. Таким образом, величина коэффициента корреляции не зависит от выбора единиц измерения случайных величин. В этом состоит преиму</w:t>
      </w:r>
      <w:r>
        <w:rPr>
          <w:rStyle w:val="Bodytext4Spacing0pt0"/>
          <w:b/>
          <w:bCs/>
        </w:rPr>
        <w:softHyphen/>
        <w:t>щество коэффициента корреляции перед корреляционным моментом.</w:t>
      </w:r>
    </w:p>
    <w:p w14:paraId="5D2985C7" w14:textId="77777777" w:rsidR="00F4136F" w:rsidRDefault="00E27E4F">
      <w:pPr>
        <w:pStyle w:val="Bodytext40"/>
        <w:framePr w:w="6274" w:h="9801" w:hRule="exact" w:wrap="around" w:vAnchor="page" w:hAnchor="page" w:x="3020" w:y="2883"/>
        <w:shd w:val="clear" w:color="auto" w:fill="auto"/>
        <w:spacing w:line="221" w:lineRule="exact"/>
        <w:ind w:left="40" w:right="60" w:firstLine="360"/>
        <w:jc w:val="both"/>
      </w:pPr>
      <w:r>
        <w:rPr>
          <w:rStyle w:val="Bodytext4Spacing0pt0"/>
          <w:b/>
          <w:bCs/>
        </w:rPr>
        <w:t>Очевидно, коэффициент корреляции независимых слу</w:t>
      </w:r>
      <w:r>
        <w:rPr>
          <w:rStyle w:val="Bodytext4Spacing0pt0"/>
          <w:b/>
          <w:bCs/>
        </w:rPr>
        <w:softHyphen/>
        <w:t>чайных величин равен нулю (так как р,</w:t>
      </w:r>
      <w:r>
        <w:rPr>
          <w:rStyle w:val="Bodytext4Spacing0pt0"/>
          <w:b/>
          <w:bCs/>
          <w:vertAlign w:val="subscript"/>
        </w:rPr>
        <w:t>ЛИ</w:t>
      </w:r>
      <w:r>
        <w:rPr>
          <w:rStyle w:val="Bodytext4Spacing0pt0"/>
          <w:b/>
          <w:bCs/>
        </w:rPr>
        <w:t xml:space="preserve"> = </w:t>
      </w:r>
      <w:r>
        <w:rPr>
          <w:rStyle w:val="Bodytext4Candara2"/>
        </w:rPr>
        <w:t>0</w:t>
      </w:r>
      <w:r>
        <w:rPr>
          <w:rStyle w:val="Bodytext4Spacing0pt0"/>
          <w:b/>
          <w:bCs/>
        </w:rPr>
        <w:t>).</w:t>
      </w:r>
    </w:p>
    <w:p w14:paraId="5D2985C8" w14:textId="77777777" w:rsidR="00F4136F" w:rsidRDefault="00E27E4F">
      <w:pPr>
        <w:pStyle w:val="Bodytext50"/>
        <w:framePr w:w="6274" w:h="9801" w:hRule="exact" w:wrap="around" w:vAnchor="page" w:hAnchor="page" w:x="3020" w:y="2883"/>
        <w:shd w:val="clear" w:color="auto" w:fill="auto"/>
        <w:spacing w:before="0" w:after="30" w:line="173" w:lineRule="exact"/>
        <w:ind w:left="40" w:right="60" w:firstLine="360"/>
      </w:pPr>
      <w:r>
        <w:rPr>
          <w:rStyle w:val="Bodytext5Spacing2pt2"/>
        </w:rPr>
        <w:t>Замечание</w:t>
      </w:r>
      <w:r>
        <w:rPr>
          <w:rStyle w:val="Bodytext5Spacing0pt0"/>
        </w:rPr>
        <w:t xml:space="preserve"> 3. Во многих вопросах теории вероятностей це</w:t>
      </w:r>
      <w:r>
        <w:rPr>
          <w:rStyle w:val="Bodytext5Spacing0pt0"/>
        </w:rPr>
        <w:softHyphen/>
        <w:t xml:space="preserve">лесообразно вместо случайной величины </w:t>
      </w:r>
      <w:r>
        <w:rPr>
          <w:rStyle w:val="Bodytext5Italicc"/>
        </w:rPr>
        <w:t>X</w:t>
      </w:r>
      <w:r>
        <w:rPr>
          <w:rStyle w:val="Bodytext5Spacing0pt0"/>
        </w:rPr>
        <w:t xml:space="preserve"> рассматривать нормиро</w:t>
      </w:r>
      <w:r>
        <w:rPr>
          <w:rStyle w:val="Bodytext5Spacing0pt0"/>
        </w:rPr>
        <w:softHyphen/>
        <w:t xml:space="preserve">ванную случайную величину </w:t>
      </w:r>
      <w:r>
        <w:rPr>
          <w:rStyle w:val="Bodytext5Candara5"/>
        </w:rPr>
        <w:t>Х‘</w:t>
      </w:r>
      <w:r>
        <w:rPr>
          <w:rStyle w:val="Bodytext5Italicc"/>
        </w:rPr>
        <w:t>,</w:t>
      </w:r>
      <w:r>
        <w:rPr>
          <w:rStyle w:val="Bodytext5Spacing0pt0"/>
        </w:rPr>
        <w:t xml:space="preserve"> которую определяют как отношение отклонения к среднему квадратическому отклонению:</w:t>
      </w:r>
    </w:p>
    <w:p w14:paraId="5D2985C9" w14:textId="77777777" w:rsidR="00F4136F" w:rsidRDefault="00E27E4F">
      <w:pPr>
        <w:pStyle w:val="Bodytext340"/>
        <w:framePr w:w="6274" w:h="9801" w:hRule="exact" w:wrap="around" w:vAnchor="page" w:hAnchor="page" w:x="3020" w:y="2883"/>
        <w:shd w:val="clear" w:color="auto" w:fill="auto"/>
        <w:spacing w:before="0" w:after="75" w:line="210" w:lineRule="exact"/>
        <w:ind w:left="40"/>
        <w:jc w:val="center"/>
      </w:pPr>
      <w:r>
        <w:rPr>
          <w:rStyle w:val="Bodytext34Spacing0pt"/>
          <w:b/>
          <w:bCs/>
          <w:i/>
          <w:iCs/>
        </w:rPr>
        <w:t>Х' = (Х-М(Х))/а</w:t>
      </w:r>
      <w:r>
        <w:rPr>
          <w:rStyle w:val="Bodytext34Spacing0pt"/>
          <w:b/>
          <w:bCs/>
          <w:i/>
          <w:iCs/>
          <w:vertAlign w:val="subscript"/>
        </w:rPr>
        <w:t>х</w:t>
      </w:r>
      <w:r>
        <w:rPr>
          <w:rStyle w:val="Bodytext34Spacing0pt"/>
          <w:b/>
          <w:bCs/>
          <w:i/>
          <w:iCs/>
        </w:rPr>
        <w:t>.</w:t>
      </w:r>
    </w:p>
    <w:p w14:paraId="5D2985CA" w14:textId="77777777" w:rsidR="00F4136F" w:rsidRDefault="00E27E4F">
      <w:pPr>
        <w:pStyle w:val="Bodytext50"/>
        <w:framePr w:w="6274" w:h="9801" w:hRule="exact" w:wrap="around" w:vAnchor="page" w:hAnchor="page" w:x="3020" w:y="2883"/>
        <w:shd w:val="clear" w:color="auto" w:fill="auto"/>
        <w:spacing w:before="0" w:after="94" w:line="178" w:lineRule="exact"/>
        <w:ind w:left="40" w:right="60" w:firstLine="0"/>
      </w:pPr>
      <w:r>
        <w:rPr>
          <w:rStyle w:val="Bodytext5Spacing0pt0"/>
        </w:rPr>
        <w:t>Нормированная величина имеет математическое ожидание, равное нулю, и дисперсию, равную единице. Действительно, используя свойства математического ожидания и дисперсии, имеем:</w:t>
      </w:r>
    </w:p>
    <w:p w14:paraId="5D2985CB" w14:textId="77777777" w:rsidR="00F4136F" w:rsidRDefault="00E27E4F">
      <w:pPr>
        <w:pStyle w:val="Tableofcontents190"/>
        <w:framePr w:w="6274" w:h="9801" w:hRule="exact" w:wrap="around" w:vAnchor="page" w:hAnchor="page" w:x="3020" w:y="2883"/>
        <w:shd w:val="clear" w:color="auto" w:fill="auto"/>
        <w:tabs>
          <w:tab w:val="center" w:pos="3050"/>
          <w:tab w:val="right" w:pos="3763"/>
          <w:tab w:val="right" w:pos="3986"/>
          <w:tab w:val="left" w:pos="4154"/>
          <w:tab w:val="right" w:pos="5206"/>
          <w:tab w:val="center" w:pos="5373"/>
          <w:tab w:val="right" w:pos="5536"/>
          <w:tab w:val="right" w:pos="5738"/>
        </w:tabs>
        <w:spacing w:before="0" w:after="204" w:line="210" w:lineRule="exact"/>
        <w:ind w:left="540"/>
      </w:pPr>
      <w:r>
        <w:t>М (Х')=М</w:t>
      </w:r>
      <w:r>
        <w:rPr>
          <w:rStyle w:val="Tableofcontents19TimesNewRoman"/>
          <w:rFonts w:eastAsia="Candara"/>
        </w:rPr>
        <w:tab/>
        <w:t>=^-</w:t>
      </w:r>
      <w:r>
        <w:rPr>
          <w:rStyle w:val="Tableofcontents19TimesNewRoman"/>
          <w:rFonts w:eastAsia="Candara"/>
        </w:rPr>
        <w:tab/>
      </w:r>
      <w:r>
        <w:t>М[Х</w:t>
      </w:r>
      <w:r>
        <w:tab/>
        <w:t>—</w:t>
      </w:r>
      <w:r>
        <w:tab/>
        <w:t>М(Х)]</w:t>
      </w:r>
      <w:r>
        <w:rPr>
          <w:rStyle w:val="Tableofcontents19TimesNewRoman"/>
          <w:rFonts w:eastAsia="Candara"/>
        </w:rPr>
        <w:tab/>
        <w:t>•</w:t>
      </w:r>
      <w:r>
        <w:rPr>
          <w:rStyle w:val="Tableofcontents19TimesNewRoman"/>
          <w:rFonts w:eastAsia="Candara"/>
        </w:rPr>
        <w:tab/>
        <w:t>0</w:t>
      </w:r>
      <w:r>
        <w:rPr>
          <w:rStyle w:val="Tableofcontents19TimesNewRoman"/>
          <w:rFonts w:eastAsia="Candara"/>
        </w:rPr>
        <w:tab/>
        <w:t>=</w:t>
      </w:r>
      <w:r>
        <w:rPr>
          <w:rStyle w:val="Tableofcontents19TimesNewRoman"/>
          <w:rFonts w:eastAsia="Candara"/>
        </w:rPr>
        <w:tab/>
        <w:t>0;</w:t>
      </w:r>
    </w:p>
    <w:p w14:paraId="5D2985CC" w14:textId="77777777" w:rsidR="00F4136F" w:rsidRDefault="00E27E4F">
      <w:pPr>
        <w:pStyle w:val="Tableofcontents60"/>
        <w:framePr w:w="6274" w:h="9801" w:hRule="exact" w:wrap="around" w:vAnchor="page" w:hAnchor="page" w:x="3020" w:y="2883"/>
        <w:shd w:val="clear" w:color="auto" w:fill="auto"/>
        <w:spacing w:after="0" w:line="160" w:lineRule="exact"/>
        <w:ind w:left="540"/>
      </w:pPr>
      <w:r>
        <w:rPr>
          <w:rStyle w:val="Tableofcontents6Spacing1pt"/>
          <w:i/>
          <w:iCs/>
          <w:lang w:val="en-US" w:eastAsia="en-US" w:bidi="en-US"/>
        </w:rPr>
        <w:t>D(X') = D</w:t>
      </w:r>
      <w:r>
        <w:rPr>
          <w:rStyle w:val="Tableofcontents6NotItalic0"/>
        </w:rPr>
        <w:t xml:space="preserve"> </w:t>
      </w:r>
      <w:r>
        <w:rPr>
          <w:rStyle w:val="Tableofcontents6Spacing0pt"/>
          <w:i/>
          <w:iCs/>
        </w:rPr>
        <w:t>[</w:t>
      </w:r>
      <w:r>
        <w:rPr>
          <w:rStyle w:val="Tableofcontents6Spacing0pt0"/>
          <w:i/>
          <w:iCs/>
        </w:rPr>
        <w:t>*</w:t>
      </w:r>
      <w:r>
        <w:rPr>
          <w:rStyle w:val="Tableofcontents6Spacing0pt"/>
          <w:i/>
          <w:iCs/>
        </w:rPr>
        <w:t>-</w:t>
      </w:r>
      <w:r>
        <w:rPr>
          <w:rStyle w:val="Tableofcontents6Spacing0pt0"/>
          <w:i/>
          <w:iCs/>
        </w:rPr>
        <w:t>~</w:t>
      </w:r>
      <w:r>
        <w:rPr>
          <w:rStyle w:val="Tableofcontents6Spacing0pt0"/>
          <w:i/>
          <w:iCs/>
          <w:vertAlign w:val="superscript"/>
        </w:rPr>
        <w:t>М</w:t>
      </w:r>
      <w:r>
        <w:rPr>
          <w:rStyle w:val="Tableofcontents6NotItalic1"/>
          <w:vertAlign w:val="superscript"/>
        </w:rPr>
        <w:t xml:space="preserve"> (Х)</w:t>
      </w:r>
      <w:r>
        <w:rPr>
          <w:rStyle w:val="Tableofcontents6NotItalic0"/>
          <w:lang w:val="ru-RU" w:eastAsia="ru-RU" w:bidi="ru-RU"/>
        </w:rPr>
        <w:t xml:space="preserve">1 </w:t>
      </w:r>
      <w:r>
        <w:rPr>
          <w:rStyle w:val="Tableofcontents6Spacing1pt"/>
          <w:i/>
          <w:iCs/>
          <w:lang w:val="en-US" w:eastAsia="en-US" w:bidi="en-US"/>
        </w:rPr>
        <w:t>=-^D[X — M</w:t>
      </w:r>
      <w:r>
        <w:rPr>
          <w:rStyle w:val="Tableofcontents6NotItalic0"/>
        </w:rPr>
        <w:t xml:space="preserve"> (X)]=^£l=l.</w:t>
      </w:r>
    </w:p>
    <w:p w14:paraId="5D2985CD" w14:textId="77777777" w:rsidR="00F4136F" w:rsidRDefault="00E27E4F">
      <w:pPr>
        <w:pStyle w:val="Tableofcontents0"/>
        <w:framePr w:w="6274" w:h="9801" w:hRule="exact" w:wrap="around" w:vAnchor="page" w:hAnchor="page" w:x="3020" w:y="2883"/>
        <w:shd w:val="clear" w:color="auto" w:fill="auto"/>
        <w:tabs>
          <w:tab w:val="center" w:pos="5041"/>
        </w:tabs>
        <w:spacing w:before="0" w:after="85" w:line="160" w:lineRule="exact"/>
        <w:ind w:left="1580"/>
      </w:pPr>
      <w:r>
        <w:rPr>
          <w:rStyle w:val="TableofcontentsSpacing0pt0"/>
          <w:lang w:val="en-US" w:eastAsia="en-US" w:bidi="en-US"/>
        </w:rPr>
        <w:t xml:space="preserve">L </w:t>
      </w:r>
      <w:r>
        <w:rPr>
          <w:rStyle w:val="TableofcontentsSpacing0pt0"/>
          <w:vertAlign w:val="superscript"/>
        </w:rPr>
        <w:t>а</w:t>
      </w:r>
      <w:r>
        <w:rPr>
          <w:rStyle w:val="TableofcontentsSpacing0pt0"/>
        </w:rPr>
        <w:t xml:space="preserve">х </w:t>
      </w:r>
      <w:r>
        <w:rPr>
          <w:rStyle w:val="TableofcontentsSpacing0pt0"/>
          <w:lang w:val="en-US" w:eastAsia="en-US" w:bidi="en-US"/>
        </w:rPr>
        <w:t>J</w:t>
      </w:r>
      <w:r>
        <w:rPr>
          <w:rStyle w:val="TableofcontentsSpacing0pt0"/>
          <w:lang w:val="en-US" w:eastAsia="en-US" w:bidi="en-US"/>
        </w:rPr>
        <w:tab/>
        <w:t>oj</w:t>
      </w:r>
    </w:p>
    <w:p w14:paraId="5D2985CE" w14:textId="77777777" w:rsidR="00F4136F" w:rsidRDefault="00E27E4F">
      <w:pPr>
        <w:pStyle w:val="Tableofcontents0"/>
        <w:framePr w:w="6274" w:h="9801" w:hRule="exact" w:wrap="around" w:vAnchor="page" w:hAnchor="page" w:x="3020" w:y="2883"/>
        <w:shd w:val="clear" w:color="auto" w:fill="auto"/>
        <w:spacing w:before="0" w:after="78" w:line="178" w:lineRule="exact"/>
        <w:ind w:left="40" w:right="60" w:firstLine="360"/>
      </w:pPr>
      <w:r>
        <w:rPr>
          <w:rStyle w:val="TableofcontentsSpacing0pt0"/>
        </w:rPr>
        <w:t xml:space="preserve">Легко убедиться, что коэффициент корреляции </w:t>
      </w:r>
      <w:r>
        <w:rPr>
          <w:rStyle w:val="Tableofcontents9pt"/>
        </w:rPr>
        <w:t>г</w:t>
      </w:r>
      <w:r>
        <w:rPr>
          <w:rStyle w:val="Tableofcontents9pt"/>
          <w:vertAlign w:val="subscript"/>
        </w:rPr>
        <w:t>ху</w:t>
      </w:r>
      <w:r>
        <w:rPr>
          <w:rStyle w:val="Tableofcontents9pt0"/>
        </w:rPr>
        <w:t xml:space="preserve"> </w:t>
      </w:r>
      <w:r>
        <w:rPr>
          <w:rStyle w:val="TableofcontentsSpacing0pt0"/>
        </w:rPr>
        <w:t>равен корре</w:t>
      </w:r>
      <w:r>
        <w:rPr>
          <w:rStyle w:val="TableofcontentsSpacing0pt0"/>
        </w:rPr>
        <w:softHyphen/>
        <w:t xml:space="preserve">ляционному моменту нормированных величин </w:t>
      </w:r>
      <w:r>
        <w:rPr>
          <w:rStyle w:val="TableofcontentsItalic1"/>
        </w:rPr>
        <w:t>X'</w:t>
      </w:r>
      <w:r>
        <w:rPr>
          <w:rStyle w:val="TableofcontentsSpacing0pt0"/>
        </w:rPr>
        <w:t xml:space="preserve"> и </w:t>
      </w:r>
      <w:r>
        <w:rPr>
          <w:rStyle w:val="TableofcontentsItalic1"/>
          <w:lang w:val="en-US" w:eastAsia="en-US" w:bidi="en-US"/>
        </w:rPr>
        <w:t>Y</w:t>
      </w:r>
      <w:r>
        <w:rPr>
          <w:rStyle w:val="TableofcontentsSpacing0pt0"/>
          <w:lang w:val="en-US" w:eastAsia="en-US" w:bidi="en-US"/>
        </w:rPr>
        <w:t xml:space="preserve"> </w:t>
      </w:r>
      <w:r>
        <w:rPr>
          <w:rStyle w:val="TableofcontentsSpacing0pt0"/>
        </w:rPr>
        <w:t>:</w:t>
      </w:r>
    </w:p>
    <w:p w14:paraId="5D2985CF" w14:textId="77777777" w:rsidR="00F4136F" w:rsidRDefault="00E27E4F">
      <w:pPr>
        <w:pStyle w:val="Tableofcontents190"/>
        <w:framePr w:w="6274" w:h="9801" w:hRule="exact" w:wrap="around" w:vAnchor="page" w:hAnchor="page" w:x="3020" w:y="2883"/>
        <w:shd w:val="clear" w:color="auto" w:fill="auto"/>
        <w:tabs>
          <w:tab w:val="center" w:pos="1432"/>
          <w:tab w:val="left" w:pos="2450"/>
          <w:tab w:val="left" w:pos="3366"/>
        </w:tabs>
        <w:spacing w:before="0" w:after="0" w:line="230" w:lineRule="exact"/>
        <w:ind w:left="40"/>
      </w:pPr>
      <w:r>
        <w:rPr>
          <w:rStyle w:val="Tableofcontents19TimesNewRoman0"/>
          <w:rFonts w:eastAsia="Candara"/>
          <w:i/>
          <w:iCs/>
        </w:rPr>
        <w:t xml:space="preserve">Г </w:t>
      </w:r>
      <w:r>
        <w:t>_</w:t>
      </w:r>
      <w:r>
        <w:rPr>
          <w:rStyle w:val="Tableofcontents191"/>
          <w:b/>
          <w:bCs/>
          <w:i/>
          <w:iCs/>
          <w:vertAlign w:val="superscript"/>
        </w:rPr>
        <w:t>м</w:t>
      </w:r>
      <w:r>
        <w:rPr>
          <w:rStyle w:val="Tableofcontents191"/>
          <w:b/>
          <w:bCs/>
          <w:i/>
          <w:iCs/>
          <w:vertAlign w:val="superscript"/>
        </w:rPr>
        <w:tab/>
        <w:t>М</w:t>
      </w:r>
      <w:r>
        <w:rPr>
          <w:rStyle w:val="Tableofcontents191"/>
          <w:b/>
          <w:bCs/>
          <w:i/>
          <w:iCs/>
          <w:vertAlign w:val="superscript"/>
        </w:rPr>
        <w:tab/>
        <w:t>М</w:t>
      </w:r>
      <w:r>
        <w:rPr>
          <w:rStyle w:val="Tableofcontents19TimesNewRoman"/>
          <w:rFonts w:eastAsia="Candara"/>
        </w:rPr>
        <w:tab/>
      </w:r>
      <w:r>
        <w:rPr>
          <w:rStyle w:val="Tableofcontents19TimesNewRoman"/>
          <w:rFonts w:eastAsia="Candara"/>
          <w:vertAlign w:val="subscript"/>
        </w:rPr>
        <w:t>Л1</w:t>
      </w:r>
      <w:r>
        <w:rPr>
          <w:rStyle w:val="Tableofcontents19TimesNewRoman"/>
          <w:rFonts w:eastAsia="Candara"/>
        </w:rPr>
        <w:t xml:space="preserve"> </w:t>
      </w:r>
      <w:r>
        <w:t>[</w:t>
      </w:r>
      <w:r>
        <w:rPr>
          <w:rStyle w:val="Tableofcontents191"/>
          <w:b/>
          <w:bCs/>
          <w:i/>
          <w:iCs/>
        </w:rPr>
        <w:t xml:space="preserve">Х </w:t>
      </w:r>
      <w:r>
        <w:rPr>
          <w:rStyle w:val="Tableofcontents19TimesNewRoman1"/>
          <w:rFonts w:eastAsia="Candara"/>
          <w:i/>
          <w:iCs/>
        </w:rPr>
        <w:t xml:space="preserve">— </w:t>
      </w:r>
      <w:r>
        <w:rPr>
          <w:rStyle w:val="Tableofcontents19FranklinGothicBook"/>
          <w:i/>
          <w:iCs/>
        </w:rPr>
        <w:t xml:space="preserve">М </w:t>
      </w:r>
      <w:r>
        <w:rPr>
          <w:rStyle w:val="Tableofcontents19TimesNewRoman1"/>
          <w:rFonts w:eastAsia="Candara"/>
          <w:i/>
          <w:iCs/>
        </w:rPr>
        <w:t xml:space="preserve">(X) </w:t>
      </w:r>
      <w:r>
        <w:rPr>
          <w:rStyle w:val="Tableofcontents19TimesNewRoman1"/>
          <w:rFonts w:eastAsia="Candara"/>
          <w:i/>
          <w:iCs/>
          <w:lang w:val="en-US" w:eastAsia="en-US" w:bidi="en-US"/>
        </w:rPr>
        <w:t>Y</w:t>
      </w:r>
      <w:r>
        <w:rPr>
          <w:rStyle w:val="Tableofcontents19TimesNewRoman2"/>
          <w:rFonts w:eastAsia="Candara"/>
          <w:lang w:val="en-US" w:eastAsia="en-US" w:bidi="en-US"/>
        </w:rPr>
        <w:t xml:space="preserve"> </w:t>
      </w:r>
      <w:r>
        <w:rPr>
          <w:rStyle w:val="Tableofcontents19TimesNewRoman2"/>
          <w:rFonts w:eastAsia="Candara"/>
        </w:rPr>
        <w:t xml:space="preserve">— </w:t>
      </w:r>
      <w:r>
        <w:rPr>
          <w:rStyle w:val="Tableofcontents19FranklinGothicBook"/>
          <w:i/>
          <w:iCs/>
        </w:rPr>
        <w:t>М</w:t>
      </w:r>
      <w:r>
        <w:rPr>
          <w:rStyle w:val="Tableofcontents19TimesNewRoman3"/>
          <w:rFonts w:eastAsia="Candara"/>
        </w:rPr>
        <w:t xml:space="preserve"> (У)</w:t>
      </w:r>
      <w:r>
        <w:rPr>
          <w:rStyle w:val="Tableofcontents19TimesNewRoman4"/>
          <w:rFonts w:eastAsia="Candara"/>
        </w:rPr>
        <w:t>1</w:t>
      </w:r>
    </w:p>
    <w:p w14:paraId="5D2985D0" w14:textId="77777777" w:rsidR="00F4136F" w:rsidRDefault="00E27E4F">
      <w:pPr>
        <w:pStyle w:val="Tableofcontents201"/>
        <w:framePr w:w="6274" w:h="9801" w:hRule="exact" w:wrap="around" w:vAnchor="page" w:hAnchor="page" w:x="3020" w:y="2883"/>
        <w:shd w:val="clear" w:color="auto" w:fill="auto"/>
        <w:tabs>
          <w:tab w:val="right" w:pos="2061"/>
          <w:tab w:val="left" w:pos="4084"/>
          <w:tab w:val="left" w:pos="4144"/>
          <w:tab w:val="right" w:pos="6162"/>
          <w:tab w:val="right" w:pos="6117"/>
        </w:tabs>
        <w:ind w:left="40"/>
      </w:pPr>
      <w:r>
        <w:rPr>
          <w:vertAlign w:val="superscript"/>
        </w:rPr>
        <w:t>ГхУ</w:t>
      </w:r>
      <w:r>
        <w:tab/>
        <w:t>°х°у</w:t>
      </w:r>
      <w:r>
        <w:rPr>
          <w:rStyle w:val="Tableofcontents2016pt"/>
          <w:lang w:val="ru-RU" w:eastAsia="ru-RU" w:bidi="ru-RU"/>
        </w:rPr>
        <w:tab/>
      </w:r>
      <w:r>
        <w:rPr>
          <w:rStyle w:val="Tableofcontents2016pt"/>
        </w:rPr>
        <w:t>L</w:t>
      </w:r>
      <w:r>
        <w:rPr>
          <w:rStyle w:val="Tableofcontents2016pt"/>
        </w:rPr>
        <w:tab/>
      </w:r>
      <w:r>
        <w:t>&lt;*х</w:t>
      </w:r>
      <w:r>
        <w:tab/>
        <w:t>О</w:t>
      </w:r>
      <w:r>
        <w:rPr>
          <w:vertAlign w:val="subscript"/>
        </w:rPr>
        <w:t>у</w:t>
      </w:r>
      <w:r>
        <w:rPr>
          <w:rStyle w:val="Tableofcontents2016pt"/>
          <w:lang w:val="ru-RU" w:eastAsia="ru-RU" w:bidi="ru-RU"/>
        </w:rPr>
        <w:tab/>
      </w:r>
      <w:r>
        <w:rPr>
          <w:rStyle w:val="Tableofcontents2016pt"/>
        </w:rPr>
        <w:t>J-</w:t>
      </w:r>
    </w:p>
    <w:p w14:paraId="5D2985D1" w14:textId="77777777" w:rsidR="00F4136F" w:rsidRDefault="00E27E4F">
      <w:pPr>
        <w:pStyle w:val="Bodytext50"/>
        <w:framePr w:w="6274" w:h="9801" w:hRule="exact" w:wrap="around" w:vAnchor="page" w:hAnchor="page" w:x="3020" w:y="2883"/>
        <w:shd w:val="clear" w:color="auto" w:fill="auto"/>
        <w:spacing w:before="0" w:after="72" w:line="230" w:lineRule="exact"/>
        <w:ind w:left="2280" w:firstLine="0"/>
      </w:pPr>
      <w:r>
        <w:rPr>
          <w:rStyle w:val="Bodytext5Spacing0pt0"/>
        </w:rPr>
        <w:t>= уИ(Х'У") = р^</w:t>
      </w:r>
      <w:r>
        <w:rPr>
          <w:rStyle w:val="Bodytext5Spacing0pt0"/>
          <w:vertAlign w:val="subscript"/>
        </w:rPr>
        <w:t>г</w:t>
      </w:r>
      <w:r>
        <w:rPr>
          <w:rStyle w:val="Bodytext5Spacing0pt0"/>
        </w:rPr>
        <w:t>.</w:t>
      </w:r>
    </w:p>
    <w:p w14:paraId="5D2985D2" w14:textId="77777777" w:rsidR="00F4136F" w:rsidRDefault="00E27E4F">
      <w:pPr>
        <w:pStyle w:val="Bodytext100"/>
        <w:framePr w:w="6274" w:h="9801" w:hRule="exact" w:wrap="around" w:vAnchor="page" w:hAnchor="page" w:x="3020" w:y="2883"/>
        <w:shd w:val="clear" w:color="auto" w:fill="auto"/>
        <w:spacing w:after="133"/>
        <w:ind w:left="40" w:right="60" w:firstLine="360"/>
      </w:pPr>
      <w:r>
        <w:rPr>
          <w:rStyle w:val="Bodytext10NotItalic3"/>
          <w:b/>
          <w:bCs/>
        </w:rPr>
        <w:t xml:space="preserve">Теорема </w:t>
      </w:r>
      <w:r>
        <w:rPr>
          <w:rStyle w:val="Bodytext10Candara1"/>
        </w:rPr>
        <w:t>2</w:t>
      </w:r>
      <w:r>
        <w:rPr>
          <w:rStyle w:val="Bodytext10NotItalic3"/>
          <w:b/>
          <w:bCs/>
        </w:rPr>
        <w:t xml:space="preserve">. </w:t>
      </w:r>
      <w:r>
        <w:rPr>
          <w:rStyle w:val="Bodytext10Spacing0pt1"/>
          <w:b/>
          <w:bCs/>
          <w:i/>
          <w:iCs/>
        </w:rPr>
        <w:t>Абсолютная величина корреляционного мо</w:t>
      </w:r>
      <w:r>
        <w:rPr>
          <w:rStyle w:val="Bodytext10Spacing0pt1"/>
          <w:b/>
          <w:bCs/>
          <w:i/>
          <w:iCs/>
        </w:rPr>
        <w:softHyphen/>
        <w:t xml:space="preserve">мента двух случайных величин X и </w:t>
      </w:r>
      <w:r>
        <w:rPr>
          <w:rStyle w:val="Bodytext10Spacing0pt1"/>
          <w:b/>
          <w:bCs/>
          <w:i/>
          <w:iCs/>
          <w:lang w:val="en-US" w:eastAsia="en-US" w:bidi="en-US"/>
        </w:rPr>
        <w:t xml:space="preserve">Y </w:t>
      </w:r>
      <w:r>
        <w:rPr>
          <w:rStyle w:val="Bodytext10Spacing0pt1"/>
          <w:b/>
          <w:bCs/>
          <w:i/>
          <w:iCs/>
        </w:rPr>
        <w:t>не превышает сред</w:t>
      </w:r>
      <w:r>
        <w:rPr>
          <w:rStyle w:val="Bodytext10Spacing0pt1"/>
          <w:b/>
          <w:bCs/>
          <w:i/>
          <w:iCs/>
        </w:rPr>
        <w:softHyphen/>
        <w:t>него геометрического их дисперсий:</w:t>
      </w:r>
    </w:p>
    <w:p w14:paraId="5D2985D3" w14:textId="77777777" w:rsidR="00F4136F" w:rsidRDefault="00E27E4F">
      <w:pPr>
        <w:pStyle w:val="Bodytext100"/>
        <w:framePr w:w="6274" w:h="9801" w:hRule="exact" w:wrap="around" w:vAnchor="page" w:hAnchor="page" w:x="3020" w:y="2883"/>
        <w:shd w:val="clear" w:color="auto" w:fill="auto"/>
        <w:spacing w:after="80" w:line="200" w:lineRule="exact"/>
        <w:ind w:left="2280"/>
      </w:pPr>
      <w:r>
        <w:rPr>
          <w:rStyle w:val="Bodytext10Spacing2pt"/>
          <w:b/>
          <w:bCs/>
          <w:i/>
          <w:iCs/>
        </w:rPr>
        <w:t>\4xy\&lt;VD</w:t>
      </w:r>
      <w:r>
        <w:rPr>
          <w:rStyle w:val="Bodytext10Spacing2pt"/>
          <w:b/>
          <w:bCs/>
          <w:i/>
          <w:iCs/>
          <w:vertAlign w:val="subscript"/>
        </w:rPr>
        <w:t>x</w:t>
      </w:r>
      <w:r>
        <w:rPr>
          <w:rStyle w:val="Bodytext10Spacing2pt"/>
          <w:b/>
          <w:bCs/>
          <w:i/>
          <w:iCs/>
        </w:rPr>
        <w:t>D</w:t>
      </w:r>
      <w:r>
        <w:rPr>
          <w:rStyle w:val="Bodytext10Spacing2pt"/>
          <w:b/>
          <w:bCs/>
          <w:i/>
          <w:iCs/>
          <w:vertAlign w:val="subscript"/>
        </w:rPr>
        <w:t>y</w:t>
      </w:r>
      <w:r>
        <w:rPr>
          <w:rStyle w:val="Bodytext10Spacing2pt"/>
          <w:b/>
          <w:bCs/>
          <w:i/>
          <w:iCs/>
        </w:rPr>
        <w:t>.</w:t>
      </w:r>
    </w:p>
    <w:p w14:paraId="5D2985D4" w14:textId="77777777" w:rsidR="00F4136F" w:rsidRDefault="00E27E4F">
      <w:pPr>
        <w:pStyle w:val="Bodytext40"/>
        <w:framePr w:w="6274" w:h="9801" w:hRule="exact" w:wrap="around" w:vAnchor="page" w:hAnchor="page" w:x="3020" w:y="2883"/>
        <w:shd w:val="clear" w:color="auto" w:fill="auto"/>
        <w:spacing w:after="73" w:line="216" w:lineRule="exact"/>
        <w:ind w:left="40" w:right="60" w:firstLine="360"/>
        <w:jc w:val="both"/>
      </w:pPr>
      <w:r>
        <w:rPr>
          <w:rStyle w:val="Bodytext4Spacing2pt2"/>
          <w:b/>
          <w:bCs/>
        </w:rPr>
        <w:t>Доказательство.</w:t>
      </w:r>
      <w:r>
        <w:rPr>
          <w:rStyle w:val="Bodytext4Spacing0pt0"/>
          <w:b/>
          <w:bCs/>
        </w:rPr>
        <w:t xml:space="preserve"> Введем в рассмотрение случай</w:t>
      </w:r>
      <w:r>
        <w:rPr>
          <w:rStyle w:val="Bodytext4Spacing0pt0"/>
          <w:b/>
          <w:bCs/>
        </w:rPr>
        <w:softHyphen/>
        <w:t xml:space="preserve">ную величину </w:t>
      </w:r>
      <w:r>
        <w:rPr>
          <w:rStyle w:val="Bodytext4Italic9"/>
          <w:b/>
          <w:bCs/>
          <w:lang w:val="en-US" w:eastAsia="en-US" w:bidi="en-US"/>
        </w:rPr>
        <w:t>Z</w:t>
      </w:r>
      <w:r>
        <w:rPr>
          <w:rStyle w:val="Bodytext4Italic9"/>
          <w:b/>
          <w:bCs/>
          <w:vertAlign w:val="subscript"/>
          <w:lang w:val="en-US" w:eastAsia="en-US" w:bidi="en-US"/>
        </w:rPr>
        <w:t>1</w:t>
      </w:r>
      <w:r>
        <w:rPr>
          <w:rStyle w:val="Bodytext4Italic9"/>
          <w:b/>
          <w:bCs/>
          <w:lang w:val="en-US" w:eastAsia="en-US" w:bidi="en-US"/>
        </w:rPr>
        <w:t>=o</w:t>
      </w:r>
      <w:r>
        <w:rPr>
          <w:rStyle w:val="Bodytext4Italic9"/>
          <w:b/>
          <w:bCs/>
          <w:vertAlign w:val="subscript"/>
          <w:lang w:val="en-US" w:eastAsia="en-US" w:bidi="en-US"/>
        </w:rPr>
        <w:t>y</w:t>
      </w:r>
      <w:r>
        <w:rPr>
          <w:rStyle w:val="Bodytext4Italic9"/>
          <w:b/>
          <w:bCs/>
          <w:lang w:val="en-US" w:eastAsia="en-US" w:bidi="en-US"/>
        </w:rPr>
        <w:t>X</w:t>
      </w:r>
      <w:r>
        <w:rPr>
          <w:rStyle w:val="Bodytext4Spacing0pt0"/>
          <w:b/>
          <w:bCs/>
        </w:rPr>
        <w:t>—</w:t>
      </w:r>
      <w:r>
        <w:rPr>
          <w:rStyle w:val="Bodytext4Italic9"/>
          <w:b/>
          <w:bCs/>
          <w:lang w:val="en-US" w:eastAsia="en-US" w:bidi="en-US"/>
        </w:rPr>
        <w:t>o</w:t>
      </w:r>
      <w:r>
        <w:rPr>
          <w:rStyle w:val="Bodytext4Italic9"/>
          <w:b/>
          <w:bCs/>
          <w:vertAlign w:val="subscript"/>
          <w:lang w:val="en-US" w:eastAsia="en-US" w:bidi="en-US"/>
        </w:rPr>
        <w:t>x</w:t>
      </w:r>
      <w:r>
        <w:rPr>
          <w:rStyle w:val="Bodytext4Italic9"/>
          <w:b/>
          <w:bCs/>
          <w:lang w:val="en-US" w:eastAsia="en-US" w:bidi="en-US"/>
        </w:rPr>
        <w:t>Y</w:t>
      </w:r>
      <w:r>
        <w:rPr>
          <w:rStyle w:val="Bodytext4Spacing0pt0"/>
          <w:b/>
          <w:bCs/>
          <w:lang w:val="en-US" w:eastAsia="en-US" w:bidi="en-US"/>
        </w:rPr>
        <w:t xml:space="preserve"> </w:t>
      </w:r>
      <w:r>
        <w:rPr>
          <w:rStyle w:val="Bodytext4Spacing0pt0"/>
          <w:b/>
          <w:bCs/>
        </w:rPr>
        <w:t xml:space="preserve">и найдем ее дисперсию </w:t>
      </w:r>
      <w:r>
        <w:rPr>
          <w:rStyle w:val="Bodytext4Italic9"/>
          <w:b/>
          <w:bCs/>
          <w:lang w:val="en-US" w:eastAsia="en-US" w:bidi="en-US"/>
        </w:rPr>
        <w:t>D(Z</w:t>
      </w:r>
      <w:r>
        <w:rPr>
          <w:rStyle w:val="Bodytext4Italic9"/>
          <w:b/>
          <w:bCs/>
          <w:vertAlign w:val="subscript"/>
          <w:lang w:val="en-US" w:eastAsia="en-US" w:bidi="en-US"/>
        </w:rPr>
        <w:t>1</w:t>
      </w:r>
      <w:r>
        <w:rPr>
          <w:rStyle w:val="Bodytext4Italic9"/>
          <w:b/>
          <w:bCs/>
          <w:lang w:val="en-US" w:eastAsia="en-US" w:bidi="en-US"/>
        </w:rPr>
        <w:t>) = M[Z</w:t>
      </w:r>
      <w:r>
        <w:rPr>
          <w:rStyle w:val="Bodytext4Italic9"/>
          <w:b/>
          <w:bCs/>
          <w:vertAlign w:val="subscript"/>
          <w:lang w:val="en-US" w:eastAsia="en-US" w:bidi="en-US"/>
        </w:rPr>
        <w:t>l</w:t>
      </w:r>
      <w:r>
        <w:rPr>
          <w:rStyle w:val="Bodytext4Spacing0pt0"/>
          <w:b/>
          <w:bCs/>
        </w:rPr>
        <w:t>—</w:t>
      </w:r>
      <w:r>
        <w:rPr>
          <w:rStyle w:val="Bodytext4Italic9"/>
          <w:b/>
          <w:bCs/>
          <w:lang w:val="en-US" w:eastAsia="en-US" w:bidi="en-US"/>
        </w:rPr>
        <w:t>m</w:t>
      </w:r>
      <w:r>
        <w:rPr>
          <w:rStyle w:val="Bodytext4Spacing0pt0"/>
          <w:b/>
          <w:bCs/>
          <w:vertAlign w:val="subscript"/>
          <w:lang w:val="en-US" w:eastAsia="en-US" w:bidi="en-US"/>
        </w:rPr>
        <w:t>Zt</w:t>
      </w:r>
      <w:r>
        <w:rPr>
          <w:rStyle w:val="Bodytext4Spacing0pt0"/>
          <w:b/>
          <w:bCs/>
        </w:rPr>
        <w:t>]</w:t>
      </w:r>
      <w:r>
        <w:rPr>
          <w:rStyle w:val="Bodytext4Spacing0pt0"/>
          <w:b/>
          <w:bCs/>
          <w:vertAlign w:val="superscript"/>
        </w:rPr>
        <w:t>2</w:t>
      </w:r>
      <w:r>
        <w:rPr>
          <w:rStyle w:val="Bodytext4Spacing0pt0"/>
          <w:b/>
          <w:bCs/>
        </w:rPr>
        <w:t>. Выполнив выкладки, получим</w:t>
      </w:r>
    </w:p>
    <w:p w14:paraId="5D2985D5" w14:textId="77777777" w:rsidR="00F4136F" w:rsidRDefault="00E27E4F">
      <w:pPr>
        <w:pStyle w:val="Bodytext100"/>
        <w:framePr w:w="6274" w:h="9801" w:hRule="exact" w:wrap="around" w:vAnchor="page" w:hAnchor="page" w:x="3020" w:y="2883"/>
        <w:shd w:val="clear" w:color="auto" w:fill="auto"/>
        <w:spacing w:after="0" w:line="200" w:lineRule="exact"/>
        <w:ind w:left="40"/>
        <w:jc w:val="center"/>
      </w:pPr>
      <w:r>
        <w:rPr>
          <w:rStyle w:val="Bodytext10Spacing2pt"/>
          <w:b/>
          <w:bCs/>
          <w:i/>
          <w:iCs/>
        </w:rPr>
        <w:t>D (Z</w:t>
      </w:r>
      <w:r>
        <w:rPr>
          <w:rStyle w:val="Bodytext10Spacing2pt"/>
          <w:b/>
          <w:bCs/>
          <w:i/>
          <w:iCs/>
          <w:vertAlign w:val="subscript"/>
        </w:rPr>
        <w:t>t</w:t>
      </w:r>
      <w:r>
        <w:rPr>
          <w:rStyle w:val="Bodytext10Spacing2pt"/>
          <w:b/>
          <w:bCs/>
          <w:i/>
          <w:iCs/>
        </w:rPr>
        <w:t>)</w:t>
      </w:r>
      <w:r>
        <w:rPr>
          <w:rStyle w:val="Bodytext10NotItalic3"/>
          <w:b/>
          <w:bCs/>
          <w:lang w:val="en-US" w:eastAsia="en-US" w:bidi="en-US"/>
        </w:rPr>
        <w:t xml:space="preserve"> </w:t>
      </w:r>
      <w:r>
        <w:rPr>
          <w:rStyle w:val="Bodytext10NotItalic3"/>
          <w:b/>
          <w:bCs/>
        </w:rPr>
        <w:t xml:space="preserve">= </w:t>
      </w:r>
      <w:r>
        <w:rPr>
          <w:rStyle w:val="Bodytext10Spacing0pt1"/>
          <w:b/>
          <w:bCs/>
          <w:i/>
          <w:iCs/>
          <w:lang w:val="en-US" w:eastAsia="en-US" w:bidi="en-US"/>
        </w:rPr>
        <w:t>2o</w:t>
      </w:r>
      <w:r>
        <w:rPr>
          <w:rStyle w:val="Bodytext10Spacing0pt1"/>
          <w:b/>
          <w:bCs/>
          <w:i/>
          <w:iCs/>
          <w:vertAlign w:val="superscript"/>
          <w:lang w:val="en-US" w:eastAsia="en-US" w:bidi="en-US"/>
        </w:rPr>
        <w:t>2</w:t>
      </w:r>
      <w:r>
        <w:rPr>
          <w:rStyle w:val="Bodytext10Spacing0pt1"/>
          <w:b/>
          <w:bCs/>
          <w:i/>
          <w:iCs/>
          <w:vertAlign w:val="subscript"/>
          <w:lang w:val="en-US" w:eastAsia="en-US" w:bidi="en-US"/>
        </w:rPr>
        <w:t>x</w:t>
      </w:r>
      <w:r>
        <w:rPr>
          <w:rStyle w:val="Bodytext10Spacing0pt1"/>
          <w:b/>
          <w:bCs/>
          <w:i/>
          <w:iCs/>
          <w:lang w:val="en-US" w:eastAsia="en-US" w:bidi="en-US"/>
        </w:rPr>
        <w:t>ol—2o</w:t>
      </w:r>
      <w:r>
        <w:rPr>
          <w:rStyle w:val="Bodytext10Spacing0pt1"/>
          <w:b/>
          <w:bCs/>
          <w:i/>
          <w:iCs/>
          <w:vertAlign w:val="subscript"/>
          <w:lang w:val="en-US" w:eastAsia="en-US" w:bidi="en-US"/>
        </w:rPr>
        <w:t>x</w:t>
      </w:r>
      <w:r>
        <w:rPr>
          <w:rStyle w:val="Bodytext10Spacing0pt1"/>
          <w:b/>
          <w:bCs/>
          <w:i/>
          <w:iCs/>
          <w:lang w:val="en-US" w:eastAsia="en-US" w:bidi="en-US"/>
        </w:rPr>
        <w:t>o</w:t>
      </w:r>
      <w:r>
        <w:rPr>
          <w:rStyle w:val="Bodytext10Spacing0pt1"/>
          <w:b/>
          <w:bCs/>
          <w:i/>
          <w:iCs/>
          <w:vertAlign w:val="subscript"/>
          <w:lang w:val="en-US" w:eastAsia="en-US" w:bidi="en-US"/>
        </w:rPr>
        <w:t>v</w:t>
      </w:r>
      <w:r>
        <w:rPr>
          <w:rStyle w:val="Bodytext10Spacing0pt1"/>
          <w:b/>
          <w:bCs/>
          <w:i/>
          <w:iCs/>
          <w:lang w:val="en-US" w:eastAsia="en-US" w:bidi="en-US"/>
        </w:rPr>
        <w:t>iK</w:t>
      </w:r>
      <w:r>
        <w:rPr>
          <w:rStyle w:val="Bodytext10Spacing0pt1"/>
          <w:b/>
          <w:bCs/>
          <w:i/>
          <w:iCs/>
          <w:vertAlign w:val="subscript"/>
          <w:lang w:val="en-US" w:eastAsia="en-US" w:bidi="en-US"/>
        </w:rPr>
        <w:t>xy</w:t>
      </w:r>
      <w:r>
        <w:rPr>
          <w:rStyle w:val="Bodytext10Spacing0pt1"/>
          <w:b/>
          <w:bCs/>
          <w:i/>
          <w:iCs/>
          <w:lang w:val="en-US" w:eastAsia="en-US" w:bidi="en-US"/>
        </w:rPr>
        <w:t>.</w:t>
      </w:r>
    </w:p>
    <w:p w14:paraId="5D2985D6" w14:textId="77777777" w:rsidR="00F4136F" w:rsidRDefault="00E27E4F">
      <w:pPr>
        <w:pStyle w:val="Headerorfooter0"/>
        <w:framePr w:w="6322" w:h="205" w:hRule="exact" w:wrap="around" w:vAnchor="page" w:hAnchor="page" w:x="2996" w:y="12785"/>
        <w:shd w:val="clear" w:color="auto" w:fill="auto"/>
        <w:spacing w:line="160" w:lineRule="exact"/>
        <w:ind w:left="140"/>
      </w:pPr>
      <w:r>
        <w:rPr>
          <w:rStyle w:val="HeaderorfooterSpacing0pt0"/>
        </w:rPr>
        <w:t>178</w:t>
      </w:r>
    </w:p>
    <w:p w14:paraId="5D2985D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5D8" w14:textId="77777777" w:rsidR="00F4136F" w:rsidRDefault="00E27E4F">
      <w:pPr>
        <w:pStyle w:val="Bodytext40"/>
        <w:framePr w:w="6346" w:h="5266" w:hRule="exact" w:wrap="around" w:vAnchor="page" w:hAnchor="page" w:x="2979" w:y="2883"/>
        <w:shd w:val="clear" w:color="auto" w:fill="auto"/>
        <w:spacing w:line="355" w:lineRule="exact"/>
        <w:ind w:left="2080" w:right="1280" w:hanging="1660"/>
        <w:jc w:val="left"/>
      </w:pPr>
      <w:r>
        <w:rPr>
          <w:rStyle w:val="Bodytext4Spacing0pt0"/>
          <w:b/>
          <w:bCs/>
        </w:rPr>
        <w:t xml:space="preserve">Любая дисперсия неотрицательна, поэтому </w:t>
      </w:r>
      <w:r>
        <w:rPr>
          <w:rStyle w:val="Bodytext4Candara2"/>
          <w:lang w:val="en-US" w:eastAsia="en-US" w:bidi="en-US"/>
        </w:rPr>
        <w:t>2</w:t>
      </w:r>
      <w:r>
        <w:rPr>
          <w:rStyle w:val="Bodytext4Spacing0pt0"/>
          <w:b/>
          <w:bCs/>
          <w:lang w:val="en-US" w:eastAsia="en-US" w:bidi="en-US"/>
        </w:rPr>
        <w:t>a£aJ—</w:t>
      </w:r>
      <w:r>
        <w:rPr>
          <w:rStyle w:val="Bodytext4Italica"/>
          <w:b/>
          <w:bCs/>
        </w:rPr>
        <w:t>2о</w:t>
      </w:r>
      <w:r>
        <w:rPr>
          <w:rStyle w:val="Bodytext4Italica"/>
          <w:b/>
          <w:bCs/>
          <w:vertAlign w:val="subscript"/>
        </w:rPr>
        <w:t>х</w:t>
      </w:r>
      <w:r>
        <w:rPr>
          <w:rStyle w:val="Bodytext4Italica"/>
          <w:b/>
          <w:bCs/>
        </w:rPr>
        <w:t>а</w:t>
      </w:r>
      <w:r>
        <w:rPr>
          <w:rStyle w:val="Bodytext4Italica"/>
          <w:b/>
          <w:bCs/>
          <w:vertAlign w:val="subscript"/>
        </w:rPr>
        <w:t>у</w:t>
      </w:r>
      <w:r>
        <w:rPr>
          <w:rStyle w:val="Bodytext4Italica"/>
          <w:b/>
          <w:bCs/>
        </w:rPr>
        <w:t>р</w:t>
      </w:r>
      <w:r>
        <w:rPr>
          <w:rStyle w:val="Bodytext4Italica"/>
          <w:b/>
          <w:bCs/>
          <w:vertAlign w:val="subscript"/>
        </w:rPr>
        <w:t>ху</w:t>
      </w:r>
      <w:r>
        <w:rPr>
          <w:rStyle w:val="Bodytext4Italica"/>
          <w:b/>
          <w:bCs/>
        </w:rPr>
        <w:t>^</w:t>
      </w:r>
      <w:r>
        <w:rPr>
          <w:rStyle w:val="Bodytext4Spacing0pt0"/>
          <w:b/>
          <w:bCs/>
        </w:rPr>
        <w:t xml:space="preserve"> </w:t>
      </w:r>
      <w:r>
        <w:rPr>
          <w:rStyle w:val="Bodytext4Candara2"/>
        </w:rPr>
        <w:t>0</w:t>
      </w:r>
      <w:r>
        <w:rPr>
          <w:rStyle w:val="Bodytext4Spacing0pt0"/>
          <w:b/>
          <w:bCs/>
        </w:rPr>
        <w:t>.</w:t>
      </w:r>
    </w:p>
    <w:p w14:paraId="5D2985D9" w14:textId="77777777" w:rsidR="00F4136F" w:rsidRDefault="00E27E4F">
      <w:pPr>
        <w:pStyle w:val="Bodytext40"/>
        <w:framePr w:w="6346" w:h="5266" w:hRule="exact" w:wrap="around" w:vAnchor="page" w:hAnchor="page" w:x="2979" w:y="2883"/>
        <w:shd w:val="clear" w:color="auto" w:fill="auto"/>
        <w:spacing w:after="42" w:line="200" w:lineRule="exact"/>
        <w:ind w:left="80" w:firstLine="0"/>
        <w:jc w:val="left"/>
      </w:pPr>
      <w:r>
        <w:rPr>
          <w:rStyle w:val="Bodytext4Spacing0pt0"/>
          <w:b/>
          <w:bCs/>
        </w:rPr>
        <w:t>Отсюда</w:t>
      </w:r>
    </w:p>
    <w:p w14:paraId="5D2985DA" w14:textId="77777777" w:rsidR="00F4136F" w:rsidRDefault="00E27E4F">
      <w:pPr>
        <w:pStyle w:val="Bodytext40"/>
        <w:framePr w:w="6346" w:h="5266" w:hRule="exact" w:wrap="around" w:vAnchor="page" w:hAnchor="page" w:x="2979" w:y="2883"/>
        <w:shd w:val="clear" w:color="auto" w:fill="auto"/>
        <w:tabs>
          <w:tab w:val="right" w:pos="6277"/>
        </w:tabs>
        <w:spacing w:line="200" w:lineRule="exact"/>
        <w:ind w:left="2580" w:firstLine="0"/>
        <w:jc w:val="both"/>
      </w:pPr>
      <w:r>
        <w:rPr>
          <w:rStyle w:val="Bodytext4Spacing0pt0"/>
          <w:b/>
          <w:bCs/>
        </w:rPr>
        <w:t xml:space="preserve">И-ху &lt; </w:t>
      </w:r>
      <w:r>
        <w:rPr>
          <w:rStyle w:val="Bodytext4Italica"/>
          <w:b/>
          <w:bCs/>
        </w:rPr>
        <w:t>о</w:t>
      </w:r>
      <w:r>
        <w:rPr>
          <w:rStyle w:val="Bodytext4Italica"/>
          <w:b/>
          <w:bCs/>
          <w:vertAlign w:val="subscript"/>
        </w:rPr>
        <w:t>х</w:t>
      </w:r>
      <w:r>
        <w:rPr>
          <w:rStyle w:val="Bodytext4Italica"/>
          <w:b/>
          <w:bCs/>
        </w:rPr>
        <w:t>а</w:t>
      </w:r>
      <w:r>
        <w:rPr>
          <w:rStyle w:val="Bodytext4Italica"/>
          <w:b/>
          <w:bCs/>
          <w:vertAlign w:val="subscript"/>
        </w:rPr>
        <w:t>у</w:t>
      </w:r>
      <w:r>
        <w:rPr>
          <w:rStyle w:val="Bodytext4Italica"/>
          <w:b/>
          <w:bCs/>
        </w:rPr>
        <w:t>.</w:t>
      </w:r>
      <w:r>
        <w:rPr>
          <w:rStyle w:val="Bodytext4Spacing0pt0"/>
          <w:b/>
          <w:bCs/>
        </w:rPr>
        <w:tab/>
        <w:t>(**)</w:t>
      </w:r>
    </w:p>
    <w:p w14:paraId="5D2985DB" w14:textId="77777777" w:rsidR="00F4136F" w:rsidRDefault="00E27E4F">
      <w:pPr>
        <w:pStyle w:val="Bodytext40"/>
        <w:framePr w:w="6346" w:h="5266" w:hRule="exact" w:wrap="around" w:vAnchor="page" w:hAnchor="page" w:x="2979" w:y="2883"/>
        <w:shd w:val="clear" w:color="auto" w:fill="auto"/>
        <w:spacing w:after="6" w:line="230" w:lineRule="exact"/>
        <w:ind w:left="80" w:right="20" w:firstLine="340"/>
        <w:jc w:val="both"/>
      </w:pPr>
      <w:r>
        <w:rPr>
          <w:rStyle w:val="Bodytext4Spacing0pt0"/>
          <w:b/>
          <w:bCs/>
        </w:rPr>
        <w:t xml:space="preserve">Введя случайную величину </w:t>
      </w:r>
      <w:r>
        <w:rPr>
          <w:rStyle w:val="Bodytext4Spacing0pt0"/>
          <w:b/>
          <w:bCs/>
          <w:lang w:val="en-US" w:eastAsia="en-US" w:bidi="en-US"/>
        </w:rPr>
        <w:t xml:space="preserve">Z, </w:t>
      </w:r>
      <w:r>
        <w:rPr>
          <w:rStyle w:val="Bodytext4Spacing0pt0"/>
          <w:b/>
          <w:bCs/>
        </w:rPr>
        <w:t xml:space="preserve">= </w:t>
      </w:r>
      <w:r>
        <w:rPr>
          <w:rStyle w:val="Bodytext4Italica"/>
          <w:b/>
          <w:bCs/>
        </w:rPr>
        <w:t>о</w:t>
      </w:r>
      <w:r>
        <w:rPr>
          <w:rStyle w:val="Bodytext4Italica"/>
          <w:b/>
          <w:bCs/>
          <w:vertAlign w:val="subscript"/>
        </w:rPr>
        <w:t>у</w:t>
      </w:r>
      <w:r>
        <w:rPr>
          <w:rStyle w:val="Bodytext4Italica"/>
          <w:b/>
          <w:bCs/>
        </w:rPr>
        <w:t>Х</w:t>
      </w:r>
      <w:r>
        <w:rPr>
          <w:rStyle w:val="Bodytext4Spacing0pt0"/>
          <w:b/>
          <w:bCs/>
        </w:rPr>
        <w:t xml:space="preserve"> + </w:t>
      </w:r>
      <w:r>
        <w:rPr>
          <w:rStyle w:val="Bodytext4Italica"/>
          <w:b/>
          <w:bCs/>
        </w:rPr>
        <w:t>о</w:t>
      </w:r>
      <w:r>
        <w:rPr>
          <w:rStyle w:val="Bodytext4Italica"/>
          <w:b/>
          <w:bCs/>
          <w:vertAlign w:val="subscript"/>
        </w:rPr>
        <w:t>х</w:t>
      </w:r>
      <w:r>
        <w:rPr>
          <w:rStyle w:val="Bodytext4Italica"/>
          <w:b/>
          <w:bCs/>
        </w:rPr>
        <w:t>У,</w:t>
      </w:r>
      <w:r>
        <w:rPr>
          <w:rStyle w:val="Bodytext4Spacing0pt0"/>
          <w:b/>
          <w:bCs/>
        </w:rPr>
        <w:t xml:space="preserve"> аналогич</w:t>
      </w:r>
      <w:r>
        <w:rPr>
          <w:rStyle w:val="Bodytext4Spacing0pt0"/>
          <w:b/>
          <w:bCs/>
        </w:rPr>
        <w:softHyphen/>
        <w:t>но найдем</w:t>
      </w:r>
    </w:p>
    <w:p w14:paraId="5D2985DC" w14:textId="77777777" w:rsidR="00F4136F" w:rsidRDefault="00E27E4F">
      <w:pPr>
        <w:pStyle w:val="Bodytext40"/>
        <w:framePr w:w="6346" w:h="5266" w:hRule="exact" w:wrap="around" w:vAnchor="page" w:hAnchor="page" w:x="2979" w:y="2883"/>
        <w:shd w:val="clear" w:color="auto" w:fill="auto"/>
        <w:tabs>
          <w:tab w:val="right" w:pos="6277"/>
        </w:tabs>
        <w:spacing w:line="298" w:lineRule="exact"/>
        <w:ind w:left="3360" w:firstLine="0"/>
        <w:jc w:val="both"/>
      </w:pPr>
      <w:r>
        <w:rPr>
          <w:rStyle w:val="Bodytext4Spacing0pt0"/>
          <w:b/>
          <w:bCs/>
          <w:lang w:val="en-US" w:eastAsia="en-US" w:bidi="en-US"/>
        </w:rPr>
        <w:t>&lt;W</w:t>
      </w:r>
      <w:r>
        <w:rPr>
          <w:rStyle w:val="Bodytext4Spacing0pt0"/>
          <w:b/>
          <w:bCs/>
          <w:lang w:val="en-US" w:eastAsia="en-US" w:bidi="en-US"/>
        </w:rPr>
        <w:tab/>
      </w:r>
      <w:r>
        <w:rPr>
          <w:rStyle w:val="Bodytext4Spacing0pt0"/>
          <w:b/>
          <w:bCs/>
        </w:rPr>
        <w:t>(***)</w:t>
      </w:r>
    </w:p>
    <w:p w14:paraId="5D2985DD" w14:textId="77777777" w:rsidR="00F4136F" w:rsidRDefault="00E27E4F">
      <w:pPr>
        <w:pStyle w:val="Bodytext40"/>
        <w:framePr w:w="6346" w:h="5266" w:hRule="exact" w:wrap="around" w:vAnchor="page" w:hAnchor="page" w:x="2979" w:y="2883"/>
        <w:shd w:val="clear" w:color="auto" w:fill="auto"/>
        <w:spacing w:line="298" w:lineRule="exact"/>
        <w:ind w:left="80" w:firstLine="340"/>
        <w:jc w:val="both"/>
      </w:pPr>
      <w:r>
        <w:rPr>
          <w:rStyle w:val="Bodytext4Spacing0pt0"/>
          <w:b/>
          <w:bCs/>
        </w:rPr>
        <w:t>Объединим (**) и (***):</w:t>
      </w:r>
    </w:p>
    <w:p w14:paraId="5D2985DE" w14:textId="77777777" w:rsidR="00F4136F" w:rsidRDefault="00E27E4F">
      <w:pPr>
        <w:pStyle w:val="Bodytext40"/>
        <w:framePr w:w="6346" w:h="5266" w:hRule="exact" w:wrap="around" w:vAnchor="page" w:hAnchor="page" w:x="2979" w:y="2883"/>
        <w:shd w:val="clear" w:color="auto" w:fill="auto"/>
        <w:tabs>
          <w:tab w:val="right" w:pos="6277"/>
        </w:tabs>
        <w:spacing w:line="298" w:lineRule="exact"/>
        <w:ind w:left="2080" w:firstLine="0"/>
        <w:jc w:val="both"/>
      </w:pPr>
      <w:r>
        <w:rPr>
          <w:rStyle w:val="Bodytext4Spacing0pt0"/>
          <w:b/>
          <w:bCs/>
        </w:rPr>
        <w:t>—</w:t>
      </w:r>
      <w:r>
        <w:rPr>
          <w:rStyle w:val="Bodytext4Italica"/>
          <w:b/>
          <w:bCs/>
        </w:rPr>
        <w:t>о</w:t>
      </w:r>
      <w:r>
        <w:rPr>
          <w:rStyle w:val="Bodytext4Italica"/>
          <w:b/>
          <w:bCs/>
          <w:vertAlign w:val="subscript"/>
        </w:rPr>
        <w:t>х</w:t>
      </w:r>
      <w:r>
        <w:rPr>
          <w:rStyle w:val="Bodytext4Italica"/>
          <w:b/>
          <w:bCs/>
        </w:rPr>
        <w:t>а</w:t>
      </w:r>
      <w:r>
        <w:rPr>
          <w:rStyle w:val="Bodytext4Italica"/>
          <w:b/>
          <w:bCs/>
          <w:vertAlign w:val="subscript"/>
        </w:rPr>
        <w:t>у</w:t>
      </w:r>
      <w:r>
        <w:rPr>
          <w:rStyle w:val="Bodytext4Spacing0pt0"/>
          <w:b/>
          <w:bCs/>
        </w:rPr>
        <w:t xml:space="preserve"> &lt; </w:t>
      </w:r>
      <w:r>
        <w:rPr>
          <w:rStyle w:val="Bodytext4Italica"/>
          <w:b/>
          <w:bCs/>
        </w:rPr>
        <w:t>\*,</w:t>
      </w:r>
      <w:r>
        <w:rPr>
          <w:rStyle w:val="Bodytext4Italica"/>
          <w:b/>
          <w:bCs/>
          <w:vertAlign w:val="subscript"/>
        </w:rPr>
        <w:t>ху</w:t>
      </w:r>
      <w:r>
        <w:rPr>
          <w:rStyle w:val="Bodytext4Spacing0pt0"/>
          <w:b/>
          <w:bCs/>
        </w:rPr>
        <w:t xml:space="preserve"> &lt; а</w:t>
      </w:r>
      <w:r>
        <w:rPr>
          <w:rStyle w:val="Bodytext4Spacing0pt0"/>
          <w:b/>
          <w:bCs/>
          <w:vertAlign w:val="subscript"/>
        </w:rPr>
        <w:t>х</w:t>
      </w:r>
      <w:r>
        <w:rPr>
          <w:rStyle w:val="Bodytext4Spacing0pt0"/>
          <w:b/>
          <w:bCs/>
        </w:rPr>
        <w:t>а</w:t>
      </w:r>
      <w:r>
        <w:rPr>
          <w:rStyle w:val="Bodytext4Spacing0pt0"/>
          <w:b/>
          <w:bCs/>
          <w:vertAlign w:val="subscript"/>
        </w:rPr>
        <w:t>у</w:t>
      </w:r>
      <w:r>
        <w:rPr>
          <w:rStyle w:val="Bodytext4Spacing0pt0"/>
          <w:b/>
          <w:bCs/>
        </w:rPr>
        <w:t>,</w:t>
      </w:r>
      <w:r>
        <w:rPr>
          <w:rStyle w:val="Bodytext4Spacing0pt0"/>
          <w:b/>
          <w:bCs/>
        </w:rPr>
        <w:tab/>
        <w:t>(****)</w:t>
      </w:r>
    </w:p>
    <w:p w14:paraId="5D2985DF" w14:textId="77777777" w:rsidR="00F4136F" w:rsidRDefault="00E27E4F">
      <w:pPr>
        <w:pStyle w:val="Bodytext40"/>
        <w:framePr w:w="6346" w:h="5266" w:hRule="exact" w:wrap="around" w:vAnchor="page" w:hAnchor="page" w:x="2979" w:y="2883"/>
        <w:shd w:val="clear" w:color="auto" w:fill="auto"/>
        <w:spacing w:after="258" w:line="200" w:lineRule="exact"/>
        <w:ind w:left="80" w:firstLine="0"/>
        <w:jc w:val="left"/>
      </w:pPr>
      <w:r>
        <w:rPr>
          <w:rStyle w:val="Bodytext4Spacing0pt0"/>
          <w:b/>
          <w:bCs/>
        </w:rPr>
        <w:t>или</w:t>
      </w:r>
    </w:p>
    <w:p w14:paraId="5D2985E0" w14:textId="77777777" w:rsidR="00F4136F" w:rsidRDefault="00E27E4F">
      <w:pPr>
        <w:pStyle w:val="Bodytext40"/>
        <w:framePr w:w="6346" w:h="5266" w:hRule="exact" w:wrap="around" w:vAnchor="page" w:hAnchor="page" w:x="2979" w:y="2883"/>
        <w:shd w:val="clear" w:color="auto" w:fill="auto"/>
        <w:spacing w:after="66" w:line="200" w:lineRule="exact"/>
        <w:ind w:left="80" w:firstLine="340"/>
        <w:jc w:val="both"/>
      </w:pPr>
      <w:r>
        <w:rPr>
          <w:rStyle w:val="Bodytext4Spacing0pt0"/>
          <w:b/>
          <w:bCs/>
        </w:rPr>
        <w:t>Итак,</w:t>
      </w:r>
    </w:p>
    <w:p w14:paraId="5D2985E1" w14:textId="77777777" w:rsidR="00F4136F" w:rsidRDefault="00E27E4F">
      <w:pPr>
        <w:pStyle w:val="Bodytext100"/>
        <w:framePr w:w="6346" w:h="5266" w:hRule="exact" w:wrap="around" w:vAnchor="page" w:hAnchor="page" w:x="2979" w:y="2883"/>
        <w:shd w:val="clear" w:color="auto" w:fill="auto"/>
        <w:spacing w:after="128" w:line="200" w:lineRule="exact"/>
        <w:ind w:right="20"/>
        <w:jc w:val="center"/>
      </w:pPr>
      <w:r>
        <w:rPr>
          <w:rStyle w:val="Bodytext10SmallCaps1"/>
          <w:b/>
          <w:bCs/>
          <w:i/>
          <w:iCs/>
        </w:rPr>
        <w:t>v-x</w:t>
      </w:r>
      <w:r>
        <w:rPr>
          <w:rStyle w:val="Bodytext10SmallCaps1"/>
          <w:b/>
          <w:bCs/>
          <w:i/>
          <w:iCs/>
          <w:vertAlign w:val="subscript"/>
        </w:rPr>
        <w:t>V</w:t>
      </w:r>
      <w:r>
        <w:rPr>
          <w:rStyle w:val="Bodytext10SmallCaps1"/>
          <w:b/>
          <w:bCs/>
          <w:i/>
          <w:iCs/>
        </w:rPr>
        <w:t>&lt;Vd</w:t>
      </w:r>
      <w:r>
        <w:rPr>
          <w:rStyle w:val="Bodytext10SmallCaps1"/>
          <w:b/>
          <w:bCs/>
          <w:i/>
          <w:iCs/>
          <w:vertAlign w:val="subscript"/>
        </w:rPr>
        <w:t>x</w:t>
      </w:r>
      <w:r>
        <w:rPr>
          <w:rStyle w:val="Bodytext10SmallCaps1"/>
          <w:b/>
          <w:bCs/>
          <w:i/>
          <w:iCs/>
        </w:rPr>
        <w:t>d</w:t>
      </w:r>
      <w:r>
        <w:rPr>
          <w:rStyle w:val="Bodytext10Spacing2pt"/>
          <w:b/>
          <w:bCs/>
          <w:i/>
          <w:iCs/>
          <w:vertAlign w:val="subscript"/>
        </w:rPr>
        <w:t>v</w:t>
      </w:r>
      <w:r>
        <w:rPr>
          <w:rStyle w:val="Bodytext10Spacing2pt"/>
          <w:b/>
          <w:bCs/>
          <w:i/>
          <w:iCs/>
        </w:rPr>
        <w:t>.</w:t>
      </w:r>
    </w:p>
    <w:p w14:paraId="5D2985E2" w14:textId="77777777" w:rsidR="00F4136F" w:rsidRDefault="00E27E4F">
      <w:pPr>
        <w:pStyle w:val="Bodytext100"/>
        <w:framePr w:w="6346" w:h="5266" w:hRule="exact" w:wrap="around" w:vAnchor="page" w:hAnchor="page" w:x="2979" w:y="2883"/>
        <w:shd w:val="clear" w:color="auto" w:fill="auto"/>
        <w:spacing w:after="73" w:line="226" w:lineRule="exact"/>
        <w:ind w:left="80" w:right="20" w:firstLine="340"/>
      </w:pPr>
      <w:r>
        <w:rPr>
          <w:rStyle w:val="Bodytext10NotItalic3"/>
          <w:b/>
          <w:bCs/>
        </w:rPr>
        <w:t xml:space="preserve">Теорема 3. </w:t>
      </w:r>
      <w:r>
        <w:rPr>
          <w:rStyle w:val="Bodytext10Spacing0pt1"/>
          <w:b/>
          <w:bCs/>
          <w:i/>
          <w:iCs/>
        </w:rPr>
        <w:t>Абсолютная величина коэффициента кор</w:t>
      </w:r>
      <w:r>
        <w:rPr>
          <w:rStyle w:val="Bodytext10Spacing0pt1"/>
          <w:b/>
          <w:bCs/>
          <w:i/>
          <w:iCs/>
        </w:rPr>
        <w:softHyphen/>
        <w:t>реляции не превышает единицы:</w:t>
      </w:r>
    </w:p>
    <w:p w14:paraId="5D2985E3" w14:textId="77777777" w:rsidR="00F4136F" w:rsidRDefault="00E27E4F">
      <w:pPr>
        <w:pStyle w:val="Heading101"/>
        <w:framePr w:w="6346" w:h="5266" w:hRule="exact" w:wrap="around" w:vAnchor="page" w:hAnchor="page" w:x="2979" w:y="2883"/>
        <w:shd w:val="clear" w:color="auto" w:fill="auto"/>
        <w:spacing w:before="0" w:after="9" w:line="210" w:lineRule="exact"/>
        <w:ind w:right="60"/>
        <w:jc w:val="center"/>
      </w:pPr>
      <w:bookmarkStart w:id="141" w:name="bookmark141"/>
      <w:r>
        <w:rPr>
          <w:rStyle w:val="Heading10Italic5"/>
          <w:b/>
          <w:bCs/>
        </w:rPr>
        <w:t>\г</w:t>
      </w:r>
      <w:r>
        <w:rPr>
          <w:rStyle w:val="Heading10Italic5"/>
          <w:b/>
          <w:bCs/>
          <w:vertAlign w:val="subscript"/>
        </w:rPr>
        <w:t>ху</w:t>
      </w:r>
      <w:r>
        <w:rPr>
          <w:rStyle w:val="Heading10Spacing0pt0"/>
          <w:b/>
          <w:bCs/>
        </w:rPr>
        <w:t xml:space="preserve"> |&lt;</w:t>
      </w:r>
      <w:r>
        <w:rPr>
          <w:rStyle w:val="Heading10Candara"/>
        </w:rPr>
        <w:t>1</w:t>
      </w:r>
      <w:r>
        <w:rPr>
          <w:rStyle w:val="Heading10Spacing0pt0"/>
          <w:b/>
          <w:bCs/>
        </w:rPr>
        <w:t>.</w:t>
      </w:r>
      <w:bookmarkEnd w:id="141"/>
    </w:p>
    <w:p w14:paraId="5D2985E4" w14:textId="77777777" w:rsidR="00F4136F" w:rsidRDefault="00E27E4F">
      <w:pPr>
        <w:pStyle w:val="Bodytext40"/>
        <w:framePr w:w="6346" w:h="5266" w:hRule="exact" w:wrap="around" w:vAnchor="page" w:hAnchor="page" w:x="2979" w:y="2883"/>
        <w:shd w:val="clear" w:color="auto" w:fill="auto"/>
        <w:tabs>
          <w:tab w:val="right" w:pos="3986"/>
          <w:tab w:val="left" w:pos="4191"/>
        </w:tabs>
        <w:spacing w:line="221" w:lineRule="exact"/>
        <w:ind w:left="80" w:firstLine="340"/>
        <w:jc w:val="both"/>
      </w:pPr>
      <w:r>
        <w:rPr>
          <w:rStyle w:val="Bodytext4Spacing2pt2"/>
          <w:b/>
          <w:bCs/>
        </w:rPr>
        <w:t>Доказательство:</w:t>
      </w:r>
      <w:r>
        <w:rPr>
          <w:rStyle w:val="Bodytext4Spacing0pt0"/>
          <w:b/>
          <w:bCs/>
        </w:rPr>
        <w:tab/>
        <w:t>Разделим</w:t>
      </w:r>
      <w:r>
        <w:rPr>
          <w:rStyle w:val="Bodytext4Spacing0pt0"/>
          <w:b/>
          <w:bCs/>
        </w:rPr>
        <w:tab/>
        <w:t>обе части двойного</w:t>
      </w:r>
    </w:p>
    <w:p w14:paraId="5D2985E5" w14:textId="77777777" w:rsidR="00F4136F" w:rsidRDefault="00E27E4F">
      <w:pPr>
        <w:pStyle w:val="Bodytext40"/>
        <w:framePr w:w="6346" w:h="5266" w:hRule="exact" w:wrap="around" w:vAnchor="page" w:hAnchor="page" w:x="2979" w:y="2883"/>
        <w:shd w:val="clear" w:color="auto" w:fill="auto"/>
        <w:spacing w:line="221" w:lineRule="exact"/>
        <w:ind w:right="20" w:firstLine="0"/>
      </w:pPr>
      <w:r>
        <w:rPr>
          <w:rStyle w:val="Bodytext4Spacing0pt0"/>
          <w:b/>
          <w:bCs/>
        </w:rPr>
        <w:t>неравенства (****) на произведение положительных чисел</w:t>
      </w:r>
    </w:p>
    <w:p w14:paraId="5D2985E6" w14:textId="77777777" w:rsidR="00F4136F" w:rsidRDefault="00E27E4F">
      <w:pPr>
        <w:pStyle w:val="Bodytext100"/>
        <w:framePr w:wrap="around" w:vAnchor="page" w:hAnchor="page" w:x="2979" w:y="8132"/>
        <w:shd w:val="clear" w:color="auto" w:fill="auto"/>
        <w:spacing w:after="0" w:line="200" w:lineRule="exact"/>
        <w:ind w:left="80"/>
        <w:jc w:val="left"/>
      </w:pPr>
      <w:r>
        <w:rPr>
          <w:rStyle w:val="Bodytext10Spacing0pt1"/>
          <w:b/>
          <w:bCs/>
          <w:i/>
          <w:iCs/>
        </w:rPr>
        <w:t>а</w:t>
      </w:r>
      <w:r>
        <w:rPr>
          <w:rStyle w:val="Bodytext10Spacing0pt1"/>
          <w:b/>
          <w:bCs/>
          <w:i/>
          <w:iCs/>
          <w:vertAlign w:val="subscript"/>
        </w:rPr>
        <w:t>х</w:t>
      </w:r>
      <w:r>
        <w:rPr>
          <w:rStyle w:val="Bodytext10Spacing0pt1"/>
          <w:b/>
          <w:bCs/>
          <w:i/>
          <w:iCs/>
        </w:rPr>
        <w:t>о</w:t>
      </w:r>
      <w:r>
        <w:rPr>
          <w:rStyle w:val="Bodytext10Spacing0pt1"/>
          <w:b/>
          <w:bCs/>
          <w:i/>
          <w:iCs/>
          <w:vertAlign w:val="subscript"/>
        </w:rPr>
        <w:t>у</w:t>
      </w:r>
      <w:r>
        <w:rPr>
          <w:rStyle w:val="Bodytext10Spacing0pt1"/>
          <w:b/>
          <w:bCs/>
          <w:i/>
          <w:iCs/>
        </w:rPr>
        <w:t>:</w:t>
      </w:r>
    </w:p>
    <w:p w14:paraId="5D2985E7" w14:textId="77777777" w:rsidR="00F4136F" w:rsidRDefault="00E27E4F">
      <w:pPr>
        <w:pStyle w:val="Heading1070"/>
        <w:framePr w:w="6346" w:h="301" w:hRule="exact" w:wrap="around" w:vAnchor="page" w:hAnchor="page" w:x="2979" w:y="8369"/>
        <w:shd w:val="clear" w:color="auto" w:fill="auto"/>
        <w:spacing w:before="0" w:after="0" w:line="90" w:lineRule="exact"/>
        <w:ind w:left="2366" w:right="2309"/>
      </w:pPr>
      <w:bookmarkStart w:id="142" w:name="bookmark142"/>
      <w:r>
        <w:t xml:space="preserve">— </w:t>
      </w:r>
      <w:r>
        <w:rPr>
          <w:rStyle w:val="Heading107TimesNewRoman"/>
          <w:rFonts w:eastAsia="Franklin Gothic Book"/>
        </w:rPr>
        <w:t>1</w:t>
      </w:r>
      <w:r>
        <w:t xml:space="preserve"> </w:t>
      </w:r>
      <w:r>
        <w:rPr>
          <w:rStyle w:val="Heading107TimesNewRoman"/>
          <w:rFonts w:eastAsia="Franklin Gothic Book"/>
        </w:rPr>
        <w:t>1</w:t>
      </w:r>
      <w:r>
        <w:t>.</w:t>
      </w:r>
      <w:bookmarkEnd w:id="142"/>
    </w:p>
    <w:p w14:paraId="5D2985E8" w14:textId="77777777" w:rsidR="00F4136F" w:rsidRDefault="00E27E4F">
      <w:pPr>
        <w:pStyle w:val="Bodytext40"/>
        <w:framePr w:w="6346" w:h="4024" w:hRule="exact" w:wrap="around" w:vAnchor="page" w:hAnchor="page" w:x="2979" w:y="8646"/>
        <w:shd w:val="clear" w:color="auto" w:fill="auto"/>
        <w:spacing w:after="481" w:line="200" w:lineRule="exact"/>
        <w:ind w:left="80" w:right="3528" w:firstLine="340"/>
        <w:jc w:val="both"/>
      </w:pPr>
      <w:r>
        <w:rPr>
          <w:rStyle w:val="Bodytext4Spacing0pt0"/>
          <w:b/>
          <w:bCs/>
        </w:rPr>
        <w:t>Итак,</w:t>
      </w:r>
    </w:p>
    <w:p w14:paraId="5D2985E9" w14:textId="77777777" w:rsidR="00F4136F" w:rsidRDefault="00E27E4F">
      <w:pPr>
        <w:pStyle w:val="Bodytext70"/>
        <w:framePr w:w="6346" w:h="4024" w:hRule="exact" w:wrap="around" w:vAnchor="page" w:hAnchor="page" w:x="2979" w:y="8646"/>
        <w:shd w:val="clear" w:color="auto" w:fill="auto"/>
        <w:spacing w:before="0" w:after="180"/>
        <w:ind w:left="1020" w:right="980"/>
        <w:jc w:val="left"/>
      </w:pPr>
      <w:r>
        <w:rPr>
          <w:rStyle w:val="Bodytext7Spacing0pt2"/>
          <w:b/>
          <w:bCs/>
        </w:rPr>
        <w:t>§ 18. Коррелированность н зависимость случайных величин</w:t>
      </w:r>
    </w:p>
    <w:p w14:paraId="5D2985EA" w14:textId="77777777" w:rsidR="00F4136F" w:rsidRDefault="00E27E4F">
      <w:pPr>
        <w:pStyle w:val="Bodytext40"/>
        <w:framePr w:w="6346" w:h="4024" w:hRule="exact" w:wrap="around" w:vAnchor="page" w:hAnchor="page" w:x="2979" w:y="8646"/>
        <w:shd w:val="clear" w:color="auto" w:fill="auto"/>
        <w:spacing w:line="221" w:lineRule="exact"/>
        <w:ind w:left="80" w:right="20" w:firstLine="960"/>
        <w:jc w:val="both"/>
      </w:pPr>
      <w:r>
        <w:rPr>
          <w:rStyle w:val="Bodytext4Spacing0pt0"/>
          <w:b/>
          <w:bCs/>
        </w:rPr>
        <w:t xml:space="preserve">Две случайные величины </w:t>
      </w:r>
      <w:r>
        <w:rPr>
          <w:rStyle w:val="Bodytext4Italica"/>
          <w:b/>
          <w:bCs/>
        </w:rPr>
        <w:t>X</w:t>
      </w:r>
      <w:r>
        <w:rPr>
          <w:rStyle w:val="Bodytext4Spacing0pt0"/>
          <w:b/>
          <w:bCs/>
        </w:rPr>
        <w:t xml:space="preserve"> и У называют </w:t>
      </w:r>
      <w:r>
        <w:rPr>
          <w:rStyle w:val="Bodytext4Italica"/>
          <w:b/>
          <w:bCs/>
        </w:rPr>
        <w:t>кор</w:t>
      </w:r>
      <w:r>
        <w:rPr>
          <w:rStyle w:val="Bodytext4Italica"/>
          <w:b/>
          <w:bCs/>
        </w:rPr>
        <w:softHyphen/>
        <w:t>релированными,</w:t>
      </w:r>
      <w:r>
        <w:rPr>
          <w:rStyle w:val="Bodytext4Spacing0pt0"/>
          <w:b/>
          <w:bCs/>
        </w:rPr>
        <w:t xml:space="preserve"> если их корреляционный момент (или, что то же, коэффициент корреляции) отличен от нуля; </w:t>
      </w:r>
      <w:r>
        <w:rPr>
          <w:rStyle w:val="Bodytext4Italica"/>
          <w:b/>
          <w:bCs/>
        </w:rPr>
        <w:t>X</w:t>
      </w:r>
      <w:r>
        <w:rPr>
          <w:rStyle w:val="Bodytext4Spacing0pt0"/>
          <w:b/>
          <w:bCs/>
        </w:rPr>
        <w:t xml:space="preserve"> и </w:t>
      </w:r>
      <w:r>
        <w:rPr>
          <w:rStyle w:val="Bodytext4Italica"/>
          <w:b/>
          <w:bCs/>
          <w:lang w:val="en-US" w:eastAsia="en-US" w:bidi="en-US"/>
        </w:rPr>
        <w:t>Y</w:t>
      </w:r>
      <w:r>
        <w:rPr>
          <w:rStyle w:val="Bodytext4Spacing0pt0"/>
          <w:b/>
          <w:bCs/>
          <w:lang w:val="en-US" w:eastAsia="en-US" w:bidi="en-US"/>
        </w:rPr>
        <w:t xml:space="preserve"> </w:t>
      </w:r>
      <w:r>
        <w:rPr>
          <w:rStyle w:val="Bodytext4Spacing0pt0"/>
          <w:b/>
          <w:bCs/>
        </w:rPr>
        <w:t xml:space="preserve">называют </w:t>
      </w:r>
      <w:r>
        <w:rPr>
          <w:rStyle w:val="Bodytext4Italica"/>
          <w:b/>
          <w:bCs/>
        </w:rPr>
        <w:t>некоррелированными</w:t>
      </w:r>
      <w:r>
        <w:rPr>
          <w:rStyle w:val="Bodytext4Spacing0pt0"/>
          <w:b/>
          <w:bCs/>
        </w:rPr>
        <w:t xml:space="preserve"> величинами, если их корреляционный момент равен нулю.</w:t>
      </w:r>
    </w:p>
    <w:p w14:paraId="5D2985EB" w14:textId="77777777" w:rsidR="00F4136F" w:rsidRDefault="00E27E4F">
      <w:pPr>
        <w:pStyle w:val="Bodytext40"/>
        <w:framePr w:w="6346" w:h="4024" w:hRule="exact" w:wrap="around" w:vAnchor="page" w:hAnchor="page" w:x="2979" w:y="8646"/>
        <w:shd w:val="clear" w:color="auto" w:fill="auto"/>
        <w:spacing w:line="216" w:lineRule="exact"/>
        <w:ind w:left="80" w:right="20" w:firstLine="340"/>
        <w:jc w:val="both"/>
      </w:pPr>
      <w:r>
        <w:rPr>
          <w:rStyle w:val="Bodytext4Spacing0pt0"/>
          <w:b/>
          <w:bCs/>
        </w:rPr>
        <w:t>Две коррелированные величины также и зависимы. Действительно, допустив противное, мы должны заклю</w:t>
      </w:r>
      <w:r>
        <w:rPr>
          <w:rStyle w:val="Bodytext4Spacing0pt0"/>
          <w:b/>
          <w:bCs/>
        </w:rPr>
        <w:softHyphen/>
        <w:t xml:space="preserve">чить, что </w:t>
      </w:r>
      <w:r>
        <w:rPr>
          <w:rStyle w:val="Bodytext4Italica"/>
          <w:b/>
          <w:bCs/>
        </w:rPr>
        <w:t>\и</w:t>
      </w:r>
      <w:r>
        <w:rPr>
          <w:rStyle w:val="Bodytext4Italica"/>
          <w:b/>
          <w:bCs/>
          <w:vertAlign w:val="subscript"/>
        </w:rPr>
        <w:t>ху</w:t>
      </w:r>
      <w:r>
        <w:rPr>
          <w:rStyle w:val="Bodytext4Italica"/>
          <w:b/>
          <w:bCs/>
        </w:rPr>
        <w:t>=0,</w:t>
      </w:r>
      <w:r>
        <w:rPr>
          <w:rStyle w:val="Bodytext4Spacing0pt0"/>
          <w:b/>
          <w:bCs/>
        </w:rPr>
        <w:t xml:space="preserve"> а это противоречит условию, так как для коррелированных величин </w:t>
      </w:r>
      <w:r>
        <w:rPr>
          <w:rStyle w:val="Bodytext4Italica"/>
          <w:b/>
          <w:bCs/>
        </w:rPr>
        <w:t>\</w:t>
      </w:r>
      <w:r>
        <w:rPr>
          <w:rStyle w:val="Bodytext4Candara6"/>
        </w:rPr>
        <w:t>1</w:t>
      </w:r>
      <w:r>
        <w:rPr>
          <w:rStyle w:val="Bodytext4Italica"/>
          <w:b/>
          <w:bCs/>
          <w:vertAlign w:val="subscript"/>
        </w:rPr>
        <w:t>ху</w:t>
      </w:r>
      <w:r>
        <w:rPr>
          <w:rStyle w:val="Bodytext4Italica"/>
          <w:b/>
          <w:bCs/>
        </w:rPr>
        <w:t>ф</w:t>
      </w:r>
      <w:r>
        <w:rPr>
          <w:rStyle w:val="Bodytext4Candara6"/>
        </w:rPr>
        <w:t>0</w:t>
      </w:r>
      <w:r>
        <w:rPr>
          <w:rStyle w:val="Bodytext4Italica"/>
          <w:b/>
          <w:bCs/>
        </w:rPr>
        <w:t>.</w:t>
      </w:r>
    </w:p>
    <w:p w14:paraId="5D2985EC" w14:textId="77777777" w:rsidR="00F4136F" w:rsidRDefault="00E27E4F">
      <w:pPr>
        <w:pStyle w:val="Bodytext40"/>
        <w:framePr w:w="6346" w:h="4024" w:hRule="exact" w:wrap="around" w:vAnchor="page" w:hAnchor="page" w:x="2979" w:y="8646"/>
        <w:shd w:val="clear" w:color="auto" w:fill="auto"/>
        <w:spacing w:line="216" w:lineRule="exact"/>
        <w:ind w:left="80" w:right="20" w:firstLine="340"/>
        <w:jc w:val="both"/>
      </w:pPr>
      <w:r>
        <w:rPr>
          <w:rStyle w:val="Bodytext4Spacing0pt0"/>
          <w:b/>
          <w:bCs/>
        </w:rPr>
        <w:t>Обратное предположение не всегда имеет место, т. е. если две величины зависимы, то они могут быть как коррелированными, так и некоррелированными. Другими</w:t>
      </w:r>
    </w:p>
    <w:p w14:paraId="5D2985ED" w14:textId="77777777" w:rsidR="00F4136F" w:rsidRDefault="00E27E4F">
      <w:pPr>
        <w:pStyle w:val="Headerorfooter40"/>
        <w:framePr w:w="6432" w:h="190" w:hRule="exact" w:wrap="around" w:vAnchor="page" w:hAnchor="page" w:x="2984" w:y="12814"/>
        <w:shd w:val="clear" w:color="auto" w:fill="auto"/>
        <w:tabs>
          <w:tab w:val="right" w:pos="6344"/>
        </w:tabs>
        <w:spacing w:line="160" w:lineRule="exact"/>
        <w:ind w:left="80"/>
        <w:jc w:val="both"/>
      </w:pPr>
      <w:r>
        <w:rPr>
          <w:rStyle w:val="Headerorfooter4Spacing0pt0"/>
        </w:rPr>
        <w:t>12*</w:t>
      </w:r>
      <w:r>
        <w:rPr>
          <w:rStyle w:val="Headerorfooter4Spacing0pt0"/>
        </w:rPr>
        <w:tab/>
      </w:r>
      <w:r>
        <w:rPr>
          <w:rStyle w:val="Headerorfooter48pt3"/>
        </w:rPr>
        <w:t>179</w:t>
      </w:r>
    </w:p>
    <w:p w14:paraId="5D2985E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5EF" w14:textId="77777777" w:rsidR="00F4136F" w:rsidRDefault="00E27E4F">
      <w:pPr>
        <w:pStyle w:val="Bodytext40"/>
        <w:framePr w:w="6288" w:h="2793" w:hRule="exact" w:wrap="around" w:vAnchor="page" w:hAnchor="page" w:x="3013" w:y="2922"/>
        <w:shd w:val="clear" w:color="auto" w:fill="auto"/>
        <w:spacing w:line="221" w:lineRule="exact"/>
        <w:ind w:left="80" w:right="53" w:firstLine="0"/>
        <w:jc w:val="both"/>
      </w:pPr>
      <w:r>
        <w:rPr>
          <w:rStyle w:val="Bodytext4Spacing0pt0"/>
          <w:b/>
          <w:bCs/>
        </w:rPr>
        <w:t>словами, корреляционный момент двух зависимых вели-</w:t>
      </w:r>
      <w:r>
        <w:rPr>
          <w:rStyle w:val="Bodytext4Spacing0pt0"/>
          <w:b/>
          <w:bCs/>
        </w:rPr>
        <w:br/>
        <w:t>чин может быть не равен нулю, но может и равняться</w:t>
      </w:r>
      <w:r>
        <w:rPr>
          <w:rStyle w:val="Bodytext4Spacing0pt0"/>
          <w:b/>
          <w:bCs/>
        </w:rPr>
        <w:br/>
        <w:t>нулю.</w:t>
      </w:r>
    </w:p>
    <w:p w14:paraId="5D2985F0" w14:textId="77777777" w:rsidR="00F4136F" w:rsidRDefault="00E27E4F">
      <w:pPr>
        <w:pStyle w:val="Bodytext40"/>
        <w:framePr w:w="6288" w:h="2793" w:hRule="exact" w:wrap="around" w:vAnchor="page" w:hAnchor="page" w:x="3013" w:y="2922"/>
        <w:shd w:val="clear" w:color="auto" w:fill="auto"/>
        <w:spacing w:after="95" w:line="221" w:lineRule="exact"/>
        <w:ind w:left="60" w:right="60" w:firstLine="340"/>
        <w:jc w:val="both"/>
      </w:pPr>
      <w:r>
        <w:rPr>
          <w:rStyle w:val="Bodytext4Spacing0pt0"/>
          <w:b/>
          <w:bCs/>
        </w:rPr>
        <w:t>Убедимся на примере, что две зависимые величины</w:t>
      </w:r>
      <w:r>
        <w:rPr>
          <w:rStyle w:val="Bodytext4Spacing0pt0"/>
          <w:b/>
          <w:bCs/>
        </w:rPr>
        <w:br/>
        <w:t>могут быть некоррелированными.</w:t>
      </w:r>
    </w:p>
    <w:p w14:paraId="5D2985F1" w14:textId="77777777" w:rsidR="00F4136F" w:rsidRDefault="00E27E4F">
      <w:pPr>
        <w:pStyle w:val="Bodytext50"/>
        <w:framePr w:w="6288" w:h="2793" w:hRule="exact" w:wrap="around" w:vAnchor="page" w:hAnchor="page" w:x="3013" w:y="2922"/>
        <w:shd w:val="clear" w:color="auto" w:fill="auto"/>
        <w:spacing w:before="0" w:after="74" w:line="178" w:lineRule="exact"/>
        <w:ind w:left="60" w:right="60" w:firstLine="340"/>
      </w:pPr>
      <w:r>
        <w:rPr>
          <w:rStyle w:val="Bodytext5Spacing0pt0"/>
        </w:rPr>
        <w:t>Пример. Двумерная случайная величина (X, У</w:t>
      </w:r>
      <w:r>
        <w:rPr>
          <w:rStyle w:val="Bodytext5Italicc"/>
        </w:rPr>
        <w:t>)</w:t>
      </w:r>
      <w:r>
        <w:rPr>
          <w:rStyle w:val="Bodytext5Spacing0pt0"/>
        </w:rPr>
        <w:t xml:space="preserve"> задана плот-</w:t>
      </w:r>
      <w:r>
        <w:rPr>
          <w:rStyle w:val="Bodytext5Spacing0pt0"/>
        </w:rPr>
        <w:br/>
        <w:t>ностью распределения:</w:t>
      </w:r>
    </w:p>
    <w:p w14:paraId="5D2985F2" w14:textId="77777777" w:rsidR="00F4136F" w:rsidRDefault="00E27E4F">
      <w:pPr>
        <w:pStyle w:val="Bodytext50"/>
        <w:framePr w:w="6288" w:h="2793" w:hRule="exact" w:wrap="around" w:vAnchor="page" w:hAnchor="page" w:x="3013" w:y="2922"/>
        <w:shd w:val="clear" w:color="auto" w:fill="auto"/>
        <w:spacing w:before="0" w:line="160" w:lineRule="exact"/>
        <w:ind w:left="60" w:right="53" w:firstLine="340"/>
      </w:pPr>
      <w:r>
        <w:rPr>
          <w:rStyle w:val="Bodytext5Spacing0pt0"/>
        </w:rPr>
        <w:t xml:space="preserve">М*. </w:t>
      </w:r>
      <w:r>
        <w:rPr>
          <w:rStyle w:val="Bodytext5Italicc"/>
        </w:rPr>
        <w:t>У)=</w:t>
      </w:r>
      <w:r>
        <w:rPr>
          <w:rStyle w:val="Bodytext5Spacing0pt0"/>
        </w:rPr>
        <w:t xml:space="preserve"> 1/6зт внутри эллипса </w:t>
      </w:r>
      <w:r>
        <w:rPr>
          <w:rStyle w:val="Bodytext5Italicf0"/>
        </w:rPr>
        <w:t>х*/9-\-у</w:t>
      </w:r>
      <w:r>
        <w:rPr>
          <w:rStyle w:val="Bodytext5Italicf0"/>
          <w:vertAlign w:val="superscript"/>
        </w:rPr>
        <w:t>2</w:t>
      </w:r>
      <w:r>
        <w:rPr>
          <w:rStyle w:val="Bodytext5Italicf0"/>
        </w:rPr>
        <w:t>/4=</w:t>
      </w:r>
      <w:r>
        <w:rPr>
          <w:rStyle w:val="Bodytext5Spacing0pt0"/>
        </w:rPr>
        <w:t xml:space="preserve"> 1;</w:t>
      </w:r>
    </w:p>
    <w:p w14:paraId="5D2985F3" w14:textId="77777777" w:rsidR="00F4136F" w:rsidRDefault="00E27E4F">
      <w:pPr>
        <w:pStyle w:val="Bodytext50"/>
        <w:framePr w:w="6288" w:h="2793" w:hRule="exact" w:wrap="around" w:vAnchor="page" w:hAnchor="page" w:x="3013" w:y="2922"/>
        <w:shd w:val="clear" w:color="auto" w:fill="auto"/>
        <w:spacing w:before="0" w:after="32" w:line="170" w:lineRule="exact"/>
        <w:ind w:left="60" w:right="53" w:firstLine="340"/>
      </w:pPr>
      <w:r>
        <w:rPr>
          <w:rStyle w:val="Bodytext5Spacing0pt0"/>
        </w:rPr>
        <w:t>/(</w:t>
      </w:r>
      <w:r>
        <w:rPr>
          <w:rStyle w:val="Bodytext5Italicf0"/>
        </w:rPr>
        <w:t>х,</w:t>
      </w:r>
      <w:r>
        <w:rPr>
          <w:rStyle w:val="Bodytext5Spacing0pt0"/>
        </w:rPr>
        <w:t xml:space="preserve"> у</w:t>
      </w:r>
      <w:r>
        <w:rPr>
          <w:rStyle w:val="Bodytext5Candara4"/>
        </w:rPr>
        <w:t>)=0</w:t>
      </w:r>
      <w:r>
        <w:rPr>
          <w:rStyle w:val="Bodytext5Spacing0pt0"/>
        </w:rPr>
        <w:t xml:space="preserve"> вне этого эллипса.</w:t>
      </w:r>
    </w:p>
    <w:p w14:paraId="5D2985F4" w14:textId="77777777" w:rsidR="00F4136F" w:rsidRDefault="00E27E4F">
      <w:pPr>
        <w:pStyle w:val="Bodytext50"/>
        <w:framePr w:w="6288" w:h="2793" w:hRule="exact" w:wrap="around" w:vAnchor="page" w:hAnchor="page" w:x="3013" w:y="2922"/>
        <w:shd w:val="clear" w:color="auto" w:fill="auto"/>
        <w:spacing w:before="0" w:line="173" w:lineRule="exact"/>
        <w:ind w:left="60" w:right="53" w:firstLine="340"/>
      </w:pPr>
      <w:r>
        <w:rPr>
          <w:rStyle w:val="Bodytext5Spacing0pt0"/>
        </w:rPr>
        <w:t xml:space="preserve">Доказать, что X и </w:t>
      </w:r>
      <w:r>
        <w:rPr>
          <w:rStyle w:val="Bodytext5Italicf0"/>
        </w:rPr>
        <w:t>У</w:t>
      </w:r>
      <w:r>
        <w:rPr>
          <w:rStyle w:val="Bodytext5Spacing0pt0"/>
        </w:rPr>
        <w:t xml:space="preserve"> — зависимые некоррелированные величины.</w:t>
      </w:r>
    </w:p>
    <w:p w14:paraId="5D2985F5" w14:textId="77777777" w:rsidR="00F4136F" w:rsidRDefault="00E27E4F">
      <w:pPr>
        <w:pStyle w:val="Bodytext50"/>
        <w:framePr w:w="6288" w:h="2793" w:hRule="exact" w:wrap="around" w:vAnchor="page" w:hAnchor="page" w:x="3013" w:y="2922"/>
        <w:shd w:val="clear" w:color="auto" w:fill="auto"/>
        <w:spacing w:before="0" w:line="173" w:lineRule="exact"/>
        <w:ind w:left="60" w:right="60" w:firstLine="340"/>
      </w:pPr>
      <w:r>
        <w:rPr>
          <w:rStyle w:val="Bodytext5Spacing2pt2"/>
        </w:rPr>
        <w:t>Решение.</w:t>
      </w:r>
      <w:r>
        <w:rPr>
          <w:rStyle w:val="Bodytext5Spacing0pt0"/>
        </w:rPr>
        <w:t xml:space="preserve"> Воспользуемся ранее вычисленными плотностями распределения составляющих </w:t>
      </w:r>
      <w:r>
        <w:rPr>
          <w:rStyle w:val="Bodytext5Italicf0"/>
        </w:rPr>
        <w:t>X и У</w:t>
      </w:r>
      <w:r>
        <w:rPr>
          <w:rStyle w:val="Bodytext5Spacing0pt0"/>
        </w:rPr>
        <w:t xml:space="preserve"> (см. § 12):</w:t>
      </w:r>
    </w:p>
    <w:p w14:paraId="5D2985F6" w14:textId="77777777" w:rsidR="00F4136F" w:rsidRDefault="00E27E4F">
      <w:pPr>
        <w:pStyle w:val="Bodytext50"/>
        <w:framePr w:w="6288" w:h="1118" w:hRule="exact" w:wrap="around" w:vAnchor="page" w:hAnchor="page" w:x="3013" w:y="6090"/>
        <w:shd w:val="clear" w:color="auto" w:fill="auto"/>
        <w:spacing w:before="0" w:line="173" w:lineRule="exact"/>
        <w:ind w:left="60" w:right="34" w:firstLine="0"/>
      </w:pPr>
      <w:r>
        <w:rPr>
          <w:rStyle w:val="Bodytext5Spacing0pt0"/>
        </w:rPr>
        <w:t xml:space="preserve">са и </w:t>
      </w:r>
      <w:r>
        <w:rPr>
          <w:rStyle w:val="Bodytext5Italicc"/>
          <w:lang w:val="en-US" w:eastAsia="en-US" w:bidi="en-US"/>
        </w:rPr>
        <w:t>f</w:t>
      </w:r>
      <w:r>
        <w:rPr>
          <w:rStyle w:val="Bodytext5Italicc"/>
          <w:vertAlign w:val="subscript"/>
          <w:lang w:val="en-US" w:eastAsia="en-US" w:bidi="en-US"/>
        </w:rPr>
        <w:t>1</w:t>
      </w:r>
      <w:r>
        <w:rPr>
          <w:rStyle w:val="Bodytext5Spacing0pt0"/>
          <w:lang w:val="en-US" w:eastAsia="en-US" w:bidi="en-US"/>
        </w:rPr>
        <w:t xml:space="preserve"> </w:t>
      </w:r>
      <w:r>
        <w:rPr>
          <w:rStyle w:val="Bodytext5Spacing0pt0"/>
        </w:rPr>
        <w:t xml:space="preserve">(х) = </w:t>
      </w:r>
      <w:r>
        <w:rPr>
          <w:rStyle w:val="Bodytext5Candara4"/>
        </w:rPr>
        <w:t>0</w:t>
      </w:r>
      <w:r>
        <w:rPr>
          <w:rStyle w:val="Bodytext5Spacing0pt0"/>
        </w:rPr>
        <w:t>, /</w:t>
      </w:r>
      <w:r>
        <w:rPr>
          <w:rStyle w:val="Bodytext5Candara4"/>
          <w:vertAlign w:val="subscript"/>
        </w:rPr>
        <w:t>2</w:t>
      </w:r>
      <w:r>
        <w:rPr>
          <w:rStyle w:val="Bodytext5Spacing0pt0"/>
        </w:rPr>
        <w:t xml:space="preserve">(у)= </w:t>
      </w:r>
      <w:r>
        <w:rPr>
          <w:rStyle w:val="Bodytext5Candara4"/>
        </w:rPr>
        <w:t>0</w:t>
      </w:r>
      <w:r>
        <w:rPr>
          <w:rStyle w:val="Bodytext5Spacing0pt0"/>
        </w:rPr>
        <w:t xml:space="preserve"> вне его.</w:t>
      </w:r>
    </w:p>
    <w:p w14:paraId="5D2985F7" w14:textId="77777777" w:rsidR="00F4136F" w:rsidRDefault="00E27E4F">
      <w:pPr>
        <w:pStyle w:val="Bodytext50"/>
        <w:framePr w:w="6288" w:h="1118" w:hRule="exact" w:wrap="around" w:vAnchor="page" w:hAnchor="page" w:x="3013" w:y="6090"/>
        <w:shd w:val="clear" w:color="auto" w:fill="auto"/>
        <w:spacing w:before="0" w:line="173" w:lineRule="exact"/>
        <w:ind w:left="60" w:right="60" w:firstLine="340"/>
      </w:pPr>
      <w:r>
        <w:rPr>
          <w:rStyle w:val="Bodytext5Spacing0pt0"/>
        </w:rPr>
        <w:t xml:space="preserve">Так как </w:t>
      </w:r>
      <w:r>
        <w:rPr>
          <w:rStyle w:val="Bodytext5Italicc"/>
          <w:lang w:val="en-US" w:eastAsia="en-US" w:bidi="en-US"/>
        </w:rPr>
        <w:t xml:space="preserve">f </w:t>
      </w:r>
      <w:r>
        <w:rPr>
          <w:rStyle w:val="Bodytext5Italicc"/>
        </w:rPr>
        <w:t xml:space="preserve">(х, у) ф </w:t>
      </w:r>
      <w:r>
        <w:rPr>
          <w:rStyle w:val="Bodytext5Italicc"/>
          <w:lang w:val="en-US" w:eastAsia="en-US" w:bidi="en-US"/>
        </w:rPr>
        <w:t>f\(x) f</w:t>
      </w:r>
      <w:r>
        <w:rPr>
          <w:rStyle w:val="Bodytext5Italicc"/>
          <w:vertAlign w:val="subscript"/>
          <w:lang w:val="en-US" w:eastAsia="en-US" w:bidi="en-US"/>
        </w:rPr>
        <w:t>t</w:t>
      </w:r>
      <w:r>
        <w:rPr>
          <w:rStyle w:val="Bodytext5Italicc"/>
          <w:lang w:val="en-US" w:eastAsia="en-US" w:bidi="en-US"/>
        </w:rPr>
        <w:t>{y),</w:t>
      </w:r>
      <w:r>
        <w:rPr>
          <w:rStyle w:val="Bodytext5Spacing0pt0"/>
          <w:lang w:val="en-US" w:eastAsia="en-US" w:bidi="en-US"/>
        </w:rPr>
        <w:t xml:space="preserve"> </w:t>
      </w:r>
      <w:r>
        <w:rPr>
          <w:rStyle w:val="Bodytext5Spacing0pt0"/>
        </w:rPr>
        <w:t xml:space="preserve">то X и </w:t>
      </w:r>
      <w:r>
        <w:rPr>
          <w:rStyle w:val="Bodytext5Italicc"/>
        </w:rPr>
        <w:t>У</w:t>
      </w:r>
      <w:r>
        <w:rPr>
          <w:rStyle w:val="Bodytext5Spacing0pt0"/>
        </w:rPr>
        <w:t xml:space="preserve"> — зависимые величины (см. § 16).</w:t>
      </w:r>
    </w:p>
    <w:p w14:paraId="5D2985F8" w14:textId="77777777" w:rsidR="00F4136F" w:rsidRDefault="00E27E4F">
      <w:pPr>
        <w:pStyle w:val="Bodytext50"/>
        <w:framePr w:w="6288" w:h="1118" w:hRule="exact" w:wrap="around" w:vAnchor="page" w:hAnchor="page" w:x="3013" w:y="6090"/>
        <w:shd w:val="clear" w:color="auto" w:fill="auto"/>
        <w:spacing w:before="0" w:line="173" w:lineRule="exact"/>
        <w:ind w:left="60" w:right="60" w:firstLine="340"/>
      </w:pPr>
      <w:r>
        <w:rPr>
          <w:rStyle w:val="Bodytext5Spacing0pt0"/>
        </w:rPr>
        <w:t xml:space="preserve">Для того чтобы доказать некоррелированность </w:t>
      </w:r>
      <w:r>
        <w:rPr>
          <w:rStyle w:val="Bodytext5Italicc"/>
        </w:rPr>
        <w:t>X</w:t>
      </w:r>
      <w:r>
        <w:rPr>
          <w:rStyle w:val="Bodytext5Spacing0pt0"/>
        </w:rPr>
        <w:t xml:space="preserve"> и У, доста</w:t>
      </w:r>
      <w:r>
        <w:rPr>
          <w:rStyle w:val="Bodytext5Spacing0pt0"/>
        </w:rPr>
        <w:softHyphen/>
        <w:t>точно убедиться в том, что р</w:t>
      </w:r>
      <w:r>
        <w:rPr>
          <w:rStyle w:val="Bodytext5Spacing0pt0"/>
          <w:vertAlign w:val="subscript"/>
        </w:rPr>
        <w:t>ху</w:t>
      </w:r>
      <w:r>
        <w:rPr>
          <w:rStyle w:val="Bodytext5Spacing0pt0"/>
        </w:rPr>
        <w:t xml:space="preserve"> = 0. Найдем корреляционный момент по формуле (см. § 17)</w:t>
      </w:r>
    </w:p>
    <w:p w14:paraId="5D2985F9" w14:textId="77777777" w:rsidR="00F4136F" w:rsidRDefault="00E27E4F">
      <w:pPr>
        <w:pStyle w:val="Bodytext50"/>
        <w:framePr w:w="6288" w:h="591" w:hRule="exact" w:wrap="around" w:vAnchor="page" w:hAnchor="page" w:x="3013" w:y="8029"/>
        <w:shd w:val="clear" w:color="auto" w:fill="auto"/>
        <w:spacing w:before="0" w:line="173" w:lineRule="exact"/>
        <w:ind w:left="60" w:right="60" w:firstLine="0"/>
      </w:pPr>
      <w:r>
        <w:rPr>
          <w:rStyle w:val="Bodytext5Spacing0pt0"/>
        </w:rPr>
        <w:t xml:space="preserve">Поскольку функция </w:t>
      </w:r>
      <w:r>
        <w:rPr>
          <w:rStyle w:val="Bodytext5Italicc"/>
          <w:lang w:val="en-US" w:eastAsia="en-US" w:bidi="en-US"/>
        </w:rPr>
        <w:t>f</w:t>
      </w:r>
      <w:r>
        <w:rPr>
          <w:rStyle w:val="Bodytext5Italicc"/>
          <w:vertAlign w:val="subscript"/>
          <w:lang w:val="en-US" w:eastAsia="en-US" w:bidi="en-US"/>
        </w:rPr>
        <w:t>l</w:t>
      </w:r>
      <w:r>
        <w:rPr>
          <w:rStyle w:val="Bodytext5Italicc"/>
          <w:lang w:val="en-US" w:eastAsia="en-US" w:bidi="en-US"/>
        </w:rPr>
        <w:t xml:space="preserve"> </w:t>
      </w:r>
      <w:r>
        <w:rPr>
          <w:rStyle w:val="Bodytext5Italicc"/>
        </w:rPr>
        <w:t>(х)</w:t>
      </w:r>
      <w:r>
        <w:rPr>
          <w:rStyle w:val="Bodytext5Spacing0pt0"/>
        </w:rPr>
        <w:t xml:space="preserve"> симметрична относительно оси </w:t>
      </w:r>
      <w:r>
        <w:rPr>
          <w:rStyle w:val="Bodytext5Italicc"/>
        </w:rPr>
        <w:t>Оу,</w:t>
      </w:r>
      <w:r>
        <w:rPr>
          <w:rStyle w:val="Bodytext5Spacing0pt0"/>
        </w:rPr>
        <w:t xml:space="preserve"> то Л1(Х)=0; аналогично, </w:t>
      </w:r>
      <w:r>
        <w:rPr>
          <w:rStyle w:val="Bodytext5Italicc"/>
        </w:rPr>
        <w:t>М</w:t>
      </w:r>
      <w:r>
        <w:rPr>
          <w:rStyle w:val="Bodytext5Spacing0pt0"/>
        </w:rPr>
        <w:t xml:space="preserve"> (У) =0 в силу симметрии /_ </w:t>
      </w:r>
      <w:r>
        <w:rPr>
          <w:rStyle w:val="Bodytext5Italicc"/>
        </w:rPr>
        <w:t>(у)</w:t>
      </w:r>
      <w:r>
        <w:rPr>
          <w:rStyle w:val="Bodytext5Spacing0pt0"/>
        </w:rPr>
        <w:t xml:space="preserve"> относи</w:t>
      </w:r>
      <w:r>
        <w:rPr>
          <w:rStyle w:val="Bodytext5Spacing0pt0"/>
        </w:rPr>
        <w:softHyphen/>
        <w:t xml:space="preserve">тельно оси </w:t>
      </w:r>
      <w:r>
        <w:rPr>
          <w:rStyle w:val="Bodytext5Italicc"/>
        </w:rPr>
        <w:t>Ох.</w:t>
      </w:r>
      <w:r>
        <w:rPr>
          <w:rStyle w:val="Bodytext5Spacing0pt0"/>
        </w:rPr>
        <w:t xml:space="preserve"> Следовагельно,</w:t>
      </w:r>
    </w:p>
    <w:p w14:paraId="5D2985FA" w14:textId="77777777" w:rsidR="00F4136F" w:rsidRDefault="00E27E4F">
      <w:pPr>
        <w:pStyle w:val="Bodytext50"/>
        <w:framePr w:wrap="around" w:vAnchor="page" w:hAnchor="page" w:x="3061" w:y="9464"/>
        <w:shd w:val="clear" w:color="auto" w:fill="auto"/>
        <w:spacing w:before="0" w:line="160" w:lineRule="exact"/>
        <w:ind w:firstLine="0"/>
        <w:jc w:val="left"/>
      </w:pPr>
      <w:r>
        <w:rPr>
          <w:rStyle w:val="Bodytext5Spacing0pt0"/>
        </w:rPr>
        <w:t xml:space="preserve">Выиося постоянный множитель /(*, </w:t>
      </w:r>
      <w:r>
        <w:rPr>
          <w:rStyle w:val="Bodytext5Italicc"/>
        </w:rPr>
        <w:t>у)</w:t>
      </w:r>
      <w:r>
        <w:rPr>
          <w:rStyle w:val="Bodytext5Spacing0pt0"/>
        </w:rPr>
        <w:t xml:space="preserve"> за знак интеграла, получим</w:t>
      </w:r>
    </w:p>
    <w:p w14:paraId="5D2985FB" w14:textId="77777777" w:rsidR="00F4136F" w:rsidRDefault="00E27E4F">
      <w:pPr>
        <w:pStyle w:val="Bodytext50"/>
        <w:framePr w:w="6288" w:h="2187" w:hRule="exact" w:wrap="around" w:vAnchor="page" w:hAnchor="page" w:x="3013" w:y="10503"/>
        <w:shd w:val="clear" w:color="auto" w:fill="auto"/>
        <w:spacing w:before="0" w:after="26" w:line="178" w:lineRule="exact"/>
        <w:ind w:left="60" w:right="60" w:firstLine="0"/>
      </w:pPr>
      <w:r>
        <w:rPr>
          <w:rStyle w:val="Bodytext5Spacing0pt0"/>
        </w:rPr>
        <w:t>Внутренний интеграл равен нулю (подынтегральная функция иечетиа, пределы интегрирования симметричны относительно начала коорди</w:t>
      </w:r>
      <w:r>
        <w:rPr>
          <w:rStyle w:val="Bodytext5Spacing0pt0"/>
        </w:rPr>
        <w:softHyphen/>
        <w:t xml:space="preserve">нат), следовательно, </w:t>
      </w:r>
      <w:r>
        <w:rPr>
          <w:rStyle w:val="Bodytext5Italicf0"/>
          <w:lang w:val="en-US" w:eastAsia="en-US" w:bidi="en-US"/>
        </w:rPr>
        <w:t>\i</w:t>
      </w:r>
      <w:r>
        <w:rPr>
          <w:rStyle w:val="Bodytext5Italicf0"/>
          <w:vertAlign w:val="subscript"/>
          <w:lang w:val="en-US" w:eastAsia="en-US" w:bidi="en-US"/>
        </w:rPr>
        <w:t>xy</w:t>
      </w:r>
      <w:r>
        <w:rPr>
          <w:rStyle w:val="Bodytext5Italicf0"/>
          <w:lang w:val="en-US" w:eastAsia="en-US" w:bidi="en-US"/>
        </w:rPr>
        <w:t xml:space="preserve"> = Q,</w:t>
      </w:r>
      <w:r>
        <w:rPr>
          <w:rStyle w:val="Bodytext5Spacing0pt0"/>
          <w:lang w:val="en-US" w:eastAsia="en-US" w:bidi="en-US"/>
        </w:rPr>
        <w:t xml:space="preserve"> </w:t>
      </w:r>
      <w:r>
        <w:rPr>
          <w:rStyle w:val="Bodytext5Spacing0pt0"/>
        </w:rPr>
        <w:t>т. е. зависимые случайные величины X и У некоррелированы.</w:t>
      </w:r>
    </w:p>
    <w:p w14:paraId="5D2985FC" w14:textId="77777777" w:rsidR="00F4136F" w:rsidRDefault="00E27E4F">
      <w:pPr>
        <w:pStyle w:val="Bodytext40"/>
        <w:framePr w:w="6288" w:h="2187" w:hRule="exact" w:wrap="around" w:vAnchor="page" w:hAnchor="page" w:x="3013" w:y="10503"/>
        <w:shd w:val="clear" w:color="auto" w:fill="auto"/>
        <w:spacing w:line="221" w:lineRule="exact"/>
        <w:ind w:left="60" w:right="60" w:firstLine="340"/>
        <w:jc w:val="both"/>
      </w:pPr>
      <w:r>
        <w:rPr>
          <w:rStyle w:val="Bodytext4Spacing0pt0"/>
          <w:b/>
          <w:bCs/>
        </w:rPr>
        <w:t>Итак, из коррелированное™ двух случайных величин следует их зависимость, но из зависимости еще не вы</w:t>
      </w:r>
      <w:r>
        <w:rPr>
          <w:rStyle w:val="Bodytext4Spacing0pt0"/>
          <w:b/>
          <w:bCs/>
        </w:rPr>
        <w:softHyphen/>
        <w:t>текает коррелированность. Из независимости двух вели</w:t>
      </w:r>
      <w:r>
        <w:rPr>
          <w:rStyle w:val="Bodytext4Spacing0pt0"/>
          <w:b/>
          <w:bCs/>
        </w:rPr>
        <w:softHyphen/>
        <w:t>чин следует их некоррелированность, но из некоррели</w:t>
      </w:r>
      <w:r>
        <w:rPr>
          <w:rStyle w:val="Bodytext4Spacing0pt0"/>
          <w:b/>
          <w:bCs/>
        </w:rPr>
        <w:softHyphen/>
        <w:t>рованности еще нельзя заключить о независимости этих величин.</w:t>
      </w:r>
    </w:p>
    <w:p w14:paraId="5D2985FD" w14:textId="77777777" w:rsidR="00F4136F" w:rsidRDefault="00E27E4F">
      <w:pPr>
        <w:pStyle w:val="Bodytext40"/>
        <w:framePr w:w="6288" w:h="476" w:hRule="exact" w:wrap="around" w:vAnchor="page" w:hAnchor="page" w:x="3013" w:y="5647"/>
        <w:shd w:val="clear" w:color="auto" w:fill="auto"/>
        <w:spacing w:line="210" w:lineRule="exact"/>
        <w:ind w:left="1120" w:firstLine="0"/>
        <w:jc w:val="left"/>
      </w:pPr>
      <w:r>
        <w:rPr>
          <w:rStyle w:val="Bodytext4Candara2"/>
        </w:rPr>
        <w:t>2</w:t>
      </w:r>
      <w:r>
        <w:rPr>
          <w:rStyle w:val="Bodytext4Spacing0pt0"/>
          <w:b/>
          <w:bCs/>
        </w:rPr>
        <w:t xml:space="preserve"> |</w:t>
      </w:r>
    </w:p>
    <w:p w14:paraId="5D2985FE" w14:textId="77777777" w:rsidR="00F4136F" w:rsidRDefault="00E27E4F">
      <w:pPr>
        <w:pStyle w:val="Bodytext50"/>
        <w:framePr w:w="6288" w:h="476" w:hRule="exact" w:wrap="around" w:vAnchor="page" w:hAnchor="page" w:x="3013" w:y="5647"/>
        <w:shd w:val="clear" w:color="auto" w:fill="auto"/>
        <w:spacing w:before="0" w:line="170" w:lineRule="exact"/>
        <w:ind w:left="60" w:right="48" w:firstLine="340"/>
      </w:pPr>
      <w:r>
        <w:rPr>
          <w:rStyle w:val="Bodytext5Spacing0pt0"/>
        </w:rPr>
        <w:t xml:space="preserve">^ ^ </w:t>
      </w:r>
      <w:r>
        <w:rPr>
          <w:rStyle w:val="Bodytext5Spacing0pt0"/>
          <w:vertAlign w:val="superscript"/>
        </w:rPr>
        <w:t>=</w:t>
      </w:r>
      <w:r>
        <w:rPr>
          <w:rStyle w:val="Bodytext5Spacing0pt0"/>
        </w:rPr>
        <w:t xml:space="preserve"> </w:t>
      </w:r>
      <w:r>
        <w:rPr>
          <w:rStyle w:val="Bodytext5Candara4"/>
        </w:rPr>
        <w:t>9</w:t>
      </w:r>
      <w:r>
        <w:rPr>
          <w:rStyle w:val="Bodytext5Spacing0pt0"/>
        </w:rPr>
        <w:t xml:space="preserve">п ^ </w:t>
      </w:r>
      <w:r>
        <w:rPr>
          <w:rStyle w:val="Bodytext5Candara4"/>
          <w:vertAlign w:val="superscript"/>
        </w:rPr>
        <w:t>9</w:t>
      </w:r>
      <w:r>
        <w:rPr>
          <w:rStyle w:val="Bodytext5Spacing0pt0"/>
          <w:vertAlign w:val="superscript"/>
        </w:rPr>
        <w:t xml:space="preserve"> —</w:t>
      </w:r>
      <w:r>
        <w:rPr>
          <w:rStyle w:val="Bodytext5Spacing0pt0"/>
        </w:rPr>
        <w:t xml:space="preserve"> </w:t>
      </w:r>
      <w:r>
        <w:rPr>
          <w:rStyle w:val="Bodytext5Italicf0"/>
        </w:rPr>
        <w:t>*</w:t>
      </w:r>
      <w:r>
        <w:rPr>
          <w:rStyle w:val="Bodytext5Italicf0"/>
          <w:vertAlign w:val="superscript"/>
        </w:rPr>
        <w:t>1</w:t>
      </w:r>
      <w:r>
        <w:rPr>
          <w:rStyle w:val="Bodytext5Italicf0"/>
        </w:rPr>
        <w:t>’</w:t>
      </w:r>
      <w:r>
        <w:rPr>
          <w:rStyle w:val="Bodytext5Spacing0pt0"/>
        </w:rPr>
        <w:t xml:space="preserve"> </w:t>
      </w:r>
      <w:r>
        <w:rPr>
          <w:rStyle w:val="Bodytext5Candara4"/>
        </w:rPr>
        <w:t>/2</w:t>
      </w:r>
      <w:r>
        <w:rPr>
          <w:rStyle w:val="Bodytext5Spacing0pt0"/>
        </w:rPr>
        <w:t xml:space="preserve"> </w:t>
      </w:r>
      <w:r>
        <w:rPr>
          <w:rStyle w:val="Bodytext5Italicc"/>
        </w:rPr>
        <w:t xml:space="preserve">(У)~2п </w:t>
      </w:r>
      <w:r>
        <w:rPr>
          <w:rStyle w:val="Bodytext5Italicc"/>
          <w:lang w:val="en-US" w:eastAsia="en-US" w:bidi="en-US"/>
        </w:rPr>
        <w:t xml:space="preserve">Y </w:t>
      </w:r>
      <w:r>
        <w:rPr>
          <w:rStyle w:val="Bodytext5Italicc"/>
          <w:vertAlign w:val="superscript"/>
        </w:rPr>
        <w:t>4</w:t>
      </w:r>
      <w:r>
        <w:rPr>
          <w:rStyle w:val="Bodytext5Italicc"/>
        </w:rPr>
        <w:t>~~У</w:t>
      </w:r>
      <w:r>
        <w:rPr>
          <w:rStyle w:val="Bodytext5Italicc"/>
          <w:vertAlign w:val="superscript"/>
        </w:rPr>
        <w:t>2</w:t>
      </w:r>
      <w:r>
        <w:rPr>
          <w:rStyle w:val="Bodytext5Spacing0pt0"/>
        </w:rPr>
        <w:t xml:space="preserve"> внутри заданного эллип-</w:t>
      </w:r>
    </w:p>
    <w:p w14:paraId="5D2985FF" w14:textId="77777777" w:rsidR="00F4136F" w:rsidRDefault="00E27E4F">
      <w:pPr>
        <w:pStyle w:val="Bodytext60"/>
        <w:framePr w:w="6288" w:h="389" w:hRule="exact" w:wrap="around" w:vAnchor="page" w:hAnchor="page" w:x="3013" w:y="7443"/>
        <w:shd w:val="clear" w:color="auto" w:fill="auto"/>
        <w:spacing w:after="0" w:line="160" w:lineRule="exact"/>
        <w:ind w:right="20"/>
        <w:jc w:val="center"/>
      </w:pPr>
      <w:r>
        <w:rPr>
          <w:rStyle w:val="Bodytext6NotItalic0"/>
        </w:rPr>
        <w:t xml:space="preserve">И*„= </w:t>
      </w:r>
      <w:r>
        <w:rPr>
          <w:rStyle w:val="Bodytext6NotItalic0"/>
          <w:lang w:val="en-US" w:eastAsia="en-US" w:bidi="en-US"/>
        </w:rPr>
        <w:t xml:space="preserve">J J </w:t>
      </w:r>
      <w:r>
        <w:rPr>
          <w:rStyle w:val="Bodytext6Spacing2pt"/>
          <w:i/>
          <w:iCs/>
        </w:rPr>
        <w:t>lx-M(X))ly-M(y)]f(x,</w:t>
      </w:r>
      <w:r>
        <w:rPr>
          <w:rStyle w:val="Bodytext6Spacing1pt3"/>
          <w:i/>
          <w:iCs/>
        </w:rPr>
        <w:t xml:space="preserve"> y)dxdy.</w:t>
      </w:r>
    </w:p>
    <w:p w14:paraId="5D298600" w14:textId="5BC4F8E6" w:rsidR="00F4136F" w:rsidRDefault="00BF5A3A">
      <w:pPr>
        <w:framePr w:wrap="none" w:vAnchor="page" w:hAnchor="page" w:x="4904" w:y="8768"/>
        <w:rPr>
          <w:sz w:val="2"/>
          <w:szCs w:val="2"/>
        </w:rPr>
      </w:pPr>
      <w:r>
        <w:rPr>
          <w:noProof/>
        </w:rPr>
        <w:drawing>
          <wp:inline distT="0" distB="0" distL="0" distR="0" wp14:anchorId="5D29B855" wp14:editId="756C6E00">
            <wp:extent cx="1609725" cy="3524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9725" cy="352425"/>
                    </a:xfrm>
                    <a:prstGeom prst="rect">
                      <a:avLst/>
                    </a:prstGeom>
                    <a:noFill/>
                    <a:ln>
                      <a:noFill/>
                    </a:ln>
                  </pic:spPr>
                </pic:pic>
              </a:graphicData>
            </a:graphic>
          </wp:inline>
        </w:drawing>
      </w:r>
    </w:p>
    <w:p w14:paraId="5D298601" w14:textId="02FCF5B0" w:rsidR="00F4136F" w:rsidRDefault="00BF5A3A">
      <w:pPr>
        <w:framePr w:wrap="none" w:vAnchor="page" w:hAnchor="page" w:x="4794" w:y="9819"/>
        <w:rPr>
          <w:sz w:val="2"/>
          <w:szCs w:val="2"/>
        </w:rPr>
      </w:pPr>
      <w:r>
        <w:rPr>
          <w:noProof/>
        </w:rPr>
        <w:drawing>
          <wp:inline distT="0" distB="0" distL="0" distR="0" wp14:anchorId="5D29B856" wp14:editId="1FDD2C66">
            <wp:extent cx="1790700" cy="352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90700" cy="352425"/>
                    </a:xfrm>
                    <a:prstGeom prst="rect">
                      <a:avLst/>
                    </a:prstGeom>
                    <a:noFill/>
                    <a:ln>
                      <a:noFill/>
                    </a:ln>
                  </pic:spPr>
                </pic:pic>
              </a:graphicData>
            </a:graphic>
          </wp:inline>
        </w:drawing>
      </w:r>
    </w:p>
    <w:p w14:paraId="5D298602" w14:textId="77777777" w:rsidR="00F4136F" w:rsidRDefault="00E27E4F">
      <w:pPr>
        <w:pStyle w:val="Headerorfooter0"/>
        <w:framePr w:wrap="around" w:vAnchor="page" w:hAnchor="page" w:x="3162" w:y="12785"/>
        <w:shd w:val="clear" w:color="auto" w:fill="auto"/>
        <w:spacing w:line="160" w:lineRule="exact"/>
        <w:ind w:left="20"/>
      </w:pPr>
      <w:r>
        <w:rPr>
          <w:rStyle w:val="HeaderorfooterSpacing0pt0"/>
        </w:rPr>
        <w:t>180</w:t>
      </w:r>
    </w:p>
    <w:p w14:paraId="5D29860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604" w14:textId="77777777" w:rsidR="00F4136F" w:rsidRDefault="00E27E4F">
      <w:pPr>
        <w:pStyle w:val="Bodytext40"/>
        <w:framePr w:w="6317" w:h="945" w:hRule="exact" w:wrap="around" w:vAnchor="page" w:hAnchor="page" w:x="2991" w:y="2941"/>
        <w:shd w:val="clear" w:color="auto" w:fill="auto"/>
        <w:spacing w:line="221" w:lineRule="exact"/>
        <w:ind w:left="40" w:right="40" w:firstLine="360"/>
        <w:jc w:val="both"/>
      </w:pPr>
      <w:r>
        <w:rPr>
          <w:rStyle w:val="Bodytext4a"/>
          <w:b/>
          <w:bCs/>
        </w:rPr>
        <w:t>Заметим, однако, что из некоррелированности нор</w:t>
      </w:r>
      <w:r>
        <w:rPr>
          <w:rStyle w:val="Bodytext4a"/>
          <w:b/>
          <w:bCs/>
        </w:rPr>
        <w:softHyphen/>
        <w:t>мально распределенных величин вытекает их независи</w:t>
      </w:r>
      <w:r>
        <w:rPr>
          <w:rStyle w:val="Bodytext4a"/>
          <w:b/>
          <w:bCs/>
        </w:rPr>
        <w:softHyphen/>
        <w:t>мость. Это утверждение будет доказано в следующем параграфе.</w:t>
      </w:r>
    </w:p>
    <w:p w14:paraId="5D298605" w14:textId="77777777" w:rsidR="00F4136F" w:rsidRDefault="00E27E4F">
      <w:pPr>
        <w:pStyle w:val="Bodytext40"/>
        <w:framePr w:w="6317" w:h="5424" w:hRule="exact" w:wrap="around" w:vAnchor="page" w:hAnchor="page" w:x="2991" w:y="4150"/>
        <w:shd w:val="clear" w:color="auto" w:fill="auto"/>
        <w:spacing w:after="116" w:line="216" w:lineRule="exact"/>
        <w:ind w:left="960" w:right="1080" w:firstLine="0"/>
        <w:jc w:val="left"/>
      </w:pPr>
      <w:r>
        <w:rPr>
          <w:rStyle w:val="Bodytext4a"/>
          <w:b/>
          <w:bCs/>
        </w:rPr>
        <w:t>§ 19. Нормальный закон распределения на плоскости</w:t>
      </w:r>
    </w:p>
    <w:p w14:paraId="5D298606" w14:textId="77777777" w:rsidR="00F4136F" w:rsidRDefault="00E27E4F">
      <w:pPr>
        <w:pStyle w:val="Bodytext40"/>
        <w:framePr w:w="6317" w:h="5424" w:hRule="exact" w:wrap="around" w:vAnchor="page" w:hAnchor="page" w:x="2991" w:y="4150"/>
        <w:shd w:val="clear" w:color="auto" w:fill="auto"/>
        <w:spacing w:line="221" w:lineRule="exact"/>
        <w:ind w:left="40" w:right="40" w:firstLine="900"/>
        <w:jc w:val="left"/>
      </w:pPr>
      <w:r>
        <w:rPr>
          <w:rStyle w:val="Bodytext4a"/>
          <w:b/>
          <w:bCs/>
        </w:rPr>
        <w:t>На практике часто встречаются двумерные слу</w:t>
      </w:r>
      <w:r>
        <w:rPr>
          <w:rStyle w:val="Bodytext4a"/>
          <w:b/>
          <w:bCs/>
        </w:rPr>
        <w:softHyphen/>
        <w:t>чайные величины, распределение которых нормально.</w:t>
      </w:r>
    </w:p>
    <w:p w14:paraId="5D298607" w14:textId="77777777" w:rsidR="00F4136F" w:rsidRDefault="00E27E4F">
      <w:pPr>
        <w:pStyle w:val="Bodytext40"/>
        <w:framePr w:w="6317" w:h="5424" w:hRule="exact" w:wrap="around" w:vAnchor="page" w:hAnchor="page" w:x="2991" w:y="4150"/>
        <w:shd w:val="clear" w:color="auto" w:fill="auto"/>
        <w:spacing w:after="137" w:line="221" w:lineRule="exact"/>
        <w:ind w:left="40" w:right="40" w:firstLine="360"/>
        <w:jc w:val="both"/>
      </w:pPr>
      <w:r>
        <w:rPr>
          <w:rStyle w:val="Bodytext4Italicf2"/>
          <w:b/>
          <w:bCs/>
        </w:rPr>
        <w:t>Нормальным законом распределения на плоскости</w:t>
      </w:r>
      <w:r>
        <w:rPr>
          <w:rStyle w:val="Bodytext4a"/>
          <w:b/>
          <w:bCs/>
        </w:rPr>
        <w:t xml:space="preserve"> на</w:t>
      </w:r>
      <w:r>
        <w:rPr>
          <w:rStyle w:val="Bodytext4a"/>
          <w:b/>
          <w:bCs/>
        </w:rPr>
        <w:softHyphen/>
        <w:t>зывают распределение вероятностей двумерной случайной величины (</w:t>
      </w:r>
      <w:r>
        <w:rPr>
          <w:rStyle w:val="Bodytext4Italicf2"/>
          <w:b/>
          <w:bCs/>
        </w:rPr>
        <w:t>X</w:t>
      </w:r>
      <w:r>
        <w:rPr>
          <w:rStyle w:val="Bodytext4a"/>
          <w:b/>
          <w:bCs/>
        </w:rPr>
        <w:t xml:space="preserve">, </w:t>
      </w:r>
      <w:r>
        <w:rPr>
          <w:rStyle w:val="Bodytext4Italicf2"/>
          <w:b/>
          <w:bCs/>
          <w:lang w:val="en-US" w:eastAsia="en-US" w:bidi="en-US"/>
        </w:rPr>
        <w:t>Y),</w:t>
      </w:r>
      <w:r>
        <w:rPr>
          <w:rStyle w:val="Bodytext4a"/>
          <w:b/>
          <w:bCs/>
          <w:lang w:val="en-US" w:eastAsia="en-US" w:bidi="en-US"/>
        </w:rPr>
        <w:t xml:space="preserve"> </w:t>
      </w:r>
      <w:r>
        <w:rPr>
          <w:rStyle w:val="Bodytext4a"/>
          <w:b/>
          <w:bCs/>
        </w:rPr>
        <w:t>если</w:t>
      </w:r>
    </w:p>
    <w:p w14:paraId="5D298608" w14:textId="77777777" w:rsidR="00F4136F" w:rsidRDefault="00E27E4F">
      <w:pPr>
        <w:pStyle w:val="Bodytext40"/>
        <w:framePr w:w="6317" w:h="5424" w:hRule="exact" w:wrap="around" w:vAnchor="page" w:hAnchor="page" w:x="2991" w:y="4150"/>
        <w:shd w:val="clear" w:color="auto" w:fill="auto"/>
        <w:spacing w:line="200" w:lineRule="exact"/>
        <w:ind w:firstLine="0"/>
      </w:pPr>
      <w:bookmarkStart w:id="143" w:name="bookmark143"/>
      <w:r>
        <w:rPr>
          <w:rStyle w:val="Bodytext4a"/>
          <w:b/>
          <w:bCs/>
          <w:lang w:val="en-US" w:eastAsia="en-US" w:bidi="en-US"/>
        </w:rPr>
        <w:t xml:space="preserve">f </w:t>
      </w:r>
      <w:r>
        <w:rPr>
          <w:rStyle w:val="Bodytext4a"/>
          <w:b/>
          <w:bCs/>
        </w:rPr>
        <w:t xml:space="preserve">(*. </w:t>
      </w:r>
      <w:r>
        <w:rPr>
          <w:rStyle w:val="Bodytext4Italicf2"/>
          <w:b/>
          <w:bCs/>
        </w:rPr>
        <w:t>У) =</w:t>
      </w:r>
      <w:r>
        <w:rPr>
          <w:rStyle w:val="Bodytext4a"/>
          <w:b/>
          <w:bCs/>
        </w:rPr>
        <w:t xml:space="preserve"> </w:t>
      </w:r>
      <w:r>
        <w:rPr>
          <w:rStyle w:val="Bodytext4b"/>
          <w:b/>
          <w:bCs/>
        </w:rPr>
        <w:t xml:space="preserve">Л </w:t>
      </w:r>
      <w:r>
        <w:rPr>
          <w:rStyle w:val="Bodytext4b"/>
          <w:b/>
          <w:bCs/>
          <w:vertAlign w:val="subscript"/>
          <w:lang w:val="en-US" w:eastAsia="en-US" w:bidi="en-US"/>
        </w:rPr>
        <w:t>r</w:t>
      </w:r>
      <w:r>
        <w:rPr>
          <w:rStyle w:val="Bodytext4a"/>
          <w:b/>
          <w:bCs/>
          <w:lang w:val="en-US" w:eastAsia="en-US" w:bidi="en-US"/>
        </w:rPr>
        <w:t xml:space="preserve"> </w:t>
      </w:r>
      <w:r>
        <w:rPr>
          <w:rStyle w:val="Bodytext4a"/>
          <w:b/>
          <w:bCs/>
        </w:rPr>
        <w:t>X</w:t>
      </w:r>
      <w:bookmarkEnd w:id="143"/>
    </w:p>
    <w:p w14:paraId="5D298609" w14:textId="77777777" w:rsidR="00F4136F" w:rsidRDefault="00E27E4F">
      <w:pPr>
        <w:pStyle w:val="Bodytext360"/>
        <w:framePr w:w="6317" w:h="5424" w:hRule="exact" w:wrap="around" w:vAnchor="page" w:hAnchor="page" w:x="2991" w:y="4150"/>
        <w:shd w:val="clear" w:color="auto" w:fill="auto"/>
        <w:tabs>
          <w:tab w:val="left" w:pos="2390"/>
          <w:tab w:val="right" w:pos="4670"/>
          <w:tab w:val="right" w:pos="5215"/>
        </w:tabs>
        <w:spacing w:after="50" w:line="197" w:lineRule="exact"/>
        <w:ind w:left="1900" w:right="1080" w:firstLine="900"/>
        <w:jc w:val="left"/>
      </w:pPr>
      <w:r>
        <w:rPr>
          <w:rStyle w:val="Bodytext3610pt"/>
          <w:b/>
          <w:bCs/>
        </w:rPr>
        <w:t>2па</w:t>
      </w:r>
      <w:r>
        <w:rPr>
          <w:rStyle w:val="Bodytext3610pt"/>
          <w:b/>
          <w:bCs/>
          <w:vertAlign w:val="subscript"/>
        </w:rPr>
        <w:t>х</w:t>
      </w:r>
      <w:r>
        <w:rPr>
          <w:rStyle w:val="Bodytext3610pt"/>
          <w:b/>
          <w:bCs/>
        </w:rPr>
        <w:t>о</w:t>
      </w:r>
      <w:r>
        <w:rPr>
          <w:rStyle w:val="Bodytext3610pt"/>
          <w:b/>
          <w:bCs/>
          <w:vertAlign w:val="subscript"/>
        </w:rPr>
        <w:t>у</w:t>
      </w:r>
      <w:r>
        <w:rPr>
          <w:rStyle w:val="Bodytext3610pt"/>
          <w:b/>
          <w:bCs/>
        </w:rPr>
        <w:t xml:space="preserve"> V</w:t>
      </w:r>
      <w:r>
        <w:rPr>
          <w:rStyle w:val="Bodytext3610pt0"/>
          <w:b/>
          <w:bCs/>
        </w:rPr>
        <w:t xml:space="preserve"> I — </w:t>
      </w:r>
      <w:r>
        <w:rPr>
          <w:rStyle w:val="Bodytext3610pt"/>
          <w:b/>
          <w:bCs/>
        </w:rPr>
        <w:t>г</w:t>
      </w:r>
      <w:r>
        <w:rPr>
          <w:rStyle w:val="Bodytext3610pt"/>
          <w:b/>
          <w:bCs/>
          <w:vertAlign w:val="subscript"/>
        </w:rPr>
        <w:t>хи</w:t>
      </w:r>
      <w:r>
        <w:rPr>
          <w:rStyle w:val="Bodytext3610pt"/>
          <w:b/>
          <w:bCs/>
        </w:rPr>
        <w:t xml:space="preserve"> </w:t>
      </w:r>
      <w:r>
        <w:rPr>
          <w:rStyle w:val="Bodytext36Spacing0pt0"/>
          <w:b/>
          <w:bCs/>
        </w:rPr>
        <w:t>1</w:t>
      </w:r>
      <w:r>
        <w:rPr>
          <w:rStyle w:val="Bodytext36Spacing0pt1"/>
          <w:b/>
          <w:bCs/>
        </w:rPr>
        <w:tab/>
        <w:t>г</w:t>
      </w:r>
      <w:r>
        <w:rPr>
          <w:rStyle w:val="Bodytext36Spacing0pt0"/>
          <w:b/>
          <w:bCs/>
        </w:rPr>
        <w:t>и-п,)</w:t>
      </w:r>
      <w:r>
        <w:rPr>
          <w:rStyle w:val="Bodytext36Spacing0pt0"/>
          <w:b/>
          <w:bCs/>
          <w:vertAlign w:val="superscript"/>
        </w:rPr>
        <w:t>1</w:t>
      </w:r>
      <w:r>
        <w:rPr>
          <w:rStyle w:val="Bodytext36Spacing0pt0"/>
          <w:b/>
          <w:bCs/>
        </w:rPr>
        <w:t xml:space="preserve"> (р-п.)*</w:t>
      </w:r>
      <w:r>
        <w:rPr>
          <w:rStyle w:val="Bodytext36Spacing0pt0"/>
          <w:b/>
          <w:bCs/>
        </w:rPr>
        <w:tab/>
      </w:r>
      <w:r>
        <w:rPr>
          <w:rStyle w:val="Bodytext36Candara0"/>
          <w:b/>
          <w:bCs/>
          <w:lang w:val="ru-RU" w:eastAsia="ru-RU" w:bidi="ru-RU"/>
        </w:rPr>
        <w:t>Х</w:t>
      </w:r>
      <w:r>
        <w:rPr>
          <w:rStyle w:val="Bodytext36Candara0"/>
          <w:b/>
          <w:bCs/>
        </w:rPr>
        <w:t>-a,</w:t>
      </w:r>
      <w:r>
        <w:rPr>
          <w:rStyle w:val="Bodytext36Candara0"/>
          <w:b/>
          <w:bCs/>
        </w:rPr>
        <w:tab/>
      </w:r>
      <w:r>
        <w:rPr>
          <w:rStyle w:val="Bodytext36Sylfaen0"/>
        </w:rPr>
        <w:t>y-a</w:t>
      </w:r>
      <w:r>
        <w:rPr>
          <w:rStyle w:val="Bodytext36Sylfaen0"/>
          <w:vertAlign w:val="subscript"/>
        </w:rPr>
        <w:t>t</w:t>
      </w:r>
      <w:r>
        <w:rPr>
          <w:rStyle w:val="Bodytext36Spacing0pt1"/>
          <w:b/>
          <w:bCs/>
          <w:lang w:val="en-US" w:eastAsia="en-US" w:bidi="en-US"/>
        </w:rPr>
        <w:t>~</w:t>
      </w:r>
      <w:r>
        <w:rPr>
          <w:rStyle w:val="Bodytext36Spacing0pt1"/>
          <w:b/>
          <w:bCs/>
        </w:rPr>
        <w:t>|</w:t>
      </w:r>
    </w:p>
    <w:p w14:paraId="5D29860A" w14:textId="77777777" w:rsidR="00F4136F" w:rsidRDefault="00E27E4F">
      <w:pPr>
        <w:pStyle w:val="Bodytext40"/>
        <w:framePr w:w="6317" w:h="5424" w:hRule="exact" w:wrap="around" w:vAnchor="page" w:hAnchor="page" w:x="2991" w:y="4150"/>
        <w:shd w:val="clear" w:color="auto" w:fill="auto"/>
        <w:tabs>
          <w:tab w:val="center" w:pos="5082"/>
          <w:tab w:val="right" w:pos="6278"/>
        </w:tabs>
        <w:spacing w:after="59" w:line="210" w:lineRule="exact"/>
        <w:ind w:left="1060" w:firstLine="0"/>
        <w:jc w:val="both"/>
      </w:pPr>
      <w:r>
        <w:rPr>
          <w:rStyle w:val="Bodytext4a"/>
          <w:b/>
          <w:bCs/>
        </w:rPr>
        <w:t xml:space="preserve">Xе~ </w:t>
      </w:r>
      <w:r>
        <w:rPr>
          <w:rStyle w:val="Bodytext4Candara7"/>
          <w:vertAlign w:val="superscript"/>
        </w:rPr>
        <w:t>2</w:t>
      </w:r>
      <w:r>
        <w:rPr>
          <w:rStyle w:val="Bodytext4a"/>
          <w:b/>
          <w:bCs/>
        </w:rPr>
        <w:t xml:space="preserve"> (</w:t>
      </w:r>
      <w:r>
        <w:rPr>
          <w:rStyle w:val="Bodytext4a"/>
          <w:b/>
          <w:bCs/>
          <w:vertAlign w:val="superscript"/>
        </w:rPr>
        <w:t>1-г</w:t>
      </w:r>
      <w:r>
        <w:rPr>
          <w:rStyle w:val="Bodytext4a"/>
          <w:b/>
          <w:bCs/>
        </w:rPr>
        <w:t>«) I</w:t>
      </w:r>
      <w:r>
        <w:rPr>
          <w:rStyle w:val="Bodytext4a"/>
          <w:b/>
          <w:bCs/>
        </w:rPr>
        <w:tab/>
      </w:r>
      <w:r>
        <w:rPr>
          <w:rStyle w:val="Bodytext4Italic6"/>
          <w:b/>
          <w:bCs/>
        </w:rPr>
        <w:t>°у\.</w:t>
      </w:r>
      <w:r>
        <w:rPr>
          <w:rStyle w:val="Bodytext4a"/>
          <w:b/>
          <w:bCs/>
        </w:rPr>
        <w:tab/>
        <w:t>С)</w:t>
      </w:r>
    </w:p>
    <w:p w14:paraId="5D29860B" w14:textId="77777777" w:rsidR="00F4136F" w:rsidRDefault="00E27E4F">
      <w:pPr>
        <w:pStyle w:val="Bodytext40"/>
        <w:framePr w:w="6317" w:h="5424" w:hRule="exact" w:wrap="around" w:vAnchor="page" w:hAnchor="page" w:x="2991" w:y="4150"/>
        <w:shd w:val="clear" w:color="auto" w:fill="auto"/>
        <w:spacing w:line="216" w:lineRule="exact"/>
        <w:ind w:left="40" w:right="40" w:firstLine="360"/>
        <w:jc w:val="both"/>
      </w:pPr>
      <w:r>
        <w:rPr>
          <w:rStyle w:val="Bodytext4a"/>
          <w:b/>
          <w:bCs/>
        </w:rPr>
        <w:t>Мы видим, что нормальный закон на плоскости опре</w:t>
      </w:r>
      <w:r>
        <w:rPr>
          <w:rStyle w:val="Bodytext4a"/>
          <w:b/>
          <w:bCs/>
        </w:rPr>
        <w:softHyphen/>
        <w:t xml:space="preserve">деляется пятью параметрами: а,, </w:t>
      </w:r>
      <w:r>
        <w:rPr>
          <w:rStyle w:val="Bodytext4Italic6"/>
          <w:b/>
          <w:bCs/>
        </w:rPr>
        <w:t>а</w:t>
      </w:r>
      <w:r>
        <w:rPr>
          <w:rStyle w:val="Bodytext4Italic6"/>
          <w:b/>
          <w:bCs/>
          <w:vertAlign w:val="subscript"/>
        </w:rPr>
        <w:t>г</w:t>
      </w:r>
      <w:r>
        <w:rPr>
          <w:rStyle w:val="Bodytext4Italic6"/>
          <w:b/>
          <w:bCs/>
        </w:rPr>
        <w:t>, о</w:t>
      </w:r>
      <w:r>
        <w:rPr>
          <w:rStyle w:val="Bodytext4Italic6"/>
          <w:b/>
          <w:bCs/>
          <w:vertAlign w:val="subscript"/>
        </w:rPr>
        <w:t>х</w:t>
      </w:r>
      <w:r>
        <w:rPr>
          <w:rStyle w:val="Bodytext4Italic6"/>
          <w:b/>
          <w:bCs/>
        </w:rPr>
        <w:t>, о</w:t>
      </w:r>
      <w:r>
        <w:rPr>
          <w:rStyle w:val="Bodytext4Italic6"/>
          <w:b/>
          <w:bCs/>
          <w:vertAlign w:val="subscript"/>
        </w:rPr>
        <w:t>у</w:t>
      </w:r>
      <w:r>
        <w:rPr>
          <w:rStyle w:val="Bodytext4a"/>
          <w:b/>
          <w:bCs/>
        </w:rPr>
        <w:t xml:space="preserve"> и </w:t>
      </w:r>
      <w:r>
        <w:rPr>
          <w:rStyle w:val="Bodytext4Italic6"/>
          <w:b/>
          <w:bCs/>
        </w:rPr>
        <w:t>г</w:t>
      </w:r>
      <w:r>
        <w:rPr>
          <w:rStyle w:val="Bodytext4Italic6"/>
          <w:b/>
          <w:bCs/>
          <w:vertAlign w:val="subscript"/>
        </w:rPr>
        <w:t>Ху</w:t>
      </w:r>
      <w:r>
        <w:rPr>
          <w:rStyle w:val="Bodytext4Italic6"/>
          <w:b/>
          <w:bCs/>
        </w:rPr>
        <w:t>.</w:t>
      </w:r>
      <w:r>
        <w:rPr>
          <w:rStyle w:val="Bodytext4a"/>
          <w:b/>
          <w:bCs/>
        </w:rPr>
        <w:t xml:space="preserve"> Можно доказать, что эти параметры имеют следующий вероят</w:t>
      </w:r>
      <w:r>
        <w:rPr>
          <w:rStyle w:val="Bodytext4a"/>
          <w:b/>
          <w:bCs/>
        </w:rPr>
        <w:softHyphen/>
        <w:t xml:space="preserve">ностный смысл: а,, </w:t>
      </w:r>
      <w:r>
        <w:rPr>
          <w:rStyle w:val="Bodytext4Italic6"/>
          <w:b/>
          <w:bCs/>
        </w:rPr>
        <w:t>а</w:t>
      </w:r>
      <w:r>
        <w:rPr>
          <w:rStyle w:val="Bodytext4Italic6"/>
          <w:b/>
          <w:bCs/>
          <w:vertAlign w:val="subscript"/>
        </w:rPr>
        <w:t>2</w:t>
      </w:r>
      <w:r>
        <w:rPr>
          <w:rStyle w:val="Bodytext4a"/>
          <w:b/>
          <w:bCs/>
        </w:rPr>
        <w:t xml:space="preserve"> — математические ожидания, </w:t>
      </w:r>
      <w:r>
        <w:rPr>
          <w:rStyle w:val="Bodytext4Italic6"/>
          <w:b/>
          <w:bCs/>
        </w:rPr>
        <w:t>о</w:t>
      </w:r>
      <w:r>
        <w:rPr>
          <w:rStyle w:val="Bodytext4Italic6"/>
          <w:b/>
          <w:bCs/>
          <w:vertAlign w:val="subscript"/>
        </w:rPr>
        <w:t>х</w:t>
      </w:r>
      <w:r>
        <w:rPr>
          <w:rStyle w:val="Bodytext4Italic6"/>
          <w:b/>
          <w:bCs/>
        </w:rPr>
        <w:t>, о</w:t>
      </w:r>
      <w:r>
        <w:rPr>
          <w:rStyle w:val="Bodytext4Italic6"/>
          <w:b/>
          <w:bCs/>
          <w:vertAlign w:val="subscript"/>
        </w:rPr>
        <w:t>у</w:t>
      </w:r>
      <w:r>
        <w:rPr>
          <w:rStyle w:val="Bodytext4a"/>
          <w:b/>
          <w:bCs/>
        </w:rPr>
        <w:t xml:space="preserve"> — средние квадратические отклонения, </w:t>
      </w:r>
      <w:r>
        <w:rPr>
          <w:rStyle w:val="Bodytext4Italic6"/>
          <w:b/>
          <w:bCs/>
        </w:rPr>
        <w:t>г</w:t>
      </w:r>
      <w:r>
        <w:rPr>
          <w:rStyle w:val="Bodytext4Italic6"/>
          <w:b/>
          <w:bCs/>
          <w:vertAlign w:val="subscript"/>
        </w:rPr>
        <w:t>ху</w:t>
      </w:r>
      <w:r>
        <w:rPr>
          <w:rStyle w:val="Bodytext4a"/>
          <w:b/>
          <w:bCs/>
        </w:rPr>
        <w:t xml:space="preserve"> — коэффици</w:t>
      </w:r>
      <w:r>
        <w:rPr>
          <w:rStyle w:val="Bodytext4a"/>
          <w:b/>
          <w:bCs/>
        </w:rPr>
        <w:softHyphen/>
        <w:t xml:space="preserve">ент корреляции величин X и </w:t>
      </w:r>
      <w:r>
        <w:rPr>
          <w:rStyle w:val="Bodytext4Italic6"/>
          <w:b/>
          <w:bCs/>
          <w:lang w:val="en-US" w:eastAsia="en-US" w:bidi="en-US"/>
        </w:rPr>
        <w:t>Y.</w:t>
      </w:r>
    </w:p>
    <w:p w14:paraId="5D29860C" w14:textId="77777777" w:rsidR="00F4136F" w:rsidRDefault="00E27E4F">
      <w:pPr>
        <w:pStyle w:val="Bodytext40"/>
        <w:framePr w:w="6317" w:h="5424" w:hRule="exact" w:wrap="around" w:vAnchor="page" w:hAnchor="page" w:x="2991" w:y="4150"/>
        <w:shd w:val="clear" w:color="auto" w:fill="auto"/>
        <w:spacing w:line="216" w:lineRule="exact"/>
        <w:ind w:left="40" w:right="40" w:firstLine="360"/>
        <w:jc w:val="both"/>
      </w:pPr>
      <w:r>
        <w:rPr>
          <w:rStyle w:val="Bodytext4a"/>
          <w:b/>
          <w:bCs/>
        </w:rPr>
        <w:t>Убедимся в том, что если составляющие двумерной нормально распределенной случайной величины некорре</w:t>
      </w:r>
      <w:r>
        <w:rPr>
          <w:rStyle w:val="Bodytext4a"/>
          <w:b/>
          <w:bCs/>
        </w:rPr>
        <w:softHyphen/>
        <w:t xml:space="preserve">лированны, то они и независимы. Действительно, пусть </w:t>
      </w:r>
      <w:r>
        <w:rPr>
          <w:rStyle w:val="Bodytext4Italic6"/>
          <w:b/>
          <w:bCs/>
        </w:rPr>
        <w:t xml:space="preserve">X </w:t>
      </w:r>
      <w:r>
        <w:rPr>
          <w:rStyle w:val="Bodytext4a"/>
          <w:b/>
          <w:bCs/>
        </w:rPr>
        <w:t xml:space="preserve">и </w:t>
      </w:r>
      <w:r>
        <w:rPr>
          <w:rStyle w:val="Bodytext4Italic6"/>
          <w:b/>
          <w:bCs/>
          <w:lang w:val="en-US" w:eastAsia="en-US" w:bidi="en-US"/>
        </w:rPr>
        <w:t>Y</w:t>
      </w:r>
      <w:r>
        <w:rPr>
          <w:rStyle w:val="Bodytext4a"/>
          <w:b/>
          <w:bCs/>
          <w:lang w:val="en-US" w:eastAsia="en-US" w:bidi="en-US"/>
        </w:rPr>
        <w:t xml:space="preserve"> </w:t>
      </w:r>
      <w:r>
        <w:rPr>
          <w:rStyle w:val="Bodytext4a"/>
          <w:b/>
          <w:bCs/>
        </w:rPr>
        <w:t xml:space="preserve">некоррелированны. Тогда, полагая в формуле </w:t>
      </w:r>
      <w:r>
        <w:rPr>
          <w:rStyle w:val="Bodytext4Italic6"/>
          <w:b/>
          <w:bCs/>
        </w:rPr>
        <w:t>(*)г</w:t>
      </w:r>
      <w:r>
        <w:rPr>
          <w:rStyle w:val="Bodytext4Italic6"/>
          <w:b/>
          <w:bCs/>
          <w:vertAlign w:val="subscript"/>
        </w:rPr>
        <w:t>Ху</w:t>
      </w:r>
      <w:r>
        <w:rPr>
          <w:rStyle w:val="Bodytext4Italic6"/>
          <w:b/>
          <w:bCs/>
        </w:rPr>
        <w:t xml:space="preserve"> = 0, </w:t>
      </w:r>
      <w:r>
        <w:rPr>
          <w:rStyle w:val="Bodytext4a"/>
          <w:b/>
          <w:bCs/>
        </w:rPr>
        <w:t>получим</w:t>
      </w:r>
    </w:p>
    <w:p w14:paraId="5D29860D" w14:textId="77777777" w:rsidR="00F4136F" w:rsidRDefault="00E27E4F">
      <w:pPr>
        <w:pStyle w:val="Bodytext40"/>
        <w:framePr w:w="6317" w:h="413" w:hRule="exact" w:wrap="around" w:vAnchor="page" w:hAnchor="page" w:x="2991" w:y="9603"/>
        <w:shd w:val="clear" w:color="auto" w:fill="auto"/>
        <w:tabs>
          <w:tab w:val="center" w:pos="2227"/>
          <w:tab w:val="right" w:pos="3235"/>
          <w:tab w:val="right" w:pos="5215"/>
          <w:tab w:val="right" w:pos="5486"/>
        </w:tabs>
        <w:spacing w:line="210" w:lineRule="exact"/>
        <w:ind w:left="960" w:right="777" w:firstLine="0"/>
        <w:jc w:val="both"/>
      </w:pPr>
      <w:r>
        <w:rPr>
          <w:rStyle w:val="Bodytext4Italicf2"/>
          <w:b/>
          <w:bCs/>
          <w:lang w:val="en-US" w:eastAsia="en-US" w:bidi="en-US"/>
        </w:rPr>
        <w:t xml:space="preserve">f </w:t>
      </w:r>
      <w:r>
        <w:rPr>
          <w:rStyle w:val="Bodytext4Italic6"/>
          <w:b/>
          <w:bCs/>
        </w:rPr>
        <w:t>(х</w:t>
      </w:r>
      <w:r>
        <w:rPr>
          <w:rStyle w:val="Bodytext4Italicf2"/>
          <w:b/>
          <w:bCs/>
        </w:rPr>
        <w:t xml:space="preserve"> и)-^</w:t>
      </w:r>
      <w:r>
        <w:rPr>
          <w:rStyle w:val="Bodytext4a"/>
          <w:b/>
          <w:bCs/>
        </w:rPr>
        <w:tab/>
      </w:r>
      <w:r>
        <w:rPr>
          <w:rStyle w:val="Bodytext4Candara8"/>
          <w:vertAlign w:val="superscript"/>
        </w:rPr>
        <w:t>1</w:t>
      </w:r>
      <w:r>
        <w:rPr>
          <w:rStyle w:val="Bodytext4a"/>
          <w:b/>
          <w:bCs/>
        </w:rPr>
        <w:tab/>
        <w:t>с</w:t>
      </w:r>
      <w:r>
        <w:rPr>
          <w:rStyle w:val="Bodytext4Candara7"/>
        </w:rPr>
        <w:t>~</w:t>
      </w:r>
      <w:r>
        <w:rPr>
          <w:rStyle w:val="Bodytext4Candara7"/>
          <w:vertAlign w:val="superscript"/>
        </w:rPr>
        <w:t>0,5</w:t>
      </w:r>
      <w:r>
        <w:rPr>
          <w:rStyle w:val="Bodytext4a"/>
          <w:b/>
          <w:bCs/>
        </w:rPr>
        <w:tab/>
      </w:r>
      <w:r>
        <w:rPr>
          <w:rStyle w:val="Bodytext4a"/>
          <w:b/>
          <w:bCs/>
          <w:lang w:val="en-US" w:eastAsia="en-US" w:bidi="en-US"/>
        </w:rPr>
        <w:t>[</w:t>
      </w:r>
      <w:r>
        <w:rPr>
          <w:rStyle w:val="Bodytext4a"/>
          <w:b/>
          <w:bCs/>
          <w:vertAlign w:val="superscript"/>
          <w:lang w:val="en-US" w:eastAsia="en-US" w:bidi="en-US"/>
        </w:rPr>
        <w:t>&lt;</w:t>
      </w:r>
      <w:r>
        <w:rPr>
          <w:rStyle w:val="Bodytext4a"/>
          <w:b/>
          <w:bCs/>
          <w:lang w:val="en-US" w:eastAsia="en-US" w:bidi="en-US"/>
        </w:rPr>
        <w:t>-*-</w:t>
      </w:r>
      <w:r>
        <w:rPr>
          <w:rStyle w:val="Bodytext4a"/>
          <w:b/>
          <w:bCs/>
          <w:vertAlign w:val="superscript"/>
          <w:lang w:val="en-US" w:eastAsia="en-US" w:bidi="en-US"/>
        </w:rPr>
        <w:t>ai</w:t>
      </w:r>
      <w:r>
        <w:rPr>
          <w:rStyle w:val="Bodytext4a"/>
          <w:b/>
          <w:bCs/>
          <w:lang w:val="en-US" w:eastAsia="en-US" w:bidi="en-US"/>
        </w:rPr>
        <w:t>&gt;</w:t>
      </w:r>
      <w:r>
        <w:rPr>
          <w:rStyle w:val="Bodytext4a"/>
          <w:b/>
          <w:bCs/>
          <w:vertAlign w:val="superscript"/>
          <w:lang w:val="en-US" w:eastAsia="en-US" w:bidi="en-US"/>
        </w:rPr>
        <w:t>,</w:t>
      </w:r>
      <w:r>
        <w:rPr>
          <w:rStyle w:val="Bodytext4a"/>
          <w:b/>
          <w:bCs/>
          <w:lang w:val="en-US" w:eastAsia="en-US" w:bidi="en-US"/>
        </w:rPr>
        <w:t>/</w:t>
      </w:r>
      <w:r>
        <w:rPr>
          <w:rStyle w:val="Bodytext4a"/>
          <w:b/>
          <w:bCs/>
          <w:vertAlign w:val="superscript"/>
          <w:lang w:val="en-US" w:eastAsia="en-US" w:bidi="en-US"/>
        </w:rPr>
        <w:t>&lt;J</w:t>
      </w:r>
      <w:r>
        <w:rPr>
          <w:rStyle w:val="Bodytext4a"/>
          <w:b/>
          <w:bCs/>
          <w:lang w:val="en-US" w:eastAsia="en-US" w:bidi="en-US"/>
        </w:rPr>
        <w:t>2+&lt;i'-o.&gt;7°2]</w:t>
      </w:r>
      <w:r>
        <w:rPr>
          <w:rStyle w:val="Bodytext4a"/>
          <w:b/>
          <w:bCs/>
          <w:lang w:val="en-US" w:eastAsia="en-US" w:bidi="en-US"/>
        </w:rPr>
        <w:tab/>
      </w:r>
      <w:r>
        <w:rPr>
          <w:rStyle w:val="Bodytext4a"/>
          <w:b/>
          <w:bCs/>
          <w:vertAlign w:val="subscript"/>
          <w:lang w:val="en-US" w:eastAsia="en-US" w:bidi="en-US"/>
        </w:rPr>
        <w:t>=</w:t>
      </w:r>
    </w:p>
    <w:p w14:paraId="5D29860E" w14:textId="77777777" w:rsidR="00F4136F" w:rsidRDefault="00E27E4F">
      <w:pPr>
        <w:pStyle w:val="Bodytext750"/>
        <w:framePr w:w="6317" w:h="413" w:hRule="exact" w:wrap="around" w:vAnchor="page" w:hAnchor="page" w:x="2991" w:y="9603"/>
        <w:shd w:val="clear" w:color="auto" w:fill="auto"/>
        <w:spacing w:line="200" w:lineRule="exact"/>
        <w:ind w:left="960" w:right="777"/>
      </w:pPr>
      <w:r>
        <w:rPr>
          <w:rStyle w:val="Bodytext7510pt"/>
          <w:b/>
          <w:bCs/>
        </w:rPr>
        <w:t>I</w:t>
      </w:r>
      <w:r>
        <w:rPr>
          <w:rStyle w:val="Bodytext7510pt0"/>
          <w:b/>
          <w:bCs/>
        </w:rPr>
        <w:t xml:space="preserve"> v </w:t>
      </w:r>
      <w:r>
        <w:rPr>
          <w:rStyle w:val="Bodytext7510pt0"/>
          <w:b/>
          <w:bCs/>
          <w:lang w:val="ru-RU" w:eastAsia="ru-RU" w:bidi="ru-RU"/>
        </w:rPr>
        <w:t xml:space="preserve">» </w:t>
      </w:r>
      <w:r>
        <w:rPr>
          <w:rStyle w:val="Bodytext7510pt"/>
          <w:b/>
          <w:bCs/>
        </w:rPr>
        <w:t>iff</w:t>
      </w:r>
      <w:r>
        <w:rPr>
          <w:rStyle w:val="Bodytext7510pt0"/>
          <w:b/>
          <w:bCs/>
        </w:rPr>
        <w:t xml:space="preserve"> </w:t>
      </w:r>
      <w:r>
        <w:t>2ixo,o</w:t>
      </w:r>
    </w:p>
    <w:p w14:paraId="5D29860F" w14:textId="77777777" w:rsidR="00F4136F" w:rsidRDefault="00E27E4F">
      <w:pPr>
        <w:pStyle w:val="Bodytext350"/>
        <w:framePr w:wrap="around" w:vAnchor="page" w:hAnchor="page" w:x="2991" w:y="10002"/>
        <w:shd w:val="clear" w:color="auto" w:fill="auto"/>
        <w:spacing w:line="210" w:lineRule="exact"/>
        <w:ind w:left="700"/>
      </w:pPr>
      <w:r>
        <w:rPr>
          <w:rStyle w:val="Bodytext35Spacing0pt0"/>
        </w:rPr>
        <w:t>1</w:t>
      </w:r>
    </w:p>
    <w:p w14:paraId="5D298610" w14:textId="77777777" w:rsidR="00F4136F" w:rsidRDefault="00E27E4F">
      <w:pPr>
        <w:pStyle w:val="Bodytext100"/>
        <w:framePr w:wrap="around" w:vAnchor="page" w:hAnchor="page" w:x="2991" w:y="9870"/>
        <w:shd w:val="clear" w:color="auto" w:fill="auto"/>
        <w:spacing w:after="0" w:line="200" w:lineRule="exact"/>
        <w:ind w:left="2220"/>
        <w:jc w:val="left"/>
      </w:pPr>
      <w:r>
        <w:rPr>
          <w:rStyle w:val="Bodytext101"/>
          <w:b/>
          <w:bCs/>
          <w:i/>
          <w:iCs/>
        </w:rPr>
        <w:t>х”у</w:t>
      </w:r>
    </w:p>
    <w:p w14:paraId="5D298611" w14:textId="77777777" w:rsidR="00F4136F" w:rsidRDefault="00E27E4F">
      <w:pPr>
        <w:pStyle w:val="Bodytext40"/>
        <w:framePr w:w="6317" w:h="2587" w:hRule="exact" w:wrap="around" w:vAnchor="page" w:hAnchor="page" w:x="2991" w:y="10064"/>
        <w:shd w:val="clear" w:color="auto" w:fill="auto"/>
        <w:tabs>
          <w:tab w:val="right" w:pos="1000"/>
          <w:tab w:val="left" w:pos="1147"/>
          <w:tab w:val="right" w:leader="hyphen" w:pos="3544"/>
          <w:tab w:val="right" w:pos="6093"/>
        </w:tabs>
        <w:spacing w:line="200" w:lineRule="exact"/>
        <w:ind w:left="40" w:firstLine="0"/>
        <w:jc w:val="both"/>
      </w:pPr>
      <w:r>
        <w:rPr>
          <w:rStyle w:val="Bodytext4Italicf2"/>
          <w:b/>
          <w:bCs/>
          <w:lang w:val="en-US" w:eastAsia="en-US" w:bidi="en-US"/>
        </w:rPr>
        <w:t>-</w:t>
      </w:r>
      <w:r>
        <w:rPr>
          <w:rStyle w:val="Bodytext4a"/>
          <w:b/>
          <w:bCs/>
          <w:lang w:val="en-US" w:eastAsia="en-US" w:bidi="en-US"/>
        </w:rPr>
        <w:tab/>
        <w:t>_</w:t>
      </w:r>
      <w:r>
        <w:rPr>
          <w:rStyle w:val="Bodytext4a"/>
          <w:b/>
          <w:bCs/>
          <w:lang w:val="en-US" w:eastAsia="en-US" w:bidi="en-US"/>
        </w:rPr>
        <w:tab/>
        <w:t>■ e~</w:t>
      </w:r>
      <w:r>
        <w:rPr>
          <w:rStyle w:val="Bodytext4a"/>
          <w:b/>
          <w:bCs/>
          <w:vertAlign w:val="superscript"/>
          <w:lang w:val="en-US" w:eastAsia="en-US" w:bidi="en-US"/>
        </w:rPr>
        <w:t>u</w:t>
      </w:r>
      <w:r>
        <w:rPr>
          <w:rStyle w:val="Bodytext4a"/>
          <w:b/>
          <w:bCs/>
          <w:lang w:val="en-US" w:eastAsia="en-US" w:bidi="en-US"/>
        </w:rPr>
        <w:t>~</w:t>
      </w:r>
      <w:r>
        <w:rPr>
          <w:rStyle w:val="Bodytext4a"/>
          <w:b/>
          <w:bCs/>
          <w:vertAlign w:val="superscript"/>
          <w:lang w:val="en-US" w:eastAsia="en-US" w:bidi="en-US"/>
        </w:rPr>
        <w:t>e</w:t>
      </w:r>
      <w:r>
        <w:rPr>
          <w:rStyle w:val="Bodytext4a"/>
          <w:b/>
          <w:bCs/>
          <w:lang w:val="en-US" w:eastAsia="en-US" w:bidi="en-US"/>
        </w:rPr>
        <w:t>*)*/(«i)</w:t>
      </w:r>
      <w:r>
        <w:rPr>
          <w:rStyle w:val="Bodytext4a"/>
          <w:b/>
          <w:bCs/>
          <w:lang w:val="en-US" w:eastAsia="en-US" w:bidi="en-US"/>
        </w:rPr>
        <w:tab/>
        <w:t>L_</w:t>
      </w:r>
      <w:r>
        <w:rPr>
          <w:rStyle w:val="Bodytext4a"/>
          <w:b/>
          <w:bCs/>
          <w:lang w:val="en-US" w:eastAsia="en-US" w:bidi="en-US"/>
        </w:rPr>
        <w:tab/>
      </w:r>
      <w:r>
        <w:rPr>
          <w:rStyle w:val="Bodytext4a"/>
          <w:b/>
          <w:bCs/>
          <w:vertAlign w:val="subscript"/>
          <w:lang w:val="en-US" w:eastAsia="en-US" w:bidi="en-US"/>
        </w:rPr>
        <w:t>=</w:t>
      </w:r>
      <w:r>
        <w:rPr>
          <w:rStyle w:val="Bodytext4a"/>
          <w:b/>
          <w:bCs/>
          <w:lang w:val="en-US" w:eastAsia="en-US" w:bidi="en-US"/>
        </w:rPr>
        <w:t xml:space="preserve"> </w:t>
      </w:r>
      <w:r>
        <w:rPr>
          <w:rStyle w:val="Bodytext4Italicf2"/>
          <w:b/>
          <w:bCs/>
          <w:lang w:val="en-US" w:eastAsia="en-US" w:bidi="en-US"/>
        </w:rPr>
        <w:t xml:space="preserve">t </w:t>
      </w:r>
      <w:r>
        <w:rPr>
          <w:rStyle w:val="Bodytext4Italic6"/>
          <w:b/>
          <w:bCs/>
          <w:vertAlign w:val="subscript"/>
          <w:lang w:val="en-US" w:eastAsia="en-US" w:bidi="en-US"/>
        </w:rPr>
        <w:t>{x)f</w:t>
      </w:r>
      <w:r>
        <w:rPr>
          <w:rStyle w:val="Bodytext4a"/>
          <w:b/>
          <w:bCs/>
          <w:vertAlign w:val="subscript"/>
          <w:lang w:val="en-US" w:eastAsia="en-US" w:bidi="en-US"/>
        </w:rPr>
        <w:t xml:space="preserve"> </w:t>
      </w:r>
      <w:r>
        <w:rPr>
          <w:rStyle w:val="Bodytext4a"/>
          <w:b/>
          <w:bCs/>
          <w:vertAlign w:val="subscript"/>
        </w:rPr>
        <w:t>(</w:t>
      </w:r>
      <w:r>
        <w:rPr>
          <w:rStyle w:val="Bodytext4a"/>
          <w:b/>
          <w:bCs/>
        </w:rPr>
        <w:t>„ч</w:t>
      </w:r>
    </w:p>
    <w:p w14:paraId="5D298612" w14:textId="77777777" w:rsidR="00F4136F" w:rsidRDefault="00E27E4F">
      <w:pPr>
        <w:pStyle w:val="Bodytext100"/>
        <w:framePr w:w="6317" w:h="2587" w:hRule="exact" w:wrap="around" w:vAnchor="page" w:hAnchor="page" w:x="2991" w:y="10064"/>
        <w:shd w:val="clear" w:color="auto" w:fill="auto"/>
        <w:tabs>
          <w:tab w:val="right" w:pos="3544"/>
        </w:tabs>
        <w:spacing w:after="65" w:line="200" w:lineRule="exact"/>
        <w:ind w:left="40" w:firstLine="360"/>
      </w:pPr>
      <w:r>
        <w:rPr>
          <w:rStyle w:val="Bodytext101"/>
          <w:b/>
          <w:bCs/>
          <w:i/>
          <w:iCs/>
          <w:lang w:val="en-US" w:eastAsia="en-US" w:bidi="en-US"/>
        </w:rPr>
        <w:t>Ox yito</w:t>
      </w:r>
      <w:r>
        <w:rPr>
          <w:rStyle w:val="Bodytext101"/>
          <w:b/>
          <w:bCs/>
          <w:i/>
          <w:iCs/>
          <w:lang w:val="en-US" w:eastAsia="en-US" w:bidi="en-US"/>
        </w:rPr>
        <w:tab/>
        <w:t>o</w:t>
      </w:r>
      <w:r>
        <w:rPr>
          <w:rStyle w:val="Bodytext101"/>
          <w:b/>
          <w:bCs/>
          <w:i/>
          <w:iCs/>
          <w:vertAlign w:val="subscript"/>
          <w:lang w:val="en-US" w:eastAsia="en-US" w:bidi="en-US"/>
        </w:rPr>
        <w:t>y</w:t>
      </w:r>
      <w:r>
        <w:rPr>
          <w:rStyle w:val="Bodytext101"/>
          <w:b/>
          <w:bCs/>
          <w:i/>
          <w:iCs/>
          <w:lang w:val="en-US" w:eastAsia="en-US" w:bidi="en-US"/>
        </w:rPr>
        <w:t>V</w:t>
      </w:r>
      <w:r>
        <w:rPr>
          <w:rStyle w:val="Bodytext101"/>
          <w:b/>
          <w:bCs/>
          <w:i/>
          <w:iCs/>
          <w:vertAlign w:val="superscript"/>
          <w:lang w:val="en-US" w:eastAsia="en-US" w:bidi="en-US"/>
        </w:rPr>
        <w:t>r</w:t>
      </w:r>
      <w:r>
        <w:rPr>
          <w:rStyle w:val="Bodytext101"/>
          <w:b/>
          <w:bCs/>
          <w:i/>
          <w:iCs/>
          <w:lang w:val="en-US" w:eastAsia="en-US" w:bidi="en-US"/>
        </w:rPr>
        <w:t>2n</w:t>
      </w:r>
    </w:p>
    <w:p w14:paraId="5D298613" w14:textId="77777777" w:rsidR="00F4136F" w:rsidRDefault="00E27E4F">
      <w:pPr>
        <w:pStyle w:val="Bodytext40"/>
        <w:framePr w:w="6317" w:h="2587" w:hRule="exact" w:wrap="around" w:vAnchor="page" w:hAnchor="page" w:x="2991" w:y="10064"/>
        <w:shd w:val="clear" w:color="auto" w:fill="auto"/>
        <w:spacing w:line="216" w:lineRule="exact"/>
        <w:ind w:left="40" w:right="40" w:firstLine="360"/>
        <w:jc w:val="both"/>
      </w:pPr>
      <w:r>
        <w:rPr>
          <w:rStyle w:val="Bodytext4a"/>
          <w:b/>
          <w:bCs/>
        </w:rPr>
        <w:t>Таким образом, если составляющие нормально рас</w:t>
      </w:r>
      <w:r>
        <w:rPr>
          <w:rStyle w:val="Bodytext4a"/>
          <w:b/>
          <w:bCs/>
        </w:rPr>
        <w:softHyphen/>
        <w:t>пределенной случайной величины некоррелированны, то плотность совместного распределения системы равна произведению плотностей распределения составляющих, а отсюда и следует независимость составляющих (см. § 16). Справедливо и обратное утверждение (см. § 18).</w:t>
      </w:r>
    </w:p>
    <w:p w14:paraId="5D298614" w14:textId="77777777" w:rsidR="00F4136F" w:rsidRDefault="00E27E4F">
      <w:pPr>
        <w:pStyle w:val="Bodytext40"/>
        <w:framePr w:w="6317" w:h="2587" w:hRule="exact" w:wrap="around" w:vAnchor="page" w:hAnchor="page" w:x="2991" w:y="10064"/>
        <w:shd w:val="clear" w:color="auto" w:fill="auto"/>
        <w:spacing w:line="216" w:lineRule="exact"/>
        <w:ind w:left="40" w:right="40" w:firstLine="360"/>
        <w:jc w:val="both"/>
      </w:pPr>
      <w:r>
        <w:rPr>
          <w:rStyle w:val="Bodytext4a"/>
          <w:b/>
          <w:bCs/>
        </w:rPr>
        <w:t>Итак, для нормально распределенных составляющих двумерной случайной величины понятия независимости и некоррелированности равносильны.</w:t>
      </w:r>
    </w:p>
    <w:p w14:paraId="5D298615" w14:textId="77777777" w:rsidR="00F4136F" w:rsidRDefault="00E27E4F">
      <w:pPr>
        <w:pStyle w:val="Headerorfooter50"/>
        <w:framePr w:w="6403" w:h="219" w:hRule="exact" w:wrap="around" w:vAnchor="page" w:hAnchor="page" w:x="2981" w:y="12794"/>
        <w:shd w:val="clear" w:color="auto" w:fill="auto"/>
        <w:spacing w:line="200" w:lineRule="exact"/>
        <w:ind w:right="100"/>
        <w:jc w:val="right"/>
      </w:pPr>
      <w:r>
        <w:rPr>
          <w:rStyle w:val="Headerorfooter5Spacing0pt1"/>
        </w:rPr>
        <w:t>181</w:t>
      </w:r>
    </w:p>
    <w:p w14:paraId="5D298616"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617" w14:textId="77777777" w:rsidR="00F4136F" w:rsidRDefault="00E27E4F">
      <w:pPr>
        <w:pStyle w:val="2"/>
        <w:framePr w:w="6259" w:h="9675" w:hRule="exact" w:wrap="around" w:vAnchor="page" w:hAnchor="page" w:x="3020" w:y="2947"/>
        <w:shd w:val="clear" w:color="auto" w:fill="auto"/>
        <w:spacing w:after="0" w:line="178" w:lineRule="exact"/>
        <w:ind w:left="20" w:right="20" w:firstLine="360"/>
        <w:jc w:val="both"/>
      </w:pPr>
      <w:r>
        <w:rPr>
          <w:rStyle w:val="BodytextSpacing2pt0"/>
        </w:rPr>
        <w:t xml:space="preserve">Замечание. </w:t>
      </w:r>
      <w:r>
        <w:rPr>
          <w:rStyle w:val="BodytextSpacing0pt4"/>
        </w:rPr>
        <w:t>Используя формулы (*) н (**) § 12, можно до* казать, что если двумерная случайная величина распределена нор</w:t>
      </w:r>
      <w:r>
        <w:rPr>
          <w:rStyle w:val="BodytextSpacing0pt4"/>
        </w:rPr>
        <w:softHyphen/>
        <w:t xml:space="preserve">мально с параметрами </w:t>
      </w:r>
      <w:r>
        <w:rPr>
          <w:rStyle w:val="BodytextItalic9"/>
        </w:rPr>
        <w:t>а</w:t>
      </w:r>
      <w:r>
        <w:rPr>
          <w:rStyle w:val="BodytextItalic9"/>
          <w:vertAlign w:val="subscript"/>
        </w:rPr>
        <w:t>х</w:t>
      </w:r>
      <w:r>
        <w:rPr>
          <w:rStyle w:val="BodytextItalic9"/>
        </w:rPr>
        <w:t>, а</w:t>
      </w:r>
      <w:r>
        <w:rPr>
          <w:rStyle w:val="BodytextItalic9"/>
          <w:vertAlign w:val="subscript"/>
        </w:rPr>
        <w:t>г</w:t>
      </w:r>
      <w:r>
        <w:rPr>
          <w:rStyle w:val="BodytextItalic9"/>
        </w:rPr>
        <w:t>, а</w:t>
      </w:r>
      <w:r>
        <w:rPr>
          <w:rStyle w:val="BodytextItalic9"/>
          <w:vertAlign w:val="subscript"/>
        </w:rPr>
        <w:t>х</w:t>
      </w:r>
      <w:r>
        <w:rPr>
          <w:rStyle w:val="BodytextItalic9"/>
        </w:rPr>
        <w:t>, о</w:t>
      </w:r>
      <w:r>
        <w:rPr>
          <w:rStyle w:val="BodytextItalic9"/>
          <w:vertAlign w:val="subscript"/>
        </w:rPr>
        <w:t>у</w:t>
      </w:r>
      <w:r>
        <w:rPr>
          <w:rStyle w:val="BodytextItalic9"/>
        </w:rPr>
        <w:t>, г</w:t>
      </w:r>
      <w:r>
        <w:rPr>
          <w:rStyle w:val="BodytextItalic9"/>
          <w:vertAlign w:val="subscript"/>
        </w:rPr>
        <w:t>ху</w:t>
      </w:r>
      <w:r>
        <w:rPr>
          <w:rStyle w:val="BodytextItalic9"/>
        </w:rPr>
        <w:t>,</w:t>
      </w:r>
      <w:r>
        <w:rPr>
          <w:rStyle w:val="BodytextSpacing0pt4"/>
        </w:rPr>
        <w:t xml:space="preserve"> то ее составляющие также распределены нормально с параметрами, соответственно равными в],</w:t>
      </w:r>
    </w:p>
    <w:p w14:paraId="5D298618" w14:textId="77777777" w:rsidR="00F4136F" w:rsidRDefault="00E27E4F">
      <w:pPr>
        <w:pStyle w:val="Bodytext40"/>
        <w:framePr w:w="6259" w:h="9675" w:hRule="exact" w:wrap="around" w:vAnchor="page" w:hAnchor="page" w:x="3020" w:y="2947"/>
        <w:shd w:val="clear" w:color="auto" w:fill="auto"/>
        <w:spacing w:after="186" w:line="200" w:lineRule="exact"/>
        <w:ind w:left="20" w:firstLine="0"/>
        <w:jc w:val="both"/>
      </w:pPr>
      <w:r>
        <w:rPr>
          <w:rStyle w:val="Bodytext4Italicf2"/>
          <w:b/>
          <w:bCs/>
        </w:rPr>
        <w:t>в</w:t>
      </w:r>
      <w:r>
        <w:rPr>
          <w:rStyle w:val="Bodytext4Italicf2"/>
          <w:b/>
          <w:bCs/>
          <w:vertAlign w:val="subscript"/>
        </w:rPr>
        <w:t>х</w:t>
      </w:r>
      <w:r>
        <w:rPr>
          <w:rStyle w:val="Bodytext4a"/>
          <w:b/>
          <w:bCs/>
        </w:rPr>
        <w:t xml:space="preserve"> Н Л|, </w:t>
      </w:r>
      <w:r>
        <w:rPr>
          <w:rStyle w:val="Bodytext4Italicf2"/>
          <w:b/>
          <w:bCs/>
        </w:rPr>
        <w:t>Оу.</w:t>
      </w:r>
    </w:p>
    <w:p w14:paraId="5D298619" w14:textId="77777777" w:rsidR="00F4136F" w:rsidRDefault="00E27E4F">
      <w:pPr>
        <w:pStyle w:val="Bodytext260"/>
        <w:framePr w:w="6259" w:h="9675" w:hRule="exact" w:wrap="around" w:vAnchor="page" w:hAnchor="page" w:x="3020" w:y="2947"/>
        <w:shd w:val="clear" w:color="auto" w:fill="auto"/>
        <w:spacing w:after="64" w:line="221" w:lineRule="exact"/>
        <w:ind w:left="940" w:right="760"/>
      </w:pPr>
      <w:r>
        <w:rPr>
          <w:rStyle w:val="Bodytext26Spacing0pt0"/>
        </w:rPr>
        <w:t>§ 20. Линейная регрессия. Прямые линии среднеквадратической регрессии</w:t>
      </w:r>
    </w:p>
    <w:p w14:paraId="5D29861A" w14:textId="77777777" w:rsidR="00F4136F" w:rsidRDefault="00E27E4F">
      <w:pPr>
        <w:pStyle w:val="Bodytext40"/>
        <w:framePr w:w="6259" w:h="9675" w:hRule="exact" w:wrap="around" w:vAnchor="page" w:hAnchor="page" w:x="3020" w:y="2947"/>
        <w:shd w:val="clear" w:color="auto" w:fill="auto"/>
        <w:spacing w:line="216" w:lineRule="exact"/>
        <w:ind w:left="20" w:right="20" w:firstLine="920"/>
        <w:jc w:val="both"/>
      </w:pPr>
      <w:r>
        <w:rPr>
          <w:rStyle w:val="Bodytext4a"/>
          <w:b/>
          <w:bCs/>
        </w:rPr>
        <w:t>Рассмотрим двумерную случайную величину (X, У), где X и У—зависимые случайные величины. Пред</w:t>
      </w:r>
      <w:r>
        <w:rPr>
          <w:rStyle w:val="Bodytext4a"/>
          <w:b/>
          <w:bCs/>
        </w:rPr>
        <w:softHyphen/>
        <w:t>ставим одну из величин как функцию другой. Ограни</w:t>
      </w:r>
      <w:r>
        <w:rPr>
          <w:rStyle w:val="Bodytext4a"/>
          <w:b/>
          <w:bCs/>
        </w:rPr>
        <w:softHyphen/>
        <w:t>чимся приближенным представлением (точное приближе</w:t>
      </w:r>
      <w:r>
        <w:rPr>
          <w:rStyle w:val="Bodytext4a"/>
          <w:b/>
          <w:bCs/>
        </w:rPr>
        <w:softHyphen/>
        <w:t xml:space="preserve">ние, вообще говоря, невозможно) величины </w:t>
      </w:r>
      <w:r>
        <w:rPr>
          <w:rStyle w:val="Bodytext4Italicf2"/>
          <w:b/>
          <w:bCs/>
          <w:lang w:val="en-US" w:eastAsia="en-US" w:bidi="en-US"/>
        </w:rPr>
        <w:t>Y</w:t>
      </w:r>
      <w:r>
        <w:rPr>
          <w:rStyle w:val="Bodytext4a"/>
          <w:b/>
          <w:bCs/>
          <w:lang w:val="en-US" w:eastAsia="en-US" w:bidi="en-US"/>
        </w:rPr>
        <w:t xml:space="preserve"> </w:t>
      </w:r>
      <w:r>
        <w:rPr>
          <w:rStyle w:val="Bodytext4a"/>
          <w:b/>
          <w:bCs/>
        </w:rPr>
        <w:t xml:space="preserve">в виде </w:t>
      </w:r>
      <w:r>
        <w:rPr>
          <w:rStyle w:val="Bodytext4Spacing2pt3"/>
          <w:b/>
          <w:bCs/>
        </w:rPr>
        <w:t>линейной функции</w:t>
      </w:r>
      <w:r>
        <w:rPr>
          <w:rStyle w:val="Bodytext4a"/>
          <w:b/>
          <w:bCs/>
        </w:rPr>
        <w:t xml:space="preserve"> величины </w:t>
      </w:r>
      <w:r>
        <w:rPr>
          <w:rStyle w:val="Bodytext4Italicf2"/>
          <w:b/>
          <w:bCs/>
        </w:rPr>
        <w:t>X:</w:t>
      </w:r>
    </w:p>
    <w:p w14:paraId="5D29861B" w14:textId="77777777" w:rsidR="00F4136F" w:rsidRDefault="00E27E4F">
      <w:pPr>
        <w:pStyle w:val="Heading1750"/>
        <w:framePr w:w="6259" w:h="9675" w:hRule="exact" w:wrap="around" w:vAnchor="page" w:hAnchor="page" w:x="3020" w:y="2947"/>
        <w:shd w:val="clear" w:color="auto" w:fill="auto"/>
        <w:spacing w:before="0" w:after="0" w:line="340" w:lineRule="exact"/>
        <w:ind w:left="2080"/>
      </w:pPr>
      <w:bookmarkStart w:id="144" w:name="bookmark144"/>
      <w:r>
        <w:rPr>
          <w:rStyle w:val="Heading175TimesNewRoman"/>
          <w:rFonts w:eastAsia="Franklin Gothic Heavy"/>
        </w:rPr>
        <w:t>Y</w:t>
      </w:r>
      <w:r>
        <w:rPr>
          <w:rStyle w:val="Heading175TimesNewRoman0"/>
          <w:rFonts w:eastAsia="Franklin Gothic Heavy"/>
        </w:rPr>
        <w:t xml:space="preserve"> </w:t>
      </w:r>
      <w:r>
        <w:rPr>
          <w:rStyle w:val="Heading175TimesNewRoman0"/>
          <w:rFonts w:eastAsia="Franklin Gothic Heavy"/>
          <w:lang w:val="ru-RU" w:eastAsia="ru-RU" w:bidi="ru-RU"/>
        </w:rPr>
        <w:t xml:space="preserve">~ </w:t>
      </w:r>
      <w:r>
        <w:t xml:space="preserve">g(x) = aX </w:t>
      </w:r>
      <w:r>
        <w:rPr>
          <w:rStyle w:val="Heading175TimesNewRoman0"/>
          <w:rFonts w:eastAsia="Franklin Gothic Heavy"/>
        </w:rPr>
        <w:t xml:space="preserve">+ </w:t>
      </w:r>
      <w:r>
        <w:t>P,</w:t>
      </w:r>
      <w:bookmarkEnd w:id="144"/>
    </w:p>
    <w:p w14:paraId="5D29861C" w14:textId="77777777" w:rsidR="00F4136F" w:rsidRDefault="00E27E4F">
      <w:pPr>
        <w:pStyle w:val="Bodytext40"/>
        <w:framePr w:w="6259" w:h="9675" w:hRule="exact" w:wrap="around" w:vAnchor="page" w:hAnchor="page" w:x="3020" w:y="2947"/>
        <w:shd w:val="clear" w:color="auto" w:fill="auto"/>
        <w:spacing w:line="216" w:lineRule="exact"/>
        <w:ind w:left="20" w:right="20" w:firstLine="0"/>
        <w:jc w:val="both"/>
      </w:pPr>
      <w:r>
        <w:rPr>
          <w:rStyle w:val="Bodytext4a"/>
          <w:b/>
          <w:bCs/>
        </w:rPr>
        <w:t>где а и Р — параметры, подлежащие определению. Это можно сделать различными способами: наиболее употре</w:t>
      </w:r>
      <w:r>
        <w:rPr>
          <w:rStyle w:val="Bodytext4a"/>
          <w:b/>
          <w:bCs/>
        </w:rPr>
        <w:softHyphen/>
        <w:t>бительный из них—метод наименьших квадратов.</w:t>
      </w:r>
    </w:p>
    <w:p w14:paraId="5D29861D" w14:textId="77777777" w:rsidR="00F4136F" w:rsidRDefault="00E27E4F">
      <w:pPr>
        <w:pStyle w:val="Bodytext40"/>
        <w:framePr w:w="6259" w:h="9675" w:hRule="exact" w:wrap="around" w:vAnchor="page" w:hAnchor="page" w:x="3020" w:y="2947"/>
        <w:shd w:val="clear" w:color="auto" w:fill="auto"/>
        <w:spacing w:line="216" w:lineRule="exact"/>
        <w:ind w:left="20" w:right="20" w:firstLine="360"/>
        <w:jc w:val="both"/>
      </w:pPr>
      <w:r>
        <w:rPr>
          <w:rStyle w:val="Bodytext4a"/>
          <w:b/>
          <w:bCs/>
        </w:rPr>
        <w:t xml:space="preserve">Функцию </w:t>
      </w:r>
      <w:r>
        <w:rPr>
          <w:rStyle w:val="Bodytext4a"/>
          <w:b/>
          <w:bCs/>
          <w:lang w:val="en-US" w:eastAsia="en-US" w:bidi="en-US"/>
        </w:rPr>
        <w:t xml:space="preserve">g(X) = aX-bP </w:t>
      </w:r>
      <w:r>
        <w:rPr>
          <w:rStyle w:val="Bodytext4a"/>
          <w:b/>
          <w:bCs/>
        </w:rPr>
        <w:t>называют «наилучшим при</w:t>
      </w:r>
      <w:r>
        <w:rPr>
          <w:rStyle w:val="Bodytext4a"/>
          <w:b/>
          <w:bCs/>
        </w:rPr>
        <w:softHyphen/>
        <w:t xml:space="preserve">ближением» </w:t>
      </w:r>
      <w:r>
        <w:rPr>
          <w:rStyle w:val="Bodytext4Italicf2"/>
          <w:b/>
          <w:bCs/>
          <w:lang w:val="en-US" w:eastAsia="en-US" w:bidi="en-US"/>
        </w:rPr>
        <w:t>Y</w:t>
      </w:r>
      <w:r>
        <w:rPr>
          <w:rStyle w:val="Bodytext4a"/>
          <w:b/>
          <w:bCs/>
          <w:lang w:val="en-US" w:eastAsia="en-US" w:bidi="en-US"/>
        </w:rPr>
        <w:t xml:space="preserve"> </w:t>
      </w:r>
      <w:r>
        <w:rPr>
          <w:rStyle w:val="Bodytext4a"/>
          <w:b/>
          <w:bCs/>
        </w:rPr>
        <w:t xml:space="preserve">в смысле метода наименьших квадратов, если математическое ожидание </w:t>
      </w:r>
      <w:r>
        <w:rPr>
          <w:rStyle w:val="Bodytext4Italicf2"/>
          <w:b/>
          <w:bCs/>
          <w:lang w:val="en-US" w:eastAsia="en-US" w:bidi="en-US"/>
        </w:rPr>
        <w:t>M[Y</w:t>
      </w:r>
      <w:r>
        <w:rPr>
          <w:rStyle w:val="Bodytext4a"/>
          <w:b/>
          <w:bCs/>
        </w:rPr>
        <w:t>—</w:t>
      </w:r>
      <w:r>
        <w:rPr>
          <w:rStyle w:val="Bodytext4a"/>
          <w:b/>
          <w:bCs/>
          <w:lang w:val="en-US" w:eastAsia="en-US" w:bidi="en-US"/>
        </w:rPr>
        <w:t xml:space="preserve">g(X)]* </w:t>
      </w:r>
      <w:r>
        <w:rPr>
          <w:rStyle w:val="Bodytext4a"/>
          <w:b/>
          <w:bCs/>
        </w:rPr>
        <w:t xml:space="preserve">принимает наименьшее возможное значение; функцию </w:t>
      </w:r>
      <w:r>
        <w:rPr>
          <w:rStyle w:val="Bodytext4a"/>
          <w:b/>
          <w:bCs/>
          <w:lang w:val="en-US" w:eastAsia="en-US" w:bidi="en-US"/>
        </w:rPr>
        <w:t xml:space="preserve">g(x) </w:t>
      </w:r>
      <w:r>
        <w:rPr>
          <w:rStyle w:val="Bodytext4a"/>
          <w:b/>
          <w:bCs/>
        </w:rPr>
        <w:t xml:space="preserve">называют </w:t>
      </w:r>
      <w:r>
        <w:rPr>
          <w:rStyle w:val="Bodytext4Italicf2"/>
          <w:b/>
          <w:bCs/>
        </w:rPr>
        <w:t xml:space="preserve">среднеквадратической регрессией </w:t>
      </w:r>
      <w:r>
        <w:rPr>
          <w:rStyle w:val="Bodytext4Italicf2"/>
          <w:b/>
          <w:bCs/>
          <w:lang w:val="en-US" w:eastAsia="en-US" w:bidi="en-US"/>
        </w:rPr>
        <w:t>Y</w:t>
      </w:r>
      <w:r>
        <w:rPr>
          <w:rStyle w:val="Bodytext4a"/>
          <w:b/>
          <w:bCs/>
          <w:lang w:val="en-US" w:eastAsia="en-US" w:bidi="en-US"/>
        </w:rPr>
        <w:t xml:space="preserve"> </w:t>
      </w:r>
      <w:r>
        <w:rPr>
          <w:rStyle w:val="Bodytext4a"/>
          <w:b/>
          <w:bCs/>
        </w:rPr>
        <w:t>на X.</w:t>
      </w:r>
    </w:p>
    <w:p w14:paraId="5D29861E" w14:textId="77777777" w:rsidR="00F4136F" w:rsidRDefault="00E27E4F">
      <w:pPr>
        <w:pStyle w:val="Bodytext100"/>
        <w:framePr w:w="6259" w:h="9675" w:hRule="exact" w:wrap="around" w:vAnchor="page" w:hAnchor="page" w:x="3020" w:y="2947"/>
        <w:shd w:val="clear" w:color="auto" w:fill="auto"/>
        <w:spacing w:after="73"/>
        <w:ind w:left="20" w:right="20" w:firstLine="360"/>
      </w:pPr>
      <w:r>
        <w:rPr>
          <w:rStyle w:val="Bodytext1011pt"/>
        </w:rPr>
        <w:t xml:space="preserve">Теорема. </w:t>
      </w:r>
      <w:r>
        <w:rPr>
          <w:rStyle w:val="Bodytext101"/>
          <w:b/>
          <w:bCs/>
          <w:i/>
          <w:iCs/>
        </w:rPr>
        <w:t xml:space="preserve">Линейная средняя квадратическая регрессия </w:t>
      </w:r>
      <w:r>
        <w:rPr>
          <w:rStyle w:val="Bodytext101"/>
          <w:b/>
          <w:bCs/>
          <w:i/>
          <w:iCs/>
          <w:lang w:val="en-US" w:eastAsia="en-US" w:bidi="en-US"/>
        </w:rPr>
        <w:t xml:space="preserve">Y </w:t>
      </w:r>
      <w:r>
        <w:rPr>
          <w:rStyle w:val="Bodytext101"/>
          <w:b/>
          <w:bCs/>
          <w:i/>
          <w:iCs/>
        </w:rPr>
        <w:t>на X имеет вид</w:t>
      </w:r>
    </w:p>
    <w:p w14:paraId="5D29861F" w14:textId="77777777" w:rsidR="00F4136F" w:rsidRDefault="00E27E4F">
      <w:pPr>
        <w:pStyle w:val="Bodytext100"/>
        <w:framePr w:w="6259" w:h="9675" w:hRule="exact" w:wrap="around" w:vAnchor="page" w:hAnchor="page" w:x="3020" w:y="2947"/>
        <w:shd w:val="clear" w:color="auto" w:fill="auto"/>
        <w:spacing w:after="53" w:line="200" w:lineRule="exact"/>
        <w:ind w:left="1700"/>
      </w:pPr>
      <w:r>
        <w:rPr>
          <w:rStyle w:val="Bodytext10Spacing1pt4"/>
          <w:b/>
          <w:bCs/>
          <w:i/>
          <w:iCs/>
        </w:rPr>
        <w:t>g(X) = m</w:t>
      </w:r>
      <w:r>
        <w:rPr>
          <w:rStyle w:val="Bodytext10Spacing1pt4"/>
          <w:b/>
          <w:bCs/>
          <w:i/>
          <w:iCs/>
          <w:vertAlign w:val="subscript"/>
        </w:rPr>
        <w:t>y</w:t>
      </w:r>
      <w:r>
        <w:rPr>
          <w:rStyle w:val="Bodytext10Spacing1pt4"/>
          <w:b/>
          <w:bCs/>
          <w:i/>
          <w:iCs/>
        </w:rPr>
        <w:t xml:space="preserve"> + r^-(X</w:t>
      </w:r>
      <w:r>
        <w:rPr>
          <w:rStyle w:val="Bodytext101"/>
          <w:b/>
          <w:bCs/>
          <w:i/>
          <w:iCs/>
          <w:lang w:val="en-US" w:eastAsia="en-US" w:bidi="en-US"/>
        </w:rPr>
        <w:t xml:space="preserve"> — m</w:t>
      </w:r>
      <w:r>
        <w:rPr>
          <w:rStyle w:val="Bodytext101"/>
          <w:b/>
          <w:bCs/>
          <w:i/>
          <w:iCs/>
          <w:vertAlign w:val="subscript"/>
          <w:lang w:val="en-US" w:eastAsia="en-US" w:bidi="en-US"/>
        </w:rPr>
        <w:t>x</w:t>
      </w:r>
      <w:r>
        <w:rPr>
          <w:rStyle w:val="Bodytext101"/>
          <w:b/>
          <w:bCs/>
          <w:i/>
          <w:iCs/>
          <w:lang w:val="en-US" w:eastAsia="en-US" w:bidi="en-US"/>
        </w:rPr>
        <w:t>),</w:t>
      </w:r>
    </w:p>
    <w:p w14:paraId="5D298620" w14:textId="77777777" w:rsidR="00F4136F" w:rsidRDefault="00E27E4F">
      <w:pPr>
        <w:pStyle w:val="Bodytext100"/>
        <w:framePr w:w="6259" w:h="9675" w:hRule="exact" w:wrap="around" w:vAnchor="page" w:hAnchor="page" w:x="3020" w:y="2947"/>
        <w:shd w:val="clear" w:color="auto" w:fill="auto"/>
        <w:spacing w:after="0"/>
        <w:ind w:left="20" w:right="20"/>
      </w:pPr>
      <w:r>
        <w:rPr>
          <w:rStyle w:val="Bodytext101"/>
          <w:b/>
          <w:bCs/>
          <w:i/>
          <w:iCs/>
        </w:rPr>
        <w:t>где т</w:t>
      </w:r>
      <w:r>
        <w:rPr>
          <w:rStyle w:val="Bodytext101"/>
          <w:b/>
          <w:bCs/>
          <w:i/>
          <w:iCs/>
          <w:vertAlign w:val="subscript"/>
        </w:rPr>
        <w:t>х</w:t>
      </w:r>
      <w:r>
        <w:rPr>
          <w:rStyle w:val="Bodytext101"/>
          <w:b/>
          <w:bCs/>
          <w:i/>
          <w:iCs/>
        </w:rPr>
        <w:t xml:space="preserve"> — М</w:t>
      </w:r>
      <w:r>
        <w:rPr>
          <w:rStyle w:val="Bodytext10NotItalicb"/>
          <w:b/>
          <w:bCs/>
        </w:rPr>
        <w:t xml:space="preserve"> (X), </w:t>
      </w:r>
      <w:r>
        <w:rPr>
          <w:rStyle w:val="Bodytext101"/>
          <w:b/>
          <w:bCs/>
          <w:i/>
          <w:iCs/>
          <w:lang w:val="en-US" w:eastAsia="en-US" w:bidi="en-US"/>
        </w:rPr>
        <w:t>m</w:t>
      </w:r>
      <w:r>
        <w:rPr>
          <w:rStyle w:val="Bodytext101"/>
          <w:b/>
          <w:bCs/>
          <w:i/>
          <w:iCs/>
          <w:vertAlign w:val="subscript"/>
          <w:lang w:val="en-US" w:eastAsia="en-US" w:bidi="en-US"/>
        </w:rPr>
        <w:t>y</w:t>
      </w:r>
      <w:r>
        <w:rPr>
          <w:rStyle w:val="Bodytext101"/>
          <w:b/>
          <w:bCs/>
          <w:i/>
          <w:iCs/>
          <w:lang w:val="en-US" w:eastAsia="en-US" w:bidi="en-US"/>
        </w:rPr>
        <w:t xml:space="preserve"> = </w:t>
      </w:r>
      <w:r>
        <w:rPr>
          <w:rStyle w:val="Bodytext10Spacing1pt4"/>
          <w:b/>
          <w:bCs/>
          <w:i/>
          <w:iCs/>
        </w:rPr>
        <w:t xml:space="preserve">M(Y), </w:t>
      </w:r>
      <w:r>
        <w:rPr>
          <w:rStyle w:val="Bodytext10Spacing1pt4"/>
          <w:b/>
          <w:bCs/>
          <w:i/>
          <w:iCs/>
          <w:lang w:val="ru-RU" w:eastAsia="ru-RU" w:bidi="ru-RU"/>
        </w:rPr>
        <w:t>а</w:t>
      </w:r>
      <w:r>
        <w:rPr>
          <w:rStyle w:val="Bodytext10Spacing1pt4"/>
          <w:b/>
          <w:bCs/>
          <w:i/>
          <w:iCs/>
          <w:vertAlign w:val="subscript"/>
          <w:lang w:val="ru-RU" w:eastAsia="ru-RU" w:bidi="ru-RU"/>
        </w:rPr>
        <w:t>х</w:t>
      </w:r>
      <w:r>
        <w:rPr>
          <w:rStyle w:val="Bodytext10Spacing1pt4"/>
          <w:b/>
          <w:bCs/>
          <w:i/>
          <w:iCs/>
          <w:lang w:val="ru-RU" w:eastAsia="ru-RU" w:bidi="ru-RU"/>
        </w:rPr>
        <w:t xml:space="preserve"> = УЩХ),</w:t>
      </w:r>
      <w:r>
        <w:rPr>
          <w:rStyle w:val="Bodytext101"/>
          <w:b/>
          <w:bCs/>
          <w:i/>
          <w:iCs/>
        </w:rPr>
        <w:t xml:space="preserve"> </w:t>
      </w:r>
      <w:r>
        <w:rPr>
          <w:rStyle w:val="Bodytext10Spacing1pt4"/>
          <w:b/>
          <w:bCs/>
          <w:i/>
          <w:iCs/>
        </w:rPr>
        <w:t>a</w:t>
      </w:r>
      <w:r>
        <w:rPr>
          <w:rStyle w:val="Bodytext10Spacing1pt4"/>
          <w:b/>
          <w:bCs/>
          <w:i/>
          <w:iCs/>
          <w:vertAlign w:val="subscript"/>
        </w:rPr>
        <w:t>y</w:t>
      </w:r>
      <w:r>
        <w:rPr>
          <w:rStyle w:val="Bodytext101"/>
          <w:b/>
          <w:bCs/>
          <w:i/>
          <w:iCs/>
          <w:lang w:val="en-US" w:eastAsia="en-US" w:bidi="en-US"/>
        </w:rPr>
        <w:t xml:space="preserve"> = V~D(Y), </w:t>
      </w:r>
      <w:r>
        <w:rPr>
          <w:rStyle w:val="Bodytext101"/>
          <w:b/>
          <w:bCs/>
          <w:i/>
          <w:iCs/>
        </w:rPr>
        <w:t>г — \ь</w:t>
      </w:r>
      <w:r>
        <w:rPr>
          <w:rStyle w:val="Bodytext101"/>
          <w:b/>
          <w:bCs/>
          <w:i/>
          <w:iCs/>
          <w:vertAlign w:val="subscript"/>
        </w:rPr>
        <w:t>ху</w:t>
      </w:r>
      <w:r>
        <w:rPr>
          <w:rStyle w:val="Bodytext101"/>
          <w:b/>
          <w:bCs/>
          <w:i/>
          <w:iCs/>
        </w:rPr>
        <w:t>1(о</w:t>
      </w:r>
      <w:r>
        <w:rPr>
          <w:rStyle w:val="Bodytext101"/>
          <w:b/>
          <w:bCs/>
          <w:i/>
          <w:iCs/>
          <w:vertAlign w:val="subscript"/>
        </w:rPr>
        <w:t>х</w:t>
      </w:r>
      <w:r>
        <w:rPr>
          <w:rStyle w:val="Bodytext101"/>
          <w:b/>
          <w:bCs/>
          <w:i/>
          <w:iCs/>
        </w:rPr>
        <w:t>а</w:t>
      </w:r>
      <w:r>
        <w:rPr>
          <w:rStyle w:val="Bodytext101"/>
          <w:b/>
          <w:bCs/>
          <w:i/>
          <w:iCs/>
          <w:vertAlign w:val="subscript"/>
        </w:rPr>
        <w:t>у</w:t>
      </w:r>
      <w:r>
        <w:rPr>
          <w:rStyle w:val="Bodytext101"/>
          <w:b/>
          <w:bCs/>
          <w:i/>
          <w:iCs/>
        </w:rPr>
        <w:t xml:space="preserve">)—коэффициент корреляции величин X и </w:t>
      </w:r>
      <w:r>
        <w:rPr>
          <w:rStyle w:val="Bodytext101"/>
          <w:b/>
          <w:bCs/>
          <w:i/>
          <w:iCs/>
          <w:lang w:val="en-US" w:eastAsia="en-US" w:bidi="en-US"/>
        </w:rPr>
        <w:t>Y.</w:t>
      </w:r>
    </w:p>
    <w:p w14:paraId="5D298621" w14:textId="77777777" w:rsidR="00F4136F" w:rsidRDefault="00E27E4F">
      <w:pPr>
        <w:pStyle w:val="Bodytext40"/>
        <w:framePr w:w="6259" w:h="9675" w:hRule="exact" w:wrap="around" w:vAnchor="page" w:hAnchor="page" w:x="3020" w:y="2947"/>
        <w:shd w:val="clear" w:color="auto" w:fill="auto"/>
        <w:spacing w:after="65" w:line="216" w:lineRule="exact"/>
        <w:ind w:left="20" w:right="20" w:firstLine="360"/>
        <w:jc w:val="both"/>
      </w:pPr>
      <w:r>
        <w:rPr>
          <w:rStyle w:val="Bodytext4Spacing2pt3"/>
          <w:b/>
          <w:bCs/>
        </w:rPr>
        <w:t>Доказательство.</w:t>
      </w:r>
      <w:r>
        <w:rPr>
          <w:rStyle w:val="Bodytext4a"/>
          <w:b/>
          <w:bCs/>
        </w:rPr>
        <w:t xml:space="preserve"> Введем в рассмотрение функцию двух независимых аргументов </w:t>
      </w:r>
      <w:r>
        <w:rPr>
          <w:rStyle w:val="Bodytext4Spacing4pt"/>
          <w:b/>
          <w:bCs/>
        </w:rPr>
        <w:t>аир:</w:t>
      </w:r>
    </w:p>
    <w:p w14:paraId="5D298622" w14:textId="77777777" w:rsidR="00F4136F" w:rsidRDefault="00E27E4F">
      <w:pPr>
        <w:pStyle w:val="Heading1760"/>
        <w:framePr w:w="6259" w:h="9675" w:hRule="exact" w:wrap="around" w:vAnchor="page" w:hAnchor="page" w:x="3020" w:y="2947"/>
        <w:shd w:val="clear" w:color="auto" w:fill="auto"/>
        <w:tabs>
          <w:tab w:val="right" w:pos="6250"/>
        </w:tabs>
        <w:spacing w:before="0" w:after="14" w:line="210" w:lineRule="exact"/>
        <w:ind w:left="1700"/>
      </w:pPr>
      <w:bookmarkStart w:id="145" w:name="bookmark145"/>
      <w:r>
        <w:rPr>
          <w:rStyle w:val="Heading176105pt"/>
        </w:rPr>
        <w:t>F</w:t>
      </w:r>
      <w:r>
        <w:rPr>
          <w:lang w:val="en-US" w:eastAsia="en-US" w:bidi="en-US"/>
        </w:rPr>
        <w:t xml:space="preserve"> </w:t>
      </w:r>
      <w:r>
        <w:t>(</w:t>
      </w:r>
      <w:r>
        <w:rPr>
          <w:vertAlign w:val="superscript"/>
        </w:rPr>
        <w:t>а</w:t>
      </w:r>
      <w:r>
        <w:t>, Р) = Л1 [У—а—РХ]</w:t>
      </w:r>
      <w:r>
        <w:rPr>
          <w:vertAlign w:val="superscript"/>
        </w:rPr>
        <w:t>8</w:t>
      </w:r>
      <w:r>
        <w:t>.</w:t>
      </w:r>
      <w:r>
        <w:tab/>
        <w:t>(*)</w:t>
      </w:r>
      <w:bookmarkEnd w:id="145"/>
    </w:p>
    <w:p w14:paraId="5D298623" w14:textId="77777777" w:rsidR="00F4136F" w:rsidRDefault="00E27E4F">
      <w:pPr>
        <w:pStyle w:val="Bodytext40"/>
        <w:framePr w:w="6259" w:h="9675" w:hRule="exact" w:wrap="around" w:vAnchor="page" w:hAnchor="page" w:x="3020" w:y="2947"/>
        <w:shd w:val="clear" w:color="auto" w:fill="auto"/>
        <w:spacing w:after="69" w:line="221" w:lineRule="exact"/>
        <w:ind w:left="20" w:right="20" w:firstLine="0"/>
        <w:jc w:val="both"/>
      </w:pPr>
      <w:r>
        <w:rPr>
          <w:rStyle w:val="Bodytext4a"/>
          <w:b/>
          <w:bCs/>
        </w:rPr>
        <w:t xml:space="preserve">Учитывая, что </w:t>
      </w:r>
      <w:r>
        <w:rPr>
          <w:rStyle w:val="Bodytext4Italicf2"/>
          <w:b/>
          <w:bCs/>
        </w:rPr>
        <w:t>М</w:t>
      </w:r>
      <w:r>
        <w:rPr>
          <w:rStyle w:val="Bodytext4a"/>
          <w:b/>
          <w:bCs/>
        </w:rPr>
        <w:t xml:space="preserve"> (X</w:t>
      </w:r>
      <w:r>
        <w:rPr>
          <w:rStyle w:val="Bodytext411pt1"/>
        </w:rPr>
        <w:t>—</w:t>
      </w:r>
      <w:r>
        <w:rPr>
          <w:rStyle w:val="Bodytext4Italic6"/>
          <w:b/>
          <w:bCs/>
        </w:rPr>
        <w:t>т</w:t>
      </w:r>
      <w:r>
        <w:rPr>
          <w:rStyle w:val="Bodytext4Italic6"/>
          <w:b/>
          <w:bCs/>
          <w:vertAlign w:val="subscript"/>
        </w:rPr>
        <w:t>х</w:t>
      </w:r>
      <w:r>
        <w:rPr>
          <w:rStyle w:val="Bodytext4Italic6"/>
          <w:b/>
          <w:bCs/>
        </w:rPr>
        <w:t>)—М</w:t>
      </w:r>
      <w:r>
        <w:rPr>
          <w:rStyle w:val="Bodytext4a"/>
          <w:b/>
          <w:bCs/>
        </w:rPr>
        <w:t xml:space="preserve"> (У</w:t>
      </w:r>
      <w:r>
        <w:rPr>
          <w:rStyle w:val="Bodytext411pt1"/>
        </w:rPr>
        <w:t>—</w:t>
      </w:r>
      <w:r>
        <w:rPr>
          <w:rStyle w:val="Bodytext4Italic6"/>
          <w:b/>
          <w:bCs/>
        </w:rPr>
        <w:t>т</w:t>
      </w:r>
      <w:r>
        <w:rPr>
          <w:rStyle w:val="Bodytext4Italic6"/>
          <w:b/>
          <w:bCs/>
          <w:vertAlign w:val="subscript"/>
        </w:rPr>
        <w:t>у</w:t>
      </w:r>
      <w:r>
        <w:rPr>
          <w:rStyle w:val="Bodytext4Italic6"/>
          <w:b/>
          <w:bCs/>
        </w:rPr>
        <w:t>)</w:t>
      </w:r>
      <w:r>
        <w:rPr>
          <w:rStyle w:val="Bodytext4a"/>
          <w:b/>
          <w:bCs/>
        </w:rPr>
        <w:t xml:space="preserve"> </w:t>
      </w:r>
      <w:r>
        <w:rPr>
          <w:rStyle w:val="Bodytext411pt1"/>
        </w:rPr>
        <w:t xml:space="preserve">= </w:t>
      </w:r>
      <w:r>
        <w:rPr>
          <w:rStyle w:val="Bodytext411pt2"/>
          <w:b/>
          <w:bCs/>
        </w:rPr>
        <w:t>0</w:t>
      </w:r>
      <w:r>
        <w:rPr>
          <w:rStyle w:val="Bodytext411pt1"/>
        </w:rPr>
        <w:t xml:space="preserve">, </w:t>
      </w:r>
      <w:r>
        <w:rPr>
          <w:rStyle w:val="Bodytext4Italic6"/>
          <w:b/>
          <w:bCs/>
        </w:rPr>
        <w:t>М</w:t>
      </w:r>
      <w:r>
        <w:rPr>
          <w:rStyle w:val="Bodytext4a"/>
          <w:b/>
          <w:bCs/>
        </w:rPr>
        <w:t xml:space="preserve"> [(X</w:t>
      </w:r>
      <w:r>
        <w:rPr>
          <w:rStyle w:val="Bodytext411pt1"/>
        </w:rPr>
        <w:t>—</w:t>
      </w:r>
      <w:r>
        <w:rPr>
          <w:rStyle w:val="Bodytext4Italic6"/>
          <w:b/>
          <w:bCs/>
        </w:rPr>
        <w:t>т</w:t>
      </w:r>
      <w:r>
        <w:rPr>
          <w:rStyle w:val="Bodytext4Italic6"/>
          <w:b/>
          <w:bCs/>
          <w:vertAlign w:val="subscript"/>
        </w:rPr>
        <w:t>х</w:t>
      </w:r>
      <w:r>
        <w:rPr>
          <w:rStyle w:val="Bodytext4Italic6"/>
          <w:b/>
          <w:bCs/>
        </w:rPr>
        <w:t xml:space="preserve">)Х </w:t>
      </w:r>
      <w:r>
        <w:rPr>
          <w:rStyle w:val="Bodytext4Spacing2pt3"/>
          <w:b/>
          <w:bCs/>
        </w:rPr>
        <w:t>Х(У—</w:t>
      </w:r>
      <w:r>
        <w:rPr>
          <w:rStyle w:val="Bodytext4Italic6"/>
          <w:b/>
          <w:bCs/>
        </w:rPr>
        <w:t>т</w:t>
      </w:r>
      <w:r>
        <w:rPr>
          <w:rStyle w:val="Bodytext4Italic6"/>
          <w:b/>
          <w:bCs/>
          <w:vertAlign w:val="subscript"/>
        </w:rPr>
        <w:t>у</w:t>
      </w:r>
      <w:r>
        <w:rPr>
          <w:rStyle w:val="Bodytext4Italic6"/>
          <w:b/>
          <w:bCs/>
        </w:rPr>
        <w:t>)]</w:t>
      </w:r>
      <w:r>
        <w:rPr>
          <w:rStyle w:val="Bodytext4Italicf2"/>
          <w:b/>
          <w:bCs/>
        </w:rPr>
        <w:t xml:space="preserve"> = </w:t>
      </w:r>
      <w:r>
        <w:rPr>
          <w:rStyle w:val="Bodytext4Italic6"/>
          <w:b/>
          <w:bCs/>
        </w:rPr>
        <w:t>ц</w:t>
      </w:r>
      <w:r>
        <w:rPr>
          <w:rStyle w:val="Bodytext4Italic6"/>
          <w:b/>
          <w:bCs/>
          <w:vertAlign w:val="subscript"/>
        </w:rPr>
        <w:t>ху</w:t>
      </w:r>
      <w:r>
        <w:rPr>
          <w:rStyle w:val="Bodytext4Italicf2"/>
          <w:b/>
          <w:bCs/>
        </w:rPr>
        <w:t xml:space="preserve"> = га^у,</w:t>
      </w:r>
      <w:r>
        <w:rPr>
          <w:rStyle w:val="Bodytext4a"/>
          <w:b/>
          <w:bCs/>
        </w:rPr>
        <w:t xml:space="preserve"> и выполнив выкладки, получим</w:t>
      </w:r>
    </w:p>
    <w:p w14:paraId="5D298624" w14:textId="77777777" w:rsidR="00F4136F" w:rsidRDefault="00E27E4F">
      <w:pPr>
        <w:pStyle w:val="Heading2060"/>
        <w:framePr w:w="6259" w:h="9675" w:hRule="exact" w:wrap="around" w:vAnchor="page" w:hAnchor="page" w:x="3020" w:y="2947"/>
        <w:shd w:val="clear" w:color="auto" w:fill="auto"/>
        <w:spacing w:before="0" w:after="9" w:line="210" w:lineRule="exact"/>
        <w:ind w:left="20"/>
      </w:pPr>
      <w:bookmarkStart w:id="146" w:name="bookmark146"/>
      <w:r>
        <w:rPr>
          <w:rStyle w:val="Heading206105pt"/>
        </w:rPr>
        <w:t>F</w:t>
      </w:r>
      <w:r>
        <w:t xml:space="preserve"> (a, </w:t>
      </w:r>
      <w:r>
        <w:rPr>
          <w:lang w:val="ru-RU" w:eastAsia="ru-RU" w:bidi="ru-RU"/>
        </w:rPr>
        <w:t xml:space="preserve">Р) = </w:t>
      </w:r>
      <w:r>
        <w:rPr>
          <w:rStyle w:val="Heading206105pt"/>
          <w:lang w:val="ru-RU" w:eastAsia="ru-RU" w:bidi="ru-RU"/>
        </w:rPr>
        <w:t>о*</w:t>
      </w:r>
      <w:r>
        <w:rPr>
          <w:lang w:val="ru-RU" w:eastAsia="ru-RU" w:bidi="ru-RU"/>
        </w:rPr>
        <w:t xml:space="preserve"> + </w:t>
      </w:r>
      <w:r>
        <w:t>P*oJ—</w:t>
      </w:r>
      <w:r>
        <w:rPr>
          <w:lang w:val="ru-RU" w:eastAsia="ru-RU" w:bidi="ru-RU"/>
        </w:rPr>
        <w:t xml:space="preserve">2го*о„р + </w:t>
      </w:r>
      <w:r>
        <w:rPr>
          <w:rStyle w:val="Heading206105pt"/>
        </w:rPr>
        <w:t>(m</w:t>
      </w:r>
      <w:r>
        <w:rPr>
          <w:rStyle w:val="Heading206105pt"/>
          <w:vertAlign w:val="subscript"/>
        </w:rPr>
        <w:t>y</w:t>
      </w:r>
      <w:r>
        <w:rPr>
          <w:rStyle w:val="Heading206105pt"/>
        </w:rPr>
        <w:t>—ct—$m</w:t>
      </w:r>
      <w:r>
        <w:rPr>
          <w:rStyle w:val="Heading206105pt"/>
          <w:vertAlign w:val="subscript"/>
        </w:rPr>
        <w:t>x</w:t>
      </w:r>
      <w:r>
        <w:rPr>
          <w:rStyle w:val="Heading206105pt"/>
        </w:rPr>
        <w:t>)\</w:t>
      </w:r>
      <w:bookmarkEnd w:id="146"/>
    </w:p>
    <w:p w14:paraId="5D298625" w14:textId="77777777" w:rsidR="00F4136F" w:rsidRDefault="00E27E4F">
      <w:pPr>
        <w:pStyle w:val="Bodytext540"/>
        <w:framePr w:w="6259" w:h="9675" w:hRule="exact" w:wrap="around" w:vAnchor="page" w:hAnchor="page" w:x="3020" w:y="2947"/>
        <w:shd w:val="clear" w:color="auto" w:fill="auto"/>
        <w:spacing w:before="0" w:after="61" w:line="221" w:lineRule="exact"/>
        <w:ind w:left="20" w:right="20" w:firstLine="360"/>
        <w:jc w:val="both"/>
      </w:pPr>
      <w:r>
        <w:rPr>
          <w:rStyle w:val="Bodytext54Spacing0pt"/>
        </w:rPr>
        <w:t xml:space="preserve">Исследуем функцию </w:t>
      </w:r>
      <w:r>
        <w:rPr>
          <w:rStyle w:val="Bodytext54TimesNewRoman"/>
          <w:rFonts w:eastAsia="Candara"/>
        </w:rPr>
        <w:t>F(</w:t>
      </w:r>
      <w:r>
        <w:rPr>
          <w:rStyle w:val="Bodytext54Spacing0pt"/>
        </w:rPr>
        <w:t>а, Р) на экстремум, для чего приравняем нулю частные производные:</w:t>
      </w:r>
    </w:p>
    <w:p w14:paraId="5D298626" w14:textId="77777777" w:rsidR="00F4136F" w:rsidRDefault="00E27E4F">
      <w:pPr>
        <w:pStyle w:val="Bodytext740"/>
        <w:framePr w:w="6259" w:h="9675" w:hRule="exact" w:wrap="around" w:vAnchor="page" w:hAnchor="page" w:x="3020" w:y="2947"/>
        <w:shd w:val="clear" w:color="auto" w:fill="auto"/>
        <w:spacing w:before="0" w:after="38" w:line="220" w:lineRule="exact"/>
        <w:ind w:left="2080"/>
      </w:pPr>
      <w:r>
        <w:rPr>
          <w:rStyle w:val="Bodytext741"/>
        </w:rPr>
        <w:t xml:space="preserve">= — </w:t>
      </w:r>
      <w:r>
        <w:rPr>
          <w:rStyle w:val="Bodytext74Bold"/>
        </w:rPr>
        <w:t>2</w:t>
      </w:r>
      <w:r>
        <w:rPr>
          <w:rStyle w:val="Bodytext741"/>
        </w:rPr>
        <w:t xml:space="preserve"> </w:t>
      </w:r>
      <w:r>
        <w:rPr>
          <w:rStyle w:val="Bodytext74Italic"/>
        </w:rPr>
        <w:t>(т</w:t>
      </w:r>
      <w:r>
        <w:rPr>
          <w:rStyle w:val="Bodytext74Italic"/>
          <w:vertAlign w:val="subscript"/>
        </w:rPr>
        <w:t>у</w:t>
      </w:r>
      <w:r>
        <w:rPr>
          <w:rStyle w:val="Bodytext741"/>
        </w:rPr>
        <w:t>—</w:t>
      </w:r>
      <w:r>
        <w:rPr>
          <w:rStyle w:val="Bodytext74Italic"/>
        </w:rPr>
        <w:t>а</w:t>
      </w:r>
      <w:r>
        <w:rPr>
          <w:rStyle w:val="Bodytext741"/>
        </w:rPr>
        <w:t>—</w:t>
      </w:r>
      <w:r>
        <w:rPr>
          <w:rStyle w:val="Bodytext7410pt"/>
        </w:rPr>
        <w:t>рт</w:t>
      </w:r>
      <w:r>
        <w:rPr>
          <w:rStyle w:val="Bodytext7410pt"/>
          <w:vertAlign w:val="subscript"/>
        </w:rPr>
        <w:t>я</w:t>
      </w:r>
      <w:r>
        <w:rPr>
          <w:rStyle w:val="Bodytext7410pt"/>
        </w:rPr>
        <w:t xml:space="preserve">) </w:t>
      </w:r>
      <w:r>
        <w:rPr>
          <w:rStyle w:val="Bodytext741"/>
        </w:rPr>
        <w:t xml:space="preserve">= </w:t>
      </w:r>
      <w:r>
        <w:rPr>
          <w:rStyle w:val="Bodytext74Bold"/>
        </w:rPr>
        <w:t>0</w:t>
      </w:r>
      <w:r>
        <w:rPr>
          <w:rStyle w:val="Bodytext741"/>
        </w:rPr>
        <w:t>,</w:t>
      </w:r>
    </w:p>
    <w:p w14:paraId="5D298627" w14:textId="77777777" w:rsidR="00F4136F" w:rsidRDefault="00E27E4F">
      <w:pPr>
        <w:pStyle w:val="Bodytext530"/>
        <w:framePr w:w="6259" w:h="9675" w:hRule="exact" w:wrap="around" w:vAnchor="page" w:hAnchor="page" w:x="3020" w:y="2947"/>
        <w:shd w:val="clear" w:color="auto" w:fill="auto"/>
        <w:spacing w:after="0" w:line="170" w:lineRule="exact"/>
        <w:ind w:left="1480"/>
        <w:jc w:val="left"/>
      </w:pPr>
      <w:r>
        <w:rPr>
          <w:rStyle w:val="Bodytext538pt"/>
          <w:vertAlign w:val="superscript"/>
        </w:rPr>
        <w:t>4</w:t>
      </w:r>
      <w:r>
        <w:rPr>
          <w:rStyle w:val="Bodytext538pt"/>
        </w:rPr>
        <w:t xml:space="preserve"> </w:t>
      </w:r>
      <w:r>
        <w:rPr>
          <w:rStyle w:val="Bodytext53Spacing0pt"/>
          <w:i/>
          <w:iCs/>
        </w:rPr>
        <w:t>дР</w:t>
      </w:r>
    </w:p>
    <w:p w14:paraId="5D298628" w14:textId="77777777" w:rsidR="00F4136F" w:rsidRDefault="00E27E4F">
      <w:pPr>
        <w:pStyle w:val="Bodytext100"/>
        <w:framePr w:w="6259" w:h="9675" w:hRule="exact" w:wrap="around" w:vAnchor="page" w:hAnchor="page" w:x="3020" w:y="2947"/>
        <w:shd w:val="clear" w:color="auto" w:fill="auto"/>
        <w:spacing w:after="0" w:line="200" w:lineRule="exact"/>
        <w:ind w:left="1700"/>
      </w:pPr>
      <w:r>
        <w:rPr>
          <w:rStyle w:val="Bodytext101"/>
          <w:b/>
          <w:bCs/>
          <w:i/>
          <w:iCs/>
        </w:rPr>
        <w:t>~^ = 2$о%</w:t>
      </w:r>
      <w:r>
        <w:rPr>
          <w:rStyle w:val="Bodytext10NotItalicb"/>
          <w:b/>
          <w:bCs/>
        </w:rPr>
        <w:t>—</w:t>
      </w:r>
      <w:r>
        <w:rPr>
          <w:rStyle w:val="Bodytext101"/>
          <w:b/>
          <w:bCs/>
          <w:i/>
          <w:iCs/>
        </w:rPr>
        <w:t>2го</w:t>
      </w:r>
      <w:r>
        <w:rPr>
          <w:rStyle w:val="Bodytext101"/>
          <w:b/>
          <w:bCs/>
          <w:i/>
          <w:iCs/>
          <w:vertAlign w:val="subscript"/>
        </w:rPr>
        <w:t>х</w:t>
      </w:r>
      <w:r>
        <w:rPr>
          <w:rStyle w:val="Bodytext101"/>
          <w:b/>
          <w:bCs/>
          <w:i/>
          <w:iCs/>
        </w:rPr>
        <w:t>а</w:t>
      </w:r>
      <w:r>
        <w:rPr>
          <w:rStyle w:val="Bodytext101"/>
          <w:b/>
          <w:bCs/>
          <w:i/>
          <w:iCs/>
          <w:vertAlign w:val="subscript"/>
        </w:rPr>
        <w:t>у</w:t>
      </w:r>
      <w:r>
        <w:rPr>
          <w:rStyle w:val="Bodytext101"/>
          <w:b/>
          <w:bCs/>
          <w:i/>
          <w:iCs/>
        </w:rPr>
        <w:t xml:space="preserve"> = 0.</w:t>
      </w:r>
    </w:p>
    <w:p w14:paraId="5D298629" w14:textId="77777777" w:rsidR="00F4136F" w:rsidRDefault="00E27E4F">
      <w:pPr>
        <w:pStyle w:val="Headerorfooter0"/>
        <w:framePr w:w="6307" w:h="205" w:hRule="exact" w:wrap="around" w:vAnchor="page" w:hAnchor="page" w:x="2996" w:y="12810"/>
        <w:shd w:val="clear" w:color="auto" w:fill="auto"/>
        <w:spacing w:line="160" w:lineRule="exact"/>
        <w:ind w:left="120"/>
      </w:pPr>
      <w:r>
        <w:rPr>
          <w:rStyle w:val="HeaderorfooterSpacing0pt1"/>
        </w:rPr>
        <w:t>182</w:t>
      </w:r>
    </w:p>
    <w:p w14:paraId="5D29862A"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62B" w14:textId="77777777" w:rsidR="00F4136F" w:rsidRDefault="00E27E4F">
      <w:pPr>
        <w:pStyle w:val="Headerorfooter50"/>
        <w:framePr w:w="6278" w:h="232" w:hRule="exact" w:wrap="around" w:vAnchor="page" w:hAnchor="page" w:x="2982" w:y="2874"/>
        <w:shd w:val="clear" w:color="auto" w:fill="auto"/>
        <w:spacing w:line="200" w:lineRule="exact"/>
        <w:ind w:left="20"/>
      </w:pPr>
      <w:r>
        <w:rPr>
          <w:rStyle w:val="Headerorfooter5Spacing0pt1"/>
        </w:rPr>
        <w:t>Отсюда</w:t>
      </w:r>
    </w:p>
    <w:p w14:paraId="5D29862C" w14:textId="77777777" w:rsidR="00F4136F" w:rsidRDefault="00E27E4F">
      <w:pPr>
        <w:pStyle w:val="Bodytext60"/>
        <w:framePr w:w="6230" w:h="9507" w:hRule="exact" w:wrap="around" w:vAnchor="page" w:hAnchor="page" w:x="3006" w:y="3169"/>
        <w:shd w:val="clear" w:color="auto" w:fill="auto"/>
        <w:tabs>
          <w:tab w:val="center" w:pos="2410"/>
          <w:tab w:val="center" w:pos="4062"/>
        </w:tabs>
        <w:spacing w:after="0" w:line="160" w:lineRule="exact"/>
        <w:ind w:left="1700"/>
      </w:pPr>
      <w:r>
        <w:rPr>
          <w:rStyle w:val="Bodytext6NotItalic5"/>
        </w:rPr>
        <w:t>_</w:t>
      </w:r>
      <w:r>
        <w:rPr>
          <w:rStyle w:val="Bodytext6NotItalic5"/>
        </w:rPr>
        <w:tab/>
      </w:r>
      <w:r>
        <w:rPr>
          <w:rStyle w:val="Bodytext6Spacing0pt0"/>
          <w:i/>
          <w:iCs/>
          <w:lang w:val="ru-RU" w:eastAsia="ru-RU" w:bidi="ru-RU"/>
        </w:rPr>
        <w:t>Оу</w:t>
      </w:r>
      <w:r>
        <w:rPr>
          <w:rStyle w:val="Bodytext6Spacing0pt0"/>
          <w:i/>
          <w:iCs/>
          <w:lang w:val="ru-RU" w:eastAsia="ru-RU" w:bidi="ru-RU"/>
        </w:rPr>
        <w:tab/>
      </w:r>
      <w:r>
        <w:rPr>
          <w:rStyle w:val="Bodytext6Spacing0pt0"/>
          <w:i/>
          <w:iCs/>
        </w:rPr>
        <w:t>Gy</w:t>
      </w:r>
    </w:p>
    <w:p w14:paraId="5D29862D" w14:textId="77777777" w:rsidR="00F4136F" w:rsidRDefault="00E27E4F">
      <w:pPr>
        <w:pStyle w:val="Bodytext100"/>
        <w:framePr w:w="6230" w:h="9507" w:hRule="exact" w:wrap="around" w:vAnchor="page" w:hAnchor="page" w:x="3006" w:y="3169"/>
        <w:shd w:val="clear" w:color="auto" w:fill="auto"/>
        <w:spacing w:after="123" w:line="200" w:lineRule="exact"/>
        <w:ind w:left="1700"/>
      </w:pPr>
      <w:r>
        <w:rPr>
          <w:rStyle w:val="Bodytext10NotItalicc"/>
          <w:b/>
          <w:bCs/>
          <w:lang w:val="en-US" w:eastAsia="en-US" w:bidi="en-US"/>
        </w:rPr>
        <w:t>P=r—</w:t>
      </w:r>
      <w:r>
        <w:rPr>
          <w:rStyle w:val="Bodytext10NotItalicc"/>
          <w:b/>
          <w:bCs/>
        </w:rPr>
        <w:t>,</w:t>
      </w:r>
      <w:r>
        <w:rPr>
          <w:rStyle w:val="Bodytext10NotItalicb"/>
          <w:b/>
          <w:bCs/>
        </w:rPr>
        <w:t xml:space="preserve"> </w:t>
      </w:r>
      <w:r>
        <w:rPr>
          <w:rStyle w:val="Bodytext10NotItalicb"/>
          <w:b/>
          <w:bCs/>
          <w:lang w:val="en-US" w:eastAsia="en-US" w:bidi="en-US"/>
        </w:rPr>
        <w:t xml:space="preserve">a </w:t>
      </w:r>
      <w:r>
        <w:rPr>
          <w:rStyle w:val="Bodytext101"/>
          <w:b/>
          <w:bCs/>
          <w:i/>
          <w:iCs/>
          <w:lang w:val="en-US" w:eastAsia="en-US" w:bidi="en-US"/>
        </w:rPr>
        <w:t xml:space="preserve">= </w:t>
      </w:r>
      <w:r>
        <w:rPr>
          <w:rStyle w:val="Bodytext10Spacing1pt5"/>
          <w:b/>
          <w:bCs/>
          <w:i/>
          <w:iCs/>
          <w:lang w:val="en-US" w:eastAsia="en-US" w:bidi="en-US"/>
        </w:rPr>
        <w:t>m</w:t>
      </w:r>
      <w:r>
        <w:rPr>
          <w:rStyle w:val="Bodytext10Spacing1pt5"/>
          <w:b/>
          <w:bCs/>
          <w:i/>
          <w:iCs/>
          <w:vertAlign w:val="subscript"/>
          <w:lang w:val="en-US" w:eastAsia="en-US" w:bidi="en-US"/>
        </w:rPr>
        <w:t>v</w:t>
      </w:r>
      <w:r>
        <w:rPr>
          <w:rStyle w:val="Bodytext10Spacing1pt5"/>
          <w:b/>
          <w:bCs/>
          <w:i/>
          <w:iCs/>
          <w:lang w:val="en-US" w:eastAsia="en-US" w:bidi="en-US"/>
        </w:rPr>
        <w:t>-r</w:t>
      </w:r>
      <w:r>
        <w:rPr>
          <w:rStyle w:val="Bodytext101"/>
          <w:b/>
          <w:bCs/>
          <w:i/>
          <w:iCs/>
          <w:lang w:val="en-US" w:eastAsia="en-US" w:bidi="en-US"/>
        </w:rPr>
        <w:t xml:space="preserve"> — m</w:t>
      </w:r>
      <w:r>
        <w:rPr>
          <w:rStyle w:val="Bodytext101"/>
          <w:b/>
          <w:bCs/>
          <w:i/>
          <w:iCs/>
          <w:vertAlign w:val="subscript"/>
          <w:lang w:val="en-US" w:eastAsia="en-US" w:bidi="en-US"/>
        </w:rPr>
        <w:t>x</w:t>
      </w:r>
      <w:r>
        <w:rPr>
          <w:rStyle w:val="Bodytext101"/>
          <w:b/>
          <w:bCs/>
          <w:i/>
          <w:iCs/>
          <w:lang w:val="en-US" w:eastAsia="en-US" w:bidi="en-US"/>
        </w:rPr>
        <w:t>.</w:t>
      </w:r>
    </w:p>
    <w:p w14:paraId="5D29862E" w14:textId="77777777" w:rsidR="00F4136F" w:rsidRDefault="00E27E4F">
      <w:pPr>
        <w:pStyle w:val="Bodytext40"/>
        <w:framePr w:w="6230" w:h="9507" w:hRule="exact" w:wrap="around" w:vAnchor="page" w:hAnchor="page" w:x="3006" w:y="3169"/>
        <w:shd w:val="clear" w:color="auto" w:fill="auto"/>
        <w:spacing w:line="226" w:lineRule="exact"/>
        <w:ind w:left="20" w:right="20" w:firstLine="0"/>
        <w:jc w:val="both"/>
      </w:pPr>
      <w:r>
        <w:rPr>
          <w:rStyle w:val="Bodytext4a"/>
          <w:b/>
          <w:bCs/>
        </w:rPr>
        <w:t>Легко убедиться, что при этих значениях аир рассмат</w:t>
      </w:r>
      <w:r>
        <w:rPr>
          <w:rStyle w:val="Bodytext4a"/>
          <w:b/>
          <w:bCs/>
        </w:rPr>
        <w:softHyphen/>
        <w:t>риваемая функция принимает наименьшее значение.</w:t>
      </w:r>
    </w:p>
    <w:p w14:paraId="5D29862F" w14:textId="77777777" w:rsidR="00F4136F" w:rsidRDefault="00E27E4F">
      <w:pPr>
        <w:pStyle w:val="Bodytext40"/>
        <w:framePr w:w="6230" w:h="9507" w:hRule="exact" w:wrap="around" w:vAnchor="page" w:hAnchor="page" w:x="3006" w:y="3169"/>
        <w:shd w:val="clear" w:color="auto" w:fill="auto"/>
        <w:spacing w:after="141" w:line="226" w:lineRule="exact"/>
        <w:ind w:left="20" w:right="20" w:firstLine="360"/>
        <w:jc w:val="both"/>
      </w:pPr>
      <w:r>
        <w:rPr>
          <w:rStyle w:val="Bodytext4a"/>
          <w:b/>
          <w:bCs/>
        </w:rPr>
        <w:t>Итак, линейная средняя квадратическая регрессия У и X имеет вид</w:t>
      </w:r>
    </w:p>
    <w:p w14:paraId="5D298630" w14:textId="77777777" w:rsidR="00F4136F" w:rsidRDefault="00E27E4F">
      <w:pPr>
        <w:pStyle w:val="Bodytext40"/>
        <w:framePr w:w="6230" w:h="9507" w:hRule="exact" w:wrap="around" w:vAnchor="page" w:hAnchor="page" w:x="3006" w:y="3169"/>
        <w:shd w:val="clear" w:color="auto" w:fill="auto"/>
        <w:tabs>
          <w:tab w:val="center" w:pos="5072"/>
        </w:tabs>
        <w:spacing w:after="90" w:line="200" w:lineRule="exact"/>
        <w:ind w:left="1040" w:firstLine="0"/>
        <w:jc w:val="both"/>
      </w:pPr>
      <w:r>
        <w:rPr>
          <w:rStyle w:val="Bodytext4Italicf2"/>
          <w:b/>
          <w:bCs/>
          <w:lang w:val="en-US" w:eastAsia="en-US" w:bidi="en-US"/>
        </w:rPr>
        <w:t>g</w:t>
      </w:r>
      <w:r>
        <w:rPr>
          <w:rStyle w:val="Bodytext4a"/>
          <w:b/>
          <w:bCs/>
          <w:lang w:val="en-US" w:eastAsia="en-US" w:bidi="en-US"/>
        </w:rPr>
        <w:t xml:space="preserve"> </w:t>
      </w:r>
      <w:r>
        <w:rPr>
          <w:rStyle w:val="Bodytext4a"/>
          <w:b/>
          <w:bCs/>
        </w:rPr>
        <w:t xml:space="preserve">(X) = а + р X = </w:t>
      </w:r>
      <w:r>
        <w:rPr>
          <w:rStyle w:val="Bodytext4Italicf3"/>
          <w:b/>
          <w:bCs/>
        </w:rPr>
        <w:t>т</w:t>
      </w:r>
      <w:r>
        <w:rPr>
          <w:rStyle w:val="Bodytext4Italicf3"/>
          <w:b/>
          <w:bCs/>
          <w:vertAlign w:val="subscript"/>
        </w:rPr>
        <w:t>у</w:t>
      </w:r>
      <w:r>
        <w:rPr>
          <w:rStyle w:val="Bodytext4Italicf2"/>
          <w:b/>
          <w:bCs/>
        </w:rPr>
        <w:t xml:space="preserve"> - г т</w:t>
      </w:r>
      <w:r>
        <w:rPr>
          <w:rStyle w:val="Bodytext4Italicf2"/>
          <w:b/>
          <w:bCs/>
          <w:vertAlign w:val="subscript"/>
        </w:rPr>
        <w:t>х</w:t>
      </w:r>
      <w:r>
        <w:rPr>
          <w:rStyle w:val="Bodytext4a"/>
          <w:b/>
          <w:bCs/>
        </w:rPr>
        <w:t xml:space="preserve"> + г</w:t>
      </w:r>
      <w:r>
        <w:rPr>
          <w:rStyle w:val="Bodytext4a"/>
          <w:b/>
          <w:bCs/>
        </w:rPr>
        <w:tab/>
      </w:r>
      <w:r>
        <w:rPr>
          <w:rStyle w:val="Bodytext4Italicf2"/>
          <w:b/>
          <w:bCs/>
        </w:rPr>
        <w:t>X</w:t>
      </w:r>
      <w:r>
        <w:rPr>
          <w:rStyle w:val="Bodytext4a"/>
          <w:b/>
          <w:bCs/>
        </w:rPr>
        <w:t>,</w:t>
      </w:r>
    </w:p>
    <w:p w14:paraId="5D298631" w14:textId="77777777" w:rsidR="00F4136F" w:rsidRDefault="00E27E4F">
      <w:pPr>
        <w:pStyle w:val="Bodytext40"/>
        <w:framePr w:w="6230" w:h="9507" w:hRule="exact" w:wrap="around" w:vAnchor="page" w:hAnchor="page" w:x="3006" w:y="3169"/>
        <w:shd w:val="clear" w:color="auto" w:fill="auto"/>
        <w:spacing w:line="200" w:lineRule="exact"/>
        <w:ind w:right="20" w:firstLine="0"/>
        <w:jc w:val="right"/>
      </w:pPr>
      <w:r>
        <w:rPr>
          <w:rStyle w:val="Bodytext4a"/>
          <w:b/>
          <w:bCs/>
        </w:rPr>
        <w:t>или</w:t>
      </w:r>
    </w:p>
    <w:p w14:paraId="5D298632" w14:textId="77777777" w:rsidR="00F4136F" w:rsidRDefault="00E27E4F">
      <w:pPr>
        <w:pStyle w:val="Bodytext40"/>
        <w:framePr w:w="6230" w:h="9507" w:hRule="exact" w:wrap="around" w:vAnchor="page" w:hAnchor="page" w:x="3006" w:y="3169"/>
        <w:shd w:val="clear" w:color="auto" w:fill="auto"/>
        <w:spacing w:after="148" w:line="200" w:lineRule="exact"/>
        <w:ind w:left="1700" w:firstLine="0"/>
        <w:jc w:val="both"/>
      </w:pPr>
      <w:r>
        <w:rPr>
          <w:rStyle w:val="Bodytext4a"/>
          <w:b/>
          <w:bCs/>
          <w:lang w:val="en-US" w:eastAsia="en-US" w:bidi="en-US"/>
        </w:rPr>
        <w:t>g(X) = m</w:t>
      </w:r>
      <w:r>
        <w:rPr>
          <w:rStyle w:val="Bodytext4a"/>
          <w:b/>
          <w:bCs/>
          <w:vertAlign w:val="subscript"/>
          <w:lang w:val="en-US" w:eastAsia="en-US" w:bidi="en-US"/>
        </w:rPr>
        <w:t>i</w:t>
      </w:r>
      <w:r>
        <w:rPr>
          <w:rStyle w:val="Bodytext4a"/>
          <w:b/>
          <w:bCs/>
          <w:lang w:val="en-US" w:eastAsia="en-US" w:bidi="en-US"/>
        </w:rPr>
        <w:t>, + r-g.(X-m*).</w:t>
      </w:r>
    </w:p>
    <w:p w14:paraId="5D298633" w14:textId="77777777" w:rsidR="00F4136F" w:rsidRDefault="00E27E4F">
      <w:pPr>
        <w:pStyle w:val="Heading860"/>
        <w:framePr w:w="6230" w:h="9507" w:hRule="exact" w:wrap="around" w:vAnchor="page" w:hAnchor="page" w:x="3006" w:y="3169"/>
        <w:shd w:val="clear" w:color="auto" w:fill="auto"/>
        <w:spacing w:before="0" w:line="110" w:lineRule="exact"/>
        <w:ind w:left="2560"/>
      </w:pPr>
      <w:bookmarkStart w:id="147" w:name="bookmark147"/>
      <w:r>
        <w:t>СТ„</w:t>
      </w:r>
      <w:bookmarkEnd w:id="147"/>
    </w:p>
    <w:p w14:paraId="5D298634" w14:textId="77777777" w:rsidR="00F4136F" w:rsidRDefault="00E27E4F">
      <w:pPr>
        <w:pStyle w:val="Bodytext40"/>
        <w:framePr w:w="6230" w:h="9507" w:hRule="exact" w:wrap="around" w:vAnchor="page" w:hAnchor="page" w:x="3006" w:y="3169"/>
        <w:shd w:val="clear" w:color="auto" w:fill="auto"/>
        <w:spacing w:line="200" w:lineRule="exact"/>
        <w:ind w:right="20" w:firstLine="0"/>
        <w:jc w:val="right"/>
      </w:pPr>
      <w:r>
        <w:rPr>
          <w:rStyle w:val="Bodytext4a"/>
          <w:b/>
          <w:bCs/>
        </w:rPr>
        <w:t xml:space="preserve">Коэффициент В — г — называют </w:t>
      </w:r>
      <w:r>
        <w:rPr>
          <w:rStyle w:val="Bodytext4Italicf2"/>
          <w:b/>
          <w:bCs/>
        </w:rPr>
        <w:t>коэффициентом ре-</w:t>
      </w:r>
    </w:p>
    <w:p w14:paraId="5D298635" w14:textId="77777777" w:rsidR="00F4136F" w:rsidRDefault="00E27E4F">
      <w:pPr>
        <w:pStyle w:val="Bodytext100"/>
        <w:framePr w:w="6230" w:h="9507" w:hRule="exact" w:wrap="around" w:vAnchor="page" w:hAnchor="page" w:x="3006" w:y="3169"/>
        <w:shd w:val="clear" w:color="auto" w:fill="auto"/>
        <w:spacing w:after="0" w:line="200" w:lineRule="exact"/>
        <w:ind w:left="2560"/>
        <w:jc w:val="left"/>
      </w:pPr>
      <w:r>
        <w:rPr>
          <w:rStyle w:val="Bodytext101"/>
          <w:b/>
          <w:bCs/>
          <w:i/>
          <w:iCs/>
        </w:rPr>
        <w:t>Ох</w:t>
      </w:r>
    </w:p>
    <w:p w14:paraId="5D298636" w14:textId="77777777" w:rsidR="00F4136F" w:rsidRDefault="00E27E4F">
      <w:pPr>
        <w:pStyle w:val="Bodytext100"/>
        <w:framePr w:w="6230" w:h="9507" w:hRule="exact" w:wrap="around" w:vAnchor="page" w:hAnchor="page" w:x="3006" w:y="3169"/>
        <w:shd w:val="clear" w:color="auto" w:fill="auto"/>
        <w:spacing w:after="184" w:line="200" w:lineRule="exact"/>
        <w:ind w:right="20"/>
        <w:jc w:val="right"/>
      </w:pPr>
      <w:r>
        <w:rPr>
          <w:rStyle w:val="Bodytext101"/>
          <w:b/>
          <w:bCs/>
          <w:i/>
          <w:iCs/>
        </w:rPr>
        <w:t xml:space="preserve">грессии </w:t>
      </w:r>
      <w:r>
        <w:rPr>
          <w:rStyle w:val="Bodytext101"/>
          <w:b/>
          <w:bCs/>
          <w:i/>
          <w:iCs/>
          <w:lang w:val="en-US" w:eastAsia="en-US" w:bidi="en-US"/>
        </w:rPr>
        <w:t xml:space="preserve">Y </w:t>
      </w:r>
      <w:r>
        <w:rPr>
          <w:rStyle w:val="Bodytext101"/>
          <w:b/>
          <w:bCs/>
          <w:i/>
          <w:iCs/>
        </w:rPr>
        <w:t>на X,</w:t>
      </w:r>
      <w:r>
        <w:rPr>
          <w:rStyle w:val="Bodytext10NotItalicb"/>
          <w:b/>
          <w:bCs/>
        </w:rPr>
        <w:t xml:space="preserve"> а прямую</w:t>
      </w:r>
    </w:p>
    <w:p w14:paraId="5D298637" w14:textId="77777777" w:rsidR="00F4136F" w:rsidRDefault="00E27E4F">
      <w:pPr>
        <w:pStyle w:val="Bodytext100"/>
        <w:framePr w:w="6230" w:h="9507" w:hRule="exact" w:wrap="around" w:vAnchor="page" w:hAnchor="page" w:x="3006" w:y="3169"/>
        <w:shd w:val="clear" w:color="auto" w:fill="auto"/>
        <w:tabs>
          <w:tab w:val="right" w:pos="6214"/>
        </w:tabs>
        <w:spacing w:after="136" w:line="200" w:lineRule="exact"/>
        <w:ind w:left="1940"/>
      </w:pPr>
      <w:r>
        <w:rPr>
          <w:rStyle w:val="Bodytext10Spacing1pt4"/>
          <w:b/>
          <w:bCs/>
          <w:i/>
          <w:iCs/>
          <w:lang w:val="ru-RU" w:eastAsia="ru-RU" w:bidi="ru-RU"/>
        </w:rPr>
        <w:t>у—Щу</w:t>
      </w:r>
      <w:r>
        <w:rPr>
          <w:rStyle w:val="Bodytext101"/>
          <w:b/>
          <w:bCs/>
          <w:i/>
          <w:iCs/>
        </w:rPr>
        <w:t xml:space="preserve"> — г -^(х</w:t>
      </w:r>
      <w:r>
        <w:rPr>
          <w:rStyle w:val="Bodytext10NotItalicb"/>
          <w:b/>
          <w:bCs/>
        </w:rPr>
        <w:t xml:space="preserve">— </w:t>
      </w:r>
      <w:r>
        <w:rPr>
          <w:rStyle w:val="Bodytext101"/>
          <w:b/>
          <w:bCs/>
          <w:i/>
          <w:iCs/>
        </w:rPr>
        <w:t>т</w:t>
      </w:r>
      <w:r>
        <w:rPr>
          <w:rStyle w:val="Bodytext101"/>
          <w:b/>
          <w:bCs/>
          <w:i/>
          <w:iCs/>
          <w:vertAlign w:val="subscript"/>
        </w:rPr>
        <w:t>х</w:t>
      </w:r>
      <w:r>
        <w:rPr>
          <w:rStyle w:val="Bodytext101"/>
          <w:b/>
          <w:bCs/>
          <w:i/>
          <w:iCs/>
        </w:rPr>
        <w:t>)</w:t>
      </w:r>
      <w:r>
        <w:rPr>
          <w:rStyle w:val="Bodytext10NotItalicb"/>
          <w:b/>
          <w:bCs/>
        </w:rPr>
        <w:tab/>
        <w:t>(**)</w:t>
      </w:r>
    </w:p>
    <w:p w14:paraId="5D298638" w14:textId="77777777" w:rsidR="00F4136F" w:rsidRDefault="00E27E4F">
      <w:pPr>
        <w:pStyle w:val="Bodytext100"/>
        <w:framePr w:w="6230" w:h="9507" w:hRule="exact" w:wrap="around" w:vAnchor="page" w:hAnchor="page" w:x="3006" w:y="3169"/>
        <w:shd w:val="clear" w:color="auto" w:fill="auto"/>
        <w:spacing w:after="0" w:line="221" w:lineRule="exact"/>
        <w:ind w:right="20"/>
        <w:jc w:val="right"/>
      </w:pPr>
      <w:r>
        <w:rPr>
          <w:rStyle w:val="Bodytext10NotItalicb"/>
          <w:b/>
          <w:bCs/>
        </w:rPr>
        <w:t xml:space="preserve">называют </w:t>
      </w:r>
      <w:r>
        <w:rPr>
          <w:rStyle w:val="Bodytext101"/>
          <w:b/>
          <w:bCs/>
          <w:i/>
          <w:iCs/>
        </w:rPr>
        <w:t>прямой среднеквадратической регрессии</w:t>
      </w:r>
      <w:r>
        <w:rPr>
          <w:rStyle w:val="Bodytext10NotItalicb"/>
          <w:b/>
          <w:bCs/>
        </w:rPr>
        <w:t xml:space="preserve"> У на X.</w:t>
      </w:r>
    </w:p>
    <w:p w14:paraId="5D298639" w14:textId="77777777" w:rsidR="00F4136F" w:rsidRDefault="00E27E4F">
      <w:pPr>
        <w:pStyle w:val="Bodytext40"/>
        <w:framePr w:w="6230" w:h="9507" w:hRule="exact" w:wrap="around" w:vAnchor="page" w:hAnchor="page" w:x="3006" w:y="3169"/>
        <w:shd w:val="clear" w:color="auto" w:fill="auto"/>
        <w:spacing w:line="221" w:lineRule="exact"/>
        <w:ind w:left="20" w:right="20" w:firstLine="360"/>
        <w:jc w:val="both"/>
      </w:pPr>
      <w:r>
        <w:rPr>
          <w:rStyle w:val="Bodytext4a"/>
          <w:b/>
          <w:bCs/>
        </w:rPr>
        <w:t xml:space="preserve">Подставив найденные значения а и р в соотношение (*), получим минимальное значение функции </w:t>
      </w:r>
      <w:r>
        <w:rPr>
          <w:rStyle w:val="Bodytext4Italicf2"/>
          <w:b/>
          <w:bCs/>
          <w:lang w:val="en-US" w:eastAsia="en-US" w:bidi="en-US"/>
        </w:rPr>
        <w:t>F</w:t>
      </w:r>
      <w:r>
        <w:rPr>
          <w:rStyle w:val="Bodytext4a"/>
          <w:b/>
          <w:bCs/>
          <w:lang w:val="en-US" w:eastAsia="en-US" w:bidi="en-US"/>
        </w:rPr>
        <w:t xml:space="preserve"> </w:t>
      </w:r>
      <w:r>
        <w:rPr>
          <w:rStyle w:val="Bodytext4a"/>
          <w:b/>
          <w:bCs/>
        </w:rPr>
        <w:t>(а, Р), равное о£(1—</w:t>
      </w:r>
      <w:r>
        <w:rPr>
          <w:rStyle w:val="Bodytext4Italic6"/>
          <w:b/>
          <w:bCs/>
        </w:rPr>
        <w:t>г</w:t>
      </w:r>
      <w:r>
        <w:rPr>
          <w:rStyle w:val="Bodytext4Italic6"/>
          <w:b/>
          <w:bCs/>
          <w:vertAlign w:val="superscript"/>
        </w:rPr>
        <w:t>2</w:t>
      </w:r>
      <w:r>
        <w:rPr>
          <w:rStyle w:val="Bodytext4Italic6"/>
          <w:b/>
          <w:bCs/>
        </w:rPr>
        <w:t>).</w:t>
      </w:r>
      <w:r>
        <w:rPr>
          <w:rStyle w:val="Bodytext4a"/>
          <w:b/>
          <w:bCs/>
        </w:rPr>
        <w:t xml:space="preserve"> Величину о®( 1—</w:t>
      </w:r>
      <w:r>
        <w:rPr>
          <w:rStyle w:val="Bodytext4Italic6"/>
          <w:b/>
          <w:bCs/>
        </w:rPr>
        <w:t>г</w:t>
      </w:r>
      <w:r>
        <w:rPr>
          <w:rStyle w:val="Bodytext4Italic6"/>
          <w:b/>
          <w:bCs/>
          <w:vertAlign w:val="superscript"/>
        </w:rPr>
        <w:t>2</w:t>
      </w:r>
      <w:r>
        <w:rPr>
          <w:rStyle w:val="Bodytext4Italic6"/>
          <w:b/>
          <w:bCs/>
        </w:rPr>
        <w:t>)</w:t>
      </w:r>
      <w:r>
        <w:rPr>
          <w:rStyle w:val="Bodytext4a"/>
          <w:b/>
          <w:bCs/>
        </w:rPr>
        <w:t xml:space="preserve"> называют </w:t>
      </w:r>
      <w:r>
        <w:rPr>
          <w:rStyle w:val="Bodytext4Italicf2"/>
          <w:b/>
          <w:bCs/>
        </w:rPr>
        <w:t>остаточной дис</w:t>
      </w:r>
      <w:r>
        <w:rPr>
          <w:rStyle w:val="Bodytext4Italicf2"/>
          <w:b/>
          <w:bCs/>
        </w:rPr>
        <w:softHyphen/>
        <w:t>персией</w:t>
      </w:r>
      <w:r>
        <w:rPr>
          <w:rStyle w:val="Bodytext4a"/>
          <w:b/>
          <w:bCs/>
        </w:rPr>
        <w:t xml:space="preserve"> случайной величины У относительно случайной величины X; она характеризует величину ошибки, кото</w:t>
      </w:r>
      <w:r>
        <w:rPr>
          <w:rStyle w:val="Bodytext4a"/>
          <w:b/>
          <w:bCs/>
        </w:rPr>
        <w:softHyphen/>
        <w:t xml:space="preserve">рую допускают при замене У линейной функцией </w:t>
      </w:r>
      <w:r>
        <w:rPr>
          <w:rStyle w:val="Bodytext4Italic6"/>
          <w:b/>
          <w:bCs/>
          <w:lang w:val="en-US" w:eastAsia="en-US" w:bidi="en-US"/>
        </w:rPr>
        <w:t xml:space="preserve">g(X)— </w:t>
      </w:r>
      <w:r>
        <w:rPr>
          <w:rStyle w:val="Bodytext4a"/>
          <w:b/>
          <w:bCs/>
        </w:rPr>
        <w:t xml:space="preserve">= а + </w:t>
      </w:r>
      <w:r>
        <w:rPr>
          <w:rStyle w:val="Bodytext4FranklinGothicHeavy"/>
        </w:rPr>
        <w:t xml:space="preserve">рх. </w:t>
      </w:r>
      <w:r>
        <w:rPr>
          <w:rStyle w:val="Bodytext4a"/>
          <w:b/>
          <w:bCs/>
        </w:rPr>
        <w:t xml:space="preserve">При </w:t>
      </w:r>
      <w:r>
        <w:rPr>
          <w:rStyle w:val="Bodytext4a"/>
          <w:b/>
          <w:bCs/>
          <w:lang w:val="en-US" w:eastAsia="en-US" w:bidi="en-US"/>
        </w:rPr>
        <w:t xml:space="preserve">r = ± </w:t>
      </w:r>
      <w:r>
        <w:rPr>
          <w:rStyle w:val="Bodytext4a"/>
          <w:b/>
          <w:bCs/>
        </w:rPr>
        <w:t>1 остаточная дисперсия равна нулю; другими словами, при этих крайних значениях коэффи- циента корреляции не возникает ошибки при представ</w:t>
      </w:r>
      <w:r>
        <w:rPr>
          <w:rStyle w:val="Bodytext4a"/>
          <w:b/>
          <w:bCs/>
        </w:rPr>
        <w:softHyphen/>
        <w:t>лении У в виде линейной функции от X.</w:t>
      </w:r>
    </w:p>
    <w:p w14:paraId="5D29863A" w14:textId="77777777" w:rsidR="00F4136F" w:rsidRDefault="00E27E4F">
      <w:pPr>
        <w:pStyle w:val="Bodytext40"/>
        <w:framePr w:w="6230" w:h="9507" w:hRule="exact" w:wrap="around" w:vAnchor="page" w:hAnchor="page" w:x="3006" w:y="3169"/>
        <w:shd w:val="clear" w:color="auto" w:fill="auto"/>
        <w:spacing w:line="221" w:lineRule="exact"/>
        <w:ind w:left="20" w:right="20" w:firstLine="360"/>
        <w:jc w:val="both"/>
      </w:pPr>
      <w:r>
        <w:rPr>
          <w:rStyle w:val="Bodytext4a"/>
          <w:b/>
          <w:bCs/>
        </w:rPr>
        <w:t xml:space="preserve">Итак, если коэффициент корреляции г = ±1, то У и X связаны </w:t>
      </w:r>
      <w:r>
        <w:rPr>
          <w:rStyle w:val="Bodytext4Spacing2pt3"/>
          <w:b/>
          <w:bCs/>
        </w:rPr>
        <w:t>линейной</w:t>
      </w:r>
      <w:r>
        <w:rPr>
          <w:rStyle w:val="Bodytext4a"/>
          <w:b/>
          <w:bCs/>
        </w:rPr>
        <w:t xml:space="preserve"> функциональной зависимостью.</w:t>
      </w:r>
    </w:p>
    <w:p w14:paraId="5D29863B" w14:textId="77777777" w:rsidR="00F4136F" w:rsidRDefault="00E27E4F">
      <w:pPr>
        <w:pStyle w:val="Bodytext40"/>
        <w:framePr w:w="6230" w:h="9507" w:hRule="exact" w:wrap="around" w:vAnchor="page" w:hAnchor="page" w:x="3006" w:y="3169"/>
        <w:shd w:val="clear" w:color="auto" w:fill="auto"/>
        <w:spacing w:after="137" w:line="221" w:lineRule="exact"/>
        <w:ind w:left="20" w:right="20" w:firstLine="360"/>
        <w:jc w:val="both"/>
      </w:pPr>
      <w:r>
        <w:rPr>
          <w:rStyle w:val="Bodytext4a"/>
          <w:b/>
          <w:bCs/>
        </w:rPr>
        <w:t>Аналогично можно получить прямую среднеквадрати</w:t>
      </w:r>
      <w:r>
        <w:rPr>
          <w:rStyle w:val="Bodytext4a"/>
          <w:b/>
          <w:bCs/>
        </w:rPr>
        <w:softHyphen/>
        <w:t>ческой регрессии X на У:</w:t>
      </w:r>
    </w:p>
    <w:p w14:paraId="5D29863C" w14:textId="77777777" w:rsidR="00F4136F" w:rsidRDefault="00E27E4F">
      <w:pPr>
        <w:pStyle w:val="Bodytext100"/>
        <w:framePr w:w="6230" w:h="9507" w:hRule="exact" w:wrap="around" w:vAnchor="page" w:hAnchor="page" w:x="3006" w:y="3169"/>
        <w:shd w:val="clear" w:color="auto" w:fill="auto"/>
        <w:tabs>
          <w:tab w:val="right" w:pos="6214"/>
        </w:tabs>
        <w:spacing w:after="184" w:line="200" w:lineRule="exact"/>
        <w:ind w:left="1940"/>
      </w:pPr>
      <w:r>
        <w:rPr>
          <w:rStyle w:val="Bodytext10Spacing1pt4"/>
          <w:b/>
          <w:bCs/>
          <w:i/>
          <w:iCs/>
          <w:vertAlign w:val="subscript"/>
        </w:rPr>
        <w:t>x</w:t>
      </w:r>
      <w:r>
        <w:rPr>
          <w:rStyle w:val="Bodytext10Spacing1pt4"/>
          <w:b/>
          <w:bCs/>
          <w:i/>
          <w:iCs/>
        </w:rPr>
        <w:t>—m</w:t>
      </w:r>
      <w:r>
        <w:rPr>
          <w:rStyle w:val="Bodytext10Spacing1pt4"/>
          <w:b/>
          <w:bCs/>
          <w:i/>
          <w:iCs/>
          <w:vertAlign w:val="subscript"/>
        </w:rPr>
        <w:t>x</w:t>
      </w:r>
      <w:r>
        <w:rPr>
          <w:rStyle w:val="Bodytext10Spacing1pt4"/>
          <w:b/>
          <w:bCs/>
          <w:i/>
          <w:iCs/>
        </w:rPr>
        <w:t xml:space="preserve"> = r^(Y—m</w:t>
      </w:r>
      <w:r>
        <w:rPr>
          <w:rStyle w:val="Bodytext10Spacing1pt4"/>
          <w:b/>
          <w:bCs/>
          <w:i/>
          <w:iCs/>
          <w:vertAlign w:val="subscript"/>
        </w:rPr>
        <w:t>v</w:t>
      </w:r>
      <w:r>
        <w:rPr>
          <w:rStyle w:val="Bodytext10Spacing1pt4"/>
          <w:b/>
          <w:bCs/>
          <w:i/>
          <w:iCs/>
        </w:rPr>
        <w:t>)</w:t>
      </w:r>
      <w:r>
        <w:rPr>
          <w:rStyle w:val="Bodytext10NotItalicb"/>
          <w:b/>
          <w:bCs/>
          <w:lang w:val="en-US" w:eastAsia="en-US" w:bidi="en-US"/>
        </w:rPr>
        <w:tab/>
      </w:r>
      <w:r>
        <w:rPr>
          <w:rStyle w:val="Bodytext10NotItalicb"/>
          <w:b/>
          <w:bCs/>
        </w:rPr>
        <w:t>(***)</w:t>
      </w:r>
    </w:p>
    <w:p w14:paraId="5D29863D" w14:textId="77777777" w:rsidR="00F4136F" w:rsidRDefault="00E27E4F">
      <w:pPr>
        <w:pStyle w:val="Bodytext40"/>
        <w:framePr w:w="6230" w:h="9507" w:hRule="exact" w:wrap="around" w:vAnchor="page" w:hAnchor="page" w:x="3006" w:y="3169"/>
        <w:shd w:val="clear" w:color="auto" w:fill="auto"/>
        <w:spacing w:after="66" w:line="200" w:lineRule="exact"/>
        <w:ind w:right="20" w:firstLine="0"/>
        <w:jc w:val="right"/>
      </w:pPr>
      <w:r>
        <w:rPr>
          <w:rStyle w:val="Bodytext4a"/>
          <w:b/>
          <w:bCs/>
        </w:rPr>
        <w:t xml:space="preserve">—коэффициент регрессии X на </w:t>
      </w:r>
      <w:r>
        <w:rPr>
          <w:rStyle w:val="Bodytext4SmallCaps"/>
          <w:b/>
          <w:bCs/>
        </w:rPr>
        <w:t>у|</w:t>
      </w:r>
      <w:r>
        <w:rPr>
          <w:rStyle w:val="Bodytext4a"/>
          <w:b/>
          <w:bCs/>
        </w:rPr>
        <w:t xml:space="preserve"> и остаточную</w:t>
      </w:r>
    </w:p>
    <w:p w14:paraId="5D29863E" w14:textId="77777777" w:rsidR="00F4136F" w:rsidRDefault="00E27E4F">
      <w:pPr>
        <w:pStyle w:val="Bodytext40"/>
        <w:framePr w:w="6230" w:h="9507" w:hRule="exact" w:wrap="around" w:vAnchor="page" w:hAnchor="page" w:x="3006" w:y="3169"/>
        <w:shd w:val="clear" w:color="auto" w:fill="auto"/>
        <w:spacing w:line="221" w:lineRule="exact"/>
        <w:ind w:right="20" w:firstLine="0"/>
        <w:jc w:val="right"/>
      </w:pPr>
      <w:r>
        <w:rPr>
          <w:rStyle w:val="Bodytext4a"/>
          <w:b/>
          <w:bCs/>
        </w:rPr>
        <w:t>дисперсию о|(1—</w:t>
      </w:r>
      <w:r>
        <w:rPr>
          <w:rStyle w:val="Bodytext4Italic6"/>
          <w:b/>
          <w:bCs/>
        </w:rPr>
        <w:t>г</w:t>
      </w:r>
      <w:r>
        <w:rPr>
          <w:rStyle w:val="Bodytext4Italic6"/>
          <w:b/>
          <w:bCs/>
          <w:vertAlign w:val="superscript"/>
        </w:rPr>
        <w:t>2</w:t>
      </w:r>
      <w:r>
        <w:rPr>
          <w:rStyle w:val="Bodytext4Italic6"/>
          <w:b/>
          <w:bCs/>
        </w:rPr>
        <w:t>)</w:t>
      </w:r>
      <w:r>
        <w:rPr>
          <w:rStyle w:val="Bodytext4a"/>
          <w:b/>
          <w:bCs/>
        </w:rPr>
        <w:t xml:space="preserve"> величины X относительно У.</w:t>
      </w:r>
    </w:p>
    <w:p w14:paraId="5D29863F" w14:textId="77777777" w:rsidR="00F4136F" w:rsidRDefault="00E27E4F">
      <w:pPr>
        <w:pStyle w:val="Bodytext40"/>
        <w:framePr w:w="6230" w:h="9507" w:hRule="exact" w:wrap="around" w:vAnchor="page" w:hAnchor="page" w:x="3006" w:y="3169"/>
        <w:shd w:val="clear" w:color="auto" w:fill="auto"/>
        <w:spacing w:line="221" w:lineRule="exact"/>
        <w:ind w:left="20" w:right="20" w:firstLine="360"/>
        <w:jc w:val="both"/>
      </w:pPr>
      <w:r>
        <w:rPr>
          <w:rStyle w:val="Bodytext4a"/>
          <w:b/>
          <w:bCs/>
        </w:rPr>
        <w:t>Если г = ±1, то обе прямые регрессии, как видно из (**) и (***), совпадают.</w:t>
      </w:r>
    </w:p>
    <w:p w14:paraId="5D298640" w14:textId="77777777" w:rsidR="00F4136F" w:rsidRDefault="00E27E4F">
      <w:pPr>
        <w:pStyle w:val="Bodytext40"/>
        <w:framePr w:w="6230" w:h="9507" w:hRule="exact" w:wrap="around" w:vAnchor="page" w:hAnchor="page" w:x="3006" w:y="3169"/>
        <w:shd w:val="clear" w:color="auto" w:fill="auto"/>
        <w:spacing w:line="221" w:lineRule="exact"/>
        <w:ind w:left="20" w:right="20" w:firstLine="360"/>
        <w:jc w:val="both"/>
      </w:pPr>
      <w:r>
        <w:rPr>
          <w:rStyle w:val="Bodytext4a"/>
          <w:b/>
          <w:bCs/>
        </w:rPr>
        <w:t>Из уравнений (**) и (***) следует, что обе прямые регрессии проходят через точку (</w:t>
      </w:r>
      <w:r>
        <w:rPr>
          <w:rStyle w:val="Bodytext4Italic6"/>
          <w:b/>
          <w:bCs/>
        </w:rPr>
        <w:t>т</w:t>
      </w:r>
      <w:r>
        <w:rPr>
          <w:rStyle w:val="Bodytext4Italic6"/>
          <w:b/>
          <w:bCs/>
          <w:vertAlign w:val="subscript"/>
        </w:rPr>
        <w:t>х</w:t>
      </w:r>
      <w:r>
        <w:rPr>
          <w:rStyle w:val="Bodytext4Italic6"/>
          <w:b/>
          <w:bCs/>
        </w:rPr>
        <w:t>\ т</w:t>
      </w:r>
      <w:r>
        <w:rPr>
          <w:rStyle w:val="Bodytext4Italic6"/>
          <w:b/>
          <w:bCs/>
          <w:vertAlign w:val="subscript"/>
        </w:rPr>
        <w:t>у</w:t>
      </w:r>
      <w:r>
        <w:rPr>
          <w:rStyle w:val="Bodytext4Italic6"/>
          <w:b/>
          <w:bCs/>
        </w:rPr>
        <w:t>),</w:t>
      </w:r>
      <w:r>
        <w:rPr>
          <w:rStyle w:val="Bodytext4a"/>
          <w:b/>
          <w:bCs/>
        </w:rPr>
        <w:t xml:space="preserve"> которую назы</w:t>
      </w:r>
      <w:r>
        <w:rPr>
          <w:rStyle w:val="Bodytext4a"/>
          <w:b/>
          <w:bCs/>
        </w:rPr>
        <w:softHyphen/>
        <w:t xml:space="preserve">вают </w:t>
      </w:r>
      <w:r>
        <w:rPr>
          <w:rStyle w:val="Bodytext4Italicf2"/>
          <w:b/>
          <w:bCs/>
        </w:rPr>
        <w:t>центром совместного распределения величин</w:t>
      </w:r>
      <w:r>
        <w:rPr>
          <w:rStyle w:val="Bodytext4a"/>
          <w:b/>
          <w:bCs/>
        </w:rPr>
        <w:t xml:space="preserve"> X и У.</w:t>
      </w:r>
    </w:p>
    <w:p w14:paraId="5D298641" w14:textId="77777777" w:rsidR="00F4136F" w:rsidRDefault="00E27E4F">
      <w:pPr>
        <w:pStyle w:val="Headerorfooter0"/>
        <w:framePr w:wrap="around" w:vAnchor="page" w:hAnchor="page" w:x="8939" w:y="12767"/>
        <w:shd w:val="clear" w:color="auto" w:fill="auto"/>
        <w:spacing w:line="160" w:lineRule="exact"/>
        <w:ind w:left="20"/>
      </w:pPr>
      <w:r>
        <w:rPr>
          <w:rStyle w:val="HeaderorfooterSpacing0pt1"/>
        </w:rPr>
        <w:t>183</w:t>
      </w:r>
    </w:p>
    <w:p w14:paraId="5D29864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643" w14:textId="77777777" w:rsidR="00F4136F" w:rsidRDefault="00E27E4F">
      <w:pPr>
        <w:pStyle w:val="Bodytext260"/>
        <w:framePr w:w="6470" w:h="960" w:hRule="exact" w:wrap="around" w:vAnchor="page" w:hAnchor="page" w:x="2922" w:y="2904"/>
        <w:shd w:val="clear" w:color="auto" w:fill="auto"/>
        <w:spacing w:after="197" w:line="221" w:lineRule="exact"/>
        <w:ind w:left="940" w:right="280"/>
      </w:pPr>
      <w:r>
        <w:rPr>
          <w:rStyle w:val="Bodytext26Spacing0pt0"/>
          <w:lang w:val="en-US" w:eastAsia="en-US" w:bidi="en-US"/>
        </w:rPr>
        <w:t xml:space="preserve">§ 21. </w:t>
      </w:r>
      <w:r>
        <w:rPr>
          <w:rStyle w:val="Bodytext26Spacing0pt0"/>
        </w:rPr>
        <w:t>Линейная корреляция. Нормальная</w:t>
      </w:r>
      <w:r>
        <w:rPr>
          <w:rStyle w:val="Bodytext26Spacing0pt0"/>
        </w:rPr>
        <w:br/>
        <w:t>корреляция</w:t>
      </w:r>
    </w:p>
    <w:p w14:paraId="5D298644" w14:textId="77777777" w:rsidR="00F4136F" w:rsidRDefault="00E27E4F">
      <w:pPr>
        <w:pStyle w:val="Bodytext40"/>
        <w:framePr w:w="6470" w:h="960" w:hRule="exact" w:wrap="around" w:vAnchor="page" w:hAnchor="page" w:x="2922" w:y="2904"/>
        <w:shd w:val="clear" w:color="auto" w:fill="auto"/>
        <w:spacing w:line="200" w:lineRule="exact"/>
        <w:ind w:left="940" w:firstLine="0"/>
        <w:jc w:val="left"/>
      </w:pPr>
      <w:r>
        <w:rPr>
          <w:rStyle w:val="Bodytext4a"/>
          <w:b/>
          <w:bCs/>
        </w:rPr>
        <w:t>Рассмотрим двумерную случайную величину</w:t>
      </w:r>
    </w:p>
    <w:p w14:paraId="5D298645" w14:textId="77777777" w:rsidR="00F4136F" w:rsidRDefault="00E27E4F">
      <w:pPr>
        <w:pStyle w:val="Bodytext40"/>
        <w:framePr w:w="6470" w:h="2717" w:hRule="exact" w:wrap="around" w:vAnchor="page" w:hAnchor="page" w:x="2922" w:y="3797"/>
        <w:shd w:val="clear" w:color="auto" w:fill="auto"/>
        <w:spacing w:line="221" w:lineRule="exact"/>
        <w:ind w:left="20" w:right="280" w:firstLine="0"/>
        <w:jc w:val="both"/>
      </w:pPr>
      <w:r>
        <w:rPr>
          <w:rStyle w:val="Bodytext4a"/>
          <w:b/>
          <w:bCs/>
        </w:rPr>
        <w:t xml:space="preserve">(X, </w:t>
      </w:r>
      <w:r>
        <w:rPr>
          <w:rStyle w:val="Bodytext4Italicf2"/>
          <w:b/>
          <w:bCs/>
          <w:lang w:val="en-US" w:eastAsia="en-US" w:bidi="en-US"/>
        </w:rPr>
        <w:t>Y).</w:t>
      </w:r>
      <w:r>
        <w:rPr>
          <w:rStyle w:val="Bodytext4a"/>
          <w:b/>
          <w:bCs/>
          <w:lang w:val="en-US" w:eastAsia="en-US" w:bidi="en-US"/>
        </w:rPr>
        <w:t xml:space="preserve"> </w:t>
      </w:r>
      <w:r>
        <w:rPr>
          <w:rStyle w:val="Bodytext4a"/>
          <w:b/>
          <w:bCs/>
        </w:rPr>
        <w:t xml:space="preserve">Если обе функции регрессии </w:t>
      </w:r>
      <w:r>
        <w:rPr>
          <w:rStyle w:val="Bodytext4Italicf2"/>
          <w:b/>
          <w:bCs/>
          <w:lang w:val="en-US" w:eastAsia="en-US" w:bidi="en-US"/>
        </w:rPr>
        <w:t xml:space="preserve">Y </w:t>
      </w:r>
      <w:r>
        <w:rPr>
          <w:rStyle w:val="Bodytext4Italicf2"/>
          <w:b/>
          <w:bCs/>
        </w:rPr>
        <w:t xml:space="preserve">на X и X на </w:t>
      </w:r>
      <w:r>
        <w:rPr>
          <w:rStyle w:val="Bodytext4Italicf2"/>
          <w:b/>
          <w:bCs/>
          <w:lang w:val="en-US" w:eastAsia="en-US" w:bidi="en-US"/>
        </w:rPr>
        <w:t xml:space="preserve">Y </w:t>
      </w:r>
      <w:r>
        <w:rPr>
          <w:rStyle w:val="Bodytext4a"/>
          <w:b/>
          <w:bCs/>
        </w:rPr>
        <w:t xml:space="preserve">линейны (см. § 15), то говорят, что </w:t>
      </w:r>
      <w:r>
        <w:rPr>
          <w:rStyle w:val="Bodytext4Italicf2"/>
          <w:b/>
          <w:bCs/>
        </w:rPr>
        <w:t xml:space="preserve">X и </w:t>
      </w:r>
      <w:r>
        <w:rPr>
          <w:rStyle w:val="Bodytext4Italicf2"/>
          <w:b/>
          <w:bCs/>
          <w:lang w:val="en-US" w:eastAsia="en-US" w:bidi="en-US"/>
        </w:rPr>
        <w:t>Y</w:t>
      </w:r>
      <w:r>
        <w:rPr>
          <w:rStyle w:val="Bodytext4a"/>
          <w:b/>
          <w:bCs/>
          <w:lang w:val="en-US" w:eastAsia="en-US" w:bidi="en-US"/>
        </w:rPr>
        <w:t xml:space="preserve"> </w:t>
      </w:r>
      <w:r>
        <w:rPr>
          <w:rStyle w:val="Bodytext4a"/>
          <w:b/>
          <w:bCs/>
        </w:rPr>
        <w:t xml:space="preserve">связаны </w:t>
      </w:r>
      <w:r>
        <w:rPr>
          <w:rStyle w:val="Bodytext4Italicf2"/>
          <w:b/>
          <w:bCs/>
        </w:rPr>
        <w:t>ли</w:t>
      </w:r>
      <w:r>
        <w:rPr>
          <w:rStyle w:val="Bodytext4Italicf2"/>
          <w:b/>
          <w:bCs/>
        </w:rPr>
        <w:softHyphen/>
        <w:t>нейной корреляционной зависимостью.</w:t>
      </w:r>
      <w:r>
        <w:rPr>
          <w:rStyle w:val="Bodytext4a"/>
          <w:b/>
          <w:bCs/>
        </w:rPr>
        <w:t xml:space="preserve"> Очевидно, что гра</w:t>
      </w:r>
      <w:r>
        <w:rPr>
          <w:rStyle w:val="Bodytext4a"/>
          <w:b/>
          <w:bCs/>
        </w:rPr>
        <w:softHyphen/>
        <w:t>фики линейных функций регрессии — прямые линии, причем можно доказать, что они совпадают с прямыми средне</w:t>
      </w:r>
      <w:r>
        <w:rPr>
          <w:rStyle w:val="Bodytext4a"/>
          <w:b/>
          <w:bCs/>
        </w:rPr>
        <w:softHyphen/>
        <w:t>квадратической регрессии (см. § 20). Имеет место следу</w:t>
      </w:r>
      <w:r>
        <w:rPr>
          <w:rStyle w:val="Bodytext4a"/>
          <w:b/>
          <w:bCs/>
        </w:rPr>
        <w:softHyphen/>
        <w:t>ющая важная теорема.</w:t>
      </w:r>
    </w:p>
    <w:p w14:paraId="5D298646" w14:textId="77777777" w:rsidR="00F4136F" w:rsidRDefault="00E27E4F">
      <w:pPr>
        <w:pStyle w:val="Bodytext100"/>
        <w:framePr w:w="6470" w:h="2717" w:hRule="exact" w:wrap="around" w:vAnchor="page" w:hAnchor="page" w:x="2922" w:y="3797"/>
        <w:shd w:val="clear" w:color="auto" w:fill="auto"/>
        <w:spacing w:after="0" w:line="221" w:lineRule="exact"/>
        <w:ind w:left="20" w:right="280" w:firstLine="340"/>
      </w:pPr>
      <w:r>
        <w:rPr>
          <w:rStyle w:val="Bodytext10NotItalicb"/>
          <w:b/>
          <w:bCs/>
        </w:rPr>
        <w:t xml:space="preserve">Теорема. </w:t>
      </w:r>
      <w:r>
        <w:rPr>
          <w:rStyle w:val="Bodytext101"/>
          <w:b/>
          <w:bCs/>
          <w:i/>
          <w:iCs/>
        </w:rPr>
        <w:t>Если двумерная случайная величина</w:t>
      </w:r>
      <w:r>
        <w:rPr>
          <w:rStyle w:val="Bodytext10NotItalicb"/>
          <w:b/>
          <w:bCs/>
        </w:rPr>
        <w:t xml:space="preserve"> (X, </w:t>
      </w:r>
      <w:r>
        <w:rPr>
          <w:rStyle w:val="Bodytext101"/>
          <w:b/>
          <w:bCs/>
          <w:i/>
          <w:iCs/>
          <w:lang w:val="en-US" w:eastAsia="en-US" w:bidi="en-US"/>
        </w:rPr>
        <w:t xml:space="preserve">Y) </w:t>
      </w:r>
      <w:r>
        <w:rPr>
          <w:rStyle w:val="Bodytext101"/>
          <w:b/>
          <w:bCs/>
          <w:i/>
          <w:iCs/>
        </w:rPr>
        <w:t xml:space="preserve">распределена нормально, то X и </w:t>
      </w:r>
      <w:r>
        <w:rPr>
          <w:rStyle w:val="Bodytext101"/>
          <w:b/>
          <w:bCs/>
          <w:i/>
          <w:iCs/>
          <w:lang w:val="en-US" w:eastAsia="en-US" w:bidi="en-US"/>
        </w:rPr>
        <w:t xml:space="preserve">Y </w:t>
      </w:r>
      <w:r>
        <w:rPr>
          <w:rStyle w:val="Bodytext101"/>
          <w:b/>
          <w:bCs/>
          <w:i/>
          <w:iCs/>
        </w:rPr>
        <w:t>связаны линейной корреляционной зависимостью.</w:t>
      </w:r>
    </w:p>
    <w:p w14:paraId="5D298647" w14:textId="77777777" w:rsidR="00F4136F" w:rsidRDefault="00E27E4F">
      <w:pPr>
        <w:pStyle w:val="Bodytext40"/>
        <w:framePr w:w="6470" w:h="2717" w:hRule="exact" w:wrap="around" w:vAnchor="page" w:hAnchor="page" w:x="2922" w:y="3797"/>
        <w:shd w:val="clear" w:color="auto" w:fill="auto"/>
        <w:spacing w:line="221" w:lineRule="exact"/>
        <w:ind w:left="20" w:right="280" w:firstLine="340"/>
        <w:jc w:val="both"/>
      </w:pPr>
      <w:r>
        <w:rPr>
          <w:rStyle w:val="Bodytext4Spacing2pt3"/>
          <w:b/>
          <w:bCs/>
        </w:rPr>
        <w:t>Доказательство.</w:t>
      </w:r>
      <w:r>
        <w:rPr>
          <w:rStyle w:val="Bodytext4a"/>
          <w:b/>
          <w:bCs/>
        </w:rPr>
        <w:t xml:space="preserve"> Двумерная плотность вероят</w:t>
      </w:r>
      <w:r>
        <w:rPr>
          <w:rStyle w:val="Bodytext4a"/>
          <w:b/>
          <w:bCs/>
        </w:rPr>
        <w:softHyphen/>
        <w:t>ности (см. § 19)</w:t>
      </w:r>
    </w:p>
    <w:p w14:paraId="5D298648" w14:textId="77777777" w:rsidR="00F4136F" w:rsidRDefault="00E27E4F">
      <w:pPr>
        <w:pStyle w:val="Bodytext40"/>
        <w:framePr w:w="6470" w:h="499" w:hRule="exact" w:wrap="around" w:vAnchor="page" w:hAnchor="page" w:x="2922" w:y="7694"/>
        <w:shd w:val="clear" w:color="auto" w:fill="auto"/>
        <w:spacing w:line="221" w:lineRule="exact"/>
        <w:ind w:left="20" w:right="280" w:firstLine="340"/>
        <w:jc w:val="both"/>
      </w:pPr>
      <w:r>
        <w:rPr>
          <w:rStyle w:val="Bodytext4a"/>
          <w:b/>
          <w:bCs/>
        </w:rPr>
        <w:t xml:space="preserve">Плотность вероятности составляющей </w:t>
      </w:r>
      <w:r>
        <w:rPr>
          <w:rStyle w:val="Bodytext4Italicf2"/>
          <w:b/>
          <w:bCs/>
        </w:rPr>
        <w:t>X</w:t>
      </w:r>
      <w:r>
        <w:rPr>
          <w:rStyle w:val="Bodytext4a"/>
          <w:b/>
          <w:bCs/>
        </w:rPr>
        <w:t xml:space="preserve"> (см. § 19, замечание)</w:t>
      </w:r>
    </w:p>
    <w:p w14:paraId="5D298649" w14:textId="77777777" w:rsidR="00F4136F" w:rsidRDefault="00E27E4F">
      <w:pPr>
        <w:pStyle w:val="Bodytext40"/>
        <w:framePr w:w="6470" w:h="742" w:hRule="exact" w:wrap="around" w:vAnchor="page" w:hAnchor="page" w:x="2922" w:y="8790"/>
        <w:shd w:val="clear" w:color="auto" w:fill="auto"/>
        <w:spacing w:line="226" w:lineRule="exact"/>
        <w:ind w:left="20" w:right="280" w:firstLine="340"/>
        <w:jc w:val="both"/>
      </w:pPr>
      <w:r>
        <w:rPr>
          <w:rStyle w:val="Bodytext4a"/>
          <w:b/>
          <w:bCs/>
        </w:rPr>
        <w:t xml:space="preserve">Найдем функцию регрессии </w:t>
      </w:r>
      <w:r>
        <w:rPr>
          <w:rStyle w:val="Bodytext4Italicf2"/>
          <w:b/>
          <w:bCs/>
        </w:rPr>
        <w:t>М</w:t>
      </w:r>
      <w:r>
        <w:rPr>
          <w:rStyle w:val="Bodytext4a"/>
          <w:b/>
          <w:bCs/>
        </w:rPr>
        <w:t xml:space="preserve"> (Е|х), для чего сначала найдем условный закон распределения величины </w:t>
      </w:r>
      <w:r>
        <w:rPr>
          <w:rStyle w:val="Bodytext4Italicf2"/>
          <w:b/>
          <w:bCs/>
          <w:lang w:val="en-US" w:eastAsia="en-US" w:bidi="en-US"/>
        </w:rPr>
        <w:t>Y</w:t>
      </w:r>
      <w:r>
        <w:rPr>
          <w:rStyle w:val="Bodytext4a"/>
          <w:b/>
          <w:bCs/>
          <w:lang w:val="en-US" w:eastAsia="en-US" w:bidi="en-US"/>
        </w:rPr>
        <w:t xml:space="preserve"> </w:t>
      </w:r>
      <w:r>
        <w:rPr>
          <w:rStyle w:val="Bodytext4a"/>
          <w:b/>
          <w:bCs/>
        </w:rPr>
        <w:t xml:space="preserve">при </w:t>
      </w:r>
      <w:r>
        <w:rPr>
          <w:rStyle w:val="Bodytext4Italicf2"/>
          <w:b/>
          <w:bCs/>
        </w:rPr>
        <w:t>Х—х</w:t>
      </w:r>
      <w:r>
        <w:rPr>
          <w:rStyle w:val="Bodytext4a"/>
          <w:b/>
          <w:bCs/>
        </w:rPr>
        <w:t xml:space="preserve"> [см. § 14, формула (**)]:</w:t>
      </w:r>
    </w:p>
    <w:p w14:paraId="5D29864A" w14:textId="77777777" w:rsidR="00F4136F" w:rsidRDefault="00E27E4F">
      <w:pPr>
        <w:pStyle w:val="Bodytext40"/>
        <w:framePr w:w="6470" w:h="508" w:hRule="exact" w:wrap="around" w:vAnchor="page" w:hAnchor="page" w:x="2922" w:y="10163"/>
        <w:shd w:val="clear" w:color="auto" w:fill="auto"/>
        <w:spacing w:line="226" w:lineRule="exact"/>
        <w:ind w:left="20" w:right="280" w:firstLine="0"/>
        <w:jc w:val="both"/>
      </w:pPr>
      <w:r>
        <w:rPr>
          <w:rStyle w:val="Bodytext4a"/>
          <w:b/>
          <w:bCs/>
        </w:rPr>
        <w:t>Подставив (*) и (**) в правую часть этой формулы и выполнив выкладки, имеем</w:t>
      </w:r>
    </w:p>
    <w:p w14:paraId="5D29864B" w14:textId="77777777" w:rsidR="00F4136F" w:rsidRDefault="00E27E4F">
      <w:pPr>
        <w:pStyle w:val="Bodytext40"/>
        <w:framePr w:wrap="around" w:vAnchor="page" w:hAnchor="page" w:x="2922" w:y="11370"/>
        <w:shd w:val="clear" w:color="auto" w:fill="auto"/>
        <w:spacing w:line="200" w:lineRule="exact"/>
        <w:ind w:left="20" w:firstLine="0"/>
        <w:jc w:val="both"/>
      </w:pPr>
      <w:r>
        <w:rPr>
          <w:rStyle w:val="Bodytext4a"/>
          <w:b/>
          <w:bCs/>
        </w:rPr>
        <w:t xml:space="preserve">Заменив </w:t>
      </w:r>
      <w:r>
        <w:rPr>
          <w:rStyle w:val="Bodytext4Italicf2"/>
          <w:b/>
          <w:bCs/>
        </w:rPr>
        <w:t>и</w:t>
      </w:r>
      <w:r>
        <w:rPr>
          <w:rStyle w:val="Bodytext4a"/>
          <w:b/>
          <w:bCs/>
        </w:rPr>
        <w:t xml:space="preserve"> и </w:t>
      </w:r>
      <w:r>
        <w:rPr>
          <w:rStyle w:val="Bodytext4Italicf2"/>
          <w:b/>
          <w:bCs/>
          <w:lang w:val="en-US" w:eastAsia="en-US" w:bidi="en-US"/>
        </w:rPr>
        <w:t>v</w:t>
      </w:r>
      <w:r>
        <w:rPr>
          <w:rStyle w:val="Bodytext4a"/>
          <w:b/>
          <w:bCs/>
          <w:lang w:val="en-US" w:eastAsia="en-US" w:bidi="en-US"/>
        </w:rPr>
        <w:t xml:space="preserve"> </w:t>
      </w:r>
      <w:r>
        <w:rPr>
          <w:rStyle w:val="Bodytext4a"/>
          <w:b/>
          <w:bCs/>
        </w:rPr>
        <w:t>по формулам (**), окончательно получим</w:t>
      </w:r>
    </w:p>
    <w:p w14:paraId="5D29864C" w14:textId="7180C58C" w:rsidR="00F4136F" w:rsidRDefault="00BF5A3A">
      <w:pPr>
        <w:framePr w:wrap="none" w:vAnchor="page" w:hAnchor="page" w:x="3728" w:y="6623"/>
        <w:rPr>
          <w:sz w:val="2"/>
          <w:szCs w:val="2"/>
        </w:rPr>
      </w:pPr>
      <w:r>
        <w:rPr>
          <w:noProof/>
        </w:rPr>
        <w:drawing>
          <wp:inline distT="0" distB="0" distL="0" distR="0" wp14:anchorId="5D29B857" wp14:editId="5BD7666A">
            <wp:extent cx="1524000" cy="2476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0" cy="247650"/>
                    </a:xfrm>
                    <a:prstGeom prst="rect">
                      <a:avLst/>
                    </a:prstGeom>
                    <a:noFill/>
                    <a:ln>
                      <a:noFill/>
                    </a:ln>
                  </pic:spPr>
                </pic:pic>
              </a:graphicData>
            </a:graphic>
          </wp:inline>
        </w:drawing>
      </w:r>
    </w:p>
    <w:p w14:paraId="5D29864D" w14:textId="77777777" w:rsidR="00F4136F" w:rsidRDefault="00E27E4F">
      <w:pPr>
        <w:pStyle w:val="Bodytext250"/>
        <w:framePr w:wrap="around" w:vAnchor="page" w:hAnchor="page" w:x="2922" w:y="6567"/>
        <w:shd w:val="clear" w:color="auto" w:fill="auto"/>
        <w:spacing w:before="0" w:line="160" w:lineRule="exact"/>
        <w:ind w:left="3240"/>
        <w:jc w:val="left"/>
      </w:pPr>
      <w:r>
        <w:rPr>
          <w:rStyle w:val="Bodytext25Spacing0pt0"/>
        </w:rPr>
        <w:t>g-(u</w:t>
      </w:r>
      <w:r>
        <w:rPr>
          <w:rStyle w:val="Bodytext25Spacing0pt0"/>
          <w:vertAlign w:val="superscript"/>
        </w:rPr>
        <w:t>,</w:t>
      </w:r>
      <w:r>
        <w:rPr>
          <w:rStyle w:val="Bodytext25Spacing0pt0"/>
        </w:rPr>
        <w:t>+o</w:t>
      </w:r>
      <w:r>
        <w:rPr>
          <w:rStyle w:val="Bodytext25Spacing0pt0"/>
          <w:vertAlign w:val="superscript"/>
        </w:rPr>
        <w:t>,</w:t>
      </w:r>
      <w:r>
        <w:rPr>
          <w:rStyle w:val="Bodytext25Spacing0pt0"/>
        </w:rPr>
        <w:t xml:space="preserve">-»ruo)/(» </w:t>
      </w:r>
      <w:r>
        <w:rPr>
          <w:rStyle w:val="Bodytext25Spacing0pt0"/>
          <w:lang w:val="ru-RU" w:eastAsia="ru-RU" w:bidi="ru-RU"/>
        </w:rPr>
        <w:t>(!-/•*))^</w:t>
      </w:r>
    </w:p>
    <w:p w14:paraId="5D29864E" w14:textId="77777777" w:rsidR="00F4136F" w:rsidRDefault="00E27E4F">
      <w:pPr>
        <w:pStyle w:val="Bodytext40"/>
        <w:framePr w:wrap="around" w:vAnchor="page" w:hAnchor="page" w:x="2922" w:y="7049"/>
        <w:shd w:val="clear" w:color="auto" w:fill="auto"/>
        <w:spacing w:line="200" w:lineRule="exact"/>
        <w:ind w:left="20" w:firstLine="0"/>
        <w:jc w:val="both"/>
      </w:pPr>
      <w:r>
        <w:rPr>
          <w:rStyle w:val="Bodytext4a"/>
          <w:b/>
          <w:bCs/>
        </w:rPr>
        <w:t>где</w:t>
      </w:r>
    </w:p>
    <w:p w14:paraId="5D29864F" w14:textId="77777777" w:rsidR="00F4136F" w:rsidRDefault="00E27E4F">
      <w:pPr>
        <w:pStyle w:val="Bodytext100"/>
        <w:framePr w:w="6470" w:h="293" w:hRule="exact" w:wrap="around" w:vAnchor="page" w:hAnchor="page" w:x="2922" w:y="7314"/>
        <w:shd w:val="clear" w:color="auto" w:fill="auto"/>
        <w:spacing w:after="0" w:line="200" w:lineRule="exact"/>
        <w:ind w:left="240"/>
        <w:jc w:val="center"/>
      </w:pPr>
      <w:r>
        <w:rPr>
          <w:rStyle w:val="Bodytext101"/>
          <w:b/>
          <w:bCs/>
          <w:i/>
          <w:iCs/>
        </w:rPr>
        <w:t>и = (х</w:t>
      </w:r>
      <w:r>
        <w:rPr>
          <w:rStyle w:val="Bodytext10NotItalicb"/>
          <w:b/>
          <w:bCs/>
        </w:rPr>
        <w:t>—</w:t>
      </w:r>
      <w:r>
        <w:rPr>
          <w:rStyle w:val="Bodytext101"/>
          <w:b/>
          <w:bCs/>
          <w:i/>
          <w:iCs/>
        </w:rPr>
        <w:t>а</w:t>
      </w:r>
      <w:r>
        <w:rPr>
          <w:rStyle w:val="Bodytext101"/>
          <w:b/>
          <w:bCs/>
          <w:i/>
          <w:iCs/>
          <w:vertAlign w:val="subscript"/>
        </w:rPr>
        <w:t>г</w:t>
      </w:r>
      <w:r>
        <w:rPr>
          <w:rStyle w:val="Bodytext101"/>
          <w:b/>
          <w:bCs/>
          <w:i/>
          <w:iCs/>
        </w:rPr>
        <w:t>)1а</w:t>
      </w:r>
      <w:r>
        <w:rPr>
          <w:rStyle w:val="Bodytext101"/>
          <w:b/>
          <w:bCs/>
          <w:i/>
          <w:iCs/>
          <w:vertAlign w:val="subscript"/>
        </w:rPr>
        <w:t>х</w:t>
      </w:r>
      <w:r>
        <w:rPr>
          <w:rStyle w:val="Bodytext101"/>
          <w:b/>
          <w:bCs/>
          <w:i/>
          <w:iCs/>
        </w:rPr>
        <w:t xml:space="preserve">, </w:t>
      </w:r>
      <w:r>
        <w:rPr>
          <w:rStyle w:val="Bodytext101"/>
          <w:b/>
          <w:bCs/>
          <w:i/>
          <w:iCs/>
          <w:lang w:val="en-US" w:eastAsia="en-US" w:bidi="en-US"/>
        </w:rPr>
        <w:t xml:space="preserve">v = </w:t>
      </w:r>
      <w:r>
        <w:rPr>
          <w:rStyle w:val="Bodytext10Spacing1pt4"/>
          <w:b/>
          <w:bCs/>
          <w:i/>
          <w:iCs/>
        </w:rPr>
        <w:t>{y—a</w:t>
      </w:r>
      <w:r>
        <w:rPr>
          <w:rStyle w:val="Bodytext10Spacing1pt4"/>
          <w:b/>
          <w:bCs/>
          <w:i/>
          <w:iCs/>
          <w:vertAlign w:val="subscript"/>
        </w:rPr>
        <w:t>t</w:t>
      </w:r>
      <w:r>
        <w:rPr>
          <w:rStyle w:val="Bodytext10Spacing1pt4"/>
          <w:b/>
          <w:bCs/>
          <w:i/>
          <w:iCs/>
        </w:rPr>
        <w:t>)/o</w:t>
      </w:r>
      <w:r>
        <w:rPr>
          <w:rStyle w:val="Bodytext10Spacing1pt4"/>
          <w:b/>
          <w:bCs/>
          <w:i/>
          <w:iCs/>
          <w:vertAlign w:val="subscript"/>
        </w:rPr>
        <w:t>f</w:t>
      </w:r>
      <w:r>
        <w:rPr>
          <w:rStyle w:val="Bodytext10Spacing1pt4"/>
          <w:b/>
          <w:bCs/>
          <w:i/>
          <w:iCs/>
        </w:rPr>
        <w:t>.</w:t>
      </w:r>
    </w:p>
    <w:p w14:paraId="5D298650" w14:textId="4C79B666" w:rsidR="00F4136F" w:rsidRDefault="00BF5A3A">
      <w:pPr>
        <w:framePr w:wrap="none" w:vAnchor="page" w:hAnchor="page" w:x="5178" w:y="9628"/>
        <w:rPr>
          <w:sz w:val="2"/>
          <w:szCs w:val="2"/>
        </w:rPr>
      </w:pPr>
      <w:r>
        <w:rPr>
          <w:noProof/>
        </w:rPr>
        <w:drawing>
          <wp:inline distT="0" distB="0" distL="0" distR="0" wp14:anchorId="5D29B858" wp14:editId="29EEE2A6">
            <wp:extent cx="1066800" cy="2571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66800" cy="257175"/>
                    </a:xfrm>
                    <a:prstGeom prst="rect">
                      <a:avLst/>
                    </a:prstGeom>
                    <a:noFill/>
                    <a:ln>
                      <a:noFill/>
                    </a:ln>
                  </pic:spPr>
                </pic:pic>
              </a:graphicData>
            </a:graphic>
          </wp:inline>
        </w:drawing>
      </w:r>
    </w:p>
    <w:p w14:paraId="5D298651" w14:textId="13D3D4E5" w:rsidR="00F4136F" w:rsidRDefault="00BF5A3A">
      <w:pPr>
        <w:framePr w:wrap="none" w:vAnchor="page" w:hAnchor="page" w:x="4285" w:y="10862"/>
        <w:rPr>
          <w:sz w:val="2"/>
          <w:szCs w:val="2"/>
        </w:rPr>
      </w:pPr>
      <w:r>
        <w:rPr>
          <w:noProof/>
        </w:rPr>
        <w:drawing>
          <wp:inline distT="0" distB="0" distL="0" distR="0" wp14:anchorId="5D29B859" wp14:editId="3A38103D">
            <wp:extent cx="2181225" cy="2190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81225" cy="219075"/>
                    </a:xfrm>
                    <a:prstGeom prst="rect">
                      <a:avLst/>
                    </a:prstGeom>
                    <a:noFill/>
                    <a:ln>
                      <a:noFill/>
                    </a:ln>
                  </pic:spPr>
                </pic:pic>
              </a:graphicData>
            </a:graphic>
          </wp:inline>
        </w:drawing>
      </w:r>
    </w:p>
    <w:p w14:paraId="5D298652" w14:textId="3A7F00D7" w:rsidR="00F4136F" w:rsidRDefault="00BF5A3A">
      <w:pPr>
        <w:framePr w:wrap="none" w:vAnchor="page" w:hAnchor="page" w:x="6531" w:y="11735"/>
        <w:rPr>
          <w:sz w:val="2"/>
          <w:szCs w:val="2"/>
        </w:rPr>
      </w:pPr>
      <w:r>
        <w:rPr>
          <w:noProof/>
        </w:rPr>
        <w:drawing>
          <wp:inline distT="0" distB="0" distL="0" distR="0" wp14:anchorId="5D29B85A" wp14:editId="1ABC07AC">
            <wp:extent cx="1333500" cy="2857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33500" cy="285750"/>
                    </a:xfrm>
                    <a:prstGeom prst="rect">
                      <a:avLst/>
                    </a:prstGeom>
                    <a:noFill/>
                    <a:ln>
                      <a:noFill/>
                    </a:ln>
                  </pic:spPr>
                </pic:pic>
              </a:graphicData>
            </a:graphic>
          </wp:inline>
        </w:drawing>
      </w:r>
    </w:p>
    <w:p w14:paraId="5D298653" w14:textId="77777777" w:rsidR="00F4136F" w:rsidRDefault="00E27E4F">
      <w:pPr>
        <w:pStyle w:val="Heading190"/>
        <w:framePr w:wrap="around" w:vAnchor="page" w:hAnchor="page" w:x="2922" w:y="12292"/>
        <w:shd w:val="clear" w:color="auto" w:fill="auto"/>
        <w:spacing w:line="200" w:lineRule="exact"/>
        <w:ind w:left="509" w:right="4949"/>
      </w:pPr>
      <w:bookmarkStart w:id="148" w:name="bookmark148"/>
      <w:r>
        <w:rPr>
          <w:rStyle w:val="Heading19Spacing1pt"/>
          <w:b/>
          <w:bCs/>
          <w:i/>
          <w:iCs/>
        </w:rPr>
        <w:t>Ъ(у\х) =</w:t>
      </w:r>
      <w:bookmarkEnd w:id="148"/>
    </w:p>
    <w:p w14:paraId="5D298654" w14:textId="77777777" w:rsidR="00F4136F" w:rsidRDefault="00E27E4F">
      <w:pPr>
        <w:pStyle w:val="Bodytext40"/>
        <w:framePr w:wrap="around" w:vAnchor="page" w:hAnchor="page" w:x="6186" w:y="12295"/>
        <w:shd w:val="clear" w:color="auto" w:fill="auto"/>
        <w:spacing w:line="200" w:lineRule="exact"/>
        <w:ind w:left="100" w:firstLine="0"/>
        <w:jc w:val="left"/>
      </w:pPr>
      <w:r>
        <w:rPr>
          <w:rStyle w:val="Bodytext4a"/>
          <w:b/>
          <w:bCs/>
        </w:rPr>
        <w:t>е</w:t>
      </w:r>
    </w:p>
    <w:p w14:paraId="5D298655" w14:textId="77777777" w:rsidR="00F4136F" w:rsidRDefault="00E27E4F">
      <w:pPr>
        <w:pStyle w:val="Picturecaption0"/>
        <w:framePr w:wrap="around" w:vAnchor="page" w:hAnchor="page" w:x="7093" w:y="12186"/>
        <w:shd w:val="clear" w:color="auto" w:fill="auto"/>
        <w:spacing w:line="210" w:lineRule="exact"/>
      </w:pPr>
      <w:r>
        <w:rPr>
          <w:rStyle w:val="PicturecaptionCandara"/>
        </w:rPr>
        <w:t>1</w:t>
      </w:r>
      <w:r>
        <w:rPr>
          <w:rStyle w:val="Picturecaption1"/>
          <w:b/>
          <w:bCs/>
        </w:rPr>
        <w:t xml:space="preserve"> [&lt;т*</w:t>
      </w:r>
    </w:p>
    <w:p w14:paraId="5D298656" w14:textId="77777777" w:rsidR="00F4136F" w:rsidRDefault="00E27E4F">
      <w:pPr>
        <w:pStyle w:val="Headerorfooter50"/>
        <w:framePr w:wrap="around" w:vAnchor="page" w:hAnchor="page" w:x="4525" w:y="12373"/>
        <w:shd w:val="clear" w:color="auto" w:fill="auto"/>
        <w:spacing w:line="300" w:lineRule="exact"/>
        <w:ind w:left="20"/>
      </w:pPr>
      <w:r>
        <w:rPr>
          <w:rStyle w:val="Headerorfooter5Spacing0pt1"/>
        </w:rPr>
        <w:t xml:space="preserve">(о„ КТ=7*) </w:t>
      </w:r>
      <w:r>
        <w:rPr>
          <w:rStyle w:val="Headerorfooter5Candara"/>
        </w:rPr>
        <w:t>V</w:t>
      </w:r>
      <w:r>
        <w:rPr>
          <w:rStyle w:val="Headerorfooter5Spacing0pt1"/>
        </w:rPr>
        <w:t xml:space="preserve"> 2д</w:t>
      </w:r>
    </w:p>
    <w:p w14:paraId="5D298657" w14:textId="77777777" w:rsidR="00F4136F" w:rsidRDefault="00E27E4F">
      <w:pPr>
        <w:pStyle w:val="Headerorfooter50"/>
        <w:framePr w:wrap="around" w:vAnchor="page" w:hAnchor="page" w:x="3003" w:y="12765"/>
        <w:shd w:val="clear" w:color="auto" w:fill="auto"/>
        <w:spacing w:line="200" w:lineRule="exact"/>
        <w:ind w:left="20"/>
      </w:pPr>
      <w:r>
        <w:rPr>
          <w:rStyle w:val="Headerorfooter5Spacing0pt1"/>
        </w:rPr>
        <w:t>184</w:t>
      </w:r>
    </w:p>
    <w:p w14:paraId="5D298658"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659" w14:textId="77777777" w:rsidR="00F4136F" w:rsidRDefault="00E27E4F">
      <w:pPr>
        <w:pStyle w:val="Bodytext40"/>
        <w:framePr w:w="6528" w:h="5282" w:hRule="exact" w:wrap="around" w:vAnchor="page" w:hAnchor="page" w:x="2893" w:y="2827"/>
        <w:shd w:val="clear" w:color="auto" w:fill="auto"/>
        <w:spacing w:after="213" w:line="221" w:lineRule="exact"/>
        <w:ind w:left="40" w:right="240" w:firstLine="340"/>
        <w:jc w:val="both"/>
      </w:pPr>
      <w:r>
        <w:rPr>
          <w:rStyle w:val="Bodytext4a"/>
          <w:b/>
          <w:bCs/>
        </w:rPr>
        <w:t>Полученное условное распределение нормально с ма</w:t>
      </w:r>
      <w:r>
        <w:rPr>
          <w:rStyle w:val="Bodytext4a"/>
          <w:b/>
          <w:bCs/>
        </w:rPr>
        <w:softHyphen/>
        <w:t xml:space="preserve">тематическим ожиданием (функцией регрессии </w:t>
      </w:r>
      <w:r>
        <w:rPr>
          <w:rStyle w:val="Bodytext4Italic6"/>
          <w:b/>
          <w:bCs/>
          <w:lang w:val="en-US" w:eastAsia="en-US" w:bidi="en-US"/>
        </w:rPr>
        <w:t>Y</w:t>
      </w:r>
      <w:r>
        <w:rPr>
          <w:rStyle w:val="Bodytext4a"/>
          <w:b/>
          <w:bCs/>
          <w:lang w:val="en-US" w:eastAsia="en-US" w:bidi="en-US"/>
        </w:rPr>
        <w:t xml:space="preserve"> </w:t>
      </w:r>
      <w:r>
        <w:rPr>
          <w:rStyle w:val="Bodytext4a"/>
          <w:b/>
          <w:bCs/>
        </w:rPr>
        <w:t xml:space="preserve">на </w:t>
      </w:r>
      <w:r>
        <w:rPr>
          <w:rStyle w:val="Bodytext4Italic6"/>
          <w:b/>
          <w:bCs/>
        </w:rPr>
        <w:t>X)</w:t>
      </w:r>
    </w:p>
    <w:p w14:paraId="5D29865A" w14:textId="77777777" w:rsidR="00F4136F" w:rsidRDefault="00E27E4F">
      <w:pPr>
        <w:pStyle w:val="Bodytext190"/>
        <w:framePr w:w="6528" w:h="5282" w:hRule="exact" w:wrap="around" w:vAnchor="page" w:hAnchor="page" w:x="2893" w:y="2827"/>
        <w:shd w:val="clear" w:color="auto" w:fill="auto"/>
        <w:spacing w:before="0" w:after="0" w:line="180" w:lineRule="exact"/>
        <w:ind w:left="200"/>
        <w:jc w:val="center"/>
      </w:pPr>
      <w:r>
        <w:rPr>
          <w:rStyle w:val="Bodytext19Spacing1pt"/>
          <w:b/>
          <w:bCs/>
          <w:i/>
          <w:iCs/>
        </w:rPr>
        <w:t>M{Y\x) = a</w:t>
      </w:r>
      <w:r>
        <w:rPr>
          <w:rStyle w:val="Bodytext19Spacing1pt"/>
          <w:b/>
          <w:bCs/>
          <w:i/>
          <w:iCs/>
          <w:vertAlign w:val="subscript"/>
        </w:rPr>
        <w:t>9</w:t>
      </w:r>
      <w:r>
        <w:rPr>
          <w:rStyle w:val="Bodytext19Spacing1pt"/>
          <w:b/>
          <w:bCs/>
          <w:i/>
          <w:iCs/>
        </w:rPr>
        <w:t>+r ^{x—aj</w:t>
      </w:r>
    </w:p>
    <w:p w14:paraId="5D29865B" w14:textId="77777777" w:rsidR="00F4136F" w:rsidRDefault="00E27E4F">
      <w:pPr>
        <w:pStyle w:val="Bodytext40"/>
        <w:framePr w:w="6528" w:h="5282" w:hRule="exact" w:wrap="around" w:vAnchor="page" w:hAnchor="page" w:x="2893" w:y="2827"/>
        <w:shd w:val="clear" w:color="auto" w:fill="auto"/>
        <w:spacing w:line="200" w:lineRule="exact"/>
        <w:ind w:left="3580" w:firstLine="0"/>
        <w:jc w:val="left"/>
      </w:pPr>
      <w:r>
        <w:rPr>
          <w:rStyle w:val="Bodytext4a"/>
          <w:b/>
          <w:bCs/>
          <w:vertAlign w:val="superscript"/>
          <w:lang w:val="en-US" w:eastAsia="en-US" w:bidi="en-US"/>
        </w:rPr>
        <w:t>U</w:t>
      </w:r>
      <w:r>
        <w:rPr>
          <w:rStyle w:val="Bodytext4a"/>
          <w:b/>
          <w:bCs/>
          <w:lang w:val="en-US" w:eastAsia="en-US" w:bidi="en-US"/>
        </w:rPr>
        <w:t>JC</w:t>
      </w:r>
    </w:p>
    <w:p w14:paraId="5D29865C" w14:textId="77777777" w:rsidR="00F4136F" w:rsidRDefault="00E27E4F">
      <w:pPr>
        <w:pStyle w:val="Bodytext40"/>
        <w:framePr w:w="6528" w:h="5282" w:hRule="exact" w:wrap="around" w:vAnchor="page" w:hAnchor="page" w:x="2893" w:y="2827"/>
        <w:shd w:val="clear" w:color="auto" w:fill="auto"/>
        <w:spacing w:line="221" w:lineRule="exact"/>
        <w:ind w:right="240" w:firstLine="0"/>
        <w:jc w:val="right"/>
      </w:pPr>
      <w:r>
        <w:rPr>
          <w:rStyle w:val="Bodytext4a"/>
          <w:b/>
          <w:bCs/>
        </w:rPr>
        <w:t xml:space="preserve">и дисперсией </w:t>
      </w:r>
      <w:r>
        <w:rPr>
          <w:rStyle w:val="Bodytext4Spacing2pt3"/>
          <w:b/>
          <w:bCs/>
          <w:lang w:val="en-US" w:eastAsia="en-US" w:bidi="en-US"/>
        </w:rPr>
        <w:t>aj(l</w:t>
      </w:r>
      <w:r>
        <w:rPr>
          <w:rStyle w:val="Bodytext4Spacing2pt3"/>
          <w:b/>
          <w:bCs/>
        </w:rPr>
        <w:t>—</w:t>
      </w:r>
      <w:r>
        <w:rPr>
          <w:rStyle w:val="Bodytext4Italic6"/>
          <w:b/>
          <w:bCs/>
        </w:rPr>
        <w:t>г</w:t>
      </w:r>
      <w:r>
        <w:rPr>
          <w:rStyle w:val="Bodytext4Italic6"/>
          <w:b/>
          <w:bCs/>
          <w:vertAlign w:val="superscript"/>
        </w:rPr>
        <w:t>3</w:t>
      </w:r>
      <w:r>
        <w:rPr>
          <w:rStyle w:val="Bodytext4Italic6"/>
          <w:b/>
          <w:bCs/>
        </w:rPr>
        <w:t>).</w:t>
      </w:r>
    </w:p>
    <w:p w14:paraId="5D29865D" w14:textId="77777777" w:rsidR="00F4136F" w:rsidRDefault="00E27E4F">
      <w:pPr>
        <w:pStyle w:val="Bodytext40"/>
        <w:framePr w:w="6528" w:h="5282" w:hRule="exact" w:wrap="around" w:vAnchor="page" w:hAnchor="page" w:x="2893" w:y="2827"/>
        <w:shd w:val="clear" w:color="auto" w:fill="auto"/>
        <w:spacing w:line="221" w:lineRule="exact"/>
        <w:ind w:left="40" w:right="240" w:firstLine="340"/>
        <w:jc w:val="both"/>
      </w:pPr>
      <w:r>
        <w:rPr>
          <w:rStyle w:val="Bodytext4a"/>
          <w:b/>
          <w:bCs/>
        </w:rPr>
        <w:t xml:space="preserve">Аналогично можно получить функцию регрессии </w:t>
      </w:r>
      <w:r>
        <w:rPr>
          <w:rStyle w:val="Bodytext4Italic6"/>
          <w:b/>
          <w:bCs/>
        </w:rPr>
        <w:t xml:space="preserve">X </w:t>
      </w:r>
      <w:r>
        <w:rPr>
          <w:rStyle w:val="Bodytext4a"/>
          <w:b/>
          <w:bCs/>
        </w:rPr>
        <w:t xml:space="preserve">на </w:t>
      </w:r>
      <w:r>
        <w:rPr>
          <w:rStyle w:val="Bodytext4Italic6"/>
          <w:b/>
          <w:bCs/>
          <w:lang w:val="en-US" w:eastAsia="en-US" w:bidi="en-US"/>
        </w:rPr>
        <w:t>Y</w:t>
      </w:r>
      <w:r>
        <w:rPr>
          <w:rStyle w:val="Bodytext4a"/>
          <w:b/>
          <w:bCs/>
        </w:rPr>
        <w:t>:</w:t>
      </w:r>
    </w:p>
    <w:p w14:paraId="5D29865E" w14:textId="77777777" w:rsidR="00F4136F" w:rsidRDefault="00E27E4F">
      <w:pPr>
        <w:pStyle w:val="Bodytext100"/>
        <w:framePr w:w="6528" w:h="5282" w:hRule="exact" w:wrap="around" w:vAnchor="page" w:hAnchor="page" w:x="2893" w:y="2827"/>
        <w:shd w:val="clear" w:color="auto" w:fill="auto"/>
        <w:spacing w:after="126" w:line="200" w:lineRule="exact"/>
        <w:ind w:left="200"/>
        <w:jc w:val="center"/>
      </w:pPr>
      <w:r>
        <w:rPr>
          <w:rStyle w:val="Bodytext10Spacing1pt4"/>
          <w:b/>
          <w:bCs/>
          <w:i/>
          <w:iCs/>
          <w:lang w:val="ru-RU" w:eastAsia="ru-RU" w:bidi="ru-RU"/>
        </w:rPr>
        <w:t>М(Х\у) = а</w:t>
      </w:r>
      <w:r>
        <w:rPr>
          <w:rStyle w:val="Bodytext10Spacing1pt4"/>
          <w:b/>
          <w:bCs/>
          <w:i/>
          <w:iCs/>
          <w:vertAlign w:val="subscript"/>
          <w:lang w:val="ru-RU" w:eastAsia="ru-RU" w:bidi="ru-RU"/>
        </w:rPr>
        <w:t>1</w:t>
      </w:r>
      <w:r>
        <w:rPr>
          <w:rStyle w:val="Bodytext10Spacing1pt4"/>
          <w:b/>
          <w:bCs/>
          <w:i/>
          <w:iCs/>
          <w:lang w:val="ru-RU" w:eastAsia="ru-RU" w:bidi="ru-RU"/>
        </w:rPr>
        <w:t xml:space="preserve"> + г^-(у—а</w:t>
      </w:r>
      <w:r>
        <w:rPr>
          <w:rStyle w:val="Bodytext10Spacing1pt4"/>
          <w:b/>
          <w:bCs/>
          <w:i/>
          <w:iCs/>
          <w:vertAlign w:val="subscript"/>
          <w:lang w:val="ru-RU" w:eastAsia="ru-RU" w:bidi="ru-RU"/>
        </w:rPr>
        <w:t>г</w:t>
      </w:r>
      <w:r>
        <w:rPr>
          <w:rStyle w:val="Bodytext10Spacing1pt4"/>
          <w:b/>
          <w:bCs/>
          <w:i/>
          <w:iCs/>
          <w:lang w:val="ru-RU" w:eastAsia="ru-RU" w:bidi="ru-RU"/>
        </w:rPr>
        <w:t>).</w:t>
      </w:r>
    </w:p>
    <w:p w14:paraId="5D29865F" w14:textId="77777777" w:rsidR="00F4136F" w:rsidRDefault="00E27E4F">
      <w:pPr>
        <w:pStyle w:val="Bodytext40"/>
        <w:framePr w:w="6528" w:h="5282" w:hRule="exact" w:wrap="around" w:vAnchor="page" w:hAnchor="page" w:x="2893" w:y="2827"/>
        <w:shd w:val="clear" w:color="auto" w:fill="auto"/>
        <w:spacing w:line="221" w:lineRule="exact"/>
        <w:ind w:left="40" w:right="240" w:firstLine="340"/>
        <w:jc w:val="both"/>
      </w:pPr>
      <w:r>
        <w:rPr>
          <w:rStyle w:val="Bodytext4a"/>
          <w:b/>
          <w:bCs/>
        </w:rPr>
        <w:t>Так как обе функции регрессии линейны, то корре</w:t>
      </w:r>
      <w:r>
        <w:rPr>
          <w:rStyle w:val="Bodytext4a"/>
          <w:b/>
          <w:bCs/>
        </w:rPr>
        <w:softHyphen/>
        <w:t xml:space="preserve">ляция между величинами X и </w:t>
      </w:r>
      <w:r>
        <w:rPr>
          <w:rStyle w:val="Bodytext4Italic6"/>
          <w:b/>
          <w:bCs/>
          <w:lang w:val="en-US" w:eastAsia="en-US" w:bidi="en-US"/>
        </w:rPr>
        <w:t>Y</w:t>
      </w:r>
      <w:r>
        <w:rPr>
          <w:rStyle w:val="Bodytext4a"/>
          <w:b/>
          <w:bCs/>
          <w:lang w:val="en-US" w:eastAsia="en-US" w:bidi="en-US"/>
        </w:rPr>
        <w:t xml:space="preserve"> </w:t>
      </w:r>
      <w:r>
        <w:rPr>
          <w:rStyle w:val="Bodytext4a"/>
          <w:b/>
          <w:bCs/>
        </w:rPr>
        <w:t>линейная, что и требо</w:t>
      </w:r>
      <w:r>
        <w:rPr>
          <w:rStyle w:val="Bodytext4a"/>
          <w:b/>
          <w:bCs/>
        </w:rPr>
        <w:softHyphen/>
        <w:t>валось доказать.</w:t>
      </w:r>
    </w:p>
    <w:p w14:paraId="5D298660" w14:textId="77777777" w:rsidR="00F4136F" w:rsidRDefault="00E27E4F">
      <w:pPr>
        <w:pStyle w:val="Bodytext40"/>
        <w:framePr w:w="6528" w:h="5282" w:hRule="exact" w:wrap="around" w:vAnchor="page" w:hAnchor="page" w:x="2893" w:y="2827"/>
        <w:shd w:val="clear" w:color="auto" w:fill="auto"/>
        <w:spacing w:after="197" w:line="221" w:lineRule="exact"/>
        <w:ind w:left="40" w:right="240" w:firstLine="340"/>
        <w:jc w:val="both"/>
      </w:pPr>
      <w:r>
        <w:rPr>
          <w:rStyle w:val="Bodytext4a"/>
          <w:b/>
          <w:bCs/>
        </w:rPr>
        <w:t>Принимая во внимание вероятностный смысл пара</w:t>
      </w:r>
      <w:r>
        <w:rPr>
          <w:rStyle w:val="Bodytext4a"/>
          <w:b/>
          <w:bCs/>
        </w:rPr>
        <w:softHyphen/>
        <w:t>метров двумерного нормального распределения (см. § 19), заключаем, что уравнения прямых регрессии</w:t>
      </w:r>
    </w:p>
    <w:p w14:paraId="5D298661" w14:textId="77777777" w:rsidR="00F4136F" w:rsidRDefault="00E27E4F">
      <w:pPr>
        <w:pStyle w:val="Bodytext190"/>
        <w:framePr w:w="6528" w:h="5282" w:hRule="exact" w:wrap="around" w:vAnchor="page" w:hAnchor="page" w:x="2893" w:y="2827"/>
        <w:shd w:val="clear" w:color="auto" w:fill="auto"/>
        <w:spacing w:before="0" w:after="0" w:line="200" w:lineRule="exact"/>
        <w:ind w:left="200"/>
        <w:jc w:val="center"/>
      </w:pPr>
      <w:r>
        <w:rPr>
          <w:rStyle w:val="Bodytext19Spacing1pt"/>
          <w:b/>
          <w:bCs/>
          <w:i/>
          <w:iCs/>
          <w:lang w:val="ru-RU" w:eastAsia="ru-RU" w:bidi="ru-RU"/>
        </w:rPr>
        <w:t>У—а,</w:t>
      </w:r>
      <w:r>
        <w:rPr>
          <w:rStyle w:val="Bodytext1910pt2"/>
          <w:lang w:val="ru-RU" w:eastAsia="ru-RU" w:bidi="ru-RU"/>
        </w:rPr>
        <w:t xml:space="preserve"> </w:t>
      </w:r>
      <w:r>
        <w:rPr>
          <w:rStyle w:val="Bodytext1910pt2"/>
        </w:rPr>
        <w:t>= r-^-(x—</w:t>
      </w:r>
      <w:r>
        <w:rPr>
          <w:rStyle w:val="Bodytext19Spacing1pt"/>
          <w:b/>
          <w:bCs/>
          <w:i/>
          <w:iCs/>
        </w:rPr>
        <w:t>a</w:t>
      </w:r>
      <w:r>
        <w:rPr>
          <w:rStyle w:val="Bodytext19Spacing1pt"/>
          <w:b/>
          <w:bCs/>
          <w:i/>
          <w:iCs/>
          <w:vertAlign w:val="subscript"/>
        </w:rPr>
        <w:t>t</w:t>
      </w:r>
      <w:r>
        <w:rPr>
          <w:rStyle w:val="Bodytext19Spacing1pt"/>
          <w:b/>
          <w:bCs/>
          <w:i/>
          <w:iCs/>
        </w:rPr>
        <w:t>), x-a</w:t>
      </w:r>
      <w:r>
        <w:rPr>
          <w:rStyle w:val="Bodytext19Spacing1pt"/>
          <w:b/>
          <w:bCs/>
          <w:i/>
          <w:iCs/>
          <w:vertAlign w:val="subscript"/>
        </w:rPr>
        <w:t>t</w:t>
      </w:r>
      <w:r>
        <w:rPr>
          <w:rStyle w:val="Bodytext19Spacing1pt"/>
          <w:b/>
          <w:bCs/>
          <w:i/>
          <w:iCs/>
        </w:rPr>
        <w:t xml:space="preserve"> = r%z-(y—a</w:t>
      </w:r>
      <w:r>
        <w:rPr>
          <w:rStyle w:val="Bodytext19Spacing1pt"/>
          <w:b/>
          <w:bCs/>
          <w:i/>
          <w:iCs/>
          <w:vertAlign w:val="subscript"/>
        </w:rPr>
        <w:t>%</w:t>
      </w:r>
      <w:r>
        <w:rPr>
          <w:rStyle w:val="Bodytext19Spacing1pt"/>
          <w:b/>
          <w:bCs/>
          <w:i/>
          <w:iCs/>
        </w:rPr>
        <w:t>)</w:t>
      </w:r>
    </w:p>
    <w:p w14:paraId="5D298662" w14:textId="77777777" w:rsidR="00F4136F" w:rsidRDefault="00E27E4F">
      <w:pPr>
        <w:pStyle w:val="Bodytext40"/>
        <w:framePr w:w="6528" w:h="5282" w:hRule="exact" w:wrap="around" w:vAnchor="page" w:hAnchor="page" w:x="2893" w:y="2827"/>
        <w:shd w:val="clear" w:color="auto" w:fill="auto"/>
        <w:tabs>
          <w:tab w:val="right" w:pos="4549"/>
        </w:tabs>
        <w:spacing w:line="200" w:lineRule="exact"/>
        <w:ind w:left="2000" w:firstLine="0"/>
        <w:jc w:val="both"/>
      </w:pPr>
      <w:r>
        <w:rPr>
          <w:rStyle w:val="Bodytext4a"/>
          <w:b/>
          <w:bCs/>
          <w:vertAlign w:val="superscript"/>
        </w:rPr>
        <w:t>и</w:t>
      </w:r>
      <w:r>
        <w:rPr>
          <w:rStyle w:val="Bodytext4a"/>
          <w:b/>
          <w:bCs/>
        </w:rPr>
        <w:t>*</w:t>
      </w:r>
      <w:r>
        <w:rPr>
          <w:rStyle w:val="Bodytext4a"/>
          <w:b/>
          <w:bCs/>
        </w:rPr>
        <w:tab/>
      </w:r>
      <w:r>
        <w:rPr>
          <w:rStyle w:val="Bodytext4Italic6"/>
          <w:b/>
          <w:bCs/>
          <w:vertAlign w:val="superscript"/>
          <w:lang w:val="en-US" w:eastAsia="en-US" w:bidi="en-US"/>
        </w:rPr>
        <w:t>U</w:t>
      </w:r>
      <w:r>
        <w:rPr>
          <w:rStyle w:val="Bodytext4Italic6"/>
          <w:b/>
          <w:bCs/>
          <w:lang w:val="en-US" w:eastAsia="en-US" w:bidi="en-US"/>
        </w:rPr>
        <w:t>V</w:t>
      </w:r>
    </w:p>
    <w:p w14:paraId="5D298663" w14:textId="77777777" w:rsidR="00F4136F" w:rsidRDefault="00E27E4F">
      <w:pPr>
        <w:pStyle w:val="Bodytext40"/>
        <w:framePr w:w="6528" w:h="5282" w:hRule="exact" w:wrap="around" w:vAnchor="page" w:hAnchor="page" w:x="2893" w:y="2827"/>
        <w:shd w:val="clear" w:color="auto" w:fill="auto"/>
        <w:spacing w:after="213" w:line="221" w:lineRule="exact"/>
        <w:ind w:left="40" w:right="240" w:firstLine="0"/>
        <w:jc w:val="both"/>
      </w:pPr>
      <w:r>
        <w:rPr>
          <w:rStyle w:val="Bodytext4a"/>
          <w:b/>
          <w:bCs/>
        </w:rPr>
        <w:t xml:space="preserve">совпадают с уравнениями прямых среднеквадратической регрессии (см. § </w:t>
      </w:r>
      <w:r>
        <w:rPr>
          <w:rStyle w:val="Bodytext4Candara7"/>
        </w:rPr>
        <w:t>20</w:t>
      </w:r>
      <w:r>
        <w:rPr>
          <w:rStyle w:val="Bodytext4a"/>
          <w:b/>
          <w:bCs/>
        </w:rPr>
        <w:t>).</w:t>
      </w:r>
    </w:p>
    <w:p w14:paraId="5D298664" w14:textId="77777777" w:rsidR="00F4136F" w:rsidRDefault="00E27E4F">
      <w:pPr>
        <w:pStyle w:val="Bodytext130"/>
        <w:framePr w:w="6528" w:h="5282" w:hRule="exact" w:wrap="around" w:vAnchor="page" w:hAnchor="page" w:x="2893" w:y="2827"/>
        <w:shd w:val="clear" w:color="auto" w:fill="auto"/>
        <w:spacing w:before="0" w:line="180" w:lineRule="exact"/>
        <w:ind w:left="1240" w:firstLine="0"/>
        <w:jc w:val="left"/>
      </w:pPr>
      <w:r>
        <w:rPr>
          <w:rStyle w:val="Bodytext13Spacing0pt1"/>
        </w:rPr>
        <w:t>Задачи</w:t>
      </w:r>
    </w:p>
    <w:p w14:paraId="5D298665" w14:textId="77777777" w:rsidR="00F4136F" w:rsidRDefault="00E27E4F">
      <w:pPr>
        <w:pStyle w:val="Tablecaption60"/>
        <w:framePr w:w="6240" w:h="387" w:hRule="exact" w:wrap="around" w:vAnchor="page" w:hAnchor="page" w:x="2960" w:y="8281"/>
        <w:shd w:val="clear" w:color="auto" w:fill="auto"/>
        <w:ind w:firstLine="1200"/>
      </w:pPr>
      <w:r>
        <w:t>1. Найти законы распределения составляющих дискретной двумерной случайной величины, заданной законом распределения</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301"/>
        <w:gridCol w:w="1282"/>
        <w:gridCol w:w="1330"/>
        <w:gridCol w:w="1200"/>
      </w:tblGrid>
      <w:tr w:rsidR="00F4136F" w14:paraId="5D29866A" w14:textId="77777777">
        <w:trPr>
          <w:trHeight w:hRule="exact" w:val="274"/>
        </w:trPr>
        <w:tc>
          <w:tcPr>
            <w:tcW w:w="1301" w:type="dxa"/>
            <w:tcBorders>
              <w:top w:val="single" w:sz="4" w:space="0" w:color="auto"/>
              <w:left w:val="single" w:sz="4" w:space="0" w:color="auto"/>
            </w:tcBorders>
            <w:shd w:val="clear" w:color="auto" w:fill="FFFFFF"/>
          </w:tcPr>
          <w:p w14:paraId="5D298666" w14:textId="77777777" w:rsidR="00F4136F" w:rsidRDefault="00F4136F">
            <w:pPr>
              <w:framePr w:w="5112" w:h="1440" w:wrap="around" w:vAnchor="page" w:hAnchor="page" w:x="3536" w:y="8774"/>
              <w:rPr>
                <w:sz w:val="10"/>
                <w:szCs w:val="10"/>
              </w:rPr>
            </w:pPr>
          </w:p>
        </w:tc>
        <w:tc>
          <w:tcPr>
            <w:tcW w:w="1282" w:type="dxa"/>
            <w:tcBorders>
              <w:top w:val="single" w:sz="4" w:space="0" w:color="auto"/>
              <w:left w:val="single" w:sz="4" w:space="0" w:color="auto"/>
            </w:tcBorders>
            <w:shd w:val="clear" w:color="auto" w:fill="FFFFFF"/>
          </w:tcPr>
          <w:p w14:paraId="5D298667" w14:textId="77777777" w:rsidR="00F4136F" w:rsidRDefault="00F4136F">
            <w:pPr>
              <w:framePr w:w="5112" w:h="1440" w:wrap="around" w:vAnchor="page" w:hAnchor="page" w:x="3536" w:y="8774"/>
              <w:rPr>
                <w:sz w:val="10"/>
                <w:szCs w:val="10"/>
              </w:rPr>
            </w:pPr>
          </w:p>
        </w:tc>
        <w:tc>
          <w:tcPr>
            <w:tcW w:w="1330" w:type="dxa"/>
            <w:tcBorders>
              <w:top w:val="single" w:sz="4" w:space="0" w:color="auto"/>
              <w:left w:val="single" w:sz="4" w:space="0" w:color="auto"/>
            </w:tcBorders>
            <w:shd w:val="clear" w:color="auto" w:fill="FFFFFF"/>
          </w:tcPr>
          <w:p w14:paraId="5D298668" w14:textId="77777777" w:rsidR="00F4136F" w:rsidRDefault="00E27E4F">
            <w:pPr>
              <w:pStyle w:val="2"/>
              <w:framePr w:w="5112" w:h="1440" w:wrap="around" w:vAnchor="page" w:hAnchor="page" w:x="3536" w:y="8774"/>
              <w:shd w:val="clear" w:color="auto" w:fill="auto"/>
              <w:spacing w:after="0" w:line="160" w:lineRule="exact"/>
              <w:jc w:val="center"/>
            </w:pPr>
            <w:r>
              <w:rPr>
                <w:rStyle w:val="BodytextItalic6"/>
              </w:rPr>
              <w:t>X</w:t>
            </w:r>
          </w:p>
        </w:tc>
        <w:tc>
          <w:tcPr>
            <w:tcW w:w="1200" w:type="dxa"/>
            <w:tcBorders>
              <w:top w:val="single" w:sz="4" w:space="0" w:color="auto"/>
              <w:left w:val="single" w:sz="4" w:space="0" w:color="auto"/>
              <w:right w:val="single" w:sz="4" w:space="0" w:color="auto"/>
            </w:tcBorders>
            <w:shd w:val="clear" w:color="auto" w:fill="FFFFFF"/>
          </w:tcPr>
          <w:p w14:paraId="5D298669" w14:textId="77777777" w:rsidR="00F4136F" w:rsidRDefault="00F4136F">
            <w:pPr>
              <w:framePr w:w="5112" w:h="1440" w:wrap="around" w:vAnchor="page" w:hAnchor="page" w:x="3536" w:y="8774"/>
              <w:rPr>
                <w:sz w:val="10"/>
                <w:szCs w:val="10"/>
              </w:rPr>
            </w:pPr>
          </w:p>
        </w:tc>
      </w:tr>
      <w:tr w:rsidR="00F4136F" w14:paraId="5D29866F" w14:textId="77777777">
        <w:trPr>
          <w:trHeight w:hRule="exact" w:val="106"/>
        </w:trPr>
        <w:tc>
          <w:tcPr>
            <w:tcW w:w="1301" w:type="dxa"/>
            <w:tcBorders>
              <w:left w:val="single" w:sz="4" w:space="0" w:color="auto"/>
            </w:tcBorders>
            <w:shd w:val="clear" w:color="auto" w:fill="FFFFFF"/>
          </w:tcPr>
          <w:p w14:paraId="5D29866B" w14:textId="77777777" w:rsidR="00F4136F" w:rsidRDefault="00E27E4F">
            <w:pPr>
              <w:pStyle w:val="2"/>
              <w:framePr w:w="5112" w:h="1440" w:wrap="around" w:vAnchor="page" w:hAnchor="page" w:x="3536" w:y="8774"/>
              <w:shd w:val="clear" w:color="auto" w:fill="auto"/>
              <w:spacing w:after="0" w:line="160" w:lineRule="exact"/>
              <w:jc w:val="center"/>
            </w:pPr>
            <w:r>
              <w:rPr>
                <w:rStyle w:val="BodytextSpacing0pt5"/>
              </w:rPr>
              <w:t>V</w:t>
            </w:r>
          </w:p>
        </w:tc>
        <w:tc>
          <w:tcPr>
            <w:tcW w:w="1282" w:type="dxa"/>
            <w:tcBorders>
              <w:top w:val="single" w:sz="4" w:space="0" w:color="auto"/>
              <w:left w:val="single" w:sz="4" w:space="0" w:color="auto"/>
            </w:tcBorders>
            <w:shd w:val="clear" w:color="auto" w:fill="FFFFFF"/>
          </w:tcPr>
          <w:p w14:paraId="5D29866C" w14:textId="77777777" w:rsidR="00F4136F" w:rsidRDefault="00F4136F">
            <w:pPr>
              <w:framePr w:w="5112" w:h="1440" w:wrap="around" w:vAnchor="page" w:hAnchor="page" w:x="3536" w:y="8774"/>
              <w:rPr>
                <w:sz w:val="10"/>
                <w:szCs w:val="10"/>
              </w:rPr>
            </w:pPr>
          </w:p>
        </w:tc>
        <w:tc>
          <w:tcPr>
            <w:tcW w:w="1330" w:type="dxa"/>
            <w:tcBorders>
              <w:top w:val="single" w:sz="4" w:space="0" w:color="auto"/>
              <w:left w:val="single" w:sz="4" w:space="0" w:color="auto"/>
            </w:tcBorders>
            <w:shd w:val="clear" w:color="auto" w:fill="FFFFFF"/>
          </w:tcPr>
          <w:p w14:paraId="5D29866D" w14:textId="77777777" w:rsidR="00F4136F" w:rsidRDefault="00F4136F">
            <w:pPr>
              <w:framePr w:w="5112" w:h="1440" w:wrap="around" w:vAnchor="page" w:hAnchor="page" w:x="3536" w:y="8774"/>
              <w:rPr>
                <w:sz w:val="10"/>
                <w:szCs w:val="10"/>
              </w:rPr>
            </w:pPr>
          </w:p>
        </w:tc>
        <w:tc>
          <w:tcPr>
            <w:tcW w:w="1200" w:type="dxa"/>
            <w:tcBorders>
              <w:top w:val="single" w:sz="4" w:space="0" w:color="auto"/>
              <w:left w:val="single" w:sz="4" w:space="0" w:color="auto"/>
              <w:right w:val="single" w:sz="4" w:space="0" w:color="auto"/>
            </w:tcBorders>
            <w:shd w:val="clear" w:color="auto" w:fill="FFFFFF"/>
          </w:tcPr>
          <w:p w14:paraId="5D29866E" w14:textId="77777777" w:rsidR="00F4136F" w:rsidRDefault="00F4136F">
            <w:pPr>
              <w:framePr w:w="5112" w:h="1440" w:wrap="around" w:vAnchor="page" w:hAnchor="page" w:x="3536" w:y="8774"/>
              <w:rPr>
                <w:sz w:val="10"/>
                <w:szCs w:val="10"/>
              </w:rPr>
            </w:pPr>
          </w:p>
        </w:tc>
      </w:tr>
      <w:tr w:rsidR="00F4136F" w14:paraId="5D298674" w14:textId="77777777">
        <w:trPr>
          <w:trHeight w:hRule="exact" w:val="202"/>
        </w:trPr>
        <w:tc>
          <w:tcPr>
            <w:tcW w:w="1301" w:type="dxa"/>
            <w:tcBorders>
              <w:left w:val="single" w:sz="4" w:space="0" w:color="auto"/>
            </w:tcBorders>
            <w:shd w:val="clear" w:color="auto" w:fill="FFFFFF"/>
          </w:tcPr>
          <w:p w14:paraId="5D298670" w14:textId="77777777" w:rsidR="00F4136F" w:rsidRDefault="00F4136F">
            <w:pPr>
              <w:framePr w:w="5112" w:h="1440" w:wrap="around" w:vAnchor="page" w:hAnchor="page" w:x="3536" w:y="8774"/>
              <w:rPr>
                <w:sz w:val="10"/>
                <w:szCs w:val="10"/>
              </w:rPr>
            </w:pPr>
          </w:p>
        </w:tc>
        <w:tc>
          <w:tcPr>
            <w:tcW w:w="1282" w:type="dxa"/>
            <w:tcBorders>
              <w:left w:val="single" w:sz="4" w:space="0" w:color="auto"/>
            </w:tcBorders>
            <w:shd w:val="clear" w:color="auto" w:fill="FFFFFF"/>
          </w:tcPr>
          <w:p w14:paraId="5D298671" w14:textId="77777777" w:rsidR="00F4136F" w:rsidRDefault="00F4136F">
            <w:pPr>
              <w:framePr w:w="5112" w:h="1440" w:wrap="around" w:vAnchor="page" w:hAnchor="page" w:x="3536" w:y="8774"/>
              <w:rPr>
                <w:sz w:val="10"/>
                <w:szCs w:val="10"/>
              </w:rPr>
            </w:pPr>
          </w:p>
        </w:tc>
        <w:tc>
          <w:tcPr>
            <w:tcW w:w="1330" w:type="dxa"/>
            <w:tcBorders>
              <w:left w:val="single" w:sz="4" w:space="0" w:color="auto"/>
            </w:tcBorders>
            <w:shd w:val="clear" w:color="auto" w:fill="FFFFFF"/>
          </w:tcPr>
          <w:p w14:paraId="5D298672" w14:textId="77777777" w:rsidR="00F4136F" w:rsidRDefault="00E27E4F">
            <w:pPr>
              <w:pStyle w:val="2"/>
              <w:framePr w:w="5112" w:h="1440" w:wrap="around" w:vAnchor="page" w:hAnchor="page" w:x="3536" w:y="8774"/>
              <w:shd w:val="clear" w:color="auto" w:fill="auto"/>
              <w:spacing w:after="0" w:line="160" w:lineRule="exact"/>
              <w:jc w:val="center"/>
            </w:pPr>
            <w:r>
              <w:rPr>
                <w:rStyle w:val="BodytextSpacing0pt5"/>
              </w:rPr>
              <w:t>*»</w:t>
            </w:r>
          </w:p>
        </w:tc>
        <w:tc>
          <w:tcPr>
            <w:tcW w:w="1200" w:type="dxa"/>
            <w:tcBorders>
              <w:left w:val="single" w:sz="4" w:space="0" w:color="auto"/>
              <w:right w:val="single" w:sz="4" w:space="0" w:color="auto"/>
            </w:tcBorders>
            <w:shd w:val="clear" w:color="auto" w:fill="FFFFFF"/>
            <w:vAlign w:val="center"/>
          </w:tcPr>
          <w:p w14:paraId="5D298673" w14:textId="77777777" w:rsidR="00F4136F" w:rsidRDefault="00E27E4F">
            <w:pPr>
              <w:pStyle w:val="2"/>
              <w:framePr w:w="5112" w:h="1440" w:wrap="around" w:vAnchor="page" w:hAnchor="page" w:x="3536" w:y="8774"/>
              <w:shd w:val="clear" w:color="auto" w:fill="auto"/>
              <w:spacing w:after="0" w:line="160" w:lineRule="exact"/>
              <w:jc w:val="center"/>
            </w:pPr>
            <w:r>
              <w:rPr>
                <w:rStyle w:val="BodytextSpacing0pt5"/>
              </w:rPr>
              <w:t>«1</w:t>
            </w:r>
          </w:p>
        </w:tc>
      </w:tr>
      <w:tr w:rsidR="00F4136F" w14:paraId="5D298679" w14:textId="77777777">
        <w:trPr>
          <w:trHeight w:hRule="exact" w:val="451"/>
        </w:trPr>
        <w:tc>
          <w:tcPr>
            <w:tcW w:w="1301" w:type="dxa"/>
            <w:tcBorders>
              <w:top w:val="single" w:sz="4" w:space="0" w:color="auto"/>
              <w:left w:val="single" w:sz="4" w:space="0" w:color="auto"/>
            </w:tcBorders>
            <w:shd w:val="clear" w:color="auto" w:fill="FFFFFF"/>
            <w:vAlign w:val="bottom"/>
          </w:tcPr>
          <w:p w14:paraId="5D298675" w14:textId="77777777" w:rsidR="00F4136F" w:rsidRDefault="00E27E4F">
            <w:pPr>
              <w:pStyle w:val="2"/>
              <w:framePr w:w="5112" w:h="1440" w:wrap="around" w:vAnchor="page" w:hAnchor="page" w:x="3536" w:y="8774"/>
              <w:shd w:val="clear" w:color="auto" w:fill="auto"/>
              <w:spacing w:after="0" w:line="160" w:lineRule="exact"/>
              <w:jc w:val="center"/>
            </w:pPr>
            <w:r>
              <w:rPr>
                <w:rStyle w:val="BodytextItalic6"/>
              </w:rPr>
              <w:t>У1</w:t>
            </w:r>
          </w:p>
        </w:tc>
        <w:tc>
          <w:tcPr>
            <w:tcW w:w="1282" w:type="dxa"/>
            <w:tcBorders>
              <w:top w:val="single" w:sz="4" w:space="0" w:color="auto"/>
              <w:left w:val="single" w:sz="4" w:space="0" w:color="auto"/>
            </w:tcBorders>
            <w:shd w:val="clear" w:color="auto" w:fill="FFFFFF"/>
            <w:vAlign w:val="bottom"/>
          </w:tcPr>
          <w:p w14:paraId="5D298676" w14:textId="77777777" w:rsidR="00F4136F" w:rsidRDefault="00E27E4F">
            <w:pPr>
              <w:pStyle w:val="2"/>
              <w:framePr w:w="5112" w:h="1440" w:wrap="around" w:vAnchor="page" w:hAnchor="page" w:x="3536" w:y="8774"/>
              <w:shd w:val="clear" w:color="auto" w:fill="auto"/>
              <w:spacing w:after="0" w:line="160" w:lineRule="exact"/>
              <w:jc w:val="center"/>
            </w:pPr>
            <w:r>
              <w:rPr>
                <w:rStyle w:val="BodytextSpacing0pt5"/>
              </w:rPr>
              <w:t>0,12</w:t>
            </w:r>
          </w:p>
        </w:tc>
        <w:tc>
          <w:tcPr>
            <w:tcW w:w="1330" w:type="dxa"/>
            <w:tcBorders>
              <w:top w:val="single" w:sz="4" w:space="0" w:color="auto"/>
              <w:left w:val="single" w:sz="4" w:space="0" w:color="auto"/>
            </w:tcBorders>
            <w:shd w:val="clear" w:color="auto" w:fill="FFFFFF"/>
            <w:vAlign w:val="bottom"/>
          </w:tcPr>
          <w:p w14:paraId="5D298677" w14:textId="77777777" w:rsidR="00F4136F" w:rsidRDefault="00E27E4F">
            <w:pPr>
              <w:pStyle w:val="2"/>
              <w:framePr w:w="5112" w:h="1440" w:wrap="around" w:vAnchor="page" w:hAnchor="page" w:x="3536" w:y="8774"/>
              <w:shd w:val="clear" w:color="auto" w:fill="auto"/>
              <w:spacing w:after="0" w:line="160" w:lineRule="exact"/>
              <w:jc w:val="center"/>
            </w:pPr>
            <w:r>
              <w:rPr>
                <w:rStyle w:val="BodytextSpacing0pt5"/>
              </w:rPr>
              <w:t>0,18</w:t>
            </w:r>
          </w:p>
        </w:tc>
        <w:tc>
          <w:tcPr>
            <w:tcW w:w="1200" w:type="dxa"/>
            <w:tcBorders>
              <w:top w:val="single" w:sz="4" w:space="0" w:color="auto"/>
              <w:left w:val="single" w:sz="4" w:space="0" w:color="auto"/>
              <w:right w:val="single" w:sz="4" w:space="0" w:color="auto"/>
            </w:tcBorders>
            <w:shd w:val="clear" w:color="auto" w:fill="FFFFFF"/>
            <w:vAlign w:val="bottom"/>
          </w:tcPr>
          <w:p w14:paraId="5D298678" w14:textId="77777777" w:rsidR="00F4136F" w:rsidRDefault="00E27E4F">
            <w:pPr>
              <w:pStyle w:val="2"/>
              <w:framePr w:w="5112" w:h="1440" w:wrap="around" w:vAnchor="page" w:hAnchor="page" w:x="3536" w:y="8774"/>
              <w:shd w:val="clear" w:color="auto" w:fill="auto"/>
              <w:spacing w:after="0" w:line="160" w:lineRule="exact"/>
              <w:jc w:val="center"/>
            </w:pPr>
            <w:r>
              <w:rPr>
                <w:rStyle w:val="BodytextSpacing0pt5"/>
              </w:rPr>
              <w:t>0,10</w:t>
            </w:r>
          </w:p>
        </w:tc>
      </w:tr>
      <w:tr w:rsidR="00F4136F" w14:paraId="5D29867E" w14:textId="77777777">
        <w:trPr>
          <w:trHeight w:hRule="exact" w:val="408"/>
        </w:trPr>
        <w:tc>
          <w:tcPr>
            <w:tcW w:w="1301" w:type="dxa"/>
            <w:tcBorders>
              <w:left w:val="single" w:sz="4" w:space="0" w:color="auto"/>
              <w:bottom w:val="single" w:sz="4" w:space="0" w:color="auto"/>
            </w:tcBorders>
            <w:shd w:val="clear" w:color="auto" w:fill="FFFFFF"/>
          </w:tcPr>
          <w:p w14:paraId="5D29867A" w14:textId="77777777" w:rsidR="00F4136F" w:rsidRDefault="00E27E4F">
            <w:pPr>
              <w:pStyle w:val="2"/>
              <w:framePr w:w="5112" w:h="1440" w:wrap="around" w:vAnchor="page" w:hAnchor="page" w:x="3536" w:y="8774"/>
              <w:shd w:val="clear" w:color="auto" w:fill="auto"/>
              <w:spacing w:after="0" w:line="160" w:lineRule="exact"/>
              <w:jc w:val="center"/>
            </w:pPr>
            <w:r>
              <w:rPr>
                <w:rStyle w:val="BodytextItalic6"/>
              </w:rPr>
              <w:t>У</w:t>
            </w:r>
            <w:r>
              <w:rPr>
                <w:rStyle w:val="BodytextSpacing0pt5"/>
              </w:rPr>
              <w:t>1</w:t>
            </w:r>
          </w:p>
        </w:tc>
        <w:tc>
          <w:tcPr>
            <w:tcW w:w="1282" w:type="dxa"/>
            <w:tcBorders>
              <w:left w:val="single" w:sz="4" w:space="0" w:color="auto"/>
              <w:bottom w:val="single" w:sz="4" w:space="0" w:color="auto"/>
            </w:tcBorders>
            <w:shd w:val="clear" w:color="auto" w:fill="FFFFFF"/>
          </w:tcPr>
          <w:p w14:paraId="5D29867B" w14:textId="77777777" w:rsidR="00F4136F" w:rsidRDefault="00E27E4F">
            <w:pPr>
              <w:pStyle w:val="2"/>
              <w:framePr w:w="5112" w:h="1440" w:wrap="around" w:vAnchor="page" w:hAnchor="page" w:x="3536" w:y="8774"/>
              <w:shd w:val="clear" w:color="auto" w:fill="auto"/>
              <w:spacing w:after="0" w:line="160" w:lineRule="exact"/>
              <w:jc w:val="center"/>
            </w:pPr>
            <w:r>
              <w:rPr>
                <w:rStyle w:val="BodytextSpacing0pt5"/>
              </w:rPr>
              <w:t>0,10</w:t>
            </w:r>
          </w:p>
        </w:tc>
        <w:tc>
          <w:tcPr>
            <w:tcW w:w="1330" w:type="dxa"/>
            <w:tcBorders>
              <w:left w:val="single" w:sz="4" w:space="0" w:color="auto"/>
              <w:bottom w:val="single" w:sz="4" w:space="0" w:color="auto"/>
            </w:tcBorders>
            <w:shd w:val="clear" w:color="auto" w:fill="FFFFFF"/>
          </w:tcPr>
          <w:p w14:paraId="5D29867C" w14:textId="77777777" w:rsidR="00F4136F" w:rsidRDefault="00E27E4F">
            <w:pPr>
              <w:pStyle w:val="2"/>
              <w:framePr w:w="5112" w:h="1440" w:wrap="around" w:vAnchor="page" w:hAnchor="page" w:x="3536" w:y="8774"/>
              <w:shd w:val="clear" w:color="auto" w:fill="auto"/>
              <w:spacing w:after="0" w:line="160" w:lineRule="exact"/>
              <w:jc w:val="center"/>
            </w:pPr>
            <w:r>
              <w:rPr>
                <w:rStyle w:val="BodytextSpacing0pt5"/>
              </w:rPr>
              <w:t>0,11</w:t>
            </w:r>
          </w:p>
        </w:tc>
        <w:tc>
          <w:tcPr>
            <w:tcW w:w="1200" w:type="dxa"/>
            <w:tcBorders>
              <w:left w:val="single" w:sz="4" w:space="0" w:color="auto"/>
              <w:bottom w:val="single" w:sz="4" w:space="0" w:color="auto"/>
              <w:right w:val="single" w:sz="4" w:space="0" w:color="auto"/>
            </w:tcBorders>
            <w:shd w:val="clear" w:color="auto" w:fill="FFFFFF"/>
          </w:tcPr>
          <w:p w14:paraId="5D29867D" w14:textId="77777777" w:rsidR="00F4136F" w:rsidRDefault="00E27E4F">
            <w:pPr>
              <w:pStyle w:val="2"/>
              <w:framePr w:w="5112" w:h="1440" w:wrap="around" w:vAnchor="page" w:hAnchor="page" w:x="3536" w:y="8774"/>
              <w:shd w:val="clear" w:color="auto" w:fill="auto"/>
              <w:spacing w:after="0" w:line="160" w:lineRule="exact"/>
              <w:jc w:val="center"/>
            </w:pPr>
            <w:r>
              <w:rPr>
                <w:rStyle w:val="BodytextSpacing0pt5"/>
              </w:rPr>
              <w:t>0,39</w:t>
            </w:r>
          </w:p>
        </w:tc>
      </w:tr>
    </w:tbl>
    <w:p w14:paraId="5D29867F" w14:textId="77777777" w:rsidR="00F4136F" w:rsidRDefault="00E27E4F">
      <w:pPr>
        <w:pStyle w:val="Tablecaption70"/>
        <w:framePr w:w="3893" w:h="379" w:hRule="exact" w:wrap="around" w:vAnchor="page" w:hAnchor="page" w:x="3359" w:y="10310"/>
        <w:shd w:val="clear" w:color="auto" w:fill="auto"/>
        <w:tabs>
          <w:tab w:val="center" w:pos="1166"/>
          <w:tab w:val="left" w:pos="1411"/>
          <w:tab w:val="right" w:pos="2750"/>
          <w:tab w:val="center" w:pos="3144"/>
          <w:tab w:val="right" w:pos="3763"/>
        </w:tabs>
      </w:pPr>
      <w:r>
        <w:t>Отв. X</w:t>
      </w:r>
      <w:r>
        <w:rPr>
          <w:rStyle w:val="Tablecaption7NotItalic"/>
        </w:rPr>
        <w:tab/>
      </w:r>
      <w:r>
        <w:rPr>
          <w:rStyle w:val="Tablecaption7NotItalic"/>
          <w:lang w:val="en-US" w:eastAsia="en-US" w:bidi="en-US"/>
        </w:rPr>
        <w:t>*i</w:t>
      </w:r>
      <w:r>
        <w:rPr>
          <w:rStyle w:val="Tablecaption7NotItalic"/>
          <w:lang w:val="en-US" w:eastAsia="en-US" w:bidi="en-US"/>
        </w:rPr>
        <w:tab/>
      </w:r>
      <w:r>
        <w:t>х</w:t>
      </w:r>
      <w:r>
        <w:rPr>
          <w:rStyle w:val="Tablecaption7NotItalic"/>
        </w:rPr>
        <w:t>, ж,</w:t>
      </w:r>
      <w:r>
        <w:rPr>
          <w:rStyle w:val="Tablecaption7NotItalic"/>
        </w:rPr>
        <w:tab/>
      </w:r>
      <w:r>
        <w:rPr>
          <w:lang w:val="en-US" w:eastAsia="en-US" w:bidi="en-US"/>
        </w:rPr>
        <w:t>Y</w:t>
      </w:r>
      <w:r>
        <w:rPr>
          <w:lang w:val="en-US" w:eastAsia="en-US" w:bidi="en-US"/>
        </w:rPr>
        <w:tab/>
        <w:t>y</w:t>
      </w:r>
      <w:r>
        <w:rPr>
          <w:vertAlign w:val="subscript"/>
          <w:lang w:val="en-US" w:eastAsia="en-US" w:bidi="en-US"/>
        </w:rPr>
        <w:t>t</w:t>
      </w:r>
      <w:r>
        <w:rPr>
          <w:lang w:val="en-US" w:eastAsia="en-US" w:bidi="en-US"/>
        </w:rPr>
        <w:tab/>
      </w:r>
      <w:r>
        <w:t>у</w:t>
      </w:r>
      <w:r>
        <w:rPr>
          <w:vertAlign w:val="subscript"/>
        </w:rPr>
        <w:t>%</w:t>
      </w:r>
    </w:p>
    <w:p w14:paraId="5D298680" w14:textId="77777777" w:rsidR="00F4136F" w:rsidRDefault="00E27E4F">
      <w:pPr>
        <w:pStyle w:val="Tablecaption60"/>
        <w:framePr w:w="3893" w:h="379" w:hRule="exact" w:wrap="around" w:vAnchor="page" w:hAnchor="page" w:x="3359" w:y="10310"/>
        <w:shd w:val="clear" w:color="auto" w:fill="auto"/>
        <w:tabs>
          <w:tab w:val="center" w:pos="1168"/>
          <w:tab w:val="left" w:pos="1413"/>
          <w:tab w:val="right" w:pos="2752"/>
          <w:tab w:val="center" w:pos="3146"/>
          <w:tab w:val="right" w:pos="3894"/>
        </w:tabs>
        <w:spacing w:line="168" w:lineRule="exact"/>
        <w:ind w:left="520"/>
        <w:jc w:val="both"/>
      </w:pPr>
      <w:r>
        <w:rPr>
          <w:rStyle w:val="Tablecaption6Italic"/>
        </w:rPr>
        <w:t>р</w:t>
      </w:r>
      <w:r>
        <w:tab/>
        <w:t>0,22</w:t>
      </w:r>
      <w:r>
        <w:tab/>
        <w:t>0,29 0,49</w:t>
      </w:r>
      <w:r>
        <w:tab/>
      </w:r>
      <w:r>
        <w:rPr>
          <w:rStyle w:val="Tablecaption6Italic"/>
        </w:rPr>
        <w:t>р</w:t>
      </w:r>
      <w:r>
        <w:tab/>
        <w:t>0,40</w:t>
      </w:r>
      <w:r>
        <w:tab/>
        <w:t>0,60</w:t>
      </w:r>
    </w:p>
    <w:p w14:paraId="5D298681" w14:textId="77777777" w:rsidR="00F4136F" w:rsidRDefault="00E27E4F">
      <w:pPr>
        <w:pStyle w:val="Tablecaption60"/>
        <w:framePr w:w="6240" w:h="696" w:hRule="exact" w:wrap="around" w:vAnchor="page" w:hAnchor="page" w:x="2989" w:y="10785"/>
        <w:numPr>
          <w:ilvl w:val="0"/>
          <w:numId w:val="34"/>
        </w:numPr>
        <w:shd w:val="clear" w:color="auto" w:fill="auto"/>
        <w:spacing w:line="173" w:lineRule="exact"/>
        <w:ind w:firstLine="380"/>
        <w:jc w:val="both"/>
      </w:pPr>
      <w:r>
        <w:t xml:space="preserve"> Найти вероятность того, что составляющая </w:t>
      </w:r>
      <w:r>
        <w:rPr>
          <w:rStyle w:val="Tablecaption6Italic"/>
        </w:rPr>
        <w:t>X</w:t>
      </w:r>
      <w:r>
        <w:t xml:space="preserve"> двумерной слу</w:t>
      </w:r>
      <w:r>
        <w:softHyphen/>
        <w:t xml:space="preserve">чайной величины примет значение </w:t>
      </w:r>
      <w:r>
        <w:rPr>
          <w:rStyle w:val="Tablecaption6Italic"/>
        </w:rPr>
        <w:t>X</w:t>
      </w:r>
      <w:r>
        <w:t xml:space="preserve"> &lt; 1/2 и при этом составляю</w:t>
      </w:r>
      <w:r>
        <w:softHyphen/>
        <w:t xml:space="preserve">щая </w:t>
      </w:r>
      <w:r>
        <w:rPr>
          <w:rStyle w:val="Tablecaption6Italic"/>
        </w:rPr>
        <w:t>У</w:t>
      </w:r>
      <w:r>
        <w:t xml:space="preserve"> примет значение </w:t>
      </w:r>
      <w:r>
        <w:rPr>
          <w:rStyle w:val="Tablecaption6Italic"/>
        </w:rPr>
        <w:t>У</w:t>
      </w:r>
      <w:r>
        <w:t xml:space="preserve"> &lt; 1/3, если известна функция распреде</w:t>
      </w:r>
      <w:r>
        <w:softHyphen/>
        <w:t>ления системы</w:t>
      </w:r>
    </w:p>
    <w:p w14:paraId="5D298682" w14:textId="77777777" w:rsidR="00F4136F" w:rsidRDefault="00E27E4F">
      <w:pPr>
        <w:pStyle w:val="Bodytext760"/>
        <w:framePr w:w="6528" w:h="1061" w:hRule="exact" w:wrap="around" w:vAnchor="page" w:hAnchor="page" w:x="2893" w:y="11519"/>
        <w:shd w:val="clear" w:color="auto" w:fill="auto"/>
        <w:spacing w:after="141" w:line="180" w:lineRule="exact"/>
        <w:ind w:left="200"/>
      </w:pPr>
      <w:r>
        <w:rPr>
          <w:rStyle w:val="Bodytext76TimesNewRoman"/>
          <w:rFonts w:eastAsia="Sylfaen"/>
        </w:rPr>
        <w:t>Р(*&gt;</w:t>
      </w:r>
      <w:r>
        <w:rPr>
          <w:rStyle w:val="Bodytext76TimesNewRoman0"/>
          <w:rFonts w:eastAsia="Sylfaen"/>
        </w:rPr>
        <w:t xml:space="preserve"> </w:t>
      </w:r>
      <w:r>
        <w:t>y) = (-^arctg2r-fy^ ^JL</w:t>
      </w:r>
      <w:r>
        <w:rPr>
          <w:vertAlign w:val="subscript"/>
        </w:rPr>
        <w:t>a</w:t>
      </w:r>
      <w:r>
        <w:t xml:space="preserve">rctg3p-fy^ </w:t>
      </w:r>
      <w:r>
        <w:rPr>
          <w:rStyle w:val="Bodytext76TimesNewRoman1"/>
          <w:rFonts w:eastAsia="Sylfaen"/>
        </w:rPr>
        <w:t>.</w:t>
      </w:r>
    </w:p>
    <w:p w14:paraId="5D298683" w14:textId="77777777" w:rsidR="00F4136F" w:rsidRDefault="00E27E4F">
      <w:pPr>
        <w:pStyle w:val="Bodytext130"/>
        <w:framePr w:w="6528" w:h="1061" w:hRule="exact" w:wrap="around" w:vAnchor="page" w:hAnchor="page" w:x="2893" w:y="11519"/>
        <w:shd w:val="clear" w:color="auto" w:fill="auto"/>
        <w:spacing w:before="0" w:line="178" w:lineRule="exact"/>
        <w:ind w:left="480" w:firstLine="0"/>
        <w:jc w:val="left"/>
      </w:pPr>
      <w:r>
        <w:rPr>
          <w:rStyle w:val="Bodytext13Italic3"/>
        </w:rPr>
        <w:t>Отв. Р(Х &lt;</w:t>
      </w:r>
      <w:r>
        <w:rPr>
          <w:rStyle w:val="Bodytext13Spacing0pt1"/>
        </w:rPr>
        <w:t xml:space="preserve"> 1/2, </w:t>
      </w:r>
      <w:r>
        <w:rPr>
          <w:rStyle w:val="Bodytext13Italic3"/>
        </w:rPr>
        <w:t>V</w:t>
      </w:r>
      <w:r>
        <w:rPr>
          <w:rStyle w:val="Bodytext13Spacing0pt1"/>
        </w:rPr>
        <w:t xml:space="preserve"> &lt; 1/3) =9/16.</w:t>
      </w:r>
    </w:p>
    <w:p w14:paraId="5D298684" w14:textId="77777777" w:rsidR="00F4136F" w:rsidRDefault="00E27E4F">
      <w:pPr>
        <w:pStyle w:val="Bodytext130"/>
        <w:framePr w:w="6528" w:h="1061" w:hRule="exact" w:wrap="around" w:vAnchor="page" w:hAnchor="page" w:x="2893" w:y="11519"/>
        <w:numPr>
          <w:ilvl w:val="0"/>
          <w:numId w:val="35"/>
        </w:numPr>
        <w:shd w:val="clear" w:color="auto" w:fill="auto"/>
        <w:spacing w:before="0" w:line="178" w:lineRule="exact"/>
        <w:ind w:left="40" w:right="240" w:firstLine="0"/>
        <w:jc w:val="right"/>
      </w:pPr>
      <w:r>
        <w:rPr>
          <w:rStyle w:val="Bodytext13Spacing0pt1"/>
        </w:rPr>
        <w:t xml:space="preserve"> Найти вероятность попадания случайной точки </w:t>
      </w:r>
      <w:r>
        <w:rPr>
          <w:rStyle w:val="Bodytext13Italic3"/>
        </w:rPr>
        <w:t>(X;</w:t>
      </w:r>
      <w:r>
        <w:rPr>
          <w:rStyle w:val="Bodytext13Spacing0pt1"/>
        </w:rPr>
        <w:t xml:space="preserve"> К) в пря</w:t>
      </w:r>
      <w:r>
        <w:rPr>
          <w:rStyle w:val="Bodytext13Spacing0pt1"/>
        </w:rPr>
        <w:softHyphen/>
        <w:t xml:space="preserve">моугольник, ограниченный прямыми х^л/4, х = я/2, </w:t>
      </w:r>
      <w:r>
        <w:rPr>
          <w:rStyle w:val="Bodytext1310pt"/>
        </w:rPr>
        <w:t>у —п/6, у —</w:t>
      </w:r>
      <w:r>
        <w:rPr>
          <w:rStyle w:val="Bodytext1310pt0"/>
          <w:lang w:val="ru-RU" w:eastAsia="ru-RU" w:bidi="ru-RU"/>
        </w:rPr>
        <w:t xml:space="preserve"> </w:t>
      </w:r>
      <w:r>
        <w:rPr>
          <w:rStyle w:val="Bodytext13Spacing0pt1"/>
        </w:rPr>
        <w:t>л/3.</w:t>
      </w:r>
    </w:p>
    <w:p w14:paraId="5D298685" w14:textId="77777777" w:rsidR="00F4136F" w:rsidRDefault="00E27E4F">
      <w:pPr>
        <w:pStyle w:val="Headerorfooter50"/>
        <w:framePr w:wrap="around" w:vAnchor="page" w:hAnchor="page" w:x="8931" w:y="12650"/>
        <w:shd w:val="clear" w:color="auto" w:fill="auto"/>
        <w:spacing w:line="200" w:lineRule="exact"/>
        <w:ind w:left="20"/>
      </w:pPr>
      <w:r>
        <w:rPr>
          <w:rStyle w:val="Headerorfooter5Spacing0pt1"/>
        </w:rPr>
        <w:t>185</w:t>
      </w:r>
    </w:p>
    <w:p w14:paraId="5D298686"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687" w14:textId="77777777" w:rsidR="00F4136F" w:rsidRDefault="00E27E4F">
      <w:pPr>
        <w:pStyle w:val="Bodytext130"/>
        <w:framePr w:w="6235" w:h="7600" w:hRule="exact" w:wrap="around" w:vAnchor="page" w:hAnchor="page" w:x="3039" w:y="2692"/>
        <w:shd w:val="clear" w:color="auto" w:fill="auto"/>
        <w:spacing w:before="0" w:after="19" w:line="180" w:lineRule="exact"/>
        <w:ind w:left="20" w:firstLine="0"/>
      </w:pPr>
      <w:r>
        <w:rPr>
          <w:rStyle w:val="Bodytext13Spacing0pt1"/>
        </w:rPr>
        <w:t>если известна функция распределения</w:t>
      </w:r>
    </w:p>
    <w:p w14:paraId="5D298688" w14:textId="77777777" w:rsidR="00F4136F" w:rsidRDefault="00E27E4F">
      <w:pPr>
        <w:pStyle w:val="Bodytext130"/>
        <w:framePr w:w="6235" w:h="7600" w:hRule="exact" w:wrap="around" w:vAnchor="page" w:hAnchor="page" w:x="3039" w:y="2692"/>
        <w:shd w:val="clear" w:color="auto" w:fill="auto"/>
        <w:spacing w:before="0" w:after="26" w:line="180" w:lineRule="exact"/>
        <w:ind w:firstLine="0"/>
        <w:jc w:val="center"/>
      </w:pPr>
      <w:r>
        <w:rPr>
          <w:rStyle w:val="Bodytext13Italic3"/>
          <w:lang w:val="en-US" w:eastAsia="en-US" w:bidi="en-US"/>
        </w:rPr>
        <w:t>F(</w:t>
      </w:r>
      <w:r>
        <w:rPr>
          <w:rStyle w:val="Bodytext13Italic3"/>
        </w:rPr>
        <w:t>х, у)</w:t>
      </w:r>
      <w:r>
        <w:rPr>
          <w:rStyle w:val="Bodytext13Spacing0pt1"/>
        </w:rPr>
        <w:t xml:space="preserve"> = </w:t>
      </w:r>
      <w:r>
        <w:rPr>
          <w:rStyle w:val="Bodytext13Spacing0pt1"/>
          <w:lang w:val="en-US" w:eastAsia="en-US" w:bidi="en-US"/>
        </w:rPr>
        <w:t xml:space="preserve">sin </w:t>
      </w:r>
      <w:r>
        <w:rPr>
          <w:rStyle w:val="Bodytext13Spacing0pt1"/>
        </w:rPr>
        <w:t xml:space="preserve">х </w:t>
      </w:r>
      <w:r>
        <w:rPr>
          <w:rStyle w:val="Bodytext13Spacing0pt1"/>
          <w:lang w:val="en-US" w:eastAsia="en-US" w:bidi="en-US"/>
        </w:rPr>
        <w:t xml:space="preserve">sin </w:t>
      </w:r>
      <w:r>
        <w:rPr>
          <w:rStyle w:val="Bodytext13Italic3"/>
        </w:rPr>
        <w:t>у</w:t>
      </w:r>
      <w:r>
        <w:rPr>
          <w:rStyle w:val="Bodytext13Spacing0pt1"/>
        </w:rPr>
        <w:t xml:space="preserve"> (0&lt;х&lt;я/2, 0&lt;у&lt; л/2).</w:t>
      </w:r>
    </w:p>
    <w:p w14:paraId="5D298689" w14:textId="77777777" w:rsidR="00F4136F" w:rsidRDefault="00E27E4F">
      <w:pPr>
        <w:pStyle w:val="Bodytext130"/>
        <w:framePr w:w="6235" w:h="7600" w:hRule="exact" w:wrap="around" w:vAnchor="page" w:hAnchor="page" w:x="3039" w:y="2692"/>
        <w:shd w:val="clear" w:color="auto" w:fill="auto"/>
        <w:spacing w:before="0" w:line="178" w:lineRule="exact"/>
        <w:ind w:left="20"/>
      </w:pPr>
      <w:r>
        <w:rPr>
          <w:rStyle w:val="Bodytext13Italic4"/>
        </w:rPr>
        <w:t>Отв. Р</w:t>
      </w:r>
      <w:r>
        <w:rPr>
          <w:rStyle w:val="Bodytext13Spacing0pt1"/>
        </w:rPr>
        <w:t xml:space="preserve"> (я/4 </w:t>
      </w:r>
      <w:r>
        <w:rPr>
          <w:rStyle w:val="Bodytext13Italic4"/>
        </w:rPr>
        <w:t>&lt; X &lt;</w:t>
      </w:r>
      <w:r>
        <w:rPr>
          <w:rStyle w:val="Bodytext13Spacing0pt1"/>
        </w:rPr>
        <w:t xml:space="preserve"> я/2, к/6 &lt; </w:t>
      </w:r>
      <w:r>
        <w:rPr>
          <w:rStyle w:val="Bodytext13Italic4"/>
        </w:rPr>
        <w:t>У</w:t>
      </w:r>
      <w:r>
        <w:rPr>
          <w:rStyle w:val="Bodytext13Spacing0pt1"/>
        </w:rPr>
        <w:t xml:space="preserve"> &lt; я/3) = 0,11,</w:t>
      </w:r>
    </w:p>
    <w:p w14:paraId="5D29868A" w14:textId="77777777" w:rsidR="00F4136F" w:rsidRDefault="00E27E4F">
      <w:pPr>
        <w:pStyle w:val="Bodytext130"/>
        <w:framePr w:w="6235" w:h="7600" w:hRule="exact" w:wrap="around" w:vAnchor="page" w:hAnchor="page" w:x="3039" w:y="2692"/>
        <w:numPr>
          <w:ilvl w:val="0"/>
          <w:numId w:val="35"/>
        </w:numPr>
        <w:shd w:val="clear" w:color="auto" w:fill="auto"/>
        <w:spacing w:before="0" w:after="58" w:line="178" w:lineRule="exact"/>
        <w:ind w:left="20" w:right="20"/>
      </w:pPr>
      <w:r>
        <w:rPr>
          <w:rStyle w:val="Bodytext13Spacing0pt1"/>
        </w:rPr>
        <w:t xml:space="preserve"> Найти плотность распределения системы двух случайных ве</w:t>
      </w:r>
      <w:r>
        <w:rPr>
          <w:rStyle w:val="Bodytext13Spacing0pt1"/>
        </w:rPr>
        <w:softHyphen/>
        <w:t>личии по известной функции распределения</w:t>
      </w:r>
    </w:p>
    <w:p w14:paraId="5D29868B" w14:textId="77777777" w:rsidR="00F4136F" w:rsidRDefault="00E27E4F">
      <w:pPr>
        <w:pStyle w:val="Bodytext130"/>
        <w:framePr w:w="6235" w:h="7600" w:hRule="exact" w:wrap="around" w:vAnchor="page" w:hAnchor="page" w:x="3039" w:y="2692"/>
        <w:shd w:val="clear" w:color="auto" w:fill="auto"/>
        <w:tabs>
          <w:tab w:val="right" w:pos="5086"/>
        </w:tabs>
        <w:spacing w:before="0" w:after="139" w:line="180" w:lineRule="exact"/>
        <w:ind w:left="1140" w:firstLine="0"/>
      </w:pPr>
      <w:r>
        <w:rPr>
          <w:rStyle w:val="Bodytext13Italic4"/>
          <w:lang w:val="en-US" w:eastAsia="en-US" w:bidi="en-US"/>
        </w:rPr>
        <w:t>F</w:t>
      </w:r>
      <w:r>
        <w:rPr>
          <w:rStyle w:val="Bodytext13Spacing0pt1"/>
          <w:lang w:val="en-US" w:eastAsia="en-US" w:bidi="en-US"/>
        </w:rPr>
        <w:t xml:space="preserve"> </w:t>
      </w:r>
      <w:r>
        <w:rPr>
          <w:rStyle w:val="Bodytext13Spacing0pt1"/>
        </w:rPr>
        <w:t>(*. У</w:t>
      </w:r>
      <w:r>
        <w:rPr>
          <w:rStyle w:val="Bodytext13Italic4"/>
        </w:rPr>
        <w:t>)</w:t>
      </w:r>
      <w:r>
        <w:rPr>
          <w:rStyle w:val="Bodytext13Spacing0pt1"/>
        </w:rPr>
        <w:t xml:space="preserve"> = (1 — е</w:t>
      </w:r>
      <w:r>
        <w:rPr>
          <w:rStyle w:val="Bodytext13Italic4"/>
        </w:rPr>
        <w:t>-'**)</w:t>
      </w:r>
      <w:r>
        <w:rPr>
          <w:rStyle w:val="Bodytext13Spacing0pt1"/>
        </w:rPr>
        <w:t xml:space="preserve"> (1 — е ■-:*») </w:t>
      </w:r>
      <w:r>
        <w:rPr>
          <w:rStyle w:val="Bodytext13Italic4"/>
        </w:rPr>
        <w:t>(х</w:t>
      </w:r>
      <w:r>
        <w:rPr>
          <w:rStyle w:val="Bodytext13Spacing0pt1"/>
        </w:rPr>
        <w:tab/>
        <w:t xml:space="preserve">0, </w:t>
      </w:r>
      <w:r>
        <w:rPr>
          <w:rStyle w:val="Bodytext13Italic4"/>
        </w:rPr>
        <w:t>у</w:t>
      </w:r>
      <w:r>
        <w:rPr>
          <w:rStyle w:val="Bodytext13Spacing0pt1"/>
        </w:rPr>
        <w:t xml:space="preserve"> ^ 0).</w:t>
      </w:r>
    </w:p>
    <w:p w14:paraId="5D29868C" w14:textId="77777777" w:rsidR="00F4136F" w:rsidRDefault="00E27E4F">
      <w:pPr>
        <w:pStyle w:val="Bodytext310"/>
        <w:framePr w:w="6235" w:h="7600" w:hRule="exact" w:wrap="around" w:vAnchor="page" w:hAnchor="page" w:x="3039" w:y="2692"/>
        <w:shd w:val="clear" w:color="auto" w:fill="auto"/>
        <w:spacing w:after="21" w:line="180" w:lineRule="exact"/>
        <w:ind w:left="20" w:firstLine="380"/>
      </w:pPr>
      <w:r>
        <w:rPr>
          <w:rStyle w:val="Bodytext31Spacing0pt"/>
          <w:i/>
          <w:iCs/>
        </w:rPr>
        <w:t>Отв.</w:t>
      </w:r>
      <w:r>
        <w:rPr>
          <w:rStyle w:val="Bodytext31Spacing1pt"/>
          <w:i/>
          <w:iCs/>
          <w:lang w:val="ru-RU" w:eastAsia="ru-RU" w:bidi="ru-RU"/>
        </w:rPr>
        <w:t xml:space="preserve"> </w:t>
      </w:r>
      <w:r>
        <w:rPr>
          <w:rStyle w:val="Bodytext31Spacing1pt"/>
          <w:i/>
          <w:iCs/>
        </w:rPr>
        <w:t>f(x,</w:t>
      </w:r>
    </w:p>
    <w:p w14:paraId="5D29868D" w14:textId="77777777" w:rsidR="00F4136F" w:rsidRDefault="00E27E4F">
      <w:pPr>
        <w:pStyle w:val="Bodytext130"/>
        <w:framePr w:w="6235" w:h="7600" w:hRule="exact" w:wrap="around" w:vAnchor="page" w:hAnchor="page" w:x="3039" w:y="2692"/>
        <w:numPr>
          <w:ilvl w:val="0"/>
          <w:numId w:val="35"/>
        </w:numPr>
        <w:shd w:val="clear" w:color="auto" w:fill="auto"/>
        <w:spacing w:before="0" w:line="178" w:lineRule="exact"/>
        <w:ind w:left="20" w:right="20"/>
      </w:pPr>
      <w:r>
        <w:rPr>
          <w:rStyle w:val="Bodytext13Spacing0pt1"/>
        </w:rPr>
        <w:t xml:space="preserve"> Внутри прямоугольника, ограниченного прямыми х = 0, </w:t>
      </w:r>
      <w:r>
        <w:rPr>
          <w:rStyle w:val="Bodytext13Italic3"/>
        </w:rPr>
        <w:t>х</w:t>
      </w:r>
      <w:r>
        <w:rPr>
          <w:rStyle w:val="Bodytext13Spacing0pt1"/>
        </w:rPr>
        <w:t xml:space="preserve"> = п/2, у = 0, у = я/2, плотность распределения системы двух слу</w:t>
      </w:r>
      <w:r>
        <w:rPr>
          <w:rStyle w:val="Bodytext13Spacing0pt1"/>
        </w:rPr>
        <w:softHyphen/>
        <w:t xml:space="preserve">чайных величин /(х, у)=С </w:t>
      </w:r>
      <w:r>
        <w:rPr>
          <w:rStyle w:val="Bodytext13Spacing0pt1"/>
          <w:lang w:val="en-US" w:eastAsia="en-US" w:bidi="en-US"/>
        </w:rPr>
        <w:t xml:space="preserve">sin </w:t>
      </w:r>
      <w:r>
        <w:rPr>
          <w:rStyle w:val="Bodytext13Spacing0pt1"/>
        </w:rPr>
        <w:t xml:space="preserve">(х + у); вне прямоугольника </w:t>
      </w:r>
      <w:r>
        <w:rPr>
          <w:rStyle w:val="Bodytext13Italic3"/>
          <w:lang w:val="en-US" w:eastAsia="en-US" w:bidi="en-US"/>
        </w:rPr>
        <w:t xml:space="preserve">f </w:t>
      </w:r>
      <w:r>
        <w:rPr>
          <w:rStyle w:val="Bodytext13Italic3"/>
        </w:rPr>
        <w:t>(х,у)=</w:t>
      </w:r>
      <w:r>
        <w:rPr>
          <w:rStyle w:val="Bodytext13Spacing0pt1"/>
        </w:rPr>
        <w:t xml:space="preserve"> 0. Найти: а) величину С; б) функцию распределения системы.</w:t>
      </w:r>
    </w:p>
    <w:p w14:paraId="5D29868E" w14:textId="77777777" w:rsidR="00F4136F" w:rsidRDefault="00E27E4F">
      <w:pPr>
        <w:pStyle w:val="Bodytext130"/>
        <w:framePr w:w="6235" w:h="7600" w:hRule="exact" w:wrap="around" w:vAnchor="page" w:hAnchor="page" w:x="3039" w:y="2692"/>
        <w:shd w:val="clear" w:color="auto" w:fill="auto"/>
        <w:spacing w:before="0" w:line="178" w:lineRule="exact"/>
        <w:ind w:left="20" w:right="20"/>
      </w:pPr>
      <w:r>
        <w:rPr>
          <w:rStyle w:val="Bodytext13Italic4"/>
        </w:rPr>
        <w:t>Отв.</w:t>
      </w:r>
      <w:r>
        <w:rPr>
          <w:rStyle w:val="Bodytext13Spacing0pt1"/>
        </w:rPr>
        <w:t xml:space="preserve"> а) С=0,5; о) </w:t>
      </w:r>
      <w:r>
        <w:rPr>
          <w:rStyle w:val="Bodytext13Spacing0pt1"/>
          <w:lang w:val="en-US" w:eastAsia="en-US" w:bidi="en-US"/>
        </w:rPr>
        <w:t xml:space="preserve">F(x, </w:t>
      </w:r>
      <w:r>
        <w:rPr>
          <w:rStyle w:val="Bodytext13Spacing0pt1"/>
        </w:rPr>
        <w:t xml:space="preserve">у) = 0,5 </w:t>
      </w:r>
      <w:r>
        <w:rPr>
          <w:rStyle w:val="Bodytext13Spacing0pt1"/>
          <w:lang w:val="en-US" w:eastAsia="en-US" w:bidi="en-US"/>
        </w:rPr>
        <w:t xml:space="preserve">[sin x+sin </w:t>
      </w:r>
      <w:r>
        <w:rPr>
          <w:rStyle w:val="Bodytext13Spacing0pt1"/>
        </w:rPr>
        <w:t>у—</w:t>
      </w:r>
      <w:r>
        <w:rPr>
          <w:rStyle w:val="Bodytext13Spacing0pt1"/>
          <w:lang w:val="en-US" w:eastAsia="en-US" w:bidi="en-US"/>
        </w:rPr>
        <w:t xml:space="preserve">sin </w:t>
      </w:r>
      <w:r>
        <w:rPr>
          <w:rStyle w:val="Bodytext13Spacing0pt1"/>
        </w:rPr>
        <w:t>(х + у)] (0&lt;х&lt;я/2, 0&lt;у&lt;я/2).</w:t>
      </w:r>
    </w:p>
    <w:p w14:paraId="5D29868F" w14:textId="77777777" w:rsidR="00F4136F" w:rsidRDefault="00E27E4F">
      <w:pPr>
        <w:pStyle w:val="Bodytext130"/>
        <w:framePr w:w="6235" w:h="7600" w:hRule="exact" w:wrap="around" w:vAnchor="page" w:hAnchor="page" w:x="3039" w:y="2692"/>
        <w:shd w:val="clear" w:color="auto" w:fill="auto"/>
        <w:spacing w:before="0" w:after="162" w:line="178" w:lineRule="exact"/>
        <w:ind w:left="20" w:right="20"/>
      </w:pPr>
      <w:r>
        <w:rPr>
          <w:rStyle w:val="Bodytext13Spacing0pt1"/>
        </w:rPr>
        <w:t>в. Система двух случайных величин распределена равномерно: в прямоугольнике, ограниченном прямыми х = 4, х = 6, у =10, у =15, функция / (х, у) сохраняет постоянное значение, а вне этого прямо</w:t>
      </w:r>
      <w:r>
        <w:rPr>
          <w:rStyle w:val="Bodytext13Spacing0pt1"/>
        </w:rPr>
        <w:softHyphen/>
        <w:t xml:space="preserve">угольника она равна нулю. Найти: а) плотность </w:t>
      </w:r>
      <w:r>
        <w:rPr>
          <w:rStyle w:val="Bodytext13Italic4"/>
          <w:lang w:val="en-US" w:eastAsia="en-US" w:bidi="en-US"/>
        </w:rPr>
        <w:t>f</w:t>
      </w:r>
      <w:r>
        <w:rPr>
          <w:rStyle w:val="Bodytext13Spacing0pt1"/>
          <w:lang w:val="en-US" w:eastAsia="en-US" w:bidi="en-US"/>
        </w:rPr>
        <w:t xml:space="preserve"> </w:t>
      </w:r>
      <w:r>
        <w:rPr>
          <w:rStyle w:val="Bodytext13Spacing0pt1"/>
        </w:rPr>
        <w:t>(х, у) совместного распределения; б) функцию распределения системы.</w:t>
      </w:r>
    </w:p>
    <w:p w14:paraId="5D298690" w14:textId="77777777" w:rsidR="00F4136F" w:rsidRDefault="00E27E4F">
      <w:pPr>
        <w:pStyle w:val="Heading1120"/>
        <w:framePr w:w="6235" w:h="7600" w:hRule="exact" w:wrap="around" w:vAnchor="page" w:hAnchor="page" w:x="3039" w:y="2692"/>
        <w:shd w:val="clear" w:color="auto" w:fill="auto"/>
        <w:spacing w:before="0" w:after="134" w:line="200" w:lineRule="exact"/>
        <w:ind w:left="20"/>
      </w:pPr>
      <w:bookmarkStart w:id="149" w:name="bookmark149"/>
      <w:r>
        <w:t>о- ■&gt; /&lt;*• *&gt;={°о</w:t>
      </w:r>
      <w:bookmarkEnd w:id="149"/>
    </w:p>
    <w:p w14:paraId="5D298691" w14:textId="77777777" w:rsidR="00F4136F" w:rsidRDefault="00E27E4F">
      <w:pPr>
        <w:pStyle w:val="Bodytext40"/>
        <w:framePr w:w="6235" w:h="7600" w:hRule="exact" w:wrap="around" w:vAnchor="page" w:hAnchor="page" w:x="3039" w:y="2692"/>
        <w:shd w:val="clear" w:color="auto" w:fill="auto"/>
        <w:tabs>
          <w:tab w:val="left" w:pos="2642"/>
        </w:tabs>
        <w:spacing w:after="10" w:line="200" w:lineRule="exact"/>
        <w:ind w:left="20" w:firstLine="380"/>
        <w:jc w:val="both"/>
      </w:pPr>
      <w:r>
        <w:rPr>
          <w:rStyle w:val="Bodytext4a"/>
          <w:b/>
          <w:bCs/>
        </w:rPr>
        <w:t>в) «&gt;=■</w:t>
      </w:r>
      <w:r>
        <w:rPr>
          <w:rStyle w:val="Bodytext4b"/>
          <w:b/>
          <w:bCs/>
          <w:vertAlign w:val="superscript"/>
        </w:rPr>
        <w:t>(</w:t>
      </w:r>
      <w:r>
        <w:rPr>
          <w:rStyle w:val="Bodytext4b"/>
          <w:b/>
          <w:bCs/>
        </w:rPr>
        <w:t>*</w:t>
      </w:r>
      <w:r>
        <w:rPr>
          <w:rStyle w:val="Bodytext4b"/>
          <w:b/>
          <w:bCs/>
        </w:rPr>
        <w:tab/>
      </w:r>
      <w:r>
        <w:rPr>
          <w:rStyle w:val="Bodytext4Spacing2pt4"/>
          <w:b/>
          <w:bCs/>
          <w:vertAlign w:val="superscript"/>
        </w:rPr>
        <w:t>|0&gt;</w:t>
      </w:r>
      <w:r>
        <w:rPr>
          <w:rStyle w:val="Bodytext4Spacing2pt3"/>
          <w:b/>
          <w:bCs/>
        </w:rPr>
        <w:t>.</w:t>
      </w:r>
    </w:p>
    <w:p w14:paraId="5D298692" w14:textId="77777777" w:rsidR="00F4136F" w:rsidRDefault="00E27E4F">
      <w:pPr>
        <w:pStyle w:val="Bodytext130"/>
        <w:framePr w:w="6235" w:h="7600" w:hRule="exact" w:wrap="around" w:vAnchor="page" w:hAnchor="page" w:x="3039" w:y="2692"/>
        <w:numPr>
          <w:ilvl w:val="0"/>
          <w:numId w:val="36"/>
        </w:numPr>
        <w:shd w:val="clear" w:color="auto" w:fill="auto"/>
        <w:spacing w:before="0" w:line="180" w:lineRule="exact"/>
        <w:ind w:left="20"/>
      </w:pPr>
      <w:r>
        <w:rPr>
          <w:rStyle w:val="Bodytext13Spacing0pt1"/>
        </w:rPr>
        <w:t xml:space="preserve"> Плотность совместного распределения системы двух случайных</w:t>
      </w:r>
    </w:p>
    <w:p w14:paraId="5D298693" w14:textId="77777777" w:rsidR="00F4136F" w:rsidRDefault="00E27E4F">
      <w:pPr>
        <w:pStyle w:val="Bodytext100"/>
        <w:framePr w:w="6235" w:h="7600" w:hRule="exact" w:wrap="around" w:vAnchor="page" w:hAnchor="page" w:x="3039" w:y="2692"/>
        <w:shd w:val="clear" w:color="auto" w:fill="auto"/>
        <w:spacing w:after="0" w:line="200" w:lineRule="exact"/>
        <w:ind w:left="2300"/>
        <w:jc w:val="left"/>
      </w:pPr>
      <w:r>
        <w:rPr>
          <w:rStyle w:val="Bodytext101"/>
          <w:b/>
          <w:bCs/>
          <w:i/>
          <w:iCs/>
          <w:lang w:val="en-US" w:eastAsia="en-US" w:bidi="en-US"/>
        </w:rPr>
        <w:t>Q</w:t>
      </w:r>
    </w:p>
    <w:p w14:paraId="5D298694" w14:textId="77777777" w:rsidR="00F4136F" w:rsidRDefault="00E27E4F">
      <w:pPr>
        <w:pStyle w:val="Bodytext130"/>
        <w:framePr w:w="6235" w:h="7600" w:hRule="exact" w:wrap="around" w:vAnchor="page" w:hAnchor="page" w:x="3039" w:y="2692"/>
        <w:shd w:val="clear" w:color="auto" w:fill="auto"/>
        <w:spacing w:before="0" w:line="288" w:lineRule="exact"/>
        <w:ind w:left="20" w:right="20" w:firstLine="0"/>
      </w:pPr>
      <w:r>
        <w:rPr>
          <w:rStyle w:val="Bodytext13Spacing0pt1"/>
        </w:rPr>
        <w:t>величин /(х, У)=</w:t>
      </w:r>
      <w:r>
        <w:rPr>
          <w:rStyle w:val="Bodytext13Spacing0pt2"/>
        </w:rPr>
        <w:t>^</w:t>
      </w:r>
      <w:r>
        <w:rPr>
          <w:rStyle w:val="Bodytext13Spacing0pt2"/>
          <w:vertAlign w:val="subscript"/>
        </w:rPr>
        <w:t>4</w:t>
      </w:r>
      <w:r>
        <w:rPr>
          <w:rStyle w:val="Bodytext13Spacing0pt2"/>
        </w:rPr>
        <w:t>_|_</w:t>
      </w:r>
      <w:r>
        <w:rPr>
          <w:rStyle w:val="Bodytext13Spacing0pt2"/>
          <w:vertAlign w:val="subscript"/>
        </w:rPr>
        <w:t>х</w:t>
      </w:r>
      <w:r>
        <w:rPr>
          <w:rStyle w:val="Bodytext13Spacing0pt2"/>
        </w:rPr>
        <w:t>,) (</w:t>
      </w:r>
      <w:r>
        <w:rPr>
          <w:rStyle w:val="Bodytext13Spacing0pt2"/>
          <w:vertAlign w:val="subscript"/>
        </w:rPr>
        <w:t>9</w:t>
      </w:r>
      <w:r>
        <w:rPr>
          <w:rStyle w:val="Bodytext13Spacing0pt2"/>
        </w:rPr>
        <w:t>^.у</w:t>
      </w:r>
      <w:r>
        <w:rPr>
          <w:rStyle w:val="Bodytext13Corbel0"/>
        </w:rPr>
        <w:t>2</w:t>
      </w:r>
      <w:r>
        <w:rPr>
          <w:rStyle w:val="Bodytext13Spacing0pt2"/>
        </w:rPr>
        <w:t>)</w:t>
      </w:r>
      <w:r>
        <w:rPr>
          <w:rStyle w:val="Bodytext13Spacing0pt1"/>
        </w:rPr>
        <w:t xml:space="preserve"> • </w:t>
      </w:r>
      <w:r>
        <w:rPr>
          <w:rStyle w:val="Bodytext13Spacing0pt1"/>
          <w:vertAlign w:val="superscript"/>
        </w:rPr>
        <w:t>Найти: а</w:t>
      </w:r>
      <w:r>
        <w:rPr>
          <w:rStyle w:val="Bodytext13Spacing0pt1"/>
        </w:rPr>
        <w:t>) величину С; б) функ</w:t>
      </w:r>
      <w:r>
        <w:rPr>
          <w:rStyle w:val="Bodytext13Spacing0pt1"/>
        </w:rPr>
        <w:softHyphen/>
        <w:t>цию распределения системы.</w:t>
      </w:r>
    </w:p>
    <w:p w14:paraId="5D298695" w14:textId="77777777" w:rsidR="00F4136F" w:rsidRDefault="00E27E4F">
      <w:pPr>
        <w:pStyle w:val="Bodytext130"/>
        <w:framePr w:w="6235" w:h="7600" w:hRule="exact" w:wrap="around" w:vAnchor="page" w:hAnchor="page" w:x="3039" w:y="2692"/>
        <w:shd w:val="clear" w:color="auto" w:fill="auto"/>
        <w:spacing w:before="0" w:line="288" w:lineRule="exact"/>
        <w:ind w:left="20"/>
      </w:pPr>
      <w:r>
        <w:rPr>
          <w:rStyle w:val="Bodytext13Italic4"/>
        </w:rPr>
        <w:t>Отв.</w:t>
      </w:r>
      <w:r>
        <w:rPr>
          <w:rStyle w:val="Bodytext13Spacing0pt1"/>
        </w:rPr>
        <w:t xml:space="preserve"> а) С=6/я*; б) </w:t>
      </w:r>
      <w:r>
        <w:rPr>
          <w:rStyle w:val="Bodytext13Italic4"/>
          <w:lang w:val="en-US" w:eastAsia="en-US" w:bidi="en-US"/>
        </w:rPr>
        <w:t>F</w:t>
      </w:r>
      <w:r>
        <w:rPr>
          <w:rStyle w:val="Bodytext13Spacing0pt1"/>
          <w:lang w:val="en-US" w:eastAsia="en-US" w:bidi="en-US"/>
        </w:rPr>
        <w:t xml:space="preserve"> </w:t>
      </w:r>
      <w:r>
        <w:rPr>
          <w:rStyle w:val="Bodytext13Spacing0pt1"/>
        </w:rPr>
        <w:t xml:space="preserve">(х, у) = ( </w:t>
      </w:r>
      <w:r>
        <w:rPr>
          <w:rStyle w:val="Bodytext1310pt0"/>
        </w:rPr>
        <w:t xml:space="preserve">-i- arctg </w:t>
      </w:r>
      <w:r>
        <w:rPr>
          <w:rStyle w:val="Bodytext13Spacing0pt1"/>
        </w:rPr>
        <w:t xml:space="preserve">4-1 ^ </w:t>
      </w:r>
      <w:r>
        <w:rPr>
          <w:rStyle w:val="Bodytext13Spacing0pt1"/>
          <w:lang w:val="en-US" w:eastAsia="en-US" w:bidi="en-US"/>
        </w:rPr>
        <w:t xml:space="preserve">-i </w:t>
      </w:r>
      <w:r>
        <w:rPr>
          <w:rStyle w:val="Bodytext1310pt0"/>
        </w:rPr>
        <w:t xml:space="preserve">arctg </w:t>
      </w:r>
      <w:r>
        <w:rPr>
          <w:rStyle w:val="Bodytext13Spacing0pt1"/>
        </w:rPr>
        <w:t xml:space="preserve">|-+ </w:t>
      </w:r>
      <w:r>
        <w:rPr>
          <w:rStyle w:val="Bodytext1310pt0"/>
        </w:rPr>
        <w:t>-i-</w:t>
      </w:r>
      <w:r>
        <w:rPr>
          <w:rStyle w:val="Bodytext13Spacing0pt1"/>
        </w:rPr>
        <w:t xml:space="preserve">) </w:t>
      </w:r>
      <w:r>
        <w:rPr>
          <w:rStyle w:val="Bodytext1310pt0"/>
          <w:lang w:val="ru-RU" w:eastAsia="ru-RU" w:bidi="ru-RU"/>
        </w:rPr>
        <w:t>.</w:t>
      </w:r>
    </w:p>
    <w:p w14:paraId="5D298696" w14:textId="77777777" w:rsidR="00F4136F" w:rsidRDefault="00E27E4F">
      <w:pPr>
        <w:pStyle w:val="Bodytext130"/>
        <w:framePr w:w="6235" w:h="7600" w:hRule="exact" w:wrap="around" w:vAnchor="page" w:hAnchor="page" w:x="3039" w:y="2692"/>
        <w:numPr>
          <w:ilvl w:val="0"/>
          <w:numId w:val="36"/>
        </w:numPr>
        <w:shd w:val="clear" w:color="auto" w:fill="auto"/>
        <w:spacing w:before="0" w:after="219" w:line="178" w:lineRule="exact"/>
        <w:ind w:left="20" w:right="20"/>
      </w:pPr>
      <w:r>
        <w:rPr>
          <w:rStyle w:val="Bodytext13Spacing0pt1"/>
        </w:rPr>
        <w:t xml:space="preserve"> Двумерная случайная величина задана плотностью совмест</w:t>
      </w:r>
      <w:r>
        <w:rPr>
          <w:rStyle w:val="Bodytext13Spacing0pt1"/>
        </w:rPr>
        <w:softHyphen/>
        <w:t>ного распределения</w:t>
      </w:r>
    </w:p>
    <w:p w14:paraId="5D298697" w14:textId="77777777" w:rsidR="00F4136F" w:rsidRDefault="00E27E4F">
      <w:pPr>
        <w:pStyle w:val="Bodytext130"/>
        <w:framePr w:w="6235" w:h="7600" w:hRule="exact" w:wrap="around" w:vAnchor="page" w:hAnchor="page" w:x="3039" w:y="2692"/>
        <w:shd w:val="clear" w:color="auto" w:fill="auto"/>
        <w:spacing w:before="0" w:after="20" w:line="130" w:lineRule="exact"/>
        <w:ind w:left="500" w:firstLine="0"/>
        <w:jc w:val="center"/>
      </w:pPr>
      <w:r>
        <w:rPr>
          <w:rStyle w:val="Bodytext13Spacing0pt1"/>
        </w:rPr>
        <w:t>/(х, у)</w:t>
      </w:r>
      <w:r>
        <w:rPr>
          <w:rStyle w:val="Bodytext13Spacing0pt1"/>
          <w:lang w:val="en-US" w:eastAsia="en-US" w:bidi="en-US"/>
        </w:rPr>
        <w:t xml:space="preserve">rrz-LO-e-***-"*» </w:t>
      </w:r>
      <w:r>
        <w:rPr>
          <w:rStyle w:val="Bodytext13Spacing0pt1"/>
        </w:rPr>
        <w:t>л</w:t>
      </w:r>
    </w:p>
    <w:p w14:paraId="5D298698" w14:textId="77777777" w:rsidR="00F4136F" w:rsidRDefault="00E27E4F">
      <w:pPr>
        <w:pStyle w:val="Bodytext130"/>
        <w:framePr w:w="6235" w:h="7600" w:hRule="exact" w:wrap="around" w:vAnchor="page" w:hAnchor="page" w:x="3039" w:y="2692"/>
        <w:shd w:val="clear" w:color="auto" w:fill="auto"/>
        <w:spacing w:before="0" w:after="158" w:line="180" w:lineRule="exact"/>
        <w:ind w:left="20"/>
      </w:pPr>
      <w:r>
        <w:rPr>
          <w:rStyle w:val="Bodytext13Spacing0pt1"/>
        </w:rPr>
        <w:t>Найти условные законы распределения составляющих.</w:t>
      </w:r>
    </w:p>
    <w:p w14:paraId="5D298699" w14:textId="77777777" w:rsidR="00F4136F" w:rsidRDefault="00E27E4F">
      <w:pPr>
        <w:pStyle w:val="Bodytext130"/>
        <w:framePr w:w="6235" w:h="7600" w:hRule="exact" w:wrap="around" w:vAnchor="page" w:hAnchor="page" w:x="3039" w:y="2692"/>
        <w:shd w:val="clear" w:color="auto" w:fill="auto"/>
        <w:tabs>
          <w:tab w:val="center" w:pos="4777"/>
        </w:tabs>
        <w:spacing w:before="0" w:line="180" w:lineRule="exact"/>
        <w:ind w:left="1940" w:firstLine="0"/>
      </w:pPr>
      <w:r>
        <w:rPr>
          <w:rStyle w:val="Bodytext13Spacing0pt1"/>
        </w:rPr>
        <w:t xml:space="preserve">2 </w:t>
      </w:r>
      <w:r>
        <w:rPr>
          <w:rStyle w:val="Bodytext13Spacing1pt"/>
        </w:rPr>
        <w:t>-Гм+т»)</w:t>
      </w:r>
      <w:r>
        <w:rPr>
          <w:rStyle w:val="Bodytext13Spacing0pt1"/>
        </w:rPr>
        <w:tab/>
        <w:t>3</w:t>
      </w:r>
    </w:p>
    <w:p w14:paraId="5D29869A" w14:textId="77777777" w:rsidR="00F4136F" w:rsidRDefault="00E27E4F">
      <w:pPr>
        <w:pStyle w:val="Bodytext130"/>
        <w:framePr w:w="6235" w:h="7600" w:hRule="exact" w:wrap="around" w:vAnchor="page" w:hAnchor="page" w:x="3039" w:y="2692"/>
        <w:shd w:val="clear" w:color="auto" w:fill="auto"/>
        <w:tabs>
          <w:tab w:val="left" w:pos="3266"/>
        </w:tabs>
        <w:spacing w:before="0" w:line="180" w:lineRule="exact"/>
        <w:ind w:left="20"/>
      </w:pPr>
      <w:r>
        <w:rPr>
          <w:rStyle w:val="Bodytext13Italic4"/>
        </w:rPr>
        <w:t>Отв.</w:t>
      </w:r>
      <w:r>
        <w:rPr>
          <w:rStyle w:val="Bodytext13Spacing0pt1"/>
        </w:rPr>
        <w:t xml:space="preserve"> ф </w:t>
      </w:r>
      <w:r>
        <w:rPr>
          <w:rStyle w:val="Bodytext13Spacing1pt0"/>
        </w:rPr>
        <w:t>(х|</w:t>
      </w:r>
      <w:r>
        <w:rPr>
          <w:rStyle w:val="Bodytext13Spacing0pt1"/>
        </w:rPr>
        <w:t xml:space="preserve"> у)=-—е </w:t>
      </w:r>
      <w:r>
        <w:rPr>
          <w:rStyle w:val="Bodytext13Spacing0pt1"/>
          <w:vertAlign w:val="superscript"/>
        </w:rPr>
        <w:t>4</w:t>
      </w:r>
      <w:r>
        <w:rPr>
          <w:rStyle w:val="Bodytext13Spacing0pt1"/>
          <w:vertAlign w:val="superscript"/>
        </w:rPr>
        <w:tab/>
        <w:t>7</w:t>
      </w:r>
      <w:r>
        <w:rPr>
          <w:rStyle w:val="Bodytext13Spacing0pt1"/>
        </w:rPr>
        <w:t xml:space="preserve"> ? ф (х | у)=-</w:t>
      </w:r>
      <w:r>
        <w:rPr>
          <w:rStyle w:val="Bodytext13Spacing0pt1"/>
          <w:vertAlign w:val="subscript"/>
        </w:rPr>
        <w:t>7=</w:t>
      </w:r>
      <w:r>
        <w:rPr>
          <w:rStyle w:val="Bodytext13Spacing0pt1"/>
        </w:rPr>
        <w:t xml:space="preserve">г </w:t>
      </w:r>
      <w:r>
        <w:rPr>
          <w:rStyle w:val="Bodytext13Spacing0pt1"/>
          <w:vertAlign w:val="subscript"/>
        </w:rPr>
        <w:t>е</w:t>
      </w:r>
      <w:r>
        <w:rPr>
          <w:rStyle w:val="Bodytext13Spacing0pt1"/>
        </w:rPr>
        <w:t>-</w:t>
      </w:r>
      <w:r>
        <w:rPr>
          <w:rStyle w:val="Bodytext13Spacing0pt1"/>
          <w:vertAlign w:val="superscript"/>
          <w:lang w:val="en-US" w:eastAsia="en-US" w:bidi="en-US"/>
        </w:rPr>
        <w:t>(</w:t>
      </w:r>
      <w:r>
        <w:rPr>
          <w:rStyle w:val="Bodytext13Spacing0pt1"/>
          <w:lang w:val="en-US" w:eastAsia="en-US" w:bidi="en-US"/>
        </w:rPr>
        <w:t xml:space="preserve">*+*J0 </w:t>
      </w:r>
      <w:r>
        <w:rPr>
          <w:rStyle w:val="Bodytext13Italic4"/>
        </w:rPr>
        <w:t>.</w:t>
      </w:r>
    </w:p>
    <w:p w14:paraId="5D29869B" w14:textId="77777777" w:rsidR="00F4136F" w:rsidRDefault="00E27E4F">
      <w:pPr>
        <w:pStyle w:val="Bodytext100"/>
        <w:framePr w:w="6235" w:h="7600" w:hRule="exact" w:wrap="around" w:vAnchor="page" w:hAnchor="page" w:x="3039" w:y="2692"/>
        <w:shd w:val="clear" w:color="auto" w:fill="auto"/>
        <w:tabs>
          <w:tab w:val="left" w:pos="4598"/>
        </w:tabs>
        <w:spacing w:after="0" w:line="200" w:lineRule="exact"/>
        <w:ind w:left="1780"/>
      </w:pPr>
      <w:r>
        <w:rPr>
          <w:rStyle w:val="Bodytext101"/>
          <w:b/>
          <w:bCs/>
          <w:i/>
          <w:iCs/>
        </w:rPr>
        <w:t>уИ</w:t>
      </w:r>
      <w:r>
        <w:rPr>
          <w:rStyle w:val="Bodytext101"/>
          <w:b/>
          <w:bCs/>
          <w:i/>
          <w:iCs/>
        </w:rPr>
        <w:tab/>
        <w:t>V</w:t>
      </w:r>
      <w:r>
        <w:rPr>
          <w:rStyle w:val="Bodytext10NotItalicb"/>
          <w:b/>
          <w:bCs/>
          <w:vertAlign w:val="superscript"/>
        </w:rPr>
        <w:t>л</w:t>
      </w:r>
    </w:p>
    <w:p w14:paraId="5D29869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69D" w14:textId="77777777" w:rsidR="00F4136F" w:rsidRDefault="00E27E4F">
      <w:pPr>
        <w:pStyle w:val="Headerorfooter70"/>
        <w:framePr w:w="3792" w:h="203" w:hRule="exact" w:wrap="around" w:vAnchor="page" w:hAnchor="page" w:x="3898" w:y="2908"/>
        <w:shd w:val="clear" w:color="auto" w:fill="auto"/>
        <w:spacing w:line="150" w:lineRule="exact"/>
        <w:ind w:left="40"/>
      </w:pPr>
      <w:r>
        <w:rPr>
          <w:rStyle w:val="Headerorfooter7Spacing1pt"/>
        </w:rPr>
        <w:t>ЧАСТЬ ТРЕТЬЯ</w:t>
      </w:r>
    </w:p>
    <w:p w14:paraId="5D29869E" w14:textId="77777777" w:rsidR="00F4136F" w:rsidRDefault="00E27E4F">
      <w:pPr>
        <w:pStyle w:val="Bodytext260"/>
        <w:framePr w:w="6245" w:h="576" w:hRule="exact" w:wrap="around" w:vAnchor="page" w:hAnchor="page" w:x="3005" w:y="3198"/>
        <w:shd w:val="clear" w:color="auto" w:fill="auto"/>
        <w:spacing w:after="0" w:line="274" w:lineRule="exact"/>
        <w:ind w:left="940" w:right="1580"/>
      </w:pPr>
      <w:r>
        <w:rPr>
          <w:rStyle w:val="Bodytext26Spacing0pt0"/>
        </w:rPr>
        <w:t>ЭЛЕМЕНТЫ МАТЕМАТИЧЕСКОЙ СТАТИСТИКИ</w:t>
      </w:r>
    </w:p>
    <w:p w14:paraId="5D29869F" w14:textId="77777777" w:rsidR="00F4136F" w:rsidRDefault="00E27E4F">
      <w:pPr>
        <w:pStyle w:val="Bodytext260"/>
        <w:framePr w:w="6245" w:h="7669" w:hRule="exact" w:wrap="around" w:vAnchor="page" w:hAnchor="page" w:x="3005" w:y="5035"/>
        <w:shd w:val="clear" w:color="auto" w:fill="auto"/>
        <w:spacing w:after="106" w:line="220" w:lineRule="exact"/>
        <w:ind w:left="20" w:firstLine="920"/>
        <w:jc w:val="both"/>
      </w:pPr>
      <w:r>
        <w:rPr>
          <w:rStyle w:val="Bodytext26Spacing0pt0"/>
        </w:rPr>
        <w:t>Глава пятнадцатая</w:t>
      </w:r>
    </w:p>
    <w:p w14:paraId="5D2986A0" w14:textId="77777777" w:rsidR="00F4136F" w:rsidRDefault="00E27E4F">
      <w:pPr>
        <w:pStyle w:val="2"/>
        <w:framePr w:w="6245" w:h="7669" w:hRule="exact" w:wrap="around" w:vAnchor="page" w:hAnchor="page" w:x="3005" w:y="5035"/>
        <w:shd w:val="clear" w:color="auto" w:fill="auto"/>
        <w:spacing w:after="200" w:line="160" w:lineRule="exact"/>
        <w:ind w:left="20" w:firstLine="920"/>
        <w:jc w:val="both"/>
      </w:pPr>
      <w:r>
        <w:rPr>
          <w:rStyle w:val="BodytextSpacing0pt4"/>
        </w:rPr>
        <w:t>ВЫБОРОЧНЫЙ МЕТОД</w:t>
      </w:r>
    </w:p>
    <w:p w14:paraId="5D2986A1" w14:textId="77777777" w:rsidR="00F4136F" w:rsidRDefault="00E27E4F">
      <w:pPr>
        <w:pStyle w:val="Bodytext260"/>
        <w:framePr w:w="6245" w:h="7669" w:hRule="exact" w:wrap="around" w:vAnchor="page" w:hAnchor="page" w:x="3005" w:y="5035"/>
        <w:shd w:val="clear" w:color="auto" w:fill="auto"/>
        <w:spacing w:after="67" w:line="220" w:lineRule="exact"/>
        <w:ind w:left="20" w:firstLine="920"/>
        <w:jc w:val="both"/>
      </w:pPr>
      <w:r>
        <w:rPr>
          <w:rStyle w:val="Bodytext26Spacing0pt0"/>
        </w:rPr>
        <w:t>§ 1. Задачи математической статистики</w:t>
      </w:r>
    </w:p>
    <w:p w14:paraId="5D2986A2" w14:textId="77777777" w:rsidR="00F4136F" w:rsidRDefault="00E27E4F">
      <w:pPr>
        <w:pStyle w:val="Bodytext40"/>
        <w:framePr w:w="6245" w:h="7669" w:hRule="exact" w:wrap="around" w:vAnchor="page" w:hAnchor="page" w:x="3005" w:y="5035"/>
        <w:shd w:val="clear" w:color="auto" w:fill="auto"/>
        <w:spacing w:line="221" w:lineRule="exact"/>
        <w:ind w:left="20" w:right="20" w:firstLine="920"/>
        <w:jc w:val="both"/>
      </w:pPr>
      <w:r>
        <w:rPr>
          <w:rStyle w:val="Bodytext4a"/>
          <w:b/>
          <w:bCs/>
        </w:rPr>
        <w:t>Установление закономерностей, которым подчи</w:t>
      </w:r>
      <w:r>
        <w:rPr>
          <w:rStyle w:val="Bodytext4a"/>
          <w:b/>
          <w:bCs/>
        </w:rPr>
        <w:softHyphen/>
        <w:t>нены массовые случайные явления, основано на изучении методами теории вероятностей статистических данных — результатов наблюдений.</w:t>
      </w:r>
    </w:p>
    <w:p w14:paraId="5D2986A3" w14:textId="77777777" w:rsidR="00F4136F" w:rsidRDefault="00E27E4F">
      <w:pPr>
        <w:pStyle w:val="Bodytext40"/>
        <w:framePr w:w="6245" w:h="7669" w:hRule="exact" w:wrap="around" w:vAnchor="page" w:hAnchor="page" w:x="3005" w:y="5035"/>
        <w:shd w:val="clear" w:color="auto" w:fill="auto"/>
        <w:spacing w:line="221" w:lineRule="exact"/>
        <w:ind w:left="20" w:right="20" w:firstLine="360"/>
        <w:jc w:val="both"/>
      </w:pPr>
      <w:r>
        <w:rPr>
          <w:rStyle w:val="Bodytext4a"/>
          <w:b/>
          <w:bCs/>
        </w:rPr>
        <w:t>Первая задача математической статистики—указать способы сбора и группировки статистических сведений, полученных в результате наблюдений или в результате специально поставленных экспериментов.</w:t>
      </w:r>
    </w:p>
    <w:p w14:paraId="5D2986A4" w14:textId="77777777" w:rsidR="00F4136F" w:rsidRDefault="00E27E4F">
      <w:pPr>
        <w:pStyle w:val="Bodytext40"/>
        <w:framePr w:w="6245" w:h="7669" w:hRule="exact" w:wrap="around" w:vAnchor="page" w:hAnchor="page" w:x="3005" w:y="5035"/>
        <w:shd w:val="clear" w:color="auto" w:fill="auto"/>
        <w:spacing w:line="221" w:lineRule="exact"/>
        <w:ind w:left="20" w:right="20" w:firstLine="360"/>
        <w:jc w:val="both"/>
      </w:pPr>
      <w:r>
        <w:rPr>
          <w:rStyle w:val="Bodytext4a"/>
          <w:b/>
          <w:bCs/>
        </w:rPr>
        <w:t>Вторая задача математической статистики — разрабо</w:t>
      </w:r>
      <w:r>
        <w:rPr>
          <w:rStyle w:val="Bodytext4a"/>
          <w:b/>
          <w:bCs/>
        </w:rPr>
        <w:softHyphen/>
        <w:t>тать методы анализа статистических данных в зависи</w:t>
      </w:r>
      <w:r>
        <w:rPr>
          <w:rStyle w:val="Bodytext4a"/>
          <w:b/>
          <w:bCs/>
        </w:rPr>
        <w:softHyphen/>
        <w:t>мости от целей исследования. Сюда относятся:</w:t>
      </w:r>
    </w:p>
    <w:p w14:paraId="5D2986A5" w14:textId="77777777" w:rsidR="00F4136F" w:rsidRDefault="00E27E4F">
      <w:pPr>
        <w:pStyle w:val="Bodytext40"/>
        <w:framePr w:w="6245" w:h="7669" w:hRule="exact" w:wrap="around" w:vAnchor="page" w:hAnchor="page" w:x="3005" w:y="5035"/>
        <w:shd w:val="clear" w:color="auto" w:fill="auto"/>
        <w:spacing w:line="221" w:lineRule="exact"/>
        <w:ind w:left="20" w:right="20" w:firstLine="360"/>
        <w:jc w:val="both"/>
      </w:pPr>
      <w:r>
        <w:rPr>
          <w:rStyle w:val="Bodytext4a"/>
          <w:b/>
          <w:bCs/>
        </w:rPr>
        <w:t>а) оценка неизвестной вероятности события; оценка неизвестной функции распределения; оценка параметров распределения, вид которого известен; оценка зависи</w:t>
      </w:r>
      <w:r>
        <w:rPr>
          <w:rStyle w:val="Bodytext4a"/>
          <w:b/>
          <w:bCs/>
        </w:rPr>
        <w:softHyphen/>
        <w:t>мости случайной величины от одной или нескольких случайных величин и др.;</w:t>
      </w:r>
    </w:p>
    <w:p w14:paraId="5D2986A6" w14:textId="77777777" w:rsidR="00F4136F" w:rsidRDefault="00E27E4F">
      <w:pPr>
        <w:pStyle w:val="Bodytext40"/>
        <w:framePr w:w="6245" w:h="7669" w:hRule="exact" w:wrap="around" w:vAnchor="page" w:hAnchor="page" w:x="3005" w:y="5035"/>
        <w:shd w:val="clear" w:color="auto" w:fill="auto"/>
        <w:spacing w:line="221" w:lineRule="exact"/>
        <w:ind w:left="20" w:right="20" w:firstLine="360"/>
        <w:jc w:val="both"/>
      </w:pPr>
      <w:r>
        <w:rPr>
          <w:rStyle w:val="Bodytext4a"/>
          <w:b/>
          <w:bCs/>
        </w:rPr>
        <w:t>б) проверка статистических гипотез о виде неизвест</w:t>
      </w:r>
      <w:r>
        <w:rPr>
          <w:rStyle w:val="Bodytext4a"/>
          <w:b/>
          <w:bCs/>
        </w:rPr>
        <w:softHyphen/>
        <w:t>ного распределения или о величине параметров распре</w:t>
      </w:r>
      <w:r>
        <w:rPr>
          <w:rStyle w:val="Bodytext4a"/>
          <w:b/>
          <w:bCs/>
        </w:rPr>
        <w:softHyphen/>
        <w:t>деления, вид которого известен.</w:t>
      </w:r>
    </w:p>
    <w:p w14:paraId="5D2986A7" w14:textId="77777777" w:rsidR="00F4136F" w:rsidRDefault="00E27E4F">
      <w:pPr>
        <w:pStyle w:val="Bodytext40"/>
        <w:framePr w:w="6245" w:h="7669" w:hRule="exact" w:wrap="around" w:vAnchor="page" w:hAnchor="page" w:x="3005" w:y="5035"/>
        <w:shd w:val="clear" w:color="auto" w:fill="auto"/>
        <w:spacing w:line="221" w:lineRule="exact"/>
        <w:ind w:left="20" w:right="20" w:firstLine="360"/>
        <w:jc w:val="both"/>
      </w:pPr>
      <w:r>
        <w:rPr>
          <w:rStyle w:val="Bodytext4a"/>
          <w:b/>
          <w:bCs/>
        </w:rPr>
        <w:t>Современная математическая статистика разрабатывает способы определения числа необходимых испытаний до начала исследования (планирование эксперимента), в ходе исследования (последовательный анализ) и решает многие другие задачи. Современную математическую статистику определяют как науку о принятии решений в условиях неоп редел ен ности.</w:t>
      </w:r>
    </w:p>
    <w:p w14:paraId="5D2986A8" w14:textId="77777777" w:rsidR="00F4136F" w:rsidRDefault="00E27E4F">
      <w:pPr>
        <w:pStyle w:val="Bodytext40"/>
        <w:framePr w:w="6245" w:h="7669" w:hRule="exact" w:wrap="around" w:vAnchor="page" w:hAnchor="page" w:x="3005" w:y="5035"/>
        <w:shd w:val="clear" w:color="auto" w:fill="auto"/>
        <w:spacing w:line="221" w:lineRule="exact"/>
        <w:ind w:left="20" w:right="20" w:firstLine="360"/>
        <w:jc w:val="both"/>
      </w:pPr>
      <w:r>
        <w:rPr>
          <w:rStyle w:val="Bodytext4a"/>
          <w:b/>
          <w:bCs/>
        </w:rPr>
        <w:t>Итак, задача математической статистики состоит в со</w:t>
      </w:r>
      <w:r>
        <w:rPr>
          <w:rStyle w:val="Bodytext4a"/>
          <w:b/>
          <w:bCs/>
        </w:rPr>
        <w:softHyphen/>
        <w:t>здании методов сбора и обработки статистических данных для получения научных и практических выводов.</w:t>
      </w:r>
    </w:p>
    <w:p w14:paraId="5D2986A9" w14:textId="77777777" w:rsidR="00F4136F" w:rsidRDefault="00E27E4F">
      <w:pPr>
        <w:pStyle w:val="Headerorfooter0"/>
        <w:framePr w:wrap="around" w:vAnchor="page" w:hAnchor="page" w:x="8953" w:y="12791"/>
        <w:shd w:val="clear" w:color="auto" w:fill="auto"/>
        <w:spacing w:line="160" w:lineRule="exact"/>
        <w:ind w:left="20"/>
      </w:pPr>
      <w:r>
        <w:rPr>
          <w:rStyle w:val="HeaderorfooterSpacing0pt1"/>
        </w:rPr>
        <w:t>187</w:t>
      </w:r>
    </w:p>
    <w:p w14:paraId="5D2986AA"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6AB" w14:textId="77777777" w:rsidR="00F4136F" w:rsidRDefault="00E27E4F">
      <w:pPr>
        <w:pStyle w:val="Headerorfooter50"/>
        <w:framePr w:w="6322" w:h="235" w:hRule="exact" w:wrap="around" w:vAnchor="page" w:hAnchor="page" w:x="2967" w:y="2850"/>
        <w:shd w:val="clear" w:color="auto" w:fill="auto"/>
        <w:spacing w:line="200" w:lineRule="exact"/>
        <w:ind w:left="960"/>
      </w:pPr>
      <w:r>
        <w:rPr>
          <w:rStyle w:val="Headerorfooter5Spacing0pt1"/>
          <w:lang w:val="en-US" w:eastAsia="en-US" w:bidi="en-US"/>
        </w:rPr>
        <w:t xml:space="preserve">§ 2. </w:t>
      </w:r>
      <w:r>
        <w:rPr>
          <w:rStyle w:val="Headerorfooter5Spacing0pt1"/>
        </w:rPr>
        <w:t>Краткая историческая справка</w:t>
      </w:r>
    </w:p>
    <w:p w14:paraId="5D2986AC" w14:textId="77777777" w:rsidR="00F4136F" w:rsidRDefault="00E27E4F">
      <w:pPr>
        <w:pStyle w:val="Bodytext40"/>
        <w:framePr w:w="6274" w:h="9335" w:hRule="exact" w:wrap="around" w:vAnchor="page" w:hAnchor="page" w:x="2991" w:y="3268"/>
        <w:shd w:val="clear" w:color="auto" w:fill="auto"/>
        <w:spacing w:line="221" w:lineRule="exact"/>
        <w:ind w:left="40" w:right="20" w:firstLine="920"/>
        <w:jc w:val="both"/>
      </w:pPr>
      <w:r>
        <w:rPr>
          <w:rStyle w:val="Bodytext4a"/>
          <w:b/>
          <w:bCs/>
        </w:rPr>
        <w:t xml:space="preserve">Математическая статистика возникла </w:t>
      </w:r>
      <w:r>
        <w:rPr>
          <w:rStyle w:val="Bodytext4c"/>
          <w:b/>
          <w:bCs/>
        </w:rPr>
        <w:t>(XVII</w:t>
      </w:r>
      <w:r>
        <w:rPr>
          <w:rStyle w:val="Bodytext4a"/>
          <w:b/>
          <w:bCs/>
        </w:rPr>
        <w:t xml:space="preserve"> в.) и развивалась параллельно с теорией вероятностей. Даль</w:t>
      </w:r>
      <w:r>
        <w:rPr>
          <w:rStyle w:val="Bodytext4a"/>
          <w:b/>
          <w:bCs/>
        </w:rPr>
        <w:softHyphen/>
        <w:t>нейшее развитие математической статистики (вторая по</w:t>
      </w:r>
      <w:r>
        <w:rPr>
          <w:rStyle w:val="Bodytext4a"/>
          <w:b/>
          <w:bCs/>
        </w:rPr>
        <w:softHyphen/>
        <w:t>ловина XIX — начало XX в.) обязано, в первую очередь, П. Л. Чебышеву, А. А. Маркову, А. М. Ляпунову, а также К. Гауссу, А. Кетле, Ф. Гальтону, К. Пирсону и др.</w:t>
      </w:r>
    </w:p>
    <w:p w14:paraId="5D2986AD" w14:textId="77777777" w:rsidR="00F4136F" w:rsidRDefault="00E27E4F">
      <w:pPr>
        <w:pStyle w:val="Bodytext40"/>
        <w:framePr w:w="6274" w:h="9335" w:hRule="exact" w:wrap="around" w:vAnchor="page" w:hAnchor="page" w:x="2991" w:y="3268"/>
        <w:shd w:val="clear" w:color="auto" w:fill="auto"/>
        <w:spacing w:line="221" w:lineRule="exact"/>
        <w:ind w:left="40" w:right="20" w:firstLine="360"/>
        <w:jc w:val="both"/>
      </w:pPr>
      <w:r>
        <w:rPr>
          <w:rStyle w:val="Bodytext4a"/>
          <w:b/>
          <w:bCs/>
        </w:rPr>
        <w:t>В XX в. наиболее существенный вклад в математи</w:t>
      </w:r>
      <w:r>
        <w:rPr>
          <w:rStyle w:val="Bodytext4a"/>
          <w:b/>
          <w:bCs/>
        </w:rPr>
        <w:softHyphen/>
        <w:t>ческую статистику был сделан советскими математиками (В. И. Романовский, Е. Е. Слуцкий, А. Н. Колмогоров,</w:t>
      </w:r>
    </w:p>
    <w:p w14:paraId="5D2986AE" w14:textId="77777777" w:rsidR="00F4136F" w:rsidRDefault="00E27E4F">
      <w:pPr>
        <w:pStyle w:val="Bodytext40"/>
        <w:framePr w:w="6274" w:h="9335" w:hRule="exact" w:wrap="around" w:vAnchor="page" w:hAnchor="page" w:x="2991" w:y="3268"/>
        <w:shd w:val="clear" w:color="auto" w:fill="auto"/>
        <w:tabs>
          <w:tab w:val="left" w:pos="419"/>
        </w:tabs>
        <w:spacing w:after="181" w:line="221" w:lineRule="exact"/>
        <w:ind w:left="40" w:right="20" w:firstLine="0"/>
        <w:jc w:val="both"/>
      </w:pPr>
      <w:r>
        <w:rPr>
          <w:rStyle w:val="Bodytext4a"/>
          <w:b/>
          <w:bCs/>
        </w:rPr>
        <w:t>Н.</w:t>
      </w:r>
      <w:r>
        <w:rPr>
          <w:rStyle w:val="Bodytext4a"/>
          <w:b/>
          <w:bCs/>
        </w:rPr>
        <w:tab/>
        <w:t>В. Смирнов), а также английскими (Стьюдент, Р. Фи</w:t>
      </w:r>
      <w:r>
        <w:rPr>
          <w:rStyle w:val="Bodytext4a"/>
          <w:b/>
          <w:bCs/>
        </w:rPr>
        <w:softHyphen/>
        <w:t>шер, Э. Пирсон) и американскими (Ю. Нейман, А. Вальд) учеными.</w:t>
      </w:r>
    </w:p>
    <w:p w14:paraId="5D2986AF" w14:textId="77777777" w:rsidR="00F4136F" w:rsidRDefault="00E27E4F">
      <w:pPr>
        <w:pStyle w:val="Heading2420"/>
        <w:framePr w:w="6274" w:h="9335" w:hRule="exact" w:wrap="around" w:vAnchor="page" w:hAnchor="page" w:x="2991" w:y="3268"/>
        <w:shd w:val="clear" w:color="auto" w:fill="auto"/>
        <w:spacing w:before="0" w:after="122" w:line="220" w:lineRule="exact"/>
        <w:ind w:left="40"/>
      </w:pPr>
      <w:bookmarkStart w:id="150" w:name="bookmark150"/>
      <w:r>
        <w:t>§ 3. Генеральная и выборочная совокупности</w:t>
      </w:r>
      <w:bookmarkEnd w:id="150"/>
    </w:p>
    <w:p w14:paraId="5D2986B0" w14:textId="77777777" w:rsidR="00F4136F" w:rsidRDefault="00E27E4F">
      <w:pPr>
        <w:pStyle w:val="Bodytext40"/>
        <w:framePr w:w="6274" w:h="9335" w:hRule="exact" w:wrap="around" w:vAnchor="page" w:hAnchor="page" w:x="2991" w:y="3268"/>
        <w:shd w:val="clear" w:color="auto" w:fill="auto"/>
        <w:spacing w:line="221" w:lineRule="exact"/>
        <w:ind w:left="40" w:right="20" w:firstLine="920"/>
        <w:jc w:val="both"/>
      </w:pPr>
      <w:r>
        <w:rPr>
          <w:rStyle w:val="Bodytext4a"/>
          <w:b/>
          <w:bCs/>
        </w:rPr>
        <w:t>Пусть требуется изучить совокупность однород</w:t>
      </w:r>
      <w:r>
        <w:rPr>
          <w:rStyle w:val="Bodytext4a"/>
          <w:b/>
          <w:bCs/>
        </w:rPr>
        <w:softHyphen/>
        <w:t xml:space="preserve">ных объектов относительно некоторого </w:t>
      </w:r>
      <w:r>
        <w:rPr>
          <w:rStyle w:val="Bodytext4Spacing2pt3"/>
          <w:b/>
          <w:bCs/>
        </w:rPr>
        <w:t>качествен</w:t>
      </w:r>
      <w:r>
        <w:rPr>
          <w:rStyle w:val="Bodytext4Spacing2pt3"/>
          <w:b/>
          <w:bCs/>
        </w:rPr>
        <w:softHyphen/>
        <w:t>ного или количественного признака,</w:t>
      </w:r>
      <w:r>
        <w:rPr>
          <w:rStyle w:val="Bodytext4a"/>
          <w:b/>
          <w:bCs/>
        </w:rPr>
        <w:t xml:space="preserve"> характе</w:t>
      </w:r>
      <w:r>
        <w:rPr>
          <w:rStyle w:val="Bodytext4a"/>
          <w:b/>
          <w:bCs/>
        </w:rPr>
        <w:softHyphen/>
        <w:t>ризующего эти объекты. Например, если имеется партия деталей, то качественным признаком может служить стандартность детали, а количественным — контролируе</w:t>
      </w:r>
      <w:r>
        <w:rPr>
          <w:rStyle w:val="Bodytext4a"/>
          <w:b/>
          <w:bCs/>
        </w:rPr>
        <w:softHyphen/>
        <w:t>мый размер детали.</w:t>
      </w:r>
    </w:p>
    <w:p w14:paraId="5D2986B1" w14:textId="77777777" w:rsidR="00F4136F" w:rsidRDefault="00E27E4F">
      <w:pPr>
        <w:pStyle w:val="Bodytext40"/>
        <w:framePr w:w="6274" w:h="9335" w:hRule="exact" w:wrap="around" w:vAnchor="page" w:hAnchor="page" w:x="2991" w:y="3268"/>
        <w:shd w:val="clear" w:color="auto" w:fill="auto"/>
        <w:spacing w:line="221" w:lineRule="exact"/>
        <w:ind w:left="40" w:right="20" w:firstLine="360"/>
        <w:jc w:val="both"/>
      </w:pPr>
      <w:r>
        <w:rPr>
          <w:rStyle w:val="Bodytext4a"/>
          <w:b/>
          <w:bCs/>
        </w:rPr>
        <w:t>Иногда проводят сплошное обследование, т. е. обсле</w:t>
      </w:r>
      <w:r>
        <w:rPr>
          <w:rStyle w:val="Bodytext4a"/>
          <w:b/>
          <w:bCs/>
        </w:rPr>
        <w:softHyphen/>
        <w:t xml:space="preserve">дуют </w:t>
      </w:r>
      <w:r>
        <w:rPr>
          <w:rStyle w:val="Bodytext4Spacing2pt3"/>
          <w:b/>
          <w:bCs/>
        </w:rPr>
        <w:t>каждый</w:t>
      </w:r>
      <w:r>
        <w:rPr>
          <w:rStyle w:val="Bodytext4a"/>
          <w:b/>
          <w:bCs/>
        </w:rPr>
        <w:t xml:space="preserve"> из объектов совокупности относительно признака, которым интересуются. На практике, однако, сплошное обследование применяют сравнительно редко. Например, если совокупность содержит очень большое число объектов, то провести сплошное обследование фи</w:t>
      </w:r>
      <w:r>
        <w:rPr>
          <w:rStyle w:val="Bodytext4a"/>
          <w:b/>
          <w:bCs/>
        </w:rPr>
        <w:softHyphen/>
        <w:t>зически невозможно. Если обследование объекта связано с его уничтожением или требует больших материальных затрат, то проводить сплошное обследование практически не имеет смысла. В таких случаях случайно отбирают из всей совокупности ограниченное число объектов и подвергают их изучению.</w:t>
      </w:r>
    </w:p>
    <w:p w14:paraId="5D2986B2" w14:textId="77777777" w:rsidR="00F4136F" w:rsidRDefault="00E27E4F">
      <w:pPr>
        <w:pStyle w:val="Bodytext40"/>
        <w:framePr w:w="6274" w:h="9335" w:hRule="exact" w:wrap="around" w:vAnchor="page" w:hAnchor="page" w:x="2991" w:y="3268"/>
        <w:shd w:val="clear" w:color="auto" w:fill="auto"/>
        <w:spacing w:line="221" w:lineRule="exact"/>
        <w:ind w:left="40" w:right="20" w:firstLine="360"/>
        <w:jc w:val="both"/>
      </w:pPr>
      <w:r>
        <w:rPr>
          <w:rStyle w:val="Bodytext4Italicf2"/>
          <w:b/>
          <w:bCs/>
        </w:rPr>
        <w:t>Выборочной совокупностью</w:t>
      </w:r>
      <w:r>
        <w:rPr>
          <w:rStyle w:val="Bodytext4a"/>
          <w:b/>
          <w:bCs/>
        </w:rPr>
        <w:t xml:space="preserve"> или просто </w:t>
      </w:r>
      <w:r>
        <w:rPr>
          <w:rStyle w:val="Bodytext4Italicf2"/>
          <w:b/>
          <w:bCs/>
        </w:rPr>
        <w:t>выборкой</w:t>
      </w:r>
      <w:r>
        <w:rPr>
          <w:rStyle w:val="Bodytext4a"/>
          <w:b/>
          <w:bCs/>
        </w:rPr>
        <w:t xml:space="preserve"> назы</w:t>
      </w:r>
      <w:r>
        <w:rPr>
          <w:rStyle w:val="Bodytext4a"/>
          <w:b/>
          <w:bCs/>
        </w:rPr>
        <w:softHyphen/>
        <w:t>вают совокупность случайно отобранных объектов.</w:t>
      </w:r>
    </w:p>
    <w:p w14:paraId="5D2986B3" w14:textId="77777777" w:rsidR="00F4136F" w:rsidRDefault="00E27E4F">
      <w:pPr>
        <w:pStyle w:val="Bodytext40"/>
        <w:framePr w:w="6274" w:h="9335" w:hRule="exact" w:wrap="around" w:vAnchor="page" w:hAnchor="page" w:x="2991" w:y="3268"/>
        <w:shd w:val="clear" w:color="auto" w:fill="auto"/>
        <w:spacing w:line="221" w:lineRule="exact"/>
        <w:ind w:left="40" w:right="20" w:firstLine="360"/>
        <w:jc w:val="both"/>
      </w:pPr>
      <w:r>
        <w:rPr>
          <w:rStyle w:val="Bodytext4Italicf2"/>
          <w:b/>
          <w:bCs/>
        </w:rPr>
        <w:t>Генеральной совокупностью</w:t>
      </w:r>
      <w:r>
        <w:rPr>
          <w:rStyle w:val="Bodytext4a"/>
          <w:b/>
          <w:bCs/>
        </w:rPr>
        <w:t xml:space="preserve"> называют совокупность объектов, из которых производится выборка.</w:t>
      </w:r>
    </w:p>
    <w:p w14:paraId="5D2986B4" w14:textId="77777777" w:rsidR="00F4136F" w:rsidRDefault="00E27E4F">
      <w:pPr>
        <w:pStyle w:val="Bodytext40"/>
        <w:framePr w:w="6274" w:h="9335" w:hRule="exact" w:wrap="around" w:vAnchor="page" w:hAnchor="page" w:x="2991" w:y="3268"/>
        <w:shd w:val="clear" w:color="auto" w:fill="auto"/>
        <w:spacing w:line="221" w:lineRule="exact"/>
        <w:ind w:left="40" w:right="20" w:firstLine="360"/>
        <w:jc w:val="both"/>
      </w:pPr>
      <w:r>
        <w:rPr>
          <w:rStyle w:val="Bodytext4Italicf2"/>
          <w:b/>
          <w:bCs/>
        </w:rPr>
        <w:t>Объемом</w:t>
      </w:r>
      <w:r>
        <w:rPr>
          <w:rStyle w:val="Bodytext4a"/>
          <w:b/>
          <w:bCs/>
        </w:rPr>
        <w:t xml:space="preserve"> совокупности (выборочной или генеральной) называют число объектов этой совокупности. Например, если из </w:t>
      </w:r>
      <w:r>
        <w:rPr>
          <w:rStyle w:val="Bodytext4Candara7"/>
        </w:rPr>
        <w:t>1000</w:t>
      </w:r>
      <w:r>
        <w:rPr>
          <w:rStyle w:val="Bodytext4a"/>
          <w:b/>
          <w:bCs/>
        </w:rPr>
        <w:t xml:space="preserve"> деталей отобрано для обследования </w:t>
      </w:r>
      <w:r>
        <w:rPr>
          <w:rStyle w:val="Bodytext4Candara7"/>
        </w:rPr>
        <w:t>100</w:t>
      </w:r>
      <w:r>
        <w:rPr>
          <w:rStyle w:val="Bodytext4a"/>
          <w:b/>
          <w:bCs/>
        </w:rPr>
        <w:t xml:space="preserve"> де-</w:t>
      </w:r>
    </w:p>
    <w:p w14:paraId="5D2986B5" w14:textId="77777777" w:rsidR="00F4136F" w:rsidRDefault="00E27E4F">
      <w:pPr>
        <w:pStyle w:val="Headerorfooter50"/>
        <w:framePr w:wrap="around" w:vAnchor="page" w:hAnchor="page" w:x="3073" w:y="12669"/>
        <w:shd w:val="clear" w:color="auto" w:fill="auto"/>
        <w:spacing w:line="200" w:lineRule="exact"/>
        <w:ind w:left="20"/>
      </w:pPr>
      <w:r>
        <w:rPr>
          <w:rStyle w:val="Headerorfooter5Spacing0pt1"/>
        </w:rPr>
        <w:t>188</w:t>
      </w:r>
    </w:p>
    <w:p w14:paraId="5D2986B6"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6B7" w14:textId="77777777" w:rsidR="00F4136F" w:rsidRDefault="00E27E4F">
      <w:pPr>
        <w:pStyle w:val="Bodytext40"/>
        <w:framePr w:w="6317" w:h="2050" w:hRule="exact" w:wrap="around" w:vAnchor="page" w:hAnchor="page" w:x="2974" w:y="2881"/>
        <w:shd w:val="clear" w:color="auto" w:fill="auto"/>
        <w:spacing w:line="226" w:lineRule="exact"/>
        <w:ind w:left="60" w:right="20" w:firstLine="0"/>
        <w:jc w:val="both"/>
      </w:pPr>
      <w:r>
        <w:rPr>
          <w:rStyle w:val="Bodytext4a"/>
          <w:b/>
          <w:bCs/>
        </w:rPr>
        <w:t xml:space="preserve">талей, то объем генеральной совокупности # = </w:t>
      </w:r>
      <w:r>
        <w:rPr>
          <w:rStyle w:val="Bodytext4Candara7"/>
        </w:rPr>
        <w:t>1000</w:t>
      </w:r>
      <w:r>
        <w:rPr>
          <w:rStyle w:val="Bodytext4a"/>
          <w:b/>
          <w:bCs/>
        </w:rPr>
        <w:t>, а объем выборки п=</w:t>
      </w:r>
      <w:r>
        <w:rPr>
          <w:rStyle w:val="Bodytext4Candara7"/>
        </w:rPr>
        <w:t>100</w:t>
      </w:r>
      <w:r>
        <w:rPr>
          <w:rStyle w:val="Bodytext4a"/>
          <w:b/>
          <w:bCs/>
        </w:rPr>
        <w:t>.</w:t>
      </w:r>
    </w:p>
    <w:p w14:paraId="5D2986B8" w14:textId="77777777" w:rsidR="00F4136F" w:rsidRDefault="00E27E4F">
      <w:pPr>
        <w:pStyle w:val="Bodytext50"/>
        <w:framePr w:w="6317" w:h="2050" w:hRule="exact" w:wrap="around" w:vAnchor="page" w:hAnchor="page" w:x="2974" w:y="2881"/>
        <w:shd w:val="clear" w:color="auto" w:fill="auto"/>
        <w:spacing w:before="0" w:line="173" w:lineRule="exact"/>
        <w:ind w:left="60" w:right="20" w:firstLine="360"/>
      </w:pPr>
      <w:r>
        <w:rPr>
          <w:rStyle w:val="Bodytext5Spacing2pt"/>
        </w:rPr>
        <w:t>Замечание.</w:t>
      </w:r>
      <w:r>
        <w:rPr>
          <w:rStyle w:val="Bodytext5Spacing0pt6"/>
        </w:rPr>
        <w:t xml:space="preserve"> Часто генеральная совокупность содержит ко</w:t>
      </w:r>
      <w:r>
        <w:rPr>
          <w:rStyle w:val="Bodytext5Spacing0pt6"/>
        </w:rPr>
        <w:softHyphen/>
        <w:t>нечное число объектов. Одиако если это число достаточно велико, то иногда в целях упрощения вычислений, или для облегчения теоре</w:t>
      </w:r>
      <w:r>
        <w:rPr>
          <w:rStyle w:val="Bodytext5Spacing0pt6"/>
        </w:rPr>
        <w:softHyphen/>
        <w:t>тических выводов, Допускают, что генеральная совокупность состоит из бесчисленного множества объектов. Такое допущение оправды</w:t>
      </w:r>
      <w:r>
        <w:rPr>
          <w:rStyle w:val="Bodytext5Spacing0pt6"/>
        </w:rPr>
        <w:softHyphen/>
        <w:t>вается тем, что увеличение объема генеральной совокупности (доста</w:t>
      </w:r>
      <w:r>
        <w:rPr>
          <w:rStyle w:val="Bodytext5Spacing0pt6"/>
        </w:rPr>
        <w:softHyphen/>
        <w:t>точно большого объема) практически не сказывается на результатах обработки данных выборки.</w:t>
      </w:r>
    </w:p>
    <w:p w14:paraId="5D2986B9" w14:textId="77777777" w:rsidR="00F4136F" w:rsidRDefault="00E27E4F">
      <w:pPr>
        <w:pStyle w:val="Bodytext260"/>
        <w:framePr w:w="6317" w:h="7371" w:hRule="exact" w:wrap="around" w:vAnchor="page" w:hAnchor="page" w:x="2974" w:y="5307"/>
        <w:shd w:val="clear" w:color="auto" w:fill="auto"/>
        <w:spacing w:after="0" w:line="220" w:lineRule="exact"/>
        <w:ind w:left="60" w:firstLine="920"/>
        <w:jc w:val="both"/>
      </w:pPr>
      <w:r>
        <w:rPr>
          <w:rStyle w:val="Bodytext26Spacing0pt0"/>
        </w:rPr>
        <w:t>§ 4. Повторная и бесповторная выборки.</w:t>
      </w:r>
    </w:p>
    <w:p w14:paraId="5D2986BA" w14:textId="77777777" w:rsidR="00F4136F" w:rsidRDefault="00E27E4F">
      <w:pPr>
        <w:pStyle w:val="Bodytext260"/>
        <w:framePr w:w="6317" w:h="7371" w:hRule="exact" w:wrap="around" w:vAnchor="page" w:hAnchor="page" w:x="2974" w:y="5307"/>
        <w:shd w:val="clear" w:color="auto" w:fill="auto"/>
        <w:spacing w:after="182" w:line="220" w:lineRule="exact"/>
        <w:ind w:left="60" w:firstLine="920"/>
        <w:jc w:val="both"/>
      </w:pPr>
      <w:r>
        <w:rPr>
          <w:rStyle w:val="Bodytext26Spacing0pt0"/>
        </w:rPr>
        <w:t>Репрезентативная выборка</w:t>
      </w:r>
    </w:p>
    <w:p w14:paraId="5D2986BB" w14:textId="77777777" w:rsidR="00F4136F" w:rsidRDefault="00E27E4F">
      <w:pPr>
        <w:pStyle w:val="Bodytext40"/>
        <w:framePr w:w="6317" w:h="7371" w:hRule="exact" w:wrap="around" w:vAnchor="page" w:hAnchor="page" w:x="2974" w:y="5307"/>
        <w:shd w:val="clear" w:color="auto" w:fill="auto"/>
        <w:spacing w:line="221" w:lineRule="exact"/>
        <w:ind w:left="60" w:right="20" w:firstLine="920"/>
        <w:jc w:val="both"/>
      </w:pPr>
      <w:r>
        <w:rPr>
          <w:rStyle w:val="Bodytext4a"/>
          <w:b/>
          <w:bCs/>
        </w:rPr>
        <w:t>При составлении выборки можно поступать двумя способами: после того как объект отобран и над ним произведено наблюдение, он может быть возвращен либо не возвращен в генеральную совокупность. В соответствии со сказанным выборки подразделяют на повторные и бес- повторные.</w:t>
      </w:r>
    </w:p>
    <w:p w14:paraId="5D2986BC" w14:textId="77777777" w:rsidR="00F4136F" w:rsidRDefault="00E27E4F">
      <w:pPr>
        <w:pStyle w:val="Bodytext40"/>
        <w:framePr w:w="6317" w:h="7371" w:hRule="exact" w:wrap="around" w:vAnchor="page" w:hAnchor="page" w:x="2974" w:y="5307"/>
        <w:shd w:val="clear" w:color="auto" w:fill="auto"/>
        <w:spacing w:line="221" w:lineRule="exact"/>
        <w:ind w:left="60" w:right="20" w:firstLine="360"/>
        <w:jc w:val="both"/>
      </w:pPr>
      <w:r>
        <w:rPr>
          <w:rStyle w:val="Bodytext4Italicf2"/>
          <w:b/>
          <w:bCs/>
        </w:rPr>
        <w:t>Повторной</w:t>
      </w:r>
      <w:r>
        <w:rPr>
          <w:rStyle w:val="Bodytext4a"/>
          <w:b/>
          <w:bCs/>
        </w:rPr>
        <w:t xml:space="preserve"> называют выборку, при которой отобран</w:t>
      </w:r>
      <w:r>
        <w:rPr>
          <w:rStyle w:val="Bodytext4a"/>
          <w:b/>
          <w:bCs/>
        </w:rPr>
        <w:softHyphen/>
        <w:t>ный объект (перед отбором следующего) возвращается в генеральную совокупность.</w:t>
      </w:r>
    </w:p>
    <w:p w14:paraId="5D2986BD" w14:textId="77777777" w:rsidR="00F4136F" w:rsidRDefault="00E27E4F">
      <w:pPr>
        <w:pStyle w:val="Bodytext40"/>
        <w:framePr w:w="6317" w:h="7371" w:hRule="exact" w:wrap="around" w:vAnchor="page" w:hAnchor="page" w:x="2974" w:y="5307"/>
        <w:shd w:val="clear" w:color="auto" w:fill="auto"/>
        <w:spacing w:line="221" w:lineRule="exact"/>
        <w:ind w:left="60" w:right="20" w:firstLine="360"/>
        <w:jc w:val="both"/>
      </w:pPr>
      <w:r>
        <w:rPr>
          <w:rStyle w:val="Bodytext4Italicf2"/>
          <w:b/>
          <w:bCs/>
        </w:rPr>
        <w:t>Бесповторной</w:t>
      </w:r>
      <w:r>
        <w:rPr>
          <w:rStyle w:val="Bodytext4a"/>
          <w:b/>
          <w:bCs/>
        </w:rPr>
        <w:t xml:space="preserve"> называют выборку, при которой отобран</w:t>
      </w:r>
      <w:r>
        <w:rPr>
          <w:rStyle w:val="Bodytext4a"/>
          <w:b/>
          <w:bCs/>
        </w:rPr>
        <w:softHyphen/>
        <w:t>ный объект в генеральную совокупность не возвращается.</w:t>
      </w:r>
    </w:p>
    <w:p w14:paraId="5D2986BE" w14:textId="77777777" w:rsidR="00F4136F" w:rsidRDefault="00E27E4F">
      <w:pPr>
        <w:pStyle w:val="Bodytext40"/>
        <w:framePr w:w="6317" w:h="7371" w:hRule="exact" w:wrap="around" w:vAnchor="page" w:hAnchor="page" w:x="2974" w:y="5307"/>
        <w:shd w:val="clear" w:color="auto" w:fill="auto"/>
        <w:spacing w:line="221" w:lineRule="exact"/>
        <w:ind w:left="60" w:right="20" w:firstLine="360"/>
        <w:jc w:val="both"/>
      </w:pPr>
      <w:r>
        <w:rPr>
          <w:rStyle w:val="Bodytext4a"/>
          <w:b/>
          <w:bCs/>
        </w:rPr>
        <w:t>На практике обычно пользуются бесповторным слу</w:t>
      </w:r>
      <w:r>
        <w:rPr>
          <w:rStyle w:val="Bodytext4a"/>
          <w:b/>
          <w:bCs/>
        </w:rPr>
        <w:softHyphen/>
        <w:t>чайным отбором.</w:t>
      </w:r>
    </w:p>
    <w:p w14:paraId="5D2986BF" w14:textId="77777777" w:rsidR="00F4136F" w:rsidRDefault="00E27E4F">
      <w:pPr>
        <w:pStyle w:val="Bodytext40"/>
        <w:framePr w:w="6317" w:h="7371" w:hRule="exact" w:wrap="around" w:vAnchor="page" w:hAnchor="page" w:x="2974" w:y="5307"/>
        <w:shd w:val="clear" w:color="auto" w:fill="auto"/>
        <w:spacing w:line="221" w:lineRule="exact"/>
        <w:ind w:left="60" w:right="20" w:firstLine="360"/>
        <w:jc w:val="both"/>
      </w:pPr>
      <w:r>
        <w:rPr>
          <w:rStyle w:val="Bodytext4a"/>
          <w:b/>
          <w:bCs/>
        </w:rPr>
        <w:t>Для того чтобы по данным выборки можно было до</w:t>
      </w:r>
      <w:r>
        <w:rPr>
          <w:rStyle w:val="Bodytext4a"/>
          <w:b/>
          <w:bCs/>
        </w:rPr>
        <w:softHyphen/>
        <w:t>статочно уверенно судить об интересующем признаке генеральной совокупности, необходимо, чтобы объекты выборки правильно его представляли. Другими словами, выборка должна правильно представлять пропорции гене</w:t>
      </w:r>
      <w:r>
        <w:rPr>
          <w:rStyle w:val="Bodytext4a"/>
          <w:b/>
          <w:bCs/>
        </w:rPr>
        <w:softHyphen/>
        <w:t>ральной совокупности, с^го требование коротко формули</w:t>
      </w:r>
      <w:r>
        <w:rPr>
          <w:rStyle w:val="Bodytext4a"/>
          <w:b/>
          <w:bCs/>
        </w:rPr>
        <w:softHyphen/>
        <w:t xml:space="preserve">руют так: выборка должна быть </w:t>
      </w:r>
      <w:r>
        <w:rPr>
          <w:rStyle w:val="Bodytext4Italicf2"/>
          <w:b/>
          <w:bCs/>
        </w:rPr>
        <w:t>репрезентативной (пред</w:t>
      </w:r>
      <w:r>
        <w:rPr>
          <w:rStyle w:val="Bodytext4Italicf2"/>
          <w:b/>
          <w:bCs/>
        </w:rPr>
        <w:softHyphen/>
        <w:t>ставительной ).</w:t>
      </w:r>
    </w:p>
    <w:p w14:paraId="5D2986C0" w14:textId="77777777" w:rsidR="00F4136F" w:rsidRDefault="00E27E4F">
      <w:pPr>
        <w:pStyle w:val="Bodytext40"/>
        <w:framePr w:w="6317" w:h="7371" w:hRule="exact" w:wrap="around" w:vAnchor="page" w:hAnchor="page" w:x="2974" w:y="5307"/>
        <w:shd w:val="clear" w:color="auto" w:fill="auto"/>
        <w:spacing w:line="221" w:lineRule="exact"/>
        <w:ind w:left="60" w:right="20" w:firstLine="360"/>
        <w:jc w:val="both"/>
      </w:pPr>
      <w:r>
        <w:rPr>
          <w:rStyle w:val="Bodytext4a"/>
          <w:b/>
          <w:bCs/>
        </w:rPr>
        <w:t>В силу закона больших чисел можно утверждать, что выборка будет репрезентативной, если ее осуществить случайно: каждый объект выборки отобран случайно из генеральной совокупности, если все объекты имеют оди</w:t>
      </w:r>
      <w:r>
        <w:rPr>
          <w:rStyle w:val="Bodytext4a"/>
          <w:b/>
          <w:bCs/>
        </w:rPr>
        <w:softHyphen/>
        <w:t>наковую вероятность попасть в выборку.</w:t>
      </w:r>
    </w:p>
    <w:p w14:paraId="5D2986C1" w14:textId="77777777" w:rsidR="00F4136F" w:rsidRDefault="00E27E4F">
      <w:pPr>
        <w:pStyle w:val="Bodytext40"/>
        <w:framePr w:w="6317" w:h="7371" w:hRule="exact" w:wrap="around" w:vAnchor="page" w:hAnchor="page" w:x="2974" w:y="5307"/>
        <w:shd w:val="clear" w:color="auto" w:fill="auto"/>
        <w:spacing w:line="221" w:lineRule="exact"/>
        <w:ind w:left="60" w:right="20" w:firstLine="360"/>
        <w:jc w:val="both"/>
      </w:pPr>
      <w:r>
        <w:rPr>
          <w:rStyle w:val="Bodytext4a"/>
          <w:b/>
          <w:bCs/>
        </w:rPr>
        <w:t>Если объем генеральной совокупности достаточно ве</w:t>
      </w:r>
      <w:r>
        <w:rPr>
          <w:rStyle w:val="Bodytext4a"/>
          <w:b/>
          <w:bCs/>
        </w:rPr>
        <w:softHyphen/>
        <w:t>лик, а выборка составляет лишь незначительную часть этой совокупности, то различие между повторной и бес</w:t>
      </w:r>
      <w:r>
        <w:rPr>
          <w:rStyle w:val="Bodytext4a"/>
          <w:b/>
          <w:bCs/>
        </w:rPr>
        <w:softHyphen/>
        <w:t>повторной выборками стирается; в предельном случае,</w:t>
      </w:r>
    </w:p>
    <w:p w14:paraId="5D2986C2" w14:textId="77777777" w:rsidR="00F4136F" w:rsidRDefault="00E27E4F">
      <w:pPr>
        <w:pStyle w:val="Headerorfooter0"/>
        <w:framePr w:wrap="around" w:vAnchor="page" w:hAnchor="page" w:x="8993" w:y="12759"/>
        <w:shd w:val="clear" w:color="auto" w:fill="auto"/>
        <w:spacing w:line="160" w:lineRule="exact"/>
        <w:ind w:left="20"/>
      </w:pPr>
      <w:r>
        <w:rPr>
          <w:rStyle w:val="HeaderorfooterSpacing0pt1"/>
        </w:rPr>
        <w:t>189</w:t>
      </w:r>
    </w:p>
    <w:p w14:paraId="5D2986C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6C4" w14:textId="77777777" w:rsidR="00F4136F" w:rsidRDefault="00E27E4F">
      <w:pPr>
        <w:pStyle w:val="Bodytext40"/>
        <w:framePr w:w="6216" w:h="9762" w:hRule="exact" w:wrap="around" w:vAnchor="page" w:hAnchor="page" w:x="3024" w:y="2916"/>
        <w:shd w:val="clear" w:color="auto" w:fill="auto"/>
        <w:spacing w:after="77" w:line="221" w:lineRule="exact"/>
        <w:ind w:left="60" w:right="20" w:firstLine="0"/>
        <w:jc w:val="both"/>
      </w:pPr>
      <w:r>
        <w:rPr>
          <w:rStyle w:val="Bodytext4a"/>
          <w:b/>
          <w:bCs/>
        </w:rPr>
        <w:t>когда рассматривается бесконечная генеральная совокуп</w:t>
      </w:r>
      <w:r>
        <w:rPr>
          <w:rStyle w:val="Bodytext4a"/>
          <w:b/>
          <w:bCs/>
        </w:rPr>
        <w:softHyphen/>
        <w:t>ность, а выборка имеет конечный объем, это различие исчезает.</w:t>
      </w:r>
    </w:p>
    <w:p w14:paraId="5D2986C5" w14:textId="77777777" w:rsidR="00F4136F" w:rsidRDefault="00E27E4F">
      <w:pPr>
        <w:pStyle w:val="Bodytext40"/>
        <w:framePr w:w="6216" w:h="9762" w:hRule="exact" w:wrap="around" w:vAnchor="page" w:hAnchor="page" w:x="3024" w:y="2916"/>
        <w:shd w:val="clear" w:color="auto" w:fill="auto"/>
        <w:spacing w:after="10" w:line="200" w:lineRule="exact"/>
        <w:ind w:left="40" w:firstLine="920"/>
        <w:jc w:val="both"/>
      </w:pPr>
      <w:r>
        <w:rPr>
          <w:rStyle w:val="Bodytext4a"/>
          <w:b/>
          <w:bCs/>
        </w:rPr>
        <w:t>§ 5. Способы отбора</w:t>
      </w:r>
    </w:p>
    <w:p w14:paraId="5D2986C6" w14:textId="77777777" w:rsidR="00F4136F" w:rsidRDefault="00E27E4F">
      <w:pPr>
        <w:pStyle w:val="Bodytext40"/>
        <w:framePr w:w="6216" w:h="9762" w:hRule="exact" w:wrap="around" w:vAnchor="page" w:hAnchor="page" w:x="3024" w:y="2916"/>
        <w:shd w:val="clear" w:color="auto" w:fill="auto"/>
        <w:spacing w:line="216" w:lineRule="exact"/>
        <w:ind w:left="40" w:right="40" w:firstLine="920"/>
        <w:jc w:val="both"/>
      </w:pPr>
      <w:r>
        <w:rPr>
          <w:rStyle w:val="Bodytext4a"/>
          <w:b/>
          <w:bCs/>
        </w:rPr>
        <w:t>На практике применяются различные способы отбора. Принципиально эти способы можно подразделить на два вида:</w:t>
      </w:r>
    </w:p>
    <w:p w14:paraId="5D2986C7" w14:textId="77777777" w:rsidR="00F4136F" w:rsidRDefault="00E27E4F">
      <w:pPr>
        <w:pStyle w:val="Bodytext40"/>
        <w:framePr w:w="6216" w:h="9762" w:hRule="exact" w:wrap="around" w:vAnchor="page" w:hAnchor="page" w:x="3024" w:y="2916"/>
        <w:numPr>
          <w:ilvl w:val="0"/>
          <w:numId w:val="37"/>
        </w:numPr>
        <w:shd w:val="clear" w:color="auto" w:fill="auto"/>
        <w:spacing w:line="216" w:lineRule="exact"/>
        <w:ind w:left="40" w:right="40" w:firstLine="340"/>
        <w:jc w:val="both"/>
      </w:pPr>
      <w:r>
        <w:rPr>
          <w:rStyle w:val="Bodytext4a"/>
          <w:b/>
          <w:bCs/>
        </w:rPr>
        <w:t xml:space="preserve"> Отбор, не требующий расчленения генеральной со</w:t>
      </w:r>
      <w:r>
        <w:rPr>
          <w:rStyle w:val="Bodytext4a"/>
          <w:b/>
          <w:bCs/>
        </w:rPr>
        <w:softHyphen/>
        <w:t>вокупности на части. Сюда относятся: а) простой слу</w:t>
      </w:r>
      <w:r>
        <w:rPr>
          <w:rStyle w:val="Bodytext4a"/>
          <w:b/>
          <w:bCs/>
        </w:rPr>
        <w:softHyphen/>
        <w:t>чайный бесповторный отбор; б) простой случайный по</w:t>
      </w:r>
      <w:r>
        <w:rPr>
          <w:rStyle w:val="Bodytext4a"/>
          <w:b/>
          <w:bCs/>
        </w:rPr>
        <w:softHyphen/>
        <w:t>вторный отбор.</w:t>
      </w:r>
    </w:p>
    <w:p w14:paraId="5D2986C8" w14:textId="77777777" w:rsidR="00F4136F" w:rsidRDefault="00E27E4F">
      <w:pPr>
        <w:pStyle w:val="Bodytext40"/>
        <w:framePr w:w="6216" w:h="9762" w:hRule="exact" w:wrap="around" w:vAnchor="page" w:hAnchor="page" w:x="3024" w:y="2916"/>
        <w:numPr>
          <w:ilvl w:val="0"/>
          <w:numId w:val="37"/>
        </w:numPr>
        <w:shd w:val="clear" w:color="auto" w:fill="auto"/>
        <w:spacing w:line="216" w:lineRule="exact"/>
        <w:ind w:left="40" w:right="40" w:firstLine="340"/>
        <w:jc w:val="both"/>
      </w:pPr>
      <w:r>
        <w:rPr>
          <w:rStyle w:val="Bodytext4a"/>
          <w:b/>
          <w:bCs/>
        </w:rPr>
        <w:t xml:space="preserve"> Отбор, при котором генеральная совокупность раз</w:t>
      </w:r>
      <w:r>
        <w:rPr>
          <w:rStyle w:val="Bodytext4a"/>
          <w:b/>
          <w:bCs/>
        </w:rPr>
        <w:softHyphen/>
        <w:t>бивается на части. Сюда относятся: а) типический отбор; б) механический отбор; в) серийный отбор.</w:t>
      </w:r>
    </w:p>
    <w:p w14:paraId="5D2986C9" w14:textId="77777777" w:rsidR="00F4136F" w:rsidRDefault="00E27E4F">
      <w:pPr>
        <w:pStyle w:val="Bodytext40"/>
        <w:framePr w:w="6216" w:h="9762" w:hRule="exact" w:wrap="around" w:vAnchor="page" w:hAnchor="page" w:x="3024" w:y="2916"/>
        <w:shd w:val="clear" w:color="auto" w:fill="auto"/>
        <w:spacing w:line="216" w:lineRule="exact"/>
        <w:ind w:left="40" w:right="40" w:firstLine="340"/>
        <w:jc w:val="both"/>
      </w:pPr>
      <w:r>
        <w:rPr>
          <w:rStyle w:val="Bodytext4Italicf2"/>
          <w:b/>
          <w:bCs/>
        </w:rPr>
        <w:t>Простым случайным</w:t>
      </w:r>
      <w:r>
        <w:rPr>
          <w:rStyle w:val="Bodytext4a"/>
          <w:b/>
          <w:bCs/>
        </w:rPr>
        <w:t xml:space="preserve"> называют такой отбор, при ко</w:t>
      </w:r>
      <w:r>
        <w:rPr>
          <w:rStyle w:val="Bodytext4a"/>
          <w:b/>
          <w:bCs/>
        </w:rPr>
        <w:softHyphen/>
        <w:t>тором объекты извлекают по одному из всей генераль</w:t>
      </w:r>
      <w:r>
        <w:rPr>
          <w:rStyle w:val="Bodytext4a"/>
          <w:b/>
          <w:bCs/>
        </w:rPr>
        <w:softHyphen/>
        <w:t xml:space="preserve">ной совокупности. Осуществить простой отбор можно различными способами. Например, для извлечения </w:t>
      </w:r>
      <w:r>
        <w:rPr>
          <w:rStyle w:val="Bodytext4Italicf2"/>
          <w:b/>
          <w:bCs/>
        </w:rPr>
        <w:t>п</w:t>
      </w:r>
      <w:r>
        <w:rPr>
          <w:rStyle w:val="Bodytext4a"/>
          <w:b/>
          <w:bCs/>
        </w:rPr>
        <w:t xml:space="preserve"> объ</w:t>
      </w:r>
      <w:r>
        <w:rPr>
          <w:rStyle w:val="Bodytext4a"/>
          <w:b/>
          <w:bCs/>
        </w:rPr>
        <w:softHyphen/>
        <w:t xml:space="preserve">ектов из генеральной совокупности объема </w:t>
      </w:r>
      <w:r>
        <w:rPr>
          <w:rStyle w:val="Bodytext4Italicf2"/>
          <w:b/>
          <w:bCs/>
          <w:lang w:val="en-US" w:eastAsia="en-US" w:bidi="en-US"/>
        </w:rPr>
        <w:t>N</w:t>
      </w:r>
      <w:r>
        <w:rPr>
          <w:rStyle w:val="Bodytext4a"/>
          <w:b/>
          <w:bCs/>
          <w:lang w:val="en-US" w:eastAsia="en-US" w:bidi="en-US"/>
        </w:rPr>
        <w:t xml:space="preserve"> </w:t>
      </w:r>
      <w:r>
        <w:rPr>
          <w:rStyle w:val="Bodytext4a"/>
          <w:b/>
          <w:bCs/>
        </w:rPr>
        <w:t xml:space="preserve">поступают так: выписывают номера от </w:t>
      </w:r>
      <w:r>
        <w:rPr>
          <w:rStyle w:val="Bodytext4Candara7"/>
        </w:rPr>
        <w:t>1</w:t>
      </w:r>
      <w:r>
        <w:rPr>
          <w:rStyle w:val="Bodytext4a"/>
          <w:b/>
          <w:bCs/>
        </w:rPr>
        <w:t xml:space="preserve"> до </w:t>
      </w:r>
      <w:r>
        <w:rPr>
          <w:rStyle w:val="Bodytext4a"/>
          <w:b/>
          <w:bCs/>
          <w:lang w:val="en-US" w:eastAsia="en-US" w:bidi="en-US"/>
        </w:rPr>
        <w:t xml:space="preserve">N </w:t>
      </w:r>
      <w:r>
        <w:rPr>
          <w:rStyle w:val="Bodytext4a"/>
          <w:b/>
          <w:bCs/>
        </w:rPr>
        <w:t>на карточках, которые тщательно перемешивают, и наугад вынимают одну кар</w:t>
      </w:r>
      <w:r>
        <w:rPr>
          <w:rStyle w:val="Bodytext4a"/>
          <w:b/>
          <w:bCs/>
        </w:rPr>
        <w:softHyphen/>
        <w:t xml:space="preserve">точку; объект, имеющий одинаковый номер с извлеченной карточкой, подвергают обследованию; затем карточку возвращают в пачку и процесс повторяют, т. е. карточки перемешивают, наугад вынимают одну из них и т. д. Так поступают </w:t>
      </w:r>
      <w:r>
        <w:rPr>
          <w:rStyle w:val="Bodytext4Italicf2"/>
          <w:b/>
          <w:bCs/>
        </w:rPr>
        <w:t>п</w:t>
      </w:r>
      <w:r>
        <w:rPr>
          <w:rStyle w:val="Bodytext4a"/>
          <w:b/>
          <w:bCs/>
        </w:rPr>
        <w:t xml:space="preserve"> раз; в итоге получают простую случайную повторную выборку объема </w:t>
      </w:r>
      <w:r>
        <w:rPr>
          <w:rStyle w:val="Bodytext4Italicf2"/>
          <w:b/>
          <w:bCs/>
          <w:lang w:val="en-US" w:eastAsia="en-US" w:bidi="en-US"/>
        </w:rPr>
        <w:t>ti.</w:t>
      </w:r>
    </w:p>
    <w:p w14:paraId="5D2986CA" w14:textId="77777777" w:rsidR="00F4136F" w:rsidRDefault="00E27E4F">
      <w:pPr>
        <w:pStyle w:val="Bodytext40"/>
        <w:framePr w:w="6216" w:h="9762" w:hRule="exact" w:wrap="around" w:vAnchor="page" w:hAnchor="page" w:x="3024" w:y="2916"/>
        <w:shd w:val="clear" w:color="auto" w:fill="auto"/>
        <w:spacing w:line="216" w:lineRule="exact"/>
        <w:ind w:left="40" w:right="40" w:firstLine="340"/>
        <w:jc w:val="both"/>
      </w:pPr>
      <w:r>
        <w:rPr>
          <w:rStyle w:val="Bodytext4a"/>
          <w:b/>
          <w:bCs/>
        </w:rPr>
        <w:t>Если извлеченные карточки не возвращать в пачку, то выборка является простой случайной бесповторной.</w:t>
      </w:r>
    </w:p>
    <w:p w14:paraId="5D2986CB" w14:textId="77777777" w:rsidR="00F4136F" w:rsidRDefault="00E27E4F">
      <w:pPr>
        <w:pStyle w:val="Bodytext40"/>
        <w:framePr w:w="6216" w:h="9762" w:hRule="exact" w:wrap="around" w:vAnchor="page" w:hAnchor="page" w:x="3024" w:y="2916"/>
        <w:shd w:val="clear" w:color="auto" w:fill="auto"/>
        <w:spacing w:line="216" w:lineRule="exact"/>
        <w:ind w:left="40" w:right="40" w:firstLine="340"/>
        <w:jc w:val="both"/>
      </w:pPr>
      <w:r>
        <w:rPr>
          <w:rStyle w:val="Bodytext4a"/>
          <w:b/>
          <w:bCs/>
        </w:rPr>
        <w:t>При большом объеме генеральной совокупности опи</w:t>
      </w:r>
      <w:r>
        <w:rPr>
          <w:rStyle w:val="Bodytext4a"/>
          <w:b/>
          <w:bCs/>
        </w:rPr>
        <w:softHyphen/>
        <w:t>санный процесс оказывается очень трудоемким. В этом случае пользуются готовыми таблицами «случайных чисел», в которых числа расположены в случайном порядке. Для того чтобы отобрать, например, 50 объектов из пронуме</w:t>
      </w:r>
      <w:r>
        <w:rPr>
          <w:rStyle w:val="Bodytext4a"/>
          <w:b/>
          <w:bCs/>
        </w:rPr>
        <w:softHyphen/>
        <w:t>рованной генеральной совокупности, открывают любую страницу таблицы случайных чисел и выписывают под</w:t>
      </w:r>
      <w:r>
        <w:rPr>
          <w:rStyle w:val="Bodytext4a"/>
          <w:b/>
          <w:bCs/>
        </w:rPr>
        <w:softHyphen/>
        <w:t>ряд 50 чисел; в выборку попадают те объекты, номера которых совпадают с выписанными случайными числами. Если бы оказалось, что случайное число таблицы пре</w:t>
      </w:r>
      <w:r>
        <w:rPr>
          <w:rStyle w:val="Bodytext4a"/>
          <w:b/>
          <w:bCs/>
        </w:rPr>
        <w:softHyphen/>
        <w:t xml:space="preserve">вышает число </w:t>
      </w:r>
      <w:r>
        <w:rPr>
          <w:rStyle w:val="Bodytext4Italicf2"/>
          <w:b/>
          <w:bCs/>
          <w:lang w:val="en-US" w:eastAsia="en-US" w:bidi="en-US"/>
        </w:rPr>
        <w:t>N,</w:t>
      </w:r>
      <w:r>
        <w:rPr>
          <w:rStyle w:val="Bodytext4a"/>
          <w:b/>
          <w:bCs/>
          <w:lang w:val="en-US" w:eastAsia="en-US" w:bidi="en-US"/>
        </w:rPr>
        <w:t xml:space="preserve"> </w:t>
      </w:r>
      <w:r>
        <w:rPr>
          <w:rStyle w:val="Bodytext4a"/>
          <w:b/>
          <w:bCs/>
        </w:rPr>
        <w:t>то такое случайное число пропускают. При осуществлении бесповторной выборки случайные числа таблицы, уже встречавшиеся ранее, следует также пропустить.</w:t>
      </w:r>
    </w:p>
    <w:p w14:paraId="5D2986CC" w14:textId="77777777" w:rsidR="00F4136F" w:rsidRDefault="00E27E4F">
      <w:pPr>
        <w:pStyle w:val="Headerorfooter0"/>
        <w:framePr w:wrap="around" w:vAnchor="page" w:hAnchor="page" w:x="3092" w:y="12764"/>
        <w:shd w:val="clear" w:color="auto" w:fill="auto"/>
        <w:spacing w:line="160" w:lineRule="exact"/>
        <w:ind w:left="20"/>
      </w:pPr>
      <w:r>
        <w:rPr>
          <w:rStyle w:val="HeaderorfooterSpacing0pt1"/>
        </w:rPr>
        <w:t>190</w:t>
      </w:r>
    </w:p>
    <w:p w14:paraId="5D2986C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6CE" w14:textId="77777777" w:rsidR="00F4136F" w:rsidRDefault="00E27E4F">
      <w:pPr>
        <w:pStyle w:val="Bodytext40"/>
        <w:framePr w:w="6293" w:h="9773" w:hRule="exact" w:wrap="around" w:vAnchor="page" w:hAnchor="page" w:x="2986" w:y="2901"/>
        <w:shd w:val="clear" w:color="auto" w:fill="auto"/>
        <w:spacing w:line="221" w:lineRule="exact"/>
        <w:ind w:left="80" w:right="40" w:firstLine="340"/>
        <w:jc w:val="both"/>
      </w:pPr>
      <w:r>
        <w:rPr>
          <w:rStyle w:val="Bodytext4Italicf2"/>
          <w:b/>
          <w:bCs/>
        </w:rPr>
        <w:t>Типическим</w:t>
      </w:r>
      <w:r>
        <w:rPr>
          <w:rStyle w:val="Bodytext4a"/>
          <w:b/>
          <w:bCs/>
        </w:rPr>
        <w:t xml:space="preserve"> называют отбор, при котором объекты отбираются не из всей генеральной совокупности, а из каждой ее «типической» части. Например, если детали изготовляют на нескольких станках, то отбор производят не из всей совокупности деталей, произведенных всеми станками, а из продукции каждого станка в отдельности. Типическим отбором пользуются тогда, когда обследуемый признак заметно колеблется в различных типических частях генеральной совокупности. Например, если про</w:t>
      </w:r>
      <w:r>
        <w:rPr>
          <w:rStyle w:val="Bodytext4a"/>
          <w:b/>
          <w:bCs/>
        </w:rPr>
        <w:softHyphen/>
        <w:t>дукция изготовляется на нескольких машинах, среди которых есть более и менее изношенные, то здесь типи</w:t>
      </w:r>
      <w:r>
        <w:rPr>
          <w:rStyle w:val="Bodytext4a"/>
          <w:b/>
          <w:bCs/>
        </w:rPr>
        <w:softHyphen/>
        <w:t>ческий отбор целесообразен.</w:t>
      </w:r>
    </w:p>
    <w:p w14:paraId="5D2986CF" w14:textId="77777777" w:rsidR="00F4136F" w:rsidRDefault="00E27E4F">
      <w:pPr>
        <w:pStyle w:val="Bodytext40"/>
        <w:framePr w:w="6293" w:h="9773" w:hRule="exact" w:wrap="around" w:vAnchor="page" w:hAnchor="page" w:x="2986" w:y="2901"/>
        <w:shd w:val="clear" w:color="auto" w:fill="auto"/>
        <w:spacing w:line="221" w:lineRule="exact"/>
        <w:ind w:left="80" w:right="40" w:firstLine="340"/>
        <w:jc w:val="both"/>
      </w:pPr>
      <w:r>
        <w:rPr>
          <w:rStyle w:val="Bodytext4Italicf2"/>
          <w:b/>
          <w:bCs/>
        </w:rPr>
        <w:t>Механическим</w:t>
      </w:r>
      <w:r>
        <w:rPr>
          <w:rStyle w:val="Bodytext4a"/>
          <w:b/>
          <w:bCs/>
        </w:rPr>
        <w:t xml:space="preserve"> называют отбор, при котором генераль</w:t>
      </w:r>
      <w:r>
        <w:rPr>
          <w:rStyle w:val="Bodytext4a"/>
          <w:b/>
          <w:bCs/>
        </w:rPr>
        <w:softHyphen/>
        <w:t xml:space="preserve">ную совокупность «механически» делят на столько групп, сколько объектов должно войти в выборку, а из каждой группы отбирают один объект. Например, если нужно отобрать </w:t>
      </w:r>
      <w:r>
        <w:rPr>
          <w:rStyle w:val="Bodytext4Candara7"/>
        </w:rPr>
        <w:t>20</w:t>
      </w:r>
      <w:r>
        <w:rPr>
          <w:rStyle w:val="Bodytext4a"/>
          <w:b/>
          <w:bCs/>
        </w:rPr>
        <w:t>% изготовленных станком деталей, то отби</w:t>
      </w:r>
      <w:r>
        <w:rPr>
          <w:rStyle w:val="Bodytext4a"/>
          <w:b/>
          <w:bCs/>
        </w:rPr>
        <w:softHyphen/>
        <w:t xml:space="preserve">рают каждую пятую деталь; если требуется отобрать </w:t>
      </w:r>
      <w:r>
        <w:rPr>
          <w:rStyle w:val="Bodytext4Candara7"/>
        </w:rPr>
        <w:t>5</w:t>
      </w:r>
      <w:r>
        <w:rPr>
          <w:rStyle w:val="Bodytext4a"/>
          <w:b/>
          <w:bCs/>
        </w:rPr>
        <w:t>% деталей, то отбирают каждую двадцатую деталь, и т. д. Следует указать, что иногда механический отбор может не обеспечить репрезентативности выборки. Например, если отбирают каждый двадцатый обтачиваемый валик, причем сразу же после отбора производят замену резца, то отобранными окажутся все валики, обточенные затуплен</w:t>
      </w:r>
      <w:r>
        <w:rPr>
          <w:rStyle w:val="Bodytext4a"/>
          <w:b/>
          <w:bCs/>
        </w:rPr>
        <w:softHyphen/>
        <w:t>ными резцами. В таком случае следует устранить совпа</w:t>
      </w:r>
      <w:r>
        <w:rPr>
          <w:rStyle w:val="Bodytext4a"/>
          <w:b/>
          <w:bCs/>
        </w:rPr>
        <w:softHyphen/>
        <w:t>дение ритма отбора с ритмом замены резца, для чего надо отбирать, скажем, каждый десятый валик из двад</w:t>
      </w:r>
      <w:r>
        <w:rPr>
          <w:rStyle w:val="Bodytext4a"/>
          <w:b/>
          <w:bCs/>
        </w:rPr>
        <w:softHyphen/>
        <w:t>цати обточенных.</w:t>
      </w:r>
    </w:p>
    <w:p w14:paraId="5D2986D0" w14:textId="77777777" w:rsidR="00F4136F" w:rsidRDefault="00E27E4F">
      <w:pPr>
        <w:pStyle w:val="Bodytext40"/>
        <w:framePr w:w="6293" w:h="9773" w:hRule="exact" w:wrap="around" w:vAnchor="page" w:hAnchor="page" w:x="2986" w:y="2901"/>
        <w:shd w:val="clear" w:color="auto" w:fill="auto"/>
        <w:spacing w:line="221" w:lineRule="exact"/>
        <w:ind w:left="80" w:right="40" w:firstLine="340"/>
        <w:jc w:val="both"/>
      </w:pPr>
      <w:r>
        <w:rPr>
          <w:rStyle w:val="Bodytext4Italicf2"/>
          <w:b/>
          <w:bCs/>
        </w:rPr>
        <w:t>Серийным</w:t>
      </w:r>
      <w:r>
        <w:rPr>
          <w:rStyle w:val="Bodytext4a"/>
          <w:b/>
          <w:bCs/>
        </w:rPr>
        <w:t xml:space="preserve"> называют отбор, при котором объекты от</w:t>
      </w:r>
      <w:r>
        <w:rPr>
          <w:rStyle w:val="Bodytext4a"/>
          <w:b/>
          <w:bCs/>
        </w:rPr>
        <w:softHyphen/>
        <w:t>бирают из генеральной совокупности не по одному, а «сериями», которые подвергаются сплошному обследова</w:t>
      </w:r>
      <w:r>
        <w:rPr>
          <w:rStyle w:val="Bodytext4a"/>
          <w:b/>
          <w:bCs/>
        </w:rPr>
        <w:softHyphen/>
        <w:t>нию. Например, если изделия изготовляются большой группой станков-автоматов, то подвергают сплошному обследованию продукцию только нескольких станков. Серийным отбором пользуются тогда, когда обследуемый признак колеблется в различных сериях незначитель</w:t>
      </w:r>
      <w:r>
        <w:rPr>
          <w:rStyle w:val="Bodytext4a"/>
          <w:b/>
          <w:bCs/>
        </w:rPr>
        <w:softHyphen/>
        <w:t>но.</w:t>
      </w:r>
    </w:p>
    <w:p w14:paraId="5D2986D1" w14:textId="77777777" w:rsidR="00F4136F" w:rsidRDefault="00E27E4F">
      <w:pPr>
        <w:pStyle w:val="Bodytext40"/>
        <w:framePr w:w="6293" w:h="9773" w:hRule="exact" w:wrap="around" w:vAnchor="page" w:hAnchor="page" w:x="2986" w:y="2901"/>
        <w:shd w:val="clear" w:color="auto" w:fill="auto"/>
        <w:spacing w:line="221" w:lineRule="exact"/>
        <w:ind w:left="80" w:right="40" w:firstLine="340"/>
        <w:jc w:val="both"/>
      </w:pPr>
      <w:r>
        <w:rPr>
          <w:rStyle w:val="Bodytext4a"/>
          <w:b/>
          <w:bCs/>
        </w:rPr>
        <w:t>Подчеркнем, что на практике часто применяется ком</w:t>
      </w:r>
      <w:r>
        <w:rPr>
          <w:rStyle w:val="Bodytext4a"/>
          <w:b/>
          <w:bCs/>
        </w:rPr>
        <w:softHyphen/>
        <w:t>бинированный отбор, при котором сочетаются указанные выше способы. Например, иногда разбивают генеральную совокупность на серии одинакового объема, затем простым случайным отбором выбирают несколько серий и, наконец, из каждой серии простым случайным отбором извлекают отдельные объекты.</w:t>
      </w:r>
    </w:p>
    <w:p w14:paraId="5D2986D2" w14:textId="77777777" w:rsidR="00F4136F" w:rsidRDefault="00E27E4F">
      <w:pPr>
        <w:pStyle w:val="Headerorfooter0"/>
        <w:framePr w:wrap="around" w:vAnchor="page" w:hAnchor="page" w:x="8991" w:y="12793"/>
        <w:shd w:val="clear" w:color="auto" w:fill="auto"/>
        <w:spacing w:line="160" w:lineRule="exact"/>
        <w:ind w:left="20"/>
      </w:pPr>
      <w:r>
        <w:rPr>
          <w:rStyle w:val="HeaderorfooterSpacing0pt1"/>
        </w:rPr>
        <w:t>191</w:t>
      </w:r>
    </w:p>
    <w:p w14:paraId="5D2986D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6D4" w14:textId="77777777" w:rsidR="00F4136F" w:rsidRDefault="00E27E4F">
      <w:pPr>
        <w:pStyle w:val="Headerorfooter50"/>
        <w:framePr w:w="6302" w:h="250" w:hRule="exact" w:wrap="around" w:vAnchor="page" w:hAnchor="page" w:x="2982" w:y="3039"/>
        <w:shd w:val="clear" w:color="auto" w:fill="auto"/>
        <w:spacing w:line="200" w:lineRule="exact"/>
        <w:ind w:right="340"/>
        <w:jc w:val="center"/>
      </w:pPr>
      <w:r>
        <w:rPr>
          <w:rStyle w:val="Headerorfooter5Spacing0pt1"/>
          <w:lang w:val="en-US" w:eastAsia="en-US" w:bidi="en-US"/>
        </w:rPr>
        <w:t xml:space="preserve">§ </w:t>
      </w:r>
      <w:r>
        <w:rPr>
          <w:rStyle w:val="Headerorfooter5Spacing0pt1"/>
        </w:rPr>
        <w:t>в. Статистическое распределение выборки</w:t>
      </w:r>
    </w:p>
    <w:p w14:paraId="5D2986D5" w14:textId="77777777" w:rsidR="00F4136F" w:rsidRDefault="00E27E4F">
      <w:pPr>
        <w:pStyle w:val="Bodytext40"/>
        <w:framePr w:w="6254" w:h="9327" w:hRule="exact" w:wrap="around" w:vAnchor="page" w:hAnchor="page" w:x="3006" w:y="3500"/>
        <w:shd w:val="clear" w:color="auto" w:fill="auto"/>
        <w:spacing w:line="221" w:lineRule="exact"/>
        <w:ind w:left="20" w:right="40" w:firstLine="940"/>
        <w:jc w:val="both"/>
      </w:pPr>
      <w:r>
        <w:rPr>
          <w:rStyle w:val="Bodytext4a"/>
          <w:b/>
          <w:bCs/>
        </w:rPr>
        <w:t xml:space="preserve">Пусть из генеральной совокупности извлечена выборка, причем </w:t>
      </w:r>
      <w:r>
        <w:rPr>
          <w:rStyle w:val="Bodytext4Italicf2"/>
          <w:b/>
          <w:bCs/>
        </w:rPr>
        <w:t>х</w:t>
      </w:r>
      <w:r>
        <w:rPr>
          <w:rStyle w:val="Bodytext4Italicf2"/>
          <w:b/>
          <w:bCs/>
          <w:vertAlign w:val="subscript"/>
        </w:rPr>
        <w:t>х</w:t>
      </w:r>
      <w:r>
        <w:rPr>
          <w:rStyle w:val="Bodytext4a"/>
          <w:b/>
          <w:bCs/>
        </w:rPr>
        <w:t xml:space="preserve"> наблюдалось л, раз, </w:t>
      </w:r>
      <w:r>
        <w:rPr>
          <w:rStyle w:val="Bodytext4Italicf2"/>
          <w:b/>
          <w:bCs/>
        </w:rPr>
        <w:t>х</w:t>
      </w:r>
      <w:r>
        <w:rPr>
          <w:rStyle w:val="Bodytext4Italicf2"/>
          <w:b/>
          <w:bCs/>
          <w:vertAlign w:val="subscript"/>
        </w:rPr>
        <w:t>3</w:t>
      </w:r>
      <w:r>
        <w:rPr>
          <w:rStyle w:val="Bodytext4a"/>
          <w:b/>
          <w:bCs/>
        </w:rPr>
        <w:t>—</w:t>
      </w:r>
      <w:r>
        <w:rPr>
          <w:rStyle w:val="Bodytext4Italicf2"/>
          <w:b/>
          <w:bCs/>
        </w:rPr>
        <w:t>п</w:t>
      </w:r>
      <w:r>
        <w:rPr>
          <w:rStyle w:val="Bodytext4Italicf2"/>
          <w:b/>
          <w:bCs/>
          <w:vertAlign w:val="subscript"/>
        </w:rPr>
        <w:t>г</w:t>
      </w:r>
      <w:r>
        <w:rPr>
          <w:rStyle w:val="Bodytext4a"/>
          <w:b/>
          <w:bCs/>
        </w:rPr>
        <w:t xml:space="preserve"> раз, </w:t>
      </w:r>
      <w:r>
        <w:rPr>
          <w:rStyle w:val="Bodytext4Italicf2"/>
          <w:b/>
          <w:bCs/>
        </w:rPr>
        <w:t>х</w:t>
      </w:r>
      <w:r>
        <w:rPr>
          <w:rStyle w:val="Bodytext4Italicf2"/>
          <w:b/>
          <w:bCs/>
          <w:vertAlign w:val="subscript"/>
        </w:rPr>
        <w:t>к</w:t>
      </w:r>
      <w:r>
        <w:rPr>
          <w:rStyle w:val="Bodytext4a"/>
          <w:b/>
          <w:bCs/>
        </w:rPr>
        <w:t>—</w:t>
      </w:r>
      <w:r>
        <w:rPr>
          <w:rStyle w:val="Bodytext4Italicf2"/>
          <w:b/>
          <w:bCs/>
        </w:rPr>
        <w:t>п</w:t>
      </w:r>
      <w:r>
        <w:rPr>
          <w:rStyle w:val="Bodytext4Italicf2"/>
          <w:b/>
          <w:bCs/>
          <w:vertAlign w:val="subscript"/>
        </w:rPr>
        <w:t>к</w:t>
      </w:r>
      <w:r>
        <w:rPr>
          <w:rStyle w:val="Bodytext4a"/>
          <w:b/>
          <w:bCs/>
        </w:rPr>
        <w:t xml:space="preserve"> раз и 2 </w:t>
      </w:r>
      <w:r>
        <w:rPr>
          <w:rStyle w:val="Bodytext4a"/>
          <w:b/>
          <w:bCs/>
          <w:vertAlign w:val="superscript"/>
        </w:rPr>
        <w:t>п</w:t>
      </w:r>
      <w:r>
        <w:rPr>
          <w:rStyle w:val="Bodytext4a"/>
          <w:b/>
          <w:bCs/>
        </w:rPr>
        <w:t>/</w:t>
      </w:r>
      <w:r>
        <w:rPr>
          <w:rStyle w:val="Bodytext4a"/>
          <w:b/>
          <w:bCs/>
          <w:vertAlign w:val="superscript"/>
        </w:rPr>
        <w:t>= п</w:t>
      </w:r>
      <w:r>
        <w:rPr>
          <w:rStyle w:val="Bodytext4a"/>
          <w:b/>
          <w:bCs/>
        </w:rPr>
        <w:t xml:space="preserve">—объем выборки. Наблюдаемые значения х,- называют </w:t>
      </w:r>
      <w:r>
        <w:rPr>
          <w:rStyle w:val="Bodytext4Italicf2"/>
          <w:b/>
          <w:bCs/>
        </w:rPr>
        <w:t>вариантами,</w:t>
      </w:r>
      <w:r>
        <w:rPr>
          <w:rStyle w:val="Bodytext4a"/>
          <w:b/>
          <w:bCs/>
        </w:rPr>
        <w:t xml:space="preserve"> а последовательность вариант, записанных в возрастающем порядке,— </w:t>
      </w:r>
      <w:r>
        <w:rPr>
          <w:rStyle w:val="Bodytext4Italicf2"/>
          <w:b/>
          <w:bCs/>
        </w:rPr>
        <w:t>вариа</w:t>
      </w:r>
      <w:r>
        <w:rPr>
          <w:rStyle w:val="Bodytext4Italicf2"/>
          <w:b/>
          <w:bCs/>
        </w:rPr>
        <w:softHyphen/>
        <w:t>ционным рядом.</w:t>
      </w:r>
      <w:r>
        <w:rPr>
          <w:rStyle w:val="Bodytext4a"/>
          <w:b/>
          <w:bCs/>
        </w:rPr>
        <w:t xml:space="preserve"> Числа наблюдений называют </w:t>
      </w:r>
      <w:r>
        <w:rPr>
          <w:rStyle w:val="Bodytext4Italicf2"/>
          <w:b/>
          <w:bCs/>
        </w:rPr>
        <w:t xml:space="preserve">частотами, </w:t>
      </w:r>
      <w:r>
        <w:rPr>
          <w:rStyle w:val="Bodytext4Candara9"/>
          <w:b/>
          <w:bCs/>
        </w:rPr>
        <w:t xml:space="preserve">а </w:t>
      </w:r>
      <w:r>
        <w:rPr>
          <w:rStyle w:val="Bodytext4a"/>
          <w:b/>
          <w:bCs/>
        </w:rPr>
        <w:t xml:space="preserve">их отношения к объему выборки </w:t>
      </w:r>
      <w:r>
        <w:rPr>
          <w:rStyle w:val="Bodytext49pta"/>
          <w:b/>
          <w:bCs/>
        </w:rPr>
        <w:t>rif/n — Wf</w:t>
      </w:r>
      <w:r>
        <w:rPr>
          <w:rStyle w:val="Bodytext49ptb"/>
        </w:rPr>
        <w:t>—</w:t>
      </w:r>
      <w:r>
        <w:rPr>
          <w:rStyle w:val="Bodytext4Italicf2"/>
          <w:b/>
          <w:bCs/>
        </w:rPr>
        <w:t>относи</w:t>
      </w:r>
      <w:r>
        <w:rPr>
          <w:rStyle w:val="Bodytext4Italicf2"/>
          <w:b/>
          <w:bCs/>
        </w:rPr>
        <w:softHyphen/>
        <w:t>тельными частотами.</w:t>
      </w:r>
    </w:p>
    <w:p w14:paraId="5D2986D6" w14:textId="77777777" w:rsidR="00F4136F" w:rsidRDefault="00E27E4F">
      <w:pPr>
        <w:pStyle w:val="Bodytext40"/>
        <w:framePr w:w="6254" w:h="9327" w:hRule="exact" w:wrap="around" w:vAnchor="page" w:hAnchor="page" w:x="3006" w:y="3500"/>
        <w:shd w:val="clear" w:color="auto" w:fill="auto"/>
        <w:spacing w:line="221" w:lineRule="exact"/>
        <w:ind w:left="20" w:right="40" w:firstLine="360"/>
        <w:jc w:val="both"/>
      </w:pPr>
      <w:r>
        <w:rPr>
          <w:rStyle w:val="Bodytext4Italicf2"/>
          <w:b/>
          <w:bCs/>
        </w:rPr>
        <w:t>Статистическим распределением выборки</w:t>
      </w:r>
      <w:r>
        <w:rPr>
          <w:rStyle w:val="Bodytext4a"/>
          <w:b/>
          <w:bCs/>
        </w:rPr>
        <w:t xml:space="preserve"> называют пе</w:t>
      </w:r>
      <w:r>
        <w:rPr>
          <w:rStyle w:val="Bodytext4a"/>
          <w:b/>
          <w:bCs/>
        </w:rPr>
        <w:softHyphen/>
        <w:t>речень вариант и соответствующих им частот или относи</w:t>
      </w:r>
      <w:r>
        <w:rPr>
          <w:rStyle w:val="Bodytext4a"/>
          <w:b/>
          <w:bCs/>
        </w:rPr>
        <w:softHyphen/>
        <w:t>тельных частот. Статистическое распределение можно за</w:t>
      </w:r>
      <w:r>
        <w:rPr>
          <w:rStyle w:val="Bodytext4a"/>
          <w:b/>
          <w:bCs/>
        </w:rPr>
        <w:softHyphen/>
        <w:t>дать также в виде последовательности интервалов и соответ</w:t>
      </w:r>
      <w:r>
        <w:rPr>
          <w:rStyle w:val="Bodytext4a"/>
          <w:b/>
          <w:bCs/>
        </w:rPr>
        <w:softHyphen/>
        <w:t>ствующих им частот (в качестве частоты, соответствующей интервалу, принимают сумму частот, попавших в этот интервал).</w:t>
      </w:r>
    </w:p>
    <w:p w14:paraId="5D2986D7" w14:textId="77777777" w:rsidR="00F4136F" w:rsidRDefault="00E27E4F">
      <w:pPr>
        <w:pStyle w:val="Bodytext40"/>
        <w:framePr w:w="6254" w:h="9327" w:hRule="exact" w:wrap="around" w:vAnchor="page" w:hAnchor="page" w:x="3006" w:y="3500"/>
        <w:shd w:val="clear" w:color="auto" w:fill="auto"/>
        <w:spacing w:line="221" w:lineRule="exact"/>
        <w:ind w:left="20" w:right="40" w:firstLine="360"/>
        <w:jc w:val="both"/>
      </w:pPr>
      <w:r>
        <w:rPr>
          <w:rStyle w:val="Bodytext4a"/>
          <w:b/>
          <w:bCs/>
        </w:rPr>
        <w:t xml:space="preserve">Заметим, что в теории вероятностей под </w:t>
      </w:r>
      <w:r>
        <w:rPr>
          <w:rStyle w:val="Bodytext4Italicf2"/>
          <w:b/>
          <w:bCs/>
        </w:rPr>
        <w:t xml:space="preserve">распределением </w:t>
      </w:r>
      <w:r>
        <w:rPr>
          <w:rStyle w:val="Bodytext4a"/>
          <w:b/>
          <w:bCs/>
        </w:rPr>
        <w:t>понимают соответствие между возможными значениями случайной величины и их вероятностями, а в математи</w:t>
      </w:r>
      <w:r>
        <w:rPr>
          <w:rStyle w:val="Bodytext4a"/>
          <w:b/>
          <w:bCs/>
        </w:rPr>
        <w:softHyphen/>
        <w:t>ческой статистике—соответствие между наблюдаемыми вариантами и их частотами, или относительными частотами.</w:t>
      </w:r>
    </w:p>
    <w:p w14:paraId="5D2986D8" w14:textId="77777777" w:rsidR="00F4136F" w:rsidRDefault="00E27E4F">
      <w:pPr>
        <w:pStyle w:val="Bodytext280"/>
        <w:framePr w:w="6254" w:h="9327" w:hRule="exact" w:wrap="around" w:vAnchor="page" w:hAnchor="page" w:x="3006" w:y="3500"/>
        <w:shd w:val="clear" w:color="auto" w:fill="auto"/>
        <w:spacing w:before="0" w:after="89" w:line="180" w:lineRule="exact"/>
        <w:ind w:left="20" w:firstLine="360"/>
      </w:pPr>
      <w:r>
        <w:rPr>
          <w:rStyle w:val="Bodytext28Spacing0pt1"/>
        </w:rPr>
        <w:t xml:space="preserve">Пример. Задано распределение частот выборки объема </w:t>
      </w:r>
      <w:r>
        <w:rPr>
          <w:rStyle w:val="Bodytext2885pt1"/>
        </w:rPr>
        <w:t xml:space="preserve">п </w:t>
      </w:r>
      <w:r>
        <w:rPr>
          <w:rStyle w:val="Bodytext28Bold1"/>
          <w:lang w:val="ru-RU" w:eastAsia="ru-RU" w:bidi="ru-RU"/>
        </w:rPr>
        <w:t>—</w:t>
      </w:r>
      <w:r>
        <w:rPr>
          <w:rStyle w:val="Bodytext28Spacing0pt1"/>
        </w:rPr>
        <w:t xml:space="preserve"> 20:</w:t>
      </w:r>
    </w:p>
    <w:p w14:paraId="5D2986D9" w14:textId="77777777" w:rsidR="00F4136F" w:rsidRDefault="00E27E4F">
      <w:pPr>
        <w:pStyle w:val="Bodytext670"/>
        <w:framePr w:w="6254" w:h="9327" w:hRule="exact" w:wrap="around" w:vAnchor="page" w:hAnchor="page" w:x="3006" w:y="3500"/>
        <w:shd w:val="clear" w:color="auto" w:fill="auto"/>
        <w:tabs>
          <w:tab w:val="left" w:pos="3223"/>
          <w:tab w:val="left" w:pos="3640"/>
        </w:tabs>
        <w:spacing w:line="168" w:lineRule="exact"/>
        <w:ind w:left="2380"/>
        <w:jc w:val="both"/>
      </w:pPr>
      <w:r>
        <w:rPr>
          <w:rStyle w:val="Bodytext67Spacing1pt"/>
          <w:b/>
          <w:bCs/>
        </w:rPr>
        <w:t>х/ 2</w:t>
      </w:r>
      <w:r>
        <w:rPr>
          <w:rStyle w:val="Bodytext67Spacing1pt"/>
          <w:b/>
          <w:bCs/>
        </w:rPr>
        <w:tab/>
        <w:t>6</w:t>
      </w:r>
      <w:r>
        <w:rPr>
          <w:rStyle w:val="Bodytext67Spacing1pt"/>
          <w:b/>
          <w:bCs/>
        </w:rPr>
        <w:tab/>
        <w:t>12</w:t>
      </w:r>
    </w:p>
    <w:p w14:paraId="5D2986DA" w14:textId="77777777" w:rsidR="00F4136F" w:rsidRDefault="00E27E4F">
      <w:pPr>
        <w:pStyle w:val="Bodytext370"/>
        <w:framePr w:w="6254" w:h="9327" w:hRule="exact" w:wrap="around" w:vAnchor="page" w:hAnchor="page" w:x="3006" w:y="3500"/>
        <w:shd w:val="clear" w:color="auto" w:fill="auto"/>
        <w:tabs>
          <w:tab w:val="left" w:pos="3223"/>
          <w:tab w:val="left" w:pos="3640"/>
        </w:tabs>
        <w:spacing w:line="168" w:lineRule="exact"/>
        <w:ind w:left="2380"/>
      </w:pPr>
      <w:r>
        <w:rPr>
          <w:rStyle w:val="Bodytext37Candara1"/>
        </w:rPr>
        <w:t>щ</w:t>
      </w:r>
      <w:r>
        <w:rPr>
          <w:rStyle w:val="Bodytext3785pt1"/>
        </w:rPr>
        <w:t xml:space="preserve"> 3</w:t>
      </w:r>
      <w:r>
        <w:rPr>
          <w:rStyle w:val="Bodytext3785pt1"/>
        </w:rPr>
        <w:tab/>
        <w:t>10</w:t>
      </w:r>
      <w:r>
        <w:rPr>
          <w:rStyle w:val="Bodytext3785pt1"/>
        </w:rPr>
        <w:tab/>
        <w:t>7</w:t>
      </w:r>
    </w:p>
    <w:p w14:paraId="5D2986DB" w14:textId="77777777" w:rsidR="00F4136F" w:rsidRDefault="00E27E4F">
      <w:pPr>
        <w:pStyle w:val="Bodytext280"/>
        <w:framePr w:w="6254" w:h="9327" w:hRule="exact" w:wrap="around" w:vAnchor="page" w:hAnchor="page" w:x="3006" w:y="3500"/>
        <w:shd w:val="clear" w:color="auto" w:fill="auto"/>
        <w:spacing w:before="0" w:line="180" w:lineRule="exact"/>
        <w:ind w:left="20"/>
        <w:jc w:val="left"/>
      </w:pPr>
      <w:r>
        <w:rPr>
          <w:rStyle w:val="Bodytext28Spacing0pt1"/>
        </w:rPr>
        <w:t>Написать распределение относительных частот.</w:t>
      </w:r>
    </w:p>
    <w:p w14:paraId="5D2986DC" w14:textId="77777777" w:rsidR="00F4136F" w:rsidRDefault="00E27E4F">
      <w:pPr>
        <w:pStyle w:val="Bodytext670"/>
        <w:framePr w:w="6254" w:h="9327" w:hRule="exact" w:wrap="around" w:vAnchor="page" w:hAnchor="page" w:x="3006" w:y="3500"/>
        <w:shd w:val="clear" w:color="auto" w:fill="auto"/>
        <w:spacing w:line="158" w:lineRule="exact"/>
        <w:ind w:left="20" w:right="40" w:firstLine="360"/>
        <w:jc w:val="both"/>
      </w:pPr>
      <w:r>
        <w:rPr>
          <w:rStyle w:val="Bodytext67Spacing1pt"/>
          <w:b/>
          <w:bCs/>
        </w:rPr>
        <w:t xml:space="preserve">Решение. </w:t>
      </w:r>
      <w:r>
        <w:rPr>
          <w:rStyle w:val="Bodytext67Spacing0pt"/>
          <w:b/>
          <w:bCs/>
        </w:rPr>
        <w:t xml:space="preserve">Найдем относительные частоты, для чего разделим </w:t>
      </w:r>
      <w:r>
        <w:rPr>
          <w:rStyle w:val="Bodytext67TimesNewRoman0"/>
          <w:rFonts w:eastAsia="Trebuchet MS"/>
        </w:rPr>
        <w:t>частоты на объем выборки:</w:t>
      </w:r>
    </w:p>
    <w:p w14:paraId="5D2986DD" w14:textId="77777777" w:rsidR="00F4136F" w:rsidRDefault="00E27E4F">
      <w:pPr>
        <w:pStyle w:val="Bodytext280"/>
        <w:framePr w:w="6254" w:h="9327" w:hRule="exact" w:wrap="around" w:vAnchor="page" w:hAnchor="page" w:x="3006" w:y="3500"/>
        <w:shd w:val="clear" w:color="auto" w:fill="auto"/>
        <w:spacing w:before="0" w:line="264" w:lineRule="exact"/>
        <w:ind w:left="20" w:right="740" w:firstLine="720"/>
        <w:jc w:val="left"/>
      </w:pPr>
      <w:r>
        <w:rPr>
          <w:rStyle w:val="Bodytext28Spacing0pt1"/>
        </w:rPr>
        <w:t xml:space="preserve">1^ = 3/20=0.15, </w:t>
      </w:r>
      <w:r>
        <w:rPr>
          <w:rStyle w:val="Bodytext28Bold1"/>
        </w:rPr>
        <w:t>W</w:t>
      </w:r>
      <w:r>
        <w:rPr>
          <w:rStyle w:val="Bodytext28Bold1"/>
          <w:vertAlign w:val="subscript"/>
        </w:rPr>
        <w:t>t</w:t>
      </w:r>
      <w:r>
        <w:rPr>
          <w:rStyle w:val="Bodytext28Spacing0pt1"/>
          <w:lang w:val="en-US" w:eastAsia="en-US" w:bidi="en-US"/>
        </w:rPr>
        <w:t xml:space="preserve"> </w:t>
      </w:r>
      <w:r>
        <w:rPr>
          <w:rStyle w:val="Bodytext28Spacing0pt1"/>
        </w:rPr>
        <w:t>=10/20 = 0,50, 1Г</w:t>
      </w:r>
      <w:r>
        <w:rPr>
          <w:rStyle w:val="Bodytext28Spacing0pt1"/>
          <w:vertAlign w:val="subscript"/>
        </w:rPr>
        <w:t>#</w:t>
      </w:r>
      <w:r>
        <w:rPr>
          <w:rStyle w:val="Bodytext28Spacing0pt1"/>
        </w:rPr>
        <w:t xml:space="preserve"> = 7/20 = 0,35. Напишем распределение относительных частот:</w:t>
      </w:r>
    </w:p>
    <w:p w14:paraId="5D2986DE" w14:textId="77777777" w:rsidR="00F4136F" w:rsidRDefault="00E27E4F">
      <w:pPr>
        <w:pStyle w:val="Bodytext770"/>
        <w:framePr w:w="6254" w:h="9327" w:hRule="exact" w:wrap="around" w:vAnchor="page" w:hAnchor="page" w:x="3006" w:y="3500"/>
        <w:shd w:val="clear" w:color="auto" w:fill="auto"/>
        <w:tabs>
          <w:tab w:val="center" w:pos="2864"/>
          <w:tab w:val="right" w:pos="3474"/>
          <w:tab w:val="right" w:pos="4206"/>
        </w:tabs>
        <w:ind w:left="2120"/>
      </w:pPr>
      <w:r>
        <w:rPr>
          <w:rStyle w:val="Bodytext77FranklinGothicBook"/>
        </w:rPr>
        <w:t>X;</w:t>
      </w:r>
      <w:r>
        <w:rPr>
          <w:rStyle w:val="Bodytext77Spacing0pt"/>
        </w:rPr>
        <w:tab/>
      </w:r>
      <w:r>
        <w:t>2</w:t>
      </w:r>
      <w:r>
        <w:rPr>
          <w:rStyle w:val="Bodytext77Spacing0pt"/>
        </w:rPr>
        <w:tab/>
      </w:r>
      <w:r>
        <w:t>6</w:t>
      </w:r>
      <w:r>
        <w:rPr>
          <w:rStyle w:val="Bodytext77Spacing0pt"/>
        </w:rPr>
        <w:tab/>
      </w:r>
      <w:r>
        <w:t>12</w:t>
      </w:r>
    </w:p>
    <w:p w14:paraId="5D2986DF" w14:textId="77777777" w:rsidR="00F4136F" w:rsidRDefault="00E27E4F">
      <w:pPr>
        <w:pStyle w:val="Bodytext280"/>
        <w:framePr w:w="6254" w:h="9327" w:hRule="exact" w:wrap="around" w:vAnchor="page" w:hAnchor="page" w:x="3006" w:y="3500"/>
        <w:shd w:val="clear" w:color="auto" w:fill="auto"/>
        <w:tabs>
          <w:tab w:val="left" w:pos="3223"/>
          <w:tab w:val="right" w:pos="4206"/>
        </w:tabs>
        <w:spacing w:before="0" w:after="79" w:line="180" w:lineRule="exact"/>
        <w:ind w:left="2120"/>
      </w:pPr>
      <w:r>
        <w:rPr>
          <w:rStyle w:val="Bodytext28Bold1"/>
        </w:rPr>
        <w:t>Wf</w:t>
      </w:r>
      <w:r>
        <w:rPr>
          <w:rStyle w:val="Bodytext28Spacing0pt1"/>
          <w:lang w:val="en-US" w:eastAsia="en-US" w:bidi="en-US"/>
        </w:rPr>
        <w:t xml:space="preserve"> </w:t>
      </w:r>
      <w:r>
        <w:rPr>
          <w:rStyle w:val="Bodytext28Spacing0pt1"/>
        </w:rPr>
        <w:t>0,15</w:t>
      </w:r>
      <w:r>
        <w:rPr>
          <w:rStyle w:val="Bodytext28Spacing0pt1"/>
        </w:rPr>
        <w:tab/>
        <w:t>0,50</w:t>
      </w:r>
      <w:r>
        <w:rPr>
          <w:rStyle w:val="Bodytext28Spacing0pt1"/>
        </w:rPr>
        <w:tab/>
        <w:t>0,35</w:t>
      </w:r>
    </w:p>
    <w:p w14:paraId="5D2986E0" w14:textId="77777777" w:rsidR="00F4136F" w:rsidRDefault="00E27E4F">
      <w:pPr>
        <w:pStyle w:val="Bodytext280"/>
        <w:framePr w:w="6254" w:h="9327" w:hRule="exact" w:wrap="around" w:vAnchor="page" w:hAnchor="page" w:x="3006" w:y="3500"/>
        <w:shd w:val="clear" w:color="auto" w:fill="auto"/>
        <w:spacing w:before="0" w:after="262" w:line="180" w:lineRule="exact"/>
        <w:ind w:left="20" w:firstLine="360"/>
      </w:pPr>
      <w:r>
        <w:rPr>
          <w:rStyle w:val="Bodytext28Spacing2pt0"/>
        </w:rPr>
        <w:t>Контроль:</w:t>
      </w:r>
      <w:r>
        <w:rPr>
          <w:rStyle w:val="Bodytext28Spacing0pt1"/>
        </w:rPr>
        <w:t xml:space="preserve"> 0,15-)-0,50-1-0,36=1.</w:t>
      </w:r>
    </w:p>
    <w:p w14:paraId="5D2986E1" w14:textId="77777777" w:rsidR="00F4136F" w:rsidRDefault="00E27E4F">
      <w:pPr>
        <w:pStyle w:val="Bodytext70"/>
        <w:framePr w:w="6254" w:h="9327" w:hRule="exact" w:wrap="around" w:vAnchor="page" w:hAnchor="page" w:x="3006" w:y="3500"/>
        <w:shd w:val="clear" w:color="auto" w:fill="auto"/>
        <w:spacing w:before="0" w:after="121" w:line="200" w:lineRule="exact"/>
        <w:ind w:left="20" w:firstLine="940"/>
      </w:pPr>
      <w:bookmarkStart w:id="151" w:name="bookmark151"/>
      <w:r>
        <w:rPr>
          <w:rStyle w:val="Bodytext7Spacing0pt3"/>
          <w:b/>
          <w:bCs/>
        </w:rPr>
        <w:t>§ 7. Эмпирическая функция распределения</w:t>
      </w:r>
      <w:bookmarkEnd w:id="151"/>
    </w:p>
    <w:p w14:paraId="5D2986E2" w14:textId="77777777" w:rsidR="00F4136F" w:rsidRDefault="00E27E4F">
      <w:pPr>
        <w:pStyle w:val="Bodytext40"/>
        <w:framePr w:w="6254" w:h="9327" w:hRule="exact" w:wrap="around" w:vAnchor="page" w:hAnchor="page" w:x="3006" w:y="3500"/>
        <w:shd w:val="clear" w:color="auto" w:fill="auto"/>
        <w:spacing w:line="221" w:lineRule="exact"/>
        <w:ind w:left="20" w:right="40" w:firstLine="940"/>
        <w:jc w:val="both"/>
      </w:pPr>
      <w:r>
        <w:rPr>
          <w:rStyle w:val="Bodytext4a"/>
          <w:b/>
          <w:bCs/>
        </w:rPr>
        <w:t>Пусть известно статистическое распределение ча</w:t>
      </w:r>
      <w:r>
        <w:rPr>
          <w:rStyle w:val="Bodytext4a"/>
          <w:b/>
          <w:bCs/>
        </w:rPr>
        <w:softHyphen/>
        <w:t xml:space="preserve">стот количественного признака X. Введем обозначения: </w:t>
      </w:r>
      <w:r>
        <w:rPr>
          <w:rStyle w:val="Bodytext4Italicf4"/>
          <w:b/>
          <w:bCs/>
          <w:lang w:val="ru-RU" w:eastAsia="ru-RU" w:bidi="ru-RU"/>
        </w:rPr>
        <w:t>п</w:t>
      </w:r>
      <w:r>
        <w:rPr>
          <w:rStyle w:val="Bodytext4Italicf4"/>
          <w:b/>
          <w:bCs/>
          <w:vertAlign w:val="subscript"/>
          <w:lang w:val="ru-RU" w:eastAsia="ru-RU" w:bidi="ru-RU"/>
        </w:rPr>
        <w:t>х</w:t>
      </w:r>
      <w:r>
        <w:rPr>
          <w:rStyle w:val="Bodytext4a"/>
          <w:b/>
          <w:bCs/>
        </w:rPr>
        <w:t xml:space="preserve">—число наблюдений, при которых наблюдалось значение признака, меньше* </w:t>
      </w:r>
      <w:r>
        <w:rPr>
          <w:rStyle w:val="Bodytext4Italicf2"/>
          <w:b/>
          <w:bCs/>
        </w:rPr>
        <w:t>х; п</w:t>
      </w:r>
      <w:r>
        <w:rPr>
          <w:rStyle w:val="Bodytext4a"/>
          <w:b/>
          <w:bCs/>
        </w:rPr>
        <w:t xml:space="preserve">—общее число наблюдений (объем выборки). Ясно, что относительная частота события X &lt; </w:t>
      </w:r>
      <w:r>
        <w:rPr>
          <w:rStyle w:val="Bodytext4Italicf2"/>
          <w:b/>
          <w:bCs/>
        </w:rPr>
        <w:t xml:space="preserve">х </w:t>
      </w:r>
      <w:r>
        <w:rPr>
          <w:rStyle w:val="Bodytext4a"/>
          <w:b/>
          <w:bCs/>
        </w:rPr>
        <w:t xml:space="preserve">равна </w:t>
      </w:r>
      <w:r>
        <w:rPr>
          <w:rStyle w:val="Bodytext4Italic6"/>
          <w:b/>
          <w:bCs/>
        </w:rPr>
        <w:t>п</w:t>
      </w:r>
      <w:r>
        <w:rPr>
          <w:rStyle w:val="Bodytext4Italic6"/>
          <w:b/>
          <w:bCs/>
          <w:vertAlign w:val="subscript"/>
        </w:rPr>
        <w:t>х</w:t>
      </w:r>
      <w:r>
        <w:rPr>
          <w:rStyle w:val="Bodytext4Italic6"/>
          <w:b/>
          <w:bCs/>
        </w:rPr>
        <w:t>/п.</w:t>
      </w:r>
      <w:r>
        <w:rPr>
          <w:rStyle w:val="Bodytext4a"/>
          <w:b/>
          <w:bCs/>
        </w:rPr>
        <w:t xml:space="preserve"> Если </w:t>
      </w:r>
      <w:r>
        <w:rPr>
          <w:rStyle w:val="Bodytext4Italic6"/>
          <w:b/>
          <w:bCs/>
        </w:rPr>
        <w:t>х</w:t>
      </w:r>
      <w:r>
        <w:rPr>
          <w:rStyle w:val="Bodytext4a"/>
          <w:b/>
          <w:bCs/>
        </w:rPr>
        <w:t xml:space="preserve"> изменяется, то, вообще говоря, из</w:t>
      </w:r>
      <w:r>
        <w:rPr>
          <w:rStyle w:val="Bodytext4a"/>
          <w:b/>
          <w:bCs/>
        </w:rPr>
        <w:softHyphen/>
        <w:t>меняется и относительная частота, т. е. относительная</w:t>
      </w:r>
    </w:p>
    <w:p w14:paraId="5D2986E3" w14:textId="77777777" w:rsidR="00F4136F" w:rsidRDefault="00E27E4F">
      <w:pPr>
        <w:pStyle w:val="Headerorfooter50"/>
        <w:framePr w:wrap="around" w:vAnchor="page" w:hAnchor="page" w:x="3068" w:y="12891"/>
        <w:shd w:val="clear" w:color="auto" w:fill="auto"/>
        <w:spacing w:line="200" w:lineRule="exact"/>
        <w:ind w:left="20"/>
      </w:pPr>
      <w:r>
        <w:rPr>
          <w:rStyle w:val="Headerorfooter5Spacing0pt1"/>
        </w:rPr>
        <w:t>192</w:t>
      </w:r>
    </w:p>
    <w:p w14:paraId="5D2986E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6E5" w14:textId="77777777" w:rsidR="00F4136F" w:rsidRDefault="00E27E4F">
      <w:pPr>
        <w:pStyle w:val="Bodytext40"/>
        <w:framePr w:w="6336" w:h="9807" w:hRule="exact" w:wrap="around" w:vAnchor="page" w:hAnchor="page" w:x="2958" w:y="3015"/>
        <w:shd w:val="clear" w:color="auto" w:fill="auto"/>
        <w:spacing w:line="221" w:lineRule="exact"/>
        <w:ind w:left="20" w:right="40" w:firstLine="0"/>
        <w:jc w:val="both"/>
      </w:pPr>
      <w:r>
        <w:rPr>
          <w:rStyle w:val="Bodytext4a"/>
          <w:b/>
          <w:bCs/>
        </w:rPr>
        <w:t xml:space="preserve">частота </w:t>
      </w:r>
      <w:r>
        <w:rPr>
          <w:rStyle w:val="Bodytext4Italic6"/>
          <w:b/>
          <w:bCs/>
        </w:rPr>
        <w:t>п</w:t>
      </w:r>
      <w:r>
        <w:rPr>
          <w:rStyle w:val="Bodytext4Italic6"/>
          <w:b/>
          <w:bCs/>
          <w:vertAlign w:val="subscript"/>
        </w:rPr>
        <w:t>х</w:t>
      </w:r>
      <w:r>
        <w:rPr>
          <w:rStyle w:val="Bodytext4Italic6"/>
          <w:b/>
          <w:bCs/>
        </w:rPr>
        <w:t>/п</w:t>
      </w:r>
      <w:r>
        <w:rPr>
          <w:rStyle w:val="Bodytext4a"/>
          <w:b/>
          <w:bCs/>
        </w:rPr>
        <w:t xml:space="preserve"> есть функция от х. Так как эта функция находится эмпирическим (опытным) путем, то ее называют эмпирической.</w:t>
      </w:r>
    </w:p>
    <w:p w14:paraId="5D2986E6" w14:textId="77777777" w:rsidR="00F4136F" w:rsidRDefault="00E27E4F">
      <w:pPr>
        <w:pStyle w:val="Bodytext40"/>
        <w:framePr w:w="6336" w:h="9807" w:hRule="exact" w:wrap="around" w:vAnchor="page" w:hAnchor="page" w:x="2958" w:y="3015"/>
        <w:shd w:val="clear" w:color="auto" w:fill="auto"/>
        <w:spacing w:line="221" w:lineRule="exact"/>
        <w:ind w:left="60" w:right="60" w:firstLine="360"/>
        <w:jc w:val="both"/>
      </w:pPr>
      <w:r>
        <w:rPr>
          <w:rStyle w:val="Bodytext4Italicf2"/>
          <w:b/>
          <w:bCs/>
        </w:rPr>
        <w:t>Эмпирической функцией распределения</w:t>
      </w:r>
      <w:r>
        <w:rPr>
          <w:rStyle w:val="Bodytext4a"/>
          <w:b/>
          <w:bCs/>
        </w:rPr>
        <w:t xml:space="preserve"> (функцией рас</w:t>
      </w:r>
      <w:r>
        <w:rPr>
          <w:rStyle w:val="Bodytext4a"/>
          <w:b/>
          <w:bCs/>
        </w:rPr>
        <w:softHyphen/>
        <w:t xml:space="preserve">пределения выборки) называют функцию </w:t>
      </w:r>
      <w:r>
        <w:rPr>
          <w:rStyle w:val="Bodytext4Italicf2"/>
          <w:b/>
          <w:bCs/>
          <w:lang w:val="en-US" w:eastAsia="en-US" w:bidi="en-US"/>
        </w:rPr>
        <w:t>F*</w:t>
      </w:r>
      <w:r>
        <w:rPr>
          <w:rStyle w:val="Bodytext4a"/>
          <w:b/>
          <w:bCs/>
          <w:lang w:val="en-US" w:eastAsia="en-US" w:bidi="en-US"/>
        </w:rPr>
        <w:t xml:space="preserve"> </w:t>
      </w:r>
      <w:r>
        <w:rPr>
          <w:rStyle w:val="Bodytext4a"/>
          <w:b/>
          <w:bCs/>
        </w:rPr>
        <w:t>(х), опреде</w:t>
      </w:r>
      <w:r>
        <w:rPr>
          <w:rStyle w:val="Bodytext4a"/>
          <w:b/>
          <w:bCs/>
        </w:rPr>
        <w:softHyphen/>
        <w:t xml:space="preserve">ляющую для каждого значения </w:t>
      </w:r>
      <w:r>
        <w:rPr>
          <w:rStyle w:val="Bodytext4Italicf2"/>
          <w:b/>
          <w:bCs/>
        </w:rPr>
        <w:t>х</w:t>
      </w:r>
      <w:r>
        <w:rPr>
          <w:rStyle w:val="Bodytext4a"/>
          <w:b/>
          <w:bCs/>
        </w:rPr>
        <w:t xml:space="preserve"> относительную частоту события X &lt; </w:t>
      </w:r>
      <w:r>
        <w:rPr>
          <w:rStyle w:val="Bodytext4Italicf2"/>
          <w:b/>
          <w:bCs/>
        </w:rPr>
        <w:t>х.</w:t>
      </w:r>
    </w:p>
    <w:p w14:paraId="5D2986E7" w14:textId="77777777" w:rsidR="00F4136F" w:rsidRDefault="00E27E4F">
      <w:pPr>
        <w:pStyle w:val="Bodytext40"/>
        <w:framePr w:w="6336" w:h="9807" w:hRule="exact" w:wrap="around" w:vAnchor="page" w:hAnchor="page" w:x="2958" w:y="3015"/>
        <w:shd w:val="clear" w:color="auto" w:fill="auto"/>
        <w:spacing w:after="77" w:line="221" w:lineRule="exact"/>
        <w:ind w:left="60" w:firstLine="360"/>
        <w:jc w:val="both"/>
      </w:pPr>
      <w:r>
        <w:rPr>
          <w:rStyle w:val="Bodytext4a"/>
          <w:b/>
          <w:bCs/>
        </w:rPr>
        <w:t>Итак, по определению,</w:t>
      </w:r>
    </w:p>
    <w:p w14:paraId="5D2986E8" w14:textId="77777777" w:rsidR="00F4136F" w:rsidRDefault="00E27E4F">
      <w:pPr>
        <w:pStyle w:val="Bodytext100"/>
        <w:framePr w:w="6336" w:h="9807" w:hRule="exact" w:wrap="around" w:vAnchor="page" w:hAnchor="page" w:x="2958" w:y="3015"/>
        <w:shd w:val="clear" w:color="auto" w:fill="auto"/>
        <w:spacing w:after="188" w:line="200" w:lineRule="exact"/>
        <w:jc w:val="center"/>
      </w:pPr>
      <w:r>
        <w:rPr>
          <w:rStyle w:val="Bodytext101"/>
          <w:b/>
          <w:bCs/>
          <w:i/>
          <w:iCs/>
          <w:lang w:val="en-US" w:eastAsia="en-US" w:bidi="en-US"/>
        </w:rPr>
        <w:t>F*</w:t>
      </w:r>
      <w:r>
        <w:rPr>
          <w:rStyle w:val="Bodytext10NotItalicb"/>
          <w:b/>
          <w:bCs/>
          <w:lang w:val="en-US" w:eastAsia="en-US" w:bidi="en-US"/>
        </w:rPr>
        <w:t xml:space="preserve"> </w:t>
      </w:r>
      <w:r>
        <w:rPr>
          <w:rStyle w:val="Bodytext10NotItalicb"/>
          <w:b/>
          <w:bCs/>
        </w:rPr>
        <w:t>(</w:t>
      </w:r>
      <w:r>
        <w:rPr>
          <w:rStyle w:val="Bodytext101"/>
          <w:b/>
          <w:bCs/>
          <w:i/>
          <w:iCs/>
        </w:rPr>
        <w:t xml:space="preserve">х) = </w:t>
      </w:r>
      <w:r>
        <w:rPr>
          <w:rStyle w:val="Bodytext10Spacing1pt4"/>
          <w:b/>
          <w:bCs/>
          <w:i/>
          <w:iCs/>
          <w:lang w:val="ru-RU" w:eastAsia="ru-RU" w:bidi="ru-RU"/>
        </w:rPr>
        <w:t>п</w:t>
      </w:r>
      <w:r>
        <w:rPr>
          <w:rStyle w:val="Bodytext10Spacing1pt4"/>
          <w:b/>
          <w:bCs/>
          <w:i/>
          <w:iCs/>
          <w:vertAlign w:val="subscript"/>
          <w:lang w:val="ru-RU" w:eastAsia="ru-RU" w:bidi="ru-RU"/>
        </w:rPr>
        <w:t>х</w:t>
      </w:r>
      <w:r>
        <w:rPr>
          <w:rStyle w:val="Bodytext10Spacing1pt4"/>
          <w:b/>
          <w:bCs/>
          <w:i/>
          <w:iCs/>
          <w:lang w:val="ru-RU" w:eastAsia="ru-RU" w:bidi="ru-RU"/>
        </w:rPr>
        <w:t>/п</w:t>
      </w:r>
      <w:r>
        <w:rPr>
          <w:rStyle w:val="Bodytext10NotItalicb"/>
          <w:b/>
          <w:bCs/>
        </w:rPr>
        <w:t>,</w:t>
      </w:r>
    </w:p>
    <w:p w14:paraId="5D2986E9" w14:textId="77777777" w:rsidR="00F4136F" w:rsidRDefault="00E27E4F">
      <w:pPr>
        <w:pStyle w:val="Bodytext40"/>
        <w:framePr w:w="6336" w:h="9807" w:hRule="exact" w:wrap="around" w:vAnchor="page" w:hAnchor="page" w:x="2958" w:y="3015"/>
        <w:shd w:val="clear" w:color="auto" w:fill="auto"/>
        <w:spacing w:line="226" w:lineRule="exact"/>
        <w:ind w:firstLine="0"/>
      </w:pPr>
      <w:r>
        <w:rPr>
          <w:rStyle w:val="Bodytext4a"/>
          <w:b/>
          <w:bCs/>
        </w:rPr>
        <w:t xml:space="preserve">где </w:t>
      </w:r>
      <w:r>
        <w:rPr>
          <w:rStyle w:val="Bodytext4Italic6"/>
          <w:b/>
          <w:bCs/>
        </w:rPr>
        <w:t>п</w:t>
      </w:r>
      <w:r>
        <w:rPr>
          <w:rStyle w:val="Bodytext4Italic6"/>
          <w:b/>
          <w:bCs/>
          <w:vertAlign w:val="subscript"/>
        </w:rPr>
        <w:t>х</w:t>
      </w:r>
      <w:r>
        <w:rPr>
          <w:rStyle w:val="Bodytext4a"/>
          <w:b/>
          <w:bCs/>
        </w:rPr>
        <w:t xml:space="preserve">—число вариант, меньших х; </w:t>
      </w:r>
      <w:r>
        <w:rPr>
          <w:rStyle w:val="Bodytext4Italic6"/>
          <w:b/>
          <w:bCs/>
        </w:rPr>
        <w:t>п</w:t>
      </w:r>
      <w:r>
        <w:rPr>
          <w:rStyle w:val="Bodytext4a"/>
          <w:b/>
          <w:bCs/>
        </w:rPr>
        <w:t xml:space="preserve"> — объем выборки.</w:t>
      </w:r>
    </w:p>
    <w:p w14:paraId="5D2986EA" w14:textId="77777777" w:rsidR="00F4136F" w:rsidRDefault="00E27E4F">
      <w:pPr>
        <w:pStyle w:val="Bodytext40"/>
        <w:framePr w:w="6336" w:h="9807" w:hRule="exact" w:wrap="around" w:vAnchor="page" w:hAnchor="page" w:x="2958" w:y="3015"/>
        <w:shd w:val="clear" w:color="auto" w:fill="auto"/>
        <w:spacing w:after="81" w:line="226" w:lineRule="exact"/>
        <w:ind w:left="60" w:right="60" w:firstLine="360"/>
        <w:jc w:val="both"/>
      </w:pPr>
      <w:r>
        <w:rPr>
          <w:rStyle w:val="Bodytext4a"/>
          <w:b/>
          <w:bCs/>
        </w:rPr>
        <w:t xml:space="preserve">Таким образом, для того чтобы найти, например, </w:t>
      </w:r>
      <w:r>
        <w:rPr>
          <w:rStyle w:val="Bodytext4a"/>
          <w:b/>
          <w:bCs/>
          <w:lang w:val="en-US" w:eastAsia="en-US" w:bidi="en-US"/>
        </w:rPr>
        <w:t>F*(x</w:t>
      </w:r>
      <w:r>
        <w:rPr>
          <w:rStyle w:val="Bodytext4a"/>
          <w:b/>
          <w:bCs/>
          <w:vertAlign w:val="subscript"/>
          <w:lang w:val="en-US" w:eastAsia="en-US" w:bidi="en-US"/>
        </w:rPr>
        <w:t>2</w:t>
      </w:r>
      <w:r>
        <w:rPr>
          <w:rStyle w:val="Bodytext4a"/>
          <w:b/>
          <w:bCs/>
          <w:lang w:val="en-US" w:eastAsia="en-US" w:bidi="en-US"/>
        </w:rPr>
        <w:t xml:space="preserve">), </w:t>
      </w:r>
      <w:r>
        <w:rPr>
          <w:rStyle w:val="Bodytext4a"/>
          <w:b/>
          <w:bCs/>
        </w:rPr>
        <w:t>надо число вариант, меньших х</w:t>
      </w:r>
      <w:r>
        <w:rPr>
          <w:rStyle w:val="Bodytext4a"/>
          <w:b/>
          <w:bCs/>
          <w:vertAlign w:val="subscript"/>
        </w:rPr>
        <w:t>2</w:t>
      </w:r>
      <w:r>
        <w:rPr>
          <w:rStyle w:val="Bodytext4a"/>
          <w:b/>
          <w:bCs/>
        </w:rPr>
        <w:t>, разделить на объем выборки:</w:t>
      </w:r>
    </w:p>
    <w:p w14:paraId="5D2986EB" w14:textId="77777777" w:rsidR="00F4136F" w:rsidRDefault="00E27E4F">
      <w:pPr>
        <w:pStyle w:val="Bodytext100"/>
        <w:framePr w:w="6336" w:h="9807" w:hRule="exact" w:wrap="around" w:vAnchor="page" w:hAnchor="page" w:x="2958" w:y="3015"/>
        <w:shd w:val="clear" w:color="auto" w:fill="auto"/>
        <w:spacing w:after="241" w:line="200" w:lineRule="exact"/>
        <w:jc w:val="center"/>
      </w:pPr>
      <w:r>
        <w:rPr>
          <w:rStyle w:val="Bodytext10Spacing1pt4"/>
          <w:b/>
          <w:bCs/>
          <w:i/>
          <w:iCs/>
        </w:rPr>
        <w:t>F* (x</w:t>
      </w:r>
      <w:r>
        <w:rPr>
          <w:rStyle w:val="Bodytext10Spacing1pt4"/>
          <w:b/>
          <w:bCs/>
          <w:i/>
          <w:iCs/>
          <w:vertAlign w:val="subscript"/>
        </w:rPr>
        <w:t>2</w:t>
      </w:r>
      <w:r>
        <w:rPr>
          <w:rStyle w:val="Bodytext10Spacing1pt4"/>
          <w:b/>
          <w:bCs/>
          <w:i/>
          <w:iCs/>
        </w:rPr>
        <w:t>) = n</w:t>
      </w:r>
      <w:r>
        <w:rPr>
          <w:rStyle w:val="Bodytext10Spacing1pt4"/>
          <w:b/>
          <w:bCs/>
          <w:i/>
          <w:iCs/>
          <w:vertAlign w:val="subscript"/>
        </w:rPr>
        <w:t>Xi</w:t>
      </w:r>
      <w:r>
        <w:rPr>
          <w:rStyle w:val="Bodytext10Spacing1pt4"/>
          <w:b/>
          <w:bCs/>
          <w:i/>
          <w:iCs/>
        </w:rPr>
        <w:t>/n.</w:t>
      </w:r>
    </w:p>
    <w:p w14:paraId="5D2986EC" w14:textId="77777777" w:rsidR="00F4136F" w:rsidRDefault="00E27E4F">
      <w:pPr>
        <w:pStyle w:val="Bodytext40"/>
        <w:framePr w:w="6336" w:h="9807" w:hRule="exact" w:wrap="around" w:vAnchor="page" w:hAnchor="page" w:x="2958" w:y="3015"/>
        <w:shd w:val="clear" w:color="auto" w:fill="auto"/>
        <w:spacing w:line="216" w:lineRule="exact"/>
        <w:ind w:left="60" w:right="60" w:firstLine="360"/>
        <w:jc w:val="both"/>
      </w:pPr>
      <w:r>
        <w:rPr>
          <w:rStyle w:val="Bodytext4a"/>
          <w:b/>
          <w:bCs/>
        </w:rPr>
        <w:t xml:space="preserve">В отличие от эмпирической функции распределения выборки функцию распределения </w:t>
      </w:r>
      <w:r>
        <w:rPr>
          <w:rStyle w:val="Bodytext4Italicf2"/>
          <w:b/>
          <w:bCs/>
          <w:lang w:val="en-US" w:eastAsia="en-US" w:bidi="en-US"/>
        </w:rPr>
        <w:t>F</w:t>
      </w:r>
      <w:r>
        <w:rPr>
          <w:rStyle w:val="Bodytext4a"/>
          <w:b/>
          <w:bCs/>
          <w:lang w:val="en-US" w:eastAsia="en-US" w:bidi="en-US"/>
        </w:rPr>
        <w:t xml:space="preserve"> </w:t>
      </w:r>
      <w:r>
        <w:rPr>
          <w:rStyle w:val="Bodytext4a"/>
          <w:b/>
          <w:bCs/>
        </w:rPr>
        <w:t>(х) генеральной сово</w:t>
      </w:r>
      <w:r>
        <w:rPr>
          <w:rStyle w:val="Bodytext4a"/>
          <w:b/>
          <w:bCs/>
        </w:rPr>
        <w:softHyphen/>
        <w:t xml:space="preserve">купности называют </w:t>
      </w:r>
      <w:r>
        <w:rPr>
          <w:rStyle w:val="Bodytext4Italicf2"/>
          <w:b/>
          <w:bCs/>
        </w:rPr>
        <w:t>теоретической функцией распределе</w:t>
      </w:r>
      <w:r>
        <w:rPr>
          <w:rStyle w:val="Bodytext4Italicf2"/>
          <w:b/>
          <w:bCs/>
        </w:rPr>
        <w:softHyphen/>
        <w:t>ния.</w:t>
      </w:r>
      <w:r>
        <w:rPr>
          <w:rStyle w:val="Bodytext4a"/>
          <w:b/>
          <w:bCs/>
        </w:rPr>
        <w:t xml:space="preserve"> Различие между эмпирической и теоретической функ</w:t>
      </w:r>
      <w:r>
        <w:rPr>
          <w:rStyle w:val="Bodytext4a"/>
          <w:b/>
          <w:bCs/>
        </w:rPr>
        <w:softHyphen/>
        <w:t xml:space="preserve">циями состоит в том, что теоретическая функция </w:t>
      </w:r>
      <w:r>
        <w:rPr>
          <w:rStyle w:val="Bodytext4Italicf2"/>
          <w:b/>
          <w:bCs/>
          <w:lang w:val="en-US" w:eastAsia="en-US" w:bidi="en-US"/>
        </w:rPr>
        <w:t>F</w:t>
      </w:r>
      <w:r>
        <w:rPr>
          <w:rStyle w:val="Bodytext4a"/>
          <w:b/>
          <w:bCs/>
          <w:lang w:val="en-US" w:eastAsia="en-US" w:bidi="en-US"/>
        </w:rPr>
        <w:t xml:space="preserve"> </w:t>
      </w:r>
      <w:r>
        <w:rPr>
          <w:rStyle w:val="Bodytext4a"/>
          <w:b/>
          <w:bCs/>
        </w:rPr>
        <w:t xml:space="preserve">(х) определяет вероятность события X &lt; х, а эмпирическая функция </w:t>
      </w:r>
      <w:r>
        <w:rPr>
          <w:rStyle w:val="Bodytext4Italic6"/>
          <w:b/>
          <w:bCs/>
          <w:lang w:val="en-US" w:eastAsia="en-US" w:bidi="en-US"/>
        </w:rPr>
        <w:t>F*(x)</w:t>
      </w:r>
      <w:r>
        <w:rPr>
          <w:rStyle w:val="Bodytext4a"/>
          <w:b/>
          <w:bCs/>
          <w:lang w:val="en-US" w:eastAsia="en-US" w:bidi="en-US"/>
        </w:rPr>
        <w:t xml:space="preserve"> </w:t>
      </w:r>
      <w:r>
        <w:rPr>
          <w:rStyle w:val="Bodytext4a"/>
          <w:b/>
          <w:bCs/>
        </w:rPr>
        <w:t>определяет относительную частоту этого же события. Из теоремы Бернулли следует, что относи</w:t>
      </w:r>
      <w:r>
        <w:rPr>
          <w:rStyle w:val="Bodytext4a"/>
          <w:b/>
          <w:bCs/>
        </w:rPr>
        <w:softHyphen/>
        <w:t xml:space="preserve">тельная частота события X &lt; х, т. е. </w:t>
      </w:r>
      <w:r>
        <w:rPr>
          <w:rStyle w:val="Bodytext4Italic6"/>
          <w:b/>
          <w:bCs/>
          <w:lang w:val="en-US" w:eastAsia="en-US" w:bidi="en-US"/>
        </w:rPr>
        <w:t>F*</w:t>
      </w:r>
      <w:r>
        <w:rPr>
          <w:rStyle w:val="Bodytext4a"/>
          <w:b/>
          <w:bCs/>
          <w:lang w:val="en-US" w:eastAsia="en-US" w:bidi="en-US"/>
        </w:rPr>
        <w:t xml:space="preserve"> </w:t>
      </w:r>
      <w:r>
        <w:rPr>
          <w:rStyle w:val="Bodytext4a"/>
          <w:b/>
          <w:bCs/>
        </w:rPr>
        <w:t xml:space="preserve">(х) стремится по вероятности к вероятности </w:t>
      </w:r>
      <w:r>
        <w:rPr>
          <w:rStyle w:val="Bodytext4Italic6"/>
          <w:b/>
          <w:bCs/>
          <w:lang w:val="en-US" w:eastAsia="en-US" w:bidi="en-US"/>
        </w:rPr>
        <w:t>F</w:t>
      </w:r>
      <w:r>
        <w:rPr>
          <w:rStyle w:val="Bodytext4a"/>
          <w:b/>
          <w:bCs/>
          <w:lang w:val="en-US" w:eastAsia="en-US" w:bidi="en-US"/>
        </w:rPr>
        <w:t xml:space="preserve"> </w:t>
      </w:r>
      <w:r>
        <w:rPr>
          <w:rStyle w:val="Bodytext4a"/>
          <w:b/>
          <w:bCs/>
        </w:rPr>
        <w:t xml:space="preserve">(х) этого события. Другими словами, при больших </w:t>
      </w:r>
      <w:r>
        <w:rPr>
          <w:rStyle w:val="Bodytext4Italic6"/>
          <w:b/>
          <w:bCs/>
        </w:rPr>
        <w:t>п</w:t>
      </w:r>
      <w:r>
        <w:rPr>
          <w:rStyle w:val="Bodytext4a"/>
          <w:b/>
          <w:bCs/>
        </w:rPr>
        <w:t xml:space="preserve"> числа </w:t>
      </w:r>
      <w:r>
        <w:rPr>
          <w:rStyle w:val="Bodytext4Italic6"/>
          <w:b/>
          <w:bCs/>
          <w:lang w:val="en-US" w:eastAsia="en-US" w:bidi="en-US"/>
        </w:rPr>
        <w:t xml:space="preserve">F* </w:t>
      </w:r>
      <w:r>
        <w:rPr>
          <w:rStyle w:val="Bodytext4Italic6"/>
          <w:b/>
          <w:bCs/>
        </w:rPr>
        <w:t>(х)</w:t>
      </w:r>
      <w:r>
        <w:rPr>
          <w:rStyle w:val="Bodytext4a"/>
          <w:b/>
          <w:bCs/>
        </w:rPr>
        <w:t xml:space="preserve"> и </w:t>
      </w:r>
      <w:r>
        <w:rPr>
          <w:rStyle w:val="Bodytext4Italic6"/>
          <w:b/>
          <w:bCs/>
          <w:lang w:val="en-US" w:eastAsia="en-US" w:bidi="en-US"/>
        </w:rPr>
        <w:t>F</w:t>
      </w:r>
      <w:r>
        <w:rPr>
          <w:rStyle w:val="Bodytext4a"/>
          <w:b/>
          <w:bCs/>
          <w:lang w:val="en-US" w:eastAsia="en-US" w:bidi="en-US"/>
        </w:rPr>
        <w:t xml:space="preserve"> </w:t>
      </w:r>
      <w:r>
        <w:rPr>
          <w:rStyle w:val="Bodytext4a"/>
          <w:b/>
          <w:bCs/>
        </w:rPr>
        <w:t>(х) мало отли</w:t>
      </w:r>
      <w:r>
        <w:rPr>
          <w:rStyle w:val="Bodytext4a"/>
          <w:b/>
          <w:bCs/>
        </w:rPr>
        <w:softHyphen/>
        <w:t xml:space="preserve">чаются одно от другого в том смысле, что </w:t>
      </w:r>
      <w:r>
        <w:rPr>
          <w:rStyle w:val="Bodytext4a"/>
          <w:b/>
          <w:bCs/>
          <w:lang w:val="en-US" w:eastAsia="en-US" w:bidi="en-US"/>
        </w:rPr>
        <w:t xml:space="preserve">lim </w:t>
      </w:r>
      <w:r>
        <w:rPr>
          <w:rStyle w:val="Bodytext4Spacing2pt3"/>
          <w:b/>
          <w:bCs/>
          <w:lang w:val="en-US" w:eastAsia="en-US" w:bidi="en-US"/>
        </w:rPr>
        <w:t>P[|F(x)</w:t>
      </w:r>
      <w:r>
        <w:rPr>
          <w:rStyle w:val="Bodytext4Spacing2pt3"/>
          <w:b/>
          <w:bCs/>
        </w:rPr>
        <w:t>—</w:t>
      </w:r>
    </w:p>
    <w:p w14:paraId="5D2986ED" w14:textId="77777777" w:rsidR="00F4136F" w:rsidRDefault="00E27E4F">
      <w:pPr>
        <w:pStyle w:val="Bodytext401"/>
        <w:framePr w:w="6336" w:h="9807" w:hRule="exact" w:wrap="around" w:vAnchor="page" w:hAnchor="page" w:x="2958" w:y="3015"/>
        <w:shd w:val="clear" w:color="auto" w:fill="auto"/>
        <w:spacing w:after="0" w:line="130" w:lineRule="exact"/>
        <w:ind w:left="4620"/>
      </w:pPr>
      <w:r>
        <w:rPr>
          <w:rStyle w:val="Bodytext40Candara"/>
        </w:rPr>
        <w:t>П</w:t>
      </w:r>
      <w:r>
        <w:rPr>
          <w:rStyle w:val="Bodytext40Spacing0pt0"/>
        </w:rPr>
        <w:t xml:space="preserve"> —► сю</w:t>
      </w:r>
    </w:p>
    <w:p w14:paraId="5D2986EE" w14:textId="77777777" w:rsidR="00F4136F" w:rsidRDefault="00E27E4F">
      <w:pPr>
        <w:pStyle w:val="Bodytext40"/>
        <w:framePr w:w="6336" w:h="9807" w:hRule="exact" w:wrap="around" w:vAnchor="page" w:hAnchor="page" w:x="2958" w:y="3015"/>
        <w:shd w:val="clear" w:color="auto" w:fill="auto"/>
        <w:spacing w:line="221" w:lineRule="exact"/>
        <w:ind w:left="60" w:right="60" w:firstLine="0"/>
        <w:jc w:val="both"/>
      </w:pPr>
      <w:r>
        <w:rPr>
          <w:rStyle w:val="Bodytext4a"/>
          <w:b/>
          <w:bCs/>
        </w:rPr>
        <w:t xml:space="preserve">— </w:t>
      </w:r>
      <w:r>
        <w:rPr>
          <w:rStyle w:val="Bodytext4Italic6"/>
          <w:b/>
          <w:bCs/>
          <w:lang w:val="en-US" w:eastAsia="en-US" w:bidi="en-US"/>
        </w:rPr>
        <w:t>F*</w:t>
      </w:r>
      <w:r>
        <w:rPr>
          <w:rStyle w:val="Bodytext4a"/>
          <w:b/>
          <w:bCs/>
          <w:lang w:val="en-US" w:eastAsia="en-US" w:bidi="en-US"/>
        </w:rPr>
        <w:t xml:space="preserve"> </w:t>
      </w:r>
      <w:r>
        <w:rPr>
          <w:rStyle w:val="Bodytext4a"/>
          <w:b/>
          <w:bCs/>
        </w:rPr>
        <w:t>(х) | &lt; е] = 1 (е &gt; 0). Уже отсюда следует целесооб</w:t>
      </w:r>
      <w:r>
        <w:rPr>
          <w:rStyle w:val="Bodytext4a"/>
          <w:b/>
          <w:bCs/>
        </w:rPr>
        <w:softHyphen/>
        <w:t>разность использования эмпирической функции распреде</w:t>
      </w:r>
      <w:r>
        <w:rPr>
          <w:rStyle w:val="Bodytext4a"/>
          <w:b/>
          <w:bCs/>
        </w:rPr>
        <w:softHyphen/>
        <w:t>ления выборки для приближенного представления теоре</w:t>
      </w:r>
      <w:r>
        <w:rPr>
          <w:rStyle w:val="Bodytext4a"/>
          <w:b/>
          <w:bCs/>
        </w:rPr>
        <w:softHyphen/>
        <w:t>тической (интегральной) функции распределения гене</w:t>
      </w:r>
      <w:r>
        <w:rPr>
          <w:rStyle w:val="Bodytext4a"/>
          <w:b/>
          <w:bCs/>
        </w:rPr>
        <w:softHyphen/>
        <w:t>ральной совокупности.</w:t>
      </w:r>
    </w:p>
    <w:p w14:paraId="5D2986EF" w14:textId="77777777" w:rsidR="00F4136F" w:rsidRDefault="00E27E4F">
      <w:pPr>
        <w:pStyle w:val="Bodytext40"/>
        <w:framePr w:w="6336" w:h="9807" w:hRule="exact" w:wrap="around" w:vAnchor="page" w:hAnchor="page" w:x="2958" w:y="3015"/>
        <w:shd w:val="clear" w:color="auto" w:fill="auto"/>
        <w:spacing w:line="221" w:lineRule="exact"/>
        <w:ind w:left="60" w:right="60" w:firstLine="420"/>
        <w:jc w:val="both"/>
      </w:pPr>
      <w:r>
        <w:rPr>
          <w:rStyle w:val="Bodytext4a"/>
          <w:b/>
          <w:bCs/>
        </w:rPr>
        <w:t xml:space="preserve">Такое заключение подтверждается и тем, что </w:t>
      </w:r>
      <w:r>
        <w:rPr>
          <w:rStyle w:val="Bodytext4Italic6"/>
          <w:b/>
          <w:bCs/>
          <w:lang w:val="en-US" w:eastAsia="en-US" w:bidi="en-US"/>
        </w:rPr>
        <w:t>F*</w:t>
      </w:r>
      <w:r>
        <w:rPr>
          <w:rStyle w:val="Bodytext4a"/>
          <w:b/>
          <w:bCs/>
          <w:lang w:val="en-US" w:eastAsia="en-US" w:bidi="en-US"/>
        </w:rPr>
        <w:t xml:space="preserve"> </w:t>
      </w:r>
      <w:r>
        <w:rPr>
          <w:rStyle w:val="Bodytext4a"/>
          <w:b/>
          <w:bCs/>
        </w:rPr>
        <w:t xml:space="preserve">(х) обладает всеми свойствами </w:t>
      </w:r>
      <w:r>
        <w:rPr>
          <w:rStyle w:val="Bodytext4Italic6"/>
          <w:b/>
          <w:bCs/>
          <w:lang w:val="en-US" w:eastAsia="en-US" w:bidi="en-US"/>
        </w:rPr>
        <w:t>F</w:t>
      </w:r>
      <w:r>
        <w:rPr>
          <w:rStyle w:val="Bodytext4a"/>
          <w:b/>
          <w:bCs/>
          <w:lang w:val="en-US" w:eastAsia="en-US" w:bidi="en-US"/>
        </w:rPr>
        <w:t xml:space="preserve"> </w:t>
      </w:r>
      <w:r>
        <w:rPr>
          <w:rStyle w:val="Bodytext4a"/>
          <w:b/>
          <w:bCs/>
        </w:rPr>
        <w:t>(х). Действительно, из опре</w:t>
      </w:r>
      <w:r>
        <w:rPr>
          <w:rStyle w:val="Bodytext4a"/>
          <w:b/>
          <w:bCs/>
        </w:rPr>
        <w:softHyphen/>
        <w:t xml:space="preserve">деления функции </w:t>
      </w:r>
      <w:r>
        <w:rPr>
          <w:rStyle w:val="Bodytext4Italic6"/>
          <w:b/>
          <w:bCs/>
          <w:lang w:val="en-US" w:eastAsia="en-US" w:bidi="en-US"/>
        </w:rPr>
        <w:t xml:space="preserve">F* </w:t>
      </w:r>
      <w:r>
        <w:rPr>
          <w:rStyle w:val="Bodytext4Italic6"/>
          <w:b/>
          <w:bCs/>
        </w:rPr>
        <w:t>(х)</w:t>
      </w:r>
      <w:r>
        <w:rPr>
          <w:rStyle w:val="Bodytext4a"/>
          <w:b/>
          <w:bCs/>
        </w:rPr>
        <w:t xml:space="preserve"> вытекают следующие ее свойства:</w:t>
      </w:r>
    </w:p>
    <w:p w14:paraId="5D2986F0" w14:textId="77777777" w:rsidR="00F4136F" w:rsidRDefault="00E27E4F">
      <w:pPr>
        <w:pStyle w:val="Bodytext40"/>
        <w:framePr w:w="6336" w:h="9807" w:hRule="exact" w:wrap="around" w:vAnchor="page" w:hAnchor="page" w:x="2958" w:y="3015"/>
        <w:numPr>
          <w:ilvl w:val="0"/>
          <w:numId w:val="38"/>
        </w:numPr>
        <w:shd w:val="clear" w:color="auto" w:fill="auto"/>
        <w:spacing w:line="221" w:lineRule="exact"/>
        <w:ind w:left="60" w:right="60" w:firstLine="420"/>
        <w:jc w:val="both"/>
      </w:pPr>
      <w:r>
        <w:rPr>
          <w:rStyle w:val="Bodytext4a"/>
          <w:b/>
          <w:bCs/>
        </w:rPr>
        <w:t xml:space="preserve"> значения эмпирической функции принадлежат от</w:t>
      </w:r>
      <w:r>
        <w:rPr>
          <w:rStyle w:val="Bodytext4a"/>
          <w:b/>
          <w:bCs/>
        </w:rPr>
        <w:softHyphen/>
        <w:t>резку [</w:t>
      </w:r>
      <w:r>
        <w:rPr>
          <w:rStyle w:val="Bodytext4Candara7"/>
        </w:rPr>
        <w:t>0</w:t>
      </w:r>
      <w:r>
        <w:rPr>
          <w:rStyle w:val="Bodytext4a"/>
          <w:b/>
          <w:bCs/>
        </w:rPr>
        <w:t xml:space="preserve">, </w:t>
      </w:r>
      <w:r>
        <w:rPr>
          <w:rStyle w:val="Bodytext4Candara7"/>
        </w:rPr>
        <w:t>1</w:t>
      </w:r>
      <w:r>
        <w:rPr>
          <w:rStyle w:val="Bodytext4a"/>
          <w:b/>
          <w:bCs/>
        </w:rPr>
        <w:t>];</w:t>
      </w:r>
    </w:p>
    <w:p w14:paraId="5D2986F1" w14:textId="77777777" w:rsidR="00F4136F" w:rsidRDefault="00E27E4F">
      <w:pPr>
        <w:pStyle w:val="Bodytext40"/>
        <w:framePr w:w="6336" w:h="9807" w:hRule="exact" w:wrap="around" w:vAnchor="page" w:hAnchor="page" w:x="2958" w:y="3015"/>
        <w:numPr>
          <w:ilvl w:val="0"/>
          <w:numId w:val="38"/>
        </w:numPr>
        <w:shd w:val="clear" w:color="auto" w:fill="auto"/>
        <w:spacing w:line="221" w:lineRule="exact"/>
        <w:ind w:left="60" w:firstLine="420"/>
        <w:jc w:val="both"/>
      </w:pPr>
      <w:r>
        <w:rPr>
          <w:rStyle w:val="Bodytext4a"/>
          <w:b/>
          <w:bCs/>
        </w:rPr>
        <w:t xml:space="preserve"> </w:t>
      </w:r>
      <w:r>
        <w:rPr>
          <w:rStyle w:val="Bodytext4Italic6"/>
          <w:b/>
          <w:bCs/>
          <w:lang w:val="en-US" w:eastAsia="en-US" w:bidi="en-US"/>
        </w:rPr>
        <w:t>F*</w:t>
      </w:r>
      <w:r>
        <w:rPr>
          <w:rStyle w:val="Bodytext4a"/>
          <w:b/>
          <w:bCs/>
          <w:lang w:val="en-US" w:eastAsia="en-US" w:bidi="en-US"/>
        </w:rPr>
        <w:t xml:space="preserve"> </w:t>
      </w:r>
      <w:r>
        <w:rPr>
          <w:rStyle w:val="Bodytext4a"/>
          <w:b/>
          <w:bCs/>
        </w:rPr>
        <w:t>(х) — неубывающая функция;</w:t>
      </w:r>
    </w:p>
    <w:p w14:paraId="5D2986F2" w14:textId="77777777" w:rsidR="00F4136F" w:rsidRDefault="00E27E4F">
      <w:pPr>
        <w:pStyle w:val="Bodytext40"/>
        <w:framePr w:w="6336" w:h="9807" w:hRule="exact" w:wrap="around" w:vAnchor="page" w:hAnchor="page" w:x="2958" w:y="3015"/>
        <w:numPr>
          <w:ilvl w:val="0"/>
          <w:numId w:val="38"/>
        </w:numPr>
        <w:shd w:val="clear" w:color="auto" w:fill="auto"/>
        <w:spacing w:line="221" w:lineRule="exact"/>
        <w:ind w:left="60" w:right="60" w:firstLine="420"/>
        <w:jc w:val="both"/>
      </w:pPr>
      <w:r>
        <w:rPr>
          <w:rStyle w:val="Bodytext4a"/>
          <w:b/>
          <w:bCs/>
        </w:rPr>
        <w:t xml:space="preserve"> если </w:t>
      </w:r>
      <w:r>
        <w:rPr>
          <w:rStyle w:val="Bodytext4Italic6"/>
          <w:b/>
          <w:bCs/>
        </w:rPr>
        <w:t>х</w:t>
      </w:r>
      <w:r>
        <w:rPr>
          <w:rStyle w:val="Bodytext4Italic6"/>
          <w:b/>
          <w:bCs/>
          <w:vertAlign w:val="subscript"/>
        </w:rPr>
        <w:t>г</w:t>
      </w:r>
      <w:r>
        <w:rPr>
          <w:rStyle w:val="Bodytext4a"/>
          <w:b/>
          <w:bCs/>
        </w:rPr>
        <w:t xml:space="preserve"> — наименьшая варианта, то </w:t>
      </w:r>
      <w:r>
        <w:rPr>
          <w:rStyle w:val="Bodytext4a"/>
          <w:b/>
          <w:bCs/>
          <w:lang w:val="en-US" w:eastAsia="en-US" w:bidi="en-US"/>
        </w:rPr>
        <w:t xml:space="preserve">F*(x) = </w:t>
      </w:r>
      <w:r>
        <w:rPr>
          <w:rStyle w:val="Bodytext4Candara7"/>
          <w:lang w:val="en-US" w:eastAsia="en-US" w:bidi="en-US"/>
        </w:rPr>
        <w:t>0</w:t>
      </w:r>
      <w:r>
        <w:rPr>
          <w:rStyle w:val="Bodytext4a"/>
          <w:b/>
          <w:bCs/>
          <w:lang w:val="en-US" w:eastAsia="en-US" w:bidi="en-US"/>
        </w:rPr>
        <w:t xml:space="preserve"> </w:t>
      </w:r>
      <w:r>
        <w:rPr>
          <w:rStyle w:val="Bodytext4a"/>
          <w:b/>
          <w:bCs/>
        </w:rPr>
        <w:t>при х^х</w:t>
      </w:r>
      <w:r>
        <w:rPr>
          <w:rStyle w:val="Bodytext4a"/>
          <w:b/>
          <w:bCs/>
          <w:vertAlign w:val="subscript"/>
        </w:rPr>
        <w:t>г</w:t>
      </w:r>
      <w:r>
        <w:rPr>
          <w:rStyle w:val="Bodytext4a"/>
          <w:b/>
          <w:bCs/>
        </w:rPr>
        <w:t xml:space="preserve">; если </w:t>
      </w:r>
      <w:r>
        <w:rPr>
          <w:rStyle w:val="Bodytext4Italic6"/>
          <w:b/>
          <w:bCs/>
          <w:lang w:val="en-US" w:eastAsia="en-US" w:bidi="en-US"/>
        </w:rPr>
        <w:t>x</w:t>
      </w:r>
      <w:r>
        <w:rPr>
          <w:rStyle w:val="Bodytext4Italic6"/>
          <w:b/>
          <w:bCs/>
          <w:vertAlign w:val="subscript"/>
          <w:lang w:val="en-US" w:eastAsia="en-US" w:bidi="en-US"/>
        </w:rPr>
        <w:t>k</w:t>
      </w:r>
      <w:r>
        <w:rPr>
          <w:rStyle w:val="Bodytext4a"/>
          <w:b/>
          <w:bCs/>
          <w:lang w:val="en-US" w:eastAsia="en-US" w:bidi="en-US"/>
        </w:rPr>
        <w:t xml:space="preserve"> </w:t>
      </w:r>
      <w:r>
        <w:rPr>
          <w:rStyle w:val="Bodytext4a"/>
          <w:b/>
          <w:bCs/>
        </w:rPr>
        <w:t xml:space="preserve">— наибольшая варианта, то </w:t>
      </w:r>
      <w:r>
        <w:rPr>
          <w:rStyle w:val="Bodytext4Italic6"/>
          <w:b/>
          <w:bCs/>
          <w:lang w:val="en-US" w:eastAsia="en-US" w:bidi="en-US"/>
        </w:rPr>
        <w:t>F*</w:t>
      </w:r>
      <w:r>
        <w:rPr>
          <w:rStyle w:val="Bodytext4a"/>
          <w:b/>
          <w:bCs/>
          <w:lang w:val="en-US" w:eastAsia="en-US" w:bidi="en-US"/>
        </w:rPr>
        <w:t xml:space="preserve"> </w:t>
      </w:r>
      <w:r>
        <w:rPr>
          <w:rStyle w:val="Bodytext4a"/>
          <w:b/>
          <w:bCs/>
        </w:rPr>
        <w:t xml:space="preserve">(х) = 1 при </w:t>
      </w:r>
      <w:r>
        <w:rPr>
          <w:rStyle w:val="Bodytext4Spacing2pt3"/>
          <w:b/>
          <w:bCs/>
        </w:rPr>
        <w:t>х&gt;х*.</w:t>
      </w:r>
    </w:p>
    <w:p w14:paraId="5D2986F3" w14:textId="77777777" w:rsidR="00F4136F" w:rsidRDefault="00E27E4F">
      <w:pPr>
        <w:pStyle w:val="Headerorfooter40"/>
        <w:framePr w:wrap="around" w:vAnchor="page" w:hAnchor="page" w:x="3040" w:y="12893"/>
        <w:shd w:val="clear" w:color="auto" w:fill="auto"/>
        <w:spacing w:line="130" w:lineRule="exact"/>
        <w:ind w:left="20"/>
        <w:jc w:val="left"/>
      </w:pPr>
      <w:r>
        <w:rPr>
          <w:rStyle w:val="Headerorfooter4Spacing0pt0"/>
        </w:rPr>
        <w:t>13 — 2730</w:t>
      </w:r>
    </w:p>
    <w:p w14:paraId="5D2986F4" w14:textId="77777777" w:rsidR="00F4136F" w:rsidRDefault="00E27E4F">
      <w:pPr>
        <w:pStyle w:val="Headerorfooter30"/>
        <w:framePr w:wrap="around" w:vAnchor="page" w:hAnchor="page" w:x="9030" w:y="12907"/>
        <w:shd w:val="clear" w:color="auto" w:fill="auto"/>
        <w:spacing w:line="160" w:lineRule="exact"/>
        <w:ind w:left="20"/>
        <w:jc w:val="left"/>
      </w:pPr>
      <w:r>
        <w:rPr>
          <w:rStyle w:val="Headerorfooter3Spacing0pt3"/>
        </w:rPr>
        <w:t>193</w:t>
      </w:r>
    </w:p>
    <w:p w14:paraId="5D2986F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6F6" w14:textId="77777777" w:rsidR="00F4136F" w:rsidRDefault="00E27E4F">
      <w:pPr>
        <w:pStyle w:val="Bodytext40"/>
        <w:framePr w:w="6240" w:h="1164" w:hRule="exact" w:wrap="around" w:vAnchor="page" w:hAnchor="page" w:x="3013" w:y="3074"/>
        <w:shd w:val="clear" w:color="auto" w:fill="auto"/>
        <w:spacing w:line="221" w:lineRule="exact"/>
        <w:ind w:left="20" w:firstLine="380"/>
        <w:jc w:val="both"/>
      </w:pPr>
      <w:r>
        <w:rPr>
          <w:rStyle w:val="Bodytext4a"/>
          <w:b/>
          <w:bCs/>
        </w:rPr>
        <w:t>Итак, эмпирическая функция распределения выборки служит для оценки теоретической функции распределения генеральной совокупности.</w:t>
      </w:r>
    </w:p>
    <w:p w14:paraId="5D2986F7" w14:textId="77777777" w:rsidR="00F4136F" w:rsidRDefault="00E27E4F">
      <w:pPr>
        <w:pStyle w:val="Bodytext50"/>
        <w:framePr w:w="6240" w:h="1164" w:hRule="exact" w:wrap="around" w:vAnchor="page" w:hAnchor="page" w:x="3013" w:y="3074"/>
        <w:shd w:val="clear" w:color="auto" w:fill="auto"/>
        <w:spacing w:before="0" w:line="187" w:lineRule="exact"/>
        <w:ind w:left="20" w:firstLine="380"/>
      </w:pPr>
      <w:r>
        <w:rPr>
          <w:rStyle w:val="Bodytext5Spacing0pt6"/>
        </w:rPr>
        <w:t>Пример. Построить эмпирическую функцию по данному распре</w:t>
      </w:r>
      <w:r>
        <w:rPr>
          <w:rStyle w:val="Bodytext5Spacing0pt6"/>
        </w:rPr>
        <w:softHyphen/>
        <w:t>делению выборки:</w:t>
      </w:r>
    </w:p>
    <w:p w14:paraId="5D2986F8" w14:textId="77777777" w:rsidR="00F4136F" w:rsidRDefault="00E27E4F">
      <w:pPr>
        <w:pStyle w:val="Picturecaption40"/>
        <w:framePr w:w="1210" w:h="401" w:hRule="exact" w:wrap="around" w:vAnchor="page" w:hAnchor="page" w:x="4842" w:y="4275"/>
        <w:shd w:val="clear" w:color="auto" w:fill="auto"/>
        <w:spacing w:line="178" w:lineRule="exact"/>
        <w:jc w:val="both"/>
      </w:pPr>
      <w:r>
        <w:rPr>
          <w:rStyle w:val="Picturecaption4Spacing0pt0"/>
        </w:rPr>
        <w:t>варианты х; частоты я,-</w:t>
      </w:r>
    </w:p>
    <w:p w14:paraId="5D2986F9" w14:textId="77777777" w:rsidR="00F4136F" w:rsidRDefault="00E27E4F">
      <w:pPr>
        <w:pStyle w:val="Bodytext790"/>
        <w:framePr w:w="307" w:h="409" w:hRule="exact" w:wrap="around" w:vAnchor="page" w:hAnchor="page" w:x="6243" w:y="4269"/>
        <w:shd w:val="clear" w:color="auto" w:fill="auto"/>
        <w:spacing w:line="180" w:lineRule="exact"/>
        <w:ind w:left="140"/>
      </w:pPr>
      <w:r>
        <w:t>2</w:t>
      </w:r>
    </w:p>
    <w:p w14:paraId="5D2986FA" w14:textId="77777777" w:rsidR="00F4136F" w:rsidRDefault="00E27E4F">
      <w:pPr>
        <w:pStyle w:val="Bodytext801"/>
        <w:framePr w:w="307" w:h="409" w:hRule="exact" w:wrap="around" w:vAnchor="page" w:hAnchor="page" w:x="6243" w:y="4269"/>
        <w:shd w:val="clear" w:color="auto" w:fill="auto"/>
        <w:spacing w:line="150" w:lineRule="exact"/>
        <w:ind w:left="140"/>
      </w:pPr>
      <w:r>
        <w:t>12</w:t>
      </w:r>
    </w:p>
    <w:p w14:paraId="5D2986FB" w14:textId="77777777" w:rsidR="00F4136F" w:rsidRDefault="00E27E4F">
      <w:pPr>
        <w:pStyle w:val="Bodytext780"/>
        <w:framePr w:w="317" w:h="383" w:hRule="exact" w:wrap="around" w:vAnchor="page" w:hAnchor="page" w:x="6714" w:y="4277"/>
        <w:shd w:val="clear" w:color="auto" w:fill="auto"/>
        <w:spacing w:line="170" w:lineRule="exact"/>
        <w:ind w:left="140"/>
      </w:pPr>
      <w:r>
        <w:t>6</w:t>
      </w:r>
    </w:p>
    <w:p w14:paraId="5D2986FC" w14:textId="77777777" w:rsidR="00F4136F" w:rsidRDefault="00E27E4F">
      <w:pPr>
        <w:pStyle w:val="Bodytext50"/>
        <w:framePr w:w="317" w:h="383" w:hRule="exact" w:wrap="around" w:vAnchor="page" w:hAnchor="page" w:x="6714" w:y="4277"/>
        <w:shd w:val="clear" w:color="auto" w:fill="auto"/>
        <w:spacing w:before="0" w:line="160" w:lineRule="exact"/>
        <w:ind w:left="140" w:firstLine="0"/>
        <w:jc w:val="left"/>
      </w:pPr>
      <w:r>
        <w:rPr>
          <w:rStyle w:val="Bodytext5Spacing0pt6"/>
        </w:rPr>
        <w:t>18</w:t>
      </w:r>
    </w:p>
    <w:p w14:paraId="5D2986FD" w14:textId="77777777" w:rsidR="00F4136F" w:rsidRDefault="00E27E4F">
      <w:pPr>
        <w:pStyle w:val="Bodytext350"/>
        <w:framePr w:w="336" w:h="421" w:hRule="exact" w:wrap="around" w:vAnchor="page" w:hAnchor="page" w:x="7165" w:y="4239"/>
        <w:shd w:val="clear" w:color="auto" w:fill="auto"/>
        <w:spacing w:line="210" w:lineRule="exact"/>
        <w:ind w:left="100"/>
      </w:pPr>
      <w:r>
        <w:rPr>
          <w:rStyle w:val="Bodytext35Spacing0pt0"/>
        </w:rPr>
        <w:t>10</w:t>
      </w:r>
    </w:p>
    <w:p w14:paraId="5D2986FE" w14:textId="77777777" w:rsidR="00F4136F" w:rsidRDefault="00E27E4F">
      <w:pPr>
        <w:pStyle w:val="Bodytext50"/>
        <w:framePr w:w="336" w:h="421" w:hRule="exact" w:wrap="around" w:vAnchor="page" w:hAnchor="page" w:x="7165" w:y="4239"/>
        <w:shd w:val="clear" w:color="auto" w:fill="auto"/>
        <w:spacing w:before="0" w:line="160" w:lineRule="exact"/>
        <w:ind w:left="100" w:firstLine="0"/>
        <w:jc w:val="left"/>
      </w:pPr>
      <w:r>
        <w:rPr>
          <w:rStyle w:val="Bodytext5Spacing0pt6"/>
        </w:rPr>
        <w:t>30</w:t>
      </w:r>
    </w:p>
    <w:p w14:paraId="5D2986FF" w14:textId="7B8AB714" w:rsidR="00F4136F" w:rsidRDefault="00BF5A3A">
      <w:pPr>
        <w:framePr w:wrap="none" w:vAnchor="page" w:hAnchor="page" w:x="3037" w:y="4787"/>
        <w:rPr>
          <w:sz w:val="2"/>
          <w:szCs w:val="2"/>
        </w:rPr>
      </w:pPr>
      <w:r>
        <w:rPr>
          <w:noProof/>
        </w:rPr>
        <w:drawing>
          <wp:inline distT="0" distB="0" distL="0" distR="0" wp14:anchorId="5D29B85B" wp14:editId="18F7F550">
            <wp:extent cx="2095500" cy="13335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5500" cy="1333500"/>
                    </a:xfrm>
                    <a:prstGeom prst="rect">
                      <a:avLst/>
                    </a:prstGeom>
                    <a:noFill/>
                    <a:ln>
                      <a:noFill/>
                    </a:ln>
                  </pic:spPr>
                </pic:pic>
              </a:graphicData>
            </a:graphic>
          </wp:inline>
        </w:drawing>
      </w:r>
    </w:p>
    <w:p w14:paraId="5D298700" w14:textId="77777777" w:rsidR="00F4136F" w:rsidRDefault="00E27E4F">
      <w:pPr>
        <w:pStyle w:val="Bodytext50"/>
        <w:framePr w:w="2909" w:h="2140" w:hRule="exact" w:wrap="around" w:vAnchor="page" w:hAnchor="page" w:x="6368" w:y="4697"/>
        <w:shd w:val="clear" w:color="auto" w:fill="auto"/>
        <w:tabs>
          <w:tab w:val="right" w:pos="1300"/>
          <w:tab w:val="center" w:pos="1468"/>
          <w:tab w:val="center" w:pos="1746"/>
          <w:tab w:val="right" w:pos="2078"/>
          <w:tab w:val="center" w:pos="2255"/>
          <w:tab w:val="center" w:pos="2514"/>
          <w:tab w:val="right" w:pos="2913"/>
        </w:tabs>
        <w:spacing w:before="0" w:line="173" w:lineRule="exact"/>
        <w:ind w:left="100" w:right="120" w:firstLine="380"/>
      </w:pPr>
      <w:r>
        <w:rPr>
          <w:rStyle w:val="Bodytext5Spacing2pt"/>
        </w:rPr>
        <w:t>Решение.</w:t>
      </w:r>
      <w:r>
        <w:rPr>
          <w:rStyle w:val="Bodytext5Spacing0pt6"/>
        </w:rPr>
        <w:t xml:space="preserve"> Найдем сбгеч выборки:</w:t>
      </w:r>
      <w:r>
        <w:rPr>
          <w:rStyle w:val="Bodytext5Spacing0pt6"/>
        </w:rPr>
        <w:tab/>
        <w:t>12</w:t>
      </w:r>
      <w:r>
        <w:rPr>
          <w:rStyle w:val="Bodytext5Spacing0pt6"/>
        </w:rPr>
        <w:tab/>
        <w:t>+</w:t>
      </w:r>
      <w:r>
        <w:rPr>
          <w:rStyle w:val="Bodytext5Spacing0pt6"/>
        </w:rPr>
        <w:tab/>
        <w:t>18</w:t>
      </w:r>
      <w:r>
        <w:rPr>
          <w:rStyle w:val="Bodytext5Spacing0pt6"/>
        </w:rPr>
        <w:tab/>
        <w:t>-)-</w:t>
      </w:r>
      <w:r>
        <w:rPr>
          <w:rStyle w:val="Bodytext5Spacing0pt6"/>
        </w:rPr>
        <w:tab/>
        <w:t>30</w:t>
      </w:r>
      <w:r>
        <w:rPr>
          <w:rStyle w:val="Bodytext5Spacing0pt6"/>
        </w:rPr>
        <w:tab/>
        <w:t>=</w:t>
      </w:r>
      <w:r>
        <w:rPr>
          <w:rStyle w:val="Bodytext5Spacing0pt6"/>
        </w:rPr>
        <w:tab/>
        <w:t>60.</w:t>
      </w:r>
    </w:p>
    <w:p w14:paraId="5D298701" w14:textId="77777777" w:rsidR="00F4136F" w:rsidRDefault="00E27E4F">
      <w:pPr>
        <w:pStyle w:val="Bodytext50"/>
        <w:framePr w:w="2909" w:h="2140" w:hRule="exact" w:wrap="around" w:vAnchor="page" w:hAnchor="page" w:x="6368" w:y="4697"/>
        <w:shd w:val="clear" w:color="auto" w:fill="auto"/>
        <w:spacing w:before="0" w:after="70" w:line="173" w:lineRule="exact"/>
        <w:ind w:left="100" w:right="120" w:firstLine="0"/>
      </w:pPr>
      <w:r>
        <w:rPr>
          <w:rStyle w:val="Bodytext5Spacing0pt6"/>
        </w:rPr>
        <w:t>Наименьшая варианта равна 2, следовательно,</w:t>
      </w:r>
    </w:p>
    <w:p w14:paraId="5D298702" w14:textId="77777777" w:rsidR="00F4136F" w:rsidRDefault="00E27E4F">
      <w:pPr>
        <w:pStyle w:val="Bodytext50"/>
        <w:framePr w:w="2909" w:h="2140" w:hRule="exact" w:wrap="around" w:vAnchor="page" w:hAnchor="page" w:x="6368" w:y="4697"/>
        <w:shd w:val="clear" w:color="auto" w:fill="auto"/>
        <w:spacing w:before="0" w:after="29" w:line="160" w:lineRule="exact"/>
        <w:ind w:left="20" w:firstLine="0"/>
        <w:jc w:val="center"/>
      </w:pPr>
      <w:r>
        <w:rPr>
          <w:rStyle w:val="Bodytext5Spacing0pt6"/>
          <w:lang w:val="en-US" w:eastAsia="en-US" w:bidi="en-US"/>
        </w:rPr>
        <w:t xml:space="preserve">F*(x) = </w:t>
      </w:r>
      <w:r>
        <w:rPr>
          <w:rStyle w:val="Bodytext5Spacing0pt6"/>
        </w:rPr>
        <w:t>0 при х&lt;2.</w:t>
      </w:r>
    </w:p>
    <w:p w14:paraId="5D298703" w14:textId="77777777" w:rsidR="00F4136F" w:rsidRDefault="00E27E4F">
      <w:pPr>
        <w:pStyle w:val="Bodytext50"/>
        <w:framePr w:w="2909" w:h="2140" w:hRule="exact" w:wrap="around" w:vAnchor="page" w:hAnchor="page" w:x="6368" w:y="4697"/>
        <w:shd w:val="clear" w:color="auto" w:fill="auto"/>
        <w:spacing w:before="0" w:after="22" w:line="173" w:lineRule="exact"/>
        <w:ind w:left="100" w:right="120" w:firstLine="380"/>
      </w:pPr>
      <w:r>
        <w:rPr>
          <w:rStyle w:val="Bodytext5Spacing0pt6"/>
        </w:rPr>
        <w:t xml:space="preserve">Значение </w:t>
      </w:r>
      <w:r>
        <w:rPr>
          <w:rStyle w:val="Bodytext5Italicf2"/>
        </w:rPr>
        <w:t>X</w:t>
      </w:r>
      <w:r>
        <w:rPr>
          <w:rStyle w:val="Bodytext5Spacing0pt6"/>
        </w:rPr>
        <w:t xml:space="preserve"> &lt; 6, а именно х</w:t>
      </w:r>
      <w:r>
        <w:rPr>
          <w:rStyle w:val="Bodytext5Spacing0pt6"/>
          <w:vertAlign w:val="subscript"/>
        </w:rPr>
        <w:t>х</w:t>
      </w:r>
      <w:r>
        <w:rPr>
          <w:rStyle w:val="Bodytext5Spacing0pt6"/>
        </w:rPr>
        <w:t xml:space="preserve"> = 2, наблюдалось 12 раз, следовательно,</w:t>
      </w:r>
    </w:p>
    <w:p w14:paraId="5D298704" w14:textId="77777777" w:rsidR="00F4136F" w:rsidRDefault="00E27E4F">
      <w:pPr>
        <w:pStyle w:val="Bodytext50"/>
        <w:framePr w:w="2909" w:h="2140" w:hRule="exact" w:wrap="around" w:vAnchor="page" w:hAnchor="page" w:x="6368" w:y="4697"/>
        <w:shd w:val="clear" w:color="auto" w:fill="auto"/>
        <w:spacing w:before="0" w:line="221" w:lineRule="exact"/>
        <w:ind w:left="20" w:firstLine="0"/>
        <w:jc w:val="center"/>
      </w:pPr>
      <w:r>
        <w:rPr>
          <w:rStyle w:val="Bodytext5Italicf2"/>
          <w:lang w:val="en-US" w:eastAsia="en-US" w:bidi="en-US"/>
        </w:rPr>
        <w:t>F*</w:t>
      </w:r>
      <w:r>
        <w:rPr>
          <w:rStyle w:val="Bodytext5Spacing0pt6"/>
          <w:lang w:val="en-US" w:eastAsia="en-US" w:bidi="en-US"/>
        </w:rPr>
        <w:t xml:space="preserve"> </w:t>
      </w:r>
      <w:r>
        <w:rPr>
          <w:rStyle w:val="Bodytext5Spacing0pt6"/>
        </w:rPr>
        <w:t>(х) = 12/60 = 0,2 при 2 &lt; х«£б.</w:t>
      </w:r>
    </w:p>
    <w:p w14:paraId="5D298705" w14:textId="77777777" w:rsidR="00F4136F" w:rsidRDefault="00E27E4F">
      <w:pPr>
        <w:pStyle w:val="Picturecaption40"/>
        <w:framePr w:w="4205" w:h="422" w:hRule="exact" w:wrap="around" w:vAnchor="page" w:hAnchor="page" w:x="2970" w:y="6990"/>
        <w:shd w:val="clear" w:color="auto" w:fill="auto"/>
        <w:spacing w:line="160" w:lineRule="exact"/>
        <w:jc w:val="right"/>
      </w:pPr>
      <w:r>
        <w:rPr>
          <w:rStyle w:val="Picturecaption4Spacing0pt0"/>
        </w:rPr>
        <w:t xml:space="preserve">Значения </w:t>
      </w:r>
      <w:r>
        <w:rPr>
          <w:rStyle w:val="Picturecaption4Italic0"/>
        </w:rPr>
        <w:t>X</w:t>
      </w:r>
      <w:r>
        <w:rPr>
          <w:rStyle w:val="Picturecaption4Spacing0pt0"/>
        </w:rPr>
        <w:t xml:space="preserve"> &lt; 10, а именно х</w:t>
      </w:r>
      <w:r>
        <w:rPr>
          <w:rStyle w:val="Picturecaption4Spacing0pt0"/>
          <w:vertAlign w:val="subscript"/>
        </w:rPr>
        <w:t>х</w:t>
      </w:r>
      <w:r>
        <w:rPr>
          <w:rStyle w:val="Picturecaption4Spacing0pt0"/>
        </w:rPr>
        <w:t xml:space="preserve"> = 2 и х</w:t>
      </w:r>
      <w:r>
        <w:rPr>
          <w:rStyle w:val="Picturecaption4Spacing0pt0"/>
          <w:vertAlign w:val="subscript"/>
        </w:rPr>
        <w:t>2</w:t>
      </w:r>
      <w:r>
        <w:rPr>
          <w:rStyle w:val="Picturecaption4Spacing0pt0"/>
        </w:rPr>
        <w:t xml:space="preserve"> =</w:t>
      </w:r>
    </w:p>
    <w:p w14:paraId="5D298706" w14:textId="77777777" w:rsidR="00F4136F" w:rsidRDefault="00E27E4F">
      <w:pPr>
        <w:pStyle w:val="Picturecaption40"/>
        <w:framePr w:w="4205" w:h="422" w:hRule="exact" w:wrap="around" w:vAnchor="page" w:hAnchor="page" w:x="2970" w:y="6990"/>
        <w:shd w:val="clear" w:color="auto" w:fill="auto"/>
        <w:spacing w:line="160" w:lineRule="exact"/>
      </w:pPr>
      <w:r>
        <w:rPr>
          <w:rStyle w:val="Picturecaption4Spacing0pt0"/>
        </w:rPr>
        <w:t>+ 18 = 30 раз, следовательно,</w:t>
      </w:r>
    </w:p>
    <w:p w14:paraId="5D298707" w14:textId="77777777" w:rsidR="00F4136F" w:rsidRDefault="00E27E4F">
      <w:pPr>
        <w:pStyle w:val="Picturecaption40"/>
        <w:framePr w:w="4733" w:h="715" w:hRule="exact" w:wrap="around" w:vAnchor="page" w:hAnchor="page" w:x="2970" w:y="7485"/>
        <w:shd w:val="clear" w:color="auto" w:fill="auto"/>
        <w:spacing w:after="58" w:line="160" w:lineRule="exact"/>
        <w:ind w:right="528"/>
        <w:jc w:val="right"/>
      </w:pPr>
      <w:r>
        <w:rPr>
          <w:rStyle w:val="Picturecaption4Italic0"/>
          <w:lang w:val="en-US" w:eastAsia="en-US" w:bidi="en-US"/>
        </w:rPr>
        <w:t>F*</w:t>
      </w:r>
      <w:r>
        <w:rPr>
          <w:rStyle w:val="Picturecaption4Spacing0pt0"/>
          <w:lang w:val="en-US" w:eastAsia="en-US" w:bidi="en-US"/>
        </w:rPr>
        <w:t xml:space="preserve"> </w:t>
      </w:r>
      <w:r>
        <w:rPr>
          <w:rStyle w:val="Picturecaption4Spacing0pt0"/>
        </w:rPr>
        <w:t>(х) = 30/60 = 0,5 при 6 &lt; х</w:t>
      </w:r>
    </w:p>
    <w:p w14:paraId="5D298708" w14:textId="77777777" w:rsidR="00F4136F" w:rsidRDefault="00E27E4F">
      <w:pPr>
        <w:pStyle w:val="Picturecaption40"/>
        <w:framePr w:w="4733" w:h="715" w:hRule="exact" w:wrap="around" w:vAnchor="page" w:hAnchor="page" w:x="2970" w:y="7485"/>
        <w:shd w:val="clear" w:color="auto" w:fill="auto"/>
        <w:spacing w:after="39" w:line="160" w:lineRule="exact"/>
      </w:pPr>
      <w:r>
        <w:rPr>
          <w:rStyle w:val="Picturecaption4Spacing0pt0"/>
        </w:rPr>
        <w:t>Так как х=10—наибольшая варианта, то</w:t>
      </w:r>
    </w:p>
    <w:p w14:paraId="5D298709" w14:textId="77777777" w:rsidR="00F4136F" w:rsidRDefault="00E27E4F">
      <w:pPr>
        <w:pStyle w:val="Picturecaption40"/>
        <w:framePr w:w="4733" w:h="715" w:hRule="exact" w:wrap="around" w:vAnchor="page" w:hAnchor="page" w:x="2970" w:y="7485"/>
        <w:shd w:val="clear" w:color="auto" w:fill="auto"/>
        <w:spacing w:line="160" w:lineRule="exact"/>
        <w:ind w:right="80"/>
        <w:jc w:val="right"/>
      </w:pPr>
      <w:r>
        <w:rPr>
          <w:rStyle w:val="Picturecaption4Italic0"/>
          <w:lang w:val="en-US" w:eastAsia="en-US" w:bidi="en-US"/>
        </w:rPr>
        <w:t>F*</w:t>
      </w:r>
      <w:r>
        <w:rPr>
          <w:rStyle w:val="Picturecaption4Spacing0pt0"/>
          <w:lang w:val="en-US" w:eastAsia="en-US" w:bidi="en-US"/>
        </w:rPr>
        <w:t xml:space="preserve"> </w:t>
      </w:r>
      <w:r>
        <w:rPr>
          <w:rStyle w:val="Picturecaption4Spacing0pt0"/>
        </w:rPr>
        <w:t>(х) = 1 при х &gt; 10.</w:t>
      </w:r>
    </w:p>
    <w:p w14:paraId="5D29870A" w14:textId="77777777" w:rsidR="00F4136F" w:rsidRDefault="00E27E4F">
      <w:pPr>
        <w:pStyle w:val="Bodytext50"/>
        <w:framePr w:w="6235" w:h="389" w:hRule="exact" w:wrap="around" w:vAnchor="page" w:hAnchor="page" w:x="2989" w:y="8262"/>
        <w:shd w:val="clear" w:color="auto" w:fill="auto"/>
        <w:spacing w:before="0" w:line="160" w:lineRule="exact"/>
        <w:ind w:left="20" w:firstLine="0"/>
        <w:jc w:val="left"/>
      </w:pPr>
      <w:r>
        <w:rPr>
          <w:rStyle w:val="Bodytext5Spacing0pt6"/>
        </w:rPr>
        <w:t>Искомая эмпирическая функция</w:t>
      </w:r>
    </w:p>
    <w:p w14:paraId="5D29870B" w14:textId="77777777" w:rsidR="00F4136F" w:rsidRDefault="00E27E4F">
      <w:pPr>
        <w:pStyle w:val="Tableofcontents210"/>
        <w:framePr w:h="824" w:wrap="around" w:vAnchor="page" w:hAnchor="page" w:x="5260" w:y="8582"/>
        <w:shd w:val="clear" w:color="auto" w:fill="auto"/>
        <w:tabs>
          <w:tab w:val="center" w:pos="3231"/>
          <w:tab w:val="right" w:pos="4023"/>
          <w:tab w:val="right" w:pos="4549"/>
        </w:tabs>
        <w:spacing w:line="686" w:lineRule="exact"/>
      </w:pPr>
      <w:r>
        <w:rPr>
          <w:spacing w:val="0"/>
          <w:position w:val="-21"/>
          <w:sz w:val="100"/>
          <w:szCs w:val="100"/>
        </w:rPr>
        <w:t>1</w:t>
      </w:r>
    </w:p>
    <w:p w14:paraId="5D29870C" w14:textId="77777777" w:rsidR="00F4136F" w:rsidRDefault="00E27E4F">
      <w:pPr>
        <w:pStyle w:val="Tableofcontents210"/>
        <w:framePr w:w="6235" w:h="1020" w:hRule="exact" w:wrap="around" w:vAnchor="page" w:hAnchor="page" w:x="2989" w:y="8651"/>
        <w:shd w:val="clear" w:color="auto" w:fill="auto"/>
        <w:tabs>
          <w:tab w:val="center" w:pos="3231"/>
          <w:tab w:val="right" w:pos="4023"/>
          <w:tab w:val="right" w:pos="4549"/>
        </w:tabs>
        <w:spacing w:before="0"/>
        <w:ind w:left="2319" w:right="1521"/>
      </w:pPr>
      <w:r>
        <w:rPr>
          <w:rStyle w:val="Tableofcontents21Italic"/>
          <w:vertAlign w:val="superscript"/>
        </w:rPr>
        <w:t>/</w:t>
      </w:r>
      <w:r>
        <w:t xml:space="preserve"> 0</w:t>
      </w:r>
      <w:r>
        <w:tab/>
        <w:t>при</w:t>
      </w:r>
      <w:r>
        <w:tab/>
        <w:t>х &lt;</w:t>
      </w:r>
      <w:r>
        <w:tab/>
        <w:t>2,</w:t>
      </w:r>
    </w:p>
    <w:p w14:paraId="5D29870D" w14:textId="77777777" w:rsidR="00F4136F" w:rsidRDefault="00E27E4F">
      <w:pPr>
        <w:pStyle w:val="Tableofcontents0"/>
        <w:framePr w:w="6235" w:h="1020" w:hRule="exact" w:wrap="around" w:vAnchor="page" w:hAnchor="page" w:x="2989" w:y="8651"/>
        <w:shd w:val="clear" w:color="auto" w:fill="auto"/>
        <w:tabs>
          <w:tab w:val="center" w:pos="3041"/>
          <w:tab w:val="left" w:pos="3447"/>
          <w:tab w:val="right" w:pos="3833"/>
          <w:tab w:val="left" w:pos="3997"/>
        </w:tabs>
        <w:spacing w:before="0" w:after="0" w:line="230" w:lineRule="exact"/>
        <w:ind w:left="2319" w:right="1521"/>
      </w:pPr>
      <w:r>
        <w:rPr>
          <w:rStyle w:val="TableofcontentsSpacing0pt1"/>
        </w:rPr>
        <w:t>0,2</w:t>
      </w:r>
      <w:r>
        <w:rPr>
          <w:rStyle w:val="TableofcontentsSpacing0pt1"/>
        </w:rPr>
        <w:tab/>
        <w:t>при</w:t>
      </w:r>
      <w:r>
        <w:rPr>
          <w:rStyle w:val="TableofcontentsSpacing0pt1"/>
        </w:rPr>
        <w:tab/>
        <w:t>2</w:t>
      </w:r>
      <w:r>
        <w:rPr>
          <w:rStyle w:val="TableofcontentsSpacing0pt1"/>
        </w:rPr>
        <w:tab/>
        <w:t>&lt;</w:t>
      </w:r>
      <w:r>
        <w:rPr>
          <w:rStyle w:val="TableofcontentsSpacing0pt1"/>
        </w:rPr>
        <w:tab/>
        <w:t>ха^б,</w:t>
      </w:r>
    </w:p>
    <w:p w14:paraId="5D29870E" w14:textId="77777777" w:rsidR="00F4136F" w:rsidRDefault="00E27E4F">
      <w:pPr>
        <w:pStyle w:val="Tableofcontents0"/>
        <w:framePr w:w="6235" w:h="1020" w:hRule="exact" w:wrap="around" w:vAnchor="page" w:hAnchor="page" w:x="2989" w:y="8651"/>
        <w:shd w:val="clear" w:color="auto" w:fill="auto"/>
        <w:tabs>
          <w:tab w:val="center" w:pos="3041"/>
          <w:tab w:val="left" w:pos="3447"/>
          <w:tab w:val="right" w:pos="3833"/>
          <w:tab w:val="left" w:pos="3997"/>
          <w:tab w:val="right" w:pos="4522"/>
        </w:tabs>
        <w:spacing w:before="0" w:after="0" w:line="230" w:lineRule="exact"/>
        <w:ind w:left="2319" w:right="1521"/>
      </w:pPr>
      <w:r>
        <w:rPr>
          <w:rStyle w:val="TableofcontentsSpacing0pt1"/>
        </w:rPr>
        <w:t>0,5</w:t>
      </w:r>
      <w:r>
        <w:rPr>
          <w:rStyle w:val="TableofcontentsSpacing0pt1"/>
        </w:rPr>
        <w:tab/>
        <w:t>при</w:t>
      </w:r>
      <w:r>
        <w:rPr>
          <w:rStyle w:val="TableofcontentsSpacing0pt1"/>
        </w:rPr>
        <w:tab/>
        <w:t>6</w:t>
      </w:r>
      <w:r>
        <w:rPr>
          <w:rStyle w:val="TableofcontentsSpacing0pt1"/>
        </w:rPr>
        <w:tab/>
        <w:t>&lt;</w:t>
      </w:r>
      <w:r>
        <w:rPr>
          <w:rStyle w:val="TableofcontentsSpacing0pt1"/>
        </w:rPr>
        <w:tab/>
        <w:t>х&lt;</w:t>
      </w:r>
      <w:r>
        <w:rPr>
          <w:rStyle w:val="TableofcontentsSpacing0pt1"/>
        </w:rPr>
        <w:tab/>
        <w:t>10,</w:t>
      </w:r>
    </w:p>
    <w:p w14:paraId="5D29870F" w14:textId="77777777" w:rsidR="00F4136F" w:rsidRDefault="00E27E4F">
      <w:pPr>
        <w:pStyle w:val="Tableofcontents0"/>
        <w:framePr w:w="6235" w:h="1020" w:hRule="exact" w:wrap="around" w:vAnchor="page" w:hAnchor="page" w:x="2989" w:y="8651"/>
        <w:shd w:val="clear" w:color="auto" w:fill="auto"/>
        <w:tabs>
          <w:tab w:val="center" w:pos="3002"/>
          <w:tab w:val="right" w:pos="3794"/>
          <w:tab w:val="right" w:pos="4483"/>
        </w:tabs>
        <w:spacing w:before="0" w:after="0" w:line="230" w:lineRule="exact"/>
        <w:ind w:left="2280" w:right="1521"/>
      </w:pPr>
      <w:r>
        <w:rPr>
          <w:rStyle w:val="TableofcontentsSpacing0pt1"/>
        </w:rPr>
        <w:t>1</w:t>
      </w:r>
      <w:r>
        <w:rPr>
          <w:rStyle w:val="TableofcontentsSpacing0pt1"/>
        </w:rPr>
        <w:tab/>
        <w:t>при</w:t>
      </w:r>
      <w:r>
        <w:rPr>
          <w:rStyle w:val="TableofcontentsSpacing0pt1"/>
        </w:rPr>
        <w:tab/>
        <w:t>х &gt;</w:t>
      </w:r>
      <w:r>
        <w:rPr>
          <w:rStyle w:val="TableofcontentsSpacing0pt1"/>
        </w:rPr>
        <w:tab/>
        <w:t>10.</w:t>
      </w:r>
    </w:p>
    <w:p w14:paraId="5D298710" w14:textId="77777777" w:rsidR="00F4136F" w:rsidRDefault="00E27E4F">
      <w:pPr>
        <w:pStyle w:val="Bodytext50"/>
        <w:framePr w:w="6235" w:h="1020" w:hRule="exact" w:wrap="around" w:vAnchor="page" w:hAnchor="page" w:x="2989" w:y="8651"/>
        <w:shd w:val="clear" w:color="auto" w:fill="auto"/>
        <w:spacing w:before="0" w:line="230" w:lineRule="exact"/>
        <w:ind w:left="20" w:firstLine="0"/>
        <w:jc w:val="left"/>
      </w:pPr>
      <w:r>
        <w:rPr>
          <w:rStyle w:val="Bodytext5Spacing0pt6"/>
        </w:rPr>
        <w:t>График этой функции изображен на рис. 19.</w:t>
      </w:r>
    </w:p>
    <w:p w14:paraId="5D298711" w14:textId="77777777" w:rsidR="00F4136F" w:rsidRDefault="00E27E4F">
      <w:pPr>
        <w:pStyle w:val="Bodytext50"/>
        <w:framePr w:w="1949" w:h="671" w:hRule="exact" w:wrap="around" w:vAnchor="page" w:hAnchor="page" w:x="7328" w:y="7038"/>
        <w:shd w:val="clear" w:color="auto" w:fill="auto"/>
        <w:spacing w:before="0" w:after="184" w:line="160" w:lineRule="exact"/>
        <w:ind w:left="120" w:firstLine="0"/>
        <w:jc w:val="left"/>
      </w:pPr>
      <w:r>
        <w:rPr>
          <w:rStyle w:val="Bodytext5Spacing0pt6"/>
        </w:rPr>
        <w:t>6, наблюдались 12 4-</w:t>
      </w:r>
    </w:p>
    <w:p w14:paraId="5D298712" w14:textId="77777777" w:rsidR="00F4136F" w:rsidRDefault="00E27E4F">
      <w:pPr>
        <w:pStyle w:val="Bodytext301"/>
        <w:framePr w:w="1949" w:h="671" w:hRule="exact" w:wrap="around" w:vAnchor="page" w:hAnchor="page" w:x="7328" w:y="7038"/>
        <w:shd w:val="clear" w:color="auto" w:fill="auto"/>
        <w:spacing w:line="210" w:lineRule="exact"/>
        <w:ind w:left="120"/>
        <w:jc w:val="left"/>
      </w:pPr>
      <w:r>
        <w:rPr>
          <w:rStyle w:val="Bodytext30Spacing0pt2"/>
        </w:rPr>
        <w:t>: ю.</w:t>
      </w:r>
    </w:p>
    <w:p w14:paraId="5D298713" w14:textId="77777777" w:rsidR="00F4136F" w:rsidRDefault="00E27E4F">
      <w:pPr>
        <w:pStyle w:val="Bodytext70"/>
        <w:framePr w:w="6235" w:h="2880" w:hRule="exact" w:wrap="around" w:vAnchor="page" w:hAnchor="page" w:x="2989" w:y="9966"/>
        <w:shd w:val="clear" w:color="auto" w:fill="auto"/>
        <w:spacing w:before="0" w:after="130" w:line="200" w:lineRule="exact"/>
        <w:ind w:left="20" w:firstLine="920"/>
      </w:pPr>
      <w:r>
        <w:rPr>
          <w:rStyle w:val="Bodytext7Spacing0pt3"/>
          <w:b/>
          <w:bCs/>
        </w:rPr>
        <w:t>§ 8. Полигон и гистограмма</w:t>
      </w:r>
    </w:p>
    <w:p w14:paraId="5D298714" w14:textId="77777777" w:rsidR="00F4136F" w:rsidRDefault="00E27E4F">
      <w:pPr>
        <w:pStyle w:val="Bodytext40"/>
        <w:framePr w:w="6235" w:h="2880" w:hRule="exact" w:wrap="around" w:vAnchor="page" w:hAnchor="page" w:x="2989" w:y="9966"/>
        <w:shd w:val="clear" w:color="auto" w:fill="auto"/>
        <w:spacing w:line="216" w:lineRule="exact"/>
        <w:ind w:left="20" w:right="20" w:firstLine="920"/>
        <w:jc w:val="both"/>
      </w:pPr>
      <w:r>
        <w:rPr>
          <w:rStyle w:val="Bodytext4a"/>
          <w:b/>
          <w:bCs/>
        </w:rPr>
        <w:t>Для наглядности строят различные графики ста</w:t>
      </w:r>
      <w:r>
        <w:rPr>
          <w:rStyle w:val="Bodytext4a"/>
          <w:b/>
          <w:bCs/>
        </w:rPr>
        <w:softHyphen/>
        <w:t>тистического распределения и, в частности, полигон и гистограмму.</w:t>
      </w:r>
    </w:p>
    <w:p w14:paraId="5D298715" w14:textId="77777777" w:rsidR="00F4136F" w:rsidRDefault="00E27E4F">
      <w:pPr>
        <w:pStyle w:val="Bodytext40"/>
        <w:framePr w:w="6235" w:h="2880" w:hRule="exact" w:wrap="around" w:vAnchor="page" w:hAnchor="page" w:x="2989" w:y="9966"/>
        <w:shd w:val="clear" w:color="auto" w:fill="auto"/>
        <w:spacing w:line="216" w:lineRule="exact"/>
        <w:ind w:left="20" w:right="20" w:firstLine="340"/>
        <w:jc w:val="both"/>
      </w:pPr>
      <w:r>
        <w:rPr>
          <w:rStyle w:val="Bodytext4Italicf2"/>
          <w:b/>
          <w:bCs/>
        </w:rPr>
        <w:t>Полигоном частот</w:t>
      </w:r>
      <w:r>
        <w:rPr>
          <w:rStyle w:val="Bodytext4a"/>
          <w:b/>
          <w:bCs/>
        </w:rPr>
        <w:t xml:space="preserve"> называют ломаную, отрезки которой соединяют точки </w:t>
      </w:r>
      <w:r>
        <w:rPr>
          <w:rStyle w:val="Bodytext4a"/>
          <w:b/>
          <w:bCs/>
          <w:lang w:val="en-US" w:eastAsia="en-US" w:bidi="en-US"/>
        </w:rPr>
        <w:t>(jc</w:t>
      </w:r>
      <w:r>
        <w:rPr>
          <w:rStyle w:val="Bodytext4a"/>
          <w:b/>
          <w:bCs/>
          <w:vertAlign w:val="subscript"/>
          <w:lang w:val="en-US" w:eastAsia="en-US" w:bidi="en-US"/>
        </w:rPr>
        <w:t>x</w:t>
      </w:r>
      <w:r>
        <w:rPr>
          <w:rStyle w:val="Bodytext4a"/>
          <w:b/>
          <w:bCs/>
          <w:lang w:val="en-US" w:eastAsia="en-US" w:bidi="en-US"/>
        </w:rPr>
        <w:t xml:space="preserve">; nj, </w:t>
      </w:r>
      <w:r>
        <w:rPr>
          <w:rStyle w:val="Bodytext4a"/>
          <w:b/>
          <w:bCs/>
        </w:rPr>
        <w:t>(х</w:t>
      </w:r>
      <w:r>
        <w:rPr>
          <w:rStyle w:val="Bodytext4a"/>
          <w:b/>
          <w:bCs/>
          <w:vertAlign w:val="subscript"/>
        </w:rPr>
        <w:t>2</w:t>
      </w:r>
      <w:r>
        <w:rPr>
          <w:rStyle w:val="Bodytext4a"/>
          <w:b/>
          <w:bCs/>
        </w:rPr>
        <w:t>; п</w:t>
      </w:r>
      <w:r>
        <w:rPr>
          <w:rStyle w:val="Bodytext4a"/>
          <w:b/>
          <w:bCs/>
          <w:vertAlign w:val="subscript"/>
        </w:rPr>
        <w:t>2</w:t>
      </w:r>
      <w:r>
        <w:rPr>
          <w:rStyle w:val="Bodytext4a"/>
          <w:b/>
          <w:bCs/>
        </w:rPr>
        <w:t xml:space="preserve">), </w:t>
      </w:r>
      <w:r>
        <w:rPr>
          <w:rStyle w:val="Bodytext4Spacing2pt3"/>
          <w:b/>
          <w:bCs/>
        </w:rPr>
        <w:t>...,</w:t>
      </w:r>
      <w:r>
        <w:rPr>
          <w:rStyle w:val="Bodytext4a"/>
          <w:b/>
          <w:bCs/>
        </w:rPr>
        <w:t xml:space="preserve"> </w:t>
      </w:r>
      <w:r>
        <w:rPr>
          <w:rStyle w:val="Bodytext4Italic6"/>
          <w:b/>
          <w:bCs/>
        </w:rPr>
        <w:t>(х</w:t>
      </w:r>
      <w:r>
        <w:rPr>
          <w:rStyle w:val="Bodytext4Italic6"/>
          <w:b/>
          <w:bCs/>
          <w:vertAlign w:val="subscript"/>
        </w:rPr>
        <w:t>к</w:t>
      </w:r>
      <w:r>
        <w:rPr>
          <w:rStyle w:val="Bodytext4Italic6"/>
          <w:b/>
          <w:bCs/>
        </w:rPr>
        <w:t>, п</w:t>
      </w:r>
      <w:r>
        <w:rPr>
          <w:rStyle w:val="Bodytext4Italic6"/>
          <w:b/>
          <w:bCs/>
          <w:vertAlign w:val="subscript"/>
        </w:rPr>
        <w:t>к</w:t>
      </w:r>
      <w:r>
        <w:rPr>
          <w:rStyle w:val="Bodytext4Italic6"/>
          <w:b/>
          <w:bCs/>
        </w:rPr>
        <w:t>).</w:t>
      </w:r>
      <w:r>
        <w:rPr>
          <w:rStyle w:val="Bodytext4a"/>
          <w:b/>
          <w:bCs/>
        </w:rPr>
        <w:t xml:space="preserve"> Для по</w:t>
      </w:r>
      <w:r>
        <w:rPr>
          <w:rStyle w:val="Bodytext4a"/>
          <w:b/>
          <w:bCs/>
        </w:rPr>
        <w:softHyphen/>
        <w:t xml:space="preserve">строения полигона частот на оси абсцисс откладывают варианты </w:t>
      </w:r>
      <w:r>
        <w:rPr>
          <w:rStyle w:val="Bodytext4Italic6"/>
          <w:b/>
          <w:bCs/>
          <w:lang w:val="en-US" w:eastAsia="en-US" w:bidi="en-US"/>
        </w:rPr>
        <w:t>x</w:t>
      </w:r>
      <w:r>
        <w:rPr>
          <w:rStyle w:val="Bodytext4Italic6"/>
          <w:b/>
          <w:bCs/>
          <w:vertAlign w:val="subscript"/>
          <w:lang w:val="en-US" w:eastAsia="en-US" w:bidi="en-US"/>
        </w:rPr>
        <w:t>it</w:t>
      </w:r>
      <w:r>
        <w:rPr>
          <w:rStyle w:val="Bodytext4a"/>
          <w:b/>
          <w:bCs/>
          <w:lang w:val="en-US" w:eastAsia="en-US" w:bidi="en-US"/>
        </w:rPr>
        <w:t xml:space="preserve"> </w:t>
      </w:r>
      <w:r>
        <w:rPr>
          <w:rStyle w:val="Bodytext4a"/>
          <w:b/>
          <w:bCs/>
        </w:rPr>
        <w:t xml:space="preserve">а на оси ординат—соответствующие им частоты </w:t>
      </w:r>
      <w:r>
        <w:rPr>
          <w:rStyle w:val="Bodytext4Italicf2"/>
          <w:b/>
          <w:bCs/>
        </w:rPr>
        <w:t>п</w:t>
      </w:r>
      <w:r>
        <w:rPr>
          <w:rStyle w:val="Bodytext4a"/>
          <w:b/>
          <w:bCs/>
        </w:rPr>
        <w:t>,. Точки (х,; «,) соединяют отрезками прямых и получают полигон частот.</w:t>
      </w:r>
    </w:p>
    <w:p w14:paraId="5D298716" w14:textId="77777777" w:rsidR="00F4136F" w:rsidRDefault="00E27E4F">
      <w:pPr>
        <w:pStyle w:val="Bodytext40"/>
        <w:framePr w:w="6235" w:h="2880" w:hRule="exact" w:wrap="around" w:vAnchor="page" w:hAnchor="page" w:x="2989" w:y="9966"/>
        <w:shd w:val="clear" w:color="auto" w:fill="auto"/>
        <w:spacing w:line="216" w:lineRule="exact"/>
        <w:ind w:left="20" w:right="20" w:firstLine="340"/>
        <w:jc w:val="both"/>
      </w:pPr>
      <w:r>
        <w:rPr>
          <w:rStyle w:val="Bodytext4Italicf2"/>
          <w:b/>
          <w:bCs/>
        </w:rPr>
        <w:t>Полигоном относительных частот</w:t>
      </w:r>
      <w:r>
        <w:rPr>
          <w:rStyle w:val="Bodytext4a"/>
          <w:b/>
          <w:bCs/>
        </w:rPr>
        <w:t xml:space="preserve"> называют ломаную, отрезки которой соединяют точки (х</w:t>
      </w:r>
      <w:r>
        <w:rPr>
          <w:rStyle w:val="Bodytext4a"/>
          <w:b/>
          <w:bCs/>
          <w:vertAlign w:val="subscript"/>
        </w:rPr>
        <w:t>г</w:t>
      </w:r>
      <w:r>
        <w:rPr>
          <w:rStyle w:val="Bodytext4a"/>
          <w:b/>
          <w:bCs/>
        </w:rPr>
        <w:t>; №</w:t>
      </w:r>
      <w:r>
        <w:rPr>
          <w:rStyle w:val="Bodytext4a"/>
          <w:b/>
          <w:bCs/>
          <w:vertAlign w:val="subscript"/>
        </w:rPr>
        <w:t>г</w:t>
      </w:r>
      <w:r>
        <w:rPr>
          <w:rStyle w:val="Bodytext4a"/>
          <w:b/>
          <w:bCs/>
        </w:rPr>
        <w:t>), (х</w:t>
      </w:r>
      <w:r>
        <w:rPr>
          <w:rStyle w:val="Bodytext4a"/>
          <w:b/>
          <w:bCs/>
          <w:vertAlign w:val="subscript"/>
        </w:rPr>
        <w:t>2</w:t>
      </w:r>
      <w:r>
        <w:rPr>
          <w:rStyle w:val="Bodytext4a"/>
          <w:b/>
          <w:bCs/>
        </w:rPr>
        <w:t>; ЦТ,), ...</w:t>
      </w:r>
    </w:p>
    <w:p w14:paraId="5D298717" w14:textId="77777777" w:rsidR="00F4136F" w:rsidRDefault="00E27E4F">
      <w:pPr>
        <w:pStyle w:val="Headerorfooter30"/>
        <w:framePr w:wrap="around" w:vAnchor="page" w:hAnchor="page" w:x="3003" w:y="12937"/>
        <w:shd w:val="clear" w:color="auto" w:fill="auto"/>
        <w:spacing w:line="160" w:lineRule="exact"/>
        <w:ind w:left="20"/>
        <w:jc w:val="left"/>
      </w:pPr>
      <w:r>
        <w:rPr>
          <w:rStyle w:val="Headerorfooter3Spacing0pt3"/>
        </w:rPr>
        <w:t>194</w:t>
      </w:r>
    </w:p>
    <w:p w14:paraId="5D298718"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719" w14:textId="34E16D6E" w:rsidR="00F4136F" w:rsidRDefault="00BF5A3A">
      <w:pPr>
        <w:framePr w:wrap="none" w:vAnchor="page" w:hAnchor="page" w:x="6087" w:y="3965"/>
        <w:rPr>
          <w:sz w:val="2"/>
          <w:szCs w:val="2"/>
        </w:rPr>
      </w:pPr>
      <w:r>
        <w:rPr>
          <w:noProof/>
        </w:rPr>
        <w:drawing>
          <wp:inline distT="0" distB="0" distL="0" distR="0" wp14:anchorId="5D29B85C" wp14:editId="767D02CD">
            <wp:extent cx="1943100" cy="10668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43100" cy="1066800"/>
                    </a:xfrm>
                    <a:prstGeom prst="rect">
                      <a:avLst/>
                    </a:prstGeom>
                    <a:noFill/>
                    <a:ln>
                      <a:noFill/>
                    </a:ln>
                  </pic:spPr>
                </pic:pic>
              </a:graphicData>
            </a:graphic>
          </wp:inline>
        </w:drawing>
      </w:r>
    </w:p>
    <w:p w14:paraId="5D29871A" w14:textId="77777777" w:rsidR="00F4136F" w:rsidRDefault="00E27E4F">
      <w:pPr>
        <w:pStyle w:val="Bodytext40"/>
        <w:framePr w:w="6206" w:h="9791" w:hRule="exact" w:wrap="around" w:vAnchor="page" w:hAnchor="page" w:x="3030" w:y="2891"/>
        <w:shd w:val="clear" w:color="auto" w:fill="auto"/>
        <w:spacing w:line="221" w:lineRule="exact"/>
        <w:ind w:left="20" w:right="20" w:firstLine="540"/>
        <w:jc w:val="both"/>
      </w:pPr>
      <w:r>
        <w:rPr>
          <w:rStyle w:val="Bodytext4a"/>
          <w:b/>
          <w:bCs/>
          <w:lang w:val="en-US" w:eastAsia="en-US" w:bidi="en-US"/>
        </w:rPr>
        <w:t>(</w:t>
      </w:r>
      <w:r>
        <w:rPr>
          <w:rStyle w:val="Bodytext4Italicf2"/>
          <w:b/>
          <w:bCs/>
          <w:lang w:val="en-US" w:eastAsia="en-US" w:bidi="en-US"/>
        </w:rPr>
        <w:t>x</w:t>
      </w:r>
      <w:r>
        <w:rPr>
          <w:rStyle w:val="Bodytext4Italicf2"/>
          <w:b/>
          <w:bCs/>
          <w:vertAlign w:val="subscript"/>
          <w:lang w:val="en-US" w:eastAsia="en-US" w:bidi="en-US"/>
        </w:rPr>
        <w:t>k</w:t>
      </w:r>
      <w:r>
        <w:rPr>
          <w:rStyle w:val="Bodytext4Italicf2"/>
          <w:b/>
          <w:bCs/>
          <w:lang w:val="en-US" w:eastAsia="en-US" w:bidi="en-US"/>
        </w:rPr>
        <w:t xml:space="preserve">\ </w:t>
      </w:r>
      <w:r>
        <w:rPr>
          <w:rStyle w:val="Bodytext4Italic6"/>
          <w:b/>
          <w:bCs/>
          <w:lang w:val="en-US" w:eastAsia="en-US" w:bidi="en-US"/>
        </w:rPr>
        <w:t>W</w:t>
      </w:r>
      <w:r>
        <w:rPr>
          <w:rStyle w:val="Bodytext4Italic6"/>
          <w:b/>
          <w:bCs/>
          <w:vertAlign w:val="subscript"/>
          <w:lang w:val="en-US" w:eastAsia="en-US" w:bidi="en-US"/>
        </w:rPr>
        <w:t>k</w:t>
      </w:r>
      <w:r>
        <w:rPr>
          <w:rStyle w:val="Bodytext4Italic6"/>
          <w:b/>
          <w:bCs/>
          <w:lang w:val="en-US" w:eastAsia="en-US" w:bidi="en-US"/>
        </w:rPr>
        <w:t>).</w:t>
      </w:r>
      <w:r>
        <w:rPr>
          <w:rStyle w:val="Bodytext4a"/>
          <w:b/>
          <w:bCs/>
          <w:lang w:val="en-US" w:eastAsia="en-US" w:bidi="en-US"/>
        </w:rPr>
        <w:t xml:space="preserve"> </w:t>
      </w:r>
      <w:r>
        <w:rPr>
          <w:rStyle w:val="Bodytext4a"/>
          <w:b/>
          <w:bCs/>
        </w:rPr>
        <w:t>Для построения полигона относительных</w:t>
      </w:r>
      <w:r>
        <w:rPr>
          <w:rStyle w:val="Bodytext4a"/>
          <w:b/>
          <w:bCs/>
        </w:rPr>
        <w:br/>
        <w:t xml:space="preserve">частот на оси абсцисс откладывают варианты </w:t>
      </w:r>
      <w:r>
        <w:rPr>
          <w:rStyle w:val="Bodytext4Italic6"/>
          <w:b/>
          <w:bCs/>
          <w:lang w:val="en-US" w:eastAsia="en-US" w:bidi="en-US"/>
        </w:rPr>
        <w:t>x</w:t>
      </w:r>
      <w:r>
        <w:rPr>
          <w:rStyle w:val="Bodytext4Italic6"/>
          <w:b/>
          <w:bCs/>
          <w:vertAlign w:val="subscript"/>
          <w:lang w:val="en-US" w:eastAsia="en-US" w:bidi="en-US"/>
        </w:rPr>
        <w:t>it</w:t>
      </w:r>
      <w:r>
        <w:rPr>
          <w:rStyle w:val="Bodytext4a"/>
          <w:b/>
          <w:bCs/>
          <w:lang w:val="en-US" w:eastAsia="en-US" w:bidi="en-US"/>
        </w:rPr>
        <w:t xml:space="preserve"> </w:t>
      </w:r>
      <w:r>
        <w:rPr>
          <w:rStyle w:val="Bodytext4a"/>
          <w:b/>
          <w:bCs/>
        </w:rPr>
        <w:t>а на</w:t>
      </w:r>
      <w:r>
        <w:rPr>
          <w:rStyle w:val="Bodytext4a"/>
          <w:b/>
          <w:bCs/>
        </w:rPr>
        <w:br/>
        <w:t>оси ординат—соответствующие им относительные ча-</w:t>
      </w:r>
      <w:r>
        <w:rPr>
          <w:rStyle w:val="Bodytext4a"/>
          <w:b/>
          <w:bCs/>
        </w:rPr>
        <w:br/>
        <w:t xml:space="preserve">стоты </w:t>
      </w:r>
      <w:r>
        <w:rPr>
          <w:rStyle w:val="Bodytext4Italicf2"/>
          <w:b/>
          <w:bCs/>
          <w:lang w:val="en-US" w:eastAsia="en-US" w:bidi="en-US"/>
        </w:rPr>
        <w:t>W</w:t>
      </w:r>
      <w:r>
        <w:rPr>
          <w:rStyle w:val="Bodytext4a"/>
          <w:b/>
          <w:bCs/>
        </w:rPr>
        <w:t xml:space="preserve">Точки (х,-; </w:t>
      </w:r>
      <w:r>
        <w:rPr>
          <w:rStyle w:val="Bodytext4Italicf2"/>
          <w:b/>
          <w:bCs/>
          <w:lang w:val="en-US" w:eastAsia="en-US" w:bidi="en-US"/>
        </w:rPr>
        <w:t>W</w:t>
      </w:r>
      <w:r>
        <w:rPr>
          <w:rStyle w:val="Bodytext4a"/>
          <w:b/>
          <w:bCs/>
        </w:rPr>
        <w:t>,) соединяют отрезками прямых</w:t>
      </w:r>
    </w:p>
    <w:p w14:paraId="5D29871B" w14:textId="77777777" w:rsidR="00F4136F" w:rsidRDefault="00E27E4F">
      <w:pPr>
        <w:pStyle w:val="Bodytext40"/>
        <w:framePr w:w="6206" w:h="9791" w:hRule="exact" w:wrap="around" w:vAnchor="page" w:hAnchor="page" w:x="3030" w:y="2891"/>
        <w:shd w:val="clear" w:color="auto" w:fill="auto"/>
        <w:spacing w:line="221" w:lineRule="exact"/>
        <w:ind w:left="20" w:right="3307" w:firstLine="0"/>
        <w:jc w:val="both"/>
      </w:pPr>
      <w:r>
        <w:rPr>
          <w:rStyle w:val="Bodytext4a"/>
          <w:b/>
          <w:bCs/>
        </w:rPr>
        <w:t>и получают полигон отно-</w:t>
      </w:r>
      <w:r>
        <w:rPr>
          <w:rStyle w:val="Bodytext4a"/>
          <w:b/>
          <w:bCs/>
        </w:rPr>
        <w:br/>
        <w:t>сительных частот.</w:t>
      </w:r>
    </w:p>
    <w:p w14:paraId="5D29871C" w14:textId="77777777" w:rsidR="00F4136F" w:rsidRDefault="00E27E4F">
      <w:pPr>
        <w:pStyle w:val="Bodytext40"/>
        <w:framePr w:w="6206" w:h="9791" w:hRule="exact" w:wrap="around" w:vAnchor="page" w:hAnchor="page" w:x="3030" w:y="2891"/>
        <w:shd w:val="clear" w:color="auto" w:fill="auto"/>
        <w:spacing w:after="60" w:line="221" w:lineRule="exact"/>
        <w:ind w:left="20" w:right="3307" w:firstLine="0"/>
        <w:jc w:val="both"/>
      </w:pPr>
      <w:r>
        <w:rPr>
          <w:rStyle w:val="Bodytext4a"/>
          <w:b/>
          <w:bCs/>
        </w:rPr>
        <w:t>На рис. 20 изображен</w:t>
      </w:r>
      <w:r>
        <w:rPr>
          <w:rStyle w:val="Bodytext4a"/>
          <w:b/>
          <w:bCs/>
        </w:rPr>
        <w:br/>
        <w:t>полигон относительных ча-</w:t>
      </w:r>
      <w:r>
        <w:rPr>
          <w:rStyle w:val="Bodytext4a"/>
          <w:b/>
          <w:bCs/>
        </w:rPr>
        <w:br/>
        <w:t>стот следующего распре-</w:t>
      </w:r>
      <w:r>
        <w:rPr>
          <w:rStyle w:val="Bodytext4a"/>
          <w:b/>
          <w:bCs/>
        </w:rPr>
        <w:br/>
        <w:t>деления:</w:t>
      </w:r>
    </w:p>
    <w:p w14:paraId="5D29871D" w14:textId="77777777" w:rsidR="00F4136F" w:rsidRDefault="00E27E4F">
      <w:pPr>
        <w:pStyle w:val="Bodytext40"/>
        <w:framePr w:w="6206" w:h="9791" w:hRule="exact" w:wrap="around" w:vAnchor="page" w:hAnchor="page" w:x="3030" w:y="2891"/>
        <w:shd w:val="clear" w:color="auto" w:fill="auto"/>
        <w:tabs>
          <w:tab w:val="left" w:pos="1110"/>
          <w:tab w:val="center" w:pos="2019"/>
          <w:tab w:val="center" w:pos="2538"/>
        </w:tabs>
        <w:spacing w:line="221" w:lineRule="exact"/>
        <w:ind w:left="20" w:right="3307" w:firstLine="0"/>
        <w:jc w:val="both"/>
      </w:pPr>
      <w:r>
        <w:rPr>
          <w:rStyle w:val="Bodytext4a"/>
          <w:b/>
          <w:bCs/>
        </w:rPr>
        <w:t>X 1,5</w:t>
      </w:r>
      <w:r>
        <w:rPr>
          <w:rStyle w:val="Bodytext4a"/>
          <w:b/>
          <w:bCs/>
        </w:rPr>
        <w:tab/>
        <w:t>3,5</w:t>
      </w:r>
      <w:r>
        <w:rPr>
          <w:rStyle w:val="Bodytext4a"/>
          <w:b/>
          <w:bCs/>
        </w:rPr>
        <w:tab/>
        <w:t>5,5</w:t>
      </w:r>
      <w:r>
        <w:rPr>
          <w:rStyle w:val="Bodytext4a"/>
          <w:b/>
          <w:bCs/>
        </w:rPr>
        <w:tab/>
        <w:t>7,5</w:t>
      </w:r>
    </w:p>
    <w:p w14:paraId="5D29871E" w14:textId="77777777" w:rsidR="00F4136F" w:rsidRDefault="00E27E4F">
      <w:pPr>
        <w:pStyle w:val="Bodytext40"/>
        <w:framePr w:w="6206" w:h="9791" w:hRule="exact" w:wrap="around" w:vAnchor="page" w:hAnchor="page" w:x="3030" w:y="2891"/>
        <w:shd w:val="clear" w:color="auto" w:fill="auto"/>
        <w:tabs>
          <w:tab w:val="left" w:pos="1110"/>
          <w:tab w:val="center" w:pos="2538"/>
          <w:tab w:val="center" w:pos="2502"/>
        </w:tabs>
        <w:spacing w:after="60" w:line="221" w:lineRule="exact"/>
        <w:ind w:left="20" w:right="3307" w:firstLine="0"/>
        <w:jc w:val="both"/>
      </w:pPr>
      <w:r>
        <w:rPr>
          <w:rStyle w:val="Bodytext4Italicf2"/>
          <w:b/>
          <w:bCs/>
          <w:lang w:val="en-US" w:eastAsia="en-US" w:bidi="en-US"/>
        </w:rPr>
        <w:t>W</w:t>
      </w:r>
      <w:r>
        <w:rPr>
          <w:rStyle w:val="Bodytext4a"/>
          <w:b/>
          <w:bCs/>
          <w:lang w:val="en-US" w:eastAsia="en-US" w:bidi="en-US"/>
        </w:rPr>
        <w:t xml:space="preserve"> </w:t>
      </w:r>
      <w:r>
        <w:rPr>
          <w:rStyle w:val="Bodytext4a"/>
          <w:b/>
          <w:bCs/>
        </w:rPr>
        <w:t>0,1</w:t>
      </w:r>
      <w:r>
        <w:rPr>
          <w:rStyle w:val="Bodytext4a"/>
          <w:b/>
          <w:bCs/>
        </w:rPr>
        <w:tab/>
        <w:t>0,2</w:t>
      </w:r>
      <w:r>
        <w:rPr>
          <w:rStyle w:val="Bodytext4a"/>
          <w:b/>
          <w:bCs/>
        </w:rPr>
        <w:tab/>
        <w:t>0,4</w:t>
      </w:r>
      <w:r>
        <w:rPr>
          <w:rStyle w:val="Bodytext4a"/>
          <w:b/>
          <w:bCs/>
        </w:rPr>
        <w:tab/>
        <w:t>0,3</w:t>
      </w:r>
    </w:p>
    <w:p w14:paraId="5D29871F" w14:textId="77777777" w:rsidR="00F4136F" w:rsidRDefault="00E27E4F">
      <w:pPr>
        <w:pStyle w:val="Bodytext40"/>
        <w:framePr w:w="6206" w:h="9791" w:hRule="exact" w:wrap="around" w:vAnchor="page" w:hAnchor="page" w:x="3030" w:y="2891"/>
        <w:shd w:val="clear" w:color="auto" w:fill="auto"/>
        <w:tabs>
          <w:tab w:val="center" w:pos="2538"/>
          <w:tab w:val="left" w:pos="5483"/>
          <w:tab w:val="center" w:pos="5482"/>
          <w:tab w:val="center" w:pos="5483"/>
          <w:tab w:val="left" w:pos="3898"/>
          <w:tab w:val="center" w:pos="5484"/>
          <w:tab w:val="center" w:pos="5694"/>
          <w:tab w:val="right" w:pos="6188"/>
        </w:tabs>
        <w:spacing w:line="221" w:lineRule="exact"/>
        <w:ind w:left="20" w:right="20" w:firstLine="360"/>
        <w:jc w:val="both"/>
      </w:pPr>
      <w:r>
        <w:rPr>
          <w:rStyle w:val="Bodytext4a"/>
          <w:b/>
          <w:bCs/>
        </w:rPr>
        <w:t>В случае</w:t>
      </w:r>
      <w:r>
        <w:rPr>
          <w:rStyle w:val="Bodytext4a"/>
          <w:b/>
          <w:bCs/>
        </w:rPr>
        <w:tab/>
      </w:r>
      <w:r>
        <w:rPr>
          <w:rStyle w:val="Bodytext4Spacing2pt3"/>
          <w:b/>
          <w:bCs/>
        </w:rPr>
        <w:t>непрерывного</w:t>
      </w:r>
      <w:r>
        <w:rPr>
          <w:rStyle w:val="Bodytext4Spacing2pt3"/>
          <w:b/>
          <w:bCs/>
        </w:rPr>
        <w:tab/>
        <w:t>признака</w:t>
      </w:r>
      <w:r>
        <w:rPr>
          <w:rStyle w:val="Bodytext4a"/>
          <w:b/>
          <w:bCs/>
        </w:rPr>
        <w:tab/>
        <w:t>целесо-</w:t>
      </w:r>
      <w:r>
        <w:rPr>
          <w:rStyle w:val="Bodytext4a"/>
          <w:b/>
          <w:bCs/>
        </w:rPr>
        <w:br/>
        <w:t>образно строить гистограмму,</w:t>
      </w:r>
      <w:r>
        <w:rPr>
          <w:rStyle w:val="Bodytext4a"/>
          <w:b/>
          <w:bCs/>
        </w:rPr>
        <w:tab/>
        <w:t>для</w:t>
      </w:r>
      <w:r>
        <w:rPr>
          <w:rStyle w:val="Bodytext4a"/>
          <w:b/>
          <w:bCs/>
        </w:rPr>
        <w:tab/>
        <w:t>чего</w:t>
      </w:r>
      <w:r>
        <w:rPr>
          <w:rStyle w:val="Bodytext4a"/>
          <w:b/>
          <w:bCs/>
        </w:rPr>
        <w:tab/>
        <w:t>интервал,</w:t>
      </w:r>
      <w:r>
        <w:rPr>
          <w:rStyle w:val="Bodytext4a"/>
          <w:b/>
          <w:bCs/>
        </w:rPr>
        <w:tab/>
        <w:t>в</w:t>
      </w:r>
      <w:r>
        <w:rPr>
          <w:rStyle w:val="Bodytext4a"/>
          <w:b/>
          <w:bCs/>
        </w:rPr>
        <w:tab/>
        <w:t>ко-</w:t>
      </w:r>
    </w:p>
    <w:p w14:paraId="5D298720" w14:textId="77777777" w:rsidR="00F4136F" w:rsidRDefault="00E27E4F">
      <w:pPr>
        <w:pStyle w:val="Bodytext40"/>
        <w:framePr w:w="6206" w:h="9791" w:hRule="exact" w:wrap="around" w:vAnchor="page" w:hAnchor="page" w:x="3030" w:y="2891"/>
        <w:shd w:val="clear" w:color="auto" w:fill="auto"/>
        <w:spacing w:line="221" w:lineRule="exact"/>
        <w:ind w:left="20" w:right="20" w:firstLine="0"/>
        <w:jc w:val="both"/>
      </w:pPr>
      <w:r>
        <w:rPr>
          <w:rStyle w:val="Bodytext4a"/>
          <w:b/>
          <w:bCs/>
        </w:rPr>
        <w:t>тором заключены все наблюдаемые значения признака,</w:t>
      </w:r>
      <w:r>
        <w:rPr>
          <w:rStyle w:val="Bodytext4a"/>
          <w:b/>
          <w:bCs/>
        </w:rPr>
        <w:br/>
        <w:t xml:space="preserve">разбивают на несколько частичных интервалов длиной </w:t>
      </w:r>
      <w:r>
        <w:rPr>
          <w:rStyle w:val="Bodytext4Italicf2"/>
          <w:b/>
          <w:bCs/>
          <w:lang w:val="en-US" w:eastAsia="en-US" w:bidi="en-US"/>
        </w:rPr>
        <w:t>h</w:t>
      </w:r>
    </w:p>
    <w:p w14:paraId="5D298721" w14:textId="77777777" w:rsidR="00F4136F" w:rsidRDefault="00E27E4F">
      <w:pPr>
        <w:pStyle w:val="Bodytext40"/>
        <w:framePr w:w="6206" w:h="9791" w:hRule="exact" w:wrap="around" w:vAnchor="page" w:hAnchor="page" w:x="3030" w:y="2891"/>
        <w:shd w:val="clear" w:color="auto" w:fill="auto"/>
        <w:tabs>
          <w:tab w:val="left" w:pos="3686"/>
        </w:tabs>
        <w:spacing w:line="230" w:lineRule="exact"/>
        <w:ind w:left="220" w:right="20" w:firstLine="3460"/>
        <w:jc w:val="left"/>
      </w:pPr>
      <w:r>
        <w:rPr>
          <w:rStyle w:val="Bodytext4a"/>
          <w:b/>
          <w:bCs/>
        </w:rPr>
        <w:t>и находят для каждого</w:t>
      </w:r>
    </w:p>
    <w:p w14:paraId="5D298722" w14:textId="77777777" w:rsidR="00F4136F" w:rsidRDefault="00E27E4F">
      <w:pPr>
        <w:pStyle w:val="Bodytext40"/>
        <w:framePr w:w="6206" w:h="9791" w:hRule="exact" w:wrap="around" w:vAnchor="page" w:hAnchor="page" w:x="3030" w:y="2891"/>
        <w:shd w:val="clear" w:color="auto" w:fill="auto"/>
        <w:tabs>
          <w:tab w:val="left" w:pos="3697"/>
        </w:tabs>
        <w:spacing w:line="230" w:lineRule="exact"/>
        <w:ind w:left="231" w:right="20" w:firstLine="0"/>
        <w:jc w:val="left"/>
      </w:pPr>
      <w:r>
        <w:rPr>
          <w:rStyle w:val="Bodytext4TrebuchetMS1"/>
          <w:b/>
          <w:bCs/>
        </w:rPr>
        <w:t>it</w:t>
      </w:r>
      <w:r>
        <w:rPr>
          <w:rStyle w:val="Bodytext4Candaraa"/>
          <w:b/>
          <w:bCs/>
          <w:lang w:val="en-US" w:eastAsia="en-US" w:bidi="en-US"/>
        </w:rPr>
        <w:tab/>
      </w:r>
      <w:r>
        <w:rPr>
          <w:rStyle w:val="Bodytext4a"/>
          <w:b/>
          <w:bCs/>
        </w:rPr>
        <w:t>частичного интервала</w:t>
      </w:r>
    </w:p>
    <w:p w14:paraId="5D298723" w14:textId="77777777" w:rsidR="00F4136F" w:rsidRDefault="00E27E4F">
      <w:pPr>
        <w:pStyle w:val="Bodytext40"/>
        <w:framePr w:w="6206" w:h="9791" w:hRule="exact" w:wrap="around" w:vAnchor="page" w:hAnchor="page" w:x="3030" w:y="2891"/>
        <w:shd w:val="clear" w:color="auto" w:fill="auto"/>
        <w:spacing w:line="216" w:lineRule="exact"/>
        <w:ind w:left="3680" w:right="20" w:firstLine="0"/>
        <w:jc w:val="both"/>
      </w:pPr>
      <w:r>
        <w:rPr>
          <w:rStyle w:val="Bodytext4Italicf2"/>
          <w:b/>
          <w:bCs/>
        </w:rPr>
        <w:t>п</w:t>
      </w:r>
      <w:r>
        <w:rPr>
          <w:rStyle w:val="Bodytext4Italicf2"/>
          <w:b/>
          <w:bCs/>
          <w:lang w:val="en-US" w:eastAsia="en-US" w:bidi="en-US"/>
        </w:rPr>
        <w:t>i</w:t>
      </w:r>
      <w:r>
        <w:rPr>
          <w:rStyle w:val="Bodytext4a"/>
          <w:b/>
          <w:bCs/>
        </w:rPr>
        <w:t>—сумму частот вари-</w:t>
      </w:r>
      <w:r>
        <w:rPr>
          <w:rStyle w:val="Bodytext4a"/>
          <w:b/>
          <w:bCs/>
        </w:rPr>
        <w:br/>
        <w:t xml:space="preserve">ант, попавших в </w:t>
      </w:r>
      <w:r>
        <w:rPr>
          <w:rStyle w:val="Bodytext4a"/>
          <w:b/>
          <w:bCs/>
          <w:lang w:val="en-US" w:eastAsia="en-US" w:bidi="en-US"/>
        </w:rPr>
        <w:t>t</w:t>
      </w:r>
      <w:r>
        <w:rPr>
          <w:rStyle w:val="Bodytext4a"/>
          <w:b/>
          <w:bCs/>
        </w:rPr>
        <w:t>-й</w:t>
      </w:r>
      <w:r>
        <w:rPr>
          <w:rStyle w:val="Bodytext4a"/>
          <w:b/>
          <w:bCs/>
        </w:rPr>
        <w:br/>
        <w:t>интервал.</w:t>
      </w:r>
    </w:p>
    <w:p w14:paraId="5D298724" w14:textId="77777777" w:rsidR="00F4136F" w:rsidRDefault="00E27E4F">
      <w:pPr>
        <w:pStyle w:val="Bodytext40"/>
        <w:framePr w:w="6206" w:h="9791" w:hRule="exact" w:wrap="around" w:vAnchor="page" w:hAnchor="page" w:x="3030" w:y="2891"/>
        <w:shd w:val="clear" w:color="auto" w:fill="auto"/>
        <w:spacing w:line="216" w:lineRule="exact"/>
        <w:ind w:left="3264" w:right="20" w:firstLine="4020"/>
        <w:jc w:val="both"/>
      </w:pPr>
      <w:r>
        <w:rPr>
          <w:rStyle w:val="Bodytext4Italicf2"/>
          <w:b/>
          <w:bCs/>
        </w:rPr>
        <w:t>Г истограммой ча-</w:t>
      </w:r>
      <w:r>
        <w:rPr>
          <w:rStyle w:val="Bodytext4Italicf2"/>
          <w:b/>
          <w:bCs/>
        </w:rPr>
        <w:br/>
        <w:t>стот</w:t>
      </w:r>
      <w:r>
        <w:rPr>
          <w:rStyle w:val="Bodytext4a"/>
          <w:b/>
          <w:bCs/>
        </w:rPr>
        <w:t xml:space="preserve"> называют ступен-</w:t>
      </w:r>
      <w:r>
        <w:rPr>
          <w:rStyle w:val="Bodytext4a"/>
          <w:b/>
          <w:bCs/>
        </w:rPr>
        <w:br/>
        <w:t>чатую фигуру, состоя-</w:t>
      </w:r>
      <w:r>
        <w:rPr>
          <w:rStyle w:val="Bodytext4a"/>
          <w:b/>
          <w:bCs/>
        </w:rPr>
        <w:br/>
        <w:t>щую из прямоугольни-</w:t>
      </w:r>
      <w:r>
        <w:rPr>
          <w:rStyle w:val="Bodytext4a"/>
          <w:b/>
          <w:bCs/>
        </w:rPr>
        <w:br/>
        <w:t>ков, основаниями кото-</w:t>
      </w:r>
      <w:r>
        <w:rPr>
          <w:rStyle w:val="Bodytext4a"/>
          <w:b/>
          <w:bCs/>
        </w:rPr>
        <w:br/>
        <w:t>рых служат частичные</w:t>
      </w:r>
      <w:r>
        <w:rPr>
          <w:rStyle w:val="Bodytext4a"/>
          <w:b/>
          <w:bCs/>
        </w:rPr>
        <w:br/>
        <w:t>интервалы длиною Л, а</w:t>
      </w:r>
      <w:r>
        <w:rPr>
          <w:rStyle w:val="Bodytext4a"/>
          <w:b/>
          <w:bCs/>
        </w:rPr>
        <w:br/>
        <w:t>высоты равны отноше-</w:t>
      </w:r>
      <w:r>
        <w:rPr>
          <w:rStyle w:val="Bodytext4a"/>
          <w:b/>
          <w:bCs/>
        </w:rPr>
        <w:br/>
        <w:t xml:space="preserve">нию </w:t>
      </w:r>
      <w:r>
        <w:rPr>
          <w:rStyle w:val="Bodytext4Italic6"/>
          <w:b/>
          <w:bCs/>
          <w:lang w:val="en-US" w:eastAsia="en-US" w:bidi="en-US"/>
        </w:rPr>
        <w:t>rif/h</w:t>
      </w:r>
      <w:r>
        <w:rPr>
          <w:rStyle w:val="Bodytext4a"/>
          <w:b/>
          <w:bCs/>
          <w:lang w:val="en-US" w:eastAsia="en-US" w:bidi="en-US"/>
        </w:rPr>
        <w:t xml:space="preserve"> </w:t>
      </w:r>
      <w:r>
        <w:rPr>
          <w:rStyle w:val="Bodytext4a"/>
          <w:b/>
          <w:bCs/>
        </w:rPr>
        <w:t>(плотность ча-</w:t>
      </w:r>
      <w:r>
        <w:rPr>
          <w:rStyle w:val="Bodytext4a"/>
          <w:b/>
          <w:bCs/>
        </w:rPr>
        <w:br/>
        <w:t>стоты).</w:t>
      </w:r>
    </w:p>
    <w:p w14:paraId="5D298725" w14:textId="77777777" w:rsidR="00F4136F" w:rsidRDefault="00E27E4F">
      <w:pPr>
        <w:pStyle w:val="Bodytext40"/>
        <w:framePr w:w="6206" w:h="9791" w:hRule="exact" w:wrap="around" w:vAnchor="page" w:hAnchor="page" w:x="3030" w:y="2891"/>
        <w:shd w:val="clear" w:color="auto" w:fill="auto"/>
        <w:spacing w:line="216" w:lineRule="exact"/>
        <w:ind w:left="20" w:right="20" w:firstLine="360"/>
        <w:jc w:val="both"/>
      </w:pPr>
      <w:r>
        <w:rPr>
          <w:rStyle w:val="Bodytext4a"/>
          <w:b/>
          <w:bCs/>
        </w:rPr>
        <w:t xml:space="preserve">Для построения гистограммы частот на оси абсцисс откладывают частичные интервалы, а над ними проводят отрезки, параллельные оси абсцисс на расстоянии </w:t>
      </w:r>
      <w:r>
        <w:rPr>
          <w:rStyle w:val="Bodytext4Italic6"/>
          <w:b/>
          <w:bCs/>
          <w:lang w:val="en-US" w:eastAsia="en-US" w:bidi="en-US"/>
        </w:rPr>
        <w:t>nrfh.</w:t>
      </w:r>
    </w:p>
    <w:p w14:paraId="5D298726" w14:textId="77777777" w:rsidR="00F4136F" w:rsidRDefault="00E27E4F">
      <w:pPr>
        <w:pStyle w:val="Bodytext40"/>
        <w:framePr w:w="6206" w:h="9791" w:hRule="exact" w:wrap="around" w:vAnchor="page" w:hAnchor="page" w:x="3030" w:y="2891"/>
        <w:shd w:val="clear" w:color="auto" w:fill="auto"/>
        <w:spacing w:line="216" w:lineRule="exact"/>
        <w:ind w:left="20" w:right="20" w:firstLine="360"/>
        <w:jc w:val="both"/>
      </w:pPr>
      <w:r>
        <w:rPr>
          <w:rStyle w:val="Bodytext4a"/>
          <w:b/>
          <w:bCs/>
        </w:rPr>
        <w:t xml:space="preserve">Площадь </w:t>
      </w:r>
      <w:r>
        <w:rPr>
          <w:rStyle w:val="Bodytext4a"/>
          <w:b/>
          <w:bCs/>
          <w:lang w:val="en-US" w:eastAsia="en-US" w:bidi="en-US"/>
        </w:rPr>
        <w:t xml:space="preserve">t-ro </w:t>
      </w:r>
      <w:r>
        <w:rPr>
          <w:rStyle w:val="Bodytext4a"/>
          <w:b/>
          <w:bCs/>
        </w:rPr>
        <w:t>частичного прямоугольника равна /т</w:t>
      </w:r>
      <w:r>
        <w:rPr>
          <w:rStyle w:val="Bodytext4a"/>
          <w:b/>
          <w:bCs/>
          <w:vertAlign w:val="subscript"/>
        </w:rPr>
        <w:t>/</w:t>
      </w:r>
      <w:r>
        <w:rPr>
          <w:rStyle w:val="Bodytext4a"/>
          <w:b/>
          <w:bCs/>
        </w:rPr>
        <w:t>/Л = п</w:t>
      </w:r>
      <w:r>
        <w:rPr>
          <w:rStyle w:val="Bodytext4a"/>
          <w:b/>
          <w:bCs/>
          <w:vertAlign w:val="subscript"/>
        </w:rPr>
        <w:t>/</w:t>
      </w:r>
      <w:r>
        <w:rPr>
          <w:rStyle w:val="Bodytext4a"/>
          <w:b/>
          <w:bCs/>
        </w:rPr>
        <w:t xml:space="preserve">—сумме частот вариант </w:t>
      </w:r>
      <w:r>
        <w:rPr>
          <w:rStyle w:val="Bodytext4a"/>
          <w:b/>
          <w:bCs/>
          <w:lang w:val="en-US" w:eastAsia="en-US" w:bidi="en-US"/>
        </w:rPr>
        <w:t xml:space="preserve">t-ro </w:t>
      </w:r>
      <w:r>
        <w:rPr>
          <w:rStyle w:val="Bodytext4a"/>
          <w:b/>
          <w:bCs/>
        </w:rPr>
        <w:t>интервала; следо</w:t>
      </w:r>
      <w:r>
        <w:rPr>
          <w:rStyle w:val="Bodytext4a"/>
          <w:b/>
          <w:bCs/>
        </w:rPr>
        <w:softHyphen/>
        <w:t xml:space="preserve">вательно, </w:t>
      </w:r>
      <w:r>
        <w:rPr>
          <w:rStyle w:val="Bodytext4Italicf2"/>
          <w:b/>
          <w:bCs/>
        </w:rPr>
        <w:t>площадь гистограммы частот равна сумме всех частот, т. е. объему выборки.</w:t>
      </w:r>
    </w:p>
    <w:p w14:paraId="5D298727" w14:textId="77777777" w:rsidR="00F4136F" w:rsidRDefault="00E27E4F">
      <w:pPr>
        <w:pStyle w:val="Bodytext40"/>
        <w:framePr w:w="6206" w:h="9791" w:hRule="exact" w:wrap="around" w:vAnchor="page" w:hAnchor="page" w:x="3030" w:y="2891"/>
        <w:shd w:val="clear" w:color="auto" w:fill="auto"/>
        <w:spacing w:line="216" w:lineRule="exact"/>
        <w:ind w:left="20" w:right="20" w:firstLine="360"/>
        <w:jc w:val="both"/>
      </w:pPr>
      <w:r>
        <w:rPr>
          <w:rStyle w:val="Bodytext4a"/>
          <w:b/>
          <w:bCs/>
        </w:rPr>
        <w:t>На рис. 21 изображена гистограмма частот распреде</w:t>
      </w:r>
      <w:r>
        <w:rPr>
          <w:rStyle w:val="Bodytext4a"/>
          <w:b/>
          <w:bCs/>
        </w:rPr>
        <w:softHyphen/>
        <w:t xml:space="preserve">ления объема </w:t>
      </w:r>
      <w:r>
        <w:rPr>
          <w:rStyle w:val="Bodytext4Italicf2"/>
          <w:b/>
          <w:bCs/>
        </w:rPr>
        <w:t>п =</w:t>
      </w:r>
      <w:r>
        <w:rPr>
          <w:rStyle w:val="Bodytext4a"/>
          <w:b/>
          <w:bCs/>
        </w:rPr>
        <w:t xml:space="preserve"> </w:t>
      </w:r>
      <w:r>
        <w:rPr>
          <w:rStyle w:val="Bodytext4Candara7"/>
        </w:rPr>
        <w:t>100</w:t>
      </w:r>
      <w:r>
        <w:rPr>
          <w:rStyle w:val="Bodytext4a"/>
          <w:b/>
          <w:bCs/>
        </w:rPr>
        <w:t xml:space="preserve">, приведенного в табл. </w:t>
      </w:r>
      <w:r>
        <w:rPr>
          <w:rStyle w:val="Bodytext4Candara7"/>
        </w:rPr>
        <w:t>6</w:t>
      </w:r>
      <w:r>
        <w:rPr>
          <w:rStyle w:val="Bodytext4a"/>
          <w:b/>
          <w:bCs/>
        </w:rPr>
        <w:t>.</w:t>
      </w:r>
    </w:p>
    <w:p w14:paraId="5D298728" w14:textId="77777777" w:rsidR="00F4136F" w:rsidRDefault="00E27E4F">
      <w:pPr>
        <w:pStyle w:val="Bodytext40"/>
        <w:framePr w:w="6206" w:h="9791" w:hRule="exact" w:wrap="around" w:vAnchor="page" w:hAnchor="page" w:x="3030" w:y="2891"/>
        <w:shd w:val="clear" w:color="auto" w:fill="auto"/>
        <w:spacing w:line="216" w:lineRule="exact"/>
        <w:ind w:left="20" w:right="20" w:firstLine="360"/>
        <w:jc w:val="both"/>
      </w:pPr>
      <w:r>
        <w:rPr>
          <w:rStyle w:val="Bodytext4Italicf2"/>
          <w:b/>
          <w:bCs/>
        </w:rPr>
        <w:t>Гистограммой относительных частот</w:t>
      </w:r>
      <w:r>
        <w:rPr>
          <w:rStyle w:val="Bodytext4a"/>
          <w:b/>
          <w:bCs/>
        </w:rPr>
        <w:t xml:space="preserve"> называют сту</w:t>
      </w:r>
      <w:r>
        <w:rPr>
          <w:rStyle w:val="Bodytext4a"/>
          <w:b/>
          <w:bCs/>
        </w:rPr>
        <w:softHyphen/>
        <w:t>пенчатую фигуру, состоящую из прямоугольников, осно</w:t>
      </w:r>
      <w:r>
        <w:rPr>
          <w:rStyle w:val="Bodytext4a"/>
          <w:b/>
          <w:bCs/>
        </w:rPr>
        <w:softHyphen/>
        <w:t xml:space="preserve">ваниями которых служат частичные интервалы длиною </w:t>
      </w:r>
      <w:r>
        <w:rPr>
          <w:rStyle w:val="Bodytext4Italicf2"/>
          <w:b/>
          <w:bCs/>
          <w:lang w:val="en-US" w:eastAsia="en-US" w:bidi="en-US"/>
        </w:rPr>
        <w:t>h,</w:t>
      </w:r>
    </w:p>
    <w:p w14:paraId="5D298729" w14:textId="77777777" w:rsidR="00F4136F" w:rsidRDefault="00E27E4F">
      <w:pPr>
        <w:pStyle w:val="Bodytext690"/>
        <w:framePr w:wrap="around" w:vAnchor="page" w:hAnchor="page" w:x="5468" w:y="9034"/>
        <w:shd w:val="clear" w:color="auto" w:fill="auto"/>
        <w:spacing w:before="0" w:after="0" w:line="180" w:lineRule="exact"/>
        <w:ind w:left="100"/>
        <w:jc w:val="left"/>
      </w:pPr>
      <w:r>
        <w:rPr>
          <w:rStyle w:val="Bodytext69Spacing0pt"/>
          <w:b/>
          <w:bCs/>
        </w:rPr>
        <w:t>□L</w:t>
      </w:r>
    </w:p>
    <w:p w14:paraId="5D29872A" w14:textId="77777777" w:rsidR="00F4136F" w:rsidRDefault="00E27E4F">
      <w:pPr>
        <w:pStyle w:val="Bodytext40"/>
        <w:framePr w:wrap="around" w:vAnchor="page" w:hAnchor="page" w:x="3769" w:y="9383"/>
        <w:shd w:val="clear" w:color="auto" w:fill="auto"/>
        <w:spacing w:line="200" w:lineRule="exact"/>
        <w:ind w:left="100" w:firstLine="0"/>
        <w:jc w:val="left"/>
      </w:pPr>
      <w:r>
        <w:rPr>
          <w:rStyle w:val="Bodytext4a"/>
          <w:b/>
          <w:bCs/>
        </w:rPr>
        <w:t>ш</w:t>
      </w:r>
    </w:p>
    <w:p w14:paraId="5D29872B" w14:textId="77777777" w:rsidR="00F4136F" w:rsidRDefault="00E27E4F">
      <w:pPr>
        <w:pStyle w:val="Bodytext490"/>
        <w:framePr w:w="1843" w:h="508" w:hRule="exact" w:wrap="around" w:vAnchor="page" w:hAnchor="page" w:x="4095" w:y="9346"/>
        <w:shd w:val="clear" w:color="auto" w:fill="auto"/>
        <w:spacing w:line="235" w:lineRule="exact"/>
        <w:ind w:left="360" w:right="100" w:hanging="240"/>
      </w:pPr>
      <w:r>
        <w:rPr>
          <w:rStyle w:val="Bodytext49Spacing0pt"/>
          <w:b/>
          <w:bCs/>
        </w:rPr>
        <w:t>13 20 23 30 33 &lt;0 Рнс. 21</w:t>
      </w:r>
    </w:p>
    <w:p w14:paraId="5D29872C" w14:textId="77777777" w:rsidR="00F4136F" w:rsidRDefault="00E27E4F">
      <w:pPr>
        <w:pStyle w:val="Headerorfooter40"/>
        <w:framePr w:wrap="around" w:vAnchor="page" w:hAnchor="page" w:x="3049" w:y="12769"/>
        <w:shd w:val="clear" w:color="auto" w:fill="auto"/>
        <w:spacing w:line="130" w:lineRule="exact"/>
        <w:ind w:left="20"/>
        <w:jc w:val="left"/>
      </w:pPr>
      <w:r>
        <w:rPr>
          <w:rStyle w:val="Headerorfooter4Spacing0pt0"/>
        </w:rPr>
        <w:t>13*</w:t>
      </w:r>
    </w:p>
    <w:p w14:paraId="5D29872D" w14:textId="77777777" w:rsidR="00F4136F" w:rsidRDefault="00E27E4F">
      <w:pPr>
        <w:pStyle w:val="Headerorfooter0"/>
        <w:framePr w:wrap="around" w:vAnchor="page" w:hAnchor="page" w:x="8943" w:y="12778"/>
        <w:shd w:val="clear" w:color="auto" w:fill="auto"/>
        <w:spacing w:line="160" w:lineRule="exact"/>
        <w:ind w:left="20"/>
      </w:pPr>
      <w:r>
        <w:rPr>
          <w:rStyle w:val="HeaderorfooterSpacing0pt1"/>
        </w:rPr>
        <w:t>195</w:t>
      </w:r>
    </w:p>
    <w:p w14:paraId="5D29872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72F" w14:textId="77777777" w:rsidR="00F4136F" w:rsidRDefault="00E27E4F">
      <w:pPr>
        <w:pStyle w:val="Bodytext40"/>
        <w:framePr w:w="6221" w:h="922" w:hRule="exact" w:wrap="around" w:vAnchor="page" w:hAnchor="page" w:x="3022" w:y="2958"/>
        <w:shd w:val="clear" w:color="auto" w:fill="auto"/>
        <w:spacing w:line="221" w:lineRule="exact"/>
        <w:ind w:left="20" w:right="20" w:firstLine="0"/>
        <w:jc w:val="both"/>
      </w:pPr>
      <w:r>
        <w:rPr>
          <w:rStyle w:val="Bodytext4a"/>
          <w:b/>
          <w:bCs/>
        </w:rPr>
        <w:t xml:space="preserve">а высоты равны отношению </w:t>
      </w:r>
      <w:r>
        <w:rPr>
          <w:rStyle w:val="Bodytext4Italic6"/>
          <w:b/>
          <w:bCs/>
          <w:lang w:val="en-US" w:eastAsia="en-US" w:bidi="en-US"/>
        </w:rPr>
        <w:t>W;/h</w:t>
      </w:r>
      <w:r>
        <w:rPr>
          <w:rStyle w:val="Bodytext4a"/>
          <w:b/>
          <w:bCs/>
          <w:lang w:val="en-US" w:eastAsia="en-US" w:bidi="en-US"/>
        </w:rPr>
        <w:t xml:space="preserve"> </w:t>
      </w:r>
      <w:r>
        <w:rPr>
          <w:rStyle w:val="Bodytext4a"/>
          <w:b/>
          <w:bCs/>
        </w:rPr>
        <w:t>(плотность относитель</w:t>
      </w:r>
      <w:r>
        <w:rPr>
          <w:rStyle w:val="Bodytext4a"/>
          <w:b/>
          <w:bCs/>
        </w:rPr>
        <w:softHyphen/>
        <w:t>ной частоты).</w:t>
      </w:r>
    </w:p>
    <w:p w14:paraId="5D298730" w14:textId="77777777" w:rsidR="00F4136F" w:rsidRDefault="00E27E4F">
      <w:pPr>
        <w:pStyle w:val="Bodytext40"/>
        <w:framePr w:w="6221" w:h="922" w:hRule="exact" w:wrap="around" w:vAnchor="page" w:hAnchor="page" w:x="3022" w:y="2958"/>
        <w:shd w:val="clear" w:color="auto" w:fill="auto"/>
        <w:spacing w:line="221" w:lineRule="exact"/>
        <w:ind w:left="20" w:right="20" w:firstLine="360"/>
        <w:jc w:val="both"/>
      </w:pPr>
      <w:r>
        <w:rPr>
          <w:rStyle w:val="Bodytext4a"/>
          <w:b/>
          <w:bCs/>
        </w:rPr>
        <w:t>Для построения гистограммы относительных частот на оси абсцисс откладывают частичные интервалы, а над</w:t>
      </w:r>
    </w:p>
    <w:p w14:paraId="5D298731" w14:textId="77777777" w:rsidR="00F4136F" w:rsidRDefault="00E27E4F">
      <w:pPr>
        <w:pStyle w:val="Tablecaption20"/>
        <w:framePr w:w="1234" w:h="200" w:hRule="exact" w:wrap="around" w:vAnchor="page" w:hAnchor="page" w:x="7995" w:y="4196"/>
        <w:shd w:val="clear" w:color="auto" w:fill="auto"/>
        <w:spacing w:line="160" w:lineRule="exact"/>
        <w:ind w:firstLine="0"/>
      </w:pPr>
      <w:r>
        <w:rPr>
          <w:rStyle w:val="Tablecaption2Spacing2pt1"/>
        </w:rPr>
        <w:t>Таблица 6</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752"/>
        <w:gridCol w:w="1742"/>
        <w:gridCol w:w="1560"/>
      </w:tblGrid>
      <w:tr w:rsidR="00F4136F" w14:paraId="5D298735" w14:textId="77777777">
        <w:trPr>
          <w:trHeight w:hRule="exact" w:val="590"/>
        </w:trPr>
        <w:tc>
          <w:tcPr>
            <w:tcW w:w="1752" w:type="dxa"/>
            <w:tcBorders>
              <w:top w:val="single" w:sz="4" w:space="0" w:color="auto"/>
              <w:left w:val="single" w:sz="4" w:space="0" w:color="auto"/>
            </w:tcBorders>
            <w:shd w:val="clear" w:color="auto" w:fill="FFFFFF"/>
            <w:vAlign w:val="center"/>
          </w:tcPr>
          <w:p w14:paraId="5D298732" w14:textId="77777777" w:rsidR="00F4136F" w:rsidRDefault="00E27E4F">
            <w:pPr>
              <w:pStyle w:val="2"/>
              <w:framePr w:w="5054" w:h="2328" w:wrap="around" w:vAnchor="page" w:hAnchor="page" w:x="3603" w:y="4652"/>
              <w:shd w:val="clear" w:color="auto" w:fill="auto"/>
              <w:spacing w:after="0" w:line="130" w:lineRule="exact"/>
              <w:jc w:val="center"/>
            </w:pPr>
            <w:r>
              <w:rPr>
                <w:rStyle w:val="Bodytext7pt2"/>
              </w:rPr>
              <w:t>Частичный интервал длиною /1=5</w:t>
            </w:r>
          </w:p>
        </w:tc>
        <w:tc>
          <w:tcPr>
            <w:tcW w:w="1742" w:type="dxa"/>
            <w:tcBorders>
              <w:top w:val="single" w:sz="4" w:space="0" w:color="auto"/>
              <w:left w:val="single" w:sz="4" w:space="0" w:color="auto"/>
            </w:tcBorders>
            <w:shd w:val="clear" w:color="auto" w:fill="FFFFFF"/>
            <w:vAlign w:val="center"/>
          </w:tcPr>
          <w:p w14:paraId="5D298733" w14:textId="77777777" w:rsidR="00F4136F" w:rsidRDefault="00E27E4F">
            <w:pPr>
              <w:pStyle w:val="2"/>
              <w:framePr w:w="5054" w:h="2328" w:wrap="around" w:vAnchor="page" w:hAnchor="page" w:x="3603" w:y="4652"/>
              <w:shd w:val="clear" w:color="auto" w:fill="auto"/>
              <w:spacing w:after="0" w:line="134" w:lineRule="exact"/>
              <w:jc w:val="center"/>
            </w:pPr>
            <w:r>
              <w:rPr>
                <w:rStyle w:val="Bodytext7pt2"/>
              </w:rPr>
              <w:t>Сумма частот вариант частичного интер</w:t>
            </w:r>
            <w:r>
              <w:rPr>
                <w:rStyle w:val="Bodytext7pt2"/>
              </w:rPr>
              <w:softHyphen/>
              <w:t xml:space="preserve">вала </w:t>
            </w:r>
            <w:r>
              <w:rPr>
                <w:rStyle w:val="Bodytext7pt3"/>
                <w:lang w:val="ru-RU" w:eastAsia="ru-RU" w:bidi="ru-RU"/>
              </w:rPr>
              <w:t>П[</w:t>
            </w:r>
          </w:p>
        </w:tc>
        <w:tc>
          <w:tcPr>
            <w:tcW w:w="1560" w:type="dxa"/>
            <w:tcBorders>
              <w:top w:val="single" w:sz="4" w:space="0" w:color="auto"/>
              <w:left w:val="single" w:sz="4" w:space="0" w:color="auto"/>
              <w:right w:val="single" w:sz="4" w:space="0" w:color="auto"/>
            </w:tcBorders>
            <w:shd w:val="clear" w:color="auto" w:fill="FFFFFF"/>
            <w:vAlign w:val="center"/>
          </w:tcPr>
          <w:p w14:paraId="5D298734" w14:textId="77777777" w:rsidR="00F4136F" w:rsidRDefault="00E27E4F">
            <w:pPr>
              <w:pStyle w:val="2"/>
              <w:framePr w:w="5054" w:h="2328" w:wrap="around" w:vAnchor="page" w:hAnchor="page" w:x="3603" w:y="4652"/>
              <w:shd w:val="clear" w:color="auto" w:fill="auto"/>
              <w:spacing w:after="0" w:line="134" w:lineRule="exact"/>
              <w:jc w:val="center"/>
            </w:pPr>
            <w:r>
              <w:rPr>
                <w:rStyle w:val="Bodytext7pt2"/>
              </w:rPr>
              <w:t xml:space="preserve">Плотность частоты </w:t>
            </w:r>
            <w:r>
              <w:rPr>
                <w:rStyle w:val="Bodytext7pt3"/>
              </w:rPr>
              <w:t>rtf/h</w:t>
            </w:r>
          </w:p>
        </w:tc>
      </w:tr>
      <w:tr w:rsidR="00F4136F" w14:paraId="5D298739" w14:textId="77777777">
        <w:trPr>
          <w:trHeight w:hRule="exact" w:val="446"/>
        </w:trPr>
        <w:tc>
          <w:tcPr>
            <w:tcW w:w="1752" w:type="dxa"/>
            <w:tcBorders>
              <w:top w:val="single" w:sz="4" w:space="0" w:color="auto"/>
              <w:left w:val="single" w:sz="4" w:space="0" w:color="auto"/>
            </w:tcBorders>
            <w:shd w:val="clear" w:color="auto" w:fill="FFFFFF"/>
            <w:vAlign w:val="bottom"/>
          </w:tcPr>
          <w:p w14:paraId="5D298736" w14:textId="77777777" w:rsidR="00F4136F" w:rsidRDefault="00E27E4F">
            <w:pPr>
              <w:pStyle w:val="2"/>
              <w:framePr w:w="5054" w:h="2328" w:wrap="around" w:vAnchor="page" w:hAnchor="page" w:x="3603" w:y="4652"/>
              <w:shd w:val="clear" w:color="auto" w:fill="auto"/>
              <w:spacing w:after="0" w:line="160" w:lineRule="exact"/>
              <w:jc w:val="center"/>
            </w:pPr>
            <w:r>
              <w:rPr>
                <w:rStyle w:val="BodytextSpacing0pt5"/>
              </w:rPr>
              <w:t>5—10</w:t>
            </w:r>
          </w:p>
        </w:tc>
        <w:tc>
          <w:tcPr>
            <w:tcW w:w="1742" w:type="dxa"/>
            <w:tcBorders>
              <w:top w:val="single" w:sz="4" w:space="0" w:color="auto"/>
              <w:left w:val="single" w:sz="4" w:space="0" w:color="auto"/>
            </w:tcBorders>
            <w:shd w:val="clear" w:color="auto" w:fill="FFFFFF"/>
            <w:vAlign w:val="bottom"/>
          </w:tcPr>
          <w:p w14:paraId="5D298737" w14:textId="77777777" w:rsidR="00F4136F" w:rsidRDefault="00E27E4F">
            <w:pPr>
              <w:pStyle w:val="2"/>
              <w:framePr w:w="5054" w:h="2328" w:wrap="around" w:vAnchor="page" w:hAnchor="page" w:x="3603" w:y="4652"/>
              <w:shd w:val="clear" w:color="auto" w:fill="auto"/>
              <w:spacing w:after="0" w:line="160" w:lineRule="exact"/>
              <w:jc w:val="center"/>
            </w:pPr>
            <w:r>
              <w:rPr>
                <w:rStyle w:val="BodytextSpacing0pt5"/>
              </w:rPr>
              <w:t>4</w:t>
            </w:r>
          </w:p>
        </w:tc>
        <w:tc>
          <w:tcPr>
            <w:tcW w:w="1560" w:type="dxa"/>
            <w:tcBorders>
              <w:top w:val="single" w:sz="4" w:space="0" w:color="auto"/>
              <w:left w:val="single" w:sz="4" w:space="0" w:color="auto"/>
              <w:right w:val="single" w:sz="4" w:space="0" w:color="auto"/>
            </w:tcBorders>
            <w:shd w:val="clear" w:color="auto" w:fill="FFFFFF"/>
            <w:vAlign w:val="bottom"/>
          </w:tcPr>
          <w:p w14:paraId="5D298738" w14:textId="77777777" w:rsidR="00F4136F" w:rsidRDefault="00E27E4F">
            <w:pPr>
              <w:pStyle w:val="2"/>
              <w:framePr w:w="5054" w:h="2328" w:wrap="around" w:vAnchor="page" w:hAnchor="page" w:x="3603" w:y="4652"/>
              <w:shd w:val="clear" w:color="auto" w:fill="auto"/>
              <w:spacing w:after="0" w:line="160" w:lineRule="exact"/>
              <w:jc w:val="center"/>
            </w:pPr>
            <w:r>
              <w:rPr>
                <w:rStyle w:val="BodytextSpacing0pt5"/>
              </w:rPr>
              <w:t>0,8</w:t>
            </w:r>
          </w:p>
        </w:tc>
      </w:tr>
      <w:tr w:rsidR="00F4136F" w14:paraId="5D29873D" w14:textId="77777777">
        <w:trPr>
          <w:trHeight w:hRule="exact" w:val="182"/>
        </w:trPr>
        <w:tc>
          <w:tcPr>
            <w:tcW w:w="1752" w:type="dxa"/>
            <w:tcBorders>
              <w:left w:val="single" w:sz="4" w:space="0" w:color="auto"/>
            </w:tcBorders>
            <w:shd w:val="clear" w:color="auto" w:fill="FFFFFF"/>
            <w:vAlign w:val="bottom"/>
          </w:tcPr>
          <w:p w14:paraId="5D29873A" w14:textId="77777777" w:rsidR="00F4136F" w:rsidRDefault="00E27E4F">
            <w:pPr>
              <w:pStyle w:val="2"/>
              <w:framePr w:w="5054" w:h="2328" w:wrap="around" w:vAnchor="page" w:hAnchor="page" w:x="3603" w:y="4652"/>
              <w:shd w:val="clear" w:color="auto" w:fill="auto"/>
              <w:spacing w:after="0" w:line="160" w:lineRule="exact"/>
              <w:jc w:val="center"/>
            </w:pPr>
            <w:r>
              <w:rPr>
                <w:rStyle w:val="BodytextSpacing0pt5"/>
              </w:rPr>
              <w:t>10—15</w:t>
            </w:r>
          </w:p>
        </w:tc>
        <w:tc>
          <w:tcPr>
            <w:tcW w:w="1742" w:type="dxa"/>
            <w:tcBorders>
              <w:left w:val="single" w:sz="4" w:space="0" w:color="auto"/>
            </w:tcBorders>
            <w:shd w:val="clear" w:color="auto" w:fill="FFFFFF"/>
            <w:vAlign w:val="bottom"/>
          </w:tcPr>
          <w:p w14:paraId="5D29873B" w14:textId="77777777" w:rsidR="00F4136F" w:rsidRDefault="00E27E4F">
            <w:pPr>
              <w:pStyle w:val="2"/>
              <w:framePr w:w="5054" w:h="2328" w:wrap="around" w:vAnchor="page" w:hAnchor="page" w:x="3603" w:y="4652"/>
              <w:shd w:val="clear" w:color="auto" w:fill="auto"/>
              <w:spacing w:after="0" w:line="160" w:lineRule="exact"/>
              <w:jc w:val="center"/>
            </w:pPr>
            <w:r>
              <w:rPr>
                <w:rStyle w:val="BodytextSpacing0pt5"/>
              </w:rPr>
              <w:t>6</w:t>
            </w:r>
          </w:p>
        </w:tc>
        <w:tc>
          <w:tcPr>
            <w:tcW w:w="1560" w:type="dxa"/>
            <w:tcBorders>
              <w:left w:val="single" w:sz="4" w:space="0" w:color="auto"/>
              <w:right w:val="single" w:sz="4" w:space="0" w:color="auto"/>
            </w:tcBorders>
            <w:shd w:val="clear" w:color="auto" w:fill="FFFFFF"/>
            <w:vAlign w:val="bottom"/>
          </w:tcPr>
          <w:p w14:paraId="5D29873C" w14:textId="77777777" w:rsidR="00F4136F" w:rsidRDefault="00E27E4F">
            <w:pPr>
              <w:pStyle w:val="2"/>
              <w:framePr w:w="5054" w:h="2328" w:wrap="around" w:vAnchor="page" w:hAnchor="page" w:x="3603" w:y="4652"/>
              <w:shd w:val="clear" w:color="auto" w:fill="auto"/>
              <w:spacing w:after="0" w:line="160" w:lineRule="exact"/>
              <w:jc w:val="center"/>
            </w:pPr>
            <w:r>
              <w:rPr>
                <w:rStyle w:val="BodytextSpacing0pt5"/>
              </w:rPr>
              <w:t>1,2</w:t>
            </w:r>
          </w:p>
        </w:tc>
      </w:tr>
      <w:tr w:rsidR="00F4136F" w14:paraId="5D298741" w14:textId="77777777">
        <w:trPr>
          <w:trHeight w:hRule="exact" w:val="173"/>
        </w:trPr>
        <w:tc>
          <w:tcPr>
            <w:tcW w:w="1752" w:type="dxa"/>
            <w:tcBorders>
              <w:left w:val="single" w:sz="4" w:space="0" w:color="auto"/>
            </w:tcBorders>
            <w:shd w:val="clear" w:color="auto" w:fill="FFFFFF"/>
            <w:vAlign w:val="bottom"/>
          </w:tcPr>
          <w:p w14:paraId="5D29873E" w14:textId="77777777" w:rsidR="00F4136F" w:rsidRDefault="00E27E4F">
            <w:pPr>
              <w:pStyle w:val="2"/>
              <w:framePr w:w="5054" w:h="2328" w:wrap="around" w:vAnchor="page" w:hAnchor="page" w:x="3603" w:y="4652"/>
              <w:shd w:val="clear" w:color="auto" w:fill="auto"/>
              <w:spacing w:after="0" w:line="160" w:lineRule="exact"/>
              <w:jc w:val="center"/>
            </w:pPr>
            <w:r>
              <w:rPr>
                <w:rStyle w:val="BodytextSpacing0pt5"/>
              </w:rPr>
              <w:t>15—20</w:t>
            </w:r>
          </w:p>
        </w:tc>
        <w:tc>
          <w:tcPr>
            <w:tcW w:w="1742" w:type="dxa"/>
            <w:tcBorders>
              <w:left w:val="single" w:sz="4" w:space="0" w:color="auto"/>
            </w:tcBorders>
            <w:shd w:val="clear" w:color="auto" w:fill="FFFFFF"/>
            <w:vAlign w:val="bottom"/>
          </w:tcPr>
          <w:p w14:paraId="5D29873F" w14:textId="77777777" w:rsidR="00F4136F" w:rsidRDefault="00E27E4F">
            <w:pPr>
              <w:pStyle w:val="2"/>
              <w:framePr w:w="5054" w:h="2328" w:wrap="around" w:vAnchor="page" w:hAnchor="page" w:x="3603" w:y="4652"/>
              <w:shd w:val="clear" w:color="auto" w:fill="auto"/>
              <w:spacing w:after="0" w:line="160" w:lineRule="exact"/>
              <w:jc w:val="center"/>
            </w:pPr>
            <w:r>
              <w:rPr>
                <w:rStyle w:val="BodytextSpacing0pt5"/>
              </w:rPr>
              <w:t>16</w:t>
            </w:r>
          </w:p>
        </w:tc>
        <w:tc>
          <w:tcPr>
            <w:tcW w:w="1560" w:type="dxa"/>
            <w:tcBorders>
              <w:left w:val="single" w:sz="4" w:space="0" w:color="auto"/>
              <w:right w:val="single" w:sz="4" w:space="0" w:color="auto"/>
            </w:tcBorders>
            <w:shd w:val="clear" w:color="auto" w:fill="FFFFFF"/>
            <w:vAlign w:val="bottom"/>
          </w:tcPr>
          <w:p w14:paraId="5D298740" w14:textId="77777777" w:rsidR="00F4136F" w:rsidRDefault="00E27E4F">
            <w:pPr>
              <w:pStyle w:val="2"/>
              <w:framePr w:w="5054" w:h="2328" w:wrap="around" w:vAnchor="page" w:hAnchor="page" w:x="3603" w:y="4652"/>
              <w:shd w:val="clear" w:color="auto" w:fill="auto"/>
              <w:spacing w:after="0" w:line="160" w:lineRule="exact"/>
              <w:jc w:val="center"/>
            </w:pPr>
            <w:r>
              <w:rPr>
                <w:rStyle w:val="BodytextSpacing0pt5"/>
              </w:rPr>
              <w:t>3.2</w:t>
            </w:r>
          </w:p>
        </w:tc>
      </w:tr>
      <w:tr w:rsidR="00F4136F" w14:paraId="5D298745" w14:textId="77777777">
        <w:trPr>
          <w:trHeight w:hRule="exact" w:val="173"/>
        </w:trPr>
        <w:tc>
          <w:tcPr>
            <w:tcW w:w="1752" w:type="dxa"/>
            <w:tcBorders>
              <w:left w:val="single" w:sz="4" w:space="0" w:color="auto"/>
            </w:tcBorders>
            <w:shd w:val="clear" w:color="auto" w:fill="FFFFFF"/>
            <w:vAlign w:val="bottom"/>
          </w:tcPr>
          <w:p w14:paraId="5D298742" w14:textId="77777777" w:rsidR="00F4136F" w:rsidRDefault="00E27E4F">
            <w:pPr>
              <w:pStyle w:val="2"/>
              <w:framePr w:w="5054" w:h="2328" w:wrap="around" w:vAnchor="page" w:hAnchor="page" w:x="3603" w:y="4652"/>
              <w:shd w:val="clear" w:color="auto" w:fill="auto"/>
              <w:spacing w:after="0" w:line="160" w:lineRule="exact"/>
              <w:jc w:val="center"/>
            </w:pPr>
            <w:r>
              <w:rPr>
                <w:rStyle w:val="BodytextSpacing0pt5"/>
              </w:rPr>
              <w:t>20—25</w:t>
            </w:r>
          </w:p>
        </w:tc>
        <w:tc>
          <w:tcPr>
            <w:tcW w:w="1742" w:type="dxa"/>
            <w:tcBorders>
              <w:left w:val="single" w:sz="4" w:space="0" w:color="auto"/>
            </w:tcBorders>
            <w:shd w:val="clear" w:color="auto" w:fill="FFFFFF"/>
            <w:vAlign w:val="bottom"/>
          </w:tcPr>
          <w:p w14:paraId="5D298743" w14:textId="77777777" w:rsidR="00F4136F" w:rsidRDefault="00E27E4F">
            <w:pPr>
              <w:pStyle w:val="2"/>
              <w:framePr w:w="5054" w:h="2328" w:wrap="around" w:vAnchor="page" w:hAnchor="page" w:x="3603" w:y="4652"/>
              <w:shd w:val="clear" w:color="auto" w:fill="auto"/>
              <w:spacing w:after="0" w:line="160" w:lineRule="exact"/>
              <w:jc w:val="center"/>
            </w:pPr>
            <w:r>
              <w:rPr>
                <w:rStyle w:val="BodytextSpacing0pt5"/>
              </w:rPr>
              <w:t>36</w:t>
            </w:r>
          </w:p>
        </w:tc>
        <w:tc>
          <w:tcPr>
            <w:tcW w:w="1560" w:type="dxa"/>
            <w:tcBorders>
              <w:left w:val="single" w:sz="4" w:space="0" w:color="auto"/>
              <w:right w:val="single" w:sz="4" w:space="0" w:color="auto"/>
            </w:tcBorders>
            <w:shd w:val="clear" w:color="auto" w:fill="FFFFFF"/>
            <w:vAlign w:val="bottom"/>
          </w:tcPr>
          <w:p w14:paraId="5D298744" w14:textId="77777777" w:rsidR="00F4136F" w:rsidRDefault="00E27E4F">
            <w:pPr>
              <w:pStyle w:val="2"/>
              <w:framePr w:w="5054" w:h="2328" w:wrap="around" w:vAnchor="page" w:hAnchor="page" w:x="3603" w:y="4652"/>
              <w:shd w:val="clear" w:color="auto" w:fill="auto"/>
              <w:spacing w:after="0" w:line="160" w:lineRule="exact"/>
              <w:jc w:val="center"/>
            </w:pPr>
            <w:r>
              <w:rPr>
                <w:rStyle w:val="BodytextSpacing0pt5"/>
              </w:rPr>
              <w:t>7,2</w:t>
            </w:r>
          </w:p>
        </w:tc>
      </w:tr>
      <w:tr w:rsidR="00F4136F" w14:paraId="5D298749" w14:textId="77777777">
        <w:trPr>
          <w:trHeight w:hRule="exact" w:val="178"/>
        </w:trPr>
        <w:tc>
          <w:tcPr>
            <w:tcW w:w="1752" w:type="dxa"/>
            <w:tcBorders>
              <w:left w:val="single" w:sz="4" w:space="0" w:color="auto"/>
            </w:tcBorders>
            <w:shd w:val="clear" w:color="auto" w:fill="FFFFFF"/>
            <w:vAlign w:val="bottom"/>
          </w:tcPr>
          <w:p w14:paraId="5D298746" w14:textId="77777777" w:rsidR="00F4136F" w:rsidRDefault="00E27E4F">
            <w:pPr>
              <w:pStyle w:val="2"/>
              <w:framePr w:w="5054" w:h="2328" w:wrap="around" w:vAnchor="page" w:hAnchor="page" w:x="3603" w:y="4652"/>
              <w:shd w:val="clear" w:color="auto" w:fill="auto"/>
              <w:spacing w:after="0" w:line="160" w:lineRule="exact"/>
              <w:jc w:val="center"/>
            </w:pPr>
            <w:r>
              <w:rPr>
                <w:rStyle w:val="BodytextSpacing0pt5"/>
              </w:rPr>
              <w:t>25—30</w:t>
            </w:r>
          </w:p>
        </w:tc>
        <w:tc>
          <w:tcPr>
            <w:tcW w:w="1742" w:type="dxa"/>
            <w:tcBorders>
              <w:left w:val="single" w:sz="4" w:space="0" w:color="auto"/>
            </w:tcBorders>
            <w:shd w:val="clear" w:color="auto" w:fill="FFFFFF"/>
            <w:vAlign w:val="bottom"/>
          </w:tcPr>
          <w:p w14:paraId="5D298747" w14:textId="77777777" w:rsidR="00F4136F" w:rsidRDefault="00E27E4F">
            <w:pPr>
              <w:pStyle w:val="2"/>
              <w:framePr w:w="5054" w:h="2328" w:wrap="around" w:vAnchor="page" w:hAnchor="page" w:x="3603" w:y="4652"/>
              <w:shd w:val="clear" w:color="auto" w:fill="auto"/>
              <w:spacing w:after="0" w:line="160" w:lineRule="exact"/>
              <w:jc w:val="center"/>
            </w:pPr>
            <w:r>
              <w:rPr>
                <w:rStyle w:val="BodytextSpacing0pt5"/>
              </w:rPr>
              <w:t>24</w:t>
            </w:r>
          </w:p>
        </w:tc>
        <w:tc>
          <w:tcPr>
            <w:tcW w:w="1560" w:type="dxa"/>
            <w:tcBorders>
              <w:left w:val="single" w:sz="4" w:space="0" w:color="auto"/>
              <w:right w:val="single" w:sz="4" w:space="0" w:color="auto"/>
            </w:tcBorders>
            <w:shd w:val="clear" w:color="auto" w:fill="FFFFFF"/>
            <w:vAlign w:val="bottom"/>
          </w:tcPr>
          <w:p w14:paraId="5D298748" w14:textId="77777777" w:rsidR="00F4136F" w:rsidRDefault="00E27E4F">
            <w:pPr>
              <w:pStyle w:val="2"/>
              <w:framePr w:w="5054" w:h="2328" w:wrap="around" w:vAnchor="page" w:hAnchor="page" w:x="3603" w:y="4652"/>
              <w:shd w:val="clear" w:color="auto" w:fill="auto"/>
              <w:spacing w:after="0" w:line="160" w:lineRule="exact"/>
              <w:jc w:val="center"/>
            </w:pPr>
            <w:r>
              <w:rPr>
                <w:rStyle w:val="BodytextSpacing0pt5"/>
              </w:rPr>
              <w:t>4,8</w:t>
            </w:r>
          </w:p>
        </w:tc>
      </w:tr>
      <w:tr w:rsidR="00F4136F" w14:paraId="5D29874D" w14:textId="77777777">
        <w:trPr>
          <w:trHeight w:hRule="exact" w:val="178"/>
        </w:trPr>
        <w:tc>
          <w:tcPr>
            <w:tcW w:w="1752" w:type="dxa"/>
            <w:tcBorders>
              <w:left w:val="single" w:sz="4" w:space="0" w:color="auto"/>
            </w:tcBorders>
            <w:shd w:val="clear" w:color="auto" w:fill="FFFFFF"/>
          </w:tcPr>
          <w:p w14:paraId="5D29874A" w14:textId="77777777" w:rsidR="00F4136F" w:rsidRDefault="00E27E4F">
            <w:pPr>
              <w:pStyle w:val="2"/>
              <w:framePr w:w="5054" w:h="2328" w:wrap="around" w:vAnchor="page" w:hAnchor="page" w:x="3603" w:y="4652"/>
              <w:shd w:val="clear" w:color="auto" w:fill="auto"/>
              <w:spacing w:after="0" w:line="160" w:lineRule="exact"/>
              <w:jc w:val="center"/>
            </w:pPr>
            <w:r>
              <w:rPr>
                <w:rStyle w:val="BodytextSpacing0pt5"/>
              </w:rPr>
              <w:t>30—35</w:t>
            </w:r>
          </w:p>
        </w:tc>
        <w:tc>
          <w:tcPr>
            <w:tcW w:w="1742" w:type="dxa"/>
            <w:tcBorders>
              <w:left w:val="single" w:sz="4" w:space="0" w:color="auto"/>
            </w:tcBorders>
            <w:shd w:val="clear" w:color="auto" w:fill="FFFFFF"/>
            <w:vAlign w:val="bottom"/>
          </w:tcPr>
          <w:p w14:paraId="5D29874B" w14:textId="77777777" w:rsidR="00F4136F" w:rsidRDefault="00E27E4F">
            <w:pPr>
              <w:pStyle w:val="2"/>
              <w:framePr w:w="5054" w:h="2328" w:wrap="around" w:vAnchor="page" w:hAnchor="page" w:x="3603" w:y="4652"/>
              <w:shd w:val="clear" w:color="auto" w:fill="auto"/>
              <w:spacing w:after="0" w:line="160" w:lineRule="exact"/>
              <w:jc w:val="center"/>
            </w:pPr>
            <w:r>
              <w:rPr>
                <w:rStyle w:val="BodytextSpacing0pt5"/>
              </w:rPr>
              <w:t>10</w:t>
            </w:r>
          </w:p>
        </w:tc>
        <w:tc>
          <w:tcPr>
            <w:tcW w:w="1560" w:type="dxa"/>
            <w:tcBorders>
              <w:left w:val="single" w:sz="4" w:space="0" w:color="auto"/>
              <w:right w:val="single" w:sz="4" w:space="0" w:color="auto"/>
            </w:tcBorders>
            <w:shd w:val="clear" w:color="auto" w:fill="FFFFFF"/>
            <w:vAlign w:val="bottom"/>
          </w:tcPr>
          <w:p w14:paraId="5D29874C" w14:textId="77777777" w:rsidR="00F4136F" w:rsidRDefault="00E27E4F">
            <w:pPr>
              <w:pStyle w:val="2"/>
              <w:framePr w:w="5054" w:h="2328" w:wrap="around" w:vAnchor="page" w:hAnchor="page" w:x="3603" w:y="4652"/>
              <w:shd w:val="clear" w:color="auto" w:fill="auto"/>
              <w:spacing w:after="0" w:line="160" w:lineRule="exact"/>
              <w:jc w:val="center"/>
            </w:pPr>
            <w:r>
              <w:rPr>
                <w:rStyle w:val="BodytextSpacing0pt5"/>
              </w:rPr>
              <w:t>2,0</w:t>
            </w:r>
          </w:p>
        </w:tc>
      </w:tr>
      <w:tr w:rsidR="00F4136F" w14:paraId="5D298751" w14:textId="77777777">
        <w:trPr>
          <w:trHeight w:hRule="exact" w:val="408"/>
        </w:trPr>
        <w:tc>
          <w:tcPr>
            <w:tcW w:w="1752" w:type="dxa"/>
            <w:tcBorders>
              <w:left w:val="single" w:sz="4" w:space="0" w:color="auto"/>
              <w:bottom w:val="single" w:sz="4" w:space="0" w:color="auto"/>
            </w:tcBorders>
            <w:shd w:val="clear" w:color="auto" w:fill="FFFFFF"/>
          </w:tcPr>
          <w:p w14:paraId="5D29874E" w14:textId="77777777" w:rsidR="00F4136F" w:rsidRDefault="00E27E4F">
            <w:pPr>
              <w:pStyle w:val="2"/>
              <w:framePr w:w="5054" w:h="2328" w:wrap="around" w:vAnchor="page" w:hAnchor="page" w:x="3603" w:y="4652"/>
              <w:shd w:val="clear" w:color="auto" w:fill="auto"/>
              <w:spacing w:after="0" w:line="160" w:lineRule="exact"/>
              <w:jc w:val="center"/>
            </w:pPr>
            <w:r>
              <w:rPr>
                <w:rStyle w:val="BodytextSpacing0pt5"/>
              </w:rPr>
              <w:t>35—40</w:t>
            </w:r>
          </w:p>
        </w:tc>
        <w:tc>
          <w:tcPr>
            <w:tcW w:w="1742" w:type="dxa"/>
            <w:tcBorders>
              <w:left w:val="single" w:sz="4" w:space="0" w:color="auto"/>
              <w:bottom w:val="single" w:sz="4" w:space="0" w:color="auto"/>
            </w:tcBorders>
            <w:shd w:val="clear" w:color="auto" w:fill="FFFFFF"/>
          </w:tcPr>
          <w:p w14:paraId="5D29874F" w14:textId="77777777" w:rsidR="00F4136F" w:rsidRDefault="00E27E4F">
            <w:pPr>
              <w:pStyle w:val="2"/>
              <w:framePr w:w="5054" w:h="2328" w:wrap="around" w:vAnchor="page" w:hAnchor="page" w:x="3603" w:y="4652"/>
              <w:shd w:val="clear" w:color="auto" w:fill="auto"/>
              <w:spacing w:after="0" w:line="160" w:lineRule="exact"/>
              <w:jc w:val="center"/>
            </w:pPr>
            <w:r>
              <w:rPr>
                <w:rStyle w:val="BodytextSpacing0pt5"/>
              </w:rPr>
              <w:t>4</w:t>
            </w:r>
          </w:p>
        </w:tc>
        <w:tc>
          <w:tcPr>
            <w:tcW w:w="1560" w:type="dxa"/>
            <w:tcBorders>
              <w:left w:val="single" w:sz="4" w:space="0" w:color="auto"/>
              <w:bottom w:val="single" w:sz="4" w:space="0" w:color="auto"/>
              <w:right w:val="single" w:sz="4" w:space="0" w:color="auto"/>
            </w:tcBorders>
            <w:shd w:val="clear" w:color="auto" w:fill="FFFFFF"/>
            <w:vAlign w:val="center"/>
          </w:tcPr>
          <w:p w14:paraId="5D298750" w14:textId="77777777" w:rsidR="00F4136F" w:rsidRDefault="00E27E4F">
            <w:pPr>
              <w:pStyle w:val="2"/>
              <w:framePr w:w="5054" w:h="2328" w:wrap="around" w:vAnchor="page" w:hAnchor="page" w:x="3603" w:y="4652"/>
              <w:shd w:val="clear" w:color="auto" w:fill="auto"/>
              <w:spacing w:after="0" w:line="160" w:lineRule="exact"/>
              <w:jc w:val="center"/>
            </w:pPr>
            <w:r>
              <w:rPr>
                <w:rStyle w:val="BodytextSpacing0pt5"/>
              </w:rPr>
              <w:t>0,8</w:t>
            </w:r>
          </w:p>
        </w:tc>
      </w:tr>
    </w:tbl>
    <w:p w14:paraId="5D298752" w14:textId="77777777" w:rsidR="00F4136F" w:rsidRDefault="00E27E4F">
      <w:pPr>
        <w:pStyle w:val="Bodytext40"/>
        <w:framePr w:w="6221" w:h="5414" w:hRule="exact" w:wrap="around" w:vAnchor="page" w:hAnchor="page" w:x="3022" w:y="7297"/>
        <w:shd w:val="clear" w:color="auto" w:fill="auto"/>
        <w:spacing w:after="349" w:line="221" w:lineRule="exact"/>
        <w:ind w:left="20" w:right="20" w:firstLine="0"/>
        <w:jc w:val="both"/>
      </w:pPr>
      <w:r>
        <w:rPr>
          <w:rStyle w:val="Bodytext4a"/>
          <w:b/>
          <w:bCs/>
        </w:rPr>
        <w:t xml:space="preserve">ними проводят отрезки, параллельные оси абсцисс на расстоянии </w:t>
      </w:r>
      <w:r>
        <w:rPr>
          <w:rStyle w:val="Bodytext4Italic6"/>
          <w:b/>
          <w:bCs/>
          <w:lang w:val="en-US" w:eastAsia="en-US" w:bidi="en-US"/>
        </w:rPr>
        <w:t>W/lfi.</w:t>
      </w:r>
      <w:r>
        <w:rPr>
          <w:rStyle w:val="Bodytext4a"/>
          <w:b/>
          <w:bCs/>
          <w:lang w:val="en-US" w:eastAsia="en-US" w:bidi="en-US"/>
        </w:rPr>
        <w:t xml:space="preserve"> </w:t>
      </w:r>
      <w:r>
        <w:rPr>
          <w:rStyle w:val="Bodytext4a"/>
          <w:b/>
          <w:bCs/>
        </w:rPr>
        <w:t>Площадь /-го частичного прямоуголь</w:t>
      </w:r>
      <w:r>
        <w:rPr>
          <w:rStyle w:val="Bodytext4a"/>
          <w:b/>
          <w:bCs/>
        </w:rPr>
        <w:softHyphen/>
        <w:t xml:space="preserve">ника равна </w:t>
      </w:r>
      <w:r>
        <w:rPr>
          <w:rStyle w:val="Bodytext4Italic6"/>
          <w:b/>
          <w:bCs/>
          <w:lang w:val="en-US" w:eastAsia="en-US" w:bidi="en-US"/>
        </w:rPr>
        <w:t>hWi/h—Wi</w:t>
      </w:r>
      <w:r>
        <w:rPr>
          <w:rStyle w:val="Bodytext4a"/>
          <w:b/>
          <w:bCs/>
          <w:lang w:val="en-US" w:eastAsia="en-US" w:bidi="en-US"/>
        </w:rPr>
        <w:t xml:space="preserve"> </w:t>
      </w:r>
      <w:r>
        <w:rPr>
          <w:rStyle w:val="Bodytext4a"/>
          <w:b/>
          <w:bCs/>
        </w:rPr>
        <w:t xml:space="preserve">— относительной частоте вариант, попавших в /-й интервал. Следовательно, </w:t>
      </w:r>
      <w:r>
        <w:rPr>
          <w:rStyle w:val="Bodytext4Italicf2"/>
          <w:b/>
          <w:bCs/>
        </w:rPr>
        <w:t>площадь гисто</w:t>
      </w:r>
      <w:r>
        <w:rPr>
          <w:rStyle w:val="Bodytext4Italicf2"/>
          <w:b/>
          <w:bCs/>
        </w:rPr>
        <w:softHyphen/>
        <w:t>граммы относительных частот равна сумме всех отно</w:t>
      </w:r>
      <w:r>
        <w:rPr>
          <w:rStyle w:val="Bodytext4Italicf2"/>
          <w:b/>
          <w:bCs/>
        </w:rPr>
        <w:softHyphen/>
        <w:t>сительных частот, т. е. единице.</w:t>
      </w:r>
    </w:p>
    <w:p w14:paraId="5D298753" w14:textId="77777777" w:rsidR="00F4136F" w:rsidRDefault="00E27E4F">
      <w:pPr>
        <w:pStyle w:val="Bodytext50"/>
        <w:framePr w:w="6221" w:h="5414" w:hRule="exact" w:wrap="around" w:vAnchor="page" w:hAnchor="page" w:x="3022" w:y="7297"/>
        <w:shd w:val="clear" w:color="auto" w:fill="auto"/>
        <w:spacing w:before="0" w:after="164" w:line="160" w:lineRule="exact"/>
        <w:ind w:left="980" w:firstLine="0"/>
      </w:pPr>
      <w:r>
        <w:rPr>
          <w:rStyle w:val="Bodytext5Spacing0pt6"/>
        </w:rPr>
        <w:t>Задачи</w:t>
      </w:r>
    </w:p>
    <w:p w14:paraId="5D298754" w14:textId="77777777" w:rsidR="00F4136F" w:rsidRDefault="00E27E4F">
      <w:pPr>
        <w:pStyle w:val="Bodytext50"/>
        <w:framePr w:w="6221" w:h="5414" w:hRule="exact" w:wrap="around" w:vAnchor="page" w:hAnchor="page" w:x="3022" w:y="7297"/>
        <w:numPr>
          <w:ilvl w:val="0"/>
          <w:numId w:val="39"/>
        </w:numPr>
        <w:shd w:val="clear" w:color="auto" w:fill="auto"/>
        <w:tabs>
          <w:tab w:val="left" w:pos="1264"/>
        </w:tabs>
        <w:spacing w:before="0" w:after="26" w:line="160" w:lineRule="exact"/>
        <w:ind w:left="980" w:firstLine="0"/>
      </w:pPr>
      <w:r>
        <w:rPr>
          <w:rStyle w:val="Bodytext5Spacing0pt6"/>
        </w:rPr>
        <w:t>Построить график эмпирической функции распределения</w:t>
      </w:r>
    </w:p>
    <w:p w14:paraId="5D298755" w14:textId="77777777" w:rsidR="00F4136F" w:rsidRDefault="00E27E4F">
      <w:pPr>
        <w:pStyle w:val="Tableofcontents0"/>
        <w:framePr w:w="6221" w:h="5414" w:hRule="exact" w:wrap="around" w:vAnchor="page" w:hAnchor="page" w:x="3022" w:y="7297"/>
        <w:shd w:val="clear" w:color="auto" w:fill="auto"/>
        <w:tabs>
          <w:tab w:val="right" w:pos="2824"/>
          <w:tab w:val="center" w:pos="3069"/>
          <w:tab w:val="right" w:pos="3642"/>
          <w:tab w:val="center" w:pos="3896"/>
        </w:tabs>
        <w:spacing w:before="0" w:after="0" w:line="182" w:lineRule="exact"/>
        <w:ind w:left="2200"/>
      </w:pPr>
      <w:r>
        <w:rPr>
          <w:rStyle w:val="TableofcontentsItalic2"/>
        </w:rPr>
        <w:t>Х(</w:t>
      </w:r>
      <w:r>
        <w:rPr>
          <w:rStyle w:val="TableofcontentsSpacing0pt1"/>
        </w:rPr>
        <w:tab/>
        <w:t>5</w:t>
      </w:r>
      <w:r>
        <w:rPr>
          <w:rStyle w:val="TableofcontentsSpacing0pt1"/>
        </w:rPr>
        <w:tab/>
        <w:t>7</w:t>
      </w:r>
      <w:r>
        <w:rPr>
          <w:rStyle w:val="TableofcontentsSpacing0pt1"/>
        </w:rPr>
        <w:tab/>
        <w:t>10</w:t>
      </w:r>
      <w:r>
        <w:rPr>
          <w:rStyle w:val="TableofcontentsSpacing0pt1"/>
        </w:rPr>
        <w:tab/>
        <w:t>15</w:t>
      </w:r>
    </w:p>
    <w:p w14:paraId="5D298756" w14:textId="77777777" w:rsidR="00F4136F" w:rsidRDefault="00E27E4F">
      <w:pPr>
        <w:pStyle w:val="Tableofcontents0"/>
        <w:framePr w:w="6221" w:h="5414" w:hRule="exact" w:wrap="around" w:vAnchor="page" w:hAnchor="page" w:x="3022" w:y="7297"/>
        <w:shd w:val="clear" w:color="auto" w:fill="auto"/>
        <w:tabs>
          <w:tab w:val="right" w:pos="3642"/>
          <w:tab w:val="center" w:pos="3896"/>
        </w:tabs>
        <w:spacing w:before="0" w:after="64" w:line="182" w:lineRule="exact"/>
        <w:ind w:left="2200"/>
      </w:pPr>
      <w:r>
        <w:rPr>
          <w:rStyle w:val="TableofcontentsSpacing0pt1"/>
        </w:rPr>
        <w:t>л, 2 3</w:t>
      </w:r>
      <w:r>
        <w:rPr>
          <w:rStyle w:val="TableofcontentsSpacing0pt1"/>
        </w:rPr>
        <w:tab/>
        <w:t>8</w:t>
      </w:r>
      <w:r>
        <w:rPr>
          <w:rStyle w:val="TableofcontentsSpacing0pt1"/>
        </w:rPr>
        <w:tab/>
        <w:t>7</w:t>
      </w:r>
    </w:p>
    <w:p w14:paraId="5D298757" w14:textId="77777777" w:rsidR="00F4136F" w:rsidRDefault="00E27E4F">
      <w:pPr>
        <w:pStyle w:val="Tableofcontents0"/>
        <w:framePr w:w="6221" w:h="5414" w:hRule="exact" w:wrap="around" w:vAnchor="page" w:hAnchor="page" w:x="3022" w:y="7297"/>
        <w:numPr>
          <w:ilvl w:val="0"/>
          <w:numId w:val="39"/>
        </w:numPr>
        <w:shd w:val="clear" w:color="auto" w:fill="auto"/>
        <w:spacing w:before="0" w:after="64" w:line="178" w:lineRule="exact"/>
        <w:ind w:left="20" w:right="20" w:firstLine="360"/>
      </w:pPr>
      <w:r>
        <w:rPr>
          <w:rStyle w:val="TableofcontentsSpacing0pt1"/>
        </w:rPr>
        <w:t xml:space="preserve"> Построить полигоны частот и относительных частот распре</w:t>
      </w:r>
      <w:r>
        <w:rPr>
          <w:rStyle w:val="TableofcontentsSpacing0pt1"/>
        </w:rPr>
        <w:softHyphen/>
        <w:t>деления</w:t>
      </w:r>
    </w:p>
    <w:p w14:paraId="5D298758" w14:textId="77777777" w:rsidR="00F4136F" w:rsidRDefault="00E27E4F">
      <w:pPr>
        <w:pStyle w:val="Tableofcontents0"/>
        <w:framePr w:w="6221" w:h="5414" w:hRule="exact" w:wrap="around" w:vAnchor="page" w:hAnchor="page" w:x="3022" w:y="7297"/>
        <w:shd w:val="clear" w:color="auto" w:fill="auto"/>
        <w:tabs>
          <w:tab w:val="right" w:pos="2532"/>
          <w:tab w:val="right" w:pos="3026"/>
          <w:tab w:val="center" w:pos="3896"/>
          <w:tab w:val="center" w:pos="3823"/>
          <w:tab w:val="center" w:pos="4318"/>
        </w:tabs>
        <w:spacing w:before="0" w:after="0" w:line="173" w:lineRule="exact"/>
        <w:ind w:left="1860"/>
      </w:pPr>
      <w:r>
        <w:rPr>
          <w:rStyle w:val="TableofcontentsItalic2"/>
        </w:rPr>
        <w:t>х</w:t>
      </w:r>
      <w:r>
        <w:rPr>
          <w:rStyle w:val="TableofcontentsItalic2"/>
          <w:vertAlign w:val="subscript"/>
        </w:rPr>
        <w:t>(</w:t>
      </w:r>
      <w:r>
        <w:rPr>
          <w:rStyle w:val="TableofcontentsSpacing0pt1"/>
        </w:rPr>
        <w:tab/>
        <w:t>I</w:t>
      </w:r>
      <w:r>
        <w:rPr>
          <w:rStyle w:val="TableofcontentsSpacing0pt1"/>
        </w:rPr>
        <w:tab/>
        <w:t>3</w:t>
      </w:r>
      <w:r>
        <w:rPr>
          <w:rStyle w:val="TableofcontentsSpacing0pt1"/>
        </w:rPr>
        <w:tab/>
        <w:t>5</w:t>
      </w:r>
      <w:r>
        <w:rPr>
          <w:rStyle w:val="TableofcontentsSpacing0pt1"/>
        </w:rPr>
        <w:tab/>
        <w:t>7</w:t>
      </w:r>
      <w:r>
        <w:rPr>
          <w:rStyle w:val="TableofcontentsSpacing0pt1"/>
        </w:rPr>
        <w:tab/>
        <w:t>9</w:t>
      </w:r>
    </w:p>
    <w:p w14:paraId="5D298759" w14:textId="77777777" w:rsidR="00F4136F" w:rsidRDefault="00E27E4F">
      <w:pPr>
        <w:pStyle w:val="Tableofcontents0"/>
        <w:framePr w:w="6221" w:h="5414" w:hRule="exact" w:wrap="around" w:vAnchor="page" w:hAnchor="page" w:x="3022" w:y="7297"/>
        <w:shd w:val="clear" w:color="auto" w:fill="auto"/>
        <w:tabs>
          <w:tab w:val="right" w:pos="2532"/>
          <w:tab w:val="right" w:pos="3026"/>
          <w:tab w:val="center" w:pos="3896"/>
          <w:tab w:val="center" w:pos="3823"/>
          <w:tab w:val="center" w:pos="4318"/>
        </w:tabs>
        <w:spacing w:before="0" w:after="176" w:line="173" w:lineRule="exact"/>
        <w:ind w:left="1860"/>
      </w:pPr>
      <w:r>
        <w:rPr>
          <w:rStyle w:val="TableofcontentsItalic2"/>
        </w:rPr>
        <w:t>п</w:t>
      </w:r>
      <w:r>
        <w:rPr>
          <w:rStyle w:val="TableofcontentsItalic2"/>
          <w:vertAlign w:val="subscript"/>
        </w:rPr>
        <w:t>{</w:t>
      </w:r>
      <w:r>
        <w:rPr>
          <w:rStyle w:val="TableofcontentsSpacing0pt1"/>
        </w:rPr>
        <w:tab/>
        <w:t>10</w:t>
      </w:r>
      <w:r>
        <w:rPr>
          <w:rStyle w:val="TableofcontentsSpacing0pt1"/>
        </w:rPr>
        <w:tab/>
        <w:t>15</w:t>
      </w:r>
      <w:r>
        <w:rPr>
          <w:rStyle w:val="TableofcontentsSpacing0pt1"/>
        </w:rPr>
        <w:tab/>
        <w:t>30</w:t>
      </w:r>
      <w:r>
        <w:rPr>
          <w:rStyle w:val="TableofcontentsSpacing0pt1"/>
        </w:rPr>
        <w:tab/>
        <w:t>33</w:t>
      </w:r>
      <w:r>
        <w:rPr>
          <w:rStyle w:val="TableofcontentsSpacing0pt1"/>
        </w:rPr>
        <w:tab/>
        <w:t>12</w:t>
      </w:r>
    </w:p>
    <w:p w14:paraId="5D29875A" w14:textId="77777777" w:rsidR="00F4136F" w:rsidRDefault="00E27E4F">
      <w:pPr>
        <w:pStyle w:val="Tableofcontents0"/>
        <w:framePr w:w="6221" w:h="5414" w:hRule="exact" w:wrap="around" w:vAnchor="page" w:hAnchor="page" w:x="3022" w:y="7297"/>
        <w:numPr>
          <w:ilvl w:val="0"/>
          <w:numId w:val="39"/>
        </w:numPr>
        <w:shd w:val="clear" w:color="auto" w:fill="auto"/>
        <w:spacing w:before="0" w:after="184" w:line="178" w:lineRule="exact"/>
        <w:ind w:left="20" w:right="20" w:firstLine="360"/>
      </w:pPr>
      <w:r>
        <w:rPr>
          <w:rStyle w:val="TableofcontentsSpacing0pt1"/>
        </w:rPr>
        <w:t xml:space="preserve"> Построить гистограммы частот н относительных частот рас</w:t>
      </w:r>
      <w:r>
        <w:rPr>
          <w:rStyle w:val="TableofcontentsSpacing0pt1"/>
        </w:rPr>
        <w:softHyphen/>
        <w:t>пределения (в первом столбце указан частичный интервал, во вто</w:t>
      </w:r>
      <w:r>
        <w:rPr>
          <w:rStyle w:val="TableofcontentsSpacing0pt1"/>
        </w:rPr>
        <w:softHyphen/>
        <w:t>ром— сумма частот вариант частичного интервала)</w:t>
      </w:r>
    </w:p>
    <w:p w14:paraId="5D29875B" w14:textId="77777777" w:rsidR="00F4136F" w:rsidRDefault="00E27E4F">
      <w:pPr>
        <w:pStyle w:val="Tableofcontents0"/>
        <w:framePr w:w="6221" w:h="5414" w:hRule="exact" w:wrap="around" w:vAnchor="page" w:hAnchor="page" w:x="3022" w:y="7297"/>
        <w:shd w:val="clear" w:color="auto" w:fill="auto"/>
        <w:tabs>
          <w:tab w:val="right" w:pos="3642"/>
        </w:tabs>
        <w:spacing w:before="0" w:after="0" w:line="173" w:lineRule="exact"/>
        <w:ind w:left="2680"/>
      </w:pPr>
      <w:r>
        <w:rPr>
          <w:rStyle w:val="TableofcontentsSpacing0pt1"/>
        </w:rPr>
        <w:t>2—5</w:t>
      </w:r>
      <w:r>
        <w:rPr>
          <w:rStyle w:val="TableofcontentsSpacing0pt1"/>
        </w:rPr>
        <w:tab/>
        <w:t>9</w:t>
      </w:r>
    </w:p>
    <w:p w14:paraId="5D29875C" w14:textId="77777777" w:rsidR="00F4136F" w:rsidRDefault="00E27E4F">
      <w:pPr>
        <w:pStyle w:val="Tableofcontents0"/>
        <w:framePr w:w="6221" w:h="5414" w:hRule="exact" w:wrap="around" w:vAnchor="page" w:hAnchor="page" w:x="3022" w:y="7297"/>
        <w:shd w:val="clear" w:color="auto" w:fill="auto"/>
        <w:tabs>
          <w:tab w:val="right" w:pos="3642"/>
        </w:tabs>
        <w:spacing w:before="0" w:after="0" w:line="173" w:lineRule="exact"/>
        <w:ind w:left="2680"/>
      </w:pPr>
      <w:r>
        <w:rPr>
          <w:rStyle w:val="TableofcontentsSpacing0pt1"/>
        </w:rPr>
        <w:t>5—8</w:t>
      </w:r>
      <w:r>
        <w:rPr>
          <w:rStyle w:val="TableofcontentsSpacing0pt1"/>
        </w:rPr>
        <w:tab/>
        <w:t>10</w:t>
      </w:r>
    </w:p>
    <w:p w14:paraId="5D29875D" w14:textId="77777777" w:rsidR="00F4136F" w:rsidRDefault="00E27E4F">
      <w:pPr>
        <w:pStyle w:val="Tableofcontents0"/>
        <w:framePr w:w="6221" w:h="5414" w:hRule="exact" w:wrap="around" w:vAnchor="page" w:hAnchor="page" w:x="3022" w:y="7297"/>
        <w:shd w:val="clear" w:color="auto" w:fill="auto"/>
        <w:tabs>
          <w:tab w:val="right" w:pos="3642"/>
        </w:tabs>
        <w:spacing w:before="0" w:after="0" w:line="173" w:lineRule="exact"/>
        <w:ind w:left="2680"/>
      </w:pPr>
      <w:r>
        <w:rPr>
          <w:rStyle w:val="TableofcontentsSpacing0pt1"/>
        </w:rPr>
        <w:t>8—11</w:t>
      </w:r>
      <w:r>
        <w:rPr>
          <w:rStyle w:val="TableofcontentsSpacing0pt1"/>
        </w:rPr>
        <w:tab/>
        <w:t>25</w:t>
      </w:r>
    </w:p>
    <w:p w14:paraId="5D29875E" w14:textId="77777777" w:rsidR="00F4136F" w:rsidRDefault="00E27E4F">
      <w:pPr>
        <w:pStyle w:val="Tableofcontents0"/>
        <w:framePr w:w="6221" w:h="5414" w:hRule="exact" w:wrap="around" w:vAnchor="page" w:hAnchor="page" w:x="3022" w:y="7297"/>
        <w:shd w:val="clear" w:color="auto" w:fill="auto"/>
        <w:tabs>
          <w:tab w:val="right" w:pos="3561"/>
        </w:tabs>
        <w:spacing w:before="0" w:after="0" w:line="173" w:lineRule="exact"/>
        <w:ind w:left="2600"/>
      </w:pPr>
      <w:r>
        <w:rPr>
          <w:rStyle w:val="TableofcontentsSpacing0pt1"/>
        </w:rPr>
        <w:t>11—14</w:t>
      </w:r>
      <w:r>
        <w:rPr>
          <w:rStyle w:val="TableofcontentsSpacing0pt1"/>
        </w:rPr>
        <w:tab/>
        <w:t>6</w:t>
      </w:r>
    </w:p>
    <w:p w14:paraId="5D29875F" w14:textId="77777777" w:rsidR="00F4136F" w:rsidRDefault="00E27E4F">
      <w:pPr>
        <w:pStyle w:val="Headerorfooter0"/>
        <w:framePr w:wrap="around" w:vAnchor="page" w:hAnchor="page" w:x="3070" w:y="12788"/>
        <w:shd w:val="clear" w:color="auto" w:fill="auto"/>
        <w:spacing w:line="160" w:lineRule="exact"/>
        <w:ind w:left="20"/>
      </w:pPr>
      <w:r>
        <w:rPr>
          <w:rStyle w:val="HeaderorfooterSpacing0pt1"/>
        </w:rPr>
        <w:t>196</w:t>
      </w:r>
    </w:p>
    <w:p w14:paraId="5D29876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761" w14:textId="77777777" w:rsidR="00F4136F" w:rsidRDefault="00E27E4F">
      <w:pPr>
        <w:pStyle w:val="Heading240"/>
        <w:framePr w:w="6245" w:h="956" w:hRule="exact" w:wrap="around" w:vAnchor="page" w:hAnchor="page" w:x="3010" w:y="2871"/>
        <w:shd w:val="clear" w:color="auto" w:fill="auto"/>
        <w:spacing w:after="162" w:line="200" w:lineRule="exact"/>
        <w:ind w:left="40" w:firstLine="900"/>
      </w:pPr>
      <w:bookmarkStart w:id="152" w:name="bookmark152"/>
      <w:r>
        <w:t>Глава шестнадцатая</w:t>
      </w:r>
      <w:bookmarkEnd w:id="152"/>
    </w:p>
    <w:p w14:paraId="5D298762" w14:textId="77777777" w:rsidR="00F4136F" w:rsidRDefault="00E27E4F">
      <w:pPr>
        <w:pStyle w:val="2"/>
        <w:framePr w:w="6245" w:h="956" w:hRule="exact" w:wrap="around" w:vAnchor="page" w:hAnchor="page" w:x="3010" w:y="2871"/>
        <w:shd w:val="clear" w:color="auto" w:fill="auto"/>
        <w:spacing w:after="0" w:line="221" w:lineRule="exact"/>
        <w:ind w:left="940" w:right="1160"/>
      </w:pPr>
      <w:r>
        <w:rPr>
          <w:rStyle w:val="BodytextSpacing0pt4"/>
        </w:rPr>
        <w:t>СТАТИСТИЧЕСКИЕ ОЦЕНКИ ПАРАМЕТРОВ РАСПРЕДЕЛЕНИЯ</w:t>
      </w:r>
    </w:p>
    <w:p w14:paraId="5D298763" w14:textId="77777777" w:rsidR="00F4136F" w:rsidRDefault="00E27E4F">
      <w:pPr>
        <w:pStyle w:val="Heading240"/>
        <w:framePr w:w="6245" w:h="8321" w:hRule="exact" w:wrap="around" w:vAnchor="page" w:hAnchor="page" w:x="3010" w:y="4366"/>
        <w:shd w:val="clear" w:color="auto" w:fill="auto"/>
        <w:spacing w:after="244" w:line="226" w:lineRule="exact"/>
        <w:ind w:left="940" w:right="1080" w:firstLine="0"/>
        <w:jc w:val="left"/>
      </w:pPr>
      <w:bookmarkStart w:id="153" w:name="bookmark153"/>
      <w:r>
        <w:t>§ 1. Статистические оценки параметров распределения</w:t>
      </w:r>
      <w:bookmarkEnd w:id="153"/>
    </w:p>
    <w:p w14:paraId="5D298764" w14:textId="77777777" w:rsidR="00F4136F" w:rsidRDefault="00E27E4F">
      <w:pPr>
        <w:pStyle w:val="Bodytext40"/>
        <w:framePr w:w="6245" w:h="8321" w:hRule="exact" w:wrap="around" w:vAnchor="page" w:hAnchor="page" w:x="3010" w:y="4366"/>
        <w:shd w:val="clear" w:color="auto" w:fill="auto"/>
        <w:spacing w:line="221" w:lineRule="exact"/>
        <w:ind w:left="40" w:right="40" w:firstLine="900"/>
        <w:jc w:val="both"/>
      </w:pPr>
      <w:r>
        <w:rPr>
          <w:rStyle w:val="Bodytext4a"/>
          <w:b/>
          <w:bCs/>
        </w:rPr>
        <w:t>Пусть требуется изучить количественный признак генеральной совокупности. Допустим, что из теоретичес</w:t>
      </w:r>
      <w:r>
        <w:rPr>
          <w:rStyle w:val="Bodytext4a"/>
          <w:b/>
          <w:bCs/>
        </w:rPr>
        <w:softHyphen/>
        <w:t>ких соображений удалось установить, какое именно рас</w:t>
      </w:r>
      <w:r>
        <w:rPr>
          <w:rStyle w:val="Bodytext4a"/>
          <w:b/>
          <w:bCs/>
        </w:rPr>
        <w:softHyphen/>
        <w:t>пределение имеет признак. Естественно возникает задача оценки параметров, которыми определяется это распреде</w:t>
      </w:r>
      <w:r>
        <w:rPr>
          <w:rStyle w:val="Bodytext4a"/>
          <w:b/>
          <w:bCs/>
        </w:rPr>
        <w:softHyphen/>
        <w:t>ление. Например, если наперед известно, что изучаемый признак распределен в генеральной совокупности нормаль</w:t>
      </w:r>
      <w:r>
        <w:rPr>
          <w:rStyle w:val="Bodytext4a"/>
          <w:b/>
          <w:bCs/>
        </w:rPr>
        <w:softHyphen/>
        <w:t>но, то необходимо оценить (приближенно найти) матема</w:t>
      </w:r>
      <w:r>
        <w:rPr>
          <w:rStyle w:val="Bodytext4a"/>
          <w:b/>
          <w:bCs/>
        </w:rPr>
        <w:softHyphen/>
        <w:t>тическое ожидание и среднее квадратическое отклонение, так как эти два параметра полностью определяют нормаль</w:t>
      </w:r>
      <w:r>
        <w:rPr>
          <w:rStyle w:val="Bodytext4a"/>
          <w:b/>
          <w:bCs/>
        </w:rPr>
        <w:softHyphen/>
        <w:t>ное распределение; если же есть основания считать, что признак имеет, например, распределение Пуассона, то необходимо оценить параметр X, которым это распреде</w:t>
      </w:r>
      <w:r>
        <w:rPr>
          <w:rStyle w:val="Bodytext4a"/>
          <w:b/>
          <w:bCs/>
        </w:rPr>
        <w:softHyphen/>
        <w:t>ление определяется.</w:t>
      </w:r>
    </w:p>
    <w:p w14:paraId="5D298765" w14:textId="77777777" w:rsidR="00F4136F" w:rsidRDefault="00E27E4F">
      <w:pPr>
        <w:pStyle w:val="Bodytext40"/>
        <w:framePr w:w="6245" w:h="8321" w:hRule="exact" w:wrap="around" w:vAnchor="page" w:hAnchor="page" w:x="3010" w:y="4366"/>
        <w:shd w:val="clear" w:color="auto" w:fill="auto"/>
        <w:spacing w:line="221" w:lineRule="exact"/>
        <w:ind w:left="40" w:right="40" w:firstLine="360"/>
        <w:jc w:val="both"/>
      </w:pPr>
      <w:r>
        <w:rPr>
          <w:rStyle w:val="Bodytext4a"/>
          <w:b/>
          <w:bCs/>
        </w:rPr>
        <w:t>Обычно в распоряжении исследователя имеются лишь данные выборки, например значения количественного при</w:t>
      </w:r>
      <w:r>
        <w:rPr>
          <w:rStyle w:val="Bodytext4a"/>
          <w:b/>
          <w:bCs/>
        </w:rPr>
        <w:softHyphen/>
        <w:t xml:space="preserve">знака </w:t>
      </w:r>
      <w:r>
        <w:rPr>
          <w:rStyle w:val="Bodytext4Italicf2"/>
          <w:b/>
          <w:bCs/>
        </w:rPr>
        <w:t>х</w:t>
      </w:r>
      <w:r>
        <w:rPr>
          <w:rStyle w:val="Bodytext4Italicf2"/>
          <w:b/>
          <w:bCs/>
          <w:vertAlign w:val="subscript"/>
        </w:rPr>
        <w:t>х</w:t>
      </w:r>
      <w:r>
        <w:rPr>
          <w:rStyle w:val="Bodytext4Italicf2"/>
          <w:b/>
          <w:bCs/>
        </w:rPr>
        <w:t>, х</w:t>
      </w:r>
      <w:r>
        <w:rPr>
          <w:rStyle w:val="Bodytext4a"/>
          <w:b/>
          <w:bCs/>
          <w:vertAlign w:val="subscript"/>
        </w:rPr>
        <w:t>2</w:t>
      </w:r>
      <w:r>
        <w:rPr>
          <w:rStyle w:val="Bodytext4a"/>
          <w:b/>
          <w:bCs/>
        </w:rPr>
        <w:t xml:space="preserve">, . . ., </w:t>
      </w:r>
      <w:r>
        <w:rPr>
          <w:rStyle w:val="Bodytext4Italicf2"/>
          <w:b/>
          <w:bCs/>
        </w:rPr>
        <w:t>х</w:t>
      </w:r>
      <w:r>
        <w:rPr>
          <w:rStyle w:val="Bodytext4Italicf2"/>
          <w:b/>
          <w:bCs/>
          <w:vertAlign w:val="subscript"/>
        </w:rPr>
        <w:t>п</w:t>
      </w:r>
      <w:r>
        <w:rPr>
          <w:rStyle w:val="Bodytext4Italicf2"/>
          <w:b/>
          <w:bCs/>
        </w:rPr>
        <w:t>,</w:t>
      </w:r>
      <w:r>
        <w:rPr>
          <w:rStyle w:val="Bodytext4a"/>
          <w:b/>
          <w:bCs/>
        </w:rPr>
        <w:t xml:space="preserve"> полученные в результате </w:t>
      </w:r>
      <w:r>
        <w:rPr>
          <w:rStyle w:val="Bodytext4Italicf2"/>
          <w:b/>
          <w:bCs/>
        </w:rPr>
        <w:t>п</w:t>
      </w:r>
      <w:r>
        <w:rPr>
          <w:rStyle w:val="Bodytext4a"/>
          <w:b/>
          <w:bCs/>
        </w:rPr>
        <w:t xml:space="preserve"> наблюде</w:t>
      </w:r>
      <w:r>
        <w:rPr>
          <w:rStyle w:val="Bodytext4a"/>
          <w:b/>
          <w:bCs/>
        </w:rPr>
        <w:softHyphen/>
        <w:t>ний (здесь и далее наблюдения предполагаются независимы</w:t>
      </w:r>
      <w:r>
        <w:rPr>
          <w:rStyle w:val="Bodytext4a"/>
          <w:b/>
          <w:bCs/>
        </w:rPr>
        <w:softHyphen/>
        <w:t xml:space="preserve">ми). Через эти данные и выражают оцениваемый параметр. Рассматривая </w:t>
      </w:r>
      <w:r>
        <w:rPr>
          <w:rStyle w:val="Bodytext4Italicf2"/>
          <w:b/>
          <w:bCs/>
        </w:rPr>
        <w:t>х</w:t>
      </w:r>
      <w:r>
        <w:rPr>
          <w:rStyle w:val="Bodytext4Italicf2"/>
          <w:b/>
          <w:bCs/>
          <w:vertAlign w:val="subscript"/>
        </w:rPr>
        <w:t>1г</w:t>
      </w:r>
      <w:r>
        <w:rPr>
          <w:rStyle w:val="Bodytext4Italicf2"/>
          <w:b/>
          <w:bCs/>
        </w:rPr>
        <w:t xml:space="preserve"> х</w:t>
      </w:r>
      <w:r>
        <w:rPr>
          <w:rStyle w:val="Bodytext4Italicf2"/>
          <w:b/>
          <w:bCs/>
          <w:vertAlign w:val="subscript"/>
        </w:rPr>
        <w:t>2</w:t>
      </w:r>
      <w:r>
        <w:rPr>
          <w:rStyle w:val="Bodytext4Italicf2"/>
          <w:b/>
          <w:bCs/>
        </w:rPr>
        <w:t>,</w:t>
      </w:r>
      <w:r>
        <w:rPr>
          <w:rStyle w:val="Bodytext4a"/>
          <w:b/>
          <w:bCs/>
        </w:rPr>
        <w:t xml:space="preserve"> .. ., </w:t>
      </w:r>
      <w:r>
        <w:rPr>
          <w:rStyle w:val="Bodytext4Italicf2"/>
          <w:b/>
          <w:bCs/>
        </w:rPr>
        <w:t>х</w:t>
      </w:r>
      <w:r>
        <w:rPr>
          <w:rStyle w:val="Bodytext4Italicf2"/>
          <w:b/>
          <w:bCs/>
          <w:vertAlign w:val="subscript"/>
        </w:rPr>
        <w:t>п</w:t>
      </w:r>
      <w:r>
        <w:rPr>
          <w:rStyle w:val="Bodytext4a"/>
          <w:b/>
          <w:bCs/>
        </w:rPr>
        <w:t xml:space="preserve"> как независимые случайные</w:t>
      </w:r>
    </w:p>
    <w:p w14:paraId="5D298766" w14:textId="77777777" w:rsidR="00F4136F" w:rsidRDefault="00E27E4F">
      <w:pPr>
        <w:pStyle w:val="Bodytext40"/>
        <w:framePr w:w="6245" w:h="8321" w:hRule="exact" w:wrap="around" w:vAnchor="page" w:hAnchor="page" w:x="3010" w:y="4366"/>
        <w:shd w:val="clear" w:color="auto" w:fill="auto"/>
        <w:spacing w:line="221" w:lineRule="exact"/>
        <w:ind w:left="40" w:firstLine="0"/>
        <w:jc w:val="both"/>
      </w:pPr>
      <w:r>
        <w:rPr>
          <w:rStyle w:val="Bodytext4a"/>
          <w:b/>
          <w:bCs/>
        </w:rPr>
        <w:t>величины Х</w:t>
      </w:r>
      <w:r>
        <w:rPr>
          <w:rStyle w:val="Bodytext4a"/>
          <w:b/>
          <w:bCs/>
          <w:vertAlign w:val="subscript"/>
        </w:rPr>
        <w:t>х</w:t>
      </w:r>
      <w:r>
        <w:rPr>
          <w:rStyle w:val="Bodytext4a"/>
          <w:b/>
          <w:bCs/>
        </w:rPr>
        <w:t>, Х</w:t>
      </w:r>
      <w:r>
        <w:rPr>
          <w:rStyle w:val="Bodytext4a"/>
          <w:b/>
          <w:bCs/>
          <w:vertAlign w:val="subscript"/>
        </w:rPr>
        <w:t>а</w:t>
      </w:r>
      <w:r>
        <w:rPr>
          <w:rStyle w:val="Bodytext4a"/>
          <w:b/>
          <w:bCs/>
        </w:rPr>
        <w:t xml:space="preserve">  Х„, можно сказать, что найти</w:t>
      </w:r>
    </w:p>
    <w:p w14:paraId="5D298767" w14:textId="77777777" w:rsidR="00F4136F" w:rsidRDefault="00E27E4F">
      <w:pPr>
        <w:pStyle w:val="Bodytext40"/>
        <w:framePr w:w="6245" w:h="8321" w:hRule="exact" w:wrap="around" w:vAnchor="page" w:hAnchor="page" w:x="3010" w:y="4366"/>
        <w:shd w:val="clear" w:color="auto" w:fill="auto"/>
        <w:spacing w:after="189" w:line="221" w:lineRule="exact"/>
        <w:ind w:left="40" w:right="40" w:firstLine="0"/>
        <w:jc w:val="both"/>
      </w:pPr>
      <w:r>
        <w:rPr>
          <w:rStyle w:val="Bodytext4a"/>
          <w:b/>
          <w:bCs/>
        </w:rPr>
        <w:t>статистическую оценку неизвестного параметра теоретиче</w:t>
      </w:r>
      <w:r>
        <w:rPr>
          <w:rStyle w:val="Bodytext4a"/>
          <w:b/>
          <w:bCs/>
        </w:rPr>
        <w:softHyphen/>
        <w:t>ского распределения — это значит найти функцию от наблюдаемых случайных величин, которая и дает при</w:t>
      </w:r>
      <w:r>
        <w:rPr>
          <w:rStyle w:val="Bodytext4a"/>
          <w:b/>
          <w:bCs/>
        </w:rPr>
        <w:softHyphen/>
        <w:t>ближенное значение оцениваемого параметра. Например, как будет показано далее, для оценки математического ожидания нормального распределения служит функция (среднее арифметическое наблюдаемых значений признака)</w:t>
      </w:r>
    </w:p>
    <w:p w14:paraId="5D298768" w14:textId="77777777" w:rsidR="00F4136F" w:rsidRDefault="00E27E4F">
      <w:pPr>
        <w:pStyle w:val="Bodytext40"/>
        <w:framePr w:w="6245" w:h="8321" w:hRule="exact" w:wrap="around" w:vAnchor="page" w:hAnchor="page" w:x="3010" w:y="4366"/>
        <w:shd w:val="clear" w:color="auto" w:fill="auto"/>
        <w:spacing w:after="124" w:line="210" w:lineRule="exact"/>
        <w:ind w:left="20" w:firstLine="0"/>
      </w:pPr>
      <w:r>
        <w:rPr>
          <w:rStyle w:val="Bodytext4a"/>
          <w:b/>
          <w:bCs/>
        </w:rPr>
        <w:t>Х = (Х</w:t>
      </w:r>
      <w:r>
        <w:rPr>
          <w:rStyle w:val="Bodytext4Candara7"/>
          <w:vertAlign w:val="subscript"/>
        </w:rPr>
        <w:t>1</w:t>
      </w:r>
      <w:r>
        <w:rPr>
          <w:rStyle w:val="Bodytext4a"/>
          <w:b/>
          <w:bCs/>
        </w:rPr>
        <w:t xml:space="preserve"> + </w:t>
      </w:r>
      <w:r>
        <w:rPr>
          <w:rStyle w:val="Bodytext4Spacing2pt3"/>
          <w:b/>
          <w:bCs/>
        </w:rPr>
        <w:t>Х</w:t>
      </w:r>
      <w:r>
        <w:rPr>
          <w:rStyle w:val="Bodytext4Spacing2pt3"/>
          <w:b/>
          <w:bCs/>
          <w:vertAlign w:val="subscript"/>
        </w:rPr>
        <w:t>а</w:t>
      </w:r>
      <w:r>
        <w:rPr>
          <w:rStyle w:val="Bodytext4Spacing2pt3"/>
          <w:b/>
          <w:bCs/>
        </w:rPr>
        <w:t>+...+Х„)/л.</w:t>
      </w:r>
    </w:p>
    <w:p w14:paraId="5D298769" w14:textId="77777777" w:rsidR="00F4136F" w:rsidRDefault="00E27E4F">
      <w:pPr>
        <w:pStyle w:val="Bodytext40"/>
        <w:framePr w:w="6245" w:h="8321" w:hRule="exact" w:wrap="around" w:vAnchor="page" w:hAnchor="page" w:x="3010" w:y="4366"/>
        <w:shd w:val="clear" w:color="auto" w:fill="auto"/>
        <w:spacing w:line="221" w:lineRule="exact"/>
        <w:ind w:left="40" w:right="40" w:firstLine="360"/>
        <w:jc w:val="both"/>
      </w:pPr>
      <w:r>
        <w:rPr>
          <w:rStyle w:val="Bodytext4a"/>
          <w:b/>
          <w:bCs/>
        </w:rPr>
        <w:t>Итак, статистической оценкой неизвестного пара</w:t>
      </w:r>
      <w:r>
        <w:rPr>
          <w:rStyle w:val="Bodytext4a"/>
          <w:b/>
          <w:bCs/>
        </w:rPr>
        <w:softHyphen/>
        <w:t>метра теоретического распределения называют функцию от наблюдаемых случайных величин.</w:t>
      </w:r>
    </w:p>
    <w:p w14:paraId="5D29876A" w14:textId="77777777" w:rsidR="00F4136F" w:rsidRDefault="00E27E4F">
      <w:pPr>
        <w:pStyle w:val="Headerorfooter20"/>
        <w:framePr w:wrap="around" w:vAnchor="page" w:hAnchor="page" w:x="8972" w:y="12764"/>
        <w:shd w:val="clear" w:color="auto" w:fill="auto"/>
        <w:spacing w:line="160" w:lineRule="exact"/>
        <w:ind w:left="20"/>
        <w:jc w:val="left"/>
      </w:pPr>
      <w:r>
        <w:rPr>
          <w:rStyle w:val="Headerorfooter2Spacing0pt1"/>
        </w:rPr>
        <w:t>197</w:t>
      </w:r>
    </w:p>
    <w:p w14:paraId="5D29876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76C" w14:textId="77777777" w:rsidR="00F4136F" w:rsidRDefault="00E27E4F">
      <w:pPr>
        <w:pStyle w:val="Bodytext70"/>
        <w:framePr w:w="6259" w:h="8712" w:hRule="exact" w:wrap="around" w:vAnchor="page" w:hAnchor="page" w:x="3003" w:y="2953"/>
        <w:shd w:val="clear" w:color="auto" w:fill="auto"/>
        <w:spacing w:before="0" w:after="180"/>
        <w:ind w:left="940" w:right="20"/>
      </w:pPr>
      <w:r>
        <w:rPr>
          <w:rStyle w:val="Bodytext7Spacing0pt3"/>
          <w:b/>
          <w:bCs/>
          <w:lang w:val="en-US" w:eastAsia="en-US" w:bidi="en-US"/>
        </w:rPr>
        <w:t xml:space="preserve">§ 2. </w:t>
      </w:r>
      <w:r>
        <w:rPr>
          <w:rStyle w:val="Bodytext7Spacing0pt3"/>
          <w:b/>
          <w:bCs/>
        </w:rPr>
        <w:t>Несмещенные, эффективные и состоятельные оценки</w:t>
      </w:r>
    </w:p>
    <w:p w14:paraId="5D29876D" w14:textId="77777777" w:rsidR="00F4136F" w:rsidRDefault="00E27E4F">
      <w:pPr>
        <w:pStyle w:val="Bodytext40"/>
        <w:framePr w:w="6259" w:h="8712" w:hRule="exact" w:wrap="around" w:vAnchor="page" w:hAnchor="page" w:x="3003" w:y="2953"/>
        <w:shd w:val="clear" w:color="auto" w:fill="auto"/>
        <w:spacing w:line="221" w:lineRule="exact"/>
        <w:ind w:left="20" w:right="20" w:firstLine="940"/>
        <w:jc w:val="both"/>
      </w:pPr>
      <w:r>
        <w:rPr>
          <w:rStyle w:val="Bodytext4a"/>
          <w:b/>
          <w:bCs/>
        </w:rPr>
        <w:t>Для того чтобы статистические оценки давали «хорошие» приближения оцениваемых параметров, они должны удовлетворять определенным требованиям. Ниже указаны эти требования.</w:t>
      </w:r>
    </w:p>
    <w:p w14:paraId="5D29876E" w14:textId="77777777" w:rsidR="00F4136F" w:rsidRDefault="00E27E4F">
      <w:pPr>
        <w:pStyle w:val="Bodytext40"/>
        <w:framePr w:w="6259" w:h="8712" w:hRule="exact" w:wrap="around" w:vAnchor="page" w:hAnchor="page" w:x="3003" w:y="2953"/>
        <w:shd w:val="clear" w:color="auto" w:fill="auto"/>
        <w:spacing w:line="216" w:lineRule="exact"/>
        <w:ind w:left="20" w:right="20" w:firstLine="360"/>
        <w:jc w:val="both"/>
      </w:pPr>
      <w:r>
        <w:rPr>
          <w:rStyle w:val="Bodytext4a"/>
          <w:b/>
          <w:bCs/>
        </w:rPr>
        <w:t>Пусть в*—статистическая оценка неизвестного пара</w:t>
      </w:r>
      <w:r>
        <w:rPr>
          <w:rStyle w:val="Bodytext4a"/>
          <w:b/>
          <w:bCs/>
        </w:rPr>
        <w:softHyphen/>
        <w:t xml:space="preserve">метра 0 теоретического распределения. Допустим, что по выборке объема </w:t>
      </w:r>
      <w:r>
        <w:rPr>
          <w:rStyle w:val="Bodytext4Italicf2"/>
          <w:b/>
          <w:bCs/>
        </w:rPr>
        <w:t>п</w:t>
      </w:r>
      <w:r>
        <w:rPr>
          <w:rStyle w:val="Bodytext4a"/>
          <w:b/>
          <w:bCs/>
        </w:rPr>
        <w:t xml:space="preserve"> найдена оценка </w:t>
      </w:r>
      <w:r>
        <w:rPr>
          <w:rStyle w:val="Bodytext4a"/>
          <w:b/>
          <w:bCs/>
          <w:lang w:val="en-US" w:eastAsia="en-US" w:bidi="en-US"/>
        </w:rPr>
        <w:t xml:space="preserve">0J. </w:t>
      </w:r>
      <w:r>
        <w:rPr>
          <w:rStyle w:val="Bodytext4a"/>
          <w:b/>
          <w:bCs/>
        </w:rPr>
        <w:t>Повторим опыт, т. е. извлечем из генеральной совокупности другую вы</w:t>
      </w:r>
      <w:r>
        <w:rPr>
          <w:rStyle w:val="Bodytext4a"/>
          <w:b/>
          <w:bCs/>
        </w:rPr>
        <w:softHyphen/>
        <w:t xml:space="preserve">борку того же объема и по ее данным найдем оценку </w:t>
      </w:r>
      <w:r>
        <w:rPr>
          <w:rStyle w:val="Bodytext4Candara7"/>
          <w:lang w:val="en-US" w:eastAsia="en-US" w:bidi="en-US"/>
        </w:rPr>
        <w:t>6</w:t>
      </w:r>
      <w:r>
        <w:rPr>
          <w:rStyle w:val="Bodytext4a"/>
          <w:b/>
          <w:bCs/>
          <w:lang w:val="en-US" w:eastAsia="en-US" w:bidi="en-US"/>
        </w:rPr>
        <w:t xml:space="preserve">J. </w:t>
      </w:r>
      <w:r>
        <w:rPr>
          <w:rStyle w:val="Bodytext4a"/>
          <w:b/>
          <w:bCs/>
        </w:rPr>
        <w:t xml:space="preserve">Повторяя опыт многократно, получим числа 01, </w:t>
      </w:r>
      <w:r>
        <w:rPr>
          <w:rStyle w:val="Bodytext4a"/>
          <w:b/>
          <w:bCs/>
          <w:lang w:val="en-US" w:eastAsia="en-US" w:bidi="en-US"/>
        </w:rPr>
        <w:t xml:space="preserve">0J, </w:t>
      </w:r>
      <w:r>
        <w:rPr>
          <w:rStyle w:val="Bodytext4Spacing2pt3"/>
          <w:b/>
          <w:bCs/>
        </w:rPr>
        <w:t>...,</w:t>
      </w:r>
      <w:r>
        <w:rPr>
          <w:rStyle w:val="Bodytext4a"/>
          <w:b/>
          <w:bCs/>
        </w:rPr>
        <w:t xml:space="preserve"> 0£, которые, вообще говоря, различны между собой. Таким образом, оценку </w:t>
      </w:r>
      <w:r>
        <w:rPr>
          <w:rStyle w:val="Bodytext4Candara7"/>
        </w:rPr>
        <w:t>0</w:t>
      </w:r>
      <w:r>
        <w:rPr>
          <w:rStyle w:val="Bodytext4a"/>
          <w:b/>
          <w:bCs/>
        </w:rPr>
        <w:t xml:space="preserve">* можно рассматривать как случайную величину, а числа </w:t>
      </w:r>
      <w:r>
        <w:rPr>
          <w:rStyle w:val="Bodytext4Candara7"/>
          <w:lang w:val="en-US" w:eastAsia="en-US" w:bidi="en-US"/>
        </w:rPr>
        <w:t>0</w:t>
      </w:r>
      <w:r>
        <w:rPr>
          <w:rStyle w:val="Bodytext4a"/>
          <w:b/>
          <w:bCs/>
          <w:lang w:val="en-US" w:eastAsia="en-US" w:bidi="en-US"/>
        </w:rPr>
        <w:t xml:space="preserve">J, </w:t>
      </w:r>
      <w:r>
        <w:rPr>
          <w:rStyle w:val="Bodytext4Candara7"/>
          <w:lang w:val="en-US" w:eastAsia="en-US" w:bidi="en-US"/>
        </w:rPr>
        <w:t>0</w:t>
      </w:r>
      <w:r>
        <w:rPr>
          <w:rStyle w:val="Bodytext4a"/>
          <w:b/>
          <w:bCs/>
          <w:lang w:val="en-US" w:eastAsia="en-US" w:bidi="en-US"/>
        </w:rPr>
        <w:t xml:space="preserve">J, </w:t>
      </w:r>
      <w:r>
        <w:rPr>
          <w:rStyle w:val="Bodytext4Spacing2pt3"/>
          <w:b/>
          <w:bCs/>
        </w:rPr>
        <w:t>...,</w:t>
      </w:r>
      <w:r>
        <w:rPr>
          <w:rStyle w:val="Bodytext4a"/>
          <w:b/>
          <w:bCs/>
        </w:rPr>
        <w:t xml:space="preserve"> </w:t>
      </w:r>
      <w:r>
        <w:rPr>
          <w:rStyle w:val="Bodytext4Candara7"/>
        </w:rPr>
        <w:t>0</w:t>
      </w:r>
      <w:r>
        <w:rPr>
          <w:rStyle w:val="Bodytext4a"/>
          <w:b/>
          <w:bCs/>
        </w:rPr>
        <w:t>*—как ее возможные значения.</w:t>
      </w:r>
    </w:p>
    <w:p w14:paraId="5D29876F" w14:textId="77777777" w:rsidR="00F4136F" w:rsidRDefault="00E27E4F">
      <w:pPr>
        <w:pStyle w:val="Bodytext40"/>
        <w:framePr w:w="6259" w:h="8712" w:hRule="exact" w:wrap="around" w:vAnchor="page" w:hAnchor="page" w:x="3003" w:y="2953"/>
        <w:shd w:val="clear" w:color="auto" w:fill="auto"/>
        <w:spacing w:line="216" w:lineRule="exact"/>
        <w:ind w:left="20" w:right="20" w:firstLine="360"/>
        <w:jc w:val="both"/>
      </w:pPr>
      <w:r>
        <w:rPr>
          <w:rStyle w:val="Bodytext4a"/>
          <w:b/>
          <w:bCs/>
        </w:rPr>
        <w:t xml:space="preserve">Представим себе, что оценка </w:t>
      </w:r>
      <w:r>
        <w:rPr>
          <w:rStyle w:val="Bodytext4Candara7"/>
        </w:rPr>
        <w:t>0</w:t>
      </w:r>
      <w:r>
        <w:rPr>
          <w:rStyle w:val="Bodytext4a"/>
          <w:b/>
          <w:bCs/>
        </w:rPr>
        <w:t xml:space="preserve">* дает приближенное значение </w:t>
      </w:r>
      <w:r>
        <w:rPr>
          <w:rStyle w:val="Bodytext4Candara7"/>
        </w:rPr>
        <w:t>0</w:t>
      </w:r>
      <w:r>
        <w:rPr>
          <w:rStyle w:val="Bodytext4a"/>
          <w:b/>
          <w:bCs/>
        </w:rPr>
        <w:t xml:space="preserve"> с избытком; тогда каждое найденное по дан</w:t>
      </w:r>
      <w:r>
        <w:rPr>
          <w:rStyle w:val="Bodytext4a"/>
          <w:b/>
          <w:bCs/>
        </w:rPr>
        <w:softHyphen/>
        <w:t xml:space="preserve">ным выборок число </w:t>
      </w:r>
      <w:r>
        <w:rPr>
          <w:rStyle w:val="Bodytext4Candara7"/>
        </w:rPr>
        <w:t>0</w:t>
      </w:r>
      <w:r>
        <w:rPr>
          <w:rStyle w:val="Bodytext4a"/>
          <w:b/>
          <w:bCs/>
        </w:rPr>
        <w:t xml:space="preserve">* </w:t>
      </w:r>
      <w:r>
        <w:rPr>
          <w:rStyle w:val="Bodytext4Italicf2"/>
          <w:b/>
          <w:bCs/>
          <w:lang w:val="en-US" w:eastAsia="en-US" w:bidi="en-US"/>
        </w:rPr>
        <w:t xml:space="preserve">(i </w:t>
      </w:r>
      <w:r>
        <w:rPr>
          <w:rStyle w:val="Bodytext4Italicf2"/>
          <w:b/>
          <w:bCs/>
        </w:rPr>
        <w:t>—</w:t>
      </w:r>
      <w:r>
        <w:rPr>
          <w:rStyle w:val="Bodytext4a"/>
          <w:b/>
          <w:bCs/>
        </w:rPr>
        <w:t xml:space="preserve"> </w:t>
      </w:r>
      <w:r>
        <w:rPr>
          <w:rStyle w:val="Bodytext4Candara7"/>
        </w:rPr>
        <w:t>1</w:t>
      </w:r>
      <w:r>
        <w:rPr>
          <w:rStyle w:val="Bodytext4a"/>
          <w:b/>
          <w:bCs/>
        </w:rPr>
        <w:t xml:space="preserve">, </w:t>
      </w:r>
      <w:r>
        <w:rPr>
          <w:rStyle w:val="Bodytext4Candara7"/>
        </w:rPr>
        <w:t>2</w:t>
      </w:r>
      <w:r>
        <w:rPr>
          <w:rStyle w:val="Bodytext4a"/>
          <w:b/>
          <w:bCs/>
        </w:rPr>
        <w:t xml:space="preserve">, </w:t>
      </w:r>
      <w:r>
        <w:rPr>
          <w:rStyle w:val="Bodytext4Spacing2pt3"/>
          <w:b/>
          <w:bCs/>
        </w:rPr>
        <w:t>...,</w:t>
      </w:r>
      <w:r>
        <w:rPr>
          <w:rStyle w:val="Bodytext4a"/>
          <w:b/>
          <w:bCs/>
        </w:rPr>
        <w:t xml:space="preserve"> </w:t>
      </w:r>
      <w:r>
        <w:rPr>
          <w:rStyle w:val="Bodytext4Italicf2"/>
          <w:b/>
          <w:bCs/>
          <w:lang w:val="en-US" w:eastAsia="en-US" w:bidi="en-US"/>
        </w:rPr>
        <w:t>k)</w:t>
      </w:r>
      <w:r>
        <w:rPr>
          <w:rStyle w:val="Bodytext4a"/>
          <w:b/>
          <w:bCs/>
          <w:lang w:val="en-US" w:eastAsia="en-US" w:bidi="en-US"/>
        </w:rPr>
        <w:t xml:space="preserve"> </w:t>
      </w:r>
      <w:r>
        <w:rPr>
          <w:rStyle w:val="Bodytext4a"/>
          <w:b/>
          <w:bCs/>
        </w:rPr>
        <w:t xml:space="preserve">больше истинного значения </w:t>
      </w:r>
      <w:r>
        <w:rPr>
          <w:rStyle w:val="Bodytext4Candara7"/>
        </w:rPr>
        <w:t>0</w:t>
      </w:r>
      <w:r>
        <w:rPr>
          <w:rStyle w:val="Bodytext4a"/>
          <w:b/>
          <w:bCs/>
        </w:rPr>
        <w:t xml:space="preserve">. Ясно, что в этом случае и математическое ожидание (среднее значение) случайной величины </w:t>
      </w:r>
      <w:r>
        <w:rPr>
          <w:rStyle w:val="Bodytext4Candara7"/>
        </w:rPr>
        <w:t>0</w:t>
      </w:r>
      <w:r>
        <w:rPr>
          <w:rStyle w:val="Bodytext4a"/>
          <w:b/>
          <w:bCs/>
        </w:rPr>
        <w:t>* боль</w:t>
      </w:r>
      <w:r>
        <w:rPr>
          <w:rStyle w:val="Bodytext4a"/>
          <w:b/>
          <w:bCs/>
        </w:rPr>
        <w:softHyphen/>
        <w:t xml:space="preserve">ше, чем </w:t>
      </w:r>
      <w:r>
        <w:rPr>
          <w:rStyle w:val="Bodytext4Candara7"/>
        </w:rPr>
        <w:t>0</w:t>
      </w:r>
      <w:r>
        <w:rPr>
          <w:rStyle w:val="Bodytext4a"/>
          <w:b/>
          <w:bCs/>
        </w:rPr>
        <w:t xml:space="preserve">, т. е. </w:t>
      </w:r>
      <w:r>
        <w:rPr>
          <w:rStyle w:val="Bodytext4Italicf2"/>
          <w:b/>
          <w:bCs/>
        </w:rPr>
        <w:t>М</w:t>
      </w:r>
      <w:r>
        <w:rPr>
          <w:rStyle w:val="Bodytext4a"/>
          <w:b/>
          <w:bCs/>
        </w:rPr>
        <w:t xml:space="preserve"> (</w:t>
      </w:r>
      <w:r>
        <w:rPr>
          <w:rStyle w:val="Bodytext4Candara7"/>
        </w:rPr>
        <w:t>0</w:t>
      </w:r>
      <w:r>
        <w:rPr>
          <w:rStyle w:val="Bodytext4a"/>
          <w:b/>
          <w:bCs/>
        </w:rPr>
        <w:t xml:space="preserve">*) &gt; 0. Очевидно, что если </w:t>
      </w:r>
      <w:r>
        <w:rPr>
          <w:rStyle w:val="Bodytext4Candara7"/>
        </w:rPr>
        <w:t>0</w:t>
      </w:r>
      <w:r>
        <w:rPr>
          <w:rStyle w:val="Bodytext4a"/>
          <w:b/>
          <w:bCs/>
        </w:rPr>
        <w:t xml:space="preserve">* дает оценку с недостатком, то </w:t>
      </w:r>
      <w:r>
        <w:rPr>
          <w:rStyle w:val="Bodytext4Italicf2"/>
          <w:b/>
          <w:bCs/>
        </w:rPr>
        <w:t>М</w:t>
      </w:r>
      <w:r>
        <w:rPr>
          <w:rStyle w:val="Bodytext4a"/>
          <w:b/>
          <w:bCs/>
        </w:rPr>
        <w:t xml:space="preserve"> (0*) &lt; 0.</w:t>
      </w:r>
    </w:p>
    <w:p w14:paraId="5D298770" w14:textId="77777777" w:rsidR="00F4136F" w:rsidRDefault="00E27E4F">
      <w:pPr>
        <w:pStyle w:val="Bodytext40"/>
        <w:framePr w:w="6259" w:h="8712" w:hRule="exact" w:wrap="around" w:vAnchor="page" w:hAnchor="page" w:x="3003" w:y="2953"/>
        <w:shd w:val="clear" w:color="auto" w:fill="auto"/>
        <w:spacing w:line="216" w:lineRule="exact"/>
        <w:ind w:left="20" w:right="20" w:firstLine="360"/>
        <w:jc w:val="both"/>
      </w:pPr>
      <w:r>
        <w:rPr>
          <w:rStyle w:val="Bodytext4a"/>
          <w:b/>
          <w:bCs/>
        </w:rPr>
        <w:t xml:space="preserve">Таким образом, использование статистической оценки, математическое ожидание которой не равно оцениваемому параметру, привело бы к систематическим •’ (одного знака) ошибкам. По этой причине естественно потребовать, чтобы математическое ожидание оценки </w:t>
      </w:r>
      <w:r>
        <w:rPr>
          <w:rStyle w:val="Bodytext4Candara7"/>
        </w:rPr>
        <w:t>0</w:t>
      </w:r>
      <w:r>
        <w:rPr>
          <w:rStyle w:val="Bodytext4a"/>
          <w:b/>
          <w:bCs/>
        </w:rPr>
        <w:t>* было равно оценива</w:t>
      </w:r>
      <w:r>
        <w:rPr>
          <w:rStyle w:val="Bodytext4a"/>
          <w:b/>
          <w:bCs/>
        </w:rPr>
        <w:softHyphen/>
        <w:t xml:space="preserve">емому параметру. Хотя соблюдение этого требования не устранит ошибок (одни значения </w:t>
      </w:r>
      <w:r>
        <w:rPr>
          <w:rStyle w:val="Bodytext4Candara7"/>
        </w:rPr>
        <w:t>0</w:t>
      </w:r>
      <w:r>
        <w:rPr>
          <w:rStyle w:val="Bodytext4a"/>
          <w:b/>
          <w:bCs/>
        </w:rPr>
        <w:t xml:space="preserve">* больше, а другие меньше </w:t>
      </w:r>
      <w:r>
        <w:rPr>
          <w:rStyle w:val="Bodytext4Candara7"/>
        </w:rPr>
        <w:t>0</w:t>
      </w:r>
      <w:r>
        <w:rPr>
          <w:rStyle w:val="Bodytext4a"/>
          <w:b/>
          <w:bCs/>
        </w:rPr>
        <w:t>), однако ошибки разных знаков будут встречать</w:t>
      </w:r>
      <w:r>
        <w:rPr>
          <w:rStyle w:val="Bodytext4a"/>
          <w:b/>
          <w:bCs/>
        </w:rPr>
        <w:softHyphen/>
        <w:t>ся одинаково часто. Иными словами, соблюдение требова</w:t>
      </w:r>
      <w:r>
        <w:rPr>
          <w:rStyle w:val="Bodytext4a"/>
          <w:b/>
          <w:bCs/>
        </w:rPr>
        <w:softHyphen/>
        <w:t xml:space="preserve">ний </w:t>
      </w:r>
      <w:r>
        <w:rPr>
          <w:rStyle w:val="Bodytext4Italicf2"/>
          <w:b/>
          <w:bCs/>
        </w:rPr>
        <w:t>М</w:t>
      </w:r>
      <w:r>
        <w:rPr>
          <w:rStyle w:val="Bodytext4a"/>
          <w:b/>
          <w:bCs/>
        </w:rPr>
        <w:t xml:space="preserve"> (0*) = 0 гарантирует от получения систематических ошибок.</w:t>
      </w:r>
    </w:p>
    <w:p w14:paraId="5D298771" w14:textId="77777777" w:rsidR="00F4136F" w:rsidRDefault="00E27E4F">
      <w:pPr>
        <w:pStyle w:val="Bodytext40"/>
        <w:framePr w:w="6259" w:h="8712" w:hRule="exact" w:wrap="around" w:vAnchor="page" w:hAnchor="page" w:x="3003" w:y="2953"/>
        <w:shd w:val="clear" w:color="auto" w:fill="auto"/>
        <w:spacing w:line="216" w:lineRule="exact"/>
        <w:ind w:left="20" w:right="20" w:firstLine="360"/>
        <w:jc w:val="both"/>
      </w:pPr>
      <w:r>
        <w:rPr>
          <w:rStyle w:val="Bodytext4Italicf2"/>
          <w:b/>
          <w:bCs/>
        </w:rPr>
        <w:t>Несмещенной</w:t>
      </w:r>
      <w:r>
        <w:rPr>
          <w:rStyle w:val="Bodytext4a"/>
          <w:b/>
          <w:bCs/>
        </w:rPr>
        <w:t xml:space="preserve"> называют статистическую оценку 0*, мате</w:t>
      </w:r>
      <w:r>
        <w:rPr>
          <w:rStyle w:val="Bodytext4a"/>
          <w:b/>
          <w:bCs/>
        </w:rPr>
        <w:softHyphen/>
        <w:t>матическое ожидание которой равно оцениваемому пара</w:t>
      </w:r>
      <w:r>
        <w:rPr>
          <w:rStyle w:val="Bodytext4a"/>
          <w:b/>
          <w:bCs/>
        </w:rPr>
        <w:softHyphen/>
        <w:t xml:space="preserve">метру </w:t>
      </w:r>
      <w:r>
        <w:rPr>
          <w:rStyle w:val="Bodytext4Candara7"/>
        </w:rPr>
        <w:t>0</w:t>
      </w:r>
      <w:r>
        <w:rPr>
          <w:rStyle w:val="Bodytext4a"/>
          <w:b/>
          <w:bCs/>
        </w:rPr>
        <w:t xml:space="preserve"> при любом объеме выборки, т. е.</w:t>
      </w:r>
    </w:p>
    <w:p w14:paraId="5D298772" w14:textId="77777777" w:rsidR="00F4136F" w:rsidRDefault="00E27E4F">
      <w:pPr>
        <w:pStyle w:val="Bodytext40"/>
        <w:framePr w:w="6259" w:h="8712" w:hRule="exact" w:wrap="around" w:vAnchor="page" w:hAnchor="page" w:x="3003" w:y="2953"/>
        <w:shd w:val="clear" w:color="auto" w:fill="auto"/>
        <w:spacing w:line="200" w:lineRule="exact"/>
        <w:ind w:firstLine="0"/>
      </w:pPr>
      <w:r>
        <w:rPr>
          <w:rStyle w:val="Bodytext4Italicf2"/>
          <w:b/>
          <w:bCs/>
        </w:rPr>
        <w:t>М</w:t>
      </w:r>
      <w:r>
        <w:rPr>
          <w:rStyle w:val="Bodytext4a"/>
          <w:b/>
          <w:bCs/>
        </w:rPr>
        <w:t xml:space="preserve"> (0*) = 0.</w:t>
      </w:r>
    </w:p>
    <w:p w14:paraId="5D298773" w14:textId="77777777" w:rsidR="00F4136F" w:rsidRDefault="00E27E4F">
      <w:pPr>
        <w:pStyle w:val="Bodytext50"/>
        <w:framePr w:w="6259" w:h="771" w:hRule="exact" w:wrap="around" w:vAnchor="page" w:hAnchor="page" w:x="3003" w:y="11916"/>
        <w:shd w:val="clear" w:color="auto" w:fill="auto"/>
        <w:spacing w:before="0" w:line="178" w:lineRule="exact"/>
        <w:ind w:left="20" w:right="20" w:firstLine="360"/>
      </w:pPr>
      <w:r>
        <w:rPr>
          <w:rStyle w:val="Bodytext5Spacing0pt6"/>
        </w:rPr>
        <w:t>*&gt; В теории ошибок измерений систематическими ошибками назы</w:t>
      </w:r>
      <w:r>
        <w:rPr>
          <w:rStyle w:val="Bodytext5Spacing0pt6"/>
        </w:rPr>
        <w:softHyphen/>
        <w:t>вают неслучайные ошибки, искажающие результаты измерений в одну определенную сторону Например, измерение длины растянутой рулет</w:t>
      </w:r>
      <w:r>
        <w:rPr>
          <w:rStyle w:val="Bodytext5Spacing0pt6"/>
        </w:rPr>
        <w:softHyphen/>
        <w:t>кой систематически дает заниженные результаты.</w:t>
      </w:r>
    </w:p>
    <w:p w14:paraId="5D298774" w14:textId="77777777" w:rsidR="00F4136F" w:rsidRDefault="00E27E4F">
      <w:pPr>
        <w:pStyle w:val="Headerorfooter0"/>
        <w:framePr w:wrap="around" w:vAnchor="page" w:hAnchor="page" w:x="2994" w:y="12769"/>
        <w:shd w:val="clear" w:color="auto" w:fill="auto"/>
        <w:spacing w:line="160" w:lineRule="exact"/>
        <w:ind w:left="20"/>
      </w:pPr>
      <w:r>
        <w:rPr>
          <w:rStyle w:val="HeaderorfooterSpacing0pt1"/>
        </w:rPr>
        <w:t>198</w:t>
      </w:r>
    </w:p>
    <w:p w14:paraId="5D29877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776" w14:textId="77777777" w:rsidR="00F4136F" w:rsidRDefault="00E27E4F">
      <w:pPr>
        <w:pStyle w:val="Bodytext40"/>
        <w:framePr w:w="6293" w:h="6096" w:hRule="exact" w:wrap="around" w:vAnchor="page" w:hAnchor="page" w:x="2986" w:y="2881"/>
        <w:shd w:val="clear" w:color="auto" w:fill="auto"/>
        <w:spacing w:line="221" w:lineRule="exact"/>
        <w:ind w:left="20" w:right="40" w:firstLine="360"/>
        <w:jc w:val="both"/>
      </w:pPr>
      <w:r>
        <w:rPr>
          <w:rStyle w:val="Bodytext4Italicf2"/>
          <w:b/>
          <w:bCs/>
        </w:rPr>
        <w:t>Смененной</w:t>
      </w:r>
      <w:r>
        <w:rPr>
          <w:rStyle w:val="Bodytext4a"/>
          <w:b/>
          <w:bCs/>
        </w:rPr>
        <w:t xml:space="preserve"> называют оценку, математическое ожидание которой не равно оцениваемому параметру.</w:t>
      </w:r>
    </w:p>
    <w:p w14:paraId="5D298777" w14:textId="77777777" w:rsidR="00F4136F" w:rsidRDefault="00E27E4F">
      <w:pPr>
        <w:pStyle w:val="Bodytext40"/>
        <w:framePr w:w="6293" w:h="6096" w:hRule="exact" w:wrap="around" w:vAnchor="page" w:hAnchor="page" w:x="2986" w:y="2881"/>
        <w:shd w:val="clear" w:color="auto" w:fill="auto"/>
        <w:spacing w:line="221" w:lineRule="exact"/>
        <w:ind w:left="20" w:right="40" w:firstLine="360"/>
        <w:jc w:val="both"/>
      </w:pPr>
      <w:r>
        <w:rPr>
          <w:rStyle w:val="Bodytext4a"/>
          <w:b/>
          <w:bCs/>
        </w:rPr>
        <w:t xml:space="preserve">Однако было бы ошибочным считать, что несмещенная оценка всегда дает хорошее приближение оцениваемого параметра. Действительно, возможные значения 0* могут быть сильно рассеяны вокруг своего среднего значения, т е. дисперсия </w:t>
      </w:r>
      <w:r>
        <w:rPr>
          <w:rStyle w:val="Bodytext4a"/>
          <w:b/>
          <w:bCs/>
          <w:lang w:val="en-US" w:eastAsia="en-US" w:bidi="en-US"/>
        </w:rPr>
        <w:t xml:space="preserve">D </w:t>
      </w:r>
      <w:r>
        <w:rPr>
          <w:rStyle w:val="Bodytext4a"/>
          <w:b/>
          <w:bCs/>
        </w:rPr>
        <w:t>(&amp;*) может быть значительной. В этом случае найденная по данным одной выборки оценка, на</w:t>
      </w:r>
      <w:r>
        <w:rPr>
          <w:rStyle w:val="Bodytext4a"/>
          <w:b/>
          <w:bCs/>
        </w:rPr>
        <w:softHyphen/>
        <w:t xml:space="preserve">пример </w:t>
      </w:r>
      <w:r>
        <w:rPr>
          <w:rStyle w:val="Bodytext4Candara7"/>
          <w:lang w:val="en-US" w:eastAsia="en-US" w:bidi="en-US"/>
        </w:rPr>
        <w:t>0</w:t>
      </w:r>
      <w:r>
        <w:rPr>
          <w:rStyle w:val="Bodytext4a"/>
          <w:b/>
          <w:bCs/>
          <w:lang w:val="en-US" w:eastAsia="en-US" w:bidi="en-US"/>
        </w:rPr>
        <w:t xml:space="preserve">J, </w:t>
      </w:r>
      <w:r>
        <w:rPr>
          <w:rStyle w:val="Bodytext4a"/>
          <w:b/>
          <w:bCs/>
        </w:rPr>
        <w:t xml:space="preserve">может оказаться весьма удаленной от среднего значения </w:t>
      </w:r>
      <w:r>
        <w:rPr>
          <w:rStyle w:val="Bodytext4Candara7"/>
        </w:rPr>
        <w:t>0</w:t>
      </w:r>
      <w:r>
        <w:rPr>
          <w:rStyle w:val="Bodytext4a"/>
          <w:b/>
          <w:bCs/>
        </w:rPr>
        <w:t>*, а значит, и от самого оцениваемого пара</w:t>
      </w:r>
      <w:r>
        <w:rPr>
          <w:rStyle w:val="Bodytext4a"/>
          <w:b/>
          <w:bCs/>
        </w:rPr>
        <w:softHyphen/>
        <w:t xml:space="preserve">метра </w:t>
      </w:r>
      <w:r>
        <w:rPr>
          <w:rStyle w:val="Bodytext4Candara7"/>
        </w:rPr>
        <w:t>0</w:t>
      </w:r>
      <w:r>
        <w:rPr>
          <w:rStyle w:val="Bodytext4a"/>
          <w:b/>
          <w:bCs/>
        </w:rPr>
        <w:t xml:space="preserve">; приняв </w:t>
      </w:r>
      <w:r>
        <w:rPr>
          <w:rStyle w:val="Bodytext4Candara7"/>
          <w:lang w:val="en-US" w:eastAsia="en-US" w:bidi="en-US"/>
        </w:rPr>
        <w:t>0</w:t>
      </w:r>
      <w:r>
        <w:rPr>
          <w:rStyle w:val="Bodytext4a"/>
          <w:b/>
          <w:bCs/>
          <w:lang w:val="en-US" w:eastAsia="en-US" w:bidi="en-US"/>
        </w:rPr>
        <w:t xml:space="preserve">J </w:t>
      </w:r>
      <w:r>
        <w:rPr>
          <w:rStyle w:val="Bodytext4a"/>
          <w:b/>
          <w:bCs/>
        </w:rPr>
        <w:t xml:space="preserve">в качестве приближенного значения </w:t>
      </w:r>
      <w:r>
        <w:rPr>
          <w:rStyle w:val="Bodytext4Candara7"/>
        </w:rPr>
        <w:t>0</w:t>
      </w:r>
      <w:r>
        <w:rPr>
          <w:rStyle w:val="Bodytext4a"/>
          <w:b/>
          <w:bCs/>
        </w:rPr>
        <w:t xml:space="preserve">, мы допустили бы большую ошибку. Если же потребовать, чтобы дисперсия </w:t>
      </w:r>
      <w:r>
        <w:rPr>
          <w:rStyle w:val="Bodytext4Candara7"/>
        </w:rPr>
        <w:t>0</w:t>
      </w:r>
      <w:r>
        <w:rPr>
          <w:rStyle w:val="Bodytext4a"/>
          <w:b/>
          <w:bCs/>
        </w:rPr>
        <w:t>* была малой, то возможность допустить большую ошибку будет исключена. По этой причине к статистической оценке предъявляется требование эффек</w:t>
      </w:r>
      <w:r>
        <w:rPr>
          <w:rStyle w:val="Bodytext4a"/>
          <w:b/>
          <w:bCs/>
        </w:rPr>
        <w:softHyphen/>
        <w:t>тивности.</w:t>
      </w:r>
    </w:p>
    <w:p w14:paraId="5D298778" w14:textId="77777777" w:rsidR="00F4136F" w:rsidRDefault="00E27E4F">
      <w:pPr>
        <w:pStyle w:val="Bodytext40"/>
        <w:framePr w:w="6293" w:h="6096" w:hRule="exact" w:wrap="around" w:vAnchor="page" w:hAnchor="page" w:x="2986" w:y="2881"/>
        <w:shd w:val="clear" w:color="auto" w:fill="auto"/>
        <w:spacing w:line="221" w:lineRule="exact"/>
        <w:ind w:left="20" w:right="40" w:firstLine="360"/>
        <w:jc w:val="both"/>
      </w:pPr>
      <w:r>
        <w:rPr>
          <w:rStyle w:val="Bodytext4Italicf2"/>
          <w:b/>
          <w:bCs/>
        </w:rPr>
        <w:t>Эффективной</w:t>
      </w:r>
      <w:r>
        <w:rPr>
          <w:rStyle w:val="Bodytext4a"/>
          <w:b/>
          <w:bCs/>
        </w:rPr>
        <w:t xml:space="preserve"> называют статистическую оценку, которая (при заданном объеме выборки </w:t>
      </w:r>
      <w:r>
        <w:rPr>
          <w:rStyle w:val="Bodytext4Italicf2"/>
          <w:b/>
          <w:bCs/>
        </w:rPr>
        <w:t>п)</w:t>
      </w:r>
      <w:r>
        <w:rPr>
          <w:rStyle w:val="Bodytext4a"/>
          <w:b/>
          <w:bCs/>
        </w:rPr>
        <w:t xml:space="preserve"> имеет наименьшую воз</w:t>
      </w:r>
      <w:r>
        <w:rPr>
          <w:rStyle w:val="Bodytext4a"/>
          <w:b/>
          <w:bCs/>
        </w:rPr>
        <w:softHyphen/>
        <w:t>можную дисперсию.</w:t>
      </w:r>
    </w:p>
    <w:p w14:paraId="5D298779" w14:textId="77777777" w:rsidR="00F4136F" w:rsidRDefault="00E27E4F">
      <w:pPr>
        <w:pStyle w:val="Bodytext40"/>
        <w:framePr w:w="6293" w:h="6096" w:hRule="exact" w:wrap="around" w:vAnchor="page" w:hAnchor="page" w:x="2986" w:y="2881"/>
        <w:shd w:val="clear" w:color="auto" w:fill="auto"/>
        <w:spacing w:line="221" w:lineRule="exact"/>
        <w:ind w:left="20" w:right="40" w:firstLine="360"/>
        <w:jc w:val="both"/>
      </w:pPr>
      <w:r>
        <w:rPr>
          <w:rStyle w:val="Bodytext4a"/>
          <w:b/>
          <w:bCs/>
        </w:rPr>
        <w:t xml:space="preserve">При рассмотрении выборок большого объема </w:t>
      </w:r>
      <w:r>
        <w:rPr>
          <w:rStyle w:val="Bodytext4Italicf2"/>
          <w:b/>
          <w:bCs/>
        </w:rPr>
        <w:t>(п</w:t>
      </w:r>
      <w:r>
        <w:rPr>
          <w:rStyle w:val="Bodytext4a"/>
          <w:b/>
          <w:bCs/>
        </w:rPr>
        <w:t xml:space="preserve"> вели</w:t>
      </w:r>
      <w:r>
        <w:rPr>
          <w:rStyle w:val="Bodytext4a"/>
          <w:b/>
          <w:bCs/>
        </w:rPr>
        <w:softHyphen/>
        <w:t>ко!) к статистическим оценкам предъявляется требование состоятельности.</w:t>
      </w:r>
    </w:p>
    <w:p w14:paraId="5D29877A" w14:textId="77777777" w:rsidR="00F4136F" w:rsidRDefault="00E27E4F">
      <w:pPr>
        <w:pStyle w:val="Bodytext40"/>
        <w:framePr w:w="6293" w:h="6096" w:hRule="exact" w:wrap="around" w:vAnchor="page" w:hAnchor="page" w:x="2986" w:y="2881"/>
        <w:shd w:val="clear" w:color="auto" w:fill="auto"/>
        <w:spacing w:line="221" w:lineRule="exact"/>
        <w:ind w:left="20" w:right="40" w:firstLine="360"/>
        <w:jc w:val="both"/>
      </w:pPr>
      <w:r>
        <w:rPr>
          <w:rStyle w:val="Bodytext4Italicf2"/>
          <w:b/>
          <w:bCs/>
        </w:rPr>
        <w:t>Состоятельной</w:t>
      </w:r>
      <w:r>
        <w:rPr>
          <w:rStyle w:val="Bodytext4a"/>
          <w:b/>
          <w:bCs/>
        </w:rPr>
        <w:t xml:space="preserve"> называют статистическую оценку, кото</w:t>
      </w:r>
      <w:r>
        <w:rPr>
          <w:rStyle w:val="Bodytext4a"/>
          <w:b/>
          <w:bCs/>
        </w:rPr>
        <w:softHyphen/>
        <w:t xml:space="preserve">рая при </w:t>
      </w:r>
      <w:r>
        <w:rPr>
          <w:rStyle w:val="Bodytext4Italicf2"/>
          <w:b/>
          <w:bCs/>
        </w:rPr>
        <w:t>п</w:t>
      </w:r>
      <w:r>
        <w:rPr>
          <w:rStyle w:val="Bodytext4a"/>
          <w:b/>
          <w:bCs/>
        </w:rPr>
        <w:t xml:space="preserve">—*-оо стремится по вероятности к оцениваемому параметру. Например, если дисперсия несмещенной оценки при </w:t>
      </w:r>
      <w:r>
        <w:rPr>
          <w:rStyle w:val="Bodytext4Italicf2"/>
          <w:b/>
          <w:bCs/>
        </w:rPr>
        <w:t>п</w:t>
      </w:r>
      <w:r>
        <w:rPr>
          <w:rStyle w:val="Bodytext49ptc"/>
          <w:b/>
          <w:bCs/>
        </w:rPr>
        <w:t xml:space="preserve">—*-оо </w:t>
      </w:r>
      <w:r>
        <w:rPr>
          <w:rStyle w:val="Bodytext4a"/>
          <w:b/>
          <w:bCs/>
        </w:rPr>
        <w:t>стремится к нулю, то такая оценка оказы</w:t>
      </w:r>
      <w:r>
        <w:rPr>
          <w:rStyle w:val="Bodytext4a"/>
          <w:b/>
          <w:bCs/>
        </w:rPr>
        <w:softHyphen/>
        <w:t>вается и состоятельной.</w:t>
      </w:r>
    </w:p>
    <w:p w14:paraId="5D29877B" w14:textId="77777777" w:rsidR="00F4136F" w:rsidRDefault="00E27E4F">
      <w:pPr>
        <w:pStyle w:val="Bodytext70"/>
        <w:framePr w:w="6293" w:h="3362" w:hRule="exact" w:wrap="around" w:vAnchor="page" w:hAnchor="page" w:x="2986" w:y="9330"/>
        <w:shd w:val="clear" w:color="auto" w:fill="auto"/>
        <w:spacing w:before="0" w:after="178" w:line="200" w:lineRule="exact"/>
        <w:ind w:left="20" w:firstLine="940"/>
        <w:jc w:val="left"/>
      </w:pPr>
      <w:r>
        <w:rPr>
          <w:rStyle w:val="Bodytext7Spacing0pt3"/>
          <w:b/>
          <w:bCs/>
        </w:rPr>
        <w:t>§ 3. Генеральная средняя</w:t>
      </w:r>
    </w:p>
    <w:p w14:paraId="5D29877C" w14:textId="77777777" w:rsidR="00F4136F" w:rsidRDefault="00E27E4F">
      <w:pPr>
        <w:pStyle w:val="Bodytext40"/>
        <w:framePr w:w="6293" w:h="3362" w:hRule="exact" w:wrap="around" w:vAnchor="page" w:hAnchor="page" w:x="2986" w:y="9330"/>
        <w:shd w:val="clear" w:color="auto" w:fill="auto"/>
        <w:spacing w:line="226" w:lineRule="exact"/>
        <w:ind w:left="20" w:right="40" w:firstLine="940"/>
        <w:jc w:val="left"/>
      </w:pPr>
      <w:r>
        <w:rPr>
          <w:rStyle w:val="Bodytext4a"/>
          <w:b/>
          <w:bCs/>
        </w:rPr>
        <w:t>Пусть изучается дискретная генеральная совокуп</w:t>
      </w:r>
      <w:r>
        <w:rPr>
          <w:rStyle w:val="Bodytext4a"/>
          <w:b/>
          <w:bCs/>
        </w:rPr>
        <w:softHyphen/>
        <w:t xml:space="preserve">ность относительно количественного признака </w:t>
      </w:r>
      <w:r>
        <w:rPr>
          <w:rStyle w:val="Bodytext4Italicf2"/>
          <w:b/>
          <w:bCs/>
        </w:rPr>
        <w:t>X.</w:t>
      </w:r>
    </w:p>
    <w:p w14:paraId="5D29877D" w14:textId="77777777" w:rsidR="00F4136F" w:rsidRDefault="00E27E4F">
      <w:pPr>
        <w:pStyle w:val="Bodytext40"/>
        <w:framePr w:w="6293" w:h="3362" w:hRule="exact" w:wrap="around" w:vAnchor="page" w:hAnchor="page" w:x="2986" w:y="9330"/>
        <w:shd w:val="clear" w:color="auto" w:fill="auto"/>
        <w:spacing w:line="221" w:lineRule="exact"/>
        <w:ind w:left="20" w:right="40" w:firstLine="360"/>
        <w:jc w:val="both"/>
      </w:pPr>
      <w:r>
        <w:rPr>
          <w:rStyle w:val="Bodytext4Italicf2"/>
          <w:b/>
          <w:bCs/>
        </w:rPr>
        <w:t>Генеральной средней х</w:t>
      </w:r>
      <w:r>
        <w:rPr>
          <w:rStyle w:val="Bodytext4Italicf2"/>
          <w:b/>
          <w:bCs/>
          <w:vertAlign w:val="subscript"/>
        </w:rPr>
        <w:t>г</w:t>
      </w:r>
      <w:r>
        <w:rPr>
          <w:rStyle w:val="Bodytext4a"/>
          <w:b/>
          <w:bCs/>
        </w:rPr>
        <w:t xml:space="preserve"> называют среднее арифметичес</w:t>
      </w:r>
      <w:r>
        <w:rPr>
          <w:rStyle w:val="Bodytext4a"/>
          <w:b/>
          <w:bCs/>
        </w:rPr>
        <w:softHyphen/>
        <w:t>кое значений признака генеральной совокупности.</w:t>
      </w:r>
    </w:p>
    <w:p w14:paraId="5D29877E" w14:textId="77777777" w:rsidR="00F4136F" w:rsidRDefault="00E27E4F">
      <w:pPr>
        <w:pStyle w:val="Bodytext40"/>
        <w:framePr w:w="6293" w:h="3362" w:hRule="exact" w:wrap="around" w:vAnchor="page" w:hAnchor="page" w:x="2986" w:y="9330"/>
        <w:shd w:val="clear" w:color="auto" w:fill="auto"/>
        <w:spacing w:after="169" w:line="221" w:lineRule="exact"/>
        <w:ind w:left="20" w:right="40" w:firstLine="360"/>
        <w:jc w:val="both"/>
      </w:pPr>
      <w:r>
        <w:rPr>
          <w:rStyle w:val="Bodytext4a"/>
          <w:b/>
          <w:bCs/>
        </w:rPr>
        <w:t xml:space="preserve">Если все значения </w:t>
      </w:r>
      <w:r>
        <w:rPr>
          <w:rStyle w:val="Bodytext4Italicf2"/>
          <w:b/>
          <w:bCs/>
          <w:lang w:val="en-US" w:eastAsia="en-US" w:bidi="en-US"/>
        </w:rPr>
        <w:t>x</w:t>
      </w:r>
      <w:r>
        <w:rPr>
          <w:rStyle w:val="Bodytext4Italicf2"/>
          <w:b/>
          <w:bCs/>
          <w:vertAlign w:val="subscript"/>
          <w:lang w:val="en-US" w:eastAsia="en-US" w:bidi="en-US"/>
        </w:rPr>
        <w:t>lt</w:t>
      </w:r>
      <w:r>
        <w:rPr>
          <w:rStyle w:val="Bodytext4Italicf2"/>
          <w:b/>
          <w:bCs/>
          <w:lang w:val="en-US" w:eastAsia="en-US" w:bidi="en-US"/>
        </w:rPr>
        <w:t xml:space="preserve"> x</w:t>
      </w:r>
      <w:r>
        <w:rPr>
          <w:rStyle w:val="Bodytext4Italicf2"/>
          <w:b/>
          <w:bCs/>
          <w:vertAlign w:val="subscript"/>
          <w:lang w:val="en-US" w:eastAsia="en-US" w:bidi="en-US"/>
        </w:rPr>
        <w:t>t</w:t>
      </w:r>
      <w:r>
        <w:rPr>
          <w:rStyle w:val="Bodytext4Italicf2"/>
          <w:b/>
          <w:bCs/>
          <w:lang w:val="en-US" w:eastAsia="en-US" w:bidi="en-US"/>
        </w:rPr>
        <w:t xml:space="preserve">, </w:t>
      </w:r>
      <w:r>
        <w:rPr>
          <w:rStyle w:val="Bodytext4Spacing2pt3"/>
          <w:b/>
          <w:bCs/>
        </w:rPr>
        <w:t>...,</w:t>
      </w:r>
      <w:r>
        <w:rPr>
          <w:rStyle w:val="Bodytext4a"/>
          <w:b/>
          <w:bCs/>
        </w:rPr>
        <w:t xml:space="preserve"> </w:t>
      </w:r>
      <w:r>
        <w:rPr>
          <w:rStyle w:val="Bodytext4Italicf2"/>
          <w:b/>
          <w:bCs/>
        </w:rPr>
        <w:t>х^</w:t>
      </w:r>
      <w:r>
        <w:rPr>
          <w:rStyle w:val="Bodytext4a"/>
          <w:b/>
          <w:bCs/>
        </w:rPr>
        <w:t xml:space="preserve"> признака генераль</w:t>
      </w:r>
      <w:r>
        <w:rPr>
          <w:rStyle w:val="Bodytext4a"/>
          <w:b/>
          <w:bCs/>
        </w:rPr>
        <w:softHyphen/>
        <w:t xml:space="preserve">ной совокупности объема </w:t>
      </w:r>
      <w:r>
        <w:rPr>
          <w:rStyle w:val="Bodytext4Italicf2"/>
          <w:b/>
          <w:bCs/>
          <w:lang w:val="en-US" w:eastAsia="en-US" w:bidi="en-US"/>
        </w:rPr>
        <w:t>N</w:t>
      </w:r>
      <w:r>
        <w:rPr>
          <w:rStyle w:val="Bodytext4a"/>
          <w:b/>
          <w:bCs/>
          <w:lang w:val="en-US" w:eastAsia="en-US" w:bidi="en-US"/>
        </w:rPr>
        <w:t xml:space="preserve"> </w:t>
      </w:r>
      <w:r>
        <w:rPr>
          <w:rStyle w:val="Bodytext4Spacing2pt3"/>
          <w:b/>
          <w:bCs/>
        </w:rPr>
        <w:t>различны,</w:t>
      </w:r>
      <w:r>
        <w:rPr>
          <w:rStyle w:val="Bodytext4a"/>
          <w:b/>
          <w:bCs/>
        </w:rPr>
        <w:t xml:space="preserve"> то</w:t>
      </w:r>
    </w:p>
    <w:p w14:paraId="5D29877F" w14:textId="77777777" w:rsidR="00F4136F" w:rsidRDefault="00E27E4F">
      <w:pPr>
        <w:pStyle w:val="Bodytext480"/>
        <w:framePr w:w="6293" w:h="3362" w:hRule="exact" w:wrap="around" w:vAnchor="page" w:hAnchor="page" w:x="2986" w:y="9330"/>
        <w:shd w:val="clear" w:color="auto" w:fill="auto"/>
        <w:spacing w:before="0" w:after="66" w:line="160" w:lineRule="exact"/>
        <w:ind w:left="20"/>
        <w:jc w:val="center"/>
      </w:pPr>
      <w:r>
        <w:rPr>
          <w:rStyle w:val="Bodytext48Spacing2pt"/>
        </w:rPr>
        <w:t xml:space="preserve">*г = </w:t>
      </w:r>
      <w:r>
        <w:rPr>
          <w:rStyle w:val="Bodytext48Candara"/>
        </w:rPr>
        <w:t>(*1</w:t>
      </w:r>
      <w:r>
        <w:rPr>
          <w:rStyle w:val="Bodytext48Spacing2pt"/>
        </w:rPr>
        <w:t xml:space="preserve"> + **+•■■ + </w:t>
      </w:r>
      <w:r>
        <w:rPr>
          <w:rStyle w:val="Bodytext4875pt0"/>
        </w:rPr>
        <w:t>x</w:t>
      </w:r>
      <w:r>
        <w:rPr>
          <w:rStyle w:val="Bodytext4875pt0"/>
          <w:vertAlign w:val="subscript"/>
        </w:rPr>
        <w:t>n</w:t>
      </w:r>
      <w:r>
        <w:rPr>
          <w:rStyle w:val="Bodytext4875pt0"/>
        </w:rPr>
        <w:t>)/N.</w:t>
      </w:r>
    </w:p>
    <w:p w14:paraId="5D298780" w14:textId="77777777" w:rsidR="00F4136F" w:rsidRDefault="00E27E4F">
      <w:pPr>
        <w:pStyle w:val="Bodytext40"/>
        <w:framePr w:w="6293" w:h="3362" w:hRule="exact" w:wrap="around" w:vAnchor="page" w:hAnchor="page" w:x="2986" w:y="9330"/>
        <w:shd w:val="clear" w:color="auto" w:fill="auto"/>
        <w:spacing w:line="226" w:lineRule="exact"/>
        <w:ind w:left="20" w:firstLine="360"/>
        <w:jc w:val="both"/>
      </w:pPr>
      <w:r>
        <w:rPr>
          <w:rStyle w:val="Bodytext4a"/>
          <w:b/>
          <w:bCs/>
        </w:rPr>
        <w:t xml:space="preserve">Если же значения признака </w:t>
      </w:r>
      <w:r>
        <w:rPr>
          <w:rStyle w:val="Bodytext4Italicf2"/>
          <w:b/>
          <w:bCs/>
        </w:rPr>
        <w:t>х</w:t>
      </w:r>
      <w:r>
        <w:rPr>
          <w:rStyle w:val="Bodytext4Italicf2"/>
          <w:b/>
          <w:bCs/>
          <w:vertAlign w:val="subscript"/>
        </w:rPr>
        <w:t>х</w:t>
      </w:r>
      <w:r>
        <w:rPr>
          <w:rStyle w:val="Bodytext4Italicf2"/>
          <w:b/>
          <w:bCs/>
        </w:rPr>
        <w:t>, х</w:t>
      </w:r>
      <w:r>
        <w:rPr>
          <w:rStyle w:val="Bodytext4Italicf2"/>
          <w:b/>
          <w:bCs/>
          <w:vertAlign w:val="subscript"/>
        </w:rPr>
        <w:t>ъ</w:t>
      </w:r>
      <w:r>
        <w:rPr>
          <w:rStyle w:val="Bodytext4a"/>
          <w:b/>
          <w:bCs/>
        </w:rPr>
        <w:t xml:space="preserve"> </w:t>
      </w:r>
      <w:r>
        <w:rPr>
          <w:rStyle w:val="Bodytext4Italicf2"/>
          <w:b/>
          <w:bCs/>
          <w:lang w:val="en-US" w:eastAsia="en-US" w:bidi="en-US"/>
        </w:rPr>
        <w:t>x</w:t>
      </w:r>
      <w:r>
        <w:rPr>
          <w:rStyle w:val="Bodytext4Italicf2"/>
          <w:b/>
          <w:bCs/>
          <w:vertAlign w:val="subscript"/>
          <w:lang w:val="en-US" w:eastAsia="en-US" w:bidi="en-US"/>
        </w:rPr>
        <w:t>k</w:t>
      </w:r>
      <w:r>
        <w:rPr>
          <w:rStyle w:val="Bodytext4a"/>
          <w:b/>
          <w:bCs/>
          <w:lang w:val="en-US" w:eastAsia="en-US" w:bidi="en-US"/>
        </w:rPr>
        <w:t xml:space="preserve"> </w:t>
      </w:r>
      <w:r>
        <w:rPr>
          <w:rStyle w:val="Bodytext4a"/>
          <w:b/>
          <w:bCs/>
        </w:rPr>
        <w:t>имеют</w:t>
      </w:r>
    </w:p>
    <w:p w14:paraId="5D298781" w14:textId="77777777" w:rsidR="00F4136F" w:rsidRDefault="00E27E4F">
      <w:pPr>
        <w:pStyle w:val="Bodytext40"/>
        <w:framePr w:w="6293" w:h="3362" w:hRule="exact" w:wrap="around" w:vAnchor="page" w:hAnchor="page" w:x="2986" w:y="9330"/>
        <w:shd w:val="clear" w:color="auto" w:fill="auto"/>
        <w:spacing w:after="141" w:line="226" w:lineRule="exact"/>
        <w:ind w:left="20" w:right="40" w:firstLine="0"/>
        <w:jc w:val="both"/>
      </w:pPr>
      <w:r>
        <w:rPr>
          <w:rStyle w:val="Bodytext4a"/>
          <w:b/>
          <w:bCs/>
        </w:rPr>
        <w:t xml:space="preserve">соответственно частоты </w:t>
      </w:r>
      <w:r>
        <w:rPr>
          <w:rStyle w:val="Bodytext4Italicf2"/>
          <w:b/>
          <w:bCs/>
          <w:lang w:val="en-US" w:eastAsia="en-US" w:bidi="en-US"/>
        </w:rPr>
        <w:t>N</w:t>
      </w:r>
      <w:r>
        <w:rPr>
          <w:rStyle w:val="Bodytext4Italicf2"/>
          <w:b/>
          <w:bCs/>
          <w:vertAlign w:val="subscript"/>
          <w:lang w:val="en-US" w:eastAsia="en-US" w:bidi="en-US"/>
        </w:rPr>
        <w:t>lt</w:t>
      </w:r>
      <w:r>
        <w:rPr>
          <w:rStyle w:val="Bodytext4a"/>
          <w:b/>
          <w:bCs/>
          <w:lang w:val="en-US" w:eastAsia="en-US" w:bidi="en-US"/>
        </w:rPr>
        <w:t xml:space="preserve"> </w:t>
      </w:r>
      <w:r>
        <w:rPr>
          <w:rStyle w:val="Bodytext4Spacing2pt3"/>
          <w:b/>
          <w:bCs/>
        </w:rPr>
        <w:t>...,</w:t>
      </w:r>
      <w:r>
        <w:rPr>
          <w:rStyle w:val="Bodytext4a"/>
          <w:b/>
          <w:bCs/>
        </w:rPr>
        <w:t xml:space="preserve"> </w:t>
      </w:r>
      <w:r>
        <w:rPr>
          <w:rStyle w:val="Bodytext4Italicf2"/>
          <w:b/>
          <w:bCs/>
          <w:lang w:val="en-US" w:eastAsia="en-US" w:bidi="en-US"/>
        </w:rPr>
        <w:t xml:space="preserve">N </w:t>
      </w:r>
      <w:r>
        <w:rPr>
          <w:rStyle w:val="Bodytext4Italicf2"/>
          <w:b/>
          <w:bCs/>
          <w:vertAlign w:val="subscript"/>
          <w:lang w:val="en-US" w:eastAsia="en-US" w:bidi="en-US"/>
        </w:rPr>
        <w:t>k</w:t>
      </w:r>
      <w:r>
        <w:rPr>
          <w:rStyle w:val="Bodytext4Italicf2"/>
          <w:b/>
          <w:bCs/>
          <w:lang w:val="en-US" w:eastAsia="en-US" w:bidi="en-US"/>
        </w:rPr>
        <w:t>,</w:t>
      </w:r>
      <w:r>
        <w:rPr>
          <w:rStyle w:val="Bodytext4a"/>
          <w:b/>
          <w:bCs/>
          <w:lang w:val="en-US" w:eastAsia="en-US" w:bidi="en-US"/>
        </w:rPr>
        <w:t xml:space="preserve"> </w:t>
      </w:r>
      <w:r>
        <w:rPr>
          <w:rStyle w:val="Bodytext4a"/>
          <w:b/>
          <w:bCs/>
        </w:rPr>
        <w:t xml:space="preserve">причем </w:t>
      </w:r>
      <w:r>
        <w:rPr>
          <w:rStyle w:val="Bodytext4a"/>
          <w:b/>
          <w:bCs/>
          <w:lang w:val="en-US" w:eastAsia="en-US" w:bidi="en-US"/>
        </w:rPr>
        <w:t xml:space="preserve">-f -f- </w:t>
      </w:r>
      <w:r>
        <w:rPr>
          <w:rStyle w:val="Bodytext4Italicf2"/>
          <w:b/>
          <w:bCs/>
          <w:lang w:val="en-US" w:eastAsia="en-US" w:bidi="en-US"/>
        </w:rPr>
        <w:t>N</w:t>
      </w:r>
      <w:r>
        <w:rPr>
          <w:rStyle w:val="Bodytext4a"/>
          <w:b/>
          <w:bCs/>
          <w:lang w:val="en-US" w:eastAsia="en-US" w:bidi="en-US"/>
        </w:rPr>
        <w:t xml:space="preserve"> </w:t>
      </w:r>
      <w:r>
        <w:rPr>
          <w:rStyle w:val="Bodytext4Candara7"/>
          <w:lang w:val="en-US" w:eastAsia="en-US" w:bidi="en-US"/>
        </w:rPr>
        <w:t>2</w:t>
      </w:r>
      <w:r>
        <w:rPr>
          <w:rStyle w:val="Bodytext4a"/>
          <w:b/>
          <w:bCs/>
          <w:lang w:val="en-US" w:eastAsia="en-US" w:bidi="en-US"/>
        </w:rPr>
        <w:t xml:space="preserve"> -j- .. . *)-• </w:t>
      </w:r>
      <w:r>
        <w:rPr>
          <w:rStyle w:val="Bodytext4Italicf2"/>
          <w:b/>
          <w:bCs/>
          <w:lang w:val="en-US" w:eastAsia="en-US" w:bidi="en-US"/>
        </w:rPr>
        <w:t>N k — N,</w:t>
      </w:r>
      <w:r>
        <w:rPr>
          <w:rStyle w:val="Bodytext4a"/>
          <w:b/>
          <w:bCs/>
          <w:lang w:val="en-US" w:eastAsia="en-US" w:bidi="en-US"/>
        </w:rPr>
        <w:t xml:space="preserve"> to</w:t>
      </w:r>
    </w:p>
    <w:p w14:paraId="5D298782" w14:textId="77777777" w:rsidR="00F4136F" w:rsidRDefault="00E27E4F">
      <w:pPr>
        <w:pStyle w:val="Bodytext40"/>
        <w:framePr w:w="6293" w:h="3362" w:hRule="exact" w:wrap="around" w:vAnchor="page" w:hAnchor="page" w:x="2986" w:y="9330"/>
        <w:shd w:val="clear" w:color="auto" w:fill="auto"/>
        <w:spacing w:line="200" w:lineRule="exact"/>
        <w:ind w:left="20" w:firstLine="0"/>
      </w:pPr>
      <w:r>
        <w:rPr>
          <w:rStyle w:val="Bodytext4Italicf2"/>
          <w:b/>
          <w:bCs/>
          <w:lang w:val="en-US" w:eastAsia="en-US" w:bidi="en-US"/>
        </w:rPr>
        <w:t>x</w:t>
      </w:r>
      <w:r>
        <w:rPr>
          <w:rStyle w:val="Bodytext4Italicf2"/>
          <w:b/>
          <w:bCs/>
          <w:vertAlign w:val="subscript"/>
          <w:lang w:val="en-US" w:eastAsia="en-US" w:bidi="en-US"/>
        </w:rPr>
        <w:t>T</w:t>
      </w:r>
      <w:r>
        <w:rPr>
          <w:rStyle w:val="Bodytext4Italicf2"/>
          <w:b/>
          <w:bCs/>
          <w:lang w:val="en-US" w:eastAsia="en-US" w:bidi="en-US"/>
        </w:rPr>
        <w:t xml:space="preserve"> =</w:t>
      </w:r>
      <w:r>
        <w:rPr>
          <w:rStyle w:val="Bodytext4a"/>
          <w:b/>
          <w:bCs/>
          <w:lang w:val="en-US" w:eastAsia="en-US" w:bidi="en-US"/>
        </w:rPr>
        <w:t xml:space="preserve"> </w:t>
      </w:r>
      <w:r>
        <w:rPr>
          <w:rStyle w:val="Bodytext4a"/>
          <w:b/>
          <w:bCs/>
        </w:rPr>
        <w:t>+лг</w:t>
      </w:r>
      <w:r>
        <w:rPr>
          <w:rStyle w:val="Bodytext4a"/>
          <w:b/>
          <w:bCs/>
          <w:vertAlign w:val="subscript"/>
        </w:rPr>
        <w:t>а</w:t>
      </w:r>
      <w:r>
        <w:rPr>
          <w:rStyle w:val="Bodytext4a"/>
          <w:b/>
          <w:bCs/>
        </w:rPr>
        <w:t xml:space="preserve">ЛГ, </w:t>
      </w:r>
      <w:r>
        <w:rPr>
          <w:rStyle w:val="Bodytext4a"/>
          <w:b/>
          <w:bCs/>
          <w:lang w:val="en-US" w:eastAsia="en-US" w:bidi="en-US"/>
        </w:rPr>
        <w:t xml:space="preserve">+ . .. </w:t>
      </w:r>
      <w:r>
        <w:rPr>
          <w:rStyle w:val="Bodytext4Italic6"/>
          <w:b/>
          <w:bCs/>
          <w:lang w:val="en-US" w:eastAsia="en-US" w:bidi="en-US"/>
        </w:rPr>
        <w:t>+x</w:t>
      </w:r>
      <w:r>
        <w:rPr>
          <w:rStyle w:val="Bodytext4Italic6"/>
          <w:b/>
          <w:bCs/>
          <w:vertAlign w:val="subscript"/>
          <w:lang w:val="en-US" w:eastAsia="en-US" w:bidi="en-US"/>
        </w:rPr>
        <w:t>k</w:t>
      </w:r>
      <w:r>
        <w:rPr>
          <w:rStyle w:val="Bodytext4Italic6"/>
          <w:b/>
          <w:bCs/>
          <w:lang w:val="en-US" w:eastAsia="en-US" w:bidi="en-US"/>
        </w:rPr>
        <w:t>N</w:t>
      </w:r>
      <w:r>
        <w:rPr>
          <w:rStyle w:val="Bodytext4Italic6"/>
          <w:b/>
          <w:bCs/>
          <w:vertAlign w:val="subscript"/>
          <w:lang w:val="en-US" w:eastAsia="en-US" w:bidi="en-US"/>
        </w:rPr>
        <w:t>k</w:t>
      </w:r>
      <w:r>
        <w:rPr>
          <w:rStyle w:val="Bodytext4Italic6"/>
          <w:b/>
          <w:bCs/>
          <w:lang w:val="en-US" w:eastAsia="en-US" w:bidi="en-US"/>
        </w:rPr>
        <w:t>)/N,</w:t>
      </w:r>
    </w:p>
    <w:p w14:paraId="5D298783" w14:textId="77777777" w:rsidR="00F4136F" w:rsidRDefault="00E27E4F">
      <w:pPr>
        <w:pStyle w:val="Headerorfooter0"/>
        <w:framePr w:wrap="around" w:vAnchor="page" w:hAnchor="page" w:x="8977" w:y="12778"/>
        <w:shd w:val="clear" w:color="auto" w:fill="auto"/>
        <w:spacing w:line="160" w:lineRule="exact"/>
        <w:ind w:left="20"/>
      </w:pPr>
      <w:r>
        <w:rPr>
          <w:rStyle w:val="HeaderorfooterSpacing0pt1"/>
          <w:lang w:val="en-US" w:eastAsia="en-US" w:bidi="en-US"/>
        </w:rPr>
        <w:t>199</w:t>
      </w:r>
    </w:p>
    <w:p w14:paraId="5D29878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785" w14:textId="77777777" w:rsidR="00F4136F" w:rsidRDefault="00E27E4F">
      <w:pPr>
        <w:pStyle w:val="Bodytext40"/>
        <w:framePr w:w="6264" w:h="5231" w:hRule="exact" w:wrap="around" w:vAnchor="page" w:hAnchor="page" w:x="3001" w:y="2991"/>
        <w:shd w:val="clear" w:color="auto" w:fill="auto"/>
        <w:spacing w:after="99" w:line="221" w:lineRule="exact"/>
        <w:ind w:left="20" w:right="60" w:firstLine="0"/>
        <w:jc w:val="both"/>
      </w:pPr>
      <w:r>
        <w:rPr>
          <w:rStyle w:val="Bodytext4a"/>
          <w:b/>
          <w:bCs/>
        </w:rPr>
        <w:t>т. е. генеральная средняя есть средняя взвешенная зна</w:t>
      </w:r>
      <w:r>
        <w:rPr>
          <w:rStyle w:val="Bodytext4a"/>
          <w:b/>
          <w:bCs/>
        </w:rPr>
        <w:softHyphen/>
        <w:t>чений признака с весами, равными соответствующим ча</w:t>
      </w:r>
      <w:r>
        <w:rPr>
          <w:rStyle w:val="Bodytext4a"/>
          <w:b/>
          <w:bCs/>
        </w:rPr>
        <w:softHyphen/>
        <w:t>стотам.</w:t>
      </w:r>
    </w:p>
    <w:p w14:paraId="5D298786" w14:textId="77777777" w:rsidR="00F4136F" w:rsidRDefault="00E27E4F">
      <w:pPr>
        <w:pStyle w:val="Bodytext501"/>
        <w:framePr w:w="6264" w:h="5231" w:hRule="exact" w:wrap="around" w:vAnchor="page" w:hAnchor="page" w:x="3001" w:y="2991"/>
        <w:shd w:val="clear" w:color="auto" w:fill="auto"/>
        <w:spacing w:before="0" w:line="173" w:lineRule="exact"/>
        <w:ind w:left="20" w:right="60" w:firstLine="380"/>
      </w:pPr>
      <w:r>
        <w:rPr>
          <w:rStyle w:val="Bodytext50Spacing2pt0"/>
        </w:rPr>
        <w:t xml:space="preserve">Замечание. </w:t>
      </w:r>
      <w:r>
        <w:rPr>
          <w:rStyle w:val="Bodytext503"/>
        </w:rPr>
        <w:t xml:space="preserve">Пусть генеральная совокупность объема </w:t>
      </w:r>
      <w:r>
        <w:rPr>
          <w:rStyle w:val="Bodytext50FranklinGothicBook0"/>
          <w:lang w:val="en-US" w:eastAsia="en-US" w:bidi="en-US"/>
        </w:rPr>
        <w:t>N</w:t>
      </w:r>
      <w:r>
        <w:rPr>
          <w:rStyle w:val="Bodytext503"/>
          <w:lang w:val="en-US" w:eastAsia="en-US" w:bidi="en-US"/>
        </w:rPr>
        <w:t xml:space="preserve"> </w:t>
      </w:r>
      <w:r>
        <w:rPr>
          <w:rStyle w:val="Bodytext503"/>
        </w:rPr>
        <w:t>со</w:t>
      </w:r>
      <w:r>
        <w:rPr>
          <w:rStyle w:val="Bodytext503"/>
        </w:rPr>
        <w:softHyphen/>
        <w:t xml:space="preserve">держит объекты с различными значениями признака </w:t>
      </w:r>
      <w:r>
        <w:rPr>
          <w:rStyle w:val="Bodytext50FranklinGothicBook0"/>
        </w:rPr>
        <w:t>X,</w:t>
      </w:r>
      <w:r>
        <w:rPr>
          <w:rStyle w:val="Bodytext503"/>
        </w:rPr>
        <w:t xml:space="preserve"> равными</w:t>
      </w:r>
    </w:p>
    <w:p w14:paraId="5D298787" w14:textId="77777777" w:rsidR="00F4136F" w:rsidRDefault="00E27E4F">
      <w:pPr>
        <w:pStyle w:val="Bodytext501"/>
        <w:framePr w:w="6264" w:h="5231" w:hRule="exact" w:wrap="around" w:vAnchor="page" w:hAnchor="page" w:x="3001" w:y="2991"/>
        <w:shd w:val="clear" w:color="auto" w:fill="auto"/>
        <w:spacing w:before="0" w:line="173" w:lineRule="exact"/>
        <w:ind w:left="20"/>
      </w:pPr>
      <w:r>
        <w:rPr>
          <w:rStyle w:val="Bodytext50Sylfaen"/>
        </w:rPr>
        <w:t>x</w:t>
      </w:r>
      <w:r>
        <w:rPr>
          <w:rStyle w:val="Bodytext50Sylfaen"/>
          <w:vertAlign w:val="subscript"/>
        </w:rPr>
        <w:t>lt</w:t>
      </w:r>
      <w:r>
        <w:rPr>
          <w:rStyle w:val="Bodytext50Sylfaen"/>
        </w:rPr>
        <w:t xml:space="preserve"> </w:t>
      </w:r>
      <w:r>
        <w:rPr>
          <w:rStyle w:val="Bodytext50Sylfaen"/>
          <w:lang w:val="ru-RU" w:eastAsia="ru-RU" w:bidi="ru-RU"/>
        </w:rPr>
        <w:t>х</w:t>
      </w:r>
      <w:r>
        <w:rPr>
          <w:rStyle w:val="Bodytext50Sylfaen"/>
          <w:vertAlign w:val="subscript"/>
          <w:lang w:val="ru-RU" w:eastAsia="ru-RU" w:bidi="ru-RU"/>
        </w:rPr>
        <w:t>2</w:t>
      </w:r>
      <w:r>
        <w:rPr>
          <w:rStyle w:val="Bodytext509pt"/>
          <w:lang w:val="ru-RU" w:eastAsia="ru-RU" w:bidi="ru-RU"/>
        </w:rPr>
        <w:t xml:space="preserve"> </w:t>
      </w:r>
      <w:r>
        <w:rPr>
          <w:rStyle w:val="Bodytext50Sylfaen"/>
        </w:rPr>
        <w:t>x/f.</w:t>
      </w:r>
      <w:r>
        <w:rPr>
          <w:rStyle w:val="Bodytext509pt"/>
        </w:rPr>
        <w:t xml:space="preserve"> </w:t>
      </w:r>
      <w:r>
        <w:rPr>
          <w:rStyle w:val="Bodytext503"/>
        </w:rPr>
        <w:t>Представим себе, что из этой совокупности наудачу</w:t>
      </w:r>
    </w:p>
    <w:p w14:paraId="5D298788" w14:textId="77777777" w:rsidR="00F4136F" w:rsidRDefault="00E27E4F">
      <w:pPr>
        <w:pStyle w:val="Bodytext501"/>
        <w:framePr w:w="6264" w:h="5231" w:hRule="exact" w:wrap="around" w:vAnchor="page" w:hAnchor="page" w:x="3001" w:y="2991"/>
        <w:shd w:val="clear" w:color="auto" w:fill="auto"/>
        <w:spacing w:before="0" w:after="54" w:line="173" w:lineRule="exact"/>
        <w:ind w:left="20" w:right="60"/>
      </w:pPr>
      <w:r>
        <w:rPr>
          <w:rStyle w:val="Bodytext503"/>
        </w:rPr>
        <w:t xml:space="preserve">извлекается один объект. Вероятность того, что будет извлечен объект со значением признака, например </w:t>
      </w:r>
      <w:r>
        <w:rPr>
          <w:rStyle w:val="Bodytext50FranklinGothicBook0"/>
        </w:rPr>
        <w:t>х</w:t>
      </w:r>
      <w:r>
        <w:rPr>
          <w:rStyle w:val="Bodytext50FranklinGothicBook0"/>
          <w:vertAlign w:val="subscript"/>
        </w:rPr>
        <w:t>и</w:t>
      </w:r>
      <w:r>
        <w:rPr>
          <w:rStyle w:val="Bodytext503"/>
        </w:rPr>
        <w:t xml:space="preserve"> очевидно, равна </w:t>
      </w:r>
      <w:r>
        <w:rPr>
          <w:rStyle w:val="Bodytext50FranklinGothicBook0"/>
          <w:lang w:val="en-US" w:eastAsia="en-US" w:bidi="en-US"/>
        </w:rPr>
        <w:t>1/N.</w:t>
      </w:r>
      <w:r>
        <w:rPr>
          <w:rStyle w:val="Bodytext503"/>
          <w:lang w:val="en-US" w:eastAsia="en-US" w:bidi="en-US"/>
        </w:rPr>
        <w:t xml:space="preserve"> </w:t>
      </w:r>
      <w:r>
        <w:rPr>
          <w:rStyle w:val="Bodytext503"/>
        </w:rPr>
        <w:t xml:space="preserve">С этой же вероятностью может быть извлечен и любой другой объект. Таким образом, величину признака </w:t>
      </w:r>
      <w:r>
        <w:rPr>
          <w:rStyle w:val="Bodytext50FranklinGothicBook0"/>
        </w:rPr>
        <w:t>X</w:t>
      </w:r>
      <w:r>
        <w:rPr>
          <w:rStyle w:val="Bodytext503"/>
        </w:rPr>
        <w:t xml:space="preserve"> можно рассматривать как случайную величину, возможные значения которой </w:t>
      </w:r>
      <w:r>
        <w:rPr>
          <w:rStyle w:val="Bodytext50FranklinGothicBook0"/>
          <w:lang w:val="en-US" w:eastAsia="en-US" w:bidi="en-US"/>
        </w:rPr>
        <w:t>x</w:t>
      </w:r>
      <w:r>
        <w:rPr>
          <w:rStyle w:val="Bodytext50FranklinGothicBook0"/>
          <w:vertAlign w:val="subscript"/>
          <w:lang w:val="en-US" w:eastAsia="en-US" w:bidi="en-US"/>
        </w:rPr>
        <w:t>lt</w:t>
      </w:r>
      <w:r>
        <w:rPr>
          <w:rStyle w:val="Bodytext50FranklinGothicBook0"/>
          <w:lang w:val="en-US" w:eastAsia="en-US" w:bidi="en-US"/>
        </w:rPr>
        <w:t xml:space="preserve"> </w:t>
      </w:r>
      <w:r>
        <w:rPr>
          <w:rStyle w:val="Bodytext50FranklinGothicBook0"/>
        </w:rPr>
        <w:t>х</w:t>
      </w:r>
      <w:r>
        <w:rPr>
          <w:rStyle w:val="Bodytext50FranklinGothicBook0"/>
          <w:vertAlign w:val="subscript"/>
        </w:rPr>
        <w:t>2</w:t>
      </w:r>
      <w:r>
        <w:rPr>
          <w:rStyle w:val="Bodytext503"/>
        </w:rPr>
        <w:t xml:space="preserve"> </w:t>
      </w:r>
      <w:r>
        <w:rPr>
          <w:rStyle w:val="Bodytext50FranklinGothicBook0"/>
        </w:rPr>
        <w:t>х</w:t>
      </w:r>
      <w:r>
        <w:rPr>
          <w:rStyle w:val="Bodytext50FranklinGothicBook0"/>
          <w:vertAlign w:val="subscript"/>
        </w:rPr>
        <w:t>п</w:t>
      </w:r>
      <w:r>
        <w:rPr>
          <w:rStyle w:val="Bodytext503"/>
        </w:rPr>
        <w:t xml:space="preserve"> имеют одина</w:t>
      </w:r>
      <w:r>
        <w:rPr>
          <w:rStyle w:val="Bodytext503"/>
        </w:rPr>
        <w:softHyphen/>
        <w:t xml:space="preserve">ковые вероятности, равные </w:t>
      </w:r>
      <w:r>
        <w:rPr>
          <w:rStyle w:val="Bodytext50FranklinGothicBook0"/>
          <w:lang w:val="en-US" w:eastAsia="en-US" w:bidi="en-US"/>
        </w:rPr>
        <w:t>1/N.</w:t>
      </w:r>
      <w:r>
        <w:rPr>
          <w:rStyle w:val="Bodytext503"/>
          <w:lang w:val="en-US" w:eastAsia="en-US" w:bidi="en-US"/>
        </w:rPr>
        <w:t xml:space="preserve"> </w:t>
      </w:r>
      <w:r>
        <w:rPr>
          <w:rStyle w:val="Bodytext503"/>
        </w:rPr>
        <w:t xml:space="preserve">Найдем математическое ожидание </w:t>
      </w:r>
      <w:r>
        <w:rPr>
          <w:rStyle w:val="Bodytext50FranklinGothicBook0"/>
        </w:rPr>
        <w:t>М(Х):</w:t>
      </w:r>
    </w:p>
    <w:p w14:paraId="5D298789" w14:textId="77777777" w:rsidR="00F4136F" w:rsidRDefault="00E27E4F">
      <w:pPr>
        <w:pStyle w:val="Bodytext810"/>
        <w:framePr w:w="6264" w:h="5231" w:hRule="exact" w:wrap="around" w:vAnchor="page" w:hAnchor="page" w:x="3001" w:y="2991"/>
        <w:shd w:val="clear" w:color="auto" w:fill="auto"/>
        <w:tabs>
          <w:tab w:val="left" w:pos="1033"/>
        </w:tabs>
        <w:spacing w:before="0" w:after="20" w:line="180" w:lineRule="exact"/>
        <w:ind w:left="20"/>
      </w:pPr>
      <w:r>
        <w:rPr>
          <w:rStyle w:val="Bodytext81Sylfaen"/>
        </w:rPr>
        <w:t>М</w:t>
      </w:r>
      <w:r>
        <w:t xml:space="preserve"> (.X) </w:t>
      </w:r>
      <w:r>
        <w:rPr>
          <w:rStyle w:val="Bodytext81Sylfaen"/>
        </w:rPr>
        <w:t>=</w:t>
      </w:r>
      <w:r>
        <w:tab/>
        <w:t xml:space="preserve">1 </w:t>
      </w:r>
      <w:r>
        <w:rPr>
          <w:lang w:val="en-US" w:eastAsia="en-US" w:bidi="en-US"/>
        </w:rPr>
        <w:t xml:space="preserve">/iV </w:t>
      </w:r>
      <w:r>
        <w:t xml:space="preserve">4~ </w:t>
      </w:r>
      <w:r>
        <w:rPr>
          <w:rStyle w:val="Bodytext81Sylfaen"/>
        </w:rPr>
        <w:t>х</w:t>
      </w:r>
      <w:r>
        <w:rPr>
          <w:rStyle w:val="Bodytext81Sylfaen"/>
          <w:vertAlign w:val="subscript"/>
        </w:rPr>
        <w:t>2</w:t>
      </w:r>
      <w:r>
        <w:t xml:space="preserve"> • 1 </w:t>
      </w:r>
      <w:r>
        <w:rPr>
          <w:rStyle w:val="Bodytext81Sylfaen"/>
          <w:lang w:val="en-US" w:eastAsia="en-US" w:bidi="en-US"/>
        </w:rPr>
        <w:t>/N</w:t>
      </w:r>
      <w:r>
        <w:rPr>
          <w:lang w:val="en-US" w:eastAsia="en-US" w:bidi="en-US"/>
        </w:rPr>
        <w:t xml:space="preserve"> -f- </w:t>
      </w:r>
      <w:r>
        <w:t xml:space="preserve">... </w:t>
      </w:r>
      <w:r>
        <w:rPr>
          <w:rStyle w:val="Bodytext81Sylfaen"/>
        </w:rPr>
        <w:t>х</w:t>
      </w:r>
      <w:r>
        <w:t xml:space="preserve">дг* </w:t>
      </w:r>
      <w:r>
        <w:rPr>
          <w:rStyle w:val="Bodytext81Sylfaen"/>
          <w:lang w:val="en-US" w:eastAsia="en-US" w:bidi="en-US"/>
        </w:rPr>
        <w:t xml:space="preserve">1/N </w:t>
      </w:r>
      <w:r>
        <w:rPr>
          <w:rStyle w:val="Bodytext81Sylfaen"/>
        </w:rPr>
        <w:t>—</w:t>
      </w:r>
      <w:r>
        <w:t xml:space="preserve"> (л^! —|— дг</w:t>
      </w:r>
      <w:r>
        <w:rPr>
          <w:vertAlign w:val="subscript"/>
        </w:rPr>
        <w:t>2</w:t>
      </w:r>
      <w:r>
        <w:t xml:space="preserve"> —|— ... 4~ дед</w:t>
      </w:r>
      <w:r>
        <w:rPr>
          <w:rStyle w:val="Bodytext81Sylfaen"/>
        </w:rPr>
        <w:t>')/</w:t>
      </w:r>
      <w:r>
        <w:rPr>
          <w:rStyle w:val="Bodytext81Sylfaen"/>
          <w:lang w:val="en-US" w:eastAsia="en-US" w:bidi="en-US"/>
        </w:rPr>
        <w:t xml:space="preserve">N </w:t>
      </w:r>
      <w:r>
        <w:rPr>
          <w:rStyle w:val="Bodytext81Sylfaen"/>
        </w:rPr>
        <w:t>— х</w:t>
      </w:r>
      <w:r>
        <w:rPr>
          <w:rStyle w:val="Bodytext81Sylfaen"/>
          <w:vertAlign w:val="subscript"/>
        </w:rPr>
        <w:t>г</w:t>
      </w:r>
      <w:r>
        <w:rPr>
          <w:rStyle w:val="Bodytext81Sylfaen"/>
        </w:rPr>
        <w:t>.</w:t>
      </w:r>
    </w:p>
    <w:p w14:paraId="5D29878A" w14:textId="77777777" w:rsidR="00F4136F" w:rsidRDefault="00E27E4F">
      <w:pPr>
        <w:pStyle w:val="Bodytext501"/>
        <w:framePr w:w="6264" w:h="5231" w:hRule="exact" w:wrap="around" w:vAnchor="page" w:hAnchor="page" w:x="3001" w:y="2991"/>
        <w:shd w:val="clear" w:color="auto" w:fill="auto"/>
        <w:spacing w:before="0" w:after="38" w:line="173" w:lineRule="exact"/>
        <w:ind w:left="20" w:right="60" w:firstLine="380"/>
      </w:pPr>
      <w:r>
        <w:rPr>
          <w:rStyle w:val="Bodytext503"/>
        </w:rPr>
        <w:t xml:space="preserve">Итак, если рассматривать обследуемый признак </w:t>
      </w:r>
      <w:r>
        <w:rPr>
          <w:rStyle w:val="Bodytext50FranklinGothicBook0"/>
        </w:rPr>
        <w:t>X</w:t>
      </w:r>
      <w:r>
        <w:rPr>
          <w:rStyle w:val="Bodytext503"/>
        </w:rPr>
        <w:t xml:space="preserve"> генеральной совокупности как случайную величину, то математическое ожидание признака равно генеральной средней этого признака:</w:t>
      </w:r>
    </w:p>
    <w:p w14:paraId="5D29878B" w14:textId="77777777" w:rsidR="00F4136F" w:rsidRDefault="00E27E4F">
      <w:pPr>
        <w:pStyle w:val="Bodytext40"/>
        <w:framePr w:w="6264" w:h="5231" w:hRule="exact" w:wrap="around" w:vAnchor="page" w:hAnchor="page" w:x="3001" w:y="2991"/>
        <w:shd w:val="clear" w:color="auto" w:fill="auto"/>
        <w:spacing w:after="21" w:line="200" w:lineRule="exact"/>
        <w:ind w:left="40" w:firstLine="0"/>
      </w:pPr>
      <w:r>
        <w:rPr>
          <w:rStyle w:val="Bodytext4Italic6"/>
          <w:b/>
          <w:bCs/>
        </w:rPr>
        <w:t>М (X)</w:t>
      </w:r>
      <w:r>
        <w:rPr>
          <w:rStyle w:val="Bodytext4a"/>
          <w:b/>
          <w:bCs/>
        </w:rPr>
        <w:t xml:space="preserve"> =7</w:t>
      </w:r>
      <w:r>
        <w:rPr>
          <w:rStyle w:val="Bodytext4a"/>
          <w:b/>
          <w:bCs/>
          <w:vertAlign w:val="subscript"/>
        </w:rPr>
        <w:t>Г</w:t>
      </w:r>
      <w:r>
        <w:rPr>
          <w:rStyle w:val="Bodytext4a"/>
          <w:b/>
          <w:bCs/>
        </w:rPr>
        <w:t>.</w:t>
      </w:r>
    </w:p>
    <w:p w14:paraId="5D29878C" w14:textId="77777777" w:rsidR="00F4136F" w:rsidRDefault="00E27E4F">
      <w:pPr>
        <w:pStyle w:val="Bodytext501"/>
        <w:framePr w:w="6264" w:h="5231" w:hRule="exact" w:wrap="around" w:vAnchor="page" w:hAnchor="page" w:x="3001" w:y="2991"/>
        <w:shd w:val="clear" w:color="auto" w:fill="auto"/>
        <w:spacing w:before="0" w:line="173" w:lineRule="exact"/>
        <w:ind w:left="20" w:right="60" w:firstLine="380"/>
      </w:pPr>
      <w:r>
        <w:rPr>
          <w:rStyle w:val="Bodytext503"/>
        </w:rPr>
        <w:t>Этот вывод мы получили, считая, что все объекты генеральной совокупности имеют различные значения признака. Такой же итог будет получен, если допустить, что генеральная совокупность содер</w:t>
      </w:r>
      <w:r>
        <w:rPr>
          <w:rStyle w:val="Bodytext503"/>
        </w:rPr>
        <w:softHyphen/>
        <w:t>жит по нескольку объектов с одинаковым значением признака.</w:t>
      </w:r>
    </w:p>
    <w:p w14:paraId="5D29878D" w14:textId="77777777" w:rsidR="00F4136F" w:rsidRDefault="00E27E4F">
      <w:pPr>
        <w:pStyle w:val="Bodytext501"/>
        <w:framePr w:w="6264" w:h="5231" w:hRule="exact" w:wrap="around" w:vAnchor="page" w:hAnchor="page" w:x="3001" w:y="2991"/>
        <w:shd w:val="clear" w:color="auto" w:fill="auto"/>
        <w:spacing w:before="0" w:after="30" w:line="173" w:lineRule="exact"/>
        <w:ind w:left="20" w:right="60" w:firstLine="380"/>
      </w:pPr>
      <w:r>
        <w:rPr>
          <w:rStyle w:val="Bodytext503"/>
        </w:rPr>
        <w:t xml:space="preserve">Обобщая полученный результат на генеральную совокупность с непрерывным распределением признака </w:t>
      </w:r>
      <w:r>
        <w:rPr>
          <w:rStyle w:val="Bodytext50FranklinGothicBook0"/>
        </w:rPr>
        <w:t>X,</w:t>
      </w:r>
      <w:r>
        <w:rPr>
          <w:rStyle w:val="Bodytext503"/>
        </w:rPr>
        <w:t xml:space="preserve"> и в этом случае опре</w:t>
      </w:r>
      <w:r>
        <w:rPr>
          <w:rStyle w:val="Bodytext503"/>
        </w:rPr>
        <w:softHyphen/>
        <w:t>делим генеральную среднюю как математическое ожидание признака:</w:t>
      </w:r>
    </w:p>
    <w:p w14:paraId="5D29878E" w14:textId="77777777" w:rsidR="00F4136F" w:rsidRDefault="00E27E4F">
      <w:pPr>
        <w:pStyle w:val="Heading2070"/>
        <w:framePr w:w="6264" w:h="5231" w:hRule="exact" w:wrap="around" w:vAnchor="page" w:hAnchor="page" w:x="3001" w:y="2991"/>
        <w:shd w:val="clear" w:color="auto" w:fill="auto"/>
        <w:spacing w:before="0" w:line="210" w:lineRule="exact"/>
        <w:ind w:left="40"/>
      </w:pPr>
      <w:bookmarkStart w:id="154" w:name="bookmark154"/>
      <w:r>
        <w:t>7</w:t>
      </w:r>
      <w:r>
        <w:rPr>
          <w:vertAlign w:val="subscript"/>
        </w:rPr>
        <w:t>Г</w:t>
      </w:r>
      <w:r>
        <w:t xml:space="preserve"> = /И (X).</w:t>
      </w:r>
      <w:bookmarkEnd w:id="154"/>
    </w:p>
    <w:p w14:paraId="5D29878F" w14:textId="77777777" w:rsidR="00F4136F" w:rsidRDefault="00E27E4F">
      <w:pPr>
        <w:pStyle w:val="Footnote20"/>
        <w:framePr w:w="6355" w:h="232" w:hRule="exact" w:wrap="around" w:vAnchor="page" w:hAnchor="page" w:x="2986" w:y="8432"/>
        <w:shd w:val="clear" w:color="auto" w:fill="auto"/>
        <w:spacing w:line="200" w:lineRule="exact"/>
        <w:ind w:left="1040"/>
      </w:pPr>
      <w:r>
        <w:t>§ 4. Выборочная средняя</w:t>
      </w:r>
    </w:p>
    <w:p w14:paraId="5D298790" w14:textId="77777777" w:rsidR="00F4136F" w:rsidRDefault="00E27E4F">
      <w:pPr>
        <w:pStyle w:val="Footnote20"/>
        <w:framePr w:w="6355" w:h="658" w:hRule="exact" w:wrap="around" w:vAnchor="page" w:hAnchor="page" w:x="2986" w:y="8842"/>
        <w:shd w:val="clear" w:color="auto" w:fill="auto"/>
        <w:spacing w:line="216" w:lineRule="exact"/>
        <w:ind w:left="60" w:right="20" w:firstLine="920"/>
        <w:jc w:val="both"/>
      </w:pPr>
      <w:r>
        <w:t xml:space="preserve">Пусть для изучения генеральной совокупности относительно количественного признака </w:t>
      </w:r>
      <w:r>
        <w:rPr>
          <w:rStyle w:val="Footnote2Italic"/>
          <w:b/>
          <w:bCs/>
        </w:rPr>
        <w:t>X</w:t>
      </w:r>
      <w:r>
        <w:t xml:space="preserve"> извлечена вы</w:t>
      </w:r>
      <w:r>
        <w:softHyphen/>
        <w:t xml:space="preserve">борка объема </w:t>
      </w:r>
      <w:r>
        <w:rPr>
          <w:rStyle w:val="Footnote2Italic"/>
          <w:b/>
          <w:bCs/>
        </w:rPr>
        <w:t>п.</w:t>
      </w:r>
    </w:p>
    <w:p w14:paraId="5D298791" w14:textId="77777777" w:rsidR="00F4136F" w:rsidRDefault="00E27E4F">
      <w:pPr>
        <w:pStyle w:val="Footnote20"/>
        <w:framePr w:w="6355" w:h="442" w:hRule="exact" w:wrap="around" w:vAnchor="page" w:hAnchor="page" w:x="2986" w:y="9548"/>
        <w:shd w:val="clear" w:color="auto" w:fill="auto"/>
        <w:spacing w:line="216" w:lineRule="exact"/>
        <w:ind w:left="60" w:firstLine="340"/>
      </w:pPr>
      <w:r>
        <w:rPr>
          <w:rStyle w:val="Footnote2Italic"/>
          <w:b/>
          <w:bCs/>
        </w:rPr>
        <w:t>Выборочной средней х</w:t>
      </w:r>
      <w:r>
        <w:rPr>
          <w:rStyle w:val="Footnote2Italic"/>
          <w:b/>
          <w:bCs/>
          <w:vertAlign w:val="subscript"/>
        </w:rPr>
        <w:t>в</w:t>
      </w:r>
      <w:r>
        <w:t xml:space="preserve"> называют среднее арифмети</w:t>
      </w:r>
      <w:r>
        <w:softHyphen/>
        <w:t>ческое значение признака выборочной совокупности.</w:t>
      </w:r>
    </w:p>
    <w:p w14:paraId="5D298792" w14:textId="77777777" w:rsidR="00F4136F" w:rsidRDefault="00E27E4F">
      <w:pPr>
        <w:pStyle w:val="Footnote20"/>
        <w:framePr w:w="6355" w:h="792" w:hRule="exact" w:wrap="around" w:vAnchor="page" w:hAnchor="page" w:x="2986" w:y="9984"/>
        <w:shd w:val="clear" w:color="auto" w:fill="auto"/>
        <w:spacing w:after="65" w:line="216" w:lineRule="exact"/>
        <w:ind w:left="80" w:right="20" w:firstLine="360"/>
      </w:pPr>
      <w:r>
        <w:t xml:space="preserve">Если все значения </w:t>
      </w:r>
      <w:r>
        <w:rPr>
          <w:rStyle w:val="Footnote2Italic"/>
          <w:b/>
          <w:bCs/>
          <w:lang w:val="en-US" w:eastAsia="en-US" w:bidi="en-US"/>
        </w:rPr>
        <w:t>x</w:t>
      </w:r>
      <w:r>
        <w:rPr>
          <w:rStyle w:val="Footnote2Italic"/>
          <w:b/>
          <w:bCs/>
          <w:vertAlign w:val="subscript"/>
          <w:lang w:val="en-US" w:eastAsia="en-US" w:bidi="en-US"/>
        </w:rPr>
        <w:t>lf</w:t>
      </w:r>
      <w:r>
        <w:rPr>
          <w:rStyle w:val="Footnote2Italic"/>
          <w:b/>
          <w:bCs/>
          <w:lang w:val="en-US" w:eastAsia="en-US" w:bidi="en-US"/>
        </w:rPr>
        <w:t xml:space="preserve"> </w:t>
      </w:r>
      <w:r>
        <w:rPr>
          <w:rStyle w:val="Footnote2Italic"/>
          <w:b/>
          <w:bCs/>
        </w:rPr>
        <w:t>х</w:t>
      </w:r>
      <w:r>
        <w:rPr>
          <w:rStyle w:val="Footnote2Italic"/>
          <w:b/>
          <w:bCs/>
          <w:vertAlign w:val="subscript"/>
        </w:rPr>
        <w:t>2</w:t>
      </w:r>
      <w:r>
        <w:rPr>
          <w:rStyle w:val="Footnote2Italic"/>
          <w:b/>
          <w:bCs/>
        </w:rPr>
        <w:t>,</w:t>
      </w:r>
      <w:r>
        <w:t xml:space="preserve"> </w:t>
      </w:r>
      <w:r>
        <w:rPr>
          <w:rStyle w:val="Footnote2Spacing2pt"/>
          <w:b/>
          <w:bCs/>
        </w:rPr>
        <w:t>...,</w:t>
      </w:r>
      <w:r>
        <w:t xml:space="preserve"> </w:t>
      </w:r>
      <w:r>
        <w:rPr>
          <w:rStyle w:val="Footnote2Italic"/>
          <w:b/>
          <w:bCs/>
        </w:rPr>
        <w:t>х</w:t>
      </w:r>
      <w:r>
        <w:rPr>
          <w:rStyle w:val="Footnote2Italic"/>
          <w:b/>
          <w:bCs/>
          <w:vertAlign w:val="subscript"/>
        </w:rPr>
        <w:t>п</w:t>
      </w:r>
      <w:r>
        <w:t xml:space="preserve"> признака выборки объема </w:t>
      </w:r>
      <w:r>
        <w:rPr>
          <w:rStyle w:val="Footnote2Italic"/>
          <w:b/>
          <w:bCs/>
        </w:rPr>
        <w:t>п</w:t>
      </w:r>
      <w:r>
        <w:t xml:space="preserve"> различны, то</w:t>
      </w:r>
    </w:p>
    <w:p w14:paraId="5D298793" w14:textId="77777777" w:rsidR="00F4136F" w:rsidRDefault="00E27E4F">
      <w:pPr>
        <w:pStyle w:val="Footnote20"/>
        <w:framePr w:w="6355" w:h="792" w:hRule="exact" w:wrap="around" w:vAnchor="page" w:hAnchor="page" w:x="2986" w:y="9984"/>
        <w:shd w:val="clear" w:color="auto" w:fill="auto"/>
        <w:spacing w:line="210" w:lineRule="exact"/>
        <w:ind w:right="60"/>
        <w:jc w:val="center"/>
      </w:pPr>
      <w:r>
        <w:rPr>
          <w:rStyle w:val="Footnote2Italic"/>
          <w:b/>
          <w:bCs/>
        </w:rPr>
        <w:t>Х</w:t>
      </w:r>
      <w:r>
        <w:rPr>
          <w:rStyle w:val="Footnote2Italic"/>
          <w:b/>
          <w:bCs/>
          <w:vertAlign w:val="subscript"/>
        </w:rPr>
        <w:t>в</w:t>
      </w:r>
      <w:r>
        <w:t xml:space="preserve"> = </w:t>
      </w:r>
      <w:r>
        <w:rPr>
          <w:rStyle w:val="Footnote2Candara"/>
        </w:rPr>
        <w:t>(*1</w:t>
      </w:r>
      <w:r>
        <w:t xml:space="preserve"> + </w:t>
      </w:r>
      <w:r>
        <w:rPr>
          <w:rStyle w:val="Footnote2Italic"/>
          <w:b/>
          <w:bCs/>
        </w:rPr>
        <w:t>х</w:t>
      </w:r>
      <w:r>
        <w:rPr>
          <w:rStyle w:val="Footnote2Italic"/>
          <w:b/>
          <w:bCs/>
          <w:vertAlign w:val="subscript"/>
        </w:rPr>
        <w:t>2</w:t>
      </w:r>
      <w:r>
        <w:t xml:space="preserve"> + . . - + </w:t>
      </w:r>
      <w:r>
        <w:rPr>
          <w:rStyle w:val="Footnote2Italic0"/>
          <w:b/>
          <w:bCs/>
        </w:rPr>
        <w:t>х</w:t>
      </w:r>
      <w:r>
        <w:rPr>
          <w:rStyle w:val="Footnote2Italic0"/>
          <w:b/>
          <w:bCs/>
          <w:vertAlign w:val="subscript"/>
        </w:rPr>
        <w:t>п</w:t>
      </w:r>
      <w:r>
        <w:rPr>
          <w:rStyle w:val="Footnote2Italic0"/>
          <w:b/>
          <w:bCs/>
        </w:rPr>
        <w:t>)/п.</w:t>
      </w:r>
    </w:p>
    <w:p w14:paraId="5D298794" w14:textId="77777777" w:rsidR="00F4136F" w:rsidRDefault="00E27E4F">
      <w:pPr>
        <w:pStyle w:val="Footnote20"/>
        <w:framePr w:w="6355" w:h="653" w:hRule="exact" w:wrap="around" w:vAnchor="page" w:hAnchor="page" w:x="2986" w:y="10901"/>
        <w:shd w:val="clear" w:color="auto" w:fill="auto"/>
        <w:spacing w:line="216" w:lineRule="exact"/>
        <w:ind w:left="80" w:right="20" w:firstLine="360"/>
        <w:jc w:val="both"/>
      </w:pPr>
      <w:r>
        <w:t xml:space="preserve">Если же значения признака </w:t>
      </w:r>
      <w:r>
        <w:rPr>
          <w:rStyle w:val="Footnote2Italic"/>
          <w:b/>
          <w:bCs/>
          <w:lang w:val="en-US" w:eastAsia="en-US" w:bidi="en-US"/>
        </w:rPr>
        <w:t>x</w:t>
      </w:r>
      <w:r>
        <w:rPr>
          <w:rStyle w:val="Footnote2Italic"/>
          <w:b/>
          <w:bCs/>
          <w:vertAlign w:val="subscript"/>
          <w:lang w:val="en-US" w:eastAsia="en-US" w:bidi="en-US"/>
        </w:rPr>
        <w:t>t</w:t>
      </w:r>
      <w:r>
        <w:rPr>
          <w:rStyle w:val="Footnote2Italic"/>
          <w:b/>
          <w:bCs/>
          <w:lang w:val="en-US" w:eastAsia="en-US" w:bidi="en-US"/>
        </w:rPr>
        <w:t xml:space="preserve">, </w:t>
      </w:r>
      <w:r>
        <w:rPr>
          <w:rStyle w:val="Footnote2Italic"/>
          <w:b/>
          <w:bCs/>
        </w:rPr>
        <w:t>х</w:t>
      </w:r>
      <w:r>
        <w:rPr>
          <w:rStyle w:val="Footnote2Italic"/>
          <w:b/>
          <w:bCs/>
          <w:vertAlign w:val="subscript"/>
        </w:rPr>
        <w:t>2</w:t>
      </w:r>
      <w:r>
        <w:rPr>
          <w:rStyle w:val="Footnote2Italic"/>
          <w:b/>
          <w:bCs/>
        </w:rPr>
        <w:t>,</w:t>
      </w:r>
      <w:r>
        <w:t xml:space="preserve"> . .., </w:t>
      </w:r>
      <w:r>
        <w:rPr>
          <w:rStyle w:val="Footnote2Italic"/>
          <w:b/>
          <w:bCs/>
          <w:lang w:val="en-US" w:eastAsia="en-US" w:bidi="en-US"/>
        </w:rPr>
        <w:t>x</w:t>
      </w:r>
      <w:r>
        <w:rPr>
          <w:rStyle w:val="Footnote2Italic"/>
          <w:b/>
          <w:bCs/>
          <w:vertAlign w:val="subscript"/>
          <w:lang w:val="en-US" w:eastAsia="en-US" w:bidi="en-US"/>
        </w:rPr>
        <w:t>k</w:t>
      </w:r>
      <w:r>
        <w:rPr>
          <w:lang w:val="en-US" w:eastAsia="en-US" w:bidi="en-US"/>
        </w:rPr>
        <w:t xml:space="preserve"> </w:t>
      </w:r>
      <w:r>
        <w:t>имеют соот</w:t>
      </w:r>
      <w:r>
        <w:softHyphen/>
        <w:t xml:space="preserve">ветственно частоты </w:t>
      </w:r>
      <w:r>
        <w:rPr>
          <w:rStyle w:val="Footnote2Italic"/>
          <w:b/>
          <w:bCs/>
          <w:lang w:val="en-US" w:eastAsia="en-US" w:bidi="en-US"/>
        </w:rPr>
        <w:t>n</w:t>
      </w:r>
      <w:r>
        <w:rPr>
          <w:rStyle w:val="Footnote2Italic"/>
          <w:b/>
          <w:bCs/>
          <w:vertAlign w:val="subscript"/>
          <w:lang w:val="en-US" w:eastAsia="en-US" w:bidi="en-US"/>
        </w:rPr>
        <w:t>lt</w:t>
      </w:r>
      <w:r>
        <w:rPr>
          <w:rStyle w:val="Footnote2Italic"/>
          <w:b/>
          <w:bCs/>
          <w:lang w:val="en-US" w:eastAsia="en-US" w:bidi="en-US"/>
        </w:rPr>
        <w:t xml:space="preserve"> </w:t>
      </w:r>
      <w:r>
        <w:rPr>
          <w:rStyle w:val="Footnote2Italic"/>
          <w:b/>
          <w:bCs/>
        </w:rPr>
        <w:t>п</w:t>
      </w:r>
      <w:r>
        <w:rPr>
          <w:rStyle w:val="Footnote2Italic"/>
          <w:b/>
          <w:bCs/>
          <w:vertAlign w:val="subscript"/>
        </w:rPr>
        <w:t>2</w:t>
      </w:r>
      <w:r>
        <w:rPr>
          <w:rStyle w:val="Footnote2Italic"/>
          <w:b/>
          <w:bCs/>
        </w:rPr>
        <w:t>, п</w:t>
      </w:r>
      <w:r>
        <w:rPr>
          <w:rStyle w:val="Footnote2Italic"/>
          <w:b/>
          <w:bCs/>
          <w:vertAlign w:val="subscript"/>
        </w:rPr>
        <w:t>к</w:t>
      </w:r>
      <w:r>
        <w:rPr>
          <w:rStyle w:val="Footnote2Italic"/>
          <w:b/>
          <w:bCs/>
        </w:rPr>
        <w:t>,</w:t>
      </w:r>
      <w:r>
        <w:t xml:space="preserve"> причем </w:t>
      </w:r>
      <w:r>
        <w:rPr>
          <w:rStyle w:val="Footnote2Italic"/>
          <w:b/>
          <w:bCs/>
        </w:rPr>
        <w:t>п</w:t>
      </w:r>
      <w:r>
        <w:rPr>
          <w:rStyle w:val="Footnote2Italic"/>
          <w:b/>
          <w:bCs/>
          <w:vertAlign w:val="subscript"/>
        </w:rPr>
        <w:t>1</w:t>
      </w:r>
      <w:r>
        <w:rPr>
          <w:rStyle w:val="Footnote2Italic"/>
          <w:b/>
          <w:bCs/>
        </w:rPr>
        <w:t xml:space="preserve"> + п</w:t>
      </w:r>
      <w:r>
        <w:rPr>
          <w:rStyle w:val="Footnote2Italic"/>
          <w:b/>
          <w:bCs/>
          <w:vertAlign w:val="subscript"/>
        </w:rPr>
        <w:t>2</w:t>
      </w:r>
      <w:r>
        <w:rPr>
          <w:rStyle w:val="Footnote2Italic"/>
          <w:b/>
          <w:bCs/>
        </w:rPr>
        <w:t xml:space="preserve"> + ... </w:t>
      </w:r>
      <w:r>
        <w:t xml:space="preserve">... + </w:t>
      </w:r>
      <w:r>
        <w:rPr>
          <w:rStyle w:val="Footnote2Italic"/>
          <w:b/>
          <w:bCs/>
          <w:lang w:val="en-US" w:eastAsia="en-US" w:bidi="en-US"/>
        </w:rPr>
        <w:t>n</w:t>
      </w:r>
      <w:r>
        <w:rPr>
          <w:rStyle w:val="Footnote2Italic"/>
          <w:b/>
          <w:bCs/>
          <w:vertAlign w:val="subscript"/>
          <w:lang w:val="en-US" w:eastAsia="en-US" w:bidi="en-US"/>
        </w:rPr>
        <w:t>k</w:t>
      </w:r>
      <w:r>
        <w:rPr>
          <w:rStyle w:val="Footnote2Italic"/>
          <w:b/>
          <w:bCs/>
          <w:lang w:val="en-US" w:eastAsia="en-US" w:bidi="en-US"/>
        </w:rPr>
        <w:t xml:space="preserve"> </w:t>
      </w:r>
      <w:r>
        <w:rPr>
          <w:rStyle w:val="Footnote2Italic"/>
          <w:b/>
          <w:bCs/>
        </w:rPr>
        <w:t>= п,</w:t>
      </w:r>
      <w:r>
        <w:t xml:space="preserve"> то</w:t>
      </w:r>
    </w:p>
    <w:p w14:paraId="5D298795" w14:textId="77777777" w:rsidR="00F4136F" w:rsidRDefault="00E27E4F">
      <w:pPr>
        <w:pStyle w:val="Footnote20"/>
        <w:framePr w:w="6355" w:h="479" w:hRule="exact" w:wrap="around" w:vAnchor="page" w:hAnchor="page" w:x="2986" w:y="11658"/>
        <w:shd w:val="clear" w:color="auto" w:fill="auto"/>
        <w:spacing w:after="30" w:line="200" w:lineRule="exact"/>
        <w:ind w:right="20"/>
        <w:jc w:val="center"/>
      </w:pPr>
      <w:r>
        <w:rPr>
          <w:rStyle w:val="Footnote2Italic"/>
          <w:b/>
          <w:bCs/>
        </w:rPr>
        <w:t>х</w:t>
      </w:r>
      <w:r>
        <w:rPr>
          <w:rStyle w:val="Footnote2Italic"/>
          <w:b/>
          <w:bCs/>
          <w:vertAlign w:val="subscript"/>
        </w:rPr>
        <w:t>в</w:t>
      </w:r>
      <w:r>
        <w:t xml:space="preserve"> = (ПЛ 4- </w:t>
      </w:r>
      <w:r>
        <w:rPr>
          <w:rStyle w:val="Footnote2Italic"/>
          <w:b/>
          <w:bCs/>
        </w:rPr>
        <w:t>п</w:t>
      </w:r>
      <w:r>
        <w:rPr>
          <w:rStyle w:val="Footnote2Italic"/>
          <w:b/>
          <w:bCs/>
          <w:vertAlign w:val="subscript"/>
        </w:rPr>
        <w:t>2</w:t>
      </w:r>
      <w:r>
        <w:rPr>
          <w:rStyle w:val="Footnote2Italic"/>
          <w:b/>
          <w:bCs/>
        </w:rPr>
        <w:t>х</w:t>
      </w:r>
      <w:r>
        <w:rPr>
          <w:rStyle w:val="Footnote2Italic"/>
          <w:b/>
          <w:bCs/>
          <w:vertAlign w:val="subscript"/>
        </w:rPr>
        <w:t>2</w:t>
      </w:r>
      <w:r>
        <w:t xml:space="preserve"> </w:t>
      </w:r>
      <w:r>
        <w:rPr>
          <w:rStyle w:val="Footnote2Spacing2pt"/>
          <w:b/>
          <w:bCs/>
        </w:rPr>
        <w:t>4-...</w:t>
      </w:r>
      <w:r>
        <w:t xml:space="preserve"> + л***)/«,</w:t>
      </w:r>
    </w:p>
    <w:p w14:paraId="5D298796" w14:textId="77777777" w:rsidR="00F4136F" w:rsidRDefault="00E27E4F">
      <w:pPr>
        <w:pStyle w:val="Footnote20"/>
        <w:framePr w:w="6355" w:h="479" w:hRule="exact" w:wrap="around" w:vAnchor="page" w:hAnchor="page" w:x="2986" w:y="11658"/>
        <w:shd w:val="clear" w:color="auto" w:fill="auto"/>
        <w:spacing w:line="200" w:lineRule="exact"/>
        <w:ind w:left="80"/>
      </w:pPr>
      <w:r>
        <w:t>или</w:t>
      </w:r>
    </w:p>
    <w:p w14:paraId="5D298797" w14:textId="77777777" w:rsidR="00F4136F" w:rsidRDefault="00E27E4F">
      <w:pPr>
        <w:pStyle w:val="Headerorfooter0"/>
        <w:framePr w:wrap="around" w:vAnchor="page" w:hAnchor="page" w:x="3063" w:y="12812"/>
        <w:shd w:val="clear" w:color="auto" w:fill="auto"/>
        <w:spacing w:line="160" w:lineRule="exact"/>
        <w:ind w:left="80"/>
      </w:pPr>
      <w:r>
        <w:rPr>
          <w:rStyle w:val="HeaderorfooterSpacing0pt1"/>
        </w:rPr>
        <w:t>200</w:t>
      </w:r>
    </w:p>
    <w:p w14:paraId="5D298798"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799" w14:textId="77777777" w:rsidR="00F4136F" w:rsidRDefault="00E27E4F">
      <w:pPr>
        <w:pStyle w:val="Bodytext40"/>
        <w:framePr w:w="6298" w:h="9740" w:hRule="exact" w:wrap="around" w:vAnchor="page" w:hAnchor="page" w:x="2984" w:y="2947"/>
        <w:shd w:val="clear" w:color="auto" w:fill="auto"/>
        <w:spacing w:after="95" w:line="216" w:lineRule="exact"/>
        <w:ind w:left="40" w:right="60" w:firstLine="0"/>
        <w:jc w:val="both"/>
      </w:pPr>
      <w:r>
        <w:rPr>
          <w:rStyle w:val="Bodytext4a"/>
          <w:b/>
          <w:bCs/>
        </w:rPr>
        <w:t>т. е. выборочная средняя есть средняя взвешенная зна</w:t>
      </w:r>
      <w:r>
        <w:rPr>
          <w:rStyle w:val="Bodytext4a"/>
          <w:b/>
          <w:bCs/>
        </w:rPr>
        <w:softHyphen/>
        <w:t>чений признака с весами, равными соответствующим ча</w:t>
      </w:r>
      <w:r>
        <w:rPr>
          <w:rStyle w:val="Bodytext4a"/>
          <w:b/>
          <w:bCs/>
        </w:rPr>
        <w:softHyphen/>
        <w:t>стотам.</w:t>
      </w:r>
    </w:p>
    <w:p w14:paraId="5D29879A" w14:textId="77777777" w:rsidR="00F4136F" w:rsidRDefault="00E27E4F">
      <w:pPr>
        <w:pStyle w:val="Bodytext50"/>
        <w:framePr w:w="6298" w:h="9740" w:hRule="exact" w:wrap="around" w:vAnchor="page" w:hAnchor="page" w:x="2984" w:y="2947"/>
        <w:shd w:val="clear" w:color="auto" w:fill="auto"/>
        <w:spacing w:before="0" w:after="22" w:line="173" w:lineRule="exact"/>
        <w:ind w:left="40" w:right="60" w:firstLine="340"/>
      </w:pPr>
      <w:r>
        <w:rPr>
          <w:rStyle w:val="Bodytext5Spacing2pt"/>
        </w:rPr>
        <w:t>Замечание.</w:t>
      </w:r>
      <w:r>
        <w:rPr>
          <w:rStyle w:val="Bodytext5Spacing0pt6"/>
        </w:rPr>
        <w:t xml:space="preserve"> Выборочная средняя, найденная по данным одной выборки, есть, очевидно, определенное число. Если же извлекать другие выборки того же объема из той же генеральной совокупности, то выборочная средняя будет изменяться от выборки к выборке. Таким образом, выборочную среднюю можно рассматривать как слу</w:t>
      </w:r>
      <w:r>
        <w:rPr>
          <w:rStyle w:val="Bodytext5Spacing0pt6"/>
        </w:rPr>
        <w:softHyphen/>
        <w:t>чайную величину, а следовательно, можно говорить о распределениях (теоретическом и эмпирическом) выборочной средней и о числовых характеристиках этого распределения (его называют выборочным), в частности о математическом ожидании и дисперсии выборочного распределения.</w:t>
      </w:r>
    </w:p>
    <w:p w14:paraId="5D29879B" w14:textId="77777777" w:rsidR="00F4136F" w:rsidRDefault="00E27E4F">
      <w:pPr>
        <w:pStyle w:val="Bodytext40"/>
        <w:framePr w:w="6298" w:h="9740" w:hRule="exact" w:wrap="around" w:vAnchor="page" w:hAnchor="page" w:x="2984" w:y="2947"/>
        <w:shd w:val="clear" w:color="auto" w:fill="auto"/>
        <w:spacing w:after="300" w:line="221" w:lineRule="exact"/>
        <w:ind w:left="40" w:right="60" w:firstLine="340"/>
        <w:jc w:val="both"/>
      </w:pPr>
      <w:r>
        <w:rPr>
          <w:rStyle w:val="Bodytext4a"/>
          <w:b/>
          <w:bCs/>
        </w:rPr>
        <w:t xml:space="preserve">Заметим, что в теоретических рассуждениях выборочные значения </w:t>
      </w:r>
      <w:r>
        <w:rPr>
          <w:rStyle w:val="Bodytext4Italicf2"/>
          <w:b/>
          <w:bCs/>
          <w:lang w:val="en-US" w:eastAsia="en-US" w:bidi="en-US"/>
        </w:rPr>
        <w:t>x</w:t>
      </w:r>
      <w:r>
        <w:rPr>
          <w:rStyle w:val="Bodytext4Italicf2"/>
          <w:b/>
          <w:bCs/>
          <w:vertAlign w:val="subscript"/>
          <w:lang w:val="en-US" w:eastAsia="en-US" w:bidi="en-US"/>
        </w:rPr>
        <w:t>lt</w:t>
      </w:r>
      <w:r>
        <w:rPr>
          <w:rStyle w:val="Bodytext4Italicf2"/>
          <w:b/>
          <w:bCs/>
          <w:lang w:val="en-US" w:eastAsia="en-US" w:bidi="en-US"/>
        </w:rPr>
        <w:t xml:space="preserve"> </w:t>
      </w:r>
      <w:r>
        <w:rPr>
          <w:rStyle w:val="Bodytext4Italicf2"/>
          <w:b/>
          <w:bCs/>
        </w:rPr>
        <w:t>х</w:t>
      </w:r>
      <w:r>
        <w:rPr>
          <w:rStyle w:val="Bodytext4Italicf2"/>
          <w:b/>
          <w:bCs/>
          <w:vertAlign w:val="subscript"/>
        </w:rPr>
        <w:t>2</w:t>
      </w:r>
      <w:r>
        <w:rPr>
          <w:rStyle w:val="Bodytext4Italicf2"/>
          <w:b/>
          <w:bCs/>
        </w:rPr>
        <w:t>,</w:t>
      </w:r>
      <w:r>
        <w:rPr>
          <w:rStyle w:val="Bodytext4a"/>
          <w:b/>
          <w:bCs/>
        </w:rPr>
        <w:t xml:space="preserve"> </w:t>
      </w:r>
      <w:r>
        <w:rPr>
          <w:rStyle w:val="Bodytext4Spacing2pt3"/>
          <w:b/>
          <w:bCs/>
        </w:rPr>
        <w:t>...,</w:t>
      </w:r>
      <w:r>
        <w:rPr>
          <w:rStyle w:val="Bodytext4a"/>
          <w:b/>
          <w:bCs/>
        </w:rPr>
        <w:t xml:space="preserve"> </w:t>
      </w:r>
      <w:r>
        <w:rPr>
          <w:rStyle w:val="Bodytext4Italicf2"/>
          <w:b/>
          <w:bCs/>
        </w:rPr>
        <w:t>х„</w:t>
      </w:r>
      <w:r>
        <w:rPr>
          <w:rStyle w:val="Bodytext4a"/>
          <w:b/>
          <w:bCs/>
        </w:rPr>
        <w:t xml:space="preserve"> признака </w:t>
      </w:r>
      <w:r>
        <w:rPr>
          <w:rStyle w:val="Bodytext4Italicf2"/>
          <w:b/>
          <w:bCs/>
        </w:rPr>
        <w:t>X,</w:t>
      </w:r>
      <w:r>
        <w:rPr>
          <w:rStyle w:val="Bodytext4a"/>
          <w:b/>
          <w:bCs/>
        </w:rPr>
        <w:t xml:space="preserve"> полученные в итоге независимых наблюдений, также рассматривают как слу</w:t>
      </w:r>
      <w:r>
        <w:rPr>
          <w:rStyle w:val="Bodytext4a"/>
          <w:b/>
          <w:bCs/>
        </w:rPr>
        <w:softHyphen/>
        <w:t xml:space="preserve">чайные величины </w:t>
      </w:r>
      <w:r>
        <w:rPr>
          <w:rStyle w:val="Bodytext4Italicf2"/>
          <w:b/>
          <w:bCs/>
        </w:rPr>
        <w:t>Х</w:t>
      </w:r>
      <w:r>
        <w:rPr>
          <w:rStyle w:val="Bodytext4Italicf2"/>
          <w:b/>
          <w:bCs/>
          <w:vertAlign w:val="subscript"/>
        </w:rPr>
        <w:t>г</w:t>
      </w:r>
      <w:r>
        <w:rPr>
          <w:rStyle w:val="Bodytext4Italicf2"/>
          <w:b/>
          <w:bCs/>
        </w:rPr>
        <w:t>, Х</w:t>
      </w:r>
      <w:r>
        <w:rPr>
          <w:rStyle w:val="Bodytext4Italicf2"/>
          <w:b/>
          <w:bCs/>
          <w:vertAlign w:val="subscript"/>
        </w:rPr>
        <w:t>2</w:t>
      </w:r>
      <w:r>
        <w:rPr>
          <w:rStyle w:val="Bodytext4Italicf2"/>
          <w:b/>
          <w:bCs/>
        </w:rPr>
        <w:t>,</w:t>
      </w:r>
      <w:r>
        <w:rPr>
          <w:rStyle w:val="Bodytext4a"/>
          <w:b/>
          <w:bCs/>
        </w:rPr>
        <w:t xml:space="preserve"> . . ., </w:t>
      </w:r>
      <w:r>
        <w:rPr>
          <w:rStyle w:val="Bodytext4Italicf2"/>
          <w:b/>
          <w:bCs/>
        </w:rPr>
        <w:t>Х</w:t>
      </w:r>
      <w:r>
        <w:rPr>
          <w:rStyle w:val="Bodytext4Italicf2"/>
          <w:b/>
          <w:bCs/>
          <w:vertAlign w:val="subscript"/>
        </w:rPr>
        <w:t>п</w:t>
      </w:r>
      <w:r>
        <w:rPr>
          <w:rStyle w:val="Bodytext4Italicf2"/>
          <w:b/>
          <w:bCs/>
        </w:rPr>
        <w:t>,</w:t>
      </w:r>
      <w:r>
        <w:rPr>
          <w:rStyle w:val="Bodytext4a"/>
          <w:b/>
          <w:bCs/>
        </w:rPr>
        <w:t xml:space="preserve"> имеющие то же распре</w:t>
      </w:r>
      <w:r>
        <w:rPr>
          <w:rStyle w:val="Bodytext4a"/>
          <w:b/>
          <w:bCs/>
        </w:rPr>
        <w:softHyphen/>
        <w:t xml:space="preserve">деление и, следовательно, те же числовые характеристики, которые имеют </w:t>
      </w:r>
      <w:r>
        <w:rPr>
          <w:rStyle w:val="Bodytext4Italicf2"/>
          <w:b/>
          <w:bCs/>
        </w:rPr>
        <w:t>X.</w:t>
      </w:r>
    </w:p>
    <w:p w14:paraId="5D29879C" w14:textId="77777777" w:rsidR="00F4136F" w:rsidRDefault="00E27E4F">
      <w:pPr>
        <w:pStyle w:val="Bodytext70"/>
        <w:framePr w:w="6298" w:h="9740" w:hRule="exact" w:wrap="around" w:vAnchor="page" w:hAnchor="page" w:x="2984" w:y="2947"/>
        <w:shd w:val="clear" w:color="auto" w:fill="auto"/>
        <w:spacing w:before="0" w:after="64"/>
        <w:ind w:left="980" w:right="60"/>
      </w:pPr>
      <w:r>
        <w:rPr>
          <w:rStyle w:val="Bodytext7Spacing0pt3"/>
          <w:b/>
          <w:bCs/>
        </w:rPr>
        <w:t>§ 5. Оценка генеральной средней по выборочной средней. Устойчивость выборочных средних</w:t>
      </w:r>
    </w:p>
    <w:p w14:paraId="5D29879D" w14:textId="77777777" w:rsidR="00F4136F" w:rsidRDefault="00E27E4F">
      <w:pPr>
        <w:pStyle w:val="Bodytext40"/>
        <w:framePr w:w="6298" w:h="9740" w:hRule="exact" w:wrap="around" w:vAnchor="page" w:hAnchor="page" w:x="2984" w:y="2947"/>
        <w:shd w:val="clear" w:color="auto" w:fill="auto"/>
        <w:spacing w:after="129" w:line="216" w:lineRule="exact"/>
        <w:ind w:left="40" w:right="60" w:firstLine="940"/>
        <w:jc w:val="both"/>
      </w:pPr>
      <w:r>
        <w:rPr>
          <w:rStyle w:val="Bodytext4a"/>
          <w:b/>
          <w:bCs/>
        </w:rPr>
        <w:t>Пусть из генеральной совокупности (в резуль</w:t>
      </w:r>
      <w:r>
        <w:rPr>
          <w:rStyle w:val="Bodytext4a"/>
          <w:b/>
          <w:bCs/>
        </w:rPr>
        <w:softHyphen/>
        <w:t>тате независимых наблюдений над количественным при</w:t>
      </w:r>
      <w:r>
        <w:rPr>
          <w:rStyle w:val="Bodytext4a"/>
          <w:b/>
          <w:bCs/>
        </w:rPr>
        <w:softHyphen/>
        <w:t xml:space="preserve">знаком </w:t>
      </w:r>
      <w:r>
        <w:rPr>
          <w:rStyle w:val="Bodytext4Italicf2"/>
          <w:b/>
          <w:bCs/>
        </w:rPr>
        <w:t>X)</w:t>
      </w:r>
      <w:r>
        <w:rPr>
          <w:rStyle w:val="Bodytext4a"/>
          <w:b/>
          <w:bCs/>
        </w:rPr>
        <w:t xml:space="preserve"> извлечена повторная выборка объема </w:t>
      </w:r>
      <w:r>
        <w:rPr>
          <w:rStyle w:val="Bodytext4Italicf2"/>
          <w:b/>
          <w:bCs/>
        </w:rPr>
        <w:t>п</w:t>
      </w:r>
      <w:r>
        <w:rPr>
          <w:rStyle w:val="Bodytext4a"/>
          <w:b/>
          <w:bCs/>
        </w:rPr>
        <w:t xml:space="preserve"> со значениями признака </w:t>
      </w:r>
      <w:r>
        <w:rPr>
          <w:rStyle w:val="Bodytext4Italicf2"/>
          <w:b/>
          <w:bCs/>
          <w:lang w:val="en-US" w:eastAsia="en-US" w:bidi="en-US"/>
        </w:rPr>
        <w:t>x</w:t>
      </w:r>
      <w:r>
        <w:rPr>
          <w:rStyle w:val="Bodytext4Italicf2"/>
          <w:b/>
          <w:bCs/>
          <w:vertAlign w:val="subscript"/>
          <w:lang w:val="en-US" w:eastAsia="en-US" w:bidi="en-US"/>
        </w:rPr>
        <w:t>lt</w:t>
      </w:r>
      <w:r>
        <w:rPr>
          <w:rStyle w:val="Bodytext4Italicf2"/>
          <w:b/>
          <w:bCs/>
          <w:lang w:val="en-US" w:eastAsia="en-US" w:bidi="en-US"/>
        </w:rPr>
        <w:t xml:space="preserve"> </w:t>
      </w:r>
      <w:r>
        <w:rPr>
          <w:rStyle w:val="Bodytext4Italicf2"/>
          <w:b/>
          <w:bCs/>
        </w:rPr>
        <w:t>х</w:t>
      </w:r>
      <w:r>
        <w:rPr>
          <w:rStyle w:val="Bodytext4Italicf2"/>
          <w:b/>
          <w:bCs/>
          <w:vertAlign w:val="subscript"/>
        </w:rPr>
        <w:t>2</w:t>
      </w:r>
      <w:r>
        <w:rPr>
          <w:rStyle w:val="Bodytext4Italicf2"/>
          <w:b/>
          <w:bCs/>
        </w:rPr>
        <w:t>,</w:t>
      </w:r>
      <w:r>
        <w:rPr>
          <w:rStyle w:val="Bodytext4a"/>
          <w:b/>
          <w:bCs/>
        </w:rPr>
        <w:t xml:space="preserve"> . .., </w:t>
      </w:r>
      <w:r>
        <w:rPr>
          <w:rStyle w:val="Bodytext4Italicf2"/>
          <w:b/>
          <w:bCs/>
        </w:rPr>
        <w:t>х</w:t>
      </w:r>
      <w:r>
        <w:rPr>
          <w:rStyle w:val="Bodytext4Italicf2"/>
          <w:b/>
          <w:bCs/>
          <w:vertAlign w:val="subscript"/>
        </w:rPr>
        <w:t>п</w:t>
      </w:r>
      <w:r>
        <w:rPr>
          <w:rStyle w:val="Bodytext4Italicf2"/>
          <w:b/>
          <w:bCs/>
        </w:rPr>
        <w:t>.</w:t>
      </w:r>
      <w:r>
        <w:rPr>
          <w:rStyle w:val="Bodytext4a"/>
          <w:b/>
          <w:bCs/>
        </w:rPr>
        <w:t xml:space="preserve"> Не уменьшая общ</w:t>
      </w:r>
      <w:r>
        <w:rPr>
          <w:rStyle w:val="Bodytext4a"/>
          <w:b/>
          <w:bCs/>
        </w:rPr>
        <w:softHyphen/>
        <w:t xml:space="preserve">ности рассуждений, будем считать эти значения признака различными. Пусть генеральная средняя </w:t>
      </w:r>
      <w:r>
        <w:rPr>
          <w:rStyle w:val="Bodytext4Italicf2"/>
          <w:b/>
          <w:bCs/>
        </w:rPr>
        <w:t>х</w:t>
      </w:r>
      <w:r>
        <w:rPr>
          <w:rStyle w:val="Bodytext4Italicf2"/>
          <w:b/>
          <w:bCs/>
          <w:vertAlign w:val="subscript"/>
        </w:rPr>
        <w:t>г</w:t>
      </w:r>
      <w:r>
        <w:rPr>
          <w:rStyle w:val="Bodytext4a"/>
          <w:b/>
          <w:bCs/>
        </w:rPr>
        <w:t xml:space="preserve"> неизвестна и требуется оценить ее по данным выборки. В каче</w:t>
      </w:r>
      <w:r>
        <w:rPr>
          <w:rStyle w:val="Bodytext4a"/>
          <w:b/>
          <w:bCs/>
        </w:rPr>
        <w:softHyphen/>
        <w:t>стве оценки генеральной средней принимают выборочную среднюю</w:t>
      </w:r>
    </w:p>
    <w:p w14:paraId="5D29879E" w14:textId="77777777" w:rsidR="00F4136F" w:rsidRDefault="00E27E4F">
      <w:pPr>
        <w:pStyle w:val="Bodytext640"/>
        <w:framePr w:w="6298" w:h="9740" w:hRule="exact" w:wrap="around" w:vAnchor="page" w:hAnchor="page" w:x="2984" w:y="2947"/>
        <w:shd w:val="clear" w:color="auto" w:fill="auto"/>
        <w:spacing w:after="128" w:line="130" w:lineRule="exact"/>
        <w:ind w:left="20"/>
        <w:jc w:val="center"/>
      </w:pPr>
      <w:r>
        <w:rPr>
          <w:rStyle w:val="Bodytext64Spacing0pt0"/>
        </w:rPr>
        <w:t>*</w:t>
      </w:r>
      <w:r>
        <w:rPr>
          <w:rStyle w:val="Bodytext64Spacing0pt0"/>
          <w:vertAlign w:val="subscript"/>
        </w:rPr>
        <w:t>B</w:t>
      </w:r>
      <w:r>
        <w:rPr>
          <w:rStyle w:val="Bodytext64Spacing0pt0"/>
        </w:rPr>
        <w:t xml:space="preserve"> = (*i + *2 + </w:t>
      </w:r>
      <w:r>
        <w:rPr>
          <w:rStyle w:val="Bodytext64Spacing0pt0"/>
          <w:lang w:val="ru-RU" w:eastAsia="ru-RU" w:bidi="ru-RU"/>
        </w:rPr>
        <w:t xml:space="preserve">• • • </w:t>
      </w:r>
      <w:r>
        <w:rPr>
          <w:rStyle w:val="Bodytext64Italic"/>
        </w:rPr>
        <w:t>+Х„)/П.</w:t>
      </w:r>
    </w:p>
    <w:p w14:paraId="5D29879F" w14:textId="77777777" w:rsidR="00F4136F" w:rsidRDefault="00E27E4F">
      <w:pPr>
        <w:pStyle w:val="Bodytext40"/>
        <w:framePr w:w="6298" w:h="9740" w:hRule="exact" w:wrap="around" w:vAnchor="page" w:hAnchor="page" w:x="2984" w:y="2947"/>
        <w:shd w:val="clear" w:color="auto" w:fill="auto"/>
        <w:spacing w:line="226" w:lineRule="exact"/>
        <w:ind w:left="40" w:right="60" w:firstLine="340"/>
        <w:jc w:val="both"/>
      </w:pPr>
      <w:r>
        <w:rPr>
          <w:rStyle w:val="Bodytext4a"/>
          <w:b/>
          <w:bCs/>
        </w:rPr>
        <w:t>Убедимся, что х</w:t>
      </w:r>
      <w:r>
        <w:rPr>
          <w:rStyle w:val="Bodytext4a"/>
          <w:b/>
          <w:bCs/>
          <w:vertAlign w:val="subscript"/>
        </w:rPr>
        <w:t>в</w:t>
      </w:r>
      <w:r>
        <w:rPr>
          <w:rStyle w:val="Bodytext4a"/>
          <w:b/>
          <w:bCs/>
        </w:rPr>
        <w:t xml:space="preserve">— несмещенная оценка, т. е. покажем, что математическое ожидание этой оценки равно </w:t>
      </w:r>
      <w:r>
        <w:rPr>
          <w:rStyle w:val="Bodytext4Italicf2"/>
          <w:b/>
          <w:bCs/>
        </w:rPr>
        <w:t>х</w:t>
      </w:r>
      <w:r>
        <w:rPr>
          <w:rStyle w:val="Bodytext4Italicf2"/>
          <w:b/>
          <w:bCs/>
          <w:vertAlign w:val="subscript"/>
        </w:rPr>
        <w:t>г</w:t>
      </w:r>
      <w:r>
        <w:rPr>
          <w:rStyle w:val="Bodytext4Italicf2"/>
          <w:b/>
          <w:bCs/>
        </w:rPr>
        <w:t>.</w:t>
      </w:r>
      <w:r>
        <w:rPr>
          <w:rStyle w:val="Bodytext4a"/>
          <w:b/>
          <w:bCs/>
        </w:rPr>
        <w:t xml:space="preserve"> Будем рассматривать </w:t>
      </w:r>
      <w:r>
        <w:rPr>
          <w:rStyle w:val="Bodytext4Italicf2"/>
          <w:b/>
          <w:bCs/>
        </w:rPr>
        <w:t>х</w:t>
      </w:r>
      <w:r>
        <w:rPr>
          <w:rStyle w:val="Bodytext4Italicf2"/>
          <w:b/>
          <w:bCs/>
          <w:vertAlign w:val="subscript"/>
        </w:rPr>
        <w:t>в</w:t>
      </w:r>
      <w:r>
        <w:rPr>
          <w:rStyle w:val="Bodytext4a"/>
          <w:b/>
          <w:bCs/>
        </w:rPr>
        <w:t xml:space="preserve"> как случайную величину и </w:t>
      </w:r>
      <w:r>
        <w:rPr>
          <w:rStyle w:val="Bodytext4Italicf2"/>
          <w:b/>
          <w:bCs/>
          <w:lang w:val="en-US" w:eastAsia="en-US" w:bidi="en-US"/>
        </w:rPr>
        <w:t>x</w:t>
      </w:r>
      <w:r>
        <w:rPr>
          <w:rStyle w:val="Bodytext4Italicf2"/>
          <w:b/>
          <w:bCs/>
          <w:vertAlign w:val="subscript"/>
          <w:lang w:val="en-US" w:eastAsia="en-US" w:bidi="en-US"/>
        </w:rPr>
        <w:t>lt</w:t>
      </w:r>
      <w:r>
        <w:rPr>
          <w:rStyle w:val="Bodytext4Italicf2"/>
          <w:b/>
          <w:bCs/>
          <w:lang w:val="en-US" w:eastAsia="en-US" w:bidi="en-US"/>
        </w:rPr>
        <w:t xml:space="preserve"> </w:t>
      </w:r>
      <w:r>
        <w:rPr>
          <w:rStyle w:val="Bodytext4Italicf2"/>
          <w:b/>
          <w:bCs/>
        </w:rPr>
        <w:t>х</w:t>
      </w:r>
      <w:r>
        <w:rPr>
          <w:rStyle w:val="Bodytext4Italicf2"/>
          <w:b/>
          <w:bCs/>
          <w:vertAlign w:val="subscript"/>
        </w:rPr>
        <w:t>2</w:t>
      </w:r>
      <w:r>
        <w:rPr>
          <w:rStyle w:val="Bodytext4Italicf2"/>
          <w:b/>
          <w:bCs/>
        </w:rPr>
        <w:t>, .</w:t>
      </w:r>
      <w:r>
        <w:rPr>
          <w:rStyle w:val="Bodytext4a"/>
          <w:b/>
          <w:bCs/>
        </w:rPr>
        <w:t xml:space="preserve"> . ., </w:t>
      </w:r>
      <w:r>
        <w:rPr>
          <w:rStyle w:val="Bodytext4Italicf2"/>
          <w:b/>
          <w:bCs/>
        </w:rPr>
        <w:t>х</w:t>
      </w:r>
      <w:r>
        <w:rPr>
          <w:rStyle w:val="Bodytext4Italicf2"/>
          <w:b/>
          <w:bCs/>
          <w:vertAlign w:val="subscript"/>
        </w:rPr>
        <w:t>п</w:t>
      </w:r>
      <w:r>
        <w:rPr>
          <w:rStyle w:val="Bodytext4Italicf2"/>
          <w:b/>
          <w:bCs/>
        </w:rPr>
        <w:t xml:space="preserve"> </w:t>
      </w:r>
      <w:r>
        <w:rPr>
          <w:rStyle w:val="Bodytext4a"/>
          <w:b/>
          <w:bCs/>
        </w:rPr>
        <w:t xml:space="preserve">как независимые, одинаково распределенные случайные величины </w:t>
      </w:r>
      <w:r>
        <w:rPr>
          <w:rStyle w:val="Bodytext4Italicf2"/>
          <w:b/>
          <w:bCs/>
        </w:rPr>
        <w:t>Х</w:t>
      </w:r>
      <w:r>
        <w:rPr>
          <w:rStyle w:val="Bodytext4Italicf2"/>
          <w:b/>
          <w:bCs/>
          <w:vertAlign w:val="subscript"/>
        </w:rPr>
        <w:t>1г</w:t>
      </w:r>
      <w:r>
        <w:rPr>
          <w:rStyle w:val="Bodytext4Italicf2"/>
          <w:b/>
          <w:bCs/>
        </w:rPr>
        <w:t xml:space="preserve"> Х</w:t>
      </w:r>
      <w:r>
        <w:rPr>
          <w:rStyle w:val="Bodytext4Italicf2"/>
          <w:b/>
          <w:bCs/>
          <w:vertAlign w:val="subscript"/>
        </w:rPr>
        <w:t>2</w:t>
      </w:r>
      <w:r>
        <w:rPr>
          <w:rStyle w:val="Bodytext4Italicf2"/>
          <w:b/>
          <w:bCs/>
        </w:rPr>
        <w:t>,</w:t>
      </w:r>
      <w:r>
        <w:rPr>
          <w:rStyle w:val="Bodytext4a"/>
          <w:b/>
          <w:bCs/>
        </w:rPr>
        <w:t xml:space="preserve"> </w:t>
      </w:r>
      <w:r>
        <w:rPr>
          <w:rStyle w:val="Bodytext4Spacing2pt3"/>
          <w:b/>
          <w:bCs/>
        </w:rPr>
        <w:t>...,</w:t>
      </w:r>
      <w:r>
        <w:rPr>
          <w:rStyle w:val="Bodytext4a"/>
          <w:b/>
          <w:bCs/>
        </w:rPr>
        <w:t xml:space="preserve"> </w:t>
      </w:r>
      <w:r>
        <w:rPr>
          <w:rStyle w:val="Bodytext4Italicf2"/>
          <w:b/>
          <w:bCs/>
        </w:rPr>
        <w:t>Х</w:t>
      </w:r>
      <w:r>
        <w:rPr>
          <w:rStyle w:val="Bodytext4Italicf2"/>
          <w:b/>
          <w:bCs/>
          <w:vertAlign w:val="subscript"/>
        </w:rPr>
        <w:t>п</w:t>
      </w:r>
      <w:r>
        <w:rPr>
          <w:rStyle w:val="Bodytext4Italicf2"/>
          <w:b/>
          <w:bCs/>
        </w:rPr>
        <w:t>.</w:t>
      </w:r>
      <w:r>
        <w:rPr>
          <w:rStyle w:val="Bodytext4a"/>
          <w:b/>
          <w:bCs/>
        </w:rPr>
        <w:t xml:space="preserve"> Поскольку эти величины оди</w:t>
      </w:r>
      <w:r>
        <w:rPr>
          <w:rStyle w:val="Bodytext4a"/>
          <w:b/>
          <w:bCs/>
        </w:rPr>
        <w:softHyphen/>
        <w:t xml:space="preserve">наково распределены, то они имеют одинаковые числовые характеристики, в частности одинаковое математическое ожидание, которое обозначим через </w:t>
      </w:r>
      <w:r>
        <w:rPr>
          <w:rStyle w:val="Bodytext4Italicf2"/>
          <w:b/>
          <w:bCs/>
        </w:rPr>
        <w:t>а.</w:t>
      </w:r>
      <w:r>
        <w:rPr>
          <w:rStyle w:val="Bodytext4a"/>
          <w:b/>
          <w:bCs/>
        </w:rPr>
        <w:t xml:space="preserve"> Так как матема</w:t>
      </w:r>
      <w:r>
        <w:rPr>
          <w:rStyle w:val="Bodytext4a"/>
          <w:b/>
          <w:bCs/>
        </w:rPr>
        <w:softHyphen/>
        <w:t>тическое ожидание среднего арифметического одинаково распределенных случайных величин равно математичес-</w:t>
      </w:r>
    </w:p>
    <w:p w14:paraId="5D2987A0" w14:textId="77777777" w:rsidR="00F4136F" w:rsidRDefault="00E27E4F">
      <w:pPr>
        <w:pStyle w:val="Headerorfooter0"/>
        <w:framePr w:wrap="around" w:vAnchor="page" w:hAnchor="page" w:x="8970" w:y="12764"/>
        <w:shd w:val="clear" w:color="auto" w:fill="auto"/>
        <w:spacing w:line="160" w:lineRule="exact"/>
        <w:ind w:left="20"/>
      </w:pPr>
      <w:r>
        <w:rPr>
          <w:rStyle w:val="HeaderorfooterSpacing0pt1"/>
        </w:rPr>
        <w:t>201</w:t>
      </w:r>
    </w:p>
    <w:p w14:paraId="5D2987A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7A2" w14:textId="77777777" w:rsidR="00F4136F" w:rsidRDefault="00E27E4F">
      <w:pPr>
        <w:pStyle w:val="Bodytext40"/>
        <w:framePr w:w="6278" w:h="9816" w:hRule="exact" w:wrap="around" w:vAnchor="page" w:hAnchor="page" w:x="2994" w:y="2871"/>
        <w:shd w:val="clear" w:color="auto" w:fill="auto"/>
        <w:tabs>
          <w:tab w:val="right" w:pos="6266"/>
        </w:tabs>
        <w:spacing w:line="350" w:lineRule="exact"/>
        <w:ind w:left="1000" w:right="20" w:hanging="960"/>
        <w:jc w:val="left"/>
      </w:pPr>
      <w:r>
        <w:rPr>
          <w:rStyle w:val="Bodytext4a"/>
          <w:b/>
          <w:bCs/>
        </w:rPr>
        <w:t xml:space="preserve">кому ожиданию каждой из величин (см. гл. </w:t>
      </w:r>
      <w:r>
        <w:rPr>
          <w:rStyle w:val="Bodytext4Spacing2pt3"/>
          <w:b/>
          <w:bCs/>
        </w:rPr>
        <w:t xml:space="preserve">VIII, § 9), то М(Х.) = </w:t>
      </w:r>
      <w:r>
        <w:rPr>
          <w:rStyle w:val="Bodytext4c"/>
          <w:b/>
          <w:bCs/>
        </w:rPr>
        <w:t>М[(Х</w:t>
      </w:r>
      <w:r>
        <w:rPr>
          <w:rStyle w:val="Bodytext4Candara7"/>
          <w:vertAlign w:val="subscript"/>
        </w:rPr>
        <w:t>1</w:t>
      </w:r>
      <w:r>
        <w:rPr>
          <w:rStyle w:val="Bodytext4a"/>
          <w:b/>
          <w:bCs/>
        </w:rPr>
        <w:t xml:space="preserve"> + </w:t>
      </w:r>
      <w:r>
        <w:rPr>
          <w:rStyle w:val="Bodytext4c"/>
          <w:b/>
          <w:bCs/>
        </w:rPr>
        <w:t>Х,+</w:t>
      </w:r>
      <w:r>
        <w:rPr>
          <w:rStyle w:val="Bodytext4a"/>
          <w:b/>
          <w:bCs/>
        </w:rPr>
        <w:t xml:space="preserve"> </w:t>
      </w:r>
      <w:r>
        <w:rPr>
          <w:rStyle w:val="Bodytext4Italic6"/>
          <w:b/>
          <w:bCs/>
        </w:rPr>
        <w:t>...+Х</w:t>
      </w:r>
      <w:r>
        <w:rPr>
          <w:rStyle w:val="Bodytext4Italic6"/>
          <w:b/>
          <w:bCs/>
          <w:vertAlign w:val="subscript"/>
        </w:rPr>
        <w:t>п</w:t>
      </w:r>
      <w:r>
        <w:rPr>
          <w:rStyle w:val="Bodytext4Italic6"/>
          <w:b/>
          <w:bCs/>
        </w:rPr>
        <w:t>)/п]</w:t>
      </w:r>
      <w:r>
        <w:rPr>
          <w:rStyle w:val="Bodytext4Italicf2"/>
          <w:b/>
          <w:bCs/>
        </w:rPr>
        <w:t xml:space="preserve"> = а</w:t>
      </w:r>
      <w:r>
        <w:rPr>
          <w:rStyle w:val="Bodytext4a"/>
          <w:b/>
          <w:bCs/>
        </w:rPr>
        <w:tab/>
        <w:t>(*)</w:t>
      </w:r>
    </w:p>
    <w:p w14:paraId="5D2987A3" w14:textId="77777777" w:rsidR="00F4136F" w:rsidRDefault="00E27E4F">
      <w:pPr>
        <w:pStyle w:val="Bodytext40"/>
        <w:framePr w:w="6278" w:h="9816" w:hRule="exact" w:wrap="around" w:vAnchor="page" w:hAnchor="page" w:x="2994" w:y="2871"/>
        <w:shd w:val="clear" w:color="auto" w:fill="auto"/>
        <w:spacing w:after="137" w:line="221" w:lineRule="exact"/>
        <w:ind w:left="40" w:right="20" w:firstLine="360"/>
        <w:jc w:val="both"/>
      </w:pPr>
      <w:r>
        <w:rPr>
          <w:rStyle w:val="Bodytext4a"/>
          <w:b/>
          <w:bCs/>
        </w:rPr>
        <w:t>Приняв во внимание, что каждая из величин Х</w:t>
      </w:r>
      <w:r>
        <w:rPr>
          <w:rStyle w:val="Bodytext4a"/>
          <w:b/>
          <w:bCs/>
          <w:vertAlign w:val="subscript"/>
        </w:rPr>
        <w:t>х</w:t>
      </w:r>
      <w:r>
        <w:rPr>
          <w:rStyle w:val="Bodytext4a"/>
          <w:b/>
          <w:bCs/>
        </w:rPr>
        <w:t xml:space="preserve">, </w:t>
      </w:r>
      <w:r>
        <w:rPr>
          <w:rStyle w:val="Bodytext4Italic6"/>
          <w:b/>
          <w:bCs/>
        </w:rPr>
        <w:t>Х</w:t>
      </w:r>
      <w:r>
        <w:rPr>
          <w:rStyle w:val="Bodytext4Italic6"/>
          <w:b/>
          <w:bCs/>
          <w:vertAlign w:val="subscript"/>
        </w:rPr>
        <w:t>2</w:t>
      </w:r>
      <w:r>
        <w:rPr>
          <w:rStyle w:val="Bodytext4Italic6"/>
          <w:b/>
          <w:bCs/>
        </w:rPr>
        <w:t>,</w:t>
      </w:r>
      <w:r>
        <w:rPr>
          <w:rStyle w:val="Bodytext4a"/>
          <w:b/>
          <w:bCs/>
        </w:rPr>
        <w:t xml:space="preserve"> . . . </w:t>
      </w:r>
      <w:r>
        <w:rPr>
          <w:rStyle w:val="Bodytext4Spacing2pt3"/>
          <w:b/>
          <w:bCs/>
        </w:rPr>
        <w:t>...,</w:t>
      </w:r>
      <w:r>
        <w:rPr>
          <w:rStyle w:val="Bodytext4a"/>
          <w:b/>
          <w:bCs/>
        </w:rPr>
        <w:t xml:space="preserve"> </w:t>
      </w:r>
      <w:r>
        <w:rPr>
          <w:rStyle w:val="Bodytext4Italic6"/>
          <w:b/>
          <w:bCs/>
        </w:rPr>
        <w:t>Х</w:t>
      </w:r>
      <w:r>
        <w:rPr>
          <w:rStyle w:val="Bodytext4Italic6"/>
          <w:b/>
          <w:bCs/>
          <w:vertAlign w:val="subscript"/>
        </w:rPr>
        <w:t>п</w:t>
      </w:r>
      <w:r>
        <w:rPr>
          <w:rStyle w:val="Bodytext4a"/>
          <w:b/>
          <w:bCs/>
        </w:rPr>
        <w:t xml:space="preserve"> имеет то же распределение, что и генеральная совокупность (которую мы также рассматриваем как слу</w:t>
      </w:r>
      <w:r>
        <w:rPr>
          <w:rStyle w:val="Bodytext4a"/>
          <w:b/>
          <w:bCs/>
        </w:rPr>
        <w:softHyphen/>
        <w:t>чайную величину), заключаем, что и числовые характе</w:t>
      </w:r>
      <w:r>
        <w:rPr>
          <w:rStyle w:val="Bodytext4a"/>
          <w:b/>
          <w:bCs/>
        </w:rPr>
        <w:softHyphen/>
        <w:t>ристики этих величин и генеральной совокупности оди</w:t>
      </w:r>
      <w:r>
        <w:rPr>
          <w:rStyle w:val="Bodytext4a"/>
          <w:b/>
          <w:bCs/>
        </w:rPr>
        <w:softHyphen/>
        <w:t xml:space="preserve">наковы. В частности, математическсе ожидание а каждой из величин равно математическому ожиданию признака </w:t>
      </w:r>
      <w:r>
        <w:rPr>
          <w:rStyle w:val="Bodytext4Italicf2"/>
          <w:b/>
          <w:bCs/>
        </w:rPr>
        <w:t xml:space="preserve">X </w:t>
      </w:r>
      <w:r>
        <w:rPr>
          <w:rStyle w:val="Bodytext4a"/>
          <w:b/>
          <w:bCs/>
        </w:rPr>
        <w:t>генеральной совокупности, т. е.</w:t>
      </w:r>
    </w:p>
    <w:p w14:paraId="5D2987A4" w14:textId="77777777" w:rsidR="00F4136F" w:rsidRDefault="00E27E4F">
      <w:pPr>
        <w:pStyle w:val="Bodytext100"/>
        <w:framePr w:w="6278" w:h="9816" w:hRule="exact" w:wrap="around" w:vAnchor="page" w:hAnchor="page" w:x="2994" w:y="2871"/>
        <w:shd w:val="clear" w:color="auto" w:fill="auto"/>
        <w:spacing w:after="63" w:line="200" w:lineRule="exact"/>
        <w:ind w:right="20"/>
        <w:jc w:val="center"/>
      </w:pPr>
      <w:r>
        <w:rPr>
          <w:rStyle w:val="Bodytext101"/>
          <w:b/>
          <w:bCs/>
          <w:i/>
          <w:iCs/>
        </w:rPr>
        <w:t xml:space="preserve">М </w:t>
      </w:r>
      <w:r>
        <w:rPr>
          <w:rStyle w:val="Bodytext10Spacing1pt4"/>
          <w:b/>
          <w:bCs/>
          <w:i/>
          <w:iCs/>
          <w:lang w:val="ru-RU" w:eastAsia="ru-RU" w:bidi="ru-RU"/>
        </w:rPr>
        <w:t>(Х)</w:t>
      </w:r>
      <w:r>
        <w:rPr>
          <w:rStyle w:val="Bodytext101"/>
          <w:b/>
          <w:bCs/>
          <w:i/>
          <w:iCs/>
        </w:rPr>
        <w:t xml:space="preserve"> = х</w:t>
      </w:r>
      <w:r>
        <w:rPr>
          <w:rStyle w:val="Bodytext101"/>
          <w:b/>
          <w:bCs/>
          <w:i/>
          <w:iCs/>
          <w:vertAlign w:val="subscript"/>
        </w:rPr>
        <w:t>г</w:t>
      </w:r>
      <w:r>
        <w:rPr>
          <w:rStyle w:val="Bodytext101"/>
          <w:b/>
          <w:bCs/>
          <w:i/>
          <w:iCs/>
        </w:rPr>
        <w:t xml:space="preserve"> *=а.</w:t>
      </w:r>
    </w:p>
    <w:p w14:paraId="5D2987A5" w14:textId="77777777" w:rsidR="00F4136F" w:rsidRDefault="00E27E4F">
      <w:pPr>
        <w:pStyle w:val="Bodytext40"/>
        <w:framePr w:w="6278" w:h="9816" w:hRule="exact" w:wrap="around" w:vAnchor="page" w:hAnchor="page" w:x="2994" w:y="2871"/>
        <w:shd w:val="clear" w:color="auto" w:fill="auto"/>
        <w:spacing w:line="226" w:lineRule="exact"/>
        <w:ind w:left="40" w:right="20" w:firstLine="0"/>
        <w:jc w:val="both"/>
      </w:pPr>
      <w:r>
        <w:rPr>
          <w:rStyle w:val="Bodytext4a"/>
          <w:b/>
          <w:bCs/>
        </w:rPr>
        <w:t xml:space="preserve">Заменив в формуле (*) математическое ожидание </w:t>
      </w:r>
      <w:r>
        <w:rPr>
          <w:rStyle w:val="Bodytext4Italicf2"/>
          <w:b/>
          <w:bCs/>
        </w:rPr>
        <w:t>а</w:t>
      </w:r>
      <w:r>
        <w:rPr>
          <w:rStyle w:val="Bodytext4a"/>
          <w:b/>
          <w:bCs/>
        </w:rPr>
        <w:t xml:space="preserve"> на </w:t>
      </w:r>
      <w:r>
        <w:rPr>
          <w:rStyle w:val="Bodytext4Italicf2"/>
          <w:b/>
          <w:bCs/>
        </w:rPr>
        <w:t>х</w:t>
      </w:r>
      <w:r>
        <w:rPr>
          <w:rStyle w:val="Bodytext4Italicf2"/>
          <w:b/>
          <w:bCs/>
          <w:vertAlign w:val="subscript"/>
        </w:rPr>
        <w:t>т</w:t>
      </w:r>
      <w:r>
        <w:rPr>
          <w:rStyle w:val="Bodytext4Italicf2"/>
          <w:b/>
          <w:bCs/>
        </w:rPr>
        <w:t xml:space="preserve">, </w:t>
      </w:r>
      <w:r>
        <w:rPr>
          <w:rStyle w:val="Bodytext4a"/>
          <w:b/>
          <w:bCs/>
        </w:rPr>
        <w:t>окончательно получим</w:t>
      </w:r>
    </w:p>
    <w:p w14:paraId="5D2987A6" w14:textId="77777777" w:rsidR="00F4136F" w:rsidRDefault="00E27E4F">
      <w:pPr>
        <w:pStyle w:val="Bodytext40"/>
        <w:framePr w:w="6278" w:h="9816" w:hRule="exact" w:wrap="around" w:vAnchor="page" w:hAnchor="page" w:x="2994" w:y="2871"/>
        <w:shd w:val="clear" w:color="auto" w:fill="auto"/>
        <w:spacing w:after="61" w:line="200" w:lineRule="exact"/>
        <w:ind w:right="140" w:firstLine="0"/>
      </w:pPr>
      <w:r>
        <w:rPr>
          <w:rStyle w:val="Bodytext4Italicf2"/>
          <w:b/>
          <w:bCs/>
        </w:rPr>
        <w:t>М</w:t>
      </w:r>
      <w:r>
        <w:rPr>
          <w:rStyle w:val="Bodytext4a"/>
          <w:b/>
          <w:bCs/>
        </w:rPr>
        <w:t xml:space="preserve"> (Х</w:t>
      </w:r>
      <w:r>
        <w:rPr>
          <w:rStyle w:val="Bodytext4a"/>
          <w:b/>
          <w:bCs/>
          <w:vertAlign w:val="subscript"/>
        </w:rPr>
        <w:t>в</w:t>
      </w:r>
      <w:r>
        <w:rPr>
          <w:rStyle w:val="Bodytext4a"/>
          <w:b/>
          <w:bCs/>
        </w:rPr>
        <w:t>) = х</w:t>
      </w:r>
      <w:r>
        <w:rPr>
          <w:rStyle w:val="Bodytext4a"/>
          <w:b/>
          <w:bCs/>
          <w:vertAlign w:val="subscript"/>
        </w:rPr>
        <w:t>г</w:t>
      </w:r>
      <w:r>
        <w:rPr>
          <w:rStyle w:val="Bodytext4a"/>
          <w:b/>
          <w:bCs/>
        </w:rPr>
        <w:t>.</w:t>
      </w:r>
    </w:p>
    <w:p w14:paraId="5D2987A7" w14:textId="77777777" w:rsidR="00F4136F" w:rsidRDefault="00E27E4F">
      <w:pPr>
        <w:pStyle w:val="Bodytext40"/>
        <w:framePr w:w="6278" w:h="9816" w:hRule="exact" w:wrap="around" w:vAnchor="page" w:hAnchor="page" w:x="2994" w:y="2871"/>
        <w:shd w:val="clear" w:color="auto" w:fill="auto"/>
        <w:spacing w:line="221" w:lineRule="exact"/>
        <w:ind w:left="40" w:right="20" w:firstLine="0"/>
        <w:jc w:val="both"/>
      </w:pPr>
      <w:r>
        <w:rPr>
          <w:rStyle w:val="Bodytext4a"/>
          <w:b/>
          <w:bCs/>
        </w:rPr>
        <w:t>Тем самым доказано, что выборочная средняя есть не</w:t>
      </w:r>
      <w:r>
        <w:rPr>
          <w:rStyle w:val="Bodytext4a"/>
          <w:b/>
          <w:bCs/>
        </w:rPr>
        <w:softHyphen/>
        <w:t>смещенная оценка генеральной средней.</w:t>
      </w:r>
    </w:p>
    <w:p w14:paraId="5D2987A8" w14:textId="77777777" w:rsidR="00F4136F" w:rsidRDefault="00E27E4F">
      <w:pPr>
        <w:pStyle w:val="Bodytext40"/>
        <w:framePr w:w="6278" w:h="9816" w:hRule="exact" w:wrap="around" w:vAnchor="page" w:hAnchor="page" w:x="2994" w:y="2871"/>
        <w:shd w:val="clear" w:color="auto" w:fill="auto"/>
        <w:spacing w:line="221" w:lineRule="exact"/>
        <w:ind w:left="40" w:right="20" w:firstLine="360"/>
        <w:jc w:val="both"/>
      </w:pPr>
      <w:r>
        <w:rPr>
          <w:rStyle w:val="Bodytext4a"/>
          <w:b/>
          <w:bCs/>
        </w:rPr>
        <w:t>Легко показать, что выборочная средняя является и состоятельной оценкой генеральной средней. Действи</w:t>
      </w:r>
      <w:r>
        <w:rPr>
          <w:rStyle w:val="Bodytext4a"/>
          <w:b/>
          <w:bCs/>
        </w:rPr>
        <w:softHyphen/>
        <w:t xml:space="preserve">тельно, допуская, что случайные величины </w:t>
      </w:r>
      <w:r>
        <w:rPr>
          <w:rStyle w:val="Bodytext4Italicf2"/>
          <w:b/>
          <w:bCs/>
          <w:lang w:val="en-US" w:eastAsia="en-US" w:bidi="en-US"/>
        </w:rPr>
        <w:t>X</w:t>
      </w:r>
      <w:r>
        <w:rPr>
          <w:rStyle w:val="Bodytext4Italicf2"/>
          <w:b/>
          <w:bCs/>
          <w:vertAlign w:val="subscript"/>
          <w:lang w:val="en-US" w:eastAsia="en-US" w:bidi="en-US"/>
        </w:rPr>
        <w:t>lf</w:t>
      </w:r>
      <w:r>
        <w:rPr>
          <w:rStyle w:val="Bodytext4Italicf2"/>
          <w:b/>
          <w:bCs/>
          <w:lang w:val="en-US" w:eastAsia="en-US" w:bidi="en-US"/>
        </w:rPr>
        <w:t xml:space="preserve"> </w:t>
      </w:r>
      <w:r>
        <w:rPr>
          <w:rStyle w:val="Bodytext4Italicf2"/>
          <w:b/>
          <w:bCs/>
        </w:rPr>
        <w:t>Х</w:t>
      </w:r>
      <w:r>
        <w:rPr>
          <w:rStyle w:val="Bodytext4Italicf2"/>
          <w:b/>
          <w:bCs/>
          <w:vertAlign w:val="subscript"/>
        </w:rPr>
        <w:t>2</w:t>
      </w:r>
      <w:r>
        <w:rPr>
          <w:rStyle w:val="Bodytext4Italicf2"/>
          <w:b/>
          <w:bCs/>
        </w:rPr>
        <w:t>,</w:t>
      </w:r>
      <w:r>
        <w:rPr>
          <w:rStyle w:val="Bodytext4a"/>
          <w:b/>
          <w:bCs/>
        </w:rPr>
        <w:t xml:space="preserve"> </w:t>
      </w:r>
      <w:r>
        <w:rPr>
          <w:rStyle w:val="Bodytext4Spacing2pt3"/>
          <w:b/>
          <w:bCs/>
        </w:rPr>
        <w:t>...,</w:t>
      </w:r>
      <w:r>
        <w:rPr>
          <w:rStyle w:val="Bodytext4a"/>
          <w:b/>
          <w:bCs/>
        </w:rPr>
        <w:t xml:space="preserve"> </w:t>
      </w:r>
      <w:r>
        <w:rPr>
          <w:rStyle w:val="Bodytext4Italicf2"/>
          <w:b/>
          <w:bCs/>
        </w:rPr>
        <w:t>Х</w:t>
      </w:r>
      <w:r>
        <w:rPr>
          <w:rStyle w:val="Bodytext4Italicf2"/>
          <w:b/>
          <w:bCs/>
          <w:vertAlign w:val="subscript"/>
        </w:rPr>
        <w:t>п</w:t>
      </w:r>
      <w:r>
        <w:rPr>
          <w:rStyle w:val="Bodytext4Italicf2"/>
          <w:b/>
          <w:bCs/>
        </w:rPr>
        <w:t xml:space="preserve"> </w:t>
      </w:r>
      <w:r>
        <w:rPr>
          <w:rStyle w:val="Bodytext4a"/>
          <w:b/>
          <w:bCs/>
        </w:rPr>
        <w:t xml:space="preserve">имеют ограниченные дисперсии, мы вправе применить к этим величинам теорему Чебышева (частный случай), в силу которой при увеличении </w:t>
      </w:r>
      <w:r>
        <w:rPr>
          <w:rStyle w:val="Bodytext4Italicf2"/>
          <w:b/>
          <w:bCs/>
        </w:rPr>
        <w:t>п</w:t>
      </w:r>
      <w:r>
        <w:rPr>
          <w:rStyle w:val="Bodytext4a"/>
          <w:b/>
          <w:bCs/>
        </w:rPr>
        <w:t xml:space="preserve"> среднее арифметическое рассматриваемых величин, т. е. </w:t>
      </w:r>
      <w:r>
        <w:rPr>
          <w:rStyle w:val="Bodytext4Italicf2"/>
          <w:b/>
          <w:bCs/>
        </w:rPr>
        <w:t>Х</w:t>
      </w:r>
      <w:r>
        <w:rPr>
          <w:rStyle w:val="Bodytext4Italicf2"/>
          <w:b/>
          <w:bCs/>
          <w:vertAlign w:val="subscript"/>
        </w:rPr>
        <w:t>ь</w:t>
      </w:r>
      <w:r>
        <w:rPr>
          <w:rStyle w:val="Bodytext4Italicf2"/>
          <w:b/>
          <w:bCs/>
        </w:rPr>
        <w:t>,</w:t>
      </w:r>
      <w:r>
        <w:rPr>
          <w:rStyle w:val="Bodytext4a"/>
          <w:b/>
          <w:bCs/>
        </w:rPr>
        <w:t xml:space="preserve"> стремится по веро</w:t>
      </w:r>
      <w:r>
        <w:rPr>
          <w:rStyle w:val="Bodytext4a"/>
          <w:b/>
          <w:bCs/>
        </w:rPr>
        <w:softHyphen/>
        <w:t xml:space="preserve">ятности к математическому ожиданию </w:t>
      </w:r>
      <w:r>
        <w:rPr>
          <w:rStyle w:val="Bodytext4Italicf2"/>
          <w:b/>
          <w:bCs/>
        </w:rPr>
        <w:t>а</w:t>
      </w:r>
      <w:r>
        <w:rPr>
          <w:rStyle w:val="Bodytext4a"/>
          <w:b/>
          <w:bCs/>
        </w:rPr>
        <w:t xml:space="preserve"> каждой из вели</w:t>
      </w:r>
      <w:r>
        <w:rPr>
          <w:rStyle w:val="Bodytext4a"/>
          <w:b/>
          <w:bCs/>
        </w:rPr>
        <w:softHyphen/>
        <w:t>чин, или, что то же, к генеральной средней х</w:t>
      </w:r>
      <w:r>
        <w:rPr>
          <w:rStyle w:val="Bodytext4a"/>
          <w:b/>
          <w:bCs/>
          <w:vertAlign w:val="subscript"/>
        </w:rPr>
        <w:t>г</w:t>
      </w:r>
      <w:r>
        <w:rPr>
          <w:rStyle w:val="Bodytext4a"/>
          <w:b/>
          <w:bCs/>
        </w:rPr>
        <w:t xml:space="preserve"> (так как </w:t>
      </w:r>
      <w:r>
        <w:rPr>
          <w:rStyle w:val="Bodytext4Italicf2"/>
          <w:b/>
          <w:bCs/>
        </w:rPr>
        <w:t>х</w:t>
      </w:r>
      <w:r>
        <w:rPr>
          <w:rStyle w:val="Bodytext4Italicf2"/>
          <w:b/>
          <w:bCs/>
          <w:vertAlign w:val="subscript"/>
        </w:rPr>
        <w:t>г</w:t>
      </w:r>
      <w:r>
        <w:rPr>
          <w:rStyle w:val="Bodytext4a"/>
          <w:b/>
          <w:bCs/>
        </w:rPr>
        <w:t xml:space="preserve"> = а).</w:t>
      </w:r>
    </w:p>
    <w:p w14:paraId="5D2987A9" w14:textId="77777777" w:rsidR="00F4136F" w:rsidRDefault="00E27E4F">
      <w:pPr>
        <w:pStyle w:val="Bodytext40"/>
        <w:framePr w:w="6278" w:h="9816" w:hRule="exact" w:wrap="around" w:vAnchor="page" w:hAnchor="page" w:x="2994" w:y="2871"/>
        <w:shd w:val="clear" w:color="auto" w:fill="auto"/>
        <w:spacing w:line="221" w:lineRule="exact"/>
        <w:ind w:left="40" w:right="20" w:firstLine="360"/>
        <w:jc w:val="both"/>
      </w:pPr>
      <w:r>
        <w:rPr>
          <w:rStyle w:val="Bodytext4a"/>
          <w:b/>
          <w:bCs/>
        </w:rPr>
        <w:t xml:space="preserve">Итак, при увеличении объема выборки </w:t>
      </w:r>
      <w:r>
        <w:rPr>
          <w:rStyle w:val="Bodytext4Italicf2"/>
          <w:b/>
          <w:bCs/>
        </w:rPr>
        <w:t>п</w:t>
      </w:r>
      <w:r>
        <w:rPr>
          <w:rStyle w:val="Bodytext4a"/>
          <w:b/>
          <w:bCs/>
        </w:rPr>
        <w:t xml:space="preserve"> выборочная средняя стремится по вероятности к генеральной средней, а это и означает, что выборочная средняя есть состоятель</w:t>
      </w:r>
      <w:r>
        <w:rPr>
          <w:rStyle w:val="Bodytext4a"/>
          <w:b/>
          <w:bCs/>
        </w:rPr>
        <w:softHyphen/>
        <w:t>ная оценка генеральной средней. Из сказанного следует также, что если по нескольким выборкам достаточно боль</w:t>
      </w:r>
      <w:r>
        <w:rPr>
          <w:rStyle w:val="Bodytext4a"/>
          <w:b/>
          <w:bCs/>
        </w:rPr>
        <w:softHyphen/>
        <w:t>шого объема из одной и той же генеральной совокупности будут найдены выборочные средние, то они будут при</w:t>
      </w:r>
      <w:r>
        <w:rPr>
          <w:rStyle w:val="Bodytext4a"/>
          <w:b/>
          <w:bCs/>
        </w:rPr>
        <w:softHyphen/>
        <w:t xml:space="preserve">ближенно равны между собой. В этом и состоит свойство </w:t>
      </w:r>
      <w:r>
        <w:rPr>
          <w:rStyle w:val="Bodytext4Italicf2"/>
          <w:b/>
          <w:bCs/>
        </w:rPr>
        <w:t>устойчивости выборочных средних.</w:t>
      </w:r>
    </w:p>
    <w:p w14:paraId="5D2987AA" w14:textId="77777777" w:rsidR="00F4136F" w:rsidRDefault="00E27E4F">
      <w:pPr>
        <w:pStyle w:val="Bodytext40"/>
        <w:framePr w:w="6278" w:h="9816" w:hRule="exact" w:wrap="around" w:vAnchor="page" w:hAnchor="page" w:x="2994" w:y="2871"/>
        <w:shd w:val="clear" w:color="auto" w:fill="auto"/>
        <w:spacing w:line="221" w:lineRule="exact"/>
        <w:ind w:left="40" w:right="20" w:firstLine="360"/>
        <w:jc w:val="both"/>
      </w:pPr>
      <w:r>
        <w:rPr>
          <w:rStyle w:val="Bodytext4a"/>
          <w:b/>
          <w:bCs/>
        </w:rPr>
        <w:t>Заметим, что если дисперсии двух одинаково распре</w:t>
      </w:r>
      <w:r>
        <w:rPr>
          <w:rStyle w:val="Bodytext4a"/>
          <w:b/>
          <w:bCs/>
        </w:rPr>
        <w:softHyphen/>
        <w:t>деленных совокупностей равны между собой, то близость выборочных средних к генеральным не зависит от отно</w:t>
      </w:r>
      <w:r>
        <w:rPr>
          <w:rStyle w:val="Bodytext4a"/>
          <w:b/>
          <w:bCs/>
        </w:rPr>
        <w:softHyphen/>
        <w:t>шения объема выборки к объему генеральной совокуп</w:t>
      </w:r>
      <w:r>
        <w:rPr>
          <w:rStyle w:val="Bodytext4a"/>
          <w:b/>
          <w:bCs/>
        </w:rPr>
        <w:softHyphen/>
        <w:t>ности. Она зависит от объема выборки: чем объем выборки</w:t>
      </w:r>
    </w:p>
    <w:p w14:paraId="5D2987AB" w14:textId="77777777" w:rsidR="00F4136F" w:rsidRDefault="00E27E4F">
      <w:pPr>
        <w:pStyle w:val="Headerorfooter0"/>
        <w:framePr w:wrap="around" w:vAnchor="page" w:hAnchor="page" w:x="3061" w:y="12769"/>
        <w:shd w:val="clear" w:color="auto" w:fill="auto"/>
        <w:spacing w:line="160" w:lineRule="exact"/>
        <w:ind w:left="20"/>
      </w:pPr>
      <w:r>
        <w:rPr>
          <w:rStyle w:val="HeaderorfooterSpacing0pt1"/>
        </w:rPr>
        <w:t>202</w:t>
      </w:r>
    </w:p>
    <w:p w14:paraId="5D2987A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7AD" w14:textId="77777777" w:rsidR="00F4136F" w:rsidRDefault="00E27E4F">
      <w:pPr>
        <w:pStyle w:val="Bodytext40"/>
        <w:framePr w:w="6322" w:h="9748" w:hRule="exact" w:wrap="around" w:vAnchor="page" w:hAnchor="page" w:x="2972" w:y="2939"/>
        <w:shd w:val="clear" w:color="auto" w:fill="auto"/>
        <w:spacing w:line="221" w:lineRule="exact"/>
        <w:ind w:left="40" w:right="20" w:firstLine="0"/>
        <w:jc w:val="both"/>
      </w:pPr>
      <w:r>
        <w:rPr>
          <w:rStyle w:val="Bodytext4a"/>
          <w:b/>
          <w:bCs/>
        </w:rPr>
        <w:t>больше, тем меньше выборочная средняя отличается от генеральной. Например, если из одной совокупности ото</w:t>
      </w:r>
      <w:r>
        <w:rPr>
          <w:rStyle w:val="Bodytext4a"/>
          <w:b/>
          <w:bCs/>
        </w:rPr>
        <w:softHyphen/>
        <w:t xml:space="preserve">бран </w:t>
      </w:r>
      <w:r>
        <w:rPr>
          <w:rStyle w:val="Bodytext4Candara7"/>
        </w:rPr>
        <w:t>1</w:t>
      </w:r>
      <w:r>
        <w:rPr>
          <w:rStyle w:val="Bodytext4a"/>
          <w:b/>
          <w:bCs/>
        </w:rPr>
        <w:t xml:space="preserve"> </w:t>
      </w:r>
      <w:r>
        <w:rPr>
          <w:rStyle w:val="Bodytext4Italicf2"/>
          <w:b/>
          <w:bCs/>
        </w:rPr>
        <w:t>%</w:t>
      </w:r>
      <w:r>
        <w:rPr>
          <w:rStyle w:val="Bodytext4a"/>
          <w:b/>
          <w:bCs/>
        </w:rPr>
        <w:t xml:space="preserve"> объектов, а из другой совокупности отобрано 4% объектов, причем объем первой выборки оказался большим, чем второй, то первая выборочная средняя бу</w:t>
      </w:r>
      <w:r>
        <w:rPr>
          <w:rStyle w:val="Bodytext4a"/>
          <w:b/>
          <w:bCs/>
        </w:rPr>
        <w:softHyphen/>
        <w:t>дет меньше отличаться от соответствующей генеральной средней, чем вторая.</w:t>
      </w:r>
    </w:p>
    <w:p w14:paraId="5D2987AE" w14:textId="77777777" w:rsidR="00F4136F" w:rsidRDefault="00E27E4F">
      <w:pPr>
        <w:pStyle w:val="Bodytext50"/>
        <w:framePr w:w="6322" w:h="9748" w:hRule="exact" w:wrap="around" w:vAnchor="page" w:hAnchor="page" w:x="2972" w:y="2939"/>
        <w:shd w:val="clear" w:color="auto" w:fill="auto"/>
        <w:spacing w:before="0" w:after="158" w:line="173" w:lineRule="exact"/>
        <w:ind w:left="40" w:right="60" w:firstLine="380"/>
      </w:pPr>
      <w:r>
        <w:rPr>
          <w:rStyle w:val="Bodytext5Spacing2pt"/>
        </w:rPr>
        <w:t>Замечание.</w:t>
      </w:r>
      <w:r>
        <w:rPr>
          <w:rStyle w:val="Bodytext5Spacing0pt6"/>
        </w:rPr>
        <w:t xml:space="preserve"> Мы предполагали выборку повторной. Однако полученные выводы применимы и Для бесповторной выборки, если ее объем значительно меньше объема генеральной совокупности. Это по</w:t>
      </w:r>
      <w:r>
        <w:rPr>
          <w:rStyle w:val="Bodytext5Spacing0pt6"/>
        </w:rPr>
        <w:softHyphen/>
        <w:t>ложение часто используется на практике.</w:t>
      </w:r>
    </w:p>
    <w:p w14:paraId="5D2987AF" w14:textId="77777777" w:rsidR="00F4136F" w:rsidRDefault="00E27E4F">
      <w:pPr>
        <w:pStyle w:val="Bodytext40"/>
        <w:framePr w:w="6322" w:h="9748" w:hRule="exact" w:wrap="around" w:vAnchor="page" w:hAnchor="page" w:x="2972" w:y="2939"/>
        <w:shd w:val="clear" w:color="auto" w:fill="auto"/>
        <w:spacing w:after="117" w:line="200" w:lineRule="exact"/>
        <w:ind w:left="40" w:firstLine="940"/>
        <w:jc w:val="both"/>
      </w:pPr>
      <w:r>
        <w:rPr>
          <w:rStyle w:val="Bodytext4a"/>
          <w:b/>
          <w:bCs/>
        </w:rPr>
        <w:t>§ в. Групповая и общая средние</w:t>
      </w:r>
    </w:p>
    <w:p w14:paraId="5D2987B0" w14:textId="77777777" w:rsidR="00F4136F" w:rsidRDefault="00E27E4F">
      <w:pPr>
        <w:pStyle w:val="Bodytext40"/>
        <w:framePr w:w="6322" w:h="9748" w:hRule="exact" w:wrap="around" w:vAnchor="page" w:hAnchor="page" w:x="2972" w:y="2939"/>
        <w:shd w:val="clear" w:color="auto" w:fill="auto"/>
        <w:spacing w:line="221" w:lineRule="exact"/>
        <w:ind w:left="40" w:right="60" w:firstLine="940"/>
        <w:jc w:val="both"/>
      </w:pPr>
      <w:r>
        <w:rPr>
          <w:rStyle w:val="Bodytext4a"/>
          <w:b/>
          <w:bCs/>
        </w:rPr>
        <w:t>Допустим, что все значения количественного при</w:t>
      </w:r>
      <w:r>
        <w:rPr>
          <w:rStyle w:val="Bodytext4a"/>
          <w:b/>
          <w:bCs/>
        </w:rPr>
        <w:softHyphen/>
        <w:t xml:space="preserve">знака </w:t>
      </w:r>
      <w:r>
        <w:rPr>
          <w:rStyle w:val="Bodytext4Italicf2"/>
          <w:b/>
          <w:bCs/>
        </w:rPr>
        <w:t>X</w:t>
      </w:r>
      <w:r>
        <w:rPr>
          <w:rStyle w:val="Bodytext4a"/>
          <w:b/>
          <w:bCs/>
        </w:rPr>
        <w:t xml:space="preserve"> совокупности, безразлично-генеральной или вы</w:t>
      </w:r>
      <w:r>
        <w:rPr>
          <w:rStyle w:val="Bodytext4a"/>
          <w:b/>
          <w:bCs/>
        </w:rPr>
        <w:softHyphen/>
        <w:t>борочной, разбиты на несколько групп. Рассматривая каждую группу как самостоятельную совокупность, можно найти ее среднюю арифметическую.</w:t>
      </w:r>
    </w:p>
    <w:p w14:paraId="5D2987B1" w14:textId="77777777" w:rsidR="00F4136F" w:rsidRDefault="00E27E4F">
      <w:pPr>
        <w:pStyle w:val="Bodytext40"/>
        <w:framePr w:w="6322" w:h="9748" w:hRule="exact" w:wrap="around" w:vAnchor="page" w:hAnchor="page" w:x="2972" w:y="2939"/>
        <w:shd w:val="clear" w:color="auto" w:fill="auto"/>
        <w:spacing w:line="221" w:lineRule="exact"/>
        <w:ind w:left="40" w:right="60" w:firstLine="380"/>
        <w:jc w:val="both"/>
      </w:pPr>
      <w:r>
        <w:rPr>
          <w:rStyle w:val="Bodytext4Italicf2"/>
          <w:b/>
          <w:bCs/>
        </w:rPr>
        <w:t>Групповой средней</w:t>
      </w:r>
      <w:r>
        <w:rPr>
          <w:rStyle w:val="Bodytext4a"/>
          <w:b/>
          <w:bCs/>
        </w:rPr>
        <w:t xml:space="preserve"> называют среднее арифметическое значений признака, принадлежащих группе.</w:t>
      </w:r>
    </w:p>
    <w:p w14:paraId="5D2987B2" w14:textId="77777777" w:rsidR="00F4136F" w:rsidRDefault="00E27E4F">
      <w:pPr>
        <w:pStyle w:val="Bodytext40"/>
        <w:framePr w:w="6322" w:h="9748" w:hRule="exact" w:wrap="around" w:vAnchor="page" w:hAnchor="page" w:x="2972" w:y="2939"/>
        <w:shd w:val="clear" w:color="auto" w:fill="auto"/>
        <w:spacing w:line="221" w:lineRule="exact"/>
        <w:ind w:left="40" w:right="60" w:firstLine="380"/>
        <w:jc w:val="both"/>
      </w:pPr>
      <w:r>
        <w:rPr>
          <w:rStyle w:val="Bodytext4a"/>
          <w:b/>
          <w:bCs/>
        </w:rPr>
        <w:t>Теперь целесообразно ввести специальный термин для средней всей совокупности.</w:t>
      </w:r>
    </w:p>
    <w:p w14:paraId="5D2987B3" w14:textId="77777777" w:rsidR="00F4136F" w:rsidRDefault="00E27E4F">
      <w:pPr>
        <w:pStyle w:val="Bodytext40"/>
        <w:framePr w:w="6322" w:h="9748" w:hRule="exact" w:wrap="around" w:vAnchor="page" w:hAnchor="page" w:x="2972" w:y="2939"/>
        <w:shd w:val="clear" w:color="auto" w:fill="auto"/>
        <w:spacing w:line="221" w:lineRule="exact"/>
        <w:ind w:left="40" w:right="60" w:firstLine="380"/>
        <w:jc w:val="both"/>
      </w:pPr>
      <w:r>
        <w:rPr>
          <w:rStyle w:val="Bodytext4Italicf2"/>
          <w:b/>
          <w:bCs/>
        </w:rPr>
        <w:t>Общей средней х</w:t>
      </w:r>
      <w:r>
        <w:rPr>
          <w:rStyle w:val="Bodytext4a"/>
          <w:b/>
          <w:bCs/>
        </w:rPr>
        <w:t xml:space="preserve"> называют среднее арифметическое значений признака, принадлежащих всей совокупности.</w:t>
      </w:r>
    </w:p>
    <w:p w14:paraId="5D2987B4" w14:textId="77777777" w:rsidR="00F4136F" w:rsidRDefault="00E27E4F">
      <w:pPr>
        <w:pStyle w:val="Bodytext100"/>
        <w:framePr w:w="6322" w:h="9748" w:hRule="exact" w:wrap="around" w:vAnchor="page" w:hAnchor="page" w:x="2972" w:y="2939"/>
        <w:shd w:val="clear" w:color="auto" w:fill="auto"/>
        <w:spacing w:after="0" w:line="221" w:lineRule="exact"/>
        <w:ind w:left="40" w:right="60" w:firstLine="380"/>
      </w:pPr>
      <w:r>
        <w:rPr>
          <w:rStyle w:val="Bodytext10NotItalicb"/>
          <w:b/>
          <w:bCs/>
        </w:rPr>
        <w:t xml:space="preserve">Зная групповые средние и объемы групп, можно найти общую среднюю: </w:t>
      </w:r>
      <w:r>
        <w:rPr>
          <w:rStyle w:val="Bodytext101"/>
          <w:b/>
          <w:bCs/>
          <w:i/>
          <w:iCs/>
        </w:rPr>
        <w:t>общая средняя равна средней арифмети</w:t>
      </w:r>
      <w:r>
        <w:rPr>
          <w:rStyle w:val="Bodytext101"/>
          <w:b/>
          <w:bCs/>
          <w:i/>
          <w:iCs/>
        </w:rPr>
        <w:softHyphen/>
        <w:t>ческой групповых средних</w:t>
      </w:r>
      <w:r>
        <w:rPr>
          <w:rStyle w:val="Bodytext10NotItalicb"/>
          <w:b/>
          <w:bCs/>
        </w:rPr>
        <w:t xml:space="preserve">, </w:t>
      </w:r>
      <w:r>
        <w:rPr>
          <w:rStyle w:val="Bodytext101"/>
          <w:b/>
          <w:bCs/>
          <w:i/>
          <w:iCs/>
        </w:rPr>
        <w:t>взвешенной по объемам групп.</w:t>
      </w:r>
    </w:p>
    <w:p w14:paraId="5D2987B5" w14:textId="77777777" w:rsidR="00F4136F" w:rsidRDefault="00E27E4F">
      <w:pPr>
        <w:pStyle w:val="Bodytext40"/>
        <w:framePr w:w="6322" w:h="9748" w:hRule="exact" w:wrap="around" w:vAnchor="page" w:hAnchor="page" w:x="2972" w:y="2939"/>
        <w:shd w:val="clear" w:color="auto" w:fill="auto"/>
        <w:spacing w:line="221" w:lineRule="exact"/>
        <w:ind w:left="40" w:right="60" w:firstLine="380"/>
        <w:jc w:val="both"/>
      </w:pPr>
      <w:r>
        <w:rPr>
          <w:rStyle w:val="Bodytext4a"/>
          <w:b/>
          <w:bCs/>
        </w:rPr>
        <w:t>Опуская доказательство, приведем иллюстрирующий пример.</w:t>
      </w:r>
    </w:p>
    <w:p w14:paraId="5D2987B6" w14:textId="77777777" w:rsidR="00F4136F" w:rsidRDefault="00E27E4F">
      <w:pPr>
        <w:pStyle w:val="Bodytext50"/>
        <w:framePr w:w="6322" w:h="9748" w:hRule="exact" w:wrap="around" w:vAnchor="page" w:hAnchor="page" w:x="2972" w:y="2939"/>
        <w:shd w:val="clear" w:color="auto" w:fill="auto"/>
        <w:spacing w:before="0" w:line="187" w:lineRule="exact"/>
        <w:ind w:left="40" w:right="60" w:firstLine="380"/>
      </w:pPr>
      <w:r>
        <w:rPr>
          <w:rStyle w:val="Bodytext5Spacing0pt6"/>
        </w:rPr>
        <w:t>Пример. Найти общую среднюю совокупности, состоящей из сле</w:t>
      </w:r>
      <w:r>
        <w:rPr>
          <w:rStyle w:val="Bodytext5Spacing0pt6"/>
        </w:rPr>
        <w:softHyphen/>
        <w:t>дующих двух групп:</w:t>
      </w:r>
    </w:p>
    <w:p w14:paraId="5D2987B7" w14:textId="77777777" w:rsidR="00F4136F" w:rsidRDefault="00E27E4F">
      <w:pPr>
        <w:pStyle w:val="Bodytext50"/>
        <w:framePr w:w="6322" w:h="9748" w:hRule="exact" w:wrap="around" w:vAnchor="page" w:hAnchor="page" w:x="2972" w:y="2939"/>
        <w:shd w:val="clear" w:color="auto" w:fill="auto"/>
        <w:tabs>
          <w:tab w:val="center" w:leader="dot" w:pos="2891"/>
          <w:tab w:val="right" w:pos="5440"/>
        </w:tabs>
        <w:spacing w:before="0" w:line="173" w:lineRule="exact"/>
        <w:ind w:left="40" w:firstLine="0"/>
      </w:pPr>
      <w:r>
        <w:rPr>
          <w:rStyle w:val="Bodytext5Spacing0pt6"/>
        </w:rPr>
        <w:t xml:space="preserve">Группа </w:t>
      </w:r>
      <w:r>
        <w:rPr>
          <w:rStyle w:val="Bodytext5Spacing0pt6"/>
        </w:rPr>
        <w:tab/>
        <w:t xml:space="preserve"> первая</w:t>
      </w:r>
      <w:r>
        <w:rPr>
          <w:rStyle w:val="Bodytext5Spacing0pt6"/>
        </w:rPr>
        <w:tab/>
        <w:t>вторая</w:t>
      </w:r>
    </w:p>
    <w:p w14:paraId="5D2987B8" w14:textId="77777777" w:rsidR="00F4136F" w:rsidRDefault="00E27E4F">
      <w:pPr>
        <w:pStyle w:val="Tableofcontents0"/>
        <w:framePr w:w="6322" w:h="9748" w:hRule="exact" w:wrap="around" w:vAnchor="page" w:hAnchor="page" w:x="2972" w:y="2939"/>
        <w:shd w:val="clear" w:color="auto" w:fill="auto"/>
        <w:tabs>
          <w:tab w:val="center" w:pos="3818"/>
          <w:tab w:val="center" w:pos="3822"/>
          <w:tab w:val="right" w:pos="5266"/>
          <w:tab w:val="right" w:pos="6186"/>
        </w:tabs>
        <w:spacing w:before="0" w:after="0" w:line="173" w:lineRule="exact"/>
        <w:ind w:left="40"/>
      </w:pPr>
      <w:r>
        <w:rPr>
          <w:rStyle w:val="TableofcontentsSpacing0pt1"/>
        </w:rPr>
        <w:t>Значение признака ...</w:t>
      </w:r>
      <w:r>
        <w:rPr>
          <w:rStyle w:val="TableofcontentsSpacing0pt1"/>
        </w:rPr>
        <w:tab/>
        <w:t>I</w:t>
      </w:r>
      <w:r>
        <w:rPr>
          <w:rStyle w:val="TableofcontentsSpacing0pt1"/>
        </w:rPr>
        <w:tab/>
        <w:t>6</w:t>
      </w:r>
      <w:r>
        <w:rPr>
          <w:rStyle w:val="TableofcontentsSpacing0pt1"/>
        </w:rPr>
        <w:tab/>
        <w:t>1</w:t>
      </w:r>
      <w:r>
        <w:rPr>
          <w:rStyle w:val="TableofcontentsSpacing0pt1"/>
        </w:rPr>
        <w:tab/>
        <w:t>5</w:t>
      </w:r>
    </w:p>
    <w:p w14:paraId="5D2987B9" w14:textId="77777777" w:rsidR="00F4136F" w:rsidRDefault="00E27E4F">
      <w:pPr>
        <w:pStyle w:val="Tableofcontents0"/>
        <w:framePr w:w="6322" w:h="9748" w:hRule="exact" w:wrap="around" w:vAnchor="page" w:hAnchor="page" w:x="2972" w:y="2939"/>
        <w:shd w:val="clear" w:color="auto" w:fill="auto"/>
        <w:tabs>
          <w:tab w:val="right" w:leader="dot" w:pos="3102"/>
          <w:tab w:val="center" w:pos="3818"/>
          <w:tab w:val="right" w:pos="5266"/>
          <w:tab w:val="right" w:pos="6186"/>
        </w:tabs>
        <w:spacing w:before="0" w:after="0" w:line="173" w:lineRule="exact"/>
        <w:ind w:left="40"/>
      </w:pPr>
      <w:r>
        <w:rPr>
          <w:rStyle w:val="TableofcontentsSpacing0pt1"/>
        </w:rPr>
        <w:t>Частота</w:t>
      </w:r>
      <w:r>
        <w:rPr>
          <w:rStyle w:val="TableofcontentsSpacing0pt1"/>
        </w:rPr>
        <w:tab/>
        <w:t xml:space="preserve"> 10</w:t>
      </w:r>
      <w:r>
        <w:rPr>
          <w:rStyle w:val="TableofcontentsSpacing0pt1"/>
        </w:rPr>
        <w:tab/>
        <w:t>15</w:t>
      </w:r>
      <w:r>
        <w:rPr>
          <w:rStyle w:val="TableofcontentsSpacing0pt1"/>
        </w:rPr>
        <w:tab/>
        <w:t>20</w:t>
      </w:r>
      <w:r>
        <w:rPr>
          <w:rStyle w:val="TableofcontentsSpacing0pt1"/>
        </w:rPr>
        <w:tab/>
        <w:t>30</w:t>
      </w:r>
    </w:p>
    <w:p w14:paraId="5D2987BA" w14:textId="77777777" w:rsidR="00F4136F" w:rsidRDefault="00E27E4F">
      <w:pPr>
        <w:pStyle w:val="Tableofcontents0"/>
        <w:framePr w:w="6322" w:h="9748" w:hRule="exact" w:wrap="around" w:vAnchor="page" w:hAnchor="page" w:x="2972" w:y="2939"/>
        <w:shd w:val="clear" w:color="auto" w:fill="auto"/>
        <w:tabs>
          <w:tab w:val="right" w:leader="dot" w:pos="2939"/>
          <w:tab w:val="center" w:pos="3127"/>
          <w:tab w:val="center" w:pos="3329"/>
          <w:tab w:val="right" w:pos="4835"/>
          <w:tab w:val="right" w:pos="5037"/>
          <w:tab w:val="right" w:pos="5440"/>
          <w:tab w:val="right" w:pos="5454"/>
          <w:tab w:val="right" w:pos="5675"/>
        </w:tabs>
        <w:spacing w:before="0" w:after="0" w:line="173" w:lineRule="exact"/>
        <w:ind w:left="40"/>
      </w:pPr>
      <w:r>
        <w:rPr>
          <w:rStyle w:val="TableofcontentsSpacing0pt1"/>
        </w:rPr>
        <w:t>Объем</w:t>
      </w:r>
      <w:r>
        <w:rPr>
          <w:rStyle w:val="TableofcontentsSpacing0pt1"/>
        </w:rPr>
        <w:tab/>
        <w:t xml:space="preserve"> 10+15</w:t>
      </w:r>
      <w:r>
        <w:rPr>
          <w:rStyle w:val="TableofcontentsSpacing0pt1"/>
        </w:rPr>
        <w:tab/>
        <w:t>=</w:t>
      </w:r>
      <w:r>
        <w:rPr>
          <w:rStyle w:val="TableofcontentsSpacing0pt1"/>
        </w:rPr>
        <w:tab/>
        <w:t>25</w:t>
      </w:r>
      <w:r>
        <w:rPr>
          <w:rStyle w:val="TableofcontentsSpacing0pt1"/>
        </w:rPr>
        <w:tab/>
        <w:t>20</w:t>
      </w:r>
      <w:r>
        <w:rPr>
          <w:rStyle w:val="TableofcontentsSpacing0pt1"/>
        </w:rPr>
        <w:tab/>
        <w:t>+</w:t>
      </w:r>
      <w:r>
        <w:rPr>
          <w:rStyle w:val="TableofcontentsSpacing0pt1"/>
        </w:rPr>
        <w:tab/>
        <w:t>30</w:t>
      </w:r>
      <w:r>
        <w:rPr>
          <w:rStyle w:val="TableofcontentsSpacing0pt1"/>
        </w:rPr>
        <w:tab/>
        <w:t>=</w:t>
      </w:r>
      <w:r>
        <w:rPr>
          <w:rStyle w:val="TableofcontentsSpacing0pt1"/>
        </w:rPr>
        <w:tab/>
        <w:t>50</w:t>
      </w:r>
    </w:p>
    <w:p w14:paraId="5D2987BB" w14:textId="77777777" w:rsidR="00F4136F" w:rsidRDefault="00E27E4F">
      <w:pPr>
        <w:pStyle w:val="Bodytext50"/>
        <w:framePr w:w="6322" w:h="9748" w:hRule="exact" w:wrap="around" w:vAnchor="page" w:hAnchor="page" w:x="2972" w:y="2939"/>
        <w:shd w:val="clear" w:color="auto" w:fill="auto"/>
        <w:spacing w:before="0" w:line="160" w:lineRule="exact"/>
        <w:ind w:left="120" w:firstLine="300"/>
      </w:pPr>
      <w:r>
        <w:rPr>
          <w:rStyle w:val="Bodytext5Spacing2pt"/>
        </w:rPr>
        <w:t>Решение.</w:t>
      </w:r>
      <w:r>
        <w:rPr>
          <w:rStyle w:val="Bodytext5Spacing0pt6"/>
        </w:rPr>
        <w:t xml:space="preserve"> Найдем групповые средние:</w:t>
      </w:r>
    </w:p>
    <w:p w14:paraId="5D2987BC" w14:textId="77777777" w:rsidR="00F4136F" w:rsidRDefault="00E27E4F">
      <w:pPr>
        <w:pStyle w:val="Bodytext50"/>
        <w:framePr w:w="6322" w:h="9748" w:hRule="exact" w:wrap="around" w:vAnchor="page" w:hAnchor="page" w:x="2972" w:y="2939"/>
        <w:shd w:val="clear" w:color="auto" w:fill="auto"/>
        <w:spacing w:before="0" w:line="264" w:lineRule="exact"/>
        <w:ind w:left="2040" w:right="1920" w:firstLine="0"/>
        <w:jc w:val="left"/>
      </w:pPr>
      <w:r>
        <w:rPr>
          <w:rStyle w:val="Bodytext5Spacing0pt6"/>
        </w:rPr>
        <w:t>"х</w:t>
      </w:r>
      <w:r>
        <w:rPr>
          <w:rStyle w:val="Bodytext5Spacing0pt6"/>
          <w:vertAlign w:val="subscript"/>
        </w:rPr>
        <w:t>1</w:t>
      </w:r>
      <w:r>
        <w:rPr>
          <w:rStyle w:val="Bodytext5Spacing0pt6"/>
        </w:rPr>
        <w:t xml:space="preserve"> = (10-</w:t>
      </w:r>
      <w:r>
        <w:rPr>
          <w:rStyle w:val="Bodytext5Spacing0pt6"/>
          <w:lang w:val="en-US" w:eastAsia="en-US" w:bidi="en-US"/>
        </w:rPr>
        <w:t xml:space="preserve">1 </w:t>
      </w:r>
      <w:r>
        <w:rPr>
          <w:rStyle w:val="Bodytext5Spacing0pt6"/>
        </w:rPr>
        <w:t>+ 15• 6)/25 = 4; х, = (20-1 + 30-5)/50 = 3,4.</w:t>
      </w:r>
    </w:p>
    <w:p w14:paraId="5D2987BD" w14:textId="77777777" w:rsidR="00F4136F" w:rsidRDefault="00E27E4F">
      <w:pPr>
        <w:pStyle w:val="Bodytext50"/>
        <w:framePr w:w="6322" w:h="9748" w:hRule="exact" w:wrap="around" w:vAnchor="page" w:hAnchor="page" w:x="2972" w:y="2939"/>
        <w:shd w:val="clear" w:color="auto" w:fill="auto"/>
        <w:spacing w:before="0" w:line="264" w:lineRule="exact"/>
        <w:ind w:left="1740" w:right="1460" w:hanging="1320"/>
        <w:jc w:val="left"/>
      </w:pPr>
      <w:r>
        <w:rPr>
          <w:rStyle w:val="Bodytext5Spacing0pt6"/>
        </w:rPr>
        <w:t>Найдем общую среднюю по групповым средним: х = (25 • 4 + 50 • 3,4)/(25 + 50) = 3,6.</w:t>
      </w:r>
    </w:p>
    <w:p w14:paraId="5D2987BE" w14:textId="77777777" w:rsidR="00F4136F" w:rsidRDefault="00E27E4F">
      <w:pPr>
        <w:pStyle w:val="Bodytext50"/>
        <w:framePr w:w="6322" w:h="9748" w:hRule="exact" w:wrap="around" w:vAnchor="page" w:hAnchor="page" w:x="2972" w:y="2939"/>
        <w:shd w:val="clear" w:color="auto" w:fill="auto"/>
        <w:spacing w:before="0" w:line="178" w:lineRule="exact"/>
        <w:ind w:left="120" w:right="60" w:firstLine="300"/>
      </w:pPr>
      <w:r>
        <w:rPr>
          <w:rStyle w:val="Bodytext5Spacing2pt"/>
        </w:rPr>
        <w:t>Замечание.</w:t>
      </w:r>
      <w:r>
        <w:rPr>
          <w:rStyle w:val="Bodytext5Spacing0pt6"/>
        </w:rPr>
        <w:t xml:space="preserve"> Для упрощения расчета общей средней совокуп</w:t>
      </w:r>
      <w:r>
        <w:rPr>
          <w:rStyle w:val="Bodytext5Spacing0pt6"/>
        </w:rPr>
        <w:softHyphen/>
        <w:t>ности большого обг ема целесообразно разбить ее на несколько групп, найгн групповые средние и по ним общую среднюю.</w:t>
      </w:r>
    </w:p>
    <w:p w14:paraId="5D2987BF" w14:textId="77777777" w:rsidR="00F4136F" w:rsidRDefault="00E27E4F">
      <w:pPr>
        <w:pStyle w:val="Headerorfooter0"/>
        <w:framePr w:wrap="around" w:vAnchor="page" w:hAnchor="page" w:x="8977" w:y="12764"/>
        <w:shd w:val="clear" w:color="auto" w:fill="auto"/>
        <w:spacing w:line="160" w:lineRule="exact"/>
        <w:ind w:left="20"/>
      </w:pPr>
      <w:r>
        <w:rPr>
          <w:rStyle w:val="HeaderorfooterSpacing0pt1"/>
        </w:rPr>
        <w:t>203</w:t>
      </w:r>
    </w:p>
    <w:p w14:paraId="5D2987C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7C1" w14:textId="77777777" w:rsidR="00F4136F" w:rsidRDefault="00E27E4F">
      <w:pPr>
        <w:pStyle w:val="Headerorfooter50"/>
        <w:framePr w:w="6398" w:h="242" w:hRule="exact" w:wrap="around" w:vAnchor="page" w:hAnchor="page" w:x="2859" w:y="3041"/>
        <w:shd w:val="clear" w:color="auto" w:fill="auto"/>
        <w:spacing w:line="200" w:lineRule="exact"/>
        <w:ind w:right="140"/>
        <w:jc w:val="right"/>
      </w:pPr>
      <w:r>
        <w:rPr>
          <w:rStyle w:val="Headerorfooter5Spacing0pt1"/>
          <w:lang w:val="en-US" w:eastAsia="en-US" w:bidi="en-US"/>
        </w:rPr>
        <w:t xml:space="preserve">§ 7. </w:t>
      </w:r>
      <w:r>
        <w:rPr>
          <w:rStyle w:val="Headerorfooter5Spacing0pt1"/>
        </w:rPr>
        <w:t>Отклонение от общей средней и его свойство</w:t>
      </w:r>
    </w:p>
    <w:p w14:paraId="5D2987C2" w14:textId="77777777" w:rsidR="00F4136F" w:rsidRDefault="00E27E4F">
      <w:pPr>
        <w:pStyle w:val="Bodytext40"/>
        <w:framePr w:w="6542" w:h="9292" w:hRule="exact" w:wrap="around" w:vAnchor="page" w:hAnchor="page" w:x="2883" w:y="3452"/>
        <w:shd w:val="clear" w:color="auto" w:fill="auto"/>
        <w:spacing w:line="221" w:lineRule="exact"/>
        <w:ind w:left="40" w:right="260" w:firstLine="900"/>
        <w:jc w:val="both"/>
      </w:pPr>
      <w:r>
        <w:rPr>
          <w:rStyle w:val="Bodytext4a"/>
          <w:b/>
          <w:bCs/>
        </w:rPr>
        <w:t>Рассмотрим совокупность, безразлично — гене</w:t>
      </w:r>
      <w:r>
        <w:rPr>
          <w:rStyle w:val="Bodytext4a"/>
          <w:b/>
          <w:bCs/>
        </w:rPr>
        <w:softHyphen/>
        <w:t>ральную или выборочную, значений количественного при</w:t>
      </w:r>
      <w:r>
        <w:rPr>
          <w:rStyle w:val="Bodytext4a"/>
          <w:b/>
          <w:bCs/>
        </w:rPr>
        <w:softHyphen/>
        <w:t xml:space="preserve">знака </w:t>
      </w:r>
      <w:r>
        <w:rPr>
          <w:rStyle w:val="Bodytext4Italicf2"/>
          <w:b/>
          <w:bCs/>
        </w:rPr>
        <w:t>X</w:t>
      </w:r>
      <w:r>
        <w:rPr>
          <w:rStyle w:val="Bodytext4a"/>
          <w:b/>
          <w:bCs/>
        </w:rPr>
        <w:t xml:space="preserve"> объема </w:t>
      </w:r>
      <w:r>
        <w:rPr>
          <w:rStyle w:val="Bodytext4Italicf2"/>
          <w:b/>
          <w:bCs/>
        </w:rPr>
        <w:t>п</w:t>
      </w:r>
      <w:r>
        <w:rPr>
          <w:rStyle w:val="Bodytext4a"/>
          <w:b/>
          <w:bCs/>
        </w:rPr>
        <w:t>:</w:t>
      </w:r>
    </w:p>
    <w:p w14:paraId="5D2987C3" w14:textId="77777777" w:rsidR="00F4136F" w:rsidRDefault="00E27E4F">
      <w:pPr>
        <w:pStyle w:val="Bodytext40"/>
        <w:framePr w:w="6542" w:h="9292" w:hRule="exact" w:wrap="around" w:vAnchor="page" w:hAnchor="page" w:x="2883" w:y="3452"/>
        <w:shd w:val="clear" w:color="auto" w:fill="auto"/>
        <w:tabs>
          <w:tab w:val="center" w:leader="dot" w:pos="3906"/>
          <w:tab w:val="right" w:pos="4512"/>
          <w:tab w:val="center" w:pos="4888"/>
          <w:tab w:val="right" w:pos="5462"/>
          <w:tab w:val="center" w:pos="5006"/>
          <w:tab w:val="right" w:pos="5462"/>
        </w:tabs>
        <w:spacing w:line="235" w:lineRule="exact"/>
        <w:ind w:left="840" w:right="1100" w:firstLine="0"/>
        <w:jc w:val="left"/>
      </w:pPr>
      <w:r>
        <w:rPr>
          <w:rStyle w:val="Bodytext4a"/>
          <w:b/>
          <w:bCs/>
        </w:rPr>
        <w:t xml:space="preserve">значения признака . . . . </w:t>
      </w:r>
      <w:r>
        <w:rPr>
          <w:rStyle w:val="Bodytext4Italicf2"/>
          <w:b/>
          <w:bCs/>
        </w:rPr>
        <w:t>х</w:t>
      </w:r>
      <w:r>
        <w:rPr>
          <w:rStyle w:val="Bodytext4Italicf2"/>
          <w:b/>
          <w:bCs/>
          <w:vertAlign w:val="subscript"/>
        </w:rPr>
        <w:t>2</w:t>
      </w:r>
      <w:r>
        <w:rPr>
          <w:rStyle w:val="Bodytext4a"/>
          <w:b/>
          <w:bCs/>
        </w:rPr>
        <w:t xml:space="preserve"> ... </w:t>
      </w:r>
      <w:r>
        <w:rPr>
          <w:rStyle w:val="Bodytext4Italicf2"/>
          <w:b/>
          <w:bCs/>
        </w:rPr>
        <w:t>х</w:t>
      </w:r>
      <w:r>
        <w:rPr>
          <w:rStyle w:val="Bodytext4Italicf2"/>
          <w:b/>
          <w:bCs/>
          <w:vertAlign w:val="subscript"/>
        </w:rPr>
        <w:t>к</w:t>
      </w:r>
      <w:r>
        <w:rPr>
          <w:rStyle w:val="Bodytext4Italicf2"/>
          <w:b/>
          <w:bCs/>
        </w:rPr>
        <w:t xml:space="preserve"> </w:t>
      </w:r>
      <w:r>
        <w:rPr>
          <w:rStyle w:val="Bodytext4a"/>
          <w:b/>
          <w:bCs/>
        </w:rPr>
        <w:t>частоты</w:t>
      </w:r>
      <w:r>
        <w:rPr>
          <w:rStyle w:val="Bodytext4a"/>
          <w:b/>
          <w:bCs/>
        </w:rPr>
        <w:tab/>
      </w:r>
      <w:r>
        <w:rPr>
          <w:rStyle w:val="Bodytext4Italicf2"/>
          <w:b/>
          <w:bCs/>
          <w:vertAlign w:val="superscript"/>
          <w:lang w:val="en-US" w:eastAsia="en-US" w:bidi="en-US"/>
        </w:rPr>
        <w:t>n</w:t>
      </w:r>
      <w:r>
        <w:rPr>
          <w:rStyle w:val="Bodytext4Italicf2"/>
          <w:b/>
          <w:bCs/>
          <w:lang w:val="en-US" w:eastAsia="en-US" w:bidi="en-US"/>
        </w:rPr>
        <w:t>i</w:t>
      </w:r>
      <w:r>
        <w:rPr>
          <w:rStyle w:val="Bodytext4Italicf2"/>
          <w:b/>
          <w:bCs/>
          <w:lang w:val="en-US" w:eastAsia="en-US" w:bidi="en-US"/>
        </w:rPr>
        <w:tab/>
      </w:r>
      <w:r>
        <w:rPr>
          <w:rStyle w:val="Bodytext4Candarab"/>
          <w:vertAlign w:val="superscript"/>
        </w:rPr>
        <w:t>п</w:t>
      </w:r>
      <w:r>
        <w:rPr>
          <w:rStyle w:val="Bodytext4Candarab"/>
        </w:rPr>
        <w:t>2</w:t>
      </w:r>
      <w:r>
        <w:rPr>
          <w:rStyle w:val="Bodytext4a"/>
          <w:b/>
          <w:bCs/>
        </w:rPr>
        <w:tab/>
        <w:t>•</w:t>
      </w:r>
      <w:r>
        <w:rPr>
          <w:rStyle w:val="Bodytext4a"/>
          <w:b/>
          <w:bCs/>
        </w:rPr>
        <w:tab/>
        <w:t>•</w:t>
      </w:r>
      <w:r>
        <w:rPr>
          <w:rStyle w:val="Bodytext4a"/>
          <w:b/>
          <w:bCs/>
        </w:rPr>
        <w:tab/>
        <w:t>•</w:t>
      </w:r>
      <w:r>
        <w:rPr>
          <w:rStyle w:val="Bodytext4a"/>
          <w:b/>
          <w:bCs/>
        </w:rPr>
        <w:tab/>
      </w:r>
      <w:r>
        <w:rPr>
          <w:rStyle w:val="Bodytext4Italicf2"/>
          <w:b/>
          <w:bCs/>
          <w:vertAlign w:val="superscript"/>
          <w:lang w:val="en-US" w:eastAsia="en-US" w:bidi="en-US"/>
        </w:rPr>
        <w:t>n</w:t>
      </w:r>
      <w:r>
        <w:rPr>
          <w:rStyle w:val="Bodytext4Italicf2"/>
          <w:b/>
          <w:bCs/>
          <w:lang w:val="en-US" w:eastAsia="en-US" w:bidi="en-US"/>
        </w:rPr>
        <w:t>k</w:t>
      </w:r>
    </w:p>
    <w:p w14:paraId="5D2987C4" w14:textId="77777777" w:rsidR="00F4136F" w:rsidRDefault="00E27E4F">
      <w:pPr>
        <w:pStyle w:val="Bodytext100"/>
        <w:framePr w:w="6542" w:h="9292" w:hRule="exact" w:wrap="around" w:vAnchor="page" w:hAnchor="page" w:x="2883" w:y="3452"/>
        <w:shd w:val="clear" w:color="auto" w:fill="auto"/>
        <w:spacing w:after="0" w:line="200" w:lineRule="exact"/>
        <w:ind w:left="1220"/>
        <w:jc w:val="left"/>
      </w:pPr>
      <w:r>
        <w:rPr>
          <w:rStyle w:val="Bodytext101"/>
          <w:b/>
          <w:bCs/>
          <w:i/>
          <w:iCs/>
        </w:rPr>
        <w:t>к</w:t>
      </w:r>
    </w:p>
    <w:p w14:paraId="5D2987C5" w14:textId="77777777" w:rsidR="00F4136F" w:rsidRDefault="00E27E4F">
      <w:pPr>
        <w:pStyle w:val="Bodytext40"/>
        <w:framePr w:w="6542" w:h="9292" w:hRule="exact" w:wrap="around" w:vAnchor="page" w:hAnchor="page" w:x="2883" w:y="3452"/>
        <w:shd w:val="clear" w:color="auto" w:fill="auto"/>
        <w:spacing w:line="220" w:lineRule="exact"/>
        <w:ind w:left="40" w:firstLine="0"/>
      </w:pPr>
      <w:r>
        <w:rPr>
          <w:rStyle w:val="Bodytext4a"/>
          <w:b/>
          <w:bCs/>
        </w:rPr>
        <w:t xml:space="preserve">При этом </w:t>
      </w:r>
      <w:r>
        <w:rPr>
          <w:rStyle w:val="Bodytext411pt3"/>
        </w:rPr>
        <w:t xml:space="preserve">2 </w:t>
      </w:r>
      <w:r>
        <w:rPr>
          <w:rStyle w:val="Bodytext4Italicf2"/>
          <w:b/>
          <w:bCs/>
        </w:rPr>
        <w:t>п, = п.</w:t>
      </w:r>
      <w:r>
        <w:rPr>
          <w:rStyle w:val="Bodytext4a"/>
          <w:b/>
          <w:bCs/>
        </w:rPr>
        <w:t xml:space="preserve"> Далее для удобства записи знак сум-</w:t>
      </w:r>
    </w:p>
    <w:p w14:paraId="5D2987C6" w14:textId="77777777" w:rsidR="00F4136F" w:rsidRDefault="00E27E4F">
      <w:pPr>
        <w:pStyle w:val="Heading2080"/>
        <w:framePr w:w="6542" w:h="9292" w:hRule="exact" w:wrap="around" w:vAnchor="page" w:hAnchor="page" w:x="2883" w:y="3452"/>
        <w:shd w:val="clear" w:color="auto" w:fill="auto"/>
        <w:spacing w:line="220" w:lineRule="exact"/>
        <w:ind w:left="1120"/>
      </w:pPr>
      <w:bookmarkStart w:id="155" w:name="bookmark155"/>
      <w:r>
        <w:rPr>
          <w:lang w:val="en-US" w:eastAsia="en-US" w:bidi="en-US"/>
        </w:rPr>
        <w:t>i = i</w:t>
      </w:r>
      <w:bookmarkEnd w:id="155"/>
    </w:p>
    <w:p w14:paraId="5D2987C7" w14:textId="77777777" w:rsidR="00F4136F" w:rsidRDefault="00E27E4F">
      <w:pPr>
        <w:pStyle w:val="Bodytext100"/>
        <w:framePr w:w="6542" w:h="9292" w:hRule="exact" w:wrap="around" w:vAnchor="page" w:hAnchor="page" w:x="2883" w:y="3452"/>
        <w:shd w:val="clear" w:color="auto" w:fill="auto"/>
        <w:spacing w:after="0" w:line="200" w:lineRule="exact"/>
        <w:ind w:left="580"/>
        <w:jc w:val="left"/>
      </w:pPr>
      <w:r>
        <w:rPr>
          <w:rStyle w:val="Bodytext101"/>
          <w:b/>
          <w:bCs/>
          <w:i/>
          <w:iCs/>
        </w:rPr>
        <w:t>к</w:t>
      </w:r>
    </w:p>
    <w:p w14:paraId="5D2987C8" w14:textId="77777777" w:rsidR="00F4136F" w:rsidRDefault="00E27E4F">
      <w:pPr>
        <w:pStyle w:val="Bodytext40"/>
        <w:framePr w:w="6542" w:h="9292" w:hRule="exact" w:wrap="around" w:vAnchor="page" w:hAnchor="page" w:x="2883" w:y="3452"/>
        <w:shd w:val="clear" w:color="auto" w:fill="auto"/>
        <w:spacing w:line="220" w:lineRule="exact"/>
        <w:ind w:left="40" w:firstLine="0"/>
        <w:jc w:val="left"/>
      </w:pPr>
      <w:r>
        <w:rPr>
          <w:rStyle w:val="Bodytext4a"/>
          <w:b/>
          <w:bCs/>
        </w:rPr>
        <w:t xml:space="preserve">мы </w:t>
      </w:r>
      <w:r>
        <w:rPr>
          <w:rStyle w:val="Bodytext411pt3"/>
        </w:rPr>
        <w:t xml:space="preserve">2 </w:t>
      </w:r>
      <w:r>
        <w:rPr>
          <w:rStyle w:val="Bodytext4a"/>
          <w:b/>
          <w:bCs/>
        </w:rPr>
        <w:t xml:space="preserve">заменен знаком </w:t>
      </w:r>
      <w:r>
        <w:rPr>
          <w:rStyle w:val="Bodytext411pt3"/>
        </w:rPr>
        <w:t>2-</w:t>
      </w:r>
    </w:p>
    <w:p w14:paraId="5D2987C9" w14:textId="77777777" w:rsidR="00F4136F" w:rsidRDefault="00E27E4F">
      <w:pPr>
        <w:pStyle w:val="Bodytext40"/>
        <w:framePr w:w="6542" w:h="9292" w:hRule="exact" w:wrap="around" w:vAnchor="page" w:hAnchor="page" w:x="2883" w:y="3452"/>
        <w:shd w:val="clear" w:color="auto" w:fill="auto"/>
        <w:spacing w:line="200" w:lineRule="exact"/>
        <w:ind w:left="120" w:firstLine="360"/>
        <w:jc w:val="left"/>
      </w:pPr>
      <w:r>
        <w:rPr>
          <w:rStyle w:val="Bodytext4a"/>
          <w:b/>
          <w:bCs/>
          <w:lang w:val="en-US" w:eastAsia="en-US" w:bidi="en-US"/>
        </w:rPr>
        <w:t>i = i</w:t>
      </w:r>
    </w:p>
    <w:p w14:paraId="5D2987CA" w14:textId="77777777" w:rsidR="00F4136F" w:rsidRDefault="00E27E4F">
      <w:pPr>
        <w:pStyle w:val="Bodytext40"/>
        <w:framePr w:w="6542" w:h="9292" w:hRule="exact" w:wrap="around" w:vAnchor="page" w:hAnchor="page" w:x="2883" w:y="3452"/>
        <w:shd w:val="clear" w:color="auto" w:fill="auto"/>
        <w:spacing w:after="173" w:line="200" w:lineRule="exact"/>
        <w:ind w:left="440" w:firstLine="0"/>
        <w:jc w:val="left"/>
      </w:pPr>
      <w:r>
        <w:rPr>
          <w:rStyle w:val="Bodytext4a"/>
          <w:b/>
          <w:bCs/>
        </w:rPr>
        <w:t>Найдем общую среднюю:</w:t>
      </w:r>
    </w:p>
    <w:p w14:paraId="5D2987CB" w14:textId="77777777" w:rsidR="00F4136F" w:rsidRDefault="00E27E4F">
      <w:pPr>
        <w:pStyle w:val="Bodytext30"/>
        <w:framePr w:w="6542" w:h="9292" w:hRule="exact" w:wrap="around" w:vAnchor="page" w:hAnchor="page" w:x="2883" w:y="3452"/>
        <w:shd w:val="clear" w:color="auto" w:fill="auto"/>
        <w:spacing w:before="0" w:line="160" w:lineRule="exact"/>
        <w:ind w:left="40" w:firstLine="0"/>
      </w:pPr>
      <w:r>
        <w:rPr>
          <w:rStyle w:val="Bodytext3Spacing0pt2"/>
          <w:i/>
          <w:iCs/>
          <w:vertAlign w:val="superscript"/>
          <w:lang w:val="ru-RU" w:eastAsia="ru-RU" w:bidi="ru-RU"/>
        </w:rPr>
        <w:t>х</w:t>
      </w:r>
      <w:r>
        <w:rPr>
          <w:rStyle w:val="Bodytext3NotItalic2"/>
        </w:rPr>
        <w:t xml:space="preserve"> ^ (2 </w:t>
      </w:r>
      <w:r>
        <w:rPr>
          <w:rStyle w:val="Bodytext3Spacing0pt2"/>
          <w:i/>
          <w:iCs/>
        </w:rPr>
        <w:t>n,Xt)/n.</w:t>
      </w:r>
    </w:p>
    <w:p w14:paraId="5D2987CC" w14:textId="77777777" w:rsidR="00F4136F" w:rsidRDefault="00E27E4F">
      <w:pPr>
        <w:pStyle w:val="Bodytext40"/>
        <w:framePr w:w="6542" w:h="9292" w:hRule="exact" w:wrap="around" w:vAnchor="page" w:hAnchor="page" w:x="2883" w:y="3452"/>
        <w:shd w:val="clear" w:color="auto" w:fill="auto"/>
        <w:spacing w:after="86" w:line="200" w:lineRule="exact"/>
        <w:ind w:left="40" w:firstLine="0"/>
        <w:jc w:val="left"/>
      </w:pPr>
      <w:r>
        <w:rPr>
          <w:rStyle w:val="Bodytext4a"/>
          <w:b/>
          <w:bCs/>
        </w:rPr>
        <w:t>Отсюда</w:t>
      </w:r>
    </w:p>
    <w:p w14:paraId="5D2987CD" w14:textId="77777777" w:rsidR="00F4136F" w:rsidRDefault="00E27E4F">
      <w:pPr>
        <w:pStyle w:val="Bodytext40"/>
        <w:framePr w:w="6542" w:h="9292" w:hRule="exact" w:wrap="around" w:vAnchor="page" w:hAnchor="page" w:x="2883" w:y="3452"/>
        <w:shd w:val="clear" w:color="auto" w:fill="auto"/>
        <w:spacing w:after="89" w:line="220" w:lineRule="exact"/>
        <w:ind w:left="2520" w:firstLine="0"/>
        <w:jc w:val="both"/>
      </w:pPr>
      <w:r>
        <w:rPr>
          <w:rStyle w:val="Bodytext411pt3"/>
        </w:rPr>
        <w:t xml:space="preserve">2 </w:t>
      </w:r>
      <w:r>
        <w:rPr>
          <w:rStyle w:val="Bodytext4Spacing38pt"/>
          <w:b/>
          <w:bCs/>
        </w:rPr>
        <w:t>п,(*)</w:t>
      </w:r>
    </w:p>
    <w:p w14:paraId="5D2987CE" w14:textId="77777777" w:rsidR="00F4136F" w:rsidRDefault="00E27E4F">
      <w:pPr>
        <w:pStyle w:val="Bodytext40"/>
        <w:framePr w:w="6542" w:h="9292" w:hRule="exact" w:wrap="around" w:vAnchor="page" w:hAnchor="page" w:x="2883" w:y="3452"/>
        <w:shd w:val="clear" w:color="auto" w:fill="auto"/>
        <w:spacing w:after="109" w:line="200" w:lineRule="exact"/>
        <w:ind w:left="40" w:firstLine="0"/>
        <w:jc w:val="left"/>
      </w:pPr>
      <w:r>
        <w:rPr>
          <w:rStyle w:val="Bodytext4a"/>
          <w:b/>
          <w:bCs/>
        </w:rPr>
        <w:t xml:space="preserve">Заметим, что поскольку </w:t>
      </w:r>
      <w:r>
        <w:rPr>
          <w:rStyle w:val="Bodytext4Italicf2"/>
          <w:b/>
          <w:bCs/>
        </w:rPr>
        <w:t>х</w:t>
      </w:r>
      <w:r>
        <w:rPr>
          <w:rStyle w:val="Bodytext4a"/>
          <w:b/>
          <w:bCs/>
        </w:rPr>
        <w:t xml:space="preserve"> — постоянная величина, то</w:t>
      </w:r>
    </w:p>
    <w:p w14:paraId="5D2987CF" w14:textId="77777777" w:rsidR="00F4136F" w:rsidRDefault="00E27E4F">
      <w:pPr>
        <w:pStyle w:val="Bodytext100"/>
        <w:framePr w:w="6542" w:h="9292" w:hRule="exact" w:wrap="around" w:vAnchor="page" w:hAnchor="page" w:x="2883" w:y="3452"/>
        <w:shd w:val="clear" w:color="auto" w:fill="auto"/>
        <w:tabs>
          <w:tab w:val="right" w:pos="6291"/>
        </w:tabs>
        <w:spacing w:after="68" w:line="210" w:lineRule="exact"/>
        <w:ind w:left="2120"/>
      </w:pPr>
      <w:r>
        <w:rPr>
          <w:rStyle w:val="Bodytext10Candara3"/>
        </w:rPr>
        <w:t>2</w:t>
      </w:r>
      <w:r>
        <w:rPr>
          <w:rStyle w:val="Bodytext10NotItalicb"/>
          <w:b/>
          <w:bCs/>
        </w:rPr>
        <w:t xml:space="preserve"> </w:t>
      </w:r>
      <w:r>
        <w:rPr>
          <w:rStyle w:val="Bodytext101"/>
          <w:b/>
          <w:bCs/>
          <w:i/>
          <w:iCs/>
        </w:rPr>
        <w:t>п,х</w:t>
      </w:r>
      <w:r>
        <w:rPr>
          <w:rStyle w:val="Bodytext10NotItalicb"/>
          <w:b/>
          <w:bCs/>
        </w:rPr>
        <w:t xml:space="preserve"> = </w:t>
      </w:r>
      <w:r>
        <w:rPr>
          <w:rStyle w:val="Bodytext10Candara3"/>
        </w:rPr>
        <w:t>*2</w:t>
      </w:r>
      <w:r>
        <w:rPr>
          <w:rStyle w:val="Bodytext10NotItalicb"/>
          <w:b/>
          <w:bCs/>
        </w:rPr>
        <w:t xml:space="preserve"> </w:t>
      </w:r>
      <w:r>
        <w:rPr>
          <w:rStyle w:val="Bodytext101"/>
          <w:b/>
          <w:bCs/>
          <w:i/>
          <w:iCs/>
        </w:rPr>
        <w:t>п, — пх.</w:t>
      </w:r>
      <w:r>
        <w:rPr>
          <w:rStyle w:val="Bodytext10NotItalicb"/>
          <w:b/>
          <w:bCs/>
        </w:rPr>
        <w:tab/>
        <w:t>(**)</w:t>
      </w:r>
    </w:p>
    <w:p w14:paraId="5D2987D0" w14:textId="77777777" w:rsidR="00F4136F" w:rsidRDefault="00E27E4F">
      <w:pPr>
        <w:pStyle w:val="Bodytext40"/>
        <w:framePr w:w="6542" w:h="9292" w:hRule="exact" w:wrap="around" w:vAnchor="page" w:hAnchor="page" w:x="2883" w:y="3452"/>
        <w:shd w:val="clear" w:color="auto" w:fill="auto"/>
        <w:spacing w:line="216" w:lineRule="exact"/>
        <w:ind w:left="40" w:right="260" w:firstLine="400"/>
        <w:jc w:val="left"/>
      </w:pPr>
      <w:r>
        <w:rPr>
          <w:rStyle w:val="Bodytext4Italicf2"/>
          <w:b/>
          <w:bCs/>
        </w:rPr>
        <w:t>Отклонением</w:t>
      </w:r>
      <w:r>
        <w:rPr>
          <w:rStyle w:val="Bodytext4a"/>
          <w:b/>
          <w:bCs/>
        </w:rPr>
        <w:t xml:space="preserve"> называют разность </w:t>
      </w:r>
      <w:r>
        <w:rPr>
          <w:rStyle w:val="Bodytext4Italicf2"/>
          <w:b/>
          <w:bCs/>
        </w:rPr>
        <w:t>х,</w:t>
      </w:r>
      <w:r>
        <w:rPr>
          <w:rStyle w:val="Bodytext4a"/>
          <w:b/>
          <w:bCs/>
        </w:rPr>
        <w:t xml:space="preserve"> — </w:t>
      </w:r>
      <w:r>
        <w:rPr>
          <w:rStyle w:val="Bodytext4Italicf2"/>
          <w:b/>
          <w:bCs/>
        </w:rPr>
        <w:t>х</w:t>
      </w:r>
      <w:r>
        <w:rPr>
          <w:rStyle w:val="Bodytext4a"/>
          <w:b/>
          <w:bCs/>
        </w:rPr>
        <w:t xml:space="preserve"> между значе</w:t>
      </w:r>
      <w:r>
        <w:rPr>
          <w:rStyle w:val="Bodytext4a"/>
          <w:b/>
          <w:bCs/>
        </w:rPr>
        <w:softHyphen/>
        <w:t>нием признака и общей средней.</w:t>
      </w:r>
    </w:p>
    <w:p w14:paraId="5D2987D1" w14:textId="77777777" w:rsidR="00F4136F" w:rsidRDefault="00E27E4F">
      <w:pPr>
        <w:pStyle w:val="Bodytext100"/>
        <w:framePr w:w="6542" w:h="9292" w:hRule="exact" w:wrap="around" w:vAnchor="page" w:hAnchor="page" w:x="2883" w:y="3452"/>
        <w:shd w:val="clear" w:color="auto" w:fill="auto"/>
        <w:spacing w:after="117"/>
        <w:ind w:left="40" w:right="260" w:firstLine="400"/>
        <w:jc w:val="left"/>
      </w:pPr>
      <w:r>
        <w:rPr>
          <w:rStyle w:val="Bodytext10NotItalicb"/>
          <w:b/>
          <w:bCs/>
        </w:rPr>
        <w:t xml:space="preserve">Теорема. </w:t>
      </w:r>
      <w:r>
        <w:rPr>
          <w:rStyle w:val="Bodytext101"/>
          <w:b/>
          <w:bCs/>
          <w:i/>
          <w:iCs/>
        </w:rPr>
        <w:t>Сумма произведений отклонений на соответ</w:t>
      </w:r>
      <w:r>
        <w:rPr>
          <w:rStyle w:val="Bodytext101"/>
          <w:b/>
          <w:bCs/>
          <w:i/>
          <w:iCs/>
        </w:rPr>
        <w:softHyphen/>
        <w:t>ствующие частоты равна нулю:</w:t>
      </w:r>
    </w:p>
    <w:p w14:paraId="5D2987D2" w14:textId="77777777" w:rsidR="00F4136F" w:rsidRDefault="00E27E4F">
      <w:pPr>
        <w:pStyle w:val="Bodytext100"/>
        <w:framePr w:w="6542" w:h="9292" w:hRule="exact" w:wrap="around" w:vAnchor="page" w:hAnchor="page" w:x="2883" w:y="3452"/>
        <w:shd w:val="clear" w:color="auto" w:fill="auto"/>
        <w:spacing w:after="84" w:line="220" w:lineRule="exact"/>
        <w:ind w:left="200"/>
        <w:jc w:val="center"/>
      </w:pPr>
      <w:r>
        <w:rPr>
          <w:rStyle w:val="Bodytext1011pt0"/>
        </w:rPr>
        <w:t xml:space="preserve">2 </w:t>
      </w:r>
      <w:r>
        <w:rPr>
          <w:rStyle w:val="Bodytext101"/>
          <w:b/>
          <w:bCs/>
          <w:i/>
          <w:iCs/>
        </w:rPr>
        <w:t>п, (х, — х) = 0.</w:t>
      </w:r>
    </w:p>
    <w:p w14:paraId="5D2987D3" w14:textId="77777777" w:rsidR="00F4136F" w:rsidRDefault="00E27E4F">
      <w:pPr>
        <w:pStyle w:val="Bodytext40"/>
        <w:framePr w:w="6542" w:h="9292" w:hRule="exact" w:wrap="around" w:vAnchor="page" w:hAnchor="page" w:x="2883" w:y="3452"/>
        <w:shd w:val="clear" w:color="auto" w:fill="auto"/>
        <w:spacing w:after="125" w:line="200" w:lineRule="exact"/>
        <w:ind w:left="440" w:firstLine="0"/>
        <w:jc w:val="left"/>
      </w:pPr>
      <w:r>
        <w:rPr>
          <w:rStyle w:val="Bodytext4Spacing2pt3"/>
          <w:b/>
          <w:bCs/>
        </w:rPr>
        <w:t>Доказательство.</w:t>
      </w:r>
      <w:r>
        <w:rPr>
          <w:rStyle w:val="Bodytext4a"/>
          <w:b/>
          <w:bCs/>
        </w:rPr>
        <w:t xml:space="preserve"> Учитывая (*) и (**), получим</w:t>
      </w:r>
    </w:p>
    <w:p w14:paraId="5D2987D4" w14:textId="77777777" w:rsidR="00F4136F" w:rsidRDefault="00E27E4F">
      <w:pPr>
        <w:pStyle w:val="Heading2080"/>
        <w:framePr w:w="6542" w:h="9292" w:hRule="exact" w:wrap="around" w:vAnchor="page" w:hAnchor="page" w:x="2883" w:y="3452"/>
        <w:shd w:val="clear" w:color="auto" w:fill="auto"/>
        <w:spacing w:after="71" w:line="220" w:lineRule="exact"/>
        <w:ind w:left="840"/>
      </w:pPr>
      <w:bookmarkStart w:id="156" w:name="bookmark156"/>
      <w:r>
        <w:t xml:space="preserve">2«, </w:t>
      </w:r>
      <w:r>
        <w:rPr>
          <w:lang w:val="en-US" w:eastAsia="en-US" w:bidi="en-US"/>
        </w:rPr>
        <w:t>(*i</w:t>
      </w:r>
      <w:r>
        <w:t>—*) = 2</w:t>
      </w:r>
      <w:r>
        <w:rPr>
          <w:rStyle w:val="Heading208Bold"/>
          <w:vertAlign w:val="superscript"/>
        </w:rPr>
        <w:t>n</w:t>
      </w:r>
      <w:r>
        <w:rPr>
          <w:rStyle w:val="Heading208Bold"/>
        </w:rPr>
        <w:t>iXi</w:t>
      </w:r>
      <w:r>
        <w:rPr>
          <w:lang w:val="en-US" w:eastAsia="en-US" w:bidi="en-US"/>
        </w:rPr>
        <w:t xml:space="preserve"> </w:t>
      </w:r>
      <w:r>
        <w:t>— 2</w:t>
      </w:r>
      <w:r>
        <w:rPr>
          <w:vertAlign w:val="superscript"/>
        </w:rPr>
        <w:t>П</w:t>
      </w:r>
      <w:r>
        <w:t>1*</w:t>
      </w:r>
      <w:r>
        <w:rPr>
          <w:vertAlign w:val="superscript"/>
        </w:rPr>
        <w:t>==ПЛ:</w:t>
      </w:r>
      <w:r>
        <w:t xml:space="preserve"> — </w:t>
      </w:r>
      <w:r>
        <w:rPr>
          <w:rStyle w:val="Heading208Bold"/>
          <w:lang w:val="ru-RU" w:eastAsia="ru-RU" w:bidi="ru-RU"/>
        </w:rPr>
        <w:t>пх</w:t>
      </w:r>
      <w:r>
        <w:t xml:space="preserve"> = 0.</w:t>
      </w:r>
      <w:bookmarkEnd w:id="156"/>
    </w:p>
    <w:p w14:paraId="5D2987D5" w14:textId="77777777" w:rsidR="00F4136F" w:rsidRDefault="00E27E4F">
      <w:pPr>
        <w:pStyle w:val="Bodytext100"/>
        <w:framePr w:w="6542" w:h="9292" w:hRule="exact" w:wrap="around" w:vAnchor="page" w:hAnchor="page" w:x="2883" w:y="3452"/>
        <w:shd w:val="clear" w:color="auto" w:fill="auto"/>
        <w:spacing w:after="132"/>
        <w:ind w:left="440" w:right="260"/>
        <w:jc w:val="left"/>
      </w:pPr>
      <w:r>
        <w:rPr>
          <w:rStyle w:val="Bodytext10NotItalicc"/>
          <w:b/>
          <w:bCs/>
        </w:rPr>
        <w:t>Следствие.</w:t>
      </w:r>
      <w:r>
        <w:rPr>
          <w:rStyle w:val="Bodytext10NotItalicb"/>
          <w:b/>
          <w:bCs/>
        </w:rPr>
        <w:t xml:space="preserve"> </w:t>
      </w:r>
      <w:r>
        <w:rPr>
          <w:rStyle w:val="Bodytext101"/>
          <w:b/>
          <w:bCs/>
          <w:i/>
          <w:iCs/>
        </w:rPr>
        <w:t xml:space="preserve">Среднее значение отклонения равно нулю. </w:t>
      </w:r>
      <w:r>
        <w:rPr>
          <w:rStyle w:val="Bodytext10NotItalicb"/>
          <w:b/>
          <w:bCs/>
        </w:rPr>
        <w:t>Действительно,</w:t>
      </w:r>
    </w:p>
    <w:p w14:paraId="5D2987D6" w14:textId="77777777" w:rsidR="00F4136F" w:rsidRDefault="00E27E4F">
      <w:pPr>
        <w:pStyle w:val="Bodytext50"/>
        <w:framePr w:w="6542" w:h="9292" w:hRule="exact" w:wrap="around" w:vAnchor="page" w:hAnchor="page" w:x="2883" w:y="3452"/>
        <w:shd w:val="clear" w:color="auto" w:fill="auto"/>
        <w:tabs>
          <w:tab w:val="center" w:pos="3906"/>
          <w:tab w:val="center" w:pos="3840"/>
        </w:tabs>
        <w:spacing w:before="0" w:line="202" w:lineRule="exact"/>
        <w:ind w:left="480" w:right="740" w:firstLine="1180"/>
        <w:jc w:val="left"/>
      </w:pPr>
      <w:r>
        <w:rPr>
          <w:rStyle w:val="Bodytext511pt"/>
        </w:rPr>
        <w:t xml:space="preserve">(2 </w:t>
      </w:r>
      <w:r>
        <w:rPr>
          <w:rStyle w:val="Bodytext511pt0"/>
          <w:vertAlign w:val="superscript"/>
          <w:lang w:val="en-US" w:eastAsia="en-US" w:bidi="en-US"/>
        </w:rPr>
        <w:t>n</w:t>
      </w:r>
      <w:r>
        <w:rPr>
          <w:rStyle w:val="Bodytext511pt0"/>
          <w:lang w:val="en-US" w:eastAsia="en-US" w:bidi="en-US"/>
        </w:rPr>
        <w:t xml:space="preserve">i </w:t>
      </w:r>
      <w:r>
        <w:rPr>
          <w:rStyle w:val="Bodytext511pt"/>
        </w:rPr>
        <w:t>(</w:t>
      </w:r>
      <w:r>
        <w:rPr>
          <w:rStyle w:val="Bodytext511pt"/>
          <w:vertAlign w:val="superscript"/>
        </w:rPr>
        <w:t>х</w:t>
      </w:r>
      <w:r>
        <w:rPr>
          <w:rStyle w:val="Bodytext511pt"/>
        </w:rPr>
        <w:t xml:space="preserve">&gt;-—*))/22 </w:t>
      </w:r>
      <w:r>
        <w:rPr>
          <w:rStyle w:val="Bodytext511pt"/>
          <w:vertAlign w:val="superscript"/>
        </w:rPr>
        <w:t>п</w:t>
      </w:r>
      <w:r>
        <w:rPr>
          <w:rStyle w:val="Bodytext511pt"/>
        </w:rPr>
        <w:t>&lt;</w:t>
      </w:r>
      <w:r>
        <w:rPr>
          <w:rStyle w:val="Bodytext511pt"/>
          <w:vertAlign w:val="superscript"/>
        </w:rPr>
        <w:t>=</w:t>
      </w:r>
      <w:r>
        <w:rPr>
          <w:rStyle w:val="Bodytext511pt"/>
        </w:rPr>
        <w:t xml:space="preserve"> </w:t>
      </w:r>
      <w:r>
        <w:rPr>
          <w:rStyle w:val="Bodytext511pt0"/>
        </w:rPr>
        <w:t>°/</w:t>
      </w:r>
      <w:r>
        <w:rPr>
          <w:rStyle w:val="Bodytext511pt0"/>
          <w:vertAlign w:val="superscript"/>
        </w:rPr>
        <w:t>п</w:t>
      </w:r>
      <w:r>
        <w:rPr>
          <w:rStyle w:val="Bodytext511pt0"/>
        </w:rPr>
        <w:t xml:space="preserve"> =</w:t>
      </w:r>
      <w:r>
        <w:rPr>
          <w:rStyle w:val="Bodytext511pt"/>
        </w:rPr>
        <w:t xml:space="preserve"> °- </w:t>
      </w:r>
      <w:r>
        <w:rPr>
          <w:rStyle w:val="Bodytext5Spacing0pt6"/>
        </w:rPr>
        <w:t xml:space="preserve">Пример. Дано распределение количественного признака </w:t>
      </w:r>
      <w:r>
        <w:rPr>
          <w:rStyle w:val="Bodytext5Italicf2"/>
        </w:rPr>
        <w:t>X’. х</w:t>
      </w:r>
      <w:r>
        <w:rPr>
          <w:rStyle w:val="Bodytext5Spacing0pt6"/>
        </w:rPr>
        <w:t>,</w:t>
      </w:r>
      <w:r>
        <w:rPr>
          <w:rStyle w:val="Bodytext5Spacing0pt6"/>
        </w:rPr>
        <w:tab/>
        <w:t>12</w:t>
      </w:r>
      <w:r>
        <w:rPr>
          <w:rStyle w:val="Bodytext5Spacing0pt6"/>
        </w:rPr>
        <w:tab/>
        <w:t>3</w:t>
      </w:r>
    </w:p>
    <w:p w14:paraId="5D2987D7" w14:textId="77777777" w:rsidR="00F4136F" w:rsidRDefault="00E27E4F">
      <w:pPr>
        <w:pStyle w:val="Bodytext50"/>
        <w:framePr w:w="6542" w:h="9292" w:hRule="exact" w:wrap="around" w:vAnchor="page" w:hAnchor="page" w:x="2883" w:y="3452"/>
        <w:shd w:val="clear" w:color="auto" w:fill="auto"/>
        <w:tabs>
          <w:tab w:val="right" w:pos="3158"/>
          <w:tab w:val="right" w:pos="3571"/>
          <w:tab w:val="center" w:pos="3906"/>
        </w:tabs>
        <w:spacing w:before="0" w:line="202" w:lineRule="exact"/>
        <w:ind w:left="2520" w:firstLine="0"/>
      </w:pPr>
      <w:r>
        <w:rPr>
          <w:rStyle w:val="Bodytext5Italicf2"/>
        </w:rPr>
        <w:t>п,</w:t>
      </w:r>
      <w:r>
        <w:rPr>
          <w:rStyle w:val="Bodytext5Spacing0pt6"/>
        </w:rPr>
        <w:tab/>
        <w:t>10</w:t>
      </w:r>
      <w:r>
        <w:rPr>
          <w:rStyle w:val="Bodytext5Spacing0pt6"/>
        </w:rPr>
        <w:tab/>
        <w:t>4</w:t>
      </w:r>
      <w:r>
        <w:rPr>
          <w:rStyle w:val="Bodytext5Spacing0pt6"/>
        </w:rPr>
        <w:tab/>
        <w:t>6</w:t>
      </w:r>
    </w:p>
    <w:p w14:paraId="5D2987D8" w14:textId="77777777" w:rsidR="00F4136F" w:rsidRDefault="00E27E4F">
      <w:pPr>
        <w:pStyle w:val="Bodytext50"/>
        <w:framePr w:w="6542" w:h="9292" w:hRule="exact" w:wrap="around" w:vAnchor="page" w:hAnchor="page" w:x="2883" w:y="3452"/>
        <w:shd w:val="clear" w:color="auto" w:fill="auto"/>
        <w:spacing w:before="0" w:line="178" w:lineRule="exact"/>
        <w:ind w:left="120" w:right="260" w:firstLine="0"/>
        <w:jc w:val="left"/>
      </w:pPr>
      <w:r>
        <w:rPr>
          <w:rStyle w:val="Bodytext5Spacing0pt6"/>
        </w:rPr>
        <w:t>Убедиться, что сумма произведений отклонений иа соответствующие частоты равна нулю.</w:t>
      </w:r>
    </w:p>
    <w:p w14:paraId="5D2987D9" w14:textId="77777777" w:rsidR="00F4136F" w:rsidRDefault="00E27E4F">
      <w:pPr>
        <w:pStyle w:val="Bodytext50"/>
        <w:framePr w:w="6542" w:h="9292" w:hRule="exact" w:wrap="around" w:vAnchor="page" w:hAnchor="page" w:x="2883" w:y="3452"/>
        <w:shd w:val="clear" w:color="auto" w:fill="auto"/>
        <w:spacing w:before="0" w:line="178" w:lineRule="exact"/>
        <w:ind w:left="120" w:firstLine="360"/>
        <w:jc w:val="left"/>
      </w:pPr>
      <w:r>
        <w:rPr>
          <w:rStyle w:val="Bodytext5Spacing0pt6"/>
        </w:rPr>
        <w:t xml:space="preserve">Р е </w:t>
      </w:r>
      <w:r>
        <w:rPr>
          <w:rStyle w:val="Bodytext5Spacing0pt6"/>
          <w:lang w:val="en-US" w:eastAsia="en-US" w:bidi="en-US"/>
        </w:rPr>
        <w:t xml:space="preserve">in </w:t>
      </w:r>
      <w:r>
        <w:rPr>
          <w:rStyle w:val="Bodytext5Spacing0pt6"/>
        </w:rPr>
        <w:t>е и н е. Найдем общую среднюю:</w:t>
      </w:r>
    </w:p>
    <w:p w14:paraId="5D2987DA" w14:textId="77777777" w:rsidR="00F4136F" w:rsidRDefault="00E27E4F">
      <w:pPr>
        <w:pStyle w:val="Bodytext50"/>
        <w:framePr w:w="6542" w:h="9292" w:hRule="exact" w:wrap="around" w:vAnchor="page" w:hAnchor="page" w:x="2883" w:y="3452"/>
        <w:shd w:val="clear" w:color="auto" w:fill="auto"/>
        <w:spacing w:before="0" w:line="160" w:lineRule="exact"/>
        <w:ind w:left="200" w:firstLine="0"/>
        <w:jc w:val="center"/>
      </w:pPr>
      <w:r>
        <w:rPr>
          <w:rStyle w:val="Bodytext5Spacing2pt"/>
        </w:rPr>
        <w:t>х=(10-1+4-2</w:t>
      </w:r>
      <w:r>
        <w:rPr>
          <w:rStyle w:val="Bodytext5Spacing0pt6"/>
        </w:rPr>
        <w:t xml:space="preserve"> + 6.3)/20=1,8.</w:t>
      </w:r>
    </w:p>
    <w:p w14:paraId="5D2987DB" w14:textId="77777777" w:rsidR="00F4136F" w:rsidRDefault="00E27E4F">
      <w:pPr>
        <w:pStyle w:val="Bodytext50"/>
        <w:framePr w:w="6542" w:h="9292" w:hRule="exact" w:wrap="around" w:vAnchor="page" w:hAnchor="page" w:x="2883" w:y="3452"/>
        <w:shd w:val="clear" w:color="auto" w:fill="auto"/>
        <w:spacing w:before="0" w:line="173" w:lineRule="exact"/>
        <w:ind w:left="120" w:right="260" w:firstLine="360"/>
        <w:jc w:val="left"/>
      </w:pPr>
      <w:r>
        <w:rPr>
          <w:rStyle w:val="Bodytext5Spacing0pt6"/>
        </w:rPr>
        <w:t>Найдем сумму произведений отклонений на соответствующие частоты</w:t>
      </w:r>
      <w:r>
        <w:rPr>
          <w:rStyle w:val="Bodytext5Spacing0pt6"/>
          <w:vertAlign w:val="superscript"/>
        </w:rPr>
        <w:t>-</w:t>
      </w:r>
    </w:p>
    <w:p w14:paraId="5D2987DC" w14:textId="77777777" w:rsidR="00F4136F" w:rsidRDefault="00E27E4F">
      <w:pPr>
        <w:pStyle w:val="Bodytext280"/>
        <w:framePr w:w="6542" w:h="9292" w:hRule="exact" w:wrap="around" w:vAnchor="page" w:hAnchor="page" w:x="2883" w:y="3452"/>
        <w:shd w:val="clear" w:color="auto" w:fill="auto"/>
        <w:spacing w:before="0" w:line="180" w:lineRule="exact"/>
        <w:ind w:left="120" w:firstLine="360"/>
        <w:jc w:val="left"/>
      </w:pPr>
      <w:r>
        <w:rPr>
          <w:rStyle w:val="Bodytext28Spacing0pt1"/>
          <w:lang w:val="en-US" w:eastAsia="en-US" w:bidi="en-US"/>
        </w:rPr>
        <w:t xml:space="preserve">2«i </w:t>
      </w:r>
      <w:r>
        <w:rPr>
          <w:rStyle w:val="Bodytext28Spacing0pt1"/>
        </w:rPr>
        <w:t>(*&lt; — х) = Ю(1 — 1,8)+ 4 (2— 1,8)+ 6(3— 1,8) =8 — 8 = 0.</w:t>
      </w:r>
    </w:p>
    <w:p w14:paraId="5D2987DD" w14:textId="77777777" w:rsidR="00F4136F" w:rsidRDefault="00E27E4F">
      <w:pPr>
        <w:pStyle w:val="Headerorfooter30"/>
        <w:framePr w:w="6398" w:h="195" w:hRule="exact" w:wrap="around" w:vAnchor="page" w:hAnchor="page" w:x="2859" w:y="12874"/>
        <w:shd w:val="clear" w:color="auto" w:fill="auto"/>
        <w:spacing w:line="160" w:lineRule="exact"/>
        <w:ind w:left="180"/>
        <w:jc w:val="left"/>
      </w:pPr>
      <w:r>
        <w:rPr>
          <w:rStyle w:val="Headerorfooter3Spacing0pt3"/>
        </w:rPr>
        <w:t>204</w:t>
      </w:r>
    </w:p>
    <w:p w14:paraId="5D2987D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7DF" w14:textId="77777777" w:rsidR="00F4136F" w:rsidRDefault="00E27E4F">
      <w:pPr>
        <w:pStyle w:val="Headerorfooter50"/>
        <w:framePr w:w="6346" w:h="236" w:hRule="exact" w:wrap="around" w:vAnchor="page" w:hAnchor="page" w:x="2984" w:y="2908"/>
        <w:shd w:val="clear" w:color="auto" w:fill="auto"/>
        <w:spacing w:line="200" w:lineRule="exact"/>
        <w:ind w:left="960"/>
      </w:pPr>
      <w:r>
        <w:rPr>
          <w:rStyle w:val="Headerorfooter5Spacing0pt1"/>
          <w:lang w:val="en-US" w:eastAsia="en-US" w:bidi="en-US"/>
        </w:rPr>
        <w:t xml:space="preserve">§ 8. </w:t>
      </w:r>
      <w:r>
        <w:rPr>
          <w:rStyle w:val="Headerorfooter5Spacing0pt1"/>
        </w:rPr>
        <w:t>Генеральная дисперсия</w:t>
      </w:r>
    </w:p>
    <w:p w14:paraId="5D2987E0" w14:textId="77777777" w:rsidR="00F4136F" w:rsidRDefault="00E27E4F">
      <w:pPr>
        <w:pStyle w:val="Bodytext40"/>
        <w:framePr w:w="6283" w:h="9286" w:hRule="exact" w:wrap="around" w:vAnchor="page" w:hAnchor="page" w:x="3008" w:y="3319"/>
        <w:shd w:val="clear" w:color="auto" w:fill="auto"/>
        <w:spacing w:line="226" w:lineRule="exact"/>
        <w:ind w:left="20" w:right="40" w:firstLine="900"/>
        <w:jc w:val="both"/>
      </w:pPr>
      <w:r>
        <w:rPr>
          <w:rStyle w:val="Bodytext4a"/>
          <w:b/>
          <w:bCs/>
        </w:rPr>
        <w:t>Для того чтобы охарактеризовать рассеяние зна</w:t>
      </w:r>
      <w:r>
        <w:rPr>
          <w:rStyle w:val="Bodytext4a"/>
          <w:b/>
          <w:bCs/>
        </w:rPr>
        <w:softHyphen/>
        <w:t xml:space="preserve">чений количественного признака </w:t>
      </w:r>
      <w:r>
        <w:rPr>
          <w:rStyle w:val="Bodytext4Italicf2"/>
          <w:b/>
          <w:bCs/>
        </w:rPr>
        <w:t>X</w:t>
      </w:r>
      <w:r>
        <w:rPr>
          <w:rStyle w:val="Bodytext4a"/>
          <w:b/>
          <w:bCs/>
        </w:rPr>
        <w:t xml:space="preserve"> генеральной совокуп</w:t>
      </w:r>
      <w:r>
        <w:rPr>
          <w:rStyle w:val="Bodytext4a"/>
          <w:b/>
          <w:bCs/>
        </w:rPr>
        <w:softHyphen/>
        <w:t>ности вокруг своего среднего значения, вводят сводную характеристику — генеральную дисперсию.</w:t>
      </w:r>
    </w:p>
    <w:p w14:paraId="5D2987E1" w14:textId="77777777" w:rsidR="00F4136F" w:rsidRDefault="00E27E4F">
      <w:pPr>
        <w:pStyle w:val="Bodytext40"/>
        <w:framePr w:w="6283" w:h="9286" w:hRule="exact" w:wrap="around" w:vAnchor="page" w:hAnchor="page" w:x="3008" w:y="3319"/>
        <w:shd w:val="clear" w:color="auto" w:fill="auto"/>
        <w:spacing w:line="226" w:lineRule="exact"/>
        <w:ind w:left="20" w:right="40" w:firstLine="360"/>
        <w:jc w:val="both"/>
      </w:pPr>
      <w:r>
        <w:rPr>
          <w:rStyle w:val="Bodytext4Italicf2"/>
          <w:b/>
          <w:bCs/>
        </w:rPr>
        <w:t xml:space="preserve">Генеральной дисперсией </w:t>
      </w:r>
      <w:r>
        <w:rPr>
          <w:rStyle w:val="Bodytext4Italicf2"/>
          <w:b/>
          <w:bCs/>
          <w:lang w:val="en-US" w:eastAsia="en-US" w:bidi="en-US"/>
        </w:rPr>
        <w:t>D</w:t>
      </w:r>
      <w:r>
        <w:rPr>
          <w:rStyle w:val="Bodytext4Italicf2"/>
          <w:b/>
          <w:bCs/>
          <w:vertAlign w:val="subscript"/>
          <w:lang w:val="en-US" w:eastAsia="en-US" w:bidi="en-US"/>
        </w:rPr>
        <w:t>r</w:t>
      </w:r>
      <w:r>
        <w:rPr>
          <w:rStyle w:val="Bodytext4a"/>
          <w:b/>
          <w:bCs/>
          <w:lang w:val="en-US" w:eastAsia="en-US" w:bidi="en-US"/>
        </w:rPr>
        <w:t xml:space="preserve"> </w:t>
      </w:r>
      <w:r>
        <w:rPr>
          <w:rStyle w:val="Bodytext4a"/>
          <w:b/>
          <w:bCs/>
        </w:rPr>
        <w:t>называют среднее арифме</w:t>
      </w:r>
      <w:r>
        <w:rPr>
          <w:rStyle w:val="Bodytext4a"/>
          <w:b/>
          <w:bCs/>
        </w:rPr>
        <w:softHyphen/>
        <w:t>тическое квадратов отклонений значений признака гене</w:t>
      </w:r>
      <w:r>
        <w:rPr>
          <w:rStyle w:val="Bodytext4a"/>
          <w:b/>
          <w:bCs/>
        </w:rPr>
        <w:softHyphen/>
        <w:t xml:space="preserve">ральной совокупности от их среднего значения </w:t>
      </w:r>
      <w:r>
        <w:rPr>
          <w:rStyle w:val="Bodytext4Italicf2"/>
          <w:b/>
          <w:bCs/>
        </w:rPr>
        <w:t>х</w:t>
      </w:r>
      <w:r>
        <w:rPr>
          <w:rStyle w:val="Bodytext4Italicf2"/>
          <w:b/>
          <w:bCs/>
          <w:vertAlign w:val="subscript"/>
        </w:rPr>
        <w:t>г</w:t>
      </w:r>
      <w:r>
        <w:rPr>
          <w:rStyle w:val="Bodytext4Italicf2"/>
          <w:b/>
          <w:bCs/>
        </w:rPr>
        <w:t>.</w:t>
      </w:r>
    </w:p>
    <w:p w14:paraId="5D2987E2" w14:textId="77777777" w:rsidR="00F4136F" w:rsidRDefault="00E27E4F">
      <w:pPr>
        <w:pStyle w:val="Bodytext40"/>
        <w:framePr w:w="6283" w:h="9286" w:hRule="exact" w:wrap="around" w:vAnchor="page" w:hAnchor="page" w:x="3008" w:y="3319"/>
        <w:shd w:val="clear" w:color="auto" w:fill="auto"/>
        <w:tabs>
          <w:tab w:val="left" w:pos="2789"/>
          <w:tab w:val="right" w:pos="3782"/>
          <w:tab w:val="right" w:pos="6140"/>
        </w:tabs>
        <w:spacing w:line="226" w:lineRule="exact"/>
        <w:ind w:left="20" w:firstLine="360"/>
        <w:jc w:val="both"/>
      </w:pPr>
      <w:r>
        <w:rPr>
          <w:rStyle w:val="Bodytext4a"/>
          <w:b/>
          <w:bCs/>
        </w:rPr>
        <w:t>Если все значения лг</w:t>
      </w:r>
      <w:r>
        <w:rPr>
          <w:rStyle w:val="Bodytext4a"/>
          <w:b/>
          <w:bCs/>
          <w:vertAlign w:val="subscript"/>
        </w:rPr>
        <w:t>х</w:t>
      </w:r>
      <w:r>
        <w:rPr>
          <w:rStyle w:val="Bodytext4a"/>
          <w:b/>
          <w:bCs/>
        </w:rPr>
        <w:tab/>
        <w:t>л:</w:t>
      </w:r>
      <w:r>
        <w:rPr>
          <w:rStyle w:val="Bodytext4a"/>
          <w:b/>
          <w:bCs/>
          <w:vertAlign w:val="subscript"/>
        </w:rPr>
        <w:t>а</w:t>
      </w:r>
      <w:r>
        <w:rPr>
          <w:rStyle w:val="Bodytext4a"/>
          <w:b/>
          <w:bCs/>
        </w:rPr>
        <w:t>,</w:t>
      </w:r>
      <w:r>
        <w:rPr>
          <w:rStyle w:val="Bodytext4a"/>
          <w:b/>
          <w:bCs/>
        </w:rPr>
        <w:tab/>
        <w:t xml:space="preserve">.. ., </w:t>
      </w:r>
      <w:r>
        <w:rPr>
          <w:rStyle w:val="Bodytext4Italicf2"/>
          <w:b/>
          <w:bCs/>
          <w:lang w:val="en-US" w:eastAsia="en-US" w:bidi="en-US"/>
        </w:rPr>
        <w:t>x</w:t>
      </w:r>
      <w:r>
        <w:rPr>
          <w:rStyle w:val="Bodytext4Italicf2"/>
          <w:b/>
          <w:bCs/>
          <w:vertAlign w:val="subscript"/>
          <w:lang w:val="en-US" w:eastAsia="en-US" w:bidi="en-US"/>
        </w:rPr>
        <w:t>N</w:t>
      </w:r>
      <w:r>
        <w:rPr>
          <w:rStyle w:val="Bodytext4a"/>
          <w:b/>
          <w:bCs/>
          <w:lang w:val="en-US" w:eastAsia="en-US" w:bidi="en-US"/>
        </w:rPr>
        <w:tab/>
      </w:r>
      <w:r>
        <w:rPr>
          <w:rStyle w:val="Bodytext4a"/>
          <w:b/>
          <w:bCs/>
        </w:rPr>
        <w:t>признака генеральной</w:t>
      </w:r>
    </w:p>
    <w:p w14:paraId="5D2987E3" w14:textId="77777777" w:rsidR="00F4136F" w:rsidRDefault="00E27E4F">
      <w:pPr>
        <w:pStyle w:val="Bodytext40"/>
        <w:framePr w:w="6283" w:h="9286" w:hRule="exact" w:wrap="around" w:vAnchor="page" w:hAnchor="page" w:x="3008" w:y="3319"/>
        <w:shd w:val="clear" w:color="auto" w:fill="auto"/>
        <w:tabs>
          <w:tab w:val="right" w:pos="2727"/>
          <w:tab w:val="left" w:pos="2932"/>
          <w:tab w:val="right" w:pos="4070"/>
        </w:tabs>
        <w:spacing w:after="261" w:line="226" w:lineRule="exact"/>
        <w:ind w:left="20" w:firstLine="0"/>
        <w:jc w:val="both"/>
      </w:pPr>
      <w:r>
        <w:rPr>
          <w:rStyle w:val="Bodytext4a"/>
          <w:b/>
          <w:bCs/>
        </w:rPr>
        <w:t>совокупности</w:t>
      </w:r>
      <w:r>
        <w:rPr>
          <w:rStyle w:val="Bodytext4a"/>
          <w:b/>
          <w:bCs/>
        </w:rPr>
        <w:tab/>
        <w:t xml:space="preserve">объема </w:t>
      </w:r>
      <w:r>
        <w:rPr>
          <w:rStyle w:val="Bodytext4Italicf2"/>
          <w:b/>
          <w:bCs/>
          <w:lang w:val="en-US" w:eastAsia="en-US" w:bidi="en-US"/>
        </w:rPr>
        <w:t>N</w:t>
      </w:r>
      <w:r>
        <w:rPr>
          <w:rStyle w:val="Bodytext4a"/>
          <w:b/>
          <w:bCs/>
          <w:lang w:val="en-US" w:eastAsia="en-US" w:bidi="en-US"/>
        </w:rPr>
        <w:tab/>
      </w:r>
      <w:r>
        <w:rPr>
          <w:rStyle w:val="Bodytext4a"/>
          <w:b/>
          <w:bCs/>
        </w:rPr>
        <w:t>различны,</w:t>
      </w:r>
      <w:r>
        <w:rPr>
          <w:rStyle w:val="Bodytext4a"/>
          <w:b/>
          <w:bCs/>
        </w:rPr>
        <w:tab/>
        <w:t>то</w:t>
      </w:r>
    </w:p>
    <w:p w14:paraId="5D2987E4" w14:textId="77777777" w:rsidR="00F4136F" w:rsidRDefault="00E27E4F">
      <w:pPr>
        <w:pStyle w:val="Bodytext100"/>
        <w:framePr w:w="6283" w:h="9286" w:hRule="exact" w:wrap="around" w:vAnchor="page" w:hAnchor="page" w:x="3008" w:y="3319"/>
        <w:shd w:val="clear" w:color="auto" w:fill="auto"/>
        <w:spacing w:after="181" w:line="200" w:lineRule="exact"/>
        <w:ind w:left="20"/>
        <w:jc w:val="center"/>
      </w:pPr>
      <w:r>
        <w:rPr>
          <w:rStyle w:val="Bodytext10NotBold"/>
          <w:vertAlign w:val="superscript"/>
        </w:rPr>
        <w:t>D</w:t>
      </w:r>
      <w:r>
        <w:rPr>
          <w:rStyle w:val="Bodytext10NotBold"/>
        </w:rPr>
        <w:t xml:space="preserve">r=(Jj </w:t>
      </w:r>
      <w:r>
        <w:rPr>
          <w:rStyle w:val="Bodytext10Spacing1pt4"/>
          <w:b/>
          <w:bCs/>
          <w:i/>
          <w:iCs/>
        </w:rPr>
        <w:t>(x.-x^Jn.</w:t>
      </w:r>
    </w:p>
    <w:p w14:paraId="5D2987E5" w14:textId="77777777" w:rsidR="00F4136F" w:rsidRDefault="00E27E4F">
      <w:pPr>
        <w:pStyle w:val="Bodytext40"/>
        <w:framePr w:w="6283" w:h="9286" w:hRule="exact" w:wrap="around" w:vAnchor="page" w:hAnchor="page" w:x="3008" w:y="3319"/>
        <w:shd w:val="clear" w:color="auto" w:fill="auto"/>
        <w:spacing w:line="221" w:lineRule="exact"/>
        <w:ind w:left="20" w:firstLine="360"/>
        <w:jc w:val="both"/>
      </w:pPr>
      <w:r>
        <w:rPr>
          <w:rStyle w:val="Bodytext4a"/>
          <w:b/>
          <w:bCs/>
        </w:rPr>
        <w:t xml:space="preserve">Если же значения признака </w:t>
      </w:r>
      <w:r>
        <w:rPr>
          <w:rStyle w:val="Bodytext4Italic6"/>
          <w:b/>
          <w:bCs/>
          <w:lang w:val="en-US" w:eastAsia="en-US" w:bidi="en-US"/>
        </w:rPr>
        <w:t>x</w:t>
      </w:r>
      <w:r>
        <w:rPr>
          <w:rStyle w:val="Bodytext4Italic6"/>
          <w:b/>
          <w:bCs/>
          <w:vertAlign w:val="subscript"/>
          <w:lang w:val="en-US" w:eastAsia="en-US" w:bidi="en-US"/>
        </w:rPr>
        <w:t>lt</w:t>
      </w:r>
      <w:r>
        <w:rPr>
          <w:rStyle w:val="Bodytext4Italicf2"/>
          <w:b/>
          <w:bCs/>
          <w:lang w:val="en-US" w:eastAsia="en-US" w:bidi="en-US"/>
        </w:rPr>
        <w:t xml:space="preserve"> </w:t>
      </w:r>
      <w:r>
        <w:rPr>
          <w:rStyle w:val="Bodytext4Italic6"/>
          <w:b/>
          <w:bCs/>
        </w:rPr>
        <w:t>х</w:t>
      </w:r>
      <w:r>
        <w:rPr>
          <w:rStyle w:val="Bodytext4Italic6"/>
          <w:b/>
          <w:bCs/>
          <w:vertAlign w:val="subscript"/>
        </w:rPr>
        <w:t>г</w:t>
      </w:r>
      <w:r>
        <w:rPr>
          <w:rStyle w:val="Bodytext4Italic6"/>
          <w:b/>
          <w:bCs/>
        </w:rPr>
        <w:t>,</w:t>
      </w:r>
      <w:r>
        <w:rPr>
          <w:rStyle w:val="Bodytext4a"/>
          <w:b/>
          <w:bCs/>
        </w:rPr>
        <w:t xml:space="preserve"> </w:t>
      </w:r>
      <w:r>
        <w:rPr>
          <w:rStyle w:val="Bodytext4Spacing2pt3"/>
          <w:b/>
          <w:bCs/>
        </w:rPr>
        <w:t>...,</w:t>
      </w:r>
      <w:r>
        <w:rPr>
          <w:rStyle w:val="Bodytext4a"/>
          <w:b/>
          <w:bCs/>
        </w:rPr>
        <w:t xml:space="preserve"> </w:t>
      </w:r>
      <w:r>
        <w:rPr>
          <w:rStyle w:val="Bodytext4Italicf2"/>
          <w:b/>
          <w:bCs/>
        </w:rPr>
        <w:t>х</w:t>
      </w:r>
      <w:r>
        <w:rPr>
          <w:rStyle w:val="Bodytext4Italicf2"/>
          <w:b/>
          <w:bCs/>
          <w:vertAlign w:val="subscript"/>
        </w:rPr>
        <w:t>к</w:t>
      </w:r>
      <w:r>
        <w:rPr>
          <w:rStyle w:val="Bodytext4a"/>
          <w:b/>
          <w:bCs/>
        </w:rPr>
        <w:t xml:space="preserve"> имеют</w:t>
      </w:r>
    </w:p>
    <w:p w14:paraId="5D2987E6" w14:textId="77777777" w:rsidR="00F4136F" w:rsidRDefault="00E27E4F">
      <w:pPr>
        <w:pStyle w:val="Bodytext40"/>
        <w:framePr w:w="6283" w:h="9286" w:hRule="exact" w:wrap="around" w:vAnchor="page" w:hAnchor="page" w:x="3008" w:y="3319"/>
        <w:shd w:val="clear" w:color="auto" w:fill="auto"/>
        <w:spacing w:line="221" w:lineRule="exact"/>
        <w:ind w:left="20" w:firstLine="0"/>
        <w:jc w:val="both"/>
      </w:pPr>
      <w:r>
        <w:rPr>
          <w:rStyle w:val="Bodytext4a"/>
          <w:b/>
          <w:bCs/>
        </w:rPr>
        <w:t xml:space="preserve">соответственно частоты </w:t>
      </w:r>
      <w:r>
        <w:rPr>
          <w:rStyle w:val="Bodytext4Italic6"/>
          <w:b/>
          <w:bCs/>
          <w:lang w:val="en-US" w:eastAsia="en-US" w:bidi="en-US"/>
        </w:rPr>
        <w:t>N</w:t>
      </w:r>
      <w:r>
        <w:rPr>
          <w:rStyle w:val="Bodytext4Italic6"/>
          <w:b/>
          <w:bCs/>
          <w:vertAlign w:val="subscript"/>
          <w:lang w:val="en-US" w:eastAsia="en-US" w:bidi="en-US"/>
        </w:rPr>
        <w:t>t</w:t>
      </w:r>
      <w:r>
        <w:rPr>
          <w:rStyle w:val="Bodytext4Italic6"/>
          <w:b/>
          <w:bCs/>
          <w:lang w:val="en-US" w:eastAsia="en-US" w:bidi="en-US"/>
        </w:rPr>
        <w:t>,</w:t>
      </w:r>
      <w:r>
        <w:rPr>
          <w:rStyle w:val="Bodytext4Italicf2"/>
          <w:b/>
          <w:bCs/>
          <w:lang w:val="en-US" w:eastAsia="en-US" w:bidi="en-US"/>
        </w:rPr>
        <w:t xml:space="preserve"> </w:t>
      </w:r>
      <w:r>
        <w:rPr>
          <w:rStyle w:val="Bodytext4Italic6"/>
          <w:b/>
          <w:bCs/>
          <w:lang w:val="en-US" w:eastAsia="en-US" w:bidi="en-US"/>
        </w:rPr>
        <w:t>N</w:t>
      </w:r>
      <w:r>
        <w:rPr>
          <w:rStyle w:val="Bodytext4Italic6"/>
          <w:b/>
          <w:bCs/>
          <w:vertAlign w:val="subscript"/>
          <w:lang w:val="en-US" w:eastAsia="en-US" w:bidi="en-US"/>
        </w:rPr>
        <w:t>a</w:t>
      </w:r>
      <w:r>
        <w:rPr>
          <w:rStyle w:val="Bodytext4a"/>
          <w:b/>
          <w:bCs/>
        </w:rPr>
        <w:t xml:space="preserve"> </w:t>
      </w:r>
      <w:r>
        <w:rPr>
          <w:rStyle w:val="Bodytext4a"/>
          <w:b/>
          <w:bCs/>
          <w:lang w:val="en-US" w:eastAsia="en-US" w:bidi="en-US"/>
        </w:rPr>
        <w:t>JV</w:t>
      </w:r>
      <w:r>
        <w:rPr>
          <w:rStyle w:val="Bodytext4a"/>
          <w:b/>
          <w:bCs/>
          <w:vertAlign w:val="subscript"/>
          <w:lang w:val="en-US" w:eastAsia="en-US" w:bidi="en-US"/>
        </w:rPr>
        <w:t>ft</w:t>
      </w:r>
      <w:r>
        <w:rPr>
          <w:rStyle w:val="Bodytext4a"/>
          <w:b/>
          <w:bCs/>
          <w:lang w:val="en-US" w:eastAsia="en-US" w:bidi="en-US"/>
        </w:rPr>
        <w:t xml:space="preserve">, </w:t>
      </w:r>
      <w:r>
        <w:rPr>
          <w:rStyle w:val="Bodytext4a"/>
          <w:b/>
          <w:bCs/>
        </w:rPr>
        <w:t>причем +</w:t>
      </w:r>
    </w:p>
    <w:p w14:paraId="5D2987E7" w14:textId="77777777" w:rsidR="00F4136F" w:rsidRDefault="00E27E4F">
      <w:pPr>
        <w:pStyle w:val="Bodytext40"/>
        <w:framePr w:w="6283" w:h="9286" w:hRule="exact" w:wrap="around" w:vAnchor="page" w:hAnchor="page" w:x="3008" w:y="3319"/>
        <w:shd w:val="clear" w:color="auto" w:fill="auto"/>
        <w:spacing w:after="249" w:line="221" w:lineRule="exact"/>
        <w:ind w:left="20" w:firstLine="0"/>
        <w:jc w:val="both"/>
      </w:pPr>
      <w:r>
        <w:rPr>
          <w:rStyle w:val="Bodytext4a"/>
          <w:b/>
          <w:bCs/>
        </w:rPr>
        <w:t>+ ЛГ</w:t>
      </w:r>
      <w:r>
        <w:rPr>
          <w:rStyle w:val="Bodytext4a"/>
          <w:b/>
          <w:bCs/>
          <w:vertAlign w:val="subscript"/>
        </w:rPr>
        <w:t>а</w:t>
      </w:r>
      <w:r>
        <w:rPr>
          <w:rStyle w:val="Bodytext4a"/>
          <w:b/>
          <w:bCs/>
        </w:rPr>
        <w:t xml:space="preserve"> + ... + </w:t>
      </w:r>
      <w:r>
        <w:rPr>
          <w:rStyle w:val="Bodytext4Italic6"/>
          <w:b/>
          <w:bCs/>
          <w:lang w:val="en-US" w:eastAsia="en-US" w:bidi="en-US"/>
        </w:rPr>
        <w:t>N</w:t>
      </w:r>
      <w:r>
        <w:rPr>
          <w:rStyle w:val="Bodytext4Italic6"/>
          <w:b/>
          <w:bCs/>
          <w:vertAlign w:val="subscript"/>
          <w:lang w:val="en-US" w:eastAsia="en-US" w:bidi="en-US"/>
        </w:rPr>
        <w:t>k</w:t>
      </w:r>
      <w:r>
        <w:rPr>
          <w:rStyle w:val="Bodytext4Italicf2"/>
          <w:b/>
          <w:bCs/>
          <w:lang w:val="en-US" w:eastAsia="en-US" w:bidi="en-US"/>
        </w:rPr>
        <w:t xml:space="preserve"> = </w:t>
      </w:r>
      <w:r>
        <w:rPr>
          <w:rStyle w:val="Bodytext4Italic6"/>
          <w:b/>
          <w:bCs/>
          <w:lang w:val="en-US" w:eastAsia="en-US" w:bidi="en-US"/>
        </w:rPr>
        <w:t>N,</w:t>
      </w:r>
      <w:r>
        <w:rPr>
          <w:rStyle w:val="Bodytext4a"/>
          <w:b/>
          <w:bCs/>
          <w:lang w:val="en-US" w:eastAsia="en-US" w:bidi="en-US"/>
        </w:rPr>
        <w:t xml:space="preserve"> </w:t>
      </w:r>
      <w:r>
        <w:rPr>
          <w:rStyle w:val="Bodytext4a"/>
          <w:b/>
          <w:bCs/>
        </w:rPr>
        <w:t>то</w:t>
      </w:r>
    </w:p>
    <w:p w14:paraId="5D2987E8" w14:textId="77777777" w:rsidR="00F4136F" w:rsidRDefault="00E27E4F">
      <w:pPr>
        <w:pStyle w:val="Heading180"/>
        <w:framePr w:w="6283" w:h="9286" w:hRule="exact" w:wrap="around" w:vAnchor="page" w:hAnchor="page" w:x="3008" w:y="3319"/>
        <w:shd w:val="clear" w:color="auto" w:fill="auto"/>
        <w:spacing w:before="0" w:after="145" w:line="210" w:lineRule="exact"/>
        <w:ind w:left="20"/>
      </w:pPr>
      <w:bookmarkStart w:id="157" w:name="bookmark157"/>
      <w:r>
        <w:rPr>
          <w:rStyle w:val="Heading18Spacing2pt"/>
          <w:b/>
          <w:bCs/>
        </w:rPr>
        <w:t>Д.==(£</w:t>
      </w:r>
      <w:r>
        <w:t xml:space="preserve"> л^*,-*</w:t>
      </w:r>
      <w:r>
        <w:rPr>
          <w:vertAlign w:val="subscript"/>
        </w:rPr>
        <w:t>г</w:t>
      </w:r>
      <w:r>
        <w:t>)</w:t>
      </w:r>
      <w:r>
        <w:rPr>
          <w:rStyle w:val="Heading18Candara"/>
          <w:vertAlign w:val="superscript"/>
        </w:rPr>
        <w:t>2</w:t>
      </w:r>
      <w:r>
        <w:t>)/лг,</w:t>
      </w:r>
      <w:bookmarkEnd w:id="157"/>
    </w:p>
    <w:p w14:paraId="5D2987E9" w14:textId="77777777" w:rsidR="00F4136F" w:rsidRDefault="00E27E4F">
      <w:pPr>
        <w:pStyle w:val="Bodytext40"/>
        <w:framePr w:w="6283" w:h="9286" w:hRule="exact" w:wrap="around" w:vAnchor="page" w:hAnchor="page" w:x="3008" w:y="3319"/>
        <w:shd w:val="clear" w:color="auto" w:fill="auto"/>
        <w:spacing w:line="216" w:lineRule="exact"/>
        <w:ind w:left="20" w:right="40" w:firstLine="0"/>
        <w:jc w:val="both"/>
      </w:pPr>
      <w:r>
        <w:rPr>
          <w:rStyle w:val="Bodytext4a"/>
          <w:b/>
          <w:bCs/>
        </w:rPr>
        <w:t>т. е. генеральная дисперсия есть средняя взвешенная квадратов отклонений с весами, равными соответствую</w:t>
      </w:r>
      <w:r>
        <w:rPr>
          <w:rStyle w:val="Bodytext4a"/>
          <w:b/>
          <w:bCs/>
        </w:rPr>
        <w:softHyphen/>
        <w:t>щим частотам.</w:t>
      </w:r>
    </w:p>
    <w:p w14:paraId="5D2987EA" w14:textId="77777777" w:rsidR="00F4136F" w:rsidRDefault="00E27E4F">
      <w:pPr>
        <w:pStyle w:val="Bodytext50"/>
        <w:framePr w:w="6283" w:h="9286" w:hRule="exact" w:wrap="around" w:vAnchor="page" w:hAnchor="page" w:x="3008" w:y="3319"/>
        <w:shd w:val="clear" w:color="auto" w:fill="auto"/>
        <w:spacing w:before="0" w:line="178" w:lineRule="exact"/>
        <w:ind w:left="20" w:right="40" w:firstLine="360"/>
      </w:pPr>
      <w:r>
        <w:rPr>
          <w:rStyle w:val="Bodytext59pt5"/>
        </w:rPr>
        <w:t xml:space="preserve">Пример. </w:t>
      </w:r>
      <w:r>
        <w:rPr>
          <w:rStyle w:val="Bodytext5Spacing0pt6"/>
        </w:rPr>
        <w:t>Генеральная совокупность задана таблицей распреде</w:t>
      </w:r>
      <w:r>
        <w:rPr>
          <w:rStyle w:val="Bodytext5Spacing0pt6"/>
        </w:rPr>
        <w:softHyphen/>
        <w:t>ления</w:t>
      </w:r>
    </w:p>
    <w:p w14:paraId="5D2987EB" w14:textId="77777777" w:rsidR="00F4136F" w:rsidRDefault="00E27E4F">
      <w:pPr>
        <w:pStyle w:val="Tableofcontents220"/>
        <w:framePr w:w="6283" w:h="9286" w:hRule="exact" w:wrap="around" w:vAnchor="page" w:hAnchor="page" w:x="3008" w:y="3319"/>
        <w:shd w:val="clear" w:color="auto" w:fill="auto"/>
        <w:tabs>
          <w:tab w:val="left" w:pos="2789"/>
          <w:tab w:val="right" w:pos="3215"/>
          <w:tab w:val="right" w:pos="3782"/>
          <w:tab w:val="right" w:pos="4070"/>
        </w:tabs>
        <w:ind w:left="2260" w:firstLine="0"/>
      </w:pPr>
      <w:r>
        <w:rPr>
          <w:rStyle w:val="Tableofcontents2210pt"/>
        </w:rPr>
        <w:t>Xi</w:t>
      </w:r>
      <w:r>
        <w:rPr>
          <w:lang w:val="en-US" w:eastAsia="en-US" w:bidi="en-US"/>
        </w:rPr>
        <w:tab/>
      </w:r>
      <w:r>
        <w:t>2</w:t>
      </w:r>
      <w:r>
        <w:tab/>
        <w:t>4</w:t>
      </w:r>
      <w:r>
        <w:tab/>
        <w:t>5</w:t>
      </w:r>
      <w:r>
        <w:tab/>
        <w:t>6</w:t>
      </w:r>
    </w:p>
    <w:p w14:paraId="5D2987EC" w14:textId="77777777" w:rsidR="00F4136F" w:rsidRDefault="00E27E4F">
      <w:pPr>
        <w:pStyle w:val="Tableofcontents220"/>
        <w:framePr w:w="6283" w:h="9286" w:hRule="exact" w:wrap="around" w:vAnchor="page" w:hAnchor="page" w:x="3008" w:y="3319"/>
        <w:shd w:val="clear" w:color="auto" w:fill="auto"/>
        <w:tabs>
          <w:tab w:val="left" w:pos="2789"/>
          <w:tab w:val="right" w:pos="4070"/>
          <w:tab w:val="right" w:pos="3782"/>
          <w:tab w:val="right" w:pos="4060"/>
        </w:tabs>
        <w:ind w:left="2260" w:firstLine="0"/>
      </w:pPr>
      <w:r>
        <w:rPr>
          <w:rStyle w:val="Tableofcontents2210pt"/>
        </w:rPr>
        <w:t>Ni</w:t>
      </w:r>
      <w:r>
        <w:rPr>
          <w:rStyle w:val="Tableofcontents2210pt"/>
        </w:rPr>
        <w:tab/>
      </w:r>
      <w:r>
        <w:rPr>
          <w:rStyle w:val="Tableofcontents2210pt"/>
          <w:lang w:val="ru-RU" w:eastAsia="ru-RU" w:bidi="ru-RU"/>
        </w:rPr>
        <w:t>8</w:t>
      </w:r>
      <w:r>
        <w:tab/>
        <w:t>9</w:t>
      </w:r>
      <w:r>
        <w:tab/>
        <w:t>10</w:t>
      </w:r>
      <w:r>
        <w:tab/>
        <w:t>3</w:t>
      </w:r>
    </w:p>
    <w:p w14:paraId="5D2987ED" w14:textId="77777777" w:rsidR="00F4136F" w:rsidRDefault="00E27E4F">
      <w:pPr>
        <w:pStyle w:val="Tableofcontents0"/>
        <w:framePr w:w="6283" w:h="9286" w:hRule="exact" w:wrap="around" w:vAnchor="page" w:hAnchor="page" w:x="3008" w:y="3319"/>
        <w:shd w:val="clear" w:color="auto" w:fill="auto"/>
        <w:spacing w:before="0" w:after="0" w:line="160" w:lineRule="exact"/>
        <w:ind w:left="20"/>
      </w:pPr>
      <w:r>
        <w:rPr>
          <w:rStyle w:val="TableofcontentsSpacing0pt1"/>
        </w:rPr>
        <w:t>Найти генеральную дисперсию.</w:t>
      </w:r>
    </w:p>
    <w:p w14:paraId="5D2987EE" w14:textId="77777777" w:rsidR="00F4136F" w:rsidRDefault="00E27E4F">
      <w:pPr>
        <w:pStyle w:val="Tableofcontents0"/>
        <w:framePr w:w="6283" w:h="9286" w:hRule="exact" w:wrap="around" w:vAnchor="page" w:hAnchor="page" w:x="3008" w:y="3319"/>
        <w:shd w:val="clear" w:color="auto" w:fill="auto"/>
        <w:spacing w:before="0" w:after="0" w:line="160" w:lineRule="exact"/>
        <w:ind w:left="20" w:firstLine="360"/>
      </w:pPr>
      <w:r>
        <w:rPr>
          <w:rStyle w:val="TableofcontentsSpacing2pt1"/>
        </w:rPr>
        <w:t>Решение.</w:t>
      </w:r>
      <w:r>
        <w:rPr>
          <w:rStyle w:val="TableofcontentsSpacing0pt1"/>
        </w:rPr>
        <w:t xml:space="preserve"> Найдем генеральную среднюю (см. § 3):</w:t>
      </w:r>
    </w:p>
    <w:p w14:paraId="5D2987EF" w14:textId="77777777" w:rsidR="00F4136F" w:rsidRDefault="00E27E4F">
      <w:pPr>
        <w:pStyle w:val="Tableofcontents220"/>
        <w:framePr w:w="6283" w:h="9286" w:hRule="exact" w:wrap="around" w:vAnchor="page" w:hAnchor="page" w:x="3008" w:y="3319"/>
        <w:shd w:val="clear" w:color="auto" w:fill="auto"/>
        <w:tabs>
          <w:tab w:val="center" w:pos="4226"/>
        </w:tabs>
        <w:spacing w:line="240" w:lineRule="exact"/>
        <w:ind w:left="2260" w:right="1920"/>
        <w:jc w:val="left"/>
      </w:pPr>
      <w:r>
        <w:t xml:space="preserve">- </w:t>
      </w:r>
      <w:r>
        <w:rPr>
          <w:rStyle w:val="Tableofcontents22Spacing0pt"/>
        </w:rPr>
        <w:t xml:space="preserve">8-2 </w:t>
      </w:r>
      <w:r>
        <w:t>+ 9-4+10-5 + 36 120 8 + 9+104-3</w:t>
      </w:r>
      <w:r>
        <w:tab/>
        <w:t>30</w:t>
      </w:r>
    </w:p>
    <w:p w14:paraId="5D2987F0" w14:textId="77777777" w:rsidR="00F4136F" w:rsidRDefault="00E27E4F">
      <w:pPr>
        <w:pStyle w:val="Bodytext50"/>
        <w:framePr w:w="6283" w:h="9286" w:hRule="exact" w:wrap="around" w:vAnchor="page" w:hAnchor="page" w:x="3008" w:y="3319"/>
        <w:shd w:val="clear" w:color="auto" w:fill="auto"/>
        <w:spacing w:before="0" w:line="240" w:lineRule="exact"/>
        <w:ind w:left="20" w:firstLine="0"/>
      </w:pPr>
      <w:r>
        <w:rPr>
          <w:rStyle w:val="Bodytext5Spacing0pt6"/>
        </w:rPr>
        <w:t>Найдем генеральную дисперсию;</w:t>
      </w:r>
    </w:p>
    <w:p w14:paraId="5D2987F1" w14:textId="77777777" w:rsidR="00F4136F" w:rsidRDefault="00E27E4F">
      <w:pPr>
        <w:pStyle w:val="2"/>
        <w:framePr w:w="6283" w:h="9286" w:hRule="exact" w:wrap="around" w:vAnchor="page" w:hAnchor="page" w:x="3008" w:y="3319"/>
        <w:shd w:val="clear" w:color="auto" w:fill="auto"/>
        <w:spacing w:after="0" w:line="160" w:lineRule="exact"/>
        <w:ind w:left="20"/>
        <w:jc w:val="center"/>
      </w:pPr>
      <w:r>
        <w:rPr>
          <w:rStyle w:val="BodytextSpacing0pt4"/>
          <w:lang w:val="en-US" w:eastAsia="en-US" w:bidi="en-US"/>
        </w:rPr>
        <w:t>D</w:t>
      </w:r>
      <w:r>
        <w:rPr>
          <w:rStyle w:val="BodytextSpacing0pt4"/>
          <w:vertAlign w:val="subscript"/>
          <w:lang w:val="en-US" w:eastAsia="en-US" w:bidi="en-US"/>
        </w:rPr>
        <w:t>r</w:t>
      </w:r>
      <w:r>
        <w:rPr>
          <w:rStyle w:val="BodytextSpacing0pt4"/>
          <w:lang w:val="en-US" w:eastAsia="en-US" w:bidi="en-US"/>
        </w:rPr>
        <w:t xml:space="preserve">= </w:t>
      </w:r>
      <w:r>
        <w:rPr>
          <w:rStyle w:val="BodytextSpacing0pt6"/>
        </w:rPr>
        <w:t>8.(2--4)» + 9.(4-4)»t</w:t>
      </w:r>
      <w:r>
        <w:rPr>
          <w:rStyle w:val="BodytextSpacing0pt4"/>
          <w:lang w:val="en-US" w:eastAsia="en-US" w:bidi="en-US"/>
        </w:rPr>
        <w:t>l0</w:t>
      </w:r>
      <w:r>
        <w:rPr>
          <w:rStyle w:val="BodytextSpacing0pt6"/>
        </w:rPr>
        <w:t>^--4)» + 3^</w:t>
      </w:r>
      <w:r>
        <w:rPr>
          <w:rStyle w:val="BodytextSpacing0pt4"/>
          <w:lang w:val="en-US" w:eastAsia="en-US" w:bidi="en-US"/>
        </w:rPr>
        <w:t>6</w:t>
      </w:r>
      <w:r>
        <w:rPr>
          <w:rStyle w:val="BodytextSpacing0pt6"/>
        </w:rPr>
        <w:t>-</w:t>
      </w:r>
      <w:r>
        <w:rPr>
          <w:rStyle w:val="BodytextSpacing0pt4"/>
          <w:lang w:val="en-US" w:eastAsia="en-US" w:bidi="en-US"/>
        </w:rPr>
        <w:t xml:space="preserve">4)l </w:t>
      </w:r>
      <w:r>
        <w:rPr>
          <w:rStyle w:val="BodytextSpacing0pt4"/>
          <w:vertAlign w:val="subscript"/>
          <w:lang w:val="en-US" w:eastAsia="en-US" w:bidi="en-US"/>
        </w:rPr>
        <w:t xml:space="preserve">=54/3Q </w:t>
      </w:r>
      <w:r>
        <w:rPr>
          <w:rStyle w:val="BodytextSpacing0pt4"/>
          <w:vertAlign w:val="subscript"/>
        </w:rPr>
        <w:t>=</w:t>
      </w:r>
      <w:r>
        <w:rPr>
          <w:rStyle w:val="BodytextSpacing0pt4"/>
        </w:rPr>
        <w:t xml:space="preserve"> , </w:t>
      </w:r>
      <w:r>
        <w:rPr>
          <w:rStyle w:val="BodytextSpacing0pt4"/>
          <w:vertAlign w:val="subscript"/>
          <w:lang w:val="en-US" w:eastAsia="en-US" w:bidi="en-US"/>
        </w:rPr>
        <w:t>&gt;g</w:t>
      </w:r>
    </w:p>
    <w:p w14:paraId="5D2987F2" w14:textId="77777777" w:rsidR="00F4136F" w:rsidRDefault="00E27E4F">
      <w:pPr>
        <w:pStyle w:val="Bodytext40"/>
        <w:framePr w:w="6283" w:h="9286" w:hRule="exact" w:wrap="around" w:vAnchor="page" w:hAnchor="page" w:x="3008" w:y="3319"/>
        <w:shd w:val="clear" w:color="auto" w:fill="auto"/>
        <w:spacing w:line="200" w:lineRule="exact"/>
        <w:ind w:left="2640" w:firstLine="0"/>
        <w:jc w:val="left"/>
      </w:pPr>
      <w:r>
        <w:rPr>
          <w:rStyle w:val="Bodytext4a"/>
          <w:b/>
          <w:bCs/>
          <w:lang w:val="en-US" w:eastAsia="en-US" w:bidi="en-US"/>
        </w:rPr>
        <w:t>uU</w:t>
      </w:r>
    </w:p>
    <w:p w14:paraId="5D2987F3" w14:textId="77777777" w:rsidR="00F4136F" w:rsidRDefault="00E27E4F">
      <w:pPr>
        <w:pStyle w:val="Bodytext40"/>
        <w:framePr w:w="6283" w:h="9286" w:hRule="exact" w:wrap="around" w:vAnchor="page" w:hAnchor="page" w:x="3008" w:y="3319"/>
        <w:shd w:val="clear" w:color="auto" w:fill="auto"/>
        <w:spacing w:line="221" w:lineRule="exact"/>
        <w:ind w:left="20" w:right="40" w:firstLine="360"/>
        <w:jc w:val="both"/>
      </w:pPr>
      <w:r>
        <w:rPr>
          <w:rStyle w:val="Bodytext4a"/>
          <w:b/>
          <w:bCs/>
        </w:rPr>
        <w:t>Кроме дисперсии для характеристики рассеяния зна</w:t>
      </w:r>
      <w:r>
        <w:rPr>
          <w:rStyle w:val="Bodytext4a"/>
          <w:b/>
          <w:bCs/>
        </w:rPr>
        <w:softHyphen/>
        <w:t>чений признака генеральной совокупности вокруг своего среднего значения пользуются сводной характеристикой— средним квадратическим отклонением.</w:t>
      </w:r>
    </w:p>
    <w:p w14:paraId="5D2987F4" w14:textId="77777777" w:rsidR="00F4136F" w:rsidRDefault="00E27E4F">
      <w:pPr>
        <w:pStyle w:val="Bodytext100"/>
        <w:framePr w:w="6283" w:h="9286" w:hRule="exact" w:wrap="around" w:vAnchor="page" w:hAnchor="page" w:x="3008" w:y="3319"/>
        <w:shd w:val="clear" w:color="auto" w:fill="auto"/>
        <w:spacing w:after="0" w:line="221" w:lineRule="exact"/>
        <w:ind w:left="20" w:right="40" w:firstLine="360"/>
      </w:pPr>
      <w:r>
        <w:rPr>
          <w:rStyle w:val="Bodytext101"/>
          <w:b/>
          <w:bCs/>
          <w:i/>
          <w:iCs/>
        </w:rPr>
        <w:t>Генеральным, средним квадратическим отклонением (стандартом)</w:t>
      </w:r>
      <w:r>
        <w:rPr>
          <w:rStyle w:val="Bodytext10NotItalicb"/>
          <w:b/>
          <w:bCs/>
        </w:rPr>
        <w:t xml:space="preserve"> называют квадратный корень из генераль</w:t>
      </w:r>
      <w:r>
        <w:rPr>
          <w:rStyle w:val="Bodytext10NotItalicb"/>
          <w:b/>
          <w:bCs/>
        </w:rPr>
        <w:softHyphen/>
        <w:t>ной дисперсии:</w:t>
      </w:r>
    </w:p>
    <w:p w14:paraId="5D2987F5" w14:textId="77777777" w:rsidR="00F4136F" w:rsidRDefault="00E27E4F">
      <w:pPr>
        <w:pStyle w:val="Heading180"/>
        <w:framePr w:w="6283" w:h="9286" w:hRule="exact" w:wrap="around" w:vAnchor="page" w:hAnchor="page" w:x="3008" w:y="3319"/>
        <w:shd w:val="clear" w:color="auto" w:fill="auto"/>
        <w:spacing w:before="0" w:after="0" w:line="200" w:lineRule="exact"/>
        <w:ind w:left="2640"/>
        <w:jc w:val="left"/>
      </w:pPr>
      <w:bookmarkStart w:id="158" w:name="bookmark158"/>
      <w:r>
        <w:rPr>
          <w:lang w:val="en-US" w:eastAsia="en-US" w:bidi="en-US"/>
        </w:rPr>
        <w:t>o</w:t>
      </w:r>
      <w:r>
        <w:rPr>
          <w:vertAlign w:val="subscript"/>
          <w:lang w:val="en-US" w:eastAsia="en-US" w:bidi="en-US"/>
        </w:rPr>
        <w:t>r</w:t>
      </w:r>
      <w:r>
        <w:rPr>
          <w:lang w:val="en-US" w:eastAsia="en-US" w:bidi="en-US"/>
        </w:rPr>
        <w:t xml:space="preserve"> = KD</w:t>
      </w:r>
      <w:r>
        <w:rPr>
          <w:vertAlign w:val="subscript"/>
          <w:lang w:val="en-US" w:eastAsia="en-US" w:bidi="en-US"/>
        </w:rPr>
        <w:t>r</w:t>
      </w:r>
      <w:r>
        <w:rPr>
          <w:lang w:val="en-US" w:eastAsia="en-US" w:bidi="en-US"/>
        </w:rPr>
        <w:t>.</w:t>
      </w:r>
      <w:bookmarkEnd w:id="158"/>
    </w:p>
    <w:p w14:paraId="5D2987F6" w14:textId="77777777" w:rsidR="00F4136F" w:rsidRDefault="00E27E4F">
      <w:pPr>
        <w:pStyle w:val="Headerorfooter30"/>
        <w:framePr w:w="6346" w:h="190" w:hRule="exact" w:wrap="around" w:vAnchor="page" w:hAnchor="page" w:x="2984" w:y="12744"/>
        <w:shd w:val="clear" w:color="auto" w:fill="auto"/>
        <w:spacing w:line="160" w:lineRule="exact"/>
        <w:ind w:right="20"/>
      </w:pPr>
      <w:r>
        <w:rPr>
          <w:rStyle w:val="Headerorfooter3Spacing0pt3"/>
        </w:rPr>
        <w:t>205</w:t>
      </w:r>
    </w:p>
    <w:p w14:paraId="5D2987F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7F8" w14:textId="77777777" w:rsidR="00F4136F" w:rsidRDefault="00E27E4F">
      <w:pPr>
        <w:pStyle w:val="Headerorfooter50"/>
        <w:framePr w:w="6379" w:h="237" w:hRule="exact" w:wrap="around" w:vAnchor="page" w:hAnchor="page" w:x="2965" w:y="2912"/>
        <w:shd w:val="clear" w:color="auto" w:fill="auto"/>
        <w:spacing w:line="200" w:lineRule="exact"/>
        <w:ind w:left="960"/>
      </w:pPr>
      <w:r>
        <w:rPr>
          <w:rStyle w:val="Headerorfooter5Spacing0pt1"/>
          <w:lang w:val="en-US" w:eastAsia="en-US" w:bidi="en-US"/>
        </w:rPr>
        <w:t xml:space="preserve">§ 9. </w:t>
      </w:r>
      <w:r>
        <w:rPr>
          <w:rStyle w:val="Headerorfooter5Spacing0pt1"/>
        </w:rPr>
        <w:t>Выборочная дисперсия</w:t>
      </w:r>
    </w:p>
    <w:p w14:paraId="5D2987F9" w14:textId="77777777" w:rsidR="00F4136F" w:rsidRDefault="00E27E4F">
      <w:pPr>
        <w:pStyle w:val="Bodytext40"/>
        <w:framePr w:w="6331" w:h="9293" w:hRule="exact" w:wrap="around" w:vAnchor="page" w:hAnchor="page" w:x="2989" w:y="3312"/>
        <w:shd w:val="clear" w:color="auto" w:fill="auto"/>
        <w:spacing w:line="235" w:lineRule="exact"/>
        <w:ind w:left="40" w:right="40" w:firstLine="900"/>
        <w:jc w:val="both"/>
      </w:pPr>
      <w:r>
        <w:rPr>
          <w:rStyle w:val="Bodytext4a"/>
          <w:b/>
          <w:bCs/>
        </w:rPr>
        <w:t>Для того чтобы охарактеризовать рассеяние наблюдаемых значений количественного признака выборки вокруг своего среднего значения х</w:t>
      </w:r>
      <w:r>
        <w:rPr>
          <w:rStyle w:val="Bodytext4a"/>
          <w:b/>
          <w:bCs/>
          <w:vertAlign w:val="subscript"/>
        </w:rPr>
        <w:t>в</w:t>
      </w:r>
      <w:r>
        <w:rPr>
          <w:rStyle w:val="Bodytext4a"/>
          <w:b/>
          <w:bCs/>
        </w:rPr>
        <w:t>, вводят сводную характе</w:t>
      </w:r>
      <w:r>
        <w:rPr>
          <w:rStyle w:val="Bodytext4a"/>
          <w:b/>
          <w:bCs/>
        </w:rPr>
        <w:softHyphen/>
        <w:t>ристику— выборочную дисперсию.</w:t>
      </w:r>
    </w:p>
    <w:p w14:paraId="5D2987FA" w14:textId="77777777" w:rsidR="00F4136F" w:rsidRDefault="00E27E4F">
      <w:pPr>
        <w:pStyle w:val="Bodytext40"/>
        <w:framePr w:w="6331" w:h="9293" w:hRule="exact" w:wrap="around" w:vAnchor="page" w:hAnchor="page" w:x="2989" w:y="3312"/>
        <w:shd w:val="clear" w:color="auto" w:fill="auto"/>
        <w:spacing w:line="245" w:lineRule="exact"/>
        <w:ind w:left="40" w:right="40" w:firstLine="360"/>
        <w:jc w:val="both"/>
      </w:pPr>
      <w:r>
        <w:rPr>
          <w:rStyle w:val="Bodytext4Italicf2"/>
          <w:b/>
          <w:bCs/>
        </w:rPr>
        <w:t xml:space="preserve">Выборочной дисперсией </w:t>
      </w:r>
      <w:r>
        <w:rPr>
          <w:rStyle w:val="Bodytext4Italicf2"/>
          <w:b/>
          <w:bCs/>
          <w:lang w:val="en-US" w:eastAsia="en-US" w:bidi="en-US"/>
        </w:rPr>
        <w:t>D</w:t>
      </w:r>
      <w:r>
        <w:rPr>
          <w:rStyle w:val="Bodytext4Italicf2"/>
          <w:b/>
          <w:bCs/>
          <w:vertAlign w:val="subscript"/>
          <w:lang w:val="en-US" w:eastAsia="en-US" w:bidi="en-US"/>
        </w:rPr>
        <w:t>B</w:t>
      </w:r>
      <w:r>
        <w:rPr>
          <w:rStyle w:val="Bodytext4a"/>
          <w:b/>
          <w:bCs/>
          <w:lang w:val="en-US" w:eastAsia="en-US" w:bidi="en-US"/>
        </w:rPr>
        <w:t xml:space="preserve"> </w:t>
      </w:r>
      <w:r>
        <w:rPr>
          <w:rStyle w:val="Bodytext4a"/>
          <w:b/>
          <w:bCs/>
        </w:rPr>
        <w:t>называют среднее арифме</w:t>
      </w:r>
      <w:r>
        <w:rPr>
          <w:rStyle w:val="Bodytext4a"/>
          <w:b/>
          <w:bCs/>
        </w:rPr>
        <w:softHyphen/>
        <w:t xml:space="preserve">тическое квадратов отклонения наблюдаемых значений признака от их среднего значения </w:t>
      </w:r>
      <w:r>
        <w:rPr>
          <w:rStyle w:val="Bodytext4Italicf2"/>
          <w:b/>
          <w:bCs/>
        </w:rPr>
        <w:t>х</w:t>
      </w:r>
      <w:r>
        <w:rPr>
          <w:rStyle w:val="Bodytext4Italicf2"/>
          <w:b/>
          <w:bCs/>
          <w:vertAlign w:val="subscript"/>
        </w:rPr>
        <w:t>в</w:t>
      </w:r>
      <w:r>
        <w:rPr>
          <w:rStyle w:val="Bodytext4Italicf2"/>
          <w:b/>
          <w:bCs/>
        </w:rPr>
        <w:t>.</w:t>
      </w:r>
    </w:p>
    <w:p w14:paraId="5D2987FB" w14:textId="77777777" w:rsidR="00F4136F" w:rsidRDefault="00E27E4F">
      <w:pPr>
        <w:pStyle w:val="Bodytext40"/>
        <w:framePr w:w="6331" w:h="9293" w:hRule="exact" w:wrap="around" w:vAnchor="page" w:hAnchor="page" w:x="2989" w:y="3312"/>
        <w:shd w:val="clear" w:color="auto" w:fill="auto"/>
        <w:spacing w:after="720" w:line="221" w:lineRule="exact"/>
        <w:ind w:left="40" w:right="40" w:firstLine="360"/>
        <w:jc w:val="both"/>
      </w:pPr>
      <w:r>
        <w:rPr>
          <w:rStyle w:val="Bodytext4a"/>
          <w:b/>
          <w:bCs/>
        </w:rPr>
        <w:t xml:space="preserve">Если все значения </w:t>
      </w:r>
      <w:r>
        <w:rPr>
          <w:rStyle w:val="Bodytext4Italicf2"/>
          <w:b/>
          <w:bCs/>
        </w:rPr>
        <w:t>х</w:t>
      </w:r>
      <w:r>
        <w:rPr>
          <w:rStyle w:val="Bodytext4Italicf2"/>
          <w:b/>
          <w:bCs/>
          <w:vertAlign w:val="subscript"/>
        </w:rPr>
        <w:t>1г</w:t>
      </w:r>
      <w:r>
        <w:rPr>
          <w:rStyle w:val="Bodytext4Italicf2"/>
          <w:b/>
          <w:bCs/>
        </w:rPr>
        <w:t xml:space="preserve"> х</w:t>
      </w:r>
      <w:r>
        <w:rPr>
          <w:rStyle w:val="Bodytext4Italicf2"/>
          <w:b/>
          <w:bCs/>
          <w:vertAlign w:val="subscript"/>
        </w:rPr>
        <w:t>2</w:t>
      </w:r>
      <w:r>
        <w:rPr>
          <w:rStyle w:val="Bodytext4Italicf2"/>
          <w:b/>
          <w:bCs/>
        </w:rPr>
        <w:t xml:space="preserve">, </w:t>
      </w:r>
      <w:r>
        <w:rPr>
          <w:rStyle w:val="Bodytext4Italicf5"/>
          <w:b/>
          <w:bCs/>
        </w:rPr>
        <w:t>..х„</w:t>
      </w:r>
      <w:r>
        <w:rPr>
          <w:rStyle w:val="Bodytext4a"/>
          <w:b/>
          <w:bCs/>
        </w:rPr>
        <w:t xml:space="preserve"> признака выборки объема </w:t>
      </w:r>
      <w:r>
        <w:rPr>
          <w:rStyle w:val="Bodytext4Italic6"/>
          <w:b/>
          <w:bCs/>
        </w:rPr>
        <w:t>п</w:t>
      </w:r>
      <w:r>
        <w:rPr>
          <w:rStyle w:val="Bodytext4a"/>
          <w:b/>
          <w:bCs/>
        </w:rPr>
        <w:t xml:space="preserve"> различны, то</w:t>
      </w:r>
    </w:p>
    <w:p w14:paraId="5D2987FC" w14:textId="77777777" w:rsidR="00F4136F" w:rsidRDefault="00E27E4F">
      <w:pPr>
        <w:pStyle w:val="Bodytext40"/>
        <w:framePr w:w="6331" w:h="9293" w:hRule="exact" w:wrap="around" w:vAnchor="page" w:hAnchor="page" w:x="2989" w:y="3312"/>
        <w:shd w:val="clear" w:color="auto" w:fill="auto"/>
        <w:spacing w:line="221" w:lineRule="exact"/>
        <w:ind w:left="40" w:right="40" w:firstLine="360"/>
        <w:jc w:val="both"/>
      </w:pPr>
      <w:r>
        <w:rPr>
          <w:rStyle w:val="Bodytext4a"/>
          <w:b/>
          <w:bCs/>
        </w:rPr>
        <w:t xml:space="preserve">Если же значения признака </w:t>
      </w:r>
      <w:r>
        <w:rPr>
          <w:rStyle w:val="Bodytext4Italic6"/>
          <w:b/>
          <w:bCs/>
        </w:rPr>
        <w:t>х</w:t>
      </w:r>
      <w:r>
        <w:rPr>
          <w:rStyle w:val="Bodytext4Italic6"/>
          <w:b/>
          <w:bCs/>
          <w:vertAlign w:val="subscript"/>
        </w:rPr>
        <w:t>г</w:t>
      </w:r>
      <w:r>
        <w:rPr>
          <w:rStyle w:val="Bodytext4Italic6"/>
          <w:b/>
          <w:bCs/>
        </w:rPr>
        <w:t>, х</w:t>
      </w:r>
      <w:r>
        <w:rPr>
          <w:rStyle w:val="Bodytext4Italic6"/>
          <w:b/>
          <w:bCs/>
          <w:vertAlign w:val="subscript"/>
        </w:rPr>
        <w:t>2</w:t>
      </w:r>
      <w:r>
        <w:rPr>
          <w:rStyle w:val="Bodytext4Italic6"/>
          <w:b/>
          <w:bCs/>
        </w:rPr>
        <w:t>,</w:t>
      </w:r>
      <w:r>
        <w:rPr>
          <w:rStyle w:val="Bodytext4a"/>
          <w:b/>
          <w:bCs/>
        </w:rPr>
        <w:t xml:space="preserve"> </w:t>
      </w:r>
      <w:r>
        <w:rPr>
          <w:rStyle w:val="Bodytext4Spacing2pt3"/>
          <w:b/>
          <w:bCs/>
        </w:rPr>
        <w:t>...,</w:t>
      </w:r>
      <w:r>
        <w:rPr>
          <w:rStyle w:val="Bodytext4a"/>
          <w:b/>
          <w:bCs/>
        </w:rPr>
        <w:t xml:space="preserve"> </w:t>
      </w:r>
      <w:r>
        <w:rPr>
          <w:rStyle w:val="Bodytext4Italic6"/>
          <w:b/>
          <w:bCs/>
        </w:rPr>
        <w:t>х</w:t>
      </w:r>
      <w:r>
        <w:rPr>
          <w:rStyle w:val="Bodytext4Italic6"/>
          <w:b/>
          <w:bCs/>
          <w:vertAlign w:val="subscript"/>
        </w:rPr>
        <w:t>к</w:t>
      </w:r>
      <w:r>
        <w:rPr>
          <w:rStyle w:val="Bodytext4a"/>
          <w:b/>
          <w:bCs/>
        </w:rPr>
        <w:t xml:space="preserve"> имеют со</w:t>
      </w:r>
      <w:r>
        <w:rPr>
          <w:rStyle w:val="Bodytext4a"/>
          <w:b/>
          <w:bCs/>
        </w:rPr>
        <w:softHyphen/>
        <w:t xml:space="preserve">ответственно частоты </w:t>
      </w:r>
      <w:r>
        <w:rPr>
          <w:rStyle w:val="Bodytext4Italic6"/>
          <w:b/>
          <w:bCs/>
        </w:rPr>
        <w:t>п</w:t>
      </w:r>
      <w:r>
        <w:rPr>
          <w:rStyle w:val="Bodytext4Italic6"/>
          <w:b/>
          <w:bCs/>
          <w:vertAlign w:val="subscript"/>
        </w:rPr>
        <w:t>и</w:t>
      </w:r>
      <w:r>
        <w:rPr>
          <w:rStyle w:val="Bodytext4Italic6"/>
          <w:b/>
          <w:bCs/>
        </w:rPr>
        <w:t xml:space="preserve"> п</w:t>
      </w:r>
      <w:r>
        <w:rPr>
          <w:rStyle w:val="Bodytext4Italic6"/>
          <w:b/>
          <w:bCs/>
          <w:vertAlign w:val="subscript"/>
        </w:rPr>
        <w:t>2</w:t>
      </w:r>
      <w:r>
        <w:rPr>
          <w:rStyle w:val="Bodytext4Italic6"/>
          <w:b/>
          <w:bCs/>
        </w:rPr>
        <w:t>,</w:t>
      </w:r>
      <w:r>
        <w:rPr>
          <w:rStyle w:val="Bodytext4a"/>
          <w:b/>
          <w:bCs/>
        </w:rPr>
        <w:t xml:space="preserve"> </w:t>
      </w:r>
      <w:r>
        <w:rPr>
          <w:rStyle w:val="Bodytext4Spacing2pt3"/>
          <w:b/>
          <w:bCs/>
        </w:rPr>
        <w:t>...,</w:t>
      </w:r>
      <w:r>
        <w:rPr>
          <w:rStyle w:val="Bodytext4a"/>
          <w:b/>
          <w:bCs/>
        </w:rPr>
        <w:t xml:space="preserve"> </w:t>
      </w:r>
      <w:r>
        <w:rPr>
          <w:rStyle w:val="Bodytext4Italic6"/>
          <w:b/>
          <w:bCs/>
        </w:rPr>
        <w:t>п</w:t>
      </w:r>
      <w:r>
        <w:rPr>
          <w:rStyle w:val="Bodytext4Italic6"/>
          <w:b/>
          <w:bCs/>
          <w:vertAlign w:val="subscript"/>
        </w:rPr>
        <w:t>к</w:t>
      </w:r>
      <w:r>
        <w:rPr>
          <w:rStyle w:val="Bodytext4Italic6"/>
          <w:b/>
          <w:bCs/>
        </w:rPr>
        <w:t>,</w:t>
      </w:r>
      <w:r>
        <w:rPr>
          <w:rStyle w:val="Bodytext4a"/>
          <w:b/>
          <w:bCs/>
        </w:rPr>
        <w:t xml:space="preserve"> причем </w:t>
      </w:r>
      <w:r>
        <w:rPr>
          <w:rStyle w:val="Bodytext4Italic6"/>
          <w:b/>
          <w:bCs/>
          <w:lang w:val="en-US" w:eastAsia="en-US" w:bidi="en-US"/>
        </w:rPr>
        <w:t>n</w:t>
      </w:r>
      <w:r>
        <w:rPr>
          <w:rStyle w:val="Bodytext4Italic6"/>
          <w:b/>
          <w:bCs/>
          <w:vertAlign w:val="subscript"/>
          <w:lang w:val="en-US" w:eastAsia="en-US" w:bidi="en-US"/>
        </w:rPr>
        <w:t>t</w:t>
      </w:r>
      <w:r>
        <w:rPr>
          <w:rStyle w:val="Bodytext4Italic6"/>
          <w:b/>
          <w:bCs/>
          <w:lang w:val="en-US" w:eastAsia="en-US" w:bidi="en-US"/>
        </w:rPr>
        <w:t xml:space="preserve"> + n</w:t>
      </w:r>
      <w:r>
        <w:rPr>
          <w:rStyle w:val="Bodytext4Italic6"/>
          <w:b/>
          <w:bCs/>
          <w:vertAlign w:val="subscript"/>
          <w:lang w:val="en-US" w:eastAsia="en-US" w:bidi="en-US"/>
        </w:rPr>
        <w:t>2</w:t>
      </w:r>
      <w:r>
        <w:rPr>
          <w:rStyle w:val="Bodytext4Italic6"/>
          <w:b/>
          <w:bCs/>
          <w:lang w:val="en-US" w:eastAsia="en-US" w:bidi="en-US"/>
        </w:rPr>
        <w:t xml:space="preserve"> + </w:t>
      </w:r>
      <w:r>
        <w:rPr>
          <w:rStyle w:val="Bodytext4a"/>
          <w:b/>
          <w:bCs/>
        </w:rPr>
        <w:t>..,</w:t>
      </w:r>
    </w:p>
    <w:p w14:paraId="5D2987FD" w14:textId="77777777" w:rsidR="00F4136F" w:rsidRDefault="00E27E4F">
      <w:pPr>
        <w:pStyle w:val="Bodytext100"/>
        <w:framePr w:w="6331" w:h="9293" w:hRule="exact" w:wrap="around" w:vAnchor="page" w:hAnchor="page" w:x="2989" w:y="3312"/>
        <w:shd w:val="clear" w:color="auto" w:fill="auto"/>
        <w:spacing w:after="0" w:line="200" w:lineRule="exact"/>
        <w:ind w:left="40"/>
      </w:pPr>
      <w:r>
        <w:rPr>
          <w:rStyle w:val="Bodytext10NotItalicb"/>
          <w:b/>
          <w:bCs/>
        </w:rPr>
        <w:t xml:space="preserve">... </w:t>
      </w:r>
      <w:r>
        <w:rPr>
          <w:rStyle w:val="Bodytext10Spacing1pt4"/>
          <w:b/>
          <w:bCs/>
          <w:i/>
          <w:iCs/>
          <w:lang w:val="ru-RU" w:eastAsia="ru-RU" w:bidi="ru-RU"/>
        </w:rPr>
        <w:t>+п</w:t>
      </w:r>
      <w:r>
        <w:rPr>
          <w:rStyle w:val="Bodytext10Spacing1pt4"/>
          <w:b/>
          <w:bCs/>
          <w:i/>
          <w:iCs/>
          <w:vertAlign w:val="subscript"/>
          <w:lang w:val="ru-RU" w:eastAsia="ru-RU" w:bidi="ru-RU"/>
        </w:rPr>
        <w:t>к</w:t>
      </w:r>
      <w:r>
        <w:rPr>
          <w:rStyle w:val="Bodytext10Spacing1pt4"/>
          <w:b/>
          <w:bCs/>
          <w:i/>
          <w:iCs/>
          <w:lang w:val="ru-RU" w:eastAsia="ru-RU" w:bidi="ru-RU"/>
        </w:rPr>
        <w:t xml:space="preserve"> = п,</w:t>
      </w:r>
      <w:r>
        <w:rPr>
          <w:rStyle w:val="Bodytext10NotItalicb"/>
          <w:b/>
          <w:bCs/>
        </w:rPr>
        <w:t xml:space="preserve"> то</w:t>
      </w:r>
    </w:p>
    <w:p w14:paraId="5D2987FE" w14:textId="77777777" w:rsidR="00F4136F" w:rsidRDefault="00E27E4F">
      <w:pPr>
        <w:pStyle w:val="Bodytext100"/>
        <w:framePr w:w="6331" w:h="9293" w:hRule="exact" w:wrap="around" w:vAnchor="page" w:hAnchor="page" w:x="2989" w:y="3312"/>
        <w:shd w:val="clear" w:color="auto" w:fill="auto"/>
        <w:spacing w:after="177" w:line="200" w:lineRule="exact"/>
        <w:ind w:left="20"/>
        <w:jc w:val="center"/>
      </w:pPr>
      <w:r>
        <w:rPr>
          <w:rStyle w:val="Bodytext10Spacing1pt4"/>
          <w:b/>
          <w:bCs/>
          <w:i/>
          <w:iCs/>
        </w:rPr>
        <w:t>D</w:t>
      </w:r>
      <w:r>
        <w:rPr>
          <w:rStyle w:val="Bodytext10Spacing1pt4"/>
          <w:b/>
          <w:bCs/>
          <w:i/>
          <w:iCs/>
          <w:vertAlign w:val="subscript"/>
        </w:rPr>
        <w:t>B</w:t>
      </w:r>
      <w:r>
        <w:rPr>
          <w:rStyle w:val="Bodytext10NotItalicb"/>
          <w:b/>
          <w:bCs/>
          <w:lang w:val="en-US" w:eastAsia="en-US" w:bidi="en-US"/>
        </w:rPr>
        <w:t xml:space="preserve"> </w:t>
      </w:r>
      <w:r>
        <w:rPr>
          <w:rStyle w:val="Bodytext10NotItalicb"/>
          <w:b/>
          <w:bCs/>
        </w:rPr>
        <w:t xml:space="preserve">= </w:t>
      </w:r>
      <w:r>
        <w:rPr>
          <w:rStyle w:val="Bodytext10Spacing1pt4"/>
          <w:b/>
          <w:bCs/>
          <w:i/>
          <w:iCs/>
        </w:rPr>
        <w:t>n</w:t>
      </w:r>
      <w:r>
        <w:rPr>
          <w:rStyle w:val="Bodytext10Spacing1pt4"/>
          <w:b/>
          <w:bCs/>
          <w:i/>
          <w:iCs/>
          <w:vertAlign w:val="subscript"/>
        </w:rPr>
        <w:t>t</w:t>
      </w:r>
      <w:r>
        <w:rPr>
          <w:rStyle w:val="Bodytext10Spacing1pt4"/>
          <w:b/>
          <w:bCs/>
          <w:i/>
          <w:iCs/>
        </w:rPr>
        <w:t xml:space="preserve"> (xt—x^jn,</w:t>
      </w:r>
    </w:p>
    <w:p w14:paraId="5D2987FF" w14:textId="77777777" w:rsidR="00F4136F" w:rsidRDefault="00E27E4F">
      <w:pPr>
        <w:pStyle w:val="Bodytext40"/>
        <w:framePr w:w="6331" w:h="9293" w:hRule="exact" w:wrap="around" w:vAnchor="page" w:hAnchor="page" w:x="2989" w:y="3312"/>
        <w:shd w:val="clear" w:color="auto" w:fill="auto"/>
        <w:tabs>
          <w:tab w:val="right" w:pos="1974"/>
          <w:tab w:val="left" w:pos="2208"/>
          <w:tab w:val="right" w:pos="3929"/>
          <w:tab w:val="center" w:pos="4436"/>
          <w:tab w:val="right" w:pos="6304"/>
        </w:tabs>
        <w:spacing w:line="221" w:lineRule="exact"/>
        <w:ind w:left="40" w:firstLine="0"/>
        <w:jc w:val="both"/>
      </w:pPr>
      <w:r>
        <w:rPr>
          <w:rStyle w:val="Bodytext4a"/>
          <w:b/>
          <w:bCs/>
        </w:rPr>
        <w:t xml:space="preserve">т. </w:t>
      </w:r>
      <w:r>
        <w:rPr>
          <w:rStyle w:val="Bodytext4a"/>
          <w:b/>
          <w:bCs/>
          <w:lang w:val="en-US" w:eastAsia="en-US" w:bidi="en-US"/>
        </w:rPr>
        <w:t>e.</w:t>
      </w:r>
      <w:r>
        <w:rPr>
          <w:rStyle w:val="Bodytext4a"/>
          <w:b/>
          <w:bCs/>
          <w:lang w:val="en-US" w:eastAsia="en-US" w:bidi="en-US"/>
        </w:rPr>
        <w:tab/>
      </w:r>
      <w:r>
        <w:rPr>
          <w:rStyle w:val="Bodytext4a"/>
          <w:b/>
          <w:bCs/>
        </w:rPr>
        <w:t>выборочная</w:t>
      </w:r>
      <w:r>
        <w:rPr>
          <w:rStyle w:val="Bodytext4a"/>
          <w:b/>
          <w:bCs/>
        </w:rPr>
        <w:tab/>
        <w:t>дисперсия</w:t>
      </w:r>
      <w:r>
        <w:rPr>
          <w:rStyle w:val="Bodytext4a"/>
          <w:b/>
          <w:bCs/>
        </w:rPr>
        <w:tab/>
        <w:t>есть</w:t>
      </w:r>
      <w:r>
        <w:rPr>
          <w:rStyle w:val="Bodytext4a"/>
          <w:b/>
          <w:bCs/>
        </w:rPr>
        <w:tab/>
        <w:t>средняя</w:t>
      </w:r>
      <w:r>
        <w:rPr>
          <w:rStyle w:val="Bodytext4a"/>
          <w:b/>
          <w:bCs/>
        </w:rPr>
        <w:tab/>
        <w:t>взвешенная</w:t>
      </w:r>
    </w:p>
    <w:p w14:paraId="5D298800" w14:textId="77777777" w:rsidR="00F4136F" w:rsidRDefault="00E27E4F">
      <w:pPr>
        <w:pStyle w:val="Bodytext40"/>
        <w:framePr w:w="6331" w:h="9293" w:hRule="exact" w:wrap="around" w:vAnchor="page" w:hAnchor="page" w:x="2989" w:y="3312"/>
        <w:shd w:val="clear" w:color="auto" w:fill="auto"/>
        <w:spacing w:line="221" w:lineRule="exact"/>
        <w:ind w:left="40" w:right="40" w:firstLine="0"/>
        <w:jc w:val="both"/>
      </w:pPr>
      <w:r>
        <w:rPr>
          <w:rStyle w:val="Bodytext4a"/>
          <w:b/>
          <w:bCs/>
        </w:rPr>
        <w:t>квадратов отклонений с весами, равными соответствую</w:t>
      </w:r>
      <w:r>
        <w:rPr>
          <w:rStyle w:val="Bodytext4a"/>
          <w:b/>
          <w:bCs/>
        </w:rPr>
        <w:softHyphen/>
        <w:t>щим частотам.</w:t>
      </w:r>
    </w:p>
    <w:p w14:paraId="5D298801" w14:textId="77777777" w:rsidR="00F4136F" w:rsidRDefault="00E27E4F">
      <w:pPr>
        <w:pStyle w:val="Bodytext50"/>
        <w:framePr w:w="6331" w:h="9293" w:hRule="exact" w:wrap="around" w:vAnchor="page" w:hAnchor="page" w:x="2989" w:y="3312"/>
        <w:shd w:val="clear" w:color="auto" w:fill="auto"/>
        <w:spacing w:before="0" w:line="178" w:lineRule="exact"/>
        <w:ind w:left="40" w:right="40" w:firstLine="360"/>
      </w:pPr>
      <w:r>
        <w:rPr>
          <w:rStyle w:val="Bodytext5Spacing0pt6"/>
        </w:rPr>
        <w:t>Пример. Выборочная совокупность задана таблицей распре</w:t>
      </w:r>
      <w:r>
        <w:rPr>
          <w:rStyle w:val="Bodytext5Spacing0pt6"/>
        </w:rPr>
        <w:softHyphen/>
        <w:t>деления</w:t>
      </w:r>
    </w:p>
    <w:p w14:paraId="5D298802" w14:textId="77777777" w:rsidR="00F4136F" w:rsidRDefault="00E27E4F">
      <w:pPr>
        <w:pStyle w:val="Tableofcontents0"/>
        <w:framePr w:w="6331" w:h="9293" w:hRule="exact" w:wrap="around" w:vAnchor="page" w:hAnchor="page" w:x="2989" w:y="3312"/>
        <w:shd w:val="clear" w:color="auto" w:fill="auto"/>
        <w:tabs>
          <w:tab w:val="left" w:pos="3164"/>
          <w:tab w:val="center" w:pos="4150"/>
          <w:tab w:val="center" w:pos="4148"/>
        </w:tabs>
        <w:spacing w:before="0" w:after="0" w:line="221" w:lineRule="exact"/>
        <w:ind w:left="2180"/>
      </w:pPr>
      <w:r>
        <w:rPr>
          <w:rStyle w:val="TableofcontentsItalic2"/>
          <w:lang w:val="en-US" w:eastAsia="en-US" w:bidi="en-US"/>
        </w:rPr>
        <w:t>x</w:t>
      </w:r>
      <w:r>
        <w:rPr>
          <w:rStyle w:val="TableofcontentsItalic2"/>
          <w:vertAlign w:val="subscript"/>
          <w:lang w:val="en-US" w:eastAsia="en-US" w:bidi="en-US"/>
        </w:rPr>
        <w:t>t</w:t>
      </w:r>
      <w:r>
        <w:rPr>
          <w:rStyle w:val="TableofcontentsSpacing0pt1"/>
          <w:lang w:val="en-US" w:eastAsia="en-US" w:bidi="en-US"/>
        </w:rPr>
        <w:t xml:space="preserve"> </w:t>
      </w:r>
      <w:r>
        <w:rPr>
          <w:rStyle w:val="TableofcontentsSpacing0pt1"/>
        </w:rPr>
        <w:t>1</w:t>
      </w:r>
      <w:r>
        <w:rPr>
          <w:rStyle w:val="TableofcontentsSpacing0pt1"/>
        </w:rPr>
        <w:tab/>
        <w:t>2</w:t>
      </w:r>
      <w:r>
        <w:rPr>
          <w:rStyle w:val="TableofcontentsSpacing0pt1"/>
        </w:rPr>
        <w:tab/>
        <w:t>3</w:t>
      </w:r>
      <w:r>
        <w:rPr>
          <w:rStyle w:val="TableofcontentsSpacing0pt1"/>
        </w:rPr>
        <w:tab/>
        <w:t>4</w:t>
      </w:r>
    </w:p>
    <w:p w14:paraId="5D298803" w14:textId="77777777" w:rsidR="00F4136F" w:rsidRDefault="00E27E4F">
      <w:pPr>
        <w:pStyle w:val="Tableofcontents0"/>
        <w:framePr w:w="6331" w:h="9293" w:hRule="exact" w:wrap="around" w:vAnchor="page" w:hAnchor="page" w:x="2989" w:y="3312"/>
        <w:shd w:val="clear" w:color="auto" w:fill="auto"/>
        <w:tabs>
          <w:tab w:val="left" w:pos="3164"/>
          <w:tab w:val="right" w:pos="3929"/>
          <w:tab w:val="center" w:pos="4150"/>
        </w:tabs>
        <w:spacing w:before="0" w:after="0" w:line="221" w:lineRule="exact"/>
        <w:ind w:left="2180"/>
      </w:pPr>
      <w:r>
        <w:rPr>
          <w:rStyle w:val="TableofcontentsSpacing0pt1"/>
        </w:rPr>
        <w:t>п, 20</w:t>
      </w:r>
      <w:r>
        <w:rPr>
          <w:rStyle w:val="TableofcontentsSpacing0pt1"/>
        </w:rPr>
        <w:tab/>
        <w:t>15</w:t>
      </w:r>
      <w:r>
        <w:rPr>
          <w:rStyle w:val="TableofcontentsSpacing0pt1"/>
        </w:rPr>
        <w:tab/>
        <w:t>10</w:t>
      </w:r>
      <w:r>
        <w:rPr>
          <w:rStyle w:val="TableofcontentsSpacing0pt1"/>
        </w:rPr>
        <w:tab/>
        <w:t>5</w:t>
      </w:r>
    </w:p>
    <w:p w14:paraId="5D298804" w14:textId="77777777" w:rsidR="00F4136F" w:rsidRDefault="00E27E4F">
      <w:pPr>
        <w:pStyle w:val="Tableofcontents0"/>
        <w:framePr w:w="6331" w:h="9293" w:hRule="exact" w:wrap="around" w:vAnchor="page" w:hAnchor="page" w:x="2989" w:y="3312"/>
        <w:shd w:val="clear" w:color="auto" w:fill="auto"/>
        <w:spacing w:before="0" w:after="0" w:line="221" w:lineRule="exact"/>
        <w:ind w:left="40"/>
      </w:pPr>
      <w:r>
        <w:rPr>
          <w:rStyle w:val="TableofcontentsSpacing0pt1"/>
        </w:rPr>
        <w:t>Найти выборочную дисперсию.</w:t>
      </w:r>
    </w:p>
    <w:p w14:paraId="5D298805" w14:textId="77777777" w:rsidR="00F4136F" w:rsidRDefault="00E27E4F">
      <w:pPr>
        <w:pStyle w:val="Tableofcontents0"/>
        <w:framePr w:w="6331" w:h="9293" w:hRule="exact" w:wrap="around" w:vAnchor="page" w:hAnchor="page" w:x="2989" w:y="3312"/>
        <w:shd w:val="clear" w:color="auto" w:fill="auto"/>
        <w:spacing w:before="0" w:after="44" w:line="160" w:lineRule="exact"/>
        <w:ind w:left="40" w:firstLine="360"/>
      </w:pPr>
      <w:r>
        <w:rPr>
          <w:rStyle w:val="TableofcontentsSpacing2pt1"/>
        </w:rPr>
        <w:t>Решение.</w:t>
      </w:r>
      <w:r>
        <w:rPr>
          <w:rStyle w:val="TableofcontentsSpacing0pt1"/>
        </w:rPr>
        <w:t xml:space="preserve"> Найдем выборочную среднюю (см. § 4):</w:t>
      </w:r>
    </w:p>
    <w:p w14:paraId="5D298806" w14:textId="77777777" w:rsidR="00F4136F" w:rsidRDefault="00E27E4F">
      <w:pPr>
        <w:pStyle w:val="Tableofcontents0"/>
        <w:framePr w:w="6331" w:h="9293" w:hRule="exact" w:wrap="around" w:vAnchor="page" w:hAnchor="page" w:x="2989" w:y="3312"/>
        <w:shd w:val="clear" w:color="auto" w:fill="auto"/>
        <w:spacing w:before="0" w:after="0" w:line="160" w:lineRule="exact"/>
        <w:ind w:left="1420"/>
      </w:pPr>
      <w:r>
        <w:rPr>
          <w:rStyle w:val="TableofcontentsSpacing0pt1"/>
        </w:rPr>
        <w:t>- 20-1 + 15-2+10-3 + 5.4 100 „</w:t>
      </w:r>
    </w:p>
    <w:p w14:paraId="5D298807" w14:textId="77777777" w:rsidR="00F4136F" w:rsidRDefault="00E27E4F">
      <w:pPr>
        <w:pStyle w:val="Tableofcontents0"/>
        <w:framePr w:w="6331" w:h="9293" w:hRule="exact" w:wrap="around" w:vAnchor="page" w:hAnchor="page" w:x="2989" w:y="3312"/>
        <w:shd w:val="clear" w:color="auto" w:fill="auto"/>
        <w:tabs>
          <w:tab w:val="center" w:pos="4436"/>
        </w:tabs>
        <w:spacing w:before="0" w:after="0" w:line="259" w:lineRule="exact"/>
        <w:ind w:left="1420"/>
      </w:pPr>
      <w:r>
        <w:rPr>
          <w:rStyle w:val="TableofcontentsItalic2"/>
          <w:vertAlign w:val="superscript"/>
        </w:rPr>
        <w:t>Х</w:t>
      </w:r>
      <w:r>
        <w:rPr>
          <w:rStyle w:val="TableofcontentsItalic2"/>
        </w:rPr>
        <w:t>*</w:t>
      </w:r>
      <w:r>
        <w:rPr>
          <w:rStyle w:val="TableofcontentsSpacing0pt1"/>
        </w:rPr>
        <w:t xml:space="preserve"> 20+15+10 + 5</w:t>
      </w:r>
      <w:r>
        <w:rPr>
          <w:rStyle w:val="TableofcontentsSpacing0pt1"/>
        </w:rPr>
        <w:tab/>
        <w:t>50</w:t>
      </w:r>
    </w:p>
    <w:p w14:paraId="5D298808" w14:textId="77777777" w:rsidR="00F4136F" w:rsidRDefault="00E27E4F">
      <w:pPr>
        <w:pStyle w:val="Tableofcontents0"/>
        <w:framePr w:w="6331" w:h="9293" w:hRule="exact" w:wrap="around" w:vAnchor="page" w:hAnchor="page" w:x="2989" w:y="3312"/>
        <w:shd w:val="clear" w:color="auto" w:fill="auto"/>
        <w:spacing w:before="0" w:after="0" w:line="259" w:lineRule="exact"/>
        <w:ind w:left="40"/>
      </w:pPr>
      <w:r>
        <w:rPr>
          <w:rStyle w:val="TableofcontentsSpacing0pt1"/>
        </w:rPr>
        <w:t>Найдем выборочную дисперсию:</w:t>
      </w:r>
    </w:p>
    <w:p w14:paraId="5D298809" w14:textId="77777777" w:rsidR="00F4136F" w:rsidRDefault="00E27E4F">
      <w:pPr>
        <w:pStyle w:val="Tableofcontents0"/>
        <w:framePr w:w="6331" w:h="9293" w:hRule="exact" w:wrap="around" w:vAnchor="page" w:hAnchor="page" w:x="2989" w:y="3312"/>
        <w:shd w:val="clear" w:color="auto" w:fill="auto"/>
        <w:tabs>
          <w:tab w:val="left" w:pos="2141"/>
          <w:tab w:val="left" w:pos="2061"/>
        </w:tabs>
        <w:spacing w:before="0" w:after="0" w:line="216" w:lineRule="exact"/>
        <w:ind w:left="40" w:firstLine="360"/>
      </w:pPr>
      <w:r>
        <w:rPr>
          <w:rStyle w:val="TableofcontentsSpacing0pt1"/>
        </w:rPr>
        <w:t>„</w:t>
      </w:r>
      <w:r>
        <w:rPr>
          <w:rStyle w:val="TableofcontentsSpacing0pt1"/>
        </w:rPr>
        <w:tab/>
        <w:t>20(1—2)»+</w:t>
      </w:r>
      <w:r>
        <w:rPr>
          <w:rStyle w:val="TableofcontentsSpacing0pt1"/>
        </w:rPr>
        <w:tab/>
        <w:t xml:space="preserve">15-(2—2)»+ </w:t>
      </w:r>
      <w:r>
        <w:rPr>
          <w:rStyle w:val="TableofcontentsSpacing2pt1"/>
        </w:rPr>
        <w:t>10(3</w:t>
      </w:r>
      <w:r>
        <w:rPr>
          <w:rStyle w:val="TableofcontentsSpacing0pt1"/>
        </w:rPr>
        <w:t xml:space="preserve"> —2)»+5-(4—2)»</w:t>
      </w:r>
    </w:p>
    <w:p w14:paraId="5D29880A" w14:textId="77777777" w:rsidR="00F4136F" w:rsidRDefault="00E27E4F">
      <w:pPr>
        <w:pStyle w:val="Tableofcontents0"/>
        <w:framePr w:w="6331" w:h="9293" w:hRule="exact" w:wrap="around" w:vAnchor="page" w:hAnchor="page" w:x="2989" w:y="3312"/>
        <w:shd w:val="clear" w:color="auto" w:fill="auto"/>
        <w:tabs>
          <w:tab w:val="right" w:pos="3422"/>
        </w:tabs>
        <w:spacing w:before="0" w:after="0" w:line="216" w:lineRule="exact"/>
        <w:ind w:left="580"/>
      </w:pPr>
      <w:r>
        <w:rPr>
          <w:rStyle w:val="TableofcontentsSpacing0pt1"/>
          <w:vertAlign w:val="superscript"/>
        </w:rPr>
        <w:t>в</w:t>
      </w:r>
      <w:r>
        <w:rPr>
          <w:rStyle w:val="TableofcontentsSpacing0pt1"/>
        </w:rPr>
        <w:tab/>
        <w:t>50</w:t>
      </w:r>
    </w:p>
    <w:p w14:paraId="5D29880B" w14:textId="77777777" w:rsidR="00F4136F" w:rsidRDefault="00E27E4F">
      <w:pPr>
        <w:pStyle w:val="Bodytext50"/>
        <w:framePr w:w="6331" w:h="9293" w:hRule="exact" w:wrap="around" w:vAnchor="page" w:hAnchor="page" w:x="2989" w:y="3312"/>
        <w:shd w:val="clear" w:color="auto" w:fill="auto"/>
        <w:spacing w:before="0" w:after="60" w:line="216" w:lineRule="exact"/>
        <w:ind w:left="20" w:firstLine="0"/>
        <w:jc w:val="center"/>
      </w:pPr>
      <w:r>
        <w:rPr>
          <w:rStyle w:val="Bodytext5Spacing0pt6"/>
        </w:rPr>
        <w:t>= 50/50=1.</w:t>
      </w:r>
    </w:p>
    <w:p w14:paraId="5D29880C" w14:textId="77777777" w:rsidR="00F4136F" w:rsidRDefault="00E27E4F">
      <w:pPr>
        <w:pStyle w:val="Bodytext40"/>
        <w:framePr w:w="6331" w:h="9293" w:hRule="exact" w:wrap="around" w:vAnchor="page" w:hAnchor="page" w:x="2989" w:y="3312"/>
        <w:shd w:val="clear" w:color="auto" w:fill="auto"/>
        <w:spacing w:line="216" w:lineRule="exact"/>
        <w:ind w:left="40" w:right="40" w:firstLine="360"/>
        <w:jc w:val="both"/>
      </w:pPr>
      <w:r>
        <w:rPr>
          <w:rStyle w:val="Bodytext4a"/>
          <w:b/>
          <w:bCs/>
        </w:rPr>
        <w:t>Кроме дисперсии для характеристики рассеяния зна</w:t>
      </w:r>
      <w:r>
        <w:rPr>
          <w:rStyle w:val="Bodytext4a"/>
          <w:b/>
          <w:bCs/>
        </w:rPr>
        <w:softHyphen/>
        <w:t>чений признака выборочной совокупности вокруг своего среднего значения пользуются сводной характеристи</w:t>
      </w:r>
      <w:r>
        <w:rPr>
          <w:rStyle w:val="Bodytext4a"/>
          <w:b/>
          <w:bCs/>
        </w:rPr>
        <w:softHyphen/>
        <w:t>кой— средним квадратическим отклонением.</w:t>
      </w:r>
    </w:p>
    <w:p w14:paraId="5D29880D" w14:textId="77777777" w:rsidR="00F4136F" w:rsidRDefault="00E27E4F">
      <w:pPr>
        <w:pStyle w:val="Bodytext100"/>
        <w:framePr w:w="6331" w:h="9293" w:hRule="exact" w:wrap="around" w:vAnchor="page" w:hAnchor="page" w:x="2989" w:y="3312"/>
        <w:shd w:val="clear" w:color="auto" w:fill="auto"/>
        <w:spacing w:after="0"/>
        <w:ind w:left="40" w:right="40" w:firstLine="360"/>
      </w:pPr>
      <w:r>
        <w:rPr>
          <w:rStyle w:val="Bodytext101"/>
          <w:b/>
          <w:bCs/>
          <w:i/>
          <w:iCs/>
        </w:rPr>
        <w:t>Выборочным средним квадратическим отклонением (стандартом)</w:t>
      </w:r>
      <w:r>
        <w:rPr>
          <w:rStyle w:val="Bodytext10NotItalicb"/>
          <w:b/>
          <w:bCs/>
        </w:rPr>
        <w:t xml:space="preserve"> называют квадратный корень из выбороч</w:t>
      </w:r>
      <w:r>
        <w:rPr>
          <w:rStyle w:val="Bodytext10NotItalicb"/>
          <w:b/>
          <w:bCs/>
        </w:rPr>
        <w:softHyphen/>
        <w:t>ной дисперсии:</w:t>
      </w:r>
    </w:p>
    <w:p w14:paraId="5D29880E" w14:textId="77777777" w:rsidR="00F4136F" w:rsidRDefault="00E27E4F">
      <w:pPr>
        <w:pStyle w:val="Heading1540"/>
        <w:framePr w:w="6331" w:h="9293" w:hRule="exact" w:wrap="around" w:vAnchor="page" w:hAnchor="page" w:x="2989" w:y="3312"/>
        <w:shd w:val="clear" w:color="auto" w:fill="auto"/>
        <w:spacing w:line="210" w:lineRule="exact"/>
        <w:ind w:left="20"/>
      </w:pPr>
      <w:bookmarkStart w:id="159" w:name="bookmark159"/>
      <w:r>
        <w:t>o</w:t>
      </w:r>
      <w:r>
        <w:rPr>
          <w:vertAlign w:val="subscript"/>
        </w:rPr>
        <w:t>B</w:t>
      </w:r>
      <w:r>
        <w:t xml:space="preserve"> = VD</w:t>
      </w:r>
      <w:r>
        <w:rPr>
          <w:vertAlign w:val="subscript"/>
        </w:rPr>
        <w:t>B</w:t>
      </w:r>
      <w:r>
        <w:t>.</w:t>
      </w:r>
      <w:bookmarkEnd w:id="159"/>
    </w:p>
    <w:p w14:paraId="5D29880F" w14:textId="77777777" w:rsidR="00F4136F" w:rsidRDefault="00E27E4F">
      <w:pPr>
        <w:pStyle w:val="Headerorfooter0"/>
        <w:framePr w:w="6379" w:h="195" w:hRule="exact" w:wrap="around" w:vAnchor="page" w:hAnchor="page" w:x="2965" w:y="12754"/>
        <w:shd w:val="clear" w:color="auto" w:fill="auto"/>
        <w:spacing w:line="160" w:lineRule="exact"/>
        <w:ind w:left="100"/>
      </w:pPr>
      <w:r>
        <w:rPr>
          <w:rStyle w:val="HeaderorfooterSpacing0pt1"/>
        </w:rPr>
        <w:t>206</w:t>
      </w:r>
    </w:p>
    <w:p w14:paraId="5D29881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811" w14:textId="77777777" w:rsidR="00F4136F" w:rsidRDefault="00E27E4F">
      <w:pPr>
        <w:pStyle w:val="Headerorfooter50"/>
        <w:framePr w:w="6365" w:h="254" w:hRule="exact" w:wrap="around" w:vAnchor="page" w:hAnchor="page" w:x="2967" w:y="2885"/>
        <w:shd w:val="clear" w:color="auto" w:fill="auto"/>
        <w:spacing w:line="200" w:lineRule="exact"/>
        <w:ind w:right="220"/>
        <w:jc w:val="center"/>
      </w:pPr>
      <w:r>
        <w:rPr>
          <w:rStyle w:val="Headerorfooter5Spacing0pt1"/>
          <w:lang w:val="en-US" w:eastAsia="en-US" w:bidi="en-US"/>
        </w:rPr>
        <w:t xml:space="preserve">§ 10. </w:t>
      </w:r>
      <w:r>
        <w:rPr>
          <w:rStyle w:val="Headerorfooter5Spacing0pt1"/>
        </w:rPr>
        <w:t>Формула для вычисления дисперсии</w:t>
      </w:r>
    </w:p>
    <w:p w14:paraId="5D298812" w14:textId="77777777" w:rsidR="00F4136F" w:rsidRDefault="00E27E4F">
      <w:pPr>
        <w:pStyle w:val="Bodytext40"/>
        <w:framePr w:w="6240" w:h="6612" w:hRule="exact" w:wrap="around" w:vAnchor="page" w:hAnchor="page" w:x="3034" w:y="3313"/>
        <w:shd w:val="clear" w:color="auto" w:fill="auto"/>
        <w:spacing w:line="221" w:lineRule="exact"/>
        <w:ind w:left="20" w:right="20" w:firstLine="940"/>
        <w:jc w:val="both"/>
      </w:pPr>
      <w:r>
        <w:rPr>
          <w:rStyle w:val="Bodytext4a"/>
          <w:b/>
          <w:bCs/>
        </w:rPr>
        <w:t>Вычисление дисперсии, безразлично—выборочной или генеральной, можно упростить, используя следую</w:t>
      </w:r>
      <w:r>
        <w:rPr>
          <w:rStyle w:val="Bodytext4a"/>
          <w:b/>
          <w:bCs/>
        </w:rPr>
        <w:softHyphen/>
        <w:t>щую теорему.</w:t>
      </w:r>
    </w:p>
    <w:p w14:paraId="5D298813" w14:textId="77777777" w:rsidR="00F4136F" w:rsidRDefault="00E27E4F">
      <w:pPr>
        <w:pStyle w:val="Bodytext100"/>
        <w:framePr w:w="6240" w:h="6612" w:hRule="exact" w:wrap="around" w:vAnchor="page" w:hAnchor="page" w:x="3034" w:y="3313"/>
        <w:shd w:val="clear" w:color="auto" w:fill="auto"/>
        <w:spacing w:after="129" w:line="221" w:lineRule="exact"/>
        <w:ind w:left="20" w:right="20" w:firstLine="360"/>
        <w:jc w:val="left"/>
      </w:pPr>
      <w:r>
        <w:rPr>
          <w:rStyle w:val="Bodytext10NotItalicb"/>
          <w:b/>
          <w:bCs/>
        </w:rPr>
        <w:t xml:space="preserve">Теорема. </w:t>
      </w:r>
      <w:r>
        <w:rPr>
          <w:rStyle w:val="Bodytext101"/>
          <w:b/>
          <w:bCs/>
          <w:i/>
          <w:iCs/>
        </w:rPr>
        <w:t>Дисперсия равна среднему квадратов значений признака минус квадрат общей средней:</w:t>
      </w:r>
    </w:p>
    <w:p w14:paraId="5D298814" w14:textId="77777777" w:rsidR="00F4136F" w:rsidRDefault="00E27E4F">
      <w:pPr>
        <w:pStyle w:val="Bodytext40"/>
        <w:framePr w:w="6240" w:h="6612" w:hRule="exact" w:wrap="around" w:vAnchor="page" w:hAnchor="page" w:x="3034" w:y="3313"/>
        <w:shd w:val="clear" w:color="auto" w:fill="auto"/>
        <w:spacing w:after="69" w:line="210" w:lineRule="exact"/>
        <w:ind w:firstLine="0"/>
      </w:pPr>
      <w:r>
        <w:rPr>
          <w:rStyle w:val="Bodytext4a"/>
          <w:b/>
          <w:bCs/>
          <w:lang w:val="en-US" w:eastAsia="en-US" w:bidi="en-US"/>
        </w:rPr>
        <w:t xml:space="preserve">D= </w:t>
      </w:r>
      <w:r>
        <w:rPr>
          <w:rStyle w:val="Bodytext4a"/>
          <w:b/>
          <w:bCs/>
        </w:rPr>
        <w:t>х</w:t>
      </w:r>
      <w:r>
        <w:rPr>
          <w:rStyle w:val="Bodytext4Candara7"/>
          <w:vertAlign w:val="superscript"/>
        </w:rPr>
        <w:t>2</w:t>
      </w:r>
      <w:r>
        <w:rPr>
          <w:rStyle w:val="Bodytext4a"/>
          <w:b/>
          <w:bCs/>
        </w:rPr>
        <w:t>—[х]</w:t>
      </w:r>
      <w:r>
        <w:rPr>
          <w:rStyle w:val="Bodytext4a"/>
          <w:b/>
          <w:bCs/>
          <w:vertAlign w:val="superscript"/>
        </w:rPr>
        <w:t>2</w:t>
      </w:r>
      <w:r>
        <w:rPr>
          <w:rStyle w:val="Bodytext4a"/>
          <w:b/>
          <w:bCs/>
        </w:rPr>
        <w:t>.</w:t>
      </w:r>
    </w:p>
    <w:p w14:paraId="5D298815" w14:textId="77777777" w:rsidR="00F4136F" w:rsidRDefault="00E27E4F">
      <w:pPr>
        <w:pStyle w:val="Bodytext40"/>
        <w:framePr w:w="6240" w:h="6612" w:hRule="exact" w:wrap="around" w:vAnchor="page" w:hAnchor="page" w:x="3034" w:y="3313"/>
        <w:shd w:val="clear" w:color="auto" w:fill="auto"/>
        <w:spacing w:after="90" w:line="221" w:lineRule="exact"/>
        <w:ind w:left="20" w:right="20" w:firstLine="360"/>
        <w:jc w:val="left"/>
      </w:pPr>
      <w:r>
        <w:rPr>
          <w:rStyle w:val="Bodytext4Spacing2pt3"/>
          <w:b/>
          <w:bCs/>
        </w:rPr>
        <w:t>Доказательство.</w:t>
      </w:r>
      <w:r>
        <w:rPr>
          <w:rStyle w:val="Bodytext4a"/>
          <w:b/>
          <w:bCs/>
        </w:rPr>
        <w:t xml:space="preserve"> Справедливость теоремы выте</w:t>
      </w:r>
      <w:r>
        <w:rPr>
          <w:rStyle w:val="Bodytext4a"/>
          <w:b/>
          <w:bCs/>
        </w:rPr>
        <w:softHyphen/>
        <w:t>кает из преобразований:</w:t>
      </w:r>
    </w:p>
    <w:p w14:paraId="5D298816" w14:textId="77777777" w:rsidR="00F4136F" w:rsidRDefault="00E27E4F">
      <w:pPr>
        <w:pStyle w:val="Bodytext50"/>
        <w:framePr w:w="6240" w:h="6612" w:hRule="exact" w:wrap="around" w:vAnchor="page" w:hAnchor="page" w:x="3034" w:y="3313"/>
        <w:shd w:val="clear" w:color="auto" w:fill="auto"/>
        <w:tabs>
          <w:tab w:val="right" w:pos="5150"/>
          <w:tab w:val="right" w:pos="5150"/>
        </w:tabs>
        <w:spacing w:before="0" w:line="259" w:lineRule="exact"/>
        <w:ind w:left="1060" w:firstLine="0"/>
      </w:pPr>
      <w:r>
        <w:rPr>
          <w:rStyle w:val="Bodytext5Italicf2"/>
          <w:vertAlign w:val="subscript"/>
          <w:lang w:val="en-US" w:eastAsia="en-US" w:bidi="en-US"/>
        </w:rPr>
        <w:t>D</w:t>
      </w:r>
      <w:r>
        <w:rPr>
          <w:rStyle w:val="Bodytext5Spacing0pt6"/>
          <w:lang w:val="en-US" w:eastAsia="en-US" w:bidi="en-US"/>
        </w:rPr>
        <w:tab/>
      </w:r>
      <w:r>
        <w:rPr>
          <w:rStyle w:val="Bodytext5Spacing0pt7"/>
        </w:rPr>
        <w:t>—х)</w:t>
      </w:r>
      <w:r>
        <w:rPr>
          <w:rStyle w:val="Bodytext5Spacing0pt7"/>
          <w:vertAlign w:val="superscript"/>
        </w:rPr>
        <w:t>2</w:t>
      </w:r>
      <w:r>
        <w:rPr>
          <w:rStyle w:val="Bodytext5Spacing0pt6"/>
        </w:rPr>
        <w:tab/>
        <w:t xml:space="preserve">_ </w:t>
      </w:r>
      <w:r>
        <w:rPr>
          <w:rStyle w:val="Bodytext5Spacing0pt7"/>
        </w:rPr>
        <w:t xml:space="preserve">2] </w:t>
      </w:r>
      <w:r>
        <w:rPr>
          <w:rStyle w:val="Bodytext5Spacing0pt7"/>
          <w:lang w:val="en-US" w:eastAsia="en-US" w:bidi="en-US"/>
        </w:rPr>
        <w:t xml:space="preserve">n, </w:t>
      </w:r>
      <w:r>
        <w:rPr>
          <w:rStyle w:val="Bodytext5Italicf3"/>
        </w:rPr>
        <w:t>(xf—2xjx +</w:t>
      </w:r>
      <w:r>
        <w:rPr>
          <w:rStyle w:val="Bodytext5Spacing0pt7"/>
          <w:lang w:val="en-US" w:eastAsia="en-US" w:bidi="en-US"/>
        </w:rPr>
        <w:t xml:space="preserve"> [x]</w:t>
      </w:r>
      <w:r>
        <w:rPr>
          <w:rStyle w:val="Bodytext5Spacing0pt7"/>
          <w:vertAlign w:val="superscript"/>
          <w:lang w:val="en-US" w:eastAsia="en-US" w:bidi="en-US"/>
        </w:rPr>
        <w:t>2</w:t>
      </w:r>
      <w:r>
        <w:rPr>
          <w:rStyle w:val="Bodytext5Spacing0pt7"/>
          <w:lang w:val="en-US" w:eastAsia="en-US" w:bidi="en-US"/>
        </w:rPr>
        <w:t>)</w:t>
      </w:r>
      <w:r>
        <w:rPr>
          <w:rStyle w:val="Bodytext5Spacing0pt6"/>
          <w:lang w:val="en-US" w:eastAsia="en-US" w:bidi="en-US"/>
        </w:rPr>
        <w:t xml:space="preserve"> ^</w:t>
      </w:r>
    </w:p>
    <w:p w14:paraId="5D298817" w14:textId="77777777" w:rsidR="00F4136F" w:rsidRDefault="00E27E4F">
      <w:pPr>
        <w:pStyle w:val="Bodytext100"/>
        <w:framePr w:w="6240" w:h="6612" w:hRule="exact" w:wrap="around" w:vAnchor="page" w:hAnchor="page" w:x="3034" w:y="3313"/>
        <w:shd w:val="clear" w:color="auto" w:fill="auto"/>
        <w:tabs>
          <w:tab w:val="center" w:pos="3944"/>
        </w:tabs>
        <w:spacing w:after="159" w:line="259" w:lineRule="exact"/>
        <w:ind w:left="2060"/>
      </w:pPr>
      <w:r>
        <w:rPr>
          <w:rStyle w:val="Bodytext101"/>
          <w:b/>
          <w:bCs/>
          <w:i/>
          <w:iCs/>
          <w:lang w:val="en-US" w:eastAsia="en-US" w:bidi="en-US"/>
        </w:rPr>
        <w:t>n</w:t>
      </w:r>
      <w:r>
        <w:rPr>
          <w:rStyle w:val="Bodytext101"/>
          <w:b/>
          <w:bCs/>
          <w:i/>
          <w:iCs/>
          <w:lang w:val="en-US" w:eastAsia="en-US" w:bidi="en-US"/>
        </w:rPr>
        <w:tab/>
        <w:t>n</w:t>
      </w:r>
    </w:p>
    <w:p w14:paraId="5D298818" w14:textId="77777777" w:rsidR="00F4136F" w:rsidRDefault="00E27E4F">
      <w:pPr>
        <w:pStyle w:val="Bodytext40"/>
        <w:framePr w:w="6240" w:h="6612" w:hRule="exact" w:wrap="around" w:vAnchor="page" w:hAnchor="page" w:x="3034" w:y="3313"/>
        <w:shd w:val="clear" w:color="auto" w:fill="auto"/>
        <w:tabs>
          <w:tab w:val="left" w:pos="1323"/>
          <w:tab w:val="left" w:pos="2896"/>
          <w:tab w:val="left" w:pos="2739"/>
          <w:tab w:val="center" w:pos="4019"/>
          <w:tab w:val="center" w:pos="3963"/>
          <w:tab w:val="center" w:pos="4726"/>
        </w:tabs>
        <w:spacing w:after="4" w:line="210" w:lineRule="exact"/>
        <w:ind w:left="440" w:firstLine="0"/>
        <w:jc w:val="both"/>
      </w:pPr>
      <w:r>
        <w:rPr>
          <w:rStyle w:val="Bodytext4a"/>
          <w:b/>
          <w:bCs/>
          <w:lang w:val="en-US" w:eastAsia="en-US" w:bidi="en-US"/>
        </w:rPr>
        <w:t>=</w:t>
      </w:r>
      <w:r>
        <w:rPr>
          <w:rStyle w:val="Bodytext4a"/>
          <w:b/>
          <w:bCs/>
          <w:lang w:val="en-US" w:eastAsia="en-US" w:bidi="en-US"/>
        </w:rPr>
        <w:tab/>
        <w:t>—</w:t>
      </w:r>
      <w:r>
        <w:rPr>
          <w:rStyle w:val="Bodytext4Italicf2"/>
          <w:b/>
          <w:bCs/>
          <w:lang w:val="en-US" w:eastAsia="en-US" w:bidi="en-US"/>
        </w:rPr>
        <w:t>2x</w:t>
      </w:r>
      <w:r>
        <w:rPr>
          <w:rStyle w:val="Bodytext4a"/>
          <w:b/>
          <w:bCs/>
          <w:lang w:val="en-US" w:eastAsia="en-US" w:bidi="en-US"/>
        </w:rPr>
        <w:t xml:space="preserve"> </w:t>
      </w:r>
      <w:r>
        <w:rPr>
          <w:rStyle w:val="Bodytext4b"/>
          <w:b/>
          <w:bCs/>
          <w:lang w:val="en-US" w:eastAsia="en-US" w:bidi="en-US"/>
        </w:rPr>
        <w:t>—</w:t>
      </w:r>
      <w:r>
        <w:rPr>
          <w:rStyle w:val="Bodytext4a"/>
          <w:b/>
          <w:bCs/>
          <w:lang w:val="en-US" w:eastAsia="en-US" w:bidi="en-US"/>
        </w:rPr>
        <w:tab/>
        <w:t>+</w:t>
      </w:r>
      <w:r>
        <w:rPr>
          <w:rStyle w:val="Bodytext4a"/>
          <w:b/>
          <w:bCs/>
          <w:lang w:val="en-US" w:eastAsia="en-US" w:bidi="en-US"/>
        </w:rPr>
        <w:tab/>
        <w:t>[x</w:t>
      </w:r>
      <w:r>
        <w:rPr>
          <w:rStyle w:val="Bodytext4Candara7"/>
          <w:lang w:val="en-US" w:eastAsia="en-US" w:bidi="en-US"/>
        </w:rPr>
        <w:t>]</w:t>
      </w:r>
      <w:r>
        <w:rPr>
          <w:rStyle w:val="Bodytext4Candara7"/>
          <w:vertAlign w:val="superscript"/>
          <w:lang w:val="en-US" w:eastAsia="en-US" w:bidi="en-US"/>
        </w:rPr>
        <w:t>2</w:t>
      </w:r>
      <w:r>
        <w:rPr>
          <w:rStyle w:val="Bodytext4a"/>
          <w:b/>
          <w:bCs/>
          <w:lang w:val="en-US" w:eastAsia="en-US" w:bidi="en-US"/>
        </w:rPr>
        <w:tab/>
      </w:r>
      <w:r>
        <w:rPr>
          <w:rStyle w:val="Bodytext4Italicf2"/>
          <w:b/>
          <w:bCs/>
          <w:lang w:val="en-US" w:eastAsia="en-US" w:bidi="en-US"/>
        </w:rPr>
        <w:t>=</w:t>
      </w:r>
      <w:r>
        <w:rPr>
          <w:rStyle w:val="Bodytext4a"/>
          <w:b/>
          <w:bCs/>
          <w:lang w:val="en-US" w:eastAsia="en-US" w:bidi="en-US"/>
        </w:rPr>
        <w:tab/>
        <w:t>x</w:t>
      </w:r>
      <w:r>
        <w:rPr>
          <w:rStyle w:val="Bodytext4Candara7"/>
          <w:vertAlign w:val="superscript"/>
          <w:lang w:val="en-US" w:eastAsia="en-US" w:bidi="en-US"/>
        </w:rPr>
        <w:t>2</w:t>
      </w:r>
      <w:r>
        <w:rPr>
          <w:rStyle w:val="Bodytext4a"/>
          <w:b/>
          <w:bCs/>
          <w:lang w:val="en-US" w:eastAsia="en-US" w:bidi="en-US"/>
        </w:rPr>
        <w:tab/>
        <w:t xml:space="preserve">— </w:t>
      </w:r>
      <w:r>
        <w:rPr>
          <w:rStyle w:val="Bodytext4Italicf2"/>
          <w:b/>
          <w:bCs/>
          <w:lang w:val="en-US" w:eastAsia="en-US" w:bidi="en-US"/>
        </w:rPr>
        <w:t>2x</w:t>
      </w:r>
      <w:r>
        <w:rPr>
          <w:rStyle w:val="Bodytext4a"/>
          <w:b/>
          <w:bCs/>
          <w:lang w:val="en-US" w:eastAsia="en-US" w:bidi="en-US"/>
        </w:rPr>
        <w:t xml:space="preserve"> • </w:t>
      </w:r>
      <w:r>
        <w:rPr>
          <w:rStyle w:val="Bodytext4Italicf2"/>
          <w:b/>
          <w:bCs/>
          <w:lang w:val="en-US" w:eastAsia="en-US" w:bidi="en-US"/>
        </w:rPr>
        <w:t>x</w:t>
      </w:r>
      <w:r>
        <w:rPr>
          <w:rStyle w:val="Bodytext4a"/>
          <w:b/>
          <w:bCs/>
          <w:lang w:val="en-US" w:eastAsia="en-US" w:bidi="en-US"/>
        </w:rPr>
        <w:t xml:space="preserve"> + [jtf</w:t>
      </w:r>
      <w:r>
        <w:rPr>
          <w:rStyle w:val="Bodytext4Candara7"/>
          <w:lang w:val="en-US" w:eastAsia="en-US" w:bidi="en-US"/>
        </w:rPr>
        <w:t>]</w:t>
      </w:r>
      <w:r>
        <w:rPr>
          <w:rStyle w:val="Bodytext4Candara7"/>
          <w:vertAlign w:val="superscript"/>
          <w:lang w:val="en-US" w:eastAsia="en-US" w:bidi="en-US"/>
        </w:rPr>
        <w:t>2</w:t>
      </w:r>
      <w:r>
        <w:rPr>
          <w:rStyle w:val="Bodytext4a"/>
          <w:b/>
          <w:bCs/>
          <w:lang w:val="en-US" w:eastAsia="en-US" w:bidi="en-US"/>
        </w:rPr>
        <w:t xml:space="preserve"> =■</w:t>
      </w:r>
    </w:p>
    <w:p w14:paraId="5D298819" w14:textId="77777777" w:rsidR="00F4136F" w:rsidRDefault="00E27E4F">
      <w:pPr>
        <w:pStyle w:val="Heading1460"/>
        <w:framePr w:w="6240" w:h="6612" w:hRule="exact" w:wrap="around" w:vAnchor="page" w:hAnchor="page" w:x="3034" w:y="3313"/>
        <w:shd w:val="clear" w:color="auto" w:fill="auto"/>
        <w:spacing w:before="0"/>
      </w:pPr>
      <w:bookmarkStart w:id="160" w:name="bookmark160"/>
      <w:r>
        <w:t>= *</w:t>
      </w:r>
      <w:r>
        <w:rPr>
          <w:vertAlign w:val="superscript"/>
        </w:rPr>
        <w:t>2</w:t>
      </w:r>
      <w:r>
        <w:t>— [x]</w:t>
      </w:r>
      <w:r>
        <w:rPr>
          <w:vertAlign w:val="superscript"/>
        </w:rPr>
        <w:t>2</w:t>
      </w:r>
      <w:r>
        <w:t>.</w:t>
      </w:r>
      <w:bookmarkEnd w:id="160"/>
    </w:p>
    <w:p w14:paraId="5D29881A" w14:textId="77777777" w:rsidR="00F4136F" w:rsidRDefault="00E27E4F">
      <w:pPr>
        <w:pStyle w:val="Bodytext40"/>
        <w:framePr w:w="6240" w:h="6612" w:hRule="exact" w:wrap="around" w:vAnchor="page" w:hAnchor="page" w:x="3034" w:y="3313"/>
        <w:shd w:val="clear" w:color="auto" w:fill="auto"/>
        <w:spacing w:line="302" w:lineRule="exact"/>
        <w:ind w:left="20" w:firstLine="0"/>
        <w:jc w:val="left"/>
      </w:pPr>
      <w:r>
        <w:rPr>
          <w:rStyle w:val="Bodytext4a"/>
          <w:b/>
          <w:bCs/>
        </w:rPr>
        <w:t>Итак,</w:t>
      </w:r>
    </w:p>
    <w:p w14:paraId="5D29881B" w14:textId="77777777" w:rsidR="00F4136F" w:rsidRDefault="00E27E4F">
      <w:pPr>
        <w:pStyle w:val="Bodytext40"/>
        <w:framePr w:w="6240" w:h="6612" w:hRule="exact" w:wrap="around" w:vAnchor="page" w:hAnchor="page" w:x="3034" w:y="3313"/>
        <w:shd w:val="clear" w:color="auto" w:fill="auto"/>
        <w:spacing w:after="166" w:line="302" w:lineRule="exact"/>
        <w:ind w:firstLine="0"/>
      </w:pPr>
      <w:r>
        <w:rPr>
          <w:rStyle w:val="Bodytext4a"/>
          <w:b/>
          <w:bCs/>
          <w:lang w:val="en-US" w:eastAsia="en-US" w:bidi="en-US"/>
        </w:rPr>
        <w:t>D = x</w:t>
      </w:r>
      <w:r>
        <w:rPr>
          <w:rStyle w:val="Bodytext4a"/>
          <w:b/>
          <w:bCs/>
          <w:vertAlign w:val="superscript"/>
          <w:lang w:val="en-US" w:eastAsia="en-US" w:bidi="en-US"/>
        </w:rPr>
        <w:t>s</w:t>
      </w:r>
      <w:r>
        <w:rPr>
          <w:rStyle w:val="Bodytext4a"/>
          <w:b/>
          <w:bCs/>
          <w:lang w:val="en-US" w:eastAsia="en-US" w:bidi="en-US"/>
        </w:rPr>
        <w:t>—[x]</w:t>
      </w:r>
      <w:r>
        <w:rPr>
          <w:rStyle w:val="Bodytext4a"/>
          <w:b/>
          <w:bCs/>
          <w:vertAlign w:val="superscript"/>
          <w:lang w:val="en-US" w:eastAsia="en-US" w:bidi="en-US"/>
        </w:rPr>
        <w:t>2</w:t>
      </w:r>
      <w:r>
        <w:rPr>
          <w:rStyle w:val="Bodytext4a"/>
          <w:b/>
          <w:bCs/>
          <w:lang w:val="en-US" w:eastAsia="en-US" w:bidi="en-US"/>
        </w:rPr>
        <w:t>,</w:t>
      </w:r>
    </w:p>
    <w:p w14:paraId="5D29881C" w14:textId="77777777" w:rsidR="00F4136F" w:rsidRDefault="00E27E4F">
      <w:pPr>
        <w:pStyle w:val="Bodytext40"/>
        <w:framePr w:w="6240" w:h="6612" w:hRule="exact" w:wrap="around" w:vAnchor="page" w:hAnchor="page" w:x="3034" w:y="3313"/>
        <w:shd w:val="clear" w:color="auto" w:fill="auto"/>
        <w:spacing w:line="245" w:lineRule="exact"/>
        <w:ind w:left="20" w:firstLine="0"/>
        <w:jc w:val="left"/>
      </w:pPr>
      <w:r>
        <w:rPr>
          <w:rStyle w:val="Bodytext4a"/>
          <w:b/>
          <w:bCs/>
        </w:rPr>
        <w:t xml:space="preserve">где </w:t>
      </w:r>
      <w:r>
        <w:rPr>
          <w:rStyle w:val="Bodytext4a"/>
          <w:b/>
          <w:bCs/>
          <w:lang w:val="en-US" w:eastAsia="en-US" w:bidi="en-US"/>
        </w:rPr>
        <w:t>*=■ (</w:t>
      </w:r>
      <w:r>
        <w:rPr>
          <w:rStyle w:val="Bodytext4Candara7"/>
          <w:lang w:val="en-US" w:eastAsia="en-US" w:bidi="en-US"/>
        </w:rPr>
        <w:t>2</w:t>
      </w:r>
      <w:r>
        <w:rPr>
          <w:rStyle w:val="Bodytext4a"/>
          <w:b/>
          <w:bCs/>
          <w:vertAlign w:val="superscript"/>
          <w:lang w:val="en-US" w:eastAsia="en-US" w:bidi="en-US"/>
        </w:rPr>
        <w:t>rt</w:t>
      </w:r>
      <w:r>
        <w:rPr>
          <w:rStyle w:val="Bodytext4a"/>
          <w:b/>
          <w:bCs/>
          <w:lang w:val="en-US" w:eastAsia="en-US" w:bidi="en-US"/>
        </w:rPr>
        <w:t>/*/)/</w:t>
      </w:r>
      <w:r>
        <w:rPr>
          <w:rStyle w:val="Bodytext4a"/>
          <w:b/>
          <w:bCs/>
          <w:vertAlign w:val="superscript"/>
          <w:lang w:val="en-US" w:eastAsia="en-US" w:bidi="en-US"/>
        </w:rPr>
        <w:t>rt</w:t>
      </w:r>
      <w:r>
        <w:rPr>
          <w:rStyle w:val="Bodytext4a"/>
          <w:b/>
          <w:bCs/>
          <w:lang w:val="en-US" w:eastAsia="en-US" w:bidi="en-US"/>
        </w:rPr>
        <w:t>- *</w:t>
      </w:r>
      <w:r>
        <w:rPr>
          <w:rStyle w:val="Bodytext4a"/>
          <w:b/>
          <w:bCs/>
          <w:vertAlign w:val="superscript"/>
          <w:lang w:val="en-US" w:eastAsia="en-US" w:bidi="en-US"/>
        </w:rPr>
        <w:t>a</w:t>
      </w:r>
      <w:r>
        <w:rPr>
          <w:rStyle w:val="Bodytext4a"/>
          <w:b/>
          <w:bCs/>
          <w:lang w:val="en-US" w:eastAsia="en-US" w:bidi="en-US"/>
        </w:rPr>
        <w:t xml:space="preserve"> = (</w:t>
      </w:r>
      <w:r>
        <w:rPr>
          <w:rStyle w:val="Bodytext4Candara7"/>
          <w:lang w:val="en-US" w:eastAsia="en-US" w:bidi="en-US"/>
        </w:rPr>
        <w:t>2</w:t>
      </w:r>
      <w:r>
        <w:rPr>
          <w:rStyle w:val="Bodytext4a"/>
          <w:b/>
          <w:bCs/>
          <w:vertAlign w:val="superscript"/>
          <w:lang w:val="en-US" w:eastAsia="en-US" w:bidi="en-US"/>
        </w:rPr>
        <w:t>n</w:t>
      </w:r>
      <w:r>
        <w:rPr>
          <w:rStyle w:val="Bodytext4a"/>
          <w:b/>
          <w:bCs/>
          <w:lang w:val="en-US" w:eastAsia="en-US" w:bidi="en-US"/>
        </w:rPr>
        <w:t>&lt;</w:t>
      </w:r>
      <w:r>
        <w:rPr>
          <w:rStyle w:val="Bodytext4a"/>
          <w:b/>
          <w:bCs/>
          <w:vertAlign w:val="superscript"/>
          <w:lang w:val="en-US" w:eastAsia="en-US" w:bidi="en-US"/>
        </w:rPr>
        <w:t>x</w:t>
      </w:r>
      <w:r>
        <w:rPr>
          <w:rStyle w:val="Bodytext4a"/>
          <w:b/>
          <w:bCs/>
          <w:lang w:val="en-US" w:eastAsia="en-US" w:bidi="en-US"/>
        </w:rPr>
        <w:t>?)/</w:t>
      </w:r>
      <w:r>
        <w:rPr>
          <w:rStyle w:val="Bodytext4a"/>
          <w:b/>
          <w:bCs/>
          <w:vertAlign w:val="superscript"/>
          <w:lang w:val="en-US" w:eastAsia="en-US" w:bidi="en-US"/>
        </w:rPr>
        <w:t>rt</w:t>
      </w:r>
      <w:r>
        <w:rPr>
          <w:rStyle w:val="Bodytext4a"/>
          <w:b/>
          <w:bCs/>
          <w:lang w:val="en-US" w:eastAsia="en-US" w:bidi="en-US"/>
        </w:rPr>
        <w:t>-</w:t>
      </w:r>
    </w:p>
    <w:p w14:paraId="5D29881D" w14:textId="77777777" w:rsidR="00F4136F" w:rsidRDefault="00E27E4F">
      <w:pPr>
        <w:pStyle w:val="Tableofcontents0"/>
        <w:framePr w:w="6240" w:h="6612" w:hRule="exact" w:wrap="around" w:vAnchor="page" w:hAnchor="page" w:x="3034" w:y="3313"/>
        <w:shd w:val="clear" w:color="auto" w:fill="auto"/>
        <w:tabs>
          <w:tab w:val="right" w:pos="2723"/>
          <w:tab w:val="right" w:pos="3274"/>
          <w:tab w:val="right" w:pos="4110"/>
          <w:tab w:val="right" w:pos="4062"/>
        </w:tabs>
        <w:spacing w:before="0" w:after="0" w:line="245" w:lineRule="exact"/>
        <w:ind w:left="2160" w:right="20" w:hanging="1780"/>
        <w:jc w:val="left"/>
      </w:pPr>
      <w:r>
        <w:rPr>
          <w:rStyle w:val="TableofcontentsSpacing0pt1"/>
        </w:rPr>
        <w:t xml:space="preserve">Пример. Найти дисперсию по данному распределению </w:t>
      </w:r>
      <w:r>
        <w:rPr>
          <w:rStyle w:val="TableofcontentsItalic2"/>
          <w:lang w:val="en-US" w:eastAsia="en-US" w:bidi="en-US"/>
        </w:rPr>
        <w:t>xi</w:t>
      </w:r>
      <w:r>
        <w:rPr>
          <w:rStyle w:val="TableofcontentsSpacing0pt1"/>
          <w:lang w:val="en-US" w:eastAsia="en-US" w:bidi="en-US"/>
        </w:rPr>
        <w:tab/>
      </w:r>
      <w:r>
        <w:rPr>
          <w:rStyle w:val="TableofcontentsSpacing0pt1"/>
        </w:rPr>
        <w:t>1</w:t>
      </w:r>
      <w:r>
        <w:rPr>
          <w:rStyle w:val="TableofcontentsSpacing0pt1"/>
        </w:rPr>
        <w:tab/>
        <w:t>2</w:t>
      </w:r>
      <w:r>
        <w:rPr>
          <w:rStyle w:val="TableofcontentsSpacing0pt1"/>
        </w:rPr>
        <w:tab/>
        <w:t>3</w:t>
      </w:r>
      <w:r>
        <w:rPr>
          <w:rStyle w:val="TableofcontentsSpacing0pt1"/>
        </w:rPr>
        <w:tab/>
        <w:t>4</w:t>
      </w:r>
    </w:p>
    <w:p w14:paraId="5D29881E" w14:textId="77777777" w:rsidR="00F4136F" w:rsidRDefault="00E27E4F">
      <w:pPr>
        <w:pStyle w:val="Tableofcontents0"/>
        <w:framePr w:w="6240" w:h="6612" w:hRule="exact" w:wrap="around" w:vAnchor="page" w:hAnchor="page" w:x="3034" w:y="3313"/>
        <w:shd w:val="clear" w:color="auto" w:fill="auto"/>
        <w:tabs>
          <w:tab w:val="right" w:pos="3274"/>
          <w:tab w:val="right" w:pos="3792"/>
          <w:tab w:val="center" w:pos="4006"/>
        </w:tabs>
        <w:spacing w:before="0" w:after="0" w:line="245" w:lineRule="exact"/>
        <w:ind w:left="2160"/>
      </w:pPr>
      <w:r>
        <w:rPr>
          <w:rStyle w:val="TableofcontentsSpacing0pt1"/>
        </w:rPr>
        <w:t>п/ 20</w:t>
      </w:r>
      <w:r>
        <w:rPr>
          <w:rStyle w:val="TableofcontentsSpacing0pt1"/>
        </w:rPr>
        <w:tab/>
        <w:t>15</w:t>
      </w:r>
      <w:r>
        <w:rPr>
          <w:rStyle w:val="TableofcontentsSpacing0pt1"/>
        </w:rPr>
        <w:tab/>
        <w:t>10</w:t>
      </w:r>
      <w:r>
        <w:rPr>
          <w:rStyle w:val="TableofcontentsSpacing0pt1"/>
        </w:rPr>
        <w:tab/>
        <w:t>5</w:t>
      </w:r>
    </w:p>
    <w:p w14:paraId="5D29881F" w14:textId="77777777" w:rsidR="00F4136F" w:rsidRDefault="00E27E4F">
      <w:pPr>
        <w:pStyle w:val="Tableofcontents0"/>
        <w:framePr w:w="6240" w:h="6612" w:hRule="exact" w:wrap="around" w:vAnchor="page" w:hAnchor="page" w:x="3034" w:y="3313"/>
        <w:shd w:val="clear" w:color="auto" w:fill="auto"/>
        <w:spacing w:before="0" w:after="0" w:line="245" w:lineRule="exact"/>
        <w:ind w:left="2160" w:hanging="1780"/>
        <w:jc w:val="left"/>
      </w:pPr>
      <w:r>
        <w:rPr>
          <w:rStyle w:val="TableofcontentsSpacing2pt1"/>
        </w:rPr>
        <w:t>Решение.</w:t>
      </w:r>
      <w:r>
        <w:rPr>
          <w:rStyle w:val="TableofcontentsSpacing0pt1"/>
        </w:rPr>
        <w:t xml:space="preserve"> Найдем общую среднюю:</w:t>
      </w:r>
    </w:p>
    <w:p w14:paraId="5D298820" w14:textId="77777777" w:rsidR="00F4136F" w:rsidRDefault="00E27E4F">
      <w:pPr>
        <w:pStyle w:val="Tableofcontents0"/>
        <w:framePr w:w="6240" w:h="6612" w:hRule="exact" w:wrap="around" w:vAnchor="page" w:hAnchor="page" w:x="3034" w:y="3313"/>
        <w:shd w:val="clear" w:color="auto" w:fill="auto"/>
        <w:tabs>
          <w:tab w:val="right" w:pos="4414"/>
          <w:tab w:val="center" w:pos="4726"/>
        </w:tabs>
        <w:spacing w:before="0" w:after="0" w:line="240" w:lineRule="exact"/>
        <w:ind w:left="1740"/>
      </w:pPr>
      <w:r>
        <w:rPr>
          <w:rStyle w:val="TableofcontentsSpacing0pt1"/>
        </w:rPr>
        <w:t>20-1 + 15 2+ 10-3 + 5.4</w:t>
      </w:r>
      <w:r>
        <w:rPr>
          <w:rStyle w:val="TableofcontentsSpacing0pt1"/>
        </w:rPr>
        <w:tab/>
        <w:t>100</w:t>
      </w:r>
      <w:r>
        <w:rPr>
          <w:rStyle w:val="TableofcontentsSpacing0pt1"/>
        </w:rPr>
        <w:tab/>
      </w:r>
      <w:r>
        <w:rPr>
          <w:rStyle w:val="TableofcontentsSpacing0pt1"/>
          <w:vertAlign w:val="subscript"/>
        </w:rPr>
        <w:t>п</w:t>
      </w:r>
    </w:p>
    <w:p w14:paraId="5D298821" w14:textId="77777777" w:rsidR="00F4136F" w:rsidRDefault="00E27E4F">
      <w:pPr>
        <w:pStyle w:val="Tableofcontents0"/>
        <w:framePr w:w="6240" w:h="6612" w:hRule="exact" w:wrap="around" w:vAnchor="page" w:hAnchor="page" w:x="3034" w:y="3313"/>
        <w:shd w:val="clear" w:color="auto" w:fill="auto"/>
        <w:tabs>
          <w:tab w:val="right" w:pos="3368"/>
          <w:tab w:val="right" w:pos="3365"/>
          <w:tab w:val="right" w:pos="3571"/>
          <w:tab w:val="right" w:pos="4110"/>
          <w:tab w:val="right" w:pos="4414"/>
        </w:tabs>
        <w:spacing w:before="0" w:after="0" w:line="240" w:lineRule="exact"/>
        <w:ind w:left="1320"/>
      </w:pPr>
      <w:r>
        <w:rPr>
          <w:rStyle w:val="TableofcontentsItalic2"/>
          <w:vertAlign w:val="superscript"/>
        </w:rPr>
        <w:t>Х</w:t>
      </w:r>
      <w:r>
        <w:rPr>
          <w:rStyle w:val="TableofcontentsSpacing0pt1"/>
        </w:rPr>
        <w:tab/>
        <w:t>204-15+Ю</w:t>
      </w:r>
      <w:r>
        <w:rPr>
          <w:rStyle w:val="TableofcontentsSpacing0pt1"/>
        </w:rPr>
        <w:tab/>
        <w:t>+</w:t>
      </w:r>
      <w:r>
        <w:rPr>
          <w:rStyle w:val="TableofcontentsSpacing0pt1"/>
        </w:rPr>
        <w:tab/>
        <w:t>5</w:t>
      </w:r>
      <w:r>
        <w:rPr>
          <w:rStyle w:val="TableofcontentsSpacing0pt1"/>
        </w:rPr>
        <w:tab/>
      </w:r>
      <w:r>
        <w:rPr>
          <w:rStyle w:val="TableofcontentsSpacing0pt1"/>
          <w:vertAlign w:val="superscript"/>
        </w:rPr>
        <w:t>—</w:t>
      </w:r>
      <w:r>
        <w:rPr>
          <w:rStyle w:val="TableofcontentsSpacing0pt1"/>
        </w:rPr>
        <w:tab/>
        <w:t>50</w:t>
      </w:r>
    </w:p>
    <w:p w14:paraId="5D298822" w14:textId="77777777" w:rsidR="00F4136F" w:rsidRDefault="00E27E4F">
      <w:pPr>
        <w:pStyle w:val="Bodytext50"/>
        <w:framePr w:w="6240" w:h="6612" w:hRule="exact" w:wrap="around" w:vAnchor="page" w:hAnchor="page" w:x="3034" w:y="3313"/>
        <w:shd w:val="clear" w:color="auto" w:fill="auto"/>
        <w:spacing w:before="0" w:after="184" w:line="240" w:lineRule="exact"/>
        <w:ind w:left="20" w:firstLine="0"/>
        <w:jc w:val="left"/>
      </w:pPr>
      <w:r>
        <w:rPr>
          <w:rStyle w:val="Bodytext5Spacing0pt6"/>
        </w:rPr>
        <w:t>Найдем среднюю квадратов значений признака</w:t>
      </w:r>
    </w:p>
    <w:p w14:paraId="5D298823" w14:textId="77777777" w:rsidR="00F4136F" w:rsidRDefault="00E27E4F">
      <w:pPr>
        <w:pStyle w:val="Bodytext50"/>
        <w:framePr w:w="6240" w:h="6612" w:hRule="exact" w:wrap="around" w:vAnchor="page" w:hAnchor="page" w:x="3034" w:y="3313"/>
        <w:shd w:val="clear" w:color="auto" w:fill="auto"/>
        <w:spacing w:before="0" w:line="160" w:lineRule="exact"/>
        <w:ind w:left="4580" w:firstLine="0"/>
        <w:jc w:val="left"/>
      </w:pPr>
      <w:r>
        <w:rPr>
          <w:rStyle w:val="Bodytext5Spacing0pt6"/>
        </w:rPr>
        <w:t>*5.</w:t>
      </w:r>
    </w:p>
    <w:p w14:paraId="5D298824" w14:textId="77777777" w:rsidR="00F4136F" w:rsidRDefault="00E27E4F">
      <w:pPr>
        <w:pStyle w:val="Bodytext50"/>
        <w:framePr w:wrap="around" w:vAnchor="page" w:hAnchor="page" w:x="3034" w:y="9596"/>
        <w:shd w:val="clear" w:color="auto" w:fill="auto"/>
        <w:tabs>
          <w:tab w:val="right" w:pos="2112"/>
          <w:tab w:val="right" w:pos="4424"/>
        </w:tabs>
        <w:spacing w:before="0" w:line="160" w:lineRule="exact"/>
        <w:ind w:left="1450" w:right="1824" w:firstLine="0"/>
      </w:pPr>
      <w:r>
        <w:rPr>
          <w:rStyle w:val="Bodytext5Spacing0pt6"/>
        </w:rPr>
        <w:t>-</w:t>
      </w:r>
      <w:r>
        <w:rPr>
          <w:rStyle w:val="Bodytext5Spacing0pt6"/>
          <w:vertAlign w:val="subscript"/>
        </w:rPr>
        <w:t>2</w:t>
      </w:r>
      <w:r>
        <w:rPr>
          <w:rStyle w:val="Bodytext5Spacing0pt6"/>
        </w:rPr>
        <w:tab/>
        <w:t>20</w:t>
      </w:r>
      <w:r>
        <w:rPr>
          <w:rStyle w:val="Bodytext5Spacing0pt6"/>
        </w:rPr>
        <w:tab/>
        <w:t>-1</w:t>
      </w:r>
      <w:r>
        <w:rPr>
          <w:rStyle w:val="Bodytext5Spacing0pt6"/>
          <w:vertAlign w:val="superscript"/>
        </w:rPr>
        <w:t>2</w:t>
      </w:r>
      <w:r>
        <w:rPr>
          <w:rStyle w:val="Bodytext5Spacing0pt6"/>
        </w:rPr>
        <w:t>+ 15-2</w:t>
      </w:r>
      <w:r>
        <w:rPr>
          <w:rStyle w:val="Bodytext5Spacing0pt6"/>
          <w:vertAlign w:val="superscript"/>
        </w:rPr>
        <w:t>2</w:t>
      </w:r>
      <w:r>
        <w:rPr>
          <w:rStyle w:val="Bodytext5Spacing0pt6"/>
        </w:rPr>
        <w:t>+10-3</w:t>
      </w:r>
      <w:r>
        <w:rPr>
          <w:rStyle w:val="Bodytext5Spacing0pt6"/>
          <w:vertAlign w:val="superscript"/>
        </w:rPr>
        <w:t>2</w:t>
      </w:r>
      <w:r>
        <w:rPr>
          <w:rStyle w:val="Bodytext5Spacing0pt6"/>
        </w:rPr>
        <w:t xml:space="preserve"> + 5-4</w:t>
      </w:r>
      <w:r>
        <w:rPr>
          <w:rStyle w:val="Bodytext5Spacing0pt6"/>
          <w:vertAlign w:val="superscript"/>
        </w:rPr>
        <w:t>2</w:t>
      </w:r>
    </w:p>
    <w:p w14:paraId="5D298825" w14:textId="77777777" w:rsidR="00F4136F" w:rsidRDefault="00E27E4F">
      <w:pPr>
        <w:pStyle w:val="Bodytext50"/>
        <w:framePr w:w="6240" w:h="2784" w:hRule="exact" w:wrap="around" w:vAnchor="page" w:hAnchor="page" w:x="3034" w:y="9836"/>
        <w:shd w:val="clear" w:color="auto" w:fill="auto"/>
        <w:spacing w:before="0" w:after="94" w:line="160" w:lineRule="exact"/>
        <w:ind w:right="2016" w:firstLine="0"/>
        <w:jc w:val="center"/>
      </w:pPr>
      <w:r>
        <w:rPr>
          <w:rStyle w:val="Bodytext5Spacing0pt6"/>
        </w:rPr>
        <w:t>50</w:t>
      </w:r>
    </w:p>
    <w:p w14:paraId="5D298826" w14:textId="77777777" w:rsidR="00F4136F" w:rsidRDefault="00E27E4F">
      <w:pPr>
        <w:pStyle w:val="Bodytext50"/>
        <w:framePr w:w="6240" w:h="2784" w:hRule="exact" w:wrap="around" w:vAnchor="page" w:hAnchor="page" w:x="3034" w:y="9836"/>
        <w:shd w:val="clear" w:color="auto" w:fill="auto"/>
        <w:spacing w:before="0" w:after="104" w:line="160" w:lineRule="exact"/>
        <w:ind w:left="20" w:firstLine="0"/>
        <w:jc w:val="left"/>
      </w:pPr>
      <w:r>
        <w:rPr>
          <w:rStyle w:val="Bodytext5Spacing0pt6"/>
        </w:rPr>
        <w:t>Искомая дисперсия</w:t>
      </w:r>
    </w:p>
    <w:p w14:paraId="5D298827" w14:textId="77777777" w:rsidR="00F4136F" w:rsidRDefault="00E27E4F">
      <w:pPr>
        <w:pStyle w:val="Bodytext50"/>
        <w:framePr w:w="6240" w:h="2784" w:hRule="exact" w:wrap="around" w:vAnchor="page" w:hAnchor="page" w:x="3034" w:y="9836"/>
        <w:shd w:val="clear" w:color="auto" w:fill="auto"/>
        <w:spacing w:before="0" w:after="253" w:line="160" w:lineRule="exact"/>
        <w:ind w:left="1740" w:firstLine="0"/>
      </w:pPr>
      <w:r>
        <w:rPr>
          <w:rStyle w:val="Bodytext5Spacing0pt6"/>
          <w:lang w:val="en-US" w:eastAsia="en-US" w:bidi="en-US"/>
        </w:rPr>
        <w:t xml:space="preserve">D </w:t>
      </w:r>
      <w:r>
        <w:rPr>
          <w:rStyle w:val="Bodytext5Spacing0pt6"/>
        </w:rPr>
        <w:t>= х</w:t>
      </w:r>
      <w:r>
        <w:rPr>
          <w:rStyle w:val="Bodytext5Spacing0pt6"/>
          <w:vertAlign w:val="superscript"/>
        </w:rPr>
        <w:t>2</w:t>
      </w:r>
      <w:r>
        <w:rPr>
          <w:rStyle w:val="Bodytext5Spacing0pt6"/>
        </w:rPr>
        <w:t xml:space="preserve"> — [х]</w:t>
      </w:r>
      <w:r>
        <w:rPr>
          <w:rStyle w:val="Bodytext5Spacing0pt6"/>
          <w:vertAlign w:val="superscript"/>
        </w:rPr>
        <w:t>2</w:t>
      </w:r>
      <w:r>
        <w:rPr>
          <w:rStyle w:val="Bodytext5Spacing0pt6"/>
        </w:rPr>
        <w:t xml:space="preserve"> = 5 — 2</w:t>
      </w:r>
      <w:r>
        <w:rPr>
          <w:rStyle w:val="Bodytext5Spacing0pt6"/>
          <w:vertAlign w:val="superscript"/>
        </w:rPr>
        <w:t>2</w:t>
      </w:r>
      <w:r>
        <w:rPr>
          <w:rStyle w:val="Bodytext5Spacing0pt6"/>
        </w:rPr>
        <w:t xml:space="preserve"> = 1.</w:t>
      </w:r>
    </w:p>
    <w:p w14:paraId="5D298828" w14:textId="77777777" w:rsidR="00F4136F" w:rsidRDefault="00E27E4F">
      <w:pPr>
        <w:pStyle w:val="Bodytext40"/>
        <w:framePr w:w="6240" w:h="2784" w:hRule="exact" w:wrap="around" w:vAnchor="page" w:hAnchor="page" w:x="3034" w:y="9836"/>
        <w:shd w:val="clear" w:color="auto" w:fill="auto"/>
        <w:spacing w:after="116" w:line="216" w:lineRule="exact"/>
        <w:ind w:left="960" w:right="20" w:firstLine="0"/>
        <w:jc w:val="both"/>
      </w:pPr>
      <w:r>
        <w:rPr>
          <w:rStyle w:val="Bodytext4a"/>
          <w:b/>
          <w:bCs/>
        </w:rPr>
        <w:t>§ 11. Групповая, внутригрупповая, межгрупповая и общая дисперсии</w:t>
      </w:r>
    </w:p>
    <w:p w14:paraId="5D298829" w14:textId="77777777" w:rsidR="00F4136F" w:rsidRDefault="00E27E4F">
      <w:pPr>
        <w:pStyle w:val="Bodytext40"/>
        <w:framePr w:w="6240" w:h="2784" w:hRule="exact" w:wrap="around" w:vAnchor="page" w:hAnchor="page" w:x="3034" w:y="9836"/>
        <w:shd w:val="clear" w:color="auto" w:fill="auto"/>
        <w:spacing w:line="221" w:lineRule="exact"/>
        <w:ind w:left="20" w:right="20" w:firstLine="940"/>
        <w:jc w:val="both"/>
      </w:pPr>
      <w:r>
        <w:rPr>
          <w:rStyle w:val="Bodytext4a"/>
          <w:b/>
          <w:bCs/>
        </w:rPr>
        <w:t xml:space="preserve">Допустим, что все значения количественного признака </w:t>
      </w:r>
      <w:r>
        <w:rPr>
          <w:rStyle w:val="Bodytext4Italicf2"/>
          <w:b/>
          <w:bCs/>
        </w:rPr>
        <w:t>X</w:t>
      </w:r>
      <w:r>
        <w:rPr>
          <w:rStyle w:val="Bodytext4a"/>
          <w:b/>
          <w:bCs/>
        </w:rPr>
        <w:t xml:space="preserve"> совокупности, безразлично—генеральной или выборочной, разбиты на </w:t>
      </w:r>
      <w:r>
        <w:rPr>
          <w:rStyle w:val="Bodytext4Italicf2"/>
          <w:b/>
          <w:bCs/>
          <w:lang w:val="en-US" w:eastAsia="en-US" w:bidi="en-US"/>
        </w:rPr>
        <w:t>k</w:t>
      </w:r>
      <w:r>
        <w:rPr>
          <w:rStyle w:val="Bodytext4a"/>
          <w:b/>
          <w:bCs/>
          <w:lang w:val="en-US" w:eastAsia="en-US" w:bidi="en-US"/>
        </w:rPr>
        <w:t xml:space="preserve"> </w:t>
      </w:r>
      <w:r>
        <w:rPr>
          <w:rStyle w:val="Bodytext4a"/>
          <w:b/>
          <w:bCs/>
        </w:rPr>
        <w:t xml:space="preserve">групп. Рассматривая каждую группу как самостоятельную совокупность, можно найти групповую среднюю (см. § </w:t>
      </w:r>
      <w:r>
        <w:rPr>
          <w:rStyle w:val="Bodytext4Candara7"/>
        </w:rPr>
        <w:t>6</w:t>
      </w:r>
      <w:r>
        <w:rPr>
          <w:rStyle w:val="Bodytext4a"/>
          <w:b/>
          <w:bCs/>
        </w:rPr>
        <w:t>) и дисперсию значений при</w:t>
      </w:r>
      <w:r>
        <w:rPr>
          <w:rStyle w:val="Bodytext4a"/>
          <w:b/>
          <w:bCs/>
        </w:rPr>
        <w:softHyphen/>
      </w:r>
    </w:p>
    <w:p w14:paraId="5D29882A" w14:textId="77777777" w:rsidR="00F4136F" w:rsidRDefault="00E27E4F">
      <w:pPr>
        <w:pStyle w:val="Headerorfooter0"/>
        <w:framePr w:w="6384" w:h="185" w:hRule="exact" w:wrap="around" w:vAnchor="page" w:hAnchor="page" w:x="2967" w:y="12764"/>
        <w:shd w:val="clear" w:color="auto" w:fill="auto"/>
        <w:spacing w:line="160" w:lineRule="exact"/>
        <w:ind w:right="80"/>
        <w:jc w:val="right"/>
      </w:pPr>
      <w:r>
        <w:rPr>
          <w:rStyle w:val="HeaderorfooterSpacing0pt1"/>
        </w:rPr>
        <w:t>207</w:t>
      </w:r>
    </w:p>
    <w:p w14:paraId="5D29882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82C" w14:textId="77777777" w:rsidR="00F4136F" w:rsidRDefault="00E27E4F">
      <w:pPr>
        <w:pStyle w:val="Bodytext40"/>
        <w:framePr w:w="6326" w:h="3562" w:hRule="exact" w:wrap="around" w:vAnchor="page" w:hAnchor="page" w:x="2991" w:y="3024"/>
        <w:shd w:val="clear" w:color="auto" w:fill="auto"/>
        <w:spacing w:line="221" w:lineRule="exact"/>
        <w:ind w:left="20" w:right="20" w:firstLine="0"/>
        <w:jc w:val="both"/>
      </w:pPr>
      <w:r>
        <w:rPr>
          <w:rStyle w:val="Bodytext4a"/>
          <w:b/>
          <w:bCs/>
        </w:rPr>
        <w:t>знака, принадлежащих группе, относительно групповой средней.</w:t>
      </w:r>
    </w:p>
    <w:p w14:paraId="5D29882D" w14:textId="77777777" w:rsidR="00F4136F" w:rsidRDefault="00E27E4F">
      <w:pPr>
        <w:pStyle w:val="Bodytext40"/>
        <w:framePr w:w="6326" w:h="3562" w:hRule="exact" w:wrap="around" w:vAnchor="page" w:hAnchor="page" w:x="2991" w:y="3024"/>
        <w:shd w:val="clear" w:color="auto" w:fill="auto"/>
        <w:spacing w:line="221" w:lineRule="exact"/>
        <w:ind w:left="80" w:right="40" w:firstLine="380"/>
        <w:jc w:val="both"/>
      </w:pPr>
      <w:r>
        <w:rPr>
          <w:rStyle w:val="Bodytext4Italicf2"/>
          <w:b/>
          <w:bCs/>
        </w:rPr>
        <w:t>Групповой дисперсией</w:t>
      </w:r>
      <w:r>
        <w:rPr>
          <w:rStyle w:val="Bodytext4a"/>
          <w:b/>
          <w:bCs/>
        </w:rPr>
        <w:t xml:space="preserve"> называют дисперсию значений признака, принадлежащих группе, относительно группо</w:t>
      </w:r>
      <w:r>
        <w:rPr>
          <w:rStyle w:val="Bodytext4a"/>
          <w:b/>
          <w:bCs/>
        </w:rPr>
        <w:softHyphen/>
        <w:t>вой средней</w:t>
      </w:r>
    </w:p>
    <w:p w14:paraId="5D29882E" w14:textId="77777777" w:rsidR="00F4136F" w:rsidRDefault="00E27E4F">
      <w:pPr>
        <w:pStyle w:val="Bodytext820"/>
        <w:framePr w:w="6326" w:h="3562" w:hRule="exact" w:wrap="around" w:vAnchor="page" w:hAnchor="page" w:x="2991" w:y="3024"/>
        <w:shd w:val="clear" w:color="auto" w:fill="auto"/>
        <w:spacing w:before="0" w:after="0" w:line="320" w:lineRule="exact"/>
        <w:ind w:right="20"/>
      </w:pPr>
      <w:r>
        <w:rPr>
          <w:rStyle w:val="Bodytext8216pt"/>
        </w:rPr>
        <w:t xml:space="preserve">°/гр = (2 </w:t>
      </w:r>
      <w:r>
        <w:rPr>
          <w:vertAlign w:val="superscript"/>
        </w:rPr>
        <w:t>п</w:t>
      </w:r>
      <w:r>
        <w:t xml:space="preserve"> </w:t>
      </w:r>
      <w:r>
        <w:rPr>
          <w:lang w:val="en-US" w:eastAsia="en-US" w:bidi="en-US"/>
        </w:rPr>
        <w:t>i (</w:t>
      </w:r>
      <w:r>
        <w:rPr>
          <w:vertAlign w:val="superscript"/>
          <w:lang w:val="en-US" w:eastAsia="en-US" w:bidi="en-US"/>
        </w:rPr>
        <w:t>x</w:t>
      </w:r>
      <w:r>
        <w:rPr>
          <w:lang w:val="en-US" w:eastAsia="en-US" w:bidi="en-US"/>
        </w:rPr>
        <w:t>i—Xj)</w:t>
      </w:r>
      <w:r>
        <w:rPr>
          <w:vertAlign w:val="superscript"/>
          <w:lang w:val="en-US" w:eastAsia="en-US" w:bidi="en-US"/>
        </w:rPr>
        <w:t>2</w:t>
      </w:r>
      <w:r>
        <w:rPr>
          <w:lang w:val="en-US" w:eastAsia="en-US" w:bidi="en-US"/>
        </w:rPr>
        <w:t>)/NJ,</w:t>
      </w:r>
    </w:p>
    <w:p w14:paraId="5D29882F" w14:textId="77777777" w:rsidR="00F4136F" w:rsidRDefault="00E27E4F">
      <w:pPr>
        <w:pStyle w:val="Bodytext40"/>
        <w:framePr w:w="6326" w:h="3562" w:hRule="exact" w:wrap="around" w:vAnchor="page" w:hAnchor="page" w:x="2991" w:y="3024"/>
        <w:shd w:val="clear" w:color="auto" w:fill="auto"/>
        <w:spacing w:line="226" w:lineRule="exact"/>
        <w:ind w:left="80" w:right="40" w:firstLine="0"/>
        <w:jc w:val="both"/>
      </w:pPr>
      <w:r>
        <w:rPr>
          <w:rStyle w:val="Bodytext4a"/>
          <w:b/>
          <w:bCs/>
        </w:rPr>
        <w:t xml:space="preserve">где </w:t>
      </w:r>
      <w:r>
        <w:rPr>
          <w:rStyle w:val="Bodytext4Italicf2"/>
          <w:b/>
          <w:bCs/>
        </w:rPr>
        <w:t>п</w:t>
      </w:r>
      <w:r>
        <w:rPr>
          <w:rStyle w:val="Bodytext4Italicf2"/>
          <w:b/>
          <w:bCs/>
          <w:vertAlign w:val="subscript"/>
        </w:rPr>
        <w:t>{</w:t>
      </w:r>
      <w:r>
        <w:rPr>
          <w:rStyle w:val="Bodytext4a"/>
          <w:b/>
          <w:bCs/>
        </w:rPr>
        <w:t xml:space="preserve"> — частота значения </w:t>
      </w:r>
      <w:r>
        <w:rPr>
          <w:rStyle w:val="Bodytext4Italicf2"/>
          <w:b/>
          <w:bCs/>
        </w:rPr>
        <w:t>х,-;</w:t>
      </w:r>
      <w:r>
        <w:rPr>
          <w:rStyle w:val="Bodytext4a"/>
          <w:b/>
          <w:bCs/>
        </w:rPr>
        <w:t xml:space="preserve"> /— номер группы; </w:t>
      </w:r>
      <w:r>
        <w:rPr>
          <w:rStyle w:val="Bodytext4Italicf2"/>
          <w:b/>
          <w:bCs/>
          <w:lang w:val="en-US" w:eastAsia="en-US" w:bidi="en-US"/>
        </w:rPr>
        <w:t>Xj</w:t>
      </w:r>
      <w:r>
        <w:rPr>
          <w:rStyle w:val="Bodytext4a"/>
          <w:b/>
          <w:bCs/>
          <w:lang w:val="en-US" w:eastAsia="en-US" w:bidi="en-US"/>
        </w:rPr>
        <w:t xml:space="preserve"> </w:t>
      </w:r>
      <w:r>
        <w:rPr>
          <w:rStyle w:val="Bodytext4a"/>
          <w:b/>
          <w:bCs/>
        </w:rPr>
        <w:t>— груп</w:t>
      </w:r>
      <w:r>
        <w:rPr>
          <w:rStyle w:val="Bodytext4a"/>
          <w:b/>
          <w:bCs/>
        </w:rPr>
        <w:softHyphen/>
        <w:t xml:space="preserve">повая средняя группы /; </w:t>
      </w:r>
      <w:r>
        <w:rPr>
          <w:rStyle w:val="Bodytext4Italicf2"/>
          <w:b/>
          <w:bCs/>
          <w:lang w:val="en-US" w:eastAsia="en-US" w:bidi="en-US"/>
        </w:rPr>
        <w:t xml:space="preserve">Nj = </w:t>
      </w:r>
      <w:r>
        <w:rPr>
          <w:rStyle w:val="Bodytext4Italicf6"/>
          <w:b/>
          <w:bCs/>
        </w:rPr>
        <w:t>'£</w:t>
      </w:r>
      <w:r>
        <w:rPr>
          <w:rStyle w:val="Bodytext4Italicf6"/>
          <w:b/>
          <w:bCs/>
          <w:vertAlign w:val="subscript"/>
        </w:rPr>
        <w:t>i</w:t>
      </w:r>
      <w:r>
        <w:rPr>
          <w:rStyle w:val="Bodytext4Italicf6"/>
          <w:b/>
          <w:bCs/>
        </w:rPr>
        <w:t>n</w:t>
      </w:r>
      <w:r>
        <w:rPr>
          <w:rStyle w:val="Bodytext4a"/>
          <w:b/>
          <w:bCs/>
          <w:vertAlign w:val="subscript"/>
          <w:lang w:val="en-US" w:eastAsia="en-US" w:bidi="en-US"/>
        </w:rPr>
        <w:t>i</w:t>
      </w:r>
      <w:r>
        <w:rPr>
          <w:rStyle w:val="Bodytext4a"/>
          <w:b/>
          <w:bCs/>
        </w:rPr>
        <w:t>— объем группы /.</w:t>
      </w:r>
    </w:p>
    <w:p w14:paraId="5D298830" w14:textId="77777777" w:rsidR="00F4136F" w:rsidRDefault="00E27E4F">
      <w:pPr>
        <w:pStyle w:val="Bodytext50"/>
        <w:framePr w:w="6326" w:h="3562" w:hRule="exact" w:wrap="around" w:vAnchor="page" w:hAnchor="page" w:x="2991" w:y="3024"/>
        <w:shd w:val="clear" w:color="auto" w:fill="auto"/>
        <w:spacing w:before="0" w:after="66"/>
        <w:ind w:left="80" w:right="40" w:firstLine="380"/>
      </w:pPr>
      <w:r>
        <w:rPr>
          <w:rStyle w:val="Bodytext5Spacing0pt6"/>
        </w:rPr>
        <w:t>Пример 1. Найти групповые дисперсии совокупности, состоящей яз следующих двух групп:</w:t>
      </w:r>
    </w:p>
    <w:p w14:paraId="5D298831" w14:textId="77777777" w:rsidR="00F4136F" w:rsidRDefault="00E27E4F">
      <w:pPr>
        <w:pStyle w:val="Bodytext50"/>
        <w:framePr w:w="6326" w:h="3562" w:hRule="exact" w:wrap="around" w:vAnchor="page" w:hAnchor="page" w:x="2991" w:y="3024"/>
        <w:shd w:val="clear" w:color="auto" w:fill="auto"/>
        <w:tabs>
          <w:tab w:val="right" w:pos="4341"/>
          <w:tab w:val="center" w:pos="4669"/>
        </w:tabs>
        <w:spacing w:before="0" w:line="160" w:lineRule="exact"/>
        <w:ind w:left="1220" w:firstLine="0"/>
      </w:pPr>
      <w:r>
        <w:rPr>
          <w:rStyle w:val="Bodytext5Spacing0pt6"/>
        </w:rPr>
        <w:t>Первая группа</w:t>
      </w:r>
      <w:r>
        <w:rPr>
          <w:rStyle w:val="Bodytext5Spacing0pt6"/>
        </w:rPr>
        <w:tab/>
        <w:t>Вторая</w:t>
      </w:r>
      <w:r>
        <w:rPr>
          <w:rStyle w:val="Bodytext5Spacing0pt6"/>
        </w:rPr>
        <w:tab/>
        <w:t>группа</w:t>
      </w:r>
    </w:p>
    <w:p w14:paraId="5D298832" w14:textId="77777777" w:rsidR="00F4136F" w:rsidRDefault="00E27E4F">
      <w:pPr>
        <w:pStyle w:val="Tableofcontents230"/>
        <w:framePr w:w="6326" w:h="3562" w:hRule="exact" w:wrap="around" w:vAnchor="page" w:hAnchor="page" w:x="2991" w:y="3024"/>
        <w:shd w:val="clear" w:color="auto" w:fill="auto"/>
        <w:tabs>
          <w:tab w:val="center" w:pos="2082"/>
          <w:tab w:val="right" w:pos="4341"/>
          <w:tab w:val="center" w:pos="4669"/>
        </w:tabs>
        <w:spacing w:before="0"/>
        <w:ind w:left="1640"/>
      </w:pPr>
      <w:r>
        <w:t>Xi</w:t>
      </w:r>
      <w:r>
        <w:tab/>
      </w:r>
      <w:r>
        <w:rPr>
          <w:lang w:val="ru-RU" w:eastAsia="ru-RU" w:bidi="ru-RU"/>
        </w:rPr>
        <w:t>щ</w:t>
      </w:r>
      <w:r>
        <w:rPr>
          <w:lang w:val="ru-RU" w:eastAsia="ru-RU" w:bidi="ru-RU"/>
        </w:rPr>
        <w:tab/>
      </w:r>
      <w:r>
        <w:t>Xi</w:t>
      </w:r>
      <w:r>
        <w:tab/>
        <w:t>tii</w:t>
      </w:r>
    </w:p>
    <w:p w14:paraId="5D298833" w14:textId="77777777" w:rsidR="00F4136F" w:rsidRDefault="00E27E4F">
      <w:pPr>
        <w:pStyle w:val="Tableofcontents0"/>
        <w:framePr w:w="6326" w:h="3562" w:hRule="exact" w:wrap="around" w:vAnchor="page" w:hAnchor="page" w:x="2991" w:y="3024"/>
        <w:shd w:val="clear" w:color="auto" w:fill="auto"/>
        <w:tabs>
          <w:tab w:val="right" w:pos="4341"/>
          <w:tab w:val="right" w:pos="4338"/>
          <w:tab w:val="center" w:pos="4669"/>
        </w:tabs>
        <w:spacing w:before="0" w:after="0" w:line="173" w:lineRule="exact"/>
        <w:ind w:left="1640"/>
      </w:pPr>
      <w:r>
        <w:rPr>
          <w:rStyle w:val="TableofcontentsSpacing0pt1"/>
        </w:rPr>
        <w:t>2</w:t>
      </w:r>
      <w:r>
        <w:rPr>
          <w:rStyle w:val="TableofcontentsSpacing0pt1"/>
        </w:rPr>
        <w:tab/>
        <w:t>1</w:t>
      </w:r>
      <w:r>
        <w:rPr>
          <w:rStyle w:val="TableofcontentsSpacing0pt1"/>
        </w:rPr>
        <w:tab/>
        <w:t>3</w:t>
      </w:r>
      <w:r>
        <w:rPr>
          <w:rStyle w:val="TableofcontentsSpacing0pt1"/>
        </w:rPr>
        <w:tab/>
        <w:t>2</w:t>
      </w:r>
    </w:p>
    <w:p w14:paraId="5D298834" w14:textId="77777777" w:rsidR="00F4136F" w:rsidRDefault="00E27E4F">
      <w:pPr>
        <w:pStyle w:val="Tableofcontents0"/>
        <w:framePr w:w="6326" w:h="3562" w:hRule="exact" w:wrap="around" w:vAnchor="page" w:hAnchor="page" w:x="2991" w:y="3024"/>
        <w:numPr>
          <w:ilvl w:val="0"/>
          <w:numId w:val="40"/>
        </w:numPr>
        <w:shd w:val="clear" w:color="auto" w:fill="auto"/>
        <w:tabs>
          <w:tab w:val="center" w:pos="2082"/>
          <w:tab w:val="right" w:pos="4341"/>
          <w:tab w:val="center" w:pos="4669"/>
        </w:tabs>
        <w:spacing w:before="0" w:after="0" w:line="173" w:lineRule="exact"/>
        <w:ind w:left="1640"/>
      </w:pPr>
      <w:r>
        <w:rPr>
          <w:rStyle w:val="TableofcontentsSpacing0pt1"/>
        </w:rPr>
        <w:t>7</w:t>
      </w:r>
      <w:r>
        <w:rPr>
          <w:rStyle w:val="TableofcontentsSpacing0pt1"/>
        </w:rPr>
        <w:tab/>
        <w:t>8</w:t>
      </w:r>
      <w:r>
        <w:rPr>
          <w:rStyle w:val="TableofcontentsSpacing0pt1"/>
        </w:rPr>
        <w:tab/>
        <w:t>3</w:t>
      </w:r>
    </w:p>
    <w:p w14:paraId="5D298835" w14:textId="77777777" w:rsidR="00F4136F" w:rsidRDefault="00E27E4F">
      <w:pPr>
        <w:pStyle w:val="Tableofcontents0"/>
        <w:framePr w:w="6326" w:h="3562" w:hRule="exact" w:wrap="around" w:vAnchor="page" w:hAnchor="page" w:x="2991" w:y="3024"/>
        <w:numPr>
          <w:ilvl w:val="0"/>
          <w:numId w:val="40"/>
        </w:numPr>
        <w:shd w:val="clear" w:color="auto" w:fill="auto"/>
        <w:tabs>
          <w:tab w:val="center" w:pos="2082"/>
        </w:tabs>
        <w:spacing w:before="0" w:after="0" w:line="173" w:lineRule="exact"/>
        <w:ind w:left="1640"/>
      </w:pPr>
      <w:r>
        <w:rPr>
          <w:rStyle w:val="TableofcontentsSpacing0pt1"/>
        </w:rPr>
        <w:t>2</w:t>
      </w:r>
    </w:p>
    <w:p w14:paraId="5D298836" w14:textId="77777777" w:rsidR="00F4136F" w:rsidRDefault="00E27E4F">
      <w:pPr>
        <w:pStyle w:val="Bodytext50"/>
        <w:framePr w:w="6326" w:h="6086" w:hRule="exact" w:wrap="around" w:vAnchor="page" w:hAnchor="page" w:x="2991" w:y="6658"/>
        <w:shd w:val="clear" w:color="auto" w:fill="auto"/>
        <w:tabs>
          <w:tab w:val="right" w:pos="4081"/>
          <w:tab w:val="right" w:pos="5031"/>
          <w:tab w:val="right" w:pos="5031"/>
        </w:tabs>
        <w:spacing w:before="0" w:after="49" w:line="160" w:lineRule="exact"/>
        <w:ind w:left="1220" w:firstLine="0"/>
      </w:pPr>
      <w:r>
        <w:rPr>
          <w:rStyle w:val="Bodytext5SmallCaps0"/>
        </w:rPr>
        <w:t>jVi</w:t>
      </w:r>
      <w:r>
        <w:rPr>
          <w:rStyle w:val="Bodytext5Spacing0pt6"/>
          <w:lang w:val="en-US" w:eastAsia="en-US" w:bidi="en-US"/>
        </w:rPr>
        <w:t xml:space="preserve"> = 2«,-=1°</w:t>
      </w:r>
      <w:r>
        <w:rPr>
          <w:rStyle w:val="Bodytext5Spacing0pt6"/>
          <w:lang w:val="en-US" w:eastAsia="en-US" w:bidi="en-US"/>
        </w:rPr>
        <w:tab/>
      </w:r>
      <w:r>
        <w:rPr>
          <w:rStyle w:val="Bodytext5Spacing0pt6"/>
        </w:rPr>
        <w:t>Л</w:t>
      </w:r>
      <w:r>
        <w:rPr>
          <w:rStyle w:val="Bodytext5Spacing0pt6"/>
          <w:vertAlign w:val="superscript"/>
        </w:rPr>
        <w:t>г</w:t>
      </w:r>
      <w:r>
        <w:rPr>
          <w:rStyle w:val="Bodytext5Spacing0pt6"/>
          <w:vertAlign w:val="subscript"/>
        </w:rPr>
        <w:t>а</w:t>
      </w:r>
      <w:r>
        <w:rPr>
          <w:rStyle w:val="Bodytext5Spacing0pt6"/>
        </w:rPr>
        <w:tab/>
        <w:t>=</w:t>
      </w:r>
      <w:r>
        <w:rPr>
          <w:rStyle w:val="Bodytext5Spacing0pt6"/>
        </w:rPr>
        <w:tab/>
        <w:t>2]я&lt;= 5</w:t>
      </w:r>
    </w:p>
    <w:p w14:paraId="5D298837" w14:textId="77777777" w:rsidR="00F4136F" w:rsidRDefault="00E27E4F">
      <w:pPr>
        <w:pStyle w:val="Bodytext50"/>
        <w:framePr w:w="6326" w:h="6086" w:hRule="exact" w:wrap="around" w:vAnchor="page" w:hAnchor="page" w:x="2991" w:y="6658"/>
        <w:shd w:val="clear" w:color="auto" w:fill="auto"/>
        <w:spacing w:before="0" w:after="36" w:line="160" w:lineRule="exact"/>
        <w:ind w:left="80" w:firstLine="380"/>
      </w:pPr>
      <w:r>
        <w:rPr>
          <w:rStyle w:val="Bodytext5Spacing2pt"/>
        </w:rPr>
        <w:t>Решение.</w:t>
      </w:r>
      <w:r>
        <w:rPr>
          <w:rStyle w:val="Bodytext5Spacing0pt6"/>
        </w:rPr>
        <w:t xml:space="preserve"> Найдем групповые средние:</w:t>
      </w:r>
    </w:p>
    <w:p w14:paraId="5D298838" w14:textId="77777777" w:rsidR="00F4136F" w:rsidRDefault="00E27E4F">
      <w:pPr>
        <w:pStyle w:val="Bodytext50"/>
        <w:framePr w:w="6326" w:h="6086" w:hRule="exact" w:wrap="around" w:vAnchor="page" w:hAnchor="page" w:x="2991" w:y="6658"/>
        <w:shd w:val="clear" w:color="auto" w:fill="auto"/>
        <w:spacing w:before="0" w:line="254" w:lineRule="exact"/>
        <w:ind w:right="20" w:firstLine="0"/>
        <w:jc w:val="center"/>
      </w:pPr>
      <w:r>
        <w:rPr>
          <w:rStyle w:val="Bodytext5Spacing0pt6"/>
          <w:lang w:val="en-US" w:eastAsia="en-US" w:bidi="en-US"/>
        </w:rPr>
        <w:t xml:space="preserve">*i </w:t>
      </w:r>
      <w:r>
        <w:rPr>
          <w:rStyle w:val="Bodytext5Spacing0pt6"/>
        </w:rPr>
        <w:t xml:space="preserve">= </w:t>
      </w:r>
      <w:r>
        <w:rPr>
          <w:rStyle w:val="Bodytext5Italicf2"/>
          <w:lang w:val="en-US" w:eastAsia="en-US" w:bidi="en-US"/>
        </w:rPr>
        <w:t>(EittiXi</w:t>
      </w:r>
      <w:r>
        <w:rPr>
          <w:rStyle w:val="Bodytext5Spacing0pt6"/>
        </w:rPr>
        <w:t xml:space="preserve">= </w:t>
      </w:r>
      <w:r>
        <w:rPr>
          <w:rStyle w:val="Bodytext5Spacing0pt6"/>
          <w:lang w:val="en-US" w:eastAsia="en-US" w:bidi="en-US"/>
        </w:rPr>
        <w:t xml:space="preserve">(II • 2 + 7■ 4 + 2■ </w:t>
      </w:r>
      <w:r>
        <w:rPr>
          <w:rStyle w:val="Bodytext5Spacing0pt6"/>
        </w:rPr>
        <w:t>5)/</w:t>
      </w:r>
      <w:r>
        <w:rPr>
          <w:rStyle w:val="Bodytext5Spacing0pt6"/>
          <w:lang w:val="en-US" w:eastAsia="en-US" w:bidi="en-US"/>
        </w:rPr>
        <w:t>10 = 4; x</w:t>
      </w:r>
      <w:r>
        <w:rPr>
          <w:rStyle w:val="Bodytext5Spacing0pt6"/>
          <w:vertAlign w:val="subscript"/>
          <w:lang w:val="en-US" w:eastAsia="en-US" w:bidi="en-US"/>
        </w:rPr>
        <w:t>2</w:t>
      </w:r>
      <w:r>
        <w:rPr>
          <w:rStyle w:val="Bodytext5Spacing0pt6"/>
          <w:lang w:val="en-US" w:eastAsia="en-US" w:bidi="en-US"/>
        </w:rPr>
        <w:t>=(2-3 + 3.8)/5 = 6.</w:t>
      </w:r>
    </w:p>
    <w:p w14:paraId="5D298839" w14:textId="77777777" w:rsidR="00F4136F" w:rsidRDefault="00E27E4F">
      <w:pPr>
        <w:pStyle w:val="Bodytext50"/>
        <w:framePr w:w="6326" w:h="6086" w:hRule="exact" w:wrap="around" w:vAnchor="page" w:hAnchor="page" w:x="2991" w:y="6658"/>
        <w:shd w:val="clear" w:color="auto" w:fill="auto"/>
        <w:spacing w:before="0" w:after="96" w:line="254" w:lineRule="exact"/>
        <w:ind w:left="80" w:firstLine="0"/>
      </w:pPr>
      <w:r>
        <w:rPr>
          <w:rStyle w:val="Bodytext5Spacing0pt6"/>
        </w:rPr>
        <w:t>Найдем искомые групповые дисперсии:</w:t>
      </w:r>
    </w:p>
    <w:p w14:paraId="5D29883A" w14:textId="77777777" w:rsidR="00F4136F" w:rsidRDefault="00E27E4F">
      <w:pPr>
        <w:pStyle w:val="Bodytext100"/>
        <w:framePr w:w="6326" w:h="6086" w:hRule="exact" w:wrap="around" w:vAnchor="page" w:hAnchor="page" w:x="2991" w:y="6658"/>
        <w:shd w:val="clear" w:color="auto" w:fill="auto"/>
        <w:spacing w:after="34" w:line="210" w:lineRule="exact"/>
        <w:ind w:right="20"/>
        <w:jc w:val="center"/>
      </w:pPr>
      <w:r>
        <w:rPr>
          <w:rStyle w:val="Bodytext10NotItalicb"/>
          <w:b/>
          <w:bCs/>
          <w:vertAlign w:val="superscript"/>
          <w:lang w:val="en-US" w:eastAsia="en-US" w:bidi="en-US"/>
        </w:rPr>
        <w:t>D</w:t>
      </w:r>
      <w:r>
        <w:rPr>
          <w:rStyle w:val="Bodytext10NotItalicb"/>
          <w:b/>
          <w:bCs/>
          <w:lang w:val="en-US" w:eastAsia="en-US" w:bidi="en-US"/>
        </w:rPr>
        <w:t xml:space="preserve">irp </w:t>
      </w:r>
      <w:r>
        <w:rPr>
          <w:rStyle w:val="Bodytext10NotItalicb"/>
          <w:b/>
          <w:bCs/>
        </w:rPr>
        <w:t xml:space="preserve">= </w:t>
      </w:r>
      <w:r>
        <w:rPr>
          <w:rStyle w:val="Bodytext10Candara3"/>
        </w:rPr>
        <w:t>(2</w:t>
      </w:r>
      <w:r>
        <w:rPr>
          <w:rStyle w:val="Bodytext10NotItalicb"/>
          <w:b/>
          <w:bCs/>
        </w:rPr>
        <w:t xml:space="preserve"> </w:t>
      </w:r>
      <w:r>
        <w:rPr>
          <w:rStyle w:val="Bodytext10Spacing1pt4"/>
          <w:b/>
          <w:bCs/>
          <w:i/>
          <w:iCs/>
          <w:vertAlign w:val="superscript"/>
        </w:rPr>
        <w:t>n</w:t>
      </w:r>
      <w:r>
        <w:rPr>
          <w:rStyle w:val="Bodytext10Spacing1pt4"/>
          <w:b/>
          <w:bCs/>
          <w:i/>
          <w:iCs/>
        </w:rPr>
        <w:t>t (*i — *i)</w:t>
      </w:r>
      <w:r>
        <w:rPr>
          <w:rStyle w:val="Bodytext10Spacing1pt4"/>
          <w:b/>
          <w:bCs/>
          <w:i/>
          <w:iCs/>
          <w:vertAlign w:val="superscript"/>
        </w:rPr>
        <w:t>2</w:t>
      </w:r>
      <w:r>
        <w:rPr>
          <w:rStyle w:val="Bodytext10Spacing1pt4"/>
          <w:b/>
          <w:bCs/>
          <w:i/>
          <w:iCs/>
        </w:rPr>
        <w:t>V</w:t>
      </w:r>
      <w:r>
        <w:rPr>
          <w:rStyle w:val="Bodytext10Spacing1pt4"/>
          <w:b/>
          <w:bCs/>
          <w:i/>
          <w:iCs/>
          <w:vertAlign w:val="superscript"/>
        </w:rPr>
        <w:t>N</w:t>
      </w:r>
      <w:r>
        <w:rPr>
          <w:rStyle w:val="Bodytext10Spacing1pt4"/>
          <w:b/>
          <w:bCs/>
          <w:i/>
          <w:iCs/>
        </w:rPr>
        <w:t>i</w:t>
      </w:r>
      <w:r>
        <w:rPr>
          <w:rStyle w:val="Bodytext10NotItalicb"/>
          <w:b/>
          <w:bCs/>
          <w:lang w:val="en-US" w:eastAsia="en-US" w:bidi="en-US"/>
        </w:rPr>
        <w:t xml:space="preserve"> =</w:t>
      </w:r>
    </w:p>
    <w:p w14:paraId="5D29883B" w14:textId="77777777" w:rsidR="00F4136F" w:rsidRDefault="00E27E4F">
      <w:pPr>
        <w:pStyle w:val="Bodytext50"/>
        <w:framePr w:w="6326" w:h="6086" w:hRule="exact" w:wrap="around" w:vAnchor="page" w:hAnchor="page" w:x="2991" w:y="6658"/>
        <w:shd w:val="clear" w:color="auto" w:fill="auto"/>
        <w:spacing w:before="0" w:after="34" w:line="160" w:lineRule="exact"/>
        <w:ind w:left="1220" w:firstLine="0"/>
      </w:pPr>
      <w:r>
        <w:rPr>
          <w:rStyle w:val="Bodytext5Spacing0pt6"/>
          <w:lang w:val="en-US" w:eastAsia="en-US" w:bidi="en-US"/>
        </w:rPr>
        <w:t>= (1.(2 —4)</w:t>
      </w:r>
      <w:r>
        <w:rPr>
          <w:rStyle w:val="Bodytext5Spacing0pt6"/>
          <w:vertAlign w:val="superscript"/>
          <w:lang w:val="en-US" w:eastAsia="en-US" w:bidi="en-US"/>
        </w:rPr>
        <w:t>2</w:t>
      </w:r>
      <w:r>
        <w:rPr>
          <w:rStyle w:val="Bodytext5Spacing0pt6"/>
          <w:lang w:val="en-US" w:eastAsia="en-US" w:bidi="en-US"/>
        </w:rPr>
        <w:t xml:space="preserve"> + 7.(4 —4)</w:t>
      </w:r>
      <w:r>
        <w:rPr>
          <w:rStyle w:val="Bodytext5Spacing0pt6"/>
          <w:vertAlign w:val="superscript"/>
          <w:lang w:val="en-US" w:eastAsia="en-US" w:bidi="en-US"/>
        </w:rPr>
        <w:t>a</w:t>
      </w:r>
      <w:r>
        <w:rPr>
          <w:rStyle w:val="Bodytext5Spacing0pt6"/>
          <w:lang w:val="en-US" w:eastAsia="en-US" w:bidi="en-US"/>
        </w:rPr>
        <w:t xml:space="preserve"> + 2-(5—4)</w:t>
      </w:r>
      <w:r>
        <w:rPr>
          <w:rStyle w:val="Bodytext5Spacing0pt6"/>
          <w:vertAlign w:val="superscript"/>
          <w:lang w:val="en-US" w:eastAsia="en-US" w:bidi="en-US"/>
        </w:rPr>
        <w:t>2</w:t>
      </w:r>
      <w:r>
        <w:rPr>
          <w:rStyle w:val="Bodytext5Spacing0pt6"/>
          <w:lang w:val="en-US" w:eastAsia="en-US" w:bidi="en-US"/>
        </w:rPr>
        <w:t>)/l0 = 0,6;</w:t>
      </w:r>
    </w:p>
    <w:p w14:paraId="5D29883C" w14:textId="77777777" w:rsidR="00F4136F" w:rsidRDefault="00E27E4F">
      <w:pPr>
        <w:pStyle w:val="Bodytext50"/>
        <w:framePr w:w="6326" w:h="6086" w:hRule="exact" w:wrap="around" w:vAnchor="page" w:hAnchor="page" w:x="2991" w:y="6658"/>
        <w:shd w:val="clear" w:color="auto" w:fill="auto"/>
        <w:spacing w:before="0" w:after="28" w:line="160" w:lineRule="exact"/>
        <w:ind w:left="1640" w:firstLine="0"/>
      </w:pPr>
      <w:r>
        <w:rPr>
          <w:rStyle w:val="Bodytext5Spacing0pt6"/>
          <w:lang w:val="en-US" w:eastAsia="en-US" w:bidi="en-US"/>
        </w:rPr>
        <w:t>D</w:t>
      </w:r>
      <w:r>
        <w:rPr>
          <w:rStyle w:val="Bodytext5Spacing0pt6"/>
          <w:vertAlign w:val="subscript"/>
          <w:lang w:val="en-US" w:eastAsia="en-US" w:bidi="en-US"/>
        </w:rPr>
        <w:t>arp</w:t>
      </w:r>
      <w:r>
        <w:rPr>
          <w:rStyle w:val="Bodytext5Spacing0pt6"/>
          <w:lang w:val="en-US" w:eastAsia="en-US" w:bidi="en-US"/>
        </w:rPr>
        <w:t xml:space="preserve"> = (2 • (3 — 6)</w:t>
      </w:r>
      <w:r>
        <w:rPr>
          <w:rStyle w:val="Bodytext5Spacing0pt6"/>
          <w:vertAlign w:val="superscript"/>
          <w:lang w:val="en-US" w:eastAsia="en-US" w:bidi="en-US"/>
        </w:rPr>
        <w:t>2</w:t>
      </w:r>
      <w:r>
        <w:rPr>
          <w:rStyle w:val="Bodytext5Spacing0pt6"/>
          <w:lang w:val="en-US" w:eastAsia="en-US" w:bidi="en-US"/>
        </w:rPr>
        <w:t xml:space="preserve"> + 3 • (8 — 6)</w:t>
      </w:r>
      <w:r>
        <w:rPr>
          <w:rStyle w:val="Bodytext5Spacing0pt6"/>
          <w:vertAlign w:val="superscript"/>
          <w:lang w:val="en-US" w:eastAsia="en-US" w:bidi="en-US"/>
        </w:rPr>
        <w:t>2</w:t>
      </w:r>
      <w:r>
        <w:rPr>
          <w:rStyle w:val="Bodytext5Spacing0pt6"/>
          <w:lang w:val="en-US" w:eastAsia="en-US" w:bidi="en-US"/>
        </w:rPr>
        <w:t>)/5 = 6.</w:t>
      </w:r>
    </w:p>
    <w:p w14:paraId="5D29883D" w14:textId="77777777" w:rsidR="00F4136F" w:rsidRDefault="00E27E4F">
      <w:pPr>
        <w:pStyle w:val="Bodytext40"/>
        <w:framePr w:w="6326" w:h="6086" w:hRule="exact" w:wrap="around" w:vAnchor="page" w:hAnchor="page" w:x="2991" w:y="6658"/>
        <w:shd w:val="clear" w:color="auto" w:fill="auto"/>
        <w:spacing w:line="216" w:lineRule="exact"/>
        <w:ind w:left="80" w:right="40" w:firstLine="380"/>
        <w:jc w:val="both"/>
      </w:pPr>
      <w:r>
        <w:rPr>
          <w:rStyle w:val="Bodytext4a"/>
          <w:b/>
          <w:bCs/>
        </w:rPr>
        <w:t>Зная дисперсию каждой группы, можно найти их среднюю арифметическую.</w:t>
      </w:r>
    </w:p>
    <w:p w14:paraId="5D29883E" w14:textId="77777777" w:rsidR="00F4136F" w:rsidRDefault="00E27E4F">
      <w:pPr>
        <w:pStyle w:val="Bodytext40"/>
        <w:framePr w:w="6326" w:h="6086" w:hRule="exact" w:wrap="around" w:vAnchor="page" w:hAnchor="page" w:x="2991" w:y="6658"/>
        <w:shd w:val="clear" w:color="auto" w:fill="auto"/>
        <w:spacing w:after="73" w:line="216" w:lineRule="exact"/>
        <w:ind w:left="80" w:right="40" w:firstLine="380"/>
        <w:jc w:val="both"/>
      </w:pPr>
      <w:r>
        <w:rPr>
          <w:rStyle w:val="Bodytext4Italicf2"/>
          <w:b/>
          <w:bCs/>
        </w:rPr>
        <w:t>Внутригрупповой дисперсией</w:t>
      </w:r>
      <w:r>
        <w:rPr>
          <w:rStyle w:val="Bodytext4a"/>
          <w:b/>
          <w:bCs/>
        </w:rPr>
        <w:t xml:space="preserve"> называют среднюю ариф</w:t>
      </w:r>
      <w:r>
        <w:rPr>
          <w:rStyle w:val="Bodytext4a"/>
          <w:b/>
          <w:bCs/>
        </w:rPr>
        <w:softHyphen/>
        <w:t>метическую дисперсий, взвешенную по объемам групп:</w:t>
      </w:r>
    </w:p>
    <w:p w14:paraId="5D29883F" w14:textId="77777777" w:rsidR="00F4136F" w:rsidRDefault="00E27E4F">
      <w:pPr>
        <w:pStyle w:val="Bodytext40"/>
        <w:framePr w:w="6326" w:h="6086" w:hRule="exact" w:wrap="around" w:vAnchor="page" w:hAnchor="page" w:x="2991" w:y="6658"/>
        <w:shd w:val="clear" w:color="auto" w:fill="auto"/>
        <w:spacing w:line="200" w:lineRule="exact"/>
        <w:ind w:left="2120" w:firstLine="0"/>
        <w:jc w:val="left"/>
      </w:pPr>
      <w:r>
        <w:rPr>
          <w:rStyle w:val="Bodytext4a"/>
          <w:b/>
          <w:bCs/>
        </w:rPr>
        <w:t xml:space="preserve">^внгр </w:t>
      </w:r>
      <w:r>
        <w:rPr>
          <w:rStyle w:val="Bodytext4a"/>
          <w:b/>
          <w:bCs/>
          <w:vertAlign w:val="superscript"/>
        </w:rPr>
        <w:t>=</w:t>
      </w:r>
    </w:p>
    <w:p w14:paraId="5D298840" w14:textId="77777777" w:rsidR="00F4136F" w:rsidRDefault="00E27E4F">
      <w:pPr>
        <w:pStyle w:val="Heading1550"/>
        <w:framePr w:w="6326" w:h="6086" w:hRule="exact" w:wrap="around" w:vAnchor="page" w:hAnchor="page" w:x="2991" w:y="6658"/>
        <w:shd w:val="clear" w:color="auto" w:fill="auto"/>
        <w:ind w:left="2900"/>
      </w:pPr>
      <w:bookmarkStart w:id="161" w:name="bookmark161"/>
      <w:r>
        <w:rPr>
          <w:rStyle w:val="Heading155Spacing1pt"/>
          <w:b/>
          <w:bCs/>
          <w:i/>
          <w:iCs/>
        </w:rPr>
        <w:t>(2NjDj</w:t>
      </w:r>
      <w:r>
        <w:rPr>
          <w:rStyle w:val="Heading155Spacing1pt"/>
          <w:b/>
          <w:bCs/>
          <w:i/>
          <w:iCs/>
          <w:vertAlign w:val="subscript"/>
        </w:rPr>
        <w:t>n</w:t>
      </w:r>
      <w:r>
        <w:rPr>
          <w:rStyle w:val="Heading155Spacing1pt"/>
          <w:b/>
          <w:bCs/>
          <w:i/>
          <w:iCs/>
        </w:rPr>
        <w:t>)/n,</w:t>
      </w:r>
      <w:bookmarkEnd w:id="161"/>
    </w:p>
    <w:p w14:paraId="5D298841" w14:textId="77777777" w:rsidR="00F4136F" w:rsidRDefault="00E27E4F">
      <w:pPr>
        <w:pStyle w:val="Bodytext40"/>
        <w:framePr w:w="6326" w:h="6086" w:hRule="exact" w:wrap="around" w:vAnchor="page" w:hAnchor="page" w:x="2991" w:y="6658"/>
        <w:shd w:val="clear" w:color="auto" w:fill="auto"/>
        <w:spacing w:line="230" w:lineRule="exact"/>
        <w:ind w:left="3480" w:firstLine="0"/>
        <w:jc w:val="left"/>
      </w:pPr>
      <w:r>
        <w:rPr>
          <w:rStyle w:val="Bodytext4a"/>
          <w:b/>
          <w:bCs/>
        </w:rPr>
        <w:t xml:space="preserve">■ </w:t>
      </w:r>
      <w:r>
        <w:rPr>
          <w:rStyle w:val="Bodytext4Italic6"/>
          <w:b/>
          <w:bCs/>
          <w:lang w:val="en-US" w:eastAsia="en-US" w:bidi="en-US"/>
        </w:rPr>
        <w:t>k</w:t>
      </w:r>
    </w:p>
    <w:p w14:paraId="5D298842" w14:textId="77777777" w:rsidR="00F4136F" w:rsidRDefault="00E27E4F">
      <w:pPr>
        <w:pStyle w:val="Bodytext40"/>
        <w:framePr w:w="6326" w:h="6086" w:hRule="exact" w:wrap="around" w:vAnchor="page" w:hAnchor="page" w:x="2991" w:y="6658"/>
        <w:shd w:val="clear" w:color="auto" w:fill="auto"/>
        <w:spacing w:line="230" w:lineRule="exact"/>
        <w:ind w:right="20" w:firstLine="0"/>
      </w:pPr>
      <w:r>
        <w:rPr>
          <w:rStyle w:val="Bodytext4a"/>
          <w:b/>
          <w:bCs/>
        </w:rPr>
        <w:t xml:space="preserve">где </w:t>
      </w:r>
      <w:r>
        <w:rPr>
          <w:rStyle w:val="Bodytext4Italic6"/>
          <w:b/>
          <w:bCs/>
          <w:lang w:val="en-US" w:eastAsia="en-US" w:bidi="en-US"/>
        </w:rPr>
        <w:t>Nj</w:t>
      </w:r>
      <w:r>
        <w:rPr>
          <w:rStyle w:val="Bodytext4a"/>
          <w:b/>
          <w:bCs/>
          <w:lang w:val="en-US" w:eastAsia="en-US" w:bidi="en-US"/>
        </w:rPr>
        <w:t xml:space="preserve"> </w:t>
      </w:r>
      <w:r>
        <w:rPr>
          <w:rStyle w:val="Bodytext4a"/>
          <w:b/>
          <w:bCs/>
        </w:rPr>
        <w:t xml:space="preserve">— объем группы /; </w:t>
      </w:r>
      <w:r>
        <w:rPr>
          <w:rStyle w:val="Bodytext4Italic6"/>
          <w:b/>
          <w:bCs/>
        </w:rPr>
        <w:t>п</w:t>
      </w:r>
      <w:r>
        <w:rPr>
          <w:rStyle w:val="Bodytext4a"/>
          <w:b/>
          <w:bCs/>
        </w:rPr>
        <w:t xml:space="preserve"> = </w:t>
      </w:r>
      <w:r>
        <w:rPr>
          <w:rStyle w:val="Bodytext4Candara7"/>
        </w:rPr>
        <w:t>2</w:t>
      </w:r>
      <w:r>
        <w:rPr>
          <w:rStyle w:val="Bodytext4a"/>
          <w:b/>
          <w:bCs/>
        </w:rPr>
        <w:t xml:space="preserve"> </w:t>
      </w:r>
      <w:r>
        <w:rPr>
          <w:rStyle w:val="Bodytext4Italic6"/>
          <w:b/>
          <w:bCs/>
          <w:lang w:val="en-US" w:eastAsia="en-US" w:bidi="en-US"/>
        </w:rPr>
        <w:t>Nj</w:t>
      </w:r>
      <w:r>
        <w:rPr>
          <w:rStyle w:val="Bodytext4a"/>
          <w:b/>
          <w:bCs/>
          <w:lang w:val="en-US" w:eastAsia="en-US" w:bidi="en-US"/>
        </w:rPr>
        <w:t xml:space="preserve"> </w:t>
      </w:r>
      <w:r>
        <w:rPr>
          <w:rStyle w:val="Bodytext4a"/>
          <w:b/>
          <w:bCs/>
        </w:rPr>
        <w:t>— объем всей сово-</w:t>
      </w:r>
    </w:p>
    <w:p w14:paraId="5D298843" w14:textId="77777777" w:rsidR="00F4136F" w:rsidRDefault="00E27E4F">
      <w:pPr>
        <w:pStyle w:val="Bodytext40"/>
        <w:framePr w:w="6326" w:h="6086" w:hRule="exact" w:wrap="around" w:vAnchor="page" w:hAnchor="page" w:x="2991" w:y="6658"/>
        <w:shd w:val="clear" w:color="auto" w:fill="auto"/>
        <w:spacing w:line="210" w:lineRule="exact"/>
        <w:ind w:left="3580" w:firstLine="0"/>
        <w:jc w:val="left"/>
      </w:pPr>
      <w:r>
        <w:rPr>
          <w:rStyle w:val="Bodytext4a"/>
          <w:b/>
          <w:bCs/>
        </w:rPr>
        <w:t xml:space="preserve">/= </w:t>
      </w:r>
      <w:r>
        <w:rPr>
          <w:rStyle w:val="Bodytext4Candara7"/>
        </w:rPr>
        <w:t>1</w:t>
      </w:r>
    </w:p>
    <w:p w14:paraId="5D298844" w14:textId="77777777" w:rsidR="00F4136F" w:rsidRDefault="00E27E4F">
      <w:pPr>
        <w:pStyle w:val="Bodytext40"/>
        <w:framePr w:w="6326" w:h="6086" w:hRule="exact" w:wrap="around" w:vAnchor="page" w:hAnchor="page" w:x="2991" w:y="6658"/>
        <w:shd w:val="clear" w:color="auto" w:fill="auto"/>
        <w:spacing w:after="17" w:line="200" w:lineRule="exact"/>
        <w:ind w:left="80" w:firstLine="0"/>
        <w:jc w:val="both"/>
      </w:pPr>
      <w:r>
        <w:rPr>
          <w:rStyle w:val="Bodytext4a"/>
          <w:b/>
          <w:bCs/>
        </w:rPr>
        <w:t>купности.</w:t>
      </w:r>
    </w:p>
    <w:p w14:paraId="5D298845" w14:textId="77777777" w:rsidR="00F4136F" w:rsidRDefault="00E27E4F">
      <w:pPr>
        <w:pStyle w:val="Bodytext50"/>
        <w:framePr w:w="6326" w:h="6086" w:hRule="exact" w:wrap="around" w:vAnchor="page" w:hAnchor="page" w:x="2991" w:y="6658"/>
        <w:shd w:val="clear" w:color="auto" w:fill="auto"/>
        <w:spacing w:before="0" w:line="178" w:lineRule="exact"/>
        <w:ind w:left="80" w:right="40" w:firstLine="380"/>
      </w:pPr>
      <w:r>
        <w:rPr>
          <w:rStyle w:val="Bodytext5Spacing0pt6"/>
        </w:rPr>
        <w:t>Пример 2. Найти внутригрупповую дисперсию по данным при</w:t>
      </w:r>
      <w:r>
        <w:rPr>
          <w:rStyle w:val="Bodytext5Spacing0pt6"/>
        </w:rPr>
        <w:softHyphen/>
        <w:t>мера 1.</w:t>
      </w:r>
    </w:p>
    <w:p w14:paraId="5D298846" w14:textId="77777777" w:rsidR="00F4136F" w:rsidRDefault="00E27E4F">
      <w:pPr>
        <w:pStyle w:val="Bodytext50"/>
        <w:framePr w:w="6326" w:h="6086" w:hRule="exact" w:wrap="around" w:vAnchor="page" w:hAnchor="page" w:x="2991" w:y="6658"/>
        <w:shd w:val="clear" w:color="auto" w:fill="auto"/>
        <w:spacing w:before="0" w:line="274" w:lineRule="exact"/>
        <w:ind w:left="460" w:right="740" w:firstLine="0"/>
        <w:jc w:val="right"/>
      </w:pPr>
      <w:r>
        <w:rPr>
          <w:rStyle w:val="Bodytext5Spacing2pt"/>
        </w:rPr>
        <w:t>Решение.</w:t>
      </w:r>
      <w:r>
        <w:rPr>
          <w:rStyle w:val="Bodytext5Spacing0pt6"/>
        </w:rPr>
        <w:t xml:space="preserve"> Искомая внутригрупповая дисперсия равна Оннгр = </w:t>
      </w:r>
      <w:r>
        <w:rPr>
          <w:rStyle w:val="Bodytext5Spacing0pt6"/>
          <w:lang w:val="en-US" w:eastAsia="en-US" w:bidi="en-US"/>
        </w:rPr>
        <w:t>(A7i D</w:t>
      </w:r>
      <w:r>
        <w:rPr>
          <w:rStyle w:val="Bodytext5Spacing0pt6"/>
          <w:vertAlign w:val="subscript"/>
          <w:lang w:val="en-US" w:eastAsia="en-US" w:bidi="en-US"/>
        </w:rPr>
        <w:t>lrp</w:t>
      </w:r>
      <w:r>
        <w:rPr>
          <w:rStyle w:val="Bodytext5Spacing0pt6"/>
          <w:lang w:val="en-US" w:eastAsia="en-US" w:bidi="en-US"/>
        </w:rPr>
        <w:t xml:space="preserve"> </w:t>
      </w:r>
      <w:r>
        <w:rPr>
          <w:rStyle w:val="Bodytext5Spacing0pt6"/>
        </w:rPr>
        <w:t xml:space="preserve">+ </w:t>
      </w:r>
      <w:r>
        <w:rPr>
          <w:rStyle w:val="Bodytext5Spacing0pt6"/>
          <w:lang w:val="en-US" w:eastAsia="en-US" w:bidi="en-US"/>
        </w:rPr>
        <w:t>/V</w:t>
      </w:r>
      <w:r>
        <w:rPr>
          <w:rStyle w:val="Bodytext5Spacing0pt6"/>
          <w:vertAlign w:val="subscript"/>
          <w:lang w:val="en-US" w:eastAsia="en-US" w:bidi="en-US"/>
        </w:rPr>
        <w:t>a</w:t>
      </w:r>
      <w:r>
        <w:rPr>
          <w:rStyle w:val="Bodytext5Spacing0pt6"/>
          <w:lang w:val="en-US" w:eastAsia="en-US" w:bidi="en-US"/>
        </w:rPr>
        <w:t>D</w:t>
      </w:r>
      <w:r>
        <w:rPr>
          <w:rStyle w:val="Bodytext5Spacing0pt6"/>
          <w:vertAlign w:val="subscript"/>
          <w:lang w:val="en-US" w:eastAsia="en-US" w:bidi="en-US"/>
        </w:rPr>
        <w:t>arp</w:t>
      </w:r>
      <w:r>
        <w:rPr>
          <w:rStyle w:val="Bodytext5Spacing0pt6"/>
          <w:lang w:val="en-US" w:eastAsia="en-US" w:bidi="en-US"/>
        </w:rPr>
        <w:t xml:space="preserve">)/n </w:t>
      </w:r>
      <w:r>
        <w:rPr>
          <w:rStyle w:val="Bodytext5Spacing0pt6"/>
        </w:rPr>
        <w:t>= (10 • 0,6 4- 5 • 6)/</w:t>
      </w:r>
      <w:r>
        <w:rPr>
          <w:rStyle w:val="Bodytext5Spacing0pt6"/>
          <w:lang w:val="en-US" w:eastAsia="en-US" w:bidi="en-US"/>
        </w:rPr>
        <w:t>1</w:t>
      </w:r>
      <w:r>
        <w:rPr>
          <w:rStyle w:val="Bodytext5Spacing0pt6"/>
        </w:rPr>
        <w:t xml:space="preserve">5 = </w:t>
      </w:r>
      <w:r>
        <w:rPr>
          <w:rStyle w:val="Bodytext5Spacing0pt6"/>
          <w:lang w:val="en-US" w:eastAsia="en-US" w:bidi="en-US"/>
        </w:rPr>
        <w:t>1</w:t>
      </w:r>
      <w:r>
        <w:rPr>
          <w:rStyle w:val="Bodytext5Spacing0pt6"/>
        </w:rPr>
        <w:t>2/5.</w:t>
      </w:r>
    </w:p>
    <w:p w14:paraId="5D298847" w14:textId="77777777" w:rsidR="00F4136F" w:rsidRDefault="00E27E4F">
      <w:pPr>
        <w:pStyle w:val="Bodytext40"/>
        <w:framePr w:w="6326" w:h="6086" w:hRule="exact" w:wrap="around" w:vAnchor="page" w:hAnchor="page" w:x="2991" w:y="6658"/>
        <w:shd w:val="clear" w:color="auto" w:fill="auto"/>
        <w:spacing w:line="216" w:lineRule="exact"/>
        <w:ind w:left="80" w:right="40" w:firstLine="380"/>
        <w:jc w:val="both"/>
      </w:pPr>
      <w:r>
        <w:rPr>
          <w:rStyle w:val="Bodytext4a"/>
          <w:b/>
          <w:bCs/>
        </w:rPr>
        <w:t>Зная групповые средние и общую среднюю, можно найти дисперсию групповых средних относительно общей средней.</w:t>
      </w:r>
    </w:p>
    <w:p w14:paraId="5D298848" w14:textId="77777777" w:rsidR="00F4136F" w:rsidRDefault="00E27E4F">
      <w:pPr>
        <w:pStyle w:val="Headerorfooter30"/>
        <w:framePr w:w="6413" w:h="190" w:hRule="exact" w:wrap="around" w:vAnchor="page" w:hAnchor="page" w:x="2982" w:y="12888"/>
        <w:shd w:val="clear" w:color="auto" w:fill="auto"/>
        <w:spacing w:line="160" w:lineRule="exact"/>
        <w:ind w:left="140"/>
        <w:jc w:val="left"/>
      </w:pPr>
      <w:r>
        <w:rPr>
          <w:rStyle w:val="Headerorfooter3Spacing0pt3"/>
        </w:rPr>
        <w:t>208</w:t>
      </w:r>
    </w:p>
    <w:p w14:paraId="5D29884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84A" w14:textId="77777777" w:rsidR="00F4136F" w:rsidRDefault="00E27E4F">
      <w:pPr>
        <w:pStyle w:val="Bodytext40"/>
        <w:framePr w:w="6288" w:h="3871" w:hRule="exact" w:wrap="around" w:vAnchor="page" w:hAnchor="page" w:x="2977" w:y="3071"/>
        <w:shd w:val="clear" w:color="auto" w:fill="auto"/>
        <w:spacing w:after="13" w:line="216" w:lineRule="exact"/>
        <w:ind w:left="40" w:right="40" w:firstLine="360"/>
        <w:jc w:val="left"/>
      </w:pPr>
      <w:r>
        <w:rPr>
          <w:rStyle w:val="Bodytext4Italicf2"/>
          <w:b/>
          <w:bCs/>
        </w:rPr>
        <w:t>Межгрупповой дисперсией</w:t>
      </w:r>
      <w:r>
        <w:rPr>
          <w:rStyle w:val="Bodytext4a"/>
          <w:b/>
          <w:bCs/>
        </w:rPr>
        <w:t xml:space="preserve"> называют дисперсию груп-</w:t>
      </w:r>
      <w:r>
        <w:rPr>
          <w:rStyle w:val="Bodytext4a"/>
          <w:b/>
          <w:bCs/>
        </w:rPr>
        <w:br/>
        <w:t>повых средних относительно общей средней:</w:t>
      </w:r>
    </w:p>
    <w:p w14:paraId="5D29884B" w14:textId="77777777" w:rsidR="00F4136F" w:rsidRDefault="00E27E4F">
      <w:pPr>
        <w:pStyle w:val="Bodytext40"/>
        <w:framePr w:w="6288" w:h="3871" w:hRule="exact" w:wrap="around" w:vAnchor="page" w:hAnchor="page" w:x="2977" w:y="3071"/>
        <w:shd w:val="clear" w:color="auto" w:fill="auto"/>
        <w:spacing w:line="350" w:lineRule="exact"/>
        <w:ind w:left="20" w:firstLine="0"/>
      </w:pPr>
      <w:r>
        <w:rPr>
          <w:rStyle w:val="Bodytext4a"/>
          <w:b/>
          <w:bCs/>
        </w:rPr>
        <w:t xml:space="preserve">^межгр ~ (2 </w:t>
      </w:r>
      <w:r>
        <w:rPr>
          <w:rStyle w:val="Bodytext4Italicf2"/>
          <w:b/>
          <w:bCs/>
        </w:rPr>
        <w:t xml:space="preserve">^/ </w:t>
      </w:r>
      <w:r>
        <w:rPr>
          <w:rStyle w:val="Bodytext4Italicf2"/>
          <w:b/>
          <w:bCs/>
          <w:lang w:val="en-US" w:eastAsia="en-US" w:bidi="en-US"/>
        </w:rPr>
        <w:t xml:space="preserve">fa/ </w:t>
      </w:r>
      <w:r>
        <w:rPr>
          <w:rStyle w:val="Bodytext4Italic6"/>
          <w:b/>
          <w:bCs/>
          <w:vertAlign w:val="superscript"/>
        </w:rPr>
        <w:t>х</w:t>
      </w:r>
      <w:r>
        <w:rPr>
          <w:rStyle w:val="Bodytext4Italic6"/>
          <w:b/>
          <w:bCs/>
        </w:rPr>
        <w:t>)</w:t>
      </w:r>
      <w:r>
        <w:rPr>
          <w:rStyle w:val="Bodytext4Italic6"/>
          <w:b/>
          <w:bCs/>
          <w:vertAlign w:val="superscript"/>
        </w:rPr>
        <w:t>3</w:t>
      </w:r>
      <w:r>
        <w:rPr>
          <w:rStyle w:val="Bodytext4Italic6"/>
          <w:b/>
          <w:bCs/>
        </w:rPr>
        <w:t>)/</w:t>
      </w:r>
      <w:r>
        <w:rPr>
          <w:rStyle w:val="Bodytext4Italic6"/>
          <w:b/>
          <w:bCs/>
          <w:vertAlign w:val="superscript"/>
        </w:rPr>
        <w:t>п</w:t>
      </w:r>
      <w:r>
        <w:rPr>
          <w:rStyle w:val="Bodytext4Italic6"/>
          <w:b/>
          <w:bCs/>
        </w:rPr>
        <w:t>&gt;</w:t>
      </w:r>
      <w:r>
        <w:rPr>
          <w:rStyle w:val="Bodytext4Italic6"/>
          <w:b/>
          <w:bCs/>
        </w:rPr>
        <w:br/>
      </w:r>
      <w:r>
        <w:rPr>
          <w:rStyle w:val="Bodytext4a"/>
          <w:b/>
          <w:bCs/>
        </w:rPr>
        <w:t xml:space="preserve">где </w:t>
      </w:r>
      <w:r>
        <w:rPr>
          <w:rStyle w:val="Bodytext4Italic6"/>
          <w:b/>
          <w:bCs/>
          <w:lang w:val="en-US" w:eastAsia="en-US" w:bidi="en-US"/>
        </w:rPr>
        <w:t>Xj</w:t>
      </w:r>
      <w:r>
        <w:rPr>
          <w:rStyle w:val="Bodytext4a"/>
          <w:b/>
          <w:bCs/>
        </w:rPr>
        <w:t xml:space="preserve">—групповая средняя группы /; </w:t>
      </w:r>
      <w:r>
        <w:rPr>
          <w:rStyle w:val="Bodytext4Italic6"/>
          <w:b/>
          <w:bCs/>
          <w:lang w:val="en-US" w:eastAsia="en-US" w:bidi="en-US"/>
        </w:rPr>
        <w:t>Ny</w:t>
      </w:r>
      <w:r>
        <w:rPr>
          <w:rStyle w:val="Bodytext4a"/>
          <w:b/>
          <w:bCs/>
        </w:rPr>
        <w:t>— объем группы /;</w:t>
      </w:r>
    </w:p>
    <w:p w14:paraId="5D29884C" w14:textId="77777777" w:rsidR="00F4136F" w:rsidRDefault="00E27E4F">
      <w:pPr>
        <w:pStyle w:val="Bodytext100"/>
        <w:framePr w:w="6288" w:h="3871" w:hRule="exact" w:wrap="around" w:vAnchor="page" w:hAnchor="page" w:x="2977" w:y="3071"/>
        <w:shd w:val="clear" w:color="auto" w:fill="auto"/>
        <w:spacing w:after="0" w:line="200" w:lineRule="exact"/>
        <w:ind w:left="2760"/>
        <w:jc w:val="left"/>
      </w:pPr>
      <w:r>
        <w:rPr>
          <w:rStyle w:val="Bodytext10Spacing1pt4"/>
          <w:b/>
          <w:bCs/>
          <w:i/>
          <w:iCs/>
        </w:rPr>
        <w:t>k</w:t>
      </w:r>
    </w:p>
    <w:p w14:paraId="5D29884D" w14:textId="77777777" w:rsidR="00F4136F" w:rsidRDefault="00E27E4F">
      <w:pPr>
        <w:pStyle w:val="Bodytext40"/>
        <w:framePr w:w="6288" w:h="3871" w:hRule="exact" w:wrap="around" w:vAnchor="page" w:hAnchor="page" w:x="2977" w:y="3071"/>
        <w:shd w:val="clear" w:color="auto" w:fill="auto"/>
        <w:spacing w:line="200" w:lineRule="exact"/>
        <w:ind w:left="20" w:firstLine="0"/>
      </w:pPr>
      <w:r>
        <w:rPr>
          <w:rStyle w:val="Bodytext4Italic6"/>
          <w:b/>
          <w:bCs/>
        </w:rPr>
        <w:t>х</w:t>
      </w:r>
      <w:r>
        <w:rPr>
          <w:rStyle w:val="Bodytext4a"/>
          <w:b/>
          <w:bCs/>
        </w:rPr>
        <w:t xml:space="preserve"> — общая средняя; </w:t>
      </w:r>
      <w:r>
        <w:rPr>
          <w:rStyle w:val="Bodytext4Italic6"/>
          <w:b/>
          <w:bCs/>
          <w:lang w:val="en-US" w:eastAsia="en-US" w:bidi="en-US"/>
        </w:rPr>
        <w:t>n — ^Ny</w:t>
      </w:r>
      <w:r>
        <w:rPr>
          <w:rStyle w:val="Bodytext4a"/>
          <w:b/>
          <w:bCs/>
          <w:lang w:val="en-US" w:eastAsia="en-US" w:bidi="en-US"/>
        </w:rPr>
        <w:t xml:space="preserve"> </w:t>
      </w:r>
      <w:r>
        <w:rPr>
          <w:rStyle w:val="Bodytext4a"/>
          <w:b/>
          <w:bCs/>
        </w:rPr>
        <w:t>— объем всей совокупности.</w:t>
      </w:r>
    </w:p>
    <w:p w14:paraId="5D29884E" w14:textId="77777777" w:rsidR="00F4136F" w:rsidRDefault="00E27E4F">
      <w:pPr>
        <w:pStyle w:val="Bodytext40"/>
        <w:framePr w:w="6288" w:h="3871" w:hRule="exact" w:wrap="around" w:vAnchor="page" w:hAnchor="page" w:x="2977" w:y="3071"/>
        <w:shd w:val="clear" w:color="auto" w:fill="auto"/>
        <w:spacing w:after="70" w:line="210" w:lineRule="exact"/>
        <w:ind w:left="2640" w:firstLine="0"/>
        <w:jc w:val="left"/>
      </w:pPr>
      <w:r>
        <w:rPr>
          <w:rStyle w:val="Bodytext4a"/>
          <w:b/>
          <w:bCs/>
        </w:rPr>
        <w:t xml:space="preserve">/= </w:t>
      </w:r>
      <w:r>
        <w:rPr>
          <w:rStyle w:val="Bodytext4Candara7"/>
        </w:rPr>
        <w:t>1</w:t>
      </w:r>
    </w:p>
    <w:p w14:paraId="5D29884F" w14:textId="77777777" w:rsidR="00F4136F" w:rsidRDefault="00E27E4F">
      <w:pPr>
        <w:pStyle w:val="Bodytext50"/>
        <w:framePr w:w="6288" w:h="3871" w:hRule="exact" w:wrap="around" w:vAnchor="page" w:hAnchor="page" w:x="2977" w:y="3071"/>
        <w:shd w:val="clear" w:color="auto" w:fill="auto"/>
        <w:spacing w:before="0" w:line="178" w:lineRule="exact"/>
        <w:ind w:left="40" w:right="40" w:firstLine="360"/>
        <w:jc w:val="left"/>
      </w:pPr>
      <w:r>
        <w:rPr>
          <w:rStyle w:val="Bodytext5Spacing0pt6"/>
        </w:rPr>
        <w:t>Пример 3. Найти межгруппсвую дисперсию по данным при-</w:t>
      </w:r>
      <w:r>
        <w:rPr>
          <w:rStyle w:val="Bodytext5Spacing0pt6"/>
        </w:rPr>
        <w:br/>
        <w:t>мера 1.</w:t>
      </w:r>
    </w:p>
    <w:p w14:paraId="5D298850" w14:textId="77777777" w:rsidR="00F4136F" w:rsidRDefault="00E27E4F">
      <w:pPr>
        <w:pStyle w:val="Bodytext50"/>
        <w:framePr w:w="6288" w:h="3871" w:hRule="exact" w:wrap="around" w:vAnchor="page" w:hAnchor="page" w:x="2977" w:y="3071"/>
        <w:shd w:val="clear" w:color="auto" w:fill="auto"/>
        <w:spacing w:before="0" w:after="134" w:line="178" w:lineRule="exact"/>
        <w:ind w:left="40" w:firstLine="360"/>
        <w:jc w:val="left"/>
      </w:pPr>
      <w:r>
        <w:rPr>
          <w:rStyle w:val="Bodytext5Spacing2pt"/>
        </w:rPr>
        <w:t>Решение.</w:t>
      </w:r>
      <w:r>
        <w:rPr>
          <w:rStyle w:val="Bodytext5Spacing0pt6"/>
        </w:rPr>
        <w:t xml:space="preserve"> Найдем общую среднюю:</w:t>
      </w:r>
    </w:p>
    <w:p w14:paraId="5D298851" w14:textId="77777777" w:rsidR="00F4136F" w:rsidRDefault="00E27E4F">
      <w:pPr>
        <w:pStyle w:val="Bodytext50"/>
        <w:framePr w:w="6288" w:h="3871" w:hRule="exact" w:wrap="around" w:vAnchor="page" w:hAnchor="page" w:x="2977" w:y="3071"/>
        <w:shd w:val="clear" w:color="auto" w:fill="auto"/>
        <w:tabs>
          <w:tab w:val="left" w:pos="1356"/>
          <w:tab w:val="left" w:pos="2306"/>
          <w:tab w:val="right" w:pos="5153"/>
        </w:tabs>
        <w:spacing w:before="0" w:line="160" w:lineRule="exact"/>
        <w:ind w:left="1020" w:firstLine="0"/>
      </w:pPr>
      <w:r>
        <w:rPr>
          <w:rStyle w:val="Bodytext5Spacing0pt6"/>
        </w:rPr>
        <w:t>-</w:t>
      </w:r>
      <w:r>
        <w:rPr>
          <w:rStyle w:val="Bodytext5Spacing0pt6"/>
        </w:rPr>
        <w:tab/>
        <w:t>2"'</w:t>
      </w:r>
      <w:r>
        <w:rPr>
          <w:rStyle w:val="Bodytext5Spacing0pt6"/>
          <w:vertAlign w:val="superscript"/>
        </w:rPr>
        <w:t>х</w:t>
      </w:r>
      <w:r>
        <w:rPr>
          <w:rStyle w:val="Bodytext5Spacing0pt6"/>
        </w:rPr>
        <w:t>''</w:t>
      </w:r>
      <w:r>
        <w:rPr>
          <w:rStyle w:val="Bodytext5Spacing0pt6"/>
        </w:rPr>
        <w:tab/>
        <w:t>1-2 + 7.4 + 2.5 + 2.3 + 3.8</w:t>
      </w:r>
      <w:r>
        <w:rPr>
          <w:rStyle w:val="Bodytext5Spacing0pt6"/>
        </w:rPr>
        <w:tab/>
        <w:t>14</w:t>
      </w:r>
    </w:p>
    <w:p w14:paraId="5D298852" w14:textId="77777777" w:rsidR="00F4136F" w:rsidRDefault="00E27E4F">
      <w:pPr>
        <w:pStyle w:val="Bodytext40"/>
        <w:framePr w:w="6288" w:h="3871" w:hRule="exact" w:wrap="around" w:vAnchor="page" w:hAnchor="page" w:x="2977" w:y="3071"/>
        <w:shd w:val="clear" w:color="auto" w:fill="auto"/>
        <w:tabs>
          <w:tab w:val="left" w:pos="3401"/>
          <w:tab w:val="left" w:pos="4279"/>
        </w:tabs>
        <w:spacing w:after="70" w:line="210" w:lineRule="exact"/>
        <w:ind w:left="1020" w:firstLine="0"/>
        <w:jc w:val="both"/>
      </w:pPr>
      <w:r>
        <w:rPr>
          <w:rStyle w:val="Bodytext4a"/>
          <w:b/>
          <w:bCs/>
        </w:rPr>
        <w:t>*</w:t>
      </w:r>
      <w:r>
        <w:rPr>
          <w:rStyle w:val="Bodytext4a"/>
          <w:b/>
          <w:bCs/>
        </w:rPr>
        <w:tab/>
      </w:r>
      <w:r>
        <w:rPr>
          <w:rStyle w:val="Bodytext4Candara7"/>
          <w:vertAlign w:val="superscript"/>
        </w:rPr>
        <w:t>15</w:t>
      </w:r>
      <w:r>
        <w:rPr>
          <w:rStyle w:val="Bodytext4a"/>
          <w:b/>
          <w:bCs/>
        </w:rPr>
        <w:tab/>
        <w:t>_ з •</w:t>
      </w:r>
    </w:p>
    <w:p w14:paraId="5D298853" w14:textId="77777777" w:rsidR="00F4136F" w:rsidRDefault="00E27E4F">
      <w:pPr>
        <w:pStyle w:val="Bodytext50"/>
        <w:framePr w:w="6288" w:h="3871" w:hRule="exact" w:wrap="around" w:vAnchor="page" w:hAnchor="page" w:x="2977" w:y="3071"/>
        <w:shd w:val="clear" w:color="auto" w:fill="auto"/>
        <w:spacing w:before="0" w:after="102" w:line="178" w:lineRule="exact"/>
        <w:ind w:left="40" w:right="40" w:firstLine="360"/>
        <w:jc w:val="left"/>
      </w:pPr>
      <w:r>
        <w:rPr>
          <w:rStyle w:val="Bodytext5Spacing0pt6"/>
        </w:rPr>
        <w:t xml:space="preserve">Используя вычисленные выше величины </w:t>
      </w:r>
      <w:r>
        <w:rPr>
          <w:rStyle w:val="Bodytext5Italicf2"/>
          <w:lang w:val="en-US" w:eastAsia="en-US" w:bidi="en-US"/>
        </w:rPr>
        <w:t>x</w:t>
      </w:r>
      <w:r>
        <w:rPr>
          <w:rStyle w:val="Bodytext5Italicf2"/>
          <w:vertAlign w:val="subscript"/>
          <w:lang w:val="en-US" w:eastAsia="en-US" w:bidi="en-US"/>
        </w:rPr>
        <w:t>1</w:t>
      </w:r>
      <w:r>
        <w:rPr>
          <w:rStyle w:val="Bodytext5Italicf2"/>
          <w:lang w:val="en-US" w:eastAsia="en-US" w:bidi="en-US"/>
        </w:rPr>
        <w:t xml:space="preserve"> — A</w:t>
      </w:r>
      <w:r>
        <w:rPr>
          <w:rStyle w:val="Bodytext5Italicf2"/>
          <w:vertAlign w:val="subscript"/>
          <w:lang w:val="en-US" w:eastAsia="en-US" w:bidi="en-US"/>
        </w:rPr>
        <w:t>t</w:t>
      </w:r>
      <w:r>
        <w:rPr>
          <w:rStyle w:val="Bodytext5Spacing0pt6"/>
          <w:lang w:val="en-US" w:eastAsia="en-US" w:bidi="en-US"/>
        </w:rPr>
        <w:t xml:space="preserve"> </w:t>
      </w:r>
      <w:r>
        <w:rPr>
          <w:rStyle w:val="Bodytext5Spacing0pt6"/>
        </w:rPr>
        <w:t>х</w:t>
      </w:r>
      <w:r>
        <w:rPr>
          <w:rStyle w:val="Bodytext5Spacing0pt6"/>
          <w:vertAlign w:val="subscript"/>
        </w:rPr>
        <w:t>2</w:t>
      </w:r>
      <w:r>
        <w:rPr>
          <w:rStyle w:val="Bodytext5Spacing0pt6"/>
        </w:rPr>
        <w:t xml:space="preserve"> = 6, найдем</w:t>
      </w:r>
      <w:r>
        <w:rPr>
          <w:rStyle w:val="Bodytext5Spacing0pt6"/>
        </w:rPr>
        <w:br/>
        <w:t>искомую межгрупповую дисперсию:</w:t>
      </w:r>
    </w:p>
    <w:p w14:paraId="5D298854" w14:textId="77777777" w:rsidR="00F4136F" w:rsidRDefault="00E27E4F">
      <w:pPr>
        <w:pStyle w:val="Bodytext40"/>
        <w:framePr w:w="6288" w:h="3871" w:hRule="exact" w:wrap="around" w:vAnchor="page" w:hAnchor="page" w:x="2977" w:y="3071"/>
        <w:shd w:val="clear" w:color="auto" w:fill="auto"/>
        <w:spacing w:line="200" w:lineRule="exact"/>
        <w:ind w:right="40" w:firstLine="0"/>
        <w:jc w:val="right"/>
      </w:pPr>
      <w:r>
        <w:rPr>
          <w:rStyle w:val="Bodytext4Italic6"/>
          <w:b/>
          <w:bCs/>
          <w:lang w:val="en-US" w:eastAsia="en-US" w:bidi="en-US"/>
        </w:rPr>
        <w:t>Ni</w:t>
      </w:r>
      <w:r>
        <w:rPr>
          <w:rStyle w:val="Bodytext4a"/>
          <w:b/>
          <w:bCs/>
          <w:lang w:val="en-US" w:eastAsia="en-US" w:bidi="en-US"/>
        </w:rPr>
        <w:t xml:space="preserve"> </w:t>
      </w:r>
      <w:r>
        <w:rPr>
          <w:rStyle w:val="Bodytext4a"/>
          <w:b/>
          <w:bCs/>
        </w:rPr>
        <w:t>(^! — дс)</w:t>
      </w:r>
      <w:r>
        <w:rPr>
          <w:rStyle w:val="Bodytext4a"/>
          <w:b/>
          <w:bCs/>
          <w:vertAlign w:val="superscript"/>
        </w:rPr>
        <w:t>а</w:t>
      </w:r>
      <w:r>
        <w:rPr>
          <w:rStyle w:val="Bodytext4a"/>
          <w:b/>
          <w:bCs/>
        </w:rPr>
        <w:t xml:space="preserve"> + Л^з (х</w:t>
      </w:r>
      <w:r>
        <w:rPr>
          <w:rStyle w:val="Bodytext4a"/>
          <w:b/>
          <w:bCs/>
          <w:vertAlign w:val="subscript"/>
        </w:rPr>
        <w:t>а</w:t>
      </w:r>
      <w:r>
        <w:rPr>
          <w:rStyle w:val="Bodytext4a"/>
          <w:b/>
          <w:bCs/>
        </w:rPr>
        <w:t>—*)*___</w:t>
      </w:r>
    </w:p>
    <w:p w14:paraId="5D298855" w14:textId="77777777" w:rsidR="00F4136F" w:rsidRDefault="00E27E4F">
      <w:pPr>
        <w:pStyle w:val="Bodytext50"/>
        <w:framePr w:wrap="around" w:vAnchor="page" w:hAnchor="page" w:x="4364" w:y="6835"/>
        <w:shd w:val="clear" w:color="auto" w:fill="auto"/>
        <w:spacing w:before="0" w:line="160" w:lineRule="exact"/>
        <w:ind w:left="100" w:firstLine="0"/>
        <w:jc w:val="left"/>
      </w:pPr>
      <w:r>
        <w:rPr>
          <w:rStyle w:val="Bodytext5Spacing0pt6"/>
        </w:rPr>
        <w:t>А</w:t>
      </w:r>
    </w:p>
    <w:p w14:paraId="5D298856" w14:textId="77777777" w:rsidR="00F4136F" w:rsidRDefault="00E27E4F">
      <w:pPr>
        <w:pStyle w:val="Bodytext830"/>
        <w:framePr w:w="6288" w:h="178" w:hRule="exact" w:wrap="around" w:vAnchor="page" w:hAnchor="page" w:x="2977" w:y="6901"/>
        <w:shd w:val="clear" w:color="auto" w:fill="auto"/>
        <w:spacing w:after="0" w:line="140" w:lineRule="exact"/>
        <w:ind w:left="1598" w:right="4124"/>
      </w:pPr>
      <w:r>
        <w:t>межгр•</w:t>
      </w:r>
    </w:p>
    <w:p w14:paraId="5D298857" w14:textId="77777777" w:rsidR="00F4136F" w:rsidRDefault="00E27E4F">
      <w:pPr>
        <w:pStyle w:val="Bodytext100"/>
        <w:framePr w:wrap="around" w:vAnchor="page" w:hAnchor="page" w:x="6342" w:y="6929"/>
        <w:shd w:val="clear" w:color="auto" w:fill="auto"/>
        <w:spacing w:after="0" w:line="200" w:lineRule="exact"/>
        <w:ind w:left="100"/>
        <w:jc w:val="left"/>
      </w:pPr>
      <w:r>
        <w:rPr>
          <w:rStyle w:val="Bodytext10Spacing1pt4"/>
          <w:b/>
          <w:bCs/>
          <w:i/>
          <w:iCs/>
          <w:lang w:val="ru-RU" w:eastAsia="ru-RU" w:bidi="ru-RU"/>
        </w:rPr>
        <w:t>П</w:t>
      </w:r>
    </w:p>
    <w:p w14:paraId="5D298858" w14:textId="77777777" w:rsidR="00F4136F" w:rsidRDefault="00E27E4F">
      <w:pPr>
        <w:pStyle w:val="Bodytext50"/>
        <w:framePr w:w="6288" w:h="3583" w:hRule="exact" w:wrap="around" w:vAnchor="page" w:hAnchor="page" w:x="2977" w:y="7156"/>
        <w:shd w:val="clear" w:color="auto" w:fill="auto"/>
        <w:tabs>
          <w:tab w:val="center" w:pos="2622"/>
          <w:tab w:val="right" w:pos="3086"/>
          <w:tab w:val="right" w:pos="3006"/>
        </w:tabs>
        <w:spacing w:before="0" w:after="112" w:line="216" w:lineRule="exact"/>
        <w:ind w:left="1200" w:right="40" w:hanging="1160"/>
        <w:jc w:val="left"/>
      </w:pPr>
      <w:r>
        <w:rPr>
          <w:rStyle w:val="Bodytext5Spacing0pt6"/>
        </w:rPr>
        <w:t>10.(4— 14/3)</w:t>
      </w:r>
      <w:r>
        <w:rPr>
          <w:rStyle w:val="Bodytext5Spacing0pt6"/>
          <w:vertAlign w:val="superscript"/>
        </w:rPr>
        <w:t>2</w:t>
      </w:r>
      <w:r>
        <w:rPr>
          <w:rStyle w:val="Bodytext5Spacing0pt6"/>
        </w:rPr>
        <w:t xml:space="preserve"> + 5-(6— 14/3)</w:t>
      </w:r>
      <w:r>
        <w:rPr>
          <w:rStyle w:val="Bodytext5Spacing0pt6"/>
          <w:vertAlign w:val="superscript"/>
        </w:rPr>
        <w:t>2</w:t>
      </w:r>
      <w:r>
        <w:rPr>
          <w:rStyle w:val="Bodytext5Spacing0pt6"/>
        </w:rPr>
        <w:t xml:space="preserve"> 8</w:t>
      </w:r>
      <w:r>
        <w:rPr>
          <w:rStyle w:val="Bodytext5Spacing0pt6"/>
        </w:rPr>
        <w:br/>
        <w:t>15</w:t>
      </w:r>
      <w:r>
        <w:rPr>
          <w:rStyle w:val="Bodytext5Spacing0pt6"/>
        </w:rPr>
        <w:tab/>
        <w:t>~</w:t>
      </w:r>
      <w:r>
        <w:rPr>
          <w:rStyle w:val="Bodytext5Spacing0pt6"/>
        </w:rPr>
        <w:tab/>
        <w:t>9</w:t>
      </w:r>
      <w:r>
        <w:rPr>
          <w:rStyle w:val="Bodytext5Spacing0pt6"/>
        </w:rPr>
        <w:tab/>
        <w:t>‘</w:t>
      </w:r>
    </w:p>
    <w:p w14:paraId="5D298859" w14:textId="77777777" w:rsidR="00F4136F" w:rsidRDefault="00E27E4F">
      <w:pPr>
        <w:pStyle w:val="Bodytext40"/>
        <w:framePr w:w="6288" w:h="3583" w:hRule="exact" w:wrap="around" w:vAnchor="page" w:hAnchor="page" w:x="2977" w:y="7156"/>
        <w:shd w:val="clear" w:color="auto" w:fill="auto"/>
        <w:spacing w:line="226" w:lineRule="exact"/>
        <w:ind w:left="40" w:right="40" w:firstLine="360"/>
        <w:jc w:val="left"/>
      </w:pPr>
      <w:r>
        <w:rPr>
          <w:rStyle w:val="Bodytext4a"/>
          <w:b/>
          <w:bCs/>
        </w:rPr>
        <w:t>Теперь целесообразно ввести специальный термин для</w:t>
      </w:r>
      <w:r>
        <w:rPr>
          <w:rStyle w:val="Bodytext4a"/>
          <w:b/>
          <w:bCs/>
        </w:rPr>
        <w:br/>
        <w:t>дисперсии всей совокупности.</w:t>
      </w:r>
    </w:p>
    <w:p w14:paraId="5D29885A" w14:textId="77777777" w:rsidR="00F4136F" w:rsidRDefault="00E27E4F">
      <w:pPr>
        <w:pStyle w:val="Bodytext40"/>
        <w:framePr w:w="6288" w:h="3583" w:hRule="exact" w:wrap="around" w:vAnchor="page" w:hAnchor="page" w:x="2977" w:y="7156"/>
        <w:shd w:val="clear" w:color="auto" w:fill="auto"/>
        <w:spacing w:after="129" w:line="221" w:lineRule="exact"/>
        <w:ind w:left="40" w:right="40" w:firstLine="360"/>
        <w:jc w:val="left"/>
      </w:pPr>
      <w:r>
        <w:rPr>
          <w:rStyle w:val="Bodytext4Italicf2"/>
          <w:b/>
          <w:bCs/>
        </w:rPr>
        <w:t>Обирй дисперсией</w:t>
      </w:r>
      <w:r>
        <w:rPr>
          <w:rStyle w:val="Bodytext4a"/>
          <w:b/>
          <w:bCs/>
        </w:rPr>
        <w:t xml:space="preserve"> называют дисперсию значений при-</w:t>
      </w:r>
      <w:r>
        <w:rPr>
          <w:rStyle w:val="Bodytext4a"/>
          <w:b/>
          <w:bCs/>
        </w:rPr>
        <w:br/>
        <w:t>знака всей совокупности относительно общей средней:</w:t>
      </w:r>
    </w:p>
    <w:p w14:paraId="5D29885B" w14:textId="77777777" w:rsidR="00F4136F" w:rsidRDefault="00E27E4F">
      <w:pPr>
        <w:pStyle w:val="Heading130"/>
        <w:framePr w:w="6288" w:h="3583" w:hRule="exact" w:wrap="around" w:vAnchor="page" w:hAnchor="page" w:x="2977" w:y="7156"/>
        <w:shd w:val="clear" w:color="auto" w:fill="auto"/>
        <w:spacing w:after="59" w:line="210" w:lineRule="exact"/>
        <w:ind w:left="20"/>
        <w:jc w:val="center"/>
      </w:pPr>
      <w:bookmarkStart w:id="162" w:name="bookmark162"/>
      <w:r>
        <w:rPr>
          <w:rStyle w:val="Heading13Spacing0pt"/>
          <w:b/>
          <w:bCs/>
        </w:rPr>
        <w:t xml:space="preserve">А,бщ = </w:t>
      </w:r>
      <w:r>
        <w:rPr>
          <w:rStyle w:val="Heading13Candara1"/>
        </w:rPr>
        <w:t>(2</w:t>
      </w:r>
      <w:r>
        <w:rPr>
          <w:rStyle w:val="Heading13Spacing0pt"/>
          <w:b/>
          <w:bCs/>
        </w:rPr>
        <w:t xml:space="preserve"> </w:t>
      </w:r>
      <w:r>
        <w:rPr>
          <w:rStyle w:val="Heading13Italic2"/>
          <w:b/>
          <w:bCs/>
          <w:vertAlign w:val="superscript"/>
        </w:rPr>
        <w:t>n</w:t>
      </w:r>
      <w:r>
        <w:rPr>
          <w:rStyle w:val="Heading13Italic2"/>
          <w:b/>
          <w:bCs/>
        </w:rPr>
        <w:t>i</w:t>
      </w:r>
      <w:r>
        <w:rPr>
          <w:rStyle w:val="Heading13Spacing0pt"/>
          <w:b/>
          <w:bCs/>
          <w:lang w:val="en-US" w:eastAsia="en-US" w:bidi="en-US"/>
        </w:rPr>
        <w:t xml:space="preserve"> </w:t>
      </w:r>
      <w:r>
        <w:rPr>
          <w:rStyle w:val="Heading13Spacing0pt"/>
          <w:b/>
          <w:bCs/>
        </w:rPr>
        <w:t>(*.—*)</w:t>
      </w:r>
      <w:r>
        <w:rPr>
          <w:rStyle w:val="Heading13Candara1"/>
          <w:vertAlign w:val="superscript"/>
        </w:rPr>
        <w:t>2</w:t>
      </w:r>
      <w:r>
        <w:rPr>
          <w:rStyle w:val="Heading13Spacing0pt"/>
          <w:b/>
          <w:bCs/>
        </w:rPr>
        <w:t>)/я.</w:t>
      </w:r>
      <w:bookmarkEnd w:id="162"/>
    </w:p>
    <w:p w14:paraId="5D29885C" w14:textId="77777777" w:rsidR="00F4136F" w:rsidRDefault="00E27E4F">
      <w:pPr>
        <w:pStyle w:val="Bodytext40"/>
        <w:framePr w:w="6288" w:h="3583" w:hRule="exact" w:wrap="around" w:vAnchor="page" w:hAnchor="page" w:x="2977" w:y="7156"/>
        <w:shd w:val="clear" w:color="auto" w:fill="auto"/>
        <w:spacing w:after="159" w:line="221" w:lineRule="exact"/>
        <w:ind w:left="40" w:right="40" w:firstLine="0"/>
        <w:jc w:val="both"/>
      </w:pPr>
      <w:r>
        <w:rPr>
          <w:rStyle w:val="Bodytext4a"/>
          <w:b/>
          <w:bCs/>
        </w:rPr>
        <w:t xml:space="preserve">где </w:t>
      </w:r>
      <w:r>
        <w:rPr>
          <w:rStyle w:val="Bodytext4Italicf2"/>
          <w:b/>
          <w:bCs/>
        </w:rPr>
        <w:t>П;</w:t>
      </w:r>
      <w:r>
        <w:rPr>
          <w:rStyle w:val="Bodytext4a"/>
          <w:b/>
          <w:bCs/>
        </w:rPr>
        <w:t xml:space="preserve"> — частота значения х,-; </w:t>
      </w:r>
      <w:r>
        <w:rPr>
          <w:rStyle w:val="Bodytext4Italicf2"/>
          <w:b/>
          <w:bCs/>
        </w:rPr>
        <w:t>х</w:t>
      </w:r>
      <w:r>
        <w:rPr>
          <w:rStyle w:val="Bodytext4a"/>
          <w:b/>
          <w:bCs/>
        </w:rPr>
        <w:t xml:space="preserve"> — общая средняя; </w:t>
      </w:r>
      <w:r>
        <w:rPr>
          <w:rStyle w:val="Bodytext4Italicf2"/>
          <w:b/>
          <w:bCs/>
        </w:rPr>
        <w:t>п</w:t>
      </w:r>
      <w:r>
        <w:rPr>
          <w:rStyle w:val="Bodytext4a"/>
          <w:b/>
          <w:bCs/>
        </w:rPr>
        <w:t xml:space="preserve"> — объем</w:t>
      </w:r>
      <w:r>
        <w:rPr>
          <w:rStyle w:val="Bodytext4a"/>
          <w:b/>
          <w:bCs/>
        </w:rPr>
        <w:br/>
        <w:t>всей совокупности.</w:t>
      </w:r>
    </w:p>
    <w:p w14:paraId="5D29885D" w14:textId="77777777" w:rsidR="00F4136F" w:rsidRDefault="00E27E4F">
      <w:pPr>
        <w:pStyle w:val="Bodytext50"/>
        <w:framePr w:w="6288" w:h="3583" w:hRule="exact" w:wrap="around" w:vAnchor="page" w:hAnchor="page" w:x="2977" w:y="7156"/>
        <w:shd w:val="clear" w:color="auto" w:fill="auto"/>
        <w:spacing w:before="0" w:after="130" w:line="173" w:lineRule="exact"/>
        <w:ind w:left="40" w:right="40" w:firstLine="360"/>
        <w:jc w:val="left"/>
      </w:pPr>
      <w:r>
        <w:rPr>
          <w:rStyle w:val="Bodytext5Spacing0pt6"/>
        </w:rPr>
        <w:t>Пример 4. Найти сбщую дисперсию по данным примера I.</w:t>
      </w:r>
      <w:r>
        <w:rPr>
          <w:rStyle w:val="Bodytext5Spacing0pt6"/>
        </w:rPr>
        <w:br/>
      </w:r>
      <w:r>
        <w:rPr>
          <w:rStyle w:val="Bodytext5Spacing2pt"/>
        </w:rPr>
        <w:t>Решение.</w:t>
      </w:r>
      <w:r>
        <w:rPr>
          <w:rStyle w:val="Bodytext5Spacing0pt6"/>
        </w:rPr>
        <w:t xml:space="preserve"> Найдем искомую общую дисперсию, учитывая, что</w:t>
      </w:r>
      <w:r>
        <w:rPr>
          <w:rStyle w:val="Bodytext5Spacing0pt6"/>
        </w:rPr>
        <w:br/>
        <w:t>общая средняя равна 14/3:</w:t>
      </w:r>
    </w:p>
    <w:p w14:paraId="5D29885E" w14:textId="77777777" w:rsidR="00F4136F" w:rsidRDefault="00E27E4F">
      <w:pPr>
        <w:pStyle w:val="Bodytext50"/>
        <w:framePr w:w="6288" w:h="3583" w:hRule="exact" w:wrap="around" w:vAnchor="page" w:hAnchor="page" w:x="2977" w:y="7156"/>
        <w:shd w:val="clear" w:color="auto" w:fill="auto"/>
        <w:spacing w:before="0" w:line="160" w:lineRule="exact"/>
        <w:ind w:left="1600" w:firstLine="0"/>
        <w:jc w:val="left"/>
      </w:pPr>
      <w:r>
        <w:rPr>
          <w:rStyle w:val="Bodytext5Spacing2pt"/>
        </w:rPr>
        <w:t>1(2—</w:t>
      </w:r>
      <w:r>
        <w:rPr>
          <w:rStyle w:val="Bodytext5Spacing0pt6"/>
        </w:rPr>
        <w:t xml:space="preserve"> 14/3)</w:t>
      </w:r>
      <w:r>
        <w:rPr>
          <w:rStyle w:val="Bodytext5Spacing0pt6"/>
          <w:vertAlign w:val="superscript"/>
        </w:rPr>
        <w:t>2</w:t>
      </w:r>
      <w:r>
        <w:rPr>
          <w:rStyle w:val="Bodytext5Spacing0pt6"/>
        </w:rPr>
        <w:t xml:space="preserve"> + 7-(4— </w:t>
      </w:r>
      <w:r>
        <w:rPr>
          <w:rStyle w:val="Bodytext5Spacing0pt6"/>
          <w:lang w:val="en-US" w:eastAsia="en-US" w:bidi="en-US"/>
        </w:rPr>
        <w:t>I4/3)</w:t>
      </w:r>
      <w:r>
        <w:rPr>
          <w:rStyle w:val="Bodytext5Spacing0pt6"/>
          <w:vertAlign w:val="superscript"/>
          <w:lang w:val="en-US" w:eastAsia="en-US" w:bidi="en-US"/>
        </w:rPr>
        <w:t>2</w:t>
      </w:r>
      <w:r>
        <w:rPr>
          <w:rStyle w:val="Bodytext5Spacing0pt6"/>
          <w:lang w:val="en-US" w:eastAsia="en-US" w:bidi="en-US"/>
        </w:rPr>
        <w:t xml:space="preserve"> </w:t>
      </w:r>
      <w:r>
        <w:rPr>
          <w:rStyle w:val="Bodytext5Spacing0pt6"/>
        </w:rPr>
        <w:t>+ 2-(5— 14/3)* ,</w:t>
      </w:r>
    </w:p>
    <w:p w14:paraId="5D29885F" w14:textId="77777777" w:rsidR="00F4136F" w:rsidRDefault="00E27E4F">
      <w:pPr>
        <w:pStyle w:val="Bodytext40"/>
        <w:framePr w:w="6288" w:h="3583" w:hRule="exact" w:wrap="around" w:vAnchor="page" w:hAnchor="page" w:x="2977" w:y="7156"/>
        <w:shd w:val="clear" w:color="auto" w:fill="auto"/>
        <w:spacing w:line="200" w:lineRule="exact"/>
        <w:ind w:left="860" w:firstLine="0"/>
        <w:jc w:val="left"/>
      </w:pPr>
      <w:r>
        <w:rPr>
          <w:rStyle w:val="Bodytext4a"/>
          <w:b/>
          <w:bCs/>
        </w:rPr>
        <w:t>А&gt;бщ —</w:t>
      </w:r>
    </w:p>
    <w:p w14:paraId="5D298860" w14:textId="77777777" w:rsidR="00F4136F" w:rsidRDefault="00E27E4F">
      <w:pPr>
        <w:pStyle w:val="Tableofcontents0"/>
        <w:framePr w:w="6288" w:h="2242" w:hRule="exact" w:wrap="around" w:vAnchor="page" w:hAnchor="page" w:x="2977" w:y="10569"/>
        <w:shd w:val="clear" w:color="auto" w:fill="auto"/>
        <w:tabs>
          <w:tab w:val="center" w:pos="5352"/>
        </w:tabs>
        <w:spacing w:before="0" w:after="0" w:line="240" w:lineRule="exact"/>
        <w:ind w:left="3360"/>
      </w:pPr>
      <w:r>
        <w:rPr>
          <w:rStyle w:val="TableofcontentsSpacing0pt1"/>
        </w:rPr>
        <w:t>15</w:t>
      </w:r>
      <w:r>
        <w:rPr>
          <w:rStyle w:val="TableofcontentsSpacing0pt1"/>
        </w:rPr>
        <w:tab/>
      </w:r>
      <w:r>
        <w:rPr>
          <w:rStyle w:val="TableofcontentsSpacing0pt1"/>
          <w:vertAlign w:val="superscript"/>
        </w:rPr>
        <w:t>1</w:t>
      </w:r>
    </w:p>
    <w:p w14:paraId="5D298861" w14:textId="77777777" w:rsidR="00F4136F" w:rsidRDefault="00E27E4F">
      <w:pPr>
        <w:pStyle w:val="Tableofcontents0"/>
        <w:framePr w:w="6288" w:h="2242" w:hRule="exact" w:wrap="around" w:vAnchor="page" w:hAnchor="page" w:x="2977" w:y="10569"/>
        <w:shd w:val="clear" w:color="auto" w:fill="auto"/>
        <w:tabs>
          <w:tab w:val="right" w:pos="4762"/>
        </w:tabs>
        <w:spacing w:before="0" w:after="0" w:line="240" w:lineRule="exact"/>
        <w:ind w:left="1800"/>
      </w:pPr>
      <w:r>
        <w:rPr>
          <w:rStyle w:val="TableofcontentsSpacing0pt1"/>
        </w:rPr>
        <w:t>2.(3—14/3)*+3-(8—14/3)*</w:t>
      </w:r>
      <w:r>
        <w:rPr>
          <w:rStyle w:val="TableofcontentsSpacing0pt1"/>
        </w:rPr>
        <w:tab/>
        <w:t>148</w:t>
      </w:r>
    </w:p>
    <w:p w14:paraId="5D298862" w14:textId="77777777" w:rsidR="00F4136F" w:rsidRDefault="00E27E4F">
      <w:pPr>
        <w:pStyle w:val="Tableofcontents0"/>
        <w:framePr w:w="6288" w:h="2242" w:hRule="exact" w:wrap="around" w:vAnchor="page" w:hAnchor="page" w:x="2977" w:y="10569"/>
        <w:shd w:val="clear" w:color="auto" w:fill="auto"/>
        <w:tabs>
          <w:tab w:val="left" w:pos="2916"/>
          <w:tab w:val="right" w:pos="4462"/>
          <w:tab w:val="left" w:pos="4666"/>
        </w:tabs>
        <w:spacing w:before="0" w:after="0" w:line="240" w:lineRule="exact"/>
        <w:ind w:left="1500"/>
      </w:pPr>
      <w:r>
        <w:rPr>
          <w:rStyle w:val="TableofcontentsSpacing0pt1"/>
          <w:vertAlign w:val="superscript"/>
        </w:rPr>
        <w:t>+</w:t>
      </w:r>
      <w:r>
        <w:rPr>
          <w:rStyle w:val="TableofcontentsSpacing0pt1"/>
        </w:rPr>
        <w:tab/>
        <w:t>15</w:t>
      </w:r>
      <w:r>
        <w:rPr>
          <w:rStyle w:val="TableofcontentsSpacing0pt1"/>
        </w:rPr>
        <w:tab/>
        <w:t>~</w:t>
      </w:r>
      <w:r>
        <w:rPr>
          <w:rStyle w:val="TableofcontentsSpacing0pt1"/>
        </w:rPr>
        <w:tab/>
        <w:t>45 ■</w:t>
      </w:r>
    </w:p>
    <w:p w14:paraId="5D298863" w14:textId="77777777" w:rsidR="00F4136F" w:rsidRDefault="00E27E4F">
      <w:pPr>
        <w:pStyle w:val="Bodytext50"/>
        <w:framePr w:w="6288" w:h="2242" w:hRule="exact" w:wrap="around" w:vAnchor="page" w:hAnchor="page" w:x="2977" w:y="10569"/>
        <w:shd w:val="clear" w:color="auto" w:fill="auto"/>
        <w:spacing w:before="0" w:after="130" w:line="173" w:lineRule="exact"/>
        <w:ind w:left="40" w:right="40" w:firstLine="360"/>
        <w:jc w:val="left"/>
      </w:pPr>
      <w:r>
        <w:rPr>
          <w:rStyle w:val="Bodytext5Spacing2pt"/>
        </w:rPr>
        <w:t>Замечание.</w:t>
      </w:r>
      <w:r>
        <w:rPr>
          <w:rStyle w:val="Bodytext5Spacing0pt6"/>
        </w:rPr>
        <w:t xml:space="preserve"> Найденная общая дисперсия равна сумме внутри</w:t>
      </w:r>
      <w:r>
        <w:rPr>
          <w:rStyle w:val="Bodytext5Spacing0pt6"/>
        </w:rPr>
        <w:softHyphen/>
        <w:t>групповой и межгрупповой дисперсий:</w:t>
      </w:r>
    </w:p>
    <w:p w14:paraId="5D298864" w14:textId="77777777" w:rsidR="00F4136F" w:rsidRDefault="00E27E4F">
      <w:pPr>
        <w:pStyle w:val="Bodytext50"/>
        <w:framePr w:w="6288" w:h="2242" w:hRule="exact" w:wrap="around" w:vAnchor="page" w:hAnchor="page" w:x="2977" w:y="10569"/>
        <w:shd w:val="clear" w:color="auto" w:fill="auto"/>
        <w:spacing w:before="0" w:after="109" w:line="160" w:lineRule="exact"/>
        <w:ind w:left="20" w:firstLine="0"/>
        <w:jc w:val="center"/>
      </w:pPr>
      <w:r>
        <w:rPr>
          <w:rStyle w:val="Bodytext5Spacing0pt6"/>
        </w:rPr>
        <w:t xml:space="preserve">Т^общ </w:t>
      </w:r>
      <w:r>
        <w:rPr>
          <w:rStyle w:val="Bodytext5Spacing0pt6"/>
          <w:vertAlign w:val="superscript"/>
        </w:rPr>
        <w:t>==</w:t>
      </w:r>
      <w:r>
        <w:rPr>
          <w:rStyle w:val="Bodytext5Spacing0pt6"/>
        </w:rPr>
        <w:t xml:space="preserve"> 148/45;</w:t>
      </w:r>
    </w:p>
    <w:p w14:paraId="5D298865" w14:textId="77777777" w:rsidR="00F4136F" w:rsidRDefault="00E27E4F">
      <w:pPr>
        <w:pStyle w:val="Bodytext50"/>
        <w:framePr w:w="6288" w:h="2242" w:hRule="exact" w:wrap="around" w:vAnchor="page" w:hAnchor="page" w:x="2977" w:y="10569"/>
        <w:shd w:val="clear" w:color="auto" w:fill="auto"/>
        <w:spacing w:before="0" w:after="104" w:line="160" w:lineRule="exact"/>
        <w:ind w:left="1600" w:firstLine="0"/>
        <w:jc w:val="left"/>
      </w:pPr>
      <w:r>
        <w:rPr>
          <w:rStyle w:val="Bodytext5Spacing0pt6"/>
        </w:rPr>
        <w:t>^внгр + ТЭмежгр— 12/5 + 8/9= 148/45.</w:t>
      </w:r>
    </w:p>
    <w:p w14:paraId="5D298866" w14:textId="77777777" w:rsidR="00F4136F" w:rsidRDefault="00E27E4F">
      <w:pPr>
        <w:pStyle w:val="Bodytext50"/>
        <w:framePr w:w="6288" w:h="2242" w:hRule="exact" w:wrap="around" w:vAnchor="page" w:hAnchor="page" w:x="2977" w:y="10569"/>
        <w:shd w:val="clear" w:color="auto" w:fill="auto"/>
        <w:spacing w:before="0" w:line="173" w:lineRule="exact"/>
        <w:ind w:left="40" w:right="40" w:firstLine="0"/>
      </w:pPr>
      <w:r>
        <w:rPr>
          <w:rStyle w:val="Bodytext5Spacing0pt6"/>
        </w:rPr>
        <w:t>В следующем параграфе будет доказано, что такая закономерность справедлива для любой совокупности.</w:t>
      </w:r>
    </w:p>
    <w:p w14:paraId="5D298867" w14:textId="77777777" w:rsidR="00F4136F" w:rsidRDefault="00E27E4F">
      <w:pPr>
        <w:pStyle w:val="Headerorfooter40"/>
        <w:framePr w:w="6365" w:h="183" w:hRule="exact" w:wrap="around" w:vAnchor="page" w:hAnchor="page" w:x="2972" w:y="12961"/>
        <w:shd w:val="clear" w:color="auto" w:fill="auto"/>
        <w:tabs>
          <w:tab w:val="right" w:pos="6286"/>
        </w:tabs>
        <w:spacing w:line="160" w:lineRule="exact"/>
        <w:ind w:left="80"/>
        <w:jc w:val="both"/>
      </w:pPr>
      <w:r>
        <w:rPr>
          <w:rStyle w:val="Headerorfooter4Spacing0pt0"/>
        </w:rPr>
        <w:t>14 — 2730</w:t>
      </w:r>
      <w:r>
        <w:rPr>
          <w:rStyle w:val="Headerorfooter4Spacing0pt0"/>
        </w:rPr>
        <w:tab/>
      </w:r>
      <w:r>
        <w:rPr>
          <w:rStyle w:val="Headerorfooter48pt4"/>
        </w:rPr>
        <w:t>209</w:t>
      </w:r>
    </w:p>
    <w:p w14:paraId="5D298868"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869" w14:textId="77777777" w:rsidR="00F4136F" w:rsidRDefault="00E27E4F">
      <w:pPr>
        <w:pStyle w:val="Headerorfooter50"/>
        <w:framePr w:w="6394" w:h="254" w:hRule="exact" w:wrap="around" w:vAnchor="page" w:hAnchor="page" w:x="2962" w:y="2996"/>
        <w:shd w:val="clear" w:color="auto" w:fill="auto"/>
        <w:spacing w:line="200" w:lineRule="exact"/>
        <w:ind w:left="1020"/>
      </w:pPr>
      <w:r>
        <w:rPr>
          <w:rStyle w:val="Headerorfooter5Spacing0pt1"/>
          <w:lang w:val="en-US" w:eastAsia="en-US" w:bidi="en-US"/>
        </w:rPr>
        <w:t xml:space="preserve">§ 12. </w:t>
      </w:r>
      <w:r>
        <w:rPr>
          <w:rStyle w:val="Headerorfooter5Spacing0pt1"/>
        </w:rPr>
        <w:t>Сложение дисперсий</w:t>
      </w:r>
    </w:p>
    <w:p w14:paraId="5D29886A" w14:textId="77777777" w:rsidR="00F4136F" w:rsidRDefault="00E27E4F">
      <w:pPr>
        <w:pStyle w:val="Bodytext100"/>
        <w:framePr w:w="6245" w:h="9317" w:hRule="exact" w:wrap="around" w:vAnchor="page" w:hAnchor="page" w:x="3034" w:y="3470"/>
        <w:shd w:val="clear" w:color="auto" w:fill="auto"/>
        <w:spacing w:after="173"/>
        <w:ind w:left="20" w:right="20" w:firstLine="960"/>
      </w:pPr>
      <w:r>
        <w:rPr>
          <w:rStyle w:val="Bodytext10NotItalicb"/>
          <w:b/>
          <w:bCs/>
        </w:rPr>
        <w:t xml:space="preserve">Теорема. </w:t>
      </w:r>
      <w:r>
        <w:rPr>
          <w:rStyle w:val="Bodytext101"/>
          <w:b/>
          <w:bCs/>
          <w:i/>
          <w:iCs/>
        </w:rPr>
        <w:t>Если совокупность состоит из несколь</w:t>
      </w:r>
      <w:r>
        <w:rPr>
          <w:rStyle w:val="Bodytext101"/>
          <w:b/>
          <w:bCs/>
          <w:i/>
          <w:iCs/>
        </w:rPr>
        <w:softHyphen/>
        <w:t>ких групп</w:t>
      </w:r>
      <w:r>
        <w:rPr>
          <w:rStyle w:val="Bodytext10NotItalicb"/>
          <w:b/>
          <w:bCs/>
        </w:rPr>
        <w:t xml:space="preserve">, </w:t>
      </w:r>
      <w:r>
        <w:rPr>
          <w:rStyle w:val="Bodytext101"/>
          <w:b/>
          <w:bCs/>
          <w:i/>
          <w:iCs/>
        </w:rPr>
        <w:t xml:space="preserve">то </w:t>
      </w:r>
      <w:r>
        <w:rPr>
          <w:rStyle w:val="Bodytext10Spacing-1pt"/>
          <w:b/>
          <w:bCs/>
          <w:i/>
          <w:iCs/>
        </w:rPr>
        <w:t>общая</w:t>
      </w:r>
      <w:r>
        <w:rPr>
          <w:rStyle w:val="Bodytext101"/>
          <w:b/>
          <w:bCs/>
          <w:i/>
          <w:iCs/>
        </w:rPr>
        <w:t xml:space="preserve"> дисперсия равна сумме внутригруп</w:t>
      </w:r>
      <w:r>
        <w:rPr>
          <w:rStyle w:val="Bodytext101"/>
          <w:b/>
          <w:bCs/>
          <w:i/>
          <w:iCs/>
        </w:rPr>
        <w:softHyphen/>
        <w:t>повой и межгрупповой дисперсий:</w:t>
      </w:r>
    </w:p>
    <w:p w14:paraId="5D29886B" w14:textId="77777777" w:rsidR="00F4136F" w:rsidRDefault="00E27E4F">
      <w:pPr>
        <w:pStyle w:val="Bodytext840"/>
        <w:framePr w:w="6245" w:h="9317" w:hRule="exact" w:wrap="around" w:vAnchor="page" w:hAnchor="page" w:x="3034" w:y="3470"/>
        <w:shd w:val="clear" w:color="auto" w:fill="auto"/>
        <w:spacing w:before="0" w:after="76" w:line="150" w:lineRule="exact"/>
      </w:pPr>
      <w:r>
        <w:t>^общ “ ^внгр ”Ь" ^межгр-</w:t>
      </w:r>
    </w:p>
    <w:p w14:paraId="5D29886C" w14:textId="77777777" w:rsidR="00F4136F" w:rsidRDefault="00E27E4F">
      <w:pPr>
        <w:pStyle w:val="Bodytext40"/>
        <w:framePr w:w="6245" w:h="9317" w:hRule="exact" w:wrap="around" w:vAnchor="page" w:hAnchor="page" w:x="3034" w:y="3470"/>
        <w:shd w:val="clear" w:color="auto" w:fill="auto"/>
        <w:spacing w:after="120" w:line="221" w:lineRule="exact"/>
        <w:ind w:left="20" w:right="20" w:firstLine="340"/>
        <w:jc w:val="both"/>
      </w:pPr>
      <w:r>
        <w:rPr>
          <w:rStyle w:val="Bodytext4Spacing2pt3"/>
          <w:b/>
          <w:bCs/>
        </w:rPr>
        <w:t>Доказательство.</w:t>
      </w:r>
      <w:r>
        <w:rPr>
          <w:rStyle w:val="Bodytext4a"/>
          <w:b/>
          <w:bCs/>
        </w:rPr>
        <w:t xml:space="preserve"> Для упрощения доказательства предположим, что вся совокупность значений количест</w:t>
      </w:r>
      <w:r>
        <w:rPr>
          <w:rStyle w:val="Bodytext4a"/>
          <w:b/>
          <w:bCs/>
        </w:rPr>
        <w:softHyphen/>
        <w:t xml:space="preserve">венного признака </w:t>
      </w:r>
      <w:r>
        <w:rPr>
          <w:rStyle w:val="Bodytext4Italicf2"/>
          <w:b/>
          <w:bCs/>
        </w:rPr>
        <w:t>X</w:t>
      </w:r>
      <w:r>
        <w:rPr>
          <w:rStyle w:val="Bodytext4a"/>
          <w:b/>
          <w:bCs/>
        </w:rPr>
        <w:t xml:space="preserve"> разбита на две следующие группы:</w:t>
      </w:r>
    </w:p>
    <w:p w14:paraId="5D29886D" w14:textId="77777777" w:rsidR="00F4136F" w:rsidRDefault="00E27E4F">
      <w:pPr>
        <w:pStyle w:val="Bodytext40"/>
        <w:framePr w:w="6245" w:h="9317" w:hRule="exact" w:wrap="around" w:vAnchor="page" w:hAnchor="page" w:x="3034" w:y="3470"/>
        <w:shd w:val="clear" w:color="auto" w:fill="auto"/>
        <w:tabs>
          <w:tab w:val="center" w:leader="dot" w:pos="3504"/>
          <w:tab w:val="right" w:pos="5811"/>
        </w:tabs>
        <w:spacing w:line="221" w:lineRule="exact"/>
        <w:ind w:left="20" w:firstLine="0"/>
        <w:jc w:val="both"/>
      </w:pPr>
      <w:r>
        <w:rPr>
          <w:rStyle w:val="Bodytext4a"/>
          <w:b/>
          <w:bCs/>
        </w:rPr>
        <w:t xml:space="preserve">Группа </w:t>
      </w:r>
      <w:r>
        <w:rPr>
          <w:rStyle w:val="Bodytext4a"/>
          <w:b/>
          <w:bCs/>
        </w:rPr>
        <w:tab/>
        <w:t xml:space="preserve"> первая</w:t>
      </w:r>
      <w:r>
        <w:rPr>
          <w:rStyle w:val="Bodytext4a"/>
          <w:b/>
          <w:bCs/>
        </w:rPr>
        <w:tab/>
        <w:t>вторая</w:t>
      </w:r>
    </w:p>
    <w:p w14:paraId="5D29886E" w14:textId="77777777" w:rsidR="00F4136F" w:rsidRDefault="00E27E4F">
      <w:pPr>
        <w:pStyle w:val="Bodytext40"/>
        <w:framePr w:w="6245" w:h="9317" w:hRule="exact" w:wrap="around" w:vAnchor="page" w:hAnchor="page" w:x="3034" w:y="3470"/>
        <w:shd w:val="clear" w:color="auto" w:fill="auto"/>
        <w:tabs>
          <w:tab w:val="right" w:pos="5811"/>
          <w:tab w:val="right" w:pos="5766"/>
        </w:tabs>
        <w:spacing w:line="221" w:lineRule="exact"/>
        <w:ind w:left="20" w:firstLine="0"/>
        <w:jc w:val="both"/>
      </w:pPr>
      <w:r>
        <w:rPr>
          <w:rStyle w:val="Bodytext4a"/>
          <w:b/>
          <w:bCs/>
        </w:rPr>
        <w:t xml:space="preserve">Значение признака . . . </w:t>
      </w:r>
      <w:r>
        <w:rPr>
          <w:rStyle w:val="Bodytext4Italicf2"/>
          <w:b/>
          <w:bCs/>
        </w:rPr>
        <w:t>х</w:t>
      </w:r>
      <w:r>
        <w:rPr>
          <w:rStyle w:val="Bodytext4Italicf2"/>
          <w:b/>
          <w:bCs/>
          <w:vertAlign w:val="subscript"/>
        </w:rPr>
        <w:t>г</w:t>
      </w:r>
      <w:r>
        <w:rPr>
          <w:rStyle w:val="Bodytext4a"/>
          <w:b/>
          <w:bCs/>
        </w:rPr>
        <w:t xml:space="preserve"> х</w:t>
      </w:r>
      <w:r>
        <w:rPr>
          <w:rStyle w:val="Bodytext4Candara7"/>
          <w:vertAlign w:val="subscript"/>
        </w:rPr>
        <w:t>2</w:t>
      </w:r>
      <w:r>
        <w:rPr>
          <w:rStyle w:val="Bodytext4a"/>
          <w:b/>
          <w:bCs/>
        </w:rPr>
        <w:tab/>
        <w:t>х</w:t>
      </w:r>
      <w:r>
        <w:rPr>
          <w:rStyle w:val="Bodytext4a"/>
          <w:b/>
          <w:bCs/>
          <w:vertAlign w:val="subscript"/>
        </w:rPr>
        <w:t>х</w:t>
      </w:r>
      <w:r>
        <w:rPr>
          <w:rStyle w:val="Bodytext4a"/>
          <w:b/>
          <w:bCs/>
        </w:rPr>
        <w:tab/>
        <w:t>х</w:t>
      </w:r>
      <w:r>
        <w:rPr>
          <w:rStyle w:val="Bodytext4a"/>
          <w:b/>
          <w:bCs/>
          <w:vertAlign w:val="subscript"/>
        </w:rPr>
        <w:t>а</w:t>
      </w:r>
    </w:p>
    <w:p w14:paraId="5D29886F" w14:textId="77777777" w:rsidR="00F4136F" w:rsidRDefault="00E27E4F">
      <w:pPr>
        <w:pStyle w:val="Bodytext40"/>
        <w:framePr w:w="6245" w:h="9317" w:hRule="exact" w:wrap="around" w:vAnchor="page" w:hAnchor="page" w:x="3034" w:y="3470"/>
        <w:shd w:val="clear" w:color="auto" w:fill="auto"/>
        <w:tabs>
          <w:tab w:val="center" w:leader="dot" w:pos="3504"/>
          <w:tab w:val="center" w:pos="3817"/>
          <w:tab w:val="right" w:pos="5811"/>
          <w:tab w:val="right" w:pos="5790"/>
        </w:tabs>
        <w:spacing w:line="221" w:lineRule="exact"/>
        <w:ind w:left="20" w:firstLine="0"/>
        <w:jc w:val="both"/>
      </w:pPr>
      <w:r>
        <w:rPr>
          <w:rStyle w:val="Bodytext4a"/>
          <w:b/>
          <w:bCs/>
        </w:rPr>
        <w:t xml:space="preserve">Частота </w:t>
      </w:r>
      <w:r>
        <w:rPr>
          <w:rStyle w:val="Bodytext4a"/>
          <w:b/>
          <w:bCs/>
        </w:rPr>
        <w:tab/>
        <w:t xml:space="preserve"> </w:t>
      </w:r>
      <w:r>
        <w:rPr>
          <w:rStyle w:val="Bodytext4Italicf2"/>
          <w:b/>
          <w:bCs/>
        </w:rPr>
        <w:t>т</w:t>
      </w:r>
      <w:r>
        <w:rPr>
          <w:rStyle w:val="Bodytext4Italicf2"/>
          <w:b/>
          <w:bCs/>
          <w:vertAlign w:val="subscript"/>
        </w:rPr>
        <w:t>г</w:t>
      </w:r>
      <w:r>
        <w:rPr>
          <w:rStyle w:val="Bodytext4Italicf2"/>
          <w:b/>
          <w:bCs/>
        </w:rPr>
        <w:tab/>
        <w:t>т,</w:t>
      </w:r>
      <w:r>
        <w:rPr>
          <w:rStyle w:val="Bodytext4Italicf2"/>
          <w:b/>
          <w:bCs/>
        </w:rPr>
        <w:tab/>
        <w:t>п</w:t>
      </w:r>
      <w:r>
        <w:rPr>
          <w:rStyle w:val="Bodytext4Italicf2"/>
          <w:b/>
          <w:bCs/>
          <w:vertAlign w:val="subscript"/>
        </w:rPr>
        <w:t>г</w:t>
      </w:r>
      <w:r>
        <w:rPr>
          <w:rStyle w:val="Bodytext4a"/>
          <w:b/>
          <w:bCs/>
        </w:rPr>
        <w:tab/>
        <w:t>п,</w:t>
      </w:r>
    </w:p>
    <w:p w14:paraId="5D298870" w14:textId="77777777" w:rsidR="00F4136F" w:rsidRDefault="00E27E4F">
      <w:pPr>
        <w:pStyle w:val="Bodytext100"/>
        <w:framePr w:w="6245" w:h="9317" w:hRule="exact" w:wrap="around" w:vAnchor="page" w:hAnchor="page" w:x="3034" w:y="3470"/>
        <w:shd w:val="clear" w:color="auto" w:fill="auto"/>
        <w:tabs>
          <w:tab w:val="center" w:leader="dot" w:pos="3044"/>
          <w:tab w:val="center" w:pos="3604"/>
          <w:tab w:val="center" w:pos="3577"/>
          <w:tab w:val="center" w:pos="3902"/>
          <w:tab w:val="center" w:pos="4142"/>
          <w:tab w:val="right" w:pos="5185"/>
          <w:tab w:val="center" w:pos="5390"/>
          <w:tab w:val="center" w:pos="5630"/>
          <w:tab w:val="right" w:pos="5879"/>
          <w:tab w:val="right" w:pos="6198"/>
        </w:tabs>
        <w:spacing w:after="0" w:line="221" w:lineRule="exact"/>
        <w:ind w:left="20"/>
      </w:pPr>
      <w:r>
        <w:rPr>
          <w:rStyle w:val="Bodytext10NotItalicb"/>
          <w:b/>
          <w:bCs/>
        </w:rPr>
        <w:t xml:space="preserve">Объем группы </w:t>
      </w:r>
      <w:r>
        <w:rPr>
          <w:rStyle w:val="Bodytext10NotItalicb"/>
          <w:b/>
          <w:bCs/>
        </w:rPr>
        <w:tab/>
      </w:r>
      <w:r>
        <w:rPr>
          <w:rStyle w:val="Bodytext101"/>
          <w:b/>
          <w:bCs/>
          <w:i/>
          <w:iCs/>
          <w:lang w:val="en-US" w:eastAsia="en-US" w:bidi="en-US"/>
        </w:rPr>
        <w:t>N</w:t>
      </w:r>
      <w:r>
        <w:rPr>
          <w:rStyle w:val="Bodytext101"/>
          <w:b/>
          <w:bCs/>
          <w:i/>
          <w:iCs/>
          <w:vertAlign w:val="subscript"/>
          <w:lang w:val="en-US" w:eastAsia="en-US" w:bidi="en-US"/>
        </w:rPr>
        <w:t>1</w:t>
      </w:r>
      <w:r>
        <w:rPr>
          <w:rStyle w:val="Bodytext101"/>
          <w:b/>
          <w:bCs/>
          <w:i/>
          <w:iCs/>
          <w:lang w:val="en-US" w:eastAsia="en-US" w:bidi="en-US"/>
        </w:rPr>
        <w:tab/>
        <w:t>—</w:t>
      </w:r>
      <w:r>
        <w:rPr>
          <w:rStyle w:val="Bodytext101"/>
          <w:b/>
          <w:bCs/>
          <w:i/>
          <w:iCs/>
          <w:lang w:val="en-US" w:eastAsia="en-US" w:bidi="en-US"/>
        </w:rPr>
        <w:tab/>
        <w:t>m</w:t>
      </w:r>
      <w:r>
        <w:rPr>
          <w:rStyle w:val="Bodytext101"/>
          <w:b/>
          <w:bCs/>
          <w:i/>
          <w:iCs/>
          <w:vertAlign w:val="subscript"/>
          <w:lang w:val="en-US" w:eastAsia="en-US" w:bidi="en-US"/>
        </w:rPr>
        <w:t>l</w:t>
      </w:r>
      <w:r>
        <w:rPr>
          <w:rStyle w:val="Bodytext101"/>
          <w:b/>
          <w:bCs/>
          <w:i/>
          <w:iCs/>
          <w:lang w:val="en-US" w:eastAsia="en-US" w:bidi="en-US"/>
        </w:rPr>
        <w:tab/>
        <w:t>+</w:t>
      </w:r>
      <w:r>
        <w:rPr>
          <w:rStyle w:val="Bodytext101"/>
          <w:b/>
          <w:bCs/>
          <w:i/>
          <w:iCs/>
          <w:lang w:val="en-US" w:eastAsia="en-US" w:bidi="en-US"/>
        </w:rPr>
        <w:tab/>
        <w:t>m</w:t>
      </w:r>
      <w:r>
        <w:rPr>
          <w:rStyle w:val="Bodytext101"/>
          <w:b/>
          <w:bCs/>
          <w:i/>
          <w:iCs/>
          <w:vertAlign w:val="subscript"/>
          <w:lang w:val="en-US" w:eastAsia="en-US" w:bidi="en-US"/>
        </w:rPr>
        <w:t>3</w:t>
      </w:r>
      <w:r>
        <w:rPr>
          <w:rStyle w:val="Bodytext101"/>
          <w:b/>
          <w:bCs/>
          <w:i/>
          <w:iCs/>
          <w:lang w:val="en-US" w:eastAsia="en-US" w:bidi="en-US"/>
        </w:rPr>
        <w:tab/>
        <w:t>N</w:t>
      </w:r>
      <w:r>
        <w:rPr>
          <w:rStyle w:val="Bodytext101"/>
          <w:b/>
          <w:bCs/>
          <w:i/>
          <w:iCs/>
          <w:vertAlign w:val="subscript"/>
          <w:lang w:val="en-US" w:eastAsia="en-US" w:bidi="en-US"/>
        </w:rPr>
        <w:t>a</w:t>
      </w:r>
      <w:r>
        <w:rPr>
          <w:rStyle w:val="Bodytext101"/>
          <w:b/>
          <w:bCs/>
          <w:i/>
          <w:iCs/>
          <w:lang w:val="en-US" w:eastAsia="en-US" w:bidi="en-US"/>
        </w:rPr>
        <w:tab/>
        <w:t>=</w:t>
      </w:r>
      <w:r>
        <w:rPr>
          <w:rStyle w:val="Bodytext101"/>
          <w:b/>
          <w:bCs/>
          <w:i/>
          <w:iCs/>
          <w:lang w:val="en-US" w:eastAsia="en-US" w:bidi="en-US"/>
        </w:rPr>
        <w:tab/>
        <w:t>n</w:t>
      </w:r>
      <w:r>
        <w:rPr>
          <w:rStyle w:val="Bodytext101"/>
          <w:b/>
          <w:bCs/>
          <w:i/>
          <w:iCs/>
          <w:vertAlign w:val="subscript"/>
          <w:lang w:val="en-US" w:eastAsia="en-US" w:bidi="en-US"/>
        </w:rPr>
        <w:t>1</w:t>
      </w:r>
      <w:r>
        <w:rPr>
          <w:rStyle w:val="Bodytext101"/>
          <w:b/>
          <w:bCs/>
          <w:i/>
          <w:iCs/>
          <w:lang w:val="en-US" w:eastAsia="en-US" w:bidi="en-US"/>
        </w:rPr>
        <w:tab/>
        <w:t>+</w:t>
      </w:r>
      <w:r>
        <w:rPr>
          <w:rStyle w:val="Bodytext101"/>
          <w:b/>
          <w:bCs/>
          <w:i/>
          <w:iCs/>
          <w:lang w:val="en-US" w:eastAsia="en-US" w:bidi="en-US"/>
        </w:rPr>
        <w:tab/>
        <w:t>n</w:t>
      </w:r>
      <w:r>
        <w:rPr>
          <w:rStyle w:val="Bodytext101"/>
          <w:b/>
          <w:bCs/>
          <w:i/>
          <w:iCs/>
          <w:vertAlign w:val="subscript"/>
          <w:lang w:val="en-US" w:eastAsia="en-US" w:bidi="en-US"/>
        </w:rPr>
        <w:t>i</w:t>
      </w:r>
    </w:p>
    <w:p w14:paraId="5D298871" w14:textId="77777777" w:rsidR="00F4136F" w:rsidRDefault="00E27E4F">
      <w:pPr>
        <w:pStyle w:val="Bodytext40"/>
        <w:framePr w:w="6245" w:h="9317" w:hRule="exact" w:wrap="around" w:vAnchor="page" w:hAnchor="page" w:x="3034" w:y="3470"/>
        <w:shd w:val="clear" w:color="auto" w:fill="auto"/>
        <w:tabs>
          <w:tab w:val="center" w:pos="3504"/>
          <w:tab w:val="left" w:pos="2737"/>
          <w:tab w:val="center" w:pos="3567"/>
          <w:tab w:val="right" w:pos="5519"/>
        </w:tabs>
        <w:spacing w:line="216" w:lineRule="exact"/>
        <w:ind w:left="20" w:firstLine="0"/>
        <w:jc w:val="both"/>
      </w:pPr>
      <w:r>
        <w:rPr>
          <w:rStyle w:val="Bodytext4a"/>
          <w:b/>
          <w:bCs/>
        </w:rPr>
        <w:t>Групповая средняя .</w:t>
      </w:r>
      <w:r>
        <w:rPr>
          <w:rStyle w:val="Bodytext4a"/>
          <w:b/>
          <w:bCs/>
        </w:rPr>
        <w:tab/>
        <w:t>.</w:t>
      </w:r>
      <w:r>
        <w:rPr>
          <w:rStyle w:val="Bodytext4a"/>
          <w:b/>
          <w:bCs/>
        </w:rPr>
        <w:tab/>
        <w:t>.</w:t>
      </w:r>
      <w:r>
        <w:rPr>
          <w:rStyle w:val="Bodytext4a"/>
          <w:b/>
          <w:bCs/>
        </w:rPr>
        <w:tab/>
        <w:t>х</w:t>
      </w:r>
      <w:r>
        <w:rPr>
          <w:rStyle w:val="Bodytext4a"/>
          <w:b/>
          <w:bCs/>
          <w:vertAlign w:val="subscript"/>
        </w:rPr>
        <w:t>х</w:t>
      </w:r>
      <w:r>
        <w:rPr>
          <w:rStyle w:val="Bodytext4a"/>
          <w:b/>
          <w:bCs/>
        </w:rPr>
        <w:tab/>
        <w:t>х</w:t>
      </w:r>
      <w:r>
        <w:rPr>
          <w:rStyle w:val="Bodytext4a"/>
          <w:b/>
          <w:bCs/>
          <w:vertAlign w:val="subscript"/>
        </w:rPr>
        <w:t>а</w:t>
      </w:r>
    </w:p>
    <w:p w14:paraId="5D298872" w14:textId="77777777" w:rsidR="00F4136F" w:rsidRDefault="00E27E4F">
      <w:pPr>
        <w:pStyle w:val="Bodytext40"/>
        <w:framePr w:w="6245" w:h="9317" w:hRule="exact" w:wrap="around" w:vAnchor="page" w:hAnchor="page" w:x="3034" w:y="3470"/>
        <w:shd w:val="clear" w:color="auto" w:fill="auto"/>
        <w:tabs>
          <w:tab w:val="center" w:pos="3504"/>
          <w:tab w:val="left" w:pos="2737"/>
          <w:tab w:val="center" w:pos="3567"/>
          <w:tab w:val="right" w:pos="5811"/>
        </w:tabs>
        <w:spacing w:line="216" w:lineRule="exact"/>
        <w:ind w:left="20" w:firstLine="0"/>
        <w:jc w:val="both"/>
      </w:pPr>
      <w:r>
        <w:rPr>
          <w:rStyle w:val="Bodytext4a"/>
          <w:b/>
          <w:bCs/>
        </w:rPr>
        <w:t>Групповая дисперсия</w:t>
      </w:r>
      <w:r>
        <w:rPr>
          <w:rStyle w:val="Bodytext4a"/>
          <w:b/>
          <w:bCs/>
        </w:rPr>
        <w:tab/>
        <w:t>.</w:t>
      </w:r>
      <w:r>
        <w:rPr>
          <w:rStyle w:val="Bodytext4a"/>
          <w:b/>
          <w:bCs/>
        </w:rPr>
        <w:tab/>
        <w:t>.</w:t>
      </w:r>
      <w:r>
        <w:rPr>
          <w:rStyle w:val="Bodytext4a"/>
          <w:b/>
          <w:bCs/>
        </w:rPr>
        <w:tab/>
      </w:r>
      <w:r>
        <w:rPr>
          <w:rStyle w:val="Bodytext4Italicf2"/>
          <w:b/>
          <w:bCs/>
          <w:lang w:val="en-US" w:eastAsia="en-US" w:bidi="en-US"/>
        </w:rPr>
        <w:t>D</w:t>
      </w:r>
      <w:r>
        <w:rPr>
          <w:rStyle w:val="Bodytext4a"/>
          <w:b/>
          <w:bCs/>
          <w:lang w:val="en-US" w:eastAsia="en-US" w:bidi="en-US"/>
        </w:rPr>
        <w:t>^.</w:t>
      </w:r>
      <w:r>
        <w:rPr>
          <w:rStyle w:val="Bodytext4a"/>
          <w:b/>
          <w:bCs/>
          <w:vertAlign w:val="subscript"/>
        </w:rPr>
        <w:t>р</w:t>
      </w:r>
      <w:r>
        <w:rPr>
          <w:rStyle w:val="Bodytext4a"/>
          <w:b/>
          <w:bCs/>
        </w:rPr>
        <w:tab/>
        <w:t>£&gt;</w:t>
      </w:r>
      <w:r>
        <w:rPr>
          <w:rStyle w:val="Bodytext4a"/>
          <w:b/>
          <w:bCs/>
          <w:vertAlign w:val="subscript"/>
        </w:rPr>
        <w:t>агр</w:t>
      </w:r>
    </w:p>
    <w:p w14:paraId="5D298873" w14:textId="77777777" w:rsidR="00F4136F" w:rsidRDefault="00E27E4F">
      <w:pPr>
        <w:pStyle w:val="Bodytext40"/>
        <w:framePr w:w="6245" w:h="9317" w:hRule="exact" w:wrap="around" w:vAnchor="page" w:hAnchor="page" w:x="3034" w:y="3470"/>
        <w:shd w:val="clear" w:color="auto" w:fill="auto"/>
        <w:spacing w:line="216" w:lineRule="exact"/>
        <w:ind w:left="20" w:firstLine="0"/>
        <w:jc w:val="both"/>
      </w:pPr>
      <w:r>
        <w:rPr>
          <w:rStyle w:val="Bodytext4a"/>
          <w:b/>
          <w:bCs/>
        </w:rPr>
        <w:t xml:space="preserve">Объем своей совокупности </w:t>
      </w:r>
      <w:r>
        <w:rPr>
          <w:rStyle w:val="Bodytext4Italicf2"/>
          <w:b/>
          <w:bCs/>
        </w:rPr>
        <w:t xml:space="preserve">п = </w:t>
      </w:r>
      <w:r>
        <w:rPr>
          <w:rStyle w:val="Bodytext4Italic6"/>
          <w:b/>
          <w:bCs/>
          <w:lang w:val="en-US" w:eastAsia="en-US" w:bidi="en-US"/>
        </w:rPr>
        <w:t>N</w:t>
      </w:r>
      <w:r>
        <w:rPr>
          <w:rStyle w:val="Bodytext4Italic6"/>
          <w:b/>
          <w:bCs/>
          <w:vertAlign w:val="subscript"/>
          <w:lang w:val="en-US" w:eastAsia="en-US" w:bidi="en-US"/>
        </w:rPr>
        <w:t>t</w:t>
      </w:r>
      <w:r>
        <w:rPr>
          <w:rStyle w:val="Bodytext4Italic6"/>
          <w:b/>
          <w:bCs/>
          <w:lang w:val="en-US" w:eastAsia="en-US" w:bidi="en-US"/>
        </w:rPr>
        <w:t>-{- N</w:t>
      </w:r>
      <w:r>
        <w:rPr>
          <w:rStyle w:val="Bodytext4Italic6"/>
          <w:b/>
          <w:bCs/>
          <w:vertAlign w:val="subscript"/>
          <w:lang w:val="en-US" w:eastAsia="en-US" w:bidi="en-US"/>
        </w:rPr>
        <w:t>a</w:t>
      </w:r>
    </w:p>
    <w:p w14:paraId="5D298874" w14:textId="77777777" w:rsidR="00F4136F" w:rsidRDefault="00E27E4F">
      <w:pPr>
        <w:pStyle w:val="Bodytext850"/>
        <w:framePr w:w="6245" w:h="9317" w:hRule="exact" w:wrap="around" w:vAnchor="page" w:hAnchor="page" w:x="3034" w:y="3470"/>
        <w:shd w:val="clear" w:color="auto" w:fill="auto"/>
        <w:spacing w:line="140" w:lineRule="exact"/>
        <w:ind w:right="120"/>
      </w:pPr>
      <w:r>
        <w:t>2</w:t>
      </w:r>
    </w:p>
    <w:p w14:paraId="5D298875" w14:textId="77777777" w:rsidR="00F4136F" w:rsidRDefault="00E27E4F">
      <w:pPr>
        <w:pStyle w:val="Bodytext40"/>
        <w:framePr w:w="6245" w:h="9317" w:hRule="exact" w:wrap="around" w:vAnchor="page" w:hAnchor="page" w:x="3034" w:y="3470"/>
        <w:shd w:val="clear" w:color="auto" w:fill="auto"/>
        <w:spacing w:line="200" w:lineRule="exact"/>
        <w:ind w:left="20" w:firstLine="340"/>
        <w:jc w:val="both"/>
      </w:pPr>
      <w:r>
        <w:rPr>
          <w:rStyle w:val="Bodytext4a"/>
          <w:b/>
          <w:bCs/>
        </w:rPr>
        <w:t>Далее для удобства записи вместо знака суммы 2</w:t>
      </w:r>
    </w:p>
    <w:p w14:paraId="5D298876" w14:textId="77777777" w:rsidR="00F4136F" w:rsidRDefault="00E27E4F">
      <w:pPr>
        <w:pStyle w:val="Bodytext100"/>
        <w:framePr w:w="6245" w:h="9317" w:hRule="exact" w:wrap="around" w:vAnchor="page" w:hAnchor="page" w:x="3034" w:y="3470"/>
        <w:shd w:val="clear" w:color="auto" w:fill="auto"/>
        <w:spacing w:after="0" w:line="200" w:lineRule="exact"/>
        <w:ind w:right="20"/>
        <w:jc w:val="right"/>
      </w:pPr>
      <w:r>
        <w:rPr>
          <w:rStyle w:val="Bodytext10Spacing1pt4"/>
          <w:b/>
          <w:bCs/>
          <w:i/>
          <w:iCs/>
        </w:rPr>
        <w:t>i=i</w:t>
      </w:r>
    </w:p>
    <w:p w14:paraId="5D298877" w14:textId="77777777" w:rsidR="00F4136F" w:rsidRDefault="00E27E4F">
      <w:pPr>
        <w:pStyle w:val="Bodytext860"/>
        <w:framePr w:w="6245" w:h="9317" w:hRule="exact" w:wrap="around" w:vAnchor="page" w:hAnchor="page" w:x="3034" w:y="3470"/>
        <w:shd w:val="clear" w:color="auto" w:fill="auto"/>
        <w:spacing w:line="130" w:lineRule="exact"/>
        <w:ind w:left="4080"/>
      </w:pPr>
      <w:r>
        <w:t>2</w:t>
      </w:r>
    </w:p>
    <w:p w14:paraId="5D298878" w14:textId="77777777" w:rsidR="00F4136F" w:rsidRDefault="00E27E4F">
      <w:pPr>
        <w:pStyle w:val="Bodytext100"/>
        <w:framePr w:w="6245" w:h="9317" w:hRule="exact" w:wrap="around" w:vAnchor="page" w:hAnchor="page" w:x="3034" w:y="3470"/>
        <w:shd w:val="clear" w:color="auto" w:fill="auto"/>
        <w:spacing w:after="0" w:line="200" w:lineRule="exact"/>
        <w:jc w:val="center"/>
      </w:pPr>
      <w:r>
        <w:rPr>
          <w:rStyle w:val="Bodytext10NotItalicb"/>
          <w:b/>
          <w:bCs/>
        </w:rPr>
        <w:t xml:space="preserve">пишется знак 2* Например, </w:t>
      </w:r>
      <w:r>
        <w:rPr>
          <w:rStyle w:val="Bodytext10Spacing1pt4"/>
          <w:b/>
          <w:bCs/>
          <w:i/>
          <w:iCs/>
          <w:lang w:val="ru-RU" w:eastAsia="ru-RU" w:bidi="ru-RU"/>
        </w:rPr>
        <w:t>У\т</w:t>
      </w:r>
      <w:r>
        <w:rPr>
          <w:rStyle w:val="Bodytext10Spacing1pt4"/>
          <w:b/>
          <w:bCs/>
          <w:i/>
          <w:iCs/>
          <w:vertAlign w:val="subscript"/>
          <w:lang w:val="ru-RU" w:eastAsia="ru-RU" w:bidi="ru-RU"/>
        </w:rPr>
        <w:t>{</w:t>
      </w:r>
      <w:r>
        <w:rPr>
          <w:rStyle w:val="Bodytext10Spacing1pt4"/>
          <w:b/>
          <w:bCs/>
          <w:i/>
          <w:iCs/>
          <w:lang w:val="ru-RU" w:eastAsia="ru-RU" w:bidi="ru-RU"/>
        </w:rPr>
        <w:t>=</w:t>
      </w:r>
      <w:r>
        <w:rPr>
          <w:rStyle w:val="Bodytext101"/>
          <w:b/>
          <w:bCs/>
          <w:i/>
          <w:iCs/>
        </w:rPr>
        <w:t xml:space="preserve"> </w:t>
      </w:r>
      <w:r>
        <w:rPr>
          <w:rStyle w:val="Bodytext101"/>
          <w:b/>
          <w:bCs/>
          <w:i/>
          <w:iCs/>
          <w:lang w:val="en-US" w:eastAsia="en-US" w:bidi="en-US"/>
        </w:rPr>
        <w:t>'£</w:t>
      </w:r>
      <w:r>
        <w:rPr>
          <w:rStyle w:val="Bodytext101"/>
          <w:b/>
          <w:bCs/>
          <w:i/>
          <w:iCs/>
          <w:vertAlign w:val="subscript"/>
          <w:lang w:val="en-US" w:eastAsia="en-US" w:bidi="en-US"/>
        </w:rPr>
        <w:t>l</w:t>
      </w:r>
      <w:r>
        <w:rPr>
          <w:rStyle w:val="Bodytext101"/>
          <w:b/>
          <w:bCs/>
          <w:i/>
          <w:iCs/>
          <w:lang w:val="en-US" w:eastAsia="en-US" w:bidi="en-US"/>
        </w:rPr>
        <w:t>m</w:t>
      </w:r>
      <w:r>
        <w:rPr>
          <w:rStyle w:val="Bodytext101"/>
          <w:b/>
          <w:bCs/>
          <w:i/>
          <w:iCs/>
          <w:vertAlign w:val="subscript"/>
          <w:lang w:val="en-US" w:eastAsia="en-US" w:bidi="en-US"/>
        </w:rPr>
        <w:t>i</w:t>
      </w:r>
      <w:r>
        <w:rPr>
          <w:rStyle w:val="Bodytext101"/>
          <w:b/>
          <w:bCs/>
          <w:i/>
          <w:iCs/>
          <w:lang w:val="en-US" w:eastAsia="en-US" w:bidi="en-US"/>
        </w:rPr>
        <w:t xml:space="preserve"> = m</w:t>
      </w:r>
      <w:r>
        <w:rPr>
          <w:rStyle w:val="Bodytext101"/>
          <w:b/>
          <w:bCs/>
          <w:i/>
          <w:iCs/>
          <w:vertAlign w:val="subscript"/>
          <w:lang w:val="en-US" w:eastAsia="en-US" w:bidi="en-US"/>
        </w:rPr>
        <w:t>t</w:t>
      </w:r>
      <w:r>
        <w:rPr>
          <w:rStyle w:val="Bodytext101"/>
          <w:b/>
          <w:bCs/>
          <w:i/>
          <w:iCs/>
          <w:lang w:val="en-US" w:eastAsia="en-US" w:bidi="en-US"/>
        </w:rPr>
        <w:t xml:space="preserve"> + m</w:t>
      </w:r>
      <w:r>
        <w:rPr>
          <w:rStyle w:val="Bodytext101"/>
          <w:b/>
          <w:bCs/>
          <w:i/>
          <w:iCs/>
          <w:vertAlign w:val="subscript"/>
          <w:lang w:val="en-US" w:eastAsia="en-US" w:bidi="en-US"/>
        </w:rPr>
        <w:t>a</w:t>
      </w:r>
      <w:r>
        <w:rPr>
          <w:rStyle w:val="Bodytext101"/>
          <w:b/>
          <w:bCs/>
          <w:i/>
          <w:iCs/>
          <w:lang w:val="en-US" w:eastAsia="en-US" w:bidi="en-US"/>
        </w:rPr>
        <w:t xml:space="preserve"> = N</w:t>
      </w:r>
      <w:r>
        <w:rPr>
          <w:rStyle w:val="Bodytext101"/>
          <w:b/>
          <w:bCs/>
          <w:i/>
          <w:iCs/>
          <w:vertAlign w:val="subscript"/>
          <w:lang w:val="en-US" w:eastAsia="en-US" w:bidi="en-US"/>
        </w:rPr>
        <w:t>t</w:t>
      </w:r>
      <w:r>
        <w:rPr>
          <w:rStyle w:val="Bodytext101"/>
          <w:b/>
          <w:bCs/>
          <w:i/>
          <w:iCs/>
          <w:lang w:val="en-US" w:eastAsia="en-US" w:bidi="en-US"/>
        </w:rPr>
        <w:t>.</w:t>
      </w:r>
    </w:p>
    <w:p w14:paraId="5D298879" w14:textId="77777777" w:rsidR="00F4136F" w:rsidRDefault="00E27E4F">
      <w:pPr>
        <w:pStyle w:val="Bodytext100"/>
        <w:framePr w:w="6245" w:h="9317" w:hRule="exact" w:wrap="around" w:vAnchor="page" w:hAnchor="page" w:x="3034" w:y="3470"/>
        <w:shd w:val="clear" w:color="auto" w:fill="auto"/>
        <w:spacing w:after="0" w:line="200" w:lineRule="exact"/>
        <w:ind w:left="3980"/>
        <w:jc w:val="left"/>
      </w:pPr>
      <w:r>
        <w:rPr>
          <w:rStyle w:val="Bodytext101"/>
          <w:b/>
          <w:bCs/>
          <w:i/>
          <w:iCs/>
          <w:lang w:val="en-US" w:eastAsia="en-US" w:bidi="en-US"/>
        </w:rPr>
        <w:t>i=i</w:t>
      </w:r>
    </w:p>
    <w:p w14:paraId="5D29887A" w14:textId="77777777" w:rsidR="00F4136F" w:rsidRDefault="00E27E4F">
      <w:pPr>
        <w:pStyle w:val="Bodytext40"/>
        <w:framePr w:w="6245" w:h="9317" w:hRule="exact" w:wrap="around" w:vAnchor="page" w:hAnchor="page" w:x="3034" w:y="3470"/>
        <w:shd w:val="clear" w:color="auto" w:fill="auto"/>
        <w:spacing w:line="250" w:lineRule="exact"/>
        <w:ind w:left="20" w:right="20" w:firstLine="340"/>
        <w:jc w:val="both"/>
      </w:pPr>
      <w:r>
        <w:rPr>
          <w:rStyle w:val="Bodytext4a"/>
          <w:b/>
          <w:bCs/>
        </w:rPr>
        <w:t>Следует также иметь в виду, что если под знаком суммы стоит постоянная величина, то ее целесообразно выносить за знак суммы. Например, 2</w:t>
      </w:r>
      <w:r>
        <w:rPr>
          <w:rStyle w:val="Bodytext4a"/>
          <w:b/>
          <w:bCs/>
          <w:vertAlign w:val="superscript"/>
        </w:rPr>
        <w:t>Ш</w:t>
      </w:r>
      <w:r>
        <w:rPr>
          <w:rStyle w:val="Bodytext4a"/>
          <w:b/>
          <w:bCs/>
        </w:rPr>
        <w:t>/(</w:t>
      </w:r>
      <w:r>
        <w:rPr>
          <w:rStyle w:val="Bodytext4a"/>
          <w:b/>
          <w:bCs/>
          <w:vertAlign w:val="superscript"/>
        </w:rPr>
        <w:t>Л:</w:t>
      </w:r>
      <w:r>
        <w:rPr>
          <w:rStyle w:val="Bodytext4a"/>
          <w:b/>
          <w:bCs/>
          <w:lang w:val="en-US" w:eastAsia="en-US" w:bidi="en-US"/>
        </w:rPr>
        <w:t>i</w:t>
      </w:r>
      <w:r>
        <w:rPr>
          <w:rStyle w:val="Bodytext4a"/>
          <w:b/>
          <w:bCs/>
        </w:rPr>
        <w:t>—*)*</w:t>
      </w:r>
      <w:r>
        <w:rPr>
          <w:rStyle w:val="Bodytext4a"/>
          <w:b/>
          <w:bCs/>
          <w:vertAlign w:val="superscript"/>
        </w:rPr>
        <w:t>=</w:t>
      </w:r>
      <w:r>
        <w:rPr>
          <w:rStyle w:val="Bodytext4a"/>
          <w:b/>
          <w:bCs/>
        </w:rPr>
        <w:t xml:space="preserve"> = </w:t>
      </w:r>
      <w:r>
        <w:rPr>
          <w:rStyle w:val="Bodytext4a"/>
          <w:b/>
          <w:bCs/>
          <w:lang w:val="en-US" w:eastAsia="en-US" w:bidi="en-US"/>
        </w:rPr>
        <w:t xml:space="preserve">(Xj </w:t>
      </w:r>
      <w:r>
        <w:rPr>
          <w:rStyle w:val="Bodytext4a"/>
          <w:b/>
          <w:bCs/>
        </w:rPr>
        <w:t>— х</w:t>
      </w:r>
      <w:r>
        <w:rPr>
          <w:rStyle w:val="Bodytext4Candara7"/>
        </w:rPr>
        <w:t>)</w:t>
      </w:r>
      <w:r>
        <w:rPr>
          <w:rStyle w:val="Bodytext4Candara7"/>
          <w:vertAlign w:val="superscript"/>
        </w:rPr>
        <w:t>2</w:t>
      </w:r>
      <w:r>
        <w:rPr>
          <w:rStyle w:val="Bodytext4a"/>
          <w:b/>
          <w:bCs/>
        </w:rPr>
        <w:t xml:space="preserve"> </w:t>
      </w:r>
      <w:r>
        <w:rPr>
          <w:rStyle w:val="Bodytext4Candara7"/>
        </w:rPr>
        <w:t>2</w:t>
      </w:r>
      <w:r>
        <w:rPr>
          <w:rStyle w:val="Bodytext4a"/>
          <w:b/>
          <w:bCs/>
        </w:rPr>
        <w:t xml:space="preserve"> </w:t>
      </w:r>
      <w:r>
        <w:rPr>
          <w:rStyle w:val="Bodytext4Italicf2"/>
          <w:b/>
          <w:bCs/>
        </w:rPr>
        <w:t>Щ</w:t>
      </w:r>
      <w:r>
        <w:rPr>
          <w:rStyle w:val="Bodytext4a"/>
          <w:b/>
          <w:bCs/>
        </w:rPr>
        <w:t xml:space="preserve"> = </w:t>
      </w:r>
      <w:r>
        <w:rPr>
          <w:rStyle w:val="Bodytext4a"/>
          <w:b/>
          <w:bCs/>
          <w:lang w:val="en-US" w:eastAsia="en-US" w:bidi="en-US"/>
        </w:rPr>
        <w:t>(*i</w:t>
      </w:r>
      <w:r>
        <w:rPr>
          <w:rStyle w:val="Bodytext4a"/>
          <w:b/>
          <w:bCs/>
        </w:rPr>
        <w:t>—</w:t>
      </w:r>
      <w:r>
        <w:rPr>
          <w:rStyle w:val="Bodytext4Italicf2"/>
          <w:b/>
          <w:bCs/>
        </w:rPr>
        <w:t>х)</w:t>
      </w:r>
      <w:r>
        <w:rPr>
          <w:rStyle w:val="Bodytext4Italicf2"/>
          <w:b/>
          <w:bCs/>
          <w:vertAlign w:val="superscript"/>
        </w:rPr>
        <w:t>2</w:t>
      </w:r>
      <w:r>
        <w:rPr>
          <w:rStyle w:val="Bodytext4Italicf2"/>
          <w:b/>
          <w:bCs/>
        </w:rPr>
        <w:t xml:space="preserve"> </w:t>
      </w:r>
      <w:r>
        <w:rPr>
          <w:rStyle w:val="Bodytext4Italicf2"/>
          <w:b/>
          <w:bCs/>
          <w:lang w:val="en-US" w:eastAsia="en-US" w:bidi="en-US"/>
        </w:rPr>
        <w:t>N</w:t>
      </w:r>
      <w:r>
        <w:rPr>
          <w:rStyle w:val="Bodytext4Italicf2"/>
          <w:b/>
          <w:bCs/>
          <w:vertAlign w:val="subscript"/>
          <w:lang w:val="en-US" w:eastAsia="en-US" w:bidi="en-US"/>
        </w:rPr>
        <w:t>%</w:t>
      </w:r>
      <w:r>
        <w:rPr>
          <w:rStyle w:val="Bodytext4Italicf2"/>
          <w:b/>
          <w:bCs/>
          <w:lang w:val="en-US" w:eastAsia="en-US" w:bidi="en-US"/>
        </w:rPr>
        <w:t>.</w:t>
      </w:r>
    </w:p>
    <w:p w14:paraId="5D29887B" w14:textId="77777777" w:rsidR="00F4136F" w:rsidRDefault="00E27E4F">
      <w:pPr>
        <w:pStyle w:val="Bodytext40"/>
        <w:framePr w:w="6245" w:h="9317" w:hRule="exact" w:wrap="around" w:vAnchor="page" w:hAnchor="page" w:x="3034" w:y="3470"/>
        <w:shd w:val="clear" w:color="auto" w:fill="auto"/>
        <w:spacing w:after="152" w:line="250" w:lineRule="exact"/>
        <w:ind w:left="20" w:firstLine="340"/>
        <w:jc w:val="both"/>
      </w:pPr>
      <w:r>
        <w:rPr>
          <w:rStyle w:val="Bodytext4a"/>
          <w:b/>
          <w:bCs/>
        </w:rPr>
        <w:t>Найдем общую дисперсию:</w:t>
      </w:r>
    </w:p>
    <w:p w14:paraId="5D29887C" w14:textId="77777777" w:rsidR="00F4136F" w:rsidRDefault="00E27E4F">
      <w:pPr>
        <w:pStyle w:val="Bodytext100"/>
        <w:framePr w:w="6245" w:h="9317" w:hRule="exact" w:wrap="around" w:vAnchor="page" w:hAnchor="page" w:x="3034" w:y="3470"/>
        <w:shd w:val="clear" w:color="auto" w:fill="auto"/>
        <w:tabs>
          <w:tab w:val="right" w:pos="6198"/>
        </w:tabs>
        <w:spacing w:after="141" w:line="210" w:lineRule="exact"/>
        <w:ind w:left="20" w:firstLine="960"/>
      </w:pPr>
      <w:r>
        <w:rPr>
          <w:rStyle w:val="Bodytext101"/>
          <w:b/>
          <w:bCs/>
          <w:i/>
          <w:iCs/>
        </w:rPr>
        <w:t>О</w:t>
      </w:r>
      <w:r>
        <w:rPr>
          <w:rStyle w:val="Bodytext101"/>
          <w:b/>
          <w:bCs/>
          <w:i/>
          <w:iCs/>
          <w:vertAlign w:val="subscript"/>
        </w:rPr>
        <w:t>о6щ</w:t>
      </w:r>
      <w:r>
        <w:rPr>
          <w:rStyle w:val="Bodytext10NotItalicb"/>
          <w:b/>
          <w:bCs/>
        </w:rPr>
        <w:t xml:space="preserve"> = </w:t>
      </w:r>
      <w:r>
        <w:rPr>
          <w:rStyle w:val="Bodytext10Candara3"/>
        </w:rPr>
        <w:t>(2</w:t>
      </w:r>
      <w:r>
        <w:rPr>
          <w:rStyle w:val="Bodytext10NotItalicb"/>
          <w:b/>
          <w:bCs/>
        </w:rPr>
        <w:t xml:space="preserve"> </w:t>
      </w:r>
      <w:r>
        <w:rPr>
          <w:rStyle w:val="Bodytext101"/>
          <w:b/>
          <w:bCs/>
          <w:i/>
          <w:iCs/>
          <w:vertAlign w:val="superscript"/>
          <w:lang w:val="en-US" w:eastAsia="en-US" w:bidi="en-US"/>
        </w:rPr>
        <w:t>m</w:t>
      </w:r>
      <w:r>
        <w:rPr>
          <w:rStyle w:val="Bodytext101"/>
          <w:b/>
          <w:bCs/>
          <w:i/>
          <w:iCs/>
          <w:lang w:val="en-US" w:eastAsia="en-US" w:bidi="en-US"/>
        </w:rPr>
        <w:t xml:space="preserve">i </w:t>
      </w:r>
      <w:r>
        <w:rPr>
          <w:rStyle w:val="Bodytext10Spacing1pt4"/>
          <w:b/>
          <w:bCs/>
          <w:i/>
          <w:iCs/>
        </w:rPr>
        <w:t>{Xi—xy</w:t>
      </w:r>
      <w:r>
        <w:rPr>
          <w:rStyle w:val="Bodytext10NotItalicb"/>
          <w:b/>
          <w:bCs/>
          <w:lang w:val="en-US" w:eastAsia="en-US" w:bidi="en-US"/>
        </w:rPr>
        <w:t xml:space="preserve"> </w:t>
      </w:r>
      <w:r>
        <w:rPr>
          <w:rStyle w:val="Bodytext10NotItalicb"/>
          <w:b/>
          <w:bCs/>
        </w:rPr>
        <w:t xml:space="preserve">+ </w:t>
      </w:r>
      <w:r>
        <w:rPr>
          <w:rStyle w:val="Bodytext10Candara3"/>
        </w:rPr>
        <w:t>2</w:t>
      </w:r>
      <w:r>
        <w:rPr>
          <w:rStyle w:val="Bodytext10NotItalicb"/>
          <w:b/>
          <w:bCs/>
        </w:rPr>
        <w:t xml:space="preserve"> </w:t>
      </w:r>
      <w:r>
        <w:rPr>
          <w:rStyle w:val="Bodytext10Spacing1pt4"/>
          <w:b/>
          <w:bCs/>
          <w:i/>
          <w:iCs/>
        </w:rPr>
        <w:t xml:space="preserve">tii </w:t>
      </w:r>
      <w:r>
        <w:rPr>
          <w:rStyle w:val="Bodytext10Spacing1pt4"/>
          <w:b/>
          <w:bCs/>
          <w:i/>
          <w:iCs/>
          <w:lang w:val="ru-RU" w:eastAsia="ru-RU" w:bidi="ru-RU"/>
        </w:rPr>
        <w:t>(х,—х)*)/п.</w:t>
      </w:r>
      <w:r>
        <w:rPr>
          <w:rStyle w:val="Bodytext10NotItalicb"/>
          <w:b/>
          <w:bCs/>
        </w:rPr>
        <w:tab/>
        <w:t>(*)</w:t>
      </w:r>
    </w:p>
    <w:p w14:paraId="5D29887D" w14:textId="77777777" w:rsidR="00F4136F" w:rsidRDefault="00E27E4F">
      <w:pPr>
        <w:pStyle w:val="Bodytext40"/>
        <w:framePr w:w="6245" w:h="9317" w:hRule="exact" w:wrap="around" w:vAnchor="page" w:hAnchor="page" w:x="3034" w:y="3470"/>
        <w:shd w:val="clear" w:color="auto" w:fill="auto"/>
        <w:spacing w:line="269" w:lineRule="exact"/>
        <w:ind w:left="20" w:right="20" w:firstLine="0"/>
        <w:jc w:val="both"/>
      </w:pPr>
      <w:r>
        <w:rPr>
          <w:rStyle w:val="Bodytext4a"/>
          <w:b/>
          <w:bCs/>
        </w:rPr>
        <w:t>Преобразуем первое слагаемое числителя, вычтя и при</w:t>
      </w:r>
      <w:r>
        <w:rPr>
          <w:rStyle w:val="Bodytext4a"/>
          <w:b/>
          <w:bCs/>
        </w:rPr>
        <w:softHyphen/>
        <w:t xml:space="preserve">бавив </w:t>
      </w:r>
      <w:r>
        <w:rPr>
          <w:rStyle w:val="Bodytext4a"/>
          <w:b/>
          <w:bCs/>
          <w:lang w:val="en-US" w:eastAsia="en-US" w:bidi="en-US"/>
        </w:rPr>
        <w:t>x</w:t>
      </w:r>
      <w:r>
        <w:rPr>
          <w:rStyle w:val="Bodytext4a"/>
          <w:b/>
          <w:bCs/>
          <w:vertAlign w:val="subscript"/>
          <w:lang w:val="en-US" w:eastAsia="en-US" w:bidi="en-US"/>
        </w:rPr>
        <w:t>t</w:t>
      </w:r>
      <w:r>
        <w:rPr>
          <w:rStyle w:val="Bodytext4a"/>
          <w:b/>
          <w:bCs/>
          <w:lang w:val="en-US" w:eastAsia="en-US" w:bidi="en-US"/>
        </w:rPr>
        <w:t>:</w:t>
      </w:r>
    </w:p>
    <w:p w14:paraId="5D29887E" w14:textId="77777777" w:rsidR="00F4136F" w:rsidRDefault="00E27E4F">
      <w:pPr>
        <w:pStyle w:val="Bodytext40"/>
        <w:framePr w:w="6245" w:h="9317" w:hRule="exact" w:wrap="around" w:vAnchor="page" w:hAnchor="page" w:x="3034" w:y="3470"/>
        <w:shd w:val="clear" w:color="auto" w:fill="auto"/>
        <w:tabs>
          <w:tab w:val="left" w:pos="4525"/>
        </w:tabs>
        <w:spacing w:after="115" w:line="210" w:lineRule="exact"/>
        <w:ind w:left="800" w:firstLine="0"/>
        <w:jc w:val="both"/>
      </w:pPr>
      <w:r>
        <w:rPr>
          <w:rStyle w:val="Bodytext4Candara7"/>
        </w:rPr>
        <w:t>2</w:t>
      </w:r>
      <w:r>
        <w:rPr>
          <w:rStyle w:val="Bodytext4a"/>
          <w:b/>
          <w:bCs/>
        </w:rPr>
        <w:t xml:space="preserve"> </w:t>
      </w:r>
      <w:r>
        <w:rPr>
          <w:rStyle w:val="Bodytext4Italic6"/>
          <w:b/>
          <w:bCs/>
        </w:rPr>
        <w:t>т</w:t>
      </w:r>
      <w:r>
        <w:rPr>
          <w:rStyle w:val="Bodytext4Italic6"/>
          <w:b/>
          <w:bCs/>
          <w:vertAlign w:val="subscript"/>
        </w:rPr>
        <w:t>{</w:t>
      </w:r>
      <w:r>
        <w:rPr>
          <w:rStyle w:val="Bodytext4Italic6"/>
          <w:b/>
          <w:bCs/>
        </w:rPr>
        <w:t xml:space="preserve"> {Х{—</w:t>
      </w:r>
      <w:r>
        <w:rPr>
          <w:rStyle w:val="Bodytext4a"/>
          <w:b/>
          <w:bCs/>
        </w:rPr>
        <w:t>х</w:t>
      </w:r>
      <w:r>
        <w:rPr>
          <w:rStyle w:val="Bodytext4Candara7"/>
        </w:rPr>
        <w:t>)</w:t>
      </w:r>
      <w:r>
        <w:rPr>
          <w:rStyle w:val="Bodytext4Candara7"/>
          <w:vertAlign w:val="superscript"/>
        </w:rPr>
        <w:t>2</w:t>
      </w:r>
      <w:r>
        <w:rPr>
          <w:rStyle w:val="Bodytext4a"/>
          <w:b/>
          <w:bCs/>
        </w:rPr>
        <w:t xml:space="preserve"> = </w:t>
      </w:r>
      <w:r>
        <w:rPr>
          <w:rStyle w:val="Bodytext4Candara7"/>
        </w:rPr>
        <w:t>2</w:t>
      </w:r>
      <w:r>
        <w:rPr>
          <w:rStyle w:val="Bodytext4a"/>
          <w:b/>
          <w:bCs/>
        </w:rPr>
        <w:t xml:space="preserve"> </w:t>
      </w:r>
      <w:r>
        <w:rPr>
          <w:rStyle w:val="Bodytext4Italic6"/>
          <w:b/>
          <w:bCs/>
        </w:rPr>
        <w:t>Щ</w:t>
      </w:r>
      <w:r>
        <w:rPr>
          <w:rStyle w:val="Bodytext4a"/>
          <w:b/>
          <w:bCs/>
        </w:rPr>
        <w:t xml:space="preserve"> [(х (— </w:t>
      </w:r>
      <w:r>
        <w:rPr>
          <w:rStyle w:val="Bodytext4Italic6"/>
          <w:b/>
          <w:bCs/>
        </w:rPr>
        <w:t>х</w:t>
      </w:r>
      <w:r>
        <w:rPr>
          <w:rStyle w:val="Bodytext4Italic6"/>
          <w:b/>
          <w:bCs/>
          <w:vertAlign w:val="subscript"/>
        </w:rPr>
        <w:t>г</w:t>
      </w:r>
      <w:r>
        <w:rPr>
          <w:rStyle w:val="Bodytext4Italic6"/>
          <w:b/>
          <w:bCs/>
        </w:rPr>
        <w:t>) +</w:t>
      </w:r>
      <w:r>
        <w:rPr>
          <w:rStyle w:val="Bodytext4a"/>
          <w:b/>
          <w:bCs/>
        </w:rPr>
        <w:tab/>
        <w:t>—х</w:t>
      </w:r>
      <w:r>
        <w:rPr>
          <w:rStyle w:val="Bodytext4Candara7"/>
        </w:rPr>
        <w:t>)]</w:t>
      </w:r>
      <w:r>
        <w:rPr>
          <w:rStyle w:val="Bodytext4Candara7"/>
          <w:vertAlign w:val="superscript"/>
        </w:rPr>
        <w:t>2</w:t>
      </w:r>
      <w:r>
        <w:rPr>
          <w:rStyle w:val="Bodytext4a"/>
          <w:b/>
          <w:bCs/>
        </w:rPr>
        <w:t xml:space="preserve"> ==_</w:t>
      </w:r>
    </w:p>
    <w:p w14:paraId="5D29887F" w14:textId="77777777" w:rsidR="00F4136F" w:rsidRDefault="00E27E4F">
      <w:pPr>
        <w:pStyle w:val="Bodytext870"/>
        <w:framePr w:w="6245" w:h="9317" w:hRule="exact" w:wrap="around" w:vAnchor="page" w:hAnchor="page" w:x="3034" w:y="3470"/>
        <w:shd w:val="clear" w:color="auto" w:fill="auto"/>
        <w:spacing w:before="0" w:after="72" w:line="230" w:lineRule="exact"/>
      </w:pPr>
      <w:r>
        <w:t xml:space="preserve">= </w:t>
      </w:r>
      <w:r>
        <w:rPr>
          <w:rStyle w:val="Bodytext87Candara"/>
        </w:rPr>
        <w:t>2</w:t>
      </w:r>
      <w:r>
        <w:rPr>
          <w:rStyle w:val="Bodytext8710pt"/>
          <w:b/>
          <w:bCs/>
        </w:rPr>
        <w:t xml:space="preserve"> </w:t>
      </w:r>
      <w:r>
        <w:rPr>
          <w:rStyle w:val="Bodytext87115pt"/>
          <w:b/>
          <w:bCs/>
          <w:vertAlign w:val="superscript"/>
        </w:rPr>
        <w:t>m</w:t>
      </w:r>
      <w:r>
        <w:rPr>
          <w:rStyle w:val="Bodytext87115pt"/>
          <w:b/>
          <w:bCs/>
        </w:rPr>
        <w:t>i (Xi—x</w:t>
      </w:r>
      <w:r>
        <w:rPr>
          <w:vertAlign w:val="subscript"/>
        </w:rPr>
        <w:t>х</w:t>
      </w:r>
      <w:r>
        <w:t>)</w:t>
      </w:r>
      <w:r>
        <w:rPr>
          <w:vertAlign w:val="superscript"/>
        </w:rPr>
        <w:t>2</w:t>
      </w:r>
      <w:r>
        <w:t xml:space="preserve"> + 2 </w:t>
      </w:r>
      <w:r>
        <w:rPr>
          <w:rStyle w:val="Bodytext8710pt"/>
          <w:b/>
          <w:bCs/>
        </w:rPr>
        <w:t>(х</w:t>
      </w:r>
      <w:r>
        <w:rPr>
          <w:rStyle w:val="Bodytext8710pt"/>
          <w:b/>
          <w:bCs/>
          <w:vertAlign w:val="subscript"/>
        </w:rPr>
        <w:t>х</w:t>
      </w:r>
      <w:r>
        <w:rPr>
          <w:rStyle w:val="Bodytext8710pt"/>
          <w:b/>
          <w:bCs/>
        </w:rPr>
        <w:t xml:space="preserve"> </w:t>
      </w:r>
      <w:r>
        <w:t xml:space="preserve">— </w:t>
      </w:r>
      <w:r>
        <w:rPr>
          <w:rStyle w:val="Bodytext8710pt"/>
          <w:b/>
          <w:bCs/>
        </w:rPr>
        <w:t xml:space="preserve">х) </w:t>
      </w:r>
      <w:r>
        <w:rPr>
          <w:rStyle w:val="Bodytext87Candara"/>
        </w:rPr>
        <w:t>2</w:t>
      </w:r>
      <w:r>
        <w:rPr>
          <w:rStyle w:val="Bodytext87115pt"/>
          <w:b/>
          <w:bCs/>
          <w:lang w:val="ru-RU" w:eastAsia="ru-RU" w:bidi="ru-RU"/>
        </w:rPr>
        <w:t>(Х(—х</w:t>
      </w:r>
      <w:r>
        <w:rPr>
          <w:lang w:val="en-US" w:eastAsia="en-US" w:bidi="en-US"/>
        </w:rPr>
        <w:t xml:space="preserve">j) + </w:t>
      </w:r>
      <w:r>
        <w:rPr>
          <w:rStyle w:val="Bodytext87Candara"/>
          <w:lang w:val="en-US" w:eastAsia="en-US" w:bidi="en-US"/>
        </w:rPr>
        <w:t>2</w:t>
      </w:r>
      <w:r>
        <w:rPr>
          <w:vertAlign w:val="superscript"/>
          <w:lang w:val="en-US" w:eastAsia="en-US" w:bidi="en-US"/>
        </w:rPr>
        <w:t>m</w:t>
      </w:r>
      <w:r>
        <w:rPr>
          <w:lang w:val="en-US" w:eastAsia="en-US" w:bidi="en-US"/>
        </w:rPr>
        <w:t xml:space="preserve">/(*i — </w:t>
      </w:r>
      <w:r>
        <w:rPr>
          <w:rStyle w:val="Bodytext87115pt"/>
          <w:b/>
          <w:bCs/>
        </w:rPr>
        <w:t>x)</w:t>
      </w:r>
      <w:r>
        <w:rPr>
          <w:rStyle w:val="Bodytext87115pt"/>
          <w:b/>
          <w:bCs/>
          <w:vertAlign w:val="superscript"/>
        </w:rPr>
        <w:t>2</w:t>
      </w:r>
      <w:r>
        <w:rPr>
          <w:rStyle w:val="Bodytext87115pt"/>
          <w:b/>
          <w:bCs/>
        </w:rPr>
        <w:t>.</w:t>
      </w:r>
    </w:p>
    <w:p w14:paraId="5D298880" w14:textId="77777777" w:rsidR="00F4136F" w:rsidRDefault="00E27E4F">
      <w:pPr>
        <w:pStyle w:val="Bodytext40"/>
        <w:framePr w:w="6245" w:h="9317" w:hRule="exact" w:wrap="around" w:vAnchor="page" w:hAnchor="page" w:x="3034" w:y="3470"/>
        <w:shd w:val="clear" w:color="auto" w:fill="auto"/>
        <w:spacing w:line="200" w:lineRule="exact"/>
        <w:ind w:left="20" w:firstLine="0"/>
        <w:jc w:val="both"/>
      </w:pPr>
      <w:r>
        <w:rPr>
          <w:rStyle w:val="Bodytext4a"/>
          <w:b/>
          <w:bCs/>
        </w:rPr>
        <w:t>Так как</w:t>
      </w:r>
    </w:p>
    <w:p w14:paraId="5D298881" w14:textId="77777777" w:rsidR="00F4136F" w:rsidRDefault="00E27E4F">
      <w:pPr>
        <w:pStyle w:val="Bodytext40"/>
        <w:framePr w:w="6245" w:h="9317" w:hRule="exact" w:wrap="around" w:vAnchor="page" w:hAnchor="page" w:x="3034" w:y="3470"/>
        <w:shd w:val="clear" w:color="auto" w:fill="auto"/>
        <w:spacing w:after="98" w:line="210" w:lineRule="exact"/>
        <w:ind w:firstLine="0"/>
      </w:pPr>
      <w:r>
        <w:rPr>
          <w:rStyle w:val="Bodytext4Candara7"/>
          <w:lang w:val="en-US" w:eastAsia="en-US" w:bidi="en-US"/>
        </w:rPr>
        <w:t>2</w:t>
      </w:r>
      <w:r>
        <w:rPr>
          <w:rStyle w:val="Bodytext4a"/>
          <w:b/>
          <w:bCs/>
          <w:lang w:val="en-US" w:eastAsia="en-US" w:bidi="en-US"/>
        </w:rPr>
        <w:t>^</w:t>
      </w:r>
      <w:r>
        <w:rPr>
          <w:rStyle w:val="Bodytext4Candara7"/>
          <w:lang w:val="en-US" w:eastAsia="en-US" w:bidi="en-US"/>
        </w:rPr>
        <w:t>1</w:t>
      </w:r>
      <w:r>
        <w:rPr>
          <w:rStyle w:val="Bodytext4a"/>
          <w:b/>
          <w:bCs/>
          <w:lang w:val="en-US" w:eastAsia="en-US" w:bidi="en-US"/>
        </w:rPr>
        <w:t xml:space="preserve">, </w:t>
      </w:r>
      <w:r>
        <w:rPr>
          <w:rStyle w:val="Bodytext4a"/>
          <w:b/>
          <w:bCs/>
        </w:rPr>
        <w:t>(ЛГ, —</w:t>
      </w:r>
      <w:r>
        <w:rPr>
          <w:rStyle w:val="Bodytext4a"/>
          <w:b/>
          <w:bCs/>
          <w:lang w:val="en-US" w:eastAsia="en-US" w:bidi="en-US"/>
        </w:rPr>
        <w:t>^i)* = ^Arp</w:t>
      </w:r>
    </w:p>
    <w:p w14:paraId="5D298882" w14:textId="77777777" w:rsidR="00F4136F" w:rsidRDefault="00E27E4F">
      <w:pPr>
        <w:pStyle w:val="Bodytext40"/>
        <w:framePr w:w="6245" w:h="9317" w:hRule="exact" w:wrap="around" w:vAnchor="page" w:hAnchor="page" w:x="3034" w:y="3470"/>
        <w:shd w:val="clear" w:color="auto" w:fill="auto"/>
        <w:spacing w:after="129" w:line="221" w:lineRule="exact"/>
        <w:ind w:left="20" w:right="20" w:firstLine="0"/>
        <w:jc w:val="both"/>
      </w:pPr>
      <w:r>
        <w:rPr>
          <w:rStyle w:val="Bodytext4a"/>
          <w:b/>
          <w:bCs/>
        </w:rPr>
        <w:t>(равенство следует из соотношения £&gt;</w:t>
      </w:r>
      <w:r>
        <w:rPr>
          <w:rStyle w:val="Bodytext4a"/>
          <w:b/>
          <w:bCs/>
          <w:vertAlign w:val="subscript"/>
        </w:rPr>
        <w:t>1гр</w:t>
      </w:r>
      <w:r>
        <w:rPr>
          <w:rStyle w:val="Bodytext4a"/>
          <w:b/>
          <w:bCs/>
        </w:rPr>
        <w:t xml:space="preserve">= </w:t>
      </w:r>
      <w:r>
        <w:rPr>
          <w:rStyle w:val="Bodytext4a"/>
          <w:b/>
          <w:bCs/>
          <w:lang w:val="en-US" w:eastAsia="en-US" w:bidi="en-US"/>
        </w:rPr>
        <w:t>(</w:t>
      </w:r>
      <w:r>
        <w:rPr>
          <w:rStyle w:val="Bodytext4Candara7"/>
          <w:lang w:val="en-US" w:eastAsia="en-US" w:bidi="en-US"/>
        </w:rPr>
        <w:t>2</w:t>
      </w:r>
      <w:r>
        <w:rPr>
          <w:rStyle w:val="Bodytext4a"/>
          <w:b/>
          <w:bCs/>
          <w:vertAlign w:val="superscript"/>
          <w:lang w:val="en-US" w:eastAsia="en-US" w:bidi="en-US"/>
        </w:rPr>
        <w:t>m</w:t>
      </w:r>
      <w:r>
        <w:rPr>
          <w:rStyle w:val="Bodytext4a"/>
          <w:b/>
          <w:bCs/>
          <w:lang w:val="en-US" w:eastAsia="en-US" w:bidi="en-US"/>
        </w:rPr>
        <w:t>/(*/</w:t>
      </w:r>
      <w:r>
        <w:rPr>
          <w:rStyle w:val="Bodytext4a"/>
          <w:b/>
          <w:bCs/>
          <w:vertAlign w:val="superscript"/>
          <w:lang w:val="en-US" w:eastAsia="en-US" w:bidi="en-US"/>
        </w:rPr>
        <w:t>—</w:t>
      </w:r>
      <w:r>
        <w:rPr>
          <w:rStyle w:val="Bodytext4a"/>
          <w:b/>
          <w:bCs/>
          <w:lang w:val="en-US" w:eastAsia="en-US" w:bidi="en-US"/>
        </w:rPr>
        <w:t xml:space="preserve">*i)*)/Wi) </w:t>
      </w:r>
      <w:r>
        <w:rPr>
          <w:rStyle w:val="Bodytext4a"/>
          <w:b/>
          <w:bCs/>
        </w:rPr>
        <w:t>и в силу § 7</w:t>
      </w:r>
    </w:p>
    <w:p w14:paraId="5D298883" w14:textId="77777777" w:rsidR="00F4136F" w:rsidRDefault="00E27E4F">
      <w:pPr>
        <w:pStyle w:val="Bodytext40"/>
        <w:framePr w:w="6245" w:h="9317" w:hRule="exact" w:wrap="around" w:vAnchor="page" w:hAnchor="page" w:x="3034" w:y="3470"/>
        <w:shd w:val="clear" w:color="auto" w:fill="auto"/>
        <w:spacing w:line="210" w:lineRule="exact"/>
        <w:ind w:firstLine="0"/>
      </w:pPr>
      <w:bookmarkStart w:id="163" w:name="bookmark163"/>
      <w:r>
        <w:rPr>
          <w:rStyle w:val="Bodytext4Candara7"/>
        </w:rPr>
        <w:t>2</w:t>
      </w:r>
      <w:r>
        <w:rPr>
          <w:rStyle w:val="Bodytext4a"/>
          <w:b/>
          <w:bCs/>
        </w:rPr>
        <w:t xml:space="preserve"> </w:t>
      </w:r>
      <w:r>
        <w:rPr>
          <w:rStyle w:val="Bodytext4Italic6"/>
          <w:b/>
          <w:bCs/>
          <w:vertAlign w:val="superscript"/>
          <w:lang w:val="en-US" w:eastAsia="en-US" w:bidi="en-US"/>
        </w:rPr>
        <w:t>m</w:t>
      </w:r>
      <w:r>
        <w:rPr>
          <w:rStyle w:val="Bodytext4Italic6"/>
          <w:b/>
          <w:bCs/>
          <w:lang w:val="en-US" w:eastAsia="en-US" w:bidi="en-US"/>
        </w:rPr>
        <w:t>i</w:t>
      </w:r>
      <w:r>
        <w:rPr>
          <w:rStyle w:val="Bodytext4a"/>
          <w:b/>
          <w:bCs/>
          <w:lang w:val="en-US" w:eastAsia="en-US" w:bidi="en-US"/>
        </w:rPr>
        <w:t xml:space="preserve"> </w:t>
      </w:r>
      <w:r>
        <w:rPr>
          <w:rStyle w:val="Bodytext4a"/>
          <w:b/>
          <w:bCs/>
        </w:rPr>
        <w:t xml:space="preserve">(х« — </w:t>
      </w:r>
      <w:r>
        <w:rPr>
          <w:rStyle w:val="Bodytext4a"/>
          <w:b/>
          <w:bCs/>
          <w:lang w:val="en-US" w:eastAsia="en-US" w:bidi="en-US"/>
        </w:rPr>
        <w:t xml:space="preserve">*i) </w:t>
      </w:r>
      <w:r>
        <w:rPr>
          <w:rStyle w:val="Bodytext4a"/>
          <w:b/>
          <w:bCs/>
        </w:rPr>
        <w:t>— °.</w:t>
      </w:r>
      <w:bookmarkEnd w:id="163"/>
    </w:p>
    <w:p w14:paraId="5D298884" w14:textId="77777777" w:rsidR="00F4136F" w:rsidRDefault="00E27E4F">
      <w:pPr>
        <w:pStyle w:val="Headerorfooter0"/>
        <w:framePr w:w="6394" w:h="185" w:hRule="exact" w:wrap="around" w:vAnchor="page" w:hAnchor="page" w:x="2962" w:y="12898"/>
        <w:shd w:val="clear" w:color="auto" w:fill="auto"/>
        <w:spacing w:line="160" w:lineRule="exact"/>
        <w:ind w:left="120"/>
      </w:pPr>
      <w:r>
        <w:rPr>
          <w:rStyle w:val="HeaderorfooterSpacing0pt1"/>
        </w:rPr>
        <w:t>210</w:t>
      </w:r>
    </w:p>
    <w:p w14:paraId="5D29888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886" w14:textId="77777777" w:rsidR="00F4136F" w:rsidRDefault="00E27E4F">
      <w:pPr>
        <w:pStyle w:val="Bodytext40"/>
        <w:framePr w:w="6298" w:h="9755" w:hRule="exact" w:wrap="around" w:vAnchor="page" w:hAnchor="page" w:x="3008" w:y="3003"/>
        <w:shd w:val="clear" w:color="auto" w:fill="auto"/>
        <w:spacing w:after="57" w:line="200" w:lineRule="exact"/>
        <w:ind w:left="60" w:firstLine="0"/>
        <w:jc w:val="both"/>
      </w:pPr>
      <w:r>
        <w:rPr>
          <w:rStyle w:val="Bodytext4a"/>
          <w:b/>
          <w:bCs/>
        </w:rPr>
        <w:t>то первое слагаемое принимает вид</w:t>
      </w:r>
    </w:p>
    <w:p w14:paraId="5D298887" w14:textId="77777777" w:rsidR="00F4136F" w:rsidRDefault="00E27E4F">
      <w:pPr>
        <w:pStyle w:val="Bodytext40"/>
        <w:framePr w:w="6298" w:h="9755" w:hRule="exact" w:wrap="around" w:vAnchor="page" w:hAnchor="page" w:x="3008" w:y="3003"/>
        <w:shd w:val="clear" w:color="auto" w:fill="auto"/>
        <w:tabs>
          <w:tab w:val="right" w:pos="6236"/>
        </w:tabs>
        <w:spacing w:line="200" w:lineRule="exact"/>
        <w:ind w:left="1100" w:firstLine="0"/>
        <w:jc w:val="both"/>
      </w:pPr>
      <w:r>
        <w:rPr>
          <w:rStyle w:val="Bodytext4a"/>
          <w:b/>
          <w:bCs/>
        </w:rPr>
        <w:t xml:space="preserve">2^,- </w:t>
      </w:r>
      <w:r>
        <w:rPr>
          <w:rStyle w:val="Bodytext4Italicf2"/>
          <w:b/>
          <w:bCs/>
        </w:rPr>
        <w:t xml:space="preserve">(х,— </w:t>
      </w:r>
      <w:r>
        <w:rPr>
          <w:rStyle w:val="Bodytext4Italicf2"/>
          <w:b/>
          <w:bCs/>
          <w:lang w:val="en-US" w:eastAsia="en-US" w:bidi="en-US"/>
        </w:rPr>
        <w:t>xj*</w:t>
      </w:r>
      <w:r>
        <w:rPr>
          <w:rStyle w:val="Bodytext4a"/>
          <w:b/>
          <w:bCs/>
          <w:lang w:val="en-US" w:eastAsia="en-US" w:bidi="en-US"/>
        </w:rPr>
        <w:t xml:space="preserve"> </w:t>
      </w:r>
      <w:r>
        <w:rPr>
          <w:rStyle w:val="Bodytext4a"/>
          <w:b/>
          <w:bCs/>
        </w:rPr>
        <w:t xml:space="preserve">= </w:t>
      </w:r>
      <w:r>
        <w:rPr>
          <w:rStyle w:val="Bodytext4Italic6"/>
          <w:b/>
          <w:bCs/>
          <w:lang w:val="en-US" w:eastAsia="en-US" w:bidi="en-US"/>
        </w:rPr>
        <w:t>N</w:t>
      </w:r>
      <w:r>
        <w:rPr>
          <w:rStyle w:val="Bodytext4Italic6"/>
          <w:b/>
          <w:bCs/>
          <w:vertAlign w:val="subscript"/>
          <w:lang w:val="en-US" w:eastAsia="en-US" w:bidi="en-US"/>
        </w:rPr>
        <w:t>x</w:t>
      </w:r>
      <w:r>
        <w:rPr>
          <w:rStyle w:val="Bodytext4Italic6"/>
          <w:b/>
          <w:bCs/>
          <w:lang w:val="en-US" w:eastAsia="en-US" w:bidi="en-US"/>
        </w:rPr>
        <w:t>D</w:t>
      </w:r>
      <w:r>
        <w:rPr>
          <w:rStyle w:val="Bodytext4Italic6"/>
          <w:b/>
          <w:bCs/>
          <w:vertAlign w:val="subscript"/>
          <w:lang w:val="en-US" w:eastAsia="en-US" w:bidi="en-US"/>
        </w:rPr>
        <w:t>lr</w:t>
      </w:r>
      <w:r>
        <w:rPr>
          <w:rStyle w:val="Bodytext4a"/>
          <w:b/>
          <w:bCs/>
          <w:lang w:val="en-US" w:eastAsia="en-US" w:bidi="en-US"/>
        </w:rPr>
        <w:t xml:space="preserve"> </w:t>
      </w:r>
      <w:r>
        <w:rPr>
          <w:rStyle w:val="Bodytext4a"/>
          <w:b/>
          <w:bCs/>
        </w:rPr>
        <w:t xml:space="preserve">р + </w:t>
      </w:r>
      <w:r>
        <w:rPr>
          <w:rStyle w:val="Bodytext4Italic6"/>
          <w:b/>
          <w:bCs/>
          <w:lang w:val="en-US" w:eastAsia="en-US" w:bidi="en-US"/>
        </w:rPr>
        <w:t>N</w:t>
      </w:r>
      <w:r>
        <w:rPr>
          <w:rStyle w:val="Bodytext4Italic6"/>
          <w:b/>
          <w:bCs/>
          <w:vertAlign w:val="subscript"/>
          <w:lang w:val="en-US" w:eastAsia="en-US" w:bidi="en-US"/>
        </w:rPr>
        <w:t>1</w:t>
      </w:r>
      <w:r>
        <w:rPr>
          <w:rStyle w:val="Bodytext4Italicf2"/>
          <w:b/>
          <w:bCs/>
          <w:lang w:val="en-US" w:eastAsia="en-US" w:bidi="en-US"/>
        </w:rPr>
        <w:t xml:space="preserve"> (x</w:t>
      </w:r>
      <w:r>
        <w:rPr>
          <w:rStyle w:val="Bodytext4Italicf2"/>
          <w:b/>
          <w:bCs/>
          <w:vertAlign w:val="subscript"/>
          <w:lang w:val="en-US" w:eastAsia="en-US" w:bidi="en-US"/>
        </w:rPr>
        <w:t>t</w:t>
      </w:r>
      <w:r>
        <w:rPr>
          <w:rStyle w:val="Bodytext4Italicf2"/>
          <w:b/>
          <w:bCs/>
          <w:lang w:val="en-US" w:eastAsia="en-US" w:bidi="en-US"/>
        </w:rPr>
        <w:t xml:space="preserve"> —</w:t>
      </w:r>
      <w:r>
        <w:rPr>
          <w:rStyle w:val="Bodytext4a"/>
          <w:b/>
          <w:bCs/>
          <w:lang w:val="en-US" w:eastAsia="en-US" w:bidi="en-US"/>
        </w:rPr>
        <w:t xml:space="preserve"> </w:t>
      </w:r>
      <w:r>
        <w:rPr>
          <w:rStyle w:val="Bodytext4a"/>
          <w:b/>
          <w:bCs/>
        </w:rPr>
        <w:t>х)*.</w:t>
      </w:r>
      <w:r>
        <w:rPr>
          <w:rStyle w:val="Bodytext4a"/>
          <w:b/>
          <w:bCs/>
        </w:rPr>
        <w:tab/>
        <w:t>(**)</w:t>
      </w:r>
    </w:p>
    <w:p w14:paraId="5D298888" w14:textId="77777777" w:rsidR="00F4136F" w:rsidRDefault="00E27E4F">
      <w:pPr>
        <w:pStyle w:val="Bodytext40"/>
        <w:framePr w:w="6298" w:h="9755" w:hRule="exact" w:wrap="around" w:vAnchor="page" w:hAnchor="page" w:x="3008" w:y="3003"/>
        <w:shd w:val="clear" w:color="auto" w:fill="auto"/>
        <w:spacing w:after="3" w:line="269" w:lineRule="exact"/>
        <w:ind w:left="60" w:right="20" w:firstLine="340"/>
        <w:jc w:val="both"/>
      </w:pPr>
      <w:r>
        <w:rPr>
          <w:rStyle w:val="Bodytext4a"/>
          <w:b/>
          <w:bCs/>
        </w:rPr>
        <w:t>Аналогично можно представить второе слагаемое чи</w:t>
      </w:r>
      <w:r>
        <w:rPr>
          <w:rStyle w:val="Bodytext4a"/>
          <w:b/>
          <w:bCs/>
        </w:rPr>
        <w:softHyphen/>
        <w:t>слителя (*) (вычтя и прибавив х</w:t>
      </w:r>
      <w:r>
        <w:rPr>
          <w:rStyle w:val="Bodytext4a"/>
          <w:b/>
          <w:bCs/>
          <w:vertAlign w:val="subscript"/>
        </w:rPr>
        <w:t>2</w:t>
      </w:r>
      <w:r>
        <w:rPr>
          <w:rStyle w:val="Bodytext4a"/>
          <w:b/>
          <w:bCs/>
        </w:rPr>
        <w:t>):</w:t>
      </w:r>
    </w:p>
    <w:p w14:paraId="5D298889" w14:textId="77777777" w:rsidR="00F4136F" w:rsidRDefault="00E27E4F">
      <w:pPr>
        <w:pStyle w:val="Bodytext40"/>
        <w:framePr w:w="6298" w:h="9755" w:hRule="exact" w:wrap="around" w:vAnchor="page" w:hAnchor="page" w:x="3008" w:y="3003"/>
        <w:shd w:val="clear" w:color="auto" w:fill="auto"/>
        <w:tabs>
          <w:tab w:val="right" w:pos="6236"/>
        </w:tabs>
        <w:spacing w:line="341" w:lineRule="exact"/>
        <w:ind w:left="1200" w:firstLine="0"/>
        <w:jc w:val="both"/>
      </w:pPr>
      <w:r>
        <w:rPr>
          <w:rStyle w:val="Bodytext4Candara7"/>
        </w:rPr>
        <w:t>2</w:t>
      </w:r>
      <w:r>
        <w:rPr>
          <w:rStyle w:val="Bodytext4a"/>
          <w:b/>
          <w:bCs/>
        </w:rPr>
        <w:t xml:space="preserve">М*/—*)■ = </w:t>
      </w:r>
      <w:r>
        <w:rPr>
          <w:rStyle w:val="Bodytext4a"/>
          <w:b/>
          <w:bCs/>
          <w:lang w:val="en-US" w:eastAsia="en-US" w:bidi="en-US"/>
        </w:rPr>
        <w:t>W</w:t>
      </w:r>
      <w:r>
        <w:rPr>
          <w:rStyle w:val="Bodytext4a"/>
          <w:b/>
          <w:bCs/>
          <w:vertAlign w:val="subscript"/>
          <w:lang w:val="en-US" w:eastAsia="en-US" w:bidi="en-US"/>
        </w:rPr>
        <w:t>a</w:t>
      </w:r>
      <w:r>
        <w:rPr>
          <w:rStyle w:val="Bodytext4a"/>
          <w:b/>
          <w:bCs/>
          <w:lang w:val="en-US" w:eastAsia="en-US" w:bidi="en-US"/>
        </w:rPr>
        <w:t>D</w:t>
      </w:r>
      <w:r>
        <w:rPr>
          <w:rStyle w:val="Bodytext4a"/>
          <w:b/>
          <w:bCs/>
          <w:vertAlign w:val="subscript"/>
          <w:lang w:val="en-US" w:eastAsia="en-US" w:bidi="en-US"/>
        </w:rPr>
        <w:t>arp</w:t>
      </w:r>
      <w:r>
        <w:rPr>
          <w:rStyle w:val="Bodytext4a"/>
          <w:b/>
          <w:bCs/>
          <w:lang w:val="en-US" w:eastAsia="en-US" w:bidi="en-US"/>
        </w:rPr>
        <w:t>-f-JV</w:t>
      </w:r>
      <w:r>
        <w:rPr>
          <w:rStyle w:val="Bodytext4a"/>
          <w:b/>
          <w:bCs/>
          <w:vertAlign w:val="subscript"/>
          <w:lang w:val="en-US" w:eastAsia="en-US" w:bidi="en-US"/>
        </w:rPr>
        <w:t>a</w:t>
      </w:r>
      <w:r>
        <w:rPr>
          <w:rStyle w:val="Bodytext4a"/>
          <w:b/>
          <w:bCs/>
          <w:lang w:val="en-US" w:eastAsia="en-US" w:bidi="en-US"/>
        </w:rPr>
        <w:t>(x</w:t>
      </w:r>
      <w:r>
        <w:rPr>
          <w:rStyle w:val="Bodytext4a"/>
          <w:b/>
          <w:bCs/>
          <w:vertAlign w:val="subscript"/>
          <w:lang w:val="en-US" w:eastAsia="en-US" w:bidi="en-US"/>
        </w:rPr>
        <w:t>a</w:t>
      </w:r>
      <w:r>
        <w:rPr>
          <w:rStyle w:val="Bodytext4a"/>
          <w:b/>
          <w:bCs/>
          <w:lang w:val="en-US" w:eastAsia="en-US" w:bidi="en-US"/>
        </w:rPr>
        <w:t xml:space="preserve">— </w:t>
      </w:r>
      <w:r>
        <w:rPr>
          <w:rStyle w:val="Bodytext4a"/>
          <w:b/>
          <w:bCs/>
        </w:rPr>
        <w:t>х)*.</w:t>
      </w:r>
      <w:r>
        <w:rPr>
          <w:rStyle w:val="Bodytext4a"/>
          <w:b/>
          <w:bCs/>
        </w:rPr>
        <w:tab/>
        <w:t>(***)</w:t>
      </w:r>
    </w:p>
    <w:p w14:paraId="5D29888A" w14:textId="77777777" w:rsidR="00F4136F" w:rsidRDefault="00E27E4F">
      <w:pPr>
        <w:pStyle w:val="Bodytext40"/>
        <w:framePr w:w="6298" w:h="9755" w:hRule="exact" w:wrap="around" w:vAnchor="page" w:hAnchor="page" w:x="3008" w:y="3003"/>
        <w:shd w:val="clear" w:color="auto" w:fill="auto"/>
        <w:spacing w:line="341" w:lineRule="exact"/>
        <w:ind w:left="60" w:firstLine="0"/>
        <w:jc w:val="both"/>
      </w:pPr>
      <w:r>
        <w:rPr>
          <w:rStyle w:val="Bodytext4a"/>
          <w:b/>
          <w:bCs/>
        </w:rPr>
        <w:t>Подставим (**) и (***) в (*):</w:t>
      </w:r>
    </w:p>
    <w:p w14:paraId="5D29888B" w14:textId="77777777" w:rsidR="00F4136F" w:rsidRDefault="00E27E4F">
      <w:pPr>
        <w:pStyle w:val="Bodytext210"/>
        <w:framePr w:w="6298" w:h="9755" w:hRule="exact" w:wrap="around" w:vAnchor="page" w:hAnchor="page" w:x="3008" w:y="3003"/>
        <w:shd w:val="clear" w:color="auto" w:fill="auto"/>
        <w:spacing w:before="0" w:after="0" w:line="160" w:lineRule="exact"/>
        <w:ind w:right="40"/>
      </w:pPr>
      <w:r>
        <w:rPr>
          <w:rStyle w:val="Bodytext21Spacing0pt"/>
        </w:rPr>
        <w:t xml:space="preserve">^общ </w:t>
      </w:r>
      <w:r>
        <w:rPr>
          <w:rStyle w:val="Bodytext21Italic1"/>
        </w:rPr>
        <w:t>~</w:t>
      </w:r>
      <w:r>
        <w:rPr>
          <w:rStyle w:val="Bodytext21Spacing0pt"/>
        </w:rPr>
        <w:t xml:space="preserve"> </w:t>
      </w:r>
      <w:r>
        <w:rPr>
          <w:rStyle w:val="Bodytext21Spacing0pt"/>
          <w:lang w:val="en-US" w:eastAsia="en-US" w:bidi="en-US"/>
        </w:rPr>
        <w:t xml:space="preserve">(^l^irp </w:t>
      </w:r>
      <w:r>
        <w:rPr>
          <w:rStyle w:val="Bodytext21Spacing0pt"/>
        </w:rPr>
        <w:t>+^а^</w:t>
      </w:r>
      <w:r>
        <w:rPr>
          <w:rStyle w:val="Bodytext218pt0"/>
          <w:lang w:val="ru-RU" w:eastAsia="ru-RU" w:bidi="ru-RU"/>
        </w:rPr>
        <w:t>2</w:t>
      </w:r>
      <w:r>
        <w:rPr>
          <w:rStyle w:val="Bodytext21Spacing0pt"/>
        </w:rPr>
        <w:t>гр)/^ +</w:t>
      </w:r>
    </w:p>
    <w:p w14:paraId="5D29888C" w14:textId="77777777" w:rsidR="00F4136F" w:rsidRDefault="00E27E4F">
      <w:pPr>
        <w:pStyle w:val="Bodytext40"/>
        <w:framePr w:w="6298" w:h="9755" w:hRule="exact" w:wrap="around" w:vAnchor="page" w:hAnchor="page" w:x="3008" w:y="3003"/>
        <w:shd w:val="clear" w:color="auto" w:fill="auto"/>
        <w:spacing w:line="307" w:lineRule="exact"/>
        <w:ind w:left="640" w:firstLine="0"/>
        <w:jc w:val="both"/>
      </w:pPr>
      <w:r>
        <w:rPr>
          <w:rStyle w:val="Bodytext4a"/>
          <w:b/>
          <w:bCs/>
        </w:rPr>
        <w:t xml:space="preserve">+ </w:t>
      </w:r>
      <w:r>
        <w:rPr>
          <w:rStyle w:val="Bodytext4Italic6"/>
          <w:b/>
          <w:bCs/>
          <w:lang w:val="en-US" w:eastAsia="en-US" w:bidi="en-US"/>
        </w:rPr>
        <w:t>{N</w:t>
      </w:r>
      <w:r>
        <w:rPr>
          <w:rStyle w:val="Bodytext4Italic6"/>
          <w:b/>
          <w:bCs/>
          <w:vertAlign w:val="subscript"/>
          <w:lang w:val="en-US" w:eastAsia="en-US" w:bidi="en-US"/>
        </w:rPr>
        <w:t>x</w:t>
      </w:r>
      <w:r>
        <w:rPr>
          <w:rStyle w:val="Bodytext4Italicf2"/>
          <w:b/>
          <w:bCs/>
          <w:lang w:val="en-US" w:eastAsia="en-US" w:bidi="en-US"/>
        </w:rPr>
        <w:t xml:space="preserve"> </w:t>
      </w:r>
      <w:r>
        <w:rPr>
          <w:rStyle w:val="Bodytext4Italicf2"/>
          <w:b/>
          <w:bCs/>
        </w:rPr>
        <w:t>(х</w:t>
      </w:r>
      <w:r>
        <w:rPr>
          <w:rStyle w:val="Bodytext4Italicf2"/>
          <w:b/>
          <w:bCs/>
          <w:vertAlign w:val="subscript"/>
        </w:rPr>
        <w:t>г</w:t>
      </w:r>
      <w:r>
        <w:rPr>
          <w:rStyle w:val="Bodytext4a"/>
          <w:b/>
          <w:bCs/>
        </w:rPr>
        <w:t xml:space="preserve"> — </w:t>
      </w:r>
      <w:r>
        <w:rPr>
          <w:rStyle w:val="Bodytext4Italic6"/>
          <w:b/>
          <w:bCs/>
        </w:rPr>
        <w:t>х)</w:t>
      </w:r>
      <w:r>
        <w:rPr>
          <w:rStyle w:val="Bodytext4Italic6"/>
          <w:b/>
          <w:bCs/>
          <w:vertAlign w:val="superscript"/>
        </w:rPr>
        <w:t>г</w:t>
      </w:r>
      <w:r>
        <w:rPr>
          <w:rStyle w:val="Bodytext4a"/>
          <w:b/>
          <w:bCs/>
        </w:rPr>
        <w:t xml:space="preserve"> + </w:t>
      </w:r>
      <w:r>
        <w:rPr>
          <w:rStyle w:val="Bodytext4a"/>
          <w:b/>
          <w:bCs/>
          <w:lang w:val="en-US" w:eastAsia="en-US" w:bidi="en-US"/>
        </w:rPr>
        <w:t>JV</w:t>
      </w:r>
      <w:r>
        <w:rPr>
          <w:rStyle w:val="Bodytext4a"/>
          <w:b/>
          <w:bCs/>
          <w:vertAlign w:val="subscript"/>
          <w:lang w:val="en-US" w:eastAsia="en-US" w:bidi="en-US"/>
        </w:rPr>
        <w:t>a</w:t>
      </w:r>
      <w:r>
        <w:rPr>
          <w:rStyle w:val="Bodytext4a"/>
          <w:b/>
          <w:bCs/>
          <w:lang w:val="en-US" w:eastAsia="en-US" w:bidi="en-US"/>
        </w:rPr>
        <w:t xml:space="preserve"> </w:t>
      </w:r>
      <w:r>
        <w:rPr>
          <w:rStyle w:val="Bodytext4a"/>
          <w:b/>
          <w:bCs/>
        </w:rPr>
        <w:t>(де</w:t>
      </w:r>
      <w:r>
        <w:rPr>
          <w:rStyle w:val="Bodytext4a"/>
          <w:b/>
          <w:bCs/>
          <w:vertAlign w:val="subscript"/>
        </w:rPr>
        <w:t>а</w:t>
      </w:r>
      <w:r>
        <w:rPr>
          <w:rStyle w:val="Bodytext4a"/>
          <w:b/>
          <w:bCs/>
        </w:rPr>
        <w:t xml:space="preserve"> — х)* </w:t>
      </w:r>
      <w:r>
        <w:rPr>
          <w:rStyle w:val="Bodytext4a"/>
          <w:b/>
          <w:bCs/>
          <w:lang w:val="en-US" w:eastAsia="en-US" w:bidi="en-US"/>
        </w:rPr>
        <w:t xml:space="preserve">)/n </w:t>
      </w:r>
      <w:r>
        <w:rPr>
          <w:rStyle w:val="Bodytext4a"/>
          <w:b/>
          <w:bCs/>
        </w:rPr>
        <w:t xml:space="preserve">= </w:t>
      </w:r>
      <w:r>
        <w:rPr>
          <w:rStyle w:val="Bodytext4Italicf2"/>
          <w:b/>
          <w:bCs/>
          <w:lang w:val="en-US" w:eastAsia="en-US" w:bidi="en-US"/>
        </w:rPr>
        <w:t>D</w:t>
      </w:r>
      <w:r>
        <w:rPr>
          <w:rStyle w:val="Bodytext4a"/>
          <w:b/>
          <w:bCs/>
          <w:vertAlign w:val="subscript"/>
          <w:lang w:val="en-US" w:eastAsia="en-US" w:bidi="en-US"/>
        </w:rPr>
        <w:t>B</w:t>
      </w:r>
      <w:r>
        <w:rPr>
          <w:rStyle w:val="Bodytext4a"/>
          <w:b/>
          <w:bCs/>
          <w:lang w:val="en-US" w:eastAsia="en-US" w:bidi="en-US"/>
        </w:rPr>
        <w:t>„</w:t>
      </w:r>
      <w:r>
        <w:rPr>
          <w:rStyle w:val="Bodytext4a"/>
          <w:b/>
          <w:bCs/>
          <w:vertAlign w:val="subscript"/>
          <w:lang w:val="en-US" w:eastAsia="en-US" w:bidi="en-US"/>
        </w:rPr>
        <w:t>r</w:t>
      </w:r>
      <w:r>
        <w:rPr>
          <w:rStyle w:val="Bodytext4a"/>
          <w:b/>
          <w:bCs/>
        </w:rPr>
        <w:t xml:space="preserve">р + </w:t>
      </w:r>
      <w:r>
        <w:rPr>
          <w:rStyle w:val="Bodytext4a"/>
          <w:b/>
          <w:bCs/>
          <w:lang w:val="en-US" w:eastAsia="en-US" w:bidi="en-US"/>
        </w:rPr>
        <w:t>D</w:t>
      </w:r>
      <w:r>
        <w:rPr>
          <w:rStyle w:val="Bodytext4a"/>
          <w:b/>
          <w:bCs/>
          <w:vertAlign w:val="subscript"/>
          <w:lang w:val="en-US" w:eastAsia="en-US" w:bidi="en-US"/>
        </w:rPr>
        <w:t>MelKrv</w:t>
      </w:r>
      <w:r>
        <w:rPr>
          <w:rStyle w:val="Bodytext4a"/>
          <w:b/>
          <w:bCs/>
          <w:lang w:val="en-US" w:eastAsia="en-US" w:bidi="en-US"/>
        </w:rPr>
        <w:t>.</w:t>
      </w:r>
    </w:p>
    <w:p w14:paraId="5D29888D" w14:textId="77777777" w:rsidR="00F4136F" w:rsidRDefault="00E27E4F">
      <w:pPr>
        <w:pStyle w:val="Bodytext40"/>
        <w:framePr w:w="6298" w:h="9755" w:hRule="exact" w:wrap="around" w:vAnchor="page" w:hAnchor="page" w:x="3008" w:y="3003"/>
        <w:shd w:val="clear" w:color="auto" w:fill="auto"/>
        <w:spacing w:line="307" w:lineRule="exact"/>
        <w:ind w:left="60" w:firstLine="0"/>
        <w:jc w:val="both"/>
      </w:pPr>
      <w:r>
        <w:rPr>
          <w:rStyle w:val="Bodytext4a"/>
          <w:b/>
          <w:bCs/>
        </w:rPr>
        <w:t>Итак,</w:t>
      </w:r>
    </w:p>
    <w:p w14:paraId="5D29888E" w14:textId="77777777" w:rsidR="00F4136F" w:rsidRDefault="00E27E4F">
      <w:pPr>
        <w:pStyle w:val="Bodytext210"/>
        <w:framePr w:w="6298" w:h="9755" w:hRule="exact" w:wrap="around" w:vAnchor="page" w:hAnchor="page" w:x="3008" w:y="3003"/>
        <w:shd w:val="clear" w:color="auto" w:fill="auto"/>
        <w:spacing w:before="0" w:after="0" w:line="307" w:lineRule="exact"/>
        <w:ind w:right="40"/>
      </w:pPr>
      <w:r>
        <w:rPr>
          <w:rStyle w:val="Bodytext21Spacing0pt"/>
        </w:rPr>
        <w:t>^общ “ ^ввгр "</w:t>
      </w:r>
      <w:r>
        <w:rPr>
          <w:rStyle w:val="Bodytext218pt0"/>
          <w:lang w:val="ru-RU" w:eastAsia="ru-RU" w:bidi="ru-RU"/>
        </w:rPr>
        <w:t>4</w:t>
      </w:r>
      <w:r>
        <w:rPr>
          <w:rStyle w:val="Bodytext21Spacing0pt"/>
        </w:rPr>
        <w:t>" ^межгр*</w:t>
      </w:r>
    </w:p>
    <w:p w14:paraId="5D29888F" w14:textId="77777777" w:rsidR="00F4136F" w:rsidRDefault="00E27E4F">
      <w:pPr>
        <w:pStyle w:val="Bodytext40"/>
        <w:framePr w:w="6298" w:h="9755" w:hRule="exact" w:wrap="around" w:vAnchor="page" w:hAnchor="page" w:x="3008" w:y="3003"/>
        <w:shd w:val="clear" w:color="auto" w:fill="auto"/>
        <w:spacing w:line="221" w:lineRule="exact"/>
        <w:ind w:left="60" w:right="20" w:firstLine="0"/>
        <w:jc w:val="both"/>
      </w:pPr>
      <w:r>
        <w:rPr>
          <w:rStyle w:val="Bodytext4a"/>
          <w:b/>
          <w:bCs/>
        </w:rPr>
        <w:t>Пример, иллюстрирующий доказанную теорему, приведен в предыдущем параграфе.</w:t>
      </w:r>
    </w:p>
    <w:p w14:paraId="5D298890" w14:textId="77777777" w:rsidR="00F4136F" w:rsidRDefault="00E27E4F">
      <w:pPr>
        <w:pStyle w:val="Bodytext50"/>
        <w:framePr w:w="6298" w:h="9755" w:hRule="exact" w:wrap="around" w:vAnchor="page" w:hAnchor="page" w:x="3008" w:y="3003"/>
        <w:shd w:val="clear" w:color="auto" w:fill="auto"/>
        <w:spacing w:before="0" w:after="206" w:line="178" w:lineRule="exact"/>
        <w:ind w:left="60" w:right="20" w:firstLine="340"/>
      </w:pPr>
      <w:r>
        <w:rPr>
          <w:rStyle w:val="Bodytext5Spacing2pt"/>
        </w:rPr>
        <w:t>Замечание.</w:t>
      </w:r>
      <w:r>
        <w:rPr>
          <w:rStyle w:val="Bodytext5Spacing0pt6"/>
        </w:rPr>
        <w:t xml:space="preserve"> Теорема имеет не только теоретическое, но и важнее практическое значение. Например, если в результате наблю</w:t>
      </w:r>
      <w:r>
        <w:rPr>
          <w:rStyle w:val="Bodytext5Spacing0pt6"/>
        </w:rPr>
        <w:softHyphen/>
        <w:t>дений получены несколько групп значений признака, то для вычис</w:t>
      </w:r>
      <w:r>
        <w:rPr>
          <w:rStyle w:val="Bodytext5Spacing0pt6"/>
        </w:rPr>
        <w:softHyphen/>
        <w:t>ления общей дисперсии можно группы в единую совокупность не объединять. С другой стороны, если совокупность имеет большой объем, то целесообразно разбить ее на несколько трупп. В том и другом случаях непосредственное вычисление ебщей дисперсии заме</w:t>
      </w:r>
      <w:r>
        <w:rPr>
          <w:rStyle w:val="Bodytext5Spacing0pt6"/>
        </w:rPr>
        <w:softHyphen/>
        <w:t>няется вычислением дисперсий отдельных групп, что облегчает рас</w:t>
      </w:r>
      <w:r>
        <w:rPr>
          <w:rStyle w:val="Bodytext5Spacing0pt6"/>
        </w:rPr>
        <w:softHyphen/>
        <w:t>четы.</w:t>
      </w:r>
    </w:p>
    <w:p w14:paraId="5D298891" w14:textId="77777777" w:rsidR="00F4136F" w:rsidRDefault="00E27E4F">
      <w:pPr>
        <w:pStyle w:val="Bodytext260"/>
        <w:framePr w:w="6298" w:h="9755" w:hRule="exact" w:wrap="around" w:vAnchor="page" w:hAnchor="page" w:x="3008" w:y="3003"/>
        <w:shd w:val="clear" w:color="auto" w:fill="auto"/>
        <w:spacing w:after="60" w:line="221" w:lineRule="exact"/>
        <w:ind w:left="1000" w:right="1320"/>
      </w:pPr>
      <w:bookmarkStart w:id="164" w:name="bookmark164"/>
      <w:r>
        <w:rPr>
          <w:rStyle w:val="Bodytext26Spacing0pt0"/>
        </w:rPr>
        <w:t>§ 13. Оценка генеральной дисперсии по исправленной выборочной</w:t>
      </w:r>
      <w:bookmarkEnd w:id="164"/>
    </w:p>
    <w:p w14:paraId="5D298892" w14:textId="77777777" w:rsidR="00F4136F" w:rsidRDefault="00E27E4F">
      <w:pPr>
        <w:pStyle w:val="Bodytext40"/>
        <w:framePr w:w="6298" w:h="9755" w:hRule="exact" w:wrap="around" w:vAnchor="page" w:hAnchor="page" w:x="3008" w:y="3003"/>
        <w:shd w:val="clear" w:color="auto" w:fill="auto"/>
        <w:spacing w:line="221" w:lineRule="exact"/>
        <w:ind w:left="60" w:right="20" w:firstLine="940"/>
        <w:jc w:val="both"/>
      </w:pPr>
      <w:r>
        <w:rPr>
          <w:rStyle w:val="Bodytext4a"/>
          <w:b/>
          <w:bCs/>
        </w:rPr>
        <w:t>Пусть из генеральной совокупности в резуль</w:t>
      </w:r>
      <w:r>
        <w:rPr>
          <w:rStyle w:val="Bodytext4a"/>
          <w:b/>
          <w:bCs/>
        </w:rPr>
        <w:softHyphen/>
        <w:t xml:space="preserve">тате </w:t>
      </w:r>
      <w:r>
        <w:rPr>
          <w:rStyle w:val="Bodytext4Italicf2"/>
          <w:b/>
          <w:bCs/>
        </w:rPr>
        <w:t>п</w:t>
      </w:r>
      <w:r>
        <w:rPr>
          <w:rStyle w:val="Bodytext4a"/>
          <w:b/>
          <w:bCs/>
        </w:rPr>
        <w:t xml:space="preserve"> независимых наблюдений над количественным при</w:t>
      </w:r>
      <w:r>
        <w:rPr>
          <w:rStyle w:val="Bodytext4a"/>
          <w:b/>
          <w:bCs/>
        </w:rPr>
        <w:softHyphen/>
        <w:t xml:space="preserve">знаком </w:t>
      </w:r>
      <w:r>
        <w:rPr>
          <w:rStyle w:val="Bodytext4Italicf2"/>
          <w:b/>
          <w:bCs/>
        </w:rPr>
        <w:t>X</w:t>
      </w:r>
      <w:r>
        <w:rPr>
          <w:rStyle w:val="Bodytext4a"/>
          <w:b/>
          <w:bCs/>
        </w:rPr>
        <w:t xml:space="preserve"> извлечена повторная выборка объема </w:t>
      </w:r>
      <w:r>
        <w:rPr>
          <w:rStyle w:val="Bodytext4Italicf2"/>
          <w:b/>
          <w:bCs/>
        </w:rPr>
        <w:t>п:</w:t>
      </w:r>
    </w:p>
    <w:p w14:paraId="5D298893" w14:textId="77777777" w:rsidR="00F4136F" w:rsidRDefault="00E27E4F">
      <w:pPr>
        <w:pStyle w:val="Bodytext40"/>
        <w:framePr w:w="6298" w:h="9755" w:hRule="exact" w:wrap="around" w:vAnchor="page" w:hAnchor="page" w:x="3008" w:y="3003"/>
        <w:shd w:val="clear" w:color="auto" w:fill="auto"/>
        <w:tabs>
          <w:tab w:val="right" w:leader="dot" w:pos="4720"/>
          <w:tab w:val="right" w:pos="5006"/>
          <w:tab w:val="left" w:pos="5166"/>
        </w:tabs>
        <w:spacing w:line="200" w:lineRule="exact"/>
        <w:ind w:left="640" w:firstLine="0"/>
        <w:jc w:val="both"/>
      </w:pPr>
      <w:r>
        <w:rPr>
          <w:rStyle w:val="Bodytext4a"/>
          <w:b/>
          <w:bCs/>
        </w:rPr>
        <w:t>значения признака</w:t>
      </w:r>
      <w:r>
        <w:rPr>
          <w:rStyle w:val="Bodytext4a"/>
          <w:b/>
          <w:bCs/>
        </w:rPr>
        <w:tab/>
      </w:r>
      <w:r>
        <w:rPr>
          <w:rStyle w:val="Bodytext4Italic6"/>
          <w:b/>
          <w:bCs/>
        </w:rPr>
        <w:t>х</w:t>
      </w:r>
      <w:r>
        <w:rPr>
          <w:rStyle w:val="Bodytext4Italic6"/>
          <w:b/>
          <w:bCs/>
          <w:vertAlign w:val="subscript"/>
        </w:rPr>
        <w:t>х</w:t>
      </w:r>
      <w:r>
        <w:rPr>
          <w:rStyle w:val="Bodytext4Italicf2"/>
          <w:b/>
          <w:bCs/>
        </w:rPr>
        <w:tab/>
        <w:t>х</w:t>
      </w:r>
      <w:r>
        <w:rPr>
          <w:rStyle w:val="Bodytext4Italicf2"/>
          <w:b/>
          <w:bCs/>
          <w:vertAlign w:val="subscript"/>
        </w:rPr>
        <w:t>а</w:t>
      </w:r>
      <w:r>
        <w:rPr>
          <w:rStyle w:val="Bodytext4a"/>
          <w:b/>
          <w:bCs/>
        </w:rPr>
        <w:tab/>
        <w:t xml:space="preserve">... </w:t>
      </w:r>
      <w:r>
        <w:rPr>
          <w:rStyle w:val="Bodytext4Italicf2"/>
          <w:b/>
          <w:bCs/>
        </w:rPr>
        <w:t>х</w:t>
      </w:r>
      <w:r>
        <w:rPr>
          <w:rStyle w:val="Bodytext4Italicf2"/>
          <w:b/>
          <w:bCs/>
          <w:vertAlign w:val="subscript"/>
        </w:rPr>
        <w:t>к</w:t>
      </w:r>
    </w:p>
    <w:p w14:paraId="5D298894" w14:textId="77777777" w:rsidR="00F4136F" w:rsidRDefault="00E27E4F">
      <w:pPr>
        <w:pStyle w:val="Bodytext40"/>
        <w:framePr w:w="6298" w:h="9755" w:hRule="exact" w:wrap="around" w:vAnchor="page" w:hAnchor="page" w:x="3008" w:y="3003"/>
        <w:shd w:val="clear" w:color="auto" w:fill="auto"/>
        <w:tabs>
          <w:tab w:val="right" w:pos="5387"/>
          <w:tab w:val="right" w:pos="4998"/>
          <w:tab w:val="right" w:pos="5387"/>
          <w:tab w:val="right" w:pos="5733"/>
        </w:tabs>
        <w:spacing w:after="21" w:line="200" w:lineRule="exact"/>
        <w:ind w:left="640" w:firstLine="0"/>
        <w:jc w:val="both"/>
      </w:pPr>
      <w:r>
        <w:rPr>
          <w:rStyle w:val="Bodytext4a"/>
          <w:b/>
          <w:bCs/>
        </w:rPr>
        <w:t>частоты</w:t>
      </w:r>
      <w:r>
        <w:rPr>
          <w:rStyle w:val="Bodytext4a"/>
          <w:b/>
          <w:bCs/>
        </w:rPr>
        <w:tab/>
      </w:r>
      <w:r>
        <w:rPr>
          <w:rStyle w:val="Bodytext4Italicf2"/>
          <w:b/>
          <w:bCs/>
        </w:rPr>
        <w:t>п</w:t>
      </w:r>
      <w:r>
        <w:rPr>
          <w:rStyle w:val="Bodytext4Italicf2"/>
          <w:b/>
          <w:bCs/>
          <w:vertAlign w:val="subscript"/>
        </w:rPr>
        <w:t>х</w:t>
      </w:r>
      <w:r>
        <w:rPr>
          <w:rStyle w:val="Bodytext4Italicf2"/>
          <w:b/>
          <w:bCs/>
        </w:rPr>
        <w:tab/>
        <w:t>п</w:t>
      </w:r>
      <w:r>
        <w:rPr>
          <w:rStyle w:val="Bodytext4Italicf2"/>
          <w:b/>
          <w:bCs/>
          <w:vertAlign w:val="subscript"/>
        </w:rPr>
        <w:t>г</w:t>
      </w:r>
      <w:r>
        <w:rPr>
          <w:rStyle w:val="Bodytext4a"/>
          <w:b/>
          <w:bCs/>
        </w:rPr>
        <w:tab/>
        <w:t>...</w:t>
      </w:r>
      <w:r>
        <w:rPr>
          <w:rStyle w:val="Bodytext4a"/>
          <w:b/>
          <w:bCs/>
        </w:rPr>
        <w:tab/>
      </w:r>
      <w:r>
        <w:rPr>
          <w:rStyle w:val="Bodytext4Italicf2"/>
          <w:b/>
          <w:bCs/>
        </w:rPr>
        <w:t>п</w:t>
      </w:r>
      <w:r>
        <w:rPr>
          <w:rStyle w:val="Bodytext4Italicf2"/>
          <w:b/>
          <w:bCs/>
          <w:vertAlign w:val="subscript"/>
        </w:rPr>
        <w:t>к</w:t>
      </w:r>
    </w:p>
    <w:p w14:paraId="5D298895" w14:textId="77777777" w:rsidR="00F4136F" w:rsidRDefault="00E27E4F">
      <w:pPr>
        <w:pStyle w:val="Bodytext100"/>
        <w:framePr w:w="6298" w:h="9755" w:hRule="exact" w:wrap="around" w:vAnchor="page" w:hAnchor="page" w:x="3008" w:y="3003"/>
        <w:shd w:val="clear" w:color="auto" w:fill="auto"/>
        <w:spacing w:after="0" w:line="221" w:lineRule="exact"/>
        <w:ind w:left="60"/>
      </w:pPr>
      <w:r>
        <w:rPr>
          <w:rStyle w:val="Bodytext10NotItalicb"/>
          <w:b/>
          <w:bCs/>
        </w:rPr>
        <w:t xml:space="preserve">При этом </w:t>
      </w:r>
      <w:r>
        <w:rPr>
          <w:rStyle w:val="Bodytext101"/>
          <w:b/>
          <w:bCs/>
          <w:i/>
          <w:iCs/>
        </w:rPr>
        <w:t>п</w:t>
      </w:r>
      <w:r>
        <w:rPr>
          <w:rStyle w:val="Bodytext101"/>
          <w:b/>
          <w:bCs/>
          <w:i/>
          <w:iCs/>
          <w:vertAlign w:val="subscript"/>
        </w:rPr>
        <w:t>1</w:t>
      </w:r>
      <w:r>
        <w:rPr>
          <w:rStyle w:val="Bodytext101"/>
          <w:b/>
          <w:bCs/>
          <w:i/>
          <w:iCs/>
        </w:rPr>
        <w:t>-\-п</w:t>
      </w:r>
      <w:r>
        <w:rPr>
          <w:rStyle w:val="Bodytext101"/>
          <w:b/>
          <w:bCs/>
          <w:i/>
          <w:iCs/>
          <w:vertAlign w:val="subscript"/>
        </w:rPr>
        <w:t>л</w:t>
      </w:r>
      <w:r>
        <w:rPr>
          <w:rStyle w:val="Bodytext101"/>
          <w:b/>
          <w:bCs/>
          <w:i/>
          <w:iCs/>
        </w:rPr>
        <w:t xml:space="preserve"> +</w:t>
      </w:r>
      <w:r>
        <w:rPr>
          <w:rStyle w:val="Bodytext10NotItalicb"/>
          <w:b/>
          <w:bCs/>
        </w:rPr>
        <w:t xml:space="preserve"> ... </w:t>
      </w:r>
      <w:r>
        <w:rPr>
          <w:rStyle w:val="Bodytext101"/>
          <w:b/>
          <w:bCs/>
          <w:i/>
          <w:iCs/>
        </w:rPr>
        <w:t>+п</w:t>
      </w:r>
      <w:r>
        <w:rPr>
          <w:rStyle w:val="Bodytext101"/>
          <w:b/>
          <w:bCs/>
          <w:i/>
          <w:iCs/>
          <w:vertAlign w:val="subscript"/>
        </w:rPr>
        <w:t>к</w:t>
      </w:r>
      <w:r>
        <w:rPr>
          <w:rStyle w:val="Bodytext101"/>
          <w:b/>
          <w:bCs/>
          <w:i/>
          <w:iCs/>
        </w:rPr>
        <w:t xml:space="preserve"> = п.</w:t>
      </w:r>
    </w:p>
    <w:p w14:paraId="5D298896" w14:textId="77777777" w:rsidR="00F4136F" w:rsidRDefault="00E27E4F">
      <w:pPr>
        <w:pStyle w:val="Bodytext40"/>
        <w:framePr w:w="6298" w:h="9755" w:hRule="exact" w:wrap="around" w:vAnchor="page" w:hAnchor="page" w:x="3008" w:y="3003"/>
        <w:shd w:val="clear" w:color="auto" w:fill="auto"/>
        <w:spacing w:line="221" w:lineRule="exact"/>
        <w:ind w:left="60" w:right="20" w:firstLine="340"/>
        <w:jc w:val="both"/>
      </w:pPr>
      <w:r>
        <w:rPr>
          <w:rStyle w:val="Bodytext4a"/>
          <w:b/>
          <w:bCs/>
        </w:rPr>
        <w:t>Требуется по данным выборки оценить (приближенно найти) неизвестную генеральную дисперсию Ь</w:t>
      </w:r>
      <w:r>
        <w:rPr>
          <w:rStyle w:val="Bodytext4a"/>
          <w:b/>
          <w:bCs/>
          <w:vertAlign w:val="subscript"/>
        </w:rPr>
        <w:t>г</w:t>
      </w:r>
      <w:r>
        <w:rPr>
          <w:rStyle w:val="Bodytext4a"/>
          <w:b/>
          <w:bCs/>
        </w:rPr>
        <w:t>. Если в ка</w:t>
      </w:r>
      <w:r>
        <w:rPr>
          <w:rStyle w:val="Bodytext4a"/>
          <w:b/>
          <w:bCs/>
        </w:rPr>
        <w:softHyphen/>
        <w:t>честве оценки генеральной дисперсии принять выборочную дисперсию, то эта оценка будет приводить к систематиче</w:t>
      </w:r>
      <w:r>
        <w:rPr>
          <w:rStyle w:val="Bodytext4a"/>
          <w:b/>
          <w:bCs/>
        </w:rPr>
        <w:softHyphen/>
        <w:t>ским ошибкам, давая заниженное значение генеральной дисперсии. Объясняется это тем, что, как можно дока</w:t>
      </w:r>
      <w:r>
        <w:rPr>
          <w:rStyle w:val="Bodytext4a"/>
          <w:b/>
          <w:bCs/>
        </w:rPr>
        <w:softHyphen/>
        <w:t xml:space="preserve">зать, выборочная дисперсия является смещенной оценкой </w:t>
      </w:r>
      <w:r>
        <w:rPr>
          <w:rStyle w:val="Bodytext4Italicf2"/>
          <w:b/>
          <w:bCs/>
          <w:lang w:val="en-US" w:eastAsia="en-US" w:bidi="en-US"/>
        </w:rPr>
        <w:t>D</w:t>
      </w:r>
      <w:r>
        <w:rPr>
          <w:rStyle w:val="Bodytext4Italicf2"/>
          <w:b/>
          <w:bCs/>
          <w:vertAlign w:val="subscript"/>
          <w:lang w:val="en-US" w:eastAsia="en-US" w:bidi="en-US"/>
        </w:rPr>
        <w:t>T</w:t>
      </w:r>
      <w:r>
        <w:rPr>
          <w:rStyle w:val="Bodytext4Italicf2"/>
          <w:b/>
          <w:bCs/>
          <w:lang w:val="en-US" w:eastAsia="en-US" w:bidi="en-US"/>
        </w:rPr>
        <w:t>,</w:t>
      </w:r>
      <w:r>
        <w:rPr>
          <w:rStyle w:val="Bodytext4a"/>
          <w:b/>
          <w:bCs/>
          <w:lang w:val="en-US" w:eastAsia="en-US" w:bidi="en-US"/>
        </w:rPr>
        <w:t xml:space="preserve"> </w:t>
      </w:r>
      <w:r>
        <w:rPr>
          <w:rStyle w:val="Bodytext4a"/>
          <w:b/>
          <w:bCs/>
        </w:rPr>
        <w:t>другими словами, математическое ожидание выбороч</w:t>
      </w:r>
      <w:r>
        <w:rPr>
          <w:rStyle w:val="Bodytext4a"/>
          <w:b/>
          <w:bCs/>
        </w:rPr>
        <w:softHyphen/>
        <w:t>ной дисперсии не равно оцениваемой генеральной дис-</w:t>
      </w:r>
    </w:p>
    <w:p w14:paraId="5D298897" w14:textId="77777777" w:rsidR="00F4136F" w:rsidRDefault="00E27E4F">
      <w:pPr>
        <w:pStyle w:val="Headerorfooter30"/>
        <w:framePr w:w="6346" w:h="229" w:hRule="exact" w:wrap="around" w:vAnchor="page" w:hAnchor="page" w:x="2984" w:y="12882"/>
        <w:shd w:val="clear" w:color="auto" w:fill="auto"/>
        <w:tabs>
          <w:tab w:val="right" w:pos="6312"/>
        </w:tabs>
        <w:spacing w:line="200" w:lineRule="exact"/>
        <w:ind w:left="120"/>
        <w:jc w:val="both"/>
      </w:pPr>
      <w:r>
        <w:rPr>
          <w:rStyle w:val="Headerorfooter3Spacing0pt3"/>
        </w:rPr>
        <w:t>14*</w:t>
      </w:r>
      <w:r>
        <w:rPr>
          <w:rStyle w:val="Headerorfooter3Spacing0pt3"/>
        </w:rPr>
        <w:tab/>
      </w:r>
      <w:r>
        <w:rPr>
          <w:rStyle w:val="Headerorfooter3Candara0"/>
        </w:rPr>
        <w:t>211</w:t>
      </w:r>
    </w:p>
    <w:p w14:paraId="5D298898"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899" w14:textId="77777777" w:rsidR="00F4136F" w:rsidRDefault="00E27E4F">
      <w:pPr>
        <w:pStyle w:val="Headerorfooter20"/>
        <w:framePr w:w="6302" w:h="205" w:hRule="exact" w:wrap="around" w:vAnchor="page" w:hAnchor="page" w:x="3006" w:y="2810"/>
        <w:shd w:val="clear" w:color="auto" w:fill="auto"/>
        <w:spacing w:line="160" w:lineRule="exact"/>
        <w:ind w:left="60"/>
        <w:jc w:val="left"/>
      </w:pPr>
      <w:r>
        <w:rPr>
          <w:rStyle w:val="Headerorfooter2Spacing0pt1"/>
        </w:rPr>
        <w:t>персии, а равно</w:t>
      </w:r>
    </w:p>
    <w:p w14:paraId="5D29889A" w14:textId="77777777" w:rsidR="00F4136F" w:rsidRDefault="00E27E4F">
      <w:pPr>
        <w:pStyle w:val="Heading720"/>
        <w:framePr w:w="6254" w:h="9746" w:hRule="exact" w:wrap="around" w:vAnchor="page" w:hAnchor="page" w:x="3030" w:y="3077"/>
        <w:shd w:val="clear" w:color="auto" w:fill="auto"/>
        <w:spacing w:before="0" w:after="244" w:line="210" w:lineRule="exact"/>
        <w:ind w:left="20"/>
        <w:jc w:val="center"/>
      </w:pPr>
      <w:bookmarkStart w:id="165" w:name="bookmark165"/>
      <w:r>
        <w:rPr>
          <w:rStyle w:val="Heading72Spacing0pt"/>
          <w:b/>
          <w:bCs/>
        </w:rPr>
        <w:t>М[</w:t>
      </w:r>
      <w:r>
        <w:rPr>
          <w:rStyle w:val="Heading72Candara0"/>
        </w:rPr>
        <w:t>0</w:t>
      </w:r>
      <w:r>
        <w:rPr>
          <w:rStyle w:val="Heading72Spacing0pt"/>
          <w:b/>
          <w:bCs/>
        </w:rPr>
        <w:t>.] = ^</w:t>
      </w:r>
      <w:r>
        <w:rPr>
          <w:rStyle w:val="Heading72Candara0"/>
        </w:rPr>
        <w:t>0</w:t>
      </w:r>
      <w:r>
        <w:rPr>
          <w:rStyle w:val="Heading72Spacing0pt"/>
          <w:b/>
          <w:bCs/>
        </w:rPr>
        <w:t>,.</w:t>
      </w:r>
      <w:bookmarkEnd w:id="165"/>
    </w:p>
    <w:p w14:paraId="5D29889B" w14:textId="77777777" w:rsidR="00F4136F" w:rsidRDefault="00E27E4F">
      <w:pPr>
        <w:pStyle w:val="Bodytext40"/>
        <w:framePr w:w="6254" w:h="9746" w:hRule="exact" w:wrap="around" w:vAnchor="page" w:hAnchor="page" w:x="3030" w:y="3077"/>
        <w:shd w:val="clear" w:color="auto" w:fill="auto"/>
        <w:spacing w:after="77" w:line="221" w:lineRule="exact"/>
        <w:ind w:left="40" w:right="40" w:firstLine="340"/>
        <w:jc w:val="both"/>
      </w:pPr>
      <w:r>
        <w:rPr>
          <w:rStyle w:val="Bodytext4a"/>
          <w:b/>
          <w:bCs/>
        </w:rPr>
        <w:t xml:space="preserve">Легко «исправить» выборочную дисперсию так, чтобы ее математическое ожидание было равно генеральной дисперсии. Достаточно для этого умножить </w:t>
      </w:r>
      <w:r>
        <w:rPr>
          <w:rStyle w:val="Bodytext4Italicf4"/>
          <w:b/>
          <w:bCs/>
        </w:rPr>
        <w:t>D</w:t>
      </w:r>
      <w:r>
        <w:rPr>
          <w:rStyle w:val="Bodytext4Italicf4"/>
          <w:b/>
          <w:bCs/>
          <w:vertAlign w:val="subscript"/>
        </w:rPr>
        <w:t>B</w:t>
      </w:r>
      <w:r>
        <w:rPr>
          <w:rStyle w:val="Bodytext4Spacing0pt6"/>
          <w:b/>
          <w:bCs/>
          <w:lang w:val="en-US" w:eastAsia="en-US" w:bidi="en-US"/>
        </w:rPr>
        <w:t xml:space="preserve"> </w:t>
      </w:r>
      <w:r>
        <w:rPr>
          <w:rStyle w:val="Bodytext4a"/>
          <w:b/>
          <w:bCs/>
        </w:rPr>
        <w:t xml:space="preserve">на дробь </w:t>
      </w:r>
      <w:r>
        <w:rPr>
          <w:rStyle w:val="Bodytext4Italic6"/>
          <w:b/>
          <w:bCs/>
        </w:rPr>
        <w:t>п/(п</w:t>
      </w:r>
      <w:r>
        <w:rPr>
          <w:rStyle w:val="Bodytext4Spacing2pt3"/>
          <w:b/>
          <w:bCs/>
        </w:rPr>
        <w:t>—1).</w:t>
      </w:r>
      <w:r>
        <w:rPr>
          <w:rStyle w:val="Bodytext4a"/>
          <w:b/>
          <w:bCs/>
        </w:rPr>
        <w:t xml:space="preserve"> Сделав это, получим </w:t>
      </w:r>
      <w:r>
        <w:rPr>
          <w:rStyle w:val="Bodytext4Italicf2"/>
          <w:b/>
          <w:bCs/>
        </w:rPr>
        <w:t xml:space="preserve">исправленную дисперсию, </w:t>
      </w:r>
      <w:r>
        <w:rPr>
          <w:rStyle w:val="Bodytext4a"/>
          <w:b/>
          <w:bCs/>
        </w:rPr>
        <w:t xml:space="preserve">которую обычно обозначают через </w:t>
      </w:r>
      <w:r>
        <w:rPr>
          <w:rStyle w:val="Bodytext4a"/>
          <w:b/>
          <w:bCs/>
          <w:lang w:val="en-US" w:eastAsia="en-US" w:bidi="en-US"/>
        </w:rPr>
        <w:t>s</w:t>
      </w:r>
      <w:r>
        <w:rPr>
          <w:rStyle w:val="Bodytext4a"/>
          <w:b/>
          <w:bCs/>
          <w:vertAlign w:val="superscript"/>
          <w:lang w:val="en-US" w:eastAsia="en-US" w:bidi="en-US"/>
        </w:rPr>
        <w:t>a</w:t>
      </w:r>
      <w:r>
        <w:rPr>
          <w:rStyle w:val="Bodytext4a"/>
          <w:b/>
          <w:bCs/>
          <w:lang w:val="en-US" w:eastAsia="en-US" w:bidi="en-US"/>
        </w:rPr>
        <w:t>:</w:t>
      </w:r>
    </w:p>
    <w:p w14:paraId="5D29889C" w14:textId="77777777" w:rsidR="00F4136F" w:rsidRDefault="00E27E4F">
      <w:pPr>
        <w:pStyle w:val="Bodytext100"/>
        <w:framePr w:w="6254" w:h="9746" w:hRule="exact" w:wrap="around" w:vAnchor="page" w:hAnchor="page" w:x="3030" w:y="3077"/>
        <w:shd w:val="clear" w:color="auto" w:fill="auto"/>
        <w:tabs>
          <w:tab w:val="center" w:pos="3669"/>
          <w:tab w:val="center" w:pos="4270"/>
          <w:tab w:val="right" w:pos="5330"/>
        </w:tabs>
        <w:spacing w:after="81" w:line="200" w:lineRule="exact"/>
        <w:ind w:left="2680"/>
      </w:pPr>
      <w:r>
        <w:rPr>
          <w:rStyle w:val="Bodytext101"/>
          <w:b/>
          <w:bCs/>
          <w:i/>
          <w:iCs/>
          <w:lang w:val="en-US" w:eastAsia="en-US" w:bidi="en-US"/>
        </w:rPr>
        <w:t>k</w:t>
      </w:r>
      <w:r>
        <w:rPr>
          <w:rStyle w:val="Bodytext101"/>
          <w:b/>
          <w:bCs/>
          <w:i/>
          <w:iCs/>
          <w:lang w:val="en-US" w:eastAsia="en-US" w:bidi="en-US"/>
        </w:rPr>
        <w:tab/>
      </w:r>
      <w:r>
        <w:rPr>
          <w:rStyle w:val="Bodytext101"/>
          <w:b/>
          <w:bCs/>
          <w:i/>
          <w:iCs/>
        </w:rPr>
        <w:t>_</w:t>
      </w:r>
      <w:r>
        <w:rPr>
          <w:rStyle w:val="Bodytext101"/>
          <w:b/>
          <w:bCs/>
          <w:i/>
          <w:iCs/>
        </w:rPr>
        <w:tab/>
      </w:r>
      <w:r>
        <w:rPr>
          <w:rStyle w:val="Bodytext101"/>
          <w:b/>
          <w:bCs/>
          <w:i/>
          <w:iCs/>
          <w:lang w:val="en-US" w:eastAsia="en-US" w:bidi="en-US"/>
        </w:rPr>
        <w:t>k</w:t>
      </w:r>
      <w:r>
        <w:rPr>
          <w:rStyle w:val="Bodytext101"/>
          <w:b/>
          <w:bCs/>
          <w:i/>
          <w:iCs/>
          <w:lang w:val="en-US" w:eastAsia="en-US" w:bidi="en-US"/>
        </w:rPr>
        <w:tab/>
      </w:r>
      <w:r>
        <w:rPr>
          <w:rStyle w:val="Bodytext101"/>
          <w:b/>
          <w:bCs/>
          <w:i/>
          <w:iCs/>
        </w:rPr>
        <w:t>_</w:t>
      </w:r>
    </w:p>
    <w:p w14:paraId="5D29889D" w14:textId="77777777" w:rsidR="00F4136F" w:rsidRDefault="00E27E4F">
      <w:pPr>
        <w:pStyle w:val="Bodytext100"/>
        <w:framePr w:w="6254" w:h="9746" w:hRule="exact" w:wrap="around" w:vAnchor="page" w:hAnchor="page" w:x="3030" w:y="3077"/>
        <w:shd w:val="clear" w:color="auto" w:fill="auto"/>
        <w:tabs>
          <w:tab w:val="center" w:leader="underscore" w:pos="4270"/>
          <w:tab w:val="left" w:leader="underscore" w:pos="5543"/>
        </w:tabs>
        <w:spacing w:after="0" w:line="211" w:lineRule="exact"/>
        <w:ind w:left="580" w:right="720" w:firstLine="2100"/>
        <w:jc w:val="left"/>
      </w:pPr>
      <w:r>
        <w:rPr>
          <w:rStyle w:val="Bodytext10FranklinGothicHeavy"/>
        </w:rPr>
        <w:t>2 л/ (*/ —Хв)</w:t>
      </w:r>
      <w:r>
        <w:rPr>
          <w:rStyle w:val="Bodytext10FranklinGothicHeavy"/>
          <w:vertAlign w:val="superscript"/>
        </w:rPr>
        <w:t>2</w:t>
      </w:r>
      <w:r>
        <w:rPr>
          <w:rStyle w:val="Bodytext10FranklinGothicHeavy"/>
        </w:rPr>
        <w:t xml:space="preserve"> 2 </w:t>
      </w:r>
      <w:r>
        <w:rPr>
          <w:rStyle w:val="Bodytext10NotBold0"/>
          <w:i/>
          <w:iCs/>
          <w:vertAlign w:val="superscript"/>
        </w:rPr>
        <w:t>n</w:t>
      </w:r>
      <w:r>
        <w:rPr>
          <w:rStyle w:val="Bodytext10NotBold0"/>
          <w:i/>
          <w:iCs/>
        </w:rPr>
        <w:t xml:space="preserve">i (*i </w:t>
      </w:r>
      <w:r>
        <w:rPr>
          <w:rStyle w:val="Bodytext10NotBold0"/>
          <w:i/>
          <w:iCs/>
          <w:lang w:val="ru-RU" w:eastAsia="ru-RU" w:bidi="ru-RU"/>
        </w:rPr>
        <w:t>~</w:t>
      </w:r>
      <w:r>
        <w:rPr>
          <w:rStyle w:val="Bodytext10NotBold0"/>
          <w:i/>
          <w:iCs/>
          <w:vertAlign w:val="superscript"/>
          <w:lang w:val="ru-RU" w:eastAsia="ru-RU" w:bidi="ru-RU"/>
        </w:rPr>
        <w:t>Х</w:t>
      </w:r>
      <w:r>
        <w:rPr>
          <w:rStyle w:val="Bodytext10NotBold0"/>
          <w:i/>
          <w:iCs/>
          <w:lang w:val="ru-RU" w:eastAsia="ru-RU" w:bidi="ru-RU"/>
        </w:rPr>
        <w:t xml:space="preserve">*У </w:t>
      </w:r>
      <w:r>
        <w:rPr>
          <w:rStyle w:val="Bodytext10Spacing1pt4"/>
          <w:b/>
          <w:bCs/>
          <w:i/>
          <w:iCs/>
          <w:vertAlign w:val="subscript"/>
        </w:rPr>
        <w:t>S</w:t>
      </w:r>
      <w:r>
        <w:rPr>
          <w:rStyle w:val="Bodytext10Spacing1pt4"/>
          <w:b/>
          <w:bCs/>
          <w:i/>
          <w:iCs/>
        </w:rPr>
        <w:t>2-_H_n</w:t>
      </w:r>
      <w:r>
        <w:rPr>
          <w:rStyle w:val="Bodytext101"/>
          <w:b/>
          <w:bCs/>
          <w:i/>
          <w:iCs/>
          <w:lang w:val="en-US" w:eastAsia="en-US" w:bidi="en-US"/>
        </w:rPr>
        <w:t xml:space="preserve"> - </w:t>
      </w:r>
      <w:r>
        <w:rPr>
          <w:rStyle w:val="Bodytext101"/>
          <w:b/>
          <w:bCs/>
          <w:i/>
          <w:iCs/>
          <w:vertAlign w:val="superscript"/>
          <w:lang w:val="en-US" w:eastAsia="en-US" w:bidi="en-US"/>
        </w:rPr>
        <w:t>n i = l</w:t>
      </w:r>
      <w:r>
        <w:rPr>
          <w:rStyle w:val="Bodytext10NotItalicb"/>
          <w:b/>
          <w:bCs/>
          <w:lang w:val="en-US" w:eastAsia="en-US" w:bidi="en-US"/>
        </w:rPr>
        <w:tab/>
      </w:r>
      <w:r>
        <w:rPr>
          <w:rStyle w:val="Bodytext101"/>
          <w:b/>
          <w:bCs/>
          <w:i/>
          <w:iCs/>
          <w:lang w:val="en-US" w:eastAsia="en-US" w:bidi="en-US"/>
        </w:rPr>
        <w:t>-Lzl</w:t>
      </w:r>
      <w:r>
        <w:rPr>
          <w:rStyle w:val="Bodytext10NotItalicb"/>
          <w:b/>
          <w:bCs/>
          <w:lang w:val="en-US" w:eastAsia="en-US" w:bidi="en-US"/>
        </w:rPr>
        <w:tab/>
      </w:r>
    </w:p>
    <w:p w14:paraId="5D29889E" w14:textId="77777777" w:rsidR="00F4136F" w:rsidRDefault="00E27E4F">
      <w:pPr>
        <w:pStyle w:val="Bodytext250"/>
        <w:framePr w:w="6254" w:h="9746" w:hRule="exact" w:wrap="around" w:vAnchor="page" w:hAnchor="page" w:x="3030" w:y="3077"/>
        <w:shd w:val="clear" w:color="auto" w:fill="auto"/>
        <w:tabs>
          <w:tab w:val="left" w:pos="3220"/>
          <w:tab w:val="center" w:pos="4065"/>
          <w:tab w:val="right" w:pos="4737"/>
          <w:tab w:val="right" w:pos="5153"/>
          <w:tab w:val="right" w:pos="5039"/>
        </w:tabs>
        <w:spacing w:before="0" w:after="140" w:line="200" w:lineRule="exact"/>
        <w:ind w:left="580"/>
      </w:pPr>
      <w:r>
        <w:rPr>
          <w:rStyle w:val="Bodytext25Spacing0pt0"/>
          <w:vertAlign w:val="superscript"/>
        </w:rPr>
        <w:t>a</w:t>
      </w:r>
      <w:r>
        <w:rPr>
          <w:rStyle w:val="Bodytext25Spacing0pt0"/>
        </w:rPr>
        <w:t xml:space="preserve"> </w:t>
      </w:r>
      <w:r>
        <w:rPr>
          <w:rStyle w:val="Bodytext2510pt"/>
        </w:rPr>
        <w:t>n</w:t>
      </w:r>
      <w:r>
        <w:rPr>
          <w:rStyle w:val="Bodytext25Spacing0pt0"/>
        </w:rPr>
        <w:t xml:space="preserve"> — I </w:t>
      </w:r>
      <w:r>
        <w:rPr>
          <w:rStyle w:val="Bodytext2510pt"/>
        </w:rPr>
        <w:t>° ft</w:t>
      </w:r>
      <w:r>
        <w:rPr>
          <w:rStyle w:val="Bodytext25Spacing0pt0"/>
        </w:rPr>
        <w:t xml:space="preserve"> — |</w:t>
      </w:r>
      <w:r>
        <w:rPr>
          <w:rStyle w:val="Bodytext25Spacing0pt0"/>
        </w:rPr>
        <w:tab/>
      </w:r>
      <w:r>
        <w:rPr>
          <w:rStyle w:val="Bodytext2510pt"/>
          <w:vertAlign w:val="subscript"/>
        </w:rPr>
        <w:t>n</w:t>
      </w:r>
      <w:r>
        <w:rPr>
          <w:rStyle w:val="Bodytext2510pt"/>
        </w:rPr>
        <w:tab/>
        <w:t>—</w:t>
      </w:r>
      <w:r>
        <w:rPr>
          <w:rStyle w:val="Bodytext2510pt"/>
        </w:rPr>
        <w:tab/>
        <w:t>ft</w:t>
      </w:r>
      <w:r>
        <w:rPr>
          <w:rStyle w:val="Bodytext25Spacing0pt0"/>
        </w:rPr>
        <w:tab/>
        <w:t>—</w:t>
      </w:r>
      <w:r>
        <w:rPr>
          <w:rStyle w:val="Bodytext25Spacing0pt0"/>
        </w:rPr>
        <w:tab/>
        <w:t>I</w:t>
      </w:r>
    </w:p>
    <w:p w14:paraId="5D29889F" w14:textId="77777777" w:rsidR="00F4136F" w:rsidRDefault="00E27E4F">
      <w:pPr>
        <w:pStyle w:val="Bodytext40"/>
        <w:framePr w:w="6254" w:h="9746" w:hRule="exact" w:wrap="around" w:vAnchor="page" w:hAnchor="page" w:x="3030" w:y="3077"/>
        <w:shd w:val="clear" w:color="auto" w:fill="auto"/>
        <w:spacing w:after="193" w:line="216" w:lineRule="exact"/>
        <w:ind w:left="40" w:right="40" w:firstLine="340"/>
        <w:jc w:val="both"/>
      </w:pPr>
      <w:r>
        <w:rPr>
          <w:rStyle w:val="Bodytext4a"/>
          <w:b/>
          <w:bCs/>
        </w:rPr>
        <w:t>Исправленная дисперсия является, конечно, несме</w:t>
      </w:r>
      <w:r>
        <w:rPr>
          <w:rStyle w:val="Bodytext4a"/>
          <w:b/>
          <w:bCs/>
        </w:rPr>
        <w:softHyphen/>
        <w:t>щенной оценкой генеральной дисперсии. Действительно,</w:t>
      </w:r>
    </w:p>
    <w:p w14:paraId="5D2988A0" w14:textId="77777777" w:rsidR="00F4136F" w:rsidRDefault="00E27E4F">
      <w:pPr>
        <w:pStyle w:val="Bodytext70"/>
        <w:framePr w:w="6254" w:h="9746" w:hRule="exact" w:wrap="around" w:vAnchor="page" w:hAnchor="page" w:x="3030" w:y="3077"/>
        <w:shd w:val="clear" w:color="auto" w:fill="auto"/>
        <w:tabs>
          <w:tab w:val="right" w:pos="6064"/>
        </w:tabs>
        <w:spacing w:before="0" w:after="260" w:line="200" w:lineRule="exact"/>
        <w:ind w:left="160"/>
      </w:pPr>
      <w:r>
        <w:rPr>
          <w:rStyle w:val="Bodytext7Spacing0pt3"/>
          <w:b/>
          <w:bCs/>
        </w:rPr>
        <w:t xml:space="preserve">Л1И = </w:t>
      </w:r>
      <w:r>
        <w:rPr>
          <w:rStyle w:val="Bodytext7Italic4"/>
          <w:b/>
          <w:bCs/>
          <w:lang w:val="ru-RU" w:eastAsia="ru-RU" w:bidi="ru-RU"/>
        </w:rPr>
        <w:t xml:space="preserve">М </w:t>
      </w:r>
      <w:r>
        <w:rPr>
          <w:rStyle w:val="Bodytext7Italic4"/>
          <w:b/>
          <w:bCs/>
        </w:rPr>
        <w:t>D,]</w:t>
      </w:r>
      <w:r>
        <w:rPr>
          <w:rStyle w:val="Bodytext7Spacing0pt3"/>
          <w:b/>
          <w:bCs/>
          <w:lang w:val="en-US" w:eastAsia="en-US" w:bidi="en-US"/>
        </w:rPr>
        <w:t xml:space="preserve"> </w:t>
      </w:r>
      <w:r>
        <w:rPr>
          <w:rStyle w:val="Bodytext7Spacing0pt3"/>
          <w:b/>
          <w:bCs/>
        </w:rPr>
        <w:t xml:space="preserve">_ </w:t>
      </w:r>
      <w:r>
        <w:rPr>
          <w:rStyle w:val="Bodytext7Italic4"/>
          <w:b/>
          <w:bCs/>
          <w:lang w:val="ru-RU" w:eastAsia="ru-RU" w:bidi="ru-RU"/>
        </w:rPr>
        <w:t>М</w:t>
      </w:r>
      <w:r>
        <w:rPr>
          <w:rStyle w:val="Bodytext7Spacing0pt3"/>
          <w:b/>
          <w:bCs/>
        </w:rPr>
        <w:t xml:space="preserve"> </w:t>
      </w:r>
      <w:r>
        <w:rPr>
          <w:rStyle w:val="Bodytext7Spacing0pt3"/>
          <w:b/>
          <w:bCs/>
          <w:lang w:val="en-US" w:eastAsia="en-US" w:bidi="en-US"/>
        </w:rPr>
        <w:t xml:space="preserve">[DJ </w:t>
      </w:r>
      <w:r>
        <w:rPr>
          <w:rStyle w:val="Bodytext7Spacing0pt3"/>
          <w:b/>
          <w:bCs/>
        </w:rPr>
        <w:t>= ^</w:t>
      </w:r>
      <w:r>
        <w:rPr>
          <w:rStyle w:val="Bodytext7Spacing0pt3"/>
          <w:b/>
          <w:bCs/>
        </w:rPr>
        <w:tab/>
      </w:r>
      <w:r>
        <w:rPr>
          <w:rStyle w:val="Bodytext7Italic4"/>
          <w:b/>
          <w:bCs/>
        </w:rPr>
        <w:t>D,</w:t>
      </w:r>
      <w:r>
        <w:rPr>
          <w:rStyle w:val="Bodytext7Spacing0pt3"/>
          <w:b/>
          <w:bCs/>
          <w:lang w:val="en-US" w:eastAsia="en-US" w:bidi="en-US"/>
        </w:rPr>
        <w:t xml:space="preserve"> </w:t>
      </w:r>
      <w:r>
        <w:rPr>
          <w:rStyle w:val="Bodytext7Spacing0pt3"/>
          <w:b/>
          <w:bCs/>
        </w:rPr>
        <w:t xml:space="preserve">= </w:t>
      </w:r>
      <w:r>
        <w:rPr>
          <w:rStyle w:val="Bodytext7Italic4"/>
          <w:b/>
          <w:bCs/>
        </w:rPr>
        <w:t>D,.</w:t>
      </w:r>
    </w:p>
    <w:p w14:paraId="5D2988A1" w14:textId="77777777" w:rsidR="00F4136F" w:rsidRDefault="00E27E4F">
      <w:pPr>
        <w:pStyle w:val="Bodytext40"/>
        <w:framePr w:w="6254" w:h="9746" w:hRule="exact" w:wrap="around" w:vAnchor="page" w:hAnchor="page" w:x="3030" w:y="3077"/>
        <w:shd w:val="clear" w:color="auto" w:fill="auto"/>
        <w:spacing w:after="305" w:line="216" w:lineRule="exact"/>
        <w:ind w:left="40" w:right="40" w:firstLine="340"/>
        <w:jc w:val="both"/>
      </w:pPr>
      <w:r>
        <w:rPr>
          <w:rStyle w:val="Bodytext4a"/>
          <w:b/>
          <w:bCs/>
        </w:rPr>
        <w:t>Итак, в качестве оценки генеральной дисперсии при</w:t>
      </w:r>
      <w:r>
        <w:rPr>
          <w:rStyle w:val="Bodytext4a"/>
          <w:b/>
          <w:bCs/>
        </w:rPr>
        <w:softHyphen/>
        <w:t>нимают исправленную дисперсию</w:t>
      </w:r>
    </w:p>
    <w:p w14:paraId="5D2988A2" w14:textId="77777777" w:rsidR="00F4136F" w:rsidRDefault="00E27E4F">
      <w:pPr>
        <w:pStyle w:val="Heading130"/>
        <w:framePr w:w="6254" w:h="9746" w:hRule="exact" w:wrap="around" w:vAnchor="page" w:hAnchor="page" w:x="3030" w:y="3077"/>
        <w:shd w:val="clear" w:color="auto" w:fill="auto"/>
        <w:spacing w:after="249" w:line="210" w:lineRule="exact"/>
        <w:ind w:left="20"/>
        <w:jc w:val="center"/>
      </w:pPr>
      <w:bookmarkStart w:id="166" w:name="bookmark166"/>
      <w:r>
        <w:rPr>
          <w:rStyle w:val="Heading13Spacing0pt"/>
          <w:b/>
          <w:bCs/>
          <w:lang w:val="en-US" w:eastAsia="en-US" w:bidi="en-US"/>
        </w:rPr>
        <w:t>s</w:t>
      </w:r>
      <w:r>
        <w:rPr>
          <w:rStyle w:val="Heading13Spacing0pt"/>
          <w:b/>
          <w:bCs/>
          <w:vertAlign w:val="superscript"/>
          <w:lang w:val="en-US" w:eastAsia="en-US" w:bidi="en-US"/>
        </w:rPr>
        <w:t>a</w:t>
      </w:r>
      <w:r>
        <w:rPr>
          <w:rStyle w:val="Heading13Spacing0pt"/>
          <w:b/>
          <w:bCs/>
          <w:lang w:val="en-US" w:eastAsia="en-US" w:bidi="en-US"/>
        </w:rPr>
        <w:t xml:space="preserve"> </w:t>
      </w:r>
      <w:r>
        <w:rPr>
          <w:rStyle w:val="Heading13Spacing0pt"/>
          <w:b/>
          <w:bCs/>
        </w:rPr>
        <w:t xml:space="preserve">= ( </w:t>
      </w:r>
      <w:r>
        <w:rPr>
          <w:rStyle w:val="Heading13Candara1"/>
        </w:rPr>
        <w:t>,2</w:t>
      </w:r>
      <w:r>
        <w:rPr>
          <w:rStyle w:val="Heading13Spacing0pt"/>
          <w:b/>
          <w:bCs/>
        </w:rPr>
        <w:t xml:space="preserve"> </w:t>
      </w:r>
      <w:r>
        <w:rPr>
          <w:rStyle w:val="Heading13Italic2"/>
          <w:b/>
          <w:bCs/>
          <w:vertAlign w:val="superscript"/>
        </w:rPr>
        <w:t>n</w:t>
      </w:r>
      <w:r>
        <w:rPr>
          <w:rStyle w:val="Heading13Italic2"/>
          <w:b/>
          <w:bCs/>
        </w:rPr>
        <w:t>i</w:t>
      </w:r>
      <w:r>
        <w:rPr>
          <w:rStyle w:val="Heading13Spacing0pt"/>
          <w:b/>
          <w:bCs/>
          <w:lang w:val="en-US" w:eastAsia="en-US" w:bidi="en-US"/>
        </w:rPr>
        <w:t xml:space="preserve"> </w:t>
      </w:r>
      <w:r>
        <w:rPr>
          <w:rStyle w:val="Heading13Spacing0pt"/>
          <w:b/>
          <w:bCs/>
        </w:rPr>
        <w:t>(*/—*■)*)/(«— *)•</w:t>
      </w:r>
      <w:bookmarkEnd w:id="166"/>
    </w:p>
    <w:p w14:paraId="5D2988A3" w14:textId="77777777" w:rsidR="00F4136F" w:rsidRDefault="00E27E4F">
      <w:pPr>
        <w:pStyle w:val="Bodytext40"/>
        <w:framePr w:w="6254" w:h="9746" w:hRule="exact" w:wrap="around" w:vAnchor="page" w:hAnchor="page" w:x="3030" w:y="3077"/>
        <w:shd w:val="clear" w:color="auto" w:fill="auto"/>
        <w:spacing w:after="437" w:line="221" w:lineRule="exact"/>
        <w:ind w:left="40" w:right="40" w:firstLine="340"/>
        <w:jc w:val="both"/>
      </w:pPr>
      <w:r>
        <w:rPr>
          <w:rStyle w:val="Bodytext4a"/>
          <w:b/>
          <w:bCs/>
        </w:rPr>
        <w:t>Для оценки же среднего квадратического отклонения генеральной совокупности используют «исправленное» среднее квадратическое отклонение, которое равно квад</w:t>
      </w:r>
      <w:r>
        <w:rPr>
          <w:rStyle w:val="Bodytext4a"/>
          <w:b/>
          <w:bCs/>
        </w:rPr>
        <w:softHyphen/>
        <w:t>ратному корню из исправленной дисперсии:</w:t>
      </w:r>
    </w:p>
    <w:p w14:paraId="5D2988A4" w14:textId="77777777" w:rsidR="00F4136F" w:rsidRDefault="00E27E4F">
      <w:pPr>
        <w:pStyle w:val="Bodytext40"/>
        <w:framePr w:w="6254" w:h="9746" w:hRule="exact" w:wrap="around" w:vAnchor="page" w:hAnchor="page" w:x="3030" w:y="3077"/>
        <w:shd w:val="clear" w:color="auto" w:fill="auto"/>
        <w:tabs>
          <w:tab w:val="left" w:pos="3428"/>
        </w:tabs>
        <w:spacing w:after="255" w:line="200" w:lineRule="exact"/>
        <w:ind w:left="1340" w:firstLine="0"/>
        <w:jc w:val="both"/>
      </w:pPr>
      <w:r>
        <w:rPr>
          <w:rStyle w:val="Bodytext4a"/>
          <w:b/>
          <w:bCs/>
          <w:lang w:val="en-US" w:eastAsia="en-US" w:bidi="en-US"/>
        </w:rPr>
        <w:t xml:space="preserve">S = </w:t>
      </w:r>
      <w:r>
        <w:rPr>
          <w:rStyle w:val="Bodytext4a"/>
          <w:b/>
          <w:bCs/>
        </w:rPr>
        <w:t>]/"</w:t>
      </w:r>
      <w:r>
        <w:rPr>
          <w:rStyle w:val="Bodytext4a"/>
          <w:b/>
          <w:bCs/>
        </w:rPr>
        <w:tab/>
        <w:t>■£)■)/(«—О-</w:t>
      </w:r>
    </w:p>
    <w:p w14:paraId="5D2988A5" w14:textId="77777777" w:rsidR="00F4136F" w:rsidRDefault="00E27E4F">
      <w:pPr>
        <w:pStyle w:val="Bodytext40"/>
        <w:framePr w:w="6254" w:h="9746" w:hRule="exact" w:wrap="around" w:vAnchor="page" w:hAnchor="page" w:x="3030" w:y="3077"/>
        <w:shd w:val="clear" w:color="auto" w:fill="auto"/>
        <w:spacing w:after="105" w:line="216" w:lineRule="exact"/>
        <w:ind w:left="40" w:right="40" w:firstLine="0"/>
        <w:jc w:val="both"/>
      </w:pPr>
      <w:r>
        <w:rPr>
          <w:rStyle w:val="Bodytext4a"/>
          <w:b/>
          <w:bCs/>
        </w:rPr>
        <w:t xml:space="preserve">Подчеркнем, что </w:t>
      </w:r>
      <w:r>
        <w:rPr>
          <w:rStyle w:val="Bodytext4a"/>
          <w:b/>
          <w:bCs/>
          <w:lang w:val="en-US" w:eastAsia="en-US" w:bidi="en-US"/>
        </w:rPr>
        <w:t xml:space="preserve">s </w:t>
      </w:r>
      <w:r>
        <w:rPr>
          <w:rStyle w:val="Bodytext4a"/>
          <w:b/>
          <w:bCs/>
        </w:rPr>
        <w:t>не является несмещенной оценкой; чтобы отразить этот факт, мы написали и будем писать далее так: «исправленное» среднее квадратическое откло</w:t>
      </w:r>
      <w:r>
        <w:rPr>
          <w:rStyle w:val="Bodytext4a"/>
          <w:b/>
          <w:bCs/>
        </w:rPr>
        <w:softHyphen/>
        <w:t>нение.</w:t>
      </w:r>
    </w:p>
    <w:p w14:paraId="5D2988A6" w14:textId="77777777" w:rsidR="00F4136F" w:rsidRDefault="00E27E4F">
      <w:pPr>
        <w:pStyle w:val="Bodytext50"/>
        <w:framePr w:w="6254" w:h="9746" w:hRule="exact" w:wrap="around" w:vAnchor="page" w:hAnchor="page" w:x="3030" w:y="3077"/>
        <w:shd w:val="clear" w:color="auto" w:fill="auto"/>
        <w:spacing w:before="0" w:line="160" w:lineRule="exact"/>
        <w:ind w:left="40" w:firstLine="340"/>
      </w:pPr>
      <w:r>
        <w:rPr>
          <w:rStyle w:val="Bodytext5Spacing2pt"/>
        </w:rPr>
        <w:t>Замечание.</w:t>
      </w:r>
      <w:r>
        <w:rPr>
          <w:rStyle w:val="Bodytext5Spacing0pt6"/>
        </w:rPr>
        <w:t xml:space="preserve"> Сравнивая формулы</w:t>
      </w:r>
    </w:p>
    <w:p w14:paraId="5D2988A7" w14:textId="77777777" w:rsidR="00F4136F" w:rsidRDefault="00E27E4F">
      <w:pPr>
        <w:pStyle w:val="Bodytext880"/>
        <w:framePr w:w="6254" w:h="9746" w:hRule="exact" w:wrap="around" w:vAnchor="page" w:hAnchor="page" w:x="3030" w:y="3077"/>
        <w:shd w:val="clear" w:color="auto" w:fill="auto"/>
        <w:spacing w:before="0" w:after="0" w:line="340" w:lineRule="exact"/>
        <w:ind w:left="20"/>
      </w:pPr>
      <w:r>
        <w:rPr>
          <w:rStyle w:val="Bodytext88TimesNewRoman"/>
          <w:rFonts w:eastAsia="Franklin Gothic Heavy"/>
        </w:rPr>
        <w:t>D</w:t>
      </w:r>
      <w:r>
        <w:rPr>
          <w:rStyle w:val="Bodytext88TimesNewRoman"/>
          <w:rFonts w:eastAsia="Franklin Gothic Heavy"/>
          <w:vertAlign w:val="subscript"/>
        </w:rPr>
        <w:t>B</w:t>
      </w:r>
      <w:r>
        <w:rPr>
          <w:lang w:val="en-US" w:eastAsia="en-US" w:bidi="en-US"/>
        </w:rPr>
        <w:t xml:space="preserve"> </w:t>
      </w:r>
      <w:r>
        <w:t xml:space="preserve">(2 </w:t>
      </w:r>
      <w:r>
        <w:rPr>
          <w:rStyle w:val="Bodytext88TimesNewRoman"/>
          <w:rFonts w:eastAsia="Franklin Gothic Heavy"/>
          <w:vertAlign w:val="superscript"/>
        </w:rPr>
        <w:t>n</w:t>
      </w:r>
      <w:r>
        <w:rPr>
          <w:rStyle w:val="Bodytext88TimesNewRoman"/>
          <w:rFonts w:eastAsia="Franklin Gothic Heavy"/>
        </w:rPr>
        <w:t>l (</w:t>
      </w:r>
      <w:r>
        <w:rPr>
          <w:rStyle w:val="Bodytext88TimesNewRoman"/>
          <w:rFonts w:eastAsia="Franklin Gothic Heavy"/>
          <w:vertAlign w:val="superscript"/>
        </w:rPr>
        <w:t>x</w:t>
      </w:r>
      <w:r>
        <w:rPr>
          <w:rStyle w:val="Bodytext88TimesNewRoman"/>
          <w:rFonts w:eastAsia="Franklin Gothic Heavy"/>
        </w:rPr>
        <w:t>i</w:t>
      </w:r>
      <w:r>
        <w:rPr>
          <w:lang w:val="en-US" w:eastAsia="en-US" w:bidi="en-US"/>
        </w:rPr>
        <w:t xml:space="preserve"> </w:t>
      </w:r>
      <w:r>
        <w:t>—*в)</w:t>
      </w:r>
      <w:r>
        <w:rPr>
          <w:vertAlign w:val="superscript"/>
        </w:rPr>
        <w:t>а</w:t>
      </w:r>
      <w:r>
        <w:t xml:space="preserve">)/« и </w:t>
      </w:r>
      <w:r>
        <w:rPr>
          <w:lang w:val="en-US" w:eastAsia="en-US" w:bidi="en-US"/>
        </w:rPr>
        <w:t>s</w:t>
      </w:r>
      <w:r>
        <w:rPr>
          <w:vertAlign w:val="superscript"/>
          <w:lang w:val="en-US" w:eastAsia="en-US" w:bidi="en-US"/>
        </w:rPr>
        <w:t>a</w:t>
      </w:r>
      <w:r>
        <w:rPr>
          <w:lang w:val="en-US" w:eastAsia="en-US" w:bidi="en-US"/>
        </w:rPr>
        <w:t xml:space="preserve"> </w:t>
      </w:r>
      <w:r>
        <w:t>==(2 л/ (.*/ —*)</w:t>
      </w:r>
      <w:r>
        <w:rPr>
          <w:vertAlign w:val="superscript"/>
        </w:rPr>
        <w:t>а</w:t>
      </w:r>
      <w:r>
        <w:t>)/(л — 1),</w:t>
      </w:r>
    </w:p>
    <w:p w14:paraId="5D2988A8" w14:textId="77777777" w:rsidR="00F4136F" w:rsidRDefault="00E27E4F">
      <w:pPr>
        <w:pStyle w:val="Bodytext50"/>
        <w:framePr w:w="6254" w:h="9746" w:hRule="exact" w:wrap="around" w:vAnchor="page" w:hAnchor="page" w:x="3030" w:y="3077"/>
        <w:shd w:val="clear" w:color="auto" w:fill="auto"/>
        <w:spacing w:before="0" w:after="58" w:line="178" w:lineRule="exact"/>
        <w:ind w:left="40" w:right="40" w:firstLine="0"/>
      </w:pPr>
      <w:r>
        <w:rPr>
          <w:rStyle w:val="Bodytext5Spacing0pt6"/>
        </w:rPr>
        <w:t xml:space="preserve">видим, что они отличаются лишь знаменателями. Очевидно, при достаточно больших значениях </w:t>
      </w:r>
      <w:r>
        <w:rPr>
          <w:rStyle w:val="Bodytext5Italicf2"/>
        </w:rPr>
        <w:t>п</w:t>
      </w:r>
      <w:r>
        <w:rPr>
          <w:rStyle w:val="Bodytext5Spacing0pt6"/>
        </w:rPr>
        <w:t xml:space="preserve"> объема выборки выборочная и исправ</w:t>
      </w:r>
      <w:r>
        <w:rPr>
          <w:rStyle w:val="Bodytext5Spacing0pt6"/>
        </w:rPr>
        <w:softHyphen/>
        <w:t>ленная дисперсии различаются мало. На, практике пользуются исправ</w:t>
      </w:r>
      <w:r>
        <w:rPr>
          <w:rStyle w:val="Bodytext5Spacing0pt6"/>
        </w:rPr>
        <w:softHyphen/>
        <w:t>ленной дисперсией, если примерно л &lt; 30.</w:t>
      </w:r>
    </w:p>
    <w:p w14:paraId="5D2988A9" w14:textId="77777777" w:rsidR="00F4136F" w:rsidRDefault="00E27E4F">
      <w:pPr>
        <w:pStyle w:val="Bodytext890"/>
        <w:framePr w:w="6254" w:h="9746" w:hRule="exact" w:wrap="around" w:vAnchor="page" w:hAnchor="page" w:x="3030" w:y="3077"/>
        <w:shd w:val="clear" w:color="auto" w:fill="auto"/>
        <w:spacing w:before="0" w:line="180" w:lineRule="exact"/>
        <w:ind w:left="40"/>
      </w:pPr>
      <w:r>
        <w:t>212</w:t>
      </w:r>
    </w:p>
    <w:p w14:paraId="5D2988AA"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8AB" w14:textId="77777777" w:rsidR="00F4136F" w:rsidRDefault="00E27E4F">
      <w:pPr>
        <w:pStyle w:val="Bodytext70"/>
        <w:framePr w:w="6259" w:h="9730" w:hRule="exact" w:wrap="around" w:vAnchor="page" w:hAnchor="page" w:x="3003" w:y="2929"/>
        <w:shd w:val="clear" w:color="auto" w:fill="auto"/>
        <w:spacing w:before="0" w:after="120" w:line="216" w:lineRule="exact"/>
        <w:ind w:left="940" w:right="820"/>
        <w:jc w:val="left"/>
      </w:pPr>
      <w:r>
        <w:rPr>
          <w:rStyle w:val="Bodytext7Spacing0pt3"/>
          <w:b/>
          <w:bCs/>
          <w:lang w:val="en-US" w:eastAsia="en-US" w:bidi="en-US"/>
        </w:rPr>
        <w:t xml:space="preserve">§ 14. </w:t>
      </w:r>
      <w:r>
        <w:rPr>
          <w:rStyle w:val="Bodytext7Spacing0pt3"/>
          <w:b/>
          <w:bCs/>
        </w:rPr>
        <w:t>Точность оценки, доверительная вероятность (надежность). Доверительный интервал</w:t>
      </w:r>
    </w:p>
    <w:p w14:paraId="5D2988AC" w14:textId="77777777" w:rsidR="00F4136F" w:rsidRDefault="00E27E4F">
      <w:pPr>
        <w:pStyle w:val="Bodytext40"/>
        <w:framePr w:w="6259" w:h="9730" w:hRule="exact" w:wrap="around" w:vAnchor="page" w:hAnchor="page" w:x="3003" w:y="2929"/>
        <w:shd w:val="clear" w:color="auto" w:fill="auto"/>
        <w:spacing w:line="216" w:lineRule="exact"/>
        <w:ind w:left="40" w:right="60" w:firstLine="900"/>
        <w:jc w:val="both"/>
      </w:pPr>
      <w:r>
        <w:rPr>
          <w:rStyle w:val="Bodytext4Italicf2"/>
          <w:b/>
          <w:bCs/>
        </w:rPr>
        <w:t>Точечной</w:t>
      </w:r>
      <w:r>
        <w:rPr>
          <w:rStyle w:val="Bodytext4a"/>
          <w:b/>
          <w:bCs/>
        </w:rPr>
        <w:t xml:space="preserve"> называют оценку, которая определяется </w:t>
      </w:r>
      <w:r>
        <w:rPr>
          <w:rStyle w:val="Bodytext4Spacing2pt3"/>
          <w:b/>
          <w:bCs/>
        </w:rPr>
        <w:t>одним числом.</w:t>
      </w:r>
      <w:r>
        <w:rPr>
          <w:rStyle w:val="Bodytext4a"/>
          <w:b/>
          <w:bCs/>
        </w:rPr>
        <w:t xml:space="preserve"> Все оценки, рассмотренные выше,— точечные. При выборке малого объема точечная оценка может значительно отличаться от оцениваемого параметра, т. е. приводить к грубым ошибкам. По этой причине при небольшом объеме выборки следует пользоваться интер</w:t>
      </w:r>
      <w:r>
        <w:rPr>
          <w:rStyle w:val="Bodytext4a"/>
          <w:b/>
          <w:bCs/>
        </w:rPr>
        <w:softHyphen/>
        <w:t>вальными оценками.</w:t>
      </w:r>
    </w:p>
    <w:p w14:paraId="5D2988AD" w14:textId="77777777" w:rsidR="00F4136F" w:rsidRDefault="00E27E4F">
      <w:pPr>
        <w:pStyle w:val="Bodytext40"/>
        <w:framePr w:w="6259" w:h="9730" w:hRule="exact" w:wrap="around" w:vAnchor="page" w:hAnchor="page" w:x="3003" w:y="2929"/>
        <w:shd w:val="clear" w:color="auto" w:fill="auto"/>
        <w:spacing w:line="216" w:lineRule="exact"/>
        <w:ind w:left="40" w:right="60" w:firstLine="340"/>
        <w:jc w:val="both"/>
      </w:pPr>
      <w:r>
        <w:rPr>
          <w:rStyle w:val="Bodytext4Italicf2"/>
          <w:b/>
          <w:bCs/>
        </w:rPr>
        <w:t>Интервальной</w:t>
      </w:r>
      <w:r>
        <w:rPr>
          <w:rStyle w:val="Bodytext4a"/>
          <w:b/>
          <w:bCs/>
        </w:rPr>
        <w:t xml:space="preserve"> называют оценку, которая определяется </w:t>
      </w:r>
      <w:r>
        <w:rPr>
          <w:rStyle w:val="Bodytext4Spacing2pt3"/>
          <w:b/>
          <w:bCs/>
        </w:rPr>
        <w:t>двумя числами</w:t>
      </w:r>
      <w:r>
        <w:rPr>
          <w:rStyle w:val="Bodytext4a"/>
          <w:b/>
          <w:bCs/>
        </w:rPr>
        <w:t xml:space="preserve"> — концами интервала. Интервальные оценки позволяют установить точность и надежность оценок (смысл этих понятий выясняется ниже).</w:t>
      </w:r>
    </w:p>
    <w:p w14:paraId="5D2988AE" w14:textId="77777777" w:rsidR="00F4136F" w:rsidRDefault="00E27E4F">
      <w:pPr>
        <w:pStyle w:val="Bodytext40"/>
        <w:framePr w:w="6259" w:h="9730" w:hRule="exact" w:wrap="around" w:vAnchor="page" w:hAnchor="page" w:x="3003" w:y="2929"/>
        <w:shd w:val="clear" w:color="auto" w:fill="auto"/>
        <w:spacing w:line="216" w:lineRule="exact"/>
        <w:ind w:left="40" w:right="60" w:firstLine="340"/>
        <w:jc w:val="both"/>
      </w:pPr>
      <w:r>
        <w:rPr>
          <w:rStyle w:val="Bodytext4a"/>
          <w:b/>
          <w:bCs/>
        </w:rPr>
        <w:t xml:space="preserve">Пусть найденная по данным выборки статистическая характеристика </w:t>
      </w:r>
      <w:r>
        <w:rPr>
          <w:rStyle w:val="Bodytext4Candara7"/>
        </w:rPr>
        <w:t>0</w:t>
      </w:r>
      <w:r>
        <w:rPr>
          <w:rStyle w:val="Bodytext4a"/>
          <w:b/>
          <w:bCs/>
        </w:rPr>
        <w:t>* служит оценкой неизвестного пара</w:t>
      </w:r>
      <w:r>
        <w:rPr>
          <w:rStyle w:val="Bodytext4a"/>
          <w:b/>
          <w:bCs/>
        </w:rPr>
        <w:softHyphen/>
        <w:t xml:space="preserve">метра 0. Будем считать 0 постоянным числом (0 может быть и случайной величиной). Ясно, что </w:t>
      </w:r>
      <w:r>
        <w:rPr>
          <w:rStyle w:val="Bodytext4Candara7"/>
        </w:rPr>
        <w:t>0</w:t>
      </w:r>
      <w:r>
        <w:rPr>
          <w:rStyle w:val="Bodytext4a"/>
          <w:b/>
          <w:bCs/>
        </w:rPr>
        <w:t xml:space="preserve">* тем точнее определяет параметр </w:t>
      </w:r>
      <w:r>
        <w:rPr>
          <w:rStyle w:val="Bodytext4Candara7"/>
        </w:rPr>
        <w:t>0</w:t>
      </w:r>
      <w:r>
        <w:rPr>
          <w:rStyle w:val="Bodytext4a"/>
          <w:b/>
          <w:bCs/>
        </w:rPr>
        <w:t>, чем меньше абсолютная величина разности |</w:t>
      </w:r>
      <w:r>
        <w:rPr>
          <w:rStyle w:val="Bodytext4Candara7"/>
        </w:rPr>
        <w:t>0</w:t>
      </w:r>
      <w:r>
        <w:rPr>
          <w:rStyle w:val="Bodytext4a"/>
          <w:b/>
          <w:bCs/>
        </w:rPr>
        <w:t>—</w:t>
      </w:r>
      <w:r>
        <w:rPr>
          <w:rStyle w:val="Bodytext4Candara7"/>
        </w:rPr>
        <w:t>0</w:t>
      </w:r>
      <w:r>
        <w:rPr>
          <w:rStyle w:val="Bodytext4a"/>
          <w:b/>
          <w:bCs/>
        </w:rPr>
        <w:t xml:space="preserve">* |. Другими словами, если б&gt;0 и [0 — 0*| &lt; б, то чем меньше б, тем оценка точнее. Таким образом, положительное число б характеризует </w:t>
      </w:r>
      <w:r>
        <w:rPr>
          <w:rStyle w:val="Bodytext4Italicf2"/>
          <w:b/>
          <w:bCs/>
        </w:rPr>
        <w:t>точность оценки.</w:t>
      </w:r>
    </w:p>
    <w:p w14:paraId="5D2988AF" w14:textId="77777777" w:rsidR="00F4136F" w:rsidRDefault="00E27E4F">
      <w:pPr>
        <w:pStyle w:val="Bodytext40"/>
        <w:framePr w:w="6259" w:h="9730" w:hRule="exact" w:wrap="around" w:vAnchor="page" w:hAnchor="page" w:x="3003" w:y="2929"/>
        <w:shd w:val="clear" w:color="auto" w:fill="auto"/>
        <w:spacing w:line="216" w:lineRule="exact"/>
        <w:ind w:left="40" w:right="60" w:firstLine="340"/>
        <w:jc w:val="both"/>
      </w:pPr>
      <w:r>
        <w:rPr>
          <w:rStyle w:val="Bodytext4a"/>
          <w:b/>
          <w:bCs/>
        </w:rPr>
        <w:t>Однако статистические методы не позволяют катего</w:t>
      </w:r>
      <w:r>
        <w:rPr>
          <w:rStyle w:val="Bodytext4a"/>
          <w:b/>
          <w:bCs/>
        </w:rPr>
        <w:softHyphen/>
        <w:t xml:space="preserve">рически утверждать, что оценка </w:t>
      </w:r>
      <w:r>
        <w:rPr>
          <w:rStyle w:val="Bodytext4Candara7"/>
        </w:rPr>
        <w:t>0</w:t>
      </w:r>
      <w:r>
        <w:rPr>
          <w:rStyle w:val="Bodytext4a"/>
          <w:b/>
          <w:bCs/>
        </w:rPr>
        <w:t>* удовлетворяет нера</w:t>
      </w:r>
      <w:r>
        <w:rPr>
          <w:rStyle w:val="Bodytext4a"/>
          <w:b/>
          <w:bCs/>
        </w:rPr>
        <w:softHyphen/>
        <w:t xml:space="preserve">венству </w:t>
      </w:r>
      <w:r>
        <w:rPr>
          <w:rStyle w:val="Bodytext4c"/>
          <w:b/>
          <w:bCs/>
          <w:lang w:val="en-US" w:eastAsia="en-US" w:bidi="en-US"/>
        </w:rPr>
        <w:t>J0</w:t>
      </w:r>
      <w:r>
        <w:rPr>
          <w:rStyle w:val="Bodytext4c"/>
          <w:b/>
          <w:bCs/>
        </w:rPr>
        <w:t>—0*</w:t>
      </w:r>
      <w:r>
        <w:rPr>
          <w:rStyle w:val="Bodytext4a"/>
          <w:b/>
          <w:bCs/>
        </w:rPr>
        <w:t xml:space="preserve"> | &lt; б; можно лишь говорить о вероят</w:t>
      </w:r>
      <w:r>
        <w:rPr>
          <w:rStyle w:val="Bodytext4a"/>
          <w:b/>
          <w:bCs/>
        </w:rPr>
        <w:softHyphen/>
        <w:t xml:space="preserve">ности у, </w:t>
      </w:r>
      <w:r>
        <w:rPr>
          <w:rStyle w:val="Bodytext4a"/>
          <w:b/>
          <w:bCs/>
          <w:vertAlign w:val="superscript"/>
        </w:rPr>
        <w:t>с</w:t>
      </w:r>
      <w:r>
        <w:rPr>
          <w:rStyle w:val="Bodytext4a"/>
          <w:b/>
          <w:bCs/>
        </w:rPr>
        <w:t xml:space="preserve"> которой это неравенство осуществляется.</w:t>
      </w:r>
    </w:p>
    <w:p w14:paraId="5D2988B0" w14:textId="77777777" w:rsidR="00F4136F" w:rsidRDefault="00E27E4F">
      <w:pPr>
        <w:pStyle w:val="Bodytext40"/>
        <w:framePr w:w="6259" w:h="9730" w:hRule="exact" w:wrap="around" w:vAnchor="page" w:hAnchor="page" w:x="3003" w:y="2929"/>
        <w:shd w:val="clear" w:color="auto" w:fill="auto"/>
        <w:spacing w:line="216" w:lineRule="exact"/>
        <w:ind w:left="40" w:right="60" w:firstLine="340"/>
        <w:jc w:val="both"/>
      </w:pPr>
      <w:r>
        <w:rPr>
          <w:rStyle w:val="Bodytext4Italicf2"/>
          <w:b/>
          <w:bCs/>
        </w:rPr>
        <w:t>Надежностью (доверительной вероятностью)</w:t>
      </w:r>
      <w:r>
        <w:rPr>
          <w:rStyle w:val="Bodytext4a"/>
          <w:b/>
          <w:bCs/>
        </w:rPr>
        <w:t xml:space="preserve"> оценки </w:t>
      </w:r>
      <w:r>
        <w:rPr>
          <w:rStyle w:val="Bodytext4Candara7"/>
        </w:rPr>
        <w:t>0</w:t>
      </w:r>
      <w:r>
        <w:rPr>
          <w:rStyle w:val="Bodytext4a"/>
          <w:b/>
          <w:bCs/>
        </w:rPr>
        <w:t xml:space="preserve"> по </w:t>
      </w:r>
      <w:r>
        <w:rPr>
          <w:rStyle w:val="Bodytext4Candara7"/>
        </w:rPr>
        <w:t>0</w:t>
      </w:r>
      <w:r>
        <w:rPr>
          <w:rStyle w:val="Bodytext4a"/>
          <w:b/>
          <w:bCs/>
        </w:rPr>
        <w:t>* называют вероятность у, с которой осуществ</w:t>
      </w:r>
      <w:r>
        <w:rPr>
          <w:rStyle w:val="Bodytext4a"/>
          <w:b/>
          <w:bCs/>
        </w:rPr>
        <w:softHyphen/>
        <w:t>ляется неравенство |0 — 0* | &lt; б. Обычно надежность оценки задается наперед, причем в качестве у берут число, близкое к единице. Наиболее часто задают надеж</w:t>
      </w:r>
      <w:r>
        <w:rPr>
          <w:rStyle w:val="Bodytext4a"/>
          <w:b/>
          <w:bCs/>
        </w:rPr>
        <w:softHyphen/>
        <w:t>ность, равную 0,95; 0,99 и 0,999.</w:t>
      </w:r>
    </w:p>
    <w:p w14:paraId="5D2988B1" w14:textId="77777777" w:rsidR="00F4136F" w:rsidRDefault="00E27E4F">
      <w:pPr>
        <w:pStyle w:val="Bodytext40"/>
        <w:framePr w:w="6259" w:h="9730" w:hRule="exact" w:wrap="around" w:vAnchor="page" w:hAnchor="page" w:x="3003" w:y="2929"/>
        <w:shd w:val="clear" w:color="auto" w:fill="auto"/>
        <w:spacing w:after="65" w:line="216" w:lineRule="exact"/>
        <w:ind w:left="40" w:firstLine="340"/>
        <w:jc w:val="both"/>
      </w:pPr>
      <w:r>
        <w:rPr>
          <w:rStyle w:val="Bodytext4a"/>
          <w:b/>
          <w:bCs/>
        </w:rPr>
        <w:t>Пусть вероятность того, что |0—</w:t>
      </w:r>
      <w:r>
        <w:rPr>
          <w:rStyle w:val="Bodytext4Candara7"/>
        </w:rPr>
        <w:t>0</w:t>
      </w:r>
      <w:r>
        <w:rPr>
          <w:rStyle w:val="Bodytext4a"/>
          <w:b/>
          <w:bCs/>
        </w:rPr>
        <w:t>*|&lt;</w:t>
      </w:r>
      <w:r>
        <w:rPr>
          <w:rStyle w:val="Bodytext4Candara7"/>
        </w:rPr>
        <w:t>6</w:t>
      </w:r>
      <w:r>
        <w:rPr>
          <w:rStyle w:val="Bodytext4a"/>
          <w:b/>
          <w:bCs/>
        </w:rPr>
        <w:t xml:space="preserve">, равна </w:t>
      </w:r>
      <w:r>
        <w:rPr>
          <w:rStyle w:val="Bodytext4a"/>
          <w:b/>
          <w:bCs/>
          <w:lang w:val="en-US" w:eastAsia="en-US" w:bidi="en-US"/>
        </w:rPr>
        <w:t>ys</w:t>
      </w:r>
    </w:p>
    <w:p w14:paraId="5D2988B2" w14:textId="77777777" w:rsidR="00F4136F" w:rsidRDefault="00E27E4F">
      <w:pPr>
        <w:pStyle w:val="Bodytext40"/>
        <w:framePr w:w="6259" w:h="9730" w:hRule="exact" w:wrap="around" w:vAnchor="page" w:hAnchor="page" w:x="3003" w:y="2929"/>
        <w:shd w:val="clear" w:color="auto" w:fill="auto"/>
        <w:spacing w:after="27" w:line="210" w:lineRule="exact"/>
        <w:ind w:right="120" w:firstLine="0"/>
      </w:pPr>
      <w:r>
        <w:rPr>
          <w:rStyle w:val="Bodytext4a"/>
          <w:b/>
          <w:bCs/>
        </w:rPr>
        <w:t>Р[|</w:t>
      </w:r>
      <w:r>
        <w:rPr>
          <w:rStyle w:val="Bodytext4Candara7"/>
        </w:rPr>
        <w:t>0</w:t>
      </w:r>
      <w:r>
        <w:rPr>
          <w:rStyle w:val="Bodytext4a"/>
          <w:b/>
          <w:bCs/>
        </w:rPr>
        <w:t>—</w:t>
      </w:r>
      <w:r>
        <w:rPr>
          <w:rStyle w:val="Bodytext4Candara7"/>
        </w:rPr>
        <w:t>0</w:t>
      </w:r>
      <w:r>
        <w:rPr>
          <w:rStyle w:val="Bodytext4a"/>
          <w:b/>
          <w:bCs/>
        </w:rPr>
        <w:t>*| &lt; б]==у.</w:t>
      </w:r>
    </w:p>
    <w:p w14:paraId="5D2988B3" w14:textId="77777777" w:rsidR="00F4136F" w:rsidRDefault="00E27E4F">
      <w:pPr>
        <w:pStyle w:val="Bodytext40"/>
        <w:framePr w:w="6259" w:h="9730" w:hRule="exact" w:wrap="around" w:vAnchor="page" w:hAnchor="page" w:x="3003" w:y="2929"/>
        <w:shd w:val="clear" w:color="auto" w:fill="auto"/>
        <w:spacing w:line="211" w:lineRule="exact"/>
        <w:ind w:left="40" w:right="60" w:firstLine="0"/>
        <w:jc w:val="both"/>
      </w:pPr>
      <w:r>
        <w:rPr>
          <w:rStyle w:val="Bodytext4a"/>
          <w:b/>
          <w:bCs/>
        </w:rPr>
        <w:t>Заменив неравенство | 0—</w:t>
      </w:r>
      <w:r>
        <w:rPr>
          <w:rStyle w:val="Bodytext4Candara7"/>
        </w:rPr>
        <w:t>0</w:t>
      </w:r>
      <w:r>
        <w:rPr>
          <w:rStyle w:val="Bodytext4a"/>
          <w:b/>
          <w:bCs/>
        </w:rPr>
        <w:t>* | &lt; б равносильным ему двой</w:t>
      </w:r>
      <w:r>
        <w:rPr>
          <w:rStyle w:val="Bodytext4a"/>
          <w:b/>
          <w:bCs/>
        </w:rPr>
        <w:softHyphen/>
        <w:t xml:space="preserve">ным неравенством — </w:t>
      </w:r>
      <w:r>
        <w:rPr>
          <w:rStyle w:val="Bodytext4Candara7"/>
        </w:rPr>
        <w:t>6</w:t>
      </w:r>
      <w:r>
        <w:rPr>
          <w:rStyle w:val="Bodytext4a"/>
          <w:b/>
          <w:bCs/>
        </w:rPr>
        <w:t>&lt;</w:t>
      </w:r>
      <w:r>
        <w:rPr>
          <w:rStyle w:val="Bodytext4Candara7"/>
        </w:rPr>
        <w:t>0</w:t>
      </w:r>
      <w:r>
        <w:rPr>
          <w:rStyle w:val="Bodytext4a"/>
          <w:b/>
          <w:bCs/>
        </w:rPr>
        <w:t>—</w:t>
      </w:r>
      <w:r>
        <w:rPr>
          <w:rStyle w:val="Bodytext4Candara7"/>
        </w:rPr>
        <w:t>0</w:t>
      </w:r>
      <w:r>
        <w:rPr>
          <w:rStyle w:val="Bodytext4Spacing2pt3"/>
          <w:b/>
          <w:bCs/>
        </w:rPr>
        <w:t>*&lt;б,</w:t>
      </w:r>
      <w:r>
        <w:rPr>
          <w:rStyle w:val="Bodytext4a"/>
          <w:b/>
          <w:bCs/>
        </w:rPr>
        <w:t xml:space="preserve"> или </w:t>
      </w:r>
      <w:r>
        <w:rPr>
          <w:rStyle w:val="Bodytext4Candara7"/>
        </w:rPr>
        <w:t>0</w:t>
      </w:r>
      <w:r>
        <w:rPr>
          <w:rStyle w:val="Bodytext4a"/>
          <w:b/>
          <w:bCs/>
        </w:rPr>
        <w:t xml:space="preserve">* — б &lt; </w:t>
      </w:r>
      <w:r>
        <w:rPr>
          <w:rStyle w:val="Bodytext4Candara7"/>
        </w:rPr>
        <w:t>0</w:t>
      </w:r>
      <w:r>
        <w:rPr>
          <w:rStyle w:val="Bodytext4a"/>
          <w:b/>
          <w:bCs/>
        </w:rPr>
        <w:t xml:space="preserve"> &lt; &lt;</w:t>
      </w:r>
      <w:r>
        <w:rPr>
          <w:rStyle w:val="Bodytext4Candara7"/>
        </w:rPr>
        <w:t>0</w:t>
      </w:r>
      <w:r>
        <w:rPr>
          <w:rStyle w:val="Bodytext4a"/>
          <w:b/>
          <w:bCs/>
        </w:rPr>
        <w:t>* + б, имеем</w:t>
      </w:r>
    </w:p>
    <w:p w14:paraId="5D2988B4" w14:textId="77777777" w:rsidR="00F4136F" w:rsidRDefault="00E27E4F">
      <w:pPr>
        <w:pStyle w:val="Bodytext40"/>
        <w:framePr w:w="6259" w:h="9730" w:hRule="exact" w:wrap="around" w:vAnchor="page" w:hAnchor="page" w:x="3003" w:y="2929"/>
        <w:shd w:val="clear" w:color="auto" w:fill="auto"/>
        <w:spacing w:line="226" w:lineRule="exact"/>
        <w:ind w:left="40" w:right="60" w:firstLine="1640"/>
        <w:jc w:val="left"/>
      </w:pPr>
      <w:r>
        <w:rPr>
          <w:rStyle w:val="Bodytext4Italicf2"/>
          <w:b/>
          <w:bCs/>
        </w:rPr>
        <w:t>Р</w:t>
      </w:r>
      <w:r>
        <w:rPr>
          <w:rStyle w:val="Bodytext4a"/>
          <w:b/>
          <w:bCs/>
        </w:rPr>
        <w:t xml:space="preserve"> [0* — б </w:t>
      </w:r>
      <w:r>
        <w:rPr>
          <w:rStyle w:val="Bodytext4Spacing2pt3"/>
          <w:b/>
          <w:bCs/>
        </w:rPr>
        <w:t>&lt;0&lt;0*</w:t>
      </w:r>
      <w:r>
        <w:rPr>
          <w:rStyle w:val="Bodytext4a"/>
          <w:b/>
          <w:bCs/>
        </w:rPr>
        <w:t xml:space="preserve"> + б] = </w:t>
      </w:r>
      <w:r>
        <w:rPr>
          <w:rStyle w:val="Bodytext4Candara7"/>
        </w:rPr>
        <w:t>7</w:t>
      </w:r>
      <w:r>
        <w:rPr>
          <w:rStyle w:val="Bodytext4a"/>
          <w:b/>
          <w:bCs/>
        </w:rPr>
        <w:t>- Это соотношение следует понимать так: вероятность того, что интервал (</w:t>
      </w:r>
      <w:r>
        <w:rPr>
          <w:rStyle w:val="Bodytext4Candara7"/>
        </w:rPr>
        <w:t>0</w:t>
      </w:r>
      <w:r>
        <w:rPr>
          <w:rStyle w:val="Bodytext4a"/>
          <w:b/>
          <w:bCs/>
        </w:rPr>
        <w:t xml:space="preserve">* — б, </w:t>
      </w:r>
      <w:r>
        <w:rPr>
          <w:rStyle w:val="Bodytext4Candara7"/>
        </w:rPr>
        <w:t>0</w:t>
      </w:r>
      <w:r>
        <w:rPr>
          <w:rStyle w:val="Bodytext4a"/>
          <w:b/>
          <w:bCs/>
        </w:rPr>
        <w:t>* + б) заключает в себе (покры</w:t>
      </w:r>
      <w:r>
        <w:rPr>
          <w:rStyle w:val="Bodytext4a"/>
          <w:b/>
          <w:bCs/>
        </w:rPr>
        <w:softHyphen/>
        <w:t xml:space="preserve">вает) неизвестный параметр </w:t>
      </w:r>
      <w:r>
        <w:rPr>
          <w:rStyle w:val="Bodytext4Candara7"/>
        </w:rPr>
        <w:t>0</w:t>
      </w:r>
      <w:r>
        <w:rPr>
          <w:rStyle w:val="Bodytext4a"/>
          <w:b/>
          <w:bCs/>
        </w:rPr>
        <w:t>, равна у.</w:t>
      </w:r>
    </w:p>
    <w:p w14:paraId="5D2988B5" w14:textId="77777777" w:rsidR="00F4136F" w:rsidRDefault="00E27E4F">
      <w:pPr>
        <w:pStyle w:val="Headerorfooter20"/>
        <w:framePr w:wrap="around" w:vAnchor="page" w:hAnchor="page" w:x="8969" w:y="12750"/>
        <w:shd w:val="clear" w:color="auto" w:fill="auto"/>
        <w:spacing w:line="160" w:lineRule="exact"/>
        <w:ind w:left="20"/>
        <w:jc w:val="left"/>
      </w:pPr>
      <w:r>
        <w:rPr>
          <w:rStyle w:val="Headerorfooter2Spacing0pt1"/>
        </w:rPr>
        <w:t>213</w:t>
      </w:r>
    </w:p>
    <w:p w14:paraId="5D2988B6"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8B7" w14:textId="77777777" w:rsidR="00F4136F" w:rsidRDefault="00E27E4F">
      <w:pPr>
        <w:pStyle w:val="Bodytext40"/>
        <w:framePr w:w="6240" w:h="9759" w:hRule="exact" w:wrap="around" w:vAnchor="page" w:hAnchor="page" w:x="3013" w:y="2900"/>
        <w:shd w:val="clear" w:color="auto" w:fill="auto"/>
        <w:spacing w:after="159" w:line="221" w:lineRule="exact"/>
        <w:ind w:left="20" w:right="20" w:firstLine="360"/>
        <w:jc w:val="both"/>
      </w:pPr>
      <w:r>
        <w:rPr>
          <w:rStyle w:val="Bodytext4Italicf2"/>
          <w:b/>
          <w:bCs/>
        </w:rPr>
        <w:t>Доверительным</w:t>
      </w:r>
      <w:r>
        <w:rPr>
          <w:rStyle w:val="Bodytext4a"/>
          <w:b/>
          <w:bCs/>
        </w:rPr>
        <w:t xml:space="preserve"> называют интервал (</w:t>
      </w:r>
      <w:r>
        <w:rPr>
          <w:rStyle w:val="Bodytext4Candara7"/>
        </w:rPr>
        <w:t>0</w:t>
      </w:r>
      <w:r>
        <w:rPr>
          <w:rStyle w:val="Bodytext4a"/>
          <w:b/>
          <w:bCs/>
        </w:rPr>
        <w:t xml:space="preserve">* — б, </w:t>
      </w:r>
      <w:r>
        <w:rPr>
          <w:rStyle w:val="Bodytext4Candara7"/>
        </w:rPr>
        <w:t>0</w:t>
      </w:r>
      <w:r>
        <w:rPr>
          <w:rStyle w:val="Bodytext4a"/>
          <w:b/>
          <w:bCs/>
        </w:rPr>
        <w:t xml:space="preserve">* + </w:t>
      </w:r>
      <w:r>
        <w:rPr>
          <w:rStyle w:val="Bodytext4Candara7"/>
        </w:rPr>
        <w:t>6</w:t>
      </w:r>
      <w:r>
        <w:rPr>
          <w:rStyle w:val="Bodytext4a"/>
          <w:b/>
          <w:bCs/>
        </w:rPr>
        <w:t xml:space="preserve">), который покрывает неизвестный параметр с заданной надежностью </w:t>
      </w:r>
      <w:r>
        <w:rPr>
          <w:rStyle w:val="Bodytext4Italicf2"/>
          <w:b/>
          <w:bCs/>
        </w:rPr>
        <w:t>у.</w:t>
      </w:r>
    </w:p>
    <w:p w14:paraId="5D2988B8" w14:textId="77777777" w:rsidR="00F4136F" w:rsidRDefault="00E27E4F">
      <w:pPr>
        <w:pStyle w:val="Bodytext50"/>
        <w:framePr w:w="6240" w:h="9759" w:hRule="exact" w:wrap="around" w:vAnchor="page" w:hAnchor="page" w:x="3013" w:y="2900"/>
        <w:shd w:val="clear" w:color="auto" w:fill="auto"/>
        <w:spacing w:before="0" w:line="173" w:lineRule="exact"/>
        <w:ind w:left="20" w:right="20" w:firstLine="360"/>
      </w:pPr>
      <w:r>
        <w:rPr>
          <w:rStyle w:val="Bodytext5Spacing2pt"/>
        </w:rPr>
        <w:t>Замечание.</w:t>
      </w:r>
      <w:r>
        <w:rPr>
          <w:rStyle w:val="Bodytext5Spacing0pt6"/>
        </w:rPr>
        <w:t xml:space="preserve"> Интервал (0* — б, 0*-|-б) имеет случайные концы (их называют доверительными границами). Действительно, в разных выборках получаются различные значения 0*. Следова</w:t>
      </w:r>
      <w:r>
        <w:rPr>
          <w:rStyle w:val="Bodytext5Spacing0pt6"/>
        </w:rPr>
        <w:softHyphen/>
        <w:t>тельно, от выборки к выборке будут изменяться н концы довери</w:t>
      </w:r>
      <w:r>
        <w:rPr>
          <w:rStyle w:val="Bodytext5Spacing0pt6"/>
        </w:rPr>
        <w:softHyphen/>
        <w:t xml:space="preserve">тельного интервала, т. е. доверительные границы сами являются случайными величинами—функциями от </w:t>
      </w:r>
      <w:r>
        <w:rPr>
          <w:rStyle w:val="Bodytext5Italicf2"/>
        </w:rPr>
        <w:t>х</w:t>
      </w:r>
      <w:r>
        <w:rPr>
          <w:rStyle w:val="Bodytext5Italicf2"/>
          <w:vertAlign w:val="subscript"/>
        </w:rPr>
        <w:t>х</w:t>
      </w:r>
      <w:r>
        <w:rPr>
          <w:rStyle w:val="Bodytext5Italicf2"/>
        </w:rPr>
        <w:t>,</w:t>
      </w:r>
      <w:r>
        <w:rPr>
          <w:rStyle w:val="Bodytext5Spacing0pt6"/>
        </w:rPr>
        <w:t xml:space="preserve"> х</w:t>
      </w:r>
      <w:r>
        <w:rPr>
          <w:rStyle w:val="Bodytext5Spacing0pt6"/>
          <w:vertAlign w:val="subscript"/>
        </w:rPr>
        <w:t>2</w:t>
      </w:r>
      <w:r>
        <w:rPr>
          <w:rStyle w:val="Bodytext5Spacing0pt6"/>
        </w:rPr>
        <w:t xml:space="preserve"> </w:t>
      </w:r>
      <w:r>
        <w:rPr>
          <w:rStyle w:val="Bodytext5Italicf2"/>
        </w:rPr>
        <w:t>х</w:t>
      </w:r>
      <w:r>
        <w:rPr>
          <w:rStyle w:val="Bodytext5Italicf2"/>
          <w:vertAlign w:val="subscript"/>
        </w:rPr>
        <w:t>п</w:t>
      </w:r>
      <w:r>
        <w:rPr>
          <w:rStyle w:val="Bodytext5Italicf2"/>
        </w:rPr>
        <w:t>.</w:t>
      </w:r>
    </w:p>
    <w:p w14:paraId="5D2988B9" w14:textId="77777777" w:rsidR="00F4136F" w:rsidRDefault="00E27E4F">
      <w:pPr>
        <w:pStyle w:val="Bodytext50"/>
        <w:framePr w:w="6240" w:h="9759" w:hRule="exact" w:wrap="around" w:vAnchor="page" w:hAnchor="page" w:x="3013" w:y="2900"/>
        <w:shd w:val="clear" w:color="auto" w:fill="auto"/>
        <w:spacing w:before="0" w:after="82" w:line="173" w:lineRule="exact"/>
        <w:ind w:left="20" w:right="20" w:firstLine="360"/>
      </w:pPr>
      <w:r>
        <w:rPr>
          <w:rStyle w:val="Bodytext5Spacing0pt6"/>
        </w:rPr>
        <w:t>Так как случайной величиной является не оцениваемый пара</w:t>
      </w:r>
      <w:r>
        <w:rPr>
          <w:rStyle w:val="Bodytext5Spacing0pt6"/>
        </w:rPr>
        <w:softHyphen/>
        <w:t>метр 0, а доверительный интервал, то более правильно говорить не о вероятности попадания 0 в доверительный интервал, а о вероят</w:t>
      </w:r>
      <w:r>
        <w:rPr>
          <w:rStyle w:val="Bodytext5Spacing0pt6"/>
        </w:rPr>
        <w:softHyphen/>
        <w:t>ности того, что доверительный интервал покроет 0.</w:t>
      </w:r>
    </w:p>
    <w:p w14:paraId="5D2988BA" w14:textId="77777777" w:rsidR="00F4136F" w:rsidRDefault="00E27E4F">
      <w:pPr>
        <w:pStyle w:val="Bodytext40"/>
        <w:framePr w:w="6240" w:h="9759" w:hRule="exact" w:wrap="around" w:vAnchor="page" w:hAnchor="page" w:x="3013" w:y="2900"/>
        <w:shd w:val="clear" w:color="auto" w:fill="auto"/>
        <w:spacing w:after="360" w:line="221" w:lineRule="exact"/>
        <w:ind w:left="20" w:right="20" w:firstLine="360"/>
        <w:jc w:val="both"/>
      </w:pPr>
      <w:r>
        <w:rPr>
          <w:rStyle w:val="Bodytext4a"/>
          <w:b/>
          <w:bCs/>
        </w:rPr>
        <w:t>Метод доверительных интервалов разработал амери</w:t>
      </w:r>
      <w:r>
        <w:rPr>
          <w:rStyle w:val="Bodytext4a"/>
          <w:b/>
          <w:bCs/>
        </w:rPr>
        <w:softHyphen/>
        <w:t>канский статистик Ю. Нейман, исходя из идей англий</w:t>
      </w:r>
      <w:r>
        <w:rPr>
          <w:rStyle w:val="Bodytext4a"/>
          <w:b/>
          <w:bCs/>
        </w:rPr>
        <w:softHyphen/>
        <w:t>ского статистика Р. Фишера.</w:t>
      </w:r>
    </w:p>
    <w:p w14:paraId="5D2988BB" w14:textId="77777777" w:rsidR="00F4136F" w:rsidRDefault="00E27E4F">
      <w:pPr>
        <w:pStyle w:val="Bodytext260"/>
        <w:framePr w:w="6240" w:h="9759" w:hRule="exact" w:wrap="around" w:vAnchor="page" w:hAnchor="page" w:x="3013" w:y="2900"/>
        <w:shd w:val="clear" w:color="auto" w:fill="auto"/>
        <w:spacing w:after="236" w:line="221" w:lineRule="exact"/>
        <w:ind w:left="960" w:right="540"/>
      </w:pPr>
      <w:bookmarkStart w:id="167" w:name="bookmark167"/>
      <w:r>
        <w:rPr>
          <w:rStyle w:val="Bodytext26Spacing0pt0"/>
        </w:rPr>
        <w:t>§ 15. Доверительные интервалы для оценки математического ожидания нормального распределения при известном о</w:t>
      </w:r>
      <w:bookmarkEnd w:id="167"/>
    </w:p>
    <w:p w14:paraId="5D2988BC" w14:textId="77777777" w:rsidR="00F4136F" w:rsidRDefault="00E27E4F">
      <w:pPr>
        <w:pStyle w:val="Bodytext40"/>
        <w:framePr w:w="6240" w:h="9759" w:hRule="exact" w:wrap="around" w:vAnchor="page" w:hAnchor="page" w:x="3013" w:y="2900"/>
        <w:shd w:val="clear" w:color="auto" w:fill="auto"/>
        <w:spacing w:line="226" w:lineRule="exact"/>
        <w:ind w:left="20" w:right="20" w:firstLine="920"/>
        <w:jc w:val="both"/>
      </w:pPr>
      <w:r>
        <w:rPr>
          <w:rStyle w:val="Bodytext4a"/>
          <w:b/>
          <w:bCs/>
        </w:rPr>
        <w:t xml:space="preserve">Пусть количественный признак </w:t>
      </w:r>
      <w:r>
        <w:rPr>
          <w:rStyle w:val="Bodytext4Italicf2"/>
          <w:b/>
          <w:bCs/>
        </w:rPr>
        <w:t>X</w:t>
      </w:r>
      <w:r>
        <w:rPr>
          <w:rStyle w:val="Bodytext4a"/>
          <w:b/>
          <w:bCs/>
        </w:rPr>
        <w:t xml:space="preserve"> генеральной совокупности распределен нормально, причем среднее квадратическое отклонение о этого распределения известно. Требуется оценить неизвестное математическое ожидание </w:t>
      </w:r>
      <w:r>
        <w:rPr>
          <w:rStyle w:val="Bodytext4Italicf2"/>
          <w:b/>
          <w:bCs/>
        </w:rPr>
        <w:t>а</w:t>
      </w:r>
      <w:r>
        <w:rPr>
          <w:rStyle w:val="Bodytext4a"/>
          <w:b/>
          <w:bCs/>
        </w:rPr>
        <w:t xml:space="preserve"> по выборочной средней </w:t>
      </w:r>
      <w:r>
        <w:rPr>
          <w:rStyle w:val="Bodytext4Italicf2"/>
          <w:b/>
          <w:bCs/>
        </w:rPr>
        <w:t>х.</w:t>
      </w:r>
      <w:r>
        <w:rPr>
          <w:rStyle w:val="Bodytext4a"/>
          <w:b/>
          <w:bCs/>
        </w:rPr>
        <w:t xml:space="preserve"> Поставим своей задачей найти доверительные интервалы, покрывающие параметр </w:t>
      </w:r>
      <w:r>
        <w:rPr>
          <w:rStyle w:val="Bodytext4Italicf2"/>
          <w:b/>
          <w:bCs/>
        </w:rPr>
        <w:t xml:space="preserve">а </w:t>
      </w:r>
      <w:r>
        <w:rPr>
          <w:rStyle w:val="Bodytext4a"/>
          <w:b/>
          <w:bCs/>
        </w:rPr>
        <w:t xml:space="preserve">с надежностью </w:t>
      </w:r>
      <w:r>
        <w:rPr>
          <w:rStyle w:val="Bodytext4Italicf2"/>
          <w:b/>
          <w:bCs/>
        </w:rPr>
        <w:t>у.</w:t>
      </w:r>
    </w:p>
    <w:p w14:paraId="5D2988BD" w14:textId="77777777" w:rsidR="00F4136F" w:rsidRDefault="00E27E4F">
      <w:pPr>
        <w:pStyle w:val="Bodytext40"/>
        <w:framePr w:w="6240" w:h="9759" w:hRule="exact" w:wrap="around" w:vAnchor="page" w:hAnchor="page" w:x="3013" w:y="2900"/>
        <w:shd w:val="clear" w:color="auto" w:fill="auto"/>
        <w:spacing w:line="230" w:lineRule="exact"/>
        <w:ind w:left="20" w:right="20" w:firstLine="360"/>
        <w:jc w:val="both"/>
      </w:pPr>
      <w:r>
        <w:rPr>
          <w:rStyle w:val="Bodytext4a"/>
          <w:b/>
          <w:bCs/>
        </w:rPr>
        <w:t xml:space="preserve">Будем рассматривать выборочную среднюю </w:t>
      </w:r>
      <w:r>
        <w:rPr>
          <w:rStyle w:val="Bodytext4Italicf2"/>
          <w:b/>
          <w:bCs/>
        </w:rPr>
        <w:t>х</w:t>
      </w:r>
      <w:r>
        <w:rPr>
          <w:rStyle w:val="Bodytext4a"/>
          <w:b/>
          <w:bCs/>
        </w:rPr>
        <w:t xml:space="preserve"> как слу</w:t>
      </w:r>
      <w:r>
        <w:rPr>
          <w:rStyle w:val="Bodytext4a"/>
          <w:b/>
          <w:bCs/>
        </w:rPr>
        <w:softHyphen/>
        <w:t xml:space="preserve">чайную величину </w:t>
      </w:r>
      <w:r>
        <w:rPr>
          <w:rStyle w:val="Bodytext4Italicf2"/>
          <w:b/>
          <w:bCs/>
        </w:rPr>
        <w:t>X (х</w:t>
      </w:r>
      <w:r>
        <w:rPr>
          <w:rStyle w:val="Bodytext4a"/>
          <w:b/>
          <w:bCs/>
        </w:rPr>
        <w:t xml:space="preserve"> изменяется от выборки к выборке) и выборочные значения признака </w:t>
      </w:r>
      <w:r>
        <w:rPr>
          <w:rStyle w:val="Bodytext4Italicf2"/>
          <w:b/>
          <w:bCs/>
        </w:rPr>
        <w:t>х</w:t>
      </w:r>
      <w:r>
        <w:rPr>
          <w:rStyle w:val="Bodytext4Italicf2"/>
          <w:b/>
          <w:bCs/>
          <w:vertAlign w:val="subscript"/>
        </w:rPr>
        <w:t>г</w:t>
      </w:r>
      <w:r>
        <w:rPr>
          <w:rStyle w:val="Bodytext4Italicf2"/>
          <w:b/>
          <w:bCs/>
        </w:rPr>
        <w:t>, х</w:t>
      </w:r>
      <w:r>
        <w:rPr>
          <w:rStyle w:val="Bodytext4Italicf2"/>
          <w:b/>
          <w:bCs/>
          <w:vertAlign w:val="subscript"/>
        </w:rPr>
        <w:t>я</w:t>
      </w:r>
      <w:r>
        <w:rPr>
          <w:rStyle w:val="Bodytext4Italicf2"/>
          <w:b/>
          <w:bCs/>
        </w:rPr>
        <w:t>,</w:t>
      </w:r>
      <w:r>
        <w:rPr>
          <w:rStyle w:val="Bodytext4a"/>
          <w:b/>
          <w:bCs/>
        </w:rPr>
        <w:t xml:space="preserve"> </w:t>
      </w:r>
      <w:r>
        <w:rPr>
          <w:rStyle w:val="Bodytext4Spacing2pt3"/>
          <w:b/>
          <w:bCs/>
        </w:rPr>
        <w:t>...,</w:t>
      </w:r>
      <w:r>
        <w:rPr>
          <w:rStyle w:val="Bodytext4a"/>
          <w:b/>
          <w:bCs/>
        </w:rPr>
        <w:t xml:space="preserve"> </w:t>
      </w:r>
      <w:r>
        <w:rPr>
          <w:rStyle w:val="Bodytext4Italicf2"/>
          <w:b/>
          <w:bCs/>
        </w:rPr>
        <w:t>х</w:t>
      </w:r>
      <w:r>
        <w:rPr>
          <w:rStyle w:val="Bodytext4Italicf2"/>
          <w:b/>
          <w:bCs/>
          <w:vertAlign w:val="subscript"/>
        </w:rPr>
        <w:t>п</w:t>
      </w:r>
      <w:r>
        <w:rPr>
          <w:rStyle w:val="Bodytext4a"/>
          <w:b/>
          <w:bCs/>
        </w:rPr>
        <w:t xml:space="preserve"> — как одинаково распределенные независимые случайные вели</w:t>
      </w:r>
      <w:r>
        <w:rPr>
          <w:rStyle w:val="Bodytext4a"/>
          <w:b/>
          <w:bCs/>
        </w:rPr>
        <w:softHyphen/>
        <w:t xml:space="preserve">чины </w:t>
      </w:r>
      <w:r>
        <w:rPr>
          <w:rStyle w:val="Bodytext4Italicf2"/>
          <w:b/>
          <w:bCs/>
        </w:rPr>
        <w:t>Х</w:t>
      </w:r>
      <w:r>
        <w:rPr>
          <w:rStyle w:val="Bodytext4Italicf2"/>
          <w:b/>
          <w:bCs/>
          <w:vertAlign w:val="subscript"/>
        </w:rPr>
        <w:t>х</w:t>
      </w:r>
      <w:r>
        <w:rPr>
          <w:rStyle w:val="Bodytext4Italicf2"/>
          <w:b/>
          <w:bCs/>
        </w:rPr>
        <w:t>,</w:t>
      </w:r>
      <w:r>
        <w:rPr>
          <w:rStyle w:val="Bodytext4a"/>
          <w:b/>
          <w:bCs/>
        </w:rPr>
        <w:t xml:space="preserve"> Х</w:t>
      </w:r>
      <w:r>
        <w:rPr>
          <w:rStyle w:val="Bodytext4a"/>
          <w:b/>
          <w:bCs/>
          <w:vertAlign w:val="subscript"/>
        </w:rPr>
        <w:t>я</w:t>
      </w:r>
      <w:r>
        <w:rPr>
          <w:rStyle w:val="Bodytext4a"/>
          <w:b/>
          <w:bCs/>
        </w:rPr>
        <w:t xml:space="preserve">, </w:t>
      </w:r>
      <w:r>
        <w:rPr>
          <w:rStyle w:val="Bodytext4Spacing2pt3"/>
          <w:b/>
          <w:bCs/>
        </w:rPr>
        <w:t>...,Х„</w:t>
      </w:r>
      <w:r>
        <w:rPr>
          <w:rStyle w:val="Bodytext4a"/>
          <w:b/>
          <w:bCs/>
        </w:rPr>
        <w:t xml:space="preserve"> (эти числа также изменяются от выборки к выборке). Другими словами, математическое ожидание каждой из этих величин равно а и среднее квадратическое отклонение—а.</w:t>
      </w:r>
    </w:p>
    <w:p w14:paraId="5D2988BE" w14:textId="77777777" w:rsidR="00F4136F" w:rsidRDefault="00E27E4F">
      <w:pPr>
        <w:pStyle w:val="Bodytext40"/>
        <w:framePr w:w="6240" w:h="9759" w:hRule="exact" w:wrap="around" w:vAnchor="page" w:hAnchor="page" w:x="3013" w:y="2900"/>
        <w:shd w:val="clear" w:color="auto" w:fill="auto"/>
        <w:spacing w:after="144" w:line="230" w:lineRule="exact"/>
        <w:ind w:left="20" w:right="20" w:firstLine="360"/>
        <w:jc w:val="both"/>
      </w:pPr>
      <w:r>
        <w:rPr>
          <w:rStyle w:val="Bodytext4a"/>
          <w:b/>
          <w:bCs/>
        </w:rPr>
        <w:t>Примем без доказательства, что если случайная вели</w:t>
      </w:r>
      <w:r>
        <w:rPr>
          <w:rStyle w:val="Bodytext4a"/>
          <w:b/>
          <w:bCs/>
        </w:rPr>
        <w:softHyphen/>
        <w:t xml:space="preserve">чина X распределена нормально, то выборочная средняя </w:t>
      </w:r>
      <w:r>
        <w:rPr>
          <w:rStyle w:val="Bodytext4Italicf2"/>
          <w:b/>
          <w:bCs/>
        </w:rPr>
        <w:t>3(,</w:t>
      </w:r>
      <w:r>
        <w:rPr>
          <w:rStyle w:val="Bodytext4a"/>
          <w:b/>
          <w:bCs/>
        </w:rPr>
        <w:t xml:space="preserve"> найденная по независимым наблюдениям, также рас</w:t>
      </w:r>
      <w:r>
        <w:rPr>
          <w:rStyle w:val="Bodytext4a"/>
          <w:b/>
          <w:bCs/>
        </w:rPr>
        <w:softHyphen/>
        <w:t xml:space="preserve">пределена нормально. Параметры распределения </w:t>
      </w:r>
      <w:r>
        <w:rPr>
          <w:rStyle w:val="Bodytext4Italicf2"/>
          <w:b/>
          <w:bCs/>
        </w:rPr>
        <w:t>X</w:t>
      </w:r>
      <w:r>
        <w:rPr>
          <w:rStyle w:val="Bodytext4a"/>
          <w:b/>
          <w:bCs/>
        </w:rPr>
        <w:t xml:space="preserve"> таковы (см. гл. </w:t>
      </w:r>
      <w:r>
        <w:rPr>
          <w:rStyle w:val="Bodytext4c"/>
          <w:b/>
          <w:bCs/>
        </w:rPr>
        <w:t>VIII, § 9):</w:t>
      </w:r>
    </w:p>
    <w:p w14:paraId="5D2988BF" w14:textId="77777777" w:rsidR="00F4136F" w:rsidRDefault="00E27E4F">
      <w:pPr>
        <w:pStyle w:val="Bodytext40"/>
        <w:framePr w:w="6240" w:h="9759" w:hRule="exact" w:wrap="around" w:vAnchor="page" w:hAnchor="page" w:x="3013" w:y="2900"/>
        <w:shd w:val="clear" w:color="auto" w:fill="auto"/>
        <w:spacing w:line="200" w:lineRule="exact"/>
        <w:ind w:firstLine="0"/>
      </w:pPr>
      <w:r>
        <w:rPr>
          <w:rStyle w:val="Bodytext4Italicf2"/>
          <w:b/>
          <w:bCs/>
        </w:rPr>
        <w:t>М (X) = а,</w:t>
      </w:r>
      <w:r>
        <w:rPr>
          <w:rStyle w:val="Bodytext4c"/>
          <w:b/>
          <w:bCs/>
        </w:rPr>
        <w:t xml:space="preserve"> о(Х)</w:t>
      </w:r>
      <w:r>
        <w:rPr>
          <w:rStyle w:val="Bodytext4a"/>
          <w:b/>
          <w:bCs/>
        </w:rPr>
        <w:t xml:space="preserve"> = о/уТ.</w:t>
      </w:r>
    </w:p>
    <w:p w14:paraId="5D2988C0" w14:textId="77777777" w:rsidR="00F4136F" w:rsidRDefault="00E27E4F">
      <w:pPr>
        <w:pStyle w:val="Headerorfooter30"/>
        <w:framePr w:wrap="around" w:vAnchor="page" w:hAnchor="page" w:x="3061" w:y="12745"/>
        <w:shd w:val="clear" w:color="auto" w:fill="auto"/>
        <w:spacing w:line="160" w:lineRule="exact"/>
        <w:ind w:left="20"/>
        <w:jc w:val="left"/>
      </w:pPr>
      <w:r>
        <w:rPr>
          <w:rStyle w:val="Headerorfooter3Spacing0pt3"/>
        </w:rPr>
        <w:t>214</w:t>
      </w:r>
    </w:p>
    <w:p w14:paraId="5D2988C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8C2" w14:textId="77777777" w:rsidR="00F4136F" w:rsidRDefault="00E27E4F">
      <w:pPr>
        <w:pStyle w:val="Bodytext40"/>
        <w:framePr w:w="6331" w:h="9729" w:hRule="exact" w:wrap="around" w:vAnchor="page" w:hAnchor="page" w:x="2965" w:y="2900"/>
        <w:shd w:val="clear" w:color="auto" w:fill="auto"/>
        <w:spacing w:line="355" w:lineRule="exact"/>
        <w:ind w:left="2080" w:right="1480" w:hanging="2000"/>
        <w:jc w:val="left"/>
      </w:pPr>
      <w:r>
        <w:rPr>
          <w:rStyle w:val="Bodytext4a"/>
          <w:b/>
          <w:bCs/>
        </w:rPr>
        <w:t xml:space="preserve">Потребуем, чтобы выполнялось соотношение </w:t>
      </w:r>
      <w:r>
        <w:rPr>
          <w:rStyle w:val="Bodytext4Italic6"/>
          <w:b/>
          <w:bCs/>
        </w:rPr>
        <w:t>Р(\Х-а\</w:t>
      </w:r>
      <w:r>
        <w:rPr>
          <w:rStyle w:val="Bodytext4a"/>
          <w:b/>
          <w:bCs/>
        </w:rPr>
        <w:t xml:space="preserve"> </w:t>
      </w:r>
      <w:r>
        <w:rPr>
          <w:rStyle w:val="Bodytext4a"/>
          <w:b/>
          <w:bCs/>
          <w:lang w:val="en-US" w:eastAsia="en-US" w:bidi="en-US"/>
        </w:rPr>
        <w:t>&lt;</w:t>
      </w:r>
      <w:r>
        <w:rPr>
          <w:rStyle w:val="Bodytext4Candara7"/>
          <w:lang w:val="en-US" w:eastAsia="en-US" w:bidi="en-US"/>
        </w:rPr>
        <w:t>6</w:t>
      </w:r>
      <w:r>
        <w:rPr>
          <w:rStyle w:val="Bodytext4a"/>
          <w:b/>
          <w:bCs/>
          <w:lang w:val="en-US" w:eastAsia="en-US" w:bidi="en-US"/>
        </w:rPr>
        <w:t xml:space="preserve">) = </w:t>
      </w:r>
      <w:r>
        <w:rPr>
          <w:rStyle w:val="Bodytext4a"/>
          <w:b/>
          <w:bCs/>
          <w:vertAlign w:val="subscript"/>
          <w:lang w:val="en-US" w:eastAsia="en-US" w:bidi="en-US"/>
        </w:rPr>
        <w:t>Y</w:t>
      </w:r>
      <w:r>
        <w:rPr>
          <w:rStyle w:val="Bodytext4a"/>
          <w:b/>
          <w:bCs/>
          <w:lang w:val="en-US" w:eastAsia="en-US" w:bidi="en-US"/>
        </w:rPr>
        <w:t>,</w:t>
      </w:r>
    </w:p>
    <w:p w14:paraId="5D2988C3" w14:textId="77777777" w:rsidR="00F4136F" w:rsidRDefault="00E27E4F">
      <w:pPr>
        <w:pStyle w:val="Bodytext40"/>
        <w:framePr w:w="6331" w:h="9729" w:hRule="exact" w:wrap="around" w:vAnchor="page" w:hAnchor="page" w:x="2965" w:y="2900"/>
        <w:shd w:val="clear" w:color="auto" w:fill="auto"/>
        <w:spacing w:line="355" w:lineRule="exact"/>
        <w:ind w:left="2080" w:hanging="2000"/>
        <w:jc w:val="left"/>
      </w:pPr>
      <w:r>
        <w:rPr>
          <w:rStyle w:val="Bodytext4a"/>
          <w:b/>
          <w:bCs/>
        </w:rPr>
        <w:t>где у — заданная надежность.</w:t>
      </w:r>
    </w:p>
    <w:p w14:paraId="5D2988C4" w14:textId="77777777" w:rsidR="00F4136F" w:rsidRDefault="00E27E4F">
      <w:pPr>
        <w:pStyle w:val="Bodytext40"/>
        <w:framePr w:w="6331" w:h="9729" w:hRule="exact" w:wrap="around" w:vAnchor="page" w:hAnchor="page" w:x="2965" w:y="2900"/>
        <w:shd w:val="clear" w:color="auto" w:fill="auto"/>
        <w:spacing w:line="210" w:lineRule="exact"/>
        <w:ind w:left="60" w:firstLine="360"/>
        <w:jc w:val="both"/>
      </w:pPr>
      <w:r>
        <w:rPr>
          <w:rStyle w:val="Bodytext4a"/>
          <w:b/>
          <w:bCs/>
        </w:rPr>
        <w:t xml:space="preserve">Пользуясь формулой (см. гл. </w:t>
      </w:r>
      <w:r>
        <w:rPr>
          <w:rStyle w:val="Bodytext4Spacing2pt3"/>
          <w:b/>
          <w:bCs/>
        </w:rPr>
        <w:t xml:space="preserve">XII, § </w:t>
      </w:r>
      <w:r>
        <w:rPr>
          <w:rStyle w:val="Bodytext4Candara7"/>
        </w:rPr>
        <w:t>6</w:t>
      </w:r>
      <w:r>
        <w:rPr>
          <w:rStyle w:val="Bodytext4Spacing2pt3"/>
          <w:b/>
          <w:bCs/>
        </w:rPr>
        <w:t>)</w:t>
      </w:r>
    </w:p>
    <w:p w14:paraId="5D2988C5" w14:textId="77777777" w:rsidR="00F4136F" w:rsidRDefault="00E27E4F">
      <w:pPr>
        <w:pStyle w:val="Bodytext40"/>
        <w:framePr w:w="6331" w:h="9729" w:hRule="exact" w:wrap="around" w:vAnchor="page" w:hAnchor="page" w:x="2965" w:y="2900"/>
        <w:shd w:val="clear" w:color="auto" w:fill="auto"/>
        <w:spacing w:after="200" w:line="374" w:lineRule="exact"/>
        <w:ind w:left="60" w:right="980" w:firstLine="1660"/>
        <w:jc w:val="left"/>
      </w:pPr>
      <w:r>
        <w:rPr>
          <w:rStyle w:val="Bodytext4Spacing2pt3"/>
          <w:b/>
          <w:bCs/>
        </w:rPr>
        <w:t>Р(|Х</w:t>
      </w:r>
      <w:r>
        <w:rPr>
          <w:rStyle w:val="Bodytext4a"/>
          <w:b/>
          <w:bCs/>
        </w:rPr>
        <w:t xml:space="preserve"> </w:t>
      </w:r>
      <w:r>
        <w:rPr>
          <w:rStyle w:val="Bodytext4Spacing2pt3"/>
          <w:b/>
          <w:bCs/>
        </w:rPr>
        <w:t>—д|</w:t>
      </w:r>
      <w:r>
        <w:rPr>
          <w:rStyle w:val="Bodytext4a"/>
          <w:b/>
          <w:bCs/>
        </w:rPr>
        <w:t xml:space="preserve"> &lt; б) = 2Ф (б/о), заменив X на X и о на о (X) = </w:t>
      </w:r>
      <w:r>
        <w:rPr>
          <w:rStyle w:val="Bodytext4Italic6"/>
          <w:b/>
          <w:bCs/>
          <w:lang w:val="en-US" w:eastAsia="en-US" w:bidi="en-US"/>
        </w:rPr>
        <w:t>ofr^n,</w:t>
      </w:r>
      <w:r>
        <w:rPr>
          <w:rStyle w:val="Bodytext4a"/>
          <w:b/>
          <w:bCs/>
          <w:lang w:val="en-US" w:eastAsia="en-US" w:bidi="en-US"/>
        </w:rPr>
        <w:t xml:space="preserve"> </w:t>
      </w:r>
      <w:r>
        <w:rPr>
          <w:rStyle w:val="Bodytext4a"/>
          <w:b/>
          <w:bCs/>
        </w:rPr>
        <w:t xml:space="preserve">получим </w:t>
      </w:r>
      <w:r>
        <w:rPr>
          <w:rStyle w:val="Bodytext4Italic6"/>
          <w:b/>
          <w:bCs/>
        </w:rPr>
        <w:t>Р</w:t>
      </w:r>
      <w:r>
        <w:rPr>
          <w:rStyle w:val="Bodytext4a"/>
          <w:b/>
          <w:bCs/>
        </w:rPr>
        <w:t xml:space="preserve"> (| X — </w:t>
      </w:r>
      <w:r>
        <w:rPr>
          <w:rStyle w:val="Bodytext4Italic6"/>
          <w:b/>
          <w:bCs/>
        </w:rPr>
        <w:t>а</w:t>
      </w:r>
      <w:r>
        <w:rPr>
          <w:rStyle w:val="Bodytext4a"/>
          <w:b/>
          <w:bCs/>
        </w:rPr>
        <w:t xml:space="preserve"> | &lt; б) = 2Ф (б </w:t>
      </w:r>
      <w:r>
        <w:rPr>
          <w:rStyle w:val="Bodytext4Italic6"/>
          <w:b/>
          <w:bCs/>
          <w:lang w:val="en-US" w:eastAsia="en-US" w:bidi="en-US"/>
        </w:rPr>
        <w:t>Vnjo</w:t>
      </w:r>
      <w:r>
        <w:rPr>
          <w:rStyle w:val="Bodytext4a"/>
          <w:b/>
          <w:bCs/>
          <w:lang w:val="en-US" w:eastAsia="en-US" w:bidi="en-US"/>
        </w:rPr>
        <w:t xml:space="preserve"> </w:t>
      </w:r>
      <w:r>
        <w:rPr>
          <w:rStyle w:val="Bodytext4a"/>
          <w:b/>
          <w:bCs/>
        </w:rPr>
        <w:t>) = 2Ф (/),</w:t>
      </w:r>
    </w:p>
    <w:p w14:paraId="5D2988C6" w14:textId="77777777" w:rsidR="00F4136F" w:rsidRDefault="00E27E4F">
      <w:pPr>
        <w:pStyle w:val="Bodytext100"/>
        <w:framePr w:w="6331" w:h="9729" w:hRule="exact" w:wrap="around" w:vAnchor="page" w:hAnchor="page" w:x="2965" w:y="2900"/>
        <w:shd w:val="clear" w:color="auto" w:fill="auto"/>
        <w:spacing w:after="42" w:line="200" w:lineRule="exact"/>
        <w:ind w:left="2080" w:hanging="2000"/>
        <w:jc w:val="left"/>
      </w:pPr>
      <w:r>
        <w:rPr>
          <w:rStyle w:val="Bodytext10NotItalicb"/>
          <w:b/>
          <w:bCs/>
        </w:rPr>
        <w:t xml:space="preserve">где </w:t>
      </w:r>
      <w:r>
        <w:rPr>
          <w:rStyle w:val="Bodytext101"/>
          <w:b/>
          <w:bCs/>
          <w:i/>
          <w:iCs/>
          <w:lang w:val="en-US" w:eastAsia="en-US" w:bidi="en-US"/>
        </w:rPr>
        <w:t xml:space="preserve">t = </w:t>
      </w:r>
      <w:r>
        <w:rPr>
          <w:rStyle w:val="Bodytext10Spacing1pt4"/>
          <w:b/>
          <w:bCs/>
          <w:i/>
          <w:iCs/>
        </w:rPr>
        <w:t>bVn</w:t>
      </w:r>
      <w:r>
        <w:rPr>
          <w:rStyle w:val="Bodytext101"/>
          <w:b/>
          <w:bCs/>
          <w:i/>
          <w:iCs/>
          <w:lang w:val="en-US" w:eastAsia="en-US" w:bidi="en-US"/>
        </w:rPr>
        <w:t xml:space="preserve"> </w:t>
      </w:r>
      <w:r>
        <w:rPr>
          <w:rStyle w:val="Bodytext101"/>
          <w:b/>
          <w:bCs/>
          <w:i/>
          <w:iCs/>
        </w:rPr>
        <w:t>I</w:t>
      </w:r>
      <w:r>
        <w:rPr>
          <w:rStyle w:val="Bodytext10NotItalicb"/>
          <w:b/>
          <w:bCs/>
        </w:rPr>
        <w:t>о.</w:t>
      </w:r>
    </w:p>
    <w:p w14:paraId="5D2988C7" w14:textId="77777777" w:rsidR="00F4136F" w:rsidRDefault="00E27E4F">
      <w:pPr>
        <w:pStyle w:val="Bodytext40"/>
        <w:framePr w:w="6331" w:h="9729" w:hRule="exact" w:wrap="around" w:vAnchor="page" w:hAnchor="page" w:x="2965" w:y="2900"/>
        <w:shd w:val="clear" w:color="auto" w:fill="auto"/>
        <w:spacing w:after="81" w:line="226" w:lineRule="exact"/>
        <w:ind w:left="60" w:right="20" w:firstLine="360"/>
        <w:jc w:val="both"/>
      </w:pPr>
      <w:r>
        <w:rPr>
          <w:rStyle w:val="Bodytext4a"/>
          <w:b/>
          <w:bCs/>
        </w:rPr>
        <w:t xml:space="preserve">Найдя из последнего равенства б = </w:t>
      </w:r>
      <w:r>
        <w:rPr>
          <w:rStyle w:val="Bodytext4Italicf2"/>
          <w:b/>
          <w:bCs/>
          <w:lang w:val="en-US" w:eastAsia="en-US" w:bidi="en-US"/>
        </w:rPr>
        <w:t>ta[V^</w:t>
      </w:r>
      <w:r>
        <w:rPr>
          <w:rStyle w:val="Bodytext4Italicf2"/>
          <w:b/>
          <w:bCs/>
        </w:rPr>
        <w:t>п</w:t>
      </w:r>
      <w:r>
        <w:rPr>
          <w:rStyle w:val="Bodytext4a"/>
          <w:b/>
          <w:bCs/>
        </w:rPr>
        <w:t xml:space="preserve"> , можем на</w:t>
      </w:r>
      <w:r>
        <w:rPr>
          <w:rStyle w:val="Bodytext4a"/>
          <w:b/>
          <w:bCs/>
        </w:rPr>
        <w:softHyphen/>
        <w:t>писать</w:t>
      </w:r>
    </w:p>
    <w:p w14:paraId="5D2988C8" w14:textId="77777777" w:rsidR="00F4136F" w:rsidRDefault="00E27E4F">
      <w:pPr>
        <w:pStyle w:val="Bodytext40"/>
        <w:framePr w:w="6331" w:h="9729" w:hRule="exact" w:wrap="around" w:vAnchor="page" w:hAnchor="page" w:x="2965" w:y="2900"/>
        <w:shd w:val="clear" w:color="auto" w:fill="auto"/>
        <w:spacing w:after="121" w:line="200" w:lineRule="exact"/>
        <w:ind w:right="20" w:firstLine="0"/>
      </w:pPr>
      <w:r>
        <w:rPr>
          <w:rStyle w:val="Bodytext4Italicf2"/>
          <w:b/>
          <w:bCs/>
        </w:rPr>
        <w:t>Р</w:t>
      </w:r>
      <w:r>
        <w:rPr>
          <w:rStyle w:val="Bodytext4a"/>
          <w:b/>
          <w:bCs/>
        </w:rPr>
        <w:t xml:space="preserve"> (| </w:t>
      </w:r>
      <w:r>
        <w:rPr>
          <w:rStyle w:val="Bodytext4Italicf2"/>
          <w:b/>
          <w:bCs/>
        </w:rPr>
        <w:t>Х—а</w:t>
      </w:r>
      <w:r>
        <w:rPr>
          <w:rStyle w:val="Bodytext4a"/>
          <w:b/>
          <w:bCs/>
        </w:rPr>
        <w:t xml:space="preserve"> | &lt; </w:t>
      </w:r>
      <w:r>
        <w:rPr>
          <w:rStyle w:val="Bodytext4Italicf2"/>
          <w:b/>
          <w:bCs/>
          <w:lang w:val="en-US" w:eastAsia="en-US" w:bidi="en-US"/>
        </w:rPr>
        <w:t>to!VT</w:t>
      </w:r>
      <w:r>
        <w:rPr>
          <w:rStyle w:val="Bodytext4Italicf2"/>
          <w:b/>
          <w:bCs/>
        </w:rPr>
        <w:t>) =</w:t>
      </w:r>
      <w:r>
        <w:rPr>
          <w:rStyle w:val="Bodytext4a"/>
          <w:b/>
          <w:bCs/>
        </w:rPr>
        <w:t xml:space="preserve"> 2Ф (О-</w:t>
      </w:r>
    </w:p>
    <w:p w14:paraId="5D2988C9" w14:textId="77777777" w:rsidR="00F4136F" w:rsidRDefault="00E27E4F">
      <w:pPr>
        <w:pStyle w:val="Bodytext40"/>
        <w:framePr w:w="6331" w:h="9729" w:hRule="exact" w:wrap="around" w:vAnchor="page" w:hAnchor="page" w:x="2965" w:y="2900"/>
        <w:shd w:val="clear" w:color="auto" w:fill="auto"/>
        <w:spacing w:line="221" w:lineRule="exact"/>
        <w:ind w:left="60" w:right="20" w:firstLine="360"/>
        <w:jc w:val="both"/>
      </w:pPr>
      <w:r>
        <w:rPr>
          <w:rStyle w:val="Bodytext4a"/>
          <w:b/>
          <w:bCs/>
        </w:rPr>
        <w:t xml:space="preserve">Приняв во внимание, что вероятность </w:t>
      </w:r>
      <w:r>
        <w:rPr>
          <w:rStyle w:val="Bodytext4Italicf2"/>
          <w:b/>
          <w:bCs/>
        </w:rPr>
        <w:t>Р</w:t>
      </w:r>
      <w:r>
        <w:rPr>
          <w:rStyle w:val="Bodytext4a"/>
          <w:b/>
          <w:bCs/>
        </w:rPr>
        <w:t xml:space="preserve"> задана и равна у. окончательно имеем (чтобы получить рабочую</w:t>
      </w:r>
    </w:p>
    <w:p w14:paraId="5D2988CA" w14:textId="77777777" w:rsidR="00F4136F" w:rsidRDefault="00E27E4F">
      <w:pPr>
        <w:pStyle w:val="Bodytext40"/>
        <w:framePr w:w="6331" w:h="9729" w:hRule="exact" w:wrap="around" w:vAnchor="page" w:hAnchor="page" w:x="2965" w:y="2900"/>
        <w:shd w:val="clear" w:color="auto" w:fill="auto"/>
        <w:spacing w:line="355" w:lineRule="exact"/>
        <w:ind w:right="20" w:firstLine="0"/>
      </w:pPr>
      <w:r>
        <w:rPr>
          <w:rStyle w:val="Bodytext4a"/>
          <w:b/>
          <w:bCs/>
        </w:rPr>
        <w:t xml:space="preserve">формулу, выборочную среднюю вновь обозначим через </w:t>
      </w:r>
      <w:r>
        <w:rPr>
          <w:rStyle w:val="Bodytext4Italicf2"/>
          <w:b/>
          <w:bCs/>
        </w:rPr>
        <w:t xml:space="preserve">х) </w:t>
      </w:r>
      <w:r>
        <w:rPr>
          <w:rStyle w:val="Bodytext4a"/>
          <w:b/>
          <w:bCs/>
        </w:rPr>
        <w:t xml:space="preserve">Р (х— </w:t>
      </w:r>
      <w:r>
        <w:rPr>
          <w:rStyle w:val="Bodytext4Italicf2"/>
          <w:b/>
          <w:bCs/>
          <w:lang w:val="en-US" w:eastAsia="en-US" w:bidi="en-US"/>
        </w:rPr>
        <w:t>tolY~n</w:t>
      </w:r>
      <w:r>
        <w:rPr>
          <w:rStyle w:val="Bodytext4a"/>
          <w:b/>
          <w:bCs/>
          <w:lang w:val="en-US" w:eastAsia="en-US" w:bidi="en-US"/>
        </w:rPr>
        <w:t xml:space="preserve"> </w:t>
      </w:r>
      <w:r>
        <w:rPr>
          <w:rStyle w:val="Bodytext4a"/>
          <w:b/>
          <w:bCs/>
        </w:rPr>
        <w:t xml:space="preserve">&lt; </w:t>
      </w:r>
      <w:r>
        <w:rPr>
          <w:rStyle w:val="Bodytext4Italicf2"/>
          <w:b/>
          <w:bCs/>
        </w:rPr>
        <w:t>а</w:t>
      </w:r>
      <w:r>
        <w:rPr>
          <w:rStyle w:val="Bodytext4a"/>
          <w:b/>
          <w:bCs/>
        </w:rPr>
        <w:t xml:space="preserve"> &lt; х + </w:t>
      </w:r>
      <w:r>
        <w:rPr>
          <w:rStyle w:val="Bodytext4Italic6"/>
          <w:b/>
          <w:bCs/>
          <w:lang w:val="en-US" w:eastAsia="en-US" w:bidi="en-US"/>
        </w:rPr>
        <w:t>toj]/~n)</w:t>
      </w:r>
      <w:r>
        <w:rPr>
          <w:rStyle w:val="Bodytext4a"/>
          <w:b/>
          <w:bCs/>
          <w:lang w:val="en-US" w:eastAsia="en-US" w:bidi="en-US"/>
        </w:rPr>
        <w:t xml:space="preserve"> </w:t>
      </w:r>
      <w:r>
        <w:rPr>
          <w:rStyle w:val="Bodytext4a"/>
          <w:b/>
          <w:bCs/>
        </w:rPr>
        <w:t xml:space="preserve">— 2Ф </w:t>
      </w:r>
      <w:r>
        <w:rPr>
          <w:rStyle w:val="Bodytext4Italic6"/>
          <w:b/>
          <w:bCs/>
          <w:lang w:val="en-US" w:eastAsia="en-US" w:bidi="en-US"/>
        </w:rPr>
        <w:t>(t)—y.</w:t>
      </w:r>
    </w:p>
    <w:p w14:paraId="5D2988CB" w14:textId="77777777" w:rsidR="00F4136F" w:rsidRDefault="00E27E4F">
      <w:pPr>
        <w:pStyle w:val="Bodytext40"/>
        <w:framePr w:w="6331" w:h="9729" w:hRule="exact" w:wrap="around" w:vAnchor="page" w:hAnchor="page" w:x="2965" w:y="2900"/>
        <w:shd w:val="clear" w:color="auto" w:fill="auto"/>
        <w:spacing w:line="250" w:lineRule="exact"/>
        <w:ind w:left="60" w:right="20" w:firstLine="360"/>
        <w:jc w:val="both"/>
      </w:pPr>
      <w:r>
        <w:rPr>
          <w:rStyle w:val="Bodytext4a"/>
          <w:b/>
          <w:bCs/>
        </w:rPr>
        <w:t xml:space="preserve">Смысл полученного соотношения таков: с надежностью </w:t>
      </w:r>
      <w:r>
        <w:rPr>
          <w:rStyle w:val="Bodytext48pt7"/>
        </w:rPr>
        <w:t xml:space="preserve">Y </w:t>
      </w:r>
      <w:r>
        <w:rPr>
          <w:rStyle w:val="Bodytext4a"/>
          <w:b/>
          <w:bCs/>
        </w:rPr>
        <w:t>можно утверждать, что доверительный интервал (х</w:t>
      </w:r>
      <w:r>
        <w:rPr>
          <w:rStyle w:val="Bodytext4Italic6"/>
          <w:b/>
          <w:bCs/>
        </w:rPr>
        <w:t>—</w:t>
      </w:r>
      <w:r>
        <w:rPr>
          <w:rStyle w:val="Bodytext4Italic6"/>
          <w:b/>
          <w:bCs/>
          <w:lang w:val="en-US" w:eastAsia="en-US" w:bidi="en-US"/>
        </w:rPr>
        <w:t>tafVn</w:t>
      </w:r>
      <w:r>
        <w:rPr>
          <w:rStyle w:val="Bodytext4a"/>
          <w:b/>
          <w:bCs/>
          <w:lang w:val="en-US" w:eastAsia="en-US" w:bidi="en-US"/>
        </w:rPr>
        <w:t xml:space="preserve"> </w:t>
      </w:r>
      <w:r>
        <w:rPr>
          <w:rStyle w:val="Bodytext4a"/>
          <w:b/>
          <w:bCs/>
        </w:rPr>
        <w:t xml:space="preserve">, </w:t>
      </w:r>
      <w:r>
        <w:rPr>
          <w:rStyle w:val="Bodytext4a"/>
          <w:b/>
          <w:bCs/>
          <w:lang w:val="en-US" w:eastAsia="en-US" w:bidi="en-US"/>
        </w:rPr>
        <w:t xml:space="preserve">x + fo/V^i </w:t>
      </w:r>
      <w:r>
        <w:rPr>
          <w:rStyle w:val="Bodytext4a"/>
          <w:b/>
          <w:bCs/>
        </w:rPr>
        <w:t xml:space="preserve">) покрывает неизвестный параметр </w:t>
      </w:r>
      <w:r>
        <w:rPr>
          <w:rStyle w:val="Bodytext4Italic6"/>
          <w:b/>
          <w:bCs/>
        </w:rPr>
        <w:t>а;</w:t>
      </w:r>
      <w:r>
        <w:rPr>
          <w:rStyle w:val="Bodytext4a"/>
          <w:b/>
          <w:bCs/>
        </w:rPr>
        <w:t xml:space="preserve"> точность оценки б = £а/|/я.</w:t>
      </w:r>
    </w:p>
    <w:p w14:paraId="5D2988CC" w14:textId="77777777" w:rsidR="00F4136F" w:rsidRDefault="00E27E4F">
      <w:pPr>
        <w:pStyle w:val="Bodytext40"/>
        <w:framePr w:w="6331" w:h="9729" w:hRule="exact" w:wrap="around" w:vAnchor="page" w:hAnchor="page" w:x="2965" w:y="2900"/>
        <w:shd w:val="clear" w:color="auto" w:fill="auto"/>
        <w:spacing w:after="155" w:line="221" w:lineRule="exact"/>
        <w:ind w:left="60" w:right="20" w:firstLine="360"/>
        <w:jc w:val="both"/>
      </w:pPr>
      <w:r>
        <w:rPr>
          <w:rStyle w:val="Bodytext4a"/>
          <w:b/>
          <w:bCs/>
        </w:rPr>
        <w:t xml:space="preserve">Итак, поставленная выше задача полностью решена. Укажем еще, что число </w:t>
      </w:r>
      <w:r>
        <w:rPr>
          <w:rStyle w:val="Bodytext4Italic6"/>
          <w:b/>
          <w:bCs/>
          <w:lang w:val="en-US" w:eastAsia="en-US" w:bidi="en-US"/>
        </w:rPr>
        <w:t>t</w:t>
      </w:r>
      <w:r>
        <w:rPr>
          <w:rStyle w:val="Bodytext4a"/>
          <w:b/>
          <w:bCs/>
          <w:lang w:val="en-US" w:eastAsia="en-US" w:bidi="en-US"/>
        </w:rPr>
        <w:t xml:space="preserve"> </w:t>
      </w:r>
      <w:r>
        <w:rPr>
          <w:rStyle w:val="Bodytext4a"/>
          <w:b/>
          <w:bCs/>
        </w:rPr>
        <w:t xml:space="preserve">определяется из равенства 2Ф(/) = у. </w:t>
      </w:r>
      <w:r>
        <w:rPr>
          <w:rStyle w:val="Bodytext4a"/>
          <w:b/>
          <w:bCs/>
          <w:vertAlign w:val="superscript"/>
        </w:rPr>
        <w:t>или</w:t>
      </w:r>
      <w:r>
        <w:rPr>
          <w:rStyle w:val="Bodytext4a"/>
          <w:b/>
          <w:bCs/>
        </w:rPr>
        <w:t xml:space="preserve"> </w:t>
      </w:r>
      <w:r>
        <w:rPr>
          <w:rStyle w:val="Bodytext4Spacing2pt3"/>
          <w:b/>
          <w:bCs/>
        </w:rPr>
        <w:t>Ф(0—</w:t>
      </w:r>
      <w:r>
        <w:rPr>
          <w:rStyle w:val="Bodytext4a"/>
          <w:b/>
          <w:bCs/>
        </w:rPr>
        <w:t xml:space="preserve"> 7/2; по таблице функции Лапласа (см. приложение </w:t>
      </w:r>
      <w:r>
        <w:rPr>
          <w:rStyle w:val="Bodytext4Candara7"/>
        </w:rPr>
        <w:t>2</w:t>
      </w:r>
      <w:r>
        <w:rPr>
          <w:rStyle w:val="Bodytext4a"/>
          <w:b/>
          <w:bCs/>
        </w:rPr>
        <w:t xml:space="preserve">) находят аргумент </w:t>
      </w:r>
      <w:r>
        <w:rPr>
          <w:rStyle w:val="Bodytext4Italic6"/>
          <w:b/>
          <w:bCs/>
          <w:lang w:val="en-US" w:eastAsia="en-US" w:bidi="en-US"/>
        </w:rPr>
        <w:t>t,</w:t>
      </w:r>
      <w:r>
        <w:rPr>
          <w:rStyle w:val="Bodytext4a"/>
          <w:b/>
          <w:bCs/>
          <w:lang w:val="en-US" w:eastAsia="en-US" w:bidi="en-US"/>
        </w:rPr>
        <w:t xml:space="preserve"> </w:t>
      </w:r>
      <w:r>
        <w:rPr>
          <w:rStyle w:val="Bodytext4a"/>
          <w:b/>
          <w:bCs/>
        </w:rPr>
        <w:t>которому соот</w:t>
      </w:r>
      <w:r>
        <w:rPr>
          <w:rStyle w:val="Bodytext4a"/>
          <w:b/>
          <w:bCs/>
        </w:rPr>
        <w:softHyphen/>
        <w:t xml:space="preserve">ветствует значение функции Лапласа, равное </w:t>
      </w:r>
      <w:r>
        <w:rPr>
          <w:rStyle w:val="Bodytext4Italic6"/>
          <w:b/>
          <w:bCs/>
        </w:rPr>
        <w:t>у/2.</w:t>
      </w:r>
    </w:p>
    <w:p w14:paraId="5D2988CD" w14:textId="77777777" w:rsidR="00F4136F" w:rsidRDefault="00E27E4F">
      <w:pPr>
        <w:pStyle w:val="Bodytext50"/>
        <w:framePr w:w="6331" w:h="9729" w:hRule="exact" w:wrap="around" w:vAnchor="page" w:hAnchor="page" w:x="2965" w:y="2900"/>
        <w:shd w:val="clear" w:color="auto" w:fill="auto"/>
        <w:spacing w:before="0" w:line="178" w:lineRule="exact"/>
        <w:ind w:left="60" w:right="20" w:firstLine="420"/>
      </w:pPr>
      <w:r>
        <w:rPr>
          <w:rStyle w:val="Bodytext5Spacing2pt"/>
        </w:rPr>
        <w:t>Замечание</w:t>
      </w:r>
      <w:r>
        <w:rPr>
          <w:rStyle w:val="Bodytext5Spacing0pt6"/>
        </w:rPr>
        <w:t xml:space="preserve"> 1. Оценку </w:t>
      </w:r>
      <w:r>
        <w:rPr>
          <w:rStyle w:val="Bodytext5Italicf2"/>
        </w:rPr>
        <w:t>\х—а</w:t>
      </w:r>
      <w:r>
        <w:rPr>
          <w:rStyle w:val="Bodytext5Spacing0pt6"/>
        </w:rPr>
        <w:t xml:space="preserve"> | &lt; </w:t>
      </w:r>
      <w:r>
        <w:rPr>
          <w:rStyle w:val="Bodytext5Italicf2"/>
          <w:lang w:val="en-US" w:eastAsia="en-US" w:bidi="en-US"/>
        </w:rPr>
        <w:t xml:space="preserve">ta/ </w:t>
      </w:r>
      <w:r>
        <w:rPr>
          <w:rStyle w:val="Bodytext5Italicf2"/>
        </w:rPr>
        <w:t>У п</w:t>
      </w:r>
      <w:r>
        <w:rPr>
          <w:rStyle w:val="Bodytext5Spacing0pt6"/>
        </w:rPr>
        <w:t xml:space="preserve"> называют классиче</w:t>
      </w:r>
      <w:r>
        <w:rPr>
          <w:rStyle w:val="Bodytext5Spacing0pt6"/>
        </w:rPr>
        <w:softHyphen/>
        <w:t xml:space="preserve">ской. Из формулы 6 = </w:t>
      </w:r>
      <w:r>
        <w:rPr>
          <w:rStyle w:val="Bodytext5Italicf2"/>
          <w:lang w:val="en-US" w:eastAsia="en-US" w:bidi="en-US"/>
        </w:rPr>
        <w:t xml:space="preserve">ta/ </w:t>
      </w:r>
      <w:r>
        <w:rPr>
          <w:rStyle w:val="Bodytext5Italicf2"/>
        </w:rPr>
        <w:t>п,</w:t>
      </w:r>
      <w:r>
        <w:rPr>
          <w:rStyle w:val="Bodytext5Spacing0pt6"/>
        </w:rPr>
        <w:t xml:space="preserve"> определяющей точность классической оценки, можно сделать следующие выводы:</w:t>
      </w:r>
    </w:p>
    <w:p w14:paraId="5D2988CE" w14:textId="77777777" w:rsidR="00F4136F" w:rsidRDefault="00E27E4F">
      <w:pPr>
        <w:pStyle w:val="Bodytext50"/>
        <w:framePr w:w="6331" w:h="9729" w:hRule="exact" w:wrap="around" w:vAnchor="page" w:hAnchor="page" w:x="2965" w:y="2900"/>
        <w:numPr>
          <w:ilvl w:val="0"/>
          <w:numId w:val="41"/>
        </w:numPr>
        <w:shd w:val="clear" w:color="auto" w:fill="auto"/>
        <w:spacing w:before="0" w:line="178" w:lineRule="exact"/>
        <w:ind w:left="60" w:right="20" w:firstLine="420"/>
      </w:pPr>
      <w:r>
        <w:rPr>
          <w:rStyle w:val="Bodytext5Spacing0pt6"/>
        </w:rPr>
        <w:t xml:space="preserve"> при возрастании объема выборки </w:t>
      </w:r>
      <w:r>
        <w:rPr>
          <w:rStyle w:val="Bodytext5Italicf2"/>
        </w:rPr>
        <w:t>п</w:t>
      </w:r>
      <w:r>
        <w:rPr>
          <w:rStyle w:val="Bodytext5Spacing0pt6"/>
        </w:rPr>
        <w:t xml:space="preserve"> число б убывает и, следо</w:t>
      </w:r>
      <w:r>
        <w:rPr>
          <w:rStyle w:val="Bodytext5Spacing0pt6"/>
        </w:rPr>
        <w:softHyphen/>
        <w:t>вательно, точность оценки увеличивается;</w:t>
      </w:r>
    </w:p>
    <w:p w14:paraId="5D2988CF" w14:textId="77777777" w:rsidR="00F4136F" w:rsidRDefault="00E27E4F">
      <w:pPr>
        <w:pStyle w:val="Bodytext50"/>
        <w:framePr w:w="6331" w:h="9729" w:hRule="exact" w:wrap="around" w:vAnchor="page" w:hAnchor="page" w:x="2965" w:y="2900"/>
        <w:numPr>
          <w:ilvl w:val="0"/>
          <w:numId w:val="41"/>
        </w:numPr>
        <w:shd w:val="clear" w:color="auto" w:fill="auto"/>
        <w:spacing w:before="0" w:line="178" w:lineRule="exact"/>
        <w:ind w:left="60" w:right="20" w:firstLine="420"/>
      </w:pPr>
      <w:r>
        <w:rPr>
          <w:rStyle w:val="Bodytext5Spacing0pt6"/>
        </w:rPr>
        <w:t xml:space="preserve"> увеличение надежности оценки у = 2Ф(*) приводит к увеличе</w:t>
      </w:r>
      <w:r>
        <w:rPr>
          <w:rStyle w:val="Bodytext5Spacing0pt6"/>
        </w:rPr>
        <w:softHyphen/>
        <w:t xml:space="preserve">нию </w:t>
      </w:r>
      <w:r>
        <w:rPr>
          <w:rStyle w:val="Bodytext5Italicf2"/>
          <w:lang w:val="en-US" w:eastAsia="en-US" w:bidi="en-US"/>
        </w:rPr>
        <w:t>t</w:t>
      </w:r>
      <w:r>
        <w:rPr>
          <w:rStyle w:val="Bodytext5Spacing0pt6"/>
          <w:lang w:val="en-US" w:eastAsia="en-US" w:bidi="en-US"/>
        </w:rPr>
        <w:t xml:space="preserve"> </w:t>
      </w:r>
      <w:r>
        <w:rPr>
          <w:rStyle w:val="Bodytext5Spacing0pt6"/>
        </w:rPr>
        <w:t>(Ф (/) — возрастающая функция), следовательно, и к возраста</w:t>
      </w:r>
      <w:r>
        <w:rPr>
          <w:rStyle w:val="Bodytext5Spacing0pt6"/>
        </w:rPr>
        <w:softHyphen/>
        <w:t>нию 6; другими словами, увеличение надежности классической оценки влечет за собой уменьшение ее точности.</w:t>
      </w:r>
    </w:p>
    <w:p w14:paraId="5D2988D0" w14:textId="77777777" w:rsidR="00F4136F" w:rsidRDefault="00E27E4F">
      <w:pPr>
        <w:pStyle w:val="Bodytext50"/>
        <w:framePr w:w="6331" w:h="9729" w:hRule="exact" w:wrap="around" w:vAnchor="page" w:hAnchor="page" w:x="2965" w:y="2900"/>
        <w:shd w:val="clear" w:color="auto" w:fill="auto"/>
        <w:spacing w:before="0" w:line="178" w:lineRule="exact"/>
        <w:ind w:left="60" w:right="20" w:firstLine="420"/>
      </w:pPr>
      <w:r>
        <w:rPr>
          <w:rStyle w:val="Bodytext5Spacing0pt6"/>
        </w:rPr>
        <w:t xml:space="preserve">Пример. Случайная величина </w:t>
      </w:r>
      <w:r>
        <w:rPr>
          <w:rStyle w:val="Bodytext5Italicf2"/>
        </w:rPr>
        <w:t>X</w:t>
      </w:r>
      <w:r>
        <w:rPr>
          <w:rStyle w:val="Bodytext5Spacing0pt6"/>
        </w:rPr>
        <w:t xml:space="preserve"> имеет нормальное распределение с известным средним квадратическим отклонением о = 3. Найти дове</w:t>
      </w:r>
      <w:r>
        <w:rPr>
          <w:rStyle w:val="Bodytext5Spacing0pt6"/>
        </w:rPr>
        <w:softHyphen/>
        <w:t>рительные интервалы для оценки неизвестного математического ожи</w:t>
      </w:r>
      <w:r>
        <w:rPr>
          <w:rStyle w:val="Bodytext5Spacing0pt6"/>
        </w:rPr>
        <w:softHyphen/>
        <w:t xml:space="preserve">дания </w:t>
      </w:r>
      <w:r>
        <w:rPr>
          <w:rStyle w:val="Bodytext5Italicf2"/>
        </w:rPr>
        <w:t>а</w:t>
      </w:r>
      <w:r>
        <w:rPr>
          <w:rStyle w:val="Bodytext5Spacing0pt6"/>
        </w:rPr>
        <w:t xml:space="preserve"> по выборочным средним </w:t>
      </w:r>
      <w:r>
        <w:rPr>
          <w:rStyle w:val="Bodytext5Italicf2"/>
        </w:rPr>
        <w:t>х,</w:t>
      </w:r>
      <w:r>
        <w:rPr>
          <w:rStyle w:val="Bodytext5Spacing0pt6"/>
        </w:rPr>
        <w:t xml:space="preserve"> если объем выборки л = 36 и задана надежность оценки у = 0,95.</w:t>
      </w:r>
    </w:p>
    <w:p w14:paraId="5D2988D1" w14:textId="77777777" w:rsidR="00F4136F" w:rsidRDefault="00E27E4F">
      <w:pPr>
        <w:pStyle w:val="Headerorfooter30"/>
        <w:framePr w:w="6389" w:h="195" w:hRule="exact" w:wrap="around" w:vAnchor="page" w:hAnchor="page" w:x="2941" w:y="12783"/>
        <w:shd w:val="clear" w:color="auto" w:fill="auto"/>
        <w:spacing w:line="160" w:lineRule="exact"/>
        <w:ind w:right="20"/>
      </w:pPr>
      <w:r>
        <w:rPr>
          <w:rStyle w:val="Headerorfooter3Spacing0pt3"/>
        </w:rPr>
        <w:t>215</w:t>
      </w:r>
    </w:p>
    <w:p w14:paraId="5D2988D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8D3" w14:textId="77777777" w:rsidR="00F4136F" w:rsidRDefault="00E27E4F">
      <w:pPr>
        <w:pStyle w:val="Bodytext50"/>
        <w:framePr w:w="6288" w:h="6347" w:hRule="exact" w:wrap="around" w:vAnchor="page" w:hAnchor="page" w:x="2989" w:y="2900"/>
        <w:shd w:val="clear" w:color="auto" w:fill="auto"/>
        <w:spacing w:before="0" w:line="187" w:lineRule="exact"/>
        <w:ind w:left="40" w:right="40" w:firstLine="360"/>
      </w:pPr>
      <w:r>
        <w:rPr>
          <w:rStyle w:val="Bodytext5Spacing2pt"/>
        </w:rPr>
        <w:t>Решение.</w:t>
      </w:r>
      <w:r>
        <w:rPr>
          <w:rStyle w:val="Bodytext5Spacing0pt6"/>
        </w:rPr>
        <w:t xml:space="preserve"> Найдем </w:t>
      </w:r>
      <w:r>
        <w:rPr>
          <w:rStyle w:val="Bodytext5Italicf2"/>
          <w:lang w:val="en-US" w:eastAsia="en-US" w:bidi="en-US"/>
        </w:rPr>
        <w:t>t.</w:t>
      </w:r>
      <w:r>
        <w:rPr>
          <w:rStyle w:val="Bodytext5Spacing0pt6"/>
          <w:lang w:val="en-US" w:eastAsia="en-US" w:bidi="en-US"/>
        </w:rPr>
        <w:t xml:space="preserve"> </w:t>
      </w:r>
      <w:r>
        <w:rPr>
          <w:rStyle w:val="Bodytext5Spacing0pt6"/>
        </w:rPr>
        <w:t xml:space="preserve">Из соотношения 2Ф(?) = 0,95 получим Ф(&lt;) = 0,475. По таблице приложения 2 находим </w:t>
      </w:r>
      <w:r>
        <w:rPr>
          <w:rStyle w:val="Bodytext5Spacing0pt6"/>
          <w:lang w:val="en-US" w:eastAsia="en-US" w:bidi="en-US"/>
        </w:rPr>
        <w:t>f=I,96.</w:t>
      </w:r>
    </w:p>
    <w:p w14:paraId="5D2988D4" w14:textId="77777777" w:rsidR="00F4136F" w:rsidRDefault="00E27E4F">
      <w:pPr>
        <w:pStyle w:val="Bodytext50"/>
        <w:framePr w:w="6288" w:h="6347" w:hRule="exact" w:wrap="around" w:vAnchor="page" w:hAnchor="page" w:x="2989" w:y="2900"/>
        <w:shd w:val="clear" w:color="auto" w:fill="auto"/>
        <w:spacing w:before="0" w:after="193" w:line="160" w:lineRule="exact"/>
        <w:ind w:left="40" w:firstLine="360"/>
      </w:pPr>
      <w:r>
        <w:rPr>
          <w:rStyle w:val="Bodytext5Spacing0pt6"/>
        </w:rPr>
        <w:t>Найдем точность оценки:</w:t>
      </w:r>
    </w:p>
    <w:p w14:paraId="5D2988D5" w14:textId="77777777" w:rsidR="00F4136F" w:rsidRDefault="00E27E4F">
      <w:pPr>
        <w:pStyle w:val="Bodytext50"/>
        <w:framePr w:w="6288" w:h="6347" w:hRule="exact" w:wrap="around" w:vAnchor="page" w:hAnchor="page" w:x="2989" w:y="2900"/>
        <w:shd w:val="clear" w:color="auto" w:fill="auto"/>
        <w:spacing w:before="0" w:after="125" w:line="160" w:lineRule="exact"/>
        <w:ind w:firstLine="0"/>
        <w:jc w:val="center"/>
      </w:pPr>
      <w:r>
        <w:rPr>
          <w:rStyle w:val="Bodytext5Spacing0pt6"/>
        </w:rPr>
        <w:t xml:space="preserve">б = </w:t>
      </w:r>
      <w:r>
        <w:rPr>
          <w:rStyle w:val="Bodytext5Italicf2"/>
          <w:lang w:val="en-US" w:eastAsia="en-US" w:bidi="en-US"/>
        </w:rPr>
        <w:t>to/ Vn</w:t>
      </w:r>
      <w:r>
        <w:rPr>
          <w:rStyle w:val="Bodytext5Spacing0pt6"/>
          <w:lang w:val="en-US" w:eastAsia="en-US" w:bidi="en-US"/>
        </w:rPr>
        <w:t xml:space="preserve"> </w:t>
      </w:r>
      <w:r>
        <w:rPr>
          <w:rStyle w:val="Bodytext5Spacing0pt6"/>
        </w:rPr>
        <w:t>=(1,96-3)//36 = 0,98.</w:t>
      </w:r>
    </w:p>
    <w:p w14:paraId="5D2988D6" w14:textId="77777777" w:rsidR="00F4136F" w:rsidRDefault="00E27E4F">
      <w:pPr>
        <w:pStyle w:val="Bodytext50"/>
        <w:framePr w:w="6288" w:h="6347" w:hRule="exact" w:wrap="around" w:vAnchor="page" w:hAnchor="page" w:x="2989" w:y="2900"/>
        <w:shd w:val="clear" w:color="auto" w:fill="auto"/>
        <w:spacing w:before="0" w:after="90" w:line="197" w:lineRule="exact"/>
        <w:ind w:left="40" w:right="40" w:firstLine="0"/>
      </w:pPr>
      <w:r>
        <w:rPr>
          <w:rStyle w:val="Bodytext5Spacing0pt6"/>
        </w:rPr>
        <w:t>Доверительный интервал таков: (</w:t>
      </w:r>
      <w:r>
        <w:rPr>
          <w:rStyle w:val="Bodytext5Italicf2"/>
        </w:rPr>
        <w:t>х</w:t>
      </w:r>
      <w:r>
        <w:rPr>
          <w:rStyle w:val="Bodytext5Spacing0pt6"/>
        </w:rPr>
        <w:t>—0,98; х + 0,98). Например, если х = 4,1, то доверительный интервал имеет следующие доверительные Границы:</w:t>
      </w:r>
    </w:p>
    <w:p w14:paraId="5D2988D7" w14:textId="77777777" w:rsidR="00F4136F" w:rsidRDefault="00E27E4F">
      <w:pPr>
        <w:pStyle w:val="Bodytext50"/>
        <w:framePr w:w="6288" w:h="6347" w:hRule="exact" w:wrap="around" w:vAnchor="page" w:hAnchor="page" w:x="2989" w:y="2900"/>
        <w:shd w:val="clear" w:color="auto" w:fill="auto"/>
        <w:tabs>
          <w:tab w:val="left" w:pos="3182"/>
        </w:tabs>
        <w:spacing w:before="0" w:after="144" w:line="160" w:lineRule="exact"/>
        <w:ind w:left="580" w:firstLine="0"/>
      </w:pPr>
      <w:r>
        <w:rPr>
          <w:rStyle w:val="Bodytext5Spacing0pt6"/>
        </w:rPr>
        <w:t>х— 0,98 = 4,1 — 0,98 = 3,12;</w:t>
      </w:r>
      <w:r>
        <w:rPr>
          <w:rStyle w:val="Bodytext5Spacing0pt6"/>
        </w:rPr>
        <w:tab/>
        <w:t>х + 0,98 = 4,1+ 0,98 = 5,08.</w:t>
      </w:r>
    </w:p>
    <w:p w14:paraId="5D2988D8" w14:textId="77777777" w:rsidR="00F4136F" w:rsidRDefault="00E27E4F">
      <w:pPr>
        <w:pStyle w:val="Bodytext50"/>
        <w:framePr w:w="6288" w:h="6347" w:hRule="exact" w:wrap="around" w:vAnchor="page" w:hAnchor="page" w:x="2989" w:y="2900"/>
        <w:shd w:val="clear" w:color="auto" w:fill="auto"/>
        <w:spacing w:before="0" w:line="173" w:lineRule="exact"/>
        <w:ind w:left="40" w:right="40" w:firstLine="360"/>
      </w:pPr>
      <w:r>
        <w:rPr>
          <w:rStyle w:val="Bodytext5Spacing0pt6"/>
        </w:rPr>
        <w:t xml:space="preserve">Таким образом, значения неизвестного параметра </w:t>
      </w:r>
      <w:r>
        <w:rPr>
          <w:rStyle w:val="Bodytext5Italicf2"/>
        </w:rPr>
        <w:t>а,</w:t>
      </w:r>
      <w:r>
        <w:rPr>
          <w:rStyle w:val="Bodytext5Spacing0pt6"/>
        </w:rPr>
        <w:t xml:space="preserve"> согласую</w:t>
      </w:r>
      <w:r>
        <w:rPr>
          <w:rStyle w:val="Bodytext5Spacing0pt6"/>
        </w:rPr>
        <w:softHyphen/>
        <w:t xml:space="preserve">щиеся с данными выборки, удовлетворяют неравенству 3,12 &lt; </w:t>
      </w:r>
      <w:r>
        <w:rPr>
          <w:rStyle w:val="Bodytext5Italicf2"/>
        </w:rPr>
        <w:t>а</w:t>
      </w:r>
      <w:r>
        <w:rPr>
          <w:rStyle w:val="Bodytext5Spacing0pt6"/>
        </w:rPr>
        <w:t xml:space="preserve"> &lt; 5,08. Подчеркнем, что было бы ошибочным написать </w:t>
      </w:r>
      <w:r>
        <w:rPr>
          <w:rStyle w:val="Bodytext5Italicf2"/>
        </w:rPr>
        <w:t>Р</w:t>
      </w:r>
      <w:r>
        <w:rPr>
          <w:rStyle w:val="Bodytext5Spacing0pt6"/>
        </w:rPr>
        <w:t xml:space="preserve"> (3,12 </w:t>
      </w:r>
      <w:r>
        <w:rPr>
          <w:rStyle w:val="Bodytext5Italicf2"/>
        </w:rPr>
        <w:t>&lt;а</w:t>
      </w:r>
      <w:r>
        <w:rPr>
          <w:rStyle w:val="Bodytext5Spacing0pt6"/>
        </w:rPr>
        <w:t xml:space="preserve"> &lt;5,08) = 0,95. Действительно, так как </w:t>
      </w:r>
      <w:r>
        <w:rPr>
          <w:rStyle w:val="Bodytext5Italicf2"/>
        </w:rPr>
        <w:t>а</w:t>
      </w:r>
      <w:r>
        <w:rPr>
          <w:rStyle w:val="Bodytext5Spacing0pt6"/>
        </w:rPr>
        <w:t xml:space="preserve"> — постоянная величина, то либо она заклю</w:t>
      </w:r>
      <w:r>
        <w:rPr>
          <w:rStyle w:val="Bodytext5Spacing0pt6"/>
        </w:rPr>
        <w:softHyphen/>
        <w:t>чена в найденном интервале (тогда событие 3,12 &lt; в &lt; 5,08 досто</w:t>
      </w:r>
      <w:r>
        <w:rPr>
          <w:rStyle w:val="Bodytext5Spacing0pt6"/>
        </w:rPr>
        <w:softHyphen/>
        <w:t xml:space="preserve">верно и его вероятность равна единице), либо в нем не заключена (в этом случае событие </w:t>
      </w:r>
      <w:r>
        <w:rPr>
          <w:rStyle w:val="Bodytext5Spacing2pt"/>
        </w:rPr>
        <w:t>3,12&lt;а&lt;5,08</w:t>
      </w:r>
      <w:r>
        <w:rPr>
          <w:rStyle w:val="Bodytext5Spacing0pt6"/>
        </w:rPr>
        <w:t xml:space="preserve"> невозможно и его вероят</w:t>
      </w:r>
      <w:r>
        <w:rPr>
          <w:rStyle w:val="Bodytext5Spacing0pt6"/>
        </w:rPr>
        <w:softHyphen/>
        <w:t>ность равна нулю). Другими словами, доверительную вероятность не следует связывать с оцениваемым параметром; она связана лишь с границами доверительного интервала, которые, как уже было ука</w:t>
      </w:r>
      <w:r>
        <w:rPr>
          <w:rStyle w:val="Bodytext5Spacing0pt6"/>
        </w:rPr>
        <w:softHyphen/>
        <w:t>зано, изменяются от выборки к выборке.</w:t>
      </w:r>
    </w:p>
    <w:p w14:paraId="5D2988D9" w14:textId="77777777" w:rsidR="00F4136F" w:rsidRDefault="00E27E4F">
      <w:pPr>
        <w:pStyle w:val="Bodytext50"/>
        <w:framePr w:w="6288" w:h="6347" w:hRule="exact" w:wrap="around" w:vAnchor="page" w:hAnchor="page" w:x="2989" w:y="2900"/>
        <w:shd w:val="clear" w:color="auto" w:fill="auto"/>
        <w:spacing w:before="0" w:line="173" w:lineRule="exact"/>
        <w:ind w:left="40" w:right="40" w:firstLine="360"/>
      </w:pPr>
      <w:r>
        <w:rPr>
          <w:rStyle w:val="Bodytext5Spacing0pt6"/>
        </w:rPr>
        <w:t>Поясним смысл, который имеет заданная надежность. Надеж</w:t>
      </w:r>
      <w:r>
        <w:rPr>
          <w:rStyle w:val="Bodytext5Spacing0pt6"/>
        </w:rPr>
        <w:softHyphen/>
        <w:t>ность у = 0,95 указывает, что если произведено достаточно большое число выборок, то 95% из них определяет такие доверительные интер</w:t>
      </w:r>
      <w:r>
        <w:rPr>
          <w:rStyle w:val="Bodytext5Spacing0pt6"/>
        </w:rPr>
        <w:softHyphen/>
        <w:t>валы, в которых параметр действительно заключен; лишь в 5% слу</w:t>
      </w:r>
      <w:r>
        <w:rPr>
          <w:rStyle w:val="Bodytext5Spacing0pt6"/>
        </w:rPr>
        <w:softHyphen/>
        <w:t>чаев он может выйти за границы доверительного интервала.</w:t>
      </w:r>
    </w:p>
    <w:p w14:paraId="5D2988DA" w14:textId="77777777" w:rsidR="00F4136F" w:rsidRDefault="00E27E4F">
      <w:pPr>
        <w:pStyle w:val="Bodytext50"/>
        <w:framePr w:w="6288" w:h="6347" w:hRule="exact" w:wrap="around" w:vAnchor="page" w:hAnchor="page" w:x="2989" w:y="2900"/>
        <w:shd w:val="clear" w:color="auto" w:fill="auto"/>
        <w:spacing w:before="0" w:line="173" w:lineRule="exact"/>
        <w:ind w:left="40" w:right="40" w:firstLine="360"/>
      </w:pPr>
      <w:r>
        <w:rPr>
          <w:rStyle w:val="Bodytext5Spacing2pt"/>
        </w:rPr>
        <w:t>Замечание</w:t>
      </w:r>
      <w:r>
        <w:rPr>
          <w:rStyle w:val="Bodytext5Spacing0pt6"/>
        </w:rPr>
        <w:t xml:space="preserve"> 2. Если требуется оценить математическое ожида</w:t>
      </w:r>
      <w:r>
        <w:rPr>
          <w:rStyle w:val="Bodytext5Spacing0pt6"/>
        </w:rPr>
        <w:softHyphen/>
        <w:t>ние с наперед заданной точностью б н надежностью у, то минималь</w:t>
      </w:r>
      <w:r>
        <w:rPr>
          <w:rStyle w:val="Bodytext5Spacing0pt6"/>
        </w:rPr>
        <w:softHyphen/>
        <w:t>ный объем выборки, который обеспечит эту точность, находят по формуле</w:t>
      </w:r>
    </w:p>
    <w:p w14:paraId="5D2988DB" w14:textId="77777777" w:rsidR="00F4136F" w:rsidRDefault="00E27E4F">
      <w:pPr>
        <w:pStyle w:val="Bodytext50"/>
        <w:framePr w:w="6288" w:h="6347" w:hRule="exact" w:wrap="around" w:vAnchor="page" w:hAnchor="page" w:x="2989" w:y="2900"/>
        <w:shd w:val="clear" w:color="auto" w:fill="auto"/>
        <w:spacing w:before="0" w:line="346" w:lineRule="exact"/>
        <w:ind w:left="40" w:right="2720" w:firstLine="2620"/>
        <w:jc w:val="left"/>
      </w:pPr>
      <w:r>
        <w:rPr>
          <w:rStyle w:val="Bodytext5Italicf2"/>
        </w:rPr>
        <w:t>п —</w:t>
      </w:r>
      <w:r>
        <w:rPr>
          <w:rStyle w:val="Bodytext5Spacing0pt6"/>
        </w:rPr>
        <w:t xml:space="preserve"> Г</w:t>
      </w:r>
      <w:r>
        <w:rPr>
          <w:rStyle w:val="Bodytext5Spacing0pt6"/>
          <w:vertAlign w:val="superscript"/>
        </w:rPr>
        <w:t>а</w:t>
      </w:r>
      <w:r>
        <w:rPr>
          <w:rStyle w:val="Bodytext5Spacing0pt6"/>
        </w:rPr>
        <w:t>о*/б</w:t>
      </w:r>
      <w:r>
        <w:rPr>
          <w:rStyle w:val="Bodytext5Spacing0pt6"/>
          <w:vertAlign w:val="superscript"/>
        </w:rPr>
        <w:t>а</w:t>
      </w:r>
      <w:r>
        <w:rPr>
          <w:rStyle w:val="Bodytext5Spacing0pt6"/>
        </w:rPr>
        <w:t xml:space="preserve"> (следствие равенства </w:t>
      </w:r>
      <w:r>
        <w:rPr>
          <w:rStyle w:val="Bodytext5Italicf2"/>
        </w:rPr>
        <w:t>6 = (а/ У~п).</w:t>
      </w:r>
    </w:p>
    <w:p w14:paraId="5D2988DC" w14:textId="77777777" w:rsidR="00F4136F" w:rsidRDefault="00E27E4F">
      <w:pPr>
        <w:pStyle w:val="Bodytext70"/>
        <w:framePr w:w="6288" w:h="3024" w:hRule="exact" w:wrap="around" w:vAnchor="page" w:hAnchor="page" w:x="2989" w:y="9635"/>
        <w:shd w:val="clear" w:color="auto" w:fill="auto"/>
        <w:spacing w:before="0" w:after="300"/>
        <w:ind w:left="980" w:right="600"/>
        <w:jc w:val="left"/>
      </w:pPr>
      <w:r>
        <w:rPr>
          <w:rStyle w:val="Bodytext7Spacing0pt3"/>
          <w:b/>
          <w:bCs/>
        </w:rPr>
        <w:t>§ 16. Доверительные интервалы для оценки математического ожидания нормального распределения при неизвестном о</w:t>
      </w:r>
    </w:p>
    <w:p w14:paraId="5D2988DD" w14:textId="77777777" w:rsidR="00F4136F" w:rsidRDefault="00E27E4F">
      <w:pPr>
        <w:pStyle w:val="Bodytext40"/>
        <w:framePr w:w="6288" w:h="3024" w:hRule="exact" w:wrap="around" w:vAnchor="page" w:hAnchor="page" w:x="2989" w:y="9635"/>
        <w:shd w:val="clear" w:color="auto" w:fill="auto"/>
        <w:spacing w:line="221" w:lineRule="exact"/>
        <w:ind w:left="40" w:right="40" w:firstLine="940"/>
        <w:jc w:val="both"/>
      </w:pPr>
      <w:r>
        <w:rPr>
          <w:rStyle w:val="Bodytext4a"/>
          <w:b/>
          <w:bCs/>
        </w:rPr>
        <w:t xml:space="preserve">Пусть количественный признак </w:t>
      </w:r>
      <w:r>
        <w:rPr>
          <w:rStyle w:val="Bodytext4Italic6"/>
          <w:b/>
          <w:bCs/>
        </w:rPr>
        <w:t>X</w:t>
      </w:r>
      <w:r>
        <w:rPr>
          <w:rStyle w:val="Bodytext4a"/>
          <w:b/>
          <w:bCs/>
        </w:rPr>
        <w:t xml:space="preserve"> генеральной совокупности распределен нормально, причем среднее квадратическое отклонение </w:t>
      </w:r>
      <w:r>
        <w:rPr>
          <w:rStyle w:val="Bodytext4Italic6"/>
          <w:b/>
          <w:bCs/>
        </w:rPr>
        <w:t>о</w:t>
      </w:r>
      <w:r>
        <w:rPr>
          <w:rStyle w:val="Bodytext4a"/>
          <w:b/>
          <w:bCs/>
        </w:rPr>
        <w:t xml:space="preserve"> неизвестно. Требуется оце</w:t>
      </w:r>
      <w:r>
        <w:rPr>
          <w:rStyle w:val="Bodytext4a"/>
          <w:b/>
          <w:bCs/>
        </w:rPr>
        <w:softHyphen/>
        <w:t xml:space="preserve">нить неизвестное математическое ожидание </w:t>
      </w:r>
      <w:r>
        <w:rPr>
          <w:rStyle w:val="Bodytext4Italic6"/>
          <w:b/>
          <w:bCs/>
        </w:rPr>
        <w:t>а</w:t>
      </w:r>
      <w:r>
        <w:rPr>
          <w:rStyle w:val="Bodytext4a"/>
          <w:b/>
          <w:bCs/>
        </w:rPr>
        <w:t xml:space="preserve"> с помощью доверительных интервалов. Разумеется, невозможно вос</w:t>
      </w:r>
      <w:r>
        <w:rPr>
          <w:rStyle w:val="Bodytext4a"/>
          <w:b/>
          <w:bCs/>
        </w:rPr>
        <w:softHyphen/>
        <w:t>пользоваться результатами предыдущего параграфа, в ко</w:t>
      </w:r>
      <w:r>
        <w:rPr>
          <w:rStyle w:val="Bodytext4a"/>
          <w:b/>
          <w:bCs/>
        </w:rPr>
        <w:softHyphen/>
        <w:t>тором о предполагалось известным.</w:t>
      </w:r>
    </w:p>
    <w:p w14:paraId="5D2988DE" w14:textId="77777777" w:rsidR="00F4136F" w:rsidRDefault="00E27E4F">
      <w:pPr>
        <w:pStyle w:val="Bodytext40"/>
        <w:framePr w:w="6288" w:h="3024" w:hRule="exact" w:wrap="around" w:vAnchor="page" w:hAnchor="page" w:x="2989" w:y="9635"/>
        <w:shd w:val="clear" w:color="auto" w:fill="auto"/>
        <w:spacing w:line="221" w:lineRule="exact"/>
        <w:ind w:left="40" w:right="40" w:firstLine="360"/>
        <w:jc w:val="both"/>
      </w:pPr>
      <w:r>
        <w:rPr>
          <w:rStyle w:val="Bodytext4a"/>
          <w:b/>
          <w:bCs/>
        </w:rPr>
        <w:t>Оказывается, что по данным выборки можно построить случайную величину (ее возможные значения будем обо-</w:t>
      </w:r>
    </w:p>
    <w:p w14:paraId="5D2988DF" w14:textId="77777777" w:rsidR="00F4136F" w:rsidRDefault="00E27E4F">
      <w:pPr>
        <w:pStyle w:val="Headerorfooter0"/>
        <w:framePr w:wrap="around" w:vAnchor="page" w:hAnchor="page" w:x="3061" w:y="12740"/>
        <w:shd w:val="clear" w:color="auto" w:fill="auto"/>
        <w:spacing w:line="160" w:lineRule="exact"/>
        <w:ind w:left="20"/>
      </w:pPr>
      <w:r>
        <w:rPr>
          <w:rStyle w:val="HeaderorfooterSpacing0pt1"/>
        </w:rPr>
        <w:t>216</w:t>
      </w:r>
    </w:p>
    <w:p w14:paraId="5D2988E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8E1" w14:textId="77777777" w:rsidR="00F4136F" w:rsidRDefault="00E27E4F">
      <w:pPr>
        <w:pStyle w:val="Headerorfooter20"/>
        <w:framePr w:w="6432" w:h="313" w:hRule="exact" w:wrap="around" w:vAnchor="page" w:hAnchor="page" w:x="2919" w:y="2835"/>
        <w:shd w:val="clear" w:color="auto" w:fill="auto"/>
        <w:spacing w:line="274" w:lineRule="exact"/>
        <w:ind w:left="80"/>
        <w:jc w:val="left"/>
      </w:pPr>
      <w:r>
        <w:rPr>
          <w:rStyle w:val="Headerorfooter2Spacing0pt1"/>
        </w:rPr>
        <w:t xml:space="preserve">значать через </w:t>
      </w:r>
      <w:r>
        <w:rPr>
          <w:rStyle w:val="Headerorfooter211pt"/>
        </w:rPr>
        <w:t>t):</w:t>
      </w:r>
    </w:p>
    <w:p w14:paraId="5D2988E2" w14:textId="77777777" w:rsidR="00F4136F" w:rsidRDefault="00E27E4F">
      <w:pPr>
        <w:pStyle w:val="Bodytext901"/>
        <w:framePr w:w="6307" w:h="4679" w:hRule="exact" w:wrap="around" w:vAnchor="page" w:hAnchor="page" w:x="3010" w:y="3151"/>
        <w:shd w:val="clear" w:color="auto" w:fill="auto"/>
        <w:ind w:left="2500"/>
      </w:pPr>
      <w:r>
        <w:rPr>
          <w:rStyle w:val="Bodytext90NotItalic"/>
        </w:rPr>
        <w:t xml:space="preserve">m </w:t>
      </w:r>
      <w:r>
        <w:t xml:space="preserve">X </w:t>
      </w:r>
      <w:r>
        <w:rPr>
          <w:lang w:val="en-US" w:eastAsia="en-US" w:bidi="en-US"/>
        </w:rPr>
        <w:t>Cl</w:t>
      </w:r>
    </w:p>
    <w:p w14:paraId="5D2988E3" w14:textId="77777777" w:rsidR="00F4136F" w:rsidRDefault="00E27E4F">
      <w:pPr>
        <w:pStyle w:val="Heading1820"/>
        <w:framePr w:w="6307" w:h="4679" w:hRule="exact" w:wrap="around" w:vAnchor="page" w:hAnchor="page" w:x="3010" w:y="3151"/>
        <w:shd w:val="clear" w:color="auto" w:fill="auto"/>
        <w:spacing w:after="95"/>
        <w:ind w:right="40"/>
      </w:pPr>
      <w:bookmarkStart w:id="168" w:name="bookmark168"/>
      <w:r>
        <w:t>^sppT'</w:t>
      </w:r>
      <w:bookmarkEnd w:id="168"/>
    </w:p>
    <w:p w14:paraId="5D2988E4" w14:textId="77777777" w:rsidR="00F4136F" w:rsidRDefault="00E27E4F">
      <w:pPr>
        <w:pStyle w:val="Bodytext40"/>
        <w:framePr w:w="6307" w:h="4679" w:hRule="exact" w:wrap="around" w:vAnchor="page" w:hAnchor="page" w:x="3010" w:y="3151"/>
        <w:shd w:val="clear" w:color="auto" w:fill="auto"/>
        <w:spacing w:line="230" w:lineRule="exact"/>
        <w:ind w:left="80" w:right="40" w:firstLine="0"/>
        <w:jc w:val="both"/>
      </w:pPr>
      <w:r>
        <w:rPr>
          <w:rStyle w:val="Bodytext4a"/>
          <w:b/>
          <w:bCs/>
        </w:rPr>
        <w:t xml:space="preserve">которая имеет распределение Стьюдента с </w:t>
      </w:r>
      <w:r>
        <w:rPr>
          <w:rStyle w:val="Bodytext4Italicf2"/>
          <w:b/>
          <w:bCs/>
          <w:lang w:val="en-US" w:eastAsia="en-US" w:bidi="en-US"/>
        </w:rPr>
        <w:t>k — n</w:t>
      </w:r>
      <w:r>
        <w:rPr>
          <w:rStyle w:val="Bodytext4a"/>
          <w:b/>
          <w:bCs/>
        </w:rPr>
        <w:t>—1 сте-</w:t>
      </w:r>
      <w:r>
        <w:rPr>
          <w:rStyle w:val="Bodytext4a"/>
          <w:b/>
          <w:bCs/>
        </w:rPr>
        <w:br/>
        <w:t>пенями свободы (см. пояснение в конце параграфа); здесь</w:t>
      </w:r>
      <w:r>
        <w:rPr>
          <w:rStyle w:val="Bodytext4a"/>
          <w:b/>
          <w:bCs/>
        </w:rPr>
        <w:br/>
        <w:t xml:space="preserve">X—выборочная средняя, </w:t>
      </w:r>
      <w:r>
        <w:rPr>
          <w:rStyle w:val="Bodytext4a"/>
          <w:b/>
          <w:bCs/>
          <w:lang w:val="en-US" w:eastAsia="en-US" w:bidi="en-US"/>
        </w:rPr>
        <w:t>S</w:t>
      </w:r>
      <w:r>
        <w:rPr>
          <w:rStyle w:val="Bodytext4a"/>
          <w:b/>
          <w:bCs/>
        </w:rPr>
        <w:t>—«исправленное» среднее</w:t>
      </w:r>
      <w:r>
        <w:rPr>
          <w:rStyle w:val="Bodytext4a"/>
          <w:b/>
          <w:bCs/>
        </w:rPr>
        <w:br/>
        <w:t>квадратическое отклонение, л—объем выборки.</w:t>
      </w:r>
    </w:p>
    <w:p w14:paraId="5D2988E5" w14:textId="77777777" w:rsidR="00F4136F" w:rsidRDefault="00E27E4F">
      <w:pPr>
        <w:pStyle w:val="Bodytext40"/>
        <w:framePr w:w="6307" w:h="4679" w:hRule="exact" w:wrap="around" w:vAnchor="page" w:hAnchor="page" w:x="3010" w:y="3151"/>
        <w:shd w:val="clear" w:color="auto" w:fill="auto"/>
        <w:spacing w:after="640" w:line="230" w:lineRule="exact"/>
        <w:ind w:left="80" w:firstLine="320"/>
        <w:jc w:val="both"/>
      </w:pPr>
      <w:r>
        <w:rPr>
          <w:rStyle w:val="Bodytext4a"/>
          <w:b/>
          <w:bCs/>
        </w:rPr>
        <w:t>Плотность распределения Стьюдента</w:t>
      </w:r>
    </w:p>
    <w:p w14:paraId="5D2988E6" w14:textId="77777777" w:rsidR="00F4136F" w:rsidRDefault="00E27E4F">
      <w:pPr>
        <w:pStyle w:val="Heading230"/>
        <w:framePr w:w="6307" w:h="4679" w:hRule="exact" w:wrap="around" w:vAnchor="page" w:hAnchor="page" w:x="3010" w:y="3151"/>
        <w:shd w:val="clear" w:color="auto" w:fill="auto"/>
        <w:tabs>
          <w:tab w:val="left" w:pos="2370"/>
          <w:tab w:val="left" w:leader="underscore" w:pos="3046"/>
        </w:tabs>
        <w:spacing w:before="0" w:line="180" w:lineRule="exact"/>
        <w:ind w:left="80"/>
      </w:pPr>
      <w:bookmarkStart w:id="169" w:name="bookmark169"/>
      <w:r>
        <w:t xml:space="preserve">„е </w:t>
      </w:r>
      <w:r>
        <w:rPr>
          <w:rStyle w:val="Heading23Sylfaen"/>
        </w:rPr>
        <w:t>в =</w:t>
      </w:r>
      <w:r>
        <w:tab/>
      </w:r>
      <w:r>
        <w:tab/>
      </w:r>
      <w:bookmarkEnd w:id="169"/>
    </w:p>
    <w:p w14:paraId="5D2988E7" w14:textId="77777777" w:rsidR="00F4136F" w:rsidRDefault="00E27E4F">
      <w:pPr>
        <w:pStyle w:val="Bodytext50"/>
        <w:framePr w:w="6307" w:h="4679" w:hRule="exact" w:wrap="around" w:vAnchor="page" w:hAnchor="page" w:x="3010" w:y="3151"/>
        <w:shd w:val="clear" w:color="auto" w:fill="auto"/>
        <w:spacing w:before="0" w:after="19" w:line="160" w:lineRule="exact"/>
        <w:ind w:left="640" w:firstLine="0"/>
        <w:jc w:val="left"/>
      </w:pPr>
      <w:r>
        <w:rPr>
          <w:rStyle w:val="Bodytext5Spacing0pt6"/>
          <w:vertAlign w:val="superscript"/>
        </w:rPr>
        <w:t>Я</w:t>
      </w:r>
      <w:r>
        <w:rPr>
          <w:rStyle w:val="Bodytext5Spacing0pt6"/>
        </w:rPr>
        <w:t xml:space="preserve"> </w:t>
      </w:r>
      <w:r>
        <w:rPr>
          <w:rStyle w:val="Bodytext5Italicf2"/>
        </w:rPr>
        <w:t>Ул(п</w:t>
      </w:r>
      <w:r>
        <w:rPr>
          <w:rStyle w:val="Bodytext5Spacing0pt6"/>
        </w:rPr>
        <w:t xml:space="preserve"> — 1)Г((л—1)/2) "</w:t>
      </w:r>
    </w:p>
    <w:p w14:paraId="5D2988E8" w14:textId="77777777" w:rsidR="00F4136F" w:rsidRDefault="00E27E4F">
      <w:pPr>
        <w:pStyle w:val="Bodytext40"/>
        <w:framePr w:w="6307" w:h="4679" w:hRule="exact" w:wrap="around" w:vAnchor="page" w:hAnchor="page" w:x="3010" w:y="3151"/>
        <w:shd w:val="clear" w:color="auto" w:fill="auto"/>
        <w:spacing w:line="221" w:lineRule="exact"/>
        <w:ind w:left="80" w:right="40" w:firstLine="320"/>
        <w:jc w:val="both"/>
      </w:pPr>
      <w:r>
        <w:rPr>
          <w:rStyle w:val="Bodytext4a"/>
          <w:b/>
          <w:bCs/>
        </w:rPr>
        <w:t>Мы видим, что распределение Стьюдента определяется</w:t>
      </w:r>
      <w:r>
        <w:rPr>
          <w:rStyle w:val="Bodytext4a"/>
          <w:b/>
          <w:bCs/>
        </w:rPr>
        <w:br/>
        <w:t>параметром л—объемом выборки (или, что то же, чис-</w:t>
      </w:r>
      <w:r>
        <w:rPr>
          <w:rStyle w:val="Bodytext4a"/>
          <w:b/>
          <w:bCs/>
        </w:rPr>
        <w:br/>
        <w:t>лом степеней свободы Л = л—</w:t>
      </w:r>
      <w:r>
        <w:rPr>
          <w:rStyle w:val="Bodytext4Candara7"/>
        </w:rPr>
        <w:t>1</w:t>
      </w:r>
      <w:r>
        <w:rPr>
          <w:rStyle w:val="Bodytext4a"/>
          <w:b/>
          <w:bCs/>
        </w:rPr>
        <w:t>) и не зависит от неиз-</w:t>
      </w:r>
      <w:r>
        <w:rPr>
          <w:rStyle w:val="Bodytext4a"/>
          <w:b/>
          <w:bCs/>
        </w:rPr>
        <w:br/>
        <w:t>вестных параметров а и о; эта особенность является его</w:t>
      </w:r>
      <w:r>
        <w:rPr>
          <w:rStyle w:val="Bodytext4a"/>
          <w:b/>
          <w:bCs/>
        </w:rPr>
        <w:br/>
        <w:t xml:space="preserve">большим достоинством. Поскольку </w:t>
      </w:r>
      <w:r>
        <w:rPr>
          <w:rStyle w:val="Bodytext4Italic6"/>
          <w:b/>
          <w:bCs/>
          <w:lang w:val="en-US" w:eastAsia="en-US" w:bidi="en-US"/>
        </w:rPr>
        <w:t xml:space="preserve">S(t, </w:t>
      </w:r>
      <w:r>
        <w:rPr>
          <w:rStyle w:val="Bodytext4Italic6"/>
          <w:b/>
          <w:bCs/>
        </w:rPr>
        <w:t>п</w:t>
      </w:r>
      <w:r>
        <w:rPr>
          <w:rStyle w:val="Bodytext4a"/>
          <w:b/>
          <w:bCs/>
        </w:rPr>
        <w:t>)—четная функ-</w:t>
      </w:r>
    </w:p>
    <w:p w14:paraId="5D2988E9" w14:textId="77777777" w:rsidR="00F4136F" w:rsidRDefault="00E27E4F">
      <w:pPr>
        <w:pStyle w:val="Bodytext40"/>
        <w:framePr w:w="6307" w:h="4679" w:hRule="exact" w:wrap="around" w:vAnchor="page" w:hAnchor="page" w:x="3010" w:y="3151"/>
        <w:shd w:val="clear" w:color="auto" w:fill="auto"/>
        <w:spacing w:after="77" w:line="221" w:lineRule="exact"/>
        <w:ind w:left="80" w:right="40" w:firstLine="0"/>
        <w:jc w:val="both"/>
      </w:pPr>
      <w:r>
        <w:rPr>
          <w:rStyle w:val="Bodytext4a"/>
          <w:b/>
          <w:bCs/>
        </w:rPr>
        <w:t xml:space="preserve">ция от </w:t>
      </w:r>
      <w:r>
        <w:rPr>
          <w:rStyle w:val="Bodytext4Italic6"/>
          <w:b/>
          <w:bCs/>
          <w:lang w:val="en-US" w:eastAsia="en-US" w:bidi="en-US"/>
        </w:rPr>
        <w:t>t,</w:t>
      </w:r>
      <w:r>
        <w:rPr>
          <w:rStyle w:val="Bodytext4a"/>
          <w:b/>
          <w:bCs/>
          <w:lang w:val="en-US" w:eastAsia="en-US" w:bidi="en-US"/>
        </w:rPr>
        <w:t xml:space="preserve"> </w:t>
      </w:r>
      <w:r>
        <w:rPr>
          <w:rStyle w:val="Bodytext4a"/>
          <w:b/>
          <w:bCs/>
        </w:rPr>
        <w:t>вероятность осуществления неравенства</w:t>
      </w:r>
    </w:p>
    <w:p w14:paraId="5D2988EA" w14:textId="77777777" w:rsidR="00F4136F" w:rsidRDefault="00E27E4F">
      <w:pPr>
        <w:pStyle w:val="Bodytext40"/>
        <w:framePr w:w="6307" w:h="4679" w:hRule="exact" w:wrap="around" w:vAnchor="page" w:hAnchor="page" w:x="3010" w:y="3151"/>
        <w:shd w:val="clear" w:color="auto" w:fill="auto"/>
        <w:spacing w:line="200" w:lineRule="exact"/>
        <w:ind w:left="936" w:right="40" w:firstLine="0"/>
      </w:pPr>
      <w:r>
        <w:rPr>
          <w:rStyle w:val="Bodytext4Italic6"/>
          <w:b/>
          <w:bCs/>
        </w:rPr>
        <w:t>*~</w:t>
      </w:r>
      <w:r>
        <w:rPr>
          <w:rStyle w:val="Bodytext4Italic6"/>
          <w:b/>
          <w:bCs/>
          <w:vertAlign w:val="superscript"/>
        </w:rPr>
        <w:t>а</w:t>
      </w:r>
      <w:r>
        <w:rPr>
          <w:rStyle w:val="Bodytext4a"/>
          <w:b/>
          <w:bCs/>
        </w:rPr>
        <w:t xml:space="preserve"> &lt; у определяется так (см. гл. § XI, 2, замечание):</w:t>
      </w:r>
    </w:p>
    <w:p w14:paraId="5D2988EB" w14:textId="77777777" w:rsidR="00F4136F" w:rsidRDefault="00E27E4F">
      <w:pPr>
        <w:pStyle w:val="Bodytext100"/>
        <w:framePr w:wrap="around" w:vAnchor="page" w:hAnchor="page" w:x="3010" w:y="7705"/>
        <w:shd w:val="clear" w:color="auto" w:fill="auto"/>
        <w:spacing w:after="0" w:line="200" w:lineRule="exact"/>
        <w:ind w:left="200"/>
        <w:jc w:val="left"/>
      </w:pPr>
      <w:r>
        <w:rPr>
          <w:rStyle w:val="Bodytext10Spacing1pt4"/>
          <w:b/>
          <w:bCs/>
          <w:i/>
          <w:iCs/>
        </w:rPr>
        <w:t>SIVH</w:t>
      </w:r>
    </w:p>
    <w:p w14:paraId="5D2988EC" w14:textId="77777777" w:rsidR="00F4136F" w:rsidRDefault="00E27E4F">
      <w:pPr>
        <w:pStyle w:val="Heading750"/>
        <w:framePr w:wrap="around" w:vAnchor="page" w:hAnchor="page" w:x="3010" w:y="7774"/>
        <w:shd w:val="clear" w:color="auto" w:fill="auto"/>
        <w:spacing w:before="0" w:after="0" w:line="760" w:lineRule="exact"/>
        <w:ind w:left="1100"/>
      </w:pPr>
      <w:bookmarkStart w:id="170" w:name="bookmark170"/>
      <w:r>
        <w:rPr>
          <w:rStyle w:val="Heading75SmallCaps"/>
          <w:vertAlign w:val="superscript"/>
        </w:rPr>
        <w:t>p</w:t>
      </w:r>
      <w:r>
        <w:rPr>
          <w:rStyle w:val="Heading75SmallCaps"/>
        </w:rPr>
        <w:t>(|J77t|&lt;‘0=</w:t>
      </w:r>
      <w:r>
        <w:rPr>
          <w:rStyle w:val="Heading75SmallCaps"/>
          <w:vertAlign w:val="superscript"/>
        </w:rPr>
        <w:t>2</w:t>
      </w:r>
      <w:bookmarkEnd w:id="170"/>
    </w:p>
    <w:p w14:paraId="5D2988ED" w14:textId="77777777" w:rsidR="00F4136F" w:rsidRDefault="00E27E4F">
      <w:pPr>
        <w:pStyle w:val="Bodytext40"/>
        <w:framePr w:w="6307" w:h="3914" w:hRule="exact" w:wrap="around" w:vAnchor="page" w:hAnchor="page" w:x="3010" w:y="8768"/>
        <w:shd w:val="clear" w:color="auto" w:fill="auto"/>
        <w:spacing w:after="81" w:line="226" w:lineRule="exact"/>
        <w:ind w:left="80" w:right="40" w:firstLine="0"/>
        <w:jc w:val="both"/>
      </w:pPr>
      <w:r>
        <w:rPr>
          <w:rStyle w:val="Bodytext4a"/>
          <w:b/>
          <w:bCs/>
        </w:rPr>
        <w:t>Заменив неравенство в круглых скобках равносильным ему двойным неравенством, получим</w:t>
      </w:r>
    </w:p>
    <w:p w14:paraId="5D2988EE" w14:textId="77777777" w:rsidR="00F4136F" w:rsidRDefault="00E27E4F">
      <w:pPr>
        <w:pStyle w:val="Heading1730"/>
        <w:framePr w:w="6307" w:h="3914" w:hRule="exact" w:wrap="around" w:vAnchor="page" w:hAnchor="page" w:x="3010" w:y="8768"/>
        <w:shd w:val="clear" w:color="auto" w:fill="auto"/>
        <w:spacing w:after="112" w:line="200" w:lineRule="exact"/>
        <w:ind w:right="60"/>
        <w:jc w:val="center"/>
      </w:pPr>
      <w:bookmarkStart w:id="171" w:name="bookmark171"/>
      <w:r>
        <w:rPr>
          <w:rStyle w:val="Heading173Spacing0pt"/>
          <w:b/>
          <w:bCs/>
          <w:i/>
          <w:iCs/>
        </w:rPr>
        <w:t xml:space="preserve">PQt—tySlVn </w:t>
      </w:r>
      <w:r>
        <w:rPr>
          <w:rStyle w:val="Heading173Spacing1pt"/>
          <w:b/>
          <w:bCs/>
          <w:i/>
          <w:iCs/>
        </w:rPr>
        <w:t>&lt;a&lt;X + t</w:t>
      </w:r>
      <w:r>
        <w:rPr>
          <w:rStyle w:val="Heading173Spacing1pt"/>
          <w:b/>
          <w:bCs/>
          <w:i/>
          <w:iCs/>
          <w:vertAlign w:val="subscript"/>
        </w:rPr>
        <w:t>v</w:t>
      </w:r>
      <w:r>
        <w:rPr>
          <w:rStyle w:val="Heading173Spacing1pt"/>
          <w:b/>
          <w:bCs/>
          <w:i/>
          <w:iCs/>
        </w:rPr>
        <w:t>S/Vn) = y.</w:t>
      </w:r>
      <w:bookmarkEnd w:id="171"/>
    </w:p>
    <w:p w14:paraId="5D2988EF" w14:textId="77777777" w:rsidR="00F4136F" w:rsidRDefault="00E27E4F">
      <w:pPr>
        <w:pStyle w:val="Bodytext40"/>
        <w:framePr w:w="6307" w:h="3914" w:hRule="exact" w:wrap="around" w:vAnchor="page" w:hAnchor="page" w:x="3010" w:y="8768"/>
        <w:shd w:val="clear" w:color="auto" w:fill="auto"/>
        <w:spacing w:after="64" w:line="245" w:lineRule="exact"/>
        <w:ind w:left="80" w:right="40" w:firstLine="440"/>
        <w:jc w:val="both"/>
      </w:pPr>
      <w:r>
        <w:rPr>
          <w:rStyle w:val="Bodytext4a"/>
          <w:b/>
          <w:bCs/>
        </w:rPr>
        <w:t>Итак, пользуясь распределением Стьюдента, мы нашли доверительный интервал (х—</w:t>
      </w:r>
      <w:r>
        <w:rPr>
          <w:rStyle w:val="Bodytext4Italic6"/>
          <w:b/>
          <w:bCs/>
          <w:lang w:val="en-US" w:eastAsia="en-US" w:bidi="en-US"/>
        </w:rPr>
        <w:t>tysjV~n, x+tys/plT),</w:t>
      </w:r>
      <w:r>
        <w:rPr>
          <w:rStyle w:val="Bodytext4a"/>
          <w:b/>
          <w:bCs/>
          <w:lang w:val="en-US" w:eastAsia="en-US" w:bidi="en-US"/>
        </w:rPr>
        <w:t xml:space="preserve"> </w:t>
      </w:r>
      <w:r>
        <w:rPr>
          <w:rStyle w:val="Bodytext4a"/>
          <w:b/>
          <w:bCs/>
        </w:rPr>
        <w:t>по</w:t>
      </w:r>
      <w:r>
        <w:rPr>
          <w:rStyle w:val="Bodytext4a"/>
          <w:b/>
          <w:bCs/>
        </w:rPr>
        <w:softHyphen/>
        <w:t xml:space="preserve">крывающий неизвестный параметр </w:t>
      </w:r>
      <w:r>
        <w:rPr>
          <w:rStyle w:val="Bodytext4Italic6"/>
          <w:b/>
          <w:bCs/>
        </w:rPr>
        <w:t>а</w:t>
      </w:r>
      <w:r>
        <w:rPr>
          <w:rStyle w:val="Bodytext4a"/>
          <w:b/>
          <w:bCs/>
        </w:rPr>
        <w:t xml:space="preserve"> с надежностью </w:t>
      </w:r>
      <w:r>
        <w:rPr>
          <w:rStyle w:val="Bodytext4Italic6"/>
          <w:b/>
          <w:bCs/>
        </w:rPr>
        <w:t>у.</w:t>
      </w:r>
    </w:p>
    <w:p w14:paraId="5D2988F0" w14:textId="77777777" w:rsidR="00F4136F" w:rsidRDefault="00E27E4F">
      <w:pPr>
        <w:pStyle w:val="Bodytext40"/>
        <w:framePr w:w="6307" w:h="3914" w:hRule="exact" w:wrap="around" w:vAnchor="page" w:hAnchor="page" w:x="3010" w:y="8768"/>
        <w:shd w:val="clear" w:color="auto" w:fill="auto"/>
        <w:spacing w:line="240" w:lineRule="exact"/>
        <w:ind w:left="80" w:right="40" w:firstLine="0"/>
        <w:jc w:val="left"/>
      </w:pPr>
      <w:r>
        <w:rPr>
          <w:rStyle w:val="Bodytext4a"/>
          <w:b/>
          <w:bCs/>
        </w:rPr>
        <w:t xml:space="preserve">Здесь случайные величины </w:t>
      </w:r>
      <w:r>
        <w:rPr>
          <w:rStyle w:val="Bodytext4Italic6"/>
          <w:b/>
          <w:bCs/>
        </w:rPr>
        <w:t>X</w:t>
      </w:r>
      <w:r>
        <w:rPr>
          <w:rStyle w:val="Bodytext4a"/>
          <w:b/>
          <w:bCs/>
        </w:rPr>
        <w:t xml:space="preserve"> и </w:t>
      </w:r>
      <w:r>
        <w:rPr>
          <w:rStyle w:val="Bodytext4a"/>
          <w:b/>
          <w:bCs/>
          <w:lang w:val="en-US" w:eastAsia="en-US" w:bidi="en-US"/>
        </w:rPr>
        <w:t xml:space="preserve">S </w:t>
      </w:r>
      <w:r>
        <w:rPr>
          <w:rStyle w:val="Bodytext4a"/>
          <w:b/>
          <w:bCs/>
        </w:rPr>
        <w:t xml:space="preserve">заменены неслучайными величинами </w:t>
      </w:r>
      <w:r>
        <w:rPr>
          <w:rStyle w:val="Bodytext4Italic6"/>
          <w:b/>
          <w:bCs/>
        </w:rPr>
        <w:t>х</w:t>
      </w:r>
      <w:r>
        <w:rPr>
          <w:rStyle w:val="Bodytext4a"/>
          <w:b/>
          <w:bCs/>
        </w:rPr>
        <w:t xml:space="preserve"> и </w:t>
      </w:r>
      <w:r>
        <w:rPr>
          <w:rStyle w:val="Bodytext4a"/>
          <w:b/>
          <w:bCs/>
          <w:lang w:val="en-US" w:eastAsia="en-US" w:bidi="en-US"/>
        </w:rPr>
        <w:t xml:space="preserve">s, </w:t>
      </w:r>
      <w:r>
        <w:rPr>
          <w:rStyle w:val="Bodytext4a"/>
          <w:b/>
          <w:bCs/>
        </w:rPr>
        <w:t xml:space="preserve">найденными по выборке. По таблице приложения 3 по заданным л и у можно найти </w:t>
      </w:r>
      <w:r>
        <w:rPr>
          <w:rStyle w:val="Bodytext4Italic6"/>
          <w:b/>
          <w:bCs/>
          <w:lang w:val="en-US" w:eastAsia="en-US" w:bidi="en-US"/>
        </w:rPr>
        <w:t>t</w:t>
      </w:r>
      <w:r>
        <w:rPr>
          <w:rStyle w:val="Bodytext4Italic6"/>
          <w:b/>
          <w:bCs/>
          <w:vertAlign w:val="subscript"/>
          <w:lang w:val="en-US" w:eastAsia="en-US" w:bidi="en-US"/>
        </w:rPr>
        <w:t>v</w:t>
      </w:r>
      <w:r>
        <w:rPr>
          <w:rStyle w:val="Bodytext4Italic6"/>
          <w:b/>
          <w:bCs/>
          <w:lang w:val="en-US" w:eastAsia="en-US" w:bidi="en-US"/>
        </w:rPr>
        <w:t>.</w:t>
      </w:r>
    </w:p>
    <w:p w14:paraId="5D2988F1" w14:textId="77777777" w:rsidR="00F4136F" w:rsidRDefault="00E27E4F">
      <w:pPr>
        <w:pStyle w:val="Bodytext50"/>
        <w:framePr w:w="6307" w:h="3914" w:hRule="exact" w:wrap="around" w:vAnchor="page" w:hAnchor="page" w:x="3010" w:y="8768"/>
        <w:shd w:val="clear" w:color="auto" w:fill="auto"/>
        <w:spacing w:before="0" w:line="182" w:lineRule="exact"/>
        <w:ind w:left="80" w:right="40" w:firstLine="440"/>
        <w:jc w:val="left"/>
      </w:pPr>
      <w:r>
        <w:rPr>
          <w:rStyle w:val="Bodytext5Spacing0pt6"/>
        </w:rPr>
        <w:t xml:space="preserve">Пример. Количественный признак </w:t>
      </w:r>
      <w:r>
        <w:rPr>
          <w:rStyle w:val="Bodytext5Italicf2"/>
        </w:rPr>
        <w:t>X</w:t>
      </w:r>
      <w:r>
        <w:rPr>
          <w:rStyle w:val="Bodytext5Spacing0pt6"/>
        </w:rPr>
        <w:t xml:space="preserve"> генеральной совокупности распределен нормально. По выборке объема </w:t>
      </w:r>
      <w:r>
        <w:rPr>
          <w:rStyle w:val="Bodytext5Italicf2"/>
        </w:rPr>
        <w:t>п</w:t>
      </w:r>
      <w:r>
        <w:rPr>
          <w:rStyle w:val="Bodytext5Spacing0pt6"/>
        </w:rPr>
        <w:t xml:space="preserve"> = 16 найдены выбороч</w:t>
      </w:r>
      <w:r>
        <w:rPr>
          <w:rStyle w:val="Bodytext5Spacing0pt6"/>
        </w:rPr>
        <w:softHyphen/>
        <w:t>ная средняя * = 20,2 и «исправленное» среднее квадратическое откло</w:t>
      </w:r>
      <w:r>
        <w:rPr>
          <w:rStyle w:val="Bodytext5Spacing0pt6"/>
        </w:rPr>
        <w:softHyphen/>
        <w:t xml:space="preserve">нение </w:t>
      </w:r>
      <w:r>
        <w:rPr>
          <w:rStyle w:val="Bodytext5Spacing0pt6"/>
          <w:lang w:val="en-US" w:eastAsia="en-US" w:bidi="en-US"/>
        </w:rPr>
        <w:t xml:space="preserve">s = 0,8. </w:t>
      </w:r>
      <w:r>
        <w:rPr>
          <w:rStyle w:val="Bodytext5Spacing0pt6"/>
        </w:rPr>
        <w:t>Оценить неизвестное математическое ожидание при помощи доверительного интервала с надежностью 0,95.</w:t>
      </w:r>
    </w:p>
    <w:p w14:paraId="5D2988F2" w14:textId="77777777" w:rsidR="00F4136F" w:rsidRDefault="00E27E4F">
      <w:pPr>
        <w:pStyle w:val="Bodytext50"/>
        <w:framePr w:w="6307" w:h="3914" w:hRule="exact" w:wrap="around" w:vAnchor="page" w:hAnchor="page" w:x="3010" w:y="8768"/>
        <w:shd w:val="clear" w:color="auto" w:fill="auto"/>
        <w:spacing w:before="0" w:line="182" w:lineRule="exact"/>
        <w:ind w:left="200" w:right="40" w:firstLine="340"/>
        <w:jc w:val="left"/>
      </w:pPr>
      <w:r>
        <w:rPr>
          <w:rStyle w:val="Bodytext5Spacing2pt"/>
        </w:rPr>
        <w:t>Решение.</w:t>
      </w:r>
      <w:r>
        <w:rPr>
          <w:rStyle w:val="Bodytext5Spacing0pt6"/>
        </w:rPr>
        <w:t xml:space="preserve"> Найдем </w:t>
      </w:r>
      <w:r>
        <w:rPr>
          <w:rStyle w:val="Bodytext57pt0"/>
        </w:rPr>
        <w:t>ty.</w:t>
      </w:r>
      <w:r>
        <w:rPr>
          <w:rStyle w:val="Bodytext57pt1"/>
        </w:rPr>
        <w:t xml:space="preserve"> </w:t>
      </w:r>
      <w:r>
        <w:rPr>
          <w:rStyle w:val="Bodytext5Spacing0pt6"/>
        </w:rPr>
        <w:t xml:space="preserve">Пользуясь таблицей приложения 3, по у =0,95 н я = 16 находим </w:t>
      </w:r>
      <w:r>
        <w:rPr>
          <w:rStyle w:val="Bodytext57pt0"/>
        </w:rPr>
        <w:t>ty</w:t>
      </w:r>
      <w:r>
        <w:rPr>
          <w:rStyle w:val="Bodytext57pt1"/>
        </w:rPr>
        <w:t xml:space="preserve"> </w:t>
      </w:r>
      <w:r>
        <w:rPr>
          <w:rStyle w:val="Bodytext5Spacing0pt6"/>
        </w:rPr>
        <w:t>=2,13.</w:t>
      </w:r>
    </w:p>
    <w:p w14:paraId="5D2988F3" w14:textId="77777777" w:rsidR="00F4136F" w:rsidRDefault="00E27E4F">
      <w:pPr>
        <w:pStyle w:val="Headerorfooter0"/>
        <w:framePr w:w="6365" w:h="185" w:hRule="exact" w:wrap="around" w:vAnchor="page" w:hAnchor="page" w:x="3034" w:y="12817"/>
        <w:shd w:val="clear" w:color="auto" w:fill="auto"/>
        <w:spacing w:line="160" w:lineRule="exact"/>
        <w:ind w:right="80"/>
        <w:jc w:val="right"/>
      </w:pPr>
      <w:r>
        <w:rPr>
          <w:rStyle w:val="HeaderorfooterSpacing0pt1"/>
        </w:rPr>
        <w:t>217</w:t>
      </w:r>
    </w:p>
    <w:p w14:paraId="5D2988F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8F5" w14:textId="77777777" w:rsidR="00F4136F" w:rsidRDefault="00E27E4F">
      <w:pPr>
        <w:pStyle w:val="Bodytext50"/>
        <w:framePr w:w="6254" w:h="792" w:hRule="exact" w:wrap="around" w:vAnchor="page" w:hAnchor="page" w:x="3010" w:y="2968"/>
        <w:shd w:val="clear" w:color="auto" w:fill="auto"/>
        <w:spacing w:before="0" w:after="73" w:line="160" w:lineRule="exact"/>
        <w:ind w:left="100" w:firstLine="0"/>
        <w:jc w:val="left"/>
      </w:pPr>
      <w:r>
        <w:rPr>
          <w:rStyle w:val="Bodytext5Spacing0pt6"/>
        </w:rPr>
        <w:t>Найдем доверительные границы:</w:t>
      </w:r>
    </w:p>
    <w:p w14:paraId="5D2988F6" w14:textId="77777777" w:rsidR="00F4136F" w:rsidRDefault="00E27E4F">
      <w:pPr>
        <w:pStyle w:val="Bodytext50"/>
        <w:framePr w:w="6254" w:h="792" w:hRule="exact" w:wrap="around" w:vAnchor="page" w:hAnchor="page" w:x="3010" w:y="2968"/>
        <w:shd w:val="clear" w:color="auto" w:fill="auto"/>
        <w:spacing w:before="0" w:after="68" w:line="160" w:lineRule="exact"/>
        <w:ind w:right="120" w:firstLine="0"/>
        <w:jc w:val="right"/>
      </w:pPr>
      <w:r>
        <w:rPr>
          <w:rStyle w:val="Bodytext5Candara8"/>
        </w:rPr>
        <w:t xml:space="preserve">7-tys/ </w:t>
      </w:r>
      <w:r>
        <w:rPr>
          <w:rStyle w:val="Bodytext5Candara8"/>
          <w:lang w:val="ru-RU" w:eastAsia="ru-RU" w:bidi="ru-RU"/>
        </w:rPr>
        <w:t>У~п</w:t>
      </w:r>
      <w:r>
        <w:rPr>
          <w:rStyle w:val="Bodytext565pt0"/>
        </w:rPr>
        <w:t xml:space="preserve"> = </w:t>
      </w:r>
      <w:r>
        <w:rPr>
          <w:rStyle w:val="Bodytext5Spacing0pt6"/>
        </w:rPr>
        <w:t xml:space="preserve">20,2 — 2,13 </w:t>
      </w:r>
      <w:r>
        <w:rPr>
          <w:rStyle w:val="Bodytext565pt0"/>
        </w:rPr>
        <w:t xml:space="preserve">• </w:t>
      </w:r>
      <w:r>
        <w:rPr>
          <w:rStyle w:val="Bodytext5Spacing0pt6"/>
        </w:rPr>
        <w:t xml:space="preserve">0,8/ ]/"Гб </w:t>
      </w:r>
      <w:r>
        <w:rPr>
          <w:rStyle w:val="Bodytext565pt0"/>
        </w:rPr>
        <w:t xml:space="preserve">= </w:t>
      </w:r>
      <w:r>
        <w:rPr>
          <w:rStyle w:val="Bodytext5Spacing0pt6"/>
        </w:rPr>
        <w:t>19,774.</w:t>
      </w:r>
    </w:p>
    <w:p w14:paraId="5D2988F7" w14:textId="77777777" w:rsidR="00F4136F" w:rsidRDefault="00E27E4F">
      <w:pPr>
        <w:pStyle w:val="Bodytext50"/>
        <w:framePr w:w="6254" w:h="792" w:hRule="exact" w:wrap="around" w:vAnchor="page" w:hAnchor="page" w:x="3010" w:y="2968"/>
        <w:shd w:val="clear" w:color="auto" w:fill="auto"/>
        <w:spacing w:before="0" w:line="160" w:lineRule="exact"/>
        <w:ind w:right="120" w:firstLine="0"/>
        <w:jc w:val="right"/>
      </w:pPr>
      <w:r>
        <w:rPr>
          <w:rStyle w:val="Bodytext5Italicf2"/>
        </w:rPr>
        <w:t xml:space="preserve">х+ </w:t>
      </w:r>
      <w:r>
        <w:rPr>
          <w:rStyle w:val="Bodytext5Italicf2"/>
          <w:lang w:val="en-US" w:eastAsia="en-US" w:bidi="en-US"/>
        </w:rPr>
        <w:t>tys</w:t>
      </w:r>
      <w:r>
        <w:rPr>
          <w:rStyle w:val="Bodytext5Italicf2"/>
        </w:rPr>
        <w:t>/Уп</w:t>
      </w:r>
      <w:r>
        <w:rPr>
          <w:rStyle w:val="Bodytext5Spacing0pt6"/>
        </w:rPr>
        <w:t xml:space="preserve"> =20,2 + 2,13 0,8/ /Тб = 20.626.</w:t>
      </w:r>
    </w:p>
    <w:p w14:paraId="5D2988F8" w14:textId="77777777" w:rsidR="00F4136F" w:rsidRDefault="00E27E4F">
      <w:pPr>
        <w:pStyle w:val="Picturecaption40"/>
        <w:framePr w:w="6254" w:h="574" w:hRule="exact" w:wrap="around" w:vAnchor="page" w:hAnchor="page" w:x="3010" w:y="3824"/>
        <w:shd w:val="clear" w:color="auto" w:fill="auto"/>
        <w:spacing w:line="178" w:lineRule="exact"/>
        <w:ind w:firstLine="360"/>
      </w:pPr>
      <w:r>
        <w:rPr>
          <w:rStyle w:val="Picturecaption4Spacing0pt0"/>
        </w:rPr>
        <w:t xml:space="preserve">Итак, с надежностью 0,95 неизвестный параметр </w:t>
      </w:r>
      <w:r>
        <w:rPr>
          <w:rStyle w:val="Picturecaption4Italic0"/>
        </w:rPr>
        <w:t>а</w:t>
      </w:r>
      <w:r>
        <w:rPr>
          <w:rStyle w:val="Picturecaption4Spacing0pt0"/>
        </w:rPr>
        <w:t xml:space="preserve"> заключен в доверительном интервале 19,774 &lt; </w:t>
      </w:r>
      <w:r>
        <w:rPr>
          <w:rStyle w:val="Picturecaption4Italic0"/>
        </w:rPr>
        <w:t>а</w:t>
      </w:r>
      <w:r>
        <w:rPr>
          <w:rStyle w:val="Picturecaption4Spacing0pt0"/>
        </w:rPr>
        <w:t xml:space="preserve"> &lt; 20,626.</w:t>
      </w:r>
    </w:p>
    <w:p w14:paraId="5D2988F9" w14:textId="77777777" w:rsidR="00F4136F" w:rsidRDefault="00E27E4F">
      <w:pPr>
        <w:pStyle w:val="Picturecaption40"/>
        <w:framePr w:w="6254" w:h="574" w:hRule="exact" w:wrap="around" w:vAnchor="page" w:hAnchor="page" w:x="3010" w:y="3824"/>
        <w:shd w:val="clear" w:color="auto" w:fill="auto"/>
        <w:spacing w:line="178" w:lineRule="exact"/>
        <w:ind w:firstLine="360"/>
      </w:pPr>
      <w:r>
        <w:rPr>
          <w:rStyle w:val="Picturecaption4Spacing2pt"/>
        </w:rPr>
        <w:t>Замечание.</w:t>
      </w:r>
      <w:r>
        <w:rPr>
          <w:rStyle w:val="Picturecaption4Spacing0pt0"/>
        </w:rPr>
        <w:t xml:space="preserve"> Из предельных соотношений</w:t>
      </w:r>
    </w:p>
    <w:p w14:paraId="5D2988FA" w14:textId="77777777" w:rsidR="00F4136F" w:rsidRDefault="00E27E4F">
      <w:pPr>
        <w:pStyle w:val="Picturecaption40"/>
        <w:framePr w:w="6288" w:h="743" w:hRule="exact" w:wrap="around" w:vAnchor="page" w:hAnchor="page" w:x="3006" w:y="4994"/>
        <w:shd w:val="clear" w:color="auto" w:fill="auto"/>
        <w:spacing w:line="173" w:lineRule="exact"/>
        <w:jc w:val="both"/>
      </w:pPr>
      <w:r>
        <w:rPr>
          <w:rStyle w:val="Picturecaption4Spacing0pt0"/>
        </w:rPr>
        <w:t xml:space="preserve">следует, что при неограниченном возрастании объема выборки </w:t>
      </w:r>
      <w:r>
        <w:rPr>
          <w:rStyle w:val="Picturecaption4Italic0"/>
        </w:rPr>
        <w:t xml:space="preserve">п </w:t>
      </w:r>
      <w:r>
        <w:rPr>
          <w:rStyle w:val="Picturecaption4Spacing0pt0"/>
        </w:rPr>
        <w:t>распределение Стьюдента стремится к нормальному. Поэтому прак</w:t>
      </w:r>
      <w:r>
        <w:rPr>
          <w:rStyle w:val="Picturecaption4Spacing0pt0"/>
        </w:rPr>
        <w:softHyphen/>
        <w:t>тически при л &gt; 30 можно вместо распределения Стьюдента пользо</w:t>
      </w:r>
      <w:r>
        <w:rPr>
          <w:rStyle w:val="Picturecaption4Spacing0pt0"/>
        </w:rPr>
        <w:softHyphen/>
        <w:t>ваться нормальным распределением.</w:t>
      </w:r>
    </w:p>
    <w:p w14:paraId="5D2988FB" w14:textId="77777777" w:rsidR="00F4136F" w:rsidRDefault="00E27E4F">
      <w:pPr>
        <w:pStyle w:val="Bodytext40"/>
        <w:framePr w:w="6254" w:h="4430" w:hRule="exact" w:wrap="around" w:vAnchor="page" w:hAnchor="page" w:x="3039" w:y="5819"/>
        <w:shd w:val="clear" w:color="auto" w:fill="auto"/>
        <w:spacing w:line="216" w:lineRule="exact"/>
        <w:ind w:left="40" w:right="40" w:firstLine="340"/>
        <w:jc w:val="both"/>
      </w:pPr>
      <w:r>
        <w:rPr>
          <w:rStyle w:val="Bodytext4a"/>
          <w:b/>
          <w:bCs/>
        </w:rPr>
        <w:t xml:space="preserve">Одиако важно подчеркнуть, что для </w:t>
      </w:r>
      <w:r>
        <w:rPr>
          <w:rStyle w:val="Bodytext4Spacing2pt3"/>
          <w:b/>
          <w:bCs/>
        </w:rPr>
        <w:t>малых выбо</w:t>
      </w:r>
      <w:r>
        <w:rPr>
          <w:rStyle w:val="Bodytext4Spacing2pt3"/>
          <w:b/>
          <w:bCs/>
        </w:rPr>
        <w:softHyphen/>
        <w:t>рок</w:t>
      </w:r>
      <w:r>
        <w:rPr>
          <w:rStyle w:val="Bodytext4a"/>
          <w:b/>
          <w:bCs/>
        </w:rPr>
        <w:t xml:space="preserve"> (л &lt; 30), в особенности для малых значений </w:t>
      </w:r>
      <w:r>
        <w:rPr>
          <w:rStyle w:val="Bodytext4Italic6"/>
          <w:b/>
          <w:bCs/>
        </w:rPr>
        <w:t xml:space="preserve">п, </w:t>
      </w:r>
      <w:r>
        <w:rPr>
          <w:rStyle w:val="Bodytext4a"/>
          <w:b/>
          <w:bCs/>
        </w:rPr>
        <w:t>замена распределения нормальным приводит к грубым ошибкам, а именно к неоправданному сужению довери</w:t>
      </w:r>
      <w:r>
        <w:rPr>
          <w:rStyle w:val="Bodytext4a"/>
          <w:b/>
          <w:bCs/>
        </w:rPr>
        <w:softHyphen/>
        <w:t>тельного интервала, т. е. к повышению точности оценки. Например, если л = 5 и у «=0,99, то, пользуясь распре</w:t>
      </w:r>
      <w:r>
        <w:rPr>
          <w:rStyle w:val="Bodytext4a"/>
          <w:b/>
          <w:bCs/>
        </w:rPr>
        <w:softHyphen/>
        <w:t xml:space="preserve">делением Стьюдента, найдем </w:t>
      </w:r>
      <w:r>
        <w:rPr>
          <w:rStyle w:val="Bodytext4Italic6"/>
          <w:b/>
          <w:bCs/>
          <w:lang w:val="en-US" w:eastAsia="en-US" w:bidi="en-US"/>
        </w:rPr>
        <w:t>t</w:t>
      </w:r>
      <w:r>
        <w:rPr>
          <w:rStyle w:val="Bodytext4Italic6"/>
          <w:b/>
          <w:bCs/>
          <w:vertAlign w:val="subscript"/>
          <w:lang w:val="en-US" w:eastAsia="en-US" w:bidi="en-US"/>
        </w:rPr>
        <w:t>y</w:t>
      </w:r>
      <w:r>
        <w:rPr>
          <w:rStyle w:val="Bodytext4Italic6"/>
          <w:b/>
          <w:bCs/>
          <w:lang w:val="en-US" w:eastAsia="en-US" w:bidi="en-US"/>
        </w:rPr>
        <w:t xml:space="preserve"> </w:t>
      </w:r>
      <w:r>
        <w:rPr>
          <w:rStyle w:val="Bodytext4Italic6"/>
          <w:b/>
          <w:bCs/>
        </w:rPr>
        <w:t>=</w:t>
      </w:r>
      <w:r>
        <w:rPr>
          <w:rStyle w:val="Bodytext4a"/>
          <w:b/>
          <w:bCs/>
        </w:rPr>
        <w:t xml:space="preserve"> 4,6, а используя функ</w:t>
      </w:r>
      <w:r>
        <w:rPr>
          <w:rStyle w:val="Bodytext4a"/>
          <w:b/>
          <w:bCs/>
        </w:rPr>
        <w:softHyphen/>
        <w:t xml:space="preserve">цию Лапласа, найдем </w:t>
      </w:r>
      <w:r>
        <w:rPr>
          <w:rStyle w:val="Bodytext4a"/>
          <w:b/>
          <w:bCs/>
          <w:lang w:val="en-US" w:eastAsia="en-US" w:bidi="en-US"/>
        </w:rPr>
        <w:t>/</w:t>
      </w:r>
      <w:r>
        <w:rPr>
          <w:rStyle w:val="Bodytext4a"/>
          <w:b/>
          <w:bCs/>
          <w:vertAlign w:val="subscript"/>
          <w:lang w:val="en-US" w:eastAsia="en-US" w:bidi="en-US"/>
        </w:rPr>
        <w:t>v</w:t>
      </w:r>
      <w:r>
        <w:rPr>
          <w:rStyle w:val="Bodytext4a"/>
          <w:b/>
          <w:bCs/>
          <w:lang w:val="en-US" w:eastAsia="en-US" w:bidi="en-US"/>
        </w:rPr>
        <w:t xml:space="preserve"> </w:t>
      </w:r>
      <w:r>
        <w:rPr>
          <w:rStyle w:val="Bodytext4a"/>
          <w:b/>
          <w:bCs/>
        </w:rPr>
        <w:t>= 2,58, т. е. доверительный ин</w:t>
      </w:r>
      <w:r>
        <w:rPr>
          <w:rStyle w:val="Bodytext4a"/>
          <w:b/>
          <w:bCs/>
        </w:rPr>
        <w:softHyphen/>
        <w:t>тервал в последнем случае окажется более узким, чем найденный по распределению Стьюдента.</w:t>
      </w:r>
    </w:p>
    <w:p w14:paraId="5D2988FC" w14:textId="77777777" w:rsidR="00F4136F" w:rsidRDefault="00E27E4F">
      <w:pPr>
        <w:pStyle w:val="Bodytext40"/>
        <w:framePr w:w="6254" w:h="4430" w:hRule="exact" w:wrap="around" w:vAnchor="page" w:hAnchor="page" w:x="3039" w:y="5819"/>
        <w:shd w:val="clear" w:color="auto" w:fill="auto"/>
        <w:spacing w:line="216" w:lineRule="exact"/>
        <w:ind w:left="40" w:right="40" w:firstLine="340"/>
        <w:jc w:val="both"/>
      </w:pPr>
      <w:r>
        <w:rPr>
          <w:rStyle w:val="Bodytext4a"/>
          <w:b/>
          <w:bCs/>
        </w:rPr>
        <w:t>То обстоятельство, что распределение Стьюдента при малой выборке дает не вполне определенные результаты (широкий доверительный интервал), вовсе не свидетельст</w:t>
      </w:r>
      <w:r>
        <w:rPr>
          <w:rStyle w:val="Bodytext4a"/>
          <w:b/>
          <w:bCs/>
        </w:rPr>
        <w:softHyphen/>
        <w:t>вует о слабости метода Стьюдента, а объясняемся тем, что малая выборка, разумеется, содержит малую информацию об интересующем нас признаке.</w:t>
      </w:r>
    </w:p>
    <w:p w14:paraId="5D2988FD" w14:textId="77777777" w:rsidR="00F4136F" w:rsidRDefault="00E27E4F">
      <w:pPr>
        <w:pStyle w:val="Bodytext40"/>
        <w:framePr w:w="6254" w:h="4430" w:hRule="exact" w:wrap="around" w:vAnchor="page" w:hAnchor="page" w:x="3039" w:y="5819"/>
        <w:shd w:val="clear" w:color="auto" w:fill="auto"/>
        <w:spacing w:line="216" w:lineRule="exact"/>
        <w:ind w:left="40" w:right="40" w:firstLine="340"/>
        <w:jc w:val="both"/>
      </w:pPr>
      <w:r>
        <w:rPr>
          <w:rStyle w:val="Bodytext4Spacing2pt3"/>
          <w:b/>
          <w:bCs/>
        </w:rPr>
        <w:t>Пояснение.</w:t>
      </w:r>
      <w:r>
        <w:rPr>
          <w:rStyle w:val="Bodytext4a"/>
          <w:b/>
          <w:bCs/>
        </w:rPr>
        <w:t xml:space="preserve"> Ранее было указано (см. гл. </w:t>
      </w:r>
      <w:r>
        <w:rPr>
          <w:rStyle w:val="Bodytext4Spacing2pt3"/>
          <w:b/>
          <w:bCs/>
        </w:rPr>
        <w:t>XII,</w:t>
      </w:r>
      <w:r>
        <w:rPr>
          <w:rStyle w:val="Bodytext4a"/>
          <w:b/>
          <w:bCs/>
        </w:rPr>
        <w:t xml:space="preserve"> § 14), что если </w:t>
      </w:r>
      <w:r>
        <w:rPr>
          <w:rStyle w:val="Bodytext4Italic6"/>
          <w:b/>
          <w:bCs/>
          <w:lang w:val="en-US" w:eastAsia="en-US" w:bidi="en-US"/>
        </w:rPr>
        <w:t>Z</w:t>
      </w:r>
      <w:r>
        <w:rPr>
          <w:rStyle w:val="Bodytext4a"/>
          <w:b/>
          <w:bCs/>
        </w:rPr>
        <w:t xml:space="preserve">—нормальная величина, причем </w:t>
      </w:r>
      <w:r>
        <w:rPr>
          <w:rStyle w:val="Bodytext4Italic6"/>
          <w:b/>
          <w:bCs/>
          <w:lang w:val="en-US" w:eastAsia="en-US" w:bidi="en-US"/>
        </w:rPr>
        <w:t>M(Z)~</w:t>
      </w:r>
      <w:r>
        <w:rPr>
          <w:rStyle w:val="Bodytext4a"/>
          <w:b/>
          <w:bCs/>
          <w:lang w:val="en-US" w:eastAsia="en-US" w:bidi="en-US"/>
        </w:rPr>
        <w:t xml:space="preserve"> </w:t>
      </w:r>
      <w:r>
        <w:rPr>
          <w:rStyle w:val="Bodytext4a"/>
          <w:b/>
          <w:bCs/>
        </w:rPr>
        <w:t xml:space="preserve">0, </w:t>
      </w:r>
      <w:r>
        <w:rPr>
          <w:rStyle w:val="Bodytext4Italic6"/>
          <w:b/>
          <w:bCs/>
          <w:lang w:val="en-US" w:eastAsia="en-US" w:bidi="en-US"/>
        </w:rPr>
        <w:t>a(Z)—</w:t>
      </w:r>
      <w:r>
        <w:rPr>
          <w:rStyle w:val="Bodytext4a"/>
          <w:b/>
          <w:bCs/>
          <w:lang w:val="en-US" w:eastAsia="en-US" w:bidi="en-US"/>
        </w:rPr>
        <w:t xml:space="preserve"> </w:t>
      </w:r>
      <w:r>
        <w:rPr>
          <w:rStyle w:val="Bodytext4a"/>
          <w:b/>
          <w:bCs/>
        </w:rPr>
        <w:t xml:space="preserve">1, а </w:t>
      </w:r>
      <w:r>
        <w:rPr>
          <w:rStyle w:val="Bodytext4Italic6"/>
          <w:b/>
          <w:bCs/>
        </w:rPr>
        <w:t>V</w:t>
      </w:r>
      <w:r>
        <w:rPr>
          <w:rStyle w:val="Bodytext4a"/>
          <w:b/>
          <w:bCs/>
        </w:rPr>
        <w:t xml:space="preserve">—независимая от </w:t>
      </w:r>
      <w:r>
        <w:rPr>
          <w:rStyle w:val="Bodytext4Italic6"/>
          <w:b/>
          <w:bCs/>
          <w:lang w:val="en-US" w:eastAsia="en-US" w:bidi="en-US"/>
        </w:rPr>
        <w:t>Z</w:t>
      </w:r>
      <w:r>
        <w:rPr>
          <w:rStyle w:val="Bodytext4a"/>
          <w:b/>
          <w:bCs/>
          <w:lang w:val="en-US" w:eastAsia="en-US" w:bidi="en-US"/>
        </w:rPr>
        <w:t xml:space="preserve"> </w:t>
      </w:r>
      <w:r>
        <w:rPr>
          <w:rStyle w:val="Bodytext4a"/>
          <w:b/>
          <w:bCs/>
        </w:rPr>
        <w:t>величина, распределен</w:t>
      </w:r>
      <w:r>
        <w:rPr>
          <w:rStyle w:val="Bodytext4a"/>
          <w:b/>
          <w:bCs/>
        </w:rPr>
        <w:softHyphen/>
        <w:t>ная по закону х</w:t>
      </w:r>
      <w:r>
        <w:rPr>
          <w:rStyle w:val="Bodytext4Candara7"/>
          <w:vertAlign w:val="superscript"/>
        </w:rPr>
        <w:t>8</w:t>
      </w:r>
      <w:r>
        <w:rPr>
          <w:rStyle w:val="Bodytext4a"/>
          <w:b/>
          <w:bCs/>
          <w:vertAlign w:val="superscript"/>
        </w:rPr>
        <w:t xml:space="preserve"> с</w:t>
      </w:r>
      <w:r>
        <w:rPr>
          <w:rStyle w:val="Bodytext4a"/>
          <w:b/>
          <w:bCs/>
        </w:rPr>
        <w:t xml:space="preserve"> </w:t>
      </w:r>
      <w:r>
        <w:rPr>
          <w:rStyle w:val="Bodytext4Italic6"/>
          <w:b/>
          <w:bCs/>
          <w:lang w:val="en-US" w:eastAsia="en-US" w:bidi="en-US"/>
        </w:rPr>
        <w:t>k</w:t>
      </w:r>
      <w:r>
        <w:rPr>
          <w:rStyle w:val="Bodytext4a"/>
          <w:b/>
          <w:bCs/>
          <w:lang w:val="en-US" w:eastAsia="en-US" w:bidi="en-US"/>
        </w:rPr>
        <w:t xml:space="preserve"> </w:t>
      </w:r>
      <w:r>
        <w:rPr>
          <w:rStyle w:val="Bodytext4a"/>
          <w:b/>
          <w:bCs/>
        </w:rPr>
        <w:t>степенями свободы, то величина</w:t>
      </w:r>
    </w:p>
    <w:p w14:paraId="5D2988FE" w14:textId="77777777" w:rsidR="00F4136F" w:rsidRDefault="00E27E4F">
      <w:pPr>
        <w:pStyle w:val="Bodytext40"/>
        <w:framePr w:w="6254" w:h="1612" w:hRule="exact" w:wrap="around" w:vAnchor="page" w:hAnchor="page" w:x="3039" w:y="10797"/>
        <w:shd w:val="clear" w:color="auto" w:fill="auto"/>
        <w:spacing w:line="221" w:lineRule="exact"/>
        <w:ind w:left="19" w:firstLine="0"/>
      </w:pPr>
      <w:r>
        <w:rPr>
          <w:rStyle w:val="Bodytext4a"/>
          <w:b/>
          <w:bCs/>
        </w:rPr>
        <w:t xml:space="preserve">распределена по закону Стьюдента с </w:t>
      </w:r>
      <w:r>
        <w:rPr>
          <w:rStyle w:val="Bodytext4Italic6"/>
          <w:b/>
          <w:bCs/>
          <w:lang w:val="en-US" w:eastAsia="en-US" w:bidi="en-US"/>
        </w:rPr>
        <w:t>k</w:t>
      </w:r>
      <w:r>
        <w:rPr>
          <w:rStyle w:val="Bodytext4a"/>
          <w:b/>
          <w:bCs/>
          <w:lang w:val="en-US" w:eastAsia="en-US" w:bidi="en-US"/>
        </w:rPr>
        <w:t xml:space="preserve"> </w:t>
      </w:r>
      <w:r>
        <w:rPr>
          <w:rStyle w:val="Bodytext4a"/>
          <w:b/>
          <w:bCs/>
        </w:rPr>
        <w:t>степенями свободы.</w:t>
      </w:r>
    </w:p>
    <w:p w14:paraId="5D2988FF" w14:textId="77777777" w:rsidR="00F4136F" w:rsidRDefault="00E27E4F">
      <w:pPr>
        <w:pStyle w:val="Bodytext40"/>
        <w:framePr w:w="6254" w:h="1612" w:hRule="exact" w:wrap="around" w:vAnchor="page" w:hAnchor="page" w:x="3039" w:y="10797"/>
        <w:shd w:val="clear" w:color="auto" w:fill="auto"/>
        <w:spacing w:line="221" w:lineRule="exact"/>
        <w:ind w:left="40" w:right="40" w:firstLine="340"/>
        <w:jc w:val="both"/>
      </w:pPr>
      <w:r>
        <w:rPr>
          <w:rStyle w:val="Bodytext4a"/>
          <w:b/>
          <w:bCs/>
        </w:rPr>
        <w:t xml:space="preserve">Пусть количественный признак </w:t>
      </w:r>
      <w:r>
        <w:rPr>
          <w:rStyle w:val="Bodytext4Italic6"/>
          <w:b/>
          <w:bCs/>
        </w:rPr>
        <w:t>X</w:t>
      </w:r>
      <w:r>
        <w:rPr>
          <w:rStyle w:val="Bodytext4a"/>
          <w:b/>
          <w:bCs/>
        </w:rPr>
        <w:t xml:space="preserve"> генеральной сово</w:t>
      </w:r>
      <w:r>
        <w:rPr>
          <w:rStyle w:val="Bodytext4a"/>
          <w:b/>
          <w:bCs/>
        </w:rPr>
        <w:softHyphen/>
        <w:t xml:space="preserve">купности распределен нормально, причем </w:t>
      </w:r>
      <w:r>
        <w:rPr>
          <w:rStyle w:val="Bodytext4Italic6"/>
          <w:b/>
          <w:bCs/>
        </w:rPr>
        <w:t>М(Х) = а, а(Х) = а.</w:t>
      </w:r>
      <w:r>
        <w:rPr>
          <w:rStyle w:val="Bodytext4a"/>
          <w:b/>
          <w:bCs/>
        </w:rPr>
        <w:t xml:space="preserve"> Если из этой совокупности извлекать выборки объема л и по ним находить выборочные средние, то можно доказать, что выборочная средняя распределена нормально, причем (см. гл. </w:t>
      </w:r>
      <w:r>
        <w:rPr>
          <w:rStyle w:val="Bodytext4Spacing2pt3"/>
          <w:b/>
          <w:bCs/>
        </w:rPr>
        <w:t>VIII, § 9)</w:t>
      </w:r>
    </w:p>
    <w:p w14:paraId="5D298900" w14:textId="230B27FB" w:rsidR="00F4136F" w:rsidRDefault="00BF5A3A">
      <w:pPr>
        <w:framePr w:wrap="none" w:vAnchor="page" w:hAnchor="page" w:x="3970" w:y="4446"/>
        <w:rPr>
          <w:sz w:val="2"/>
          <w:szCs w:val="2"/>
        </w:rPr>
      </w:pPr>
      <w:r>
        <w:rPr>
          <w:noProof/>
        </w:rPr>
        <w:drawing>
          <wp:inline distT="0" distB="0" distL="0" distR="0" wp14:anchorId="5D29B85D" wp14:editId="5B31DD7F">
            <wp:extent cx="2762250" cy="2857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2250" cy="285750"/>
                    </a:xfrm>
                    <a:prstGeom prst="rect">
                      <a:avLst/>
                    </a:prstGeom>
                    <a:noFill/>
                    <a:ln>
                      <a:noFill/>
                    </a:ln>
                  </pic:spPr>
                </pic:pic>
              </a:graphicData>
            </a:graphic>
          </wp:inline>
        </w:drawing>
      </w:r>
    </w:p>
    <w:p w14:paraId="5D298901" w14:textId="77777777" w:rsidR="00F4136F" w:rsidRDefault="00E27E4F">
      <w:pPr>
        <w:pStyle w:val="Bodytext100"/>
        <w:framePr w:w="6254" w:h="317" w:hRule="exact" w:wrap="around" w:vAnchor="page" w:hAnchor="page" w:x="3039" w:y="12395"/>
        <w:shd w:val="clear" w:color="auto" w:fill="auto"/>
        <w:spacing w:after="0" w:line="200" w:lineRule="exact"/>
        <w:ind w:left="1627" w:right="1593"/>
        <w:jc w:val="center"/>
      </w:pPr>
      <w:r>
        <w:rPr>
          <w:rStyle w:val="Bodytext10Spacing1pt4"/>
          <w:b/>
          <w:bCs/>
          <w:i/>
          <w:iCs/>
          <w:lang w:val="ru-RU" w:eastAsia="ru-RU" w:bidi="ru-RU"/>
        </w:rPr>
        <w:t>М(Х</w:t>
      </w:r>
      <w:r>
        <w:rPr>
          <w:rStyle w:val="Bodytext10Spacing1pt4"/>
          <w:b/>
          <w:bCs/>
          <w:i/>
          <w:iCs/>
          <w:vertAlign w:val="subscript"/>
          <w:lang w:val="ru-RU" w:eastAsia="ru-RU" w:bidi="ru-RU"/>
        </w:rPr>
        <w:t>в</w:t>
      </w:r>
      <w:r>
        <w:rPr>
          <w:rStyle w:val="Bodytext10Spacing1pt4"/>
          <w:b/>
          <w:bCs/>
          <w:i/>
          <w:iCs/>
          <w:lang w:val="ru-RU" w:eastAsia="ru-RU" w:bidi="ru-RU"/>
        </w:rPr>
        <w:t>) = а, о(Х</w:t>
      </w:r>
      <w:r>
        <w:rPr>
          <w:rStyle w:val="Bodytext10Spacing1pt4"/>
          <w:b/>
          <w:bCs/>
          <w:i/>
          <w:iCs/>
          <w:vertAlign w:val="subscript"/>
          <w:lang w:val="ru-RU" w:eastAsia="ru-RU" w:bidi="ru-RU"/>
        </w:rPr>
        <w:t>л</w:t>
      </w:r>
      <w:r>
        <w:rPr>
          <w:rStyle w:val="Bodytext10Spacing1pt4"/>
          <w:b/>
          <w:bCs/>
          <w:i/>
          <w:iCs/>
          <w:lang w:val="ru-RU" w:eastAsia="ru-RU" w:bidi="ru-RU"/>
        </w:rPr>
        <w:t>)=&lt;з1Уп.</w:t>
      </w:r>
    </w:p>
    <w:p w14:paraId="5D298902" w14:textId="77777777" w:rsidR="00F4136F" w:rsidRDefault="00E27E4F">
      <w:pPr>
        <w:pStyle w:val="Headerorfooter30"/>
        <w:framePr w:wrap="around" w:vAnchor="page" w:hAnchor="page" w:x="3092" w:y="12803"/>
        <w:shd w:val="clear" w:color="auto" w:fill="auto"/>
        <w:spacing w:line="160" w:lineRule="exact"/>
        <w:ind w:left="20"/>
        <w:jc w:val="left"/>
      </w:pPr>
      <w:r>
        <w:rPr>
          <w:rStyle w:val="Headerorfooter3Spacing0pt3"/>
        </w:rPr>
        <w:t>218</w:t>
      </w:r>
    </w:p>
    <w:p w14:paraId="5D29890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904" w14:textId="77777777" w:rsidR="00F4136F" w:rsidRDefault="00E27E4F">
      <w:pPr>
        <w:pStyle w:val="Bodytext40"/>
        <w:framePr w:wrap="around" w:vAnchor="page" w:hAnchor="page" w:x="3378" w:y="2932"/>
        <w:shd w:val="clear" w:color="auto" w:fill="auto"/>
        <w:spacing w:line="200" w:lineRule="exact"/>
        <w:ind w:left="100" w:firstLine="0"/>
        <w:jc w:val="left"/>
      </w:pPr>
      <w:r>
        <w:rPr>
          <w:rStyle w:val="Bodytext4a"/>
          <w:b/>
          <w:bCs/>
        </w:rPr>
        <w:t>Тогда случайная величина</w:t>
      </w:r>
    </w:p>
    <w:p w14:paraId="5D298905" w14:textId="207862F4" w:rsidR="00F4136F" w:rsidRDefault="00BF5A3A">
      <w:pPr>
        <w:framePr w:wrap="none" w:vAnchor="page" w:hAnchor="page" w:x="5835" w:y="3313"/>
        <w:rPr>
          <w:sz w:val="2"/>
          <w:szCs w:val="2"/>
        </w:rPr>
      </w:pPr>
      <w:r>
        <w:rPr>
          <w:noProof/>
        </w:rPr>
        <w:drawing>
          <wp:inline distT="0" distB="0" distL="0" distR="0" wp14:anchorId="5D29B85E" wp14:editId="027A14B0">
            <wp:extent cx="542925" cy="2762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925" cy="276225"/>
                    </a:xfrm>
                    <a:prstGeom prst="rect">
                      <a:avLst/>
                    </a:prstGeom>
                    <a:noFill/>
                    <a:ln>
                      <a:noFill/>
                    </a:ln>
                  </pic:spPr>
                </pic:pic>
              </a:graphicData>
            </a:graphic>
          </wp:inline>
        </w:drawing>
      </w:r>
    </w:p>
    <w:p w14:paraId="5D298906" w14:textId="77777777" w:rsidR="00F4136F" w:rsidRDefault="00E27E4F">
      <w:pPr>
        <w:pStyle w:val="Bodytext40"/>
        <w:framePr w:w="6269" w:h="8866" w:hRule="exact" w:wrap="around" w:vAnchor="page" w:hAnchor="page" w:x="3032" w:y="3846"/>
        <w:shd w:val="clear" w:color="auto" w:fill="auto"/>
        <w:spacing w:line="235" w:lineRule="exact"/>
        <w:ind w:left="40" w:right="20" w:firstLine="0"/>
        <w:jc w:val="both"/>
      </w:pPr>
      <w:r>
        <w:rPr>
          <w:rStyle w:val="Bodytext4a"/>
          <w:b/>
          <w:bCs/>
        </w:rPr>
        <w:t xml:space="preserve">также имеет нормальное распределение как линейная функция нормального аргумента </w:t>
      </w:r>
      <w:r>
        <w:rPr>
          <w:rStyle w:val="Bodytext4Italic6"/>
          <w:b/>
          <w:bCs/>
        </w:rPr>
        <w:t>Х</w:t>
      </w:r>
      <w:r>
        <w:rPr>
          <w:rStyle w:val="Bodytext4Italic6"/>
          <w:b/>
          <w:bCs/>
          <w:vertAlign w:val="subscript"/>
        </w:rPr>
        <w:t>в</w:t>
      </w:r>
      <w:r>
        <w:rPr>
          <w:rStyle w:val="Bodytext4a"/>
          <w:b/>
          <w:bCs/>
        </w:rPr>
        <w:t xml:space="preserve"> (см. гл. </w:t>
      </w:r>
      <w:r>
        <w:rPr>
          <w:rStyle w:val="Bodytext4Spacing2pt3"/>
          <w:b/>
          <w:bCs/>
        </w:rPr>
        <w:t>XII,</w:t>
      </w:r>
      <w:r>
        <w:rPr>
          <w:rStyle w:val="Bodytext4a"/>
          <w:b/>
          <w:bCs/>
        </w:rPr>
        <w:t xml:space="preserve"> § 10, замечание), причем </w:t>
      </w:r>
      <w:r>
        <w:rPr>
          <w:rStyle w:val="Bodytext4Italic6"/>
          <w:b/>
          <w:bCs/>
        </w:rPr>
        <w:t xml:space="preserve">М </w:t>
      </w:r>
      <w:r>
        <w:rPr>
          <w:rStyle w:val="Bodytext4Italic6"/>
          <w:b/>
          <w:bCs/>
          <w:lang w:val="en-US" w:eastAsia="en-US" w:bidi="en-US"/>
        </w:rPr>
        <w:t xml:space="preserve">(Z) </w:t>
      </w:r>
      <w:r>
        <w:rPr>
          <w:rStyle w:val="Bodytext4Italic6"/>
          <w:b/>
          <w:bCs/>
        </w:rPr>
        <w:t xml:space="preserve">— 0, </w:t>
      </w:r>
      <w:r>
        <w:rPr>
          <w:rStyle w:val="Bodytext4Italic6"/>
          <w:b/>
          <w:bCs/>
          <w:lang w:val="en-US" w:eastAsia="en-US" w:bidi="en-US"/>
        </w:rPr>
        <w:t>a</w:t>
      </w:r>
      <w:r>
        <w:rPr>
          <w:rStyle w:val="Bodytext4a"/>
          <w:b/>
          <w:bCs/>
          <w:lang w:val="en-US" w:eastAsia="en-US" w:bidi="en-US"/>
        </w:rPr>
        <w:t xml:space="preserve"> (Z) </w:t>
      </w:r>
      <w:r>
        <w:rPr>
          <w:rStyle w:val="Bodytext4a"/>
          <w:b/>
          <w:bCs/>
        </w:rPr>
        <w:t>= 1.</w:t>
      </w:r>
    </w:p>
    <w:p w14:paraId="5D298907" w14:textId="77777777" w:rsidR="00F4136F" w:rsidRDefault="00E27E4F">
      <w:pPr>
        <w:pStyle w:val="Bodytext40"/>
        <w:framePr w:w="6269" w:h="8866" w:hRule="exact" w:wrap="around" w:vAnchor="page" w:hAnchor="page" w:x="3032" w:y="3846"/>
        <w:shd w:val="clear" w:color="auto" w:fill="auto"/>
        <w:spacing w:after="80" w:line="235" w:lineRule="exact"/>
        <w:ind w:left="40" w:firstLine="360"/>
        <w:jc w:val="left"/>
      </w:pPr>
      <w:r>
        <w:rPr>
          <w:rStyle w:val="Bodytext4a"/>
          <w:b/>
          <w:bCs/>
        </w:rPr>
        <w:t xml:space="preserve">Доказано, что случайные величины </w:t>
      </w:r>
      <w:r>
        <w:rPr>
          <w:rStyle w:val="Bodytext4Italic6"/>
          <w:b/>
          <w:bCs/>
          <w:lang w:val="en-US" w:eastAsia="en-US" w:bidi="en-US"/>
        </w:rPr>
        <w:t>Z</w:t>
      </w:r>
      <w:r>
        <w:rPr>
          <w:rStyle w:val="Bodytext4a"/>
          <w:b/>
          <w:bCs/>
          <w:lang w:val="en-US" w:eastAsia="en-US" w:bidi="en-US"/>
        </w:rPr>
        <w:t xml:space="preserve"> </w:t>
      </w:r>
      <w:r>
        <w:rPr>
          <w:rStyle w:val="Bodytext4a"/>
          <w:b/>
          <w:bCs/>
        </w:rPr>
        <w:t>и</w:t>
      </w:r>
    </w:p>
    <w:p w14:paraId="5D298908" w14:textId="77777777" w:rsidR="00F4136F" w:rsidRDefault="00E27E4F">
      <w:pPr>
        <w:pStyle w:val="Bodytext40"/>
        <w:framePr w:w="6269" w:h="8866" w:hRule="exact" w:wrap="around" w:vAnchor="page" w:hAnchor="page" w:x="3032" w:y="3846"/>
        <w:shd w:val="clear" w:color="auto" w:fill="auto"/>
        <w:tabs>
          <w:tab w:val="right" w:pos="6258"/>
        </w:tabs>
        <w:spacing w:after="69" w:line="210" w:lineRule="exact"/>
        <w:ind w:left="2240" w:firstLine="0"/>
        <w:jc w:val="both"/>
      </w:pPr>
      <w:r>
        <w:rPr>
          <w:rStyle w:val="Bodytext4Italic6"/>
          <w:b/>
          <w:bCs/>
        </w:rPr>
        <w:t>V</w:t>
      </w:r>
      <w:r>
        <w:rPr>
          <w:rStyle w:val="Bodytext4a"/>
          <w:b/>
          <w:bCs/>
        </w:rPr>
        <w:t xml:space="preserve"> = </w:t>
      </w:r>
      <w:r>
        <w:rPr>
          <w:rStyle w:val="Bodytext4Italic6"/>
          <w:b/>
          <w:bCs/>
        </w:rPr>
        <w:t>((п</w:t>
      </w:r>
      <w:r>
        <w:rPr>
          <w:rStyle w:val="Bodytext4a"/>
          <w:b/>
          <w:bCs/>
        </w:rPr>
        <w:t xml:space="preserve"> — 1) </w:t>
      </w:r>
      <w:r>
        <w:rPr>
          <w:rStyle w:val="Bodytext4a"/>
          <w:b/>
          <w:bCs/>
          <w:lang w:val="en-US" w:eastAsia="en-US" w:bidi="en-US"/>
        </w:rPr>
        <w:t>S</w:t>
      </w:r>
      <w:r>
        <w:rPr>
          <w:rStyle w:val="Bodytext4Candara7"/>
          <w:vertAlign w:val="superscript"/>
          <w:lang w:val="en-US" w:eastAsia="en-US" w:bidi="en-US"/>
        </w:rPr>
        <w:t>2</w:t>
      </w:r>
      <w:r>
        <w:rPr>
          <w:rStyle w:val="Bodytext4a"/>
          <w:b/>
          <w:bCs/>
          <w:lang w:val="en-US" w:eastAsia="en-US" w:bidi="en-US"/>
        </w:rPr>
        <w:t>)/a</w:t>
      </w:r>
      <w:r>
        <w:rPr>
          <w:rStyle w:val="Bodytext4a"/>
          <w:b/>
          <w:bCs/>
          <w:vertAlign w:val="superscript"/>
          <w:lang w:val="en-US" w:eastAsia="en-US" w:bidi="en-US"/>
        </w:rPr>
        <w:t>a</w:t>
      </w:r>
      <w:r>
        <w:rPr>
          <w:rStyle w:val="Bodytext4a"/>
          <w:b/>
          <w:bCs/>
          <w:lang w:val="en-US" w:eastAsia="en-US" w:bidi="en-US"/>
        </w:rPr>
        <w:tab/>
      </w:r>
      <w:r>
        <w:rPr>
          <w:rStyle w:val="Bodytext4a"/>
          <w:b/>
          <w:bCs/>
        </w:rPr>
        <w:t>(***)</w:t>
      </w:r>
    </w:p>
    <w:p w14:paraId="5D298909" w14:textId="77777777" w:rsidR="00F4136F" w:rsidRDefault="00E27E4F">
      <w:pPr>
        <w:pStyle w:val="Bodytext40"/>
        <w:framePr w:w="6269" w:h="8866" w:hRule="exact" w:wrap="around" w:vAnchor="page" w:hAnchor="page" w:x="3032" w:y="3846"/>
        <w:shd w:val="clear" w:color="auto" w:fill="auto"/>
        <w:spacing w:line="221" w:lineRule="exact"/>
        <w:ind w:left="40" w:right="20" w:firstLine="0"/>
        <w:jc w:val="both"/>
      </w:pPr>
      <w:r>
        <w:rPr>
          <w:rStyle w:val="Bodytext4a"/>
          <w:b/>
          <w:bCs/>
        </w:rPr>
        <w:t xml:space="preserve">независимы </w:t>
      </w:r>
      <w:r>
        <w:rPr>
          <w:rStyle w:val="Bodytext4a"/>
          <w:b/>
          <w:bCs/>
          <w:lang w:val="en-US" w:eastAsia="en-US" w:bidi="en-US"/>
        </w:rPr>
        <w:t xml:space="preserve">(S* </w:t>
      </w:r>
      <w:r>
        <w:rPr>
          <w:rStyle w:val="Bodytext4a"/>
          <w:b/>
          <w:bCs/>
        </w:rPr>
        <w:t xml:space="preserve">— исправленная выборочная дисперсия) и что величина </w:t>
      </w:r>
      <w:r>
        <w:rPr>
          <w:rStyle w:val="Bodytext4Italic6"/>
          <w:b/>
          <w:bCs/>
        </w:rPr>
        <w:t>V</w:t>
      </w:r>
      <w:r>
        <w:rPr>
          <w:rStyle w:val="Bodytext4a"/>
          <w:b/>
          <w:bCs/>
        </w:rPr>
        <w:t xml:space="preserve"> распределена по закону с </w:t>
      </w:r>
      <w:r>
        <w:rPr>
          <w:rStyle w:val="Bodytext4Italic6"/>
          <w:b/>
          <w:bCs/>
          <w:lang w:val="en-US" w:eastAsia="en-US" w:bidi="en-US"/>
        </w:rPr>
        <w:t>k — n</w:t>
      </w:r>
      <w:r>
        <w:rPr>
          <w:rStyle w:val="Bodytext4a"/>
          <w:b/>
          <w:bCs/>
        </w:rPr>
        <w:t>—1 степенями свободы.</w:t>
      </w:r>
    </w:p>
    <w:p w14:paraId="5D29890A" w14:textId="77777777" w:rsidR="00F4136F" w:rsidRDefault="00E27E4F">
      <w:pPr>
        <w:pStyle w:val="Bodytext40"/>
        <w:framePr w:w="6269" w:h="8866" w:hRule="exact" w:wrap="around" w:vAnchor="page" w:hAnchor="page" w:x="3032" w:y="3846"/>
        <w:shd w:val="clear" w:color="auto" w:fill="auto"/>
        <w:spacing w:after="53" w:line="221" w:lineRule="exact"/>
        <w:ind w:left="40" w:right="20" w:firstLine="360"/>
        <w:jc w:val="left"/>
      </w:pPr>
      <w:r>
        <w:rPr>
          <w:rStyle w:val="Bodytext4a"/>
          <w:b/>
          <w:bCs/>
        </w:rPr>
        <w:t>Следовательно, подставив (**) и (***) в (*), получим величину</w:t>
      </w:r>
    </w:p>
    <w:p w14:paraId="5D29890B" w14:textId="77777777" w:rsidR="00F4136F" w:rsidRDefault="00E27E4F">
      <w:pPr>
        <w:pStyle w:val="Bodytext470"/>
        <w:framePr w:w="6269" w:h="8866" w:hRule="exact" w:wrap="around" w:vAnchor="page" w:hAnchor="page" w:x="3032" w:y="3846"/>
        <w:shd w:val="clear" w:color="auto" w:fill="auto"/>
        <w:spacing w:after="60" w:line="230" w:lineRule="exact"/>
        <w:ind w:right="20"/>
      </w:pPr>
      <w:r>
        <w:rPr>
          <w:rStyle w:val="Bodytext47Spacing0pt"/>
          <w:i/>
          <w:iCs/>
          <w:lang w:val="ru-RU" w:eastAsia="ru-RU" w:bidi="ru-RU"/>
        </w:rPr>
        <w:t>Т = ((х</w:t>
      </w:r>
      <w:r>
        <w:rPr>
          <w:rStyle w:val="Bodytext47Spacing0pt"/>
          <w:i/>
          <w:iCs/>
          <w:vertAlign w:val="subscript"/>
          <w:lang w:val="ru-RU" w:eastAsia="ru-RU" w:bidi="ru-RU"/>
        </w:rPr>
        <w:t>в</w:t>
      </w:r>
      <w:r>
        <w:rPr>
          <w:rStyle w:val="Bodytext47Spacing0pt"/>
          <w:i/>
          <w:iCs/>
          <w:lang w:val="ru-RU" w:eastAsia="ru-RU" w:bidi="ru-RU"/>
        </w:rPr>
        <w:t xml:space="preserve"> — а) </w:t>
      </w:r>
      <w:r>
        <w:rPr>
          <w:rStyle w:val="Bodytext47Spacing0pt"/>
          <w:i/>
          <w:iCs/>
        </w:rPr>
        <w:t>V~ii)IS,</w:t>
      </w:r>
    </w:p>
    <w:p w14:paraId="5D29890C" w14:textId="77777777" w:rsidR="00F4136F" w:rsidRDefault="00E27E4F">
      <w:pPr>
        <w:pStyle w:val="Bodytext40"/>
        <w:framePr w:w="6269" w:h="8866" w:hRule="exact" w:wrap="around" w:vAnchor="page" w:hAnchor="page" w:x="3032" w:y="3846"/>
        <w:shd w:val="clear" w:color="auto" w:fill="auto"/>
        <w:spacing w:after="240" w:line="221" w:lineRule="exact"/>
        <w:ind w:left="40" w:right="20" w:firstLine="0"/>
        <w:jc w:val="both"/>
      </w:pPr>
      <w:r>
        <w:rPr>
          <w:rStyle w:val="Bodytext4a"/>
          <w:b/>
          <w:bCs/>
        </w:rPr>
        <w:t xml:space="preserve">которая распределена по закону Стьюдента с </w:t>
      </w:r>
      <w:r>
        <w:rPr>
          <w:rStyle w:val="Bodytext4Italic6"/>
          <w:b/>
          <w:bCs/>
          <w:lang w:val="en-US" w:eastAsia="en-US" w:bidi="en-US"/>
        </w:rPr>
        <w:t>k — n</w:t>
      </w:r>
      <w:r>
        <w:rPr>
          <w:rStyle w:val="Bodytext4a"/>
          <w:b/>
          <w:bCs/>
        </w:rPr>
        <w:t>—1 степенями свободы.</w:t>
      </w:r>
    </w:p>
    <w:p w14:paraId="5D29890D" w14:textId="77777777" w:rsidR="00F4136F" w:rsidRDefault="00E27E4F">
      <w:pPr>
        <w:pStyle w:val="Heading240"/>
        <w:framePr w:w="6269" w:h="8866" w:hRule="exact" w:wrap="around" w:vAnchor="page" w:hAnchor="page" w:x="3032" w:y="3846"/>
        <w:shd w:val="clear" w:color="auto" w:fill="auto"/>
        <w:spacing w:after="120" w:line="221" w:lineRule="exact"/>
        <w:ind w:left="980" w:right="320" w:firstLine="0"/>
        <w:jc w:val="left"/>
      </w:pPr>
      <w:bookmarkStart w:id="172" w:name="bookmark172"/>
      <w:r>
        <w:t>§ 17. Оценка истинного значения измеряемой величины</w:t>
      </w:r>
      <w:bookmarkEnd w:id="172"/>
    </w:p>
    <w:p w14:paraId="5D29890E" w14:textId="77777777" w:rsidR="00F4136F" w:rsidRDefault="00E27E4F">
      <w:pPr>
        <w:pStyle w:val="Bodytext40"/>
        <w:framePr w:w="6269" w:h="8866" w:hRule="exact" w:wrap="around" w:vAnchor="page" w:hAnchor="page" w:x="3032" w:y="3846"/>
        <w:shd w:val="clear" w:color="auto" w:fill="auto"/>
        <w:spacing w:after="95" w:line="221" w:lineRule="exact"/>
        <w:ind w:left="40" w:right="20" w:firstLine="940"/>
        <w:jc w:val="both"/>
      </w:pPr>
      <w:r>
        <w:rPr>
          <w:rStyle w:val="Bodytext4a"/>
          <w:b/>
          <w:bCs/>
        </w:rPr>
        <w:t xml:space="preserve">Пусть производится </w:t>
      </w:r>
      <w:r>
        <w:rPr>
          <w:rStyle w:val="Bodytext4Italic6"/>
          <w:b/>
          <w:bCs/>
        </w:rPr>
        <w:t>п</w:t>
      </w:r>
      <w:r>
        <w:rPr>
          <w:rStyle w:val="Bodytext4a"/>
          <w:b/>
          <w:bCs/>
        </w:rPr>
        <w:t xml:space="preserve"> независимых равноточных измерений некоторой физической величины, истинное зна</w:t>
      </w:r>
      <w:r>
        <w:rPr>
          <w:rStyle w:val="Bodytext4a"/>
          <w:b/>
          <w:bCs/>
        </w:rPr>
        <w:softHyphen/>
        <w:t xml:space="preserve">чение </w:t>
      </w:r>
      <w:r>
        <w:rPr>
          <w:rStyle w:val="Bodytext4Italic6"/>
          <w:b/>
          <w:bCs/>
        </w:rPr>
        <w:t>а</w:t>
      </w:r>
      <w:r>
        <w:rPr>
          <w:rStyle w:val="Bodytext4a"/>
          <w:b/>
          <w:bCs/>
        </w:rPr>
        <w:t xml:space="preserve"> которой неизвестно. Будем рассматривать резуль</w:t>
      </w:r>
      <w:r>
        <w:rPr>
          <w:rStyle w:val="Bodytext4a"/>
          <w:b/>
          <w:bCs/>
        </w:rPr>
        <w:softHyphen/>
        <w:t xml:space="preserve">таты отдельных измерений как случайные величины </w:t>
      </w:r>
      <w:r>
        <w:rPr>
          <w:rStyle w:val="Bodytext4Italic6"/>
          <w:b/>
          <w:bCs/>
          <w:lang w:val="en-US" w:eastAsia="en-US" w:bidi="en-US"/>
        </w:rPr>
        <w:t>X</w:t>
      </w:r>
      <w:r>
        <w:rPr>
          <w:rStyle w:val="Bodytext4Italic6"/>
          <w:b/>
          <w:bCs/>
          <w:vertAlign w:val="subscript"/>
          <w:lang w:val="en-US" w:eastAsia="en-US" w:bidi="en-US"/>
        </w:rPr>
        <w:t>lt</w:t>
      </w:r>
      <w:r>
        <w:rPr>
          <w:rStyle w:val="Bodytext4Italic6"/>
          <w:b/>
          <w:bCs/>
          <w:lang w:val="en-US" w:eastAsia="en-US" w:bidi="en-US"/>
        </w:rPr>
        <w:t xml:space="preserve"> X</w:t>
      </w:r>
      <w:r>
        <w:rPr>
          <w:rStyle w:val="Bodytext4Italic6"/>
          <w:b/>
          <w:bCs/>
          <w:vertAlign w:val="subscript"/>
          <w:lang w:val="en-US" w:eastAsia="en-US" w:bidi="en-US"/>
        </w:rPr>
        <w:t>t</w:t>
      </w:r>
      <w:r>
        <w:rPr>
          <w:rStyle w:val="Bodytext4Italic6"/>
          <w:b/>
          <w:bCs/>
          <w:lang w:val="en-US" w:eastAsia="en-US" w:bidi="en-US"/>
        </w:rPr>
        <w:t>,</w:t>
      </w:r>
      <w:r>
        <w:rPr>
          <w:rStyle w:val="Bodytext4a"/>
          <w:b/>
          <w:bCs/>
          <w:lang w:val="en-US" w:eastAsia="en-US" w:bidi="en-US"/>
        </w:rPr>
        <w:t xml:space="preserve"> </w:t>
      </w:r>
      <w:r>
        <w:rPr>
          <w:rStyle w:val="Bodytext4Spacing2pt3"/>
          <w:b/>
          <w:bCs/>
        </w:rPr>
        <w:t>....</w:t>
      </w:r>
      <w:r>
        <w:rPr>
          <w:rStyle w:val="Bodytext4a"/>
          <w:b/>
          <w:bCs/>
        </w:rPr>
        <w:t xml:space="preserve"> </w:t>
      </w:r>
      <w:r>
        <w:rPr>
          <w:rStyle w:val="Bodytext4Italic6"/>
          <w:b/>
          <w:bCs/>
        </w:rPr>
        <w:t>Х</w:t>
      </w:r>
      <w:r>
        <w:rPr>
          <w:rStyle w:val="Bodytext4Italic6"/>
          <w:b/>
          <w:bCs/>
          <w:vertAlign w:val="subscript"/>
        </w:rPr>
        <w:t>п</w:t>
      </w:r>
      <w:r>
        <w:rPr>
          <w:rStyle w:val="Bodytext4Italic6"/>
          <w:b/>
          <w:bCs/>
        </w:rPr>
        <w:t>.</w:t>
      </w:r>
      <w:r>
        <w:rPr>
          <w:rStyle w:val="Bodytext4a"/>
          <w:b/>
          <w:bCs/>
        </w:rPr>
        <w:t xml:space="preserve"> Эти величины независимы (измерения независимы), имеют одно и то же математическое ожида</w:t>
      </w:r>
      <w:r>
        <w:rPr>
          <w:rStyle w:val="Bodytext4a"/>
          <w:b/>
          <w:bCs/>
        </w:rPr>
        <w:softHyphen/>
        <w:t xml:space="preserve">ние </w:t>
      </w:r>
      <w:r>
        <w:rPr>
          <w:rStyle w:val="Bodytext4Italic6"/>
          <w:b/>
          <w:bCs/>
        </w:rPr>
        <w:t>а</w:t>
      </w:r>
      <w:r>
        <w:rPr>
          <w:rStyle w:val="Bodytext4a"/>
          <w:b/>
          <w:bCs/>
        </w:rPr>
        <w:t xml:space="preserve"> (истинное значение измеряемой величины), одина</w:t>
      </w:r>
      <w:r>
        <w:rPr>
          <w:rStyle w:val="Bodytext4a"/>
          <w:b/>
          <w:bCs/>
        </w:rPr>
        <w:softHyphen/>
        <w:t>ковые дисперсии о</w:t>
      </w:r>
      <w:r>
        <w:rPr>
          <w:rStyle w:val="Bodytext4Candara7"/>
          <w:vertAlign w:val="superscript"/>
        </w:rPr>
        <w:t>2</w:t>
      </w:r>
      <w:r>
        <w:rPr>
          <w:rStyle w:val="Bodytext4a"/>
          <w:b/>
          <w:bCs/>
        </w:rPr>
        <w:t xml:space="preserve"> (измерения равноточны) и распреде</w:t>
      </w:r>
      <w:r>
        <w:rPr>
          <w:rStyle w:val="Bodytext4a"/>
          <w:b/>
          <w:bCs/>
        </w:rPr>
        <w:softHyphen/>
        <w:t>лены нормально (такое допущение подтверждается опы</w:t>
      </w:r>
      <w:r>
        <w:rPr>
          <w:rStyle w:val="Bodytext4a"/>
          <w:b/>
          <w:bCs/>
        </w:rPr>
        <w:softHyphen/>
        <w:t>том). Таким образом, все предположения, которые были сделаны при выводе доверительных интервалов в двух предыдущих параграфах, выполняются, и, следовательно, мы вправе использовать полученные в них формулы. Другими словами, истинное значение измеряемой вели</w:t>
      </w:r>
      <w:r>
        <w:rPr>
          <w:rStyle w:val="Bodytext4a"/>
          <w:b/>
          <w:bCs/>
        </w:rPr>
        <w:softHyphen/>
        <w:t>чины можно оценивать по среднему арифметическому результатов отдельных измерений при помощи довери</w:t>
      </w:r>
      <w:r>
        <w:rPr>
          <w:rStyle w:val="Bodytext4a"/>
          <w:b/>
          <w:bCs/>
        </w:rPr>
        <w:softHyphen/>
        <w:t xml:space="preserve">тельных интервалов. Поскольку обычно </w:t>
      </w:r>
      <w:r>
        <w:rPr>
          <w:rStyle w:val="Bodytext4Italic6"/>
          <w:b/>
          <w:bCs/>
        </w:rPr>
        <w:t>а</w:t>
      </w:r>
      <w:r>
        <w:rPr>
          <w:rStyle w:val="Bodytext4a"/>
          <w:b/>
          <w:bCs/>
        </w:rPr>
        <w:t xml:space="preserve"> неизвестно, следует пользоваться формулами, приведенными в § 16.</w:t>
      </w:r>
    </w:p>
    <w:p w14:paraId="5D29890F" w14:textId="77777777" w:rsidR="00F4136F" w:rsidRDefault="00E27E4F">
      <w:pPr>
        <w:pStyle w:val="Bodytext50"/>
        <w:framePr w:w="6269" w:h="8866" w:hRule="exact" w:wrap="around" w:vAnchor="page" w:hAnchor="page" w:x="3032" w:y="3846"/>
        <w:shd w:val="clear" w:color="auto" w:fill="auto"/>
        <w:spacing w:before="0" w:line="178" w:lineRule="exact"/>
        <w:ind w:left="40" w:right="20" w:firstLine="360"/>
        <w:jc w:val="left"/>
      </w:pPr>
      <w:r>
        <w:rPr>
          <w:rStyle w:val="Bodytext5Spacing0pt6"/>
        </w:rPr>
        <w:t>Пример. По данным девяти независимых равноточных измерений физической величины найдены среднее арифметической результатов</w:t>
      </w:r>
    </w:p>
    <w:p w14:paraId="5D298910" w14:textId="77777777" w:rsidR="00F4136F" w:rsidRDefault="00E27E4F">
      <w:pPr>
        <w:pStyle w:val="Headerorfooter30"/>
        <w:framePr w:wrap="around" w:vAnchor="page" w:hAnchor="page" w:x="8979" w:y="12808"/>
        <w:shd w:val="clear" w:color="auto" w:fill="auto"/>
        <w:spacing w:line="160" w:lineRule="exact"/>
        <w:ind w:left="20"/>
        <w:jc w:val="left"/>
      </w:pPr>
      <w:r>
        <w:rPr>
          <w:rStyle w:val="Headerorfooter3Spacing0pt3"/>
        </w:rPr>
        <w:t>219</w:t>
      </w:r>
    </w:p>
    <w:p w14:paraId="5D29891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912" w14:textId="77777777" w:rsidR="00F4136F" w:rsidRDefault="00E27E4F">
      <w:pPr>
        <w:pStyle w:val="Bodytext50"/>
        <w:framePr w:w="6542" w:h="9737" w:hRule="exact" w:wrap="around" w:vAnchor="page" w:hAnchor="page" w:x="2895" w:y="2955"/>
        <w:shd w:val="clear" w:color="auto" w:fill="auto"/>
        <w:spacing w:before="0" w:line="178" w:lineRule="exact"/>
        <w:ind w:left="40" w:right="300" w:firstLine="0"/>
      </w:pPr>
      <w:r>
        <w:rPr>
          <w:rStyle w:val="Bodytext5Spacing0pt6"/>
        </w:rPr>
        <w:t>отдельных измерений * = 42,319 н «исправленное» среднее квадрати</w:t>
      </w:r>
      <w:r>
        <w:rPr>
          <w:rStyle w:val="Bodytext5Spacing0pt6"/>
        </w:rPr>
        <w:softHyphen/>
        <w:t xml:space="preserve">ческое отклонение </w:t>
      </w:r>
      <w:r>
        <w:rPr>
          <w:rStyle w:val="Bodytext5Spacing0pt6"/>
          <w:lang w:val="en-US" w:eastAsia="en-US" w:bidi="en-US"/>
        </w:rPr>
        <w:t xml:space="preserve">s = 5,0. </w:t>
      </w:r>
      <w:r>
        <w:rPr>
          <w:rStyle w:val="Bodytext5Spacing0pt6"/>
        </w:rPr>
        <w:t>Требуется оценить истинное значение измеряемой величины с надежностью у = 0,95.</w:t>
      </w:r>
    </w:p>
    <w:p w14:paraId="5D298913" w14:textId="77777777" w:rsidR="00F4136F" w:rsidRDefault="00E27E4F">
      <w:pPr>
        <w:pStyle w:val="Bodytext50"/>
        <w:framePr w:w="6542" w:h="9737" w:hRule="exact" w:wrap="around" w:vAnchor="page" w:hAnchor="page" w:x="2895" w:y="2955"/>
        <w:shd w:val="clear" w:color="auto" w:fill="auto"/>
        <w:spacing w:before="0" w:after="74" w:line="178" w:lineRule="exact"/>
        <w:ind w:left="40" w:right="300" w:firstLine="360"/>
      </w:pPr>
      <w:r>
        <w:rPr>
          <w:rStyle w:val="Bodytext5Spacing2pt"/>
        </w:rPr>
        <w:t>Решение.</w:t>
      </w:r>
      <w:r>
        <w:rPr>
          <w:rStyle w:val="Bodytext5Spacing0pt6"/>
        </w:rPr>
        <w:t xml:space="preserve"> Истинное значение измеряемой величины равно ее математическому ожиданию. Поэтому задача сводится к оценке мате</w:t>
      </w:r>
      <w:r>
        <w:rPr>
          <w:rStyle w:val="Bodytext5Spacing0pt6"/>
        </w:rPr>
        <w:softHyphen/>
        <w:t>матического ожидания (при неизвестном о) при помощи доверитель</w:t>
      </w:r>
      <w:r>
        <w:rPr>
          <w:rStyle w:val="Bodytext5Spacing0pt6"/>
        </w:rPr>
        <w:softHyphen/>
        <w:t>ного нитервала</w:t>
      </w:r>
    </w:p>
    <w:p w14:paraId="5D298914" w14:textId="77777777" w:rsidR="00F4136F" w:rsidRDefault="00E27E4F">
      <w:pPr>
        <w:pStyle w:val="Bodytext60"/>
        <w:framePr w:w="6542" w:h="9737" w:hRule="exact" w:wrap="around" w:vAnchor="page" w:hAnchor="page" w:x="2895" w:y="2955"/>
        <w:shd w:val="clear" w:color="auto" w:fill="auto"/>
        <w:spacing w:after="30" w:line="160" w:lineRule="exact"/>
        <w:ind w:left="260"/>
        <w:jc w:val="center"/>
      </w:pPr>
      <w:r>
        <w:rPr>
          <w:rStyle w:val="Bodytext6Spacing0pt0"/>
          <w:i/>
          <w:iCs/>
        </w:rPr>
        <w:t xml:space="preserve">x—tyS/Yn </w:t>
      </w:r>
      <w:r>
        <w:rPr>
          <w:rStyle w:val="Bodytext6Spacing0pt0"/>
          <w:i/>
          <w:iCs/>
          <w:lang w:val="ru-RU" w:eastAsia="ru-RU" w:bidi="ru-RU"/>
        </w:rPr>
        <w:t xml:space="preserve">&lt; а &lt; </w:t>
      </w:r>
      <w:r>
        <w:rPr>
          <w:rStyle w:val="Bodytext6Spacing0pt0"/>
          <w:i/>
          <w:iCs/>
        </w:rPr>
        <w:t xml:space="preserve">x-\-tyS/Yn </w:t>
      </w:r>
      <w:r>
        <w:rPr>
          <w:rStyle w:val="Bodytext6Spacing0pt0"/>
          <w:i/>
          <w:iCs/>
          <w:lang w:val="ru-RU" w:eastAsia="ru-RU" w:bidi="ru-RU"/>
        </w:rPr>
        <w:t>,</w:t>
      </w:r>
    </w:p>
    <w:p w14:paraId="5D298915" w14:textId="77777777" w:rsidR="00F4136F" w:rsidRDefault="00E27E4F">
      <w:pPr>
        <w:pStyle w:val="Bodytext50"/>
        <w:framePr w:w="6542" w:h="9737" w:hRule="exact" w:wrap="around" w:vAnchor="page" w:hAnchor="page" w:x="2895" w:y="2955"/>
        <w:shd w:val="clear" w:color="auto" w:fill="auto"/>
        <w:spacing w:before="0" w:line="178" w:lineRule="exact"/>
        <w:ind w:left="40" w:firstLine="0"/>
      </w:pPr>
      <w:r>
        <w:rPr>
          <w:rStyle w:val="Bodytext5Spacing0pt6"/>
        </w:rPr>
        <w:t xml:space="preserve">покрывающего </w:t>
      </w:r>
      <w:r>
        <w:rPr>
          <w:rStyle w:val="Bodytext5Italicf2"/>
        </w:rPr>
        <w:t>а</w:t>
      </w:r>
      <w:r>
        <w:rPr>
          <w:rStyle w:val="Bodytext5Spacing0pt6"/>
        </w:rPr>
        <w:t xml:space="preserve"> с заданной надежностью у = 0.95.</w:t>
      </w:r>
    </w:p>
    <w:p w14:paraId="5D298916" w14:textId="77777777" w:rsidR="00F4136F" w:rsidRDefault="00E27E4F">
      <w:pPr>
        <w:pStyle w:val="Bodytext50"/>
        <w:framePr w:w="6542" w:h="9737" w:hRule="exact" w:wrap="around" w:vAnchor="page" w:hAnchor="page" w:x="2895" w:y="2955"/>
        <w:shd w:val="clear" w:color="auto" w:fill="auto"/>
        <w:spacing w:before="0" w:line="178" w:lineRule="exact"/>
        <w:ind w:left="40" w:right="300" w:firstLine="360"/>
      </w:pPr>
      <w:r>
        <w:rPr>
          <w:rStyle w:val="Bodytext5Spacing0pt6"/>
        </w:rPr>
        <w:t xml:space="preserve">Пользуясь таблицей приложения 3, по у = 0,95 и л = 9 находим </w:t>
      </w:r>
      <w:r>
        <w:rPr>
          <w:rStyle w:val="Bodytext5Italicf2"/>
          <w:lang w:val="en-US" w:eastAsia="en-US" w:bidi="en-US"/>
        </w:rPr>
        <w:t xml:space="preserve">ty </w:t>
      </w:r>
      <w:r>
        <w:rPr>
          <w:rStyle w:val="Bodytext5Italicf2"/>
        </w:rPr>
        <w:t>—</w:t>
      </w:r>
      <w:r>
        <w:rPr>
          <w:rStyle w:val="Bodytext5Spacing0pt6"/>
        </w:rPr>
        <w:t xml:space="preserve"> 2,31.</w:t>
      </w:r>
    </w:p>
    <w:p w14:paraId="5D298917" w14:textId="77777777" w:rsidR="00F4136F" w:rsidRDefault="00E27E4F">
      <w:pPr>
        <w:pStyle w:val="Bodytext50"/>
        <w:framePr w:w="6542" w:h="9737" w:hRule="exact" w:wrap="around" w:vAnchor="page" w:hAnchor="page" w:x="2895" w:y="2955"/>
        <w:shd w:val="clear" w:color="auto" w:fill="auto"/>
        <w:spacing w:before="0" w:after="74" w:line="178" w:lineRule="exact"/>
        <w:ind w:left="40" w:firstLine="360"/>
      </w:pPr>
      <w:r>
        <w:rPr>
          <w:rStyle w:val="Bodytext5Spacing0pt6"/>
        </w:rPr>
        <w:t>Найдем точность оценки:</w:t>
      </w:r>
    </w:p>
    <w:p w14:paraId="5D298918" w14:textId="77777777" w:rsidR="00F4136F" w:rsidRDefault="00E27E4F">
      <w:pPr>
        <w:pStyle w:val="Bodytext50"/>
        <w:framePr w:w="6542" w:h="9737" w:hRule="exact" w:wrap="around" w:vAnchor="page" w:hAnchor="page" w:x="2895" w:y="2955"/>
        <w:shd w:val="clear" w:color="auto" w:fill="auto"/>
        <w:spacing w:before="0" w:after="34" w:line="160" w:lineRule="exact"/>
        <w:ind w:left="260" w:firstLine="0"/>
        <w:jc w:val="center"/>
      </w:pPr>
      <w:r>
        <w:rPr>
          <w:rStyle w:val="Bodytext5Italicf2"/>
          <w:lang w:val="en-US" w:eastAsia="en-US" w:bidi="en-US"/>
        </w:rPr>
        <w:t>ty</w:t>
      </w:r>
      <w:r>
        <w:rPr>
          <w:rStyle w:val="Bodytext5Spacing0pt6"/>
          <w:lang w:val="en-US" w:eastAsia="en-US" w:bidi="en-US"/>
        </w:rPr>
        <w:t xml:space="preserve"> (s/ </w:t>
      </w:r>
      <w:r>
        <w:rPr>
          <w:rStyle w:val="Bodytext5LucidaSansUnicode"/>
        </w:rPr>
        <w:t>Yn</w:t>
      </w:r>
      <w:r>
        <w:rPr>
          <w:rStyle w:val="Bodytext5Candara9"/>
        </w:rPr>
        <w:t xml:space="preserve"> </w:t>
      </w:r>
      <w:r>
        <w:rPr>
          <w:rStyle w:val="Bodytext5Spacing0pt6"/>
        </w:rPr>
        <w:t xml:space="preserve">) = 2,31 ■ (5/ </w:t>
      </w:r>
      <w:r>
        <w:rPr>
          <w:rStyle w:val="Bodytext5Spacing0pt6"/>
          <w:lang w:val="en-US" w:eastAsia="en-US" w:bidi="en-US"/>
        </w:rPr>
        <w:t>V^sT) = 3,85.</w:t>
      </w:r>
    </w:p>
    <w:p w14:paraId="5D298919" w14:textId="77777777" w:rsidR="00F4136F" w:rsidRDefault="00E27E4F">
      <w:pPr>
        <w:pStyle w:val="Bodytext50"/>
        <w:framePr w:w="6542" w:h="9737" w:hRule="exact" w:wrap="around" w:vAnchor="page" w:hAnchor="page" w:x="2895" w:y="2955"/>
        <w:shd w:val="clear" w:color="auto" w:fill="auto"/>
        <w:spacing w:before="0" w:after="78" w:line="160" w:lineRule="exact"/>
        <w:ind w:left="40" w:firstLine="360"/>
      </w:pPr>
      <w:r>
        <w:rPr>
          <w:rStyle w:val="Bodytext5Spacing0pt6"/>
        </w:rPr>
        <w:t>Найдем доверительные границы:</w:t>
      </w:r>
    </w:p>
    <w:p w14:paraId="5D29891A" w14:textId="77777777" w:rsidR="00F4136F" w:rsidRDefault="00E27E4F">
      <w:pPr>
        <w:pStyle w:val="Bodytext50"/>
        <w:framePr w:w="6542" w:h="9737" w:hRule="exact" w:wrap="around" w:vAnchor="page" w:hAnchor="page" w:x="2895" w:y="2955"/>
        <w:shd w:val="clear" w:color="auto" w:fill="auto"/>
        <w:spacing w:before="0" w:after="60" w:line="160" w:lineRule="exact"/>
        <w:ind w:left="260" w:firstLine="0"/>
        <w:jc w:val="center"/>
      </w:pPr>
      <w:r>
        <w:rPr>
          <w:rStyle w:val="Bodytext5Italicf2"/>
        </w:rPr>
        <w:t>7—</w:t>
      </w:r>
      <w:r>
        <w:rPr>
          <w:rStyle w:val="Bodytext5Italicf2"/>
          <w:lang w:val="en-US" w:eastAsia="en-US" w:bidi="en-US"/>
        </w:rPr>
        <w:t>t</w:t>
      </w:r>
      <w:r>
        <w:rPr>
          <w:rStyle w:val="Bodytext5Italicf2"/>
        </w:rPr>
        <w:t>у</w:t>
      </w:r>
      <w:r>
        <w:rPr>
          <w:rStyle w:val="Bodytext5Spacing0pt6"/>
          <w:lang w:val="en-US" w:eastAsia="en-US" w:bidi="en-US"/>
        </w:rPr>
        <w:t xml:space="preserve">s </w:t>
      </w:r>
      <w:r>
        <w:rPr>
          <w:rStyle w:val="Bodytext5Spacing0pt6"/>
        </w:rPr>
        <w:t xml:space="preserve">/ </w:t>
      </w:r>
      <w:r>
        <w:rPr>
          <w:rStyle w:val="Bodytext5Italicf2"/>
          <w:lang w:val="en-US" w:eastAsia="en-US" w:bidi="en-US"/>
        </w:rPr>
        <w:t>Yn</w:t>
      </w:r>
      <w:r>
        <w:rPr>
          <w:rStyle w:val="Bodytext5Spacing0pt6"/>
          <w:lang w:val="en-US" w:eastAsia="en-US" w:bidi="en-US"/>
        </w:rPr>
        <w:t xml:space="preserve"> </w:t>
      </w:r>
      <w:r>
        <w:rPr>
          <w:rStyle w:val="Bodytext5Spacing0pt6"/>
        </w:rPr>
        <w:t>= 42,319 — 3,85 = 38,469;</w:t>
      </w:r>
    </w:p>
    <w:p w14:paraId="5D29891B" w14:textId="77777777" w:rsidR="00F4136F" w:rsidRDefault="00E27E4F">
      <w:pPr>
        <w:pStyle w:val="Bodytext50"/>
        <w:framePr w:w="6542" w:h="9737" w:hRule="exact" w:wrap="around" w:vAnchor="page" w:hAnchor="page" w:x="2895" w:y="2955"/>
        <w:shd w:val="clear" w:color="auto" w:fill="auto"/>
        <w:spacing w:before="0" w:after="23" w:line="170" w:lineRule="exact"/>
        <w:ind w:left="260" w:firstLine="0"/>
        <w:jc w:val="center"/>
      </w:pPr>
      <w:r>
        <w:rPr>
          <w:rStyle w:val="Bodytext5Spacing0pt6"/>
        </w:rPr>
        <w:t xml:space="preserve">*+ </w:t>
      </w:r>
      <w:r>
        <w:rPr>
          <w:rStyle w:val="Bodytext5Italicf2"/>
          <w:lang w:val="en-US" w:eastAsia="en-US" w:bidi="en-US"/>
        </w:rPr>
        <w:t>tyS</w:t>
      </w:r>
      <w:r>
        <w:rPr>
          <w:rStyle w:val="Bodytext5Spacing0pt6"/>
          <w:lang w:val="en-US" w:eastAsia="en-US" w:bidi="en-US"/>
        </w:rPr>
        <w:t xml:space="preserve"> </w:t>
      </w:r>
      <w:r>
        <w:rPr>
          <w:rStyle w:val="Bodytext5Spacing0pt6"/>
        </w:rPr>
        <w:t xml:space="preserve">/ </w:t>
      </w:r>
      <w:r>
        <w:rPr>
          <w:rStyle w:val="Bodytext5LucidaSansUnicode"/>
        </w:rPr>
        <w:t>Yn</w:t>
      </w:r>
      <w:r>
        <w:rPr>
          <w:rStyle w:val="Bodytext5Candara9"/>
        </w:rPr>
        <w:t xml:space="preserve"> </w:t>
      </w:r>
      <w:r>
        <w:rPr>
          <w:rStyle w:val="Bodytext5Spacing0pt6"/>
          <w:lang w:val="en-US" w:eastAsia="en-US" w:bidi="en-US"/>
        </w:rPr>
        <w:t xml:space="preserve">= 42,319 </w:t>
      </w:r>
      <w:r>
        <w:rPr>
          <w:rStyle w:val="Bodytext5Candaraa"/>
          <w:lang w:val="en-US" w:eastAsia="en-US" w:bidi="en-US"/>
        </w:rPr>
        <w:t>4</w:t>
      </w:r>
      <w:r>
        <w:rPr>
          <w:rStyle w:val="Bodytext5Spacing0pt6"/>
          <w:lang w:val="en-US" w:eastAsia="en-US" w:bidi="en-US"/>
        </w:rPr>
        <w:t>- 3,85 = 46</w:t>
      </w:r>
      <w:r>
        <w:rPr>
          <w:rStyle w:val="Bodytext5Candaraa"/>
          <w:lang w:val="en-US" w:eastAsia="en-US" w:bidi="en-US"/>
        </w:rPr>
        <w:t>,1</w:t>
      </w:r>
      <w:r>
        <w:rPr>
          <w:rStyle w:val="Bodytext5Spacing0pt6"/>
          <w:lang w:val="en-US" w:eastAsia="en-US" w:bidi="en-US"/>
        </w:rPr>
        <w:t>69.</w:t>
      </w:r>
    </w:p>
    <w:p w14:paraId="5D29891C" w14:textId="77777777" w:rsidR="00F4136F" w:rsidRDefault="00E27E4F">
      <w:pPr>
        <w:pStyle w:val="Bodytext50"/>
        <w:framePr w:w="6542" w:h="9737" w:hRule="exact" w:wrap="around" w:vAnchor="page" w:hAnchor="page" w:x="2895" w:y="2955"/>
        <w:shd w:val="clear" w:color="auto" w:fill="auto"/>
        <w:spacing w:before="0" w:after="74" w:line="178" w:lineRule="exact"/>
        <w:ind w:left="40" w:right="300" w:firstLine="360"/>
      </w:pPr>
      <w:r>
        <w:rPr>
          <w:rStyle w:val="Bodytext5Spacing0pt6"/>
        </w:rPr>
        <w:t xml:space="preserve">Итак, с надежностью </w:t>
      </w:r>
      <w:r>
        <w:rPr>
          <w:rStyle w:val="Bodytext5Spacing0pt6"/>
          <w:lang w:val="en-US" w:eastAsia="en-US" w:bidi="en-US"/>
        </w:rPr>
        <w:t xml:space="preserve">0,95 </w:t>
      </w:r>
      <w:r>
        <w:rPr>
          <w:rStyle w:val="Bodytext5Spacing0pt6"/>
        </w:rPr>
        <w:t>истинное значение измеряемой вели</w:t>
      </w:r>
      <w:r>
        <w:rPr>
          <w:rStyle w:val="Bodytext5Spacing0pt6"/>
        </w:rPr>
        <w:softHyphen/>
        <w:t>чины заключено в доверительном интервале</w:t>
      </w:r>
    </w:p>
    <w:p w14:paraId="5D29891D" w14:textId="77777777" w:rsidR="00F4136F" w:rsidRDefault="00E27E4F">
      <w:pPr>
        <w:pStyle w:val="Bodytext50"/>
        <w:framePr w:w="6542" w:h="9737" w:hRule="exact" w:wrap="around" w:vAnchor="page" w:hAnchor="page" w:x="2895" w:y="2955"/>
        <w:shd w:val="clear" w:color="auto" w:fill="auto"/>
        <w:spacing w:before="0" w:after="249" w:line="160" w:lineRule="exact"/>
        <w:ind w:left="260" w:firstLine="0"/>
        <w:jc w:val="center"/>
      </w:pPr>
      <w:r>
        <w:rPr>
          <w:rStyle w:val="Bodytext5Spacing0pt6"/>
        </w:rPr>
        <w:t xml:space="preserve">38,469 &lt; </w:t>
      </w:r>
      <w:r>
        <w:rPr>
          <w:rStyle w:val="Bodytext5Italicf2"/>
        </w:rPr>
        <w:t>а</w:t>
      </w:r>
      <w:r>
        <w:rPr>
          <w:rStyle w:val="Bodytext5Spacing0pt6"/>
        </w:rPr>
        <w:t xml:space="preserve"> &lt; 46,169.</w:t>
      </w:r>
    </w:p>
    <w:p w14:paraId="5D29891E" w14:textId="77777777" w:rsidR="00F4136F" w:rsidRDefault="00E27E4F">
      <w:pPr>
        <w:pStyle w:val="Bodytext70"/>
        <w:framePr w:w="6542" w:h="9737" w:hRule="exact" w:wrap="around" w:vAnchor="page" w:hAnchor="page" w:x="2895" w:y="2955"/>
        <w:shd w:val="clear" w:color="auto" w:fill="auto"/>
        <w:spacing w:before="0" w:after="60"/>
        <w:ind w:left="1000" w:right="820"/>
        <w:jc w:val="left"/>
      </w:pPr>
      <w:r>
        <w:rPr>
          <w:rStyle w:val="Bodytext7Spacing0pt3"/>
          <w:b/>
          <w:bCs/>
        </w:rPr>
        <w:t>§ 18. Доверительные интервалы для оценки среднего квадратического отклонения о нормального распределения</w:t>
      </w:r>
    </w:p>
    <w:p w14:paraId="5D29891F" w14:textId="77777777" w:rsidR="00F4136F" w:rsidRDefault="00E27E4F">
      <w:pPr>
        <w:pStyle w:val="Bodytext40"/>
        <w:framePr w:w="6542" w:h="9737" w:hRule="exact" w:wrap="around" w:vAnchor="page" w:hAnchor="page" w:x="2895" w:y="2955"/>
        <w:shd w:val="clear" w:color="auto" w:fill="auto"/>
        <w:spacing w:line="221" w:lineRule="exact"/>
        <w:ind w:left="40" w:right="300" w:firstLine="940"/>
        <w:jc w:val="left"/>
      </w:pPr>
      <w:r>
        <w:rPr>
          <w:rStyle w:val="Bodytext4a"/>
          <w:b/>
          <w:bCs/>
        </w:rPr>
        <w:t xml:space="preserve">Пусть количественный признак </w:t>
      </w:r>
      <w:r>
        <w:rPr>
          <w:rStyle w:val="Bodytext4Italic6"/>
          <w:b/>
          <w:bCs/>
        </w:rPr>
        <w:t>X</w:t>
      </w:r>
      <w:r>
        <w:rPr>
          <w:rStyle w:val="Bodytext4a"/>
          <w:b/>
          <w:bCs/>
        </w:rPr>
        <w:t xml:space="preserve"> генеральной совокупности распределен нормально. Требуется оценить неизвестное генеральное среднее квадратическое откло</w:t>
      </w:r>
      <w:r>
        <w:rPr>
          <w:rStyle w:val="Bodytext4a"/>
          <w:b/>
          <w:bCs/>
        </w:rPr>
        <w:softHyphen/>
        <w:t>нение о по «исправленному» выборочному среднему квад</w:t>
      </w:r>
      <w:r>
        <w:rPr>
          <w:rStyle w:val="Bodytext4a"/>
          <w:b/>
          <w:bCs/>
        </w:rPr>
        <w:softHyphen/>
        <w:t xml:space="preserve">ратическому отклонению </w:t>
      </w:r>
      <w:r>
        <w:rPr>
          <w:rStyle w:val="Bodytext4Sylfaen0"/>
        </w:rPr>
        <w:t>s.</w:t>
      </w:r>
      <w:r>
        <w:rPr>
          <w:rStyle w:val="Bodytext4Candarac"/>
        </w:rPr>
        <w:t xml:space="preserve"> </w:t>
      </w:r>
      <w:r>
        <w:rPr>
          <w:rStyle w:val="Bodytext4a"/>
          <w:b/>
          <w:bCs/>
        </w:rPr>
        <w:t xml:space="preserve">Поставим перед собой задачу найти доверительные интервалы, покрывающие параметр </w:t>
      </w:r>
      <w:r>
        <w:rPr>
          <w:rStyle w:val="Bodytext4Italic6"/>
          <w:b/>
          <w:bCs/>
        </w:rPr>
        <w:t>а</w:t>
      </w:r>
      <w:r>
        <w:rPr>
          <w:rStyle w:val="Bodytext4a"/>
          <w:b/>
          <w:bCs/>
        </w:rPr>
        <w:t xml:space="preserve"> с заданной надежностью </w:t>
      </w:r>
      <w:r>
        <w:rPr>
          <w:rStyle w:val="Bodytext4Italic6"/>
          <w:b/>
          <w:bCs/>
        </w:rPr>
        <w:t>у.</w:t>
      </w:r>
    </w:p>
    <w:p w14:paraId="5D298920" w14:textId="77777777" w:rsidR="00F4136F" w:rsidRDefault="00E27E4F">
      <w:pPr>
        <w:pStyle w:val="Bodytext40"/>
        <w:framePr w:w="6542" w:h="9737" w:hRule="exact" w:wrap="around" w:vAnchor="page" w:hAnchor="page" w:x="2895" w:y="2955"/>
        <w:shd w:val="clear" w:color="auto" w:fill="auto"/>
        <w:spacing w:after="47" w:line="200" w:lineRule="exact"/>
        <w:ind w:left="40" w:firstLine="360"/>
        <w:jc w:val="both"/>
      </w:pPr>
      <w:r>
        <w:rPr>
          <w:rStyle w:val="Bodytext4a"/>
          <w:b/>
          <w:bCs/>
        </w:rPr>
        <w:t>Потребуем, чтобы выполнялось соотношение</w:t>
      </w:r>
    </w:p>
    <w:p w14:paraId="5D298921" w14:textId="77777777" w:rsidR="00F4136F" w:rsidRDefault="00E27E4F">
      <w:pPr>
        <w:pStyle w:val="Heading2320"/>
        <w:framePr w:w="6542" w:h="9737" w:hRule="exact" w:wrap="around" w:vAnchor="page" w:hAnchor="page" w:x="2895" w:y="2955"/>
        <w:shd w:val="clear" w:color="auto" w:fill="auto"/>
        <w:spacing w:before="0" w:after="0" w:line="200" w:lineRule="exact"/>
        <w:ind w:left="100"/>
      </w:pPr>
      <w:bookmarkStart w:id="173" w:name="bookmark173"/>
      <w:r>
        <w:rPr>
          <w:rStyle w:val="Heading232Bold"/>
        </w:rPr>
        <w:t>Р(|о</w:t>
      </w:r>
      <w:r>
        <w:rPr>
          <w:lang w:val="ru-RU" w:eastAsia="ru-RU" w:bidi="ru-RU"/>
        </w:rPr>
        <w:t>—</w:t>
      </w:r>
      <w:r>
        <w:t xml:space="preserve">s|&lt;6) = y&gt; </w:t>
      </w:r>
      <w:r>
        <w:rPr>
          <w:vertAlign w:val="superscript"/>
          <w:lang w:val="ru-RU" w:eastAsia="ru-RU" w:bidi="ru-RU"/>
        </w:rPr>
        <w:t>или</w:t>
      </w:r>
      <w:r>
        <w:rPr>
          <w:lang w:val="ru-RU" w:eastAsia="ru-RU" w:bidi="ru-RU"/>
        </w:rPr>
        <w:t xml:space="preserve"> ^ </w:t>
      </w:r>
      <w:r>
        <w:t>(</w:t>
      </w:r>
      <w:r>
        <w:rPr>
          <w:vertAlign w:val="superscript"/>
        </w:rPr>
        <w:t>s</w:t>
      </w:r>
      <w:r>
        <w:rPr>
          <w:lang w:val="ru-RU" w:eastAsia="ru-RU" w:bidi="ru-RU"/>
        </w:rPr>
        <w:t xml:space="preserve">— </w:t>
      </w:r>
      <w:r>
        <w:rPr>
          <w:rStyle w:val="Heading232Spacing2pt"/>
        </w:rPr>
        <w:t>6&lt;0&lt;s + 6) = y.</w:t>
      </w:r>
      <w:bookmarkEnd w:id="173"/>
    </w:p>
    <w:p w14:paraId="5D298922" w14:textId="77777777" w:rsidR="00F4136F" w:rsidRDefault="00E27E4F">
      <w:pPr>
        <w:pStyle w:val="Bodytext40"/>
        <w:framePr w:w="6542" w:h="9737" w:hRule="exact" w:wrap="around" w:vAnchor="page" w:hAnchor="page" w:x="2895" w:y="2955"/>
        <w:shd w:val="clear" w:color="auto" w:fill="auto"/>
        <w:spacing w:line="226" w:lineRule="exact"/>
        <w:ind w:left="120" w:right="200" w:firstLine="280"/>
        <w:jc w:val="left"/>
      </w:pPr>
      <w:r>
        <w:rPr>
          <w:rStyle w:val="Bodytext4a"/>
          <w:b/>
          <w:bCs/>
        </w:rPr>
        <w:t>Для того чтобы можно было пользоваться готовой таблицей, преобразуем двойное неравенство</w:t>
      </w:r>
    </w:p>
    <w:p w14:paraId="5D298923" w14:textId="77777777" w:rsidR="00F4136F" w:rsidRDefault="00E27E4F">
      <w:pPr>
        <w:pStyle w:val="Bodytext40"/>
        <w:framePr w:w="6542" w:h="9737" w:hRule="exact" w:wrap="around" w:vAnchor="page" w:hAnchor="page" w:x="2895" w:y="2955"/>
        <w:shd w:val="clear" w:color="auto" w:fill="auto"/>
        <w:spacing w:line="350" w:lineRule="exact"/>
        <w:ind w:left="120" w:right="2480" w:firstLine="2220"/>
        <w:jc w:val="left"/>
      </w:pPr>
      <w:r>
        <w:rPr>
          <w:rStyle w:val="Bodytext4a"/>
          <w:b/>
          <w:bCs/>
          <w:lang w:val="en-US" w:eastAsia="en-US" w:bidi="en-US"/>
        </w:rPr>
        <w:t>s</w:t>
      </w:r>
      <w:r>
        <w:rPr>
          <w:rStyle w:val="Bodytext4a"/>
          <w:b/>
          <w:bCs/>
        </w:rPr>
        <w:t xml:space="preserve">—б &lt; о &lt; </w:t>
      </w:r>
      <w:r>
        <w:rPr>
          <w:rStyle w:val="Bodytext4a"/>
          <w:b/>
          <w:bCs/>
          <w:lang w:val="en-US" w:eastAsia="en-US" w:bidi="en-US"/>
        </w:rPr>
        <w:t xml:space="preserve">s + </w:t>
      </w:r>
      <w:r>
        <w:rPr>
          <w:rStyle w:val="Bodytext4a"/>
          <w:b/>
          <w:bCs/>
        </w:rPr>
        <w:t>б в равносильное неравенство</w:t>
      </w:r>
    </w:p>
    <w:p w14:paraId="5D298924" w14:textId="77777777" w:rsidR="00F4136F" w:rsidRDefault="00E27E4F">
      <w:pPr>
        <w:pStyle w:val="Heading2330"/>
        <w:framePr w:w="6542" w:h="9737" w:hRule="exact" w:wrap="around" w:vAnchor="page" w:hAnchor="page" w:x="2895" w:y="2955"/>
        <w:shd w:val="clear" w:color="auto" w:fill="auto"/>
        <w:spacing w:after="0" w:line="200" w:lineRule="exact"/>
        <w:ind w:left="100"/>
      </w:pPr>
      <w:bookmarkStart w:id="174" w:name="bookmark174"/>
      <w:r>
        <w:rPr>
          <w:lang w:val="en-US" w:eastAsia="en-US" w:bidi="en-US"/>
        </w:rPr>
        <w:t xml:space="preserve">S </w:t>
      </w:r>
      <w:r>
        <w:t>(1 —</w:t>
      </w:r>
      <w:r>
        <w:rPr>
          <w:rStyle w:val="Heading23310pt"/>
          <w:lang w:val="ru-RU" w:eastAsia="ru-RU" w:bidi="ru-RU"/>
        </w:rPr>
        <w:t>б</w:t>
      </w:r>
      <w:r>
        <w:rPr>
          <w:rStyle w:val="Heading23310pt"/>
        </w:rPr>
        <w:t xml:space="preserve">/s) </w:t>
      </w:r>
      <w:r>
        <w:t xml:space="preserve">&lt; О &lt; </w:t>
      </w:r>
      <w:r>
        <w:rPr>
          <w:lang w:val="en-US" w:eastAsia="en-US" w:bidi="en-US"/>
        </w:rPr>
        <w:t xml:space="preserve">S </w:t>
      </w:r>
      <w:r>
        <w:t>(1 + б</w:t>
      </w:r>
      <w:r>
        <w:rPr>
          <w:lang w:val="en-US" w:eastAsia="en-US" w:bidi="en-US"/>
        </w:rPr>
        <w:t>/s).</w:t>
      </w:r>
      <w:bookmarkEnd w:id="174"/>
    </w:p>
    <w:p w14:paraId="5D298925" w14:textId="77777777" w:rsidR="00F4136F" w:rsidRDefault="00E27E4F">
      <w:pPr>
        <w:pStyle w:val="Bodytext40"/>
        <w:framePr w:w="6542" w:h="9737" w:hRule="exact" w:wrap="around" w:vAnchor="page" w:hAnchor="page" w:x="2895" w:y="2955"/>
        <w:shd w:val="clear" w:color="auto" w:fill="auto"/>
        <w:spacing w:line="317" w:lineRule="exact"/>
        <w:ind w:left="120" w:firstLine="0"/>
        <w:jc w:val="left"/>
      </w:pPr>
      <w:r>
        <w:rPr>
          <w:rStyle w:val="Bodytext4a"/>
          <w:b/>
          <w:bCs/>
        </w:rPr>
        <w:t>Положив б</w:t>
      </w:r>
      <w:r>
        <w:rPr>
          <w:rStyle w:val="Bodytext4Italic6"/>
          <w:b/>
          <w:bCs/>
          <w:lang w:val="en-US" w:eastAsia="en-US" w:bidi="en-US"/>
        </w:rPr>
        <w:t>!s=tq,</w:t>
      </w:r>
      <w:r>
        <w:rPr>
          <w:rStyle w:val="Bodytext4a"/>
          <w:b/>
          <w:bCs/>
          <w:lang w:val="en-US" w:eastAsia="en-US" w:bidi="en-US"/>
        </w:rPr>
        <w:t xml:space="preserve"> </w:t>
      </w:r>
      <w:r>
        <w:rPr>
          <w:rStyle w:val="Bodytext4a"/>
          <w:b/>
          <w:bCs/>
        </w:rPr>
        <w:t>получим</w:t>
      </w:r>
    </w:p>
    <w:p w14:paraId="5D298926" w14:textId="77777777" w:rsidR="00F4136F" w:rsidRDefault="00E27E4F">
      <w:pPr>
        <w:pStyle w:val="Bodytext40"/>
        <w:framePr w:w="6542" w:h="9737" w:hRule="exact" w:wrap="around" w:vAnchor="page" w:hAnchor="page" w:x="2895" w:y="2955"/>
        <w:shd w:val="clear" w:color="auto" w:fill="auto"/>
        <w:tabs>
          <w:tab w:val="right" w:pos="6330"/>
        </w:tabs>
        <w:spacing w:line="317" w:lineRule="exact"/>
        <w:ind w:left="2000" w:firstLine="0"/>
        <w:jc w:val="both"/>
      </w:pPr>
      <w:r>
        <w:rPr>
          <w:rStyle w:val="Bodytext4Spacing2pt3"/>
          <w:b/>
          <w:bCs/>
          <w:lang w:val="en-US" w:eastAsia="en-US" w:bidi="en-US"/>
        </w:rPr>
        <w:t xml:space="preserve">s(l— </w:t>
      </w:r>
      <w:r>
        <w:rPr>
          <w:rStyle w:val="Bodytext4Italic6"/>
          <w:b/>
          <w:bCs/>
          <w:lang w:val="en-US" w:eastAsia="en-US" w:bidi="en-US"/>
        </w:rPr>
        <w:t>q)</w:t>
      </w:r>
      <w:r>
        <w:rPr>
          <w:rStyle w:val="Bodytext4Spacing2pt3"/>
          <w:b/>
          <w:bCs/>
          <w:lang w:val="en-US" w:eastAsia="en-US" w:bidi="en-US"/>
        </w:rPr>
        <w:t xml:space="preserve"> </w:t>
      </w:r>
      <w:r>
        <w:rPr>
          <w:rStyle w:val="Bodytext4Spacing2pt3"/>
          <w:b/>
          <w:bCs/>
        </w:rPr>
        <w:t xml:space="preserve">&lt; </w:t>
      </w:r>
      <w:r>
        <w:rPr>
          <w:rStyle w:val="Bodytext4Italic6"/>
          <w:b/>
          <w:bCs/>
          <w:lang w:val="en-US" w:eastAsia="en-US" w:bidi="en-US"/>
        </w:rPr>
        <w:t>a</w:t>
      </w:r>
      <w:r>
        <w:rPr>
          <w:rStyle w:val="Bodytext4Spacing2pt3"/>
          <w:b/>
          <w:bCs/>
          <w:lang w:val="en-US" w:eastAsia="en-US" w:bidi="en-US"/>
        </w:rPr>
        <w:t xml:space="preserve"> &lt;s </w:t>
      </w:r>
      <w:r>
        <w:rPr>
          <w:rStyle w:val="Bodytext4Candara7"/>
        </w:rPr>
        <w:t>(1</w:t>
      </w:r>
      <w:r>
        <w:rPr>
          <w:rStyle w:val="Bodytext4Spacing2pt3"/>
          <w:b/>
          <w:bCs/>
        </w:rPr>
        <w:t xml:space="preserve"> </w:t>
      </w:r>
      <w:r>
        <w:rPr>
          <w:rStyle w:val="Bodytext4Italic6"/>
          <w:b/>
          <w:bCs/>
          <w:lang w:val="en-US" w:eastAsia="en-US" w:bidi="en-US"/>
        </w:rPr>
        <w:t>+q).</w:t>
      </w:r>
      <w:r>
        <w:rPr>
          <w:rStyle w:val="Bodytext4Spacing2pt3"/>
          <w:b/>
          <w:bCs/>
          <w:lang w:val="en-US" w:eastAsia="en-US" w:bidi="en-US"/>
        </w:rPr>
        <w:tab/>
      </w:r>
      <w:r>
        <w:rPr>
          <w:rStyle w:val="Bodytext4Spacing2pt3"/>
          <w:b/>
          <w:bCs/>
        </w:rPr>
        <w:t>(*)</w:t>
      </w:r>
    </w:p>
    <w:p w14:paraId="5D298927" w14:textId="77777777" w:rsidR="00F4136F" w:rsidRDefault="00E27E4F">
      <w:pPr>
        <w:pStyle w:val="Headerorfooter0"/>
        <w:framePr w:w="6389" w:h="345" w:hRule="exact" w:wrap="around" w:vAnchor="page" w:hAnchor="page" w:x="2871" w:y="12703"/>
        <w:shd w:val="clear" w:color="auto" w:fill="auto"/>
        <w:spacing w:line="317" w:lineRule="exact"/>
        <w:ind w:left="180"/>
      </w:pPr>
      <w:r>
        <w:rPr>
          <w:rStyle w:val="HeaderorfooterSpacing0pt1"/>
        </w:rPr>
        <w:t>220</w:t>
      </w:r>
    </w:p>
    <w:p w14:paraId="5D298928"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929" w14:textId="77777777" w:rsidR="00F4136F" w:rsidRDefault="00E27E4F">
      <w:pPr>
        <w:pStyle w:val="Bodytext40"/>
        <w:framePr w:w="6226" w:h="511" w:hRule="exact" w:wrap="around" w:vAnchor="page" w:hAnchor="page" w:x="3037" w:y="3023"/>
        <w:shd w:val="clear" w:color="auto" w:fill="auto"/>
        <w:spacing w:line="226" w:lineRule="exact"/>
        <w:ind w:left="20" w:firstLine="0"/>
        <w:jc w:val="both"/>
      </w:pPr>
      <w:r>
        <w:rPr>
          <w:rStyle w:val="Bodytext4a"/>
          <w:b/>
          <w:bCs/>
        </w:rPr>
        <w:t xml:space="preserve">Остается найти </w:t>
      </w:r>
      <w:r>
        <w:rPr>
          <w:rStyle w:val="Bodytext4Italic6"/>
          <w:b/>
          <w:bCs/>
          <w:lang w:val="en-US" w:eastAsia="en-US" w:bidi="en-US"/>
        </w:rPr>
        <w:t>q.</w:t>
      </w:r>
      <w:r>
        <w:rPr>
          <w:rStyle w:val="Bodytext4a"/>
          <w:b/>
          <w:bCs/>
          <w:lang w:val="en-US" w:eastAsia="en-US" w:bidi="en-US"/>
        </w:rPr>
        <w:t xml:space="preserve"> </w:t>
      </w:r>
      <w:r>
        <w:rPr>
          <w:rStyle w:val="Bodytext4a"/>
          <w:b/>
          <w:bCs/>
        </w:rPr>
        <w:t>С этой целью введем в рассмотрение случайную величину «хи»:</w:t>
      </w:r>
    </w:p>
    <w:p w14:paraId="5D29892A" w14:textId="77777777" w:rsidR="00F4136F" w:rsidRDefault="00E27E4F">
      <w:pPr>
        <w:pStyle w:val="Bodytext40"/>
        <w:framePr w:w="6226" w:h="1617" w:hRule="exact" w:wrap="around" w:vAnchor="page" w:hAnchor="page" w:x="3037" w:y="4044"/>
        <w:shd w:val="clear" w:color="auto" w:fill="auto"/>
        <w:spacing w:line="221" w:lineRule="exact"/>
        <w:ind w:left="20" w:firstLine="0"/>
        <w:jc w:val="both"/>
      </w:pPr>
      <w:r>
        <w:rPr>
          <w:rStyle w:val="Bodytext4a"/>
          <w:b/>
          <w:bCs/>
        </w:rPr>
        <w:t xml:space="preserve">где </w:t>
      </w:r>
      <w:r>
        <w:rPr>
          <w:rStyle w:val="Bodytext4Italic6"/>
          <w:b/>
          <w:bCs/>
        </w:rPr>
        <w:t>п</w:t>
      </w:r>
      <w:r>
        <w:rPr>
          <w:rStyle w:val="Bodytext4a"/>
          <w:b/>
          <w:bCs/>
        </w:rPr>
        <w:t>—объем выборки.</w:t>
      </w:r>
    </w:p>
    <w:p w14:paraId="5D29892B" w14:textId="77777777" w:rsidR="00F4136F" w:rsidRDefault="00E27E4F">
      <w:pPr>
        <w:pStyle w:val="Bodytext40"/>
        <w:framePr w:w="6226" w:h="1617" w:hRule="exact" w:wrap="around" w:vAnchor="page" w:hAnchor="page" w:x="3037" w:y="4044"/>
        <w:shd w:val="clear" w:color="auto" w:fill="auto"/>
        <w:spacing w:line="221" w:lineRule="exact"/>
        <w:ind w:left="20" w:firstLine="360"/>
        <w:jc w:val="both"/>
      </w:pPr>
      <w:r>
        <w:rPr>
          <w:rStyle w:val="Bodytext4a"/>
          <w:b/>
          <w:bCs/>
        </w:rPr>
        <w:t xml:space="preserve">Как было указано [см. § 16, пояснение, соотношение (***)], величина </w:t>
      </w:r>
      <w:r>
        <w:rPr>
          <w:rStyle w:val="Bodytext4a"/>
          <w:b/>
          <w:bCs/>
          <w:lang w:val="en-US" w:eastAsia="en-US" w:bidi="en-US"/>
        </w:rPr>
        <w:t>S</w:t>
      </w:r>
      <w:r>
        <w:rPr>
          <w:rStyle w:val="Bodytext4a"/>
          <w:b/>
          <w:bCs/>
          <w:vertAlign w:val="superscript"/>
          <w:lang w:val="en-US" w:eastAsia="en-US" w:bidi="en-US"/>
        </w:rPr>
        <w:t>a</w:t>
      </w:r>
      <w:r>
        <w:rPr>
          <w:rStyle w:val="Bodytext4a"/>
          <w:b/>
          <w:bCs/>
          <w:lang w:val="en-US" w:eastAsia="en-US" w:bidi="en-US"/>
        </w:rPr>
        <w:t>(n</w:t>
      </w:r>
      <w:r>
        <w:rPr>
          <w:rStyle w:val="Bodytext4a"/>
          <w:b/>
          <w:bCs/>
        </w:rPr>
        <w:t>—1)/а</w:t>
      </w:r>
      <w:r>
        <w:rPr>
          <w:rStyle w:val="Bodytext4a"/>
          <w:b/>
          <w:bCs/>
          <w:vertAlign w:val="superscript"/>
        </w:rPr>
        <w:t>а</w:t>
      </w:r>
      <w:r>
        <w:rPr>
          <w:rStyle w:val="Bodytext4a"/>
          <w:b/>
          <w:bCs/>
        </w:rPr>
        <w:t xml:space="preserve"> распределена по закону х* с </w:t>
      </w:r>
      <w:r>
        <w:rPr>
          <w:rStyle w:val="Bodytext4Italic6"/>
          <w:b/>
          <w:bCs/>
        </w:rPr>
        <w:t>п</w:t>
      </w:r>
      <w:r>
        <w:rPr>
          <w:rStyle w:val="Bodytext4Candara7"/>
        </w:rPr>
        <w:t>—1</w:t>
      </w:r>
      <w:r>
        <w:rPr>
          <w:rStyle w:val="Bodytext4a"/>
          <w:b/>
          <w:bCs/>
        </w:rPr>
        <w:t xml:space="preserve"> степенями свободы, поэтому квадратный корень из нее обозначают через </w:t>
      </w:r>
      <w:r>
        <w:rPr>
          <w:rStyle w:val="Bodytext4Italic6"/>
          <w:b/>
          <w:bCs/>
        </w:rPr>
        <w:t>%.</w:t>
      </w:r>
    </w:p>
    <w:p w14:paraId="5D29892C" w14:textId="77777777" w:rsidR="00F4136F" w:rsidRDefault="00E27E4F">
      <w:pPr>
        <w:pStyle w:val="Bodytext40"/>
        <w:framePr w:w="6226" w:h="1617" w:hRule="exact" w:wrap="around" w:vAnchor="page" w:hAnchor="page" w:x="3037" w:y="4044"/>
        <w:shd w:val="clear" w:color="auto" w:fill="auto"/>
        <w:spacing w:line="221" w:lineRule="exact"/>
        <w:ind w:left="20" w:firstLine="360"/>
        <w:jc w:val="both"/>
      </w:pPr>
      <w:r>
        <w:rPr>
          <w:rStyle w:val="Bodytext4a"/>
          <w:b/>
          <w:bCs/>
        </w:rPr>
        <w:t>Плотность распределения х имеет вид (см. пояснение в конце параграфа)</w:t>
      </w:r>
    </w:p>
    <w:p w14:paraId="5D29892D" w14:textId="77777777" w:rsidR="00F4136F" w:rsidRDefault="00E27E4F">
      <w:pPr>
        <w:pStyle w:val="Bodytext40"/>
        <w:framePr w:w="6226" w:h="1176" w:hRule="exact" w:wrap="around" w:vAnchor="page" w:hAnchor="page" w:x="3070" w:y="6473"/>
        <w:shd w:val="clear" w:color="auto" w:fill="auto"/>
        <w:spacing w:line="221" w:lineRule="exact"/>
        <w:ind w:left="20" w:right="20" w:firstLine="0"/>
        <w:jc w:val="both"/>
      </w:pPr>
      <w:r>
        <w:rPr>
          <w:rStyle w:val="Bodytext4a"/>
          <w:b/>
          <w:bCs/>
        </w:rPr>
        <w:t xml:space="preserve">Это распределение не зависит от оцениваемого параметра а, а зависит лишь от объема выборки </w:t>
      </w:r>
      <w:r>
        <w:rPr>
          <w:rStyle w:val="Bodytext4Italic6"/>
          <w:b/>
          <w:bCs/>
        </w:rPr>
        <w:t>п.</w:t>
      </w:r>
    </w:p>
    <w:p w14:paraId="5D29892E" w14:textId="77777777" w:rsidR="00F4136F" w:rsidRDefault="00E27E4F">
      <w:pPr>
        <w:pStyle w:val="Bodytext40"/>
        <w:framePr w:w="6226" w:h="1176" w:hRule="exact" w:wrap="around" w:vAnchor="page" w:hAnchor="page" w:x="3070" w:y="6473"/>
        <w:shd w:val="clear" w:color="auto" w:fill="auto"/>
        <w:spacing w:line="221" w:lineRule="exact"/>
        <w:ind w:left="20" w:right="20" w:firstLine="340"/>
        <w:jc w:val="both"/>
      </w:pPr>
      <w:r>
        <w:rPr>
          <w:rStyle w:val="Bodytext4a"/>
          <w:b/>
          <w:bCs/>
        </w:rPr>
        <w:t xml:space="preserve">Преобразуем неравенство (*) так, чтобы оно приняло вид </w:t>
      </w:r>
      <w:r>
        <w:rPr>
          <w:rStyle w:val="Bodytext4Candarab"/>
        </w:rPr>
        <w:t>%1</w:t>
      </w:r>
      <w:r>
        <w:rPr>
          <w:rStyle w:val="Bodytext4Italic6"/>
          <w:b/>
          <w:bCs/>
        </w:rPr>
        <w:t xml:space="preserve"> &lt; % &lt; %</w:t>
      </w:r>
      <w:r>
        <w:rPr>
          <w:rStyle w:val="Bodytext4Italic6"/>
          <w:b/>
          <w:bCs/>
          <w:vertAlign w:val="subscript"/>
        </w:rPr>
        <w:t>2</w:t>
      </w:r>
      <w:r>
        <w:rPr>
          <w:rStyle w:val="Bodytext4Italic6"/>
          <w:b/>
          <w:bCs/>
        </w:rPr>
        <w:t>-</w:t>
      </w:r>
      <w:r>
        <w:rPr>
          <w:rStyle w:val="Bodytext4a"/>
          <w:b/>
          <w:bCs/>
        </w:rPr>
        <w:t xml:space="preserve"> Вероятность этого неравенства (см. гл. XI, § </w:t>
      </w:r>
      <w:r>
        <w:rPr>
          <w:rStyle w:val="Bodytext4Candara7"/>
        </w:rPr>
        <w:t>2</w:t>
      </w:r>
      <w:r>
        <w:rPr>
          <w:rStyle w:val="Bodytext4a"/>
          <w:b/>
          <w:bCs/>
        </w:rPr>
        <w:t xml:space="preserve">) равна заданной вероятности </w:t>
      </w:r>
      <w:r>
        <w:rPr>
          <w:rStyle w:val="Bodytext4Italic6"/>
          <w:b/>
          <w:bCs/>
        </w:rPr>
        <w:t>у,</w:t>
      </w:r>
      <w:r>
        <w:rPr>
          <w:rStyle w:val="Bodytext4a"/>
          <w:b/>
          <w:bCs/>
        </w:rPr>
        <w:t xml:space="preserve"> т. е.</w:t>
      </w:r>
    </w:p>
    <w:p w14:paraId="5D29892F" w14:textId="77777777" w:rsidR="00F4136F" w:rsidRDefault="00E27E4F">
      <w:pPr>
        <w:pStyle w:val="Bodytext40"/>
        <w:framePr w:wrap="around" w:vAnchor="page" w:hAnchor="page" w:x="3070" w:y="8517"/>
        <w:shd w:val="clear" w:color="auto" w:fill="auto"/>
        <w:spacing w:line="200" w:lineRule="exact"/>
        <w:ind w:left="20" w:firstLine="340"/>
        <w:jc w:val="both"/>
      </w:pPr>
      <w:r>
        <w:rPr>
          <w:rStyle w:val="Bodytext4a"/>
          <w:b/>
          <w:bCs/>
        </w:rPr>
        <w:t xml:space="preserve">Предполагая, что </w:t>
      </w:r>
      <w:r>
        <w:rPr>
          <w:rStyle w:val="Bodytext4Italic6"/>
          <w:b/>
          <w:bCs/>
          <w:lang w:val="en-US" w:eastAsia="en-US" w:bidi="en-US"/>
        </w:rPr>
        <w:t>q</w:t>
      </w:r>
      <w:r>
        <w:rPr>
          <w:rStyle w:val="Bodytext4a"/>
          <w:b/>
          <w:bCs/>
          <w:lang w:val="en-US" w:eastAsia="en-US" w:bidi="en-US"/>
        </w:rPr>
        <w:t xml:space="preserve"> </w:t>
      </w:r>
      <w:r>
        <w:rPr>
          <w:rStyle w:val="Bodytext4a"/>
          <w:b/>
          <w:bCs/>
        </w:rPr>
        <w:t>&lt; 1, перепишем неравенство (*) так:</w:t>
      </w:r>
    </w:p>
    <w:p w14:paraId="5D298930" w14:textId="77777777" w:rsidR="00F4136F" w:rsidRDefault="00E27E4F">
      <w:pPr>
        <w:pStyle w:val="Bodytext40"/>
        <w:framePr w:wrap="around" w:vAnchor="page" w:hAnchor="page" w:x="3070" w:y="9415"/>
        <w:shd w:val="clear" w:color="auto" w:fill="auto"/>
        <w:spacing w:line="210" w:lineRule="exact"/>
        <w:ind w:left="20" w:firstLine="340"/>
        <w:jc w:val="both"/>
      </w:pPr>
      <w:r>
        <w:rPr>
          <w:rStyle w:val="Bodytext4a"/>
          <w:b/>
          <w:bCs/>
        </w:rPr>
        <w:t xml:space="preserve">Умножив все члены неравенства на </w:t>
      </w:r>
      <w:r>
        <w:rPr>
          <w:rStyle w:val="Bodytext4a"/>
          <w:b/>
          <w:bCs/>
          <w:lang w:val="en-US" w:eastAsia="en-US" w:bidi="en-US"/>
        </w:rPr>
        <w:t xml:space="preserve">S </w:t>
      </w:r>
      <w:r>
        <w:rPr>
          <w:rStyle w:val="Bodytext4Italic6"/>
          <w:b/>
          <w:bCs/>
        </w:rPr>
        <w:t>п</w:t>
      </w:r>
      <w:r>
        <w:rPr>
          <w:rStyle w:val="Bodytext4a"/>
          <w:b/>
          <w:bCs/>
        </w:rPr>
        <w:t>—</w:t>
      </w:r>
      <w:r>
        <w:rPr>
          <w:rStyle w:val="Bodytext4Candara7"/>
        </w:rPr>
        <w:t>1</w:t>
      </w:r>
      <w:r>
        <w:rPr>
          <w:rStyle w:val="Bodytext4a"/>
          <w:b/>
          <w:bCs/>
        </w:rPr>
        <w:t>, получим</w:t>
      </w:r>
    </w:p>
    <w:p w14:paraId="5D298931" w14:textId="77777777" w:rsidR="00F4136F" w:rsidRDefault="00E27E4F">
      <w:pPr>
        <w:pStyle w:val="Bodytext40"/>
        <w:framePr w:w="6226" w:h="720" w:hRule="exact" w:wrap="around" w:vAnchor="page" w:hAnchor="page" w:x="3070" w:y="11292"/>
        <w:shd w:val="clear" w:color="auto" w:fill="auto"/>
        <w:spacing w:line="221" w:lineRule="exact"/>
        <w:ind w:left="20" w:right="20" w:firstLine="0"/>
        <w:jc w:val="both"/>
      </w:pPr>
      <w:r>
        <w:rPr>
          <w:rStyle w:val="Bodytext4a"/>
          <w:b/>
          <w:bCs/>
        </w:rPr>
        <w:t>Вероятность того, что это неравенство, а следовательно, и равносильное ему неравенство (*) будет осуществлено, равна</w:t>
      </w:r>
    </w:p>
    <w:p w14:paraId="5D298932" w14:textId="77777777" w:rsidR="00F4136F" w:rsidRDefault="00E27E4F">
      <w:pPr>
        <w:pStyle w:val="Bodytext40"/>
        <w:framePr w:w="6226" w:h="397" w:hRule="exact" w:wrap="around" w:vAnchor="page" w:hAnchor="page" w:x="3037" w:y="3546"/>
        <w:shd w:val="clear" w:color="auto" w:fill="auto"/>
        <w:spacing w:line="340" w:lineRule="exact"/>
        <w:ind w:right="20" w:firstLine="0"/>
      </w:pPr>
      <w:r>
        <w:rPr>
          <w:rStyle w:val="Bodytext4a"/>
          <w:b/>
          <w:bCs/>
          <w:vertAlign w:val="subscript"/>
          <w:lang w:val="en-US" w:eastAsia="en-US" w:bidi="en-US"/>
        </w:rPr>
        <w:t>x</w:t>
      </w:r>
      <w:r>
        <w:rPr>
          <w:rStyle w:val="Bodytext4a"/>
          <w:b/>
          <w:bCs/>
          <w:lang w:val="en-US" w:eastAsia="en-US" w:bidi="en-US"/>
        </w:rPr>
        <w:t xml:space="preserve"> = (S/a) </w:t>
      </w:r>
      <w:r>
        <w:rPr>
          <w:rStyle w:val="Bodytext4NotBold6"/>
        </w:rPr>
        <w:t>Vn—</w:t>
      </w:r>
      <w:r>
        <w:rPr>
          <w:rStyle w:val="Bodytext4FranklinGothicHeavy"/>
          <w:lang w:val="en-US" w:eastAsia="en-US" w:bidi="en-US"/>
        </w:rPr>
        <w:t xml:space="preserve"> </w:t>
      </w:r>
      <w:r>
        <w:rPr>
          <w:rStyle w:val="Bodytext4FranklinGothicHeavy"/>
        </w:rPr>
        <w:t>1,</w:t>
      </w:r>
    </w:p>
    <w:p w14:paraId="5D298933" w14:textId="08383892" w:rsidR="00F4136F" w:rsidRDefault="00BF5A3A">
      <w:pPr>
        <w:framePr w:wrap="none" w:vAnchor="page" w:hAnchor="page" w:x="4678" w:y="5671"/>
        <w:rPr>
          <w:sz w:val="2"/>
          <w:szCs w:val="2"/>
        </w:rPr>
      </w:pPr>
      <w:r>
        <w:rPr>
          <w:noProof/>
        </w:rPr>
        <w:drawing>
          <wp:inline distT="0" distB="0" distL="0" distR="0" wp14:anchorId="5D29B85F" wp14:editId="72141A0C">
            <wp:extent cx="1866900" cy="4381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66900" cy="438150"/>
                    </a:xfrm>
                    <a:prstGeom prst="rect">
                      <a:avLst/>
                    </a:prstGeom>
                    <a:noFill/>
                    <a:ln>
                      <a:noFill/>
                    </a:ln>
                  </pic:spPr>
                </pic:pic>
              </a:graphicData>
            </a:graphic>
          </wp:inline>
        </w:drawing>
      </w:r>
    </w:p>
    <w:p w14:paraId="5D298934" w14:textId="77777777" w:rsidR="00F4136F" w:rsidRDefault="00E27E4F">
      <w:pPr>
        <w:pStyle w:val="Bodytext40"/>
        <w:framePr w:w="6226" w:h="294" w:hRule="exact" w:wrap="around" w:vAnchor="page" w:hAnchor="page" w:x="3070" w:y="5781"/>
        <w:shd w:val="clear" w:color="auto" w:fill="auto"/>
        <w:spacing w:line="200" w:lineRule="exact"/>
        <w:ind w:right="20" w:firstLine="0"/>
        <w:jc w:val="right"/>
      </w:pPr>
      <w:r>
        <w:rPr>
          <w:rStyle w:val="Bodytext4a"/>
          <w:b/>
          <w:bCs/>
        </w:rPr>
        <w:t>(**)</w:t>
      </w:r>
    </w:p>
    <w:p w14:paraId="5D298935" w14:textId="77777777" w:rsidR="00F4136F" w:rsidRDefault="00E27E4F">
      <w:pPr>
        <w:pStyle w:val="Bodytext270"/>
        <w:framePr w:w="6226" w:h="394" w:hRule="exact" w:wrap="around" w:vAnchor="page" w:hAnchor="page" w:x="3070" w:y="7869"/>
        <w:shd w:val="clear" w:color="auto" w:fill="auto"/>
        <w:spacing w:before="0" w:after="0" w:line="180" w:lineRule="exact"/>
      </w:pPr>
      <w:r>
        <w:rPr>
          <w:rStyle w:val="Bodytext27TimesNewRoman0"/>
          <w:rFonts w:eastAsia="Franklin Gothic Heavy"/>
        </w:rPr>
        <w:t xml:space="preserve">j </w:t>
      </w:r>
      <w:r>
        <w:rPr>
          <w:rStyle w:val="Bodytext27Spacing1pt"/>
          <w:i/>
          <w:iCs/>
        </w:rPr>
        <w:t>R(X, n) dx — y.</w:t>
      </w:r>
    </w:p>
    <w:p w14:paraId="5D298936" w14:textId="77777777" w:rsidR="00F4136F" w:rsidRDefault="00E27E4F">
      <w:pPr>
        <w:pStyle w:val="Bodytext670"/>
        <w:framePr w:w="6226" w:h="340" w:hRule="exact" w:wrap="around" w:vAnchor="page" w:hAnchor="page" w:x="3070" w:y="8992"/>
        <w:shd w:val="clear" w:color="auto" w:fill="auto"/>
        <w:spacing w:line="190" w:lineRule="exact"/>
        <w:jc w:val="center"/>
      </w:pPr>
      <w:r>
        <w:rPr>
          <w:rStyle w:val="Bodytext67Spacing1pt"/>
          <w:b/>
          <w:bCs/>
          <w:lang w:val="en-US" w:eastAsia="en-US" w:bidi="en-US"/>
        </w:rPr>
        <w:t xml:space="preserve">S(l+0 &lt; a &lt; S(1 </w:t>
      </w:r>
      <w:r>
        <w:rPr>
          <w:rStyle w:val="Bodytext67Candara"/>
          <w:b/>
          <w:bCs/>
        </w:rPr>
        <w:t xml:space="preserve">— </w:t>
      </w:r>
      <w:r>
        <w:rPr>
          <w:rStyle w:val="Bodytext67LucidaSansUnicode"/>
        </w:rPr>
        <w:t>q)'</w:t>
      </w:r>
    </w:p>
    <w:p w14:paraId="5D298937" w14:textId="77777777" w:rsidR="00F4136F" w:rsidRDefault="00E27E4F">
      <w:pPr>
        <w:pStyle w:val="Picturecaption100"/>
        <w:framePr w:w="3307" w:h="507" w:hRule="exact" w:wrap="around" w:vAnchor="page" w:hAnchor="page" w:x="4568" w:y="9794"/>
        <w:shd w:val="clear" w:color="auto" w:fill="auto"/>
        <w:tabs>
          <w:tab w:val="left" w:pos="2549"/>
          <w:tab w:val="right" w:pos="3250"/>
        </w:tabs>
        <w:ind w:left="120"/>
      </w:pPr>
      <w:r>
        <w:rPr>
          <w:rStyle w:val="Picturecaption10LucidaSansUnicode"/>
        </w:rPr>
        <w:t>Vn—</w:t>
      </w:r>
      <w:r>
        <w:t xml:space="preserve"> 1 </w:t>
      </w:r>
      <w:r>
        <w:rPr>
          <w:rStyle w:val="Picturecaption10LucidaSansUnicode0"/>
        </w:rPr>
        <w:t>^sVn—l ^ Vn—</w:t>
      </w:r>
      <w:r>
        <w:t xml:space="preserve"> 1 1 </w:t>
      </w:r>
      <w:r>
        <w:rPr>
          <w:rStyle w:val="Picturecaption10LucidaSansUnicode0"/>
        </w:rPr>
        <w:t>+q</w:t>
      </w:r>
      <w:r>
        <w:t xml:space="preserve"> </w:t>
      </w:r>
      <w:r>
        <w:rPr>
          <w:vertAlign w:val="superscript"/>
        </w:rPr>
        <w:t>&lt;</w:t>
      </w:r>
      <w:r>
        <w:t xml:space="preserve"> </w:t>
      </w:r>
      <w:r>
        <w:rPr>
          <w:rStyle w:val="Picturecaption10LucidaSansUnicode0"/>
        </w:rPr>
        <w:t>a</w:t>
      </w:r>
      <w:r>
        <w:t xml:space="preserve"> </w:t>
      </w:r>
      <w:r>
        <w:rPr>
          <w:vertAlign w:val="superscript"/>
        </w:rPr>
        <w:t>&lt;</w:t>
      </w:r>
      <w:r>
        <w:tab/>
        <w:t>1 — ?</w:t>
      </w:r>
      <w:r>
        <w:tab/>
        <w:t>’</w:t>
      </w:r>
    </w:p>
    <w:p w14:paraId="5D298938" w14:textId="77777777" w:rsidR="00F4136F" w:rsidRDefault="00E27E4F">
      <w:pPr>
        <w:pStyle w:val="Bodytext40"/>
        <w:framePr w:wrap="around" w:vAnchor="page" w:hAnchor="page" w:x="3070" w:y="10330"/>
        <w:shd w:val="clear" w:color="auto" w:fill="auto"/>
        <w:spacing w:line="200" w:lineRule="exact"/>
        <w:ind w:left="20" w:firstLine="0"/>
        <w:jc w:val="both"/>
      </w:pPr>
      <w:r>
        <w:rPr>
          <w:rStyle w:val="Bodytext4a"/>
          <w:b/>
          <w:bCs/>
        </w:rPr>
        <w:t>или</w:t>
      </w:r>
    </w:p>
    <w:p w14:paraId="5D298939" w14:textId="11D09461" w:rsidR="00F4136F" w:rsidRDefault="00BF5A3A">
      <w:pPr>
        <w:framePr w:wrap="none" w:vAnchor="page" w:hAnchor="page" w:x="4986" w:y="10677"/>
        <w:rPr>
          <w:sz w:val="2"/>
          <w:szCs w:val="2"/>
        </w:rPr>
      </w:pPr>
      <w:r>
        <w:rPr>
          <w:noProof/>
        </w:rPr>
        <w:drawing>
          <wp:inline distT="0" distB="0" distL="0" distR="0" wp14:anchorId="5D29B860" wp14:editId="17CC406F">
            <wp:extent cx="1514475" cy="2762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14475" cy="276225"/>
                    </a:xfrm>
                    <a:prstGeom prst="rect">
                      <a:avLst/>
                    </a:prstGeom>
                    <a:noFill/>
                    <a:ln>
                      <a:noFill/>
                    </a:ln>
                  </pic:spPr>
                </pic:pic>
              </a:graphicData>
            </a:graphic>
          </wp:inline>
        </w:drawing>
      </w:r>
    </w:p>
    <w:p w14:paraId="5D29893A" w14:textId="77777777" w:rsidR="00F4136F" w:rsidRDefault="00E27E4F">
      <w:pPr>
        <w:pStyle w:val="Bodytext880"/>
        <w:framePr w:wrap="around" w:vAnchor="page" w:hAnchor="page" w:x="3070" w:y="11927"/>
        <w:shd w:val="clear" w:color="auto" w:fill="auto"/>
        <w:spacing w:before="0" w:after="0" w:line="340" w:lineRule="exact"/>
        <w:ind w:left="1820"/>
        <w:jc w:val="left"/>
      </w:pPr>
      <w:r>
        <w:rPr>
          <w:lang w:val="en-US" w:eastAsia="en-US" w:bidi="en-US"/>
        </w:rPr>
        <w:t>v</w:t>
      </w:r>
      <w:r>
        <w:rPr>
          <w:rStyle w:val="Bodytext88TimesNewRoman"/>
          <w:rFonts w:eastAsia="Franklin Gothic Heavy"/>
        </w:rPr>
        <w:t>n-</w:t>
      </w:r>
      <w:r>
        <w:rPr>
          <w:lang w:val="en-US" w:eastAsia="en-US" w:bidi="en-US"/>
        </w:rPr>
        <w:t xml:space="preserve"> l/(l -</w:t>
      </w:r>
      <w:r>
        <w:rPr>
          <w:rStyle w:val="Bodytext88TimesNewRoman"/>
          <w:rFonts w:eastAsia="Franklin Gothic Heavy"/>
        </w:rPr>
        <w:t>q</w:t>
      </w:r>
      <w:r>
        <w:rPr>
          <w:lang w:val="en-US" w:eastAsia="en-US" w:bidi="en-US"/>
        </w:rPr>
        <w:t>)</w:t>
      </w:r>
    </w:p>
    <w:p w14:paraId="5D29893B" w14:textId="3F08623B" w:rsidR="00F4136F" w:rsidRDefault="00BF5A3A">
      <w:pPr>
        <w:framePr w:wrap="none" w:vAnchor="page" w:hAnchor="page" w:x="5936" w:y="12348"/>
        <w:rPr>
          <w:sz w:val="2"/>
          <w:szCs w:val="2"/>
        </w:rPr>
      </w:pPr>
      <w:r>
        <w:rPr>
          <w:noProof/>
        </w:rPr>
        <w:drawing>
          <wp:inline distT="0" distB="0" distL="0" distR="0" wp14:anchorId="5D29B861" wp14:editId="14273426">
            <wp:extent cx="1000125" cy="1428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00125" cy="142875"/>
                    </a:xfrm>
                    <a:prstGeom prst="rect">
                      <a:avLst/>
                    </a:prstGeom>
                    <a:noFill/>
                    <a:ln>
                      <a:noFill/>
                    </a:ln>
                  </pic:spPr>
                </pic:pic>
              </a:graphicData>
            </a:graphic>
          </wp:inline>
        </w:drawing>
      </w:r>
    </w:p>
    <w:p w14:paraId="5D29893C" w14:textId="77777777" w:rsidR="00F4136F" w:rsidRDefault="00E27E4F">
      <w:pPr>
        <w:pStyle w:val="Headerorfooter100"/>
        <w:framePr w:wrap="around" w:vAnchor="page" w:hAnchor="page" w:x="4875" w:y="12519"/>
        <w:shd w:val="clear" w:color="auto" w:fill="auto"/>
        <w:spacing w:line="260" w:lineRule="exact"/>
        <w:ind w:left="20"/>
      </w:pPr>
      <w:r>
        <w:rPr>
          <w:rStyle w:val="Headerorfooter10TimesNewRoman"/>
          <w:rFonts w:eastAsia="Franklin Gothic Heavy"/>
        </w:rPr>
        <w:t>Vn-</w:t>
      </w:r>
      <w:r>
        <w:t xml:space="preserve"> </w:t>
      </w:r>
      <w:r>
        <w:rPr>
          <w:rStyle w:val="Headerorfooter10Sylfaen"/>
        </w:rPr>
        <w:t>1/(1</w:t>
      </w:r>
      <w:r>
        <w:rPr>
          <w:lang w:val="ru-RU" w:eastAsia="ru-RU" w:bidi="ru-RU"/>
        </w:rPr>
        <w:t xml:space="preserve"> </w:t>
      </w:r>
      <w:r>
        <w:t>+,)</w:t>
      </w:r>
    </w:p>
    <w:p w14:paraId="5D29893D" w14:textId="77777777" w:rsidR="00F4136F" w:rsidRDefault="00E27E4F">
      <w:pPr>
        <w:pStyle w:val="Headerorfooter110"/>
        <w:framePr w:wrap="around" w:vAnchor="page" w:hAnchor="page" w:x="8998" w:y="12909"/>
        <w:shd w:val="clear" w:color="auto" w:fill="auto"/>
        <w:spacing w:line="160" w:lineRule="exact"/>
        <w:ind w:left="20"/>
      </w:pPr>
      <w:r>
        <w:rPr>
          <w:rStyle w:val="Headerorfooter118pt"/>
        </w:rPr>
        <w:t>221</w:t>
      </w:r>
    </w:p>
    <w:p w14:paraId="5D29893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93F" w14:textId="77777777" w:rsidR="00F4136F" w:rsidRDefault="00E27E4F">
      <w:pPr>
        <w:pStyle w:val="Bodytext40"/>
        <w:framePr w:w="6274" w:h="9307" w:hRule="exact" w:wrap="around" w:vAnchor="page" w:hAnchor="page" w:x="3013" w:y="2995"/>
        <w:shd w:val="clear" w:color="auto" w:fill="auto"/>
        <w:spacing w:line="221" w:lineRule="exact"/>
        <w:ind w:left="40" w:right="40" w:firstLine="0"/>
        <w:jc w:val="both"/>
      </w:pPr>
      <w:r>
        <w:rPr>
          <w:rStyle w:val="Bodytext4a"/>
          <w:b/>
          <w:bCs/>
        </w:rPr>
        <w:t xml:space="preserve">Из этого уравнения можно по заданным </w:t>
      </w:r>
      <w:r>
        <w:rPr>
          <w:rStyle w:val="Bodytext4Italic6"/>
          <w:b/>
          <w:bCs/>
        </w:rPr>
        <w:t>пну</w:t>
      </w:r>
      <w:r>
        <w:rPr>
          <w:rStyle w:val="Bodytext4a"/>
          <w:b/>
          <w:bCs/>
        </w:rPr>
        <w:t xml:space="preserve"> найти </w:t>
      </w:r>
      <w:r>
        <w:rPr>
          <w:rStyle w:val="Bodytext4Italicf2"/>
          <w:b/>
          <w:bCs/>
          <w:lang w:val="en-US" w:eastAsia="en-US" w:bidi="en-US"/>
        </w:rPr>
        <w:t xml:space="preserve">q. </w:t>
      </w:r>
      <w:r>
        <w:rPr>
          <w:rStyle w:val="Bodytext4a"/>
          <w:b/>
          <w:bCs/>
        </w:rPr>
        <w:t xml:space="preserve">Практически для отыскания </w:t>
      </w:r>
      <w:r>
        <w:rPr>
          <w:rStyle w:val="Bodytext4Italicf2"/>
          <w:b/>
          <w:bCs/>
          <w:lang w:val="en-US" w:eastAsia="en-US" w:bidi="en-US"/>
        </w:rPr>
        <w:t>q</w:t>
      </w:r>
      <w:r>
        <w:rPr>
          <w:rStyle w:val="Bodytext4a"/>
          <w:b/>
          <w:bCs/>
          <w:lang w:val="en-US" w:eastAsia="en-US" w:bidi="en-US"/>
        </w:rPr>
        <w:t xml:space="preserve"> </w:t>
      </w:r>
      <w:r>
        <w:rPr>
          <w:rStyle w:val="Bodytext4a"/>
          <w:b/>
          <w:bCs/>
        </w:rPr>
        <w:t>пользуются таблицей при</w:t>
      </w:r>
      <w:r>
        <w:rPr>
          <w:rStyle w:val="Bodytext4a"/>
          <w:b/>
          <w:bCs/>
        </w:rPr>
        <w:softHyphen/>
        <w:t>ложения 4.</w:t>
      </w:r>
    </w:p>
    <w:p w14:paraId="5D298940" w14:textId="77777777" w:rsidR="00F4136F" w:rsidRDefault="00E27E4F">
      <w:pPr>
        <w:pStyle w:val="Bodytext40"/>
        <w:framePr w:w="6274" w:h="9307" w:hRule="exact" w:wrap="around" w:vAnchor="page" w:hAnchor="page" w:x="3013" w:y="2995"/>
        <w:shd w:val="clear" w:color="auto" w:fill="auto"/>
        <w:spacing w:after="77" w:line="221" w:lineRule="exact"/>
        <w:ind w:left="40" w:right="40" w:firstLine="380"/>
        <w:jc w:val="both"/>
      </w:pPr>
      <w:r>
        <w:rPr>
          <w:rStyle w:val="Bodytext4a"/>
          <w:b/>
          <w:bCs/>
        </w:rPr>
        <w:t xml:space="preserve">Вычислив по выборке </w:t>
      </w:r>
      <w:r>
        <w:rPr>
          <w:rStyle w:val="Bodytext4Italicf2"/>
          <w:b/>
          <w:bCs/>
          <w:lang w:val="en-US" w:eastAsia="en-US" w:bidi="en-US"/>
        </w:rPr>
        <w:t>s</w:t>
      </w:r>
      <w:r>
        <w:rPr>
          <w:rStyle w:val="Bodytext4a"/>
          <w:b/>
          <w:bCs/>
          <w:lang w:val="en-US" w:eastAsia="en-US" w:bidi="en-US"/>
        </w:rPr>
        <w:t xml:space="preserve"> </w:t>
      </w:r>
      <w:r>
        <w:rPr>
          <w:rStyle w:val="Bodytext4a"/>
          <w:b/>
          <w:bCs/>
        </w:rPr>
        <w:t xml:space="preserve">и найдя по таблице </w:t>
      </w:r>
      <w:r>
        <w:rPr>
          <w:rStyle w:val="Bodytext4Italicf2"/>
          <w:b/>
          <w:bCs/>
          <w:lang w:val="en-US" w:eastAsia="en-US" w:bidi="en-US"/>
        </w:rPr>
        <w:t>q,</w:t>
      </w:r>
      <w:r>
        <w:rPr>
          <w:rStyle w:val="Bodytext4a"/>
          <w:b/>
          <w:bCs/>
          <w:lang w:val="en-US" w:eastAsia="en-US" w:bidi="en-US"/>
        </w:rPr>
        <w:t xml:space="preserve"> </w:t>
      </w:r>
      <w:r>
        <w:rPr>
          <w:rStyle w:val="Bodytext4a"/>
          <w:b/>
          <w:bCs/>
        </w:rPr>
        <w:t>полу</w:t>
      </w:r>
      <w:r>
        <w:rPr>
          <w:rStyle w:val="Bodytext4a"/>
          <w:b/>
          <w:bCs/>
        </w:rPr>
        <w:softHyphen/>
        <w:t xml:space="preserve">чим искомый доверительный интервал (*), покрывающий </w:t>
      </w:r>
      <w:r>
        <w:rPr>
          <w:rStyle w:val="Bodytext4Italicf2"/>
          <w:b/>
          <w:bCs/>
        </w:rPr>
        <w:t>а</w:t>
      </w:r>
      <w:r>
        <w:rPr>
          <w:rStyle w:val="Bodytext4a"/>
          <w:b/>
          <w:bCs/>
        </w:rPr>
        <w:t xml:space="preserve"> с заданной надежностью у, т. е. интервал</w:t>
      </w:r>
    </w:p>
    <w:p w14:paraId="5D298941" w14:textId="77777777" w:rsidR="00F4136F" w:rsidRDefault="00E27E4F">
      <w:pPr>
        <w:pStyle w:val="Bodytext40"/>
        <w:framePr w:w="6274" w:h="9307" w:hRule="exact" w:wrap="around" w:vAnchor="page" w:hAnchor="page" w:x="3013" w:y="2995"/>
        <w:shd w:val="clear" w:color="auto" w:fill="auto"/>
        <w:spacing w:after="81" w:line="200" w:lineRule="exact"/>
        <w:ind w:firstLine="0"/>
      </w:pPr>
      <w:r>
        <w:rPr>
          <w:rStyle w:val="Bodytext4Spacing2pt3"/>
          <w:b/>
          <w:bCs/>
          <w:lang w:val="en-US" w:eastAsia="en-US" w:bidi="en-US"/>
        </w:rPr>
        <w:t xml:space="preserve">s(l— </w:t>
      </w:r>
      <w:r>
        <w:rPr>
          <w:rStyle w:val="Bodytext4Italic6"/>
          <w:b/>
          <w:bCs/>
          <w:lang w:val="en-US" w:eastAsia="en-US" w:bidi="en-US"/>
        </w:rPr>
        <w:t>q)</w:t>
      </w:r>
      <w:r>
        <w:rPr>
          <w:rStyle w:val="Bodytext4Spacing2pt3"/>
          <w:b/>
          <w:bCs/>
          <w:lang w:val="en-US" w:eastAsia="en-US" w:bidi="en-US"/>
        </w:rPr>
        <w:t xml:space="preserve"> </w:t>
      </w:r>
      <w:r>
        <w:rPr>
          <w:rStyle w:val="Bodytext4Spacing2pt3"/>
          <w:b/>
          <w:bCs/>
        </w:rPr>
        <w:t xml:space="preserve">&lt;о&lt; </w:t>
      </w:r>
      <w:r>
        <w:rPr>
          <w:rStyle w:val="Bodytext4Spacing2pt3"/>
          <w:b/>
          <w:bCs/>
          <w:lang w:val="en-US" w:eastAsia="en-US" w:bidi="en-US"/>
        </w:rPr>
        <w:t>s(l + ?).</w:t>
      </w:r>
    </w:p>
    <w:p w14:paraId="5D298942" w14:textId="77777777" w:rsidR="00F4136F" w:rsidRDefault="00E27E4F">
      <w:pPr>
        <w:pStyle w:val="Bodytext50"/>
        <w:framePr w:w="6274" w:h="9307" w:hRule="exact" w:wrap="around" w:vAnchor="page" w:hAnchor="page" w:x="3013" w:y="2995"/>
        <w:shd w:val="clear" w:color="auto" w:fill="auto"/>
        <w:spacing w:before="0" w:line="173" w:lineRule="exact"/>
        <w:ind w:left="40" w:right="40" w:firstLine="380"/>
      </w:pPr>
      <w:r>
        <w:rPr>
          <w:rStyle w:val="Bodytext5Spacing0pt6"/>
        </w:rPr>
        <w:t xml:space="preserve">Пример 1. Количественный признак </w:t>
      </w:r>
      <w:r>
        <w:rPr>
          <w:rStyle w:val="Bodytext5Italicf2"/>
        </w:rPr>
        <w:t>X</w:t>
      </w:r>
      <w:r>
        <w:rPr>
          <w:rStyle w:val="Bodytext5Spacing0pt6"/>
        </w:rPr>
        <w:t xml:space="preserve"> генеральной совокупности распределен нормально. По выборке объема п = 25 найдено «исправ</w:t>
      </w:r>
      <w:r>
        <w:rPr>
          <w:rStyle w:val="Bodytext5Spacing0pt6"/>
        </w:rPr>
        <w:softHyphen/>
        <w:t xml:space="preserve">ленное» среднее квадратическое отклонение </w:t>
      </w:r>
      <w:r>
        <w:rPr>
          <w:rStyle w:val="Bodytext5Spacing0pt6"/>
          <w:lang w:val="en-US" w:eastAsia="en-US" w:bidi="en-US"/>
        </w:rPr>
        <w:t xml:space="preserve">s </w:t>
      </w:r>
      <w:r>
        <w:rPr>
          <w:rStyle w:val="Bodytext5Spacing0pt6"/>
        </w:rPr>
        <w:t>= 0,8. Найти доверитель</w:t>
      </w:r>
      <w:r>
        <w:rPr>
          <w:rStyle w:val="Bodytext5Spacing0pt6"/>
        </w:rPr>
        <w:softHyphen/>
        <w:t xml:space="preserve">ный интервал, покрывающий генеральное среднее квадратическое отклонение </w:t>
      </w:r>
      <w:r>
        <w:rPr>
          <w:rStyle w:val="Bodytext5Italicf2"/>
        </w:rPr>
        <w:t>а</w:t>
      </w:r>
      <w:r>
        <w:rPr>
          <w:rStyle w:val="Bodytext5Spacing0pt6"/>
        </w:rPr>
        <w:t xml:space="preserve"> с надежностью 0,95.</w:t>
      </w:r>
    </w:p>
    <w:p w14:paraId="5D298943" w14:textId="77777777" w:rsidR="00F4136F" w:rsidRDefault="00E27E4F">
      <w:pPr>
        <w:pStyle w:val="Bodytext50"/>
        <w:framePr w:w="6274" w:h="9307" w:hRule="exact" w:wrap="around" w:vAnchor="page" w:hAnchor="page" w:x="3013" w:y="2995"/>
        <w:shd w:val="clear" w:color="auto" w:fill="auto"/>
        <w:spacing w:before="0" w:line="173" w:lineRule="exact"/>
        <w:ind w:left="40" w:right="40" w:firstLine="380"/>
      </w:pPr>
      <w:r>
        <w:rPr>
          <w:rStyle w:val="Bodytext5Spacing2pt"/>
        </w:rPr>
        <w:t>Решен'ие.</w:t>
      </w:r>
      <w:r>
        <w:rPr>
          <w:rStyle w:val="Bodytext5Spacing0pt6"/>
        </w:rPr>
        <w:t xml:space="preserve"> По таблице приложения 4 по данным у = 0,95 и я = 25 найдем ? = 0,32.</w:t>
      </w:r>
    </w:p>
    <w:p w14:paraId="5D298944" w14:textId="77777777" w:rsidR="00F4136F" w:rsidRDefault="00E27E4F">
      <w:pPr>
        <w:pStyle w:val="Bodytext50"/>
        <w:framePr w:w="6274" w:h="9307" w:hRule="exact" w:wrap="around" w:vAnchor="page" w:hAnchor="page" w:x="3013" w:y="2995"/>
        <w:shd w:val="clear" w:color="auto" w:fill="auto"/>
        <w:spacing w:before="0" w:after="70" w:line="173" w:lineRule="exact"/>
        <w:ind w:left="40" w:firstLine="380"/>
      </w:pPr>
      <w:r>
        <w:rPr>
          <w:rStyle w:val="Bodytext5Spacing0pt6"/>
        </w:rPr>
        <w:t>Искомый доверительный интервал (*) таков:</w:t>
      </w:r>
    </w:p>
    <w:p w14:paraId="5D298945" w14:textId="77777777" w:rsidR="00F4136F" w:rsidRDefault="00E27E4F">
      <w:pPr>
        <w:pStyle w:val="Bodytext50"/>
        <w:framePr w:w="6274" w:h="9307" w:hRule="exact" w:wrap="around" w:vAnchor="page" w:hAnchor="page" w:x="3013" w:y="2995"/>
        <w:shd w:val="clear" w:color="auto" w:fill="auto"/>
        <w:spacing w:before="0" w:after="30" w:line="160" w:lineRule="exact"/>
        <w:ind w:firstLine="0"/>
        <w:jc w:val="center"/>
      </w:pPr>
      <w:r>
        <w:rPr>
          <w:rStyle w:val="Bodytext5Spacing0pt6"/>
        </w:rPr>
        <w:t xml:space="preserve">0,8 (1—0,32) &lt; </w:t>
      </w:r>
      <w:r>
        <w:rPr>
          <w:rStyle w:val="Bodytext5Italicf2"/>
        </w:rPr>
        <w:t>а</w:t>
      </w:r>
      <w:r>
        <w:rPr>
          <w:rStyle w:val="Bodytext5Spacing0pt6"/>
        </w:rPr>
        <w:t xml:space="preserve"> &lt; 0,8 (1 + 0,32), или 0,544 &lt; </w:t>
      </w:r>
      <w:r>
        <w:rPr>
          <w:rStyle w:val="Bodytext5Italicf2"/>
        </w:rPr>
        <w:t>а &lt;</w:t>
      </w:r>
      <w:r>
        <w:rPr>
          <w:rStyle w:val="Bodytext5Spacing0pt6"/>
        </w:rPr>
        <w:t xml:space="preserve"> 1,056.</w:t>
      </w:r>
    </w:p>
    <w:p w14:paraId="5D298946" w14:textId="77777777" w:rsidR="00F4136F" w:rsidRDefault="00E27E4F">
      <w:pPr>
        <w:pStyle w:val="Bodytext50"/>
        <w:framePr w:w="6274" w:h="9307" w:hRule="exact" w:wrap="around" w:vAnchor="page" w:hAnchor="page" w:x="3013" w:y="2995"/>
        <w:shd w:val="clear" w:color="auto" w:fill="auto"/>
        <w:spacing w:before="0" w:line="178" w:lineRule="exact"/>
        <w:ind w:left="40" w:right="40" w:firstLine="380"/>
      </w:pPr>
      <w:r>
        <w:rPr>
          <w:rStyle w:val="Bodytext5Spacing2pt"/>
        </w:rPr>
        <w:t>Замечание.</w:t>
      </w:r>
      <w:r>
        <w:rPr>
          <w:rStyle w:val="Bodytext5Spacing0pt6"/>
        </w:rPr>
        <w:t xml:space="preserve"> Выше предполагалось, что </w:t>
      </w:r>
      <w:r>
        <w:rPr>
          <w:rStyle w:val="Bodytext5Italicf2"/>
          <w:lang w:val="en-US" w:eastAsia="en-US" w:bidi="en-US"/>
        </w:rPr>
        <w:t>q</w:t>
      </w:r>
      <w:r>
        <w:rPr>
          <w:rStyle w:val="Bodytext5Spacing0pt6"/>
          <w:lang w:val="en-US" w:eastAsia="en-US" w:bidi="en-US"/>
        </w:rPr>
        <w:t xml:space="preserve"> </w:t>
      </w:r>
      <w:r>
        <w:rPr>
          <w:rStyle w:val="Bodytext5Spacing0pt6"/>
        </w:rPr>
        <w:t xml:space="preserve">&lt; 1. Если </w:t>
      </w:r>
      <w:r>
        <w:rPr>
          <w:rStyle w:val="Bodytext5Italicf2"/>
          <w:lang w:val="en-US" w:eastAsia="en-US" w:bidi="en-US"/>
        </w:rPr>
        <w:t>q</w:t>
      </w:r>
      <w:r>
        <w:rPr>
          <w:rStyle w:val="Bodytext5Spacing0pt6"/>
          <w:lang w:val="en-US" w:eastAsia="en-US" w:bidi="en-US"/>
        </w:rPr>
        <w:t xml:space="preserve"> </w:t>
      </w:r>
      <w:r>
        <w:rPr>
          <w:rStyle w:val="Bodytext5Spacing0pt6"/>
        </w:rPr>
        <w:t xml:space="preserve">&gt; 1, то неравенство (*) примет вид (учитывая, что </w:t>
      </w:r>
      <w:r>
        <w:rPr>
          <w:rStyle w:val="Bodytext5Italicf2"/>
        </w:rPr>
        <w:t>а</w:t>
      </w:r>
      <w:r>
        <w:rPr>
          <w:rStyle w:val="Bodytext5Spacing0pt6"/>
        </w:rPr>
        <w:t xml:space="preserve"> &gt; 0)</w:t>
      </w:r>
    </w:p>
    <w:p w14:paraId="5D298947" w14:textId="77777777" w:rsidR="00F4136F" w:rsidRDefault="00E27E4F">
      <w:pPr>
        <w:pStyle w:val="Bodytext50"/>
        <w:framePr w:w="6274" w:h="9307" w:hRule="exact" w:wrap="around" w:vAnchor="page" w:hAnchor="page" w:x="3013" w:y="2995"/>
        <w:shd w:val="clear" w:color="auto" w:fill="auto"/>
        <w:spacing w:before="0" w:line="259" w:lineRule="exact"/>
        <w:ind w:left="40" w:right="1160" w:firstLine="2360"/>
        <w:jc w:val="left"/>
      </w:pPr>
      <w:r>
        <w:rPr>
          <w:rStyle w:val="Bodytext5Spacing0pt6"/>
        </w:rPr>
        <w:t xml:space="preserve">0 &lt; </w:t>
      </w:r>
      <w:r>
        <w:rPr>
          <w:rStyle w:val="Bodytext5Italicf2"/>
        </w:rPr>
        <w:t>а</w:t>
      </w:r>
      <w:r>
        <w:rPr>
          <w:rStyle w:val="Bodytext5Spacing0pt6"/>
        </w:rPr>
        <w:t xml:space="preserve"> &lt; </w:t>
      </w:r>
      <w:r>
        <w:rPr>
          <w:rStyle w:val="Bodytext5Spacing0pt6"/>
          <w:lang w:val="en-US" w:eastAsia="en-US" w:bidi="en-US"/>
        </w:rPr>
        <w:t xml:space="preserve">s </w:t>
      </w:r>
      <w:r>
        <w:rPr>
          <w:rStyle w:val="Bodytext5Spacing0pt6"/>
        </w:rPr>
        <w:t xml:space="preserve">(1-Н), или (после преобразований, аналогичных случаю </w:t>
      </w:r>
      <w:r>
        <w:rPr>
          <w:rStyle w:val="Bodytext5Italicf2"/>
          <w:lang w:val="en-US" w:eastAsia="en-US" w:bidi="en-US"/>
        </w:rPr>
        <w:t>q</w:t>
      </w:r>
      <w:r>
        <w:rPr>
          <w:rStyle w:val="Bodytext5Spacing0pt6"/>
          <w:lang w:val="en-US" w:eastAsia="en-US" w:bidi="en-US"/>
        </w:rPr>
        <w:t xml:space="preserve"> </w:t>
      </w:r>
      <w:r>
        <w:rPr>
          <w:rStyle w:val="Bodytext5Spacing0pt6"/>
        </w:rPr>
        <w:t>&lt; 1)</w:t>
      </w:r>
    </w:p>
    <w:p w14:paraId="5D298948" w14:textId="77777777" w:rsidR="00F4136F" w:rsidRDefault="00E27E4F">
      <w:pPr>
        <w:pStyle w:val="Bodytext40"/>
        <w:framePr w:w="6274" w:h="9307" w:hRule="exact" w:wrap="around" w:vAnchor="page" w:hAnchor="page" w:x="3013" w:y="2995"/>
        <w:shd w:val="clear" w:color="auto" w:fill="auto"/>
        <w:spacing w:line="259" w:lineRule="exact"/>
        <w:ind w:left="2000" w:firstLine="0"/>
        <w:jc w:val="left"/>
      </w:pPr>
      <w:r>
        <w:rPr>
          <w:rStyle w:val="Bodytext4Italic6"/>
          <w:b/>
          <w:bCs/>
        </w:rPr>
        <w:t>Уп</w:t>
      </w:r>
      <w:r>
        <w:rPr>
          <w:rStyle w:val="Bodytext4Italicf2"/>
          <w:b/>
          <w:bCs/>
        </w:rPr>
        <w:t xml:space="preserve"> —</w:t>
      </w:r>
      <w:r>
        <w:rPr>
          <w:rStyle w:val="Bodytext4Candara7"/>
        </w:rPr>
        <w:t>1/(1</w:t>
      </w:r>
      <w:r>
        <w:rPr>
          <w:rStyle w:val="Bodytext4Spacing2pt3"/>
          <w:b/>
          <w:bCs/>
        </w:rPr>
        <w:t xml:space="preserve"> + ?) &lt; </w:t>
      </w:r>
      <w:r>
        <w:rPr>
          <w:rStyle w:val="Bodytext4Italicf2"/>
          <w:b/>
          <w:bCs/>
        </w:rPr>
        <w:t>% &lt;</w:t>
      </w:r>
      <w:r>
        <w:rPr>
          <w:rStyle w:val="Bodytext4Spacing2pt3"/>
          <w:b/>
          <w:bCs/>
        </w:rPr>
        <w:t xml:space="preserve"> оо.</w:t>
      </w:r>
    </w:p>
    <w:p w14:paraId="5D298949" w14:textId="77777777" w:rsidR="00F4136F" w:rsidRDefault="00E27E4F">
      <w:pPr>
        <w:pStyle w:val="Bodytext50"/>
        <w:framePr w:w="6274" w:h="9307" w:hRule="exact" w:wrap="around" w:vAnchor="page" w:hAnchor="page" w:x="3013" w:y="2995"/>
        <w:shd w:val="clear" w:color="auto" w:fill="auto"/>
        <w:spacing w:before="0" w:line="259" w:lineRule="exact"/>
        <w:ind w:left="40" w:firstLine="0"/>
      </w:pPr>
      <w:r>
        <w:rPr>
          <w:rStyle w:val="Bodytext5Spacing0pt6"/>
        </w:rPr>
        <w:t xml:space="preserve">Следовательно, значения </w:t>
      </w:r>
      <w:r>
        <w:rPr>
          <w:rStyle w:val="Bodytext5Italicf2"/>
          <w:lang w:val="en-US" w:eastAsia="en-US" w:bidi="en-US"/>
        </w:rPr>
        <w:t>q</w:t>
      </w:r>
      <w:r>
        <w:rPr>
          <w:rStyle w:val="Bodytext5Spacing0pt6"/>
          <w:lang w:val="en-US" w:eastAsia="en-US" w:bidi="en-US"/>
        </w:rPr>
        <w:t xml:space="preserve"> </w:t>
      </w:r>
      <w:r>
        <w:rPr>
          <w:rStyle w:val="Bodytext5Spacing0pt6"/>
        </w:rPr>
        <w:t>&gt; 1 могут быть найдены из уравнения</w:t>
      </w:r>
    </w:p>
    <w:p w14:paraId="5D29894A" w14:textId="77777777" w:rsidR="00F4136F" w:rsidRDefault="00E27E4F">
      <w:pPr>
        <w:pStyle w:val="Bodytext401"/>
        <w:framePr w:w="6274" w:h="9307" w:hRule="exact" w:wrap="around" w:vAnchor="page" w:hAnchor="page" w:x="3013" w:y="2995"/>
        <w:shd w:val="clear" w:color="auto" w:fill="auto"/>
        <w:spacing w:after="0" w:line="269" w:lineRule="exact"/>
        <w:ind w:left="2380"/>
        <w:jc w:val="both"/>
      </w:pPr>
      <w:r>
        <w:rPr>
          <w:rStyle w:val="Bodytext40Spacing0pt0"/>
        </w:rPr>
        <w:t>ОО</w:t>
      </w:r>
    </w:p>
    <w:p w14:paraId="5D29894B" w14:textId="77777777" w:rsidR="00F4136F" w:rsidRDefault="00E27E4F">
      <w:pPr>
        <w:pStyle w:val="Bodytext50"/>
        <w:framePr w:w="6274" w:h="9307" w:hRule="exact" w:wrap="around" w:vAnchor="page" w:hAnchor="page" w:x="3013" w:y="2995"/>
        <w:shd w:val="clear" w:color="auto" w:fill="auto"/>
        <w:tabs>
          <w:tab w:val="center" w:pos="3182"/>
          <w:tab w:val="center" w:pos="3700"/>
          <w:tab w:val="left" w:pos="4063"/>
        </w:tabs>
        <w:spacing w:before="0" w:line="269" w:lineRule="exact"/>
        <w:ind w:left="2380" w:firstLine="0"/>
      </w:pPr>
      <w:r>
        <w:rPr>
          <w:rStyle w:val="Bodytext5Spacing0pt6"/>
        </w:rPr>
        <w:t>$</w:t>
      </w:r>
      <w:r>
        <w:rPr>
          <w:rStyle w:val="Bodytext5Spacing0pt6"/>
        </w:rPr>
        <w:tab/>
        <w:t>Ж*.</w:t>
      </w:r>
      <w:r>
        <w:rPr>
          <w:rStyle w:val="Bodytext5Spacing0pt6"/>
        </w:rPr>
        <w:tab/>
      </w:r>
      <w:r>
        <w:rPr>
          <w:rStyle w:val="Bodytext5Italicf2"/>
          <w:lang w:val="en-US" w:eastAsia="en-US" w:bidi="en-US"/>
        </w:rPr>
        <w:t>n)d%</w:t>
      </w:r>
      <w:r>
        <w:rPr>
          <w:rStyle w:val="Bodytext5Italicf2"/>
          <w:lang w:val="en-US" w:eastAsia="en-US" w:bidi="en-US"/>
        </w:rPr>
        <w:tab/>
        <w:t>=</w:t>
      </w:r>
      <w:r>
        <w:rPr>
          <w:rStyle w:val="Bodytext5Spacing0pt6"/>
          <w:lang w:val="en-US" w:eastAsia="en-US" w:bidi="en-US"/>
        </w:rPr>
        <w:t xml:space="preserve"> </w:t>
      </w:r>
      <w:r>
        <w:rPr>
          <w:rStyle w:val="Bodytext5Spacing0pt6"/>
        </w:rPr>
        <w:t>у.</w:t>
      </w:r>
    </w:p>
    <w:p w14:paraId="5D29894C" w14:textId="77777777" w:rsidR="00F4136F" w:rsidRDefault="00E27E4F">
      <w:pPr>
        <w:pStyle w:val="Heading2130"/>
        <w:framePr w:w="6274" w:h="9307" w:hRule="exact" w:wrap="around" w:vAnchor="page" w:hAnchor="page" w:x="3013" w:y="2995"/>
        <w:shd w:val="clear" w:color="auto" w:fill="auto"/>
        <w:ind w:left="2000"/>
      </w:pPr>
      <w:bookmarkStart w:id="175" w:name="bookmark175"/>
      <w:r>
        <w:rPr>
          <w:lang w:val="en-US" w:eastAsia="en-US" w:bidi="en-US"/>
        </w:rPr>
        <w:t>vim/u+Q)</w:t>
      </w:r>
      <w:bookmarkEnd w:id="175"/>
    </w:p>
    <w:p w14:paraId="5D29894D" w14:textId="77777777" w:rsidR="00F4136F" w:rsidRDefault="00E27E4F">
      <w:pPr>
        <w:pStyle w:val="Bodytext50"/>
        <w:framePr w:w="6274" w:h="9307" w:hRule="exact" w:wrap="around" w:vAnchor="page" w:hAnchor="page" w:x="3013" w:y="2995"/>
        <w:shd w:val="clear" w:color="auto" w:fill="auto"/>
        <w:spacing w:before="0" w:line="178" w:lineRule="exact"/>
        <w:ind w:left="40" w:right="40" w:firstLine="380"/>
      </w:pPr>
      <w:r>
        <w:rPr>
          <w:rStyle w:val="Bodytext5Spacing0pt6"/>
        </w:rPr>
        <w:t xml:space="preserve">Практически для отыскания значений </w:t>
      </w:r>
      <w:r>
        <w:rPr>
          <w:rStyle w:val="Bodytext5Italicf2"/>
          <w:lang w:val="en-US" w:eastAsia="en-US" w:bidi="en-US"/>
        </w:rPr>
        <w:t>q</w:t>
      </w:r>
      <w:r>
        <w:rPr>
          <w:rStyle w:val="Bodytext5Spacing0pt6"/>
          <w:lang w:val="en-US" w:eastAsia="en-US" w:bidi="en-US"/>
        </w:rPr>
        <w:t xml:space="preserve"> </w:t>
      </w:r>
      <w:r>
        <w:rPr>
          <w:rStyle w:val="Bodytext5Spacing0pt6"/>
        </w:rPr>
        <w:t xml:space="preserve">&gt; 1, соответствующих различным заданным </w:t>
      </w:r>
      <w:r>
        <w:rPr>
          <w:rStyle w:val="Bodytext5Italicf2"/>
        </w:rPr>
        <w:t>п</w:t>
      </w:r>
      <w:r>
        <w:rPr>
          <w:rStyle w:val="Bodytext5Spacing0pt6"/>
        </w:rPr>
        <w:t xml:space="preserve"> и у, пользуются таблицей приложения 4.</w:t>
      </w:r>
    </w:p>
    <w:p w14:paraId="5D29894E" w14:textId="77777777" w:rsidR="00F4136F" w:rsidRDefault="00E27E4F">
      <w:pPr>
        <w:pStyle w:val="Bodytext50"/>
        <w:framePr w:w="6274" w:h="9307" w:hRule="exact" w:wrap="around" w:vAnchor="page" w:hAnchor="page" w:x="3013" w:y="2995"/>
        <w:shd w:val="clear" w:color="auto" w:fill="auto"/>
        <w:spacing w:before="0" w:line="178" w:lineRule="exact"/>
        <w:ind w:left="40" w:right="40" w:firstLine="380"/>
      </w:pPr>
      <w:r>
        <w:rPr>
          <w:rStyle w:val="Bodytext5Spacing0pt6"/>
        </w:rPr>
        <w:t xml:space="preserve">Пример 2. Количественный признак </w:t>
      </w:r>
      <w:r>
        <w:rPr>
          <w:rStyle w:val="Bodytext5Italicf2"/>
        </w:rPr>
        <w:t>X</w:t>
      </w:r>
      <w:r>
        <w:rPr>
          <w:rStyle w:val="Bodytext5Spacing0pt6"/>
        </w:rPr>
        <w:t xml:space="preserve"> генеральной совокупности распределен нормально. По выборке объема п=10 найдено «исправ</w:t>
      </w:r>
      <w:r>
        <w:rPr>
          <w:rStyle w:val="Bodytext5Spacing0pt6"/>
        </w:rPr>
        <w:softHyphen/>
        <w:t xml:space="preserve">ленное» среднее квадратическое отклонение </w:t>
      </w:r>
      <w:r>
        <w:rPr>
          <w:rStyle w:val="Bodytext5Spacing0pt6"/>
          <w:lang w:val="en-US" w:eastAsia="en-US" w:bidi="en-US"/>
        </w:rPr>
        <w:t xml:space="preserve">s = 0,16. </w:t>
      </w:r>
      <w:r>
        <w:rPr>
          <w:rStyle w:val="Bodytext5Spacing0pt6"/>
        </w:rPr>
        <w:t>Найти довери</w:t>
      </w:r>
      <w:r>
        <w:rPr>
          <w:rStyle w:val="Bodytext5Spacing0pt6"/>
        </w:rPr>
        <w:softHyphen/>
        <w:t xml:space="preserve">тельный интервал, покрывающий генеральное среднее квадратическое отклонение </w:t>
      </w:r>
      <w:r>
        <w:rPr>
          <w:rStyle w:val="Bodytext5Italicf2"/>
        </w:rPr>
        <w:t>а</w:t>
      </w:r>
      <w:r>
        <w:rPr>
          <w:rStyle w:val="Bodytext5Spacing0pt6"/>
        </w:rPr>
        <w:t xml:space="preserve"> с надежностью 0,999.</w:t>
      </w:r>
    </w:p>
    <w:p w14:paraId="5D29894F" w14:textId="77777777" w:rsidR="00F4136F" w:rsidRDefault="00E27E4F">
      <w:pPr>
        <w:pStyle w:val="Bodytext50"/>
        <w:framePr w:w="6274" w:h="9307" w:hRule="exact" w:wrap="around" w:vAnchor="page" w:hAnchor="page" w:x="3013" w:y="2995"/>
        <w:shd w:val="clear" w:color="auto" w:fill="auto"/>
        <w:spacing w:before="0" w:line="178" w:lineRule="exact"/>
        <w:ind w:left="40" w:right="40" w:firstLine="380"/>
      </w:pPr>
      <w:r>
        <w:rPr>
          <w:rStyle w:val="Bodytext5Spacing2pt"/>
        </w:rPr>
        <w:t>Решение.</w:t>
      </w:r>
      <w:r>
        <w:rPr>
          <w:rStyle w:val="Bodytext5Spacing0pt6"/>
        </w:rPr>
        <w:t xml:space="preserve"> По таблице приложения 4 по данным у = 0,999 и л=10 найдем &lt;7=1,80 </w:t>
      </w:r>
      <w:r>
        <w:rPr>
          <w:rStyle w:val="Bodytext5Italicf2"/>
          <w:lang w:val="en-US" w:eastAsia="en-US" w:bidi="en-US"/>
        </w:rPr>
        <w:t>(q</w:t>
      </w:r>
      <w:r>
        <w:rPr>
          <w:rStyle w:val="Bodytext5Spacing0pt6"/>
          <w:lang w:val="en-US" w:eastAsia="en-US" w:bidi="en-US"/>
        </w:rPr>
        <w:t xml:space="preserve"> </w:t>
      </w:r>
      <w:r>
        <w:rPr>
          <w:rStyle w:val="Bodytext5Spacing0pt6"/>
        </w:rPr>
        <w:t>&gt; 1). Искомый доверительный интервал таков:</w:t>
      </w:r>
    </w:p>
    <w:p w14:paraId="5D298950" w14:textId="77777777" w:rsidR="00F4136F" w:rsidRDefault="00E27E4F">
      <w:pPr>
        <w:pStyle w:val="Bodytext50"/>
        <w:framePr w:w="6274" w:h="9307" w:hRule="exact" w:wrap="around" w:vAnchor="page" w:hAnchor="page" w:x="3013" w:y="2995"/>
        <w:shd w:val="clear" w:color="auto" w:fill="auto"/>
        <w:spacing w:before="0" w:after="14" w:line="160" w:lineRule="exact"/>
        <w:ind w:firstLine="0"/>
        <w:jc w:val="center"/>
      </w:pPr>
      <w:r>
        <w:rPr>
          <w:rStyle w:val="Bodytext5Spacing0pt6"/>
        </w:rPr>
        <w:t xml:space="preserve">0 &lt; </w:t>
      </w:r>
      <w:r>
        <w:rPr>
          <w:rStyle w:val="Bodytext5Italicf2"/>
        </w:rPr>
        <w:t>а</w:t>
      </w:r>
      <w:r>
        <w:rPr>
          <w:rStyle w:val="Bodytext5Spacing0pt6"/>
        </w:rPr>
        <w:t xml:space="preserve"> &lt; 0,16(1 + 1,80), или 0 &lt; </w:t>
      </w:r>
      <w:r>
        <w:rPr>
          <w:rStyle w:val="Bodytext5Italicf2"/>
        </w:rPr>
        <w:t>а</w:t>
      </w:r>
      <w:r>
        <w:rPr>
          <w:rStyle w:val="Bodytext5Spacing0pt6"/>
        </w:rPr>
        <w:t xml:space="preserve"> &lt; 0,448.</w:t>
      </w:r>
    </w:p>
    <w:p w14:paraId="5D298951" w14:textId="77777777" w:rsidR="00F4136F" w:rsidRDefault="00E27E4F">
      <w:pPr>
        <w:pStyle w:val="Bodytext40"/>
        <w:framePr w:w="6274" w:h="9307" w:hRule="exact" w:wrap="around" w:vAnchor="page" w:hAnchor="page" w:x="3013" w:y="2995"/>
        <w:shd w:val="clear" w:color="auto" w:fill="auto"/>
        <w:spacing w:line="221" w:lineRule="exact"/>
        <w:ind w:left="40" w:right="40" w:firstLine="380"/>
        <w:jc w:val="both"/>
      </w:pPr>
      <w:r>
        <w:rPr>
          <w:rStyle w:val="Bodytext4Spacing2pt3"/>
          <w:b/>
          <w:bCs/>
        </w:rPr>
        <w:t>Пояснение.</w:t>
      </w:r>
      <w:r>
        <w:rPr>
          <w:rStyle w:val="Bodytext4a"/>
          <w:b/>
          <w:bCs/>
        </w:rPr>
        <w:t xml:space="preserve"> Покажем, что плотность распределе</w:t>
      </w:r>
      <w:r>
        <w:rPr>
          <w:rStyle w:val="Bodytext4a"/>
          <w:b/>
          <w:bCs/>
        </w:rPr>
        <w:softHyphen/>
        <w:t>ния х имеет вид (**).</w:t>
      </w:r>
    </w:p>
    <w:p w14:paraId="5D298952" w14:textId="77777777" w:rsidR="00F4136F" w:rsidRDefault="00E27E4F">
      <w:pPr>
        <w:pStyle w:val="Bodytext40"/>
        <w:framePr w:w="6274" w:h="9307" w:hRule="exact" w:wrap="around" w:vAnchor="page" w:hAnchor="page" w:x="3013" w:y="2995"/>
        <w:shd w:val="clear" w:color="auto" w:fill="auto"/>
        <w:spacing w:line="221" w:lineRule="exact"/>
        <w:ind w:left="40" w:right="40" w:firstLine="380"/>
        <w:jc w:val="both"/>
      </w:pPr>
      <w:r>
        <w:rPr>
          <w:rStyle w:val="Bodytext4a"/>
          <w:b/>
          <w:bCs/>
        </w:rPr>
        <w:t xml:space="preserve">Если случайная величина </w:t>
      </w:r>
      <w:r>
        <w:rPr>
          <w:rStyle w:val="Bodytext4Italicf2"/>
          <w:b/>
          <w:bCs/>
        </w:rPr>
        <w:t>X</w:t>
      </w:r>
      <w:r>
        <w:rPr>
          <w:rStyle w:val="Bodytext4a"/>
          <w:b/>
          <w:bCs/>
        </w:rPr>
        <w:t xml:space="preserve"> распределена по закону </w:t>
      </w:r>
      <w:r>
        <w:rPr>
          <w:rStyle w:val="Bodytext4a"/>
          <w:b/>
          <w:bCs/>
          <w:lang w:val="en-US" w:eastAsia="en-US" w:bidi="en-US"/>
        </w:rPr>
        <w:t>X</w:t>
      </w:r>
      <w:r>
        <w:rPr>
          <w:rStyle w:val="Bodytext4a"/>
          <w:b/>
          <w:bCs/>
          <w:vertAlign w:val="superscript"/>
          <w:lang w:val="en-US" w:eastAsia="en-US" w:bidi="en-US"/>
        </w:rPr>
        <w:t>s</w:t>
      </w:r>
      <w:r>
        <w:rPr>
          <w:rStyle w:val="Bodytext4a"/>
          <w:b/>
          <w:bCs/>
          <w:lang w:val="en-US" w:eastAsia="en-US" w:bidi="en-US"/>
        </w:rPr>
        <w:t xml:space="preserve"> </w:t>
      </w:r>
      <w:r>
        <w:rPr>
          <w:rStyle w:val="Bodytext4a"/>
          <w:b/>
          <w:bCs/>
        </w:rPr>
        <w:t xml:space="preserve">с </w:t>
      </w:r>
      <w:r>
        <w:rPr>
          <w:rStyle w:val="Bodytext4Italicf2"/>
          <w:b/>
          <w:bCs/>
          <w:lang w:val="en-US" w:eastAsia="en-US" w:bidi="en-US"/>
        </w:rPr>
        <w:t>k — n</w:t>
      </w:r>
      <w:r>
        <w:rPr>
          <w:rStyle w:val="Bodytext4a"/>
          <w:b/>
          <w:bCs/>
          <w:lang w:val="en-US" w:eastAsia="en-US" w:bidi="en-US"/>
        </w:rPr>
        <w:t xml:space="preserve"> </w:t>
      </w:r>
      <w:r>
        <w:rPr>
          <w:rStyle w:val="Bodytext4a"/>
          <w:b/>
          <w:bCs/>
        </w:rPr>
        <w:t xml:space="preserve">— </w:t>
      </w:r>
      <w:r>
        <w:rPr>
          <w:rStyle w:val="Bodytext4Candara7"/>
        </w:rPr>
        <w:t>1</w:t>
      </w:r>
      <w:r>
        <w:rPr>
          <w:rStyle w:val="Bodytext4a"/>
          <w:b/>
          <w:bCs/>
        </w:rPr>
        <w:t xml:space="preserve"> степенями свободы, то ее плотность рас</w:t>
      </w:r>
      <w:r>
        <w:rPr>
          <w:rStyle w:val="Bodytext4a"/>
          <w:b/>
          <w:bCs/>
        </w:rPr>
        <w:softHyphen/>
        <w:t xml:space="preserve">пределения (см. гл. </w:t>
      </w:r>
      <w:r>
        <w:rPr>
          <w:rStyle w:val="Bodytext4Spacing2pt3"/>
          <w:b/>
          <w:bCs/>
        </w:rPr>
        <w:t>XII, § 13)</w:t>
      </w:r>
    </w:p>
    <w:p w14:paraId="5D298953" w14:textId="77777777" w:rsidR="00F4136F" w:rsidRDefault="00E27E4F">
      <w:pPr>
        <w:pStyle w:val="Bodytext100"/>
        <w:framePr w:w="6274" w:h="9307" w:hRule="exact" w:wrap="around" w:vAnchor="page" w:hAnchor="page" w:x="3013" w:y="2995"/>
        <w:shd w:val="clear" w:color="auto" w:fill="auto"/>
        <w:spacing w:after="0" w:line="200" w:lineRule="exact"/>
        <w:ind w:left="2840"/>
        <w:jc w:val="left"/>
      </w:pPr>
      <w:r>
        <w:rPr>
          <w:rStyle w:val="Bodytext10Spacing1pt4"/>
          <w:b/>
          <w:bCs/>
          <w:i/>
          <w:iCs/>
          <w:vertAlign w:val="subscript"/>
          <w:lang w:val="ru-RU" w:eastAsia="ru-RU" w:bidi="ru-RU"/>
        </w:rPr>
        <w:t>х</w:t>
      </w:r>
      <w:r>
        <w:rPr>
          <w:rStyle w:val="Bodytext10Spacing1pt4"/>
          <w:b/>
          <w:bCs/>
          <w:i/>
          <w:iCs/>
          <w:lang w:val="ru-RU" w:eastAsia="ru-RU" w:bidi="ru-RU"/>
        </w:rPr>
        <w:t xml:space="preserve">[к/2)-1 </w:t>
      </w:r>
      <w:r>
        <w:rPr>
          <w:rStyle w:val="Bodytext10Spacing1pt4"/>
          <w:b/>
          <w:bCs/>
          <w:i/>
          <w:iCs/>
          <w:vertAlign w:val="subscript"/>
          <w:lang w:val="ru-RU" w:eastAsia="ru-RU" w:bidi="ru-RU"/>
        </w:rPr>
        <w:t>е</w:t>
      </w:r>
      <w:r>
        <w:rPr>
          <w:rStyle w:val="Bodytext10Spacing1pt4"/>
          <w:b/>
          <w:bCs/>
          <w:i/>
          <w:iCs/>
          <w:lang w:val="ru-RU" w:eastAsia="ru-RU" w:bidi="ru-RU"/>
        </w:rPr>
        <w:t>~Х/2</w:t>
      </w:r>
    </w:p>
    <w:p w14:paraId="5D29895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955" w14:textId="77777777" w:rsidR="00F4136F" w:rsidRDefault="00E27E4F">
      <w:pPr>
        <w:pStyle w:val="Bodytext40"/>
        <w:framePr w:w="6274" w:h="538" w:hRule="exact" w:wrap="around" w:vAnchor="page" w:hAnchor="page" w:x="3013" w:y="2824"/>
        <w:shd w:val="clear" w:color="auto" w:fill="auto"/>
        <w:spacing w:after="5" w:line="210" w:lineRule="exact"/>
        <w:ind w:left="40" w:right="2136" w:firstLine="0"/>
        <w:jc w:val="both"/>
      </w:pPr>
      <w:r>
        <w:rPr>
          <w:rStyle w:val="Bodytext4a"/>
          <w:b/>
          <w:bCs/>
        </w:rPr>
        <w:t xml:space="preserve">или после подстановки </w:t>
      </w:r>
      <w:r>
        <w:rPr>
          <w:rStyle w:val="Bodytext4Italic6"/>
          <w:b/>
          <w:bCs/>
          <w:lang w:val="en-US" w:eastAsia="en-US" w:bidi="en-US"/>
        </w:rPr>
        <w:t>k = n</w:t>
      </w:r>
      <w:r>
        <w:rPr>
          <w:rStyle w:val="Bodytext4Candara7"/>
        </w:rPr>
        <w:t>—1</w:t>
      </w:r>
    </w:p>
    <w:p w14:paraId="5D298956" w14:textId="77777777" w:rsidR="00F4136F" w:rsidRDefault="00E27E4F">
      <w:pPr>
        <w:pStyle w:val="Bodytext50"/>
        <w:framePr w:w="6274" w:h="538" w:hRule="exact" w:wrap="around" w:vAnchor="page" w:hAnchor="page" w:x="3013" w:y="2824"/>
        <w:shd w:val="clear" w:color="auto" w:fill="auto"/>
        <w:spacing w:before="0" w:line="160" w:lineRule="exact"/>
        <w:ind w:left="2860" w:firstLine="0"/>
        <w:jc w:val="left"/>
      </w:pPr>
      <w:r>
        <w:rPr>
          <w:rStyle w:val="Bodytext5Italicf2"/>
          <w:vertAlign w:val="subscript"/>
        </w:rPr>
        <w:t>х</w:t>
      </w:r>
      <w:r>
        <w:rPr>
          <w:rStyle w:val="Bodytext5Italicf2"/>
        </w:rPr>
        <w:t>(п-9</w:t>
      </w:r>
      <w:r>
        <w:rPr>
          <w:rStyle w:val="Bodytext5Spacing0pt6"/>
        </w:rPr>
        <w:t xml:space="preserve">)/а </w:t>
      </w:r>
      <w:r>
        <w:rPr>
          <w:rStyle w:val="Bodytext5Spacing0pt6"/>
          <w:vertAlign w:val="subscript"/>
        </w:rPr>
        <w:t>е</w:t>
      </w:r>
      <w:r>
        <w:rPr>
          <w:rStyle w:val="Bodytext5Spacing0pt6"/>
        </w:rPr>
        <w:t>-ж/а</w:t>
      </w:r>
    </w:p>
    <w:p w14:paraId="5D298957" w14:textId="77777777" w:rsidR="00F4136F" w:rsidRDefault="00E27E4F">
      <w:pPr>
        <w:pStyle w:val="Bodytext40"/>
        <w:framePr w:wrap="around" w:vAnchor="page" w:hAnchor="page" w:x="3013" w:y="3275"/>
        <w:shd w:val="clear" w:color="auto" w:fill="auto"/>
        <w:spacing w:line="200" w:lineRule="exact"/>
        <w:ind w:left="1920" w:firstLine="0"/>
        <w:jc w:val="left"/>
      </w:pPr>
      <w:r>
        <w:rPr>
          <w:rStyle w:val="Bodytext4a"/>
          <w:b/>
          <w:bCs/>
        </w:rPr>
        <w:t>/(*&gt; = ■</w:t>
      </w:r>
    </w:p>
    <w:p w14:paraId="5D298958" w14:textId="77777777" w:rsidR="00F4136F" w:rsidRDefault="00E27E4F">
      <w:pPr>
        <w:pStyle w:val="Bodytext40"/>
        <w:framePr w:w="6274" w:h="4551" w:hRule="exact" w:wrap="around" w:vAnchor="page" w:hAnchor="page" w:x="3013" w:y="3342"/>
        <w:shd w:val="clear" w:color="auto" w:fill="auto"/>
        <w:spacing w:after="331" w:line="210" w:lineRule="exact"/>
        <w:ind w:left="2621" w:firstLine="0"/>
      </w:pPr>
      <w:r>
        <w:rPr>
          <w:rStyle w:val="Bodytext4Candara7"/>
          <w:vertAlign w:val="subscript"/>
        </w:rPr>
        <w:t>2</w:t>
      </w:r>
      <w:r>
        <w:rPr>
          <w:rStyle w:val="Bodytext4a"/>
          <w:b/>
          <w:bCs/>
        </w:rPr>
        <w:t>(Л-</w:t>
      </w:r>
      <w:r>
        <w:rPr>
          <w:rStyle w:val="Bodytext4Candara7"/>
        </w:rPr>
        <w:t>1</w:t>
      </w:r>
      <w:r>
        <w:rPr>
          <w:rStyle w:val="Bodytext4a"/>
          <w:b/>
          <w:bCs/>
        </w:rPr>
        <w:t>)/</w:t>
      </w:r>
      <w:r>
        <w:rPr>
          <w:rStyle w:val="Bodytext4Candara7"/>
        </w:rPr>
        <w:t>2</w:t>
      </w:r>
      <w:r>
        <w:rPr>
          <w:rStyle w:val="Bodytext4a"/>
          <w:b/>
          <w:bCs/>
          <w:vertAlign w:val="subscript"/>
        </w:rPr>
        <w:t>Г</w:t>
      </w:r>
    </w:p>
    <w:p w14:paraId="5D298959" w14:textId="77777777" w:rsidR="00F4136F" w:rsidRDefault="00E27E4F">
      <w:pPr>
        <w:pStyle w:val="Bodytext40"/>
        <w:framePr w:w="6274" w:h="4551" w:hRule="exact" w:wrap="around" w:vAnchor="page" w:hAnchor="page" w:x="3013" w:y="3342"/>
        <w:shd w:val="clear" w:color="auto" w:fill="auto"/>
        <w:spacing w:after="63" w:line="200" w:lineRule="exact"/>
        <w:ind w:left="40" w:firstLine="0"/>
        <w:jc w:val="both"/>
      </w:pPr>
      <w:r>
        <w:rPr>
          <w:rStyle w:val="Bodytext4a"/>
          <w:b/>
          <w:bCs/>
        </w:rPr>
        <w:t xml:space="preserve">Воспользуемся формулой (см. гл. </w:t>
      </w:r>
      <w:r>
        <w:rPr>
          <w:rStyle w:val="Bodytext4Spacing2pt3"/>
          <w:b/>
          <w:bCs/>
        </w:rPr>
        <w:t>XII,</w:t>
      </w:r>
      <w:r>
        <w:rPr>
          <w:rStyle w:val="Bodytext4a"/>
          <w:b/>
          <w:bCs/>
        </w:rPr>
        <w:t xml:space="preserve"> § 10)</w:t>
      </w:r>
    </w:p>
    <w:p w14:paraId="5D29895A" w14:textId="77777777" w:rsidR="00F4136F" w:rsidRDefault="00E27E4F">
      <w:pPr>
        <w:pStyle w:val="Bodytext40"/>
        <w:framePr w:w="6274" w:h="4551" w:hRule="exact" w:wrap="around" w:vAnchor="page" w:hAnchor="page" w:x="3013" w:y="3342"/>
        <w:shd w:val="clear" w:color="auto" w:fill="auto"/>
        <w:spacing w:after="66" w:line="210" w:lineRule="exact"/>
        <w:ind w:left="1920" w:firstLine="0"/>
        <w:jc w:val="left"/>
      </w:pPr>
      <w:r>
        <w:rPr>
          <w:rStyle w:val="Bodytext4a"/>
          <w:b/>
          <w:bCs/>
        </w:rPr>
        <w:t>£</w:t>
      </w:r>
      <w:r>
        <w:rPr>
          <w:rStyle w:val="Bodytext4Candara7"/>
        </w:rPr>
        <w:t>0</w:t>
      </w:r>
      <w:r>
        <w:rPr>
          <w:rStyle w:val="Bodytext4a"/>
          <w:b/>
          <w:bCs/>
        </w:rPr>
        <w:t>/) = /[Ф</w:t>
      </w:r>
      <w:r>
        <w:rPr>
          <w:rStyle w:val="Bodytext4Candara7"/>
        </w:rPr>
        <w:t>0</w:t>
      </w:r>
      <w:r>
        <w:rPr>
          <w:rStyle w:val="Bodytext4a"/>
          <w:b/>
          <w:bCs/>
        </w:rPr>
        <w:t>/)]</w:t>
      </w:r>
      <w:r>
        <w:rPr>
          <w:rStyle w:val="Bodytext4Candara7"/>
        </w:rPr>
        <w:t>1</w:t>
      </w:r>
      <w:r>
        <w:rPr>
          <w:rStyle w:val="Bodytext4a"/>
          <w:b/>
          <w:bCs/>
        </w:rPr>
        <w:t>Ф' (У)|,</w:t>
      </w:r>
    </w:p>
    <w:p w14:paraId="5D29895B" w14:textId="77777777" w:rsidR="00F4136F" w:rsidRDefault="00E27E4F">
      <w:pPr>
        <w:pStyle w:val="Bodytext40"/>
        <w:framePr w:w="6274" w:h="4551" w:hRule="exact" w:wrap="around" w:vAnchor="page" w:hAnchor="page" w:x="3013" w:y="3342"/>
        <w:shd w:val="clear" w:color="auto" w:fill="auto"/>
        <w:spacing w:line="216" w:lineRule="exact"/>
        <w:ind w:left="40" w:right="20" w:firstLine="0"/>
        <w:jc w:val="both"/>
      </w:pPr>
      <w:r>
        <w:rPr>
          <w:rStyle w:val="Bodytext4a"/>
          <w:b/>
          <w:bCs/>
        </w:rPr>
        <w:t xml:space="preserve">чтобы найти распределение функции х=Ф </w:t>
      </w:r>
      <w:r>
        <w:rPr>
          <w:rStyle w:val="Bodytext4Italic6"/>
          <w:b/>
          <w:bCs/>
          <w:lang w:val="en-US" w:eastAsia="en-US" w:bidi="en-US"/>
        </w:rPr>
        <w:t>(X)=V~X</w:t>
      </w:r>
      <w:r>
        <w:rPr>
          <w:rStyle w:val="Bodytext4a"/>
          <w:b/>
          <w:bCs/>
        </w:rPr>
        <w:t>(х&gt;</w:t>
      </w:r>
      <w:r>
        <w:rPr>
          <w:rStyle w:val="Bodytext4Candara7"/>
        </w:rPr>
        <w:t>0</w:t>
      </w:r>
      <w:r>
        <w:rPr>
          <w:rStyle w:val="Bodytext4a"/>
          <w:b/>
          <w:bCs/>
        </w:rPr>
        <w:t>)- Отсюда обратная функция</w:t>
      </w:r>
    </w:p>
    <w:p w14:paraId="5D29895C" w14:textId="77777777" w:rsidR="00F4136F" w:rsidRDefault="00E27E4F">
      <w:pPr>
        <w:pStyle w:val="Bodytext40"/>
        <w:framePr w:w="6274" w:h="4551" w:hRule="exact" w:wrap="around" w:vAnchor="page" w:hAnchor="page" w:x="3013" w:y="3342"/>
        <w:shd w:val="clear" w:color="auto" w:fill="auto"/>
        <w:spacing w:line="326" w:lineRule="exact"/>
        <w:ind w:left="40" w:right="1160" w:firstLine="1580"/>
        <w:jc w:val="left"/>
      </w:pPr>
      <w:r>
        <w:rPr>
          <w:rStyle w:val="Bodytext4a"/>
          <w:b/>
          <w:bCs/>
        </w:rPr>
        <w:t>* = Ф(х) = Х</w:t>
      </w:r>
      <w:r>
        <w:rPr>
          <w:rStyle w:val="Bodytext4a"/>
          <w:b/>
          <w:bCs/>
          <w:vertAlign w:val="superscript"/>
        </w:rPr>
        <w:t>а</w:t>
      </w:r>
      <w:r>
        <w:rPr>
          <w:rStyle w:val="Bodytext4a"/>
          <w:b/>
          <w:bCs/>
        </w:rPr>
        <w:t xml:space="preserve"> и -ф' (х) = </w:t>
      </w:r>
      <w:r>
        <w:rPr>
          <w:rStyle w:val="Bodytext4Candara7"/>
        </w:rPr>
        <w:t>2</w:t>
      </w:r>
      <w:r>
        <w:rPr>
          <w:rStyle w:val="Bodytext4a"/>
          <w:b/>
          <w:bCs/>
        </w:rPr>
        <w:t xml:space="preserve">х- Так как </w:t>
      </w:r>
      <w:r>
        <w:rPr>
          <w:rStyle w:val="Bodytext4Italic6"/>
          <w:b/>
          <w:bCs/>
        </w:rPr>
        <w:t>%</w:t>
      </w:r>
      <w:r>
        <w:rPr>
          <w:rStyle w:val="Bodytext4a"/>
          <w:b/>
          <w:bCs/>
        </w:rPr>
        <w:t xml:space="preserve"> &gt; 0, то | Ф' Сх) I — ^х» следовательно,</w:t>
      </w:r>
    </w:p>
    <w:p w14:paraId="5D29895D" w14:textId="77777777" w:rsidR="00F4136F" w:rsidRDefault="00E27E4F">
      <w:pPr>
        <w:pStyle w:val="Bodytext910"/>
        <w:framePr w:w="6274" w:h="4551" w:hRule="exact" w:wrap="around" w:vAnchor="page" w:hAnchor="page" w:x="3013" w:y="3342"/>
        <w:shd w:val="clear" w:color="auto" w:fill="auto"/>
        <w:spacing w:line="140" w:lineRule="exact"/>
        <w:ind w:left="3480"/>
      </w:pPr>
      <w:r>
        <w:rPr>
          <w:lang w:val="en-US" w:eastAsia="en-US" w:bidi="en-US"/>
        </w:rPr>
        <w:t>/</w:t>
      </w:r>
      <w:r>
        <w:rPr>
          <w:vertAlign w:val="subscript"/>
          <w:lang w:val="en-US" w:eastAsia="en-US" w:bidi="en-US"/>
        </w:rPr>
        <w:t>v</w:t>
      </w:r>
      <w:r>
        <w:rPr>
          <w:lang w:val="en-US" w:eastAsia="en-US" w:bidi="en-US"/>
        </w:rPr>
        <w:t xml:space="preserve">2%(n- </w:t>
      </w:r>
      <w:r>
        <w:t xml:space="preserve">8)/2 </w:t>
      </w:r>
      <w:r>
        <w:rPr>
          <w:vertAlign w:val="subscript"/>
        </w:rPr>
        <w:t>е</w:t>
      </w:r>
      <w:r>
        <w:t>-Х*/2</w:t>
      </w:r>
    </w:p>
    <w:p w14:paraId="5D29895E" w14:textId="77777777" w:rsidR="00F4136F" w:rsidRDefault="00E27E4F">
      <w:pPr>
        <w:pStyle w:val="Heading1220"/>
        <w:framePr w:w="6274" w:h="4551" w:hRule="exact" w:wrap="around" w:vAnchor="page" w:hAnchor="page" w:x="3013" w:y="3342"/>
        <w:shd w:val="clear" w:color="auto" w:fill="auto"/>
        <w:spacing w:after="282" w:line="260" w:lineRule="exact"/>
      </w:pPr>
      <w:bookmarkStart w:id="176" w:name="bookmark176"/>
      <w:r>
        <w:t>г(х) ■-</w:t>
      </w:r>
      <w:r>
        <w:rPr>
          <w:rStyle w:val="Heading122MicrosoftSansSerif"/>
        </w:rPr>
        <w:t>1</w:t>
      </w:r>
      <w:r>
        <w:rPr>
          <w:rStyle w:val="Heading122MicrosoftSansSerif"/>
          <w:lang w:val="ru-RU" w:eastAsia="ru-RU" w:bidi="ru-RU"/>
        </w:rPr>
        <w:t>1</w:t>
      </w:r>
      <w:r>
        <w:rPr>
          <w:rStyle w:val="Heading122Italic"/>
        </w:rPr>
        <w:t>*</w:t>
      </w:r>
      <w:r>
        <w:t xml:space="preserve"> (х)]■ I*' (х) </w:t>
      </w:r>
      <w:r>
        <w:rPr>
          <w:lang w:val="en-US" w:eastAsia="en-US" w:bidi="en-US"/>
        </w:rPr>
        <w:t xml:space="preserve">I </w:t>
      </w:r>
      <w:r>
        <w:t xml:space="preserve">- </w:t>
      </w:r>
      <w:r>
        <w:rPr>
          <w:rStyle w:val="Heading1221"/>
        </w:rPr>
        <w:t>^„„,^^-iy</w:t>
      </w:r>
      <w:r>
        <w:rPr>
          <w:lang w:val="en-US" w:eastAsia="en-US" w:bidi="en-US"/>
        </w:rPr>
        <w:t xml:space="preserve"> </w:t>
      </w:r>
      <w:r>
        <w:t xml:space="preserve">• </w:t>
      </w:r>
      <w:r>
        <w:rPr>
          <w:vertAlign w:val="superscript"/>
        </w:rPr>
        <w:t>2</w:t>
      </w:r>
      <w:r>
        <w:t>х-</w:t>
      </w:r>
      <w:bookmarkEnd w:id="176"/>
    </w:p>
    <w:p w14:paraId="5D29895F" w14:textId="77777777" w:rsidR="00F4136F" w:rsidRDefault="00E27E4F">
      <w:pPr>
        <w:pStyle w:val="Bodytext40"/>
        <w:framePr w:w="6274" w:h="4551" w:hRule="exact" w:wrap="around" w:vAnchor="page" w:hAnchor="page" w:x="3013" w:y="3342"/>
        <w:shd w:val="clear" w:color="auto" w:fill="auto"/>
        <w:spacing w:line="226" w:lineRule="exact"/>
        <w:ind w:left="40" w:right="20" w:firstLine="380"/>
        <w:jc w:val="both"/>
      </w:pPr>
      <w:r>
        <w:rPr>
          <w:rStyle w:val="Bodytext4a"/>
          <w:b/>
          <w:bCs/>
        </w:rPr>
        <w:t xml:space="preserve">Выполнив элементарные преобразования и изменив обозначения </w:t>
      </w:r>
      <w:r>
        <w:rPr>
          <w:rStyle w:val="Bodytext4a"/>
          <w:b/>
          <w:bCs/>
          <w:lang w:val="en-US" w:eastAsia="en-US" w:bidi="en-US"/>
        </w:rPr>
        <w:t xml:space="preserve">(g(x)* </w:t>
      </w:r>
      <w:r>
        <w:rPr>
          <w:rStyle w:val="Bodytext4a"/>
          <w:b/>
          <w:bCs/>
        </w:rPr>
        <w:t xml:space="preserve">заменим на </w:t>
      </w:r>
      <w:r>
        <w:rPr>
          <w:rStyle w:val="Bodytext4Italic6"/>
          <w:b/>
          <w:bCs/>
          <w:lang w:val="en-US" w:eastAsia="en-US" w:bidi="en-US"/>
        </w:rPr>
        <w:t>R</w:t>
      </w:r>
      <w:r>
        <w:rPr>
          <w:rStyle w:val="Bodytext4a"/>
          <w:b/>
          <w:bCs/>
          <w:lang w:val="en-US" w:eastAsia="en-US" w:bidi="en-US"/>
        </w:rPr>
        <w:t xml:space="preserve"> </w:t>
      </w:r>
      <w:r>
        <w:rPr>
          <w:rStyle w:val="Bodytext4a"/>
          <w:b/>
          <w:bCs/>
        </w:rPr>
        <w:t xml:space="preserve">(х, </w:t>
      </w:r>
      <w:r>
        <w:rPr>
          <w:rStyle w:val="Bodytext4Italic6"/>
          <w:b/>
          <w:bCs/>
        </w:rPr>
        <w:t>п)),</w:t>
      </w:r>
      <w:r>
        <w:rPr>
          <w:rStyle w:val="Bodytext4a"/>
          <w:b/>
          <w:bCs/>
        </w:rPr>
        <w:t xml:space="preserve"> окончательно получим</w:t>
      </w:r>
    </w:p>
    <w:p w14:paraId="5D298960" w14:textId="77777777" w:rsidR="00F4136F" w:rsidRDefault="00E27E4F">
      <w:pPr>
        <w:pStyle w:val="Bodytext910"/>
        <w:framePr w:w="6274" w:h="4551" w:hRule="exact" w:wrap="around" w:vAnchor="page" w:hAnchor="page" w:x="3013" w:y="3342"/>
        <w:shd w:val="clear" w:color="auto" w:fill="auto"/>
        <w:spacing w:line="140" w:lineRule="exact"/>
        <w:ind w:left="3140"/>
      </w:pPr>
      <w:r>
        <w:rPr>
          <w:vertAlign w:val="subscript"/>
          <w:lang w:val="en-US" w:eastAsia="en-US" w:bidi="en-US"/>
        </w:rPr>
        <w:t>v</w:t>
      </w:r>
      <w:r>
        <w:rPr>
          <w:lang w:val="en-US" w:eastAsia="en-US" w:bidi="en-US"/>
        </w:rPr>
        <w:t>n —</w:t>
      </w:r>
      <w:r>
        <w:t xml:space="preserve">2 </w:t>
      </w:r>
      <w:r>
        <w:rPr>
          <w:vertAlign w:val="subscript"/>
        </w:rPr>
        <w:t>е</w:t>
      </w:r>
      <w:r>
        <w:t>- Х*/2</w:t>
      </w:r>
    </w:p>
    <w:p w14:paraId="5D298961" w14:textId="77777777" w:rsidR="00F4136F" w:rsidRDefault="00E27E4F">
      <w:pPr>
        <w:pStyle w:val="Bodytext40"/>
        <w:framePr w:w="6274" w:h="4551" w:hRule="exact" w:wrap="around" w:vAnchor="page" w:hAnchor="page" w:x="3013" w:y="3342"/>
        <w:shd w:val="clear" w:color="auto" w:fill="auto"/>
        <w:tabs>
          <w:tab w:val="left" w:leader="hyphen" w:pos="4503"/>
        </w:tabs>
        <w:spacing w:line="200" w:lineRule="exact"/>
        <w:ind w:left="1700" w:firstLine="0"/>
        <w:jc w:val="both"/>
      </w:pPr>
      <w:r>
        <w:rPr>
          <w:rStyle w:val="Bodytext4Italic6"/>
          <w:b/>
          <w:bCs/>
          <w:vertAlign w:val="subscript"/>
          <w:lang w:val="en-US" w:eastAsia="en-US" w:bidi="en-US"/>
        </w:rPr>
        <w:t>R(Xi</w:t>
      </w:r>
      <w:r>
        <w:rPr>
          <w:rStyle w:val="Bodytext4a"/>
          <w:b/>
          <w:bCs/>
          <w:vertAlign w:val="subscript"/>
          <w:lang w:val="en-US" w:eastAsia="en-US" w:bidi="en-US"/>
        </w:rPr>
        <w:t xml:space="preserve"> </w:t>
      </w:r>
      <w:r>
        <w:rPr>
          <w:rStyle w:val="Bodytext4a"/>
          <w:b/>
          <w:bCs/>
          <w:vertAlign w:val="subscript"/>
        </w:rPr>
        <w:t>п) =</w:t>
      </w:r>
      <w:r>
        <w:rPr>
          <w:rStyle w:val="Bodytext4a"/>
          <w:b/>
          <w:bCs/>
        </w:rPr>
        <w:t xml:space="preserve"> х 5</w:t>
      </w:r>
      <w:r>
        <w:rPr>
          <w:rStyle w:val="Bodytext4a"/>
          <w:b/>
          <w:bCs/>
        </w:rPr>
        <w:tab/>
      </w:r>
    </w:p>
    <w:p w14:paraId="5D298962" w14:textId="77777777" w:rsidR="00F4136F" w:rsidRDefault="00E27E4F">
      <w:pPr>
        <w:pStyle w:val="Bodytext920"/>
        <w:framePr w:wrap="around" w:vAnchor="page" w:hAnchor="page" w:x="3013" w:y="7799"/>
        <w:shd w:val="clear" w:color="auto" w:fill="auto"/>
        <w:spacing w:before="0" w:after="0" w:line="170" w:lineRule="exact"/>
        <w:ind w:left="2860"/>
      </w:pPr>
      <w:r>
        <w:t xml:space="preserve">2&lt;Л- </w:t>
      </w:r>
      <w:r>
        <w:rPr>
          <w:lang w:val="en-US" w:eastAsia="en-US" w:bidi="en-US"/>
        </w:rPr>
        <w:t>S)/2 pi</w:t>
      </w:r>
    </w:p>
    <w:p w14:paraId="5D298963" w14:textId="77777777" w:rsidR="00F4136F" w:rsidRDefault="00E27E4F">
      <w:pPr>
        <w:pStyle w:val="Bodytext70"/>
        <w:framePr w:w="6274" w:h="4101" w:hRule="exact" w:wrap="around" w:vAnchor="page" w:hAnchor="page" w:x="3013" w:y="8495"/>
        <w:shd w:val="clear" w:color="auto" w:fill="auto"/>
        <w:spacing w:before="0" w:after="186" w:line="200" w:lineRule="exact"/>
        <w:ind w:left="40" w:firstLine="940"/>
      </w:pPr>
      <w:r>
        <w:rPr>
          <w:rStyle w:val="Bodytext7Spacing0pt3"/>
          <w:b/>
          <w:bCs/>
        </w:rPr>
        <w:t>§ 10. Оценка точности измерений</w:t>
      </w:r>
    </w:p>
    <w:p w14:paraId="5D298964" w14:textId="77777777" w:rsidR="00F4136F" w:rsidRDefault="00E27E4F">
      <w:pPr>
        <w:pStyle w:val="Bodytext40"/>
        <w:framePr w:w="6274" w:h="4101" w:hRule="exact" w:wrap="around" w:vAnchor="page" w:hAnchor="page" w:x="3013" w:y="8495"/>
        <w:shd w:val="clear" w:color="auto" w:fill="auto"/>
        <w:spacing w:after="99" w:line="221" w:lineRule="exact"/>
        <w:ind w:left="40" w:right="20" w:firstLine="940"/>
        <w:jc w:val="both"/>
      </w:pPr>
      <w:r>
        <w:rPr>
          <w:rStyle w:val="Bodytext4a"/>
          <w:b/>
          <w:bCs/>
        </w:rPr>
        <w:t>В теории ошибок принято точность измерений (точность прибора) характеризовать с помощью среднего квадратического отклонения о случайных ошибок изме</w:t>
      </w:r>
      <w:r>
        <w:rPr>
          <w:rStyle w:val="Bodytext4a"/>
          <w:b/>
          <w:bCs/>
        </w:rPr>
        <w:softHyphen/>
        <w:t xml:space="preserve">рений. Для оценки о используют «исправленноз»среднее квадратическое отклонение </w:t>
      </w:r>
      <w:r>
        <w:rPr>
          <w:rStyle w:val="Bodytext4a"/>
          <w:b/>
          <w:bCs/>
          <w:lang w:val="en-US" w:eastAsia="en-US" w:bidi="en-US"/>
        </w:rPr>
        <w:t xml:space="preserve">s. </w:t>
      </w:r>
      <w:r>
        <w:rPr>
          <w:rStyle w:val="Bodytext4a"/>
          <w:b/>
          <w:bCs/>
        </w:rPr>
        <w:t>Поскольку обычно резуль</w:t>
      </w:r>
      <w:r>
        <w:rPr>
          <w:rStyle w:val="Bodytext4a"/>
          <w:b/>
          <w:bCs/>
        </w:rPr>
        <w:softHyphen/>
        <w:t>таты измерений взаимно независимы, имеют одно и то же математическое ожидание (истинное значение измеряемой величины) и одинаковую дисперсию (в случае равноточ</w:t>
      </w:r>
      <w:r>
        <w:rPr>
          <w:rStyle w:val="Bodytext4a"/>
          <w:b/>
          <w:bCs/>
        </w:rPr>
        <w:softHyphen/>
        <w:t>ных измерений), то теория, изложенная в предыдущем параграфе, применима для оценки точности измерений.</w:t>
      </w:r>
    </w:p>
    <w:p w14:paraId="5D298965" w14:textId="77777777" w:rsidR="00F4136F" w:rsidRDefault="00E27E4F">
      <w:pPr>
        <w:pStyle w:val="Bodytext50"/>
        <w:framePr w:w="6274" w:h="4101" w:hRule="exact" w:wrap="around" w:vAnchor="page" w:hAnchor="page" w:x="3013" w:y="8495"/>
        <w:shd w:val="clear" w:color="auto" w:fill="auto"/>
        <w:spacing w:before="0" w:line="173" w:lineRule="exact"/>
        <w:ind w:left="40" w:right="20" w:firstLine="380"/>
      </w:pPr>
      <w:r>
        <w:rPr>
          <w:rStyle w:val="Bodytext5Spacing0pt6"/>
        </w:rPr>
        <w:t xml:space="preserve">Пример. По 15 равноточным измерениям найдено «исправленное» среднее квадратическое отклонение </w:t>
      </w:r>
      <w:r>
        <w:rPr>
          <w:rStyle w:val="Bodytext5Spacing0pt6"/>
          <w:lang w:val="en-US" w:eastAsia="en-US" w:bidi="en-US"/>
        </w:rPr>
        <w:t xml:space="preserve">s = 0,12. </w:t>
      </w:r>
      <w:r>
        <w:rPr>
          <w:rStyle w:val="Bodytext5Spacing0pt6"/>
        </w:rPr>
        <w:t>Найти точность измере</w:t>
      </w:r>
      <w:r>
        <w:rPr>
          <w:rStyle w:val="Bodytext5Spacing0pt6"/>
        </w:rPr>
        <w:softHyphen/>
        <w:t>ний с надежностью 0,99.</w:t>
      </w:r>
    </w:p>
    <w:p w14:paraId="5D298966" w14:textId="77777777" w:rsidR="00F4136F" w:rsidRDefault="00E27E4F">
      <w:pPr>
        <w:pStyle w:val="Bodytext50"/>
        <w:framePr w:w="6274" w:h="4101" w:hRule="exact" w:wrap="around" w:vAnchor="page" w:hAnchor="page" w:x="3013" w:y="8495"/>
        <w:shd w:val="clear" w:color="auto" w:fill="auto"/>
        <w:spacing w:before="0" w:line="173" w:lineRule="exact"/>
        <w:ind w:left="40" w:right="20" w:firstLine="380"/>
      </w:pPr>
      <w:r>
        <w:rPr>
          <w:rStyle w:val="Bodytext5Spacing2pt"/>
        </w:rPr>
        <w:t>Решение.</w:t>
      </w:r>
      <w:r>
        <w:rPr>
          <w:rStyle w:val="Bodytext5Spacing0pt6"/>
        </w:rPr>
        <w:t xml:space="preserve"> Точность измерений характеризуется средним квад</w:t>
      </w:r>
      <w:r>
        <w:rPr>
          <w:rStyle w:val="Bodytext5Spacing0pt6"/>
        </w:rPr>
        <w:softHyphen/>
        <w:t>ратическим отклонением о случайных ошибок, поэтому задача сво</w:t>
      </w:r>
      <w:r>
        <w:rPr>
          <w:rStyle w:val="Bodytext5Spacing0pt6"/>
        </w:rPr>
        <w:softHyphen/>
        <w:t xml:space="preserve">дится к отысканию доверительного интервала (*), покрывающего </w:t>
      </w:r>
      <w:r>
        <w:rPr>
          <w:rStyle w:val="Bodytext510pt7"/>
        </w:rPr>
        <w:t xml:space="preserve">а </w:t>
      </w:r>
      <w:r>
        <w:rPr>
          <w:rStyle w:val="Bodytext5Spacing0pt6"/>
        </w:rPr>
        <w:t>с заданной надежностью 0,99 (см. § 18).</w:t>
      </w:r>
    </w:p>
    <w:p w14:paraId="5D298967" w14:textId="77777777" w:rsidR="00F4136F" w:rsidRDefault="00E27E4F">
      <w:pPr>
        <w:pStyle w:val="Headerorfooter20"/>
        <w:framePr w:wrap="around" w:vAnchor="page" w:hAnchor="page" w:x="8951" w:y="12688"/>
        <w:shd w:val="clear" w:color="auto" w:fill="auto"/>
        <w:spacing w:line="160" w:lineRule="exact"/>
        <w:ind w:left="20"/>
        <w:jc w:val="left"/>
      </w:pPr>
      <w:r>
        <w:rPr>
          <w:rStyle w:val="Headerorfooter2Spacing0pt1"/>
        </w:rPr>
        <w:t>223</w:t>
      </w:r>
    </w:p>
    <w:p w14:paraId="5D298968"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969" w14:textId="77777777" w:rsidR="00F4136F" w:rsidRDefault="00E27E4F">
      <w:pPr>
        <w:pStyle w:val="Bodytext50"/>
        <w:framePr w:w="6312" w:h="8525" w:hRule="exact" w:wrap="around" w:vAnchor="page" w:hAnchor="page" w:x="2994" w:y="2829"/>
        <w:shd w:val="clear" w:color="auto" w:fill="auto"/>
        <w:spacing w:before="0" w:after="74" w:line="178" w:lineRule="exact"/>
        <w:ind w:left="60" w:right="60" w:firstLine="340"/>
      </w:pPr>
      <w:r>
        <w:rPr>
          <w:rStyle w:val="Bodytext5Spacing0pt6"/>
        </w:rPr>
        <w:t xml:space="preserve">По таблице приложения 4 по </w:t>
      </w:r>
      <w:r>
        <w:rPr>
          <w:rStyle w:val="Bodytext5Italicf4"/>
          <w:lang w:val="ru-RU" w:eastAsia="ru-RU" w:bidi="ru-RU"/>
        </w:rPr>
        <w:t>у</w:t>
      </w:r>
      <w:r>
        <w:rPr>
          <w:rStyle w:val="Bodytext5Spacing0pt8"/>
        </w:rPr>
        <w:t xml:space="preserve"> </w:t>
      </w:r>
      <w:r>
        <w:rPr>
          <w:rStyle w:val="Bodytext5Spacing0pt6"/>
        </w:rPr>
        <w:t xml:space="preserve">= 0,99 » п=15 найдем </w:t>
      </w:r>
      <w:r>
        <w:rPr>
          <w:rStyle w:val="Bodytext5Italicf4"/>
        </w:rPr>
        <w:t xml:space="preserve">q </w:t>
      </w:r>
      <w:r>
        <w:rPr>
          <w:rStyle w:val="Bodytext5Italicf2"/>
          <w:lang w:val="en-US" w:eastAsia="en-US" w:bidi="en-US"/>
        </w:rPr>
        <w:t>=</w:t>
      </w:r>
      <w:r>
        <w:rPr>
          <w:rStyle w:val="Bodytext5Spacing0pt6"/>
          <w:lang w:val="en-US" w:eastAsia="en-US" w:bidi="en-US"/>
        </w:rPr>
        <w:t xml:space="preserve"> </w:t>
      </w:r>
      <w:r>
        <w:rPr>
          <w:rStyle w:val="Bodytext5Spacing0pt6"/>
        </w:rPr>
        <w:t>0,73. Искомый доверительный интервал</w:t>
      </w:r>
    </w:p>
    <w:p w14:paraId="5D29896A" w14:textId="77777777" w:rsidR="00F4136F" w:rsidRDefault="00E27E4F">
      <w:pPr>
        <w:pStyle w:val="Bodytext50"/>
        <w:framePr w:w="6312" w:h="8525" w:hRule="exact" w:wrap="around" w:vAnchor="page" w:hAnchor="page" w:x="2994" w:y="2829"/>
        <w:shd w:val="clear" w:color="auto" w:fill="auto"/>
        <w:spacing w:before="0" w:after="259" w:line="160" w:lineRule="exact"/>
        <w:ind w:left="60" w:firstLine="440"/>
      </w:pPr>
      <w:r>
        <w:rPr>
          <w:rStyle w:val="Bodytext5Spacing0pt6"/>
        </w:rPr>
        <w:t xml:space="preserve">0,12(1— 0,73) &lt; </w:t>
      </w:r>
      <w:r>
        <w:rPr>
          <w:rStyle w:val="Bodytext5Italicf2"/>
        </w:rPr>
        <w:t>а</w:t>
      </w:r>
      <w:r>
        <w:rPr>
          <w:rStyle w:val="Bodytext5Spacing0pt6"/>
        </w:rPr>
        <w:t xml:space="preserve"> &lt; 0,12(1+0,73), или 0,03 &lt; </w:t>
      </w:r>
      <w:r>
        <w:rPr>
          <w:rStyle w:val="Bodytext5Italicf2"/>
        </w:rPr>
        <w:t>а</w:t>
      </w:r>
      <w:r>
        <w:rPr>
          <w:rStyle w:val="Bodytext5Spacing0pt6"/>
        </w:rPr>
        <w:t xml:space="preserve"> &lt; 0,21.</w:t>
      </w:r>
    </w:p>
    <w:p w14:paraId="5D29896B" w14:textId="77777777" w:rsidR="00F4136F" w:rsidRDefault="00E27E4F">
      <w:pPr>
        <w:pStyle w:val="Bodytext70"/>
        <w:framePr w:w="6312" w:h="8525" w:hRule="exact" w:wrap="around" w:vAnchor="page" w:hAnchor="page" w:x="2994" w:y="2829"/>
        <w:shd w:val="clear" w:color="auto" w:fill="auto"/>
        <w:spacing w:before="0" w:after="180"/>
        <w:ind w:left="960" w:right="880"/>
        <w:jc w:val="left"/>
      </w:pPr>
      <w:r>
        <w:rPr>
          <w:rStyle w:val="Bodytext7Spacing0pt3"/>
          <w:b/>
          <w:bCs/>
        </w:rPr>
        <w:t>§ 20. Оценка вероятности (биномиального распределения) по относительной частоте</w:t>
      </w:r>
    </w:p>
    <w:p w14:paraId="5D29896C" w14:textId="77777777" w:rsidR="00F4136F" w:rsidRDefault="00E27E4F">
      <w:pPr>
        <w:pStyle w:val="Bodytext40"/>
        <w:framePr w:w="6312" w:h="8525" w:hRule="exact" w:wrap="around" w:vAnchor="page" w:hAnchor="page" w:x="2994" w:y="2829"/>
        <w:shd w:val="clear" w:color="auto" w:fill="auto"/>
        <w:spacing w:line="221" w:lineRule="exact"/>
        <w:ind w:left="60" w:right="60" w:firstLine="900"/>
        <w:jc w:val="both"/>
      </w:pPr>
      <w:r>
        <w:rPr>
          <w:rStyle w:val="Bodytext4a"/>
          <w:b/>
          <w:bCs/>
        </w:rPr>
        <w:t xml:space="preserve">Пусть производятся независимые испытания с неизвестной вероятностью </w:t>
      </w:r>
      <w:r>
        <w:rPr>
          <w:rStyle w:val="Bodytext4Italic6"/>
          <w:b/>
          <w:bCs/>
        </w:rPr>
        <w:t>р</w:t>
      </w:r>
      <w:r>
        <w:rPr>
          <w:rStyle w:val="Bodytext4a"/>
          <w:b/>
          <w:bCs/>
        </w:rPr>
        <w:t xml:space="preserve"> появления события </w:t>
      </w:r>
      <w:r>
        <w:rPr>
          <w:rStyle w:val="Bodytext4Italic6"/>
          <w:b/>
          <w:bCs/>
        </w:rPr>
        <w:t xml:space="preserve">А </w:t>
      </w:r>
      <w:r>
        <w:rPr>
          <w:rStyle w:val="Bodytext4a"/>
          <w:b/>
          <w:bCs/>
        </w:rPr>
        <w:t xml:space="preserve">в каждом испытании. Требуется оценить неизвестную вероятность </w:t>
      </w:r>
      <w:r>
        <w:rPr>
          <w:rStyle w:val="Bodytext4Italic6"/>
          <w:b/>
          <w:bCs/>
        </w:rPr>
        <w:t>р</w:t>
      </w:r>
      <w:r>
        <w:rPr>
          <w:rStyle w:val="Bodytext4a"/>
          <w:b/>
          <w:bCs/>
        </w:rPr>
        <w:t xml:space="preserve"> по относительной частоте, т. е. надо найти ее точечную и интервальную оценки.</w:t>
      </w:r>
    </w:p>
    <w:p w14:paraId="5D29896D" w14:textId="77777777" w:rsidR="00F4136F" w:rsidRDefault="00E27E4F">
      <w:pPr>
        <w:pStyle w:val="Bodytext40"/>
        <w:framePr w:w="6312" w:h="8525" w:hRule="exact" w:wrap="around" w:vAnchor="page" w:hAnchor="page" w:x="2994" w:y="2829"/>
        <w:shd w:val="clear" w:color="auto" w:fill="auto"/>
        <w:spacing w:after="77" w:line="221" w:lineRule="exact"/>
        <w:ind w:left="60" w:right="60" w:firstLine="340"/>
        <w:jc w:val="both"/>
      </w:pPr>
      <w:r>
        <w:rPr>
          <w:rStyle w:val="Bodytext4Spacing0pt6"/>
          <w:b/>
          <w:bCs/>
        </w:rPr>
        <w:t xml:space="preserve">А. Точечная оценка. </w:t>
      </w:r>
      <w:r>
        <w:rPr>
          <w:rStyle w:val="Bodytext4a"/>
          <w:b/>
          <w:bCs/>
        </w:rPr>
        <w:t>В качестве точечной оценки не</w:t>
      </w:r>
      <w:r>
        <w:rPr>
          <w:rStyle w:val="Bodytext4a"/>
          <w:b/>
          <w:bCs/>
        </w:rPr>
        <w:softHyphen/>
        <w:t xml:space="preserve">известной вероятности </w:t>
      </w:r>
      <w:r>
        <w:rPr>
          <w:rStyle w:val="Bodytext4Italic6"/>
          <w:b/>
          <w:bCs/>
        </w:rPr>
        <w:t>р</w:t>
      </w:r>
      <w:r>
        <w:rPr>
          <w:rStyle w:val="Bodytext4a"/>
          <w:b/>
          <w:bCs/>
        </w:rPr>
        <w:t xml:space="preserve"> принимают относительную частоту</w:t>
      </w:r>
    </w:p>
    <w:p w14:paraId="5D29896E" w14:textId="77777777" w:rsidR="00F4136F" w:rsidRDefault="00E27E4F">
      <w:pPr>
        <w:pStyle w:val="Bodytext100"/>
        <w:framePr w:w="6312" w:h="8525" w:hRule="exact" w:wrap="around" w:vAnchor="page" w:hAnchor="page" w:x="2994" w:y="2829"/>
        <w:shd w:val="clear" w:color="auto" w:fill="auto"/>
        <w:spacing w:after="131" w:line="200" w:lineRule="exact"/>
        <w:ind w:left="20"/>
        <w:jc w:val="center"/>
      </w:pPr>
      <w:r>
        <w:rPr>
          <w:rStyle w:val="Bodytext10Spacing1pt4"/>
          <w:b/>
          <w:bCs/>
          <w:i/>
          <w:iCs/>
        </w:rPr>
        <w:t>W</w:t>
      </w:r>
      <w:r>
        <w:rPr>
          <w:rStyle w:val="Bodytext10NotItalicb"/>
          <w:b/>
          <w:bCs/>
          <w:lang w:val="en-US" w:eastAsia="en-US" w:bidi="en-US"/>
        </w:rPr>
        <w:t xml:space="preserve"> </w:t>
      </w:r>
      <w:r>
        <w:rPr>
          <w:rStyle w:val="Bodytext10NotItalicb"/>
          <w:b/>
          <w:bCs/>
        </w:rPr>
        <w:t xml:space="preserve">= </w:t>
      </w:r>
      <w:r>
        <w:rPr>
          <w:rStyle w:val="Bodytext10Spacing1pt4"/>
          <w:b/>
          <w:bCs/>
          <w:i/>
          <w:iCs/>
          <w:lang w:val="ru-RU" w:eastAsia="ru-RU" w:bidi="ru-RU"/>
        </w:rPr>
        <w:t>т/п,</w:t>
      </w:r>
    </w:p>
    <w:p w14:paraId="5D29896F" w14:textId="77777777" w:rsidR="00F4136F" w:rsidRDefault="00E27E4F">
      <w:pPr>
        <w:pStyle w:val="Bodytext40"/>
        <w:framePr w:w="6312" w:h="8525" w:hRule="exact" w:wrap="around" w:vAnchor="page" w:hAnchor="page" w:x="2994" w:y="2829"/>
        <w:shd w:val="clear" w:color="auto" w:fill="auto"/>
        <w:spacing w:line="221" w:lineRule="exact"/>
        <w:ind w:left="60" w:right="60" w:firstLine="0"/>
        <w:jc w:val="both"/>
      </w:pPr>
      <w:r>
        <w:rPr>
          <w:rStyle w:val="Bodytext4a"/>
          <w:b/>
          <w:bCs/>
        </w:rPr>
        <w:t xml:space="preserve">где </w:t>
      </w:r>
      <w:r>
        <w:rPr>
          <w:rStyle w:val="Bodytext4Italic6"/>
          <w:b/>
          <w:bCs/>
        </w:rPr>
        <w:t>т</w:t>
      </w:r>
      <w:r>
        <w:rPr>
          <w:rStyle w:val="Bodytext4a"/>
          <w:b/>
          <w:bCs/>
        </w:rPr>
        <w:t xml:space="preserve">—число появлений события </w:t>
      </w:r>
      <w:r>
        <w:rPr>
          <w:rStyle w:val="Bodytext4Italic6"/>
          <w:b/>
          <w:bCs/>
        </w:rPr>
        <w:t>А; п</w:t>
      </w:r>
      <w:r>
        <w:rPr>
          <w:rStyle w:val="Bodytext4a"/>
          <w:b/>
          <w:bCs/>
        </w:rPr>
        <w:t>—число испыта</w:t>
      </w:r>
      <w:r>
        <w:rPr>
          <w:rStyle w:val="Bodytext4a"/>
          <w:b/>
          <w:bCs/>
        </w:rPr>
        <w:softHyphen/>
        <w:t>ний</w:t>
      </w:r>
    </w:p>
    <w:p w14:paraId="5D298970" w14:textId="77777777" w:rsidR="00F4136F" w:rsidRDefault="00E27E4F">
      <w:pPr>
        <w:pStyle w:val="Bodytext40"/>
        <w:framePr w:w="6312" w:h="8525" w:hRule="exact" w:wrap="around" w:vAnchor="page" w:hAnchor="page" w:x="2994" w:y="2829"/>
        <w:shd w:val="clear" w:color="auto" w:fill="auto"/>
        <w:spacing w:after="77" w:line="221" w:lineRule="exact"/>
        <w:ind w:left="60" w:right="60" w:firstLine="340"/>
        <w:jc w:val="both"/>
      </w:pPr>
      <w:r>
        <w:rPr>
          <w:rStyle w:val="Bodytext4a"/>
          <w:b/>
          <w:bCs/>
        </w:rPr>
        <w:t>Эта оценка несмещенная, т. е. ее математическое ожи</w:t>
      </w:r>
      <w:r>
        <w:rPr>
          <w:rStyle w:val="Bodytext4a"/>
          <w:b/>
          <w:bCs/>
        </w:rPr>
        <w:softHyphen/>
        <w:t xml:space="preserve">дание равно оцениваемой вероятности. Действительно, учитывая, что </w:t>
      </w:r>
      <w:r>
        <w:rPr>
          <w:rStyle w:val="Bodytext4Italic6"/>
          <w:b/>
          <w:bCs/>
        </w:rPr>
        <w:t>М(т) = пр</w:t>
      </w:r>
      <w:r>
        <w:rPr>
          <w:rStyle w:val="Bodytext4a"/>
          <w:b/>
          <w:bCs/>
        </w:rPr>
        <w:t xml:space="preserve"> (см. гл. </w:t>
      </w:r>
      <w:r>
        <w:rPr>
          <w:rStyle w:val="Bodytext4Spacing2pt3"/>
          <w:b/>
          <w:bCs/>
        </w:rPr>
        <w:t>VII,</w:t>
      </w:r>
      <w:r>
        <w:rPr>
          <w:rStyle w:val="Bodytext4a"/>
          <w:b/>
          <w:bCs/>
        </w:rPr>
        <w:t xml:space="preserve"> § 5), получим</w:t>
      </w:r>
    </w:p>
    <w:p w14:paraId="5D298971" w14:textId="77777777" w:rsidR="00F4136F" w:rsidRDefault="00E27E4F">
      <w:pPr>
        <w:pStyle w:val="Bodytext40"/>
        <w:framePr w:w="6312" w:h="8525" w:hRule="exact" w:wrap="around" w:vAnchor="page" w:hAnchor="page" w:x="2994" w:y="2829"/>
        <w:shd w:val="clear" w:color="auto" w:fill="auto"/>
        <w:spacing w:after="136" w:line="200" w:lineRule="exact"/>
        <w:ind w:left="20" w:firstLine="0"/>
      </w:pPr>
      <w:r>
        <w:rPr>
          <w:rStyle w:val="Bodytext4Italic6"/>
          <w:b/>
          <w:bCs/>
        </w:rPr>
        <w:t xml:space="preserve">М </w:t>
      </w:r>
      <w:r>
        <w:rPr>
          <w:rStyle w:val="Bodytext4Italic6"/>
          <w:b/>
          <w:bCs/>
          <w:lang w:val="en-US" w:eastAsia="en-US" w:bidi="en-US"/>
        </w:rPr>
        <w:t>(W)</w:t>
      </w:r>
      <w:r>
        <w:rPr>
          <w:rStyle w:val="Bodytext4a"/>
          <w:b/>
          <w:bCs/>
          <w:lang w:val="en-US" w:eastAsia="en-US" w:bidi="en-US"/>
        </w:rPr>
        <w:t xml:space="preserve"> </w:t>
      </w:r>
      <w:r>
        <w:rPr>
          <w:rStyle w:val="Bodytext4a"/>
          <w:b/>
          <w:bCs/>
        </w:rPr>
        <w:t xml:space="preserve">= </w:t>
      </w:r>
      <w:r>
        <w:rPr>
          <w:rStyle w:val="Bodytext4Italic6"/>
          <w:b/>
          <w:bCs/>
        </w:rPr>
        <w:t>М</w:t>
      </w:r>
      <w:r>
        <w:rPr>
          <w:rStyle w:val="Bodytext4a"/>
          <w:b/>
          <w:bCs/>
        </w:rPr>
        <w:t xml:space="preserve"> </w:t>
      </w:r>
      <w:r>
        <w:rPr>
          <w:rStyle w:val="Bodytext4a"/>
          <w:b/>
          <w:bCs/>
          <w:lang w:val="en-US" w:eastAsia="en-US" w:bidi="en-US"/>
        </w:rPr>
        <w:t xml:space="preserve">[m/n] </w:t>
      </w:r>
      <w:r>
        <w:rPr>
          <w:rStyle w:val="Bodytext4a"/>
          <w:b/>
          <w:bCs/>
        </w:rPr>
        <w:t xml:space="preserve">= </w:t>
      </w:r>
      <w:r>
        <w:rPr>
          <w:rStyle w:val="Bodytext4Italic6"/>
          <w:b/>
          <w:bCs/>
        </w:rPr>
        <w:t>М</w:t>
      </w:r>
      <w:r>
        <w:rPr>
          <w:rStyle w:val="Bodytext4a"/>
          <w:b/>
          <w:bCs/>
        </w:rPr>
        <w:t xml:space="preserve"> (</w:t>
      </w:r>
      <w:r>
        <w:rPr>
          <w:rStyle w:val="Bodytext4Italic6"/>
          <w:b/>
          <w:bCs/>
        </w:rPr>
        <w:t>т)/п</w:t>
      </w:r>
      <w:r>
        <w:rPr>
          <w:rStyle w:val="Bodytext4a"/>
          <w:b/>
          <w:bCs/>
        </w:rPr>
        <w:t xml:space="preserve"> = </w:t>
      </w:r>
      <w:r>
        <w:rPr>
          <w:rStyle w:val="Bodytext4Italic6"/>
          <w:b/>
          <w:bCs/>
        </w:rPr>
        <w:t>пр/п</w:t>
      </w:r>
      <w:r>
        <w:rPr>
          <w:rStyle w:val="Bodytext4a"/>
          <w:b/>
          <w:bCs/>
        </w:rPr>
        <w:t xml:space="preserve"> = </w:t>
      </w:r>
      <w:r>
        <w:rPr>
          <w:rStyle w:val="Bodytext4Italic6"/>
          <w:b/>
          <w:bCs/>
        </w:rPr>
        <w:t>р.</w:t>
      </w:r>
    </w:p>
    <w:p w14:paraId="5D298972" w14:textId="77777777" w:rsidR="00F4136F" w:rsidRDefault="00E27E4F">
      <w:pPr>
        <w:pStyle w:val="Bodytext40"/>
        <w:framePr w:w="6312" w:h="8525" w:hRule="exact" w:wrap="around" w:vAnchor="page" w:hAnchor="page" w:x="2994" w:y="2829"/>
        <w:shd w:val="clear" w:color="auto" w:fill="auto"/>
        <w:spacing w:after="69" w:line="221" w:lineRule="exact"/>
        <w:ind w:left="60" w:right="60" w:firstLine="340"/>
        <w:jc w:val="both"/>
      </w:pPr>
      <w:r>
        <w:rPr>
          <w:rStyle w:val="Bodytext4a"/>
          <w:b/>
          <w:bCs/>
        </w:rPr>
        <w:t xml:space="preserve">Найдем дисперсию оценки, приняв во внимание, что </w:t>
      </w:r>
      <w:r>
        <w:rPr>
          <w:rStyle w:val="Bodytext4Italic6"/>
          <w:b/>
          <w:bCs/>
          <w:lang w:val="en-US" w:eastAsia="en-US" w:bidi="en-US"/>
        </w:rPr>
        <w:t>D(m) = npq</w:t>
      </w:r>
      <w:r>
        <w:rPr>
          <w:rStyle w:val="Bodytext4a"/>
          <w:b/>
          <w:bCs/>
          <w:lang w:val="en-US" w:eastAsia="en-US" w:bidi="en-US"/>
        </w:rPr>
        <w:t xml:space="preserve"> </w:t>
      </w:r>
      <w:r>
        <w:rPr>
          <w:rStyle w:val="Bodytext4a"/>
          <w:b/>
          <w:bCs/>
        </w:rPr>
        <w:t xml:space="preserve">(см. гл. </w:t>
      </w:r>
      <w:r>
        <w:rPr>
          <w:rStyle w:val="Bodytext4Spacing2pt3"/>
          <w:b/>
          <w:bCs/>
        </w:rPr>
        <w:t>VII,</w:t>
      </w:r>
      <w:r>
        <w:rPr>
          <w:rStyle w:val="Bodytext4a"/>
          <w:b/>
          <w:bCs/>
        </w:rPr>
        <w:t xml:space="preserve"> § </w:t>
      </w:r>
      <w:r>
        <w:rPr>
          <w:rStyle w:val="Bodytext4Candara7"/>
        </w:rPr>
        <w:t>6</w:t>
      </w:r>
      <w:r>
        <w:rPr>
          <w:rStyle w:val="Bodytext4a"/>
          <w:b/>
          <w:bCs/>
        </w:rPr>
        <w:t>):</w:t>
      </w:r>
    </w:p>
    <w:p w14:paraId="5D298973" w14:textId="77777777" w:rsidR="00F4136F" w:rsidRDefault="00E27E4F">
      <w:pPr>
        <w:pStyle w:val="Bodytext40"/>
        <w:framePr w:w="6312" w:h="8525" w:hRule="exact" w:wrap="around" w:vAnchor="page" w:hAnchor="page" w:x="2994" w:y="2829"/>
        <w:shd w:val="clear" w:color="auto" w:fill="auto"/>
        <w:spacing w:after="151" w:line="210" w:lineRule="exact"/>
        <w:ind w:left="20" w:firstLine="0"/>
      </w:pPr>
      <w:r>
        <w:rPr>
          <w:rStyle w:val="Bodytext4Italic6"/>
          <w:b/>
          <w:bCs/>
          <w:lang w:val="en-US" w:eastAsia="en-US" w:bidi="en-US"/>
        </w:rPr>
        <w:t>D</w:t>
      </w:r>
      <w:r>
        <w:rPr>
          <w:rStyle w:val="Bodytext4a"/>
          <w:b/>
          <w:bCs/>
          <w:lang w:val="en-US" w:eastAsia="en-US" w:bidi="en-US"/>
        </w:rPr>
        <w:t xml:space="preserve"> </w:t>
      </w:r>
      <w:r>
        <w:rPr>
          <w:rStyle w:val="Bodytext4a"/>
          <w:b/>
          <w:bCs/>
        </w:rPr>
        <w:t>(</w:t>
      </w:r>
      <w:r>
        <w:rPr>
          <w:rStyle w:val="Bodytext4Italic6"/>
          <w:b/>
          <w:bCs/>
          <w:lang w:val="en-US" w:eastAsia="en-US" w:bidi="en-US"/>
        </w:rPr>
        <w:t>W</w:t>
      </w:r>
      <w:r>
        <w:rPr>
          <w:rStyle w:val="Bodytext4Italic6"/>
          <w:b/>
          <w:bCs/>
        </w:rPr>
        <w:t>)</w:t>
      </w:r>
      <w:r>
        <w:rPr>
          <w:rStyle w:val="Bodytext4a"/>
          <w:b/>
          <w:bCs/>
        </w:rPr>
        <w:t xml:space="preserve"> = </w:t>
      </w:r>
      <w:r>
        <w:rPr>
          <w:rStyle w:val="Bodytext4Italic6"/>
          <w:b/>
          <w:bCs/>
          <w:lang w:val="en-US" w:eastAsia="en-US" w:bidi="en-US"/>
        </w:rPr>
        <w:t>D</w:t>
      </w:r>
      <w:r>
        <w:rPr>
          <w:rStyle w:val="Bodytext4a"/>
          <w:b/>
          <w:bCs/>
          <w:lang w:val="en-US" w:eastAsia="en-US" w:bidi="en-US"/>
        </w:rPr>
        <w:t xml:space="preserve"> [m/n] </w:t>
      </w:r>
      <w:r>
        <w:rPr>
          <w:rStyle w:val="Bodytext4a"/>
          <w:b/>
          <w:bCs/>
        </w:rPr>
        <w:t xml:space="preserve">= </w:t>
      </w:r>
      <w:r>
        <w:rPr>
          <w:rStyle w:val="Bodytext4Italic6"/>
          <w:b/>
          <w:bCs/>
          <w:lang w:val="en-US" w:eastAsia="en-US" w:bidi="en-US"/>
        </w:rPr>
        <w:t>D</w:t>
      </w:r>
      <w:r>
        <w:rPr>
          <w:rStyle w:val="Bodytext4a"/>
          <w:b/>
          <w:bCs/>
          <w:lang w:val="en-US" w:eastAsia="en-US" w:bidi="en-US"/>
        </w:rPr>
        <w:t xml:space="preserve"> </w:t>
      </w:r>
      <w:r>
        <w:rPr>
          <w:rStyle w:val="Bodytext4a"/>
          <w:b/>
          <w:bCs/>
        </w:rPr>
        <w:t>(т)/п</w:t>
      </w:r>
      <w:r>
        <w:rPr>
          <w:rStyle w:val="Bodytext4Candara7"/>
          <w:vertAlign w:val="superscript"/>
        </w:rPr>
        <w:t>2</w:t>
      </w:r>
      <w:r>
        <w:rPr>
          <w:rStyle w:val="Bodytext4a"/>
          <w:b/>
          <w:bCs/>
        </w:rPr>
        <w:t xml:space="preserve"> = </w:t>
      </w:r>
      <w:r>
        <w:rPr>
          <w:rStyle w:val="Bodytext4Italic6"/>
          <w:b/>
          <w:bCs/>
          <w:lang w:val="en-US" w:eastAsia="en-US" w:bidi="en-US"/>
        </w:rPr>
        <w:t>npq/n</w:t>
      </w:r>
      <w:r>
        <w:rPr>
          <w:rStyle w:val="Bodytext4Candara7"/>
          <w:vertAlign w:val="superscript"/>
        </w:rPr>
        <w:t>2</w:t>
      </w:r>
      <w:r>
        <w:rPr>
          <w:rStyle w:val="Bodytext4a"/>
          <w:b/>
          <w:bCs/>
        </w:rPr>
        <w:t xml:space="preserve"> = </w:t>
      </w:r>
      <w:r>
        <w:rPr>
          <w:rStyle w:val="Bodytext4Italic6"/>
          <w:b/>
          <w:bCs/>
          <w:lang w:val="en-US" w:eastAsia="en-US" w:bidi="en-US"/>
        </w:rPr>
        <w:t>pq/n.</w:t>
      </w:r>
    </w:p>
    <w:p w14:paraId="5D298974" w14:textId="77777777" w:rsidR="00F4136F" w:rsidRDefault="00E27E4F">
      <w:pPr>
        <w:pStyle w:val="Bodytext40"/>
        <w:framePr w:w="6312" w:h="8525" w:hRule="exact" w:wrap="around" w:vAnchor="page" w:hAnchor="page" w:x="2994" w:y="2829"/>
        <w:shd w:val="clear" w:color="auto" w:fill="auto"/>
        <w:spacing w:after="186" w:line="200" w:lineRule="exact"/>
        <w:ind w:left="60" w:firstLine="0"/>
        <w:jc w:val="both"/>
      </w:pPr>
      <w:r>
        <w:rPr>
          <w:rStyle w:val="Bodytext4a"/>
          <w:b/>
          <w:bCs/>
        </w:rPr>
        <w:t>Отсюда среднее квадратическое отклонение.</w:t>
      </w:r>
    </w:p>
    <w:p w14:paraId="5D298975" w14:textId="77777777" w:rsidR="00F4136F" w:rsidRDefault="00E27E4F">
      <w:pPr>
        <w:pStyle w:val="Bodytext100"/>
        <w:framePr w:w="6312" w:h="8525" w:hRule="exact" w:wrap="around" w:vAnchor="page" w:hAnchor="page" w:x="2994" w:y="2829"/>
        <w:shd w:val="clear" w:color="auto" w:fill="auto"/>
        <w:spacing w:after="126" w:line="200" w:lineRule="exact"/>
        <w:ind w:left="20"/>
        <w:jc w:val="center"/>
      </w:pPr>
      <w:r>
        <w:rPr>
          <w:rStyle w:val="Bodytext10Spacing1pt4"/>
          <w:b/>
          <w:bCs/>
          <w:i/>
          <w:iCs/>
        </w:rPr>
        <w:t>o</w:t>
      </w:r>
      <w:r>
        <w:rPr>
          <w:rStyle w:val="Bodytext10Spacing1pt4"/>
          <w:b/>
          <w:bCs/>
          <w:i/>
          <w:iCs/>
          <w:vertAlign w:val="subscript"/>
        </w:rPr>
        <w:t>w</w:t>
      </w:r>
      <w:r>
        <w:rPr>
          <w:rStyle w:val="Bodytext10Spacing1pt4"/>
          <w:b/>
          <w:bCs/>
          <w:i/>
          <w:iCs/>
        </w:rPr>
        <w:t xml:space="preserve"> </w:t>
      </w:r>
      <w:r>
        <w:rPr>
          <w:rStyle w:val="Bodytext10Spacing1pt4"/>
          <w:b/>
          <w:bCs/>
          <w:i/>
          <w:iCs/>
          <w:lang w:val="ru-RU" w:eastAsia="ru-RU" w:bidi="ru-RU"/>
        </w:rPr>
        <w:t xml:space="preserve">— У </w:t>
      </w:r>
      <w:r>
        <w:rPr>
          <w:rStyle w:val="Bodytext10Spacing1pt4"/>
          <w:b/>
          <w:bCs/>
          <w:i/>
          <w:iCs/>
        </w:rPr>
        <w:t>D</w:t>
      </w:r>
      <w:r>
        <w:rPr>
          <w:rStyle w:val="Bodytext10NotItalicb"/>
          <w:b/>
          <w:bCs/>
          <w:lang w:val="en-US" w:eastAsia="en-US" w:bidi="en-US"/>
        </w:rPr>
        <w:t xml:space="preserve"> </w:t>
      </w:r>
      <w:r>
        <w:rPr>
          <w:rStyle w:val="Bodytext10NotItalicb"/>
          <w:b/>
          <w:bCs/>
        </w:rPr>
        <w:t xml:space="preserve">(И7) = </w:t>
      </w:r>
      <w:r>
        <w:rPr>
          <w:rStyle w:val="Bodytext10Spacing1pt4"/>
          <w:b/>
          <w:bCs/>
          <w:i/>
          <w:iCs/>
          <w:lang w:val="ru-RU" w:eastAsia="ru-RU" w:bidi="ru-RU"/>
        </w:rPr>
        <w:t xml:space="preserve">У </w:t>
      </w:r>
      <w:r>
        <w:rPr>
          <w:rStyle w:val="Bodytext10Spacing1pt4"/>
          <w:b/>
          <w:bCs/>
          <w:i/>
          <w:iCs/>
        </w:rPr>
        <w:t>pq/n.</w:t>
      </w:r>
    </w:p>
    <w:p w14:paraId="5D298976" w14:textId="77777777" w:rsidR="00F4136F" w:rsidRDefault="00E27E4F">
      <w:pPr>
        <w:pStyle w:val="Bodytext40"/>
        <w:framePr w:w="6312" w:h="8525" w:hRule="exact" w:wrap="around" w:vAnchor="page" w:hAnchor="page" w:x="2994" w:y="2829"/>
        <w:shd w:val="clear" w:color="auto" w:fill="auto"/>
        <w:spacing w:after="69" w:line="221" w:lineRule="exact"/>
        <w:ind w:left="60" w:right="60" w:firstLine="340"/>
        <w:jc w:val="both"/>
      </w:pPr>
      <w:r>
        <w:rPr>
          <w:rStyle w:val="Bodytext4Spacing0pt6"/>
          <w:b/>
          <w:bCs/>
        </w:rPr>
        <w:t xml:space="preserve">Б. Интервальная оценка. </w:t>
      </w:r>
      <w:r>
        <w:rPr>
          <w:rStyle w:val="Bodytext4a"/>
          <w:b/>
          <w:bCs/>
        </w:rPr>
        <w:t>Найдем доверительный ин</w:t>
      </w:r>
      <w:r>
        <w:rPr>
          <w:rStyle w:val="Bodytext4a"/>
          <w:b/>
          <w:bCs/>
        </w:rPr>
        <w:softHyphen/>
        <w:t xml:space="preserve">тервал для оценки вероятности по относительной частоте. Напомним, что ранее (см. гл. </w:t>
      </w:r>
      <w:r>
        <w:rPr>
          <w:rStyle w:val="Bodytext4Spacing2pt3"/>
          <w:b/>
          <w:bCs/>
        </w:rPr>
        <w:t>XII,</w:t>
      </w:r>
      <w:r>
        <w:rPr>
          <w:rStyle w:val="Bodytext4a"/>
          <w:b/>
          <w:bCs/>
        </w:rPr>
        <w:t xml:space="preserve"> § </w:t>
      </w:r>
      <w:r>
        <w:rPr>
          <w:rStyle w:val="Bodytext4Candara7"/>
        </w:rPr>
        <w:t>6</w:t>
      </w:r>
      <w:r>
        <w:rPr>
          <w:rStyle w:val="Bodytext4a"/>
          <w:b/>
          <w:bCs/>
        </w:rPr>
        <w:t>) была выведена формула, позволяющая найти вероятность того, что аб</w:t>
      </w:r>
      <w:r>
        <w:rPr>
          <w:rStyle w:val="Bodytext4a"/>
          <w:b/>
          <w:bCs/>
        </w:rPr>
        <w:softHyphen/>
        <w:t>солютная величина отклонения не превысит положитель</w:t>
      </w:r>
      <w:r>
        <w:rPr>
          <w:rStyle w:val="Bodytext4a"/>
          <w:b/>
          <w:bCs/>
        </w:rPr>
        <w:softHyphen/>
        <w:t>ного числа б:</w:t>
      </w:r>
    </w:p>
    <w:p w14:paraId="5D298977" w14:textId="77777777" w:rsidR="00F4136F" w:rsidRDefault="00E27E4F">
      <w:pPr>
        <w:pStyle w:val="Heading150"/>
        <w:framePr w:w="6312" w:h="8525" w:hRule="exact" w:wrap="around" w:vAnchor="page" w:hAnchor="page" w:x="2994" w:y="2829"/>
        <w:shd w:val="clear" w:color="auto" w:fill="auto"/>
        <w:tabs>
          <w:tab w:val="right" w:pos="6292"/>
        </w:tabs>
        <w:spacing w:before="0" w:after="0" w:line="210" w:lineRule="exact"/>
        <w:ind w:left="1780"/>
      </w:pPr>
      <w:bookmarkStart w:id="177" w:name="bookmark177"/>
      <w:r>
        <w:rPr>
          <w:rStyle w:val="Heading15Italic0"/>
          <w:b/>
          <w:bCs/>
        </w:rPr>
        <w:t>Р</w:t>
      </w:r>
      <w:r>
        <w:rPr>
          <w:rStyle w:val="Heading15Spacing0pt"/>
          <w:b/>
          <w:bCs/>
        </w:rPr>
        <w:t xml:space="preserve"> </w:t>
      </w:r>
      <w:r>
        <w:rPr>
          <w:rStyle w:val="Heading15Spacing0pt"/>
          <w:b/>
          <w:bCs/>
          <w:lang w:val="en-US" w:eastAsia="en-US" w:bidi="en-US"/>
        </w:rPr>
        <w:t xml:space="preserve">(I </w:t>
      </w:r>
      <w:r>
        <w:rPr>
          <w:rStyle w:val="Heading15Italic0"/>
          <w:b/>
          <w:bCs/>
        </w:rPr>
        <w:t>X—а</w:t>
      </w:r>
      <w:r>
        <w:rPr>
          <w:rStyle w:val="Heading15Spacing0pt"/>
          <w:b/>
          <w:bCs/>
        </w:rPr>
        <w:t xml:space="preserve"> | &lt; б) = </w:t>
      </w:r>
      <w:r>
        <w:rPr>
          <w:rStyle w:val="Heading15Candara0"/>
        </w:rPr>
        <w:t>2</w:t>
      </w:r>
      <w:r>
        <w:rPr>
          <w:rStyle w:val="Heading15Spacing0pt"/>
          <w:b/>
          <w:bCs/>
        </w:rPr>
        <w:t>Ф (б/а),</w:t>
      </w:r>
      <w:r>
        <w:rPr>
          <w:rStyle w:val="Heading15Spacing0pt"/>
          <w:b/>
          <w:bCs/>
        </w:rPr>
        <w:tab/>
        <w:t>(*)</w:t>
      </w:r>
      <w:bookmarkEnd w:id="177"/>
    </w:p>
    <w:p w14:paraId="5D298978" w14:textId="77777777" w:rsidR="00F4136F" w:rsidRDefault="00E27E4F">
      <w:pPr>
        <w:pStyle w:val="Bodytext50"/>
        <w:framePr w:w="6312" w:h="1094" w:hRule="exact" w:wrap="around" w:vAnchor="page" w:hAnchor="page" w:x="2994" w:y="11509"/>
        <w:shd w:val="clear" w:color="auto" w:fill="auto"/>
        <w:spacing w:before="0" w:line="178" w:lineRule="exact"/>
        <w:ind w:left="60" w:right="60" w:firstLine="440"/>
      </w:pPr>
      <w:r>
        <w:rPr>
          <w:rStyle w:val="Bodytext5Spacing0pt6"/>
        </w:rPr>
        <w:t xml:space="preserve">*&gt; Напомним, что случайные величины обозначают прописными, а их возможные значения—строчными буквами. В различных опытах число </w:t>
      </w:r>
      <w:r>
        <w:rPr>
          <w:rStyle w:val="Bodytext5Italicf2"/>
        </w:rPr>
        <w:t>т</w:t>
      </w:r>
      <w:r>
        <w:rPr>
          <w:rStyle w:val="Bodytext5Spacing0pt6"/>
        </w:rPr>
        <w:t xml:space="preserve"> появлений события будет изменяться и поэтому является случайной величиной </w:t>
      </w:r>
      <w:r>
        <w:rPr>
          <w:rStyle w:val="Bodytext5Italicf2"/>
        </w:rPr>
        <w:t>М.</w:t>
      </w:r>
      <w:r>
        <w:rPr>
          <w:rStyle w:val="Bodytext5Spacing0pt6"/>
        </w:rPr>
        <w:t xml:space="preserve"> Однако, поскольку через </w:t>
      </w:r>
      <w:r>
        <w:rPr>
          <w:rStyle w:val="Bodytext5Italicf2"/>
        </w:rPr>
        <w:t>М</w:t>
      </w:r>
      <w:r>
        <w:rPr>
          <w:rStyle w:val="Bodytext5Spacing0pt6"/>
        </w:rPr>
        <w:t xml:space="preserve"> уже обозначено математическое ожидание, мы сохраним для случайного числа появ</w:t>
      </w:r>
      <w:r>
        <w:rPr>
          <w:rStyle w:val="Bodytext5Spacing0pt6"/>
        </w:rPr>
        <w:softHyphen/>
        <w:t xml:space="preserve">лений события обозначение </w:t>
      </w:r>
      <w:r>
        <w:rPr>
          <w:rStyle w:val="Bodytext5Italicf2"/>
        </w:rPr>
        <w:t>т.</w:t>
      </w:r>
    </w:p>
    <w:p w14:paraId="5D298979" w14:textId="77777777" w:rsidR="00F4136F" w:rsidRDefault="00E27E4F">
      <w:pPr>
        <w:pStyle w:val="Headerorfooter30"/>
        <w:framePr w:w="6278" w:h="195" w:hRule="exact" w:wrap="around" w:vAnchor="page" w:hAnchor="page" w:x="3051" w:y="12750"/>
        <w:shd w:val="clear" w:color="auto" w:fill="auto"/>
        <w:spacing w:line="160" w:lineRule="exact"/>
        <w:ind w:left="60"/>
        <w:jc w:val="left"/>
      </w:pPr>
      <w:r>
        <w:rPr>
          <w:rStyle w:val="Headerorfooter3Spacing0pt3"/>
        </w:rPr>
        <w:t>224</w:t>
      </w:r>
    </w:p>
    <w:p w14:paraId="5D29897A"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97B" w14:textId="77777777" w:rsidR="00F4136F" w:rsidRDefault="00E27E4F">
      <w:pPr>
        <w:pStyle w:val="Bodytext40"/>
        <w:framePr w:w="6326" w:h="9744" w:hRule="exact" w:wrap="around" w:vAnchor="page" w:hAnchor="page" w:x="2987" w:y="2863"/>
        <w:shd w:val="clear" w:color="auto" w:fill="auto"/>
        <w:spacing w:line="221" w:lineRule="exact"/>
        <w:ind w:left="40" w:right="80" w:firstLine="0"/>
        <w:jc w:val="both"/>
      </w:pPr>
      <w:r>
        <w:rPr>
          <w:rStyle w:val="Bodytext4a"/>
          <w:b/>
          <w:bCs/>
        </w:rPr>
        <w:t xml:space="preserve">где </w:t>
      </w:r>
      <w:r>
        <w:rPr>
          <w:rStyle w:val="Bodytext4Italic6"/>
          <w:b/>
          <w:bCs/>
        </w:rPr>
        <w:t>X</w:t>
      </w:r>
      <w:r>
        <w:rPr>
          <w:rStyle w:val="Bodytext4a"/>
          <w:b/>
          <w:bCs/>
        </w:rPr>
        <w:t xml:space="preserve"> — </w:t>
      </w:r>
      <w:r>
        <w:rPr>
          <w:rStyle w:val="Bodytext4Spacing2pt3"/>
          <w:b/>
          <w:bCs/>
        </w:rPr>
        <w:t>нормальная</w:t>
      </w:r>
      <w:r>
        <w:rPr>
          <w:rStyle w:val="Bodytext4a"/>
          <w:b/>
          <w:bCs/>
        </w:rPr>
        <w:t xml:space="preserve"> случайная величина с математи</w:t>
      </w:r>
      <w:r>
        <w:rPr>
          <w:rStyle w:val="Bodytext4a"/>
          <w:b/>
          <w:bCs/>
        </w:rPr>
        <w:softHyphen/>
        <w:t xml:space="preserve">ческим ожиданием </w:t>
      </w:r>
      <w:r>
        <w:rPr>
          <w:rStyle w:val="Bodytext4Italicf7"/>
          <w:b/>
          <w:bCs/>
        </w:rPr>
        <w:t>М(Х) — а.</w:t>
      </w:r>
    </w:p>
    <w:p w14:paraId="5D29897C" w14:textId="77777777" w:rsidR="00F4136F" w:rsidRDefault="00E27E4F">
      <w:pPr>
        <w:pStyle w:val="Bodytext40"/>
        <w:framePr w:w="6326" w:h="9744" w:hRule="exact" w:wrap="around" w:vAnchor="page" w:hAnchor="page" w:x="2987" w:y="2863"/>
        <w:shd w:val="clear" w:color="auto" w:fill="auto"/>
        <w:spacing w:line="221" w:lineRule="exact"/>
        <w:ind w:left="40" w:right="80" w:firstLine="360"/>
        <w:jc w:val="both"/>
      </w:pPr>
      <w:r>
        <w:rPr>
          <w:rStyle w:val="Bodytext4a"/>
          <w:b/>
          <w:bCs/>
        </w:rPr>
        <w:t xml:space="preserve">Если </w:t>
      </w:r>
      <w:r>
        <w:rPr>
          <w:rStyle w:val="Bodytext4Italicf7"/>
          <w:b/>
          <w:bCs/>
        </w:rPr>
        <w:t>п</w:t>
      </w:r>
      <w:r>
        <w:rPr>
          <w:rStyle w:val="Bodytext4a"/>
          <w:b/>
          <w:bCs/>
        </w:rPr>
        <w:t xml:space="preserve"> достаточно велико и вероятность р не очень близка к нулю и к единице, то можно считать, что от</w:t>
      </w:r>
      <w:r>
        <w:rPr>
          <w:rStyle w:val="Bodytext4a"/>
          <w:b/>
          <w:bCs/>
        </w:rPr>
        <w:softHyphen/>
        <w:t>носительная частота распределена приближенно нор</w:t>
      </w:r>
      <w:r>
        <w:rPr>
          <w:rStyle w:val="Bodytext4a"/>
          <w:b/>
          <w:bCs/>
        </w:rPr>
        <w:softHyphen/>
        <w:t xml:space="preserve">мально, причем, как показано в п. </w:t>
      </w:r>
      <w:r>
        <w:rPr>
          <w:rStyle w:val="Bodytext4a"/>
          <w:b/>
          <w:bCs/>
          <w:lang w:val="en-US" w:eastAsia="en-US" w:bidi="en-US"/>
        </w:rPr>
        <w:t xml:space="preserve">A, </w:t>
      </w:r>
      <w:r>
        <w:rPr>
          <w:rStyle w:val="Bodytext4Italicf7"/>
          <w:b/>
          <w:bCs/>
          <w:lang w:val="en-US" w:eastAsia="en-US" w:bidi="en-US"/>
        </w:rPr>
        <w:t>M(W)</w:t>
      </w:r>
      <w:r>
        <w:rPr>
          <w:rStyle w:val="Bodytext4Italic6"/>
          <w:b/>
          <w:bCs/>
          <w:lang w:val="en-US" w:eastAsia="en-US" w:bidi="en-US"/>
        </w:rPr>
        <w:t xml:space="preserve"> = p.</w:t>
      </w:r>
    </w:p>
    <w:p w14:paraId="5D29897D" w14:textId="77777777" w:rsidR="00F4136F" w:rsidRDefault="00E27E4F">
      <w:pPr>
        <w:pStyle w:val="Bodytext40"/>
        <w:framePr w:w="6326" w:h="9744" w:hRule="exact" w:wrap="around" w:vAnchor="page" w:hAnchor="page" w:x="2987" w:y="2863"/>
        <w:shd w:val="clear" w:color="auto" w:fill="auto"/>
        <w:spacing w:line="221" w:lineRule="exact"/>
        <w:ind w:left="40" w:right="80" w:firstLine="360"/>
        <w:jc w:val="both"/>
      </w:pPr>
      <w:r>
        <w:rPr>
          <w:rStyle w:val="Bodytext4a"/>
          <w:b/>
          <w:bCs/>
        </w:rPr>
        <w:t xml:space="preserve">Таким образом, заменив в соотношении (*) случайную величину </w:t>
      </w:r>
      <w:r>
        <w:rPr>
          <w:rStyle w:val="Bodytext4Italic6"/>
          <w:b/>
          <w:bCs/>
        </w:rPr>
        <w:t>X</w:t>
      </w:r>
      <w:r>
        <w:rPr>
          <w:rStyle w:val="Bodytext4a"/>
          <w:b/>
          <w:bCs/>
        </w:rPr>
        <w:t xml:space="preserve"> и ее математическое ожидание </w:t>
      </w:r>
      <w:r>
        <w:rPr>
          <w:rStyle w:val="Bodytext4Italic6"/>
          <w:b/>
          <w:bCs/>
        </w:rPr>
        <w:t>а</w:t>
      </w:r>
      <w:r>
        <w:rPr>
          <w:rStyle w:val="Bodytext4a"/>
          <w:b/>
          <w:bCs/>
        </w:rPr>
        <w:t xml:space="preserve"> соответ</w:t>
      </w:r>
      <w:r>
        <w:rPr>
          <w:rStyle w:val="Bodytext4a"/>
          <w:b/>
          <w:bCs/>
        </w:rPr>
        <w:softHyphen/>
        <w:t xml:space="preserve">ственно случайной величиной </w:t>
      </w:r>
      <w:r>
        <w:rPr>
          <w:rStyle w:val="Bodytext4Italic6"/>
          <w:b/>
          <w:bCs/>
          <w:lang w:val="en-US" w:eastAsia="en-US" w:bidi="en-US"/>
        </w:rPr>
        <w:t>W</w:t>
      </w:r>
      <w:r>
        <w:rPr>
          <w:rStyle w:val="Bodytext4a"/>
          <w:b/>
          <w:bCs/>
          <w:lang w:val="en-US" w:eastAsia="en-US" w:bidi="en-US"/>
        </w:rPr>
        <w:t xml:space="preserve"> </w:t>
      </w:r>
      <w:r>
        <w:rPr>
          <w:rStyle w:val="Bodytext4a"/>
          <w:b/>
          <w:bCs/>
        </w:rPr>
        <w:t xml:space="preserve">и ее математическим ожиданием </w:t>
      </w:r>
      <w:r>
        <w:rPr>
          <w:rStyle w:val="Bodytext4Italic6"/>
          <w:b/>
          <w:bCs/>
        </w:rPr>
        <w:t>р,</w:t>
      </w:r>
      <w:r>
        <w:rPr>
          <w:rStyle w:val="Bodytext4a"/>
          <w:b/>
          <w:bCs/>
        </w:rPr>
        <w:t xml:space="preserve"> получим приближенное (так как относи</w:t>
      </w:r>
      <w:r>
        <w:rPr>
          <w:rStyle w:val="Bodytext4a"/>
          <w:b/>
          <w:bCs/>
        </w:rPr>
        <w:softHyphen/>
        <w:t>тельная частота распределена приближенно нормально) равенство</w:t>
      </w:r>
    </w:p>
    <w:p w14:paraId="5D29897E" w14:textId="77777777" w:rsidR="00F4136F" w:rsidRDefault="00E27E4F">
      <w:pPr>
        <w:pStyle w:val="Bodytext40"/>
        <w:framePr w:w="6326" w:h="9744" w:hRule="exact" w:wrap="around" w:vAnchor="page" w:hAnchor="page" w:x="2987" w:y="2863"/>
        <w:shd w:val="clear" w:color="auto" w:fill="auto"/>
        <w:tabs>
          <w:tab w:val="right" w:pos="6258"/>
        </w:tabs>
        <w:spacing w:after="129" w:line="210" w:lineRule="exact"/>
        <w:ind w:left="1640" w:firstLine="0"/>
        <w:jc w:val="both"/>
      </w:pPr>
      <w:r>
        <w:rPr>
          <w:rStyle w:val="Bodytext4Italic6"/>
          <w:b/>
          <w:bCs/>
          <w:lang w:val="en-US" w:eastAsia="en-US" w:bidi="en-US"/>
        </w:rPr>
        <w:t>P(\W</w:t>
      </w:r>
      <w:r>
        <w:rPr>
          <w:rStyle w:val="Bodytext4a"/>
          <w:b/>
          <w:bCs/>
        </w:rPr>
        <w:t>—</w:t>
      </w:r>
      <w:r>
        <w:rPr>
          <w:rStyle w:val="Bodytext4Italic6"/>
          <w:b/>
          <w:bCs/>
        </w:rPr>
        <w:t>р\</w:t>
      </w:r>
      <w:r>
        <w:rPr>
          <w:rStyle w:val="Bodytext4a"/>
          <w:b/>
          <w:bCs/>
        </w:rPr>
        <w:t xml:space="preserve"> &lt; </w:t>
      </w:r>
      <w:r>
        <w:rPr>
          <w:rStyle w:val="Bodytext4Candara7"/>
        </w:rPr>
        <w:t>6</w:t>
      </w:r>
      <w:r>
        <w:rPr>
          <w:rStyle w:val="Bodytext4a"/>
          <w:b/>
          <w:bCs/>
        </w:rPr>
        <w:t xml:space="preserve">) = </w:t>
      </w:r>
      <w:r>
        <w:rPr>
          <w:rStyle w:val="Bodytext4Candara7"/>
        </w:rPr>
        <w:t>2</w:t>
      </w:r>
      <w:r>
        <w:rPr>
          <w:rStyle w:val="Bodytext4a"/>
          <w:b/>
          <w:bCs/>
        </w:rPr>
        <w:t>Ф(</w:t>
      </w:r>
      <w:r>
        <w:rPr>
          <w:rStyle w:val="Bodytext4Candara7"/>
        </w:rPr>
        <w:t>6</w:t>
      </w:r>
      <w:r>
        <w:rPr>
          <w:rStyle w:val="Bodytext4a"/>
          <w:b/>
          <w:bCs/>
        </w:rPr>
        <w:t>/&lt;%).</w:t>
      </w:r>
      <w:r>
        <w:rPr>
          <w:rStyle w:val="Bodytext4a"/>
          <w:b/>
          <w:bCs/>
        </w:rPr>
        <w:tab/>
        <w:t>(**)</w:t>
      </w:r>
    </w:p>
    <w:p w14:paraId="5D29897F" w14:textId="77777777" w:rsidR="00F4136F" w:rsidRDefault="00E27E4F">
      <w:pPr>
        <w:pStyle w:val="Bodytext40"/>
        <w:framePr w:w="6326" w:h="9744" w:hRule="exact" w:wrap="around" w:vAnchor="page" w:hAnchor="page" w:x="2987" w:y="2863"/>
        <w:shd w:val="clear" w:color="auto" w:fill="auto"/>
        <w:spacing w:after="189" w:line="221" w:lineRule="exact"/>
        <w:ind w:left="40" w:right="80" w:firstLine="360"/>
        <w:jc w:val="both"/>
      </w:pPr>
      <w:r>
        <w:rPr>
          <w:rStyle w:val="Bodytext4a"/>
          <w:b/>
          <w:bCs/>
        </w:rPr>
        <w:t xml:space="preserve">Приступим к построению доверительного интервала </w:t>
      </w:r>
      <w:r>
        <w:rPr>
          <w:rStyle w:val="Bodytext4a"/>
          <w:b/>
          <w:bCs/>
          <w:lang w:val="en-US" w:eastAsia="en-US" w:bidi="en-US"/>
        </w:rPr>
        <w:t xml:space="preserve">(Pi, </w:t>
      </w:r>
      <w:r>
        <w:rPr>
          <w:rStyle w:val="Bodytext4a"/>
          <w:b/>
          <w:bCs/>
        </w:rPr>
        <w:t>р</w:t>
      </w:r>
      <w:r>
        <w:rPr>
          <w:rStyle w:val="Bodytext4a"/>
          <w:b/>
          <w:bCs/>
          <w:vertAlign w:val="subscript"/>
        </w:rPr>
        <w:t>а</w:t>
      </w:r>
      <w:r>
        <w:rPr>
          <w:rStyle w:val="Bodytext4a"/>
          <w:b/>
          <w:bCs/>
        </w:rPr>
        <w:t xml:space="preserve">), который с надежностью </w:t>
      </w:r>
      <w:r>
        <w:rPr>
          <w:rStyle w:val="Bodytext4Italic6"/>
          <w:b/>
          <w:bCs/>
        </w:rPr>
        <w:t>у</w:t>
      </w:r>
      <w:r>
        <w:rPr>
          <w:rStyle w:val="Bodytext4a"/>
          <w:b/>
          <w:bCs/>
        </w:rPr>
        <w:t xml:space="preserve"> покрывает оцениваемый параметр р, для чего используем рассуждения, с помощью которых был построен доверительный интервал в гл. </w:t>
      </w:r>
      <w:r>
        <w:rPr>
          <w:rStyle w:val="Bodytext4Spacing2pt3"/>
          <w:b/>
          <w:bCs/>
        </w:rPr>
        <w:t xml:space="preserve">XVI, </w:t>
      </w:r>
      <w:r>
        <w:rPr>
          <w:rStyle w:val="Bodytext4a"/>
          <w:b/>
          <w:bCs/>
        </w:rPr>
        <w:t xml:space="preserve">§ 15. Потребуем, чтобы с надежностью </w:t>
      </w:r>
      <w:r>
        <w:rPr>
          <w:rStyle w:val="Bodytext4Italic6"/>
          <w:b/>
          <w:bCs/>
        </w:rPr>
        <w:t>у</w:t>
      </w:r>
      <w:r>
        <w:rPr>
          <w:rStyle w:val="Bodytext4a"/>
          <w:b/>
          <w:bCs/>
        </w:rPr>
        <w:t xml:space="preserve"> выполнялось соотношение (**):</w:t>
      </w:r>
    </w:p>
    <w:p w14:paraId="5D298980" w14:textId="77777777" w:rsidR="00F4136F" w:rsidRDefault="00E27E4F">
      <w:pPr>
        <w:pStyle w:val="Bodytext40"/>
        <w:framePr w:w="6326" w:h="9744" w:hRule="exact" w:wrap="around" w:vAnchor="page" w:hAnchor="page" w:x="2987" w:y="2863"/>
        <w:shd w:val="clear" w:color="auto" w:fill="auto"/>
        <w:spacing w:after="180" w:line="210" w:lineRule="exact"/>
        <w:ind w:left="20" w:firstLine="0"/>
      </w:pPr>
      <w:r>
        <w:rPr>
          <w:rStyle w:val="Bodytext4Italic6"/>
          <w:b/>
          <w:bCs/>
        </w:rPr>
        <w:t>Р</w:t>
      </w:r>
      <w:r>
        <w:rPr>
          <w:rStyle w:val="Bodytext4a"/>
          <w:b/>
          <w:bCs/>
        </w:rPr>
        <w:t xml:space="preserve"> (| </w:t>
      </w:r>
      <w:r>
        <w:rPr>
          <w:rStyle w:val="Bodytext4a"/>
          <w:b/>
          <w:bCs/>
          <w:lang w:val="en-US" w:eastAsia="en-US" w:bidi="en-US"/>
        </w:rPr>
        <w:t>W</w:t>
      </w:r>
      <w:r>
        <w:rPr>
          <w:rStyle w:val="Bodytext4a"/>
          <w:b/>
          <w:bCs/>
        </w:rPr>
        <w:t xml:space="preserve">—р | &lt; </w:t>
      </w:r>
      <w:r>
        <w:rPr>
          <w:rStyle w:val="Bodytext4Candara7"/>
        </w:rPr>
        <w:t>6</w:t>
      </w:r>
      <w:r>
        <w:rPr>
          <w:rStyle w:val="Bodytext4a"/>
          <w:b/>
          <w:bCs/>
        </w:rPr>
        <w:t xml:space="preserve">) = 2Ф (б/а) = </w:t>
      </w:r>
      <w:r>
        <w:rPr>
          <w:rStyle w:val="Bodytext4Italic6"/>
          <w:b/>
          <w:bCs/>
        </w:rPr>
        <w:t>у.</w:t>
      </w:r>
    </w:p>
    <w:p w14:paraId="5D298981" w14:textId="77777777" w:rsidR="00F4136F" w:rsidRDefault="00E27E4F">
      <w:pPr>
        <w:pStyle w:val="Bodytext40"/>
        <w:framePr w:w="6326" w:h="9744" w:hRule="exact" w:wrap="around" w:vAnchor="page" w:hAnchor="page" w:x="2987" w:y="2863"/>
        <w:shd w:val="clear" w:color="auto" w:fill="auto"/>
        <w:spacing w:after="202" w:line="200" w:lineRule="exact"/>
        <w:ind w:right="80" w:firstLine="0"/>
        <w:jc w:val="right"/>
      </w:pPr>
      <w:r>
        <w:rPr>
          <w:rStyle w:val="Bodytext4a"/>
          <w:b/>
          <w:bCs/>
        </w:rPr>
        <w:t xml:space="preserve">Заменив </w:t>
      </w:r>
      <w:r>
        <w:rPr>
          <w:rStyle w:val="Bodytext4Italic6"/>
          <w:b/>
          <w:bCs/>
          <w:lang w:val="en-US" w:eastAsia="en-US" w:bidi="en-US"/>
        </w:rPr>
        <w:t>a</w:t>
      </w:r>
      <w:r>
        <w:rPr>
          <w:rStyle w:val="Bodytext4Italic6"/>
          <w:b/>
          <w:bCs/>
          <w:vertAlign w:val="subscript"/>
          <w:lang w:val="en-US" w:eastAsia="en-US" w:bidi="en-US"/>
        </w:rPr>
        <w:t>w</w:t>
      </w:r>
      <w:r>
        <w:rPr>
          <w:rStyle w:val="Bodytext4a"/>
          <w:b/>
          <w:bCs/>
          <w:lang w:val="en-US" w:eastAsia="en-US" w:bidi="en-US"/>
        </w:rPr>
        <w:t xml:space="preserve"> </w:t>
      </w:r>
      <w:r>
        <w:rPr>
          <w:rStyle w:val="Bodytext4a"/>
          <w:b/>
          <w:bCs/>
        </w:rPr>
        <w:t xml:space="preserve">через </w:t>
      </w:r>
      <w:r>
        <w:rPr>
          <w:rStyle w:val="Bodytext4Italic6"/>
          <w:b/>
          <w:bCs/>
        </w:rPr>
        <w:t>У</w:t>
      </w:r>
      <w:r>
        <w:rPr>
          <w:rStyle w:val="Bodytext4Italic6"/>
          <w:b/>
          <w:bCs/>
          <w:lang w:val="en-US" w:eastAsia="en-US" w:bidi="en-US"/>
        </w:rPr>
        <w:t>pq/n</w:t>
      </w:r>
      <w:r>
        <w:rPr>
          <w:rStyle w:val="Bodytext4a"/>
          <w:b/>
          <w:bCs/>
          <w:lang w:val="en-US" w:eastAsia="en-US" w:bidi="en-US"/>
        </w:rPr>
        <w:t xml:space="preserve"> </w:t>
      </w:r>
      <w:r>
        <w:rPr>
          <w:rStyle w:val="Bodytext4a"/>
          <w:b/>
          <w:bCs/>
        </w:rPr>
        <w:t>(см. п. А), получим</w:t>
      </w:r>
    </w:p>
    <w:p w14:paraId="5D298982" w14:textId="77777777" w:rsidR="00F4136F" w:rsidRDefault="00E27E4F">
      <w:pPr>
        <w:pStyle w:val="Bodytext40"/>
        <w:framePr w:w="6326" w:h="9744" w:hRule="exact" w:wrap="around" w:vAnchor="page" w:hAnchor="page" w:x="2987" w:y="2863"/>
        <w:shd w:val="clear" w:color="auto" w:fill="auto"/>
        <w:spacing w:after="199" w:line="210" w:lineRule="exact"/>
        <w:ind w:left="20" w:firstLine="0"/>
      </w:pPr>
      <w:r>
        <w:rPr>
          <w:rStyle w:val="Bodytext4Italicf7"/>
          <w:b/>
          <w:bCs/>
          <w:lang w:val="en-US" w:eastAsia="en-US" w:bidi="en-US"/>
        </w:rPr>
        <w:t>P(\W—</w:t>
      </w:r>
      <w:r>
        <w:rPr>
          <w:rStyle w:val="Bodytext4a"/>
          <w:b/>
          <w:bCs/>
        </w:rPr>
        <w:t>р|&lt;</w:t>
      </w:r>
      <w:r>
        <w:rPr>
          <w:rStyle w:val="Bodytext4Candara7"/>
        </w:rPr>
        <w:t>6</w:t>
      </w:r>
      <w:r>
        <w:rPr>
          <w:rStyle w:val="Bodytext4a"/>
          <w:b/>
          <w:bCs/>
        </w:rPr>
        <w:t xml:space="preserve">) = 2Ф(6 </w:t>
      </w:r>
      <w:r>
        <w:rPr>
          <w:rStyle w:val="Bodytext4Italicf2"/>
          <w:b/>
          <w:bCs/>
        </w:rPr>
        <w:t>Уп1У~м) =</w:t>
      </w:r>
      <w:r>
        <w:rPr>
          <w:rStyle w:val="Bodytext4a"/>
          <w:b/>
          <w:bCs/>
        </w:rPr>
        <w:t xml:space="preserve"> 2Ф(0 = Т,</w:t>
      </w:r>
    </w:p>
    <w:p w14:paraId="5D298983" w14:textId="77777777" w:rsidR="00F4136F" w:rsidRDefault="00E27E4F">
      <w:pPr>
        <w:pStyle w:val="Bodytext100"/>
        <w:framePr w:w="6326" w:h="9744" w:hRule="exact" w:wrap="around" w:vAnchor="page" w:hAnchor="page" w:x="2987" w:y="2863"/>
        <w:shd w:val="clear" w:color="auto" w:fill="auto"/>
        <w:spacing w:after="0" w:line="200" w:lineRule="exact"/>
        <w:ind w:right="80"/>
        <w:jc w:val="right"/>
      </w:pPr>
      <w:r>
        <w:rPr>
          <w:rStyle w:val="Bodytext10NotItalicb"/>
          <w:b/>
          <w:bCs/>
        </w:rPr>
        <w:t xml:space="preserve">где </w:t>
      </w:r>
      <w:r>
        <w:rPr>
          <w:rStyle w:val="Bodytext101"/>
          <w:b/>
          <w:bCs/>
          <w:i/>
          <w:iCs/>
          <w:lang w:val="en-US" w:eastAsia="en-US" w:bidi="en-US"/>
        </w:rPr>
        <w:t>t</w:t>
      </w:r>
      <w:r>
        <w:rPr>
          <w:rStyle w:val="Bodytext10NotItalicb"/>
          <w:b/>
          <w:bCs/>
          <w:lang w:val="en-US" w:eastAsia="en-US" w:bidi="en-US"/>
        </w:rPr>
        <w:t xml:space="preserve"> </w:t>
      </w:r>
      <w:r>
        <w:rPr>
          <w:rStyle w:val="Bodytext10NotItalicb"/>
          <w:b/>
          <w:bCs/>
        </w:rPr>
        <w:t xml:space="preserve">= б </w:t>
      </w:r>
      <w:r>
        <w:rPr>
          <w:rStyle w:val="Bodytext101"/>
          <w:b/>
          <w:bCs/>
          <w:i/>
          <w:iCs/>
          <w:lang w:val="en-US" w:eastAsia="en-US" w:bidi="en-US"/>
        </w:rPr>
        <w:t xml:space="preserve">Y </w:t>
      </w:r>
      <w:r>
        <w:rPr>
          <w:rStyle w:val="Bodytext10Spacing1pt4"/>
          <w:b/>
          <w:bCs/>
          <w:i/>
          <w:iCs/>
        </w:rPr>
        <w:t>nlV</w:t>
      </w:r>
      <w:r>
        <w:rPr>
          <w:rStyle w:val="Bodytext10Spacing1pt4"/>
          <w:b/>
          <w:bCs/>
          <w:i/>
          <w:iCs/>
          <w:lang w:val="ru-RU" w:eastAsia="ru-RU" w:bidi="ru-RU"/>
        </w:rPr>
        <w:t>РЦ•</w:t>
      </w:r>
    </w:p>
    <w:p w14:paraId="5D298984" w14:textId="77777777" w:rsidR="00F4136F" w:rsidRDefault="00E27E4F">
      <w:pPr>
        <w:pStyle w:val="Bodytext40"/>
        <w:framePr w:w="6326" w:h="9744" w:hRule="exact" w:wrap="around" w:vAnchor="page" w:hAnchor="page" w:x="2987" w:y="2863"/>
        <w:shd w:val="clear" w:color="auto" w:fill="auto"/>
        <w:spacing w:after="76" w:line="200" w:lineRule="exact"/>
        <w:ind w:left="40" w:firstLine="360"/>
        <w:jc w:val="both"/>
      </w:pPr>
      <w:r>
        <w:rPr>
          <w:rStyle w:val="Bodytext4a"/>
          <w:b/>
          <w:bCs/>
        </w:rPr>
        <w:t>Отсюда</w:t>
      </w:r>
    </w:p>
    <w:p w14:paraId="5D298985" w14:textId="77777777" w:rsidR="00F4136F" w:rsidRDefault="00E27E4F">
      <w:pPr>
        <w:pStyle w:val="Bodytext100"/>
        <w:framePr w:w="6326" w:h="9744" w:hRule="exact" w:wrap="around" w:vAnchor="page" w:hAnchor="page" w:x="2987" w:y="2863"/>
        <w:shd w:val="clear" w:color="auto" w:fill="auto"/>
        <w:spacing w:after="100" w:line="200" w:lineRule="exact"/>
        <w:ind w:left="20"/>
        <w:jc w:val="center"/>
      </w:pPr>
      <w:r>
        <w:rPr>
          <w:rStyle w:val="Bodytext10NotItalicb"/>
          <w:b/>
          <w:bCs/>
        </w:rPr>
        <w:t xml:space="preserve">б = </w:t>
      </w:r>
      <w:r>
        <w:rPr>
          <w:rStyle w:val="Bodytext10Spacing1pt4"/>
          <w:b/>
          <w:bCs/>
          <w:i/>
          <w:iCs/>
        </w:rPr>
        <w:t xml:space="preserve">t </w:t>
      </w:r>
      <w:r>
        <w:rPr>
          <w:rStyle w:val="Bodytext10Spacing1pt4"/>
          <w:b/>
          <w:bCs/>
          <w:i/>
          <w:iCs/>
          <w:lang w:val="ru-RU" w:eastAsia="ru-RU" w:bidi="ru-RU"/>
        </w:rPr>
        <w:t xml:space="preserve">V </w:t>
      </w:r>
      <w:r>
        <w:rPr>
          <w:rStyle w:val="Bodytext10Spacing1pt4"/>
          <w:b/>
          <w:bCs/>
          <w:i/>
          <w:iCs/>
        </w:rPr>
        <w:t>pq/n</w:t>
      </w:r>
    </w:p>
    <w:p w14:paraId="5D298986" w14:textId="77777777" w:rsidR="00F4136F" w:rsidRDefault="00E27E4F">
      <w:pPr>
        <w:pStyle w:val="Bodytext40"/>
        <w:framePr w:w="6326" w:h="9744" w:hRule="exact" w:wrap="around" w:vAnchor="page" w:hAnchor="page" w:x="2987" w:y="2863"/>
        <w:shd w:val="clear" w:color="auto" w:fill="auto"/>
        <w:spacing w:after="191" w:line="200" w:lineRule="exact"/>
        <w:ind w:right="80" w:firstLine="0"/>
        <w:jc w:val="right"/>
      </w:pPr>
      <w:r>
        <w:rPr>
          <w:rStyle w:val="Bodytext4a"/>
          <w:b/>
          <w:bCs/>
        </w:rPr>
        <w:t>и, следовательно,</w:t>
      </w:r>
    </w:p>
    <w:p w14:paraId="5D298987" w14:textId="77777777" w:rsidR="00F4136F" w:rsidRDefault="00E27E4F">
      <w:pPr>
        <w:pStyle w:val="Bodytext100"/>
        <w:framePr w:w="6326" w:h="9744" w:hRule="exact" w:wrap="around" w:vAnchor="page" w:hAnchor="page" w:x="2987" w:y="2863"/>
        <w:shd w:val="clear" w:color="auto" w:fill="auto"/>
        <w:spacing w:after="125" w:line="200" w:lineRule="exact"/>
        <w:ind w:left="20"/>
        <w:jc w:val="center"/>
      </w:pPr>
      <w:r>
        <w:rPr>
          <w:rStyle w:val="Bodytext10Spacing2pt1"/>
          <w:b/>
          <w:bCs/>
          <w:i/>
          <w:iCs/>
          <w:lang w:val="en-US" w:eastAsia="en-US" w:bidi="en-US"/>
        </w:rPr>
        <w:t>P(\W—</w:t>
      </w:r>
      <w:r>
        <w:rPr>
          <w:rStyle w:val="Bodytext10Spacing2pt1"/>
          <w:b/>
          <w:bCs/>
          <w:i/>
          <w:iCs/>
        </w:rPr>
        <w:t>р</w:t>
      </w:r>
      <w:r>
        <w:rPr>
          <w:rStyle w:val="Bodytext10Spacing1pt4"/>
          <w:b/>
          <w:bCs/>
          <w:i/>
          <w:iCs/>
          <w:lang w:val="ru-RU" w:eastAsia="ru-RU" w:bidi="ru-RU"/>
        </w:rPr>
        <w:t xml:space="preserve"> \</w:t>
      </w:r>
      <w:r>
        <w:rPr>
          <w:rStyle w:val="Bodytext10NotItalicb"/>
          <w:b/>
          <w:bCs/>
        </w:rPr>
        <w:t xml:space="preserve"> &lt; </w:t>
      </w:r>
      <w:r>
        <w:rPr>
          <w:rStyle w:val="Bodytext10Spacing1pt4"/>
          <w:b/>
          <w:bCs/>
          <w:i/>
          <w:iCs/>
        </w:rPr>
        <w:t xml:space="preserve">t </w:t>
      </w:r>
      <w:r>
        <w:rPr>
          <w:rStyle w:val="Bodytext10Spacing1pt4"/>
          <w:b/>
          <w:bCs/>
          <w:i/>
          <w:iCs/>
          <w:lang w:val="ru-RU" w:eastAsia="ru-RU" w:bidi="ru-RU"/>
        </w:rPr>
        <w:t xml:space="preserve">V </w:t>
      </w:r>
      <w:r>
        <w:rPr>
          <w:rStyle w:val="Bodytext10Spacing1pt4"/>
          <w:b/>
          <w:bCs/>
          <w:i/>
          <w:iCs/>
        </w:rPr>
        <w:t xml:space="preserve">pq/n) </w:t>
      </w:r>
      <w:r>
        <w:rPr>
          <w:rStyle w:val="Bodytext10Spacing1pt4"/>
          <w:b/>
          <w:bCs/>
          <w:i/>
          <w:iCs/>
          <w:lang w:val="ru-RU" w:eastAsia="ru-RU" w:bidi="ru-RU"/>
        </w:rPr>
        <w:t>=</w:t>
      </w:r>
      <w:r>
        <w:rPr>
          <w:rStyle w:val="Bodytext10NotItalicb"/>
          <w:b/>
          <w:bCs/>
        </w:rPr>
        <w:t xml:space="preserve"> 2Ф (/) = </w:t>
      </w:r>
      <w:r>
        <w:rPr>
          <w:rStyle w:val="Bodytext10Spacing1pt4"/>
          <w:b/>
          <w:bCs/>
          <w:i/>
          <w:iCs/>
          <w:lang w:val="ru-RU" w:eastAsia="ru-RU" w:bidi="ru-RU"/>
        </w:rPr>
        <w:t>у.</w:t>
      </w:r>
    </w:p>
    <w:p w14:paraId="5D298988" w14:textId="77777777" w:rsidR="00F4136F" w:rsidRDefault="00E27E4F">
      <w:pPr>
        <w:pStyle w:val="Bodytext40"/>
        <w:framePr w:w="6326" w:h="9744" w:hRule="exact" w:wrap="around" w:vAnchor="page" w:hAnchor="page" w:x="2987" w:y="2863"/>
        <w:shd w:val="clear" w:color="auto" w:fill="auto"/>
        <w:spacing w:after="193" w:line="216" w:lineRule="exact"/>
        <w:ind w:left="40" w:right="80" w:firstLine="360"/>
        <w:jc w:val="both"/>
      </w:pPr>
      <w:r>
        <w:rPr>
          <w:rStyle w:val="Bodytext4a"/>
          <w:b/>
          <w:bCs/>
        </w:rPr>
        <w:t xml:space="preserve">Таким образом, с надежностью </w:t>
      </w:r>
      <w:r>
        <w:rPr>
          <w:rStyle w:val="Bodytext4Italic6"/>
          <w:b/>
          <w:bCs/>
        </w:rPr>
        <w:t>у</w:t>
      </w:r>
      <w:r>
        <w:rPr>
          <w:rStyle w:val="Bodytext4a"/>
          <w:b/>
          <w:bCs/>
        </w:rPr>
        <w:t xml:space="preserve"> выполняется нера</w:t>
      </w:r>
      <w:r>
        <w:rPr>
          <w:rStyle w:val="Bodytext4a"/>
          <w:b/>
          <w:bCs/>
        </w:rPr>
        <w:softHyphen/>
        <w:t xml:space="preserve">венство (чтобы получить рабочую формулу, случайную величину </w:t>
      </w:r>
      <w:r>
        <w:rPr>
          <w:rStyle w:val="Bodytext4Italic6"/>
          <w:b/>
          <w:bCs/>
          <w:lang w:val="en-US" w:eastAsia="en-US" w:bidi="en-US"/>
        </w:rPr>
        <w:t>W</w:t>
      </w:r>
      <w:r>
        <w:rPr>
          <w:rStyle w:val="Bodytext4a"/>
          <w:b/>
          <w:bCs/>
          <w:lang w:val="en-US" w:eastAsia="en-US" w:bidi="en-US"/>
        </w:rPr>
        <w:t xml:space="preserve"> </w:t>
      </w:r>
      <w:r>
        <w:rPr>
          <w:rStyle w:val="Bodytext4a"/>
          <w:b/>
          <w:bCs/>
        </w:rPr>
        <w:t>заменим неслучайной наблюдаемой относи</w:t>
      </w:r>
      <w:r>
        <w:rPr>
          <w:rStyle w:val="Bodytext4a"/>
          <w:b/>
          <w:bCs/>
        </w:rPr>
        <w:softHyphen/>
        <w:t xml:space="preserve">тельной частотой </w:t>
      </w:r>
      <w:r>
        <w:rPr>
          <w:rStyle w:val="Bodytext4Italic6"/>
          <w:b/>
          <w:bCs/>
          <w:lang w:val="en-US" w:eastAsia="en-US" w:bidi="en-US"/>
        </w:rPr>
        <w:t>w</w:t>
      </w:r>
      <w:r>
        <w:rPr>
          <w:rStyle w:val="Bodytext4a"/>
          <w:b/>
          <w:bCs/>
          <w:lang w:val="en-US" w:eastAsia="en-US" w:bidi="en-US"/>
        </w:rPr>
        <w:t xml:space="preserve"> </w:t>
      </w:r>
      <w:r>
        <w:rPr>
          <w:rStyle w:val="Bodytext4a"/>
          <w:b/>
          <w:bCs/>
        </w:rPr>
        <w:t xml:space="preserve">и подставим </w:t>
      </w:r>
      <w:r>
        <w:rPr>
          <w:rStyle w:val="Bodytext4Candara7"/>
        </w:rPr>
        <w:t>1</w:t>
      </w:r>
      <w:r>
        <w:rPr>
          <w:rStyle w:val="Bodytext4a"/>
          <w:b/>
          <w:bCs/>
        </w:rPr>
        <w:t xml:space="preserve">—р вместо </w:t>
      </w:r>
      <w:r>
        <w:rPr>
          <w:rStyle w:val="Bodytext4Italic6"/>
          <w:b/>
          <w:bCs/>
          <w:lang w:val="en-US" w:eastAsia="en-US" w:bidi="en-US"/>
        </w:rPr>
        <w:t>q</w:t>
      </w:r>
      <w:r>
        <w:rPr>
          <w:rStyle w:val="Bodytext4a"/>
          <w:b/>
          <w:bCs/>
        </w:rPr>
        <w:t>):</w:t>
      </w:r>
    </w:p>
    <w:p w14:paraId="5D298989" w14:textId="77777777" w:rsidR="00F4136F" w:rsidRDefault="00E27E4F">
      <w:pPr>
        <w:pStyle w:val="Bodytext100"/>
        <w:framePr w:w="6326" w:h="9744" w:hRule="exact" w:wrap="around" w:vAnchor="page" w:hAnchor="page" w:x="2987" w:y="2863"/>
        <w:shd w:val="clear" w:color="auto" w:fill="auto"/>
        <w:spacing w:after="130" w:line="200" w:lineRule="exact"/>
        <w:ind w:right="300"/>
        <w:jc w:val="center"/>
      </w:pPr>
      <w:r>
        <w:rPr>
          <w:rStyle w:val="Bodytext10Spacing1pt4"/>
          <w:b/>
          <w:bCs/>
          <w:i/>
          <w:iCs/>
        </w:rPr>
        <w:t xml:space="preserve">\w—p\ </w:t>
      </w:r>
      <w:r>
        <w:rPr>
          <w:rStyle w:val="Bodytext10Spacing1pt4"/>
          <w:b/>
          <w:bCs/>
          <w:i/>
          <w:iCs/>
          <w:lang w:val="ru-RU" w:eastAsia="ru-RU" w:bidi="ru-RU"/>
        </w:rPr>
        <w:t xml:space="preserve">&lt; </w:t>
      </w:r>
      <w:r>
        <w:rPr>
          <w:rStyle w:val="Bodytext10Spacing1pt4"/>
          <w:b/>
          <w:bCs/>
          <w:i/>
          <w:iCs/>
        </w:rPr>
        <w:t xml:space="preserve">t </w:t>
      </w:r>
      <w:r>
        <w:rPr>
          <w:rStyle w:val="Bodytext10Spacing1pt4"/>
          <w:b/>
          <w:bCs/>
          <w:i/>
          <w:iCs/>
          <w:lang w:val="ru-RU" w:eastAsia="ru-RU" w:bidi="ru-RU"/>
        </w:rPr>
        <w:t xml:space="preserve">V </w:t>
      </w:r>
      <w:r>
        <w:rPr>
          <w:rStyle w:val="Bodytext10Spacing2pt1"/>
          <w:b/>
          <w:bCs/>
          <w:i/>
          <w:iCs/>
        </w:rPr>
        <w:t>р{\—</w:t>
      </w:r>
      <w:r>
        <w:rPr>
          <w:rStyle w:val="Bodytext10Spacing1pt4"/>
          <w:b/>
          <w:bCs/>
          <w:i/>
          <w:iCs/>
          <w:lang w:val="ru-RU" w:eastAsia="ru-RU" w:bidi="ru-RU"/>
        </w:rPr>
        <w:t xml:space="preserve"> р)/п.</w:t>
      </w:r>
    </w:p>
    <w:p w14:paraId="5D29898A" w14:textId="77777777" w:rsidR="00F4136F" w:rsidRDefault="00E27E4F">
      <w:pPr>
        <w:pStyle w:val="Bodytext40"/>
        <w:framePr w:w="6326" w:h="9744" w:hRule="exact" w:wrap="around" w:vAnchor="page" w:hAnchor="page" w:x="2987" w:y="2863"/>
        <w:shd w:val="clear" w:color="auto" w:fill="auto"/>
        <w:spacing w:after="193" w:line="216" w:lineRule="exact"/>
        <w:ind w:left="40" w:right="80" w:firstLine="0"/>
        <w:jc w:val="right"/>
      </w:pPr>
      <w:r>
        <w:rPr>
          <w:rStyle w:val="Bodytext4a"/>
          <w:b/>
          <w:bCs/>
        </w:rPr>
        <w:t xml:space="preserve">Учитывая, что вероятность р неизвестна, решим это неравенство относительно р. Допустим, что </w:t>
      </w:r>
      <w:r>
        <w:rPr>
          <w:rStyle w:val="Bodytext4Italic6"/>
          <w:b/>
          <w:bCs/>
          <w:lang w:val="en-US" w:eastAsia="en-US" w:bidi="en-US"/>
        </w:rPr>
        <w:t>w</w:t>
      </w:r>
      <w:r>
        <w:rPr>
          <w:rStyle w:val="Bodytext4a"/>
          <w:b/>
          <w:bCs/>
          <w:lang w:val="en-US" w:eastAsia="en-US" w:bidi="en-US"/>
        </w:rPr>
        <w:t xml:space="preserve"> </w:t>
      </w:r>
      <w:r>
        <w:rPr>
          <w:rStyle w:val="Bodytext4a"/>
          <w:b/>
          <w:bCs/>
        </w:rPr>
        <w:t>&gt; р. Тогда</w:t>
      </w:r>
    </w:p>
    <w:p w14:paraId="5D29898B" w14:textId="77777777" w:rsidR="00F4136F" w:rsidRDefault="00E27E4F">
      <w:pPr>
        <w:pStyle w:val="Bodytext100"/>
        <w:framePr w:w="6326" w:h="9744" w:hRule="exact" w:wrap="around" w:vAnchor="page" w:hAnchor="page" w:x="2987" w:y="2863"/>
        <w:shd w:val="clear" w:color="auto" w:fill="auto"/>
        <w:spacing w:after="0" w:line="200" w:lineRule="exact"/>
        <w:ind w:left="20"/>
        <w:jc w:val="center"/>
      </w:pPr>
      <w:r>
        <w:rPr>
          <w:rStyle w:val="Bodytext10Spacing1pt4"/>
          <w:b/>
          <w:bCs/>
          <w:i/>
          <w:iCs/>
        </w:rPr>
        <w:t>w—p</w:t>
      </w:r>
      <w:r>
        <w:rPr>
          <w:rStyle w:val="Bodytext10NotItalicb"/>
          <w:b/>
          <w:bCs/>
          <w:lang w:val="en-US" w:eastAsia="en-US" w:bidi="en-US"/>
        </w:rPr>
        <w:t xml:space="preserve"> </w:t>
      </w:r>
      <w:r>
        <w:rPr>
          <w:rStyle w:val="Bodytext10NotItalicb"/>
          <w:b/>
          <w:bCs/>
        </w:rPr>
        <w:t xml:space="preserve">&lt; </w:t>
      </w:r>
      <w:r>
        <w:rPr>
          <w:rStyle w:val="Bodytext10Spacing2pt1"/>
          <w:b/>
          <w:bCs/>
          <w:i/>
          <w:iCs/>
          <w:lang w:val="en-US" w:eastAsia="en-US" w:bidi="en-US"/>
        </w:rPr>
        <w:t>ty</w:t>
      </w:r>
      <w:r>
        <w:rPr>
          <w:rStyle w:val="Bodytext10Spacing2pt1"/>
          <w:b/>
          <w:bCs/>
          <w:i/>
          <w:iCs/>
        </w:rPr>
        <w:t>р{\—</w:t>
      </w:r>
      <w:r>
        <w:rPr>
          <w:rStyle w:val="Bodytext10Spacing1pt4"/>
          <w:b/>
          <w:bCs/>
          <w:i/>
          <w:iCs/>
          <w:lang w:val="ru-RU" w:eastAsia="ru-RU" w:bidi="ru-RU"/>
        </w:rPr>
        <w:t xml:space="preserve"> р)/п.</w:t>
      </w:r>
    </w:p>
    <w:p w14:paraId="5D29898C" w14:textId="77777777" w:rsidR="00F4136F" w:rsidRDefault="00E27E4F">
      <w:pPr>
        <w:pStyle w:val="Headerorfooter40"/>
        <w:framePr w:wrap="around" w:vAnchor="page" w:hAnchor="page" w:x="3059" w:y="12736"/>
        <w:shd w:val="clear" w:color="auto" w:fill="auto"/>
        <w:spacing w:line="130" w:lineRule="exact"/>
        <w:ind w:left="20"/>
        <w:jc w:val="left"/>
      </w:pPr>
      <w:r>
        <w:rPr>
          <w:rStyle w:val="Headerorfooter4Spacing0pt0"/>
        </w:rPr>
        <w:t>15 — 2730</w:t>
      </w:r>
    </w:p>
    <w:p w14:paraId="5D29898D" w14:textId="77777777" w:rsidR="00F4136F" w:rsidRDefault="00E27E4F">
      <w:pPr>
        <w:pStyle w:val="Headerorfooter30"/>
        <w:framePr w:wrap="around" w:vAnchor="page" w:hAnchor="page" w:x="9011" w:y="12712"/>
        <w:shd w:val="clear" w:color="auto" w:fill="auto"/>
        <w:spacing w:line="160" w:lineRule="exact"/>
        <w:ind w:left="20"/>
        <w:jc w:val="left"/>
      </w:pPr>
      <w:r>
        <w:rPr>
          <w:rStyle w:val="Headerorfooter3Spacing0pt3"/>
        </w:rPr>
        <w:t>225</w:t>
      </w:r>
    </w:p>
    <w:p w14:paraId="5D29898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98F" w14:textId="77777777" w:rsidR="00F4136F" w:rsidRDefault="00E27E4F">
      <w:pPr>
        <w:pStyle w:val="Bodytext40"/>
        <w:framePr w:w="6250" w:h="9758" w:hRule="exact" w:wrap="around" w:vAnchor="page" w:hAnchor="page" w:x="3025" w:y="2848"/>
        <w:shd w:val="clear" w:color="auto" w:fill="auto"/>
        <w:spacing w:after="69" w:line="221" w:lineRule="exact"/>
        <w:ind w:left="20" w:right="20" w:firstLine="0"/>
        <w:jc w:val="both"/>
      </w:pPr>
      <w:r>
        <w:rPr>
          <w:rStyle w:val="Bodytext4a"/>
          <w:b/>
          <w:bCs/>
        </w:rPr>
        <w:t>Обе части неравенства положительны; возведя их в квад</w:t>
      </w:r>
      <w:r>
        <w:rPr>
          <w:rStyle w:val="Bodytext4a"/>
          <w:b/>
          <w:bCs/>
        </w:rPr>
        <w:softHyphen/>
        <w:t>рат, получим равносильное квадратное неравенство от</w:t>
      </w:r>
      <w:r>
        <w:rPr>
          <w:rStyle w:val="Bodytext4a"/>
          <w:b/>
          <w:bCs/>
        </w:rPr>
        <w:softHyphen/>
        <w:t>носительно р:</w:t>
      </w:r>
    </w:p>
    <w:p w14:paraId="5D298990" w14:textId="77777777" w:rsidR="00F4136F" w:rsidRDefault="00E27E4F">
      <w:pPr>
        <w:pStyle w:val="Heading234"/>
        <w:framePr w:w="6250" w:h="9758" w:hRule="exact" w:wrap="around" w:vAnchor="page" w:hAnchor="page" w:x="3025" w:y="2848"/>
        <w:shd w:val="clear" w:color="auto" w:fill="auto"/>
        <w:spacing w:before="0" w:after="4" w:line="210" w:lineRule="exact"/>
        <w:ind w:left="20" w:firstLine="940"/>
      </w:pPr>
      <w:bookmarkStart w:id="178" w:name="bookmark178"/>
      <w:r>
        <w:t>[(/</w:t>
      </w:r>
      <w:r>
        <w:rPr>
          <w:rStyle w:val="Heading23Candara"/>
          <w:vertAlign w:val="superscript"/>
        </w:rPr>
        <w:t>8</w:t>
      </w:r>
      <w:r>
        <w:t xml:space="preserve">/п) + 1)3 Я* — 2 </w:t>
      </w:r>
      <w:r>
        <w:rPr>
          <w:rStyle w:val="Heading23Italic"/>
          <w:b/>
          <w:bCs/>
        </w:rPr>
        <w:t>[w</w:t>
      </w:r>
      <w:r>
        <w:rPr>
          <w:lang w:val="en-US" w:eastAsia="en-US" w:bidi="en-US"/>
        </w:rPr>
        <w:t xml:space="preserve"> </w:t>
      </w:r>
      <w:r>
        <w:t>+ (/*/«)] Р + ю* &lt; 0.</w:t>
      </w:r>
      <w:bookmarkEnd w:id="178"/>
    </w:p>
    <w:p w14:paraId="5D298991" w14:textId="77777777" w:rsidR="00F4136F" w:rsidRDefault="00E27E4F">
      <w:pPr>
        <w:pStyle w:val="Bodytext40"/>
        <w:framePr w:w="6250" w:h="9758" w:hRule="exact" w:wrap="around" w:vAnchor="page" w:hAnchor="page" w:x="3025" w:y="2848"/>
        <w:shd w:val="clear" w:color="auto" w:fill="auto"/>
        <w:spacing w:line="221" w:lineRule="exact"/>
        <w:ind w:left="20" w:right="20" w:firstLine="0"/>
        <w:jc w:val="both"/>
      </w:pPr>
      <w:r>
        <w:rPr>
          <w:rStyle w:val="Bodytext4a"/>
          <w:b/>
          <w:bCs/>
        </w:rPr>
        <w:t>Дискриминант трехчлена положительный, поэтому его корни действительные и различные:</w:t>
      </w:r>
    </w:p>
    <w:p w14:paraId="5D298992" w14:textId="77777777" w:rsidR="00F4136F" w:rsidRDefault="00E27E4F">
      <w:pPr>
        <w:pStyle w:val="Bodytext40"/>
        <w:framePr w:w="6250" w:h="9758" w:hRule="exact" w:wrap="around" w:vAnchor="page" w:hAnchor="page" w:x="3025" w:y="2848"/>
        <w:shd w:val="clear" w:color="auto" w:fill="auto"/>
        <w:spacing w:after="233" w:line="221" w:lineRule="exact"/>
        <w:ind w:left="20" w:firstLine="360"/>
        <w:jc w:val="both"/>
      </w:pPr>
      <w:r>
        <w:rPr>
          <w:rStyle w:val="Bodytext4a"/>
          <w:b/>
          <w:bCs/>
        </w:rPr>
        <w:t>меньший корень</w:t>
      </w:r>
    </w:p>
    <w:p w14:paraId="5D298993" w14:textId="77777777" w:rsidR="00F4136F" w:rsidRDefault="00E27E4F">
      <w:pPr>
        <w:pStyle w:val="Bodytext470"/>
        <w:framePr w:w="6250" w:h="9758" w:hRule="exact" w:wrap="around" w:vAnchor="page" w:hAnchor="page" w:x="3025" w:y="2848"/>
        <w:shd w:val="clear" w:color="auto" w:fill="auto"/>
        <w:spacing w:after="17" w:line="230" w:lineRule="exact"/>
        <w:ind w:right="20"/>
        <w:jc w:val="right"/>
      </w:pPr>
      <w:bookmarkStart w:id="179" w:name="bookmark179"/>
      <w:r>
        <w:rPr>
          <w:rStyle w:val="Bodytext47Spacing0pt"/>
          <w:i/>
          <w:iCs/>
          <w:lang w:val="ru-RU" w:eastAsia="ru-RU" w:bidi="ru-RU"/>
        </w:rPr>
        <w:t>+ {?*)']'</w:t>
      </w:r>
      <w:r>
        <w:rPr>
          <w:rStyle w:val="Bodytext47Candara0"/>
        </w:rPr>
        <w:t xml:space="preserve"> &lt;***&gt;</w:t>
      </w:r>
      <w:bookmarkEnd w:id="179"/>
    </w:p>
    <w:p w14:paraId="5D298994" w14:textId="77777777" w:rsidR="00F4136F" w:rsidRDefault="00E27E4F">
      <w:pPr>
        <w:pStyle w:val="Bodytext40"/>
        <w:framePr w:w="6250" w:h="9758" w:hRule="exact" w:wrap="around" w:vAnchor="page" w:hAnchor="page" w:x="3025" w:y="2848"/>
        <w:shd w:val="clear" w:color="auto" w:fill="auto"/>
        <w:spacing w:after="244" w:line="200" w:lineRule="exact"/>
        <w:ind w:left="20" w:firstLine="360"/>
        <w:jc w:val="both"/>
      </w:pPr>
      <w:r>
        <w:rPr>
          <w:rStyle w:val="Bodytext4a"/>
          <w:b/>
          <w:bCs/>
        </w:rPr>
        <w:t>больший корень</w:t>
      </w:r>
    </w:p>
    <w:p w14:paraId="5D298995" w14:textId="77777777" w:rsidR="00F4136F" w:rsidRDefault="00E27E4F">
      <w:pPr>
        <w:pStyle w:val="Bodytext470"/>
        <w:framePr w:w="6250" w:h="9758" w:hRule="exact" w:wrap="around" w:vAnchor="page" w:hAnchor="page" w:x="3025" w:y="2848"/>
        <w:shd w:val="clear" w:color="auto" w:fill="auto"/>
        <w:spacing w:after="5" w:line="230" w:lineRule="exact"/>
        <w:ind w:right="20"/>
        <w:jc w:val="right"/>
      </w:pPr>
      <w:r>
        <w:rPr>
          <w:rStyle w:val="Bodytext47Spacing0pt"/>
          <w:i/>
          <w:iCs/>
        </w:rPr>
        <w:t>P* = 74-n[</w:t>
      </w:r>
      <w:r>
        <w:rPr>
          <w:rStyle w:val="Bodytext47Spacing0pt"/>
          <w:i/>
          <w:iCs/>
          <w:vertAlign w:val="superscript"/>
        </w:rPr>
        <w:t>w</w:t>
      </w:r>
      <w:r>
        <w:rPr>
          <w:rStyle w:val="Bodytext47Spacing0pt"/>
          <w:i/>
          <w:iCs/>
        </w:rPr>
        <w:t xml:space="preserve">+W + </w:t>
      </w:r>
      <w:r>
        <w:rPr>
          <w:rStyle w:val="Bodytext47Spacing0pt"/>
          <w:i/>
          <w:iCs/>
          <w:vertAlign w:val="superscript"/>
        </w:rPr>
        <w:t>t</w:t>
      </w:r>
      <w:r>
        <w:rPr>
          <w:rStyle w:val="Bodytext47Spacing0pt"/>
          <w:i/>
          <w:iCs/>
        </w:rPr>
        <w:t xml:space="preserve"> </w:t>
      </w:r>
      <w:r>
        <w:rPr>
          <w:rStyle w:val="Bodytext47Spacing-1pt"/>
          <w:i/>
          <w:iCs/>
        </w:rPr>
        <w:t>Y'*</w:t>
      </w:r>
      <w:r>
        <w:rPr>
          <w:rStyle w:val="Bodytext47Spacing-1pt"/>
          <w:i/>
          <w:iCs/>
          <w:vertAlign w:val="superscript"/>
        </w:rPr>
        <w:t>sl</w:t>
      </w:r>
      <w:r>
        <w:rPr>
          <w:rStyle w:val="Bodytext47Spacing-1pt"/>
          <w:i/>
          <w:iCs/>
        </w:rPr>
        <w:t>T^</w:t>
      </w:r>
      <w:r>
        <w:rPr>
          <w:rStyle w:val="Bodytext47Spacing-1pt"/>
          <w:i/>
          <w:iCs/>
          <w:vertAlign w:val="superscript"/>
        </w:rPr>
        <w:t>1</w:t>
      </w:r>
      <w:r>
        <w:rPr>
          <w:rStyle w:val="Bodytext47Spacing0pt"/>
          <w:i/>
          <w:iCs/>
        </w:rPr>
        <w:t xml:space="preserve"> + (-kY}-</w:t>
      </w:r>
      <w:r>
        <w:rPr>
          <w:rStyle w:val="Bodytext47Candara0"/>
          <w:lang w:val="en-US" w:eastAsia="en-US" w:bidi="en-US"/>
        </w:rPr>
        <w:t xml:space="preserve"> </w:t>
      </w:r>
      <w:r>
        <w:rPr>
          <w:rStyle w:val="Bodytext47Candara0"/>
        </w:rPr>
        <w:t>&lt;****&gt;</w:t>
      </w:r>
    </w:p>
    <w:p w14:paraId="5D298996" w14:textId="77777777" w:rsidR="00F4136F" w:rsidRDefault="00E27E4F">
      <w:pPr>
        <w:pStyle w:val="Bodytext40"/>
        <w:framePr w:w="6250" w:h="9758" w:hRule="exact" w:wrap="around" w:vAnchor="page" w:hAnchor="page" w:x="3025" w:y="2848"/>
        <w:shd w:val="clear" w:color="auto" w:fill="auto"/>
        <w:spacing w:line="221" w:lineRule="exact"/>
        <w:ind w:left="20" w:right="20" w:firstLine="360"/>
        <w:jc w:val="both"/>
      </w:pPr>
      <w:r>
        <w:rPr>
          <w:rStyle w:val="Bodytext4a"/>
          <w:b/>
          <w:bCs/>
        </w:rPr>
        <w:t>Итак, искомый доверительный интервал р</w:t>
      </w:r>
      <w:r>
        <w:rPr>
          <w:rStyle w:val="Bodytext4a"/>
          <w:b/>
          <w:bCs/>
          <w:vertAlign w:val="subscript"/>
        </w:rPr>
        <w:t>х</w:t>
      </w:r>
      <w:r>
        <w:rPr>
          <w:rStyle w:val="Bodytext4a"/>
          <w:b/>
          <w:bCs/>
        </w:rPr>
        <w:t xml:space="preserve"> &lt; р &lt; р,, где р</w:t>
      </w:r>
      <w:r>
        <w:rPr>
          <w:rStyle w:val="Bodytext4a"/>
          <w:b/>
          <w:bCs/>
          <w:vertAlign w:val="subscript"/>
        </w:rPr>
        <w:t>х</w:t>
      </w:r>
      <w:r>
        <w:rPr>
          <w:rStyle w:val="Bodytext4a"/>
          <w:b/>
          <w:bCs/>
        </w:rPr>
        <w:t xml:space="preserve"> и р</w:t>
      </w:r>
      <w:r>
        <w:rPr>
          <w:rStyle w:val="Bodytext4a"/>
          <w:b/>
          <w:bCs/>
          <w:vertAlign w:val="subscript"/>
        </w:rPr>
        <w:t>а</w:t>
      </w:r>
      <w:r>
        <w:rPr>
          <w:rStyle w:val="Bodytext4a"/>
          <w:b/>
          <w:bCs/>
        </w:rPr>
        <w:t xml:space="preserve"> находят по формулам (***) и (****).</w:t>
      </w:r>
    </w:p>
    <w:p w14:paraId="5D298997" w14:textId="77777777" w:rsidR="00F4136F" w:rsidRDefault="00E27E4F">
      <w:pPr>
        <w:pStyle w:val="Bodytext40"/>
        <w:framePr w:w="6250" w:h="9758" w:hRule="exact" w:wrap="around" w:vAnchor="page" w:hAnchor="page" w:x="3025" w:y="2848"/>
        <w:shd w:val="clear" w:color="auto" w:fill="auto"/>
        <w:spacing w:line="221" w:lineRule="exact"/>
        <w:ind w:left="20" w:right="20" w:firstLine="360"/>
        <w:jc w:val="both"/>
      </w:pPr>
      <w:r>
        <w:rPr>
          <w:rStyle w:val="Bodytext4a"/>
          <w:b/>
          <w:bCs/>
        </w:rPr>
        <w:t xml:space="preserve">При выводе мы предположили, что </w:t>
      </w:r>
      <w:r>
        <w:rPr>
          <w:rStyle w:val="Bodytext4Italic6"/>
          <w:b/>
          <w:bCs/>
          <w:lang w:val="en-US" w:eastAsia="en-US" w:bidi="en-US"/>
        </w:rPr>
        <w:t>w</w:t>
      </w:r>
      <w:r>
        <w:rPr>
          <w:rStyle w:val="Bodytext4a"/>
          <w:b/>
          <w:bCs/>
          <w:lang w:val="en-US" w:eastAsia="en-US" w:bidi="en-US"/>
        </w:rPr>
        <w:t xml:space="preserve"> </w:t>
      </w:r>
      <w:r>
        <w:rPr>
          <w:rStyle w:val="Bodytext4a"/>
          <w:b/>
          <w:bCs/>
        </w:rPr>
        <w:t>&gt; р; тот же ре</w:t>
      </w:r>
      <w:r>
        <w:rPr>
          <w:rStyle w:val="Bodytext4a"/>
          <w:b/>
          <w:bCs/>
        </w:rPr>
        <w:softHyphen/>
        <w:t>зультат получим при О) &lt; р.</w:t>
      </w:r>
    </w:p>
    <w:p w14:paraId="5D298998" w14:textId="77777777" w:rsidR="00F4136F" w:rsidRDefault="00E27E4F">
      <w:pPr>
        <w:pStyle w:val="Bodytext50"/>
        <w:framePr w:w="6250" w:h="9758" w:hRule="exact" w:wrap="around" w:vAnchor="page" w:hAnchor="page" w:x="3025" w:y="2848"/>
        <w:shd w:val="clear" w:color="auto" w:fill="auto"/>
        <w:spacing w:before="0" w:line="178" w:lineRule="exact"/>
        <w:ind w:left="20" w:right="20" w:firstLine="360"/>
      </w:pPr>
      <w:r>
        <w:rPr>
          <w:rStyle w:val="Bodytext5Spacing0pt6"/>
        </w:rPr>
        <w:t xml:space="preserve">Пример. Производят независимые испытания с одинаковой, но неизвестной вероятностью р появления события </w:t>
      </w:r>
      <w:r>
        <w:rPr>
          <w:rStyle w:val="Bodytext5Italicf2"/>
        </w:rPr>
        <w:t>А</w:t>
      </w:r>
      <w:r>
        <w:rPr>
          <w:rStyle w:val="Bodytext5Spacing0pt6"/>
        </w:rPr>
        <w:t xml:space="preserve"> в каждом испыта</w:t>
      </w:r>
      <w:r>
        <w:rPr>
          <w:rStyle w:val="Bodytext5Spacing0pt6"/>
        </w:rPr>
        <w:softHyphen/>
        <w:t>нии. Найти доверительный интервал для оценки вероятности р с на</w:t>
      </w:r>
      <w:r>
        <w:rPr>
          <w:rStyle w:val="Bodytext5Spacing0pt6"/>
        </w:rPr>
        <w:softHyphen/>
        <w:t xml:space="preserve">дежностью 0,95, если в 80 испытаниях событие </w:t>
      </w:r>
      <w:r>
        <w:rPr>
          <w:rStyle w:val="Bodytext5Italicf2"/>
        </w:rPr>
        <w:t>А</w:t>
      </w:r>
      <w:r>
        <w:rPr>
          <w:rStyle w:val="Bodytext5Spacing0pt6"/>
        </w:rPr>
        <w:t xml:space="preserve"> появилось 16 раз.</w:t>
      </w:r>
    </w:p>
    <w:p w14:paraId="5D298999" w14:textId="77777777" w:rsidR="00F4136F" w:rsidRDefault="00E27E4F">
      <w:pPr>
        <w:pStyle w:val="Bodytext50"/>
        <w:framePr w:w="6250" w:h="9758" w:hRule="exact" w:wrap="around" w:vAnchor="page" w:hAnchor="page" w:x="3025" w:y="2848"/>
        <w:shd w:val="clear" w:color="auto" w:fill="auto"/>
        <w:spacing w:before="0" w:after="74" w:line="178" w:lineRule="exact"/>
        <w:ind w:left="20" w:right="20" w:firstLine="360"/>
      </w:pPr>
      <w:r>
        <w:rPr>
          <w:rStyle w:val="Bodytext5Spacing2pt"/>
        </w:rPr>
        <w:t>Решение.</w:t>
      </w:r>
      <w:r>
        <w:rPr>
          <w:rStyle w:val="Bodytext5Spacing0pt6"/>
        </w:rPr>
        <w:t xml:space="preserve"> По условию, я = 80, т=16, у = 0,95. Найдем от</w:t>
      </w:r>
      <w:r>
        <w:rPr>
          <w:rStyle w:val="Bodytext5Spacing0pt6"/>
        </w:rPr>
        <w:softHyphen/>
        <w:t xml:space="preserve">носительную частоту появления события </w:t>
      </w:r>
      <w:r>
        <w:rPr>
          <w:rStyle w:val="Bodytext5Italicf2"/>
        </w:rPr>
        <w:t>А:</w:t>
      </w:r>
    </w:p>
    <w:p w14:paraId="5D29899A" w14:textId="77777777" w:rsidR="00F4136F" w:rsidRDefault="00E27E4F">
      <w:pPr>
        <w:pStyle w:val="Bodytext50"/>
        <w:framePr w:w="6250" w:h="9758" w:hRule="exact" w:wrap="around" w:vAnchor="page" w:hAnchor="page" w:x="3025" w:y="2848"/>
        <w:shd w:val="clear" w:color="auto" w:fill="auto"/>
        <w:spacing w:before="0" w:after="34" w:line="160" w:lineRule="exact"/>
        <w:ind w:firstLine="0"/>
        <w:jc w:val="center"/>
      </w:pPr>
      <w:r>
        <w:rPr>
          <w:rStyle w:val="Bodytext5Italicf2"/>
          <w:lang w:val="en-US" w:eastAsia="en-US" w:bidi="en-US"/>
        </w:rPr>
        <w:t>w = m/n =</w:t>
      </w:r>
      <w:r>
        <w:rPr>
          <w:rStyle w:val="Bodytext5Spacing0pt6"/>
          <w:lang w:val="en-US" w:eastAsia="en-US" w:bidi="en-US"/>
        </w:rPr>
        <w:t xml:space="preserve"> </w:t>
      </w:r>
      <w:r>
        <w:rPr>
          <w:rStyle w:val="Bodytext5Spacing0pt6"/>
        </w:rPr>
        <w:t>16/80 = 0,2.</w:t>
      </w:r>
    </w:p>
    <w:p w14:paraId="5D29899B" w14:textId="77777777" w:rsidR="00F4136F" w:rsidRDefault="00E27E4F">
      <w:pPr>
        <w:pStyle w:val="Bodytext50"/>
        <w:framePr w:w="6250" w:h="9758" w:hRule="exact" w:wrap="around" w:vAnchor="page" w:hAnchor="page" w:x="3025" w:y="2848"/>
        <w:shd w:val="clear" w:color="auto" w:fill="auto"/>
        <w:spacing w:before="0" w:line="173" w:lineRule="exact"/>
        <w:ind w:left="20" w:right="20" w:firstLine="360"/>
      </w:pPr>
      <w:r>
        <w:rPr>
          <w:rStyle w:val="Bodytext5Spacing0pt6"/>
        </w:rPr>
        <w:t>Найдем / из соотношения Ф (/) = у/2 = 0,95/2 = 0,475; по таблице функции Лапласа (см. приложение 2) находим / = 1,96.</w:t>
      </w:r>
    </w:p>
    <w:p w14:paraId="5D29899C" w14:textId="77777777" w:rsidR="00F4136F" w:rsidRDefault="00E27E4F">
      <w:pPr>
        <w:pStyle w:val="Bodytext50"/>
        <w:framePr w:w="6250" w:h="9758" w:hRule="exact" w:wrap="around" w:vAnchor="page" w:hAnchor="page" w:x="3025" w:y="2848"/>
        <w:shd w:val="clear" w:color="auto" w:fill="auto"/>
        <w:spacing w:before="0" w:line="173" w:lineRule="exact"/>
        <w:ind w:left="20" w:right="20" w:firstLine="360"/>
      </w:pPr>
      <w:r>
        <w:rPr>
          <w:rStyle w:val="Bodytext5Spacing0pt6"/>
        </w:rPr>
        <w:t xml:space="preserve">Подставив п = 80, о» = 0,2, / = 1,96 в формулы (***) и (****), получим соответственно </w:t>
      </w:r>
      <w:r>
        <w:rPr>
          <w:rStyle w:val="Bodytext5Italicf2"/>
        </w:rPr>
        <w:t>р</w:t>
      </w:r>
      <w:r>
        <w:rPr>
          <w:rStyle w:val="Bodytext5Italicf2"/>
          <w:vertAlign w:val="subscript"/>
        </w:rPr>
        <w:t>х</w:t>
      </w:r>
      <w:r>
        <w:rPr>
          <w:rStyle w:val="Bodytext5Spacing0pt6"/>
        </w:rPr>
        <w:t xml:space="preserve"> = 0,128, р</w:t>
      </w:r>
      <w:r>
        <w:rPr>
          <w:rStyle w:val="Bodytext5Spacing0pt6"/>
          <w:vertAlign w:val="subscript"/>
        </w:rPr>
        <w:t>г</w:t>
      </w:r>
      <w:r>
        <w:rPr>
          <w:rStyle w:val="Bodytext5Spacing0pt6"/>
        </w:rPr>
        <w:t xml:space="preserve"> =0,299.</w:t>
      </w:r>
    </w:p>
    <w:p w14:paraId="5D29899D" w14:textId="77777777" w:rsidR="00F4136F" w:rsidRDefault="00E27E4F">
      <w:pPr>
        <w:pStyle w:val="Bodytext50"/>
        <w:framePr w:w="6250" w:h="9758" w:hRule="exact" w:wrap="around" w:vAnchor="page" w:hAnchor="page" w:x="3025" w:y="2848"/>
        <w:shd w:val="clear" w:color="auto" w:fill="auto"/>
        <w:spacing w:before="0" w:line="173" w:lineRule="exact"/>
        <w:ind w:left="20" w:firstLine="360"/>
      </w:pPr>
      <w:r>
        <w:rPr>
          <w:rStyle w:val="Bodytext5Spacing0pt6"/>
        </w:rPr>
        <w:t>Итак, искомый доверительный интервал 0,128 &lt; р &lt; 0,299.</w:t>
      </w:r>
    </w:p>
    <w:p w14:paraId="5D29899E" w14:textId="77777777" w:rsidR="00F4136F" w:rsidRDefault="00E27E4F">
      <w:pPr>
        <w:pStyle w:val="Bodytext50"/>
        <w:framePr w:w="6250" w:h="9758" w:hRule="exact" w:wrap="around" w:vAnchor="page" w:hAnchor="page" w:x="3025" w:y="2848"/>
        <w:shd w:val="clear" w:color="auto" w:fill="auto"/>
        <w:spacing w:before="0" w:after="70" w:line="173" w:lineRule="exact"/>
        <w:ind w:left="20" w:right="20" w:firstLine="360"/>
      </w:pPr>
      <w:r>
        <w:rPr>
          <w:rStyle w:val="Bodytext5Spacing2pt"/>
        </w:rPr>
        <w:t>Замечание</w:t>
      </w:r>
      <w:r>
        <w:rPr>
          <w:rStyle w:val="Bodytext5Spacing0pt6"/>
        </w:rPr>
        <w:t xml:space="preserve"> </w:t>
      </w:r>
      <w:r>
        <w:rPr>
          <w:rStyle w:val="Bodytext5Spacing2pt4"/>
        </w:rPr>
        <w:t>1.</w:t>
      </w:r>
      <w:r>
        <w:rPr>
          <w:rStyle w:val="Bodytext5Spacing0pt6"/>
        </w:rPr>
        <w:t xml:space="preserve"> При больших значениях п (порядка сотен) слагаемые /</w:t>
      </w:r>
      <w:r>
        <w:rPr>
          <w:rStyle w:val="Bodytext5Spacing0pt6"/>
          <w:vertAlign w:val="superscript"/>
        </w:rPr>
        <w:t>8</w:t>
      </w:r>
      <w:r>
        <w:rPr>
          <w:rStyle w:val="Bodytext5Spacing0pt6"/>
        </w:rPr>
        <w:t>/(2я) и (//(2л))</w:t>
      </w:r>
      <w:r>
        <w:rPr>
          <w:rStyle w:val="Bodytext5Spacing0pt6"/>
          <w:vertAlign w:val="superscript"/>
        </w:rPr>
        <w:t>8</w:t>
      </w:r>
      <w:r>
        <w:rPr>
          <w:rStyle w:val="Bodytext5Spacing0pt6"/>
        </w:rPr>
        <w:t xml:space="preserve"> очень малы и множитель л/(/</w:t>
      </w:r>
      <w:r>
        <w:rPr>
          <w:rStyle w:val="Bodytext5Spacing0pt6"/>
          <w:vertAlign w:val="superscript"/>
        </w:rPr>
        <w:t>2</w:t>
      </w:r>
      <w:r>
        <w:rPr>
          <w:rStyle w:val="Bodytext5Spacing0pt6"/>
        </w:rPr>
        <w:t xml:space="preserve"> + л)=*. 1, поэтому можно принять в качестве приближенных границ довери</w:t>
      </w:r>
      <w:r>
        <w:rPr>
          <w:rStyle w:val="Bodytext5Spacing0pt6"/>
        </w:rPr>
        <w:softHyphen/>
        <w:t>тельного интервала</w:t>
      </w:r>
    </w:p>
    <w:p w14:paraId="5D29899F" w14:textId="77777777" w:rsidR="00F4136F" w:rsidRDefault="00E27E4F">
      <w:pPr>
        <w:pStyle w:val="Heading2341"/>
        <w:framePr w:w="6250" w:h="9758" w:hRule="exact" w:wrap="around" w:vAnchor="page" w:hAnchor="page" w:x="3025" w:y="2848"/>
        <w:shd w:val="clear" w:color="auto" w:fill="auto"/>
        <w:spacing w:before="0" w:after="25" w:line="160" w:lineRule="exact"/>
      </w:pPr>
      <w:bookmarkStart w:id="180" w:name="bookmark180"/>
      <w:r>
        <w:t>Pi = w</w:t>
      </w:r>
      <w:r>
        <w:rPr>
          <w:rStyle w:val="Heading234NotItalic"/>
        </w:rPr>
        <w:t xml:space="preserve">—/ </w:t>
      </w:r>
      <w:r>
        <w:t>y"w(l</w:t>
      </w:r>
      <w:r>
        <w:rPr>
          <w:rStyle w:val="Heading234NotItalic"/>
          <w:lang w:val="en-US" w:eastAsia="en-US" w:bidi="en-US"/>
        </w:rPr>
        <w:t xml:space="preserve"> </w:t>
      </w:r>
      <w:r>
        <w:rPr>
          <w:rStyle w:val="Heading234NotItalic"/>
        </w:rPr>
        <w:t xml:space="preserve">— </w:t>
      </w:r>
      <w:r>
        <w:t>w)/n</w:t>
      </w:r>
      <w:r>
        <w:rPr>
          <w:rStyle w:val="Heading234NotItalic"/>
          <w:lang w:val="en-US" w:eastAsia="en-US" w:bidi="en-US"/>
        </w:rPr>
        <w:t xml:space="preserve"> </w:t>
      </w:r>
      <w:r>
        <w:rPr>
          <w:rStyle w:val="Heading234NotItalic"/>
        </w:rPr>
        <w:t>и р</w:t>
      </w:r>
      <w:r>
        <w:rPr>
          <w:rStyle w:val="Heading234NotItalic"/>
          <w:vertAlign w:val="subscript"/>
        </w:rPr>
        <w:t>а</w:t>
      </w:r>
      <w:r>
        <w:rPr>
          <w:rStyle w:val="Heading234NotItalic"/>
        </w:rPr>
        <w:t xml:space="preserve">=и&gt; + / </w:t>
      </w:r>
      <w:r>
        <w:t>Vw(\</w:t>
      </w:r>
      <w:r>
        <w:rPr>
          <w:rStyle w:val="Heading234NotItalic"/>
        </w:rPr>
        <w:t>—</w:t>
      </w:r>
      <w:r>
        <w:t>w)/n.</w:t>
      </w:r>
      <w:bookmarkEnd w:id="180"/>
    </w:p>
    <w:p w14:paraId="5D2989A0" w14:textId="77777777" w:rsidR="00F4136F" w:rsidRDefault="00E27E4F">
      <w:pPr>
        <w:pStyle w:val="Bodytext50"/>
        <w:framePr w:w="6250" w:h="9758" w:hRule="exact" w:wrap="around" w:vAnchor="page" w:hAnchor="page" w:x="3025" w:y="2848"/>
        <w:shd w:val="clear" w:color="auto" w:fill="auto"/>
        <w:spacing w:before="0" w:after="206" w:line="178" w:lineRule="exact"/>
        <w:ind w:left="20" w:right="20" w:firstLine="360"/>
      </w:pPr>
      <w:r>
        <w:rPr>
          <w:rStyle w:val="Bodytext5Spacing2pt"/>
        </w:rPr>
        <w:t>Замечание</w:t>
      </w:r>
      <w:r>
        <w:rPr>
          <w:rStyle w:val="Bodytext5Spacing0pt6"/>
        </w:rPr>
        <w:t xml:space="preserve"> 2, Чтобы избежать расчетов концов доверитель</w:t>
      </w:r>
      <w:r>
        <w:rPr>
          <w:rStyle w:val="Bodytext5Spacing0pt6"/>
        </w:rPr>
        <w:softHyphen/>
        <w:t>ных интервалов, можно использовать табл. 28 книги Я н к о Я. Математико-статистические таблицы. М., Госстатнздат, 1961.</w:t>
      </w:r>
    </w:p>
    <w:p w14:paraId="5D2989A1" w14:textId="77777777" w:rsidR="00F4136F" w:rsidRDefault="00E27E4F">
      <w:pPr>
        <w:pStyle w:val="Bodytext70"/>
        <w:framePr w:w="6250" w:h="9758" w:hRule="exact" w:wrap="around" w:vAnchor="page" w:hAnchor="page" w:x="3025" w:y="2848"/>
        <w:shd w:val="clear" w:color="auto" w:fill="auto"/>
        <w:spacing w:before="0" w:after="60"/>
        <w:ind w:left="960" w:right="580"/>
        <w:jc w:val="left"/>
      </w:pPr>
      <w:r>
        <w:rPr>
          <w:rStyle w:val="Bodytext7Spacing0pt3"/>
          <w:b/>
          <w:bCs/>
        </w:rPr>
        <w:t>§ 21. Метод моментов для точечной оценки параметров распределения</w:t>
      </w:r>
    </w:p>
    <w:p w14:paraId="5D2989A2" w14:textId="77777777" w:rsidR="00F4136F" w:rsidRDefault="00E27E4F">
      <w:pPr>
        <w:pStyle w:val="Bodytext40"/>
        <w:framePr w:w="6250" w:h="9758" w:hRule="exact" w:wrap="around" w:vAnchor="page" w:hAnchor="page" w:x="3025" w:y="2848"/>
        <w:shd w:val="clear" w:color="auto" w:fill="auto"/>
        <w:spacing w:line="221" w:lineRule="exact"/>
        <w:ind w:left="20" w:right="20" w:firstLine="940"/>
        <w:jc w:val="both"/>
      </w:pPr>
      <w:r>
        <w:rPr>
          <w:rStyle w:val="Bodytext4a"/>
          <w:b/>
          <w:bCs/>
        </w:rPr>
        <w:t>Можно доказать, что начальные и центральные эмпирические моменты являются состоятельными оценками соответственно начальных и центральных теоретических</w:t>
      </w:r>
    </w:p>
    <w:p w14:paraId="5D2989A3" w14:textId="77777777" w:rsidR="00F4136F" w:rsidRDefault="00E27E4F">
      <w:pPr>
        <w:pStyle w:val="Headerorfooter50"/>
        <w:framePr w:wrap="around" w:vAnchor="page" w:hAnchor="page" w:x="3063" w:y="12662"/>
        <w:shd w:val="clear" w:color="auto" w:fill="auto"/>
        <w:spacing w:line="200" w:lineRule="exact"/>
        <w:ind w:left="20"/>
      </w:pPr>
      <w:r>
        <w:rPr>
          <w:rStyle w:val="Headerorfooter5Spacing0pt1"/>
        </w:rPr>
        <w:t>226</w:t>
      </w:r>
    </w:p>
    <w:p w14:paraId="5D2989A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9A5" w14:textId="77777777" w:rsidR="00F4136F" w:rsidRDefault="00E27E4F">
      <w:pPr>
        <w:pStyle w:val="Bodytext40"/>
        <w:framePr w:w="6288" w:h="4080" w:hRule="exact" w:wrap="around" w:vAnchor="page" w:hAnchor="page" w:x="3006" w:y="3131"/>
        <w:shd w:val="clear" w:color="auto" w:fill="auto"/>
        <w:spacing w:line="221" w:lineRule="exact"/>
        <w:ind w:left="20" w:right="20" w:firstLine="0"/>
        <w:jc w:val="both"/>
      </w:pPr>
      <w:r>
        <w:rPr>
          <w:rStyle w:val="Bodytext4a"/>
          <w:b/>
          <w:bCs/>
        </w:rPr>
        <w:t>моментов того же порядка. На этом основан метод момен</w:t>
      </w:r>
      <w:r>
        <w:rPr>
          <w:rStyle w:val="Bodytext4a"/>
          <w:b/>
          <w:bCs/>
        </w:rPr>
        <w:softHyphen/>
        <w:t>тов, предложенный К. Пирсоном. Достоинство метода — сравнительная его простота. Метод моментов точечной оценки неизвестных параметров заданного распределения состоит в приравнивании теоретических моментов рас</w:t>
      </w:r>
      <w:r>
        <w:rPr>
          <w:rStyle w:val="Bodytext4a"/>
          <w:b/>
          <w:bCs/>
        </w:rPr>
        <w:softHyphen/>
        <w:t>сматриваемого распределения соответствующим эмпириче</w:t>
      </w:r>
      <w:r>
        <w:rPr>
          <w:rStyle w:val="Bodytext4a"/>
          <w:b/>
          <w:bCs/>
        </w:rPr>
        <w:softHyphen/>
        <w:t>ским моментам того же порядка.</w:t>
      </w:r>
    </w:p>
    <w:p w14:paraId="5D2989A6" w14:textId="77777777" w:rsidR="00F4136F" w:rsidRDefault="00E27E4F">
      <w:pPr>
        <w:pStyle w:val="Bodytext40"/>
        <w:framePr w:w="6288" w:h="4080" w:hRule="exact" w:wrap="around" w:vAnchor="page" w:hAnchor="page" w:x="3006" w:y="3131"/>
        <w:shd w:val="clear" w:color="auto" w:fill="auto"/>
        <w:spacing w:line="221" w:lineRule="exact"/>
        <w:ind w:left="20" w:right="60" w:firstLine="380"/>
        <w:jc w:val="both"/>
      </w:pPr>
      <w:r>
        <w:rPr>
          <w:rStyle w:val="Bodytext4a"/>
          <w:b/>
          <w:bCs/>
        </w:rPr>
        <w:t>А. Оценка одного параметра. Пусть задан вид плот</w:t>
      </w:r>
      <w:r>
        <w:rPr>
          <w:rStyle w:val="Bodytext4a"/>
          <w:b/>
          <w:bCs/>
        </w:rPr>
        <w:softHyphen/>
        <w:t xml:space="preserve">ности распределения </w:t>
      </w:r>
      <w:r>
        <w:rPr>
          <w:rStyle w:val="Bodytext4Italic6"/>
          <w:b/>
          <w:bCs/>
          <w:lang w:val="en-US" w:eastAsia="en-US" w:bidi="en-US"/>
        </w:rPr>
        <w:t xml:space="preserve">f </w:t>
      </w:r>
      <w:r>
        <w:rPr>
          <w:rStyle w:val="Bodytext4Italic6"/>
          <w:b/>
          <w:bCs/>
        </w:rPr>
        <w:t>(х,</w:t>
      </w:r>
      <w:r>
        <w:rPr>
          <w:rStyle w:val="Bodytext4a"/>
          <w:b/>
          <w:bCs/>
        </w:rPr>
        <w:t xml:space="preserve"> </w:t>
      </w:r>
      <w:r>
        <w:rPr>
          <w:rStyle w:val="Bodytext4Candara7"/>
        </w:rPr>
        <w:t>0</w:t>
      </w:r>
      <w:r>
        <w:rPr>
          <w:rStyle w:val="Bodytext4a"/>
          <w:b/>
          <w:bCs/>
        </w:rPr>
        <w:t>), определяемой одним неиз</w:t>
      </w:r>
      <w:r>
        <w:rPr>
          <w:rStyle w:val="Bodytext4a"/>
          <w:b/>
          <w:bCs/>
        </w:rPr>
        <w:softHyphen/>
        <w:t xml:space="preserve">вестным параметром 0. Требуется найти точечную оценку параметра </w:t>
      </w:r>
      <w:r>
        <w:rPr>
          <w:rStyle w:val="Bodytext4Candara7"/>
        </w:rPr>
        <w:t>0</w:t>
      </w:r>
      <w:r>
        <w:rPr>
          <w:rStyle w:val="Bodytext4a"/>
          <w:b/>
          <w:bCs/>
        </w:rPr>
        <w:t>.</w:t>
      </w:r>
    </w:p>
    <w:p w14:paraId="5D2989A7" w14:textId="77777777" w:rsidR="00F4136F" w:rsidRDefault="00E27E4F">
      <w:pPr>
        <w:pStyle w:val="Bodytext40"/>
        <w:framePr w:w="6288" w:h="4080" w:hRule="exact" w:wrap="around" w:vAnchor="page" w:hAnchor="page" w:x="3006" w:y="3131"/>
        <w:shd w:val="clear" w:color="auto" w:fill="auto"/>
        <w:tabs>
          <w:tab w:val="center" w:pos="1398"/>
          <w:tab w:val="right" w:pos="2070"/>
          <w:tab w:val="center" w:pos="2310"/>
          <w:tab w:val="left" w:pos="2594"/>
        </w:tabs>
        <w:spacing w:line="221" w:lineRule="exact"/>
        <w:ind w:left="20" w:right="60" w:firstLine="380"/>
        <w:jc w:val="both"/>
      </w:pPr>
      <w:r>
        <w:rPr>
          <w:rStyle w:val="Bodytext4a"/>
          <w:b/>
          <w:bCs/>
        </w:rPr>
        <w:t xml:space="preserve">Для оценки </w:t>
      </w:r>
      <w:r>
        <w:rPr>
          <w:rStyle w:val="Bodytext4Spacing2pt3"/>
          <w:b/>
          <w:bCs/>
        </w:rPr>
        <w:t>одного параметра</w:t>
      </w:r>
      <w:r>
        <w:rPr>
          <w:rStyle w:val="Bodytext4a"/>
          <w:b/>
          <w:bCs/>
        </w:rPr>
        <w:t xml:space="preserve"> достаточно иметь </w:t>
      </w:r>
      <w:r>
        <w:rPr>
          <w:rStyle w:val="Bodytext4Spacing2pt3"/>
          <w:b/>
          <w:bCs/>
        </w:rPr>
        <w:t>одно уравнение</w:t>
      </w:r>
      <w:r>
        <w:rPr>
          <w:rStyle w:val="Bodytext4a"/>
          <w:b/>
          <w:bCs/>
        </w:rPr>
        <w:t xml:space="preserve"> относительно этого параметра. Следуя методу моментов, приравняем, например, начальный тео</w:t>
      </w:r>
      <w:r>
        <w:rPr>
          <w:rStyle w:val="Bodytext4a"/>
          <w:b/>
          <w:bCs/>
        </w:rPr>
        <w:softHyphen/>
        <w:t>ретический момент первого порядка начальному эмпири</w:t>
      </w:r>
      <w:r>
        <w:rPr>
          <w:rStyle w:val="Bodytext4a"/>
          <w:b/>
          <w:bCs/>
        </w:rPr>
        <w:softHyphen/>
        <w:t xml:space="preserve">ческому моменту первого порядка: </w:t>
      </w:r>
      <w:r>
        <w:rPr>
          <w:rStyle w:val="Bodytext4a"/>
          <w:b/>
          <w:bCs/>
          <w:lang w:val="en-US" w:eastAsia="en-US" w:bidi="en-US"/>
        </w:rPr>
        <w:t>v</w:t>
      </w:r>
      <w:r>
        <w:rPr>
          <w:rStyle w:val="Bodytext4Candara7"/>
          <w:vertAlign w:val="subscript"/>
          <w:lang w:val="en-US" w:eastAsia="en-US" w:bidi="en-US"/>
        </w:rPr>
        <w:t>1</w:t>
      </w:r>
      <w:r>
        <w:rPr>
          <w:rStyle w:val="Bodytext4a"/>
          <w:b/>
          <w:bCs/>
          <w:lang w:val="en-US" w:eastAsia="en-US" w:bidi="en-US"/>
        </w:rPr>
        <w:t xml:space="preserve"> = M</w:t>
      </w:r>
      <w:r>
        <w:rPr>
          <w:rStyle w:val="Bodytext4a"/>
          <w:b/>
          <w:bCs/>
          <w:vertAlign w:val="subscript"/>
          <w:lang w:val="en-US" w:eastAsia="en-US" w:bidi="en-US"/>
        </w:rPr>
        <w:t>1</w:t>
      </w:r>
      <w:r>
        <w:rPr>
          <w:rStyle w:val="Bodytext4a"/>
          <w:b/>
          <w:bCs/>
          <w:lang w:val="en-US" w:eastAsia="en-US" w:bidi="en-US"/>
        </w:rPr>
        <w:t xml:space="preserve">. </w:t>
      </w:r>
      <w:r>
        <w:rPr>
          <w:rStyle w:val="Bodytext4a"/>
          <w:b/>
          <w:bCs/>
        </w:rPr>
        <w:t>Учитывая, что</w:t>
      </w:r>
      <w:r>
        <w:rPr>
          <w:rStyle w:val="Bodytext4a"/>
          <w:b/>
          <w:bCs/>
        </w:rPr>
        <w:tab/>
        <w:t>(X)</w:t>
      </w:r>
      <w:r>
        <w:rPr>
          <w:rStyle w:val="Bodytext4a"/>
          <w:b/>
          <w:bCs/>
        </w:rPr>
        <w:tab/>
        <w:t>(см.</w:t>
      </w:r>
      <w:r>
        <w:rPr>
          <w:rStyle w:val="Bodytext4a"/>
          <w:b/>
          <w:bCs/>
        </w:rPr>
        <w:tab/>
        <w:t>гл.</w:t>
      </w:r>
      <w:r>
        <w:rPr>
          <w:rStyle w:val="Bodytext4a"/>
          <w:b/>
          <w:bCs/>
        </w:rPr>
        <w:tab/>
      </w:r>
      <w:r>
        <w:rPr>
          <w:rStyle w:val="Bodytext4Spacing2pt3"/>
          <w:b/>
          <w:bCs/>
        </w:rPr>
        <w:t>VIII,</w:t>
      </w:r>
      <w:r>
        <w:rPr>
          <w:rStyle w:val="Bodytext4a"/>
          <w:b/>
          <w:bCs/>
        </w:rPr>
        <w:t xml:space="preserve"> § 10), </w:t>
      </w:r>
      <w:r>
        <w:rPr>
          <w:rStyle w:val="Bodytext4Italic6"/>
          <w:b/>
          <w:bCs/>
        </w:rPr>
        <w:t>М</w:t>
      </w:r>
      <w:r>
        <w:rPr>
          <w:rStyle w:val="Bodytext4Italic6"/>
          <w:b/>
          <w:bCs/>
          <w:vertAlign w:val="subscript"/>
        </w:rPr>
        <w:t>1</w:t>
      </w:r>
      <w:r>
        <w:rPr>
          <w:rStyle w:val="Bodytext4Italic6"/>
          <w:b/>
          <w:bCs/>
        </w:rPr>
        <w:t xml:space="preserve"> = х</w:t>
      </w:r>
      <w:r>
        <w:rPr>
          <w:rStyle w:val="Bodytext4Italic6"/>
          <w:b/>
          <w:bCs/>
          <w:vertAlign w:val="subscript"/>
        </w:rPr>
        <w:t>в</w:t>
      </w:r>
      <w:r>
        <w:rPr>
          <w:rStyle w:val="Bodytext4a"/>
          <w:b/>
          <w:bCs/>
        </w:rPr>
        <w:t xml:space="preserve"> (см. гл. </w:t>
      </w:r>
      <w:r>
        <w:rPr>
          <w:rStyle w:val="Bodytext4Spacing2pt3"/>
          <w:b/>
          <w:bCs/>
        </w:rPr>
        <w:t>XVII,</w:t>
      </w:r>
    </w:p>
    <w:p w14:paraId="5D2989A8" w14:textId="77777777" w:rsidR="00F4136F" w:rsidRDefault="00E27E4F">
      <w:pPr>
        <w:pStyle w:val="Bodytext40"/>
        <w:framePr w:w="6288" w:h="4080" w:hRule="exact" w:wrap="around" w:vAnchor="page" w:hAnchor="page" w:x="3006" w:y="3131"/>
        <w:shd w:val="clear" w:color="auto" w:fill="auto"/>
        <w:spacing w:line="221" w:lineRule="exact"/>
        <w:ind w:left="20" w:firstLine="0"/>
        <w:jc w:val="both"/>
      </w:pPr>
      <w:r>
        <w:rPr>
          <w:rStyle w:val="Bodytext4a"/>
          <w:b/>
          <w:bCs/>
        </w:rPr>
        <w:t xml:space="preserve">§ </w:t>
      </w:r>
      <w:r>
        <w:rPr>
          <w:rStyle w:val="Bodytext4Candara7"/>
        </w:rPr>
        <w:t>2</w:t>
      </w:r>
      <w:r>
        <w:rPr>
          <w:rStyle w:val="Bodytext4a"/>
          <w:b/>
          <w:bCs/>
        </w:rPr>
        <w:t>), получим</w:t>
      </w:r>
    </w:p>
    <w:p w14:paraId="5D2989A9" w14:textId="77777777" w:rsidR="00F4136F" w:rsidRDefault="00E27E4F">
      <w:pPr>
        <w:pStyle w:val="Bodytext40"/>
        <w:framePr w:w="6288" w:h="499" w:hRule="exact" w:wrap="around" w:vAnchor="page" w:hAnchor="page" w:x="3006" w:y="7624"/>
        <w:shd w:val="clear" w:color="auto" w:fill="auto"/>
        <w:spacing w:line="221" w:lineRule="exact"/>
        <w:ind w:left="20" w:right="60" w:firstLine="0"/>
        <w:jc w:val="both"/>
      </w:pPr>
      <w:r>
        <w:rPr>
          <w:rStyle w:val="Bodytext4a"/>
          <w:b/>
          <w:bCs/>
        </w:rPr>
        <w:t>Математическое ожидание Л1 (X), как видно из соотно</w:t>
      </w:r>
      <w:r>
        <w:rPr>
          <w:rStyle w:val="Bodytext4a"/>
          <w:b/>
          <w:bCs/>
        </w:rPr>
        <w:softHyphen/>
        <w:t>шения</w:t>
      </w:r>
    </w:p>
    <w:p w14:paraId="5D2989AA" w14:textId="77777777" w:rsidR="00F4136F" w:rsidRDefault="00E27E4F">
      <w:pPr>
        <w:pStyle w:val="Bodytext40"/>
        <w:framePr w:w="6288" w:h="1171" w:hRule="exact" w:wrap="around" w:vAnchor="page" w:hAnchor="page" w:x="3006" w:y="8896"/>
        <w:shd w:val="clear" w:color="auto" w:fill="auto"/>
        <w:spacing w:line="221" w:lineRule="exact"/>
        <w:ind w:left="20" w:right="60" w:firstLine="0"/>
        <w:jc w:val="both"/>
      </w:pPr>
      <w:r>
        <w:rPr>
          <w:rStyle w:val="Bodytext4a"/>
          <w:b/>
          <w:bCs/>
        </w:rPr>
        <w:t xml:space="preserve">есть функция от </w:t>
      </w:r>
      <w:r>
        <w:rPr>
          <w:rStyle w:val="Bodytext4Candara7"/>
        </w:rPr>
        <w:t>0</w:t>
      </w:r>
      <w:r>
        <w:rPr>
          <w:rStyle w:val="Bodytext4a"/>
          <w:b/>
          <w:bCs/>
        </w:rPr>
        <w:t xml:space="preserve">, поэтому (*) можно рассматривать как уравнение с одним неизвестным 0. Решив это уравнение относительно параметра </w:t>
      </w:r>
      <w:r>
        <w:rPr>
          <w:rStyle w:val="Bodytext4Candara7"/>
        </w:rPr>
        <w:t>0</w:t>
      </w:r>
      <w:r>
        <w:rPr>
          <w:rStyle w:val="Bodytext4a"/>
          <w:b/>
          <w:bCs/>
        </w:rPr>
        <w:t>, тем самым найдем его точеч</w:t>
      </w:r>
      <w:r>
        <w:rPr>
          <w:rStyle w:val="Bodytext4a"/>
          <w:b/>
          <w:bCs/>
        </w:rPr>
        <w:softHyphen/>
        <w:t xml:space="preserve">ную оценку </w:t>
      </w:r>
      <w:r>
        <w:rPr>
          <w:rStyle w:val="Bodytext4Candara7"/>
        </w:rPr>
        <w:t>0</w:t>
      </w:r>
      <w:r>
        <w:rPr>
          <w:rStyle w:val="Bodytext4a"/>
          <w:b/>
          <w:bCs/>
        </w:rPr>
        <w:t>*. которая является функцией от выбороч</w:t>
      </w:r>
      <w:r>
        <w:rPr>
          <w:rStyle w:val="Bodytext4a"/>
          <w:b/>
          <w:bCs/>
        </w:rPr>
        <w:softHyphen/>
        <w:t>ной средней, следовательно, и от вариант выборки:</w:t>
      </w:r>
    </w:p>
    <w:p w14:paraId="5D2989AB" w14:textId="77777777" w:rsidR="00F4136F" w:rsidRDefault="00E27E4F">
      <w:pPr>
        <w:pStyle w:val="Bodytext50"/>
        <w:framePr w:w="6288" w:h="1209" w:hRule="exact" w:wrap="around" w:vAnchor="page" w:hAnchor="page" w:x="3006" w:y="10538"/>
        <w:shd w:val="clear" w:color="auto" w:fill="auto"/>
        <w:spacing w:before="0" w:line="173" w:lineRule="exact"/>
        <w:ind w:left="20" w:right="60" w:firstLine="380"/>
      </w:pPr>
      <w:r>
        <w:rPr>
          <w:rStyle w:val="Bodytext5Spacing0pt8"/>
        </w:rPr>
        <w:t xml:space="preserve">Пример </w:t>
      </w:r>
      <w:r>
        <w:rPr>
          <w:rStyle w:val="Bodytext5Spacing0pt6"/>
        </w:rPr>
        <w:t xml:space="preserve">1. Найти методом моментов по выборке </w:t>
      </w:r>
      <w:r>
        <w:rPr>
          <w:rStyle w:val="Bodytext5Italicf2"/>
          <w:lang w:val="en-US" w:eastAsia="en-US" w:bidi="en-US"/>
        </w:rPr>
        <w:t>x</w:t>
      </w:r>
      <w:r>
        <w:rPr>
          <w:rStyle w:val="Bodytext5Italicf2"/>
          <w:vertAlign w:val="subscript"/>
          <w:lang w:val="en-US" w:eastAsia="en-US" w:bidi="en-US"/>
        </w:rPr>
        <w:t>lt</w:t>
      </w:r>
      <w:r>
        <w:rPr>
          <w:rStyle w:val="Bodytext5Italicf2"/>
          <w:lang w:val="en-US" w:eastAsia="en-US" w:bidi="en-US"/>
        </w:rPr>
        <w:t xml:space="preserve"> </w:t>
      </w:r>
      <w:r>
        <w:rPr>
          <w:rStyle w:val="Bodytext5Italicf2"/>
        </w:rPr>
        <w:t>х</w:t>
      </w:r>
      <w:r>
        <w:rPr>
          <w:rStyle w:val="Bodytext5Italicf2"/>
          <w:vertAlign w:val="subscript"/>
        </w:rPr>
        <w:t>а</w:t>
      </w:r>
      <w:r>
        <w:rPr>
          <w:rStyle w:val="Bodytext5Italicf2"/>
        </w:rPr>
        <w:t>,</w:t>
      </w:r>
      <w:r>
        <w:rPr>
          <w:rStyle w:val="Bodytext5Spacing0pt6"/>
        </w:rPr>
        <w:t xml:space="preserve"> </w:t>
      </w:r>
      <w:r>
        <w:rPr>
          <w:rStyle w:val="Bodytext5Spacing2pt"/>
        </w:rPr>
        <w:t>....</w:t>
      </w:r>
      <w:r>
        <w:rPr>
          <w:rStyle w:val="Bodytext5Spacing0pt6"/>
        </w:rPr>
        <w:t xml:space="preserve"> </w:t>
      </w:r>
      <w:r>
        <w:rPr>
          <w:rStyle w:val="Bodytext5Italicf2"/>
        </w:rPr>
        <w:t xml:space="preserve">х„ </w:t>
      </w:r>
      <w:r>
        <w:rPr>
          <w:rStyle w:val="Bodytext5Spacing0pt6"/>
        </w:rPr>
        <w:t xml:space="preserve">точечную оценку неизвестного параметра </w:t>
      </w:r>
      <w:r>
        <w:rPr>
          <w:rStyle w:val="Bodytext5Italicf2"/>
        </w:rPr>
        <w:t>к</w:t>
      </w:r>
      <w:r>
        <w:rPr>
          <w:rStyle w:val="Bodytext5Spacing0pt6"/>
        </w:rPr>
        <w:t xml:space="preserve"> показательного распреде</w:t>
      </w:r>
      <w:r>
        <w:rPr>
          <w:rStyle w:val="Bodytext5Spacing0pt6"/>
        </w:rPr>
        <w:softHyphen/>
        <w:t xml:space="preserve">ления, плотность распределения которого </w:t>
      </w:r>
      <w:r>
        <w:rPr>
          <w:rStyle w:val="Bodytext5Italicf2"/>
          <w:lang w:val="en-US" w:eastAsia="en-US" w:bidi="en-US"/>
        </w:rPr>
        <w:t>f(x) = ke~</w:t>
      </w:r>
      <w:r>
        <w:rPr>
          <w:rStyle w:val="Bodytext5Italicf2"/>
          <w:vertAlign w:val="superscript"/>
          <w:lang w:val="en-US" w:eastAsia="en-US" w:bidi="en-US"/>
        </w:rPr>
        <w:t>ijc</w:t>
      </w:r>
      <w:r>
        <w:rPr>
          <w:rStyle w:val="Bodytext5Italicf2"/>
          <w:lang w:val="en-US" w:eastAsia="en-US" w:bidi="en-US"/>
        </w:rPr>
        <w:t xml:space="preserve"> </w:t>
      </w:r>
      <w:r>
        <w:rPr>
          <w:rStyle w:val="Bodytext5Italicf2"/>
        </w:rPr>
        <w:t>(х^яО).</w:t>
      </w:r>
    </w:p>
    <w:p w14:paraId="5D2989AC" w14:textId="77777777" w:rsidR="00F4136F" w:rsidRDefault="00E27E4F">
      <w:pPr>
        <w:pStyle w:val="Bodytext50"/>
        <w:framePr w:w="6288" w:h="1209" w:hRule="exact" w:wrap="around" w:vAnchor="page" w:hAnchor="page" w:x="3006" w:y="10538"/>
        <w:shd w:val="clear" w:color="auto" w:fill="auto"/>
        <w:spacing w:before="0" w:after="70" w:line="173" w:lineRule="exact"/>
        <w:ind w:left="20" w:right="60" w:firstLine="380"/>
      </w:pPr>
      <w:r>
        <w:rPr>
          <w:rStyle w:val="Bodytext5Spacing2pt"/>
        </w:rPr>
        <w:t>Решение.</w:t>
      </w:r>
      <w:r>
        <w:rPr>
          <w:rStyle w:val="Bodytext5Spacing0pt6"/>
        </w:rPr>
        <w:t xml:space="preserve"> Приравняем начальный теоретический момент пер</w:t>
      </w:r>
      <w:r>
        <w:rPr>
          <w:rStyle w:val="Bodytext5Spacing0pt6"/>
        </w:rPr>
        <w:softHyphen/>
        <w:t>вого порядка начальному эмпирическому моменту первого порядка:</w:t>
      </w:r>
    </w:p>
    <w:p w14:paraId="5D2989AD" w14:textId="77777777" w:rsidR="00F4136F" w:rsidRDefault="00E27E4F">
      <w:pPr>
        <w:pStyle w:val="Bodytext50"/>
        <w:framePr w:w="6288" w:h="1209" w:hRule="exact" w:wrap="around" w:vAnchor="page" w:hAnchor="page" w:x="3006" w:y="10538"/>
        <w:shd w:val="clear" w:color="auto" w:fill="auto"/>
        <w:spacing w:before="0" w:line="160" w:lineRule="exact"/>
        <w:ind w:left="20" w:firstLine="0"/>
      </w:pPr>
      <w:r>
        <w:rPr>
          <w:rStyle w:val="Bodytext5Spacing0pt8"/>
          <w:lang w:val="en-US" w:eastAsia="en-US" w:bidi="en-US"/>
        </w:rPr>
        <w:t>v</w:t>
      </w:r>
      <w:r>
        <w:rPr>
          <w:rStyle w:val="Bodytext5Spacing0pt8"/>
          <w:vertAlign w:val="subscript"/>
          <w:lang w:val="en-US" w:eastAsia="en-US" w:bidi="en-US"/>
        </w:rPr>
        <w:t>1</w:t>
      </w:r>
      <w:r>
        <w:rPr>
          <w:rStyle w:val="Bodytext5Spacing0pt8"/>
          <w:lang w:val="en-US" w:eastAsia="en-US" w:bidi="en-US"/>
        </w:rPr>
        <w:t xml:space="preserve"> </w:t>
      </w:r>
      <w:r>
        <w:rPr>
          <w:rStyle w:val="Bodytext5Spacing0pt6"/>
          <w:lang w:val="en-US" w:eastAsia="en-US" w:bidi="en-US"/>
        </w:rPr>
        <w:t>= Af</w:t>
      </w:r>
      <w:r>
        <w:rPr>
          <w:rStyle w:val="Bodytext5Spacing0pt6"/>
          <w:vertAlign w:val="subscript"/>
          <w:lang w:val="en-US" w:eastAsia="en-US" w:bidi="en-US"/>
        </w:rPr>
        <w:t>1</w:t>
      </w:r>
      <w:r>
        <w:rPr>
          <w:rStyle w:val="Bodytext5Spacing0pt6"/>
          <w:lang w:val="en-US" w:eastAsia="en-US" w:bidi="en-US"/>
        </w:rPr>
        <w:t xml:space="preserve">. </w:t>
      </w:r>
      <w:r>
        <w:rPr>
          <w:rStyle w:val="Bodytext5Spacing0pt6"/>
        </w:rPr>
        <w:t xml:space="preserve">Учитывая, что </w:t>
      </w:r>
      <w:r>
        <w:rPr>
          <w:rStyle w:val="Bodytext5Spacing0pt8"/>
          <w:lang w:val="en-US" w:eastAsia="en-US" w:bidi="en-US"/>
        </w:rPr>
        <w:t>v</w:t>
      </w:r>
      <w:r>
        <w:rPr>
          <w:rStyle w:val="Bodytext5Spacing0pt8"/>
          <w:vertAlign w:val="subscript"/>
          <w:lang w:val="en-US" w:eastAsia="en-US" w:bidi="en-US"/>
        </w:rPr>
        <w:t>1</w:t>
      </w:r>
      <w:r>
        <w:rPr>
          <w:rStyle w:val="Bodytext5Spacing0pt8"/>
          <w:lang w:val="en-US" w:eastAsia="en-US" w:bidi="en-US"/>
        </w:rPr>
        <w:t xml:space="preserve"> </w:t>
      </w:r>
      <w:r>
        <w:rPr>
          <w:rStyle w:val="Bodytext5Spacing0pt6"/>
          <w:lang w:val="en-US" w:eastAsia="en-US" w:bidi="en-US"/>
        </w:rPr>
        <w:t xml:space="preserve">= Af(X), </w:t>
      </w:r>
      <w:r>
        <w:rPr>
          <w:rStyle w:val="Bodytext5Italicf4"/>
        </w:rPr>
        <w:t>Mi=x</w:t>
      </w:r>
      <w:r>
        <w:rPr>
          <w:rStyle w:val="Bodytext5Italicf4"/>
          <w:vertAlign w:val="subscript"/>
        </w:rPr>
        <w:t>B</w:t>
      </w:r>
      <w:r>
        <w:rPr>
          <w:rStyle w:val="Bodytext5Italicf4"/>
        </w:rPr>
        <w:t>,</w:t>
      </w:r>
      <w:r>
        <w:rPr>
          <w:rStyle w:val="Bodytext5Spacing0pt8"/>
          <w:lang w:val="en-US" w:eastAsia="en-US" w:bidi="en-US"/>
        </w:rPr>
        <w:t xml:space="preserve"> </w:t>
      </w:r>
      <w:r>
        <w:rPr>
          <w:rStyle w:val="Bodytext5Spacing0pt6"/>
        </w:rPr>
        <w:t>получим</w:t>
      </w:r>
    </w:p>
    <w:p w14:paraId="5D2989AE" w14:textId="77777777" w:rsidR="00F4136F" w:rsidRDefault="00E27E4F">
      <w:pPr>
        <w:pStyle w:val="Bodytext50"/>
        <w:framePr w:w="6288" w:h="425" w:hRule="exact" w:wrap="around" w:vAnchor="page" w:hAnchor="page" w:x="3006" w:y="12109"/>
        <w:shd w:val="clear" w:color="auto" w:fill="auto"/>
        <w:spacing w:before="0" w:line="182" w:lineRule="exact"/>
        <w:ind w:left="20" w:right="60" w:firstLine="0"/>
      </w:pPr>
      <w:r>
        <w:rPr>
          <w:rStyle w:val="Bodytext5Spacing0pt6"/>
        </w:rPr>
        <w:t xml:space="preserve">Приняв во внимание, что математическое ожидание показательного распределения равно 1/Л (см. гл. </w:t>
      </w:r>
      <w:r>
        <w:rPr>
          <w:rStyle w:val="Bodytext5Spacing0pt9"/>
        </w:rPr>
        <w:t>XIII,</w:t>
      </w:r>
      <w:r>
        <w:rPr>
          <w:rStyle w:val="Bodytext5Spacing0pt6"/>
        </w:rPr>
        <w:t xml:space="preserve"> § 3), имеем</w:t>
      </w:r>
    </w:p>
    <w:p w14:paraId="5D2989AF" w14:textId="77777777" w:rsidR="00F4136F" w:rsidRDefault="00E27E4F">
      <w:pPr>
        <w:pStyle w:val="Bodytext40"/>
        <w:framePr w:wrap="around" w:vAnchor="page" w:hAnchor="page" w:x="3006" w:y="7245"/>
        <w:shd w:val="clear" w:color="auto" w:fill="auto"/>
        <w:spacing w:line="200" w:lineRule="exact"/>
        <w:ind w:left="2520" w:right="2544" w:firstLine="0"/>
        <w:jc w:val="both"/>
      </w:pPr>
      <w:r>
        <w:rPr>
          <w:rStyle w:val="Bodytext4Spacing2pt3"/>
          <w:b/>
          <w:bCs/>
        </w:rPr>
        <w:t>М(Х) = х</w:t>
      </w:r>
      <w:r>
        <w:rPr>
          <w:rStyle w:val="Bodytext4Spacing2pt3"/>
          <w:b/>
          <w:bCs/>
          <w:vertAlign w:val="subscript"/>
        </w:rPr>
        <w:t>в</w:t>
      </w:r>
      <w:r>
        <w:rPr>
          <w:rStyle w:val="Bodytext4Spacing2pt3"/>
          <w:b/>
          <w:bCs/>
        </w:rPr>
        <w:t>.</w:t>
      </w:r>
    </w:p>
    <w:p w14:paraId="5D2989B0" w14:textId="77777777" w:rsidR="00F4136F" w:rsidRDefault="00E27E4F">
      <w:pPr>
        <w:pStyle w:val="Bodytext40"/>
        <w:framePr w:wrap="around" w:vAnchor="page" w:hAnchor="page" w:x="8977" w:y="7245"/>
        <w:shd w:val="clear" w:color="auto" w:fill="auto"/>
        <w:spacing w:line="200" w:lineRule="exact"/>
        <w:ind w:left="100" w:firstLine="0"/>
        <w:jc w:val="left"/>
      </w:pPr>
      <w:r>
        <w:rPr>
          <w:rStyle w:val="Bodytext4Spacing2pt3"/>
          <w:b/>
          <w:bCs/>
        </w:rPr>
        <w:t>(*)</w:t>
      </w:r>
    </w:p>
    <w:p w14:paraId="5D2989B1" w14:textId="77777777" w:rsidR="00F4136F" w:rsidRDefault="00E27E4F">
      <w:pPr>
        <w:pStyle w:val="Bodytext40"/>
        <w:framePr w:w="6288" w:h="394" w:hRule="exact" w:wrap="around" w:vAnchor="page" w:hAnchor="page" w:x="3006" w:y="8262"/>
        <w:shd w:val="clear" w:color="auto" w:fill="auto"/>
        <w:spacing w:line="200" w:lineRule="exact"/>
        <w:ind w:right="120" w:firstLine="0"/>
      </w:pPr>
      <w:r>
        <w:rPr>
          <w:rStyle w:val="Bodytext4Italic6"/>
          <w:b/>
          <w:bCs/>
        </w:rPr>
        <w:t>М</w:t>
      </w:r>
      <w:r>
        <w:rPr>
          <w:rStyle w:val="Bodytext4Spacing2pt3"/>
          <w:b/>
          <w:bCs/>
        </w:rPr>
        <w:t xml:space="preserve"> (Х)=</w:t>
      </w:r>
      <w:r>
        <w:rPr>
          <w:rStyle w:val="Bodytext4a"/>
          <w:b/>
          <w:bCs/>
        </w:rPr>
        <w:t xml:space="preserve"> </w:t>
      </w:r>
      <w:r>
        <w:rPr>
          <w:rStyle w:val="Bodytext4a"/>
          <w:b/>
          <w:bCs/>
          <w:lang w:val="en-US" w:eastAsia="en-US" w:bidi="en-US"/>
        </w:rPr>
        <w:t xml:space="preserve">J </w:t>
      </w:r>
      <w:r>
        <w:rPr>
          <w:rStyle w:val="Bodytext4Italic6"/>
          <w:b/>
          <w:bCs/>
          <w:lang w:val="en-US" w:eastAsia="en-US" w:bidi="en-US"/>
        </w:rPr>
        <w:t xml:space="preserve">xf </w:t>
      </w:r>
      <w:r>
        <w:rPr>
          <w:rStyle w:val="Bodytext4Italic6"/>
          <w:b/>
          <w:bCs/>
        </w:rPr>
        <w:t>(х;</w:t>
      </w:r>
      <w:r>
        <w:rPr>
          <w:rStyle w:val="Bodytext4a"/>
          <w:b/>
          <w:bCs/>
        </w:rPr>
        <w:t xml:space="preserve"> 0) Ле = ф (0),</w:t>
      </w:r>
    </w:p>
    <w:p w14:paraId="5D2989B2" w14:textId="77777777" w:rsidR="00F4136F" w:rsidRDefault="00E27E4F">
      <w:pPr>
        <w:pStyle w:val="Picturecaption50"/>
        <w:framePr w:wrap="around" w:vAnchor="page" w:hAnchor="page" w:x="4921" w:y="10144"/>
        <w:shd w:val="clear" w:color="auto" w:fill="auto"/>
        <w:spacing w:line="210" w:lineRule="exact"/>
      </w:pPr>
      <w:r>
        <w:rPr>
          <w:rStyle w:val="Picturecaption5Candara"/>
        </w:rPr>
        <w:t>0</w:t>
      </w:r>
      <w:r>
        <w:rPr>
          <w:rStyle w:val="Picturecaption5NotItalic0"/>
          <w:b/>
          <w:bCs/>
        </w:rPr>
        <w:t xml:space="preserve">* = ф </w:t>
      </w:r>
      <w:r>
        <w:rPr>
          <w:rStyle w:val="Picturecaption5Spacing1pt"/>
          <w:b/>
          <w:bCs/>
          <w:i/>
          <w:iCs/>
        </w:rPr>
        <w:t>(x</w:t>
      </w:r>
      <w:r>
        <w:rPr>
          <w:rStyle w:val="Picturecaption5Spacing1pt"/>
          <w:b/>
          <w:bCs/>
          <w:i/>
          <w:iCs/>
          <w:vertAlign w:val="subscript"/>
        </w:rPr>
        <w:t>lt</w:t>
      </w:r>
      <w:r>
        <w:rPr>
          <w:rStyle w:val="Picturecaption5Spacing1pt"/>
          <w:b/>
          <w:bCs/>
          <w:i/>
          <w:iCs/>
        </w:rPr>
        <w:t xml:space="preserve"> </w:t>
      </w:r>
      <w:r>
        <w:rPr>
          <w:rStyle w:val="Picturecaption5Spacing1pt"/>
          <w:b/>
          <w:bCs/>
          <w:i/>
          <w:iCs/>
          <w:lang w:val="ru-RU" w:eastAsia="ru-RU" w:bidi="ru-RU"/>
        </w:rPr>
        <w:t>х</w:t>
      </w:r>
    </w:p>
    <w:p w14:paraId="5D2989B3" w14:textId="71296707" w:rsidR="00F4136F" w:rsidRDefault="00BF5A3A">
      <w:pPr>
        <w:framePr w:wrap="none" w:vAnchor="page" w:hAnchor="page" w:x="6183" w:y="10187"/>
        <w:rPr>
          <w:sz w:val="2"/>
          <w:szCs w:val="2"/>
        </w:rPr>
      </w:pPr>
      <w:r>
        <w:rPr>
          <w:noProof/>
        </w:rPr>
        <w:drawing>
          <wp:inline distT="0" distB="0" distL="0" distR="0" wp14:anchorId="5D29B862" wp14:editId="7833AAB9">
            <wp:extent cx="762000" cy="1428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2000" cy="142875"/>
                    </a:xfrm>
                    <a:prstGeom prst="rect">
                      <a:avLst/>
                    </a:prstGeom>
                    <a:noFill/>
                    <a:ln>
                      <a:noFill/>
                    </a:ln>
                  </pic:spPr>
                </pic:pic>
              </a:graphicData>
            </a:graphic>
          </wp:inline>
        </w:drawing>
      </w:r>
    </w:p>
    <w:p w14:paraId="5D2989B4" w14:textId="77777777" w:rsidR="00F4136F" w:rsidRDefault="00E27E4F">
      <w:pPr>
        <w:pStyle w:val="Bodytext60"/>
        <w:framePr w:w="6288" w:h="230" w:hRule="exact" w:wrap="around" w:vAnchor="page" w:hAnchor="page" w:x="3006" w:y="11819"/>
        <w:shd w:val="clear" w:color="auto" w:fill="auto"/>
        <w:spacing w:after="0" w:line="160" w:lineRule="exact"/>
        <w:ind w:left="40"/>
        <w:jc w:val="center"/>
      </w:pPr>
      <w:r>
        <w:rPr>
          <w:rStyle w:val="Bodytext6Spacing0pt0"/>
          <w:i/>
          <w:iCs/>
          <w:lang w:val="ru-RU" w:eastAsia="ru-RU" w:bidi="ru-RU"/>
        </w:rPr>
        <w:t>М{Х)=х</w:t>
      </w:r>
      <w:r>
        <w:rPr>
          <w:rStyle w:val="Bodytext6Spacing0pt0"/>
          <w:i/>
          <w:iCs/>
          <w:vertAlign w:val="subscript"/>
          <w:lang w:val="ru-RU" w:eastAsia="ru-RU" w:bidi="ru-RU"/>
        </w:rPr>
        <w:t>в</w:t>
      </w:r>
      <w:r>
        <w:rPr>
          <w:rStyle w:val="Bodytext6Spacing0pt0"/>
          <w:i/>
          <w:iCs/>
          <w:lang w:val="ru-RU" w:eastAsia="ru-RU" w:bidi="ru-RU"/>
        </w:rPr>
        <w:t>.</w:t>
      </w:r>
    </w:p>
    <w:p w14:paraId="5D2989B5" w14:textId="77777777" w:rsidR="00F4136F" w:rsidRDefault="00E27E4F">
      <w:pPr>
        <w:pStyle w:val="Headerorfooter0"/>
        <w:framePr w:wrap="around" w:vAnchor="page" w:hAnchor="page" w:x="5795" w:y="12597"/>
        <w:shd w:val="clear" w:color="auto" w:fill="auto"/>
        <w:spacing w:line="160" w:lineRule="exact"/>
        <w:ind w:left="20"/>
      </w:pPr>
      <w:r>
        <w:rPr>
          <w:rStyle w:val="HeaderorfooterSpacing0pt2"/>
        </w:rPr>
        <w:t>1/Л=ж</w:t>
      </w:r>
      <w:r>
        <w:rPr>
          <w:rStyle w:val="HeaderorfooterSpacing0pt2"/>
          <w:vertAlign w:val="subscript"/>
        </w:rPr>
        <w:t>в</w:t>
      </w:r>
      <w:r>
        <w:rPr>
          <w:rStyle w:val="HeaderorfooterSpacing0pt2"/>
        </w:rPr>
        <w:t>.</w:t>
      </w:r>
    </w:p>
    <w:p w14:paraId="5D2989B6" w14:textId="77777777" w:rsidR="00F4136F" w:rsidRDefault="00E27E4F">
      <w:pPr>
        <w:pStyle w:val="Headerorfooter120"/>
        <w:framePr w:wrap="around" w:vAnchor="page" w:hAnchor="page" w:x="3020" w:y="12889"/>
        <w:shd w:val="clear" w:color="auto" w:fill="auto"/>
        <w:spacing w:line="110" w:lineRule="exact"/>
        <w:ind w:left="20"/>
      </w:pPr>
      <w:r>
        <w:t>15</w:t>
      </w:r>
      <w:r>
        <w:rPr>
          <w:rStyle w:val="Headerorfooter12FranklinGothicHeavy"/>
        </w:rPr>
        <w:t>*</w:t>
      </w:r>
    </w:p>
    <w:p w14:paraId="5D2989B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9B8" w14:textId="77777777" w:rsidR="00F4136F" w:rsidRDefault="00E27E4F">
      <w:pPr>
        <w:pStyle w:val="Headerorfooter0"/>
        <w:framePr w:wrap="around" w:vAnchor="page" w:hAnchor="page" w:x="2987" w:y="2891"/>
        <w:shd w:val="clear" w:color="auto" w:fill="auto"/>
        <w:spacing w:line="160" w:lineRule="exact"/>
        <w:ind w:left="20"/>
      </w:pPr>
      <w:r>
        <w:rPr>
          <w:rStyle w:val="HeaderorfooterSpacing0pt1"/>
        </w:rPr>
        <w:t>Отсюда</w:t>
      </w:r>
    </w:p>
    <w:p w14:paraId="5D2989B9" w14:textId="77777777" w:rsidR="00F4136F" w:rsidRDefault="00E27E4F">
      <w:pPr>
        <w:pStyle w:val="Bodytext60"/>
        <w:framePr w:w="6264" w:h="226" w:hRule="exact" w:wrap="around" w:vAnchor="page" w:hAnchor="page" w:x="3025" w:y="3145"/>
        <w:shd w:val="clear" w:color="auto" w:fill="auto"/>
        <w:spacing w:after="0" w:line="160" w:lineRule="exact"/>
        <w:ind w:left="20"/>
        <w:jc w:val="center"/>
      </w:pPr>
      <w:r>
        <w:rPr>
          <w:rStyle w:val="Bodytext6Spacing0pt0"/>
          <w:i/>
          <w:iCs/>
        </w:rPr>
        <w:t>k=l/x</w:t>
      </w:r>
      <w:r>
        <w:rPr>
          <w:rStyle w:val="Bodytext6Spacing0pt0"/>
          <w:i/>
          <w:iCs/>
          <w:vertAlign w:val="subscript"/>
        </w:rPr>
        <w:t>a</w:t>
      </w:r>
      <w:r>
        <w:rPr>
          <w:rStyle w:val="Bodytext6Spacing0pt0"/>
          <w:i/>
          <w:iCs/>
        </w:rPr>
        <w:t>.</w:t>
      </w:r>
    </w:p>
    <w:p w14:paraId="5D2989BA" w14:textId="77777777" w:rsidR="00F4136F" w:rsidRDefault="00E27E4F">
      <w:pPr>
        <w:pStyle w:val="Bodytext50"/>
        <w:framePr w:w="6264" w:h="422" w:hRule="exact" w:wrap="around" w:vAnchor="page" w:hAnchor="page" w:x="3025" w:y="3404"/>
        <w:shd w:val="clear" w:color="auto" w:fill="auto"/>
        <w:spacing w:before="0" w:line="178" w:lineRule="exact"/>
        <w:ind w:left="20" w:right="20" w:firstLine="380"/>
      </w:pPr>
      <w:r>
        <w:rPr>
          <w:rStyle w:val="Bodytext5Spacing0pt6"/>
        </w:rPr>
        <w:t xml:space="preserve">Итак, искомая точечная оценка параметра </w:t>
      </w:r>
      <w:r>
        <w:rPr>
          <w:rStyle w:val="Bodytext5Italicf2"/>
        </w:rPr>
        <w:t>К</w:t>
      </w:r>
      <w:r>
        <w:rPr>
          <w:rStyle w:val="Bodytext5Spacing0pt6"/>
        </w:rPr>
        <w:t xml:space="preserve"> показательного рас</w:t>
      </w:r>
      <w:r>
        <w:rPr>
          <w:rStyle w:val="Bodytext5Spacing0pt6"/>
        </w:rPr>
        <w:softHyphen/>
        <w:t>пределения равна величине, обратной выборочной средней:</w:t>
      </w:r>
    </w:p>
    <w:p w14:paraId="5D2989BB" w14:textId="77777777" w:rsidR="00F4136F" w:rsidRDefault="00E27E4F">
      <w:pPr>
        <w:pStyle w:val="Bodytext40"/>
        <w:framePr w:w="6264" w:h="2050" w:hRule="exact" w:wrap="around" w:vAnchor="page" w:hAnchor="page" w:x="3025" w:y="4201"/>
        <w:shd w:val="clear" w:color="auto" w:fill="auto"/>
        <w:spacing w:line="216" w:lineRule="exact"/>
        <w:ind w:left="20" w:right="20" w:firstLine="380"/>
        <w:jc w:val="both"/>
      </w:pPr>
      <w:r>
        <w:rPr>
          <w:rStyle w:val="Bodytext4a"/>
          <w:b/>
          <w:bCs/>
        </w:rPr>
        <w:t xml:space="preserve">Б. Оценка двух параметров. Пусть задан вид плотности распределения </w:t>
      </w:r>
      <w:r>
        <w:rPr>
          <w:rStyle w:val="Bodytext4Italic6"/>
          <w:b/>
          <w:bCs/>
          <w:lang w:val="en-US" w:eastAsia="en-US" w:bidi="en-US"/>
        </w:rPr>
        <w:t xml:space="preserve">f </w:t>
      </w:r>
      <w:r>
        <w:rPr>
          <w:rStyle w:val="Bodytext4Italic6"/>
          <w:b/>
          <w:bCs/>
        </w:rPr>
        <w:t>(х\</w:t>
      </w:r>
      <w:r>
        <w:rPr>
          <w:rStyle w:val="Bodytext4a"/>
          <w:b/>
          <w:bCs/>
        </w:rPr>
        <w:t xml:space="preserve"> </w:t>
      </w:r>
      <w:r>
        <w:rPr>
          <w:rStyle w:val="Bodytext4Candara7"/>
        </w:rPr>
        <w:t>0</w:t>
      </w:r>
      <w:r>
        <w:rPr>
          <w:rStyle w:val="Bodytext4a"/>
          <w:b/>
          <w:bCs/>
          <w:vertAlign w:val="subscript"/>
        </w:rPr>
        <w:t>1(</w:t>
      </w:r>
      <w:r>
        <w:rPr>
          <w:rStyle w:val="Bodytext4a"/>
          <w:b/>
          <w:bCs/>
        </w:rPr>
        <w:t xml:space="preserve"> </w:t>
      </w:r>
      <w:r>
        <w:rPr>
          <w:rStyle w:val="Bodytext4Candara7"/>
        </w:rPr>
        <w:t>0</w:t>
      </w:r>
      <w:r>
        <w:rPr>
          <w:rStyle w:val="Bodytext4a"/>
          <w:b/>
          <w:bCs/>
          <w:vertAlign w:val="subscript"/>
        </w:rPr>
        <w:t>Я</w:t>
      </w:r>
      <w:r>
        <w:rPr>
          <w:rStyle w:val="Bodytext4a"/>
          <w:b/>
          <w:bCs/>
        </w:rPr>
        <w:t>), определяемой неизвестными параметрами 0</w:t>
      </w:r>
      <w:r>
        <w:rPr>
          <w:rStyle w:val="Bodytext4a"/>
          <w:b/>
          <w:bCs/>
          <w:vertAlign w:val="subscript"/>
        </w:rPr>
        <w:t>А</w:t>
      </w:r>
      <w:r>
        <w:rPr>
          <w:rStyle w:val="Bodytext4a"/>
          <w:b/>
          <w:bCs/>
        </w:rPr>
        <w:t xml:space="preserve"> и 0</w:t>
      </w:r>
      <w:r>
        <w:rPr>
          <w:rStyle w:val="Bodytext4a"/>
          <w:b/>
          <w:bCs/>
          <w:vertAlign w:val="subscript"/>
        </w:rPr>
        <w:t>Я</w:t>
      </w:r>
      <w:r>
        <w:rPr>
          <w:rStyle w:val="Bodytext4a"/>
          <w:b/>
          <w:bCs/>
        </w:rPr>
        <w:t xml:space="preserve">. Для отыскания </w:t>
      </w:r>
      <w:r>
        <w:rPr>
          <w:rStyle w:val="Bodytext4Spacing2pt3"/>
          <w:b/>
          <w:bCs/>
        </w:rPr>
        <w:t xml:space="preserve">двух параметров </w:t>
      </w:r>
      <w:r>
        <w:rPr>
          <w:rStyle w:val="Bodytext4a"/>
          <w:b/>
          <w:bCs/>
        </w:rPr>
        <w:t>необходимы два уравнения относительно этих параметров. Следуя методу моментов, приравняем, например, началь</w:t>
      </w:r>
      <w:r>
        <w:rPr>
          <w:rStyle w:val="Bodytext4a"/>
          <w:b/>
          <w:bCs/>
        </w:rPr>
        <w:softHyphen/>
        <w:t>ный теоретический момент первого порядка начальному эмпирическому моменту первого порядка и центральный теоретический момент второго порядка центральному эм</w:t>
      </w:r>
      <w:r>
        <w:rPr>
          <w:rStyle w:val="Bodytext4a"/>
          <w:b/>
          <w:bCs/>
        </w:rPr>
        <w:softHyphen/>
        <w:t>пирическому моменту второго порядка:</w:t>
      </w:r>
    </w:p>
    <w:p w14:paraId="5D2989BC" w14:textId="77777777" w:rsidR="00F4136F" w:rsidRDefault="00E27E4F">
      <w:pPr>
        <w:pStyle w:val="Bodytext40"/>
        <w:framePr w:w="6264" w:h="600" w:hRule="exact" w:wrap="around" w:vAnchor="page" w:hAnchor="page" w:x="3025" w:y="6587"/>
        <w:shd w:val="clear" w:color="auto" w:fill="auto"/>
        <w:spacing w:line="264" w:lineRule="exact"/>
        <w:ind w:left="20" w:right="20" w:firstLine="0"/>
        <w:jc w:val="both"/>
      </w:pPr>
      <w:r>
        <w:rPr>
          <w:rStyle w:val="Bodytext4a"/>
          <w:b/>
          <w:bCs/>
        </w:rPr>
        <w:t xml:space="preserve">Учитывая, что </w:t>
      </w:r>
      <w:r>
        <w:rPr>
          <w:rStyle w:val="Bodytext4a"/>
          <w:b/>
          <w:bCs/>
          <w:lang w:val="en-US" w:eastAsia="en-US" w:bidi="en-US"/>
        </w:rPr>
        <w:t>v</w:t>
      </w:r>
      <w:r>
        <w:rPr>
          <w:rStyle w:val="Bodytext4a"/>
          <w:b/>
          <w:bCs/>
          <w:vertAlign w:val="subscript"/>
          <w:lang w:val="en-US" w:eastAsia="en-US" w:bidi="en-US"/>
        </w:rPr>
        <w:t>t</w:t>
      </w:r>
      <w:r>
        <w:rPr>
          <w:rStyle w:val="Bodytext4a"/>
          <w:b/>
          <w:bCs/>
          <w:lang w:val="en-US" w:eastAsia="en-US" w:bidi="en-US"/>
        </w:rPr>
        <w:t xml:space="preserve"> </w:t>
      </w:r>
      <w:r>
        <w:rPr>
          <w:rStyle w:val="Bodytext4a"/>
          <w:b/>
          <w:bCs/>
        </w:rPr>
        <w:t xml:space="preserve">= </w:t>
      </w:r>
      <w:r>
        <w:rPr>
          <w:rStyle w:val="Bodytext4Italic6"/>
          <w:b/>
          <w:bCs/>
        </w:rPr>
        <w:t>М (X),</w:t>
      </w:r>
      <w:r>
        <w:rPr>
          <w:rStyle w:val="Bodytext4a"/>
          <w:b/>
          <w:bCs/>
        </w:rPr>
        <w:t xml:space="preserve"> р</w:t>
      </w:r>
      <w:r>
        <w:rPr>
          <w:rStyle w:val="Bodytext4a"/>
          <w:b/>
          <w:bCs/>
          <w:vertAlign w:val="subscript"/>
        </w:rPr>
        <w:t>я</w:t>
      </w:r>
      <w:r>
        <w:rPr>
          <w:rStyle w:val="Bodytext4a"/>
          <w:b/>
          <w:bCs/>
        </w:rPr>
        <w:t xml:space="preserve"> = </w:t>
      </w:r>
      <w:r>
        <w:rPr>
          <w:rStyle w:val="Bodytext4Italic6"/>
          <w:b/>
          <w:bCs/>
          <w:lang w:val="en-US" w:eastAsia="en-US" w:bidi="en-US"/>
        </w:rPr>
        <w:t>D</w:t>
      </w:r>
      <w:r>
        <w:rPr>
          <w:rStyle w:val="Bodytext4a"/>
          <w:b/>
          <w:bCs/>
          <w:lang w:val="en-US" w:eastAsia="en-US" w:bidi="en-US"/>
        </w:rPr>
        <w:t xml:space="preserve"> </w:t>
      </w:r>
      <w:r>
        <w:rPr>
          <w:rStyle w:val="Bodytext4a"/>
          <w:b/>
          <w:bCs/>
        </w:rPr>
        <w:t xml:space="preserve">(X) (см. гл. </w:t>
      </w:r>
      <w:r>
        <w:rPr>
          <w:rStyle w:val="Bodytext4Spacing2pt3"/>
          <w:b/>
          <w:bCs/>
        </w:rPr>
        <w:t>VIII,</w:t>
      </w:r>
      <w:r>
        <w:rPr>
          <w:rStyle w:val="Bodytext4a"/>
          <w:b/>
          <w:bCs/>
        </w:rPr>
        <w:t xml:space="preserve"> § 10), </w:t>
      </w:r>
      <w:r>
        <w:rPr>
          <w:rStyle w:val="Bodytext4Italic6"/>
          <w:b/>
          <w:bCs/>
          <w:lang w:val="en-US" w:eastAsia="en-US" w:bidi="en-US"/>
        </w:rPr>
        <w:t>M</w:t>
      </w:r>
      <w:r>
        <w:rPr>
          <w:rStyle w:val="Bodytext4Italic6"/>
          <w:b/>
          <w:bCs/>
          <w:vertAlign w:val="subscript"/>
          <w:lang w:val="en-US" w:eastAsia="en-US" w:bidi="en-US"/>
        </w:rPr>
        <w:t>l</w:t>
      </w:r>
      <w:r>
        <w:rPr>
          <w:rStyle w:val="Bodytext4Italic6"/>
          <w:b/>
          <w:bCs/>
          <w:lang w:val="en-US" w:eastAsia="en-US" w:bidi="en-US"/>
        </w:rPr>
        <w:t xml:space="preserve"> = x</w:t>
      </w:r>
      <w:r>
        <w:rPr>
          <w:rStyle w:val="Bodytext4Italic6"/>
          <w:b/>
          <w:bCs/>
          <w:vertAlign w:val="subscript"/>
          <w:lang w:val="en-US" w:eastAsia="en-US" w:bidi="en-US"/>
        </w:rPr>
        <w:t>B</w:t>
      </w:r>
      <w:r>
        <w:rPr>
          <w:rStyle w:val="Bodytext4Italic6"/>
          <w:b/>
          <w:bCs/>
          <w:lang w:val="en-US" w:eastAsia="en-US" w:bidi="en-US"/>
        </w:rPr>
        <w:t>, m</w:t>
      </w:r>
      <w:r>
        <w:rPr>
          <w:rStyle w:val="Bodytext4Italic6"/>
          <w:b/>
          <w:bCs/>
          <w:vertAlign w:val="subscript"/>
          <w:lang w:val="en-US" w:eastAsia="en-US" w:bidi="en-US"/>
        </w:rPr>
        <w:t>B</w:t>
      </w:r>
      <w:r>
        <w:rPr>
          <w:rStyle w:val="Bodytext4Italic6"/>
          <w:b/>
          <w:bCs/>
          <w:lang w:val="en-US" w:eastAsia="en-US" w:bidi="en-US"/>
        </w:rPr>
        <w:t xml:space="preserve"> = D</w:t>
      </w:r>
      <w:r>
        <w:rPr>
          <w:rStyle w:val="Bodytext4Italic6"/>
          <w:b/>
          <w:bCs/>
          <w:vertAlign w:val="subscript"/>
          <w:lang w:val="en-US" w:eastAsia="en-US" w:bidi="en-US"/>
        </w:rPr>
        <w:t>B</w:t>
      </w:r>
      <w:r>
        <w:rPr>
          <w:rStyle w:val="Bodytext4a"/>
          <w:b/>
          <w:bCs/>
          <w:lang w:val="en-US" w:eastAsia="en-US" w:bidi="en-US"/>
        </w:rPr>
        <w:t xml:space="preserve"> </w:t>
      </w:r>
      <w:r>
        <w:rPr>
          <w:rStyle w:val="Bodytext4a"/>
          <w:b/>
          <w:bCs/>
        </w:rPr>
        <w:t xml:space="preserve">(см. гл. </w:t>
      </w:r>
      <w:r>
        <w:rPr>
          <w:rStyle w:val="Bodytext4Spacing2pt3"/>
          <w:b/>
          <w:bCs/>
        </w:rPr>
        <w:t>XVII,</w:t>
      </w:r>
      <w:r>
        <w:rPr>
          <w:rStyle w:val="Bodytext4a"/>
          <w:b/>
          <w:bCs/>
        </w:rPr>
        <w:t xml:space="preserve"> § 2), получим</w:t>
      </w:r>
    </w:p>
    <w:p w14:paraId="5D2989BD" w14:textId="77777777" w:rsidR="00F4136F" w:rsidRDefault="00E27E4F">
      <w:pPr>
        <w:pStyle w:val="Bodytext40"/>
        <w:framePr w:w="6264" w:h="1382" w:hRule="exact" w:wrap="around" w:vAnchor="page" w:hAnchor="page" w:x="3025" w:y="7902"/>
        <w:shd w:val="clear" w:color="auto" w:fill="auto"/>
        <w:spacing w:line="216" w:lineRule="exact"/>
        <w:ind w:left="20" w:right="20" w:firstLine="0"/>
        <w:jc w:val="both"/>
      </w:pPr>
      <w:r>
        <w:rPr>
          <w:rStyle w:val="Bodytext4a"/>
          <w:b/>
          <w:bCs/>
        </w:rPr>
        <w:t xml:space="preserve">Математическое ожидание и дисперсия есть функции от </w:t>
      </w:r>
      <w:r>
        <w:rPr>
          <w:rStyle w:val="Bodytext4Candara7"/>
          <w:lang w:val="en-US" w:eastAsia="en-US" w:bidi="en-US"/>
        </w:rPr>
        <w:t>0</w:t>
      </w:r>
      <w:r>
        <w:rPr>
          <w:rStyle w:val="Bodytext4a"/>
          <w:b/>
          <w:bCs/>
          <w:lang w:val="en-US" w:eastAsia="en-US" w:bidi="en-US"/>
        </w:rPr>
        <w:t xml:space="preserve">j </w:t>
      </w:r>
      <w:r>
        <w:rPr>
          <w:rStyle w:val="Bodytext4a"/>
          <w:b/>
          <w:bCs/>
        </w:rPr>
        <w:t xml:space="preserve">н </w:t>
      </w:r>
      <w:r>
        <w:rPr>
          <w:rStyle w:val="Bodytext4Candara7"/>
        </w:rPr>
        <w:t>0</w:t>
      </w:r>
      <w:r>
        <w:rPr>
          <w:rStyle w:val="Bodytext4a"/>
          <w:b/>
          <w:bCs/>
          <w:vertAlign w:val="subscript"/>
        </w:rPr>
        <w:t>Я</w:t>
      </w:r>
      <w:r>
        <w:rPr>
          <w:rStyle w:val="Bodytext4a"/>
          <w:b/>
          <w:bCs/>
        </w:rPr>
        <w:t>, поэтому (**) можно рассматривать как систему двух уравнений с двумя неизвестными и 0</w:t>
      </w:r>
      <w:r>
        <w:rPr>
          <w:rStyle w:val="Bodytext4a"/>
          <w:b/>
          <w:bCs/>
          <w:vertAlign w:val="subscript"/>
        </w:rPr>
        <w:t>Я</w:t>
      </w:r>
      <w:r>
        <w:rPr>
          <w:rStyle w:val="Bodytext4a"/>
          <w:b/>
          <w:bCs/>
        </w:rPr>
        <w:t xml:space="preserve">. Решив эту систему относительно неизвестных параметров, тем самым получим их точечные оценки </w:t>
      </w:r>
      <w:r>
        <w:rPr>
          <w:rStyle w:val="Bodytext4a"/>
          <w:b/>
          <w:bCs/>
          <w:lang w:val="en-US" w:eastAsia="en-US" w:bidi="en-US"/>
        </w:rPr>
        <w:t xml:space="preserve">0J </w:t>
      </w:r>
      <w:r>
        <w:rPr>
          <w:rStyle w:val="Bodytext4a"/>
          <w:b/>
          <w:bCs/>
        </w:rPr>
        <w:t xml:space="preserve">и </w:t>
      </w:r>
      <w:r>
        <w:rPr>
          <w:rStyle w:val="Bodytext4a"/>
          <w:b/>
          <w:bCs/>
          <w:lang w:val="en-US" w:eastAsia="en-US" w:bidi="en-US"/>
        </w:rPr>
        <w:t xml:space="preserve">0J. </w:t>
      </w:r>
      <w:r>
        <w:rPr>
          <w:rStyle w:val="Bodytext4a"/>
          <w:b/>
          <w:bCs/>
        </w:rPr>
        <w:t>Эти оценки являются функциями от вариант выборки:</w:t>
      </w:r>
    </w:p>
    <w:p w14:paraId="5D2989BE" w14:textId="77777777" w:rsidR="00F4136F" w:rsidRDefault="00E27E4F">
      <w:pPr>
        <w:pStyle w:val="Bodytext50"/>
        <w:framePr w:w="6264" w:h="600" w:hRule="exact" w:wrap="around" w:vAnchor="page" w:hAnchor="page" w:x="3025" w:y="9966"/>
        <w:shd w:val="clear" w:color="auto" w:fill="auto"/>
        <w:spacing w:before="0" w:line="178" w:lineRule="exact"/>
        <w:ind w:left="20" w:right="20" w:firstLine="380"/>
      </w:pPr>
      <w:r>
        <w:rPr>
          <w:rStyle w:val="Bodytext5Spacing0pt6"/>
        </w:rPr>
        <w:t xml:space="preserve">Пример 2. Найти методом моментов по выборке </w:t>
      </w:r>
      <w:r>
        <w:rPr>
          <w:rStyle w:val="Bodytext5Italicf2"/>
        </w:rPr>
        <w:t>х</w:t>
      </w:r>
      <w:r>
        <w:rPr>
          <w:rStyle w:val="Bodytext5Italicf2"/>
          <w:vertAlign w:val="subscript"/>
        </w:rPr>
        <w:t>и</w:t>
      </w:r>
      <w:r>
        <w:rPr>
          <w:rStyle w:val="Bodytext5Italicf2"/>
        </w:rPr>
        <w:t xml:space="preserve"> х</w:t>
      </w:r>
      <w:r>
        <w:rPr>
          <w:rStyle w:val="Bodytext5Italicf2"/>
          <w:vertAlign w:val="subscript"/>
        </w:rPr>
        <w:t>а</w:t>
      </w:r>
      <w:r>
        <w:rPr>
          <w:rStyle w:val="Bodytext5Italicf2"/>
        </w:rPr>
        <w:t>,</w:t>
      </w:r>
      <w:r>
        <w:rPr>
          <w:rStyle w:val="Bodytext5Spacing0pt6"/>
        </w:rPr>
        <w:t xml:space="preserve"> </w:t>
      </w:r>
      <w:r>
        <w:rPr>
          <w:rStyle w:val="Bodytext5Spacing2pt"/>
        </w:rPr>
        <w:t>...,</w:t>
      </w:r>
      <w:r>
        <w:rPr>
          <w:rStyle w:val="Bodytext5Spacing0pt6"/>
        </w:rPr>
        <w:t xml:space="preserve"> </w:t>
      </w:r>
      <w:r>
        <w:rPr>
          <w:rStyle w:val="Bodytext5Italicf2"/>
        </w:rPr>
        <w:t>х</w:t>
      </w:r>
      <w:r>
        <w:rPr>
          <w:rStyle w:val="Bodytext5Italicf2"/>
          <w:vertAlign w:val="subscript"/>
        </w:rPr>
        <w:t>п</w:t>
      </w:r>
      <w:r>
        <w:rPr>
          <w:rStyle w:val="Bodytext5Italicf2"/>
        </w:rPr>
        <w:t xml:space="preserve"> </w:t>
      </w:r>
      <w:r>
        <w:rPr>
          <w:rStyle w:val="Bodytext5Spacing0pt6"/>
        </w:rPr>
        <w:t>точечные оценки неизвестных параметров а и о нормального рас</w:t>
      </w:r>
      <w:r>
        <w:rPr>
          <w:rStyle w:val="Bodytext5Spacing0pt6"/>
        </w:rPr>
        <w:softHyphen/>
        <w:t>пределения</w:t>
      </w:r>
    </w:p>
    <w:p w14:paraId="5D2989BF" w14:textId="77777777" w:rsidR="00F4136F" w:rsidRDefault="00E27E4F">
      <w:pPr>
        <w:pStyle w:val="Bodytext50"/>
        <w:framePr w:w="6264" w:h="598" w:hRule="exact" w:wrap="around" w:vAnchor="page" w:hAnchor="page" w:x="3025" w:y="11110"/>
        <w:shd w:val="clear" w:color="auto" w:fill="auto"/>
        <w:spacing w:before="0" w:line="178" w:lineRule="exact"/>
        <w:ind w:left="20" w:right="20" w:firstLine="380"/>
      </w:pPr>
      <w:r>
        <w:rPr>
          <w:rStyle w:val="Bodytext5Spacing2pt"/>
        </w:rPr>
        <w:t>Решение.</w:t>
      </w:r>
      <w:r>
        <w:rPr>
          <w:rStyle w:val="Bodytext5Spacing0pt6"/>
        </w:rPr>
        <w:t xml:space="preserve"> Приравняем начальные теоретические и эмпиричес</w:t>
      </w:r>
      <w:r>
        <w:rPr>
          <w:rStyle w:val="Bodytext5Spacing0pt6"/>
        </w:rPr>
        <w:softHyphen/>
        <w:t>кие моменты первого порядка, а также центральные и эмпирические моменты второго порядка:</w:t>
      </w:r>
    </w:p>
    <w:p w14:paraId="5D2989C0" w14:textId="77777777" w:rsidR="00F4136F" w:rsidRDefault="00E27E4F">
      <w:pPr>
        <w:pStyle w:val="Bodytext50"/>
        <w:framePr w:w="6264" w:h="240" w:hRule="exact" w:wrap="around" w:vAnchor="page" w:hAnchor="page" w:x="3025" w:y="12078"/>
        <w:shd w:val="clear" w:color="auto" w:fill="auto"/>
        <w:spacing w:before="0" w:line="160" w:lineRule="exact"/>
        <w:ind w:left="20" w:firstLine="0"/>
        <w:jc w:val="center"/>
      </w:pPr>
      <w:r>
        <w:rPr>
          <w:rStyle w:val="Bodytext5Spacing0pt6"/>
        </w:rPr>
        <w:t xml:space="preserve">Учитывая, что </w:t>
      </w:r>
      <w:r>
        <w:rPr>
          <w:rStyle w:val="Bodytext5Spacing0pt6"/>
          <w:lang w:val="en-US" w:eastAsia="en-US" w:bidi="en-US"/>
        </w:rPr>
        <w:t xml:space="preserve">Vi = Af(X), </w:t>
      </w:r>
      <w:r>
        <w:rPr>
          <w:rStyle w:val="Bodytext5Spacing0pt6"/>
        </w:rPr>
        <w:t xml:space="preserve">(1,=1)(Х), </w:t>
      </w:r>
      <w:r>
        <w:rPr>
          <w:rStyle w:val="Bodytext5Italicf2"/>
        </w:rPr>
        <w:t>М</w:t>
      </w:r>
      <w:r>
        <w:rPr>
          <w:rStyle w:val="Bodytext5Italicf2"/>
          <w:vertAlign w:val="subscript"/>
        </w:rPr>
        <w:t>х</w:t>
      </w:r>
      <w:r>
        <w:rPr>
          <w:rStyle w:val="Bodytext5Italicf2"/>
        </w:rPr>
        <w:t>=х</w:t>
      </w:r>
      <w:r>
        <w:rPr>
          <w:rStyle w:val="Bodytext5Italicf2"/>
          <w:vertAlign w:val="subscript"/>
        </w:rPr>
        <w:t>в</w:t>
      </w:r>
      <w:r>
        <w:rPr>
          <w:rStyle w:val="Bodytext5Italicf2"/>
        </w:rPr>
        <w:t xml:space="preserve">, </w:t>
      </w:r>
      <w:r>
        <w:rPr>
          <w:rStyle w:val="Bodytext5Italicf2"/>
          <w:lang w:val="en-US" w:eastAsia="en-US" w:bidi="en-US"/>
        </w:rPr>
        <w:t>m</w:t>
      </w:r>
      <w:r>
        <w:rPr>
          <w:rStyle w:val="Bodytext5Italicf2"/>
          <w:vertAlign w:val="subscript"/>
          <w:lang w:val="en-US" w:eastAsia="en-US" w:bidi="en-US"/>
        </w:rPr>
        <w:t>t</w:t>
      </w:r>
      <w:r>
        <w:rPr>
          <w:rStyle w:val="Bodytext5Italicf2"/>
          <w:lang w:val="en-US" w:eastAsia="en-US" w:bidi="en-US"/>
        </w:rPr>
        <w:t>~D</w:t>
      </w:r>
      <w:r>
        <w:rPr>
          <w:rStyle w:val="Bodytext5Italicf2"/>
          <w:vertAlign w:val="subscript"/>
          <w:lang w:val="en-US" w:eastAsia="en-US" w:bidi="en-US"/>
        </w:rPr>
        <w:t>B</w:t>
      </w:r>
      <w:r>
        <w:rPr>
          <w:rStyle w:val="Bodytext5Italicf2"/>
          <w:lang w:val="en-US" w:eastAsia="en-US" w:bidi="en-US"/>
        </w:rPr>
        <w:t>,</w:t>
      </w:r>
      <w:r>
        <w:rPr>
          <w:rStyle w:val="Bodytext5Spacing0pt6"/>
          <w:lang w:val="en-US" w:eastAsia="en-US" w:bidi="en-US"/>
        </w:rPr>
        <w:t xml:space="preserve"> </w:t>
      </w:r>
      <w:r>
        <w:rPr>
          <w:rStyle w:val="Bodytext5Spacing0pt6"/>
        </w:rPr>
        <w:t>получим</w:t>
      </w:r>
    </w:p>
    <w:p w14:paraId="5D2989C1" w14:textId="7DBA45A5" w:rsidR="00F4136F" w:rsidRDefault="00BF5A3A">
      <w:pPr>
        <w:framePr w:wrap="none" w:vAnchor="page" w:hAnchor="page" w:x="5377" w:y="7244"/>
        <w:rPr>
          <w:sz w:val="2"/>
          <w:szCs w:val="2"/>
        </w:rPr>
      </w:pPr>
      <w:r>
        <w:rPr>
          <w:noProof/>
        </w:rPr>
        <w:drawing>
          <wp:inline distT="0" distB="0" distL="0" distR="0" wp14:anchorId="5D29B863" wp14:editId="21881C81">
            <wp:extent cx="971550" cy="3143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71550" cy="314325"/>
                    </a:xfrm>
                    <a:prstGeom prst="rect">
                      <a:avLst/>
                    </a:prstGeom>
                    <a:noFill/>
                    <a:ln>
                      <a:noFill/>
                    </a:ln>
                  </pic:spPr>
                </pic:pic>
              </a:graphicData>
            </a:graphic>
          </wp:inline>
        </w:drawing>
      </w:r>
    </w:p>
    <w:p w14:paraId="5D2989C2" w14:textId="77777777" w:rsidR="00F4136F" w:rsidRDefault="00E27E4F">
      <w:pPr>
        <w:pStyle w:val="Bodytext40"/>
        <w:framePr w:w="6264" w:h="586" w:hRule="exact" w:wrap="around" w:vAnchor="page" w:hAnchor="page" w:x="3025" w:y="9318"/>
        <w:shd w:val="clear" w:color="auto" w:fill="auto"/>
        <w:spacing w:after="140" w:line="210" w:lineRule="exact"/>
        <w:ind w:left="20" w:firstLine="0"/>
      </w:pPr>
      <w:r>
        <w:rPr>
          <w:rStyle w:val="Bodytext4c"/>
          <w:b/>
          <w:bCs/>
        </w:rPr>
        <w:t>в;=Ф</w:t>
      </w:r>
      <w:r>
        <w:rPr>
          <w:rStyle w:val="Bodytext4Candara7"/>
          <w:vertAlign w:val="subscript"/>
        </w:rPr>
        <w:t>1</w:t>
      </w:r>
      <w:r>
        <w:rPr>
          <w:rStyle w:val="Bodytext4a"/>
          <w:b/>
          <w:bCs/>
        </w:rPr>
        <w:t>(хх, *</w:t>
      </w:r>
      <w:r>
        <w:rPr>
          <w:rStyle w:val="Bodytext4a"/>
          <w:b/>
          <w:bCs/>
          <w:vertAlign w:val="subscript"/>
        </w:rPr>
        <w:t>я</w:t>
      </w:r>
      <w:r>
        <w:rPr>
          <w:rStyle w:val="Bodytext4a"/>
          <w:b/>
          <w:bCs/>
        </w:rPr>
        <w:t xml:space="preserve"> </w:t>
      </w:r>
      <w:r>
        <w:rPr>
          <w:rStyle w:val="Bodytext4Italic6"/>
          <w:b/>
          <w:bCs/>
        </w:rPr>
        <w:t>х„),</w:t>
      </w:r>
    </w:p>
    <w:p w14:paraId="5D2989C3" w14:textId="77777777" w:rsidR="00F4136F" w:rsidRDefault="00E27E4F">
      <w:pPr>
        <w:pStyle w:val="Bodytext360"/>
        <w:framePr w:w="6264" w:h="586" w:hRule="exact" w:wrap="around" w:vAnchor="page" w:hAnchor="page" w:x="3025" w:y="9318"/>
        <w:shd w:val="clear" w:color="auto" w:fill="auto"/>
        <w:spacing w:after="0" w:line="150" w:lineRule="exact"/>
        <w:ind w:left="20"/>
        <w:jc w:val="center"/>
      </w:pPr>
      <w:r>
        <w:rPr>
          <w:rStyle w:val="Bodytext36Spacing0pt1"/>
          <w:b/>
          <w:bCs/>
          <w:lang w:val="en-US" w:eastAsia="en-US" w:bidi="en-US"/>
        </w:rPr>
        <w:t xml:space="preserve">0g </w:t>
      </w:r>
      <w:r>
        <w:rPr>
          <w:rStyle w:val="Bodytext36Spacing0pt1"/>
          <w:b/>
          <w:bCs/>
        </w:rPr>
        <w:t>= Ф</w:t>
      </w:r>
      <w:r>
        <w:rPr>
          <w:rStyle w:val="Bodytext36Spacing0pt1"/>
          <w:b/>
          <w:bCs/>
          <w:vertAlign w:val="subscript"/>
        </w:rPr>
        <w:t>я</w:t>
      </w:r>
      <w:r>
        <w:rPr>
          <w:rStyle w:val="Bodytext36Spacing0pt1"/>
          <w:b/>
          <w:bCs/>
        </w:rPr>
        <w:t xml:space="preserve"> (■*!, </w:t>
      </w:r>
      <w:r>
        <w:rPr>
          <w:rStyle w:val="Bodytext36Sylfaen1"/>
        </w:rPr>
        <w:t>X</w:t>
      </w:r>
      <w:r>
        <w:rPr>
          <w:rStyle w:val="Bodytext36Sylfaen1"/>
          <w:vertAlign w:val="subscript"/>
        </w:rPr>
        <w:t>9</w:t>
      </w:r>
      <w:r>
        <w:rPr>
          <w:rStyle w:val="Bodytext36Sylfaen1"/>
        </w:rPr>
        <w:t>t</w:t>
      </w:r>
      <w:r>
        <w:rPr>
          <w:rStyle w:val="Bodytext36Spacing0pt1"/>
          <w:b/>
          <w:bCs/>
          <w:lang w:val="en-US" w:eastAsia="en-US" w:bidi="en-US"/>
        </w:rPr>
        <w:t xml:space="preserve"> </w:t>
      </w:r>
      <w:r>
        <w:rPr>
          <w:rStyle w:val="Bodytext36Spacing0pt1"/>
          <w:b/>
          <w:bCs/>
        </w:rPr>
        <w:t xml:space="preserve">• • • , </w:t>
      </w:r>
      <w:r>
        <w:rPr>
          <w:rStyle w:val="Bodytext3675pt"/>
        </w:rPr>
        <w:t>Х</w:t>
      </w:r>
      <w:r>
        <w:rPr>
          <w:rStyle w:val="Bodytext3675pt"/>
          <w:vertAlign w:val="subscript"/>
        </w:rPr>
        <w:t>п</w:t>
      </w:r>
      <w:r>
        <w:rPr>
          <w:rStyle w:val="Bodytext3675pt"/>
        </w:rPr>
        <w:t>").</w:t>
      </w:r>
    </w:p>
    <w:p w14:paraId="5D2989C4" w14:textId="77777777" w:rsidR="00F4136F" w:rsidRDefault="00E27E4F">
      <w:pPr>
        <w:pStyle w:val="Bodytext50"/>
        <w:framePr w:wrap="around" w:vAnchor="page" w:hAnchor="page" w:x="3025" w:y="11775"/>
        <w:shd w:val="clear" w:color="auto" w:fill="auto"/>
        <w:tabs>
          <w:tab w:val="right" w:pos="4030"/>
        </w:tabs>
        <w:spacing w:before="0" w:line="170" w:lineRule="exact"/>
        <w:ind w:left="2240" w:firstLine="0"/>
      </w:pPr>
      <w:r>
        <w:rPr>
          <w:rStyle w:val="Bodytext5Spacing0pt6"/>
          <w:lang w:val="en-US" w:eastAsia="en-US" w:bidi="en-US"/>
        </w:rPr>
        <w:t>vi = Af</w:t>
      </w:r>
      <w:r>
        <w:rPr>
          <w:rStyle w:val="Bodytext5Spacing0pt6"/>
          <w:vertAlign w:val="subscript"/>
          <w:lang w:val="en-US" w:eastAsia="en-US" w:bidi="en-US"/>
        </w:rPr>
        <w:t>1</w:t>
      </w:r>
      <w:r>
        <w:rPr>
          <w:rStyle w:val="Bodytext5Spacing0pt6"/>
          <w:lang w:val="en-US" w:eastAsia="en-US" w:bidi="en-US"/>
        </w:rPr>
        <w:t>,</w:t>
      </w:r>
      <w:r>
        <w:rPr>
          <w:rStyle w:val="Bodytext5Spacing0pt6"/>
          <w:lang w:val="en-US" w:eastAsia="en-US" w:bidi="en-US"/>
        </w:rPr>
        <w:tab/>
        <w:t>P</w:t>
      </w:r>
      <w:r>
        <w:rPr>
          <w:rStyle w:val="Bodytext5Candaraa"/>
          <w:lang w:val="en-US" w:eastAsia="en-US" w:bidi="en-US"/>
        </w:rPr>
        <w:t>2</w:t>
      </w:r>
      <w:r>
        <w:rPr>
          <w:rStyle w:val="Bodytext5Spacing0pt6"/>
          <w:lang w:val="en-US" w:eastAsia="en-US" w:bidi="en-US"/>
        </w:rPr>
        <w:t>=m,.</w:t>
      </w:r>
    </w:p>
    <w:p w14:paraId="5D2989C5" w14:textId="77777777" w:rsidR="00F4136F" w:rsidRDefault="00E27E4F">
      <w:pPr>
        <w:pStyle w:val="Bodytext50"/>
        <w:framePr w:w="6264" w:h="240" w:hRule="exact" w:wrap="around" w:vAnchor="page" w:hAnchor="page" w:x="3025" w:y="12380"/>
        <w:shd w:val="clear" w:color="auto" w:fill="auto"/>
        <w:spacing w:before="0" w:line="160" w:lineRule="exact"/>
        <w:ind w:left="20" w:firstLine="0"/>
        <w:jc w:val="center"/>
      </w:pPr>
      <w:r>
        <w:rPr>
          <w:rStyle w:val="Bodytext5Italicf2"/>
        </w:rPr>
        <w:t>М(Х)=х</w:t>
      </w:r>
      <w:r>
        <w:rPr>
          <w:rStyle w:val="Bodytext5Italicf2"/>
          <w:vertAlign w:val="subscript"/>
        </w:rPr>
        <w:t>ш</w:t>
      </w:r>
      <w:r>
        <w:rPr>
          <w:rStyle w:val="Bodytext5Italicf2"/>
        </w:rPr>
        <w:t>,</w:t>
      </w:r>
      <w:r>
        <w:rPr>
          <w:rStyle w:val="Bodytext5Spacing0pt6"/>
        </w:rPr>
        <w:t xml:space="preserve"> £&gt;(*)=£&gt;..</w:t>
      </w:r>
    </w:p>
    <w:p w14:paraId="5D2989C6" w14:textId="77777777" w:rsidR="00F4136F" w:rsidRDefault="00E27E4F">
      <w:pPr>
        <w:pStyle w:val="Headerorfooter50"/>
        <w:framePr w:wrap="around" w:vAnchor="page" w:hAnchor="page" w:x="3078" w:y="12681"/>
        <w:shd w:val="clear" w:color="auto" w:fill="auto"/>
        <w:spacing w:line="200" w:lineRule="exact"/>
        <w:ind w:left="20"/>
      </w:pPr>
      <w:r>
        <w:rPr>
          <w:rStyle w:val="Headerorfooter5Spacing0pt1"/>
        </w:rPr>
        <w:t>228</w:t>
      </w:r>
    </w:p>
    <w:p w14:paraId="5D2989C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9C8" w14:textId="77777777" w:rsidR="00F4136F" w:rsidRDefault="00E27E4F">
      <w:pPr>
        <w:pStyle w:val="Bodytext50"/>
        <w:framePr w:w="6336" w:h="9731" w:hRule="exact" w:wrap="around" w:vAnchor="page" w:hAnchor="page" w:x="2979" w:y="2878"/>
        <w:shd w:val="clear" w:color="auto" w:fill="auto"/>
        <w:spacing w:before="0" w:line="178" w:lineRule="exact"/>
        <w:ind w:left="60" w:right="60" w:firstLine="0"/>
      </w:pPr>
      <w:r>
        <w:rPr>
          <w:rStyle w:val="Bodytext5Spacing0pt6"/>
        </w:rPr>
        <w:t>Приняв во внимание, что математическое ожидание нормального рас</w:t>
      </w:r>
      <w:r>
        <w:rPr>
          <w:rStyle w:val="Bodytext5Spacing0pt6"/>
        </w:rPr>
        <w:softHyphen/>
        <w:t xml:space="preserve">пределения равно параметру </w:t>
      </w:r>
      <w:r>
        <w:rPr>
          <w:rStyle w:val="Bodytext5Italicf2"/>
        </w:rPr>
        <w:t>а,</w:t>
      </w:r>
      <w:r>
        <w:rPr>
          <w:rStyle w:val="Bodytext5Spacing0pt6"/>
        </w:rPr>
        <w:t xml:space="preserve"> дисперсия равна о</w:t>
      </w:r>
      <w:r>
        <w:rPr>
          <w:rStyle w:val="Bodytext5Spacing0pt6"/>
          <w:vertAlign w:val="superscript"/>
        </w:rPr>
        <w:t>а</w:t>
      </w:r>
      <w:r>
        <w:rPr>
          <w:rStyle w:val="Bodytext5Spacing0pt6"/>
        </w:rPr>
        <w:t xml:space="preserve"> (см. гл. XII, § 2), имеем:</w:t>
      </w:r>
    </w:p>
    <w:p w14:paraId="5D2989C9" w14:textId="77777777" w:rsidR="00F4136F" w:rsidRDefault="00E27E4F">
      <w:pPr>
        <w:pStyle w:val="Heading180"/>
        <w:framePr w:w="6336" w:h="9731" w:hRule="exact" w:wrap="around" w:vAnchor="page" w:hAnchor="page" w:x="2979" w:y="2878"/>
        <w:shd w:val="clear" w:color="auto" w:fill="auto"/>
        <w:tabs>
          <w:tab w:val="left" w:pos="3131"/>
        </w:tabs>
        <w:spacing w:before="0" w:after="6" w:line="210" w:lineRule="exact"/>
        <w:ind w:left="2280"/>
        <w:jc w:val="both"/>
      </w:pPr>
      <w:bookmarkStart w:id="181" w:name="bookmark181"/>
      <w:r>
        <w:rPr>
          <w:rStyle w:val="Heading18Italic"/>
          <w:b/>
          <w:bCs/>
        </w:rPr>
        <w:t>а = х</w:t>
      </w:r>
      <w:r>
        <w:t>в,</w:t>
      </w:r>
      <w:r>
        <w:tab/>
        <w:t>о</w:t>
      </w:r>
      <w:r>
        <w:rPr>
          <w:rStyle w:val="Heading18Candara"/>
          <w:vertAlign w:val="superscript"/>
        </w:rPr>
        <w:t>2</w:t>
      </w:r>
      <w:r>
        <w:t xml:space="preserve"> = £&gt;„.</w:t>
      </w:r>
      <w:bookmarkEnd w:id="181"/>
    </w:p>
    <w:p w14:paraId="5D2989CA" w14:textId="77777777" w:rsidR="00F4136F" w:rsidRDefault="00E27E4F">
      <w:pPr>
        <w:pStyle w:val="Bodytext50"/>
        <w:framePr w:w="6336" w:h="9731" w:hRule="exact" w:wrap="around" w:vAnchor="page" w:hAnchor="page" w:x="2979" w:y="2878"/>
        <w:shd w:val="clear" w:color="auto" w:fill="auto"/>
        <w:spacing w:before="0" w:line="178" w:lineRule="exact"/>
        <w:ind w:left="60" w:right="60" w:firstLine="380"/>
      </w:pPr>
      <w:r>
        <w:rPr>
          <w:rStyle w:val="Bodytext5Spacing0pt6"/>
        </w:rPr>
        <w:t>Итак, искомые точечные оценки параметров нормального рас</w:t>
      </w:r>
      <w:r>
        <w:rPr>
          <w:rStyle w:val="Bodytext5Spacing0pt6"/>
        </w:rPr>
        <w:softHyphen/>
        <w:t>пределения:</w:t>
      </w:r>
    </w:p>
    <w:p w14:paraId="5D2989CB" w14:textId="77777777" w:rsidR="00F4136F" w:rsidRDefault="00E27E4F">
      <w:pPr>
        <w:pStyle w:val="Bodytext100"/>
        <w:framePr w:w="6336" w:h="9731" w:hRule="exact" w:wrap="around" w:vAnchor="page" w:hAnchor="page" w:x="2979" w:y="2878"/>
        <w:shd w:val="clear" w:color="auto" w:fill="auto"/>
        <w:tabs>
          <w:tab w:val="left" w:pos="3131"/>
        </w:tabs>
        <w:spacing w:after="12" w:line="200" w:lineRule="exact"/>
        <w:ind w:left="2100"/>
      </w:pPr>
      <w:r>
        <w:rPr>
          <w:rStyle w:val="Bodytext10Spacing1pt4"/>
          <w:b/>
          <w:bCs/>
          <w:i/>
          <w:iCs/>
          <w:lang w:val="ru-RU" w:eastAsia="ru-RU" w:bidi="ru-RU"/>
        </w:rPr>
        <w:t>а* = х</w:t>
      </w:r>
      <w:r>
        <w:rPr>
          <w:rStyle w:val="Bodytext10Spacing1pt4"/>
          <w:b/>
          <w:bCs/>
          <w:i/>
          <w:iCs/>
          <w:vertAlign w:val="subscript"/>
          <w:lang w:val="ru-RU" w:eastAsia="ru-RU" w:bidi="ru-RU"/>
        </w:rPr>
        <w:t>в</w:t>
      </w:r>
      <w:r>
        <w:rPr>
          <w:rStyle w:val="Bodytext10Spacing1pt4"/>
          <w:b/>
          <w:bCs/>
          <w:i/>
          <w:iCs/>
          <w:lang w:val="ru-RU" w:eastAsia="ru-RU" w:bidi="ru-RU"/>
        </w:rPr>
        <w:t>,</w:t>
      </w:r>
      <w:r>
        <w:rPr>
          <w:rStyle w:val="Bodytext10NotItalicb"/>
          <w:b/>
          <w:bCs/>
        </w:rPr>
        <w:tab/>
        <w:t xml:space="preserve">о*= </w:t>
      </w:r>
      <w:r>
        <w:rPr>
          <w:rStyle w:val="Bodytext10Spacing1pt4"/>
          <w:b/>
          <w:bCs/>
          <w:i/>
          <w:iCs/>
        </w:rPr>
        <w:t>VD</w:t>
      </w:r>
      <w:r>
        <w:rPr>
          <w:rStyle w:val="Bodytext10Spacing1pt4"/>
          <w:b/>
          <w:bCs/>
          <w:i/>
          <w:iCs/>
          <w:vertAlign w:val="subscript"/>
        </w:rPr>
        <w:t>B</w:t>
      </w:r>
      <w:r>
        <w:rPr>
          <w:rStyle w:val="Bodytext10Spacing1pt4"/>
          <w:b/>
          <w:bCs/>
          <w:i/>
          <w:iCs/>
        </w:rPr>
        <w:t>.</w:t>
      </w:r>
    </w:p>
    <w:p w14:paraId="5D2989CC" w14:textId="77777777" w:rsidR="00F4136F" w:rsidRDefault="00E27E4F">
      <w:pPr>
        <w:pStyle w:val="Bodytext50"/>
        <w:framePr w:w="6336" w:h="9731" w:hRule="exact" w:wrap="around" w:vAnchor="page" w:hAnchor="page" w:x="2979" w:y="2878"/>
        <w:shd w:val="clear" w:color="auto" w:fill="auto"/>
        <w:spacing w:before="0" w:line="178" w:lineRule="exact"/>
        <w:ind w:left="60" w:right="60" w:firstLine="380"/>
      </w:pPr>
      <w:r>
        <w:rPr>
          <w:rStyle w:val="Bodytext5Spacing2pt"/>
        </w:rPr>
        <w:t>Замечание</w:t>
      </w:r>
      <w:r>
        <w:rPr>
          <w:rStyle w:val="Bodytext5Spacing0pt6"/>
        </w:rPr>
        <w:t xml:space="preserve"> 1. Для оценок, неизвестных параметров можно приравнивать не только сами моменты, но и функции от моментов.</w:t>
      </w:r>
    </w:p>
    <w:p w14:paraId="5D2989CD" w14:textId="77777777" w:rsidR="00F4136F" w:rsidRDefault="00E27E4F">
      <w:pPr>
        <w:pStyle w:val="Bodytext50"/>
        <w:framePr w:w="6336" w:h="9731" w:hRule="exact" w:wrap="around" w:vAnchor="page" w:hAnchor="page" w:x="2979" w:y="2878"/>
        <w:shd w:val="clear" w:color="auto" w:fill="auto"/>
        <w:tabs>
          <w:tab w:val="left" w:pos="3886"/>
          <w:tab w:val="left" w:leader="underscore" w:pos="4068"/>
        </w:tabs>
        <w:spacing w:before="0" w:line="178" w:lineRule="exact"/>
        <w:ind w:left="60" w:right="60" w:firstLine="0"/>
      </w:pPr>
      <w:r>
        <w:rPr>
          <w:rStyle w:val="Bodytext5Spacing0pt6"/>
        </w:rPr>
        <w:t>В частности, этим путем получают состоятельные оценки характе</w:t>
      </w:r>
      <w:r>
        <w:rPr>
          <w:rStyle w:val="Bodytext5Spacing0pt6"/>
        </w:rPr>
        <w:softHyphen/>
        <w:t>ристик распределений, которые являются функциями теоретических моментов. Например, асимметрия теоретического распределения (см. гл. XII, § 9)</w:t>
      </w:r>
      <w:r>
        <w:rPr>
          <w:rStyle w:val="Bodytext5Spacing0pt6"/>
        </w:rPr>
        <w:tab/>
      </w:r>
      <w:r>
        <w:rPr>
          <w:rStyle w:val="Bodytext5Spacing0pt6"/>
        </w:rPr>
        <w:tab/>
      </w:r>
    </w:p>
    <w:p w14:paraId="5D2989CE" w14:textId="77777777" w:rsidR="00F4136F" w:rsidRDefault="00E27E4F">
      <w:pPr>
        <w:pStyle w:val="Bodytext511"/>
        <w:framePr w:w="6336" w:h="9731" w:hRule="exact" w:wrap="around" w:vAnchor="page" w:hAnchor="page" w:x="2979" w:y="2878"/>
        <w:shd w:val="clear" w:color="auto" w:fill="auto"/>
        <w:spacing w:after="6" w:line="180" w:lineRule="exact"/>
        <w:ind w:left="2100"/>
        <w:jc w:val="both"/>
      </w:pPr>
      <w:r>
        <w:rPr>
          <w:rStyle w:val="Bodytext51Sylfaen0"/>
          <w:lang w:val="en-US" w:eastAsia="en-US" w:bidi="en-US"/>
        </w:rPr>
        <w:t>As</w:t>
      </w:r>
      <w:r>
        <w:rPr>
          <w:rStyle w:val="Bodytext51Spacing0pt"/>
          <w:b/>
          <w:bCs/>
          <w:lang w:val="en-US" w:eastAsia="en-US" w:bidi="en-US"/>
        </w:rPr>
        <w:t xml:space="preserve"> </w:t>
      </w:r>
      <w:r>
        <w:rPr>
          <w:rStyle w:val="Bodytext51Spacing0pt"/>
          <w:b/>
          <w:bCs/>
        </w:rPr>
        <w:t>= И*/</w:t>
      </w:r>
      <w:r>
        <w:rPr>
          <w:rStyle w:val="Bodytext51Spacing0pt"/>
          <w:b/>
          <w:bCs/>
          <w:vertAlign w:val="superscript"/>
        </w:rPr>
        <w:t>03</w:t>
      </w:r>
      <w:r>
        <w:rPr>
          <w:rStyle w:val="Bodytext51Spacing0pt"/>
          <w:b/>
          <w:bCs/>
        </w:rPr>
        <w:t xml:space="preserve"> = Из/ ( </w:t>
      </w:r>
      <w:r>
        <w:rPr>
          <w:rStyle w:val="Bodytext51Sylfaen0"/>
        </w:rPr>
        <w:t>VРг)*</w:t>
      </w:r>
    </w:p>
    <w:p w14:paraId="5D2989CF" w14:textId="77777777" w:rsidR="00F4136F" w:rsidRDefault="00E27E4F">
      <w:pPr>
        <w:pStyle w:val="Bodytext50"/>
        <w:framePr w:w="6336" w:h="9731" w:hRule="exact" w:wrap="around" w:vAnchor="page" w:hAnchor="page" w:x="2979" w:y="2878"/>
        <w:shd w:val="clear" w:color="auto" w:fill="auto"/>
        <w:spacing w:before="0" w:after="54" w:line="173" w:lineRule="exact"/>
        <w:ind w:left="60" w:right="60" w:firstLine="0"/>
      </w:pPr>
      <w:r>
        <w:rPr>
          <w:rStyle w:val="Bodytext5Spacing0pt6"/>
        </w:rPr>
        <w:t>есть функция от центральных моментов второго и третьего порядков. Заменив эти теоретические моменты соответствующими эмпирическими моментами, получим точечную оценку асимметрии</w:t>
      </w:r>
    </w:p>
    <w:p w14:paraId="5D2989D0" w14:textId="77777777" w:rsidR="00F4136F" w:rsidRDefault="00E27E4F">
      <w:pPr>
        <w:pStyle w:val="Bodytext930"/>
        <w:framePr w:w="6336" w:h="9731" w:hRule="exact" w:wrap="around" w:vAnchor="page" w:hAnchor="page" w:x="2979" w:y="2878"/>
        <w:shd w:val="clear" w:color="auto" w:fill="auto"/>
        <w:tabs>
          <w:tab w:val="left" w:pos="4535"/>
          <w:tab w:val="left" w:leader="underscore" w:pos="4775"/>
        </w:tabs>
        <w:spacing w:before="0" w:line="180" w:lineRule="exact"/>
        <w:ind w:left="2380"/>
      </w:pPr>
      <w:r>
        <w:rPr>
          <w:lang w:val="en-US" w:eastAsia="en-US" w:bidi="en-US"/>
        </w:rPr>
        <w:t>As</w:t>
      </w:r>
      <w:r>
        <w:rPr>
          <w:rStyle w:val="Bodytext93TimesNewRoman"/>
          <w:rFonts w:eastAsia="Sylfaen"/>
          <w:lang w:val="en-US" w:eastAsia="en-US" w:bidi="en-US"/>
        </w:rPr>
        <w:t xml:space="preserve"> </w:t>
      </w:r>
      <w:r>
        <w:rPr>
          <w:rStyle w:val="Bodytext93TimesNewRoman"/>
          <w:rFonts w:eastAsia="Sylfaen"/>
        </w:rPr>
        <w:t xml:space="preserve">= </w:t>
      </w:r>
      <w:r>
        <w:rPr>
          <w:lang w:val="en-US" w:eastAsia="en-US" w:bidi="en-US"/>
        </w:rPr>
        <w:t>m</w:t>
      </w:r>
      <w:r>
        <w:rPr>
          <w:vertAlign w:val="subscript"/>
          <w:lang w:val="en-US" w:eastAsia="en-US" w:bidi="en-US"/>
        </w:rPr>
        <w:t>a</w:t>
      </w:r>
      <w:r>
        <w:rPr>
          <w:lang w:val="en-US" w:eastAsia="en-US" w:bidi="en-US"/>
        </w:rPr>
        <w:t>/( V"h)</w:t>
      </w:r>
      <w:r>
        <w:rPr>
          <w:vertAlign w:val="superscript"/>
          <w:lang w:val="en-US" w:eastAsia="en-US" w:bidi="en-US"/>
        </w:rPr>
        <w:t>3</w:t>
      </w:r>
      <w:r>
        <w:rPr>
          <w:rStyle w:val="Bodytext93TimesNewRoman"/>
          <w:rFonts w:eastAsia="Sylfaen"/>
          <w:lang w:val="en-US" w:eastAsia="en-US" w:bidi="en-US"/>
        </w:rPr>
        <w:t xml:space="preserve"> </w:t>
      </w:r>
      <w:r>
        <w:rPr>
          <w:rStyle w:val="Bodytext93TimesNewRoman"/>
          <w:rFonts w:eastAsia="Sylfaen"/>
        </w:rPr>
        <w:t>■</w:t>
      </w:r>
      <w:r>
        <w:rPr>
          <w:rStyle w:val="Bodytext93TimesNewRoman"/>
          <w:rFonts w:eastAsia="Sylfaen"/>
        </w:rPr>
        <w:tab/>
      </w:r>
      <w:r>
        <w:rPr>
          <w:rStyle w:val="Bodytext93TimesNewRoman"/>
          <w:rFonts w:eastAsia="Sylfaen"/>
        </w:rPr>
        <w:tab/>
      </w:r>
    </w:p>
    <w:p w14:paraId="5D2989D1" w14:textId="77777777" w:rsidR="00F4136F" w:rsidRDefault="00E27E4F">
      <w:pPr>
        <w:pStyle w:val="Bodytext50"/>
        <w:framePr w:w="6336" w:h="9731" w:hRule="exact" w:wrap="around" w:vAnchor="page" w:hAnchor="page" w:x="2979" w:y="2878"/>
        <w:shd w:val="clear" w:color="auto" w:fill="auto"/>
        <w:spacing w:before="0" w:line="173" w:lineRule="exact"/>
        <w:ind w:left="60" w:right="60" w:firstLine="380"/>
      </w:pPr>
      <w:r>
        <w:rPr>
          <w:rStyle w:val="Bodytext5Spacing2pt"/>
        </w:rPr>
        <w:t>Замечание</w:t>
      </w:r>
      <w:r>
        <w:rPr>
          <w:rStyle w:val="Bodytext5Spacing0pt6"/>
        </w:rPr>
        <w:t xml:space="preserve"> 2. Учитывая, что </w:t>
      </w:r>
      <w:r>
        <w:rPr>
          <w:rStyle w:val="Bodytext510pt7"/>
        </w:rPr>
        <w:t xml:space="preserve">У </w:t>
      </w:r>
      <w:r>
        <w:rPr>
          <w:rStyle w:val="Bodytext5Italicf2"/>
        </w:rPr>
        <w:t>т</w:t>
      </w:r>
      <w:r>
        <w:rPr>
          <w:rStyle w:val="Bodytext5Italicf2"/>
          <w:vertAlign w:val="subscript"/>
        </w:rPr>
        <w:t>2</w:t>
      </w:r>
      <w:r>
        <w:rPr>
          <w:rStyle w:val="Bodytext5Italicf2"/>
        </w:rPr>
        <w:t>=</w:t>
      </w:r>
      <w:r>
        <w:rPr>
          <w:rStyle w:val="Bodytext5Spacing0pt6"/>
        </w:rPr>
        <w:t xml:space="preserve"> V"</w:t>
      </w:r>
      <w:r>
        <w:rPr>
          <w:rStyle w:val="Bodytext5Italicf2"/>
          <w:lang w:val="en-US" w:eastAsia="en-US" w:bidi="en-US"/>
        </w:rPr>
        <w:t>D</w:t>
      </w:r>
      <w:r>
        <w:rPr>
          <w:rStyle w:val="Bodytext5Italicf2"/>
          <w:vertAlign w:val="subscript"/>
          <w:lang w:val="en-US" w:eastAsia="en-US" w:bidi="en-US"/>
        </w:rPr>
        <w:t>B</w:t>
      </w:r>
      <w:r>
        <w:rPr>
          <w:rStyle w:val="Bodytext5Spacing0pt6"/>
          <w:lang w:val="en-US" w:eastAsia="en-US" w:bidi="en-US"/>
        </w:rPr>
        <w:t xml:space="preserve"> </w:t>
      </w:r>
      <w:r>
        <w:rPr>
          <w:rStyle w:val="Bodytext5Spacing0pt6"/>
        </w:rPr>
        <w:t>= &lt;т</w:t>
      </w:r>
      <w:r>
        <w:rPr>
          <w:rStyle w:val="Bodytext5Spacing0pt6"/>
          <w:vertAlign w:val="subscript"/>
        </w:rPr>
        <w:t>в</w:t>
      </w:r>
      <w:r>
        <w:rPr>
          <w:rStyle w:val="Bodytext5Spacing0pt6"/>
        </w:rPr>
        <w:t>, последнюю формулу можно записать в виде</w:t>
      </w:r>
    </w:p>
    <w:p w14:paraId="5D2989D2" w14:textId="77777777" w:rsidR="00F4136F" w:rsidRDefault="00E27E4F">
      <w:pPr>
        <w:pStyle w:val="Bodytext60"/>
        <w:framePr w:w="6336" w:h="9731" w:hRule="exact" w:wrap="around" w:vAnchor="page" w:hAnchor="page" w:x="2979" w:y="2878"/>
        <w:shd w:val="clear" w:color="auto" w:fill="auto"/>
        <w:spacing w:after="20" w:line="160" w:lineRule="exact"/>
        <w:jc w:val="center"/>
      </w:pPr>
      <w:r>
        <w:rPr>
          <w:rStyle w:val="Bodytext6Spacing0pt0"/>
          <w:i/>
          <w:iCs/>
        </w:rPr>
        <w:t>As — tnja%.</w:t>
      </w:r>
    </w:p>
    <w:p w14:paraId="5D2989D3" w14:textId="77777777" w:rsidR="00F4136F" w:rsidRDefault="00E27E4F">
      <w:pPr>
        <w:pStyle w:val="Bodytext50"/>
        <w:framePr w:w="6336" w:h="9731" w:hRule="exact" w:wrap="around" w:vAnchor="page" w:hAnchor="page" w:x="2979" w:y="2878"/>
        <w:shd w:val="clear" w:color="auto" w:fill="auto"/>
        <w:spacing w:before="0" w:after="218" w:line="173" w:lineRule="exact"/>
        <w:ind w:left="60" w:right="60" w:firstLine="380"/>
      </w:pPr>
      <w:r>
        <w:rPr>
          <w:rStyle w:val="Bodytext5Spacing0pt6"/>
        </w:rPr>
        <w:t>Далее эта оценка будет принята в качестве определения асиммет</w:t>
      </w:r>
      <w:r>
        <w:rPr>
          <w:rStyle w:val="Bodytext5Spacing0pt6"/>
        </w:rPr>
        <w:softHyphen/>
        <w:t>рии эмпирического распределения (см. гл. XVII, § 9).</w:t>
      </w:r>
    </w:p>
    <w:p w14:paraId="5D2989D4" w14:textId="77777777" w:rsidR="00F4136F" w:rsidRDefault="00E27E4F">
      <w:pPr>
        <w:pStyle w:val="Bodytext70"/>
        <w:framePr w:w="6336" w:h="9731" w:hRule="exact" w:wrap="around" w:vAnchor="page" w:hAnchor="page" w:x="2979" w:y="2878"/>
        <w:shd w:val="clear" w:color="auto" w:fill="auto"/>
        <w:spacing w:before="0" w:after="181" w:line="200" w:lineRule="exact"/>
        <w:ind w:left="60" w:firstLine="960"/>
      </w:pPr>
      <w:r>
        <w:rPr>
          <w:rStyle w:val="Bodytext7Spacing0pt3"/>
          <w:b/>
          <w:bCs/>
        </w:rPr>
        <w:t>§ 22. Метод наибольшего правдоподобия</w:t>
      </w:r>
    </w:p>
    <w:p w14:paraId="5D2989D5" w14:textId="77777777" w:rsidR="00F4136F" w:rsidRDefault="00E27E4F">
      <w:pPr>
        <w:pStyle w:val="Bodytext40"/>
        <w:framePr w:w="6336" w:h="9731" w:hRule="exact" w:wrap="around" w:vAnchor="page" w:hAnchor="page" w:x="2979" w:y="2878"/>
        <w:shd w:val="clear" w:color="auto" w:fill="auto"/>
        <w:spacing w:line="216" w:lineRule="exact"/>
        <w:ind w:left="60" w:right="60" w:firstLine="960"/>
        <w:jc w:val="both"/>
      </w:pPr>
      <w:r>
        <w:rPr>
          <w:rStyle w:val="Bodytext4a"/>
          <w:b/>
          <w:bCs/>
        </w:rPr>
        <w:t>Кроме метода моментов, который изложен в пре</w:t>
      </w:r>
      <w:r>
        <w:rPr>
          <w:rStyle w:val="Bodytext4a"/>
          <w:b/>
          <w:bCs/>
        </w:rPr>
        <w:softHyphen/>
        <w:t>дыдущем параграфе, существуют и другие методы точеч</w:t>
      </w:r>
      <w:r>
        <w:rPr>
          <w:rStyle w:val="Bodytext4a"/>
          <w:b/>
          <w:bCs/>
        </w:rPr>
        <w:softHyphen/>
        <w:t>ной оценки неизвестных параметров распределения. К ним относится метод наибольшего правдоподобия, предложен</w:t>
      </w:r>
      <w:r>
        <w:rPr>
          <w:rStyle w:val="Bodytext4a"/>
          <w:b/>
          <w:bCs/>
        </w:rPr>
        <w:softHyphen/>
        <w:t>ный Р. Фишером.</w:t>
      </w:r>
    </w:p>
    <w:p w14:paraId="5D2989D6" w14:textId="77777777" w:rsidR="00F4136F" w:rsidRDefault="00E27E4F">
      <w:pPr>
        <w:pStyle w:val="Bodytext40"/>
        <w:framePr w:w="6336" w:h="9731" w:hRule="exact" w:wrap="around" w:vAnchor="page" w:hAnchor="page" w:x="2979" w:y="2878"/>
        <w:shd w:val="clear" w:color="auto" w:fill="auto"/>
        <w:spacing w:line="216" w:lineRule="exact"/>
        <w:ind w:left="60" w:right="60" w:firstLine="380"/>
        <w:jc w:val="both"/>
      </w:pPr>
      <w:r>
        <w:rPr>
          <w:rStyle w:val="Bodytext4Spacing0pt6"/>
          <w:b/>
          <w:bCs/>
        </w:rPr>
        <w:t xml:space="preserve">А. Дискретные случайные величины. </w:t>
      </w:r>
      <w:r>
        <w:rPr>
          <w:rStyle w:val="Bodytext4a"/>
          <w:b/>
          <w:bCs/>
        </w:rPr>
        <w:t xml:space="preserve">Пусть </w:t>
      </w:r>
      <w:r>
        <w:rPr>
          <w:rStyle w:val="Bodytext4Italic6"/>
          <w:b/>
          <w:bCs/>
        </w:rPr>
        <w:t>X</w:t>
      </w:r>
      <w:r>
        <w:rPr>
          <w:rStyle w:val="Bodytext4a"/>
          <w:b/>
          <w:bCs/>
        </w:rPr>
        <w:t xml:space="preserve"> —диск</w:t>
      </w:r>
      <w:r>
        <w:rPr>
          <w:rStyle w:val="Bodytext4a"/>
          <w:b/>
          <w:bCs/>
        </w:rPr>
        <w:softHyphen/>
        <w:t xml:space="preserve">ретная случайная величина, которая в результате </w:t>
      </w:r>
      <w:r>
        <w:rPr>
          <w:rStyle w:val="Bodytext4Italic6"/>
          <w:b/>
          <w:bCs/>
        </w:rPr>
        <w:t>п</w:t>
      </w:r>
      <w:r>
        <w:rPr>
          <w:rStyle w:val="Bodytext4a"/>
          <w:b/>
          <w:bCs/>
        </w:rPr>
        <w:t xml:space="preserve"> ис</w:t>
      </w:r>
      <w:r>
        <w:rPr>
          <w:rStyle w:val="Bodytext4a"/>
          <w:b/>
          <w:bCs/>
        </w:rPr>
        <w:softHyphen/>
        <w:t>пытаний приняла значения х,, х</w:t>
      </w:r>
      <w:r>
        <w:rPr>
          <w:rStyle w:val="Bodytext4a"/>
          <w:b/>
          <w:bCs/>
          <w:vertAlign w:val="subscript"/>
        </w:rPr>
        <w:t>я&gt;</w:t>
      </w:r>
      <w:r>
        <w:rPr>
          <w:rStyle w:val="Bodytext4a"/>
          <w:b/>
          <w:bCs/>
        </w:rPr>
        <w:t xml:space="preserve"> . .., </w:t>
      </w:r>
      <w:r>
        <w:rPr>
          <w:rStyle w:val="Bodytext4Italic6"/>
          <w:b/>
          <w:bCs/>
        </w:rPr>
        <w:t>х</w:t>
      </w:r>
      <w:r>
        <w:rPr>
          <w:rStyle w:val="Bodytext4Italic6"/>
          <w:b/>
          <w:bCs/>
          <w:vertAlign w:val="subscript"/>
        </w:rPr>
        <w:t>п</w:t>
      </w:r>
      <w:r>
        <w:rPr>
          <w:rStyle w:val="Bodytext4Italic6"/>
          <w:b/>
          <w:bCs/>
        </w:rPr>
        <w:t>.</w:t>
      </w:r>
      <w:r>
        <w:rPr>
          <w:rStyle w:val="Bodytext4a"/>
          <w:b/>
          <w:bCs/>
        </w:rPr>
        <w:t xml:space="preserve"> Допустим, что вид закона распределения величины </w:t>
      </w:r>
      <w:r>
        <w:rPr>
          <w:rStyle w:val="Bodytext4Italic6"/>
          <w:b/>
          <w:bCs/>
        </w:rPr>
        <w:t>X</w:t>
      </w:r>
      <w:r>
        <w:rPr>
          <w:rStyle w:val="Bodytext4a"/>
          <w:b/>
          <w:bCs/>
        </w:rPr>
        <w:t xml:space="preserve"> задан, но неиз</w:t>
      </w:r>
      <w:r>
        <w:rPr>
          <w:rStyle w:val="Bodytext4a"/>
          <w:b/>
          <w:bCs/>
        </w:rPr>
        <w:softHyphen/>
        <w:t xml:space="preserve">вестен параметр </w:t>
      </w:r>
      <w:r>
        <w:rPr>
          <w:rStyle w:val="Bodytext4Candara7"/>
        </w:rPr>
        <w:t>0</w:t>
      </w:r>
      <w:r>
        <w:rPr>
          <w:rStyle w:val="Bodytext4a"/>
          <w:b/>
          <w:bCs/>
        </w:rPr>
        <w:t>, которым определяется этот закон. Требуется найти его точечную оценку.</w:t>
      </w:r>
    </w:p>
    <w:p w14:paraId="5D2989D7" w14:textId="77777777" w:rsidR="00F4136F" w:rsidRDefault="00E27E4F">
      <w:pPr>
        <w:pStyle w:val="Bodytext40"/>
        <w:framePr w:w="6336" w:h="9731" w:hRule="exact" w:wrap="around" w:vAnchor="page" w:hAnchor="page" w:x="2979" w:y="2878"/>
        <w:shd w:val="clear" w:color="auto" w:fill="auto"/>
        <w:spacing w:line="240" w:lineRule="exact"/>
        <w:ind w:left="60" w:right="60" w:firstLine="380"/>
        <w:jc w:val="both"/>
      </w:pPr>
      <w:r>
        <w:rPr>
          <w:rStyle w:val="Bodytext4a"/>
          <w:b/>
          <w:bCs/>
        </w:rPr>
        <w:t>Обозначим вероятность того, что в результате испы</w:t>
      </w:r>
      <w:r>
        <w:rPr>
          <w:rStyle w:val="Bodytext4a"/>
          <w:b/>
          <w:bCs/>
        </w:rPr>
        <w:softHyphen/>
        <w:t xml:space="preserve">тания величина </w:t>
      </w:r>
      <w:r>
        <w:rPr>
          <w:rStyle w:val="Bodytext4Italic6"/>
          <w:b/>
          <w:bCs/>
        </w:rPr>
        <w:t>X</w:t>
      </w:r>
      <w:r>
        <w:rPr>
          <w:rStyle w:val="Bodytext4a"/>
          <w:b/>
          <w:bCs/>
        </w:rPr>
        <w:t xml:space="preserve"> примет значение </w:t>
      </w:r>
      <w:r>
        <w:rPr>
          <w:rStyle w:val="Bodytext49ptd"/>
        </w:rPr>
        <w:t xml:space="preserve">X/(i= </w:t>
      </w:r>
      <w:r>
        <w:rPr>
          <w:rStyle w:val="Bodytext4a"/>
          <w:b/>
          <w:bCs/>
        </w:rPr>
        <w:t xml:space="preserve">1, 2, </w:t>
      </w:r>
      <w:r>
        <w:rPr>
          <w:rStyle w:val="Bodytext4Italicf8"/>
          <w:b/>
          <w:bCs/>
        </w:rPr>
        <w:t>..п),</w:t>
      </w:r>
      <w:r>
        <w:rPr>
          <w:rStyle w:val="Bodytext4a"/>
          <w:b/>
          <w:bCs/>
        </w:rPr>
        <w:t xml:space="preserve"> через </w:t>
      </w:r>
      <w:r>
        <w:rPr>
          <w:rStyle w:val="Bodytext4Italicf2"/>
          <w:b/>
          <w:bCs/>
        </w:rPr>
        <w:t>Р</w:t>
      </w:r>
      <w:r>
        <w:rPr>
          <w:rStyle w:val="Bodytext4a"/>
          <w:b/>
          <w:bCs/>
        </w:rPr>
        <w:t xml:space="preserve"> (*«; </w:t>
      </w:r>
      <w:r>
        <w:rPr>
          <w:rStyle w:val="Bodytext4a"/>
          <w:b/>
          <w:bCs/>
          <w:vertAlign w:val="superscript"/>
        </w:rPr>
        <w:t>е</w:t>
      </w:r>
      <w:r>
        <w:rPr>
          <w:rStyle w:val="Bodytext4a"/>
          <w:b/>
          <w:bCs/>
        </w:rPr>
        <w:t>)-</w:t>
      </w:r>
    </w:p>
    <w:p w14:paraId="5D2989D8" w14:textId="77777777" w:rsidR="00F4136F" w:rsidRDefault="00E27E4F">
      <w:pPr>
        <w:pStyle w:val="Bodytext100"/>
        <w:framePr w:w="6336" w:h="9731" w:hRule="exact" w:wrap="around" w:vAnchor="page" w:hAnchor="page" w:x="2979" w:y="2878"/>
        <w:shd w:val="clear" w:color="auto" w:fill="auto"/>
        <w:spacing w:after="0" w:line="221" w:lineRule="exact"/>
        <w:ind w:left="60" w:right="60" w:firstLine="380"/>
      </w:pPr>
      <w:r>
        <w:rPr>
          <w:rStyle w:val="Bodytext101"/>
          <w:b/>
          <w:bCs/>
          <w:i/>
          <w:iCs/>
        </w:rPr>
        <w:t>Функцией правдоподобия дискретной случайной вели</w:t>
      </w:r>
      <w:r>
        <w:rPr>
          <w:rStyle w:val="Bodytext101"/>
          <w:b/>
          <w:bCs/>
          <w:i/>
          <w:iCs/>
        </w:rPr>
        <w:softHyphen/>
        <w:t>чины X</w:t>
      </w:r>
      <w:r>
        <w:rPr>
          <w:rStyle w:val="Bodytext10NotItalicb"/>
          <w:b/>
          <w:bCs/>
        </w:rPr>
        <w:t xml:space="preserve"> называют функцию аргумента </w:t>
      </w:r>
      <w:r>
        <w:rPr>
          <w:rStyle w:val="Bodytext10Candara3"/>
        </w:rPr>
        <w:t>0</w:t>
      </w:r>
      <w:r>
        <w:rPr>
          <w:rStyle w:val="Bodytext10NotItalicb"/>
          <w:b/>
          <w:bCs/>
        </w:rPr>
        <w:t>:</w:t>
      </w:r>
    </w:p>
    <w:p w14:paraId="5D2989D9" w14:textId="77777777" w:rsidR="00F4136F" w:rsidRDefault="00E27E4F">
      <w:pPr>
        <w:pStyle w:val="Bodytext40"/>
        <w:framePr w:w="6336" w:h="9731" w:hRule="exact" w:wrap="around" w:vAnchor="page" w:hAnchor="page" w:x="2979" w:y="2878"/>
        <w:shd w:val="clear" w:color="auto" w:fill="auto"/>
        <w:spacing w:line="355" w:lineRule="exact"/>
        <w:ind w:left="60" w:right="340" w:firstLine="380"/>
        <w:jc w:val="left"/>
      </w:pPr>
      <w:r>
        <w:rPr>
          <w:rStyle w:val="Bodytext4Italic6"/>
          <w:b/>
          <w:bCs/>
          <w:lang w:val="en-US" w:eastAsia="en-US" w:bidi="en-US"/>
        </w:rPr>
        <w:t>L(x</w:t>
      </w:r>
      <w:r>
        <w:rPr>
          <w:rStyle w:val="Bodytext4Italic6"/>
          <w:b/>
          <w:bCs/>
          <w:vertAlign w:val="subscript"/>
          <w:lang w:val="en-US" w:eastAsia="en-US" w:bidi="en-US"/>
        </w:rPr>
        <w:t>lt</w:t>
      </w:r>
      <w:r>
        <w:rPr>
          <w:rStyle w:val="Bodytext4a"/>
          <w:b/>
          <w:bCs/>
          <w:lang w:val="en-US" w:eastAsia="en-US" w:bidi="en-US"/>
        </w:rPr>
        <w:t xml:space="preserve"> </w:t>
      </w:r>
      <w:r>
        <w:rPr>
          <w:rStyle w:val="Bodytext4a"/>
          <w:b/>
          <w:bCs/>
        </w:rPr>
        <w:t>х</w:t>
      </w:r>
      <w:r>
        <w:rPr>
          <w:rStyle w:val="Bodytext4a"/>
          <w:b/>
          <w:bCs/>
          <w:vertAlign w:val="subscript"/>
        </w:rPr>
        <w:t>я</w:t>
      </w:r>
      <w:r>
        <w:rPr>
          <w:rStyle w:val="Bodytext4a"/>
          <w:b/>
          <w:bCs/>
        </w:rPr>
        <w:t xml:space="preserve">, </w:t>
      </w:r>
      <w:r>
        <w:rPr>
          <w:rStyle w:val="Bodytext4Spacing2pt3"/>
          <w:b/>
          <w:bCs/>
        </w:rPr>
        <w:t>...,</w:t>
      </w:r>
      <w:r>
        <w:rPr>
          <w:rStyle w:val="Bodytext4a"/>
          <w:b/>
          <w:bCs/>
        </w:rPr>
        <w:t xml:space="preserve"> </w:t>
      </w:r>
      <w:r>
        <w:rPr>
          <w:rStyle w:val="Bodytext4Italic6"/>
          <w:b/>
          <w:bCs/>
        </w:rPr>
        <w:t>х</w:t>
      </w:r>
      <w:r>
        <w:rPr>
          <w:rStyle w:val="Bodytext4Italic6"/>
          <w:b/>
          <w:bCs/>
          <w:vertAlign w:val="subscript"/>
        </w:rPr>
        <w:t>п</w:t>
      </w:r>
      <w:r>
        <w:rPr>
          <w:rStyle w:val="Bodytext4Italic6"/>
          <w:b/>
          <w:bCs/>
        </w:rPr>
        <w:t>\</w:t>
      </w:r>
      <w:r>
        <w:rPr>
          <w:rStyle w:val="Bodytext4a"/>
          <w:b/>
          <w:bCs/>
        </w:rPr>
        <w:t xml:space="preserve"> 0) = р (х,; 0)р (х</w:t>
      </w:r>
      <w:r>
        <w:rPr>
          <w:rStyle w:val="Bodytext4a"/>
          <w:b/>
          <w:bCs/>
          <w:vertAlign w:val="subscript"/>
        </w:rPr>
        <w:t>я</w:t>
      </w:r>
      <w:r>
        <w:rPr>
          <w:rStyle w:val="Bodytext4a"/>
          <w:b/>
          <w:bCs/>
        </w:rPr>
        <w:t>; 0) ... р(х„; 0), где х</w:t>
      </w:r>
      <w:r>
        <w:rPr>
          <w:rStyle w:val="Bodytext4a"/>
          <w:b/>
          <w:bCs/>
          <w:vertAlign w:val="subscript"/>
        </w:rPr>
        <w:t>я</w:t>
      </w:r>
      <w:r>
        <w:rPr>
          <w:rStyle w:val="Bodytext4a"/>
          <w:b/>
          <w:bCs/>
        </w:rPr>
        <w:t>, х</w:t>
      </w:r>
      <w:r>
        <w:rPr>
          <w:rStyle w:val="Bodytext4a"/>
          <w:b/>
          <w:bCs/>
          <w:vertAlign w:val="subscript"/>
        </w:rPr>
        <w:t>я</w:t>
      </w:r>
      <w:r>
        <w:rPr>
          <w:rStyle w:val="Bodytext4a"/>
          <w:b/>
          <w:bCs/>
        </w:rPr>
        <w:t xml:space="preserve"> х„—фиксированные числа.</w:t>
      </w:r>
    </w:p>
    <w:p w14:paraId="5D2989DA" w14:textId="77777777" w:rsidR="00F4136F" w:rsidRDefault="00E27E4F">
      <w:pPr>
        <w:pStyle w:val="Headerorfooter0"/>
        <w:framePr w:w="6408" w:h="200" w:hRule="exact" w:wrap="around" w:vAnchor="page" w:hAnchor="page" w:x="2955" w:y="12726"/>
        <w:shd w:val="clear" w:color="auto" w:fill="auto"/>
        <w:spacing w:line="160" w:lineRule="exact"/>
        <w:ind w:right="20"/>
        <w:jc w:val="right"/>
      </w:pPr>
      <w:r>
        <w:rPr>
          <w:rStyle w:val="HeaderorfooterSpacing0pt1"/>
        </w:rPr>
        <w:t>229</w:t>
      </w:r>
    </w:p>
    <w:p w14:paraId="5D2989D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9DC" w14:textId="77777777" w:rsidR="00F4136F" w:rsidRDefault="00E27E4F">
      <w:pPr>
        <w:pStyle w:val="Bodytext40"/>
        <w:framePr w:w="6178" w:h="9748" w:hRule="exact" w:wrap="around" w:vAnchor="page" w:hAnchor="page" w:x="3068" w:y="2872"/>
        <w:shd w:val="clear" w:color="auto" w:fill="auto"/>
        <w:spacing w:line="221" w:lineRule="exact"/>
        <w:ind w:left="20" w:right="20" w:firstLine="360"/>
        <w:jc w:val="both"/>
      </w:pPr>
      <w:r>
        <w:rPr>
          <w:rStyle w:val="Bodytext4a"/>
          <w:b/>
          <w:bCs/>
        </w:rPr>
        <w:t>В качестве точечной оценки параметра 0 принимают та</w:t>
      </w:r>
      <w:r>
        <w:rPr>
          <w:rStyle w:val="Bodytext4a"/>
          <w:b/>
          <w:bCs/>
        </w:rPr>
        <w:softHyphen/>
        <w:t xml:space="preserve">кое его значение </w:t>
      </w:r>
      <w:r>
        <w:rPr>
          <w:rStyle w:val="Bodytext4Candara7"/>
        </w:rPr>
        <w:t>0</w:t>
      </w:r>
      <w:r>
        <w:rPr>
          <w:rStyle w:val="Bodytext4a"/>
          <w:b/>
          <w:bCs/>
        </w:rPr>
        <w:t xml:space="preserve">* = </w:t>
      </w:r>
      <w:r>
        <w:rPr>
          <w:rStyle w:val="Bodytext4Candara7"/>
        </w:rPr>
        <w:t>0</w:t>
      </w:r>
      <w:r>
        <w:rPr>
          <w:rStyle w:val="Bodytext4a"/>
          <w:b/>
          <w:bCs/>
        </w:rPr>
        <w:t>*(дс</w:t>
      </w:r>
      <w:r>
        <w:rPr>
          <w:rStyle w:val="Bodytext4a"/>
          <w:b/>
          <w:bCs/>
          <w:vertAlign w:val="subscript"/>
        </w:rPr>
        <w:t>1</w:t>
      </w:r>
      <w:r>
        <w:rPr>
          <w:rStyle w:val="Bodytext4a"/>
          <w:b/>
          <w:bCs/>
        </w:rPr>
        <w:t xml:space="preserve">, </w:t>
      </w:r>
      <w:r>
        <w:rPr>
          <w:rStyle w:val="Bodytext4Italic6"/>
          <w:b/>
          <w:bCs/>
          <w:lang w:val="en-US" w:eastAsia="en-US" w:bidi="en-US"/>
        </w:rPr>
        <w:t>x</w:t>
      </w:r>
      <w:r>
        <w:rPr>
          <w:rStyle w:val="Bodytext4Italic6"/>
          <w:b/>
          <w:bCs/>
          <w:vertAlign w:val="subscript"/>
          <w:lang w:val="en-US" w:eastAsia="en-US" w:bidi="en-US"/>
        </w:rPr>
        <w:t>t</w:t>
      </w:r>
      <w:r>
        <w:rPr>
          <w:rStyle w:val="Bodytext4Italic6"/>
          <w:b/>
          <w:bCs/>
          <w:lang w:val="en-US" w:eastAsia="en-US" w:bidi="en-US"/>
        </w:rPr>
        <w:t>,</w:t>
      </w:r>
      <w:r>
        <w:rPr>
          <w:rStyle w:val="Bodytext4a"/>
          <w:b/>
          <w:bCs/>
          <w:lang w:val="en-US" w:eastAsia="en-US" w:bidi="en-US"/>
        </w:rPr>
        <w:t xml:space="preserve"> </w:t>
      </w:r>
      <w:r>
        <w:rPr>
          <w:rStyle w:val="Bodytext4a"/>
          <w:b/>
          <w:bCs/>
        </w:rPr>
        <w:t xml:space="preserve">.. ., </w:t>
      </w:r>
      <w:r>
        <w:rPr>
          <w:rStyle w:val="Bodytext4Italic6"/>
          <w:b/>
          <w:bCs/>
        </w:rPr>
        <w:t>х„),</w:t>
      </w:r>
      <w:r>
        <w:rPr>
          <w:rStyle w:val="Bodytext4a"/>
          <w:b/>
          <w:bCs/>
        </w:rPr>
        <w:t xml:space="preserve"> при котором фун</w:t>
      </w:r>
      <w:r>
        <w:rPr>
          <w:rStyle w:val="Bodytext4a"/>
          <w:b/>
          <w:bCs/>
        </w:rPr>
        <w:softHyphen/>
        <w:t>кция правдоподобия достигает максимума. Оценку 0* на</w:t>
      </w:r>
      <w:r>
        <w:rPr>
          <w:rStyle w:val="Bodytext4a"/>
          <w:b/>
          <w:bCs/>
        </w:rPr>
        <w:softHyphen/>
        <w:t xml:space="preserve">зывают </w:t>
      </w:r>
      <w:r>
        <w:rPr>
          <w:rStyle w:val="Bodytext4Italicf2"/>
          <w:b/>
          <w:bCs/>
        </w:rPr>
        <w:t>оценкой наибольшего правдоподобия.</w:t>
      </w:r>
    </w:p>
    <w:p w14:paraId="5D2989DD" w14:textId="77777777" w:rsidR="00F4136F" w:rsidRDefault="00E27E4F">
      <w:pPr>
        <w:pStyle w:val="Bodytext40"/>
        <w:framePr w:w="6178" w:h="9748" w:hRule="exact" w:wrap="around" w:vAnchor="page" w:hAnchor="page" w:x="3068" w:y="2872"/>
        <w:shd w:val="clear" w:color="auto" w:fill="auto"/>
        <w:spacing w:line="221" w:lineRule="exact"/>
        <w:ind w:left="20" w:right="20" w:firstLine="360"/>
        <w:jc w:val="both"/>
      </w:pPr>
      <w:r>
        <w:rPr>
          <w:rStyle w:val="Bodytext4a"/>
          <w:b/>
          <w:bCs/>
        </w:rPr>
        <w:t xml:space="preserve">Функции </w:t>
      </w:r>
      <w:r>
        <w:rPr>
          <w:rStyle w:val="Bodytext4a"/>
          <w:b/>
          <w:bCs/>
          <w:lang w:val="en-US" w:eastAsia="en-US" w:bidi="en-US"/>
        </w:rPr>
        <w:t xml:space="preserve">L </w:t>
      </w:r>
      <w:r>
        <w:rPr>
          <w:rStyle w:val="Bodytext4a"/>
          <w:b/>
          <w:bCs/>
        </w:rPr>
        <w:t xml:space="preserve">и </w:t>
      </w:r>
      <w:r>
        <w:rPr>
          <w:rStyle w:val="Bodytext4a"/>
          <w:b/>
          <w:bCs/>
          <w:lang w:val="en-US" w:eastAsia="en-US" w:bidi="en-US"/>
        </w:rPr>
        <w:t xml:space="preserve">InL </w:t>
      </w:r>
      <w:r>
        <w:rPr>
          <w:rStyle w:val="Bodytext4a"/>
          <w:b/>
          <w:bCs/>
        </w:rPr>
        <w:t xml:space="preserve">достигают максимума при одном и том же значении </w:t>
      </w:r>
      <w:r>
        <w:rPr>
          <w:rStyle w:val="Bodytext4Candara7"/>
        </w:rPr>
        <w:t>0</w:t>
      </w:r>
      <w:r>
        <w:rPr>
          <w:rStyle w:val="Bodytext4a"/>
          <w:b/>
          <w:bCs/>
        </w:rPr>
        <w:t xml:space="preserve">, поэтому вместо отыскания максимума функции </w:t>
      </w:r>
      <w:r>
        <w:rPr>
          <w:rStyle w:val="Bodytext4a"/>
          <w:b/>
          <w:bCs/>
          <w:lang w:val="en-US" w:eastAsia="en-US" w:bidi="en-US"/>
        </w:rPr>
        <w:t xml:space="preserve">L </w:t>
      </w:r>
      <w:r>
        <w:rPr>
          <w:rStyle w:val="Bodytext4a"/>
          <w:b/>
          <w:bCs/>
        </w:rPr>
        <w:t xml:space="preserve">ищут (что удобнее) максимум функции Гп </w:t>
      </w:r>
      <w:r>
        <w:rPr>
          <w:rStyle w:val="Bodytext4a"/>
          <w:b/>
          <w:bCs/>
          <w:lang w:val="en-US" w:eastAsia="en-US" w:bidi="en-US"/>
        </w:rPr>
        <w:t>L.</w:t>
      </w:r>
    </w:p>
    <w:p w14:paraId="5D2989DE" w14:textId="77777777" w:rsidR="00F4136F" w:rsidRDefault="00E27E4F">
      <w:pPr>
        <w:pStyle w:val="Bodytext40"/>
        <w:framePr w:w="6178" w:h="9748" w:hRule="exact" w:wrap="around" w:vAnchor="page" w:hAnchor="page" w:x="3068" w:y="2872"/>
        <w:shd w:val="clear" w:color="auto" w:fill="auto"/>
        <w:spacing w:after="69" w:line="221" w:lineRule="exact"/>
        <w:ind w:left="20" w:right="20" w:firstLine="360"/>
        <w:jc w:val="both"/>
      </w:pPr>
      <w:r>
        <w:rPr>
          <w:rStyle w:val="Bodytext4Italicf2"/>
          <w:b/>
          <w:bCs/>
        </w:rPr>
        <w:t>Логарифмической функцией правдоподобия</w:t>
      </w:r>
      <w:r>
        <w:rPr>
          <w:rStyle w:val="Bodytext4a"/>
          <w:b/>
          <w:bCs/>
        </w:rPr>
        <w:t xml:space="preserve"> называют функцию </w:t>
      </w:r>
      <w:r>
        <w:rPr>
          <w:rStyle w:val="Bodytext4a"/>
          <w:b/>
          <w:bCs/>
          <w:lang w:val="en-US" w:eastAsia="en-US" w:bidi="en-US"/>
        </w:rPr>
        <w:t xml:space="preserve">InL. </w:t>
      </w:r>
      <w:r>
        <w:rPr>
          <w:rStyle w:val="Bodytext4a"/>
          <w:b/>
          <w:bCs/>
        </w:rPr>
        <w:t xml:space="preserve">Как известно, точку максимума функции </w:t>
      </w:r>
      <w:r>
        <w:rPr>
          <w:rStyle w:val="Bodytext4a"/>
          <w:b/>
          <w:bCs/>
          <w:lang w:val="en-US" w:eastAsia="en-US" w:bidi="en-US"/>
        </w:rPr>
        <w:t xml:space="preserve">InL </w:t>
      </w:r>
      <w:r>
        <w:rPr>
          <w:rStyle w:val="Bodytext4a"/>
          <w:b/>
          <w:bCs/>
        </w:rPr>
        <w:t>аргумента 0 можно искать, например, так:</w:t>
      </w:r>
    </w:p>
    <w:p w14:paraId="5D2989DF" w14:textId="77777777" w:rsidR="00F4136F" w:rsidRDefault="00E27E4F">
      <w:pPr>
        <w:pStyle w:val="Bodytext40"/>
        <w:framePr w:w="6178" w:h="9748" w:hRule="exact" w:wrap="around" w:vAnchor="page" w:hAnchor="page" w:x="3068" w:y="2872"/>
        <w:numPr>
          <w:ilvl w:val="0"/>
          <w:numId w:val="42"/>
        </w:numPr>
        <w:shd w:val="clear" w:color="auto" w:fill="auto"/>
        <w:spacing w:after="14" w:line="210" w:lineRule="exact"/>
        <w:ind w:left="20" w:firstLine="360"/>
        <w:jc w:val="both"/>
      </w:pPr>
      <w:r>
        <w:rPr>
          <w:rStyle w:val="Bodytext4a"/>
          <w:b/>
          <w:bCs/>
        </w:rPr>
        <w:t xml:space="preserve"> найти производную^^;</w:t>
      </w:r>
    </w:p>
    <w:p w14:paraId="5D2989E0" w14:textId="77777777" w:rsidR="00F4136F" w:rsidRDefault="00E27E4F">
      <w:pPr>
        <w:pStyle w:val="Bodytext40"/>
        <w:framePr w:w="6178" w:h="9748" w:hRule="exact" w:wrap="around" w:vAnchor="page" w:hAnchor="page" w:x="3068" w:y="2872"/>
        <w:numPr>
          <w:ilvl w:val="0"/>
          <w:numId w:val="42"/>
        </w:numPr>
        <w:shd w:val="clear" w:color="auto" w:fill="auto"/>
        <w:spacing w:line="221" w:lineRule="exact"/>
        <w:ind w:left="20" w:right="20" w:firstLine="360"/>
        <w:jc w:val="both"/>
      </w:pPr>
      <w:r>
        <w:rPr>
          <w:rStyle w:val="Bodytext4a"/>
          <w:b/>
          <w:bCs/>
        </w:rPr>
        <w:t xml:space="preserve"> приравнять производную нулю и найти критическую точку — корень полученного уравнения (его называют </w:t>
      </w:r>
      <w:r>
        <w:rPr>
          <w:rStyle w:val="Bodytext4Italicf2"/>
          <w:b/>
          <w:bCs/>
        </w:rPr>
        <w:t>уравнением правдоподобия</w:t>
      </w:r>
      <w:r>
        <w:rPr>
          <w:rStyle w:val="Bodytext4a"/>
          <w:b/>
          <w:bCs/>
        </w:rPr>
        <w:t>);</w:t>
      </w:r>
    </w:p>
    <w:p w14:paraId="5D2989E1" w14:textId="77777777" w:rsidR="00F4136F" w:rsidRDefault="00E27E4F">
      <w:pPr>
        <w:pStyle w:val="Bodytext100"/>
        <w:framePr w:w="6178" w:h="9748" w:hRule="exact" w:wrap="around" w:vAnchor="page" w:hAnchor="page" w:x="3068" w:y="2872"/>
        <w:shd w:val="clear" w:color="auto" w:fill="auto"/>
        <w:tabs>
          <w:tab w:val="right" w:pos="4498"/>
        </w:tabs>
        <w:spacing w:after="0" w:line="200" w:lineRule="exact"/>
        <w:ind w:left="20" w:firstLine="360"/>
      </w:pPr>
      <w:r>
        <w:rPr>
          <w:rStyle w:val="Bodytext108pt2"/>
          <w:lang w:val="ru-RU" w:eastAsia="ru-RU" w:bidi="ru-RU"/>
        </w:rPr>
        <w:t>оч</w:t>
      </w:r>
      <w:r>
        <w:rPr>
          <w:rStyle w:val="Bodytext108pt2"/>
          <w:lang w:val="ru-RU" w:eastAsia="ru-RU" w:bidi="ru-RU"/>
        </w:rPr>
        <w:tab/>
      </w:r>
      <w:r>
        <w:rPr>
          <w:rStyle w:val="Bodytext10Spacing1pt4"/>
          <w:b/>
          <w:bCs/>
          <w:i/>
          <w:iCs/>
        </w:rPr>
        <w:t>(P\nL</w:t>
      </w:r>
    </w:p>
    <w:p w14:paraId="5D2989E2" w14:textId="77777777" w:rsidR="00F4136F" w:rsidRDefault="00E27E4F">
      <w:pPr>
        <w:pStyle w:val="Bodytext40"/>
        <w:framePr w:w="6178" w:h="9748" w:hRule="exact" w:wrap="around" w:vAnchor="page" w:hAnchor="page" w:x="3068" w:y="2872"/>
        <w:numPr>
          <w:ilvl w:val="0"/>
          <w:numId w:val="42"/>
        </w:numPr>
        <w:shd w:val="clear" w:color="auto" w:fill="auto"/>
        <w:spacing w:after="10" w:line="200" w:lineRule="exact"/>
        <w:ind w:left="20" w:firstLine="360"/>
        <w:jc w:val="both"/>
      </w:pPr>
      <w:r>
        <w:rPr>
          <w:rStyle w:val="Bodytext4a"/>
          <w:b/>
          <w:bCs/>
        </w:rPr>
        <w:t xml:space="preserve"> наити вторую производную </w:t>
      </w:r>
      <w:r>
        <w:rPr>
          <w:rStyle w:val="Bodytext4Italicf9"/>
          <w:b/>
          <w:bCs/>
          <w:vertAlign w:val="subscript"/>
        </w:rPr>
        <w:t>dQi</w:t>
      </w:r>
      <w:r>
        <w:rPr>
          <w:rStyle w:val="Bodytext4a"/>
          <w:b/>
          <w:bCs/>
          <w:lang w:val="en-US" w:eastAsia="en-US" w:bidi="en-US"/>
        </w:rPr>
        <w:t xml:space="preserve"> </w:t>
      </w:r>
      <w:r>
        <w:rPr>
          <w:rStyle w:val="Bodytext4a"/>
          <w:b/>
          <w:bCs/>
        </w:rPr>
        <w:t>; если вторая</w:t>
      </w:r>
    </w:p>
    <w:p w14:paraId="5D2989E3" w14:textId="77777777" w:rsidR="00F4136F" w:rsidRDefault="00E27E4F">
      <w:pPr>
        <w:pStyle w:val="Bodytext40"/>
        <w:framePr w:w="6178" w:h="9748" w:hRule="exact" w:wrap="around" w:vAnchor="page" w:hAnchor="page" w:x="3068" w:y="2872"/>
        <w:shd w:val="clear" w:color="auto" w:fill="auto"/>
        <w:spacing w:line="216" w:lineRule="exact"/>
        <w:ind w:left="20" w:right="20" w:firstLine="0"/>
        <w:jc w:val="both"/>
      </w:pPr>
      <w:r>
        <w:rPr>
          <w:rStyle w:val="Bodytext4a"/>
          <w:b/>
          <w:bCs/>
        </w:rPr>
        <w:t xml:space="preserve">производная при </w:t>
      </w:r>
      <w:r>
        <w:rPr>
          <w:rStyle w:val="Bodytext4Candara7"/>
        </w:rPr>
        <w:t>0</w:t>
      </w:r>
      <w:r>
        <w:rPr>
          <w:rStyle w:val="Bodytext4a"/>
          <w:b/>
          <w:bCs/>
        </w:rPr>
        <w:t xml:space="preserve"> — </w:t>
      </w:r>
      <w:r>
        <w:rPr>
          <w:rStyle w:val="Bodytext4Candara7"/>
        </w:rPr>
        <w:t>0</w:t>
      </w:r>
      <w:r>
        <w:rPr>
          <w:rStyle w:val="Bodytext4a"/>
          <w:b/>
          <w:bCs/>
        </w:rPr>
        <w:t xml:space="preserve">* отрицательна, то </w:t>
      </w:r>
      <w:r>
        <w:rPr>
          <w:rStyle w:val="Bodytext4Candara7"/>
        </w:rPr>
        <w:t>0</w:t>
      </w:r>
      <w:r>
        <w:rPr>
          <w:rStyle w:val="Bodytext4a"/>
          <w:b/>
          <w:bCs/>
        </w:rPr>
        <w:t>*—точка мак</w:t>
      </w:r>
      <w:r>
        <w:rPr>
          <w:rStyle w:val="Bodytext4a"/>
          <w:b/>
          <w:bCs/>
        </w:rPr>
        <w:softHyphen/>
        <w:t>симума.</w:t>
      </w:r>
    </w:p>
    <w:p w14:paraId="5D2989E4" w14:textId="77777777" w:rsidR="00F4136F" w:rsidRDefault="00E27E4F">
      <w:pPr>
        <w:pStyle w:val="Bodytext40"/>
        <w:framePr w:w="6178" w:h="9748" w:hRule="exact" w:wrap="around" w:vAnchor="page" w:hAnchor="page" w:x="3068" w:y="2872"/>
        <w:shd w:val="clear" w:color="auto" w:fill="auto"/>
        <w:spacing w:line="216" w:lineRule="exact"/>
        <w:ind w:left="20" w:right="20" w:firstLine="360"/>
        <w:jc w:val="both"/>
      </w:pPr>
      <w:r>
        <w:rPr>
          <w:rStyle w:val="Bodytext4a"/>
          <w:b/>
          <w:bCs/>
        </w:rPr>
        <w:t xml:space="preserve">Найденную точку максимума 0* принимают в качестве оценки наибольшего правдоподобия параметра </w:t>
      </w:r>
      <w:r>
        <w:rPr>
          <w:rStyle w:val="Bodytext4Candara7"/>
        </w:rPr>
        <w:t>0</w:t>
      </w:r>
      <w:r>
        <w:rPr>
          <w:rStyle w:val="Bodytext4a"/>
          <w:b/>
          <w:bCs/>
        </w:rPr>
        <w:t>.</w:t>
      </w:r>
    </w:p>
    <w:p w14:paraId="5D2989E5" w14:textId="77777777" w:rsidR="00F4136F" w:rsidRDefault="00E27E4F">
      <w:pPr>
        <w:pStyle w:val="Bodytext40"/>
        <w:framePr w:w="6178" w:h="9748" w:hRule="exact" w:wrap="around" w:vAnchor="page" w:hAnchor="page" w:x="3068" w:y="2872"/>
        <w:shd w:val="clear" w:color="auto" w:fill="auto"/>
        <w:spacing w:line="216" w:lineRule="exact"/>
        <w:ind w:left="20" w:right="20" w:firstLine="360"/>
        <w:jc w:val="both"/>
      </w:pPr>
      <w:r>
        <w:rPr>
          <w:rStyle w:val="Bodytext4a"/>
          <w:b/>
          <w:bCs/>
        </w:rPr>
        <w:t>Метод наибольшего правдоподобия имеет ряд досто</w:t>
      </w:r>
      <w:r>
        <w:rPr>
          <w:rStyle w:val="Bodytext4a"/>
          <w:b/>
          <w:bCs/>
        </w:rPr>
        <w:softHyphen/>
        <w:t>инств: оценки наибольшего правдоподобия, вообще говоря, состоятельны (но они могут быть смещенными), распреде</w:t>
      </w:r>
      <w:r>
        <w:rPr>
          <w:rStyle w:val="Bodytext4a"/>
          <w:b/>
          <w:bCs/>
        </w:rPr>
        <w:softHyphen/>
        <w:t xml:space="preserve">лены асимптотически нормально (при больших значениях </w:t>
      </w:r>
      <w:r>
        <w:rPr>
          <w:rStyle w:val="Bodytext4Italic6"/>
          <w:b/>
          <w:bCs/>
        </w:rPr>
        <w:t xml:space="preserve">п </w:t>
      </w:r>
      <w:r>
        <w:rPr>
          <w:rStyle w:val="Bodytext4a"/>
          <w:b/>
          <w:bCs/>
        </w:rPr>
        <w:t xml:space="preserve">приближенно нормальны) и имеют наименьшую дисперсию по сравнению с другими асимптотически нормальными оценками; если для оцениваемого параметра </w:t>
      </w:r>
      <w:r>
        <w:rPr>
          <w:rStyle w:val="Bodytext4Candara7"/>
        </w:rPr>
        <w:t>0</w:t>
      </w:r>
      <w:r>
        <w:rPr>
          <w:rStyle w:val="Bodytext4a"/>
          <w:b/>
          <w:bCs/>
        </w:rPr>
        <w:t xml:space="preserve"> существует эффективная оценка </w:t>
      </w:r>
      <w:r>
        <w:rPr>
          <w:rStyle w:val="Bodytext4Candara7"/>
        </w:rPr>
        <w:t>0</w:t>
      </w:r>
      <w:r>
        <w:rPr>
          <w:rStyle w:val="Bodytext4a"/>
          <w:b/>
          <w:bCs/>
        </w:rPr>
        <w:t xml:space="preserve">*, то уравнение правдоподобия имеет единственное решение </w:t>
      </w:r>
      <w:r>
        <w:rPr>
          <w:rStyle w:val="Bodytext4Candara7"/>
        </w:rPr>
        <w:t>0</w:t>
      </w:r>
      <w:r>
        <w:rPr>
          <w:rStyle w:val="Bodytext4a"/>
          <w:b/>
          <w:bCs/>
        </w:rPr>
        <w:t>*; этот метод наиболее полно ис</w:t>
      </w:r>
      <w:r>
        <w:rPr>
          <w:rStyle w:val="Bodytext4a"/>
          <w:b/>
          <w:bCs/>
        </w:rPr>
        <w:softHyphen/>
        <w:t>пользует данные выборки об оцениваемом параметре, поэтому он особенно полезен в случае малых выборок.</w:t>
      </w:r>
    </w:p>
    <w:p w14:paraId="5D2989E6" w14:textId="77777777" w:rsidR="00F4136F" w:rsidRDefault="00E27E4F">
      <w:pPr>
        <w:pStyle w:val="Bodytext40"/>
        <w:framePr w:w="6178" w:h="9748" w:hRule="exact" w:wrap="around" w:vAnchor="page" w:hAnchor="page" w:x="3068" w:y="2872"/>
        <w:shd w:val="clear" w:color="auto" w:fill="auto"/>
        <w:spacing w:line="216" w:lineRule="exact"/>
        <w:ind w:left="20" w:right="20" w:firstLine="360"/>
        <w:jc w:val="both"/>
      </w:pPr>
      <w:r>
        <w:rPr>
          <w:rStyle w:val="Bodytext4a"/>
          <w:b/>
          <w:bCs/>
        </w:rPr>
        <w:t>Недостаток метода состоит в том, что он часто требует сложных вычислений.</w:t>
      </w:r>
    </w:p>
    <w:p w14:paraId="5D2989E7" w14:textId="77777777" w:rsidR="00F4136F" w:rsidRDefault="00E27E4F">
      <w:pPr>
        <w:pStyle w:val="Bodytext50"/>
        <w:framePr w:w="6178" w:h="9748" w:hRule="exact" w:wrap="around" w:vAnchor="page" w:hAnchor="page" w:x="3068" w:y="2872"/>
        <w:shd w:val="clear" w:color="auto" w:fill="auto"/>
        <w:tabs>
          <w:tab w:val="left" w:leader="dot" w:pos="2526"/>
          <w:tab w:val="left" w:leader="dot" w:pos="2776"/>
        </w:tabs>
        <w:spacing w:before="0" w:line="173" w:lineRule="exact"/>
        <w:ind w:left="20" w:right="20" w:firstLine="360"/>
      </w:pPr>
      <w:r>
        <w:rPr>
          <w:rStyle w:val="Bodytext5Spacing2pt"/>
        </w:rPr>
        <w:t>Замечание</w:t>
      </w:r>
      <w:r>
        <w:rPr>
          <w:rStyle w:val="Bodytext5Spacing0pt6"/>
        </w:rPr>
        <w:t xml:space="preserve"> 1. Функция правдоподобия — функция от аргу</w:t>
      </w:r>
      <w:r>
        <w:rPr>
          <w:rStyle w:val="Bodytext5Spacing0pt6"/>
        </w:rPr>
        <w:softHyphen/>
        <w:t>мента 6; оценка наибольшего правдоподобия—функция от независи</w:t>
      </w:r>
      <w:r>
        <w:rPr>
          <w:rStyle w:val="Bodytext5Spacing0pt6"/>
        </w:rPr>
        <w:softHyphen/>
        <w:t xml:space="preserve">мых аргументов </w:t>
      </w:r>
      <w:r>
        <w:rPr>
          <w:rStyle w:val="Bodytext5Italicf2"/>
        </w:rPr>
        <w:t>х</w:t>
      </w:r>
      <w:r>
        <w:rPr>
          <w:rStyle w:val="Bodytext5Italicf2"/>
          <w:vertAlign w:val="subscript"/>
        </w:rPr>
        <w:t>г</w:t>
      </w:r>
      <w:r>
        <w:rPr>
          <w:rStyle w:val="Bodytext5Italicf2"/>
        </w:rPr>
        <w:t xml:space="preserve">,  </w:t>
      </w:r>
      <w:r>
        <w:rPr>
          <w:rStyle w:val="Bodytext5Spacing0pt6"/>
        </w:rPr>
        <w:tab/>
      </w:r>
      <w:r>
        <w:rPr>
          <w:rStyle w:val="Bodytext5Italicf2"/>
        </w:rPr>
        <w:tab/>
      </w:r>
    </w:p>
    <w:p w14:paraId="5D2989E8" w14:textId="77777777" w:rsidR="00F4136F" w:rsidRDefault="00E27E4F">
      <w:pPr>
        <w:pStyle w:val="Bodytext50"/>
        <w:framePr w:w="6178" w:h="9748" w:hRule="exact" w:wrap="around" w:vAnchor="page" w:hAnchor="page" w:x="3068" w:y="2872"/>
        <w:shd w:val="clear" w:color="auto" w:fill="auto"/>
        <w:spacing w:before="0" w:line="173" w:lineRule="exact"/>
        <w:ind w:left="20" w:right="20" w:firstLine="360"/>
      </w:pPr>
      <w:r>
        <w:rPr>
          <w:rStyle w:val="Bodytext5Spacing2pt"/>
        </w:rPr>
        <w:t>Замечание</w:t>
      </w:r>
      <w:r>
        <w:rPr>
          <w:rStyle w:val="Bodytext5Spacing0pt6"/>
        </w:rPr>
        <w:t xml:space="preserve"> 2. Оценка наибольшего правдоподобия не всегда совпадает с оценкой, найденной методом моментов.</w:t>
      </w:r>
    </w:p>
    <w:p w14:paraId="5D2989E9" w14:textId="77777777" w:rsidR="00F4136F" w:rsidRDefault="00E27E4F">
      <w:pPr>
        <w:pStyle w:val="Bodytext50"/>
        <w:framePr w:w="6178" w:h="9748" w:hRule="exact" w:wrap="around" w:vAnchor="page" w:hAnchor="page" w:x="3068" w:y="2872"/>
        <w:shd w:val="clear" w:color="auto" w:fill="auto"/>
        <w:spacing w:before="0" w:after="214" w:line="173" w:lineRule="exact"/>
        <w:ind w:left="20" w:right="20" w:firstLine="360"/>
      </w:pPr>
      <w:r>
        <w:rPr>
          <w:rStyle w:val="Bodytext5Spacing0pt6"/>
        </w:rPr>
        <w:t>Пример 1. Найти методом наибольшего правдоподобия оценку параметра А. распределения Пуассона</w:t>
      </w:r>
    </w:p>
    <w:p w14:paraId="5D2989EA" w14:textId="77777777" w:rsidR="00F4136F" w:rsidRDefault="00E27E4F">
      <w:pPr>
        <w:pStyle w:val="Bodytext210"/>
        <w:framePr w:w="6178" w:h="9748" w:hRule="exact" w:wrap="around" w:vAnchor="page" w:hAnchor="page" w:x="3068" w:y="2872"/>
        <w:shd w:val="clear" w:color="auto" w:fill="auto"/>
        <w:spacing w:before="0" w:after="150" w:line="130" w:lineRule="exact"/>
      </w:pPr>
      <w:r>
        <w:rPr>
          <w:rStyle w:val="Bodytext21Italic1"/>
        </w:rPr>
        <w:t>Рш</w:t>
      </w:r>
      <w:r>
        <w:rPr>
          <w:rStyle w:val="Bodytext21Spacing0pt"/>
        </w:rPr>
        <w:t xml:space="preserve"> </w:t>
      </w:r>
      <w:r>
        <w:rPr>
          <w:rStyle w:val="Bodytext21Spacing0pt"/>
          <w:lang w:val="en-US" w:eastAsia="en-US" w:bidi="en-US"/>
        </w:rPr>
        <w:t>(X = *,)=-^j-</w:t>
      </w:r>
      <w:r>
        <w:rPr>
          <w:rStyle w:val="Bodytext21Spacing0pt"/>
        </w:rPr>
        <w:t>-,</w:t>
      </w:r>
    </w:p>
    <w:p w14:paraId="5D2989EB" w14:textId="77777777" w:rsidR="00F4136F" w:rsidRDefault="00E27E4F">
      <w:pPr>
        <w:pStyle w:val="Bodytext50"/>
        <w:framePr w:w="6178" w:h="9748" w:hRule="exact" w:wrap="around" w:vAnchor="page" w:hAnchor="page" w:x="3068" w:y="2872"/>
        <w:shd w:val="clear" w:color="auto" w:fill="auto"/>
        <w:spacing w:before="0" w:line="173" w:lineRule="exact"/>
        <w:ind w:left="20" w:right="20" w:firstLine="0"/>
      </w:pPr>
      <w:r>
        <w:rPr>
          <w:rStyle w:val="Bodytext5Spacing0pt6"/>
        </w:rPr>
        <w:t xml:space="preserve">где </w:t>
      </w:r>
      <w:r>
        <w:rPr>
          <w:rStyle w:val="Bodytext5Italicf2"/>
        </w:rPr>
        <w:t>т</w:t>
      </w:r>
      <w:r>
        <w:rPr>
          <w:rStyle w:val="Bodytext5Spacing0pt6"/>
        </w:rPr>
        <w:t xml:space="preserve"> — число произведенных испытаний, </w:t>
      </w:r>
      <w:r>
        <w:rPr>
          <w:rStyle w:val="Bodytext5Italicf2"/>
        </w:rPr>
        <w:t>х</w:t>
      </w:r>
      <w:r>
        <w:rPr>
          <w:rStyle w:val="Bodytext5Spacing0pt6"/>
        </w:rPr>
        <w:t>/—число появлений собы</w:t>
      </w:r>
      <w:r>
        <w:rPr>
          <w:rStyle w:val="Bodytext5Spacing0pt6"/>
        </w:rPr>
        <w:softHyphen/>
        <w:t xml:space="preserve">тия в </w:t>
      </w:r>
      <w:r>
        <w:rPr>
          <w:rStyle w:val="Bodytext5Spacing0pt6"/>
          <w:lang w:val="en-US" w:eastAsia="en-US" w:bidi="en-US"/>
        </w:rPr>
        <w:t>i</w:t>
      </w:r>
      <w:r>
        <w:rPr>
          <w:rStyle w:val="Bodytext5Spacing0pt6"/>
        </w:rPr>
        <w:t xml:space="preserve">-м </w:t>
      </w:r>
      <w:r>
        <w:rPr>
          <w:rStyle w:val="Bodytext5Spacing2pt4"/>
        </w:rPr>
        <w:t>(&lt;=1,</w:t>
      </w:r>
      <w:r>
        <w:rPr>
          <w:rStyle w:val="Bodytext5Spacing0pt6"/>
        </w:rPr>
        <w:t xml:space="preserve"> 2 я) опыте (опыт состоит из </w:t>
      </w:r>
      <w:r>
        <w:rPr>
          <w:rStyle w:val="Bodytext5Italicf2"/>
        </w:rPr>
        <w:t>т</w:t>
      </w:r>
      <w:r>
        <w:rPr>
          <w:rStyle w:val="Bodytext5Spacing0pt6"/>
        </w:rPr>
        <w:t xml:space="preserve"> испытаний).</w:t>
      </w:r>
    </w:p>
    <w:p w14:paraId="5D2989EC" w14:textId="77777777" w:rsidR="00F4136F" w:rsidRDefault="00E27E4F">
      <w:pPr>
        <w:pStyle w:val="Headerorfooter0"/>
        <w:framePr w:wrap="around" w:vAnchor="page" w:hAnchor="page" w:x="3063" w:y="12683"/>
        <w:shd w:val="clear" w:color="auto" w:fill="auto"/>
        <w:spacing w:line="160" w:lineRule="exact"/>
        <w:ind w:left="20"/>
      </w:pPr>
      <w:r>
        <w:rPr>
          <w:rStyle w:val="HeaderorfooterSpacing0pt1"/>
        </w:rPr>
        <w:t>230</w:t>
      </w:r>
    </w:p>
    <w:p w14:paraId="5D2989E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9EE" w14:textId="77777777" w:rsidR="00F4136F" w:rsidRDefault="00E27E4F">
      <w:pPr>
        <w:pStyle w:val="Bodytext50"/>
        <w:framePr w:w="6278" w:h="9720" w:hRule="exact" w:wrap="around" w:vAnchor="page" w:hAnchor="page" w:x="3018" w:y="2882"/>
        <w:shd w:val="clear" w:color="auto" w:fill="auto"/>
        <w:spacing w:before="0" w:line="173" w:lineRule="exact"/>
        <w:ind w:left="40" w:right="40" w:firstLine="380"/>
      </w:pPr>
      <w:r>
        <w:rPr>
          <w:rStyle w:val="Bodytext5Spacing2pt"/>
        </w:rPr>
        <w:t>Решение.</w:t>
      </w:r>
      <w:r>
        <w:rPr>
          <w:rStyle w:val="Bodytext5Spacing0pt6"/>
        </w:rPr>
        <w:t xml:space="preserve"> Составим функцию правдоподобия, учитывая, что </w:t>
      </w:r>
      <w:r>
        <w:rPr>
          <w:rStyle w:val="Bodytext5Spacing2pt"/>
        </w:rPr>
        <w:t>0=Х:</w:t>
      </w:r>
    </w:p>
    <w:p w14:paraId="5D2989EF" w14:textId="77777777" w:rsidR="00F4136F" w:rsidRDefault="00E27E4F">
      <w:pPr>
        <w:pStyle w:val="Bodytext50"/>
        <w:framePr w:w="6278" w:h="9720" w:hRule="exact" w:wrap="around" w:vAnchor="page" w:hAnchor="page" w:x="3018" w:y="2882"/>
        <w:shd w:val="clear" w:color="auto" w:fill="auto"/>
        <w:spacing w:before="0" w:after="117" w:line="160" w:lineRule="exact"/>
        <w:ind w:left="1520" w:firstLine="0"/>
      </w:pPr>
      <w:r>
        <w:rPr>
          <w:rStyle w:val="Bodytext5Spacing0pt6"/>
          <w:lang w:val="en-US" w:eastAsia="en-US" w:bidi="en-US"/>
        </w:rPr>
        <w:t>L = p (*</w:t>
      </w:r>
      <w:r>
        <w:rPr>
          <w:rStyle w:val="Bodytext5Spacing0pt6"/>
          <w:vertAlign w:val="subscript"/>
          <w:lang w:val="en-US" w:eastAsia="en-US" w:bidi="en-US"/>
        </w:rPr>
        <w:t>i;</w:t>
      </w:r>
      <w:r>
        <w:rPr>
          <w:rStyle w:val="Bodytext5Spacing0pt6"/>
          <w:lang w:val="en-US" w:eastAsia="en-US" w:bidi="en-US"/>
        </w:rPr>
        <w:t xml:space="preserve"> </w:t>
      </w:r>
      <w:r>
        <w:rPr>
          <w:rStyle w:val="Bodytext5Spacing0pt6"/>
        </w:rPr>
        <w:t>Х&gt;р ( х</w:t>
      </w:r>
      <w:r>
        <w:rPr>
          <w:rStyle w:val="Bodytext5Spacing0pt6"/>
          <w:vertAlign w:val="subscript"/>
        </w:rPr>
        <w:t>а</w:t>
      </w:r>
      <w:r>
        <w:rPr>
          <w:rStyle w:val="Bodytext5Spacing0pt6"/>
        </w:rPr>
        <w:t xml:space="preserve">; </w:t>
      </w:r>
      <w:r>
        <w:rPr>
          <w:rStyle w:val="Bodytext5Italicf2"/>
        </w:rPr>
        <w:t>к) ... р</w:t>
      </w:r>
      <w:r>
        <w:rPr>
          <w:rStyle w:val="Bodytext5Spacing0pt6"/>
        </w:rPr>
        <w:t xml:space="preserve"> (х„; X) =</w:t>
      </w:r>
    </w:p>
    <w:p w14:paraId="5D2989F0" w14:textId="77777777" w:rsidR="00F4136F" w:rsidRDefault="00E27E4F">
      <w:pPr>
        <w:pStyle w:val="Bodytext50"/>
        <w:framePr w:w="6278" w:h="9720" w:hRule="exact" w:wrap="around" w:vAnchor="page" w:hAnchor="page" w:x="3018" w:y="2882"/>
        <w:shd w:val="clear" w:color="auto" w:fill="auto"/>
        <w:tabs>
          <w:tab w:val="right" w:pos="5476"/>
        </w:tabs>
        <w:spacing w:before="0" w:line="221" w:lineRule="exact"/>
        <w:ind w:left="920" w:firstLine="0"/>
      </w:pPr>
      <w:r>
        <w:rPr>
          <w:rStyle w:val="Bodytext5Spacing0pt7"/>
        </w:rPr>
        <w:t>X*» е~</w:t>
      </w:r>
      <w:r>
        <w:rPr>
          <w:rStyle w:val="Bodytext5Spacing0pt7"/>
          <w:vertAlign w:val="superscript"/>
        </w:rPr>
        <w:t>х</w:t>
      </w:r>
      <w:r>
        <w:rPr>
          <w:rStyle w:val="Bodytext5Spacing0pt6"/>
        </w:rPr>
        <w:t xml:space="preserve"> ^ </w:t>
      </w:r>
      <w:r>
        <w:rPr>
          <w:rStyle w:val="Bodytext5Spacing0pt7"/>
        </w:rPr>
        <w:t>X</w:t>
      </w:r>
      <w:r>
        <w:rPr>
          <w:rStyle w:val="Bodytext5Spacing0pt7"/>
          <w:vertAlign w:val="superscript"/>
        </w:rPr>
        <w:t>х</w:t>
      </w:r>
      <w:r>
        <w:rPr>
          <w:rStyle w:val="Bodytext5Spacing0pt7"/>
        </w:rPr>
        <w:t>» е~</w:t>
      </w:r>
      <w:r>
        <w:rPr>
          <w:rStyle w:val="Bodytext5Spacing0pt7"/>
          <w:vertAlign w:val="superscript"/>
        </w:rPr>
        <w:t>х</w:t>
      </w:r>
      <w:r>
        <w:rPr>
          <w:rStyle w:val="Bodytext5Spacing0pt7"/>
        </w:rPr>
        <w:t xml:space="preserve"> Х*</w:t>
      </w:r>
      <w:r>
        <w:rPr>
          <w:rStyle w:val="Bodytext5Spacing0pt7"/>
          <w:vertAlign w:val="superscript"/>
        </w:rPr>
        <w:t>л</w:t>
      </w:r>
      <w:r>
        <w:rPr>
          <w:rStyle w:val="Bodytext5Spacing0pt7"/>
        </w:rPr>
        <w:t>-е~</w:t>
      </w:r>
      <w:r>
        <w:rPr>
          <w:rStyle w:val="Bodytext5Spacing0pt7"/>
          <w:vertAlign w:val="superscript"/>
        </w:rPr>
        <w:t>х</w:t>
      </w:r>
      <w:r>
        <w:rPr>
          <w:rStyle w:val="Bodytext5Spacing0pt7"/>
        </w:rPr>
        <w:tab/>
        <w:t>Х^*' • е~"</w:t>
      </w:r>
      <w:r>
        <w:rPr>
          <w:rStyle w:val="Bodytext5Spacing0pt7"/>
          <w:vertAlign w:val="superscript"/>
        </w:rPr>
        <w:t>х</w:t>
      </w:r>
    </w:p>
    <w:p w14:paraId="5D2989F1" w14:textId="77777777" w:rsidR="00F4136F" w:rsidRDefault="00E27E4F">
      <w:pPr>
        <w:pStyle w:val="2"/>
        <w:framePr w:w="6278" w:h="9720" w:hRule="exact" w:wrap="around" w:vAnchor="page" w:hAnchor="page" w:x="3018" w:y="2882"/>
        <w:shd w:val="clear" w:color="auto" w:fill="auto"/>
        <w:tabs>
          <w:tab w:val="left" w:pos="2699"/>
          <w:tab w:val="right" w:pos="5654"/>
          <w:tab w:val="right" w:pos="5608"/>
        </w:tabs>
        <w:spacing w:after="0" w:line="221" w:lineRule="exact"/>
        <w:ind w:left="1120"/>
        <w:jc w:val="both"/>
      </w:pPr>
      <w:r>
        <w:rPr>
          <w:rStyle w:val="BodytextSpacing0pt4"/>
        </w:rPr>
        <w:t>ле</w:t>
      </w:r>
      <w:r>
        <w:rPr>
          <w:rStyle w:val="BodytextSpacing0pt4"/>
          <w:vertAlign w:val="subscript"/>
        </w:rPr>
        <w:t>х</w:t>
      </w:r>
      <w:r>
        <w:rPr>
          <w:rStyle w:val="BodytextSpacing0pt4"/>
        </w:rPr>
        <w:t>1 * х</w:t>
      </w:r>
      <w:r>
        <w:rPr>
          <w:rStyle w:val="BodytextSpacing0pt4"/>
          <w:vertAlign w:val="subscript"/>
        </w:rPr>
        <w:t>а</w:t>
      </w:r>
      <w:r>
        <w:rPr>
          <w:rStyle w:val="BodytextSpacing0pt4"/>
        </w:rPr>
        <w:t>1</w:t>
      </w:r>
      <w:r>
        <w:rPr>
          <w:rStyle w:val="BodytextSpacing0pt4"/>
        </w:rPr>
        <w:tab/>
        <w:t>' ’' лг„!</w:t>
      </w:r>
      <w:r>
        <w:rPr>
          <w:rStyle w:val="BodytextSpacing0pt4"/>
        </w:rPr>
        <w:tab/>
      </w:r>
      <w:r>
        <w:rPr>
          <w:rStyle w:val="BodytextSpacing0pt4"/>
          <w:lang w:val="en-US" w:eastAsia="en-US" w:bidi="en-US"/>
        </w:rPr>
        <w:t>jc</w:t>
      </w:r>
      <w:r>
        <w:rPr>
          <w:rStyle w:val="BodytextSpacing0pt4"/>
          <w:vertAlign w:val="subscript"/>
          <w:lang w:val="en-US" w:eastAsia="en-US" w:bidi="en-US"/>
        </w:rPr>
        <w:t>x</w:t>
      </w:r>
      <w:r>
        <w:rPr>
          <w:rStyle w:val="BodytextSpacing0pt4"/>
          <w:lang w:val="en-US" w:eastAsia="en-US" w:bidi="en-US"/>
        </w:rPr>
        <w:t>!jc</w:t>
      </w:r>
      <w:r>
        <w:rPr>
          <w:rStyle w:val="BodytextSpacing0pt4"/>
          <w:vertAlign w:val="subscript"/>
          <w:lang w:val="en-US" w:eastAsia="en-US" w:bidi="en-US"/>
        </w:rPr>
        <w:t>a</w:t>
      </w:r>
      <w:r>
        <w:rPr>
          <w:rStyle w:val="BodytextSpacing0pt4"/>
          <w:lang w:val="en-US" w:eastAsia="en-US" w:bidi="en-US"/>
        </w:rPr>
        <w:t xml:space="preserve">! </w:t>
      </w:r>
      <w:r>
        <w:rPr>
          <w:rStyle w:val="BodytextSpacing0pt4"/>
        </w:rPr>
        <w:t xml:space="preserve">. . </w:t>
      </w:r>
      <w:r>
        <w:rPr>
          <w:rStyle w:val="BodytextItalic9"/>
          <w:lang w:val="en-US" w:eastAsia="en-US" w:bidi="en-US"/>
        </w:rPr>
        <w:t>x„l</w:t>
      </w:r>
      <w:r>
        <w:rPr>
          <w:rStyle w:val="BodytextItalic9"/>
          <w:lang w:val="en-US" w:eastAsia="en-US" w:bidi="en-US"/>
        </w:rPr>
        <w:tab/>
        <w:t>'</w:t>
      </w:r>
    </w:p>
    <w:p w14:paraId="5D2989F2" w14:textId="77777777" w:rsidR="00F4136F" w:rsidRDefault="00E27E4F">
      <w:pPr>
        <w:pStyle w:val="Bodytext50"/>
        <w:framePr w:w="6278" w:h="9720" w:hRule="exact" w:wrap="around" w:vAnchor="page" w:hAnchor="page" w:x="3018" w:y="2882"/>
        <w:shd w:val="clear" w:color="auto" w:fill="auto"/>
        <w:spacing w:before="0" w:line="264" w:lineRule="exact"/>
        <w:ind w:left="40" w:firstLine="380"/>
      </w:pPr>
      <w:r>
        <w:rPr>
          <w:rStyle w:val="Bodytext5Spacing0pt6"/>
        </w:rPr>
        <w:t>Найдем логарифмическую функцию правдоподобия:</w:t>
      </w:r>
    </w:p>
    <w:p w14:paraId="5D2989F3" w14:textId="77777777" w:rsidR="00F4136F" w:rsidRDefault="00E27E4F">
      <w:pPr>
        <w:pStyle w:val="Bodytext50"/>
        <w:framePr w:w="6278" w:h="9720" w:hRule="exact" w:wrap="around" w:vAnchor="page" w:hAnchor="page" w:x="3018" w:y="2882"/>
        <w:shd w:val="clear" w:color="auto" w:fill="auto"/>
        <w:spacing w:before="0" w:line="264" w:lineRule="exact"/>
        <w:ind w:left="20" w:firstLine="0"/>
        <w:jc w:val="center"/>
      </w:pPr>
      <w:r>
        <w:rPr>
          <w:rStyle w:val="Bodytext5Spacing0pt6"/>
        </w:rPr>
        <w:t xml:space="preserve">1пХ = (2*,) </w:t>
      </w:r>
      <w:r>
        <w:rPr>
          <w:rStyle w:val="Bodytext5Spacing2pt"/>
          <w:lang w:val="en-US" w:eastAsia="en-US" w:bidi="en-US"/>
        </w:rPr>
        <w:t>taX</w:t>
      </w:r>
      <w:r>
        <w:rPr>
          <w:rStyle w:val="Bodytext5Spacing2pt"/>
        </w:rPr>
        <w:t>—</w:t>
      </w:r>
      <w:r>
        <w:rPr>
          <w:rStyle w:val="Bodytext5Spacing2pt"/>
          <w:lang w:val="en-US" w:eastAsia="en-US" w:bidi="en-US"/>
        </w:rPr>
        <w:t>nX</w:t>
      </w:r>
      <w:r>
        <w:rPr>
          <w:rStyle w:val="Bodytext5Spacing2pt"/>
        </w:rPr>
        <w:t>—</w:t>
      </w:r>
      <w:r>
        <w:rPr>
          <w:rStyle w:val="Bodytext5Spacing2pt"/>
          <w:lang w:val="en-US" w:eastAsia="en-US" w:bidi="en-US"/>
        </w:rPr>
        <w:t>In</w:t>
      </w:r>
      <w:r>
        <w:rPr>
          <w:rStyle w:val="Bodytext5Spacing0pt6"/>
          <w:lang w:val="en-US" w:eastAsia="en-US" w:bidi="en-US"/>
        </w:rPr>
        <w:t xml:space="preserve"> </w:t>
      </w:r>
      <w:r>
        <w:rPr>
          <w:rStyle w:val="Bodytext5Spacing0pt6"/>
        </w:rPr>
        <w:t>(хх'х</w:t>
      </w:r>
      <w:r>
        <w:rPr>
          <w:rStyle w:val="Bodytext5Spacing0pt6"/>
          <w:vertAlign w:val="subscript"/>
        </w:rPr>
        <w:t>а</w:t>
      </w:r>
      <w:r>
        <w:rPr>
          <w:rStyle w:val="Bodytext5Spacing0pt6"/>
        </w:rPr>
        <w:t xml:space="preserve">! </w:t>
      </w:r>
      <w:r>
        <w:rPr>
          <w:rStyle w:val="Bodytext5Italicf2"/>
        </w:rPr>
        <w:t>... х</w:t>
      </w:r>
      <w:r>
        <w:rPr>
          <w:rStyle w:val="Bodytext5Italicf2"/>
          <w:vertAlign w:val="subscript"/>
        </w:rPr>
        <w:t>п</w:t>
      </w:r>
      <w:r>
        <w:rPr>
          <w:rStyle w:val="Bodytext5Italicf2"/>
        </w:rPr>
        <w:t>\).</w:t>
      </w:r>
    </w:p>
    <w:p w14:paraId="5D2989F4" w14:textId="77777777" w:rsidR="00F4136F" w:rsidRDefault="00E27E4F">
      <w:pPr>
        <w:pStyle w:val="Bodytext50"/>
        <w:framePr w:w="6278" w:h="9720" w:hRule="exact" w:wrap="around" w:vAnchor="page" w:hAnchor="page" w:x="3018" w:y="2882"/>
        <w:shd w:val="clear" w:color="auto" w:fill="auto"/>
        <w:spacing w:before="0" w:line="264" w:lineRule="exact"/>
        <w:ind w:left="40" w:firstLine="380"/>
      </w:pPr>
      <w:r>
        <w:rPr>
          <w:rStyle w:val="Bodytext5Spacing0pt6"/>
        </w:rPr>
        <w:t>Найдем первую производную по X:</w:t>
      </w:r>
    </w:p>
    <w:p w14:paraId="5D2989F5" w14:textId="77777777" w:rsidR="00F4136F" w:rsidRDefault="00E27E4F">
      <w:pPr>
        <w:pStyle w:val="Bodytext50"/>
        <w:framePr w:w="6278" w:h="9720" w:hRule="exact" w:wrap="around" w:vAnchor="page" w:hAnchor="page" w:x="3018" w:y="2882"/>
        <w:shd w:val="clear" w:color="auto" w:fill="auto"/>
        <w:spacing w:before="0" w:line="160" w:lineRule="exact"/>
        <w:ind w:left="2300" w:firstLine="0"/>
      </w:pPr>
      <w:r>
        <w:rPr>
          <w:rStyle w:val="Bodytext5Spacing0pt6"/>
          <w:lang w:val="en-US" w:eastAsia="en-US" w:bidi="en-US"/>
        </w:rPr>
        <w:t xml:space="preserve">d In L </w:t>
      </w:r>
      <w:r>
        <w:rPr>
          <w:rStyle w:val="Bodytext5Spacing0pt6"/>
        </w:rPr>
        <w:t>2*'</w:t>
      </w:r>
    </w:p>
    <w:p w14:paraId="5D2989F6" w14:textId="77777777" w:rsidR="00F4136F" w:rsidRDefault="00E27E4F">
      <w:pPr>
        <w:pStyle w:val="Bodytext50"/>
        <w:framePr w:w="6278" w:h="9720" w:hRule="exact" w:wrap="around" w:vAnchor="page" w:hAnchor="page" w:x="3018" w:y="2882"/>
        <w:shd w:val="clear" w:color="auto" w:fill="auto"/>
        <w:spacing w:before="0" w:after="85" w:line="160" w:lineRule="exact"/>
        <w:ind w:left="2300" w:firstLine="0"/>
      </w:pPr>
      <w:r>
        <w:rPr>
          <w:rStyle w:val="Bodytext5Italicf2"/>
        </w:rPr>
        <w:t>~Ж~~~</w:t>
      </w:r>
      <w:r>
        <w:rPr>
          <w:rStyle w:val="Bodytext5Spacing0pt6"/>
        </w:rPr>
        <w:t xml:space="preserve"> X "■</w:t>
      </w:r>
    </w:p>
    <w:p w14:paraId="5D2989F7" w14:textId="77777777" w:rsidR="00F4136F" w:rsidRDefault="00E27E4F">
      <w:pPr>
        <w:pStyle w:val="Bodytext50"/>
        <w:framePr w:w="6278" w:h="9720" w:hRule="exact" w:wrap="around" w:vAnchor="page" w:hAnchor="page" w:x="3018" w:y="2882"/>
        <w:shd w:val="clear" w:color="auto" w:fill="auto"/>
        <w:spacing w:before="0" w:after="102" w:line="178" w:lineRule="exact"/>
        <w:ind w:left="40" w:right="40" w:firstLine="380"/>
      </w:pPr>
      <w:r>
        <w:rPr>
          <w:rStyle w:val="Bodytext5Spacing0pt6"/>
        </w:rPr>
        <w:t>Напншем уравнение правдоподобия, для чего приравняем пер</w:t>
      </w:r>
      <w:r>
        <w:rPr>
          <w:rStyle w:val="Bodytext5Spacing0pt6"/>
        </w:rPr>
        <w:softHyphen/>
        <w:t>вую производную нулю:</w:t>
      </w:r>
    </w:p>
    <w:p w14:paraId="5D2989F8" w14:textId="77777777" w:rsidR="00F4136F" w:rsidRDefault="00E27E4F">
      <w:pPr>
        <w:pStyle w:val="Bodytext50"/>
        <w:framePr w:w="6278" w:h="9720" w:hRule="exact" w:wrap="around" w:vAnchor="page" w:hAnchor="page" w:x="3018" w:y="2882"/>
        <w:shd w:val="clear" w:color="auto" w:fill="auto"/>
        <w:spacing w:before="0" w:after="68" w:line="200" w:lineRule="exact"/>
        <w:ind w:left="2440" w:firstLine="0"/>
      </w:pPr>
      <w:r>
        <w:rPr>
          <w:rStyle w:val="Bodytext5Spacing0pt6"/>
        </w:rPr>
        <w:t xml:space="preserve">(2*« /X) </w:t>
      </w:r>
      <w:r>
        <w:rPr>
          <w:rStyle w:val="Bodytext510pt8"/>
        </w:rPr>
        <w:t>—п = °-</w:t>
      </w:r>
    </w:p>
    <w:p w14:paraId="5D2989F9" w14:textId="77777777" w:rsidR="00F4136F" w:rsidRDefault="00E27E4F">
      <w:pPr>
        <w:pStyle w:val="Bodytext50"/>
        <w:framePr w:w="6278" w:h="9720" w:hRule="exact" w:wrap="around" w:vAnchor="page" w:hAnchor="page" w:x="3018" w:y="2882"/>
        <w:shd w:val="clear" w:color="auto" w:fill="auto"/>
        <w:spacing w:before="0" w:line="178" w:lineRule="exact"/>
        <w:ind w:left="40" w:right="40" w:firstLine="380"/>
      </w:pPr>
      <w:r>
        <w:rPr>
          <w:rStyle w:val="Bodytext5Spacing0pt6"/>
        </w:rPr>
        <w:t>Найдем критическую точку, для чего решим полученное уравне</w:t>
      </w:r>
      <w:r>
        <w:rPr>
          <w:rStyle w:val="Bodytext5Spacing0pt6"/>
        </w:rPr>
        <w:softHyphen/>
        <w:t>ние относительно X:</w:t>
      </w:r>
    </w:p>
    <w:p w14:paraId="5D2989FA" w14:textId="77777777" w:rsidR="00F4136F" w:rsidRDefault="00E27E4F">
      <w:pPr>
        <w:pStyle w:val="Bodytext60"/>
        <w:framePr w:w="6278" w:h="9720" w:hRule="exact" w:wrap="around" w:vAnchor="page" w:hAnchor="page" w:x="3018" w:y="2882"/>
        <w:shd w:val="clear" w:color="auto" w:fill="auto"/>
        <w:tabs>
          <w:tab w:val="right" w:pos="3846"/>
        </w:tabs>
        <w:spacing w:after="94" w:line="160" w:lineRule="exact"/>
        <w:ind w:left="2440"/>
      </w:pPr>
      <w:r>
        <w:rPr>
          <w:rStyle w:val="Bodytext6NotItalic5"/>
        </w:rPr>
        <w:t>X =</w:t>
      </w:r>
      <w:r>
        <w:rPr>
          <w:rStyle w:val="Bodytext6NotItalic5"/>
        </w:rPr>
        <w:tab/>
      </w:r>
      <w:r>
        <w:rPr>
          <w:rStyle w:val="Bodytext6Spacing0pt0"/>
          <w:i/>
          <w:iCs/>
        </w:rPr>
        <w:t>Xjjti</w:t>
      </w:r>
      <w:r>
        <w:rPr>
          <w:rStyle w:val="Bodytext6NotItalic5"/>
          <w:lang w:val="en-US" w:eastAsia="en-US" w:bidi="en-US"/>
        </w:rPr>
        <w:t xml:space="preserve"> </w:t>
      </w:r>
      <w:r>
        <w:rPr>
          <w:rStyle w:val="Bodytext6NotItalic5"/>
        </w:rPr>
        <w:t xml:space="preserve">= </w:t>
      </w:r>
      <w:r>
        <w:rPr>
          <w:rStyle w:val="Bodytext6Spacing0pt0"/>
          <w:i/>
          <w:iCs/>
          <w:lang w:val="ru-RU" w:eastAsia="ru-RU" w:bidi="ru-RU"/>
        </w:rPr>
        <w:t>х</w:t>
      </w:r>
      <w:r>
        <w:rPr>
          <w:rStyle w:val="Bodytext6Spacing0pt0"/>
          <w:i/>
          <w:iCs/>
          <w:vertAlign w:val="subscript"/>
          <w:lang w:val="ru-RU" w:eastAsia="ru-RU" w:bidi="ru-RU"/>
        </w:rPr>
        <w:t>в</w:t>
      </w:r>
      <w:r>
        <w:rPr>
          <w:rStyle w:val="Bodytext6Spacing0pt0"/>
          <w:i/>
          <w:iCs/>
          <w:lang w:val="ru-RU" w:eastAsia="ru-RU" w:bidi="ru-RU"/>
        </w:rPr>
        <w:t>.</w:t>
      </w:r>
    </w:p>
    <w:p w14:paraId="5D2989FB" w14:textId="77777777" w:rsidR="00F4136F" w:rsidRDefault="00E27E4F">
      <w:pPr>
        <w:pStyle w:val="Bodytext50"/>
        <w:framePr w:w="6278" w:h="9720" w:hRule="exact" w:wrap="around" w:vAnchor="page" w:hAnchor="page" w:x="3018" w:y="2882"/>
        <w:shd w:val="clear" w:color="auto" w:fill="auto"/>
        <w:spacing w:before="0" w:after="145" w:line="160" w:lineRule="exact"/>
        <w:ind w:left="40" w:firstLine="380"/>
      </w:pPr>
      <w:r>
        <w:rPr>
          <w:rStyle w:val="Bodytext5Spacing0pt6"/>
        </w:rPr>
        <w:t>Найдем вторую производную по X:</w:t>
      </w:r>
    </w:p>
    <w:p w14:paraId="5D2989FC" w14:textId="77777777" w:rsidR="00F4136F" w:rsidRDefault="00E27E4F">
      <w:pPr>
        <w:pStyle w:val="Bodytext50"/>
        <w:framePr w:w="6278" w:h="9720" w:hRule="exact" w:wrap="around" w:vAnchor="page" w:hAnchor="page" w:x="3018" w:y="2882"/>
        <w:shd w:val="clear" w:color="auto" w:fill="auto"/>
        <w:tabs>
          <w:tab w:val="center" w:pos="3601"/>
        </w:tabs>
        <w:spacing w:before="0" w:line="211" w:lineRule="exact"/>
        <w:ind w:left="2300" w:firstLine="0"/>
      </w:pPr>
      <w:r>
        <w:rPr>
          <w:rStyle w:val="Bodytext5Spacing0pt6"/>
          <w:lang w:val="en-US" w:eastAsia="en-US" w:bidi="en-US"/>
        </w:rPr>
        <w:t>d</w:t>
      </w:r>
      <w:r>
        <w:rPr>
          <w:rStyle w:val="Bodytext5Spacing0pt6"/>
          <w:vertAlign w:val="superscript"/>
          <w:lang w:val="en-US" w:eastAsia="en-US" w:bidi="en-US"/>
        </w:rPr>
        <w:t>2</w:t>
      </w:r>
      <w:r>
        <w:rPr>
          <w:rStyle w:val="Bodytext5Spacing0pt6"/>
          <w:lang w:val="en-US" w:eastAsia="en-US" w:bidi="en-US"/>
        </w:rPr>
        <w:t xml:space="preserve"> InL</w:t>
      </w:r>
      <w:r>
        <w:rPr>
          <w:rStyle w:val="Bodytext5Spacing0pt6"/>
          <w:lang w:val="en-US" w:eastAsia="en-US" w:bidi="en-US"/>
        </w:rPr>
        <w:tab/>
      </w:r>
      <w:r>
        <w:rPr>
          <w:rStyle w:val="Bodytext5Spacing0pt6"/>
        </w:rPr>
        <w:t>2*'</w:t>
      </w:r>
    </w:p>
    <w:p w14:paraId="5D2989FD" w14:textId="77777777" w:rsidR="00F4136F" w:rsidRDefault="00E27E4F">
      <w:pPr>
        <w:pStyle w:val="Bodytext50"/>
        <w:framePr w:w="6278" w:h="9720" w:hRule="exact" w:wrap="around" w:vAnchor="page" w:hAnchor="page" w:x="3018" w:y="2882"/>
        <w:shd w:val="clear" w:color="auto" w:fill="auto"/>
        <w:tabs>
          <w:tab w:val="center" w:pos="3601"/>
          <w:tab w:val="left" w:pos="3869"/>
        </w:tabs>
        <w:spacing w:before="0" w:line="211" w:lineRule="exact"/>
        <w:ind w:left="2440" w:firstLine="0"/>
      </w:pPr>
      <w:r>
        <w:rPr>
          <w:rStyle w:val="Bodytext5Spacing0pt6"/>
          <w:lang w:val="en-US" w:eastAsia="en-US" w:bidi="en-US"/>
        </w:rPr>
        <w:t>dX</w:t>
      </w:r>
      <w:r>
        <w:rPr>
          <w:rStyle w:val="Bodytext5Spacing0pt6"/>
          <w:vertAlign w:val="superscript"/>
          <w:lang w:val="en-US" w:eastAsia="en-US" w:bidi="en-US"/>
        </w:rPr>
        <w:t xml:space="preserve">2 </w:t>
      </w:r>
      <w:r>
        <w:rPr>
          <w:rStyle w:val="Bodytext5Spacing0pt6"/>
          <w:vertAlign w:val="superscript"/>
        </w:rPr>
        <w:t>—</w:t>
      </w:r>
      <w:r>
        <w:rPr>
          <w:rStyle w:val="Bodytext5Spacing0pt6"/>
        </w:rPr>
        <w:tab/>
        <w:t>X</w:t>
      </w:r>
      <w:r>
        <w:rPr>
          <w:rStyle w:val="Bodytext5Spacing0pt6"/>
          <w:vertAlign w:val="superscript"/>
        </w:rPr>
        <w:t>2</w:t>
      </w:r>
      <w:r>
        <w:rPr>
          <w:rStyle w:val="Bodytext5Spacing0pt6"/>
        </w:rPr>
        <w:tab/>
        <w:t>•</w:t>
      </w:r>
    </w:p>
    <w:p w14:paraId="5D2989FE" w14:textId="77777777" w:rsidR="00F4136F" w:rsidRDefault="00E27E4F">
      <w:pPr>
        <w:pStyle w:val="Bodytext50"/>
        <w:framePr w:w="6278" w:h="9720" w:hRule="exact" w:wrap="around" w:vAnchor="page" w:hAnchor="page" w:x="3018" w:y="2882"/>
        <w:shd w:val="clear" w:color="auto" w:fill="auto"/>
        <w:spacing w:before="0" w:line="206" w:lineRule="exact"/>
        <w:ind w:left="40" w:right="40" w:firstLine="380"/>
      </w:pPr>
      <w:r>
        <w:rPr>
          <w:rStyle w:val="Bodytext5Spacing0pt6"/>
        </w:rPr>
        <w:t>Легко видеть, что при Х = х„ вторая производная отрицательна; следовательно, Х = х</w:t>
      </w:r>
      <w:r>
        <w:rPr>
          <w:rStyle w:val="Bodytext5Spacing0pt6"/>
          <w:vertAlign w:val="subscript"/>
        </w:rPr>
        <w:t>8</w:t>
      </w:r>
      <w:r>
        <w:rPr>
          <w:rStyle w:val="Bodytext5Spacing0pt6"/>
        </w:rPr>
        <w:t>— точка максимума и, значит, в качестве оценки наибольшего правдоподобия параметра X распределения Пуассона надо принять выборочную среднюю Х* = х„.</w:t>
      </w:r>
    </w:p>
    <w:p w14:paraId="5D2989FF" w14:textId="77777777" w:rsidR="00F4136F" w:rsidRDefault="00E27E4F">
      <w:pPr>
        <w:pStyle w:val="Bodytext50"/>
        <w:framePr w:w="6278" w:h="9720" w:hRule="exact" w:wrap="around" w:vAnchor="page" w:hAnchor="page" w:x="3018" w:y="2882"/>
        <w:shd w:val="clear" w:color="auto" w:fill="auto"/>
        <w:spacing w:before="0" w:line="173" w:lineRule="exact"/>
        <w:ind w:left="40" w:right="40" w:firstLine="380"/>
      </w:pPr>
      <w:r>
        <w:rPr>
          <w:rStyle w:val="Bodytext5Spacing0pt6"/>
        </w:rPr>
        <w:t xml:space="preserve">Пример </w:t>
      </w:r>
      <w:r>
        <w:rPr>
          <w:rStyle w:val="Bodytext5Italicf2"/>
        </w:rPr>
        <w:t>2.</w:t>
      </w:r>
      <w:r>
        <w:rPr>
          <w:rStyle w:val="Bodytext5Spacing0pt6"/>
        </w:rPr>
        <w:t xml:space="preserve"> Найти методом наибольшего правдоподобия оценку параметра р биномиального распределения</w:t>
      </w:r>
    </w:p>
    <w:p w14:paraId="5D298A00" w14:textId="77777777" w:rsidR="00F4136F" w:rsidRDefault="00E27E4F">
      <w:pPr>
        <w:pStyle w:val="Bodytext50"/>
        <w:framePr w:w="6278" w:h="9720" w:hRule="exact" w:wrap="around" w:vAnchor="page" w:hAnchor="page" w:x="3018" w:y="2882"/>
        <w:shd w:val="clear" w:color="auto" w:fill="auto"/>
        <w:spacing w:before="0" w:after="80" w:line="160" w:lineRule="exact"/>
        <w:ind w:left="20" w:firstLine="0"/>
        <w:jc w:val="center"/>
      </w:pPr>
      <w:r>
        <w:rPr>
          <w:rStyle w:val="Bodytext5Spacing0pt6"/>
        </w:rPr>
        <w:t>Р</w:t>
      </w:r>
      <w:r>
        <w:rPr>
          <w:rStyle w:val="Bodytext5Spacing0pt6"/>
          <w:vertAlign w:val="subscript"/>
        </w:rPr>
        <w:t>п</w:t>
      </w:r>
      <w:r>
        <w:rPr>
          <w:rStyle w:val="Bodytext5Spacing0pt6"/>
        </w:rPr>
        <w:t>(*)=с£р‘(1-р)</w:t>
      </w:r>
      <w:r>
        <w:rPr>
          <w:rStyle w:val="Bodytext5Spacing0pt6"/>
          <w:vertAlign w:val="superscript"/>
        </w:rPr>
        <w:t>п</w:t>
      </w:r>
      <w:r>
        <w:rPr>
          <w:rStyle w:val="Bodytext5Spacing0pt6"/>
        </w:rPr>
        <w:t>Л</w:t>
      </w:r>
    </w:p>
    <w:p w14:paraId="5D298A01" w14:textId="77777777" w:rsidR="00F4136F" w:rsidRDefault="00E27E4F">
      <w:pPr>
        <w:pStyle w:val="Bodytext50"/>
        <w:framePr w:w="6278" w:h="9720" w:hRule="exact" w:wrap="around" w:vAnchor="page" w:hAnchor="page" w:x="3018" w:y="2882"/>
        <w:shd w:val="clear" w:color="auto" w:fill="auto"/>
        <w:spacing w:before="0" w:line="178" w:lineRule="exact"/>
        <w:ind w:left="40" w:right="40" w:firstLine="0"/>
      </w:pPr>
      <w:r>
        <w:rPr>
          <w:rStyle w:val="Bodytext5Spacing0pt6"/>
        </w:rPr>
        <w:t xml:space="preserve">если в </w:t>
      </w:r>
      <w:r>
        <w:rPr>
          <w:rStyle w:val="Bodytext5Italicf2"/>
        </w:rPr>
        <w:t>п</w:t>
      </w:r>
      <w:r>
        <w:rPr>
          <w:rStyle w:val="Bodytext5Italicf2"/>
          <w:vertAlign w:val="subscript"/>
        </w:rPr>
        <w:t>г</w:t>
      </w:r>
      <w:r>
        <w:rPr>
          <w:rStyle w:val="Bodytext5Spacing0pt6"/>
        </w:rPr>
        <w:t xml:space="preserve"> независимых испытаниях событие </w:t>
      </w:r>
      <w:r>
        <w:rPr>
          <w:rStyle w:val="Bodytext5Italicf2"/>
        </w:rPr>
        <w:t>А</w:t>
      </w:r>
      <w:r>
        <w:rPr>
          <w:rStyle w:val="Bodytext5Spacing0pt6"/>
        </w:rPr>
        <w:t xml:space="preserve"> появилось </w:t>
      </w:r>
      <w:r>
        <w:rPr>
          <w:rStyle w:val="Bodytext5Italicf2"/>
        </w:rPr>
        <w:t>х</w:t>
      </w:r>
      <w:r>
        <w:rPr>
          <w:rStyle w:val="Bodytext5Italicf2"/>
          <w:vertAlign w:val="subscript"/>
        </w:rPr>
        <w:t>г</w:t>
      </w:r>
      <w:r>
        <w:rPr>
          <w:rStyle w:val="Bodytext5Spacing0pt6"/>
        </w:rPr>
        <w:t xml:space="preserve"> = </w:t>
      </w:r>
      <w:r>
        <w:rPr>
          <w:rStyle w:val="Bodytext5Italicf2"/>
        </w:rPr>
        <w:t>т</w:t>
      </w:r>
      <w:r>
        <w:rPr>
          <w:rStyle w:val="Bodytext5Italicf2"/>
          <w:vertAlign w:val="subscript"/>
        </w:rPr>
        <w:t>г</w:t>
      </w:r>
      <w:r>
        <w:rPr>
          <w:rStyle w:val="Bodytext5Spacing0pt6"/>
        </w:rPr>
        <w:t xml:space="preserve"> раз и в п</w:t>
      </w:r>
      <w:r>
        <w:rPr>
          <w:rStyle w:val="Bodytext5Spacing0pt6"/>
          <w:vertAlign w:val="subscript"/>
        </w:rPr>
        <w:t>а</w:t>
      </w:r>
      <w:r>
        <w:rPr>
          <w:rStyle w:val="Bodytext5Spacing0pt6"/>
        </w:rPr>
        <w:t xml:space="preserve"> независимых испытаниях событие </w:t>
      </w:r>
      <w:r>
        <w:rPr>
          <w:rStyle w:val="Bodytext5Italicf2"/>
        </w:rPr>
        <w:t>А</w:t>
      </w:r>
      <w:r>
        <w:rPr>
          <w:rStyle w:val="Bodytext5Spacing0pt6"/>
        </w:rPr>
        <w:t xml:space="preserve"> появилось х</w:t>
      </w:r>
      <w:r>
        <w:rPr>
          <w:rStyle w:val="Bodytext5Spacing0pt6"/>
          <w:vertAlign w:val="subscript"/>
        </w:rPr>
        <w:t>а</w:t>
      </w:r>
      <w:r>
        <w:rPr>
          <w:rStyle w:val="Bodytext5Spacing0pt6"/>
        </w:rPr>
        <w:t xml:space="preserve"> = т</w:t>
      </w:r>
      <w:r>
        <w:rPr>
          <w:rStyle w:val="Bodytext5Spacing0pt6"/>
          <w:vertAlign w:val="subscript"/>
        </w:rPr>
        <w:t>а</w:t>
      </w:r>
      <w:r>
        <w:rPr>
          <w:rStyle w:val="Bodytext5Spacing0pt6"/>
        </w:rPr>
        <w:t xml:space="preserve"> раз.</w:t>
      </w:r>
    </w:p>
    <w:p w14:paraId="5D298A02" w14:textId="77777777" w:rsidR="00F4136F" w:rsidRDefault="00E27E4F">
      <w:pPr>
        <w:pStyle w:val="Bodytext50"/>
        <w:framePr w:w="6278" w:h="9720" w:hRule="exact" w:wrap="around" w:vAnchor="page" w:hAnchor="page" w:x="3018" w:y="2882"/>
        <w:shd w:val="clear" w:color="auto" w:fill="auto"/>
        <w:spacing w:before="0" w:line="178" w:lineRule="exact"/>
        <w:ind w:left="40" w:right="40" w:firstLine="380"/>
      </w:pPr>
      <w:r>
        <w:rPr>
          <w:rStyle w:val="Bodytext5Spacing2pt"/>
        </w:rPr>
        <w:t>Решение.</w:t>
      </w:r>
      <w:r>
        <w:rPr>
          <w:rStyle w:val="Bodytext5Spacing0pt6"/>
        </w:rPr>
        <w:t xml:space="preserve"> Составим функцию правдоподобия, учитывая, что 0 = р:</w:t>
      </w:r>
    </w:p>
    <w:p w14:paraId="5D298A03" w14:textId="77777777" w:rsidR="00F4136F" w:rsidRDefault="00E27E4F">
      <w:pPr>
        <w:pStyle w:val="Bodytext50"/>
        <w:framePr w:w="6278" w:h="9720" w:hRule="exact" w:wrap="around" w:vAnchor="page" w:hAnchor="page" w:x="3018" w:y="2882"/>
        <w:shd w:val="clear" w:color="auto" w:fill="auto"/>
        <w:spacing w:before="0" w:line="302" w:lineRule="exact"/>
        <w:ind w:left="40" w:firstLine="380"/>
      </w:pPr>
      <w:r>
        <w:rPr>
          <w:rStyle w:val="Bodytext5Italicf2"/>
          <w:lang w:val="en-US" w:eastAsia="en-US" w:bidi="en-US"/>
        </w:rPr>
        <w:t>L = P„</w:t>
      </w:r>
      <w:r>
        <w:rPr>
          <w:rStyle w:val="Bodytext5Italicf2"/>
          <w:vertAlign w:val="subscript"/>
          <w:lang w:val="en-US" w:eastAsia="en-US" w:bidi="en-US"/>
        </w:rPr>
        <w:t>t</w:t>
      </w:r>
      <w:r>
        <w:rPr>
          <w:rStyle w:val="Bodytext5Spacing0pt6"/>
          <w:lang w:val="en-US" w:eastAsia="en-US" w:bidi="en-US"/>
        </w:rPr>
        <w:t xml:space="preserve"> </w:t>
      </w:r>
      <w:r>
        <w:rPr>
          <w:rStyle w:val="Bodytext5Spacing0pt6"/>
        </w:rPr>
        <w:t xml:space="preserve">(/пх) Я„, </w:t>
      </w:r>
      <w:r>
        <w:rPr>
          <w:rStyle w:val="Bodytext5Spacing0pt6"/>
          <w:lang w:val="en-US" w:eastAsia="en-US" w:bidi="en-US"/>
        </w:rPr>
        <w:t>(m</w:t>
      </w:r>
      <w:r>
        <w:rPr>
          <w:rStyle w:val="Bodytext5Spacing0pt6"/>
          <w:vertAlign w:val="subscript"/>
          <w:lang w:val="en-US" w:eastAsia="en-US" w:bidi="en-US"/>
        </w:rPr>
        <w:t>a</w:t>
      </w:r>
      <w:r>
        <w:rPr>
          <w:rStyle w:val="Bodytext5Spacing0pt6"/>
          <w:lang w:val="en-US" w:eastAsia="en-US" w:bidi="en-US"/>
        </w:rPr>
        <w:t>)=C£«C£*p</w:t>
      </w:r>
      <w:r>
        <w:rPr>
          <w:rStyle w:val="Bodytext5Spacing0pt6"/>
          <w:vertAlign w:val="superscript"/>
          <w:lang w:val="en-US" w:eastAsia="en-US" w:bidi="en-US"/>
        </w:rPr>
        <w:t>m</w:t>
      </w:r>
      <w:r>
        <w:rPr>
          <w:rStyle w:val="Bodytext5Spacing0pt6"/>
          <w:lang w:val="en-US" w:eastAsia="en-US" w:bidi="en-US"/>
        </w:rPr>
        <w:t>«</w:t>
      </w:r>
      <w:r>
        <w:rPr>
          <w:rStyle w:val="Bodytext5Spacing0pt6"/>
          <w:vertAlign w:val="superscript"/>
          <w:lang w:val="en-US" w:eastAsia="en-US" w:bidi="en-US"/>
        </w:rPr>
        <w:t>+m</w:t>
      </w:r>
      <w:r>
        <w:rPr>
          <w:rStyle w:val="Bodytext5Spacing0pt6"/>
          <w:lang w:val="en-US" w:eastAsia="en-US" w:bidi="en-US"/>
        </w:rPr>
        <w:t xml:space="preserve">* </w:t>
      </w:r>
      <w:r>
        <w:rPr>
          <w:rStyle w:val="Bodytext5Spacing0pt6"/>
        </w:rPr>
        <w:t>(I -р)</w:t>
      </w:r>
      <w:r>
        <w:rPr>
          <w:rStyle w:val="Bodytext5Spacing0pt6"/>
          <w:vertAlign w:val="superscript"/>
        </w:rPr>
        <w:t>[(п</w:t>
      </w:r>
      <w:r>
        <w:rPr>
          <w:rStyle w:val="Bodytext5Spacing0pt6"/>
        </w:rPr>
        <w:t xml:space="preserve">‘ </w:t>
      </w:r>
      <w:r>
        <w:rPr>
          <w:rStyle w:val="Bodytext5Spacing0pt6"/>
          <w:lang w:val="en-US" w:eastAsia="en-US" w:bidi="en-US"/>
        </w:rPr>
        <w:t>+</w:t>
      </w:r>
    </w:p>
    <w:p w14:paraId="5D298A04" w14:textId="77777777" w:rsidR="00F4136F" w:rsidRDefault="00E27E4F">
      <w:pPr>
        <w:pStyle w:val="Bodytext50"/>
        <w:framePr w:w="6278" w:h="9720" w:hRule="exact" w:wrap="around" w:vAnchor="page" w:hAnchor="page" w:x="3018" w:y="2882"/>
        <w:shd w:val="clear" w:color="auto" w:fill="auto"/>
        <w:spacing w:before="0" w:line="302" w:lineRule="exact"/>
        <w:ind w:left="140" w:right="40" w:firstLine="280"/>
        <w:jc w:val="left"/>
      </w:pPr>
      <w:r>
        <w:rPr>
          <w:rStyle w:val="Bodytext5Spacing0pt6"/>
        </w:rPr>
        <w:t xml:space="preserve">Найдем логарифмическую функцию правдоподобия: </w:t>
      </w:r>
      <w:r>
        <w:rPr>
          <w:rStyle w:val="Bodytext5Spacing0pt6"/>
          <w:lang w:val="en-US" w:eastAsia="en-US" w:bidi="en-US"/>
        </w:rPr>
        <w:t>lnL = ln(C”*C”</w:t>
      </w:r>
      <w:r>
        <w:rPr>
          <w:rStyle w:val="Bodytext5Spacing0pt6"/>
          <w:vertAlign w:val="superscript"/>
          <w:lang w:val="en-US" w:eastAsia="en-US" w:bidi="en-US"/>
        </w:rPr>
        <w:t>,</w:t>
      </w:r>
      <w:r>
        <w:rPr>
          <w:rStyle w:val="Bodytext5Spacing0pt6"/>
          <w:lang w:val="en-US" w:eastAsia="en-US" w:bidi="en-US"/>
        </w:rPr>
        <w:t>) + (m</w:t>
      </w:r>
      <w:r>
        <w:rPr>
          <w:rStyle w:val="Bodytext5Spacing0pt6"/>
          <w:vertAlign w:val="subscript"/>
          <w:lang w:val="en-US" w:eastAsia="en-US" w:bidi="en-US"/>
        </w:rPr>
        <w:t>l</w:t>
      </w:r>
      <w:r>
        <w:rPr>
          <w:rStyle w:val="Bodytext5Spacing0pt6"/>
          <w:lang w:val="en-US" w:eastAsia="en-US" w:bidi="en-US"/>
        </w:rPr>
        <w:t>H-m</w:t>
      </w:r>
      <w:r>
        <w:rPr>
          <w:rStyle w:val="Bodytext5Spacing0pt6"/>
          <w:vertAlign w:val="subscript"/>
          <w:lang w:val="en-US" w:eastAsia="en-US" w:bidi="en-US"/>
        </w:rPr>
        <w:t>a</w:t>
      </w:r>
      <w:r>
        <w:rPr>
          <w:rStyle w:val="Bodytext5Spacing0pt6"/>
          <w:lang w:val="en-US" w:eastAsia="en-US" w:bidi="en-US"/>
        </w:rPr>
        <w:t>) In p + [(niH~n</w:t>
      </w:r>
      <w:r>
        <w:rPr>
          <w:rStyle w:val="Bodytext5Spacing0pt6"/>
          <w:vertAlign w:val="subscript"/>
          <w:lang w:val="en-US" w:eastAsia="en-US" w:bidi="en-US"/>
        </w:rPr>
        <w:t>a</w:t>
      </w:r>
      <w:r>
        <w:rPr>
          <w:rStyle w:val="Bodytext5Spacing0pt6"/>
          <w:lang w:val="en-US" w:eastAsia="en-US" w:bidi="en-US"/>
        </w:rPr>
        <w:t xml:space="preserve">) — </w:t>
      </w:r>
      <w:r>
        <w:rPr>
          <w:rStyle w:val="Bodytext5Spacing0pt6"/>
        </w:rPr>
        <w:t xml:space="preserve">(/Пх + т*)] </w:t>
      </w:r>
      <w:r>
        <w:rPr>
          <w:rStyle w:val="Bodytext5Spacing0pt6"/>
          <w:lang w:val="en-US" w:eastAsia="en-US" w:bidi="en-US"/>
        </w:rPr>
        <w:t xml:space="preserve">In </w:t>
      </w:r>
      <w:r>
        <w:rPr>
          <w:rStyle w:val="Bodytext5Spacing0pt6"/>
        </w:rPr>
        <w:t>(1— р).</w:t>
      </w:r>
    </w:p>
    <w:p w14:paraId="5D298A05" w14:textId="77777777" w:rsidR="00F4136F" w:rsidRDefault="00E27E4F">
      <w:pPr>
        <w:pStyle w:val="Bodytext50"/>
        <w:framePr w:w="6278" w:h="9720" w:hRule="exact" w:wrap="around" w:vAnchor="page" w:hAnchor="page" w:x="3018" w:y="2882"/>
        <w:shd w:val="clear" w:color="auto" w:fill="auto"/>
        <w:spacing w:before="0" w:after="104" w:line="160" w:lineRule="exact"/>
        <w:ind w:left="40" w:firstLine="380"/>
      </w:pPr>
      <w:r>
        <w:rPr>
          <w:rStyle w:val="Bodytext5Spacing0pt6"/>
        </w:rPr>
        <w:t>Найдем первую производную по р:</w:t>
      </w:r>
    </w:p>
    <w:p w14:paraId="5D298A06" w14:textId="77777777" w:rsidR="00F4136F" w:rsidRDefault="00E27E4F">
      <w:pPr>
        <w:pStyle w:val="Bodytext50"/>
        <w:framePr w:w="6278" w:h="9720" w:hRule="exact" w:wrap="around" w:vAnchor="page" w:hAnchor="page" w:x="3018" w:y="2882"/>
        <w:shd w:val="clear" w:color="auto" w:fill="auto"/>
        <w:tabs>
          <w:tab w:val="left" w:pos="3050"/>
        </w:tabs>
        <w:spacing w:before="0" w:line="160" w:lineRule="exact"/>
        <w:ind w:left="1380" w:firstLine="0"/>
      </w:pPr>
      <w:r>
        <w:rPr>
          <w:rStyle w:val="Bodytext5Italicf3"/>
        </w:rPr>
        <w:t>din L</w:t>
      </w:r>
      <w:r>
        <w:rPr>
          <w:rStyle w:val="Bodytext5Spacing0pt6"/>
        </w:rPr>
        <w:t xml:space="preserve"> </w:t>
      </w:r>
      <w:r>
        <w:rPr>
          <w:rStyle w:val="Bodytext5Spacing0pt7"/>
        </w:rPr>
        <w:t>р»х + т</w:t>
      </w:r>
      <w:r>
        <w:rPr>
          <w:rStyle w:val="Bodytext5Spacing0pt7"/>
          <w:vertAlign w:val="subscript"/>
        </w:rPr>
        <w:t>а</w:t>
      </w:r>
      <w:r>
        <w:rPr>
          <w:rStyle w:val="Bodytext5Spacing0pt7"/>
        </w:rPr>
        <w:tab/>
        <w:t xml:space="preserve">(»х + </w:t>
      </w:r>
      <w:r>
        <w:rPr>
          <w:rStyle w:val="Bodytext5Spacing0pt7"/>
          <w:vertAlign w:val="superscript"/>
        </w:rPr>
        <w:t>п</w:t>
      </w:r>
      <w:r>
        <w:rPr>
          <w:rStyle w:val="Bodytext5Spacing0pt7"/>
        </w:rPr>
        <w:t xml:space="preserve">а) — </w:t>
      </w:r>
      <w:r>
        <w:rPr>
          <w:rStyle w:val="Bodytext5Spacing0pt7"/>
          <w:lang w:val="en-US" w:eastAsia="en-US" w:bidi="en-US"/>
        </w:rPr>
        <w:t>(ffh + fflg)</w:t>
      </w:r>
    </w:p>
    <w:p w14:paraId="5D298A07" w14:textId="77777777" w:rsidR="00F4136F" w:rsidRDefault="00E27E4F">
      <w:pPr>
        <w:pStyle w:val="Bodytext60"/>
        <w:framePr w:w="6278" w:h="9720" w:hRule="exact" w:wrap="around" w:vAnchor="page" w:hAnchor="page" w:x="3018" w:y="2882"/>
        <w:shd w:val="clear" w:color="auto" w:fill="auto"/>
        <w:tabs>
          <w:tab w:val="left" w:pos="3763"/>
        </w:tabs>
        <w:spacing w:after="80" w:line="160" w:lineRule="exact"/>
        <w:ind w:left="1520"/>
      </w:pPr>
      <w:r>
        <w:rPr>
          <w:rStyle w:val="Bodytext6Spacing0pt0"/>
          <w:i/>
          <w:iCs/>
        </w:rPr>
        <w:t xml:space="preserve">dp </w:t>
      </w:r>
      <w:r>
        <w:rPr>
          <w:rStyle w:val="Bodytext6Spacing0pt0"/>
          <w:i/>
          <w:iCs/>
          <w:lang w:val="ru-RU" w:eastAsia="ru-RU" w:bidi="ru-RU"/>
        </w:rPr>
        <w:t>~ р</w:t>
      </w:r>
      <w:r>
        <w:rPr>
          <w:rStyle w:val="Bodytext6Spacing0pt0"/>
          <w:i/>
          <w:iCs/>
          <w:lang w:val="ru-RU" w:eastAsia="ru-RU" w:bidi="ru-RU"/>
        </w:rPr>
        <w:tab/>
        <w:t>1—р</w:t>
      </w:r>
    </w:p>
    <w:p w14:paraId="5D298A08" w14:textId="77777777" w:rsidR="00F4136F" w:rsidRDefault="00E27E4F">
      <w:pPr>
        <w:pStyle w:val="Bodytext50"/>
        <w:framePr w:w="6278" w:h="9720" w:hRule="exact" w:wrap="around" w:vAnchor="page" w:hAnchor="page" w:x="3018" w:y="2882"/>
        <w:shd w:val="clear" w:color="auto" w:fill="auto"/>
        <w:spacing w:before="0" w:after="105" w:line="178" w:lineRule="exact"/>
        <w:ind w:left="40" w:right="40" w:firstLine="380"/>
      </w:pPr>
      <w:r>
        <w:rPr>
          <w:rStyle w:val="Bodytext5Spacing0pt6"/>
        </w:rPr>
        <w:t>Напишем уравнение правдоподобия, для чего приравняем первую производную нулю</w:t>
      </w:r>
      <w:r>
        <w:rPr>
          <w:rStyle w:val="Bodytext5Spacing0pt6"/>
          <w:vertAlign w:val="superscript"/>
        </w:rPr>
        <w:t>-</w:t>
      </w:r>
    </w:p>
    <w:p w14:paraId="5D298A09" w14:textId="77777777" w:rsidR="00F4136F" w:rsidRDefault="00E27E4F">
      <w:pPr>
        <w:pStyle w:val="Bodytext50"/>
        <w:framePr w:w="6278" w:h="9720" w:hRule="exact" w:wrap="around" w:vAnchor="page" w:hAnchor="page" w:x="3018" w:y="2882"/>
        <w:shd w:val="clear" w:color="auto" w:fill="auto"/>
        <w:tabs>
          <w:tab w:val="left" w:pos="3763"/>
          <w:tab w:val="left" w:pos="3699"/>
        </w:tabs>
        <w:spacing w:before="0" w:line="197" w:lineRule="exact"/>
        <w:ind w:left="1520" w:firstLine="0"/>
      </w:pPr>
      <w:r>
        <w:rPr>
          <w:rStyle w:val="Bodytext5Spacing0pt7"/>
        </w:rPr>
        <w:t>тх + т</w:t>
      </w:r>
      <w:r>
        <w:rPr>
          <w:rStyle w:val="Bodytext5Spacing0pt7"/>
          <w:vertAlign w:val="subscript"/>
        </w:rPr>
        <w:t>а</w:t>
      </w:r>
      <w:r>
        <w:rPr>
          <w:rStyle w:val="Bodytext5Spacing0pt7"/>
        </w:rPr>
        <w:tab/>
        <w:t xml:space="preserve">(«х + </w:t>
      </w:r>
      <w:r>
        <w:rPr>
          <w:rStyle w:val="Bodytext5Spacing0pt7"/>
          <w:vertAlign w:val="superscript"/>
          <w:lang w:val="en-US" w:eastAsia="en-US" w:bidi="en-US"/>
        </w:rPr>
        <w:t>n</w:t>
      </w:r>
      <w:r>
        <w:rPr>
          <w:rStyle w:val="Bodytext5Spacing0pt7"/>
          <w:lang w:val="en-US" w:eastAsia="en-US" w:bidi="en-US"/>
        </w:rPr>
        <w:t xml:space="preserve">a) </w:t>
      </w:r>
      <w:r>
        <w:rPr>
          <w:rStyle w:val="Bodytext5Spacing0pt7"/>
        </w:rPr>
        <w:t>~</w:t>
      </w:r>
      <w:r>
        <w:rPr>
          <w:rStyle w:val="Bodytext5Spacing0pt7"/>
        </w:rPr>
        <w:tab/>
      </w:r>
      <w:r>
        <w:rPr>
          <w:rStyle w:val="Bodytext5Spacing0pt7"/>
          <w:lang w:val="en-US" w:eastAsia="en-US" w:bidi="en-US"/>
        </w:rPr>
        <w:t xml:space="preserve">i </w:t>
      </w:r>
      <w:r>
        <w:rPr>
          <w:rStyle w:val="Bodytext5Spacing0pt7"/>
        </w:rPr>
        <w:t xml:space="preserve">+ </w:t>
      </w:r>
      <w:r>
        <w:rPr>
          <w:rStyle w:val="Bodytext5Spacing0pt7"/>
          <w:vertAlign w:val="superscript"/>
        </w:rPr>
        <w:t>т</w:t>
      </w:r>
      <w:r>
        <w:rPr>
          <w:rStyle w:val="Bodytext5Spacing0pt7"/>
        </w:rPr>
        <w:t>а)</w:t>
      </w:r>
      <w:r>
        <w:rPr>
          <w:rStyle w:val="Bodytext5Spacing0pt6"/>
        </w:rPr>
        <w:t xml:space="preserve"> </w:t>
      </w:r>
      <w:r>
        <w:rPr>
          <w:rStyle w:val="Bodytext5Spacing0pt6"/>
          <w:vertAlign w:val="subscript"/>
        </w:rPr>
        <w:t>0</w:t>
      </w:r>
    </w:p>
    <w:p w14:paraId="5D298A0A" w14:textId="77777777" w:rsidR="00F4136F" w:rsidRDefault="00E27E4F">
      <w:pPr>
        <w:pStyle w:val="Bodytext50"/>
        <w:framePr w:w="6278" w:h="9720" w:hRule="exact" w:wrap="around" w:vAnchor="page" w:hAnchor="page" w:x="3018" w:y="2882"/>
        <w:shd w:val="clear" w:color="auto" w:fill="auto"/>
        <w:tabs>
          <w:tab w:val="right" w:pos="3593"/>
        </w:tabs>
        <w:spacing w:before="0" w:line="197" w:lineRule="exact"/>
        <w:ind w:left="1860" w:firstLine="0"/>
      </w:pPr>
      <w:r>
        <w:rPr>
          <w:rStyle w:val="Bodytext5Spacing0pt6"/>
        </w:rPr>
        <w:t>р</w:t>
      </w:r>
      <w:r>
        <w:rPr>
          <w:rStyle w:val="Bodytext5Spacing0pt6"/>
        </w:rPr>
        <w:tab/>
        <w:t>1—р</w:t>
      </w:r>
    </w:p>
    <w:p w14:paraId="5D298A0B" w14:textId="77777777" w:rsidR="00F4136F" w:rsidRDefault="00E27E4F">
      <w:pPr>
        <w:pStyle w:val="Headerorfooter50"/>
        <w:framePr w:w="6403" w:h="224" w:hRule="exact" w:wrap="around" w:vAnchor="page" w:hAnchor="page" w:x="2960" w:y="12714"/>
        <w:shd w:val="clear" w:color="auto" w:fill="auto"/>
        <w:spacing w:line="200" w:lineRule="exact"/>
        <w:ind w:right="80"/>
        <w:jc w:val="right"/>
      </w:pPr>
      <w:r>
        <w:rPr>
          <w:rStyle w:val="Headerorfooter5Spacing0pt1"/>
        </w:rPr>
        <w:t>231</w:t>
      </w:r>
    </w:p>
    <w:p w14:paraId="5D298A0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A0D" w14:textId="77777777" w:rsidR="00F4136F" w:rsidRDefault="00E27E4F">
      <w:pPr>
        <w:pStyle w:val="Bodytext50"/>
        <w:framePr w:w="6298" w:h="9667" w:hRule="exact" w:wrap="around" w:vAnchor="page" w:hAnchor="page" w:x="3008" w:y="2951"/>
        <w:shd w:val="clear" w:color="auto" w:fill="auto"/>
        <w:spacing w:before="0" w:after="94" w:line="182" w:lineRule="exact"/>
        <w:ind w:left="60" w:right="60" w:firstLine="340"/>
      </w:pPr>
      <w:r>
        <w:rPr>
          <w:rStyle w:val="Bodytext5Spacing0pt6"/>
        </w:rPr>
        <w:t>Найдем критическую точку, для чего решим полученное урав</w:t>
      </w:r>
      <w:r>
        <w:rPr>
          <w:rStyle w:val="Bodytext5Spacing0pt6"/>
        </w:rPr>
        <w:softHyphen/>
        <w:t xml:space="preserve">нение относительно </w:t>
      </w:r>
      <w:r>
        <w:rPr>
          <w:rStyle w:val="Bodytext5Italicf2"/>
        </w:rPr>
        <w:t>р:</w:t>
      </w:r>
    </w:p>
    <w:p w14:paraId="5D298A0E" w14:textId="77777777" w:rsidR="00F4136F" w:rsidRDefault="00E27E4F">
      <w:pPr>
        <w:pStyle w:val="Bodytext910"/>
        <w:framePr w:w="6298" w:h="9667" w:hRule="exact" w:wrap="around" w:vAnchor="page" w:hAnchor="page" w:x="3008" w:y="2951"/>
        <w:shd w:val="clear" w:color="auto" w:fill="auto"/>
        <w:spacing w:after="34" w:line="140" w:lineRule="exact"/>
        <w:jc w:val="center"/>
      </w:pPr>
      <w:r>
        <w:rPr>
          <w:lang w:val="en-US" w:eastAsia="en-US" w:bidi="en-US"/>
        </w:rPr>
        <w:t>p = (miH-/n</w:t>
      </w:r>
      <w:r>
        <w:rPr>
          <w:vertAlign w:val="subscript"/>
          <w:lang w:val="en-US" w:eastAsia="en-US" w:bidi="en-US"/>
        </w:rPr>
        <w:t>2</w:t>
      </w:r>
      <w:r>
        <w:rPr>
          <w:lang w:val="en-US" w:eastAsia="en-US" w:bidi="en-US"/>
        </w:rPr>
        <w:t>)/(n</w:t>
      </w:r>
      <w:r>
        <w:rPr>
          <w:vertAlign w:val="subscript"/>
          <w:lang w:val="en-US" w:eastAsia="en-US" w:bidi="en-US"/>
        </w:rPr>
        <w:t>1</w:t>
      </w:r>
      <w:r>
        <w:rPr>
          <w:lang w:val="en-US" w:eastAsia="en-US" w:bidi="en-US"/>
        </w:rPr>
        <w:t xml:space="preserve"> + n</w:t>
      </w:r>
      <w:r>
        <w:rPr>
          <w:vertAlign w:val="subscript"/>
          <w:lang w:val="en-US" w:eastAsia="en-US" w:bidi="en-US"/>
        </w:rPr>
        <w:t>a</w:t>
      </w:r>
      <w:r>
        <w:rPr>
          <w:lang w:val="en-US" w:eastAsia="en-US" w:bidi="en-US"/>
        </w:rPr>
        <w:t>).</w:t>
      </w:r>
    </w:p>
    <w:p w14:paraId="5D298A0F" w14:textId="77777777" w:rsidR="00F4136F" w:rsidRDefault="00E27E4F">
      <w:pPr>
        <w:pStyle w:val="Bodytext50"/>
        <w:framePr w:w="6298" w:h="9667" w:hRule="exact" w:wrap="around" w:vAnchor="page" w:hAnchor="page" w:x="3008" w:y="2951"/>
        <w:shd w:val="clear" w:color="auto" w:fill="auto"/>
        <w:spacing w:before="0" w:after="52" w:line="160" w:lineRule="exact"/>
        <w:ind w:left="60" w:firstLine="340"/>
      </w:pPr>
      <w:r>
        <w:rPr>
          <w:rStyle w:val="Bodytext5Spacing0pt6"/>
        </w:rPr>
        <w:t>Найдем вторую производную по р:</w:t>
      </w:r>
    </w:p>
    <w:p w14:paraId="5D298A10" w14:textId="77777777" w:rsidR="00F4136F" w:rsidRDefault="00E27E4F">
      <w:pPr>
        <w:pStyle w:val="Bodytext490"/>
        <w:framePr w:w="6298" w:h="9667" w:hRule="exact" w:wrap="around" w:vAnchor="page" w:hAnchor="page" w:x="3008" w:y="2951"/>
        <w:shd w:val="clear" w:color="auto" w:fill="auto"/>
        <w:tabs>
          <w:tab w:val="center" w:pos="2517"/>
          <w:tab w:val="right" w:pos="3102"/>
          <w:tab w:val="left" w:pos="3765"/>
        </w:tabs>
        <w:spacing w:after="60" w:line="192" w:lineRule="exact"/>
        <w:ind w:left="1240" w:right="1300" w:firstLine="980"/>
      </w:pPr>
      <w:r>
        <w:rPr>
          <w:rStyle w:val="Bodytext49Spacing0pt"/>
          <w:b/>
          <w:bCs/>
        </w:rPr>
        <w:t xml:space="preserve">/ПхН-ОТа </w:t>
      </w:r>
      <w:r>
        <w:rPr>
          <w:rStyle w:val="Bodytext49Spacing0pt"/>
          <w:b/>
          <w:bCs/>
          <w:lang w:val="en-US" w:eastAsia="en-US" w:bidi="en-US"/>
        </w:rPr>
        <w:t>I (</w:t>
      </w:r>
      <w:r>
        <w:rPr>
          <w:rStyle w:val="Bodytext49Spacing0pt"/>
          <w:b/>
          <w:bCs/>
          <w:vertAlign w:val="superscript"/>
          <w:lang w:val="en-US" w:eastAsia="en-US" w:bidi="en-US"/>
        </w:rPr>
        <w:t>n</w:t>
      </w:r>
      <w:r>
        <w:rPr>
          <w:rStyle w:val="Bodytext49Spacing0pt"/>
          <w:b/>
          <w:bCs/>
          <w:lang w:val="en-US" w:eastAsia="en-US" w:bidi="en-US"/>
        </w:rPr>
        <w:t>iH~</w:t>
      </w:r>
      <w:r>
        <w:rPr>
          <w:rStyle w:val="Bodytext49Spacing0pt"/>
          <w:b/>
          <w:bCs/>
          <w:vertAlign w:val="superscript"/>
          <w:lang w:val="en-US" w:eastAsia="en-US" w:bidi="en-US"/>
        </w:rPr>
        <w:t>n</w:t>
      </w:r>
      <w:r>
        <w:rPr>
          <w:rStyle w:val="Bodytext49Candara0"/>
        </w:rPr>
        <w:t>2</w:t>
      </w:r>
      <w:r>
        <w:rPr>
          <w:rStyle w:val="Bodytext49Spacing0pt"/>
          <w:b/>
          <w:bCs/>
          <w:lang w:val="en-US" w:eastAsia="en-US" w:bidi="en-US"/>
        </w:rPr>
        <w:t xml:space="preserve">) </w:t>
      </w:r>
      <w:r>
        <w:rPr>
          <w:rStyle w:val="Bodytext49Spacing0pt"/>
          <w:b/>
          <w:bCs/>
        </w:rPr>
        <w:t xml:space="preserve">— </w:t>
      </w:r>
      <w:r>
        <w:rPr>
          <w:rStyle w:val="Bodytext49Spacing0pt"/>
          <w:b/>
          <w:bCs/>
          <w:lang w:val="en-US" w:eastAsia="en-US" w:bidi="en-US"/>
        </w:rPr>
        <w:t>(</w:t>
      </w:r>
      <w:r>
        <w:rPr>
          <w:rStyle w:val="Bodytext49Spacing0pt"/>
          <w:b/>
          <w:bCs/>
          <w:vertAlign w:val="superscript"/>
          <w:lang w:val="en-US" w:eastAsia="en-US" w:bidi="en-US"/>
        </w:rPr>
        <w:t>m</w:t>
      </w:r>
      <w:r>
        <w:rPr>
          <w:rStyle w:val="Bodytext49Spacing0pt"/>
          <w:b/>
          <w:bCs/>
          <w:lang w:val="en-US" w:eastAsia="en-US" w:bidi="en-US"/>
        </w:rPr>
        <w:t xml:space="preserve">i + »*a) </w:t>
      </w:r>
      <w:r>
        <w:rPr>
          <w:rStyle w:val="Bodytext49NotBold1"/>
        </w:rPr>
        <w:t>dp*</w:t>
      </w:r>
      <w:r>
        <w:rPr>
          <w:rStyle w:val="Bodytext49NotBold2"/>
          <w:lang w:val="en-US" w:eastAsia="en-US" w:bidi="en-US"/>
        </w:rPr>
        <w:tab/>
      </w:r>
      <w:r>
        <w:rPr>
          <w:rStyle w:val="Bodytext49NotBold2"/>
        </w:rPr>
        <w:t>р</w:t>
      </w:r>
      <w:r>
        <w:rPr>
          <w:rStyle w:val="Bodytext49NotBold2"/>
          <w:vertAlign w:val="superscript"/>
        </w:rPr>
        <w:t>5</w:t>
      </w:r>
      <w:r>
        <w:rPr>
          <w:rStyle w:val="Bodytext49NotBold2"/>
        </w:rPr>
        <w:tab/>
      </w:r>
      <w:r>
        <w:rPr>
          <w:rStyle w:val="Bodytext49NotBold2"/>
          <w:lang w:val="en-US" w:eastAsia="en-US" w:bidi="en-US"/>
        </w:rPr>
        <w:t>I"</w:t>
      </w:r>
      <w:r>
        <w:rPr>
          <w:rStyle w:val="Bodytext49NotBold2"/>
          <w:lang w:val="en-US" w:eastAsia="en-US" w:bidi="en-US"/>
        </w:rPr>
        <w:tab/>
      </w:r>
      <w:r>
        <w:rPr>
          <w:rStyle w:val="Bodytext49NotBold2"/>
        </w:rPr>
        <w:t>(1—Р)</w:t>
      </w:r>
      <w:r>
        <w:rPr>
          <w:rStyle w:val="Bodytext49NotBold2"/>
          <w:vertAlign w:val="superscript"/>
        </w:rPr>
        <w:t>2</w:t>
      </w:r>
    </w:p>
    <w:p w14:paraId="5D298A11" w14:textId="77777777" w:rsidR="00F4136F" w:rsidRDefault="00E27E4F">
      <w:pPr>
        <w:pStyle w:val="Bodytext50"/>
        <w:framePr w:w="6298" w:h="9667" w:hRule="exact" w:wrap="around" w:vAnchor="page" w:hAnchor="page" w:x="3008" w:y="2951"/>
        <w:shd w:val="clear" w:color="auto" w:fill="auto"/>
        <w:spacing w:before="0" w:after="86" w:line="192" w:lineRule="exact"/>
        <w:ind w:left="60" w:right="60" w:firstLine="340"/>
      </w:pPr>
      <w:r>
        <w:rPr>
          <w:rStyle w:val="Bodytext5Spacing0pt6"/>
        </w:rPr>
        <w:t xml:space="preserve">Легко убедиться, что при </w:t>
      </w:r>
      <w:r>
        <w:rPr>
          <w:rStyle w:val="Bodytext5Italicf2"/>
        </w:rPr>
        <w:t>р = (т</w:t>
      </w:r>
      <w:r>
        <w:rPr>
          <w:rStyle w:val="Bodytext5Italicf2"/>
          <w:vertAlign w:val="subscript"/>
        </w:rPr>
        <w:t>1</w:t>
      </w:r>
      <w:r>
        <w:rPr>
          <w:rStyle w:val="Bodytext5Italicf2"/>
        </w:rPr>
        <w:t>-\-т</w:t>
      </w:r>
      <w:r>
        <w:rPr>
          <w:rStyle w:val="Bodytext5Italicf2"/>
          <w:vertAlign w:val="subscript"/>
        </w:rPr>
        <w:t>а</w:t>
      </w:r>
      <w:r>
        <w:rPr>
          <w:rStyle w:val="Bodytext5Italicf2"/>
        </w:rPr>
        <w:t>)/(п</w:t>
      </w:r>
      <w:r>
        <w:rPr>
          <w:rStyle w:val="Bodytext5Italicf2"/>
          <w:vertAlign w:val="subscript"/>
        </w:rPr>
        <w:t>1</w:t>
      </w:r>
      <w:r>
        <w:rPr>
          <w:rStyle w:val="Bodytext5Italicf2"/>
        </w:rPr>
        <w:t>-\-п</w:t>
      </w:r>
      <w:r>
        <w:rPr>
          <w:rStyle w:val="Bodytext5Italicf2"/>
          <w:vertAlign w:val="subscript"/>
        </w:rPr>
        <w:t>а</w:t>
      </w:r>
      <w:r>
        <w:rPr>
          <w:rStyle w:val="Bodytext5Italicf2"/>
        </w:rPr>
        <w:t>)</w:t>
      </w:r>
      <w:r>
        <w:rPr>
          <w:rStyle w:val="Bodytext5Spacing0pt6"/>
        </w:rPr>
        <w:t xml:space="preserve"> вторая произ</w:t>
      </w:r>
      <w:r>
        <w:rPr>
          <w:rStyle w:val="Bodytext5Spacing0pt6"/>
        </w:rPr>
        <w:softHyphen/>
        <w:t xml:space="preserve">водная отрицательна; следовательно, </w:t>
      </w:r>
      <w:r>
        <w:rPr>
          <w:rStyle w:val="Bodytext57pt1"/>
        </w:rPr>
        <w:t xml:space="preserve">P </w:t>
      </w:r>
      <w:r>
        <w:rPr>
          <w:rStyle w:val="Bodytext5Spacing0pt6"/>
          <w:lang w:val="en-US" w:eastAsia="en-US" w:bidi="en-US"/>
        </w:rPr>
        <w:t>= (»i</w:t>
      </w:r>
      <w:r>
        <w:rPr>
          <w:rStyle w:val="Bodytext5Spacing0pt6"/>
          <w:vertAlign w:val="subscript"/>
          <w:lang w:val="en-US" w:eastAsia="en-US" w:bidi="en-US"/>
        </w:rPr>
        <w:t>1</w:t>
      </w:r>
      <w:r>
        <w:rPr>
          <w:rStyle w:val="Bodytext5Spacing0pt6"/>
          <w:lang w:val="en-US" w:eastAsia="en-US" w:bidi="en-US"/>
        </w:rPr>
        <w:t>H-m</w:t>
      </w:r>
      <w:r>
        <w:rPr>
          <w:rStyle w:val="Bodytext5Spacing0pt6"/>
          <w:vertAlign w:val="subscript"/>
          <w:lang w:val="en-US" w:eastAsia="en-US" w:bidi="en-US"/>
        </w:rPr>
        <w:t>2</w:t>
      </w:r>
      <w:r>
        <w:rPr>
          <w:rStyle w:val="Bodytext5Spacing0pt6"/>
          <w:lang w:val="en-US" w:eastAsia="en-US" w:bidi="en-US"/>
        </w:rPr>
        <w:t>)/(n</w:t>
      </w:r>
      <w:r>
        <w:rPr>
          <w:rStyle w:val="Bodytext5Spacing0pt6"/>
          <w:vertAlign w:val="subscript"/>
          <w:lang w:val="en-US" w:eastAsia="en-US" w:bidi="en-US"/>
        </w:rPr>
        <w:t>1</w:t>
      </w:r>
      <w:r>
        <w:rPr>
          <w:rStyle w:val="Bodytext5Spacing0pt6"/>
          <w:lang w:val="en-US" w:eastAsia="en-US" w:bidi="en-US"/>
        </w:rPr>
        <w:t>-)-na)</w:t>
      </w:r>
      <w:r>
        <w:rPr>
          <w:rStyle w:val="Bodytext5Spacing0pt6"/>
        </w:rPr>
        <w:t>—точка максимума и, значит, ее надо принять в качестве оценки наиболь</w:t>
      </w:r>
      <w:r>
        <w:rPr>
          <w:rStyle w:val="Bodytext5Spacing0pt6"/>
        </w:rPr>
        <w:softHyphen/>
        <w:t>шего правдоподобия неизвестной вероятности р биномиального рас</w:t>
      </w:r>
      <w:r>
        <w:rPr>
          <w:rStyle w:val="Bodytext5Spacing0pt6"/>
        </w:rPr>
        <w:softHyphen/>
        <w:t>пределения:</w:t>
      </w:r>
    </w:p>
    <w:p w14:paraId="5D298A12" w14:textId="77777777" w:rsidR="00F4136F" w:rsidRDefault="00E27E4F">
      <w:pPr>
        <w:pStyle w:val="Bodytext50"/>
        <w:framePr w:w="6298" w:h="9667" w:hRule="exact" w:wrap="around" w:vAnchor="page" w:hAnchor="page" w:x="3008" w:y="2951"/>
        <w:shd w:val="clear" w:color="auto" w:fill="auto"/>
        <w:spacing w:before="0" w:after="14" w:line="160" w:lineRule="exact"/>
        <w:ind w:firstLine="0"/>
        <w:jc w:val="center"/>
      </w:pPr>
      <w:r>
        <w:rPr>
          <w:rStyle w:val="Bodytext5Spacing0pt6"/>
        </w:rPr>
        <w:t>Р* = ("Ч + «1</w:t>
      </w:r>
      <w:r>
        <w:rPr>
          <w:rStyle w:val="Bodytext5Spacing0pt6"/>
          <w:vertAlign w:val="subscript"/>
        </w:rPr>
        <w:t>2</w:t>
      </w:r>
      <w:r>
        <w:rPr>
          <w:rStyle w:val="Bodytext5Spacing0pt6"/>
        </w:rPr>
        <w:t>)/(Л! + л</w:t>
      </w:r>
      <w:r>
        <w:rPr>
          <w:rStyle w:val="Bodytext5Spacing0pt6"/>
          <w:vertAlign w:val="subscript"/>
        </w:rPr>
        <w:t>я</w:t>
      </w:r>
      <w:r>
        <w:rPr>
          <w:rStyle w:val="Bodytext5Spacing0pt6"/>
        </w:rPr>
        <w:t>).</w:t>
      </w:r>
    </w:p>
    <w:p w14:paraId="5D298A13" w14:textId="77777777" w:rsidR="00F4136F" w:rsidRDefault="00E27E4F">
      <w:pPr>
        <w:pStyle w:val="Bodytext40"/>
        <w:framePr w:w="6298" w:h="9667" w:hRule="exact" w:wrap="around" w:vAnchor="page" w:hAnchor="page" w:x="3008" w:y="2951"/>
        <w:shd w:val="clear" w:color="auto" w:fill="auto"/>
        <w:spacing w:line="221" w:lineRule="exact"/>
        <w:ind w:left="60" w:right="60" w:firstLine="340"/>
        <w:jc w:val="both"/>
      </w:pPr>
      <w:r>
        <w:rPr>
          <w:rStyle w:val="Bodytext4a"/>
          <w:b/>
          <w:bCs/>
        </w:rPr>
        <w:t xml:space="preserve">Б. Непрерывные случайные величины. Пусть </w:t>
      </w:r>
      <w:r>
        <w:rPr>
          <w:rStyle w:val="Bodytext4Italicf2"/>
          <w:b/>
          <w:bCs/>
        </w:rPr>
        <w:t>X</w:t>
      </w:r>
      <w:r>
        <w:rPr>
          <w:rStyle w:val="Bodytext4a"/>
          <w:b/>
          <w:bCs/>
        </w:rPr>
        <w:t xml:space="preserve"> — не</w:t>
      </w:r>
      <w:r>
        <w:rPr>
          <w:rStyle w:val="Bodytext4a"/>
          <w:b/>
          <w:bCs/>
        </w:rPr>
        <w:softHyphen/>
      </w:r>
      <w:r>
        <w:rPr>
          <w:rStyle w:val="Bodytext4Spacing2pt3"/>
          <w:b/>
          <w:bCs/>
        </w:rPr>
        <w:t>прерывная случайная величина,</w:t>
      </w:r>
      <w:r>
        <w:rPr>
          <w:rStyle w:val="Bodytext4a"/>
          <w:b/>
          <w:bCs/>
        </w:rPr>
        <w:t xml:space="preserve"> которая в ре</w:t>
      </w:r>
      <w:r>
        <w:rPr>
          <w:rStyle w:val="Bodytext4a"/>
          <w:b/>
          <w:bCs/>
        </w:rPr>
        <w:softHyphen/>
        <w:t xml:space="preserve">зультате </w:t>
      </w:r>
      <w:r>
        <w:rPr>
          <w:rStyle w:val="Bodytext4Italicf2"/>
          <w:b/>
          <w:bCs/>
        </w:rPr>
        <w:t>п</w:t>
      </w:r>
      <w:r>
        <w:rPr>
          <w:rStyle w:val="Bodytext4a"/>
          <w:b/>
          <w:bCs/>
        </w:rPr>
        <w:t xml:space="preserve"> испытаний приняла значения </w:t>
      </w:r>
      <w:r>
        <w:rPr>
          <w:rStyle w:val="Bodytext4Italicf2"/>
          <w:b/>
          <w:bCs/>
        </w:rPr>
        <w:t>х</w:t>
      </w:r>
      <w:r>
        <w:rPr>
          <w:rStyle w:val="Bodytext4Italicf2"/>
          <w:b/>
          <w:bCs/>
          <w:vertAlign w:val="subscript"/>
        </w:rPr>
        <w:t>1г</w:t>
      </w:r>
      <w:r>
        <w:rPr>
          <w:rStyle w:val="Bodytext4Italicf2"/>
          <w:b/>
          <w:bCs/>
        </w:rPr>
        <w:t xml:space="preserve"> х</w:t>
      </w:r>
      <w:r>
        <w:rPr>
          <w:rStyle w:val="Bodytext4Italicf2"/>
          <w:b/>
          <w:bCs/>
          <w:vertAlign w:val="subscript"/>
        </w:rPr>
        <w:t>а</w:t>
      </w:r>
      <w:r>
        <w:rPr>
          <w:rStyle w:val="Bodytext4Italicf2"/>
          <w:b/>
          <w:bCs/>
        </w:rPr>
        <w:t>,</w:t>
      </w:r>
      <w:r>
        <w:rPr>
          <w:rStyle w:val="Bodytext4a"/>
          <w:b/>
          <w:bCs/>
        </w:rPr>
        <w:t xml:space="preserve"> </w:t>
      </w:r>
      <w:r>
        <w:rPr>
          <w:rStyle w:val="Bodytext4Spacing2pt3"/>
          <w:b/>
          <w:bCs/>
        </w:rPr>
        <w:t>...,</w:t>
      </w:r>
      <w:r>
        <w:rPr>
          <w:rStyle w:val="Bodytext4a"/>
          <w:b/>
          <w:bCs/>
        </w:rPr>
        <w:t xml:space="preserve"> </w:t>
      </w:r>
      <w:r>
        <w:rPr>
          <w:rStyle w:val="Bodytext4Italicf2"/>
          <w:b/>
          <w:bCs/>
        </w:rPr>
        <w:t>х</w:t>
      </w:r>
      <w:r>
        <w:rPr>
          <w:rStyle w:val="Bodytext4Italicf2"/>
          <w:b/>
          <w:bCs/>
          <w:vertAlign w:val="subscript"/>
        </w:rPr>
        <w:t>п</w:t>
      </w:r>
      <w:r>
        <w:rPr>
          <w:rStyle w:val="Bodytext4Italicf2"/>
          <w:b/>
          <w:bCs/>
        </w:rPr>
        <w:t xml:space="preserve">. </w:t>
      </w:r>
      <w:r>
        <w:rPr>
          <w:rStyle w:val="Bodytext4a"/>
          <w:b/>
          <w:bCs/>
        </w:rPr>
        <w:t xml:space="preserve">Допустим, что вид плотности распределения </w:t>
      </w:r>
      <w:r>
        <w:rPr>
          <w:rStyle w:val="Bodytext4Italicf2"/>
          <w:b/>
          <w:bCs/>
          <w:lang w:val="en-US" w:eastAsia="en-US" w:bidi="en-US"/>
        </w:rPr>
        <w:t>f</w:t>
      </w:r>
      <w:r>
        <w:rPr>
          <w:rStyle w:val="Bodytext4a"/>
          <w:b/>
          <w:bCs/>
          <w:lang w:val="en-US" w:eastAsia="en-US" w:bidi="en-US"/>
        </w:rPr>
        <w:t xml:space="preserve"> </w:t>
      </w:r>
      <w:r>
        <w:rPr>
          <w:rStyle w:val="Bodytext4a"/>
          <w:b/>
          <w:bCs/>
        </w:rPr>
        <w:t xml:space="preserve">(х) задан, но не известен параметр </w:t>
      </w:r>
      <w:r>
        <w:rPr>
          <w:rStyle w:val="Bodytext4Candara7"/>
        </w:rPr>
        <w:t>0</w:t>
      </w:r>
      <w:r>
        <w:rPr>
          <w:rStyle w:val="Bodytext4a"/>
          <w:b/>
          <w:bCs/>
        </w:rPr>
        <w:t>, которым определяется эта функция.</w:t>
      </w:r>
    </w:p>
    <w:p w14:paraId="5D298A14" w14:textId="77777777" w:rsidR="00F4136F" w:rsidRDefault="00E27E4F">
      <w:pPr>
        <w:pStyle w:val="Bodytext100"/>
        <w:framePr w:w="6298" w:h="9667" w:hRule="exact" w:wrap="around" w:vAnchor="page" w:hAnchor="page" w:x="3008" w:y="2951"/>
        <w:shd w:val="clear" w:color="auto" w:fill="auto"/>
        <w:spacing w:after="69" w:line="221" w:lineRule="exact"/>
        <w:ind w:left="60" w:right="60" w:firstLine="340"/>
      </w:pPr>
      <w:r>
        <w:rPr>
          <w:rStyle w:val="Bodytext101"/>
          <w:b/>
          <w:bCs/>
          <w:i/>
          <w:iCs/>
        </w:rPr>
        <w:t>Функцией правдоподобия непрерывной случайной вели</w:t>
      </w:r>
      <w:r>
        <w:rPr>
          <w:rStyle w:val="Bodytext101"/>
          <w:b/>
          <w:bCs/>
          <w:i/>
          <w:iCs/>
        </w:rPr>
        <w:softHyphen/>
        <w:t>чины X</w:t>
      </w:r>
      <w:r>
        <w:rPr>
          <w:rStyle w:val="Bodytext10NotItalicb"/>
          <w:b/>
          <w:bCs/>
        </w:rPr>
        <w:t xml:space="preserve"> называют функцию аргумента </w:t>
      </w:r>
      <w:r>
        <w:rPr>
          <w:rStyle w:val="Bodytext10Candara3"/>
        </w:rPr>
        <w:t>0</w:t>
      </w:r>
      <w:r>
        <w:rPr>
          <w:rStyle w:val="Bodytext10NotItalicb"/>
          <w:b/>
          <w:bCs/>
        </w:rPr>
        <w:t>:</w:t>
      </w:r>
    </w:p>
    <w:p w14:paraId="5D298A15" w14:textId="77777777" w:rsidR="00F4136F" w:rsidRDefault="00E27E4F">
      <w:pPr>
        <w:pStyle w:val="Heading130"/>
        <w:framePr w:w="6298" w:h="9667" w:hRule="exact" w:wrap="around" w:vAnchor="page" w:hAnchor="page" w:x="3008" w:y="2951"/>
        <w:shd w:val="clear" w:color="auto" w:fill="auto"/>
        <w:tabs>
          <w:tab w:val="right" w:pos="5740"/>
        </w:tabs>
        <w:spacing w:after="0" w:line="210" w:lineRule="exact"/>
        <w:ind w:left="580"/>
      </w:pPr>
      <w:bookmarkStart w:id="182" w:name="bookmark182"/>
      <w:r>
        <w:rPr>
          <w:rStyle w:val="Heading13Spacing0pt"/>
          <w:b/>
          <w:bCs/>
        </w:rPr>
        <w:t xml:space="preserve">^ К, </w:t>
      </w:r>
      <w:r>
        <w:rPr>
          <w:rStyle w:val="Heading13Candara1"/>
        </w:rPr>
        <w:t>*2</w:t>
      </w:r>
      <w:r>
        <w:rPr>
          <w:rStyle w:val="Heading13Spacing0pt"/>
          <w:b/>
          <w:bCs/>
        </w:rPr>
        <w:t xml:space="preserve"> </w:t>
      </w:r>
      <w:r>
        <w:rPr>
          <w:rStyle w:val="Heading13Italic2"/>
          <w:b/>
          <w:bCs/>
          <w:vertAlign w:val="superscript"/>
          <w:lang w:val="ru-RU" w:eastAsia="ru-RU" w:bidi="ru-RU"/>
        </w:rPr>
        <w:t>х</w:t>
      </w:r>
      <w:r>
        <w:rPr>
          <w:rStyle w:val="Heading13Italic2"/>
          <w:b/>
          <w:bCs/>
          <w:lang w:val="ru-RU" w:eastAsia="ru-RU" w:bidi="ru-RU"/>
        </w:rPr>
        <w:t>п&gt;</w:t>
      </w:r>
      <w:r>
        <w:rPr>
          <w:rStyle w:val="Heading13Spacing0pt"/>
          <w:b/>
          <w:bCs/>
        </w:rPr>
        <w:t xml:space="preserve"> </w:t>
      </w:r>
      <w:r>
        <w:rPr>
          <w:rStyle w:val="Heading13Spacing2pt"/>
          <w:b/>
          <w:bCs/>
          <w:vertAlign w:val="superscript"/>
        </w:rPr>
        <w:t>0</w:t>
      </w:r>
      <w:r>
        <w:rPr>
          <w:rStyle w:val="Heading13Spacing2pt"/>
          <w:b/>
          <w:bCs/>
        </w:rPr>
        <w:t>)=/</w:t>
      </w:r>
      <w:r>
        <w:rPr>
          <w:rStyle w:val="Heading13Spacing0pt"/>
          <w:b/>
          <w:bCs/>
        </w:rPr>
        <w:t xml:space="preserve"> (**; </w:t>
      </w:r>
      <w:r>
        <w:rPr>
          <w:rStyle w:val="Heading13Spacing0pt"/>
          <w:b/>
          <w:bCs/>
          <w:vertAlign w:val="superscript"/>
        </w:rPr>
        <w:t>е</w:t>
      </w:r>
      <w:r>
        <w:rPr>
          <w:rStyle w:val="Heading13Spacing0pt"/>
          <w:b/>
          <w:bCs/>
        </w:rPr>
        <w:t xml:space="preserve">) </w:t>
      </w:r>
      <w:r>
        <w:rPr>
          <w:rStyle w:val="Heading13Italic2"/>
          <w:b/>
          <w:bCs/>
        </w:rPr>
        <w:t>f</w:t>
      </w:r>
      <w:r>
        <w:rPr>
          <w:rStyle w:val="Heading13Spacing0pt"/>
          <w:b/>
          <w:bCs/>
          <w:lang w:val="en-US" w:eastAsia="en-US" w:bidi="en-US"/>
        </w:rPr>
        <w:t xml:space="preserve"> </w:t>
      </w:r>
      <w:r>
        <w:rPr>
          <w:rStyle w:val="Heading13Spacing0pt"/>
          <w:b/>
          <w:bCs/>
        </w:rPr>
        <w:t xml:space="preserve">(*«; </w:t>
      </w:r>
      <w:r>
        <w:rPr>
          <w:rStyle w:val="Heading13Spacing0pt"/>
          <w:b/>
          <w:bCs/>
          <w:vertAlign w:val="superscript"/>
        </w:rPr>
        <w:t>0</w:t>
      </w:r>
      <w:r>
        <w:rPr>
          <w:rStyle w:val="Heading13Spacing0pt"/>
          <w:b/>
          <w:bCs/>
        </w:rPr>
        <w:t>) ■ • • /</w:t>
      </w:r>
      <w:r>
        <w:rPr>
          <w:rStyle w:val="Heading13Spacing0pt"/>
          <w:b/>
          <w:bCs/>
        </w:rPr>
        <w:tab/>
      </w:r>
      <w:r>
        <w:rPr>
          <w:rStyle w:val="Heading13Candara1"/>
        </w:rPr>
        <w:t>0</w:t>
      </w:r>
      <w:r>
        <w:rPr>
          <w:rStyle w:val="Heading13Spacing0pt"/>
          <w:b/>
          <w:bCs/>
        </w:rPr>
        <w:t>),</w:t>
      </w:r>
      <w:bookmarkEnd w:id="182"/>
    </w:p>
    <w:p w14:paraId="5D298A16" w14:textId="77777777" w:rsidR="00F4136F" w:rsidRDefault="00E27E4F">
      <w:pPr>
        <w:pStyle w:val="Bodytext40"/>
        <w:framePr w:w="6298" w:h="9667" w:hRule="exact" w:wrap="around" w:vAnchor="page" w:hAnchor="page" w:x="3008" w:y="2951"/>
        <w:shd w:val="clear" w:color="auto" w:fill="auto"/>
        <w:spacing w:line="216" w:lineRule="exact"/>
        <w:ind w:left="60" w:firstLine="0"/>
        <w:jc w:val="both"/>
      </w:pPr>
      <w:r>
        <w:rPr>
          <w:rStyle w:val="Bodytext4a"/>
          <w:b/>
          <w:bCs/>
        </w:rPr>
        <w:t xml:space="preserve">где </w:t>
      </w:r>
      <w:r>
        <w:rPr>
          <w:rStyle w:val="Bodytext4Italicf2"/>
          <w:b/>
          <w:bCs/>
        </w:rPr>
        <w:t>х</w:t>
      </w:r>
      <w:r>
        <w:rPr>
          <w:rStyle w:val="Bodytext4Italicf2"/>
          <w:b/>
          <w:bCs/>
          <w:vertAlign w:val="subscript"/>
        </w:rPr>
        <w:t>и</w:t>
      </w:r>
      <w:r>
        <w:rPr>
          <w:rStyle w:val="Bodytext4Italicf2"/>
          <w:b/>
          <w:bCs/>
        </w:rPr>
        <w:t xml:space="preserve"> х</w:t>
      </w:r>
      <w:r>
        <w:rPr>
          <w:rStyle w:val="Bodytext4Italicf2"/>
          <w:b/>
          <w:bCs/>
          <w:vertAlign w:val="subscript"/>
        </w:rPr>
        <w:t>2</w:t>
      </w:r>
      <w:r>
        <w:rPr>
          <w:rStyle w:val="Bodytext4Italicf2"/>
          <w:b/>
          <w:bCs/>
        </w:rPr>
        <w:t>,</w:t>
      </w:r>
      <w:r>
        <w:rPr>
          <w:rStyle w:val="Bodytext4a"/>
          <w:b/>
          <w:bCs/>
        </w:rPr>
        <w:t xml:space="preserve"> </w:t>
      </w:r>
      <w:r>
        <w:rPr>
          <w:rStyle w:val="Bodytext4Spacing2pt3"/>
          <w:b/>
          <w:bCs/>
        </w:rPr>
        <w:t>...,</w:t>
      </w:r>
      <w:r>
        <w:rPr>
          <w:rStyle w:val="Bodytext4a"/>
          <w:b/>
          <w:bCs/>
        </w:rPr>
        <w:t xml:space="preserve"> </w:t>
      </w:r>
      <w:r>
        <w:rPr>
          <w:rStyle w:val="Bodytext4Italicf2"/>
          <w:b/>
          <w:bCs/>
        </w:rPr>
        <w:t>х</w:t>
      </w:r>
      <w:r>
        <w:rPr>
          <w:rStyle w:val="Bodytext4Italicf2"/>
          <w:b/>
          <w:bCs/>
          <w:vertAlign w:val="subscript"/>
        </w:rPr>
        <w:t>п</w:t>
      </w:r>
      <w:r>
        <w:rPr>
          <w:rStyle w:val="Bodytext4a"/>
          <w:b/>
          <w:bCs/>
        </w:rPr>
        <w:t>—фиксированные числа.</w:t>
      </w:r>
    </w:p>
    <w:p w14:paraId="5D298A17" w14:textId="77777777" w:rsidR="00F4136F" w:rsidRDefault="00E27E4F">
      <w:pPr>
        <w:pStyle w:val="Bodytext40"/>
        <w:framePr w:w="6298" w:h="9667" w:hRule="exact" w:wrap="around" w:vAnchor="page" w:hAnchor="page" w:x="3008" w:y="2951"/>
        <w:shd w:val="clear" w:color="auto" w:fill="auto"/>
        <w:spacing w:after="95" w:line="216" w:lineRule="exact"/>
        <w:ind w:left="60" w:right="60" w:firstLine="340"/>
        <w:jc w:val="both"/>
      </w:pPr>
      <w:r>
        <w:rPr>
          <w:rStyle w:val="Bodytext4a"/>
          <w:b/>
          <w:bCs/>
        </w:rPr>
        <w:t>Оценку наибольшего правдоподобия неизвестного па</w:t>
      </w:r>
      <w:r>
        <w:rPr>
          <w:rStyle w:val="Bodytext4a"/>
          <w:b/>
          <w:bCs/>
        </w:rPr>
        <w:softHyphen/>
        <w:t>раметра распределения непрерывной случайной величины ищут так же, как в случае дискретной величины.</w:t>
      </w:r>
    </w:p>
    <w:p w14:paraId="5D298A18" w14:textId="77777777" w:rsidR="00F4136F" w:rsidRDefault="00E27E4F">
      <w:pPr>
        <w:pStyle w:val="Bodytext50"/>
        <w:framePr w:w="6298" w:h="9667" w:hRule="exact" w:wrap="around" w:vAnchor="page" w:hAnchor="page" w:x="3008" w:y="2951"/>
        <w:shd w:val="clear" w:color="auto" w:fill="auto"/>
        <w:spacing w:before="0" w:after="70" w:line="173" w:lineRule="exact"/>
        <w:ind w:left="60" w:right="60" w:firstLine="420"/>
        <w:jc w:val="left"/>
      </w:pPr>
      <w:r>
        <w:rPr>
          <w:rStyle w:val="Bodytext5Spacing0pt6"/>
        </w:rPr>
        <w:t>Пример 3. Найти методом наибольшего правдоподобия оценку параметра X показательного распределения</w:t>
      </w:r>
    </w:p>
    <w:p w14:paraId="5D298A19" w14:textId="77777777" w:rsidR="00F4136F" w:rsidRDefault="00E27E4F">
      <w:pPr>
        <w:pStyle w:val="Bodytext50"/>
        <w:framePr w:w="6298" w:h="9667" w:hRule="exact" w:wrap="around" w:vAnchor="page" w:hAnchor="page" w:x="3008" w:y="2951"/>
        <w:shd w:val="clear" w:color="auto" w:fill="auto"/>
        <w:tabs>
          <w:tab w:val="right" w:pos="3497"/>
          <w:tab w:val="right" w:pos="3877"/>
          <w:tab w:val="right" w:pos="3876"/>
          <w:tab w:val="right" w:pos="4082"/>
          <w:tab w:val="right" w:pos="4471"/>
        </w:tabs>
        <w:spacing w:before="0" w:after="24" w:line="160" w:lineRule="exact"/>
        <w:ind w:left="1860" w:firstLine="0"/>
      </w:pPr>
      <w:r>
        <w:rPr>
          <w:rStyle w:val="Bodytext5Italicf2"/>
          <w:lang w:val="en-US" w:eastAsia="en-US" w:bidi="en-US"/>
        </w:rPr>
        <w:t xml:space="preserve">f </w:t>
      </w:r>
      <w:r>
        <w:rPr>
          <w:rStyle w:val="Bodytext5Italicf2"/>
        </w:rPr>
        <w:t>(х) —</w:t>
      </w:r>
      <w:r>
        <w:rPr>
          <w:rStyle w:val="Bodytext5Spacing0pt6"/>
        </w:rPr>
        <w:tab/>
        <w:t>(0</w:t>
      </w:r>
      <w:r>
        <w:rPr>
          <w:rStyle w:val="Bodytext5Spacing0pt6"/>
        </w:rPr>
        <w:tab/>
        <w:t>&lt;</w:t>
      </w:r>
      <w:r>
        <w:rPr>
          <w:rStyle w:val="Bodytext5Spacing0pt6"/>
        </w:rPr>
        <w:tab/>
      </w:r>
      <w:r>
        <w:rPr>
          <w:rStyle w:val="Bodytext5Italicf2"/>
        </w:rPr>
        <w:t>х</w:t>
      </w:r>
      <w:r>
        <w:rPr>
          <w:rStyle w:val="Bodytext5Spacing0pt6"/>
        </w:rPr>
        <w:tab/>
        <w:t>&lt;</w:t>
      </w:r>
      <w:r>
        <w:rPr>
          <w:rStyle w:val="Bodytext5Spacing0pt6"/>
        </w:rPr>
        <w:tab/>
        <w:t>оо),</w:t>
      </w:r>
    </w:p>
    <w:p w14:paraId="5D298A1A" w14:textId="77777777" w:rsidR="00F4136F" w:rsidRDefault="00E27E4F">
      <w:pPr>
        <w:pStyle w:val="Bodytext50"/>
        <w:framePr w:w="6298" w:h="9667" w:hRule="exact" w:wrap="around" w:vAnchor="page" w:hAnchor="page" w:x="3008" w:y="2951"/>
        <w:shd w:val="clear" w:color="auto" w:fill="auto"/>
        <w:spacing w:before="0" w:line="173" w:lineRule="exact"/>
        <w:ind w:left="60" w:right="60" w:firstLine="0"/>
      </w:pPr>
      <w:r>
        <w:rPr>
          <w:rStyle w:val="Bodytext5Spacing0pt6"/>
        </w:rPr>
        <w:t xml:space="preserve">если в результате п испытаний случайная величина </w:t>
      </w:r>
      <w:r>
        <w:rPr>
          <w:rStyle w:val="Bodytext5Italicf2"/>
        </w:rPr>
        <w:t>X,</w:t>
      </w:r>
      <w:r>
        <w:rPr>
          <w:rStyle w:val="Bodytext5Spacing0pt6"/>
        </w:rPr>
        <w:t xml:space="preserve"> распределен</w:t>
      </w:r>
      <w:r>
        <w:rPr>
          <w:rStyle w:val="Bodytext5Spacing0pt6"/>
        </w:rPr>
        <w:softHyphen/>
        <w:t xml:space="preserve">ная по показательному закону, приняла значения </w:t>
      </w:r>
      <w:r>
        <w:rPr>
          <w:rStyle w:val="Bodytext5Italicf2"/>
        </w:rPr>
        <w:t>х</w:t>
      </w:r>
      <w:r>
        <w:rPr>
          <w:rStyle w:val="Bodytext5Italicf2"/>
          <w:vertAlign w:val="subscript"/>
        </w:rPr>
        <w:t>и</w:t>
      </w:r>
      <w:r>
        <w:rPr>
          <w:rStyle w:val="Bodytext5Italicf2"/>
        </w:rPr>
        <w:t xml:space="preserve"> х</w:t>
      </w:r>
      <w:r>
        <w:rPr>
          <w:rStyle w:val="Bodytext5Italicf2"/>
          <w:vertAlign w:val="subscript"/>
        </w:rPr>
        <w:t>а</w:t>
      </w:r>
      <w:r>
        <w:rPr>
          <w:rStyle w:val="Bodytext5Spacing0pt6"/>
        </w:rPr>
        <w:t xml:space="preserve"> </w:t>
      </w:r>
      <w:r>
        <w:rPr>
          <w:rStyle w:val="Bodytext5Italicf2"/>
        </w:rPr>
        <w:t>х</w:t>
      </w:r>
      <w:r>
        <w:rPr>
          <w:rStyle w:val="Bodytext5Italicf2"/>
          <w:vertAlign w:val="subscript"/>
        </w:rPr>
        <w:t>п</w:t>
      </w:r>
      <w:r>
        <w:rPr>
          <w:rStyle w:val="Bodytext5Italicf2"/>
        </w:rPr>
        <w:t>.</w:t>
      </w:r>
    </w:p>
    <w:p w14:paraId="5D298A1B" w14:textId="77777777" w:rsidR="00F4136F" w:rsidRDefault="00E27E4F">
      <w:pPr>
        <w:pStyle w:val="Bodytext50"/>
        <w:framePr w:w="6298" w:h="9667" w:hRule="exact" w:wrap="around" w:vAnchor="page" w:hAnchor="page" w:x="3008" w:y="2951"/>
        <w:shd w:val="clear" w:color="auto" w:fill="auto"/>
        <w:spacing w:before="0" w:line="173" w:lineRule="exact"/>
        <w:ind w:left="60" w:right="60" w:firstLine="420"/>
        <w:jc w:val="left"/>
      </w:pPr>
      <w:r>
        <w:rPr>
          <w:rStyle w:val="Bodytext5Spacing2pt"/>
        </w:rPr>
        <w:t>Решение.</w:t>
      </w:r>
      <w:r>
        <w:rPr>
          <w:rStyle w:val="Bodytext5Spacing0pt6"/>
        </w:rPr>
        <w:t xml:space="preserve"> Составим функцию правдоподобия, учитывая, что 0 = Х:</w:t>
      </w:r>
    </w:p>
    <w:p w14:paraId="5D298A1C" w14:textId="77777777" w:rsidR="00F4136F" w:rsidRDefault="00E27E4F">
      <w:pPr>
        <w:pStyle w:val="Bodytext50"/>
        <w:framePr w:w="6298" w:h="9667" w:hRule="exact" w:wrap="around" w:vAnchor="page" w:hAnchor="page" w:x="3008" w:y="2951"/>
        <w:shd w:val="clear" w:color="auto" w:fill="auto"/>
        <w:spacing w:before="0" w:after="18" w:line="259" w:lineRule="exact"/>
        <w:ind w:left="480" w:right="200" w:hanging="220"/>
        <w:jc w:val="left"/>
      </w:pPr>
      <w:r>
        <w:rPr>
          <w:rStyle w:val="Bodytext5Italicf2"/>
          <w:lang w:val="en-US" w:eastAsia="en-US" w:bidi="en-US"/>
        </w:rPr>
        <w:t xml:space="preserve">L = </w:t>
      </w:r>
      <w:r>
        <w:rPr>
          <w:rStyle w:val="Bodytext5Candarab"/>
        </w:rPr>
        <w:t xml:space="preserve">f(Xu </w:t>
      </w:r>
      <w:r>
        <w:rPr>
          <w:rStyle w:val="Bodytext5Italicf2"/>
          <w:lang w:val="en-US" w:eastAsia="en-US" w:bidi="en-US"/>
        </w:rPr>
        <w:t>X)f(x</w:t>
      </w:r>
      <w:r>
        <w:rPr>
          <w:rStyle w:val="Bodytext5Italicf2"/>
          <w:vertAlign w:val="subscript"/>
          <w:lang w:val="en-US" w:eastAsia="en-US" w:bidi="en-US"/>
        </w:rPr>
        <w:t>a</w:t>
      </w:r>
      <w:r>
        <w:rPr>
          <w:rStyle w:val="Bodytext5Italicf2"/>
          <w:lang w:val="en-US" w:eastAsia="en-US" w:bidi="en-US"/>
        </w:rPr>
        <w:t>;</w:t>
      </w:r>
      <w:r>
        <w:rPr>
          <w:rStyle w:val="Bodytext5Spacing0pt6"/>
          <w:lang w:val="en-US" w:eastAsia="en-US" w:bidi="en-US"/>
        </w:rPr>
        <w:t xml:space="preserve"> </w:t>
      </w:r>
      <w:r>
        <w:rPr>
          <w:rStyle w:val="Bodytext5Spacing0pt6"/>
        </w:rPr>
        <w:t xml:space="preserve">X) ... /&lt;*„; </w:t>
      </w:r>
      <w:r>
        <w:rPr>
          <w:rStyle w:val="Bodytext5Spacing0pt6"/>
          <w:lang w:val="en-US" w:eastAsia="en-US" w:bidi="en-US"/>
        </w:rPr>
        <w:t>X) = (Xe~</w:t>
      </w:r>
      <w:r>
        <w:rPr>
          <w:rStyle w:val="Bodytext5Spacing0pt6"/>
          <w:vertAlign w:val="superscript"/>
          <w:lang w:val="en-US" w:eastAsia="en-US" w:bidi="en-US"/>
        </w:rPr>
        <w:t>,JC</w:t>
      </w:r>
      <w:r>
        <w:rPr>
          <w:rStyle w:val="Bodytext5Spacing0pt6"/>
          <w:lang w:val="en-US" w:eastAsia="en-US" w:bidi="en-US"/>
        </w:rPr>
        <w:t xml:space="preserve">‘) </w:t>
      </w:r>
      <w:r>
        <w:rPr>
          <w:rStyle w:val="Bodytext5Spacing0pt6"/>
        </w:rPr>
        <w:t>(Хе"^&gt;) ... (Хе"^*)- Отсюда</w:t>
      </w:r>
    </w:p>
    <w:p w14:paraId="5D298A1D" w14:textId="77777777" w:rsidR="00F4136F" w:rsidRDefault="00E27E4F">
      <w:pPr>
        <w:pStyle w:val="Bodytext50"/>
        <w:framePr w:w="6298" w:h="9667" w:hRule="exact" w:wrap="around" w:vAnchor="page" w:hAnchor="page" w:x="3008" w:y="2951"/>
        <w:shd w:val="clear" w:color="auto" w:fill="auto"/>
        <w:spacing w:before="0" w:line="312" w:lineRule="exact"/>
        <w:ind w:firstLine="0"/>
        <w:jc w:val="center"/>
      </w:pPr>
      <w:r>
        <w:rPr>
          <w:rStyle w:val="Bodytext5Spacing0pt6"/>
          <w:lang w:val="en-US" w:eastAsia="en-US" w:bidi="en-US"/>
        </w:rPr>
        <w:t>L = X"e</w:t>
      </w:r>
      <w:r>
        <w:rPr>
          <w:rStyle w:val="Bodytext5Spacing0pt6"/>
          <w:vertAlign w:val="superscript"/>
          <w:lang w:val="en-US" w:eastAsia="en-US" w:bidi="en-US"/>
        </w:rPr>
        <w:t>-X</w:t>
      </w:r>
      <w:r>
        <w:rPr>
          <w:rStyle w:val="Bodytext5Spacing0pt6"/>
          <w:lang w:val="en-US" w:eastAsia="en-US" w:bidi="en-US"/>
        </w:rPr>
        <w:t>2</w:t>
      </w:r>
      <w:r>
        <w:rPr>
          <w:rStyle w:val="Bodytext5Spacing0pt6"/>
          <w:vertAlign w:val="superscript"/>
          <w:lang w:val="en-US" w:eastAsia="en-US" w:bidi="en-US"/>
        </w:rPr>
        <w:t>j:/</w:t>
      </w:r>
      <w:r>
        <w:rPr>
          <w:rStyle w:val="Bodytext5Spacing0pt6"/>
          <w:lang w:val="en-US" w:eastAsia="en-US" w:bidi="en-US"/>
        </w:rPr>
        <w:t>.</w:t>
      </w:r>
    </w:p>
    <w:p w14:paraId="5D298A1E" w14:textId="77777777" w:rsidR="00F4136F" w:rsidRDefault="00E27E4F">
      <w:pPr>
        <w:pStyle w:val="Bodytext50"/>
        <w:framePr w:w="6298" w:h="9667" w:hRule="exact" w:wrap="around" w:vAnchor="page" w:hAnchor="page" w:x="3008" w:y="2951"/>
        <w:shd w:val="clear" w:color="auto" w:fill="auto"/>
        <w:spacing w:before="0" w:line="312" w:lineRule="exact"/>
        <w:ind w:left="2380" w:hanging="1880"/>
        <w:jc w:val="left"/>
      </w:pPr>
      <w:r>
        <w:rPr>
          <w:rStyle w:val="Bodytext5Spacing0pt6"/>
        </w:rPr>
        <w:t>Найдем логарифмическую функцию правдоподобия:</w:t>
      </w:r>
    </w:p>
    <w:p w14:paraId="5D298A1F" w14:textId="77777777" w:rsidR="00F4136F" w:rsidRDefault="00E27E4F">
      <w:pPr>
        <w:pStyle w:val="Bodytext50"/>
        <w:framePr w:w="6298" w:h="9667" w:hRule="exact" w:wrap="around" w:vAnchor="page" w:hAnchor="page" w:x="3008" w:y="2951"/>
        <w:shd w:val="clear" w:color="auto" w:fill="auto"/>
        <w:spacing w:before="0" w:line="312" w:lineRule="exact"/>
        <w:ind w:left="1240" w:firstLine="980"/>
        <w:jc w:val="left"/>
      </w:pPr>
      <w:r>
        <w:rPr>
          <w:rStyle w:val="Bodytext5Spacing0pt6"/>
          <w:lang w:val="en-US" w:eastAsia="en-US" w:bidi="en-US"/>
        </w:rPr>
        <w:t xml:space="preserve">In </w:t>
      </w:r>
      <w:r>
        <w:rPr>
          <w:rStyle w:val="Bodytext5Italicf2"/>
          <w:lang w:val="en-US" w:eastAsia="en-US" w:bidi="en-US"/>
        </w:rPr>
        <w:t>L =</w:t>
      </w:r>
      <w:r>
        <w:rPr>
          <w:rStyle w:val="Bodytext5Spacing0pt6"/>
          <w:lang w:val="en-US" w:eastAsia="en-US" w:bidi="en-US"/>
        </w:rPr>
        <w:t xml:space="preserve"> nln </w:t>
      </w:r>
      <w:r>
        <w:rPr>
          <w:rStyle w:val="Bodytext5Spacing0pt6"/>
        </w:rPr>
        <w:t xml:space="preserve">X — X У, </w:t>
      </w:r>
      <w:r>
        <w:rPr>
          <w:rStyle w:val="Bodytext5Candarab"/>
          <w:lang w:val="ru-RU" w:eastAsia="ru-RU" w:bidi="ru-RU"/>
        </w:rPr>
        <w:t>Х[.</w:t>
      </w:r>
    </w:p>
    <w:p w14:paraId="5D298A20" w14:textId="77777777" w:rsidR="00F4136F" w:rsidRDefault="00E27E4F">
      <w:pPr>
        <w:pStyle w:val="Bodytext50"/>
        <w:framePr w:w="6298" w:h="9667" w:hRule="exact" w:wrap="around" w:vAnchor="page" w:hAnchor="page" w:x="3008" w:y="2951"/>
        <w:shd w:val="clear" w:color="auto" w:fill="auto"/>
        <w:tabs>
          <w:tab w:val="right" w:pos="3753"/>
        </w:tabs>
        <w:spacing w:before="0" w:line="264" w:lineRule="exact"/>
        <w:ind w:left="2380" w:right="60" w:hanging="1880"/>
        <w:jc w:val="left"/>
      </w:pPr>
      <w:r>
        <w:rPr>
          <w:rStyle w:val="Bodytext5Spacing0pt6"/>
        </w:rPr>
        <w:t xml:space="preserve">Найдем первую производную по X: </w:t>
      </w:r>
      <w:r>
        <w:rPr>
          <w:rStyle w:val="Bodytext5Italicf2"/>
          <w:lang w:val="en-US" w:eastAsia="en-US" w:bidi="en-US"/>
        </w:rPr>
        <w:t>din L</w:t>
      </w:r>
      <w:r>
        <w:rPr>
          <w:rStyle w:val="Bodytext5Italicf2"/>
          <w:lang w:val="en-US" w:eastAsia="en-US" w:bidi="en-US"/>
        </w:rPr>
        <w:tab/>
      </w:r>
      <w:r>
        <w:rPr>
          <w:rStyle w:val="Bodytext5Italicf2"/>
        </w:rPr>
        <w:t>п ^</w:t>
      </w:r>
    </w:p>
    <w:p w14:paraId="5D298A21" w14:textId="77777777" w:rsidR="00F4136F" w:rsidRDefault="00E27E4F">
      <w:pPr>
        <w:pStyle w:val="Bodytext210"/>
        <w:framePr w:w="6298" w:h="9667" w:hRule="exact" w:wrap="around" w:vAnchor="page" w:hAnchor="page" w:x="3008" w:y="2951"/>
        <w:shd w:val="clear" w:color="auto" w:fill="auto"/>
        <w:tabs>
          <w:tab w:val="right" w:pos="3753"/>
        </w:tabs>
        <w:spacing w:before="0" w:after="0" w:line="160" w:lineRule="exact"/>
        <w:ind w:left="2380"/>
        <w:jc w:val="both"/>
      </w:pPr>
      <w:r>
        <w:rPr>
          <w:rStyle w:val="Bodytext21Spacing0pt"/>
        </w:rPr>
        <w:t>~ЗХ</w:t>
      </w:r>
      <w:r>
        <w:rPr>
          <w:rStyle w:val="Bodytext21Spacing0pt"/>
        </w:rPr>
        <w:tab/>
        <w:t>Т “</w:t>
      </w:r>
      <w:r>
        <w:rPr>
          <w:rStyle w:val="Bodytext218pt0"/>
          <w:lang w:val="ru-RU" w:eastAsia="ru-RU" w:bidi="ru-RU"/>
        </w:rPr>
        <w:t>2</w:t>
      </w:r>
      <w:r>
        <w:rPr>
          <w:rStyle w:val="Bodytext21Spacing0pt"/>
        </w:rPr>
        <w:t>-</w:t>
      </w:r>
    </w:p>
    <w:p w14:paraId="5D298A22" w14:textId="77777777" w:rsidR="00F4136F" w:rsidRDefault="00E27E4F">
      <w:pPr>
        <w:pStyle w:val="Headerorfooter50"/>
        <w:framePr w:w="6346" w:h="229" w:hRule="exact" w:wrap="around" w:vAnchor="page" w:hAnchor="page" w:x="2984" w:y="12767"/>
        <w:shd w:val="clear" w:color="auto" w:fill="auto"/>
        <w:spacing w:line="200" w:lineRule="exact"/>
        <w:ind w:left="180"/>
      </w:pPr>
      <w:r>
        <w:rPr>
          <w:rStyle w:val="Headerorfooter5Spacing0pt1"/>
        </w:rPr>
        <w:t>232</w:t>
      </w:r>
    </w:p>
    <w:p w14:paraId="5D298A2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A24" w14:textId="77777777" w:rsidR="00F4136F" w:rsidRDefault="00E27E4F">
      <w:pPr>
        <w:pStyle w:val="Bodytext50"/>
        <w:framePr w:w="6480" w:h="7932" w:hRule="exact" w:wrap="around" w:vAnchor="page" w:hAnchor="page" w:x="2917" w:y="2881"/>
        <w:shd w:val="clear" w:color="auto" w:fill="auto"/>
        <w:spacing w:before="0" w:after="30" w:line="173" w:lineRule="exact"/>
        <w:ind w:left="40" w:right="240" w:firstLine="360"/>
      </w:pPr>
      <w:r>
        <w:rPr>
          <w:rStyle w:val="Bodytext5Spacing0pt6"/>
        </w:rPr>
        <w:t>Напишем уравнение правдоподобия, для чего приравняем первую производную нулю:</w:t>
      </w:r>
    </w:p>
    <w:p w14:paraId="5D298A25" w14:textId="77777777" w:rsidR="00F4136F" w:rsidRDefault="00E27E4F">
      <w:pPr>
        <w:pStyle w:val="Bodytext40"/>
        <w:framePr w:w="6480" w:h="7932" w:hRule="exact" w:wrap="around" w:vAnchor="page" w:hAnchor="page" w:x="2917" w:y="2881"/>
        <w:shd w:val="clear" w:color="auto" w:fill="auto"/>
        <w:spacing w:after="6" w:line="210" w:lineRule="exact"/>
        <w:ind w:left="2580" w:hanging="160"/>
        <w:jc w:val="left"/>
      </w:pPr>
      <w:r>
        <w:rPr>
          <w:rStyle w:val="Bodytext4a"/>
          <w:b/>
          <w:bCs/>
        </w:rPr>
        <w:t xml:space="preserve">(лА)— </w:t>
      </w:r>
      <w:r>
        <w:rPr>
          <w:rStyle w:val="Bodytext4Candara7"/>
          <w:lang w:val="en-US" w:eastAsia="en-US" w:bidi="en-US"/>
        </w:rPr>
        <w:t>2</w:t>
      </w:r>
      <w:r>
        <w:rPr>
          <w:rStyle w:val="Bodytext4a"/>
          <w:b/>
          <w:bCs/>
          <w:lang w:val="en-US" w:eastAsia="en-US" w:bidi="en-US"/>
        </w:rPr>
        <w:t xml:space="preserve">j*«' </w:t>
      </w:r>
      <w:r>
        <w:rPr>
          <w:rStyle w:val="Bodytext4a"/>
          <w:b/>
          <w:bCs/>
          <w:vertAlign w:val="superscript"/>
          <w:lang w:val="en-US" w:eastAsia="en-US" w:bidi="en-US"/>
        </w:rPr>
        <w:t>= 0</w:t>
      </w:r>
      <w:r>
        <w:rPr>
          <w:rStyle w:val="Bodytext4a"/>
          <w:b/>
          <w:bCs/>
          <w:lang w:val="en-US" w:eastAsia="en-US" w:bidi="en-US"/>
        </w:rPr>
        <w:t>-</w:t>
      </w:r>
    </w:p>
    <w:p w14:paraId="5D298A26" w14:textId="77777777" w:rsidR="00F4136F" w:rsidRDefault="00E27E4F">
      <w:pPr>
        <w:pStyle w:val="Bodytext50"/>
        <w:framePr w:w="6480" w:h="7932" w:hRule="exact" w:wrap="around" w:vAnchor="page" w:hAnchor="page" w:x="2917" w:y="2881"/>
        <w:shd w:val="clear" w:color="auto" w:fill="auto"/>
        <w:spacing w:before="0" w:after="38" w:line="182" w:lineRule="exact"/>
        <w:ind w:left="40" w:right="240" w:firstLine="360"/>
      </w:pPr>
      <w:r>
        <w:rPr>
          <w:rStyle w:val="Bodytext5Spacing0pt6"/>
        </w:rPr>
        <w:t>Найдем критическую точку, для чего решим полученное уравне</w:t>
      </w:r>
      <w:r>
        <w:rPr>
          <w:rStyle w:val="Bodytext5Spacing0pt6"/>
        </w:rPr>
        <w:softHyphen/>
        <w:t>ние относительно Я,:</w:t>
      </w:r>
    </w:p>
    <w:p w14:paraId="5D298A27" w14:textId="77777777" w:rsidR="00F4136F" w:rsidRDefault="00E27E4F">
      <w:pPr>
        <w:pStyle w:val="Bodytext40"/>
        <w:framePr w:w="6480" w:h="7932" w:hRule="exact" w:wrap="around" w:vAnchor="page" w:hAnchor="page" w:x="2917" w:y="2881"/>
        <w:shd w:val="clear" w:color="auto" w:fill="auto"/>
        <w:spacing w:after="20" w:line="210" w:lineRule="exact"/>
        <w:ind w:left="240" w:firstLine="0"/>
      </w:pPr>
      <w:r>
        <w:rPr>
          <w:rStyle w:val="Bodytext4a"/>
          <w:b/>
          <w:bCs/>
        </w:rPr>
        <w:t>* = п</w:t>
      </w:r>
      <w:r>
        <w:rPr>
          <w:rStyle w:val="Bodytext4Candara7"/>
        </w:rPr>
        <w:t>/2</w:t>
      </w:r>
      <w:r>
        <w:rPr>
          <w:rStyle w:val="Bodytext4a"/>
          <w:b/>
          <w:bCs/>
        </w:rPr>
        <w:t xml:space="preserve"> *«• = </w:t>
      </w:r>
      <w:r>
        <w:rPr>
          <w:rStyle w:val="Bodytext4Candara7"/>
          <w:vertAlign w:val="superscript"/>
        </w:rPr>
        <w:t>1</w:t>
      </w:r>
      <w:r>
        <w:rPr>
          <w:rStyle w:val="Bodytext4a"/>
          <w:b/>
          <w:bCs/>
        </w:rPr>
        <w:t xml:space="preserve"> /( </w:t>
      </w:r>
      <w:r>
        <w:rPr>
          <w:rStyle w:val="Bodytext4a"/>
          <w:b/>
          <w:bCs/>
          <w:lang w:val="en-US" w:eastAsia="en-US" w:bidi="en-US"/>
        </w:rPr>
        <w:t xml:space="preserve">S </w:t>
      </w:r>
      <w:r>
        <w:rPr>
          <w:rStyle w:val="Bodytext4a"/>
          <w:b/>
          <w:bCs/>
        </w:rPr>
        <w:t xml:space="preserve">*'■/") = </w:t>
      </w:r>
      <w:r>
        <w:rPr>
          <w:rStyle w:val="Bodytext4Candara7"/>
          <w:vertAlign w:val="superscript"/>
        </w:rPr>
        <w:t>1</w:t>
      </w:r>
      <w:r>
        <w:rPr>
          <w:rStyle w:val="Bodytext4a"/>
          <w:b/>
          <w:bCs/>
        </w:rPr>
        <w:t xml:space="preserve"> /*&gt;■</w:t>
      </w:r>
    </w:p>
    <w:p w14:paraId="5D298A28" w14:textId="77777777" w:rsidR="00F4136F" w:rsidRDefault="00E27E4F">
      <w:pPr>
        <w:pStyle w:val="Bodytext50"/>
        <w:framePr w:w="6480" w:h="7932" w:hRule="exact" w:wrap="around" w:vAnchor="page" w:hAnchor="page" w:x="2917" w:y="2881"/>
        <w:shd w:val="clear" w:color="auto" w:fill="auto"/>
        <w:spacing w:before="0" w:line="160" w:lineRule="exact"/>
        <w:ind w:left="40" w:firstLine="360"/>
      </w:pPr>
      <w:r>
        <w:rPr>
          <w:rStyle w:val="Bodytext5Spacing0pt6"/>
        </w:rPr>
        <w:t>Найдем вторую производную по Я,:</w:t>
      </w:r>
    </w:p>
    <w:p w14:paraId="5D298A29" w14:textId="77777777" w:rsidR="00F4136F" w:rsidRDefault="00E27E4F">
      <w:pPr>
        <w:pStyle w:val="Bodytext100"/>
        <w:framePr w:w="6480" w:h="7932" w:hRule="exact" w:wrap="around" w:vAnchor="page" w:hAnchor="page" w:x="2917" w:y="2881"/>
        <w:shd w:val="clear" w:color="auto" w:fill="auto"/>
        <w:spacing w:after="76" w:line="221" w:lineRule="exact"/>
        <w:ind w:left="2580" w:right="2640" w:hanging="160"/>
        <w:jc w:val="left"/>
      </w:pPr>
      <w:r>
        <w:rPr>
          <w:rStyle w:val="Bodytext108pt3"/>
          <w:i/>
          <w:iCs/>
        </w:rPr>
        <w:t>d?</w:t>
      </w:r>
      <w:r>
        <w:rPr>
          <w:rStyle w:val="Bodytext108pt2"/>
        </w:rPr>
        <w:t xml:space="preserve"> InL </w:t>
      </w:r>
      <w:r>
        <w:rPr>
          <w:rStyle w:val="Bodytext108pt3"/>
          <w:i/>
          <w:iCs/>
          <w:lang w:val="ru-RU" w:eastAsia="ru-RU" w:bidi="ru-RU"/>
        </w:rPr>
        <w:t xml:space="preserve">п </w:t>
      </w:r>
      <w:r>
        <w:rPr>
          <w:rStyle w:val="Bodytext10Spacing-1pt"/>
          <w:b/>
          <w:bCs/>
          <w:i/>
          <w:iCs/>
        </w:rPr>
        <w:t>6.У?</w:t>
      </w:r>
      <w:r>
        <w:rPr>
          <w:rStyle w:val="Bodytext101"/>
          <w:b/>
          <w:bCs/>
          <w:i/>
          <w:iCs/>
        </w:rPr>
        <w:t xml:space="preserve"> ~~Т*</w:t>
      </w:r>
      <w:r>
        <w:rPr>
          <w:rStyle w:val="Bodytext10NotItalicb"/>
          <w:b/>
          <w:bCs/>
        </w:rPr>
        <w:t xml:space="preserve"> •</w:t>
      </w:r>
    </w:p>
    <w:p w14:paraId="5D298A2A" w14:textId="77777777" w:rsidR="00F4136F" w:rsidRDefault="00E27E4F">
      <w:pPr>
        <w:pStyle w:val="Bodytext50"/>
        <w:framePr w:w="6480" w:h="7932" w:hRule="exact" w:wrap="around" w:vAnchor="page" w:hAnchor="page" w:x="2917" w:y="2881"/>
        <w:shd w:val="clear" w:color="auto" w:fill="auto"/>
        <w:spacing w:before="0" w:line="202" w:lineRule="exact"/>
        <w:ind w:left="40" w:right="240" w:firstLine="360"/>
      </w:pPr>
      <w:r>
        <w:rPr>
          <w:rStyle w:val="Bodytext5Spacing0pt6"/>
        </w:rPr>
        <w:t>Легко видеть, что при Х = !</w:t>
      </w:r>
      <w:r>
        <w:rPr>
          <w:rStyle w:val="Bodytext5Italicf2"/>
        </w:rPr>
        <w:t>/х</w:t>
      </w:r>
      <w:r>
        <w:rPr>
          <w:rStyle w:val="Bodytext5Italicf2"/>
          <w:vertAlign w:val="subscript"/>
        </w:rPr>
        <w:t>в</w:t>
      </w:r>
      <w:r>
        <w:rPr>
          <w:rStyle w:val="Bodytext5Spacing0pt6"/>
        </w:rPr>
        <w:t xml:space="preserve"> вторая производная отрицательна; следовательно, Х=1/ж</w:t>
      </w:r>
      <w:r>
        <w:rPr>
          <w:rStyle w:val="Bodytext5Spacing0pt6"/>
          <w:vertAlign w:val="subscript"/>
        </w:rPr>
        <w:t>в</w:t>
      </w:r>
      <w:r>
        <w:rPr>
          <w:rStyle w:val="Bodytext5Spacing0pt6"/>
        </w:rPr>
        <w:t>— точка максимума и, значит, в качестве оценки наибольшего правдоподобия параметра X показательного рас</w:t>
      </w:r>
      <w:r>
        <w:rPr>
          <w:rStyle w:val="Bodytext5Spacing0pt6"/>
        </w:rPr>
        <w:softHyphen/>
        <w:t xml:space="preserve">пределения надо принять величину, обратную выборочной средней: Х*= </w:t>
      </w:r>
      <w:r>
        <w:rPr>
          <w:rStyle w:val="Bodytext5Italicf2"/>
        </w:rPr>
        <w:t>1/х</w:t>
      </w:r>
      <w:r>
        <w:rPr>
          <w:rStyle w:val="Bodytext5Italicf2"/>
          <w:vertAlign w:val="subscript"/>
        </w:rPr>
        <w:t>в</w:t>
      </w:r>
      <w:r>
        <w:rPr>
          <w:rStyle w:val="Bodytext5Italicf2"/>
        </w:rPr>
        <w:t>.</w:t>
      </w:r>
    </w:p>
    <w:p w14:paraId="5D298A2B" w14:textId="77777777" w:rsidR="00F4136F" w:rsidRDefault="00E27E4F">
      <w:pPr>
        <w:pStyle w:val="Bodytext50"/>
        <w:framePr w:w="6480" w:h="7932" w:hRule="exact" w:wrap="around" w:vAnchor="page" w:hAnchor="page" w:x="2917" w:y="2881"/>
        <w:shd w:val="clear" w:color="auto" w:fill="auto"/>
        <w:spacing w:before="0" w:after="62" w:line="173" w:lineRule="exact"/>
        <w:ind w:left="40" w:right="240" w:firstLine="360"/>
      </w:pPr>
      <w:r>
        <w:rPr>
          <w:rStyle w:val="Bodytext5Spacing2pt"/>
        </w:rPr>
        <w:t>Замечание.</w:t>
      </w:r>
      <w:r>
        <w:rPr>
          <w:rStyle w:val="Bodytext5Spacing0pt6"/>
        </w:rPr>
        <w:t xml:space="preserve"> Если плотность распределения /(ж) непрерывной случайной величины </w:t>
      </w:r>
      <w:r>
        <w:rPr>
          <w:rStyle w:val="Bodytext5Italicf2"/>
        </w:rPr>
        <w:t>X</w:t>
      </w:r>
      <w:r>
        <w:rPr>
          <w:rStyle w:val="Bodytext5Spacing0pt6"/>
        </w:rPr>
        <w:t xml:space="preserve"> определяется двумя неизвестными парамет</w:t>
      </w:r>
      <w:r>
        <w:rPr>
          <w:rStyle w:val="Bodytext5Spacing0pt6"/>
        </w:rPr>
        <w:softHyphen/>
        <w:t>рами 0</w:t>
      </w:r>
      <w:r>
        <w:rPr>
          <w:rStyle w:val="Bodytext5Spacing0pt6"/>
          <w:vertAlign w:val="subscript"/>
        </w:rPr>
        <w:t>Х</w:t>
      </w:r>
      <w:r>
        <w:rPr>
          <w:rStyle w:val="Bodytext5Spacing0pt6"/>
        </w:rPr>
        <w:t xml:space="preserve"> и 0</w:t>
      </w:r>
      <w:r>
        <w:rPr>
          <w:rStyle w:val="Bodytext5Spacing0pt6"/>
          <w:vertAlign w:val="subscript"/>
        </w:rPr>
        <w:t>2</w:t>
      </w:r>
      <w:r>
        <w:rPr>
          <w:rStyle w:val="Bodytext5Spacing0pt6"/>
        </w:rPr>
        <w:t>, то функция правдоподобия является функцией двух независимых аргументов 0</w:t>
      </w:r>
      <w:r>
        <w:rPr>
          <w:rStyle w:val="Bodytext5Spacing0pt6"/>
          <w:vertAlign w:val="subscript"/>
        </w:rPr>
        <w:t>Х</w:t>
      </w:r>
      <w:r>
        <w:rPr>
          <w:rStyle w:val="Bodytext5Spacing0pt6"/>
        </w:rPr>
        <w:t xml:space="preserve"> и 0</w:t>
      </w:r>
      <w:r>
        <w:rPr>
          <w:rStyle w:val="Bodytext5Spacing0pt6"/>
          <w:vertAlign w:val="subscript"/>
        </w:rPr>
        <w:t>2</w:t>
      </w:r>
      <w:r>
        <w:rPr>
          <w:rStyle w:val="Bodytext5Spacing0pt6"/>
        </w:rPr>
        <w:t>:</w:t>
      </w:r>
    </w:p>
    <w:p w14:paraId="5D298A2C" w14:textId="77777777" w:rsidR="00F4136F" w:rsidRDefault="00E27E4F">
      <w:pPr>
        <w:pStyle w:val="Bodytext50"/>
        <w:framePr w:w="6480" w:h="7932" w:hRule="exact" w:wrap="around" w:vAnchor="page" w:hAnchor="page" w:x="2917" w:y="2881"/>
        <w:shd w:val="clear" w:color="auto" w:fill="auto"/>
        <w:tabs>
          <w:tab w:val="left" w:pos="3382"/>
        </w:tabs>
        <w:spacing w:before="0" w:after="23" w:line="170" w:lineRule="exact"/>
        <w:ind w:left="1040" w:firstLine="0"/>
      </w:pPr>
      <w:r>
        <w:rPr>
          <w:rStyle w:val="Bodytext5Italicf2"/>
          <w:lang w:val="en-US" w:eastAsia="en-US" w:bidi="en-US"/>
        </w:rPr>
        <w:t>L = f(x\,</w:t>
      </w:r>
      <w:r>
        <w:rPr>
          <w:rStyle w:val="Bodytext5Spacing0pt6"/>
          <w:lang w:val="en-US" w:eastAsia="en-US" w:bidi="en-US"/>
        </w:rPr>
        <w:t xml:space="preserve"> </w:t>
      </w:r>
      <w:r>
        <w:rPr>
          <w:rStyle w:val="Bodytext5Candaraa"/>
        </w:rPr>
        <w:t>01</w:t>
      </w:r>
      <w:r>
        <w:rPr>
          <w:rStyle w:val="Bodytext5Spacing0pt6"/>
        </w:rPr>
        <w:t>, 0</w:t>
      </w:r>
      <w:r>
        <w:rPr>
          <w:rStyle w:val="Bodytext5Spacing0pt6"/>
          <w:vertAlign w:val="subscript"/>
        </w:rPr>
        <w:t>2</w:t>
      </w:r>
      <w:r>
        <w:rPr>
          <w:rStyle w:val="Bodytext5Spacing0pt6"/>
        </w:rPr>
        <w:t>) / (*</w:t>
      </w:r>
      <w:r>
        <w:rPr>
          <w:rStyle w:val="Bodytext5Spacing0pt6"/>
          <w:vertAlign w:val="subscript"/>
        </w:rPr>
        <w:t>2</w:t>
      </w:r>
      <w:r>
        <w:rPr>
          <w:rStyle w:val="Bodytext5Spacing0pt6"/>
        </w:rPr>
        <w:t>;</w:t>
      </w:r>
      <w:r>
        <w:rPr>
          <w:rStyle w:val="Bodytext5Spacing0pt6"/>
        </w:rPr>
        <w:tab/>
      </w:r>
      <w:r>
        <w:rPr>
          <w:rStyle w:val="Bodytext5Spacing0pt6"/>
          <w:lang w:val="en-US" w:eastAsia="en-US" w:bidi="en-US"/>
        </w:rPr>
        <w:t xml:space="preserve">®z) </w:t>
      </w:r>
      <w:r>
        <w:rPr>
          <w:rStyle w:val="Bodytext5Spacing0pt6"/>
        </w:rPr>
        <w:t xml:space="preserve">••• </w:t>
      </w:r>
      <w:r>
        <w:rPr>
          <w:rStyle w:val="Bodytext5Italicf2"/>
          <w:lang w:val="en-US" w:eastAsia="en-US" w:bidi="en-US"/>
        </w:rPr>
        <w:t xml:space="preserve">f </w:t>
      </w:r>
      <w:r>
        <w:rPr>
          <w:rStyle w:val="Bodytext5Italicf2"/>
        </w:rPr>
        <w:t>(</w:t>
      </w:r>
      <w:r>
        <w:rPr>
          <w:rStyle w:val="Bodytext5Italicf2"/>
          <w:vertAlign w:val="superscript"/>
        </w:rPr>
        <w:t>х</w:t>
      </w:r>
      <w:r>
        <w:rPr>
          <w:rStyle w:val="Bodytext5Italicf2"/>
        </w:rPr>
        <w:t>п&gt;</w:t>
      </w:r>
      <w:r>
        <w:rPr>
          <w:rStyle w:val="Bodytext5Spacing0pt6"/>
        </w:rPr>
        <w:t xml:space="preserve"> ^</w:t>
      </w:r>
      <w:r>
        <w:rPr>
          <w:rStyle w:val="Bodytext5Candaraa"/>
        </w:rPr>
        <w:t>1</w:t>
      </w:r>
      <w:r>
        <w:rPr>
          <w:rStyle w:val="Bodytext5Spacing0pt6"/>
        </w:rPr>
        <w:t>» ®г)&gt;</w:t>
      </w:r>
    </w:p>
    <w:p w14:paraId="5D298A2D" w14:textId="77777777" w:rsidR="00F4136F" w:rsidRDefault="00E27E4F">
      <w:pPr>
        <w:pStyle w:val="Bodytext50"/>
        <w:framePr w:w="6480" w:h="7932" w:hRule="exact" w:wrap="around" w:vAnchor="page" w:hAnchor="page" w:x="2917" w:y="2881"/>
        <w:shd w:val="clear" w:color="auto" w:fill="auto"/>
        <w:spacing w:before="0" w:after="29" w:line="178" w:lineRule="exact"/>
        <w:ind w:left="40" w:right="240" w:firstLine="0"/>
      </w:pPr>
      <w:r>
        <w:rPr>
          <w:rStyle w:val="Bodytext5Spacing0pt6"/>
        </w:rPr>
        <w:t xml:space="preserve">где </w:t>
      </w:r>
      <w:r>
        <w:rPr>
          <w:rStyle w:val="Bodytext5Italicf2"/>
          <w:lang w:val="en-US" w:eastAsia="en-US" w:bidi="en-US"/>
        </w:rPr>
        <w:t>x</w:t>
      </w:r>
      <w:r>
        <w:rPr>
          <w:rStyle w:val="Bodytext5Italicf2"/>
          <w:vertAlign w:val="subscript"/>
          <w:lang w:val="en-US" w:eastAsia="en-US" w:bidi="en-US"/>
        </w:rPr>
        <w:t>lt</w:t>
      </w:r>
      <w:r>
        <w:rPr>
          <w:rStyle w:val="Bodytext5Spacing0pt6"/>
          <w:lang w:val="en-US" w:eastAsia="en-US" w:bidi="en-US"/>
        </w:rPr>
        <w:t xml:space="preserve"> </w:t>
      </w:r>
      <w:r>
        <w:rPr>
          <w:rStyle w:val="Bodytext5Spacing0pt6"/>
        </w:rPr>
        <w:t>*</w:t>
      </w:r>
      <w:r>
        <w:rPr>
          <w:rStyle w:val="Bodytext5Spacing0pt6"/>
          <w:vertAlign w:val="subscript"/>
        </w:rPr>
        <w:t>2</w:t>
      </w:r>
      <w:r>
        <w:rPr>
          <w:rStyle w:val="Bodytext5Spacing0pt6"/>
        </w:rPr>
        <w:t xml:space="preserve">, </w:t>
      </w:r>
      <w:r>
        <w:rPr>
          <w:rStyle w:val="Bodytext5Spacing2pt"/>
        </w:rPr>
        <w:t>....</w:t>
      </w:r>
      <w:r>
        <w:rPr>
          <w:rStyle w:val="Bodytext5Spacing0pt6"/>
        </w:rPr>
        <w:t xml:space="preserve"> </w:t>
      </w:r>
      <w:r>
        <w:rPr>
          <w:rStyle w:val="Bodytext5Italicf2"/>
        </w:rPr>
        <w:t>х</w:t>
      </w:r>
      <w:r>
        <w:rPr>
          <w:rStyle w:val="Bodytext5Italicf2"/>
          <w:vertAlign w:val="subscript"/>
        </w:rPr>
        <w:t>п</w:t>
      </w:r>
      <w:r>
        <w:rPr>
          <w:rStyle w:val="Bodytext5Spacing0pt6"/>
        </w:rPr>
        <w:t xml:space="preserve"> — наблюдавшиеся значения </w:t>
      </w:r>
      <w:r>
        <w:rPr>
          <w:rStyle w:val="Bodytext5Italicf2"/>
        </w:rPr>
        <w:t>X.</w:t>
      </w:r>
      <w:r>
        <w:rPr>
          <w:rStyle w:val="Bodytext5Spacing0pt6"/>
        </w:rPr>
        <w:t xml:space="preserve"> Далее находят ло</w:t>
      </w:r>
      <w:r>
        <w:rPr>
          <w:rStyle w:val="Bodytext5Spacing0pt6"/>
        </w:rPr>
        <w:softHyphen/>
        <w:t>гарифмическую функцию правдоподобия и для отыскания ее макси</w:t>
      </w:r>
      <w:r>
        <w:rPr>
          <w:rStyle w:val="Bodytext5Spacing0pt6"/>
        </w:rPr>
        <w:softHyphen/>
        <w:t>мума составляют н решают систему</w:t>
      </w:r>
    </w:p>
    <w:p w14:paraId="5D298A2E" w14:textId="77777777" w:rsidR="00F4136F" w:rsidRDefault="00E27E4F">
      <w:pPr>
        <w:pStyle w:val="Bodytext50"/>
        <w:framePr w:w="6480" w:h="7932" w:hRule="exact" w:wrap="around" w:vAnchor="page" w:hAnchor="page" w:x="2917" w:y="2881"/>
        <w:shd w:val="clear" w:color="auto" w:fill="auto"/>
        <w:tabs>
          <w:tab w:val="left" w:leader="underscore" w:pos="3763"/>
        </w:tabs>
        <w:spacing w:before="0" w:line="216" w:lineRule="exact"/>
        <w:ind w:left="2840" w:firstLine="0"/>
      </w:pPr>
      <w:r>
        <w:rPr>
          <w:rStyle w:val="Bodytext5Italicf3"/>
          <w:lang w:val="ru-RU" w:eastAsia="ru-RU" w:bidi="ru-RU"/>
        </w:rPr>
        <w:t>д</w:t>
      </w:r>
      <w:r>
        <w:rPr>
          <w:rStyle w:val="Bodytext5Spacing0pt7"/>
        </w:rPr>
        <w:t xml:space="preserve"> </w:t>
      </w:r>
      <w:r>
        <w:rPr>
          <w:rStyle w:val="Bodytext5Spacing0pt7"/>
          <w:lang w:val="en-US" w:eastAsia="en-US" w:bidi="en-US"/>
        </w:rPr>
        <w:t xml:space="preserve">In </w:t>
      </w:r>
      <w:r>
        <w:rPr>
          <w:rStyle w:val="Bodytext5Italicf3"/>
        </w:rPr>
        <w:t>L</w:t>
      </w:r>
      <w:r>
        <w:rPr>
          <w:rStyle w:val="Bodytext5Spacing0pt6"/>
        </w:rPr>
        <w:t xml:space="preserve"> </w:t>
      </w:r>
      <w:r>
        <w:rPr>
          <w:rStyle w:val="Bodytext5Spacing0pt6"/>
        </w:rPr>
        <w:tab/>
      </w:r>
    </w:p>
    <w:p w14:paraId="5D298A2F" w14:textId="77777777" w:rsidR="00F4136F" w:rsidRDefault="00E27E4F">
      <w:pPr>
        <w:pStyle w:val="Bodytext40"/>
        <w:framePr w:w="6480" w:h="7932" w:hRule="exact" w:wrap="around" w:vAnchor="page" w:hAnchor="page" w:x="2917" w:y="2881"/>
        <w:shd w:val="clear" w:color="auto" w:fill="auto"/>
        <w:spacing w:line="216" w:lineRule="exact"/>
        <w:ind w:right="140" w:firstLine="0"/>
      </w:pPr>
      <w:r>
        <w:rPr>
          <w:rStyle w:val="Bodytext4Italicf2"/>
          <w:b/>
          <w:bCs/>
          <w:lang w:val="en-US" w:eastAsia="en-US" w:bidi="en-US"/>
        </w:rPr>
        <w:t>dQ</w:t>
      </w:r>
      <w:r>
        <w:rPr>
          <w:rStyle w:val="Bodytext4Italicf2"/>
          <w:b/>
          <w:bCs/>
          <w:vertAlign w:val="subscript"/>
          <w:lang w:val="en-US" w:eastAsia="en-US" w:bidi="en-US"/>
        </w:rPr>
        <w:t>1</w:t>
      </w:r>
      <w:r>
        <w:rPr>
          <w:rStyle w:val="Bodytext4a"/>
          <w:b/>
          <w:bCs/>
          <w:lang w:val="en-US" w:eastAsia="en-US" w:bidi="en-US"/>
        </w:rPr>
        <w:t xml:space="preserve"> </w:t>
      </w:r>
      <w:r>
        <w:rPr>
          <w:rStyle w:val="Bodytext4a"/>
          <w:b/>
          <w:bCs/>
          <w:vertAlign w:val="superscript"/>
          <w:lang w:val="en-US" w:eastAsia="en-US" w:bidi="en-US"/>
        </w:rPr>
        <w:t>—U</w:t>
      </w:r>
      <w:r>
        <w:rPr>
          <w:rStyle w:val="Bodytext4a"/>
          <w:b/>
          <w:bCs/>
          <w:lang w:val="en-US" w:eastAsia="en-US" w:bidi="en-US"/>
        </w:rPr>
        <w:t>’</w:t>
      </w:r>
    </w:p>
    <w:p w14:paraId="5D298A30" w14:textId="77777777" w:rsidR="00F4136F" w:rsidRDefault="00E27E4F">
      <w:pPr>
        <w:pStyle w:val="Bodytext50"/>
        <w:framePr w:w="6480" w:h="7932" w:hRule="exact" w:wrap="around" w:vAnchor="page" w:hAnchor="page" w:x="2917" w:y="2881"/>
        <w:shd w:val="clear" w:color="auto" w:fill="auto"/>
        <w:spacing w:before="0" w:after="91" w:line="216" w:lineRule="exact"/>
        <w:ind w:left="2940" w:right="2800" w:hanging="100"/>
        <w:jc w:val="left"/>
      </w:pPr>
      <w:r>
        <w:rPr>
          <w:rStyle w:val="Bodytext5Spacing0pt6"/>
        </w:rPr>
        <w:t xml:space="preserve">&lt;МпХ </w:t>
      </w:r>
      <w:r>
        <w:rPr>
          <w:rStyle w:val="Bodytext5Italicf2"/>
        </w:rPr>
        <w:t>д%</w:t>
      </w:r>
      <w:r>
        <w:rPr>
          <w:rStyle w:val="Bodytext5Spacing0pt6"/>
        </w:rPr>
        <w:t xml:space="preserve"> </w:t>
      </w:r>
      <w:r>
        <w:rPr>
          <w:rStyle w:val="Bodytext5Spacing0pt6"/>
          <w:lang w:val="en-US" w:eastAsia="en-US" w:bidi="en-US"/>
        </w:rPr>
        <w:t>“</w:t>
      </w:r>
      <w:r>
        <w:rPr>
          <w:rStyle w:val="Bodytext5Spacing0pt6"/>
          <w:vertAlign w:val="superscript"/>
          <w:lang w:val="en-US" w:eastAsia="en-US" w:bidi="en-US"/>
        </w:rPr>
        <w:t>U</w:t>
      </w:r>
      <w:r>
        <w:rPr>
          <w:rStyle w:val="Bodytext5Spacing0pt6"/>
          <w:lang w:val="en-US" w:eastAsia="en-US" w:bidi="en-US"/>
        </w:rPr>
        <w:t>*</w:t>
      </w:r>
    </w:p>
    <w:p w14:paraId="5D298A31" w14:textId="77777777" w:rsidR="00F4136F" w:rsidRDefault="00E27E4F">
      <w:pPr>
        <w:pStyle w:val="Bodytext50"/>
        <w:framePr w:w="6480" w:h="7932" w:hRule="exact" w:wrap="around" w:vAnchor="page" w:hAnchor="page" w:x="2917" w:y="2881"/>
        <w:shd w:val="clear" w:color="auto" w:fill="auto"/>
        <w:spacing w:before="0" w:after="194" w:line="178" w:lineRule="exact"/>
        <w:ind w:left="40" w:right="240" w:firstLine="360"/>
      </w:pPr>
      <w:r>
        <w:rPr>
          <w:rStyle w:val="Bodytext5Spacing0pt6"/>
        </w:rPr>
        <w:t xml:space="preserve">Пример </w:t>
      </w:r>
      <w:r>
        <w:rPr>
          <w:rStyle w:val="Bodytext5Spacing0pt6"/>
          <w:lang w:val="en-US" w:eastAsia="en-US" w:bidi="en-US"/>
        </w:rPr>
        <w:t xml:space="preserve">4. </w:t>
      </w:r>
      <w:r>
        <w:rPr>
          <w:rStyle w:val="Bodytext5Spacing0pt6"/>
        </w:rPr>
        <w:t>Найти методом наибольшего правдоподобия оценки параметров а и о нормального распределения</w:t>
      </w:r>
    </w:p>
    <w:p w14:paraId="5D298A32" w14:textId="77777777" w:rsidR="00F4136F" w:rsidRDefault="00E27E4F">
      <w:pPr>
        <w:pStyle w:val="Bodytext60"/>
        <w:framePr w:w="6480" w:h="7932" w:hRule="exact" w:wrap="around" w:vAnchor="page" w:hAnchor="page" w:x="2917" w:y="2881"/>
        <w:shd w:val="clear" w:color="auto" w:fill="auto"/>
        <w:spacing w:after="0" w:line="160" w:lineRule="exact"/>
        <w:ind w:left="1940"/>
      </w:pPr>
      <w:r>
        <w:rPr>
          <w:rStyle w:val="Bodytext6Spacing1pt5"/>
          <w:i/>
          <w:iCs/>
        </w:rPr>
        <w:t>f(x) = —</w:t>
      </w:r>
      <w:r>
        <w:rPr>
          <w:rStyle w:val="Bodytext6NotItalic5"/>
          <w:lang w:val="en-US" w:eastAsia="en-US" w:bidi="en-US"/>
        </w:rPr>
        <w:t xml:space="preserve"> </w:t>
      </w:r>
      <w:r>
        <w:rPr>
          <w:rStyle w:val="Bodytext6NotItalic5"/>
        </w:rPr>
        <w:t>*</w:t>
      </w:r>
    </w:p>
    <w:p w14:paraId="5D298A33" w14:textId="77777777" w:rsidR="00F4136F" w:rsidRDefault="00E27E4F">
      <w:pPr>
        <w:pStyle w:val="Bodytext100"/>
        <w:framePr w:w="6480" w:h="7932" w:hRule="exact" w:wrap="around" w:vAnchor="page" w:hAnchor="page" w:x="2917" w:y="2881"/>
        <w:shd w:val="clear" w:color="auto" w:fill="auto"/>
        <w:spacing w:after="22" w:line="200" w:lineRule="exact"/>
        <w:ind w:left="2580"/>
        <w:jc w:val="left"/>
      </w:pPr>
      <w:r>
        <w:rPr>
          <w:rStyle w:val="Bodytext101"/>
          <w:b/>
          <w:bCs/>
          <w:i/>
          <w:iCs/>
        </w:rPr>
        <w:t>а у 2п</w:t>
      </w:r>
    </w:p>
    <w:p w14:paraId="5D298A34" w14:textId="77777777" w:rsidR="00F4136F" w:rsidRDefault="00E27E4F">
      <w:pPr>
        <w:pStyle w:val="Bodytext50"/>
        <w:framePr w:w="6480" w:h="7932" w:hRule="exact" w:wrap="around" w:vAnchor="page" w:hAnchor="page" w:x="2917" w:y="2881"/>
        <w:shd w:val="clear" w:color="auto" w:fill="auto"/>
        <w:spacing w:before="0" w:line="160" w:lineRule="exact"/>
        <w:ind w:left="40" w:firstLine="0"/>
      </w:pPr>
      <w:r>
        <w:rPr>
          <w:rStyle w:val="Bodytext5Spacing0pt6"/>
        </w:rPr>
        <w:t xml:space="preserve">если в результате </w:t>
      </w:r>
      <w:r>
        <w:rPr>
          <w:rStyle w:val="Bodytext5Italicf5"/>
        </w:rPr>
        <w:t>п</w:t>
      </w:r>
      <w:r>
        <w:rPr>
          <w:rStyle w:val="Bodytext5Spacing0pt6"/>
        </w:rPr>
        <w:t xml:space="preserve"> испытаний величина </w:t>
      </w:r>
      <w:r>
        <w:rPr>
          <w:rStyle w:val="Bodytext5Italicf5"/>
        </w:rPr>
        <w:t>X</w:t>
      </w:r>
      <w:r>
        <w:rPr>
          <w:rStyle w:val="Bodytext5Spacing0pt6"/>
        </w:rPr>
        <w:t xml:space="preserve"> приняла значения</w:t>
      </w:r>
    </w:p>
    <w:p w14:paraId="5D298A35" w14:textId="77777777" w:rsidR="00F4136F" w:rsidRDefault="00E27E4F">
      <w:pPr>
        <w:pStyle w:val="Heading530"/>
        <w:framePr w:w="6480" w:h="7932" w:hRule="exact" w:wrap="around" w:vAnchor="page" w:hAnchor="page" w:x="2917" w:y="2881"/>
        <w:shd w:val="clear" w:color="auto" w:fill="auto"/>
        <w:tabs>
          <w:tab w:val="left" w:leader="dot" w:pos="1029"/>
        </w:tabs>
        <w:spacing w:before="0" w:line="200" w:lineRule="exact"/>
        <w:ind w:left="40"/>
      </w:pPr>
      <w:bookmarkStart w:id="183" w:name="bookmark183"/>
      <w:r>
        <w:rPr>
          <w:vertAlign w:val="superscript"/>
        </w:rPr>
        <w:t>X</w:t>
      </w:r>
      <w:r>
        <w:t xml:space="preserve">li </w:t>
      </w:r>
      <w:r>
        <w:rPr>
          <w:vertAlign w:val="superscript"/>
        </w:rPr>
        <w:t>X</w:t>
      </w:r>
      <w:r>
        <w:t>t</w:t>
      </w:r>
      <w:r>
        <w:rPr>
          <w:rStyle w:val="Heading53NotItalic"/>
          <w:b/>
          <w:bCs/>
          <w:lang w:val="ru-RU" w:eastAsia="ru-RU" w:bidi="ru-RU"/>
        </w:rPr>
        <w:tab/>
      </w:r>
      <w:r>
        <w:rPr>
          <w:vertAlign w:val="superscript"/>
          <w:lang w:val="ru-RU" w:eastAsia="ru-RU" w:bidi="ru-RU"/>
        </w:rPr>
        <w:t>Х</w:t>
      </w:r>
      <w:r>
        <w:rPr>
          <w:lang w:val="ru-RU" w:eastAsia="ru-RU" w:bidi="ru-RU"/>
        </w:rPr>
        <w:t>П'</w:t>
      </w:r>
      <w:bookmarkEnd w:id="183"/>
    </w:p>
    <w:p w14:paraId="5D298A36" w14:textId="77777777" w:rsidR="00F4136F" w:rsidRDefault="00E27E4F">
      <w:pPr>
        <w:pStyle w:val="Bodytext50"/>
        <w:framePr w:w="6480" w:h="7932" w:hRule="exact" w:wrap="around" w:vAnchor="page" w:hAnchor="page" w:x="2917" w:y="2881"/>
        <w:shd w:val="clear" w:color="auto" w:fill="auto"/>
        <w:spacing w:before="0" w:line="182" w:lineRule="exact"/>
        <w:ind w:left="40" w:right="240" w:firstLine="360"/>
      </w:pPr>
      <w:r>
        <w:rPr>
          <w:rStyle w:val="Bodytext5Spacing2pt"/>
        </w:rPr>
        <w:t>Решение.</w:t>
      </w:r>
      <w:r>
        <w:rPr>
          <w:rStyle w:val="Bodytext5Spacing0pt6"/>
        </w:rPr>
        <w:t xml:space="preserve"> Составим функцию правдоподобия, учитывая, что 0! = а и 0</w:t>
      </w:r>
      <w:r>
        <w:rPr>
          <w:rStyle w:val="Bodytext5Spacing0pt6"/>
          <w:vertAlign w:val="subscript"/>
        </w:rPr>
        <w:t>2</w:t>
      </w:r>
      <w:r>
        <w:rPr>
          <w:rStyle w:val="Bodytext5Spacing0pt6"/>
        </w:rPr>
        <w:t xml:space="preserve"> = а:</w:t>
      </w:r>
    </w:p>
    <w:p w14:paraId="5D298A37" w14:textId="77777777" w:rsidR="00F4136F" w:rsidRDefault="00E27E4F">
      <w:pPr>
        <w:pStyle w:val="Bodytext40"/>
        <w:framePr w:w="6480" w:h="701" w:hRule="exact" w:wrap="around" w:vAnchor="page" w:hAnchor="page" w:x="2917" w:y="10897"/>
        <w:shd w:val="clear" w:color="auto" w:fill="auto"/>
        <w:tabs>
          <w:tab w:val="right" w:pos="3422"/>
          <w:tab w:val="right" w:pos="3691"/>
          <w:tab w:val="right" w:pos="3926"/>
        </w:tabs>
        <w:spacing w:line="235" w:lineRule="exact"/>
        <w:ind w:left="1320" w:right="1280" w:firstLine="240"/>
        <w:jc w:val="left"/>
      </w:pPr>
      <w:r>
        <w:rPr>
          <w:rStyle w:val="Bodytext4Candara8"/>
          <w:vertAlign w:val="superscript"/>
        </w:rPr>
        <w:t>1</w:t>
      </w:r>
      <w:r>
        <w:rPr>
          <w:rStyle w:val="Bodytext4d"/>
          <w:b/>
          <w:bCs/>
        </w:rPr>
        <w:t xml:space="preserve"> _</w:t>
      </w:r>
      <w:r>
        <w:rPr>
          <w:rStyle w:val="Bodytext4a"/>
          <w:b/>
          <w:bCs/>
        </w:rPr>
        <w:t xml:space="preserve"> </w:t>
      </w:r>
      <w:r>
        <w:rPr>
          <w:rStyle w:val="Bodytext4a"/>
          <w:b/>
          <w:bCs/>
          <w:vertAlign w:val="subscript"/>
        </w:rPr>
        <w:t>с</w:t>
      </w:r>
      <w:r>
        <w:rPr>
          <w:rStyle w:val="Bodytext4a"/>
          <w:b/>
          <w:bCs/>
        </w:rPr>
        <w:t xml:space="preserve">-и.-д&gt;Ум» </w:t>
      </w:r>
      <w:r>
        <w:rPr>
          <w:rStyle w:val="Bodytext4Italicfa"/>
          <w:b/>
          <w:bCs/>
          <w:vertAlign w:val="superscript"/>
        </w:rPr>
        <w:t>l</w:t>
      </w:r>
      <w:r>
        <w:rPr>
          <w:rStyle w:val="Bodytext4Italicfa"/>
          <w:b/>
          <w:bCs/>
        </w:rPr>
        <w:t>_</w:t>
      </w:r>
      <w:r>
        <w:rPr>
          <w:rStyle w:val="Bodytext4a"/>
          <w:b/>
          <w:bCs/>
          <w:lang w:val="en-US" w:eastAsia="en-US" w:bidi="en-US"/>
        </w:rPr>
        <w:t xml:space="preserve"> </w:t>
      </w:r>
      <w:r>
        <w:rPr>
          <w:rStyle w:val="Bodytext4a"/>
          <w:b/>
          <w:bCs/>
          <w:vertAlign w:val="subscript"/>
          <w:lang w:val="en-US" w:eastAsia="en-US" w:bidi="en-US"/>
        </w:rPr>
        <w:t>c</w:t>
      </w:r>
      <w:r>
        <w:rPr>
          <w:rStyle w:val="Bodytext4a"/>
          <w:b/>
          <w:bCs/>
          <w:lang w:val="en-US" w:eastAsia="en-US" w:bidi="en-US"/>
        </w:rPr>
        <w:t>-(*i-</w:t>
      </w:r>
      <w:r>
        <w:rPr>
          <w:rStyle w:val="Bodytext4a"/>
          <w:b/>
          <w:bCs/>
          <w:vertAlign w:val="superscript"/>
          <w:lang w:val="en-US" w:eastAsia="en-US" w:bidi="en-US"/>
        </w:rPr>
        <w:t>a</w:t>
      </w:r>
      <w:r>
        <w:rPr>
          <w:rStyle w:val="Bodytext4a"/>
          <w:b/>
          <w:bCs/>
          <w:lang w:val="en-US" w:eastAsia="en-US" w:bidi="en-US"/>
        </w:rPr>
        <w:t>)*/</w:t>
      </w:r>
      <w:r>
        <w:rPr>
          <w:rStyle w:val="Bodytext4a"/>
          <w:b/>
          <w:bCs/>
          <w:vertAlign w:val="superscript"/>
          <w:lang w:val="en-US" w:eastAsia="en-US" w:bidi="en-US"/>
        </w:rPr>
        <w:t>,g</w:t>
      </w:r>
      <w:r>
        <w:rPr>
          <w:rStyle w:val="Bodytext4a"/>
          <w:b/>
          <w:bCs/>
          <w:lang w:val="en-US" w:eastAsia="en-US" w:bidi="en-US"/>
        </w:rPr>
        <w:t>‘</w:t>
      </w:r>
      <w:r>
        <w:rPr>
          <w:rStyle w:val="Bodytext4a"/>
          <w:b/>
          <w:bCs/>
          <w:lang w:val="en-US" w:eastAsia="en-US" w:bidi="en-US"/>
        </w:rPr>
        <w:br/>
      </w:r>
      <w:r>
        <w:rPr>
          <w:rStyle w:val="Bodytext48pt8"/>
        </w:rPr>
        <w:t xml:space="preserve">а </w:t>
      </w:r>
      <w:r>
        <w:rPr>
          <w:rStyle w:val="Bodytext48pt9"/>
        </w:rPr>
        <w:t>Y</w:t>
      </w:r>
      <w:r>
        <w:rPr>
          <w:rStyle w:val="Bodytext48pt8"/>
          <w:lang w:val="en-US" w:eastAsia="en-US" w:bidi="en-US"/>
        </w:rPr>
        <w:t xml:space="preserve"> </w:t>
      </w:r>
      <w:r>
        <w:rPr>
          <w:rStyle w:val="Bodytext48pt8"/>
        </w:rPr>
        <w:t>2п</w:t>
      </w:r>
      <w:r>
        <w:rPr>
          <w:rStyle w:val="Bodytext48pt8"/>
        </w:rPr>
        <w:tab/>
      </w:r>
      <w:r>
        <w:rPr>
          <w:rStyle w:val="Bodytext48pt9"/>
        </w:rPr>
        <w:t>a</w:t>
      </w:r>
      <w:r>
        <w:rPr>
          <w:rStyle w:val="Bodytext48pt9"/>
        </w:rPr>
        <w:tab/>
        <w:t>Y</w:t>
      </w:r>
      <w:r>
        <w:rPr>
          <w:rStyle w:val="Bodytext48pt8"/>
          <w:lang w:val="en-US" w:eastAsia="en-US" w:bidi="en-US"/>
        </w:rPr>
        <w:tab/>
      </w:r>
      <w:r>
        <w:rPr>
          <w:rStyle w:val="Bodytext48pt8"/>
        </w:rPr>
        <w:t>2п</w:t>
      </w:r>
    </w:p>
    <w:p w14:paraId="5D298A38" w14:textId="77777777" w:rsidR="00F4136F" w:rsidRDefault="00E27E4F">
      <w:pPr>
        <w:pStyle w:val="Bodytext40"/>
        <w:framePr w:w="6480" w:h="701" w:hRule="exact" w:wrap="around" w:vAnchor="page" w:hAnchor="page" w:x="2917" w:y="10897"/>
        <w:shd w:val="clear" w:color="auto" w:fill="auto"/>
        <w:spacing w:line="200" w:lineRule="exact"/>
        <w:ind w:left="3480" w:firstLine="0"/>
        <w:jc w:val="left"/>
      </w:pPr>
      <w:r>
        <w:rPr>
          <w:rStyle w:val="Bodytext4a"/>
          <w:b/>
          <w:bCs/>
        </w:rPr>
        <w:t>(ж</w:t>
      </w:r>
      <w:r>
        <w:rPr>
          <w:rStyle w:val="Bodytext4a"/>
          <w:b/>
          <w:bCs/>
          <w:vertAlign w:val="subscript"/>
        </w:rPr>
        <w:t>п</w:t>
      </w:r>
      <w:r>
        <w:rPr>
          <w:rStyle w:val="Bodytext4a"/>
          <w:b/>
          <w:bCs/>
        </w:rPr>
        <w:t>-</w:t>
      </w:r>
      <w:r>
        <w:rPr>
          <w:rStyle w:val="Bodytext4a"/>
          <w:b/>
          <w:bCs/>
          <w:vertAlign w:val="subscript"/>
        </w:rPr>
        <w:t>а</w:t>
      </w:r>
      <w:r>
        <w:rPr>
          <w:rStyle w:val="Bodytext4a"/>
          <w:b/>
          <w:bCs/>
        </w:rPr>
        <w:t>)а/аа*</w:t>
      </w:r>
    </w:p>
    <w:p w14:paraId="5D298A39" w14:textId="77777777" w:rsidR="00F4136F" w:rsidRDefault="00E27E4F">
      <w:pPr>
        <w:pStyle w:val="Bodytext50"/>
        <w:framePr w:wrap="around" w:vAnchor="page" w:hAnchor="page" w:x="3311" w:y="11912"/>
        <w:shd w:val="clear" w:color="auto" w:fill="auto"/>
        <w:spacing w:before="0" w:line="160" w:lineRule="exact"/>
        <w:ind w:left="100" w:firstLine="0"/>
        <w:jc w:val="left"/>
      </w:pPr>
      <w:r>
        <w:rPr>
          <w:rStyle w:val="Bodytext5Spacing0pt6"/>
        </w:rPr>
        <w:t>Отсюда</w:t>
      </w:r>
    </w:p>
    <w:p w14:paraId="5D298A3A" w14:textId="77777777" w:rsidR="00F4136F" w:rsidRDefault="00E27E4F">
      <w:pPr>
        <w:pStyle w:val="Bodytext940"/>
        <w:framePr w:wrap="around" w:vAnchor="page" w:hAnchor="page" w:x="2917" w:y="11540"/>
        <w:shd w:val="clear" w:color="auto" w:fill="auto"/>
        <w:spacing w:after="0" w:line="200" w:lineRule="exact"/>
        <w:ind w:left="2300"/>
      </w:pPr>
      <w:r>
        <w:rPr>
          <w:vertAlign w:val="superscript"/>
        </w:rPr>
        <w:t>Х</w:t>
      </w:r>
      <w:r>
        <w:t xml:space="preserve"> </w:t>
      </w:r>
      <w:r>
        <w:rPr>
          <w:rStyle w:val="Bodytext94Italic"/>
        </w:rPr>
        <w:t>а V</w:t>
      </w:r>
      <w:r>
        <w:t xml:space="preserve"> 2л </w:t>
      </w:r>
      <w:r>
        <w:rPr>
          <w:vertAlign w:val="superscript"/>
        </w:rPr>
        <w:t>6</w:t>
      </w:r>
    </w:p>
    <w:p w14:paraId="5D298A3B" w14:textId="77777777" w:rsidR="00F4136F" w:rsidRDefault="00E27E4F">
      <w:pPr>
        <w:pStyle w:val="Bodytext950"/>
        <w:framePr w:w="6480" w:h="520" w:hRule="exact" w:wrap="around" w:vAnchor="page" w:hAnchor="page" w:x="2917" w:y="12097"/>
        <w:shd w:val="clear" w:color="auto" w:fill="auto"/>
        <w:tabs>
          <w:tab w:val="right" w:pos="4555"/>
        </w:tabs>
        <w:spacing w:before="0" w:line="200" w:lineRule="exact"/>
        <w:ind w:left="1958" w:right="1843"/>
      </w:pPr>
      <w:r>
        <w:rPr>
          <w:vertAlign w:val="subscript"/>
        </w:rPr>
        <w:t>:</w:t>
      </w:r>
      <w:r>
        <w:t xml:space="preserve"> ! </w:t>
      </w:r>
      <w:r>
        <w:rPr>
          <w:vertAlign w:val="subscript"/>
        </w:rPr>
        <w:t>е</w:t>
      </w:r>
      <w:r>
        <w:t xml:space="preserve"> </w:t>
      </w:r>
      <w:r>
        <w:rPr>
          <w:vertAlign w:val="superscript"/>
        </w:rPr>
        <w:t>-</w:t>
      </w:r>
      <w:r>
        <w:tab/>
        <w:t xml:space="preserve">(•*/““) </w:t>
      </w:r>
      <w:r>
        <w:rPr>
          <w:vertAlign w:val="superscript"/>
        </w:rPr>
        <w:t>а</w:t>
      </w:r>
      <w:r>
        <w:t>/*</w:t>
      </w:r>
      <w:r>
        <w:rPr>
          <w:vertAlign w:val="superscript"/>
        </w:rPr>
        <w:t>а</w:t>
      </w:r>
      <w:r>
        <w:t>*</w:t>
      </w:r>
    </w:p>
    <w:p w14:paraId="5D298A3C" w14:textId="77777777" w:rsidR="00F4136F" w:rsidRDefault="00E27E4F">
      <w:pPr>
        <w:pStyle w:val="Bodytext100"/>
        <w:framePr w:w="6480" w:h="520" w:hRule="exact" w:wrap="around" w:vAnchor="page" w:hAnchor="page" w:x="2917" w:y="12097"/>
        <w:shd w:val="clear" w:color="auto" w:fill="auto"/>
        <w:spacing w:after="0" w:line="200" w:lineRule="exact"/>
        <w:ind w:left="2040"/>
        <w:jc w:val="left"/>
      </w:pPr>
      <w:r>
        <w:rPr>
          <w:rStyle w:val="Bodytext101"/>
          <w:b/>
          <w:bCs/>
          <w:i/>
          <w:iCs/>
          <w:lang w:val="en-US" w:eastAsia="en-US" w:bidi="en-US"/>
        </w:rPr>
        <w:t>o"(V~bi)</w:t>
      </w:r>
      <w:r>
        <w:rPr>
          <w:rStyle w:val="Bodytext101"/>
          <w:b/>
          <w:bCs/>
          <w:i/>
          <w:iCs/>
          <w:vertAlign w:val="superscript"/>
          <w:lang w:val="en-US" w:eastAsia="en-US" w:bidi="en-US"/>
        </w:rPr>
        <w:t>n</w:t>
      </w:r>
    </w:p>
    <w:p w14:paraId="5D298A3D" w14:textId="77777777" w:rsidR="00F4136F" w:rsidRDefault="00E27E4F">
      <w:pPr>
        <w:pStyle w:val="Headerorfooter50"/>
        <w:framePr w:wrap="around" w:vAnchor="page" w:hAnchor="page" w:x="8869" w:y="12686"/>
        <w:shd w:val="clear" w:color="auto" w:fill="auto"/>
        <w:spacing w:line="200" w:lineRule="exact"/>
        <w:ind w:left="80"/>
      </w:pPr>
      <w:r>
        <w:rPr>
          <w:rStyle w:val="Headerorfooter5Spacing0pt1"/>
        </w:rPr>
        <w:t>233</w:t>
      </w:r>
    </w:p>
    <w:p w14:paraId="5D298A3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A3F" w14:textId="77777777" w:rsidR="00F4136F" w:rsidRDefault="00E27E4F">
      <w:pPr>
        <w:pStyle w:val="Bodytext50"/>
        <w:framePr w:w="6264" w:h="9365" w:hRule="exact" w:wrap="around" w:vAnchor="page" w:hAnchor="page" w:x="3025" w:y="3069"/>
        <w:shd w:val="clear" w:color="auto" w:fill="auto"/>
        <w:spacing w:before="0" w:after="86" w:line="160" w:lineRule="exact"/>
        <w:ind w:left="40" w:firstLine="360"/>
        <w:jc w:val="left"/>
      </w:pPr>
      <w:r>
        <w:rPr>
          <w:rStyle w:val="Bodytext5Spacing0pt6"/>
        </w:rPr>
        <w:t>Найдем логарифмическую функцию правдоподобия:</w:t>
      </w:r>
    </w:p>
    <w:p w14:paraId="5D298A40" w14:textId="77777777" w:rsidR="00F4136F" w:rsidRDefault="00E27E4F">
      <w:pPr>
        <w:pStyle w:val="Bodytext40"/>
        <w:framePr w:w="6264" w:h="9365" w:hRule="exact" w:wrap="around" w:vAnchor="page" w:hAnchor="page" w:x="3025" w:y="3069"/>
        <w:shd w:val="clear" w:color="auto" w:fill="auto"/>
        <w:tabs>
          <w:tab w:val="left" w:pos="3859"/>
        </w:tabs>
        <w:spacing w:line="210" w:lineRule="exact"/>
        <w:ind w:left="3300" w:firstLine="0"/>
        <w:jc w:val="both"/>
      </w:pPr>
      <w:r>
        <w:rPr>
          <w:rStyle w:val="Bodytext4Candara7"/>
        </w:rPr>
        <w:t>1</w:t>
      </w:r>
      <w:r>
        <w:rPr>
          <w:rStyle w:val="Bodytext4a"/>
          <w:b/>
          <w:bCs/>
        </w:rPr>
        <w:tab/>
        <w:t xml:space="preserve">51 </w:t>
      </w:r>
      <w:r>
        <w:rPr>
          <w:rStyle w:val="Bodytext4Italicf2"/>
          <w:b/>
          <w:bCs/>
        </w:rPr>
        <w:t>(</w:t>
      </w:r>
      <w:r>
        <w:rPr>
          <w:rStyle w:val="Bodytext4Italicf2"/>
          <w:b/>
          <w:bCs/>
          <w:vertAlign w:val="superscript"/>
        </w:rPr>
        <w:t>х</w:t>
      </w:r>
      <w:r>
        <w:rPr>
          <w:rStyle w:val="Bodytext4Italicf2"/>
          <w:b/>
          <w:bCs/>
        </w:rPr>
        <w:t>‘ ~</w:t>
      </w:r>
      <w:r>
        <w:rPr>
          <w:rStyle w:val="Bodytext4a"/>
          <w:b/>
          <w:bCs/>
        </w:rPr>
        <w:t xml:space="preserve"> </w:t>
      </w:r>
      <w:r>
        <w:rPr>
          <w:rStyle w:val="Bodytext4a"/>
          <w:b/>
          <w:bCs/>
          <w:vertAlign w:val="superscript"/>
        </w:rPr>
        <w:t>а</w:t>
      </w:r>
      <w:r>
        <w:rPr>
          <w:rStyle w:val="Bodytext4a"/>
          <w:b/>
          <w:bCs/>
        </w:rPr>
        <w:t>)*</w:t>
      </w:r>
    </w:p>
    <w:p w14:paraId="5D298A41" w14:textId="77777777" w:rsidR="00F4136F" w:rsidRDefault="00E27E4F">
      <w:pPr>
        <w:pStyle w:val="Tableofcontents0"/>
        <w:framePr w:w="6264" w:h="9365" w:hRule="exact" w:wrap="around" w:vAnchor="page" w:hAnchor="page" w:x="3025" w:y="3069"/>
        <w:shd w:val="clear" w:color="auto" w:fill="auto"/>
        <w:tabs>
          <w:tab w:val="center" w:pos="5047"/>
        </w:tabs>
        <w:spacing w:before="0" w:after="0" w:line="160" w:lineRule="exact"/>
        <w:ind w:left="1160"/>
      </w:pPr>
      <w:r>
        <w:rPr>
          <w:rStyle w:val="TableofcontentsSpacing0pt1"/>
          <w:lang w:val="en-US" w:eastAsia="en-US" w:bidi="en-US"/>
        </w:rPr>
        <w:t xml:space="preserve">lnL*= — </w:t>
      </w:r>
      <w:r>
        <w:rPr>
          <w:rStyle w:val="TableofcontentsItalic3"/>
        </w:rPr>
        <w:t>п</w:t>
      </w:r>
      <w:r>
        <w:rPr>
          <w:rStyle w:val="TableofcontentsSpacing0pt1"/>
        </w:rPr>
        <w:t xml:space="preserve"> </w:t>
      </w:r>
      <w:r>
        <w:rPr>
          <w:rStyle w:val="TableofcontentsSpacing0pt1"/>
          <w:lang w:val="en-US" w:eastAsia="en-US" w:bidi="en-US"/>
        </w:rPr>
        <w:t xml:space="preserve">In </w:t>
      </w:r>
      <w:r>
        <w:rPr>
          <w:rStyle w:val="TableofcontentsSpacing0pt1"/>
        </w:rPr>
        <w:t xml:space="preserve">о+1п </w:t>
      </w:r>
      <w:r>
        <w:rPr>
          <w:rStyle w:val="TableofcontentsItalic4"/>
        </w:rPr>
        <w:t xml:space="preserve">. </w:t>
      </w:r>
      <w:r>
        <w:rPr>
          <w:rStyle w:val="TableofcontentsItalic4"/>
          <w:vertAlign w:val="subscript"/>
        </w:rPr>
        <w:t>г</w:t>
      </w:r>
      <w:r>
        <w:rPr>
          <w:rStyle w:val="TableofcontentsSpacing0pt2"/>
        </w:rPr>
        <w:t xml:space="preserve"> </w:t>
      </w:r>
      <w:r>
        <w:rPr>
          <w:rStyle w:val="TableofcontentsSpacing0pt1"/>
        </w:rPr>
        <w:tab/>
        <w:t xml:space="preserve"> •</w:t>
      </w:r>
    </w:p>
    <w:p w14:paraId="5D298A42" w14:textId="77777777" w:rsidR="00F4136F" w:rsidRDefault="00E27E4F">
      <w:pPr>
        <w:pStyle w:val="Tableofcontents0"/>
        <w:framePr w:w="6264" w:h="9365" w:hRule="exact" w:wrap="around" w:vAnchor="page" w:hAnchor="page" w:x="3025" w:y="3069"/>
        <w:shd w:val="clear" w:color="auto" w:fill="auto"/>
        <w:tabs>
          <w:tab w:val="right" w:pos="4687"/>
        </w:tabs>
        <w:spacing w:before="0" w:after="34" w:line="160" w:lineRule="exact"/>
        <w:ind w:left="2980"/>
      </w:pPr>
      <w:r>
        <w:rPr>
          <w:rStyle w:val="TableofcontentsItalic3"/>
        </w:rPr>
        <w:t>(V</w:t>
      </w:r>
      <w:r>
        <w:rPr>
          <w:rStyle w:val="TableofcontentsSpacing0pt1"/>
        </w:rPr>
        <w:t xml:space="preserve"> 2я)</w:t>
      </w:r>
      <w:r>
        <w:rPr>
          <w:rStyle w:val="TableofcontentsSpacing0pt1"/>
        </w:rPr>
        <w:tab/>
        <w:t>2о</w:t>
      </w:r>
      <w:r>
        <w:rPr>
          <w:rStyle w:val="TableofcontentsSpacing0pt1"/>
          <w:vertAlign w:val="superscript"/>
        </w:rPr>
        <w:t>2</w:t>
      </w:r>
    </w:p>
    <w:p w14:paraId="5D298A43" w14:textId="77777777" w:rsidR="00F4136F" w:rsidRDefault="00E27E4F">
      <w:pPr>
        <w:pStyle w:val="Tableofcontents0"/>
        <w:framePr w:w="6264" w:h="9365" w:hRule="exact" w:wrap="around" w:vAnchor="page" w:hAnchor="page" w:x="3025" w:y="3069"/>
        <w:shd w:val="clear" w:color="auto" w:fill="auto"/>
        <w:spacing w:before="0" w:after="126" w:line="160" w:lineRule="exact"/>
        <w:ind w:left="40" w:firstLine="360"/>
        <w:jc w:val="left"/>
      </w:pPr>
      <w:r>
        <w:rPr>
          <w:rStyle w:val="TableofcontentsSpacing0pt1"/>
        </w:rPr>
        <w:t>Найдем частные производные по а и по а:</w:t>
      </w:r>
    </w:p>
    <w:p w14:paraId="5D298A44" w14:textId="77777777" w:rsidR="00F4136F" w:rsidRDefault="00E27E4F">
      <w:pPr>
        <w:pStyle w:val="Tableofcontents0"/>
        <w:framePr w:w="6264" w:h="9365" w:hRule="exact" w:wrap="around" w:vAnchor="page" w:hAnchor="page" w:x="3025" w:y="3069"/>
        <w:shd w:val="clear" w:color="auto" w:fill="auto"/>
        <w:spacing w:before="0" w:after="44" w:line="160" w:lineRule="exact"/>
        <w:ind w:left="40" w:firstLine="920"/>
      </w:pPr>
      <w:r>
        <w:rPr>
          <w:rStyle w:val="TableofcontentsSpacing0pt3"/>
        </w:rPr>
        <w:t>d In L</w:t>
      </w:r>
      <w:r>
        <w:rPr>
          <w:rStyle w:val="TableofcontentsSpacing0pt1"/>
        </w:rPr>
        <w:t xml:space="preserve"> </w:t>
      </w:r>
      <w:r>
        <w:rPr>
          <w:rStyle w:val="TableofcontentsSpacing0pt3"/>
        </w:rPr>
        <w:t xml:space="preserve">5j </w:t>
      </w:r>
      <w:r>
        <w:rPr>
          <w:rStyle w:val="TableofcontentsSpacing0pt3"/>
          <w:vertAlign w:val="superscript"/>
          <w:lang w:val="ru-RU" w:eastAsia="ru-RU" w:bidi="ru-RU"/>
        </w:rPr>
        <w:t>Х|</w:t>
      </w:r>
      <w:r>
        <w:rPr>
          <w:rStyle w:val="TableofcontentsSpacing0pt3"/>
          <w:lang w:val="ru-RU" w:eastAsia="ru-RU" w:bidi="ru-RU"/>
        </w:rPr>
        <w:t>‘ —</w:t>
      </w:r>
      <w:r>
        <w:rPr>
          <w:rStyle w:val="TableofcontentsSpacing0pt3"/>
          <w:vertAlign w:val="superscript"/>
        </w:rPr>
        <w:t>nfl</w:t>
      </w:r>
      <w:r>
        <w:rPr>
          <w:rStyle w:val="TableofcontentsSpacing0pt1"/>
          <w:lang w:val="en-US" w:eastAsia="en-US" w:bidi="en-US"/>
        </w:rPr>
        <w:t xml:space="preserve"> </w:t>
      </w:r>
      <w:r>
        <w:rPr>
          <w:rStyle w:val="TableofcontentsSpacing0pt1"/>
        </w:rPr>
        <w:t xml:space="preserve">. </w:t>
      </w:r>
      <w:r>
        <w:rPr>
          <w:rStyle w:val="TableofcontentsSpacing0pt3"/>
        </w:rPr>
        <w:t>d InL</w:t>
      </w:r>
      <w:r>
        <w:rPr>
          <w:rStyle w:val="TableofcontentsSpacing0pt1"/>
          <w:lang w:val="en-US" w:eastAsia="en-US" w:bidi="en-US"/>
        </w:rPr>
        <w:t xml:space="preserve"> </w:t>
      </w:r>
      <w:r>
        <w:rPr>
          <w:rStyle w:val="TableofcontentsItalic3"/>
        </w:rPr>
        <w:t>п</w:t>
      </w:r>
      <w:r>
        <w:rPr>
          <w:rStyle w:val="TableofcontentsSpacing0pt1"/>
        </w:rPr>
        <w:t xml:space="preserve"> . </w:t>
      </w:r>
      <w:r>
        <w:rPr>
          <w:rStyle w:val="TableofcontentsSpacing0pt3"/>
        </w:rPr>
        <w:t>5](^/-</w:t>
      </w:r>
      <w:r>
        <w:rPr>
          <w:rStyle w:val="TableofcontentsSpacing0pt3"/>
          <w:vertAlign w:val="superscript"/>
        </w:rPr>
        <w:t>fl</w:t>
      </w:r>
      <w:r>
        <w:rPr>
          <w:rStyle w:val="TableofcontentsSpacing0pt3"/>
        </w:rPr>
        <w:t>)</w:t>
      </w:r>
      <w:r>
        <w:rPr>
          <w:rStyle w:val="TableofcontentsSpacing0pt3"/>
          <w:vertAlign w:val="superscript"/>
        </w:rPr>
        <w:t>2</w:t>
      </w:r>
    </w:p>
    <w:p w14:paraId="5D298A45" w14:textId="77777777" w:rsidR="00F4136F" w:rsidRDefault="00E27E4F">
      <w:pPr>
        <w:pStyle w:val="Tableofcontents0"/>
        <w:framePr w:w="6264" w:h="9365" w:hRule="exact" w:wrap="around" w:vAnchor="page" w:hAnchor="page" w:x="3025" w:y="3069"/>
        <w:shd w:val="clear" w:color="auto" w:fill="auto"/>
        <w:tabs>
          <w:tab w:val="right" w:pos="2194"/>
          <w:tab w:val="left" w:pos="2617"/>
          <w:tab w:val="right" w:pos="4110"/>
          <w:tab w:val="right" w:pos="4687"/>
        </w:tabs>
        <w:spacing w:before="0" w:after="16" w:line="160" w:lineRule="exact"/>
        <w:ind w:left="1100"/>
      </w:pPr>
      <w:r>
        <w:rPr>
          <w:rStyle w:val="TableofcontentsSpacing0pt1"/>
        </w:rPr>
        <w:t>да</w:t>
      </w:r>
      <w:r>
        <w:rPr>
          <w:rStyle w:val="TableofcontentsSpacing0pt1"/>
        </w:rPr>
        <w:tab/>
        <w:t>о*</w:t>
      </w:r>
      <w:r>
        <w:rPr>
          <w:rStyle w:val="TableofcontentsSpacing0pt1"/>
        </w:rPr>
        <w:tab/>
        <w:t xml:space="preserve">’ </w:t>
      </w:r>
      <w:r>
        <w:rPr>
          <w:rStyle w:val="TableofcontentsItalic3"/>
        </w:rPr>
        <w:t>да</w:t>
      </w:r>
      <w:r>
        <w:rPr>
          <w:rStyle w:val="TableofcontentsItalic3"/>
        </w:rPr>
        <w:tab/>
        <w:t>а'</w:t>
      </w:r>
      <w:r>
        <w:rPr>
          <w:rStyle w:val="TableofcontentsSpacing0pt1"/>
        </w:rPr>
        <w:tab/>
        <w:t>о®</w:t>
      </w:r>
    </w:p>
    <w:p w14:paraId="5D298A46" w14:textId="77777777" w:rsidR="00F4136F" w:rsidRDefault="00E27E4F">
      <w:pPr>
        <w:pStyle w:val="Bodytext50"/>
        <w:framePr w:w="6264" w:h="9365" w:hRule="exact" w:wrap="around" w:vAnchor="page" w:hAnchor="page" w:x="3025" w:y="3069"/>
        <w:shd w:val="clear" w:color="auto" w:fill="auto"/>
        <w:spacing w:before="0" w:after="33" w:line="182" w:lineRule="exact"/>
        <w:ind w:left="40" w:right="20" w:firstLine="360"/>
        <w:jc w:val="left"/>
      </w:pPr>
      <w:r>
        <w:rPr>
          <w:rStyle w:val="Bodytext5Spacing0pt6"/>
        </w:rPr>
        <w:t>Приравняв частные производные нулю и решив полученную си</w:t>
      </w:r>
      <w:r>
        <w:rPr>
          <w:rStyle w:val="Bodytext5Spacing0pt6"/>
        </w:rPr>
        <w:softHyphen/>
        <w:t xml:space="preserve">стему двух уравнений относительно </w:t>
      </w:r>
      <w:r>
        <w:rPr>
          <w:rStyle w:val="Bodytext5Italicf5"/>
        </w:rPr>
        <w:t>а</w:t>
      </w:r>
      <w:r>
        <w:rPr>
          <w:rStyle w:val="Bodytext5Spacing0pt6"/>
        </w:rPr>
        <w:t xml:space="preserve"> и о</w:t>
      </w:r>
      <w:r>
        <w:rPr>
          <w:rStyle w:val="Bodytext5Spacing0pt6"/>
          <w:vertAlign w:val="superscript"/>
        </w:rPr>
        <w:t>2</w:t>
      </w:r>
      <w:r>
        <w:rPr>
          <w:rStyle w:val="Bodytext5Spacing0pt6"/>
        </w:rPr>
        <w:t>, получим:</w:t>
      </w:r>
    </w:p>
    <w:p w14:paraId="5D298A47" w14:textId="77777777" w:rsidR="00F4136F" w:rsidRDefault="00E27E4F">
      <w:pPr>
        <w:pStyle w:val="Bodytext50"/>
        <w:framePr w:w="6264" w:h="9365" w:hRule="exact" w:wrap="around" w:vAnchor="page" w:hAnchor="page" w:x="3025" w:y="3069"/>
        <w:shd w:val="clear" w:color="auto" w:fill="auto"/>
        <w:spacing w:before="0" w:after="193" w:line="216" w:lineRule="exact"/>
        <w:ind w:left="40" w:right="20" w:firstLine="1120"/>
        <w:jc w:val="left"/>
      </w:pPr>
      <w:r>
        <w:rPr>
          <w:rStyle w:val="Bodytext5Spacing0pt6"/>
          <w:lang w:val="en-US" w:eastAsia="en-US" w:bidi="en-US"/>
        </w:rPr>
        <w:t>a = 2^/</w:t>
      </w:r>
      <w:r>
        <w:rPr>
          <w:rStyle w:val="Bodytext5Spacing0pt6"/>
          <w:vertAlign w:val="superscript"/>
          <w:lang w:val="en-US" w:eastAsia="en-US" w:bidi="en-US"/>
        </w:rPr>
        <w:t>n</w:t>
      </w:r>
      <w:r>
        <w:rPr>
          <w:rStyle w:val="Bodytext5Spacing0pt6"/>
          <w:lang w:val="en-US" w:eastAsia="en-US" w:bidi="en-US"/>
        </w:rPr>
        <w:t>“*B</w:t>
      </w:r>
      <w:r>
        <w:rPr>
          <w:rStyle w:val="Bodytext5Spacing0pt6"/>
          <w:vertAlign w:val="superscript"/>
          <w:lang w:val="en-US" w:eastAsia="en-US" w:bidi="en-US"/>
        </w:rPr>
        <w:t>;</w:t>
      </w:r>
      <w:r>
        <w:rPr>
          <w:rStyle w:val="Bodytext5Spacing0pt6"/>
          <w:lang w:val="en-US" w:eastAsia="en-US" w:bidi="en-US"/>
        </w:rPr>
        <w:t xml:space="preserve"> </w:t>
      </w:r>
      <w:r>
        <w:rPr>
          <w:rStyle w:val="Bodytext5Spacing0pt6"/>
        </w:rPr>
        <w:t>&lt;*</w:t>
      </w:r>
      <w:r>
        <w:rPr>
          <w:rStyle w:val="Bodytext5Spacing0pt6"/>
          <w:vertAlign w:val="superscript"/>
        </w:rPr>
        <w:t>2</w:t>
      </w:r>
      <w:r>
        <w:rPr>
          <w:rStyle w:val="Bodytext5Spacing0pt6"/>
        </w:rPr>
        <w:t xml:space="preserve"> = (2(*&lt;~*й)</w:t>
      </w:r>
      <w:r>
        <w:rPr>
          <w:rStyle w:val="Bodytext5Spacing0pt6"/>
          <w:vertAlign w:val="superscript"/>
        </w:rPr>
        <w:t>2</w:t>
      </w:r>
      <w:r>
        <w:rPr>
          <w:rStyle w:val="Bodytext5Spacing0pt6"/>
        </w:rPr>
        <w:t>)/</w:t>
      </w:r>
      <w:r>
        <w:rPr>
          <w:rStyle w:val="Bodytext5Spacing0pt6"/>
          <w:vertAlign w:val="superscript"/>
        </w:rPr>
        <w:t>п = £,</w:t>
      </w:r>
      <w:r>
        <w:rPr>
          <w:rStyle w:val="Bodytext5Spacing0pt6"/>
        </w:rPr>
        <w:t xml:space="preserve">в- Итак, искомые оценки наибольшего правдоподобия: а* = х„; а*= </w:t>
      </w:r>
      <w:r>
        <w:rPr>
          <w:rStyle w:val="Bodytext5Spacing0pt6"/>
          <w:lang w:val="en-US" w:eastAsia="en-US" w:bidi="en-US"/>
        </w:rPr>
        <w:t>V^D</w:t>
      </w:r>
      <w:r>
        <w:rPr>
          <w:rStyle w:val="Bodytext5Spacing0pt6"/>
          <w:vertAlign w:val="subscript"/>
          <w:lang w:val="en-US" w:eastAsia="en-US" w:bidi="en-US"/>
        </w:rPr>
        <w:t>B</w:t>
      </w:r>
      <w:r>
        <w:rPr>
          <w:rStyle w:val="Bodytext5Spacing0pt6"/>
          <w:lang w:val="en-US" w:eastAsia="en-US" w:bidi="en-US"/>
        </w:rPr>
        <w:t xml:space="preserve">. </w:t>
      </w:r>
      <w:r>
        <w:rPr>
          <w:rStyle w:val="Bodytext5Spacing0pt6"/>
        </w:rPr>
        <w:t>Заметим, что первая оценка несмещенная, а вторая сме</w:t>
      </w:r>
      <w:r>
        <w:rPr>
          <w:rStyle w:val="Bodytext5Spacing0pt6"/>
        </w:rPr>
        <w:softHyphen/>
        <w:t>щенная.</w:t>
      </w:r>
    </w:p>
    <w:p w14:paraId="5D298A48" w14:textId="77777777" w:rsidR="00F4136F" w:rsidRDefault="00E27E4F">
      <w:pPr>
        <w:pStyle w:val="Heading240"/>
        <w:framePr w:w="6264" w:h="9365" w:hRule="exact" w:wrap="around" w:vAnchor="page" w:hAnchor="page" w:x="3025" w:y="3069"/>
        <w:shd w:val="clear" w:color="auto" w:fill="auto"/>
        <w:spacing w:after="130" w:line="200" w:lineRule="exact"/>
        <w:ind w:left="40" w:firstLine="920"/>
      </w:pPr>
      <w:bookmarkStart w:id="184" w:name="bookmark184"/>
      <w:r>
        <w:t>§ 23. Другие характеристики вариационного ряда</w:t>
      </w:r>
      <w:bookmarkEnd w:id="184"/>
    </w:p>
    <w:p w14:paraId="5D298A49" w14:textId="77777777" w:rsidR="00F4136F" w:rsidRDefault="00E27E4F">
      <w:pPr>
        <w:pStyle w:val="Bodytext40"/>
        <w:framePr w:w="6264" w:h="9365" w:hRule="exact" w:wrap="around" w:vAnchor="page" w:hAnchor="page" w:x="3025" w:y="3069"/>
        <w:shd w:val="clear" w:color="auto" w:fill="auto"/>
        <w:spacing w:line="216" w:lineRule="exact"/>
        <w:ind w:left="40" w:right="20" w:firstLine="920"/>
        <w:jc w:val="both"/>
      </w:pPr>
      <w:r>
        <w:rPr>
          <w:rStyle w:val="Bodytext4a"/>
          <w:b/>
          <w:bCs/>
        </w:rPr>
        <w:t>Кроме выборочной средней и выборочной диспер</w:t>
      </w:r>
      <w:r>
        <w:rPr>
          <w:rStyle w:val="Bodytext4a"/>
          <w:b/>
          <w:bCs/>
        </w:rPr>
        <w:softHyphen/>
        <w:t>сии применяются и другие характеристики вариационного ряда. Укажем главные из них.</w:t>
      </w:r>
    </w:p>
    <w:p w14:paraId="5D298A4A" w14:textId="77777777" w:rsidR="00F4136F" w:rsidRDefault="00E27E4F">
      <w:pPr>
        <w:pStyle w:val="Bodytext40"/>
        <w:framePr w:w="6264" w:h="9365" w:hRule="exact" w:wrap="around" w:vAnchor="page" w:hAnchor="page" w:x="3025" w:y="3069"/>
        <w:shd w:val="clear" w:color="auto" w:fill="auto"/>
        <w:spacing w:after="56" w:line="216" w:lineRule="exact"/>
        <w:ind w:left="40" w:right="20" w:firstLine="360"/>
        <w:jc w:val="left"/>
      </w:pPr>
      <w:r>
        <w:rPr>
          <w:rStyle w:val="Bodytext4Italicf2"/>
          <w:b/>
          <w:bCs/>
        </w:rPr>
        <w:t>Модой М</w:t>
      </w:r>
      <w:r>
        <w:rPr>
          <w:rStyle w:val="Bodytext4Italicf2"/>
          <w:b/>
          <w:bCs/>
          <w:vertAlign w:val="subscript"/>
        </w:rPr>
        <w:t>9</w:t>
      </w:r>
      <w:r>
        <w:rPr>
          <w:rStyle w:val="Bodytext4a"/>
          <w:b/>
          <w:bCs/>
        </w:rPr>
        <w:t xml:space="preserve"> называют варианту, которая имеет наиболь</w:t>
      </w:r>
      <w:r>
        <w:rPr>
          <w:rStyle w:val="Bodytext4a"/>
          <w:b/>
          <w:bCs/>
        </w:rPr>
        <w:softHyphen/>
        <w:t>шую частоту. Например, для ряда</w:t>
      </w:r>
    </w:p>
    <w:p w14:paraId="5D298A4B" w14:textId="77777777" w:rsidR="00F4136F" w:rsidRDefault="00E27E4F">
      <w:pPr>
        <w:pStyle w:val="Bodytext40"/>
        <w:framePr w:w="6264" w:h="9365" w:hRule="exact" w:wrap="around" w:vAnchor="page" w:hAnchor="page" w:x="3025" w:y="3069"/>
        <w:shd w:val="clear" w:color="auto" w:fill="auto"/>
        <w:tabs>
          <w:tab w:val="left" w:pos="3859"/>
          <w:tab w:val="left" w:pos="4268"/>
          <w:tab w:val="left" w:pos="4637"/>
        </w:tabs>
        <w:spacing w:line="221" w:lineRule="exact"/>
        <w:ind w:left="1460" w:firstLine="0"/>
        <w:jc w:val="both"/>
      </w:pPr>
      <w:r>
        <w:rPr>
          <w:rStyle w:val="Bodytext4a"/>
          <w:b/>
          <w:bCs/>
        </w:rPr>
        <w:t xml:space="preserve">варианта </w:t>
      </w:r>
      <w:r>
        <w:rPr>
          <w:rStyle w:val="Bodytext4Italicf2"/>
          <w:b/>
          <w:bCs/>
        </w:rPr>
        <w:t>. ... 1</w:t>
      </w:r>
      <w:r>
        <w:rPr>
          <w:rStyle w:val="Bodytext4a"/>
          <w:b/>
          <w:bCs/>
        </w:rPr>
        <w:tab/>
        <w:t>4</w:t>
      </w:r>
      <w:r>
        <w:rPr>
          <w:rStyle w:val="Bodytext4a"/>
          <w:b/>
          <w:bCs/>
        </w:rPr>
        <w:tab/>
        <w:t>7</w:t>
      </w:r>
      <w:r>
        <w:rPr>
          <w:rStyle w:val="Bodytext4a"/>
          <w:b/>
          <w:bCs/>
        </w:rPr>
        <w:tab/>
        <w:t>9</w:t>
      </w:r>
    </w:p>
    <w:p w14:paraId="5D298A4C" w14:textId="77777777" w:rsidR="00F4136F" w:rsidRDefault="00E27E4F">
      <w:pPr>
        <w:pStyle w:val="Bodytext40"/>
        <w:framePr w:w="6264" w:h="9365" w:hRule="exact" w:wrap="around" w:vAnchor="page" w:hAnchor="page" w:x="3025" w:y="3069"/>
        <w:shd w:val="clear" w:color="auto" w:fill="auto"/>
        <w:tabs>
          <w:tab w:val="left" w:pos="3859"/>
          <w:tab w:val="left" w:pos="4268"/>
          <w:tab w:val="left" w:pos="4650"/>
        </w:tabs>
        <w:spacing w:after="60" w:line="221" w:lineRule="exact"/>
        <w:ind w:left="1460" w:firstLine="0"/>
        <w:jc w:val="both"/>
      </w:pPr>
      <w:r>
        <w:rPr>
          <w:rStyle w:val="Bodytext4a"/>
          <w:b/>
          <w:bCs/>
        </w:rPr>
        <w:t xml:space="preserve">частота </w:t>
      </w:r>
      <w:r>
        <w:rPr>
          <w:rStyle w:val="Bodytext4Spacing9pt"/>
          <w:b/>
          <w:bCs/>
        </w:rPr>
        <w:t>....</w:t>
      </w:r>
      <w:r>
        <w:rPr>
          <w:rStyle w:val="Bodytext4a"/>
          <w:b/>
          <w:bCs/>
        </w:rPr>
        <w:t xml:space="preserve"> 5</w:t>
      </w:r>
      <w:r>
        <w:rPr>
          <w:rStyle w:val="Bodytext4a"/>
          <w:b/>
          <w:bCs/>
        </w:rPr>
        <w:tab/>
        <w:t>1</w:t>
      </w:r>
      <w:r>
        <w:rPr>
          <w:rStyle w:val="Bodytext4a"/>
          <w:b/>
          <w:bCs/>
        </w:rPr>
        <w:tab/>
        <w:t>20</w:t>
      </w:r>
      <w:r>
        <w:rPr>
          <w:rStyle w:val="Bodytext4a"/>
          <w:b/>
          <w:bCs/>
        </w:rPr>
        <w:tab/>
      </w:r>
      <w:r>
        <w:rPr>
          <w:rStyle w:val="Bodytext4Candara7"/>
        </w:rPr>
        <w:t>6</w:t>
      </w:r>
    </w:p>
    <w:p w14:paraId="5D298A4D" w14:textId="77777777" w:rsidR="00F4136F" w:rsidRDefault="00E27E4F">
      <w:pPr>
        <w:pStyle w:val="Bodytext40"/>
        <w:framePr w:w="6264" w:h="9365" w:hRule="exact" w:wrap="around" w:vAnchor="page" w:hAnchor="page" w:x="3025" w:y="3069"/>
        <w:shd w:val="clear" w:color="auto" w:fill="auto"/>
        <w:spacing w:line="221" w:lineRule="exact"/>
        <w:ind w:left="40" w:firstLine="0"/>
        <w:jc w:val="both"/>
      </w:pPr>
      <w:r>
        <w:rPr>
          <w:rStyle w:val="Bodytext4a"/>
          <w:b/>
          <w:bCs/>
        </w:rPr>
        <w:t>мода равна 7.</w:t>
      </w:r>
    </w:p>
    <w:p w14:paraId="5D298A4E" w14:textId="77777777" w:rsidR="00F4136F" w:rsidRDefault="00E27E4F">
      <w:pPr>
        <w:pStyle w:val="Bodytext40"/>
        <w:framePr w:w="6264" w:h="9365" w:hRule="exact" w:wrap="around" w:vAnchor="page" w:hAnchor="page" w:x="3025" w:y="3069"/>
        <w:shd w:val="clear" w:color="auto" w:fill="auto"/>
        <w:tabs>
          <w:tab w:val="left" w:pos="1504"/>
          <w:tab w:val="left" w:pos="4757"/>
          <w:tab w:val="right" w:pos="6222"/>
        </w:tabs>
        <w:spacing w:line="221" w:lineRule="exact"/>
        <w:ind w:left="40" w:right="20" w:firstLine="360"/>
        <w:jc w:val="left"/>
      </w:pPr>
      <w:r>
        <w:rPr>
          <w:rStyle w:val="Bodytext4Italicf2"/>
          <w:b/>
          <w:bCs/>
        </w:rPr>
        <w:t>Медианой т</w:t>
      </w:r>
      <w:r>
        <w:rPr>
          <w:rStyle w:val="Bodytext4Italicf2"/>
          <w:b/>
          <w:bCs/>
          <w:vertAlign w:val="subscript"/>
        </w:rPr>
        <w:t>9</w:t>
      </w:r>
      <w:r>
        <w:rPr>
          <w:rStyle w:val="Bodytext4a"/>
          <w:b/>
          <w:bCs/>
        </w:rPr>
        <w:t xml:space="preserve"> называют варианту, которая делит ва</w:t>
      </w:r>
      <w:r>
        <w:rPr>
          <w:rStyle w:val="Bodytext4a"/>
          <w:b/>
          <w:bCs/>
        </w:rPr>
        <w:softHyphen/>
        <w:t>риационный</w:t>
      </w:r>
      <w:r>
        <w:rPr>
          <w:rStyle w:val="Bodytext4a"/>
          <w:b/>
          <w:bCs/>
        </w:rPr>
        <w:tab/>
        <w:t>ряд на две части, равные по</w:t>
      </w:r>
      <w:r>
        <w:rPr>
          <w:rStyle w:val="Bodytext4a"/>
          <w:b/>
          <w:bCs/>
        </w:rPr>
        <w:tab/>
        <w:t>числу</w:t>
      </w:r>
      <w:r>
        <w:rPr>
          <w:rStyle w:val="Bodytext4a"/>
          <w:b/>
          <w:bCs/>
        </w:rPr>
        <w:tab/>
        <w:t>вариант.</w:t>
      </w:r>
    </w:p>
    <w:p w14:paraId="5D298A4F" w14:textId="77777777" w:rsidR="00F4136F" w:rsidRDefault="00E27E4F">
      <w:pPr>
        <w:pStyle w:val="Bodytext40"/>
        <w:framePr w:w="6264" w:h="9365" w:hRule="exact" w:wrap="around" w:vAnchor="page" w:hAnchor="page" w:x="3025" w:y="3069"/>
        <w:shd w:val="clear" w:color="auto" w:fill="auto"/>
        <w:tabs>
          <w:tab w:val="left" w:pos="3792"/>
          <w:tab w:val="left" w:pos="4781"/>
          <w:tab w:val="center" w:pos="5047"/>
        </w:tabs>
        <w:spacing w:line="221" w:lineRule="exact"/>
        <w:ind w:left="40" w:firstLine="0"/>
        <w:jc w:val="both"/>
      </w:pPr>
      <w:r>
        <w:rPr>
          <w:rStyle w:val="Bodytext4a"/>
          <w:b/>
          <w:bCs/>
        </w:rPr>
        <w:t>Если число вариант нечетно, т. е.</w:t>
      </w:r>
      <w:r>
        <w:rPr>
          <w:rStyle w:val="Bodytext4a"/>
          <w:b/>
          <w:bCs/>
        </w:rPr>
        <w:tab/>
      </w:r>
      <w:r>
        <w:rPr>
          <w:rStyle w:val="Bodytext4Italicf2"/>
          <w:b/>
          <w:bCs/>
          <w:lang w:val="en-US" w:eastAsia="en-US" w:bidi="en-US"/>
        </w:rPr>
        <w:t>ti</w:t>
      </w:r>
      <w:r>
        <w:rPr>
          <w:rStyle w:val="Bodytext4a"/>
          <w:b/>
          <w:bCs/>
          <w:lang w:val="en-US" w:eastAsia="en-US" w:bidi="en-US"/>
        </w:rPr>
        <w:t xml:space="preserve"> </w:t>
      </w:r>
      <w:r>
        <w:rPr>
          <w:rStyle w:val="Bodytext4a"/>
          <w:b/>
          <w:bCs/>
        </w:rPr>
        <w:t xml:space="preserve">= </w:t>
      </w:r>
      <w:r>
        <w:rPr>
          <w:rStyle w:val="Bodytext4Italicf2"/>
          <w:b/>
          <w:bCs/>
          <w:lang w:val="en-US" w:eastAsia="en-US" w:bidi="en-US"/>
        </w:rPr>
        <w:t xml:space="preserve">2k </w:t>
      </w:r>
      <w:r>
        <w:rPr>
          <w:rStyle w:val="Bodytext4Italicf2"/>
          <w:b/>
          <w:bCs/>
        </w:rPr>
        <w:t>+</w:t>
      </w:r>
      <w:r>
        <w:rPr>
          <w:rStyle w:val="Bodytext4a"/>
          <w:b/>
          <w:bCs/>
        </w:rPr>
        <w:tab/>
        <w:t>1,</w:t>
      </w:r>
      <w:r>
        <w:rPr>
          <w:rStyle w:val="Bodytext4a"/>
          <w:b/>
          <w:bCs/>
        </w:rPr>
        <w:tab/>
        <w:t>то т</w:t>
      </w:r>
      <w:r>
        <w:rPr>
          <w:rStyle w:val="Bodytext4a"/>
          <w:b/>
          <w:bCs/>
          <w:vertAlign w:val="subscript"/>
        </w:rPr>
        <w:t>е</w:t>
      </w:r>
      <w:r>
        <w:rPr>
          <w:rStyle w:val="Bodytext4a"/>
          <w:b/>
          <w:bCs/>
        </w:rPr>
        <w:t xml:space="preserve"> = дс*</w:t>
      </w:r>
      <w:r>
        <w:rPr>
          <w:rStyle w:val="Bodytext4a"/>
          <w:b/>
          <w:bCs/>
          <w:vertAlign w:val="subscript"/>
        </w:rPr>
        <w:t>+1</w:t>
      </w:r>
      <w:r>
        <w:rPr>
          <w:rStyle w:val="Bodytext4a"/>
          <w:b/>
          <w:bCs/>
        </w:rPr>
        <w:t>;</w:t>
      </w:r>
    </w:p>
    <w:p w14:paraId="5D298A50" w14:textId="77777777" w:rsidR="00F4136F" w:rsidRDefault="00E27E4F">
      <w:pPr>
        <w:pStyle w:val="Bodytext40"/>
        <w:framePr w:w="6264" w:h="9365" w:hRule="exact" w:wrap="around" w:vAnchor="page" w:hAnchor="page" w:x="3025" w:y="3069"/>
        <w:shd w:val="clear" w:color="auto" w:fill="auto"/>
        <w:spacing w:after="109" w:line="221" w:lineRule="exact"/>
        <w:ind w:left="40" w:firstLine="0"/>
        <w:jc w:val="both"/>
      </w:pPr>
      <w:r>
        <w:rPr>
          <w:rStyle w:val="Bodytext4a"/>
          <w:b/>
          <w:bCs/>
        </w:rPr>
        <w:t xml:space="preserve">при четном </w:t>
      </w:r>
      <w:r>
        <w:rPr>
          <w:rStyle w:val="Bodytext4Italicf2"/>
          <w:b/>
          <w:bCs/>
          <w:lang w:val="en-US" w:eastAsia="en-US" w:bidi="en-US"/>
        </w:rPr>
        <w:t>n = 2k</w:t>
      </w:r>
      <w:r>
        <w:rPr>
          <w:rStyle w:val="Bodytext4a"/>
          <w:b/>
          <w:bCs/>
          <w:lang w:val="en-US" w:eastAsia="en-US" w:bidi="en-US"/>
        </w:rPr>
        <w:t xml:space="preserve"> </w:t>
      </w:r>
      <w:r>
        <w:rPr>
          <w:rStyle w:val="Bodytext4a"/>
          <w:b/>
          <w:bCs/>
        </w:rPr>
        <w:t>медиана</w:t>
      </w:r>
    </w:p>
    <w:p w14:paraId="5D298A51" w14:textId="77777777" w:rsidR="00F4136F" w:rsidRDefault="00E27E4F">
      <w:pPr>
        <w:pStyle w:val="Heading1830"/>
        <w:framePr w:w="6264" w:h="9365" w:hRule="exact" w:wrap="around" w:vAnchor="page" w:hAnchor="page" w:x="3025" w:y="3069"/>
        <w:shd w:val="clear" w:color="auto" w:fill="auto"/>
        <w:spacing w:before="0" w:after="28" w:line="160" w:lineRule="exact"/>
      </w:pPr>
      <w:bookmarkStart w:id="185" w:name="bookmark185"/>
      <w:r>
        <w:t>'Яе = (*</w:t>
      </w:r>
      <w:r>
        <w:rPr>
          <w:vertAlign w:val="subscript"/>
        </w:rPr>
        <w:t>А</w:t>
      </w:r>
      <w:r>
        <w:t xml:space="preserve"> + *л </w:t>
      </w:r>
      <w:r>
        <w:rPr>
          <w:vertAlign w:val="subscript"/>
        </w:rPr>
        <w:t xml:space="preserve">+ </w:t>
      </w:r>
      <w:r>
        <w:rPr>
          <w:rStyle w:val="Heading1838pt"/>
          <w:vertAlign w:val="subscript"/>
        </w:rPr>
        <w:t>1</w:t>
      </w:r>
      <w:r>
        <w:t>)/</w:t>
      </w:r>
      <w:r>
        <w:rPr>
          <w:rStyle w:val="Heading1838pt"/>
        </w:rPr>
        <w:t>2</w:t>
      </w:r>
      <w:r>
        <w:t>.</w:t>
      </w:r>
      <w:bookmarkEnd w:id="185"/>
    </w:p>
    <w:p w14:paraId="5D298A52" w14:textId="77777777" w:rsidR="00F4136F" w:rsidRDefault="00E27E4F">
      <w:pPr>
        <w:pStyle w:val="Bodytext40"/>
        <w:framePr w:w="6264" w:h="9365" w:hRule="exact" w:wrap="around" w:vAnchor="page" w:hAnchor="page" w:x="3025" w:y="3069"/>
        <w:shd w:val="clear" w:color="auto" w:fill="auto"/>
        <w:spacing w:line="216" w:lineRule="exact"/>
        <w:ind w:left="40" w:right="20" w:firstLine="0"/>
        <w:jc w:val="both"/>
      </w:pPr>
      <w:r>
        <w:rPr>
          <w:rStyle w:val="Bodytext4a"/>
          <w:b/>
          <w:bCs/>
        </w:rPr>
        <w:t xml:space="preserve">Например, для ряда 2 3 5 </w:t>
      </w:r>
      <w:r>
        <w:rPr>
          <w:rStyle w:val="Bodytext4Candara7"/>
        </w:rPr>
        <w:t>6</w:t>
      </w:r>
      <w:r>
        <w:rPr>
          <w:rStyle w:val="Bodytext4a"/>
          <w:b/>
          <w:bCs/>
        </w:rPr>
        <w:t xml:space="preserve"> 7 медиана равна 5; для ряда 2 3 5 </w:t>
      </w:r>
      <w:r>
        <w:rPr>
          <w:rStyle w:val="Bodytext4Candara7"/>
        </w:rPr>
        <w:t>6</w:t>
      </w:r>
      <w:r>
        <w:rPr>
          <w:rStyle w:val="Bodytext4a"/>
          <w:b/>
          <w:bCs/>
        </w:rPr>
        <w:t xml:space="preserve"> 7 9 медиана равна (5 + 6)/2 = 5,5.</w:t>
      </w:r>
    </w:p>
    <w:p w14:paraId="5D298A53" w14:textId="77777777" w:rsidR="00F4136F" w:rsidRDefault="00E27E4F">
      <w:pPr>
        <w:pStyle w:val="Bodytext40"/>
        <w:framePr w:w="6264" w:h="9365" w:hRule="exact" w:wrap="around" w:vAnchor="page" w:hAnchor="page" w:x="3025" w:y="3069"/>
        <w:shd w:val="clear" w:color="auto" w:fill="auto"/>
        <w:spacing w:after="73" w:line="216" w:lineRule="exact"/>
        <w:ind w:left="40" w:right="20" w:firstLine="360"/>
        <w:jc w:val="left"/>
      </w:pPr>
      <w:r>
        <w:rPr>
          <w:rStyle w:val="Bodytext4Italicf2"/>
          <w:b/>
          <w:bCs/>
        </w:rPr>
        <w:t xml:space="preserve">Размахом варьирования </w:t>
      </w:r>
      <w:r>
        <w:rPr>
          <w:rStyle w:val="Bodytext4Italicf2"/>
          <w:b/>
          <w:bCs/>
          <w:lang w:val="en-US" w:eastAsia="en-US" w:bidi="en-US"/>
        </w:rPr>
        <w:t>R</w:t>
      </w:r>
      <w:r>
        <w:rPr>
          <w:rStyle w:val="Bodytext4a"/>
          <w:b/>
          <w:bCs/>
          <w:lang w:val="en-US" w:eastAsia="en-US" w:bidi="en-US"/>
        </w:rPr>
        <w:t xml:space="preserve"> </w:t>
      </w:r>
      <w:r>
        <w:rPr>
          <w:rStyle w:val="Bodytext4a"/>
          <w:b/>
          <w:bCs/>
        </w:rPr>
        <w:t>называют разность между наибольшей и наименьшей вариантами:</w:t>
      </w:r>
    </w:p>
    <w:p w14:paraId="5D298A54" w14:textId="77777777" w:rsidR="00F4136F" w:rsidRDefault="00E27E4F">
      <w:pPr>
        <w:pStyle w:val="Bodytext40"/>
        <w:framePr w:w="6264" w:h="9365" w:hRule="exact" w:wrap="around" w:vAnchor="page" w:hAnchor="page" w:x="3025" w:y="3069"/>
        <w:shd w:val="clear" w:color="auto" w:fill="auto"/>
        <w:spacing w:after="15" w:line="200" w:lineRule="exact"/>
        <w:ind w:firstLine="0"/>
      </w:pPr>
      <w:r>
        <w:rPr>
          <w:rStyle w:val="Bodytext4Italicf2"/>
          <w:b/>
          <w:bCs/>
          <w:lang w:val="en-US" w:eastAsia="en-US" w:bidi="en-US"/>
        </w:rPr>
        <w:t xml:space="preserve">R </w:t>
      </w:r>
      <w:r>
        <w:rPr>
          <w:rStyle w:val="Bodytext4Italicf2"/>
          <w:b/>
          <w:bCs/>
        </w:rPr>
        <w:t>~</w:t>
      </w:r>
      <w:r>
        <w:rPr>
          <w:rStyle w:val="Bodytext4a"/>
          <w:b/>
          <w:bCs/>
        </w:rPr>
        <w:t xml:space="preserve"> </w:t>
      </w:r>
      <w:r>
        <w:rPr>
          <w:rStyle w:val="Bodytext4a"/>
          <w:b/>
          <w:bCs/>
          <w:lang w:val="en-US" w:eastAsia="en-US" w:bidi="en-US"/>
        </w:rPr>
        <w:t>^ma* ^mln*</w:t>
      </w:r>
    </w:p>
    <w:p w14:paraId="5D298A55" w14:textId="77777777" w:rsidR="00F4136F" w:rsidRDefault="00E27E4F">
      <w:pPr>
        <w:pStyle w:val="Bodytext40"/>
        <w:framePr w:w="6264" w:h="9365" w:hRule="exact" w:wrap="around" w:vAnchor="page" w:hAnchor="page" w:x="3025" w:y="3069"/>
        <w:shd w:val="clear" w:color="auto" w:fill="auto"/>
        <w:spacing w:line="216" w:lineRule="exact"/>
        <w:ind w:left="40" w:firstLine="0"/>
        <w:jc w:val="both"/>
      </w:pPr>
      <w:r>
        <w:rPr>
          <w:rStyle w:val="Bodytext4a"/>
          <w:b/>
          <w:bCs/>
        </w:rPr>
        <w:t xml:space="preserve">Например, для ряда 1 3 4 5 </w:t>
      </w:r>
      <w:r>
        <w:rPr>
          <w:rStyle w:val="Bodytext4Candara7"/>
        </w:rPr>
        <w:t>6</w:t>
      </w:r>
      <w:r>
        <w:rPr>
          <w:rStyle w:val="Bodytext4a"/>
          <w:b/>
          <w:bCs/>
        </w:rPr>
        <w:t xml:space="preserve"> 10 размах равен </w:t>
      </w:r>
      <w:r>
        <w:rPr>
          <w:rStyle w:val="Bodytext4Spacing2pt3"/>
          <w:b/>
          <w:bCs/>
        </w:rPr>
        <w:t>10—1</w:t>
      </w:r>
      <w:r>
        <w:rPr>
          <w:rStyle w:val="Bodytext4a"/>
          <w:b/>
          <w:bCs/>
        </w:rPr>
        <w:t xml:space="preserve"> </w:t>
      </w:r>
      <w:r>
        <w:rPr>
          <w:rStyle w:val="Bodytext4Spacing2pt3"/>
          <w:b/>
          <w:bCs/>
        </w:rPr>
        <w:t>=9.</w:t>
      </w:r>
    </w:p>
    <w:p w14:paraId="5D298A56" w14:textId="77777777" w:rsidR="00F4136F" w:rsidRDefault="00E27E4F">
      <w:pPr>
        <w:pStyle w:val="Bodytext40"/>
        <w:framePr w:w="6264" w:h="9365" w:hRule="exact" w:wrap="around" w:vAnchor="page" w:hAnchor="page" w:x="3025" w:y="3069"/>
        <w:shd w:val="clear" w:color="auto" w:fill="auto"/>
        <w:spacing w:line="216" w:lineRule="exact"/>
        <w:ind w:left="40" w:right="20" w:firstLine="360"/>
        <w:jc w:val="left"/>
      </w:pPr>
      <w:r>
        <w:rPr>
          <w:rStyle w:val="Bodytext4a"/>
          <w:b/>
          <w:bCs/>
        </w:rPr>
        <w:t>Размах является простейшей характеристикой рассея</w:t>
      </w:r>
      <w:r>
        <w:rPr>
          <w:rStyle w:val="Bodytext4a"/>
          <w:b/>
          <w:bCs/>
        </w:rPr>
        <w:softHyphen/>
        <w:t>ния вариационного ряда.</w:t>
      </w:r>
    </w:p>
    <w:p w14:paraId="5D298A57" w14:textId="77777777" w:rsidR="00F4136F" w:rsidRDefault="00E27E4F">
      <w:pPr>
        <w:pStyle w:val="Bodytext40"/>
        <w:framePr w:w="6264" w:h="9365" w:hRule="exact" w:wrap="around" w:vAnchor="page" w:hAnchor="page" w:x="3025" w:y="3069"/>
        <w:shd w:val="clear" w:color="auto" w:fill="auto"/>
        <w:spacing w:line="216" w:lineRule="exact"/>
        <w:ind w:left="40" w:right="20" w:firstLine="360"/>
        <w:jc w:val="left"/>
      </w:pPr>
      <w:r>
        <w:rPr>
          <w:rStyle w:val="Bodytext4Italicf2"/>
          <w:b/>
          <w:bCs/>
        </w:rPr>
        <w:t>Средним абсолютным отклонением</w:t>
      </w:r>
      <w:r>
        <w:rPr>
          <w:rStyle w:val="Bodytext4a"/>
          <w:b/>
          <w:bCs/>
        </w:rPr>
        <w:t xml:space="preserve"> 0 называют среднее арифметическое абсолютных отклонений:</w:t>
      </w:r>
    </w:p>
    <w:p w14:paraId="5D298A58" w14:textId="77777777" w:rsidR="00F4136F" w:rsidRDefault="00E27E4F">
      <w:pPr>
        <w:pStyle w:val="Headerorfooter50"/>
        <w:framePr w:w="6413" w:h="290" w:hRule="exact" w:wrap="around" w:vAnchor="page" w:hAnchor="page" w:x="2953" w:y="12559"/>
        <w:shd w:val="clear" w:color="auto" w:fill="auto"/>
        <w:spacing w:line="200" w:lineRule="exact"/>
        <w:ind w:right="20"/>
        <w:jc w:val="center"/>
      </w:pPr>
      <w:r>
        <w:rPr>
          <w:rStyle w:val="Headerorfooter5Spacing0pt1"/>
          <w:vertAlign w:val="superscript"/>
        </w:rPr>
        <w:t>е</w:t>
      </w:r>
      <w:r>
        <w:rPr>
          <w:rStyle w:val="Headerorfooter5Spacing0pt1"/>
        </w:rPr>
        <w:t xml:space="preserve">= </w:t>
      </w:r>
      <w:r>
        <w:rPr>
          <w:rStyle w:val="Headerorfooter5Spacing0pt2"/>
        </w:rPr>
        <w:t>(2</w:t>
      </w:r>
      <w:r>
        <w:rPr>
          <w:rStyle w:val="Headerorfooter5Spacing0pt2"/>
          <w:vertAlign w:val="superscript"/>
        </w:rPr>
        <w:t>п</w:t>
      </w:r>
      <w:r>
        <w:rPr>
          <w:rStyle w:val="Headerorfooter5Spacing0pt2"/>
        </w:rPr>
        <w:t>/I</w:t>
      </w:r>
      <w:r>
        <w:rPr>
          <w:rStyle w:val="Headerorfooter5Spacing0pt2"/>
          <w:vertAlign w:val="superscript"/>
        </w:rPr>
        <w:t>х</w:t>
      </w:r>
      <w:r>
        <w:rPr>
          <w:rStyle w:val="Headerorfooter5Spacing0pt2"/>
        </w:rPr>
        <w:t>/—-*в|)/5Х-</w:t>
      </w:r>
    </w:p>
    <w:p w14:paraId="5D298A59" w14:textId="77777777" w:rsidR="00F4136F" w:rsidRDefault="00E27E4F">
      <w:pPr>
        <w:pStyle w:val="Headerorfooter50"/>
        <w:framePr w:w="6413" w:h="218" w:hRule="exact" w:wrap="around" w:vAnchor="page" w:hAnchor="page" w:x="2953" w:y="12903"/>
        <w:shd w:val="clear" w:color="auto" w:fill="auto"/>
        <w:spacing w:line="200" w:lineRule="exact"/>
        <w:ind w:left="160"/>
      </w:pPr>
      <w:r>
        <w:rPr>
          <w:rStyle w:val="Headerorfooter5Spacing0pt1"/>
        </w:rPr>
        <w:t>234</w:t>
      </w:r>
    </w:p>
    <w:p w14:paraId="5D298A5A"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A5B" w14:textId="77777777" w:rsidR="00F4136F" w:rsidRDefault="00E27E4F">
      <w:pPr>
        <w:pStyle w:val="Bodytext40"/>
        <w:framePr w:w="6384" w:h="240" w:hRule="exact" w:wrap="around" w:vAnchor="page" w:hAnchor="page" w:x="2929" w:y="2922"/>
        <w:shd w:val="clear" w:color="auto" w:fill="auto"/>
        <w:spacing w:line="200" w:lineRule="exact"/>
        <w:ind w:firstLine="0"/>
        <w:jc w:val="left"/>
      </w:pPr>
      <w:r>
        <w:rPr>
          <w:rStyle w:val="Bodytext4a"/>
          <w:b/>
          <w:bCs/>
        </w:rPr>
        <w:t>Например, для ряда</w:t>
      </w:r>
    </w:p>
    <w:p w14:paraId="5D298A5C" w14:textId="77777777" w:rsidR="00F4136F" w:rsidRDefault="00E27E4F">
      <w:pPr>
        <w:pStyle w:val="Headerorfooter130"/>
        <w:framePr w:w="6384" w:h="264" w:hRule="exact" w:wrap="around" w:vAnchor="page" w:hAnchor="page" w:x="2929" w:y="3205"/>
        <w:shd w:val="clear" w:color="auto" w:fill="auto"/>
        <w:tabs>
          <w:tab w:val="center" w:pos="2654"/>
          <w:tab w:val="center" w:pos="3167"/>
          <w:tab w:val="left" w:pos="3508"/>
        </w:tabs>
        <w:ind w:left="2140"/>
      </w:pPr>
      <w:r>
        <w:rPr>
          <w:rStyle w:val="Headerorfooter13Candara"/>
          <w:b/>
          <w:bCs/>
        </w:rPr>
        <w:t>х</w:t>
      </w:r>
      <w:r>
        <w:rPr>
          <w:rStyle w:val="Headerorfooter13Candara"/>
          <w:b/>
          <w:bCs/>
          <w:vertAlign w:val="subscript"/>
        </w:rPr>
        <w:t>г</w:t>
      </w:r>
      <w:r>
        <w:rPr>
          <w:rStyle w:val="Headerorfooter13NotBold"/>
        </w:rPr>
        <w:tab/>
      </w:r>
      <w:r>
        <w:t>1</w:t>
      </w:r>
      <w:r>
        <w:rPr>
          <w:rStyle w:val="Headerorfooter13NotBold"/>
        </w:rPr>
        <w:tab/>
      </w:r>
      <w:r>
        <w:t>3</w:t>
      </w:r>
      <w:r>
        <w:rPr>
          <w:rStyle w:val="Headerorfooter13NotBold"/>
        </w:rPr>
        <w:tab/>
      </w:r>
      <w:r>
        <w:t>6</w:t>
      </w:r>
      <w:r>
        <w:rPr>
          <w:rStyle w:val="Headerorfooter13NotBold"/>
        </w:rPr>
        <w:t xml:space="preserve"> </w:t>
      </w:r>
      <w:r>
        <w:t>16</w:t>
      </w:r>
    </w:p>
    <w:p w14:paraId="5D298A5D" w14:textId="77777777" w:rsidR="00F4136F" w:rsidRDefault="00E27E4F">
      <w:pPr>
        <w:pStyle w:val="Tableofcontents160"/>
        <w:framePr w:w="6336" w:h="9157" w:hRule="exact" w:wrap="around" w:vAnchor="page" w:hAnchor="page" w:x="2953" w:y="3469"/>
        <w:shd w:val="clear" w:color="auto" w:fill="auto"/>
        <w:tabs>
          <w:tab w:val="center" w:pos="3132"/>
          <w:tab w:val="left" w:pos="3473"/>
          <w:tab w:val="right" w:pos="4110"/>
        </w:tabs>
        <w:spacing w:after="0" w:line="264" w:lineRule="exact"/>
        <w:ind w:left="2100"/>
      </w:pPr>
      <w:r>
        <w:rPr>
          <w:rStyle w:val="Tableofcontents16Italic1"/>
          <w:b/>
          <w:bCs/>
        </w:rPr>
        <w:t>п</w:t>
      </w:r>
      <w:r>
        <w:rPr>
          <w:rStyle w:val="Tableofcontents16Italic1"/>
          <w:b/>
          <w:bCs/>
          <w:vertAlign w:val="subscript"/>
        </w:rPr>
        <w:t>{</w:t>
      </w:r>
      <w:r>
        <w:rPr>
          <w:rStyle w:val="Tableofcontents16Spacing0pt"/>
          <w:b/>
          <w:bCs/>
        </w:rPr>
        <w:t xml:space="preserve"> 4</w:t>
      </w:r>
      <w:r>
        <w:rPr>
          <w:rStyle w:val="Tableofcontents16Spacing0pt"/>
          <w:b/>
          <w:bCs/>
        </w:rPr>
        <w:tab/>
        <w:t>10</w:t>
      </w:r>
      <w:r>
        <w:rPr>
          <w:rStyle w:val="Tableofcontents16Spacing0pt"/>
          <w:b/>
          <w:bCs/>
        </w:rPr>
        <w:tab/>
        <w:t>5</w:t>
      </w:r>
      <w:r>
        <w:rPr>
          <w:rStyle w:val="Tableofcontents16Spacing0pt"/>
          <w:b/>
          <w:bCs/>
        </w:rPr>
        <w:tab/>
        <w:t>1</w:t>
      </w:r>
    </w:p>
    <w:p w14:paraId="5D298A5E" w14:textId="77777777" w:rsidR="00F4136F" w:rsidRDefault="00E27E4F">
      <w:pPr>
        <w:pStyle w:val="Tableofcontents160"/>
        <w:framePr w:w="6336" w:h="9157" w:hRule="exact" w:wrap="around" w:vAnchor="page" w:hAnchor="page" w:x="2953" w:y="3469"/>
        <w:shd w:val="clear" w:color="auto" w:fill="auto"/>
        <w:spacing w:after="0" w:line="264" w:lineRule="exact"/>
        <w:ind w:left="40"/>
      </w:pPr>
      <w:r>
        <w:rPr>
          <w:rStyle w:val="Tableofcontents16Spacing0pt"/>
          <w:b/>
          <w:bCs/>
        </w:rPr>
        <w:t>имеем:</w:t>
      </w:r>
    </w:p>
    <w:p w14:paraId="5D298A5F" w14:textId="77777777" w:rsidR="00F4136F" w:rsidRDefault="00E27E4F">
      <w:pPr>
        <w:pStyle w:val="Tableofcontents0"/>
        <w:framePr w:w="6336" w:h="9157" w:hRule="exact" w:wrap="around" w:vAnchor="page" w:hAnchor="page" w:x="2953" w:y="3469"/>
        <w:shd w:val="clear" w:color="auto" w:fill="auto"/>
        <w:tabs>
          <w:tab w:val="center" w:pos="4241"/>
          <w:tab w:val="left" w:pos="4687"/>
        </w:tabs>
        <w:spacing w:before="0" w:after="0" w:line="206" w:lineRule="exact"/>
        <w:ind w:left="1860"/>
      </w:pPr>
      <w:r>
        <w:rPr>
          <w:rStyle w:val="TableofcontentsSpacing0pt1"/>
        </w:rPr>
        <w:t>41 + 10-34-5-6+Ы6</w:t>
      </w:r>
      <w:r>
        <w:rPr>
          <w:rStyle w:val="TableofcontentsSpacing0pt1"/>
        </w:rPr>
        <w:tab/>
        <w:t>80</w:t>
      </w:r>
      <w:r>
        <w:rPr>
          <w:rStyle w:val="TableofcontentsSpacing0pt1"/>
        </w:rPr>
        <w:tab/>
        <w:t>,</w:t>
      </w:r>
    </w:p>
    <w:p w14:paraId="5D298A60" w14:textId="77777777" w:rsidR="00F4136F" w:rsidRDefault="00E27E4F">
      <w:pPr>
        <w:pStyle w:val="Tableofcontents160"/>
        <w:framePr w:w="6336" w:h="9157" w:hRule="exact" w:wrap="around" w:vAnchor="page" w:hAnchor="page" w:x="2953" w:y="3469"/>
        <w:shd w:val="clear" w:color="auto" w:fill="auto"/>
        <w:tabs>
          <w:tab w:val="left" w:pos="2177"/>
          <w:tab w:val="center" w:pos="4324"/>
          <w:tab w:val="center" w:pos="4284"/>
        </w:tabs>
        <w:spacing w:after="0" w:line="206" w:lineRule="exact"/>
        <w:ind w:left="1380"/>
      </w:pPr>
      <w:r>
        <w:rPr>
          <w:rStyle w:val="Tableofcontents16Italic1"/>
          <w:b/>
          <w:bCs/>
          <w:vertAlign w:val="superscript"/>
        </w:rPr>
        <w:t>х</w:t>
      </w:r>
      <w:r>
        <w:rPr>
          <w:rStyle w:val="Tableofcontents16Italic1"/>
          <w:b/>
          <w:bCs/>
        </w:rPr>
        <w:t>в—</w:t>
      </w:r>
      <w:r>
        <w:rPr>
          <w:rStyle w:val="Tableofcontents16Spacing0pt"/>
          <w:b/>
          <w:bCs/>
        </w:rPr>
        <w:tab/>
        <w:t>4</w:t>
      </w:r>
      <w:r>
        <w:rPr>
          <w:rStyle w:val="Tableofcontents16Spacing0pt"/>
          <w:b/>
          <w:bCs/>
          <w:vertAlign w:val="subscript"/>
        </w:rPr>
        <w:t>+</w:t>
      </w:r>
      <w:r>
        <w:rPr>
          <w:rStyle w:val="Tableofcontents16Spacing0pt"/>
          <w:b/>
          <w:bCs/>
        </w:rPr>
        <w:t>ю + 5+1</w:t>
      </w:r>
      <w:r>
        <w:rPr>
          <w:rStyle w:val="Tableofcontents16Spacing0pt"/>
          <w:b/>
          <w:bCs/>
        </w:rPr>
        <w:tab/>
        <w:t>^</w:t>
      </w:r>
      <w:r>
        <w:rPr>
          <w:rStyle w:val="Tableofcontents16Spacing0pt"/>
          <w:b/>
          <w:bCs/>
        </w:rPr>
        <w:tab/>
      </w:r>
      <w:r>
        <w:rPr>
          <w:rStyle w:val="Tableofcontents16Candara"/>
        </w:rPr>
        <w:t>20</w:t>
      </w:r>
    </w:p>
    <w:p w14:paraId="5D298A61" w14:textId="77777777" w:rsidR="00F4136F" w:rsidRDefault="00E27E4F">
      <w:pPr>
        <w:pStyle w:val="Bodytext50"/>
        <w:framePr w:w="6336" w:h="9157" w:hRule="exact" w:wrap="around" w:vAnchor="page" w:hAnchor="page" w:x="2953" w:y="3469"/>
        <w:shd w:val="clear" w:color="auto" w:fill="auto"/>
        <w:spacing w:before="0" w:line="160" w:lineRule="exact"/>
        <w:ind w:left="40" w:firstLine="400"/>
      </w:pPr>
      <w:r>
        <w:rPr>
          <w:rStyle w:val="Bodytext5Spacing0pt6"/>
        </w:rPr>
        <w:t xml:space="preserve">А _ </w:t>
      </w:r>
      <w:r>
        <w:rPr>
          <w:rStyle w:val="Bodytext5Spacing0pt7"/>
        </w:rPr>
        <w:t xml:space="preserve">4- </w:t>
      </w:r>
      <w:r>
        <w:rPr>
          <w:rStyle w:val="Bodytext5Spacing2pt5"/>
        </w:rPr>
        <w:t>11-41+Ю-</w:t>
      </w:r>
      <w:r>
        <w:rPr>
          <w:rStyle w:val="Bodytext5Spacing0pt7"/>
        </w:rPr>
        <w:t xml:space="preserve"> I 3-4 1+5- </w:t>
      </w:r>
      <w:r>
        <w:rPr>
          <w:rStyle w:val="Bodytext5Spacing2pt5"/>
        </w:rPr>
        <w:t>|6-4|</w:t>
      </w:r>
      <w:r>
        <w:rPr>
          <w:rStyle w:val="Bodytext5Spacing0pt7"/>
        </w:rPr>
        <w:t xml:space="preserve"> + 1-1 16-4|</w:t>
      </w:r>
      <w:r>
        <w:rPr>
          <w:rStyle w:val="Bodytext5Spacing0pt6"/>
        </w:rPr>
        <w:t xml:space="preserve"> _ „ „</w:t>
      </w:r>
    </w:p>
    <w:p w14:paraId="5D298A62" w14:textId="77777777" w:rsidR="00F4136F" w:rsidRDefault="00E27E4F">
      <w:pPr>
        <w:pStyle w:val="Bodytext960"/>
        <w:framePr w:w="6336" w:h="9157" w:hRule="exact" w:wrap="around" w:vAnchor="page" w:hAnchor="page" w:x="2953" w:y="3469"/>
        <w:shd w:val="clear" w:color="auto" w:fill="auto"/>
        <w:spacing w:after="78" w:line="140" w:lineRule="exact"/>
        <w:ind w:left="2920"/>
      </w:pPr>
      <w:r>
        <w:rPr>
          <w:rStyle w:val="Bodytext96Sylfaen"/>
        </w:rPr>
        <w:t>20</w:t>
      </w:r>
      <w:r>
        <w:t xml:space="preserve"> </w:t>
      </w:r>
      <w:r>
        <w:rPr>
          <w:vertAlign w:val="superscript"/>
        </w:rPr>
        <w:t>—</w:t>
      </w:r>
      <w:r>
        <w:t xml:space="preserve"> ’</w:t>
      </w:r>
    </w:p>
    <w:p w14:paraId="5D298A63" w14:textId="77777777" w:rsidR="00F4136F" w:rsidRDefault="00E27E4F">
      <w:pPr>
        <w:pStyle w:val="Bodytext40"/>
        <w:framePr w:w="6336" w:h="9157" w:hRule="exact" w:wrap="around" w:vAnchor="page" w:hAnchor="page" w:x="2953" w:y="3469"/>
        <w:shd w:val="clear" w:color="auto" w:fill="auto"/>
        <w:spacing w:line="221" w:lineRule="exact"/>
        <w:ind w:left="40" w:right="40" w:firstLine="0"/>
        <w:jc w:val="both"/>
      </w:pPr>
      <w:r>
        <w:rPr>
          <w:rStyle w:val="Bodytext4a"/>
          <w:b/>
          <w:bCs/>
        </w:rPr>
        <w:t>Среднее абсолютное отклонение служит для характерис</w:t>
      </w:r>
      <w:r>
        <w:rPr>
          <w:rStyle w:val="Bodytext4a"/>
          <w:b/>
          <w:bCs/>
        </w:rPr>
        <w:softHyphen/>
        <w:t>тики рассеяния вариационного ряда.</w:t>
      </w:r>
    </w:p>
    <w:p w14:paraId="5D298A64" w14:textId="77777777" w:rsidR="00F4136F" w:rsidRDefault="00E27E4F">
      <w:pPr>
        <w:pStyle w:val="Bodytext40"/>
        <w:framePr w:w="6336" w:h="9157" w:hRule="exact" w:wrap="around" w:vAnchor="page" w:hAnchor="page" w:x="2953" w:y="3469"/>
        <w:shd w:val="clear" w:color="auto" w:fill="auto"/>
        <w:spacing w:after="137" w:line="221" w:lineRule="exact"/>
        <w:ind w:left="40" w:right="40" w:firstLine="400"/>
        <w:jc w:val="both"/>
      </w:pPr>
      <w:r>
        <w:rPr>
          <w:rStyle w:val="Bodytext4Italicf2"/>
          <w:b/>
          <w:bCs/>
        </w:rPr>
        <w:t>Коэффициентом вариации V</w:t>
      </w:r>
      <w:r>
        <w:rPr>
          <w:rStyle w:val="Bodytext4a"/>
          <w:b/>
          <w:bCs/>
        </w:rPr>
        <w:t xml:space="preserve"> называют выраженное в процентах отношение выборочного среднего квадратичес</w:t>
      </w:r>
      <w:r>
        <w:rPr>
          <w:rStyle w:val="Bodytext4a"/>
          <w:b/>
          <w:bCs/>
        </w:rPr>
        <w:softHyphen/>
        <w:t>кого отклонения к выборочной средней:</w:t>
      </w:r>
    </w:p>
    <w:p w14:paraId="5D298A65" w14:textId="77777777" w:rsidR="00F4136F" w:rsidRDefault="00E27E4F">
      <w:pPr>
        <w:pStyle w:val="Bodytext100"/>
        <w:framePr w:w="6336" w:h="9157" w:hRule="exact" w:wrap="around" w:vAnchor="page" w:hAnchor="page" w:x="2953" w:y="3469"/>
        <w:shd w:val="clear" w:color="auto" w:fill="auto"/>
        <w:spacing w:after="65" w:line="200" w:lineRule="exact"/>
        <w:ind w:left="20"/>
        <w:jc w:val="center"/>
      </w:pPr>
      <w:r>
        <w:rPr>
          <w:rStyle w:val="Bodytext101"/>
          <w:b/>
          <w:bCs/>
          <w:i/>
          <w:iCs/>
        </w:rPr>
        <w:t xml:space="preserve">V </w:t>
      </w:r>
      <w:r>
        <w:rPr>
          <w:rStyle w:val="Bodytext101"/>
          <w:b/>
          <w:bCs/>
          <w:i/>
          <w:iCs/>
          <w:lang w:val="en-US" w:eastAsia="en-US" w:bidi="en-US"/>
        </w:rPr>
        <w:t xml:space="preserve">— </w:t>
      </w:r>
      <w:r>
        <w:rPr>
          <w:rStyle w:val="Bodytext10Spacing1pt4"/>
          <w:b/>
          <w:bCs/>
          <w:i/>
          <w:iCs/>
        </w:rPr>
        <w:t>ajx</w:t>
      </w:r>
      <w:r>
        <w:rPr>
          <w:rStyle w:val="Bodytext10Spacing1pt4"/>
          <w:b/>
          <w:bCs/>
          <w:i/>
          <w:iCs/>
          <w:vertAlign w:val="subscript"/>
        </w:rPr>
        <w:t>t</w:t>
      </w:r>
      <w:r>
        <w:rPr>
          <w:rStyle w:val="Bodytext10Spacing1pt4"/>
          <w:b/>
          <w:bCs/>
          <w:i/>
          <w:iCs/>
        </w:rPr>
        <w:t>-</w:t>
      </w:r>
      <w:r>
        <w:rPr>
          <w:rStyle w:val="Bodytext10NotItalicb"/>
          <w:b/>
          <w:bCs/>
        </w:rPr>
        <w:t>100%.</w:t>
      </w:r>
    </w:p>
    <w:p w14:paraId="5D298A66" w14:textId="77777777" w:rsidR="00F4136F" w:rsidRDefault="00E27E4F">
      <w:pPr>
        <w:pStyle w:val="Bodytext40"/>
        <w:framePr w:w="6336" w:h="9157" w:hRule="exact" w:wrap="around" w:vAnchor="page" w:hAnchor="page" w:x="2953" w:y="3469"/>
        <w:shd w:val="clear" w:color="auto" w:fill="auto"/>
        <w:spacing w:line="216" w:lineRule="exact"/>
        <w:ind w:left="40" w:right="40" w:firstLine="0"/>
        <w:jc w:val="both"/>
      </w:pPr>
      <w:r>
        <w:rPr>
          <w:rStyle w:val="Bodytext4a"/>
          <w:b/>
          <w:bCs/>
        </w:rPr>
        <w:t>Коэффициент вариации служит для сравнения величин рассеяния по отношению к выборочной средней двух вариационных рядов: тот из рядов имеет большее рас</w:t>
      </w:r>
      <w:r>
        <w:rPr>
          <w:rStyle w:val="Bodytext4a"/>
          <w:b/>
          <w:bCs/>
        </w:rPr>
        <w:softHyphen/>
        <w:t>сеяние по отношению к выборочной средней, у которого коэффициент вариации больше. Коэффициент вариации — безразмерная величина, поэтому он пригоден для срав</w:t>
      </w:r>
      <w:r>
        <w:rPr>
          <w:rStyle w:val="Bodytext4a"/>
          <w:b/>
          <w:bCs/>
        </w:rPr>
        <w:softHyphen/>
        <w:t>нения рассеяний вариационных рядов, варианты которых имеют различную размерность, например если варианты одного ряда выражены в сантиметрах, а другого—в грам</w:t>
      </w:r>
      <w:r>
        <w:rPr>
          <w:rStyle w:val="Bodytext4a"/>
          <w:b/>
          <w:bCs/>
        </w:rPr>
        <w:softHyphen/>
        <w:t>мах.</w:t>
      </w:r>
    </w:p>
    <w:p w14:paraId="5D298A67" w14:textId="77777777" w:rsidR="00F4136F" w:rsidRDefault="00E27E4F">
      <w:pPr>
        <w:pStyle w:val="Bodytext50"/>
        <w:framePr w:w="6336" w:h="9157" w:hRule="exact" w:wrap="around" w:vAnchor="page" w:hAnchor="page" w:x="2953" w:y="3469"/>
        <w:shd w:val="clear" w:color="auto" w:fill="auto"/>
        <w:spacing w:before="0" w:after="254" w:line="178" w:lineRule="exact"/>
        <w:ind w:left="40" w:right="40" w:firstLine="400"/>
      </w:pPr>
      <w:r>
        <w:rPr>
          <w:rStyle w:val="Bodytext5Spacing2pt"/>
        </w:rPr>
        <w:t>Замечание.</w:t>
      </w:r>
      <w:r>
        <w:rPr>
          <w:rStyle w:val="Bodytext5Spacing0pt6"/>
        </w:rPr>
        <w:t xml:space="preserve"> Выше предполагалось, что вариационный ряд составлен по данным выборки, поэтому все описанные характерис</w:t>
      </w:r>
      <w:r>
        <w:rPr>
          <w:rStyle w:val="Bodytext5Spacing0pt6"/>
        </w:rPr>
        <w:softHyphen/>
        <w:t xml:space="preserve">тики называют </w:t>
      </w:r>
      <w:r>
        <w:rPr>
          <w:rStyle w:val="Bodytext5Italicf2"/>
        </w:rPr>
        <w:t>выборочными',</w:t>
      </w:r>
      <w:r>
        <w:rPr>
          <w:rStyle w:val="Bodytext5Spacing0pt6"/>
        </w:rPr>
        <w:t xml:space="preserve"> если вариационный ряд составлен по данным генеральной совокупности, то характеристики называют </w:t>
      </w:r>
      <w:r>
        <w:rPr>
          <w:rStyle w:val="Bodytext5Italicf2"/>
        </w:rPr>
        <w:t>гене</w:t>
      </w:r>
      <w:r>
        <w:rPr>
          <w:rStyle w:val="Bodytext5Italicf2"/>
        </w:rPr>
        <w:softHyphen/>
        <w:t>ральными.</w:t>
      </w:r>
    </w:p>
    <w:p w14:paraId="5D298A68" w14:textId="77777777" w:rsidR="00F4136F" w:rsidRDefault="00E27E4F">
      <w:pPr>
        <w:pStyle w:val="2"/>
        <w:framePr w:w="6336" w:h="9157" w:hRule="exact" w:wrap="around" w:vAnchor="page" w:hAnchor="page" w:x="2953" w:y="3469"/>
        <w:shd w:val="clear" w:color="auto" w:fill="auto"/>
        <w:spacing w:after="84" w:line="160" w:lineRule="exact"/>
        <w:ind w:left="40" w:firstLine="980"/>
      </w:pPr>
      <w:r>
        <w:rPr>
          <w:rStyle w:val="BodytextSpacing0pt4"/>
        </w:rPr>
        <w:t>Задачи</w:t>
      </w:r>
    </w:p>
    <w:p w14:paraId="5D298A69" w14:textId="77777777" w:rsidR="00F4136F" w:rsidRDefault="00E27E4F">
      <w:pPr>
        <w:pStyle w:val="Bodytext50"/>
        <w:framePr w:w="6336" w:h="9157" w:hRule="exact" w:wrap="around" w:vAnchor="page" w:hAnchor="page" w:x="2953" w:y="3469"/>
        <w:numPr>
          <w:ilvl w:val="0"/>
          <w:numId w:val="43"/>
        </w:numPr>
        <w:shd w:val="clear" w:color="auto" w:fill="auto"/>
        <w:tabs>
          <w:tab w:val="left" w:pos="1280"/>
        </w:tabs>
        <w:spacing w:before="0" w:line="173" w:lineRule="exact"/>
        <w:ind w:left="40" w:right="40" w:firstLine="980"/>
        <w:jc w:val="left"/>
      </w:pPr>
      <w:r>
        <w:rPr>
          <w:rStyle w:val="Bodytext5Spacing0pt6"/>
        </w:rPr>
        <w:t>Найти групповые средние совокупности, состоящей из двух групп:</w:t>
      </w:r>
    </w:p>
    <w:p w14:paraId="5D298A6A" w14:textId="77777777" w:rsidR="00F4136F" w:rsidRDefault="00E27E4F">
      <w:pPr>
        <w:pStyle w:val="Tableofcontents0"/>
        <w:framePr w:w="6336" w:h="9157" w:hRule="exact" w:wrap="around" w:vAnchor="page" w:hAnchor="page" w:x="2953" w:y="3469"/>
        <w:shd w:val="clear" w:color="auto" w:fill="auto"/>
        <w:tabs>
          <w:tab w:val="left" w:pos="2035"/>
          <w:tab w:val="left" w:pos="1986"/>
          <w:tab w:val="left" w:pos="2227"/>
          <w:tab w:val="center" w:pos="2473"/>
          <w:tab w:val="center" w:pos="2959"/>
          <w:tab w:val="center" w:pos="3473"/>
          <w:tab w:val="right" w:pos="4110"/>
        </w:tabs>
        <w:spacing w:before="0" w:after="0" w:line="216" w:lineRule="exact"/>
        <w:ind w:left="40" w:firstLine="400"/>
      </w:pPr>
      <w:r>
        <w:rPr>
          <w:rStyle w:val="TableofcontentsSpacing0pt1"/>
        </w:rPr>
        <w:t>первая группа</w:t>
      </w:r>
      <w:r>
        <w:rPr>
          <w:rStyle w:val="TableofcontentsSpacing0pt1"/>
        </w:rPr>
        <w:tab/>
        <w:t>.</w:t>
      </w:r>
      <w:r>
        <w:rPr>
          <w:rStyle w:val="TableofcontentsSpacing0pt1"/>
        </w:rPr>
        <w:tab/>
        <w:t>.</w:t>
      </w:r>
      <w:r>
        <w:rPr>
          <w:rStyle w:val="TableofcontentsSpacing0pt1"/>
        </w:rPr>
        <w:tab/>
        <w:t>.</w:t>
      </w:r>
      <w:r>
        <w:rPr>
          <w:rStyle w:val="TableofcontentsSpacing0pt1"/>
        </w:rPr>
        <w:tab/>
      </w:r>
      <w:r>
        <w:rPr>
          <w:rStyle w:val="TableofcontentsItalic2"/>
        </w:rPr>
        <w:t>Х{</w:t>
      </w:r>
      <w:r>
        <w:rPr>
          <w:rStyle w:val="TableofcontentsSpacing0pt1"/>
        </w:rPr>
        <w:tab/>
        <w:t>0,1</w:t>
      </w:r>
      <w:r>
        <w:rPr>
          <w:rStyle w:val="TableofcontentsSpacing0pt1"/>
        </w:rPr>
        <w:tab/>
        <w:t>0,4</w:t>
      </w:r>
      <w:r>
        <w:rPr>
          <w:rStyle w:val="TableofcontentsSpacing0pt1"/>
        </w:rPr>
        <w:tab/>
        <w:t>0,6</w:t>
      </w:r>
    </w:p>
    <w:p w14:paraId="5D298A6B" w14:textId="77777777" w:rsidR="00F4136F" w:rsidRDefault="00E27E4F">
      <w:pPr>
        <w:pStyle w:val="Tableofcontents0"/>
        <w:framePr w:w="6336" w:h="9157" w:hRule="exact" w:wrap="around" w:vAnchor="page" w:hAnchor="page" w:x="2953" w:y="3469"/>
        <w:shd w:val="clear" w:color="auto" w:fill="auto"/>
        <w:tabs>
          <w:tab w:val="center" w:pos="2959"/>
          <w:tab w:val="center" w:pos="3473"/>
          <w:tab w:val="right" w:pos="4110"/>
        </w:tabs>
        <w:spacing w:before="0" w:after="0" w:line="216" w:lineRule="exact"/>
        <w:ind w:left="2400"/>
      </w:pPr>
      <w:r>
        <w:rPr>
          <w:rStyle w:val="TableofcontentsSpacing0pt1"/>
        </w:rPr>
        <w:t>п,-</w:t>
      </w:r>
      <w:r>
        <w:rPr>
          <w:rStyle w:val="TableofcontentsSpacing0pt1"/>
        </w:rPr>
        <w:tab/>
        <w:t>3</w:t>
      </w:r>
      <w:r>
        <w:rPr>
          <w:rStyle w:val="TableofcontentsSpacing0pt1"/>
        </w:rPr>
        <w:tab/>
        <w:t>2</w:t>
      </w:r>
      <w:r>
        <w:rPr>
          <w:rStyle w:val="TableofcontentsSpacing0pt1"/>
        </w:rPr>
        <w:tab/>
        <w:t>5</w:t>
      </w:r>
    </w:p>
    <w:p w14:paraId="5D298A6C" w14:textId="77777777" w:rsidR="00F4136F" w:rsidRDefault="00E27E4F">
      <w:pPr>
        <w:pStyle w:val="Tableofcontents0"/>
        <w:framePr w:w="6336" w:h="9157" w:hRule="exact" w:wrap="around" w:vAnchor="page" w:hAnchor="page" w:x="2953" w:y="3469"/>
        <w:shd w:val="clear" w:color="auto" w:fill="auto"/>
        <w:tabs>
          <w:tab w:val="left" w:pos="2025"/>
          <w:tab w:val="left" w:pos="1981"/>
          <w:tab w:val="left" w:pos="2222"/>
          <w:tab w:val="center" w:pos="2473"/>
          <w:tab w:val="center" w:pos="2959"/>
          <w:tab w:val="center" w:pos="3473"/>
          <w:tab w:val="right" w:pos="4110"/>
        </w:tabs>
        <w:spacing w:before="0" w:after="0" w:line="216" w:lineRule="exact"/>
        <w:ind w:left="40" w:firstLine="400"/>
      </w:pPr>
      <w:r>
        <w:rPr>
          <w:rStyle w:val="TableofcontentsSpacing0pt1"/>
        </w:rPr>
        <w:t>вторая группа</w:t>
      </w:r>
      <w:r>
        <w:rPr>
          <w:rStyle w:val="TableofcontentsSpacing0pt1"/>
        </w:rPr>
        <w:tab/>
        <w:t>.</w:t>
      </w:r>
      <w:r>
        <w:rPr>
          <w:rStyle w:val="TableofcontentsSpacing0pt1"/>
        </w:rPr>
        <w:tab/>
        <w:t>.</w:t>
      </w:r>
      <w:r>
        <w:rPr>
          <w:rStyle w:val="TableofcontentsSpacing0pt1"/>
        </w:rPr>
        <w:tab/>
        <w:t>.</w:t>
      </w:r>
      <w:r>
        <w:rPr>
          <w:rStyle w:val="TableofcontentsSpacing0pt1"/>
        </w:rPr>
        <w:tab/>
        <w:t>х,-</w:t>
      </w:r>
      <w:r>
        <w:rPr>
          <w:rStyle w:val="TableofcontentsSpacing0pt1"/>
        </w:rPr>
        <w:tab/>
        <w:t>0,1</w:t>
      </w:r>
      <w:r>
        <w:rPr>
          <w:rStyle w:val="TableofcontentsSpacing0pt1"/>
        </w:rPr>
        <w:tab/>
        <w:t>0,3</w:t>
      </w:r>
      <w:r>
        <w:rPr>
          <w:rStyle w:val="TableofcontentsSpacing0pt1"/>
        </w:rPr>
        <w:tab/>
        <w:t>0,4</w:t>
      </w:r>
    </w:p>
    <w:p w14:paraId="5D298A6D" w14:textId="77777777" w:rsidR="00F4136F" w:rsidRDefault="00E27E4F">
      <w:pPr>
        <w:pStyle w:val="Tableofcontents0"/>
        <w:framePr w:w="6336" w:h="9157" w:hRule="exact" w:wrap="around" w:vAnchor="page" w:hAnchor="page" w:x="2953" w:y="3469"/>
        <w:shd w:val="clear" w:color="auto" w:fill="auto"/>
        <w:tabs>
          <w:tab w:val="center" w:pos="2473"/>
          <w:tab w:val="center" w:pos="2959"/>
          <w:tab w:val="center" w:pos="3473"/>
          <w:tab w:val="right" w:pos="4110"/>
        </w:tabs>
        <w:spacing w:before="0" w:after="0" w:line="216" w:lineRule="exact"/>
        <w:ind w:left="1860"/>
      </w:pPr>
      <w:r>
        <w:rPr>
          <w:rStyle w:val="TableofcontentsSpacing0pt1"/>
        </w:rPr>
        <w:t>_</w:t>
      </w:r>
      <w:r>
        <w:rPr>
          <w:rStyle w:val="TableofcontentsSpacing0pt1"/>
        </w:rPr>
        <w:tab/>
        <w:t>Л/</w:t>
      </w:r>
      <w:r>
        <w:rPr>
          <w:rStyle w:val="TableofcontentsSpacing0pt1"/>
        </w:rPr>
        <w:tab/>
        <w:t>10</w:t>
      </w:r>
      <w:r>
        <w:rPr>
          <w:rStyle w:val="TableofcontentsSpacing0pt1"/>
        </w:rPr>
        <w:tab/>
        <w:t>4</w:t>
      </w:r>
      <w:r>
        <w:rPr>
          <w:rStyle w:val="TableofcontentsSpacing0pt1"/>
        </w:rPr>
        <w:tab/>
        <w:t>6</w:t>
      </w:r>
    </w:p>
    <w:p w14:paraId="5D298A6E" w14:textId="77777777" w:rsidR="00F4136F" w:rsidRDefault="00E27E4F">
      <w:pPr>
        <w:pStyle w:val="Bodytext50"/>
        <w:framePr w:w="6336" w:h="9157" w:hRule="exact" w:wrap="around" w:vAnchor="page" w:hAnchor="page" w:x="2953" w:y="3469"/>
        <w:shd w:val="clear" w:color="auto" w:fill="auto"/>
        <w:spacing w:before="0" w:line="216" w:lineRule="exact"/>
        <w:ind w:left="40" w:firstLine="400"/>
      </w:pPr>
      <w:r>
        <w:rPr>
          <w:rStyle w:val="Bodytext5Italicf2"/>
        </w:rPr>
        <w:t>Отв.</w:t>
      </w:r>
      <w:r>
        <w:rPr>
          <w:rStyle w:val="Bodytext5Spacing0pt6"/>
        </w:rPr>
        <w:t xml:space="preserve"> </w:t>
      </w:r>
      <w:r>
        <w:rPr>
          <w:rStyle w:val="Bodytext5Candaraa"/>
        </w:rPr>
        <w:t>*1</w:t>
      </w:r>
      <w:r>
        <w:rPr>
          <w:rStyle w:val="Bodytext5Spacing0pt6"/>
        </w:rPr>
        <w:t xml:space="preserve"> = 0,41; х</w:t>
      </w:r>
      <w:r>
        <w:rPr>
          <w:rStyle w:val="Bodytext5Spacing0pt6"/>
          <w:vertAlign w:val="subscript"/>
        </w:rPr>
        <w:t>а</w:t>
      </w:r>
      <w:r>
        <w:rPr>
          <w:rStyle w:val="Bodytext5Spacing0pt6"/>
        </w:rPr>
        <w:t xml:space="preserve"> = 0,23.</w:t>
      </w:r>
    </w:p>
    <w:p w14:paraId="5D298A6F" w14:textId="77777777" w:rsidR="00F4136F" w:rsidRDefault="00E27E4F">
      <w:pPr>
        <w:pStyle w:val="Bodytext50"/>
        <w:framePr w:w="6336" w:h="9157" w:hRule="exact" w:wrap="around" w:vAnchor="page" w:hAnchor="page" w:x="2953" w:y="3469"/>
        <w:numPr>
          <w:ilvl w:val="0"/>
          <w:numId w:val="43"/>
        </w:numPr>
        <w:shd w:val="clear" w:color="auto" w:fill="auto"/>
        <w:tabs>
          <w:tab w:val="left" w:pos="734"/>
        </w:tabs>
        <w:spacing w:before="0" w:line="173" w:lineRule="exact"/>
        <w:ind w:left="40" w:firstLine="400"/>
      </w:pPr>
      <w:r>
        <w:rPr>
          <w:rStyle w:val="Bodytext5Spacing0pt6"/>
        </w:rPr>
        <w:t>Найти общую среднюю по данным задачи 1 двумя способами:</w:t>
      </w:r>
    </w:p>
    <w:p w14:paraId="5D298A70" w14:textId="77777777" w:rsidR="00F4136F" w:rsidRDefault="00E27E4F">
      <w:pPr>
        <w:pStyle w:val="Bodytext50"/>
        <w:framePr w:w="6336" w:h="9157" w:hRule="exact" w:wrap="around" w:vAnchor="page" w:hAnchor="page" w:x="2953" w:y="3469"/>
        <w:shd w:val="clear" w:color="auto" w:fill="auto"/>
        <w:tabs>
          <w:tab w:val="left" w:pos="353"/>
        </w:tabs>
        <w:spacing w:before="0" w:line="173" w:lineRule="exact"/>
        <w:ind w:left="40" w:right="40" w:firstLine="0"/>
      </w:pPr>
      <w:r>
        <w:rPr>
          <w:rStyle w:val="Bodytext5Spacing0pt8"/>
        </w:rPr>
        <w:t>а)</w:t>
      </w:r>
      <w:r>
        <w:rPr>
          <w:rStyle w:val="Bodytext5Spacing0pt8"/>
        </w:rPr>
        <w:tab/>
      </w:r>
      <w:r>
        <w:rPr>
          <w:rStyle w:val="Bodytext5Spacing0pt6"/>
        </w:rPr>
        <w:t>объединить обе группы в одну совокупность; б) использовать най</w:t>
      </w:r>
      <w:r>
        <w:rPr>
          <w:rStyle w:val="Bodytext5Spacing0pt6"/>
        </w:rPr>
        <w:softHyphen/>
        <w:t>денные в задаче 1 групповые средние.</w:t>
      </w:r>
    </w:p>
    <w:p w14:paraId="5D298A71" w14:textId="77777777" w:rsidR="00F4136F" w:rsidRDefault="00E27E4F">
      <w:pPr>
        <w:pStyle w:val="Bodytext60"/>
        <w:framePr w:w="6336" w:h="9157" w:hRule="exact" w:wrap="around" w:vAnchor="page" w:hAnchor="page" w:x="2953" w:y="3469"/>
        <w:shd w:val="clear" w:color="auto" w:fill="auto"/>
        <w:spacing w:after="0" w:line="160" w:lineRule="exact"/>
        <w:ind w:left="40" w:firstLine="400"/>
      </w:pPr>
      <w:r>
        <w:rPr>
          <w:rStyle w:val="Bodytext6Spacing0pt0"/>
          <w:i/>
          <w:iCs/>
          <w:lang w:val="ru-RU" w:eastAsia="ru-RU" w:bidi="ru-RU"/>
        </w:rPr>
        <w:t>Отв. х — 0,29.</w:t>
      </w:r>
    </w:p>
    <w:p w14:paraId="5D298A72" w14:textId="77777777" w:rsidR="00F4136F" w:rsidRDefault="00E27E4F">
      <w:pPr>
        <w:pStyle w:val="Headerorfooter30"/>
        <w:framePr w:wrap="around" w:vAnchor="page" w:hAnchor="page" w:x="8972" w:y="12719"/>
        <w:shd w:val="clear" w:color="auto" w:fill="auto"/>
        <w:spacing w:line="160" w:lineRule="exact"/>
        <w:ind w:left="20"/>
        <w:jc w:val="left"/>
      </w:pPr>
      <w:r>
        <w:rPr>
          <w:rStyle w:val="Headerorfooter3Spacing0pt3"/>
        </w:rPr>
        <w:t>235</w:t>
      </w:r>
    </w:p>
    <w:p w14:paraId="5D298A7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A74" w14:textId="77777777" w:rsidR="00F4136F" w:rsidRDefault="00E27E4F">
      <w:pPr>
        <w:pStyle w:val="Bodytext50"/>
        <w:framePr w:w="6312" w:h="9734" w:hRule="exact" w:wrap="around" w:vAnchor="page" w:hAnchor="page" w:x="2982" w:y="2924"/>
        <w:numPr>
          <w:ilvl w:val="0"/>
          <w:numId w:val="43"/>
        </w:numPr>
        <w:shd w:val="clear" w:color="auto" w:fill="auto"/>
        <w:spacing w:before="0" w:line="160" w:lineRule="exact"/>
        <w:ind w:left="120" w:firstLine="320"/>
      </w:pPr>
      <w:r>
        <w:rPr>
          <w:rStyle w:val="Bodytext5Spacing0pt6"/>
          <w:lang w:val="en-US" w:eastAsia="en-US" w:bidi="en-US"/>
        </w:rPr>
        <w:t xml:space="preserve"> </w:t>
      </w:r>
      <w:r>
        <w:rPr>
          <w:rStyle w:val="Bodytext5Spacing0pt6"/>
        </w:rPr>
        <w:t>Дано распределение статистической совокупности:</w:t>
      </w:r>
    </w:p>
    <w:p w14:paraId="5D298A75" w14:textId="77777777" w:rsidR="00F4136F" w:rsidRDefault="00E27E4F">
      <w:pPr>
        <w:pStyle w:val="Tableofcontents0"/>
        <w:framePr w:w="6312" w:h="9734" w:hRule="exact" w:wrap="around" w:vAnchor="page" w:hAnchor="page" w:x="2982" w:y="2924"/>
        <w:shd w:val="clear" w:color="auto" w:fill="auto"/>
        <w:tabs>
          <w:tab w:val="right" w:pos="3388"/>
          <w:tab w:val="right" w:pos="3422"/>
          <w:tab w:val="right" w:pos="3849"/>
        </w:tabs>
        <w:spacing w:before="0" w:after="0" w:line="226" w:lineRule="exact"/>
        <w:ind w:left="2400"/>
      </w:pPr>
      <w:r>
        <w:rPr>
          <w:rStyle w:val="TableofcontentsSpacing0pt1"/>
        </w:rPr>
        <w:t>ж,-</w:t>
      </w:r>
      <w:r>
        <w:rPr>
          <w:rStyle w:val="TableofcontentsSpacing0pt1"/>
        </w:rPr>
        <w:tab/>
        <w:t>1</w:t>
      </w:r>
      <w:r>
        <w:rPr>
          <w:rStyle w:val="TableofcontentsSpacing0pt1"/>
        </w:rPr>
        <w:tab/>
        <w:t>4</w:t>
      </w:r>
      <w:r>
        <w:rPr>
          <w:rStyle w:val="TableofcontentsSpacing0pt1"/>
        </w:rPr>
        <w:tab/>
        <w:t>5</w:t>
      </w:r>
    </w:p>
    <w:p w14:paraId="5D298A76" w14:textId="77777777" w:rsidR="00F4136F" w:rsidRDefault="00E27E4F">
      <w:pPr>
        <w:pStyle w:val="Tableofcontents240"/>
        <w:framePr w:w="6312" w:h="9734" w:hRule="exact" w:wrap="around" w:vAnchor="page" w:hAnchor="page" w:x="2982" w:y="2924"/>
        <w:shd w:val="clear" w:color="auto" w:fill="auto"/>
        <w:tabs>
          <w:tab w:val="right" w:pos="3388"/>
          <w:tab w:val="right" w:pos="3394"/>
          <w:tab w:val="right" w:pos="3849"/>
        </w:tabs>
        <w:ind w:left="2400"/>
      </w:pPr>
      <w:r>
        <w:rPr>
          <w:rStyle w:val="Tableofcontents24TimesNewRoman"/>
          <w:rFonts w:eastAsia="Microsoft Sans Serif"/>
        </w:rPr>
        <w:t>П[</w:t>
      </w:r>
      <w:r>
        <w:rPr>
          <w:rStyle w:val="Tableofcontents24TimesNewRoman0"/>
          <w:rFonts w:eastAsia="Microsoft Sans Serif"/>
        </w:rPr>
        <w:tab/>
      </w:r>
      <w:r>
        <w:t>6</w:t>
      </w:r>
      <w:r>
        <w:rPr>
          <w:rStyle w:val="Tableofcontents24TimesNewRoman1"/>
          <w:rFonts w:eastAsia="Microsoft Sans Serif"/>
        </w:rPr>
        <w:tab/>
      </w:r>
      <w:r>
        <w:t>11</w:t>
      </w:r>
      <w:r>
        <w:rPr>
          <w:rStyle w:val="Tableofcontents24TimesNewRoman1"/>
          <w:rFonts w:eastAsia="Microsoft Sans Serif"/>
        </w:rPr>
        <w:tab/>
      </w:r>
      <w:r>
        <w:t>3</w:t>
      </w:r>
    </w:p>
    <w:p w14:paraId="5D298A77" w14:textId="77777777" w:rsidR="00F4136F" w:rsidRDefault="00E27E4F">
      <w:pPr>
        <w:pStyle w:val="Tableofcontents0"/>
        <w:framePr w:w="6312" w:h="9734" w:hRule="exact" w:wrap="around" w:vAnchor="page" w:hAnchor="page" w:x="2982" w:y="2924"/>
        <w:shd w:val="clear" w:color="auto" w:fill="auto"/>
        <w:spacing w:before="0" w:after="0" w:line="178" w:lineRule="exact"/>
        <w:ind w:left="40" w:right="60"/>
      </w:pPr>
      <w:r>
        <w:rPr>
          <w:rStyle w:val="TableofcontentsSpacing0pt1"/>
        </w:rPr>
        <w:t>Убедиться, что сумма произведений отклонений на соответствующие частоты равна нулю.</w:t>
      </w:r>
    </w:p>
    <w:p w14:paraId="5D298A78" w14:textId="77777777" w:rsidR="00F4136F" w:rsidRDefault="00E27E4F">
      <w:pPr>
        <w:pStyle w:val="Tableofcontents0"/>
        <w:framePr w:w="6312" w:h="9734" w:hRule="exact" w:wrap="around" w:vAnchor="page" w:hAnchor="page" w:x="2982" w:y="2924"/>
        <w:numPr>
          <w:ilvl w:val="0"/>
          <w:numId w:val="43"/>
        </w:numPr>
        <w:shd w:val="clear" w:color="auto" w:fill="auto"/>
        <w:spacing w:before="0" w:after="18" w:line="178" w:lineRule="exact"/>
        <w:ind w:left="120" w:firstLine="320"/>
      </w:pPr>
      <w:r>
        <w:rPr>
          <w:rStyle w:val="TableofcontentsSpacing0pt1"/>
        </w:rPr>
        <w:t xml:space="preserve"> Дано распределение статистической совокупности:</w:t>
      </w:r>
    </w:p>
    <w:p w14:paraId="5D298A79" w14:textId="77777777" w:rsidR="00F4136F" w:rsidRDefault="00E27E4F">
      <w:pPr>
        <w:pStyle w:val="Tableofcontents0"/>
        <w:framePr w:w="6312" w:h="9734" w:hRule="exact" w:wrap="around" w:vAnchor="page" w:hAnchor="page" w:x="2982" w:y="2924"/>
        <w:shd w:val="clear" w:color="auto" w:fill="auto"/>
        <w:tabs>
          <w:tab w:val="left" w:pos="2978"/>
          <w:tab w:val="left" w:pos="3332"/>
          <w:tab w:val="right" w:pos="4075"/>
        </w:tabs>
        <w:spacing w:before="0" w:after="0" w:line="230" w:lineRule="exact"/>
        <w:ind w:left="2080"/>
      </w:pPr>
      <w:r>
        <w:rPr>
          <w:rStyle w:val="TableofcontentsSpacing0pt1"/>
        </w:rPr>
        <w:t>ж, 4</w:t>
      </w:r>
      <w:r>
        <w:rPr>
          <w:rStyle w:val="TableofcontentsSpacing0pt1"/>
        </w:rPr>
        <w:tab/>
        <w:t>7</w:t>
      </w:r>
      <w:r>
        <w:rPr>
          <w:rStyle w:val="TableofcontentsSpacing0pt1"/>
        </w:rPr>
        <w:tab/>
        <w:t>10</w:t>
      </w:r>
      <w:r>
        <w:rPr>
          <w:rStyle w:val="TableofcontentsSpacing0pt1"/>
        </w:rPr>
        <w:tab/>
        <w:t>15</w:t>
      </w:r>
    </w:p>
    <w:p w14:paraId="5D298A7A" w14:textId="77777777" w:rsidR="00F4136F" w:rsidRDefault="00E27E4F">
      <w:pPr>
        <w:pStyle w:val="Tableofcontents0"/>
        <w:framePr w:w="6312" w:h="9734" w:hRule="exact" w:wrap="around" w:vAnchor="page" w:hAnchor="page" w:x="2982" w:y="2924"/>
        <w:shd w:val="clear" w:color="auto" w:fill="auto"/>
        <w:tabs>
          <w:tab w:val="left" w:pos="2978"/>
          <w:tab w:val="left" w:pos="3385"/>
          <w:tab w:val="right" w:pos="4075"/>
        </w:tabs>
        <w:spacing w:before="0" w:after="0" w:line="230" w:lineRule="exact"/>
        <w:ind w:left="2080"/>
      </w:pPr>
      <w:r>
        <w:rPr>
          <w:rStyle w:val="TableofcontentsItalic2"/>
        </w:rPr>
        <w:t>П[</w:t>
      </w:r>
      <w:r>
        <w:rPr>
          <w:rStyle w:val="TableofcontentsSpacing0pt1"/>
        </w:rPr>
        <w:t xml:space="preserve"> 10</w:t>
      </w:r>
      <w:r>
        <w:rPr>
          <w:rStyle w:val="TableofcontentsSpacing0pt1"/>
        </w:rPr>
        <w:tab/>
        <w:t>15</w:t>
      </w:r>
      <w:r>
        <w:rPr>
          <w:rStyle w:val="TableofcontentsSpacing0pt1"/>
        </w:rPr>
        <w:tab/>
        <w:t>20</w:t>
      </w:r>
      <w:r>
        <w:rPr>
          <w:rStyle w:val="TableofcontentsSpacing0pt1"/>
        </w:rPr>
        <w:tab/>
        <w:t>5</w:t>
      </w:r>
    </w:p>
    <w:p w14:paraId="5D298A7B" w14:textId="77777777" w:rsidR="00F4136F" w:rsidRDefault="00E27E4F">
      <w:pPr>
        <w:pStyle w:val="Bodytext50"/>
        <w:framePr w:w="6312" w:h="9734" w:hRule="exact" w:wrap="around" w:vAnchor="page" w:hAnchor="page" w:x="2982" w:y="2924"/>
        <w:shd w:val="clear" w:color="auto" w:fill="auto"/>
        <w:tabs>
          <w:tab w:val="right" w:pos="3477"/>
          <w:tab w:val="left" w:pos="1834"/>
          <w:tab w:val="left" w:pos="3476"/>
          <w:tab w:val="center" w:pos="3476"/>
          <w:tab w:val="left" w:pos="1730"/>
          <w:tab w:val="left" w:pos="3477"/>
        </w:tabs>
        <w:spacing w:before="0" w:line="230" w:lineRule="exact"/>
        <w:ind w:left="40" w:right="60" w:firstLine="0"/>
      </w:pPr>
      <w:r>
        <w:rPr>
          <w:rStyle w:val="Bodytext5Spacing0pt6"/>
        </w:rPr>
        <w:t>Найти</w:t>
      </w:r>
      <w:r>
        <w:rPr>
          <w:rStyle w:val="Bodytext5Spacing0pt6"/>
        </w:rPr>
        <w:tab/>
        <w:t>дисперсию</w:t>
      </w:r>
      <w:r>
        <w:rPr>
          <w:rStyle w:val="Bodytext5Spacing0pt6"/>
        </w:rPr>
        <w:tab/>
        <w:t>совокупности: а)</w:t>
      </w:r>
      <w:r>
        <w:rPr>
          <w:rStyle w:val="Bodytext5Spacing0pt6"/>
        </w:rPr>
        <w:tab/>
        <w:t>исходя из определения диспер</w:t>
      </w:r>
      <w:r>
        <w:rPr>
          <w:rStyle w:val="Bodytext5Spacing0pt6"/>
        </w:rPr>
        <w:softHyphen/>
        <w:t>сии;</w:t>
      </w:r>
      <w:r>
        <w:rPr>
          <w:rStyle w:val="Bodytext5Spacing0pt6"/>
        </w:rPr>
        <w:tab/>
        <w:t>б) пользуясь</w:t>
      </w:r>
      <w:r>
        <w:rPr>
          <w:rStyle w:val="Bodytext5Spacing0pt6"/>
        </w:rPr>
        <w:tab/>
        <w:t>формулой 0 =</w:t>
      </w:r>
      <w:r>
        <w:rPr>
          <w:rStyle w:val="Bodytext5Spacing0pt6"/>
        </w:rPr>
        <w:tab/>
        <w:t>ж</w:t>
      </w:r>
      <w:r>
        <w:rPr>
          <w:rStyle w:val="Bodytext5Spacing0pt6"/>
          <w:vertAlign w:val="superscript"/>
        </w:rPr>
        <w:t>2</w:t>
      </w:r>
      <w:r>
        <w:rPr>
          <w:rStyle w:val="Bodytext5Spacing0pt6"/>
        </w:rPr>
        <w:t>— [ж]</w:t>
      </w:r>
      <w:r>
        <w:rPr>
          <w:rStyle w:val="Bodytext5Spacing0pt6"/>
          <w:vertAlign w:val="superscript"/>
        </w:rPr>
        <w:t>2</w:t>
      </w:r>
      <w:r>
        <w:rPr>
          <w:rStyle w:val="Bodytext5Spacing0pt6"/>
        </w:rPr>
        <w:t>.</w:t>
      </w:r>
    </w:p>
    <w:p w14:paraId="5D298A7C" w14:textId="77777777" w:rsidR="00F4136F" w:rsidRDefault="00E27E4F">
      <w:pPr>
        <w:pStyle w:val="Bodytext50"/>
        <w:framePr w:w="6312" w:h="9734" w:hRule="exact" w:wrap="around" w:vAnchor="page" w:hAnchor="page" w:x="2982" w:y="2924"/>
        <w:shd w:val="clear" w:color="auto" w:fill="auto"/>
        <w:spacing w:before="0" w:line="173" w:lineRule="exact"/>
        <w:ind w:left="120" w:firstLine="320"/>
      </w:pPr>
      <w:r>
        <w:rPr>
          <w:rStyle w:val="Bodytext5Italicf2"/>
        </w:rPr>
        <w:t>Отв.</w:t>
      </w:r>
      <w:r>
        <w:rPr>
          <w:rStyle w:val="Bodytext5Spacing0pt6"/>
        </w:rPr>
        <w:t xml:space="preserve"> </w:t>
      </w:r>
      <w:r>
        <w:rPr>
          <w:rStyle w:val="Bodytext5Spacing0pt6"/>
          <w:lang w:val="en-US" w:eastAsia="en-US" w:bidi="en-US"/>
        </w:rPr>
        <w:t>D=9,84.</w:t>
      </w:r>
    </w:p>
    <w:p w14:paraId="5D298A7D" w14:textId="77777777" w:rsidR="00F4136F" w:rsidRDefault="00E27E4F">
      <w:pPr>
        <w:pStyle w:val="Bodytext50"/>
        <w:framePr w:w="6312" w:h="9734" w:hRule="exact" w:wrap="around" w:vAnchor="page" w:hAnchor="page" w:x="2982" w:y="2924"/>
        <w:numPr>
          <w:ilvl w:val="0"/>
          <w:numId w:val="43"/>
        </w:numPr>
        <w:shd w:val="clear" w:color="auto" w:fill="auto"/>
        <w:spacing w:before="0" w:line="173" w:lineRule="exact"/>
        <w:ind w:left="40" w:right="60" w:firstLine="400"/>
        <w:jc w:val="left"/>
      </w:pPr>
      <w:r>
        <w:rPr>
          <w:rStyle w:val="Bodytext5Spacing0pt6"/>
        </w:rPr>
        <w:t xml:space="preserve"> Найти внутригрупповую, межгрупповую и общую дисперсии совокупности, состоящей из трех групп:</w:t>
      </w:r>
    </w:p>
    <w:p w14:paraId="5D298A7E" w14:textId="77777777" w:rsidR="00F4136F" w:rsidRDefault="00E27E4F">
      <w:pPr>
        <w:pStyle w:val="Tableofcontents250"/>
        <w:framePr w:w="6312" w:h="9734" w:hRule="exact" w:wrap="around" w:vAnchor="page" w:hAnchor="page" w:x="2982" w:y="2924"/>
        <w:shd w:val="clear" w:color="auto" w:fill="auto"/>
        <w:tabs>
          <w:tab w:val="right" w:pos="1832"/>
          <w:tab w:val="left" w:pos="2455"/>
          <w:tab w:val="center" w:pos="2053"/>
          <w:tab w:val="center" w:pos="2226"/>
          <w:tab w:val="left" w:pos="2322"/>
          <w:tab w:val="right" w:pos="2995"/>
          <w:tab w:val="right" w:pos="3388"/>
          <w:tab w:val="right" w:pos="3849"/>
        </w:tabs>
        <w:ind w:left="120"/>
      </w:pPr>
      <w:r>
        <w:t>первая</w:t>
      </w:r>
      <w:r>
        <w:tab/>
        <w:t>группа</w:t>
      </w:r>
      <w:r>
        <w:tab/>
      </w:r>
      <w:r>
        <w:rPr>
          <w:rStyle w:val="Tableofcontents258pt"/>
        </w:rPr>
        <w:t>.</w:t>
      </w:r>
      <w:r>
        <w:rPr>
          <w:rStyle w:val="Tableofcontents258pt"/>
        </w:rPr>
        <w:tab/>
        <w:t>.</w:t>
      </w:r>
      <w:r>
        <w:rPr>
          <w:rStyle w:val="Tableofcontents258pt"/>
        </w:rPr>
        <w:tab/>
        <w:t>.</w:t>
      </w:r>
      <w:r>
        <w:rPr>
          <w:rStyle w:val="Tableofcontents258pt"/>
        </w:rPr>
        <w:tab/>
        <w:t>ж,-</w:t>
      </w:r>
      <w:r>
        <w:rPr>
          <w:rStyle w:val="Tableofcontents258pt"/>
        </w:rPr>
        <w:tab/>
        <w:t>1</w:t>
      </w:r>
      <w:r>
        <w:rPr>
          <w:rStyle w:val="Tableofcontents258pt"/>
        </w:rPr>
        <w:tab/>
      </w:r>
      <w:r>
        <w:t>2</w:t>
      </w:r>
      <w:r>
        <w:tab/>
        <w:t>8</w:t>
      </w:r>
    </w:p>
    <w:p w14:paraId="5D298A7F" w14:textId="77777777" w:rsidR="00F4136F" w:rsidRDefault="00E27E4F">
      <w:pPr>
        <w:pStyle w:val="Tableofcontents0"/>
        <w:framePr w:w="6312" w:h="9734" w:hRule="exact" w:wrap="around" w:vAnchor="page" w:hAnchor="page" w:x="2982" w:y="2924"/>
        <w:shd w:val="clear" w:color="auto" w:fill="auto"/>
        <w:tabs>
          <w:tab w:val="right" w:pos="2995"/>
          <w:tab w:val="left" w:pos="3282"/>
          <w:tab w:val="right" w:pos="3849"/>
        </w:tabs>
        <w:spacing w:before="0" w:after="0" w:line="206" w:lineRule="exact"/>
        <w:ind w:left="2400"/>
      </w:pPr>
      <w:r>
        <w:rPr>
          <w:rStyle w:val="TableofcontentsItalic2"/>
        </w:rPr>
        <w:t>п</w:t>
      </w:r>
      <w:r>
        <w:rPr>
          <w:rStyle w:val="TableofcontentsItalic2"/>
          <w:vertAlign w:val="subscript"/>
        </w:rPr>
        <w:t>{</w:t>
      </w:r>
      <w:r>
        <w:rPr>
          <w:rStyle w:val="TableofcontentsSpacing0pt1"/>
        </w:rPr>
        <w:tab/>
        <w:t>30</w:t>
      </w:r>
      <w:r>
        <w:rPr>
          <w:rStyle w:val="TableofcontentsSpacing0pt1"/>
        </w:rPr>
        <w:tab/>
        <w:t>15</w:t>
      </w:r>
      <w:r>
        <w:rPr>
          <w:rStyle w:val="TableofcontentsSpacing0pt1"/>
        </w:rPr>
        <w:tab/>
        <w:t>5</w:t>
      </w:r>
    </w:p>
    <w:p w14:paraId="5D298A80" w14:textId="77777777" w:rsidR="00F4136F" w:rsidRDefault="00E27E4F">
      <w:pPr>
        <w:pStyle w:val="Tableofcontents250"/>
        <w:framePr w:w="6312" w:h="9734" w:hRule="exact" w:wrap="around" w:vAnchor="page" w:hAnchor="page" w:x="2982" w:y="2924"/>
        <w:shd w:val="clear" w:color="auto" w:fill="auto"/>
        <w:tabs>
          <w:tab w:val="left" w:pos="2441"/>
          <w:tab w:val="center" w:pos="1856"/>
          <w:tab w:val="center" w:pos="2048"/>
          <w:tab w:val="center" w:pos="2221"/>
          <w:tab w:val="left" w:pos="2317"/>
          <w:tab w:val="right" w:pos="2995"/>
          <w:tab w:val="right" w:pos="3388"/>
        </w:tabs>
        <w:ind w:left="120"/>
      </w:pPr>
      <w:r>
        <w:t>вторая</w:t>
      </w:r>
      <w:r>
        <w:tab/>
        <w:t>группа</w:t>
      </w:r>
      <w:r>
        <w:tab/>
        <w:t>.</w:t>
      </w:r>
      <w:r>
        <w:tab/>
        <w:t>.</w:t>
      </w:r>
      <w:r>
        <w:tab/>
        <w:t>.</w:t>
      </w:r>
      <w:r>
        <w:tab/>
        <w:t>ж,-</w:t>
      </w:r>
      <w:r>
        <w:tab/>
        <w:t>1</w:t>
      </w:r>
      <w:r>
        <w:tab/>
        <w:t>6</w:t>
      </w:r>
    </w:p>
    <w:p w14:paraId="5D298A81" w14:textId="77777777" w:rsidR="00F4136F" w:rsidRDefault="00E27E4F">
      <w:pPr>
        <w:pStyle w:val="Tableofcontents0"/>
        <w:framePr w:w="6312" w:h="9734" w:hRule="exact" w:wrap="around" w:vAnchor="page" w:hAnchor="page" w:x="2982" w:y="2924"/>
        <w:shd w:val="clear" w:color="auto" w:fill="auto"/>
        <w:tabs>
          <w:tab w:val="left" w:pos="3282"/>
        </w:tabs>
        <w:spacing w:before="0" w:after="0" w:line="206" w:lineRule="exact"/>
        <w:ind w:left="2400"/>
      </w:pPr>
      <w:r>
        <w:rPr>
          <w:rStyle w:val="TableofcontentsItalic2"/>
        </w:rPr>
        <w:t>п;</w:t>
      </w:r>
      <w:r>
        <w:rPr>
          <w:rStyle w:val="TableofcontentsSpacing0pt1"/>
        </w:rPr>
        <w:t xml:space="preserve"> 10</w:t>
      </w:r>
      <w:r>
        <w:rPr>
          <w:rStyle w:val="TableofcontentsSpacing0pt1"/>
        </w:rPr>
        <w:tab/>
        <w:t>15</w:t>
      </w:r>
    </w:p>
    <w:p w14:paraId="5D298A82" w14:textId="77777777" w:rsidR="00F4136F" w:rsidRDefault="00E27E4F">
      <w:pPr>
        <w:pStyle w:val="Tableofcontents250"/>
        <w:framePr w:w="6312" w:h="9734" w:hRule="exact" w:wrap="around" w:vAnchor="page" w:hAnchor="page" w:x="2982" w:y="2924"/>
        <w:shd w:val="clear" w:color="auto" w:fill="auto"/>
        <w:tabs>
          <w:tab w:val="right" w:pos="2995"/>
          <w:tab w:val="left" w:pos="3282"/>
        </w:tabs>
        <w:ind w:left="120"/>
      </w:pPr>
      <w:r>
        <w:t xml:space="preserve">третья группа </w:t>
      </w:r>
      <w:r>
        <w:rPr>
          <w:rStyle w:val="Tableofcontents258pt"/>
        </w:rPr>
        <w:t>, . . ж,-</w:t>
      </w:r>
      <w:r>
        <w:rPr>
          <w:rStyle w:val="Tableofcontents258pt"/>
        </w:rPr>
        <w:tab/>
        <w:t>3</w:t>
      </w:r>
      <w:r>
        <w:rPr>
          <w:rStyle w:val="Tableofcontents258pt"/>
        </w:rPr>
        <w:tab/>
      </w:r>
      <w:r>
        <w:t>8</w:t>
      </w:r>
    </w:p>
    <w:p w14:paraId="5D298A83" w14:textId="77777777" w:rsidR="00F4136F" w:rsidRDefault="00E27E4F">
      <w:pPr>
        <w:pStyle w:val="Tableofcontents0"/>
        <w:framePr w:w="6312" w:h="9734" w:hRule="exact" w:wrap="around" w:vAnchor="page" w:hAnchor="page" w:x="2982" w:y="2924"/>
        <w:shd w:val="clear" w:color="auto" w:fill="auto"/>
        <w:tabs>
          <w:tab w:val="left" w:pos="3282"/>
          <w:tab w:val="left" w:pos="3170"/>
        </w:tabs>
        <w:spacing w:before="0" w:after="0" w:line="206" w:lineRule="exact"/>
        <w:ind w:left="2320"/>
      </w:pPr>
      <w:r>
        <w:rPr>
          <w:rStyle w:val="TableofcontentsSpacing0pt1"/>
        </w:rPr>
        <w:t>п/</w:t>
      </w:r>
      <w:r>
        <w:rPr>
          <w:rStyle w:val="TableofcontentsSpacing0pt1"/>
        </w:rPr>
        <w:tab/>
        <w:t>20</w:t>
      </w:r>
      <w:r>
        <w:rPr>
          <w:rStyle w:val="TableofcontentsSpacing0pt1"/>
        </w:rPr>
        <w:tab/>
        <w:t>5</w:t>
      </w:r>
    </w:p>
    <w:p w14:paraId="5D298A84" w14:textId="77777777" w:rsidR="00F4136F" w:rsidRDefault="00E27E4F">
      <w:pPr>
        <w:pStyle w:val="Tableofcontents0"/>
        <w:framePr w:w="6312" w:h="9734" w:hRule="exact" w:wrap="around" w:vAnchor="page" w:hAnchor="page" w:x="2982" w:y="2924"/>
        <w:shd w:val="clear" w:color="auto" w:fill="auto"/>
        <w:spacing w:before="0" w:after="0" w:line="206" w:lineRule="exact"/>
        <w:ind w:left="120" w:firstLine="320"/>
      </w:pPr>
      <w:r>
        <w:rPr>
          <w:rStyle w:val="TableofcontentsItalic2"/>
        </w:rPr>
        <w:t>Отв.</w:t>
      </w:r>
      <w:r>
        <w:rPr>
          <w:rStyle w:val="TableofcontentsSpacing0pt1"/>
        </w:rPr>
        <w:t xml:space="preserve"> Дцнгр </w:t>
      </w:r>
      <w:r>
        <w:rPr>
          <w:rStyle w:val="TableofcontentsSpacing0pt1"/>
          <w:vertAlign w:val="superscript"/>
        </w:rPr>
        <w:t>=</w:t>
      </w:r>
      <w:r>
        <w:rPr>
          <w:rStyle w:val="TableofcontentsSpacing0pt1"/>
        </w:rPr>
        <w:t xml:space="preserve"> 4,6; Т^иежгр </w:t>
      </w:r>
      <w:r>
        <w:rPr>
          <w:rStyle w:val="TableofcontentsSpacing0pt1"/>
          <w:vertAlign w:val="superscript"/>
        </w:rPr>
        <w:t>=</w:t>
      </w:r>
      <w:r>
        <w:rPr>
          <w:rStyle w:val="TableofcontentsSpacing0pt1"/>
        </w:rPr>
        <w:t xml:space="preserve"> 1 &gt; ^оби </w:t>
      </w:r>
      <w:r>
        <w:rPr>
          <w:rStyle w:val="TableofcontentsSpacing0pt1"/>
          <w:vertAlign w:val="superscript"/>
        </w:rPr>
        <w:t>=</w:t>
      </w:r>
      <w:r>
        <w:rPr>
          <w:rStyle w:val="TableofcontentsSpacing0pt1"/>
        </w:rPr>
        <w:t xml:space="preserve"> 5,6.</w:t>
      </w:r>
    </w:p>
    <w:p w14:paraId="5D298A85" w14:textId="77777777" w:rsidR="00F4136F" w:rsidRDefault="00E27E4F">
      <w:pPr>
        <w:pStyle w:val="Tableofcontents0"/>
        <w:framePr w:w="6312" w:h="9734" w:hRule="exact" w:wrap="around" w:vAnchor="page" w:hAnchor="page" w:x="2982" w:y="2924"/>
        <w:shd w:val="clear" w:color="auto" w:fill="auto"/>
        <w:tabs>
          <w:tab w:val="right" w:pos="2995"/>
          <w:tab w:val="right" w:pos="3388"/>
        </w:tabs>
        <w:spacing w:before="0" w:after="0" w:line="206" w:lineRule="exact"/>
        <w:ind w:left="120" w:right="60" w:firstLine="320"/>
        <w:jc w:val="left"/>
      </w:pPr>
      <w:r>
        <w:rPr>
          <w:rStyle w:val="TableofcontentsSpacing0pt1"/>
        </w:rPr>
        <w:t>в. Найти внутригрупповую, межгрупповую и общую дисперсия совокупности, состоящей из двух групп: первая группа . . . ж;</w:t>
      </w:r>
      <w:r>
        <w:rPr>
          <w:rStyle w:val="TableofcontentsSpacing0pt1"/>
        </w:rPr>
        <w:tab/>
        <w:t>2</w:t>
      </w:r>
      <w:r>
        <w:rPr>
          <w:rStyle w:val="TableofcontentsSpacing0pt1"/>
        </w:rPr>
        <w:tab/>
        <w:t>7</w:t>
      </w:r>
    </w:p>
    <w:p w14:paraId="5D298A86" w14:textId="77777777" w:rsidR="00F4136F" w:rsidRDefault="00E27E4F">
      <w:pPr>
        <w:pStyle w:val="Tableofcontents0"/>
        <w:framePr w:w="6312" w:h="9734" w:hRule="exact" w:wrap="around" w:vAnchor="page" w:hAnchor="page" w:x="2982" w:y="2924"/>
        <w:shd w:val="clear" w:color="auto" w:fill="auto"/>
        <w:tabs>
          <w:tab w:val="right" w:pos="2995"/>
          <w:tab w:val="left" w:pos="3282"/>
        </w:tabs>
        <w:spacing w:before="0" w:after="0" w:line="206" w:lineRule="exact"/>
        <w:ind w:left="2400"/>
      </w:pPr>
      <w:r>
        <w:rPr>
          <w:rStyle w:val="TableofcontentsSpacing0pt1"/>
        </w:rPr>
        <w:t>п/</w:t>
      </w:r>
      <w:r>
        <w:rPr>
          <w:rStyle w:val="TableofcontentsSpacing0pt1"/>
        </w:rPr>
        <w:tab/>
        <w:t>6</w:t>
      </w:r>
      <w:r>
        <w:rPr>
          <w:rStyle w:val="TableofcontentsSpacing0pt1"/>
        </w:rPr>
        <w:tab/>
        <w:t>4</w:t>
      </w:r>
    </w:p>
    <w:p w14:paraId="5D298A87" w14:textId="77777777" w:rsidR="00F4136F" w:rsidRDefault="00E27E4F">
      <w:pPr>
        <w:pStyle w:val="Tableofcontents0"/>
        <w:framePr w:w="6312" w:h="9734" w:hRule="exact" w:wrap="around" w:vAnchor="page" w:hAnchor="page" w:x="2982" w:y="2924"/>
        <w:shd w:val="clear" w:color="auto" w:fill="auto"/>
        <w:tabs>
          <w:tab w:val="right" w:pos="3388"/>
          <w:tab w:val="right" w:pos="3301"/>
        </w:tabs>
        <w:spacing w:before="0" w:after="0" w:line="230" w:lineRule="exact"/>
        <w:ind w:left="120" w:firstLine="320"/>
      </w:pPr>
      <w:r>
        <w:rPr>
          <w:rStyle w:val="TableofcontentsSpacing0pt1"/>
        </w:rPr>
        <w:t>вторая группа . . . ж/</w:t>
      </w:r>
      <w:r>
        <w:rPr>
          <w:rStyle w:val="TableofcontentsSpacing0pt1"/>
        </w:rPr>
        <w:tab/>
        <w:t>2</w:t>
      </w:r>
      <w:r>
        <w:rPr>
          <w:rStyle w:val="TableofcontentsSpacing0pt1"/>
        </w:rPr>
        <w:tab/>
        <w:t>7</w:t>
      </w:r>
    </w:p>
    <w:p w14:paraId="5D298A88" w14:textId="77777777" w:rsidR="00F4136F" w:rsidRDefault="00E27E4F">
      <w:pPr>
        <w:pStyle w:val="Tableofcontents260"/>
        <w:framePr w:w="6312" w:h="9734" w:hRule="exact" w:wrap="around" w:vAnchor="page" w:hAnchor="page" w:x="2982" w:y="2924"/>
        <w:shd w:val="clear" w:color="auto" w:fill="auto"/>
        <w:tabs>
          <w:tab w:val="left" w:pos="3282"/>
          <w:tab w:val="left" w:pos="3182"/>
        </w:tabs>
        <w:ind w:left="2400"/>
      </w:pPr>
      <w:r>
        <w:rPr>
          <w:rStyle w:val="Tableofcontents26TimesNewRoman"/>
          <w:rFonts w:eastAsia="Sylfaen"/>
        </w:rPr>
        <w:t>п/</w:t>
      </w:r>
      <w:r>
        <w:rPr>
          <w:rStyle w:val="Tableofcontents26TimesNewRoman0"/>
          <w:rFonts w:eastAsia="Sylfaen"/>
        </w:rPr>
        <w:tab/>
      </w:r>
      <w:r>
        <w:t>2</w:t>
      </w:r>
      <w:r>
        <w:rPr>
          <w:rStyle w:val="Tableofcontents26TimesNewRoman1"/>
          <w:rFonts w:eastAsia="Sylfaen"/>
        </w:rPr>
        <w:tab/>
      </w:r>
      <w:r>
        <w:t>8</w:t>
      </w:r>
    </w:p>
    <w:p w14:paraId="5D298A89" w14:textId="77777777" w:rsidR="00F4136F" w:rsidRDefault="00E27E4F">
      <w:pPr>
        <w:pStyle w:val="Tableofcontents0"/>
        <w:framePr w:w="6312" w:h="9734" w:hRule="exact" w:wrap="around" w:vAnchor="page" w:hAnchor="page" w:x="2982" w:y="2924"/>
        <w:shd w:val="clear" w:color="auto" w:fill="auto"/>
        <w:spacing w:before="0" w:after="0" w:line="230" w:lineRule="exact"/>
        <w:ind w:left="120" w:firstLine="320"/>
      </w:pPr>
      <w:r>
        <w:rPr>
          <w:rStyle w:val="TableofcontentsItalic2"/>
        </w:rPr>
        <w:t>Отв.</w:t>
      </w:r>
      <w:r>
        <w:rPr>
          <w:rStyle w:val="TableofcontentsSpacing0pt1"/>
        </w:rPr>
        <w:t xml:space="preserve"> £&gt;</w:t>
      </w:r>
      <w:r>
        <w:rPr>
          <w:rStyle w:val="TableofcontentsSpacing0pt1"/>
          <w:vertAlign w:val="subscript"/>
        </w:rPr>
        <w:t>внгр</w:t>
      </w:r>
      <w:r>
        <w:rPr>
          <w:rStyle w:val="TableofcontentsSpacing0pt1"/>
        </w:rPr>
        <w:t xml:space="preserve"> = 5; Диежгр~1&gt; А&gt;бщ =6.</w:t>
      </w:r>
    </w:p>
    <w:p w14:paraId="5D298A8A" w14:textId="77777777" w:rsidR="00F4136F" w:rsidRDefault="00E27E4F">
      <w:pPr>
        <w:pStyle w:val="Tableofcontents0"/>
        <w:framePr w:w="6312" w:h="9734" w:hRule="exact" w:wrap="around" w:vAnchor="page" w:hAnchor="page" w:x="2982" w:y="2924"/>
        <w:numPr>
          <w:ilvl w:val="0"/>
          <w:numId w:val="44"/>
        </w:numPr>
        <w:shd w:val="clear" w:color="auto" w:fill="auto"/>
        <w:spacing w:before="0" w:after="0" w:line="173" w:lineRule="exact"/>
        <w:ind w:left="120" w:right="60" w:firstLine="320"/>
        <w:jc w:val="left"/>
      </w:pPr>
      <w:r>
        <w:rPr>
          <w:rStyle w:val="TableofcontentsSpacing0pt1"/>
        </w:rPr>
        <w:t xml:space="preserve"> Найти выборочную и исправленную дисперсии вариационного ряда, составленного по данным выборкам:</w:t>
      </w:r>
    </w:p>
    <w:p w14:paraId="5D298A8B" w14:textId="77777777" w:rsidR="00F4136F" w:rsidRDefault="00E27E4F">
      <w:pPr>
        <w:pStyle w:val="Tableofcontents0"/>
        <w:framePr w:w="6312" w:h="9734" w:hRule="exact" w:wrap="around" w:vAnchor="page" w:hAnchor="page" w:x="2982" w:y="2924"/>
        <w:shd w:val="clear" w:color="auto" w:fill="auto"/>
        <w:tabs>
          <w:tab w:val="left" w:pos="3374"/>
          <w:tab w:val="right" w:pos="4346"/>
          <w:tab w:val="right" w:pos="4354"/>
          <w:tab w:val="center" w:pos="4639"/>
        </w:tabs>
        <w:spacing w:before="0" w:after="0" w:line="221" w:lineRule="exact"/>
        <w:ind w:left="1680"/>
      </w:pPr>
      <w:r>
        <w:rPr>
          <w:rStyle w:val="TableofcontentsSpacing0pt1"/>
        </w:rPr>
        <w:t>варианта ... 1</w:t>
      </w:r>
      <w:r>
        <w:rPr>
          <w:rStyle w:val="TableofcontentsSpacing0pt1"/>
        </w:rPr>
        <w:tab/>
        <w:t>2</w:t>
      </w:r>
      <w:r>
        <w:rPr>
          <w:rStyle w:val="TableofcontentsSpacing0pt1"/>
        </w:rPr>
        <w:tab/>
        <w:t>5</w:t>
      </w:r>
      <w:r>
        <w:rPr>
          <w:rStyle w:val="TableofcontentsSpacing0pt1"/>
        </w:rPr>
        <w:tab/>
        <w:t>8</w:t>
      </w:r>
      <w:r>
        <w:rPr>
          <w:rStyle w:val="TableofcontentsSpacing0pt1"/>
        </w:rPr>
        <w:tab/>
        <w:t>9</w:t>
      </w:r>
    </w:p>
    <w:p w14:paraId="5D298A8C" w14:textId="77777777" w:rsidR="00F4136F" w:rsidRDefault="00E27E4F">
      <w:pPr>
        <w:pStyle w:val="Tableofcontents0"/>
        <w:framePr w:w="6312" w:h="9734" w:hRule="exact" w:wrap="around" w:vAnchor="page" w:hAnchor="page" w:x="2982" w:y="2924"/>
        <w:shd w:val="clear" w:color="auto" w:fill="auto"/>
        <w:tabs>
          <w:tab w:val="left" w:pos="3388"/>
          <w:tab w:val="left" w:pos="3413"/>
          <w:tab w:val="center" w:pos="4639"/>
          <w:tab w:val="right" w:pos="4339"/>
          <w:tab w:val="center" w:pos="4632"/>
        </w:tabs>
        <w:spacing w:before="0" w:after="0" w:line="221" w:lineRule="exact"/>
        <w:ind w:left="1680"/>
      </w:pPr>
      <w:r>
        <w:rPr>
          <w:rStyle w:val="TableofcontentsSpacing0pt1"/>
        </w:rPr>
        <w:t>частота ...</w:t>
      </w:r>
      <w:r>
        <w:rPr>
          <w:rStyle w:val="TableofcontentsSpacing0pt1"/>
        </w:rPr>
        <w:tab/>
        <w:t>3</w:t>
      </w:r>
      <w:r>
        <w:rPr>
          <w:rStyle w:val="TableofcontentsSpacing0pt1"/>
        </w:rPr>
        <w:tab/>
        <w:t>4</w:t>
      </w:r>
      <w:r>
        <w:rPr>
          <w:rStyle w:val="TableofcontentsSpacing0pt1"/>
        </w:rPr>
        <w:tab/>
        <w:t>6</w:t>
      </w:r>
      <w:r>
        <w:rPr>
          <w:rStyle w:val="TableofcontentsSpacing0pt1"/>
        </w:rPr>
        <w:tab/>
        <w:t>4</w:t>
      </w:r>
      <w:r>
        <w:rPr>
          <w:rStyle w:val="TableofcontentsSpacing0pt1"/>
        </w:rPr>
        <w:tab/>
        <w:t>3</w:t>
      </w:r>
    </w:p>
    <w:p w14:paraId="5D298A8D" w14:textId="77777777" w:rsidR="00F4136F" w:rsidRDefault="00E27E4F">
      <w:pPr>
        <w:pStyle w:val="Bodytext50"/>
        <w:framePr w:w="6312" w:h="9734" w:hRule="exact" w:wrap="around" w:vAnchor="page" w:hAnchor="page" w:x="2982" w:y="2924"/>
        <w:shd w:val="clear" w:color="auto" w:fill="auto"/>
        <w:spacing w:before="0" w:line="221" w:lineRule="exact"/>
        <w:ind w:left="120" w:firstLine="320"/>
      </w:pPr>
      <w:r>
        <w:rPr>
          <w:rStyle w:val="Bodytext5Italicf2"/>
        </w:rPr>
        <w:t>Отв:</w:t>
      </w:r>
      <w:r>
        <w:rPr>
          <w:rStyle w:val="Bodytext5Spacing0pt6"/>
        </w:rPr>
        <w:t xml:space="preserve"> о! = 8,4; </w:t>
      </w:r>
      <w:r>
        <w:rPr>
          <w:rStyle w:val="Bodytext5Spacing0pt6"/>
          <w:lang w:val="en-US" w:eastAsia="en-US" w:bidi="en-US"/>
        </w:rPr>
        <w:t>s</w:t>
      </w:r>
      <w:r>
        <w:rPr>
          <w:rStyle w:val="Bodytext5Spacing0pt6"/>
          <w:vertAlign w:val="superscript"/>
          <w:lang w:val="en-US" w:eastAsia="en-US" w:bidi="en-US"/>
        </w:rPr>
        <w:t>2</w:t>
      </w:r>
      <w:r>
        <w:rPr>
          <w:rStyle w:val="Bodytext5Spacing0pt6"/>
          <w:lang w:val="en-US" w:eastAsia="en-US" w:bidi="en-US"/>
        </w:rPr>
        <w:t xml:space="preserve"> = 8,84.</w:t>
      </w:r>
    </w:p>
    <w:p w14:paraId="5D298A8E" w14:textId="77777777" w:rsidR="00F4136F" w:rsidRDefault="00E27E4F">
      <w:pPr>
        <w:pStyle w:val="Bodytext50"/>
        <w:framePr w:w="6312" w:h="9734" w:hRule="exact" w:wrap="around" w:vAnchor="page" w:hAnchor="page" w:x="2982" w:y="2924"/>
        <w:shd w:val="clear" w:color="auto" w:fill="auto"/>
        <w:spacing w:before="0" w:line="173" w:lineRule="exact"/>
        <w:ind w:left="120" w:right="60" w:firstLine="320"/>
      </w:pPr>
      <w:r>
        <w:rPr>
          <w:rStyle w:val="Bodytext5Spacing0pt6"/>
        </w:rPr>
        <w:t>В задачах 8—9 даны среднее квадратическое отклонение, выбо</w:t>
      </w:r>
      <w:r>
        <w:rPr>
          <w:rStyle w:val="Bodytext5Spacing0pt6"/>
        </w:rPr>
        <w:softHyphen/>
        <w:t>рочная средняя и объем выборки нормально распределенного приз</w:t>
      </w:r>
      <w:r>
        <w:rPr>
          <w:rStyle w:val="Bodytext5Spacing0pt6"/>
        </w:rPr>
        <w:softHyphen/>
        <w:t>нака. Найти доверительные интервалы для оценки неизвестного мате</w:t>
      </w:r>
      <w:r>
        <w:rPr>
          <w:rStyle w:val="Bodytext5Spacing0pt6"/>
        </w:rPr>
        <w:softHyphen/>
        <w:t>матического ожидания с заданной надежностью.</w:t>
      </w:r>
    </w:p>
    <w:p w14:paraId="5D298A8F" w14:textId="77777777" w:rsidR="00F4136F" w:rsidRDefault="00E27E4F">
      <w:pPr>
        <w:pStyle w:val="Bodytext50"/>
        <w:framePr w:w="6312" w:h="9734" w:hRule="exact" w:wrap="around" w:vAnchor="page" w:hAnchor="page" w:x="2982" w:y="2924"/>
        <w:numPr>
          <w:ilvl w:val="0"/>
          <w:numId w:val="44"/>
        </w:numPr>
        <w:shd w:val="clear" w:color="auto" w:fill="auto"/>
        <w:spacing w:before="0" w:line="160" w:lineRule="exact"/>
        <w:ind w:left="120" w:firstLine="380"/>
      </w:pPr>
      <w:r>
        <w:rPr>
          <w:rStyle w:val="Bodytext5Spacing0pt6"/>
        </w:rPr>
        <w:t xml:space="preserve"> о = 2, ж„ = 5,40, п = 10, у = 0,95.</w:t>
      </w:r>
    </w:p>
    <w:p w14:paraId="5D298A90" w14:textId="77777777" w:rsidR="00F4136F" w:rsidRDefault="00E27E4F">
      <w:pPr>
        <w:pStyle w:val="Bodytext50"/>
        <w:framePr w:w="6312" w:h="9734" w:hRule="exact" w:wrap="around" w:vAnchor="page" w:hAnchor="page" w:x="2982" w:y="2924"/>
        <w:shd w:val="clear" w:color="auto" w:fill="auto"/>
        <w:spacing w:before="0" w:line="160" w:lineRule="exact"/>
        <w:ind w:left="120" w:firstLine="380"/>
      </w:pPr>
      <w:r>
        <w:rPr>
          <w:rStyle w:val="Bodytext5Italicf2"/>
        </w:rPr>
        <w:t>Отв.</w:t>
      </w:r>
      <w:r>
        <w:rPr>
          <w:rStyle w:val="Bodytext5Spacing0pt6"/>
        </w:rPr>
        <w:t xml:space="preserve"> 4,16 &lt; </w:t>
      </w:r>
      <w:r>
        <w:rPr>
          <w:rStyle w:val="Bodytext5Italicf2"/>
        </w:rPr>
        <w:t>а</w:t>
      </w:r>
      <w:r>
        <w:rPr>
          <w:rStyle w:val="Bodytext5Spacing0pt6"/>
        </w:rPr>
        <w:t xml:space="preserve"> &lt; 6,64.</w:t>
      </w:r>
    </w:p>
    <w:p w14:paraId="5D298A91" w14:textId="77777777" w:rsidR="00F4136F" w:rsidRDefault="00E27E4F">
      <w:pPr>
        <w:pStyle w:val="Bodytext50"/>
        <w:framePr w:w="6312" w:h="9734" w:hRule="exact" w:wrap="around" w:vAnchor="page" w:hAnchor="page" w:x="2982" w:y="2924"/>
        <w:numPr>
          <w:ilvl w:val="0"/>
          <w:numId w:val="44"/>
        </w:numPr>
        <w:shd w:val="clear" w:color="auto" w:fill="auto"/>
        <w:spacing w:before="0" w:line="173" w:lineRule="exact"/>
        <w:ind w:left="120" w:firstLine="380"/>
      </w:pPr>
      <w:r>
        <w:rPr>
          <w:rStyle w:val="Bodytext5Spacing0pt6"/>
        </w:rPr>
        <w:t xml:space="preserve"> о = 3, ж</w:t>
      </w:r>
      <w:r>
        <w:rPr>
          <w:rStyle w:val="Bodytext5Spacing0pt6"/>
          <w:vertAlign w:val="subscript"/>
        </w:rPr>
        <w:t>в</w:t>
      </w:r>
      <w:r>
        <w:rPr>
          <w:rStyle w:val="Bodytext5Spacing0pt6"/>
        </w:rPr>
        <w:t xml:space="preserve"> = 20,12, л = 25, у = 0,99.</w:t>
      </w:r>
    </w:p>
    <w:p w14:paraId="5D298A92" w14:textId="77777777" w:rsidR="00F4136F" w:rsidRDefault="00E27E4F">
      <w:pPr>
        <w:pStyle w:val="Bodytext50"/>
        <w:framePr w:w="6312" w:h="9734" w:hRule="exact" w:wrap="around" w:vAnchor="page" w:hAnchor="page" w:x="2982" w:y="2924"/>
        <w:shd w:val="clear" w:color="auto" w:fill="auto"/>
        <w:spacing w:before="0" w:line="173" w:lineRule="exact"/>
        <w:ind w:left="120" w:firstLine="380"/>
      </w:pPr>
      <w:r>
        <w:rPr>
          <w:rStyle w:val="Bodytext5Italicf2"/>
        </w:rPr>
        <w:t>Отв.</w:t>
      </w:r>
      <w:r>
        <w:rPr>
          <w:rStyle w:val="Bodytext5Spacing0pt6"/>
        </w:rPr>
        <w:t xml:space="preserve"> 18,57 &lt; </w:t>
      </w:r>
      <w:r>
        <w:rPr>
          <w:rStyle w:val="Bodytext5Italicf2"/>
        </w:rPr>
        <w:t>а &lt;</w:t>
      </w:r>
      <w:r>
        <w:rPr>
          <w:rStyle w:val="Bodytext5Spacing0pt6"/>
        </w:rPr>
        <w:t xml:space="preserve"> 21,67.</w:t>
      </w:r>
    </w:p>
    <w:p w14:paraId="5D298A93" w14:textId="77777777" w:rsidR="00F4136F" w:rsidRDefault="00E27E4F">
      <w:pPr>
        <w:pStyle w:val="Bodytext50"/>
        <w:framePr w:w="6312" w:h="9734" w:hRule="exact" w:wrap="around" w:vAnchor="page" w:hAnchor="page" w:x="2982" w:y="2924"/>
        <w:numPr>
          <w:ilvl w:val="0"/>
          <w:numId w:val="44"/>
        </w:numPr>
        <w:shd w:val="clear" w:color="auto" w:fill="auto"/>
        <w:spacing w:before="0" w:line="173" w:lineRule="exact"/>
        <w:ind w:left="120" w:right="60" w:firstLine="380"/>
      </w:pPr>
      <w:r>
        <w:rPr>
          <w:rStyle w:val="Bodytext5Spacing0pt6"/>
        </w:rPr>
        <w:t xml:space="preserve"> Найти минимальный объем выборки, при котором с надеж</w:t>
      </w:r>
      <w:r>
        <w:rPr>
          <w:rStyle w:val="Bodytext5Spacing0pt6"/>
        </w:rPr>
        <w:softHyphen/>
        <w:t>ностью 0,95 точность оценки математического ожидания нормально распределенного признака по выборочной средней будет равна 0,2, если среднее квадратическое отклонение равно 2.</w:t>
      </w:r>
    </w:p>
    <w:p w14:paraId="5D298A94" w14:textId="77777777" w:rsidR="00F4136F" w:rsidRDefault="00E27E4F">
      <w:pPr>
        <w:pStyle w:val="Bodytext920"/>
        <w:framePr w:w="6312" w:h="9734" w:hRule="exact" w:wrap="around" w:vAnchor="page" w:hAnchor="page" w:x="2982" w:y="2924"/>
        <w:shd w:val="clear" w:color="auto" w:fill="auto"/>
        <w:spacing w:before="0" w:after="0" w:line="173" w:lineRule="exact"/>
        <w:ind w:left="120" w:firstLine="380"/>
        <w:jc w:val="both"/>
      </w:pPr>
      <w:r>
        <w:rPr>
          <w:rStyle w:val="Bodytext928pt"/>
        </w:rPr>
        <w:t xml:space="preserve">У </w:t>
      </w:r>
      <w:r>
        <w:rPr>
          <w:rStyle w:val="Bodytext92Spacing2pt"/>
        </w:rPr>
        <w:t>Казани</w:t>
      </w:r>
      <w:r>
        <w:t xml:space="preserve"> е. </w:t>
      </w:r>
      <w:r>
        <w:rPr>
          <w:rStyle w:val="Bodytext928pt"/>
        </w:rPr>
        <w:t xml:space="preserve">См. </w:t>
      </w:r>
      <w:r>
        <w:t xml:space="preserve">замечание </w:t>
      </w:r>
      <w:r>
        <w:rPr>
          <w:rStyle w:val="Bodytext928pt"/>
        </w:rPr>
        <w:t>2, § 15.</w:t>
      </w:r>
    </w:p>
    <w:p w14:paraId="5D298A95" w14:textId="77777777" w:rsidR="00F4136F" w:rsidRDefault="00E27E4F">
      <w:pPr>
        <w:pStyle w:val="Bodytext50"/>
        <w:framePr w:w="6312" w:h="9734" w:hRule="exact" w:wrap="around" w:vAnchor="page" w:hAnchor="page" w:x="2982" w:y="2924"/>
        <w:shd w:val="clear" w:color="auto" w:fill="auto"/>
        <w:spacing w:before="0" w:line="173" w:lineRule="exact"/>
        <w:ind w:left="120" w:firstLine="380"/>
      </w:pPr>
      <w:r>
        <w:rPr>
          <w:rStyle w:val="Bodytext5Italicf2"/>
        </w:rPr>
        <w:t>Отв.</w:t>
      </w:r>
      <w:r>
        <w:rPr>
          <w:rStyle w:val="Bodytext5Spacing0pt6"/>
        </w:rPr>
        <w:t xml:space="preserve"> л = 385.</w:t>
      </w:r>
    </w:p>
    <w:p w14:paraId="5D298A96" w14:textId="77777777" w:rsidR="00F4136F" w:rsidRDefault="00E27E4F">
      <w:pPr>
        <w:pStyle w:val="Bodytext50"/>
        <w:framePr w:w="6312" w:h="9734" w:hRule="exact" w:wrap="around" w:vAnchor="page" w:hAnchor="page" w:x="2982" w:y="2924"/>
        <w:shd w:val="clear" w:color="auto" w:fill="auto"/>
        <w:spacing w:before="0" w:line="173" w:lineRule="exact"/>
        <w:ind w:left="120" w:right="60" w:firstLine="380"/>
      </w:pPr>
      <w:r>
        <w:rPr>
          <w:rStyle w:val="Bodytext5Spacing0pt6"/>
        </w:rPr>
        <w:t>В задачах 11—12 даны «исправленное» среднее квадратическое отклонение, выборочная средняя и объем малой выборки нормально распределенного признака. Найти, пользуясь распределением Стыо-</w:t>
      </w:r>
    </w:p>
    <w:p w14:paraId="5D298A97" w14:textId="77777777" w:rsidR="00F4136F" w:rsidRDefault="00E27E4F">
      <w:pPr>
        <w:pStyle w:val="Headerorfooter0"/>
        <w:framePr w:w="6360" w:h="205" w:hRule="exact" w:wrap="around" w:vAnchor="page" w:hAnchor="page" w:x="2958" w:y="12793"/>
        <w:shd w:val="clear" w:color="auto" w:fill="auto"/>
        <w:spacing w:line="160" w:lineRule="exact"/>
        <w:ind w:left="200"/>
      </w:pPr>
      <w:r>
        <w:rPr>
          <w:rStyle w:val="HeaderorfooterSpacing0pt1"/>
        </w:rPr>
        <w:t>236</w:t>
      </w:r>
    </w:p>
    <w:p w14:paraId="5D298A98"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A99" w14:textId="77777777" w:rsidR="00F4136F" w:rsidRDefault="00E27E4F">
      <w:pPr>
        <w:pStyle w:val="Bodytext50"/>
        <w:framePr w:w="6317" w:h="9760" w:hRule="exact" w:wrap="around" w:vAnchor="page" w:hAnchor="page" w:x="2980" w:y="2927"/>
        <w:shd w:val="clear" w:color="auto" w:fill="auto"/>
        <w:spacing w:before="0" w:line="182" w:lineRule="exact"/>
        <w:ind w:left="120" w:right="60" w:firstLine="0"/>
      </w:pPr>
      <w:r>
        <w:rPr>
          <w:rStyle w:val="Bodytext5Spacing0pt6"/>
        </w:rPr>
        <w:t>дента, доверительные интервалы для оценки неизвестного математи</w:t>
      </w:r>
      <w:r>
        <w:rPr>
          <w:rStyle w:val="Bodytext5Spacing0pt6"/>
        </w:rPr>
        <w:softHyphen/>
        <w:t>ческого ожидания с заданной надежностью.</w:t>
      </w:r>
    </w:p>
    <w:p w14:paraId="5D298A9A" w14:textId="77777777" w:rsidR="00F4136F" w:rsidRDefault="00E27E4F">
      <w:pPr>
        <w:pStyle w:val="Bodytext50"/>
        <w:framePr w:w="6317" w:h="9760" w:hRule="exact" w:wrap="around" w:vAnchor="page" w:hAnchor="page" w:x="2980" w:y="2927"/>
        <w:numPr>
          <w:ilvl w:val="0"/>
          <w:numId w:val="44"/>
        </w:numPr>
        <w:shd w:val="clear" w:color="auto" w:fill="auto"/>
        <w:spacing w:before="0" w:line="180" w:lineRule="exact"/>
        <w:ind w:left="60" w:firstLine="380"/>
      </w:pPr>
      <w:r>
        <w:rPr>
          <w:rStyle w:val="Bodytext5Spacing0pt6"/>
        </w:rPr>
        <w:t xml:space="preserve"> </w:t>
      </w:r>
      <w:r>
        <w:rPr>
          <w:rStyle w:val="Bodytext5Spacing2pt4"/>
          <w:lang w:val="en-US" w:eastAsia="en-US" w:bidi="en-US"/>
        </w:rPr>
        <w:t>s=l,5,</w:t>
      </w:r>
      <w:r>
        <w:rPr>
          <w:rStyle w:val="Bodytext5Spacing0pt6"/>
          <w:lang w:val="en-US" w:eastAsia="en-US" w:bidi="en-US"/>
        </w:rPr>
        <w:t xml:space="preserve"> </w:t>
      </w:r>
      <w:r>
        <w:rPr>
          <w:rStyle w:val="Bodytext5Spacing0pt6"/>
        </w:rPr>
        <w:t>ж</w:t>
      </w:r>
      <w:r>
        <w:rPr>
          <w:rStyle w:val="Bodytext5Spacing0pt6"/>
          <w:vertAlign w:val="subscript"/>
        </w:rPr>
        <w:t>в</w:t>
      </w:r>
      <w:r>
        <w:rPr>
          <w:rStyle w:val="Bodytext5Spacing0pt6"/>
        </w:rPr>
        <w:t xml:space="preserve">=16,8, </w:t>
      </w:r>
      <w:r>
        <w:rPr>
          <w:rStyle w:val="Bodytext5Italicf2"/>
        </w:rPr>
        <w:t>п</w:t>
      </w:r>
      <w:r>
        <w:rPr>
          <w:rStyle w:val="Bodytext5Spacing0pt6"/>
        </w:rPr>
        <w:t xml:space="preserve"> = 12, у — 0,95.</w:t>
      </w:r>
    </w:p>
    <w:p w14:paraId="5D298A9B" w14:textId="77777777" w:rsidR="00F4136F" w:rsidRDefault="00E27E4F">
      <w:pPr>
        <w:pStyle w:val="Bodytext50"/>
        <w:framePr w:w="6317" w:h="9760" w:hRule="exact" w:wrap="around" w:vAnchor="page" w:hAnchor="page" w:x="2980" w:y="2927"/>
        <w:shd w:val="clear" w:color="auto" w:fill="auto"/>
        <w:spacing w:before="0" w:line="160" w:lineRule="exact"/>
        <w:ind w:left="60" w:firstLine="380"/>
      </w:pPr>
      <w:r>
        <w:rPr>
          <w:rStyle w:val="Bodytext5Italicf2"/>
        </w:rPr>
        <w:t>Отв.</w:t>
      </w:r>
      <w:r>
        <w:rPr>
          <w:rStyle w:val="Bodytext5Spacing0pt6"/>
        </w:rPr>
        <w:t xml:space="preserve"> 15,85 </w:t>
      </w:r>
      <w:r>
        <w:rPr>
          <w:rStyle w:val="Bodytext5Italicf2"/>
        </w:rPr>
        <w:t>&lt; а &lt;</w:t>
      </w:r>
      <w:r>
        <w:rPr>
          <w:rStyle w:val="Bodytext5Spacing0pt6"/>
        </w:rPr>
        <w:t xml:space="preserve"> 17,75.</w:t>
      </w:r>
    </w:p>
    <w:p w14:paraId="5D298A9C" w14:textId="77777777" w:rsidR="00F4136F" w:rsidRDefault="00E27E4F">
      <w:pPr>
        <w:pStyle w:val="Bodytext50"/>
        <w:framePr w:w="6317" w:h="9760" w:hRule="exact" w:wrap="around" w:vAnchor="page" w:hAnchor="page" w:x="2980" w:y="2927"/>
        <w:numPr>
          <w:ilvl w:val="0"/>
          <w:numId w:val="44"/>
        </w:numPr>
        <w:shd w:val="clear" w:color="auto" w:fill="auto"/>
        <w:spacing w:before="0" w:line="178" w:lineRule="exact"/>
        <w:ind w:left="60" w:firstLine="380"/>
      </w:pPr>
      <w:r>
        <w:rPr>
          <w:rStyle w:val="Bodytext5Spacing0pt6"/>
        </w:rPr>
        <w:t xml:space="preserve"> </w:t>
      </w:r>
      <w:r>
        <w:rPr>
          <w:rStyle w:val="Bodytext5Spacing0pt6"/>
          <w:lang w:val="en-US" w:eastAsia="en-US" w:bidi="en-US"/>
        </w:rPr>
        <w:t xml:space="preserve">s = 2,4, </w:t>
      </w:r>
      <w:r>
        <w:rPr>
          <w:rStyle w:val="Bodytext5Spacing0pt6"/>
        </w:rPr>
        <w:t>*</w:t>
      </w:r>
      <w:r>
        <w:rPr>
          <w:rStyle w:val="Bodytext5Spacing0pt6"/>
          <w:vertAlign w:val="subscript"/>
        </w:rPr>
        <w:t>в</w:t>
      </w:r>
      <w:r>
        <w:rPr>
          <w:rStyle w:val="Bodytext5Spacing0pt6"/>
        </w:rPr>
        <w:t xml:space="preserve">=14,2, п = 9, </w:t>
      </w:r>
      <w:r>
        <w:rPr>
          <w:rStyle w:val="Bodytext5Italicf2"/>
        </w:rPr>
        <w:t>у</w:t>
      </w:r>
      <w:r>
        <w:rPr>
          <w:rStyle w:val="Bodytext5Spacing0pt6"/>
        </w:rPr>
        <w:t xml:space="preserve"> = 0,99.</w:t>
      </w:r>
    </w:p>
    <w:p w14:paraId="5D298A9D" w14:textId="77777777" w:rsidR="00F4136F" w:rsidRDefault="00E27E4F">
      <w:pPr>
        <w:pStyle w:val="Bodytext50"/>
        <w:framePr w:w="6317" w:h="9760" w:hRule="exact" w:wrap="around" w:vAnchor="page" w:hAnchor="page" w:x="2980" w:y="2927"/>
        <w:shd w:val="clear" w:color="auto" w:fill="auto"/>
        <w:spacing w:before="0" w:line="178" w:lineRule="exact"/>
        <w:ind w:left="60" w:firstLine="380"/>
      </w:pPr>
      <w:r>
        <w:rPr>
          <w:rStyle w:val="Bodytext5Italicf2"/>
        </w:rPr>
        <w:t>Отв.</w:t>
      </w:r>
      <w:r>
        <w:rPr>
          <w:rStyle w:val="Bodytext5Spacing0pt6"/>
        </w:rPr>
        <w:t xml:space="preserve"> 11,512 &lt; </w:t>
      </w:r>
      <w:r>
        <w:rPr>
          <w:rStyle w:val="Bodytext5Italicf2"/>
        </w:rPr>
        <w:t>а</w:t>
      </w:r>
      <w:r>
        <w:rPr>
          <w:rStyle w:val="Bodytext5Spacing0pt6"/>
        </w:rPr>
        <w:t xml:space="preserve"> &lt; 16,888.</w:t>
      </w:r>
    </w:p>
    <w:p w14:paraId="5D298A9E" w14:textId="77777777" w:rsidR="00F4136F" w:rsidRDefault="00E27E4F">
      <w:pPr>
        <w:pStyle w:val="Bodytext50"/>
        <w:framePr w:w="6317" w:h="9760" w:hRule="exact" w:wrap="around" w:vAnchor="page" w:hAnchor="page" w:x="2980" w:y="2927"/>
        <w:numPr>
          <w:ilvl w:val="0"/>
          <w:numId w:val="44"/>
        </w:numPr>
        <w:shd w:val="clear" w:color="auto" w:fill="auto"/>
        <w:spacing w:before="0" w:line="178" w:lineRule="exact"/>
        <w:ind w:left="60" w:right="40" w:firstLine="380"/>
      </w:pPr>
      <w:r>
        <w:rPr>
          <w:rStyle w:val="Bodytext5Spacing0pt6"/>
        </w:rPr>
        <w:t xml:space="preserve"> По данным 16 независимых равноточных измерений физичес</w:t>
      </w:r>
      <w:r>
        <w:rPr>
          <w:rStyle w:val="Bodytext5Spacing0pt6"/>
        </w:rPr>
        <w:softHyphen/>
        <w:t xml:space="preserve">кой величины найдены *„ = 23,161 и </w:t>
      </w:r>
      <w:r>
        <w:rPr>
          <w:rStyle w:val="Bodytext5Spacing0pt6"/>
          <w:lang w:val="en-US" w:eastAsia="en-US" w:bidi="en-US"/>
        </w:rPr>
        <w:t xml:space="preserve">s = </w:t>
      </w:r>
      <w:r>
        <w:rPr>
          <w:rStyle w:val="Bodytext5Spacing0pt6"/>
        </w:rPr>
        <w:t xml:space="preserve">0,400. Требуется оценить истинное значение </w:t>
      </w:r>
      <w:r>
        <w:rPr>
          <w:rStyle w:val="Bodytext5Italicf2"/>
        </w:rPr>
        <w:t>а</w:t>
      </w:r>
      <w:r>
        <w:rPr>
          <w:rStyle w:val="Bodytext5Spacing0pt6"/>
        </w:rPr>
        <w:t xml:space="preserve"> измеряемой величины и точность измерений а с надежностью 0,95.</w:t>
      </w:r>
    </w:p>
    <w:p w14:paraId="5D298A9F" w14:textId="77777777" w:rsidR="00F4136F" w:rsidRDefault="00E27E4F">
      <w:pPr>
        <w:pStyle w:val="Bodytext50"/>
        <w:framePr w:w="6317" w:h="9760" w:hRule="exact" w:wrap="around" w:vAnchor="page" w:hAnchor="page" w:x="2980" w:y="2927"/>
        <w:shd w:val="clear" w:color="auto" w:fill="auto"/>
        <w:spacing w:before="0" w:line="178" w:lineRule="exact"/>
        <w:ind w:left="60" w:firstLine="380"/>
      </w:pPr>
      <w:r>
        <w:rPr>
          <w:rStyle w:val="Bodytext5Italicf2"/>
        </w:rPr>
        <w:t>Отв.</w:t>
      </w:r>
      <w:r>
        <w:rPr>
          <w:rStyle w:val="Bodytext5Spacing0pt6"/>
        </w:rPr>
        <w:t xml:space="preserve"> 22,948 &lt; а&lt; 23,374; 0,224 &lt; о &lt; 0,576.</w:t>
      </w:r>
    </w:p>
    <w:p w14:paraId="5D298AA0" w14:textId="77777777" w:rsidR="00F4136F" w:rsidRDefault="00E27E4F">
      <w:pPr>
        <w:pStyle w:val="Bodytext50"/>
        <w:framePr w:w="6317" w:h="9760" w:hRule="exact" w:wrap="around" w:vAnchor="page" w:hAnchor="page" w:x="2980" w:y="2927"/>
        <w:numPr>
          <w:ilvl w:val="0"/>
          <w:numId w:val="44"/>
        </w:numPr>
        <w:shd w:val="clear" w:color="auto" w:fill="auto"/>
        <w:spacing w:before="0" w:line="178" w:lineRule="exact"/>
        <w:ind w:left="60" w:right="40" w:firstLine="380"/>
      </w:pPr>
      <w:r>
        <w:rPr>
          <w:rStyle w:val="Bodytext5Spacing0pt6"/>
        </w:rPr>
        <w:t xml:space="preserve"> Найти доверительный интервал для оценки неизвестной ве</w:t>
      </w:r>
      <w:r>
        <w:rPr>
          <w:rStyle w:val="Bodytext5Spacing0pt6"/>
        </w:rPr>
        <w:softHyphen/>
        <w:t xml:space="preserve">роятности </w:t>
      </w:r>
      <w:r>
        <w:rPr>
          <w:rStyle w:val="Bodytext5Italicf2"/>
        </w:rPr>
        <w:t>р</w:t>
      </w:r>
      <w:r>
        <w:rPr>
          <w:rStyle w:val="Bodytext5Spacing0pt6"/>
        </w:rPr>
        <w:t xml:space="preserve"> биномиального распределения с надежностью 0,95, если в 60 испытаниях событие появилось 18 раз.</w:t>
      </w:r>
    </w:p>
    <w:p w14:paraId="5D298AA1" w14:textId="77777777" w:rsidR="00F4136F" w:rsidRDefault="00E27E4F">
      <w:pPr>
        <w:pStyle w:val="Bodytext50"/>
        <w:framePr w:w="6317" w:h="9760" w:hRule="exact" w:wrap="around" w:vAnchor="page" w:hAnchor="page" w:x="2980" w:y="2927"/>
        <w:shd w:val="clear" w:color="auto" w:fill="auto"/>
        <w:spacing w:before="0" w:line="178" w:lineRule="exact"/>
        <w:ind w:left="60" w:firstLine="380"/>
      </w:pPr>
      <w:r>
        <w:rPr>
          <w:rStyle w:val="Bodytext5Italicf2"/>
        </w:rPr>
        <w:t>Отв.</w:t>
      </w:r>
      <w:r>
        <w:rPr>
          <w:rStyle w:val="Bodytext5Spacing0pt6"/>
        </w:rPr>
        <w:t xml:space="preserve"> 0,200 &lt; р &lt; 0,424.</w:t>
      </w:r>
    </w:p>
    <w:p w14:paraId="5D298AA2" w14:textId="77777777" w:rsidR="00F4136F" w:rsidRDefault="00E27E4F">
      <w:pPr>
        <w:pStyle w:val="Bodytext50"/>
        <w:framePr w:w="6317" w:h="9760" w:hRule="exact" w:wrap="around" w:vAnchor="page" w:hAnchor="page" w:x="2980" w:y="2927"/>
        <w:numPr>
          <w:ilvl w:val="0"/>
          <w:numId w:val="44"/>
        </w:numPr>
        <w:shd w:val="clear" w:color="auto" w:fill="auto"/>
        <w:spacing w:before="0" w:line="178" w:lineRule="exact"/>
        <w:ind w:left="60" w:right="40" w:firstLine="380"/>
      </w:pPr>
      <w:r>
        <w:rPr>
          <w:rStyle w:val="Bodytext5Spacing0pt6"/>
        </w:rPr>
        <w:t xml:space="preserve"> Найти методом моментов точечную оценку эксцесса </w:t>
      </w:r>
      <w:r>
        <w:rPr>
          <w:rStyle w:val="Bodytext5Italicf2"/>
        </w:rPr>
        <w:t>Е</w:t>
      </w:r>
      <w:r>
        <w:rPr>
          <w:rStyle w:val="Bodytext5Italicf2"/>
          <w:vertAlign w:val="subscript"/>
        </w:rPr>
        <w:t>к</w:t>
      </w:r>
      <w:r>
        <w:rPr>
          <w:rStyle w:val="Bodytext5Spacing0pt6"/>
        </w:rPr>
        <w:t xml:space="preserve"> = = т</w:t>
      </w:r>
      <w:r>
        <w:rPr>
          <w:rStyle w:val="Bodytext5Spacing0pt6"/>
          <w:vertAlign w:val="subscript"/>
        </w:rPr>
        <w:t>4</w:t>
      </w:r>
      <w:r>
        <w:rPr>
          <w:rStyle w:val="Bodytext5Spacing0pt6"/>
        </w:rPr>
        <w:t>/а</w:t>
      </w:r>
      <w:r>
        <w:rPr>
          <w:rStyle w:val="Bodytext5Spacing0pt6"/>
          <w:vertAlign w:val="superscript"/>
        </w:rPr>
        <w:t>4</w:t>
      </w:r>
      <w:r>
        <w:rPr>
          <w:rStyle w:val="Bodytext5Spacing0pt6"/>
        </w:rPr>
        <w:t>—3 теоретического распределения.</w:t>
      </w:r>
    </w:p>
    <w:p w14:paraId="5D298AA3" w14:textId="77777777" w:rsidR="00F4136F" w:rsidRDefault="00E27E4F">
      <w:pPr>
        <w:pStyle w:val="Bodytext50"/>
        <w:framePr w:w="6317" w:h="9760" w:hRule="exact" w:wrap="around" w:vAnchor="page" w:hAnchor="page" w:x="2980" w:y="2927"/>
        <w:shd w:val="clear" w:color="auto" w:fill="auto"/>
        <w:spacing w:before="0" w:line="160" w:lineRule="exact"/>
        <w:ind w:left="60" w:firstLine="380"/>
      </w:pPr>
      <w:r>
        <w:rPr>
          <w:rStyle w:val="Bodytext5Italicf2"/>
        </w:rPr>
        <w:t>Отв. е</w:t>
      </w:r>
      <w:r>
        <w:rPr>
          <w:rStyle w:val="Bodytext5Italicf2"/>
          <w:vertAlign w:val="subscript"/>
        </w:rPr>
        <w:t>к</w:t>
      </w:r>
      <w:r>
        <w:rPr>
          <w:rStyle w:val="Bodytext5Spacing0pt6"/>
        </w:rPr>
        <w:t xml:space="preserve"> = т</w:t>
      </w:r>
      <w:r>
        <w:rPr>
          <w:rStyle w:val="Bodytext5Spacing0pt6"/>
          <w:vertAlign w:val="subscript"/>
        </w:rPr>
        <w:t>4</w:t>
      </w:r>
      <w:r>
        <w:rPr>
          <w:rStyle w:val="Bodytext5Spacing0pt6"/>
        </w:rPr>
        <w:t>/Ов—3.</w:t>
      </w:r>
    </w:p>
    <w:p w14:paraId="5D298AA4" w14:textId="77777777" w:rsidR="00F4136F" w:rsidRDefault="00E27E4F">
      <w:pPr>
        <w:pStyle w:val="Bodytext50"/>
        <w:framePr w:w="6317" w:h="9760" w:hRule="exact" w:wrap="around" w:vAnchor="page" w:hAnchor="page" w:x="2980" w:y="2927"/>
        <w:numPr>
          <w:ilvl w:val="0"/>
          <w:numId w:val="44"/>
        </w:numPr>
        <w:shd w:val="clear" w:color="auto" w:fill="auto"/>
        <w:spacing w:before="0" w:after="218" w:line="182" w:lineRule="exact"/>
        <w:ind w:left="60" w:right="40" w:firstLine="380"/>
      </w:pPr>
      <w:r>
        <w:rPr>
          <w:rStyle w:val="Bodytext5Spacing0pt6"/>
        </w:rPr>
        <w:t xml:space="preserve"> Найти методом моментов точечные оценки параметров аир гамма-распре деления</w:t>
      </w:r>
    </w:p>
    <w:p w14:paraId="5D298AA5" w14:textId="77777777" w:rsidR="00F4136F" w:rsidRDefault="00E27E4F">
      <w:pPr>
        <w:pStyle w:val="Bodytext40"/>
        <w:framePr w:w="6317" w:h="9760" w:hRule="exact" w:wrap="around" w:vAnchor="page" w:hAnchor="page" w:x="2980" w:y="2927"/>
        <w:shd w:val="clear" w:color="auto" w:fill="auto"/>
        <w:tabs>
          <w:tab w:val="right" w:pos="3512"/>
          <w:tab w:val="right" w:pos="3978"/>
          <w:tab w:val="left" w:pos="4168"/>
        </w:tabs>
        <w:spacing w:after="67" w:line="210" w:lineRule="exact"/>
        <w:ind w:left="60" w:firstLine="380"/>
        <w:jc w:val="both"/>
      </w:pPr>
      <w:r>
        <w:rPr>
          <w:rStyle w:val="Bodytext4a"/>
          <w:b/>
          <w:bCs/>
        </w:rPr>
        <w:t xml:space="preserve">/&lt;*&gt; = ■ </w:t>
      </w:r>
      <w:r>
        <w:rPr>
          <w:rStyle w:val="Bodytext4b"/>
          <w:b/>
          <w:bCs/>
        </w:rPr>
        <w:t>р«+</w:t>
      </w:r>
      <w:r>
        <w:rPr>
          <w:rStyle w:val="Bodytext4Candarad"/>
        </w:rPr>
        <w:t>1</w:t>
      </w:r>
      <w:r>
        <w:rPr>
          <w:rStyle w:val="Bodytext4b"/>
          <w:b/>
          <w:bCs/>
        </w:rPr>
        <w:t xml:space="preserve">Г(« + </w:t>
      </w:r>
      <w:r>
        <w:rPr>
          <w:rStyle w:val="Bodytext48pta"/>
        </w:rPr>
        <w:t>1)</w:t>
      </w:r>
      <w:r>
        <w:rPr>
          <w:rStyle w:val="Bodytext48pt8"/>
        </w:rPr>
        <w:tab/>
      </w:r>
      <w:r>
        <w:rPr>
          <w:rStyle w:val="Bodytext4a"/>
          <w:b/>
          <w:bCs/>
        </w:rPr>
        <w:t>&gt;</w:t>
      </w:r>
      <w:r>
        <w:rPr>
          <w:rStyle w:val="Bodytext4a"/>
          <w:b/>
          <w:bCs/>
        </w:rPr>
        <w:tab/>
        <w:t>“«•</w:t>
      </w:r>
      <w:r>
        <w:rPr>
          <w:rStyle w:val="Bodytext4a"/>
          <w:b/>
          <w:bCs/>
        </w:rPr>
        <w:tab/>
      </w:r>
      <w:r>
        <w:rPr>
          <w:rStyle w:val="Bodytext4Spacing2pt3"/>
          <w:b/>
          <w:bCs/>
        </w:rPr>
        <w:t>Р&gt;°-</w:t>
      </w:r>
      <w:r>
        <w:rPr>
          <w:rStyle w:val="Bodytext4a"/>
          <w:b/>
          <w:bCs/>
        </w:rPr>
        <w:t xml:space="preserve"> *^°&gt;-</w:t>
      </w:r>
    </w:p>
    <w:p w14:paraId="5D298AA6" w14:textId="77777777" w:rsidR="00F4136F" w:rsidRDefault="00E27E4F">
      <w:pPr>
        <w:pStyle w:val="Bodytext50"/>
        <w:framePr w:w="6317" w:h="9760" w:hRule="exact" w:wrap="around" w:vAnchor="page" w:hAnchor="page" w:x="2980" w:y="2927"/>
        <w:shd w:val="clear" w:color="auto" w:fill="auto"/>
        <w:spacing w:before="0" w:line="187" w:lineRule="exact"/>
        <w:ind w:left="1760" w:right="40" w:hanging="1320"/>
        <w:jc w:val="left"/>
      </w:pPr>
      <w:r>
        <w:rPr>
          <w:rStyle w:val="Bodytext5Spacing2pt"/>
        </w:rPr>
        <w:t>Указание.</w:t>
      </w:r>
      <w:r>
        <w:rPr>
          <w:rStyle w:val="Bodytext5Spacing0pt6"/>
        </w:rPr>
        <w:t xml:space="preserve"> Сделать подстановку </w:t>
      </w:r>
      <w:r>
        <w:rPr>
          <w:rStyle w:val="Bodytext5Italicf2"/>
        </w:rPr>
        <w:t>у=*хф</w:t>
      </w:r>
      <w:r>
        <w:rPr>
          <w:rStyle w:val="Bodytext5Spacing0pt6"/>
        </w:rPr>
        <w:t xml:space="preserve"> и, используя гамма- </w:t>
      </w:r>
      <w:r>
        <w:rPr>
          <w:rStyle w:val="Bodytext5Candarac"/>
        </w:rPr>
        <w:t>00</w:t>
      </w:r>
    </w:p>
    <w:p w14:paraId="5D298AA7" w14:textId="77777777" w:rsidR="00F4136F" w:rsidRDefault="00E27E4F">
      <w:pPr>
        <w:pStyle w:val="Bodytext50"/>
        <w:framePr w:w="6317" w:h="9760" w:hRule="exact" w:wrap="around" w:vAnchor="page" w:hAnchor="page" w:x="2980" w:y="2927"/>
        <w:shd w:val="clear" w:color="auto" w:fill="auto"/>
        <w:spacing w:before="0" w:line="230" w:lineRule="exact"/>
        <w:ind w:left="60" w:firstLine="0"/>
      </w:pPr>
      <w:r>
        <w:rPr>
          <w:rStyle w:val="Bodytext5Spacing0pt6"/>
        </w:rPr>
        <w:t xml:space="preserve">функцию Г (л) = </w:t>
      </w:r>
      <w:r>
        <w:rPr>
          <w:rStyle w:val="Bodytext5Spacing0pt6"/>
          <w:lang w:val="en-US" w:eastAsia="en-US" w:bidi="en-US"/>
        </w:rPr>
        <w:t xml:space="preserve">J </w:t>
      </w:r>
      <w:r>
        <w:rPr>
          <w:rStyle w:val="Bodytext5Italicf2"/>
          <w:lang w:val="en-US" w:eastAsia="en-US" w:bidi="en-US"/>
        </w:rPr>
        <w:t>x</w:t>
      </w:r>
      <w:r>
        <w:rPr>
          <w:rStyle w:val="Bodytext5Italicf2"/>
          <w:vertAlign w:val="superscript"/>
          <w:lang w:val="en-US" w:eastAsia="en-US" w:bidi="en-US"/>
        </w:rPr>
        <w:t>n</w:t>
      </w:r>
      <w:r>
        <w:rPr>
          <w:rStyle w:val="Bodytext5Italicf2"/>
          <w:lang w:val="en-US" w:eastAsia="en-US" w:bidi="en-US"/>
        </w:rPr>
        <w:t>~</w:t>
      </w:r>
      <w:r>
        <w:rPr>
          <w:rStyle w:val="Bodytext5Italicf2"/>
          <w:vertAlign w:val="superscript"/>
          <w:lang w:val="en-US" w:eastAsia="en-US" w:bidi="en-US"/>
        </w:rPr>
        <w:t>1</w:t>
      </w:r>
      <w:r>
        <w:rPr>
          <w:rStyle w:val="Bodytext5Italicf2"/>
          <w:lang w:val="en-US" w:eastAsia="en-US" w:bidi="en-US"/>
        </w:rPr>
        <w:t>e-xdx,</w:t>
      </w:r>
      <w:r>
        <w:rPr>
          <w:rStyle w:val="Bodytext5Spacing0pt6"/>
          <w:lang w:val="en-US" w:eastAsia="en-US" w:bidi="en-US"/>
        </w:rPr>
        <w:t xml:space="preserve"> </w:t>
      </w:r>
      <w:r>
        <w:rPr>
          <w:rStyle w:val="Bodytext5Spacing0pt6"/>
        </w:rPr>
        <w:t xml:space="preserve">найти сначала </w:t>
      </w:r>
      <w:r>
        <w:rPr>
          <w:rStyle w:val="Bodytext5Italicf2"/>
        </w:rPr>
        <w:t>М</w:t>
      </w:r>
      <w:r>
        <w:rPr>
          <w:rStyle w:val="Bodytext5Spacing0pt6"/>
        </w:rPr>
        <w:t xml:space="preserve"> (X) = (а + 1) р,</w:t>
      </w:r>
    </w:p>
    <w:p w14:paraId="5D298AA8" w14:textId="77777777" w:rsidR="00F4136F" w:rsidRDefault="00E27E4F">
      <w:pPr>
        <w:pStyle w:val="Bodytext40"/>
        <w:framePr w:w="6317" w:h="9760" w:hRule="exact" w:wrap="around" w:vAnchor="page" w:hAnchor="page" w:x="2980" w:y="2927"/>
        <w:shd w:val="clear" w:color="auto" w:fill="auto"/>
        <w:spacing w:line="230" w:lineRule="exact"/>
        <w:ind w:left="1760" w:firstLine="0"/>
        <w:jc w:val="left"/>
      </w:pPr>
      <w:r>
        <w:rPr>
          <w:rStyle w:val="Bodytext4a"/>
          <w:b/>
          <w:bCs/>
        </w:rPr>
        <w:t>о</w:t>
      </w:r>
    </w:p>
    <w:p w14:paraId="5D298AA9" w14:textId="77777777" w:rsidR="00F4136F" w:rsidRDefault="00E27E4F">
      <w:pPr>
        <w:pStyle w:val="Bodytext50"/>
        <w:framePr w:w="6317" w:h="9760" w:hRule="exact" w:wrap="around" w:vAnchor="page" w:hAnchor="page" w:x="2980" w:y="2927"/>
        <w:shd w:val="clear" w:color="auto" w:fill="auto"/>
        <w:spacing w:before="0" w:line="230" w:lineRule="exact"/>
        <w:ind w:left="60" w:firstLine="0"/>
      </w:pPr>
      <w:r>
        <w:rPr>
          <w:rStyle w:val="Bodytext5Italicf2"/>
          <w:lang w:val="en-US" w:eastAsia="en-US" w:bidi="en-US"/>
        </w:rPr>
        <w:t>D</w:t>
      </w:r>
      <w:r>
        <w:rPr>
          <w:rStyle w:val="Bodytext5Spacing0pt6"/>
          <w:lang w:val="en-US" w:eastAsia="en-US" w:bidi="en-US"/>
        </w:rPr>
        <w:t xml:space="preserve"> </w:t>
      </w:r>
      <w:r>
        <w:rPr>
          <w:rStyle w:val="Bodytext5Spacing0pt6"/>
        </w:rPr>
        <w:t xml:space="preserve">(X) </w:t>
      </w:r>
      <w:r>
        <w:rPr>
          <w:rStyle w:val="Bodytext5Spacing0pt6"/>
          <w:lang w:val="en-US" w:eastAsia="en-US" w:bidi="en-US"/>
        </w:rPr>
        <w:t xml:space="preserve">= (oc-f- </w:t>
      </w:r>
      <w:r>
        <w:rPr>
          <w:rStyle w:val="Bodytext5Spacing0pt6"/>
        </w:rPr>
        <w:t>1) р</w:t>
      </w:r>
      <w:r>
        <w:rPr>
          <w:rStyle w:val="Bodytext5Spacing0pt6"/>
          <w:vertAlign w:val="superscript"/>
        </w:rPr>
        <w:t>2</w:t>
      </w:r>
      <w:r>
        <w:rPr>
          <w:rStyle w:val="Bodytext5Spacing0pt6"/>
        </w:rPr>
        <w:t xml:space="preserve">, а затем приравнять </w:t>
      </w:r>
      <w:r>
        <w:rPr>
          <w:rStyle w:val="Bodytext5Italicf2"/>
        </w:rPr>
        <w:t>М(Х)=х</w:t>
      </w:r>
      <w:r>
        <w:rPr>
          <w:rStyle w:val="Bodytext5Italicf2"/>
          <w:vertAlign w:val="subscript"/>
        </w:rPr>
        <w:t>в</w:t>
      </w:r>
      <w:r>
        <w:rPr>
          <w:rStyle w:val="Bodytext5Italicf2"/>
        </w:rPr>
        <w:t xml:space="preserve">, </w:t>
      </w:r>
      <w:r>
        <w:rPr>
          <w:rStyle w:val="Bodytext5Italicf5"/>
          <w:lang w:val="en-US" w:eastAsia="en-US" w:bidi="en-US"/>
        </w:rPr>
        <w:t>D(X)</w:t>
      </w:r>
      <w:r>
        <w:rPr>
          <w:rStyle w:val="Bodytext5Italicf2"/>
          <w:lang w:val="en-US" w:eastAsia="en-US" w:bidi="en-US"/>
        </w:rPr>
        <w:t xml:space="preserve"> = D</w:t>
      </w:r>
      <w:r>
        <w:rPr>
          <w:rStyle w:val="Bodytext5Italicf2"/>
          <w:vertAlign w:val="subscript"/>
          <w:lang w:val="en-US" w:eastAsia="en-US" w:bidi="en-US"/>
        </w:rPr>
        <w:t>B</w:t>
      </w:r>
      <w:r>
        <w:rPr>
          <w:rStyle w:val="Bodytext5Italicf2"/>
          <w:lang w:val="en-US" w:eastAsia="en-US" w:bidi="en-US"/>
        </w:rPr>
        <w:t>.</w:t>
      </w:r>
    </w:p>
    <w:p w14:paraId="5D298AAA" w14:textId="77777777" w:rsidR="00F4136F" w:rsidRDefault="00E27E4F">
      <w:pPr>
        <w:pStyle w:val="Bodytext50"/>
        <w:framePr w:w="6317" w:h="9760" w:hRule="exact" w:wrap="around" w:vAnchor="page" w:hAnchor="page" w:x="2980" w:y="2927"/>
        <w:shd w:val="clear" w:color="auto" w:fill="auto"/>
        <w:spacing w:before="0" w:line="230" w:lineRule="exact"/>
        <w:ind w:left="60" w:firstLine="380"/>
      </w:pPr>
      <w:r>
        <w:rPr>
          <w:rStyle w:val="Bodytext5Italicf2"/>
        </w:rPr>
        <w:t xml:space="preserve">Отв. </w:t>
      </w:r>
      <w:r>
        <w:rPr>
          <w:rStyle w:val="Bodytext5Italicf2"/>
          <w:lang w:val="en-US" w:eastAsia="en-US" w:bidi="en-US"/>
        </w:rPr>
        <w:t>a* = (x</w:t>
      </w:r>
      <w:r>
        <w:rPr>
          <w:rStyle w:val="Bodytext5Italicf2"/>
          <w:vertAlign w:val="subscript"/>
          <w:lang w:val="en-US" w:eastAsia="en-US" w:bidi="en-US"/>
        </w:rPr>
        <w:t>B</w:t>
      </w:r>
      <w:r>
        <w:rPr>
          <w:rStyle w:val="Bodytext5Italicf2"/>
          <w:lang w:val="en-US" w:eastAsia="en-US" w:bidi="en-US"/>
        </w:rPr>
        <w:t>/D</w:t>
      </w:r>
      <w:r>
        <w:rPr>
          <w:rStyle w:val="Bodytext5Spacing0pt6"/>
          <w:vertAlign w:val="subscript"/>
          <w:lang w:val="en-US" w:eastAsia="en-US" w:bidi="en-US"/>
        </w:rPr>
        <w:t>B</w:t>
      </w:r>
      <w:r>
        <w:rPr>
          <w:rStyle w:val="Bodytext5Spacing0pt6"/>
          <w:lang w:val="en-US" w:eastAsia="en-US" w:bidi="en-US"/>
        </w:rPr>
        <w:t>)</w:t>
      </w:r>
      <w:r>
        <w:rPr>
          <w:rStyle w:val="Bodytext5Spacing0pt6"/>
        </w:rPr>
        <w:t>— 1; р* = £&gt;„/*„.</w:t>
      </w:r>
    </w:p>
    <w:p w14:paraId="5D298AAB" w14:textId="77777777" w:rsidR="00F4136F" w:rsidRDefault="00E27E4F">
      <w:pPr>
        <w:pStyle w:val="Bodytext50"/>
        <w:framePr w:w="6317" w:h="9760" w:hRule="exact" w:wrap="around" w:vAnchor="page" w:hAnchor="page" w:x="2980" w:y="2927"/>
        <w:numPr>
          <w:ilvl w:val="0"/>
          <w:numId w:val="44"/>
        </w:numPr>
        <w:shd w:val="clear" w:color="auto" w:fill="auto"/>
        <w:spacing w:before="0" w:line="178" w:lineRule="exact"/>
        <w:ind w:left="60" w:right="40" w:firstLine="380"/>
      </w:pPr>
      <w:r>
        <w:rPr>
          <w:rStyle w:val="Bodytext5Spacing0pt6"/>
        </w:rPr>
        <w:t xml:space="preserve"> Найти методом наибольшего правдоподобия по выборке </w:t>
      </w:r>
      <w:r>
        <w:rPr>
          <w:rStyle w:val="Bodytext5Italicf2"/>
        </w:rPr>
        <w:t>х</w:t>
      </w:r>
      <w:r>
        <w:rPr>
          <w:rStyle w:val="Bodytext5Italicf2"/>
          <w:vertAlign w:val="subscript"/>
        </w:rPr>
        <w:t>и</w:t>
      </w:r>
      <w:r>
        <w:rPr>
          <w:rStyle w:val="Bodytext5Italicf2"/>
        </w:rPr>
        <w:t xml:space="preserve"> </w:t>
      </w:r>
      <w:r>
        <w:rPr>
          <w:rStyle w:val="Bodytext5Spacing0pt6"/>
        </w:rPr>
        <w:t xml:space="preserve">**&gt; </w:t>
      </w:r>
      <w:r>
        <w:rPr>
          <w:rStyle w:val="Bodytext5Spacing2pt"/>
        </w:rPr>
        <w:t>....</w:t>
      </w:r>
      <w:r>
        <w:rPr>
          <w:rStyle w:val="Bodytext5Spacing0pt6"/>
        </w:rPr>
        <w:t xml:space="preserve"> </w:t>
      </w:r>
      <w:r>
        <w:rPr>
          <w:rStyle w:val="Bodytext5Italicf2"/>
        </w:rPr>
        <w:t>х</w:t>
      </w:r>
      <w:r>
        <w:rPr>
          <w:rStyle w:val="Bodytext5Italicf2"/>
          <w:vertAlign w:val="subscript"/>
        </w:rPr>
        <w:t>п</w:t>
      </w:r>
      <w:r>
        <w:rPr>
          <w:rStyle w:val="Bodytext5Spacing0pt6"/>
        </w:rPr>
        <w:t xml:space="preserve"> точечную оценку неизвестного параметра р гамма-рас</w:t>
      </w:r>
      <w:r>
        <w:rPr>
          <w:rStyle w:val="Bodytext5Spacing0pt6"/>
        </w:rPr>
        <w:softHyphen/>
        <w:t>пределения, если параметр а известен.</w:t>
      </w:r>
    </w:p>
    <w:p w14:paraId="5D298AAC" w14:textId="77777777" w:rsidR="00F4136F" w:rsidRDefault="00E27E4F">
      <w:pPr>
        <w:pStyle w:val="Bodytext50"/>
        <w:framePr w:w="6317" w:h="9760" w:hRule="exact" w:wrap="around" w:vAnchor="page" w:hAnchor="page" w:x="2980" w:y="2927"/>
        <w:shd w:val="clear" w:color="auto" w:fill="auto"/>
        <w:spacing w:before="0" w:line="178" w:lineRule="exact"/>
        <w:ind w:left="60" w:right="40" w:firstLine="380"/>
      </w:pPr>
      <w:r>
        <w:rPr>
          <w:rStyle w:val="Bodytext5Spacing2pt"/>
        </w:rPr>
        <w:t>Указание.</w:t>
      </w:r>
      <w:r>
        <w:rPr>
          <w:rStyle w:val="Bodytext5Spacing0pt6"/>
        </w:rPr>
        <w:t xml:space="preserve"> Использовать плотность гамма-распределения, приведенную в задаче 16.</w:t>
      </w:r>
    </w:p>
    <w:p w14:paraId="5D298AAD" w14:textId="77777777" w:rsidR="00F4136F" w:rsidRDefault="00E27E4F">
      <w:pPr>
        <w:pStyle w:val="Bodytext50"/>
        <w:framePr w:w="6317" w:h="9760" w:hRule="exact" w:wrap="around" w:vAnchor="page" w:hAnchor="page" w:x="2980" w:y="2927"/>
        <w:shd w:val="clear" w:color="auto" w:fill="auto"/>
        <w:spacing w:before="0" w:after="326" w:line="160" w:lineRule="exact"/>
        <w:ind w:left="60" w:firstLine="380"/>
      </w:pPr>
      <w:r>
        <w:rPr>
          <w:rStyle w:val="Bodytext5Italicf2"/>
        </w:rPr>
        <w:t>Отв.</w:t>
      </w:r>
      <w:r>
        <w:rPr>
          <w:rStyle w:val="Bodytext5Spacing0pt6"/>
        </w:rPr>
        <w:t xml:space="preserve"> р* = х</w:t>
      </w:r>
      <w:r>
        <w:rPr>
          <w:rStyle w:val="Bodytext5Spacing0pt6"/>
          <w:vertAlign w:val="subscript"/>
        </w:rPr>
        <w:t>в</w:t>
      </w:r>
      <w:r>
        <w:rPr>
          <w:rStyle w:val="Bodytext5Spacing0pt6"/>
        </w:rPr>
        <w:t>/(а+1).</w:t>
      </w:r>
    </w:p>
    <w:p w14:paraId="5D298AAE" w14:textId="77777777" w:rsidR="00F4136F" w:rsidRDefault="00E27E4F">
      <w:pPr>
        <w:pStyle w:val="Bodytext70"/>
        <w:framePr w:w="6317" w:h="9760" w:hRule="exact" w:wrap="around" w:vAnchor="page" w:hAnchor="page" w:x="2980" w:y="2927"/>
        <w:shd w:val="clear" w:color="auto" w:fill="auto"/>
        <w:spacing w:before="0" w:after="106" w:line="200" w:lineRule="exact"/>
        <w:ind w:left="60" w:firstLine="980"/>
      </w:pPr>
      <w:r>
        <w:rPr>
          <w:rStyle w:val="Bodytext7Spacing0pt3"/>
          <w:b/>
          <w:bCs/>
        </w:rPr>
        <w:t>Глава семнадцатая</w:t>
      </w:r>
    </w:p>
    <w:p w14:paraId="5D298AAF" w14:textId="77777777" w:rsidR="00F4136F" w:rsidRDefault="00E27E4F">
      <w:pPr>
        <w:pStyle w:val="2"/>
        <w:framePr w:w="6317" w:h="9760" w:hRule="exact" w:wrap="around" w:vAnchor="page" w:hAnchor="page" w:x="2980" w:y="2927"/>
        <w:shd w:val="clear" w:color="auto" w:fill="auto"/>
        <w:spacing w:after="0" w:line="160" w:lineRule="exact"/>
        <w:ind w:left="60" w:firstLine="980"/>
        <w:jc w:val="both"/>
      </w:pPr>
      <w:r>
        <w:rPr>
          <w:rStyle w:val="BodytextSpacing0pt4"/>
        </w:rPr>
        <w:t>МЕТОДЫ РАСЧЕТА СВОДНЫХ ХАРАКТЕРИСТИК</w:t>
      </w:r>
    </w:p>
    <w:p w14:paraId="5D298AB0" w14:textId="77777777" w:rsidR="00F4136F" w:rsidRDefault="00E27E4F">
      <w:pPr>
        <w:pStyle w:val="2"/>
        <w:framePr w:w="6317" w:h="9760" w:hRule="exact" w:wrap="around" w:vAnchor="page" w:hAnchor="page" w:x="2980" w:y="2927"/>
        <w:shd w:val="clear" w:color="auto" w:fill="auto"/>
        <w:spacing w:after="216" w:line="160" w:lineRule="exact"/>
        <w:ind w:left="60" w:firstLine="980"/>
        <w:jc w:val="both"/>
      </w:pPr>
      <w:r>
        <w:rPr>
          <w:rStyle w:val="BodytextSpacing0pt4"/>
        </w:rPr>
        <w:t>ВЫБОРКИ</w:t>
      </w:r>
    </w:p>
    <w:p w14:paraId="5D298AB1" w14:textId="77777777" w:rsidR="00F4136F" w:rsidRDefault="00E27E4F">
      <w:pPr>
        <w:pStyle w:val="Bodytext70"/>
        <w:framePr w:w="6317" w:h="9760" w:hRule="exact" w:wrap="around" w:vAnchor="page" w:hAnchor="page" w:x="2980" w:y="2927"/>
        <w:shd w:val="clear" w:color="auto" w:fill="auto"/>
        <w:spacing w:before="0" w:after="80" w:line="200" w:lineRule="exact"/>
        <w:ind w:left="60" w:firstLine="980"/>
      </w:pPr>
      <w:r>
        <w:rPr>
          <w:rStyle w:val="Bodytext7Spacing0pt3"/>
          <w:b/>
          <w:bCs/>
        </w:rPr>
        <w:t>§ 1. Условные варианты</w:t>
      </w:r>
    </w:p>
    <w:p w14:paraId="5D298AB2" w14:textId="77777777" w:rsidR="00F4136F" w:rsidRDefault="00E27E4F">
      <w:pPr>
        <w:pStyle w:val="Bodytext40"/>
        <w:framePr w:w="6317" w:h="9760" w:hRule="exact" w:wrap="around" w:vAnchor="page" w:hAnchor="page" w:x="2980" w:y="2927"/>
        <w:shd w:val="clear" w:color="auto" w:fill="auto"/>
        <w:spacing w:line="216" w:lineRule="exact"/>
        <w:ind w:left="60" w:right="40" w:firstLine="980"/>
        <w:jc w:val="both"/>
      </w:pPr>
      <w:r>
        <w:rPr>
          <w:rStyle w:val="Bodytext4a"/>
          <w:b/>
          <w:bCs/>
        </w:rPr>
        <w:t>Предположим, что варианты выборки располо</w:t>
      </w:r>
      <w:r>
        <w:rPr>
          <w:rStyle w:val="Bodytext4a"/>
          <w:b/>
          <w:bCs/>
        </w:rPr>
        <w:softHyphen/>
        <w:t>жены в возрастающем порядке, т. е. в виде вариацион</w:t>
      </w:r>
      <w:r>
        <w:rPr>
          <w:rStyle w:val="Bodytext4a"/>
          <w:b/>
          <w:bCs/>
        </w:rPr>
        <w:softHyphen/>
        <w:t>ного ряда.</w:t>
      </w:r>
    </w:p>
    <w:p w14:paraId="5D298AB3" w14:textId="77777777" w:rsidR="00F4136F" w:rsidRDefault="00E27E4F">
      <w:pPr>
        <w:pStyle w:val="Bodytext40"/>
        <w:framePr w:w="6317" w:h="9760" w:hRule="exact" w:wrap="around" w:vAnchor="page" w:hAnchor="page" w:x="2980" w:y="2927"/>
        <w:shd w:val="clear" w:color="auto" w:fill="auto"/>
        <w:spacing w:line="216" w:lineRule="exact"/>
        <w:ind w:left="60" w:right="40" w:firstLine="380"/>
        <w:jc w:val="both"/>
      </w:pPr>
      <w:r>
        <w:rPr>
          <w:rStyle w:val="Bodytext4Italicf2"/>
          <w:b/>
          <w:bCs/>
        </w:rPr>
        <w:t>Равноотстоящими</w:t>
      </w:r>
      <w:r>
        <w:rPr>
          <w:rStyle w:val="Bodytext4a"/>
          <w:b/>
          <w:bCs/>
        </w:rPr>
        <w:t xml:space="preserve"> называют варианты, которые обра</w:t>
      </w:r>
      <w:r>
        <w:rPr>
          <w:rStyle w:val="Bodytext4a"/>
          <w:b/>
          <w:bCs/>
        </w:rPr>
        <w:softHyphen/>
        <w:t xml:space="preserve">зуют арифметическую прогрессию с разностью </w:t>
      </w:r>
      <w:r>
        <w:rPr>
          <w:rStyle w:val="Bodytext4Italicf2"/>
          <w:b/>
          <w:bCs/>
          <w:lang w:val="en-US" w:eastAsia="en-US" w:bidi="en-US"/>
        </w:rPr>
        <w:t>h.</w:t>
      </w:r>
    </w:p>
    <w:p w14:paraId="5D298AB4" w14:textId="77777777" w:rsidR="00F4136F" w:rsidRDefault="00E27E4F">
      <w:pPr>
        <w:pStyle w:val="Headerorfooter70"/>
        <w:framePr w:wrap="around" w:vAnchor="page" w:hAnchor="page" w:x="8984" w:y="12769"/>
        <w:shd w:val="clear" w:color="auto" w:fill="auto"/>
        <w:spacing w:line="150" w:lineRule="exact"/>
        <w:ind w:left="20"/>
      </w:pPr>
      <w:r>
        <w:rPr>
          <w:rStyle w:val="Headerorfooter7Spacing1pt"/>
        </w:rPr>
        <w:t>237</w:t>
      </w:r>
    </w:p>
    <w:p w14:paraId="5D298AB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AB6" w14:textId="77777777" w:rsidR="00F4136F" w:rsidRDefault="00E27E4F">
      <w:pPr>
        <w:pStyle w:val="Bodytext40"/>
        <w:framePr w:w="6269" w:h="9783" w:hRule="exact" w:wrap="around" w:vAnchor="page" w:hAnchor="page" w:x="3004" w:y="2904"/>
        <w:shd w:val="clear" w:color="auto" w:fill="auto"/>
        <w:spacing w:after="69" w:line="211" w:lineRule="exact"/>
        <w:ind w:left="20" w:right="20" w:firstLine="360"/>
        <w:jc w:val="both"/>
      </w:pPr>
      <w:r>
        <w:rPr>
          <w:rStyle w:val="Bodytext4Italicf2"/>
          <w:b/>
          <w:bCs/>
        </w:rPr>
        <w:t>Условными</w:t>
      </w:r>
      <w:r>
        <w:rPr>
          <w:rStyle w:val="Bodytext4a"/>
          <w:b/>
          <w:bCs/>
        </w:rPr>
        <w:t xml:space="preserve"> называют варианты, определяемые равен</w:t>
      </w:r>
      <w:r>
        <w:rPr>
          <w:rStyle w:val="Bodytext4a"/>
          <w:b/>
          <w:bCs/>
        </w:rPr>
        <w:softHyphen/>
        <w:t>ством</w:t>
      </w:r>
    </w:p>
    <w:p w14:paraId="5D298AB7" w14:textId="77777777" w:rsidR="00F4136F" w:rsidRDefault="00E27E4F">
      <w:pPr>
        <w:pStyle w:val="Bodytext40"/>
        <w:framePr w:w="6269" w:h="9783" w:hRule="exact" w:wrap="around" w:vAnchor="page" w:hAnchor="page" w:x="3004" w:y="2904"/>
        <w:shd w:val="clear" w:color="auto" w:fill="auto"/>
        <w:spacing w:after="11" w:line="200" w:lineRule="exact"/>
        <w:ind w:firstLine="0"/>
      </w:pPr>
      <w:r>
        <w:rPr>
          <w:rStyle w:val="Bodytext4a"/>
          <w:b/>
          <w:bCs/>
        </w:rPr>
        <w:t>“/ = (*/—</w:t>
      </w:r>
      <w:r>
        <w:rPr>
          <w:rStyle w:val="Bodytext4Italic6"/>
          <w:b/>
          <w:bCs/>
          <w:lang w:val="en-US" w:eastAsia="en-US" w:bidi="en-US"/>
        </w:rPr>
        <w:t>C)/h,</w:t>
      </w:r>
    </w:p>
    <w:p w14:paraId="5D298AB8" w14:textId="77777777" w:rsidR="00F4136F" w:rsidRDefault="00E27E4F">
      <w:pPr>
        <w:pStyle w:val="Bodytext40"/>
        <w:framePr w:w="6269" w:h="9783" w:hRule="exact" w:wrap="around" w:vAnchor="page" w:hAnchor="page" w:x="3004" w:y="2904"/>
        <w:shd w:val="clear" w:color="auto" w:fill="auto"/>
        <w:spacing w:line="221" w:lineRule="exact"/>
        <w:ind w:left="20" w:right="20" w:firstLine="0"/>
        <w:jc w:val="both"/>
      </w:pPr>
      <w:r>
        <w:rPr>
          <w:rStyle w:val="Bodytext4a"/>
          <w:b/>
          <w:bCs/>
        </w:rPr>
        <w:t xml:space="preserve">где </w:t>
      </w:r>
      <w:r>
        <w:rPr>
          <w:rStyle w:val="Bodytext4Italic6"/>
          <w:b/>
          <w:bCs/>
        </w:rPr>
        <w:t>С</w:t>
      </w:r>
      <w:r>
        <w:rPr>
          <w:rStyle w:val="Bodytext4a"/>
          <w:b/>
          <w:bCs/>
        </w:rPr>
        <w:t>—ложный нуль (новое начало отсчета); Л—шаг, т. е. разность между любыми двумя соседними первона</w:t>
      </w:r>
      <w:r>
        <w:rPr>
          <w:rStyle w:val="Bodytext4a"/>
          <w:b/>
          <w:bCs/>
        </w:rPr>
        <w:softHyphen/>
        <w:t>чальными вариантами (новая единица масштаба).</w:t>
      </w:r>
    </w:p>
    <w:p w14:paraId="5D298AB9" w14:textId="77777777" w:rsidR="00F4136F" w:rsidRDefault="00E27E4F">
      <w:pPr>
        <w:pStyle w:val="Bodytext40"/>
        <w:framePr w:w="6269" w:h="9783" w:hRule="exact" w:wrap="around" w:vAnchor="page" w:hAnchor="page" w:x="3004" w:y="2904"/>
        <w:shd w:val="clear" w:color="auto" w:fill="auto"/>
        <w:spacing w:line="221" w:lineRule="exact"/>
        <w:ind w:left="20" w:right="20" w:firstLine="360"/>
        <w:jc w:val="both"/>
      </w:pPr>
      <w:r>
        <w:rPr>
          <w:rStyle w:val="Bodytext4a"/>
          <w:b/>
          <w:bCs/>
        </w:rPr>
        <w:t>Упрощенные методы расчета сводных характеристик выборки основаны на замене первоначальных вариант условными.</w:t>
      </w:r>
    </w:p>
    <w:p w14:paraId="5D298ABA" w14:textId="77777777" w:rsidR="00F4136F" w:rsidRDefault="00E27E4F">
      <w:pPr>
        <w:pStyle w:val="Bodytext40"/>
        <w:framePr w:w="6269" w:h="9783" w:hRule="exact" w:wrap="around" w:vAnchor="page" w:hAnchor="page" w:x="3004" w:y="2904"/>
        <w:shd w:val="clear" w:color="auto" w:fill="auto"/>
        <w:spacing w:line="221" w:lineRule="exact"/>
        <w:ind w:left="20" w:right="20" w:firstLine="360"/>
        <w:jc w:val="both"/>
      </w:pPr>
      <w:r>
        <w:rPr>
          <w:rStyle w:val="Bodytext4a"/>
          <w:b/>
          <w:bCs/>
        </w:rPr>
        <w:t>Покажем, что если вариационный ряд состоит из равно</w:t>
      </w:r>
      <w:r>
        <w:rPr>
          <w:rStyle w:val="Bodytext4a"/>
          <w:b/>
          <w:bCs/>
        </w:rPr>
        <w:softHyphen/>
        <w:t xml:space="preserve">отстоящих вариант с шагом Л, то условные варианты есть </w:t>
      </w:r>
      <w:r>
        <w:rPr>
          <w:rStyle w:val="Bodytext4Spacing2pt3"/>
          <w:b/>
          <w:bCs/>
        </w:rPr>
        <w:t>целые</w:t>
      </w:r>
      <w:r>
        <w:rPr>
          <w:rStyle w:val="Bodytext4a"/>
          <w:b/>
          <w:bCs/>
        </w:rPr>
        <w:t xml:space="preserve"> ч и с л а. Действительно, выберем в качестве ложного нуля произвольную варианту, например </w:t>
      </w:r>
      <w:r>
        <w:rPr>
          <w:rStyle w:val="Bodytext4Italic6"/>
          <w:b/>
          <w:bCs/>
        </w:rPr>
        <w:t>х</w:t>
      </w:r>
      <w:r>
        <w:rPr>
          <w:rStyle w:val="Bodytext4Italic6"/>
          <w:b/>
          <w:bCs/>
          <w:vertAlign w:val="subscript"/>
        </w:rPr>
        <w:t>т</w:t>
      </w:r>
      <w:r>
        <w:rPr>
          <w:rStyle w:val="Bodytext4Italic6"/>
          <w:b/>
          <w:bCs/>
        </w:rPr>
        <w:t xml:space="preserve">. </w:t>
      </w:r>
      <w:r>
        <w:rPr>
          <w:rStyle w:val="Bodytext4a"/>
          <w:b/>
          <w:bCs/>
        </w:rPr>
        <w:t>Тогда</w:t>
      </w:r>
    </w:p>
    <w:p w14:paraId="5D298ABB" w14:textId="77777777" w:rsidR="00F4136F" w:rsidRDefault="00E27E4F">
      <w:pPr>
        <w:pStyle w:val="Bodytext60"/>
        <w:framePr w:w="6269" w:h="9783" w:hRule="exact" w:wrap="around" w:vAnchor="page" w:hAnchor="page" w:x="3004" w:y="2904"/>
        <w:shd w:val="clear" w:color="auto" w:fill="auto"/>
        <w:tabs>
          <w:tab w:val="right" w:pos="5216"/>
          <w:tab w:val="right" w:pos="5749"/>
        </w:tabs>
        <w:spacing w:after="0" w:line="221" w:lineRule="exact"/>
        <w:ind w:left="1080"/>
      </w:pPr>
      <w:r>
        <w:rPr>
          <w:rStyle w:val="Bodytext6NotItalic5"/>
        </w:rPr>
        <w:t>*/—</w:t>
      </w:r>
      <w:r>
        <w:rPr>
          <w:rStyle w:val="Bodytext6Spacing0pt0"/>
          <w:i/>
          <w:iCs/>
          <w:lang w:val="ru-RU" w:eastAsia="ru-RU" w:bidi="ru-RU"/>
        </w:rPr>
        <w:t>х</w:t>
      </w:r>
      <w:r>
        <w:rPr>
          <w:rStyle w:val="Bodytext6Spacing0pt0"/>
          <w:i/>
          <w:iCs/>
          <w:vertAlign w:val="subscript"/>
          <w:lang w:val="ru-RU" w:eastAsia="ru-RU" w:bidi="ru-RU"/>
        </w:rPr>
        <w:t>т</w:t>
      </w:r>
      <w:r>
        <w:rPr>
          <w:rStyle w:val="Bodytext6NotItalic5"/>
        </w:rPr>
        <w:t xml:space="preserve"> _ </w:t>
      </w:r>
      <w:r>
        <w:rPr>
          <w:rStyle w:val="Bodytext6Spacing0pt0"/>
          <w:i/>
          <w:iCs/>
        </w:rPr>
        <w:t>x</w:t>
      </w:r>
      <w:r>
        <w:rPr>
          <w:rStyle w:val="Bodytext6Spacing0pt0"/>
          <w:i/>
          <w:iCs/>
          <w:vertAlign w:val="subscript"/>
        </w:rPr>
        <w:t>1</w:t>
      </w:r>
      <w:r>
        <w:rPr>
          <w:rStyle w:val="Bodytext6Spacing0pt0"/>
          <w:i/>
          <w:iCs/>
        </w:rPr>
        <w:t xml:space="preserve"> + </w:t>
      </w:r>
      <w:r>
        <w:rPr>
          <w:rStyle w:val="Bodytext6Spacing1pt5"/>
          <w:i/>
          <w:iCs/>
        </w:rPr>
        <w:t>(i—l)h — [x</w:t>
      </w:r>
      <w:r>
        <w:rPr>
          <w:rStyle w:val="Bodytext6Spacing1pt5"/>
          <w:i/>
          <w:iCs/>
          <w:vertAlign w:val="subscript"/>
        </w:rPr>
        <w:t>1</w:t>
      </w:r>
      <w:r>
        <w:rPr>
          <w:rStyle w:val="Bodytext6Spacing1pt5"/>
          <w:i/>
          <w:iCs/>
        </w:rPr>
        <w:t xml:space="preserve"> + (m—l)h]</w:t>
      </w:r>
      <w:r>
        <w:rPr>
          <w:rStyle w:val="Bodytext6Spacing1pt5"/>
          <w:i/>
          <w:iCs/>
        </w:rPr>
        <w:tab/>
      </w:r>
      <w:r>
        <w:rPr>
          <w:rStyle w:val="Bodytext6Spacing1pt5"/>
          <w:i/>
          <w:iCs/>
          <w:lang w:val="ru-RU" w:eastAsia="ru-RU" w:bidi="ru-RU"/>
        </w:rPr>
        <w:t>.</w:t>
      </w:r>
      <w:r>
        <w:rPr>
          <w:rStyle w:val="Bodytext6NotItalic5"/>
        </w:rPr>
        <w:tab/>
        <w:t>_</w:t>
      </w:r>
    </w:p>
    <w:p w14:paraId="5D298ABC" w14:textId="77777777" w:rsidR="00F4136F" w:rsidRDefault="00E27E4F">
      <w:pPr>
        <w:pStyle w:val="Bodytext60"/>
        <w:framePr w:w="6269" w:h="9783" w:hRule="exact" w:wrap="around" w:vAnchor="page" w:hAnchor="page" w:x="3004" w:y="2904"/>
        <w:shd w:val="clear" w:color="auto" w:fill="auto"/>
        <w:tabs>
          <w:tab w:val="right" w:leader="hyphen" w:pos="3530"/>
          <w:tab w:val="right" w:leader="hyphen" w:pos="5749"/>
        </w:tabs>
        <w:spacing w:after="64" w:line="221" w:lineRule="exact"/>
        <w:ind w:left="520"/>
      </w:pPr>
      <w:r>
        <w:rPr>
          <w:rStyle w:val="Bodytext6Spacing1pt5"/>
          <w:i/>
          <w:iCs/>
          <w:vertAlign w:val="superscript"/>
        </w:rPr>
        <w:t>u</w:t>
      </w:r>
      <w:r>
        <w:rPr>
          <w:rStyle w:val="Bodytext6Spacing1pt5"/>
          <w:i/>
          <w:iCs/>
        </w:rPr>
        <w:t>i</w:t>
      </w:r>
      <w:r>
        <w:rPr>
          <w:rStyle w:val="Bodytext6NotItalic5"/>
        </w:rPr>
        <w:t xml:space="preserve"> </w:t>
      </w:r>
      <w:r>
        <w:rPr>
          <w:rStyle w:val="Bodytext6Spacing1pt5"/>
          <w:i/>
          <w:iCs/>
        </w:rPr>
        <w:t>h</w:t>
      </w:r>
      <w:r>
        <w:rPr>
          <w:rStyle w:val="Bodytext6NotItalic5"/>
        </w:rPr>
        <w:tab/>
      </w:r>
      <w:r>
        <w:rPr>
          <w:rStyle w:val="Bodytext6Spacing1pt5"/>
          <w:i/>
          <w:iCs/>
        </w:rPr>
        <w:t>h</w:t>
      </w:r>
      <w:r>
        <w:rPr>
          <w:rStyle w:val="Bodytext6NotItalic5"/>
          <w:lang w:val="en-US" w:eastAsia="en-US" w:bidi="en-US"/>
        </w:rPr>
        <w:tab/>
      </w:r>
      <w:r>
        <w:rPr>
          <w:rStyle w:val="Bodytext6Spacing1pt5"/>
          <w:i/>
          <w:iCs/>
          <w:vertAlign w:val="superscript"/>
          <w:lang w:val="ru-RU" w:eastAsia="ru-RU" w:bidi="ru-RU"/>
        </w:rPr>
        <w:t>1</w:t>
      </w:r>
      <w:r>
        <w:rPr>
          <w:rStyle w:val="Bodytext6Spacing1pt5"/>
          <w:i/>
          <w:iCs/>
          <w:lang w:val="ru-RU" w:eastAsia="ru-RU" w:bidi="ru-RU"/>
        </w:rPr>
        <w:t>~</w:t>
      </w:r>
      <w:r>
        <w:rPr>
          <w:rStyle w:val="Bodytext6Spacing1pt5"/>
          <w:i/>
          <w:iCs/>
          <w:vertAlign w:val="superscript"/>
          <w:lang w:val="ru-RU" w:eastAsia="ru-RU" w:bidi="ru-RU"/>
        </w:rPr>
        <w:t>Ш</w:t>
      </w:r>
      <w:r>
        <w:rPr>
          <w:rStyle w:val="Bodytext6Spacing1pt5"/>
          <w:i/>
          <w:iCs/>
          <w:lang w:val="ru-RU" w:eastAsia="ru-RU" w:bidi="ru-RU"/>
        </w:rPr>
        <w:t>-</w:t>
      </w:r>
    </w:p>
    <w:p w14:paraId="5D298ABD" w14:textId="77777777" w:rsidR="00F4136F" w:rsidRDefault="00E27E4F">
      <w:pPr>
        <w:pStyle w:val="Bodytext40"/>
        <w:framePr w:w="6269" w:h="9783" w:hRule="exact" w:wrap="around" w:vAnchor="page" w:hAnchor="page" w:x="3004" w:y="2904"/>
        <w:shd w:val="clear" w:color="auto" w:fill="auto"/>
        <w:spacing w:after="95" w:line="216" w:lineRule="exact"/>
        <w:ind w:left="20" w:right="20" w:firstLine="360"/>
        <w:jc w:val="both"/>
      </w:pPr>
      <w:r>
        <w:rPr>
          <w:rStyle w:val="Bodytext4a"/>
          <w:b/>
          <w:bCs/>
        </w:rPr>
        <w:t xml:space="preserve">Так как </w:t>
      </w:r>
      <w:r>
        <w:rPr>
          <w:rStyle w:val="Bodytext4a"/>
          <w:b/>
          <w:bCs/>
          <w:lang w:val="en-US" w:eastAsia="en-US" w:bidi="en-US"/>
        </w:rPr>
        <w:t xml:space="preserve">i </w:t>
      </w:r>
      <w:r>
        <w:rPr>
          <w:rStyle w:val="Bodytext4a"/>
          <w:b/>
          <w:bCs/>
        </w:rPr>
        <w:t xml:space="preserve">и </w:t>
      </w:r>
      <w:r>
        <w:rPr>
          <w:rStyle w:val="Bodytext4Italic6"/>
          <w:b/>
          <w:bCs/>
          <w:lang w:val="en-US" w:eastAsia="en-US" w:bidi="en-US"/>
        </w:rPr>
        <w:t>m</w:t>
      </w:r>
      <w:r>
        <w:rPr>
          <w:rStyle w:val="Bodytext4a"/>
          <w:b/>
          <w:bCs/>
          <w:lang w:val="en-US" w:eastAsia="en-US" w:bidi="en-US"/>
        </w:rPr>
        <w:t>—</w:t>
      </w:r>
      <w:r>
        <w:rPr>
          <w:rStyle w:val="Bodytext4a"/>
          <w:b/>
          <w:bCs/>
        </w:rPr>
        <w:t xml:space="preserve">целые числа, то их разность </w:t>
      </w:r>
      <w:r>
        <w:rPr>
          <w:rStyle w:val="Bodytext4Italic6"/>
          <w:b/>
          <w:bCs/>
          <w:lang w:val="en-US" w:eastAsia="en-US" w:bidi="en-US"/>
        </w:rPr>
        <w:t>i</w:t>
      </w:r>
      <w:r>
        <w:rPr>
          <w:rStyle w:val="Bodytext4Italic6"/>
          <w:b/>
          <w:bCs/>
        </w:rPr>
        <w:t xml:space="preserve">—т = </w:t>
      </w:r>
      <w:r>
        <w:rPr>
          <w:rStyle w:val="Bodytext4a"/>
          <w:b/>
          <w:bCs/>
        </w:rPr>
        <w:t xml:space="preserve">= </w:t>
      </w:r>
      <w:r>
        <w:rPr>
          <w:rStyle w:val="Bodytext4Italic6"/>
          <w:b/>
          <w:bCs/>
        </w:rPr>
        <w:t>и</w:t>
      </w:r>
      <w:r>
        <w:rPr>
          <w:rStyle w:val="Bodytext4a"/>
          <w:b/>
          <w:bCs/>
          <w:vertAlign w:val="subscript"/>
        </w:rPr>
        <w:t>{</w:t>
      </w:r>
      <w:r>
        <w:rPr>
          <w:rStyle w:val="Bodytext4a"/>
          <w:b/>
          <w:bCs/>
        </w:rPr>
        <w:t>—также целое число.</w:t>
      </w:r>
    </w:p>
    <w:p w14:paraId="5D298ABE" w14:textId="77777777" w:rsidR="00F4136F" w:rsidRDefault="00E27E4F">
      <w:pPr>
        <w:pStyle w:val="Bodytext50"/>
        <w:framePr w:w="6269" w:h="9783" w:hRule="exact" w:wrap="around" w:vAnchor="page" w:hAnchor="page" w:x="3004" w:y="2904"/>
        <w:shd w:val="clear" w:color="auto" w:fill="auto"/>
        <w:spacing w:before="0" w:line="173" w:lineRule="exact"/>
        <w:ind w:left="20" w:right="20" w:firstLine="360"/>
      </w:pPr>
      <w:r>
        <w:rPr>
          <w:rStyle w:val="Bodytext5Spacing2pt"/>
        </w:rPr>
        <w:t>Замечание</w:t>
      </w:r>
      <w:r>
        <w:rPr>
          <w:rStyle w:val="Bodytext5Spacing0pt6"/>
        </w:rPr>
        <w:t xml:space="preserve"> 1. В качестве ложного нуля можно принять лю</w:t>
      </w:r>
      <w:r>
        <w:rPr>
          <w:rStyle w:val="Bodytext5Spacing0pt6"/>
        </w:rPr>
        <w:softHyphen/>
        <w:t>бую варианту. Максимальная простота вычислений достигается, если выбрать в качестве ложного нуля варианту, которая расположена примерно в середине вариационного ряда (часто такая варианта имеет наибольшую частоту).</w:t>
      </w:r>
    </w:p>
    <w:p w14:paraId="5D298ABF" w14:textId="77777777" w:rsidR="00F4136F" w:rsidRDefault="00E27E4F">
      <w:pPr>
        <w:pStyle w:val="Bodytext50"/>
        <w:framePr w:w="6269" w:h="9783" w:hRule="exact" w:wrap="around" w:vAnchor="page" w:hAnchor="page" w:x="3004" w:y="2904"/>
        <w:shd w:val="clear" w:color="auto" w:fill="auto"/>
        <w:spacing w:before="0" w:line="173" w:lineRule="exact"/>
        <w:ind w:left="20" w:right="20" w:firstLine="360"/>
      </w:pPr>
      <w:r>
        <w:rPr>
          <w:rStyle w:val="Bodytext5Spacing2pt"/>
        </w:rPr>
        <w:t>Замечание</w:t>
      </w:r>
      <w:r>
        <w:rPr>
          <w:rStyle w:val="Bodytext5Spacing0pt6"/>
        </w:rPr>
        <w:t xml:space="preserve"> 2. Варианте, которая принята в качестве лож</w:t>
      </w:r>
      <w:r>
        <w:rPr>
          <w:rStyle w:val="Bodytext5Spacing0pt6"/>
        </w:rPr>
        <w:softHyphen/>
        <w:t>ного нуля, соответствует условная варианта, равная нулю.</w:t>
      </w:r>
    </w:p>
    <w:p w14:paraId="5D298AC0" w14:textId="77777777" w:rsidR="00F4136F" w:rsidRDefault="00E27E4F">
      <w:pPr>
        <w:pStyle w:val="Bodytext50"/>
        <w:framePr w:w="6269" w:h="9783" w:hRule="exact" w:wrap="around" w:vAnchor="page" w:hAnchor="page" w:x="3004" w:y="2904"/>
        <w:shd w:val="clear" w:color="auto" w:fill="auto"/>
        <w:tabs>
          <w:tab w:val="left" w:pos="3644"/>
        </w:tabs>
        <w:spacing w:before="0" w:line="216" w:lineRule="exact"/>
        <w:ind w:left="980" w:right="20" w:hanging="600"/>
        <w:jc w:val="left"/>
      </w:pPr>
      <w:r>
        <w:rPr>
          <w:rStyle w:val="Bodytext5Spacing0pt6"/>
        </w:rPr>
        <w:t>Пример. Найти условные варианты статистического распределения: варианты . . . 23,6 28,6</w:t>
      </w:r>
      <w:r>
        <w:rPr>
          <w:rStyle w:val="Bodytext5Spacing0pt6"/>
        </w:rPr>
        <w:tab/>
        <w:t>33,6 38,6 43,6</w:t>
      </w:r>
    </w:p>
    <w:p w14:paraId="5D298AC1" w14:textId="77777777" w:rsidR="00F4136F" w:rsidRDefault="00E27E4F">
      <w:pPr>
        <w:pStyle w:val="Bodytext50"/>
        <w:framePr w:w="6269" w:h="9783" w:hRule="exact" w:wrap="around" w:vAnchor="page" w:hAnchor="page" w:x="3004" w:y="2904"/>
        <w:shd w:val="clear" w:color="auto" w:fill="auto"/>
        <w:tabs>
          <w:tab w:val="left" w:pos="2991"/>
          <w:tab w:val="left" w:pos="3644"/>
          <w:tab w:val="left" w:pos="4268"/>
          <w:tab w:val="right" w:pos="5216"/>
        </w:tabs>
        <w:spacing w:before="0" w:line="216" w:lineRule="exact"/>
        <w:ind w:left="20" w:firstLine="960"/>
      </w:pPr>
      <w:r>
        <w:rPr>
          <w:rStyle w:val="Bodytext5Spacing0pt6"/>
        </w:rPr>
        <w:t>частоты ... 5</w:t>
      </w:r>
      <w:r>
        <w:rPr>
          <w:rStyle w:val="Bodytext5Spacing0pt6"/>
        </w:rPr>
        <w:tab/>
        <w:t>20</w:t>
      </w:r>
      <w:r>
        <w:rPr>
          <w:rStyle w:val="Bodytext5Spacing0pt6"/>
        </w:rPr>
        <w:tab/>
        <w:t>50</w:t>
      </w:r>
      <w:r>
        <w:rPr>
          <w:rStyle w:val="Bodytext5Spacing0pt6"/>
        </w:rPr>
        <w:tab/>
        <w:t>15</w:t>
      </w:r>
      <w:r>
        <w:rPr>
          <w:rStyle w:val="Bodytext5Spacing0pt6"/>
        </w:rPr>
        <w:tab/>
        <w:t>10</w:t>
      </w:r>
    </w:p>
    <w:p w14:paraId="5D298AC2" w14:textId="77777777" w:rsidR="00F4136F" w:rsidRDefault="00E27E4F">
      <w:pPr>
        <w:pStyle w:val="Bodytext50"/>
        <w:framePr w:w="6269" w:h="9783" w:hRule="exact" w:wrap="around" w:vAnchor="page" w:hAnchor="page" w:x="3004" w:y="2904"/>
        <w:shd w:val="clear" w:color="auto" w:fill="auto"/>
        <w:spacing w:before="0" w:line="173" w:lineRule="exact"/>
        <w:ind w:left="20" w:right="20" w:firstLine="360"/>
      </w:pPr>
      <w:r>
        <w:rPr>
          <w:rStyle w:val="Bodytext5Spacing2pt"/>
        </w:rPr>
        <w:t>Решение.</w:t>
      </w:r>
      <w:r>
        <w:rPr>
          <w:rStyle w:val="Bodytext5Spacing0pt6"/>
        </w:rPr>
        <w:t xml:space="preserve"> Выберем в качестве ложного нуля варианту 33,6 (ата варианта расположена в середине вариационного ряда).</w:t>
      </w:r>
    </w:p>
    <w:p w14:paraId="5D298AC3" w14:textId="77777777" w:rsidR="00F4136F" w:rsidRDefault="00E27E4F">
      <w:pPr>
        <w:pStyle w:val="Bodytext50"/>
        <w:framePr w:w="6269" w:h="9783" w:hRule="exact" w:wrap="around" w:vAnchor="page" w:hAnchor="page" w:x="3004" w:y="2904"/>
        <w:shd w:val="clear" w:color="auto" w:fill="auto"/>
        <w:spacing w:before="0" w:line="173" w:lineRule="exact"/>
        <w:ind w:left="20" w:firstLine="360"/>
      </w:pPr>
      <w:r>
        <w:rPr>
          <w:rStyle w:val="Bodytext5Spacing0pt6"/>
        </w:rPr>
        <w:t>Найдем шаг:</w:t>
      </w:r>
    </w:p>
    <w:p w14:paraId="5D298AC4" w14:textId="77777777" w:rsidR="00F4136F" w:rsidRDefault="00E27E4F">
      <w:pPr>
        <w:pStyle w:val="Bodytext50"/>
        <w:framePr w:w="6269" w:h="9783" w:hRule="exact" w:wrap="around" w:vAnchor="page" w:hAnchor="page" w:x="3004" w:y="2904"/>
        <w:shd w:val="clear" w:color="auto" w:fill="auto"/>
        <w:spacing w:before="0" w:line="269" w:lineRule="exact"/>
        <w:ind w:firstLine="0"/>
        <w:jc w:val="center"/>
      </w:pPr>
      <w:r>
        <w:rPr>
          <w:rStyle w:val="Bodytext5Spacing0pt6"/>
        </w:rPr>
        <w:t>Л = 28,6 — 23,6 = 5.</w:t>
      </w:r>
    </w:p>
    <w:p w14:paraId="5D298AC5" w14:textId="77777777" w:rsidR="00F4136F" w:rsidRDefault="00E27E4F">
      <w:pPr>
        <w:pStyle w:val="Bodytext50"/>
        <w:framePr w:w="6269" w:h="9783" w:hRule="exact" w:wrap="around" w:vAnchor="page" w:hAnchor="page" w:x="3004" w:y="2904"/>
        <w:shd w:val="clear" w:color="auto" w:fill="auto"/>
        <w:spacing w:before="0" w:line="269" w:lineRule="exact"/>
        <w:ind w:left="20" w:firstLine="360"/>
      </w:pPr>
      <w:r>
        <w:rPr>
          <w:rStyle w:val="Bodytext5Spacing0pt6"/>
        </w:rPr>
        <w:t>Найдем условную варианту:</w:t>
      </w:r>
    </w:p>
    <w:p w14:paraId="5D298AC6" w14:textId="77777777" w:rsidR="00F4136F" w:rsidRDefault="00E27E4F">
      <w:pPr>
        <w:pStyle w:val="Bodytext50"/>
        <w:framePr w:w="6269" w:h="9783" w:hRule="exact" w:wrap="around" w:vAnchor="page" w:hAnchor="page" w:x="3004" w:y="2904"/>
        <w:shd w:val="clear" w:color="auto" w:fill="auto"/>
        <w:spacing w:before="0" w:line="269" w:lineRule="exact"/>
        <w:ind w:firstLine="0"/>
        <w:jc w:val="center"/>
      </w:pPr>
      <w:r>
        <w:rPr>
          <w:rStyle w:val="Bodytext5Spacing0pt6"/>
          <w:lang w:val="en-US" w:eastAsia="en-US" w:bidi="en-US"/>
        </w:rPr>
        <w:t>“i = (*i —</w:t>
      </w:r>
      <w:r>
        <w:rPr>
          <w:rStyle w:val="Bodytext5Spacing0pt6"/>
        </w:rPr>
        <w:t>С)/А = (23,6 — 33,6)/5= —2.</w:t>
      </w:r>
    </w:p>
    <w:p w14:paraId="5D298AC7" w14:textId="77777777" w:rsidR="00F4136F" w:rsidRDefault="00E27E4F">
      <w:pPr>
        <w:pStyle w:val="Bodytext50"/>
        <w:framePr w:w="6269" w:h="9783" w:hRule="exact" w:wrap="around" w:vAnchor="page" w:hAnchor="page" w:x="3004" w:y="2904"/>
        <w:shd w:val="clear" w:color="auto" w:fill="auto"/>
        <w:spacing w:before="0" w:after="198" w:line="173" w:lineRule="exact"/>
        <w:ind w:left="20" w:right="20" w:firstLine="0"/>
      </w:pPr>
      <w:r>
        <w:rPr>
          <w:rStyle w:val="Bodytext5Spacing0pt6"/>
        </w:rPr>
        <w:t xml:space="preserve">Аналогично получим: </w:t>
      </w:r>
      <w:r>
        <w:rPr>
          <w:rStyle w:val="Bodytext5Italicf5"/>
        </w:rPr>
        <w:t>и</w:t>
      </w:r>
      <w:r>
        <w:rPr>
          <w:rStyle w:val="Bodytext5Italicf5"/>
          <w:vertAlign w:val="subscript"/>
        </w:rPr>
        <w:t>а</w:t>
      </w:r>
      <w:r>
        <w:rPr>
          <w:rStyle w:val="Bodytext5Italicf5"/>
        </w:rPr>
        <w:t xml:space="preserve"> =</w:t>
      </w:r>
      <w:r>
        <w:rPr>
          <w:rStyle w:val="Bodytext5Spacing0pt6"/>
        </w:rPr>
        <w:t xml:space="preserve"> —1, н</w:t>
      </w:r>
      <w:r>
        <w:rPr>
          <w:rStyle w:val="Bodytext5Spacing0pt6"/>
          <w:vertAlign w:val="subscript"/>
        </w:rPr>
        <w:t>3</w:t>
      </w:r>
      <w:r>
        <w:rPr>
          <w:rStyle w:val="Bodytext5Spacing0pt6"/>
        </w:rPr>
        <w:t xml:space="preserve"> = 0, и</w:t>
      </w:r>
      <w:r>
        <w:rPr>
          <w:rStyle w:val="Bodytext5Spacing0pt6"/>
          <w:vertAlign w:val="subscript"/>
        </w:rPr>
        <w:t>4</w:t>
      </w:r>
      <w:r>
        <w:rPr>
          <w:rStyle w:val="Bodytext5Spacing0pt6"/>
        </w:rPr>
        <w:t xml:space="preserve">=1, </w:t>
      </w:r>
      <w:r>
        <w:rPr>
          <w:rStyle w:val="Bodytext5Italicf5"/>
        </w:rPr>
        <w:t>и</w:t>
      </w:r>
      <w:r>
        <w:rPr>
          <w:rStyle w:val="Bodytext5Italicf5"/>
          <w:vertAlign w:val="subscript"/>
        </w:rPr>
        <w:t>ь</w:t>
      </w:r>
      <w:r>
        <w:rPr>
          <w:rStyle w:val="Bodytext5Italicf5"/>
        </w:rPr>
        <w:t xml:space="preserve"> = 2.</w:t>
      </w:r>
      <w:r>
        <w:rPr>
          <w:rStyle w:val="Bodytext5Spacing0pt6"/>
        </w:rPr>
        <w:t xml:space="preserve"> Мы видим, что условные варианты — небольшие целые числа. Разумеется, опе</w:t>
      </w:r>
      <w:r>
        <w:rPr>
          <w:rStyle w:val="Bodytext5Spacing0pt6"/>
        </w:rPr>
        <w:softHyphen/>
        <w:t>рировать с ними проще, чем с первоначальными вариантами.</w:t>
      </w:r>
    </w:p>
    <w:p w14:paraId="5D298AC8" w14:textId="77777777" w:rsidR="00F4136F" w:rsidRDefault="00E27E4F">
      <w:pPr>
        <w:pStyle w:val="Bodytext70"/>
        <w:framePr w:w="6269" w:h="9783" w:hRule="exact" w:wrap="around" w:vAnchor="page" w:hAnchor="page" w:x="3004" w:y="2904"/>
        <w:shd w:val="clear" w:color="auto" w:fill="auto"/>
        <w:spacing w:before="0" w:after="64" w:line="226" w:lineRule="exact"/>
        <w:ind w:left="980" w:right="700"/>
        <w:jc w:val="left"/>
      </w:pPr>
      <w:r>
        <w:rPr>
          <w:rStyle w:val="Bodytext7Spacing0pt3"/>
          <w:b/>
          <w:bCs/>
        </w:rPr>
        <w:t>§ 2. Обычные, начальные и центральные эмпирические моменты</w:t>
      </w:r>
    </w:p>
    <w:p w14:paraId="5D298AC9" w14:textId="77777777" w:rsidR="00F4136F" w:rsidRDefault="00E27E4F">
      <w:pPr>
        <w:pStyle w:val="Bodytext40"/>
        <w:framePr w:w="6269" w:h="9783" w:hRule="exact" w:wrap="around" w:vAnchor="page" w:hAnchor="page" w:x="3004" w:y="2904"/>
        <w:shd w:val="clear" w:color="auto" w:fill="auto"/>
        <w:spacing w:line="221" w:lineRule="exact"/>
        <w:ind w:left="20" w:right="20" w:firstLine="960"/>
        <w:jc w:val="both"/>
      </w:pPr>
      <w:r>
        <w:rPr>
          <w:rStyle w:val="Bodytext4a"/>
          <w:b/>
          <w:bCs/>
        </w:rPr>
        <w:t>Для вычисления сводных характеристик выборки удобно пользоваться эмпирическими моментами, опреде</w:t>
      </w:r>
      <w:r>
        <w:rPr>
          <w:rStyle w:val="Bodytext4a"/>
          <w:b/>
          <w:bCs/>
        </w:rPr>
        <w:softHyphen/>
        <w:t>ления которых аналогичны определениям соответствую</w:t>
      </w:r>
      <w:r>
        <w:rPr>
          <w:rStyle w:val="Bodytext4a"/>
          <w:b/>
          <w:bCs/>
        </w:rPr>
        <w:softHyphen/>
      </w:r>
    </w:p>
    <w:p w14:paraId="5D298ACA" w14:textId="77777777" w:rsidR="00F4136F" w:rsidRDefault="00E27E4F">
      <w:pPr>
        <w:pStyle w:val="Headerorfooter50"/>
        <w:framePr w:wrap="around" w:vAnchor="page" w:hAnchor="page" w:x="3056" w:y="12734"/>
        <w:shd w:val="clear" w:color="auto" w:fill="auto"/>
        <w:spacing w:line="200" w:lineRule="exact"/>
        <w:ind w:left="20"/>
      </w:pPr>
      <w:r>
        <w:rPr>
          <w:rStyle w:val="Headerorfooter5Spacing0pt2"/>
        </w:rPr>
        <w:t>238</w:t>
      </w:r>
    </w:p>
    <w:p w14:paraId="5D298AC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ACC" w14:textId="77777777" w:rsidR="00F4136F" w:rsidRDefault="00E27E4F">
      <w:pPr>
        <w:pStyle w:val="Bodytext40"/>
        <w:framePr w:w="6274" w:h="9725" w:hRule="exact" w:wrap="around" w:vAnchor="page" w:hAnchor="page" w:x="3001" w:y="2963"/>
        <w:shd w:val="clear" w:color="auto" w:fill="auto"/>
        <w:spacing w:line="216" w:lineRule="exact"/>
        <w:ind w:left="20" w:right="20" w:firstLine="0"/>
        <w:jc w:val="both"/>
      </w:pPr>
      <w:r>
        <w:rPr>
          <w:rStyle w:val="Bodytext4a"/>
          <w:b/>
          <w:bCs/>
        </w:rPr>
        <w:t xml:space="preserve">щих теоретических моментов (см. гл. </w:t>
      </w:r>
      <w:r>
        <w:rPr>
          <w:rStyle w:val="Bodytext4Spacing2pt3"/>
          <w:b/>
          <w:bCs/>
        </w:rPr>
        <w:t>VIII,</w:t>
      </w:r>
      <w:r>
        <w:rPr>
          <w:rStyle w:val="Bodytext4a"/>
          <w:b/>
          <w:bCs/>
        </w:rPr>
        <w:t xml:space="preserve"> § 10). В от-</w:t>
      </w:r>
      <w:r>
        <w:rPr>
          <w:rStyle w:val="Bodytext4a"/>
          <w:b/>
          <w:bCs/>
        </w:rPr>
        <w:br/>
        <w:t>личие от теоретических эмпирические моменты вычисляют</w:t>
      </w:r>
      <w:r>
        <w:rPr>
          <w:rStyle w:val="Bodytext4a"/>
          <w:b/>
          <w:bCs/>
        </w:rPr>
        <w:br/>
        <w:t>по данным наблюдений.</w:t>
      </w:r>
    </w:p>
    <w:p w14:paraId="5D298ACD" w14:textId="77777777" w:rsidR="00F4136F" w:rsidRDefault="00E27E4F">
      <w:pPr>
        <w:pStyle w:val="Bodytext40"/>
        <w:framePr w:w="6274" w:h="9725" w:hRule="exact" w:wrap="around" w:vAnchor="page" w:hAnchor="page" w:x="3001" w:y="2963"/>
        <w:shd w:val="clear" w:color="auto" w:fill="auto"/>
        <w:spacing w:after="53" w:line="216" w:lineRule="exact"/>
        <w:ind w:left="20" w:right="20" w:firstLine="360"/>
        <w:jc w:val="left"/>
      </w:pPr>
      <w:r>
        <w:rPr>
          <w:rStyle w:val="Bodytext4Italicf2"/>
          <w:b/>
          <w:bCs/>
        </w:rPr>
        <w:t xml:space="preserve">Обычным эмпирическим моментом порядка </w:t>
      </w:r>
      <w:r>
        <w:rPr>
          <w:rStyle w:val="Bodytext4Italicf2"/>
          <w:b/>
          <w:bCs/>
          <w:lang w:val="en-US" w:eastAsia="en-US" w:bidi="en-US"/>
        </w:rPr>
        <w:t>k</w:t>
      </w:r>
      <w:r>
        <w:rPr>
          <w:rStyle w:val="Bodytext4a"/>
          <w:b/>
          <w:bCs/>
          <w:lang w:val="en-US" w:eastAsia="en-US" w:bidi="en-US"/>
        </w:rPr>
        <w:t xml:space="preserve"> </w:t>
      </w:r>
      <w:r>
        <w:rPr>
          <w:rStyle w:val="Bodytext4a"/>
          <w:b/>
          <w:bCs/>
        </w:rPr>
        <w:t>называют</w:t>
      </w:r>
      <w:r>
        <w:rPr>
          <w:rStyle w:val="Bodytext4a"/>
          <w:b/>
          <w:bCs/>
        </w:rPr>
        <w:br/>
        <w:t xml:space="preserve">среднее значение </w:t>
      </w:r>
      <w:r>
        <w:rPr>
          <w:rStyle w:val="Bodytext4a"/>
          <w:b/>
          <w:bCs/>
          <w:lang w:val="en-US" w:eastAsia="en-US" w:bidi="en-US"/>
        </w:rPr>
        <w:t xml:space="preserve">fe-x </w:t>
      </w:r>
      <w:r>
        <w:rPr>
          <w:rStyle w:val="Bodytext4a"/>
          <w:b/>
          <w:bCs/>
        </w:rPr>
        <w:t xml:space="preserve">степеней разностей </w:t>
      </w:r>
      <w:r>
        <w:rPr>
          <w:rStyle w:val="Bodytext4Italicf2"/>
          <w:b/>
          <w:bCs/>
        </w:rPr>
        <w:t>х,</w:t>
      </w:r>
      <w:r>
        <w:rPr>
          <w:rStyle w:val="Bodytext4a"/>
          <w:b/>
          <w:bCs/>
        </w:rPr>
        <w:t>—С:</w:t>
      </w:r>
    </w:p>
    <w:p w14:paraId="5D298ACE" w14:textId="77777777" w:rsidR="00F4136F" w:rsidRDefault="00E27E4F">
      <w:pPr>
        <w:pStyle w:val="Heading1660"/>
        <w:framePr w:w="6274" w:h="9725" w:hRule="exact" w:wrap="around" w:vAnchor="page" w:hAnchor="page" w:x="3001" w:y="2963"/>
        <w:shd w:val="clear" w:color="auto" w:fill="auto"/>
        <w:spacing w:before="0" w:after="45" w:line="300" w:lineRule="exact"/>
      </w:pPr>
      <w:bookmarkStart w:id="186" w:name="bookmark186"/>
      <w:r>
        <w:t>М* = (2Х (</w:t>
      </w:r>
      <w:r>
        <w:rPr>
          <w:rStyle w:val="Heading166Candara"/>
        </w:rPr>
        <w:t>Х; — С)</w:t>
      </w:r>
      <w:r>
        <w:rPr>
          <w:rStyle w:val="Heading166Candara"/>
          <w:vertAlign w:val="superscript"/>
        </w:rPr>
        <w:t>к</w:t>
      </w:r>
      <w:r>
        <w:rPr>
          <w:rStyle w:val="Heading166Candara"/>
        </w:rPr>
        <w:t>)/П</w:t>
      </w:r>
      <w:r>
        <w:t>,</w:t>
      </w:r>
      <w:bookmarkEnd w:id="186"/>
    </w:p>
    <w:p w14:paraId="5D298ACF" w14:textId="77777777" w:rsidR="00F4136F" w:rsidRDefault="00E27E4F">
      <w:pPr>
        <w:pStyle w:val="Bodytext40"/>
        <w:framePr w:w="6274" w:h="9725" w:hRule="exact" w:wrap="around" w:vAnchor="page" w:hAnchor="page" w:x="3001" w:y="2963"/>
        <w:shd w:val="clear" w:color="auto" w:fill="auto"/>
        <w:tabs>
          <w:tab w:val="right" w:pos="6275"/>
        </w:tabs>
        <w:spacing w:line="216" w:lineRule="exact"/>
        <w:ind w:left="200" w:right="20" w:hanging="180"/>
        <w:jc w:val="left"/>
      </w:pPr>
      <w:r>
        <w:rPr>
          <w:rStyle w:val="Bodytext4a"/>
          <w:b/>
          <w:bCs/>
        </w:rPr>
        <w:t xml:space="preserve">где </w:t>
      </w:r>
      <w:r>
        <w:rPr>
          <w:rStyle w:val="Bodytext4Italicf2"/>
          <w:b/>
          <w:bCs/>
          <w:lang w:val="en-US" w:eastAsia="en-US" w:bidi="en-US"/>
        </w:rPr>
        <w:t>Xi</w:t>
      </w:r>
      <w:r>
        <w:rPr>
          <w:rStyle w:val="Bodytext4a"/>
          <w:b/>
          <w:bCs/>
        </w:rPr>
        <w:t>—наблюдаемая варианта, П/—частота варианты,</w:t>
      </w:r>
      <w:r>
        <w:rPr>
          <w:rStyle w:val="Bodytext4a"/>
          <w:b/>
          <w:bCs/>
        </w:rPr>
        <w:br/>
      </w:r>
      <w:r>
        <w:rPr>
          <w:rStyle w:val="Bodytext4a"/>
          <w:b/>
          <w:bCs/>
          <w:lang w:val="en-US" w:eastAsia="en-US" w:bidi="en-US"/>
        </w:rPr>
        <w:t>=</w:t>
      </w:r>
      <w:r>
        <w:rPr>
          <w:rStyle w:val="Bodytext4a"/>
          <w:b/>
          <w:bCs/>
          <w:lang w:val="en-US" w:eastAsia="en-US" w:bidi="en-US"/>
        </w:rPr>
        <w:tab/>
      </w:r>
      <w:r>
        <w:rPr>
          <w:rStyle w:val="Bodytext4a"/>
          <w:b/>
          <w:bCs/>
        </w:rPr>
        <w:t xml:space="preserve">—объем выборки, </w:t>
      </w:r>
      <w:r>
        <w:rPr>
          <w:rStyle w:val="Bodytext4Italicf2"/>
          <w:b/>
          <w:bCs/>
        </w:rPr>
        <w:t>С</w:t>
      </w:r>
      <w:r>
        <w:rPr>
          <w:rStyle w:val="Bodytext4a"/>
          <w:b/>
          <w:bCs/>
        </w:rPr>
        <w:t xml:space="preserve"> — произвольное постоянное</w:t>
      </w:r>
    </w:p>
    <w:p w14:paraId="5D298AD0" w14:textId="77777777" w:rsidR="00F4136F" w:rsidRDefault="00E27E4F">
      <w:pPr>
        <w:pStyle w:val="Bodytext40"/>
        <w:framePr w:w="6274" w:h="9725" w:hRule="exact" w:wrap="around" w:vAnchor="page" w:hAnchor="page" w:x="3001" w:y="2963"/>
        <w:shd w:val="clear" w:color="auto" w:fill="auto"/>
        <w:spacing w:line="216" w:lineRule="exact"/>
        <w:ind w:left="20" w:firstLine="0"/>
        <w:jc w:val="both"/>
      </w:pPr>
      <w:r>
        <w:rPr>
          <w:rStyle w:val="Bodytext4a"/>
          <w:b/>
          <w:bCs/>
        </w:rPr>
        <w:t>число (ложный нуль).</w:t>
      </w:r>
    </w:p>
    <w:p w14:paraId="5D298AD1" w14:textId="77777777" w:rsidR="00F4136F" w:rsidRDefault="00E27E4F">
      <w:pPr>
        <w:pStyle w:val="Bodytext100"/>
        <w:framePr w:w="6274" w:h="9725" w:hRule="exact" w:wrap="around" w:vAnchor="page" w:hAnchor="page" w:x="3001" w:y="2963"/>
        <w:shd w:val="clear" w:color="auto" w:fill="auto"/>
        <w:spacing w:after="53"/>
        <w:ind w:left="20" w:right="20" w:firstLine="360"/>
        <w:jc w:val="left"/>
      </w:pPr>
      <w:r>
        <w:rPr>
          <w:rStyle w:val="Bodytext101"/>
          <w:b/>
          <w:bCs/>
          <w:i/>
          <w:iCs/>
        </w:rPr>
        <w:t xml:space="preserve">Начальным эмпирическим моментом порядка </w:t>
      </w:r>
      <w:r>
        <w:rPr>
          <w:rStyle w:val="Bodytext101"/>
          <w:b/>
          <w:bCs/>
          <w:i/>
          <w:iCs/>
          <w:lang w:val="en-US" w:eastAsia="en-US" w:bidi="en-US"/>
        </w:rPr>
        <w:t>k</w:t>
      </w:r>
      <w:r>
        <w:rPr>
          <w:rStyle w:val="Bodytext10NotItalicb"/>
          <w:b/>
          <w:bCs/>
          <w:lang w:val="en-US" w:eastAsia="en-US" w:bidi="en-US"/>
        </w:rPr>
        <w:t xml:space="preserve"> </w:t>
      </w:r>
      <w:r>
        <w:rPr>
          <w:rStyle w:val="Bodytext10NotItalicb"/>
          <w:b/>
          <w:bCs/>
        </w:rPr>
        <w:t>назы-</w:t>
      </w:r>
      <w:r>
        <w:rPr>
          <w:rStyle w:val="Bodytext10NotItalicb"/>
          <w:b/>
          <w:bCs/>
        </w:rPr>
        <w:br/>
        <w:t xml:space="preserve">вают обычный момент порядка </w:t>
      </w:r>
      <w:r>
        <w:rPr>
          <w:rStyle w:val="Bodytext101"/>
          <w:b/>
          <w:bCs/>
          <w:i/>
          <w:iCs/>
          <w:lang w:val="en-US" w:eastAsia="en-US" w:bidi="en-US"/>
        </w:rPr>
        <w:t>k</w:t>
      </w:r>
      <w:r>
        <w:rPr>
          <w:rStyle w:val="Bodytext10NotItalicb"/>
          <w:b/>
          <w:bCs/>
          <w:lang w:val="en-US" w:eastAsia="en-US" w:bidi="en-US"/>
        </w:rPr>
        <w:t xml:space="preserve"> </w:t>
      </w:r>
      <w:r>
        <w:rPr>
          <w:rStyle w:val="Bodytext10NotItalicb"/>
          <w:b/>
          <w:bCs/>
        </w:rPr>
        <w:t xml:space="preserve">при </w:t>
      </w:r>
      <w:r>
        <w:rPr>
          <w:rStyle w:val="Bodytext101"/>
          <w:b/>
          <w:bCs/>
          <w:i/>
          <w:iCs/>
        </w:rPr>
        <w:t>С =</w:t>
      </w:r>
      <w:r>
        <w:rPr>
          <w:rStyle w:val="Bodytext10NotItalicb"/>
          <w:b/>
          <w:bCs/>
        </w:rPr>
        <w:t xml:space="preserve"> 0</w:t>
      </w:r>
    </w:p>
    <w:p w14:paraId="5D298AD2" w14:textId="77777777" w:rsidR="00F4136F" w:rsidRDefault="00E27E4F">
      <w:pPr>
        <w:pStyle w:val="Heading1660"/>
        <w:framePr w:w="6274" w:h="9725" w:hRule="exact" w:wrap="around" w:vAnchor="page" w:hAnchor="page" w:x="3001" w:y="2963"/>
        <w:shd w:val="clear" w:color="auto" w:fill="auto"/>
        <w:spacing w:before="0" w:after="54" w:line="300" w:lineRule="exact"/>
        <w:ind w:left="2300"/>
        <w:jc w:val="both"/>
      </w:pPr>
      <w:bookmarkStart w:id="187" w:name="bookmark187"/>
      <w:r>
        <w:rPr>
          <w:rStyle w:val="Heading166Candara"/>
        </w:rPr>
        <w:t>М</w:t>
      </w:r>
      <w:r>
        <w:rPr>
          <w:rStyle w:val="Heading166Candara"/>
          <w:vertAlign w:val="subscript"/>
        </w:rPr>
        <w:t>к</w:t>
      </w:r>
      <w:r>
        <w:t xml:space="preserve"> = (2Х*?)/</w:t>
      </w:r>
      <w:r>
        <w:rPr>
          <w:vertAlign w:val="superscript"/>
        </w:rPr>
        <w:t>П</w:t>
      </w:r>
      <w:r>
        <w:t>-</w:t>
      </w:r>
      <w:bookmarkEnd w:id="187"/>
    </w:p>
    <w:p w14:paraId="5D298AD3" w14:textId="77777777" w:rsidR="00F4136F" w:rsidRDefault="00E27E4F">
      <w:pPr>
        <w:pStyle w:val="Bodytext40"/>
        <w:framePr w:w="6274" w:h="9725" w:hRule="exact" w:wrap="around" w:vAnchor="page" w:hAnchor="page" w:x="3001" w:y="2963"/>
        <w:shd w:val="clear" w:color="auto" w:fill="auto"/>
        <w:spacing w:after="102" w:line="200" w:lineRule="exact"/>
        <w:ind w:left="20" w:firstLine="0"/>
        <w:jc w:val="both"/>
      </w:pPr>
      <w:r>
        <w:rPr>
          <w:rStyle w:val="Bodytext4a"/>
          <w:b/>
          <w:bCs/>
        </w:rPr>
        <w:t>В частности,</w:t>
      </w:r>
    </w:p>
    <w:p w14:paraId="5D298AD4" w14:textId="77777777" w:rsidR="00F4136F" w:rsidRDefault="00E27E4F">
      <w:pPr>
        <w:pStyle w:val="Bodytext100"/>
        <w:framePr w:w="6274" w:h="9725" w:hRule="exact" w:wrap="around" w:vAnchor="page" w:hAnchor="page" w:x="3001" w:y="2963"/>
        <w:shd w:val="clear" w:color="auto" w:fill="auto"/>
        <w:spacing w:after="130" w:line="200" w:lineRule="exact"/>
        <w:jc w:val="center"/>
      </w:pPr>
      <w:r>
        <w:rPr>
          <w:rStyle w:val="Bodytext101"/>
          <w:b/>
          <w:bCs/>
          <w:i/>
          <w:iCs/>
        </w:rPr>
        <w:t>М</w:t>
      </w:r>
      <w:r>
        <w:rPr>
          <w:rStyle w:val="Bodytext101"/>
          <w:b/>
          <w:bCs/>
          <w:i/>
          <w:iCs/>
          <w:vertAlign w:val="subscript"/>
        </w:rPr>
        <w:t>1</w:t>
      </w:r>
      <w:r>
        <w:rPr>
          <w:rStyle w:val="Bodytext101"/>
          <w:b/>
          <w:bCs/>
          <w:i/>
          <w:iCs/>
        </w:rPr>
        <w:t>==(%п,х</w:t>
      </w:r>
      <w:r>
        <w:rPr>
          <w:rStyle w:val="Bodytext101"/>
          <w:b/>
          <w:bCs/>
          <w:i/>
          <w:iCs/>
          <w:vertAlign w:val="subscript"/>
        </w:rPr>
        <w:t>1</w:t>
      </w:r>
      <w:r>
        <w:rPr>
          <w:rStyle w:val="Bodytext101"/>
          <w:b/>
          <w:bCs/>
          <w:i/>
          <w:iCs/>
        </w:rPr>
        <w:t>)/п==х</w:t>
      </w:r>
      <w:r>
        <w:rPr>
          <w:rStyle w:val="Bodytext101"/>
          <w:b/>
          <w:bCs/>
          <w:i/>
          <w:iCs/>
          <w:vertAlign w:val="subscript"/>
        </w:rPr>
        <w:t>в</w:t>
      </w:r>
      <w:r>
        <w:rPr>
          <w:rStyle w:val="Bodytext101"/>
          <w:b/>
          <w:bCs/>
          <w:i/>
          <w:iCs/>
        </w:rPr>
        <w:t>,</w:t>
      </w:r>
    </w:p>
    <w:p w14:paraId="5D298AD5" w14:textId="77777777" w:rsidR="00F4136F" w:rsidRDefault="00E27E4F">
      <w:pPr>
        <w:pStyle w:val="Bodytext40"/>
        <w:framePr w:w="6274" w:h="9725" w:hRule="exact" w:wrap="around" w:vAnchor="page" w:hAnchor="page" w:x="3001" w:y="2963"/>
        <w:shd w:val="clear" w:color="auto" w:fill="auto"/>
        <w:spacing w:line="216" w:lineRule="exact"/>
        <w:ind w:left="20" w:right="20" w:firstLine="0"/>
        <w:jc w:val="both"/>
      </w:pPr>
      <w:r>
        <w:rPr>
          <w:rStyle w:val="Bodytext4a"/>
          <w:b/>
          <w:bCs/>
        </w:rPr>
        <w:t>т. е. начальный эмпирический момент первого порядка</w:t>
      </w:r>
      <w:r>
        <w:rPr>
          <w:rStyle w:val="Bodytext4a"/>
          <w:b/>
          <w:bCs/>
        </w:rPr>
        <w:br/>
        <w:t>равен выборочной средней.</w:t>
      </w:r>
    </w:p>
    <w:p w14:paraId="5D298AD6" w14:textId="77777777" w:rsidR="00F4136F" w:rsidRDefault="00E27E4F">
      <w:pPr>
        <w:pStyle w:val="Bodytext100"/>
        <w:framePr w:w="6274" w:h="9725" w:hRule="exact" w:wrap="around" w:vAnchor="page" w:hAnchor="page" w:x="3001" w:y="2963"/>
        <w:shd w:val="clear" w:color="auto" w:fill="auto"/>
        <w:spacing w:after="163" w:line="264" w:lineRule="exact"/>
        <w:ind w:left="20" w:right="20" w:firstLine="360"/>
        <w:jc w:val="left"/>
      </w:pPr>
      <w:r>
        <w:rPr>
          <w:rStyle w:val="Bodytext101"/>
          <w:b/>
          <w:bCs/>
          <w:i/>
          <w:iCs/>
        </w:rPr>
        <w:t xml:space="preserve">Центральным эмпирическим моментом порядка </w:t>
      </w:r>
      <w:r>
        <w:rPr>
          <w:rStyle w:val="Bodytext101"/>
          <w:b/>
          <w:bCs/>
          <w:i/>
          <w:iCs/>
          <w:lang w:val="en-US" w:eastAsia="en-US" w:bidi="en-US"/>
        </w:rPr>
        <w:t>k</w:t>
      </w:r>
      <w:r>
        <w:rPr>
          <w:rStyle w:val="Bodytext10NotItalicb"/>
          <w:b/>
          <w:bCs/>
          <w:lang w:val="en-US" w:eastAsia="en-US" w:bidi="en-US"/>
        </w:rPr>
        <w:t xml:space="preserve"> </w:t>
      </w:r>
      <w:r>
        <w:rPr>
          <w:rStyle w:val="Bodytext10NotItalicb"/>
          <w:b/>
          <w:bCs/>
        </w:rPr>
        <w:t>на-</w:t>
      </w:r>
      <w:r>
        <w:rPr>
          <w:rStyle w:val="Bodytext10NotItalicb"/>
          <w:b/>
          <w:bCs/>
        </w:rPr>
        <w:br/>
        <w:t xml:space="preserve">зывают обычный момент порядка </w:t>
      </w:r>
      <w:r>
        <w:rPr>
          <w:rStyle w:val="Bodytext101"/>
          <w:b/>
          <w:bCs/>
          <w:i/>
          <w:iCs/>
          <w:lang w:val="en-US" w:eastAsia="en-US" w:bidi="en-US"/>
        </w:rPr>
        <w:t>k</w:t>
      </w:r>
      <w:r>
        <w:rPr>
          <w:rStyle w:val="Bodytext10NotItalicb"/>
          <w:b/>
          <w:bCs/>
          <w:lang w:val="en-US" w:eastAsia="en-US" w:bidi="en-US"/>
        </w:rPr>
        <w:t xml:space="preserve"> </w:t>
      </w:r>
      <w:r>
        <w:rPr>
          <w:rStyle w:val="Bodytext10NotItalicb"/>
          <w:b/>
          <w:bCs/>
        </w:rPr>
        <w:t xml:space="preserve">при С — </w:t>
      </w:r>
      <w:r>
        <w:rPr>
          <w:rStyle w:val="Bodytext101"/>
          <w:b/>
          <w:bCs/>
          <w:i/>
          <w:iCs/>
        </w:rPr>
        <w:t>х</w:t>
      </w:r>
      <w:r>
        <w:rPr>
          <w:rStyle w:val="Bodytext101"/>
          <w:b/>
          <w:bCs/>
          <w:i/>
          <w:iCs/>
          <w:vertAlign w:val="subscript"/>
        </w:rPr>
        <w:t>в</w:t>
      </w:r>
    </w:p>
    <w:p w14:paraId="5D298AD7" w14:textId="77777777" w:rsidR="00F4136F" w:rsidRDefault="00E27E4F">
      <w:pPr>
        <w:pStyle w:val="Bodytext100"/>
        <w:framePr w:w="6274" w:h="9725" w:hRule="exact" w:wrap="around" w:vAnchor="page" w:hAnchor="page" w:x="3001" w:y="2963"/>
        <w:shd w:val="clear" w:color="auto" w:fill="auto"/>
        <w:spacing w:after="72" w:line="210" w:lineRule="exact"/>
        <w:jc w:val="center"/>
      </w:pPr>
      <w:r>
        <w:rPr>
          <w:rStyle w:val="Bodytext101"/>
          <w:b/>
          <w:bCs/>
          <w:i/>
          <w:iCs/>
          <w:lang w:val="en-US" w:eastAsia="en-US" w:bidi="en-US"/>
        </w:rPr>
        <w:t>m</w:t>
      </w:r>
      <w:r>
        <w:rPr>
          <w:rStyle w:val="Bodytext101"/>
          <w:b/>
          <w:bCs/>
          <w:i/>
          <w:iCs/>
          <w:vertAlign w:val="subscript"/>
          <w:lang w:val="en-US" w:eastAsia="en-US" w:bidi="en-US"/>
        </w:rPr>
        <w:t>k</w:t>
      </w:r>
      <w:r>
        <w:rPr>
          <w:rStyle w:val="Bodytext101"/>
          <w:b/>
          <w:bCs/>
          <w:i/>
          <w:iCs/>
          <w:lang w:val="en-US" w:eastAsia="en-US" w:bidi="en-US"/>
        </w:rPr>
        <w:t xml:space="preserve"> </w:t>
      </w:r>
      <w:r>
        <w:rPr>
          <w:rStyle w:val="Bodytext101"/>
          <w:b/>
          <w:bCs/>
          <w:i/>
          <w:iCs/>
        </w:rPr>
        <w:t>=</w:t>
      </w:r>
      <w:r>
        <w:rPr>
          <w:rStyle w:val="Bodytext10NotItalicb"/>
          <w:b/>
          <w:bCs/>
        </w:rPr>
        <w:t xml:space="preserve"> (</w:t>
      </w:r>
      <w:r>
        <w:rPr>
          <w:rStyle w:val="Bodytext10Candara3"/>
        </w:rPr>
        <w:t>2</w:t>
      </w:r>
      <w:r>
        <w:rPr>
          <w:rStyle w:val="Bodytext10NotItalicb"/>
          <w:b/>
          <w:bCs/>
        </w:rPr>
        <w:t xml:space="preserve">&gt;; (*/ — </w:t>
      </w:r>
      <w:r>
        <w:rPr>
          <w:rStyle w:val="Bodytext10Spacing1pt5"/>
          <w:b/>
          <w:bCs/>
          <w:i/>
          <w:iCs/>
        </w:rPr>
        <w:t>х</w:t>
      </w:r>
      <w:r>
        <w:rPr>
          <w:rStyle w:val="Bodytext10Spacing1pt5"/>
          <w:b/>
          <w:bCs/>
          <w:i/>
          <w:iCs/>
          <w:vertAlign w:val="subscript"/>
        </w:rPr>
        <w:t>в</w:t>
      </w:r>
      <w:r>
        <w:rPr>
          <w:rStyle w:val="Bodytext10Spacing1pt5"/>
          <w:b/>
          <w:bCs/>
          <w:i/>
          <w:iCs/>
        </w:rPr>
        <w:t>)*)/п.</w:t>
      </w:r>
    </w:p>
    <w:p w14:paraId="5D298AD8" w14:textId="77777777" w:rsidR="00F4136F" w:rsidRDefault="00E27E4F">
      <w:pPr>
        <w:pStyle w:val="Bodytext40"/>
        <w:framePr w:w="6274" w:h="9725" w:hRule="exact" w:wrap="around" w:vAnchor="page" w:hAnchor="page" w:x="3001" w:y="2963"/>
        <w:shd w:val="clear" w:color="auto" w:fill="auto"/>
        <w:spacing w:after="61" w:line="200" w:lineRule="exact"/>
        <w:ind w:left="20" w:firstLine="0"/>
        <w:jc w:val="both"/>
      </w:pPr>
      <w:r>
        <w:rPr>
          <w:rStyle w:val="Bodytext4a"/>
          <w:b/>
          <w:bCs/>
        </w:rPr>
        <w:t>В частности,</w:t>
      </w:r>
    </w:p>
    <w:p w14:paraId="5D298AD9" w14:textId="77777777" w:rsidR="00F4136F" w:rsidRDefault="00E27E4F">
      <w:pPr>
        <w:pStyle w:val="Heading2130"/>
        <w:framePr w:w="6274" w:h="9725" w:hRule="exact" w:wrap="around" w:vAnchor="page" w:hAnchor="page" w:x="3001" w:y="2963"/>
        <w:shd w:val="clear" w:color="auto" w:fill="auto"/>
        <w:tabs>
          <w:tab w:val="right" w:pos="6275"/>
        </w:tabs>
        <w:spacing w:after="45" w:line="300" w:lineRule="exact"/>
        <w:ind w:left="1720"/>
        <w:jc w:val="both"/>
      </w:pPr>
      <w:bookmarkStart w:id="188" w:name="bookmark188"/>
      <w:r>
        <w:rPr>
          <w:rStyle w:val="Heading213Spacing1pt"/>
          <w:b/>
          <w:bCs/>
          <w:i/>
          <w:iCs/>
          <w:vertAlign w:val="superscript"/>
        </w:rPr>
        <w:t>т</w:t>
      </w:r>
      <w:r>
        <w:rPr>
          <w:rStyle w:val="Heading213Spacing1pt"/>
          <w:b/>
          <w:bCs/>
          <w:i/>
          <w:iCs/>
        </w:rPr>
        <w:t>ш</w:t>
      </w:r>
      <w:r>
        <w:rPr>
          <w:rStyle w:val="Heading213NotItalic"/>
          <w:b/>
          <w:bCs/>
        </w:rPr>
        <w:t xml:space="preserve"> = </w:t>
      </w:r>
      <w:r>
        <w:rPr>
          <w:rStyle w:val="Heading213Sylfaen"/>
        </w:rPr>
        <w:t xml:space="preserve">СЕХ </w:t>
      </w:r>
      <w:r>
        <w:rPr>
          <w:rStyle w:val="Heading213NotItalic"/>
          <w:b/>
          <w:bCs/>
        </w:rPr>
        <w:t xml:space="preserve">&lt;*«• — </w:t>
      </w:r>
      <w:r>
        <w:rPr>
          <w:rStyle w:val="Heading213Spacing1pt0"/>
          <w:b/>
          <w:bCs/>
          <w:i/>
          <w:iCs/>
        </w:rPr>
        <w:t>Хь)*)/п</w:t>
      </w:r>
      <w:r>
        <w:t xml:space="preserve"> = £&gt;</w:t>
      </w:r>
      <w:r>
        <w:rPr>
          <w:vertAlign w:val="subscript"/>
        </w:rPr>
        <w:t>в</w:t>
      </w:r>
      <w:r>
        <w:t>,</w:t>
      </w:r>
      <w:r>
        <w:rPr>
          <w:rStyle w:val="Heading213NotItalic"/>
          <w:b/>
          <w:bCs/>
        </w:rPr>
        <w:tab/>
        <w:t>(*)</w:t>
      </w:r>
      <w:bookmarkEnd w:id="188"/>
    </w:p>
    <w:p w14:paraId="5D298ADA" w14:textId="77777777" w:rsidR="00F4136F" w:rsidRDefault="00E27E4F">
      <w:pPr>
        <w:pStyle w:val="Bodytext40"/>
        <w:framePr w:w="6274" w:h="9725" w:hRule="exact" w:wrap="around" w:vAnchor="page" w:hAnchor="page" w:x="3001" w:y="2963"/>
        <w:shd w:val="clear" w:color="auto" w:fill="auto"/>
        <w:spacing w:line="216" w:lineRule="exact"/>
        <w:ind w:left="20" w:right="20" w:firstLine="0"/>
        <w:jc w:val="both"/>
      </w:pPr>
      <w:r>
        <w:rPr>
          <w:rStyle w:val="Bodytext4a"/>
          <w:b/>
          <w:bCs/>
        </w:rPr>
        <w:t>т. е. центральный эмпирический момент второго порядка</w:t>
      </w:r>
      <w:r>
        <w:rPr>
          <w:rStyle w:val="Bodytext4a"/>
          <w:b/>
          <w:bCs/>
        </w:rPr>
        <w:br/>
        <w:t>равен выборочной дисперсии.</w:t>
      </w:r>
    </w:p>
    <w:p w14:paraId="5D298ADB" w14:textId="77777777" w:rsidR="00F4136F" w:rsidRDefault="00E27E4F">
      <w:pPr>
        <w:pStyle w:val="Bodytext40"/>
        <w:framePr w:w="6274" w:h="9725" w:hRule="exact" w:wrap="around" w:vAnchor="page" w:hAnchor="page" w:x="3001" w:y="2963"/>
        <w:shd w:val="clear" w:color="auto" w:fill="auto"/>
        <w:spacing w:after="86" w:line="216" w:lineRule="exact"/>
        <w:ind w:left="20" w:right="20" w:firstLine="360"/>
        <w:jc w:val="left"/>
      </w:pPr>
      <w:r>
        <w:rPr>
          <w:rStyle w:val="Bodytext4a"/>
          <w:b/>
          <w:bCs/>
        </w:rPr>
        <w:t>Легко выразить центральные моменты через обычные</w:t>
      </w:r>
      <w:r>
        <w:rPr>
          <w:rStyle w:val="Bodytext4a"/>
          <w:b/>
          <w:bCs/>
        </w:rPr>
        <w:br/>
        <w:t>(рекомендуем читателю сделать это самостоятельно):</w:t>
      </w:r>
    </w:p>
    <w:p w14:paraId="5D298ADC" w14:textId="77777777" w:rsidR="00F4136F" w:rsidRDefault="00E27E4F">
      <w:pPr>
        <w:pStyle w:val="Bodytext100"/>
        <w:framePr w:w="6274" w:h="9725" w:hRule="exact" w:wrap="around" w:vAnchor="page" w:hAnchor="page" w:x="3001" w:y="2963"/>
        <w:shd w:val="clear" w:color="auto" w:fill="auto"/>
        <w:tabs>
          <w:tab w:val="right" w:pos="6275"/>
        </w:tabs>
        <w:spacing w:after="0" w:line="259" w:lineRule="exact"/>
        <w:ind w:left="2300"/>
      </w:pPr>
      <w:r>
        <w:rPr>
          <w:rStyle w:val="Bodytext101"/>
          <w:b/>
          <w:bCs/>
          <w:i/>
          <w:iCs/>
          <w:lang w:val="en-US" w:eastAsia="en-US" w:bidi="en-US"/>
        </w:rPr>
        <w:t>m</w:t>
      </w:r>
      <w:r>
        <w:rPr>
          <w:rStyle w:val="Bodytext101"/>
          <w:b/>
          <w:bCs/>
          <w:i/>
          <w:iCs/>
          <w:vertAlign w:val="subscript"/>
          <w:lang w:val="en-US" w:eastAsia="en-US" w:bidi="en-US"/>
        </w:rPr>
        <w:t>t</w:t>
      </w:r>
      <w:r>
        <w:rPr>
          <w:rStyle w:val="Bodytext101"/>
          <w:b/>
          <w:bCs/>
          <w:i/>
          <w:iCs/>
          <w:lang w:val="en-US" w:eastAsia="en-US" w:bidi="en-US"/>
        </w:rPr>
        <w:t xml:space="preserve"> = M'</w:t>
      </w:r>
      <w:r>
        <w:rPr>
          <w:rStyle w:val="Bodytext101"/>
          <w:b/>
          <w:bCs/>
          <w:i/>
          <w:iCs/>
          <w:vertAlign w:val="subscript"/>
          <w:lang w:val="en-US" w:eastAsia="en-US" w:bidi="en-US"/>
        </w:rPr>
        <w:t>a</w:t>
      </w:r>
      <w:r>
        <w:rPr>
          <w:rStyle w:val="Bodytext101"/>
          <w:b/>
          <w:bCs/>
          <w:i/>
          <w:iCs/>
          <w:lang w:val="en-US" w:eastAsia="en-US" w:bidi="en-US"/>
        </w:rPr>
        <w:t xml:space="preserve"> — </w:t>
      </w:r>
      <w:r>
        <w:rPr>
          <w:rStyle w:val="Bodytext10Spacing1pt4"/>
          <w:b/>
          <w:bCs/>
          <w:i/>
          <w:iCs/>
        </w:rPr>
        <w:t>(Mi)',</w:t>
      </w:r>
      <w:r>
        <w:rPr>
          <w:rStyle w:val="Bodytext10NotItalicb"/>
          <w:b/>
          <w:bCs/>
          <w:lang w:val="en-US" w:eastAsia="en-US" w:bidi="en-US"/>
        </w:rPr>
        <w:tab/>
      </w:r>
      <w:r>
        <w:rPr>
          <w:rStyle w:val="Bodytext10NotItalicb"/>
          <w:b/>
          <w:bCs/>
        </w:rPr>
        <w:t>(*»)</w:t>
      </w:r>
    </w:p>
    <w:p w14:paraId="5D298ADD" w14:textId="77777777" w:rsidR="00F4136F" w:rsidRDefault="00E27E4F">
      <w:pPr>
        <w:pStyle w:val="Bodytext100"/>
        <w:framePr w:w="6274" w:h="9725" w:hRule="exact" w:wrap="around" w:vAnchor="page" w:hAnchor="page" w:x="3001" w:y="2963"/>
        <w:shd w:val="clear" w:color="auto" w:fill="auto"/>
        <w:tabs>
          <w:tab w:val="center" w:pos="1134"/>
          <w:tab w:val="center" w:pos="2050"/>
          <w:tab w:val="center" w:pos="2351"/>
        </w:tabs>
        <w:spacing w:after="0" w:line="259" w:lineRule="exact"/>
        <w:ind w:left="20" w:right="1094"/>
      </w:pPr>
      <w:r>
        <w:rPr>
          <w:rStyle w:val="Bodytext10Spacing1pt4"/>
          <w:b/>
          <w:bCs/>
          <w:i/>
          <w:iCs/>
          <w:lang w:val="ru-RU" w:eastAsia="ru-RU" w:bidi="ru-RU"/>
        </w:rPr>
        <w:t>т</w:t>
      </w:r>
      <w:r>
        <w:rPr>
          <w:rStyle w:val="Bodytext10Spacing1pt4"/>
          <w:b/>
          <w:bCs/>
          <w:i/>
          <w:iCs/>
          <w:vertAlign w:val="subscript"/>
          <w:lang w:val="ru-RU" w:eastAsia="ru-RU" w:bidi="ru-RU"/>
        </w:rPr>
        <w:t>3</w:t>
      </w:r>
      <w:r>
        <w:rPr>
          <w:rStyle w:val="Bodytext10NotItalicb"/>
          <w:b/>
          <w:bCs/>
        </w:rPr>
        <w:t xml:space="preserve"> =</w:t>
      </w:r>
      <w:r>
        <w:rPr>
          <w:rStyle w:val="Bodytext10NotItalicb"/>
          <w:b/>
          <w:bCs/>
        </w:rPr>
        <w:tab/>
      </w:r>
      <w:r>
        <w:rPr>
          <w:rStyle w:val="Bodytext10Spacing1pt4"/>
          <w:b/>
          <w:bCs/>
          <w:i/>
          <w:iCs/>
        </w:rPr>
        <w:t>—</w:t>
      </w:r>
      <w:r>
        <w:rPr>
          <w:rStyle w:val="Bodytext10NotItalicb"/>
          <w:b/>
          <w:bCs/>
          <w:lang w:val="en-US" w:eastAsia="en-US" w:bidi="en-US"/>
        </w:rPr>
        <w:tab/>
      </w:r>
      <w:r>
        <w:rPr>
          <w:rStyle w:val="Bodytext10NotItalicb"/>
          <w:b/>
          <w:bCs/>
        </w:rPr>
        <w:t>+</w:t>
      </w:r>
      <w:r>
        <w:rPr>
          <w:rStyle w:val="Bodytext10NotItalicb"/>
          <w:b/>
          <w:bCs/>
        </w:rPr>
        <w:tab/>
        <w:t xml:space="preserve">2 </w:t>
      </w:r>
      <w:r>
        <w:rPr>
          <w:rStyle w:val="Bodytext10Spacing1pt4"/>
          <w:b/>
          <w:bCs/>
          <w:i/>
          <w:iCs/>
          <w:lang w:val="ru-RU" w:eastAsia="ru-RU" w:bidi="ru-RU"/>
        </w:rPr>
        <w:t>(М[)\</w:t>
      </w:r>
    </w:p>
    <w:p w14:paraId="5D298ADE" w14:textId="77777777" w:rsidR="00F4136F" w:rsidRDefault="00E27E4F">
      <w:pPr>
        <w:pStyle w:val="Bodytext100"/>
        <w:framePr w:w="6274" w:h="9725" w:hRule="exact" w:wrap="around" w:vAnchor="page" w:hAnchor="page" w:x="3001" w:y="2963"/>
        <w:shd w:val="clear" w:color="auto" w:fill="auto"/>
        <w:spacing w:after="331" w:line="259" w:lineRule="exact"/>
        <w:ind w:right="1094"/>
        <w:jc w:val="center"/>
      </w:pPr>
      <w:r>
        <w:rPr>
          <w:rStyle w:val="Bodytext10Spacing1pt4"/>
          <w:b/>
          <w:bCs/>
          <w:i/>
          <w:iCs/>
        </w:rPr>
        <w:t>m</w:t>
      </w:r>
      <w:r>
        <w:rPr>
          <w:rStyle w:val="Bodytext10Spacing1pt4"/>
          <w:b/>
          <w:bCs/>
          <w:i/>
          <w:iCs/>
          <w:vertAlign w:val="subscript"/>
        </w:rPr>
        <w:t>t</w:t>
      </w:r>
      <w:r>
        <w:rPr>
          <w:rStyle w:val="Bodytext10Spacing1pt4"/>
          <w:b/>
          <w:bCs/>
          <w:i/>
          <w:iCs/>
        </w:rPr>
        <w:t xml:space="preserve"> </w:t>
      </w:r>
      <w:r>
        <w:rPr>
          <w:rStyle w:val="Bodytext10Spacing1pt4"/>
          <w:b/>
          <w:bCs/>
          <w:i/>
          <w:iCs/>
          <w:lang w:val="ru-RU" w:eastAsia="ru-RU" w:bidi="ru-RU"/>
        </w:rPr>
        <w:t xml:space="preserve">= </w:t>
      </w:r>
      <w:r>
        <w:rPr>
          <w:rStyle w:val="Bodytext10Spacing1pt4"/>
          <w:b/>
          <w:bCs/>
          <w:i/>
          <w:iCs/>
        </w:rPr>
        <w:t>M'</w:t>
      </w:r>
      <w:r>
        <w:rPr>
          <w:rStyle w:val="Bodytext10Spacing1pt4"/>
          <w:b/>
          <w:bCs/>
          <w:i/>
          <w:iCs/>
          <w:vertAlign w:val="subscript"/>
        </w:rPr>
        <w:t>t</w:t>
      </w:r>
      <w:r>
        <w:rPr>
          <w:rStyle w:val="Bodytext10Spacing1pt4"/>
          <w:b/>
          <w:bCs/>
          <w:i/>
          <w:iCs/>
        </w:rPr>
        <w:t xml:space="preserve"> — </w:t>
      </w:r>
      <w:r>
        <w:rPr>
          <w:rStyle w:val="Bodytext10Spacing1pt4"/>
          <w:b/>
          <w:bCs/>
          <w:i/>
          <w:iCs/>
          <w:lang w:val="ru-RU" w:eastAsia="ru-RU" w:bidi="ru-RU"/>
        </w:rPr>
        <w:t>4М</w:t>
      </w:r>
      <w:r>
        <w:rPr>
          <w:rStyle w:val="Bodytext10Spacing1pt4"/>
          <w:b/>
          <w:bCs/>
          <w:i/>
          <w:iCs/>
          <w:vertAlign w:val="subscript"/>
          <w:lang w:val="ru-RU" w:eastAsia="ru-RU" w:bidi="ru-RU"/>
        </w:rPr>
        <w:t>3</w:t>
      </w:r>
      <w:r>
        <w:rPr>
          <w:rStyle w:val="Bodytext10Spacing1pt4"/>
          <w:b/>
          <w:bCs/>
          <w:i/>
          <w:iCs/>
          <w:lang w:val="ru-RU" w:eastAsia="ru-RU" w:bidi="ru-RU"/>
        </w:rPr>
        <w:t>Мг</w:t>
      </w:r>
      <w:r>
        <w:rPr>
          <w:rStyle w:val="Bodytext10NotItalicb"/>
          <w:b/>
          <w:bCs/>
        </w:rPr>
        <w:t xml:space="preserve"> + </w:t>
      </w:r>
      <w:r>
        <w:rPr>
          <w:rStyle w:val="Bodytext10Candara3"/>
        </w:rPr>
        <w:t>6</w:t>
      </w:r>
      <w:r>
        <w:rPr>
          <w:rStyle w:val="Bodytext10NotItalicb"/>
          <w:b/>
          <w:bCs/>
        </w:rPr>
        <w:t>М</w:t>
      </w:r>
      <w:r>
        <w:rPr>
          <w:rStyle w:val="Bodytext10Candara3"/>
          <w:vertAlign w:val="subscript"/>
        </w:rPr>
        <w:t>2</w:t>
      </w:r>
      <w:r>
        <w:rPr>
          <w:rStyle w:val="Bodytext10NotItalicb"/>
          <w:b/>
          <w:bCs/>
        </w:rPr>
        <w:t xml:space="preserve"> </w:t>
      </w:r>
      <w:r>
        <w:rPr>
          <w:rStyle w:val="Bodytext10Spacing2pt1"/>
          <w:b/>
          <w:bCs/>
          <w:i/>
          <w:iCs/>
        </w:rPr>
        <w:t>(М[у</w:t>
      </w:r>
      <w:r>
        <w:rPr>
          <w:rStyle w:val="Bodytext10Spacing1pt4"/>
          <w:b/>
          <w:bCs/>
          <w:i/>
          <w:iCs/>
          <w:lang w:val="ru-RU" w:eastAsia="ru-RU" w:bidi="ru-RU"/>
        </w:rPr>
        <w:t xml:space="preserve"> —</w:t>
      </w:r>
      <w:r>
        <w:rPr>
          <w:rStyle w:val="Bodytext10NotItalicb"/>
          <w:b/>
          <w:bCs/>
        </w:rPr>
        <w:t xml:space="preserve"> 3 </w:t>
      </w:r>
      <w:r>
        <w:rPr>
          <w:rStyle w:val="Bodytext10Spacing1pt4"/>
          <w:b/>
          <w:bCs/>
          <w:i/>
          <w:iCs/>
        </w:rPr>
        <w:t>(Mi)*.</w:t>
      </w:r>
    </w:p>
    <w:p w14:paraId="5D298ADF" w14:textId="77777777" w:rsidR="00F4136F" w:rsidRDefault="00E27E4F">
      <w:pPr>
        <w:pStyle w:val="Heading240"/>
        <w:framePr w:w="6274" w:h="9725" w:hRule="exact" w:wrap="around" w:vAnchor="page" w:hAnchor="page" w:x="3001" w:y="2963"/>
        <w:shd w:val="clear" w:color="auto" w:fill="auto"/>
        <w:spacing w:after="120" w:line="221" w:lineRule="exact"/>
        <w:ind w:left="960" w:right="20"/>
        <w:jc w:val="left"/>
      </w:pPr>
      <w:bookmarkStart w:id="189" w:name="bookmark189"/>
      <w:r>
        <w:t>§ 3. Условные эмпирические моменты. Отыскание центральных моментов по условным</w:t>
      </w:r>
      <w:bookmarkEnd w:id="189"/>
    </w:p>
    <w:p w14:paraId="5D298AE0" w14:textId="77777777" w:rsidR="00F4136F" w:rsidRDefault="00E27E4F">
      <w:pPr>
        <w:pStyle w:val="Bodytext40"/>
        <w:framePr w:w="6274" w:h="9725" w:hRule="exact" w:wrap="around" w:vAnchor="page" w:hAnchor="page" w:x="3001" w:y="2963"/>
        <w:shd w:val="clear" w:color="auto" w:fill="auto"/>
        <w:spacing w:line="221" w:lineRule="exact"/>
        <w:ind w:left="20" w:right="20" w:firstLine="960"/>
        <w:jc w:val="both"/>
      </w:pPr>
      <w:r>
        <w:rPr>
          <w:rStyle w:val="Bodytext4a"/>
          <w:b/>
          <w:bCs/>
        </w:rPr>
        <w:t>Вычисление центральных моментов требует до</w:t>
      </w:r>
      <w:r>
        <w:rPr>
          <w:rStyle w:val="Bodytext4a"/>
          <w:b/>
          <w:bCs/>
        </w:rPr>
        <w:softHyphen/>
        <w:t>вольно громоздких вычислений. Чтобы упростить рас</w:t>
      </w:r>
      <w:r>
        <w:rPr>
          <w:rStyle w:val="Bodytext4a"/>
          <w:b/>
          <w:bCs/>
        </w:rPr>
        <w:softHyphen/>
        <w:t>четы, заменяют первоначальные варианты условными.</w:t>
      </w:r>
    </w:p>
    <w:p w14:paraId="5D298AE1" w14:textId="77777777" w:rsidR="00F4136F" w:rsidRDefault="00E27E4F">
      <w:pPr>
        <w:pStyle w:val="Bodytext40"/>
        <w:framePr w:w="6274" w:h="9725" w:hRule="exact" w:wrap="around" w:vAnchor="page" w:hAnchor="page" w:x="3001" w:y="2963"/>
        <w:shd w:val="clear" w:color="auto" w:fill="auto"/>
        <w:spacing w:line="221" w:lineRule="exact"/>
        <w:ind w:left="20" w:right="20" w:firstLine="360"/>
        <w:jc w:val="left"/>
      </w:pPr>
      <w:r>
        <w:rPr>
          <w:rStyle w:val="Bodytext4Italicf2"/>
          <w:b/>
          <w:bCs/>
        </w:rPr>
        <w:t xml:space="preserve">Условным эмпирическим моментом порядка </w:t>
      </w:r>
      <w:r>
        <w:rPr>
          <w:rStyle w:val="Bodytext4Italicf2"/>
          <w:b/>
          <w:bCs/>
          <w:lang w:val="en-US" w:eastAsia="en-US" w:bidi="en-US"/>
        </w:rPr>
        <w:t>k</w:t>
      </w:r>
      <w:r>
        <w:rPr>
          <w:rStyle w:val="Bodytext4a"/>
          <w:b/>
          <w:bCs/>
          <w:lang w:val="en-US" w:eastAsia="en-US" w:bidi="en-US"/>
        </w:rPr>
        <w:t xml:space="preserve"> </w:t>
      </w:r>
      <w:r>
        <w:rPr>
          <w:rStyle w:val="Bodytext4a"/>
          <w:b/>
          <w:bCs/>
        </w:rPr>
        <w:t>называ</w:t>
      </w:r>
      <w:r>
        <w:rPr>
          <w:rStyle w:val="Bodytext4a"/>
          <w:b/>
          <w:bCs/>
        </w:rPr>
        <w:softHyphen/>
        <w:t xml:space="preserve">ют начальный момент порядка </w:t>
      </w:r>
      <w:r>
        <w:rPr>
          <w:rStyle w:val="Bodytext4Italicf2"/>
          <w:b/>
          <w:bCs/>
          <w:lang w:val="en-US" w:eastAsia="en-US" w:bidi="en-US"/>
        </w:rPr>
        <w:t>k,</w:t>
      </w:r>
      <w:r>
        <w:rPr>
          <w:rStyle w:val="Bodytext4a"/>
          <w:b/>
          <w:bCs/>
          <w:lang w:val="en-US" w:eastAsia="en-US" w:bidi="en-US"/>
        </w:rPr>
        <w:t xml:space="preserve"> </w:t>
      </w:r>
      <w:r>
        <w:rPr>
          <w:rStyle w:val="Bodytext4a"/>
          <w:b/>
          <w:bCs/>
        </w:rPr>
        <w:t>вычисленный для ус-</w:t>
      </w:r>
    </w:p>
    <w:p w14:paraId="5D298AE2" w14:textId="77777777" w:rsidR="00F4136F" w:rsidRDefault="00E27E4F">
      <w:pPr>
        <w:pStyle w:val="Bodytext40"/>
        <w:framePr w:wrap="around" w:vAnchor="page" w:hAnchor="page" w:x="8785" w:y="10200"/>
        <w:shd w:val="clear" w:color="auto" w:fill="auto"/>
        <w:spacing w:line="200" w:lineRule="exact"/>
        <w:ind w:left="100" w:firstLine="0"/>
        <w:jc w:val="left"/>
      </w:pPr>
      <w:r>
        <w:rPr>
          <w:rStyle w:val="Bodytext4a"/>
          <w:b/>
          <w:bCs/>
        </w:rPr>
        <w:t>(***)</w:t>
      </w:r>
    </w:p>
    <w:p w14:paraId="5D298AE3" w14:textId="77777777" w:rsidR="00F4136F" w:rsidRDefault="00E27E4F">
      <w:pPr>
        <w:pStyle w:val="Headerorfooter0"/>
        <w:framePr w:wrap="around" w:vAnchor="page" w:hAnchor="page" w:x="8953" w:y="12774"/>
        <w:shd w:val="clear" w:color="auto" w:fill="auto"/>
        <w:spacing w:line="160" w:lineRule="exact"/>
        <w:ind w:left="20"/>
      </w:pPr>
      <w:r>
        <w:rPr>
          <w:rStyle w:val="HeaderorfooterSpacing0pt1"/>
        </w:rPr>
        <w:t>239</w:t>
      </w:r>
    </w:p>
    <w:p w14:paraId="5D298AE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AE5" w14:textId="77777777" w:rsidR="00F4136F" w:rsidRDefault="00E27E4F">
      <w:pPr>
        <w:pStyle w:val="Bodytext40"/>
        <w:framePr w:wrap="around" w:vAnchor="page" w:hAnchor="page" w:x="2965" w:y="2937"/>
        <w:shd w:val="clear" w:color="auto" w:fill="auto"/>
        <w:spacing w:line="200" w:lineRule="exact"/>
        <w:ind w:firstLine="0"/>
        <w:jc w:val="left"/>
      </w:pPr>
      <w:r>
        <w:rPr>
          <w:rStyle w:val="Bodytext4a"/>
          <w:b/>
          <w:bCs/>
        </w:rPr>
        <w:t>ловных вариант:</w:t>
      </w:r>
    </w:p>
    <w:p w14:paraId="5D298AE6" w14:textId="77777777" w:rsidR="00F4136F" w:rsidRDefault="00E27E4F">
      <w:pPr>
        <w:pStyle w:val="Heading650"/>
        <w:framePr w:w="3163" w:h="668" w:hRule="exact" w:wrap="around" w:vAnchor="page" w:hAnchor="page" w:x="4424" w:y="3198"/>
        <w:shd w:val="clear" w:color="auto" w:fill="auto"/>
        <w:tabs>
          <w:tab w:val="left" w:pos="1550"/>
        </w:tabs>
        <w:spacing w:line="200" w:lineRule="exact"/>
      </w:pPr>
      <w:bookmarkStart w:id="190" w:name="bookmark190"/>
      <w:r>
        <w:rPr>
          <w:rStyle w:val="Heading65TimesNewRoman"/>
          <w:rFonts w:eastAsia="Candara"/>
        </w:rPr>
        <w:t>„.</w:t>
      </w:r>
      <w:r>
        <w:rPr>
          <w:rStyle w:val="Heading65TimesNewRoman"/>
          <w:rFonts w:eastAsia="Candara"/>
        </w:rPr>
        <w:tab/>
      </w:r>
      <w:r>
        <w:rPr>
          <w:rStyle w:val="Heading651"/>
          <w:i/>
          <w:iCs/>
        </w:rPr>
        <w:t>Т.-(ФУ</w:t>
      </w:r>
      <w:bookmarkEnd w:id="190"/>
    </w:p>
    <w:p w14:paraId="5D298AE7" w14:textId="77777777" w:rsidR="00F4136F" w:rsidRDefault="00E27E4F">
      <w:pPr>
        <w:pStyle w:val="Bodytext100"/>
        <w:framePr w:w="3163" w:h="668" w:hRule="exact" w:wrap="around" w:vAnchor="page" w:hAnchor="page" w:x="4424" w:y="3198"/>
        <w:shd w:val="clear" w:color="auto" w:fill="auto"/>
        <w:tabs>
          <w:tab w:val="left" w:pos="842"/>
          <w:tab w:val="center" w:pos="2311"/>
        </w:tabs>
        <w:spacing w:after="0" w:line="200" w:lineRule="exact"/>
        <w:ind w:left="180"/>
      </w:pPr>
      <w:r>
        <w:rPr>
          <w:rStyle w:val="Bodytext101"/>
          <w:b/>
          <w:bCs/>
          <w:i/>
          <w:iCs/>
        </w:rPr>
        <w:t>*</w:t>
      </w:r>
      <w:r>
        <w:rPr>
          <w:rStyle w:val="Bodytext101"/>
          <w:b/>
          <w:bCs/>
          <w:i/>
          <w:iCs/>
        </w:rPr>
        <w:tab/>
        <w:t>п</w:t>
      </w:r>
      <w:r>
        <w:rPr>
          <w:rStyle w:val="Bodytext101"/>
          <w:b/>
          <w:bCs/>
          <w:i/>
          <w:iCs/>
        </w:rPr>
        <w:tab/>
        <w:t>П</w:t>
      </w:r>
    </w:p>
    <w:p w14:paraId="5D298AE8" w14:textId="77777777" w:rsidR="00F4136F" w:rsidRDefault="00E27E4F">
      <w:pPr>
        <w:pStyle w:val="Bodytext40"/>
        <w:framePr w:wrap="around" w:vAnchor="page" w:hAnchor="page" w:x="2999" w:y="4046"/>
        <w:shd w:val="clear" w:color="auto" w:fill="auto"/>
        <w:spacing w:line="200" w:lineRule="exact"/>
        <w:ind w:left="40" w:firstLine="0"/>
        <w:jc w:val="both"/>
      </w:pPr>
      <w:r>
        <w:rPr>
          <w:rStyle w:val="Bodytext4a"/>
          <w:b/>
          <w:bCs/>
        </w:rPr>
        <w:t>В частности,</w:t>
      </w:r>
    </w:p>
    <w:p w14:paraId="5D298AE9" w14:textId="2641F335" w:rsidR="00F4136F" w:rsidRDefault="00BF5A3A">
      <w:pPr>
        <w:framePr w:wrap="none" w:vAnchor="page" w:hAnchor="page" w:x="3196" w:y="4379"/>
        <w:rPr>
          <w:sz w:val="2"/>
          <w:szCs w:val="2"/>
        </w:rPr>
      </w:pPr>
      <w:r>
        <w:rPr>
          <w:noProof/>
        </w:rPr>
        <w:drawing>
          <wp:inline distT="0" distB="0" distL="0" distR="0" wp14:anchorId="5D29B864" wp14:editId="269B1359">
            <wp:extent cx="3686175" cy="43815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6175" cy="438150"/>
                    </a:xfrm>
                    <a:prstGeom prst="rect">
                      <a:avLst/>
                    </a:prstGeom>
                    <a:noFill/>
                    <a:ln>
                      <a:noFill/>
                    </a:ln>
                  </pic:spPr>
                </pic:pic>
              </a:graphicData>
            </a:graphic>
          </wp:inline>
        </w:drawing>
      </w:r>
    </w:p>
    <w:p w14:paraId="5D298AEA" w14:textId="77777777" w:rsidR="00F4136F" w:rsidRDefault="00E27E4F">
      <w:pPr>
        <w:pStyle w:val="Bodytext40"/>
        <w:framePr w:wrap="around" w:vAnchor="page" w:hAnchor="page" w:x="2999" w:y="5188"/>
        <w:shd w:val="clear" w:color="auto" w:fill="auto"/>
        <w:spacing w:line="200" w:lineRule="exact"/>
        <w:ind w:left="40" w:firstLine="0"/>
        <w:jc w:val="both"/>
      </w:pPr>
      <w:r>
        <w:rPr>
          <w:rStyle w:val="Bodytext4a"/>
          <w:b/>
          <w:bCs/>
        </w:rPr>
        <w:t>Отсюда</w:t>
      </w:r>
    </w:p>
    <w:p w14:paraId="5D298AEB" w14:textId="77777777" w:rsidR="00F4136F" w:rsidRDefault="00E27E4F">
      <w:pPr>
        <w:pStyle w:val="Heading2350"/>
        <w:framePr w:wrap="around" w:vAnchor="page" w:hAnchor="page" w:x="2999" w:y="5497"/>
        <w:shd w:val="clear" w:color="auto" w:fill="auto"/>
        <w:spacing w:before="0" w:after="0" w:line="200" w:lineRule="exact"/>
        <w:ind w:left="2395" w:right="2424"/>
      </w:pPr>
      <w:bookmarkStart w:id="191" w:name="bookmark191"/>
      <w:r>
        <w:rPr>
          <w:rStyle w:val="Heading235Spacing1pt"/>
          <w:b/>
          <w:bCs/>
          <w:i/>
          <w:iCs/>
        </w:rPr>
        <w:t>x^MXh + C.</w:t>
      </w:r>
      <w:bookmarkEnd w:id="191"/>
    </w:p>
    <w:p w14:paraId="5D298AEC" w14:textId="77777777" w:rsidR="00F4136F" w:rsidRDefault="00E27E4F">
      <w:pPr>
        <w:pStyle w:val="Bodytext40"/>
        <w:framePr w:wrap="around" w:vAnchor="page" w:hAnchor="page" w:x="8941" w:y="5497"/>
        <w:shd w:val="clear" w:color="auto" w:fill="auto"/>
        <w:spacing w:line="200" w:lineRule="exact"/>
        <w:ind w:left="100" w:firstLine="0"/>
        <w:jc w:val="left"/>
      </w:pPr>
      <w:r>
        <w:rPr>
          <w:rStyle w:val="Bodytext4a"/>
          <w:b/>
          <w:bCs/>
        </w:rPr>
        <w:t>(*)</w:t>
      </w:r>
    </w:p>
    <w:p w14:paraId="5D298AED" w14:textId="77777777" w:rsidR="00F4136F" w:rsidRDefault="00E27E4F">
      <w:pPr>
        <w:pStyle w:val="Bodytext40"/>
        <w:framePr w:w="6278" w:h="1171" w:hRule="exact" w:wrap="around" w:vAnchor="page" w:hAnchor="page" w:x="2999" w:y="5839"/>
        <w:shd w:val="clear" w:color="auto" w:fill="auto"/>
        <w:spacing w:line="221" w:lineRule="exact"/>
        <w:ind w:left="40" w:right="20" w:firstLine="360"/>
        <w:jc w:val="both"/>
      </w:pPr>
      <w:r>
        <w:rPr>
          <w:rStyle w:val="Bodytext4a"/>
          <w:b/>
          <w:bCs/>
        </w:rPr>
        <w:t>Таким образом, для того чтобы найти выборочную сред</w:t>
      </w:r>
      <w:r>
        <w:rPr>
          <w:rStyle w:val="Bodytext4a"/>
          <w:b/>
          <w:bCs/>
        </w:rPr>
        <w:softHyphen/>
        <w:t xml:space="preserve">нюю, достаточно вычислить условный момент первого порядка, умножить его на А и к результату прибавить ложный нуль </w:t>
      </w:r>
      <w:r>
        <w:rPr>
          <w:rStyle w:val="Bodytext4Italic6"/>
          <w:b/>
          <w:bCs/>
        </w:rPr>
        <w:t>С.</w:t>
      </w:r>
    </w:p>
    <w:p w14:paraId="5D298AEE" w14:textId="77777777" w:rsidR="00F4136F" w:rsidRDefault="00E27E4F">
      <w:pPr>
        <w:pStyle w:val="Bodytext40"/>
        <w:framePr w:w="6278" w:h="1171" w:hRule="exact" w:wrap="around" w:vAnchor="page" w:hAnchor="page" w:x="2999" w:y="5839"/>
        <w:shd w:val="clear" w:color="auto" w:fill="auto"/>
        <w:spacing w:line="221" w:lineRule="exact"/>
        <w:ind w:left="40" w:firstLine="360"/>
        <w:jc w:val="both"/>
      </w:pPr>
      <w:r>
        <w:rPr>
          <w:rStyle w:val="Bodytext4a"/>
          <w:b/>
          <w:bCs/>
        </w:rPr>
        <w:t>Выразим обычные моменты через условные:</w:t>
      </w:r>
    </w:p>
    <w:p w14:paraId="5D298AEF" w14:textId="77777777" w:rsidR="00F4136F" w:rsidRDefault="00E27E4F">
      <w:pPr>
        <w:pStyle w:val="Bodytext40"/>
        <w:framePr w:w="6278" w:h="1834" w:hRule="exact" w:wrap="around" w:vAnchor="page" w:hAnchor="page" w:x="2999" w:y="8215"/>
        <w:shd w:val="clear" w:color="auto" w:fill="auto"/>
        <w:spacing w:line="221" w:lineRule="exact"/>
        <w:ind w:left="40" w:right="20" w:firstLine="0"/>
        <w:jc w:val="both"/>
      </w:pPr>
      <w:r>
        <w:rPr>
          <w:rStyle w:val="Bodytext4a"/>
          <w:b/>
          <w:bCs/>
        </w:rPr>
        <w:t xml:space="preserve">Таким образом, для того чтобы найти обычный момент порядка </w:t>
      </w:r>
      <w:r>
        <w:rPr>
          <w:rStyle w:val="Bodytext4Italic6"/>
          <w:b/>
          <w:bCs/>
          <w:lang w:val="en-US" w:eastAsia="en-US" w:bidi="en-US"/>
        </w:rPr>
        <w:t>k,</w:t>
      </w:r>
      <w:r>
        <w:rPr>
          <w:rStyle w:val="Bodytext4a"/>
          <w:b/>
          <w:bCs/>
          <w:lang w:val="en-US" w:eastAsia="en-US" w:bidi="en-US"/>
        </w:rPr>
        <w:t xml:space="preserve"> </w:t>
      </w:r>
      <w:r>
        <w:rPr>
          <w:rStyle w:val="Bodytext4a"/>
          <w:b/>
          <w:bCs/>
        </w:rPr>
        <w:t xml:space="preserve">достаточно условный момент того же порядка умножить на </w:t>
      </w:r>
      <w:r>
        <w:rPr>
          <w:rStyle w:val="Bodytext4Italic6"/>
          <w:b/>
          <w:bCs/>
          <w:lang w:val="en-US" w:eastAsia="en-US" w:bidi="en-US"/>
        </w:rPr>
        <w:t>h</w:t>
      </w:r>
      <w:r>
        <w:rPr>
          <w:rStyle w:val="Bodytext4a"/>
          <w:b/>
          <w:bCs/>
        </w:rPr>
        <w:t>*.</w:t>
      </w:r>
    </w:p>
    <w:p w14:paraId="5D298AF0" w14:textId="77777777" w:rsidR="00F4136F" w:rsidRDefault="00E27E4F">
      <w:pPr>
        <w:pStyle w:val="Bodytext40"/>
        <w:framePr w:w="6278" w:h="1834" w:hRule="exact" w:wrap="around" w:vAnchor="page" w:hAnchor="page" w:x="2999" w:y="8215"/>
        <w:shd w:val="clear" w:color="auto" w:fill="auto"/>
        <w:spacing w:line="221" w:lineRule="exact"/>
        <w:ind w:left="40" w:right="20" w:firstLine="360"/>
        <w:jc w:val="both"/>
      </w:pPr>
      <w:r>
        <w:rPr>
          <w:rStyle w:val="Bodytext4a"/>
          <w:b/>
          <w:bCs/>
        </w:rPr>
        <w:t>Найдя же обычные моменты, легко найти централь</w:t>
      </w:r>
      <w:r>
        <w:rPr>
          <w:rStyle w:val="Bodytext4a"/>
          <w:b/>
          <w:bCs/>
        </w:rPr>
        <w:softHyphen/>
        <w:t>ные моменты по равенствам (**) и (***) предыдущего параграфа. В итоге получим удобные для вычислений формулы, выражающие центральные моменты через ус</w:t>
      </w:r>
      <w:r>
        <w:rPr>
          <w:rStyle w:val="Bodytext4a"/>
          <w:b/>
          <w:bCs/>
        </w:rPr>
        <w:softHyphen/>
        <w:t>ловные:</w:t>
      </w:r>
    </w:p>
    <w:p w14:paraId="5D298AF1" w14:textId="77777777" w:rsidR="00F4136F" w:rsidRDefault="00E27E4F">
      <w:pPr>
        <w:pStyle w:val="Bodytext40"/>
        <w:framePr w:w="6278" w:h="955" w:hRule="exact" w:wrap="around" w:vAnchor="page" w:hAnchor="page" w:x="2999" w:y="10917"/>
        <w:shd w:val="clear" w:color="auto" w:fill="auto"/>
        <w:spacing w:line="221" w:lineRule="exact"/>
        <w:ind w:left="40" w:right="20" w:firstLine="360"/>
        <w:jc w:val="both"/>
      </w:pPr>
      <w:r>
        <w:rPr>
          <w:rStyle w:val="Bodytext4a"/>
          <w:b/>
          <w:bCs/>
        </w:rPr>
        <w:t>В частности, в силу (**) и соотношения (*) предыду</w:t>
      </w:r>
      <w:r>
        <w:rPr>
          <w:rStyle w:val="Bodytext4a"/>
          <w:b/>
          <w:bCs/>
        </w:rPr>
        <w:softHyphen/>
        <w:t>щего параграфа получим формулу для вычисления выбо</w:t>
      </w:r>
      <w:r>
        <w:rPr>
          <w:rStyle w:val="Bodytext4a"/>
          <w:b/>
          <w:bCs/>
        </w:rPr>
        <w:softHyphen/>
        <w:t>рочной дисперсии по условным моментам первого и вто</w:t>
      </w:r>
      <w:r>
        <w:rPr>
          <w:rStyle w:val="Bodytext4a"/>
          <w:b/>
          <w:bCs/>
        </w:rPr>
        <w:softHyphen/>
        <w:t>рого порядков</w:t>
      </w:r>
    </w:p>
    <w:p w14:paraId="5D298AF2" w14:textId="77777777" w:rsidR="00F4136F" w:rsidRDefault="00E27E4F">
      <w:pPr>
        <w:pStyle w:val="Bodytext40"/>
        <w:framePr w:w="6278" w:h="480" w:hRule="exact" w:wrap="around" w:vAnchor="page" w:hAnchor="page" w:x="2999" w:y="12190"/>
        <w:shd w:val="clear" w:color="auto" w:fill="auto"/>
        <w:spacing w:line="226" w:lineRule="exact"/>
        <w:ind w:left="40" w:right="20" w:firstLine="360"/>
        <w:jc w:val="both"/>
      </w:pPr>
      <w:r>
        <w:rPr>
          <w:rStyle w:val="Bodytext4a"/>
          <w:b/>
          <w:bCs/>
        </w:rPr>
        <w:t>Техника вычислений центральных моментов по услов</w:t>
      </w:r>
      <w:r>
        <w:rPr>
          <w:rStyle w:val="Bodytext4a"/>
          <w:b/>
          <w:bCs/>
        </w:rPr>
        <w:softHyphen/>
        <w:t>ным описана далее.</w:t>
      </w:r>
    </w:p>
    <w:p w14:paraId="5D298AF3" w14:textId="77777777" w:rsidR="00F4136F" w:rsidRDefault="00E27E4F">
      <w:pPr>
        <w:pStyle w:val="Headerorfooter0"/>
        <w:framePr w:w="6216" w:h="195" w:hRule="exact" w:wrap="around" w:vAnchor="page" w:hAnchor="page" w:x="3085" w:y="12817"/>
        <w:shd w:val="clear" w:color="auto" w:fill="auto"/>
        <w:spacing w:line="160" w:lineRule="exact"/>
        <w:ind w:left="60"/>
      </w:pPr>
      <w:r>
        <w:rPr>
          <w:rStyle w:val="HeaderorfooterSpacing0pt1"/>
        </w:rPr>
        <w:t>240</w:t>
      </w:r>
    </w:p>
    <w:p w14:paraId="5D298AF4" w14:textId="77777777" w:rsidR="00F4136F" w:rsidRDefault="00E27E4F">
      <w:pPr>
        <w:pStyle w:val="Heading870"/>
        <w:framePr w:w="6278" w:h="510" w:hRule="exact" w:wrap="around" w:vAnchor="page" w:hAnchor="page" w:x="2999" w:y="7062"/>
        <w:shd w:val="clear" w:color="auto" w:fill="auto"/>
        <w:tabs>
          <w:tab w:val="right" w:leader="underscore" w:pos="2504"/>
          <w:tab w:val="right" w:pos="4035"/>
          <w:tab w:val="right" w:pos="4384"/>
        </w:tabs>
        <w:spacing w:before="0" w:line="210" w:lineRule="exact"/>
        <w:ind w:left="1760"/>
      </w:pPr>
      <w:bookmarkStart w:id="192" w:name="bookmark192"/>
      <w:r>
        <w:t>д,.</w:t>
      </w:r>
      <w:r>
        <w:tab/>
      </w:r>
      <w:r>
        <w:rPr>
          <w:rStyle w:val="Heading87Candara"/>
        </w:rPr>
        <w:t>1</w:t>
      </w:r>
      <w:r>
        <w:t>_</w:t>
      </w:r>
      <w:r>
        <w:tab/>
        <w:t>_</w:t>
      </w:r>
      <w:r>
        <w:tab/>
      </w:r>
      <w:r>
        <w:rPr>
          <w:rStyle w:val="Heading87Italic"/>
          <w:b/>
          <w:bCs/>
        </w:rPr>
        <w:t>М’к</w:t>
      </w:r>
      <w:bookmarkEnd w:id="192"/>
    </w:p>
    <w:p w14:paraId="5D298AF5" w14:textId="77777777" w:rsidR="00F4136F" w:rsidRDefault="00E27E4F">
      <w:pPr>
        <w:pStyle w:val="Bodytext40"/>
        <w:framePr w:w="6278" w:h="510" w:hRule="exact" w:wrap="around" w:vAnchor="page" w:hAnchor="page" w:x="2999" w:y="7062"/>
        <w:shd w:val="clear" w:color="auto" w:fill="auto"/>
        <w:tabs>
          <w:tab w:val="right" w:pos="3222"/>
          <w:tab w:val="right" w:pos="4488"/>
          <w:tab w:val="right" w:pos="4479"/>
        </w:tabs>
        <w:spacing w:line="200" w:lineRule="exact"/>
        <w:ind w:left="1940" w:firstLine="0"/>
        <w:jc w:val="both"/>
      </w:pPr>
      <w:r>
        <w:rPr>
          <w:rStyle w:val="Bodytext4Italic6"/>
          <w:b/>
          <w:bCs/>
          <w:vertAlign w:val="superscript"/>
        </w:rPr>
        <w:t>к</w:t>
      </w:r>
      <w:r>
        <w:rPr>
          <w:rStyle w:val="Bodytext4a"/>
          <w:b/>
          <w:bCs/>
        </w:rPr>
        <w:t xml:space="preserve"> А*</w:t>
      </w:r>
      <w:r>
        <w:rPr>
          <w:rStyle w:val="Bodytext4a"/>
          <w:b/>
          <w:bCs/>
        </w:rPr>
        <w:tab/>
      </w:r>
      <w:r>
        <w:rPr>
          <w:rStyle w:val="Bodytext4Italic6"/>
          <w:b/>
          <w:bCs/>
        </w:rPr>
        <w:t>п</w:t>
      </w:r>
      <w:r>
        <w:rPr>
          <w:rStyle w:val="Bodytext4a"/>
          <w:b/>
          <w:bCs/>
        </w:rPr>
        <w:tab/>
        <w:t>Л*</w:t>
      </w:r>
      <w:r>
        <w:rPr>
          <w:rStyle w:val="Bodytext4a"/>
          <w:b/>
          <w:bCs/>
        </w:rPr>
        <w:tab/>
        <w:t>’</w:t>
      </w:r>
    </w:p>
    <w:p w14:paraId="5D298AF6" w14:textId="77777777" w:rsidR="00F4136F" w:rsidRDefault="00E27E4F">
      <w:pPr>
        <w:pStyle w:val="Bodytext40"/>
        <w:framePr w:wrap="around" w:vAnchor="page" w:hAnchor="page" w:x="2999" w:y="7617"/>
        <w:shd w:val="clear" w:color="auto" w:fill="auto"/>
        <w:spacing w:line="200" w:lineRule="exact"/>
        <w:ind w:left="40" w:firstLine="0"/>
        <w:jc w:val="both"/>
      </w:pPr>
      <w:r>
        <w:rPr>
          <w:rStyle w:val="Bodytext4a"/>
          <w:b/>
          <w:bCs/>
        </w:rPr>
        <w:t>Отсюда</w:t>
      </w:r>
    </w:p>
    <w:p w14:paraId="5D298AF7" w14:textId="77777777" w:rsidR="00F4136F" w:rsidRDefault="00E27E4F">
      <w:pPr>
        <w:pStyle w:val="Heading2350"/>
        <w:framePr w:w="6278" w:h="275" w:hRule="exact" w:wrap="around" w:vAnchor="page" w:hAnchor="page" w:x="2999" w:y="7859"/>
        <w:shd w:val="clear" w:color="auto" w:fill="auto"/>
        <w:spacing w:before="0" w:after="0" w:line="200" w:lineRule="exact"/>
        <w:jc w:val="center"/>
      </w:pPr>
      <w:bookmarkStart w:id="193" w:name="bookmark193"/>
      <w:r>
        <w:rPr>
          <w:rStyle w:val="Heading235Spacing1pt"/>
          <w:b/>
          <w:bCs/>
          <w:i/>
          <w:iCs/>
        </w:rPr>
        <w:t>M-</w:t>
      </w:r>
      <w:r>
        <w:rPr>
          <w:rStyle w:val="Heading235Spacing1pt"/>
          <w:b/>
          <w:bCs/>
          <w:i/>
          <w:iCs/>
          <w:vertAlign w:val="subscript"/>
        </w:rPr>
        <w:t>k</w:t>
      </w:r>
      <w:r>
        <w:t xml:space="preserve"> = M'</w:t>
      </w:r>
      <w:r>
        <w:rPr>
          <w:vertAlign w:val="subscript"/>
        </w:rPr>
        <w:t>k</w:t>
      </w:r>
      <w:r>
        <w:t>h</w:t>
      </w:r>
      <w:r>
        <w:rPr>
          <w:vertAlign w:val="superscript"/>
          <w:lang w:val="ru-RU" w:eastAsia="ru-RU" w:bidi="ru-RU"/>
        </w:rPr>
        <w:t>к</w:t>
      </w:r>
      <w:r>
        <w:rPr>
          <w:lang w:val="ru-RU" w:eastAsia="ru-RU" w:bidi="ru-RU"/>
        </w:rPr>
        <w:t>.</w:t>
      </w:r>
      <w:bookmarkEnd w:id="193"/>
    </w:p>
    <w:p w14:paraId="5D298AF8" w14:textId="77777777" w:rsidR="00F4136F" w:rsidRDefault="00E27E4F">
      <w:pPr>
        <w:pStyle w:val="Heading2360"/>
        <w:framePr w:w="6278" w:h="806" w:hRule="exact" w:wrap="around" w:vAnchor="page" w:hAnchor="page" w:x="2999" w:y="10043"/>
        <w:shd w:val="clear" w:color="auto" w:fill="auto"/>
        <w:spacing w:before="0" w:after="0" w:line="200" w:lineRule="exact"/>
        <w:ind w:left="840" w:right="20"/>
      </w:pPr>
      <w:bookmarkStart w:id="194" w:name="bookmark194"/>
      <w:r>
        <w:rPr>
          <w:rStyle w:val="Heading236TimesNewRoman"/>
          <w:rFonts w:eastAsia="Candara"/>
          <w:i/>
          <w:iCs/>
        </w:rPr>
        <w:t>т„</w:t>
      </w:r>
      <w:r>
        <w:rPr>
          <w:rStyle w:val="Heading236TimesNewRoman0"/>
          <w:rFonts w:eastAsia="Candara"/>
        </w:rPr>
        <w:t xml:space="preserve"> = </w:t>
      </w:r>
      <w:r>
        <w:rPr>
          <w:rStyle w:val="Heading236TimesNewRoman1"/>
          <w:rFonts w:eastAsia="Candara"/>
          <w:i/>
          <w:iCs/>
        </w:rPr>
        <w:t>[МХ—ЗМХМХ</w:t>
      </w:r>
      <w:r>
        <w:rPr>
          <w:rStyle w:val="Heading236TimesNewRoman0"/>
          <w:rFonts w:eastAsia="Candara"/>
        </w:rPr>
        <w:t xml:space="preserve"> + 2 (МП</w:t>
      </w:r>
      <w:r>
        <w:rPr>
          <w:rStyle w:val="Heading236TimesNewRoman0"/>
          <w:rFonts w:eastAsia="Candara"/>
          <w:vertAlign w:val="superscript"/>
        </w:rPr>
        <w:t>8</w:t>
      </w:r>
      <w:r>
        <w:rPr>
          <w:rStyle w:val="Heading236TimesNewRoman0"/>
          <w:rFonts w:eastAsia="Candara"/>
        </w:rPr>
        <w:t>] А</w:t>
      </w:r>
      <w:r>
        <w:rPr>
          <w:rStyle w:val="Heading236TimesNewRoman0"/>
          <w:rFonts w:eastAsia="Candara"/>
          <w:vertAlign w:val="superscript"/>
        </w:rPr>
        <w:t>3</w:t>
      </w:r>
      <w:r>
        <w:rPr>
          <w:rStyle w:val="Heading236TimesNewRoman0"/>
          <w:rFonts w:eastAsia="Candara"/>
        </w:rPr>
        <w:t>,</w:t>
      </w:r>
      <w:r>
        <w:rPr>
          <w:rStyle w:val="Heading236TimesNewRoman0"/>
          <w:rFonts w:eastAsia="Candara"/>
        </w:rPr>
        <w:br/>
      </w:r>
      <w:r>
        <w:rPr>
          <w:lang w:val="en-US" w:eastAsia="en-US" w:bidi="en-US"/>
        </w:rPr>
        <w:t>m</w:t>
      </w:r>
      <w:r>
        <w:rPr>
          <w:vertAlign w:val="subscript"/>
          <w:lang w:val="en-US" w:eastAsia="en-US" w:bidi="en-US"/>
        </w:rPr>
        <w:t>t</w:t>
      </w:r>
      <w:r>
        <w:rPr>
          <w:rStyle w:val="Heading236TimesNewRoman2"/>
          <w:rFonts w:eastAsia="Candara"/>
          <w:lang w:val="en-US" w:eastAsia="en-US" w:bidi="en-US"/>
        </w:rPr>
        <w:t xml:space="preserve"> </w:t>
      </w:r>
      <w:r>
        <w:rPr>
          <w:rStyle w:val="Heading236TimesNewRoman2"/>
          <w:rFonts w:eastAsia="Candara"/>
        </w:rPr>
        <w:t xml:space="preserve">= </w:t>
      </w:r>
      <w:r>
        <w:rPr>
          <w:lang w:val="en-US" w:eastAsia="en-US" w:bidi="en-US"/>
        </w:rPr>
        <w:t>[Ml — 4MlMX+6Ml(MXY—3</w:t>
      </w:r>
      <w:r>
        <w:rPr>
          <w:rStyle w:val="Heading236TimesNewRoman2"/>
          <w:rFonts w:eastAsia="Candara"/>
          <w:lang w:val="en-US" w:eastAsia="en-US" w:bidi="en-US"/>
        </w:rPr>
        <w:t xml:space="preserve"> </w:t>
      </w:r>
      <w:r>
        <w:rPr>
          <w:rStyle w:val="Heading236TimesNewRoman2"/>
          <w:rFonts w:eastAsia="Candara"/>
        </w:rPr>
        <w:t>(</w:t>
      </w:r>
      <w:r>
        <w:rPr>
          <w:lang w:val="en-US" w:eastAsia="en-US" w:bidi="en-US"/>
        </w:rPr>
        <w:t>M\Y]h</w:t>
      </w:r>
      <w:r>
        <w:t>*.</w:t>
      </w:r>
      <w:bookmarkEnd w:id="194"/>
    </w:p>
    <w:p w14:paraId="5D298AF9" w14:textId="77777777" w:rsidR="00F4136F" w:rsidRDefault="00E27E4F">
      <w:pPr>
        <w:pStyle w:val="Bodytext40"/>
        <w:framePr w:w="509" w:h="677" w:hRule="exact" w:wrap="around" w:vAnchor="page" w:hAnchor="page" w:x="8778" w:y="10057"/>
        <w:shd w:val="clear" w:color="auto" w:fill="auto"/>
        <w:spacing w:after="119" w:line="200" w:lineRule="exact"/>
        <w:ind w:left="200" w:firstLine="0"/>
        <w:jc w:val="left"/>
      </w:pPr>
      <w:r>
        <w:rPr>
          <w:rStyle w:val="Bodytext4a"/>
          <w:b/>
          <w:bCs/>
        </w:rPr>
        <w:t>(**)</w:t>
      </w:r>
    </w:p>
    <w:p w14:paraId="5D298AFA" w14:textId="77777777" w:rsidR="00F4136F" w:rsidRDefault="00E27E4F">
      <w:pPr>
        <w:pStyle w:val="Bodytext40"/>
        <w:framePr w:w="509" w:h="677" w:hRule="exact" w:wrap="around" w:vAnchor="page" w:hAnchor="page" w:x="8778" w:y="10057"/>
        <w:shd w:val="clear" w:color="auto" w:fill="auto"/>
        <w:spacing w:line="200" w:lineRule="exact"/>
        <w:ind w:left="100" w:firstLine="0"/>
        <w:jc w:val="left"/>
      </w:pPr>
      <w:r>
        <w:rPr>
          <w:rStyle w:val="Bodytext4a"/>
          <w:b/>
          <w:bCs/>
        </w:rPr>
        <w:t>(***)</w:t>
      </w:r>
    </w:p>
    <w:p w14:paraId="5D298AFB" w14:textId="77777777" w:rsidR="00F4136F" w:rsidRDefault="00E27E4F">
      <w:pPr>
        <w:pStyle w:val="Heading234"/>
        <w:framePr w:wrap="around" w:vAnchor="page" w:hAnchor="page" w:x="2999" w:y="11896"/>
        <w:shd w:val="clear" w:color="auto" w:fill="auto"/>
        <w:spacing w:before="0" w:after="0" w:line="210" w:lineRule="exact"/>
        <w:ind w:left="2088" w:right="2006"/>
      </w:pPr>
      <w:bookmarkStart w:id="195" w:name="bookmark195"/>
      <w:r>
        <w:t>я</w:t>
      </w:r>
      <w:r>
        <w:rPr>
          <w:vertAlign w:val="subscript"/>
        </w:rPr>
        <w:t>в</w:t>
      </w:r>
      <w:r>
        <w:t>=[аг</w:t>
      </w:r>
      <w:r>
        <w:rPr>
          <w:rStyle w:val="Heading23Candara"/>
          <w:vertAlign w:val="subscript"/>
        </w:rPr>
        <w:t>2</w:t>
      </w:r>
      <w:r>
        <w:t>-(м:)</w:t>
      </w:r>
      <w:r>
        <w:rPr>
          <w:vertAlign w:val="superscript"/>
        </w:rPr>
        <w:t>з</w:t>
      </w:r>
      <w:r>
        <w:t>]/</w:t>
      </w:r>
      <w:r>
        <w:rPr>
          <w:rStyle w:val="Heading23Candara"/>
        </w:rPr>
        <w:t>1</w:t>
      </w:r>
      <w:r>
        <w:t>*.</w:t>
      </w:r>
      <w:bookmarkEnd w:id="195"/>
    </w:p>
    <w:p w14:paraId="5D298AFC" w14:textId="77777777" w:rsidR="00F4136F" w:rsidRDefault="00E27E4F">
      <w:pPr>
        <w:pStyle w:val="Bodytext40"/>
        <w:framePr w:wrap="around" w:vAnchor="page" w:hAnchor="page" w:x="8687" w:y="11889"/>
        <w:shd w:val="clear" w:color="auto" w:fill="auto"/>
        <w:spacing w:line="200" w:lineRule="exact"/>
        <w:ind w:left="100" w:firstLine="0"/>
        <w:jc w:val="left"/>
      </w:pPr>
      <w:r>
        <w:rPr>
          <w:rStyle w:val="Bodytext4a"/>
          <w:b/>
          <w:bCs/>
        </w:rPr>
        <w:t>(****)</w:t>
      </w:r>
    </w:p>
    <w:p w14:paraId="5D298AF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AFE" w14:textId="77777777" w:rsidR="00F4136F" w:rsidRDefault="00E27E4F">
      <w:pPr>
        <w:pStyle w:val="Heading2440"/>
        <w:framePr w:w="6298" w:h="461" w:hRule="exact" w:wrap="around" w:vAnchor="page" w:hAnchor="page" w:x="2972" w:y="2888"/>
        <w:shd w:val="clear" w:color="auto" w:fill="auto"/>
        <w:ind w:left="940"/>
      </w:pPr>
      <w:bookmarkStart w:id="196" w:name="bookmark196"/>
      <w:r>
        <w:rPr>
          <w:lang w:val="en-US" w:eastAsia="en-US" w:bidi="en-US"/>
        </w:rPr>
        <w:t xml:space="preserve">§ 4. </w:t>
      </w:r>
      <w:r>
        <w:t>Метод произведений для вычисления</w:t>
      </w:r>
      <w:bookmarkEnd w:id="196"/>
    </w:p>
    <w:p w14:paraId="5D298AFF" w14:textId="77777777" w:rsidR="00F4136F" w:rsidRDefault="00E27E4F">
      <w:pPr>
        <w:pStyle w:val="Heading2440"/>
        <w:framePr w:w="6298" w:h="461" w:hRule="exact" w:wrap="around" w:vAnchor="page" w:hAnchor="page" w:x="2972" w:y="2888"/>
        <w:shd w:val="clear" w:color="auto" w:fill="auto"/>
        <w:ind w:left="940"/>
      </w:pPr>
      <w:r>
        <w:t>выборочных средней и дисперсии</w:t>
      </w:r>
    </w:p>
    <w:p w14:paraId="5D298B00" w14:textId="77777777" w:rsidR="00F4136F" w:rsidRDefault="00E27E4F">
      <w:pPr>
        <w:pStyle w:val="Bodytext40"/>
        <w:framePr w:w="6298" w:h="8971" w:hRule="exact" w:wrap="around" w:vAnchor="page" w:hAnchor="page" w:x="2972" w:y="3700"/>
        <w:shd w:val="clear" w:color="auto" w:fill="auto"/>
        <w:spacing w:line="221" w:lineRule="exact"/>
        <w:ind w:left="60" w:right="60" w:firstLine="880"/>
        <w:jc w:val="both"/>
      </w:pPr>
      <w:r>
        <w:rPr>
          <w:rStyle w:val="Bodytext4a"/>
          <w:b/>
          <w:bCs/>
        </w:rPr>
        <w:t>Метод произведений дает удобный способ вычис</w:t>
      </w:r>
      <w:r>
        <w:rPr>
          <w:rStyle w:val="Bodytext4a"/>
          <w:b/>
          <w:bCs/>
        </w:rPr>
        <w:softHyphen/>
        <w:t>ления условных моментов различных порядков вариаци</w:t>
      </w:r>
      <w:r>
        <w:rPr>
          <w:rStyle w:val="Bodytext4a"/>
          <w:b/>
          <w:bCs/>
        </w:rPr>
        <w:softHyphen/>
        <w:t>онного ряда с равноотстоящими вариантами. Зная же условные моменты, нетрудно найти интересующие нас начальные и центральные эмпирические моменты. В част</w:t>
      </w:r>
      <w:r>
        <w:rPr>
          <w:rStyle w:val="Bodytext4a"/>
          <w:b/>
          <w:bCs/>
        </w:rPr>
        <w:softHyphen/>
        <w:t>ности, методом произведений удобно вычислять выбороч</w:t>
      </w:r>
      <w:r>
        <w:rPr>
          <w:rStyle w:val="Bodytext4a"/>
          <w:b/>
          <w:bCs/>
        </w:rPr>
        <w:softHyphen/>
        <w:t>ную среднюю и выборочную дисперсию. Целесообразно пользоваться расчетной таблицей, которая составляется так:</w:t>
      </w:r>
    </w:p>
    <w:p w14:paraId="5D298B01" w14:textId="77777777" w:rsidR="00F4136F" w:rsidRDefault="00E27E4F">
      <w:pPr>
        <w:pStyle w:val="Bodytext40"/>
        <w:framePr w:w="6298" w:h="8971" w:hRule="exact" w:wrap="around" w:vAnchor="page" w:hAnchor="page" w:x="2972" w:y="3700"/>
        <w:numPr>
          <w:ilvl w:val="0"/>
          <w:numId w:val="45"/>
        </w:numPr>
        <w:shd w:val="clear" w:color="auto" w:fill="auto"/>
        <w:spacing w:line="221" w:lineRule="exact"/>
        <w:ind w:left="60" w:right="60" w:firstLine="360"/>
        <w:jc w:val="both"/>
      </w:pPr>
      <w:r>
        <w:rPr>
          <w:rStyle w:val="Bodytext4a"/>
          <w:b/>
          <w:bCs/>
        </w:rPr>
        <w:t xml:space="preserve"> в первый столбец таблицы записывают выборочные (первоначальные) варианты, располагая их в возрастаю</w:t>
      </w:r>
      <w:r>
        <w:rPr>
          <w:rStyle w:val="Bodytext4a"/>
          <w:b/>
          <w:bCs/>
        </w:rPr>
        <w:softHyphen/>
        <w:t>щем порядке;</w:t>
      </w:r>
    </w:p>
    <w:p w14:paraId="5D298B02" w14:textId="77777777" w:rsidR="00F4136F" w:rsidRDefault="00E27E4F">
      <w:pPr>
        <w:pStyle w:val="Bodytext40"/>
        <w:framePr w:w="6298" w:h="8971" w:hRule="exact" w:wrap="around" w:vAnchor="page" w:hAnchor="page" w:x="2972" w:y="3700"/>
        <w:numPr>
          <w:ilvl w:val="0"/>
          <w:numId w:val="45"/>
        </w:numPr>
        <w:shd w:val="clear" w:color="auto" w:fill="auto"/>
        <w:spacing w:line="221" w:lineRule="exact"/>
        <w:ind w:left="60" w:right="60" w:firstLine="360"/>
        <w:jc w:val="both"/>
      </w:pPr>
      <w:r>
        <w:rPr>
          <w:rStyle w:val="Bodytext4a"/>
          <w:b/>
          <w:bCs/>
        </w:rPr>
        <w:t xml:space="preserve"> во второй столбец записывают частоты вариант; складывают все частоты и их сумму (объем выборки </w:t>
      </w:r>
      <w:r>
        <w:rPr>
          <w:rStyle w:val="Bodytext4Italicfb"/>
          <w:b/>
          <w:bCs/>
        </w:rPr>
        <w:t xml:space="preserve">п) </w:t>
      </w:r>
      <w:r>
        <w:rPr>
          <w:rStyle w:val="Bodytext4a"/>
          <w:b/>
          <w:bCs/>
        </w:rPr>
        <w:t>помещают в нижнюю клетку столбца;</w:t>
      </w:r>
    </w:p>
    <w:p w14:paraId="5D298B03" w14:textId="77777777" w:rsidR="00F4136F" w:rsidRDefault="00E27E4F">
      <w:pPr>
        <w:pStyle w:val="Bodytext40"/>
        <w:framePr w:w="6298" w:h="8971" w:hRule="exact" w:wrap="around" w:vAnchor="page" w:hAnchor="page" w:x="2972" w:y="3700"/>
        <w:numPr>
          <w:ilvl w:val="0"/>
          <w:numId w:val="45"/>
        </w:numPr>
        <w:shd w:val="clear" w:color="auto" w:fill="auto"/>
        <w:spacing w:line="221" w:lineRule="exact"/>
        <w:ind w:left="60" w:right="60" w:firstLine="360"/>
        <w:jc w:val="both"/>
      </w:pPr>
      <w:r>
        <w:rPr>
          <w:rStyle w:val="Bodytext4a"/>
          <w:b/>
          <w:bCs/>
        </w:rPr>
        <w:t xml:space="preserve"> в третий столбец записывают условные варианты ц,-= (х,—</w:t>
      </w:r>
      <w:r>
        <w:rPr>
          <w:rStyle w:val="Bodytext4Italicfb"/>
          <w:b/>
          <w:bCs/>
          <w:lang w:val="en-US" w:eastAsia="en-US" w:bidi="en-US"/>
        </w:rPr>
        <w:t>C)/h,</w:t>
      </w:r>
      <w:r>
        <w:rPr>
          <w:rStyle w:val="Bodytext4a"/>
          <w:b/>
          <w:bCs/>
          <w:lang w:val="en-US" w:eastAsia="en-US" w:bidi="en-US"/>
        </w:rPr>
        <w:t xml:space="preserve"> </w:t>
      </w:r>
      <w:r>
        <w:rPr>
          <w:rStyle w:val="Bodytext4a"/>
          <w:b/>
          <w:bCs/>
        </w:rPr>
        <w:t>причем в качестве ложного нуля С выби</w:t>
      </w:r>
      <w:r>
        <w:rPr>
          <w:rStyle w:val="Bodytext4a"/>
          <w:b/>
          <w:bCs/>
        </w:rPr>
        <w:softHyphen/>
        <w:t>рают варианту, которая расположена примерно в сере</w:t>
      </w:r>
      <w:r>
        <w:rPr>
          <w:rStyle w:val="Bodytext4a"/>
          <w:b/>
          <w:bCs/>
        </w:rPr>
        <w:softHyphen/>
        <w:t xml:space="preserve">дине вариационного ряда, и полагают </w:t>
      </w:r>
      <w:r>
        <w:rPr>
          <w:rStyle w:val="Bodytext4Italicfb"/>
          <w:b/>
          <w:bCs/>
          <w:lang w:val="en-US" w:eastAsia="en-US" w:bidi="en-US"/>
        </w:rPr>
        <w:t>h</w:t>
      </w:r>
      <w:r>
        <w:rPr>
          <w:rStyle w:val="Bodytext4a"/>
          <w:b/>
          <w:bCs/>
          <w:lang w:val="en-US" w:eastAsia="en-US" w:bidi="en-US"/>
        </w:rPr>
        <w:t xml:space="preserve"> </w:t>
      </w:r>
      <w:r>
        <w:rPr>
          <w:rStyle w:val="Bodytext4a"/>
          <w:b/>
          <w:bCs/>
        </w:rPr>
        <w:t xml:space="preserve">равным разности между любыми двумя соседними вариантами; практически же третий столбец заполняется так: в клетке строки, содержащей выбранный ложный нуль, пишут </w:t>
      </w:r>
      <w:r>
        <w:rPr>
          <w:rStyle w:val="Bodytext4Candarae"/>
        </w:rPr>
        <w:t>0</w:t>
      </w:r>
      <w:r>
        <w:rPr>
          <w:rStyle w:val="Bodytext4a"/>
          <w:b/>
          <w:bCs/>
        </w:rPr>
        <w:t>; в клет</w:t>
      </w:r>
      <w:r>
        <w:rPr>
          <w:rStyle w:val="Bodytext4a"/>
          <w:b/>
          <w:bCs/>
        </w:rPr>
        <w:softHyphen/>
        <w:t>ках над нулем пишут последовательно —</w:t>
      </w:r>
      <w:r>
        <w:rPr>
          <w:rStyle w:val="Bodytext4Candarae"/>
        </w:rPr>
        <w:t>1</w:t>
      </w:r>
      <w:r>
        <w:rPr>
          <w:rStyle w:val="Bodytext4a"/>
          <w:b/>
          <w:bCs/>
        </w:rPr>
        <w:t>, —</w:t>
      </w:r>
      <w:r>
        <w:rPr>
          <w:rStyle w:val="Bodytext4Candarae"/>
        </w:rPr>
        <w:t>2</w:t>
      </w:r>
      <w:r>
        <w:rPr>
          <w:rStyle w:val="Bodytext4a"/>
          <w:b/>
          <w:bCs/>
        </w:rPr>
        <w:t xml:space="preserve">, —3 и </w:t>
      </w:r>
      <w:r>
        <w:rPr>
          <w:rStyle w:val="Bodytext4Spacing2pt5"/>
          <w:b/>
          <w:bCs/>
        </w:rPr>
        <w:t>т.д.,</w:t>
      </w:r>
      <w:r>
        <w:rPr>
          <w:rStyle w:val="Bodytext4a"/>
          <w:b/>
          <w:bCs/>
        </w:rPr>
        <w:t xml:space="preserve"> а под нулем—</w:t>
      </w:r>
      <w:r>
        <w:rPr>
          <w:rStyle w:val="Bodytext4Candarae"/>
        </w:rPr>
        <w:t>1</w:t>
      </w:r>
      <w:r>
        <w:rPr>
          <w:rStyle w:val="Bodytext4a"/>
          <w:b/>
          <w:bCs/>
        </w:rPr>
        <w:t xml:space="preserve">, </w:t>
      </w:r>
      <w:r>
        <w:rPr>
          <w:rStyle w:val="Bodytext4Candarae"/>
        </w:rPr>
        <w:t>2</w:t>
      </w:r>
      <w:r>
        <w:rPr>
          <w:rStyle w:val="Bodytext4a"/>
          <w:b/>
          <w:bCs/>
        </w:rPr>
        <w:t xml:space="preserve">, 3 и </w:t>
      </w:r>
      <w:r>
        <w:rPr>
          <w:rStyle w:val="Bodytext4Spacing2pt5"/>
          <w:b/>
          <w:bCs/>
        </w:rPr>
        <w:t>т.д.;</w:t>
      </w:r>
    </w:p>
    <w:p w14:paraId="5D298B04" w14:textId="77777777" w:rsidR="00F4136F" w:rsidRDefault="00E27E4F">
      <w:pPr>
        <w:pStyle w:val="Bodytext40"/>
        <w:framePr w:w="6298" w:h="8971" w:hRule="exact" w:wrap="around" w:vAnchor="page" w:hAnchor="page" w:x="2972" w:y="3700"/>
        <w:numPr>
          <w:ilvl w:val="0"/>
          <w:numId w:val="45"/>
        </w:numPr>
        <w:shd w:val="clear" w:color="auto" w:fill="auto"/>
        <w:spacing w:line="221" w:lineRule="exact"/>
        <w:ind w:left="60" w:right="60" w:firstLine="360"/>
        <w:jc w:val="both"/>
      </w:pPr>
      <w:r>
        <w:rPr>
          <w:rStyle w:val="Bodytext4a"/>
          <w:b/>
          <w:bCs/>
        </w:rPr>
        <w:t xml:space="preserve"> умножают частоты на условные варианты и запи</w:t>
      </w:r>
      <w:r>
        <w:rPr>
          <w:rStyle w:val="Bodytext4a"/>
          <w:b/>
          <w:bCs/>
        </w:rPr>
        <w:softHyphen/>
        <w:t>сывают их произведения ц</w:t>
      </w:r>
      <w:r>
        <w:rPr>
          <w:rStyle w:val="Bodytext4a"/>
          <w:b/>
          <w:bCs/>
          <w:vertAlign w:val="subscript"/>
        </w:rPr>
        <w:t>(</w:t>
      </w:r>
      <w:r>
        <w:rPr>
          <w:rStyle w:val="Bodytext4a"/>
          <w:b/>
          <w:bCs/>
        </w:rPr>
        <w:t>и,- в четвертый столбец; сло</w:t>
      </w:r>
      <w:r>
        <w:rPr>
          <w:rStyle w:val="Bodytext4a"/>
          <w:b/>
          <w:bCs/>
        </w:rPr>
        <w:softHyphen/>
        <w:t xml:space="preserve">жив все полученные числа, их сумму </w:t>
      </w:r>
      <w:r>
        <w:rPr>
          <w:rStyle w:val="Bodytext4Italicfb"/>
          <w:b/>
          <w:bCs/>
        </w:rPr>
        <w:t>^п</w:t>
      </w:r>
      <w:r>
        <w:rPr>
          <w:rStyle w:val="Bodytext4Italicfb"/>
          <w:b/>
          <w:bCs/>
          <w:vertAlign w:val="subscript"/>
        </w:rPr>
        <w:t>{</w:t>
      </w:r>
      <w:r>
        <w:rPr>
          <w:rStyle w:val="Bodytext4Italicfb"/>
          <w:b/>
          <w:bCs/>
        </w:rPr>
        <w:t>и</w:t>
      </w:r>
      <w:r>
        <w:rPr>
          <w:rStyle w:val="Bodytext4Italicfb"/>
          <w:b/>
          <w:bCs/>
          <w:vertAlign w:val="subscript"/>
        </w:rPr>
        <w:t>(</w:t>
      </w:r>
      <w:r>
        <w:rPr>
          <w:rStyle w:val="Bodytext4a"/>
          <w:b/>
          <w:bCs/>
        </w:rPr>
        <w:t xml:space="preserve"> помещают в нижнюю клетку столбца;</w:t>
      </w:r>
    </w:p>
    <w:p w14:paraId="5D298B05" w14:textId="77777777" w:rsidR="00F4136F" w:rsidRDefault="00E27E4F">
      <w:pPr>
        <w:pStyle w:val="Bodytext40"/>
        <w:framePr w:w="6298" w:h="8971" w:hRule="exact" w:wrap="around" w:vAnchor="page" w:hAnchor="page" w:x="2972" w:y="3700"/>
        <w:numPr>
          <w:ilvl w:val="0"/>
          <w:numId w:val="45"/>
        </w:numPr>
        <w:shd w:val="clear" w:color="auto" w:fill="auto"/>
        <w:spacing w:line="221" w:lineRule="exact"/>
        <w:ind w:left="60" w:right="60" w:firstLine="360"/>
        <w:jc w:val="both"/>
      </w:pPr>
      <w:r>
        <w:rPr>
          <w:rStyle w:val="Bodytext4a"/>
          <w:b/>
          <w:bCs/>
        </w:rPr>
        <w:t xml:space="preserve"> умножают частоты на квадраты условных вариант и записывают их произведения </w:t>
      </w:r>
      <w:r>
        <w:rPr>
          <w:rStyle w:val="Bodytext4Italicfb"/>
          <w:b/>
          <w:bCs/>
        </w:rPr>
        <w:t>п,и?</w:t>
      </w:r>
      <w:r>
        <w:rPr>
          <w:rStyle w:val="Bodytext4a"/>
          <w:b/>
          <w:bCs/>
        </w:rPr>
        <w:t xml:space="preserve"> в пятый столбец; сложив все полученные числа, их сумму </w:t>
      </w:r>
      <w:r>
        <w:rPr>
          <w:rStyle w:val="Bodytext4Candarae"/>
        </w:rPr>
        <w:t>2</w:t>
      </w:r>
      <w:r>
        <w:rPr>
          <w:rStyle w:val="Bodytext4Italicfb"/>
          <w:b/>
          <w:bCs/>
          <w:vertAlign w:val="superscript"/>
          <w:lang w:val="en-US" w:eastAsia="en-US" w:bidi="en-US"/>
        </w:rPr>
        <w:t>n</w:t>
      </w:r>
      <w:r>
        <w:rPr>
          <w:rStyle w:val="Bodytext4Italicfb"/>
          <w:b/>
          <w:bCs/>
          <w:lang w:val="en-US" w:eastAsia="en-US" w:bidi="en-US"/>
        </w:rPr>
        <w:t>,uf</w:t>
      </w:r>
      <w:r>
        <w:rPr>
          <w:rStyle w:val="Bodytext4a"/>
          <w:b/>
          <w:bCs/>
          <w:lang w:val="en-US" w:eastAsia="en-US" w:bidi="en-US"/>
        </w:rPr>
        <w:t xml:space="preserve"> </w:t>
      </w:r>
      <w:r>
        <w:rPr>
          <w:rStyle w:val="Bodytext4a"/>
          <w:b/>
          <w:bCs/>
        </w:rPr>
        <w:t>поме</w:t>
      </w:r>
      <w:r>
        <w:rPr>
          <w:rStyle w:val="Bodytext4a"/>
          <w:b/>
          <w:bCs/>
        </w:rPr>
        <w:softHyphen/>
        <w:t>щают в нижнюю клетку столбца;</w:t>
      </w:r>
    </w:p>
    <w:p w14:paraId="5D298B06" w14:textId="77777777" w:rsidR="00F4136F" w:rsidRDefault="00E27E4F">
      <w:pPr>
        <w:pStyle w:val="Bodytext40"/>
        <w:framePr w:w="6298" w:h="8971" w:hRule="exact" w:wrap="around" w:vAnchor="page" w:hAnchor="page" w:x="2972" w:y="3700"/>
        <w:numPr>
          <w:ilvl w:val="0"/>
          <w:numId w:val="45"/>
        </w:numPr>
        <w:shd w:val="clear" w:color="auto" w:fill="auto"/>
        <w:tabs>
          <w:tab w:val="right" w:pos="2057"/>
          <w:tab w:val="right" w:pos="2897"/>
          <w:tab w:val="right" w:pos="4375"/>
          <w:tab w:val="right" w:pos="5350"/>
          <w:tab w:val="right" w:pos="6238"/>
        </w:tabs>
        <w:spacing w:line="221" w:lineRule="exact"/>
        <w:ind w:left="60" w:right="60" w:firstLine="360"/>
        <w:jc w:val="both"/>
      </w:pPr>
      <w:r>
        <w:rPr>
          <w:rStyle w:val="Bodytext4a"/>
          <w:b/>
          <w:bCs/>
        </w:rPr>
        <w:t xml:space="preserve"> умножают частоты на квадраты условных вариант, увеличенных каждая на единицу, и записывают произве</w:t>
      </w:r>
      <w:r>
        <w:rPr>
          <w:rStyle w:val="Bodytext4a"/>
          <w:b/>
          <w:bCs/>
        </w:rPr>
        <w:softHyphen/>
        <w:t>дения</w:t>
      </w:r>
      <w:r>
        <w:rPr>
          <w:rStyle w:val="Bodytext4a"/>
          <w:b/>
          <w:bCs/>
        </w:rPr>
        <w:tab/>
        <w:t>в</w:t>
      </w:r>
      <w:r>
        <w:rPr>
          <w:rStyle w:val="Bodytext4a"/>
          <w:b/>
          <w:bCs/>
        </w:rPr>
        <w:tab/>
        <w:t>шестой</w:t>
      </w:r>
      <w:r>
        <w:rPr>
          <w:rStyle w:val="Bodytext4a"/>
          <w:b/>
          <w:bCs/>
        </w:rPr>
        <w:tab/>
        <w:t>контрольный</w:t>
      </w:r>
      <w:r>
        <w:rPr>
          <w:rStyle w:val="Bodytext4a"/>
          <w:b/>
          <w:bCs/>
        </w:rPr>
        <w:tab/>
        <w:t>столбец;</w:t>
      </w:r>
      <w:r>
        <w:rPr>
          <w:rStyle w:val="Bodytext4a"/>
          <w:b/>
          <w:bCs/>
        </w:rPr>
        <w:tab/>
        <w:t>сложив</w:t>
      </w:r>
    </w:p>
    <w:p w14:paraId="5D298B07" w14:textId="77777777" w:rsidR="00F4136F" w:rsidRDefault="00E27E4F">
      <w:pPr>
        <w:pStyle w:val="Bodytext40"/>
        <w:framePr w:w="6298" w:h="8971" w:hRule="exact" w:wrap="around" w:vAnchor="page" w:hAnchor="page" w:x="2972" w:y="3700"/>
        <w:shd w:val="clear" w:color="auto" w:fill="auto"/>
        <w:spacing w:after="159" w:line="221" w:lineRule="exact"/>
        <w:ind w:left="60" w:right="60" w:firstLine="0"/>
        <w:jc w:val="both"/>
      </w:pPr>
      <w:r>
        <w:rPr>
          <w:rStyle w:val="Bodytext4a"/>
          <w:b/>
          <w:bCs/>
        </w:rPr>
        <w:t xml:space="preserve">все полученные числа, их сумму </w:t>
      </w:r>
      <w:r>
        <w:rPr>
          <w:rStyle w:val="Bodytext4Candarae"/>
        </w:rPr>
        <w:t>2</w:t>
      </w:r>
      <w:r>
        <w:rPr>
          <w:rStyle w:val="Bodytext4a"/>
          <w:b/>
          <w:bCs/>
        </w:rPr>
        <w:t xml:space="preserve"> </w:t>
      </w:r>
      <w:r>
        <w:rPr>
          <w:rStyle w:val="Bodytext4Italicfb"/>
          <w:b/>
          <w:bCs/>
          <w:vertAlign w:val="superscript"/>
          <w:lang w:val="en-US" w:eastAsia="en-US" w:bidi="en-US"/>
        </w:rPr>
        <w:t>n</w:t>
      </w:r>
      <w:r>
        <w:rPr>
          <w:rStyle w:val="Bodytext4Italicfb"/>
          <w:b/>
          <w:bCs/>
          <w:lang w:val="en-US" w:eastAsia="en-US" w:bidi="en-US"/>
        </w:rPr>
        <w:t>i</w:t>
      </w:r>
      <w:r>
        <w:rPr>
          <w:rStyle w:val="Bodytext4a"/>
          <w:b/>
          <w:bCs/>
          <w:lang w:val="en-US" w:eastAsia="en-US" w:bidi="en-US"/>
        </w:rPr>
        <w:t xml:space="preserve"> </w:t>
      </w:r>
      <w:r>
        <w:rPr>
          <w:rStyle w:val="Bodytext4a"/>
          <w:b/>
          <w:bCs/>
        </w:rPr>
        <w:t>(</w:t>
      </w:r>
      <w:r>
        <w:rPr>
          <w:rStyle w:val="Bodytext4a"/>
          <w:b/>
          <w:bCs/>
          <w:vertAlign w:val="superscript"/>
        </w:rPr>
        <w:t>и</w:t>
      </w:r>
      <w:r>
        <w:rPr>
          <w:rStyle w:val="Bodytext4a"/>
          <w:b/>
          <w:bCs/>
        </w:rPr>
        <w:t xml:space="preserve">/ + </w:t>
      </w:r>
      <w:r>
        <w:rPr>
          <w:rStyle w:val="Bodytext4Candarae"/>
        </w:rPr>
        <w:t>1</w:t>
      </w:r>
      <w:r>
        <w:rPr>
          <w:rStyle w:val="Bodytext4a"/>
          <w:b/>
          <w:bCs/>
        </w:rPr>
        <w:t>)</w:t>
      </w:r>
      <w:r>
        <w:rPr>
          <w:rStyle w:val="Bodytext4a"/>
          <w:b/>
          <w:bCs/>
          <w:vertAlign w:val="superscript"/>
        </w:rPr>
        <w:t>а</w:t>
      </w:r>
      <w:r>
        <w:rPr>
          <w:rStyle w:val="Bodytext4a"/>
          <w:b/>
          <w:bCs/>
        </w:rPr>
        <w:t xml:space="preserve"> помещают в нижнюю клетку столбца.</w:t>
      </w:r>
    </w:p>
    <w:p w14:paraId="5D298B08" w14:textId="77777777" w:rsidR="00F4136F" w:rsidRDefault="00E27E4F">
      <w:pPr>
        <w:pStyle w:val="Bodytext50"/>
        <w:framePr w:w="6298" w:h="8971" w:hRule="exact" w:wrap="around" w:vAnchor="page" w:hAnchor="page" w:x="2972" w:y="3700"/>
        <w:shd w:val="clear" w:color="auto" w:fill="auto"/>
        <w:spacing w:before="0" w:line="173" w:lineRule="exact"/>
        <w:ind w:left="60" w:right="60" w:firstLine="360"/>
      </w:pPr>
      <w:r>
        <w:rPr>
          <w:rStyle w:val="Bodytext5Spacing2pt6"/>
        </w:rPr>
        <w:t>Замечание</w:t>
      </w:r>
      <w:r>
        <w:rPr>
          <w:rStyle w:val="Bodytext5Spacing0pt4"/>
        </w:rPr>
        <w:t xml:space="preserve"> 1. Целесообразно отдельно складывать отрица</w:t>
      </w:r>
      <w:r>
        <w:rPr>
          <w:rStyle w:val="Bodytext5Spacing0pt4"/>
        </w:rPr>
        <w:softHyphen/>
        <w:t xml:space="preserve">тельные числа четвертого столбца (их сумму </w:t>
      </w:r>
      <w:r>
        <w:rPr>
          <w:rStyle w:val="Bodytext5Italicf6"/>
        </w:rPr>
        <w:t>А</w:t>
      </w:r>
      <w:r>
        <w:rPr>
          <w:rStyle w:val="Bodytext5Italicf6"/>
          <w:vertAlign w:val="subscript"/>
        </w:rPr>
        <w:t>г</w:t>
      </w:r>
      <w:r>
        <w:rPr>
          <w:rStyle w:val="Bodytext5Spacing0pt4"/>
        </w:rPr>
        <w:t xml:space="preserve"> записывают в клет</w:t>
      </w:r>
      <w:r>
        <w:rPr>
          <w:rStyle w:val="Bodytext5Spacing0pt4"/>
        </w:rPr>
        <w:softHyphen/>
        <w:t>ку строки, содержащей ложный нуль) и отдельно положительные</w:t>
      </w:r>
    </w:p>
    <w:p w14:paraId="5D298B09" w14:textId="77777777" w:rsidR="00F4136F" w:rsidRDefault="00E27E4F">
      <w:pPr>
        <w:pStyle w:val="Headerorfooter40"/>
        <w:framePr w:wrap="around" w:vAnchor="page" w:hAnchor="page" w:x="3049" w:y="12776"/>
        <w:shd w:val="clear" w:color="auto" w:fill="auto"/>
        <w:tabs>
          <w:tab w:val="right" w:pos="721"/>
        </w:tabs>
        <w:spacing w:line="130" w:lineRule="exact"/>
        <w:ind w:left="20"/>
        <w:jc w:val="both"/>
      </w:pPr>
      <w:r>
        <w:rPr>
          <w:rStyle w:val="Headerorfooter4Spacing0pt1"/>
        </w:rPr>
        <w:t>16</w:t>
      </w:r>
      <w:r>
        <w:rPr>
          <w:rStyle w:val="Headerorfooter4Spacing0pt1"/>
        </w:rPr>
        <w:tab/>
        <w:t>2730</w:t>
      </w:r>
    </w:p>
    <w:p w14:paraId="5D298B0A" w14:textId="77777777" w:rsidR="00F4136F" w:rsidRDefault="00E27E4F">
      <w:pPr>
        <w:pStyle w:val="Headerorfooter0"/>
        <w:framePr w:wrap="around" w:vAnchor="page" w:hAnchor="page" w:x="8967" w:y="12757"/>
        <w:shd w:val="clear" w:color="auto" w:fill="auto"/>
        <w:spacing w:line="160" w:lineRule="exact"/>
        <w:ind w:left="20"/>
      </w:pPr>
      <w:r>
        <w:rPr>
          <w:rStyle w:val="HeaderorfooterSpacing0pt0"/>
        </w:rPr>
        <w:t>241</w:t>
      </w:r>
    </w:p>
    <w:p w14:paraId="5D298B0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B0C" w14:textId="77777777" w:rsidR="00F4136F" w:rsidRDefault="00E27E4F">
      <w:pPr>
        <w:pStyle w:val="Bodytext50"/>
        <w:framePr w:w="6235" w:h="9737" w:hRule="exact" w:wrap="around" w:vAnchor="page" w:hAnchor="page" w:x="3015" w:y="2993"/>
        <w:shd w:val="clear" w:color="auto" w:fill="auto"/>
        <w:spacing w:before="0" w:line="250" w:lineRule="exact"/>
        <w:ind w:left="20" w:right="20" w:firstLine="0"/>
      </w:pPr>
      <w:r>
        <w:rPr>
          <w:rStyle w:val="Bodytext5Spacing0pt4"/>
        </w:rPr>
        <w:t xml:space="preserve">числа (их сумму </w:t>
      </w:r>
      <w:r>
        <w:rPr>
          <w:rStyle w:val="Bodytext5Italicf6"/>
        </w:rPr>
        <w:t>А</w:t>
      </w:r>
      <w:r>
        <w:rPr>
          <w:rStyle w:val="Bodytext5Italicf6"/>
          <w:vertAlign w:val="subscript"/>
        </w:rPr>
        <w:t>я</w:t>
      </w:r>
      <w:r>
        <w:rPr>
          <w:rStyle w:val="Bodytext5Spacing0pt4"/>
        </w:rPr>
        <w:t xml:space="preserve"> записывают в предпоследнюю клетку столбца); тогда </w:t>
      </w:r>
      <w:r>
        <w:rPr>
          <w:rStyle w:val="Bodytext5Spacing0pt4"/>
          <w:lang w:val="en-US" w:eastAsia="en-US" w:bidi="en-US"/>
        </w:rPr>
        <w:t>2</w:t>
      </w:r>
      <w:r>
        <w:rPr>
          <w:rStyle w:val="Bodytext5Spacing0pt4"/>
          <w:vertAlign w:val="superscript"/>
          <w:lang w:val="en-US" w:eastAsia="en-US" w:bidi="en-US"/>
        </w:rPr>
        <w:t>n</w:t>
      </w:r>
      <w:r>
        <w:rPr>
          <w:rStyle w:val="Bodytext5Spacing0pt4"/>
          <w:lang w:val="en-US" w:eastAsia="en-US" w:bidi="en-US"/>
        </w:rPr>
        <w:t>/“f*</w:t>
      </w:r>
      <w:r>
        <w:rPr>
          <w:rStyle w:val="Bodytext5Spacing0pt4"/>
          <w:vertAlign w:val="superscript"/>
          <w:lang w:val="en-US" w:eastAsia="en-US" w:bidi="en-US"/>
        </w:rPr>
        <w:t>=</w:t>
      </w:r>
      <w:r>
        <w:rPr>
          <w:rStyle w:val="Bodytext5Spacing0pt4"/>
          <w:lang w:val="en-US" w:eastAsia="en-US" w:bidi="en-US"/>
        </w:rPr>
        <w:t>-</w:t>
      </w:r>
      <w:r>
        <w:rPr>
          <w:rStyle w:val="Bodytext5Spacing0pt4"/>
          <w:vertAlign w:val="superscript"/>
          <w:lang w:val="en-US" w:eastAsia="en-US" w:bidi="en-US"/>
        </w:rPr>
        <w:t>4</w:t>
      </w:r>
      <w:r>
        <w:rPr>
          <w:rStyle w:val="Bodytext5Spacing0pt4"/>
          <w:lang w:val="en-US" w:eastAsia="en-US" w:bidi="en-US"/>
        </w:rPr>
        <w:t>i + -</w:t>
      </w:r>
      <w:r>
        <w:rPr>
          <w:rStyle w:val="Bodytext5Spacing0pt4"/>
          <w:vertAlign w:val="superscript"/>
          <w:lang w:val="en-US" w:eastAsia="en-US" w:bidi="en-US"/>
        </w:rPr>
        <w:t>4</w:t>
      </w:r>
      <w:r>
        <w:rPr>
          <w:rStyle w:val="Bodytext5Spacing0pt4"/>
          <w:lang w:val="en-US" w:eastAsia="en-US" w:bidi="en-US"/>
        </w:rPr>
        <w:t xml:space="preserve"> </w:t>
      </w:r>
      <w:r>
        <w:rPr>
          <w:rStyle w:val="Bodytext5Spacing0pt4"/>
        </w:rPr>
        <w:t>•</w:t>
      </w:r>
    </w:p>
    <w:p w14:paraId="5D298B0D" w14:textId="77777777" w:rsidR="00F4136F" w:rsidRDefault="00E27E4F">
      <w:pPr>
        <w:pStyle w:val="Bodytext50"/>
        <w:framePr w:w="6235" w:h="9737" w:hRule="exact" w:wrap="around" w:vAnchor="page" w:hAnchor="page" w:x="3015" w:y="2993"/>
        <w:shd w:val="clear" w:color="auto" w:fill="auto"/>
        <w:spacing w:before="0" w:line="178" w:lineRule="exact"/>
        <w:ind w:left="20" w:right="20" w:firstLine="380"/>
      </w:pPr>
      <w:r>
        <w:rPr>
          <w:rStyle w:val="Bodytext5Spacing2pt6"/>
        </w:rPr>
        <w:t>Замечание</w:t>
      </w:r>
      <w:r>
        <w:rPr>
          <w:rStyle w:val="Bodytext5Spacing0pt4"/>
        </w:rPr>
        <w:t xml:space="preserve"> 2. При вычислении произведений </w:t>
      </w:r>
      <w:r>
        <w:rPr>
          <w:rStyle w:val="Bodytext5Spacing0pt4"/>
          <w:lang w:val="en-US" w:eastAsia="en-US" w:bidi="en-US"/>
        </w:rPr>
        <w:t xml:space="preserve">n/Uf </w:t>
      </w:r>
      <w:r>
        <w:rPr>
          <w:rStyle w:val="Bodytext5Spacing0pt4"/>
        </w:rPr>
        <w:t xml:space="preserve">пятого столбца целесообразно числа </w:t>
      </w:r>
      <w:r>
        <w:rPr>
          <w:rStyle w:val="Bodytext5Italicf6"/>
        </w:rPr>
        <w:t>П/и/</w:t>
      </w:r>
      <w:r>
        <w:rPr>
          <w:rStyle w:val="Bodytext5Spacing0pt4"/>
        </w:rPr>
        <w:t xml:space="preserve"> четвертого столбца умножать на ы/.</w:t>
      </w:r>
    </w:p>
    <w:p w14:paraId="5D298B0E" w14:textId="77777777" w:rsidR="00F4136F" w:rsidRDefault="00E27E4F">
      <w:pPr>
        <w:pStyle w:val="Bodytext50"/>
        <w:framePr w:w="6235" w:h="9737" w:hRule="exact" w:wrap="around" w:vAnchor="page" w:hAnchor="page" w:x="3015" w:y="2993"/>
        <w:shd w:val="clear" w:color="auto" w:fill="auto"/>
        <w:tabs>
          <w:tab w:val="left" w:pos="3803"/>
          <w:tab w:val="left" w:pos="3802"/>
        </w:tabs>
        <w:spacing w:before="0" w:line="254" w:lineRule="exact"/>
        <w:ind w:left="20" w:right="20" w:firstLine="380"/>
        <w:jc w:val="left"/>
      </w:pPr>
      <w:r>
        <w:rPr>
          <w:rStyle w:val="Bodytext5Spacing2pt6"/>
        </w:rPr>
        <w:t>Замечание</w:t>
      </w:r>
      <w:r>
        <w:rPr>
          <w:rStyle w:val="Bodytext5Spacing0pt4"/>
        </w:rPr>
        <w:t xml:space="preserve"> 3. Шестой столбец служит для контроля вычис</w:t>
      </w:r>
      <w:r>
        <w:rPr>
          <w:rStyle w:val="Bodytext5Spacing0pt4"/>
        </w:rPr>
        <w:softHyphen/>
        <w:t xml:space="preserve">лений: если сумма </w:t>
      </w:r>
      <w:r>
        <w:rPr>
          <w:rStyle w:val="Bodytext5Italicf6"/>
        </w:rPr>
        <w:t>'£п{(и{+1)*</w:t>
      </w:r>
      <w:r>
        <w:rPr>
          <w:rStyle w:val="Bodytext5Spacing0pt4"/>
        </w:rPr>
        <w:t xml:space="preserve"> окажется равной сумме 2 </w:t>
      </w:r>
      <w:r>
        <w:rPr>
          <w:rStyle w:val="Bodytext5Italicf6"/>
          <w:vertAlign w:val="superscript"/>
        </w:rPr>
        <w:t>п</w:t>
      </w:r>
      <w:r>
        <w:rPr>
          <w:rStyle w:val="Bodytext5Italicf6"/>
        </w:rPr>
        <w:t>1</w:t>
      </w:r>
      <w:r>
        <w:rPr>
          <w:rStyle w:val="Bodytext5Italicf6"/>
          <w:vertAlign w:val="superscript"/>
        </w:rPr>
        <w:t>и</w:t>
      </w:r>
      <w:r>
        <w:rPr>
          <w:rStyle w:val="Bodytext5Italicf6"/>
        </w:rPr>
        <w:t>\</w:t>
      </w:r>
      <w:r>
        <w:rPr>
          <w:rStyle w:val="Bodytext5Spacing0pt4"/>
        </w:rPr>
        <w:t xml:space="preserve"> + 2 2 </w:t>
      </w:r>
      <w:r>
        <w:rPr>
          <w:rStyle w:val="Bodytext5Italicf6"/>
          <w:vertAlign w:val="superscript"/>
        </w:rPr>
        <w:t>п</w:t>
      </w:r>
      <w:r>
        <w:rPr>
          <w:rStyle w:val="Bodytext5Italicf6"/>
        </w:rPr>
        <w:t>1</w:t>
      </w:r>
      <w:r>
        <w:rPr>
          <w:rStyle w:val="Bodytext5Italicf6"/>
          <w:vertAlign w:val="superscript"/>
        </w:rPr>
        <w:t>и</w:t>
      </w:r>
      <w:r>
        <w:rPr>
          <w:rStyle w:val="Bodytext5Italicf6"/>
        </w:rPr>
        <w:t>1</w:t>
      </w:r>
      <w:r>
        <w:rPr>
          <w:rStyle w:val="Bodytext5Spacing0pt4"/>
        </w:rPr>
        <w:t xml:space="preserve"> </w:t>
      </w:r>
      <w:r>
        <w:rPr>
          <w:rStyle w:val="Bodytext5Italicf6"/>
        </w:rPr>
        <w:t>+</w:t>
      </w:r>
      <w:r>
        <w:rPr>
          <w:rStyle w:val="Bodytext5Italicf6"/>
          <w:vertAlign w:val="superscript"/>
        </w:rPr>
        <w:t>п</w:t>
      </w:r>
      <w:r>
        <w:rPr>
          <w:rStyle w:val="Bodytext5Spacing0pt4"/>
        </w:rPr>
        <w:t xml:space="preserve"> (</w:t>
      </w:r>
      <w:r>
        <w:rPr>
          <w:rStyle w:val="Bodytext5Spacing0pt4"/>
          <w:vertAlign w:val="superscript"/>
        </w:rPr>
        <w:t>как я</w:t>
      </w:r>
      <w:r>
        <w:rPr>
          <w:rStyle w:val="Bodytext5Spacing0pt4"/>
        </w:rPr>
        <w:t xml:space="preserve"> Д°</w:t>
      </w:r>
      <w:r>
        <w:rPr>
          <w:rStyle w:val="Bodytext5Spacing0pt4"/>
          <w:vertAlign w:val="superscript"/>
        </w:rPr>
        <w:t>лжн0</w:t>
      </w:r>
      <w:r>
        <w:rPr>
          <w:rStyle w:val="Bodytext5Spacing0pt4"/>
        </w:rPr>
        <w:t xml:space="preserve"> быть в соответствии с тождеством </w:t>
      </w:r>
      <w:r>
        <w:rPr>
          <w:rStyle w:val="Bodytext5Spacing0pt4"/>
          <w:lang w:val="en-US" w:eastAsia="en-US" w:bidi="en-US"/>
        </w:rPr>
        <w:t>=</w:t>
      </w:r>
      <w:r>
        <w:rPr>
          <w:rStyle w:val="Bodytext5Spacing0pt4"/>
          <w:lang w:val="en-US" w:eastAsia="en-US" w:bidi="en-US"/>
        </w:rPr>
        <w:tab/>
      </w:r>
      <w:r>
        <w:rPr>
          <w:rStyle w:val="Bodytext5Spacing0pt4"/>
          <w:vertAlign w:val="superscript"/>
        </w:rPr>
        <w:t>п</w:t>
      </w:r>
      <w:r>
        <w:rPr>
          <w:rStyle w:val="Bodytext5Spacing0pt4"/>
        </w:rPr>
        <w:t>^’</w:t>
      </w:r>
      <w:r>
        <w:rPr>
          <w:rStyle w:val="Bodytext5Spacing0pt4"/>
        </w:rPr>
        <w:tab/>
      </w:r>
      <w:r>
        <w:rPr>
          <w:rStyle w:val="Bodytext5Spacing0pt4"/>
          <w:vertAlign w:val="superscript"/>
        </w:rPr>
        <w:t>то вычисл</w:t>
      </w:r>
      <w:r>
        <w:rPr>
          <w:rStyle w:val="Bodytext5Spacing0pt4"/>
        </w:rPr>
        <w:t>ения проведены</w:t>
      </w:r>
    </w:p>
    <w:p w14:paraId="5D298B0F" w14:textId="77777777" w:rsidR="00F4136F" w:rsidRDefault="00E27E4F">
      <w:pPr>
        <w:pStyle w:val="Bodytext50"/>
        <w:framePr w:w="6235" w:h="9737" w:hRule="exact" w:wrap="around" w:vAnchor="page" w:hAnchor="page" w:x="3015" w:y="2993"/>
        <w:shd w:val="clear" w:color="auto" w:fill="auto"/>
        <w:spacing w:before="0" w:after="71" w:line="160" w:lineRule="exact"/>
        <w:ind w:left="20" w:firstLine="0"/>
      </w:pPr>
      <w:r>
        <w:rPr>
          <w:rStyle w:val="Bodytext5Spacing0pt4"/>
        </w:rPr>
        <w:t>правильно.</w:t>
      </w:r>
    </w:p>
    <w:p w14:paraId="5D298B10" w14:textId="77777777" w:rsidR="00F4136F" w:rsidRDefault="00E27E4F">
      <w:pPr>
        <w:pStyle w:val="Bodytext40"/>
        <w:framePr w:w="6235" w:h="9737" w:hRule="exact" w:wrap="around" w:vAnchor="page" w:hAnchor="page" w:x="3015" w:y="2993"/>
        <w:shd w:val="clear" w:color="auto" w:fill="auto"/>
        <w:spacing w:after="133" w:line="226" w:lineRule="exact"/>
        <w:ind w:left="20" w:right="20" w:firstLine="380"/>
        <w:jc w:val="both"/>
      </w:pPr>
      <w:r>
        <w:rPr>
          <w:rStyle w:val="Bodytext4a"/>
          <w:b/>
          <w:bCs/>
        </w:rPr>
        <w:t>После того как расчетная таблица заполнена и про</w:t>
      </w:r>
      <w:r>
        <w:rPr>
          <w:rStyle w:val="Bodytext4a"/>
          <w:b/>
          <w:bCs/>
        </w:rPr>
        <w:softHyphen/>
        <w:t>верена правильность вычислений, вычисляют условные моменты:</w:t>
      </w:r>
    </w:p>
    <w:p w14:paraId="5D298B11" w14:textId="77777777" w:rsidR="00F4136F" w:rsidRDefault="00E27E4F">
      <w:pPr>
        <w:pStyle w:val="Heading130"/>
        <w:framePr w:w="6235" w:h="9737" w:hRule="exact" w:wrap="around" w:vAnchor="page" w:hAnchor="page" w:x="3015" w:y="2993"/>
        <w:shd w:val="clear" w:color="auto" w:fill="auto"/>
        <w:tabs>
          <w:tab w:val="right" w:pos="3656"/>
        </w:tabs>
        <w:spacing w:after="61" w:line="210" w:lineRule="exact"/>
        <w:ind w:left="1340"/>
      </w:pPr>
      <w:bookmarkStart w:id="197" w:name="bookmark197"/>
      <w:r>
        <w:rPr>
          <w:rStyle w:val="Heading13Spacing0pt"/>
          <w:b/>
          <w:bCs/>
        </w:rPr>
        <w:t>М</w:t>
      </w:r>
      <w:r>
        <w:rPr>
          <w:rStyle w:val="Heading13Candara2"/>
        </w:rPr>
        <w:t>1</w:t>
      </w:r>
      <w:r>
        <w:rPr>
          <w:rStyle w:val="Heading13Spacing0pt"/>
          <w:b/>
          <w:bCs/>
        </w:rPr>
        <w:t xml:space="preserve"> = </w:t>
      </w:r>
      <w:r>
        <w:rPr>
          <w:rStyle w:val="Heading13Candara2"/>
        </w:rPr>
        <w:t>(2</w:t>
      </w:r>
      <w:r>
        <w:rPr>
          <w:rStyle w:val="Heading13Spacing0pt"/>
          <w:b/>
          <w:bCs/>
        </w:rPr>
        <w:t xml:space="preserve"> «/«/)/«.</w:t>
      </w:r>
      <w:r>
        <w:rPr>
          <w:rStyle w:val="Heading13Spacing0pt"/>
          <w:b/>
          <w:bCs/>
        </w:rPr>
        <w:tab/>
        <w:t>=</w:t>
      </w:r>
      <w:bookmarkEnd w:id="197"/>
    </w:p>
    <w:p w14:paraId="5D298B12" w14:textId="77777777" w:rsidR="00F4136F" w:rsidRDefault="00E27E4F">
      <w:pPr>
        <w:pStyle w:val="Bodytext40"/>
        <w:framePr w:w="6235" w:h="9737" w:hRule="exact" w:wrap="around" w:vAnchor="page" w:hAnchor="page" w:x="3015" w:y="2993"/>
        <w:shd w:val="clear" w:color="auto" w:fill="auto"/>
        <w:spacing w:after="141" w:line="226" w:lineRule="exact"/>
        <w:ind w:left="20" w:right="20" w:firstLine="380"/>
        <w:jc w:val="both"/>
      </w:pPr>
      <w:r>
        <w:rPr>
          <w:rStyle w:val="Bodytext4a"/>
          <w:b/>
          <w:bCs/>
        </w:rPr>
        <w:t>Наконец, вычисляют выборочные среднюю и диспер</w:t>
      </w:r>
      <w:r>
        <w:rPr>
          <w:rStyle w:val="Bodytext4a"/>
          <w:b/>
          <w:bCs/>
        </w:rPr>
        <w:softHyphen/>
        <w:t>сию по формулам (*) и (****) § 3:</w:t>
      </w:r>
    </w:p>
    <w:p w14:paraId="5D298B13" w14:textId="77777777" w:rsidR="00F4136F" w:rsidRDefault="00E27E4F">
      <w:pPr>
        <w:pStyle w:val="Heading222"/>
        <w:framePr w:w="6235" w:h="9737" w:hRule="exact" w:wrap="around" w:vAnchor="page" w:hAnchor="page" w:x="3015" w:y="2993"/>
        <w:shd w:val="clear" w:color="auto" w:fill="auto"/>
        <w:spacing w:before="0" w:after="81" w:line="200" w:lineRule="exact"/>
        <w:ind w:left="20"/>
      </w:pPr>
      <w:bookmarkStart w:id="198" w:name="bookmark198"/>
      <w:r>
        <w:rPr>
          <w:rStyle w:val="Heading22Italic"/>
          <w:b/>
          <w:bCs/>
          <w:lang w:val="ru-RU" w:eastAsia="ru-RU" w:bidi="ru-RU"/>
        </w:rPr>
        <w:t>х</w:t>
      </w:r>
      <w:r>
        <w:t xml:space="preserve">, = </w:t>
      </w:r>
      <w:r>
        <w:rPr>
          <w:rStyle w:val="Heading22Italic"/>
          <w:b/>
          <w:bCs/>
        </w:rPr>
        <w:t>M\h</w:t>
      </w:r>
      <w:r>
        <w:rPr>
          <w:lang w:val="en-US" w:eastAsia="en-US" w:bidi="en-US"/>
        </w:rPr>
        <w:t xml:space="preserve"> </w:t>
      </w:r>
      <w:r>
        <w:t xml:space="preserve">+ С, </w:t>
      </w:r>
      <w:r>
        <w:rPr>
          <w:rStyle w:val="Heading22Italic"/>
          <w:b/>
          <w:bCs/>
        </w:rPr>
        <w:t>D</w:t>
      </w:r>
      <w:r>
        <w:rPr>
          <w:rStyle w:val="Heading22Italic"/>
          <w:b/>
          <w:bCs/>
          <w:vertAlign w:val="subscript"/>
        </w:rPr>
        <w:t>B</w:t>
      </w:r>
      <w:r>
        <w:rPr>
          <w:rStyle w:val="Heading22Italic"/>
          <w:b/>
          <w:bCs/>
        </w:rPr>
        <w:t xml:space="preserve"> = [Ml—</w:t>
      </w:r>
      <w:r>
        <w:rPr>
          <w:lang w:val="en-US" w:eastAsia="en-US" w:bidi="en-US"/>
        </w:rPr>
        <w:t xml:space="preserve">(MI)*] </w:t>
      </w:r>
      <w:r>
        <w:t>Л®.</w:t>
      </w:r>
      <w:bookmarkEnd w:id="198"/>
    </w:p>
    <w:p w14:paraId="5D298B14" w14:textId="77777777" w:rsidR="00F4136F" w:rsidRDefault="00E27E4F">
      <w:pPr>
        <w:pStyle w:val="Bodytext50"/>
        <w:framePr w:w="6235" w:h="9737" w:hRule="exact" w:wrap="around" w:vAnchor="page" w:hAnchor="page" w:x="3015" w:y="2993"/>
        <w:shd w:val="clear" w:color="auto" w:fill="auto"/>
        <w:tabs>
          <w:tab w:val="center" w:pos="1537"/>
          <w:tab w:val="center" w:pos="1954"/>
          <w:tab w:val="left" w:pos="2310"/>
          <w:tab w:val="center" w:pos="2857"/>
          <w:tab w:val="center" w:pos="3308"/>
          <w:tab w:val="center" w:pos="3735"/>
          <w:tab w:val="center" w:pos="4162"/>
          <w:tab w:val="center" w:pos="4618"/>
          <w:tab w:val="left" w:pos="4978"/>
        </w:tabs>
        <w:spacing w:before="0" w:line="173" w:lineRule="exact"/>
        <w:ind w:left="20" w:right="20" w:firstLine="380"/>
        <w:jc w:val="left"/>
      </w:pPr>
      <w:r>
        <w:rPr>
          <w:rStyle w:val="Bodytext5Spacing0pt4"/>
        </w:rPr>
        <w:t>Пример. Найти методом произведений выборочные среднюю и дисперсию следующего статистического распределения: варианты 10,2 10,4 10,6 10,8 11,0 11,2 11,4 11,6 11,8 12,0 частоты 2</w:t>
      </w:r>
      <w:r>
        <w:rPr>
          <w:rStyle w:val="Bodytext5Spacing0pt4"/>
        </w:rPr>
        <w:tab/>
        <w:t>3</w:t>
      </w:r>
      <w:r>
        <w:rPr>
          <w:rStyle w:val="Bodytext5Spacing0pt4"/>
        </w:rPr>
        <w:tab/>
        <w:t>8</w:t>
      </w:r>
      <w:r>
        <w:rPr>
          <w:rStyle w:val="Bodytext5Spacing0pt4"/>
        </w:rPr>
        <w:tab/>
        <w:t>13</w:t>
      </w:r>
      <w:r>
        <w:rPr>
          <w:rStyle w:val="Bodytext5Spacing0pt4"/>
        </w:rPr>
        <w:tab/>
        <w:t>25</w:t>
      </w:r>
      <w:r>
        <w:rPr>
          <w:rStyle w:val="Bodytext5Spacing0pt4"/>
        </w:rPr>
        <w:tab/>
        <w:t>20</w:t>
      </w:r>
      <w:r>
        <w:rPr>
          <w:rStyle w:val="Bodytext5Spacing0pt4"/>
        </w:rPr>
        <w:tab/>
        <w:t>12</w:t>
      </w:r>
      <w:r>
        <w:rPr>
          <w:rStyle w:val="Bodytext5Spacing0pt4"/>
        </w:rPr>
        <w:tab/>
        <w:t>10</w:t>
      </w:r>
      <w:r>
        <w:rPr>
          <w:rStyle w:val="Bodytext5Spacing0pt4"/>
        </w:rPr>
        <w:tab/>
        <w:t>6</w:t>
      </w:r>
      <w:r>
        <w:rPr>
          <w:rStyle w:val="Bodytext5Spacing0pt4"/>
        </w:rPr>
        <w:tab/>
        <w:t>1</w:t>
      </w:r>
    </w:p>
    <w:p w14:paraId="5D298B15" w14:textId="77777777" w:rsidR="00F4136F" w:rsidRDefault="00E27E4F">
      <w:pPr>
        <w:pStyle w:val="Bodytext50"/>
        <w:framePr w:w="6235" w:h="9737" w:hRule="exact" w:wrap="around" w:vAnchor="page" w:hAnchor="page" w:x="3015" w:y="2993"/>
        <w:shd w:val="clear" w:color="auto" w:fill="auto"/>
        <w:spacing w:before="0" w:line="173" w:lineRule="exact"/>
        <w:ind w:left="20" w:firstLine="380"/>
      </w:pPr>
      <w:r>
        <w:rPr>
          <w:rStyle w:val="Bodytext5Spacing2pt6"/>
        </w:rPr>
        <w:t>Решение.</w:t>
      </w:r>
      <w:r>
        <w:rPr>
          <w:rStyle w:val="Bodytext5Spacing0pt4"/>
        </w:rPr>
        <w:t xml:space="preserve"> Составим расчетную таблицу, для чего:</w:t>
      </w:r>
    </w:p>
    <w:p w14:paraId="5D298B16" w14:textId="77777777" w:rsidR="00F4136F" w:rsidRDefault="00E27E4F">
      <w:pPr>
        <w:pStyle w:val="Bodytext50"/>
        <w:framePr w:w="6235" w:h="9737" w:hRule="exact" w:wrap="around" w:vAnchor="page" w:hAnchor="page" w:x="3015" w:y="2993"/>
        <w:numPr>
          <w:ilvl w:val="0"/>
          <w:numId w:val="46"/>
        </w:numPr>
        <w:shd w:val="clear" w:color="auto" w:fill="auto"/>
        <w:spacing w:before="0" w:line="173" w:lineRule="exact"/>
        <w:ind w:left="20" w:firstLine="380"/>
      </w:pPr>
      <w:r>
        <w:rPr>
          <w:rStyle w:val="Bodytext5Spacing0pt4"/>
        </w:rPr>
        <w:t xml:space="preserve"> запишем варианты в первый столбец;</w:t>
      </w:r>
    </w:p>
    <w:p w14:paraId="5D298B17" w14:textId="77777777" w:rsidR="00F4136F" w:rsidRDefault="00E27E4F">
      <w:pPr>
        <w:pStyle w:val="Bodytext50"/>
        <w:framePr w:w="6235" w:h="9737" w:hRule="exact" w:wrap="around" w:vAnchor="page" w:hAnchor="page" w:x="3015" w:y="2993"/>
        <w:numPr>
          <w:ilvl w:val="0"/>
          <w:numId w:val="46"/>
        </w:numPr>
        <w:shd w:val="clear" w:color="auto" w:fill="auto"/>
        <w:spacing w:before="0" w:line="173" w:lineRule="exact"/>
        <w:ind w:left="20" w:right="20" w:firstLine="380"/>
      </w:pPr>
      <w:r>
        <w:rPr>
          <w:rStyle w:val="Bodytext5Spacing0pt4"/>
        </w:rPr>
        <w:t xml:space="preserve"> запишем частоты во второй столбец; сумму частот (100) по</w:t>
      </w:r>
      <w:r>
        <w:rPr>
          <w:rStyle w:val="Bodytext5Spacing0pt4"/>
        </w:rPr>
        <w:softHyphen/>
        <w:t>местим в нижиюю клетку столбца;</w:t>
      </w:r>
    </w:p>
    <w:p w14:paraId="5D298B18" w14:textId="77777777" w:rsidR="00F4136F" w:rsidRDefault="00E27E4F">
      <w:pPr>
        <w:pStyle w:val="Bodytext50"/>
        <w:framePr w:w="6235" w:h="9737" w:hRule="exact" w:wrap="around" w:vAnchor="page" w:hAnchor="page" w:x="3015" w:y="2993"/>
        <w:numPr>
          <w:ilvl w:val="0"/>
          <w:numId w:val="46"/>
        </w:numPr>
        <w:shd w:val="clear" w:color="auto" w:fill="auto"/>
        <w:spacing w:before="0" w:line="173" w:lineRule="exact"/>
        <w:ind w:left="20" w:right="20" w:firstLine="380"/>
      </w:pPr>
      <w:r>
        <w:rPr>
          <w:rStyle w:val="Bodytext5Spacing0pt4"/>
        </w:rPr>
        <w:t xml:space="preserve"> в качестве ложного нуля выберем варианту 11,0 (эта вариан</w:t>
      </w:r>
      <w:r>
        <w:rPr>
          <w:rStyle w:val="Bodytext5Spacing0pt4"/>
        </w:rPr>
        <w:softHyphen/>
        <w:t>та расположена примерно в середине вариационного ряда); в клетке третьего столбца, которая принадлежит строке, содержащей выбран</w:t>
      </w:r>
      <w:r>
        <w:rPr>
          <w:rStyle w:val="Bodytext5Spacing0pt4"/>
        </w:rPr>
        <w:softHyphen/>
        <w:t>ный ложный нуль, пишем 0; над нулем записываем последовательно —1, —2, —3, —4, а под нулем — 1, 2, 3, 4, 5;</w:t>
      </w:r>
    </w:p>
    <w:p w14:paraId="5D298B19" w14:textId="77777777" w:rsidR="00F4136F" w:rsidRDefault="00E27E4F">
      <w:pPr>
        <w:pStyle w:val="Bodytext50"/>
        <w:framePr w:w="6235" w:h="9737" w:hRule="exact" w:wrap="around" w:vAnchor="page" w:hAnchor="page" w:x="3015" w:y="2993"/>
        <w:numPr>
          <w:ilvl w:val="0"/>
          <w:numId w:val="46"/>
        </w:numPr>
        <w:shd w:val="clear" w:color="auto" w:fill="auto"/>
        <w:spacing w:before="0" w:line="173" w:lineRule="exact"/>
        <w:ind w:left="20" w:right="20" w:firstLine="380"/>
      </w:pPr>
      <w:r>
        <w:rPr>
          <w:rStyle w:val="Bodytext5Spacing0pt4"/>
        </w:rPr>
        <w:t xml:space="preserve"> произведения частот на условные варианты записываем в чет</w:t>
      </w:r>
      <w:r>
        <w:rPr>
          <w:rStyle w:val="Bodytext5Spacing0pt4"/>
        </w:rPr>
        <w:softHyphen/>
        <w:t>вертый столбец; отдельно находим сумму (—46) отрицательных и от</w:t>
      </w:r>
      <w:r>
        <w:rPr>
          <w:rStyle w:val="Bodytext5Spacing0pt4"/>
        </w:rPr>
        <w:softHyphen/>
        <w:t>дельно сумму (103) положительных чисел; сложив эти числа, их сумму (57) помещаем в иижнюю клетку столбца;</w:t>
      </w:r>
    </w:p>
    <w:p w14:paraId="5D298B1A" w14:textId="77777777" w:rsidR="00F4136F" w:rsidRDefault="00E27E4F">
      <w:pPr>
        <w:pStyle w:val="Bodytext50"/>
        <w:framePr w:w="6235" w:h="9737" w:hRule="exact" w:wrap="around" w:vAnchor="page" w:hAnchor="page" w:x="3015" w:y="2993"/>
        <w:shd w:val="clear" w:color="auto" w:fill="auto"/>
        <w:tabs>
          <w:tab w:val="left" w:pos="693"/>
        </w:tabs>
        <w:spacing w:before="0" w:line="173" w:lineRule="exact"/>
        <w:ind w:left="20" w:right="20" w:firstLine="380"/>
      </w:pPr>
      <w:r>
        <w:rPr>
          <w:rStyle w:val="Bodytext5Spacing0pt4"/>
        </w:rPr>
        <w:t>о)</w:t>
      </w:r>
      <w:r>
        <w:rPr>
          <w:rStyle w:val="Bodytext5Spacing0pt4"/>
        </w:rPr>
        <w:tab/>
        <w:t>произведения частот на квадраты условных вариант запишем в пятый столбец; сумму чисел столбца (383) помещаем в нижнюю клетку столбца;</w:t>
      </w:r>
    </w:p>
    <w:p w14:paraId="5D298B1B" w14:textId="77777777" w:rsidR="00F4136F" w:rsidRDefault="00E27E4F">
      <w:pPr>
        <w:pStyle w:val="Bodytext50"/>
        <w:framePr w:w="6235" w:h="9737" w:hRule="exact" w:wrap="around" w:vAnchor="page" w:hAnchor="page" w:x="3015" w:y="2993"/>
        <w:numPr>
          <w:ilvl w:val="0"/>
          <w:numId w:val="47"/>
        </w:numPr>
        <w:shd w:val="clear" w:color="auto" w:fill="auto"/>
        <w:tabs>
          <w:tab w:val="left" w:pos="674"/>
        </w:tabs>
        <w:spacing w:before="0" w:line="173" w:lineRule="exact"/>
        <w:ind w:left="20" w:right="20" w:firstLine="380"/>
      </w:pPr>
      <w:r>
        <w:rPr>
          <w:rStyle w:val="Bodytext5Spacing0pt4"/>
        </w:rPr>
        <w:t>произведения частот иа квадраты условных вариант, увели</w:t>
      </w:r>
      <w:r>
        <w:rPr>
          <w:rStyle w:val="Bodytext5Spacing0pt4"/>
        </w:rPr>
        <w:softHyphen/>
        <w:t>ченных на единицу, запишем в шестой контрольный столбец; сумму (597) чисел столбца помещаем в нижнюю клетку столбца.</w:t>
      </w:r>
    </w:p>
    <w:p w14:paraId="5D298B1C" w14:textId="77777777" w:rsidR="00F4136F" w:rsidRDefault="00E27E4F">
      <w:pPr>
        <w:pStyle w:val="Bodytext50"/>
        <w:framePr w:w="6235" w:h="9737" w:hRule="exact" w:wrap="around" w:vAnchor="page" w:hAnchor="page" w:x="3015" w:y="2993"/>
        <w:shd w:val="clear" w:color="auto" w:fill="auto"/>
        <w:spacing w:before="0" w:after="130" w:line="173" w:lineRule="exact"/>
        <w:ind w:left="20" w:firstLine="380"/>
      </w:pPr>
      <w:r>
        <w:rPr>
          <w:rStyle w:val="Bodytext5Spacing0pt4"/>
        </w:rPr>
        <w:t>В итоге получим расчетную табл. 7.</w:t>
      </w:r>
    </w:p>
    <w:p w14:paraId="5D298B1D" w14:textId="77777777" w:rsidR="00F4136F" w:rsidRDefault="00E27E4F">
      <w:pPr>
        <w:pStyle w:val="Bodytext50"/>
        <w:framePr w:w="6235" w:h="9737" w:hRule="exact" w:wrap="around" w:vAnchor="page" w:hAnchor="page" w:x="3015" w:y="2993"/>
        <w:shd w:val="clear" w:color="auto" w:fill="auto"/>
        <w:spacing w:before="0" w:after="142" w:line="160" w:lineRule="exact"/>
        <w:ind w:left="20" w:firstLine="380"/>
      </w:pPr>
      <w:r>
        <w:rPr>
          <w:rStyle w:val="Bodytext5Spacing2pt6"/>
        </w:rPr>
        <w:t>Контроль:</w:t>
      </w:r>
      <w:r>
        <w:rPr>
          <w:rStyle w:val="Bodytext5Spacing0pt4"/>
        </w:rPr>
        <w:t xml:space="preserve"> 2 «/“ &lt; + 22 «.•«; + « = 383 + 2 • 57 + 10° = 597.</w:t>
      </w:r>
    </w:p>
    <w:p w14:paraId="5D298B1E" w14:textId="77777777" w:rsidR="00F4136F" w:rsidRDefault="00E27E4F">
      <w:pPr>
        <w:pStyle w:val="Bodytext50"/>
        <w:framePr w:w="6235" w:h="9737" w:hRule="exact" w:wrap="around" w:vAnchor="page" w:hAnchor="page" w:x="3015" w:y="2993"/>
        <w:shd w:val="clear" w:color="auto" w:fill="auto"/>
        <w:spacing w:before="0" w:after="90" w:line="160" w:lineRule="exact"/>
        <w:ind w:left="20" w:firstLine="0"/>
        <w:jc w:val="center"/>
      </w:pPr>
      <w:r>
        <w:rPr>
          <w:rStyle w:val="Bodytext5Spacing0pt4"/>
        </w:rPr>
        <w:t>2 «Г &lt;«/ + !)* = 597.</w:t>
      </w:r>
    </w:p>
    <w:p w14:paraId="5D298B1F" w14:textId="77777777" w:rsidR="00F4136F" w:rsidRDefault="00E27E4F">
      <w:pPr>
        <w:pStyle w:val="Bodytext50"/>
        <w:framePr w:w="6235" w:h="9737" w:hRule="exact" w:wrap="around" w:vAnchor="page" w:hAnchor="page" w:x="3015" w:y="2993"/>
        <w:shd w:val="clear" w:color="auto" w:fill="auto"/>
        <w:spacing w:before="0" w:line="160" w:lineRule="exact"/>
        <w:ind w:left="20" w:firstLine="0"/>
      </w:pPr>
      <w:r>
        <w:rPr>
          <w:rStyle w:val="Bodytext5Spacing0pt4"/>
        </w:rPr>
        <w:t>Вычисления произведены правильно.</w:t>
      </w:r>
    </w:p>
    <w:p w14:paraId="5D298B20" w14:textId="77777777" w:rsidR="00F4136F" w:rsidRDefault="00E27E4F">
      <w:pPr>
        <w:pStyle w:val="Headerorfooter50"/>
        <w:framePr w:w="6283" w:h="229" w:hRule="exact" w:wrap="around" w:vAnchor="page" w:hAnchor="page" w:x="2991" w:y="12848"/>
        <w:shd w:val="clear" w:color="auto" w:fill="auto"/>
        <w:spacing w:line="200" w:lineRule="exact"/>
        <w:ind w:left="60"/>
      </w:pPr>
      <w:r>
        <w:rPr>
          <w:rStyle w:val="Headerorfooter5Spacing0pt3"/>
        </w:rPr>
        <w:t>242</w:t>
      </w:r>
    </w:p>
    <w:p w14:paraId="5D298B2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B22" w14:textId="77777777" w:rsidR="00F4136F" w:rsidRDefault="00E27E4F">
      <w:pPr>
        <w:pStyle w:val="Headerorfooter0"/>
        <w:framePr w:wrap="around" w:vAnchor="page" w:hAnchor="page" w:x="7846" w:y="2897"/>
        <w:shd w:val="clear" w:color="auto" w:fill="auto"/>
        <w:spacing w:line="160" w:lineRule="exact"/>
        <w:ind w:left="20"/>
      </w:pPr>
      <w:r>
        <w:rPr>
          <w:rStyle w:val="HeaderorfooterSpacing0pt0"/>
        </w:rPr>
        <w:t>Таблица 7</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643"/>
        <w:gridCol w:w="850"/>
        <w:gridCol w:w="610"/>
        <w:gridCol w:w="1186"/>
        <w:gridCol w:w="1186"/>
        <w:gridCol w:w="1776"/>
      </w:tblGrid>
      <w:tr w:rsidR="00F4136F" w14:paraId="5D298B29" w14:textId="77777777">
        <w:trPr>
          <w:trHeight w:hRule="exact" w:val="418"/>
        </w:trPr>
        <w:tc>
          <w:tcPr>
            <w:tcW w:w="643" w:type="dxa"/>
            <w:tcBorders>
              <w:top w:val="single" w:sz="4" w:space="0" w:color="auto"/>
              <w:left w:val="single" w:sz="4" w:space="0" w:color="auto"/>
            </w:tcBorders>
            <w:shd w:val="clear" w:color="auto" w:fill="FFFFFF"/>
            <w:vAlign w:val="center"/>
          </w:tcPr>
          <w:p w14:paraId="5D298B23"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1</w:t>
            </w:r>
          </w:p>
        </w:tc>
        <w:tc>
          <w:tcPr>
            <w:tcW w:w="850" w:type="dxa"/>
            <w:tcBorders>
              <w:top w:val="single" w:sz="4" w:space="0" w:color="auto"/>
              <w:left w:val="single" w:sz="4" w:space="0" w:color="auto"/>
            </w:tcBorders>
            <w:shd w:val="clear" w:color="auto" w:fill="FFFFFF"/>
            <w:vAlign w:val="center"/>
          </w:tcPr>
          <w:p w14:paraId="5D298B24"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2</w:t>
            </w:r>
          </w:p>
        </w:tc>
        <w:tc>
          <w:tcPr>
            <w:tcW w:w="610" w:type="dxa"/>
            <w:tcBorders>
              <w:top w:val="single" w:sz="4" w:space="0" w:color="auto"/>
              <w:left w:val="single" w:sz="4" w:space="0" w:color="auto"/>
            </w:tcBorders>
            <w:shd w:val="clear" w:color="auto" w:fill="FFFFFF"/>
            <w:vAlign w:val="center"/>
          </w:tcPr>
          <w:p w14:paraId="5D298B25" w14:textId="77777777" w:rsidR="00F4136F" w:rsidRDefault="00E27E4F">
            <w:pPr>
              <w:pStyle w:val="2"/>
              <w:framePr w:w="6250" w:h="5870" w:wrap="around" w:vAnchor="page" w:hAnchor="page" w:x="2888" w:y="3233"/>
              <w:shd w:val="clear" w:color="auto" w:fill="auto"/>
              <w:spacing w:after="0" w:line="160" w:lineRule="exact"/>
              <w:ind w:right="220"/>
              <w:jc w:val="right"/>
            </w:pPr>
            <w:r>
              <w:rPr>
                <w:rStyle w:val="BodytextSpacing0pt2"/>
              </w:rPr>
              <w:t>3</w:t>
            </w:r>
          </w:p>
        </w:tc>
        <w:tc>
          <w:tcPr>
            <w:tcW w:w="1186" w:type="dxa"/>
            <w:tcBorders>
              <w:top w:val="single" w:sz="4" w:space="0" w:color="auto"/>
              <w:left w:val="single" w:sz="4" w:space="0" w:color="auto"/>
            </w:tcBorders>
            <w:shd w:val="clear" w:color="auto" w:fill="FFFFFF"/>
            <w:vAlign w:val="center"/>
          </w:tcPr>
          <w:p w14:paraId="5D298B26" w14:textId="77777777" w:rsidR="00F4136F" w:rsidRDefault="00E27E4F">
            <w:pPr>
              <w:pStyle w:val="2"/>
              <w:framePr w:w="6250" w:h="5870" w:wrap="around" w:vAnchor="page" w:hAnchor="page" w:x="2888" w:y="3233"/>
              <w:shd w:val="clear" w:color="auto" w:fill="auto"/>
              <w:spacing w:after="0" w:line="140" w:lineRule="exact"/>
              <w:jc w:val="center"/>
            </w:pPr>
            <w:r>
              <w:rPr>
                <w:rStyle w:val="Bodytext7pt4"/>
              </w:rPr>
              <w:t>4</w:t>
            </w:r>
          </w:p>
        </w:tc>
        <w:tc>
          <w:tcPr>
            <w:tcW w:w="1186" w:type="dxa"/>
            <w:tcBorders>
              <w:top w:val="single" w:sz="4" w:space="0" w:color="auto"/>
              <w:left w:val="single" w:sz="4" w:space="0" w:color="auto"/>
            </w:tcBorders>
            <w:shd w:val="clear" w:color="auto" w:fill="FFFFFF"/>
            <w:vAlign w:val="center"/>
          </w:tcPr>
          <w:p w14:paraId="5D298B27"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6</w:t>
            </w:r>
          </w:p>
        </w:tc>
        <w:tc>
          <w:tcPr>
            <w:tcW w:w="1776" w:type="dxa"/>
            <w:tcBorders>
              <w:top w:val="single" w:sz="4" w:space="0" w:color="auto"/>
              <w:left w:val="single" w:sz="4" w:space="0" w:color="auto"/>
              <w:right w:val="single" w:sz="4" w:space="0" w:color="auto"/>
            </w:tcBorders>
            <w:shd w:val="clear" w:color="auto" w:fill="FFFFFF"/>
            <w:vAlign w:val="center"/>
          </w:tcPr>
          <w:p w14:paraId="5D298B28"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6</w:t>
            </w:r>
          </w:p>
        </w:tc>
      </w:tr>
      <w:tr w:rsidR="00F4136F" w14:paraId="5D298B30" w14:textId="77777777">
        <w:trPr>
          <w:trHeight w:hRule="exact" w:val="446"/>
        </w:trPr>
        <w:tc>
          <w:tcPr>
            <w:tcW w:w="643" w:type="dxa"/>
            <w:tcBorders>
              <w:top w:val="single" w:sz="4" w:space="0" w:color="auto"/>
              <w:left w:val="single" w:sz="4" w:space="0" w:color="auto"/>
            </w:tcBorders>
            <w:shd w:val="clear" w:color="auto" w:fill="FFFFFF"/>
            <w:vAlign w:val="center"/>
          </w:tcPr>
          <w:p w14:paraId="5D298B2A"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w:t>
            </w:r>
          </w:p>
        </w:tc>
        <w:tc>
          <w:tcPr>
            <w:tcW w:w="850" w:type="dxa"/>
            <w:tcBorders>
              <w:top w:val="single" w:sz="4" w:space="0" w:color="auto"/>
              <w:left w:val="single" w:sz="4" w:space="0" w:color="auto"/>
            </w:tcBorders>
            <w:shd w:val="clear" w:color="auto" w:fill="FFFFFF"/>
            <w:vAlign w:val="center"/>
          </w:tcPr>
          <w:p w14:paraId="5D298B2B"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vertAlign w:val="superscript"/>
              </w:rPr>
              <w:t>Я</w:t>
            </w:r>
            <w:r>
              <w:rPr>
                <w:rStyle w:val="BodytextSpacing0pt2"/>
              </w:rPr>
              <w:t>«</w:t>
            </w:r>
          </w:p>
        </w:tc>
        <w:tc>
          <w:tcPr>
            <w:tcW w:w="610" w:type="dxa"/>
            <w:tcBorders>
              <w:top w:val="single" w:sz="4" w:space="0" w:color="auto"/>
              <w:left w:val="single" w:sz="4" w:space="0" w:color="auto"/>
            </w:tcBorders>
            <w:shd w:val="clear" w:color="auto" w:fill="FFFFFF"/>
          </w:tcPr>
          <w:p w14:paraId="5D298B2C" w14:textId="77777777" w:rsidR="00F4136F" w:rsidRDefault="00F4136F">
            <w:pPr>
              <w:framePr w:w="6250" w:h="5870" w:wrap="around" w:vAnchor="page" w:hAnchor="page" w:x="2888" w:y="3233"/>
              <w:rPr>
                <w:sz w:val="10"/>
                <w:szCs w:val="10"/>
              </w:rPr>
            </w:pPr>
          </w:p>
        </w:tc>
        <w:tc>
          <w:tcPr>
            <w:tcW w:w="1186" w:type="dxa"/>
            <w:tcBorders>
              <w:top w:val="single" w:sz="4" w:space="0" w:color="auto"/>
              <w:left w:val="single" w:sz="4" w:space="0" w:color="auto"/>
            </w:tcBorders>
            <w:shd w:val="clear" w:color="auto" w:fill="FFFFFF"/>
            <w:vAlign w:val="center"/>
          </w:tcPr>
          <w:p w14:paraId="5D298B2D" w14:textId="77777777" w:rsidR="00F4136F" w:rsidRDefault="00E27E4F">
            <w:pPr>
              <w:pStyle w:val="2"/>
              <w:framePr w:w="6250" w:h="5870" w:wrap="around" w:vAnchor="page" w:hAnchor="page" w:x="2888" w:y="3233"/>
              <w:shd w:val="clear" w:color="auto" w:fill="auto"/>
              <w:spacing w:after="0" w:line="150" w:lineRule="exact"/>
              <w:jc w:val="center"/>
            </w:pPr>
            <w:r>
              <w:rPr>
                <w:rStyle w:val="Bodytext75pt0"/>
              </w:rPr>
              <w:t>п</w:t>
            </w:r>
            <w:r>
              <w:rPr>
                <w:rStyle w:val="Bodytext75pt0"/>
                <w:vertAlign w:val="subscript"/>
              </w:rPr>
              <w:t>(</w:t>
            </w:r>
            <w:r>
              <w:rPr>
                <w:rStyle w:val="Bodytext75pt0"/>
              </w:rPr>
              <w:t>и</w:t>
            </w:r>
            <w:r>
              <w:rPr>
                <w:rStyle w:val="Bodytext75pt0"/>
                <w:vertAlign w:val="subscript"/>
              </w:rPr>
              <w:t>(</w:t>
            </w:r>
          </w:p>
        </w:tc>
        <w:tc>
          <w:tcPr>
            <w:tcW w:w="1186" w:type="dxa"/>
            <w:tcBorders>
              <w:top w:val="single" w:sz="4" w:space="0" w:color="auto"/>
              <w:left w:val="single" w:sz="4" w:space="0" w:color="auto"/>
            </w:tcBorders>
            <w:shd w:val="clear" w:color="auto" w:fill="FFFFFF"/>
            <w:vAlign w:val="center"/>
          </w:tcPr>
          <w:p w14:paraId="5D298B2E" w14:textId="77777777" w:rsidR="00F4136F" w:rsidRDefault="00E27E4F">
            <w:pPr>
              <w:pStyle w:val="2"/>
              <w:framePr w:w="6250" w:h="5870" w:wrap="around" w:vAnchor="page" w:hAnchor="page" w:x="2888" w:y="3233"/>
              <w:shd w:val="clear" w:color="auto" w:fill="auto"/>
              <w:spacing w:after="0" w:line="150" w:lineRule="exact"/>
              <w:jc w:val="center"/>
            </w:pPr>
            <w:r>
              <w:rPr>
                <w:rStyle w:val="Bodytext75pt0"/>
                <w:vertAlign w:val="superscript"/>
                <w:lang w:val="en-US" w:eastAsia="en-US" w:bidi="en-US"/>
              </w:rPr>
              <w:t>n</w:t>
            </w:r>
            <w:r>
              <w:rPr>
                <w:rStyle w:val="Bodytext75pt0"/>
                <w:lang w:val="en-US" w:eastAsia="en-US" w:bidi="en-US"/>
              </w:rPr>
              <w:t>i</w:t>
            </w:r>
            <w:r>
              <w:rPr>
                <w:rStyle w:val="Bodytext75pt0"/>
                <w:vertAlign w:val="superscript"/>
                <w:lang w:val="en-US" w:eastAsia="en-US" w:bidi="en-US"/>
              </w:rPr>
              <w:t>u</w:t>
            </w:r>
            <w:r>
              <w:rPr>
                <w:rStyle w:val="Bodytext75pt0"/>
                <w:lang w:val="en-US" w:eastAsia="en-US" w:bidi="en-US"/>
              </w:rPr>
              <w:t>i</w:t>
            </w:r>
          </w:p>
        </w:tc>
        <w:tc>
          <w:tcPr>
            <w:tcW w:w="1776" w:type="dxa"/>
            <w:tcBorders>
              <w:top w:val="single" w:sz="4" w:space="0" w:color="auto"/>
              <w:left w:val="single" w:sz="4" w:space="0" w:color="auto"/>
              <w:right w:val="single" w:sz="4" w:space="0" w:color="auto"/>
            </w:tcBorders>
            <w:shd w:val="clear" w:color="auto" w:fill="FFFFFF"/>
            <w:vAlign w:val="center"/>
          </w:tcPr>
          <w:p w14:paraId="5D298B2F" w14:textId="77777777" w:rsidR="00F4136F" w:rsidRDefault="00E27E4F">
            <w:pPr>
              <w:pStyle w:val="2"/>
              <w:framePr w:w="6250" w:h="5870" w:wrap="around" w:vAnchor="page" w:hAnchor="page" w:x="2888" w:y="3233"/>
              <w:shd w:val="clear" w:color="auto" w:fill="auto"/>
              <w:spacing w:after="0" w:line="160" w:lineRule="exact"/>
              <w:jc w:val="center"/>
            </w:pPr>
            <w:r>
              <w:rPr>
                <w:rStyle w:val="Bodytext7pt4"/>
                <w:vertAlign w:val="superscript"/>
              </w:rPr>
              <w:t>п</w:t>
            </w:r>
            <w:r>
              <w:rPr>
                <w:rStyle w:val="Bodytext7pt4"/>
              </w:rPr>
              <w:t xml:space="preserve">/(“, </w:t>
            </w:r>
            <w:r>
              <w:rPr>
                <w:rStyle w:val="BodytextSpacing0pt2"/>
                <w:vertAlign w:val="superscript"/>
              </w:rPr>
              <w:t>+ 1</w:t>
            </w:r>
            <w:r>
              <w:rPr>
                <w:rStyle w:val="BodytextSpacing0pt2"/>
              </w:rPr>
              <w:t>)</w:t>
            </w:r>
            <w:r>
              <w:rPr>
                <w:rStyle w:val="BodytextSpacing0pt2"/>
                <w:vertAlign w:val="superscript"/>
              </w:rPr>
              <w:t>а</w:t>
            </w:r>
          </w:p>
        </w:tc>
      </w:tr>
      <w:tr w:rsidR="00F4136F" w14:paraId="5D298B37" w14:textId="77777777">
        <w:trPr>
          <w:trHeight w:hRule="exact" w:val="485"/>
        </w:trPr>
        <w:tc>
          <w:tcPr>
            <w:tcW w:w="643" w:type="dxa"/>
            <w:tcBorders>
              <w:top w:val="single" w:sz="4" w:space="0" w:color="auto"/>
              <w:left w:val="single" w:sz="4" w:space="0" w:color="auto"/>
            </w:tcBorders>
            <w:shd w:val="clear" w:color="auto" w:fill="FFFFFF"/>
            <w:vAlign w:val="center"/>
          </w:tcPr>
          <w:p w14:paraId="5D298B31"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10,2</w:t>
            </w:r>
          </w:p>
        </w:tc>
        <w:tc>
          <w:tcPr>
            <w:tcW w:w="850" w:type="dxa"/>
            <w:tcBorders>
              <w:top w:val="single" w:sz="4" w:space="0" w:color="auto"/>
              <w:left w:val="single" w:sz="4" w:space="0" w:color="auto"/>
            </w:tcBorders>
            <w:shd w:val="clear" w:color="auto" w:fill="FFFFFF"/>
            <w:vAlign w:val="bottom"/>
          </w:tcPr>
          <w:p w14:paraId="5D298B32"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2</w:t>
            </w:r>
          </w:p>
        </w:tc>
        <w:tc>
          <w:tcPr>
            <w:tcW w:w="610" w:type="dxa"/>
            <w:tcBorders>
              <w:top w:val="single" w:sz="4" w:space="0" w:color="auto"/>
              <w:left w:val="single" w:sz="4" w:space="0" w:color="auto"/>
            </w:tcBorders>
            <w:shd w:val="clear" w:color="auto" w:fill="FFFFFF"/>
            <w:vAlign w:val="center"/>
          </w:tcPr>
          <w:p w14:paraId="5D298B33" w14:textId="77777777" w:rsidR="00F4136F" w:rsidRDefault="00E27E4F">
            <w:pPr>
              <w:pStyle w:val="2"/>
              <w:framePr w:w="6250" w:h="5870" w:wrap="around" w:vAnchor="page" w:hAnchor="page" w:x="2888" w:y="3233"/>
              <w:shd w:val="clear" w:color="auto" w:fill="auto"/>
              <w:spacing w:after="0" w:line="160" w:lineRule="exact"/>
              <w:ind w:right="220"/>
              <w:jc w:val="right"/>
            </w:pPr>
            <w:r>
              <w:rPr>
                <w:rStyle w:val="BodytextSpacing0pt2"/>
              </w:rPr>
              <w:t>—4</w:t>
            </w:r>
          </w:p>
        </w:tc>
        <w:tc>
          <w:tcPr>
            <w:tcW w:w="1186" w:type="dxa"/>
            <w:tcBorders>
              <w:top w:val="single" w:sz="4" w:space="0" w:color="auto"/>
              <w:left w:val="single" w:sz="4" w:space="0" w:color="auto"/>
            </w:tcBorders>
            <w:shd w:val="clear" w:color="auto" w:fill="FFFFFF"/>
            <w:vAlign w:val="center"/>
          </w:tcPr>
          <w:p w14:paraId="5D298B34"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—8</w:t>
            </w:r>
          </w:p>
        </w:tc>
        <w:tc>
          <w:tcPr>
            <w:tcW w:w="1186" w:type="dxa"/>
            <w:tcBorders>
              <w:top w:val="single" w:sz="4" w:space="0" w:color="auto"/>
              <w:left w:val="single" w:sz="4" w:space="0" w:color="auto"/>
            </w:tcBorders>
            <w:shd w:val="clear" w:color="auto" w:fill="FFFFFF"/>
            <w:vAlign w:val="center"/>
          </w:tcPr>
          <w:p w14:paraId="5D298B35"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32</w:t>
            </w:r>
          </w:p>
        </w:tc>
        <w:tc>
          <w:tcPr>
            <w:tcW w:w="1776" w:type="dxa"/>
            <w:tcBorders>
              <w:top w:val="single" w:sz="4" w:space="0" w:color="auto"/>
              <w:left w:val="single" w:sz="4" w:space="0" w:color="auto"/>
              <w:right w:val="single" w:sz="4" w:space="0" w:color="auto"/>
            </w:tcBorders>
            <w:shd w:val="clear" w:color="auto" w:fill="FFFFFF"/>
            <w:vAlign w:val="bottom"/>
          </w:tcPr>
          <w:p w14:paraId="5D298B36"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18</w:t>
            </w:r>
          </w:p>
        </w:tc>
      </w:tr>
      <w:tr w:rsidR="00F4136F" w14:paraId="5D298B3E" w14:textId="77777777">
        <w:trPr>
          <w:trHeight w:hRule="exact" w:val="408"/>
        </w:trPr>
        <w:tc>
          <w:tcPr>
            <w:tcW w:w="643" w:type="dxa"/>
            <w:tcBorders>
              <w:top w:val="single" w:sz="4" w:space="0" w:color="auto"/>
              <w:left w:val="single" w:sz="4" w:space="0" w:color="auto"/>
            </w:tcBorders>
            <w:shd w:val="clear" w:color="auto" w:fill="FFFFFF"/>
            <w:vAlign w:val="center"/>
          </w:tcPr>
          <w:p w14:paraId="5D298B38"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10,4</w:t>
            </w:r>
          </w:p>
        </w:tc>
        <w:tc>
          <w:tcPr>
            <w:tcW w:w="850" w:type="dxa"/>
            <w:tcBorders>
              <w:top w:val="single" w:sz="4" w:space="0" w:color="auto"/>
              <w:left w:val="single" w:sz="4" w:space="0" w:color="auto"/>
            </w:tcBorders>
            <w:shd w:val="clear" w:color="auto" w:fill="FFFFFF"/>
            <w:vAlign w:val="center"/>
          </w:tcPr>
          <w:p w14:paraId="5D298B39"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3</w:t>
            </w:r>
          </w:p>
        </w:tc>
        <w:tc>
          <w:tcPr>
            <w:tcW w:w="610" w:type="dxa"/>
            <w:tcBorders>
              <w:top w:val="single" w:sz="4" w:space="0" w:color="auto"/>
              <w:left w:val="single" w:sz="4" w:space="0" w:color="auto"/>
            </w:tcBorders>
            <w:shd w:val="clear" w:color="auto" w:fill="FFFFFF"/>
            <w:vAlign w:val="center"/>
          </w:tcPr>
          <w:p w14:paraId="5D298B3A" w14:textId="77777777" w:rsidR="00F4136F" w:rsidRDefault="00E27E4F">
            <w:pPr>
              <w:pStyle w:val="2"/>
              <w:framePr w:w="6250" w:h="5870" w:wrap="around" w:vAnchor="page" w:hAnchor="page" w:x="2888" w:y="3233"/>
              <w:shd w:val="clear" w:color="auto" w:fill="auto"/>
              <w:spacing w:after="0" w:line="160" w:lineRule="exact"/>
              <w:ind w:right="220"/>
              <w:jc w:val="right"/>
            </w:pPr>
            <w:r>
              <w:rPr>
                <w:rStyle w:val="BodytextSpacing0pt2"/>
              </w:rPr>
              <w:t>—3</w:t>
            </w:r>
          </w:p>
        </w:tc>
        <w:tc>
          <w:tcPr>
            <w:tcW w:w="1186" w:type="dxa"/>
            <w:tcBorders>
              <w:top w:val="single" w:sz="4" w:space="0" w:color="auto"/>
              <w:left w:val="single" w:sz="4" w:space="0" w:color="auto"/>
            </w:tcBorders>
            <w:shd w:val="clear" w:color="auto" w:fill="FFFFFF"/>
            <w:vAlign w:val="center"/>
          </w:tcPr>
          <w:p w14:paraId="5D298B3B"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—9</w:t>
            </w:r>
          </w:p>
        </w:tc>
        <w:tc>
          <w:tcPr>
            <w:tcW w:w="1186" w:type="dxa"/>
            <w:tcBorders>
              <w:top w:val="single" w:sz="4" w:space="0" w:color="auto"/>
              <w:left w:val="single" w:sz="4" w:space="0" w:color="auto"/>
            </w:tcBorders>
            <w:shd w:val="clear" w:color="auto" w:fill="FFFFFF"/>
            <w:vAlign w:val="center"/>
          </w:tcPr>
          <w:p w14:paraId="5D298B3C"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27</w:t>
            </w:r>
          </w:p>
        </w:tc>
        <w:tc>
          <w:tcPr>
            <w:tcW w:w="1776" w:type="dxa"/>
            <w:tcBorders>
              <w:top w:val="single" w:sz="4" w:space="0" w:color="auto"/>
              <w:left w:val="single" w:sz="4" w:space="0" w:color="auto"/>
              <w:right w:val="single" w:sz="4" w:space="0" w:color="auto"/>
            </w:tcBorders>
            <w:shd w:val="clear" w:color="auto" w:fill="FFFFFF"/>
            <w:vAlign w:val="center"/>
          </w:tcPr>
          <w:p w14:paraId="5D298B3D"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12</w:t>
            </w:r>
          </w:p>
        </w:tc>
      </w:tr>
      <w:tr w:rsidR="00F4136F" w14:paraId="5D298B45" w14:textId="77777777">
        <w:trPr>
          <w:trHeight w:hRule="exact" w:val="398"/>
        </w:trPr>
        <w:tc>
          <w:tcPr>
            <w:tcW w:w="643" w:type="dxa"/>
            <w:tcBorders>
              <w:top w:val="single" w:sz="4" w:space="0" w:color="auto"/>
              <w:left w:val="single" w:sz="4" w:space="0" w:color="auto"/>
            </w:tcBorders>
            <w:shd w:val="clear" w:color="auto" w:fill="FFFFFF"/>
            <w:vAlign w:val="center"/>
          </w:tcPr>
          <w:p w14:paraId="5D298B3F"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10,6</w:t>
            </w:r>
          </w:p>
        </w:tc>
        <w:tc>
          <w:tcPr>
            <w:tcW w:w="850" w:type="dxa"/>
            <w:tcBorders>
              <w:top w:val="single" w:sz="4" w:space="0" w:color="auto"/>
              <w:left w:val="single" w:sz="4" w:space="0" w:color="auto"/>
            </w:tcBorders>
            <w:shd w:val="clear" w:color="auto" w:fill="FFFFFF"/>
            <w:vAlign w:val="center"/>
          </w:tcPr>
          <w:p w14:paraId="5D298B40"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8</w:t>
            </w:r>
          </w:p>
        </w:tc>
        <w:tc>
          <w:tcPr>
            <w:tcW w:w="610" w:type="dxa"/>
            <w:tcBorders>
              <w:top w:val="single" w:sz="4" w:space="0" w:color="auto"/>
              <w:left w:val="single" w:sz="4" w:space="0" w:color="auto"/>
            </w:tcBorders>
            <w:shd w:val="clear" w:color="auto" w:fill="FFFFFF"/>
            <w:vAlign w:val="center"/>
          </w:tcPr>
          <w:p w14:paraId="5D298B41" w14:textId="77777777" w:rsidR="00F4136F" w:rsidRDefault="00E27E4F">
            <w:pPr>
              <w:pStyle w:val="2"/>
              <w:framePr w:w="6250" w:h="5870" w:wrap="around" w:vAnchor="page" w:hAnchor="page" w:x="2888" w:y="3233"/>
              <w:shd w:val="clear" w:color="auto" w:fill="auto"/>
              <w:spacing w:after="0" w:line="160" w:lineRule="exact"/>
              <w:ind w:right="220"/>
              <w:jc w:val="right"/>
            </w:pPr>
            <w:r>
              <w:rPr>
                <w:rStyle w:val="BodytextSpacing0pt2"/>
              </w:rPr>
              <w:t>—2</w:t>
            </w:r>
          </w:p>
        </w:tc>
        <w:tc>
          <w:tcPr>
            <w:tcW w:w="1186" w:type="dxa"/>
            <w:tcBorders>
              <w:top w:val="single" w:sz="4" w:space="0" w:color="auto"/>
              <w:left w:val="single" w:sz="4" w:space="0" w:color="auto"/>
            </w:tcBorders>
            <w:shd w:val="clear" w:color="auto" w:fill="FFFFFF"/>
            <w:vAlign w:val="center"/>
          </w:tcPr>
          <w:p w14:paraId="5D298B42"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—16</w:t>
            </w:r>
          </w:p>
        </w:tc>
        <w:tc>
          <w:tcPr>
            <w:tcW w:w="1186" w:type="dxa"/>
            <w:tcBorders>
              <w:top w:val="single" w:sz="4" w:space="0" w:color="auto"/>
              <w:left w:val="single" w:sz="4" w:space="0" w:color="auto"/>
            </w:tcBorders>
            <w:shd w:val="clear" w:color="auto" w:fill="FFFFFF"/>
            <w:vAlign w:val="center"/>
          </w:tcPr>
          <w:p w14:paraId="5D298B43"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32</w:t>
            </w:r>
          </w:p>
        </w:tc>
        <w:tc>
          <w:tcPr>
            <w:tcW w:w="1776" w:type="dxa"/>
            <w:tcBorders>
              <w:top w:val="single" w:sz="4" w:space="0" w:color="auto"/>
              <w:left w:val="single" w:sz="4" w:space="0" w:color="auto"/>
              <w:right w:val="single" w:sz="4" w:space="0" w:color="auto"/>
            </w:tcBorders>
            <w:shd w:val="clear" w:color="auto" w:fill="FFFFFF"/>
            <w:vAlign w:val="center"/>
          </w:tcPr>
          <w:p w14:paraId="5D298B44"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8</w:t>
            </w:r>
          </w:p>
        </w:tc>
      </w:tr>
      <w:tr w:rsidR="00F4136F" w14:paraId="5D298B4C" w14:textId="77777777">
        <w:trPr>
          <w:trHeight w:hRule="exact" w:val="398"/>
        </w:trPr>
        <w:tc>
          <w:tcPr>
            <w:tcW w:w="643" w:type="dxa"/>
            <w:tcBorders>
              <w:top w:val="single" w:sz="4" w:space="0" w:color="auto"/>
              <w:left w:val="single" w:sz="4" w:space="0" w:color="auto"/>
            </w:tcBorders>
            <w:shd w:val="clear" w:color="auto" w:fill="FFFFFF"/>
            <w:vAlign w:val="center"/>
          </w:tcPr>
          <w:p w14:paraId="5D298B46"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10,8</w:t>
            </w:r>
          </w:p>
        </w:tc>
        <w:tc>
          <w:tcPr>
            <w:tcW w:w="850" w:type="dxa"/>
            <w:tcBorders>
              <w:top w:val="single" w:sz="4" w:space="0" w:color="auto"/>
              <w:left w:val="single" w:sz="4" w:space="0" w:color="auto"/>
            </w:tcBorders>
            <w:shd w:val="clear" w:color="auto" w:fill="FFFFFF"/>
            <w:vAlign w:val="center"/>
          </w:tcPr>
          <w:p w14:paraId="5D298B47"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13</w:t>
            </w:r>
          </w:p>
        </w:tc>
        <w:tc>
          <w:tcPr>
            <w:tcW w:w="610" w:type="dxa"/>
            <w:tcBorders>
              <w:top w:val="single" w:sz="4" w:space="0" w:color="auto"/>
              <w:left w:val="single" w:sz="4" w:space="0" w:color="auto"/>
            </w:tcBorders>
            <w:shd w:val="clear" w:color="auto" w:fill="FFFFFF"/>
            <w:vAlign w:val="center"/>
          </w:tcPr>
          <w:p w14:paraId="5D298B48" w14:textId="77777777" w:rsidR="00F4136F" w:rsidRDefault="00E27E4F">
            <w:pPr>
              <w:pStyle w:val="2"/>
              <w:framePr w:w="6250" w:h="5870" w:wrap="around" w:vAnchor="page" w:hAnchor="page" w:x="2888" w:y="3233"/>
              <w:shd w:val="clear" w:color="auto" w:fill="auto"/>
              <w:spacing w:after="0" w:line="160" w:lineRule="exact"/>
              <w:ind w:right="220"/>
              <w:jc w:val="right"/>
            </w:pPr>
            <w:r>
              <w:rPr>
                <w:rStyle w:val="BodytextSpacing0pt2"/>
              </w:rPr>
              <w:t>—1</w:t>
            </w:r>
          </w:p>
        </w:tc>
        <w:tc>
          <w:tcPr>
            <w:tcW w:w="1186" w:type="dxa"/>
            <w:tcBorders>
              <w:top w:val="single" w:sz="4" w:space="0" w:color="auto"/>
              <w:left w:val="single" w:sz="4" w:space="0" w:color="auto"/>
            </w:tcBorders>
            <w:shd w:val="clear" w:color="auto" w:fill="FFFFFF"/>
            <w:vAlign w:val="center"/>
          </w:tcPr>
          <w:p w14:paraId="5D298B49"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 13</w:t>
            </w:r>
          </w:p>
        </w:tc>
        <w:tc>
          <w:tcPr>
            <w:tcW w:w="1186" w:type="dxa"/>
            <w:tcBorders>
              <w:top w:val="single" w:sz="4" w:space="0" w:color="auto"/>
              <w:left w:val="single" w:sz="4" w:space="0" w:color="auto"/>
            </w:tcBorders>
            <w:shd w:val="clear" w:color="auto" w:fill="FFFFFF"/>
            <w:vAlign w:val="center"/>
          </w:tcPr>
          <w:p w14:paraId="5D298B4A"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13</w:t>
            </w:r>
          </w:p>
        </w:tc>
        <w:tc>
          <w:tcPr>
            <w:tcW w:w="1776" w:type="dxa"/>
            <w:tcBorders>
              <w:top w:val="single" w:sz="4" w:space="0" w:color="auto"/>
              <w:left w:val="single" w:sz="4" w:space="0" w:color="auto"/>
              <w:right w:val="single" w:sz="4" w:space="0" w:color="auto"/>
            </w:tcBorders>
            <w:shd w:val="clear" w:color="auto" w:fill="FFFFFF"/>
            <w:vAlign w:val="center"/>
          </w:tcPr>
          <w:p w14:paraId="5D298B4B"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0</w:t>
            </w:r>
          </w:p>
        </w:tc>
      </w:tr>
      <w:tr w:rsidR="00F4136F" w14:paraId="5D298B53" w14:textId="77777777">
        <w:trPr>
          <w:trHeight w:hRule="exact" w:val="398"/>
        </w:trPr>
        <w:tc>
          <w:tcPr>
            <w:tcW w:w="643" w:type="dxa"/>
            <w:tcBorders>
              <w:top w:val="single" w:sz="4" w:space="0" w:color="auto"/>
              <w:left w:val="single" w:sz="4" w:space="0" w:color="auto"/>
            </w:tcBorders>
            <w:shd w:val="clear" w:color="auto" w:fill="FFFFFF"/>
            <w:vAlign w:val="center"/>
          </w:tcPr>
          <w:p w14:paraId="5D298B4D"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11,0</w:t>
            </w:r>
          </w:p>
        </w:tc>
        <w:tc>
          <w:tcPr>
            <w:tcW w:w="850" w:type="dxa"/>
            <w:tcBorders>
              <w:top w:val="single" w:sz="4" w:space="0" w:color="auto"/>
              <w:left w:val="single" w:sz="4" w:space="0" w:color="auto"/>
            </w:tcBorders>
            <w:shd w:val="clear" w:color="auto" w:fill="FFFFFF"/>
            <w:vAlign w:val="center"/>
          </w:tcPr>
          <w:p w14:paraId="5D298B4E"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25</w:t>
            </w:r>
          </w:p>
        </w:tc>
        <w:tc>
          <w:tcPr>
            <w:tcW w:w="610" w:type="dxa"/>
            <w:tcBorders>
              <w:top w:val="single" w:sz="4" w:space="0" w:color="auto"/>
              <w:left w:val="single" w:sz="4" w:space="0" w:color="auto"/>
            </w:tcBorders>
            <w:shd w:val="clear" w:color="auto" w:fill="FFFFFF"/>
            <w:vAlign w:val="center"/>
          </w:tcPr>
          <w:p w14:paraId="5D298B4F" w14:textId="77777777" w:rsidR="00F4136F" w:rsidRDefault="00E27E4F">
            <w:pPr>
              <w:pStyle w:val="2"/>
              <w:framePr w:w="6250" w:h="5870" w:wrap="around" w:vAnchor="page" w:hAnchor="page" w:x="2888" w:y="3233"/>
              <w:shd w:val="clear" w:color="auto" w:fill="auto"/>
              <w:spacing w:after="0" w:line="160" w:lineRule="exact"/>
              <w:ind w:right="220"/>
              <w:jc w:val="right"/>
            </w:pPr>
            <w:r>
              <w:rPr>
                <w:rStyle w:val="BodytextSpacing0pt2"/>
              </w:rPr>
              <w:t>0</w:t>
            </w:r>
          </w:p>
        </w:tc>
        <w:tc>
          <w:tcPr>
            <w:tcW w:w="1186" w:type="dxa"/>
            <w:tcBorders>
              <w:top w:val="single" w:sz="4" w:space="0" w:color="auto"/>
              <w:left w:val="single" w:sz="4" w:space="0" w:color="auto"/>
            </w:tcBorders>
            <w:shd w:val="clear" w:color="auto" w:fill="FFFFFF"/>
            <w:vAlign w:val="center"/>
          </w:tcPr>
          <w:p w14:paraId="5D298B50" w14:textId="77777777" w:rsidR="00F4136F" w:rsidRDefault="00E27E4F">
            <w:pPr>
              <w:pStyle w:val="2"/>
              <w:framePr w:w="6250" w:h="5870" w:wrap="around" w:vAnchor="page" w:hAnchor="page" w:x="2888" w:y="3233"/>
              <w:shd w:val="clear" w:color="auto" w:fill="auto"/>
              <w:spacing w:after="0" w:line="160" w:lineRule="exact"/>
              <w:jc w:val="center"/>
            </w:pPr>
            <w:r>
              <w:rPr>
                <w:rStyle w:val="BodytextItalica"/>
              </w:rPr>
              <w:t>А</w:t>
            </w:r>
            <w:r>
              <w:rPr>
                <w:rStyle w:val="BodytextItalica"/>
                <w:vertAlign w:val="subscript"/>
              </w:rPr>
              <w:t>г</w:t>
            </w:r>
            <w:r>
              <w:rPr>
                <w:rStyle w:val="BodytextItalica"/>
              </w:rPr>
              <w:t xml:space="preserve"> =</w:t>
            </w:r>
            <w:r>
              <w:rPr>
                <w:rStyle w:val="BodytextSpacing0pt2"/>
              </w:rPr>
              <w:t xml:space="preserve"> </w:t>
            </w:r>
            <w:r>
              <w:rPr>
                <w:rStyle w:val="Bodytext7pt4"/>
              </w:rPr>
              <w:t>—</w:t>
            </w:r>
            <w:r>
              <w:rPr>
                <w:rStyle w:val="BodytextSpacing0pt2"/>
              </w:rPr>
              <w:t>46</w:t>
            </w:r>
          </w:p>
        </w:tc>
        <w:tc>
          <w:tcPr>
            <w:tcW w:w="1186" w:type="dxa"/>
            <w:tcBorders>
              <w:top w:val="single" w:sz="4" w:space="0" w:color="auto"/>
              <w:left w:val="single" w:sz="4" w:space="0" w:color="auto"/>
            </w:tcBorders>
            <w:shd w:val="clear" w:color="auto" w:fill="FFFFFF"/>
          </w:tcPr>
          <w:p w14:paraId="5D298B51" w14:textId="77777777" w:rsidR="00F4136F" w:rsidRDefault="00F4136F">
            <w:pPr>
              <w:framePr w:w="6250" w:h="5870" w:wrap="around" w:vAnchor="page" w:hAnchor="page" w:x="2888" w:y="3233"/>
              <w:rPr>
                <w:sz w:val="10"/>
                <w:szCs w:val="10"/>
              </w:rPr>
            </w:pPr>
          </w:p>
        </w:tc>
        <w:tc>
          <w:tcPr>
            <w:tcW w:w="1776" w:type="dxa"/>
            <w:tcBorders>
              <w:top w:val="single" w:sz="4" w:space="0" w:color="auto"/>
              <w:left w:val="single" w:sz="4" w:space="0" w:color="auto"/>
              <w:right w:val="single" w:sz="4" w:space="0" w:color="auto"/>
            </w:tcBorders>
            <w:shd w:val="clear" w:color="auto" w:fill="FFFFFF"/>
            <w:vAlign w:val="center"/>
          </w:tcPr>
          <w:p w14:paraId="5D298B52"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25</w:t>
            </w:r>
          </w:p>
        </w:tc>
      </w:tr>
      <w:tr w:rsidR="00F4136F" w14:paraId="5D298B5A" w14:textId="77777777">
        <w:trPr>
          <w:trHeight w:hRule="exact" w:val="408"/>
        </w:trPr>
        <w:tc>
          <w:tcPr>
            <w:tcW w:w="643" w:type="dxa"/>
            <w:tcBorders>
              <w:top w:val="single" w:sz="4" w:space="0" w:color="auto"/>
              <w:left w:val="single" w:sz="4" w:space="0" w:color="auto"/>
            </w:tcBorders>
            <w:shd w:val="clear" w:color="auto" w:fill="FFFFFF"/>
            <w:vAlign w:val="center"/>
          </w:tcPr>
          <w:p w14:paraId="5D298B54"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11,2</w:t>
            </w:r>
          </w:p>
        </w:tc>
        <w:tc>
          <w:tcPr>
            <w:tcW w:w="850" w:type="dxa"/>
            <w:tcBorders>
              <w:top w:val="single" w:sz="4" w:space="0" w:color="auto"/>
              <w:left w:val="single" w:sz="4" w:space="0" w:color="auto"/>
            </w:tcBorders>
            <w:shd w:val="clear" w:color="auto" w:fill="FFFFFF"/>
            <w:vAlign w:val="center"/>
          </w:tcPr>
          <w:p w14:paraId="5D298B55"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20</w:t>
            </w:r>
          </w:p>
        </w:tc>
        <w:tc>
          <w:tcPr>
            <w:tcW w:w="610" w:type="dxa"/>
            <w:tcBorders>
              <w:top w:val="single" w:sz="4" w:space="0" w:color="auto"/>
              <w:left w:val="single" w:sz="4" w:space="0" w:color="auto"/>
            </w:tcBorders>
            <w:shd w:val="clear" w:color="auto" w:fill="FFFFFF"/>
            <w:vAlign w:val="center"/>
          </w:tcPr>
          <w:p w14:paraId="5D298B56" w14:textId="77777777" w:rsidR="00F4136F" w:rsidRDefault="00E27E4F">
            <w:pPr>
              <w:pStyle w:val="2"/>
              <w:framePr w:w="6250" w:h="5870" w:wrap="around" w:vAnchor="page" w:hAnchor="page" w:x="2888" w:y="3233"/>
              <w:shd w:val="clear" w:color="auto" w:fill="auto"/>
              <w:spacing w:after="0" w:line="160" w:lineRule="exact"/>
              <w:ind w:right="220"/>
              <w:jc w:val="right"/>
            </w:pPr>
            <w:r>
              <w:rPr>
                <w:rStyle w:val="BodytextSpacing0pt2"/>
              </w:rPr>
              <w:t>1</w:t>
            </w:r>
          </w:p>
        </w:tc>
        <w:tc>
          <w:tcPr>
            <w:tcW w:w="1186" w:type="dxa"/>
            <w:tcBorders>
              <w:top w:val="single" w:sz="4" w:space="0" w:color="auto"/>
              <w:left w:val="single" w:sz="4" w:space="0" w:color="auto"/>
            </w:tcBorders>
            <w:shd w:val="clear" w:color="auto" w:fill="FFFFFF"/>
            <w:vAlign w:val="center"/>
          </w:tcPr>
          <w:p w14:paraId="5D298B57"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20</w:t>
            </w:r>
          </w:p>
        </w:tc>
        <w:tc>
          <w:tcPr>
            <w:tcW w:w="1186" w:type="dxa"/>
            <w:tcBorders>
              <w:top w:val="single" w:sz="4" w:space="0" w:color="auto"/>
              <w:left w:val="single" w:sz="4" w:space="0" w:color="auto"/>
            </w:tcBorders>
            <w:shd w:val="clear" w:color="auto" w:fill="FFFFFF"/>
            <w:vAlign w:val="center"/>
          </w:tcPr>
          <w:p w14:paraId="5D298B58"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20</w:t>
            </w:r>
          </w:p>
        </w:tc>
        <w:tc>
          <w:tcPr>
            <w:tcW w:w="1776" w:type="dxa"/>
            <w:tcBorders>
              <w:top w:val="single" w:sz="4" w:space="0" w:color="auto"/>
              <w:left w:val="single" w:sz="4" w:space="0" w:color="auto"/>
              <w:right w:val="single" w:sz="4" w:space="0" w:color="auto"/>
            </w:tcBorders>
            <w:shd w:val="clear" w:color="auto" w:fill="FFFFFF"/>
            <w:vAlign w:val="center"/>
          </w:tcPr>
          <w:p w14:paraId="5D298B59"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80</w:t>
            </w:r>
          </w:p>
        </w:tc>
      </w:tr>
      <w:tr w:rsidR="00F4136F" w14:paraId="5D298B61" w14:textId="77777777">
        <w:trPr>
          <w:trHeight w:hRule="exact" w:val="403"/>
        </w:trPr>
        <w:tc>
          <w:tcPr>
            <w:tcW w:w="643" w:type="dxa"/>
            <w:tcBorders>
              <w:top w:val="single" w:sz="4" w:space="0" w:color="auto"/>
              <w:left w:val="single" w:sz="4" w:space="0" w:color="auto"/>
            </w:tcBorders>
            <w:shd w:val="clear" w:color="auto" w:fill="FFFFFF"/>
            <w:vAlign w:val="center"/>
          </w:tcPr>
          <w:p w14:paraId="5D298B5B"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11,4</w:t>
            </w:r>
          </w:p>
        </w:tc>
        <w:tc>
          <w:tcPr>
            <w:tcW w:w="850" w:type="dxa"/>
            <w:tcBorders>
              <w:top w:val="single" w:sz="4" w:space="0" w:color="auto"/>
              <w:left w:val="single" w:sz="4" w:space="0" w:color="auto"/>
            </w:tcBorders>
            <w:shd w:val="clear" w:color="auto" w:fill="FFFFFF"/>
            <w:vAlign w:val="center"/>
          </w:tcPr>
          <w:p w14:paraId="5D298B5C"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12</w:t>
            </w:r>
          </w:p>
        </w:tc>
        <w:tc>
          <w:tcPr>
            <w:tcW w:w="610" w:type="dxa"/>
            <w:tcBorders>
              <w:top w:val="single" w:sz="4" w:space="0" w:color="auto"/>
              <w:left w:val="single" w:sz="4" w:space="0" w:color="auto"/>
            </w:tcBorders>
            <w:shd w:val="clear" w:color="auto" w:fill="FFFFFF"/>
            <w:vAlign w:val="center"/>
          </w:tcPr>
          <w:p w14:paraId="5D298B5D" w14:textId="77777777" w:rsidR="00F4136F" w:rsidRDefault="00E27E4F">
            <w:pPr>
              <w:pStyle w:val="2"/>
              <w:framePr w:w="6250" w:h="5870" w:wrap="around" w:vAnchor="page" w:hAnchor="page" w:x="2888" w:y="3233"/>
              <w:shd w:val="clear" w:color="auto" w:fill="auto"/>
              <w:spacing w:after="0" w:line="160" w:lineRule="exact"/>
              <w:ind w:right="220"/>
              <w:jc w:val="right"/>
            </w:pPr>
            <w:r>
              <w:rPr>
                <w:rStyle w:val="BodytextSpacing0pt2"/>
              </w:rPr>
              <w:t>2</w:t>
            </w:r>
          </w:p>
        </w:tc>
        <w:tc>
          <w:tcPr>
            <w:tcW w:w="1186" w:type="dxa"/>
            <w:tcBorders>
              <w:top w:val="single" w:sz="4" w:space="0" w:color="auto"/>
              <w:left w:val="single" w:sz="4" w:space="0" w:color="auto"/>
            </w:tcBorders>
            <w:shd w:val="clear" w:color="auto" w:fill="FFFFFF"/>
            <w:vAlign w:val="center"/>
          </w:tcPr>
          <w:p w14:paraId="5D298B5E"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24</w:t>
            </w:r>
          </w:p>
        </w:tc>
        <w:tc>
          <w:tcPr>
            <w:tcW w:w="1186" w:type="dxa"/>
            <w:tcBorders>
              <w:top w:val="single" w:sz="4" w:space="0" w:color="auto"/>
              <w:left w:val="single" w:sz="4" w:space="0" w:color="auto"/>
            </w:tcBorders>
            <w:shd w:val="clear" w:color="auto" w:fill="FFFFFF"/>
            <w:vAlign w:val="center"/>
          </w:tcPr>
          <w:p w14:paraId="5D298B5F"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48</w:t>
            </w:r>
          </w:p>
        </w:tc>
        <w:tc>
          <w:tcPr>
            <w:tcW w:w="1776" w:type="dxa"/>
            <w:tcBorders>
              <w:top w:val="single" w:sz="4" w:space="0" w:color="auto"/>
              <w:left w:val="single" w:sz="4" w:space="0" w:color="auto"/>
              <w:right w:val="single" w:sz="4" w:space="0" w:color="auto"/>
            </w:tcBorders>
            <w:shd w:val="clear" w:color="auto" w:fill="FFFFFF"/>
            <w:vAlign w:val="center"/>
          </w:tcPr>
          <w:p w14:paraId="5D298B60"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108</w:t>
            </w:r>
          </w:p>
        </w:tc>
      </w:tr>
      <w:tr w:rsidR="00F4136F" w14:paraId="5D298B68" w14:textId="77777777">
        <w:trPr>
          <w:trHeight w:hRule="exact" w:val="408"/>
        </w:trPr>
        <w:tc>
          <w:tcPr>
            <w:tcW w:w="643" w:type="dxa"/>
            <w:tcBorders>
              <w:top w:val="single" w:sz="4" w:space="0" w:color="auto"/>
              <w:left w:val="single" w:sz="4" w:space="0" w:color="auto"/>
            </w:tcBorders>
            <w:shd w:val="clear" w:color="auto" w:fill="FFFFFF"/>
            <w:vAlign w:val="center"/>
          </w:tcPr>
          <w:p w14:paraId="5D298B62" w14:textId="77777777" w:rsidR="00F4136F" w:rsidRDefault="00E27E4F">
            <w:pPr>
              <w:pStyle w:val="2"/>
              <w:framePr w:w="6250" w:h="5870" w:wrap="around" w:vAnchor="page" w:hAnchor="page" w:x="2888" w:y="3233"/>
              <w:shd w:val="clear" w:color="auto" w:fill="auto"/>
              <w:spacing w:after="0" w:line="140" w:lineRule="exact"/>
              <w:jc w:val="center"/>
            </w:pPr>
            <w:r>
              <w:rPr>
                <w:rStyle w:val="Bodytext7pt4"/>
              </w:rPr>
              <w:t>П.6</w:t>
            </w:r>
          </w:p>
        </w:tc>
        <w:tc>
          <w:tcPr>
            <w:tcW w:w="850" w:type="dxa"/>
            <w:tcBorders>
              <w:top w:val="single" w:sz="4" w:space="0" w:color="auto"/>
              <w:left w:val="single" w:sz="4" w:space="0" w:color="auto"/>
            </w:tcBorders>
            <w:shd w:val="clear" w:color="auto" w:fill="FFFFFF"/>
            <w:vAlign w:val="center"/>
          </w:tcPr>
          <w:p w14:paraId="5D298B63"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10</w:t>
            </w:r>
          </w:p>
        </w:tc>
        <w:tc>
          <w:tcPr>
            <w:tcW w:w="610" w:type="dxa"/>
            <w:tcBorders>
              <w:top w:val="single" w:sz="4" w:space="0" w:color="auto"/>
              <w:left w:val="single" w:sz="4" w:space="0" w:color="auto"/>
            </w:tcBorders>
            <w:shd w:val="clear" w:color="auto" w:fill="FFFFFF"/>
            <w:vAlign w:val="center"/>
          </w:tcPr>
          <w:p w14:paraId="5D298B64" w14:textId="77777777" w:rsidR="00F4136F" w:rsidRDefault="00E27E4F">
            <w:pPr>
              <w:pStyle w:val="2"/>
              <w:framePr w:w="6250" w:h="5870" w:wrap="around" w:vAnchor="page" w:hAnchor="page" w:x="2888" w:y="3233"/>
              <w:shd w:val="clear" w:color="auto" w:fill="auto"/>
              <w:spacing w:after="0" w:line="160" w:lineRule="exact"/>
              <w:ind w:right="220"/>
              <w:jc w:val="right"/>
            </w:pPr>
            <w:r>
              <w:rPr>
                <w:rStyle w:val="BodytextSpacing0pt2"/>
              </w:rPr>
              <w:t>3</w:t>
            </w:r>
          </w:p>
        </w:tc>
        <w:tc>
          <w:tcPr>
            <w:tcW w:w="1186" w:type="dxa"/>
            <w:tcBorders>
              <w:top w:val="single" w:sz="4" w:space="0" w:color="auto"/>
              <w:left w:val="single" w:sz="4" w:space="0" w:color="auto"/>
            </w:tcBorders>
            <w:shd w:val="clear" w:color="auto" w:fill="FFFFFF"/>
            <w:vAlign w:val="center"/>
          </w:tcPr>
          <w:p w14:paraId="5D298B65"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30</w:t>
            </w:r>
          </w:p>
        </w:tc>
        <w:tc>
          <w:tcPr>
            <w:tcW w:w="1186" w:type="dxa"/>
            <w:tcBorders>
              <w:top w:val="single" w:sz="4" w:space="0" w:color="auto"/>
              <w:left w:val="single" w:sz="4" w:space="0" w:color="auto"/>
            </w:tcBorders>
            <w:shd w:val="clear" w:color="auto" w:fill="FFFFFF"/>
            <w:vAlign w:val="center"/>
          </w:tcPr>
          <w:p w14:paraId="5D298B66"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90</w:t>
            </w:r>
          </w:p>
        </w:tc>
        <w:tc>
          <w:tcPr>
            <w:tcW w:w="1776" w:type="dxa"/>
            <w:tcBorders>
              <w:top w:val="single" w:sz="4" w:space="0" w:color="auto"/>
              <w:left w:val="single" w:sz="4" w:space="0" w:color="auto"/>
              <w:right w:val="single" w:sz="4" w:space="0" w:color="auto"/>
            </w:tcBorders>
            <w:shd w:val="clear" w:color="auto" w:fill="FFFFFF"/>
            <w:vAlign w:val="center"/>
          </w:tcPr>
          <w:p w14:paraId="5D298B67"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160</w:t>
            </w:r>
          </w:p>
        </w:tc>
      </w:tr>
      <w:tr w:rsidR="00F4136F" w14:paraId="5D298B6F" w14:textId="77777777">
        <w:trPr>
          <w:trHeight w:hRule="exact" w:val="394"/>
        </w:trPr>
        <w:tc>
          <w:tcPr>
            <w:tcW w:w="643" w:type="dxa"/>
            <w:tcBorders>
              <w:top w:val="single" w:sz="4" w:space="0" w:color="auto"/>
              <w:left w:val="single" w:sz="4" w:space="0" w:color="auto"/>
            </w:tcBorders>
            <w:shd w:val="clear" w:color="auto" w:fill="FFFFFF"/>
            <w:vAlign w:val="center"/>
          </w:tcPr>
          <w:p w14:paraId="5D298B69"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11,8</w:t>
            </w:r>
          </w:p>
        </w:tc>
        <w:tc>
          <w:tcPr>
            <w:tcW w:w="850" w:type="dxa"/>
            <w:tcBorders>
              <w:top w:val="single" w:sz="4" w:space="0" w:color="auto"/>
              <w:left w:val="single" w:sz="4" w:space="0" w:color="auto"/>
            </w:tcBorders>
            <w:shd w:val="clear" w:color="auto" w:fill="FFFFFF"/>
            <w:vAlign w:val="center"/>
          </w:tcPr>
          <w:p w14:paraId="5D298B6A"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6</w:t>
            </w:r>
          </w:p>
        </w:tc>
        <w:tc>
          <w:tcPr>
            <w:tcW w:w="610" w:type="dxa"/>
            <w:tcBorders>
              <w:top w:val="single" w:sz="4" w:space="0" w:color="auto"/>
              <w:left w:val="single" w:sz="4" w:space="0" w:color="auto"/>
            </w:tcBorders>
            <w:shd w:val="clear" w:color="auto" w:fill="FFFFFF"/>
            <w:vAlign w:val="center"/>
          </w:tcPr>
          <w:p w14:paraId="5D298B6B" w14:textId="77777777" w:rsidR="00F4136F" w:rsidRDefault="00E27E4F">
            <w:pPr>
              <w:pStyle w:val="2"/>
              <w:framePr w:w="6250" w:h="5870" w:wrap="around" w:vAnchor="page" w:hAnchor="page" w:x="2888" w:y="3233"/>
              <w:shd w:val="clear" w:color="auto" w:fill="auto"/>
              <w:spacing w:after="0" w:line="160" w:lineRule="exact"/>
              <w:ind w:right="220"/>
              <w:jc w:val="right"/>
            </w:pPr>
            <w:r>
              <w:rPr>
                <w:rStyle w:val="BodytextSpacing0pt2"/>
              </w:rPr>
              <w:t>4</w:t>
            </w:r>
          </w:p>
        </w:tc>
        <w:tc>
          <w:tcPr>
            <w:tcW w:w="1186" w:type="dxa"/>
            <w:tcBorders>
              <w:top w:val="single" w:sz="4" w:space="0" w:color="auto"/>
              <w:left w:val="single" w:sz="4" w:space="0" w:color="auto"/>
            </w:tcBorders>
            <w:shd w:val="clear" w:color="auto" w:fill="FFFFFF"/>
            <w:vAlign w:val="center"/>
          </w:tcPr>
          <w:p w14:paraId="5D298B6C"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24</w:t>
            </w:r>
          </w:p>
        </w:tc>
        <w:tc>
          <w:tcPr>
            <w:tcW w:w="1186" w:type="dxa"/>
            <w:tcBorders>
              <w:top w:val="single" w:sz="4" w:space="0" w:color="auto"/>
              <w:left w:val="single" w:sz="4" w:space="0" w:color="auto"/>
            </w:tcBorders>
            <w:shd w:val="clear" w:color="auto" w:fill="FFFFFF"/>
            <w:vAlign w:val="center"/>
          </w:tcPr>
          <w:p w14:paraId="5D298B6D"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96</w:t>
            </w:r>
          </w:p>
        </w:tc>
        <w:tc>
          <w:tcPr>
            <w:tcW w:w="1776" w:type="dxa"/>
            <w:tcBorders>
              <w:top w:val="single" w:sz="4" w:space="0" w:color="auto"/>
              <w:left w:val="single" w:sz="4" w:space="0" w:color="auto"/>
              <w:right w:val="single" w:sz="4" w:space="0" w:color="auto"/>
            </w:tcBorders>
            <w:shd w:val="clear" w:color="auto" w:fill="FFFFFF"/>
            <w:vAlign w:val="center"/>
          </w:tcPr>
          <w:p w14:paraId="5D298B6E"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150</w:t>
            </w:r>
          </w:p>
        </w:tc>
      </w:tr>
      <w:tr w:rsidR="00F4136F" w14:paraId="5D298B76" w14:textId="77777777">
        <w:trPr>
          <w:trHeight w:hRule="exact" w:val="403"/>
        </w:trPr>
        <w:tc>
          <w:tcPr>
            <w:tcW w:w="643" w:type="dxa"/>
            <w:tcBorders>
              <w:top w:val="single" w:sz="4" w:space="0" w:color="auto"/>
              <w:left w:val="single" w:sz="4" w:space="0" w:color="auto"/>
            </w:tcBorders>
            <w:shd w:val="clear" w:color="auto" w:fill="FFFFFF"/>
            <w:vAlign w:val="center"/>
          </w:tcPr>
          <w:p w14:paraId="5D298B70"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12,0</w:t>
            </w:r>
          </w:p>
        </w:tc>
        <w:tc>
          <w:tcPr>
            <w:tcW w:w="850" w:type="dxa"/>
            <w:tcBorders>
              <w:top w:val="single" w:sz="4" w:space="0" w:color="auto"/>
              <w:left w:val="single" w:sz="4" w:space="0" w:color="auto"/>
            </w:tcBorders>
            <w:shd w:val="clear" w:color="auto" w:fill="FFFFFF"/>
            <w:vAlign w:val="center"/>
          </w:tcPr>
          <w:p w14:paraId="5D298B71"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1</w:t>
            </w:r>
          </w:p>
        </w:tc>
        <w:tc>
          <w:tcPr>
            <w:tcW w:w="610" w:type="dxa"/>
            <w:tcBorders>
              <w:top w:val="single" w:sz="4" w:space="0" w:color="auto"/>
              <w:left w:val="single" w:sz="4" w:space="0" w:color="auto"/>
            </w:tcBorders>
            <w:shd w:val="clear" w:color="auto" w:fill="FFFFFF"/>
            <w:vAlign w:val="center"/>
          </w:tcPr>
          <w:p w14:paraId="5D298B72" w14:textId="77777777" w:rsidR="00F4136F" w:rsidRDefault="00E27E4F">
            <w:pPr>
              <w:pStyle w:val="2"/>
              <w:framePr w:w="6250" w:h="5870" w:wrap="around" w:vAnchor="page" w:hAnchor="page" w:x="2888" w:y="3233"/>
              <w:shd w:val="clear" w:color="auto" w:fill="auto"/>
              <w:spacing w:after="0" w:line="160" w:lineRule="exact"/>
              <w:ind w:right="220"/>
              <w:jc w:val="right"/>
            </w:pPr>
            <w:r>
              <w:rPr>
                <w:rStyle w:val="BodytextSpacing0pt2"/>
              </w:rPr>
              <w:t>5</w:t>
            </w:r>
          </w:p>
        </w:tc>
        <w:tc>
          <w:tcPr>
            <w:tcW w:w="1186" w:type="dxa"/>
            <w:tcBorders>
              <w:top w:val="single" w:sz="4" w:space="0" w:color="auto"/>
              <w:left w:val="single" w:sz="4" w:space="0" w:color="auto"/>
            </w:tcBorders>
            <w:shd w:val="clear" w:color="auto" w:fill="FFFFFF"/>
            <w:vAlign w:val="center"/>
          </w:tcPr>
          <w:p w14:paraId="5D298B73"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5</w:t>
            </w:r>
          </w:p>
        </w:tc>
        <w:tc>
          <w:tcPr>
            <w:tcW w:w="1186" w:type="dxa"/>
            <w:tcBorders>
              <w:top w:val="single" w:sz="4" w:space="0" w:color="auto"/>
              <w:left w:val="single" w:sz="4" w:space="0" w:color="auto"/>
            </w:tcBorders>
            <w:shd w:val="clear" w:color="auto" w:fill="FFFFFF"/>
            <w:vAlign w:val="center"/>
          </w:tcPr>
          <w:p w14:paraId="5D298B74"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25</w:t>
            </w:r>
          </w:p>
        </w:tc>
        <w:tc>
          <w:tcPr>
            <w:tcW w:w="1776" w:type="dxa"/>
            <w:tcBorders>
              <w:top w:val="single" w:sz="4" w:space="0" w:color="auto"/>
              <w:left w:val="single" w:sz="4" w:space="0" w:color="auto"/>
              <w:right w:val="single" w:sz="4" w:space="0" w:color="auto"/>
            </w:tcBorders>
            <w:shd w:val="clear" w:color="auto" w:fill="FFFFFF"/>
            <w:vAlign w:val="center"/>
          </w:tcPr>
          <w:p w14:paraId="5D298B75"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36</w:t>
            </w:r>
          </w:p>
        </w:tc>
      </w:tr>
      <w:tr w:rsidR="00F4136F" w14:paraId="5D298B7D" w14:textId="77777777">
        <w:trPr>
          <w:trHeight w:hRule="exact" w:val="394"/>
        </w:trPr>
        <w:tc>
          <w:tcPr>
            <w:tcW w:w="643" w:type="dxa"/>
            <w:tcBorders>
              <w:top w:val="single" w:sz="4" w:space="0" w:color="auto"/>
              <w:left w:val="single" w:sz="4" w:space="0" w:color="auto"/>
            </w:tcBorders>
            <w:shd w:val="clear" w:color="auto" w:fill="FFFFFF"/>
          </w:tcPr>
          <w:p w14:paraId="5D298B77" w14:textId="77777777" w:rsidR="00F4136F" w:rsidRDefault="00F4136F">
            <w:pPr>
              <w:framePr w:w="6250" w:h="5870" w:wrap="around" w:vAnchor="page" w:hAnchor="page" w:x="2888" w:y="3233"/>
              <w:rPr>
                <w:sz w:val="10"/>
                <w:szCs w:val="10"/>
              </w:rPr>
            </w:pPr>
          </w:p>
        </w:tc>
        <w:tc>
          <w:tcPr>
            <w:tcW w:w="850" w:type="dxa"/>
            <w:tcBorders>
              <w:top w:val="single" w:sz="4" w:space="0" w:color="auto"/>
              <w:left w:val="single" w:sz="4" w:space="0" w:color="auto"/>
            </w:tcBorders>
            <w:shd w:val="clear" w:color="auto" w:fill="FFFFFF"/>
          </w:tcPr>
          <w:p w14:paraId="5D298B78" w14:textId="77777777" w:rsidR="00F4136F" w:rsidRDefault="00F4136F">
            <w:pPr>
              <w:framePr w:w="6250" w:h="5870" w:wrap="around" w:vAnchor="page" w:hAnchor="page" w:x="2888" w:y="3233"/>
              <w:rPr>
                <w:sz w:val="10"/>
                <w:szCs w:val="10"/>
              </w:rPr>
            </w:pPr>
          </w:p>
        </w:tc>
        <w:tc>
          <w:tcPr>
            <w:tcW w:w="610" w:type="dxa"/>
            <w:tcBorders>
              <w:top w:val="single" w:sz="4" w:space="0" w:color="auto"/>
              <w:left w:val="single" w:sz="4" w:space="0" w:color="auto"/>
            </w:tcBorders>
            <w:shd w:val="clear" w:color="auto" w:fill="FFFFFF"/>
          </w:tcPr>
          <w:p w14:paraId="5D298B79" w14:textId="77777777" w:rsidR="00F4136F" w:rsidRDefault="00F4136F">
            <w:pPr>
              <w:framePr w:w="6250" w:h="5870" w:wrap="around" w:vAnchor="page" w:hAnchor="page" w:x="2888" w:y="3233"/>
              <w:rPr>
                <w:sz w:val="10"/>
                <w:szCs w:val="10"/>
              </w:rPr>
            </w:pPr>
          </w:p>
        </w:tc>
        <w:tc>
          <w:tcPr>
            <w:tcW w:w="1186" w:type="dxa"/>
            <w:tcBorders>
              <w:top w:val="single" w:sz="4" w:space="0" w:color="auto"/>
              <w:left w:val="single" w:sz="4" w:space="0" w:color="auto"/>
            </w:tcBorders>
            <w:shd w:val="clear" w:color="auto" w:fill="FFFFFF"/>
            <w:vAlign w:val="center"/>
          </w:tcPr>
          <w:p w14:paraId="5D298B7A"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Л</w:t>
            </w:r>
            <w:r>
              <w:rPr>
                <w:rStyle w:val="BodytextSpacing0pt2"/>
                <w:vertAlign w:val="subscript"/>
              </w:rPr>
              <w:t>2</w:t>
            </w:r>
            <w:r>
              <w:rPr>
                <w:rStyle w:val="BodytextSpacing0pt2"/>
              </w:rPr>
              <w:t>= 103</w:t>
            </w:r>
          </w:p>
        </w:tc>
        <w:tc>
          <w:tcPr>
            <w:tcW w:w="1186" w:type="dxa"/>
            <w:tcBorders>
              <w:top w:val="single" w:sz="4" w:space="0" w:color="auto"/>
              <w:left w:val="single" w:sz="4" w:space="0" w:color="auto"/>
            </w:tcBorders>
            <w:shd w:val="clear" w:color="auto" w:fill="FFFFFF"/>
          </w:tcPr>
          <w:p w14:paraId="5D298B7B" w14:textId="77777777" w:rsidR="00F4136F" w:rsidRDefault="00F4136F">
            <w:pPr>
              <w:framePr w:w="6250" w:h="5870" w:wrap="around" w:vAnchor="page" w:hAnchor="page" w:x="2888" w:y="3233"/>
              <w:rPr>
                <w:sz w:val="10"/>
                <w:szCs w:val="10"/>
              </w:rPr>
            </w:pPr>
          </w:p>
        </w:tc>
        <w:tc>
          <w:tcPr>
            <w:tcW w:w="1776" w:type="dxa"/>
            <w:tcBorders>
              <w:top w:val="single" w:sz="4" w:space="0" w:color="auto"/>
              <w:left w:val="single" w:sz="4" w:space="0" w:color="auto"/>
              <w:right w:val="single" w:sz="4" w:space="0" w:color="auto"/>
            </w:tcBorders>
            <w:shd w:val="clear" w:color="auto" w:fill="FFFFFF"/>
          </w:tcPr>
          <w:p w14:paraId="5D298B7C" w14:textId="77777777" w:rsidR="00F4136F" w:rsidRDefault="00F4136F">
            <w:pPr>
              <w:framePr w:w="6250" w:h="5870" w:wrap="around" w:vAnchor="page" w:hAnchor="page" w:x="2888" w:y="3233"/>
              <w:rPr>
                <w:sz w:val="10"/>
                <w:szCs w:val="10"/>
              </w:rPr>
            </w:pPr>
          </w:p>
        </w:tc>
      </w:tr>
      <w:tr w:rsidR="00F4136F" w14:paraId="5D298B84" w14:textId="77777777">
        <w:trPr>
          <w:trHeight w:hRule="exact" w:val="509"/>
        </w:trPr>
        <w:tc>
          <w:tcPr>
            <w:tcW w:w="643" w:type="dxa"/>
            <w:tcBorders>
              <w:top w:val="single" w:sz="4" w:space="0" w:color="auto"/>
              <w:left w:val="single" w:sz="4" w:space="0" w:color="auto"/>
              <w:bottom w:val="single" w:sz="4" w:space="0" w:color="auto"/>
            </w:tcBorders>
            <w:shd w:val="clear" w:color="auto" w:fill="FFFFFF"/>
          </w:tcPr>
          <w:p w14:paraId="5D298B7E" w14:textId="77777777" w:rsidR="00F4136F" w:rsidRDefault="00F4136F">
            <w:pPr>
              <w:framePr w:w="6250" w:h="5870" w:wrap="around" w:vAnchor="page" w:hAnchor="page" w:x="2888" w:y="3233"/>
              <w:rPr>
                <w:sz w:val="10"/>
                <w:szCs w:val="10"/>
              </w:rPr>
            </w:pPr>
          </w:p>
        </w:tc>
        <w:tc>
          <w:tcPr>
            <w:tcW w:w="850" w:type="dxa"/>
            <w:tcBorders>
              <w:top w:val="single" w:sz="4" w:space="0" w:color="auto"/>
              <w:left w:val="single" w:sz="4" w:space="0" w:color="auto"/>
              <w:bottom w:val="single" w:sz="4" w:space="0" w:color="auto"/>
            </w:tcBorders>
            <w:shd w:val="clear" w:color="auto" w:fill="FFFFFF"/>
            <w:vAlign w:val="center"/>
          </w:tcPr>
          <w:p w14:paraId="5D298B7F" w14:textId="77777777" w:rsidR="00F4136F" w:rsidRDefault="00E27E4F">
            <w:pPr>
              <w:pStyle w:val="2"/>
              <w:framePr w:w="6250" w:h="5870" w:wrap="around" w:vAnchor="page" w:hAnchor="page" w:x="2888" w:y="3233"/>
              <w:shd w:val="clear" w:color="auto" w:fill="auto"/>
              <w:spacing w:after="0" w:line="160" w:lineRule="exact"/>
              <w:jc w:val="center"/>
            </w:pPr>
            <w:r>
              <w:rPr>
                <w:rStyle w:val="Bodytext75pt0"/>
              </w:rPr>
              <w:t>п —</w:t>
            </w:r>
            <w:r>
              <w:rPr>
                <w:rStyle w:val="Bodytext7pt4"/>
              </w:rPr>
              <w:t xml:space="preserve"> </w:t>
            </w:r>
            <w:r>
              <w:rPr>
                <w:rStyle w:val="BodytextSpacing0pt2"/>
              </w:rPr>
              <w:t>100</w:t>
            </w:r>
          </w:p>
        </w:tc>
        <w:tc>
          <w:tcPr>
            <w:tcW w:w="610" w:type="dxa"/>
            <w:tcBorders>
              <w:top w:val="single" w:sz="4" w:space="0" w:color="auto"/>
              <w:left w:val="single" w:sz="4" w:space="0" w:color="auto"/>
              <w:bottom w:val="single" w:sz="4" w:space="0" w:color="auto"/>
            </w:tcBorders>
            <w:shd w:val="clear" w:color="auto" w:fill="FFFFFF"/>
          </w:tcPr>
          <w:p w14:paraId="5D298B80" w14:textId="77777777" w:rsidR="00F4136F" w:rsidRDefault="00F4136F">
            <w:pPr>
              <w:framePr w:w="6250" w:h="5870" w:wrap="around" w:vAnchor="page" w:hAnchor="page" w:x="2888" w:y="3233"/>
              <w:rPr>
                <w:sz w:val="10"/>
                <w:szCs w:val="10"/>
              </w:rPr>
            </w:pPr>
          </w:p>
        </w:tc>
        <w:tc>
          <w:tcPr>
            <w:tcW w:w="1186" w:type="dxa"/>
            <w:tcBorders>
              <w:top w:val="single" w:sz="4" w:space="0" w:color="auto"/>
              <w:left w:val="single" w:sz="4" w:space="0" w:color="auto"/>
              <w:bottom w:val="single" w:sz="4" w:space="0" w:color="auto"/>
            </w:tcBorders>
            <w:shd w:val="clear" w:color="auto" w:fill="FFFFFF"/>
          </w:tcPr>
          <w:p w14:paraId="5D298B81" w14:textId="77777777" w:rsidR="00F4136F" w:rsidRDefault="00E27E4F">
            <w:pPr>
              <w:pStyle w:val="2"/>
              <w:framePr w:w="6250" w:h="5870" w:wrap="around" w:vAnchor="page" w:hAnchor="page" w:x="2888" w:y="3233"/>
              <w:shd w:val="clear" w:color="auto" w:fill="auto"/>
              <w:spacing w:after="0" w:line="160" w:lineRule="exact"/>
              <w:jc w:val="center"/>
            </w:pPr>
            <w:r>
              <w:rPr>
                <w:rStyle w:val="Bodytext7pt4"/>
              </w:rPr>
              <w:t xml:space="preserve">2 я/И,-= </w:t>
            </w:r>
            <w:r>
              <w:rPr>
                <w:rStyle w:val="BodytextSpacing0pt2"/>
              </w:rPr>
              <w:t>57</w:t>
            </w:r>
          </w:p>
        </w:tc>
        <w:tc>
          <w:tcPr>
            <w:tcW w:w="1186" w:type="dxa"/>
            <w:tcBorders>
              <w:top w:val="single" w:sz="4" w:space="0" w:color="auto"/>
              <w:left w:val="single" w:sz="4" w:space="0" w:color="auto"/>
              <w:bottom w:val="single" w:sz="4" w:space="0" w:color="auto"/>
            </w:tcBorders>
            <w:shd w:val="clear" w:color="auto" w:fill="FFFFFF"/>
          </w:tcPr>
          <w:p w14:paraId="5D298B82"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2я,-и? = 383</w:t>
            </w:r>
          </w:p>
        </w:tc>
        <w:tc>
          <w:tcPr>
            <w:tcW w:w="1776" w:type="dxa"/>
            <w:tcBorders>
              <w:top w:val="single" w:sz="4" w:space="0" w:color="auto"/>
              <w:left w:val="single" w:sz="4" w:space="0" w:color="auto"/>
              <w:bottom w:val="single" w:sz="4" w:space="0" w:color="auto"/>
              <w:right w:val="single" w:sz="4" w:space="0" w:color="auto"/>
            </w:tcBorders>
            <w:shd w:val="clear" w:color="auto" w:fill="FFFFFF"/>
          </w:tcPr>
          <w:p w14:paraId="5D298B83" w14:textId="77777777" w:rsidR="00F4136F" w:rsidRDefault="00E27E4F">
            <w:pPr>
              <w:pStyle w:val="2"/>
              <w:framePr w:w="6250" w:h="5870" w:wrap="around" w:vAnchor="page" w:hAnchor="page" w:x="2888" w:y="3233"/>
              <w:shd w:val="clear" w:color="auto" w:fill="auto"/>
              <w:spacing w:after="0" w:line="160" w:lineRule="exact"/>
              <w:jc w:val="center"/>
            </w:pPr>
            <w:r>
              <w:rPr>
                <w:rStyle w:val="BodytextSpacing0pt2"/>
              </w:rPr>
              <w:t>2 "*&lt;“/+1)</w:t>
            </w:r>
            <w:r>
              <w:rPr>
                <w:rStyle w:val="BodytextSpacing0pt2"/>
                <w:vertAlign w:val="superscript"/>
              </w:rPr>
              <w:t>2</w:t>
            </w:r>
            <w:r>
              <w:rPr>
                <w:rStyle w:val="BodytextSpacing0pt2"/>
              </w:rPr>
              <w:t>=597</w:t>
            </w:r>
          </w:p>
        </w:tc>
      </w:tr>
    </w:tbl>
    <w:p w14:paraId="5D298B85" w14:textId="77777777" w:rsidR="00F4136F" w:rsidRDefault="00E27E4F">
      <w:pPr>
        <w:pStyle w:val="Bodytext50"/>
        <w:framePr w:w="6499" w:h="3358" w:hRule="exact" w:wrap="around" w:vAnchor="page" w:hAnchor="page" w:x="2883" w:y="9254"/>
        <w:shd w:val="clear" w:color="auto" w:fill="auto"/>
        <w:spacing w:before="0" w:after="69" w:line="160" w:lineRule="exact"/>
        <w:ind w:left="220" w:firstLine="0"/>
        <w:jc w:val="center"/>
      </w:pPr>
      <w:r>
        <w:rPr>
          <w:rStyle w:val="Bodytext5Spacing0pt4"/>
        </w:rPr>
        <w:t>Вычислим условные моменты первого и второго порядков:</w:t>
      </w:r>
    </w:p>
    <w:p w14:paraId="5D298B86" w14:textId="77777777" w:rsidR="00F4136F" w:rsidRDefault="00E27E4F">
      <w:pPr>
        <w:pStyle w:val="Bodytext130"/>
        <w:framePr w:w="6499" w:h="3358" w:hRule="exact" w:wrap="around" w:vAnchor="page" w:hAnchor="page" w:x="2883" w:y="9254"/>
        <w:shd w:val="clear" w:color="auto" w:fill="auto"/>
        <w:spacing w:before="0" w:line="264" w:lineRule="exact"/>
        <w:ind w:left="220" w:firstLine="0"/>
        <w:jc w:val="center"/>
      </w:pPr>
      <w:r>
        <w:rPr>
          <w:rStyle w:val="Bodytext138pt1"/>
        </w:rPr>
        <w:t xml:space="preserve">Mi </w:t>
      </w:r>
      <w:r>
        <w:rPr>
          <w:rStyle w:val="Bodytext138pt1"/>
          <w:lang w:val="ru-RU" w:eastAsia="ru-RU" w:bidi="ru-RU"/>
        </w:rPr>
        <w:t>—</w:t>
      </w:r>
      <w:r>
        <w:rPr>
          <w:rStyle w:val="Bodytext138pt2"/>
        </w:rPr>
        <w:t xml:space="preserve"> (2 </w:t>
      </w:r>
      <w:r>
        <w:rPr>
          <w:rStyle w:val="Bodytext13Bold"/>
        </w:rPr>
        <w:t xml:space="preserve">я, </w:t>
      </w:r>
      <w:r>
        <w:rPr>
          <w:rStyle w:val="Bodytext138pt2"/>
        </w:rPr>
        <w:t>и,</w:t>
      </w:r>
      <w:r>
        <w:rPr>
          <w:rStyle w:val="Bodytext13Bold"/>
        </w:rPr>
        <w:t xml:space="preserve">-)/я </w:t>
      </w:r>
      <w:r>
        <w:rPr>
          <w:rStyle w:val="Bodytext138pt2"/>
        </w:rPr>
        <w:t xml:space="preserve">= </w:t>
      </w:r>
      <w:r>
        <w:rPr>
          <w:rStyle w:val="Bodytext13Spacing0pt3"/>
        </w:rPr>
        <w:t xml:space="preserve">57/100 </w:t>
      </w:r>
      <w:r>
        <w:rPr>
          <w:rStyle w:val="Bodytext138pt2"/>
        </w:rPr>
        <w:t xml:space="preserve">= </w:t>
      </w:r>
      <w:r>
        <w:rPr>
          <w:rStyle w:val="Bodytext13Spacing0pt3"/>
        </w:rPr>
        <w:t>0,57;</w:t>
      </w:r>
    </w:p>
    <w:p w14:paraId="5D298B87" w14:textId="77777777" w:rsidR="00F4136F" w:rsidRDefault="00E27E4F">
      <w:pPr>
        <w:pStyle w:val="Bodytext50"/>
        <w:framePr w:w="6499" w:h="3358" w:hRule="exact" w:wrap="around" w:vAnchor="page" w:hAnchor="page" w:x="2883" w:y="9254"/>
        <w:shd w:val="clear" w:color="auto" w:fill="auto"/>
        <w:spacing w:before="0" w:line="264" w:lineRule="exact"/>
        <w:ind w:left="220" w:firstLine="0"/>
        <w:jc w:val="center"/>
      </w:pPr>
      <w:r>
        <w:rPr>
          <w:rStyle w:val="Bodytext5Italicf6"/>
          <w:lang w:val="en-US" w:eastAsia="en-US" w:bidi="en-US"/>
        </w:rPr>
        <w:t>Ml</w:t>
      </w:r>
      <w:r>
        <w:rPr>
          <w:rStyle w:val="Bodytext5Spacing0pt4"/>
          <w:lang w:val="en-US" w:eastAsia="en-US" w:bidi="en-US"/>
        </w:rPr>
        <w:t xml:space="preserve"> </w:t>
      </w:r>
      <w:r>
        <w:rPr>
          <w:rStyle w:val="Bodytext5Spacing0pt4"/>
        </w:rPr>
        <w:t>= (2 «/«;)/« = 383/100 = 3,83.</w:t>
      </w:r>
    </w:p>
    <w:p w14:paraId="5D298B88" w14:textId="77777777" w:rsidR="00F4136F" w:rsidRDefault="00E27E4F">
      <w:pPr>
        <w:pStyle w:val="Bodytext50"/>
        <w:framePr w:w="6499" w:h="3358" w:hRule="exact" w:wrap="around" w:vAnchor="page" w:hAnchor="page" w:x="2883" w:y="9254"/>
        <w:shd w:val="clear" w:color="auto" w:fill="auto"/>
        <w:spacing w:before="0" w:line="264" w:lineRule="exact"/>
        <w:ind w:left="40" w:firstLine="0"/>
        <w:jc w:val="left"/>
      </w:pPr>
      <w:r>
        <w:rPr>
          <w:rStyle w:val="Bodytext5Spacing0pt4"/>
        </w:rPr>
        <w:t>Найдем шаг: Л =10,4—10,2 = 0,2.</w:t>
      </w:r>
    </w:p>
    <w:p w14:paraId="5D298B89" w14:textId="77777777" w:rsidR="00F4136F" w:rsidRDefault="00E27E4F">
      <w:pPr>
        <w:pStyle w:val="Bodytext50"/>
        <w:framePr w:w="6499" w:h="3358" w:hRule="exact" w:wrap="around" w:vAnchor="page" w:hAnchor="page" w:x="2883" w:y="9254"/>
        <w:shd w:val="clear" w:color="auto" w:fill="auto"/>
        <w:spacing w:before="0" w:after="133" w:line="160" w:lineRule="exact"/>
        <w:ind w:left="420" w:firstLine="0"/>
        <w:jc w:val="left"/>
      </w:pPr>
      <w:r>
        <w:rPr>
          <w:rStyle w:val="Bodytext5Spacing0pt4"/>
        </w:rPr>
        <w:t>Вычислим искомые выборочные среднюю и дисперсию:</w:t>
      </w:r>
    </w:p>
    <w:p w14:paraId="5D298B8A" w14:textId="77777777" w:rsidR="00F4136F" w:rsidRDefault="00E27E4F">
      <w:pPr>
        <w:pStyle w:val="Bodytext50"/>
        <w:framePr w:w="6499" w:h="3358" w:hRule="exact" w:wrap="around" w:vAnchor="page" w:hAnchor="page" w:x="2883" w:y="9254"/>
        <w:shd w:val="clear" w:color="auto" w:fill="auto"/>
        <w:spacing w:before="0" w:line="160" w:lineRule="exact"/>
        <w:ind w:left="220" w:firstLine="0"/>
        <w:jc w:val="center"/>
      </w:pPr>
      <w:r>
        <w:rPr>
          <w:rStyle w:val="Bodytext5Italicf6"/>
        </w:rPr>
        <w:t>х</w:t>
      </w:r>
      <w:r>
        <w:rPr>
          <w:rStyle w:val="Bodytext5Italicf6"/>
          <w:vertAlign w:val="subscript"/>
        </w:rPr>
        <w:t>в</w:t>
      </w:r>
      <w:r>
        <w:rPr>
          <w:rStyle w:val="Bodytext5Italicf6"/>
        </w:rPr>
        <w:t>=М{к + С = 0,</w:t>
      </w:r>
      <w:r>
        <w:rPr>
          <w:rStyle w:val="Bodytext5Spacing0pt4"/>
        </w:rPr>
        <w:t>57-0,2 + 11,0= 11,1;</w:t>
      </w:r>
    </w:p>
    <w:p w14:paraId="5D298B8B" w14:textId="77777777" w:rsidR="00F4136F" w:rsidRDefault="00E27E4F">
      <w:pPr>
        <w:pStyle w:val="Bodytext130"/>
        <w:framePr w:w="6499" w:h="3358" w:hRule="exact" w:wrap="around" w:vAnchor="page" w:hAnchor="page" w:x="2883" w:y="9254"/>
        <w:shd w:val="clear" w:color="auto" w:fill="auto"/>
        <w:spacing w:before="0" w:after="185" w:line="180" w:lineRule="exact"/>
        <w:ind w:left="40" w:firstLine="960"/>
      </w:pPr>
      <w:r>
        <w:rPr>
          <w:rStyle w:val="Bodytext13Spacing0pt3"/>
          <w:lang w:val="en-US" w:eastAsia="en-US" w:bidi="en-US"/>
        </w:rPr>
        <w:t>D</w:t>
      </w:r>
      <w:r>
        <w:rPr>
          <w:rStyle w:val="Bodytext13Spacing0pt3"/>
          <w:vertAlign w:val="subscript"/>
          <w:lang w:val="en-US" w:eastAsia="en-US" w:bidi="en-US"/>
        </w:rPr>
        <w:t>B</w:t>
      </w:r>
      <w:r>
        <w:rPr>
          <w:rStyle w:val="Bodytext13Spacing0pt3"/>
          <w:lang w:val="en-US" w:eastAsia="en-US" w:bidi="en-US"/>
        </w:rPr>
        <w:t xml:space="preserve"> </w:t>
      </w:r>
      <w:r>
        <w:rPr>
          <w:rStyle w:val="Bodytext13Spacing0pt3"/>
        </w:rPr>
        <w:t>= [Л1а — (Л4*)</w:t>
      </w:r>
      <w:r>
        <w:rPr>
          <w:rStyle w:val="Bodytext13Spacing0pt3"/>
          <w:vertAlign w:val="superscript"/>
        </w:rPr>
        <w:t>2</w:t>
      </w:r>
      <w:r>
        <w:rPr>
          <w:rStyle w:val="Bodytext13Spacing0pt3"/>
        </w:rPr>
        <w:t>] А</w:t>
      </w:r>
      <w:r>
        <w:rPr>
          <w:rStyle w:val="Bodytext13Spacing0pt3"/>
          <w:vertAlign w:val="superscript"/>
        </w:rPr>
        <w:t>а</w:t>
      </w:r>
      <w:r>
        <w:rPr>
          <w:rStyle w:val="Bodytext13Spacing0pt3"/>
        </w:rPr>
        <w:t xml:space="preserve"> = [ 3,83 — (0,57)</w:t>
      </w:r>
      <w:r>
        <w:rPr>
          <w:rStyle w:val="Bodytext13Spacing0pt3"/>
          <w:vertAlign w:val="superscript"/>
        </w:rPr>
        <w:t>а</w:t>
      </w:r>
      <w:r>
        <w:rPr>
          <w:rStyle w:val="Bodytext13Spacing0pt3"/>
        </w:rPr>
        <w:t>] • 0,2</w:t>
      </w:r>
      <w:r>
        <w:rPr>
          <w:rStyle w:val="Bodytext13Spacing0pt3"/>
          <w:vertAlign w:val="superscript"/>
        </w:rPr>
        <w:t>а</w:t>
      </w:r>
      <w:r>
        <w:rPr>
          <w:rStyle w:val="Bodytext13Spacing0pt3"/>
        </w:rPr>
        <w:t xml:space="preserve"> = 0,14.</w:t>
      </w:r>
    </w:p>
    <w:p w14:paraId="5D298B8C" w14:textId="77777777" w:rsidR="00F4136F" w:rsidRDefault="00E27E4F">
      <w:pPr>
        <w:pStyle w:val="Bodytext260"/>
        <w:framePr w:w="6499" w:h="3358" w:hRule="exact" w:wrap="around" w:vAnchor="page" w:hAnchor="page" w:x="2883" w:y="9254"/>
        <w:shd w:val="clear" w:color="auto" w:fill="auto"/>
        <w:spacing w:after="124" w:line="221" w:lineRule="exact"/>
        <w:ind w:left="1000" w:right="1140"/>
      </w:pPr>
      <w:r>
        <w:rPr>
          <w:rStyle w:val="Bodytext26Spacing0pt1"/>
        </w:rPr>
        <w:t>§ 5. Сведение первоначальных вариант к равноотстоящим</w:t>
      </w:r>
    </w:p>
    <w:p w14:paraId="5D298B8D" w14:textId="77777777" w:rsidR="00F4136F" w:rsidRDefault="00E27E4F">
      <w:pPr>
        <w:pStyle w:val="Bodytext40"/>
        <w:framePr w:w="6499" w:h="3358" w:hRule="exact" w:wrap="around" w:vAnchor="page" w:hAnchor="page" w:x="2883" w:y="9254"/>
        <w:shd w:val="clear" w:color="auto" w:fill="auto"/>
        <w:spacing w:line="216" w:lineRule="exact"/>
        <w:ind w:left="40" w:right="220" w:firstLine="960"/>
        <w:jc w:val="both"/>
      </w:pPr>
      <w:r>
        <w:rPr>
          <w:rStyle w:val="Bodytext4a"/>
          <w:b/>
          <w:bCs/>
        </w:rPr>
        <w:t>Выше изложена методика расчета выборочных характеристик для равноотстоящих вариант. На прак</w:t>
      </w:r>
      <w:r>
        <w:rPr>
          <w:rStyle w:val="Bodytext4a"/>
          <w:b/>
          <w:bCs/>
        </w:rPr>
        <w:softHyphen/>
        <w:t>тике, как правило, данные наблюдений не являются рав</w:t>
      </w:r>
      <w:r>
        <w:rPr>
          <w:rStyle w:val="Bodytext4a"/>
          <w:b/>
          <w:bCs/>
        </w:rPr>
        <w:softHyphen/>
      </w:r>
    </w:p>
    <w:p w14:paraId="5D298B8E" w14:textId="77777777" w:rsidR="00F4136F" w:rsidRDefault="00E27E4F">
      <w:pPr>
        <w:pStyle w:val="Headerorfooter0"/>
        <w:framePr w:w="6288" w:h="289" w:hRule="exact" w:wrap="around" w:vAnchor="page" w:hAnchor="page" w:x="2902" w:y="12678"/>
        <w:shd w:val="clear" w:color="auto" w:fill="auto"/>
        <w:tabs>
          <w:tab w:val="right" w:pos="6262"/>
        </w:tabs>
        <w:spacing w:line="260" w:lineRule="exact"/>
        <w:ind w:left="60"/>
        <w:jc w:val="both"/>
      </w:pPr>
      <w:r>
        <w:rPr>
          <w:rStyle w:val="HeaderorfooterSylfaen"/>
        </w:rPr>
        <w:t>16</w:t>
      </w:r>
      <w:r>
        <w:rPr>
          <w:rStyle w:val="HeaderorfooterFranklinGothicHeavy"/>
        </w:rPr>
        <w:t>*</w:t>
      </w:r>
      <w:r>
        <w:rPr>
          <w:rStyle w:val="HeaderorfooterFranklinGothicHeavy"/>
        </w:rPr>
        <w:tab/>
      </w:r>
      <w:r>
        <w:rPr>
          <w:rStyle w:val="HeaderorfooterSpacing0pt0"/>
        </w:rPr>
        <w:t>243</w:t>
      </w:r>
    </w:p>
    <w:p w14:paraId="5D298B8F"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B90" w14:textId="77777777" w:rsidR="00F4136F" w:rsidRDefault="00E27E4F">
      <w:pPr>
        <w:pStyle w:val="Bodytext40"/>
        <w:framePr w:w="6226" w:h="5545" w:hRule="exact" w:wrap="around" w:vAnchor="page" w:hAnchor="page" w:x="3020" w:y="3014"/>
        <w:shd w:val="clear" w:color="auto" w:fill="auto"/>
        <w:spacing w:line="216" w:lineRule="exact"/>
        <w:ind w:left="40" w:right="220" w:firstLine="0"/>
        <w:jc w:val="both"/>
      </w:pPr>
      <w:r>
        <w:rPr>
          <w:rStyle w:val="Bodytext4a"/>
          <w:b/>
          <w:bCs/>
        </w:rPr>
        <w:t>ноотстоящими числами. Естественно, возникает вопрос: нельзя ли соответствующей обработкой наблюдаемых значений признака свести вычисления к случаю равноот</w:t>
      </w:r>
      <w:r>
        <w:rPr>
          <w:rStyle w:val="Bodytext4a"/>
          <w:b/>
          <w:bCs/>
        </w:rPr>
        <w:softHyphen/>
        <w:t>стоящих вариант? Оказывается, можно. С этой целью интервал, в котором заключены все наблюдаемые значе</w:t>
      </w:r>
      <w:r>
        <w:rPr>
          <w:rStyle w:val="Bodytext4a"/>
          <w:b/>
          <w:bCs/>
        </w:rPr>
        <w:softHyphen/>
        <w:t>ния признака (первоначальные варианты), делят на не</w:t>
      </w:r>
      <w:r>
        <w:rPr>
          <w:rStyle w:val="Bodytext4a"/>
          <w:b/>
          <w:bCs/>
        </w:rPr>
        <w:softHyphen/>
        <w:t xml:space="preserve">сколько равных частичных интервалов. (Практически в каждый частичный интервал должно попасть не менее </w:t>
      </w:r>
      <w:r>
        <w:rPr>
          <w:rStyle w:val="Bodytext4Candarae"/>
        </w:rPr>
        <w:t>8</w:t>
      </w:r>
      <w:r>
        <w:rPr>
          <w:rStyle w:val="Bodytext4a"/>
          <w:b/>
          <w:bCs/>
        </w:rPr>
        <w:t>—10 первоначальных вариант.) Затем находят середины частичных интервалов, которые и образуют последователь</w:t>
      </w:r>
      <w:r>
        <w:rPr>
          <w:rStyle w:val="Bodytext4a"/>
          <w:b/>
          <w:bCs/>
        </w:rPr>
        <w:softHyphen/>
        <w:t>ность равноотстоящих вариант.</w:t>
      </w:r>
    </w:p>
    <w:p w14:paraId="5D298B91" w14:textId="77777777" w:rsidR="00F4136F" w:rsidRDefault="00E27E4F">
      <w:pPr>
        <w:pStyle w:val="Bodytext40"/>
        <w:framePr w:w="6226" w:h="5545" w:hRule="exact" w:wrap="around" w:vAnchor="page" w:hAnchor="page" w:x="3020" w:y="3014"/>
        <w:shd w:val="clear" w:color="auto" w:fill="auto"/>
        <w:spacing w:line="216" w:lineRule="exact"/>
        <w:ind w:left="20" w:right="40" w:firstLine="380"/>
        <w:jc w:val="both"/>
      </w:pPr>
      <w:r>
        <w:rPr>
          <w:rStyle w:val="Bodytext4a"/>
          <w:b/>
          <w:bCs/>
        </w:rPr>
        <w:t>В качестве частоты каждой «новой» варианты (середины частичного интервала) принимают общее число первона</w:t>
      </w:r>
      <w:r>
        <w:rPr>
          <w:rStyle w:val="Bodytext4a"/>
          <w:b/>
          <w:bCs/>
        </w:rPr>
        <w:softHyphen/>
        <w:t>чальных вариант, попавших в соответствующий частичный интервал.</w:t>
      </w:r>
    </w:p>
    <w:p w14:paraId="5D298B92" w14:textId="77777777" w:rsidR="00F4136F" w:rsidRDefault="00E27E4F">
      <w:pPr>
        <w:pStyle w:val="Bodytext40"/>
        <w:framePr w:w="6226" w:h="5545" w:hRule="exact" w:wrap="around" w:vAnchor="page" w:hAnchor="page" w:x="3020" w:y="3014"/>
        <w:shd w:val="clear" w:color="auto" w:fill="auto"/>
        <w:spacing w:after="155" w:line="216" w:lineRule="exact"/>
        <w:ind w:left="20" w:right="40" w:firstLine="380"/>
        <w:jc w:val="both"/>
      </w:pPr>
      <w:r>
        <w:rPr>
          <w:rStyle w:val="Bodytext4a"/>
          <w:b/>
          <w:bCs/>
        </w:rPr>
        <w:t>Ясно, что замена первоначальных вариант серединами частичных интервалов сопровождается ошибками (перво</w:t>
      </w:r>
      <w:r>
        <w:rPr>
          <w:rStyle w:val="Bodytext4a"/>
          <w:b/>
          <w:bCs/>
        </w:rPr>
        <w:softHyphen/>
        <w:t>начальные варианты левой половины частичного интер</w:t>
      </w:r>
      <w:r>
        <w:rPr>
          <w:rStyle w:val="Bodytext4a"/>
          <w:b/>
          <w:bCs/>
        </w:rPr>
        <w:softHyphen/>
        <w:t>вала будут увеличены, а варианты правой половины уменьшены), однако эти ошибки будут в основном пога</w:t>
      </w:r>
      <w:r>
        <w:rPr>
          <w:rStyle w:val="Bodytext4a"/>
          <w:b/>
          <w:bCs/>
        </w:rPr>
        <w:softHyphen/>
        <w:t>шаться, поскольку они имеют разные знаки.</w:t>
      </w:r>
    </w:p>
    <w:p w14:paraId="5D298B93" w14:textId="77777777" w:rsidR="00F4136F" w:rsidRDefault="00E27E4F">
      <w:pPr>
        <w:pStyle w:val="Bodytext50"/>
        <w:framePr w:w="6226" w:h="5545" w:hRule="exact" w:wrap="around" w:vAnchor="page" w:hAnchor="page" w:x="3020" w:y="3014"/>
        <w:shd w:val="clear" w:color="auto" w:fill="auto"/>
        <w:spacing w:before="0" w:line="173" w:lineRule="exact"/>
        <w:ind w:left="20" w:firstLine="380"/>
      </w:pPr>
      <w:r>
        <w:rPr>
          <w:rStyle w:val="Bodytext5Spacing0pt4"/>
        </w:rPr>
        <w:t xml:space="preserve">Пример. Выборочная совокупность объема </w:t>
      </w:r>
      <w:r>
        <w:rPr>
          <w:rStyle w:val="Bodytext5Italicf6"/>
        </w:rPr>
        <w:t>п—</w:t>
      </w:r>
      <w:r>
        <w:rPr>
          <w:rStyle w:val="Bodytext5Spacing0pt4"/>
        </w:rPr>
        <w:t xml:space="preserve"> 100 задана табл. 8.</w:t>
      </w:r>
    </w:p>
    <w:p w14:paraId="5D298B94" w14:textId="77777777" w:rsidR="00F4136F" w:rsidRDefault="00E27E4F">
      <w:pPr>
        <w:pStyle w:val="Bodytext50"/>
        <w:framePr w:w="6226" w:h="5545" w:hRule="exact" w:wrap="around" w:vAnchor="page" w:hAnchor="page" w:x="3020" w:y="3014"/>
        <w:shd w:val="clear" w:color="auto" w:fill="auto"/>
        <w:spacing w:before="0" w:line="173" w:lineRule="exact"/>
        <w:ind w:left="20" w:firstLine="380"/>
      </w:pPr>
      <w:r>
        <w:rPr>
          <w:rStyle w:val="Bodytext5Spacing0pt4"/>
        </w:rPr>
        <w:t>Составить распределение равноотстоящих вариант.</w:t>
      </w:r>
    </w:p>
    <w:p w14:paraId="5D298B95" w14:textId="77777777" w:rsidR="00F4136F" w:rsidRDefault="00E27E4F">
      <w:pPr>
        <w:pStyle w:val="Bodytext50"/>
        <w:framePr w:w="6226" w:h="5545" w:hRule="exact" w:wrap="around" w:vAnchor="page" w:hAnchor="page" w:x="3020" w:y="3014"/>
        <w:shd w:val="clear" w:color="auto" w:fill="auto"/>
        <w:spacing w:before="0" w:line="173" w:lineRule="exact"/>
        <w:ind w:left="20" w:right="40" w:firstLine="380"/>
      </w:pPr>
      <w:r>
        <w:rPr>
          <w:rStyle w:val="Bodytext5Spacing2pt6"/>
        </w:rPr>
        <w:t>Решение.</w:t>
      </w:r>
      <w:r>
        <w:rPr>
          <w:rStyle w:val="Bodytext5Spacing0pt4"/>
        </w:rPr>
        <w:t xml:space="preserve"> Разобьем интервал 1,00—1,50, например, на сле</w:t>
      </w:r>
      <w:r>
        <w:rPr>
          <w:rStyle w:val="Bodytext5Spacing0pt4"/>
        </w:rPr>
        <w:softHyphen/>
        <w:t>дующие 5 частичных интервалов.</w:t>
      </w:r>
    </w:p>
    <w:p w14:paraId="5D298B96" w14:textId="77777777" w:rsidR="00F4136F" w:rsidRDefault="00E27E4F">
      <w:pPr>
        <w:pStyle w:val="Tablecaption20"/>
        <w:framePr w:w="5318" w:h="206" w:hRule="exact" w:wrap="around" w:vAnchor="page" w:hAnchor="page" w:x="3481" w:y="8683"/>
        <w:shd w:val="clear" w:color="auto" w:fill="auto"/>
        <w:spacing w:line="160" w:lineRule="exact"/>
        <w:ind w:firstLine="0"/>
      </w:pPr>
      <w:r>
        <w:rPr>
          <w:rStyle w:val="Tablecaption2Spacing0pt0"/>
        </w:rPr>
        <w:t>1,00—1,10; 1,10—1,20; 1,20—1,30; 1,30—1,40; 1,40—1,50.</w:t>
      </w:r>
    </w:p>
    <w:p w14:paraId="5D298B97" w14:textId="77777777" w:rsidR="00F4136F" w:rsidRDefault="00E27E4F">
      <w:pPr>
        <w:pStyle w:val="Tablecaption20"/>
        <w:framePr w:wrap="around" w:vAnchor="page" w:hAnchor="page" w:x="8012" w:y="9063"/>
        <w:shd w:val="clear" w:color="auto" w:fill="auto"/>
        <w:spacing w:line="160" w:lineRule="exact"/>
        <w:ind w:firstLine="0"/>
      </w:pPr>
      <w:r>
        <w:rPr>
          <w:rStyle w:val="Tablecaption2Spacing2pt2"/>
        </w:rPr>
        <w:t>Таблица 8</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190"/>
        <w:gridCol w:w="893"/>
        <w:gridCol w:w="1176"/>
        <w:gridCol w:w="898"/>
        <w:gridCol w:w="1171"/>
        <w:gridCol w:w="864"/>
      </w:tblGrid>
      <w:tr w:rsidR="00F4136F" w14:paraId="5D298B9E" w14:textId="77777777">
        <w:trPr>
          <w:trHeight w:hRule="exact" w:val="576"/>
        </w:trPr>
        <w:tc>
          <w:tcPr>
            <w:tcW w:w="1190" w:type="dxa"/>
            <w:tcBorders>
              <w:top w:val="single" w:sz="4" w:space="0" w:color="auto"/>
              <w:left w:val="single" w:sz="4" w:space="0" w:color="auto"/>
            </w:tcBorders>
            <w:shd w:val="clear" w:color="auto" w:fill="FFFFFF"/>
            <w:vAlign w:val="center"/>
          </w:tcPr>
          <w:p w14:paraId="5D298B98" w14:textId="77777777" w:rsidR="00F4136F" w:rsidRDefault="00E27E4F">
            <w:pPr>
              <w:pStyle w:val="2"/>
              <w:framePr w:w="6192" w:h="2664" w:wrap="around" w:vAnchor="page" w:hAnchor="page" w:x="3049" w:y="9403"/>
              <w:shd w:val="clear" w:color="auto" w:fill="auto"/>
              <w:spacing w:after="0" w:line="160" w:lineRule="exact"/>
              <w:jc w:val="center"/>
            </w:pPr>
            <w:r>
              <w:rPr>
                <w:rStyle w:val="BodytextItalica"/>
              </w:rPr>
              <w:t>*{</w:t>
            </w:r>
          </w:p>
        </w:tc>
        <w:tc>
          <w:tcPr>
            <w:tcW w:w="893" w:type="dxa"/>
            <w:tcBorders>
              <w:top w:val="single" w:sz="4" w:space="0" w:color="auto"/>
              <w:left w:val="single" w:sz="4" w:space="0" w:color="auto"/>
            </w:tcBorders>
            <w:shd w:val="clear" w:color="auto" w:fill="FFFFFF"/>
            <w:vAlign w:val="center"/>
          </w:tcPr>
          <w:p w14:paraId="5D298B99"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2pt2"/>
                <w:vertAlign w:val="superscript"/>
              </w:rPr>
              <w:t>я</w:t>
            </w:r>
            <w:r>
              <w:rPr>
                <w:rStyle w:val="BodytextSpacing2pt2"/>
              </w:rPr>
              <w:t>«</w:t>
            </w:r>
          </w:p>
        </w:tc>
        <w:tc>
          <w:tcPr>
            <w:tcW w:w="1176" w:type="dxa"/>
            <w:tcBorders>
              <w:top w:val="single" w:sz="4" w:space="0" w:color="auto"/>
              <w:left w:val="single" w:sz="4" w:space="0" w:color="auto"/>
            </w:tcBorders>
            <w:shd w:val="clear" w:color="auto" w:fill="FFFFFF"/>
            <w:vAlign w:val="center"/>
          </w:tcPr>
          <w:p w14:paraId="5D298B9A" w14:textId="77777777" w:rsidR="00F4136F" w:rsidRDefault="00E27E4F">
            <w:pPr>
              <w:pStyle w:val="2"/>
              <w:framePr w:w="6192" w:h="2664" w:wrap="around" w:vAnchor="page" w:hAnchor="page" w:x="3049" w:y="9403"/>
              <w:shd w:val="clear" w:color="auto" w:fill="auto"/>
              <w:spacing w:after="0" w:line="160" w:lineRule="exact"/>
              <w:jc w:val="center"/>
            </w:pPr>
            <w:r>
              <w:rPr>
                <w:rStyle w:val="BodytextItalica"/>
              </w:rPr>
              <w:t>*1</w:t>
            </w:r>
          </w:p>
        </w:tc>
        <w:tc>
          <w:tcPr>
            <w:tcW w:w="898" w:type="dxa"/>
            <w:tcBorders>
              <w:top w:val="single" w:sz="4" w:space="0" w:color="auto"/>
              <w:left w:val="single" w:sz="4" w:space="0" w:color="auto"/>
            </w:tcBorders>
            <w:shd w:val="clear" w:color="auto" w:fill="FFFFFF"/>
            <w:vAlign w:val="center"/>
          </w:tcPr>
          <w:p w14:paraId="5D298B9B" w14:textId="77777777" w:rsidR="00F4136F" w:rsidRDefault="00E27E4F">
            <w:pPr>
              <w:pStyle w:val="2"/>
              <w:framePr w:w="6192" w:h="2664" w:wrap="around" w:vAnchor="page" w:hAnchor="page" w:x="3049" w:y="9403"/>
              <w:shd w:val="clear" w:color="auto" w:fill="auto"/>
              <w:spacing w:after="0" w:line="160" w:lineRule="exact"/>
              <w:jc w:val="center"/>
            </w:pPr>
            <w:r>
              <w:rPr>
                <w:rStyle w:val="BodytextItalica"/>
                <w:vertAlign w:val="superscript"/>
              </w:rPr>
              <w:t>п</w:t>
            </w:r>
            <w:r>
              <w:rPr>
                <w:rStyle w:val="BodytextItalica"/>
              </w:rPr>
              <w:t>1</w:t>
            </w:r>
          </w:p>
        </w:tc>
        <w:tc>
          <w:tcPr>
            <w:tcW w:w="1171" w:type="dxa"/>
            <w:tcBorders>
              <w:top w:val="single" w:sz="4" w:space="0" w:color="auto"/>
              <w:left w:val="single" w:sz="4" w:space="0" w:color="auto"/>
            </w:tcBorders>
            <w:shd w:val="clear" w:color="auto" w:fill="FFFFFF"/>
            <w:vAlign w:val="center"/>
          </w:tcPr>
          <w:p w14:paraId="5D298B9C" w14:textId="77777777" w:rsidR="00F4136F" w:rsidRDefault="00E27E4F">
            <w:pPr>
              <w:pStyle w:val="2"/>
              <w:framePr w:w="6192" w:h="2664" w:wrap="around" w:vAnchor="page" w:hAnchor="page" w:x="3049" w:y="9403"/>
              <w:shd w:val="clear" w:color="auto" w:fill="auto"/>
              <w:spacing w:after="0" w:line="160" w:lineRule="exact"/>
              <w:jc w:val="center"/>
            </w:pPr>
            <w:r>
              <w:rPr>
                <w:rStyle w:val="BodytextItalica"/>
              </w:rPr>
              <w:t>*1</w:t>
            </w:r>
          </w:p>
        </w:tc>
        <w:tc>
          <w:tcPr>
            <w:tcW w:w="864" w:type="dxa"/>
            <w:tcBorders>
              <w:top w:val="single" w:sz="4" w:space="0" w:color="auto"/>
              <w:left w:val="single" w:sz="4" w:space="0" w:color="auto"/>
              <w:right w:val="single" w:sz="4" w:space="0" w:color="auto"/>
            </w:tcBorders>
            <w:shd w:val="clear" w:color="auto" w:fill="FFFFFF"/>
            <w:vAlign w:val="center"/>
          </w:tcPr>
          <w:p w14:paraId="5D298B9D"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2pt2"/>
                <w:vertAlign w:val="superscript"/>
              </w:rPr>
              <w:t>я</w:t>
            </w:r>
            <w:r>
              <w:rPr>
                <w:rStyle w:val="BodytextSpacing2pt2"/>
              </w:rPr>
              <w:t>.</w:t>
            </w:r>
          </w:p>
        </w:tc>
      </w:tr>
      <w:tr w:rsidR="00F4136F" w14:paraId="5D298BA5" w14:textId="77777777">
        <w:trPr>
          <w:trHeight w:hRule="exact" w:val="442"/>
        </w:trPr>
        <w:tc>
          <w:tcPr>
            <w:tcW w:w="1190" w:type="dxa"/>
            <w:tcBorders>
              <w:top w:val="single" w:sz="4" w:space="0" w:color="auto"/>
              <w:left w:val="single" w:sz="4" w:space="0" w:color="auto"/>
            </w:tcBorders>
            <w:shd w:val="clear" w:color="auto" w:fill="FFFFFF"/>
            <w:vAlign w:val="bottom"/>
          </w:tcPr>
          <w:p w14:paraId="5D298B9F"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1,00</w:t>
            </w:r>
          </w:p>
        </w:tc>
        <w:tc>
          <w:tcPr>
            <w:tcW w:w="893" w:type="dxa"/>
            <w:tcBorders>
              <w:top w:val="single" w:sz="4" w:space="0" w:color="auto"/>
              <w:left w:val="single" w:sz="4" w:space="0" w:color="auto"/>
            </w:tcBorders>
            <w:shd w:val="clear" w:color="auto" w:fill="FFFFFF"/>
            <w:vAlign w:val="bottom"/>
          </w:tcPr>
          <w:p w14:paraId="5D298BA0"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w:t>
            </w:r>
          </w:p>
        </w:tc>
        <w:tc>
          <w:tcPr>
            <w:tcW w:w="1176" w:type="dxa"/>
            <w:tcBorders>
              <w:top w:val="single" w:sz="4" w:space="0" w:color="auto"/>
              <w:left w:val="single" w:sz="4" w:space="0" w:color="auto"/>
            </w:tcBorders>
            <w:shd w:val="clear" w:color="auto" w:fill="FFFFFF"/>
            <w:vAlign w:val="bottom"/>
          </w:tcPr>
          <w:p w14:paraId="5D298BA1"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1,19</w:t>
            </w:r>
          </w:p>
        </w:tc>
        <w:tc>
          <w:tcPr>
            <w:tcW w:w="898" w:type="dxa"/>
            <w:tcBorders>
              <w:top w:val="single" w:sz="4" w:space="0" w:color="auto"/>
              <w:left w:val="single" w:sz="4" w:space="0" w:color="auto"/>
            </w:tcBorders>
            <w:shd w:val="clear" w:color="auto" w:fill="FFFFFF"/>
            <w:vAlign w:val="bottom"/>
          </w:tcPr>
          <w:p w14:paraId="5D298BA2"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2</w:t>
            </w:r>
          </w:p>
        </w:tc>
        <w:tc>
          <w:tcPr>
            <w:tcW w:w="1171" w:type="dxa"/>
            <w:tcBorders>
              <w:top w:val="single" w:sz="4" w:space="0" w:color="auto"/>
              <w:left w:val="single" w:sz="4" w:space="0" w:color="auto"/>
            </w:tcBorders>
            <w:shd w:val="clear" w:color="auto" w:fill="FFFFFF"/>
            <w:vAlign w:val="bottom"/>
          </w:tcPr>
          <w:p w14:paraId="5D298BA3"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1,37</w:t>
            </w:r>
          </w:p>
        </w:tc>
        <w:tc>
          <w:tcPr>
            <w:tcW w:w="864" w:type="dxa"/>
            <w:tcBorders>
              <w:top w:val="single" w:sz="4" w:space="0" w:color="auto"/>
              <w:left w:val="single" w:sz="4" w:space="0" w:color="auto"/>
              <w:right w:val="single" w:sz="4" w:space="0" w:color="auto"/>
            </w:tcBorders>
            <w:shd w:val="clear" w:color="auto" w:fill="FFFFFF"/>
            <w:vAlign w:val="bottom"/>
          </w:tcPr>
          <w:p w14:paraId="5D298BA4"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6</w:t>
            </w:r>
          </w:p>
        </w:tc>
      </w:tr>
      <w:tr w:rsidR="00F4136F" w14:paraId="5D298BAC" w14:textId="77777777">
        <w:trPr>
          <w:trHeight w:hRule="exact" w:val="182"/>
        </w:trPr>
        <w:tc>
          <w:tcPr>
            <w:tcW w:w="1190" w:type="dxa"/>
            <w:tcBorders>
              <w:left w:val="single" w:sz="4" w:space="0" w:color="auto"/>
            </w:tcBorders>
            <w:shd w:val="clear" w:color="auto" w:fill="FFFFFF"/>
            <w:vAlign w:val="bottom"/>
          </w:tcPr>
          <w:p w14:paraId="5D298BA6"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1,03</w:t>
            </w:r>
          </w:p>
        </w:tc>
        <w:tc>
          <w:tcPr>
            <w:tcW w:w="893" w:type="dxa"/>
            <w:tcBorders>
              <w:left w:val="single" w:sz="4" w:space="0" w:color="auto"/>
            </w:tcBorders>
            <w:shd w:val="clear" w:color="auto" w:fill="FFFFFF"/>
            <w:vAlign w:val="bottom"/>
          </w:tcPr>
          <w:p w14:paraId="5D298BA7"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3</w:t>
            </w:r>
          </w:p>
        </w:tc>
        <w:tc>
          <w:tcPr>
            <w:tcW w:w="1176" w:type="dxa"/>
            <w:tcBorders>
              <w:left w:val="single" w:sz="4" w:space="0" w:color="auto"/>
            </w:tcBorders>
            <w:shd w:val="clear" w:color="auto" w:fill="FFFFFF"/>
            <w:vAlign w:val="bottom"/>
          </w:tcPr>
          <w:p w14:paraId="5D298BA8"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1,20</w:t>
            </w:r>
          </w:p>
        </w:tc>
        <w:tc>
          <w:tcPr>
            <w:tcW w:w="898" w:type="dxa"/>
            <w:tcBorders>
              <w:left w:val="single" w:sz="4" w:space="0" w:color="auto"/>
            </w:tcBorders>
            <w:shd w:val="clear" w:color="auto" w:fill="FFFFFF"/>
            <w:vAlign w:val="bottom"/>
          </w:tcPr>
          <w:p w14:paraId="5D298BA9"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4</w:t>
            </w:r>
          </w:p>
        </w:tc>
        <w:tc>
          <w:tcPr>
            <w:tcW w:w="1171" w:type="dxa"/>
            <w:tcBorders>
              <w:left w:val="single" w:sz="4" w:space="0" w:color="auto"/>
            </w:tcBorders>
            <w:shd w:val="clear" w:color="auto" w:fill="FFFFFF"/>
            <w:vAlign w:val="bottom"/>
          </w:tcPr>
          <w:p w14:paraId="5D298BAA"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1,38</w:t>
            </w:r>
          </w:p>
        </w:tc>
        <w:tc>
          <w:tcPr>
            <w:tcW w:w="864" w:type="dxa"/>
            <w:tcBorders>
              <w:left w:val="single" w:sz="4" w:space="0" w:color="auto"/>
              <w:right w:val="single" w:sz="4" w:space="0" w:color="auto"/>
            </w:tcBorders>
            <w:shd w:val="clear" w:color="auto" w:fill="FFFFFF"/>
            <w:vAlign w:val="bottom"/>
          </w:tcPr>
          <w:p w14:paraId="5D298BAB"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2</w:t>
            </w:r>
          </w:p>
        </w:tc>
      </w:tr>
      <w:tr w:rsidR="00F4136F" w14:paraId="5D298BB3" w14:textId="77777777">
        <w:trPr>
          <w:trHeight w:hRule="exact" w:val="178"/>
        </w:trPr>
        <w:tc>
          <w:tcPr>
            <w:tcW w:w="1190" w:type="dxa"/>
            <w:tcBorders>
              <w:left w:val="single" w:sz="4" w:space="0" w:color="auto"/>
            </w:tcBorders>
            <w:shd w:val="clear" w:color="auto" w:fill="FFFFFF"/>
          </w:tcPr>
          <w:p w14:paraId="5D298BAD"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1,05</w:t>
            </w:r>
          </w:p>
        </w:tc>
        <w:tc>
          <w:tcPr>
            <w:tcW w:w="893" w:type="dxa"/>
            <w:tcBorders>
              <w:left w:val="single" w:sz="4" w:space="0" w:color="auto"/>
            </w:tcBorders>
            <w:shd w:val="clear" w:color="auto" w:fill="FFFFFF"/>
            <w:vAlign w:val="bottom"/>
          </w:tcPr>
          <w:p w14:paraId="5D298BAE"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6</w:t>
            </w:r>
          </w:p>
        </w:tc>
        <w:tc>
          <w:tcPr>
            <w:tcW w:w="1176" w:type="dxa"/>
            <w:tcBorders>
              <w:left w:val="single" w:sz="4" w:space="0" w:color="auto"/>
            </w:tcBorders>
            <w:shd w:val="clear" w:color="auto" w:fill="FFFFFF"/>
          </w:tcPr>
          <w:p w14:paraId="5D298BAF"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1,23</w:t>
            </w:r>
          </w:p>
        </w:tc>
        <w:tc>
          <w:tcPr>
            <w:tcW w:w="898" w:type="dxa"/>
            <w:tcBorders>
              <w:left w:val="single" w:sz="4" w:space="0" w:color="auto"/>
            </w:tcBorders>
            <w:shd w:val="clear" w:color="auto" w:fill="FFFFFF"/>
          </w:tcPr>
          <w:p w14:paraId="5D298BB0"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4</w:t>
            </w:r>
          </w:p>
        </w:tc>
        <w:tc>
          <w:tcPr>
            <w:tcW w:w="1171" w:type="dxa"/>
            <w:tcBorders>
              <w:left w:val="single" w:sz="4" w:space="0" w:color="auto"/>
            </w:tcBorders>
            <w:shd w:val="clear" w:color="auto" w:fill="FFFFFF"/>
          </w:tcPr>
          <w:p w14:paraId="5D298BB1"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1,39</w:t>
            </w:r>
          </w:p>
        </w:tc>
        <w:tc>
          <w:tcPr>
            <w:tcW w:w="864" w:type="dxa"/>
            <w:tcBorders>
              <w:left w:val="single" w:sz="4" w:space="0" w:color="auto"/>
              <w:right w:val="single" w:sz="4" w:space="0" w:color="auto"/>
            </w:tcBorders>
            <w:shd w:val="clear" w:color="auto" w:fill="FFFFFF"/>
            <w:vAlign w:val="bottom"/>
          </w:tcPr>
          <w:p w14:paraId="5D298BB2"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w:t>
            </w:r>
          </w:p>
        </w:tc>
      </w:tr>
      <w:tr w:rsidR="00F4136F" w14:paraId="5D298BBA" w14:textId="77777777">
        <w:trPr>
          <w:trHeight w:hRule="exact" w:val="173"/>
        </w:trPr>
        <w:tc>
          <w:tcPr>
            <w:tcW w:w="1190" w:type="dxa"/>
            <w:tcBorders>
              <w:left w:val="single" w:sz="4" w:space="0" w:color="auto"/>
            </w:tcBorders>
            <w:shd w:val="clear" w:color="auto" w:fill="FFFFFF"/>
            <w:vAlign w:val="bottom"/>
          </w:tcPr>
          <w:p w14:paraId="5D298BB4"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1,06</w:t>
            </w:r>
          </w:p>
        </w:tc>
        <w:tc>
          <w:tcPr>
            <w:tcW w:w="893" w:type="dxa"/>
            <w:tcBorders>
              <w:left w:val="single" w:sz="4" w:space="0" w:color="auto"/>
            </w:tcBorders>
            <w:shd w:val="clear" w:color="auto" w:fill="FFFFFF"/>
            <w:vAlign w:val="bottom"/>
          </w:tcPr>
          <w:p w14:paraId="5D298BB5"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4</w:t>
            </w:r>
          </w:p>
        </w:tc>
        <w:tc>
          <w:tcPr>
            <w:tcW w:w="1176" w:type="dxa"/>
            <w:tcBorders>
              <w:left w:val="single" w:sz="4" w:space="0" w:color="auto"/>
            </w:tcBorders>
            <w:shd w:val="clear" w:color="auto" w:fill="FFFFFF"/>
            <w:vAlign w:val="bottom"/>
          </w:tcPr>
          <w:p w14:paraId="5D298BB6"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1,25</w:t>
            </w:r>
          </w:p>
        </w:tc>
        <w:tc>
          <w:tcPr>
            <w:tcW w:w="898" w:type="dxa"/>
            <w:tcBorders>
              <w:left w:val="single" w:sz="4" w:space="0" w:color="auto"/>
            </w:tcBorders>
            <w:shd w:val="clear" w:color="auto" w:fill="FFFFFF"/>
            <w:vAlign w:val="bottom"/>
          </w:tcPr>
          <w:p w14:paraId="5D298BB7"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8</w:t>
            </w:r>
          </w:p>
        </w:tc>
        <w:tc>
          <w:tcPr>
            <w:tcW w:w="1171" w:type="dxa"/>
            <w:tcBorders>
              <w:left w:val="single" w:sz="4" w:space="0" w:color="auto"/>
            </w:tcBorders>
            <w:shd w:val="clear" w:color="auto" w:fill="FFFFFF"/>
            <w:vAlign w:val="bottom"/>
          </w:tcPr>
          <w:p w14:paraId="5D298BB8"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1,40</w:t>
            </w:r>
          </w:p>
        </w:tc>
        <w:tc>
          <w:tcPr>
            <w:tcW w:w="864" w:type="dxa"/>
            <w:tcBorders>
              <w:left w:val="single" w:sz="4" w:space="0" w:color="auto"/>
              <w:right w:val="single" w:sz="4" w:space="0" w:color="auto"/>
            </w:tcBorders>
            <w:shd w:val="clear" w:color="auto" w:fill="FFFFFF"/>
            <w:vAlign w:val="bottom"/>
          </w:tcPr>
          <w:p w14:paraId="5D298BB9"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2</w:t>
            </w:r>
          </w:p>
        </w:tc>
      </w:tr>
      <w:tr w:rsidR="00F4136F" w14:paraId="5D298BC1" w14:textId="77777777">
        <w:trPr>
          <w:trHeight w:hRule="exact" w:val="178"/>
        </w:trPr>
        <w:tc>
          <w:tcPr>
            <w:tcW w:w="1190" w:type="dxa"/>
            <w:tcBorders>
              <w:left w:val="single" w:sz="4" w:space="0" w:color="auto"/>
            </w:tcBorders>
            <w:shd w:val="clear" w:color="auto" w:fill="FFFFFF"/>
            <w:vAlign w:val="bottom"/>
          </w:tcPr>
          <w:p w14:paraId="5D298BBB"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1,08</w:t>
            </w:r>
          </w:p>
        </w:tc>
        <w:tc>
          <w:tcPr>
            <w:tcW w:w="893" w:type="dxa"/>
            <w:tcBorders>
              <w:left w:val="single" w:sz="4" w:space="0" w:color="auto"/>
            </w:tcBorders>
            <w:shd w:val="clear" w:color="auto" w:fill="FFFFFF"/>
            <w:vAlign w:val="bottom"/>
          </w:tcPr>
          <w:p w14:paraId="5D298BBC"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2</w:t>
            </w:r>
          </w:p>
        </w:tc>
        <w:tc>
          <w:tcPr>
            <w:tcW w:w="1176" w:type="dxa"/>
            <w:tcBorders>
              <w:left w:val="single" w:sz="4" w:space="0" w:color="auto"/>
            </w:tcBorders>
            <w:shd w:val="clear" w:color="auto" w:fill="FFFFFF"/>
            <w:vAlign w:val="bottom"/>
          </w:tcPr>
          <w:p w14:paraId="5D298BBD"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1,26</w:t>
            </w:r>
          </w:p>
        </w:tc>
        <w:tc>
          <w:tcPr>
            <w:tcW w:w="898" w:type="dxa"/>
            <w:tcBorders>
              <w:left w:val="single" w:sz="4" w:space="0" w:color="auto"/>
            </w:tcBorders>
            <w:shd w:val="clear" w:color="auto" w:fill="FFFFFF"/>
            <w:vAlign w:val="bottom"/>
          </w:tcPr>
          <w:p w14:paraId="5D298BBE"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4</w:t>
            </w:r>
          </w:p>
        </w:tc>
        <w:tc>
          <w:tcPr>
            <w:tcW w:w="1171" w:type="dxa"/>
            <w:tcBorders>
              <w:left w:val="single" w:sz="4" w:space="0" w:color="auto"/>
            </w:tcBorders>
            <w:shd w:val="clear" w:color="auto" w:fill="FFFFFF"/>
            <w:vAlign w:val="bottom"/>
          </w:tcPr>
          <w:p w14:paraId="5D298BBF"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1,44</w:t>
            </w:r>
          </w:p>
        </w:tc>
        <w:tc>
          <w:tcPr>
            <w:tcW w:w="864" w:type="dxa"/>
            <w:tcBorders>
              <w:left w:val="single" w:sz="4" w:space="0" w:color="auto"/>
              <w:right w:val="single" w:sz="4" w:space="0" w:color="auto"/>
            </w:tcBorders>
            <w:shd w:val="clear" w:color="auto" w:fill="FFFFFF"/>
            <w:vAlign w:val="bottom"/>
          </w:tcPr>
          <w:p w14:paraId="5D298BC0"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3</w:t>
            </w:r>
          </w:p>
        </w:tc>
      </w:tr>
      <w:tr w:rsidR="00F4136F" w14:paraId="5D298BC8" w14:textId="77777777">
        <w:trPr>
          <w:trHeight w:hRule="exact" w:val="178"/>
        </w:trPr>
        <w:tc>
          <w:tcPr>
            <w:tcW w:w="1190" w:type="dxa"/>
            <w:tcBorders>
              <w:left w:val="single" w:sz="4" w:space="0" w:color="auto"/>
            </w:tcBorders>
            <w:shd w:val="clear" w:color="auto" w:fill="FFFFFF"/>
            <w:vAlign w:val="bottom"/>
          </w:tcPr>
          <w:p w14:paraId="5D298BC2"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1,10</w:t>
            </w:r>
          </w:p>
        </w:tc>
        <w:tc>
          <w:tcPr>
            <w:tcW w:w="893" w:type="dxa"/>
            <w:tcBorders>
              <w:left w:val="single" w:sz="4" w:space="0" w:color="auto"/>
            </w:tcBorders>
            <w:shd w:val="clear" w:color="auto" w:fill="FFFFFF"/>
            <w:vAlign w:val="bottom"/>
          </w:tcPr>
          <w:p w14:paraId="5D298BC3"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4</w:t>
            </w:r>
          </w:p>
        </w:tc>
        <w:tc>
          <w:tcPr>
            <w:tcW w:w="1176" w:type="dxa"/>
            <w:tcBorders>
              <w:left w:val="single" w:sz="4" w:space="0" w:color="auto"/>
            </w:tcBorders>
            <w:shd w:val="clear" w:color="auto" w:fill="FFFFFF"/>
            <w:vAlign w:val="bottom"/>
          </w:tcPr>
          <w:p w14:paraId="5D298BC4"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1,29</w:t>
            </w:r>
          </w:p>
        </w:tc>
        <w:tc>
          <w:tcPr>
            <w:tcW w:w="898" w:type="dxa"/>
            <w:tcBorders>
              <w:left w:val="single" w:sz="4" w:space="0" w:color="auto"/>
            </w:tcBorders>
            <w:shd w:val="clear" w:color="auto" w:fill="FFFFFF"/>
            <w:vAlign w:val="bottom"/>
          </w:tcPr>
          <w:p w14:paraId="5D298BC5"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4</w:t>
            </w:r>
          </w:p>
        </w:tc>
        <w:tc>
          <w:tcPr>
            <w:tcW w:w="1171" w:type="dxa"/>
            <w:tcBorders>
              <w:left w:val="single" w:sz="4" w:space="0" w:color="auto"/>
            </w:tcBorders>
            <w:shd w:val="clear" w:color="auto" w:fill="FFFFFF"/>
            <w:vAlign w:val="bottom"/>
          </w:tcPr>
          <w:p w14:paraId="5D298BC6"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1,45</w:t>
            </w:r>
          </w:p>
        </w:tc>
        <w:tc>
          <w:tcPr>
            <w:tcW w:w="864" w:type="dxa"/>
            <w:tcBorders>
              <w:left w:val="single" w:sz="4" w:space="0" w:color="auto"/>
              <w:right w:val="single" w:sz="4" w:space="0" w:color="auto"/>
            </w:tcBorders>
            <w:shd w:val="clear" w:color="auto" w:fill="FFFFFF"/>
            <w:vAlign w:val="bottom"/>
          </w:tcPr>
          <w:p w14:paraId="5D298BC7"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3</w:t>
            </w:r>
          </w:p>
        </w:tc>
      </w:tr>
      <w:tr w:rsidR="00F4136F" w14:paraId="5D298BCF" w14:textId="77777777">
        <w:trPr>
          <w:trHeight w:hRule="exact" w:val="173"/>
        </w:trPr>
        <w:tc>
          <w:tcPr>
            <w:tcW w:w="1190" w:type="dxa"/>
            <w:tcBorders>
              <w:left w:val="single" w:sz="4" w:space="0" w:color="auto"/>
            </w:tcBorders>
            <w:shd w:val="clear" w:color="auto" w:fill="FFFFFF"/>
            <w:vAlign w:val="bottom"/>
          </w:tcPr>
          <w:p w14:paraId="5D298BC9"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1,12</w:t>
            </w:r>
          </w:p>
        </w:tc>
        <w:tc>
          <w:tcPr>
            <w:tcW w:w="893" w:type="dxa"/>
            <w:tcBorders>
              <w:left w:val="single" w:sz="4" w:space="0" w:color="auto"/>
            </w:tcBorders>
            <w:shd w:val="clear" w:color="auto" w:fill="FFFFFF"/>
            <w:vAlign w:val="bottom"/>
          </w:tcPr>
          <w:p w14:paraId="5D298BCA"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3</w:t>
            </w:r>
          </w:p>
        </w:tc>
        <w:tc>
          <w:tcPr>
            <w:tcW w:w="1176" w:type="dxa"/>
            <w:tcBorders>
              <w:left w:val="single" w:sz="4" w:space="0" w:color="auto"/>
            </w:tcBorders>
            <w:shd w:val="clear" w:color="auto" w:fill="FFFFFF"/>
            <w:vAlign w:val="bottom"/>
          </w:tcPr>
          <w:p w14:paraId="5D298BCB"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1,30</w:t>
            </w:r>
          </w:p>
        </w:tc>
        <w:tc>
          <w:tcPr>
            <w:tcW w:w="898" w:type="dxa"/>
            <w:tcBorders>
              <w:left w:val="single" w:sz="4" w:space="0" w:color="auto"/>
            </w:tcBorders>
            <w:shd w:val="clear" w:color="auto" w:fill="FFFFFF"/>
            <w:vAlign w:val="bottom"/>
          </w:tcPr>
          <w:p w14:paraId="5D298BCC"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6</w:t>
            </w:r>
          </w:p>
        </w:tc>
        <w:tc>
          <w:tcPr>
            <w:tcW w:w="1171" w:type="dxa"/>
            <w:tcBorders>
              <w:left w:val="single" w:sz="4" w:space="0" w:color="auto"/>
            </w:tcBorders>
            <w:shd w:val="clear" w:color="auto" w:fill="FFFFFF"/>
            <w:vAlign w:val="bottom"/>
          </w:tcPr>
          <w:p w14:paraId="5D298BCD"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1,46</w:t>
            </w:r>
          </w:p>
        </w:tc>
        <w:tc>
          <w:tcPr>
            <w:tcW w:w="864" w:type="dxa"/>
            <w:tcBorders>
              <w:left w:val="single" w:sz="4" w:space="0" w:color="auto"/>
              <w:right w:val="single" w:sz="4" w:space="0" w:color="auto"/>
            </w:tcBorders>
            <w:shd w:val="clear" w:color="auto" w:fill="FFFFFF"/>
            <w:vAlign w:val="bottom"/>
          </w:tcPr>
          <w:p w14:paraId="5D298BCE"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2</w:t>
            </w:r>
          </w:p>
        </w:tc>
      </w:tr>
      <w:tr w:rsidR="00F4136F" w14:paraId="5D298BD6" w14:textId="77777777">
        <w:trPr>
          <w:trHeight w:hRule="exact" w:val="173"/>
        </w:trPr>
        <w:tc>
          <w:tcPr>
            <w:tcW w:w="1190" w:type="dxa"/>
            <w:tcBorders>
              <w:left w:val="single" w:sz="4" w:space="0" w:color="auto"/>
            </w:tcBorders>
            <w:shd w:val="clear" w:color="auto" w:fill="FFFFFF"/>
            <w:vAlign w:val="bottom"/>
          </w:tcPr>
          <w:p w14:paraId="5D298BD0"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1,15</w:t>
            </w:r>
          </w:p>
        </w:tc>
        <w:tc>
          <w:tcPr>
            <w:tcW w:w="893" w:type="dxa"/>
            <w:tcBorders>
              <w:left w:val="single" w:sz="4" w:space="0" w:color="auto"/>
            </w:tcBorders>
            <w:shd w:val="clear" w:color="auto" w:fill="FFFFFF"/>
            <w:vAlign w:val="bottom"/>
          </w:tcPr>
          <w:p w14:paraId="5D298BD1"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6</w:t>
            </w:r>
          </w:p>
        </w:tc>
        <w:tc>
          <w:tcPr>
            <w:tcW w:w="1176" w:type="dxa"/>
            <w:tcBorders>
              <w:left w:val="single" w:sz="4" w:space="0" w:color="auto"/>
            </w:tcBorders>
            <w:shd w:val="clear" w:color="auto" w:fill="FFFFFF"/>
            <w:vAlign w:val="bottom"/>
          </w:tcPr>
          <w:p w14:paraId="5D298BD2"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1,32</w:t>
            </w:r>
          </w:p>
        </w:tc>
        <w:tc>
          <w:tcPr>
            <w:tcW w:w="898" w:type="dxa"/>
            <w:tcBorders>
              <w:left w:val="single" w:sz="4" w:space="0" w:color="auto"/>
            </w:tcBorders>
            <w:shd w:val="clear" w:color="auto" w:fill="FFFFFF"/>
            <w:vAlign w:val="bottom"/>
          </w:tcPr>
          <w:p w14:paraId="5D298BD3"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4</w:t>
            </w:r>
          </w:p>
        </w:tc>
        <w:tc>
          <w:tcPr>
            <w:tcW w:w="1171" w:type="dxa"/>
            <w:tcBorders>
              <w:left w:val="single" w:sz="4" w:space="0" w:color="auto"/>
            </w:tcBorders>
            <w:shd w:val="clear" w:color="auto" w:fill="FFFFFF"/>
            <w:vAlign w:val="bottom"/>
          </w:tcPr>
          <w:p w14:paraId="5D298BD4"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1,49</w:t>
            </w:r>
          </w:p>
        </w:tc>
        <w:tc>
          <w:tcPr>
            <w:tcW w:w="864" w:type="dxa"/>
            <w:tcBorders>
              <w:left w:val="single" w:sz="4" w:space="0" w:color="auto"/>
              <w:right w:val="single" w:sz="4" w:space="0" w:color="auto"/>
            </w:tcBorders>
            <w:shd w:val="clear" w:color="auto" w:fill="FFFFFF"/>
            <w:vAlign w:val="bottom"/>
          </w:tcPr>
          <w:p w14:paraId="5D298BD5"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4</w:t>
            </w:r>
          </w:p>
        </w:tc>
      </w:tr>
      <w:tr w:rsidR="00F4136F" w14:paraId="5D298BDD" w14:textId="77777777">
        <w:trPr>
          <w:trHeight w:hRule="exact" w:val="413"/>
        </w:trPr>
        <w:tc>
          <w:tcPr>
            <w:tcW w:w="1190" w:type="dxa"/>
            <w:tcBorders>
              <w:left w:val="single" w:sz="4" w:space="0" w:color="auto"/>
              <w:bottom w:val="single" w:sz="4" w:space="0" w:color="auto"/>
            </w:tcBorders>
            <w:shd w:val="clear" w:color="auto" w:fill="FFFFFF"/>
            <w:vAlign w:val="center"/>
          </w:tcPr>
          <w:p w14:paraId="5D298BD7"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1.16</w:t>
            </w:r>
          </w:p>
        </w:tc>
        <w:tc>
          <w:tcPr>
            <w:tcW w:w="893" w:type="dxa"/>
            <w:tcBorders>
              <w:left w:val="single" w:sz="4" w:space="0" w:color="auto"/>
              <w:bottom w:val="single" w:sz="4" w:space="0" w:color="auto"/>
            </w:tcBorders>
            <w:shd w:val="clear" w:color="auto" w:fill="FFFFFF"/>
          </w:tcPr>
          <w:p w14:paraId="5D298BD8"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5</w:t>
            </w:r>
          </w:p>
        </w:tc>
        <w:tc>
          <w:tcPr>
            <w:tcW w:w="1176" w:type="dxa"/>
            <w:tcBorders>
              <w:left w:val="single" w:sz="4" w:space="0" w:color="auto"/>
              <w:bottom w:val="single" w:sz="4" w:space="0" w:color="auto"/>
            </w:tcBorders>
            <w:shd w:val="clear" w:color="auto" w:fill="FFFFFF"/>
          </w:tcPr>
          <w:p w14:paraId="5D298BD9"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1,33</w:t>
            </w:r>
          </w:p>
        </w:tc>
        <w:tc>
          <w:tcPr>
            <w:tcW w:w="898" w:type="dxa"/>
            <w:tcBorders>
              <w:left w:val="single" w:sz="4" w:space="0" w:color="auto"/>
              <w:bottom w:val="single" w:sz="4" w:space="0" w:color="auto"/>
            </w:tcBorders>
            <w:shd w:val="clear" w:color="auto" w:fill="FFFFFF"/>
          </w:tcPr>
          <w:p w14:paraId="5D298BDA"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5</w:t>
            </w:r>
          </w:p>
        </w:tc>
        <w:tc>
          <w:tcPr>
            <w:tcW w:w="1171" w:type="dxa"/>
            <w:tcBorders>
              <w:left w:val="single" w:sz="4" w:space="0" w:color="auto"/>
              <w:bottom w:val="single" w:sz="4" w:space="0" w:color="auto"/>
            </w:tcBorders>
            <w:shd w:val="clear" w:color="auto" w:fill="FFFFFF"/>
          </w:tcPr>
          <w:p w14:paraId="5D298BDB"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1,50</w:t>
            </w:r>
          </w:p>
        </w:tc>
        <w:tc>
          <w:tcPr>
            <w:tcW w:w="864" w:type="dxa"/>
            <w:tcBorders>
              <w:left w:val="single" w:sz="4" w:space="0" w:color="auto"/>
              <w:bottom w:val="single" w:sz="4" w:space="0" w:color="auto"/>
              <w:right w:val="single" w:sz="4" w:space="0" w:color="auto"/>
            </w:tcBorders>
            <w:shd w:val="clear" w:color="auto" w:fill="FFFFFF"/>
            <w:vAlign w:val="center"/>
          </w:tcPr>
          <w:p w14:paraId="5D298BDC" w14:textId="77777777" w:rsidR="00F4136F" w:rsidRDefault="00E27E4F">
            <w:pPr>
              <w:pStyle w:val="2"/>
              <w:framePr w:w="6192" w:h="2664" w:wrap="around" w:vAnchor="page" w:hAnchor="page" w:x="3049" w:y="9403"/>
              <w:shd w:val="clear" w:color="auto" w:fill="auto"/>
              <w:spacing w:after="0" w:line="160" w:lineRule="exact"/>
              <w:jc w:val="center"/>
            </w:pPr>
            <w:r>
              <w:rPr>
                <w:rStyle w:val="BodytextSpacing0pt2"/>
              </w:rPr>
              <w:t>2</w:t>
            </w:r>
          </w:p>
        </w:tc>
      </w:tr>
    </w:tbl>
    <w:p w14:paraId="5D298BDE" w14:textId="77777777" w:rsidR="00F4136F" w:rsidRDefault="00E27E4F">
      <w:pPr>
        <w:pStyle w:val="Tablecaption20"/>
        <w:framePr w:w="6187" w:h="561" w:hRule="exact" w:wrap="around" w:vAnchor="page" w:hAnchor="page" w:x="3049" w:y="12170"/>
        <w:shd w:val="clear" w:color="auto" w:fill="auto"/>
        <w:spacing w:line="178" w:lineRule="exact"/>
        <w:ind w:firstLine="0"/>
        <w:jc w:val="both"/>
      </w:pPr>
      <w:r>
        <w:rPr>
          <w:rStyle w:val="Tablecaption2Spacing0pt0"/>
        </w:rPr>
        <w:t xml:space="preserve">Приняв середины частичных интервалов, в качестве новых вариант </w:t>
      </w:r>
      <w:r>
        <w:rPr>
          <w:rStyle w:val="Tablecaption2Italic0"/>
        </w:rPr>
        <w:t xml:space="preserve">у/, </w:t>
      </w:r>
      <w:r>
        <w:rPr>
          <w:rStyle w:val="Tablecaption2Spacing0pt0"/>
        </w:rPr>
        <w:t xml:space="preserve">получим равноотстоящие варианты: </w:t>
      </w:r>
      <w:r>
        <w:rPr>
          <w:rStyle w:val="Tablecaption285pt"/>
        </w:rPr>
        <w:t xml:space="preserve">yi=l,05; </w:t>
      </w:r>
      <w:r>
        <w:rPr>
          <w:rStyle w:val="Tablecaption2Italic0"/>
          <w:lang w:val="en-US" w:eastAsia="en-US" w:bidi="en-US"/>
        </w:rPr>
        <w:t>y</w:t>
      </w:r>
      <w:r>
        <w:rPr>
          <w:rStyle w:val="Tablecaption2Italic0"/>
          <w:vertAlign w:val="subscript"/>
          <w:lang w:val="en-US" w:eastAsia="en-US" w:bidi="en-US"/>
        </w:rPr>
        <w:t>t</w:t>
      </w:r>
      <w:r>
        <w:rPr>
          <w:rStyle w:val="Tablecaption2Spacing0pt0"/>
          <w:lang w:val="en-US" w:eastAsia="en-US" w:bidi="en-US"/>
        </w:rPr>
        <w:t xml:space="preserve"> </w:t>
      </w:r>
      <w:r>
        <w:rPr>
          <w:rStyle w:val="Tablecaption2Spacing0pt1"/>
        </w:rPr>
        <w:t xml:space="preserve">=1,15; </w:t>
      </w:r>
      <w:r>
        <w:rPr>
          <w:rStyle w:val="Tablecaption2Italic0"/>
        </w:rPr>
        <w:t>у</w:t>
      </w:r>
      <w:r>
        <w:rPr>
          <w:rStyle w:val="Tablecaption2Italic0"/>
          <w:vertAlign w:val="subscript"/>
        </w:rPr>
        <w:t>3</w:t>
      </w:r>
      <w:r>
        <w:rPr>
          <w:rStyle w:val="Tablecaption2Italic0"/>
        </w:rPr>
        <w:t xml:space="preserve"> =</w:t>
      </w:r>
      <w:r>
        <w:rPr>
          <w:rStyle w:val="Tablecaption2Spacing0pt0"/>
        </w:rPr>
        <w:t xml:space="preserve"> 1,25; </w:t>
      </w:r>
      <w:r>
        <w:rPr>
          <w:rStyle w:val="Tablecaption2Italic1"/>
        </w:rPr>
        <w:t>1/</w:t>
      </w:r>
      <w:r>
        <w:rPr>
          <w:rStyle w:val="Tablecaption2Italic1"/>
          <w:vertAlign w:val="subscript"/>
        </w:rPr>
        <w:t>4</w:t>
      </w:r>
      <w:r>
        <w:rPr>
          <w:rStyle w:val="Tablecaption2Italic1"/>
        </w:rPr>
        <w:t xml:space="preserve"> —</w:t>
      </w:r>
      <w:r>
        <w:rPr>
          <w:rStyle w:val="Tablecaption2Spacing0pt1"/>
        </w:rPr>
        <w:t xml:space="preserve"> 1,35; </w:t>
      </w:r>
      <w:r>
        <w:rPr>
          <w:rStyle w:val="Tablecaption2Italic1"/>
        </w:rPr>
        <w:t>у</w:t>
      </w:r>
      <w:r>
        <w:rPr>
          <w:rStyle w:val="Tablecaption2Italic1"/>
          <w:vertAlign w:val="subscript"/>
        </w:rPr>
        <w:t>л</w:t>
      </w:r>
      <w:r>
        <w:rPr>
          <w:rStyle w:val="Tablecaption2Spacing0pt1"/>
        </w:rPr>
        <w:t xml:space="preserve"> =а 1,45.</w:t>
      </w:r>
    </w:p>
    <w:p w14:paraId="5D298BDF" w14:textId="77777777" w:rsidR="00F4136F" w:rsidRDefault="00E27E4F">
      <w:pPr>
        <w:pStyle w:val="Headerorfooter0"/>
        <w:framePr w:w="6245" w:h="195" w:hRule="exact" w:wrap="around" w:vAnchor="page" w:hAnchor="page" w:x="3020" w:y="12864"/>
        <w:shd w:val="clear" w:color="auto" w:fill="auto"/>
        <w:spacing w:line="160" w:lineRule="exact"/>
        <w:ind w:left="80"/>
      </w:pPr>
      <w:r>
        <w:rPr>
          <w:rStyle w:val="HeaderorfooterSpacing0pt0"/>
        </w:rPr>
        <w:t>244</w:t>
      </w:r>
    </w:p>
    <w:p w14:paraId="5D298BE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BE1" w14:textId="77777777" w:rsidR="00F4136F" w:rsidRDefault="00E27E4F">
      <w:pPr>
        <w:pStyle w:val="Bodytext50"/>
        <w:framePr w:w="6341" w:h="9778" w:hRule="exact" w:wrap="around" w:vAnchor="page" w:hAnchor="page" w:x="2993" w:y="3008"/>
        <w:shd w:val="clear" w:color="auto" w:fill="auto"/>
        <w:spacing w:before="0" w:after="104" w:line="160" w:lineRule="exact"/>
        <w:ind w:left="60" w:firstLine="340"/>
      </w:pPr>
      <w:r>
        <w:rPr>
          <w:rStyle w:val="Bodytext5Spacing0pt4"/>
        </w:rPr>
        <w:t xml:space="preserve">Найдем частоту варианты </w:t>
      </w:r>
      <w:r>
        <w:rPr>
          <w:rStyle w:val="Bodytext5Italicf6"/>
        </w:rPr>
        <w:t>у</w:t>
      </w:r>
      <w:r>
        <w:rPr>
          <w:rStyle w:val="Bodytext5Italicf6"/>
          <w:vertAlign w:val="subscript"/>
        </w:rPr>
        <w:t>г</w:t>
      </w:r>
      <w:r>
        <w:rPr>
          <w:rStyle w:val="Bodytext5Italicf6"/>
          <w:vertAlign w:val="superscript"/>
        </w:rPr>
        <w:t>ш</w:t>
      </w:r>
    </w:p>
    <w:p w14:paraId="5D298BE2" w14:textId="77777777" w:rsidR="00F4136F" w:rsidRDefault="00E27E4F">
      <w:pPr>
        <w:pStyle w:val="Bodytext50"/>
        <w:framePr w:w="6341" w:h="9778" w:hRule="exact" w:wrap="around" w:vAnchor="page" w:hAnchor="page" w:x="2993" w:y="3008"/>
        <w:shd w:val="clear" w:color="auto" w:fill="auto"/>
        <w:spacing w:before="0" w:after="85" w:line="160" w:lineRule="exact"/>
        <w:ind w:left="120" w:firstLine="0"/>
        <w:jc w:val="center"/>
      </w:pPr>
      <w:r>
        <w:rPr>
          <w:rStyle w:val="Bodytext5Spacing0pt4"/>
        </w:rPr>
        <w:t>,1</w:t>
      </w:r>
      <w:r>
        <w:rPr>
          <w:rStyle w:val="Bodytext5Spacing0pt4"/>
          <w:vertAlign w:val="subscript"/>
        </w:rPr>
        <w:t>г</w:t>
      </w:r>
      <w:r>
        <w:rPr>
          <w:rStyle w:val="Bodytext5Spacing0pt4"/>
        </w:rPr>
        <w:t>=1+3 + 6 + 4 + 2 + 4/2=18</w:t>
      </w:r>
    </w:p>
    <w:p w14:paraId="5D298BE3" w14:textId="77777777" w:rsidR="00F4136F" w:rsidRDefault="00E27E4F">
      <w:pPr>
        <w:pStyle w:val="Bodytext50"/>
        <w:framePr w:w="6341" w:h="9778" w:hRule="exact" w:wrap="around" w:vAnchor="page" w:hAnchor="page" w:x="2993" w:y="3008"/>
        <w:shd w:val="clear" w:color="auto" w:fill="auto"/>
        <w:spacing w:before="0" w:line="178" w:lineRule="exact"/>
        <w:ind w:left="60" w:right="60" w:firstLine="0"/>
      </w:pPr>
      <w:r>
        <w:rPr>
          <w:rStyle w:val="Bodytext5Spacing0pt4"/>
        </w:rPr>
        <w:t xml:space="preserve">(Поскольку первоначальная варианта 1,10 Одновременно является концом первого частичного интервала и началом второго, частота </w:t>
      </w:r>
      <w:r>
        <w:rPr>
          <w:rStyle w:val="Bodytext59pt6"/>
        </w:rPr>
        <w:t xml:space="preserve">4 </w:t>
      </w:r>
      <w:r>
        <w:rPr>
          <w:rStyle w:val="Bodytext5Spacing0pt4"/>
        </w:rPr>
        <w:t>этой варианты поровну распределена между обоими частичными ин</w:t>
      </w:r>
      <w:r>
        <w:rPr>
          <w:rStyle w:val="Bodytext5Spacing0pt4"/>
        </w:rPr>
        <w:softHyphen/>
        <w:t>тервалами )</w:t>
      </w:r>
    </w:p>
    <w:p w14:paraId="5D298BE4" w14:textId="77777777" w:rsidR="00F4136F" w:rsidRDefault="00E27E4F">
      <w:pPr>
        <w:pStyle w:val="Bodytext50"/>
        <w:framePr w:w="6341" w:h="9778" w:hRule="exact" w:wrap="around" w:vAnchor="page" w:hAnchor="page" w:x="2993" w:y="3008"/>
        <w:shd w:val="clear" w:color="auto" w:fill="auto"/>
        <w:spacing w:before="0" w:after="134" w:line="178" w:lineRule="exact"/>
        <w:ind w:left="60" w:firstLine="340"/>
      </w:pPr>
      <w:r>
        <w:rPr>
          <w:rStyle w:val="Bodytext5Spacing0pt4"/>
        </w:rPr>
        <w:t xml:space="preserve">Найдем частоту варианты </w:t>
      </w:r>
      <w:r>
        <w:rPr>
          <w:rStyle w:val="Bodytext5Italicf6"/>
        </w:rPr>
        <w:t>у</w:t>
      </w:r>
      <w:r>
        <w:rPr>
          <w:rStyle w:val="Bodytext5Italicf6"/>
          <w:vertAlign w:val="subscript"/>
        </w:rPr>
        <w:t>2</w:t>
      </w:r>
      <w:r>
        <w:rPr>
          <w:rStyle w:val="Bodytext5Italicf6"/>
        </w:rPr>
        <w:t>'</w:t>
      </w:r>
    </w:p>
    <w:p w14:paraId="5D298BE5" w14:textId="77777777" w:rsidR="00F4136F" w:rsidRDefault="00E27E4F">
      <w:pPr>
        <w:pStyle w:val="Bodytext50"/>
        <w:framePr w:w="6341" w:h="9778" w:hRule="exact" w:wrap="around" w:vAnchor="page" w:hAnchor="page" w:x="2993" w:y="3008"/>
        <w:shd w:val="clear" w:color="auto" w:fill="auto"/>
        <w:spacing w:before="0" w:after="84" w:line="160" w:lineRule="exact"/>
        <w:ind w:left="120" w:firstLine="0"/>
        <w:jc w:val="center"/>
      </w:pPr>
      <w:r>
        <w:rPr>
          <w:rStyle w:val="Bodytext5Spacing0pt4"/>
        </w:rPr>
        <w:t>я</w:t>
      </w:r>
      <w:r>
        <w:rPr>
          <w:rStyle w:val="Bodytext5Spacing0pt4"/>
          <w:vertAlign w:val="subscript"/>
        </w:rPr>
        <w:t>а</w:t>
      </w:r>
      <w:r>
        <w:rPr>
          <w:rStyle w:val="Bodytext5Spacing0pt4"/>
        </w:rPr>
        <w:t xml:space="preserve"> = 4/2 + 3 + 6 + 5 + 2 + 4/2 = 20.</w:t>
      </w:r>
    </w:p>
    <w:p w14:paraId="5D298BE6" w14:textId="77777777" w:rsidR="00F4136F" w:rsidRDefault="00E27E4F">
      <w:pPr>
        <w:pStyle w:val="Bodytext50"/>
        <w:framePr w:w="6341" w:h="9778" w:hRule="exact" w:wrap="around" w:vAnchor="page" w:hAnchor="page" w:x="2993" w:y="3008"/>
        <w:shd w:val="clear" w:color="auto" w:fill="auto"/>
        <w:spacing w:before="0" w:line="173" w:lineRule="exact"/>
        <w:ind w:left="60" w:right="60" w:firstLine="0"/>
      </w:pPr>
      <w:r>
        <w:rPr>
          <w:rStyle w:val="Bodytext5Spacing0pt4"/>
        </w:rPr>
        <w:t>Аналогично вычислим частоты остальных вариант: я</w:t>
      </w:r>
      <w:r>
        <w:rPr>
          <w:rStyle w:val="Bodytext5Spacing0pt4"/>
          <w:vertAlign w:val="subscript"/>
        </w:rPr>
        <w:t>8</w:t>
      </w:r>
      <w:r>
        <w:rPr>
          <w:rStyle w:val="Bodytext5Spacing0pt4"/>
        </w:rPr>
        <w:t xml:space="preserve"> = 25; п« = 22; я</w:t>
      </w:r>
      <w:r>
        <w:rPr>
          <w:rStyle w:val="Bodytext5Spacing0pt4"/>
          <w:vertAlign w:val="subscript"/>
        </w:rPr>
        <w:t>6</w:t>
      </w:r>
      <w:r>
        <w:rPr>
          <w:rStyle w:val="Bodytext5Spacing0pt4"/>
        </w:rPr>
        <w:t xml:space="preserve"> = 15.</w:t>
      </w:r>
    </w:p>
    <w:p w14:paraId="5D298BE7" w14:textId="77777777" w:rsidR="00F4136F" w:rsidRDefault="00E27E4F">
      <w:pPr>
        <w:pStyle w:val="Bodytext50"/>
        <w:framePr w:w="6341" w:h="9778" w:hRule="exact" w:wrap="around" w:vAnchor="page" w:hAnchor="page" w:x="2993" w:y="3008"/>
        <w:shd w:val="clear" w:color="auto" w:fill="auto"/>
        <w:spacing w:before="0" w:line="173" w:lineRule="exact"/>
        <w:ind w:left="60" w:right="60" w:firstLine="340"/>
      </w:pPr>
      <w:r>
        <w:rPr>
          <w:rStyle w:val="Bodytext5Spacing0pt4"/>
        </w:rPr>
        <w:t>В итоге получим следующее распределение равноотстоящих ва</w:t>
      </w:r>
      <w:r>
        <w:rPr>
          <w:rStyle w:val="Bodytext5Spacing0pt4"/>
        </w:rPr>
        <w:softHyphen/>
        <w:t>риант:</w:t>
      </w:r>
    </w:p>
    <w:p w14:paraId="5D298BE8" w14:textId="77777777" w:rsidR="00F4136F" w:rsidRDefault="00E27E4F">
      <w:pPr>
        <w:pStyle w:val="Bodytext50"/>
        <w:framePr w:w="6341" w:h="9778" w:hRule="exact" w:wrap="around" w:vAnchor="page" w:hAnchor="page" w:x="2993" w:y="3008"/>
        <w:shd w:val="clear" w:color="auto" w:fill="auto"/>
        <w:tabs>
          <w:tab w:val="center" w:pos="2052"/>
          <w:tab w:val="center" w:pos="2714"/>
          <w:tab w:val="center" w:pos="3329"/>
          <w:tab w:val="left" w:pos="3770"/>
          <w:tab w:val="right" w:pos="4723"/>
        </w:tabs>
        <w:spacing w:before="0" w:line="226" w:lineRule="exact"/>
        <w:ind w:left="1440" w:firstLine="0"/>
      </w:pPr>
      <w:r>
        <w:rPr>
          <w:rStyle w:val="Bodytext5Italicf6"/>
          <w:lang w:val="en-US" w:eastAsia="en-US" w:bidi="en-US"/>
        </w:rPr>
        <w:t>yt</w:t>
      </w:r>
      <w:r>
        <w:rPr>
          <w:rStyle w:val="Bodytext5Spacing0pt4"/>
          <w:lang w:val="en-US" w:eastAsia="en-US" w:bidi="en-US"/>
        </w:rPr>
        <w:tab/>
      </w:r>
      <w:r>
        <w:rPr>
          <w:rStyle w:val="Bodytext5Spacing0pt4"/>
        </w:rPr>
        <w:t>1,05</w:t>
      </w:r>
      <w:r>
        <w:rPr>
          <w:rStyle w:val="Bodytext5Spacing0pt4"/>
        </w:rPr>
        <w:tab/>
        <w:t>1,15</w:t>
      </w:r>
      <w:r>
        <w:rPr>
          <w:rStyle w:val="Bodytext5Spacing0pt4"/>
        </w:rPr>
        <w:tab/>
        <w:t>1,25</w:t>
      </w:r>
      <w:r>
        <w:rPr>
          <w:rStyle w:val="Bodytext5Spacing0pt4"/>
        </w:rPr>
        <w:tab/>
        <w:t>1,35</w:t>
      </w:r>
      <w:r>
        <w:rPr>
          <w:rStyle w:val="Bodytext5Spacing0pt4"/>
        </w:rPr>
        <w:tab/>
        <w:t>1,45</w:t>
      </w:r>
    </w:p>
    <w:p w14:paraId="5D298BE9" w14:textId="77777777" w:rsidR="00F4136F" w:rsidRDefault="00E27E4F">
      <w:pPr>
        <w:pStyle w:val="Bodytext50"/>
        <w:framePr w:w="6341" w:h="9778" w:hRule="exact" w:wrap="around" w:vAnchor="page" w:hAnchor="page" w:x="2993" w:y="3008"/>
        <w:shd w:val="clear" w:color="auto" w:fill="auto"/>
        <w:tabs>
          <w:tab w:val="center" w:pos="2052"/>
          <w:tab w:val="center" w:pos="2714"/>
          <w:tab w:val="center" w:pos="3329"/>
          <w:tab w:val="left" w:pos="3770"/>
          <w:tab w:val="right" w:pos="4723"/>
        </w:tabs>
        <w:spacing w:before="0" w:after="159" w:line="226" w:lineRule="exact"/>
        <w:ind w:left="1440" w:firstLine="0"/>
      </w:pPr>
      <w:r>
        <w:rPr>
          <w:rStyle w:val="Bodytext5Spacing0pt4"/>
        </w:rPr>
        <w:t>я/</w:t>
      </w:r>
      <w:r>
        <w:rPr>
          <w:rStyle w:val="Bodytext5Spacing0pt4"/>
        </w:rPr>
        <w:tab/>
        <w:t>18</w:t>
      </w:r>
      <w:r>
        <w:rPr>
          <w:rStyle w:val="Bodytext5Spacing0pt4"/>
        </w:rPr>
        <w:tab/>
        <w:t>20</w:t>
      </w:r>
      <w:r>
        <w:rPr>
          <w:rStyle w:val="Bodytext5Spacing0pt4"/>
        </w:rPr>
        <w:tab/>
        <w:t>25</w:t>
      </w:r>
      <w:r>
        <w:rPr>
          <w:rStyle w:val="Bodytext5Spacing0pt4"/>
        </w:rPr>
        <w:tab/>
        <w:t>22</w:t>
      </w:r>
      <w:r>
        <w:rPr>
          <w:rStyle w:val="Bodytext5Spacing0pt4"/>
        </w:rPr>
        <w:tab/>
        <w:t>15</w:t>
      </w:r>
    </w:p>
    <w:p w14:paraId="5D298BEA" w14:textId="77777777" w:rsidR="00F4136F" w:rsidRDefault="00E27E4F">
      <w:pPr>
        <w:pStyle w:val="Bodytext50"/>
        <w:framePr w:w="6341" w:h="9778" w:hRule="exact" w:wrap="around" w:vAnchor="page" w:hAnchor="page" w:x="2993" w:y="3008"/>
        <w:shd w:val="clear" w:color="auto" w:fill="auto"/>
        <w:spacing w:before="0" w:after="134" w:line="178" w:lineRule="exact"/>
        <w:ind w:left="60" w:right="60" w:firstLine="340"/>
      </w:pPr>
      <w:r>
        <w:rPr>
          <w:rStyle w:val="Bodytext5Spacing0pt4"/>
        </w:rPr>
        <w:t>Рекомендуем читателю убедиться, что выборочные средние и дис</w:t>
      </w:r>
      <w:r>
        <w:rPr>
          <w:rStyle w:val="Bodytext5Spacing0pt4"/>
        </w:rPr>
        <w:softHyphen/>
        <w:t>персии, вычисленные по первоначальным и равноотстоящим вариан</w:t>
      </w:r>
      <w:r>
        <w:rPr>
          <w:rStyle w:val="Bodytext5Spacing0pt4"/>
        </w:rPr>
        <w:softHyphen/>
        <w:t>там, окажутся соответственно равными.</w:t>
      </w:r>
    </w:p>
    <w:p w14:paraId="5D298BEB" w14:textId="77777777" w:rsidR="00F4136F" w:rsidRDefault="00E27E4F">
      <w:pPr>
        <w:pStyle w:val="Bodytext50"/>
        <w:framePr w:w="6341" w:h="9778" w:hRule="exact" w:wrap="around" w:vAnchor="page" w:hAnchor="page" w:x="2993" w:y="3008"/>
        <w:shd w:val="clear" w:color="auto" w:fill="auto"/>
        <w:spacing w:before="0" w:after="75" w:line="160" w:lineRule="exact"/>
        <w:ind w:right="100" w:firstLine="0"/>
        <w:jc w:val="center"/>
      </w:pPr>
      <w:r>
        <w:rPr>
          <w:rStyle w:val="Bodytext5Spacing0pt4"/>
        </w:rPr>
        <w:t>х</w:t>
      </w:r>
      <w:r>
        <w:rPr>
          <w:rStyle w:val="Bodytext5Spacing0pt4"/>
          <w:vertAlign w:val="subscript"/>
        </w:rPr>
        <w:t>в</w:t>
      </w:r>
      <w:r>
        <w:rPr>
          <w:rStyle w:val="Bodytext5Spacing0pt4"/>
        </w:rPr>
        <w:t xml:space="preserve">= 1,250, </w:t>
      </w:r>
      <w:r>
        <w:rPr>
          <w:rStyle w:val="Bodytext5Italicf6"/>
        </w:rPr>
        <w:t>у</w:t>
      </w:r>
      <w:r>
        <w:rPr>
          <w:rStyle w:val="Bodytext5Italicf6"/>
          <w:vertAlign w:val="subscript"/>
        </w:rPr>
        <w:t>в</w:t>
      </w:r>
      <w:r>
        <w:rPr>
          <w:rStyle w:val="Bodytext5Italicf6"/>
        </w:rPr>
        <w:t>=</w:t>
      </w:r>
      <w:r>
        <w:rPr>
          <w:rStyle w:val="Bodytext5Spacing0pt4"/>
        </w:rPr>
        <w:t xml:space="preserve"> 1,246; £&gt;* = 0,018; </w:t>
      </w:r>
      <w:r>
        <w:rPr>
          <w:rStyle w:val="Bodytext5Spacing0pt4"/>
          <w:lang w:val="en-US" w:eastAsia="en-US" w:bidi="en-US"/>
        </w:rPr>
        <w:t>D</w:t>
      </w:r>
      <w:r>
        <w:rPr>
          <w:rStyle w:val="Bodytext5Spacing0pt4"/>
          <w:vertAlign w:val="subscript"/>
          <w:lang w:val="en-US" w:eastAsia="en-US" w:bidi="en-US"/>
        </w:rPr>
        <w:t>v</w:t>
      </w:r>
      <w:r>
        <w:rPr>
          <w:rStyle w:val="Bodytext5Spacing0pt4"/>
          <w:lang w:val="en-US" w:eastAsia="en-US" w:bidi="en-US"/>
        </w:rPr>
        <w:t>=0,017.</w:t>
      </w:r>
    </w:p>
    <w:p w14:paraId="5D298BEC" w14:textId="77777777" w:rsidR="00F4136F" w:rsidRDefault="00E27E4F">
      <w:pPr>
        <w:pStyle w:val="Bodytext50"/>
        <w:framePr w:w="6341" w:h="9778" w:hRule="exact" w:wrap="around" w:vAnchor="page" w:hAnchor="page" w:x="2993" w:y="3008"/>
        <w:shd w:val="clear" w:color="auto" w:fill="auto"/>
        <w:spacing w:before="0" w:after="322" w:line="173" w:lineRule="exact"/>
        <w:ind w:left="60" w:right="60" w:firstLine="0"/>
      </w:pPr>
      <w:r>
        <w:rPr>
          <w:rStyle w:val="Bodytext5Spacing0pt4"/>
        </w:rPr>
        <w:t>Как видим, замена первоначальных вариант равноотстоящими не при</w:t>
      </w:r>
      <w:r>
        <w:rPr>
          <w:rStyle w:val="Bodytext5Spacing0pt4"/>
        </w:rPr>
        <w:softHyphen/>
        <w:t>вела к существенным ошибкам; при этом объем вычислительной работы значительно уменьшается.</w:t>
      </w:r>
    </w:p>
    <w:p w14:paraId="5D298BED" w14:textId="77777777" w:rsidR="00F4136F" w:rsidRDefault="00E27E4F">
      <w:pPr>
        <w:pStyle w:val="Bodytext260"/>
        <w:framePr w:w="6341" w:h="9778" w:hRule="exact" w:wrap="around" w:vAnchor="page" w:hAnchor="page" w:x="2993" w:y="3008"/>
        <w:shd w:val="clear" w:color="auto" w:fill="auto"/>
        <w:spacing w:after="124" w:line="221" w:lineRule="exact"/>
        <w:ind w:left="1040" w:right="1260"/>
      </w:pPr>
      <w:r>
        <w:rPr>
          <w:rStyle w:val="Bodytext26Spacing0pt1"/>
        </w:rPr>
        <w:t>§ 6. Эмпирические и выравнивающие (теоретические) частоты</w:t>
      </w:r>
    </w:p>
    <w:p w14:paraId="5D298BEE" w14:textId="77777777" w:rsidR="00F4136F" w:rsidRDefault="00E27E4F">
      <w:pPr>
        <w:pStyle w:val="Bodytext40"/>
        <w:framePr w:w="6341" w:h="9778" w:hRule="exact" w:wrap="around" w:vAnchor="page" w:hAnchor="page" w:x="2993" w:y="3008"/>
        <w:shd w:val="clear" w:color="auto" w:fill="auto"/>
        <w:spacing w:line="216" w:lineRule="exact"/>
        <w:ind w:left="140" w:right="60" w:firstLine="880"/>
        <w:jc w:val="both"/>
      </w:pPr>
      <w:r>
        <w:rPr>
          <w:rStyle w:val="Bodytext411pt4"/>
        </w:rPr>
        <w:t xml:space="preserve">А. Дискретное распределение. </w:t>
      </w:r>
      <w:r>
        <w:rPr>
          <w:rStyle w:val="Bodytext4a"/>
          <w:b/>
          <w:bCs/>
        </w:rPr>
        <w:t>Рассмотрим дис</w:t>
      </w:r>
      <w:r>
        <w:rPr>
          <w:rStyle w:val="Bodytext4a"/>
          <w:b/>
          <w:bCs/>
        </w:rPr>
        <w:softHyphen/>
        <w:t xml:space="preserve">кретную случайную величину </w:t>
      </w:r>
      <w:r>
        <w:rPr>
          <w:rStyle w:val="Bodytext4Italicfb"/>
          <w:b/>
          <w:bCs/>
        </w:rPr>
        <w:t>X,</w:t>
      </w:r>
      <w:r>
        <w:rPr>
          <w:rStyle w:val="Bodytext4a"/>
          <w:b/>
          <w:bCs/>
        </w:rPr>
        <w:t xml:space="preserve"> закон распределения которой неизвестен. Пусть произведено </w:t>
      </w:r>
      <w:r>
        <w:rPr>
          <w:rStyle w:val="Bodytext4Italicfb"/>
          <w:b/>
          <w:bCs/>
        </w:rPr>
        <w:t>п</w:t>
      </w:r>
      <w:r>
        <w:rPr>
          <w:rStyle w:val="Bodytext4a"/>
          <w:b/>
          <w:bCs/>
        </w:rPr>
        <w:t xml:space="preserve"> испытаний, в которых величина </w:t>
      </w:r>
      <w:r>
        <w:rPr>
          <w:rStyle w:val="Bodytext4Italicfb"/>
          <w:b/>
          <w:bCs/>
        </w:rPr>
        <w:t>X</w:t>
      </w:r>
      <w:r>
        <w:rPr>
          <w:rStyle w:val="Bodytext4a"/>
          <w:b/>
          <w:bCs/>
        </w:rPr>
        <w:t xml:space="preserve"> приняла </w:t>
      </w:r>
      <w:r>
        <w:rPr>
          <w:rStyle w:val="Bodytext4Italicfb"/>
          <w:b/>
          <w:bCs/>
        </w:rPr>
        <w:t>п</w:t>
      </w:r>
      <w:r>
        <w:rPr>
          <w:rStyle w:val="Bodytext4Italicfb"/>
          <w:b/>
          <w:bCs/>
          <w:vertAlign w:val="subscript"/>
        </w:rPr>
        <w:t>г</w:t>
      </w:r>
      <w:r>
        <w:rPr>
          <w:rStyle w:val="Bodytext4a"/>
          <w:b/>
          <w:bCs/>
        </w:rPr>
        <w:t xml:space="preserve"> раз значение </w:t>
      </w:r>
      <w:r>
        <w:rPr>
          <w:rStyle w:val="Bodytext4Italicfb"/>
          <w:b/>
          <w:bCs/>
        </w:rPr>
        <w:t>п</w:t>
      </w:r>
      <w:r>
        <w:rPr>
          <w:rStyle w:val="Bodytext4Italicfb"/>
          <w:b/>
          <w:bCs/>
          <w:vertAlign w:val="subscript"/>
        </w:rPr>
        <w:t>г</w:t>
      </w:r>
      <w:r>
        <w:rPr>
          <w:rStyle w:val="Bodytext4a"/>
          <w:b/>
          <w:bCs/>
        </w:rPr>
        <w:t xml:space="preserve"> раз значение </w:t>
      </w:r>
      <w:r>
        <w:rPr>
          <w:rStyle w:val="Bodytext4Italicfb"/>
          <w:b/>
          <w:bCs/>
        </w:rPr>
        <w:t>х</w:t>
      </w:r>
      <w:r>
        <w:rPr>
          <w:rStyle w:val="Bodytext4Italicfb"/>
          <w:b/>
          <w:bCs/>
          <w:vertAlign w:val="subscript"/>
        </w:rPr>
        <w:t>2</w:t>
      </w:r>
      <w:r>
        <w:rPr>
          <w:rStyle w:val="Bodytext4Italicfb"/>
          <w:b/>
          <w:bCs/>
        </w:rPr>
        <w:t>,</w:t>
      </w:r>
      <w:r>
        <w:rPr>
          <w:rStyle w:val="Bodytext4a"/>
          <w:b/>
          <w:bCs/>
        </w:rPr>
        <w:t xml:space="preserve"> </w:t>
      </w:r>
      <w:r>
        <w:rPr>
          <w:rStyle w:val="Bodytext4Spacing2pt5"/>
          <w:b/>
          <w:bCs/>
        </w:rPr>
        <w:t>...,</w:t>
      </w:r>
      <w:r>
        <w:rPr>
          <w:rStyle w:val="Bodytext4a"/>
          <w:b/>
          <w:bCs/>
        </w:rPr>
        <w:t xml:space="preserve"> </w:t>
      </w:r>
      <w:r>
        <w:rPr>
          <w:rStyle w:val="Bodytext4Italicfb"/>
          <w:b/>
          <w:bCs/>
        </w:rPr>
        <w:t>п</w:t>
      </w:r>
      <w:r>
        <w:rPr>
          <w:rStyle w:val="Bodytext4Italicfb"/>
          <w:b/>
          <w:bCs/>
          <w:vertAlign w:val="subscript"/>
        </w:rPr>
        <w:t>к</w:t>
      </w:r>
      <w:r>
        <w:rPr>
          <w:rStyle w:val="Bodytext4a"/>
          <w:b/>
          <w:bCs/>
        </w:rPr>
        <w:t xml:space="preserve"> раз значение </w:t>
      </w:r>
      <w:r>
        <w:rPr>
          <w:rStyle w:val="Bodytext4Italicfb"/>
          <w:b/>
          <w:bCs/>
        </w:rPr>
        <w:t>х</w:t>
      </w:r>
      <w:r>
        <w:rPr>
          <w:rStyle w:val="Bodytext4Italicfb"/>
          <w:b/>
          <w:bCs/>
          <w:vertAlign w:val="subscript"/>
        </w:rPr>
        <w:t>к</w:t>
      </w:r>
      <w:r>
        <w:rPr>
          <w:rStyle w:val="Bodytext4Italicfb"/>
          <w:b/>
          <w:bCs/>
        </w:rPr>
        <w:t>,</w:t>
      </w:r>
      <w:r>
        <w:rPr>
          <w:rStyle w:val="Bodytext4a"/>
          <w:b/>
          <w:bCs/>
        </w:rPr>
        <w:t xml:space="preserve"> причем </w:t>
      </w:r>
      <w:r>
        <w:rPr>
          <w:rStyle w:val="Bodytext4Candaraf"/>
        </w:rPr>
        <w:t>2</w:t>
      </w:r>
      <w:r>
        <w:rPr>
          <w:rStyle w:val="Bodytext4Italicfb"/>
          <w:b/>
          <w:bCs/>
        </w:rPr>
        <w:t>^п, = п.</w:t>
      </w:r>
    </w:p>
    <w:p w14:paraId="5D298BEF" w14:textId="77777777" w:rsidR="00F4136F" w:rsidRDefault="00E27E4F">
      <w:pPr>
        <w:pStyle w:val="Bodytext40"/>
        <w:framePr w:w="6341" w:h="9778" w:hRule="exact" w:wrap="around" w:vAnchor="page" w:hAnchor="page" w:x="2993" w:y="3008"/>
        <w:shd w:val="clear" w:color="auto" w:fill="auto"/>
        <w:spacing w:line="221" w:lineRule="exact"/>
        <w:ind w:left="140" w:right="60" w:firstLine="340"/>
        <w:jc w:val="both"/>
      </w:pPr>
      <w:r>
        <w:rPr>
          <w:rStyle w:val="Bodytext4Italicfb"/>
          <w:b/>
          <w:bCs/>
        </w:rPr>
        <w:t>Эмпирическими частотами</w:t>
      </w:r>
      <w:r>
        <w:rPr>
          <w:rStyle w:val="Bodytext4a"/>
          <w:b/>
          <w:bCs/>
        </w:rPr>
        <w:t xml:space="preserve"> называют фактически на</w:t>
      </w:r>
      <w:r>
        <w:rPr>
          <w:rStyle w:val="Bodytext4a"/>
          <w:b/>
          <w:bCs/>
        </w:rPr>
        <w:softHyphen/>
        <w:t xml:space="preserve">блюдаемые частоты </w:t>
      </w:r>
      <w:r>
        <w:rPr>
          <w:rStyle w:val="Bodytext4Italicfb"/>
          <w:b/>
          <w:bCs/>
        </w:rPr>
        <w:t>п,.</w:t>
      </w:r>
    </w:p>
    <w:p w14:paraId="5D298BF0" w14:textId="77777777" w:rsidR="00F4136F" w:rsidRDefault="00E27E4F">
      <w:pPr>
        <w:pStyle w:val="Bodytext40"/>
        <w:framePr w:w="6341" w:h="9778" w:hRule="exact" w:wrap="around" w:vAnchor="page" w:hAnchor="page" w:x="2993" w:y="3008"/>
        <w:shd w:val="clear" w:color="auto" w:fill="auto"/>
        <w:spacing w:line="221" w:lineRule="exact"/>
        <w:ind w:left="140" w:right="60" w:firstLine="340"/>
        <w:jc w:val="both"/>
      </w:pPr>
      <w:r>
        <w:rPr>
          <w:rStyle w:val="Bodytext4a"/>
          <w:b/>
          <w:bCs/>
        </w:rPr>
        <w:t>Пусть имеются основания предположить, что изуча</w:t>
      </w:r>
      <w:r>
        <w:rPr>
          <w:rStyle w:val="Bodytext4a"/>
          <w:b/>
          <w:bCs/>
        </w:rPr>
        <w:softHyphen/>
        <w:t xml:space="preserve">емая величина </w:t>
      </w:r>
      <w:r>
        <w:rPr>
          <w:rStyle w:val="Bodytext4Italicfb"/>
          <w:b/>
          <w:bCs/>
        </w:rPr>
        <w:t>X</w:t>
      </w:r>
      <w:r>
        <w:rPr>
          <w:rStyle w:val="Bodytext4a"/>
          <w:b/>
          <w:bCs/>
        </w:rPr>
        <w:t xml:space="preserve"> распределена по некоторому определен</w:t>
      </w:r>
      <w:r>
        <w:rPr>
          <w:rStyle w:val="Bodytext4a"/>
          <w:b/>
          <w:bCs/>
        </w:rPr>
        <w:softHyphen/>
        <w:t xml:space="preserve">ному закону. Чтобы проверить, согласуется ли это пред? положение с данными наблюдений, вычисляют частоты наблюдаемых значений, т. е. </w:t>
      </w:r>
      <w:r>
        <w:rPr>
          <w:rStyle w:val="Bodytext4Spacing2pt5"/>
          <w:b/>
          <w:bCs/>
        </w:rPr>
        <w:t xml:space="preserve">находят теоретически </w:t>
      </w:r>
      <w:r>
        <w:rPr>
          <w:rStyle w:val="Bodytext4a"/>
          <w:b/>
          <w:bCs/>
        </w:rPr>
        <w:t xml:space="preserve">частоту </w:t>
      </w:r>
      <w:r>
        <w:rPr>
          <w:rStyle w:val="Bodytext4Italicfb"/>
          <w:b/>
          <w:bCs/>
          <w:lang w:val="en-US" w:eastAsia="en-US" w:bidi="en-US"/>
        </w:rPr>
        <w:t>n't</w:t>
      </w:r>
      <w:r>
        <w:rPr>
          <w:rStyle w:val="Bodytext4a"/>
          <w:b/>
          <w:bCs/>
          <w:lang w:val="en-US" w:eastAsia="en-US" w:bidi="en-US"/>
        </w:rPr>
        <w:t xml:space="preserve"> </w:t>
      </w:r>
      <w:r>
        <w:rPr>
          <w:rStyle w:val="Bodytext4a"/>
          <w:b/>
          <w:bCs/>
        </w:rPr>
        <w:t>каждого из наблюдаемых значений в предпо</w:t>
      </w:r>
      <w:r>
        <w:rPr>
          <w:rStyle w:val="Bodytext4a"/>
          <w:b/>
          <w:bCs/>
        </w:rPr>
        <w:softHyphen/>
        <w:t xml:space="preserve">ложении, что величина </w:t>
      </w:r>
      <w:r>
        <w:rPr>
          <w:rStyle w:val="Bodytext4Italicfb"/>
          <w:b/>
          <w:bCs/>
        </w:rPr>
        <w:t>X</w:t>
      </w:r>
      <w:r>
        <w:rPr>
          <w:rStyle w:val="Bodytext4a"/>
          <w:b/>
          <w:bCs/>
        </w:rPr>
        <w:t xml:space="preserve"> распределена по предполагае</w:t>
      </w:r>
      <w:r>
        <w:rPr>
          <w:rStyle w:val="Bodytext4a"/>
          <w:b/>
          <w:bCs/>
        </w:rPr>
        <w:softHyphen/>
        <w:t>мому закону.</w:t>
      </w:r>
    </w:p>
    <w:p w14:paraId="5D298BF1" w14:textId="77777777" w:rsidR="00F4136F" w:rsidRDefault="00E27E4F">
      <w:pPr>
        <w:pStyle w:val="Bodytext40"/>
        <w:framePr w:w="6341" w:h="9778" w:hRule="exact" w:wrap="around" w:vAnchor="page" w:hAnchor="page" w:x="2993" w:y="3008"/>
        <w:shd w:val="clear" w:color="auto" w:fill="auto"/>
        <w:spacing w:line="221" w:lineRule="exact"/>
        <w:ind w:left="140" w:right="60" w:firstLine="340"/>
        <w:jc w:val="both"/>
      </w:pPr>
      <w:r>
        <w:rPr>
          <w:rStyle w:val="Bodytext4Italicfb"/>
          <w:b/>
          <w:bCs/>
        </w:rPr>
        <w:t>Выравнивающими (теоретическими)</w:t>
      </w:r>
      <w:r>
        <w:rPr>
          <w:rStyle w:val="Bodytext4a"/>
          <w:b/>
          <w:bCs/>
        </w:rPr>
        <w:t xml:space="preserve"> в отличие от фак</w:t>
      </w:r>
      <w:r>
        <w:rPr>
          <w:rStyle w:val="Bodytext4a"/>
          <w:b/>
          <w:bCs/>
        </w:rPr>
        <w:softHyphen/>
        <w:t xml:space="preserve">тически наблюдаемых эмпирических частот называют частоты </w:t>
      </w:r>
      <w:r>
        <w:rPr>
          <w:rStyle w:val="Bodytext4Italicfb"/>
          <w:b/>
          <w:bCs/>
          <w:lang w:val="en-US" w:eastAsia="en-US" w:bidi="en-US"/>
        </w:rPr>
        <w:t>n'</w:t>
      </w:r>
      <w:r>
        <w:rPr>
          <w:rStyle w:val="Bodytext4Italicfb"/>
          <w:b/>
          <w:bCs/>
          <w:vertAlign w:val="subscript"/>
          <w:lang w:val="en-US" w:eastAsia="en-US" w:bidi="en-US"/>
        </w:rPr>
        <w:t>t</w:t>
      </w:r>
      <w:r>
        <w:rPr>
          <w:rStyle w:val="Bodytext4Italicfb"/>
          <w:b/>
          <w:bCs/>
          <w:lang w:val="en-US" w:eastAsia="en-US" w:bidi="en-US"/>
        </w:rPr>
        <w:t>,</w:t>
      </w:r>
      <w:r>
        <w:rPr>
          <w:rStyle w:val="Bodytext4a"/>
          <w:b/>
          <w:bCs/>
          <w:lang w:val="en-US" w:eastAsia="en-US" w:bidi="en-US"/>
        </w:rPr>
        <w:t xml:space="preserve"> </w:t>
      </w:r>
      <w:r>
        <w:rPr>
          <w:rStyle w:val="Bodytext4a"/>
          <w:b/>
          <w:bCs/>
        </w:rPr>
        <w:t>найденные теоретически (вычислением). Вы</w:t>
      </w:r>
      <w:r>
        <w:rPr>
          <w:rStyle w:val="Bodytext4a"/>
          <w:b/>
          <w:bCs/>
        </w:rPr>
        <w:softHyphen/>
      </w:r>
    </w:p>
    <w:p w14:paraId="5D298BF2" w14:textId="77777777" w:rsidR="00F4136F" w:rsidRDefault="00E27E4F">
      <w:pPr>
        <w:pStyle w:val="Headerorfooter0"/>
        <w:framePr w:wrap="around" w:vAnchor="page" w:hAnchor="page" w:x="9032" w:y="12872"/>
        <w:shd w:val="clear" w:color="auto" w:fill="auto"/>
        <w:spacing w:line="160" w:lineRule="exact"/>
        <w:ind w:left="20"/>
      </w:pPr>
      <w:r>
        <w:rPr>
          <w:rStyle w:val="HeaderorfooterSpacing0pt0"/>
        </w:rPr>
        <w:t>245</w:t>
      </w:r>
    </w:p>
    <w:p w14:paraId="5D298BF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BF4" w14:textId="77777777" w:rsidR="00F4136F" w:rsidRDefault="00E27E4F">
      <w:pPr>
        <w:pStyle w:val="Bodytext40"/>
        <w:framePr w:w="6245" w:h="9698" w:hRule="exact" w:wrap="around" w:vAnchor="page" w:hAnchor="page" w:x="3041" w:y="2963"/>
        <w:shd w:val="clear" w:color="auto" w:fill="auto"/>
        <w:spacing w:after="33" w:line="200" w:lineRule="exact"/>
        <w:ind w:left="140" w:right="60" w:firstLine="0"/>
        <w:jc w:val="both"/>
      </w:pPr>
      <w:r>
        <w:rPr>
          <w:rStyle w:val="Bodytext4a"/>
          <w:b/>
          <w:bCs/>
        </w:rPr>
        <w:t>равнивающие частоты находят с помощью равенства</w:t>
      </w:r>
    </w:p>
    <w:p w14:paraId="5D298BF5" w14:textId="77777777" w:rsidR="00F4136F" w:rsidRDefault="00E27E4F">
      <w:pPr>
        <w:pStyle w:val="Bodytext80"/>
        <w:framePr w:w="6245" w:h="9698" w:hRule="exact" w:wrap="around" w:vAnchor="page" w:hAnchor="page" w:x="3041" w:y="2963"/>
        <w:shd w:val="clear" w:color="auto" w:fill="auto"/>
        <w:spacing w:after="6" w:line="200" w:lineRule="exact"/>
        <w:ind w:left="20"/>
        <w:jc w:val="center"/>
      </w:pPr>
      <w:r>
        <w:rPr>
          <w:rStyle w:val="Bodytext8Spacing0pt"/>
          <w:b/>
          <w:bCs/>
          <w:i/>
          <w:iCs/>
        </w:rPr>
        <w:t>П{</w:t>
      </w:r>
      <w:r>
        <w:rPr>
          <w:rStyle w:val="Bodytext8NotItalic"/>
          <w:b/>
          <w:bCs/>
        </w:rPr>
        <w:t xml:space="preserve"> = </w:t>
      </w:r>
      <w:r>
        <w:rPr>
          <w:rStyle w:val="Bodytext8Spacing0pt"/>
          <w:b/>
          <w:bCs/>
          <w:i/>
          <w:iCs/>
        </w:rPr>
        <w:t>пР„</w:t>
      </w:r>
    </w:p>
    <w:p w14:paraId="5D298BF6" w14:textId="77777777" w:rsidR="00F4136F" w:rsidRDefault="00E27E4F">
      <w:pPr>
        <w:pStyle w:val="Bodytext40"/>
        <w:framePr w:w="6245" w:h="9698" w:hRule="exact" w:wrap="around" w:vAnchor="page" w:hAnchor="page" w:x="3041" w:y="2963"/>
        <w:shd w:val="clear" w:color="auto" w:fill="auto"/>
        <w:spacing w:line="221" w:lineRule="exact"/>
        <w:ind w:left="40" w:right="40" w:firstLine="0"/>
        <w:jc w:val="both"/>
      </w:pPr>
      <w:r>
        <w:rPr>
          <w:rStyle w:val="Bodytext4a"/>
          <w:b/>
          <w:bCs/>
        </w:rPr>
        <w:t xml:space="preserve">где </w:t>
      </w:r>
      <w:r>
        <w:rPr>
          <w:rStyle w:val="Bodytext4Italicfc"/>
          <w:b/>
          <w:bCs/>
        </w:rPr>
        <w:t>п</w:t>
      </w:r>
      <w:r>
        <w:rPr>
          <w:rStyle w:val="Bodytext4Spacing0pt"/>
          <w:b/>
          <w:bCs/>
        </w:rPr>
        <w:t xml:space="preserve"> </w:t>
      </w:r>
      <w:r>
        <w:rPr>
          <w:rStyle w:val="Bodytext4a"/>
          <w:b/>
          <w:bCs/>
        </w:rPr>
        <w:t xml:space="preserve">— число испытаний; </w:t>
      </w:r>
      <w:r>
        <w:rPr>
          <w:rStyle w:val="Bodytext4Italicfc"/>
          <w:b/>
          <w:bCs/>
        </w:rPr>
        <w:t>Р</w:t>
      </w:r>
      <w:r>
        <w:rPr>
          <w:rStyle w:val="Bodytext4Italicfc"/>
          <w:b/>
          <w:bCs/>
          <w:vertAlign w:val="subscript"/>
        </w:rPr>
        <w:t>{</w:t>
      </w:r>
      <w:r>
        <w:rPr>
          <w:rStyle w:val="Bodytext4a"/>
          <w:b/>
          <w:bCs/>
        </w:rPr>
        <w:t>—вероятность наблюдаемого значения х</w:t>
      </w:r>
      <w:r>
        <w:rPr>
          <w:rStyle w:val="Bodytext4a"/>
          <w:b/>
          <w:bCs/>
          <w:vertAlign w:val="subscript"/>
        </w:rPr>
        <w:t>/(</w:t>
      </w:r>
      <w:r>
        <w:rPr>
          <w:rStyle w:val="Bodytext4a"/>
          <w:b/>
          <w:bCs/>
        </w:rPr>
        <w:t xml:space="preserve"> вычисленная при допущении, что </w:t>
      </w:r>
      <w:r>
        <w:rPr>
          <w:rStyle w:val="Bodytext4Italicfb"/>
          <w:b/>
          <w:bCs/>
        </w:rPr>
        <w:t>X</w:t>
      </w:r>
      <w:r>
        <w:rPr>
          <w:rStyle w:val="Bodytext4a"/>
          <w:b/>
          <w:bCs/>
        </w:rPr>
        <w:t xml:space="preserve"> имеет предполагаемое распределение.</w:t>
      </w:r>
    </w:p>
    <w:p w14:paraId="5D298BF7" w14:textId="77777777" w:rsidR="00F4136F" w:rsidRDefault="00E27E4F">
      <w:pPr>
        <w:pStyle w:val="Bodytext80"/>
        <w:framePr w:w="6245" w:h="9698" w:hRule="exact" w:wrap="around" w:vAnchor="page" w:hAnchor="page" w:x="3041" w:y="2963"/>
        <w:shd w:val="clear" w:color="auto" w:fill="auto"/>
        <w:spacing w:after="91" w:line="221" w:lineRule="exact"/>
        <w:ind w:left="40" w:right="40" w:firstLine="380"/>
      </w:pPr>
      <w:r>
        <w:rPr>
          <w:rStyle w:val="Bodytext8NotItalic1"/>
          <w:b/>
          <w:bCs/>
        </w:rPr>
        <w:t xml:space="preserve">Итак, </w:t>
      </w:r>
      <w:r>
        <w:rPr>
          <w:rStyle w:val="Bodytext8Spacing0pt"/>
          <w:b/>
          <w:bCs/>
          <w:i/>
          <w:iCs/>
        </w:rPr>
        <w:t xml:space="preserve">выравнивающая частота наблюдаемого значения </w:t>
      </w:r>
      <w:r>
        <w:rPr>
          <w:rStyle w:val="Bodytext8NotItalic"/>
          <w:b/>
          <w:bCs/>
        </w:rPr>
        <w:t xml:space="preserve">X/ </w:t>
      </w:r>
      <w:r>
        <w:rPr>
          <w:rStyle w:val="Bodytext8Spacing0pt"/>
          <w:b/>
          <w:bCs/>
          <w:i/>
          <w:iCs/>
        </w:rPr>
        <w:t>дискретного распределения равна произведению числа испытаний на вероятность этого наблюдаемого значения.</w:t>
      </w:r>
    </w:p>
    <w:p w14:paraId="5D298BF8" w14:textId="77777777" w:rsidR="00F4136F" w:rsidRDefault="00E27E4F">
      <w:pPr>
        <w:pStyle w:val="Bodytext50"/>
        <w:framePr w:w="6245" w:h="9698" w:hRule="exact" w:wrap="around" w:vAnchor="page" w:hAnchor="page" w:x="3041" w:y="2963"/>
        <w:shd w:val="clear" w:color="auto" w:fill="auto"/>
        <w:tabs>
          <w:tab w:val="center" w:pos="3386"/>
          <w:tab w:val="center" w:pos="3846"/>
          <w:tab w:val="right" w:pos="4322"/>
          <w:tab w:val="right" w:pos="5565"/>
        </w:tabs>
        <w:spacing w:before="0" w:line="182" w:lineRule="exact"/>
        <w:ind w:left="40" w:right="40" w:firstLine="380"/>
        <w:jc w:val="left"/>
      </w:pPr>
      <w:r>
        <w:rPr>
          <w:rStyle w:val="Bodytext5Spacing0pt4"/>
        </w:rPr>
        <w:t>Пример. В результате эксперимента, состоящего из л = 520 испы</w:t>
      </w:r>
      <w:r>
        <w:rPr>
          <w:rStyle w:val="Bodytext5Spacing0pt4"/>
        </w:rPr>
        <w:softHyphen/>
        <w:t xml:space="preserve">таний, в каждом из которых регистрировалось число X/ появлений некоторого события, получено следующее эмпирическое распределение: набл. значения </w:t>
      </w:r>
      <w:r>
        <w:rPr>
          <w:rStyle w:val="Bodytext5Italicf6"/>
        </w:rPr>
        <w:t>. . X/ 0</w:t>
      </w:r>
      <w:r>
        <w:rPr>
          <w:rStyle w:val="Bodytext5Spacing0pt4"/>
        </w:rPr>
        <w:tab/>
        <w:t>1</w:t>
      </w:r>
      <w:r>
        <w:rPr>
          <w:rStyle w:val="Bodytext5Spacing0pt4"/>
        </w:rPr>
        <w:tab/>
        <w:t>2</w:t>
      </w:r>
      <w:r>
        <w:rPr>
          <w:rStyle w:val="Bodytext5Spacing0pt4"/>
        </w:rPr>
        <w:tab/>
        <w:t>3</w:t>
      </w:r>
      <w:r>
        <w:rPr>
          <w:rStyle w:val="Bodytext5Spacing0pt4"/>
        </w:rPr>
        <w:tab/>
      </w:r>
      <w:r>
        <w:rPr>
          <w:rStyle w:val="Bodytext5Spacing9pt"/>
        </w:rPr>
        <w:t>4567</w:t>
      </w:r>
    </w:p>
    <w:p w14:paraId="5D298BF9" w14:textId="77777777" w:rsidR="00F4136F" w:rsidRDefault="00E27E4F">
      <w:pPr>
        <w:pStyle w:val="Bodytext50"/>
        <w:framePr w:w="6245" w:h="9698" w:hRule="exact" w:wrap="around" w:vAnchor="page" w:hAnchor="page" w:x="3041" w:y="2963"/>
        <w:shd w:val="clear" w:color="auto" w:fill="auto"/>
        <w:spacing w:before="0" w:line="182" w:lineRule="exact"/>
        <w:ind w:left="40" w:right="40" w:firstLine="540"/>
        <w:jc w:val="left"/>
      </w:pPr>
      <w:r>
        <w:rPr>
          <w:rStyle w:val="Bodytext5Spacing0pt4"/>
        </w:rPr>
        <w:t xml:space="preserve">эмп. частота . . п/ 120 167 130 69 27 5 1 1 Найти выравнивающие частоты </w:t>
      </w:r>
      <w:r>
        <w:rPr>
          <w:rStyle w:val="Bodytext5Italicf6"/>
        </w:rPr>
        <w:t>п'</w:t>
      </w:r>
      <w:r>
        <w:rPr>
          <w:rStyle w:val="Bodytext5Italicf6"/>
          <w:vertAlign w:val="subscript"/>
        </w:rPr>
        <w:t>(</w:t>
      </w:r>
      <w:r>
        <w:rPr>
          <w:rStyle w:val="Bodytext5Spacing0pt4"/>
        </w:rPr>
        <w:t xml:space="preserve"> в предположении, что случайная величина </w:t>
      </w:r>
      <w:r>
        <w:rPr>
          <w:rStyle w:val="Bodytext5Italicf6"/>
        </w:rPr>
        <w:t>X</w:t>
      </w:r>
      <w:r>
        <w:rPr>
          <w:rStyle w:val="Bodytext5Spacing0pt4"/>
        </w:rPr>
        <w:t xml:space="preserve"> (генеральная совокупность) распределена по закону Пуассона.</w:t>
      </w:r>
    </w:p>
    <w:p w14:paraId="5D298BFA" w14:textId="77777777" w:rsidR="00F4136F" w:rsidRDefault="00E27E4F">
      <w:pPr>
        <w:pStyle w:val="Bodytext50"/>
        <w:framePr w:w="6245" w:h="9698" w:hRule="exact" w:wrap="around" w:vAnchor="page" w:hAnchor="page" w:x="3041" w:y="2963"/>
        <w:shd w:val="clear" w:color="auto" w:fill="auto"/>
        <w:spacing w:before="0" w:line="182" w:lineRule="exact"/>
        <w:ind w:left="40" w:right="40" w:firstLine="380"/>
      </w:pPr>
      <w:r>
        <w:rPr>
          <w:rStyle w:val="Bodytext5Spacing2pt6"/>
        </w:rPr>
        <w:t>Решение.</w:t>
      </w:r>
      <w:r>
        <w:rPr>
          <w:rStyle w:val="Bodytext5Spacing0pt4"/>
        </w:rPr>
        <w:t xml:space="preserve"> Известно, что параметр А, которым определяется распределение Пуассона, равен математическому ожиданию этого распределения. Поскольку в качестве оценки математического ожи</w:t>
      </w:r>
      <w:r>
        <w:rPr>
          <w:rStyle w:val="Bodytext5Spacing0pt4"/>
        </w:rPr>
        <w:softHyphen/>
        <w:t xml:space="preserve">дания принимают выборочную среднюю (см. гл. XVI, § 5), то и в качестве оценки А можно принять выборочную среднюю </w:t>
      </w:r>
      <w:r>
        <w:rPr>
          <w:rStyle w:val="Bodytext5Italicf6"/>
        </w:rPr>
        <w:t>х</w:t>
      </w:r>
      <w:r>
        <w:rPr>
          <w:rStyle w:val="Bodytext5Italicf6"/>
          <w:vertAlign w:val="subscript"/>
        </w:rPr>
        <w:t>в</w:t>
      </w:r>
      <w:r>
        <w:rPr>
          <w:rStyle w:val="Bodytext5Italicf6"/>
        </w:rPr>
        <w:t>.</w:t>
      </w:r>
      <w:r>
        <w:rPr>
          <w:rStyle w:val="Bodytext5Spacing0pt4"/>
        </w:rPr>
        <w:t xml:space="preserve"> Легко иайти по условию, что выборочная средняя равна 1,5, следовательно, можно принять А =1,5.</w:t>
      </w:r>
    </w:p>
    <w:p w14:paraId="5D298BFB" w14:textId="77777777" w:rsidR="00F4136F" w:rsidRDefault="00E27E4F">
      <w:pPr>
        <w:pStyle w:val="Bodytext50"/>
        <w:framePr w:w="6245" w:h="9698" w:hRule="exact" w:wrap="around" w:vAnchor="page" w:hAnchor="page" w:x="3041" w:y="2963"/>
        <w:shd w:val="clear" w:color="auto" w:fill="auto"/>
        <w:spacing w:before="0" w:after="78" w:line="182" w:lineRule="exact"/>
        <w:ind w:left="40" w:firstLine="380"/>
      </w:pPr>
      <w:r>
        <w:rPr>
          <w:rStyle w:val="Bodytext5Spacing0pt4"/>
        </w:rPr>
        <w:t>Таким образом, формула Пуассона</w:t>
      </w:r>
    </w:p>
    <w:p w14:paraId="5D298BFC" w14:textId="77777777" w:rsidR="00F4136F" w:rsidRDefault="00E27E4F">
      <w:pPr>
        <w:pStyle w:val="Bodytext50"/>
        <w:framePr w:w="6245" w:h="9698" w:hRule="exact" w:wrap="around" w:vAnchor="page" w:hAnchor="page" w:x="3041" w:y="2963"/>
        <w:shd w:val="clear" w:color="auto" w:fill="auto"/>
        <w:spacing w:before="0" w:line="160" w:lineRule="exact"/>
        <w:ind w:right="140" w:firstLine="0"/>
        <w:jc w:val="center"/>
      </w:pPr>
      <w:r>
        <w:rPr>
          <w:rStyle w:val="Bodytext5Spacing0pt4"/>
        </w:rPr>
        <w:t>Р</w:t>
      </w:r>
      <w:r>
        <w:rPr>
          <w:rStyle w:val="Bodytext5Spacing0pt4"/>
          <w:vertAlign w:val="subscript"/>
        </w:rPr>
        <w:t>в</w:t>
      </w:r>
      <w:r>
        <w:rPr>
          <w:rStyle w:val="Bodytext5Spacing0pt4"/>
        </w:rPr>
        <w:t>(*) = (А*е-*&gt;/А!</w:t>
      </w:r>
    </w:p>
    <w:p w14:paraId="5D298BFD" w14:textId="77777777" w:rsidR="00F4136F" w:rsidRDefault="00E27E4F">
      <w:pPr>
        <w:pStyle w:val="Bodytext50"/>
        <w:framePr w:w="6245" w:h="9698" w:hRule="exact" w:wrap="around" w:vAnchor="page" w:hAnchor="page" w:x="3041" w:y="2963"/>
        <w:shd w:val="clear" w:color="auto" w:fill="auto"/>
        <w:spacing w:before="0" w:after="30" w:line="160" w:lineRule="exact"/>
        <w:ind w:left="40" w:firstLine="0"/>
      </w:pPr>
      <w:r>
        <w:rPr>
          <w:rStyle w:val="Bodytext5Spacing0pt4"/>
        </w:rPr>
        <w:t>принимает вид</w:t>
      </w:r>
    </w:p>
    <w:p w14:paraId="5D298BFE" w14:textId="77777777" w:rsidR="00F4136F" w:rsidRDefault="00E27E4F">
      <w:pPr>
        <w:pStyle w:val="Bodytext50"/>
        <w:framePr w:w="6245" w:h="9698" w:hRule="exact" w:wrap="around" w:vAnchor="page" w:hAnchor="page" w:x="3041" w:y="2963"/>
        <w:shd w:val="clear" w:color="auto" w:fill="auto"/>
        <w:spacing w:before="0" w:after="20" w:line="160" w:lineRule="exact"/>
        <w:ind w:left="20" w:firstLine="0"/>
        <w:jc w:val="center"/>
      </w:pPr>
      <w:r>
        <w:rPr>
          <w:rStyle w:val="Bodytext5Spacing0pt4"/>
        </w:rPr>
        <w:t xml:space="preserve">Рио &lt;*)=(! ,5* </w:t>
      </w:r>
      <w:r>
        <w:rPr>
          <w:rStyle w:val="Bodytext5Spacing0pt4"/>
          <w:lang w:val="en-US" w:eastAsia="en-US" w:bidi="en-US"/>
        </w:rPr>
        <w:t>e-i.?)/fe!</w:t>
      </w:r>
    </w:p>
    <w:p w14:paraId="5D298BFF" w14:textId="77777777" w:rsidR="00F4136F" w:rsidRDefault="00E27E4F">
      <w:pPr>
        <w:pStyle w:val="Bodytext50"/>
        <w:framePr w:w="6245" w:h="9698" w:hRule="exact" w:wrap="around" w:vAnchor="page" w:hAnchor="page" w:x="3041" w:y="2963"/>
        <w:shd w:val="clear" w:color="auto" w:fill="auto"/>
        <w:spacing w:before="0" w:line="178" w:lineRule="exact"/>
        <w:ind w:left="40" w:right="40" w:firstLine="0"/>
      </w:pPr>
      <w:r>
        <w:rPr>
          <w:rStyle w:val="Bodytext5Spacing0pt4"/>
        </w:rPr>
        <w:t xml:space="preserve">Пользуясь этой формулой, найдем вероятности </w:t>
      </w:r>
      <w:r>
        <w:rPr>
          <w:rStyle w:val="Bodytext5Spacing0pt4"/>
          <w:lang w:val="en-US" w:eastAsia="en-US" w:bidi="en-US"/>
        </w:rPr>
        <w:t>P</w:t>
      </w:r>
      <w:r>
        <w:rPr>
          <w:rStyle w:val="Bodytext5Spacing0pt4"/>
          <w:vertAlign w:val="subscript"/>
          <w:lang w:val="en-US" w:eastAsia="en-US" w:bidi="en-US"/>
        </w:rPr>
        <w:t>R20</w:t>
      </w:r>
      <w:r>
        <w:rPr>
          <w:rStyle w:val="Bodytext510pt9"/>
        </w:rPr>
        <w:t>(k)</w:t>
      </w:r>
      <w:r>
        <w:rPr>
          <w:rStyle w:val="Bodytext510pta"/>
          <w:lang w:val="en-US" w:eastAsia="en-US" w:bidi="en-US"/>
        </w:rPr>
        <w:t xml:space="preserve"> </w:t>
      </w:r>
      <w:r>
        <w:rPr>
          <w:rStyle w:val="Bodytext5Spacing0pt4"/>
        </w:rPr>
        <w:t xml:space="preserve">при </w:t>
      </w:r>
      <w:r>
        <w:rPr>
          <w:rStyle w:val="Bodytext5Italicf6"/>
          <w:lang w:val="en-US" w:eastAsia="en-US" w:bidi="en-US"/>
        </w:rPr>
        <w:t>k — 0,</w:t>
      </w:r>
      <w:r>
        <w:rPr>
          <w:rStyle w:val="Bodytext5Spacing0pt4"/>
          <w:lang w:val="en-US" w:eastAsia="en-US" w:bidi="en-US"/>
        </w:rPr>
        <w:t xml:space="preserve"> </w:t>
      </w:r>
      <w:r>
        <w:rPr>
          <w:rStyle w:val="Bodytext5Spacing0pt4"/>
        </w:rPr>
        <w:t xml:space="preserve">1, 2, 3, 4, 5, 6, 7 (для простоты записи индекс 520 далее опущен): Р(0) = 0,22313, </w:t>
      </w:r>
      <w:r>
        <w:rPr>
          <w:rStyle w:val="Bodytext5Italicf6"/>
        </w:rPr>
        <w:t>Р</w:t>
      </w:r>
      <w:r>
        <w:rPr>
          <w:rStyle w:val="Bodytext5Spacing0pt4"/>
        </w:rPr>
        <w:t xml:space="preserve"> (1) = 0.33469, </w:t>
      </w:r>
      <w:r>
        <w:rPr>
          <w:rStyle w:val="Bodytext5Italicf6"/>
        </w:rPr>
        <w:t>Р</w:t>
      </w:r>
      <w:r>
        <w:rPr>
          <w:rStyle w:val="Bodytext5Spacing0pt4"/>
        </w:rPr>
        <w:t xml:space="preserve"> (2) = 0,251021, </w:t>
      </w:r>
      <w:r>
        <w:rPr>
          <w:rStyle w:val="Bodytext5Italicf6"/>
        </w:rPr>
        <w:t>Р</w:t>
      </w:r>
      <w:r>
        <w:rPr>
          <w:rStyle w:val="Bodytext5Spacing0pt4"/>
        </w:rPr>
        <w:t xml:space="preserve"> (3) = 0,125511, </w:t>
      </w:r>
      <w:r>
        <w:rPr>
          <w:rStyle w:val="Bodytext5Italicf6"/>
        </w:rPr>
        <w:t>Р</w:t>
      </w:r>
      <w:r>
        <w:rPr>
          <w:rStyle w:val="Bodytext5Spacing0pt4"/>
        </w:rPr>
        <w:t xml:space="preserve"> (4) = 0,047066, </w:t>
      </w:r>
      <w:r>
        <w:rPr>
          <w:rStyle w:val="Bodytext5Italicf6"/>
        </w:rPr>
        <w:t>Р</w:t>
      </w:r>
      <w:r>
        <w:rPr>
          <w:rStyle w:val="Bodytext5Spacing0pt4"/>
        </w:rPr>
        <w:t xml:space="preserve"> (5) =0,014120, </w:t>
      </w:r>
      <w:r>
        <w:rPr>
          <w:rStyle w:val="Bodytext5Italicf6"/>
        </w:rPr>
        <w:t>Р</w:t>
      </w:r>
      <w:r>
        <w:rPr>
          <w:rStyle w:val="Bodytext5Spacing0pt4"/>
        </w:rPr>
        <w:t xml:space="preserve"> (6) = 0,003530, </w:t>
      </w:r>
      <w:r>
        <w:rPr>
          <w:rStyle w:val="Bodytext5Italicf6"/>
        </w:rPr>
        <w:t>Р</w:t>
      </w:r>
      <w:r>
        <w:rPr>
          <w:rStyle w:val="Bodytext5Spacing0pt4"/>
        </w:rPr>
        <w:t xml:space="preserve"> (7) =0,000755.</w:t>
      </w:r>
    </w:p>
    <w:p w14:paraId="5D298C00" w14:textId="77777777" w:rsidR="00F4136F" w:rsidRDefault="00E27E4F">
      <w:pPr>
        <w:pStyle w:val="Bodytext50"/>
        <w:framePr w:w="6245" w:h="9698" w:hRule="exact" w:wrap="around" w:vAnchor="page" w:hAnchor="page" w:x="3041" w:y="2963"/>
        <w:shd w:val="clear" w:color="auto" w:fill="auto"/>
        <w:spacing w:before="0" w:line="178" w:lineRule="exact"/>
        <w:ind w:left="40" w:right="40" w:firstLine="380"/>
      </w:pPr>
      <w:r>
        <w:rPr>
          <w:rStyle w:val="Bodytext5Spacing0pt4"/>
        </w:rPr>
        <w:t>Найдем выравнивающие частоты (результаты умножения округ</w:t>
      </w:r>
      <w:r>
        <w:rPr>
          <w:rStyle w:val="Bodytext5Spacing0pt4"/>
        </w:rPr>
        <w:softHyphen/>
        <w:t>лены до единицы):</w:t>
      </w:r>
    </w:p>
    <w:p w14:paraId="5D298C01" w14:textId="77777777" w:rsidR="00F4136F" w:rsidRDefault="00E27E4F">
      <w:pPr>
        <w:pStyle w:val="Bodytext50"/>
        <w:framePr w:w="6245" w:h="9698" w:hRule="exact" w:wrap="around" w:vAnchor="page" w:hAnchor="page" w:x="3041" w:y="2963"/>
        <w:shd w:val="clear" w:color="auto" w:fill="auto"/>
        <w:spacing w:before="0" w:after="122" w:line="259" w:lineRule="exact"/>
        <w:ind w:left="1800" w:right="1740" w:firstLine="0"/>
        <w:jc w:val="left"/>
      </w:pPr>
      <w:r>
        <w:rPr>
          <w:rStyle w:val="Bodytext5Italicf6"/>
        </w:rPr>
        <w:t>п[</w:t>
      </w:r>
      <w:r>
        <w:rPr>
          <w:rStyle w:val="Bodytext5Spacing0pt4"/>
        </w:rPr>
        <w:t xml:space="preserve"> = </w:t>
      </w:r>
      <w:r>
        <w:rPr>
          <w:rStyle w:val="Bodytext5Italicf6"/>
        </w:rPr>
        <w:t>пР</w:t>
      </w:r>
      <w:r>
        <w:rPr>
          <w:rStyle w:val="Bodytext5Spacing0pt4"/>
        </w:rPr>
        <w:t xml:space="preserve"> (0) = 520 • 0,22313 = 116, </w:t>
      </w:r>
      <w:r>
        <w:rPr>
          <w:rStyle w:val="Bodytext5Italicf6"/>
          <w:lang w:val="en-US" w:eastAsia="en-US" w:bidi="en-US"/>
        </w:rPr>
        <w:t>n't</w:t>
      </w:r>
      <w:r>
        <w:rPr>
          <w:rStyle w:val="Bodytext5Spacing0pt4"/>
          <w:lang w:val="en-US" w:eastAsia="en-US" w:bidi="en-US"/>
        </w:rPr>
        <w:t xml:space="preserve"> </w:t>
      </w:r>
      <w:r>
        <w:rPr>
          <w:rStyle w:val="Bodytext5Spacing0pt4"/>
        </w:rPr>
        <w:t xml:space="preserve">= </w:t>
      </w:r>
      <w:r>
        <w:rPr>
          <w:rStyle w:val="Bodytext5Italicf6"/>
        </w:rPr>
        <w:t>пР</w:t>
      </w:r>
      <w:r>
        <w:rPr>
          <w:rStyle w:val="Bodytext5Spacing0pt4"/>
        </w:rPr>
        <w:t xml:space="preserve"> (1) = 520-0,33469 = 174.</w:t>
      </w:r>
    </w:p>
    <w:p w14:paraId="5D298C02" w14:textId="77777777" w:rsidR="00F4136F" w:rsidRDefault="00E27E4F">
      <w:pPr>
        <w:pStyle w:val="Bodytext50"/>
        <w:framePr w:w="6245" w:h="9698" w:hRule="exact" w:wrap="around" w:vAnchor="page" w:hAnchor="page" w:x="3041" w:y="2963"/>
        <w:shd w:val="clear" w:color="auto" w:fill="auto"/>
        <w:spacing w:before="0" w:after="33" w:line="182" w:lineRule="exact"/>
        <w:ind w:left="40" w:right="40" w:firstLine="380"/>
      </w:pPr>
      <w:r>
        <w:rPr>
          <w:rStyle w:val="Bodytext5Spacing0pt4"/>
        </w:rPr>
        <w:t>Аналогично находят и остальные выравнивающие частоты. В ито</w:t>
      </w:r>
      <w:r>
        <w:rPr>
          <w:rStyle w:val="Bodytext5Spacing0pt4"/>
        </w:rPr>
        <w:softHyphen/>
        <w:t>ге получим:</w:t>
      </w:r>
    </w:p>
    <w:p w14:paraId="5D298C03" w14:textId="77777777" w:rsidR="00F4136F" w:rsidRDefault="00E27E4F">
      <w:pPr>
        <w:pStyle w:val="Bodytext50"/>
        <w:framePr w:w="6245" w:h="9698" w:hRule="exact" w:wrap="around" w:vAnchor="page" w:hAnchor="page" w:x="3041" w:y="2963"/>
        <w:shd w:val="clear" w:color="auto" w:fill="auto"/>
        <w:tabs>
          <w:tab w:val="left" w:pos="2604"/>
          <w:tab w:val="left" w:pos="5321"/>
        </w:tabs>
        <w:spacing w:before="0" w:line="216" w:lineRule="exact"/>
        <w:ind w:left="900" w:firstLine="0"/>
      </w:pPr>
      <w:r>
        <w:rPr>
          <w:rStyle w:val="Bodytext5Spacing0pt4"/>
        </w:rPr>
        <w:t>эмп. частота . .</w:t>
      </w:r>
      <w:r>
        <w:rPr>
          <w:rStyle w:val="Bodytext5Spacing0pt4"/>
        </w:rPr>
        <w:tab/>
        <w:t>123 167 130 69 27 5 1</w:t>
      </w:r>
      <w:r>
        <w:rPr>
          <w:rStyle w:val="Bodytext5Spacing0pt4"/>
        </w:rPr>
        <w:tab/>
        <w:t>1</w:t>
      </w:r>
    </w:p>
    <w:p w14:paraId="5D298C04" w14:textId="77777777" w:rsidR="00F4136F" w:rsidRDefault="00E27E4F">
      <w:pPr>
        <w:pStyle w:val="Bodytext50"/>
        <w:framePr w:w="6245" w:h="9698" w:hRule="exact" w:wrap="around" w:vAnchor="page" w:hAnchor="page" w:x="3041" w:y="2963"/>
        <w:shd w:val="clear" w:color="auto" w:fill="auto"/>
        <w:tabs>
          <w:tab w:val="left" w:pos="2604"/>
          <w:tab w:val="right" w:pos="3324"/>
          <w:tab w:val="left" w:pos="3530"/>
        </w:tabs>
        <w:spacing w:before="0" w:after="95" w:line="216" w:lineRule="exact"/>
        <w:ind w:left="900" w:firstLine="0"/>
      </w:pPr>
      <w:r>
        <w:rPr>
          <w:rStyle w:val="Bodytext5Spacing0pt4"/>
        </w:rPr>
        <w:t>выр. частота . .</w:t>
      </w:r>
      <w:r>
        <w:rPr>
          <w:rStyle w:val="Bodytext5Spacing0pt4"/>
        </w:rPr>
        <w:tab/>
        <w:t>116</w:t>
      </w:r>
      <w:r>
        <w:rPr>
          <w:rStyle w:val="Bodytext5Spacing0pt4"/>
        </w:rPr>
        <w:tab/>
        <w:t>174</w:t>
      </w:r>
      <w:r>
        <w:rPr>
          <w:rStyle w:val="Bodytext5Spacing0pt4"/>
        </w:rPr>
        <w:tab/>
        <w:t>131 65 25 7 2 0</w:t>
      </w:r>
    </w:p>
    <w:p w14:paraId="5D298C05" w14:textId="77777777" w:rsidR="00F4136F" w:rsidRDefault="00E27E4F">
      <w:pPr>
        <w:pStyle w:val="Bodytext50"/>
        <w:framePr w:w="6245" w:h="9698" w:hRule="exact" w:wrap="around" w:vAnchor="page" w:hAnchor="page" w:x="3041" w:y="2963"/>
        <w:shd w:val="clear" w:color="auto" w:fill="auto"/>
        <w:spacing w:before="0" w:line="173" w:lineRule="exact"/>
        <w:ind w:left="40" w:right="40" w:firstLine="380"/>
      </w:pPr>
      <w:r>
        <w:rPr>
          <w:rStyle w:val="Bodytext5Spacing0pt4"/>
        </w:rPr>
        <w:t>Сравнительно небольшое расхождение эмпирических и выравни</w:t>
      </w:r>
      <w:r>
        <w:rPr>
          <w:rStyle w:val="Bodytext5Spacing0pt4"/>
        </w:rPr>
        <w:softHyphen/>
        <w:t>вающих частот подтверждает предположение, что рассматриваемое распределение подчинено закону Пуассона.</w:t>
      </w:r>
    </w:p>
    <w:p w14:paraId="5D298C06" w14:textId="77777777" w:rsidR="00F4136F" w:rsidRDefault="00E27E4F">
      <w:pPr>
        <w:pStyle w:val="Bodytext50"/>
        <w:framePr w:w="6245" w:h="9698" w:hRule="exact" w:wrap="around" w:vAnchor="page" w:hAnchor="page" w:x="3041" w:y="2963"/>
        <w:shd w:val="clear" w:color="auto" w:fill="auto"/>
        <w:spacing w:before="0" w:line="173" w:lineRule="exact"/>
        <w:ind w:left="40" w:right="40" w:firstLine="380"/>
      </w:pPr>
      <w:r>
        <w:rPr>
          <w:rStyle w:val="Bodytext5Spacing0pt4"/>
        </w:rPr>
        <w:t>Заметим, что если подсчитать выборочную дисперсию по данному распределению, то окажется, это она равна выборочной средней, т. е. 1,5. Это служит еще одним подтверждением сделанного предпо</w:t>
      </w:r>
      <w:r>
        <w:rPr>
          <w:rStyle w:val="Bodytext5Spacing0pt4"/>
        </w:rPr>
        <w:softHyphen/>
        <w:t xml:space="preserve">ложения, поскольку для распределения Пуассона </w:t>
      </w:r>
      <w:r>
        <w:rPr>
          <w:rStyle w:val="Bodytext5Italicf6"/>
        </w:rPr>
        <w:t xml:space="preserve">К = М </w:t>
      </w:r>
      <w:r>
        <w:rPr>
          <w:rStyle w:val="Bodytext5Italicf6"/>
          <w:lang w:val="en-US" w:eastAsia="en-US" w:bidi="en-US"/>
        </w:rPr>
        <w:t xml:space="preserve">(X) = D </w:t>
      </w:r>
      <w:r>
        <w:rPr>
          <w:rStyle w:val="Bodytext5Italicf6"/>
        </w:rPr>
        <w:t>(X).</w:t>
      </w:r>
    </w:p>
    <w:p w14:paraId="5D298C07" w14:textId="77777777" w:rsidR="00F4136F" w:rsidRDefault="00E27E4F">
      <w:pPr>
        <w:pStyle w:val="Headerorfooter50"/>
        <w:framePr w:w="6293" w:h="229" w:hRule="exact" w:wrap="around" w:vAnchor="page" w:hAnchor="page" w:x="3017" w:y="12765"/>
        <w:shd w:val="clear" w:color="auto" w:fill="auto"/>
        <w:spacing w:line="200" w:lineRule="exact"/>
        <w:ind w:left="140"/>
      </w:pPr>
      <w:r>
        <w:rPr>
          <w:rStyle w:val="Headerorfooter5Spacing0pt3"/>
        </w:rPr>
        <w:t>246</w:t>
      </w:r>
    </w:p>
    <w:p w14:paraId="5D298C08"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C09" w14:textId="77777777" w:rsidR="00F4136F" w:rsidRDefault="00E27E4F">
      <w:pPr>
        <w:pStyle w:val="Bodytext50"/>
        <w:framePr w:w="6298" w:h="9746" w:hRule="exact" w:wrap="around" w:vAnchor="page" w:hAnchor="page" w:x="3015" w:y="3001"/>
        <w:shd w:val="clear" w:color="auto" w:fill="auto"/>
        <w:spacing w:before="0" w:after="206" w:line="178" w:lineRule="exact"/>
        <w:ind w:left="40" w:right="40" w:firstLine="360"/>
      </w:pPr>
      <w:r>
        <w:rPr>
          <w:rStyle w:val="Bodytext5Spacing0pt4"/>
        </w:rPr>
        <w:t>Сравнения эмпирических и теоретических частот «на глаз», ко</w:t>
      </w:r>
      <w:r>
        <w:rPr>
          <w:rStyle w:val="Bodytext5Spacing0pt4"/>
        </w:rPr>
        <w:softHyphen/>
        <w:t xml:space="preserve">нечно, недостаточно. Чтобы сделать это более обоснованно, надо использовать, например, критерий Пирсона (см. гл. </w:t>
      </w:r>
      <w:r>
        <w:rPr>
          <w:rStyle w:val="Bodytext5Spacing2pt6"/>
        </w:rPr>
        <w:t>XIX,</w:t>
      </w:r>
      <w:r>
        <w:rPr>
          <w:rStyle w:val="Bodytext5Spacing0pt4"/>
        </w:rPr>
        <w:t xml:space="preserve"> § 23). Проверка гипотезы о распределении случайной величины по закону Пуассона изложена в книге: </w:t>
      </w:r>
      <w:r>
        <w:rPr>
          <w:rStyle w:val="Bodytext5Spacing2pt6"/>
        </w:rPr>
        <w:t>Гмурман</w:t>
      </w:r>
      <w:r>
        <w:rPr>
          <w:rStyle w:val="Bodytext5Spacing0pt4"/>
        </w:rPr>
        <w:t xml:space="preserve"> В. Е. Руководство к реше</w:t>
      </w:r>
      <w:r>
        <w:rPr>
          <w:rStyle w:val="Bodytext5Spacing0pt4"/>
        </w:rPr>
        <w:softHyphen/>
        <w:t>нию задач по теории вероятностей и математической статистике. М., «Высшая школа», 1972 (см. гл. XIII, § 17).</w:t>
      </w:r>
    </w:p>
    <w:p w14:paraId="5D298C0A" w14:textId="77777777" w:rsidR="00F4136F" w:rsidRDefault="00E27E4F">
      <w:pPr>
        <w:pStyle w:val="Bodytext40"/>
        <w:framePr w:w="6298" w:h="9746" w:hRule="exact" w:wrap="around" w:vAnchor="page" w:hAnchor="page" w:x="3015" w:y="3001"/>
        <w:shd w:val="clear" w:color="auto" w:fill="auto"/>
        <w:spacing w:line="221" w:lineRule="exact"/>
        <w:ind w:left="40" w:right="40" w:firstLine="360"/>
        <w:jc w:val="both"/>
      </w:pPr>
      <w:r>
        <w:rPr>
          <w:rStyle w:val="Bodytext4a"/>
          <w:b/>
          <w:bCs/>
        </w:rPr>
        <w:t>Б. Непрерывное распределение. В случае непрерывного распределения, вероятности отдельных возможных значе</w:t>
      </w:r>
      <w:r>
        <w:rPr>
          <w:rStyle w:val="Bodytext4a"/>
          <w:b/>
          <w:bCs/>
        </w:rPr>
        <w:softHyphen/>
        <w:t xml:space="preserve">ний равны нулю (см. гл, X, § </w:t>
      </w:r>
      <w:r>
        <w:rPr>
          <w:rStyle w:val="Bodytext4Candarae"/>
        </w:rPr>
        <w:t>2</w:t>
      </w:r>
      <w:r>
        <w:rPr>
          <w:rStyle w:val="Bodytext4a"/>
          <w:b/>
          <w:bCs/>
        </w:rPr>
        <w:t xml:space="preserve">, следствие </w:t>
      </w:r>
      <w:r>
        <w:rPr>
          <w:rStyle w:val="Bodytext4Candarae"/>
        </w:rPr>
        <w:t>2</w:t>
      </w:r>
      <w:r>
        <w:rPr>
          <w:rStyle w:val="Bodytext4a"/>
          <w:b/>
          <w:bCs/>
        </w:rPr>
        <w:t xml:space="preserve">). Поэтому весь интервал возможных значений делят на </w:t>
      </w:r>
      <w:r>
        <w:rPr>
          <w:rStyle w:val="Bodytext4Italicfb"/>
          <w:b/>
          <w:bCs/>
          <w:lang w:val="en-US" w:eastAsia="en-US" w:bidi="en-US"/>
        </w:rPr>
        <w:t>k</w:t>
      </w:r>
      <w:r>
        <w:rPr>
          <w:rStyle w:val="Bodytext4a"/>
          <w:b/>
          <w:bCs/>
          <w:lang w:val="en-US" w:eastAsia="en-US" w:bidi="en-US"/>
        </w:rPr>
        <w:t xml:space="preserve"> </w:t>
      </w:r>
      <w:r>
        <w:rPr>
          <w:rStyle w:val="Bodytext4a"/>
          <w:b/>
          <w:bCs/>
        </w:rPr>
        <w:t xml:space="preserve">непересе- кающихся интервалов и вычисляют вероятности </w:t>
      </w:r>
      <w:r>
        <w:rPr>
          <w:rStyle w:val="Bodytext4Italicfb"/>
          <w:b/>
          <w:bCs/>
        </w:rPr>
        <w:t>Р</w:t>
      </w:r>
      <w:r>
        <w:rPr>
          <w:rStyle w:val="Bodytext4Italicfb"/>
          <w:b/>
          <w:bCs/>
          <w:vertAlign w:val="subscript"/>
        </w:rPr>
        <w:t>(</w:t>
      </w:r>
      <w:r>
        <w:rPr>
          <w:rStyle w:val="Bodytext4a"/>
          <w:b/>
          <w:bCs/>
        </w:rPr>
        <w:t xml:space="preserve"> попа</w:t>
      </w:r>
      <w:r>
        <w:rPr>
          <w:rStyle w:val="Bodytext4a"/>
          <w:b/>
          <w:bCs/>
        </w:rPr>
        <w:softHyphen/>
        <w:t xml:space="preserve">дания </w:t>
      </w:r>
      <w:r>
        <w:rPr>
          <w:rStyle w:val="Bodytext4Italicfb"/>
          <w:b/>
          <w:bCs/>
        </w:rPr>
        <w:t>X</w:t>
      </w:r>
      <w:r>
        <w:rPr>
          <w:rStyle w:val="Bodytext4a"/>
          <w:b/>
          <w:bCs/>
        </w:rPr>
        <w:t xml:space="preserve"> в </w:t>
      </w:r>
      <w:r>
        <w:rPr>
          <w:rStyle w:val="Bodytext4a"/>
          <w:b/>
          <w:bCs/>
          <w:lang w:val="en-US" w:eastAsia="en-US" w:bidi="en-US"/>
        </w:rPr>
        <w:t>l</w:t>
      </w:r>
      <w:r>
        <w:rPr>
          <w:rStyle w:val="Bodytext4a"/>
          <w:b/>
          <w:bCs/>
        </w:rPr>
        <w:t>-й частичный интервал, а затем, как и для дискретного распределения, умножают число испытаний на эти вероятности.</w:t>
      </w:r>
    </w:p>
    <w:p w14:paraId="5D298C0B" w14:textId="77777777" w:rsidR="00F4136F" w:rsidRDefault="00E27E4F">
      <w:pPr>
        <w:pStyle w:val="Bodytext40"/>
        <w:framePr w:w="6298" w:h="9746" w:hRule="exact" w:wrap="around" w:vAnchor="page" w:hAnchor="page" w:x="3015" w:y="3001"/>
        <w:shd w:val="clear" w:color="auto" w:fill="auto"/>
        <w:spacing w:after="77" w:line="221" w:lineRule="exact"/>
        <w:ind w:left="40" w:right="40" w:firstLine="360"/>
        <w:jc w:val="both"/>
      </w:pPr>
      <w:r>
        <w:rPr>
          <w:rStyle w:val="Bodytext4a"/>
          <w:b/>
          <w:bCs/>
        </w:rPr>
        <w:t xml:space="preserve">Итак, </w:t>
      </w:r>
      <w:r>
        <w:rPr>
          <w:rStyle w:val="Bodytext4Spacing2pt5"/>
          <w:b/>
          <w:bCs/>
        </w:rPr>
        <w:t>выравнивающие частоты непрерыв</w:t>
      </w:r>
      <w:r>
        <w:rPr>
          <w:rStyle w:val="Bodytext4Spacing2pt5"/>
          <w:b/>
          <w:bCs/>
        </w:rPr>
        <w:softHyphen/>
        <w:t>ного распределения</w:t>
      </w:r>
      <w:r>
        <w:rPr>
          <w:rStyle w:val="Bodytext4a"/>
          <w:b/>
          <w:bCs/>
        </w:rPr>
        <w:t xml:space="preserve"> находят по равенству</w:t>
      </w:r>
    </w:p>
    <w:p w14:paraId="5D298C0C" w14:textId="77777777" w:rsidR="00F4136F" w:rsidRDefault="00E27E4F">
      <w:pPr>
        <w:pStyle w:val="Bodytext100"/>
        <w:framePr w:w="6298" w:h="9746" w:hRule="exact" w:wrap="around" w:vAnchor="page" w:hAnchor="page" w:x="3015" w:y="3001"/>
        <w:shd w:val="clear" w:color="auto" w:fill="auto"/>
        <w:spacing w:after="186" w:line="200" w:lineRule="exact"/>
        <w:ind w:left="20"/>
        <w:jc w:val="center"/>
      </w:pPr>
      <w:r>
        <w:rPr>
          <w:rStyle w:val="Bodytext10Spacing0pt3"/>
          <w:b/>
          <w:bCs/>
          <w:i/>
          <w:iCs/>
        </w:rPr>
        <w:t>п\</w:t>
      </w:r>
      <w:r>
        <w:rPr>
          <w:rStyle w:val="Bodytext10NotItalicb"/>
          <w:b/>
          <w:bCs/>
        </w:rPr>
        <w:t xml:space="preserve"> = </w:t>
      </w:r>
      <w:r>
        <w:rPr>
          <w:rStyle w:val="Bodytext10Spacing0pt3"/>
          <w:b/>
          <w:bCs/>
          <w:i/>
          <w:iCs/>
        </w:rPr>
        <w:t>пР„</w:t>
      </w:r>
    </w:p>
    <w:p w14:paraId="5D298C0D" w14:textId="77777777" w:rsidR="00F4136F" w:rsidRDefault="00E27E4F">
      <w:pPr>
        <w:pStyle w:val="Bodytext40"/>
        <w:framePr w:w="6298" w:h="9746" w:hRule="exact" w:wrap="around" w:vAnchor="page" w:hAnchor="page" w:x="3015" w:y="3001"/>
        <w:shd w:val="clear" w:color="auto" w:fill="auto"/>
        <w:spacing w:line="221" w:lineRule="exact"/>
        <w:ind w:left="40" w:right="40" w:firstLine="0"/>
        <w:jc w:val="both"/>
      </w:pPr>
      <w:r>
        <w:rPr>
          <w:rStyle w:val="Bodytext4a"/>
          <w:b/>
          <w:bCs/>
        </w:rPr>
        <w:t xml:space="preserve">где </w:t>
      </w:r>
      <w:r>
        <w:rPr>
          <w:rStyle w:val="Bodytext4Italicfb"/>
          <w:b/>
          <w:bCs/>
        </w:rPr>
        <w:t>п</w:t>
      </w:r>
      <w:r>
        <w:rPr>
          <w:rStyle w:val="Bodytext4a"/>
          <w:b/>
          <w:bCs/>
        </w:rPr>
        <w:t xml:space="preserve">—число испытаний; </w:t>
      </w:r>
      <w:r>
        <w:rPr>
          <w:rStyle w:val="Bodytext4Italicfb"/>
          <w:b/>
          <w:bCs/>
          <w:lang w:val="en-US" w:eastAsia="en-US" w:bidi="en-US"/>
        </w:rPr>
        <w:t>P</w:t>
      </w:r>
      <w:r>
        <w:rPr>
          <w:rStyle w:val="Bodytext4Italicfb"/>
          <w:b/>
          <w:bCs/>
          <w:vertAlign w:val="subscript"/>
          <w:lang w:val="en-US" w:eastAsia="en-US" w:bidi="en-US"/>
        </w:rPr>
        <w:t>t</w:t>
      </w:r>
      <w:r>
        <w:rPr>
          <w:rStyle w:val="Bodytext4a"/>
          <w:b/>
          <w:bCs/>
          <w:lang w:val="en-US" w:eastAsia="en-US" w:bidi="en-US"/>
        </w:rPr>
        <w:t xml:space="preserve"> </w:t>
      </w:r>
      <w:r>
        <w:rPr>
          <w:rStyle w:val="Bodytext4a"/>
          <w:b/>
          <w:bCs/>
        </w:rPr>
        <w:t xml:space="preserve">— вероятность попадания </w:t>
      </w:r>
      <w:r>
        <w:rPr>
          <w:rStyle w:val="Bodytext4Italicfb"/>
          <w:b/>
          <w:bCs/>
        </w:rPr>
        <w:t xml:space="preserve">X </w:t>
      </w:r>
      <w:r>
        <w:rPr>
          <w:rStyle w:val="Bodytext4a"/>
          <w:b/>
          <w:bCs/>
        </w:rPr>
        <w:t xml:space="preserve">в (-й частичный интервал, вычисленная при допущении, что </w:t>
      </w:r>
      <w:r>
        <w:rPr>
          <w:rStyle w:val="Bodytext4Italicfb"/>
          <w:b/>
          <w:bCs/>
        </w:rPr>
        <w:t>X</w:t>
      </w:r>
      <w:r>
        <w:rPr>
          <w:rStyle w:val="Bodytext4a"/>
          <w:b/>
          <w:bCs/>
        </w:rPr>
        <w:t xml:space="preserve"> имеет предполагаемое распределение.</w:t>
      </w:r>
    </w:p>
    <w:p w14:paraId="5D298C0E" w14:textId="77777777" w:rsidR="00F4136F" w:rsidRDefault="00E27E4F">
      <w:pPr>
        <w:pStyle w:val="Bodytext40"/>
        <w:framePr w:w="6298" w:h="9746" w:hRule="exact" w:wrap="around" w:vAnchor="page" w:hAnchor="page" w:x="3015" w:y="3001"/>
        <w:shd w:val="clear" w:color="auto" w:fill="auto"/>
        <w:spacing w:after="133" w:line="221" w:lineRule="exact"/>
        <w:ind w:left="40" w:right="40" w:firstLine="360"/>
        <w:jc w:val="both"/>
      </w:pPr>
      <w:r>
        <w:rPr>
          <w:rStyle w:val="Bodytext4a"/>
          <w:b/>
          <w:bCs/>
        </w:rPr>
        <w:t xml:space="preserve">В частности, если имеются основания предположить, что случайная величина </w:t>
      </w:r>
      <w:r>
        <w:rPr>
          <w:rStyle w:val="Bodytext4Italicfb"/>
          <w:b/>
          <w:bCs/>
        </w:rPr>
        <w:t>X</w:t>
      </w:r>
      <w:r>
        <w:rPr>
          <w:rStyle w:val="Bodytext4a"/>
          <w:b/>
          <w:bCs/>
        </w:rPr>
        <w:t xml:space="preserve"> (генеральная совокупность) распределена </w:t>
      </w:r>
      <w:r>
        <w:rPr>
          <w:rStyle w:val="Bodytext4Spacing2pt5"/>
          <w:b/>
          <w:bCs/>
        </w:rPr>
        <w:t>нормально,</w:t>
      </w:r>
      <w:r>
        <w:rPr>
          <w:rStyle w:val="Bodytext4a"/>
          <w:b/>
          <w:bCs/>
        </w:rPr>
        <w:t xml:space="preserve"> то выравнивающие частоты могут быть найдены по формуле</w:t>
      </w:r>
    </w:p>
    <w:p w14:paraId="5D298C0F" w14:textId="77777777" w:rsidR="00F4136F" w:rsidRDefault="00E27E4F">
      <w:pPr>
        <w:pStyle w:val="Bodytext40"/>
        <w:framePr w:w="6298" w:h="9746" w:hRule="exact" w:wrap="around" w:vAnchor="page" w:hAnchor="page" w:x="3015" w:y="3001"/>
        <w:shd w:val="clear" w:color="auto" w:fill="auto"/>
        <w:tabs>
          <w:tab w:val="right" w:pos="6102"/>
          <w:tab w:val="right" w:pos="6278"/>
        </w:tabs>
        <w:spacing w:line="130" w:lineRule="exact"/>
        <w:ind w:left="3020" w:firstLine="0"/>
        <w:jc w:val="both"/>
      </w:pPr>
      <w:bookmarkStart w:id="199" w:name="bookmark199"/>
      <w:r>
        <w:rPr>
          <w:rStyle w:val="Bodytext4Italicfb"/>
          <w:b/>
          <w:bCs/>
          <w:lang w:val="en-US" w:eastAsia="en-US" w:bidi="en-US"/>
        </w:rPr>
        <w:t xml:space="preserve">nh </w:t>
      </w:r>
      <w:r>
        <w:rPr>
          <w:rStyle w:val="Bodytext4Italicfb"/>
          <w:b/>
          <w:bCs/>
        </w:rPr>
        <w:t>,</w:t>
      </w:r>
      <w:r>
        <w:rPr>
          <w:rStyle w:val="Bodytext4a"/>
          <w:b/>
          <w:bCs/>
        </w:rPr>
        <w:t xml:space="preserve"> .</w:t>
      </w:r>
      <w:r>
        <w:rPr>
          <w:rStyle w:val="Bodytext4a"/>
          <w:b/>
          <w:bCs/>
        </w:rPr>
        <w:tab/>
        <w:t>,</w:t>
      </w:r>
      <w:r>
        <w:rPr>
          <w:rStyle w:val="Bodytext4a"/>
          <w:b/>
          <w:bCs/>
        </w:rPr>
        <w:tab/>
      </w:r>
      <w:r>
        <w:rPr>
          <w:rStyle w:val="Bodytext44pt0"/>
        </w:rPr>
        <w:t>.</w:t>
      </w:r>
      <w:bookmarkEnd w:id="199"/>
    </w:p>
    <w:p w14:paraId="5D298C10" w14:textId="77777777" w:rsidR="00F4136F" w:rsidRDefault="00E27E4F">
      <w:pPr>
        <w:pStyle w:val="Heading720"/>
        <w:framePr w:w="6298" w:h="9746" w:hRule="exact" w:wrap="around" w:vAnchor="page" w:hAnchor="page" w:x="3015" w:y="3001"/>
        <w:shd w:val="clear" w:color="auto" w:fill="auto"/>
        <w:tabs>
          <w:tab w:val="right" w:pos="6278"/>
        </w:tabs>
        <w:spacing w:before="0" w:after="0" w:line="130" w:lineRule="exact"/>
        <w:ind w:left="2500"/>
        <w:jc w:val="both"/>
      </w:pPr>
      <w:bookmarkStart w:id="200" w:name="bookmark200"/>
      <w:r>
        <w:rPr>
          <w:rStyle w:val="Heading72Spacing0pt"/>
          <w:b/>
          <w:bCs/>
        </w:rPr>
        <w:t xml:space="preserve">Я, = </w:t>
      </w:r>
      <w:r>
        <w:rPr>
          <w:rStyle w:val="Heading72Spacing0pt0"/>
          <w:b/>
          <w:bCs/>
        </w:rPr>
        <w:t>—Я&gt;(и,),</w:t>
      </w:r>
      <w:r>
        <w:rPr>
          <w:rStyle w:val="Heading72Spacing0pt"/>
          <w:b/>
          <w:bCs/>
        </w:rPr>
        <w:tab/>
        <w:t>(#)</w:t>
      </w:r>
      <w:bookmarkEnd w:id="200"/>
    </w:p>
    <w:p w14:paraId="5D298C11" w14:textId="77777777" w:rsidR="00F4136F" w:rsidRDefault="00E27E4F">
      <w:pPr>
        <w:pStyle w:val="Bodytext40"/>
        <w:framePr w:w="6298" w:h="9746" w:hRule="exact" w:wrap="around" w:vAnchor="page" w:hAnchor="page" w:x="3015" w:y="3001"/>
        <w:shd w:val="clear" w:color="auto" w:fill="auto"/>
        <w:spacing w:after="156" w:line="130" w:lineRule="exact"/>
        <w:ind w:left="3020" w:firstLine="0"/>
        <w:jc w:val="both"/>
      </w:pPr>
      <w:r>
        <w:rPr>
          <w:rStyle w:val="Bodytext4a"/>
          <w:b/>
          <w:bCs/>
          <w:vertAlign w:val="superscript"/>
        </w:rPr>
        <w:t>и</w:t>
      </w:r>
      <w:r>
        <w:rPr>
          <w:rStyle w:val="Bodytext4a"/>
          <w:b/>
          <w:bCs/>
        </w:rPr>
        <w:t>в</w:t>
      </w:r>
    </w:p>
    <w:p w14:paraId="5D298C12" w14:textId="77777777" w:rsidR="00F4136F" w:rsidRDefault="00E27E4F">
      <w:pPr>
        <w:pStyle w:val="Bodytext40"/>
        <w:framePr w:w="6298" w:h="9746" w:hRule="exact" w:wrap="around" w:vAnchor="page" w:hAnchor="page" w:x="3015" w:y="3001"/>
        <w:shd w:val="clear" w:color="auto" w:fill="auto"/>
        <w:tabs>
          <w:tab w:val="left" w:pos="2325"/>
          <w:tab w:val="left" w:pos="4207"/>
          <w:tab w:val="center" w:pos="5464"/>
          <w:tab w:val="left" w:pos="5464"/>
          <w:tab w:val="left" w:pos="5465"/>
          <w:tab w:val="right" w:pos="6278"/>
        </w:tabs>
        <w:spacing w:line="235" w:lineRule="exact"/>
        <w:ind w:left="40" w:right="40" w:firstLine="0"/>
        <w:jc w:val="both"/>
      </w:pPr>
      <w:r>
        <w:rPr>
          <w:rStyle w:val="Bodytext4a"/>
          <w:b/>
          <w:bCs/>
        </w:rPr>
        <w:t xml:space="preserve">где </w:t>
      </w:r>
      <w:r>
        <w:rPr>
          <w:rStyle w:val="Bodytext4Italicfb"/>
          <w:b/>
          <w:bCs/>
        </w:rPr>
        <w:t>п</w:t>
      </w:r>
      <w:r>
        <w:rPr>
          <w:rStyle w:val="Bodytext4a"/>
          <w:b/>
          <w:bCs/>
        </w:rPr>
        <w:t xml:space="preserve"> — число испытаний (объем выборки), </w:t>
      </w:r>
      <w:r>
        <w:rPr>
          <w:rStyle w:val="Bodytext4Italicfb"/>
          <w:b/>
          <w:bCs/>
          <w:lang w:val="en-US" w:eastAsia="en-US" w:bidi="en-US"/>
        </w:rPr>
        <w:t>h</w:t>
      </w:r>
      <w:r>
        <w:rPr>
          <w:rStyle w:val="Bodytext4a"/>
          <w:b/>
          <w:bCs/>
        </w:rPr>
        <w:t>—длина час</w:t>
      </w:r>
      <w:r>
        <w:rPr>
          <w:rStyle w:val="Bodytext4a"/>
          <w:b/>
          <w:bCs/>
        </w:rPr>
        <w:softHyphen/>
        <w:t>тичного интервала,</w:t>
      </w:r>
      <w:r>
        <w:rPr>
          <w:rStyle w:val="Bodytext4a"/>
          <w:b/>
          <w:bCs/>
        </w:rPr>
        <w:tab/>
        <w:t>а</w:t>
      </w:r>
      <w:r>
        <w:rPr>
          <w:rStyle w:val="Bodytext4a"/>
          <w:b/>
          <w:bCs/>
          <w:vertAlign w:val="subscript"/>
        </w:rPr>
        <w:t>в</w:t>
      </w:r>
      <w:r>
        <w:rPr>
          <w:rStyle w:val="Bodytext4a"/>
          <w:b/>
          <w:bCs/>
        </w:rPr>
        <w:t xml:space="preserve"> — выборочное</w:t>
      </w:r>
      <w:r>
        <w:rPr>
          <w:rStyle w:val="Bodytext4a"/>
          <w:b/>
          <w:bCs/>
        </w:rPr>
        <w:tab/>
        <w:t>среднее</w:t>
      </w:r>
      <w:r>
        <w:rPr>
          <w:rStyle w:val="Bodytext4a"/>
          <w:b/>
          <w:bCs/>
        </w:rPr>
        <w:tab/>
        <w:t>квадрати</w:t>
      </w:r>
      <w:r>
        <w:rPr>
          <w:rStyle w:val="Bodytext4a"/>
          <w:b/>
          <w:bCs/>
        </w:rPr>
        <w:softHyphen/>
        <w:t>ческое отклонение,</w:t>
      </w:r>
      <w:r>
        <w:rPr>
          <w:rStyle w:val="Bodytext4a"/>
          <w:b/>
          <w:bCs/>
        </w:rPr>
        <w:tab/>
      </w:r>
      <w:r>
        <w:rPr>
          <w:rStyle w:val="Bodytext4Italicfb"/>
          <w:b/>
          <w:bCs/>
          <w:lang w:val="en-US" w:eastAsia="en-US" w:bidi="en-US"/>
        </w:rPr>
        <w:t>u</w:t>
      </w:r>
      <w:r>
        <w:rPr>
          <w:rStyle w:val="Bodytext4Italicfb"/>
          <w:b/>
          <w:bCs/>
          <w:vertAlign w:val="subscript"/>
          <w:lang w:val="en-US" w:eastAsia="en-US" w:bidi="en-US"/>
        </w:rPr>
        <w:t>i</w:t>
      </w:r>
      <w:r>
        <w:rPr>
          <w:rStyle w:val="Bodytext4Italicfb"/>
          <w:b/>
          <w:bCs/>
          <w:lang w:val="en-US" w:eastAsia="en-US" w:bidi="en-US"/>
        </w:rPr>
        <w:t xml:space="preserve"> — (x</w:t>
      </w:r>
      <w:r>
        <w:rPr>
          <w:rStyle w:val="Bodytext4Italicfb"/>
          <w:b/>
          <w:bCs/>
          <w:vertAlign w:val="subscript"/>
          <w:lang w:val="en-US" w:eastAsia="en-US" w:bidi="en-US"/>
        </w:rPr>
        <w:t>i</w:t>
      </w:r>
      <w:r>
        <w:rPr>
          <w:rStyle w:val="Bodytext4a"/>
          <w:b/>
          <w:bCs/>
        </w:rPr>
        <w:t>—</w:t>
      </w:r>
      <w:r>
        <w:rPr>
          <w:rStyle w:val="Bodytext4Italicfb"/>
          <w:b/>
          <w:bCs/>
        </w:rPr>
        <w:t>х</w:t>
      </w:r>
      <w:r>
        <w:rPr>
          <w:rStyle w:val="Bodytext4Italicfb"/>
          <w:b/>
          <w:bCs/>
          <w:vertAlign w:val="subscript"/>
        </w:rPr>
        <w:t>в</w:t>
      </w:r>
      <w:r>
        <w:rPr>
          <w:rStyle w:val="Bodytext4Italicfb"/>
          <w:b/>
          <w:bCs/>
        </w:rPr>
        <w:t>)/о</w:t>
      </w:r>
      <w:r>
        <w:rPr>
          <w:rStyle w:val="Bodytext4Italicfb"/>
          <w:b/>
          <w:bCs/>
          <w:vertAlign w:val="subscript"/>
        </w:rPr>
        <w:t>в</w:t>
      </w:r>
      <w:r>
        <w:rPr>
          <w:rStyle w:val="Bodytext4a"/>
          <w:b/>
          <w:bCs/>
        </w:rPr>
        <w:tab/>
        <w:t>(</w:t>
      </w:r>
      <w:r>
        <w:rPr>
          <w:rStyle w:val="Bodytext4Italicfb"/>
          <w:b/>
          <w:bCs/>
        </w:rPr>
        <w:t>х</w:t>
      </w:r>
      <w:r>
        <w:rPr>
          <w:rStyle w:val="Bodytext4a"/>
          <w:b/>
          <w:bCs/>
          <w:vertAlign w:val="subscript"/>
        </w:rPr>
        <w:t>{</w:t>
      </w:r>
      <w:r>
        <w:rPr>
          <w:rStyle w:val="Bodytext4a"/>
          <w:b/>
          <w:bCs/>
        </w:rPr>
        <w:t>—середина</w:t>
      </w:r>
      <w:r>
        <w:rPr>
          <w:rStyle w:val="Bodytext4a"/>
          <w:b/>
          <w:bCs/>
        </w:rPr>
        <w:tab/>
      </w:r>
      <w:r>
        <w:rPr>
          <w:rStyle w:val="Bodytext4a"/>
          <w:b/>
          <w:bCs/>
          <w:lang w:val="en-US" w:eastAsia="en-US" w:bidi="en-US"/>
        </w:rPr>
        <w:t>t-ro</w:t>
      </w:r>
    </w:p>
    <w:p w14:paraId="5D298C13" w14:textId="77777777" w:rsidR="00F4136F" w:rsidRDefault="00E27E4F">
      <w:pPr>
        <w:pStyle w:val="Bodytext40"/>
        <w:framePr w:w="6298" w:h="9746" w:hRule="exact" w:wrap="around" w:vAnchor="page" w:hAnchor="page" w:x="3015" w:y="3001"/>
        <w:shd w:val="clear" w:color="auto" w:fill="auto"/>
        <w:spacing w:after="380" w:line="235" w:lineRule="exact"/>
        <w:ind w:left="40" w:firstLine="0"/>
        <w:jc w:val="both"/>
      </w:pPr>
      <w:r>
        <w:rPr>
          <w:rStyle w:val="Bodytext4a"/>
          <w:b/>
          <w:bCs/>
        </w:rPr>
        <w:t>частичного интервала),</w:t>
      </w:r>
    </w:p>
    <w:p w14:paraId="5D298C14" w14:textId="77777777" w:rsidR="00F4136F" w:rsidRDefault="00E27E4F">
      <w:pPr>
        <w:pStyle w:val="Bodytext40"/>
        <w:framePr w:w="6298" w:h="9746" w:hRule="exact" w:wrap="around" w:vAnchor="page" w:hAnchor="page" w:x="3015" w:y="3001"/>
        <w:shd w:val="clear" w:color="auto" w:fill="auto"/>
        <w:spacing w:after="189" w:line="210" w:lineRule="exact"/>
        <w:ind w:left="20" w:firstLine="0"/>
      </w:pPr>
      <w:r>
        <w:rPr>
          <w:rStyle w:val="Bodytext4e"/>
          <w:b/>
          <w:bCs/>
          <w:vertAlign w:val="superscript"/>
        </w:rPr>
        <w:t>ф(и)</w:t>
      </w:r>
      <w:r>
        <w:rPr>
          <w:rStyle w:val="Bodytext4a"/>
          <w:b/>
          <w:bCs/>
        </w:rPr>
        <w:t xml:space="preserve"> = Т</w:t>
      </w:r>
      <w:r>
        <w:rPr>
          <w:rStyle w:val="Bodytext4Candarae"/>
        </w:rPr>
        <w:t>1</w:t>
      </w:r>
      <w:r>
        <w:rPr>
          <w:rStyle w:val="Bodytext4a"/>
          <w:b/>
          <w:bCs/>
        </w:rPr>
        <w:t>н</w:t>
      </w:r>
      <w:r>
        <w:rPr>
          <w:rStyle w:val="Bodytext4a"/>
          <w:b/>
          <w:bCs/>
          <w:vertAlign w:val="superscript"/>
        </w:rPr>
        <w:t>е</w:t>
      </w:r>
      <w:r>
        <w:rPr>
          <w:rStyle w:val="Bodytext4a"/>
          <w:b/>
          <w:bCs/>
        </w:rPr>
        <w:t>~"‘</w:t>
      </w:r>
      <w:r>
        <w:rPr>
          <w:rStyle w:val="Bodytext4a"/>
          <w:b/>
          <w:bCs/>
          <w:vertAlign w:val="superscript"/>
        </w:rPr>
        <w:t>/!,</w:t>
      </w:r>
      <w:r>
        <w:rPr>
          <w:rStyle w:val="Bodytext4a"/>
          <w:b/>
          <w:bCs/>
        </w:rPr>
        <w:t>‘</w:t>
      </w:r>
    </w:p>
    <w:p w14:paraId="5D298C15" w14:textId="77777777" w:rsidR="00F4136F" w:rsidRDefault="00E27E4F">
      <w:pPr>
        <w:pStyle w:val="Bodytext40"/>
        <w:framePr w:w="6298" w:h="9746" w:hRule="exact" w:wrap="around" w:vAnchor="page" w:hAnchor="page" w:x="3015" w:y="3001"/>
        <w:shd w:val="clear" w:color="auto" w:fill="auto"/>
        <w:spacing w:line="221" w:lineRule="exact"/>
        <w:ind w:left="40" w:firstLine="0"/>
        <w:jc w:val="both"/>
      </w:pPr>
      <w:r>
        <w:rPr>
          <w:rStyle w:val="Bodytext4a"/>
          <w:b/>
          <w:bCs/>
        </w:rPr>
        <w:t>Пример иа применение формулы (*) приведен в § 7.</w:t>
      </w:r>
    </w:p>
    <w:p w14:paraId="5D298C16" w14:textId="77777777" w:rsidR="00F4136F" w:rsidRDefault="00E27E4F">
      <w:pPr>
        <w:pStyle w:val="Bodytext40"/>
        <w:framePr w:w="6298" w:h="9746" w:hRule="exact" w:wrap="around" w:vAnchor="page" w:hAnchor="page" w:x="3015" w:y="3001"/>
        <w:shd w:val="clear" w:color="auto" w:fill="auto"/>
        <w:spacing w:after="257" w:line="221" w:lineRule="exact"/>
        <w:ind w:left="40" w:right="40" w:firstLine="360"/>
        <w:jc w:val="both"/>
      </w:pPr>
      <w:r>
        <w:rPr>
          <w:rStyle w:val="Bodytext4Spacing2pt5"/>
          <w:b/>
          <w:bCs/>
        </w:rPr>
        <w:t>Пояснение.</w:t>
      </w:r>
      <w:r>
        <w:rPr>
          <w:rStyle w:val="Bodytext4a"/>
          <w:b/>
          <w:bCs/>
        </w:rPr>
        <w:t xml:space="preserve"> Поясним происхождение формулы (*). Напишем плотность общего нормального распределения:</w:t>
      </w:r>
    </w:p>
    <w:p w14:paraId="5D298C17" w14:textId="77777777" w:rsidR="00F4136F" w:rsidRDefault="00E27E4F">
      <w:pPr>
        <w:pStyle w:val="Bodytext40"/>
        <w:framePr w:w="6298" w:h="9746" w:hRule="exact" w:wrap="around" w:vAnchor="page" w:hAnchor="page" w:x="3015" w:y="3001"/>
        <w:shd w:val="clear" w:color="auto" w:fill="auto"/>
        <w:tabs>
          <w:tab w:val="left" w:pos="2418"/>
          <w:tab w:val="right" w:pos="6278"/>
        </w:tabs>
        <w:spacing w:line="200" w:lineRule="exact"/>
        <w:ind w:left="1860" w:firstLine="0"/>
        <w:jc w:val="both"/>
      </w:pPr>
      <w:r>
        <w:rPr>
          <w:rStyle w:val="Bodytext4a"/>
          <w:b/>
          <w:bCs/>
        </w:rPr>
        <w:t>/М</w:t>
      </w:r>
      <w:r>
        <w:rPr>
          <w:rStyle w:val="Bodytext4a"/>
          <w:b/>
          <w:bCs/>
        </w:rPr>
        <w:tab/>
        <w:t>= -р=-е-&lt;'-«&gt;*/&lt;з&lt;а</w:t>
      </w:r>
      <w:r>
        <w:rPr>
          <w:rStyle w:val="Bodytext4a"/>
          <w:b/>
          <w:bCs/>
        </w:rPr>
        <w:tab/>
        <w:t>(**)</w:t>
      </w:r>
    </w:p>
    <w:p w14:paraId="5D298C18" w14:textId="77777777" w:rsidR="00F4136F" w:rsidRDefault="00E27E4F">
      <w:pPr>
        <w:pStyle w:val="Headerorfooter50"/>
        <w:framePr w:wrap="around" w:vAnchor="page" w:hAnchor="page" w:x="8996" w:y="12837"/>
        <w:shd w:val="clear" w:color="auto" w:fill="auto"/>
        <w:spacing w:line="200" w:lineRule="exact"/>
        <w:ind w:left="20"/>
      </w:pPr>
      <w:r>
        <w:rPr>
          <w:rStyle w:val="Headerorfooter5Spacing0pt3"/>
        </w:rPr>
        <w:t>247</w:t>
      </w:r>
    </w:p>
    <w:p w14:paraId="5D298C1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C1A" w14:textId="77777777" w:rsidR="00F4136F" w:rsidRDefault="00E27E4F">
      <w:pPr>
        <w:pStyle w:val="Headerorfooter30"/>
        <w:framePr w:w="6365" w:h="516" w:hRule="exact" w:wrap="around" w:vAnchor="page" w:hAnchor="page" w:x="2941" w:y="2771"/>
        <w:shd w:val="clear" w:color="auto" w:fill="auto"/>
        <w:spacing w:line="226" w:lineRule="exact"/>
        <w:ind w:left="80"/>
        <w:jc w:val="left"/>
      </w:pPr>
      <w:r>
        <w:rPr>
          <w:rStyle w:val="Headerorfooter3Spacing0pt4"/>
        </w:rPr>
        <w:t>При а = 0 и о=1 получим плотность нормированного</w:t>
      </w:r>
    </w:p>
    <w:p w14:paraId="5D298C1B" w14:textId="77777777" w:rsidR="00F4136F" w:rsidRDefault="00E27E4F">
      <w:pPr>
        <w:pStyle w:val="Headerorfooter30"/>
        <w:framePr w:w="6365" w:h="516" w:hRule="exact" w:wrap="around" w:vAnchor="page" w:hAnchor="page" w:x="2941" w:y="2771"/>
        <w:shd w:val="clear" w:color="auto" w:fill="auto"/>
        <w:spacing w:line="226" w:lineRule="exact"/>
        <w:ind w:left="80"/>
        <w:jc w:val="left"/>
      </w:pPr>
      <w:r>
        <w:rPr>
          <w:rStyle w:val="Headerorfooter3Spacing0pt4"/>
        </w:rPr>
        <w:t>распределения:</w:t>
      </w:r>
    </w:p>
    <w:p w14:paraId="5D298C1C" w14:textId="77777777" w:rsidR="00F4136F" w:rsidRDefault="00E27E4F">
      <w:pPr>
        <w:pStyle w:val="Bodytext40"/>
        <w:framePr w:w="6274" w:h="7135" w:hRule="exact" w:wrap="around" w:vAnchor="page" w:hAnchor="page" w:x="3027" w:y="3976"/>
        <w:shd w:val="clear" w:color="auto" w:fill="auto"/>
        <w:spacing w:after="738" w:line="200" w:lineRule="exact"/>
        <w:ind w:left="60" w:firstLine="0"/>
        <w:jc w:val="left"/>
      </w:pPr>
      <w:r>
        <w:rPr>
          <w:rStyle w:val="Bodytext4a"/>
          <w:b/>
          <w:bCs/>
        </w:rPr>
        <w:t>или, изменив обозначение аргумента,</w:t>
      </w:r>
    </w:p>
    <w:p w14:paraId="5D298C1D" w14:textId="77777777" w:rsidR="00F4136F" w:rsidRDefault="00E27E4F">
      <w:pPr>
        <w:pStyle w:val="Bodytext40"/>
        <w:framePr w:w="6274" w:h="7135" w:hRule="exact" w:wrap="around" w:vAnchor="page" w:hAnchor="page" w:x="3027" w:y="3976"/>
        <w:shd w:val="clear" w:color="auto" w:fill="auto"/>
        <w:spacing w:after="189" w:line="200" w:lineRule="exact"/>
        <w:ind w:left="60" w:firstLine="0"/>
        <w:jc w:val="left"/>
      </w:pPr>
      <w:r>
        <w:rPr>
          <w:rStyle w:val="Bodytext4a"/>
          <w:b/>
          <w:bCs/>
        </w:rPr>
        <w:t xml:space="preserve">Положив </w:t>
      </w:r>
      <w:r>
        <w:rPr>
          <w:rStyle w:val="Bodytext4Italicfd"/>
          <w:b/>
          <w:bCs/>
        </w:rPr>
        <w:t>и—{х</w:t>
      </w:r>
      <w:r>
        <w:rPr>
          <w:rStyle w:val="Bodytext4a"/>
          <w:b/>
          <w:bCs/>
        </w:rPr>
        <w:t>—а)/о, имеем</w:t>
      </w:r>
    </w:p>
    <w:p w14:paraId="5D298C1E" w14:textId="77777777" w:rsidR="00F4136F" w:rsidRDefault="00E27E4F">
      <w:pPr>
        <w:pStyle w:val="Bodytext40"/>
        <w:framePr w:w="6274" w:h="7135" w:hRule="exact" w:wrap="around" w:vAnchor="page" w:hAnchor="page" w:x="3027" w:y="3976"/>
        <w:shd w:val="clear" w:color="auto" w:fill="auto"/>
        <w:tabs>
          <w:tab w:val="right" w:pos="6221"/>
        </w:tabs>
        <w:spacing w:after="318" w:line="200" w:lineRule="exact"/>
        <w:ind w:left="1800" w:firstLine="0"/>
        <w:jc w:val="both"/>
      </w:pPr>
      <w:r>
        <w:rPr>
          <w:rStyle w:val="Bodytext4a"/>
          <w:b/>
          <w:bCs/>
        </w:rPr>
        <w:t xml:space="preserve">ф </w:t>
      </w:r>
      <w:r>
        <w:rPr>
          <w:rStyle w:val="Bodytext4Italicfd"/>
          <w:b/>
          <w:bCs/>
        </w:rPr>
        <w:t>(и)</w:t>
      </w:r>
      <w:r>
        <w:rPr>
          <w:rStyle w:val="Bodytext4Italicfb"/>
          <w:b/>
          <w:bCs/>
        </w:rPr>
        <w:t xml:space="preserve"> =-—=г-</w:t>
      </w:r>
      <w:r>
        <w:rPr>
          <w:rStyle w:val="Bodytext4a"/>
          <w:b/>
          <w:bCs/>
        </w:rPr>
        <w:t xml:space="preserve"> е“ </w:t>
      </w:r>
      <w:r>
        <w:rPr>
          <w:rStyle w:val="Bodytext4a"/>
          <w:b/>
          <w:bCs/>
          <w:lang w:val="en-US" w:eastAsia="en-US" w:bidi="en-US"/>
        </w:rPr>
        <w:t>(x-eiVCae*),</w:t>
      </w:r>
      <w:r>
        <w:rPr>
          <w:rStyle w:val="Bodytext4a"/>
          <w:b/>
          <w:bCs/>
          <w:lang w:val="en-US" w:eastAsia="en-US" w:bidi="en-US"/>
        </w:rPr>
        <w:tab/>
      </w:r>
      <w:r>
        <w:rPr>
          <w:rStyle w:val="Bodytext4a"/>
          <w:b/>
          <w:bCs/>
        </w:rPr>
        <w:t>(***)</w:t>
      </w:r>
    </w:p>
    <w:p w14:paraId="5D298C1F" w14:textId="77777777" w:rsidR="00F4136F" w:rsidRDefault="00E27E4F">
      <w:pPr>
        <w:pStyle w:val="Bodytext40"/>
        <w:framePr w:w="6274" w:h="7135" w:hRule="exact" w:wrap="around" w:vAnchor="page" w:hAnchor="page" w:x="3027" w:y="3976"/>
        <w:shd w:val="clear" w:color="auto" w:fill="auto"/>
        <w:spacing w:after="323" w:line="200" w:lineRule="exact"/>
        <w:ind w:left="60" w:firstLine="0"/>
        <w:jc w:val="left"/>
      </w:pPr>
      <w:r>
        <w:rPr>
          <w:rStyle w:val="Bodytext4a"/>
          <w:b/>
          <w:bCs/>
        </w:rPr>
        <w:t>Сравнивая (**) и (***), заключаем, что</w:t>
      </w:r>
    </w:p>
    <w:p w14:paraId="5D298C20" w14:textId="77777777" w:rsidR="00F4136F" w:rsidRDefault="00E27E4F">
      <w:pPr>
        <w:pStyle w:val="Bodytext330"/>
        <w:framePr w:w="6274" w:h="7135" w:hRule="exact" w:wrap="around" w:vAnchor="page" w:hAnchor="page" w:x="3027" w:y="3976"/>
        <w:shd w:val="clear" w:color="auto" w:fill="auto"/>
        <w:spacing w:before="0" w:after="174" w:line="200" w:lineRule="exact"/>
        <w:ind w:right="60"/>
        <w:jc w:val="center"/>
      </w:pPr>
      <w:r>
        <w:rPr>
          <w:rStyle w:val="Bodytext33Spacing0pt1"/>
        </w:rPr>
        <w:t xml:space="preserve">/ (*) = </w:t>
      </w:r>
      <w:r>
        <w:rPr>
          <w:rStyle w:val="Bodytext339pt1"/>
        </w:rPr>
        <w:t>\</w:t>
      </w:r>
      <w:r>
        <w:rPr>
          <w:rStyle w:val="Bodytext33Spacing0pt1"/>
        </w:rPr>
        <w:t xml:space="preserve"> Ф (“)•</w:t>
      </w:r>
    </w:p>
    <w:p w14:paraId="5D298C21" w14:textId="77777777" w:rsidR="00F4136F" w:rsidRDefault="00E27E4F">
      <w:pPr>
        <w:pStyle w:val="Bodytext40"/>
        <w:framePr w:w="6274" w:h="7135" w:hRule="exact" w:wrap="around" w:vAnchor="page" w:hAnchor="page" w:x="3027" w:y="3976"/>
        <w:shd w:val="clear" w:color="auto" w:fill="auto"/>
        <w:spacing w:after="264" w:line="230" w:lineRule="exact"/>
        <w:ind w:left="60" w:right="20" w:firstLine="340"/>
        <w:jc w:val="both"/>
      </w:pPr>
      <w:r>
        <w:rPr>
          <w:rStyle w:val="Bodytext4a"/>
          <w:b/>
          <w:bCs/>
        </w:rPr>
        <w:t xml:space="preserve">Если математическое ожидание </w:t>
      </w:r>
      <w:r>
        <w:rPr>
          <w:rStyle w:val="Bodytext4Italicfb"/>
          <w:b/>
          <w:bCs/>
        </w:rPr>
        <w:t>а</w:t>
      </w:r>
      <w:r>
        <w:rPr>
          <w:rStyle w:val="Bodytext4a"/>
          <w:b/>
          <w:bCs/>
        </w:rPr>
        <w:t xml:space="preserve"> и среднее квадрати</w:t>
      </w:r>
      <w:r>
        <w:rPr>
          <w:rStyle w:val="Bodytext4a"/>
          <w:b/>
          <w:bCs/>
        </w:rPr>
        <w:softHyphen/>
        <w:t xml:space="preserve">ческое отклонение о неизвестны, то в качестве оценок этих параметров принимают соответственно выборочную среднюю </w:t>
      </w:r>
      <w:r>
        <w:rPr>
          <w:rStyle w:val="Bodytext4Italicfb"/>
          <w:b/>
          <w:bCs/>
        </w:rPr>
        <w:t>х</w:t>
      </w:r>
      <w:r>
        <w:rPr>
          <w:rStyle w:val="Bodytext4Italicfb"/>
          <w:b/>
          <w:bCs/>
          <w:vertAlign w:val="subscript"/>
        </w:rPr>
        <w:t>в</w:t>
      </w:r>
      <w:r>
        <w:rPr>
          <w:rStyle w:val="Bodytext4a"/>
          <w:b/>
          <w:bCs/>
        </w:rPr>
        <w:t xml:space="preserve"> и выборочное среднее квадратическое откло</w:t>
      </w:r>
      <w:r>
        <w:rPr>
          <w:rStyle w:val="Bodytext4a"/>
          <w:b/>
          <w:bCs/>
        </w:rPr>
        <w:softHyphen/>
        <w:t xml:space="preserve">нение </w:t>
      </w:r>
      <w:r>
        <w:rPr>
          <w:rStyle w:val="Bodytext4Italicfb"/>
          <w:b/>
          <w:bCs/>
        </w:rPr>
        <w:t>а</w:t>
      </w:r>
      <w:r>
        <w:rPr>
          <w:rStyle w:val="Bodytext4Italicfb"/>
          <w:b/>
          <w:bCs/>
          <w:vertAlign w:val="subscript"/>
        </w:rPr>
        <w:t>в</w:t>
      </w:r>
      <w:r>
        <w:rPr>
          <w:rStyle w:val="Bodytext4a"/>
          <w:b/>
          <w:bCs/>
        </w:rPr>
        <w:t xml:space="preserve"> (см. гл. </w:t>
      </w:r>
      <w:r>
        <w:rPr>
          <w:rStyle w:val="Bodytext4e"/>
          <w:b/>
          <w:bCs/>
        </w:rPr>
        <w:t>XVI,</w:t>
      </w:r>
      <w:r>
        <w:rPr>
          <w:rStyle w:val="Bodytext4a"/>
          <w:b/>
          <w:bCs/>
        </w:rPr>
        <w:t xml:space="preserve"> § 5,9). Тогда</w:t>
      </w:r>
    </w:p>
    <w:p w14:paraId="5D298C22" w14:textId="77777777" w:rsidR="00F4136F" w:rsidRDefault="00E27E4F">
      <w:pPr>
        <w:pStyle w:val="Heading1230"/>
        <w:framePr w:w="6274" w:h="7135" w:hRule="exact" w:wrap="around" w:vAnchor="page" w:hAnchor="page" w:x="3027" w:y="3976"/>
        <w:shd w:val="clear" w:color="auto" w:fill="auto"/>
        <w:spacing w:before="0" w:after="0" w:line="200" w:lineRule="exact"/>
        <w:ind w:right="60"/>
        <w:jc w:val="center"/>
      </w:pPr>
      <w:bookmarkStart w:id="201" w:name="bookmark201"/>
      <w:r>
        <w:t>/(*) = •£- Ф(«).</w:t>
      </w:r>
      <w:bookmarkEnd w:id="201"/>
    </w:p>
    <w:p w14:paraId="5D298C23" w14:textId="77777777" w:rsidR="00F4136F" w:rsidRDefault="00E27E4F">
      <w:pPr>
        <w:pStyle w:val="Bodytext40"/>
        <w:framePr w:w="6274" w:h="7135" w:hRule="exact" w:wrap="around" w:vAnchor="page" w:hAnchor="page" w:x="3027" w:y="3976"/>
        <w:shd w:val="clear" w:color="auto" w:fill="auto"/>
        <w:spacing w:after="181" w:line="200" w:lineRule="exact"/>
        <w:ind w:left="3180" w:firstLine="0"/>
        <w:jc w:val="left"/>
      </w:pPr>
      <w:r>
        <w:rPr>
          <w:rStyle w:val="Bodytext4a"/>
          <w:b/>
          <w:bCs/>
          <w:vertAlign w:val="superscript"/>
        </w:rPr>
        <w:t>и</w:t>
      </w:r>
      <w:r>
        <w:rPr>
          <w:rStyle w:val="Bodytext4a"/>
          <w:b/>
          <w:bCs/>
        </w:rPr>
        <w:t>В</w:t>
      </w:r>
    </w:p>
    <w:p w14:paraId="5D298C24" w14:textId="77777777" w:rsidR="00F4136F" w:rsidRDefault="00E27E4F">
      <w:pPr>
        <w:pStyle w:val="Bodytext100"/>
        <w:framePr w:w="6274" w:h="7135" w:hRule="exact" w:wrap="around" w:vAnchor="page" w:hAnchor="page" w:x="3027" w:y="3976"/>
        <w:shd w:val="clear" w:color="auto" w:fill="auto"/>
        <w:spacing w:after="0"/>
        <w:ind w:left="60"/>
        <w:jc w:val="left"/>
      </w:pPr>
      <w:r>
        <w:rPr>
          <w:rStyle w:val="Bodytext10NotItalicb"/>
          <w:b/>
          <w:bCs/>
        </w:rPr>
        <w:t xml:space="preserve">где </w:t>
      </w:r>
      <w:r>
        <w:rPr>
          <w:rStyle w:val="Bodytext10Spacing0pt3"/>
          <w:b/>
          <w:bCs/>
          <w:i/>
          <w:iCs/>
        </w:rPr>
        <w:t>и</w:t>
      </w:r>
      <w:r>
        <w:rPr>
          <w:rStyle w:val="Bodytext10NotItalicb"/>
          <w:b/>
          <w:bCs/>
        </w:rPr>
        <w:t xml:space="preserve"> = </w:t>
      </w:r>
      <w:r>
        <w:rPr>
          <w:rStyle w:val="Bodytext10Spacing0pt3"/>
          <w:b/>
          <w:bCs/>
          <w:i/>
          <w:iCs/>
        </w:rPr>
        <w:t>(х х</w:t>
      </w:r>
      <w:r>
        <w:rPr>
          <w:rStyle w:val="Bodytext10Spacing0pt3"/>
          <w:b/>
          <w:bCs/>
          <w:i/>
          <w:iCs/>
          <w:vertAlign w:val="subscript"/>
        </w:rPr>
        <w:t>в</w:t>
      </w:r>
      <w:r>
        <w:rPr>
          <w:rStyle w:val="Bodytext10Spacing0pt3"/>
          <w:b/>
          <w:bCs/>
          <w:i/>
          <w:iCs/>
        </w:rPr>
        <w:t>)/о</w:t>
      </w:r>
      <w:r>
        <w:rPr>
          <w:rStyle w:val="Bodytext10Spacing0pt3"/>
          <w:b/>
          <w:bCs/>
          <w:i/>
          <w:iCs/>
          <w:vertAlign w:val="subscript"/>
        </w:rPr>
        <w:t>в</w:t>
      </w:r>
      <w:r>
        <w:rPr>
          <w:rStyle w:val="Bodytext10Spacing0pt3"/>
          <w:b/>
          <w:bCs/>
          <w:i/>
          <w:iCs/>
        </w:rPr>
        <w:t>.</w:t>
      </w:r>
    </w:p>
    <w:p w14:paraId="5D298C25" w14:textId="77777777" w:rsidR="00F4136F" w:rsidRDefault="00E27E4F">
      <w:pPr>
        <w:pStyle w:val="Bodytext40"/>
        <w:framePr w:w="6274" w:h="7135" w:hRule="exact" w:wrap="around" w:vAnchor="page" w:hAnchor="page" w:x="3027" w:y="3976"/>
        <w:shd w:val="clear" w:color="auto" w:fill="auto"/>
        <w:spacing w:after="253" w:line="216" w:lineRule="exact"/>
        <w:ind w:left="60" w:right="20" w:firstLine="340"/>
        <w:jc w:val="both"/>
      </w:pPr>
      <w:r>
        <w:rPr>
          <w:rStyle w:val="Bodytext4a"/>
          <w:b/>
          <w:bCs/>
        </w:rPr>
        <w:t xml:space="preserve">Пусть </w:t>
      </w:r>
      <w:r>
        <w:rPr>
          <w:rStyle w:val="Bodytext4Italicfb"/>
          <w:b/>
          <w:bCs/>
        </w:rPr>
        <w:t>хI</w:t>
      </w:r>
      <w:r>
        <w:rPr>
          <w:rStyle w:val="Bodytext4a"/>
          <w:b/>
          <w:bCs/>
        </w:rPr>
        <w:t xml:space="preserve">—середина </w:t>
      </w:r>
      <w:r>
        <w:rPr>
          <w:rStyle w:val="Bodytext4a"/>
          <w:b/>
          <w:bCs/>
          <w:lang w:val="en-US" w:eastAsia="en-US" w:bidi="en-US"/>
        </w:rPr>
        <w:t xml:space="preserve">i-ro </w:t>
      </w:r>
      <w:r>
        <w:rPr>
          <w:rStyle w:val="Bodytext4a"/>
          <w:b/>
          <w:bCs/>
        </w:rPr>
        <w:t>интервала (на которые раз</w:t>
      </w:r>
      <w:r>
        <w:rPr>
          <w:rStyle w:val="Bodytext4a"/>
          <w:b/>
          <w:bCs/>
        </w:rPr>
        <w:softHyphen/>
        <w:t xml:space="preserve">бита совокупность всех наблюдаемых значений нормально распределенной случайной величины </w:t>
      </w:r>
      <w:r>
        <w:rPr>
          <w:rStyle w:val="Bodytext4Italicfb"/>
          <w:b/>
          <w:bCs/>
        </w:rPr>
        <w:t>X)</w:t>
      </w:r>
      <w:r>
        <w:rPr>
          <w:rStyle w:val="Bodytext4a"/>
          <w:b/>
          <w:bCs/>
        </w:rPr>
        <w:t xml:space="preserve"> длиной </w:t>
      </w:r>
      <w:r>
        <w:rPr>
          <w:rStyle w:val="Bodytext4Italicfb"/>
          <w:b/>
          <w:bCs/>
          <w:lang w:val="en-US" w:eastAsia="en-US" w:bidi="en-US"/>
        </w:rPr>
        <w:t>h.</w:t>
      </w:r>
      <w:r>
        <w:rPr>
          <w:rStyle w:val="Bodytext4a"/>
          <w:b/>
          <w:bCs/>
          <w:lang w:val="en-US" w:eastAsia="en-US" w:bidi="en-US"/>
        </w:rPr>
        <w:t xml:space="preserve"> </w:t>
      </w:r>
      <w:r>
        <w:rPr>
          <w:rStyle w:val="Bodytext4a"/>
          <w:b/>
          <w:bCs/>
        </w:rPr>
        <w:t xml:space="preserve">Тогда вероятность попадания </w:t>
      </w:r>
      <w:r>
        <w:rPr>
          <w:rStyle w:val="Bodytext4Italicfb"/>
          <w:b/>
          <w:bCs/>
        </w:rPr>
        <w:t>X</w:t>
      </w:r>
      <w:r>
        <w:rPr>
          <w:rStyle w:val="Bodytext4a"/>
          <w:b/>
          <w:bCs/>
        </w:rPr>
        <w:t xml:space="preserve"> в этот интервал приближенно равна произведению длины интервала на значение плот</w:t>
      </w:r>
      <w:r>
        <w:rPr>
          <w:rStyle w:val="Bodytext4a"/>
          <w:b/>
          <w:bCs/>
        </w:rPr>
        <w:softHyphen/>
        <w:t xml:space="preserve">ности распределения </w:t>
      </w:r>
      <w:r>
        <w:rPr>
          <w:rStyle w:val="Bodytext4Italicfb"/>
          <w:b/>
          <w:bCs/>
          <w:lang w:val="en-US" w:eastAsia="en-US" w:bidi="en-US"/>
        </w:rPr>
        <w:t>f</w:t>
      </w:r>
      <w:r>
        <w:rPr>
          <w:rStyle w:val="Bodytext4a"/>
          <w:b/>
          <w:bCs/>
          <w:lang w:val="en-US" w:eastAsia="en-US" w:bidi="en-US"/>
        </w:rPr>
        <w:t xml:space="preserve"> </w:t>
      </w:r>
      <w:r>
        <w:rPr>
          <w:rStyle w:val="Bodytext4a"/>
          <w:b/>
          <w:bCs/>
        </w:rPr>
        <w:t>(х) в любой точке интервала и, в частности, при х = х, (см. гл. XI, § 5):</w:t>
      </w:r>
    </w:p>
    <w:p w14:paraId="5D298C26" w14:textId="77777777" w:rsidR="00F4136F" w:rsidRDefault="00E27E4F">
      <w:pPr>
        <w:pStyle w:val="Bodytext100"/>
        <w:framePr w:w="6274" w:h="7135" w:hRule="exact" w:wrap="around" w:vAnchor="page" w:hAnchor="page" w:x="3027" w:y="3976"/>
        <w:shd w:val="clear" w:color="auto" w:fill="auto"/>
        <w:spacing w:after="0" w:line="200" w:lineRule="exact"/>
        <w:ind w:right="60"/>
        <w:jc w:val="center"/>
      </w:pPr>
      <w:r>
        <w:rPr>
          <w:rStyle w:val="Bodytext10Spacing0pt3"/>
          <w:b/>
          <w:bCs/>
          <w:i/>
          <w:iCs/>
          <w:lang w:val="en-US" w:eastAsia="en-US" w:bidi="en-US"/>
        </w:rPr>
        <w:t xml:space="preserve">P, = hf </w:t>
      </w:r>
      <w:r>
        <w:rPr>
          <w:rStyle w:val="Bodytext10Spacing1pt6"/>
          <w:b/>
          <w:bCs/>
          <w:i/>
          <w:iCs/>
        </w:rPr>
        <w:t xml:space="preserve">(Х[) </w:t>
      </w:r>
      <w:r>
        <w:rPr>
          <w:rStyle w:val="Bodytext10Spacing1pt6"/>
          <w:b/>
          <w:bCs/>
          <w:i/>
          <w:iCs/>
          <w:lang w:val="en-US" w:eastAsia="en-US" w:bidi="en-US"/>
        </w:rPr>
        <w:t>=h-~(p</w:t>
      </w:r>
      <w:r>
        <w:rPr>
          <w:rStyle w:val="Bodytext10NotItalicb"/>
          <w:b/>
          <w:bCs/>
          <w:lang w:val="en-US" w:eastAsia="en-US" w:bidi="en-US"/>
        </w:rPr>
        <w:t xml:space="preserve"> </w:t>
      </w:r>
      <w:r>
        <w:rPr>
          <w:rStyle w:val="Bodytext10NotItalicb"/>
          <w:b/>
          <w:bCs/>
        </w:rPr>
        <w:t>(ы,).</w:t>
      </w:r>
    </w:p>
    <w:p w14:paraId="5D298C27" w14:textId="77777777" w:rsidR="00F4136F" w:rsidRDefault="00E27E4F">
      <w:pPr>
        <w:pStyle w:val="Bodytext970"/>
        <w:framePr w:wrap="around" w:vAnchor="page" w:hAnchor="page" w:x="3027" w:y="11007"/>
        <w:shd w:val="clear" w:color="auto" w:fill="auto"/>
        <w:spacing w:after="0" w:line="130" w:lineRule="exact"/>
        <w:ind w:left="3640"/>
      </w:pPr>
      <w:r>
        <w:t>В</w:t>
      </w:r>
    </w:p>
    <w:p w14:paraId="5D298C28" w14:textId="77777777" w:rsidR="00F4136F" w:rsidRDefault="00E27E4F">
      <w:pPr>
        <w:pStyle w:val="Bodytext40"/>
        <w:framePr w:w="6274" w:h="1550" w:hRule="exact" w:wrap="around" w:vAnchor="page" w:hAnchor="page" w:x="3027" w:y="11306"/>
        <w:shd w:val="clear" w:color="auto" w:fill="auto"/>
        <w:spacing w:after="270" w:line="200" w:lineRule="exact"/>
        <w:ind w:left="60" w:firstLine="0"/>
        <w:jc w:val="left"/>
      </w:pPr>
      <w:r>
        <w:rPr>
          <w:rStyle w:val="Bodytext4a"/>
          <w:b/>
          <w:bCs/>
        </w:rPr>
        <w:t>Следовательно, выравнивающая частота</w:t>
      </w:r>
    </w:p>
    <w:p w14:paraId="5D298C29" w14:textId="77777777" w:rsidR="00F4136F" w:rsidRDefault="00E27E4F">
      <w:pPr>
        <w:pStyle w:val="Heading101"/>
        <w:framePr w:w="6274" w:h="1550" w:hRule="exact" w:wrap="around" w:vAnchor="page" w:hAnchor="page" w:x="3027" w:y="11306"/>
        <w:shd w:val="clear" w:color="auto" w:fill="auto"/>
        <w:spacing w:before="0" w:after="98" w:line="200" w:lineRule="exact"/>
        <w:ind w:right="60"/>
        <w:jc w:val="center"/>
      </w:pPr>
      <w:bookmarkStart w:id="202" w:name="bookmark202"/>
      <w:r>
        <w:rPr>
          <w:rStyle w:val="Heading108"/>
          <w:b/>
          <w:bCs/>
          <w:vertAlign w:val="subscript"/>
        </w:rPr>
        <w:t>п</w:t>
      </w:r>
      <w:r>
        <w:rPr>
          <w:rStyle w:val="Heading108"/>
          <w:b/>
          <w:bCs/>
        </w:rPr>
        <w:t>; = пР, = ^.ф(</w:t>
      </w:r>
      <w:r>
        <w:rPr>
          <w:rStyle w:val="Heading108"/>
          <w:b/>
          <w:bCs/>
          <w:vertAlign w:val="subscript"/>
        </w:rPr>
        <w:t>ц</w:t>
      </w:r>
      <w:r>
        <w:rPr>
          <w:rStyle w:val="Heading108"/>
          <w:b/>
          <w:bCs/>
        </w:rPr>
        <w:t>.),</w:t>
      </w:r>
      <w:bookmarkEnd w:id="202"/>
    </w:p>
    <w:p w14:paraId="5D298C2A" w14:textId="77777777" w:rsidR="00F4136F" w:rsidRDefault="00E27E4F">
      <w:pPr>
        <w:pStyle w:val="Bodytext40"/>
        <w:framePr w:w="6274" w:h="1550" w:hRule="exact" w:wrap="around" w:vAnchor="page" w:hAnchor="page" w:x="3027" w:y="11306"/>
        <w:shd w:val="clear" w:color="auto" w:fill="auto"/>
        <w:spacing w:line="331" w:lineRule="exact"/>
        <w:ind w:left="60" w:right="960" w:firstLine="0"/>
        <w:jc w:val="left"/>
      </w:pPr>
      <w:r>
        <w:rPr>
          <w:rStyle w:val="Bodytext4a"/>
          <w:b/>
          <w:bCs/>
        </w:rPr>
        <w:t>где а* = (х,-—х„)/о</w:t>
      </w:r>
      <w:r>
        <w:rPr>
          <w:rStyle w:val="Bodytext4a"/>
          <w:b/>
          <w:bCs/>
          <w:vertAlign w:val="subscript"/>
        </w:rPr>
        <w:t>в</w:t>
      </w:r>
      <w:r>
        <w:rPr>
          <w:rStyle w:val="Bodytext4a"/>
          <w:b/>
          <w:bCs/>
        </w:rPr>
        <w:t>. Мы получили формулу (*). 248</w:t>
      </w:r>
    </w:p>
    <w:p w14:paraId="5D298C2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C2C" w14:textId="77777777" w:rsidR="00F4136F" w:rsidRDefault="00E27E4F">
      <w:pPr>
        <w:pStyle w:val="Bodytext260"/>
        <w:framePr w:w="6307" w:h="5304" w:hRule="exact" w:wrap="around" w:vAnchor="page" w:hAnchor="page" w:x="3005" w:y="2989"/>
        <w:shd w:val="clear" w:color="auto" w:fill="auto"/>
        <w:spacing w:after="101" w:line="221" w:lineRule="exact"/>
        <w:ind w:left="940" w:right="1480"/>
      </w:pPr>
      <w:r>
        <w:rPr>
          <w:rStyle w:val="Bodytext26Spacing0pt1"/>
          <w:lang w:val="en-US" w:eastAsia="en-US" w:bidi="en-US"/>
        </w:rPr>
        <w:t xml:space="preserve">§ 7. </w:t>
      </w:r>
      <w:r>
        <w:rPr>
          <w:rStyle w:val="Bodytext26Spacing0pt1"/>
        </w:rPr>
        <w:t>Построение нормальной кривой по опытным данным</w:t>
      </w:r>
    </w:p>
    <w:p w14:paraId="5D298C2D" w14:textId="77777777" w:rsidR="00F4136F" w:rsidRDefault="00E27E4F">
      <w:pPr>
        <w:pStyle w:val="Bodytext40"/>
        <w:framePr w:w="6307" w:h="5304" w:hRule="exact" w:wrap="around" w:vAnchor="page" w:hAnchor="page" w:x="3005" w:y="2989"/>
        <w:shd w:val="clear" w:color="auto" w:fill="auto"/>
        <w:spacing w:line="245" w:lineRule="exact"/>
        <w:ind w:left="40" w:right="100" w:firstLine="900"/>
        <w:jc w:val="left"/>
      </w:pPr>
      <w:r>
        <w:rPr>
          <w:rStyle w:val="Bodytext4a"/>
          <w:b/>
          <w:bCs/>
        </w:rPr>
        <w:t>Один из способов построения нормальной кривой по данным наблюдений состоит в следующем:</w:t>
      </w:r>
    </w:p>
    <w:p w14:paraId="5D298C2E" w14:textId="77777777" w:rsidR="00F4136F" w:rsidRDefault="00E27E4F">
      <w:pPr>
        <w:pStyle w:val="Bodytext40"/>
        <w:framePr w:w="6307" w:h="5304" w:hRule="exact" w:wrap="around" w:vAnchor="page" w:hAnchor="page" w:x="3005" w:y="2989"/>
        <w:numPr>
          <w:ilvl w:val="0"/>
          <w:numId w:val="48"/>
        </w:numPr>
        <w:shd w:val="clear" w:color="auto" w:fill="auto"/>
        <w:spacing w:line="245" w:lineRule="exact"/>
        <w:ind w:left="40" w:firstLine="360"/>
        <w:jc w:val="both"/>
      </w:pPr>
      <w:r>
        <w:rPr>
          <w:rStyle w:val="Bodytext4a"/>
          <w:b/>
          <w:bCs/>
        </w:rPr>
        <w:t xml:space="preserve"> находят </w:t>
      </w:r>
      <w:r>
        <w:rPr>
          <w:rStyle w:val="Bodytext4Italicfb"/>
          <w:b/>
          <w:bCs/>
        </w:rPr>
        <w:t>х</w:t>
      </w:r>
      <w:r>
        <w:rPr>
          <w:rStyle w:val="Bodytext4Italicfb"/>
          <w:b/>
          <w:bCs/>
          <w:vertAlign w:val="subscript"/>
        </w:rPr>
        <w:t>в</w:t>
      </w:r>
      <w:r>
        <w:rPr>
          <w:rStyle w:val="Bodytext4a"/>
          <w:b/>
          <w:bCs/>
        </w:rPr>
        <w:t xml:space="preserve"> и о</w:t>
      </w:r>
      <w:r>
        <w:rPr>
          <w:rStyle w:val="Bodytext4a"/>
          <w:b/>
          <w:bCs/>
          <w:vertAlign w:val="subscript"/>
        </w:rPr>
        <w:t>в</w:t>
      </w:r>
      <w:r>
        <w:rPr>
          <w:rStyle w:val="Bodytext4a"/>
          <w:b/>
          <w:bCs/>
        </w:rPr>
        <w:t>, например, по методу произведений;</w:t>
      </w:r>
    </w:p>
    <w:p w14:paraId="5D298C2F" w14:textId="77777777" w:rsidR="00F4136F" w:rsidRDefault="00E27E4F">
      <w:pPr>
        <w:pStyle w:val="Bodytext40"/>
        <w:framePr w:w="6307" w:h="5304" w:hRule="exact" w:wrap="around" w:vAnchor="page" w:hAnchor="page" w:x="3005" w:y="2989"/>
        <w:numPr>
          <w:ilvl w:val="0"/>
          <w:numId w:val="48"/>
        </w:numPr>
        <w:shd w:val="clear" w:color="auto" w:fill="auto"/>
        <w:spacing w:line="210" w:lineRule="exact"/>
        <w:ind w:left="40" w:firstLine="360"/>
        <w:jc w:val="both"/>
      </w:pPr>
      <w:r>
        <w:rPr>
          <w:rStyle w:val="Bodytext4a"/>
          <w:b/>
          <w:bCs/>
        </w:rPr>
        <w:t xml:space="preserve"> находят ординаты </w:t>
      </w:r>
      <w:r>
        <w:rPr>
          <w:rStyle w:val="Bodytext4Italicfb"/>
          <w:b/>
          <w:bCs/>
        </w:rPr>
        <w:t>у</w:t>
      </w:r>
      <w:r>
        <w:rPr>
          <w:rStyle w:val="Bodytext4Italicfb"/>
          <w:b/>
          <w:bCs/>
          <w:vertAlign w:val="subscript"/>
        </w:rPr>
        <w:t>{</w:t>
      </w:r>
      <w:r>
        <w:rPr>
          <w:rStyle w:val="Bodytext4a"/>
          <w:b/>
          <w:bCs/>
        </w:rPr>
        <w:t xml:space="preserve"> (выравнивающие частоты)</w:t>
      </w:r>
    </w:p>
    <w:p w14:paraId="5D298C30" w14:textId="77777777" w:rsidR="00F4136F" w:rsidRDefault="00E27E4F">
      <w:pPr>
        <w:pStyle w:val="Bodytext40"/>
        <w:framePr w:w="6307" w:h="5304" w:hRule="exact" w:wrap="around" w:vAnchor="page" w:hAnchor="page" w:x="3005" w:y="2989"/>
        <w:shd w:val="clear" w:color="auto" w:fill="auto"/>
        <w:spacing w:line="200" w:lineRule="exact"/>
        <w:ind w:left="40" w:firstLine="0"/>
        <w:jc w:val="both"/>
      </w:pPr>
      <w:r>
        <w:rPr>
          <w:rStyle w:val="Bodytext4a"/>
          <w:b/>
          <w:bCs/>
        </w:rPr>
        <w:t xml:space="preserve">теоретической кривой по формуле </w:t>
      </w:r>
      <w:r>
        <w:rPr>
          <w:rStyle w:val="Bodytext4Italicfb"/>
          <w:b/>
          <w:bCs/>
        </w:rPr>
        <w:t>у</w:t>
      </w:r>
      <w:r>
        <w:rPr>
          <w:rStyle w:val="Bodytext4Italicfb"/>
          <w:b/>
          <w:bCs/>
          <w:vertAlign w:val="subscript"/>
        </w:rPr>
        <w:t>(</w:t>
      </w:r>
      <w:r>
        <w:rPr>
          <w:rStyle w:val="Bodytext4Italicfb"/>
          <w:b/>
          <w:bCs/>
        </w:rPr>
        <w:t xml:space="preserve"> = ф-~</w:t>
      </w:r>
      <w:r>
        <w:rPr>
          <w:rStyle w:val="Bodytext4a"/>
          <w:b/>
          <w:bCs/>
        </w:rPr>
        <w:t xml:space="preserve"> &lt;р(и,-), где </w:t>
      </w:r>
      <w:r>
        <w:rPr>
          <w:rStyle w:val="Bodytext4Italicfb"/>
          <w:b/>
          <w:bCs/>
        </w:rPr>
        <w:t>п</w:t>
      </w:r>
      <w:r>
        <w:rPr>
          <w:rStyle w:val="Bodytext4a"/>
          <w:b/>
          <w:bCs/>
        </w:rPr>
        <w:t xml:space="preserve"> —</w:t>
      </w:r>
    </w:p>
    <w:p w14:paraId="5D298C31" w14:textId="77777777" w:rsidR="00F4136F" w:rsidRDefault="00E27E4F">
      <w:pPr>
        <w:pStyle w:val="Bodytext40"/>
        <w:framePr w:w="6307" w:h="5304" w:hRule="exact" w:wrap="around" w:vAnchor="page" w:hAnchor="page" w:x="3005" w:y="2989"/>
        <w:shd w:val="clear" w:color="auto" w:fill="auto"/>
        <w:spacing w:line="200" w:lineRule="exact"/>
        <w:ind w:left="4200" w:firstLine="0"/>
        <w:jc w:val="left"/>
      </w:pPr>
      <w:r>
        <w:rPr>
          <w:rStyle w:val="Bodytext4a"/>
          <w:b/>
          <w:bCs/>
        </w:rPr>
        <w:t>"в</w:t>
      </w:r>
    </w:p>
    <w:p w14:paraId="5D298C32" w14:textId="77777777" w:rsidR="00F4136F" w:rsidRDefault="00E27E4F">
      <w:pPr>
        <w:pStyle w:val="Bodytext40"/>
        <w:framePr w:w="6307" w:h="5304" w:hRule="exact" w:wrap="around" w:vAnchor="page" w:hAnchor="page" w:x="3005" w:y="2989"/>
        <w:shd w:val="clear" w:color="auto" w:fill="auto"/>
        <w:tabs>
          <w:tab w:val="right" w:pos="3280"/>
          <w:tab w:val="right" w:pos="3515"/>
          <w:tab w:val="right" w:pos="4689"/>
          <w:tab w:val="right" w:pos="6184"/>
        </w:tabs>
        <w:spacing w:line="264" w:lineRule="exact"/>
        <w:ind w:left="40" w:right="100" w:firstLine="0"/>
        <w:jc w:val="both"/>
      </w:pPr>
      <w:r>
        <w:rPr>
          <w:rStyle w:val="Bodytext4a"/>
          <w:b/>
          <w:bCs/>
        </w:rPr>
        <w:t xml:space="preserve">сумма наблюдаемых частот, </w:t>
      </w:r>
      <w:r>
        <w:rPr>
          <w:rStyle w:val="Bodytext4Italicfb"/>
          <w:b/>
          <w:bCs/>
          <w:lang w:val="en-US" w:eastAsia="en-US" w:bidi="en-US"/>
        </w:rPr>
        <w:t>h</w:t>
      </w:r>
      <w:r>
        <w:rPr>
          <w:rStyle w:val="Bodytext4a"/>
          <w:b/>
          <w:bCs/>
          <w:lang w:val="en-US" w:eastAsia="en-US" w:bidi="en-US"/>
        </w:rPr>
        <w:t xml:space="preserve"> </w:t>
      </w:r>
      <w:r>
        <w:rPr>
          <w:rStyle w:val="Bodytext4a"/>
          <w:b/>
          <w:bCs/>
        </w:rPr>
        <w:t>— разность между двумя соседними вариантами:</w:t>
      </w:r>
      <w:r>
        <w:rPr>
          <w:rStyle w:val="Bodytext4a"/>
          <w:b/>
          <w:bCs/>
        </w:rPr>
        <w:tab/>
      </w:r>
      <w:r>
        <w:rPr>
          <w:rStyle w:val="Bodytext4Italicfb"/>
          <w:b/>
          <w:bCs/>
        </w:rPr>
        <w:t>и</w:t>
      </w:r>
      <w:r>
        <w:rPr>
          <w:rStyle w:val="Bodytext4Italicfb"/>
          <w:b/>
          <w:bCs/>
          <w:vertAlign w:val="subscript"/>
        </w:rPr>
        <w:t>(</w:t>
      </w:r>
      <w:r>
        <w:rPr>
          <w:rStyle w:val="Bodytext4Italicfb"/>
          <w:b/>
          <w:bCs/>
        </w:rPr>
        <w:tab/>
        <w:t>—</w:t>
      </w:r>
      <w:r>
        <w:rPr>
          <w:rStyle w:val="Bodytext4Italicfb"/>
          <w:b/>
          <w:bCs/>
        </w:rPr>
        <w:tab/>
      </w:r>
      <w:r>
        <w:rPr>
          <w:rStyle w:val="Bodytext4Italicfd"/>
          <w:b/>
          <w:bCs/>
        </w:rPr>
        <w:t>(Х(</w:t>
      </w:r>
      <w:r>
        <w:rPr>
          <w:rStyle w:val="Bodytext4a"/>
          <w:b/>
          <w:bCs/>
        </w:rPr>
        <w:t>—</w:t>
      </w:r>
      <w:r>
        <w:rPr>
          <w:rStyle w:val="Bodytext4Italicfb"/>
          <w:b/>
          <w:bCs/>
        </w:rPr>
        <w:t>х</w:t>
      </w:r>
      <w:r>
        <w:rPr>
          <w:rStyle w:val="Bodytext4Italicfb"/>
          <w:b/>
          <w:bCs/>
          <w:vertAlign w:val="subscript"/>
        </w:rPr>
        <w:t>в</w:t>
      </w:r>
      <w:r>
        <w:rPr>
          <w:rStyle w:val="Bodytext4Italicfb"/>
          <w:b/>
          <w:bCs/>
        </w:rPr>
        <w:t>)/а</w:t>
      </w:r>
      <w:r>
        <w:rPr>
          <w:rStyle w:val="Bodytext4Italicfb"/>
          <w:b/>
          <w:bCs/>
          <w:vertAlign w:val="subscript"/>
        </w:rPr>
        <w:t>в</w:t>
      </w:r>
      <w:r>
        <w:rPr>
          <w:rStyle w:val="Bodytext4a"/>
          <w:b/>
          <w:bCs/>
        </w:rPr>
        <w:tab/>
        <w:t xml:space="preserve">и </w:t>
      </w:r>
      <w:r>
        <w:rPr>
          <w:rStyle w:val="Bodytext49pte"/>
        </w:rPr>
        <w:t xml:space="preserve">&lt;р(и) </w:t>
      </w:r>
      <w:r>
        <w:rPr>
          <w:rStyle w:val="Bodytext4a"/>
          <w:b/>
          <w:bCs/>
        </w:rPr>
        <w:t>=</w:t>
      </w:r>
    </w:p>
    <w:p w14:paraId="5D298C33" w14:textId="77777777" w:rsidR="00F4136F" w:rsidRDefault="00E27E4F">
      <w:pPr>
        <w:pStyle w:val="Bodytext40"/>
        <w:framePr w:w="6307" w:h="5304" w:hRule="exact" w:wrap="around" w:vAnchor="page" w:hAnchor="page" w:x="3005" w:y="2989"/>
        <w:shd w:val="clear" w:color="auto" w:fill="auto"/>
        <w:spacing w:line="264" w:lineRule="exact"/>
        <w:ind w:left="40" w:firstLine="0"/>
        <w:jc w:val="both"/>
      </w:pPr>
      <w:r>
        <w:rPr>
          <w:rStyle w:val="Bodytext48ptb"/>
          <w:lang w:val="en-US" w:eastAsia="en-US" w:bidi="en-US"/>
        </w:rPr>
        <w:t xml:space="preserve">= </w:t>
      </w:r>
      <w:r>
        <w:rPr>
          <w:rStyle w:val="Bodytext4a"/>
          <w:b/>
          <w:bCs/>
          <w:lang w:val="en-US" w:eastAsia="en-US" w:bidi="en-US"/>
        </w:rPr>
        <w:t>(l/V</w:t>
      </w:r>
      <w:r>
        <w:rPr>
          <w:rStyle w:val="Bodytext4a"/>
          <w:b/>
          <w:bCs/>
          <w:vertAlign w:val="superscript"/>
          <w:lang w:val="en-US" w:eastAsia="en-US" w:bidi="en-US"/>
        </w:rPr>
        <w:t>r</w:t>
      </w:r>
      <w:r>
        <w:rPr>
          <w:rStyle w:val="Bodytext4Candarae"/>
          <w:lang w:val="en-US" w:eastAsia="en-US" w:bidi="en-US"/>
        </w:rPr>
        <w:t>2</w:t>
      </w:r>
      <w:r>
        <w:rPr>
          <w:rStyle w:val="Bodytext4a"/>
          <w:b/>
          <w:bCs/>
          <w:lang w:val="en-US" w:eastAsia="en-US" w:bidi="en-US"/>
        </w:rPr>
        <w:t>n)e-"</w:t>
      </w:r>
      <w:r>
        <w:rPr>
          <w:rStyle w:val="Bodytext4a"/>
          <w:b/>
          <w:bCs/>
          <w:vertAlign w:val="superscript"/>
          <w:lang w:val="en-US" w:eastAsia="en-US" w:bidi="en-US"/>
        </w:rPr>
        <w:t>,</w:t>
      </w:r>
      <w:r>
        <w:rPr>
          <w:rStyle w:val="Bodytext4a"/>
          <w:b/>
          <w:bCs/>
          <w:lang w:val="en-US" w:eastAsia="en-US" w:bidi="en-US"/>
        </w:rPr>
        <w:t>/*</w:t>
      </w:r>
      <w:r>
        <w:rPr>
          <w:rStyle w:val="Bodytext4a"/>
          <w:b/>
          <w:bCs/>
          <w:vertAlign w:val="subscript"/>
          <w:lang w:val="en-US" w:eastAsia="en-US" w:bidi="en-US"/>
        </w:rPr>
        <w:t>;</w:t>
      </w:r>
    </w:p>
    <w:p w14:paraId="5D298C34" w14:textId="77777777" w:rsidR="00F4136F" w:rsidRDefault="00E27E4F">
      <w:pPr>
        <w:pStyle w:val="Bodytext40"/>
        <w:framePr w:w="6307" w:h="5304" w:hRule="exact" w:wrap="around" w:vAnchor="page" w:hAnchor="page" w:x="3005" w:y="2989"/>
        <w:numPr>
          <w:ilvl w:val="0"/>
          <w:numId w:val="48"/>
        </w:numPr>
        <w:shd w:val="clear" w:color="auto" w:fill="auto"/>
        <w:spacing w:line="221" w:lineRule="exact"/>
        <w:ind w:left="40" w:right="100" w:firstLine="360"/>
        <w:jc w:val="both"/>
      </w:pPr>
      <w:r>
        <w:rPr>
          <w:rStyle w:val="Bodytext4a"/>
          <w:b/>
          <w:bCs/>
        </w:rPr>
        <w:t xml:space="preserve"> строят точки (</w:t>
      </w:r>
      <w:r>
        <w:rPr>
          <w:rStyle w:val="Bodytext4Italicfb"/>
          <w:b/>
          <w:bCs/>
          <w:lang w:val="en-US" w:eastAsia="en-US" w:bidi="en-US"/>
        </w:rPr>
        <w:t>Xj</w:t>
      </w:r>
      <w:r>
        <w:rPr>
          <w:rStyle w:val="Bodytext4Italicfb"/>
          <w:b/>
          <w:bCs/>
        </w:rPr>
        <w:t>, У()</w:t>
      </w:r>
      <w:r>
        <w:rPr>
          <w:rStyle w:val="Bodytext4a"/>
          <w:b/>
          <w:bCs/>
        </w:rPr>
        <w:t xml:space="preserve"> в прямоугольной системе ко</w:t>
      </w:r>
      <w:r>
        <w:rPr>
          <w:rStyle w:val="Bodytext4a"/>
          <w:b/>
          <w:bCs/>
        </w:rPr>
        <w:softHyphen/>
        <w:t>ординат и соединяют их плавной кривой.</w:t>
      </w:r>
    </w:p>
    <w:p w14:paraId="5D298C35" w14:textId="77777777" w:rsidR="00F4136F" w:rsidRDefault="00E27E4F">
      <w:pPr>
        <w:pStyle w:val="Bodytext40"/>
        <w:framePr w:w="6307" w:h="5304" w:hRule="exact" w:wrap="around" w:vAnchor="page" w:hAnchor="page" w:x="3005" w:y="2989"/>
        <w:shd w:val="clear" w:color="auto" w:fill="auto"/>
        <w:spacing w:after="147" w:line="221" w:lineRule="exact"/>
        <w:ind w:left="40" w:right="100" w:firstLine="360"/>
        <w:jc w:val="both"/>
      </w:pPr>
      <w:r>
        <w:rPr>
          <w:rStyle w:val="Bodytext4a"/>
          <w:b/>
          <w:bCs/>
        </w:rPr>
        <w:t>Близость выравнивающих частот к наблюдаемым под</w:t>
      </w:r>
      <w:r>
        <w:rPr>
          <w:rStyle w:val="Bodytext4a"/>
          <w:b/>
          <w:bCs/>
        </w:rPr>
        <w:softHyphen/>
        <w:t>тверждает правильность допущения о том, что обследуе</w:t>
      </w:r>
      <w:r>
        <w:rPr>
          <w:rStyle w:val="Bodytext4a"/>
          <w:b/>
          <w:bCs/>
        </w:rPr>
        <w:softHyphen/>
        <w:t>мый признак распределен нормально.</w:t>
      </w:r>
    </w:p>
    <w:p w14:paraId="5D298C36" w14:textId="77777777" w:rsidR="00F4136F" w:rsidRDefault="00E27E4F">
      <w:pPr>
        <w:pStyle w:val="Bodytext280"/>
        <w:framePr w:w="6307" w:h="5304" w:hRule="exact" w:wrap="around" w:vAnchor="page" w:hAnchor="page" w:x="3005" w:y="2989"/>
        <w:shd w:val="clear" w:color="auto" w:fill="auto"/>
        <w:spacing w:before="0" w:line="187" w:lineRule="exact"/>
        <w:ind w:left="40" w:right="100" w:firstLine="360"/>
      </w:pPr>
      <w:r>
        <w:rPr>
          <w:rStyle w:val="Bodytext2885pt2"/>
        </w:rPr>
        <w:t xml:space="preserve">Пример. </w:t>
      </w:r>
      <w:r>
        <w:rPr>
          <w:rStyle w:val="Bodytext28Spacing0pt2"/>
        </w:rPr>
        <w:t>Построить нормальную кривую по данному распределе</w:t>
      </w:r>
      <w:r>
        <w:rPr>
          <w:rStyle w:val="Bodytext28Spacing0pt2"/>
        </w:rPr>
        <w:softHyphen/>
        <w:t>нию:</w:t>
      </w:r>
    </w:p>
    <w:p w14:paraId="5D298C37" w14:textId="77777777" w:rsidR="00F4136F" w:rsidRDefault="00E27E4F">
      <w:pPr>
        <w:pStyle w:val="Bodytext280"/>
        <w:framePr w:w="6307" w:h="5304" w:hRule="exact" w:wrap="around" w:vAnchor="page" w:hAnchor="page" w:x="3005" w:y="2989"/>
        <w:shd w:val="clear" w:color="auto" w:fill="auto"/>
        <w:tabs>
          <w:tab w:val="left" w:pos="4005"/>
          <w:tab w:val="center" w:pos="4922"/>
          <w:tab w:val="center" w:pos="4922"/>
          <w:tab w:val="left" w:pos="5217"/>
        </w:tabs>
        <w:spacing w:before="0" w:line="235" w:lineRule="exact"/>
        <w:ind w:left="640"/>
      </w:pPr>
      <w:r>
        <w:rPr>
          <w:rStyle w:val="Bodytext28Spacing0pt2"/>
        </w:rPr>
        <w:t>варианты ... X/ 15 20 25 30</w:t>
      </w:r>
      <w:r>
        <w:rPr>
          <w:rStyle w:val="Bodytext28Spacing0pt2"/>
        </w:rPr>
        <w:tab/>
        <w:t>35</w:t>
      </w:r>
      <w:r>
        <w:rPr>
          <w:rStyle w:val="Bodytext28Spacing0pt2"/>
        </w:rPr>
        <w:tab/>
        <w:t>40</w:t>
      </w:r>
      <w:r>
        <w:rPr>
          <w:rStyle w:val="Bodytext28Spacing0pt2"/>
        </w:rPr>
        <w:tab/>
        <w:t>45</w:t>
      </w:r>
      <w:r>
        <w:rPr>
          <w:rStyle w:val="Bodytext28Spacing0pt2"/>
        </w:rPr>
        <w:tab/>
        <w:t>50 55</w:t>
      </w:r>
    </w:p>
    <w:p w14:paraId="5D298C38" w14:textId="77777777" w:rsidR="00F4136F" w:rsidRDefault="00E27E4F">
      <w:pPr>
        <w:pStyle w:val="Bodytext280"/>
        <w:framePr w:w="6307" w:h="5304" w:hRule="exact" w:wrap="around" w:vAnchor="page" w:hAnchor="page" w:x="3005" w:y="2989"/>
        <w:shd w:val="clear" w:color="auto" w:fill="auto"/>
        <w:tabs>
          <w:tab w:val="left" w:pos="2555"/>
          <w:tab w:val="left" w:pos="4005"/>
          <w:tab w:val="left" w:pos="5213"/>
          <w:tab w:val="left" w:pos="5666"/>
        </w:tabs>
        <w:spacing w:before="0" w:line="235" w:lineRule="exact"/>
        <w:ind w:left="640"/>
      </w:pPr>
      <w:r>
        <w:rPr>
          <w:rStyle w:val="Bodytext28Spacing0pt2"/>
        </w:rPr>
        <w:t>частоты ... я,-</w:t>
      </w:r>
      <w:r>
        <w:rPr>
          <w:rStyle w:val="Bodytext28Spacing0pt2"/>
        </w:rPr>
        <w:tab/>
        <w:t>6 13 38 74</w:t>
      </w:r>
      <w:r>
        <w:rPr>
          <w:rStyle w:val="Bodytext28Spacing0pt2"/>
        </w:rPr>
        <w:tab/>
        <w:t>106 85 30</w:t>
      </w:r>
      <w:r>
        <w:rPr>
          <w:rStyle w:val="Bodytext28Spacing0pt2"/>
        </w:rPr>
        <w:tab/>
        <w:t>10</w:t>
      </w:r>
      <w:r>
        <w:rPr>
          <w:rStyle w:val="Bodytext28Spacing0pt2"/>
        </w:rPr>
        <w:tab/>
        <w:t>4</w:t>
      </w:r>
    </w:p>
    <w:p w14:paraId="5D298C39" w14:textId="77777777" w:rsidR="00F4136F" w:rsidRDefault="00E27E4F">
      <w:pPr>
        <w:pStyle w:val="Bodytext280"/>
        <w:framePr w:w="6307" w:h="5304" w:hRule="exact" w:wrap="around" w:vAnchor="page" w:hAnchor="page" w:x="3005" w:y="2989"/>
        <w:shd w:val="clear" w:color="auto" w:fill="auto"/>
        <w:spacing w:before="0" w:line="235" w:lineRule="exact"/>
        <w:ind w:left="40" w:firstLine="360"/>
        <w:jc w:val="left"/>
      </w:pPr>
      <w:r>
        <w:rPr>
          <w:rStyle w:val="Bodytext28Spacing1pt"/>
        </w:rPr>
        <w:t>Решение.</w:t>
      </w:r>
      <w:r>
        <w:rPr>
          <w:rStyle w:val="Bodytext28Spacing0pt2"/>
        </w:rPr>
        <w:t xml:space="preserve"> Пользуясь методом произведений (см. § 4), найдем </w:t>
      </w:r>
      <w:r>
        <w:rPr>
          <w:rStyle w:val="Bodytext28Bold2"/>
        </w:rPr>
        <w:t>х</w:t>
      </w:r>
      <w:r>
        <w:rPr>
          <w:rStyle w:val="Bodytext28Bold2"/>
          <w:vertAlign w:val="subscript"/>
        </w:rPr>
        <w:t>в</w:t>
      </w:r>
      <w:r>
        <w:rPr>
          <w:rStyle w:val="Bodytext28Bold2"/>
        </w:rPr>
        <w:t xml:space="preserve"> =</w:t>
      </w:r>
      <w:r>
        <w:rPr>
          <w:rStyle w:val="Bodytext28Spacing0pt2"/>
        </w:rPr>
        <w:t xml:space="preserve"> 34,7, о„ = 7,38.</w:t>
      </w:r>
    </w:p>
    <w:p w14:paraId="5D298C3A" w14:textId="77777777" w:rsidR="00F4136F" w:rsidRDefault="00E27E4F">
      <w:pPr>
        <w:pStyle w:val="Tablecaption80"/>
        <w:framePr w:w="4046" w:h="187" w:hRule="exact" w:wrap="around" w:vAnchor="page" w:hAnchor="page" w:x="3461" w:y="8399"/>
        <w:shd w:val="clear" w:color="auto" w:fill="auto"/>
        <w:spacing w:line="180" w:lineRule="exact"/>
      </w:pPr>
      <w:r>
        <w:t>Вычислим выравнивающие частоты (табл. 9).</w:t>
      </w:r>
    </w:p>
    <w:p w14:paraId="5D298C3B" w14:textId="77777777" w:rsidR="00F4136F" w:rsidRDefault="00E27E4F">
      <w:pPr>
        <w:pStyle w:val="Tablecaption80"/>
        <w:framePr w:w="1219" w:h="209" w:hRule="exact" w:wrap="around" w:vAnchor="page" w:hAnchor="page" w:x="8065" w:y="8788"/>
        <w:shd w:val="clear" w:color="auto" w:fill="auto"/>
        <w:spacing w:line="180" w:lineRule="exact"/>
      </w:pPr>
      <w:r>
        <w:rPr>
          <w:rStyle w:val="Tablecaption8Spacing1pt"/>
        </w:rPr>
        <w:t>Таблица 9</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643"/>
        <w:gridCol w:w="653"/>
        <w:gridCol w:w="893"/>
        <w:gridCol w:w="1464"/>
        <w:gridCol w:w="792"/>
        <w:gridCol w:w="1757"/>
      </w:tblGrid>
      <w:tr w:rsidR="00F4136F" w14:paraId="5D298C42" w14:textId="77777777">
        <w:trPr>
          <w:trHeight w:hRule="exact" w:val="451"/>
        </w:trPr>
        <w:tc>
          <w:tcPr>
            <w:tcW w:w="643" w:type="dxa"/>
            <w:vMerge w:val="restart"/>
            <w:tcBorders>
              <w:top w:val="single" w:sz="4" w:space="0" w:color="auto"/>
              <w:left w:val="single" w:sz="4" w:space="0" w:color="auto"/>
            </w:tcBorders>
            <w:shd w:val="clear" w:color="auto" w:fill="FFFFFF"/>
            <w:vAlign w:val="center"/>
          </w:tcPr>
          <w:p w14:paraId="5D298C3C" w14:textId="77777777" w:rsidR="00F4136F" w:rsidRDefault="00E27E4F">
            <w:pPr>
              <w:pStyle w:val="2"/>
              <w:framePr w:w="6202" w:h="3523" w:wrap="around" w:vAnchor="page" w:hAnchor="page" w:x="3106" w:y="9205"/>
              <w:shd w:val="clear" w:color="auto" w:fill="auto"/>
              <w:spacing w:after="0" w:line="110" w:lineRule="exact"/>
              <w:ind w:left="260"/>
            </w:pPr>
            <w:r>
              <w:rPr>
                <w:rStyle w:val="BodytextFranklinGothicBook"/>
                <w:vertAlign w:val="superscript"/>
                <w:lang w:val="en-US" w:eastAsia="en-US" w:bidi="en-US"/>
              </w:rPr>
              <w:t>x</w:t>
            </w:r>
            <w:r>
              <w:rPr>
                <w:rStyle w:val="BodytextFranklinGothicBook"/>
                <w:lang w:val="en-US" w:eastAsia="en-US" w:bidi="en-US"/>
              </w:rPr>
              <w:t>i</w:t>
            </w:r>
          </w:p>
        </w:tc>
        <w:tc>
          <w:tcPr>
            <w:tcW w:w="653" w:type="dxa"/>
            <w:vMerge w:val="restart"/>
            <w:tcBorders>
              <w:top w:val="single" w:sz="4" w:space="0" w:color="auto"/>
              <w:left w:val="single" w:sz="4" w:space="0" w:color="auto"/>
            </w:tcBorders>
            <w:shd w:val="clear" w:color="auto" w:fill="FFFFFF"/>
            <w:vAlign w:val="center"/>
          </w:tcPr>
          <w:p w14:paraId="5D298C3D" w14:textId="77777777" w:rsidR="00F4136F" w:rsidRDefault="00E27E4F">
            <w:pPr>
              <w:pStyle w:val="2"/>
              <w:framePr w:w="6202" w:h="3523" w:wrap="around" w:vAnchor="page" w:hAnchor="page" w:x="3106" w:y="9205"/>
              <w:shd w:val="clear" w:color="auto" w:fill="auto"/>
              <w:spacing w:after="0" w:line="110" w:lineRule="exact"/>
              <w:ind w:right="160"/>
              <w:jc w:val="right"/>
            </w:pPr>
            <w:r>
              <w:rPr>
                <w:rStyle w:val="BodytextFranklinGothicBook"/>
                <w:vertAlign w:val="superscript"/>
              </w:rPr>
              <w:t>п</w:t>
            </w:r>
            <w:r>
              <w:rPr>
                <w:rStyle w:val="BodytextFranklinGothicBook"/>
              </w:rPr>
              <w:t>1</w:t>
            </w:r>
          </w:p>
        </w:tc>
        <w:tc>
          <w:tcPr>
            <w:tcW w:w="893" w:type="dxa"/>
            <w:vMerge w:val="restart"/>
            <w:tcBorders>
              <w:top w:val="single" w:sz="4" w:space="0" w:color="auto"/>
              <w:left w:val="single" w:sz="4" w:space="0" w:color="auto"/>
            </w:tcBorders>
            <w:shd w:val="clear" w:color="auto" w:fill="FFFFFF"/>
            <w:vAlign w:val="center"/>
          </w:tcPr>
          <w:p w14:paraId="5D298C3E" w14:textId="77777777" w:rsidR="00F4136F" w:rsidRDefault="00E27E4F">
            <w:pPr>
              <w:pStyle w:val="2"/>
              <w:framePr w:w="6202" w:h="3523" w:wrap="around" w:vAnchor="page" w:hAnchor="page" w:x="3106" w:y="9205"/>
              <w:shd w:val="clear" w:color="auto" w:fill="auto"/>
              <w:spacing w:after="0" w:line="80" w:lineRule="exact"/>
              <w:ind w:right="160"/>
              <w:jc w:val="right"/>
            </w:pPr>
            <w:r>
              <w:rPr>
                <w:rStyle w:val="Bodytext4pt"/>
              </w:rPr>
              <w:t>*«-*</w:t>
            </w:r>
            <w:r>
              <w:rPr>
                <w:rStyle w:val="Bodytext4pt"/>
                <w:vertAlign w:val="subscript"/>
              </w:rPr>
              <w:t>в</w:t>
            </w:r>
          </w:p>
        </w:tc>
        <w:tc>
          <w:tcPr>
            <w:tcW w:w="1464" w:type="dxa"/>
            <w:tcBorders>
              <w:top w:val="single" w:sz="4" w:space="0" w:color="auto"/>
              <w:left w:val="single" w:sz="4" w:space="0" w:color="auto"/>
            </w:tcBorders>
            <w:shd w:val="clear" w:color="auto" w:fill="FFFFFF"/>
            <w:vAlign w:val="bottom"/>
          </w:tcPr>
          <w:p w14:paraId="5D298C3F" w14:textId="77777777" w:rsidR="00F4136F" w:rsidRDefault="00E27E4F">
            <w:pPr>
              <w:pStyle w:val="2"/>
              <w:framePr w:w="6202" w:h="3523" w:wrap="around" w:vAnchor="page" w:hAnchor="page" w:x="3106" w:y="9205"/>
              <w:shd w:val="clear" w:color="auto" w:fill="auto"/>
              <w:spacing w:after="0" w:line="110" w:lineRule="exact"/>
              <w:jc w:val="center"/>
            </w:pPr>
            <w:r>
              <w:rPr>
                <w:rStyle w:val="BodytextFranklinGothicBook"/>
              </w:rPr>
              <w:t>*1-</w:t>
            </w:r>
          </w:p>
        </w:tc>
        <w:tc>
          <w:tcPr>
            <w:tcW w:w="792" w:type="dxa"/>
            <w:vMerge w:val="restart"/>
            <w:tcBorders>
              <w:top w:val="single" w:sz="4" w:space="0" w:color="auto"/>
              <w:left w:val="single" w:sz="4" w:space="0" w:color="auto"/>
            </w:tcBorders>
            <w:shd w:val="clear" w:color="auto" w:fill="FFFFFF"/>
            <w:vAlign w:val="center"/>
          </w:tcPr>
          <w:p w14:paraId="5D298C40" w14:textId="77777777" w:rsidR="00F4136F" w:rsidRDefault="00E27E4F">
            <w:pPr>
              <w:pStyle w:val="2"/>
              <w:framePr w:w="6202" w:h="3523" w:wrap="around" w:vAnchor="page" w:hAnchor="page" w:x="3106" w:y="9205"/>
              <w:shd w:val="clear" w:color="auto" w:fill="auto"/>
              <w:spacing w:after="0" w:line="180" w:lineRule="exact"/>
              <w:ind w:left="200"/>
            </w:pPr>
            <w:r>
              <w:rPr>
                <w:rStyle w:val="Bodytext9pt1"/>
              </w:rPr>
              <w:t>&lt;Р(«,-)</w:t>
            </w:r>
          </w:p>
        </w:tc>
        <w:tc>
          <w:tcPr>
            <w:tcW w:w="1757" w:type="dxa"/>
            <w:vMerge w:val="restart"/>
            <w:tcBorders>
              <w:top w:val="single" w:sz="4" w:space="0" w:color="auto"/>
              <w:left w:val="single" w:sz="4" w:space="0" w:color="auto"/>
              <w:right w:val="single" w:sz="4" w:space="0" w:color="auto"/>
            </w:tcBorders>
            <w:shd w:val="clear" w:color="auto" w:fill="FFFFFF"/>
            <w:vAlign w:val="bottom"/>
          </w:tcPr>
          <w:p w14:paraId="5D298C41" w14:textId="77777777" w:rsidR="00F4136F" w:rsidRDefault="00E27E4F">
            <w:pPr>
              <w:pStyle w:val="2"/>
              <w:framePr w:w="6202" w:h="3523" w:wrap="around" w:vAnchor="page" w:hAnchor="page" w:x="3106" w:y="9205"/>
              <w:shd w:val="clear" w:color="auto" w:fill="auto"/>
              <w:spacing w:after="0" w:line="140" w:lineRule="exact"/>
              <w:jc w:val="center"/>
            </w:pPr>
            <w:r>
              <w:rPr>
                <w:rStyle w:val="Bodytext7pt5"/>
              </w:rPr>
              <w:t>= 24 8-ф (и,)</w:t>
            </w:r>
          </w:p>
        </w:tc>
      </w:tr>
      <w:tr w:rsidR="00F4136F" w14:paraId="5D298C49" w14:textId="77777777">
        <w:trPr>
          <w:trHeight w:hRule="exact" w:val="394"/>
        </w:trPr>
        <w:tc>
          <w:tcPr>
            <w:tcW w:w="643" w:type="dxa"/>
            <w:vMerge/>
            <w:tcBorders>
              <w:left w:val="single" w:sz="4" w:space="0" w:color="auto"/>
            </w:tcBorders>
            <w:shd w:val="clear" w:color="auto" w:fill="FFFFFF"/>
            <w:vAlign w:val="center"/>
          </w:tcPr>
          <w:p w14:paraId="5D298C43" w14:textId="77777777" w:rsidR="00F4136F" w:rsidRDefault="00F4136F">
            <w:pPr>
              <w:framePr w:w="6202" w:h="3523" w:wrap="around" w:vAnchor="page" w:hAnchor="page" w:x="3106" w:y="9205"/>
            </w:pPr>
          </w:p>
        </w:tc>
        <w:tc>
          <w:tcPr>
            <w:tcW w:w="653" w:type="dxa"/>
            <w:vMerge/>
            <w:tcBorders>
              <w:left w:val="single" w:sz="4" w:space="0" w:color="auto"/>
            </w:tcBorders>
            <w:shd w:val="clear" w:color="auto" w:fill="FFFFFF"/>
            <w:vAlign w:val="center"/>
          </w:tcPr>
          <w:p w14:paraId="5D298C44" w14:textId="77777777" w:rsidR="00F4136F" w:rsidRDefault="00F4136F">
            <w:pPr>
              <w:framePr w:w="6202" w:h="3523" w:wrap="around" w:vAnchor="page" w:hAnchor="page" w:x="3106" w:y="9205"/>
            </w:pPr>
          </w:p>
        </w:tc>
        <w:tc>
          <w:tcPr>
            <w:tcW w:w="893" w:type="dxa"/>
            <w:vMerge/>
            <w:tcBorders>
              <w:left w:val="single" w:sz="4" w:space="0" w:color="auto"/>
            </w:tcBorders>
            <w:shd w:val="clear" w:color="auto" w:fill="FFFFFF"/>
            <w:vAlign w:val="center"/>
          </w:tcPr>
          <w:p w14:paraId="5D298C45" w14:textId="77777777" w:rsidR="00F4136F" w:rsidRDefault="00F4136F">
            <w:pPr>
              <w:framePr w:w="6202" w:h="3523" w:wrap="around" w:vAnchor="page" w:hAnchor="page" w:x="3106" w:y="9205"/>
            </w:pPr>
          </w:p>
        </w:tc>
        <w:tc>
          <w:tcPr>
            <w:tcW w:w="1464" w:type="dxa"/>
            <w:tcBorders>
              <w:top w:val="single" w:sz="4" w:space="0" w:color="auto"/>
              <w:left w:val="single" w:sz="4" w:space="0" w:color="auto"/>
            </w:tcBorders>
            <w:shd w:val="clear" w:color="auto" w:fill="FFFFFF"/>
          </w:tcPr>
          <w:p w14:paraId="5D298C46" w14:textId="77777777" w:rsidR="00F4136F" w:rsidRDefault="00F4136F">
            <w:pPr>
              <w:framePr w:w="6202" w:h="3523" w:wrap="around" w:vAnchor="page" w:hAnchor="page" w:x="3106" w:y="9205"/>
              <w:rPr>
                <w:sz w:val="10"/>
                <w:szCs w:val="10"/>
              </w:rPr>
            </w:pPr>
          </w:p>
        </w:tc>
        <w:tc>
          <w:tcPr>
            <w:tcW w:w="792" w:type="dxa"/>
            <w:vMerge/>
            <w:tcBorders>
              <w:left w:val="single" w:sz="4" w:space="0" w:color="auto"/>
            </w:tcBorders>
            <w:shd w:val="clear" w:color="auto" w:fill="FFFFFF"/>
            <w:vAlign w:val="center"/>
          </w:tcPr>
          <w:p w14:paraId="5D298C47" w14:textId="77777777" w:rsidR="00F4136F" w:rsidRDefault="00F4136F">
            <w:pPr>
              <w:framePr w:w="6202" w:h="3523" w:wrap="around" w:vAnchor="page" w:hAnchor="page" w:x="3106" w:y="9205"/>
            </w:pPr>
          </w:p>
        </w:tc>
        <w:tc>
          <w:tcPr>
            <w:tcW w:w="1757" w:type="dxa"/>
            <w:vMerge/>
            <w:tcBorders>
              <w:left w:val="single" w:sz="4" w:space="0" w:color="auto"/>
              <w:right w:val="single" w:sz="4" w:space="0" w:color="auto"/>
            </w:tcBorders>
            <w:shd w:val="clear" w:color="auto" w:fill="FFFFFF"/>
            <w:vAlign w:val="bottom"/>
          </w:tcPr>
          <w:p w14:paraId="5D298C48" w14:textId="77777777" w:rsidR="00F4136F" w:rsidRDefault="00F4136F">
            <w:pPr>
              <w:framePr w:w="6202" w:h="3523" w:wrap="around" w:vAnchor="page" w:hAnchor="page" w:x="3106" w:y="9205"/>
            </w:pPr>
          </w:p>
        </w:tc>
      </w:tr>
      <w:tr w:rsidR="00F4136F" w14:paraId="5D298C50" w14:textId="77777777">
        <w:trPr>
          <w:trHeight w:hRule="exact" w:val="442"/>
        </w:trPr>
        <w:tc>
          <w:tcPr>
            <w:tcW w:w="643" w:type="dxa"/>
            <w:tcBorders>
              <w:top w:val="single" w:sz="4" w:space="0" w:color="auto"/>
              <w:left w:val="single" w:sz="4" w:space="0" w:color="auto"/>
            </w:tcBorders>
            <w:shd w:val="clear" w:color="auto" w:fill="FFFFFF"/>
            <w:vAlign w:val="bottom"/>
          </w:tcPr>
          <w:p w14:paraId="5D298C4A" w14:textId="77777777" w:rsidR="00F4136F" w:rsidRDefault="00E27E4F">
            <w:pPr>
              <w:pStyle w:val="2"/>
              <w:framePr w:w="6202" w:h="3523" w:wrap="around" w:vAnchor="page" w:hAnchor="page" w:x="3106" w:y="9205"/>
              <w:shd w:val="clear" w:color="auto" w:fill="auto"/>
              <w:spacing w:after="0" w:line="180" w:lineRule="exact"/>
              <w:ind w:right="200"/>
              <w:jc w:val="right"/>
            </w:pPr>
            <w:r>
              <w:rPr>
                <w:rStyle w:val="Bodytext9pt1"/>
              </w:rPr>
              <w:t>15</w:t>
            </w:r>
          </w:p>
        </w:tc>
        <w:tc>
          <w:tcPr>
            <w:tcW w:w="653" w:type="dxa"/>
            <w:tcBorders>
              <w:top w:val="single" w:sz="4" w:space="0" w:color="auto"/>
              <w:left w:val="single" w:sz="4" w:space="0" w:color="auto"/>
            </w:tcBorders>
            <w:shd w:val="clear" w:color="auto" w:fill="FFFFFF"/>
            <w:vAlign w:val="bottom"/>
          </w:tcPr>
          <w:p w14:paraId="5D298C4B" w14:textId="77777777" w:rsidR="00F4136F" w:rsidRDefault="00E27E4F">
            <w:pPr>
              <w:pStyle w:val="2"/>
              <w:framePr w:w="6202" w:h="3523" w:wrap="around" w:vAnchor="page" w:hAnchor="page" w:x="3106" w:y="9205"/>
              <w:shd w:val="clear" w:color="auto" w:fill="auto"/>
              <w:spacing w:after="0" w:line="180" w:lineRule="exact"/>
              <w:ind w:right="160"/>
              <w:jc w:val="right"/>
            </w:pPr>
            <w:r>
              <w:rPr>
                <w:rStyle w:val="Bodytext9pt1"/>
              </w:rPr>
              <w:t>6</w:t>
            </w:r>
          </w:p>
        </w:tc>
        <w:tc>
          <w:tcPr>
            <w:tcW w:w="893" w:type="dxa"/>
            <w:tcBorders>
              <w:top w:val="single" w:sz="4" w:space="0" w:color="auto"/>
              <w:left w:val="single" w:sz="4" w:space="0" w:color="auto"/>
            </w:tcBorders>
            <w:shd w:val="clear" w:color="auto" w:fill="FFFFFF"/>
            <w:vAlign w:val="bottom"/>
          </w:tcPr>
          <w:p w14:paraId="5D298C4C" w14:textId="77777777" w:rsidR="00F4136F" w:rsidRDefault="00E27E4F">
            <w:pPr>
              <w:pStyle w:val="2"/>
              <w:framePr w:w="6202" w:h="3523" w:wrap="around" w:vAnchor="page" w:hAnchor="page" w:x="3106" w:y="9205"/>
              <w:shd w:val="clear" w:color="auto" w:fill="auto"/>
              <w:spacing w:after="0" w:line="180" w:lineRule="exact"/>
              <w:ind w:right="160"/>
              <w:jc w:val="right"/>
            </w:pPr>
            <w:r>
              <w:rPr>
                <w:rStyle w:val="Bodytext9pt1"/>
              </w:rPr>
              <w:t>— 19,7</w:t>
            </w:r>
          </w:p>
        </w:tc>
        <w:tc>
          <w:tcPr>
            <w:tcW w:w="1464" w:type="dxa"/>
            <w:tcBorders>
              <w:top w:val="single" w:sz="4" w:space="0" w:color="auto"/>
              <w:left w:val="single" w:sz="4" w:space="0" w:color="auto"/>
            </w:tcBorders>
            <w:shd w:val="clear" w:color="auto" w:fill="FFFFFF"/>
            <w:vAlign w:val="bottom"/>
          </w:tcPr>
          <w:p w14:paraId="5D298C4D" w14:textId="77777777" w:rsidR="00F4136F" w:rsidRDefault="00E27E4F">
            <w:pPr>
              <w:pStyle w:val="2"/>
              <w:framePr w:w="6202" w:h="3523" w:wrap="around" w:vAnchor="page" w:hAnchor="page" w:x="3106" w:y="9205"/>
              <w:shd w:val="clear" w:color="auto" w:fill="auto"/>
              <w:spacing w:after="0" w:line="180" w:lineRule="exact"/>
              <w:jc w:val="center"/>
            </w:pPr>
            <w:r>
              <w:rPr>
                <w:rStyle w:val="Bodytext9pt1"/>
              </w:rPr>
              <w:t>—2,67</w:t>
            </w:r>
          </w:p>
        </w:tc>
        <w:tc>
          <w:tcPr>
            <w:tcW w:w="792" w:type="dxa"/>
            <w:tcBorders>
              <w:top w:val="single" w:sz="4" w:space="0" w:color="auto"/>
              <w:left w:val="single" w:sz="4" w:space="0" w:color="auto"/>
            </w:tcBorders>
            <w:shd w:val="clear" w:color="auto" w:fill="FFFFFF"/>
            <w:vAlign w:val="bottom"/>
          </w:tcPr>
          <w:p w14:paraId="5D298C4E" w14:textId="77777777" w:rsidR="00F4136F" w:rsidRDefault="00E27E4F">
            <w:pPr>
              <w:pStyle w:val="2"/>
              <w:framePr w:w="6202" w:h="3523" w:wrap="around" w:vAnchor="page" w:hAnchor="page" w:x="3106" w:y="9205"/>
              <w:shd w:val="clear" w:color="auto" w:fill="auto"/>
              <w:spacing w:after="0" w:line="180" w:lineRule="exact"/>
              <w:ind w:left="120"/>
            </w:pPr>
            <w:r>
              <w:rPr>
                <w:rStyle w:val="Bodytext9pt1"/>
              </w:rPr>
              <w:t>0,0113</w:t>
            </w:r>
          </w:p>
        </w:tc>
        <w:tc>
          <w:tcPr>
            <w:tcW w:w="1757" w:type="dxa"/>
            <w:tcBorders>
              <w:top w:val="single" w:sz="4" w:space="0" w:color="auto"/>
              <w:left w:val="single" w:sz="4" w:space="0" w:color="auto"/>
              <w:right w:val="single" w:sz="4" w:space="0" w:color="auto"/>
            </w:tcBorders>
            <w:shd w:val="clear" w:color="auto" w:fill="FFFFFF"/>
            <w:vAlign w:val="bottom"/>
          </w:tcPr>
          <w:p w14:paraId="5D298C4F" w14:textId="77777777" w:rsidR="00F4136F" w:rsidRDefault="00E27E4F">
            <w:pPr>
              <w:pStyle w:val="2"/>
              <w:framePr w:w="6202" w:h="3523" w:wrap="around" w:vAnchor="page" w:hAnchor="page" w:x="3106" w:y="9205"/>
              <w:shd w:val="clear" w:color="auto" w:fill="auto"/>
              <w:spacing w:after="0" w:line="180" w:lineRule="exact"/>
              <w:jc w:val="center"/>
            </w:pPr>
            <w:r>
              <w:rPr>
                <w:rStyle w:val="Bodytext9pt1"/>
              </w:rPr>
              <w:t>3</w:t>
            </w:r>
          </w:p>
        </w:tc>
      </w:tr>
      <w:tr w:rsidR="00F4136F" w14:paraId="5D298C57" w14:textId="77777777">
        <w:trPr>
          <w:trHeight w:hRule="exact" w:val="178"/>
        </w:trPr>
        <w:tc>
          <w:tcPr>
            <w:tcW w:w="643" w:type="dxa"/>
            <w:tcBorders>
              <w:left w:val="single" w:sz="4" w:space="0" w:color="auto"/>
            </w:tcBorders>
            <w:shd w:val="clear" w:color="auto" w:fill="FFFFFF"/>
            <w:vAlign w:val="bottom"/>
          </w:tcPr>
          <w:p w14:paraId="5D298C51" w14:textId="77777777" w:rsidR="00F4136F" w:rsidRDefault="00E27E4F">
            <w:pPr>
              <w:pStyle w:val="2"/>
              <w:framePr w:w="6202" w:h="3523" w:wrap="around" w:vAnchor="page" w:hAnchor="page" w:x="3106" w:y="9205"/>
              <w:shd w:val="clear" w:color="auto" w:fill="auto"/>
              <w:spacing w:after="0" w:line="180" w:lineRule="exact"/>
              <w:ind w:left="260"/>
            </w:pPr>
            <w:r>
              <w:rPr>
                <w:rStyle w:val="Bodytext9pt1"/>
              </w:rPr>
              <w:t>20</w:t>
            </w:r>
          </w:p>
        </w:tc>
        <w:tc>
          <w:tcPr>
            <w:tcW w:w="653" w:type="dxa"/>
            <w:tcBorders>
              <w:left w:val="single" w:sz="4" w:space="0" w:color="auto"/>
            </w:tcBorders>
            <w:shd w:val="clear" w:color="auto" w:fill="FFFFFF"/>
            <w:vAlign w:val="bottom"/>
          </w:tcPr>
          <w:p w14:paraId="5D298C52" w14:textId="77777777" w:rsidR="00F4136F" w:rsidRDefault="00E27E4F">
            <w:pPr>
              <w:pStyle w:val="2"/>
              <w:framePr w:w="6202" w:h="3523" w:wrap="around" w:vAnchor="page" w:hAnchor="page" w:x="3106" w:y="9205"/>
              <w:shd w:val="clear" w:color="auto" w:fill="auto"/>
              <w:spacing w:after="0" w:line="180" w:lineRule="exact"/>
              <w:ind w:right="160"/>
              <w:jc w:val="right"/>
            </w:pPr>
            <w:r>
              <w:rPr>
                <w:rStyle w:val="Bodytext9pt1"/>
              </w:rPr>
              <w:t>13</w:t>
            </w:r>
          </w:p>
        </w:tc>
        <w:tc>
          <w:tcPr>
            <w:tcW w:w="893" w:type="dxa"/>
            <w:tcBorders>
              <w:left w:val="single" w:sz="4" w:space="0" w:color="auto"/>
            </w:tcBorders>
            <w:shd w:val="clear" w:color="auto" w:fill="FFFFFF"/>
            <w:vAlign w:val="bottom"/>
          </w:tcPr>
          <w:p w14:paraId="5D298C53" w14:textId="77777777" w:rsidR="00F4136F" w:rsidRDefault="00E27E4F">
            <w:pPr>
              <w:pStyle w:val="2"/>
              <w:framePr w:w="6202" w:h="3523" w:wrap="around" w:vAnchor="page" w:hAnchor="page" w:x="3106" w:y="9205"/>
              <w:shd w:val="clear" w:color="auto" w:fill="auto"/>
              <w:spacing w:after="0" w:line="180" w:lineRule="exact"/>
              <w:ind w:right="160"/>
              <w:jc w:val="right"/>
            </w:pPr>
            <w:r>
              <w:rPr>
                <w:rStyle w:val="Bodytext9pt1"/>
              </w:rPr>
              <w:t>-14,7</w:t>
            </w:r>
          </w:p>
        </w:tc>
        <w:tc>
          <w:tcPr>
            <w:tcW w:w="1464" w:type="dxa"/>
            <w:tcBorders>
              <w:left w:val="single" w:sz="4" w:space="0" w:color="auto"/>
            </w:tcBorders>
            <w:shd w:val="clear" w:color="auto" w:fill="FFFFFF"/>
            <w:vAlign w:val="bottom"/>
          </w:tcPr>
          <w:p w14:paraId="5D298C54" w14:textId="77777777" w:rsidR="00F4136F" w:rsidRDefault="00E27E4F">
            <w:pPr>
              <w:pStyle w:val="2"/>
              <w:framePr w:w="6202" w:h="3523" w:wrap="around" w:vAnchor="page" w:hAnchor="page" w:x="3106" w:y="9205"/>
              <w:shd w:val="clear" w:color="auto" w:fill="auto"/>
              <w:spacing w:after="0" w:line="180" w:lineRule="exact"/>
              <w:jc w:val="center"/>
            </w:pPr>
            <w:r>
              <w:rPr>
                <w:rStyle w:val="Bodytext9pt1"/>
              </w:rPr>
              <w:t>— 1,99</w:t>
            </w:r>
          </w:p>
        </w:tc>
        <w:tc>
          <w:tcPr>
            <w:tcW w:w="792" w:type="dxa"/>
            <w:tcBorders>
              <w:left w:val="single" w:sz="4" w:space="0" w:color="auto"/>
            </w:tcBorders>
            <w:shd w:val="clear" w:color="auto" w:fill="FFFFFF"/>
            <w:vAlign w:val="bottom"/>
          </w:tcPr>
          <w:p w14:paraId="5D298C55" w14:textId="77777777" w:rsidR="00F4136F" w:rsidRDefault="00E27E4F">
            <w:pPr>
              <w:pStyle w:val="2"/>
              <w:framePr w:w="6202" w:h="3523" w:wrap="around" w:vAnchor="page" w:hAnchor="page" w:x="3106" w:y="9205"/>
              <w:shd w:val="clear" w:color="auto" w:fill="auto"/>
              <w:spacing w:after="0" w:line="180" w:lineRule="exact"/>
              <w:ind w:left="120"/>
            </w:pPr>
            <w:r>
              <w:rPr>
                <w:rStyle w:val="Bodytext9pt1"/>
              </w:rPr>
              <w:t>0,0551</w:t>
            </w:r>
          </w:p>
        </w:tc>
        <w:tc>
          <w:tcPr>
            <w:tcW w:w="1757" w:type="dxa"/>
            <w:tcBorders>
              <w:left w:val="single" w:sz="4" w:space="0" w:color="auto"/>
              <w:right w:val="single" w:sz="4" w:space="0" w:color="auto"/>
            </w:tcBorders>
            <w:shd w:val="clear" w:color="auto" w:fill="FFFFFF"/>
            <w:vAlign w:val="bottom"/>
          </w:tcPr>
          <w:p w14:paraId="5D298C56" w14:textId="77777777" w:rsidR="00F4136F" w:rsidRDefault="00E27E4F">
            <w:pPr>
              <w:pStyle w:val="2"/>
              <w:framePr w:w="6202" w:h="3523" w:wrap="around" w:vAnchor="page" w:hAnchor="page" w:x="3106" w:y="9205"/>
              <w:shd w:val="clear" w:color="auto" w:fill="auto"/>
              <w:spacing w:after="0" w:line="180" w:lineRule="exact"/>
              <w:jc w:val="center"/>
            </w:pPr>
            <w:r>
              <w:rPr>
                <w:rStyle w:val="Bodytext9pt1"/>
              </w:rPr>
              <w:t>14</w:t>
            </w:r>
          </w:p>
        </w:tc>
      </w:tr>
      <w:tr w:rsidR="00F4136F" w14:paraId="5D298C5E" w14:textId="77777777">
        <w:trPr>
          <w:trHeight w:hRule="exact" w:val="178"/>
        </w:trPr>
        <w:tc>
          <w:tcPr>
            <w:tcW w:w="643" w:type="dxa"/>
            <w:tcBorders>
              <w:left w:val="single" w:sz="4" w:space="0" w:color="auto"/>
            </w:tcBorders>
            <w:shd w:val="clear" w:color="auto" w:fill="FFFFFF"/>
            <w:vAlign w:val="bottom"/>
          </w:tcPr>
          <w:p w14:paraId="5D298C58" w14:textId="77777777" w:rsidR="00F4136F" w:rsidRDefault="00E27E4F">
            <w:pPr>
              <w:pStyle w:val="2"/>
              <w:framePr w:w="6202" w:h="3523" w:wrap="around" w:vAnchor="page" w:hAnchor="page" w:x="3106" w:y="9205"/>
              <w:shd w:val="clear" w:color="auto" w:fill="auto"/>
              <w:spacing w:after="0" w:line="180" w:lineRule="exact"/>
              <w:ind w:left="260"/>
            </w:pPr>
            <w:r>
              <w:rPr>
                <w:rStyle w:val="Bodytext9pt1"/>
              </w:rPr>
              <w:t>25</w:t>
            </w:r>
          </w:p>
        </w:tc>
        <w:tc>
          <w:tcPr>
            <w:tcW w:w="653" w:type="dxa"/>
            <w:tcBorders>
              <w:left w:val="single" w:sz="4" w:space="0" w:color="auto"/>
            </w:tcBorders>
            <w:shd w:val="clear" w:color="auto" w:fill="FFFFFF"/>
            <w:vAlign w:val="bottom"/>
          </w:tcPr>
          <w:p w14:paraId="5D298C59" w14:textId="77777777" w:rsidR="00F4136F" w:rsidRDefault="00E27E4F">
            <w:pPr>
              <w:pStyle w:val="2"/>
              <w:framePr w:w="6202" w:h="3523" w:wrap="around" w:vAnchor="page" w:hAnchor="page" w:x="3106" w:y="9205"/>
              <w:shd w:val="clear" w:color="auto" w:fill="auto"/>
              <w:spacing w:after="0" w:line="180" w:lineRule="exact"/>
              <w:ind w:right="160"/>
              <w:jc w:val="right"/>
            </w:pPr>
            <w:r>
              <w:rPr>
                <w:rStyle w:val="Bodytext9pt1"/>
              </w:rPr>
              <w:t>38</w:t>
            </w:r>
          </w:p>
        </w:tc>
        <w:tc>
          <w:tcPr>
            <w:tcW w:w="893" w:type="dxa"/>
            <w:tcBorders>
              <w:left w:val="single" w:sz="4" w:space="0" w:color="auto"/>
            </w:tcBorders>
            <w:shd w:val="clear" w:color="auto" w:fill="FFFFFF"/>
            <w:vAlign w:val="bottom"/>
          </w:tcPr>
          <w:p w14:paraId="5D298C5A" w14:textId="77777777" w:rsidR="00F4136F" w:rsidRDefault="00E27E4F">
            <w:pPr>
              <w:pStyle w:val="2"/>
              <w:framePr w:w="6202" w:h="3523" w:wrap="around" w:vAnchor="page" w:hAnchor="page" w:x="3106" w:y="9205"/>
              <w:shd w:val="clear" w:color="auto" w:fill="auto"/>
              <w:spacing w:after="0" w:line="180" w:lineRule="exact"/>
              <w:ind w:right="160"/>
              <w:jc w:val="right"/>
            </w:pPr>
            <w:r>
              <w:rPr>
                <w:rStyle w:val="Bodytext9pt1"/>
              </w:rPr>
              <w:t>-9.7</w:t>
            </w:r>
          </w:p>
        </w:tc>
        <w:tc>
          <w:tcPr>
            <w:tcW w:w="1464" w:type="dxa"/>
            <w:tcBorders>
              <w:left w:val="single" w:sz="4" w:space="0" w:color="auto"/>
            </w:tcBorders>
            <w:shd w:val="clear" w:color="auto" w:fill="FFFFFF"/>
            <w:vAlign w:val="bottom"/>
          </w:tcPr>
          <w:p w14:paraId="5D298C5B" w14:textId="77777777" w:rsidR="00F4136F" w:rsidRDefault="00E27E4F">
            <w:pPr>
              <w:pStyle w:val="2"/>
              <w:framePr w:w="6202" w:h="3523" w:wrap="around" w:vAnchor="page" w:hAnchor="page" w:x="3106" w:y="9205"/>
              <w:shd w:val="clear" w:color="auto" w:fill="auto"/>
              <w:spacing w:after="0" w:line="180" w:lineRule="exact"/>
              <w:jc w:val="center"/>
            </w:pPr>
            <w:r>
              <w:rPr>
                <w:rStyle w:val="Bodytext9pt1"/>
              </w:rPr>
              <w:t>-1,31</w:t>
            </w:r>
          </w:p>
        </w:tc>
        <w:tc>
          <w:tcPr>
            <w:tcW w:w="792" w:type="dxa"/>
            <w:tcBorders>
              <w:left w:val="single" w:sz="4" w:space="0" w:color="auto"/>
            </w:tcBorders>
            <w:shd w:val="clear" w:color="auto" w:fill="FFFFFF"/>
            <w:vAlign w:val="bottom"/>
          </w:tcPr>
          <w:p w14:paraId="5D298C5C" w14:textId="77777777" w:rsidR="00F4136F" w:rsidRDefault="00E27E4F">
            <w:pPr>
              <w:pStyle w:val="2"/>
              <w:framePr w:w="6202" w:h="3523" w:wrap="around" w:vAnchor="page" w:hAnchor="page" w:x="3106" w:y="9205"/>
              <w:shd w:val="clear" w:color="auto" w:fill="auto"/>
              <w:spacing w:after="0" w:line="180" w:lineRule="exact"/>
              <w:ind w:left="120"/>
            </w:pPr>
            <w:r>
              <w:rPr>
                <w:rStyle w:val="Bodytext9pt1"/>
              </w:rPr>
              <w:t>0,1691</w:t>
            </w:r>
          </w:p>
        </w:tc>
        <w:tc>
          <w:tcPr>
            <w:tcW w:w="1757" w:type="dxa"/>
            <w:tcBorders>
              <w:left w:val="single" w:sz="4" w:space="0" w:color="auto"/>
              <w:right w:val="single" w:sz="4" w:space="0" w:color="auto"/>
            </w:tcBorders>
            <w:shd w:val="clear" w:color="auto" w:fill="FFFFFF"/>
            <w:vAlign w:val="bottom"/>
          </w:tcPr>
          <w:p w14:paraId="5D298C5D" w14:textId="77777777" w:rsidR="00F4136F" w:rsidRDefault="00E27E4F">
            <w:pPr>
              <w:pStyle w:val="2"/>
              <w:framePr w:w="6202" w:h="3523" w:wrap="around" w:vAnchor="page" w:hAnchor="page" w:x="3106" w:y="9205"/>
              <w:shd w:val="clear" w:color="auto" w:fill="auto"/>
              <w:spacing w:after="0" w:line="180" w:lineRule="exact"/>
              <w:jc w:val="center"/>
            </w:pPr>
            <w:r>
              <w:rPr>
                <w:rStyle w:val="Bodytext9pt1"/>
              </w:rPr>
              <w:t>42</w:t>
            </w:r>
          </w:p>
        </w:tc>
      </w:tr>
      <w:tr w:rsidR="00F4136F" w14:paraId="5D298C65" w14:textId="77777777">
        <w:trPr>
          <w:trHeight w:hRule="exact" w:val="178"/>
        </w:trPr>
        <w:tc>
          <w:tcPr>
            <w:tcW w:w="643" w:type="dxa"/>
            <w:tcBorders>
              <w:left w:val="single" w:sz="4" w:space="0" w:color="auto"/>
            </w:tcBorders>
            <w:shd w:val="clear" w:color="auto" w:fill="FFFFFF"/>
            <w:vAlign w:val="bottom"/>
          </w:tcPr>
          <w:p w14:paraId="5D298C5F" w14:textId="77777777" w:rsidR="00F4136F" w:rsidRDefault="00E27E4F">
            <w:pPr>
              <w:pStyle w:val="2"/>
              <w:framePr w:w="6202" w:h="3523" w:wrap="around" w:vAnchor="page" w:hAnchor="page" w:x="3106" w:y="9205"/>
              <w:shd w:val="clear" w:color="auto" w:fill="auto"/>
              <w:spacing w:after="0" w:line="180" w:lineRule="exact"/>
              <w:ind w:left="260"/>
            </w:pPr>
            <w:r>
              <w:rPr>
                <w:rStyle w:val="Bodytext9pt1"/>
              </w:rPr>
              <w:t>30</w:t>
            </w:r>
          </w:p>
        </w:tc>
        <w:tc>
          <w:tcPr>
            <w:tcW w:w="653" w:type="dxa"/>
            <w:tcBorders>
              <w:left w:val="single" w:sz="4" w:space="0" w:color="auto"/>
            </w:tcBorders>
            <w:shd w:val="clear" w:color="auto" w:fill="FFFFFF"/>
            <w:vAlign w:val="bottom"/>
          </w:tcPr>
          <w:p w14:paraId="5D298C60" w14:textId="77777777" w:rsidR="00F4136F" w:rsidRDefault="00E27E4F">
            <w:pPr>
              <w:pStyle w:val="2"/>
              <w:framePr w:w="6202" w:h="3523" w:wrap="around" w:vAnchor="page" w:hAnchor="page" w:x="3106" w:y="9205"/>
              <w:shd w:val="clear" w:color="auto" w:fill="auto"/>
              <w:spacing w:after="0" w:line="180" w:lineRule="exact"/>
              <w:ind w:right="160"/>
              <w:jc w:val="right"/>
            </w:pPr>
            <w:r>
              <w:rPr>
                <w:rStyle w:val="Bodytext9pt1"/>
              </w:rPr>
              <w:t>74</w:t>
            </w:r>
          </w:p>
        </w:tc>
        <w:tc>
          <w:tcPr>
            <w:tcW w:w="893" w:type="dxa"/>
            <w:tcBorders>
              <w:left w:val="single" w:sz="4" w:space="0" w:color="auto"/>
            </w:tcBorders>
            <w:shd w:val="clear" w:color="auto" w:fill="FFFFFF"/>
            <w:vAlign w:val="bottom"/>
          </w:tcPr>
          <w:p w14:paraId="5D298C61" w14:textId="77777777" w:rsidR="00F4136F" w:rsidRDefault="00E27E4F">
            <w:pPr>
              <w:pStyle w:val="2"/>
              <w:framePr w:w="6202" w:h="3523" w:wrap="around" w:vAnchor="page" w:hAnchor="page" w:x="3106" w:y="9205"/>
              <w:shd w:val="clear" w:color="auto" w:fill="auto"/>
              <w:spacing w:after="0" w:line="180" w:lineRule="exact"/>
              <w:ind w:right="160"/>
              <w:jc w:val="right"/>
            </w:pPr>
            <w:r>
              <w:rPr>
                <w:rStyle w:val="Bodytext9pt1"/>
              </w:rPr>
              <w:t>-4,7</w:t>
            </w:r>
          </w:p>
        </w:tc>
        <w:tc>
          <w:tcPr>
            <w:tcW w:w="1464" w:type="dxa"/>
            <w:tcBorders>
              <w:left w:val="single" w:sz="4" w:space="0" w:color="auto"/>
            </w:tcBorders>
            <w:shd w:val="clear" w:color="auto" w:fill="FFFFFF"/>
            <w:vAlign w:val="bottom"/>
          </w:tcPr>
          <w:p w14:paraId="5D298C62" w14:textId="77777777" w:rsidR="00F4136F" w:rsidRDefault="00E27E4F">
            <w:pPr>
              <w:pStyle w:val="2"/>
              <w:framePr w:w="6202" w:h="3523" w:wrap="around" w:vAnchor="page" w:hAnchor="page" w:x="3106" w:y="9205"/>
              <w:shd w:val="clear" w:color="auto" w:fill="auto"/>
              <w:spacing w:after="0" w:line="180" w:lineRule="exact"/>
              <w:jc w:val="center"/>
            </w:pPr>
            <w:r>
              <w:rPr>
                <w:rStyle w:val="Bodytext9pt1"/>
              </w:rPr>
              <w:t>—0,63</w:t>
            </w:r>
          </w:p>
        </w:tc>
        <w:tc>
          <w:tcPr>
            <w:tcW w:w="792" w:type="dxa"/>
            <w:tcBorders>
              <w:left w:val="single" w:sz="4" w:space="0" w:color="auto"/>
            </w:tcBorders>
            <w:shd w:val="clear" w:color="auto" w:fill="FFFFFF"/>
            <w:vAlign w:val="bottom"/>
          </w:tcPr>
          <w:p w14:paraId="5D298C63" w14:textId="77777777" w:rsidR="00F4136F" w:rsidRDefault="00E27E4F">
            <w:pPr>
              <w:pStyle w:val="2"/>
              <w:framePr w:w="6202" w:h="3523" w:wrap="around" w:vAnchor="page" w:hAnchor="page" w:x="3106" w:y="9205"/>
              <w:shd w:val="clear" w:color="auto" w:fill="auto"/>
              <w:spacing w:after="0" w:line="180" w:lineRule="exact"/>
              <w:ind w:left="120"/>
            </w:pPr>
            <w:r>
              <w:rPr>
                <w:rStyle w:val="Bodytext9pt1"/>
              </w:rPr>
              <w:t>0,3271</w:t>
            </w:r>
          </w:p>
        </w:tc>
        <w:tc>
          <w:tcPr>
            <w:tcW w:w="1757" w:type="dxa"/>
            <w:tcBorders>
              <w:left w:val="single" w:sz="4" w:space="0" w:color="auto"/>
              <w:right w:val="single" w:sz="4" w:space="0" w:color="auto"/>
            </w:tcBorders>
            <w:shd w:val="clear" w:color="auto" w:fill="FFFFFF"/>
            <w:vAlign w:val="bottom"/>
          </w:tcPr>
          <w:p w14:paraId="5D298C64" w14:textId="77777777" w:rsidR="00F4136F" w:rsidRDefault="00E27E4F">
            <w:pPr>
              <w:pStyle w:val="2"/>
              <w:framePr w:w="6202" w:h="3523" w:wrap="around" w:vAnchor="page" w:hAnchor="page" w:x="3106" w:y="9205"/>
              <w:shd w:val="clear" w:color="auto" w:fill="auto"/>
              <w:spacing w:after="0" w:line="180" w:lineRule="exact"/>
              <w:jc w:val="center"/>
            </w:pPr>
            <w:r>
              <w:rPr>
                <w:rStyle w:val="Bodytext9pt1"/>
              </w:rPr>
              <w:t>82</w:t>
            </w:r>
          </w:p>
        </w:tc>
      </w:tr>
      <w:tr w:rsidR="00F4136F" w14:paraId="5D298C6C" w14:textId="77777777">
        <w:trPr>
          <w:trHeight w:hRule="exact" w:val="178"/>
        </w:trPr>
        <w:tc>
          <w:tcPr>
            <w:tcW w:w="643" w:type="dxa"/>
            <w:tcBorders>
              <w:left w:val="single" w:sz="4" w:space="0" w:color="auto"/>
            </w:tcBorders>
            <w:shd w:val="clear" w:color="auto" w:fill="FFFFFF"/>
            <w:vAlign w:val="bottom"/>
          </w:tcPr>
          <w:p w14:paraId="5D298C66" w14:textId="77777777" w:rsidR="00F4136F" w:rsidRDefault="00E27E4F">
            <w:pPr>
              <w:pStyle w:val="2"/>
              <w:framePr w:w="6202" w:h="3523" w:wrap="around" w:vAnchor="page" w:hAnchor="page" w:x="3106" w:y="9205"/>
              <w:shd w:val="clear" w:color="auto" w:fill="auto"/>
              <w:spacing w:after="0" w:line="180" w:lineRule="exact"/>
              <w:ind w:left="260"/>
            </w:pPr>
            <w:r>
              <w:rPr>
                <w:rStyle w:val="Bodytext9pt1"/>
              </w:rPr>
              <w:t>35</w:t>
            </w:r>
          </w:p>
        </w:tc>
        <w:tc>
          <w:tcPr>
            <w:tcW w:w="653" w:type="dxa"/>
            <w:tcBorders>
              <w:left w:val="single" w:sz="4" w:space="0" w:color="auto"/>
            </w:tcBorders>
            <w:shd w:val="clear" w:color="auto" w:fill="FFFFFF"/>
            <w:vAlign w:val="bottom"/>
          </w:tcPr>
          <w:p w14:paraId="5D298C67" w14:textId="77777777" w:rsidR="00F4136F" w:rsidRDefault="00E27E4F">
            <w:pPr>
              <w:pStyle w:val="2"/>
              <w:framePr w:w="6202" w:h="3523" w:wrap="around" w:vAnchor="page" w:hAnchor="page" w:x="3106" w:y="9205"/>
              <w:shd w:val="clear" w:color="auto" w:fill="auto"/>
              <w:spacing w:after="0" w:line="180" w:lineRule="exact"/>
              <w:ind w:right="160"/>
              <w:jc w:val="right"/>
            </w:pPr>
            <w:r>
              <w:rPr>
                <w:rStyle w:val="Bodytext9pt1"/>
              </w:rPr>
              <w:t>106</w:t>
            </w:r>
          </w:p>
        </w:tc>
        <w:tc>
          <w:tcPr>
            <w:tcW w:w="893" w:type="dxa"/>
            <w:tcBorders>
              <w:left w:val="single" w:sz="4" w:space="0" w:color="auto"/>
            </w:tcBorders>
            <w:shd w:val="clear" w:color="auto" w:fill="FFFFFF"/>
            <w:vAlign w:val="bottom"/>
          </w:tcPr>
          <w:p w14:paraId="5D298C68" w14:textId="77777777" w:rsidR="00F4136F" w:rsidRDefault="00E27E4F">
            <w:pPr>
              <w:pStyle w:val="2"/>
              <w:framePr w:w="6202" w:h="3523" w:wrap="around" w:vAnchor="page" w:hAnchor="page" w:x="3106" w:y="9205"/>
              <w:shd w:val="clear" w:color="auto" w:fill="auto"/>
              <w:spacing w:after="0" w:line="180" w:lineRule="exact"/>
              <w:ind w:right="160"/>
              <w:jc w:val="right"/>
            </w:pPr>
            <w:r>
              <w:rPr>
                <w:rStyle w:val="Bodytext9pt1"/>
              </w:rPr>
              <w:t>0,3</w:t>
            </w:r>
          </w:p>
        </w:tc>
        <w:tc>
          <w:tcPr>
            <w:tcW w:w="1464" w:type="dxa"/>
            <w:tcBorders>
              <w:left w:val="single" w:sz="4" w:space="0" w:color="auto"/>
            </w:tcBorders>
            <w:shd w:val="clear" w:color="auto" w:fill="FFFFFF"/>
            <w:vAlign w:val="bottom"/>
          </w:tcPr>
          <w:p w14:paraId="5D298C69" w14:textId="77777777" w:rsidR="00F4136F" w:rsidRDefault="00E27E4F">
            <w:pPr>
              <w:pStyle w:val="2"/>
              <w:framePr w:w="6202" w:h="3523" w:wrap="around" w:vAnchor="page" w:hAnchor="page" w:x="3106" w:y="9205"/>
              <w:shd w:val="clear" w:color="auto" w:fill="auto"/>
              <w:spacing w:after="0" w:line="180" w:lineRule="exact"/>
              <w:jc w:val="center"/>
            </w:pPr>
            <w:r>
              <w:rPr>
                <w:rStyle w:val="Bodytext9pt1"/>
              </w:rPr>
              <w:t>0,05</w:t>
            </w:r>
          </w:p>
        </w:tc>
        <w:tc>
          <w:tcPr>
            <w:tcW w:w="792" w:type="dxa"/>
            <w:tcBorders>
              <w:left w:val="single" w:sz="4" w:space="0" w:color="auto"/>
            </w:tcBorders>
            <w:shd w:val="clear" w:color="auto" w:fill="FFFFFF"/>
            <w:vAlign w:val="bottom"/>
          </w:tcPr>
          <w:p w14:paraId="5D298C6A" w14:textId="77777777" w:rsidR="00F4136F" w:rsidRDefault="00E27E4F">
            <w:pPr>
              <w:pStyle w:val="2"/>
              <w:framePr w:w="6202" w:h="3523" w:wrap="around" w:vAnchor="page" w:hAnchor="page" w:x="3106" w:y="9205"/>
              <w:shd w:val="clear" w:color="auto" w:fill="auto"/>
              <w:spacing w:after="0" w:line="180" w:lineRule="exact"/>
              <w:ind w:left="120"/>
            </w:pPr>
            <w:r>
              <w:rPr>
                <w:rStyle w:val="Bodytext9pt1"/>
              </w:rPr>
              <w:t>0,3984</w:t>
            </w:r>
          </w:p>
        </w:tc>
        <w:tc>
          <w:tcPr>
            <w:tcW w:w="1757" w:type="dxa"/>
            <w:tcBorders>
              <w:left w:val="single" w:sz="4" w:space="0" w:color="auto"/>
              <w:right w:val="single" w:sz="4" w:space="0" w:color="auto"/>
            </w:tcBorders>
            <w:shd w:val="clear" w:color="auto" w:fill="FFFFFF"/>
            <w:vAlign w:val="bottom"/>
          </w:tcPr>
          <w:p w14:paraId="5D298C6B" w14:textId="77777777" w:rsidR="00F4136F" w:rsidRDefault="00E27E4F">
            <w:pPr>
              <w:pStyle w:val="2"/>
              <w:framePr w:w="6202" w:h="3523" w:wrap="around" w:vAnchor="page" w:hAnchor="page" w:x="3106" w:y="9205"/>
              <w:shd w:val="clear" w:color="auto" w:fill="auto"/>
              <w:spacing w:after="0" w:line="180" w:lineRule="exact"/>
              <w:jc w:val="center"/>
            </w:pPr>
            <w:r>
              <w:rPr>
                <w:rStyle w:val="Bodytext9pt1"/>
              </w:rPr>
              <w:t>99</w:t>
            </w:r>
          </w:p>
        </w:tc>
      </w:tr>
      <w:tr w:rsidR="00F4136F" w14:paraId="5D298C73" w14:textId="77777777">
        <w:trPr>
          <w:trHeight w:hRule="exact" w:val="178"/>
        </w:trPr>
        <w:tc>
          <w:tcPr>
            <w:tcW w:w="643" w:type="dxa"/>
            <w:tcBorders>
              <w:left w:val="single" w:sz="4" w:space="0" w:color="auto"/>
            </w:tcBorders>
            <w:shd w:val="clear" w:color="auto" w:fill="FFFFFF"/>
            <w:vAlign w:val="bottom"/>
          </w:tcPr>
          <w:p w14:paraId="5D298C6D" w14:textId="77777777" w:rsidR="00F4136F" w:rsidRDefault="00E27E4F">
            <w:pPr>
              <w:pStyle w:val="2"/>
              <w:framePr w:w="6202" w:h="3523" w:wrap="around" w:vAnchor="page" w:hAnchor="page" w:x="3106" w:y="9205"/>
              <w:shd w:val="clear" w:color="auto" w:fill="auto"/>
              <w:spacing w:after="0" w:line="180" w:lineRule="exact"/>
              <w:ind w:left="260"/>
            </w:pPr>
            <w:r>
              <w:rPr>
                <w:rStyle w:val="Bodytext9pt1"/>
              </w:rPr>
              <w:t>40</w:t>
            </w:r>
          </w:p>
        </w:tc>
        <w:tc>
          <w:tcPr>
            <w:tcW w:w="653" w:type="dxa"/>
            <w:tcBorders>
              <w:left w:val="single" w:sz="4" w:space="0" w:color="auto"/>
            </w:tcBorders>
            <w:shd w:val="clear" w:color="auto" w:fill="FFFFFF"/>
            <w:vAlign w:val="bottom"/>
          </w:tcPr>
          <w:p w14:paraId="5D298C6E" w14:textId="77777777" w:rsidR="00F4136F" w:rsidRDefault="00E27E4F">
            <w:pPr>
              <w:pStyle w:val="2"/>
              <w:framePr w:w="6202" w:h="3523" w:wrap="around" w:vAnchor="page" w:hAnchor="page" w:x="3106" w:y="9205"/>
              <w:shd w:val="clear" w:color="auto" w:fill="auto"/>
              <w:spacing w:after="0" w:line="180" w:lineRule="exact"/>
              <w:ind w:right="160"/>
              <w:jc w:val="right"/>
            </w:pPr>
            <w:r>
              <w:rPr>
                <w:rStyle w:val="Bodytext9pt1"/>
              </w:rPr>
              <w:t>85</w:t>
            </w:r>
          </w:p>
        </w:tc>
        <w:tc>
          <w:tcPr>
            <w:tcW w:w="893" w:type="dxa"/>
            <w:tcBorders>
              <w:left w:val="single" w:sz="4" w:space="0" w:color="auto"/>
            </w:tcBorders>
            <w:shd w:val="clear" w:color="auto" w:fill="FFFFFF"/>
            <w:vAlign w:val="bottom"/>
          </w:tcPr>
          <w:p w14:paraId="5D298C6F" w14:textId="77777777" w:rsidR="00F4136F" w:rsidRDefault="00E27E4F">
            <w:pPr>
              <w:pStyle w:val="2"/>
              <w:framePr w:w="6202" w:h="3523" w:wrap="around" w:vAnchor="page" w:hAnchor="page" w:x="3106" w:y="9205"/>
              <w:shd w:val="clear" w:color="auto" w:fill="auto"/>
              <w:spacing w:after="0" w:line="180" w:lineRule="exact"/>
              <w:ind w:right="160"/>
              <w:jc w:val="right"/>
            </w:pPr>
            <w:r>
              <w:rPr>
                <w:rStyle w:val="Bodytext9pt1"/>
              </w:rPr>
              <w:t>5,3</w:t>
            </w:r>
          </w:p>
        </w:tc>
        <w:tc>
          <w:tcPr>
            <w:tcW w:w="1464" w:type="dxa"/>
            <w:tcBorders>
              <w:left w:val="single" w:sz="4" w:space="0" w:color="auto"/>
            </w:tcBorders>
            <w:shd w:val="clear" w:color="auto" w:fill="FFFFFF"/>
            <w:vAlign w:val="bottom"/>
          </w:tcPr>
          <w:p w14:paraId="5D298C70" w14:textId="77777777" w:rsidR="00F4136F" w:rsidRDefault="00E27E4F">
            <w:pPr>
              <w:pStyle w:val="2"/>
              <w:framePr w:w="6202" w:h="3523" w:wrap="around" w:vAnchor="page" w:hAnchor="page" w:x="3106" w:y="9205"/>
              <w:shd w:val="clear" w:color="auto" w:fill="auto"/>
              <w:spacing w:after="0" w:line="180" w:lineRule="exact"/>
              <w:jc w:val="center"/>
            </w:pPr>
            <w:r>
              <w:rPr>
                <w:rStyle w:val="Bodytext9pt1"/>
              </w:rPr>
              <w:t>0,73</w:t>
            </w:r>
          </w:p>
        </w:tc>
        <w:tc>
          <w:tcPr>
            <w:tcW w:w="792" w:type="dxa"/>
            <w:tcBorders>
              <w:left w:val="single" w:sz="4" w:space="0" w:color="auto"/>
            </w:tcBorders>
            <w:shd w:val="clear" w:color="auto" w:fill="FFFFFF"/>
            <w:vAlign w:val="bottom"/>
          </w:tcPr>
          <w:p w14:paraId="5D298C71" w14:textId="77777777" w:rsidR="00F4136F" w:rsidRDefault="00E27E4F">
            <w:pPr>
              <w:pStyle w:val="2"/>
              <w:framePr w:w="6202" w:h="3523" w:wrap="around" w:vAnchor="page" w:hAnchor="page" w:x="3106" w:y="9205"/>
              <w:shd w:val="clear" w:color="auto" w:fill="auto"/>
              <w:spacing w:after="0" w:line="180" w:lineRule="exact"/>
              <w:ind w:left="120"/>
            </w:pPr>
            <w:r>
              <w:rPr>
                <w:rStyle w:val="Bodytext9pt1"/>
              </w:rPr>
              <w:t>0,3056</w:t>
            </w:r>
          </w:p>
        </w:tc>
        <w:tc>
          <w:tcPr>
            <w:tcW w:w="1757" w:type="dxa"/>
            <w:tcBorders>
              <w:left w:val="single" w:sz="4" w:space="0" w:color="auto"/>
              <w:right w:val="single" w:sz="4" w:space="0" w:color="auto"/>
            </w:tcBorders>
            <w:shd w:val="clear" w:color="auto" w:fill="FFFFFF"/>
            <w:vAlign w:val="bottom"/>
          </w:tcPr>
          <w:p w14:paraId="5D298C72" w14:textId="77777777" w:rsidR="00F4136F" w:rsidRDefault="00E27E4F">
            <w:pPr>
              <w:pStyle w:val="2"/>
              <w:framePr w:w="6202" w:h="3523" w:wrap="around" w:vAnchor="page" w:hAnchor="page" w:x="3106" w:y="9205"/>
              <w:shd w:val="clear" w:color="auto" w:fill="auto"/>
              <w:spacing w:after="0" w:line="180" w:lineRule="exact"/>
              <w:jc w:val="center"/>
            </w:pPr>
            <w:r>
              <w:rPr>
                <w:rStyle w:val="Bodytext9pt1"/>
              </w:rPr>
              <w:t>76</w:t>
            </w:r>
          </w:p>
        </w:tc>
      </w:tr>
      <w:tr w:rsidR="00F4136F" w14:paraId="5D298C7A" w14:textId="77777777">
        <w:trPr>
          <w:trHeight w:hRule="exact" w:val="178"/>
        </w:trPr>
        <w:tc>
          <w:tcPr>
            <w:tcW w:w="643" w:type="dxa"/>
            <w:tcBorders>
              <w:left w:val="single" w:sz="4" w:space="0" w:color="auto"/>
            </w:tcBorders>
            <w:shd w:val="clear" w:color="auto" w:fill="FFFFFF"/>
            <w:vAlign w:val="bottom"/>
          </w:tcPr>
          <w:p w14:paraId="5D298C74" w14:textId="77777777" w:rsidR="00F4136F" w:rsidRDefault="00E27E4F">
            <w:pPr>
              <w:pStyle w:val="2"/>
              <w:framePr w:w="6202" w:h="3523" w:wrap="around" w:vAnchor="page" w:hAnchor="page" w:x="3106" w:y="9205"/>
              <w:shd w:val="clear" w:color="auto" w:fill="auto"/>
              <w:spacing w:after="0" w:line="180" w:lineRule="exact"/>
              <w:ind w:left="260"/>
            </w:pPr>
            <w:r>
              <w:rPr>
                <w:rStyle w:val="Bodytext9pt1"/>
              </w:rPr>
              <w:t>45</w:t>
            </w:r>
          </w:p>
        </w:tc>
        <w:tc>
          <w:tcPr>
            <w:tcW w:w="653" w:type="dxa"/>
            <w:tcBorders>
              <w:left w:val="single" w:sz="4" w:space="0" w:color="auto"/>
            </w:tcBorders>
            <w:shd w:val="clear" w:color="auto" w:fill="FFFFFF"/>
            <w:vAlign w:val="bottom"/>
          </w:tcPr>
          <w:p w14:paraId="5D298C75" w14:textId="77777777" w:rsidR="00F4136F" w:rsidRDefault="00E27E4F">
            <w:pPr>
              <w:pStyle w:val="2"/>
              <w:framePr w:w="6202" w:h="3523" w:wrap="around" w:vAnchor="page" w:hAnchor="page" w:x="3106" w:y="9205"/>
              <w:shd w:val="clear" w:color="auto" w:fill="auto"/>
              <w:spacing w:after="0" w:line="180" w:lineRule="exact"/>
              <w:ind w:right="160"/>
              <w:jc w:val="right"/>
            </w:pPr>
            <w:r>
              <w:rPr>
                <w:rStyle w:val="Bodytext9pt1"/>
              </w:rPr>
              <w:t>30</w:t>
            </w:r>
          </w:p>
        </w:tc>
        <w:tc>
          <w:tcPr>
            <w:tcW w:w="893" w:type="dxa"/>
            <w:tcBorders>
              <w:left w:val="single" w:sz="4" w:space="0" w:color="auto"/>
            </w:tcBorders>
            <w:shd w:val="clear" w:color="auto" w:fill="FFFFFF"/>
            <w:vAlign w:val="bottom"/>
          </w:tcPr>
          <w:p w14:paraId="5D298C76" w14:textId="77777777" w:rsidR="00F4136F" w:rsidRDefault="00E27E4F">
            <w:pPr>
              <w:pStyle w:val="2"/>
              <w:framePr w:w="6202" w:h="3523" w:wrap="around" w:vAnchor="page" w:hAnchor="page" w:x="3106" w:y="9205"/>
              <w:shd w:val="clear" w:color="auto" w:fill="auto"/>
              <w:spacing w:after="0" w:line="180" w:lineRule="exact"/>
              <w:ind w:right="160"/>
              <w:jc w:val="right"/>
            </w:pPr>
            <w:r>
              <w:rPr>
                <w:rStyle w:val="Bodytext9pt1"/>
              </w:rPr>
              <w:t>10,3</w:t>
            </w:r>
          </w:p>
        </w:tc>
        <w:tc>
          <w:tcPr>
            <w:tcW w:w="1464" w:type="dxa"/>
            <w:tcBorders>
              <w:left w:val="single" w:sz="4" w:space="0" w:color="auto"/>
            </w:tcBorders>
            <w:shd w:val="clear" w:color="auto" w:fill="FFFFFF"/>
            <w:vAlign w:val="bottom"/>
          </w:tcPr>
          <w:p w14:paraId="5D298C77" w14:textId="77777777" w:rsidR="00F4136F" w:rsidRDefault="00E27E4F">
            <w:pPr>
              <w:pStyle w:val="2"/>
              <w:framePr w:w="6202" w:h="3523" w:wrap="around" w:vAnchor="page" w:hAnchor="page" w:x="3106" w:y="9205"/>
              <w:shd w:val="clear" w:color="auto" w:fill="auto"/>
              <w:spacing w:after="0" w:line="180" w:lineRule="exact"/>
              <w:jc w:val="center"/>
            </w:pPr>
            <w:r>
              <w:rPr>
                <w:rStyle w:val="Bodytext9pt1"/>
              </w:rPr>
              <w:t>1.41</w:t>
            </w:r>
          </w:p>
        </w:tc>
        <w:tc>
          <w:tcPr>
            <w:tcW w:w="792" w:type="dxa"/>
            <w:tcBorders>
              <w:left w:val="single" w:sz="4" w:space="0" w:color="auto"/>
            </w:tcBorders>
            <w:shd w:val="clear" w:color="auto" w:fill="FFFFFF"/>
            <w:vAlign w:val="bottom"/>
          </w:tcPr>
          <w:p w14:paraId="5D298C78" w14:textId="77777777" w:rsidR="00F4136F" w:rsidRDefault="00E27E4F">
            <w:pPr>
              <w:pStyle w:val="2"/>
              <w:framePr w:w="6202" w:h="3523" w:wrap="around" w:vAnchor="page" w:hAnchor="page" w:x="3106" w:y="9205"/>
              <w:shd w:val="clear" w:color="auto" w:fill="auto"/>
              <w:spacing w:after="0" w:line="180" w:lineRule="exact"/>
              <w:ind w:left="120"/>
            </w:pPr>
            <w:r>
              <w:rPr>
                <w:rStyle w:val="Bodytext9pt1"/>
              </w:rPr>
              <w:t>0,1476</w:t>
            </w:r>
          </w:p>
        </w:tc>
        <w:tc>
          <w:tcPr>
            <w:tcW w:w="1757" w:type="dxa"/>
            <w:tcBorders>
              <w:left w:val="single" w:sz="4" w:space="0" w:color="auto"/>
              <w:right w:val="single" w:sz="4" w:space="0" w:color="auto"/>
            </w:tcBorders>
            <w:shd w:val="clear" w:color="auto" w:fill="FFFFFF"/>
            <w:vAlign w:val="bottom"/>
          </w:tcPr>
          <w:p w14:paraId="5D298C79" w14:textId="77777777" w:rsidR="00F4136F" w:rsidRDefault="00E27E4F">
            <w:pPr>
              <w:pStyle w:val="2"/>
              <w:framePr w:w="6202" w:h="3523" w:wrap="around" w:vAnchor="page" w:hAnchor="page" w:x="3106" w:y="9205"/>
              <w:shd w:val="clear" w:color="auto" w:fill="auto"/>
              <w:spacing w:after="0" w:line="180" w:lineRule="exact"/>
              <w:jc w:val="center"/>
            </w:pPr>
            <w:r>
              <w:rPr>
                <w:rStyle w:val="Bodytext9pt1"/>
              </w:rPr>
              <w:t>37</w:t>
            </w:r>
          </w:p>
        </w:tc>
      </w:tr>
      <w:tr w:rsidR="00F4136F" w14:paraId="5D298C81" w14:textId="77777777">
        <w:trPr>
          <w:trHeight w:hRule="exact" w:val="173"/>
        </w:trPr>
        <w:tc>
          <w:tcPr>
            <w:tcW w:w="643" w:type="dxa"/>
            <w:tcBorders>
              <w:left w:val="single" w:sz="4" w:space="0" w:color="auto"/>
            </w:tcBorders>
            <w:shd w:val="clear" w:color="auto" w:fill="FFFFFF"/>
            <w:vAlign w:val="bottom"/>
          </w:tcPr>
          <w:p w14:paraId="5D298C7B" w14:textId="77777777" w:rsidR="00F4136F" w:rsidRDefault="00E27E4F">
            <w:pPr>
              <w:pStyle w:val="2"/>
              <w:framePr w:w="6202" w:h="3523" w:wrap="around" w:vAnchor="page" w:hAnchor="page" w:x="3106" w:y="9205"/>
              <w:shd w:val="clear" w:color="auto" w:fill="auto"/>
              <w:spacing w:after="0" w:line="180" w:lineRule="exact"/>
              <w:ind w:right="200"/>
              <w:jc w:val="right"/>
            </w:pPr>
            <w:r>
              <w:rPr>
                <w:rStyle w:val="Bodytext9pt1"/>
              </w:rPr>
              <w:t>50</w:t>
            </w:r>
          </w:p>
        </w:tc>
        <w:tc>
          <w:tcPr>
            <w:tcW w:w="653" w:type="dxa"/>
            <w:tcBorders>
              <w:left w:val="single" w:sz="4" w:space="0" w:color="auto"/>
            </w:tcBorders>
            <w:shd w:val="clear" w:color="auto" w:fill="FFFFFF"/>
            <w:vAlign w:val="bottom"/>
          </w:tcPr>
          <w:p w14:paraId="5D298C7C" w14:textId="77777777" w:rsidR="00F4136F" w:rsidRDefault="00E27E4F">
            <w:pPr>
              <w:pStyle w:val="2"/>
              <w:framePr w:w="6202" w:h="3523" w:wrap="around" w:vAnchor="page" w:hAnchor="page" w:x="3106" w:y="9205"/>
              <w:shd w:val="clear" w:color="auto" w:fill="auto"/>
              <w:spacing w:after="0" w:line="180" w:lineRule="exact"/>
              <w:ind w:right="160"/>
              <w:jc w:val="right"/>
            </w:pPr>
            <w:r>
              <w:rPr>
                <w:rStyle w:val="Bodytext9pt1"/>
              </w:rPr>
              <w:t>10</w:t>
            </w:r>
          </w:p>
        </w:tc>
        <w:tc>
          <w:tcPr>
            <w:tcW w:w="893" w:type="dxa"/>
            <w:tcBorders>
              <w:left w:val="single" w:sz="4" w:space="0" w:color="auto"/>
            </w:tcBorders>
            <w:shd w:val="clear" w:color="auto" w:fill="FFFFFF"/>
            <w:vAlign w:val="bottom"/>
          </w:tcPr>
          <w:p w14:paraId="5D298C7D" w14:textId="77777777" w:rsidR="00F4136F" w:rsidRDefault="00E27E4F">
            <w:pPr>
              <w:pStyle w:val="2"/>
              <w:framePr w:w="6202" w:h="3523" w:wrap="around" w:vAnchor="page" w:hAnchor="page" w:x="3106" w:y="9205"/>
              <w:shd w:val="clear" w:color="auto" w:fill="auto"/>
              <w:spacing w:after="0" w:line="180" w:lineRule="exact"/>
              <w:ind w:right="160"/>
              <w:jc w:val="right"/>
            </w:pPr>
            <w:r>
              <w:rPr>
                <w:rStyle w:val="Bodytext9pt1"/>
              </w:rPr>
              <w:t>15,3</w:t>
            </w:r>
          </w:p>
        </w:tc>
        <w:tc>
          <w:tcPr>
            <w:tcW w:w="1464" w:type="dxa"/>
            <w:tcBorders>
              <w:left w:val="single" w:sz="4" w:space="0" w:color="auto"/>
            </w:tcBorders>
            <w:shd w:val="clear" w:color="auto" w:fill="FFFFFF"/>
            <w:vAlign w:val="bottom"/>
          </w:tcPr>
          <w:p w14:paraId="5D298C7E" w14:textId="77777777" w:rsidR="00F4136F" w:rsidRDefault="00E27E4F">
            <w:pPr>
              <w:pStyle w:val="2"/>
              <w:framePr w:w="6202" w:h="3523" w:wrap="around" w:vAnchor="page" w:hAnchor="page" w:x="3106" w:y="9205"/>
              <w:shd w:val="clear" w:color="auto" w:fill="auto"/>
              <w:spacing w:after="0" w:line="180" w:lineRule="exact"/>
              <w:jc w:val="center"/>
            </w:pPr>
            <w:r>
              <w:rPr>
                <w:rStyle w:val="Bodytext9pt1"/>
              </w:rPr>
              <w:t>2,09</w:t>
            </w:r>
          </w:p>
        </w:tc>
        <w:tc>
          <w:tcPr>
            <w:tcW w:w="792" w:type="dxa"/>
            <w:tcBorders>
              <w:left w:val="single" w:sz="4" w:space="0" w:color="auto"/>
            </w:tcBorders>
            <w:shd w:val="clear" w:color="auto" w:fill="FFFFFF"/>
            <w:vAlign w:val="bottom"/>
          </w:tcPr>
          <w:p w14:paraId="5D298C7F" w14:textId="77777777" w:rsidR="00F4136F" w:rsidRDefault="00E27E4F">
            <w:pPr>
              <w:pStyle w:val="2"/>
              <w:framePr w:w="6202" w:h="3523" w:wrap="around" w:vAnchor="page" w:hAnchor="page" w:x="3106" w:y="9205"/>
              <w:shd w:val="clear" w:color="auto" w:fill="auto"/>
              <w:spacing w:after="0" w:line="180" w:lineRule="exact"/>
              <w:ind w:left="120"/>
            </w:pPr>
            <w:r>
              <w:rPr>
                <w:rStyle w:val="Bodytext9pt1"/>
              </w:rPr>
              <w:t>0,0449</w:t>
            </w:r>
          </w:p>
        </w:tc>
        <w:tc>
          <w:tcPr>
            <w:tcW w:w="1757" w:type="dxa"/>
            <w:tcBorders>
              <w:left w:val="single" w:sz="4" w:space="0" w:color="auto"/>
              <w:right w:val="single" w:sz="4" w:space="0" w:color="auto"/>
            </w:tcBorders>
            <w:shd w:val="clear" w:color="auto" w:fill="FFFFFF"/>
            <w:vAlign w:val="bottom"/>
          </w:tcPr>
          <w:p w14:paraId="5D298C80" w14:textId="77777777" w:rsidR="00F4136F" w:rsidRDefault="00E27E4F">
            <w:pPr>
              <w:pStyle w:val="2"/>
              <w:framePr w:w="6202" w:h="3523" w:wrap="around" w:vAnchor="page" w:hAnchor="page" w:x="3106" w:y="9205"/>
              <w:shd w:val="clear" w:color="auto" w:fill="auto"/>
              <w:spacing w:after="0" w:line="180" w:lineRule="exact"/>
              <w:jc w:val="center"/>
            </w:pPr>
            <w:r>
              <w:rPr>
                <w:rStyle w:val="Bodytext9pt1"/>
              </w:rPr>
              <w:t>11</w:t>
            </w:r>
          </w:p>
        </w:tc>
      </w:tr>
      <w:tr w:rsidR="00F4136F" w14:paraId="5D298C88" w14:textId="77777777">
        <w:trPr>
          <w:trHeight w:hRule="exact" w:val="394"/>
        </w:trPr>
        <w:tc>
          <w:tcPr>
            <w:tcW w:w="643" w:type="dxa"/>
            <w:tcBorders>
              <w:left w:val="single" w:sz="4" w:space="0" w:color="auto"/>
            </w:tcBorders>
            <w:shd w:val="clear" w:color="auto" w:fill="FFFFFF"/>
          </w:tcPr>
          <w:p w14:paraId="5D298C82" w14:textId="77777777" w:rsidR="00F4136F" w:rsidRDefault="00E27E4F">
            <w:pPr>
              <w:pStyle w:val="2"/>
              <w:framePr w:w="6202" w:h="3523" w:wrap="around" w:vAnchor="page" w:hAnchor="page" w:x="3106" w:y="9205"/>
              <w:shd w:val="clear" w:color="auto" w:fill="auto"/>
              <w:spacing w:after="0" w:line="180" w:lineRule="exact"/>
              <w:ind w:left="260"/>
            </w:pPr>
            <w:r>
              <w:rPr>
                <w:rStyle w:val="Bodytext9pt1"/>
              </w:rPr>
              <w:t>55</w:t>
            </w:r>
          </w:p>
        </w:tc>
        <w:tc>
          <w:tcPr>
            <w:tcW w:w="653" w:type="dxa"/>
            <w:tcBorders>
              <w:left w:val="single" w:sz="4" w:space="0" w:color="auto"/>
            </w:tcBorders>
            <w:shd w:val="clear" w:color="auto" w:fill="FFFFFF"/>
          </w:tcPr>
          <w:p w14:paraId="5D298C83" w14:textId="77777777" w:rsidR="00F4136F" w:rsidRDefault="00E27E4F">
            <w:pPr>
              <w:pStyle w:val="2"/>
              <w:framePr w:w="6202" w:h="3523" w:wrap="around" w:vAnchor="page" w:hAnchor="page" w:x="3106" w:y="9205"/>
              <w:shd w:val="clear" w:color="auto" w:fill="auto"/>
              <w:spacing w:after="0" w:line="180" w:lineRule="exact"/>
              <w:ind w:right="160"/>
              <w:jc w:val="right"/>
            </w:pPr>
            <w:r>
              <w:rPr>
                <w:rStyle w:val="Bodytext9pt1"/>
              </w:rPr>
              <w:t>4</w:t>
            </w:r>
          </w:p>
        </w:tc>
        <w:tc>
          <w:tcPr>
            <w:tcW w:w="893" w:type="dxa"/>
            <w:tcBorders>
              <w:left w:val="single" w:sz="4" w:space="0" w:color="auto"/>
            </w:tcBorders>
            <w:shd w:val="clear" w:color="auto" w:fill="FFFFFF"/>
          </w:tcPr>
          <w:p w14:paraId="5D298C84" w14:textId="77777777" w:rsidR="00F4136F" w:rsidRDefault="00E27E4F">
            <w:pPr>
              <w:pStyle w:val="2"/>
              <w:framePr w:w="6202" w:h="3523" w:wrap="around" w:vAnchor="page" w:hAnchor="page" w:x="3106" w:y="9205"/>
              <w:shd w:val="clear" w:color="auto" w:fill="auto"/>
              <w:spacing w:after="0" w:line="180" w:lineRule="exact"/>
              <w:ind w:right="160"/>
              <w:jc w:val="right"/>
            </w:pPr>
            <w:r>
              <w:rPr>
                <w:rStyle w:val="Bodytext9pt1"/>
              </w:rPr>
              <w:t>20,3</w:t>
            </w:r>
          </w:p>
        </w:tc>
        <w:tc>
          <w:tcPr>
            <w:tcW w:w="1464" w:type="dxa"/>
            <w:tcBorders>
              <w:left w:val="single" w:sz="4" w:space="0" w:color="auto"/>
            </w:tcBorders>
            <w:shd w:val="clear" w:color="auto" w:fill="FFFFFF"/>
          </w:tcPr>
          <w:p w14:paraId="5D298C85" w14:textId="77777777" w:rsidR="00F4136F" w:rsidRDefault="00E27E4F">
            <w:pPr>
              <w:pStyle w:val="2"/>
              <w:framePr w:w="6202" w:h="3523" w:wrap="around" w:vAnchor="page" w:hAnchor="page" w:x="3106" w:y="9205"/>
              <w:shd w:val="clear" w:color="auto" w:fill="auto"/>
              <w:spacing w:after="0" w:line="180" w:lineRule="exact"/>
              <w:jc w:val="center"/>
            </w:pPr>
            <w:r>
              <w:rPr>
                <w:rStyle w:val="Bodytext9pt1"/>
              </w:rPr>
              <w:t>2,77</w:t>
            </w:r>
          </w:p>
        </w:tc>
        <w:tc>
          <w:tcPr>
            <w:tcW w:w="792" w:type="dxa"/>
            <w:tcBorders>
              <w:left w:val="single" w:sz="4" w:space="0" w:color="auto"/>
            </w:tcBorders>
            <w:shd w:val="clear" w:color="auto" w:fill="FFFFFF"/>
            <w:vAlign w:val="center"/>
          </w:tcPr>
          <w:p w14:paraId="5D298C86" w14:textId="77777777" w:rsidR="00F4136F" w:rsidRDefault="00E27E4F">
            <w:pPr>
              <w:pStyle w:val="2"/>
              <w:framePr w:w="6202" w:h="3523" w:wrap="around" w:vAnchor="page" w:hAnchor="page" w:x="3106" w:y="9205"/>
              <w:shd w:val="clear" w:color="auto" w:fill="auto"/>
              <w:spacing w:after="0" w:line="180" w:lineRule="exact"/>
              <w:ind w:left="120"/>
            </w:pPr>
            <w:r>
              <w:rPr>
                <w:rStyle w:val="Bodytext9pt1"/>
              </w:rPr>
              <w:t>0,0086</w:t>
            </w:r>
          </w:p>
        </w:tc>
        <w:tc>
          <w:tcPr>
            <w:tcW w:w="1757" w:type="dxa"/>
            <w:tcBorders>
              <w:left w:val="single" w:sz="4" w:space="0" w:color="auto"/>
              <w:right w:val="single" w:sz="4" w:space="0" w:color="auto"/>
            </w:tcBorders>
            <w:shd w:val="clear" w:color="auto" w:fill="FFFFFF"/>
            <w:vAlign w:val="center"/>
          </w:tcPr>
          <w:p w14:paraId="5D298C87" w14:textId="77777777" w:rsidR="00F4136F" w:rsidRDefault="00E27E4F">
            <w:pPr>
              <w:pStyle w:val="2"/>
              <w:framePr w:w="6202" w:h="3523" w:wrap="around" w:vAnchor="page" w:hAnchor="page" w:x="3106" w:y="9205"/>
              <w:shd w:val="clear" w:color="auto" w:fill="auto"/>
              <w:spacing w:after="0" w:line="180" w:lineRule="exact"/>
              <w:jc w:val="center"/>
            </w:pPr>
            <w:r>
              <w:rPr>
                <w:rStyle w:val="Bodytext9pt1"/>
              </w:rPr>
              <w:t>2</w:t>
            </w:r>
          </w:p>
        </w:tc>
      </w:tr>
      <w:tr w:rsidR="00F4136F" w14:paraId="5D298C8F" w14:textId="77777777">
        <w:trPr>
          <w:trHeight w:hRule="exact" w:val="605"/>
        </w:trPr>
        <w:tc>
          <w:tcPr>
            <w:tcW w:w="643" w:type="dxa"/>
            <w:tcBorders>
              <w:top w:val="single" w:sz="4" w:space="0" w:color="auto"/>
              <w:left w:val="single" w:sz="4" w:space="0" w:color="auto"/>
              <w:bottom w:val="single" w:sz="4" w:space="0" w:color="auto"/>
            </w:tcBorders>
            <w:shd w:val="clear" w:color="auto" w:fill="FFFFFF"/>
          </w:tcPr>
          <w:p w14:paraId="5D298C89" w14:textId="77777777" w:rsidR="00F4136F" w:rsidRDefault="00F4136F">
            <w:pPr>
              <w:framePr w:w="6202" w:h="3523" w:wrap="around" w:vAnchor="page" w:hAnchor="page" w:x="3106" w:y="9205"/>
              <w:rPr>
                <w:sz w:val="10"/>
                <w:szCs w:val="10"/>
              </w:rPr>
            </w:pPr>
          </w:p>
        </w:tc>
        <w:tc>
          <w:tcPr>
            <w:tcW w:w="653" w:type="dxa"/>
            <w:tcBorders>
              <w:top w:val="single" w:sz="4" w:space="0" w:color="auto"/>
              <w:left w:val="single" w:sz="4" w:space="0" w:color="auto"/>
              <w:bottom w:val="single" w:sz="4" w:space="0" w:color="auto"/>
            </w:tcBorders>
            <w:shd w:val="clear" w:color="auto" w:fill="FFFFFF"/>
            <w:vAlign w:val="center"/>
          </w:tcPr>
          <w:p w14:paraId="5D298C8A" w14:textId="77777777" w:rsidR="00F4136F" w:rsidRDefault="00E27E4F">
            <w:pPr>
              <w:pStyle w:val="2"/>
              <w:framePr w:w="6202" w:h="3523" w:wrap="around" w:vAnchor="page" w:hAnchor="page" w:x="3106" w:y="9205"/>
              <w:shd w:val="clear" w:color="auto" w:fill="auto"/>
              <w:spacing w:after="0" w:line="180" w:lineRule="exact"/>
              <w:ind w:left="60"/>
            </w:pPr>
            <w:r>
              <w:rPr>
                <w:rStyle w:val="Bodytext9pt1"/>
              </w:rPr>
              <w:t>п=366</w:t>
            </w:r>
          </w:p>
        </w:tc>
        <w:tc>
          <w:tcPr>
            <w:tcW w:w="893" w:type="dxa"/>
            <w:tcBorders>
              <w:top w:val="single" w:sz="4" w:space="0" w:color="auto"/>
              <w:left w:val="single" w:sz="4" w:space="0" w:color="auto"/>
              <w:bottom w:val="single" w:sz="4" w:space="0" w:color="auto"/>
            </w:tcBorders>
            <w:shd w:val="clear" w:color="auto" w:fill="FFFFFF"/>
          </w:tcPr>
          <w:p w14:paraId="5D298C8B" w14:textId="77777777" w:rsidR="00F4136F" w:rsidRDefault="00F4136F">
            <w:pPr>
              <w:framePr w:w="6202" w:h="3523" w:wrap="around" w:vAnchor="page" w:hAnchor="page" w:x="3106" w:y="9205"/>
              <w:rPr>
                <w:sz w:val="10"/>
                <w:szCs w:val="10"/>
              </w:rPr>
            </w:pPr>
          </w:p>
        </w:tc>
        <w:tc>
          <w:tcPr>
            <w:tcW w:w="1464" w:type="dxa"/>
            <w:tcBorders>
              <w:top w:val="single" w:sz="4" w:space="0" w:color="auto"/>
              <w:left w:val="single" w:sz="4" w:space="0" w:color="auto"/>
              <w:bottom w:val="single" w:sz="4" w:space="0" w:color="auto"/>
            </w:tcBorders>
            <w:shd w:val="clear" w:color="auto" w:fill="FFFFFF"/>
          </w:tcPr>
          <w:p w14:paraId="5D298C8C" w14:textId="77777777" w:rsidR="00F4136F" w:rsidRDefault="00F4136F">
            <w:pPr>
              <w:framePr w:w="6202" w:h="3523" w:wrap="around" w:vAnchor="page" w:hAnchor="page" w:x="3106" w:y="9205"/>
              <w:rPr>
                <w:sz w:val="10"/>
                <w:szCs w:val="10"/>
              </w:rPr>
            </w:pPr>
          </w:p>
        </w:tc>
        <w:tc>
          <w:tcPr>
            <w:tcW w:w="792" w:type="dxa"/>
            <w:tcBorders>
              <w:top w:val="single" w:sz="4" w:space="0" w:color="auto"/>
              <w:left w:val="single" w:sz="4" w:space="0" w:color="auto"/>
              <w:bottom w:val="single" w:sz="4" w:space="0" w:color="auto"/>
            </w:tcBorders>
            <w:shd w:val="clear" w:color="auto" w:fill="FFFFFF"/>
          </w:tcPr>
          <w:p w14:paraId="5D298C8D" w14:textId="77777777" w:rsidR="00F4136F" w:rsidRDefault="00F4136F">
            <w:pPr>
              <w:framePr w:w="6202" w:h="3523" w:wrap="around" w:vAnchor="page" w:hAnchor="page" w:x="3106" w:y="9205"/>
              <w:rPr>
                <w:sz w:val="10"/>
                <w:szCs w:val="10"/>
              </w:rPr>
            </w:pP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14:paraId="5D298C8E" w14:textId="77777777" w:rsidR="00F4136F" w:rsidRDefault="00E27E4F">
            <w:pPr>
              <w:pStyle w:val="2"/>
              <w:framePr w:w="6202" w:h="3523" w:wrap="around" w:vAnchor="page" w:hAnchor="page" w:x="3106" w:y="9205"/>
              <w:shd w:val="clear" w:color="auto" w:fill="auto"/>
              <w:spacing w:after="0" w:line="180" w:lineRule="exact"/>
              <w:jc w:val="center"/>
            </w:pPr>
            <w:r>
              <w:rPr>
                <w:rStyle w:val="Bodytext9pt1"/>
              </w:rPr>
              <w:t>2 У/= 366</w:t>
            </w:r>
          </w:p>
        </w:tc>
      </w:tr>
    </w:tbl>
    <w:p w14:paraId="5D298C90" w14:textId="77777777" w:rsidR="00F4136F" w:rsidRDefault="00E27E4F">
      <w:pPr>
        <w:pStyle w:val="Headerorfooter0"/>
        <w:framePr w:wrap="around" w:vAnchor="page" w:hAnchor="page" w:x="9015" w:y="12853"/>
        <w:shd w:val="clear" w:color="auto" w:fill="auto"/>
        <w:spacing w:line="160" w:lineRule="exact"/>
        <w:ind w:left="20"/>
      </w:pPr>
      <w:r>
        <w:rPr>
          <w:rStyle w:val="HeaderorfooterSpacing0pt0"/>
        </w:rPr>
        <w:t>249</w:t>
      </w:r>
    </w:p>
    <w:p w14:paraId="5D298C9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C92" w14:textId="77777777" w:rsidR="00F4136F" w:rsidRDefault="00E27E4F">
      <w:pPr>
        <w:pStyle w:val="Picturecaption110"/>
        <w:framePr w:wrap="around" w:vAnchor="page" w:hAnchor="page" w:x="3202" w:y="3882"/>
        <w:shd w:val="clear" w:color="auto" w:fill="auto"/>
        <w:spacing w:line="130" w:lineRule="exact"/>
      </w:pPr>
      <w:r>
        <w:t>Yt</w:t>
      </w:r>
    </w:p>
    <w:p w14:paraId="5D298C93" w14:textId="77777777" w:rsidR="00F4136F" w:rsidRDefault="00E27E4F">
      <w:pPr>
        <w:pStyle w:val="Bodytext40"/>
        <w:framePr w:w="6269" w:h="4493" w:hRule="exact" w:wrap="around" w:vAnchor="page" w:hAnchor="page" w:x="3029" w:y="2989"/>
        <w:shd w:val="clear" w:color="auto" w:fill="auto"/>
        <w:spacing w:line="221" w:lineRule="exact"/>
        <w:ind w:left="60" w:right="20" w:firstLine="340"/>
        <w:jc w:val="both"/>
      </w:pPr>
      <w:r>
        <w:rPr>
          <w:rStyle w:val="Bodytext4a"/>
          <w:b/>
          <w:bCs/>
        </w:rPr>
        <w:t>На рис, 22 построены нормальная (теоретическая)</w:t>
      </w:r>
      <w:r>
        <w:rPr>
          <w:rStyle w:val="Bodytext4a"/>
          <w:b/>
          <w:bCs/>
        </w:rPr>
        <w:br/>
        <w:t>кривая по выравнивающим частотам (они отмечены круж-</w:t>
      </w:r>
      <w:r>
        <w:rPr>
          <w:rStyle w:val="Bodytext4a"/>
          <w:b/>
          <w:bCs/>
        </w:rPr>
        <w:br/>
        <w:t>ками) и полигон наблюдаемых частот (они отмечены</w:t>
      </w:r>
    </w:p>
    <w:p w14:paraId="5D298C94" w14:textId="77777777" w:rsidR="00F4136F" w:rsidRDefault="00E27E4F">
      <w:pPr>
        <w:pStyle w:val="Bodytext40"/>
        <w:framePr w:w="6269" w:h="4493" w:hRule="exact" w:wrap="around" w:vAnchor="page" w:hAnchor="page" w:x="3029" w:y="2989"/>
        <w:shd w:val="clear" w:color="auto" w:fill="auto"/>
        <w:spacing w:line="221" w:lineRule="exact"/>
        <w:ind w:left="3600" w:right="20" w:firstLine="0"/>
        <w:jc w:val="both"/>
      </w:pPr>
      <w:r>
        <w:rPr>
          <w:rStyle w:val="Bodytext4a"/>
          <w:b/>
          <w:bCs/>
        </w:rPr>
        <w:t>крестиками). Сравнение</w:t>
      </w:r>
      <w:r>
        <w:rPr>
          <w:rStyle w:val="Bodytext4a"/>
          <w:b/>
          <w:bCs/>
        </w:rPr>
        <w:br/>
        <w:t>графиков наглядно по-</w:t>
      </w:r>
      <w:r>
        <w:rPr>
          <w:rStyle w:val="Bodytext4a"/>
          <w:b/>
          <w:bCs/>
        </w:rPr>
        <w:br/>
        <w:t>казывает, что построен-</w:t>
      </w:r>
      <w:r>
        <w:rPr>
          <w:rStyle w:val="Bodytext4a"/>
          <w:b/>
          <w:bCs/>
        </w:rPr>
        <w:br/>
        <w:t>ная теоретическая кри-</w:t>
      </w:r>
      <w:r>
        <w:rPr>
          <w:rStyle w:val="Bodytext4a"/>
          <w:b/>
          <w:bCs/>
        </w:rPr>
        <w:br/>
        <w:t>вая удовлетворительно</w:t>
      </w:r>
      <w:r>
        <w:rPr>
          <w:rStyle w:val="Bodytext4a"/>
          <w:b/>
          <w:bCs/>
        </w:rPr>
        <w:br/>
        <w:t>отражает данные на-</w:t>
      </w:r>
      <w:r>
        <w:rPr>
          <w:rStyle w:val="Bodytext4a"/>
          <w:b/>
          <w:bCs/>
        </w:rPr>
        <w:br/>
        <w:t>блюдений.</w:t>
      </w:r>
    </w:p>
    <w:p w14:paraId="5D298C95" w14:textId="77777777" w:rsidR="00F4136F" w:rsidRDefault="00E27E4F">
      <w:pPr>
        <w:pStyle w:val="Bodytext40"/>
        <w:framePr w:w="6269" w:h="4493" w:hRule="exact" w:wrap="around" w:vAnchor="page" w:hAnchor="page" w:x="3029" w:y="2989"/>
        <w:shd w:val="clear" w:color="auto" w:fill="auto"/>
        <w:spacing w:line="221" w:lineRule="exact"/>
        <w:ind w:left="3600" w:right="20" w:firstLine="340"/>
        <w:jc w:val="both"/>
      </w:pPr>
      <w:r>
        <w:rPr>
          <w:rStyle w:val="Bodytext4a"/>
          <w:b/>
          <w:bCs/>
        </w:rPr>
        <w:t>Для того чтобы бо-</w:t>
      </w:r>
      <w:r>
        <w:rPr>
          <w:rStyle w:val="Bodytext4a"/>
          <w:b/>
          <w:bCs/>
        </w:rPr>
        <w:br/>
        <w:t>лее уверенно считать,</w:t>
      </w:r>
      <w:r>
        <w:rPr>
          <w:rStyle w:val="Bodytext4a"/>
          <w:b/>
          <w:bCs/>
        </w:rPr>
        <w:br/>
        <w:t>что данные наблюдений</w:t>
      </w:r>
      <w:r>
        <w:rPr>
          <w:rStyle w:val="Bodytext4a"/>
          <w:b/>
          <w:bCs/>
        </w:rPr>
        <w:br/>
        <w:t>свидетельствуют о нор-</w:t>
      </w:r>
      <w:r>
        <w:rPr>
          <w:rStyle w:val="Bodytext4a"/>
          <w:b/>
          <w:bCs/>
        </w:rPr>
        <w:br/>
        <w:t>мальном распределении</w:t>
      </w:r>
      <w:r>
        <w:rPr>
          <w:rStyle w:val="Bodytext4a"/>
          <w:b/>
          <w:bCs/>
        </w:rPr>
        <w:br/>
        <w:t>признака, пользуются</w:t>
      </w:r>
      <w:r>
        <w:rPr>
          <w:rStyle w:val="Bodytext4a"/>
          <w:b/>
          <w:bCs/>
        </w:rPr>
        <w:br/>
        <w:t>специальными правила-</w:t>
      </w:r>
      <w:r>
        <w:rPr>
          <w:rStyle w:val="Bodytext4a"/>
          <w:b/>
          <w:bCs/>
        </w:rPr>
        <w:br/>
        <w:t>ми (их называют кри-</w:t>
      </w:r>
    </w:p>
    <w:p w14:paraId="5D298C96" w14:textId="77777777" w:rsidR="00F4136F" w:rsidRDefault="00E27E4F">
      <w:pPr>
        <w:pStyle w:val="Bodytext40"/>
        <w:framePr w:w="6269" w:h="4493" w:hRule="exact" w:wrap="around" w:vAnchor="page" w:hAnchor="page" w:x="3029" w:y="2989"/>
        <w:shd w:val="clear" w:color="auto" w:fill="auto"/>
        <w:spacing w:line="221" w:lineRule="exact"/>
        <w:ind w:left="60" w:right="20" w:firstLine="0"/>
        <w:jc w:val="both"/>
      </w:pPr>
      <w:r>
        <w:rPr>
          <w:rStyle w:val="Bodytext4a"/>
          <w:b/>
          <w:bCs/>
        </w:rPr>
        <w:t>териями согласия), понятие о которых можно найти</w:t>
      </w:r>
      <w:r>
        <w:rPr>
          <w:rStyle w:val="Bodytext4a"/>
          <w:b/>
          <w:bCs/>
        </w:rPr>
        <w:br/>
        <w:t xml:space="preserve">далее (см. гл. </w:t>
      </w:r>
      <w:r>
        <w:rPr>
          <w:rStyle w:val="Bodytext4Spacing2pt5"/>
          <w:b/>
          <w:bCs/>
        </w:rPr>
        <w:t>XIX,</w:t>
      </w:r>
      <w:r>
        <w:rPr>
          <w:rStyle w:val="Bodytext4a"/>
          <w:b/>
          <w:bCs/>
        </w:rPr>
        <w:t xml:space="preserve"> § 23).</w:t>
      </w:r>
    </w:p>
    <w:p w14:paraId="5D298C97" w14:textId="73F64DE6" w:rsidR="00F4136F" w:rsidRDefault="00BF5A3A">
      <w:pPr>
        <w:framePr w:wrap="none" w:vAnchor="page" w:hAnchor="page" w:x="3058" w:y="4088"/>
        <w:rPr>
          <w:sz w:val="2"/>
          <w:szCs w:val="2"/>
        </w:rPr>
      </w:pPr>
      <w:r>
        <w:rPr>
          <w:noProof/>
        </w:rPr>
        <w:drawing>
          <wp:inline distT="0" distB="0" distL="0" distR="0" wp14:anchorId="5D29B865" wp14:editId="41F520C0">
            <wp:extent cx="2143125" cy="17430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43125" cy="1743075"/>
                    </a:xfrm>
                    <a:prstGeom prst="rect">
                      <a:avLst/>
                    </a:prstGeom>
                    <a:noFill/>
                    <a:ln>
                      <a:noFill/>
                    </a:ln>
                  </pic:spPr>
                </pic:pic>
              </a:graphicData>
            </a:graphic>
          </wp:inline>
        </w:drawing>
      </w:r>
    </w:p>
    <w:p w14:paraId="5D298C98" w14:textId="77777777" w:rsidR="00F4136F" w:rsidRDefault="00E27E4F">
      <w:pPr>
        <w:pStyle w:val="Bodytext260"/>
        <w:framePr w:w="6269" w:h="4929" w:hRule="exact" w:wrap="around" w:vAnchor="page" w:hAnchor="page" w:x="3029" w:y="7818"/>
        <w:shd w:val="clear" w:color="auto" w:fill="auto"/>
        <w:spacing w:after="0" w:line="221" w:lineRule="exact"/>
        <w:ind w:left="960" w:right="1160"/>
      </w:pPr>
      <w:r>
        <w:rPr>
          <w:rStyle w:val="Bodytext26Spacing0pt1"/>
        </w:rPr>
        <w:t>§ 8. Оценка отклонения эмпирического распределения от нормального.</w:t>
      </w:r>
    </w:p>
    <w:p w14:paraId="5D298C99" w14:textId="77777777" w:rsidR="00F4136F" w:rsidRDefault="00E27E4F">
      <w:pPr>
        <w:pStyle w:val="Bodytext260"/>
        <w:framePr w:w="6269" w:h="4929" w:hRule="exact" w:wrap="around" w:vAnchor="page" w:hAnchor="page" w:x="3029" w:y="7818"/>
        <w:shd w:val="clear" w:color="auto" w:fill="auto"/>
        <w:spacing w:after="184" w:line="221" w:lineRule="exact"/>
        <w:ind w:left="60" w:firstLine="900"/>
        <w:jc w:val="both"/>
      </w:pPr>
      <w:r>
        <w:rPr>
          <w:rStyle w:val="Bodytext26Spacing0pt1"/>
        </w:rPr>
        <w:t>Асимметрия и эксцесс</w:t>
      </w:r>
    </w:p>
    <w:p w14:paraId="5D298C9A" w14:textId="77777777" w:rsidR="00F4136F" w:rsidRDefault="00E27E4F">
      <w:pPr>
        <w:pStyle w:val="Bodytext40"/>
        <w:framePr w:w="6269" w:h="4929" w:hRule="exact" w:wrap="around" w:vAnchor="page" w:hAnchor="page" w:x="3029" w:y="7818"/>
        <w:shd w:val="clear" w:color="auto" w:fill="auto"/>
        <w:spacing w:line="216" w:lineRule="exact"/>
        <w:ind w:left="60" w:right="20" w:firstLine="900"/>
        <w:jc w:val="both"/>
      </w:pPr>
      <w:r>
        <w:rPr>
          <w:rStyle w:val="Bodytext4a"/>
          <w:b/>
          <w:bCs/>
        </w:rPr>
        <w:t>Для оценки отклонения эмпирического распре</w:t>
      </w:r>
      <w:r>
        <w:rPr>
          <w:rStyle w:val="Bodytext4a"/>
          <w:b/>
          <w:bCs/>
        </w:rPr>
        <w:softHyphen/>
        <w:t>деления от нормального используют различные характе</w:t>
      </w:r>
      <w:r>
        <w:rPr>
          <w:rStyle w:val="Bodytext4a"/>
          <w:b/>
          <w:bCs/>
        </w:rPr>
        <w:softHyphen/>
        <w:t xml:space="preserve">ристики, к числу которых относятся асимметрия и эксцесс. Смысл этих характеристик аналогичен смыслу асимметрии и эксцесса теоретического распределения (см. гл. </w:t>
      </w:r>
      <w:r>
        <w:rPr>
          <w:rStyle w:val="Bodytext4Spacing2pt5"/>
          <w:b/>
          <w:bCs/>
        </w:rPr>
        <w:t>XII,</w:t>
      </w:r>
      <w:r>
        <w:rPr>
          <w:rStyle w:val="Bodytext4a"/>
          <w:b/>
          <w:bCs/>
        </w:rPr>
        <w:t xml:space="preserve"> §9).</w:t>
      </w:r>
    </w:p>
    <w:p w14:paraId="5D298C9B" w14:textId="77777777" w:rsidR="00F4136F" w:rsidRDefault="00E27E4F">
      <w:pPr>
        <w:pStyle w:val="Bodytext100"/>
        <w:framePr w:w="6269" w:h="4929" w:hRule="exact" w:wrap="around" w:vAnchor="page" w:hAnchor="page" w:x="3029" w:y="7818"/>
        <w:shd w:val="clear" w:color="auto" w:fill="auto"/>
        <w:spacing w:after="0"/>
        <w:ind w:left="60" w:right="20" w:firstLine="340"/>
      </w:pPr>
      <w:r>
        <w:rPr>
          <w:rStyle w:val="Bodytext10Spacing0pt3"/>
          <w:b/>
          <w:bCs/>
          <w:i/>
          <w:iCs/>
        </w:rPr>
        <w:t>Асимметрия эмпирического распределения</w:t>
      </w:r>
      <w:r>
        <w:rPr>
          <w:rStyle w:val="Bodytext10NotItalicb"/>
          <w:b/>
          <w:bCs/>
        </w:rPr>
        <w:t xml:space="preserve"> определяется равенством</w:t>
      </w:r>
    </w:p>
    <w:p w14:paraId="5D298C9C" w14:textId="77777777" w:rsidR="00F4136F" w:rsidRDefault="00E27E4F">
      <w:pPr>
        <w:pStyle w:val="Bodytext670"/>
        <w:framePr w:w="6269" w:h="4929" w:hRule="exact" w:wrap="around" w:vAnchor="page" w:hAnchor="page" w:x="3029" w:y="7818"/>
        <w:shd w:val="clear" w:color="auto" w:fill="auto"/>
        <w:spacing w:after="56" w:line="216" w:lineRule="exact"/>
        <w:ind w:right="20"/>
        <w:jc w:val="center"/>
      </w:pPr>
      <w:r>
        <w:rPr>
          <w:rStyle w:val="Bodytext67Spacing0pt0"/>
          <w:b/>
          <w:bCs/>
          <w:lang w:val="en-US" w:eastAsia="en-US" w:bidi="en-US"/>
        </w:rPr>
        <w:t>a, = m„/oI,</w:t>
      </w:r>
    </w:p>
    <w:p w14:paraId="5D298C9D" w14:textId="77777777" w:rsidR="00F4136F" w:rsidRDefault="00E27E4F">
      <w:pPr>
        <w:pStyle w:val="Bodytext40"/>
        <w:framePr w:w="6269" w:h="4929" w:hRule="exact" w:wrap="around" w:vAnchor="page" w:hAnchor="page" w:x="3029" w:y="7818"/>
        <w:shd w:val="clear" w:color="auto" w:fill="auto"/>
        <w:spacing w:line="221" w:lineRule="exact"/>
        <w:ind w:left="60" w:right="20" w:firstLine="0"/>
        <w:jc w:val="both"/>
      </w:pPr>
      <w:r>
        <w:rPr>
          <w:rStyle w:val="Bodytext4a"/>
          <w:b/>
          <w:bCs/>
        </w:rPr>
        <w:t xml:space="preserve">где /л,— центральный эмпирический момент третьего порядка (см. § </w:t>
      </w:r>
      <w:r>
        <w:rPr>
          <w:rStyle w:val="Bodytext4Candarae"/>
        </w:rPr>
        <w:t>2</w:t>
      </w:r>
      <w:r>
        <w:rPr>
          <w:rStyle w:val="Bodytext4a"/>
          <w:b/>
          <w:bCs/>
        </w:rPr>
        <w:t>).</w:t>
      </w:r>
    </w:p>
    <w:p w14:paraId="5D298C9E" w14:textId="77777777" w:rsidR="00F4136F" w:rsidRDefault="00E27E4F">
      <w:pPr>
        <w:pStyle w:val="Bodytext100"/>
        <w:framePr w:w="6269" w:h="4929" w:hRule="exact" w:wrap="around" w:vAnchor="page" w:hAnchor="page" w:x="3029" w:y="7818"/>
        <w:shd w:val="clear" w:color="auto" w:fill="auto"/>
        <w:spacing w:after="0" w:line="221" w:lineRule="exact"/>
        <w:ind w:left="60" w:right="20" w:firstLine="340"/>
      </w:pPr>
      <w:r>
        <w:rPr>
          <w:rStyle w:val="Bodytext10Spacing0pt3"/>
          <w:b/>
          <w:bCs/>
          <w:i/>
          <w:iCs/>
        </w:rPr>
        <w:t>Эксцесс эмпирического распределения</w:t>
      </w:r>
      <w:r>
        <w:rPr>
          <w:rStyle w:val="Bodytext10NotItalicb"/>
          <w:b/>
          <w:bCs/>
        </w:rPr>
        <w:t xml:space="preserve"> определяется ра</w:t>
      </w:r>
      <w:r>
        <w:rPr>
          <w:rStyle w:val="Bodytext10NotItalicb"/>
          <w:b/>
          <w:bCs/>
        </w:rPr>
        <w:softHyphen/>
        <w:t>венством</w:t>
      </w:r>
    </w:p>
    <w:p w14:paraId="5D298C9F" w14:textId="77777777" w:rsidR="00F4136F" w:rsidRDefault="00E27E4F">
      <w:pPr>
        <w:pStyle w:val="Bodytext100"/>
        <w:framePr w:w="6269" w:h="4929" w:hRule="exact" w:wrap="around" w:vAnchor="page" w:hAnchor="page" w:x="3029" w:y="7818"/>
        <w:shd w:val="clear" w:color="auto" w:fill="auto"/>
        <w:spacing w:after="64" w:line="221" w:lineRule="exact"/>
        <w:ind w:right="20"/>
        <w:jc w:val="center"/>
      </w:pPr>
      <w:r>
        <w:rPr>
          <w:rStyle w:val="Bodytext10Spacing0pt3"/>
          <w:b/>
          <w:bCs/>
          <w:i/>
          <w:iCs/>
          <w:lang w:val="en-US" w:eastAsia="en-US" w:bidi="en-US"/>
        </w:rPr>
        <w:t>e</w:t>
      </w:r>
      <w:r>
        <w:rPr>
          <w:rStyle w:val="Bodytext10Spacing0pt3"/>
          <w:b/>
          <w:bCs/>
          <w:i/>
          <w:iCs/>
          <w:vertAlign w:val="subscript"/>
          <w:lang w:val="en-US" w:eastAsia="en-US" w:bidi="en-US"/>
        </w:rPr>
        <w:t>k</w:t>
      </w:r>
      <w:r>
        <w:rPr>
          <w:rStyle w:val="Bodytext10Spacing0pt3"/>
          <w:b/>
          <w:bCs/>
          <w:i/>
          <w:iCs/>
          <w:lang w:val="en-US" w:eastAsia="en-US" w:bidi="en-US"/>
        </w:rPr>
        <w:t xml:space="preserve"> = mjal</w:t>
      </w:r>
      <w:r>
        <w:rPr>
          <w:rStyle w:val="Bodytext10NotItalicb"/>
          <w:b/>
          <w:bCs/>
        </w:rPr>
        <w:t>—3,</w:t>
      </w:r>
    </w:p>
    <w:p w14:paraId="5D298CA0" w14:textId="77777777" w:rsidR="00F4136F" w:rsidRDefault="00E27E4F">
      <w:pPr>
        <w:pStyle w:val="Bodytext40"/>
        <w:framePr w:w="6269" w:h="4929" w:hRule="exact" w:wrap="around" w:vAnchor="page" w:hAnchor="page" w:x="3029" w:y="7818"/>
        <w:shd w:val="clear" w:color="auto" w:fill="auto"/>
        <w:spacing w:line="216" w:lineRule="exact"/>
        <w:ind w:left="60" w:right="20" w:firstLine="0"/>
        <w:jc w:val="both"/>
      </w:pPr>
      <w:r>
        <w:rPr>
          <w:rStyle w:val="Bodytext4a"/>
          <w:b/>
          <w:bCs/>
        </w:rPr>
        <w:t xml:space="preserve">где </w:t>
      </w:r>
      <w:r>
        <w:rPr>
          <w:rStyle w:val="Bodytext4Italicfb"/>
          <w:b/>
          <w:bCs/>
        </w:rPr>
        <w:t>т</w:t>
      </w:r>
      <w:r>
        <w:rPr>
          <w:rStyle w:val="Bodytext4a"/>
          <w:b/>
          <w:bCs/>
          <w:vertAlign w:val="subscript"/>
        </w:rPr>
        <w:t>А</w:t>
      </w:r>
      <w:r>
        <w:rPr>
          <w:rStyle w:val="Bodytext4a"/>
          <w:b/>
          <w:bCs/>
        </w:rPr>
        <w:t>—центральный эмпирический момент четвертого порядка.</w:t>
      </w:r>
    </w:p>
    <w:p w14:paraId="5D298CA1" w14:textId="77777777" w:rsidR="00F4136F" w:rsidRDefault="00E27E4F">
      <w:pPr>
        <w:pStyle w:val="Bodytext40"/>
        <w:framePr w:w="6269" w:h="4929" w:hRule="exact" w:wrap="around" w:vAnchor="page" w:hAnchor="page" w:x="3029" w:y="7818"/>
        <w:shd w:val="clear" w:color="auto" w:fill="auto"/>
        <w:spacing w:line="216" w:lineRule="exact"/>
        <w:ind w:left="60" w:right="20" w:firstLine="340"/>
        <w:jc w:val="both"/>
      </w:pPr>
      <w:r>
        <w:rPr>
          <w:rStyle w:val="Bodytext4a"/>
          <w:b/>
          <w:bCs/>
        </w:rPr>
        <w:t xml:space="preserve">Моменты </w:t>
      </w:r>
      <w:r>
        <w:rPr>
          <w:rStyle w:val="Bodytext4Italicfb"/>
          <w:b/>
          <w:bCs/>
        </w:rPr>
        <w:t>т</w:t>
      </w:r>
      <w:r>
        <w:rPr>
          <w:rStyle w:val="Bodytext4Italicfb"/>
          <w:b/>
          <w:bCs/>
          <w:vertAlign w:val="subscript"/>
        </w:rPr>
        <w:t>8</w:t>
      </w:r>
      <w:r>
        <w:rPr>
          <w:rStyle w:val="Bodytext4a"/>
          <w:b/>
          <w:bCs/>
        </w:rPr>
        <w:t xml:space="preserve"> и </w:t>
      </w:r>
      <w:r>
        <w:rPr>
          <w:rStyle w:val="Bodytext4Italicfb"/>
          <w:b/>
          <w:bCs/>
        </w:rPr>
        <w:t>т</w:t>
      </w:r>
      <w:r>
        <w:rPr>
          <w:rStyle w:val="Bodytext4Italicfb"/>
          <w:b/>
          <w:bCs/>
          <w:vertAlign w:val="subscript"/>
        </w:rPr>
        <w:t>8</w:t>
      </w:r>
      <w:r>
        <w:rPr>
          <w:rStyle w:val="Bodytext4a"/>
          <w:b/>
          <w:bCs/>
        </w:rPr>
        <w:t xml:space="preserve"> удобно вычислять методом произ</w:t>
      </w:r>
      <w:r>
        <w:rPr>
          <w:rStyle w:val="Bodytext4a"/>
          <w:b/>
          <w:bCs/>
        </w:rPr>
        <w:softHyphen/>
        <w:t>ведений (см. § 4), используя формулы (***) § 3.</w:t>
      </w:r>
    </w:p>
    <w:p w14:paraId="5D298CA2" w14:textId="77777777" w:rsidR="00F4136F" w:rsidRDefault="00E27E4F">
      <w:pPr>
        <w:pStyle w:val="Headerorfooter0"/>
        <w:framePr w:wrap="around" w:vAnchor="page" w:hAnchor="page" w:x="3082" w:y="12834"/>
        <w:shd w:val="clear" w:color="auto" w:fill="auto"/>
        <w:spacing w:line="160" w:lineRule="exact"/>
        <w:ind w:left="20"/>
      </w:pPr>
      <w:r>
        <w:rPr>
          <w:rStyle w:val="HeaderorfooterSpacing0pt0"/>
        </w:rPr>
        <w:t>250</w:t>
      </w:r>
    </w:p>
    <w:p w14:paraId="5D298CA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CA4" w14:textId="77777777" w:rsidR="00F4136F" w:rsidRDefault="00E27E4F">
      <w:pPr>
        <w:pStyle w:val="Bodytext280"/>
        <w:framePr w:w="6288" w:h="3305" w:hRule="exact" w:wrap="around" w:vAnchor="page" w:hAnchor="page" w:x="3020" w:y="2988"/>
        <w:shd w:val="clear" w:color="auto" w:fill="auto"/>
        <w:spacing w:before="0" w:line="187" w:lineRule="exact"/>
        <w:ind w:left="20" w:right="40" w:firstLine="380"/>
      </w:pPr>
      <w:r>
        <w:rPr>
          <w:rStyle w:val="Bodytext28Spacing0pt3"/>
        </w:rPr>
        <w:t xml:space="preserve">Пример. </w:t>
      </w:r>
      <w:r>
        <w:rPr>
          <w:rStyle w:val="Bodytext28Spacing0pt2"/>
        </w:rPr>
        <w:t xml:space="preserve">Найти асимметрию </w:t>
      </w:r>
      <w:r>
        <w:rPr>
          <w:rStyle w:val="Bodytext28Spacing0pt3"/>
        </w:rPr>
        <w:t xml:space="preserve">и </w:t>
      </w:r>
      <w:r>
        <w:rPr>
          <w:rStyle w:val="Bodytext28Spacing0pt2"/>
        </w:rPr>
        <w:t>эксцесс эмпирического распреде</w:t>
      </w:r>
      <w:r>
        <w:rPr>
          <w:rStyle w:val="Bodytext28Spacing0pt2"/>
        </w:rPr>
        <w:softHyphen/>
        <w:t>ления:</w:t>
      </w:r>
    </w:p>
    <w:p w14:paraId="5D298CA5" w14:textId="77777777" w:rsidR="00F4136F" w:rsidRDefault="00E27E4F">
      <w:pPr>
        <w:pStyle w:val="Bodytext280"/>
        <w:framePr w:w="6288" w:h="3305" w:hRule="exact" w:wrap="around" w:vAnchor="page" w:hAnchor="page" w:x="3020" w:y="2988"/>
        <w:shd w:val="clear" w:color="auto" w:fill="auto"/>
        <w:tabs>
          <w:tab w:val="right" w:pos="1743"/>
          <w:tab w:val="right" w:pos="2319"/>
          <w:tab w:val="right" w:pos="2938"/>
          <w:tab w:val="center" w:pos="3414"/>
          <w:tab w:val="right" w:pos="4028"/>
          <w:tab w:val="center" w:pos="4522"/>
          <w:tab w:val="right" w:pos="5170"/>
          <w:tab w:val="center" w:pos="5598"/>
          <w:tab w:val="center" w:pos="6068"/>
        </w:tabs>
        <w:spacing w:before="0" w:line="216" w:lineRule="exact"/>
        <w:ind w:left="20" w:right="40"/>
      </w:pPr>
      <w:r>
        <w:rPr>
          <w:rStyle w:val="Bodytext28Spacing0pt2"/>
        </w:rPr>
        <w:t>варианта 10,2 10,4 10,6 10,8 11,0 11,2 11,4 11,6 11,8 12,0 частота 2</w:t>
      </w:r>
      <w:r>
        <w:rPr>
          <w:rStyle w:val="Bodytext28Spacing0pt2"/>
        </w:rPr>
        <w:tab/>
        <w:t>3</w:t>
      </w:r>
      <w:r>
        <w:rPr>
          <w:rStyle w:val="Bodytext28Spacing0pt2"/>
        </w:rPr>
        <w:tab/>
        <w:t>8</w:t>
      </w:r>
      <w:r>
        <w:rPr>
          <w:rStyle w:val="Bodytext28Spacing0pt2"/>
        </w:rPr>
        <w:tab/>
        <w:t>13</w:t>
      </w:r>
      <w:r>
        <w:rPr>
          <w:rStyle w:val="Bodytext28Spacing0pt2"/>
        </w:rPr>
        <w:tab/>
        <w:t>25</w:t>
      </w:r>
      <w:r>
        <w:rPr>
          <w:rStyle w:val="Bodytext28Spacing0pt2"/>
        </w:rPr>
        <w:tab/>
        <w:t>20</w:t>
      </w:r>
      <w:r>
        <w:rPr>
          <w:rStyle w:val="Bodytext28Spacing0pt2"/>
        </w:rPr>
        <w:tab/>
        <w:t>12</w:t>
      </w:r>
      <w:r>
        <w:rPr>
          <w:rStyle w:val="Bodytext28Spacing0pt2"/>
        </w:rPr>
        <w:tab/>
        <w:t>10</w:t>
      </w:r>
      <w:r>
        <w:rPr>
          <w:rStyle w:val="Bodytext28Spacing0pt2"/>
        </w:rPr>
        <w:tab/>
        <w:t>6</w:t>
      </w:r>
      <w:r>
        <w:rPr>
          <w:rStyle w:val="Bodytext28Spacing0pt2"/>
        </w:rPr>
        <w:tab/>
        <w:t>1</w:t>
      </w:r>
    </w:p>
    <w:p w14:paraId="5D298CA6" w14:textId="77777777" w:rsidR="00F4136F" w:rsidRDefault="00E27E4F">
      <w:pPr>
        <w:pStyle w:val="Bodytext280"/>
        <w:framePr w:w="6288" w:h="3305" w:hRule="exact" w:wrap="around" w:vAnchor="page" w:hAnchor="page" w:x="3020" w:y="2988"/>
        <w:shd w:val="clear" w:color="auto" w:fill="auto"/>
        <w:spacing w:before="0" w:after="102" w:line="178" w:lineRule="exact"/>
        <w:ind w:left="20" w:right="40" w:firstLine="380"/>
      </w:pPr>
      <w:r>
        <w:rPr>
          <w:rStyle w:val="Bodytext28Spacing1pt"/>
        </w:rPr>
        <w:t>Решение.</w:t>
      </w:r>
      <w:r>
        <w:rPr>
          <w:rStyle w:val="Bodytext28Spacing0pt2"/>
        </w:rPr>
        <w:t xml:space="preserve"> Воспользуемся методом произведений, для чего со</w:t>
      </w:r>
      <w:r>
        <w:rPr>
          <w:rStyle w:val="Bodytext28Spacing0pt2"/>
        </w:rPr>
        <w:softHyphen/>
        <w:t>ставим расчетную табл. 10. Поскольку в § 4 указано, как заполня</w:t>
      </w:r>
      <w:r>
        <w:rPr>
          <w:rStyle w:val="Bodytext28Spacing0pt2"/>
        </w:rPr>
        <w:softHyphen/>
        <w:t>ются столбцы 1—5 таблицы, ограничимся краткими пояснениями: для заполнения столбца 6 удобно перемножать числа каждой строки столбцов 3 и 5; для заполнения столбца 7 удобно перемножать числа каждой строки столбцов 3 и 6. Столбец 8 служит для контроля вычислений по тождеству:</w:t>
      </w:r>
    </w:p>
    <w:p w14:paraId="5D298CA7" w14:textId="77777777" w:rsidR="00F4136F" w:rsidRDefault="00E27E4F">
      <w:pPr>
        <w:pStyle w:val="Bodytext40"/>
        <w:framePr w:w="6288" w:h="3305" w:hRule="exact" w:wrap="around" w:vAnchor="page" w:hAnchor="page" w:x="3020" w:y="2988"/>
        <w:shd w:val="clear" w:color="auto" w:fill="auto"/>
        <w:spacing w:line="200" w:lineRule="exact"/>
        <w:ind w:left="20" w:firstLine="380"/>
        <w:jc w:val="both"/>
      </w:pPr>
      <w:r>
        <w:rPr>
          <w:rStyle w:val="Bodytext48pt4"/>
        </w:rPr>
        <w:t>2</w:t>
      </w:r>
      <w:r>
        <w:rPr>
          <w:rStyle w:val="Bodytext4a"/>
          <w:b/>
          <w:bCs/>
          <w:lang w:val="en-US" w:eastAsia="en-US" w:bidi="en-US"/>
        </w:rPr>
        <w:t xml:space="preserve">m«,+ d*=2 </w:t>
      </w:r>
      <w:r>
        <w:rPr>
          <w:rStyle w:val="Bodytext4a"/>
          <w:b/>
          <w:bCs/>
        </w:rPr>
        <w:t>«/и</w:t>
      </w:r>
      <w:r>
        <w:rPr>
          <w:rStyle w:val="Bodytext4Italicfb"/>
          <w:b/>
          <w:bCs/>
        </w:rPr>
        <w:t>?+*</w:t>
      </w:r>
      <w:r>
        <w:rPr>
          <w:rStyle w:val="Bodytext4a"/>
          <w:b/>
          <w:bCs/>
        </w:rPr>
        <w:t xml:space="preserve"> 2 </w:t>
      </w:r>
      <w:r>
        <w:rPr>
          <w:rStyle w:val="Bodytext4Italicfb"/>
          <w:b/>
          <w:bCs/>
          <w:vertAlign w:val="superscript"/>
          <w:lang w:val="en-US" w:eastAsia="en-US" w:bidi="en-US"/>
        </w:rPr>
        <w:t>n</w:t>
      </w:r>
      <w:r>
        <w:rPr>
          <w:rStyle w:val="Bodytext4Italicfb"/>
          <w:b/>
          <w:bCs/>
          <w:lang w:val="en-US" w:eastAsia="en-US" w:bidi="en-US"/>
        </w:rPr>
        <w:t>t</w:t>
      </w:r>
      <w:r>
        <w:rPr>
          <w:rStyle w:val="Bodytext4Italicfb"/>
          <w:b/>
          <w:bCs/>
          <w:vertAlign w:val="superscript"/>
          <w:lang w:val="en-US" w:eastAsia="en-US" w:bidi="en-US"/>
        </w:rPr>
        <w:t>u</w:t>
      </w:r>
      <w:r>
        <w:rPr>
          <w:rStyle w:val="Bodytext4Italicfb"/>
          <w:b/>
          <w:bCs/>
        </w:rPr>
        <w:t>?+</w:t>
      </w:r>
      <w:r>
        <w:rPr>
          <w:rStyle w:val="Bodytext4Italicfb"/>
          <w:b/>
          <w:bCs/>
          <w:vertAlign w:val="superscript"/>
        </w:rPr>
        <w:t>6</w:t>
      </w:r>
      <w:r>
        <w:rPr>
          <w:rStyle w:val="Bodytext4a"/>
          <w:b/>
          <w:bCs/>
        </w:rPr>
        <w:t xml:space="preserve"> 2 </w:t>
      </w:r>
      <w:r>
        <w:rPr>
          <w:rStyle w:val="Bodytext4Italicfb"/>
          <w:b/>
          <w:bCs/>
          <w:vertAlign w:val="superscript"/>
          <w:lang w:val="en-US" w:eastAsia="en-US" w:bidi="en-US"/>
        </w:rPr>
        <w:t>n</w:t>
      </w:r>
      <w:r>
        <w:rPr>
          <w:rStyle w:val="Bodytext4Italicfb"/>
          <w:b/>
          <w:bCs/>
          <w:lang w:val="en-US" w:eastAsia="en-US" w:bidi="en-US"/>
        </w:rPr>
        <w:t>i</w:t>
      </w:r>
      <w:r>
        <w:rPr>
          <w:rStyle w:val="Bodytext4Italicfb"/>
          <w:b/>
          <w:bCs/>
          <w:vertAlign w:val="superscript"/>
          <w:lang w:val="en-US" w:eastAsia="en-US" w:bidi="en-US"/>
        </w:rPr>
        <w:t>u</w:t>
      </w:r>
      <w:r>
        <w:rPr>
          <w:rStyle w:val="Bodytext4Italicfb"/>
          <w:b/>
          <w:bCs/>
          <w:lang w:val="en-US" w:eastAsia="en-US" w:bidi="en-US"/>
        </w:rPr>
        <w:t>*</w:t>
      </w:r>
      <w:r>
        <w:rPr>
          <w:rStyle w:val="Bodytext4Italicfb"/>
          <w:b/>
          <w:bCs/>
        </w:rPr>
        <w:t>+</w:t>
      </w:r>
      <w:r>
        <w:rPr>
          <w:rStyle w:val="Bodytext4Italicfb"/>
          <w:b/>
          <w:bCs/>
          <w:vertAlign w:val="superscript"/>
        </w:rPr>
        <w:t>4</w:t>
      </w:r>
      <w:r>
        <w:rPr>
          <w:rStyle w:val="Bodytext4a"/>
          <w:b/>
          <w:bCs/>
        </w:rPr>
        <w:t xml:space="preserve"> 2 </w:t>
      </w:r>
      <w:r>
        <w:rPr>
          <w:rStyle w:val="Bodytext4Italicfb"/>
          <w:b/>
          <w:bCs/>
          <w:vertAlign w:val="superscript"/>
          <w:lang w:val="en-US" w:eastAsia="en-US" w:bidi="en-US"/>
        </w:rPr>
        <w:t>n</w:t>
      </w:r>
      <w:r>
        <w:rPr>
          <w:rStyle w:val="Bodytext4Italicfb"/>
          <w:b/>
          <w:bCs/>
          <w:lang w:val="en-US" w:eastAsia="en-US" w:bidi="en-US"/>
        </w:rPr>
        <w:t>i</w:t>
      </w:r>
      <w:r>
        <w:rPr>
          <w:rStyle w:val="Bodytext4Italicfb"/>
          <w:b/>
          <w:bCs/>
          <w:vertAlign w:val="superscript"/>
          <w:lang w:val="en-US" w:eastAsia="en-US" w:bidi="en-US"/>
        </w:rPr>
        <w:t>u</w:t>
      </w:r>
      <w:r>
        <w:rPr>
          <w:rStyle w:val="Bodytext4Italicfb"/>
          <w:b/>
          <w:bCs/>
          <w:lang w:val="en-US" w:eastAsia="en-US" w:bidi="en-US"/>
        </w:rPr>
        <w:t>i</w:t>
      </w:r>
      <w:r>
        <w:rPr>
          <w:rStyle w:val="Bodytext4Italicfb"/>
          <w:b/>
          <w:bCs/>
        </w:rPr>
        <w:t>+</w:t>
      </w:r>
      <w:r>
        <w:rPr>
          <w:rStyle w:val="Bodytext4Italicfb"/>
          <w:b/>
          <w:bCs/>
          <w:vertAlign w:val="superscript"/>
        </w:rPr>
        <w:t>п</w:t>
      </w:r>
      <w:r>
        <w:rPr>
          <w:rStyle w:val="Bodytext4Italicfb"/>
          <w:b/>
          <w:bCs/>
        </w:rPr>
        <w:t>-</w:t>
      </w:r>
    </w:p>
    <w:p w14:paraId="5D298CA8" w14:textId="77777777" w:rsidR="00F4136F" w:rsidRDefault="00E27E4F">
      <w:pPr>
        <w:pStyle w:val="Bodytext280"/>
        <w:framePr w:w="6288" w:h="3305" w:hRule="exact" w:wrap="around" w:vAnchor="page" w:hAnchor="page" w:x="3020" w:y="2988"/>
        <w:shd w:val="clear" w:color="auto" w:fill="auto"/>
        <w:spacing w:before="0" w:line="180" w:lineRule="exact"/>
        <w:ind w:left="20" w:firstLine="380"/>
      </w:pPr>
      <w:r>
        <w:rPr>
          <w:rStyle w:val="Bodytext28Spacing0pt2"/>
        </w:rPr>
        <w:t xml:space="preserve">Контроль: </w:t>
      </w:r>
      <w:r>
        <w:rPr>
          <w:rStyle w:val="Bodytext28Spacing1pt"/>
        </w:rPr>
        <w:t>2</w:t>
      </w:r>
      <w:r>
        <w:rPr>
          <w:rStyle w:val="Bodytext28SmallCaps"/>
        </w:rPr>
        <w:t>л/(«,+</w:t>
      </w:r>
      <w:r>
        <w:rPr>
          <w:rStyle w:val="Bodytext28SmallCaps0"/>
        </w:rPr>
        <w:t xml:space="preserve"> 1)* = 9141;</w:t>
      </w:r>
    </w:p>
    <w:p w14:paraId="5D298CA9" w14:textId="77777777" w:rsidR="00F4136F" w:rsidRDefault="00E27E4F">
      <w:pPr>
        <w:pStyle w:val="Bodytext240"/>
        <w:framePr w:w="6288" w:h="3305" w:hRule="exact" w:wrap="around" w:vAnchor="page" w:hAnchor="page" w:x="3020" w:y="2988"/>
        <w:shd w:val="clear" w:color="auto" w:fill="auto"/>
        <w:spacing w:before="0" w:after="0" w:line="210" w:lineRule="exact"/>
        <w:ind w:left="40"/>
        <w:jc w:val="center"/>
      </w:pPr>
      <w:r>
        <w:rPr>
          <w:rStyle w:val="Bodytext24Spacing0pt0"/>
          <w:b/>
          <w:bCs/>
        </w:rPr>
        <w:t xml:space="preserve">2 </w:t>
      </w:r>
      <w:r>
        <w:rPr>
          <w:rStyle w:val="Bodytext24105pt2"/>
          <w:vertAlign w:val="superscript"/>
        </w:rPr>
        <w:t>n</w:t>
      </w:r>
      <w:r>
        <w:rPr>
          <w:rStyle w:val="Bodytext24105pt2"/>
        </w:rPr>
        <w:t>l</w:t>
      </w:r>
      <w:r>
        <w:rPr>
          <w:rStyle w:val="Bodytext24105pt2"/>
          <w:vertAlign w:val="superscript"/>
        </w:rPr>
        <w:t>u</w:t>
      </w:r>
      <w:r>
        <w:rPr>
          <w:rStyle w:val="Bodytext24105pt2"/>
        </w:rPr>
        <w:t>t</w:t>
      </w:r>
      <w:r>
        <w:rPr>
          <w:rStyle w:val="Bodytext24Spacing0pt0"/>
          <w:b/>
          <w:bCs/>
          <w:lang w:val="en-US" w:eastAsia="en-US" w:bidi="en-US"/>
        </w:rPr>
        <w:t xml:space="preserve"> </w:t>
      </w:r>
      <w:r>
        <w:rPr>
          <w:rStyle w:val="Bodytext24Spacing0pt0"/>
          <w:b/>
          <w:bCs/>
        </w:rPr>
        <w:t xml:space="preserve">+ </w:t>
      </w:r>
      <w:r>
        <w:rPr>
          <w:rStyle w:val="Bodytext24Spacing0pt0"/>
          <w:b/>
          <w:bCs/>
          <w:vertAlign w:val="superscript"/>
        </w:rPr>
        <w:t>4</w:t>
      </w:r>
      <w:r>
        <w:rPr>
          <w:rStyle w:val="Bodytext24Spacing0pt0"/>
          <w:b/>
          <w:bCs/>
        </w:rPr>
        <w:t xml:space="preserve"> 2 </w:t>
      </w:r>
      <w:r>
        <w:rPr>
          <w:rStyle w:val="Bodytext24105pt2"/>
          <w:vertAlign w:val="superscript"/>
        </w:rPr>
        <w:t>n</w:t>
      </w:r>
      <w:r>
        <w:rPr>
          <w:rStyle w:val="Bodytext24105pt2"/>
        </w:rPr>
        <w:t>i</w:t>
      </w:r>
      <w:r>
        <w:rPr>
          <w:rStyle w:val="Bodytext24Spacing0pt0"/>
          <w:b/>
          <w:bCs/>
          <w:lang w:val="en-US" w:eastAsia="en-US" w:bidi="en-US"/>
        </w:rPr>
        <w:t xml:space="preserve"> </w:t>
      </w:r>
      <w:r>
        <w:rPr>
          <w:rStyle w:val="Bodytext24Spacing0pt0"/>
          <w:b/>
          <w:bCs/>
        </w:rPr>
        <w:t xml:space="preserve">+ </w:t>
      </w:r>
      <w:r>
        <w:rPr>
          <w:rStyle w:val="Bodytext24Spacing0pt0"/>
          <w:b/>
          <w:bCs/>
          <w:vertAlign w:val="superscript"/>
        </w:rPr>
        <w:t>6</w:t>
      </w:r>
      <w:r>
        <w:rPr>
          <w:rStyle w:val="Bodytext24Spacing0pt0"/>
          <w:b/>
          <w:bCs/>
        </w:rPr>
        <w:t xml:space="preserve"> 2л </w:t>
      </w:r>
      <w:r>
        <w:rPr>
          <w:rStyle w:val="Bodytext24105pt2"/>
          <w:lang w:val="ru-RU" w:eastAsia="ru-RU" w:bidi="ru-RU"/>
        </w:rPr>
        <w:t>№</w:t>
      </w:r>
      <w:r>
        <w:rPr>
          <w:rStyle w:val="Bodytext24Spacing0pt0"/>
          <w:b/>
          <w:bCs/>
        </w:rPr>
        <w:t xml:space="preserve"> + </w:t>
      </w:r>
      <w:r>
        <w:rPr>
          <w:rStyle w:val="Bodytext249pt"/>
        </w:rPr>
        <w:t xml:space="preserve">4 </w:t>
      </w:r>
      <w:r>
        <w:rPr>
          <w:rStyle w:val="Bodytext24Spacing0pt0"/>
          <w:b/>
          <w:bCs/>
        </w:rPr>
        <w:t xml:space="preserve">2 л </w:t>
      </w:r>
      <w:r>
        <w:rPr>
          <w:rStyle w:val="Bodytext24105pt2"/>
          <w:lang w:val="ru-RU" w:eastAsia="ru-RU" w:bidi="ru-RU"/>
        </w:rPr>
        <w:t>№</w:t>
      </w:r>
      <w:r>
        <w:rPr>
          <w:rStyle w:val="Bodytext24Spacing0pt0"/>
          <w:b/>
          <w:bCs/>
        </w:rPr>
        <w:t xml:space="preserve"> + л =</w:t>
      </w:r>
    </w:p>
    <w:p w14:paraId="5D298CAA" w14:textId="77777777" w:rsidR="00F4136F" w:rsidRDefault="00E27E4F">
      <w:pPr>
        <w:pStyle w:val="Bodytext280"/>
        <w:framePr w:w="6288" w:h="3305" w:hRule="exact" w:wrap="around" w:vAnchor="page" w:hAnchor="page" w:x="3020" w:y="2988"/>
        <w:shd w:val="clear" w:color="auto" w:fill="auto"/>
        <w:spacing w:before="0" w:line="180" w:lineRule="exact"/>
        <w:ind w:left="40"/>
        <w:jc w:val="center"/>
      </w:pPr>
      <w:r>
        <w:rPr>
          <w:rStyle w:val="Bodytext28Spacing0pt2"/>
        </w:rPr>
        <w:t>= 4079 + 4-609 + 6-383-|-4-57-1-100 = 9141.</w:t>
      </w:r>
    </w:p>
    <w:p w14:paraId="5D298CAB" w14:textId="77777777" w:rsidR="00F4136F" w:rsidRDefault="00E27E4F">
      <w:pPr>
        <w:pStyle w:val="Tablecaption80"/>
        <w:framePr w:w="1330" w:h="210" w:hRule="exact" w:wrap="around" w:vAnchor="page" w:hAnchor="page" w:x="7964" w:y="6425"/>
        <w:shd w:val="clear" w:color="auto" w:fill="auto"/>
        <w:spacing w:line="180" w:lineRule="exact"/>
      </w:pPr>
      <w:r>
        <w:rPr>
          <w:rStyle w:val="Tablecaption8Spacing1pt"/>
        </w:rPr>
        <w:t>Таблица 10</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542"/>
        <w:gridCol w:w="518"/>
        <w:gridCol w:w="379"/>
        <w:gridCol w:w="898"/>
        <w:gridCol w:w="907"/>
        <w:gridCol w:w="898"/>
        <w:gridCol w:w="902"/>
        <w:gridCol w:w="1195"/>
      </w:tblGrid>
      <w:tr w:rsidR="00F4136F" w14:paraId="5D298CB4" w14:textId="77777777">
        <w:trPr>
          <w:trHeight w:hRule="exact" w:val="370"/>
        </w:trPr>
        <w:tc>
          <w:tcPr>
            <w:tcW w:w="542" w:type="dxa"/>
            <w:tcBorders>
              <w:top w:val="single" w:sz="4" w:space="0" w:color="auto"/>
              <w:left w:val="single" w:sz="4" w:space="0" w:color="auto"/>
            </w:tcBorders>
            <w:shd w:val="clear" w:color="auto" w:fill="FFFFFF"/>
            <w:vAlign w:val="center"/>
          </w:tcPr>
          <w:p w14:paraId="5D298CAC"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1</w:t>
            </w:r>
          </w:p>
        </w:tc>
        <w:tc>
          <w:tcPr>
            <w:tcW w:w="518" w:type="dxa"/>
            <w:tcBorders>
              <w:top w:val="single" w:sz="4" w:space="0" w:color="auto"/>
              <w:left w:val="single" w:sz="4" w:space="0" w:color="auto"/>
            </w:tcBorders>
            <w:shd w:val="clear" w:color="auto" w:fill="FFFFFF"/>
            <w:vAlign w:val="center"/>
          </w:tcPr>
          <w:p w14:paraId="5D298CAD" w14:textId="77777777" w:rsidR="00F4136F" w:rsidRDefault="00E27E4F">
            <w:pPr>
              <w:pStyle w:val="2"/>
              <w:framePr w:w="6240" w:h="5976" w:wrap="around" w:vAnchor="page" w:hAnchor="page" w:x="3063" w:y="6747"/>
              <w:shd w:val="clear" w:color="auto" w:fill="auto"/>
              <w:spacing w:after="0" w:line="180" w:lineRule="exact"/>
              <w:ind w:left="180"/>
            </w:pPr>
            <w:r>
              <w:rPr>
                <w:rStyle w:val="Bodytext9pt1"/>
              </w:rPr>
              <w:t>2</w:t>
            </w:r>
          </w:p>
        </w:tc>
        <w:tc>
          <w:tcPr>
            <w:tcW w:w="379" w:type="dxa"/>
            <w:tcBorders>
              <w:top w:val="single" w:sz="4" w:space="0" w:color="auto"/>
              <w:left w:val="single" w:sz="4" w:space="0" w:color="auto"/>
            </w:tcBorders>
            <w:shd w:val="clear" w:color="auto" w:fill="FFFFFF"/>
            <w:vAlign w:val="center"/>
          </w:tcPr>
          <w:p w14:paraId="5D298CAE" w14:textId="77777777" w:rsidR="00F4136F" w:rsidRDefault="00E27E4F">
            <w:pPr>
              <w:pStyle w:val="2"/>
              <w:framePr w:w="6240" w:h="5976" w:wrap="around" w:vAnchor="page" w:hAnchor="page" w:x="3063" w:y="6747"/>
              <w:shd w:val="clear" w:color="auto" w:fill="auto"/>
              <w:spacing w:after="0" w:line="180" w:lineRule="exact"/>
              <w:ind w:left="220"/>
            </w:pPr>
            <w:r>
              <w:rPr>
                <w:rStyle w:val="Bodytext9pt1"/>
              </w:rPr>
              <w:t>3</w:t>
            </w:r>
          </w:p>
        </w:tc>
        <w:tc>
          <w:tcPr>
            <w:tcW w:w="898" w:type="dxa"/>
            <w:tcBorders>
              <w:top w:val="single" w:sz="4" w:space="0" w:color="auto"/>
              <w:left w:val="single" w:sz="4" w:space="0" w:color="auto"/>
            </w:tcBorders>
            <w:shd w:val="clear" w:color="auto" w:fill="FFFFFF"/>
            <w:vAlign w:val="center"/>
          </w:tcPr>
          <w:p w14:paraId="5D298CAF" w14:textId="77777777" w:rsidR="00F4136F" w:rsidRDefault="00E27E4F">
            <w:pPr>
              <w:pStyle w:val="2"/>
              <w:framePr w:w="6240" w:h="5976" w:wrap="around" w:vAnchor="page" w:hAnchor="page" w:x="3063" w:y="6747"/>
              <w:shd w:val="clear" w:color="auto" w:fill="auto"/>
              <w:spacing w:after="0" w:line="130" w:lineRule="exact"/>
              <w:jc w:val="center"/>
            </w:pPr>
            <w:r>
              <w:rPr>
                <w:rStyle w:val="Bodytext65pt0"/>
              </w:rPr>
              <w:t>4</w:t>
            </w:r>
          </w:p>
        </w:tc>
        <w:tc>
          <w:tcPr>
            <w:tcW w:w="907" w:type="dxa"/>
            <w:tcBorders>
              <w:top w:val="single" w:sz="4" w:space="0" w:color="auto"/>
              <w:left w:val="single" w:sz="4" w:space="0" w:color="auto"/>
            </w:tcBorders>
            <w:shd w:val="clear" w:color="auto" w:fill="FFFFFF"/>
            <w:vAlign w:val="center"/>
          </w:tcPr>
          <w:p w14:paraId="5D298CB0"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lang w:val="en-US" w:eastAsia="en-US" w:bidi="en-US"/>
              </w:rPr>
              <w:t>S</w:t>
            </w:r>
          </w:p>
        </w:tc>
        <w:tc>
          <w:tcPr>
            <w:tcW w:w="898" w:type="dxa"/>
            <w:tcBorders>
              <w:top w:val="single" w:sz="4" w:space="0" w:color="auto"/>
              <w:left w:val="single" w:sz="4" w:space="0" w:color="auto"/>
            </w:tcBorders>
            <w:shd w:val="clear" w:color="auto" w:fill="FFFFFF"/>
            <w:vAlign w:val="center"/>
          </w:tcPr>
          <w:p w14:paraId="5D298CB1"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6</w:t>
            </w:r>
          </w:p>
        </w:tc>
        <w:tc>
          <w:tcPr>
            <w:tcW w:w="902" w:type="dxa"/>
            <w:tcBorders>
              <w:top w:val="single" w:sz="4" w:space="0" w:color="auto"/>
              <w:left w:val="single" w:sz="4" w:space="0" w:color="auto"/>
            </w:tcBorders>
            <w:shd w:val="clear" w:color="auto" w:fill="FFFFFF"/>
            <w:vAlign w:val="center"/>
          </w:tcPr>
          <w:p w14:paraId="5D298CB2" w14:textId="77777777" w:rsidR="00F4136F" w:rsidRDefault="00E27E4F">
            <w:pPr>
              <w:pStyle w:val="2"/>
              <w:framePr w:w="6240" w:h="5976" w:wrap="around" w:vAnchor="page" w:hAnchor="page" w:x="3063" w:y="6747"/>
              <w:shd w:val="clear" w:color="auto" w:fill="auto"/>
              <w:spacing w:after="0" w:line="130" w:lineRule="exact"/>
              <w:jc w:val="center"/>
            </w:pPr>
            <w:r>
              <w:rPr>
                <w:rStyle w:val="Bodytext65pt0"/>
              </w:rPr>
              <w:t>7</w:t>
            </w:r>
          </w:p>
        </w:tc>
        <w:tc>
          <w:tcPr>
            <w:tcW w:w="1195" w:type="dxa"/>
            <w:tcBorders>
              <w:top w:val="single" w:sz="4" w:space="0" w:color="auto"/>
              <w:left w:val="single" w:sz="4" w:space="0" w:color="auto"/>
              <w:right w:val="single" w:sz="4" w:space="0" w:color="auto"/>
            </w:tcBorders>
            <w:shd w:val="clear" w:color="auto" w:fill="FFFFFF"/>
            <w:vAlign w:val="center"/>
          </w:tcPr>
          <w:p w14:paraId="5D298CB3"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8</w:t>
            </w:r>
          </w:p>
        </w:tc>
      </w:tr>
      <w:tr w:rsidR="00F4136F" w14:paraId="5D298CBD" w14:textId="77777777">
        <w:trPr>
          <w:trHeight w:hRule="exact" w:val="485"/>
        </w:trPr>
        <w:tc>
          <w:tcPr>
            <w:tcW w:w="542" w:type="dxa"/>
            <w:tcBorders>
              <w:top w:val="single" w:sz="4" w:space="0" w:color="auto"/>
              <w:left w:val="single" w:sz="4" w:space="0" w:color="auto"/>
            </w:tcBorders>
            <w:shd w:val="clear" w:color="auto" w:fill="FFFFFF"/>
            <w:vAlign w:val="bottom"/>
          </w:tcPr>
          <w:p w14:paraId="5D298CB5" w14:textId="77777777" w:rsidR="00F4136F" w:rsidRDefault="00E27E4F">
            <w:pPr>
              <w:pStyle w:val="2"/>
              <w:framePr w:w="6240" w:h="5976" w:wrap="around" w:vAnchor="page" w:hAnchor="page" w:x="3063" w:y="6747"/>
              <w:shd w:val="clear" w:color="auto" w:fill="auto"/>
              <w:spacing w:after="0" w:line="180" w:lineRule="exact"/>
              <w:jc w:val="center"/>
            </w:pPr>
            <w:r>
              <w:rPr>
                <w:rStyle w:val="Bodytext9pt2"/>
                <w:vertAlign w:val="superscript"/>
              </w:rPr>
              <w:t>Х</w:t>
            </w:r>
            <w:r>
              <w:rPr>
                <w:rStyle w:val="Bodytext9pt2"/>
              </w:rPr>
              <w:t>1</w:t>
            </w:r>
          </w:p>
        </w:tc>
        <w:tc>
          <w:tcPr>
            <w:tcW w:w="518" w:type="dxa"/>
            <w:tcBorders>
              <w:top w:val="single" w:sz="4" w:space="0" w:color="auto"/>
              <w:left w:val="single" w:sz="4" w:space="0" w:color="auto"/>
            </w:tcBorders>
            <w:shd w:val="clear" w:color="auto" w:fill="FFFFFF"/>
            <w:vAlign w:val="center"/>
          </w:tcPr>
          <w:p w14:paraId="5D298CB6" w14:textId="77777777" w:rsidR="00F4136F" w:rsidRDefault="00E27E4F">
            <w:pPr>
              <w:pStyle w:val="2"/>
              <w:framePr w:w="6240" w:h="5976" w:wrap="around" w:vAnchor="page" w:hAnchor="page" w:x="3063" w:y="6747"/>
              <w:shd w:val="clear" w:color="auto" w:fill="auto"/>
              <w:spacing w:after="0" w:line="180" w:lineRule="exact"/>
              <w:ind w:left="180"/>
            </w:pPr>
            <w:r>
              <w:rPr>
                <w:rStyle w:val="Bodytext9pt2"/>
                <w:vertAlign w:val="superscript"/>
                <w:lang w:val="en-US" w:eastAsia="en-US" w:bidi="en-US"/>
              </w:rPr>
              <w:t>n</w:t>
            </w:r>
            <w:r>
              <w:rPr>
                <w:rStyle w:val="Bodytext9pt2"/>
                <w:lang w:val="en-US" w:eastAsia="en-US" w:bidi="en-US"/>
              </w:rPr>
              <w:t>i</w:t>
            </w:r>
          </w:p>
        </w:tc>
        <w:tc>
          <w:tcPr>
            <w:tcW w:w="379" w:type="dxa"/>
            <w:tcBorders>
              <w:top w:val="single" w:sz="4" w:space="0" w:color="auto"/>
              <w:left w:val="single" w:sz="4" w:space="0" w:color="auto"/>
            </w:tcBorders>
            <w:shd w:val="clear" w:color="auto" w:fill="FFFFFF"/>
          </w:tcPr>
          <w:p w14:paraId="5D298CB7" w14:textId="77777777" w:rsidR="00F4136F" w:rsidRDefault="00F4136F">
            <w:pPr>
              <w:framePr w:w="6240" w:h="5976" w:wrap="around" w:vAnchor="page" w:hAnchor="page" w:x="3063" w:y="6747"/>
              <w:rPr>
                <w:sz w:val="10"/>
                <w:szCs w:val="10"/>
              </w:rPr>
            </w:pPr>
          </w:p>
        </w:tc>
        <w:tc>
          <w:tcPr>
            <w:tcW w:w="898" w:type="dxa"/>
            <w:tcBorders>
              <w:top w:val="single" w:sz="4" w:space="0" w:color="auto"/>
              <w:left w:val="single" w:sz="4" w:space="0" w:color="auto"/>
            </w:tcBorders>
            <w:shd w:val="clear" w:color="auto" w:fill="FFFFFF"/>
            <w:vAlign w:val="center"/>
          </w:tcPr>
          <w:p w14:paraId="5D298CB8"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vertAlign w:val="superscript"/>
              </w:rPr>
              <w:t>Я</w:t>
            </w:r>
            <w:r>
              <w:rPr>
                <w:rStyle w:val="Bodytext9pt1"/>
              </w:rPr>
              <w:t xml:space="preserve">1 </w:t>
            </w:r>
            <w:r>
              <w:rPr>
                <w:rStyle w:val="Bodytext9pt2"/>
              </w:rPr>
              <w:t>“1</w:t>
            </w:r>
          </w:p>
        </w:tc>
        <w:tc>
          <w:tcPr>
            <w:tcW w:w="907" w:type="dxa"/>
            <w:tcBorders>
              <w:top w:val="single" w:sz="4" w:space="0" w:color="auto"/>
              <w:left w:val="single" w:sz="4" w:space="0" w:color="auto"/>
            </w:tcBorders>
            <w:shd w:val="clear" w:color="auto" w:fill="FFFFFF"/>
            <w:vAlign w:val="center"/>
          </w:tcPr>
          <w:p w14:paraId="5D298CB9" w14:textId="77777777" w:rsidR="00F4136F" w:rsidRDefault="00E27E4F">
            <w:pPr>
              <w:pStyle w:val="2"/>
              <w:framePr w:w="6240" w:h="5976" w:wrap="around" w:vAnchor="page" w:hAnchor="page" w:x="3063" w:y="6747"/>
              <w:shd w:val="clear" w:color="auto" w:fill="auto"/>
              <w:spacing w:after="0" w:line="170" w:lineRule="exact"/>
              <w:jc w:val="center"/>
            </w:pPr>
            <w:r>
              <w:rPr>
                <w:rStyle w:val="Bodytext85pt"/>
              </w:rPr>
              <w:t>n</w:t>
            </w:r>
            <w:r>
              <w:rPr>
                <w:rStyle w:val="Bodytext85pt"/>
                <w:vertAlign w:val="subscript"/>
              </w:rPr>
              <w:t>t</w:t>
            </w:r>
            <w:r>
              <w:rPr>
                <w:rStyle w:val="Bodytext85pt"/>
              </w:rPr>
              <w:t>uf</w:t>
            </w:r>
          </w:p>
        </w:tc>
        <w:tc>
          <w:tcPr>
            <w:tcW w:w="898" w:type="dxa"/>
            <w:tcBorders>
              <w:top w:val="single" w:sz="4" w:space="0" w:color="auto"/>
              <w:left w:val="single" w:sz="4" w:space="0" w:color="auto"/>
            </w:tcBorders>
            <w:shd w:val="clear" w:color="auto" w:fill="FFFFFF"/>
            <w:vAlign w:val="center"/>
          </w:tcPr>
          <w:p w14:paraId="5D298CBA" w14:textId="77777777" w:rsidR="00F4136F" w:rsidRDefault="00E27E4F">
            <w:pPr>
              <w:pStyle w:val="2"/>
              <w:framePr w:w="6240" w:h="5976" w:wrap="around" w:vAnchor="page" w:hAnchor="page" w:x="3063" w:y="6747"/>
              <w:shd w:val="clear" w:color="auto" w:fill="auto"/>
              <w:spacing w:after="0" w:line="180" w:lineRule="exact"/>
              <w:jc w:val="center"/>
            </w:pPr>
            <w:r>
              <w:rPr>
                <w:rStyle w:val="Bodytext9pt2"/>
              </w:rPr>
              <w:t>«I</w:t>
            </w:r>
            <w:r>
              <w:rPr>
                <w:rStyle w:val="Bodytext9pt2"/>
                <w:vertAlign w:val="superscript"/>
              </w:rPr>
              <w:t>й</w:t>
            </w:r>
            <w:r>
              <w:rPr>
                <w:rStyle w:val="Bodytext9pt2"/>
              </w:rPr>
              <w:t>?</w:t>
            </w:r>
          </w:p>
        </w:tc>
        <w:tc>
          <w:tcPr>
            <w:tcW w:w="902" w:type="dxa"/>
            <w:tcBorders>
              <w:top w:val="single" w:sz="4" w:space="0" w:color="auto"/>
              <w:left w:val="single" w:sz="4" w:space="0" w:color="auto"/>
            </w:tcBorders>
            <w:shd w:val="clear" w:color="auto" w:fill="FFFFFF"/>
            <w:vAlign w:val="center"/>
          </w:tcPr>
          <w:p w14:paraId="5D298CBB"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lang w:val="en-US" w:eastAsia="en-US" w:bidi="en-US"/>
              </w:rPr>
              <w:t>"f"?</w:t>
            </w:r>
          </w:p>
        </w:tc>
        <w:tc>
          <w:tcPr>
            <w:tcW w:w="1195" w:type="dxa"/>
            <w:tcBorders>
              <w:top w:val="single" w:sz="4" w:space="0" w:color="auto"/>
              <w:left w:val="single" w:sz="4" w:space="0" w:color="auto"/>
              <w:right w:val="single" w:sz="4" w:space="0" w:color="auto"/>
            </w:tcBorders>
            <w:shd w:val="clear" w:color="auto" w:fill="FFFFFF"/>
            <w:vAlign w:val="center"/>
          </w:tcPr>
          <w:p w14:paraId="5D298CBC"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л,-(«,.+ !)«</w:t>
            </w:r>
          </w:p>
        </w:tc>
      </w:tr>
      <w:tr w:rsidR="00F4136F" w14:paraId="5D298CC6" w14:textId="77777777">
        <w:trPr>
          <w:trHeight w:hRule="exact" w:val="480"/>
        </w:trPr>
        <w:tc>
          <w:tcPr>
            <w:tcW w:w="542" w:type="dxa"/>
            <w:tcBorders>
              <w:top w:val="single" w:sz="4" w:space="0" w:color="auto"/>
              <w:left w:val="single" w:sz="4" w:space="0" w:color="auto"/>
            </w:tcBorders>
            <w:shd w:val="clear" w:color="auto" w:fill="FFFFFF"/>
            <w:vAlign w:val="bottom"/>
          </w:tcPr>
          <w:p w14:paraId="5D298CBE"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10,2</w:t>
            </w:r>
          </w:p>
        </w:tc>
        <w:tc>
          <w:tcPr>
            <w:tcW w:w="518" w:type="dxa"/>
            <w:tcBorders>
              <w:top w:val="single" w:sz="4" w:space="0" w:color="auto"/>
              <w:left w:val="single" w:sz="4" w:space="0" w:color="auto"/>
            </w:tcBorders>
            <w:shd w:val="clear" w:color="auto" w:fill="FFFFFF"/>
            <w:vAlign w:val="bottom"/>
          </w:tcPr>
          <w:p w14:paraId="5D298CBF" w14:textId="77777777" w:rsidR="00F4136F" w:rsidRDefault="00E27E4F">
            <w:pPr>
              <w:pStyle w:val="2"/>
              <w:framePr w:w="6240" w:h="5976" w:wrap="around" w:vAnchor="page" w:hAnchor="page" w:x="3063" w:y="6747"/>
              <w:shd w:val="clear" w:color="auto" w:fill="auto"/>
              <w:spacing w:after="0" w:line="180" w:lineRule="exact"/>
              <w:ind w:left="180"/>
            </w:pPr>
            <w:r>
              <w:rPr>
                <w:rStyle w:val="Bodytext9pt1"/>
              </w:rPr>
              <w:t>2</w:t>
            </w:r>
          </w:p>
        </w:tc>
        <w:tc>
          <w:tcPr>
            <w:tcW w:w="379" w:type="dxa"/>
            <w:tcBorders>
              <w:top w:val="single" w:sz="4" w:space="0" w:color="auto"/>
              <w:left w:val="single" w:sz="4" w:space="0" w:color="auto"/>
            </w:tcBorders>
            <w:shd w:val="clear" w:color="auto" w:fill="FFFFFF"/>
            <w:vAlign w:val="center"/>
          </w:tcPr>
          <w:p w14:paraId="5D298CC0" w14:textId="77777777" w:rsidR="00F4136F" w:rsidRDefault="00E27E4F">
            <w:pPr>
              <w:pStyle w:val="2"/>
              <w:framePr w:w="6240" w:h="5976" w:wrap="around" w:vAnchor="page" w:hAnchor="page" w:x="3063" w:y="6747"/>
              <w:shd w:val="clear" w:color="auto" w:fill="auto"/>
              <w:spacing w:after="0" w:line="180" w:lineRule="exact"/>
              <w:ind w:left="20"/>
            </w:pPr>
            <w:r>
              <w:rPr>
                <w:rStyle w:val="Bodytext9pt1"/>
              </w:rPr>
              <w:t>—4</w:t>
            </w:r>
          </w:p>
        </w:tc>
        <w:tc>
          <w:tcPr>
            <w:tcW w:w="898" w:type="dxa"/>
            <w:tcBorders>
              <w:top w:val="single" w:sz="4" w:space="0" w:color="auto"/>
              <w:left w:val="single" w:sz="4" w:space="0" w:color="auto"/>
            </w:tcBorders>
            <w:shd w:val="clear" w:color="auto" w:fill="FFFFFF"/>
            <w:vAlign w:val="center"/>
          </w:tcPr>
          <w:p w14:paraId="5D298CC1"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—8</w:t>
            </w:r>
          </w:p>
        </w:tc>
        <w:tc>
          <w:tcPr>
            <w:tcW w:w="907" w:type="dxa"/>
            <w:tcBorders>
              <w:top w:val="single" w:sz="4" w:space="0" w:color="auto"/>
              <w:left w:val="single" w:sz="4" w:space="0" w:color="auto"/>
            </w:tcBorders>
            <w:shd w:val="clear" w:color="auto" w:fill="FFFFFF"/>
            <w:vAlign w:val="center"/>
          </w:tcPr>
          <w:p w14:paraId="5D298CC2"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32</w:t>
            </w:r>
          </w:p>
        </w:tc>
        <w:tc>
          <w:tcPr>
            <w:tcW w:w="898" w:type="dxa"/>
            <w:tcBorders>
              <w:top w:val="single" w:sz="4" w:space="0" w:color="auto"/>
              <w:left w:val="single" w:sz="4" w:space="0" w:color="auto"/>
            </w:tcBorders>
            <w:shd w:val="clear" w:color="auto" w:fill="FFFFFF"/>
            <w:vAlign w:val="center"/>
          </w:tcPr>
          <w:p w14:paraId="5D298CC3"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—128</w:t>
            </w:r>
          </w:p>
        </w:tc>
        <w:tc>
          <w:tcPr>
            <w:tcW w:w="902" w:type="dxa"/>
            <w:tcBorders>
              <w:top w:val="single" w:sz="4" w:space="0" w:color="auto"/>
              <w:left w:val="single" w:sz="4" w:space="0" w:color="auto"/>
            </w:tcBorders>
            <w:shd w:val="clear" w:color="auto" w:fill="FFFFFF"/>
            <w:vAlign w:val="center"/>
          </w:tcPr>
          <w:p w14:paraId="5D298CC4"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512</w:t>
            </w:r>
          </w:p>
        </w:tc>
        <w:tc>
          <w:tcPr>
            <w:tcW w:w="1195" w:type="dxa"/>
            <w:tcBorders>
              <w:top w:val="single" w:sz="4" w:space="0" w:color="auto"/>
              <w:left w:val="single" w:sz="4" w:space="0" w:color="auto"/>
              <w:right w:val="single" w:sz="4" w:space="0" w:color="auto"/>
            </w:tcBorders>
            <w:shd w:val="clear" w:color="auto" w:fill="FFFFFF"/>
            <w:vAlign w:val="bottom"/>
          </w:tcPr>
          <w:p w14:paraId="5D298CC5" w14:textId="77777777" w:rsidR="00F4136F" w:rsidRDefault="00E27E4F">
            <w:pPr>
              <w:pStyle w:val="2"/>
              <w:framePr w:w="6240" w:h="5976" w:wrap="around" w:vAnchor="page" w:hAnchor="page" w:x="3063" w:y="6747"/>
              <w:shd w:val="clear" w:color="auto" w:fill="auto"/>
              <w:spacing w:after="0" w:line="180" w:lineRule="exact"/>
              <w:ind w:right="420"/>
              <w:jc w:val="right"/>
            </w:pPr>
            <w:r>
              <w:rPr>
                <w:rStyle w:val="Bodytext9pt1"/>
              </w:rPr>
              <w:t>162</w:t>
            </w:r>
          </w:p>
        </w:tc>
      </w:tr>
      <w:tr w:rsidR="00F4136F" w14:paraId="5D298CCF" w14:textId="77777777">
        <w:trPr>
          <w:trHeight w:hRule="exact" w:val="398"/>
        </w:trPr>
        <w:tc>
          <w:tcPr>
            <w:tcW w:w="542" w:type="dxa"/>
            <w:tcBorders>
              <w:top w:val="single" w:sz="4" w:space="0" w:color="auto"/>
              <w:left w:val="single" w:sz="4" w:space="0" w:color="auto"/>
            </w:tcBorders>
            <w:shd w:val="clear" w:color="auto" w:fill="FFFFFF"/>
            <w:vAlign w:val="center"/>
          </w:tcPr>
          <w:p w14:paraId="5D298CC7"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10,4</w:t>
            </w:r>
          </w:p>
        </w:tc>
        <w:tc>
          <w:tcPr>
            <w:tcW w:w="518" w:type="dxa"/>
            <w:tcBorders>
              <w:top w:val="single" w:sz="4" w:space="0" w:color="auto"/>
              <w:left w:val="single" w:sz="4" w:space="0" w:color="auto"/>
            </w:tcBorders>
            <w:shd w:val="clear" w:color="auto" w:fill="FFFFFF"/>
            <w:vAlign w:val="center"/>
          </w:tcPr>
          <w:p w14:paraId="5D298CC8" w14:textId="77777777" w:rsidR="00F4136F" w:rsidRDefault="00E27E4F">
            <w:pPr>
              <w:pStyle w:val="2"/>
              <w:framePr w:w="6240" w:h="5976" w:wrap="around" w:vAnchor="page" w:hAnchor="page" w:x="3063" w:y="6747"/>
              <w:shd w:val="clear" w:color="auto" w:fill="auto"/>
              <w:spacing w:after="0" w:line="180" w:lineRule="exact"/>
              <w:ind w:left="180"/>
            </w:pPr>
            <w:r>
              <w:rPr>
                <w:rStyle w:val="Bodytext9pt1"/>
              </w:rPr>
              <w:t>3</w:t>
            </w:r>
          </w:p>
        </w:tc>
        <w:tc>
          <w:tcPr>
            <w:tcW w:w="379" w:type="dxa"/>
            <w:tcBorders>
              <w:top w:val="single" w:sz="4" w:space="0" w:color="auto"/>
              <w:left w:val="single" w:sz="4" w:space="0" w:color="auto"/>
            </w:tcBorders>
            <w:shd w:val="clear" w:color="auto" w:fill="FFFFFF"/>
            <w:vAlign w:val="center"/>
          </w:tcPr>
          <w:p w14:paraId="5D298CC9" w14:textId="77777777" w:rsidR="00F4136F" w:rsidRDefault="00E27E4F">
            <w:pPr>
              <w:pStyle w:val="2"/>
              <w:framePr w:w="6240" w:h="5976" w:wrap="around" w:vAnchor="page" w:hAnchor="page" w:x="3063" w:y="6747"/>
              <w:shd w:val="clear" w:color="auto" w:fill="auto"/>
              <w:spacing w:after="0" w:line="180" w:lineRule="exact"/>
              <w:ind w:left="20"/>
            </w:pPr>
            <w:r>
              <w:rPr>
                <w:rStyle w:val="Bodytext9pt1"/>
              </w:rPr>
              <w:t>—3</w:t>
            </w:r>
          </w:p>
        </w:tc>
        <w:tc>
          <w:tcPr>
            <w:tcW w:w="898" w:type="dxa"/>
            <w:tcBorders>
              <w:top w:val="single" w:sz="4" w:space="0" w:color="auto"/>
              <w:left w:val="single" w:sz="4" w:space="0" w:color="auto"/>
            </w:tcBorders>
            <w:shd w:val="clear" w:color="auto" w:fill="FFFFFF"/>
            <w:vAlign w:val="center"/>
          </w:tcPr>
          <w:p w14:paraId="5D298CCA"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—9</w:t>
            </w:r>
          </w:p>
        </w:tc>
        <w:tc>
          <w:tcPr>
            <w:tcW w:w="907" w:type="dxa"/>
            <w:tcBorders>
              <w:top w:val="single" w:sz="4" w:space="0" w:color="auto"/>
              <w:left w:val="single" w:sz="4" w:space="0" w:color="auto"/>
            </w:tcBorders>
            <w:shd w:val="clear" w:color="auto" w:fill="FFFFFF"/>
            <w:vAlign w:val="center"/>
          </w:tcPr>
          <w:p w14:paraId="5D298CCB"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27</w:t>
            </w:r>
          </w:p>
        </w:tc>
        <w:tc>
          <w:tcPr>
            <w:tcW w:w="898" w:type="dxa"/>
            <w:tcBorders>
              <w:top w:val="single" w:sz="4" w:space="0" w:color="auto"/>
              <w:left w:val="single" w:sz="4" w:space="0" w:color="auto"/>
            </w:tcBorders>
            <w:shd w:val="clear" w:color="auto" w:fill="FFFFFF"/>
            <w:vAlign w:val="center"/>
          </w:tcPr>
          <w:p w14:paraId="5D298CCC"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—81</w:t>
            </w:r>
          </w:p>
        </w:tc>
        <w:tc>
          <w:tcPr>
            <w:tcW w:w="902" w:type="dxa"/>
            <w:tcBorders>
              <w:top w:val="single" w:sz="4" w:space="0" w:color="auto"/>
              <w:left w:val="single" w:sz="4" w:space="0" w:color="auto"/>
            </w:tcBorders>
            <w:shd w:val="clear" w:color="auto" w:fill="FFFFFF"/>
            <w:vAlign w:val="center"/>
          </w:tcPr>
          <w:p w14:paraId="5D298CCD"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243</w:t>
            </w:r>
          </w:p>
        </w:tc>
        <w:tc>
          <w:tcPr>
            <w:tcW w:w="1195" w:type="dxa"/>
            <w:tcBorders>
              <w:top w:val="single" w:sz="4" w:space="0" w:color="auto"/>
              <w:left w:val="single" w:sz="4" w:space="0" w:color="auto"/>
              <w:right w:val="single" w:sz="4" w:space="0" w:color="auto"/>
            </w:tcBorders>
            <w:shd w:val="clear" w:color="auto" w:fill="FFFFFF"/>
            <w:vAlign w:val="center"/>
          </w:tcPr>
          <w:p w14:paraId="5D298CCE" w14:textId="77777777" w:rsidR="00F4136F" w:rsidRDefault="00E27E4F">
            <w:pPr>
              <w:pStyle w:val="2"/>
              <w:framePr w:w="6240" w:h="5976" w:wrap="around" w:vAnchor="page" w:hAnchor="page" w:x="3063" w:y="6747"/>
              <w:shd w:val="clear" w:color="auto" w:fill="auto"/>
              <w:spacing w:after="0" w:line="180" w:lineRule="exact"/>
              <w:ind w:right="420"/>
              <w:jc w:val="right"/>
            </w:pPr>
            <w:r>
              <w:rPr>
                <w:rStyle w:val="Bodytext9pt1"/>
              </w:rPr>
              <w:t>48</w:t>
            </w:r>
          </w:p>
        </w:tc>
      </w:tr>
      <w:tr w:rsidR="00F4136F" w14:paraId="5D298CD8" w14:textId="77777777">
        <w:trPr>
          <w:trHeight w:hRule="exact" w:val="398"/>
        </w:trPr>
        <w:tc>
          <w:tcPr>
            <w:tcW w:w="542" w:type="dxa"/>
            <w:tcBorders>
              <w:top w:val="single" w:sz="4" w:space="0" w:color="auto"/>
              <w:left w:val="single" w:sz="4" w:space="0" w:color="auto"/>
            </w:tcBorders>
            <w:shd w:val="clear" w:color="auto" w:fill="FFFFFF"/>
            <w:vAlign w:val="center"/>
          </w:tcPr>
          <w:p w14:paraId="5D298CD0"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10,6</w:t>
            </w:r>
          </w:p>
        </w:tc>
        <w:tc>
          <w:tcPr>
            <w:tcW w:w="518" w:type="dxa"/>
            <w:tcBorders>
              <w:top w:val="single" w:sz="4" w:space="0" w:color="auto"/>
              <w:left w:val="single" w:sz="4" w:space="0" w:color="auto"/>
            </w:tcBorders>
            <w:shd w:val="clear" w:color="auto" w:fill="FFFFFF"/>
            <w:vAlign w:val="center"/>
          </w:tcPr>
          <w:p w14:paraId="5D298CD1" w14:textId="77777777" w:rsidR="00F4136F" w:rsidRDefault="00E27E4F">
            <w:pPr>
              <w:pStyle w:val="2"/>
              <w:framePr w:w="6240" w:h="5976" w:wrap="around" w:vAnchor="page" w:hAnchor="page" w:x="3063" w:y="6747"/>
              <w:shd w:val="clear" w:color="auto" w:fill="auto"/>
              <w:spacing w:after="0" w:line="180" w:lineRule="exact"/>
              <w:ind w:left="180"/>
            </w:pPr>
            <w:r>
              <w:rPr>
                <w:rStyle w:val="Bodytext9pt1"/>
              </w:rPr>
              <w:t>8</w:t>
            </w:r>
          </w:p>
        </w:tc>
        <w:tc>
          <w:tcPr>
            <w:tcW w:w="379" w:type="dxa"/>
            <w:tcBorders>
              <w:top w:val="single" w:sz="4" w:space="0" w:color="auto"/>
              <w:left w:val="single" w:sz="4" w:space="0" w:color="auto"/>
            </w:tcBorders>
            <w:shd w:val="clear" w:color="auto" w:fill="FFFFFF"/>
            <w:vAlign w:val="center"/>
          </w:tcPr>
          <w:p w14:paraId="5D298CD2" w14:textId="77777777" w:rsidR="00F4136F" w:rsidRDefault="00E27E4F">
            <w:pPr>
              <w:pStyle w:val="2"/>
              <w:framePr w:w="6240" w:h="5976" w:wrap="around" w:vAnchor="page" w:hAnchor="page" w:x="3063" w:y="6747"/>
              <w:shd w:val="clear" w:color="auto" w:fill="auto"/>
              <w:spacing w:after="0" w:line="180" w:lineRule="exact"/>
              <w:ind w:left="20"/>
            </w:pPr>
            <w:r>
              <w:rPr>
                <w:rStyle w:val="Bodytext9pt1"/>
              </w:rPr>
              <w:t>—2</w:t>
            </w:r>
          </w:p>
        </w:tc>
        <w:tc>
          <w:tcPr>
            <w:tcW w:w="898" w:type="dxa"/>
            <w:tcBorders>
              <w:top w:val="single" w:sz="4" w:space="0" w:color="auto"/>
              <w:left w:val="single" w:sz="4" w:space="0" w:color="auto"/>
            </w:tcBorders>
            <w:shd w:val="clear" w:color="auto" w:fill="FFFFFF"/>
            <w:vAlign w:val="center"/>
          </w:tcPr>
          <w:p w14:paraId="5D298CD3"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 16</w:t>
            </w:r>
          </w:p>
        </w:tc>
        <w:tc>
          <w:tcPr>
            <w:tcW w:w="907" w:type="dxa"/>
            <w:tcBorders>
              <w:top w:val="single" w:sz="4" w:space="0" w:color="auto"/>
              <w:left w:val="single" w:sz="4" w:space="0" w:color="auto"/>
            </w:tcBorders>
            <w:shd w:val="clear" w:color="auto" w:fill="FFFFFF"/>
            <w:vAlign w:val="center"/>
          </w:tcPr>
          <w:p w14:paraId="5D298CD4"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32</w:t>
            </w:r>
          </w:p>
        </w:tc>
        <w:tc>
          <w:tcPr>
            <w:tcW w:w="898" w:type="dxa"/>
            <w:tcBorders>
              <w:top w:val="single" w:sz="4" w:space="0" w:color="auto"/>
              <w:left w:val="single" w:sz="4" w:space="0" w:color="auto"/>
            </w:tcBorders>
            <w:shd w:val="clear" w:color="auto" w:fill="FFFFFF"/>
            <w:vAlign w:val="center"/>
          </w:tcPr>
          <w:p w14:paraId="5D298CD5"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—64</w:t>
            </w:r>
          </w:p>
        </w:tc>
        <w:tc>
          <w:tcPr>
            <w:tcW w:w="902" w:type="dxa"/>
            <w:tcBorders>
              <w:top w:val="single" w:sz="4" w:space="0" w:color="auto"/>
              <w:left w:val="single" w:sz="4" w:space="0" w:color="auto"/>
            </w:tcBorders>
            <w:shd w:val="clear" w:color="auto" w:fill="FFFFFF"/>
            <w:vAlign w:val="center"/>
          </w:tcPr>
          <w:p w14:paraId="5D298CD6"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128</w:t>
            </w:r>
          </w:p>
        </w:tc>
        <w:tc>
          <w:tcPr>
            <w:tcW w:w="1195" w:type="dxa"/>
            <w:tcBorders>
              <w:top w:val="single" w:sz="4" w:space="0" w:color="auto"/>
              <w:left w:val="single" w:sz="4" w:space="0" w:color="auto"/>
              <w:right w:val="single" w:sz="4" w:space="0" w:color="auto"/>
            </w:tcBorders>
            <w:shd w:val="clear" w:color="auto" w:fill="FFFFFF"/>
            <w:vAlign w:val="center"/>
          </w:tcPr>
          <w:p w14:paraId="5D298CD7" w14:textId="77777777" w:rsidR="00F4136F" w:rsidRDefault="00E27E4F">
            <w:pPr>
              <w:pStyle w:val="2"/>
              <w:framePr w:w="6240" w:h="5976" w:wrap="around" w:vAnchor="page" w:hAnchor="page" w:x="3063" w:y="6747"/>
              <w:shd w:val="clear" w:color="auto" w:fill="auto"/>
              <w:spacing w:after="0" w:line="180" w:lineRule="exact"/>
              <w:ind w:right="420"/>
              <w:jc w:val="right"/>
            </w:pPr>
            <w:r>
              <w:rPr>
                <w:rStyle w:val="Bodytext9pt1"/>
              </w:rPr>
              <w:t>8</w:t>
            </w:r>
          </w:p>
        </w:tc>
      </w:tr>
      <w:tr w:rsidR="00F4136F" w14:paraId="5D298CE1" w14:textId="77777777">
        <w:trPr>
          <w:trHeight w:hRule="exact" w:val="389"/>
        </w:trPr>
        <w:tc>
          <w:tcPr>
            <w:tcW w:w="542" w:type="dxa"/>
            <w:tcBorders>
              <w:top w:val="single" w:sz="4" w:space="0" w:color="auto"/>
              <w:left w:val="single" w:sz="4" w:space="0" w:color="auto"/>
            </w:tcBorders>
            <w:shd w:val="clear" w:color="auto" w:fill="FFFFFF"/>
            <w:vAlign w:val="center"/>
          </w:tcPr>
          <w:p w14:paraId="5D298CD9"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10,8</w:t>
            </w:r>
          </w:p>
        </w:tc>
        <w:tc>
          <w:tcPr>
            <w:tcW w:w="518" w:type="dxa"/>
            <w:tcBorders>
              <w:top w:val="single" w:sz="4" w:space="0" w:color="auto"/>
              <w:left w:val="single" w:sz="4" w:space="0" w:color="auto"/>
            </w:tcBorders>
            <w:shd w:val="clear" w:color="auto" w:fill="FFFFFF"/>
            <w:vAlign w:val="center"/>
          </w:tcPr>
          <w:p w14:paraId="5D298CDA" w14:textId="77777777" w:rsidR="00F4136F" w:rsidRDefault="00E27E4F">
            <w:pPr>
              <w:pStyle w:val="2"/>
              <w:framePr w:w="6240" w:h="5976" w:wrap="around" w:vAnchor="page" w:hAnchor="page" w:x="3063" w:y="6747"/>
              <w:shd w:val="clear" w:color="auto" w:fill="auto"/>
              <w:spacing w:after="0" w:line="180" w:lineRule="exact"/>
              <w:ind w:left="180"/>
            </w:pPr>
            <w:r>
              <w:rPr>
                <w:rStyle w:val="Bodytext9pt1"/>
              </w:rPr>
              <w:t>13</w:t>
            </w:r>
          </w:p>
        </w:tc>
        <w:tc>
          <w:tcPr>
            <w:tcW w:w="379" w:type="dxa"/>
            <w:tcBorders>
              <w:top w:val="single" w:sz="4" w:space="0" w:color="auto"/>
              <w:left w:val="single" w:sz="4" w:space="0" w:color="auto"/>
            </w:tcBorders>
            <w:shd w:val="clear" w:color="auto" w:fill="FFFFFF"/>
            <w:vAlign w:val="center"/>
          </w:tcPr>
          <w:p w14:paraId="5D298CDB" w14:textId="77777777" w:rsidR="00F4136F" w:rsidRDefault="00E27E4F">
            <w:pPr>
              <w:pStyle w:val="2"/>
              <w:framePr w:w="6240" w:h="5976" w:wrap="around" w:vAnchor="page" w:hAnchor="page" w:x="3063" w:y="6747"/>
              <w:shd w:val="clear" w:color="auto" w:fill="auto"/>
              <w:spacing w:after="0" w:line="180" w:lineRule="exact"/>
              <w:ind w:left="20"/>
            </w:pPr>
            <w:r>
              <w:rPr>
                <w:rStyle w:val="Bodytext65pt0"/>
              </w:rPr>
              <w:t>—</w:t>
            </w:r>
            <w:r>
              <w:rPr>
                <w:rStyle w:val="Bodytext9pt1"/>
              </w:rPr>
              <w:t>1</w:t>
            </w:r>
          </w:p>
        </w:tc>
        <w:tc>
          <w:tcPr>
            <w:tcW w:w="898" w:type="dxa"/>
            <w:tcBorders>
              <w:top w:val="single" w:sz="4" w:space="0" w:color="auto"/>
              <w:left w:val="single" w:sz="4" w:space="0" w:color="auto"/>
            </w:tcBorders>
            <w:shd w:val="clear" w:color="auto" w:fill="FFFFFF"/>
            <w:vAlign w:val="center"/>
          </w:tcPr>
          <w:p w14:paraId="5D298CDC"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—13</w:t>
            </w:r>
          </w:p>
        </w:tc>
        <w:tc>
          <w:tcPr>
            <w:tcW w:w="907" w:type="dxa"/>
            <w:tcBorders>
              <w:top w:val="single" w:sz="4" w:space="0" w:color="auto"/>
              <w:left w:val="single" w:sz="4" w:space="0" w:color="auto"/>
            </w:tcBorders>
            <w:shd w:val="clear" w:color="auto" w:fill="FFFFFF"/>
            <w:vAlign w:val="center"/>
          </w:tcPr>
          <w:p w14:paraId="5D298CDD"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13</w:t>
            </w:r>
          </w:p>
        </w:tc>
        <w:tc>
          <w:tcPr>
            <w:tcW w:w="898" w:type="dxa"/>
            <w:tcBorders>
              <w:top w:val="single" w:sz="4" w:space="0" w:color="auto"/>
              <w:left w:val="single" w:sz="4" w:space="0" w:color="auto"/>
            </w:tcBorders>
            <w:shd w:val="clear" w:color="auto" w:fill="FFFFFF"/>
            <w:vAlign w:val="center"/>
          </w:tcPr>
          <w:p w14:paraId="5D298CDE"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 13</w:t>
            </w:r>
          </w:p>
        </w:tc>
        <w:tc>
          <w:tcPr>
            <w:tcW w:w="902" w:type="dxa"/>
            <w:tcBorders>
              <w:top w:val="single" w:sz="4" w:space="0" w:color="auto"/>
              <w:left w:val="single" w:sz="4" w:space="0" w:color="auto"/>
            </w:tcBorders>
            <w:shd w:val="clear" w:color="auto" w:fill="FFFFFF"/>
            <w:vAlign w:val="center"/>
          </w:tcPr>
          <w:p w14:paraId="5D298CDF"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13</w:t>
            </w:r>
          </w:p>
        </w:tc>
        <w:tc>
          <w:tcPr>
            <w:tcW w:w="1195" w:type="dxa"/>
            <w:tcBorders>
              <w:top w:val="single" w:sz="4" w:space="0" w:color="auto"/>
              <w:left w:val="single" w:sz="4" w:space="0" w:color="auto"/>
              <w:right w:val="single" w:sz="4" w:space="0" w:color="auto"/>
            </w:tcBorders>
            <w:shd w:val="clear" w:color="auto" w:fill="FFFFFF"/>
            <w:vAlign w:val="center"/>
          </w:tcPr>
          <w:p w14:paraId="5D298CE0" w14:textId="77777777" w:rsidR="00F4136F" w:rsidRDefault="00E27E4F">
            <w:pPr>
              <w:pStyle w:val="2"/>
              <w:framePr w:w="6240" w:h="5976" w:wrap="around" w:vAnchor="page" w:hAnchor="page" w:x="3063" w:y="6747"/>
              <w:shd w:val="clear" w:color="auto" w:fill="auto"/>
              <w:spacing w:after="0" w:line="130" w:lineRule="exact"/>
              <w:ind w:right="420"/>
              <w:jc w:val="right"/>
            </w:pPr>
            <w:r>
              <w:rPr>
                <w:rStyle w:val="Bodytext65pt0"/>
              </w:rPr>
              <w:t>—</w:t>
            </w:r>
          </w:p>
        </w:tc>
      </w:tr>
      <w:tr w:rsidR="00F4136F" w14:paraId="5D298CEA" w14:textId="77777777">
        <w:trPr>
          <w:trHeight w:hRule="exact" w:val="398"/>
        </w:trPr>
        <w:tc>
          <w:tcPr>
            <w:tcW w:w="542" w:type="dxa"/>
            <w:tcBorders>
              <w:top w:val="single" w:sz="4" w:space="0" w:color="auto"/>
              <w:left w:val="single" w:sz="4" w:space="0" w:color="auto"/>
            </w:tcBorders>
            <w:shd w:val="clear" w:color="auto" w:fill="FFFFFF"/>
            <w:vAlign w:val="center"/>
          </w:tcPr>
          <w:p w14:paraId="5D298CE2"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11,0</w:t>
            </w:r>
          </w:p>
        </w:tc>
        <w:tc>
          <w:tcPr>
            <w:tcW w:w="518" w:type="dxa"/>
            <w:tcBorders>
              <w:top w:val="single" w:sz="4" w:space="0" w:color="auto"/>
              <w:left w:val="single" w:sz="4" w:space="0" w:color="auto"/>
            </w:tcBorders>
            <w:shd w:val="clear" w:color="auto" w:fill="FFFFFF"/>
            <w:vAlign w:val="center"/>
          </w:tcPr>
          <w:p w14:paraId="5D298CE3" w14:textId="77777777" w:rsidR="00F4136F" w:rsidRDefault="00E27E4F">
            <w:pPr>
              <w:pStyle w:val="2"/>
              <w:framePr w:w="6240" w:h="5976" w:wrap="around" w:vAnchor="page" w:hAnchor="page" w:x="3063" w:y="6747"/>
              <w:shd w:val="clear" w:color="auto" w:fill="auto"/>
              <w:spacing w:after="0" w:line="180" w:lineRule="exact"/>
              <w:ind w:left="100"/>
            </w:pPr>
            <w:r>
              <w:rPr>
                <w:rStyle w:val="Bodytext9pt1"/>
              </w:rPr>
              <w:t>25</w:t>
            </w:r>
          </w:p>
        </w:tc>
        <w:tc>
          <w:tcPr>
            <w:tcW w:w="379" w:type="dxa"/>
            <w:tcBorders>
              <w:top w:val="single" w:sz="4" w:space="0" w:color="auto"/>
              <w:left w:val="single" w:sz="4" w:space="0" w:color="auto"/>
            </w:tcBorders>
            <w:shd w:val="clear" w:color="auto" w:fill="FFFFFF"/>
            <w:vAlign w:val="center"/>
          </w:tcPr>
          <w:p w14:paraId="5D298CE4" w14:textId="77777777" w:rsidR="00F4136F" w:rsidRDefault="00E27E4F">
            <w:pPr>
              <w:pStyle w:val="2"/>
              <w:framePr w:w="6240" w:h="5976" w:wrap="around" w:vAnchor="page" w:hAnchor="page" w:x="3063" w:y="6747"/>
              <w:shd w:val="clear" w:color="auto" w:fill="auto"/>
              <w:spacing w:after="0" w:line="180" w:lineRule="exact"/>
              <w:ind w:left="220"/>
            </w:pPr>
            <w:r>
              <w:rPr>
                <w:rStyle w:val="Bodytext9pt1"/>
              </w:rPr>
              <w:t>0</w:t>
            </w:r>
          </w:p>
        </w:tc>
        <w:tc>
          <w:tcPr>
            <w:tcW w:w="898" w:type="dxa"/>
            <w:tcBorders>
              <w:top w:val="single" w:sz="4" w:space="0" w:color="auto"/>
              <w:left w:val="single" w:sz="4" w:space="0" w:color="auto"/>
            </w:tcBorders>
            <w:shd w:val="clear" w:color="auto" w:fill="FFFFFF"/>
            <w:vAlign w:val="center"/>
          </w:tcPr>
          <w:p w14:paraId="5D298CE5"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—46</w:t>
            </w:r>
          </w:p>
        </w:tc>
        <w:tc>
          <w:tcPr>
            <w:tcW w:w="907" w:type="dxa"/>
            <w:tcBorders>
              <w:top w:val="single" w:sz="4" w:space="0" w:color="auto"/>
              <w:left w:val="single" w:sz="4" w:space="0" w:color="auto"/>
            </w:tcBorders>
            <w:shd w:val="clear" w:color="auto" w:fill="FFFFFF"/>
          </w:tcPr>
          <w:p w14:paraId="5D298CE6" w14:textId="77777777" w:rsidR="00F4136F" w:rsidRDefault="00F4136F">
            <w:pPr>
              <w:framePr w:w="6240" w:h="5976" w:wrap="around" w:vAnchor="page" w:hAnchor="page" w:x="3063" w:y="6747"/>
              <w:rPr>
                <w:sz w:val="10"/>
                <w:szCs w:val="10"/>
              </w:rPr>
            </w:pPr>
          </w:p>
        </w:tc>
        <w:tc>
          <w:tcPr>
            <w:tcW w:w="898" w:type="dxa"/>
            <w:tcBorders>
              <w:top w:val="single" w:sz="4" w:space="0" w:color="auto"/>
              <w:left w:val="single" w:sz="4" w:space="0" w:color="auto"/>
            </w:tcBorders>
            <w:shd w:val="clear" w:color="auto" w:fill="FFFFFF"/>
            <w:vAlign w:val="center"/>
          </w:tcPr>
          <w:p w14:paraId="5D298CE7"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—286</w:t>
            </w:r>
          </w:p>
        </w:tc>
        <w:tc>
          <w:tcPr>
            <w:tcW w:w="902" w:type="dxa"/>
            <w:tcBorders>
              <w:top w:val="single" w:sz="4" w:space="0" w:color="auto"/>
              <w:left w:val="single" w:sz="4" w:space="0" w:color="auto"/>
            </w:tcBorders>
            <w:shd w:val="clear" w:color="auto" w:fill="FFFFFF"/>
          </w:tcPr>
          <w:p w14:paraId="5D298CE8" w14:textId="77777777" w:rsidR="00F4136F" w:rsidRDefault="00F4136F">
            <w:pPr>
              <w:framePr w:w="6240" w:h="5976" w:wrap="around" w:vAnchor="page" w:hAnchor="page" w:x="3063" w:y="6747"/>
              <w:rPr>
                <w:sz w:val="10"/>
                <w:szCs w:val="10"/>
              </w:rPr>
            </w:pPr>
          </w:p>
        </w:tc>
        <w:tc>
          <w:tcPr>
            <w:tcW w:w="1195" w:type="dxa"/>
            <w:tcBorders>
              <w:top w:val="single" w:sz="4" w:space="0" w:color="auto"/>
              <w:left w:val="single" w:sz="4" w:space="0" w:color="auto"/>
              <w:right w:val="single" w:sz="4" w:space="0" w:color="auto"/>
            </w:tcBorders>
            <w:shd w:val="clear" w:color="auto" w:fill="FFFFFF"/>
            <w:vAlign w:val="center"/>
          </w:tcPr>
          <w:p w14:paraId="5D298CE9" w14:textId="77777777" w:rsidR="00F4136F" w:rsidRDefault="00E27E4F">
            <w:pPr>
              <w:pStyle w:val="2"/>
              <w:framePr w:w="6240" w:h="5976" w:wrap="around" w:vAnchor="page" w:hAnchor="page" w:x="3063" w:y="6747"/>
              <w:shd w:val="clear" w:color="auto" w:fill="auto"/>
              <w:spacing w:after="0" w:line="180" w:lineRule="exact"/>
              <w:ind w:right="420"/>
              <w:jc w:val="right"/>
            </w:pPr>
            <w:r>
              <w:rPr>
                <w:rStyle w:val="Bodytext9pt1"/>
              </w:rPr>
              <w:t>25</w:t>
            </w:r>
          </w:p>
        </w:tc>
      </w:tr>
      <w:tr w:rsidR="00F4136F" w14:paraId="5D298CF3" w14:textId="77777777">
        <w:trPr>
          <w:trHeight w:hRule="exact" w:val="398"/>
        </w:trPr>
        <w:tc>
          <w:tcPr>
            <w:tcW w:w="542" w:type="dxa"/>
            <w:tcBorders>
              <w:top w:val="single" w:sz="4" w:space="0" w:color="auto"/>
              <w:left w:val="single" w:sz="4" w:space="0" w:color="auto"/>
            </w:tcBorders>
            <w:shd w:val="clear" w:color="auto" w:fill="FFFFFF"/>
            <w:vAlign w:val="center"/>
          </w:tcPr>
          <w:p w14:paraId="5D298CEB"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11,2</w:t>
            </w:r>
          </w:p>
        </w:tc>
        <w:tc>
          <w:tcPr>
            <w:tcW w:w="518" w:type="dxa"/>
            <w:tcBorders>
              <w:top w:val="single" w:sz="4" w:space="0" w:color="auto"/>
              <w:left w:val="single" w:sz="4" w:space="0" w:color="auto"/>
            </w:tcBorders>
            <w:shd w:val="clear" w:color="auto" w:fill="FFFFFF"/>
            <w:vAlign w:val="center"/>
          </w:tcPr>
          <w:p w14:paraId="5D298CEC" w14:textId="77777777" w:rsidR="00F4136F" w:rsidRDefault="00E27E4F">
            <w:pPr>
              <w:pStyle w:val="2"/>
              <w:framePr w:w="6240" w:h="5976" w:wrap="around" w:vAnchor="page" w:hAnchor="page" w:x="3063" w:y="6747"/>
              <w:shd w:val="clear" w:color="auto" w:fill="auto"/>
              <w:spacing w:after="0" w:line="180" w:lineRule="exact"/>
              <w:ind w:left="180"/>
            </w:pPr>
            <w:r>
              <w:rPr>
                <w:rStyle w:val="Bodytext9pt1"/>
              </w:rPr>
              <w:t>20</w:t>
            </w:r>
          </w:p>
        </w:tc>
        <w:tc>
          <w:tcPr>
            <w:tcW w:w="379" w:type="dxa"/>
            <w:tcBorders>
              <w:top w:val="single" w:sz="4" w:space="0" w:color="auto"/>
              <w:left w:val="single" w:sz="4" w:space="0" w:color="auto"/>
            </w:tcBorders>
            <w:shd w:val="clear" w:color="auto" w:fill="FFFFFF"/>
            <w:vAlign w:val="center"/>
          </w:tcPr>
          <w:p w14:paraId="5D298CED" w14:textId="77777777" w:rsidR="00F4136F" w:rsidRDefault="00E27E4F">
            <w:pPr>
              <w:pStyle w:val="2"/>
              <w:framePr w:w="6240" w:h="5976" w:wrap="around" w:vAnchor="page" w:hAnchor="page" w:x="3063" w:y="6747"/>
              <w:shd w:val="clear" w:color="auto" w:fill="auto"/>
              <w:spacing w:after="0" w:line="180" w:lineRule="exact"/>
              <w:ind w:left="220"/>
            </w:pPr>
            <w:r>
              <w:rPr>
                <w:rStyle w:val="Bodytext9pt1"/>
              </w:rPr>
              <w:t>1</w:t>
            </w:r>
          </w:p>
        </w:tc>
        <w:tc>
          <w:tcPr>
            <w:tcW w:w="898" w:type="dxa"/>
            <w:tcBorders>
              <w:top w:val="single" w:sz="4" w:space="0" w:color="auto"/>
              <w:left w:val="single" w:sz="4" w:space="0" w:color="auto"/>
            </w:tcBorders>
            <w:shd w:val="clear" w:color="auto" w:fill="FFFFFF"/>
            <w:vAlign w:val="center"/>
          </w:tcPr>
          <w:p w14:paraId="5D298CEE"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20</w:t>
            </w:r>
          </w:p>
        </w:tc>
        <w:tc>
          <w:tcPr>
            <w:tcW w:w="907" w:type="dxa"/>
            <w:tcBorders>
              <w:top w:val="single" w:sz="4" w:space="0" w:color="auto"/>
              <w:left w:val="single" w:sz="4" w:space="0" w:color="auto"/>
            </w:tcBorders>
            <w:shd w:val="clear" w:color="auto" w:fill="FFFFFF"/>
            <w:vAlign w:val="center"/>
          </w:tcPr>
          <w:p w14:paraId="5D298CEF"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20</w:t>
            </w:r>
          </w:p>
        </w:tc>
        <w:tc>
          <w:tcPr>
            <w:tcW w:w="898" w:type="dxa"/>
            <w:tcBorders>
              <w:top w:val="single" w:sz="4" w:space="0" w:color="auto"/>
              <w:left w:val="single" w:sz="4" w:space="0" w:color="auto"/>
            </w:tcBorders>
            <w:shd w:val="clear" w:color="auto" w:fill="FFFFFF"/>
            <w:vAlign w:val="center"/>
          </w:tcPr>
          <w:p w14:paraId="5D298CF0"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20</w:t>
            </w:r>
          </w:p>
        </w:tc>
        <w:tc>
          <w:tcPr>
            <w:tcW w:w="902" w:type="dxa"/>
            <w:tcBorders>
              <w:top w:val="single" w:sz="4" w:space="0" w:color="auto"/>
              <w:left w:val="single" w:sz="4" w:space="0" w:color="auto"/>
            </w:tcBorders>
            <w:shd w:val="clear" w:color="auto" w:fill="FFFFFF"/>
            <w:vAlign w:val="center"/>
          </w:tcPr>
          <w:p w14:paraId="5D298CF1"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20</w:t>
            </w:r>
          </w:p>
        </w:tc>
        <w:tc>
          <w:tcPr>
            <w:tcW w:w="1195" w:type="dxa"/>
            <w:tcBorders>
              <w:top w:val="single" w:sz="4" w:space="0" w:color="auto"/>
              <w:left w:val="single" w:sz="4" w:space="0" w:color="auto"/>
              <w:right w:val="single" w:sz="4" w:space="0" w:color="auto"/>
            </w:tcBorders>
            <w:shd w:val="clear" w:color="auto" w:fill="FFFFFF"/>
            <w:vAlign w:val="center"/>
          </w:tcPr>
          <w:p w14:paraId="5D298CF2" w14:textId="77777777" w:rsidR="00F4136F" w:rsidRDefault="00E27E4F">
            <w:pPr>
              <w:pStyle w:val="2"/>
              <w:framePr w:w="6240" w:h="5976" w:wrap="around" w:vAnchor="page" w:hAnchor="page" w:x="3063" w:y="6747"/>
              <w:shd w:val="clear" w:color="auto" w:fill="auto"/>
              <w:spacing w:after="0" w:line="180" w:lineRule="exact"/>
              <w:ind w:right="420"/>
              <w:jc w:val="right"/>
            </w:pPr>
            <w:r>
              <w:rPr>
                <w:rStyle w:val="Bodytext9pt1"/>
              </w:rPr>
              <w:t>320</w:t>
            </w:r>
          </w:p>
        </w:tc>
      </w:tr>
      <w:tr w:rsidR="00F4136F" w14:paraId="5D298CFC" w14:textId="77777777">
        <w:trPr>
          <w:trHeight w:hRule="exact" w:val="394"/>
        </w:trPr>
        <w:tc>
          <w:tcPr>
            <w:tcW w:w="542" w:type="dxa"/>
            <w:tcBorders>
              <w:top w:val="single" w:sz="4" w:space="0" w:color="auto"/>
              <w:left w:val="single" w:sz="4" w:space="0" w:color="auto"/>
            </w:tcBorders>
            <w:shd w:val="clear" w:color="auto" w:fill="FFFFFF"/>
            <w:vAlign w:val="center"/>
          </w:tcPr>
          <w:p w14:paraId="5D298CF4"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11,4</w:t>
            </w:r>
          </w:p>
        </w:tc>
        <w:tc>
          <w:tcPr>
            <w:tcW w:w="518" w:type="dxa"/>
            <w:tcBorders>
              <w:top w:val="single" w:sz="4" w:space="0" w:color="auto"/>
              <w:left w:val="single" w:sz="4" w:space="0" w:color="auto"/>
            </w:tcBorders>
            <w:shd w:val="clear" w:color="auto" w:fill="FFFFFF"/>
            <w:vAlign w:val="center"/>
          </w:tcPr>
          <w:p w14:paraId="5D298CF5" w14:textId="77777777" w:rsidR="00F4136F" w:rsidRDefault="00E27E4F">
            <w:pPr>
              <w:pStyle w:val="2"/>
              <w:framePr w:w="6240" w:h="5976" w:wrap="around" w:vAnchor="page" w:hAnchor="page" w:x="3063" w:y="6747"/>
              <w:shd w:val="clear" w:color="auto" w:fill="auto"/>
              <w:spacing w:after="0" w:line="180" w:lineRule="exact"/>
              <w:ind w:left="180"/>
            </w:pPr>
            <w:r>
              <w:rPr>
                <w:rStyle w:val="Bodytext9pt1"/>
              </w:rPr>
              <w:t>12</w:t>
            </w:r>
          </w:p>
        </w:tc>
        <w:tc>
          <w:tcPr>
            <w:tcW w:w="379" w:type="dxa"/>
            <w:tcBorders>
              <w:top w:val="single" w:sz="4" w:space="0" w:color="auto"/>
              <w:left w:val="single" w:sz="4" w:space="0" w:color="auto"/>
            </w:tcBorders>
            <w:shd w:val="clear" w:color="auto" w:fill="FFFFFF"/>
            <w:vAlign w:val="center"/>
          </w:tcPr>
          <w:p w14:paraId="5D298CF6" w14:textId="77777777" w:rsidR="00F4136F" w:rsidRDefault="00E27E4F">
            <w:pPr>
              <w:pStyle w:val="2"/>
              <w:framePr w:w="6240" w:h="5976" w:wrap="around" w:vAnchor="page" w:hAnchor="page" w:x="3063" w:y="6747"/>
              <w:shd w:val="clear" w:color="auto" w:fill="auto"/>
              <w:spacing w:after="0" w:line="180" w:lineRule="exact"/>
              <w:ind w:left="220"/>
            </w:pPr>
            <w:r>
              <w:rPr>
                <w:rStyle w:val="Bodytext9pt1"/>
              </w:rPr>
              <w:t>2</w:t>
            </w:r>
          </w:p>
        </w:tc>
        <w:tc>
          <w:tcPr>
            <w:tcW w:w="898" w:type="dxa"/>
            <w:tcBorders>
              <w:top w:val="single" w:sz="4" w:space="0" w:color="auto"/>
              <w:left w:val="single" w:sz="4" w:space="0" w:color="auto"/>
            </w:tcBorders>
            <w:shd w:val="clear" w:color="auto" w:fill="FFFFFF"/>
            <w:vAlign w:val="center"/>
          </w:tcPr>
          <w:p w14:paraId="5D298CF7"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24</w:t>
            </w:r>
          </w:p>
        </w:tc>
        <w:tc>
          <w:tcPr>
            <w:tcW w:w="907" w:type="dxa"/>
            <w:tcBorders>
              <w:top w:val="single" w:sz="4" w:space="0" w:color="auto"/>
              <w:left w:val="single" w:sz="4" w:space="0" w:color="auto"/>
            </w:tcBorders>
            <w:shd w:val="clear" w:color="auto" w:fill="FFFFFF"/>
            <w:vAlign w:val="center"/>
          </w:tcPr>
          <w:p w14:paraId="5D298CF8"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48</w:t>
            </w:r>
          </w:p>
        </w:tc>
        <w:tc>
          <w:tcPr>
            <w:tcW w:w="898" w:type="dxa"/>
            <w:tcBorders>
              <w:top w:val="single" w:sz="4" w:space="0" w:color="auto"/>
              <w:left w:val="single" w:sz="4" w:space="0" w:color="auto"/>
            </w:tcBorders>
            <w:shd w:val="clear" w:color="auto" w:fill="FFFFFF"/>
            <w:vAlign w:val="center"/>
          </w:tcPr>
          <w:p w14:paraId="5D298CF9"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96</w:t>
            </w:r>
          </w:p>
        </w:tc>
        <w:tc>
          <w:tcPr>
            <w:tcW w:w="902" w:type="dxa"/>
            <w:tcBorders>
              <w:top w:val="single" w:sz="4" w:space="0" w:color="auto"/>
              <w:left w:val="single" w:sz="4" w:space="0" w:color="auto"/>
            </w:tcBorders>
            <w:shd w:val="clear" w:color="auto" w:fill="FFFFFF"/>
            <w:vAlign w:val="center"/>
          </w:tcPr>
          <w:p w14:paraId="5D298CFA"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192</w:t>
            </w:r>
          </w:p>
        </w:tc>
        <w:tc>
          <w:tcPr>
            <w:tcW w:w="1195" w:type="dxa"/>
            <w:tcBorders>
              <w:top w:val="single" w:sz="4" w:space="0" w:color="auto"/>
              <w:left w:val="single" w:sz="4" w:space="0" w:color="auto"/>
              <w:right w:val="single" w:sz="4" w:space="0" w:color="auto"/>
            </w:tcBorders>
            <w:shd w:val="clear" w:color="auto" w:fill="FFFFFF"/>
            <w:vAlign w:val="center"/>
          </w:tcPr>
          <w:p w14:paraId="5D298CFB" w14:textId="77777777" w:rsidR="00F4136F" w:rsidRDefault="00E27E4F">
            <w:pPr>
              <w:pStyle w:val="2"/>
              <w:framePr w:w="6240" w:h="5976" w:wrap="around" w:vAnchor="page" w:hAnchor="page" w:x="3063" w:y="6747"/>
              <w:shd w:val="clear" w:color="auto" w:fill="auto"/>
              <w:spacing w:after="0" w:line="180" w:lineRule="exact"/>
              <w:ind w:right="420"/>
              <w:jc w:val="right"/>
            </w:pPr>
            <w:r>
              <w:rPr>
                <w:rStyle w:val="Bodytext9pt1"/>
              </w:rPr>
              <w:t>972</w:t>
            </w:r>
          </w:p>
        </w:tc>
      </w:tr>
      <w:tr w:rsidR="00F4136F" w14:paraId="5D298D05" w14:textId="77777777">
        <w:trPr>
          <w:trHeight w:hRule="exact" w:val="403"/>
        </w:trPr>
        <w:tc>
          <w:tcPr>
            <w:tcW w:w="542" w:type="dxa"/>
            <w:tcBorders>
              <w:top w:val="single" w:sz="4" w:space="0" w:color="auto"/>
              <w:left w:val="single" w:sz="4" w:space="0" w:color="auto"/>
            </w:tcBorders>
            <w:shd w:val="clear" w:color="auto" w:fill="FFFFFF"/>
            <w:vAlign w:val="center"/>
          </w:tcPr>
          <w:p w14:paraId="5D298CFD"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11,6</w:t>
            </w:r>
          </w:p>
        </w:tc>
        <w:tc>
          <w:tcPr>
            <w:tcW w:w="518" w:type="dxa"/>
            <w:tcBorders>
              <w:top w:val="single" w:sz="4" w:space="0" w:color="auto"/>
              <w:left w:val="single" w:sz="4" w:space="0" w:color="auto"/>
            </w:tcBorders>
            <w:shd w:val="clear" w:color="auto" w:fill="FFFFFF"/>
            <w:vAlign w:val="center"/>
          </w:tcPr>
          <w:p w14:paraId="5D298CFE" w14:textId="77777777" w:rsidR="00F4136F" w:rsidRDefault="00E27E4F">
            <w:pPr>
              <w:pStyle w:val="2"/>
              <w:framePr w:w="6240" w:h="5976" w:wrap="around" w:vAnchor="page" w:hAnchor="page" w:x="3063" w:y="6747"/>
              <w:shd w:val="clear" w:color="auto" w:fill="auto"/>
              <w:spacing w:after="0" w:line="180" w:lineRule="exact"/>
              <w:ind w:left="180"/>
            </w:pPr>
            <w:r>
              <w:rPr>
                <w:rStyle w:val="Bodytext9pt1"/>
              </w:rPr>
              <w:t>10</w:t>
            </w:r>
          </w:p>
        </w:tc>
        <w:tc>
          <w:tcPr>
            <w:tcW w:w="379" w:type="dxa"/>
            <w:tcBorders>
              <w:top w:val="single" w:sz="4" w:space="0" w:color="auto"/>
              <w:left w:val="single" w:sz="4" w:space="0" w:color="auto"/>
            </w:tcBorders>
            <w:shd w:val="clear" w:color="auto" w:fill="FFFFFF"/>
            <w:vAlign w:val="center"/>
          </w:tcPr>
          <w:p w14:paraId="5D298CFF" w14:textId="77777777" w:rsidR="00F4136F" w:rsidRDefault="00E27E4F">
            <w:pPr>
              <w:pStyle w:val="2"/>
              <w:framePr w:w="6240" w:h="5976" w:wrap="around" w:vAnchor="page" w:hAnchor="page" w:x="3063" w:y="6747"/>
              <w:shd w:val="clear" w:color="auto" w:fill="auto"/>
              <w:spacing w:after="0" w:line="180" w:lineRule="exact"/>
              <w:ind w:left="220"/>
            </w:pPr>
            <w:r>
              <w:rPr>
                <w:rStyle w:val="Bodytext9pt1"/>
              </w:rPr>
              <w:t>3</w:t>
            </w:r>
          </w:p>
        </w:tc>
        <w:tc>
          <w:tcPr>
            <w:tcW w:w="898" w:type="dxa"/>
            <w:tcBorders>
              <w:top w:val="single" w:sz="4" w:space="0" w:color="auto"/>
              <w:left w:val="single" w:sz="4" w:space="0" w:color="auto"/>
            </w:tcBorders>
            <w:shd w:val="clear" w:color="auto" w:fill="FFFFFF"/>
            <w:vAlign w:val="center"/>
          </w:tcPr>
          <w:p w14:paraId="5D298D00"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30</w:t>
            </w:r>
          </w:p>
        </w:tc>
        <w:tc>
          <w:tcPr>
            <w:tcW w:w="907" w:type="dxa"/>
            <w:tcBorders>
              <w:top w:val="single" w:sz="4" w:space="0" w:color="auto"/>
              <w:left w:val="single" w:sz="4" w:space="0" w:color="auto"/>
            </w:tcBorders>
            <w:shd w:val="clear" w:color="auto" w:fill="FFFFFF"/>
            <w:vAlign w:val="center"/>
          </w:tcPr>
          <w:p w14:paraId="5D298D01"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90</w:t>
            </w:r>
          </w:p>
        </w:tc>
        <w:tc>
          <w:tcPr>
            <w:tcW w:w="898" w:type="dxa"/>
            <w:tcBorders>
              <w:top w:val="single" w:sz="4" w:space="0" w:color="auto"/>
              <w:left w:val="single" w:sz="4" w:space="0" w:color="auto"/>
            </w:tcBorders>
            <w:shd w:val="clear" w:color="auto" w:fill="FFFFFF"/>
            <w:vAlign w:val="center"/>
          </w:tcPr>
          <w:p w14:paraId="5D298D02"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270</w:t>
            </w:r>
          </w:p>
        </w:tc>
        <w:tc>
          <w:tcPr>
            <w:tcW w:w="902" w:type="dxa"/>
            <w:tcBorders>
              <w:top w:val="single" w:sz="4" w:space="0" w:color="auto"/>
              <w:left w:val="single" w:sz="4" w:space="0" w:color="auto"/>
            </w:tcBorders>
            <w:shd w:val="clear" w:color="auto" w:fill="FFFFFF"/>
            <w:vAlign w:val="center"/>
          </w:tcPr>
          <w:p w14:paraId="5D298D03"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810</w:t>
            </w:r>
          </w:p>
        </w:tc>
        <w:tc>
          <w:tcPr>
            <w:tcW w:w="1195" w:type="dxa"/>
            <w:tcBorders>
              <w:top w:val="single" w:sz="4" w:space="0" w:color="auto"/>
              <w:left w:val="single" w:sz="4" w:space="0" w:color="auto"/>
              <w:right w:val="single" w:sz="4" w:space="0" w:color="auto"/>
            </w:tcBorders>
            <w:shd w:val="clear" w:color="auto" w:fill="FFFFFF"/>
            <w:vAlign w:val="center"/>
          </w:tcPr>
          <w:p w14:paraId="5D298D04" w14:textId="77777777" w:rsidR="00F4136F" w:rsidRDefault="00E27E4F">
            <w:pPr>
              <w:pStyle w:val="2"/>
              <w:framePr w:w="6240" w:h="5976" w:wrap="around" w:vAnchor="page" w:hAnchor="page" w:x="3063" w:y="6747"/>
              <w:shd w:val="clear" w:color="auto" w:fill="auto"/>
              <w:spacing w:after="0" w:line="180" w:lineRule="exact"/>
              <w:ind w:right="420"/>
              <w:jc w:val="right"/>
            </w:pPr>
            <w:r>
              <w:rPr>
                <w:rStyle w:val="Bodytext9pt1"/>
              </w:rPr>
              <w:t>2560</w:t>
            </w:r>
          </w:p>
        </w:tc>
      </w:tr>
      <w:tr w:rsidR="00F4136F" w14:paraId="5D298D0E" w14:textId="77777777">
        <w:trPr>
          <w:trHeight w:hRule="exact" w:val="394"/>
        </w:trPr>
        <w:tc>
          <w:tcPr>
            <w:tcW w:w="542" w:type="dxa"/>
            <w:tcBorders>
              <w:top w:val="single" w:sz="4" w:space="0" w:color="auto"/>
              <w:left w:val="single" w:sz="4" w:space="0" w:color="auto"/>
            </w:tcBorders>
            <w:shd w:val="clear" w:color="auto" w:fill="FFFFFF"/>
            <w:vAlign w:val="center"/>
          </w:tcPr>
          <w:p w14:paraId="5D298D06"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11,8</w:t>
            </w:r>
          </w:p>
        </w:tc>
        <w:tc>
          <w:tcPr>
            <w:tcW w:w="518" w:type="dxa"/>
            <w:tcBorders>
              <w:top w:val="single" w:sz="4" w:space="0" w:color="auto"/>
              <w:left w:val="single" w:sz="4" w:space="0" w:color="auto"/>
            </w:tcBorders>
            <w:shd w:val="clear" w:color="auto" w:fill="FFFFFF"/>
            <w:vAlign w:val="center"/>
          </w:tcPr>
          <w:p w14:paraId="5D298D07" w14:textId="77777777" w:rsidR="00F4136F" w:rsidRDefault="00E27E4F">
            <w:pPr>
              <w:pStyle w:val="2"/>
              <w:framePr w:w="6240" w:h="5976" w:wrap="around" w:vAnchor="page" w:hAnchor="page" w:x="3063" w:y="6747"/>
              <w:shd w:val="clear" w:color="auto" w:fill="auto"/>
              <w:spacing w:after="0" w:line="180" w:lineRule="exact"/>
              <w:ind w:left="180"/>
            </w:pPr>
            <w:r>
              <w:rPr>
                <w:rStyle w:val="Bodytext9pt1"/>
              </w:rPr>
              <w:t>6</w:t>
            </w:r>
          </w:p>
        </w:tc>
        <w:tc>
          <w:tcPr>
            <w:tcW w:w="379" w:type="dxa"/>
            <w:tcBorders>
              <w:top w:val="single" w:sz="4" w:space="0" w:color="auto"/>
              <w:left w:val="single" w:sz="4" w:space="0" w:color="auto"/>
            </w:tcBorders>
            <w:shd w:val="clear" w:color="auto" w:fill="FFFFFF"/>
            <w:vAlign w:val="center"/>
          </w:tcPr>
          <w:p w14:paraId="5D298D08" w14:textId="77777777" w:rsidR="00F4136F" w:rsidRDefault="00E27E4F">
            <w:pPr>
              <w:pStyle w:val="2"/>
              <w:framePr w:w="6240" w:h="5976" w:wrap="around" w:vAnchor="page" w:hAnchor="page" w:x="3063" w:y="6747"/>
              <w:shd w:val="clear" w:color="auto" w:fill="auto"/>
              <w:spacing w:after="0" w:line="180" w:lineRule="exact"/>
              <w:ind w:left="220"/>
            </w:pPr>
            <w:r>
              <w:rPr>
                <w:rStyle w:val="Bodytext9pt1"/>
              </w:rPr>
              <w:t>4</w:t>
            </w:r>
          </w:p>
        </w:tc>
        <w:tc>
          <w:tcPr>
            <w:tcW w:w="898" w:type="dxa"/>
            <w:tcBorders>
              <w:top w:val="single" w:sz="4" w:space="0" w:color="auto"/>
              <w:left w:val="single" w:sz="4" w:space="0" w:color="auto"/>
            </w:tcBorders>
            <w:shd w:val="clear" w:color="auto" w:fill="FFFFFF"/>
            <w:vAlign w:val="center"/>
          </w:tcPr>
          <w:p w14:paraId="5D298D09"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24</w:t>
            </w:r>
          </w:p>
        </w:tc>
        <w:tc>
          <w:tcPr>
            <w:tcW w:w="907" w:type="dxa"/>
            <w:tcBorders>
              <w:top w:val="single" w:sz="4" w:space="0" w:color="auto"/>
              <w:left w:val="single" w:sz="4" w:space="0" w:color="auto"/>
            </w:tcBorders>
            <w:shd w:val="clear" w:color="auto" w:fill="FFFFFF"/>
            <w:vAlign w:val="center"/>
          </w:tcPr>
          <w:p w14:paraId="5D298D0A"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96</w:t>
            </w:r>
          </w:p>
        </w:tc>
        <w:tc>
          <w:tcPr>
            <w:tcW w:w="898" w:type="dxa"/>
            <w:tcBorders>
              <w:top w:val="single" w:sz="4" w:space="0" w:color="auto"/>
              <w:left w:val="single" w:sz="4" w:space="0" w:color="auto"/>
            </w:tcBorders>
            <w:shd w:val="clear" w:color="auto" w:fill="FFFFFF"/>
            <w:vAlign w:val="center"/>
          </w:tcPr>
          <w:p w14:paraId="5D298D0B"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384</w:t>
            </w:r>
          </w:p>
        </w:tc>
        <w:tc>
          <w:tcPr>
            <w:tcW w:w="902" w:type="dxa"/>
            <w:tcBorders>
              <w:top w:val="single" w:sz="4" w:space="0" w:color="auto"/>
              <w:left w:val="single" w:sz="4" w:space="0" w:color="auto"/>
            </w:tcBorders>
            <w:shd w:val="clear" w:color="auto" w:fill="FFFFFF"/>
            <w:vAlign w:val="center"/>
          </w:tcPr>
          <w:p w14:paraId="5D298D0C"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1536</w:t>
            </w:r>
          </w:p>
        </w:tc>
        <w:tc>
          <w:tcPr>
            <w:tcW w:w="1195" w:type="dxa"/>
            <w:tcBorders>
              <w:top w:val="single" w:sz="4" w:space="0" w:color="auto"/>
              <w:left w:val="single" w:sz="4" w:space="0" w:color="auto"/>
              <w:right w:val="single" w:sz="4" w:space="0" w:color="auto"/>
            </w:tcBorders>
            <w:shd w:val="clear" w:color="auto" w:fill="FFFFFF"/>
            <w:vAlign w:val="center"/>
          </w:tcPr>
          <w:p w14:paraId="5D298D0D" w14:textId="77777777" w:rsidR="00F4136F" w:rsidRDefault="00E27E4F">
            <w:pPr>
              <w:pStyle w:val="2"/>
              <w:framePr w:w="6240" w:h="5976" w:wrap="around" w:vAnchor="page" w:hAnchor="page" w:x="3063" w:y="6747"/>
              <w:shd w:val="clear" w:color="auto" w:fill="auto"/>
              <w:spacing w:after="0" w:line="180" w:lineRule="exact"/>
              <w:ind w:right="420"/>
              <w:jc w:val="right"/>
            </w:pPr>
            <w:r>
              <w:rPr>
                <w:rStyle w:val="Bodytext9pt1"/>
              </w:rPr>
              <w:t>3750</w:t>
            </w:r>
          </w:p>
        </w:tc>
      </w:tr>
      <w:tr w:rsidR="00F4136F" w14:paraId="5D298D17" w14:textId="77777777">
        <w:trPr>
          <w:trHeight w:hRule="exact" w:val="389"/>
        </w:trPr>
        <w:tc>
          <w:tcPr>
            <w:tcW w:w="542" w:type="dxa"/>
            <w:tcBorders>
              <w:top w:val="single" w:sz="4" w:space="0" w:color="auto"/>
              <w:left w:val="single" w:sz="4" w:space="0" w:color="auto"/>
            </w:tcBorders>
            <w:shd w:val="clear" w:color="auto" w:fill="FFFFFF"/>
            <w:vAlign w:val="center"/>
          </w:tcPr>
          <w:p w14:paraId="5D298D0F"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12,0</w:t>
            </w:r>
          </w:p>
        </w:tc>
        <w:tc>
          <w:tcPr>
            <w:tcW w:w="518" w:type="dxa"/>
            <w:tcBorders>
              <w:top w:val="single" w:sz="4" w:space="0" w:color="auto"/>
              <w:left w:val="single" w:sz="4" w:space="0" w:color="auto"/>
            </w:tcBorders>
            <w:shd w:val="clear" w:color="auto" w:fill="FFFFFF"/>
            <w:vAlign w:val="center"/>
          </w:tcPr>
          <w:p w14:paraId="5D298D10" w14:textId="77777777" w:rsidR="00F4136F" w:rsidRDefault="00E27E4F">
            <w:pPr>
              <w:pStyle w:val="2"/>
              <w:framePr w:w="6240" w:h="5976" w:wrap="around" w:vAnchor="page" w:hAnchor="page" w:x="3063" w:y="6747"/>
              <w:shd w:val="clear" w:color="auto" w:fill="auto"/>
              <w:spacing w:after="0" w:line="180" w:lineRule="exact"/>
              <w:ind w:left="180"/>
            </w:pPr>
            <w:r>
              <w:rPr>
                <w:rStyle w:val="Bodytext9pt1"/>
              </w:rPr>
              <w:t>1</w:t>
            </w:r>
          </w:p>
        </w:tc>
        <w:tc>
          <w:tcPr>
            <w:tcW w:w="379" w:type="dxa"/>
            <w:tcBorders>
              <w:top w:val="single" w:sz="4" w:space="0" w:color="auto"/>
              <w:left w:val="single" w:sz="4" w:space="0" w:color="auto"/>
            </w:tcBorders>
            <w:shd w:val="clear" w:color="auto" w:fill="FFFFFF"/>
            <w:vAlign w:val="center"/>
          </w:tcPr>
          <w:p w14:paraId="5D298D11" w14:textId="77777777" w:rsidR="00F4136F" w:rsidRDefault="00E27E4F">
            <w:pPr>
              <w:pStyle w:val="2"/>
              <w:framePr w:w="6240" w:h="5976" w:wrap="around" w:vAnchor="page" w:hAnchor="page" w:x="3063" w:y="6747"/>
              <w:shd w:val="clear" w:color="auto" w:fill="auto"/>
              <w:spacing w:after="0" w:line="180" w:lineRule="exact"/>
              <w:ind w:left="220"/>
            </w:pPr>
            <w:r>
              <w:rPr>
                <w:rStyle w:val="Bodytext9pt1"/>
              </w:rPr>
              <w:t>5</w:t>
            </w:r>
          </w:p>
        </w:tc>
        <w:tc>
          <w:tcPr>
            <w:tcW w:w="898" w:type="dxa"/>
            <w:tcBorders>
              <w:top w:val="single" w:sz="4" w:space="0" w:color="auto"/>
              <w:left w:val="single" w:sz="4" w:space="0" w:color="auto"/>
            </w:tcBorders>
            <w:shd w:val="clear" w:color="auto" w:fill="FFFFFF"/>
            <w:vAlign w:val="center"/>
          </w:tcPr>
          <w:p w14:paraId="5D298D12"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5</w:t>
            </w:r>
          </w:p>
        </w:tc>
        <w:tc>
          <w:tcPr>
            <w:tcW w:w="907" w:type="dxa"/>
            <w:tcBorders>
              <w:top w:val="single" w:sz="4" w:space="0" w:color="auto"/>
              <w:left w:val="single" w:sz="4" w:space="0" w:color="auto"/>
            </w:tcBorders>
            <w:shd w:val="clear" w:color="auto" w:fill="FFFFFF"/>
            <w:vAlign w:val="center"/>
          </w:tcPr>
          <w:p w14:paraId="5D298D13"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25</w:t>
            </w:r>
          </w:p>
        </w:tc>
        <w:tc>
          <w:tcPr>
            <w:tcW w:w="898" w:type="dxa"/>
            <w:tcBorders>
              <w:top w:val="single" w:sz="4" w:space="0" w:color="auto"/>
              <w:left w:val="single" w:sz="4" w:space="0" w:color="auto"/>
            </w:tcBorders>
            <w:shd w:val="clear" w:color="auto" w:fill="FFFFFF"/>
            <w:vAlign w:val="center"/>
          </w:tcPr>
          <w:p w14:paraId="5D298D14"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125</w:t>
            </w:r>
          </w:p>
        </w:tc>
        <w:tc>
          <w:tcPr>
            <w:tcW w:w="902" w:type="dxa"/>
            <w:tcBorders>
              <w:top w:val="single" w:sz="4" w:space="0" w:color="auto"/>
              <w:left w:val="single" w:sz="4" w:space="0" w:color="auto"/>
            </w:tcBorders>
            <w:shd w:val="clear" w:color="auto" w:fill="FFFFFF"/>
            <w:vAlign w:val="center"/>
          </w:tcPr>
          <w:p w14:paraId="5D298D15"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625</w:t>
            </w:r>
          </w:p>
        </w:tc>
        <w:tc>
          <w:tcPr>
            <w:tcW w:w="1195" w:type="dxa"/>
            <w:tcBorders>
              <w:top w:val="single" w:sz="4" w:space="0" w:color="auto"/>
              <w:left w:val="single" w:sz="4" w:space="0" w:color="auto"/>
              <w:right w:val="single" w:sz="4" w:space="0" w:color="auto"/>
            </w:tcBorders>
            <w:shd w:val="clear" w:color="auto" w:fill="FFFFFF"/>
            <w:vAlign w:val="center"/>
          </w:tcPr>
          <w:p w14:paraId="5D298D16" w14:textId="77777777" w:rsidR="00F4136F" w:rsidRDefault="00E27E4F">
            <w:pPr>
              <w:pStyle w:val="2"/>
              <w:framePr w:w="6240" w:h="5976" w:wrap="around" w:vAnchor="page" w:hAnchor="page" w:x="3063" w:y="6747"/>
              <w:shd w:val="clear" w:color="auto" w:fill="auto"/>
              <w:spacing w:after="0" w:line="180" w:lineRule="exact"/>
              <w:ind w:right="420"/>
              <w:jc w:val="right"/>
            </w:pPr>
            <w:r>
              <w:rPr>
                <w:rStyle w:val="Bodytext9pt1"/>
              </w:rPr>
              <w:t>1296</w:t>
            </w:r>
          </w:p>
        </w:tc>
      </w:tr>
      <w:tr w:rsidR="00F4136F" w14:paraId="5D298D20" w14:textId="77777777">
        <w:trPr>
          <w:trHeight w:hRule="exact" w:val="394"/>
        </w:trPr>
        <w:tc>
          <w:tcPr>
            <w:tcW w:w="542" w:type="dxa"/>
            <w:tcBorders>
              <w:top w:val="single" w:sz="4" w:space="0" w:color="auto"/>
              <w:left w:val="single" w:sz="4" w:space="0" w:color="auto"/>
            </w:tcBorders>
            <w:shd w:val="clear" w:color="auto" w:fill="FFFFFF"/>
          </w:tcPr>
          <w:p w14:paraId="5D298D18" w14:textId="77777777" w:rsidR="00F4136F" w:rsidRDefault="00F4136F">
            <w:pPr>
              <w:framePr w:w="6240" w:h="5976" w:wrap="around" w:vAnchor="page" w:hAnchor="page" w:x="3063" w:y="6747"/>
              <w:rPr>
                <w:sz w:val="10"/>
                <w:szCs w:val="10"/>
              </w:rPr>
            </w:pPr>
          </w:p>
        </w:tc>
        <w:tc>
          <w:tcPr>
            <w:tcW w:w="518" w:type="dxa"/>
            <w:tcBorders>
              <w:top w:val="single" w:sz="4" w:space="0" w:color="auto"/>
              <w:left w:val="single" w:sz="4" w:space="0" w:color="auto"/>
            </w:tcBorders>
            <w:shd w:val="clear" w:color="auto" w:fill="FFFFFF"/>
          </w:tcPr>
          <w:p w14:paraId="5D298D19" w14:textId="77777777" w:rsidR="00F4136F" w:rsidRDefault="00F4136F">
            <w:pPr>
              <w:framePr w:w="6240" w:h="5976" w:wrap="around" w:vAnchor="page" w:hAnchor="page" w:x="3063" w:y="6747"/>
              <w:rPr>
                <w:sz w:val="10"/>
                <w:szCs w:val="10"/>
              </w:rPr>
            </w:pPr>
          </w:p>
        </w:tc>
        <w:tc>
          <w:tcPr>
            <w:tcW w:w="379" w:type="dxa"/>
            <w:tcBorders>
              <w:top w:val="single" w:sz="4" w:space="0" w:color="auto"/>
              <w:left w:val="single" w:sz="4" w:space="0" w:color="auto"/>
            </w:tcBorders>
            <w:shd w:val="clear" w:color="auto" w:fill="FFFFFF"/>
          </w:tcPr>
          <w:p w14:paraId="5D298D1A" w14:textId="77777777" w:rsidR="00F4136F" w:rsidRDefault="00F4136F">
            <w:pPr>
              <w:framePr w:w="6240" w:h="5976" w:wrap="around" w:vAnchor="page" w:hAnchor="page" w:x="3063" w:y="6747"/>
              <w:rPr>
                <w:sz w:val="10"/>
                <w:szCs w:val="10"/>
              </w:rPr>
            </w:pPr>
          </w:p>
        </w:tc>
        <w:tc>
          <w:tcPr>
            <w:tcW w:w="898" w:type="dxa"/>
            <w:tcBorders>
              <w:top w:val="single" w:sz="4" w:space="0" w:color="auto"/>
              <w:left w:val="single" w:sz="4" w:space="0" w:color="auto"/>
            </w:tcBorders>
            <w:shd w:val="clear" w:color="auto" w:fill="FFFFFF"/>
            <w:vAlign w:val="center"/>
          </w:tcPr>
          <w:p w14:paraId="5D298D1B"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103</w:t>
            </w:r>
          </w:p>
        </w:tc>
        <w:tc>
          <w:tcPr>
            <w:tcW w:w="907" w:type="dxa"/>
            <w:tcBorders>
              <w:top w:val="single" w:sz="4" w:space="0" w:color="auto"/>
              <w:left w:val="single" w:sz="4" w:space="0" w:color="auto"/>
            </w:tcBorders>
            <w:shd w:val="clear" w:color="auto" w:fill="FFFFFF"/>
          </w:tcPr>
          <w:p w14:paraId="5D298D1C" w14:textId="77777777" w:rsidR="00F4136F" w:rsidRDefault="00F4136F">
            <w:pPr>
              <w:framePr w:w="6240" w:h="5976" w:wrap="around" w:vAnchor="page" w:hAnchor="page" w:x="3063" w:y="6747"/>
              <w:rPr>
                <w:sz w:val="10"/>
                <w:szCs w:val="10"/>
              </w:rPr>
            </w:pPr>
          </w:p>
        </w:tc>
        <w:tc>
          <w:tcPr>
            <w:tcW w:w="898" w:type="dxa"/>
            <w:tcBorders>
              <w:top w:val="single" w:sz="4" w:space="0" w:color="auto"/>
              <w:left w:val="single" w:sz="4" w:space="0" w:color="auto"/>
            </w:tcBorders>
            <w:shd w:val="clear" w:color="auto" w:fill="FFFFFF"/>
            <w:vAlign w:val="center"/>
          </w:tcPr>
          <w:p w14:paraId="5D298D1D"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895</w:t>
            </w:r>
          </w:p>
        </w:tc>
        <w:tc>
          <w:tcPr>
            <w:tcW w:w="902" w:type="dxa"/>
            <w:tcBorders>
              <w:top w:val="single" w:sz="4" w:space="0" w:color="auto"/>
              <w:left w:val="single" w:sz="4" w:space="0" w:color="auto"/>
            </w:tcBorders>
            <w:shd w:val="clear" w:color="auto" w:fill="FFFFFF"/>
          </w:tcPr>
          <w:p w14:paraId="5D298D1E" w14:textId="77777777" w:rsidR="00F4136F" w:rsidRDefault="00F4136F">
            <w:pPr>
              <w:framePr w:w="6240" w:h="5976" w:wrap="around" w:vAnchor="page" w:hAnchor="page" w:x="3063" w:y="6747"/>
              <w:rPr>
                <w:sz w:val="10"/>
                <w:szCs w:val="10"/>
              </w:rPr>
            </w:pPr>
          </w:p>
        </w:tc>
        <w:tc>
          <w:tcPr>
            <w:tcW w:w="1195" w:type="dxa"/>
            <w:tcBorders>
              <w:top w:val="single" w:sz="4" w:space="0" w:color="auto"/>
              <w:left w:val="single" w:sz="4" w:space="0" w:color="auto"/>
              <w:right w:val="single" w:sz="4" w:space="0" w:color="auto"/>
            </w:tcBorders>
            <w:shd w:val="clear" w:color="auto" w:fill="FFFFFF"/>
          </w:tcPr>
          <w:p w14:paraId="5D298D1F" w14:textId="77777777" w:rsidR="00F4136F" w:rsidRDefault="00F4136F">
            <w:pPr>
              <w:framePr w:w="6240" w:h="5976" w:wrap="around" w:vAnchor="page" w:hAnchor="page" w:x="3063" w:y="6747"/>
              <w:rPr>
                <w:sz w:val="10"/>
                <w:szCs w:val="10"/>
              </w:rPr>
            </w:pPr>
          </w:p>
        </w:tc>
      </w:tr>
      <w:tr w:rsidR="00F4136F" w14:paraId="5D298D2B" w14:textId="77777777">
        <w:trPr>
          <w:trHeight w:hRule="exact" w:val="686"/>
        </w:trPr>
        <w:tc>
          <w:tcPr>
            <w:tcW w:w="542" w:type="dxa"/>
            <w:tcBorders>
              <w:top w:val="single" w:sz="4" w:space="0" w:color="auto"/>
              <w:left w:val="single" w:sz="4" w:space="0" w:color="auto"/>
              <w:bottom w:val="single" w:sz="4" w:space="0" w:color="auto"/>
            </w:tcBorders>
            <w:shd w:val="clear" w:color="auto" w:fill="FFFFFF"/>
          </w:tcPr>
          <w:p w14:paraId="5D298D21" w14:textId="77777777" w:rsidR="00F4136F" w:rsidRDefault="00F4136F">
            <w:pPr>
              <w:framePr w:w="6240" w:h="5976" w:wrap="around" w:vAnchor="page" w:hAnchor="page" w:x="3063" w:y="6747"/>
              <w:rPr>
                <w:sz w:val="10"/>
                <w:szCs w:val="10"/>
              </w:rPr>
            </w:pPr>
          </w:p>
        </w:tc>
        <w:tc>
          <w:tcPr>
            <w:tcW w:w="518" w:type="dxa"/>
            <w:tcBorders>
              <w:top w:val="single" w:sz="4" w:space="0" w:color="auto"/>
              <w:left w:val="single" w:sz="4" w:space="0" w:color="auto"/>
              <w:bottom w:val="single" w:sz="4" w:space="0" w:color="auto"/>
            </w:tcBorders>
            <w:shd w:val="clear" w:color="auto" w:fill="FFFFFF"/>
            <w:vAlign w:val="center"/>
          </w:tcPr>
          <w:p w14:paraId="5D298D22" w14:textId="77777777" w:rsidR="00F4136F" w:rsidRDefault="00E27E4F">
            <w:pPr>
              <w:pStyle w:val="2"/>
              <w:framePr w:w="6240" w:h="5976" w:wrap="around" w:vAnchor="page" w:hAnchor="page" w:x="3063" w:y="6747"/>
              <w:shd w:val="clear" w:color="auto" w:fill="auto"/>
              <w:spacing w:after="60" w:line="180" w:lineRule="exact"/>
              <w:ind w:left="180"/>
            </w:pPr>
            <w:r>
              <w:rPr>
                <w:rStyle w:val="Bodytext9pt2"/>
              </w:rPr>
              <w:t>п =</w:t>
            </w:r>
          </w:p>
          <w:p w14:paraId="5D298D23" w14:textId="77777777" w:rsidR="00F4136F" w:rsidRDefault="00E27E4F">
            <w:pPr>
              <w:pStyle w:val="2"/>
              <w:framePr w:w="6240" w:h="5976" w:wrap="around" w:vAnchor="page" w:hAnchor="page" w:x="3063" w:y="6747"/>
              <w:shd w:val="clear" w:color="auto" w:fill="auto"/>
              <w:spacing w:before="60" w:after="0" w:line="180" w:lineRule="exact"/>
              <w:ind w:left="100"/>
            </w:pPr>
            <w:r>
              <w:rPr>
                <w:rStyle w:val="Bodytext9pt1"/>
              </w:rPr>
              <w:t>= 100</w:t>
            </w:r>
          </w:p>
        </w:tc>
        <w:tc>
          <w:tcPr>
            <w:tcW w:w="379" w:type="dxa"/>
            <w:tcBorders>
              <w:top w:val="single" w:sz="4" w:space="0" w:color="auto"/>
              <w:left w:val="single" w:sz="4" w:space="0" w:color="auto"/>
              <w:bottom w:val="single" w:sz="4" w:space="0" w:color="auto"/>
            </w:tcBorders>
            <w:shd w:val="clear" w:color="auto" w:fill="FFFFFF"/>
          </w:tcPr>
          <w:p w14:paraId="5D298D24" w14:textId="77777777" w:rsidR="00F4136F" w:rsidRDefault="00F4136F">
            <w:pPr>
              <w:framePr w:w="6240" w:h="5976" w:wrap="around" w:vAnchor="page" w:hAnchor="page" w:x="3063" w:y="6747"/>
              <w:rPr>
                <w:sz w:val="10"/>
                <w:szCs w:val="10"/>
              </w:rPr>
            </w:pPr>
          </w:p>
        </w:tc>
        <w:tc>
          <w:tcPr>
            <w:tcW w:w="898" w:type="dxa"/>
            <w:tcBorders>
              <w:top w:val="single" w:sz="4" w:space="0" w:color="auto"/>
              <w:left w:val="single" w:sz="4" w:space="0" w:color="auto"/>
              <w:bottom w:val="single" w:sz="4" w:space="0" w:color="auto"/>
            </w:tcBorders>
            <w:shd w:val="clear" w:color="auto" w:fill="FFFFFF"/>
            <w:vAlign w:val="center"/>
          </w:tcPr>
          <w:p w14:paraId="5D298D25"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2 Л|Ы| =</w:t>
            </w:r>
          </w:p>
          <w:p w14:paraId="5D298D26"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=57</w:t>
            </w:r>
          </w:p>
        </w:tc>
        <w:tc>
          <w:tcPr>
            <w:tcW w:w="907" w:type="dxa"/>
            <w:tcBorders>
              <w:top w:val="single" w:sz="4" w:space="0" w:color="auto"/>
              <w:left w:val="single" w:sz="4" w:space="0" w:color="auto"/>
              <w:bottom w:val="single" w:sz="4" w:space="0" w:color="auto"/>
            </w:tcBorders>
            <w:shd w:val="clear" w:color="auto" w:fill="FFFFFF"/>
            <w:vAlign w:val="bottom"/>
          </w:tcPr>
          <w:p w14:paraId="5D298D27" w14:textId="77777777" w:rsidR="00F4136F" w:rsidRDefault="00E27E4F">
            <w:pPr>
              <w:pStyle w:val="2"/>
              <w:framePr w:w="6240" w:h="5976" w:wrap="around" w:vAnchor="page" w:hAnchor="page" w:x="3063" w:y="6747"/>
              <w:shd w:val="clear" w:color="auto" w:fill="auto"/>
              <w:spacing w:after="0" w:line="180" w:lineRule="exact"/>
              <w:jc w:val="center"/>
            </w:pPr>
            <w:r>
              <w:rPr>
                <w:rStyle w:val="Bodytext9pt1"/>
              </w:rPr>
              <w:t>=383</w:t>
            </w:r>
          </w:p>
        </w:tc>
        <w:tc>
          <w:tcPr>
            <w:tcW w:w="898" w:type="dxa"/>
            <w:tcBorders>
              <w:top w:val="single" w:sz="4" w:space="0" w:color="auto"/>
              <w:left w:val="single" w:sz="4" w:space="0" w:color="auto"/>
              <w:bottom w:val="single" w:sz="4" w:space="0" w:color="auto"/>
            </w:tcBorders>
            <w:shd w:val="clear" w:color="auto" w:fill="FFFFFF"/>
            <w:vAlign w:val="center"/>
          </w:tcPr>
          <w:p w14:paraId="5D298D28" w14:textId="77777777" w:rsidR="00F4136F" w:rsidRDefault="00E27E4F">
            <w:pPr>
              <w:pStyle w:val="2"/>
              <w:framePr w:w="6240" w:h="5976" w:wrap="around" w:vAnchor="page" w:hAnchor="page" w:x="3063" w:y="6747"/>
              <w:shd w:val="clear" w:color="auto" w:fill="auto"/>
              <w:spacing w:after="0" w:line="202" w:lineRule="exact"/>
              <w:jc w:val="center"/>
            </w:pPr>
            <w:r>
              <w:rPr>
                <w:rStyle w:val="Bodytext9pt1"/>
              </w:rPr>
              <w:t xml:space="preserve">2 </w:t>
            </w:r>
            <w:r>
              <w:rPr>
                <w:rStyle w:val="Bodytext65pt0"/>
              </w:rPr>
              <w:t xml:space="preserve">л,ы? - </w:t>
            </w:r>
            <w:r>
              <w:rPr>
                <w:rStyle w:val="Bodytext9pt1"/>
              </w:rPr>
              <w:t>=609</w:t>
            </w:r>
          </w:p>
        </w:tc>
        <w:tc>
          <w:tcPr>
            <w:tcW w:w="902" w:type="dxa"/>
            <w:tcBorders>
              <w:top w:val="single" w:sz="4" w:space="0" w:color="auto"/>
              <w:left w:val="single" w:sz="4" w:space="0" w:color="auto"/>
              <w:bottom w:val="single" w:sz="4" w:space="0" w:color="auto"/>
            </w:tcBorders>
            <w:shd w:val="clear" w:color="auto" w:fill="FFFFFF"/>
            <w:vAlign w:val="center"/>
          </w:tcPr>
          <w:p w14:paraId="5D298D29" w14:textId="77777777" w:rsidR="00F4136F" w:rsidRDefault="00E27E4F">
            <w:pPr>
              <w:pStyle w:val="2"/>
              <w:framePr w:w="6240" w:h="5976" w:wrap="around" w:vAnchor="page" w:hAnchor="page" w:x="3063" w:y="6747"/>
              <w:shd w:val="clear" w:color="auto" w:fill="auto"/>
              <w:spacing w:after="0" w:line="197" w:lineRule="exact"/>
              <w:jc w:val="center"/>
            </w:pPr>
            <w:r>
              <w:rPr>
                <w:rStyle w:val="Bodytext9pt1"/>
              </w:rPr>
              <w:t>2 л,и?= =4079</w:t>
            </w:r>
          </w:p>
        </w:tc>
        <w:tc>
          <w:tcPr>
            <w:tcW w:w="1195" w:type="dxa"/>
            <w:tcBorders>
              <w:top w:val="single" w:sz="4" w:space="0" w:color="auto"/>
              <w:left w:val="single" w:sz="4" w:space="0" w:color="auto"/>
              <w:bottom w:val="single" w:sz="4" w:space="0" w:color="auto"/>
              <w:right w:val="single" w:sz="4" w:space="0" w:color="auto"/>
            </w:tcBorders>
            <w:shd w:val="clear" w:color="auto" w:fill="FFFFFF"/>
            <w:vAlign w:val="center"/>
          </w:tcPr>
          <w:p w14:paraId="5D298D2A" w14:textId="77777777" w:rsidR="00F4136F" w:rsidRDefault="00E27E4F">
            <w:pPr>
              <w:pStyle w:val="2"/>
              <w:framePr w:w="6240" w:h="5976" w:wrap="around" w:vAnchor="page" w:hAnchor="page" w:x="3063" w:y="6747"/>
              <w:shd w:val="clear" w:color="auto" w:fill="auto"/>
              <w:spacing w:after="0" w:line="182" w:lineRule="exact"/>
              <w:jc w:val="both"/>
            </w:pPr>
            <w:r>
              <w:rPr>
                <w:rStyle w:val="Bodytext9pt1"/>
                <w:lang w:val="en-US" w:eastAsia="en-US" w:bidi="en-US"/>
              </w:rPr>
              <w:t>2</w:t>
            </w:r>
            <w:r>
              <w:rPr>
                <w:rStyle w:val="Bodytext9pt1"/>
                <w:vertAlign w:val="superscript"/>
                <w:lang w:val="en-US" w:eastAsia="en-US" w:bidi="en-US"/>
              </w:rPr>
              <w:t>n</w:t>
            </w:r>
            <w:r>
              <w:rPr>
                <w:rStyle w:val="Bodytext9pt1"/>
                <w:lang w:val="en-US" w:eastAsia="en-US" w:bidi="en-US"/>
              </w:rPr>
              <w:t xml:space="preserve">i </w:t>
            </w:r>
            <w:r>
              <w:rPr>
                <w:rStyle w:val="Bodytext9pt2"/>
                <w:lang w:val="en-US" w:eastAsia="en-US" w:bidi="en-US"/>
              </w:rPr>
              <w:t>i</w:t>
            </w:r>
            <w:r>
              <w:rPr>
                <w:rStyle w:val="Bodytext9pt2"/>
                <w:vertAlign w:val="superscript"/>
                <w:lang w:val="en-US" w:eastAsia="en-US" w:bidi="en-US"/>
              </w:rPr>
              <w:t>u</w:t>
            </w:r>
            <w:r>
              <w:rPr>
                <w:rStyle w:val="Bodytext9pt2"/>
                <w:lang w:val="en-US" w:eastAsia="en-US" w:bidi="en-US"/>
              </w:rPr>
              <w:t>I</w:t>
            </w:r>
            <w:r>
              <w:rPr>
                <w:rStyle w:val="Bodytext9pt1"/>
                <w:lang w:val="en-US" w:eastAsia="en-US" w:bidi="en-US"/>
              </w:rPr>
              <w:t xml:space="preserve"> </w:t>
            </w:r>
            <w:r>
              <w:rPr>
                <w:rStyle w:val="Bodytext9pt1"/>
              </w:rPr>
              <w:t>+ +1)«=9141</w:t>
            </w:r>
          </w:p>
        </w:tc>
      </w:tr>
    </w:tbl>
    <w:p w14:paraId="5D298D2C" w14:textId="77777777" w:rsidR="00F4136F" w:rsidRDefault="00E27E4F">
      <w:pPr>
        <w:pStyle w:val="Headerorfooter0"/>
        <w:framePr w:wrap="around" w:vAnchor="page" w:hAnchor="page" w:x="8996" w:y="12843"/>
        <w:shd w:val="clear" w:color="auto" w:fill="auto"/>
        <w:spacing w:line="160" w:lineRule="exact"/>
        <w:ind w:left="20"/>
      </w:pPr>
      <w:r>
        <w:rPr>
          <w:rStyle w:val="HeaderorfooterSpacing0pt0"/>
        </w:rPr>
        <w:t>251</w:t>
      </w:r>
    </w:p>
    <w:p w14:paraId="5D298D2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D2E" w14:textId="77777777" w:rsidR="00F4136F" w:rsidRDefault="00E27E4F">
      <w:pPr>
        <w:pStyle w:val="Bodytext50"/>
        <w:framePr w:w="6485" w:h="5570" w:hRule="exact" w:wrap="around" w:vAnchor="page" w:hAnchor="page" w:x="2921" w:y="2996"/>
        <w:shd w:val="clear" w:color="auto" w:fill="auto"/>
        <w:spacing w:before="0" w:line="178" w:lineRule="exact"/>
        <w:ind w:left="60" w:right="280" w:firstLine="0"/>
        <w:jc w:val="left"/>
      </w:pPr>
      <w:r>
        <w:rPr>
          <w:rStyle w:val="Bodytext5Spacing0pt4"/>
        </w:rPr>
        <w:t>Совпадение сумм свидетельствует о том, что вычисления произведены правильно.</w:t>
      </w:r>
    </w:p>
    <w:p w14:paraId="5D298D2F" w14:textId="77777777" w:rsidR="00F4136F" w:rsidRDefault="00E27E4F">
      <w:pPr>
        <w:pStyle w:val="Bodytext50"/>
        <w:framePr w:w="6485" w:h="5570" w:hRule="exact" w:wrap="around" w:vAnchor="page" w:hAnchor="page" w:x="2921" w:y="2996"/>
        <w:shd w:val="clear" w:color="auto" w:fill="auto"/>
        <w:spacing w:before="0" w:after="270" w:line="197" w:lineRule="exact"/>
        <w:ind w:left="60" w:right="280" w:firstLine="340"/>
        <w:jc w:val="left"/>
      </w:pPr>
      <w:r>
        <w:rPr>
          <w:rStyle w:val="Bodytext5Spacing0pt4"/>
        </w:rPr>
        <w:t>В примере § 4 для рассматриваемого распределения было най</w:t>
      </w:r>
      <w:r>
        <w:rPr>
          <w:rStyle w:val="Bodytext5Spacing0pt4"/>
        </w:rPr>
        <w:softHyphen/>
        <w:t xml:space="preserve">дено: М1 = 0,57; </w:t>
      </w:r>
      <w:r>
        <w:rPr>
          <w:rStyle w:val="Bodytext5SmallCaps1"/>
        </w:rPr>
        <w:t>м£</w:t>
      </w:r>
      <w:r>
        <w:rPr>
          <w:rStyle w:val="Bodytext5Spacing0pt4"/>
        </w:rPr>
        <w:t xml:space="preserve"> = 3,83; </w:t>
      </w:r>
      <w:r>
        <w:rPr>
          <w:rStyle w:val="Bodytext5Spacing0pt4"/>
          <w:lang w:val="en-US" w:eastAsia="en-US" w:bidi="en-US"/>
        </w:rPr>
        <w:t xml:space="preserve">D„ = 0,14, </w:t>
      </w:r>
      <w:r>
        <w:rPr>
          <w:rStyle w:val="Bodytext5Spacing0pt4"/>
        </w:rPr>
        <w:t>следовательно, о</w:t>
      </w:r>
      <w:r>
        <w:rPr>
          <w:rStyle w:val="Bodytext5Spacing0pt4"/>
          <w:vertAlign w:val="subscript"/>
        </w:rPr>
        <w:t>в</w:t>
      </w:r>
      <w:r>
        <w:rPr>
          <w:rStyle w:val="Bodytext5Spacing0pt4"/>
        </w:rPr>
        <w:t>= У 0,14. Найдем условные моменты третьего и четвертого порядка:</w:t>
      </w:r>
    </w:p>
    <w:p w14:paraId="5D298D30" w14:textId="77777777" w:rsidR="00F4136F" w:rsidRDefault="00E27E4F">
      <w:pPr>
        <w:pStyle w:val="Bodytext50"/>
        <w:framePr w:w="6485" w:h="5570" w:hRule="exact" w:wrap="around" w:vAnchor="page" w:hAnchor="page" w:x="2921" w:y="2996"/>
        <w:shd w:val="clear" w:color="auto" w:fill="auto"/>
        <w:spacing w:before="0" w:after="196" w:line="160" w:lineRule="exact"/>
        <w:ind w:left="60" w:firstLine="0"/>
        <w:jc w:val="left"/>
      </w:pPr>
      <w:r>
        <w:rPr>
          <w:rStyle w:val="Bodytext5Italicf6"/>
        </w:rPr>
        <w:t>М\</w:t>
      </w:r>
      <w:r>
        <w:rPr>
          <w:rStyle w:val="Bodytext5Spacing0pt4"/>
        </w:rPr>
        <w:t xml:space="preserve"> = (2 я,-и?)/я = 609/100 = 6,09; </w:t>
      </w:r>
      <w:r>
        <w:rPr>
          <w:rStyle w:val="Bodytext5Italicf6"/>
        </w:rPr>
        <w:t>М.\=</w:t>
      </w:r>
      <w:r>
        <w:rPr>
          <w:rStyle w:val="Bodytext5Spacing0pt4"/>
        </w:rPr>
        <w:t xml:space="preserve"> (2 я,«?)/я=4079/100 = 40,79.</w:t>
      </w:r>
    </w:p>
    <w:p w14:paraId="5D298D31" w14:textId="77777777" w:rsidR="00F4136F" w:rsidRDefault="00E27E4F">
      <w:pPr>
        <w:pStyle w:val="Bodytext50"/>
        <w:framePr w:w="6485" w:h="5570" w:hRule="exact" w:wrap="around" w:vAnchor="page" w:hAnchor="page" w:x="2921" w:y="2996"/>
        <w:shd w:val="clear" w:color="auto" w:fill="auto"/>
        <w:spacing w:before="0" w:after="214" w:line="178" w:lineRule="exact"/>
        <w:ind w:left="60" w:right="280" w:firstLine="340"/>
        <w:jc w:val="left"/>
      </w:pPr>
      <w:r>
        <w:rPr>
          <w:rStyle w:val="Bodytext5Spacing0pt4"/>
        </w:rPr>
        <w:t>Найдем центральные эмпирические моменты третьего и четвер</w:t>
      </w:r>
      <w:r>
        <w:rPr>
          <w:rStyle w:val="Bodytext5Spacing0pt4"/>
        </w:rPr>
        <w:softHyphen/>
        <w:t>того порядка:</w:t>
      </w:r>
    </w:p>
    <w:p w14:paraId="5D298D32" w14:textId="77777777" w:rsidR="00F4136F" w:rsidRDefault="00E27E4F">
      <w:pPr>
        <w:pStyle w:val="Bodytext40"/>
        <w:framePr w:w="6485" w:h="5570" w:hRule="exact" w:wrap="around" w:vAnchor="page" w:hAnchor="page" w:x="2921" w:y="2996"/>
        <w:shd w:val="clear" w:color="auto" w:fill="auto"/>
        <w:spacing w:line="210" w:lineRule="exact"/>
        <w:ind w:right="20" w:firstLine="0"/>
      </w:pPr>
      <w:r>
        <w:rPr>
          <w:rStyle w:val="Bodytext4Italicfb"/>
          <w:b/>
          <w:bCs/>
          <w:lang w:val="en-US" w:eastAsia="en-US" w:bidi="en-US"/>
        </w:rPr>
        <w:t xml:space="preserve">= </w:t>
      </w:r>
      <w:r>
        <w:rPr>
          <w:rStyle w:val="Bodytext4Italicfb"/>
          <w:b/>
          <w:bCs/>
        </w:rPr>
        <w:t>Ш1м1 +</w:t>
      </w:r>
      <w:r>
        <w:rPr>
          <w:rStyle w:val="Bodytext4a"/>
          <w:b/>
          <w:bCs/>
        </w:rPr>
        <w:t xml:space="preserve"> </w:t>
      </w:r>
      <w:r>
        <w:rPr>
          <w:rStyle w:val="Bodytext4Candarae"/>
        </w:rPr>
        <w:t>2</w:t>
      </w:r>
      <w:r>
        <w:rPr>
          <w:rStyle w:val="Bodytext4a"/>
          <w:b/>
          <w:bCs/>
        </w:rPr>
        <w:t xml:space="preserve"> </w:t>
      </w:r>
      <w:r>
        <w:rPr>
          <w:rStyle w:val="Bodytext4a"/>
          <w:b/>
          <w:bCs/>
          <w:lang w:val="en-US" w:eastAsia="en-US" w:bidi="en-US"/>
        </w:rPr>
        <w:t xml:space="preserve">(Afl)*] </w:t>
      </w:r>
      <w:r>
        <w:rPr>
          <w:rStyle w:val="Bodytext4a"/>
          <w:b/>
          <w:bCs/>
        </w:rPr>
        <w:t>Л» =</w:t>
      </w:r>
    </w:p>
    <w:p w14:paraId="5D298D33" w14:textId="77777777" w:rsidR="00F4136F" w:rsidRDefault="00E27E4F">
      <w:pPr>
        <w:pStyle w:val="Bodytext250"/>
        <w:framePr w:w="6485" w:h="5570" w:hRule="exact" w:wrap="around" w:vAnchor="page" w:hAnchor="page" w:x="2921" w:y="2996"/>
        <w:shd w:val="clear" w:color="auto" w:fill="auto"/>
        <w:spacing w:before="0" w:line="269" w:lineRule="exact"/>
        <w:ind w:left="1000" w:right="1220"/>
        <w:jc w:val="left"/>
      </w:pPr>
      <w:r>
        <w:rPr>
          <w:rStyle w:val="Bodytext25Spacing0pt1"/>
        </w:rPr>
        <w:t xml:space="preserve">= (6,09 — 3 • 0,57 • 3,83 </w:t>
      </w:r>
      <w:r>
        <w:rPr>
          <w:rStyle w:val="Bodytext25Spacing0pt1"/>
          <w:lang w:val="en-US" w:eastAsia="en-US" w:bidi="en-US"/>
        </w:rPr>
        <w:t xml:space="preserve">-f </w:t>
      </w:r>
      <w:r>
        <w:rPr>
          <w:rStyle w:val="Bodytext25Spacing0pt1"/>
        </w:rPr>
        <w:t xml:space="preserve">2 • (0,57)» ] • 0,2* = — 0,0007; </w:t>
      </w:r>
      <w:r>
        <w:rPr>
          <w:rStyle w:val="Bodytext259pt"/>
          <w:lang w:val="ru-RU" w:eastAsia="ru-RU" w:bidi="ru-RU"/>
        </w:rPr>
        <w:t>т</w:t>
      </w:r>
      <w:r>
        <w:rPr>
          <w:rStyle w:val="Bodytext259pt"/>
          <w:vertAlign w:val="subscript"/>
          <w:lang w:val="ru-RU" w:eastAsia="ru-RU" w:bidi="ru-RU"/>
        </w:rPr>
        <w:t>4</w:t>
      </w:r>
      <w:r>
        <w:rPr>
          <w:rStyle w:val="Bodytext259pt0"/>
        </w:rPr>
        <w:t xml:space="preserve"> = </w:t>
      </w:r>
      <w:r>
        <w:rPr>
          <w:rStyle w:val="Bodytext259pt"/>
        </w:rPr>
        <w:t>[Ml</w:t>
      </w:r>
      <w:r>
        <w:rPr>
          <w:rStyle w:val="Bodytext259pt0"/>
          <w:lang w:val="en-US" w:eastAsia="en-US" w:bidi="en-US"/>
        </w:rPr>
        <w:t xml:space="preserve"> </w:t>
      </w:r>
      <w:r>
        <w:rPr>
          <w:rStyle w:val="Bodytext259pt0"/>
        </w:rPr>
        <w:t xml:space="preserve">— </w:t>
      </w:r>
      <w:r>
        <w:rPr>
          <w:rStyle w:val="Bodytext259pt"/>
        </w:rPr>
        <w:t>4M\M*</w:t>
      </w:r>
      <w:r>
        <w:rPr>
          <w:rStyle w:val="Bodytext259pt"/>
          <w:vertAlign w:val="subscript"/>
        </w:rPr>
        <w:t>3</w:t>
      </w:r>
      <w:r>
        <w:rPr>
          <w:rStyle w:val="Bodytext259pt0"/>
          <w:lang w:val="en-US" w:eastAsia="en-US" w:bidi="en-US"/>
        </w:rPr>
        <w:t xml:space="preserve"> </w:t>
      </w:r>
      <w:r>
        <w:rPr>
          <w:rStyle w:val="Bodytext259pt0"/>
        </w:rPr>
        <w:t xml:space="preserve">+ 6 </w:t>
      </w:r>
      <w:r>
        <w:rPr>
          <w:rStyle w:val="Bodytext259pt0"/>
          <w:lang w:val="en-US" w:eastAsia="en-US" w:bidi="en-US"/>
        </w:rPr>
        <w:t>(Ml)</w:t>
      </w:r>
      <w:r>
        <w:rPr>
          <w:rStyle w:val="Bodytext259pt0"/>
          <w:vertAlign w:val="superscript"/>
          <w:lang w:val="en-US" w:eastAsia="en-US" w:bidi="en-US"/>
        </w:rPr>
        <w:t>2</w:t>
      </w:r>
      <w:r>
        <w:rPr>
          <w:rStyle w:val="Bodytext259pt0"/>
          <w:lang w:val="en-US" w:eastAsia="en-US" w:bidi="en-US"/>
        </w:rPr>
        <w:t xml:space="preserve"> </w:t>
      </w:r>
      <w:r>
        <w:rPr>
          <w:rStyle w:val="Bodytext259pt"/>
          <w:lang w:val="ru-RU" w:eastAsia="ru-RU" w:bidi="ru-RU"/>
        </w:rPr>
        <w:t>М</w:t>
      </w:r>
      <w:r>
        <w:rPr>
          <w:rStyle w:val="Bodytext259pt0"/>
        </w:rPr>
        <w:t xml:space="preserve">\—3 </w:t>
      </w:r>
      <w:r>
        <w:rPr>
          <w:rStyle w:val="Bodytext259pt0"/>
          <w:lang w:val="en-US" w:eastAsia="en-US" w:bidi="en-US"/>
        </w:rPr>
        <w:t>(Ml)</w:t>
      </w:r>
      <w:r>
        <w:rPr>
          <w:rStyle w:val="Bodytext259pt0"/>
          <w:vertAlign w:val="superscript"/>
          <w:lang w:val="en-US" w:eastAsia="en-US" w:bidi="en-US"/>
        </w:rPr>
        <w:t>4</w:t>
      </w:r>
      <w:r>
        <w:rPr>
          <w:rStyle w:val="Bodytext259pt0"/>
          <w:lang w:val="en-US" w:eastAsia="en-US" w:bidi="en-US"/>
        </w:rPr>
        <w:t xml:space="preserve">] </w:t>
      </w:r>
      <w:r>
        <w:rPr>
          <w:rStyle w:val="Bodytext259pt0"/>
        </w:rPr>
        <w:t>Л</w:t>
      </w:r>
      <w:r>
        <w:rPr>
          <w:rStyle w:val="Bodytext259pt0"/>
          <w:vertAlign w:val="superscript"/>
        </w:rPr>
        <w:t>4</w:t>
      </w:r>
      <w:r>
        <w:rPr>
          <w:rStyle w:val="Bodytext259pt0"/>
        </w:rPr>
        <w:t xml:space="preserve"> =</w:t>
      </w:r>
    </w:p>
    <w:p w14:paraId="5D298D34" w14:textId="77777777" w:rsidR="00F4136F" w:rsidRDefault="00E27E4F">
      <w:pPr>
        <w:pStyle w:val="Bodytext290"/>
        <w:framePr w:w="6485" w:h="5570" w:hRule="exact" w:wrap="around" w:vAnchor="page" w:hAnchor="page" w:x="2921" w:y="2996"/>
        <w:shd w:val="clear" w:color="auto" w:fill="auto"/>
        <w:spacing w:after="206" w:line="180" w:lineRule="exact"/>
        <w:ind w:left="60" w:firstLine="340"/>
        <w:jc w:val="left"/>
      </w:pPr>
      <w:r>
        <w:rPr>
          <w:rStyle w:val="Bodytext29Spacing0pt0"/>
        </w:rPr>
        <w:t>= [40,79 — 4.0,57 ■ 6,09 + 6 (0,57)</w:t>
      </w:r>
      <w:r>
        <w:rPr>
          <w:rStyle w:val="Bodytext29Spacing0pt0"/>
          <w:vertAlign w:val="superscript"/>
        </w:rPr>
        <w:t>2</w:t>
      </w:r>
      <w:r>
        <w:rPr>
          <w:rStyle w:val="Bodytext29Spacing0pt0"/>
        </w:rPr>
        <w:t xml:space="preserve"> • </w:t>
      </w:r>
      <w:r>
        <w:rPr>
          <w:rStyle w:val="Bodytext298pt"/>
        </w:rPr>
        <w:t xml:space="preserve">3,83—3 </w:t>
      </w:r>
      <w:r>
        <w:rPr>
          <w:rStyle w:val="Bodytext29Spacing0pt0"/>
        </w:rPr>
        <w:t>• (0.57)</w:t>
      </w:r>
      <w:r>
        <w:rPr>
          <w:rStyle w:val="Bodytext29Spacing0pt0"/>
          <w:vertAlign w:val="superscript"/>
        </w:rPr>
        <w:t>4</w:t>
      </w:r>
      <w:r>
        <w:rPr>
          <w:rStyle w:val="Bodytext29Spacing0pt0"/>
        </w:rPr>
        <w:t>] • 0.2</w:t>
      </w:r>
      <w:r>
        <w:rPr>
          <w:rStyle w:val="Bodytext29Spacing0pt0"/>
          <w:vertAlign w:val="superscript"/>
        </w:rPr>
        <w:t>4</w:t>
      </w:r>
      <w:r>
        <w:rPr>
          <w:rStyle w:val="Bodytext29Spacing0pt0"/>
        </w:rPr>
        <w:t xml:space="preserve"> = 0,054.</w:t>
      </w:r>
    </w:p>
    <w:p w14:paraId="5D298D35" w14:textId="77777777" w:rsidR="00F4136F" w:rsidRDefault="00E27E4F">
      <w:pPr>
        <w:pStyle w:val="Bodytext50"/>
        <w:framePr w:w="6485" w:h="5570" w:hRule="exact" w:wrap="around" w:vAnchor="page" w:hAnchor="page" w:x="2921" w:y="2996"/>
        <w:shd w:val="clear" w:color="auto" w:fill="auto"/>
        <w:spacing w:before="0" w:after="179" w:line="160" w:lineRule="exact"/>
        <w:ind w:left="60" w:firstLine="0"/>
        <w:jc w:val="left"/>
      </w:pPr>
      <w:r>
        <w:rPr>
          <w:rStyle w:val="Bodytext5Spacing0pt4"/>
        </w:rPr>
        <w:t>Найдем асимметрию и эксцесс:</w:t>
      </w:r>
    </w:p>
    <w:p w14:paraId="5D298D36" w14:textId="77777777" w:rsidR="00F4136F" w:rsidRDefault="00E27E4F">
      <w:pPr>
        <w:pStyle w:val="Bodytext290"/>
        <w:framePr w:w="6485" w:h="5570" w:hRule="exact" w:wrap="around" w:vAnchor="page" w:hAnchor="page" w:x="2921" w:y="2996"/>
        <w:shd w:val="clear" w:color="auto" w:fill="auto"/>
        <w:spacing w:after="309" w:line="259" w:lineRule="exact"/>
        <w:ind w:left="1000" w:right="1220"/>
        <w:jc w:val="left"/>
      </w:pPr>
      <w:r>
        <w:rPr>
          <w:rStyle w:val="Bodytext29FranklinGothicHeavy0"/>
          <w:lang w:val="ru-RU" w:eastAsia="ru-RU" w:bidi="ru-RU"/>
        </w:rPr>
        <w:t>а</w:t>
      </w:r>
      <w:r>
        <w:rPr>
          <w:rStyle w:val="Bodytext29FranklinGothicHeavy0"/>
          <w:vertAlign w:val="subscript"/>
          <w:lang w:val="ru-RU" w:eastAsia="ru-RU" w:bidi="ru-RU"/>
        </w:rPr>
        <w:t>л</w:t>
      </w:r>
      <w:r>
        <w:rPr>
          <w:rStyle w:val="Bodytext29FranklinGothicHeavy0"/>
          <w:lang w:val="ru-RU" w:eastAsia="ru-RU" w:bidi="ru-RU"/>
        </w:rPr>
        <w:t xml:space="preserve"> = </w:t>
      </w:r>
      <w:r>
        <w:rPr>
          <w:rStyle w:val="Bodytext29FranklinGothicHeavy0"/>
        </w:rPr>
        <w:t>m</w:t>
      </w:r>
      <w:r>
        <w:rPr>
          <w:rStyle w:val="Bodytext29FranklinGothicHeavy0"/>
          <w:vertAlign w:val="subscript"/>
        </w:rPr>
        <w:t>a</w:t>
      </w:r>
      <w:r>
        <w:rPr>
          <w:rStyle w:val="Bodytext29FranklinGothicHeavy0"/>
        </w:rPr>
        <w:t>/al</w:t>
      </w:r>
      <w:r>
        <w:rPr>
          <w:rStyle w:val="Bodytext29Spacing0pt0"/>
          <w:lang w:val="en-US" w:eastAsia="en-US" w:bidi="en-US"/>
        </w:rPr>
        <w:t xml:space="preserve"> </w:t>
      </w:r>
      <w:r>
        <w:rPr>
          <w:rStyle w:val="Bodytext29Spacing0pt0"/>
        </w:rPr>
        <w:t xml:space="preserve">= (—0,0007)/( </w:t>
      </w:r>
      <w:r>
        <w:rPr>
          <w:rStyle w:val="Bodytext29Spacing0pt0"/>
          <w:lang w:val="en-US" w:eastAsia="en-US" w:bidi="en-US"/>
        </w:rPr>
        <w:t>VXTi)</w:t>
      </w:r>
      <w:r>
        <w:rPr>
          <w:rStyle w:val="Bodytext29Spacing0pt0"/>
          <w:vertAlign w:val="superscript"/>
          <w:lang w:val="en-US" w:eastAsia="en-US" w:bidi="en-US"/>
        </w:rPr>
        <w:t>3</w:t>
      </w:r>
      <w:r>
        <w:rPr>
          <w:rStyle w:val="Bodytext29Spacing0pt0"/>
          <w:lang w:val="en-US" w:eastAsia="en-US" w:bidi="en-US"/>
        </w:rPr>
        <w:t xml:space="preserve"> </w:t>
      </w:r>
      <w:r>
        <w:rPr>
          <w:rStyle w:val="Bodytext29Spacing0pt0"/>
        </w:rPr>
        <w:t xml:space="preserve">= —0,01; е*= </w:t>
      </w:r>
      <w:r>
        <w:rPr>
          <w:rStyle w:val="Bodytext29FranklinGothicHeavy0"/>
        </w:rPr>
        <w:t>mjai—</w:t>
      </w:r>
      <w:r>
        <w:rPr>
          <w:rStyle w:val="Bodytext29Spacing0pt0"/>
          <w:lang w:val="en-US" w:eastAsia="en-US" w:bidi="en-US"/>
        </w:rPr>
        <w:t xml:space="preserve"> </w:t>
      </w:r>
      <w:r>
        <w:rPr>
          <w:rStyle w:val="Bodytext29Spacing0pt0"/>
        </w:rPr>
        <w:t>3= (0,054/( УТШ)</w:t>
      </w:r>
      <w:r>
        <w:rPr>
          <w:rStyle w:val="Bodytext29Spacing0pt0"/>
          <w:vertAlign w:val="superscript"/>
        </w:rPr>
        <w:t>4</w:t>
      </w:r>
      <w:r>
        <w:rPr>
          <w:rStyle w:val="Bodytext29Spacing0pt0"/>
        </w:rPr>
        <w:t xml:space="preserve"> — 3= —0,24.</w:t>
      </w:r>
    </w:p>
    <w:p w14:paraId="5D298D37" w14:textId="77777777" w:rsidR="00F4136F" w:rsidRDefault="00E27E4F">
      <w:pPr>
        <w:pStyle w:val="Bodytext50"/>
        <w:framePr w:w="6485" w:h="5570" w:hRule="exact" w:wrap="around" w:vAnchor="page" w:hAnchor="page" w:x="2921" w:y="2996"/>
        <w:shd w:val="clear" w:color="auto" w:fill="auto"/>
        <w:spacing w:before="0" w:line="173" w:lineRule="exact"/>
        <w:ind w:left="60" w:right="280" w:firstLine="440"/>
      </w:pPr>
      <w:r>
        <w:rPr>
          <w:rStyle w:val="Bodytext5Spacing2pt6"/>
        </w:rPr>
        <w:t>Замечание.</w:t>
      </w:r>
      <w:r>
        <w:rPr>
          <w:rStyle w:val="Bodytext5Spacing0pt4"/>
        </w:rPr>
        <w:t xml:space="preserve"> В случае малых выборок к оценкам асимметрии и эксцесса следует относиться с осторожностью и определить точ</w:t>
      </w:r>
      <w:r>
        <w:rPr>
          <w:rStyle w:val="Bodytext5Spacing0pt4"/>
        </w:rPr>
        <w:softHyphen/>
        <w:t xml:space="preserve">ность этих оценок (см.: </w:t>
      </w:r>
      <w:r>
        <w:rPr>
          <w:rStyle w:val="Bodytext5Spacing2pt6"/>
        </w:rPr>
        <w:t>Смирнов Н. В. иДунин-Барков- ский</w:t>
      </w:r>
      <w:r>
        <w:rPr>
          <w:rStyle w:val="Bodytext5Spacing0pt4"/>
        </w:rPr>
        <w:t xml:space="preserve"> И. В. Курс теории вероятностей и математической статистики. М., «Наука», 1965, с. 277).</w:t>
      </w:r>
    </w:p>
    <w:p w14:paraId="5D298D38" w14:textId="77777777" w:rsidR="00F4136F" w:rsidRDefault="00E27E4F">
      <w:pPr>
        <w:pStyle w:val="Bodytext50"/>
        <w:framePr w:w="6485" w:h="3442" w:hRule="exact" w:wrap="around" w:vAnchor="page" w:hAnchor="page" w:x="2921" w:y="8941"/>
        <w:shd w:val="clear" w:color="auto" w:fill="auto"/>
        <w:spacing w:before="0" w:after="200" w:line="160" w:lineRule="exact"/>
        <w:ind w:left="1000" w:firstLine="0"/>
        <w:jc w:val="left"/>
      </w:pPr>
      <w:r>
        <w:rPr>
          <w:rStyle w:val="Bodytext5Spacing0pt4"/>
        </w:rPr>
        <w:t>Задачи</w:t>
      </w:r>
    </w:p>
    <w:p w14:paraId="5D298D39" w14:textId="77777777" w:rsidR="00F4136F" w:rsidRDefault="00E27E4F">
      <w:pPr>
        <w:pStyle w:val="Bodytext50"/>
        <w:framePr w:w="6485" w:h="3442" w:hRule="exact" w:wrap="around" w:vAnchor="page" w:hAnchor="page" w:x="2921" w:y="8941"/>
        <w:shd w:val="clear" w:color="auto" w:fill="auto"/>
        <w:spacing w:before="0" w:after="120" w:line="178" w:lineRule="exact"/>
        <w:ind w:left="60" w:right="280" w:firstLine="440"/>
        <w:jc w:val="left"/>
      </w:pPr>
      <w:r>
        <w:rPr>
          <w:rStyle w:val="Bodytext5Spacing0pt4"/>
        </w:rPr>
        <w:t xml:space="preserve">В задачах 1 —2 даны выборочные варианты и их частоты. Найти, пользуясь методом произведений, выборочные среднюю и дисперсию. </w:t>
      </w:r>
      <w:r>
        <w:rPr>
          <w:rStyle w:val="Bodytext5Candarad"/>
        </w:rPr>
        <w:t>1</w:t>
      </w:r>
      <w:r>
        <w:rPr>
          <w:rStyle w:val="Bodytext510pt8"/>
        </w:rPr>
        <w:t>.</w:t>
      </w:r>
    </w:p>
    <w:p w14:paraId="5D298D3A" w14:textId="77777777" w:rsidR="00F4136F" w:rsidRDefault="00E27E4F">
      <w:pPr>
        <w:pStyle w:val="Tableofcontents0"/>
        <w:framePr w:w="6485" w:h="3442" w:hRule="exact" w:wrap="around" w:vAnchor="page" w:hAnchor="page" w:x="2921" w:y="8941"/>
        <w:shd w:val="clear" w:color="auto" w:fill="auto"/>
        <w:tabs>
          <w:tab w:val="center" w:pos="852"/>
          <w:tab w:val="center" w:pos="1404"/>
          <w:tab w:val="center" w:pos="1956"/>
          <w:tab w:val="center" w:pos="2438"/>
          <w:tab w:val="center" w:pos="3079"/>
          <w:tab w:val="center" w:pos="3655"/>
          <w:tab w:val="center" w:pos="4228"/>
          <w:tab w:val="center" w:pos="4783"/>
          <w:tab w:val="center" w:pos="5335"/>
          <w:tab w:val="right" w:pos="5981"/>
        </w:tabs>
        <w:spacing w:before="0" w:after="0" w:line="178" w:lineRule="exact"/>
        <w:ind w:left="300"/>
      </w:pPr>
      <w:r>
        <w:rPr>
          <w:rStyle w:val="TableofcontentsItalic5"/>
        </w:rPr>
        <w:t>Х{</w:t>
      </w:r>
      <w:r>
        <w:rPr>
          <w:rStyle w:val="TableofcontentsSpacing0pt4"/>
        </w:rPr>
        <w:tab/>
        <w:t>10,3</w:t>
      </w:r>
      <w:r>
        <w:rPr>
          <w:rStyle w:val="TableofcontentsSpacing0pt4"/>
        </w:rPr>
        <w:tab/>
        <w:t>10,5</w:t>
      </w:r>
      <w:r>
        <w:rPr>
          <w:rStyle w:val="TableofcontentsSpacing0pt4"/>
        </w:rPr>
        <w:tab/>
        <w:t>10,7</w:t>
      </w:r>
      <w:r>
        <w:rPr>
          <w:rStyle w:val="TableofcontentsSpacing0pt4"/>
        </w:rPr>
        <w:tab/>
        <w:t>10,9</w:t>
      </w:r>
      <w:r>
        <w:rPr>
          <w:rStyle w:val="TableofcontentsSpacing0pt4"/>
        </w:rPr>
        <w:tab/>
        <w:t>11,1</w:t>
      </w:r>
      <w:r>
        <w:rPr>
          <w:rStyle w:val="TableofcontentsSpacing0pt4"/>
        </w:rPr>
        <w:tab/>
        <w:t>11,3</w:t>
      </w:r>
      <w:r>
        <w:rPr>
          <w:rStyle w:val="TableofcontentsSpacing0pt4"/>
        </w:rPr>
        <w:tab/>
        <w:t>11,5</w:t>
      </w:r>
      <w:r>
        <w:rPr>
          <w:rStyle w:val="TableofcontentsSpacing0pt4"/>
        </w:rPr>
        <w:tab/>
        <w:t>11,7</w:t>
      </w:r>
      <w:r>
        <w:rPr>
          <w:rStyle w:val="TableofcontentsSpacing0pt4"/>
        </w:rPr>
        <w:tab/>
        <w:t>11,9</w:t>
      </w:r>
      <w:r>
        <w:rPr>
          <w:rStyle w:val="TableofcontentsSpacing0pt4"/>
        </w:rPr>
        <w:tab/>
        <w:t>12,1</w:t>
      </w:r>
    </w:p>
    <w:p w14:paraId="5D298D3B" w14:textId="77777777" w:rsidR="00F4136F" w:rsidRDefault="00E27E4F">
      <w:pPr>
        <w:pStyle w:val="Tableofcontents0"/>
        <w:framePr w:w="6485" w:h="3442" w:hRule="exact" w:wrap="around" w:vAnchor="page" w:hAnchor="page" w:x="2921" w:y="8941"/>
        <w:shd w:val="clear" w:color="auto" w:fill="auto"/>
        <w:tabs>
          <w:tab w:val="center" w:pos="1956"/>
          <w:tab w:val="center" w:pos="1394"/>
          <w:tab w:val="center" w:pos="1946"/>
          <w:tab w:val="center" w:pos="2438"/>
          <w:tab w:val="center" w:pos="3079"/>
          <w:tab w:val="center" w:pos="3655"/>
          <w:tab w:val="center" w:pos="4228"/>
          <w:tab w:val="center" w:pos="4783"/>
          <w:tab w:val="center" w:pos="5335"/>
          <w:tab w:val="right" w:pos="5981"/>
        </w:tabs>
        <w:spacing w:before="0" w:after="124" w:line="178" w:lineRule="exact"/>
        <w:ind w:left="300"/>
      </w:pPr>
      <w:r>
        <w:rPr>
          <w:rStyle w:val="TableofcontentsSpacing0pt4"/>
        </w:rPr>
        <w:t>П|</w:t>
      </w:r>
      <w:r>
        <w:rPr>
          <w:rStyle w:val="TableofcontentsSpacing0pt4"/>
        </w:rPr>
        <w:tab/>
        <w:t>4</w:t>
      </w:r>
      <w:r>
        <w:rPr>
          <w:rStyle w:val="TableofcontentsSpacing0pt4"/>
        </w:rPr>
        <w:tab/>
        <w:t>7</w:t>
      </w:r>
      <w:r>
        <w:rPr>
          <w:rStyle w:val="TableofcontentsSpacing0pt4"/>
        </w:rPr>
        <w:tab/>
        <w:t>8</w:t>
      </w:r>
      <w:r>
        <w:rPr>
          <w:rStyle w:val="TableofcontentsSpacing0pt4"/>
        </w:rPr>
        <w:tab/>
        <w:t>10</w:t>
      </w:r>
      <w:r>
        <w:rPr>
          <w:rStyle w:val="TableofcontentsSpacing0pt4"/>
        </w:rPr>
        <w:tab/>
        <w:t>25</w:t>
      </w:r>
      <w:r>
        <w:rPr>
          <w:rStyle w:val="TableofcontentsSpacing0pt4"/>
        </w:rPr>
        <w:tab/>
        <w:t>15</w:t>
      </w:r>
      <w:r>
        <w:rPr>
          <w:rStyle w:val="TableofcontentsSpacing0pt4"/>
        </w:rPr>
        <w:tab/>
        <w:t>12</w:t>
      </w:r>
      <w:r>
        <w:rPr>
          <w:rStyle w:val="TableofcontentsSpacing0pt4"/>
        </w:rPr>
        <w:tab/>
        <w:t>10</w:t>
      </w:r>
      <w:r>
        <w:rPr>
          <w:rStyle w:val="TableofcontentsSpacing0pt4"/>
        </w:rPr>
        <w:tab/>
        <w:t>4</w:t>
      </w:r>
      <w:r>
        <w:rPr>
          <w:rStyle w:val="TableofcontentsSpacing0pt4"/>
        </w:rPr>
        <w:tab/>
        <w:t>5</w:t>
      </w:r>
    </w:p>
    <w:p w14:paraId="5D298D3C" w14:textId="77777777" w:rsidR="00F4136F" w:rsidRDefault="00E27E4F">
      <w:pPr>
        <w:pStyle w:val="Tableofcontents0"/>
        <w:framePr w:w="6485" w:h="3442" w:hRule="exact" w:wrap="around" w:vAnchor="page" w:hAnchor="page" w:x="2921" w:y="8941"/>
        <w:shd w:val="clear" w:color="auto" w:fill="auto"/>
        <w:spacing w:before="0" w:after="0" w:line="173" w:lineRule="exact"/>
        <w:ind w:left="60" w:firstLine="440"/>
      </w:pPr>
      <w:r>
        <w:rPr>
          <w:rStyle w:val="TableofcontentsItalic5"/>
        </w:rPr>
        <w:t>Отв. х</w:t>
      </w:r>
      <w:r>
        <w:rPr>
          <w:rStyle w:val="TableofcontentsItalic5"/>
          <w:vertAlign w:val="subscript"/>
        </w:rPr>
        <w:t>в</w:t>
      </w:r>
      <w:r>
        <w:rPr>
          <w:rStyle w:val="TableofcontentsItalic5"/>
        </w:rPr>
        <w:t xml:space="preserve"> =</w:t>
      </w:r>
      <w:r>
        <w:rPr>
          <w:rStyle w:val="TableofcontentsSpacing0pt4"/>
        </w:rPr>
        <w:t xml:space="preserve"> 11,19, </w:t>
      </w:r>
      <w:r>
        <w:rPr>
          <w:rStyle w:val="TableofcontentsSpacing0pt4"/>
          <w:lang w:val="en-US" w:eastAsia="en-US" w:bidi="en-US"/>
        </w:rPr>
        <w:t>D„ = 0,19.</w:t>
      </w:r>
    </w:p>
    <w:p w14:paraId="5D298D3D" w14:textId="77777777" w:rsidR="00F4136F" w:rsidRDefault="00E27E4F">
      <w:pPr>
        <w:pStyle w:val="Tableofcontents270"/>
        <w:framePr w:w="6485" w:h="3442" w:hRule="exact" w:wrap="around" w:vAnchor="page" w:hAnchor="page" w:x="2921" w:y="8941"/>
        <w:shd w:val="clear" w:color="auto" w:fill="auto"/>
        <w:ind w:left="60"/>
      </w:pPr>
      <w:r>
        <w:rPr>
          <w:rStyle w:val="Tableofcontents27FranklinGothicHeavy"/>
        </w:rPr>
        <w:t>2</w:t>
      </w:r>
      <w:r>
        <w:t>.</w:t>
      </w:r>
    </w:p>
    <w:p w14:paraId="5D298D3E" w14:textId="77777777" w:rsidR="00F4136F" w:rsidRDefault="00E27E4F">
      <w:pPr>
        <w:pStyle w:val="Tableofcontents0"/>
        <w:framePr w:w="6485" w:h="3442" w:hRule="exact" w:wrap="around" w:vAnchor="page" w:hAnchor="page" w:x="2921" w:y="8941"/>
        <w:shd w:val="clear" w:color="auto" w:fill="auto"/>
        <w:tabs>
          <w:tab w:val="left" w:pos="1641"/>
          <w:tab w:val="left" w:pos="1943"/>
          <w:tab w:val="left" w:pos="2682"/>
          <w:tab w:val="right" w:pos="3652"/>
          <w:tab w:val="left" w:pos="3873"/>
          <w:tab w:val="center" w:pos="4228"/>
          <w:tab w:val="right" w:pos="4708"/>
          <w:tab w:val="right" w:pos="5128"/>
        </w:tabs>
        <w:spacing w:before="0" w:after="0" w:line="173" w:lineRule="exact"/>
        <w:ind w:left="1220"/>
      </w:pPr>
      <w:r>
        <w:rPr>
          <w:rStyle w:val="TableofcontentsItalic5"/>
        </w:rPr>
        <w:t>х</w:t>
      </w:r>
      <w:r>
        <w:rPr>
          <w:rStyle w:val="TableofcontentsItalic5"/>
          <w:vertAlign w:val="subscript"/>
        </w:rPr>
        <w:t>{</w:t>
      </w:r>
      <w:r>
        <w:rPr>
          <w:rStyle w:val="TableofcontentsSpacing0pt4"/>
        </w:rPr>
        <w:tab/>
        <w:t>83</w:t>
      </w:r>
      <w:r>
        <w:rPr>
          <w:rStyle w:val="TableofcontentsSpacing0pt4"/>
        </w:rPr>
        <w:tab/>
        <w:t>85 87</w:t>
      </w:r>
      <w:r>
        <w:rPr>
          <w:rStyle w:val="TableofcontentsSpacing0pt4"/>
        </w:rPr>
        <w:tab/>
        <w:t>89 91</w:t>
      </w:r>
      <w:r>
        <w:rPr>
          <w:rStyle w:val="TableofcontentsSpacing0pt4"/>
        </w:rPr>
        <w:tab/>
        <w:t>93</w:t>
      </w:r>
      <w:r>
        <w:rPr>
          <w:rStyle w:val="TableofcontentsSpacing0pt4"/>
        </w:rPr>
        <w:tab/>
        <w:t>95</w:t>
      </w:r>
      <w:r>
        <w:rPr>
          <w:rStyle w:val="TableofcontentsSpacing0pt4"/>
        </w:rPr>
        <w:tab/>
        <w:t>97</w:t>
      </w:r>
      <w:r>
        <w:rPr>
          <w:rStyle w:val="TableofcontentsSpacing0pt4"/>
        </w:rPr>
        <w:tab/>
        <w:t>99</w:t>
      </w:r>
      <w:r>
        <w:rPr>
          <w:rStyle w:val="TableofcontentsSpacing0pt4"/>
        </w:rPr>
        <w:tab/>
        <w:t>101</w:t>
      </w:r>
    </w:p>
    <w:p w14:paraId="5D298D3F" w14:textId="77777777" w:rsidR="00F4136F" w:rsidRDefault="00E27E4F">
      <w:pPr>
        <w:pStyle w:val="Tableofcontents0"/>
        <w:framePr w:w="6485" w:h="3442" w:hRule="exact" w:wrap="around" w:vAnchor="page" w:hAnchor="page" w:x="2921" w:y="8941"/>
        <w:shd w:val="clear" w:color="auto" w:fill="auto"/>
        <w:tabs>
          <w:tab w:val="left" w:pos="1641"/>
          <w:tab w:val="left" w:pos="1902"/>
          <w:tab w:val="center" w:pos="2438"/>
          <w:tab w:val="left" w:pos="2649"/>
          <w:tab w:val="right" w:pos="3652"/>
          <w:tab w:val="left" w:pos="3853"/>
          <w:tab w:val="center" w:pos="4228"/>
          <w:tab w:val="right" w:pos="4708"/>
          <w:tab w:val="right" w:pos="5128"/>
        </w:tabs>
        <w:spacing w:before="0" w:after="130" w:line="173" w:lineRule="exact"/>
        <w:ind w:left="1220"/>
      </w:pPr>
      <w:r>
        <w:rPr>
          <w:rStyle w:val="TableofcontentsSpacing0pt4"/>
        </w:rPr>
        <w:t>я/</w:t>
      </w:r>
      <w:r>
        <w:rPr>
          <w:rStyle w:val="TableofcontentsSpacing0pt4"/>
        </w:rPr>
        <w:tab/>
        <w:t>6</w:t>
      </w:r>
      <w:r>
        <w:rPr>
          <w:rStyle w:val="TableofcontentsSpacing0pt4"/>
        </w:rPr>
        <w:tab/>
        <w:t>7</w:t>
      </w:r>
      <w:r>
        <w:rPr>
          <w:rStyle w:val="TableofcontentsSpacing0pt4"/>
        </w:rPr>
        <w:tab/>
        <w:t>12</w:t>
      </w:r>
      <w:r>
        <w:rPr>
          <w:rStyle w:val="TableofcontentsSpacing0pt4"/>
        </w:rPr>
        <w:tab/>
        <w:t>15 30</w:t>
      </w:r>
      <w:r>
        <w:rPr>
          <w:rStyle w:val="TableofcontentsSpacing0pt4"/>
        </w:rPr>
        <w:tab/>
        <w:t>10</w:t>
      </w:r>
      <w:r>
        <w:rPr>
          <w:rStyle w:val="TableofcontentsSpacing0pt4"/>
        </w:rPr>
        <w:tab/>
        <w:t>8</w:t>
      </w:r>
      <w:r>
        <w:rPr>
          <w:rStyle w:val="TableofcontentsSpacing0pt4"/>
        </w:rPr>
        <w:tab/>
        <w:t>6</w:t>
      </w:r>
      <w:r>
        <w:rPr>
          <w:rStyle w:val="TableofcontentsSpacing0pt4"/>
        </w:rPr>
        <w:tab/>
        <w:t>4</w:t>
      </w:r>
      <w:r>
        <w:rPr>
          <w:rStyle w:val="TableofcontentsSpacing0pt4"/>
        </w:rPr>
        <w:tab/>
        <w:t>2</w:t>
      </w:r>
    </w:p>
    <w:p w14:paraId="5D298D40" w14:textId="77777777" w:rsidR="00F4136F" w:rsidRDefault="00E27E4F">
      <w:pPr>
        <w:pStyle w:val="Tableofcontents0"/>
        <w:framePr w:w="6485" w:h="3442" w:hRule="exact" w:wrap="around" w:vAnchor="page" w:hAnchor="page" w:x="2921" w:y="8941"/>
        <w:shd w:val="clear" w:color="auto" w:fill="auto"/>
        <w:spacing w:before="0" w:after="0" w:line="160" w:lineRule="exact"/>
        <w:ind w:left="60" w:firstLine="440"/>
      </w:pPr>
      <w:r>
        <w:rPr>
          <w:rStyle w:val="TableofcontentsItalic5"/>
        </w:rPr>
        <w:t>Отв.</w:t>
      </w:r>
      <w:r>
        <w:rPr>
          <w:rStyle w:val="TableofcontentsSpacing0pt4"/>
        </w:rPr>
        <w:t xml:space="preserve"> *”=90,72, </w:t>
      </w:r>
      <w:r>
        <w:rPr>
          <w:rStyle w:val="TableofcontentsSpacing0pt4"/>
          <w:lang w:val="en-US" w:eastAsia="en-US" w:bidi="en-US"/>
        </w:rPr>
        <w:t xml:space="preserve">D„= </w:t>
      </w:r>
      <w:r>
        <w:rPr>
          <w:rStyle w:val="TableofcontentsSpacing0pt4"/>
        </w:rPr>
        <w:t>17,20.</w:t>
      </w:r>
    </w:p>
    <w:p w14:paraId="5D298D41" w14:textId="77777777" w:rsidR="00F4136F" w:rsidRDefault="00E27E4F">
      <w:pPr>
        <w:pStyle w:val="Tableofcontents0"/>
        <w:framePr w:w="6485" w:h="3442" w:hRule="exact" w:wrap="around" w:vAnchor="page" w:hAnchor="page" w:x="2921" w:y="8941"/>
        <w:numPr>
          <w:ilvl w:val="0"/>
          <w:numId w:val="49"/>
        </w:numPr>
        <w:shd w:val="clear" w:color="auto" w:fill="auto"/>
        <w:tabs>
          <w:tab w:val="left" w:pos="825"/>
        </w:tabs>
        <w:spacing w:before="0" w:after="84" w:line="160" w:lineRule="exact"/>
        <w:ind w:left="500"/>
      </w:pPr>
      <w:r>
        <w:rPr>
          <w:rStyle w:val="TableofcontentsSpacing0pt4"/>
        </w:rPr>
        <w:t>Найти асимметрию и эксцесс эмпирического распределения</w:t>
      </w:r>
    </w:p>
    <w:p w14:paraId="5D298D42" w14:textId="77777777" w:rsidR="00F4136F" w:rsidRDefault="00E27E4F">
      <w:pPr>
        <w:pStyle w:val="Tableofcontents0"/>
        <w:framePr w:w="6485" w:h="3442" w:hRule="exact" w:wrap="around" w:vAnchor="page" w:hAnchor="page" w:x="2921" w:y="8941"/>
        <w:shd w:val="clear" w:color="auto" w:fill="auto"/>
        <w:tabs>
          <w:tab w:val="left" w:pos="1641"/>
          <w:tab w:val="left" w:pos="3829"/>
          <w:tab w:val="left" w:pos="3735"/>
          <w:tab w:val="right" w:pos="5128"/>
          <w:tab w:val="right" w:pos="5199"/>
        </w:tabs>
        <w:spacing w:before="0" w:after="0" w:line="173" w:lineRule="exact"/>
        <w:ind w:left="1220"/>
      </w:pPr>
      <w:r>
        <w:rPr>
          <w:rStyle w:val="TableofcontentsItalic5"/>
          <w:lang w:val="en-US" w:eastAsia="en-US" w:bidi="en-US"/>
        </w:rPr>
        <w:t>Xi</w:t>
      </w:r>
      <w:r>
        <w:rPr>
          <w:rStyle w:val="TableofcontentsSpacing0pt4"/>
          <w:lang w:val="en-US" w:eastAsia="en-US" w:bidi="en-US"/>
        </w:rPr>
        <w:tab/>
      </w:r>
      <w:r>
        <w:rPr>
          <w:rStyle w:val="TableofcontentsSpacing0pt4"/>
        </w:rPr>
        <w:t>10,6 10,8 11,0</w:t>
      </w:r>
      <w:r>
        <w:rPr>
          <w:rStyle w:val="TableofcontentsSpacing0pt4"/>
        </w:rPr>
        <w:tab/>
        <w:t>11,2</w:t>
      </w:r>
      <w:r>
        <w:rPr>
          <w:rStyle w:val="TableofcontentsSpacing0pt4"/>
        </w:rPr>
        <w:tab/>
        <w:t>11,4</w:t>
      </w:r>
      <w:r>
        <w:rPr>
          <w:rStyle w:val="TableofcontentsSpacing0pt4"/>
        </w:rPr>
        <w:tab/>
        <w:t>11,6</w:t>
      </w:r>
      <w:r>
        <w:rPr>
          <w:rStyle w:val="TableofcontentsSpacing0pt4"/>
        </w:rPr>
        <w:tab/>
        <w:t>11,8</w:t>
      </w:r>
    </w:p>
    <w:p w14:paraId="5D298D43" w14:textId="77777777" w:rsidR="00F4136F" w:rsidRDefault="00E27E4F">
      <w:pPr>
        <w:pStyle w:val="Tableofcontents0"/>
        <w:framePr w:w="6485" w:h="3442" w:hRule="exact" w:wrap="around" w:vAnchor="page" w:hAnchor="page" w:x="2921" w:y="8941"/>
        <w:shd w:val="clear" w:color="auto" w:fill="auto"/>
        <w:tabs>
          <w:tab w:val="left" w:pos="1641"/>
          <w:tab w:val="left" w:pos="2804"/>
          <w:tab w:val="left" w:pos="2804"/>
          <w:tab w:val="left" w:pos="3810"/>
          <w:tab w:val="left" w:pos="3874"/>
          <w:tab w:val="right" w:pos="5128"/>
          <w:tab w:val="right" w:pos="5041"/>
        </w:tabs>
        <w:spacing w:before="0" w:after="0" w:line="173" w:lineRule="exact"/>
        <w:ind w:left="1220"/>
      </w:pPr>
      <w:r>
        <w:rPr>
          <w:rStyle w:val="TableofcontentsSpacing0pt4"/>
        </w:rPr>
        <w:t>п,</w:t>
      </w:r>
      <w:r>
        <w:rPr>
          <w:rStyle w:val="TableofcontentsSpacing0pt4"/>
        </w:rPr>
        <w:tab/>
        <w:t>5</w:t>
      </w:r>
      <w:r>
        <w:rPr>
          <w:rStyle w:val="TableofcontentsSpacing0pt4"/>
        </w:rPr>
        <w:tab/>
        <w:t>10</w:t>
      </w:r>
      <w:r>
        <w:rPr>
          <w:rStyle w:val="TableofcontentsSpacing0pt4"/>
        </w:rPr>
        <w:tab/>
        <w:t>17</w:t>
      </w:r>
      <w:r>
        <w:rPr>
          <w:rStyle w:val="TableofcontentsSpacing0pt4"/>
        </w:rPr>
        <w:tab/>
        <w:t>30</w:t>
      </w:r>
      <w:r>
        <w:rPr>
          <w:rStyle w:val="TableofcontentsSpacing0pt4"/>
        </w:rPr>
        <w:tab/>
        <w:t>20</w:t>
      </w:r>
      <w:r>
        <w:rPr>
          <w:rStyle w:val="TableofcontentsSpacing0pt4"/>
        </w:rPr>
        <w:tab/>
        <w:t>12</w:t>
      </w:r>
      <w:r>
        <w:rPr>
          <w:rStyle w:val="TableofcontentsSpacing0pt4"/>
        </w:rPr>
        <w:tab/>
        <w:t>6</w:t>
      </w:r>
    </w:p>
    <w:p w14:paraId="5D298D44" w14:textId="77777777" w:rsidR="00F4136F" w:rsidRDefault="00E27E4F">
      <w:pPr>
        <w:pStyle w:val="Headerorfooter30"/>
        <w:framePr w:w="6250" w:h="182" w:hRule="exact" w:wrap="around" w:vAnchor="page" w:hAnchor="page" w:x="2998" w:y="12517"/>
        <w:shd w:val="clear" w:color="auto" w:fill="auto"/>
        <w:spacing w:line="180" w:lineRule="exact"/>
        <w:ind w:left="440"/>
        <w:jc w:val="left"/>
      </w:pPr>
      <w:r>
        <w:rPr>
          <w:rStyle w:val="Headerorfooter3Candara1"/>
        </w:rPr>
        <w:t>Отв.</w:t>
      </w:r>
      <w:r>
        <w:rPr>
          <w:rStyle w:val="Headerorfooter3Spacing0pt4"/>
        </w:rPr>
        <w:t xml:space="preserve"> а, = —0,0006, е* = 0,00004.</w:t>
      </w:r>
    </w:p>
    <w:p w14:paraId="5D298D45" w14:textId="77777777" w:rsidR="00F4136F" w:rsidRDefault="00E27E4F">
      <w:pPr>
        <w:pStyle w:val="Headerorfooter50"/>
        <w:framePr w:w="6250" w:h="228" w:hRule="exact" w:wrap="around" w:vAnchor="page" w:hAnchor="page" w:x="2998" w:y="12823"/>
        <w:shd w:val="clear" w:color="auto" w:fill="auto"/>
        <w:spacing w:line="200" w:lineRule="exact"/>
        <w:ind w:left="100"/>
      </w:pPr>
      <w:r>
        <w:rPr>
          <w:rStyle w:val="Headerorfooter5Spacing0pt3"/>
        </w:rPr>
        <w:t>252</w:t>
      </w:r>
    </w:p>
    <w:p w14:paraId="5D298D46"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D47" w14:textId="77777777" w:rsidR="00F4136F" w:rsidRDefault="00E27E4F">
      <w:pPr>
        <w:pStyle w:val="Bodytext380"/>
        <w:framePr w:w="6302" w:h="9805" w:hRule="exact" w:wrap="around" w:vAnchor="page" w:hAnchor="page" w:x="3013" w:y="2918"/>
        <w:shd w:val="clear" w:color="auto" w:fill="auto"/>
        <w:spacing w:before="0" w:after="137" w:line="317" w:lineRule="exact"/>
        <w:ind w:left="940" w:right="1780"/>
      </w:pPr>
      <w:r>
        <w:rPr>
          <w:rStyle w:val="Bodytext3810pt"/>
          <w:b/>
          <w:bCs/>
        </w:rPr>
        <w:t xml:space="preserve">Глава восемнадцатая </w:t>
      </w:r>
      <w:r>
        <w:rPr>
          <w:rStyle w:val="Bodytext38Spacing0pt"/>
          <w:b/>
          <w:bCs/>
        </w:rPr>
        <w:t>ЭЛЕМЕНТЫ ТЕОРИИ КОРРЕЛЯЦИИ</w:t>
      </w:r>
    </w:p>
    <w:p w14:paraId="5D298D48" w14:textId="77777777" w:rsidR="00F4136F" w:rsidRDefault="00E27E4F">
      <w:pPr>
        <w:pStyle w:val="Bodytext70"/>
        <w:framePr w:w="6302" w:h="9805" w:hRule="exact" w:wrap="around" w:vAnchor="page" w:hAnchor="page" w:x="3013" w:y="2918"/>
        <w:shd w:val="clear" w:color="auto" w:fill="auto"/>
        <w:spacing w:before="0" w:after="60"/>
        <w:ind w:left="940" w:right="1240"/>
        <w:jc w:val="left"/>
      </w:pPr>
      <w:r>
        <w:t>§ 1. Функциональная, статистическая и корреляционная зависимости</w:t>
      </w:r>
    </w:p>
    <w:p w14:paraId="5D298D49" w14:textId="77777777" w:rsidR="00F4136F" w:rsidRDefault="00E27E4F">
      <w:pPr>
        <w:pStyle w:val="Bodytext40"/>
        <w:framePr w:w="6302" w:h="9805" w:hRule="exact" w:wrap="around" w:vAnchor="page" w:hAnchor="page" w:x="3013" w:y="2918"/>
        <w:shd w:val="clear" w:color="auto" w:fill="auto"/>
        <w:spacing w:line="221" w:lineRule="exact"/>
        <w:ind w:left="40" w:right="40" w:firstLine="900"/>
        <w:jc w:val="both"/>
      </w:pPr>
      <w:r>
        <w:rPr>
          <w:rStyle w:val="Bodytext4a"/>
          <w:b/>
          <w:bCs/>
        </w:rPr>
        <w:t>Во многих задачах требуется установить и оце</w:t>
      </w:r>
      <w:r>
        <w:rPr>
          <w:rStyle w:val="Bodytext4a"/>
          <w:b/>
          <w:bCs/>
        </w:rPr>
        <w:softHyphen/>
        <w:t xml:space="preserve">нить зависимость изучаемой случайной величины У от одной или нескольких других величин. Рассмотрим сначала зависимость </w:t>
      </w:r>
      <w:r>
        <w:rPr>
          <w:rStyle w:val="Bodytext4Italicfb"/>
          <w:b/>
          <w:bCs/>
          <w:lang w:val="en-US" w:eastAsia="en-US" w:bidi="en-US"/>
        </w:rPr>
        <w:t>Y</w:t>
      </w:r>
      <w:r>
        <w:rPr>
          <w:rStyle w:val="Bodytext4a"/>
          <w:b/>
          <w:bCs/>
          <w:lang w:val="en-US" w:eastAsia="en-US" w:bidi="en-US"/>
        </w:rPr>
        <w:t xml:space="preserve"> </w:t>
      </w:r>
      <w:r>
        <w:rPr>
          <w:rStyle w:val="Bodytext4a"/>
          <w:b/>
          <w:bCs/>
        </w:rPr>
        <w:t xml:space="preserve">от одной случайной (или неслучайной) величины </w:t>
      </w:r>
      <w:r>
        <w:rPr>
          <w:rStyle w:val="Bodytext4Italicfb"/>
          <w:b/>
          <w:bCs/>
        </w:rPr>
        <w:t>X,</w:t>
      </w:r>
      <w:r>
        <w:rPr>
          <w:rStyle w:val="Bodytext4a"/>
          <w:b/>
          <w:bCs/>
        </w:rPr>
        <w:t xml:space="preserve"> а затем от нескольких величин (см. § 15).</w:t>
      </w:r>
    </w:p>
    <w:p w14:paraId="5D298D4A" w14:textId="77777777" w:rsidR="00F4136F" w:rsidRDefault="00E27E4F">
      <w:pPr>
        <w:pStyle w:val="Bodytext40"/>
        <w:framePr w:w="6302" w:h="9805" w:hRule="exact" w:wrap="around" w:vAnchor="page" w:hAnchor="page" w:x="3013" w:y="2918"/>
        <w:shd w:val="clear" w:color="auto" w:fill="auto"/>
        <w:spacing w:line="216" w:lineRule="exact"/>
        <w:ind w:left="40" w:right="40" w:firstLine="340"/>
        <w:jc w:val="both"/>
      </w:pPr>
      <w:r>
        <w:rPr>
          <w:rStyle w:val="Bodytext4a"/>
          <w:b/>
          <w:bCs/>
        </w:rPr>
        <w:t xml:space="preserve">Две случайные величины могут быть связаны либо функциональной зависимостью (см. гл. </w:t>
      </w:r>
      <w:r>
        <w:rPr>
          <w:rStyle w:val="Bodytext4Spacing2pt5"/>
          <w:b/>
          <w:bCs/>
        </w:rPr>
        <w:t>XII,</w:t>
      </w:r>
      <w:r>
        <w:rPr>
          <w:rStyle w:val="Bodytext4a"/>
          <w:b/>
          <w:bCs/>
        </w:rPr>
        <w:t xml:space="preserve"> § 10), либо зависимостью другого рода, называемой статистической, либо быть независимыми.</w:t>
      </w:r>
    </w:p>
    <w:p w14:paraId="5D298D4B" w14:textId="77777777" w:rsidR="00F4136F" w:rsidRDefault="00E27E4F">
      <w:pPr>
        <w:pStyle w:val="Bodytext40"/>
        <w:framePr w:w="6302" w:h="9805" w:hRule="exact" w:wrap="around" w:vAnchor="page" w:hAnchor="page" w:x="3013" w:y="2918"/>
        <w:shd w:val="clear" w:color="auto" w:fill="auto"/>
        <w:spacing w:line="216" w:lineRule="exact"/>
        <w:ind w:left="40" w:right="40" w:firstLine="340"/>
        <w:jc w:val="both"/>
      </w:pPr>
      <w:r>
        <w:rPr>
          <w:rStyle w:val="Bodytext4a"/>
          <w:b/>
          <w:bCs/>
        </w:rPr>
        <w:t>Строгая функциональная зависимость реализуется ред</w:t>
      </w:r>
      <w:r>
        <w:rPr>
          <w:rStyle w:val="Bodytext4a"/>
          <w:b/>
          <w:bCs/>
        </w:rPr>
        <w:softHyphen/>
        <w:t xml:space="preserve">ко, так как обе величины или одна из них подвержены еще действию случайных факторов, причем среди них могут быть и общие для обеих величин (под «общими» здесь подразумеваются такие факторы, которые воздействуют и на У и на </w:t>
      </w:r>
      <w:r>
        <w:rPr>
          <w:rStyle w:val="Bodytext4Italicfb"/>
          <w:b/>
          <w:bCs/>
        </w:rPr>
        <w:t>X).</w:t>
      </w:r>
      <w:r>
        <w:rPr>
          <w:rStyle w:val="Bodytext4a"/>
          <w:b/>
          <w:bCs/>
        </w:rPr>
        <w:t xml:space="preserve"> В этом случае возникает статистическая зависимость.</w:t>
      </w:r>
    </w:p>
    <w:p w14:paraId="5D298D4C" w14:textId="77777777" w:rsidR="00F4136F" w:rsidRDefault="00E27E4F">
      <w:pPr>
        <w:pStyle w:val="Bodytext40"/>
        <w:framePr w:w="6302" w:h="9805" w:hRule="exact" w:wrap="around" w:vAnchor="page" w:hAnchor="page" w:x="3013" w:y="2918"/>
        <w:shd w:val="clear" w:color="auto" w:fill="auto"/>
        <w:spacing w:line="216" w:lineRule="exact"/>
        <w:ind w:left="40" w:right="40" w:firstLine="340"/>
        <w:jc w:val="left"/>
      </w:pPr>
      <w:r>
        <w:rPr>
          <w:rStyle w:val="Bodytext4a"/>
          <w:b/>
          <w:bCs/>
        </w:rPr>
        <w:t xml:space="preserve">Например, если </w:t>
      </w:r>
      <w:r>
        <w:rPr>
          <w:rStyle w:val="Bodytext4Italicfb"/>
          <w:b/>
          <w:bCs/>
          <w:lang w:val="en-US" w:eastAsia="en-US" w:bidi="en-US"/>
        </w:rPr>
        <w:t>Y</w:t>
      </w:r>
      <w:r>
        <w:rPr>
          <w:rStyle w:val="Bodytext4a"/>
          <w:b/>
          <w:bCs/>
          <w:lang w:val="en-US" w:eastAsia="en-US" w:bidi="en-US"/>
        </w:rPr>
        <w:t xml:space="preserve"> </w:t>
      </w:r>
      <w:r>
        <w:rPr>
          <w:rStyle w:val="Bodytext4a"/>
          <w:b/>
          <w:bCs/>
        </w:rPr>
        <w:t xml:space="preserve">зависит от случайных факторов </w:t>
      </w:r>
      <w:r>
        <w:rPr>
          <w:rStyle w:val="Bodytext4a"/>
          <w:b/>
          <w:bCs/>
          <w:lang w:val="en-US" w:eastAsia="en-US" w:bidi="en-US"/>
        </w:rPr>
        <w:t>Z</w:t>
      </w:r>
      <w:r>
        <w:rPr>
          <w:rStyle w:val="Bodytext4a"/>
          <w:b/>
          <w:bCs/>
          <w:vertAlign w:val="subscript"/>
          <w:lang w:val="en-US" w:eastAsia="en-US" w:bidi="en-US"/>
        </w:rPr>
        <w:t>i(</w:t>
      </w:r>
      <w:r>
        <w:rPr>
          <w:rStyle w:val="Bodytext4a"/>
          <w:b/>
          <w:bCs/>
          <w:lang w:val="en-US" w:eastAsia="en-US" w:bidi="en-US"/>
        </w:rPr>
        <w:t xml:space="preserve"> </w:t>
      </w:r>
      <w:r>
        <w:rPr>
          <w:rStyle w:val="Bodytext4a"/>
          <w:b/>
          <w:bCs/>
        </w:rPr>
        <w:t xml:space="preserve">У*. </w:t>
      </w:r>
      <w:r>
        <w:rPr>
          <w:rStyle w:val="Bodytext4Candarae"/>
          <w:vertAlign w:val="superscript"/>
        </w:rPr>
        <w:t>3</w:t>
      </w:r>
      <w:r>
        <w:rPr>
          <w:rStyle w:val="Bodytext4a"/>
          <w:b/>
          <w:bCs/>
        </w:rPr>
        <w:t xml:space="preserve"> </w:t>
      </w:r>
      <w:r>
        <w:rPr>
          <w:rStyle w:val="Bodytext4Italicfb"/>
          <w:b/>
          <w:bCs/>
        </w:rPr>
        <w:t>X</w:t>
      </w:r>
      <w:r>
        <w:rPr>
          <w:rStyle w:val="Bodytext4a"/>
          <w:b/>
          <w:bCs/>
        </w:rPr>
        <w:t xml:space="preserve"> зависит от случайных факторов </w:t>
      </w:r>
      <w:r>
        <w:rPr>
          <w:rStyle w:val="Bodytext4Italicfb"/>
          <w:b/>
          <w:bCs/>
          <w:lang w:val="en-US" w:eastAsia="en-US" w:bidi="en-US"/>
        </w:rPr>
        <w:t>Z</w:t>
      </w:r>
      <w:r>
        <w:rPr>
          <w:rStyle w:val="Bodytext4Italicfb"/>
          <w:b/>
          <w:bCs/>
          <w:vertAlign w:val="subscript"/>
          <w:lang w:val="en-US" w:eastAsia="en-US" w:bidi="en-US"/>
        </w:rPr>
        <w:t>lt</w:t>
      </w:r>
      <w:r>
        <w:rPr>
          <w:rStyle w:val="Bodytext4Italicfb"/>
          <w:b/>
          <w:bCs/>
          <w:lang w:val="en-US" w:eastAsia="en-US" w:bidi="en-US"/>
        </w:rPr>
        <w:t xml:space="preserve"> Z</w:t>
      </w:r>
      <w:r>
        <w:rPr>
          <w:rStyle w:val="Bodytext4Italicfb"/>
          <w:b/>
          <w:bCs/>
          <w:vertAlign w:val="subscript"/>
          <w:lang w:val="en-US" w:eastAsia="en-US" w:bidi="en-US"/>
        </w:rPr>
        <w:t>tl</w:t>
      </w:r>
      <w:r>
        <w:rPr>
          <w:rStyle w:val="Bodytext4Italicfb"/>
          <w:b/>
          <w:bCs/>
          <w:lang w:val="en-US" w:eastAsia="en-US" w:bidi="en-US"/>
        </w:rPr>
        <w:t xml:space="preserve"> U</w:t>
      </w:r>
      <w:r>
        <w:rPr>
          <w:rStyle w:val="Bodytext4Italicfb"/>
          <w:b/>
          <w:bCs/>
          <w:vertAlign w:val="subscript"/>
          <w:lang w:val="en-US" w:eastAsia="en-US" w:bidi="en-US"/>
        </w:rPr>
        <w:t>l</w:t>
      </w:r>
      <w:r>
        <w:rPr>
          <w:rStyle w:val="Bodytext4Italicfb"/>
          <w:b/>
          <w:bCs/>
          <w:lang w:val="en-US" w:eastAsia="en-US" w:bidi="en-US"/>
        </w:rPr>
        <w:t xml:space="preserve">, </w:t>
      </w:r>
      <w:r>
        <w:rPr>
          <w:rStyle w:val="Bodytext4a"/>
          <w:b/>
          <w:bCs/>
        </w:rPr>
        <w:t xml:space="preserve">то между У и </w:t>
      </w:r>
      <w:r>
        <w:rPr>
          <w:rStyle w:val="Bodytext4Italicfb"/>
          <w:b/>
          <w:bCs/>
        </w:rPr>
        <w:t>X</w:t>
      </w:r>
      <w:r>
        <w:rPr>
          <w:rStyle w:val="Bodytext4a"/>
          <w:b/>
          <w:bCs/>
        </w:rPr>
        <w:t xml:space="preserve"> имеется статистическая зависимость, так как среди случайных факторов есть общие, а имен</w:t>
      </w:r>
      <w:r>
        <w:rPr>
          <w:rStyle w:val="Bodytext4a"/>
          <w:b/>
          <w:bCs/>
        </w:rPr>
        <w:softHyphen/>
        <w:t xml:space="preserve">но: </w:t>
      </w:r>
      <w:r>
        <w:rPr>
          <w:rStyle w:val="Bodytext4Italicfb"/>
          <w:b/>
          <w:bCs/>
          <w:lang w:val="en-US" w:eastAsia="en-US" w:bidi="en-US"/>
        </w:rPr>
        <w:t>Z</w:t>
      </w:r>
      <w:r>
        <w:rPr>
          <w:rStyle w:val="Bodytext4Italicfb"/>
          <w:b/>
          <w:bCs/>
          <w:vertAlign w:val="subscript"/>
          <w:lang w:val="en-US" w:eastAsia="en-US" w:bidi="en-US"/>
        </w:rPr>
        <w:t>x</w:t>
      </w:r>
      <w:r>
        <w:rPr>
          <w:rStyle w:val="Bodytext4a"/>
          <w:b/>
          <w:bCs/>
          <w:lang w:val="en-US" w:eastAsia="en-US" w:bidi="en-US"/>
        </w:rPr>
        <w:t xml:space="preserve"> </w:t>
      </w:r>
      <w:r>
        <w:rPr>
          <w:rStyle w:val="Bodytext4a"/>
          <w:b/>
          <w:bCs/>
        </w:rPr>
        <w:t xml:space="preserve">и </w:t>
      </w:r>
      <w:r>
        <w:rPr>
          <w:rStyle w:val="Bodytext4a"/>
          <w:b/>
          <w:bCs/>
          <w:lang w:val="en-US" w:eastAsia="en-US" w:bidi="en-US"/>
        </w:rPr>
        <w:t>Z</w:t>
      </w:r>
      <w:r>
        <w:rPr>
          <w:rStyle w:val="Bodytext4a"/>
          <w:b/>
          <w:bCs/>
          <w:vertAlign w:val="subscript"/>
          <w:lang w:val="en-US" w:eastAsia="en-US" w:bidi="en-US"/>
        </w:rPr>
        <w:t>2</w:t>
      </w:r>
      <w:r>
        <w:rPr>
          <w:rStyle w:val="Bodytext4a"/>
          <w:b/>
          <w:bCs/>
          <w:lang w:val="en-US" w:eastAsia="en-US" w:bidi="en-US"/>
        </w:rPr>
        <w:t>.</w:t>
      </w:r>
    </w:p>
    <w:p w14:paraId="5D298D4D" w14:textId="77777777" w:rsidR="00F4136F" w:rsidRDefault="00E27E4F">
      <w:pPr>
        <w:pStyle w:val="Bodytext40"/>
        <w:framePr w:w="6302" w:h="9805" w:hRule="exact" w:wrap="around" w:vAnchor="page" w:hAnchor="page" w:x="3013" w:y="2918"/>
        <w:shd w:val="clear" w:color="auto" w:fill="auto"/>
        <w:spacing w:line="216" w:lineRule="exact"/>
        <w:ind w:left="40" w:right="40" w:firstLine="340"/>
        <w:jc w:val="both"/>
      </w:pPr>
      <w:r>
        <w:rPr>
          <w:rStyle w:val="Bodytext4Italicfb"/>
          <w:b/>
          <w:bCs/>
        </w:rPr>
        <w:t>Статистической</w:t>
      </w:r>
      <w:r>
        <w:rPr>
          <w:rStyle w:val="Bodytext4a"/>
          <w:b/>
          <w:bCs/>
        </w:rPr>
        <w:t xml:space="preserve"> называют зависимость, при которой изменение одной из величин влечет изменение распреде</w:t>
      </w:r>
      <w:r>
        <w:rPr>
          <w:rStyle w:val="Bodytext4a"/>
          <w:b/>
          <w:bCs/>
        </w:rPr>
        <w:softHyphen/>
        <w:t>ления другой. В частности, статистическая зависимость проявляется в том, что при изменении одной из величин изменяется среднее значение другой; в этом случае ста</w:t>
      </w:r>
      <w:r>
        <w:rPr>
          <w:rStyle w:val="Bodytext4a"/>
          <w:b/>
          <w:bCs/>
        </w:rPr>
        <w:softHyphen/>
        <w:t xml:space="preserve">тистическую зависимость называют </w:t>
      </w:r>
      <w:r>
        <w:rPr>
          <w:rStyle w:val="Bodytext4Italicfb"/>
          <w:b/>
          <w:bCs/>
        </w:rPr>
        <w:t>корреляционной.</w:t>
      </w:r>
    </w:p>
    <w:p w14:paraId="5D298D4E" w14:textId="77777777" w:rsidR="00F4136F" w:rsidRDefault="00E27E4F">
      <w:pPr>
        <w:pStyle w:val="Bodytext40"/>
        <w:framePr w:w="6302" w:h="9805" w:hRule="exact" w:wrap="around" w:vAnchor="page" w:hAnchor="page" w:x="3013" w:y="2918"/>
        <w:shd w:val="clear" w:color="auto" w:fill="auto"/>
        <w:spacing w:line="216" w:lineRule="exact"/>
        <w:ind w:left="40" w:right="40" w:firstLine="340"/>
        <w:jc w:val="both"/>
      </w:pPr>
      <w:r>
        <w:rPr>
          <w:rStyle w:val="Bodytext4a"/>
          <w:b/>
          <w:bCs/>
        </w:rPr>
        <w:t xml:space="preserve">Приведем пример случайной величины У, которая не связана с величиной </w:t>
      </w:r>
      <w:r>
        <w:rPr>
          <w:rStyle w:val="Bodytext4Italicfb"/>
          <w:b/>
          <w:bCs/>
        </w:rPr>
        <w:t>X</w:t>
      </w:r>
      <w:r>
        <w:rPr>
          <w:rStyle w:val="Bodytext4a"/>
          <w:b/>
          <w:bCs/>
        </w:rPr>
        <w:t xml:space="preserve"> функционально, а связана кор</w:t>
      </w:r>
      <w:r>
        <w:rPr>
          <w:rStyle w:val="Bodytext4a"/>
          <w:b/>
          <w:bCs/>
        </w:rPr>
        <w:softHyphen/>
        <w:t xml:space="preserve">реляционно. Пусть У — урожай зерна, </w:t>
      </w:r>
      <w:r>
        <w:rPr>
          <w:rStyle w:val="Bodytext4Italicfb"/>
          <w:b/>
          <w:bCs/>
        </w:rPr>
        <w:t>X</w:t>
      </w:r>
      <w:r>
        <w:rPr>
          <w:rStyle w:val="Bodytext4a"/>
          <w:b/>
          <w:bCs/>
        </w:rPr>
        <w:t xml:space="preserve"> — количество удобрений. С одинаковых по площади участков земли при равных количествах внесенных удобрений снимают различный урожай, т. е. У не является функцией от </w:t>
      </w:r>
      <w:r>
        <w:rPr>
          <w:rStyle w:val="Bodytext4Italicfb"/>
          <w:b/>
          <w:bCs/>
        </w:rPr>
        <w:t xml:space="preserve">X. </w:t>
      </w:r>
      <w:r>
        <w:rPr>
          <w:rStyle w:val="Bodytext4a"/>
          <w:b/>
          <w:bCs/>
        </w:rPr>
        <w:t>Это объясняется влиянием случайных факторов (осадки, температура воздуха и др.). Вместе с тем, как показы</w:t>
      </w:r>
      <w:r>
        <w:rPr>
          <w:rStyle w:val="Bodytext4a"/>
          <w:b/>
          <w:bCs/>
        </w:rPr>
        <w:softHyphen/>
        <w:t xml:space="preserve">вает опыт, </w:t>
      </w:r>
      <w:r>
        <w:rPr>
          <w:rStyle w:val="Bodytext4Italicfb"/>
          <w:b/>
          <w:bCs/>
        </w:rPr>
        <w:t>средний</w:t>
      </w:r>
      <w:r>
        <w:rPr>
          <w:rStyle w:val="Bodytext4a"/>
          <w:b/>
          <w:bCs/>
        </w:rPr>
        <w:t xml:space="preserve"> урожай является функцией от количе</w:t>
      </w:r>
      <w:r>
        <w:rPr>
          <w:rStyle w:val="Bodytext4a"/>
          <w:b/>
          <w:bCs/>
        </w:rPr>
        <w:softHyphen/>
        <w:t xml:space="preserve">ства удобрений, т. е. У связан с </w:t>
      </w:r>
      <w:r>
        <w:rPr>
          <w:rStyle w:val="Bodytext4Italicfb"/>
          <w:b/>
          <w:bCs/>
        </w:rPr>
        <w:t>X</w:t>
      </w:r>
      <w:r>
        <w:rPr>
          <w:rStyle w:val="Bodytext4a"/>
          <w:b/>
          <w:bCs/>
        </w:rPr>
        <w:t xml:space="preserve"> корреляционной зависи</w:t>
      </w:r>
      <w:r>
        <w:rPr>
          <w:rStyle w:val="Bodytext4a"/>
          <w:b/>
          <w:bCs/>
        </w:rPr>
        <w:softHyphen/>
        <w:t>мостью.</w:t>
      </w:r>
    </w:p>
    <w:p w14:paraId="5D298D4F" w14:textId="77777777" w:rsidR="00F4136F" w:rsidRDefault="00E27E4F">
      <w:pPr>
        <w:pStyle w:val="Headerorfooter0"/>
        <w:framePr w:wrap="around" w:vAnchor="page" w:hAnchor="page" w:x="9013" w:y="12824"/>
        <w:shd w:val="clear" w:color="auto" w:fill="auto"/>
        <w:spacing w:line="160" w:lineRule="exact"/>
        <w:ind w:left="20"/>
      </w:pPr>
      <w:r>
        <w:rPr>
          <w:rStyle w:val="HeaderorfooterSpacing0pt0"/>
        </w:rPr>
        <w:t>253</w:t>
      </w:r>
    </w:p>
    <w:p w14:paraId="5D298D5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D51" w14:textId="77777777" w:rsidR="00F4136F" w:rsidRDefault="00E27E4F">
      <w:pPr>
        <w:pStyle w:val="Headerorfooter50"/>
        <w:framePr w:w="6269" w:h="240" w:hRule="exact" w:wrap="around" w:vAnchor="page" w:hAnchor="page" w:x="2985" w:y="3116"/>
        <w:shd w:val="clear" w:color="auto" w:fill="auto"/>
        <w:spacing w:line="200" w:lineRule="exact"/>
        <w:ind w:left="960"/>
      </w:pPr>
      <w:r>
        <w:rPr>
          <w:rStyle w:val="Headerorfooter5Spacing0pt3"/>
          <w:lang w:val="en-US" w:eastAsia="en-US" w:bidi="en-US"/>
        </w:rPr>
        <w:t xml:space="preserve">§ 2. </w:t>
      </w:r>
      <w:r>
        <w:rPr>
          <w:rStyle w:val="Headerorfooter5Spacing0pt3"/>
        </w:rPr>
        <w:t>Условные средние</w:t>
      </w:r>
    </w:p>
    <w:p w14:paraId="5D298D52" w14:textId="77777777" w:rsidR="00F4136F" w:rsidRDefault="00E27E4F">
      <w:pPr>
        <w:pStyle w:val="Bodytext40"/>
        <w:framePr w:w="6221" w:h="9268" w:hRule="exact" w:wrap="around" w:vAnchor="page" w:hAnchor="page" w:x="3009" w:y="3563"/>
        <w:shd w:val="clear" w:color="auto" w:fill="auto"/>
        <w:spacing w:line="221" w:lineRule="exact"/>
        <w:ind w:left="20" w:right="20" w:firstLine="940"/>
        <w:jc w:val="both"/>
      </w:pPr>
      <w:r>
        <w:rPr>
          <w:rStyle w:val="Bodytext4a"/>
          <w:b/>
          <w:bCs/>
        </w:rPr>
        <w:t xml:space="preserve">В качестве оценок условных математических ожиданий (см. гл. </w:t>
      </w:r>
      <w:r>
        <w:rPr>
          <w:rStyle w:val="Bodytext4e"/>
          <w:b/>
          <w:bCs/>
        </w:rPr>
        <w:t>XIV,</w:t>
      </w:r>
      <w:r>
        <w:rPr>
          <w:rStyle w:val="Bodytext4a"/>
          <w:b/>
          <w:bCs/>
        </w:rPr>
        <w:t xml:space="preserve"> § 15) принимают условные сред</w:t>
      </w:r>
      <w:r>
        <w:rPr>
          <w:rStyle w:val="Bodytext4a"/>
          <w:b/>
          <w:bCs/>
        </w:rPr>
        <w:softHyphen/>
        <w:t>ние, которые находят поданным наблюдений (по выборке).</w:t>
      </w:r>
    </w:p>
    <w:p w14:paraId="5D298D53" w14:textId="77777777" w:rsidR="00F4136F" w:rsidRDefault="00E27E4F">
      <w:pPr>
        <w:pStyle w:val="Bodytext40"/>
        <w:framePr w:w="6221" w:h="9268" w:hRule="exact" w:wrap="around" w:vAnchor="page" w:hAnchor="page" w:x="3009" w:y="3563"/>
        <w:shd w:val="clear" w:color="auto" w:fill="auto"/>
        <w:spacing w:line="230" w:lineRule="exact"/>
        <w:ind w:left="20" w:right="20" w:firstLine="360"/>
        <w:jc w:val="both"/>
      </w:pPr>
      <w:r>
        <w:rPr>
          <w:rStyle w:val="Bodytext4Italicfb"/>
          <w:b/>
          <w:bCs/>
        </w:rPr>
        <w:t>Условным средним у</w:t>
      </w:r>
      <w:r>
        <w:rPr>
          <w:rStyle w:val="Bodytext4Italicfb"/>
          <w:b/>
          <w:bCs/>
          <w:vertAlign w:val="subscript"/>
        </w:rPr>
        <w:t>х</w:t>
      </w:r>
      <w:r>
        <w:rPr>
          <w:rStyle w:val="Bodytext4a"/>
          <w:b/>
          <w:bCs/>
        </w:rPr>
        <w:t xml:space="preserve"> называют среднее арифметиче</w:t>
      </w:r>
      <w:r>
        <w:rPr>
          <w:rStyle w:val="Bodytext4a"/>
          <w:b/>
          <w:bCs/>
        </w:rPr>
        <w:softHyphen/>
        <w:t xml:space="preserve">ское наблюдавшихся значений У, соответствующих </w:t>
      </w:r>
      <w:r>
        <w:rPr>
          <w:rStyle w:val="Bodytext4Italicfb"/>
          <w:b/>
          <w:bCs/>
        </w:rPr>
        <w:t xml:space="preserve">X — х. </w:t>
      </w:r>
      <w:r>
        <w:rPr>
          <w:rStyle w:val="Bodytext4a"/>
          <w:b/>
          <w:bCs/>
        </w:rPr>
        <w:t xml:space="preserve">Например, если при </w:t>
      </w:r>
      <w:r>
        <w:rPr>
          <w:rStyle w:val="Bodytext4Italicfb"/>
          <w:b/>
          <w:bCs/>
        </w:rPr>
        <w:t>х</w:t>
      </w:r>
      <w:r>
        <w:rPr>
          <w:rStyle w:val="Bodytext4Italicfb"/>
          <w:b/>
          <w:bCs/>
          <w:vertAlign w:val="subscript"/>
        </w:rPr>
        <w:t>г</w:t>
      </w:r>
      <w:r>
        <w:rPr>
          <w:rStyle w:val="Bodytext4Italicfb"/>
          <w:b/>
          <w:bCs/>
        </w:rPr>
        <w:t xml:space="preserve"> = 2</w:t>
      </w:r>
      <w:r>
        <w:rPr>
          <w:rStyle w:val="Bodytext4a"/>
          <w:b/>
          <w:bCs/>
        </w:rPr>
        <w:t xml:space="preserve"> величина </w:t>
      </w:r>
      <w:r>
        <w:rPr>
          <w:rStyle w:val="Bodytext4Italicfb"/>
          <w:b/>
          <w:bCs/>
        </w:rPr>
        <w:t>У</w:t>
      </w:r>
      <w:r>
        <w:rPr>
          <w:rStyle w:val="Bodytext4a"/>
          <w:b/>
          <w:bCs/>
        </w:rPr>
        <w:t xml:space="preserve"> приняла значе</w:t>
      </w:r>
      <w:r>
        <w:rPr>
          <w:rStyle w:val="Bodytext4a"/>
          <w:b/>
          <w:bCs/>
        </w:rPr>
        <w:softHyphen/>
        <w:t xml:space="preserve">ния </w:t>
      </w:r>
      <w:r>
        <w:rPr>
          <w:rStyle w:val="Bodytext4Italicfb"/>
          <w:b/>
          <w:bCs/>
        </w:rPr>
        <w:t>у</w:t>
      </w:r>
      <w:r>
        <w:rPr>
          <w:rStyle w:val="Bodytext4Italicfb"/>
          <w:b/>
          <w:bCs/>
          <w:vertAlign w:val="subscript"/>
        </w:rPr>
        <w:t>г</w:t>
      </w:r>
      <w:r>
        <w:rPr>
          <w:rStyle w:val="Bodytext4Italicfb"/>
          <w:b/>
          <w:bCs/>
        </w:rPr>
        <w:t xml:space="preserve"> — Ъ, у</w:t>
      </w:r>
      <w:r>
        <w:rPr>
          <w:rStyle w:val="Bodytext4Italicfb"/>
          <w:b/>
          <w:bCs/>
          <w:vertAlign w:val="subscript"/>
        </w:rPr>
        <w:t>%</w:t>
      </w:r>
      <w:r>
        <w:rPr>
          <w:rStyle w:val="Bodytext4a"/>
          <w:b/>
          <w:bCs/>
        </w:rPr>
        <w:t xml:space="preserve"> = </w:t>
      </w:r>
      <w:r>
        <w:rPr>
          <w:rStyle w:val="Bodytext4Candarae"/>
        </w:rPr>
        <w:t>6</w:t>
      </w:r>
      <w:r>
        <w:rPr>
          <w:rStyle w:val="Bodytext4a"/>
          <w:b/>
          <w:bCs/>
        </w:rPr>
        <w:t xml:space="preserve">, </w:t>
      </w:r>
      <w:r>
        <w:rPr>
          <w:rStyle w:val="Bodytext4Italicfb"/>
          <w:b/>
          <w:bCs/>
        </w:rPr>
        <w:t>Уз —</w:t>
      </w:r>
      <w:r>
        <w:rPr>
          <w:rStyle w:val="Bodytext4a"/>
          <w:b/>
          <w:bCs/>
        </w:rPr>
        <w:t xml:space="preserve"> Ю, то условное среднее </w:t>
      </w:r>
      <w:r>
        <w:rPr>
          <w:rStyle w:val="Bodytext4Italicfb"/>
          <w:b/>
          <w:bCs/>
          <w:lang w:val="en-US" w:eastAsia="en-US" w:bidi="en-US"/>
        </w:rPr>
        <w:t>y</w:t>
      </w:r>
      <w:r>
        <w:rPr>
          <w:rStyle w:val="Bodytext4Italicfb"/>
          <w:b/>
          <w:bCs/>
          <w:vertAlign w:val="subscript"/>
          <w:lang w:val="en-US" w:eastAsia="en-US" w:bidi="en-US"/>
        </w:rPr>
        <w:t>Xi</w:t>
      </w:r>
      <w:r>
        <w:rPr>
          <w:rStyle w:val="Bodytext4Italicfb"/>
          <w:b/>
          <w:bCs/>
          <w:lang w:val="en-US" w:eastAsia="en-US" w:bidi="en-US"/>
        </w:rPr>
        <w:t xml:space="preserve"> </w:t>
      </w:r>
      <w:r>
        <w:rPr>
          <w:rStyle w:val="Bodytext4Italicfb"/>
          <w:b/>
          <w:bCs/>
        </w:rPr>
        <w:t xml:space="preserve">— </w:t>
      </w:r>
      <w:r>
        <w:rPr>
          <w:rStyle w:val="Bodytext4a"/>
          <w:b/>
          <w:bCs/>
        </w:rPr>
        <w:t>= (5 + 6+10)/3 = 7.</w:t>
      </w:r>
    </w:p>
    <w:p w14:paraId="5D298D54" w14:textId="77777777" w:rsidR="00F4136F" w:rsidRDefault="00E27E4F">
      <w:pPr>
        <w:pStyle w:val="Bodytext40"/>
        <w:framePr w:w="6221" w:h="9268" w:hRule="exact" w:wrap="around" w:vAnchor="page" w:hAnchor="page" w:x="3009" w:y="3563"/>
        <w:shd w:val="clear" w:color="auto" w:fill="auto"/>
        <w:spacing w:line="200" w:lineRule="exact"/>
        <w:ind w:left="20" w:firstLine="360"/>
        <w:jc w:val="both"/>
      </w:pPr>
      <w:r>
        <w:rPr>
          <w:rStyle w:val="Bodytext4a"/>
          <w:b/>
          <w:bCs/>
        </w:rPr>
        <w:t xml:space="preserve">Аналогично определяется условное среднее </w:t>
      </w:r>
      <w:r>
        <w:rPr>
          <w:rStyle w:val="Bodytext4Italicfb"/>
          <w:b/>
          <w:bCs/>
        </w:rPr>
        <w:t>х</w:t>
      </w:r>
      <w:r>
        <w:rPr>
          <w:rStyle w:val="Bodytext4Italicfb"/>
          <w:b/>
          <w:bCs/>
          <w:vertAlign w:val="subscript"/>
        </w:rPr>
        <w:t>у</w:t>
      </w:r>
      <w:r>
        <w:rPr>
          <w:rStyle w:val="Bodytext4Italicfb"/>
          <w:b/>
          <w:bCs/>
        </w:rPr>
        <w:t>.</w:t>
      </w:r>
    </w:p>
    <w:p w14:paraId="5D298D55" w14:textId="77777777" w:rsidR="00F4136F" w:rsidRDefault="00E27E4F">
      <w:pPr>
        <w:pStyle w:val="Bodytext40"/>
        <w:framePr w:w="6221" w:h="9268" w:hRule="exact" w:wrap="around" w:vAnchor="page" w:hAnchor="page" w:x="3009" w:y="3563"/>
        <w:shd w:val="clear" w:color="auto" w:fill="auto"/>
        <w:spacing w:after="377" w:line="221" w:lineRule="exact"/>
        <w:ind w:left="20" w:right="20" w:firstLine="360"/>
        <w:jc w:val="both"/>
      </w:pPr>
      <w:r>
        <w:rPr>
          <w:rStyle w:val="Bodytext4Italicfb"/>
          <w:b/>
          <w:bCs/>
        </w:rPr>
        <w:t>Условным средним х</w:t>
      </w:r>
      <w:r>
        <w:rPr>
          <w:rStyle w:val="Bodytext4Italicfb"/>
          <w:b/>
          <w:bCs/>
          <w:vertAlign w:val="subscript"/>
        </w:rPr>
        <w:t>у</w:t>
      </w:r>
      <w:r>
        <w:rPr>
          <w:rStyle w:val="Bodytext4a"/>
          <w:b/>
          <w:bCs/>
        </w:rPr>
        <w:t xml:space="preserve"> называют среднее арифметическое наблюдавшихся значений </w:t>
      </w:r>
      <w:r>
        <w:rPr>
          <w:rStyle w:val="Bodytext4Italicfb"/>
          <w:b/>
          <w:bCs/>
        </w:rPr>
        <w:t>X,</w:t>
      </w:r>
      <w:r>
        <w:rPr>
          <w:rStyle w:val="Bodytext4a"/>
          <w:b/>
          <w:bCs/>
        </w:rPr>
        <w:t xml:space="preserve"> соответствующих </w:t>
      </w:r>
      <w:r>
        <w:rPr>
          <w:rStyle w:val="Bodytext4Italicfb"/>
          <w:b/>
          <w:bCs/>
        </w:rPr>
        <w:t>У = у.</w:t>
      </w:r>
    </w:p>
    <w:p w14:paraId="5D298D56" w14:textId="77777777" w:rsidR="00F4136F" w:rsidRDefault="00E27E4F">
      <w:pPr>
        <w:pStyle w:val="Bodytext40"/>
        <w:framePr w:w="6221" w:h="9268" w:hRule="exact" w:wrap="around" w:vAnchor="page" w:hAnchor="page" w:x="3009" w:y="3563"/>
        <w:shd w:val="clear" w:color="auto" w:fill="auto"/>
        <w:spacing w:after="306" w:line="200" w:lineRule="exact"/>
        <w:ind w:left="20" w:firstLine="940"/>
        <w:jc w:val="both"/>
      </w:pPr>
      <w:r>
        <w:rPr>
          <w:rStyle w:val="Bodytext4a"/>
          <w:b/>
          <w:bCs/>
        </w:rPr>
        <w:t>§ 3. Выборочные уравнения регрессии</w:t>
      </w:r>
    </w:p>
    <w:p w14:paraId="5D298D57" w14:textId="77777777" w:rsidR="00F4136F" w:rsidRDefault="00E27E4F">
      <w:pPr>
        <w:pStyle w:val="Bodytext40"/>
        <w:framePr w:w="6221" w:h="9268" w:hRule="exact" w:wrap="around" w:vAnchor="page" w:hAnchor="page" w:x="3009" w:y="3563"/>
        <w:shd w:val="clear" w:color="auto" w:fill="auto"/>
        <w:spacing w:after="137" w:line="221" w:lineRule="exact"/>
        <w:ind w:left="20" w:right="20" w:firstLine="940"/>
        <w:jc w:val="both"/>
      </w:pPr>
      <w:r>
        <w:rPr>
          <w:rStyle w:val="Bodytext4a"/>
          <w:b/>
          <w:bCs/>
        </w:rPr>
        <w:t xml:space="preserve">В гл. </w:t>
      </w:r>
      <w:r>
        <w:rPr>
          <w:rStyle w:val="Bodytext4e"/>
          <w:b/>
          <w:bCs/>
        </w:rPr>
        <w:t>XIV,</w:t>
      </w:r>
      <w:r>
        <w:rPr>
          <w:rStyle w:val="Bodytext4a"/>
          <w:b/>
          <w:bCs/>
        </w:rPr>
        <w:t xml:space="preserve"> § 15 были введены уравнения регрес</w:t>
      </w:r>
      <w:r>
        <w:rPr>
          <w:rStyle w:val="Bodytext4a"/>
          <w:b/>
          <w:bCs/>
        </w:rPr>
        <w:softHyphen/>
        <w:t xml:space="preserve">сии </w:t>
      </w:r>
      <w:r>
        <w:rPr>
          <w:rStyle w:val="Bodytext4Italicfb"/>
          <w:b/>
          <w:bCs/>
        </w:rPr>
        <w:t>У на X и X на У:</w:t>
      </w:r>
    </w:p>
    <w:p w14:paraId="5D298D58" w14:textId="77777777" w:rsidR="00F4136F" w:rsidRDefault="00E27E4F">
      <w:pPr>
        <w:pStyle w:val="Bodytext100"/>
        <w:framePr w:w="6221" w:h="9268" w:hRule="exact" w:wrap="around" w:vAnchor="page" w:hAnchor="page" w:x="3009" w:y="3563"/>
        <w:shd w:val="clear" w:color="auto" w:fill="auto"/>
        <w:spacing w:line="200" w:lineRule="exact"/>
        <w:ind w:left="20"/>
        <w:jc w:val="center"/>
      </w:pPr>
      <w:r>
        <w:rPr>
          <w:rStyle w:val="Bodytext10Spacing0pt3"/>
          <w:b/>
          <w:bCs/>
          <w:i/>
          <w:iCs/>
        </w:rPr>
        <w:t>М{У</w:t>
      </w:r>
      <w:r>
        <w:rPr>
          <w:rStyle w:val="Bodytext10NotItalicb"/>
          <w:b/>
          <w:bCs/>
        </w:rPr>
        <w:t xml:space="preserve"> | *) = /(*), </w:t>
      </w:r>
      <w:r>
        <w:rPr>
          <w:rStyle w:val="Bodytext10Spacing2pt2"/>
          <w:b/>
          <w:bCs/>
          <w:i/>
          <w:iCs/>
          <w:lang w:val="ru-RU" w:eastAsia="ru-RU" w:bidi="ru-RU"/>
        </w:rPr>
        <w:t>М{Х\у)</w:t>
      </w:r>
      <w:r>
        <w:rPr>
          <w:rStyle w:val="Bodytext10Spacing1pt6"/>
          <w:b/>
          <w:bCs/>
          <w:i/>
          <w:iCs/>
        </w:rPr>
        <w:t xml:space="preserve"> = у{у).</w:t>
      </w:r>
    </w:p>
    <w:p w14:paraId="5D298D59" w14:textId="77777777" w:rsidR="00F4136F" w:rsidRDefault="00E27E4F">
      <w:pPr>
        <w:pStyle w:val="Bodytext40"/>
        <w:framePr w:w="6221" w:h="9268" w:hRule="exact" w:wrap="around" w:vAnchor="page" w:hAnchor="page" w:x="3009" w:y="3563"/>
        <w:shd w:val="clear" w:color="auto" w:fill="auto"/>
        <w:spacing w:after="148" w:line="235" w:lineRule="exact"/>
        <w:ind w:left="20" w:right="20" w:firstLine="0"/>
        <w:jc w:val="both"/>
      </w:pPr>
      <w:r>
        <w:rPr>
          <w:rStyle w:val="Bodytext4a"/>
          <w:b/>
          <w:bCs/>
        </w:rPr>
        <w:t xml:space="preserve">Условное математическое ожидание </w:t>
      </w:r>
      <w:r>
        <w:rPr>
          <w:rStyle w:val="Bodytext4Italicfb"/>
          <w:b/>
          <w:bCs/>
        </w:rPr>
        <w:t>М</w:t>
      </w:r>
      <w:r>
        <w:rPr>
          <w:rStyle w:val="Bodytext4a"/>
          <w:b/>
          <w:bCs/>
        </w:rPr>
        <w:t xml:space="preserve"> (У | </w:t>
      </w:r>
      <w:r>
        <w:rPr>
          <w:rStyle w:val="Bodytext4Italicfd"/>
          <w:b/>
          <w:bCs/>
        </w:rPr>
        <w:t>х)</w:t>
      </w:r>
      <w:r>
        <w:rPr>
          <w:rStyle w:val="Bodytext4a"/>
          <w:b/>
          <w:bCs/>
        </w:rPr>
        <w:t xml:space="preserve"> является функцией от </w:t>
      </w:r>
      <w:r>
        <w:rPr>
          <w:rStyle w:val="Bodytext4Italicfd"/>
          <w:b/>
          <w:bCs/>
        </w:rPr>
        <w:t>х,</w:t>
      </w:r>
      <w:r>
        <w:rPr>
          <w:rStyle w:val="Bodytext4a"/>
          <w:b/>
          <w:bCs/>
        </w:rPr>
        <w:t xml:space="preserve"> следовательно, его оценка, т. е. услов</w:t>
      </w:r>
      <w:r>
        <w:rPr>
          <w:rStyle w:val="Bodytext4a"/>
          <w:b/>
          <w:bCs/>
        </w:rPr>
        <w:softHyphen/>
        <w:t xml:space="preserve">ное среднее </w:t>
      </w:r>
      <w:r>
        <w:rPr>
          <w:rStyle w:val="Bodytext4Italicfb"/>
          <w:b/>
          <w:bCs/>
        </w:rPr>
        <w:t>у</w:t>
      </w:r>
      <w:r>
        <w:rPr>
          <w:rStyle w:val="Bodytext4a"/>
          <w:b/>
          <w:bCs/>
          <w:vertAlign w:val="subscript"/>
        </w:rPr>
        <w:t>х</w:t>
      </w:r>
      <w:r>
        <w:rPr>
          <w:rStyle w:val="Bodytext4a"/>
          <w:b/>
          <w:bCs/>
        </w:rPr>
        <w:t xml:space="preserve">, также функция от </w:t>
      </w:r>
      <w:r>
        <w:rPr>
          <w:rStyle w:val="Bodytext4Italicfd"/>
          <w:b/>
          <w:bCs/>
        </w:rPr>
        <w:t>х;</w:t>
      </w:r>
      <w:r>
        <w:rPr>
          <w:rStyle w:val="Bodytext4a"/>
          <w:b/>
          <w:bCs/>
        </w:rPr>
        <w:t xml:space="preserve"> обозначив эту функ</w:t>
      </w:r>
      <w:r>
        <w:rPr>
          <w:rStyle w:val="Bodytext4a"/>
          <w:b/>
          <w:bCs/>
        </w:rPr>
        <w:softHyphen/>
        <w:t>цию через /•(*), получим уравнение</w:t>
      </w:r>
    </w:p>
    <w:p w14:paraId="5D298D5A" w14:textId="77777777" w:rsidR="00F4136F" w:rsidRDefault="00E27E4F">
      <w:pPr>
        <w:pStyle w:val="Bodytext40"/>
        <w:framePr w:w="6221" w:h="9268" w:hRule="exact" w:wrap="around" w:vAnchor="page" w:hAnchor="page" w:x="3009" w:y="3563"/>
        <w:shd w:val="clear" w:color="auto" w:fill="auto"/>
        <w:spacing w:after="61" w:line="200" w:lineRule="exact"/>
        <w:ind w:left="20" w:firstLine="0"/>
      </w:pPr>
      <w:r>
        <w:rPr>
          <w:rStyle w:val="Bodytext4a"/>
          <w:b/>
          <w:bCs/>
        </w:rPr>
        <w:t>£* = /•(*)•</w:t>
      </w:r>
    </w:p>
    <w:p w14:paraId="5D298D5B" w14:textId="77777777" w:rsidR="00F4136F" w:rsidRDefault="00E27E4F">
      <w:pPr>
        <w:pStyle w:val="Bodytext100"/>
        <w:framePr w:w="6221" w:h="9268" w:hRule="exact" w:wrap="around" w:vAnchor="page" w:hAnchor="page" w:x="3009" w:y="3563"/>
        <w:shd w:val="clear" w:color="auto" w:fill="auto"/>
        <w:spacing w:after="137" w:line="221" w:lineRule="exact"/>
        <w:ind w:left="20" w:right="20"/>
      </w:pPr>
      <w:r>
        <w:rPr>
          <w:rStyle w:val="Bodytext10NotItalicb"/>
          <w:b/>
          <w:bCs/>
        </w:rPr>
        <w:t xml:space="preserve">Это уравнение называют </w:t>
      </w:r>
      <w:r>
        <w:rPr>
          <w:rStyle w:val="Bodytext10Spacing0pt3"/>
          <w:b/>
          <w:bCs/>
          <w:i/>
          <w:iCs/>
        </w:rPr>
        <w:t>выборочным уравнением регрес</w:t>
      </w:r>
      <w:r>
        <w:rPr>
          <w:rStyle w:val="Bodytext10Spacing0pt3"/>
          <w:b/>
          <w:bCs/>
          <w:i/>
          <w:iCs/>
        </w:rPr>
        <w:softHyphen/>
        <w:t>сии У на X;</w:t>
      </w:r>
      <w:r>
        <w:rPr>
          <w:rStyle w:val="Bodytext10NotItalicb"/>
          <w:b/>
          <w:bCs/>
        </w:rPr>
        <w:t xml:space="preserve"> функцию /* (х) называют </w:t>
      </w:r>
      <w:r>
        <w:rPr>
          <w:rStyle w:val="Bodytext10Spacing0pt3"/>
          <w:b/>
          <w:bCs/>
          <w:i/>
          <w:iCs/>
        </w:rPr>
        <w:t>выборочной регрес</w:t>
      </w:r>
      <w:r>
        <w:rPr>
          <w:rStyle w:val="Bodytext10Spacing0pt3"/>
          <w:b/>
          <w:bCs/>
          <w:i/>
          <w:iCs/>
        </w:rPr>
        <w:softHyphen/>
        <w:t>сией У на X,</w:t>
      </w:r>
      <w:r>
        <w:rPr>
          <w:rStyle w:val="Bodytext10NotItalicb"/>
          <w:b/>
          <w:bCs/>
        </w:rPr>
        <w:t xml:space="preserve"> а ее график</w:t>
      </w:r>
      <w:r>
        <w:rPr>
          <w:rStyle w:val="Bodytext10Spacing0pt3"/>
          <w:b/>
          <w:bCs/>
          <w:i/>
          <w:iCs/>
        </w:rPr>
        <w:t>—выборочной линией регрес</w:t>
      </w:r>
      <w:r>
        <w:rPr>
          <w:rStyle w:val="Bodytext10Spacing0pt3"/>
          <w:b/>
          <w:bCs/>
          <w:i/>
          <w:iCs/>
        </w:rPr>
        <w:softHyphen/>
        <w:t>сии У</w:t>
      </w:r>
      <w:r>
        <w:rPr>
          <w:rStyle w:val="Bodytext10NotItalicb"/>
          <w:b/>
          <w:bCs/>
        </w:rPr>
        <w:t xml:space="preserve"> на </w:t>
      </w:r>
      <w:r>
        <w:rPr>
          <w:rStyle w:val="Bodytext10Spacing0pt3"/>
          <w:b/>
          <w:bCs/>
          <w:i/>
          <w:iCs/>
        </w:rPr>
        <w:t>X.</w:t>
      </w:r>
      <w:r>
        <w:rPr>
          <w:rStyle w:val="Bodytext10NotItalicb"/>
          <w:b/>
          <w:bCs/>
        </w:rPr>
        <w:t xml:space="preserve"> Аналогично уравнение</w:t>
      </w:r>
    </w:p>
    <w:p w14:paraId="5D298D5C" w14:textId="77777777" w:rsidR="00F4136F" w:rsidRDefault="00E27E4F">
      <w:pPr>
        <w:pStyle w:val="Bodytext40"/>
        <w:framePr w:w="6221" w:h="9268" w:hRule="exact" w:wrap="around" w:vAnchor="page" w:hAnchor="page" w:x="3009" w:y="3563"/>
        <w:shd w:val="clear" w:color="auto" w:fill="auto"/>
        <w:spacing w:after="75" w:line="200" w:lineRule="exact"/>
        <w:ind w:right="320" w:firstLine="0"/>
      </w:pPr>
      <w:r>
        <w:rPr>
          <w:rStyle w:val="Bodytext4a"/>
          <w:b/>
          <w:bCs/>
        </w:rPr>
        <w:t xml:space="preserve">= Ф* </w:t>
      </w:r>
      <w:r>
        <w:rPr>
          <w:rStyle w:val="Bodytext4Italicfb"/>
          <w:b/>
          <w:bCs/>
        </w:rPr>
        <w:t>(У)</w:t>
      </w:r>
    </w:p>
    <w:p w14:paraId="5D298D5D" w14:textId="77777777" w:rsidR="00F4136F" w:rsidRDefault="00E27E4F">
      <w:pPr>
        <w:pStyle w:val="Bodytext100"/>
        <w:framePr w:w="6221" w:h="9268" w:hRule="exact" w:wrap="around" w:vAnchor="page" w:hAnchor="page" w:x="3009" w:y="3563"/>
        <w:shd w:val="clear" w:color="auto" w:fill="auto"/>
        <w:spacing w:after="0"/>
        <w:ind w:left="20" w:right="20"/>
      </w:pPr>
      <w:r>
        <w:rPr>
          <w:rStyle w:val="Bodytext10NotItalicb"/>
          <w:b/>
          <w:bCs/>
        </w:rPr>
        <w:t xml:space="preserve">называют </w:t>
      </w:r>
      <w:r>
        <w:rPr>
          <w:rStyle w:val="Bodytext10Spacing0pt3"/>
          <w:b/>
          <w:bCs/>
          <w:i/>
          <w:iCs/>
        </w:rPr>
        <w:t>выборочным уравнением регрессии X</w:t>
      </w:r>
      <w:r>
        <w:rPr>
          <w:rStyle w:val="Bodytext10NotItalicb"/>
          <w:b/>
          <w:bCs/>
        </w:rPr>
        <w:t xml:space="preserve"> на У; функ</w:t>
      </w:r>
      <w:r>
        <w:rPr>
          <w:rStyle w:val="Bodytext10NotItalicb"/>
          <w:b/>
          <w:bCs/>
        </w:rPr>
        <w:softHyphen/>
        <w:t xml:space="preserve">цию ф* </w:t>
      </w:r>
      <w:r>
        <w:rPr>
          <w:rStyle w:val="Bodytext10Spacing0pt3"/>
          <w:b/>
          <w:bCs/>
          <w:i/>
          <w:iCs/>
        </w:rPr>
        <w:t>(у)</w:t>
      </w:r>
      <w:r>
        <w:rPr>
          <w:rStyle w:val="Bodytext10NotItalicb"/>
          <w:b/>
          <w:bCs/>
        </w:rPr>
        <w:t xml:space="preserve"> называют </w:t>
      </w:r>
      <w:r>
        <w:rPr>
          <w:rStyle w:val="Bodytext10Spacing0pt3"/>
          <w:b/>
          <w:bCs/>
          <w:i/>
          <w:iCs/>
        </w:rPr>
        <w:t>выборочной регрессией X на У,</w:t>
      </w:r>
      <w:r>
        <w:rPr>
          <w:rStyle w:val="Bodytext10NotItalicb"/>
          <w:b/>
          <w:bCs/>
        </w:rPr>
        <w:t xml:space="preserve"> а ее график</w:t>
      </w:r>
      <w:r>
        <w:rPr>
          <w:rStyle w:val="Bodytext10Spacing0pt3"/>
          <w:b/>
          <w:bCs/>
          <w:i/>
          <w:iCs/>
        </w:rPr>
        <w:t>—выборочной линией регрессии X на У.</w:t>
      </w:r>
    </w:p>
    <w:p w14:paraId="5D298D5E" w14:textId="77777777" w:rsidR="00F4136F" w:rsidRDefault="00E27E4F">
      <w:pPr>
        <w:pStyle w:val="Bodytext40"/>
        <w:framePr w:w="6221" w:h="9268" w:hRule="exact" w:wrap="around" w:vAnchor="page" w:hAnchor="page" w:x="3009" w:y="3563"/>
        <w:shd w:val="clear" w:color="auto" w:fill="auto"/>
        <w:spacing w:line="216" w:lineRule="exact"/>
        <w:ind w:left="20" w:right="20" w:firstLine="360"/>
        <w:jc w:val="both"/>
      </w:pPr>
      <w:r>
        <w:rPr>
          <w:rStyle w:val="Bodytext4a"/>
          <w:b/>
          <w:bCs/>
        </w:rPr>
        <w:t>Как найти по данным наблюдений параметры функ</w:t>
      </w:r>
      <w:r>
        <w:rPr>
          <w:rStyle w:val="Bodytext4a"/>
          <w:b/>
          <w:bCs/>
        </w:rPr>
        <w:softHyphen/>
        <w:t>ций /*(х) и ф*(у), если вид их известен? Как оценить силу (тесноту) связи между величинами А и У и устано</w:t>
      </w:r>
      <w:r>
        <w:rPr>
          <w:rStyle w:val="Bodytext4a"/>
          <w:b/>
          <w:bCs/>
        </w:rPr>
        <w:softHyphen/>
        <w:t>вить, коррелированы ли эти величины? Ответы на эти вопросы изложены ниже.</w:t>
      </w:r>
    </w:p>
    <w:p w14:paraId="5D298D5F" w14:textId="77777777" w:rsidR="00F4136F" w:rsidRDefault="00E27E4F">
      <w:pPr>
        <w:pStyle w:val="Headerorfooter0"/>
        <w:framePr w:wrap="around" w:vAnchor="page" w:hAnchor="page" w:x="3033" w:y="12913"/>
        <w:shd w:val="clear" w:color="auto" w:fill="auto"/>
        <w:spacing w:line="160" w:lineRule="exact"/>
        <w:ind w:left="20"/>
      </w:pPr>
      <w:r>
        <w:rPr>
          <w:rStyle w:val="HeaderorfooterSpacing0pt0"/>
        </w:rPr>
        <w:t>254</w:t>
      </w:r>
    </w:p>
    <w:p w14:paraId="5D298D6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D61" w14:textId="77777777" w:rsidR="00F4136F" w:rsidRDefault="00E27E4F">
      <w:pPr>
        <w:pStyle w:val="Bodytext70"/>
        <w:framePr w:w="6221" w:h="9825" w:hRule="exact" w:wrap="around" w:vAnchor="page" w:hAnchor="page" w:x="3009" w:y="3006"/>
        <w:shd w:val="clear" w:color="auto" w:fill="auto"/>
        <w:spacing w:before="0" w:after="176"/>
        <w:ind w:left="940" w:right="20"/>
        <w:jc w:val="left"/>
      </w:pPr>
      <w:r>
        <w:rPr>
          <w:lang w:val="en-US" w:eastAsia="en-US" w:bidi="en-US"/>
        </w:rPr>
        <w:t xml:space="preserve">§ 4. </w:t>
      </w:r>
      <w:r>
        <w:t>Отыскание параметров выборочного уравнения Прямой линии среднеквадратичной регрессии по несгруппированным данным</w:t>
      </w:r>
    </w:p>
    <w:p w14:paraId="5D298D62" w14:textId="77777777" w:rsidR="00F4136F" w:rsidRDefault="00E27E4F">
      <w:pPr>
        <w:pStyle w:val="Bodytext40"/>
        <w:framePr w:w="6221" w:h="9825" w:hRule="exact" w:wrap="around" w:vAnchor="page" w:hAnchor="page" w:x="3009" w:y="3006"/>
        <w:shd w:val="clear" w:color="auto" w:fill="auto"/>
        <w:tabs>
          <w:tab w:val="left" w:pos="4153"/>
        </w:tabs>
        <w:spacing w:line="226" w:lineRule="exact"/>
        <w:ind w:left="20" w:right="20" w:firstLine="920"/>
        <w:jc w:val="both"/>
      </w:pPr>
      <w:r>
        <w:rPr>
          <w:rStyle w:val="Bodytext4a"/>
          <w:b/>
          <w:bCs/>
        </w:rPr>
        <w:t>Пусть изучается система количественных приз</w:t>
      </w:r>
      <w:r>
        <w:rPr>
          <w:rStyle w:val="Bodytext4a"/>
          <w:b/>
          <w:bCs/>
        </w:rPr>
        <w:softHyphen/>
        <w:t xml:space="preserve">наков (X, У). В результате </w:t>
      </w:r>
      <w:r>
        <w:rPr>
          <w:rStyle w:val="Bodytext4Italicfb"/>
          <w:b/>
          <w:bCs/>
        </w:rPr>
        <w:t>п</w:t>
      </w:r>
      <w:r>
        <w:rPr>
          <w:rStyle w:val="Bodytext4a"/>
          <w:b/>
          <w:bCs/>
        </w:rPr>
        <w:t xml:space="preserve"> независимых опытов полу</w:t>
      </w:r>
      <w:r>
        <w:rPr>
          <w:rStyle w:val="Bodytext4a"/>
          <w:b/>
          <w:bCs/>
        </w:rPr>
        <w:softHyphen/>
        <w:t xml:space="preserve">чены </w:t>
      </w:r>
      <w:r>
        <w:rPr>
          <w:rStyle w:val="Bodytext4Italicfb"/>
          <w:b/>
          <w:bCs/>
        </w:rPr>
        <w:t>п</w:t>
      </w:r>
      <w:r>
        <w:rPr>
          <w:rStyle w:val="Bodytext4a"/>
          <w:b/>
          <w:bCs/>
        </w:rPr>
        <w:t xml:space="preserve"> пар чисел (</w:t>
      </w:r>
      <w:r>
        <w:rPr>
          <w:rStyle w:val="Bodytext4Italicfb"/>
          <w:b/>
          <w:bCs/>
          <w:lang w:val="en-US" w:eastAsia="en-US" w:bidi="en-US"/>
        </w:rPr>
        <w:t>x</w:t>
      </w:r>
      <w:r>
        <w:rPr>
          <w:rStyle w:val="Bodytext4Italicfb"/>
          <w:b/>
          <w:bCs/>
          <w:vertAlign w:val="subscript"/>
          <w:lang w:val="en-US" w:eastAsia="en-US" w:bidi="en-US"/>
        </w:rPr>
        <w:t>lt</w:t>
      </w:r>
      <w:r>
        <w:rPr>
          <w:rStyle w:val="Bodytext4a"/>
          <w:b/>
          <w:bCs/>
          <w:lang w:val="en-US" w:eastAsia="en-US" w:bidi="en-US"/>
        </w:rPr>
        <w:t xml:space="preserve"> </w:t>
      </w:r>
      <w:r>
        <w:rPr>
          <w:rStyle w:val="Bodytext4a"/>
          <w:b/>
          <w:bCs/>
        </w:rPr>
        <w:t>у</w:t>
      </w:r>
      <w:r>
        <w:rPr>
          <w:rStyle w:val="Bodytext4a"/>
          <w:b/>
          <w:bCs/>
          <w:vertAlign w:val="subscript"/>
        </w:rPr>
        <w:t>х</w:t>
      </w:r>
      <w:r>
        <w:rPr>
          <w:rStyle w:val="Bodytext4a"/>
          <w:b/>
          <w:bCs/>
        </w:rPr>
        <w:t>), (х</w:t>
      </w:r>
      <w:r>
        <w:rPr>
          <w:rStyle w:val="Bodytext4a"/>
          <w:b/>
          <w:bCs/>
          <w:vertAlign w:val="subscript"/>
        </w:rPr>
        <w:t>а</w:t>
      </w:r>
      <w:r>
        <w:rPr>
          <w:rStyle w:val="Bodytext4a"/>
          <w:b/>
          <w:bCs/>
        </w:rPr>
        <w:t xml:space="preserve"> </w:t>
      </w:r>
      <w:r>
        <w:rPr>
          <w:rStyle w:val="Bodytext4Italicfb"/>
          <w:b/>
          <w:bCs/>
        </w:rPr>
        <w:t>у„),</w:t>
      </w:r>
      <w:r>
        <w:rPr>
          <w:rStyle w:val="Bodytext4a"/>
          <w:b/>
          <w:bCs/>
        </w:rPr>
        <w:tab/>
        <w:t>(</w:t>
      </w:r>
      <w:r>
        <w:rPr>
          <w:rStyle w:val="Bodytext4Italicfb"/>
          <w:b/>
          <w:bCs/>
        </w:rPr>
        <w:t>х</w:t>
      </w:r>
      <w:r>
        <w:rPr>
          <w:rStyle w:val="Bodytext4Italicfb"/>
          <w:b/>
          <w:bCs/>
          <w:vertAlign w:val="subscript"/>
        </w:rPr>
        <w:t>п</w:t>
      </w:r>
      <w:r>
        <w:rPr>
          <w:rStyle w:val="Bodytext4a"/>
          <w:b/>
          <w:bCs/>
        </w:rPr>
        <w:t xml:space="preserve">, </w:t>
      </w:r>
      <w:r>
        <w:rPr>
          <w:rStyle w:val="Bodytext4Italicfb"/>
          <w:b/>
          <w:bCs/>
        </w:rPr>
        <w:t>у„).</w:t>
      </w:r>
    </w:p>
    <w:p w14:paraId="5D298D63" w14:textId="77777777" w:rsidR="00F4136F" w:rsidRDefault="00E27E4F">
      <w:pPr>
        <w:pStyle w:val="Bodytext40"/>
        <w:framePr w:w="6221" w:h="9825" w:hRule="exact" w:wrap="around" w:vAnchor="page" w:hAnchor="page" w:x="3009" w:y="3006"/>
        <w:shd w:val="clear" w:color="auto" w:fill="auto"/>
        <w:spacing w:after="137" w:line="221" w:lineRule="exact"/>
        <w:ind w:left="20" w:right="20" w:firstLine="360"/>
        <w:jc w:val="both"/>
      </w:pPr>
      <w:r>
        <w:rPr>
          <w:rStyle w:val="Bodytext4a"/>
          <w:b/>
          <w:bCs/>
        </w:rPr>
        <w:t>Найдем по данным наблюдений выборочное уравнение прямой линии среднеквадратичной регрессии (см. гл. XIV, § 20). Для определенности будем искать уравнение</w:t>
      </w:r>
    </w:p>
    <w:p w14:paraId="5D298D64" w14:textId="77777777" w:rsidR="00F4136F" w:rsidRDefault="00E27E4F">
      <w:pPr>
        <w:pStyle w:val="Bodytext100"/>
        <w:framePr w:w="6221" w:h="9825" w:hRule="exact" w:wrap="around" w:vAnchor="page" w:hAnchor="page" w:x="3009" w:y="3006"/>
        <w:shd w:val="clear" w:color="auto" w:fill="auto"/>
        <w:spacing w:after="66" w:line="200" w:lineRule="exact"/>
        <w:ind w:left="2540"/>
      </w:pPr>
      <w:r>
        <w:rPr>
          <w:rStyle w:val="Bodytext10Spacing1pt6"/>
          <w:b/>
          <w:bCs/>
          <w:i/>
          <w:iCs/>
          <w:lang w:val="en-US" w:eastAsia="en-US" w:bidi="en-US"/>
        </w:rPr>
        <w:t>y</w:t>
      </w:r>
      <w:r>
        <w:rPr>
          <w:rStyle w:val="Bodytext10Spacing1pt6"/>
          <w:b/>
          <w:bCs/>
          <w:i/>
          <w:iCs/>
          <w:vertAlign w:val="subscript"/>
          <w:lang w:val="en-US" w:eastAsia="en-US" w:bidi="en-US"/>
        </w:rPr>
        <w:t>x</w:t>
      </w:r>
      <w:r>
        <w:rPr>
          <w:rStyle w:val="Bodytext10Spacing1pt6"/>
          <w:b/>
          <w:bCs/>
          <w:i/>
          <w:iCs/>
          <w:lang w:val="en-US" w:eastAsia="en-US" w:bidi="en-US"/>
        </w:rPr>
        <w:t>=:kx</w:t>
      </w:r>
      <w:r>
        <w:rPr>
          <w:rStyle w:val="Bodytext10Spacing0pt3"/>
          <w:b/>
          <w:bCs/>
          <w:i/>
          <w:iCs/>
          <w:lang w:val="en-US" w:eastAsia="en-US" w:bidi="en-US"/>
        </w:rPr>
        <w:t xml:space="preserve"> + b</w:t>
      </w:r>
    </w:p>
    <w:p w14:paraId="5D298D65" w14:textId="77777777" w:rsidR="00F4136F" w:rsidRDefault="00E27E4F">
      <w:pPr>
        <w:pStyle w:val="Bodytext40"/>
        <w:framePr w:w="6221" w:h="9825" w:hRule="exact" w:wrap="around" w:vAnchor="page" w:hAnchor="page" w:x="3009" w:y="3006"/>
        <w:shd w:val="clear" w:color="auto" w:fill="auto"/>
        <w:spacing w:line="221" w:lineRule="exact"/>
        <w:ind w:left="20" w:firstLine="0"/>
        <w:jc w:val="both"/>
      </w:pPr>
      <w:r>
        <w:rPr>
          <w:rStyle w:val="Bodytext4a"/>
          <w:b/>
          <w:bCs/>
        </w:rPr>
        <w:t>регрессии У на X.</w:t>
      </w:r>
    </w:p>
    <w:p w14:paraId="5D298D66" w14:textId="77777777" w:rsidR="00F4136F" w:rsidRDefault="00E27E4F">
      <w:pPr>
        <w:pStyle w:val="Bodytext40"/>
        <w:framePr w:w="6221" w:h="9825" w:hRule="exact" w:wrap="around" w:vAnchor="page" w:hAnchor="page" w:x="3009" w:y="3006"/>
        <w:shd w:val="clear" w:color="auto" w:fill="auto"/>
        <w:spacing w:line="221" w:lineRule="exact"/>
        <w:ind w:left="20" w:right="20" w:firstLine="360"/>
        <w:jc w:val="both"/>
      </w:pPr>
      <w:r>
        <w:rPr>
          <w:rStyle w:val="Bodytext4a"/>
          <w:b/>
          <w:bCs/>
        </w:rPr>
        <w:t xml:space="preserve">Поскольку различные значения </w:t>
      </w:r>
      <w:r>
        <w:rPr>
          <w:rStyle w:val="Bodytext4Italicfb"/>
          <w:b/>
          <w:bCs/>
        </w:rPr>
        <w:t>х</w:t>
      </w:r>
      <w:r>
        <w:rPr>
          <w:rStyle w:val="Bodytext4a"/>
          <w:b/>
          <w:bCs/>
        </w:rPr>
        <w:t xml:space="preserve"> признака X и соот</w:t>
      </w:r>
      <w:r>
        <w:rPr>
          <w:rStyle w:val="Bodytext4a"/>
          <w:b/>
          <w:bCs/>
        </w:rPr>
        <w:softHyphen/>
        <w:t xml:space="preserve">ветствующие им значения </w:t>
      </w:r>
      <w:r>
        <w:rPr>
          <w:rStyle w:val="Bodytext4Italicfb"/>
          <w:b/>
          <w:bCs/>
        </w:rPr>
        <w:t>у</w:t>
      </w:r>
      <w:r>
        <w:rPr>
          <w:rStyle w:val="Bodytext4a"/>
          <w:b/>
          <w:bCs/>
        </w:rPr>
        <w:t xml:space="preserve"> признака У наблюдались по одному разу, то группировать данные нет необходи</w:t>
      </w:r>
      <w:r>
        <w:rPr>
          <w:rStyle w:val="Bodytext4a"/>
          <w:b/>
          <w:bCs/>
        </w:rPr>
        <w:softHyphen/>
        <w:t>мости. Также нет надобности использовать понятие услов</w:t>
      </w:r>
      <w:r>
        <w:rPr>
          <w:rStyle w:val="Bodytext4a"/>
          <w:b/>
          <w:bCs/>
        </w:rPr>
        <w:softHyphen/>
        <w:t>ной средней, поэтому искомое уравнение можно записать так:</w:t>
      </w:r>
    </w:p>
    <w:p w14:paraId="5D298D67" w14:textId="77777777" w:rsidR="00F4136F" w:rsidRDefault="00E27E4F">
      <w:pPr>
        <w:pStyle w:val="Heading1430"/>
        <w:framePr w:w="6221" w:h="9825" w:hRule="exact" w:wrap="around" w:vAnchor="page" w:hAnchor="page" w:x="3009" w:y="3006"/>
        <w:shd w:val="clear" w:color="auto" w:fill="auto"/>
        <w:spacing w:after="126" w:line="200" w:lineRule="exact"/>
        <w:ind w:left="2540" w:firstLine="0"/>
        <w:jc w:val="both"/>
      </w:pPr>
      <w:bookmarkStart w:id="203" w:name="bookmark203"/>
      <w:r>
        <w:rPr>
          <w:rStyle w:val="Heading143Spacing0pt"/>
          <w:b/>
          <w:bCs/>
          <w:i/>
          <w:iCs/>
          <w:lang w:val="ru-RU" w:eastAsia="ru-RU" w:bidi="ru-RU"/>
        </w:rPr>
        <w:t xml:space="preserve">у = </w:t>
      </w:r>
      <w:r>
        <w:rPr>
          <w:rStyle w:val="Heading143Spacing0pt"/>
          <w:b/>
          <w:bCs/>
          <w:i/>
          <w:iCs/>
        </w:rPr>
        <w:t>kx</w:t>
      </w:r>
      <w:r>
        <w:rPr>
          <w:rStyle w:val="Heading143NotItalic0"/>
          <w:b/>
          <w:bCs/>
          <w:lang w:val="en-US" w:eastAsia="en-US" w:bidi="en-US"/>
        </w:rPr>
        <w:t xml:space="preserve"> </w:t>
      </w:r>
      <w:r>
        <w:rPr>
          <w:rStyle w:val="Heading143NotItalic0"/>
          <w:b/>
          <w:bCs/>
        </w:rPr>
        <w:t xml:space="preserve">+ </w:t>
      </w:r>
      <w:r>
        <w:rPr>
          <w:rStyle w:val="Heading143Spacing0pt"/>
          <w:b/>
          <w:bCs/>
          <w:i/>
          <w:iCs/>
          <w:lang w:val="ru-RU" w:eastAsia="ru-RU" w:bidi="ru-RU"/>
        </w:rPr>
        <w:t>Ь.</w:t>
      </w:r>
      <w:bookmarkEnd w:id="203"/>
    </w:p>
    <w:p w14:paraId="5D298D68" w14:textId="77777777" w:rsidR="00F4136F" w:rsidRDefault="00E27E4F">
      <w:pPr>
        <w:pStyle w:val="Bodytext40"/>
        <w:framePr w:w="6221" w:h="9825" w:hRule="exact" w:wrap="around" w:vAnchor="page" w:hAnchor="page" w:x="3009" w:y="3006"/>
        <w:shd w:val="clear" w:color="auto" w:fill="auto"/>
        <w:spacing w:line="221" w:lineRule="exact"/>
        <w:ind w:left="20" w:right="20" w:firstLine="0"/>
        <w:jc w:val="both"/>
      </w:pPr>
      <w:r>
        <w:rPr>
          <w:rStyle w:val="Bodytext4a"/>
          <w:b/>
          <w:bCs/>
        </w:rPr>
        <w:t xml:space="preserve">Угловой коэффициент прямой линии регрессии У на X называют </w:t>
      </w:r>
      <w:r>
        <w:rPr>
          <w:rStyle w:val="Bodytext4Italicfb"/>
          <w:b/>
          <w:bCs/>
        </w:rPr>
        <w:t>выборочным коэффициентом регрессии</w:t>
      </w:r>
      <w:r>
        <w:rPr>
          <w:rStyle w:val="Bodytext4a"/>
          <w:b/>
          <w:bCs/>
        </w:rPr>
        <w:t xml:space="preserve"> У на X и обозначают через </w:t>
      </w:r>
      <w:r>
        <w:rPr>
          <w:rStyle w:val="Bodytext4Italicfb"/>
          <w:b/>
          <w:bCs/>
        </w:rPr>
        <w:t>р</w:t>
      </w:r>
      <w:r>
        <w:rPr>
          <w:rStyle w:val="Bodytext4Italicfb"/>
          <w:b/>
          <w:bCs/>
          <w:vertAlign w:val="subscript"/>
        </w:rPr>
        <w:t>ух</w:t>
      </w:r>
      <w:r>
        <w:rPr>
          <w:rStyle w:val="Bodytext4Italicfb"/>
          <w:b/>
          <w:bCs/>
        </w:rPr>
        <w:t>,</w:t>
      </w:r>
      <w:r>
        <w:rPr>
          <w:rStyle w:val="Bodytext4a"/>
          <w:b/>
          <w:bCs/>
        </w:rPr>
        <w:t xml:space="preserve"> он является оценкой коэффици</w:t>
      </w:r>
      <w:r>
        <w:rPr>
          <w:rStyle w:val="Bodytext4a"/>
          <w:b/>
          <w:bCs/>
        </w:rPr>
        <w:softHyphen/>
        <w:t xml:space="preserve">ента регрессии р (см. гл. </w:t>
      </w:r>
      <w:r>
        <w:rPr>
          <w:rStyle w:val="Bodytext4e"/>
          <w:b/>
          <w:bCs/>
        </w:rPr>
        <w:t>XIV,</w:t>
      </w:r>
      <w:r>
        <w:rPr>
          <w:rStyle w:val="Bodytext4a"/>
          <w:b/>
          <w:bCs/>
        </w:rPr>
        <w:t xml:space="preserve"> § 20).</w:t>
      </w:r>
    </w:p>
    <w:p w14:paraId="5D298D69" w14:textId="77777777" w:rsidR="00F4136F" w:rsidRDefault="00E27E4F">
      <w:pPr>
        <w:pStyle w:val="Bodytext40"/>
        <w:framePr w:w="6221" w:h="9825" w:hRule="exact" w:wrap="around" w:vAnchor="page" w:hAnchor="page" w:x="3009" w:y="3006"/>
        <w:shd w:val="clear" w:color="auto" w:fill="auto"/>
        <w:spacing w:line="221" w:lineRule="exact"/>
        <w:ind w:left="20" w:right="20" w:firstLine="360"/>
        <w:jc w:val="both"/>
      </w:pPr>
      <w:r>
        <w:rPr>
          <w:rStyle w:val="Bodytext4a"/>
          <w:b/>
          <w:bCs/>
        </w:rPr>
        <w:t>Итак, будем искать выборочное уравнение прямой линии регрессии У на X вида</w:t>
      </w:r>
    </w:p>
    <w:p w14:paraId="5D298D6A" w14:textId="77777777" w:rsidR="00F4136F" w:rsidRDefault="00E27E4F">
      <w:pPr>
        <w:pStyle w:val="Heading1820"/>
        <w:framePr w:w="6221" w:h="9825" w:hRule="exact" w:wrap="around" w:vAnchor="page" w:hAnchor="page" w:x="3009" w:y="3006"/>
        <w:shd w:val="clear" w:color="auto" w:fill="auto"/>
        <w:tabs>
          <w:tab w:val="right" w:pos="6260"/>
        </w:tabs>
        <w:spacing w:after="76" w:line="200" w:lineRule="exact"/>
        <w:ind w:left="2540"/>
        <w:jc w:val="both"/>
      </w:pPr>
      <w:bookmarkStart w:id="204" w:name="bookmark204"/>
      <w:r>
        <w:rPr>
          <w:rStyle w:val="Heading182Spacing0pt"/>
          <w:b/>
          <w:bCs/>
          <w:i/>
          <w:iCs/>
        </w:rPr>
        <w:t xml:space="preserve">Y = </w:t>
      </w:r>
      <w:r>
        <w:rPr>
          <w:rStyle w:val="Heading182Spacing1pt"/>
          <w:b/>
          <w:bCs/>
          <w:i/>
          <w:iCs/>
        </w:rPr>
        <w:t>p</w:t>
      </w:r>
      <w:r>
        <w:rPr>
          <w:rStyle w:val="Heading182Spacing1pt"/>
          <w:b/>
          <w:bCs/>
          <w:i/>
          <w:iCs/>
          <w:vertAlign w:val="subscript"/>
        </w:rPr>
        <w:t>yx</w:t>
      </w:r>
      <w:r>
        <w:rPr>
          <w:rStyle w:val="Heading182Spacing1pt"/>
          <w:b/>
          <w:bCs/>
          <w:i/>
          <w:iCs/>
        </w:rPr>
        <w:t>x</w:t>
      </w:r>
      <w:r>
        <w:rPr>
          <w:rStyle w:val="Heading182Spacing0pt"/>
          <w:b/>
          <w:bCs/>
          <w:i/>
          <w:iCs/>
        </w:rPr>
        <w:t xml:space="preserve"> + b.</w:t>
      </w:r>
      <w:r>
        <w:rPr>
          <w:rStyle w:val="Heading182NotItalic"/>
          <w:b/>
          <w:bCs/>
          <w:lang w:val="en-US" w:eastAsia="en-US" w:bidi="en-US"/>
        </w:rPr>
        <w:tab/>
      </w:r>
      <w:r>
        <w:rPr>
          <w:rStyle w:val="Heading182NotItalic"/>
          <w:b/>
          <w:bCs/>
        </w:rPr>
        <w:t>(*)</w:t>
      </w:r>
      <w:bookmarkEnd w:id="204"/>
    </w:p>
    <w:p w14:paraId="5D298D6B" w14:textId="77777777" w:rsidR="00F4136F" w:rsidRDefault="00E27E4F">
      <w:pPr>
        <w:pStyle w:val="Bodytext40"/>
        <w:framePr w:w="6221" w:h="9825" w:hRule="exact" w:wrap="around" w:vAnchor="page" w:hAnchor="page" w:x="3009" w:y="3006"/>
        <w:shd w:val="clear" w:color="auto" w:fill="auto"/>
        <w:spacing w:after="129" w:line="221" w:lineRule="exact"/>
        <w:ind w:left="20" w:right="20" w:firstLine="360"/>
        <w:jc w:val="both"/>
      </w:pPr>
      <w:r>
        <w:rPr>
          <w:rStyle w:val="Bodytext4a"/>
          <w:b/>
          <w:bCs/>
        </w:rPr>
        <w:t xml:space="preserve">Подберем параметры </w:t>
      </w:r>
      <w:r>
        <w:rPr>
          <w:rStyle w:val="Bodytext4Italicfb"/>
          <w:b/>
          <w:bCs/>
        </w:rPr>
        <w:t>р</w:t>
      </w:r>
      <w:r>
        <w:rPr>
          <w:rStyle w:val="Bodytext4Italicfb"/>
          <w:b/>
          <w:bCs/>
          <w:vertAlign w:val="subscript"/>
        </w:rPr>
        <w:t>ух</w:t>
      </w:r>
      <w:r>
        <w:rPr>
          <w:rStyle w:val="Bodytext4a"/>
          <w:b/>
          <w:bCs/>
        </w:rPr>
        <w:t xml:space="preserve"> и </w:t>
      </w:r>
      <w:r>
        <w:rPr>
          <w:rStyle w:val="Bodytext4Italicfb"/>
          <w:b/>
          <w:bCs/>
        </w:rPr>
        <w:t>Ь</w:t>
      </w:r>
      <w:r>
        <w:rPr>
          <w:rStyle w:val="Bodytext4a"/>
          <w:b/>
          <w:bCs/>
        </w:rPr>
        <w:t xml:space="preserve"> так, чтобы точки (</w:t>
      </w:r>
      <w:r>
        <w:rPr>
          <w:rStyle w:val="Bodytext4Italicfb"/>
          <w:b/>
          <w:bCs/>
          <w:vertAlign w:val="superscript"/>
          <w:lang w:val="en-US" w:eastAsia="en-US" w:bidi="en-US"/>
        </w:rPr>
        <w:t>x</w:t>
      </w:r>
      <w:r>
        <w:rPr>
          <w:rStyle w:val="Bodytext4Italicfb"/>
          <w:b/>
          <w:bCs/>
          <w:lang w:val="en-US" w:eastAsia="en-US" w:bidi="en-US"/>
        </w:rPr>
        <w:t>t</w:t>
      </w:r>
      <w:r>
        <w:rPr>
          <w:rStyle w:val="Bodytext4Italicfb"/>
          <w:b/>
          <w:bCs/>
        </w:rPr>
        <w:t xml:space="preserve">'• </w:t>
      </w:r>
      <w:r>
        <w:rPr>
          <w:rStyle w:val="Bodytext4Italicfb"/>
          <w:b/>
          <w:bCs/>
          <w:lang w:val="en-US" w:eastAsia="en-US" w:bidi="en-US"/>
        </w:rPr>
        <w:t xml:space="preserve">Ui) </w:t>
      </w:r>
      <w:r>
        <w:rPr>
          <w:rStyle w:val="Bodytext4Italicfb"/>
          <w:b/>
          <w:bCs/>
        </w:rPr>
        <w:t>(</w:t>
      </w:r>
      <w:r>
        <w:rPr>
          <w:rStyle w:val="Bodytext4Italicfb"/>
          <w:b/>
          <w:bCs/>
          <w:vertAlign w:val="superscript"/>
        </w:rPr>
        <w:t>х</w:t>
      </w:r>
      <w:r>
        <w:rPr>
          <w:rStyle w:val="Bodytext4Candaraf"/>
        </w:rPr>
        <w:t>2</w:t>
      </w:r>
      <w:r>
        <w:rPr>
          <w:rStyle w:val="Bodytext4Italicfb"/>
          <w:b/>
          <w:bCs/>
        </w:rPr>
        <w:t xml:space="preserve">&gt; У </w:t>
      </w:r>
      <w:r>
        <w:rPr>
          <w:rStyle w:val="Bodytext465pt3"/>
        </w:rPr>
        <w:t>г)</w:t>
      </w:r>
      <w:r>
        <w:rPr>
          <w:rStyle w:val="Bodytext4a"/>
          <w:b/>
          <w:bCs/>
        </w:rPr>
        <w:t xml:space="preserve"> </w:t>
      </w:r>
      <w:r>
        <w:rPr>
          <w:rStyle w:val="Bodytext4Italicfb"/>
          <w:b/>
          <w:bCs/>
        </w:rPr>
        <w:t xml:space="preserve">(х„\ </w:t>
      </w:r>
      <w:r>
        <w:rPr>
          <w:rStyle w:val="Bodytext4Italicfd"/>
          <w:b/>
          <w:bCs/>
        </w:rPr>
        <w:t>у</w:t>
      </w:r>
      <w:r>
        <w:rPr>
          <w:rStyle w:val="Bodytext4Italicfd"/>
          <w:b/>
          <w:bCs/>
          <w:vertAlign w:val="subscript"/>
        </w:rPr>
        <w:t>п</w:t>
      </w:r>
      <w:r>
        <w:rPr>
          <w:rStyle w:val="Bodytext4Italicfd"/>
          <w:b/>
          <w:bCs/>
        </w:rPr>
        <w:t>),</w:t>
      </w:r>
      <w:r>
        <w:rPr>
          <w:rStyle w:val="Bodytext4a"/>
          <w:b/>
          <w:bCs/>
        </w:rPr>
        <w:t xml:space="preserve"> построенные по данным наб</w:t>
      </w:r>
      <w:r>
        <w:rPr>
          <w:rStyle w:val="Bodytext4a"/>
          <w:b/>
          <w:bCs/>
        </w:rPr>
        <w:softHyphen/>
        <w:t xml:space="preserve">людений, на плоскости </w:t>
      </w:r>
      <w:r>
        <w:rPr>
          <w:rStyle w:val="Bodytext4Italicfd"/>
          <w:b/>
          <w:bCs/>
        </w:rPr>
        <w:t>хОу</w:t>
      </w:r>
      <w:r>
        <w:rPr>
          <w:rStyle w:val="Bodytext4a"/>
          <w:b/>
          <w:bCs/>
        </w:rPr>
        <w:t xml:space="preserve"> лежали как можно ближе </w:t>
      </w:r>
      <w:r>
        <w:rPr>
          <w:rStyle w:val="Bodytext48ptc"/>
          <w:b/>
          <w:bCs/>
        </w:rPr>
        <w:t xml:space="preserve">К </w:t>
      </w:r>
      <w:r>
        <w:rPr>
          <w:rStyle w:val="Bodytext4a"/>
          <w:b/>
          <w:bCs/>
        </w:rPr>
        <w:t>прямой (*). Уточним смысл этого требования. Назовем отклонением разность</w:t>
      </w:r>
    </w:p>
    <w:p w14:paraId="5D298D6C" w14:textId="77777777" w:rsidR="00F4136F" w:rsidRDefault="00E27E4F">
      <w:pPr>
        <w:pStyle w:val="Heading1130"/>
        <w:framePr w:w="6221" w:h="9825" w:hRule="exact" w:wrap="around" w:vAnchor="page" w:hAnchor="page" w:x="3009" w:y="3006"/>
        <w:shd w:val="clear" w:color="auto" w:fill="auto"/>
        <w:spacing w:before="0" w:after="64" w:line="210" w:lineRule="exact"/>
      </w:pPr>
      <w:bookmarkStart w:id="205" w:name="bookmark205"/>
      <w:r>
        <w:rPr>
          <w:rStyle w:val="Heading113Spacing1pt"/>
          <w:b/>
          <w:bCs/>
          <w:i/>
          <w:iCs/>
          <w:lang w:val="en-US" w:eastAsia="en-US" w:bidi="en-US"/>
        </w:rPr>
        <w:t>Yi</w:t>
      </w:r>
      <w:r>
        <w:rPr>
          <w:rStyle w:val="Heading113Spacing1pt"/>
          <w:b/>
          <w:bCs/>
          <w:i/>
          <w:iCs/>
        </w:rPr>
        <w:t>—У!</w:t>
      </w:r>
      <w:r>
        <w:rPr>
          <w:rStyle w:val="Heading113NotItalic"/>
          <w:b/>
          <w:bCs/>
        </w:rPr>
        <w:t xml:space="preserve"> </w:t>
      </w:r>
      <w:r>
        <w:rPr>
          <w:rStyle w:val="Heading113NotItalic"/>
          <w:b/>
          <w:bCs/>
          <w:lang w:val="en-US" w:eastAsia="en-US" w:bidi="en-US"/>
        </w:rPr>
        <w:t xml:space="preserve">(t </w:t>
      </w:r>
      <w:r>
        <w:rPr>
          <w:rStyle w:val="Heading113NotItalic"/>
          <w:b/>
          <w:bCs/>
        </w:rPr>
        <w:t xml:space="preserve">= </w:t>
      </w:r>
      <w:r>
        <w:rPr>
          <w:rStyle w:val="Heading113Candara"/>
        </w:rPr>
        <w:t>1</w:t>
      </w:r>
      <w:r>
        <w:rPr>
          <w:rStyle w:val="Heading113NotItalic"/>
          <w:b/>
          <w:bCs/>
        </w:rPr>
        <w:t xml:space="preserve">, </w:t>
      </w:r>
      <w:r>
        <w:rPr>
          <w:rStyle w:val="Heading113Candara"/>
        </w:rPr>
        <w:t>2</w:t>
      </w:r>
      <w:r>
        <w:rPr>
          <w:rStyle w:val="Heading113NotItalic"/>
          <w:b/>
          <w:bCs/>
        </w:rPr>
        <w:t xml:space="preserve">, </w:t>
      </w:r>
      <w:r>
        <w:rPr>
          <w:rStyle w:val="Heading113Spacing4pt"/>
          <w:b/>
          <w:bCs/>
          <w:i/>
          <w:iCs/>
        </w:rPr>
        <w:t>..п),</w:t>
      </w:r>
      <w:bookmarkEnd w:id="205"/>
    </w:p>
    <w:p w14:paraId="5D298D6D" w14:textId="77777777" w:rsidR="00F4136F" w:rsidRDefault="00E27E4F">
      <w:pPr>
        <w:pStyle w:val="Bodytext40"/>
        <w:framePr w:w="6221" w:h="9825" w:hRule="exact" w:wrap="around" w:vAnchor="page" w:hAnchor="page" w:x="3009" w:y="3006"/>
        <w:shd w:val="clear" w:color="auto" w:fill="auto"/>
        <w:spacing w:line="221" w:lineRule="exact"/>
        <w:ind w:left="20" w:right="20" w:firstLine="0"/>
        <w:jc w:val="both"/>
      </w:pPr>
      <w:r>
        <w:rPr>
          <w:rStyle w:val="Bodytext4a"/>
          <w:b/>
          <w:bCs/>
        </w:rPr>
        <w:t xml:space="preserve">где </w:t>
      </w:r>
      <w:r>
        <w:rPr>
          <w:rStyle w:val="Bodytext4Italicfe"/>
          <w:b/>
          <w:bCs/>
          <w:lang w:val="en-US" w:eastAsia="en-US" w:bidi="en-US"/>
        </w:rPr>
        <w:t>Y/</w:t>
      </w:r>
      <w:r>
        <w:rPr>
          <w:rStyle w:val="Bodytext4a"/>
          <w:b/>
          <w:bCs/>
          <w:lang w:val="en-US" w:eastAsia="en-US" w:bidi="en-US"/>
        </w:rPr>
        <w:t xml:space="preserve"> </w:t>
      </w:r>
      <w:r>
        <w:rPr>
          <w:rStyle w:val="Bodytext4a"/>
          <w:b/>
          <w:bCs/>
        </w:rPr>
        <w:t>— вычисленная по уравнению (*) ордината, соответ</w:t>
      </w:r>
      <w:r>
        <w:rPr>
          <w:rStyle w:val="Bodytext4a"/>
          <w:b/>
          <w:bCs/>
        </w:rPr>
        <w:softHyphen/>
        <w:t xml:space="preserve">ствующая наблюдаемому значению </w:t>
      </w:r>
      <w:r>
        <w:rPr>
          <w:rStyle w:val="Bodytext4Italicfb"/>
          <w:b/>
          <w:bCs/>
        </w:rPr>
        <w:t>х,-; у</w:t>
      </w:r>
      <w:r>
        <w:rPr>
          <w:rStyle w:val="Bodytext4a"/>
          <w:b/>
          <w:bCs/>
        </w:rPr>
        <w:t xml:space="preserve">,•— наблюдаемая ордината, соответствующая </w:t>
      </w:r>
      <w:r>
        <w:rPr>
          <w:rStyle w:val="Bodytext4Italicfb"/>
          <w:b/>
          <w:bCs/>
        </w:rPr>
        <w:t>х</w:t>
      </w:r>
      <w:r>
        <w:rPr>
          <w:rStyle w:val="Bodytext4Italicfb"/>
          <w:b/>
          <w:bCs/>
          <w:vertAlign w:val="subscript"/>
        </w:rPr>
        <w:t>{</w:t>
      </w:r>
      <w:r>
        <w:rPr>
          <w:rStyle w:val="Bodytext4Italicfb"/>
          <w:b/>
          <w:bCs/>
        </w:rPr>
        <w:t>.</w:t>
      </w:r>
    </w:p>
    <w:p w14:paraId="5D298D6E" w14:textId="77777777" w:rsidR="00F4136F" w:rsidRDefault="00E27E4F">
      <w:pPr>
        <w:pStyle w:val="Bodytext40"/>
        <w:framePr w:w="6221" w:h="9825" w:hRule="exact" w:wrap="around" w:vAnchor="page" w:hAnchor="page" w:x="3009" w:y="3006"/>
        <w:shd w:val="clear" w:color="auto" w:fill="auto"/>
        <w:spacing w:line="221" w:lineRule="exact"/>
        <w:ind w:left="20" w:right="20" w:firstLine="360"/>
        <w:jc w:val="both"/>
      </w:pPr>
      <w:r>
        <w:rPr>
          <w:rStyle w:val="Bodytext4a"/>
          <w:b/>
          <w:bCs/>
        </w:rPr>
        <w:t xml:space="preserve">Подберем параметры </w:t>
      </w:r>
      <w:r>
        <w:rPr>
          <w:rStyle w:val="Bodytext4Italicfb"/>
          <w:b/>
          <w:bCs/>
        </w:rPr>
        <w:t>р</w:t>
      </w:r>
      <w:r>
        <w:rPr>
          <w:rStyle w:val="Bodytext4Italicfb"/>
          <w:b/>
          <w:bCs/>
          <w:vertAlign w:val="subscript"/>
        </w:rPr>
        <w:t>уХ</w:t>
      </w:r>
      <w:r>
        <w:rPr>
          <w:rStyle w:val="Bodytext4a"/>
          <w:b/>
          <w:bCs/>
        </w:rPr>
        <w:t xml:space="preserve"> и </w:t>
      </w:r>
      <w:r>
        <w:rPr>
          <w:rStyle w:val="Bodytext4Italicfb"/>
          <w:b/>
          <w:bCs/>
        </w:rPr>
        <w:t>Ь</w:t>
      </w:r>
      <w:r>
        <w:rPr>
          <w:rStyle w:val="Bodytext4a"/>
          <w:b/>
          <w:bCs/>
        </w:rPr>
        <w:t xml:space="preserve"> так, чтобы сумма квад</w:t>
      </w:r>
      <w:r>
        <w:rPr>
          <w:rStyle w:val="Bodytext4a"/>
          <w:b/>
          <w:bCs/>
        </w:rPr>
        <w:softHyphen/>
        <w:t>ратов отклонений была минимальной (в этом состоит сущность метода наименьших квадратов). Так как каж</w:t>
      </w:r>
      <w:r>
        <w:rPr>
          <w:rStyle w:val="Bodytext4a"/>
          <w:b/>
          <w:bCs/>
        </w:rPr>
        <w:softHyphen/>
        <w:t xml:space="preserve">дое отклонение зависит от отыскиваемых параметров, то </w:t>
      </w:r>
      <w:r>
        <w:rPr>
          <w:rStyle w:val="Bodytext4Spacing0pt"/>
          <w:b/>
          <w:bCs/>
        </w:rPr>
        <w:t xml:space="preserve">и </w:t>
      </w:r>
      <w:r>
        <w:rPr>
          <w:rStyle w:val="Bodytext4a"/>
          <w:b/>
          <w:bCs/>
        </w:rPr>
        <w:t xml:space="preserve">сумма квадратов отклонений есть функция </w:t>
      </w:r>
      <w:r>
        <w:rPr>
          <w:rStyle w:val="Bodytext4Italicfb"/>
          <w:b/>
          <w:bCs/>
          <w:lang w:val="en-US" w:eastAsia="en-US" w:bidi="en-US"/>
        </w:rPr>
        <w:t>F</w:t>
      </w:r>
      <w:r>
        <w:rPr>
          <w:rStyle w:val="Bodytext4a"/>
          <w:b/>
          <w:bCs/>
          <w:lang w:val="en-US" w:eastAsia="en-US" w:bidi="en-US"/>
        </w:rPr>
        <w:t xml:space="preserve"> </w:t>
      </w:r>
      <w:r>
        <w:rPr>
          <w:rStyle w:val="Bodytext4a"/>
          <w:b/>
          <w:bCs/>
        </w:rPr>
        <w:t>этих</w:t>
      </w:r>
    </w:p>
    <w:p w14:paraId="5D298D6F" w14:textId="77777777" w:rsidR="00F4136F" w:rsidRDefault="00E27E4F">
      <w:pPr>
        <w:pStyle w:val="Headerorfooter0"/>
        <w:framePr w:wrap="around" w:vAnchor="page" w:hAnchor="page" w:x="8927" w:y="12922"/>
        <w:shd w:val="clear" w:color="auto" w:fill="auto"/>
        <w:spacing w:line="160" w:lineRule="exact"/>
        <w:ind w:left="20"/>
      </w:pPr>
      <w:r>
        <w:rPr>
          <w:rStyle w:val="HeaderorfooterSpacing0pt0"/>
        </w:rPr>
        <w:t>255</w:t>
      </w:r>
    </w:p>
    <w:p w14:paraId="5D298D7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D71" w14:textId="77777777" w:rsidR="00F4136F" w:rsidRDefault="00E27E4F">
      <w:pPr>
        <w:pStyle w:val="Headerorfooter30"/>
        <w:framePr w:w="6365" w:h="259" w:hRule="exact" w:wrap="around" w:vAnchor="page" w:hAnchor="page" w:x="2879" w:y="3115"/>
        <w:shd w:val="clear" w:color="auto" w:fill="auto"/>
        <w:spacing w:line="180" w:lineRule="exact"/>
        <w:ind w:left="20"/>
        <w:jc w:val="left"/>
      </w:pPr>
      <w:r>
        <w:rPr>
          <w:rStyle w:val="Headerorfooter3Spacing0pt4"/>
        </w:rPr>
        <w:t xml:space="preserve">параметров (временно вместо </w:t>
      </w:r>
      <w:r>
        <w:rPr>
          <w:rStyle w:val="Headerorfooter3Candara1"/>
        </w:rPr>
        <w:t>р</w:t>
      </w:r>
      <w:r>
        <w:rPr>
          <w:rStyle w:val="Headerorfooter3Candara1"/>
          <w:vertAlign w:val="subscript"/>
        </w:rPr>
        <w:t>ух</w:t>
      </w:r>
      <w:r>
        <w:rPr>
          <w:rStyle w:val="Headerorfooter3Spacing0pt4"/>
        </w:rPr>
        <w:t xml:space="preserve"> будем писать р):</w:t>
      </w:r>
    </w:p>
    <w:p w14:paraId="5D298D72" w14:textId="77777777" w:rsidR="00F4136F" w:rsidRDefault="00E27E4F">
      <w:pPr>
        <w:pStyle w:val="Bodytext40"/>
        <w:framePr w:w="6480" w:h="8482" w:hRule="exact" w:wrap="around" w:vAnchor="page" w:hAnchor="page" w:x="2917" w:y="3581"/>
        <w:shd w:val="clear" w:color="auto" w:fill="auto"/>
        <w:tabs>
          <w:tab w:val="right" w:pos="4315"/>
        </w:tabs>
        <w:spacing w:after="35" w:line="200" w:lineRule="exact"/>
        <w:ind w:left="1920" w:firstLine="0"/>
        <w:jc w:val="both"/>
      </w:pPr>
      <w:r>
        <w:rPr>
          <w:rStyle w:val="Bodytext4a"/>
          <w:b/>
          <w:bCs/>
        </w:rPr>
        <w:t xml:space="preserve">/Чр, </w:t>
      </w:r>
      <w:r>
        <w:rPr>
          <w:rStyle w:val="Bodytext4Italicfb"/>
          <w:b/>
          <w:bCs/>
        </w:rPr>
        <w:t>Ь)=</w:t>
      </w:r>
      <w:r>
        <w:rPr>
          <w:rStyle w:val="Bodytext4a"/>
          <w:b/>
          <w:bCs/>
        </w:rPr>
        <w:t xml:space="preserve"> 2</w:t>
      </w:r>
      <w:r>
        <w:rPr>
          <w:rStyle w:val="Bodytext4a"/>
          <w:b/>
          <w:bCs/>
        </w:rPr>
        <w:tab/>
        <w:t>*//)</w:t>
      </w:r>
      <w:r>
        <w:rPr>
          <w:rStyle w:val="Bodytext4a"/>
          <w:b/>
          <w:bCs/>
          <w:vertAlign w:val="superscript"/>
        </w:rPr>
        <w:t>а</w:t>
      </w:r>
      <w:r>
        <w:rPr>
          <w:rStyle w:val="Bodytext4a"/>
          <w:b/>
          <w:bCs/>
        </w:rPr>
        <w:t>.</w:t>
      </w:r>
    </w:p>
    <w:p w14:paraId="5D298D73" w14:textId="77777777" w:rsidR="00F4136F" w:rsidRDefault="00E27E4F">
      <w:pPr>
        <w:pStyle w:val="Bodytext40"/>
        <w:framePr w:w="6480" w:h="8482" w:hRule="exact" w:wrap="around" w:vAnchor="page" w:hAnchor="page" w:x="2917" w:y="3581"/>
        <w:shd w:val="clear" w:color="auto" w:fill="auto"/>
        <w:spacing w:after="138" w:line="200" w:lineRule="exact"/>
        <w:ind w:right="220" w:firstLine="0"/>
        <w:jc w:val="right"/>
      </w:pPr>
      <w:r>
        <w:rPr>
          <w:rStyle w:val="Bodytext4a"/>
          <w:b/>
          <w:bCs/>
        </w:rPr>
        <w:t>или</w:t>
      </w:r>
    </w:p>
    <w:p w14:paraId="5D298D74" w14:textId="77777777" w:rsidR="00F4136F" w:rsidRDefault="00E27E4F">
      <w:pPr>
        <w:pStyle w:val="Heading1240"/>
        <w:framePr w:w="6480" w:h="8482" w:hRule="exact" w:wrap="around" w:vAnchor="page" w:hAnchor="page" w:x="2917" w:y="3581"/>
        <w:shd w:val="clear" w:color="auto" w:fill="auto"/>
        <w:spacing w:before="0" w:after="0" w:line="210" w:lineRule="exact"/>
        <w:ind w:left="160" w:firstLine="0"/>
      </w:pPr>
      <w:bookmarkStart w:id="206" w:name="bookmark206"/>
      <w:r>
        <w:rPr>
          <w:rStyle w:val="Heading124Spacing1pt"/>
          <w:b/>
          <w:bCs/>
          <w:i/>
          <w:iCs/>
        </w:rPr>
        <w:t>F(P&gt;</w:t>
      </w:r>
      <w:r>
        <w:rPr>
          <w:rStyle w:val="Heading124NotItalic"/>
          <w:b/>
          <w:bCs/>
          <w:lang w:val="en-US" w:eastAsia="en-US" w:bidi="en-US"/>
        </w:rPr>
        <w:t xml:space="preserve"> </w:t>
      </w:r>
      <w:r>
        <w:rPr>
          <w:rStyle w:val="Heading124NotItalic"/>
          <w:b/>
          <w:bCs/>
        </w:rPr>
        <w:t xml:space="preserve">&amp;) = </w:t>
      </w:r>
      <w:r>
        <w:rPr>
          <w:rStyle w:val="Heading124Candara"/>
        </w:rPr>
        <w:t>2</w:t>
      </w:r>
      <w:r>
        <w:rPr>
          <w:rStyle w:val="Heading124NotItalic"/>
          <w:b/>
          <w:bCs/>
        </w:rPr>
        <w:t xml:space="preserve"> (Р</w:t>
      </w:r>
      <w:r>
        <w:rPr>
          <w:rStyle w:val="Heading1249pt"/>
          <w:i/>
          <w:iCs/>
        </w:rPr>
        <w:t xml:space="preserve">Xi </w:t>
      </w:r>
      <w:r>
        <w:rPr>
          <w:rStyle w:val="Heading124Spacing1pt"/>
          <w:b/>
          <w:bCs/>
          <w:i/>
          <w:iCs/>
        </w:rPr>
        <w:t>+ b—y,)*.</w:t>
      </w:r>
      <w:bookmarkEnd w:id="206"/>
    </w:p>
    <w:p w14:paraId="5D298D75" w14:textId="77777777" w:rsidR="00F4136F" w:rsidRDefault="00E27E4F">
      <w:pPr>
        <w:pStyle w:val="Bodytext100"/>
        <w:framePr w:w="6480" w:h="8482" w:hRule="exact" w:wrap="around" w:vAnchor="page" w:hAnchor="page" w:x="2917" w:y="3581"/>
        <w:shd w:val="clear" w:color="auto" w:fill="auto"/>
        <w:spacing w:after="47" w:line="210" w:lineRule="exact"/>
        <w:ind w:left="2740"/>
        <w:jc w:val="left"/>
      </w:pPr>
      <w:r>
        <w:rPr>
          <w:rStyle w:val="Bodytext10Spacing1pt6"/>
          <w:b/>
          <w:bCs/>
          <w:i/>
          <w:iCs/>
          <w:lang w:val="en-US" w:eastAsia="en-US" w:bidi="en-US"/>
        </w:rPr>
        <w:t>i=</w:t>
      </w:r>
      <w:r>
        <w:rPr>
          <w:rStyle w:val="Bodytext10NotItalicb"/>
          <w:b/>
          <w:bCs/>
          <w:lang w:val="en-US" w:eastAsia="en-US" w:bidi="en-US"/>
        </w:rPr>
        <w:t xml:space="preserve"> </w:t>
      </w:r>
      <w:r>
        <w:rPr>
          <w:rStyle w:val="Bodytext10Candara4"/>
        </w:rPr>
        <w:t>1</w:t>
      </w:r>
    </w:p>
    <w:p w14:paraId="5D298D76" w14:textId="77777777" w:rsidR="00F4136F" w:rsidRDefault="00E27E4F">
      <w:pPr>
        <w:pStyle w:val="Bodytext40"/>
        <w:framePr w:w="6480" w:h="8482" w:hRule="exact" w:wrap="around" w:vAnchor="page" w:hAnchor="page" w:x="2917" w:y="3581"/>
        <w:shd w:val="clear" w:color="auto" w:fill="auto"/>
        <w:spacing w:after="141" w:line="226" w:lineRule="exact"/>
        <w:ind w:left="40" w:right="220" w:firstLine="0"/>
        <w:jc w:val="both"/>
      </w:pPr>
      <w:r>
        <w:rPr>
          <w:rStyle w:val="Bodytext4a"/>
          <w:b/>
          <w:bCs/>
        </w:rPr>
        <w:t>Для отыскания минимума приравняем нулю соответству</w:t>
      </w:r>
      <w:r>
        <w:rPr>
          <w:rStyle w:val="Bodytext4a"/>
          <w:b/>
          <w:bCs/>
        </w:rPr>
        <w:softHyphen/>
        <w:t>ющие частные производные:</w:t>
      </w:r>
    </w:p>
    <w:p w14:paraId="5D298D77" w14:textId="77777777" w:rsidR="00F4136F" w:rsidRDefault="00E27E4F">
      <w:pPr>
        <w:pStyle w:val="Bodytext40"/>
        <w:framePr w:w="6480" w:h="8482" w:hRule="exact" w:wrap="around" w:vAnchor="page" w:hAnchor="page" w:x="2917" w:y="3581"/>
        <w:shd w:val="clear" w:color="auto" w:fill="auto"/>
        <w:spacing w:line="200" w:lineRule="exact"/>
        <w:ind w:left="1600" w:firstLine="0"/>
        <w:jc w:val="both"/>
      </w:pPr>
      <w:r>
        <w:rPr>
          <w:rStyle w:val="Bodytext4Italicfd"/>
          <w:b/>
          <w:bCs/>
          <w:lang w:val="en-US" w:eastAsia="en-US" w:bidi="en-US"/>
        </w:rPr>
        <w:t>QF</w:t>
      </w:r>
      <w:r>
        <w:rPr>
          <w:rStyle w:val="Bodytext4a"/>
          <w:b/>
          <w:bCs/>
          <w:lang w:val="en-US" w:eastAsia="en-US" w:bidi="en-US"/>
        </w:rPr>
        <w:t xml:space="preserve"> </w:t>
      </w:r>
      <w:r>
        <w:rPr>
          <w:rStyle w:val="Bodytext4a"/>
          <w:b/>
          <w:bCs/>
          <w:vertAlign w:val="superscript"/>
        </w:rPr>
        <w:t>Л</w:t>
      </w:r>
    </w:p>
    <w:p w14:paraId="5D298D78" w14:textId="77777777" w:rsidR="00F4136F" w:rsidRDefault="00E27E4F">
      <w:pPr>
        <w:pStyle w:val="Bodytext130"/>
        <w:framePr w:w="6480" w:h="8482" w:hRule="exact" w:wrap="around" w:vAnchor="page" w:hAnchor="page" w:x="2917" w:y="3581"/>
        <w:shd w:val="clear" w:color="auto" w:fill="auto"/>
        <w:spacing w:before="0" w:after="234" w:line="200" w:lineRule="exact"/>
        <w:ind w:left="1600" w:firstLine="0"/>
      </w:pPr>
      <w:r>
        <w:rPr>
          <w:rStyle w:val="Bodytext13Spacing0pt3"/>
        </w:rPr>
        <w:t xml:space="preserve">ф = 2 </w:t>
      </w:r>
      <w:r>
        <w:rPr>
          <w:rStyle w:val="Bodytext1310pt0"/>
          <w:lang w:val="ru-RU" w:eastAsia="ru-RU" w:bidi="ru-RU"/>
        </w:rPr>
        <w:t xml:space="preserve">2 </w:t>
      </w:r>
      <w:r>
        <w:rPr>
          <w:rStyle w:val="Bodytext13Spacing0pt3"/>
        </w:rPr>
        <w:t xml:space="preserve">(Р*.- </w:t>
      </w:r>
      <w:r>
        <w:rPr>
          <w:rStyle w:val="Bodytext13Italic5"/>
        </w:rPr>
        <w:t xml:space="preserve">+ b — </w:t>
      </w:r>
      <w:r>
        <w:rPr>
          <w:rStyle w:val="Bodytext13Italic6"/>
        </w:rPr>
        <w:t>yi)Xi =</w:t>
      </w:r>
      <w:r>
        <w:rPr>
          <w:rStyle w:val="Bodytext13Spacing0pt3"/>
          <w:lang w:val="en-US" w:eastAsia="en-US" w:bidi="en-US"/>
        </w:rPr>
        <w:t xml:space="preserve"> </w:t>
      </w:r>
      <w:r>
        <w:rPr>
          <w:rStyle w:val="Bodytext13Spacing0pt3"/>
        </w:rPr>
        <w:t>0;</w:t>
      </w:r>
    </w:p>
    <w:p w14:paraId="5D298D79" w14:textId="77777777" w:rsidR="00F4136F" w:rsidRDefault="00E27E4F">
      <w:pPr>
        <w:pStyle w:val="Heading1240"/>
        <w:framePr w:w="6480" w:h="8482" w:hRule="exact" w:wrap="around" w:vAnchor="page" w:hAnchor="page" w:x="2917" w:y="3581"/>
        <w:shd w:val="clear" w:color="auto" w:fill="auto"/>
        <w:spacing w:before="0" w:after="59" w:line="144" w:lineRule="exact"/>
        <w:ind w:left="2360" w:right="1800"/>
        <w:jc w:val="left"/>
      </w:pPr>
      <w:bookmarkStart w:id="207" w:name="bookmark207"/>
      <w:r>
        <w:rPr>
          <w:rStyle w:val="Heading124NotItalic"/>
          <w:b/>
          <w:bCs/>
        </w:rPr>
        <w:t xml:space="preserve">| = </w:t>
      </w:r>
      <w:r>
        <w:rPr>
          <w:rStyle w:val="Heading124Candara"/>
        </w:rPr>
        <w:t>2</w:t>
      </w:r>
      <w:r>
        <w:rPr>
          <w:rStyle w:val="Heading124NotItalic"/>
          <w:b/>
          <w:bCs/>
        </w:rPr>
        <w:t xml:space="preserve"> </w:t>
      </w:r>
      <w:r>
        <w:rPr>
          <w:rStyle w:val="Heading124NotItalic"/>
          <w:b/>
          <w:bCs/>
          <w:lang w:val="en-US" w:eastAsia="en-US" w:bidi="en-US"/>
        </w:rPr>
        <w:t xml:space="preserve">S </w:t>
      </w:r>
      <w:r>
        <w:rPr>
          <w:rStyle w:val="Heading1249pt0"/>
          <w:i/>
          <w:iCs/>
        </w:rPr>
        <w:t xml:space="preserve">(pXi </w:t>
      </w:r>
      <w:r>
        <w:rPr>
          <w:rStyle w:val="Heading124Spacing1pt"/>
          <w:b/>
          <w:bCs/>
          <w:i/>
          <w:iCs/>
        </w:rPr>
        <w:t>+ b—yi) = 0. t=</w:t>
      </w:r>
      <w:r>
        <w:rPr>
          <w:rStyle w:val="Heading124NotItalic"/>
          <w:b/>
          <w:bCs/>
          <w:lang w:val="en-US" w:eastAsia="en-US" w:bidi="en-US"/>
        </w:rPr>
        <w:t xml:space="preserve"> l</w:t>
      </w:r>
      <w:bookmarkEnd w:id="207"/>
    </w:p>
    <w:p w14:paraId="5D298D7A" w14:textId="77777777" w:rsidR="00F4136F" w:rsidRDefault="00E27E4F">
      <w:pPr>
        <w:pStyle w:val="Bodytext40"/>
        <w:framePr w:w="6480" w:h="8482" w:hRule="exact" w:wrap="around" w:vAnchor="page" w:hAnchor="page" w:x="2917" w:y="3581"/>
        <w:shd w:val="clear" w:color="auto" w:fill="auto"/>
        <w:tabs>
          <w:tab w:val="center" w:pos="2051"/>
          <w:tab w:val="left" w:pos="2635"/>
          <w:tab w:val="left" w:pos="3907"/>
          <w:tab w:val="right" w:pos="5526"/>
        </w:tabs>
        <w:spacing w:after="129" w:line="221" w:lineRule="exact"/>
        <w:ind w:left="40" w:right="220" w:firstLine="400"/>
        <w:jc w:val="left"/>
      </w:pPr>
      <w:r>
        <w:rPr>
          <w:rStyle w:val="Bodytext4a"/>
          <w:b/>
          <w:bCs/>
        </w:rPr>
        <w:t>Выполнив элементарные преобразования, получим си</w:t>
      </w:r>
      <w:r>
        <w:rPr>
          <w:rStyle w:val="Bodytext4a"/>
          <w:b/>
          <w:bCs/>
        </w:rPr>
        <w:softHyphen/>
        <w:t>стему двух</w:t>
      </w:r>
      <w:r>
        <w:rPr>
          <w:rStyle w:val="Bodytext4a"/>
          <w:b/>
          <w:bCs/>
        </w:rPr>
        <w:tab/>
        <w:t>линейных</w:t>
      </w:r>
      <w:r>
        <w:rPr>
          <w:rStyle w:val="Bodytext4a"/>
          <w:b/>
          <w:bCs/>
        </w:rPr>
        <w:tab/>
        <w:t>уравнений</w:t>
      </w:r>
      <w:r>
        <w:rPr>
          <w:rStyle w:val="Bodytext4a"/>
          <w:b/>
          <w:bCs/>
        </w:rPr>
        <w:tab/>
        <w:t>относительно</w:t>
      </w:r>
      <w:r>
        <w:rPr>
          <w:rStyle w:val="Bodytext4a"/>
          <w:b/>
          <w:bCs/>
        </w:rPr>
        <w:tab/>
        <w:t xml:space="preserve">р и </w:t>
      </w:r>
      <w:r>
        <w:rPr>
          <w:rStyle w:val="Bodytext4Italicfd"/>
          <w:b/>
          <w:bCs/>
        </w:rPr>
        <w:t>Ь*</w:t>
      </w:r>
      <w:r>
        <w:rPr>
          <w:rStyle w:val="Bodytext4Italicfd"/>
          <w:b/>
          <w:bCs/>
          <w:vertAlign w:val="superscript"/>
        </w:rPr>
        <w:t>}</w:t>
      </w:r>
      <w:r>
        <w:rPr>
          <w:rStyle w:val="Bodytext4Italicfd"/>
          <w:b/>
          <w:bCs/>
        </w:rPr>
        <w:t>:</w:t>
      </w:r>
    </w:p>
    <w:p w14:paraId="5D298D7B" w14:textId="77777777" w:rsidR="00F4136F" w:rsidRDefault="00E27E4F">
      <w:pPr>
        <w:pStyle w:val="Bodytext40"/>
        <w:framePr w:w="6480" w:h="8482" w:hRule="exact" w:wrap="around" w:vAnchor="page" w:hAnchor="page" w:x="2917" w:y="3581"/>
        <w:shd w:val="clear" w:color="auto" w:fill="auto"/>
        <w:tabs>
          <w:tab w:val="right" w:pos="6258"/>
        </w:tabs>
        <w:spacing w:after="81" w:line="210" w:lineRule="exact"/>
        <w:ind w:left="820" w:firstLine="0"/>
        <w:jc w:val="both"/>
      </w:pPr>
      <w:r>
        <w:rPr>
          <w:rStyle w:val="Bodytext4a"/>
          <w:b/>
          <w:bCs/>
          <w:lang w:val="en-US" w:eastAsia="en-US" w:bidi="en-US"/>
        </w:rPr>
        <w:t>(</w:t>
      </w:r>
      <w:r>
        <w:rPr>
          <w:rStyle w:val="Bodytext4Candarae"/>
          <w:lang w:val="en-US" w:eastAsia="en-US" w:bidi="en-US"/>
        </w:rPr>
        <w:t>2</w:t>
      </w:r>
      <w:r>
        <w:rPr>
          <w:rStyle w:val="Bodytext4a"/>
          <w:b/>
          <w:bCs/>
          <w:vertAlign w:val="superscript"/>
          <w:lang w:val="en-US" w:eastAsia="en-US" w:bidi="en-US"/>
        </w:rPr>
        <w:t>x</w:t>
      </w:r>
      <w:r>
        <w:rPr>
          <w:rStyle w:val="Bodytext4Candarae"/>
          <w:vertAlign w:val="superscript"/>
          <w:lang w:val="en-US" w:eastAsia="en-US" w:bidi="en-US"/>
        </w:rPr>
        <w:t>2</w:t>
      </w:r>
      <w:r>
        <w:rPr>
          <w:rStyle w:val="Bodytext4Spacing2pt5"/>
          <w:b/>
          <w:bCs/>
          <w:lang w:val="en-US" w:eastAsia="en-US" w:bidi="en-US"/>
        </w:rPr>
        <w:t>)p+(</w:t>
      </w:r>
      <w:r>
        <w:rPr>
          <w:rStyle w:val="Bodytext4Candarae"/>
          <w:lang w:val="en-US" w:eastAsia="en-US" w:bidi="en-US"/>
        </w:rPr>
        <w:t>2</w:t>
      </w:r>
      <w:r>
        <w:rPr>
          <w:rStyle w:val="Bodytext4Spacing2pt5"/>
          <w:b/>
          <w:bCs/>
          <w:lang w:val="en-US" w:eastAsia="en-US" w:bidi="en-US"/>
        </w:rPr>
        <w:t>*)</w:t>
      </w:r>
      <w:r>
        <w:rPr>
          <w:rStyle w:val="Bodytext4Spacing2pt5"/>
          <w:b/>
          <w:bCs/>
          <w:vertAlign w:val="superscript"/>
          <w:lang w:val="en-US" w:eastAsia="en-US" w:bidi="en-US"/>
        </w:rPr>
        <w:t>&amp;</w:t>
      </w:r>
      <w:r>
        <w:rPr>
          <w:rStyle w:val="Bodytext4a"/>
          <w:b/>
          <w:bCs/>
          <w:vertAlign w:val="superscript"/>
          <w:lang w:val="en-US" w:eastAsia="en-US" w:bidi="en-US"/>
        </w:rPr>
        <w:t xml:space="preserve"> =</w:t>
      </w:r>
      <w:r>
        <w:rPr>
          <w:rStyle w:val="Bodytext4a"/>
          <w:b/>
          <w:bCs/>
          <w:lang w:val="en-US" w:eastAsia="en-US" w:bidi="en-US"/>
        </w:rPr>
        <w:t xml:space="preserve"> </w:t>
      </w:r>
      <w:r>
        <w:rPr>
          <w:rStyle w:val="Bodytext4Candarae"/>
          <w:lang w:val="en-US" w:eastAsia="en-US" w:bidi="en-US"/>
        </w:rPr>
        <w:t>2</w:t>
      </w:r>
      <w:r>
        <w:rPr>
          <w:rStyle w:val="Bodytext4a"/>
          <w:b/>
          <w:bCs/>
          <w:lang w:val="en-US" w:eastAsia="en-US" w:bidi="en-US"/>
        </w:rPr>
        <w:t xml:space="preserve">-^&gt; </w:t>
      </w:r>
      <w:r>
        <w:rPr>
          <w:rStyle w:val="Bodytext4a"/>
          <w:b/>
          <w:bCs/>
        </w:rPr>
        <w:t>(</w:t>
      </w:r>
      <w:r>
        <w:rPr>
          <w:rStyle w:val="Bodytext4Candarae"/>
        </w:rPr>
        <w:t>2</w:t>
      </w:r>
      <w:r>
        <w:rPr>
          <w:rStyle w:val="Bodytext4a"/>
          <w:b/>
          <w:bCs/>
        </w:rPr>
        <w:t>*)р+"</w:t>
      </w:r>
      <w:r>
        <w:rPr>
          <w:rStyle w:val="Bodytext4a"/>
          <w:b/>
          <w:bCs/>
          <w:vertAlign w:val="superscript"/>
        </w:rPr>
        <w:t>&amp;==</w:t>
      </w:r>
      <w:r>
        <w:rPr>
          <w:rStyle w:val="Bodytext4Candarae"/>
        </w:rPr>
        <w:t>20</w:t>
      </w:r>
      <w:r>
        <w:rPr>
          <w:rStyle w:val="Bodytext4a"/>
          <w:b/>
          <w:bCs/>
        </w:rPr>
        <w:t>-</w:t>
      </w:r>
      <w:r>
        <w:rPr>
          <w:rStyle w:val="Bodytext4a"/>
          <w:b/>
          <w:bCs/>
        </w:rPr>
        <w:tab/>
        <w:t>(**)</w:t>
      </w:r>
    </w:p>
    <w:p w14:paraId="5D298D7C" w14:textId="77777777" w:rsidR="00F4136F" w:rsidRDefault="00E27E4F">
      <w:pPr>
        <w:pStyle w:val="Bodytext40"/>
        <w:framePr w:w="6480" w:h="8482" w:hRule="exact" w:wrap="around" w:vAnchor="page" w:hAnchor="page" w:x="2917" w:y="3581"/>
        <w:shd w:val="clear" w:color="auto" w:fill="auto"/>
        <w:spacing w:after="166" w:line="200" w:lineRule="exact"/>
        <w:ind w:right="220" w:firstLine="0"/>
        <w:jc w:val="right"/>
      </w:pPr>
      <w:r>
        <w:rPr>
          <w:rStyle w:val="Bodytext4a"/>
          <w:b/>
          <w:bCs/>
        </w:rPr>
        <w:t>Решив эту систему, найдем искомые параметры:</w:t>
      </w:r>
    </w:p>
    <w:p w14:paraId="5D298D7D" w14:textId="77777777" w:rsidR="00F4136F" w:rsidRDefault="00E27E4F">
      <w:pPr>
        <w:pStyle w:val="Heading1230"/>
        <w:framePr w:w="6480" w:h="8482" w:hRule="exact" w:wrap="around" w:vAnchor="page" w:hAnchor="page" w:x="2917" w:y="3581"/>
        <w:shd w:val="clear" w:color="auto" w:fill="auto"/>
        <w:spacing w:before="0" w:after="76" w:line="210" w:lineRule="exact"/>
        <w:ind w:left="160"/>
        <w:jc w:val="center"/>
      </w:pPr>
      <w:bookmarkStart w:id="208" w:name="bookmark208"/>
      <w:r>
        <w:rPr>
          <w:lang w:val="en-US" w:eastAsia="en-US" w:bidi="en-US"/>
        </w:rPr>
        <w:t xml:space="preserve">Pv* </w:t>
      </w:r>
      <w:r>
        <w:t xml:space="preserve">= (» </w:t>
      </w:r>
      <w:r>
        <w:rPr>
          <w:rStyle w:val="Heading123Candara"/>
        </w:rPr>
        <w:t>2</w:t>
      </w:r>
      <w:r>
        <w:t xml:space="preserve"> </w:t>
      </w:r>
      <w:r>
        <w:rPr>
          <w:rStyle w:val="Heading123Italic"/>
          <w:b/>
          <w:bCs/>
          <w:vertAlign w:val="superscript"/>
        </w:rPr>
        <w:t>Х</w:t>
      </w:r>
      <w:r>
        <w:rPr>
          <w:rStyle w:val="Heading123Italic"/>
          <w:b/>
          <w:bCs/>
        </w:rPr>
        <w:t>У</w:t>
      </w:r>
      <w:r>
        <w:t>—</w:t>
      </w:r>
      <w:r>
        <w:rPr>
          <w:rStyle w:val="Heading123Candara"/>
        </w:rPr>
        <w:t>2</w:t>
      </w:r>
      <w:r>
        <w:t xml:space="preserve">* ‘ </w:t>
      </w:r>
      <w:r>
        <w:rPr>
          <w:rStyle w:val="Heading123Candara"/>
        </w:rPr>
        <w:t>2</w:t>
      </w:r>
      <w:r>
        <w:t xml:space="preserve"> </w:t>
      </w:r>
      <w:r>
        <w:rPr>
          <w:rStyle w:val="Heading123Italic0"/>
          <w:b/>
          <w:bCs/>
        </w:rPr>
        <w:t>уУ(</w:t>
      </w:r>
      <w:r>
        <w:rPr>
          <w:rStyle w:val="Heading123Italic0"/>
          <w:b/>
          <w:bCs/>
          <w:vertAlign w:val="superscript"/>
        </w:rPr>
        <w:t>п</w:t>
      </w:r>
      <w:r>
        <w:t xml:space="preserve"> </w:t>
      </w:r>
      <w:r>
        <w:rPr>
          <w:rStyle w:val="Heading123Candara"/>
        </w:rPr>
        <w:t>2</w:t>
      </w:r>
      <w:r>
        <w:t xml:space="preserve"> *</w:t>
      </w:r>
      <w:r>
        <w:rPr>
          <w:vertAlign w:val="superscript"/>
        </w:rPr>
        <w:t>а</w:t>
      </w:r>
      <w:r>
        <w:t xml:space="preserve"> ~ </w:t>
      </w:r>
      <w:r>
        <w:rPr>
          <w:rStyle w:val="Heading123Candara"/>
        </w:rPr>
        <w:t>(2</w:t>
      </w:r>
      <w:r>
        <w:t xml:space="preserve"> *)</w:t>
      </w:r>
      <w:r>
        <w:rPr>
          <w:vertAlign w:val="superscript"/>
        </w:rPr>
        <w:t>2</w:t>
      </w:r>
      <w:r>
        <w:t>);</w:t>
      </w:r>
      <w:bookmarkEnd w:id="208"/>
    </w:p>
    <w:p w14:paraId="5D298D7E" w14:textId="77777777" w:rsidR="00F4136F" w:rsidRDefault="00E27E4F">
      <w:pPr>
        <w:pStyle w:val="Heading2140"/>
        <w:framePr w:w="6480" w:h="8482" w:hRule="exact" w:wrap="around" w:vAnchor="page" w:hAnchor="page" w:x="2917" w:y="3581"/>
        <w:shd w:val="clear" w:color="auto" w:fill="auto"/>
        <w:spacing w:before="0" w:after="68" w:line="240" w:lineRule="exact"/>
        <w:ind w:right="220"/>
      </w:pPr>
      <w:bookmarkStart w:id="209" w:name="bookmark209"/>
      <w:r>
        <w:t>=(2 *</w:t>
      </w:r>
      <w:r>
        <w:rPr>
          <w:vertAlign w:val="superscript"/>
        </w:rPr>
        <w:t>а</w:t>
      </w:r>
      <w:r>
        <w:t xml:space="preserve"> • 2 </w:t>
      </w:r>
      <w:r>
        <w:rPr>
          <w:rStyle w:val="Heading214SmallCaps"/>
        </w:rPr>
        <w:t>у—2 * • 2 *у)/(</w:t>
      </w:r>
      <w:r>
        <w:rPr>
          <w:rStyle w:val="Heading214SmallCaps"/>
          <w:vertAlign w:val="superscript"/>
        </w:rPr>
        <w:t>п</w:t>
      </w:r>
      <w:r>
        <w:rPr>
          <w:rStyle w:val="Heading214SmallCaps"/>
        </w:rPr>
        <w:t xml:space="preserve"> </w:t>
      </w:r>
      <w:r>
        <w:rPr>
          <w:rStyle w:val="Heading214SmallCaps"/>
          <w:lang w:val="en-US" w:eastAsia="en-US" w:bidi="en-US"/>
        </w:rPr>
        <w:t>2 *</w:t>
      </w:r>
      <w:r>
        <w:rPr>
          <w:rStyle w:val="Heading214SmallCaps"/>
          <w:vertAlign w:val="superscript"/>
          <w:lang w:val="en-US" w:eastAsia="en-US" w:bidi="en-US"/>
        </w:rPr>
        <w:t>2</w:t>
      </w:r>
      <w:r>
        <w:rPr>
          <w:rStyle w:val="Heading214SmallCaps"/>
          <w:lang w:val="en-US" w:eastAsia="en-US" w:bidi="en-US"/>
        </w:rPr>
        <w:t>—(2 *)</w:t>
      </w:r>
      <w:r>
        <w:rPr>
          <w:rStyle w:val="Heading214SmallCaps"/>
          <w:vertAlign w:val="superscript"/>
          <w:lang w:val="en-US" w:eastAsia="en-US" w:bidi="en-US"/>
        </w:rPr>
        <w:t>2</w:t>
      </w:r>
      <w:r>
        <w:rPr>
          <w:rStyle w:val="Heading214SmallCaps"/>
          <w:lang w:val="en-US" w:eastAsia="en-US" w:bidi="en-US"/>
        </w:rPr>
        <w:t xml:space="preserve">)- </w:t>
      </w:r>
      <w:r>
        <w:rPr>
          <w:rStyle w:val="Heading214SmallCaps0"/>
        </w:rPr>
        <w:t>(***)</w:t>
      </w:r>
      <w:bookmarkEnd w:id="209"/>
    </w:p>
    <w:p w14:paraId="5D298D7F" w14:textId="77777777" w:rsidR="00F4136F" w:rsidRDefault="00E27E4F">
      <w:pPr>
        <w:pStyle w:val="Bodytext40"/>
        <w:framePr w:w="6480" w:h="8482" w:hRule="exact" w:wrap="around" w:vAnchor="page" w:hAnchor="page" w:x="2917" w:y="3581"/>
        <w:shd w:val="clear" w:color="auto" w:fill="auto"/>
        <w:spacing w:after="137" w:line="221" w:lineRule="exact"/>
        <w:ind w:left="40" w:right="220" w:firstLine="400"/>
        <w:jc w:val="left"/>
      </w:pPr>
      <w:r>
        <w:rPr>
          <w:rStyle w:val="Bodytext4a"/>
          <w:b/>
          <w:bCs/>
        </w:rPr>
        <w:t>Аналогично можно найти выборочное уравнение пря</w:t>
      </w:r>
      <w:r>
        <w:rPr>
          <w:rStyle w:val="Bodytext4a"/>
          <w:b/>
          <w:bCs/>
        </w:rPr>
        <w:softHyphen/>
        <w:t>мой линии регрессии X на У:</w:t>
      </w:r>
    </w:p>
    <w:p w14:paraId="5D298D80" w14:textId="77777777" w:rsidR="00F4136F" w:rsidRDefault="00E27E4F">
      <w:pPr>
        <w:pStyle w:val="Bodytext100"/>
        <w:framePr w:w="6480" w:h="8482" w:hRule="exact" w:wrap="around" w:vAnchor="page" w:hAnchor="page" w:x="2917" w:y="3581"/>
        <w:shd w:val="clear" w:color="auto" w:fill="auto"/>
        <w:spacing w:after="78" w:line="200" w:lineRule="exact"/>
        <w:ind w:left="160"/>
        <w:jc w:val="center"/>
      </w:pPr>
      <w:r>
        <w:rPr>
          <w:rStyle w:val="Bodytext10Spacing1pt6"/>
          <w:b/>
          <w:bCs/>
          <w:i/>
          <w:iCs/>
        </w:rPr>
        <w:t>Ху=р</w:t>
      </w:r>
      <w:r>
        <w:rPr>
          <w:rStyle w:val="Bodytext10Spacing1pt6"/>
          <w:b/>
          <w:bCs/>
          <w:i/>
          <w:iCs/>
          <w:vertAlign w:val="subscript"/>
        </w:rPr>
        <w:t>ху</w:t>
      </w:r>
      <w:r>
        <w:rPr>
          <w:rStyle w:val="Bodytext10Spacing1pt6"/>
          <w:b/>
          <w:bCs/>
          <w:i/>
          <w:iCs/>
        </w:rPr>
        <w:t>х + С,</w:t>
      </w:r>
    </w:p>
    <w:p w14:paraId="5D298D81" w14:textId="77777777" w:rsidR="00F4136F" w:rsidRDefault="00E27E4F">
      <w:pPr>
        <w:pStyle w:val="Bodytext40"/>
        <w:framePr w:w="6480" w:h="8482" w:hRule="exact" w:wrap="around" w:vAnchor="page" w:hAnchor="page" w:x="2917" w:y="3581"/>
        <w:shd w:val="clear" w:color="auto" w:fill="auto"/>
        <w:spacing w:after="68" w:line="200" w:lineRule="exact"/>
        <w:ind w:right="220" w:firstLine="0"/>
        <w:jc w:val="right"/>
      </w:pPr>
      <w:r>
        <w:rPr>
          <w:rStyle w:val="Bodytext4a"/>
          <w:b/>
          <w:bCs/>
        </w:rPr>
        <w:t xml:space="preserve">где </w:t>
      </w:r>
      <w:r>
        <w:rPr>
          <w:rStyle w:val="Bodytext4Italicfd"/>
          <w:b/>
          <w:bCs/>
        </w:rPr>
        <w:t>р</w:t>
      </w:r>
      <w:r>
        <w:rPr>
          <w:rStyle w:val="Bodytext4Italicfd"/>
          <w:b/>
          <w:bCs/>
          <w:vertAlign w:val="subscript"/>
        </w:rPr>
        <w:t>Ху</w:t>
      </w:r>
      <w:r>
        <w:rPr>
          <w:rStyle w:val="Bodytext4a"/>
          <w:b/>
          <w:bCs/>
        </w:rPr>
        <w:t xml:space="preserve"> — выборочный коэффициент регрессии X на </w:t>
      </w:r>
      <w:r>
        <w:rPr>
          <w:rStyle w:val="Bodytext4Italicfd"/>
          <w:b/>
          <w:bCs/>
          <w:lang w:val="en-US" w:eastAsia="en-US" w:bidi="en-US"/>
        </w:rPr>
        <w:t>Y.</w:t>
      </w:r>
    </w:p>
    <w:p w14:paraId="5D298D82" w14:textId="77777777" w:rsidR="00F4136F" w:rsidRDefault="00E27E4F">
      <w:pPr>
        <w:pStyle w:val="Bodytext50"/>
        <w:framePr w:w="6480" w:h="8482" w:hRule="exact" w:wrap="around" w:vAnchor="page" w:hAnchor="page" w:x="2917" w:y="3581"/>
        <w:shd w:val="clear" w:color="auto" w:fill="auto"/>
        <w:spacing w:before="0" w:after="26" w:line="178" w:lineRule="exact"/>
        <w:ind w:left="40" w:right="220" w:firstLine="400"/>
        <w:jc w:val="left"/>
      </w:pPr>
      <w:r>
        <w:rPr>
          <w:rStyle w:val="Bodytext5Spacing0pt4"/>
        </w:rPr>
        <w:t xml:space="preserve">Пример. Найти выборочное уравнение прямой линии регрессии У на X по данным </w:t>
      </w:r>
      <w:r>
        <w:rPr>
          <w:rStyle w:val="Bodytext5Italicf6"/>
        </w:rPr>
        <w:t>п =</w:t>
      </w:r>
      <w:r>
        <w:rPr>
          <w:rStyle w:val="Bodytext5Spacing0pt4"/>
        </w:rPr>
        <w:t xml:space="preserve"> 5 наблюдений:</w:t>
      </w:r>
    </w:p>
    <w:p w14:paraId="5D298D83" w14:textId="77777777" w:rsidR="00F4136F" w:rsidRDefault="00E27E4F">
      <w:pPr>
        <w:pStyle w:val="Bodytext50"/>
        <w:framePr w:w="6480" w:h="8482" w:hRule="exact" w:wrap="around" w:vAnchor="page" w:hAnchor="page" w:x="2917" w:y="3581"/>
        <w:shd w:val="clear" w:color="auto" w:fill="auto"/>
        <w:tabs>
          <w:tab w:val="left" w:pos="2581"/>
          <w:tab w:val="left" w:pos="3249"/>
          <w:tab w:val="left" w:pos="3834"/>
          <w:tab w:val="left" w:pos="4499"/>
        </w:tabs>
        <w:spacing w:before="0" w:line="221" w:lineRule="exact"/>
        <w:ind w:left="1600" w:firstLine="0"/>
      </w:pPr>
      <w:r>
        <w:rPr>
          <w:rStyle w:val="Bodytext5Italicf6"/>
        </w:rPr>
        <w:t>х</w:t>
      </w:r>
      <w:r>
        <w:rPr>
          <w:rStyle w:val="Bodytext5Spacing0pt4"/>
        </w:rPr>
        <w:t xml:space="preserve"> 1,00</w:t>
      </w:r>
      <w:r>
        <w:rPr>
          <w:rStyle w:val="Bodytext5Spacing0pt4"/>
        </w:rPr>
        <w:tab/>
        <w:t>1,50</w:t>
      </w:r>
      <w:r>
        <w:rPr>
          <w:rStyle w:val="Bodytext5Spacing0pt4"/>
        </w:rPr>
        <w:tab/>
        <w:t>3,00</w:t>
      </w:r>
      <w:r>
        <w:rPr>
          <w:rStyle w:val="Bodytext5Spacing0pt4"/>
        </w:rPr>
        <w:tab/>
        <w:t>4,50</w:t>
      </w:r>
      <w:r>
        <w:rPr>
          <w:rStyle w:val="Bodytext5Spacing0pt4"/>
        </w:rPr>
        <w:tab/>
        <w:t>5,00</w:t>
      </w:r>
    </w:p>
    <w:p w14:paraId="5D298D84" w14:textId="77777777" w:rsidR="00F4136F" w:rsidRDefault="00E27E4F">
      <w:pPr>
        <w:pStyle w:val="Bodytext50"/>
        <w:framePr w:w="6480" w:h="8482" w:hRule="exact" w:wrap="around" w:vAnchor="page" w:hAnchor="page" w:x="2917" w:y="3581"/>
        <w:shd w:val="clear" w:color="auto" w:fill="auto"/>
        <w:tabs>
          <w:tab w:val="left" w:pos="2581"/>
          <w:tab w:val="left" w:pos="3249"/>
          <w:tab w:val="left" w:pos="3834"/>
          <w:tab w:val="left" w:pos="4499"/>
        </w:tabs>
        <w:spacing w:before="0" w:after="99" w:line="221" w:lineRule="exact"/>
        <w:ind w:left="1600" w:firstLine="0"/>
      </w:pPr>
      <w:r>
        <w:rPr>
          <w:rStyle w:val="Bodytext5Italicf6"/>
        </w:rPr>
        <w:t>у</w:t>
      </w:r>
      <w:r>
        <w:rPr>
          <w:rStyle w:val="Bodytext5Spacing0pt4"/>
        </w:rPr>
        <w:t xml:space="preserve"> 1,25</w:t>
      </w:r>
      <w:r>
        <w:rPr>
          <w:rStyle w:val="Bodytext5Spacing0pt4"/>
        </w:rPr>
        <w:tab/>
        <w:t>1,40</w:t>
      </w:r>
      <w:r>
        <w:rPr>
          <w:rStyle w:val="Bodytext5Spacing0pt4"/>
        </w:rPr>
        <w:tab/>
        <w:t>1,50</w:t>
      </w:r>
      <w:r>
        <w:rPr>
          <w:rStyle w:val="Bodytext5Spacing0pt4"/>
        </w:rPr>
        <w:tab/>
        <w:t>1,75</w:t>
      </w:r>
      <w:r>
        <w:rPr>
          <w:rStyle w:val="Bodytext5Spacing0pt4"/>
        </w:rPr>
        <w:tab/>
        <w:t>2,25</w:t>
      </w:r>
    </w:p>
    <w:p w14:paraId="5D298D85" w14:textId="77777777" w:rsidR="00F4136F" w:rsidRDefault="00E27E4F">
      <w:pPr>
        <w:pStyle w:val="Bodytext50"/>
        <w:framePr w:w="6480" w:h="8482" w:hRule="exact" w:wrap="around" w:vAnchor="page" w:hAnchor="page" w:x="2917" w:y="3581"/>
        <w:shd w:val="clear" w:color="auto" w:fill="auto"/>
        <w:spacing w:before="0" w:line="173" w:lineRule="exact"/>
        <w:ind w:left="40" w:firstLine="400"/>
        <w:jc w:val="left"/>
      </w:pPr>
      <w:r>
        <w:rPr>
          <w:rStyle w:val="Bodytext5Spacing2pt6"/>
        </w:rPr>
        <w:t>Решение.</w:t>
      </w:r>
      <w:r>
        <w:rPr>
          <w:rStyle w:val="Bodytext5Spacing0pt4"/>
        </w:rPr>
        <w:t xml:space="preserve"> Составим расчетную табл. 11.</w:t>
      </w:r>
    </w:p>
    <w:p w14:paraId="5D298D86" w14:textId="77777777" w:rsidR="00F4136F" w:rsidRDefault="00E27E4F">
      <w:pPr>
        <w:pStyle w:val="Bodytext50"/>
        <w:framePr w:w="6480" w:h="8482" w:hRule="exact" w:wrap="around" w:vAnchor="page" w:hAnchor="page" w:x="2917" w:y="3581"/>
        <w:shd w:val="clear" w:color="auto" w:fill="auto"/>
        <w:spacing w:before="0" w:after="130" w:line="173" w:lineRule="exact"/>
        <w:ind w:left="40" w:right="220" w:firstLine="400"/>
        <w:jc w:val="left"/>
      </w:pPr>
      <w:r>
        <w:rPr>
          <w:rStyle w:val="Bodytext5Spacing0pt4"/>
        </w:rPr>
        <w:t>Найдем искомые параметры, для чего подставим вычисленные по таблице суммы в соотношения (***):</w:t>
      </w:r>
    </w:p>
    <w:p w14:paraId="5D298D87" w14:textId="77777777" w:rsidR="00F4136F" w:rsidRDefault="00E27E4F">
      <w:pPr>
        <w:pStyle w:val="Bodytext50"/>
        <w:framePr w:w="6480" w:h="8482" w:hRule="exact" w:wrap="around" w:vAnchor="page" w:hAnchor="page" w:x="2917" w:y="3581"/>
        <w:shd w:val="clear" w:color="auto" w:fill="auto"/>
        <w:spacing w:before="0" w:after="104" w:line="160" w:lineRule="exact"/>
        <w:ind w:left="160" w:firstLine="0"/>
        <w:jc w:val="center"/>
      </w:pPr>
      <w:r>
        <w:rPr>
          <w:rStyle w:val="Bodytext5Italicf6"/>
        </w:rPr>
        <w:t>р</w:t>
      </w:r>
      <w:r>
        <w:rPr>
          <w:rStyle w:val="Bodytext5Italicf6"/>
          <w:vertAlign w:val="subscript"/>
        </w:rPr>
        <w:t>ху</w:t>
      </w:r>
      <w:r>
        <w:rPr>
          <w:rStyle w:val="Bodytext5Spacing0pt4"/>
        </w:rPr>
        <w:t xml:space="preserve"> = (5 • 26,975 — 15 • 8,15)/(5 • 57,5 — 15</w:t>
      </w:r>
      <w:r>
        <w:rPr>
          <w:rStyle w:val="Bodytext5Spacing0pt4"/>
          <w:vertAlign w:val="superscript"/>
        </w:rPr>
        <w:t>2</w:t>
      </w:r>
      <w:r>
        <w:rPr>
          <w:rStyle w:val="Bodytext5Spacing0pt4"/>
        </w:rPr>
        <w:t>) = 0,202;</w:t>
      </w:r>
    </w:p>
    <w:p w14:paraId="5D298D88" w14:textId="77777777" w:rsidR="00F4136F" w:rsidRDefault="00E27E4F">
      <w:pPr>
        <w:pStyle w:val="Bodytext50"/>
        <w:framePr w:w="6480" w:h="8482" w:hRule="exact" w:wrap="around" w:vAnchor="page" w:hAnchor="page" w:x="2917" w:y="3581"/>
        <w:shd w:val="clear" w:color="auto" w:fill="auto"/>
        <w:spacing w:before="0" w:line="160" w:lineRule="exact"/>
        <w:ind w:left="1300" w:firstLine="0"/>
        <w:jc w:val="left"/>
      </w:pPr>
      <w:r>
        <w:rPr>
          <w:rStyle w:val="Bodytext5Spacing0pt4"/>
        </w:rPr>
        <w:t>6 = (57,5-8,15—15-</w:t>
      </w:r>
      <w:r>
        <w:rPr>
          <w:rStyle w:val="Bodytext5Spacing0pt4"/>
          <w:lang w:val="en-US" w:eastAsia="en-US" w:bidi="en-US"/>
        </w:rPr>
        <w:t xml:space="preserve">26,975)/62,5= </w:t>
      </w:r>
      <w:r>
        <w:rPr>
          <w:rStyle w:val="Bodytext5Spacing0pt4"/>
        </w:rPr>
        <w:t>1,024.</w:t>
      </w:r>
    </w:p>
    <w:p w14:paraId="5D298D89" w14:textId="77777777" w:rsidR="00F4136F" w:rsidRDefault="00E27E4F">
      <w:pPr>
        <w:pStyle w:val="Bodytext50"/>
        <w:framePr w:w="6480" w:h="445" w:hRule="exact" w:wrap="around" w:vAnchor="page" w:hAnchor="page" w:x="2917" w:y="12408"/>
        <w:shd w:val="clear" w:color="auto" w:fill="auto"/>
        <w:spacing w:before="0" w:line="160" w:lineRule="exact"/>
        <w:ind w:left="40" w:firstLine="400"/>
        <w:jc w:val="left"/>
      </w:pPr>
      <w:r>
        <w:rPr>
          <w:rStyle w:val="Bodytext5Spacing0pt4"/>
        </w:rPr>
        <w:t>*&gt; Для простоты записи вместо 2 условимся писать 2 •</w:t>
      </w:r>
    </w:p>
    <w:p w14:paraId="5D298D8A" w14:textId="77777777" w:rsidR="00F4136F" w:rsidRDefault="00E27E4F">
      <w:pPr>
        <w:pStyle w:val="Bodytext40"/>
        <w:framePr w:w="6480" w:h="445" w:hRule="exact" w:wrap="around" w:vAnchor="page" w:hAnchor="page" w:x="2917" w:y="12408"/>
        <w:shd w:val="clear" w:color="auto" w:fill="auto"/>
        <w:spacing w:line="210" w:lineRule="exact"/>
        <w:ind w:left="3300" w:firstLine="0"/>
        <w:jc w:val="left"/>
      </w:pPr>
      <w:r>
        <w:rPr>
          <w:rStyle w:val="Bodytext4a"/>
          <w:b/>
          <w:bCs/>
          <w:lang w:val="en-US" w:eastAsia="en-US" w:bidi="en-US"/>
        </w:rPr>
        <w:t xml:space="preserve">f= </w:t>
      </w:r>
      <w:r>
        <w:rPr>
          <w:rStyle w:val="Bodytext4Candarae"/>
        </w:rPr>
        <w:t>1</w:t>
      </w:r>
    </w:p>
    <w:p w14:paraId="5D298D8B" w14:textId="77777777" w:rsidR="00F4136F" w:rsidRDefault="00E27E4F">
      <w:pPr>
        <w:pStyle w:val="Headerorfooter70"/>
        <w:framePr w:w="5515" w:h="203" w:hRule="exact" w:wrap="around" w:vAnchor="page" w:hAnchor="page" w:x="3018" w:y="12965"/>
        <w:shd w:val="clear" w:color="auto" w:fill="auto"/>
        <w:spacing w:line="150" w:lineRule="exact"/>
        <w:ind w:left="20"/>
      </w:pPr>
      <w:r>
        <w:rPr>
          <w:rStyle w:val="Headerorfooter7Spacing0pt"/>
        </w:rPr>
        <w:t>256</w:t>
      </w:r>
    </w:p>
    <w:p w14:paraId="5D298D8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D8D" w14:textId="77777777" w:rsidR="00F4136F" w:rsidRDefault="00E27E4F">
      <w:pPr>
        <w:pStyle w:val="Headerorfooter0"/>
        <w:framePr w:wrap="around" w:vAnchor="page" w:hAnchor="page" w:x="7885" w:y="2866"/>
        <w:shd w:val="clear" w:color="auto" w:fill="auto"/>
        <w:spacing w:line="160" w:lineRule="exact"/>
        <w:ind w:left="20"/>
      </w:pPr>
      <w:r>
        <w:rPr>
          <w:rStyle w:val="HeaderorfooterSpacing0pt0"/>
        </w:rPr>
        <w:t>Таблица 11</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387"/>
        <w:gridCol w:w="1363"/>
        <w:gridCol w:w="1656"/>
        <w:gridCol w:w="1810"/>
      </w:tblGrid>
      <w:tr w:rsidR="00F4136F" w14:paraId="5D298D92" w14:textId="77777777">
        <w:trPr>
          <w:trHeight w:hRule="exact" w:val="590"/>
        </w:trPr>
        <w:tc>
          <w:tcPr>
            <w:tcW w:w="1387" w:type="dxa"/>
            <w:tcBorders>
              <w:top w:val="single" w:sz="4" w:space="0" w:color="auto"/>
              <w:left w:val="single" w:sz="4" w:space="0" w:color="auto"/>
            </w:tcBorders>
            <w:shd w:val="clear" w:color="auto" w:fill="FFFFFF"/>
            <w:vAlign w:val="center"/>
          </w:tcPr>
          <w:p w14:paraId="5D298D8E" w14:textId="77777777" w:rsidR="00F4136F" w:rsidRDefault="00E27E4F">
            <w:pPr>
              <w:pStyle w:val="2"/>
              <w:framePr w:w="6216" w:h="2563" w:wrap="around" w:vAnchor="page" w:hAnchor="page" w:x="3032" w:y="3206"/>
              <w:shd w:val="clear" w:color="auto" w:fill="auto"/>
              <w:spacing w:after="0" w:line="160" w:lineRule="exact"/>
              <w:jc w:val="center"/>
            </w:pPr>
            <w:r>
              <w:rPr>
                <w:rStyle w:val="BodytextItalica"/>
                <w:vertAlign w:val="superscript"/>
                <w:lang w:val="en-US" w:eastAsia="en-US" w:bidi="en-US"/>
              </w:rPr>
              <w:t>x</w:t>
            </w:r>
            <w:r>
              <w:rPr>
                <w:rStyle w:val="BodytextItalica"/>
                <w:lang w:val="en-US" w:eastAsia="en-US" w:bidi="en-US"/>
              </w:rPr>
              <w:t>i</w:t>
            </w:r>
          </w:p>
        </w:tc>
        <w:tc>
          <w:tcPr>
            <w:tcW w:w="1363" w:type="dxa"/>
            <w:tcBorders>
              <w:top w:val="single" w:sz="4" w:space="0" w:color="auto"/>
              <w:left w:val="single" w:sz="4" w:space="0" w:color="auto"/>
            </w:tcBorders>
            <w:shd w:val="clear" w:color="auto" w:fill="FFFFFF"/>
            <w:vAlign w:val="center"/>
          </w:tcPr>
          <w:p w14:paraId="5D298D8F" w14:textId="77777777" w:rsidR="00F4136F" w:rsidRDefault="00E27E4F">
            <w:pPr>
              <w:pStyle w:val="2"/>
              <w:framePr w:w="6216" w:h="2563" w:wrap="around" w:vAnchor="page" w:hAnchor="page" w:x="3032" w:y="3206"/>
              <w:shd w:val="clear" w:color="auto" w:fill="auto"/>
              <w:spacing w:after="0" w:line="160" w:lineRule="exact"/>
              <w:jc w:val="center"/>
            </w:pPr>
            <w:r>
              <w:rPr>
                <w:rStyle w:val="BodytextItalica"/>
              </w:rPr>
              <w:t>У1</w:t>
            </w:r>
          </w:p>
        </w:tc>
        <w:tc>
          <w:tcPr>
            <w:tcW w:w="1656" w:type="dxa"/>
            <w:tcBorders>
              <w:top w:val="single" w:sz="4" w:space="0" w:color="auto"/>
              <w:left w:val="single" w:sz="4" w:space="0" w:color="auto"/>
            </w:tcBorders>
            <w:shd w:val="clear" w:color="auto" w:fill="FFFFFF"/>
            <w:vAlign w:val="center"/>
          </w:tcPr>
          <w:p w14:paraId="5D298D90" w14:textId="77777777" w:rsidR="00F4136F" w:rsidRDefault="00E27E4F">
            <w:pPr>
              <w:pStyle w:val="2"/>
              <w:framePr w:w="6216" w:h="2563" w:wrap="around" w:vAnchor="page" w:hAnchor="page" w:x="3032" w:y="3206"/>
              <w:shd w:val="clear" w:color="auto" w:fill="auto"/>
              <w:spacing w:after="0" w:line="160" w:lineRule="exact"/>
              <w:jc w:val="center"/>
            </w:pPr>
            <w:r>
              <w:rPr>
                <w:rStyle w:val="BodytextItalica"/>
                <w:vertAlign w:val="superscript"/>
                <w:lang w:val="en-US" w:eastAsia="en-US" w:bidi="en-US"/>
              </w:rPr>
              <w:t>x</w:t>
            </w:r>
            <w:r>
              <w:rPr>
                <w:rStyle w:val="BodytextItalica"/>
                <w:lang w:val="en-US" w:eastAsia="en-US" w:bidi="en-US"/>
              </w:rPr>
              <w:t>i</w:t>
            </w:r>
          </w:p>
        </w:tc>
        <w:tc>
          <w:tcPr>
            <w:tcW w:w="1810" w:type="dxa"/>
            <w:tcBorders>
              <w:top w:val="single" w:sz="4" w:space="0" w:color="auto"/>
              <w:left w:val="single" w:sz="4" w:space="0" w:color="auto"/>
              <w:right w:val="single" w:sz="4" w:space="0" w:color="auto"/>
            </w:tcBorders>
            <w:shd w:val="clear" w:color="auto" w:fill="FFFFFF"/>
            <w:vAlign w:val="center"/>
          </w:tcPr>
          <w:p w14:paraId="5D298D91" w14:textId="77777777" w:rsidR="00F4136F" w:rsidRDefault="00E27E4F">
            <w:pPr>
              <w:pStyle w:val="2"/>
              <w:framePr w:w="6216" w:h="2563" w:wrap="around" w:vAnchor="page" w:hAnchor="page" w:x="3032" w:y="3206"/>
              <w:shd w:val="clear" w:color="auto" w:fill="auto"/>
              <w:spacing w:after="0" w:line="160" w:lineRule="exact"/>
              <w:jc w:val="center"/>
            </w:pPr>
            <w:r>
              <w:rPr>
                <w:rStyle w:val="BodytextItalica"/>
                <w:vertAlign w:val="superscript"/>
                <w:lang w:val="en-US" w:eastAsia="en-US" w:bidi="en-US"/>
              </w:rPr>
              <w:t>x</w:t>
            </w:r>
            <w:r>
              <w:rPr>
                <w:rStyle w:val="BodytextItalica"/>
                <w:lang w:val="en-US" w:eastAsia="en-US" w:bidi="en-US"/>
              </w:rPr>
              <w:t>i«l</w:t>
            </w:r>
          </w:p>
        </w:tc>
      </w:tr>
      <w:tr w:rsidR="00F4136F" w14:paraId="5D298D97" w14:textId="77777777">
        <w:trPr>
          <w:trHeight w:hRule="exact" w:val="456"/>
        </w:trPr>
        <w:tc>
          <w:tcPr>
            <w:tcW w:w="1387" w:type="dxa"/>
            <w:tcBorders>
              <w:top w:val="single" w:sz="4" w:space="0" w:color="auto"/>
              <w:left w:val="single" w:sz="4" w:space="0" w:color="auto"/>
            </w:tcBorders>
            <w:shd w:val="clear" w:color="auto" w:fill="FFFFFF"/>
            <w:vAlign w:val="bottom"/>
          </w:tcPr>
          <w:p w14:paraId="5D298D93" w14:textId="77777777" w:rsidR="00F4136F" w:rsidRDefault="00E27E4F">
            <w:pPr>
              <w:pStyle w:val="2"/>
              <w:framePr w:w="6216" w:h="2563" w:wrap="around" w:vAnchor="page" w:hAnchor="page" w:x="3032" w:y="3206"/>
              <w:shd w:val="clear" w:color="auto" w:fill="auto"/>
              <w:spacing w:after="0" w:line="160" w:lineRule="exact"/>
              <w:jc w:val="center"/>
            </w:pPr>
            <w:r>
              <w:rPr>
                <w:rStyle w:val="BodytextSpacing0pt2"/>
              </w:rPr>
              <w:t>1,00</w:t>
            </w:r>
          </w:p>
        </w:tc>
        <w:tc>
          <w:tcPr>
            <w:tcW w:w="1363" w:type="dxa"/>
            <w:tcBorders>
              <w:top w:val="single" w:sz="4" w:space="0" w:color="auto"/>
              <w:left w:val="single" w:sz="4" w:space="0" w:color="auto"/>
            </w:tcBorders>
            <w:shd w:val="clear" w:color="auto" w:fill="FFFFFF"/>
            <w:vAlign w:val="bottom"/>
          </w:tcPr>
          <w:p w14:paraId="5D298D94" w14:textId="77777777" w:rsidR="00F4136F" w:rsidRDefault="00E27E4F">
            <w:pPr>
              <w:pStyle w:val="2"/>
              <w:framePr w:w="6216" w:h="2563" w:wrap="around" w:vAnchor="page" w:hAnchor="page" w:x="3032" w:y="3206"/>
              <w:shd w:val="clear" w:color="auto" w:fill="auto"/>
              <w:spacing w:after="0" w:line="160" w:lineRule="exact"/>
              <w:jc w:val="center"/>
            </w:pPr>
            <w:r>
              <w:rPr>
                <w:rStyle w:val="BodytextSpacing0pt2"/>
              </w:rPr>
              <w:t>1,25</w:t>
            </w:r>
          </w:p>
        </w:tc>
        <w:tc>
          <w:tcPr>
            <w:tcW w:w="1656" w:type="dxa"/>
            <w:tcBorders>
              <w:top w:val="single" w:sz="4" w:space="0" w:color="auto"/>
              <w:left w:val="single" w:sz="4" w:space="0" w:color="auto"/>
            </w:tcBorders>
            <w:shd w:val="clear" w:color="auto" w:fill="FFFFFF"/>
            <w:vAlign w:val="bottom"/>
          </w:tcPr>
          <w:p w14:paraId="5D298D95" w14:textId="77777777" w:rsidR="00F4136F" w:rsidRDefault="00E27E4F">
            <w:pPr>
              <w:pStyle w:val="2"/>
              <w:framePr w:w="6216" w:h="2563" w:wrap="around" w:vAnchor="page" w:hAnchor="page" w:x="3032" w:y="3206"/>
              <w:shd w:val="clear" w:color="auto" w:fill="auto"/>
              <w:spacing w:after="0" w:line="160" w:lineRule="exact"/>
              <w:jc w:val="center"/>
            </w:pPr>
            <w:r>
              <w:rPr>
                <w:rStyle w:val="BodytextSpacing0pt2"/>
              </w:rPr>
              <w:t>1,00</w:t>
            </w:r>
          </w:p>
        </w:tc>
        <w:tc>
          <w:tcPr>
            <w:tcW w:w="1810" w:type="dxa"/>
            <w:tcBorders>
              <w:top w:val="single" w:sz="4" w:space="0" w:color="auto"/>
              <w:left w:val="single" w:sz="4" w:space="0" w:color="auto"/>
              <w:right w:val="single" w:sz="4" w:space="0" w:color="auto"/>
            </w:tcBorders>
            <w:shd w:val="clear" w:color="auto" w:fill="FFFFFF"/>
            <w:vAlign w:val="bottom"/>
          </w:tcPr>
          <w:p w14:paraId="5D298D96" w14:textId="77777777" w:rsidR="00F4136F" w:rsidRDefault="00E27E4F">
            <w:pPr>
              <w:pStyle w:val="2"/>
              <w:framePr w:w="6216" w:h="2563" w:wrap="around" w:vAnchor="page" w:hAnchor="page" w:x="3032" w:y="3206"/>
              <w:shd w:val="clear" w:color="auto" w:fill="auto"/>
              <w:spacing w:after="0" w:line="160" w:lineRule="exact"/>
              <w:jc w:val="center"/>
            </w:pPr>
            <w:r>
              <w:rPr>
                <w:rStyle w:val="BodytextSpacing0pt2"/>
              </w:rPr>
              <w:t>1,250</w:t>
            </w:r>
          </w:p>
        </w:tc>
      </w:tr>
      <w:tr w:rsidR="00F4136F" w14:paraId="5D298D9C" w14:textId="77777777">
        <w:trPr>
          <w:trHeight w:hRule="exact" w:val="178"/>
        </w:trPr>
        <w:tc>
          <w:tcPr>
            <w:tcW w:w="1387" w:type="dxa"/>
            <w:tcBorders>
              <w:left w:val="single" w:sz="4" w:space="0" w:color="auto"/>
            </w:tcBorders>
            <w:shd w:val="clear" w:color="auto" w:fill="FFFFFF"/>
            <w:vAlign w:val="bottom"/>
          </w:tcPr>
          <w:p w14:paraId="5D298D98" w14:textId="77777777" w:rsidR="00F4136F" w:rsidRDefault="00E27E4F">
            <w:pPr>
              <w:pStyle w:val="2"/>
              <w:framePr w:w="6216" w:h="2563" w:wrap="around" w:vAnchor="page" w:hAnchor="page" w:x="3032" w:y="3206"/>
              <w:shd w:val="clear" w:color="auto" w:fill="auto"/>
              <w:spacing w:after="0" w:line="160" w:lineRule="exact"/>
              <w:jc w:val="center"/>
            </w:pPr>
            <w:r>
              <w:rPr>
                <w:rStyle w:val="BodytextSpacing0pt2"/>
              </w:rPr>
              <w:t>1,50</w:t>
            </w:r>
          </w:p>
        </w:tc>
        <w:tc>
          <w:tcPr>
            <w:tcW w:w="1363" w:type="dxa"/>
            <w:tcBorders>
              <w:left w:val="single" w:sz="4" w:space="0" w:color="auto"/>
            </w:tcBorders>
            <w:shd w:val="clear" w:color="auto" w:fill="FFFFFF"/>
            <w:vAlign w:val="bottom"/>
          </w:tcPr>
          <w:p w14:paraId="5D298D99" w14:textId="77777777" w:rsidR="00F4136F" w:rsidRDefault="00E27E4F">
            <w:pPr>
              <w:pStyle w:val="2"/>
              <w:framePr w:w="6216" w:h="2563" w:wrap="around" w:vAnchor="page" w:hAnchor="page" w:x="3032" w:y="3206"/>
              <w:shd w:val="clear" w:color="auto" w:fill="auto"/>
              <w:spacing w:after="0" w:line="160" w:lineRule="exact"/>
              <w:jc w:val="center"/>
            </w:pPr>
            <w:r>
              <w:rPr>
                <w:rStyle w:val="BodytextSpacing0pt2"/>
              </w:rPr>
              <w:t>1,40</w:t>
            </w:r>
          </w:p>
        </w:tc>
        <w:tc>
          <w:tcPr>
            <w:tcW w:w="1656" w:type="dxa"/>
            <w:tcBorders>
              <w:left w:val="single" w:sz="4" w:space="0" w:color="auto"/>
            </w:tcBorders>
            <w:shd w:val="clear" w:color="auto" w:fill="FFFFFF"/>
            <w:vAlign w:val="bottom"/>
          </w:tcPr>
          <w:p w14:paraId="5D298D9A" w14:textId="77777777" w:rsidR="00F4136F" w:rsidRDefault="00E27E4F">
            <w:pPr>
              <w:pStyle w:val="2"/>
              <w:framePr w:w="6216" w:h="2563" w:wrap="around" w:vAnchor="page" w:hAnchor="page" w:x="3032" w:y="3206"/>
              <w:shd w:val="clear" w:color="auto" w:fill="auto"/>
              <w:spacing w:after="0" w:line="160" w:lineRule="exact"/>
              <w:jc w:val="center"/>
            </w:pPr>
            <w:r>
              <w:rPr>
                <w:rStyle w:val="BodytextSpacing0pt2"/>
              </w:rPr>
              <w:t>2,25</w:t>
            </w:r>
          </w:p>
        </w:tc>
        <w:tc>
          <w:tcPr>
            <w:tcW w:w="1810" w:type="dxa"/>
            <w:tcBorders>
              <w:left w:val="single" w:sz="4" w:space="0" w:color="auto"/>
              <w:right w:val="single" w:sz="4" w:space="0" w:color="auto"/>
            </w:tcBorders>
            <w:shd w:val="clear" w:color="auto" w:fill="FFFFFF"/>
            <w:vAlign w:val="bottom"/>
          </w:tcPr>
          <w:p w14:paraId="5D298D9B" w14:textId="77777777" w:rsidR="00F4136F" w:rsidRDefault="00E27E4F">
            <w:pPr>
              <w:pStyle w:val="2"/>
              <w:framePr w:w="6216" w:h="2563" w:wrap="around" w:vAnchor="page" w:hAnchor="page" w:x="3032" w:y="3206"/>
              <w:shd w:val="clear" w:color="auto" w:fill="auto"/>
              <w:spacing w:after="0" w:line="160" w:lineRule="exact"/>
              <w:jc w:val="center"/>
            </w:pPr>
            <w:r>
              <w:rPr>
                <w:rStyle w:val="BodytextSpacing0pt2"/>
              </w:rPr>
              <w:t>2,100</w:t>
            </w:r>
          </w:p>
        </w:tc>
      </w:tr>
      <w:tr w:rsidR="00F4136F" w14:paraId="5D298DA1" w14:textId="77777777">
        <w:trPr>
          <w:trHeight w:hRule="exact" w:val="178"/>
        </w:trPr>
        <w:tc>
          <w:tcPr>
            <w:tcW w:w="1387" w:type="dxa"/>
            <w:tcBorders>
              <w:left w:val="single" w:sz="4" w:space="0" w:color="auto"/>
            </w:tcBorders>
            <w:shd w:val="clear" w:color="auto" w:fill="FFFFFF"/>
            <w:vAlign w:val="bottom"/>
          </w:tcPr>
          <w:p w14:paraId="5D298D9D" w14:textId="77777777" w:rsidR="00F4136F" w:rsidRDefault="00E27E4F">
            <w:pPr>
              <w:pStyle w:val="2"/>
              <w:framePr w:w="6216" w:h="2563" w:wrap="around" w:vAnchor="page" w:hAnchor="page" w:x="3032" w:y="3206"/>
              <w:shd w:val="clear" w:color="auto" w:fill="auto"/>
              <w:spacing w:after="0" w:line="160" w:lineRule="exact"/>
              <w:jc w:val="center"/>
            </w:pPr>
            <w:r>
              <w:rPr>
                <w:rStyle w:val="BodytextSpacing0pt2"/>
              </w:rPr>
              <w:t>3,00</w:t>
            </w:r>
          </w:p>
        </w:tc>
        <w:tc>
          <w:tcPr>
            <w:tcW w:w="1363" w:type="dxa"/>
            <w:tcBorders>
              <w:left w:val="single" w:sz="4" w:space="0" w:color="auto"/>
            </w:tcBorders>
            <w:shd w:val="clear" w:color="auto" w:fill="FFFFFF"/>
            <w:vAlign w:val="bottom"/>
          </w:tcPr>
          <w:p w14:paraId="5D298D9E" w14:textId="77777777" w:rsidR="00F4136F" w:rsidRDefault="00E27E4F">
            <w:pPr>
              <w:pStyle w:val="2"/>
              <w:framePr w:w="6216" w:h="2563" w:wrap="around" w:vAnchor="page" w:hAnchor="page" w:x="3032" w:y="3206"/>
              <w:shd w:val="clear" w:color="auto" w:fill="auto"/>
              <w:spacing w:after="0" w:line="160" w:lineRule="exact"/>
              <w:jc w:val="center"/>
            </w:pPr>
            <w:r>
              <w:rPr>
                <w:rStyle w:val="BodytextSpacing0pt2"/>
              </w:rPr>
              <w:t>1,50</w:t>
            </w:r>
          </w:p>
        </w:tc>
        <w:tc>
          <w:tcPr>
            <w:tcW w:w="1656" w:type="dxa"/>
            <w:tcBorders>
              <w:left w:val="single" w:sz="4" w:space="0" w:color="auto"/>
            </w:tcBorders>
            <w:shd w:val="clear" w:color="auto" w:fill="FFFFFF"/>
            <w:vAlign w:val="bottom"/>
          </w:tcPr>
          <w:p w14:paraId="5D298D9F" w14:textId="77777777" w:rsidR="00F4136F" w:rsidRDefault="00E27E4F">
            <w:pPr>
              <w:pStyle w:val="2"/>
              <w:framePr w:w="6216" w:h="2563" w:wrap="around" w:vAnchor="page" w:hAnchor="page" w:x="3032" w:y="3206"/>
              <w:shd w:val="clear" w:color="auto" w:fill="auto"/>
              <w:spacing w:after="0" w:line="160" w:lineRule="exact"/>
              <w:jc w:val="center"/>
            </w:pPr>
            <w:r>
              <w:rPr>
                <w:rStyle w:val="BodytextSpacing0pt2"/>
              </w:rPr>
              <w:t>9,00</w:t>
            </w:r>
          </w:p>
        </w:tc>
        <w:tc>
          <w:tcPr>
            <w:tcW w:w="1810" w:type="dxa"/>
            <w:tcBorders>
              <w:left w:val="single" w:sz="4" w:space="0" w:color="auto"/>
              <w:right w:val="single" w:sz="4" w:space="0" w:color="auto"/>
            </w:tcBorders>
            <w:shd w:val="clear" w:color="auto" w:fill="FFFFFF"/>
            <w:vAlign w:val="bottom"/>
          </w:tcPr>
          <w:p w14:paraId="5D298DA0" w14:textId="77777777" w:rsidR="00F4136F" w:rsidRDefault="00E27E4F">
            <w:pPr>
              <w:pStyle w:val="2"/>
              <w:framePr w:w="6216" w:h="2563" w:wrap="around" w:vAnchor="page" w:hAnchor="page" w:x="3032" w:y="3206"/>
              <w:shd w:val="clear" w:color="auto" w:fill="auto"/>
              <w:spacing w:after="0" w:line="160" w:lineRule="exact"/>
              <w:jc w:val="center"/>
            </w:pPr>
            <w:r>
              <w:rPr>
                <w:rStyle w:val="BodytextSpacing0pt2"/>
              </w:rPr>
              <w:t>4,500</w:t>
            </w:r>
          </w:p>
        </w:tc>
      </w:tr>
      <w:tr w:rsidR="00F4136F" w14:paraId="5D298DA6" w14:textId="77777777">
        <w:trPr>
          <w:trHeight w:hRule="exact" w:val="178"/>
        </w:trPr>
        <w:tc>
          <w:tcPr>
            <w:tcW w:w="1387" w:type="dxa"/>
            <w:tcBorders>
              <w:left w:val="single" w:sz="4" w:space="0" w:color="auto"/>
            </w:tcBorders>
            <w:shd w:val="clear" w:color="auto" w:fill="FFFFFF"/>
            <w:vAlign w:val="bottom"/>
          </w:tcPr>
          <w:p w14:paraId="5D298DA2" w14:textId="77777777" w:rsidR="00F4136F" w:rsidRDefault="00E27E4F">
            <w:pPr>
              <w:pStyle w:val="2"/>
              <w:framePr w:w="6216" w:h="2563" w:wrap="around" w:vAnchor="page" w:hAnchor="page" w:x="3032" w:y="3206"/>
              <w:shd w:val="clear" w:color="auto" w:fill="auto"/>
              <w:spacing w:after="0" w:line="160" w:lineRule="exact"/>
              <w:jc w:val="center"/>
            </w:pPr>
            <w:r>
              <w:rPr>
                <w:rStyle w:val="BodytextSpacing0pt2"/>
              </w:rPr>
              <w:t>4,50</w:t>
            </w:r>
          </w:p>
        </w:tc>
        <w:tc>
          <w:tcPr>
            <w:tcW w:w="1363" w:type="dxa"/>
            <w:tcBorders>
              <w:left w:val="single" w:sz="4" w:space="0" w:color="auto"/>
            </w:tcBorders>
            <w:shd w:val="clear" w:color="auto" w:fill="FFFFFF"/>
            <w:vAlign w:val="bottom"/>
          </w:tcPr>
          <w:p w14:paraId="5D298DA3" w14:textId="77777777" w:rsidR="00F4136F" w:rsidRDefault="00E27E4F">
            <w:pPr>
              <w:pStyle w:val="2"/>
              <w:framePr w:w="6216" w:h="2563" w:wrap="around" w:vAnchor="page" w:hAnchor="page" w:x="3032" w:y="3206"/>
              <w:shd w:val="clear" w:color="auto" w:fill="auto"/>
              <w:spacing w:after="0" w:line="160" w:lineRule="exact"/>
              <w:jc w:val="center"/>
            </w:pPr>
            <w:r>
              <w:rPr>
                <w:rStyle w:val="BodytextSpacing0pt2"/>
              </w:rPr>
              <w:t>1,75</w:t>
            </w:r>
          </w:p>
        </w:tc>
        <w:tc>
          <w:tcPr>
            <w:tcW w:w="1656" w:type="dxa"/>
            <w:tcBorders>
              <w:left w:val="single" w:sz="4" w:space="0" w:color="auto"/>
            </w:tcBorders>
            <w:shd w:val="clear" w:color="auto" w:fill="FFFFFF"/>
            <w:vAlign w:val="bottom"/>
          </w:tcPr>
          <w:p w14:paraId="5D298DA4" w14:textId="77777777" w:rsidR="00F4136F" w:rsidRDefault="00E27E4F">
            <w:pPr>
              <w:pStyle w:val="2"/>
              <w:framePr w:w="6216" w:h="2563" w:wrap="around" w:vAnchor="page" w:hAnchor="page" w:x="3032" w:y="3206"/>
              <w:shd w:val="clear" w:color="auto" w:fill="auto"/>
              <w:spacing w:after="0" w:line="160" w:lineRule="exact"/>
              <w:jc w:val="center"/>
            </w:pPr>
            <w:r>
              <w:rPr>
                <w:rStyle w:val="BodytextSpacing0pt2"/>
              </w:rPr>
              <w:t>20,25</w:t>
            </w:r>
          </w:p>
        </w:tc>
        <w:tc>
          <w:tcPr>
            <w:tcW w:w="1810" w:type="dxa"/>
            <w:tcBorders>
              <w:left w:val="single" w:sz="4" w:space="0" w:color="auto"/>
              <w:right w:val="single" w:sz="4" w:space="0" w:color="auto"/>
            </w:tcBorders>
            <w:shd w:val="clear" w:color="auto" w:fill="FFFFFF"/>
            <w:vAlign w:val="bottom"/>
          </w:tcPr>
          <w:p w14:paraId="5D298DA5" w14:textId="77777777" w:rsidR="00F4136F" w:rsidRDefault="00E27E4F">
            <w:pPr>
              <w:pStyle w:val="2"/>
              <w:framePr w:w="6216" w:h="2563" w:wrap="around" w:vAnchor="page" w:hAnchor="page" w:x="3032" w:y="3206"/>
              <w:shd w:val="clear" w:color="auto" w:fill="auto"/>
              <w:spacing w:after="0" w:line="160" w:lineRule="exact"/>
              <w:jc w:val="center"/>
            </w:pPr>
            <w:r>
              <w:rPr>
                <w:rStyle w:val="BodytextSpacing0pt2"/>
              </w:rPr>
              <w:t>7,875</w:t>
            </w:r>
          </w:p>
        </w:tc>
      </w:tr>
      <w:tr w:rsidR="00F4136F" w14:paraId="5D298DAB" w14:textId="77777777">
        <w:trPr>
          <w:trHeight w:hRule="exact" w:val="389"/>
        </w:trPr>
        <w:tc>
          <w:tcPr>
            <w:tcW w:w="1387" w:type="dxa"/>
            <w:tcBorders>
              <w:left w:val="single" w:sz="4" w:space="0" w:color="auto"/>
            </w:tcBorders>
            <w:shd w:val="clear" w:color="auto" w:fill="FFFFFF"/>
          </w:tcPr>
          <w:p w14:paraId="5D298DA7" w14:textId="77777777" w:rsidR="00F4136F" w:rsidRDefault="00E27E4F">
            <w:pPr>
              <w:pStyle w:val="2"/>
              <w:framePr w:w="6216" w:h="2563" w:wrap="around" w:vAnchor="page" w:hAnchor="page" w:x="3032" w:y="3206"/>
              <w:shd w:val="clear" w:color="auto" w:fill="auto"/>
              <w:spacing w:after="0" w:line="160" w:lineRule="exact"/>
              <w:jc w:val="center"/>
            </w:pPr>
            <w:r>
              <w:rPr>
                <w:rStyle w:val="BodytextSpacing0pt2"/>
              </w:rPr>
              <w:t>5,00</w:t>
            </w:r>
          </w:p>
        </w:tc>
        <w:tc>
          <w:tcPr>
            <w:tcW w:w="1363" w:type="dxa"/>
            <w:tcBorders>
              <w:left w:val="single" w:sz="4" w:space="0" w:color="auto"/>
            </w:tcBorders>
            <w:shd w:val="clear" w:color="auto" w:fill="FFFFFF"/>
          </w:tcPr>
          <w:p w14:paraId="5D298DA8" w14:textId="77777777" w:rsidR="00F4136F" w:rsidRDefault="00E27E4F">
            <w:pPr>
              <w:pStyle w:val="2"/>
              <w:framePr w:w="6216" w:h="2563" w:wrap="around" w:vAnchor="page" w:hAnchor="page" w:x="3032" w:y="3206"/>
              <w:shd w:val="clear" w:color="auto" w:fill="auto"/>
              <w:spacing w:after="0" w:line="160" w:lineRule="exact"/>
              <w:jc w:val="center"/>
            </w:pPr>
            <w:r>
              <w:rPr>
                <w:rStyle w:val="BodytextSpacing0pt2"/>
              </w:rPr>
              <w:t>2,25</w:t>
            </w:r>
          </w:p>
        </w:tc>
        <w:tc>
          <w:tcPr>
            <w:tcW w:w="1656" w:type="dxa"/>
            <w:tcBorders>
              <w:left w:val="single" w:sz="4" w:space="0" w:color="auto"/>
            </w:tcBorders>
            <w:shd w:val="clear" w:color="auto" w:fill="FFFFFF"/>
          </w:tcPr>
          <w:p w14:paraId="5D298DA9" w14:textId="77777777" w:rsidR="00F4136F" w:rsidRDefault="00E27E4F">
            <w:pPr>
              <w:pStyle w:val="2"/>
              <w:framePr w:w="6216" w:h="2563" w:wrap="around" w:vAnchor="page" w:hAnchor="page" w:x="3032" w:y="3206"/>
              <w:shd w:val="clear" w:color="auto" w:fill="auto"/>
              <w:spacing w:after="0" w:line="160" w:lineRule="exact"/>
              <w:jc w:val="center"/>
            </w:pPr>
            <w:r>
              <w:rPr>
                <w:rStyle w:val="BodytextSpacing0pt2"/>
              </w:rPr>
              <w:t>25,00</w:t>
            </w:r>
          </w:p>
        </w:tc>
        <w:tc>
          <w:tcPr>
            <w:tcW w:w="1810" w:type="dxa"/>
            <w:tcBorders>
              <w:left w:val="single" w:sz="4" w:space="0" w:color="auto"/>
              <w:right w:val="single" w:sz="4" w:space="0" w:color="auto"/>
            </w:tcBorders>
            <w:shd w:val="clear" w:color="auto" w:fill="FFFFFF"/>
          </w:tcPr>
          <w:p w14:paraId="5D298DAA" w14:textId="77777777" w:rsidR="00F4136F" w:rsidRDefault="00E27E4F">
            <w:pPr>
              <w:pStyle w:val="2"/>
              <w:framePr w:w="6216" w:h="2563" w:wrap="around" w:vAnchor="page" w:hAnchor="page" w:x="3032" w:y="3206"/>
              <w:shd w:val="clear" w:color="auto" w:fill="auto"/>
              <w:spacing w:after="0" w:line="160" w:lineRule="exact"/>
              <w:jc w:val="center"/>
            </w:pPr>
            <w:r>
              <w:rPr>
                <w:rStyle w:val="BodytextSpacing0pt2"/>
              </w:rPr>
              <w:t>11,250</w:t>
            </w:r>
          </w:p>
        </w:tc>
      </w:tr>
      <w:tr w:rsidR="00F4136F" w14:paraId="5D298DB3" w14:textId="77777777">
        <w:trPr>
          <w:trHeight w:hRule="exact" w:val="595"/>
        </w:trPr>
        <w:tc>
          <w:tcPr>
            <w:tcW w:w="1387" w:type="dxa"/>
            <w:tcBorders>
              <w:top w:val="single" w:sz="4" w:space="0" w:color="auto"/>
              <w:left w:val="single" w:sz="4" w:space="0" w:color="auto"/>
              <w:bottom w:val="single" w:sz="4" w:space="0" w:color="auto"/>
            </w:tcBorders>
            <w:shd w:val="clear" w:color="auto" w:fill="FFFFFF"/>
            <w:textDirection w:val="btLr"/>
          </w:tcPr>
          <w:p w14:paraId="5D298DAC" w14:textId="77777777" w:rsidR="00F4136F" w:rsidRDefault="00E27E4F">
            <w:pPr>
              <w:pStyle w:val="2"/>
              <w:framePr w:w="6216" w:h="2563" w:wrap="around" w:vAnchor="page" w:hAnchor="page" w:x="3032" w:y="3206"/>
              <w:shd w:val="clear" w:color="auto" w:fill="auto"/>
              <w:spacing w:after="0" w:line="197" w:lineRule="exact"/>
              <w:ind w:left="200"/>
            </w:pPr>
            <w:r>
              <w:rPr>
                <w:rStyle w:val="BodytextSpacing0pt2"/>
              </w:rPr>
              <w:t>М</w:t>
            </w:r>
          </w:p>
          <w:p w14:paraId="5D298DAD" w14:textId="77777777" w:rsidR="00F4136F" w:rsidRDefault="00E27E4F">
            <w:pPr>
              <w:pStyle w:val="2"/>
              <w:framePr w:w="6216" w:h="2563" w:wrap="around" w:vAnchor="page" w:hAnchor="page" w:x="3032" w:y="3206"/>
              <w:shd w:val="clear" w:color="auto" w:fill="auto"/>
              <w:spacing w:after="0" w:line="197" w:lineRule="exact"/>
              <w:ind w:left="200"/>
            </w:pPr>
            <w:r>
              <w:rPr>
                <w:rStyle w:val="BodytextSpacing0pt2"/>
              </w:rPr>
              <w:t>а</w:t>
            </w:r>
          </w:p>
          <w:p w14:paraId="5D298DAE" w14:textId="77777777" w:rsidR="00F4136F" w:rsidRDefault="00E27E4F">
            <w:pPr>
              <w:pStyle w:val="2"/>
              <w:framePr w:w="6216" w:h="2563" w:wrap="around" w:vAnchor="page" w:hAnchor="page" w:x="3032" w:y="3206"/>
              <w:shd w:val="clear" w:color="auto" w:fill="auto"/>
              <w:spacing w:after="0" w:line="197" w:lineRule="exact"/>
              <w:ind w:left="200"/>
            </w:pPr>
            <w:r>
              <w:rPr>
                <w:rStyle w:val="BodytextSpacing0pt2"/>
              </w:rPr>
              <w:t>н</w:t>
            </w:r>
          </w:p>
          <w:p w14:paraId="5D298DAF" w14:textId="77777777" w:rsidR="00F4136F" w:rsidRDefault="00E27E4F">
            <w:pPr>
              <w:pStyle w:val="2"/>
              <w:framePr w:w="6216" w:h="2563" w:wrap="around" w:vAnchor="page" w:hAnchor="page" w:x="3032" w:y="3206"/>
              <w:shd w:val="clear" w:color="auto" w:fill="auto"/>
              <w:spacing w:after="0" w:line="160" w:lineRule="exact"/>
              <w:jc w:val="center"/>
            </w:pPr>
            <w:r>
              <w:rPr>
                <w:rStyle w:val="BodytextSpacing0pt2"/>
              </w:rPr>
              <w:t>СП</w:t>
            </w:r>
          </w:p>
        </w:tc>
        <w:tc>
          <w:tcPr>
            <w:tcW w:w="1363" w:type="dxa"/>
            <w:tcBorders>
              <w:top w:val="single" w:sz="4" w:space="0" w:color="auto"/>
              <w:left w:val="single" w:sz="4" w:space="0" w:color="auto"/>
              <w:bottom w:val="single" w:sz="4" w:space="0" w:color="auto"/>
            </w:tcBorders>
            <w:shd w:val="clear" w:color="auto" w:fill="FFFFFF"/>
            <w:vAlign w:val="center"/>
          </w:tcPr>
          <w:p w14:paraId="5D298DB0" w14:textId="77777777" w:rsidR="00F4136F" w:rsidRDefault="00E27E4F">
            <w:pPr>
              <w:pStyle w:val="2"/>
              <w:framePr w:w="6216" w:h="2563" w:wrap="around" w:vAnchor="page" w:hAnchor="page" w:x="3032" w:y="3206"/>
              <w:shd w:val="clear" w:color="auto" w:fill="auto"/>
              <w:spacing w:after="0" w:line="160" w:lineRule="exact"/>
              <w:jc w:val="center"/>
            </w:pPr>
            <w:r>
              <w:rPr>
                <w:rStyle w:val="BodytextSpacing0pt2"/>
              </w:rPr>
              <w:t xml:space="preserve">2^1 </w:t>
            </w:r>
            <w:r>
              <w:rPr>
                <w:rStyle w:val="BodytextSpacing2pt3"/>
              </w:rPr>
              <w:t>=8Л5</w:t>
            </w:r>
          </w:p>
        </w:tc>
        <w:tc>
          <w:tcPr>
            <w:tcW w:w="1656" w:type="dxa"/>
            <w:tcBorders>
              <w:top w:val="single" w:sz="4" w:space="0" w:color="auto"/>
              <w:left w:val="single" w:sz="4" w:space="0" w:color="auto"/>
              <w:bottom w:val="single" w:sz="4" w:space="0" w:color="auto"/>
            </w:tcBorders>
            <w:shd w:val="clear" w:color="auto" w:fill="FFFFFF"/>
            <w:vAlign w:val="center"/>
          </w:tcPr>
          <w:p w14:paraId="5D298DB1" w14:textId="77777777" w:rsidR="00F4136F" w:rsidRDefault="00E27E4F">
            <w:pPr>
              <w:pStyle w:val="2"/>
              <w:framePr w:w="6216" w:h="2563" w:wrap="around" w:vAnchor="page" w:hAnchor="page" w:x="3032" w:y="3206"/>
              <w:shd w:val="clear" w:color="auto" w:fill="auto"/>
              <w:spacing w:after="0" w:line="160" w:lineRule="exact"/>
              <w:jc w:val="center"/>
            </w:pPr>
            <w:r>
              <w:rPr>
                <w:rStyle w:val="BodytextSpacing0pt2"/>
              </w:rPr>
              <w:t>2 4 = 57,50</w:t>
            </w:r>
          </w:p>
        </w:tc>
        <w:tc>
          <w:tcPr>
            <w:tcW w:w="1810" w:type="dxa"/>
            <w:tcBorders>
              <w:top w:val="single" w:sz="4" w:space="0" w:color="auto"/>
              <w:left w:val="single" w:sz="4" w:space="0" w:color="auto"/>
              <w:bottom w:val="single" w:sz="4" w:space="0" w:color="auto"/>
              <w:right w:val="single" w:sz="4" w:space="0" w:color="auto"/>
            </w:tcBorders>
            <w:shd w:val="clear" w:color="auto" w:fill="FFFFFF"/>
            <w:vAlign w:val="center"/>
          </w:tcPr>
          <w:p w14:paraId="5D298DB2" w14:textId="77777777" w:rsidR="00F4136F" w:rsidRDefault="00E27E4F">
            <w:pPr>
              <w:pStyle w:val="2"/>
              <w:framePr w:w="6216" w:h="2563" w:wrap="around" w:vAnchor="page" w:hAnchor="page" w:x="3032" w:y="3206"/>
              <w:shd w:val="clear" w:color="auto" w:fill="auto"/>
              <w:spacing w:after="0" w:line="160" w:lineRule="exact"/>
              <w:jc w:val="center"/>
            </w:pPr>
            <w:r>
              <w:rPr>
                <w:rStyle w:val="BodytextSpacing0pt2"/>
              </w:rPr>
              <w:t>2 ад; =26,975</w:t>
            </w:r>
          </w:p>
        </w:tc>
      </w:tr>
    </w:tbl>
    <w:p w14:paraId="5D298DB4" w14:textId="77777777" w:rsidR="00F4136F" w:rsidRDefault="00E27E4F">
      <w:pPr>
        <w:pStyle w:val="Bodytext50"/>
        <w:framePr w:w="6259" w:h="1368" w:hRule="exact" w:wrap="around" w:vAnchor="page" w:hAnchor="page" w:x="3027" w:y="5928"/>
        <w:shd w:val="clear" w:color="auto" w:fill="auto"/>
        <w:spacing w:before="0" w:after="104" w:line="160" w:lineRule="exact"/>
        <w:ind w:left="20" w:firstLine="0"/>
        <w:jc w:val="left"/>
      </w:pPr>
      <w:r>
        <w:rPr>
          <w:rStyle w:val="Bodytext5Spacing0pt4"/>
        </w:rPr>
        <w:t>Напишем искомое уравнение регрессии:</w:t>
      </w:r>
    </w:p>
    <w:p w14:paraId="5D298DB5" w14:textId="77777777" w:rsidR="00F4136F" w:rsidRDefault="00E27E4F">
      <w:pPr>
        <w:pStyle w:val="Bodytext50"/>
        <w:framePr w:w="6259" w:h="1368" w:hRule="exact" w:wrap="around" w:vAnchor="page" w:hAnchor="page" w:x="3027" w:y="5928"/>
        <w:shd w:val="clear" w:color="auto" w:fill="auto"/>
        <w:spacing w:before="0" w:after="85" w:line="160" w:lineRule="exact"/>
        <w:ind w:left="20" w:firstLine="0"/>
        <w:jc w:val="center"/>
      </w:pPr>
      <w:r>
        <w:rPr>
          <w:rStyle w:val="Bodytext5Spacing0pt4"/>
        </w:rPr>
        <w:t>К = 0,202*+1,024.</w:t>
      </w:r>
    </w:p>
    <w:p w14:paraId="5D298DB6" w14:textId="77777777" w:rsidR="00F4136F" w:rsidRDefault="00E27E4F">
      <w:pPr>
        <w:pStyle w:val="Bodytext50"/>
        <w:framePr w:w="6259" w:h="1368" w:hRule="exact" w:wrap="around" w:vAnchor="page" w:hAnchor="page" w:x="3027" w:y="5928"/>
        <w:shd w:val="clear" w:color="auto" w:fill="auto"/>
        <w:spacing w:before="0" w:line="178" w:lineRule="exact"/>
        <w:ind w:left="20" w:right="20" w:firstLine="380"/>
      </w:pPr>
      <w:r>
        <w:rPr>
          <w:rStyle w:val="Bodytext5Spacing0pt4"/>
        </w:rPr>
        <w:t>Для того чтобы получить представление, насколько хорошо вы</w:t>
      </w:r>
      <w:r>
        <w:rPr>
          <w:rStyle w:val="Bodytext5Spacing0pt4"/>
        </w:rPr>
        <w:softHyphen/>
        <w:t>численные по этому уравнению значения К,- согласуются с наблюдае</w:t>
      </w:r>
      <w:r>
        <w:rPr>
          <w:rStyle w:val="Bodytext5Spacing0pt4"/>
        </w:rPr>
        <w:softHyphen/>
        <w:t>мыми значениями найдем отклонения К/—</w:t>
      </w:r>
      <w:r>
        <w:rPr>
          <w:rStyle w:val="Bodytext5Italicf6"/>
        </w:rPr>
        <w:t>щ.</w:t>
      </w:r>
      <w:r>
        <w:rPr>
          <w:rStyle w:val="Bodytext5Spacing0pt4"/>
        </w:rPr>
        <w:t xml:space="preserve"> Результаты вычис</w:t>
      </w:r>
      <w:r>
        <w:rPr>
          <w:rStyle w:val="Bodytext5Spacing0pt4"/>
        </w:rPr>
        <w:softHyphen/>
        <w:t>лений приведены в табл. 12.</w:t>
      </w:r>
    </w:p>
    <w:p w14:paraId="5D298DB7" w14:textId="77777777" w:rsidR="00F4136F" w:rsidRDefault="00E27E4F">
      <w:pPr>
        <w:pStyle w:val="Tablecaption20"/>
        <w:framePr w:w="1286" w:h="196" w:hRule="exact" w:wrap="around" w:vAnchor="page" w:hAnchor="page" w:x="7410" w:y="7382"/>
        <w:shd w:val="clear" w:color="auto" w:fill="auto"/>
        <w:spacing w:line="160" w:lineRule="exact"/>
        <w:ind w:firstLine="0"/>
      </w:pPr>
      <w:r>
        <w:rPr>
          <w:rStyle w:val="Tablecaption2Spacing2pt2"/>
        </w:rPr>
        <w:t>Таблица 12</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190"/>
        <w:gridCol w:w="1176"/>
        <w:gridCol w:w="1186"/>
        <w:gridCol w:w="1531"/>
      </w:tblGrid>
      <w:tr w:rsidR="00F4136F" w14:paraId="5D298DBD" w14:textId="77777777">
        <w:trPr>
          <w:trHeight w:hRule="exact" w:val="595"/>
        </w:trPr>
        <w:tc>
          <w:tcPr>
            <w:tcW w:w="1190" w:type="dxa"/>
            <w:tcBorders>
              <w:top w:val="single" w:sz="4" w:space="0" w:color="auto"/>
              <w:left w:val="single" w:sz="4" w:space="0" w:color="auto"/>
            </w:tcBorders>
            <w:shd w:val="clear" w:color="auto" w:fill="FFFFFF"/>
            <w:vAlign w:val="center"/>
          </w:tcPr>
          <w:p w14:paraId="5D298DB8" w14:textId="77777777" w:rsidR="00F4136F" w:rsidRDefault="00E27E4F">
            <w:pPr>
              <w:pStyle w:val="2"/>
              <w:framePr w:w="5083" w:h="2002" w:wrap="around" w:vAnchor="page" w:hAnchor="page" w:x="3623" w:y="7694"/>
              <w:shd w:val="clear" w:color="auto" w:fill="auto"/>
              <w:spacing w:after="0" w:line="230" w:lineRule="exact"/>
              <w:jc w:val="center"/>
            </w:pPr>
            <w:r>
              <w:rPr>
                <w:rStyle w:val="Bodytext115pt"/>
              </w:rPr>
              <w:t>*1</w:t>
            </w:r>
          </w:p>
        </w:tc>
        <w:tc>
          <w:tcPr>
            <w:tcW w:w="1176" w:type="dxa"/>
            <w:tcBorders>
              <w:top w:val="single" w:sz="4" w:space="0" w:color="auto"/>
              <w:left w:val="single" w:sz="4" w:space="0" w:color="auto"/>
            </w:tcBorders>
            <w:shd w:val="clear" w:color="auto" w:fill="FFFFFF"/>
            <w:vAlign w:val="center"/>
          </w:tcPr>
          <w:p w14:paraId="5D298DB9" w14:textId="77777777" w:rsidR="00F4136F" w:rsidRDefault="00E27E4F">
            <w:pPr>
              <w:pStyle w:val="2"/>
              <w:framePr w:w="5083" w:h="2002" w:wrap="around" w:vAnchor="page" w:hAnchor="page" w:x="3623" w:y="7694"/>
              <w:shd w:val="clear" w:color="auto" w:fill="auto"/>
              <w:spacing w:after="0" w:line="160" w:lineRule="exact"/>
              <w:jc w:val="center"/>
            </w:pPr>
            <w:r>
              <w:rPr>
                <w:rStyle w:val="BodytextItalica"/>
              </w:rPr>
              <w:t>У.</w:t>
            </w:r>
          </w:p>
          <w:p w14:paraId="5D298DBA" w14:textId="77777777" w:rsidR="00F4136F" w:rsidRDefault="00E27E4F">
            <w:pPr>
              <w:pStyle w:val="2"/>
              <w:framePr w:w="5083" w:h="2002" w:wrap="around" w:vAnchor="page" w:hAnchor="page" w:x="3623" w:y="7694"/>
              <w:shd w:val="clear" w:color="auto" w:fill="auto"/>
              <w:spacing w:after="0" w:line="160" w:lineRule="exact"/>
              <w:jc w:val="center"/>
            </w:pPr>
            <w:r>
              <w:rPr>
                <w:rStyle w:val="BodytextSpacing0pt2"/>
              </w:rPr>
              <w:t>,</w:t>
            </w:r>
          </w:p>
        </w:tc>
        <w:tc>
          <w:tcPr>
            <w:tcW w:w="1186" w:type="dxa"/>
            <w:tcBorders>
              <w:top w:val="single" w:sz="4" w:space="0" w:color="auto"/>
              <w:left w:val="single" w:sz="4" w:space="0" w:color="auto"/>
            </w:tcBorders>
            <w:shd w:val="clear" w:color="auto" w:fill="FFFFFF"/>
            <w:vAlign w:val="center"/>
          </w:tcPr>
          <w:p w14:paraId="5D298DBB" w14:textId="77777777" w:rsidR="00F4136F" w:rsidRDefault="00E27E4F">
            <w:pPr>
              <w:pStyle w:val="2"/>
              <w:framePr w:w="5083" w:h="2002" w:wrap="around" w:vAnchor="page" w:hAnchor="page" w:x="3623" w:y="7694"/>
              <w:shd w:val="clear" w:color="auto" w:fill="auto"/>
              <w:spacing w:after="0" w:line="230" w:lineRule="exact"/>
              <w:jc w:val="center"/>
            </w:pPr>
            <w:r>
              <w:rPr>
                <w:rStyle w:val="Bodytext115pt"/>
              </w:rPr>
              <w:t>у,-</w:t>
            </w:r>
          </w:p>
        </w:tc>
        <w:tc>
          <w:tcPr>
            <w:tcW w:w="1531" w:type="dxa"/>
            <w:tcBorders>
              <w:top w:val="single" w:sz="4" w:space="0" w:color="auto"/>
              <w:left w:val="single" w:sz="4" w:space="0" w:color="auto"/>
              <w:right w:val="single" w:sz="4" w:space="0" w:color="auto"/>
            </w:tcBorders>
            <w:shd w:val="clear" w:color="auto" w:fill="FFFFFF"/>
            <w:vAlign w:val="center"/>
          </w:tcPr>
          <w:p w14:paraId="5D298DBC" w14:textId="77777777" w:rsidR="00F4136F" w:rsidRDefault="00E27E4F">
            <w:pPr>
              <w:pStyle w:val="2"/>
              <w:framePr w:w="5083" w:h="2002" w:wrap="around" w:vAnchor="page" w:hAnchor="page" w:x="3623" w:y="7694"/>
              <w:shd w:val="clear" w:color="auto" w:fill="auto"/>
              <w:spacing w:after="0" w:line="82" w:lineRule="exact"/>
              <w:ind w:right="580"/>
              <w:jc w:val="right"/>
            </w:pPr>
            <w:r>
              <w:rPr>
                <w:rStyle w:val="BodytextSpacing0pt2"/>
                <w:lang w:val="en-US" w:eastAsia="en-US" w:bidi="en-US"/>
              </w:rPr>
              <w:t xml:space="preserve">V.-u. </w:t>
            </w:r>
            <w:r>
              <w:rPr>
                <w:rStyle w:val="BodytextSpacing0pt2"/>
              </w:rPr>
              <w:t xml:space="preserve">, </w:t>
            </w:r>
            <w:r>
              <w:rPr>
                <w:rStyle w:val="BodytextSpacing0pt2"/>
                <w:vertAlign w:val="superscript"/>
              </w:rPr>
              <w:t>У</w:t>
            </w:r>
            <w:r>
              <w:rPr>
                <w:rStyle w:val="BodytextSpacing0pt2"/>
              </w:rPr>
              <w:t>1</w:t>
            </w:r>
          </w:p>
        </w:tc>
      </w:tr>
      <w:tr w:rsidR="00F4136F" w14:paraId="5D298DC2" w14:textId="77777777">
        <w:trPr>
          <w:trHeight w:hRule="exact" w:val="446"/>
        </w:trPr>
        <w:tc>
          <w:tcPr>
            <w:tcW w:w="1190" w:type="dxa"/>
            <w:tcBorders>
              <w:top w:val="single" w:sz="4" w:space="0" w:color="auto"/>
              <w:left w:val="single" w:sz="4" w:space="0" w:color="auto"/>
            </w:tcBorders>
            <w:shd w:val="clear" w:color="auto" w:fill="FFFFFF"/>
            <w:vAlign w:val="bottom"/>
          </w:tcPr>
          <w:p w14:paraId="5D298DBE" w14:textId="77777777" w:rsidR="00F4136F" w:rsidRDefault="00E27E4F">
            <w:pPr>
              <w:pStyle w:val="2"/>
              <w:framePr w:w="5083" w:h="2002" w:wrap="around" w:vAnchor="page" w:hAnchor="page" w:x="3623" w:y="7694"/>
              <w:shd w:val="clear" w:color="auto" w:fill="auto"/>
              <w:spacing w:after="0" w:line="160" w:lineRule="exact"/>
              <w:jc w:val="center"/>
            </w:pPr>
            <w:r>
              <w:rPr>
                <w:rStyle w:val="BodytextSpacing0pt2"/>
              </w:rPr>
              <w:t>1,00</w:t>
            </w:r>
          </w:p>
        </w:tc>
        <w:tc>
          <w:tcPr>
            <w:tcW w:w="1176" w:type="dxa"/>
            <w:tcBorders>
              <w:top w:val="single" w:sz="4" w:space="0" w:color="auto"/>
              <w:left w:val="single" w:sz="4" w:space="0" w:color="auto"/>
            </w:tcBorders>
            <w:shd w:val="clear" w:color="auto" w:fill="FFFFFF"/>
            <w:vAlign w:val="bottom"/>
          </w:tcPr>
          <w:p w14:paraId="5D298DBF" w14:textId="77777777" w:rsidR="00F4136F" w:rsidRDefault="00E27E4F">
            <w:pPr>
              <w:pStyle w:val="2"/>
              <w:framePr w:w="5083" w:h="2002" w:wrap="around" w:vAnchor="page" w:hAnchor="page" w:x="3623" w:y="7694"/>
              <w:shd w:val="clear" w:color="auto" w:fill="auto"/>
              <w:spacing w:after="0" w:line="160" w:lineRule="exact"/>
              <w:jc w:val="center"/>
            </w:pPr>
            <w:r>
              <w:rPr>
                <w:rStyle w:val="BodytextSpacing0pt2"/>
              </w:rPr>
              <w:t>1,226</w:t>
            </w:r>
          </w:p>
        </w:tc>
        <w:tc>
          <w:tcPr>
            <w:tcW w:w="1186" w:type="dxa"/>
            <w:tcBorders>
              <w:top w:val="single" w:sz="4" w:space="0" w:color="auto"/>
              <w:left w:val="single" w:sz="4" w:space="0" w:color="auto"/>
            </w:tcBorders>
            <w:shd w:val="clear" w:color="auto" w:fill="FFFFFF"/>
            <w:vAlign w:val="bottom"/>
          </w:tcPr>
          <w:p w14:paraId="5D298DC0" w14:textId="77777777" w:rsidR="00F4136F" w:rsidRDefault="00E27E4F">
            <w:pPr>
              <w:pStyle w:val="2"/>
              <w:framePr w:w="5083" w:h="2002" w:wrap="around" w:vAnchor="page" w:hAnchor="page" w:x="3623" w:y="7694"/>
              <w:shd w:val="clear" w:color="auto" w:fill="auto"/>
              <w:spacing w:after="0" w:line="160" w:lineRule="exact"/>
              <w:jc w:val="center"/>
            </w:pPr>
            <w:r>
              <w:rPr>
                <w:rStyle w:val="BodytextSpacing0pt2"/>
              </w:rPr>
              <w:t>1,25</w:t>
            </w:r>
          </w:p>
        </w:tc>
        <w:tc>
          <w:tcPr>
            <w:tcW w:w="1531" w:type="dxa"/>
            <w:tcBorders>
              <w:top w:val="single" w:sz="4" w:space="0" w:color="auto"/>
              <w:left w:val="single" w:sz="4" w:space="0" w:color="auto"/>
              <w:right w:val="single" w:sz="4" w:space="0" w:color="auto"/>
            </w:tcBorders>
            <w:shd w:val="clear" w:color="auto" w:fill="FFFFFF"/>
            <w:vAlign w:val="bottom"/>
          </w:tcPr>
          <w:p w14:paraId="5D298DC1" w14:textId="77777777" w:rsidR="00F4136F" w:rsidRDefault="00E27E4F">
            <w:pPr>
              <w:pStyle w:val="2"/>
              <w:framePr w:w="5083" w:h="2002" w:wrap="around" w:vAnchor="page" w:hAnchor="page" w:x="3623" w:y="7694"/>
              <w:shd w:val="clear" w:color="auto" w:fill="auto"/>
              <w:spacing w:after="0" w:line="160" w:lineRule="exact"/>
              <w:jc w:val="center"/>
            </w:pPr>
            <w:r>
              <w:rPr>
                <w:rStyle w:val="BodytextSpacing0pt2"/>
              </w:rPr>
              <w:t>—0,024</w:t>
            </w:r>
          </w:p>
        </w:tc>
      </w:tr>
      <w:tr w:rsidR="00F4136F" w14:paraId="5D298DC7" w14:textId="77777777">
        <w:trPr>
          <w:trHeight w:hRule="exact" w:val="182"/>
        </w:trPr>
        <w:tc>
          <w:tcPr>
            <w:tcW w:w="1190" w:type="dxa"/>
            <w:tcBorders>
              <w:left w:val="single" w:sz="4" w:space="0" w:color="auto"/>
            </w:tcBorders>
            <w:shd w:val="clear" w:color="auto" w:fill="FFFFFF"/>
            <w:vAlign w:val="bottom"/>
          </w:tcPr>
          <w:p w14:paraId="5D298DC3" w14:textId="77777777" w:rsidR="00F4136F" w:rsidRDefault="00E27E4F">
            <w:pPr>
              <w:pStyle w:val="2"/>
              <w:framePr w:w="5083" w:h="2002" w:wrap="around" w:vAnchor="page" w:hAnchor="page" w:x="3623" w:y="7694"/>
              <w:shd w:val="clear" w:color="auto" w:fill="auto"/>
              <w:spacing w:after="0" w:line="160" w:lineRule="exact"/>
              <w:jc w:val="center"/>
            </w:pPr>
            <w:r>
              <w:rPr>
                <w:rStyle w:val="BodytextSpacing0pt2"/>
              </w:rPr>
              <w:t>1,50</w:t>
            </w:r>
          </w:p>
        </w:tc>
        <w:tc>
          <w:tcPr>
            <w:tcW w:w="1176" w:type="dxa"/>
            <w:tcBorders>
              <w:left w:val="single" w:sz="4" w:space="0" w:color="auto"/>
            </w:tcBorders>
            <w:shd w:val="clear" w:color="auto" w:fill="FFFFFF"/>
            <w:vAlign w:val="bottom"/>
          </w:tcPr>
          <w:p w14:paraId="5D298DC4" w14:textId="77777777" w:rsidR="00F4136F" w:rsidRDefault="00E27E4F">
            <w:pPr>
              <w:pStyle w:val="2"/>
              <w:framePr w:w="5083" w:h="2002" w:wrap="around" w:vAnchor="page" w:hAnchor="page" w:x="3623" w:y="7694"/>
              <w:shd w:val="clear" w:color="auto" w:fill="auto"/>
              <w:spacing w:after="0" w:line="160" w:lineRule="exact"/>
              <w:jc w:val="center"/>
            </w:pPr>
            <w:r>
              <w:rPr>
                <w:rStyle w:val="BodytextSpacing0pt2"/>
              </w:rPr>
              <w:t>1,327</w:t>
            </w:r>
          </w:p>
        </w:tc>
        <w:tc>
          <w:tcPr>
            <w:tcW w:w="1186" w:type="dxa"/>
            <w:tcBorders>
              <w:left w:val="single" w:sz="4" w:space="0" w:color="auto"/>
            </w:tcBorders>
            <w:shd w:val="clear" w:color="auto" w:fill="FFFFFF"/>
            <w:vAlign w:val="bottom"/>
          </w:tcPr>
          <w:p w14:paraId="5D298DC5" w14:textId="77777777" w:rsidR="00F4136F" w:rsidRDefault="00E27E4F">
            <w:pPr>
              <w:pStyle w:val="2"/>
              <w:framePr w:w="5083" w:h="2002" w:wrap="around" w:vAnchor="page" w:hAnchor="page" w:x="3623" w:y="7694"/>
              <w:shd w:val="clear" w:color="auto" w:fill="auto"/>
              <w:spacing w:after="0" w:line="160" w:lineRule="exact"/>
              <w:jc w:val="center"/>
            </w:pPr>
            <w:r>
              <w:rPr>
                <w:rStyle w:val="BodytextSpacing0pt2"/>
              </w:rPr>
              <w:t>1,40</w:t>
            </w:r>
          </w:p>
        </w:tc>
        <w:tc>
          <w:tcPr>
            <w:tcW w:w="1531" w:type="dxa"/>
            <w:tcBorders>
              <w:left w:val="single" w:sz="4" w:space="0" w:color="auto"/>
              <w:right w:val="single" w:sz="4" w:space="0" w:color="auto"/>
            </w:tcBorders>
            <w:shd w:val="clear" w:color="auto" w:fill="FFFFFF"/>
            <w:vAlign w:val="bottom"/>
          </w:tcPr>
          <w:p w14:paraId="5D298DC6" w14:textId="77777777" w:rsidR="00F4136F" w:rsidRDefault="00E27E4F">
            <w:pPr>
              <w:pStyle w:val="2"/>
              <w:framePr w:w="5083" w:h="2002" w:wrap="around" w:vAnchor="page" w:hAnchor="page" w:x="3623" w:y="7694"/>
              <w:shd w:val="clear" w:color="auto" w:fill="auto"/>
              <w:spacing w:after="0" w:line="160" w:lineRule="exact"/>
              <w:jc w:val="center"/>
            </w:pPr>
            <w:r>
              <w:rPr>
                <w:rStyle w:val="BodytextSpacing0pt2"/>
              </w:rPr>
              <w:t>—0,073</w:t>
            </w:r>
          </w:p>
        </w:tc>
      </w:tr>
      <w:tr w:rsidR="00F4136F" w14:paraId="5D298DCC" w14:textId="77777777">
        <w:trPr>
          <w:trHeight w:hRule="exact" w:val="178"/>
        </w:trPr>
        <w:tc>
          <w:tcPr>
            <w:tcW w:w="1190" w:type="dxa"/>
            <w:tcBorders>
              <w:left w:val="single" w:sz="4" w:space="0" w:color="auto"/>
            </w:tcBorders>
            <w:shd w:val="clear" w:color="auto" w:fill="FFFFFF"/>
            <w:vAlign w:val="bottom"/>
          </w:tcPr>
          <w:p w14:paraId="5D298DC8" w14:textId="77777777" w:rsidR="00F4136F" w:rsidRDefault="00E27E4F">
            <w:pPr>
              <w:pStyle w:val="2"/>
              <w:framePr w:w="5083" w:h="2002" w:wrap="around" w:vAnchor="page" w:hAnchor="page" w:x="3623" w:y="7694"/>
              <w:shd w:val="clear" w:color="auto" w:fill="auto"/>
              <w:spacing w:after="0" w:line="160" w:lineRule="exact"/>
              <w:jc w:val="center"/>
            </w:pPr>
            <w:r>
              <w:rPr>
                <w:rStyle w:val="BodytextSpacing0pt2"/>
              </w:rPr>
              <w:t>3,00</w:t>
            </w:r>
          </w:p>
        </w:tc>
        <w:tc>
          <w:tcPr>
            <w:tcW w:w="1176" w:type="dxa"/>
            <w:tcBorders>
              <w:left w:val="single" w:sz="4" w:space="0" w:color="auto"/>
            </w:tcBorders>
            <w:shd w:val="clear" w:color="auto" w:fill="FFFFFF"/>
            <w:vAlign w:val="bottom"/>
          </w:tcPr>
          <w:p w14:paraId="5D298DC9" w14:textId="77777777" w:rsidR="00F4136F" w:rsidRDefault="00E27E4F">
            <w:pPr>
              <w:pStyle w:val="2"/>
              <w:framePr w:w="5083" w:h="2002" w:wrap="around" w:vAnchor="page" w:hAnchor="page" w:x="3623" w:y="7694"/>
              <w:shd w:val="clear" w:color="auto" w:fill="auto"/>
              <w:spacing w:after="0" w:line="160" w:lineRule="exact"/>
              <w:jc w:val="center"/>
            </w:pPr>
            <w:r>
              <w:rPr>
                <w:rStyle w:val="BodytextSpacing0pt2"/>
              </w:rPr>
              <w:t>1,630</w:t>
            </w:r>
          </w:p>
        </w:tc>
        <w:tc>
          <w:tcPr>
            <w:tcW w:w="1186" w:type="dxa"/>
            <w:tcBorders>
              <w:left w:val="single" w:sz="4" w:space="0" w:color="auto"/>
            </w:tcBorders>
            <w:shd w:val="clear" w:color="auto" w:fill="FFFFFF"/>
            <w:vAlign w:val="bottom"/>
          </w:tcPr>
          <w:p w14:paraId="5D298DCA" w14:textId="77777777" w:rsidR="00F4136F" w:rsidRDefault="00E27E4F">
            <w:pPr>
              <w:pStyle w:val="2"/>
              <w:framePr w:w="5083" w:h="2002" w:wrap="around" w:vAnchor="page" w:hAnchor="page" w:x="3623" w:y="7694"/>
              <w:shd w:val="clear" w:color="auto" w:fill="auto"/>
              <w:spacing w:after="0" w:line="160" w:lineRule="exact"/>
              <w:jc w:val="center"/>
            </w:pPr>
            <w:r>
              <w:rPr>
                <w:rStyle w:val="BodytextSpacing0pt2"/>
              </w:rPr>
              <w:t>1,50</w:t>
            </w:r>
          </w:p>
        </w:tc>
        <w:tc>
          <w:tcPr>
            <w:tcW w:w="1531" w:type="dxa"/>
            <w:tcBorders>
              <w:left w:val="single" w:sz="4" w:space="0" w:color="auto"/>
              <w:right w:val="single" w:sz="4" w:space="0" w:color="auto"/>
            </w:tcBorders>
            <w:shd w:val="clear" w:color="auto" w:fill="FFFFFF"/>
            <w:vAlign w:val="bottom"/>
          </w:tcPr>
          <w:p w14:paraId="5D298DCB" w14:textId="77777777" w:rsidR="00F4136F" w:rsidRDefault="00E27E4F">
            <w:pPr>
              <w:pStyle w:val="2"/>
              <w:framePr w:w="5083" w:h="2002" w:wrap="around" w:vAnchor="page" w:hAnchor="page" w:x="3623" w:y="7694"/>
              <w:shd w:val="clear" w:color="auto" w:fill="auto"/>
              <w:spacing w:after="0" w:line="160" w:lineRule="exact"/>
              <w:jc w:val="center"/>
            </w:pPr>
            <w:r>
              <w:rPr>
                <w:rStyle w:val="BodytextSpacing0pt2"/>
              </w:rPr>
              <w:t>0,130</w:t>
            </w:r>
          </w:p>
        </w:tc>
      </w:tr>
      <w:tr w:rsidR="00F4136F" w14:paraId="5D298DD1" w14:textId="77777777">
        <w:trPr>
          <w:trHeight w:hRule="exact" w:val="178"/>
        </w:trPr>
        <w:tc>
          <w:tcPr>
            <w:tcW w:w="1190" w:type="dxa"/>
            <w:tcBorders>
              <w:left w:val="single" w:sz="4" w:space="0" w:color="auto"/>
            </w:tcBorders>
            <w:shd w:val="clear" w:color="auto" w:fill="FFFFFF"/>
            <w:vAlign w:val="bottom"/>
          </w:tcPr>
          <w:p w14:paraId="5D298DCD" w14:textId="77777777" w:rsidR="00F4136F" w:rsidRDefault="00E27E4F">
            <w:pPr>
              <w:pStyle w:val="2"/>
              <w:framePr w:w="5083" w:h="2002" w:wrap="around" w:vAnchor="page" w:hAnchor="page" w:x="3623" w:y="7694"/>
              <w:shd w:val="clear" w:color="auto" w:fill="auto"/>
              <w:spacing w:after="0" w:line="160" w:lineRule="exact"/>
              <w:jc w:val="center"/>
            </w:pPr>
            <w:r>
              <w:rPr>
                <w:rStyle w:val="BodytextSpacing0pt2"/>
              </w:rPr>
              <w:t>4,50</w:t>
            </w:r>
          </w:p>
        </w:tc>
        <w:tc>
          <w:tcPr>
            <w:tcW w:w="1176" w:type="dxa"/>
            <w:tcBorders>
              <w:left w:val="single" w:sz="4" w:space="0" w:color="auto"/>
            </w:tcBorders>
            <w:shd w:val="clear" w:color="auto" w:fill="FFFFFF"/>
            <w:vAlign w:val="bottom"/>
          </w:tcPr>
          <w:p w14:paraId="5D298DCE" w14:textId="77777777" w:rsidR="00F4136F" w:rsidRDefault="00E27E4F">
            <w:pPr>
              <w:pStyle w:val="2"/>
              <w:framePr w:w="5083" w:h="2002" w:wrap="around" w:vAnchor="page" w:hAnchor="page" w:x="3623" w:y="7694"/>
              <w:shd w:val="clear" w:color="auto" w:fill="auto"/>
              <w:spacing w:after="0" w:line="160" w:lineRule="exact"/>
              <w:jc w:val="center"/>
            </w:pPr>
            <w:r>
              <w:rPr>
                <w:rStyle w:val="BodytextSpacing0pt2"/>
              </w:rPr>
              <w:t>1,933</w:t>
            </w:r>
          </w:p>
        </w:tc>
        <w:tc>
          <w:tcPr>
            <w:tcW w:w="1186" w:type="dxa"/>
            <w:tcBorders>
              <w:left w:val="single" w:sz="4" w:space="0" w:color="auto"/>
            </w:tcBorders>
            <w:shd w:val="clear" w:color="auto" w:fill="FFFFFF"/>
            <w:vAlign w:val="bottom"/>
          </w:tcPr>
          <w:p w14:paraId="5D298DCF" w14:textId="77777777" w:rsidR="00F4136F" w:rsidRDefault="00E27E4F">
            <w:pPr>
              <w:pStyle w:val="2"/>
              <w:framePr w:w="5083" w:h="2002" w:wrap="around" w:vAnchor="page" w:hAnchor="page" w:x="3623" w:y="7694"/>
              <w:shd w:val="clear" w:color="auto" w:fill="auto"/>
              <w:spacing w:after="0" w:line="160" w:lineRule="exact"/>
              <w:jc w:val="center"/>
            </w:pPr>
            <w:r>
              <w:rPr>
                <w:rStyle w:val="BodytextSpacing0pt2"/>
              </w:rPr>
              <w:t>1,75</w:t>
            </w:r>
          </w:p>
        </w:tc>
        <w:tc>
          <w:tcPr>
            <w:tcW w:w="1531" w:type="dxa"/>
            <w:tcBorders>
              <w:left w:val="single" w:sz="4" w:space="0" w:color="auto"/>
              <w:right w:val="single" w:sz="4" w:space="0" w:color="auto"/>
            </w:tcBorders>
            <w:shd w:val="clear" w:color="auto" w:fill="FFFFFF"/>
            <w:vAlign w:val="bottom"/>
          </w:tcPr>
          <w:p w14:paraId="5D298DD0" w14:textId="77777777" w:rsidR="00F4136F" w:rsidRDefault="00E27E4F">
            <w:pPr>
              <w:pStyle w:val="2"/>
              <w:framePr w:w="5083" w:h="2002" w:wrap="around" w:vAnchor="page" w:hAnchor="page" w:x="3623" w:y="7694"/>
              <w:shd w:val="clear" w:color="auto" w:fill="auto"/>
              <w:spacing w:after="0" w:line="160" w:lineRule="exact"/>
              <w:jc w:val="center"/>
            </w:pPr>
            <w:r>
              <w:rPr>
                <w:rStyle w:val="BodytextSpacing0pt2"/>
              </w:rPr>
              <w:t>0,183</w:t>
            </w:r>
          </w:p>
        </w:tc>
      </w:tr>
      <w:tr w:rsidR="00F4136F" w14:paraId="5D298DD6" w14:textId="77777777">
        <w:trPr>
          <w:trHeight w:hRule="exact" w:val="422"/>
        </w:trPr>
        <w:tc>
          <w:tcPr>
            <w:tcW w:w="1190" w:type="dxa"/>
            <w:tcBorders>
              <w:left w:val="single" w:sz="4" w:space="0" w:color="auto"/>
              <w:bottom w:val="single" w:sz="4" w:space="0" w:color="auto"/>
            </w:tcBorders>
            <w:shd w:val="clear" w:color="auto" w:fill="FFFFFF"/>
          </w:tcPr>
          <w:p w14:paraId="5D298DD2" w14:textId="77777777" w:rsidR="00F4136F" w:rsidRDefault="00E27E4F">
            <w:pPr>
              <w:pStyle w:val="2"/>
              <w:framePr w:w="5083" w:h="2002" w:wrap="around" w:vAnchor="page" w:hAnchor="page" w:x="3623" w:y="7694"/>
              <w:shd w:val="clear" w:color="auto" w:fill="auto"/>
              <w:spacing w:after="0" w:line="160" w:lineRule="exact"/>
              <w:jc w:val="center"/>
            </w:pPr>
            <w:r>
              <w:rPr>
                <w:rStyle w:val="BodytextSpacing0pt2"/>
              </w:rPr>
              <w:t>5,00</w:t>
            </w:r>
          </w:p>
        </w:tc>
        <w:tc>
          <w:tcPr>
            <w:tcW w:w="1176" w:type="dxa"/>
            <w:tcBorders>
              <w:left w:val="single" w:sz="4" w:space="0" w:color="auto"/>
              <w:bottom w:val="single" w:sz="4" w:space="0" w:color="auto"/>
            </w:tcBorders>
            <w:shd w:val="clear" w:color="auto" w:fill="FFFFFF"/>
          </w:tcPr>
          <w:p w14:paraId="5D298DD3" w14:textId="77777777" w:rsidR="00F4136F" w:rsidRDefault="00E27E4F">
            <w:pPr>
              <w:pStyle w:val="2"/>
              <w:framePr w:w="5083" w:h="2002" w:wrap="around" w:vAnchor="page" w:hAnchor="page" w:x="3623" w:y="7694"/>
              <w:shd w:val="clear" w:color="auto" w:fill="auto"/>
              <w:spacing w:after="0" w:line="160" w:lineRule="exact"/>
              <w:jc w:val="center"/>
            </w:pPr>
            <w:r>
              <w:rPr>
                <w:rStyle w:val="BodytextSpacing0pt2"/>
              </w:rPr>
              <w:t>2,034</w:t>
            </w:r>
          </w:p>
        </w:tc>
        <w:tc>
          <w:tcPr>
            <w:tcW w:w="1186" w:type="dxa"/>
            <w:tcBorders>
              <w:left w:val="single" w:sz="4" w:space="0" w:color="auto"/>
              <w:bottom w:val="single" w:sz="4" w:space="0" w:color="auto"/>
            </w:tcBorders>
            <w:shd w:val="clear" w:color="auto" w:fill="FFFFFF"/>
          </w:tcPr>
          <w:p w14:paraId="5D298DD4" w14:textId="77777777" w:rsidR="00F4136F" w:rsidRDefault="00E27E4F">
            <w:pPr>
              <w:pStyle w:val="2"/>
              <w:framePr w:w="5083" w:h="2002" w:wrap="around" w:vAnchor="page" w:hAnchor="page" w:x="3623" w:y="7694"/>
              <w:shd w:val="clear" w:color="auto" w:fill="auto"/>
              <w:spacing w:after="0" w:line="160" w:lineRule="exact"/>
              <w:jc w:val="center"/>
            </w:pPr>
            <w:r>
              <w:rPr>
                <w:rStyle w:val="BodytextSpacing0pt2"/>
              </w:rPr>
              <w:t>2,25</w:t>
            </w:r>
          </w:p>
        </w:tc>
        <w:tc>
          <w:tcPr>
            <w:tcW w:w="1531" w:type="dxa"/>
            <w:tcBorders>
              <w:left w:val="single" w:sz="4" w:space="0" w:color="auto"/>
              <w:bottom w:val="single" w:sz="4" w:space="0" w:color="auto"/>
              <w:right w:val="single" w:sz="4" w:space="0" w:color="auto"/>
            </w:tcBorders>
            <w:shd w:val="clear" w:color="auto" w:fill="FFFFFF"/>
          </w:tcPr>
          <w:p w14:paraId="5D298DD5" w14:textId="77777777" w:rsidR="00F4136F" w:rsidRDefault="00E27E4F">
            <w:pPr>
              <w:pStyle w:val="2"/>
              <w:framePr w:w="5083" w:h="2002" w:wrap="around" w:vAnchor="page" w:hAnchor="page" w:x="3623" w:y="7694"/>
              <w:shd w:val="clear" w:color="auto" w:fill="auto"/>
              <w:spacing w:after="0" w:line="160" w:lineRule="exact"/>
              <w:jc w:val="center"/>
            </w:pPr>
            <w:r>
              <w:rPr>
                <w:rStyle w:val="BodytextSpacing0pt2"/>
              </w:rPr>
              <w:t>—0,216</w:t>
            </w:r>
          </w:p>
        </w:tc>
      </w:tr>
    </w:tbl>
    <w:p w14:paraId="5D298DD7" w14:textId="77777777" w:rsidR="00F4136F" w:rsidRDefault="00E27E4F">
      <w:pPr>
        <w:pStyle w:val="Bodytext50"/>
        <w:framePr w:w="6259" w:h="396" w:hRule="exact" w:wrap="around" w:vAnchor="page" w:hAnchor="page" w:x="3027" w:y="9792"/>
        <w:shd w:val="clear" w:color="auto" w:fill="auto"/>
        <w:spacing w:before="0" w:line="182" w:lineRule="exact"/>
        <w:ind w:left="20" w:right="20" w:firstLine="380"/>
      </w:pPr>
      <w:r>
        <w:rPr>
          <w:rStyle w:val="Bodytext5Spacing0pt4"/>
        </w:rPr>
        <w:t>Как видно из таблицы, не все отклонения достаточно малы. Это объясняется малым числом наблюдений.</w:t>
      </w:r>
    </w:p>
    <w:p w14:paraId="5D298DD8" w14:textId="77777777" w:rsidR="00F4136F" w:rsidRDefault="00E27E4F">
      <w:pPr>
        <w:pStyle w:val="Footnote20"/>
        <w:framePr w:w="6288" w:h="2112" w:hRule="exact" w:wrap="around" w:vAnchor="page" w:hAnchor="page" w:x="3027" w:y="10598"/>
        <w:shd w:val="clear" w:color="auto" w:fill="auto"/>
        <w:spacing w:after="251" w:line="200" w:lineRule="exact"/>
        <w:ind w:left="40" w:firstLine="940"/>
        <w:jc w:val="both"/>
      </w:pPr>
      <w:r>
        <w:t>§ 5. Корреляционная таблица</w:t>
      </w:r>
    </w:p>
    <w:p w14:paraId="5D298DD9" w14:textId="77777777" w:rsidR="00F4136F" w:rsidRDefault="00E27E4F">
      <w:pPr>
        <w:pStyle w:val="Footnote20"/>
        <w:framePr w:w="6288" w:h="2112" w:hRule="exact" w:wrap="around" w:vAnchor="page" w:hAnchor="page" w:x="3027" w:y="10598"/>
        <w:shd w:val="clear" w:color="auto" w:fill="auto"/>
        <w:spacing w:line="221" w:lineRule="exact"/>
        <w:ind w:left="40" w:firstLine="940"/>
        <w:jc w:val="both"/>
      </w:pPr>
      <w:r>
        <w:t xml:space="preserve">При большом числе наблюденйй одно и то же значение </w:t>
      </w:r>
      <w:r>
        <w:rPr>
          <w:rStyle w:val="Footnote2Italic1"/>
          <w:b/>
          <w:bCs/>
        </w:rPr>
        <w:t>х</w:t>
      </w:r>
      <w:r>
        <w:t xml:space="preserve"> может встретиться </w:t>
      </w:r>
      <w:r>
        <w:rPr>
          <w:rStyle w:val="Footnote2Italic1"/>
          <w:b/>
          <w:bCs/>
        </w:rPr>
        <w:t>п</w:t>
      </w:r>
      <w:r>
        <w:rPr>
          <w:rStyle w:val="Footnote2Italic1"/>
          <w:b/>
          <w:bCs/>
          <w:vertAlign w:val="subscript"/>
        </w:rPr>
        <w:t>х</w:t>
      </w:r>
      <w:r>
        <w:t xml:space="preserve"> раз, одно и то же зна</w:t>
      </w:r>
      <w:r>
        <w:softHyphen/>
        <w:t xml:space="preserve">чение </w:t>
      </w:r>
      <w:r>
        <w:rPr>
          <w:rStyle w:val="Footnote2Italic1"/>
          <w:b/>
          <w:bCs/>
        </w:rPr>
        <w:t>у</w:t>
      </w:r>
      <w:r>
        <w:t xml:space="preserve">— </w:t>
      </w:r>
      <w:r>
        <w:rPr>
          <w:rStyle w:val="Footnote2Italic1"/>
          <w:b/>
          <w:bCs/>
        </w:rPr>
        <w:t>п</w:t>
      </w:r>
      <w:r>
        <w:rPr>
          <w:rStyle w:val="Footnote2Italic1"/>
          <w:b/>
          <w:bCs/>
          <w:vertAlign w:val="subscript"/>
        </w:rPr>
        <w:t>у</w:t>
      </w:r>
      <w:r>
        <w:t xml:space="preserve"> раз, одна и та же пара чисел (</w:t>
      </w:r>
      <w:r>
        <w:rPr>
          <w:rStyle w:val="Footnote2Italic1"/>
          <w:b/>
          <w:bCs/>
        </w:rPr>
        <w:t>х</w:t>
      </w:r>
      <w:r>
        <w:t xml:space="preserve">, </w:t>
      </w:r>
      <w:r>
        <w:rPr>
          <w:rStyle w:val="Footnote2Italic2"/>
          <w:b/>
          <w:bCs/>
        </w:rPr>
        <w:t>у)</w:t>
      </w:r>
      <w:r>
        <w:t xml:space="preserve"> может наблюдаться </w:t>
      </w:r>
      <w:r>
        <w:rPr>
          <w:rStyle w:val="Footnote2Italic1"/>
          <w:b/>
          <w:bCs/>
        </w:rPr>
        <w:t>п</w:t>
      </w:r>
      <w:r>
        <w:rPr>
          <w:rStyle w:val="Footnote2Italic1"/>
          <w:b/>
          <w:bCs/>
          <w:vertAlign w:val="subscript"/>
        </w:rPr>
        <w:t>ху</w:t>
      </w:r>
      <w:r>
        <w:t xml:space="preserve"> раз. Поэтому данные наблюдений груп</w:t>
      </w:r>
      <w:r>
        <w:softHyphen/>
        <w:t xml:space="preserve">пируют, т. е. подсчитывают частоты </w:t>
      </w:r>
      <w:r>
        <w:rPr>
          <w:rStyle w:val="Footnote2Italic2"/>
          <w:b/>
          <w:bCs/>
        </w:rPr>
        <w:t>п</w:t>
      </w:r>
      <w:r>
        <w:rPr>
          <w:rStyle w:val="Footnote2Italic2"/>
          <w:b/>
          <w:bCs/>
          <w:vertAlign w:val="subscript"/>
        </w:rPr>
        <w:t>х</w:t>
      </w:r>
      <w:r>
        <w:rPr>
          <w:rStyle w:val="Footnote2Italic2"/>
          <w:b/>
          <w:bCs/>
        </w:rPr>
        <w:t>,</w:t>
      </w:r>
      <w:r>
        <w:rPr>
          <w:rStyle w:val="Footnote2Italic1"/>
          <w:b/>
          <w:bCs/>
        </w:rPr>
        <w:t xml:space="preserve"> </w:t>
      </w:r>
      <w:r>
        <w:rPr>
          <w:rStyle w:val="Footnote2Italic1"/>
          <w:b/>
          <w:bCs/>
          <w:lang w:val="en-US" w:eastAsia="en-US" w:bidi="en-US"/>
        </w:rPr>
        <w:t>n</w:t>
      </w:r>
      <w:r>
        <w:rPr>
          <w:rStyle w:val="Footnote2Italic1"/>
          <w:b/>
          <w:bCs/>
          <w:vertAlign w:val="subscript"/>
          <w:lang w:val="en-US" w:eastAsia="en-US" w:bidi="en-US"/>
        </w:rPr>
        <w:t>v</w:t>
      </w:r>
      <w:r>
        <w:rPr>
          <w:rStyle w:val="Footnote2Italic1"/>
          <w:b/>
          <w:bCs/>
          <w:lang w:val="en-US" w:eastAsia="en-US" w:bidi="en-US"/>
        </w:rPr>
        <w:t xml:space="preserve">, </w:t>
      </w:r>
      <w:r>
        <w:rPr>
          <w:rStyle w:val="Footnote2Italic1"/>
          <w:b/>
          <w:bCs/>
        </w:rPr>
        <w:t>п^.</w:t>
      </w:r>
      <w:r>
        <w:t xml:space="preserve"> Все сгруппированные данные записывают в виде таблицы, которую называют </w:t>
      </w:r>
      <w:r>
        <w:rPr>
          <w:rStyle w:val="Footnote2Italic1"/>
          <w:b/>
          <w:bCs/>
        </w:rPr>
        <w:t>корреляционной.</w:t>
      </w:r>
    </w:p>
    <w:p w14:paraId="5D298DDA" w14:textId="77777777" w:rsidR="00F4136F" w:rsidRDefault="00E27E4F">
      <w:pPr>
        <w:pStyle w:val="Headerorfooter40"/>
        <w:framePr w:wrap="around" w:vAnchor="page" w:hAnchor="page" w:x="3047" w:y="12768"/>
        <w:shd w:val="clear" w:color="auto" w:fill="auto"/>
        <w:spacing w:line="130" w:lineRule="exact"/>
        <w:ind w:left="20"/>
        <w:jc w:val="left"/>
      </w:pPr>
      <w:r>
        <w:rPr>
          <w:rStyle w:val="Headerorfooter4Spacing0pt1"/>
        </w:rPr>
        <w:t>17 — 2730</w:t>
      </w:r>
    </w:p>
    <w:p w14:paraId="5D298DDB" w14:textId="77777777" w:rsidR="00F4136F" w:rsidRDefault="00E27E4F">
      <w:pPr>
        <w:pStyle w:val="Headerorfooter0"/>
        <w:framePr w:wrap="around" w:vAnchor="page" w:hAnchor="page" w:x="8989" w:y="12797"/>
        <w:shd w:val="clear" w:color="auto" w:fill="auto"/>
        <w:spacing w:line="160" w:lineRule="exact"/>
        <w:ind w:left="20"/>
      </w:pPr>
      <w:r>
        <w:rPr>
          <w:rStyle w:val="HeaderorfooterSpacing0pt0"/>
        </w:rPr>
        <w:t>257</w:t>
      </w:r>
    </w:p>
    <w:p w14:paraId="5D298DD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DDD" w14:textId="77777777" w:rsidR="00F4136F" w:rsidRDefault="00E27E4F">
      <w:pPr>
        <w:pStyle w:val="Bodytext40"/>
        <w:framePr w:w="6283" w:h="506" w:hRule="exact" w:wrap="around" w:vAnchor="page" w:hAnchor="page" w:x="3015" w:y="3031"/>
        <w:shd w:val="clear" w:color="auto" w:fill="auto"/>
        <w:spacing w:line="226" w:lineRule="exact"/>
        <w:ind w:left="60" w:right="40" w:firstLine="340"/>
        <w:jc w:val="both"/>
      </w:pPr>
      <w:r>
        <w:rPr>
          <w:rStyle w:val="Bodytext4a"/>
          <w:b/>
          <w:bCs/>
        </w:rPr>
        <w:t>Поясним устройство корреляционной таблицы на при</w:t>
      </w:r>
      <w:r>
        <w:rPr>
          <w:rStyle w:val="Bodytext4a"/>
          <w:b/>
          <w:bCs/>
        </w:rPr>
        <w:softHyphen/>
        <w:t>мере табл. 13.</w:t>
      </w:r>
    </w:p>
    <w:p w14:paraId="5D298DDE" w14:textId="77777777" w:rsidR="00F4136F" w:rsidRDefault="00E27E4F">
      <w:pPr>
        <w:pStyle w:val="Tablecaption20"/>
        <w:framePr w:wrap="around" w:vAnchor="page" w:hAnchor="page" w:x="7955" w:y="3792"/>
        <w:shd w:val="clear" w:color="auto" w:fill="auto"/>
        <w:spacing w:line="160" w:lineRule="exact"/>
        <w:ind w:firstLine="0"/>
      </w:pPr>
      <w:r>
        <w:rPr>
          <w:rStyle w:val="Tablecaption2Spacing2pt2"/>
        </w:rPr>
        <w:t>Таблица 13</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922"/>
        <w:gridCol w:w="1094"/>
        <w:gridCol w:w="989"/>
        <w:gridCol w:w="984"/>
        <w:gridCol w:w="984"/>
        <w:gridCol w:w="1248"/>
      </w:tblGrid>
      <w:tr w:rsidR="00F4136F" w14:paraId="5D298DE5" w14:textId="77777777">
        <w:trPr>
          <w:trHeight w:hRule="exact" w:val="278"/>
        </w:trPr>
        <w:tc>
          <w:tcPr>
            <w:tcW w:w="922" w:type="dxa"/>
            <w:tcBorders>
              <w:top w:val="single" w:sz="4" w:space="0" w:color="auto"/>
              <w:left w:val="single" w:sz="4" w:space="0" w:color="auto"/>
            </w:tcBorders>
            <w:shd w:val="clear" w:color="auto" w:fill="FFFFFF"/>
          </w:tcPr>
          <w:p w14:paraId="5D298DDF" w14:textId="77777777" w:rsidR="00F4136F" w:rsidRDefault="00F4136F">
            <w:pPr>
              <w:framePr w:w="6221" w:h="2453" w:wrap="around" w:vAnchor="page" w:hAnchor="page" w:x="3020" w:y="4224"/>
              <w:rPr>
                <w:sz w:val="10"/>
                <w:szCs w:val="10"/>
              </w:rPr>
            </w:pPr>
          </w:p>
        </w:tc>
        <w:tc>
          <w:tcPr>
            <w:tcW w:w="1094" w:type="dxa"/>
            <w:tcBorders>
              <w:top w:val="single" w:sz="4" w:space="0" w:color="auto"/>
              <w:left w:val="single" w:sz="4" w:space="0" w:color="auto"/>
            </w:tcBorders>
            <w:shd w:val="clear" w:color="auto" w:fill="FFFFFF"/>
          </w:tcPr>
          <w:p w14:paraId="5D298DE0" w14:textId="77777777" w:rsidR="00F4136F" w:rsidRDefault="00F4136F">
            <w:pPr>
              <w:framePr w:w="6221" w:h="2453" w:wrap="around" w:vAnchor="page" w:hAnchor="page" w:x="3020" w:y="4224"/>
              <w:rPr>
                <w:sz w:val="10"/>
                <w:szCs w:val="10"/>
              </w:rPr>
            </w:pPr>
          </w:p>
        </w:tc>
        <w:tc>
          <w:tcPr>
            <w:tcW w:w="989" w:type="dxa"/>
            <w:tcBorders>
              <w:top w:val="single" w:sz="4" w:space="0" w:color="auto"/>
            </w:tcBorders>
            <w:shd w:val="clear" w:color="auto" w:fill="FFFFFF"/>
          </w:tcPr>
          <w:p w14:paraId="5D298DE1" w14:textId="77777777" w:rsidR="00F4136F" w:rsidRDefault="00F4136F">
            <w:pPr>
              <w:framePr w:w="6221" w:h="2453" w:wrap="around" w:vAnchor="page" w:hAnchor="page" w:x="3020" w:y="4224"/>
              <w:rPr>
                <w:sz w:val="10"/>
                <w:szCs w:val="10"/>
              </w:rPr>
            </w:pPr>
          </w:p>
        </w:tc>
        <w:tc>
          <w:tcPr>
            <w:tcW w:w="984" w:type="dxa"/>
            <w:tcBorders>
              <w:top w:val="single" w:sz="4" w:space="0" w:color="auto"/>
            </w:tcBorders>
            <w:shd w:val="clear" w:color="auto" w:fill="FFFFFF"/>
            <w:vAlign w:val="center"/>
          </w:tcPr>
          <w:p w14:paraId="5D298DE2" w14:textId="77777777" w:rsidR="00F4136F" w:rsidRDefault="00E27E4F">
            <w:pPr>
              <w:pStyle w:val="2"/>
              <w:framePr w:w="6221" w:h="2453" w:wrap="around" w:vAnchor="page" w:hAnchor="page" w:x="3020" w:y="4224"/>
              <w:shd w:val="clear" w:color="auto" w:fill="auto"/>
              <w:spacing w:after="0" w:line="200" w:lineRule="exact"/>
              <w:jc w:val="center"/>
            </w:pPr>
            <w:r>
              <w:rPr>
                <w:rStyle w:val="Bodytext10pt4"/>
              </w:rPr>
              <w:t>X</w:t>
            </w:r>
          </w:p>
        </w:tc>
        <w:tc>
          <w:tcPr>
            <w:tcW w:w="984" w:type="dxa"/>
            <w:tcBorders>
              <w:top w:val="single" w:sz="4" w:space="0" w:color="auto"/>
            </w:tcBorders>
            <w:shd w:val="clear" w:color="auto" w:fill="FFFFFF"/>
          </w:tcPr>
          <w:p w14:paraId="5D298DE3" w14:textId="77777777" w:rsidR="00F4136F" w:rsidRDefault="00F4136F">
            <w:pPr>
              <w:framePr w:w="6221" w:h="2453" w:wrap="around" w:vAnchor="page" w:hAnchor="page" w:x="3020" w:y="4224"/>
              <w:rPr>
                <w:sz w:val="10"/>
                <w:szCs w:val="10"/>
              </w:rPr>
            </w:pPr>
          </w:p>
        </w:tc>
        <w:tc>
          <w:tcPr>
            <w:tcW w:w="1248" w:type="dxa"/>
            <w:tcBorders>
              <w:top w:val="single" w:sz="4" w:space="0" w:color="auto"/>
              <w:right w:val="single" w:sz="4" w:space="0" w:color="auto"/>
            </w:tcBorders>
            <w:shd w:val="clear" w:color="auto" w:fill="FFFFFF"/>
          </w:tcPr>
          <w:p w14:paraId="5D298DE4" w14:textId="77777777" w:rsidR="00F4136F" w:rsidRDefault="00F4136F">
            <w:pPr>
              <w:framePr w:w="6221" w:h="2453" w:wrap="around" w:vAnchor="page" w:hAnchor="page" w:x="3020" w:y="4224"/>
              <w:rPr>
                <w:sz w:val="10"/>
                <w:szCs w:val="10"/>
              </w:rPr>
            </w:pPr>
          </w:p>
        </w:tc>
      </w:tr>
      <w:tr w:rsidR="00F4136F" w14:paraId="5D298DEC" w14:textId="77777777">
        <w:trPr>
          <w:trHeight w:hRule="exact" w:val="581"/>
        </w:trPr>
        <w:tc>
          <w:tcPr>
            <w:tcW w:w="922" w:type="dxa"/>
            <w:tcBorders>
              <w:left w:val="single" w:sz="4" w:space="0" w:color="auto"/>
            </w:tcBorders>
            <w:shd w:val="clear" w:color="auto" w:fill="FFFFFF"/>
          </w:tcPr>
          <w:p w14:paraId="5D298DE6" w14:textId="77777777" w:rsidR="00F4136F" w:rsidRDefault="00E27E4F">
            <w:pPr>
              <w:pStyle w:val="2"/>
              <w:framePr w:w="6221" w:h="2453" w:wrap="around" w:vAnchor="page" w:hAnchor="page" w:x="3020" w:y="4224"/>
              <w:shd w:val="clear" w:color="auto" w:fill="auto"/>
              <w:spacing w:after="0" w:line="140" w:lineRule="exact"/>
              <w:jc w:val="center"/>
            </w:pPr>
            <w:r>
              <w:rPr>
                <w:rStyle w:val="Bodytext7pt5"/>
              </w:rPr>
              <w:t>V</w:t>
            </w:r>
          </w:p>
        </w:tc>
        <w:tc>
          <w:tcPr>
            <w:tcW w:w="1094" w:type="dxa"/>
            <w:tcBorders>
              <w:top w:val="single" w:sz="4" w:space="0" w:color="auto"/>
              <w:left w:val="single" w:sz="4" w:space="0" w:color="auto"/>
            </w:tcBorders>
            <w:shd w:val="clear" w:color="auto" w:fill="FFFFFF"/>
            <w:vAlign w:val="center"/>
          </w:tcPr>
          <w:p w14:paraId="5D298DE7" w14:textId="77777777" w:rsidR="00F4136F" w:rsidRDefault="00E27E4F">
            <w:pPr>
              <w:pStyle w:val="2"/>
              <w:framePr w:w="6221" w:h="2453" w:wrap="around" w:vAnchor="page" w:hAnchor="page" w:x="3020" w:y="4224"/>
              <w:shd w:val="clear" w:color="auto" w:fill="auto"/>
              <w:spacing w:after="0" w:line="140" w:lineRule="exact"/>
              <w:jc w:val="center"/>
            </w:pPr>
            <w:r>
              <w:rPr>
                <w:rStyle w:val="Bodytext7pt5"/>
              </w:rPr>
              <w:t>10</w:t>
            </w:r>
          </w:p>
        </w:tc>
        <w:tc>
          <w:tcPr>
            <w:tcW w:w="989" w:type="dxa"/>
            <w:tcBorders>
              <w:top w:val="single" w:sz="4" w:space="0" w:color="auto"/>
              <w:left w:val="single" w:sz="4" w:space="0" w:color="auto"/>
            </w:tcBorders>
            <w:shd w:val="clear" w:color="auto" w:fill="FFFFFF"/>
            <w:vAlign w:val="center"/>
          </w:tcPr>
          <w:p w14:paraId="5D298DE8" w14:textId="77777777" w:rsidR="00F4136F" w:rsidRDefault="00E27E4F">
            <w:pPr>
              <w:pStyle w:val="2"/>
              <w:framePr w:w="6221" w:h="2453" w:wrap="around" w:vAnchor="page" w:hAnchor="page" w:x="3020" w:y="4224"/>
              <w:shd w:val="clear" w:color="auto" w:fill="auto"/>
              <w:spacing w:after="0" w:line="140" w:lineRule="exact"/>
              <w:jc w:val="center"/>
            </w:pPr>
            <w:r>
              <w:rPr>
                <w:rStyle w:val="Bodytext7pt5"/>
              </w:rPr>
              <w:t>20</w:t>
            </w:r>
          </w:p>
        </w:tc>
        <w:tc>
          <w:tcPr>
            <w:tcW w:w="984" w:type="dxa"/>
            <w:tcBorders>
              <w:top w:val="single" w:sz="4" w:space="0" w:color="auto"/>
              <w:left w:val="single" w:sz="4" w:space="0" w:color="auto"/>
            </w:tcBorders>
            <w:shd w:val="clear" w:color="auto" w:fill="FFFFFF"/>
            <w:vAlign w:val="center"/>
          </w:tcPr>
          <w:p w14:paraId="5D298DE9" w14:textId="77777777" w:rsidR="00F4136F" w:rsidRDefault="00E27E4F">
            <w:pPr>
              <w:pStyle w:val="2"/>
              <w:framePr w:w="6221" w:h="2453" w:wrap="around" w:vAnchor="page" w:hAnchor="page" w:x="3020" w:y="4224"/>
              <w:shd w:val="clear" w:color="auto" w:fill="auto"/>
              <w:spacing w:after="0" w:line="140" w:lineRule="exact"/>
              <w:jc w:val="center"/>
            </w:pPr>
            <w:r>
              <w:rPr>
                <w:rStyle w:val="Bodytext7pt5"/>
              </w:rPr>
              <w:t>30</w:t>
            </w:r>
          </w:p>
        </w:tc>
        <w:tc>
          <w:tcPr>
            <w:tcW w:w="984" w:type="dxa"/>
            <w:tcBorders>
              <w:top w:val="single" w:sz="4" w:space="0" w:color="auto"/>
              <w:left w:val="single" w:sz="4" w:space="0" w:color="auto"/>
            </w:tcBorders>
            <w:shd w:val="clear" w:color="auto" w:fill="FFFFFF"/>
            <w:vAlign w:val="center"/>
          </w:tcPr>
          <w:p w14:paraId="5D298DEA" w14:textId="77777777" w:rsidR="00F4136F" w:rsidRDefault="00E27E4F">
            <w:pPr>
              <w:pStyle w:val="2"/>
              <w:framePr w:w="6221" w:h="2453" w:wrap="around" w:vAnchor="page" w:hAnchor="page" w:x="3020" w:y="4224"/>
              <w:shd w:val="clear" w:color="auto" w:fill="auto"/>
              <w:spacing w:after="0" w:line="140" w:lineRule="exact"/>
              <w:jc w:val="center"/>
            </w:pPr>
            <w:r>
              <w:rPr>
                <w:rStyle w:val="Bodytext7pt5"/>
              </w:rPr>
              <w:t>40</w:t>
            </w:r>
          </w:p>
        </w:tc>
        <w:tc>
          <w:tcPr>
            <w:tcW w:w="1248" w:type="dxa"/>
            <w:tcBorders>
              <w:top w:val="single" w:sz="4" w:space="0" w:color="auto"/>
              <w:left w:val="single" w:sz="4" w:space="0" w:color="auto"/>
              <w:right w:val="single" w:sz="4" w:space="0" w:color="auto"/>
            </w:tcBorders>
            <w:shd w:val="clear" w:color="auto" w:fill="FFFFFF"/>
            <w:vAlign w:val="center"/>
          </w:tcPr>
          <w:p w14:paraId="5D298DEB" w14:textId="77777777" w:rsidR="00F4136F" w:rsidRDefault="00E27E4F">
            <w:pPr>
              <w:pStyle w:val="2"/>
              <w:framePr w:w="6221" w:h="2453" w:wrap="around" w:vAnchor="page" w:hAnchor="page" w:x="3020" w:y="4224"/>
              <w:shd w:val="clear" w:color="auto" w:fill="auto"/>
              <w:spacing w:after="0" w:line="200" w:lineRule="exact"/>
              <w:jc w:val="center"/>
            </w:pPr>
            <w:r>
              <w:rPr>
                <w:rStyle w:val="Bodytext10pt4"/>
                <w:vertAlign w:val="superscript"/>
              </w:rPr>
              <w:t>п</w:t>
            </w:r>
            <w:r>
              <w:rPr>
                <w:rStyle w:val="Bodytext10pt4"/>
              </w:rPr>
              <w:t>у</w:t>
            </w:r>
          </w:p>
        </w:tc>
      </w:tr>
      <w:tr w:rsidR="00F4136F" w14:paraId="5D298DF3" w14:textId="77777777">
        <w:trPr>
          <w:trHeight w:hRule="exact" w:val="446"/>
        </w:trPr>
        <w:tc>
          <w:tcPr>
            <w:tcW w:w="922" w:type="dxa"/>
            <w:tcBorders>
              <w:top w:val="single" w:sz="4" w:space="0" w:color="auto"/>
              <w:left w:val="single" w:sz="4" w:space="0" w:color="auto"/>
            </w:tcBorders>
            <w:shd w:val="clear" w:color="auto" w:fill="FFFFFF"/>
            <w:vAlign w:val="bottom"/>
          </w:tcPr>
          <w:p w14:paraId="5D298DED" w14:textId="77777777" w:rsidR="00F4136F" w:rsidRDefault="00E27E4F">
            <w:pPr>
              <w:pStyle w:val="2"/>
              <w:framePr w:w="6221" w:h="2453" w:wrap="around" w:vAnchor="page" w:hAnchor="page" w:x="3020" w:y="4224"/>
              <w:shd w:val="clear" w:color="auto" w:fill="auto"/>
              <w:spacing w:after="0" w:line="160" w:lineRule="exact"/>
              <w:jc w:val="center"/>
            </w:pPr>
            <w:r>
              <w:rPr>
                <w:rStyle w:val="BodytextSpacing2pt2"/>
              </w:rPr>
              <w:t>0,4</w:t>
            </w:r>
          </w:p>
        </w:tc>
        <w:tc>
          <w:tcPr>
            <w:tcW w:w="1094" w:type="dxa"/>
            <w:tcBorders>
              <w:top w:val="single" w:sz="4" w:space="0" w:color="auto"/>
              <w:left w:val="single" w:sz="4" w:space="0" w:color="auto"/>
            </w:tcBorders>
            <w:shd w:val="clear" w:color="auto" w:fill="FFFFFF"/>
            <w:vAlign w:val="bottom"/>
          </w:tcPr>
          <w:p w14:paraId="5D298DEE" w14:textId="77777777" w:rsidR="00F4136F" w:rsidRDefault="00E27E4F">
            <w:pPr>
              <w:pStyle w:val="2"/>
              <w:framePr w:w="6221" w:h="2453" w:wrap="around" w:vAnchor="page" w:hAnchor="page" w:x="3020" w:y="4224"/>
              <w:shd w:val="clear" w:color="auto" w:fill="auto"/>
              <w:spacing w:after="0" w:line="160" w:lineRule="exact"/>
              <w:jc w:val="center"/>
            </w:pPr>
            <w:r>
              <w:rPr>
                <w:rStyle w:val="BodytextSpacing2pt2"/>
              </w:rPr>
              <w:t>5</w:t>
            </w:r>
          </w:p>
        </w:tc>
        <w:tc>
          <w:tcPr>
            <w:tcW w:w="989" w:type="dxa"/>
            <w:tcBorders>
              <w:top w:val="single" w:sz="4" w:space="0" w:color="auto"/>
              <w:left w:val="single" w:sz="4" w:space="0" w:color="auto"/>
            </w:tcBorders>
            <w:shd w:val="clear" w:color="auto" w:fill="FFFFFF"/>
          </w:tcPr>
          <w:p w14:paraId="5D298DEF" w14:textId="77777777" w:rsidR="00F4136F" w:rsidRDefault="00F4136F">
            <w:pPr>
              <w:framePr w:w="6221" w:h="2453" w:wrap="around" w:vAnchor="page" w:hAnchor="page" w:x="3020" w:y="4224"/>
              <w:rPr>
                <w:sz w:val="10"/>
                <w:szCs w:val="10"/>
              </w:rPr>
            </w:pPr>
          </w:p>
        </w:tc>
        <w:tc>
          <w:tcPr>
            <w:tcW w:w="984" w:type="dxa"/>
            <w:tcBorders>
              <w:top w:val="single" w:sz="4" w:space="0" w:color="auto"/>
              <w:left w:val="single" w:sz="4" w:space="0" w:color="auto"/>
            </w:tcBorders>
            <w:shd w:val="clear" w:color="auto" w:fill="FFFFFF"/>
            <w:vAlign w:val="bottom"/>
          </w:tcPr>
          <w:p w14:paraId="5D298DF0" w14:textId="77777777" w:rsidR="00F4136F" w:rsidRDefault="00E27E4F">
            <w:pPr>
              <w:pStyle w:val="2"/>
              <w:framePr w:w="6221" w:h="2453" w:wrap="around" w:vAnchor="page" w:hAnchor="page" w:x="3020" w:y="4224"/>
              <w:shd w:val="clear" w:color="auto" w:fill="auto"/>
              <w:spacing w:after="0" w:line="160" w:lineRule="exact"/>
              <w:jc w:val="center"/>
            </w:pPr>
            <w:r>
              <w:rPr>
                <w:rStyle w:val="BodytextSpacing2pt2"/>
              </w:rPr>
              <w:t>7</w:t>
            </w:r>
          </w:p>
        </w:tc>
        <w:tc>
          <w:tcPr>
            <w:tcW w:w="984" w:type="dxa"/>
            <w:tcBorders>
              <w:top w:val="single" w:sz="4" w:space="0" w:color="auto"/>
              <w:left w:val="single" w:sz="4" w:space="0" w:color="auto"/>
            </w:tcBorders>
            <w:shd w:val="clear" w:color="auto" w:fill="FFFFFF"/>
            <w:vAlign w:val="bottom"/>
          </w:tcPr>
          <w:p w14:paraId="5D298DF1" w14:textId="77777777" w:rsidR="00F4136F" w:rsidRDefault="00E27E4F">
            <w:pPr>
              <w:pStyle w:val="2"/>
              <w:framePr w:w="6221" w:h="2453" w:wrap="around" w:vAnchor="page" w:hAnchor="page" w:x="3020" w:y="4224"/>
              <w:shd w:val="clear" w:color="auto" w:fill="auto"/>
              <w:spacing w:after="0" w:line="160" w:lineRule="exact"/>
              <w:jc w:val="center"/>
            </w:pPr>
            <w:r>
              <w:rPr>
                <w:rStyle w:val="BodytextSpacing2pt2"/>
              </w:rPr>
              <w:t>14</w:t>
            </w:r>
          </w:p>
        </w:tc>
        <w:tc>
          <w:tcPr>
            <w:tcW w:w="1248" w:type="dxa"/>
            <w:tcBorders>
              <w:top w:val="single" w:sz="4" w:space="0" w:color="auto"/>
              <w:left w:val="single" w:sz="4" w:space="0" w:color="auto"/>
              <w:right w:val="single" w:sz="4" w:space="0" w:color="auto"/>
            </w:tcBorders>
            <w:shd w:val="clear" w:color="auto" w:fill="FFFFFF"/>
            <w:vAlign w:val="bottom"/>
          </w:tcPr>
          <w:p w14:paraId="5D298DF2" w14:textId="77777777" w:rsidR="00F4136F" w:rsidRDefault="00E27E4F">
            <w:pPr>
              <w:pStyle w:val="2"/>
              <w:framePr w:w="6221" w:h="2453" w:wrap="around" w:vAnchor="page" w:hAnchor="page" w:x="3020" w:y="4224"/>
              <w:shd w:val="clear" w:color="auto" w:fill="auto"/>
              <w:spacing w:after="0" w:line="160" w:lineRule="exact"/>
              <w:jc w:val="center"/>
            </w:pPr>
            <w:r>
              <w:rPr>
                <w:rStyle w:val="BodytextSpacing2pt2"/>
              </w:rPr>
              <w:t>26</w:t>
            </w:r>
          </w:p>
        </w:tc>
      </w:tr>
      <w:tr w:rsidR="00F4136F" w14:paraId="5D298DFA" w14:textId="77777777">
        <w:trPr>
          <w:trHeight w:hRule="exact" w:val="178"/>
        </w:trPr>
        <w:tc>
          <w:tcPr>
            <w:tcW w:w="922" w:type="dxa"/>
            <w:tcBorders>
              <w:left w:val="single" w:sz="4" w:space="0" w:color="auto"/>
            </w:tcBorders>
            <w:shd w:val="clear" w:color="auto" w:fill="FFFFFF"/>
            <w:vAlign w:val="bottom"/>
          </w:tcPr>
          <w:p w14:paraId="5D298DF4" w14:textId="77777777" w:rsidR="00F4136F" w:rsidRDefault="00E27E4F">
            <w:pPr>
              <w:pStyle w:val="2"/>
              <w:framePr w:w="6221" w:h="2453" w:wrap="around" w:vAnchor="page" w:hAnchor="page" w:x="3020" w:y="4224"/>
              <w:shd w:val="clear" w:color="auto" w:fill="auto"/>
              <w:spacing w:after="0" w:line="160" w:lineRule="exact"/>
              <w:jc w:val="center"/>
            </w:pPr>
            <w:r>
              <w:rPr>
                <w:rStyle w:val="BodytextSpacing2pt2"/>
              </w:rPr>
              <w:t>0,6</w:t>
            </w:r>
          </w:p>
        </w:tc>
        <w:tc>
          <w:tcPr>
            <w:tcW w:w="1094" w:type="dxa"/>
            <w:tcBorders>
              <w:left w:val="single" w:sz="4" w:space="0" w:color="auto"/>
            </w:tcBorders>
            <w:shd w:val="clear" w:color="auto" w:fill="FFFFFF"/>
            <w:vAlign w:val="center"/>
          </w:tcPr>
          <w:p w14:paraId="5D298DF5" w14:textId="77777777" w:rsidR="00F4136F" w:rsidRDefault="00E27E4F">
            <w:pPr>
              <w:pStyle w:val="2"/>
              <w:framePr w:w="6221" w:h="2453" w:wrap="around" w:vAnchor="page" w:hAnchor="page" w:x="3020" w:y="4224"/>
              <w:shd w:val="clear" w:color="auto" w:fill="auto"/>
              <w:spacing w:after="0" w:line="110" w:lineRule="exact"/>
              <w:jc w:val="center"/>
            </w:pPr>
            <w:r>
              <w:rPr>
                <w:rStyle w:val="Bodytext55pt2"/>
              </w:rPr>
              <w:t>—</w:t>
            </w:r>
          </w:p>
        </w:tc>
        <w:tc>
          <w:tcPr>
            <w:tcW w:w="989" w:type="dxa"/>
            <w:tcBorders>
              <w:left w:val="single" w:sz="4" w:space="0" w:color="auto"/>
            </w:tcBorders>
            <w:shd w:val="clear" w:color="auto" w:fill="FFFFFF"/>
            <w:vAlign w:val="bottom"/>
          </w:tcPr>
          <w:p w14:paraId="5D298DF6" w14:textId="77777777" w:rsidR="00F4136F" w:rsidRDefault="00E27E4F">
            <w:pPr>
              <w:pStyle w:val="2"/>
              <w:framePr w:w="6221" w:h="2453" w:wrap="around" w:vAnchor="page" w:hAnchor="page" w:x="3020" w:y="4224"/>
              <w:shd w:val="clear" w:color="auto" w:fill="auto"/>
              <w:spacing w:after="0" w:line="160" w:lineRule="exact"/>
              <w:jc w:val="center"/>
            </w:pPr>
            <w:r>
              <w:rPr>
                <w:rStyle w:val="BodytextSpacing2pt2"/>
              </w:rPr>
              <w:t>2</w:t>
            </w:r>
          </w:p>
        </w:tc>
        <w:tc>
          <w:tcPr>
            <w:tcW w:w="984" w:type="dxa"/>
            <w:tcBorders>
              <w:left w:val="single" w:sz="4" w:space="0" w:color="auto"/>
            </w:tcBorders>
            <w:shd w:val="clear" w:color="auto" w:fill="FFFFFF"/>
            <w:vAlign w:val="bottom"/>
          </w:tcPr>
          <w:p w14:paraId="5D298DF7" w14:textId="77777777" w:rsidR="00F4136F" w:rsidRDefault="00E27E4F">
            <w:pPr>
              <w:pStyle w:val="2"/>
              <w:framePr w:w="6221" w:h="2453" w:wrap="around" w:vAnchor="page" w:hAnchor="page" w:x="3020" w:y="4224"/>
              <w:shd w:val="clear" w:color="auto" w:fill="auto"/>
              <w:spacing w:after="0" w:line="160" w:lineRule="exact"/>
              <w:jc w:val="center"/>
            </w:pPr>
            <w:r>
              <w:rPr>
                <w:rStyle w:val="BodytextSpacing2pt2"/>
              </w:rPr>
              <w:t>6</w:t>
            </w:r>
          </w:p>
        </w:tc>
        <w:tc>
          <w:tcPr>
            <w:tcW w:w="984" w:type="dxa"/>
            <w:tcBorders>
              <w:left w:val="single" w:sz="4" w:space="0" w:color="auto"/>
            </w:tcBorders>
            <w:shd w:val="clear" w:color="auto" w:fill="FFFFFF"/>
            <w:vAlign w:val="center"/>
          </w:tcPr>
          <w:p w14:paraId="5D298DF8" w14:textId="77777777" w:rsidR="00F4136F" w:rsidRDefault="00E27E4F">
            <w:pPr>
              <w:pStyle w:val="2"/>
              <w:framePr w:w="6221" w:h="2453" w:wrap="around" w:vAnchor="page" w:hAnchor="page" w:x="3020" w:y="4224"/>
              <w:shd w:val="clear" w:color="auto" w:fill="auto"/>
              <w:spacing w:after="0" w:line="160" w:lineRule="exact"/>
              <w:jc w:val="center"/>
            </w:pPr>
            <w:r>
              <w:rPr>
                <w:rStyle w:val="BodytextSpacing2pt2"/>
              </w:rPr>
              <w:t>4</w:t>
            </w:r>
          </w:p>
        </w:tc>
        <w:tc>
          <w:tcPr>
            <w:tcW w:w="1248" w:type="dxa"/>
            <w:tcBorders>
              <w:left w:val="single" w:sz="4" w:space="0" w:color="auto"/>
              <w:right w:val="single" w:sz="4" w:space="0" w:color="auto"/>
            </w:tcBorders>
            <w:shd w:val="clear" w:color="auto" w:fill="FFFFFF"/>
            <w:vAlign w:val="bottom"/>
          </w:tcPr>
          <w:p w14:paraId="5D298DF9" w14:textId="77777777" w:rsidR="00F4136F" w:rsidRDefault="00E27E4F">
            <w:pPr>
              <w:pStyle w:val="2"/>
              <w:framePr w:w="6221" w:h="2453" w:wrap="around" w:vAnchor="page" w:hAnchor="page" w:x="3020" w:y="4224"/>
              <w:shd w:val="clear" w:color="auto" w:fill="auto"/>
              <w:spacing w:after="0" w:line="160" w:lineRule="exact"/>
              <w:jc w:val="center"/>
            </w:pPr>
            <w:r>
              <w:rPr>
                <w:rStyle w:val="BodytextSpacing2pt2"/>
              </w:rPr>
              <w:t>12</w:t>
            </w:r>
          </w:p>
        </w:tc>
      </w:tr>
      <w:tr w:rsidR="00F4136F" w14:paraId="5D298E01" w14:textId="77777777">
        <w:trPr>
          <w:trHeight w:hRule="exact" w:val="384"/>
        </w:trPr>
        <w:tc>
          <w:tcPr>
            <w:tcW w:w="922" w:type="dxa"/>
            <w:tcBorders>
              <w:left w:val="single" w:sz="4" w:space="0" w:color="auto"/>
            </w:tcBorders>
            <w:shd w:val="clear" w:color="auto" w:fill="FFFFFF"/>
            <w:vAlign w:val="center"/>
          </w:tcPr>
          <w:p w14:paraId="5D298DFB" w14:textId="77777777" w:rsidR="00F4136F" w:rsidRDefault="00E27E4F">
            <w:pPr>
              <w:pStyle w:val="2"/>
              <w:framePr w:w="6221" w:h="2453" w:wrap="around" w:vAnchor="page" w:hAnchor="page" w:x="3020" w:y="4224"/>
              <w:shd w:val="clear" w:color="auto" w:fill="auto"/>
              <w:spacing w:after="0" w:line="160" w:lineRule="exact"/>
              <w:jc w:val="center"/>
            </w:pPr>
            <w:r>
              <w:rPr>
                <w:rStyle w:val="BodytextSpacing2pt2"/>
              </w:rPr>
              <w:t>0,8</w:t>
            </w:r>
          </w:p>
        </w:tc>
        <w:tc>
          <w:tcPr>
            <w:tcW w:w="1094" w:type="dxa"/>
            <w:tcBorders>
              <w:left w:val="single" w:sz="4" w:space="0" w:color="auto"/>
            </w:tcBorders>
            <w:shd w:val="clear" w:color="auto" w:fill="FFFFFF"/>
          </w:tcPr>
          <w:p w14:paraId="5D298DFC" w14:textId="77777777" w:rsidR="00F4136F" w:rsidRDefault="00E27E4F">
            <w:pPr>
              <w:pStyle w:val="2"/>
              <w:framePr w:w="6221" w:h="2453" w:wrap="around" w:vAnchor="page" w:hAnchor="page" w:x="3020" w:y="4224"/>
              <w:shd w:val="clear" w:color="auto" w:fill="auto"/>
              <w:spacing w:after="0" w:line="160" w:lineRule="exact"/>
              <w:jc w:val="center"/>
            </w:pPr>
            <w:r>
              <w:rPr>
                <w:rStyle w:val="BodytextSpacing2pt2"/>
              </w:rPr>
              <w:t>3</w:t>
            </w:r>
          </w:p>
        </w:tc>
        <w:tc>
          <w:tcPr>
            <w:tcW w:w="989" w:type="dxa"/>
            <w:tcBorders>
              <w:left w:val="single" w:sz="4" w:space="0" w:color="auto"/>
            </w:tcBorders>
            <w:shd w:val="clear" w:color="auto" w:fill="FFFFFF"/>
          </w:tcPr>
          <w:p w14:paraId="5D298DFD" w14:textId="77777777" w:rsidR="00F4136F" w:rsidRDefault="00E27E4F">
            <w:pPr>
              <w:pStyle w:val="2"/>
              <w:framePr w:w="6221" w:h="2453" w:wrap="around" w:vAnchor="page" w:hAnchor="page" w:x="3020" w:y="4224"/>
              <w:shd w:val="clear" w:color="auto" w:fill="auto"/>
              <w:spacing w:after="0" w:line="160" w:lineRule="exact"/>
              <w:jc w:val="center"/>
            </w:pPr>
            <w:r>
              <w:rPr>
                <w:rStyle w:val="BodytextSpacing2pt2"/>
              </w:rPr>
              <w:t>19</w:t>
            </w:r>
          </w:p>
        </w:tc>
        <w:tc>
          <w:tcPr>
            <w:tcW w:w="984" w:type="dxa"/>
            <w:tcBorders>
              <w:left w:val="single" w:sz="4" w:space="0" w:color="auto"/>
            </w:tcBorders>
            <w:shd w:val="clear" w:color="auto" w:fill="FFFFFF"/>
          </w:tcPr>
          <w:p w14:paraId="5D298DFE" w14:textId="77777777" w:rsidR="00F4136F" w:rsidRDefault="00E27E4F">
            <w:pPr>
              <w:pStyle w:val="2"/>
              <w:framePr w:w="6221" w:h="2453" w:wrap="around" w:vAnchor="page" w:hAnchor="page" w:x="3020" w:y="4224"/>
              <w:shd w:val="clear" w:color="auto" w:fill="auto"/>
              <w:spacing w:after="0" w:line="110" w:lineRule="exact"/>
              <w:jc w:val="center"/>
            </w:pPr>
            <w:r>
              <w:rPr>
                <w:rStyle w:val="Bodytext55pt2"/>
              </w:rPr>
              <w:t>—</w:t>
            </w:r>
          </w:p>
        </w:tc>
        <w:tc>
          <w:tcPr>
            <w:tcW w:w="984" w:type="dxa"/>
            <w:tcBorders>
              <w:left w:val="single" w:sz="4" w:space="0" w:color="auto"/>
            </w:tcBorders>
            <w:shd w:val="clear" w:color="auto" w:fill="FFFFFF"/>
          </w:tcPr>
          <w:p w14:paraId="5D298DFF" w14:textId="77777777" w:rsidR="00F4136F" w:rsidRDefault="00E27E4F">
            <w:pPr>
              <w:pStyle w:val="2"/>
              <w:framePr w:w="6221" w:h="2453" w:wrap="around" w:vAnchor="page" w:hAnchor="page" w:x="3020" w:y="4224"/>
              <w:shd w:val="clear" w:color="auto" w:fill="auto"/>
              <w:spacing w:after="0" w:line="200" w:lineRule="exact"/>
              <w:jc w:val="center"/>
            </w:pPr>
            <w:r>
              <w:rPr>
                <w:rStyle w:val="Bodytext10pt5"/>
                <w:lang w:val="ru-RU" w:eastAsia="ru-RU" w:bidi="ru-RU"/>
              </w:rPr>
              <w:t>~</w:t>
            </w:r>
          </w:p>
        </w:tc>
        <w:tc>
          <w:tcPr>
            <w:tcW w:w="1248" w:type="dxa"/>
            <w:tcBorders>
              <w:left w:val="single" w:sz="4" w:space="0" w:color="auto"/>
              <w:right w:val="single" w:sz="4" w:space="0" w:color="auto"/>
            </w:tcBorders>
            <w:shd w:val="clear" w:color="auto" w:fill="FFFFFF"/>
            <w:vAlign w:val="center"/>
          </w:tcPr>
          <w:p w14:paraId="5D298E00" w14:textId="77777777" w:rsidR="00F4136F" w:rsidRDefault="00E27E4F">
            <w:pPr>
              <w:pStyle w:val="2"/>
              <w:framePr w:w="6221" w:h="2453" w:wrap="around" w:vAnchor="page" w:hAnchor="page" w:x="3020" w:y="4224"/>
              <w:shd w:val="clear" w:color="auto" w:fill="auto"/>
              <w:spacing w:after="0" w:line="160" w:lineRule="exact"/>
              <w:jc w:val="center"/>
            </w:pPr>
            <w:r>
              <w:rPr>
                <w:rStyle w:val="BodytextSpacing2pt2"/>
              </w:rPr>
              <w:t>22</w:t>
            </w:r>
          </w:p>
        </w:tc>
      </w:tr>
      <w:tr w:rsidR="00F4136F" w14:paraId="5D298E08" w14:textId="77777777">
        <w:trPr>
          <w:trHeight w:hRule="exact" w:val="586"/>
        </w:trPr>
        <w:tc>
          <w:tcPr>
            <w:tcW w:w="922" w:type="dxa"/>
            <w:tcBorders>
              <w:top w:val="single" w:sz="4" w:space="0" w:color="auto"/>
              <w:left w:val="single" w:sz="4" w:space="0" w:color="auto"/>
              <w:bottom w:val="single" w:sz="4" w:space="0" w:color="auto"/>
            </w:tcBorders>
            <w:shd w:val="clear" w:color="auto" w:fill="FFFFFF"/>
            <w:vAlign w:val="center"/>
          </w:tcPr>
          <w:p w14:paraId="5D298E02" w14:textId="77777777" w:rsidR="00F4136F" w:rsidRDefault="00E27E4F">
            <w:pPr>
              <w:pStyle w:val="2"/>
              <w:framePr w:w="6221" w:h="2453" w:wrap="around" w:vAnchor="page" w:hAnchor="page" w:x="3020" w:y="4224"/>
              <w:shd w:val="clear" w:color="auto" w:fill="auto"/>
              <w:spacing w:after="0" w:line="160" w:lineRule="exact"/>
              <w:jc w:val="center"/>
            </w:pPr>
            <w:r>
              <w:rPr>
                <w:rStyle w:val="BodytextSpacing2pt2"/>
              </w:rPr>
              <w:t>я*</w:t>
            </w:r>
          </w:p>
        </w:tc>
        <w:tc>
          <w:tcPr>
            <w:tcW w:w="1094" w:type="dxa"/>
            <w:tcBorders>
              <w:top w:val="single" w:sz="4" w:space="0" w:color="auto"/>
              <w:left w:val="single" w:sz="4" w:space="0" w:color="auto"/>
              <w:bottom w:val="single" w:sz="4" w:space="0" w:color="auto"/>
            </w:tcBorders>
            <w:shd w:val="clear" w:color="auto" w:fill="FFFFFF"/>
            <w:vAlign w:val="center"/>
          </w:tcPr>
          <w:p w14:paraId="5D298E03" w14:textId="77777777" w:rsidR="00F4136F" w:rsidRDefault="00E27E4F">
            <w:pPr>
              <w:pStyle w:val="2"/>
              <w:framePr w:w="6221" w:h="2453" w:wrap="around" w:vAnchor="page" w:hAnchor="page" w:x="3020" w:y="4224"/>
              <w:shd w:val="clear" w:color="auto" w:fill="auto"/>
              <w:spacing w:after="0" w:line="140" w:lineRule="exact"/>
              <w:jc w:val="center"/>
            </w:pPr>
            <w:r>
              <w:rPr>
                <w:rStyle w:val="Bodytext7pt5"/>
              </w:rPr>
              <w:t>8</w:t>
            </w:r>
          </w:p>
        </w:tc>
        <w:tc>
          <w:tcPr>
            <w:tcW w:w="989" w:type="dxa"/>
            <w:tcBorders>
              <w:top w:val="single" w:sz="4" w:space="0" w:color="auto"/>
              <w:left w:val="single" w:sz="4" w:space="0" w:color="auto"/>
              <w:bottom w:val="single" w:sz="4" w:space="0" w:color="auto"/>
            </w:tcBorders>
            <w:shd w:val="clear" w:color="auto" w:fill="FFFFFF"/>
            <w:vAlign w:val="center"/>
          </w:tcPr>
          <w:p w14:paraId="5D298E04" w14:textId="77777777" w:rsidR="00F4136F" w:rsidRDefault="00E27E4F">
            <w:pPr>
              <w:pStyle w:val="2"/>
              <w:framePr w:w="6221" w:h="2453" w:wrap="around" w:vAnchor="page" w:hAnchor="page" w:x="3020" w:y="4224"/>
              <w:shd w:val="clear" w:color="auto" w:fill="auto"/>
              <w:spacing w:after="0" w:line="160" w:lineRule="exact"/>
              <w:jc w:val="center"/>
            </w:pPr>
            <w:r>
              <w:rPr>
                <w:rStyle w:val="BodytextSpacing2pt2"/>
              </w:rPr>
              <w:t>21</w:t>
            </w:r>
          </w:p>
        </w:tc>
        <w:tc>
          <w:tcPr>
            <w:tcW w:w="984" w:type="dxa"/>
            <w:tcBorders>
              <w:top w:val="single" w:sz="4" w:space="0" w:color="auto"/>
              <w:left w:val="single" w:sz="4" w:space="0" w:color="auto"/>
              <w:bottom w:val="single" w:sz="4" w:space="0" w:color="auto"/>
            </w:tcBorders>
            <w:shd w:val="clear" w:color="auto" w:fill="FFFFFF"/>
            <w:vAlign w:val="center"/>
          </w:tcPr>
          <w:p w14:paraId="5D298E05" w14:textId="77777777" w:rsidR="00F4136F" w:rsidRDefault="00E27E4F">
            <w:pPr>
              <w:pStyle w:val="2"/>
              <w:framePr w:w="6221" w:h="2453" w:wrap="around" w:vAnchor="page" w:hAnchor="page" w:x="3020" w:y="4224"/>
              <w:shd w:val="clear" w:color="auto" w:fill="auto"/>
              <w:spacing w:after="0" w:line="160" w:lineRule="exact"/>
              <w:jc w:val="center"/>
            </w:pPr>
            <w:r>
              <w:rPr>
                <w:rStyle w:val="BodytextSpacing2pt2"/>
              </w:rPr>
              <w:t>13</w:t>
            </w:r>
          </w:p>
        </w:tc>
        <w:tc>
          <w:tcPr>
            <w:tcW w:w="984" w:type="dxa"/>
            <w:tcBorders>
              <w:top w:val="single" w:sz="4" w:space="0" w:color="auto"/>
              <w:left w:val="single" w:sz="4" w:space="0" w:color="auto"/>
              <w:bottom w:val="single" w:sz="4" w:space="0" w:color="auto"/>
            </w:tcBorders>
            <w:shd w:val="clear" w:color="auto" w:fill="FFFFFF"/>
            <w:vAlign w:val="center"/>
          </w:tcPr>
          <w:p w14:paraId="5D298E06" w14:textId="77777777" w:rsidR="00F4136F" w:rsidRDefault="00E27E4F">
            <w:pPr>
              <w:pStyle w:val="2"/>
              <w:framePr w:w="6221" w:h="2453" w:wrap="around" w:vAnchor="page" w:hAnchor="page" w:x="3020" w:y="4224"/>
              <w:shd w:val="clear" w:color="auto" w:fill="auto"/>
              <w:spacing w:after="0" w:line="160" w:lineRule="exact"/>
              <w:jc w:val="center"/>
            </w:pPr>
            <w:r>
              <w:rPr>
                <w:rStyle w:val="BodytextSpacing2pt2"/>
              </w:rPr>
              <w:t>18</w:t>
            </w:r>
          </w:p>
        </w:tc>
        <w:tc>
          <w:tcPr>
            <w:tcW w:w="1248" w:type="dxa"/>
            <w:tcBorders>
              <w:top w:val="single" w:sz="4" w:space="0" w:color="auto"/>
              <w:left w:val="single" w:sz="4" w:space="0" w:color="auto"/>
              <w:bottom w:val="single" w:sz="4" w:space="0" w:color="auto"/>
              <w:right w:val="single" w:sz="4" w:space="0" w:color="auto"/>
            </w:tcBorders>
            <w:shd w:val="clear" w:color="auto" w:fill="FFFFFF"/>
            <w:vAlign w:val="center"/>
          </w:tcPr>
          <w:p w14:paraId="5D298E07" w14:textId="77777777" w:rsidR="00F4136F" w:rsidRDefault="00E27E4F">
            <w:pPr>
              <w:pStyle w:val="2"/>
              <w:framePr w:w="6221" w:h="2453" w:wrap="around" w:vAnchor="page" w:hAnchor="page" w:x="3020" w:y="4224"/>
              <w:shd w:val="clear" w:color="auto" w:fill="auto"/>
              <w:spacing w:after="0" w:line="160" w:lineRule="exact"/>
              <w:jc w:val="center"/>
            </w:pPr>
            <w:r>
              <w:rPr>
                <w:rStyle w:val="BodytextSpacing2pt2"/>
              </w:rPr>
              <w:t>л = 60</w:t>
            </w:r>
          </w:p>
        </w:tc>
      </w:tr>
    </w:tbl>
    <w:p w14:paraId="5D298E09" w14:textId="77777777" w:rsidR="00F4136F" w:rsidRDefault="00E27E4F">
      <w:pPr>
        <w:pStyle w:val="Bodytext40"/>
        <w:framePr w:w="6283" w:h="5822" w:hRule="exact" w:wrap="around" w:vAnchor="page" w:hAnchor="page" w:x="3015" w:y="7036"/>
        <w:shd w:val="clear" w:color="auto" w:fill="auto"/>
        <w:spacing w:line="216" w:lineRule="exact"/>
        <w:ind w:left="60" w:right="40" w:firstLine="340"/>
        <w:jc w:val="both"/>
      </w:pPr>
      <w:r>
        <w:rPr>
          <w:rStyle w:val="Bodytext4a"/>
          <w:b/>
          <w:bCs/>
        </w:rPr>
        <w:t>В первой строке таблицы указаны наблюдаемые зна</w:t>
      </w:r>
      <w:r>
        <w:rPr>
          <w:rStyle w:val="Bodytext4a"/>
          <w:b/>
          <w:bCs/>
        </w:rPr>
        <w:softHyphen/>
        <w:t xml:space="preserve">чения (10; 20; 30; 40) признака </w:t>
      </w:r>
      <w:r>
        <w:rPr>
          <w:rStyle w:val="Bodytext4Italicfb"/>
          <w:b/>
          <w:bCs/>
        </w:rPr>
        <w:t>X,</w:t>
      </w:r>
      <w:r>
        <w:rPr>
          <w:rStyle w:val="Bodytext4a"/>
          <w:b/>
          <w:bCs/>
        </w:rPr>
        <w:t xml:space="preserve"> а в первом столбце — наблюдаемые значения (0,4; 0,6; 0,8) признака </w:t>
      </w:r>
      <w:r>
        <w:rPr>
          <w:rStyle w:val="Bodytext4Italicfb"/>
          <w:b/>
          <w:bCs/>
        </w:rPr>
        <w:t>У.</w:t>
      </w:r>
      <w:r>
        <w:rPr>
          <w:rStyle w:val="Bodytext4a"/>
          <w:b/>
          <w:bCs/>
        </w:rPr>
        <w:t xml:space="preserve"> На пе</w:t>
      </w:r>
      <w:r>
        <w:rPr>
          <w:rStyle w:val="Bodytext4a"/>
          <w:b/>
          <w:bCs/>
        </w:rPr>
        <w:softHyphen/>
        <w:t xml:space="preserve">ресечении строк и столбцов находятся частоты </w:t>
      </w:r>
      <w:r>
        <w:rPr>
          <w:rStyle w:val="Bodytext4Italicfb"/>
          <w:b/>
          <w:bCs/>
        </w:rPr>
        <w:t>п</w:t>
      </w:r>
      <w:r>
        <w:rPr>
          <w:rStyle w:val="Bodytext4Italicfb"/>
          <w:b/>
          <w:bCs/>
          <w:vertAlign w:val="subscript"/>
        </w:rPr>
        <w:t>ху</w:t>
      </w:r>
      <w:r>
        <w:rPr>
          <w:rStyle w:val="Bodytext4a"/>
          <w:b/>
          <w:bCs/>
        </w:rPr>
        <w:t xml:space="preserve"> наблю</w:t>
      </w:r>
      <w:r>
        <w:rPr>
          <w:rStyle w:val="Bodytext4a"/>
          <w:b/>
          <w:bCs/>
        </w:rPr>
        <w:softHyphen/>
        <w:t>даемых пар значений признаков. Например, частота 5 указывает, что пара чисел (10; 0,4) наблюдалась 5 раз. Все частоты помещены в прямоугольнике, стороны кото</w:t>
      </w:r>
      <w:r>
        <w:rPr>
          <w:rStyle w:val="Bodytext4a"/>
          <w:b/>
          <w:bCs/>
        </w:rPr>
        <w:softHyphen/>
        <w:t>рого проведены жирными отрезками. Черточка означает, что соответственная пара чисел, например (20; 0,4), не наблюдалась.</w:t>
      </w:r>
    </w:p>
    <w:p w14:paraId="5D298E0A" w14:textId="77777777" w:rsidR="00F4136F" w:rsidRDefault="00E27E4F">
      <w:pPr>
        <w:pStyle w:val="Bodytext40"/>
        <w:framePr w:w="6283" w:h="5822" w:hRule="exact" w:wrap="around" w:vAnchor="page" w:hAnchor="page" w:x="3015" w:y="7036"/>
        <w:shd w:val="clear" w:color="auto" w:fill="auto"/>
        <w:spacing w:line="216" w:lineRule="exact"/>
        <w:ind w:left="60" w:right="40" w:firstLine="340"/>
        <w:jc w:val="both"/>
      </w:pPr>
      <w:r>
        <w:rPr>
          <w:rStyle w:val="Bodytext4a"/>
          <w:b/>
          <w:bCs/>
        </w:rPr>
        <w:t>В последнем столбце записаны суммы частот строк. Например, сумма частот первой строки «жирного* прямо</w:t>
      </w:r>
      <w:r>
        <w:rPr>
          <w:rStyle w:val="Bodytext4a"/>
          <w:b/>
          <w:bCs/>
        </w:rPr>
        <w:softHyphen/>
        <w:t>угольника равна «„ = 5 +7 +.14 = 26; это число указы</w:t>
      </w:r>
      <w:r>
        <w:rPr>
          <w:rStyle w:val="Bodytext4a"/>
          <w:b/>
          <w:bCs/>
        </w:rPr>
        <w:softHyphen/>
        <w:t xml:space="preserve">вает, что значение признака </w:t>
      </w:r>
      <w:r>
        <w:rPr>
          <w:rStyle w:val="Bodytext4Italicfb"/>
          <w:b/>
          <w:bCs/>
        </w:rPr>
        <w:t>У,</w:t>
      </w:r>
      <w:r>
        <w:rPr>
          <w:rStyle w:val="Bodytext4a"/>
          <w:b/>
          <w:bCs/>
        </w:rPr>
        <w:t xml:space="preserve"> равное 0,4 (в сочетании с различными значениями признака </w:t>
      </w:r>
      <w:r>
        <w:rPr>
          <w:rStyle w:val="Bodytext4Italicfb"/>
          <w:b/>
          <w:bCs/>
        </w:rPr>
        <w:t>X),</w:t>
      </w:r>
      <w:r>
        <w:rPr>
          <w:rStyle w:val="Bodytext4a"/>
          <w:b/>
          <w:bCs/>
        </w:rPr>
        <w:t xml:space="preserve"> наблюдалось 26 раз.</w:t>
      </w:r>
    </w:p>
    <w:p w14:paraId="5D298E0B" w14:textId="77777777" w:rsidR="00F4136F" w:rsidRDefault="00E27E4F">
      <w:pPr>
        <w:pStyle w:val="Bodytext40"/>
        <w:framePr w:w="6283" w:h="5822" w:hRule="exact" w:wrap="around" w:vAnchor="page" w:hAnchor="page" w:x="3015" w:y="7036"/>
        <w:shd w:val="clear" w:color="auto" w:fill="auto"/>
        <w:spacing w:line="216" w:lineRule="exact"/>
        <w:ind w:left="60" w:right="40" w:firstLine="340"/>
        <w:jc w:val="both"/>
      </w:pPr>
      <w:r>
        <w:rPr>
          <w:rStyle w:val="Bodytext4a"/>
          <w:b/>
          <w:bCs/>
        </w:rPr>
        <w:t xml:space="preserve">В последней строке записаны суммы частот столбцов. Например, число </w:t>
      </w:r>
      <w:r>
        <w:rPr>
          <w:rStyle w:val="Bodytext4Candarae"/>
        </w:rPr>
        <w:t>8</w:t>
      </w:r>
      <w:r>
        <w:rPr>
          <w:rStyle w:val="Bodytext4a"/>
          <w:b/>
          <w:bCs/>
        </w:rPr>
        <w:t xml:space="preserve"> указывает, что значение призрака </w:t>
      </w:r>
      <w:r>
        <w:rPr>
          <w:rStyle w:val="Bodytext4Italicfb"/>
          <w:b/>
          <w:bCs/>
        </w:rPr>
        <w:t xml:space="preserve">X, </w:t>
      </w:r>
      <w:r>
        <w:rPr>
          <w:rStyle w:val="Bodytext4a"/>
          <w:b/>
          <w:bCs/>
        </w:rPr>
        <w:t xml:space="preserve">равное </w:t>
      </w:r>
      <w:r>
        <w:rPr>
          <w:rStyle w:val="Bodytext4Candarae"/>
        </w:rPr>
        <w:t>10</w:t>
      </w:r>
      <w:r>
        <w:rPr>
          <w:rStyle w:val="Bodytext4a"/>
          <w:b/>
          <w:bCs/>
        </w:rPr>
        <w:t xml:space="preserve"> (в сочетании с различными значениями при</w:t>
      </w:r>
      <w:r>
        <w:rPr>
          <w:rStyle w:val="Bodytext4a"/>
          <w:b/>
          <w:bCs/>
        </w:rPr>
        <w:softHyphen/>
        <w:t xml:space="preserve">знака </w:t>
      </w:r>
      <w:r>
        <w:rPr>
          <w:rStyle w:val="Bodytext4Italicfb"/>
          <w:b/>
          <w:bCs/>
        </w:rPr>
        <w:t>У),</w:t>
      </w:r>
      <w:r>
        <w:rPr>
          <w:rStyle w:val="Bodytext4a"/>
          <w:b/>
          <w:bCs/>
        </w:rPr>
        <w:t xml:space="preserve"> наблюдалось </w:t>
      </w:r>
      <w:r>
        <w:rPr>
          <w:rStyle w:val="Bodytext4Candarae"/>
        </w:rPr>
        <w:t>8</w:t>
      </w:r>
      <w:r>
        <w:rPr>
          <w:rStyle w:val="Bodytext4a"/>
          <w:b/>
          <w:bCs/>
        </w:rPr>
        <w:t xml:space="preserve"> раз.</w:t>
      </w:r>
    </w:p>
    <w:p w14:paraId="5D298E0C" w14:textId="77777777" w:rsidR="00F4136F" w:rsidRDefault="00E27E4F">
      <w:pPr>
        <w:pStyle w:val="Bodytext40"/>
        <w:framePr w:w="6283" w:h="5822" w:hRule="exact" w:wrap="around" w:vAnchor="page" w:hAnchor="page" w:x="3015" w:y="7036"/>
        <w:shd w:val="clear" w:color="auto" w:fill="auto"/>
        <w:spacing w:after="185" w:line="216" w:lineRule="exact"/>
        <w:ind w:left="60" w:right="40" w:firstLine="340"/>
        <w:jc w:val="both"/>
      </w:pPr>
      <w:r>
        <w:rPr>
          <w:rStyle w:val="Bodytext4a"/>
          <w:b/>
          <w:bCs/>
        </w:rPr>
        <w:t xml:space="preserve">В клетке, расположенной в нижнем правом углу таблицы, помещена сумма всех частот (общее число всех наблюдений п). Очевидно, </w:t>
      </w:r>
      <w:r>
        <w:rPr>
          <w:rStyle w:val="Bodytext4a"/>
          <w:b/>
          <w:bCs/>
          <w:vertAlign w:val="superscript"/>
        </w:rPr>
        <w:t>==</w:t>
      </w:r>
      <w:r>
        <w:rPr>
          <w:rStyle w:val="Bodytext4a"/>
          <w:b/>
          <w:bCs/>
        </w:rPr>
        <w:t xml:space="preserve"> 2</w:t>
      </w:r>
      <w:r>
        <w:rPr>
          <w:rStyle w:val="Bodytext4a"/>
          <w:b/>
          <w:bCs/>
          <w:vertAlign w:val="superscript"/>
        </w:rPr>
        <w:t>Л</w:t>
      </w:r>
      <w:r>
        <w:rPr>
          <w:rStyle w:val="Bodytext4a"/>
          <w:b/>
          <w:bCs/>
        </w:rPr>
        <w:t xml:space="preserve">» </w:t>
      </w:r>
      <w:r>
        <w:rPr>
          <w:rStyle w:val="Bodytext4a"/>
          <w:b/>
          <w:bCs/>
          <w:vertAlign w:val="superscript"/>
        </w:rPr>
        <w:t xml:space="preserve">= </w:t>
      </w:r>
      <w:r>
        <w:rPr>
          <w:rStyle w:val="Bodytext4Italicfb"/>
          <w:b/>
          <w:bCs/>
          <w:vertAlign w:val="superscript"/>
        </w:rPr>
        <w:t>п</w:t>
      </w:r>
      <w:r>
        <w:rPr>
          <w:rStyle w:val="Bodytext4Italicfb"/>
          <w:b/>
          <w:bCs/>
        </w:rPr>
        <w:t>‘</w:t>
      </w:r>
      <w:r>
        <w:rPr>
          <w:rStyle w:val="Bodytext4a"/>
          <w:b/>
          <w:bCs/>
        </w:rPr>
        <w:t xml:space="preserve"> В нашем при</w:t>
      </w:r>
      <w:r>
        <w:rPr>
          <w:rStyle w:val="Bodytext4a"/>
          <w:b/>
          <w:bCs/>
        </w:rPr>
        <w:softHyphen/>
        <w:t>мере</w:t>
      </w:r>
    </w:p>
    <w:p w14:paraId="5D298E0D" w14:textId="77777777" w:rsidR="00F4136F" w:rsidRDefault="00E27E4F">
      <w:pPr>
        <w:pStyle w:val="Bodytext40"/>
        <w:framePr w:w="6283" w:h="5822" w:hRule="exact" w:wrap="around" w:vAnchor="page" w:hAnchor="page" w:x="3015" w:y="7036"/>
        <w:shd w:val="clear" w:color="auto" w:fill="auto"/>
        <w:spacing w:line="210" w:lineRule="exact"/>
        <w:ind w:left="60" w:firstLine="0"/>
        <w:jc w:val="left"/>
      </w:pPr>
      <w:r>
        <w:rPr>
          <w:rStyle w:val="Bodytext4a"/>
          <w:b/>
          <w:bCs/>
        </w:rPr>
        <w:t>2л</w:t>
      </w:r>
      <w:r>
        <w:rPr>
          <w:rStyle w:val="Bodytext4a"/>
          <w:b/>
          <w:bCs/>
          <w:vertAlign w:val="subscript"/>
        </w:rPr>
        <w:t>ж</w:t>
      </w:r>
      <w:r>
        <w:rPr>
          <w:rStyle w:val="Bodytext4a"/>
          <w:b/>
          <w:bCs/>
        </w:rPr>
        <w:t xml:space="preserve"> = </w:t>
      </w:r>
      <w:r>
        <w:rPr>
          <w:rStyle w:val="Bodytext4Candarae"/>
        </w:rPr>
        <w:t>8</w:t>
      </w:r>
      <w:r>
        <w:rPr>
          <w:rStyle w:val="Bodytext4a"/>
          <w:b/>
          <w:bCs/>
        </w:rPr>
        <w:t xml:space="preserve"> + 21 + </w:t>
      </w:r>
      <w:r>
        <w:rPr>
          <w:rStyle w:val="Bodytext4Spacing2pt5"/>
          <w:b/>
          <w:bCs/>
        </w:rPr>
        <w:t xml:space="preserve">13+18 = 60 и </w:t>
      </w:r>
      <w:r>
        <w:rPr>
          <w:rStyle w:val="Bodytext4Spacing0pt7"/>
          <w:b/>
          <w:bCs/>
        </w:rPr>
        <w:t>2</w:t>
      </w:r>
      <w:r>
        <w:rPr>
          <w:rStyle w:val="Bodytext4Spacing0pt7"/>
          <w:b/>
          <w:bCs/>
          <w:vertAlign w:val="superscript"/>
        </w:rPr>
        <w:t>л</w:t>
      </w:r>
      <w:r>
        <w:rPr>
          <w:rStyle w:val="Bodytext4Spacing0pt7"/>
          <w:b/>
          <w:bCs/>
        </w:rPr>
        <w:t xml:space="preserve">« </w:t>
      </w:r>
      <w:r>
        <w:rPr>
          <w:rStyle w:val="Bodytext4Spacing0pt7"/>
          <w:b/>
          <w:bCs/>
          <w:vertAlign w:val="superscript"/>
        </w:rPr>
        <w:t>= 26</w:t>
      </w:r>
      <w:r>
        <w:rPr>
          <w:rStyle w:val="Bodytext4Spacing0pt7"/>
          <w:b/>
          <w:bCs/>
        </w:rPr>
        <w:t>+</w:t>
      </w:r>
      <w:r>
        <w:rPr>
          <w:rStyle w:val="Bodytext4Spacing0pt7"/>
          <w:b/>
          <w:bCs/>
          <w:vertAlign w:val="superscript"/>
        </w:rPr>
        <w:t>12</w:t>
      </w:r>
      <w:r>
        <w:rPr>
          <w:rStyle w:val="Bodytext4Spacing0pt7"/>
          <w:b/>
          <w:bCs/>
        </w:rPr>
        <w:t xml:space="preserve"> + </w:t>
      </w:r>
      <w:r>
        <w:rPr>
          <w:rStyle w:val="Bodytext4Spacing0pt7"/>
          <w:b/>
          <w:bCs/>
          <w:vertAlign w:val="superscript"/>
        </w:rPr>
        <w:t xml:space="preserve">22 = </w:t>
      </w:r>
      <w:r>
        <w:rPr>
          <w:rStyle w:val="Bodytext4Spacing2pt5"/>
          <w:b/>
          <w:bCs/>
          <w:vertAlign w:val="superscript"/>
        </w:rPr>
        <w:t>60</w:t>
      </w:r>
      <w:r>
        <w:rPr>
          <w:rStyle w:val="Bodytext4Spacing2pt5"/>
          <w:b/>
          <w:bCs/>
        </w:rPr>
        <w:t>-</w:t>
      </w:r>
    </w:p>
    <w:p w14:paraId="5D298E0E" w14:textId="77777777" w:rsidR="00F4136F" w:rsidRDefault="00E27E4F">
      <w:pPr>
        <w:pStyle w:val="Headerorfooter0"/>
        <w:framePr w:wrap="around" w:vAnchor="page" w:hAnchor="page" w:x="3126" w:y="12912"/>
        <w:shd w:val="clear" w:color="auto" w:fill="auto"/>
        <w:spacing w:line="160" w:lineRule="exact"/>
        <w:ind w:left="20"/>
      </w:pPr>
      <w:r>
        <w:rPr>
          <w:rStyle w:val="HeaderorfooterSpacing0pt0"/>
        </w:rPr>
        <w:t>258</w:t>
      </w:r>
    </w:p>
    <w:p w14:paraId="5D298E0F"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E10" w14:textId="77777777" w:rsidR="00F4136F" w:rsidRDefault="00E27E4F">
      <w:pPr>
        <w:pStyle w:val="Bodytext70"/>
        <w:framePr w:w="6250" w:h="724" w:hRule="exact" w:wrap="around" w:vAnchor="page" w:hAnchor="page" w:x="3027" w:y="3063"/>
        <w:shd w:val="clear" w:color="auto" w:fill="auto"/>
        <w:spacing w:before="0"/>
        <w:ind w:left="960" w:right="900"/>
        <w:jc w:val="left"/>
      </w:pPr>
      <w:r>
        <w:rPr>
          <w:lang w:val="en-US" w:eastAsia="en-US" w:bidi="en-US"/>
        </w:rPr>
        <w:t xml:space="preserve">§ </w:t>
      </w:r>
      <w:r>
        <w:t>в. Отыскание параметров выборочного уравнения прямой линии регрессии по сгруппированным данным</w:t>
      </w:r>
    </w:p>
    <w:p w14:paraId="5D298E11" w14:textId="77777777" w:rsidR="00F4136F" w:rsidRDefault="00E27E4F">
      <w:pPr>
        <w:pStyle w:val="Bodytext40"/>
        <w:framePr w:w="6250" w:h="8482" w:hRule="exact" w:wrap="around" w:vAnchor="page" w:hAnchor="page" w:x="3027" w:y="3955"/>
        <w:shd w:val="clear" w:color="auto" w:fill="auto"/>
        <w:spacing w:line="216" w:lineRule="exact"/>
        <w:ind w:left="20" w:right="20" w:firstLine="920"/>
        <w:jc w:val="both"/>
      </w:pPr>
      <w:r>
        <w:rPr>
          <w:rStyle w:val="Bodytext4a"/>
          <w:b/>
          <w:bCs/>
        </w:rPr>
        <w:t>В § 4 для определения параметров уравнения</w:t>
      </w:r>
      <w:r>
        <w:rPr>
          <w:rStyle w:val="Bodytext4a"/>
          <w:b/>
          <w:bCs/>
        </w:rPr>
        <w:br/>
        <w:t xml:space="preserve">прямой линии регрессии </w:t>
      </w:r>
      <w:r>
        <w:rPr>
          <w:rStyle w:val="Bodytext4Italicfb"/>
          <w:b/>
          <w:bCs/>
        </w:rPr>
        <w:t>У</w:t>
      </w:r>
      <w:r>
        <w:rPr>
          <w:rStyle w:val="Bodytext4a"/>
          <w:b/>
          <w:bCs/>
        </w:rPr>
        <w:t xml:space="preserve"> на </w:t>
      </w:r>
      <w:r>
        <w:rPr>
          <w:rStyle w:val="Bodytext4Italicfb"/>
          <w:b/>
          <w:bCs/>
        </w:rPr>
        <w:t>X</w:t>
      </w:r>
      <w:r>
        <w:rPr>
          <w:rStyle w:val="Bodytext4a"/>
          <w:b/>
          <w:bCs/>
        </w:rPr>
        <w:t xml:space="preserve"> была получена система</w:t>
      </w:r>
    </w:p>
    <w:p w14:paraId="5D298E12" w14:textId="77777777" w:rsidR="00F4136F" w:rsidRDefault="00E27E4F">
      <w:pPr>
        <w:pStyle w:val="Bodytext40"/>
        <w:framePr w:w="6250" w:h="8482" w:hRule="exact" w:wrap="around" w:vAnchor="page" w:hAnchor="page" w:x="3027" w:y="3955"/>
        <w:shd w:val="clear" w:color="auto" w:fill="auto"/>
        <w:spacing w:after="125" w:line="216" w:lineRule="exact"/>
        <w:ind w:left="20" w:right="1829" w:firstLine="0"/>
        <w:jc w:val="both"/>
      </w:pPr>
      <w:r>
        <w:rPr>
          <w:rStyle w:val="Bodytext4a"/>
          <w:b/>
          <w:bCs/>
        </w:rPr>
        <w:t>уравнений</w:t>
      </w:r>
    </w:p>
    <w:p w14:paraId="5D298E13" w14:textId="77777777" w:rsidR="00F4136F" w:rsidRDefault="00E27E4F">
      <w:pPr>
        <w:pStyle w:val="Bodytext240"/>
        <w:framePr w:w="6250" w:h="8482" w:hRule="exact" w:wrap="around" w:vAnchor="page" w:hAnchor="page" w:x="3027" w:y="3955"/>
        <w:shd w:val="clear" w:color="auto" w:fill="auto"/>
        <w:tabs>
          <w:tab w:val="right" w:pos="2818"/>
        </w:tabs>
        <w:spacing w:before="0" w:after="0" w:line="210" w:lineRule="exact"/>
        <w:ind w:left="20" w:right="1829"/>
        <w:jc w:val="both"/>
      </w:pPr>
      <w:bookmarkStart w:id="210" w:name="bookmark210"/>
      <w:r>
        <w:rPr>
          <w:rStyle w:val="Bodytext24Spacing0pt1"/>
          <w:b/>
          <w:bCs/>
        </w:rPr>
        <w:t xml:space="preserve">(2 </w:t>
      </w:r>
      <w:r>
        <w:rPr>
          <w:rStyle w:val="Bodytext24Spacing0pt1"/>
          <w:b/>
          <w:bCs/>
          <w:vertAlign w:val="superscript"/>
        </w:rPr>
        <w:t>ха</w:t>
      </w:r>
      <w:r>
        <w:rPr>
          <w:rStyle w:val="Bodytext24Spacing0pt1"/>
          <w:b/>
          <w:bCs/>
        </w:rPr>
        <w:t>)</w:t>
      </w:r>
      <w:r>
        <w:rPr>
          <w:rStyle w:val="Bodytext24Spacing0pt1"/>
          <w:b/>
          <w:bCs/>
        </w:rPr>
        <w:tab/>
        <w:t>+ (2</w:t>
      </w:r>
      <w:r>
        <w:rPr>
          <w:rStyle w:val="Bodytext24105pt2"/>
          <w:vertAlign w:val="superscript"/>
          <w:lang w:val="ru-RU" w:eastAsia="ru-RU" w:bidi="ru-RU"/>
        </w:rPr>
        <w:t>х</w:t>
      </w:r>
      <w:r>
        <w:rPr>
          <w:rStyle w:val="Bodytext24105pt2"/>
          <w:lang w:val="ru-RU" w:eastAsia="ru-RU" w:bidi="ru-RU"/>
        </w:rPr>
        <w:t xml:space="preserve">) </w:t>
      </w:r>
      <w:r>
        <w:rPr>
          <w:rStyle w:val="Bodytext24105pt2"/>
          <w:vertAlign w:val="superscript"/>
          <w:lang w:val="ru-RU" w:eastAsia="ru-RU" w:bidi="ru-RU"/>
        </w:rPr>
        <w:t>ь</w:t>
      </w:r>
      <w:r>
        <w:rPr>
          <w:rStyle w:val="Bodytext24Spacing0pt1"/>
          <w:b/>
          <w:bCs/>
        </w:rPr>
        <w:t xml:space="preserve"> “ 2 </w:t>
      </w:r>
      <w:r>
        <w:rPr>
          <w:rStyle w:val="Bodytext24Italic"/>
          <w:b/>
          <w:bCs/>
        </w:rPr>
        <w:t>*У&gt;</w:t>
      </w:r>
      <w:bookmarkEnd w:id="210"/>
    </w:p>
    <w:p w14:paraId="5D298E14" w14:textId="77777777" w:rsidR="00F4136F" w:rsidRDefault="00E27E4F">
      <w:pPr>
        <w:pStyle w:val="Bodytext40"/>
        <w:framePr w:w="6250" w:h="8482" w:hRule="exact" w:wrap="around" w:vAnchor="page" w:hAnchor="page" w:x="3027" w:y="3955"/>
        <w:shd w:val="clear" w:color="auto" w:fill="auto"/>
        <w:spacing w:after="75" w:line="200" w:lineRule="exact"/>
        <w:ind w:left="20" w:right="1829" w:firstLine="0"/>
        <w:jc w:val="both"/>
      </w:pPr>
      <w:r>
        <w:rPr>
          <w:rStyle w:val="Bodytext4a"/>
          <w:b/>
          <w:bCs/>
        </w:rPr>
        <w:t>(2*)Р»*+"</w:t>
      </w:r>
      <w:r>
        <w:rPr>
          <w:rStyle w:val="Bodytext4a"/>
          <w:b/>
          <w:bCs/>
          <w:vertAlign w:val="superscript"/>
        </w:rPr>
        <w:t>&amp;</w:t>
      </w:r>
      <w:r>
        <w:rPr>
          <w:rStyle w:val="Bodytext4a"/>
          <w:b/>
          <w:bCs/>
        </w:rPr>
        <w:t xml:space="preserve"> = 2 </w:t>
      </w:r>
      <w:r>
        <w:rPr>
          <w:rStyle w:val="Bodytext4Italicfb"/>
          <w:b/>
          <w:bCs/>
        </w:rPr>
        <w:t>У-</w:t>
      </w:r>
    </w:p>
    <w:p w14:paraId="5D298E15" w14:textId="77777777" w:rsidR="00F4136F" w:rsidRDefault="00E27E4F">
      <w:pPr>
        <w:pStyle w:val="Bodytext40"/>
        <w:framePr w:w="6250" w:h="8482" w:hRule="exact" w:wrap="around" w:vAnchor="page" w:hAnchor="page" w:x="3027" w:y="3955"/>
        <w:shd w:val="clear" w:color="auto" w:fill="auto"/>
        <w:spacing w:after="125" w:line="216" w:lineRule="exact"/>
        <w:ind w:left="20" w:right="20" w:firstLine="360"/>
        <w:jc w:val="both"/>
      </w:pPr>
      <w:r>
        <w:rPr>
          <w:rStyle w:val="Bodytext4a"/>
          <w:b/>
          <w:bCs/>
        </w:rPr>
        <w:t xml:space="preserve">Предполагалось, что значения </w:t>
      </w:r>
      <w:r>
        <w:rPr>
          <w:rStyle w:val="Bodytext4Italicfb"/>
          <w:b/>
          <w:bCs/>
        </w:rPr>
        <w:t>X</w:t>
      </w:r>
      <w:r>
        <w:rPr>
          <w:rStyle w:val="Bodytext4a"/>
          <w:b/>
          <w:bCs/>
        </w:rPr>
        <w:t xml:space="preserve"> и соответствующие</w:t>
      </w:r>
      <w:r>
        <w:rPr>
          <w:rStyle w:val="Bodytext4a"/>
          <w:b/>
          <w:bCs/>
        </w:rPr>
        <w:br/>
        <w:t>им значения У наблюдались по одному разу. Теперь же</w:t>
      </w:r>
      <w:r>
        <w:rPr>
          <w:rStyle w:val="Bodytext4a"/>
          <w:b/>
          <w:bCs/>
        </w:rPr>
        <w:br/>
        <w:t>допустим, что получено большое число данных (практи-</w:t>
      </w:r>
      <w:r>
        <w:rPr>
          <w:rStyle w:val="Bodytext4a"/>
          <w:b/>
          <w:bCs/>
        </w:rPr>
        <w:br/>
        <w:t>чески для удовлетворительной оценки искомых парамет-</w:t>
      </w:r>
      <w:r>
        <w:rPr>
          <w:rStyle w:val="Bodytext4a"/>
          <w:b/>
          <w:bCs/>
        </w:rPr>
        <w:br/>
        <w:t>ров должно быть хотя бы 50 наблюдений), среди них есть</w:t>
      </w:r>
      <w:r>
        <w:rPr>
          <w:rStyle w:val="Bodytext4a"/>
          <w:b/>
          <w:bCs/>
        </w:rPr>
        <w:br/>
        <w:t>повторяющиеся, и они сгруппированы в виде корреля-</w:t>
      </w:r>
      <w:r>
        <w:rPr>
          <w:rStyle w:val="Bodytext4a"/>
          <w:b/>
          <w:bCs/>
        </w:rPr>
        <w:br/>
        <w:t>ционной таблицы. Запишем систему (*) так, чтобы она</w:t>
      </w:r>
      <w:r>
        <w:rPr>
          <w:rStyle w:val="Bodytext4a"/>
          <w:b/>
          <w:bCs/>
        </w:rPr>
        <w:br/>
        <w:t>отражала данные корреляционной таблицы. Восполь-</w:t>
      </w:r>
      <w:r>
        <w:rPr>
          <w:rStyle w:val="Bodytext4a"/>
          <w:b/>
          <w:bCs/>
        </w:rPr>
        <w:br/>
        <w:t>зуемся тождествами:</w:t>
      </w:r>
    </w:p>
    <w:p w14:paraId="5D298E16" w14:textId="77777777" w:rsidR="00F4136F" w:rsidRDefault="00E27E4F">
      <w:pPr>
        <w:pStyle w:val="Bodytext40"/>
        <w:framePr w:w="6250" w:h="8482" w:hRule="exact" w:wrap="around" w:vAnchor="page" w:hAnchor="page" w:x="3027" w:y="3955"/>
        <w:shd w:val="clear" w:color="auto" w:fill="auto"/>
        <w:spacing w:line="210" w:lineRule="exact"/>
        <w:ind w:right="380" w:firstLine="0"/>
      </w:pPr>
      <w:r>
        <w:rPr>
          <w:rStyle w:val="Bodytext4a"/>
          <w:b/>
          <w:bCs/>
        </w:rPr>
        <w:t xml:space="preserve">= (следствие из х = </w:t>
      </w:r>
      <w:r>
        <w:rPr>
          <w:rStyle w:val="Bodytext4Candarae"/>
        </w:rPr>
        <w:t>2</w:t>
      </w:r>
      <w:r>
        <w:rPr>
          <w:rStyle w:val="Bodytext4a"/>
          <w:b/>
          <w:bCs/>
          <w:vertAlign w:val="superscript"/>
        </w:rPr>
        <w:t>х</w:t>
      </w:r>
      <w:r>
        <w:rPr>
          <w:rStyle w:val="Bodytext4a"/>
          <w:b/>
          <w:bCs/>
        </w:rPr>
        <w:t>/</w:t>
      </w:r>
      <w:r>
        <w:rPr>
          <w:rStyle w:val="Bodytext4a"/>
          <w:b/>
          <w:bCs/>
          <w:vertAlign w:val="superscript"/>
        </w:rPr>
        <w:t>п</w:t>
      </w:r>
      <w:r>
        <w:rPr>
          <w:rStyle w:val="Bodytext4a"/>
          <w:b/>
          <w:bCs/>
        </w:rPr>
        <w:t>):</w:t>
      </w:r>
    </w:p>
    <w:p w14:paraId="5D298E17" w14:textId="77777777" w:rsidR="00F4136F" w:rsidRDefault="00E27E4F">
      <w:pPr>
        <w:pStyle w:val="Bodytext40"/>
        <w:framePr w:w="6250" w:h="8482" w:hRule="exact" w:wrap="around" w:vAnchor="page" w:hAnchor="page" w:x="3027" w:y="3955"/>
        <w:shd w:val="clear" w:color="auto" w:fill="auto"/>
        <w:spacing w:after="104" w:line="200" w:lineRule="exact"/>
        <w:ind w:firstLine="0"/>
      </w:pPr>
      <w:r>
        <w:rPr>
          <w:rStyle w:val="Bodytext4Spacing0pt7"/>
          <w:b/>
          <w:bCs/>
        </w:rPr>
        <w:t xml:space="preserve">2 </w:t>
      </w:r>
      <w:r>
        <w:rPr>
          <w:rStyle w:val="Bodytext4Italicfb"/>
          <w:b/>
          <w:bCs/>
        </w:rPr>
        <w:t>У</w:t>
      </w:r>
      <w:r>
        <w:rPr>
          <w:rStyle w:val="Bodytext4a"/>
          <w:b/>
          <w:bCs/>
        </w:rPr>
        <w:t xml:space="preserve"> “ </w:t>
      </w:r>
      <w:r>
        <w:rPr>
          <w:rStyle w:val="Bodytext4Italicfb"/>
          <w:b/>
          <w:bCs/>
          <w:vertAlign w:val="superscript"/>
        </w:rPr>
        <w:t>п</w:t>
      </w:r>
      <w:r>
        <w:rPr>
          <w:rStyle w:val="Bodytext4Italicfb"/>
          <w:b/>
          <w:bCs/>
        </w:rPr>
        <w:t>У</w:t>
      </w:r>
      <w:r>
        <w:rPr>
          <w:rStyle w:val="Bodytext4a"/>
          <w:b/>
          <w:bCs/>
        </w:rPr>
        <w:t xml:space="preserve"> (следствие из у = </w:t>
      </w:r>
      <w:r>
        <w:rPr>
          <w:rStyle w:val="Bodytext4Spacing0pt7"/>
          <w:b/>
          <w:bCs/>
        </w:rPr>
        <w:t xml:space="preserve">2 </w:t>
      </w:r>
      <w:r>
        <w:rPr>
          <w:rStyle w:val="Bodytext4Italicfb"/>
          <w:b/>
          <w:bCs/>
        </w:rPr>
        <w:t>У/</w:t>
      </w:r>
      <w:r>
        <w:rPr>
          <w:rStyle w:val="Bodytext4Italicfb"/>
          <w:b/>
          <w:bCs/>
          <w:vertAlign w:val="superscript"/>
        </w:rPr>
        <w:t>п</w:t>
      </w:r>
      <w:r>
        <w:rPr>
          <w:rStyle w:val="Bodytext4Italicfb"/>
          <w:b/>
          <w:bCs/>
        </w:rPr>
        <w:t>У&gt;</w:t>
      </w:r>
    </w:p>
    <w:p w14:paraId="5D298E18" w14:textId="77777777" w:rsidR="00F4136F" w:rsidRDefault="00E27E4F">
      <w:pPr>
        <w:pStyle w:val="Bodytext40"/>
        <w:framePr w:w="6250" w:h="8482" w:hRule="exact" w:wrap="around" w:vAnchor="page" w:hAnchor="page" w:x="3027" w:y="3955"/>
        <w:shd w:val="clear" w:color="auto" w:fill="auto"/>
        <w:spacing w:after="107" w:line="210" w:lineRule="exact"/>
        <w:ind w:firstLine="0"/>
      </w:pPr>
      <w:r>
        <w:rPr>
          <w:rStyle w:val="Bodytext4Candarae"/>
        </w:rPr>
        <w:t>2</w:t>
      </w:r>
      <w:r>
        <w:rPr>
          <w:rStyle w:val="Bodytext4a"/>
          <w:b/>
          <w:bCs/>
        </w:rPr>
        <w:t>х</w:t>
      </w:r>
      <w:r>
        <w:rPr>
          <w:rStyle w:val="Bodytext4Candarae"/>
          <w:vertAlign w:val="superscript"/>
        </w:rPr>
        <w:t>2</w:t>
      </w:r>
      <w:r>
        <w:rPr>
          <w:rStyle w:val="Bodytext4a"/>
          <w:b/>
          <w:bCs/>
        </w:rPr>
        <w:t xml:space="preserve"> = «х* (следствие из </w:t>
      </w:r>
      <w:r>
        <w:rPr>
          <w:rStyle w:val="Bodytext4Italicfb"/>
          <w:b/>
          <w:bCs/>
        </w:rPr>
        <w:t>х</w:t>
      </w:r>
      <w:r>
        <w:rPr>
          <w:rStyle w:val="Bodytext4Italicfb"/>
          <w:b/>
          <w:bCs/>
          <w:vertAlign w:val="superscript"/>
        </w:rPr>
        <w:t>2</w:t>
      </w:r>
      <w:r>
        <w:rPr>
          <w:rStyle w:val="Bodytext4Italicfb"/>
          <w:b/>
          <w:bCs/>
        </w:rPr>
        <w:t xml:space="preserve"> =</w:t>
      </w:r>
      <w:r>
        <w:rPr>
          <w:rStyle w:val="Bodytext4a"/>
          <w:b/>
          <w:bCs/>
        </w:rPr>
        <w:t xml:space="preserve"> </w:t>
      </w:r>
      <w:r>
        <w:rPr>
          <w:rStyle w:val="Bodytext4Candarae"/>
        </w:rPr>
        <w:t>2</w:t>
      </w:r>
      <w:r>
        <w:rPr>
          <w:rStyle w:val="Bodytext4a"/>
          <w:b/>
          <w:bCs/>
        </w:rPr>
        <w:t>*</w:t>
      </w:r>
      <w:r>
        <w:rPr>
          <w:rStyle w:val="Bodytext4Candarae"/>
          <w:vertAlign w:val="superscript"/>
        </w:rPr>
        <w:t>1</w:t>
      </w:r>
      <w:r>
        <w:rPr>
          <w:rStyle w:val="Bodytext4a"/>
          <w:b/>
          <w:bCs/>
        </w:rPr>
        <w:t>/л).</w:t>
      </w:r>
    </w:p>
    <w:p w14:paraId="5D298E19" w14:textId="77777777" w:rsidR="00F4136F" w:rsidRDefault="00E27E4F">
      <w:pPr>
        <w:pStyle w:val="Bodytext40"/>
        <w:framePr w:w="6250" w:h="8482" w:hRule="exact" w:wrap="around" w:vAnchor="page" w:hAnchor="page" w:x="3027" w:y="3955"/>
        <w:shd w:val="clear" w:color="auto" w:fill="auto"/>
        <w:spacing w:line="216" w:lineRule="exact"/>
        <w:ind w:left="20" w:right="20" w:firstLine="0"/>
        <w:jc w:val="both"/>
      </w:pPr>
      <w:r>
        <w:rPr>
          <w:rStyle w:val="Bodytext4Spacing0pt7"/>
          <w:b/>
          <w:bCs/>
        </w:rPr>
        <w:t>2</w:t>
      </w:r>
      <w:r>
        <w:rPr>
          <w:rStyle w:val="Bodytext4Spacing0pt7"/>
          <w:b/>
          <w:bCs/>
          <w:vertAlign w:val="superscript"/>
        </w:rPr>
        <w:t>Х</w:t>
      </w:r>
      <w:r>
        <w:rPr>
          <w:rStyle w:val="Bodytext4Spacing0pt7"/>
          <w:b/>
          <w:bCs/>
        </w:rPr>
        <w:t>0“2</w:t>
      </w:r>
      <w:r>
        <w:rPr>
          <w:rStyle w:val="Bodytext4Spacing0pt7"/>
          <w:b/>
          <w:bCs/>
          <w:vertAlign w:val="superscript"/>
        </w:rPr>
        <w:t>Я</w:t>
      </w:r>
      <w:r>
        <w:rPr>
          <w:rStyle w:val="Bodytext4Spacing0pt7"/>
          <w:b/>
          <w:bCs/>
        </w:rPr>
        <w:t>*»</w:t>
      </w:r>
      <w:r>
        <w:rPr>
          <w:rStyle w:val="Bodytext4Spacing0pt7"/>
          <w:b/>
          <w:bCs/>
          <w:vertAlign w:val="superscript"/>
        </w:rPr>
        <w:t>Х</w:t>
      </w:r>
      <w:r>
        <w:rPr>
          <w:rStyle w:val="Bodytext4Spacing0pt7"/>
          <w:b/>
          <w:bCs/>
        </w:rPr>
        <w:t xml:space="preserve">0 </w:t>
      </w:r>
      <w:r>
        <w:rPr>
          <w:rStyle w:val="Bodytext4a"/>
          <w:b/>
          <w:bCs/>
        </w:rPr>
        <w:t>(учтено, что пара чисел (</w:t>
      </w:r>
      <w:r>
        <w:rPr>
          <w:rStyle w:val="Bodytext4Italicfb"/>
          <w:b/>
          <w:bCs/>
        </w:rPr>
        <w:t>х</w:t>
      </w:r>
      <w:r>
        <w:rPr>
          <w:rStyle w:val="Bodytext4a"/>
          <w:b/>
          <w:bCs/>
        </w:rPr>
        <w:t xml:space="preserve">, </w:t>
      </w:r>
      <w:r>
        <w:rPr>
          <w:rStyle w:val="Bodytext4Italicfb"/>
          <w:b/>
          <w:bCs/>
        </w:rPr>
        <w:t>у)</w:t>
      </w:r>
      <w:r>
        <w:rPr>
          <w:rStyle w:val="Bodytext4a"/>
          <w:b/>
          <w:bCs/>
        </w:rPr>
        <w:t xml:space="preserve"> наблюда-</w:t>
      </w:r>
      <w:r>
        <w:rPr>
          <w:rStyle w:val="Bodytext4a"/>
          <w:b/>
          <w:bCs/>
        </w:rPr>
        <w:br/>
        <w:t xml:space="preserve">лась </w:t>
      </w:r>
      <w:r>
        <w:rPr>
          <w:rStyle w:val="Bodytext4Italicfb"/>
          <w:b/>
          <w:bCs/>
        </w:rPr>
        <w:t>п</w:t>
      </w:r>
      <w:r>
        <w:rPr>
          <w:rStyle w:val="Bodytext4Italicfb"/>
          <w:b/>
          <w:bCs/>
          <w:vertAlign w:val="subscript"/>
        </w:rPr>
        <w:t>Жу</w:t>
      </w:r>
      <w:r>
        <w:rPr>
          <w:rStyle w:val="Bodytext4a"/>
          <w:b/>
          <w:bCs/>
        </w:rPr>
        <w:t xml:space="preserve"> раз).</w:t>
      </w:r>
    </w:p>
    <w:p w14:paraId="5D298E1A" w14:textId="77777777" w:rsidR="00F4136F" w:rsidRDefault="00E27E4F">
      <w:pPr>
        <w:pStyle w:val="Bodytext40"/>
        <w:framePr w:w="6250" w:h="8482" w:hRule="exact" w:wrap="around" w:vAnchor="page" w:hAnchor="page" w:x="3027" w:y="3955"/>
        <w:shd w:val="clear" w:color="auto" w:fill="auto"/>
        <w:spacing w:after="125" w:line="216" w:lineRule="exact"/>
        <w:ind w:left="20" w:right="20" w:firstLine="360"/>
        <w:jc w:val="both"/>
      </w:pPr>
      <w:r>
        <w:rPr>
          <w:rStyle w:val="Bodytext4a"/>
          <w:b/>
          <w:bCs/>
        </w:rPr>
        <w:t>Подставив правые части тождеств в систему (*) и со-</w:t>
      </w:r>
      <w:r>
        <w:rPr>
          <w:rStyle w:val="Bodytext4a"/>
          <w:b/>
          <w:bCs/>
        </w:rPr>
        <w:br/>
        <w:t xml:space="preserve">кратив обе части второго уравнения на </w:t>
      </w:r>
      <w:r>
        <w:rPr>
          <w:rStyle w:val="Bodytext4Italicfb"/>
          <w:b/>
          <w:bCs/>
        </w:rPr>
        <w:t>п,</w:t>
      </w:r>
      <w:r>
        <w:rPr>
          <w:rStyle w:val="Bodytext4a"/>
          <w:b/>
          <w:bCs/>
        </w:rPr>
        <w:t xml:space="preserve"> получим</w:t>
      </w:r>
    </w:p>
    <w:p w14:paraId="5D298E1B" w14:textId="77777777" w:rsidR="00F4136F" w:rsidRDefault="00E27E4F">
      <w:pPr>
        <w:pStyle w:val="Bodytext40"/>
        <w:framePr w:w="6250" w:h="8482" w:hRule="exact" w:wrap="around" w:vAnchor="page" w:hAnchor="page" w:x="3027" w:y="3955"/>
        <w:shd w:val="clear" w:color="auto" w:fill="auto"/>
        <w:spacing w:after="100" w:line="210" w:lineRule="exact"/>
        <w:ind w:left="20" w:right="1752" w:firstLine="0"/>
        <w:jc w:val="both"/>
      </w:pPr>
      <w:r>
        <w:rPr>
          <w:rStyle w:val="Bodytext4a"/>
          <w:b/>
          <w:bCs/>
        </w:rPr>
        <w:t>(пх</w:t>
      </w:r>
      <w:r>
        <w:rPr>
          <w:rStyle w:val="Bodytext4a"/>
          <w:b/>
          <w:bCs/>
          <w:vertAlign w:val="superscript"/>
        </w:rPr>
        <w:t>1</w:t>
      </w:r>
      <w:r>
        <w:rPr>
          <w:rStyle w:val="Bodytext4a"/>
          <w:b/>
          <w:bCs/>
        </w:rPr>
        <w:t xml:space="preserve">) ру, + </w:t>
      </w:r>
      <w:r>
        <w:rPr>
          <w:rStyle w:val="Bodytext4a"/>
          <w:b/>
          <w:bCs/>
          <w:lang w:val="en-US" w:eastAsia="en-US" w:bidi="en-US"/>
        </w:rPr>
        <w:t xml:space="preserve">(fix) </w:t>
      </w:r>
      <w:r>
        <w:rPr>
          <w:rStyle w:val="Bodytext4Italicfb"/>
          <w:b/>
          <w:bCs/>
        </w:rPr>
        <w:t>Ъ</w:t>
      </w:r>
      <w:r>
        <w:rPr>
          <w:rStyle w:val="Bodytext4a"/>
          <w:b/>
          <w:bCs/>
        </w:rPr>
        <w:t xml:space="preserve"> = </w:t>
      </w:r>
      <w:r>
        <w:rPr>
          <w:rStyle w:val="Bodytext4Candarae"/>
        </w:rPr>
        <w:t>2</w:t>
      </w:r>
      <w:r>
        <w:rPr>
          <w:rStyle w:val="Bodytext4a"/>
          <w:b/>
          <w:bCs/>
        </w:rPr>
        <w:t xml:space="preserve"> </w:t>
      </w:r>
      <w:r>
        <w:rPr>
          <w:rStyle w:val="Bodytext4Italicfb"/>
          <w:b/>
          <w:bCs/>
        </w:rPr>
        <w:t>п</w:t>
      </w:r>
      <w:r>
        <w:rPr>
          <w:rStyle w:val="Bodytext4Italicfb"/>
          <w:b/>
          <w:bCs/>
          <w:vertAlign w:val="subscript"/>
        </w:rPr>
        <w:t>ху</w:t>
      </w:r>
      <w:r>
        <w:rPr>
          <w:rStyle w:val="Bodytext4Italicfb"/>
          <w:b/>
          <w:bCs/>
        </w:rPr>
        <w:t xml:space="preserve"> ху,</w:t>
      </w:r>
    </w:p>
    <w:p w14:paraId="5D298E1C" w14:textId="77777777" w:rsidR="00F4136F" w:rsidRDefault="00E27E4F">
      <w:pPr>
        <w:pStyle w:val="Bodytext100"/>
        <w:framePr w:w="6250" w:h="8482" w:hRule="exact" w:wrap="around" w:vAnchor="page" w:hAnchor="page" w:x="3027" w:y="3955"/>
        <w:shd w:val="clear" w:color="auto" w:fill="auto"/>
        <w:spacing w:after="71" w:line="200" w:lineRule="exact"/>
        <w:ind w:left="20" w:right="1752"/>
      </w:pPr>
      <w:r>
        <w:rPr>
          <w:rStyle w:val="Bodytext10Spacing1pt6"/>
          <w:b/>
          <w:bCs/>
          <w:i/>
          <w:iCs/>
        </w:rPr>
        <w:t>(х)ру</w:t>
      </w:r>
      <w:r>
        <w:rPr>
          <w:rStyle w:val="Bodytext10Spacing1pt6"/>
          <w:b/>
          <w:bCs/>
          <w:i/>
          <w:iCs/>
          <w:vertAlign w:val="subscript"/>
        </w:rPr>
        <w:t>Х</w:t>
      </w:r>
      <w:r>
        <w:rPr>
          <w:rStyle w:val="Bodytext10Spacing1pt6"/>
          <w:b/>
          <w:bCs/>
          <w:i/>
          <w:iCs/>
        </w:rPr>
        <w:t>+Ь=у.</w:t>
      </w:r>
    </w:p>
    <w:p w14:paraId="5D298E1D" w14:textId="77777777" w:rsidR="00F4136F" w:rsidRDefault="00E27E4F">
      <w:pPr>
        <w:pStyle w:val="Bodytext40"/>
        <w:framePr w:w="6250" w:h="8482" w:hRule="exact" w:wrap="around" w:vAnchor="page" w:hAnchor="page" w:x="3027" w:y="3955"/>
        <w:shd w:val="clear" w:color="auto" w:fill="auto"/>
        <w:spacing w:after="137" w:line="221" w:lineRule="exact"/>
        <w:ind w:left="20" w:right="20" w:firstLine="0"/>
        <w:jc w:val="both"/>
      </w:pPr>
      <w:r>
        <w:rPr>
          <w:rStyle w:val="Bodytext4a"/>
          <w:b/>
          <w:bCs/>
        </w:rPr>
        <w:t xml:space="preserve">Решив эту систему, найдем параметры </w:t>
      </w:r>
      <w:r>
        <w:rPr>
          <w:rStyle w:val="Bodytext4a"/>
          <w:b/>
          <w:bCs/>
          <w:lang w:val="en-US" w:eastAsia="en-US" w:bidi="en-US"/>
        </w:rPr>
        <w:t>p</w:t>
      </w:r>
      <w:r>
        <w:rPr>
          <w:rStyle w:val="Bodytext4a"/>
          <w:b/>
          <w:bCs/>
          <w:vertAlign w:val="subscript"/>
          <w:lang w:val="en-US" w:eastAsia="en-US" w:bidi="en-US"/>
        </w:rPr>
        <w:t>v</w:t>
      </w:r>
      <w:r>
        <w:rPr>
          <w:rStyle w:val="Bodytext4a"/>
          <w:b/>
          <w:bCs/>
          <w:lang w:val="en-US" w:eastAsia="en-US" w:bidi="en-US"/>
        </w:rPr>
        <w:t xml:space="preserve">* </w:t>
      </w:r>
      <w:r>
        <w:rPr>
          <w:rStyle w:val="Bodytext4a"/>
          <w:b/>
          <w:bCs/>
        </w:rPr>
        <w:t xml:space="preserve">и </w:t>
      </w:r>
      <w:r>
        <w:rPr>
          <w:rStyle w:val="Bodytext4a"/>
          <w:b/>
          <w:bCs/>
          <w:lang w:val="en-US" w:eastAsia="en-US" w:bidi="en-US"/>
        </w:rPr>
        <w:t xml:space="preserve">ft </w:t>
      </w:r>
      <w:r>
        <w:rPr>
          <w:rStyle w:val="Bodytext4a"/>
          <w:b/>
          <w:bCs/>
        </w:rPr>
        <w:t>и, следо</w:t>
      </w:r>
      <w:r>
        <w:rPr>
          <w:rStyle w:val="Bodytext4a"/>
          <w:b/>
          <w:bCs/>
        </w:rPr>
        <w:softHyphen/>
        <w:t>вательно, искомое уравнение</w:t>
      </w:r>
    </w:p>
    <w:p w14:paraId="5D298E1E" w14:textId="77777777" w:rsidR="00F4136F" w:rsidRDefault="00E27E4F">
      <w:pPr>
        <w:pStyle w:val="Bodytext100"/>
        <w:framePr w:w="6250" w:h="8482" w:hRule="exact" w:wrap="around" w:vAnchor="page" w:hAnchor="page" w:x="3027" w:y="3955"/>
        <w:shd w:val="clear" w:color="auto" w:fill="auto"/>
        <w:spacing w:after="66" w:line="200" w:lineRule="exact"/>
        <w:jc w:val="center"/>
      </w:pPr>
      <w:r>
        <w:rPr>
          <w:rStyle w:val="Bodytext10Spacing1pt6"/>
          <w:b/>
          <w:bCs/>
          <w:i/>
          <w:iCs/>
        </w:rPr>
        <w:t>Ух^РухХ + Ь.</w:t>
      </w:r>
    </w:p>
    <w:p w14:paraId="5D298E1F" w14:textId="77777777" w:rsidR="00F4136F" w:rsidRDefault="00E27E4F">
      <w:pPr>
        <w:pStyle w:val="Bodytext40"/>
        <w:framePr w:w="6250" w:h="8482" w:hRule="exact" w:wrap="around" w:vAnchor="page" w:hAnchor="page" w:x="3027" w:y="3955"/>
        <w:shd w:val="clear" w:color="auto" w:fill="auto"/>
        <w:spacing w:line="221" w:lineRule="exact"/>
        <w:ind w:left="20" w:right="20" w:firstLine="360"/>
        <w:jc w:val="both"/>
      </w:pPr>
      <w:r>
        <w:rPr>
          <w:rStyle w:val="Bodytext4a"/>
          <w:b/>
          <w:bCs/>
        </w:rPr>
        <w:t>Однако более целесообразно, введя новую величину — выборочный коэффициент корреляции, написать уравне</w:t>
      </w:r>
      <w:r>
        <w:rPr>
          <w:rStyle w:val="Bodytext4a"/>
          <w:b/>
          <w:bCs/>
        </w:rPr>
        <w:softHyphen/>
        <w:t xml:space="preserve">ние регрессии в ином виде. Сделаем это. Найдем </w:t>
      </w:r>
      <w:r>
        <w:rPr>
          <w:rStyle w:val="Bodytext4Italicfd"/>
          <w:b/>
          <w:bCs/>
        </w:rPr>
        <w:t>Ь</w:t>
      </w:r>
      <w:r>
        <w:rPr>
          <w:rStyle w:val="Bodytext4a"/>
          <w:b/>
          <w:bCs/>
        </w:rPr>
        <w:t xml:space="preserve"> из второго уравнения (**):</w:t>
      </w:r>
    </w:p>
    <w:p w14:paraId="5D298E20" w14:textId="77777777" w:rsidR="00F4136F" w:rsidRDefault="00E27E4F">
      <w:pPr>
        <w:pStyle w:val="Bodytext40"/>
        <w:framePr w:wrap="around" w:vAnchor="page" w:hAnchor="page" w:x="8845" w:y="9898"/>
        <w:shd w:val="clear" w:color="auto" w:fill="auto"/>
        <w:spacing w:line="200" w:lineRule="exact"/>
        <w:ind w:left="100" w:firstLine="0"/>
        <w:jc w:val="left"/>
      </w:pPr>
      <w:r>
        <w:rPr>
          <w:rStyle w:val="Bodytext4a"/>
          <w:b/>
          <w:bCs/>
        </w:rPr>
        <w:t>(**)</w:t>
      </w:r>
    </w:p>
    <w:p w14:paraId="5D298E21" w14:textId="77777777" w:rsidR="00F4136F" w:rsidRDefault="00E27E4F">
      <w:pPr>
        <w:pStyle w:val="Bodytext40"/>
        <w:framePr w:wrap="around" w:vAnchor="page" w:hAnchor="page" w:x="8960" w:y="4939"/>
        <w:shd w:val="clear" w:color="auto" w:fill="auto"/>
        <w:spacing w:line="200" w:lineRule="exact"/>
        <w:ind w:left="100" w:firstLine="0"/>
        <w:jc w:val="left"/>
      </w:pPr>
      <w:r>
        <w:rPr>
          <w:rStyle w:val="Bodytext4a"/>
          <w:b/>
          <w:bCs/>
        </w:rPr>
        <w:t>(*)</w:t>
      </w:r>
    </w:p>
    <w:p w14:paraId="5D298E22" w14:textId="77777777" w:rsidR="00F4136F" w:rsidRDefault="00E27E4F">
      <w:pPr>
        <w:pStyle w:val="Headerorfooter40"/>
        <w:framePr w:wrap="around" w:vAnchor="page" w:hAnchor="page" w:x="3071" w:y="12926"/>
        <w:shd w:val="clear" w:color="auto" w:fill="auto"/>
        <w:spacing w:line="130" w:lineRule="exact"/>
        <w:ind w:left="20"/>
        <w:jc w:val="left"/>
      </w:pPr>
      <w:r>
        <w:rPr>
          <w:rStyle w:val="Headerorfooter4Spacing0pt1"/>
        </w:rPr>
        <w:t>17*</w:t>
      </w:r>
    </w:p>
    <w:p w14:paraId="5D298E23" w14:textId="77777777" w:rsidR="00F4136F" w:rsidRDefault="00E27E4F">
      <w:pPr>
        <w:pStyle w:val="Bodytext100"/>
        <w:framePr w:w="6250" w:h="293" w:hRule="exact" w:wrap="around" w:vAnchor="page" w:hAnchor="page" w:x="3027" w:y="12562"/>
        <w:shd w:val="clear" w:color="auto" w:fill="auto"/>
        <w:spacing w:after="0" w:line="200" w:lineRule="exact"/>
        <w:jc w:val="center"/>
      </w:pPr>
      <w:r>
        <w:rPr>
          <w:rStyle w:val="Bodytext10Spacing1pt6"/>
          <w:b/>
          <w:bCs/>
          <w:i/>
          <w:iCs/>
        </w:rPr>
        <w:t>Ь = у—р</w:t>
      </w:r>
      <w:r>
        <w:rPr>
          <w:rStyle w:val="Bodytext10Spacing1pt6"/>
          <w:b/>
          <w:bCs/>
          <w:i/>
          <w:iCs/>
          <w:vertAlign w:val="subscript"/>
        </w:rPr>
        <w:t>ух</w:t>
      </w:r>
      <w:r>
        <w:rPr>
          <w:rStyle w:val="Bodytext10Spacing1pt6"/>
          <w:b/>
          <w:bCs/>
          <w:i/>
          <w:iCs/>
        </w:rPr>
        <w:t>х.</w:t>
      </w:r>
    </w:p>
    <w:p w14:paraId="5D298E24" w14:textId="77777777" w:rsidR="00F4136F" w:rsidRDefault="00E27E4F">
      <w:pPr>
        <w:pStyle w:val="Headerorfooter0"/>
        <w:framePr w:wrap="around" w:vAnchor="page" w:hAnchor="page" w:x="8979" w:y="12907"/>
        <w:shd w:val="clear" w:color="auto" w:fill="auto"/>
        <w:spacing w:line="160" w:lineRule="exact"/>
        <w:ind w:left="20"/>
      </w:pPr>
      <w:r>
        <w:rPr>
          <w:rStyle w:val="HeaderorfooterSpacing0pt0"/>
        </w:rPr>
        <w:t>259</w:t>
      </w:r>
    </w:p>
    <w:p w14:paraId="5D298E2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E26" w14:textId="77777777" w:rsidR="00F4136F" w:rsidRDefault="00E27E4F">
      <w:pPr>
        <w:pStyle w:val="Bodytext40"/>
        <w:framePr w:w="6278" w:h="2092" w:hRule="exact" w:wrap="around" w:vAnchor="page" w:hAnchor="page" w:x="2902" w:y="2986"/>
        <w:shd w:val="clear" w:color="auto" w:fill="auto"/>
        <w:spacing w:line="293" w:lineRule="exact"/>
        <w:ind w:left="20" w:right="20" w:firstLine="0"/>
        <w:jc w:val="both"/>
      </w:pPr>
      <w:r>
        <w:rPr>
          <w:rStyle w:val="Bodytext4a"/>
          <w:b/>
          <w:bCs/>
        </w:rPr>
        <w:t xml:space="preserve">Подставив правую часть этого равенства в уравнение </w:t>
      </w:r>
      <w:r>
        <w:rPr>
          <w:rStyle w:val="Bodytext4Italicfd"/>
          <w:b/>
          <w:bCs/>
        </w:rPr>
        <w:t>Ух=Р</w:t>
      </w:r>
      <w:r>
        <w:rPr>
          <w:rStyle w:val="Bodytext4Italicfd"/>
          <w:b/>
          <w:bCs/>
          <w:vertAlign w:val="subscript"/>
        </w:rPr>
        <w:t>у</w:t>
      </w:r>
      <w:r>
        <w:rPr>
          <w:rStyle w:val="Bodytext4Italicfd"/>
          <w:b/>
          <w:bCs/>
        </w:rPr>
        <w:t>х</w:t>
      </w:r>
      <w:r>
        <w:rPr>
          <w:rStyle w:val="Bodytext4Italicfd"/>
          <w:b/>
          <w:bCs/>
          <w:vertAlign w:val="superscript"/>
        </w:rPr>
        <w:t>х</w:t>
      </w:r>
      <w:r>
        <w:rPr>
          <w:rStyle w:val="Bodytext4Italicfd"/>
          <w:b/>
          <w:bCs/>
        </w:rPr>
        <w:t xml:space="preserve"> + Ь,</w:t>
      </w:r>
      <w:r>
        <w:rPr>
          <w:rStyle w:val="Bodytext4a"/>
          <w:b/>
          <w:bCs/>
        </w:rPr>
        <w:t xml:space="preserve"> получим</w:t>
      </w:r>
    </w:p>
    <w:p w14:paraId="5D298E27" w14:textId="77777777" w:rsidR="00F4136F" w:rsidRDefault="00E27E4F">
      <w:pPr>
        <w:pStyle w:val="Bodytext100"/>
        <w:framePr w:w="6278" w:h="2092" w:hRule="exact" w:wrap="around" w:vAnchor="page" w:hAnchor="page" w:x="2902" w:y="2986"/>
        <w:shd w:val="clear" w:color="auto" w:fill="auto"/>
        <w:tabs>
          <w:tab w:val="right" w:pos="6245"/>
        </w:tabs>
        <w:spacing w:after="0" w:line="200" w:lineRule="exact"/>
        <w:ind w:left="2100"/>
      </w:pPr>
      <w:r>
        <w:rPr>
          <w:rStyle w:val="Bodytext10Spacing1pt6"/>
          <w:b/>
          <w:bCs/>
          <w:i/>
          <w:iCs/>
        </w:rPr>
        <w:t>Ух—У = Рух (х — х).</w:t>
      </w:r>
      <w:r>
        <w:rPr>
          <w:rStyle w:val="Bodytext10NotItalicb"/>
          <w:b/>
          <w:bCs/>
        </w:rPr>
        <w:tab/>
        <w:t>(***)</w:t>
      </w:r>
    </w:p>
    <w:p w14:paraId="5D298E28" w14:textId="77777777" w:rsidR="00F4136F" w:rsidRDefault="00E27E4F">
      <w:pPr>
        <w:pStyle w:val="Bodytext40"/>
        <w:framePr w:w="6278" w:h="2092" w:hRule="exact" w:wrap="around" w:vAnchor="page" w:hAnchor="page" w:x="2902" w:y="2986"/>
        <w:shd w:val="clear" w:color="auto" w:fill="auto"/>
        <w:spacing w:line="307" w:lineRule="exact"/>
        <w:ind w:left="20" w:right="20" w:firstLine="340"/>
        <w:jc w:val="left"/>
      </w:pPr>
      <w:r>
        <w:rPr>
          <w:rStyle w:val="Bodytext4a"/>
          <w:b/>
          <w:bCs/>
        </w:rPr>
        <w:t>Найдем *&gt; из системы (*) коэффициент регрессии, учи</w:t>
      </w:r>
      <w:r>
        <w:rPr>
          <w:rStyle w:val="Bodytext4a"/>
          <w:b/>
          <w:bCs/>
        </w:rPr>
        <w:softHyphen/>
        <w:t xml:space="preserve">тывая, что </w:t>
      </w:r>
      <w:r>
        <w:rPr>
          <w:rStyle w:val="Bodytext4Italicfd"/>
          <w:b/>
          <w:bCs/>
        </w:rPr>
        <w:t>х</w:t>
      </w:r>
      <w:r>
        <w:rPr>
          <w:rStyle w:val="Bodytext4a"/>
          <w:b/>
          <w:bCs/>
        </w:rPr>
        <w:t xml:space="preserve">* — </w:t>
      </w:r>
      <w:r>
        <w:rPr>
          <w:rStyle w:val="Bodytext4Italicfd"/>
          <w:b/>
          <w:bCs/>
        </w:rPr>
        <w:t>(х)</w:t>
      </w:r>
      <w:r>
        <w:rPr>
          <w:rStyle w:val="Bodytext4Italicfd"/>
          <w:b/>
          <w:bCs/>
          <w:vertAlign w:val="superscript"/>
        </w:rPr>
        <w:t>2</w:t>
      </w:r>
      <w:r>
        <w:rPr>
          <w:rStyle w:val="Bodytext4Italicfd"/>
          <w:b/>
          <w:bCs/>
        </w:rPr>
        <w:t xml:space="preserve"> — а</w:t>
      </w:r>
      <w:r>
        <w:rPr>
          <w:rStyle w:val="Bodytext4Italicfd"/>
          <w:b/>
          <w:bCs/>
          <w:vertAlign w:val="superscript"/>
        </w:rPr>
        <w:t>2</w:t>
      </w:r>
      <w:r>
        <w:rPr>
          <w:rStyle w:val="Bodytext4Italicfd"/>
          <w:b/>
          <w:bCs/>
          <w:vertAlign w:val="subscript"/>
        </w:rPr>
        <w:t>х</w:t>
      </w:r>
      <w:r>
        <w:rPr>
          <w:rStyle w:val="Bodytext4a"/>
          <w:b/>
          <w:bCs/>
        </w:rPr>
        <w:t xml:space="preserve"> (см. гл. </w:t>
      </w:r>
      <w:r>
        <w:rPr>
          <w:rStyle w:val="Bodytext4Spacing2pt5"/>
          <w:b/>
          <w:bCs/>
        </w:rPr>
        <w:t>XVI,</w:t>
      </w:r>
      <w:r>
        <w:rPr>
          <w:rStyle w:val="Bodytext4a"/>
          <w:b/>
          <w:bCs/>
        </w:rPr>
        <w:t xml:space="preserve"> § 10):</w:t>
      </w:r>
    </w:p>
    <w:p w14:paraId="5D298E29" w14:textId="77777777" w:rsidR="00F4136F" w:rsidRDefault="00E27E4F">
      <w:pPr>
        <w:pStyle w:val="Bodytext60"/>
        <w:framePr w:w="6278" w:h="2092" w:hRule="exact" w:wrap="around" w:vAnchor="page" w:hAnchor="page" w:x="2902" w:y="2986"/>
        <w:shd w:val="clear" w:color="auto" w:fill="auto"/>
        <w:tabs>
          <w:tab w:val="right" w:pos="4884"/>
        </w:tabs>
        <w:spacing w:after="0" w:line="160" w:lineRule="exact"/>
        <w:ind w:left="1860"/>
      </w:pPr>
      <w:r>
        <w:rPr>
          <w:rStyle w:val="Bodytext6NotItalic6"/>
        </w:rPr>
        <w:t xml:space="preserve">2 </w:t>
      </w:r>
      <w:r>
        <w:rPr>
          <w:rStyle w:val="Bodytext6Spacing0pt1"/>
          <w:i/>
          <w:iCs/>
          <w:vertAlign w:val="superscript"/>
        </w:rPr>
        <w:t>п</w:t>
      </w:r>
      <w:r>
        <w:rPr>
          <w:rStyle w:val="Bodytext6Spacing0pt1"/>
          <w:i/>
          <w:iCs/>
        </w:rPr>
        <w:t>*у*У—</w:t>
      </w:r>
      <w:r>
        <w:rPr>
          <w:rStyle w:val="Bodytext6Spacing0pt1"/>
          <w:i/>
          <w:iCs/>
          <w:vertAlign w:val="superscript"/>
        </w:rPr>
        <w:t>пх</w:t>
      </w:r>
      <w:r>
        <w:rPr>
          <w:rStyle w:val="Bodytext6Spacing0pt1"/>
          <w:i/>
          <w:iCs/>
        </w:rPr>
        <w:t>У</w:t>
      </w:r>
      <w:r>
        <w:rPr>
          <w:rStyle w:val="Bodytext6NotItalic6"/>
        </w:rPr>
        <w:tab/>
      </w:r>
      <w:r>
        <w:rPr>
          <w:rStyle w:val="Bodytext6NotItalic7"/>
        </w:rPr>
        <w:t xml:space="preserve">S </w:t>
      </w:r>
      <w:r>
        <w:rPr>
          <w:rStyle w:val="Bodytext6Spacing0pt2"/>
          <w:i/>
          <w:iCs/>
        </w:rPr>
        <w:t>п</w:t>
      </w:r>
      <w:r>
        <w:rPr>
          <w:rStyle w:val="Bodytext6Spacing0pt2"/>
          <w:i/>
          <w:iCs/>
          <w:vertAlign w:val="subscript"/>
        </w:rPr>
        <w:t>ху</w:t>
      </w:r>
      <w:r>
        <w:rPr>
          <w:rStyle w:val="Bodytext6Spacing0pt2"/>
          <w:i/>
          <w:iCs/>
        </w:rPr>
        <w:t>ху — пху</w:t>
      </w:r>
    </w:p>
    <w:p w14:paraId="5D298E2A" w14:textId="77777777" w:rsidR="00F4136F" w:rsidRDefault="00E27E4F">
      <w:pPr>
        <w:pStyle w:val="Bodytext100"/>
        <w:framePr w:wrap="around" w:vAnchor="page" w:hAnchor="page" w:x="2902" w:y="5009"/>
        <w:shd w:val="clear" w:color="auto" w:fill="auto"/>
        <w:spacing w:after="0" w:line="200" w:lineRule="exact"/>
        <w:ind w:left="1128" w:right="4479"/>
      </w:pPr>
      <w:r>
        <w:rPr>
          <w:rStyle w:val="Bodytext10Spacing1pt6"/>
          <w:b/>
          <w:bCs/>
          <w:i/>
          <w:iCs/>
        </w:rPr>
        <w:t>Рух</w:t>
      </w:r>
      <w:r>
        <w:rPr>
          <w:rStyle w:val="Bodytext10NotItalicb"/>
          <w:b/>
          <w:bCs/>
        </w:rPr>
        <w:t xml:space="preserve"> '</w:t>
      </w:r>
    </w:p>
    <w:p w14:paraId="5D298E2B" w14:textId="77777777" w:rsidR="00F4136F" w:rsidRDefault="00E27E4F">
      <w:pPr>
        <w:pStyle w:val="Bodytext50"/>
        <w:framePr w:wrap="around" w:vAnchor="page" w:hAnchor="page" w:x="7179" w:y="5042"/>
        <w:shd w:val="clear" w:color="auto" w:fill="auto"/>
        <w:spacing w:before="0" w:line="160" w:lineRule="exact"/>
        <w:ind w:left="100" w:firstLine="0"/>
        <w:jc w:val="left"/>
      </w:pPr>
      <w:r>
        <w:rPr>
          <w:rStyle w:val="Bodytext5Spacing2pt6"/>
        </w:rPr>
        <w:t>а</w:t>
      </w:r>
    </w:p>
    <w:p w14:paraId="5D298E2C" w14:textId="77777777" w:rsidR="00F4136F" w:rsidRDefault="00E27E4F">
      <w:pPr>
        <w:pStyle w:val="Bodytext50"/>
        <w:framePr w:wrap="around" w:vAnchor="page" w:hAnchor="page" w:x="4865" w:y="5146"/>
        <w:shd w:val="clear" w:color="auto" w:fill="auto"/>
        <w:tabs>
          <w:tab w:val="right" w:pos="2466"/>
        </w:tabs>
        <w:spacing w:before="0" w:line="160" w:lineRule="exact"/>
        <w:ind w:left="80" w:firstLine="0"/>
      </w:pPr>
      <w:r>
        <w:rPr>
          <w:rStyle w:val="Bodytext5Italicf6"/>
        </w:rPr>
        <w:t>п</w:t>
      </w:r>
      <w:r>
        <w:rPr>
          <w:rStyle w:val="Bodytext5Spacing0pt4"/>
        </w:rPr>
        <w:t xml:space="preserve"> [х</w:t>
      </w:r>
      <w:r>
        <w:rPr>
          <w:rStyle w:val="Bodytext5Spacing0pt4"/>
          <w:vertAlign w:val="superscript"/>
        </w:rPr>
        <w:t>1</w:t>
      </w:r>
      <w:r>
        <w:rPr>
          <w:rStyle w:val="Bodytext5Spacing0pt4"/>
        </w:rPr>
        <w:t>-(*)*]</w:t>
      </w:r>
      <w:r>
        <w:rPr>
          <w:rStyle w:val="Bodytext5Spacing0pt4"/>
        </w:rPr>
        <w:tab/>
      </w:r>
      <w:r>
        <w:rPr>
          <w:rStyle w:val="Bodytext5Italicf6"/>
        </w:rPr>
        <w:t>па‘</w:t>
      </w:r>
      <w:r>
        <w:rPr>
          <w:rStyle w:val="Bodytext5Italicf6"/>
          <w:vertAlign w:val="subscript"/>
        </w:rPr>
        <w:t>х</w:t>
      </w:r>
    </w:p>
    <w:p w14:paraId="5D298E2D" w14:textId="77777777" w:rsidR="00F4136F" w:rsidRDefault="00E27E4F">
      <w:pPr>
        <w:pStyle w:val="Bodytext40"/>
        <w:framePr w:w="6278" w:h="645" w:hRule="exact" w:wrap="around" w:vAnchor="page" w:hAnchor="page" w:x="2902" w:y="5499"/>
        <w:shd w:val="clear" w:color="auto" w:fill="auto"/>
        <w:spacing w:after="131" w:line="200" w:lineRule="exact"/>
        <w:ind w:left="20" w:right="1148" w:firstLine="0"/>
        <w:jc w:val="both"/>
      </w:pPr>
      <w:r>
        <w:rPr>
          <w:rStyle w:val="Bodytext4a"/>
          <w:b/>
          <w:bCs/>
        </w:rPr>
        <w:t xml:space="preserve">Умножим обе части равенства на дробь </w:t>
      </w:r>
      <w:r>
        <w:rPr>
          <w:rStyle w:val="Bodytext4Italicfd"/>
          <w:b/>
          <w:bCs/>
          <w:lang w:val="en-US" w:eastAsia="en-US" w:bidi="en-US"/>
        </w:rPr>
        <w:t>o</w:t>
      </w:r>
      <w:r>
        <w:rPr>
          <w:rStyle w:val="Bodytext4Italicfd"/>
          <w:b/>
          <w:bCs/>
          <w:vertAlign w:val="subscript"/>
          <w:lang w:val="en-US" w:eastAsia="en-US" w:bidi="en-US"/>
        </w:rPr>
        <w:t>x</w:t>
      </w:r>
      <w:r>
        <w:rPr>
          <w:rStyle w:val="Bodytext4Italicfd"/>
          <w:b/>
          <w:bCs/>
          <w:lang w:val="en-US" w:eastAsia="en-US" w:bidi="en-US"/>
        </w:rPr>
        <w:t>/o</w:t>
      </w:r>
      <w:r>
        <w:rPr>
          <w:rStyle w:val="Bodytext4Italicfd"/>
          <w:b/>
          <w:bCs/>
          <w:vertAlign w:val="subscript"/>
          <w:lang w:val="en-US" w:eastAsia="en-US" w:bidi="en-US"/>
        </w:rPr>
        <w:t>y</w:t>
      </w:r>
      <w:r>
        <w:rPr>
          <w:rStyle w:val="Bodytext4Italicfd"/>
          <w:b/>
          <w:bCs/>
          <w:lang w:val="en-US" w:eastAsia="en-US" w:bidi="en-US"/>
        </w:rPr>
        <w:t>i</w:t>
      </w:r>
    </w:p>
    <w:p w14:paraId="5D298E2E" w14:textId="77777777" w:rsidR="00F4136F" w:rsidRDefault="00E27E4F">
      <w:pPr>
        <w:pStyle w:val="Bodytext100"/>
        <w:framePr w:w="6278" w:h="645" w:hRule="exact" w:wrap="around" w:vAnchor="page" w:hAnchor="page" w:x="2902" w:y="5499"/>
        <w:shd w:val="clear" w:color="auto" w:fill="auto"/>
        <w:spacing w:after="0" w:line="200" w:lineRule="exact"/>
        <w:ind w:left="2300" w:right="2088"/>
      </w:pPr>
      <w:r>
        <w:rPr>
          <w:rStyle w:val="Bodytext10Spacing0pt3"/>
          <w:b/>
          <w:bCs/>
          <w:i/>
          <w:iCs/>
        </w:rPr>
        <w:t>Ъ</w:t>
      </w:r>
      <w:r>
        <w:rPr>
          <w:rStyle w:val="Bodytext10Spacing0pt3"/>
          <w:b/>
          <w:bCs/>
          <w:i/>
          <w:iCs/>
          <w:vertAlign w:val="subscript"/>
        </w:rPr>
        <w:t>х</w:t>
      </w:r>
      <w:r>
        <w:rPr>
          <w:rStyle w:val="Bodytext10NotItalicb"/>
          <w:b/>
          <w:bCs/>
        </w:rPr>
        <w:t xml:space="preserve"> </w:t>
      </w:r>
      <w:r>
        <w:rPr>
          <w:rStyle w:val="Bodytext10NotItalicb"/>
          <w:b/>
          <w:bCs/>
          <w:lang w:val="en-US" w:eastAsia="en-US" w:bidi="en-US"/>
        </w:rPr>
        <w:t xml:space="preserve">S </w:t>
      </w:r>
      <w:r>
        <w:rPr>
          <w:rStyle w:val="Bodytext10Spacing0pt3"/>
          <w:b/>
          <w:bCs/>
          <w:i/>
          <w:iCs/>
          <w:vertAlign w:val="superscript"/>
        </w:rPr>
        <w:t>п</w:t>
      </w:r>
      <w:r>
        <w:rPr>
          <w:rStyle w:val="Bodytext10Spacing0pt3"/>
          <w:b/>
          <w:bCs/>
          <w:i/>
          <w:iCs/>
        </w:rPr>
        <w:t>ху*У—пху</w:t>
      </w:r>
    </w:p>
    <w:p w14:paraId="5D298E2F" w14:textId="77777777" w:rsidR="00F4136F" w:rsidRDefault="00E27E4F">
      <w:pPr>
        <w:pStyle w:val="Bodytext910"/>
        <w:framePr w:w="6278" w:h="490" w:hRule="exact" w:wrap="around" w:vAnchor="page" w:hAnchor="page" w:x="2902" w:y="5965"/>
        <w:shd w:val="clear" w:color="auto" w:fill="auto"/>
        <w:tabs>
          <w:tab w:val="right" w:pos="3404"/>
          <w:tab w:val="right" w:pos="3054"/>
          <w:tab w:val="right" w:pos="3404"/>
          <w:tab w:val="left" w:pos="5722"/>
          <w:tab w:val="right" w:pos="4148"/>
          <w:tab w:val="left" w:pos="5722"/>
          <w:tab w:val="right" w:pos="6245"/>
        </w:tabs>
        <w:spacing w:line="140" w:lineRule="exact"/>
        <w:ind w:left="2300"/>
        <w:jc w:val="both"/>
      </w:pPr>
      <w:r>
        <w:rPr>
          <w:rStyle w:val="Bodytext91Spacing0pt"/>
          <w:lang w:val="en-US" w:eastAsia="en-US" w:bidi="en-US"/>
        </w:rPr>
        <w:t xml:space="preserve">U </w:t>
      </w:r>
      <w:r>
        <w:rPr>
          <w:rStyle w:val="Bodytext91Spacing0pt"/>
        </w:rPr>
        <w:t>г</w:t>
      </w:r>
      <w:r>
        <w:rPr>
          <w:rStyle w:val="Bodytext91Spacing0pt"/>
        </w:rPr>
        <w:tab/>
        <w:t>X</w:t>
      </w:r>
      <w:r>
        <w:rPr>
          <w:rStyle w:val="Bodytext91Spacing0pt"/>
        </w:rPr>
        <w:tab/>
      </w:r>
      <w:r>
        <w:rPr>
          <w:rStyle w:val="Bodytext91Spacing0pt"/>
          <w:lang w:val="en-US" w:eastAsia="en-US" w:bidi="en-US"/>
        </w:rPr>
        <w:t>J</w:t>
      </w:r>
      <w:r>
        <w:rPr>
          <w:rStyle w:val="Bodytext91Spacing0pt"/>
          <w:lang w:val="en-US" w:eastAsia="en-US" w:bidi="en-US"/>
        </w:rPr>
        <w:tab/>
      </w:r>
      <w:r>
        <w:rPr>
          <w:rStyle w:val="Bodytext91Italic"/>
        </w:rPr>
        <w:t>ли</w:t>
      </w:r>
      <w:r>
        <w:rPr>
          <w:rStyle w:val="Bodytext91Italic"/>
        </w:rPr>
        <w:tab/>
      </w:r>
      <w:r>
        <w:rPr>
          <w:rStyle w:val="Bodytext91Italic0"/>
        </w:rPr>
        <w:t>zj</w:t>
      </w:r>
      <w:r>
        <w:rPr>
          <w:rStyle w:val="Bodytext91Spacing0pt"/>
          <w:lang w:val="en-US" w:eastAsia="en-US" w:bidi="en-US"/>
        </w:rPr>
        <w:tab/>
      </w:r>
      <w:r>
        <w:rPr>
          <w:rStyle w:val="Bodytext91Spacing0pt"/>
        </w:rPr>
        <w:t xml:space="preserve"> </w:t>
      </w:r>
      <w:r>
        <w:rPr>
          <w:rStyle w:val="Bodytext91Italic"/>
        </w:rPr>
        <w:t>а</w:t>
      </w:r>
      <w:r>
        <w:rPr>
          <w:rStyle w:val="Bodytext91Italic"/>
        </w:rPr>
        <w:tab/>
        <w:t>.</w:t>
      </w:r>
      <w:r>
        <w:rPr>
          <w:rStyle w:val="Bodytext91Spacing0pt"/>
        </w:rPr>
        <w:tab/>
        <w:t>I</w:t>
      </w:r>
    </w:p>
    <w:p w14:paraId="5D298E30" w14:textId="77777777" w:rsidR="00F4136F" w:rsidRDefault="00E27E4F">
      <w:pPr>
        <w:pStyle w:val="Bodytext40"/>
        <w:framePr w:w="6278" w:h="490" w:hRule="exact" w:wrap="around" w:vAnchor="page" w:hAnchor="page" w:x="2902" w:y="5965"/>
        <w:shd w:val="clear" w:color="auto" w:fill="auto"/>
        <w:tabs>
          <w:tab w:val="right" w:pos="3016"/>
          <w:tab w:val="right" w:pos="4245"/>
          <w:tab w:val="right" w:pos="6245"/>
        </w:tabs>
        <w:spacing w:line="210" w:lineRule="exact"/>
        <w:ind w:left="1860" w:firstLine="0"/>
        <w:jc w:val="both"/>
      </w:pPr>
      <w:r>
        <w:rPr>
          <w:rStyle w:val="Bodytext4Italicfd"/>
          <w:b/>
          <w:bCs/>
        </w:rPr>
        <w:t>Рух'^ ~</w:t>
      </w:r>
      <w:r>
        <w:rPr>
          <w:rStyle w:val="Bodytext4a"/>
          <w:b/>
          <w:bCs/>
        </w:rPr>
        <w:tab/>
      </w:r>
      <w:r>
        <w:rPr>
          <w:rStyle w:val="Bodytext4Candarae"/>
          <w:vertAlign w:val="superscript"/>
        </w:rPr>
        <w:t>1</w:t>
      </w:r>
      <w:r>
        <w:rPr>
          <w:rStyle w:val="Bodytext4a"/>
          <w:b/>
          <w:bCs/>
        </w:rPr>
        <w:tab/>
        <w:t xml:space="preserve"> •</w:t>
      </w:r>
      <w:r>
        <w:rPr>
          <w:rStyle w:val="Bodytext4a"/>
          <w:b/>
          <w:bCs/>
        </w:rPr>
        <w:tab/>
        <w:t>(****)</w:t>
      </w:r>
    </w:p>
    <w:p w14:paraId="5D298E31" w14:textId="77777777" w:rsidR="00F4136F" w:rsidRDefault="00E27E4F">
      <w:pPr>
        <w:pStyle w:val="Bodytext401"/>
        <w:framePr w:wrap="around" w:vAnchor="page" w:hAnchor="page" w:x="2902" w:y="6230"/>
        <w:shd w:val="clear" w:color="auto" w:fill="auto"/>
        <w:tabs>
          <w:tab w:val="right" w:pos="3690"/>
        </w:tabs>
        <w:spacing w:after="0" w:line="110" w:lineRule="exact"/>
        <w:ind w:left="2300" w:right="2434"/>
        <w:jc w:val="both"/>
      </w:pPr>
      <w:r>
        <w:rPr>
          <w:rStyle w:val="Bodytext40Spacing0pt1"/>
          <w:lang w:val="ru-RU" w:eastAsia="ru-RU" w:bidi="ru-RU"/>
        </w:rPr>
        <w:t>О,,</w:t>
      </w:r>
      <w:r>
        <w:rPr>
          <w:rStyle w:val="Bodytext40Spacing0pt1"/>
          <w:lang w:val="ru-RU" w:eastAsia="ru-RU" w:bidi="ru-RU"/>
        </w:rPr>
        <w:tab/>
      </w:r>
      <w:r>
        <w:rPr>
          <w:rStyle w:val="Bodytext40Spacing0pt1"/>
        </w:rPr>
        <w:t>nCTjjfO'y</w:t>
      </w:r>
    </w:p>
    <w:p w14:paraId="5D298E32" w14:textId="77777777" w:rsidR="00F4136F" w:rsidRDefault="00E27E4F">
      <w:pPr>
        <w:pStyle w:val="Bodytext40"/>
        <w:framePr w:w="6278" w:h="929" w:hRule="exact" w:wrap="around" w:vAnchor="page" w:hAnchor="page" w:x="2902" w:y="6511"/>
        <w:shd w:val="clear" w:color="auto" w:fill="auto"/>
        <w:spacing w:after="13" w:line="226" w:lineRule="exact"/>
        <w:ind w:left="20" w:right="20" w:firstLine="0"/>
        <w:jc w:val="both"/>
      </w:pPr>
      <w:r>
        <w:rPr>
          <w:rStyle w:val="Bodytext4a"/>
          <w:b/>
          <w:bCs/>
        </w:rPr>
        <w:t xml:space="preserve">Обозначим правую часть равенства через </w:t>
      </w:r>
      <w:r>
        <w:rPr>
          <w:rStyle w:val="Bodytext4Italicfd"/>
          <w:b/>
          <w:bCs/>
        </w:rPr>
        <w:t>г</w:t>
      </w:r>
      <w:r>
        <w:rPr>
          <w:rStyle w:val="Bodytext4Italicfd"/>
          <w:b/>
          <w:bCs/>
          <w:vertAlign w:val="subscript"/>
        </w:rPr>
        <w:t>в</w:t>
      </w:r>
      <w:r>
        <w:rPr>
          <w:rStyle w:val="Bodytext4a"/>
          <w:b/>
          <w:bCs/>
        </w:rPr>
        <w:t xml:space="preserve"> и назовем ее выборочным коэффициентом корреляции (см. замечание 3):</w:t>
      </w:r>
    </w:p>
    <w:p w14:paraId="5D298E33" w14:textId="77777777" w:rsidR="00F4136F" w:rsidRDefault="00E27E4F">
      <w:pPr>
        <w:pStyle w:val="Bodytext60"/>
        <w:framePr w:w="6278" w:h="929" w:hRule="exact" w:wrap="around" w:vAnchor="page" w:hAnchor="page" w:x="2902" w:y="6511"/>
        <w:shd w:val="clear" w:color="auto" w:fill="auto"/>
        <w:spacing w:after="0" w:line="360" w:lineRule="exact"/>
        <w:ind w:right="360"/>
        <w:jc w:val="center"/>
      </w:pPr>
      <w:r>
        <w:rPr>
          <w:rStyle w:val="Bodytext618pt"/>
        </w:rPr>
        <w:t>2</w:t>
      </w:r>
      <w:r>
        <w:rPr>
          <w:rStyle w:val="Bodytext618pt0"/>
        </w:rPr>
        <w:t xml:space="preserve"> </w:t>
      </w:r>
      <w:r>
        <w:rPr>
          <w:rStyle w:val="Bodytext6Spacing0pt1"/>
          <w:i/>
          <w:iCs/>
        </w:rPr>
        <w:t>п</w:t>
      </w:r>
      <w:r>
        <w:rPr>
          <w:rStyle w:val="Bodytext6Spacing0pt1"/>
          <w:i/>
          <w:iCs/>
          <w:vertAlign w:val="subscript"/>
        </w:rPr>
        <w:t>ху</w:t>
      </w:r>
      <w:r>
        <w:rPr>
          <w:rStyle w:val="Bodytext6Spacing0pt1"/>
          <w:i/>
          <w:iCs/>
        </w:rPr>
        <w:t>ху—пху</w:t>
      </w:r>
    </w:p>
    <w:p w14:paraId="5D298E34" w14:textId="77777777" w:rsidR="00F4136F" w:rsidRDefault="00E27E4F">
      <w:pPr>
        <w:pStyle w:val="Bodytext40"/>
        <w:framePr w:w="6278" w:h="1117" w:hRule="exact" w:wrap="around" w:vAnchor="page" w:hAnchor="page" w:x="2902" w:y="7505"/>
        <w:shd w:val="clear" w:color="auto" w:fill="auto"/>
        <w:spacing w:after="107" w:line="200" w:lineRule="exact"/>
        <w:ind w:left="20" w:firstLine="0"/>
        <w:jc w:val="both"/>
      </w:pPr>
      <w:r>
        <w:rPr>
          <w:rStyle w:val="Bodytext4a"/>
          <w:b/>
          <w:bCs/>
        </w:rPr>
        <w:t>Подставим г</w:t>
      </w:r>
      <w:r>
        <w:rPr>
          <w:rStyle w:val="Bodytext4a"/>
          <w:b/>
          <w:bCs/>
          <w:vertAlign w:val="subscript"/>
        </w:rPr>
        <w:t>в</w:t>
      </w:r>
      <w:r>
        <w:rPr>
          <w:rStyle w:val="Bodytext4a"/>
          <w:b/>
          <w:bCs/>
        </w:rPr>
        <w:t xml:space="preserve"> в (****):</w:t>
      </w:r>
    </w:p>
    <w:p w14:paraId="5D298E35" w14:textId="77777777" w:rsidR="00F4136F" w:rsidRDefault="00E27E4F">
      <w:pPr>
        <w:pStyle w:val="Bodytext100"/>
        <w:framePr w:w="6278" w:h="1117" w:hRule="exact" w:wrap="around" w:vAnchor="page" w:hAnchor="page" w:x="2902" w:y="7505"/>
        <w:shd w:val="clear" w:color="auto" w:fill="auto"/>
        <w:spacing w:after="0" w:line="200" w:lineRule="exact"/>
        <w:jc w:val="center"/>
      </w:pPr>
      <w:r>
        <w:rPr>
          <w:rStyle w:val="Bodytext108pt4"/>
        </w:rPr>
        <w:t xml:space="preserve">Р </w:t>
      </w:r>
      <w:r>
        <w:rPr>
          <w:rStyle w:val="Bodytext10Spacing0pt3"/>
          <w:b/>
          <w:bCs/>
          <w:i/>
          <w:iCs/>
        </w:rPr>
        <w:t xml:space="preserve">ух°х/°у — </w:t>
      </w:r>
      <w:r>
        <w:rPr>
          <w:rStyle w:val="Bodytext10Candara5"/>
          <w:i/>
          <w:iCs/>
          <w:vertAlign w:val="superscript"/>
        </w:rPr>
        <w:t>Г</w:t>
      </w:r>
      <w:r>
        <w:rPr>
          <w:rStyle w:val="Bodytext10Candara5"/>
          <w:i/>
          <w:iCs/>
        </w:rPr>
        <w:t>1</w:t>
      </w:r>
    </w:p>
    <w:p w14:paraId="5D298E36" w14:textId="77777777" w:rsidR="00F4136F" w:rsidRDefault="00E27E4F">
      <w:pPr>
        <w:pStyle w:val="Bodytext40"/>
        <w:framePr w:w="6278" w:h="1117" w:hRule="exact" w:wrap="around" w:vAnchor="page" w:hAnchor="page" w:x="2902" w:y="7505"/>
        <w:shd w:val="clear" w:color="auto" w:fill="auto"/>
        <w:spacing w:line="200" w:lineRule="exact"/>
        <w:ind w:left="20" w:firstLine="0"/>
        <w:jc w:val="both"/>
      </w:pPr>
      <w:r>
        <w:rPr>
          <w:rStyle w:val="Bodytext4a"/>
          <w:b/>
          <w:bCs/>
        </w:rPr>
        <w:t>Отсюда</w:t>
      </w:r>
    </w:p>
    <w:p w14:paraId="5D298E37" w14:textId="77777777" w:rsidR="00F4136F" w:rsidRDefault="00E27E4F">
      <w:pPr>
        <w:pStyle w:val="Bodytext100"/>
        <w:framePr w:wrap="around" w:vAnchor="page" w:hAnchor="page" w:x="5403" w:y="8836"/>
        <w:shd w:val="clear" w:color="auto" w:fill="auto"/>
        <w:spacing w:after="0" w:line="200" w:lineRule="exact"/>
        <w:ind w:left="100"/>
        <w:jc w:val="left"/>
      </w:pPr>
      <w:r>
        <w:rPr>
          <w:rStyle w:val="Bodytext10Spacing0pt3"/>
          <w:b/>
          <w:bCs/>
          <w:i/>
          <w:iCs/>
        </w:rPr>
        <w:t>РуХ '■</w:t>
      </w:r>
    </w:p>
    <w:p w14:paraId="5D298E38" w14:textId="77777777" w:rsidR="00F4136F" w:rsidRDefault="00E27E4F">
      <w:pPr>
        <w:pStyle w:val="Bodytext100"/>
        <w:framePr w:wrap="around" w:vAnchor="page" w:hAnchor="page" w:x="5998" w:y="8806"/>
        <w:shd w:val="clear" w:color="auto" w:fill="auto"/>
        <w:spacing w:after="0" w:line="200" w:lineRule="exact"/>
        <w:ind w:left="100"/>
        <w:jc w:val="left"/>
      </w:pPr>
      <w:r>
        <w:rPr>
          <w:rStyle w:val="Bodytext10Spacing0pt3"/>
          <w:b/>
          <w:bCs/>
          <w:i/>
          <w:iCs/>
        </w:rPr>
        <w:t>:Г</w:t>
      </w:r>
    </w:p>
    <w:p w14:paraId="5D298E39" w14:textId="77777777" w:rsidR="00F4136F" w:rsidRDefault="00E27E4F">
      <w:pPr>
        <w:pStyle w:val="Bodytext100"/>
        <w:framePr w:w="355" w:h="522" w:hRule="exact" w:wrap="around" w:vAnchor="page" w:hAnchor="page" w:x="6238" w:y="8715"/>
        <w:shd w:val="clear" w:color="auto" w:fill="auto"/>
        <w:spacing w:after="0" w:line="200" w:lineRule="exact"/>
        <w:ind w:left="100"/>
        <w:jc w:val="left"/>
      </w:pPr>
      <w:r>
        <w:rPr>
          <w:rStyle w:val="Bodytext10Spacing0pt3"/>
          <w:b/>
          <w:bCs/>
          <w:i/>
          <w:iCs/>
          <w:vertAlign w:val="superscript"/>
        </w:rPr>
        <w:t>а</w:t>
      </w:r>
      <w:r>
        <w:rPr>
          <w:rStyle w:val="Bodytext10Spacing0pt3"/>
          <w:b/>
          <w:bCs/>
          <w:i/>
          <w:iCs/>
        </w:rPr>
        <w:t>ч</w:t>
      </w:r>
    </w:p>
    <w:p w14:paraId="5D298E3A" w14:textId="77777777" w:rsidR="00F4136F" w:rsidRDefault="00E27E4F">
      <w:pPr>
        <w:pStyle w:val="Bodytext100"/>
        <w:framePr w:w="355" w:h="522" w:hRule="exact" w:wrap="around" w:vAnchor="page" w:hAnchor="page" w:x="6238" w:y="8715"/>
        <w:shd w:val="clear" w:color="auto" w:fill="auto"/>
        <w:spacing w:after="0" w:line="200" w:lineRule="exact"/>
        <w:ind w:left="100"/>
        <w:jc w:val="left"/>
      </w:pPr>
      <w:r>
        <w:rPr>
          <w:rStyle w:val="Bodytext10Spacing0pt3"/>
          <w:b/>
          <w:bCs/>
          <w:i/>
          <w:iCs/>
        </w:rPr>
        <w:t>Ох'</w:t>
      </w:r>
    </w:p>
    <w:p w14:paraId="5D298E3B" w14:textId="77777777" w:rsidR="00F4136F" w:rsidRDefault="00E27E4F">
      <w:pPr>
        <w:pStyle w:val="Bodytext980"/>
        <w:framePr w:wrap="around" w:vAnchor="page" w:hAnchor="page" w:x="6161" w:y="8941"/>
        <w:shd w:val="clear" w:color="auto" w:fill="auto"/>
        <w:spacing w:line="110" w:lineRule="exact"/>
        <w:ind w:left="100"/>
      </w:pPr>
      <w:r>
        <w:t>В •</w:t>
      </w:r>
    </w:p>
    <w:p w14:paraId="5D298E3C" w14:textId="77777777" w:rsidR="00F4136F" w:rsidRDefault="00E27E4F">
      <w:pPr>
        <w:pStyle w:val="Bodytext40"/>
        <w:framePr w:w="6451" w:h="2692" w:hRule="exact" w:wrap="around" w:vAnchor="page" w:hAnchor="page" w:x="2960" w:y="9308"/>
        <w:shd w:val="clear" w:color="auto" w:fill="auto"/>
        <w:spacing w:after="257" w:line="221" w:lineRule="exact"/>
        <w:ind w:left="20" w:right="200" w:firstLine="0"/>
        <w:jc w:val="both"/>
      </w:pPr>
      <w:r>
        <w:rPr>
          <w:rStyle w:val="Bodytext4a"/>
          <w:b/>
          <w:bCs/>
        </w:rPr>
        <w:t>Подставив правую часть этого равенства в (***), оконча</w:t>
      </w:r>
      <w:r>
        <w:rPr>
          <w:rStyle w:val="Bodytext4a"/>
          <w:b/>
          <w:bCs/>
        </w:rPr>
        <w:softHyphen/>
        <w:t xml:space="preserve">тельно получим выборочное уравнение прямой линии регрессии У на </w:t>
      </w:r>
      <w:r>
        <w:rPr>
          <w:rStyle w:val="Bodytext4Italicfb"/>
          <w:b/>
          <w:bCs/>
        </w:rPr>
        <w:t>X</w:t>
      </w:r>
      <w:r>
        <w:rPr>
          <w:rStyle w:val="Bodytext4a"/>
          <w:b/>
          <w:bCs/>
        </w:rPr>
        <w:t xml:space="preserve"> вида</w:t>
      </w:r>
    </w:p>
    <w:p w14:paraId="5D298E3D" w14:textId="77777777" w:rsidR="00F4136F" w:rsidRDefault="00E27E4F">
      <w:pPr>
        <w:pStyle w:val="Bodytext100"/>
        <w:framePr w:w="6451" w:h="2692" w:hRule="exact" w:wrap="around" w:vAnchor="page" w:hAnchor="page" w:x="2960" w:y="9308"/>
        <w:shd w:val="clear" w:color="auto" w:fill="auto"/>
        <w:spacing w:after="0" w:line="200" w:lineRule="exact"/>
        <w:ind w:left="2060"/>
        <w:jc w:val="left"/>
      </w:pPr>
      <w:r>
        <w:rPr>
          <w:rStyle w:val="Bodytext10Spacing1pt6"/>
          <w:b/>
          <w:bCs/>
          <w:i/>
          <w:iCs/>
        </w:rPr>
        <w:t>Ух—У = г</w:t>
      </w:r>
      <w:r>
        <w:rPr>
          <w:rStyle w:val="Bodytext10NotItalicb"/>
          <w:b/>
          <w:bCs/>
        </w:rPr>
        <w:t xml:space="preserve"> „ ^</w:t>
      </w:r>
    </w:p>
    <w:p w14:paraId="5D298E3E" w14:textId="77777777" w:rsidR="00F4136F" w:rsidRDefault="00E27E4F">
      <w:pPr>
        <w:pStyle w:val="Bodytext100"/>
        <w:framePr w:w="6451" w:h="2692" w:hRule="exact" w:wrap="around" w:vAnchor="page" w:hAnchor="page" w:x="2960" w:y="9308"/>
        <w:shd w:val="clear" w:color="auto" w:fill="auto"/>
        <w:spacing w:after="0" w:line="200" w:lineRule="exact"/>
        <w:ind w:right="180"/>
        <w:jc w:val="center"/>
      </w:pPr>
      <w:r>
        <w:rPr>
          <w:rStyle w:val="Bodytext10Spacing1pt6"/>
          <w:b/>
          <w:bCs/>
          <w:i/>
          <w:iCs/>
        </w:rPr>
        <w:t>Ох</w:t>
      </w:r>
    </w:p>
    <w:p w14:paraId="5D298E3F" w14:textId="77777777" w:rsidR="00F4136F" w:rsidRDefault="00E27E4F">
      <w:pPr>
        <w:pStyle w:val="Bodytext50"/>
        <w:framePr w:w="6451" w:h="2692" w:hRule="exact" w:wrap="around" w:vAnchor="page" w:hAnchor="page" w:x="2960" w:y="9308"/>
        <w:shd w:val="clear" w:color="auto" w:fill="auto"/>
        <w:spacing w:before="0" w:after="218" w:line="173" w:lineRule="exact"/>
        <w:ind w:left="20" w:right="200" w:firstLine="380"/>
      </w:pPr>
      <w:r>
        <w:rPr>
          <w:rStyle w:val="Bodytext5Spacing2pt6"/>
        </w:rPr>
        <w:t>Замечание</w:t>
      </w:r>
      <w:r>
        <w:rPr>
          <w:rStyle w:val="Bodytext5Spacing0pt4"/>
        </w:rPr>
        <w:t xml:space="preserve"> 1. Аналогично находят выборочное уравнение прямой линии регрессии X на К вида</w:t>
      </w:r>
    </w:p>
    <w:p w14:paraId="5D298E40" w14:textId="77777777" w:rsidR="00F4136F" w:rsidRDefault="00E27E4F">
      <w:pPr>
        <w:pStyle w:val="Bodytext100"/>
        <w:framePr w:w="6451" w:h="2692" w:hRule="exact" w:wrap="around" w:vAnchor="page" w:hAnchor="page" w:x="2960" w:y="9308"/>
        <w:shd w:val="clear" w:color="auto" w:fill="auto"/>
        <w:tabs>
          <w:tab w:val="left" w:pos="3395"/>
        </w:tabs>
        <w:spacing w:after="0" w:line="200" w:lineRule="exact"/>
        <w:ind w:left="2200"/>
      </w:pPr>
      <w:r>
        <w:rPr>
          <w:rStyle w:val="Bodytext10Spacing1pt6"/>
          <w:b/>
          <w:bCs/>
          <w:i/>
          <w:iCs/>
        </w:rPr>
        <w:t>*у-х = г</w:t>
      </w:r>
      <w:r>
        <w:rPr>
          <w:rStyle w:val="Bodytext10Spacing1pt6"/>
          <w:b/>
          <w:bCs/>
          <w:i/>
          <w:iCs/>
          <w:vertAlign w:val="subscript"/>
        </w:rPr>
        <w:t>в</w:t>
      </w:r>
      <w:r>
        <w:rPr>
          <w:rStyle w:val="Bodytext10Spacing1pt6"/>
          <w:b/>
          <w:bCs/>
          <w:i/>
          <w:iCs/>
        </w:rPr>
        <w:tab/>
        <w:t>(у —У),</w:t>
      </w:r>
    </w:p>
    <w:p w14:paraId="5D298E41" w14:textId="77777777" w:rsidR="00F4136F" w:rsidRDefault="00E27E4F">
      <w:pPr>
        <w:pStyle w:val="Bodytext100"/>
        <w:framePr w:w="6451" w:h="2692" w:hRule="exact" w:wrap="around" w:vAnchor="page" w:hAnchor="page" w:x="2960" w:y="9308"/>
        <w:shd w:val="clear" w:color="auto" w:fill="auto"/>
        <w:spacing w:after="86" w:line="200" w:lineRule="exact"/>
        <w:ind w:right="180"/>
        <w:jc w:val="center"/>
      </w:pPr>
      <w:r>
        <w:rPr>
          <w:rStyle w:val="Bodytext10Spacing1pt6"/>
          <w:b/>
          <w:bCs/>
          <w:i/>
          <w:iCs/>
        </w:rPr>
        <w:t>Оу</w:t>
      </w:r>
    </w:p>
    <w:p w14:paraId="5D298E42" w14:textId="77777777" w:rsidR="00F4136F" w:rsidRDefault="00E27E4F">
      <w:pPr>
        <w:pStyle w:val="Bodytext60"/>
        <w:framePr w:w="6451" w:h="2692" w:hRule="exact" w:wrap="around" w:vAnchor="page" w:hAnchor="page" w:x="2960" w:y="9308"/>
        <w:shd w:val="clear" w:color="auto" w:fill="auto"/>
        <w:spacing w:after="0" w:line="160" w:lineRule="exact"/>
        <w:ind w:left="20"/>
      </w:pPr>
      <w:r>
        <w:rPr>
          <w:rStyle w:val="Bodytext6NotItalic8"/>
        </w:rPr>
        <w:t xml:space="preserve">где </w:t>
      </w:r>
      <w:r>
        <w:rPr>
          <w:rStyle w:val="Bodytext6Spacing0pt1"/>
          <w:i/>
          <w:iCs/>
        </w:rPr>
        <w:t>ГвОх/Оу — р</w:t>
      </w:r>
      <w:r>
        <w:rPr>
          <w:rStyle w:val="Bodytext6Spacing0pt1"/>
          <w:i/>
          <w:iCs/>
          <w:vertAlign w:val="subscript"/>
        </w:rPr>
        <w:t>Х</w:t>
      </w:r>
      <w:r>
        <w:rPr>
          <w:rStyle w:val="Bodytext6Spacing0pt1"/>
          <w:i/>
          <w:iCs/>
        </w:rPr>
        <w:t>у</w:t>
      </w:r>
    </w:p>
    <w:p w14:paraId="5D298E43" w14:textId="77777777" w:rsidR="00F4136F" w:rsidRDefault="00E27E4F">
      <w:pPr>
        <w:pStyle w:val="Bodytext50"/>
        <w:framePr w:w="6451" w:h="623" w:hRule="exact" w:wrap="around" w:vAnchor="page" w:hAnchor="page" w:x="2960" w:y="12207"/>
        <w:shd w:val="clear" w:color="auto" w:fill="auto"/>
        <w:spacing w:before="0" w:line="197" w:lineRule="exact"/>
        <w:ind w:left="20" w:right="200" w:firstLine="380"/>
      </w:pPr>
      <w:r>
        <w:rPr>
          <w:rStyle w:val="Bodytext5Spacing0pt4"/>
        </w:rPr>
        <w:t xml:space="preserve">*&gt; В этой* главе выборочное среднее квадратическое отклонение обозначено через о; например, </w:t>
      </w:r>
      <w:r>
        <w:rPr>
          <w:rStyle w:val="Bodytext5Italicf6"/>
        </w:rPr>
        <w:t>а</w:t>
      </w:r>
      <w:r>
        <w:rPr>
          <w:rStyle w:val="Bodytext5Italicf6"/>
          <w:vertAlign w:val="subscript"/>
        </w:rPr>
        <w:t>х</w:t>
      </w:r>
      <w:r>
        <w:rPr>
          <w:rStyle w:val="Bodytext5Spacing0pt4"/>
        </w:rPr>
        <w:t xml:space="preserve"> — выборочное среднее квадратиче</w:t>
      </w:r>
      <w:r>
        <w:rPr>
          <w:rStyle w:val="Bodytext5Spacing0pt4"/>
        </w:rPr>
        <w:softHyphen/>
        <w:t>ское отклонение X.</w:t>
      </w:r>
    </w:p>
    <w:p w14:paraId="5D298E44" w14:textId="77777777" w:rsidR="00F4136F" w:rsidRDefault="00E27E4F">
      <w:pPr>
        <w:pStyle w:val="Headerorfooter0"/>
        <w:framePr w:w="6384" w:h="190" w:hRule="exact" w:wrap="around" w:vAnchor="page" w:hAnchor="page" w:x="2926" w:y="12974"/>
        <w:shd w:val="clear" w:color="auto" w:fill="auto"/>
        <w:spacing w:line="160" w:lineRule="exact"/>
        <w:ind w:left="100"/>
      </w:pPr>
      <w:r>
        <w:rPr>
          <w:rStyle w:val="HeaderorfooterSpacing0pt0"/>
        </w:rPr>
        <w:t>260</w:t>
      </w:r>
    </w:p>
    <w:p w14:paraId="5D298E4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E46" w14:textId="77777777" w:rsidR="00F4136F" w:rsidRDefault="00E27E4F">
      <w:pPr>
        <w:pStyle w:val="Bodytext50"/>
        <w:framePr w:w="6312" w:h="3072" w:hRule="exact" w:wrap="around" w:vAnchor="page" w:hAnchor="page" w:x="3029" w:y="2929"/>
        <w:shd w:val="clear" w:color="auto" w:fill="auto"/>
        <w:spacing w:before="0" w:after="139"/>
        <w:ind w:left="60" w:right="20" w:firstLine="340"/>
      </w:pPr>
      <w:r>
        <w:rPr>
          <w:rStyle w:val="Bodytext5Spacing2pt6"/>
        </w:rPr>
        <w:t>Замечание</w:t>
      </w:r>
      <w:r>
        <w:rPr>
          <w:rStyle w:val="Bodytext5Spacing0pt4"/>
        </w:rPr>
        <w:t xml:space="preserve"> 2. Уравнения выборочных прямых регрессии можно записать в более симметричной форме:</w:t>
      </w:r>
    </w:p>
    <w:p w14:paraId="5D298E47" w14:textId="77777777" w:rsidR="00F4136F" w:rsidRDefault="00E27E4F">
      <w:pPr>
        <w:pStyle w:val="Bodytext990"/>
        <w:framePr w:w="6312" w:h="3072" w:hRule="exact" w:wrap="around" w:vAnchor="page" w:hAnchor="page" w:x="3029" w:y="2929"/>
        <w:shd w:val="clear" w:color="auto" w:fill="auto"/>
        <w:tabs>
          <w:tab w:val="center" w:pos="2779"/>
          <w:tab w:val="center" w:pos="3437"/>
          <w:tab w:val="right" w:pos="4551"/>
        </w:tabs>
        <w:spacing w:before="0"/>
        <w:ind w:left="1580"/>
      </w:pPr>
      <w:r>
        <w:t>Ух—У</w:t>
      </w:r>
      <w:r>
        <w:tab/>
        <w:t>х—х</w:t>
      </w:r>
      <w:r>
        <w:tab/>
        <w:t>Ху—х</w:t>
      </w:r>
      <w:r>
        <w:tab/>
        <w:t>у—у</w:t>
      </w:r>
    </w:p>
    <w:p w14:paraId="5D298E48" w14:textId="77777777" w:rsidR="00F4136F" w:rsidRDefault="00E27E4F">
      <w:pPr>
        <w:pStyle w:val="Bodytext50"/>
        <w:framePr w:w="6312" w:h="3072" w:hRule="exact" w:wrap="around" w:vAnchor="page" w:hAnchor="page" w:x="3029" w:y="2929"/>
        <w:shd w:val="clear" w:color="auto" w:fill="auto"/>
        <w:tabs>
          <w:tab w:val="right" w:pos="4551"/>
        </w:tabs>
        <w:spacing w:before="0" w:line="144" w:lineRule="exact"/>
        <w:ind w:left="1580" w:firstLine="0"/>
      </w:pPr>
      <w:r>
        <w:rPr>
          <w:rStyle w:val="Bodytext5Spacing0pt4"/>
        </w:rPr>
        <w:t>— =</w:t>
      </w:r>
      <w:r>
        <w:rPr>
          <w:rStyle w:val="Bodytext5Spacing0pt4"/>
        </w:rPr>
        <w:tab/>
        <w:t>,—— = г</w:t>
      </w:r>
      <w:r>
        <w:rPr>
          <w:rStyle w:val="Bodytext5Spacing0pt4"/>
          <w:vertAlign w:val="subscript"/>
        </w:rPr>
        <w:t>в</w:t>
      </w:r>
      <w:r>
        <w:rPr>
          <w:rStyle w:val="Bodytext5Spacing0pt4"/>
        </w:rPr>
        <w:t xml:space="preserve">-^— </w:t>
      </w:r>
      <w:r>
        <w:rPr>
          <w:rStyle w:val="Bodytext5Candarae"/>
        </w:rPr>
        <w:t>.</w:t>
      </w:r>
    </w:p>
    <w:p w14:paraId="5D298E49" w14:textId="77777777" w:rsidR="00F4136F" w:rsidRDefault="00E27E4F">
      <w:pPr>
        <w:pStyle w:val="Bodytext990"/>
        <w:framePr w:w="6312" w:h="3072" w:hRule="exact" w:wrap="around" w:vAnchor="page" w:hAnchor="page" w:x="3029" w:y="2929"/>
        <w:shd w:val="clear" w:color="auto" w:fill="auto"/>
        <w:tabs>
          <w:tab w:val="center" w:pos="2779"/>
          <w:tab w:val="center" w:pos="3437"/>
          <w:tab w:val="right" w:pos="4551"/>
        </w:tabs>
        <w:spacing w:before="0" w:after="96" w:line="150" w:lineRule="exact"/>
        <w:ind w:left="1780"/>
      </w:pPr>
      <w:r>
        <w:rPr>
          <w:rStyle w:val="Bodytext99TimesNewRoman"/>
          <w:rFonts w:eastAsia="Trebuchet MS"/>
        </w:rPr>
        <w:t>Оу</w:t>
      </w:r>
      <w:r>
        <w:rPr>
          <w:rStyle w:val="Bodytext99TimesNewRoman"/>
          <w:rFonts w:eastAsia="Trebuchet MS"/>
        </w:rPr>
        <w:tab/>
      </w:r>
      <w:r>
        <w:t>а</w:t>
      </w:r>
      <w:r>
        <w:rPr>
          <w:vertAlign w:val="subscript"/>
        </w:rPr>
        <w:t>х</w:t>
      </w:r>
      <w:r>
        <w:tab/>
        <w:t>а</w:t>
      </w:r>
      <w:r>
        <w:rPr>
          <w:vertAlign w:val="subscript"/>
        </w:rPr>
        <w:t>х</w:t>
      </w:r>
      <w:r>
        <w:tab/>
        <w:t>Оу</w:t>
      </w:r>
    </w:p>
    <w:p w14:paraId="5D298E4A" w14:textId="77777777" w:rsidR="00F4136F" w:rsidRDefault="00E27E4F">
      <w:pPr>
        <w:pStyle w:val="Bodytext50"/>
        <w:framePr w:w="6312" w:h="3072" w:hRule="exact" w:wrap="around" w:vAnchor="page" w:hAnchor="page" w:x="3029" w:y="2929"/>
        <w:shd w:val="clear" w:color="auto" w:fill="auto"/>
        <w:spacing w:before="0" w:after="114" w:line="173" w:lineRule="exact"/>
        <w:ind w:left="60" w:right="20" w:firstLine="340"/>
      </w:pPr>
      <w:r>
        <w:rPr>
          <w:rStyle w:val="Bodytext5Spacing2pt6"/>
        </w:rPr>
        <w:t>Замечание</w:t>
      </w:r>
      <w:r>
        <w:rPr>
          <w:rStyle w:val="Bodytext5Spacing0pt4"/>
        </w:rPr>
        <w:t xml:space="preserve"> 3. Выборочный коэффициент корреляции является оценкой коэффициента корреляции</w:t>
      </w:r>
    </w:p>
    <w:p w14:paraId="5D298E4B" w14:textId="77777777" w:rsidR="00F4136F" w:rsidRDefault="00E27E4F">
      <w:pPr>
        <w:pStyle w:val="Bodytext601"/>
        <w:framePr w:w="6312" w:h="3072" w:hRule="exact" w:wrap="around" w:vAnchor="page" w:hAnchor="page" w:x="3029" w:y="2929"/>
        <w:shd w:val="clear" w:color="auto" w:fill="auto"/>
        <w:spacing w:before="0" w:after="55" w:line="180" w:lineRule="exact"/>
        <w:ind w:left="1580"/>
        <w:jc w:val="both"/>
      </w:pPr>
      <w:r>
        <w:rPr>
          <w:rStyle w:val="Bodytext60NotBold0"/>
          <w:vertAlign w:val="subscript"/>
        </w:rPr>
        <w:t>г</w:t>
      </w:r>
      <w:r>
        <w:rPr>
          <w:rStyle w:val="Bodytext60NotBold0"/>
        </w:rPr>
        <w:t xml:space="preserve">.._ </w:t>
      </w:r>
      <w:r>
        <w:rPr>
          <w:rStyle w:val="Bodytext60Spacing0pt"/>
          <w:b/>
          <w:bCs/>
          <w:i/>
          <w:iCs/>
          <w:lang w:val="en-US" w:eastAsia="en-US" w:bidi="en-US"/>
        </w:rPr>
        <w:t>Vxv</w:t>
      </w:r>
      <w:r>
        <w:rPr>
          <w:rStyle w:val="Bodytext60Spacing2pt"/>
          <w:b/>
          <w:bCs/>
          <w:i/>
          <w:iCs/>
        </w:rPr>
        <w:t xml:space="preserve"> ___</w:t>
      </w:r>
      <w:r>
        <w:rPr>
          <w:rStyle w:val="Bodytext60Spacing2pt0"/>
          <w:b/>
          <w:bCs/>
          <w:i/>
          <w:iCs/>
        </w:rPr>
        <w:t>M(XY)-M(X).M(Y)</w:t>
      </w:r>
    </w:p>
    <w:p w14:paraId="5D298E4C" w14:textId="77777777" w:rsidR="00F4136F" w:rsidRDefault="00E27E4F">
      <w:pPr>
        <w:pStyle w:val="Bodytext1001"/>
        <w:framePr w:w="6312" w:h="3072" w:hRule="exact" w:wrap="around" w:vAnchor="page" w:hAnchor="page" w:x="3029" w:y="2929"/>
        <w:shd w:val="clear" w:color="auto" w:fill="auto"/>
        <w:tabs>
          <w:tab w:val="center" w:pos="3599"/>
        </w:tabs>
        <w:spacing w:before="0" w:after="87" w:line="150" w:lineRule="exact"/>
        <w:ind w:left="1900"/>
      </w:pPr>
      <w:r>
        <w:rPr>
          <w:rStyle w:val="Bodytext100TrebuchetMS"/>
        </w:rPr>
        <w:t>О</w:t>
      </w:r>
      <w:r>
        <w:rPr>
          <w:rStyle w:val="Bodytext100TrebuchetMS"/>
          <w:vertAlign w:val="subscript"/>
        </w:rPr>
        <w:t>х</w:t>
      </w:r>
      <w:r>
        <w:rPr>
          <w:rStyle w:val="Bodytext100TrebuchetMS"/>
        </w:rPr>
        <w:t>Оу</w:t>
      </w:r>
      <w:r>
        <w:tab/>
        <w:t>О</w:t>
      </w:r>
      <w:r>
        <w:rPr>
          <w:vertAlign w:val="subscript"/>
        </w:rPr>
        <w:t>х</w:t>
      </w:r>
      <w:r>
        <w:t>Оу</w:t>
      </w:r>
    </w:p>
    <w:p w14:paraId="5D298E4D" w14:textId="77777777" w:rsidR="00F4136F" w:rsidRDefault="00E27E4F">
      <w:pPr>
        <w:pStyle w:val="Bodytext50"/>
        <w:framePr w:w="6312" w:h="3072" w:hRule="exact" w:wrap="around" w:vAnchor="page" w:hAnchor="page" w:x="3029" w:y="2929"/>
        <w:shd w:val="clear" w:color="auto" w:fill="auto"/>
        <w:spacing w:before="0" w:after="202" w:line="178" w:lineRule="exact"/>
        <w:ind w:left="60" w:right="20" w:firstLine="340"/>
      </w:pPr>
      <w:r>
        <w:rPr>
          <w:rStyle w:val="Bodytext5Spacing0pt4"/>
        </w:rPr>
        <w:t xml:space="preserve">Действительно, используя метод моментов (см. гл. XVI, § 21), </w:t>
      </w:r>
      <w:r>
        <w:rPr>
          <w:rStyle w:val="Bodytext510pta"/>
        </w:rPr>
        <w:t xml:space="preserve">т. </w:t>
      </w:r>
      <w:r>
        <w:rPr>
          <w:rStyle w:val="Bodytext5Spacing0pt4"/>
        </w:rPr>
        <w:t>е. заменив числовые характеристики их оценками, получим</w:t>
      </w:r>
    </w:p>
    <w:p w14:paraId="5D298E4E" w14:textId="77777777" w:rsidR="00F4136F" w:rsidRDefault="00E27E4F">
      <w:pPr>
        <w:pStyle w:val="Bodytext990"/>
        <w:framePr w:w="6312" w:h="3072" w:hRule="exact" w:wrap="around" w:vAnchor="page" w:hAnchor="page" w:x="3029" w:y="2929"/>
        <w:shd w:val="clear" w:color="auto" w:fill="auto"/>
        <w:spacing w:before="0" w:line="150" w:lineRule="exact"/>
        <w:ind w:right="360"/>
        <w:jc w:val="center"/>
      </w:pPr>
      <w:r>
        <w:rPr>
          <w:rStyle w:val="Bodytext99TimesNewRoman"/>
          <w:rFonts w:eastAsia="Trebuchet MS"/>
        </w:rPr>
        <w:t xml:space="preserve">[(2 </w:t>
      </w:r>
      <w:r>
        <w:rPr>
          <w:vertAlign w:val="superscript"/>
        </w:rPr>
        <w:t>п</w:t>
      </w:r>
      <w:r>
        <w:t xml:space="preserve">ху*у)1”\ </w:t>
      </w:r>
      <w:r>
        <w:rPr>
          <w:rStyle w:val="Bodytext99TimesNewRoman0"/>
          <w:rFonts w:eastAsia="Trebuchet MS"/>
          <w:i/>
          <w:iCs/>
        </w:rPr>
        <w:t>—~*У</w:t>
      </w:r>
      <w:r>
        <w:rPr>
          <w:rStyle w:val="Bodytext99Candara"/>
        </w:rPr>
        <w:t xml:space="preserve"> </w:t>
      </w:r>
      <w:r>
        <w:rPr>
          <w:rStyle w:val="Bodytext99TimesNewRoman"/>
          <w:rFonts w:eastAsia="Trebuchet MS"/>
        </w:rPr>
        <w:t xml:space="preserve">2 </w:t>
      </w:r>
      <w:r>
        <w:rPr>
          <w:vertAlign w:val="superscript"/>
        </w:rPr>
        <w:t>Пх</w:t>
      </w:r>
      <w:r>
        <w:t>У</w:t>
      </w:r>
      <w:r>
        <w:rPr>
          <w:vertAlign w:val="superscript"/>
        </w:rPr>
        <w:t>ху</w:t>
      </w:r>
      <w:r>
        <w:t xml:space="preserve"> ~ </w:t>
      </w:r>
      <w:r>
        <w:rPr>
          <w:rStyle w:val="Bodytext99Spacing0pt"/>
          <w:i/>
          <w:iCs/>
          <w:vertAlign w:val="superscript"/>
        </w:rPr>
        <w:t>п</w:t>
      </w:r>
      <w:r>
        <w:rPr>
          <w:rStyle w:val="Bodytext99Spacing0pt"/>
          <w:i/>
          <w:iCs/>
        </w:rPr>
        <w:t>*</w:t>
      </w:r>
      <w:r>
        <w:rPr>
          <w:rStyle w:val="Bodytext99Spacing0pt"/>
          <w:i/>
          <w:iCs/>
          <w:vertAlign w:val="superscript"/>
        </w:rPr>
        <w:t>у</w:t>
      </w:r>
      <w:r>
        <w:rPr>
          <w:rStyle w:val="Bodytext99Spacing0pt"/>
          <w:i/>
          <w:iCs/>
        </w:rPr>
        <w:t>~</w:t>
      </w:r>
    </w:p>
    <w:p w14:paraId="5D298E4F" w14:textId="77777777" w:rsidR="00F4136F" w:rsidRDefault="00E27E4F">
      <w:pPr>
        <w:pStyle w:val="Bodytext710"/>
        <w:framePr w:w="6312" w:h="3072" w:hRule="exact" w:wrap="around" w:vAnchor="page" w:hAnchor="page" w:x="3029" w:y="2929"/>
        <w:shd w:val="clear" w:color="auto" w:fill="auto"/>
        <w:tabs>
          <w:tab w:val="left" w:leader="hyphen" w:pos="2346"/>
          <w:tab w:val="center" w:leader="hyphen" w:pos="5072"/>
          <w:tab w:val="center" w:leader="hyphen" w:pos="5072"/>
        </w:tabs>
        <w:spacing w:before="0" w:after="0" w:line="130" w:lineRule="exact"/>
        <w:ind w:left="1280"/>
      </w:pPr>
      <w:r>
        <w:rPr>
          <w:rStyle w:val="Bodytext71TrebuchetMS"/>
        </w:rPr>
        <w:t>Г</w:t>
      </w:r>
      <w:r>
        <w:rPr>
          <w:rStyle w:val="Bodytext71TrebuchetMS"/>
          <w:vertAlign w:val="subscript"/>
        </w:rPr>
        <w:t>я</w:t>
      </w:r>
      <w:r>
        <w:rPr>
          <w:rStyle w:val="Bodytext71TrebuchetMS"/>
        </w:rPr>
        <w:t xml:space="preserve"> =</w:t>
      </w:r>
      <w:r>
        <w:rPr>
          <w:rStyle w:val="Bodytext71Spacing0pt"/>
        </w:rPr>
        <w:tab/>
        <w:t>=-г</w:t>
      </w:r>
      <w:r>
        <w:rPr>
          <w:rStyle w:val="Bodytext71Spacing0pt"/>
        </w:rPr>
        <w:tab/>
        <w:t xml:space="preserve">  </w:t>
      </w:r>
      <w:r>
        <w:rPr>
          <w:rStyle w:val="Bodytext71Spacing0pt"/>
          <w:lang w:val="en-US" w:eastAsia="en-US" w:bidi="en-US"/>
        </w:rPr>
        <w:t>S7T=</w:t>
      </w:r>
      <w:r>
        <w:rPr>
          <w:rStyle w:val="Bodytext71Spacing0pt"/>
        </w:rPr>
        <w:tab/>
        <w:t>.</w:t>
      </w:r>
    </w:p>
    <w:p w14:paraId="5D298E50" w14:textId="77777777" w:rsidR="00F4136F" w:rsidRDefault="00E27E4F">
      <w:pPr>
        <w:pStyle w:val="Bodytext990"/>
        <w:framePr w:w="6312" w:h="3072" w:hRule="exact" w:wrap="around" w:vAnchor="page" w:hAnchor="page" w:x="3029" w:y="2929"/>
        <w:shd w:val="clear" w:color="auto" w:fill="auto"/>
        <w:tabs>
          <w:tab w:val="right" w:pos="4551"/>
        </w:tabs>
        <w:spacing w:before="0" w:line="140" w:lineRule="exact"/>
        <w:ind w:left="2340"/>
      </w:pPr>
      <w:r>
        <w:t>о</w:t>
      </w:r>
      <w:r>
        <w:rPr>
          <w:vertAlign w:val="subscript"/>
        </w:rPr>
        <w:t>х</w:t>
      </w:r>
      <w:r>
        <w:t>Оу</w:t>
      </w:r>
      <w:r>
        <w:tab/>
        <w:t>па</w:t>
      </w:r>
      <w:r>
        <w:rPr>
          <w:vertAlign w:val="subscript"/>
        </w:rPr>
        <w:t>х</w:t>
      </w:r>
      <w:r>
        <w:t>Оу</w:t>
      </w:r>
    </w:p>
    <w:p w14:paraId="5D298E51" w14:textId="77777777" w:rsidR="00F4136F" w:rsidRDefault="00E27E4F">
      <w:pPr>
        <w:pStyle w:val="Bodytext70"/>
        <w:framePr w:w="6312" w:h="6403" w:hRule="exact" w:wrap="around" w:vAnchor="page" w:hAnchor="page" w:x="3029" w:y="6294"/>
        <w:shd w:val="clear" w:color="auto" w:fill="auto"/>
        <w:spacing w:before="0" w:after="125" w:line="200" w:lineRule="exact"/>
        <w:ind w:right="360"/>
        <w:jc w:val="center"/>
      </w:pPr>
      <w:r>
        <w:t>§ 7. Выборочный коэффициент корреляции</w:t>
      </w:r>
    </w:p>
    <w:p w14:paraId="5D298E52" w14:textId="77777777" w:rsidR="00F4136F" w:rsidRDefault="00E27E4F">
      <w:pPr>
        <w:pStyle w:val="Bodytext40"/>
        <w:framePr w:w="6312" w:h="6403" w:hRule="exact" w:wrap="around" w:vAnchor="page" w:hAnchor="page" w:x="3029" w:y="6294"/>
        <w:shd w:val="clear" w:color="auto" w:fill="auto"/>
        <w:spacing w:after="162" w:line="216" w:lineRule="exact"/>
        <w:ind w:left="60" w:right="20" w:firstLine="0"/>
        <w:jc w:val="right"/>
      </w:pPr>
      <w:r>
        <w:rPr>
          <w:rStyle w:val="Bodytext4a"/>
          <w:b/>
          <w:bCs/>
        </w:rPr>
        <w:t>Как следует из предыдущего параграфа, выбо</w:t>
      </w:r>
      <w:r>
        <w:rPr>
          <w:rStyle w:val="Bodytext4a"/>
          <w:b/>
          <w:bCs/>
        </w:rPr>
        <w:softHyphen/>
        <w:t>рочный коэффициент корреляции определяется равенством</w:t>
      </w:r>
    </w:p>
    <w:p w14:paraId="5D298E53" w14:textId="77777777" w:rsidR="00F4136F" w:rsidRDefault="00E27E4F">
      <w:pPr>
        <w:pStyle w:val="Bodytext100"/>
        <w:framePr w:w="6312" w:h="6403" w:hRule="exact" w:wrap="around" w:vAnchor="page" w:hAnchor="page" w:x="3029" w:y="6294"/>
        <w:shd w:val="clear" w:color="auto" w:fill="auto"/>
        <w:tabs>
          <w:tab w:val="right" w:pos="3298"/>
          <w:tab w:val="right" w:pos="3538"/>
          <w:tab w:val="center" w:pos="4143"/>
        </w:tabs>
        <w:spacing w:after="0" w:line="163" w:lineRule="exact"/>
        <w:ind w:left="2180" w:right="2140" w:firstLine="480"/>
        <w:jc w:val="left"/>
      </w:pPr>
      <w:r>
        <w:rPr>
          <w:rStyle w:val="Bodytext10Spacing1pt6"/>
          <w:b/>
          <w:bCs/>
          <w:i/>
          <w:iCs/>
        </w:rPr>
        <w:t>'ЕпхуХу</w:t>
      </w:r>
      <w:r>
        <w:rPr>
          <w:rStyle w:val="Bodytext10Spacing0pt3"/>
          <w:b/>
          <w:bCs/>
          <w:i/>
          <w:iCs/>
        </w:rPr>
        <w:t xml:space="preserve"> — пху </w:t>
      </w:r>
      <w:r>
        <w:rPr>
          <w:rStyle w:val="Bodytext1075pt"/>
        </w:rPr>
        <w:t>Г</w:t>
      </w:r>
      <w:r>
        <w:rPr>
          <w:rStyle w:val="Bodytext1075pt"/>
          <w:vertAlign w:val="subscript"/>
        </w:rPr>
        <w:t>в</w:t>
      </w:r>
      <w:r>
        <w:rPr>
          <w:rStyle w:val="Bodytext1075pt"/>
        </w:rPr>
        <w:tab/>
        <w:t>—</w:t>
      </w:r>
      <w:r>
        <w:rPr>
          <w:rStyle w:val="Bodytext1075pt"/>
        </w:rPr>
        <w:tab/>
        <w:t>~</w:t>
      </w:r>
      <w:r>
        <w:rPr>
          <w:rStyle w:val="Bodytext1075pt"/>
        </w:rPr>
        <w:tab/>
      </w:r>
      <w:r>
        <w:rPr>
          <w:rStyle w:val="Bodytext10TrebuchetMS"/>
          <w:i/>
          <w:iCs/>
        </w:rPr>
        <w:t>9</w:t>
      </w:r>
    </w:p>
    <w:p w14:paraId="5D298E54" w14:textId="77777777" w:rsidR="00F4136F" w:rsidRDefault="00E27E4F">
      <w:pPr>
        <w:pStyle w:val="Bodytext100"/>
        <w:framePr w:w="6312" w:h="6403" w:hRule="exact" w:wrap="around" w:vAnchor="page" w:hAnchor="page" w:x="3029" w:y="6294"/>
        <w:shd w:val="clear" w:color="auto" w:fill="auto"/>
        <w:spacing w:after="47" w:line="200" w:lineRule="exact"/>
        <w:ind w:right="360"/>
        <w:jc w:val="center"/>
      </w:pPr>
      <w:r>
        <w:rPr>
          <w:rStyle w:val="Bodytext10Spacing0pt3"/>
          <w:b/>
          <w:bCs/>
          <w:i/>
          <w:iCs/>
        </w:rPr>
        <w:t>па</w:t>
      </w:r>
      <w:r>
        <w:rPr>
          <w:rStyle w:val="Bodytext10Spacing0pt3"/>
          <w:b/>
          <w:bCs/>
          <w:i/>
          <w:iCs/>
          <w:vertAlign w:val="subscript"/>
        </w:rPr>
        <w:t>х</w:t>
      </w:r>
      <w:r>
        <w:rPr>
          <w:rStyle w:val="Bodytext10Spacing0pt3"/>
          <w:b/>
          <w:bCs/>
          <w:i/>
          <w:iCs/>
        </w:rPr>
        <w:t>Оу</w:t>
      </w:r>
    </w:p>
    <w:p w14:paraId="5D298E55" w14:textId="77777777" w:rsidR="00F4136F" w:rsidRDefault="00E27E4F">
      <w:pPr>
        <w:pStyle w:val="Bodytext40"/>
        <w:framePr w:w="6312" w:h="6403" w:hRule="exact" w:wrap="around" w:vAnchor="page" w:hAnchor="page" w:x="3029" w:y="6294"/>
        <w:shd w:val="clear" w:color="auto" w:fill="auto"/>
        <w:spacing w:line="245" w:lineRule="exact"/>
        <w:ind w:left="60" w:right="20" w:firstLine="0"/>
        <w:jc w:val="both"/>
      </w:pPr>
      <w:r>
        <w:rPr>
          <w:rStyle w:val="Bodytext4a"/>
          <w:b/>
          <w:bCs/>
        </w:rPr>
        <w:t xml:space="preserve">где </w:t>
      </w:r>
      <w:r>
        <w:rPr>
          <w:rStyle w:val="Bodytext4Italicfb"/>
          <w:b/>
          <w:bCs/>
        </w:rPr>
        <w:t>х, у</w:t>
      </w:r>
      <w:r>
        <w:rPr>
          <w:rStyle w:val="Bodytext4a"/>
          <w:b/>
          <w:bCs/>
        </w:rPr>
        <w:t xml:space="preserve">—варианты (наблюдавшиеся значения) признаков </w:t>
      </w:r>
      <w:r>
        <w:rPr>
          <w:rStyle w:val="Bodytext4Italicfb"/>
          <w:b/>
          <w:bCs/>
        </w:rPr>
        <w:t>X</w:t>
      </w:r>
      <w:r>
        <w:rPr>
          <w:rStyle w:val="Bodytext4a"/>
          <w:b/>
          <w:bCs/>
        </w:rPr>
        <w:t xml:space="preserve"> и К; </w:t>
      </w:r>
      <w:r>
        <w:rPr>
          <w:rStyle w:val="Bodytext4Italicfb"/>
          <w:b/>
          <w:bCs/>
        </w:rPr>
        <w:t>п</w:t>
      </w:r>
      <w:r>
        <w:rPr>
          <w:rStyle w:val="Bodytext4a"/>
          <w:b/>
          <w:bCs/>
          <w:vertAlign w:val="subscript"/>
        </w:rPr>
        <w:t>ху</w:t>
      </w:r>
      <w:r>
        <w:rPr>
          <w:rStyle w:val="Bodytext4a"/>
          <w:b/>
          <w:bCs/>
        </w:rPr>
        <w:t xml:space="preserve">—частота пары вариант </w:t>
      </w:r>
      <w:r>
        <w:rPr>
          <w:rStyle w:val="Bodytext4Italicfb"/>
          <w:b/>
          <w:bCs/>
        </w:rPr>
        <w:t>(х, у); п</w:t>
      </w:r>
      <w:r>
        <w:rPr>
          <w:rStyle w:val="Bodytext4a"/>
          <w:b/>
          <w:bCs/>
        </w:rPr>
        <w:t xml:space="preserve">—объем выборки (сумма всех частот); </w:t>
      </w:r>
      <w:r>
        <w:rPr>
          <w:rStyle w:val="Bodytext4Italicfb"/>
          <w:b/>
          <w:bCs/>
        </w:rPr>
        <w:t>а</w:t>
      </w:r>
      <w:r>
        <w:rPr>
          <w:rStyle w:val="Bodytext4Italicfb"/>
          <w:b/>
          <w:bCs/>
          <w:vertAlign w:val="subscript"/>
        </w:rPr>
        <w:t>х</w:t>
      </w:r>
      <w:r>
        <w:rPr>
          <w:rStyle w:val="Bodytext4Italicfb"/>
          <w:b/>
          <w:bCs/>
        </w:rPr>
        <w:t>, а</w:t>
      </w:r>
      <w:r>
        <w:rPr>
          <w:rStyle w:val="Bodytext4a"/>
          <w:b/>
          <w:bCs/>
          <w:vertAlign w:val="subscript"/>
        </w:rPr>
        <w:t>у</w:t>
      </w:r>
      <w:r>
        <w:rPr>
          <w:rStyle w:val="Bodytext4a"/>
          <w:b/>
          <w:bCs/>
        </w:rPr>
        <w:t xml:space="preserve">—выборочные средние квадратические отклонения; </w:t>
      </w:r>
      <w:r>
        <w:rPr>
          <w:rStyle w:val="Bodytext4Italicfb"/>
          <w:b/>
          <w:bCs/>
        </w:rPr>
        <w:t>х, у</w:t>
      </w:r>
      <w:r>
        <w:rPr>
          <w:rStyle w:val="Bodytext4a"/>
          <w:b/>
          <w:bCs/>
        </w:rPr>
        <w:t>—выборочные средние.</w:t>
      </w:r>
    </w:p>
    <w:p w14:paraId="5D298E56" w14:textId="77777777" w:rsidR="00F4136F" w:rsidRDefault="00E27E4F">
      <w:pPr>
        <w:pStyle w:val="Bodytext40"/>
        <w:framePr w:w="6312" w:h="6403" w:hRule="exact" w:wrap="around" w:vAnchor="page" w:hAnchor="page" w:x="3029" w:y="6294"/>
        <w:shd w:val="clear" w:color="auto" w:fill="auto"/>
        <w:spacing w:line="221" w:lineRule="exact"/>
        <w:ind w:left="60" w:right="20" w:firstLine="340"/>
        <w:jc w:val="both"/>
      </w:pPr>
      <w:r>
        <w:rPr>
          <w:rStyle w:val="Bodytext4a"/>
          <w:b/>
          <w:bCs/>
        </w:rPr>
        <w:t xml:space="preserve">Известно, что если величины </w:t>
      </w:r>
      <w:r>
        <w:rPr>
          <w:rStyle w:val="Bodytext4Italicfb"/>
          <w:b/>
          <w:bCs/>
          <w:lang w:val="en-US" w:eastAsia="en-US" w:bidi="en-US"/>
        </w:rPr>
        <w:t>Y</w:t>
      </w:r>
      <w:r>
        <w:rPr>
          <w:rStyle w:val="Bodytext4a"/>
          <w:b/>
          <w:bCs/>
          <w:lang w:val="en-US" w:eastAsia="en-US" w:bidi="en-US"/>
        </w:rPr>
        <w:t xml:space="preserve"> </w:t>
      </w:r>
      <w:r>
        <w:rPr>
          <w:rStyle w:val="Bodytext4a"/>
          <w:b/>
          <w:bCs/>
        </w:rPr>
        <w:t xml:space="preserve">и </w:t>
      </w:r>
      <w:r>
        <w:rPr>
          <w:rStyle w:val="Bodytext4Italicfb"/>
          <w:b/>
          <w:bCs/>
        </w:rPr>
        <w:t>X</w:t>
      </w:r>
      <w:r>
        <w:rPr>
          <w:rStyle w:val="Bodytext4a"/>
          <w:b/>
          <w:bCs/>
        </w:rPr>
        <w:t xml:space="preserve"> независимы, то коэффициент корреляции г=0 (см. гл. XIV, § 17); если / = ±</w:t>
      </w:r>
      <w:r>
        <w:rPr>
          <w:rStyle w:val="Bodytext4Candarae"/>
        </w:rPr>
        <w:t>1</w:t>
      </w:r>
      <w:r>
        <w:rPr>
          <w:rStyle w:val="Bodytext4Spacing2pt5"/>
          <w:b/>
          <w:bCs/>
        </w:rPr>
        <w:t>,тоК</w:t>
      </w:r>
      <w:r>
        <w:rPr>
          <w:rStyle w:val="Bodytext4a"/>
          <w:b/>
          <w:bCs/>
        </w:rPr>
        <w:t xml:space="preserve"> и </w:t>
      </w:r>
      <w:r>
        <w:rPr>
          <w:rStyle w:val="Bodytext4Italicfb"/>
          <w:b/>
          <w:bCs/>
        </w:rPr>
        <w:t>X</w:t>
      </w:r>
      <w:r>
        <w:rPr>
          <w:rStyle w:val="Bodytext4a"/>
          <w:b/>
          <w:bCs/>
        </w:rPr>
        <w:t xml:space="preserve"> связаны </w:t>
      </w:r>
      <w:r>
        <w:rPr>
          <w:rStyle w:val="Bodytext4Spacing2pt5"/>
          <w:b/>
          <w:bCs/>
        </w:rPr>
        <w:t>линейной</w:t>
      </w:r>
      <w:r>
        <w:rPr>
          <w:rStyle w:val="Bodytext4a"/>
          <w:b/>
          <w:bCs/>
        </w:rPr>
        <w:t xml:space="preserve"> функциональной зависимостью (см. гл. XIV, § 20). Отсюда следует, что коэффициент корреляции г измеряет силу (тесноту) ли</w:t>
      </w:r>
      <w:r>
        <w:rPr>
          <w:rStyle w:val="Bodytext4a"/>
          <w:b/>
          <w:bCs/>
        </w:rPr>
        <w:softHyphen/>
      </w:r>
      <w:r>
        <w:rPr>
          <w:rStyle w:val="Bodytext4Spacing2pt5"/>
          <w:b/>
          <w:bCs/>
        </w:rPr>
        <w:t>нейной</w:t>
      </w:r>
      <w:r>
        <w:rPr>
          <w:rStyle w:val="Bodytext4a"/>
          <w:b/>
          <w:bCs/>
        </w:rPr>
        <w:t xml:space="preserve"> связи между </w:t>
      </w:r>
      <w:r>
        <w:rPr>
          <w:rStyle w:val="Bodytext4Italicfb"/>
          <w:b/>
          <w:bCs/>
          <w:lang w:val="en-US" w:eastAsia="en-US" w:bidi="en-US"/>
        </w:rPr>
        <w:t>Y</w:t>
      </w:r>
      <w:r>
        <w:rPr>
          <w:rStyle w:val="Bodytext4a"/>
          <w:b/>
          <w:bCs/>
          <w:lang w:val="en-US" w:eastAsia="en-US" w:bidi="en-US"/>
        </w:rPr>
        <w:t xml:space="preserve"> </w:t>
      </w:r>
      <w:r>
        <w:rPr>
          <w:rStyle w:val="Bodytext4a"/>
          <w:b/>
          <w:bCs/>
        </w:rPr>
        <w:t xml:space="preserve">и </w:t>
      </w:r>
      <w:r>
        <w:rPr>
          <w:rStyle w:val="Bodytext4Italicfb"/>
          <w:b/>
          <w:bCs/>
        </w:rPr>
        <w:t>X.</w:t>
      </w:r>
    </w:p>
    <w:p w14:paraId="5D298E57" w14:textId="77777777" w:rsidR="00F4136F" w:rsidRDefault="00E27E4F">
      <w:pPr>
        <w:pStyle w:val="Bodytext40"/>
        <w:framePr w:w="6312" w:h="6403" w:hRule="exact" w:wrap="around" w:vAnchor="page" w:hAnchor="page" w:x="3029" w:y="6294"/>
        <w:shd w:val="clear" w:color="auto" w:fill="auto"/>
        <w:spacing w:line="221" w:lineRule="exact"/>
        <w:ind w:left="60" w:right="20" w:firstLine="340"/>
        <w:jc w:val="both"/>
      </w:pPr>
      <w:r>
        <w:rPr>
          <w:rStyle w:val="Bodytext4a"/>
          <w:b/>
          <w:bCs/>
        </w:rPr>
        <w:t>Выборочный коэффициент корреляции г</w:t>
      </w:r>
      <w:r>
        <w:rPr>
          <w:rStyle w:val="Bodytext4a"/>
          <w:b/>
          <w:bCs/>
          <w:vertAlign w:val="subscript"/>
        </w:rPr>
        <w:t>в</w:t>
      </w:r>
      <w:r>
        <w:rPr>
          <w:rStyle w:val="Bodytext4a"/>
          <w:b/>
          <w:bCs/>
        </w:rPr>
        <w:t xml:space="preserve"> является оценкой коэффициента корреляции </w:t>
      </w:r>
      <w:r>
        <w:rPr>
          <w:rStyle w:val="Bodytext4Italicfb"/>
          <w:b/>
          <w:bCs/>
        </w:rPr>
        <w:t>г</w:t>
      </w:r>
      <w:r>
        <w:rPr>
          <w:rStyle w:val="Bodytext4a"/>
          <w:b/>
          <w:bCs/>
        </w:rPr>
        <w:t xml:space="preserve"> генеральной сово</w:t>
      </w:r>
      <w:r>
        <w:rPr>
          <w:rStyle w:val="Bodytext4a"/>
          <w:b/>
          <w:bCs/>
        </w:rPr>
        <w:softHyphen/>
        <w:t>купности и поэтому также служит для измерения линей</w:t>
      </w:r>
      <w:r>
        <w:rPr>
          <w:rStyle w:val="Bodytext4a"/>
          <w:b/>
          <w:bCs/>
        </w:rPr>
        <w:softHyphen/>
        <w:t>ной связи между величинами—количественными призна</w:t>
      </w:r>
      <w:r>
        <w:rPr>
          <w:rStyle w:val="Bodytext4a"/>
          <w:b/>
          <w:bCs/>
        </w:rPr>
        <w:softHyphen/>
        <w:t xml:space="preserve">ками </w:t>
      </w:r>
      <w:r>
        <w:rPr>
          <w:rStyle w:val="Bodytext4Italicfb"/>
          <w:b/>
          <w:bCs/>
          <w:lang w:val="en-US" w:eastAsia="en-US" w:bidi="en-US"/>
        </w:rPr>
        <w:t>Y</w:t>
      </w:r>
      <w:r>
        <w:rPr>
          <w:rStyle w:val="Bodytext4a"/>
          <w:b/>
          <w:bCs/>
          <w:lang w:val="en-US" w:eastAsia="en-US" w:bidi="en-US"/>
        </w:rPr>
        <w:t xml:space="preserve"> </w:t>
      </w:r>
      <w:r>
        <w:rPr>
          <w:rStyle w:val="Bodytext4a"/>
          <w:b/>
          <w:bCs/>
        </w:rPr>
        <w:t>и X. Допустим, что выборочный коэффициент корреляции, найденный по выборке, оказался отличным от нуля. Так как выборка отобрана случайно, то отсюда еще нельзя заключить, что коэффициент корреляции ге</w:t>
      </w:r>
      <w:r>
        <w:rPr>
          <w:rStyle w:val="Bodytext4a"/>
          <w:b/>
          <w:bCs/>
        </w:rPr>
        <w:softHyphen/>
        <w:t>неральной совокупности также отличен от нуля. Возни</w:t>
      </w:r>
      <w:r>
        <w:rPr>
          <w:rStyle w:val="Bodytext4a"/>
          <w:b/>
          <w:bCs/>
        </w:rPr>
        <w:softHyphen/>
        <w:t>кает необходимость проверить гипотезу о значимости (существенности) выборочного коэффициента корреляции</w:t>
      </w:r>
    </w:p>
    <w:p w14:paraId="5D298E58" w14:textId="77777777" w:rsidR="00F4136F" w:rsidRDefault="00E27E4F">
      <w:pPr>
        <w:pStyle w:val="Headerorfooter0"/>
        <w:framePr w:wrap="around" w:vAnchor="page" w:hAnchor="page" w:x="9034" w:y="12779"/>
        <w:shd w:val="clear" w:color="auto" w:fill="auto"/>
        <w:spacing w:line="160" w:lineRule="exact"/>
        <w:ind w:left="20"/>
      </w:pPr>
      <w:r>
        <w:rPr>
          <w:rStyle w:val="HeaderorfooterSpacing0pt0"/>
        </w:rPr>
        <w:t>261</w:t>
      </w:r>
    </w:p>
    <w:p w14:paraId="5D298E5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E5A" w14:textId="77777777" w:rsidR="00F4136F" w:rsidRDefault="00E27E4F">
      <w:pPr>
        <w:pStyle w:val="Bodytext40"/>
        <w:framePr w:w="6250" w:h="7482" w:hRule="exact" w:wrap="around" w:vAnchor="page" w:hAnchor="page" w:x="3060" w:y="2862"/>
        <w:shd w:val="clear" w:color="auto" w:fill="auto"/>
        <w:spacing w:line="221" w:lineRule="exact"/>
        <w:ind w:left="60" w:right="20" w:firstLine="0"/>
        <w:jc w:val="both"/>
      </w:pPr>
      <w:r>
        <w:rPr>
          <w:rStyle w:val="Bodytext4a"/>
          <w:b/>
          <w:bCs/>
        </w:rPr>
        <w:t>(или, что то же, о равенстве нулю коэффициента корре</w:t>
      </w:r>
      <w:r>
        <w:rPr>
          <w:rStyle w:val="Bodytext4a"/>
          <w:b/>
          <w:bCs/>
        </w:rPr>
        <w:softHyphen/>
        <w:t>ляции генеральной совокупности). Если гипотеза о равен</w:t>
      </w:r>
      <w:r>
        <w:rPr>
          <w:rStyle w:val="Bodytext4a"/>
          <w:b/>
          <w:bCs/>
        </w:rPr>
        <w:softHyphen/>
        <w:t>стве нулю генерального коэффициента корреляции будет отвергнута, то выборочный коэффициент корреляции зна</w:t>
      </w:r>
      <w:r>
        <w:rPr>
          <w:rStyle w:val="Bodytext4a"/>
          <w:b/>
          <w:bCs/>
        </w:rPr>
        <w:softHyphen/>
        <w:t xml:space="preserve">чим, а величины </w:t>
      </w:r>
      <w:r>
        <w:rPr>
          <w:rStyle w:val="Bodytext4Italicfb"/>
          <w:b/>
          <w:bCs/>
        </w:rPr>
        <w:t>X</w:t>
      </w:r>
      <w:r>
        <w:rPr>
          <w:rStyle w:val="Bodytext4a"/>
          <w:b/>
          <w:bCs/>
        </w:rPr>
        <w:t xml:space="preserve"> и </w:t>
      </w:r>
      <w:r>
        <w:rPr>
          <w:rStyle w:val="Bodytext4Italicfb"/>
          <w:b/>
          <w:bCs/>
          <w:lang w:val="en-US" w:eastAsia="en-US" w:bidi="en-US"/>
        </w:rPr>
        <w:t>Y</w:t>
      </w:r>
      <w:r>
        <w:rPr>
          <w:rStyle w:val="Bodytext4a"/>
          <w:b/>
          <w:bCs/>
          <w:lang w:val="en-US" w:eastAsia="en-US" w:bidi="en-US"/>
        </w:rPr>
        <w:t xml:space="preserve"> </w:t>
      </w:r>
      <w:r>
        <w:rPr>
          <w:rStyle w:val="Bodytext4a"/>
          <w:b/>
          <w:bCs/>
        </w:rPr>
        <w:t>коррелированы; если гипотеза принята, то выборочный коэффициент корреляции незна</w:t>
      </w:r>
      <w:r>
        <w:rPr>
          <w:rStyle w:val="Bodytext4a"/>
          <w:b/>
          <w:bCs/>
        </w:rPr>
        <w:softHyphen/>
        <w:t xml:space="preserve">чим, а величины </w:t>
      </w:r>
      <w:r>
        <w:rPr>
          <w:rStyle w:val="Bodytext4Italicfb"/>
          <w:b/>
          <w:bCs/>
        </w:rPr>
        <w:t>X</w:t>
      </w:r>
      <w:r>
        <w:rPr>
          <w:rStyle w:val="Bodytext4a"/>
          <w:b/>
          <w:bCs/>
        </w:rPr>
        <w:t xml:space="preserve"> и </w:t>
      </w:r>
      <w:r>
        <w:rPr>
          <w:rStyle w:val="Bodytext4Italicfb"/>
          <w:b/>
          <w:bCs/>
          <w:lang w:val="en-US" w:eastAsia="en-US" w:bidi="en-US"/>
        </w:rPr>
        <w:t>Y</w:t>
      </w:r>
      <w:r>
        <w:rPr>
          <w:rStyle w:val="Bodytext4a"/>
          <w:b/>
          <w:bCs/>
          <w:lang w:val="en-US" w:eastAsia="en-US" w:bidi="en-US"/>
        </w:rPr>
        <w:t xml:space="preserve"> </w:t>
      </w:r>
      <w:r>
        <w:rPr>
          <w:rStyle w:val="Bodytext4a"/>
          <w:b/>
          <w:bCs/>
        </w:rPr>
        <w:t>не коррелированы.</w:t>
      </w:r>
    </w:p>
    <w:p w14:paraId="5D298E5B" w14:textId="77777777" w:rsidR="00F4136F" w:rsidRDefault="00E27E4F">
      <w:pPr>
        <w:pStyle w:val="Bodytext40"/>
        <w:framePr w:w="6250" w:h="7482" w:hRule="exact" w:wrap="around" w:vAnchor="page" w:hAnchor="page" w:x="3060" w:y="2862"/>
        <w:shd w:val="clear" w:color="auto" w:fill="auto"/>
        <w:spacing w:line="221" w:lineRule="exact"/>
        <w:ind w:left="20" w:right="60" w:firstLine="360"/>
        <w:jc w:val="both"/>
      </w:pPr>
      <w:r>
        <w:rPr>
          <w:rStyle w:val="Bodytext4a"/>
          <w:b/>
          <w:bCs/>
        </w:rPr>
        <w:t>Проверка гипотезы о значимости выборочного коэф</w:t>
      </w:r>
      <w:r>
        <w:rPr>
          <w:rStyle w:val="Bodytext4a"/>
          <w:b/>
          <w:bCs/>
        </w:rPr>
        <w:softHyphen/>
        <w:t xml:space="preserve">фициента корреляции для случая нормальной корреляции изложена далее (см. гл. </w:t>
      </w:r>
      <w:r>
        <w:rPr>
          <w:rStyle w:val="Bodytext4Spacing2pt5"/>
          <w:b/>
          <w:bCs/>
        </w:rPr>
        <w:t>XIX,</w:t>
      </w:r>
      <w:r>
        <w:rPr>
          <w:rStyle w:val="Bodytext4a"/>
          <w:b/>
          <w:bCs/>
        </w:rPr>
        <w:t xml:space="preserve"> § 21).</w:t>
      </w:r>
    </w:p>
    <w:p w14:paraId="5D298E5C" w14:textId="77777777" w:rsidR="00F4136F" w:rsidRDefault="00E27E4F">
      <w:pPr>
        <w:pStyle w:val="Bodytext40"/>
        <w:framePr w:w="6250" w:h="7482" w:hRule="exact" w:wrap="around" w:vAnchor="page" w:hAnchor="page" w:x="3060" w:y="2862"/>
        <w:shd w:val="clear" w:color="auto" w:fill="auto"/>
        <w:spacing w:after="279" w:line="221" w:lineRule="exact"/>
        <w:ind w:left="20" w:right="60" w:firstLine="360"/>
        <w:jc w:val="both"/>
      </w:pPr>
      <w:r>
        <w:rPr>
          <w:rStyle w:val="Bodytext4a"/>
          <w:b/>
          <w:bCs/>
        </w:rPr>
        <w:t>Если выборка имеет достаточно большой объем и хорошо представляет генеральную совокупность (репре</w:t>
      </w:r>
      <w:r>
        <w:rPr>
          <w:rStyle w:val="Bodytext4a"/>
          <w:b/>
          <w:bCs/>
        </w:rPr>
        <w:softHyphen/>
        <w:t>зентативна), то заключение о тесноте линейной зависимо</w:t>
      </w:r>
      <w:r>
        <w:rPr>
          <w:rStyle w:val="Bodytext4a"/>
          <w:b/>
          <w:bCs/>
        </w:rPr>
        <w:softHyphen/>
        <w:t xml:space="preserve">сти между признаками, полученное по данным </w:t>
      </w:r>
      <w:r>
        <w:rPr>
          <w:rStyle w:val="Bodytext4Italicfb"/>
          <w:b/>
          <w:bCs/>
        </w:rPr>
        <w:t xml:space="preserve">выборки, </w:t>
      </w:r>
      <w:r>
        <w:rPr>
          <w:rStyle w:val="Bodytext4a"/>
          <w:b/>
          <w:bCs/>
        </w:rPr>
        <w:t xml:space="preserve">в известной степени может быть распространено и на </w:t>
      </w:r>
      <w:r>
        <w:rPr>
          <w:rStyle w:val="Bodytext4Italicfb"/>
          <w:b/>
          <w:bCs/>
        </w:rPr>
        <w:t>генеральную совокупность.</w:t>
      </w:r>
      <w:r>
        <w:rPr>
          <w:rStyle w:val="Bodytext4a"/>
          <w:b/>
          <w:bCs/>
        </w:rPr>
        <w:t xml:space="preserve"> Например, для оценки коэф</w:t>
      </w:r>
      <w:r>
        <w:rPr>
          <w:rStyle w:val="Bodytext4a"/>
          <w:b/>
          <w:bCs/>
        </w:rPr>
        <w:softHyphen/>
        <w:t>фициента корреляции г</w:t>
      </w:r>
      <w:r>
        <w:rPr>
          <w:rStyle w:val="Bodytext4a"/>
          <w:b/>
          <w:bCs/>
          <w:vertAlign w:val="subscript"/>
        </w:rPr>
        <w:t>г</w:t>
      </w:r>
      <w:r>
        <w:rPr>
          <w:rStyle w:val="Bodytext4a"/>
          <w:b/>
          <w:bCs/>
        </w:rPr>
        <w:t xml:space="preserve"> нормально распределенной гене</w:t>
      </w:r>
      <w:r>
        <w:rPr>
          <w:rStyle w:val="Bodytext4a"/>
          <w:b/>
          <w:bCs/>
        </w:rPr>
        <w:softHyphen/>
        <w:t xml:space="preserve">ральной совокупности (при </w:t>
      </w:r>
      <w:r>
        <w:rPr>
          <w:rStyle w:val="Bodytext4Italicfb"/>
          <w:b/>
          <w:bCs/>
        </w:rPr>
        <w:t>п</w:t>
      </w:r>
      <w:r>
        <w:rPr>
          <w:rStyle w:val="Bodytext4a"/>
          <w:b/>
          <w:bCs/>
        </w:rPr>
        <w:t xml:space="preserve"> ^ 50) можно воспользо</w:t>
      </w:r>
      <w:r>
        <w:rPr>
          <w:rStyle w:val="Bodytext4a"/>
          <w:b/>
          <w:bCs/>
        </w:rPr>
        <w:softHyphen/>
        <w:t>ваться формулой</w:t>
      </w:r>
    </w:p>
    <w:p w14:paraId="5D298E5D" w14:textId="77777777" w:rsidR="00F4136F" w:rsidRDefault="00E27E4F">
      <w:pPr>
        <w:pStyle w:val="Bodytext40"/>
        <w:framePr w:w="6250" w:h="7482" w:hRule="exact" w:wrap="around" w:vAnchor="page" w:hAnchor="page" w:x="3060" w:y="2862"/>
        <w:shd w:val="clear" w:color="auto" w:fill="auto"/>
        <w:tabs>
          <w:tab w:val="center" w:pos="2914"/>
          <w:tab w:val="right" w:pos="3144"/>
          <w:tab w:val="center" w:pos="3312"/>
          <w:tab w:val="center" w:pos="3567"/>
          <w:tab w:val="center" w:pos="3802"/>
          <w:tab w:val="center" w:pos="4038"/>
          <w:tab w:val="left" w:pos="4196"/>
        </w:tabs>
        <w:spacing w:line="173" w:lineRule="exact"/>
        <w:ind w:left="1440" w:firstLine="0"/>
        <w:jc w:val="both"/>
      </w:pPr>
      <w:r>
        <w:rPr>
          <w:rStyle w:val="Bodytext4a"/>
          <w:b/>
          <w:bCs/>
        </w:rPr>
        <w:t>г</w:t>
      </w:r>
      <w:r>
        <w:rPr>
          <w:rStyle w:val="Bodytext4a"/>
          <w:b/>
          <w:bCs/>
          <w:vertAlign w:val="subscript"/>
        </w:rPr>
        <w:t>в</w:t>
      </w:r>
      <w:r>
        <w:rPr>
          <w:rStyle w:val="Bodytext4a"/>
          <w:b/>
          <w:bCs/>
        </w:rPr>
        <w:t>—3</w:t>
      </w:r>
      <w:r>
        <w:rPr>
          <w:rStyle w:val="Bodytext4a"/>
          <w:b/>
          <w:bCs/>
        </w:rPr>
        <w:tab/>
        <w:t>&lt;</w:t>
      </w:r>
      <w:r>
        <w:rPr>
          <w:rStyle w:val="Bodytext4a"/>
          <w:b/>
          <w:bCs/>
        </w:rPr>
        <w:tab/>
        <w:t>г</w:t>
      </w:r>
      <w:r>
        <w:rPr>
          <w:rStyle w:val="Bodytext4a"/>
          <w:b/>
          <w:bCs/>
          <w:vertAlign w:val="subscript"/>
        </w:rPr>
        <w:t>г</w:t>
      </w:r>
      <w:r>
        <w:rPr>
          <w:rStyle w:val="Bodytext4a"/>
          <w:b/>
          <w:bCs/>
        </w:rPr>
        <w:tab/>
        <w:t>&lt;</w:t>
      </w:r>
      <w:r>
        <w:rPr>
          <w:rStyle w:val="Bodytext4a"/>
          <w:b/>
          <w:bCs/>
        </w:rPr>
        <w:tab/>
        <w:t>г</w:t>
      </w:r>
      <w:r>
        <w:rPr>
          <w:rStyle w:val="Bodytext4a"/>
          <w:b/>
          <w:bCs/>
          <w:vertAlign w:val="subscript"/>
        </w:rPr>
        <w:t>в</w:t>
      </w:r>
      <w:r>
        <w:rPr>
          <w:rStyle w:val="Bodytext4a"/>
          <w:b/>
          <w:bCs/>
        </w:rPr>
        <w:tab/>
        <w:t>+</w:t>
      </w:r>
      <w:r>
        <w:rPr>
          <w:rStyle w:val="Bodytext4a"/>
          <w:b/>
          <w:bCs/>
        </w:rPr>
        <w:tab/>
        <w:t>3</w:t>
      </w:r>
      <w:r>
        <w:rPr>
          <w:rStyle w:val="Bodytext4a"/>
          <w:b/>
          <w:bCs/>
        </w:rPr>
        <w:tab/>
      </w:r>
      <w:r>
        <w:rPr>
          <w:rStyle w:val="Bodytext4Italicfb"/>
          <w:b/>
          <w:bCs/>
          <w:lang w:val="en-US" w:eastAsia="en-US" w:bidi="en-US"/>
        </w:rPr>
        <w:t>l±d</w:t>
      </w:r>
      <w:r>
        <w:rPr>
          <w:rStyle w:val="Bodytext4Candaraf0"/>
        </w:rPr>
        <w:t>,</w:t>
      </w:r>
    </w:p>
    <w:p w14:paraId="5D298E5E" w14:textId="77777777" w:rsidR="00F4136F" w:rsidRDefault="00E27E4F">
      <w:pPr>
        <w:pStyle w:val="Bodytext40"/>
        <w:framePr w:w="6250" w:h="7482" w:hRule="exact" w:wrap="around" w:vAnchor="page" w:hAnchor="page" w:x="3060" w:y="2862"/>
        <w:shd w:val="clear" w:color="auto" w:fill="auto"/>
        <w:spacing w:after="116" w:line="173" w:lineRule="exact"/>
        <w:ind w:left="40" w:firstLine="0"/>
      </w:pPr>
      <w:r>
        <w:rPr>
          <w:rStyle w:val="Bodytext4a"/>
          <w:b/>
          <w:bCs/>
          <w:vertAlign w:val="superscript"/>
        </w:rPr>
        <w:t>в</w:t>
      </w:r>
      <w:r>
        <w:rPr>
          <w:rStyle w:val="Bodytext4a"/>
          <w:b/>
          <w:bCs/>
        </w:rPr>
        <w:t xml:space="preserve"> /л </w:t>
      </w:r>
      <w:r>
        <w:rPr>
          <w:rStyle w:val="Bodytext4a"/>
          <w:b/>
          <w:bCs/>
          <w:vertAlign w:val="superscript"/>
        </w:rPr>
        <w:t>г в</w:t>
      </w:r>
      <w:r>
        <w:rPr>
          <w:rStyle w:val="Bodytext4a"/>
          <w:b/>
          <w:bCs/>
        </w:rPr>
        <w:t xml:space="preserve"> </w:t>
      </w:r>
      <w:r>
        <w:rPr>
          <w:rStyle w:val="Bodytext4Italicfb"/>
          <w:b/>
          <w:bCs/>
        </w:rPr>
        <w:t>V п</w:t>
      </w:r>
    </w:p>
    <w:p w14:paraId="5D298E5F" w14:textId="77777777" w:rsidR="00F4136F" w:rsidRDefault="00E27E4F">
      <w:pPr>
        <w:pStyle w:val="Bodytext50"/>
        <w:framePr w:w="6250" w:h="7482" w:hRule="exact" w:wrap="around" w:vAnchor="page" w:hAnchor="page" w:x="3060" w:y="2862"/>
        <w:shd w:val="clear" w:color="auto" w:fill="auto"/>
        <w:spacing w:before="0" w:after="147" w:line="178" w:lineRule="exact"/>
        <w:ind w:left="20" w:right="60" w:firstLine="360"/>
      </w:pPr>
      <w:r>
        <w:rPr>
          <w:rStyle w:val="Bodytext5Spacing2pt6"/>
        </w:rPr>
        <w:t>Замечание</w:t>
      </w:r>
      <w:r>
        <w:rPr>
          <w:rStyle w:val="Bodytext5Spacing0pt4"/>
        </w:rPr>
        <w:t xml:space="preserve"> 1. Знак выборочного коэффициента корреляции совпадает со знаком выборочных коэффициентов регрессии,&gt; что сле</w:t>
      </w:r>
      <w:r>
        <w:rPr>
          <w:rStyle w:val="Bodytext5Spacing0pt4"/>
        </w:rPr>
        <w:softHyphen/>
        <w:t>дует из формул (см. § 6):</w:t>
      </w:r>
    </w:p>
    <w:p w14:paraId="5D298E60" w14:textId="77777777" w:rsidR="00F4136F" w:rsidRDefault="00E27E4F">
      <w:pPr>
        <w:pStyle w:val="Bodytext1011"/>
        <w:framePr w:w="6250" w:h="7482" w:hRule="exact" w:wrap="around" w:vAnchor="page" w:hAnchor="page" w:x="3060" w:y="2862"/>
        <w:shd w:val="clear" w:color="auto" w:fill="auto"/>
        <w:tabs>
          <w:tab w:val="right" w:pos="6218"/>
        </w:tabs>
        <w:spacing w:before="0"/>
        <w:ind w:left="1980"/>
      </w:pPr>
      <w:r>
        <w:rPr>
          <w:rStyle w:val="Bodytext101Candara"/>
          <w:lang w:val="ru-RU" w:eastAsia="ru-RU" w:bidi="ru-RU"/>
        </w:rPr>
        <w:t xml:space="preserve">Рух </w:t>
      </w:r>
      <w:r>
        <w:rPr>
          <w:rStyle w:val="Bodytext101Candara"/>
        </w:rPr>
        <w:t>= r</w:t>
      </w:r>
      <w:r>
        <w:rPr>
          <w:rStyle w:val="Bodytext101Candara"/>
          <w:vertAlign w:val="subscript"/>
        </w:rPr>
        <w:t>a</w:t>
      </w:r>
      <w:r>
        <w:rPr>
          <w:rStyle w:val="Bodytext101Candara"/>
        </w:rPr>
        <w:t>^i;</w:t>
      </w:r>
      <w:r>
        <w:rPr>
          <w:lang w:val="en-US" w:eastAsia="en-US" w:bidi="en-US"/>
        </w:rPr>
        <w:t xml:space="preserve"> </w:t>
      </w:r>
      <w:r>
        <w:t>р</w:t>
      </w:r>
      <w:r>
        <w:rPr>
          <w:vertAlign w:val="subscript"/>
        </w:rPr>
        <w:t>ж</w:t>
      </w:r>
      <w:r>
        <w:t xml:space="preserve"> = г</w:t>
      </w:r>
      <w:r>
        <w:rPr>
          <w:vertAlign w:val="subscript"/>
        </w:rPr>
        <w:t>в</w:t>
      </w:r>
      <w:r>
        <w:t>?£.</w:t>
      </w:r>
      <w:r>
        <w:tab/>
        <w:t>(*)</w:t>
      </w:r>
    </w:p>
    <w:p w14:paraId="5D298E61" w14:textId="77777777" w:rsidR="00F4136F" w:rsidRDefault="00E27E4F">
      <w:pPr>
        <w:pStyle w:val="Bodytext40"/>
        <w:framePr w:w="6250" w:h="7482" w:hRule="exact" w:wrap="around" w:vAnchor="page" w:hAnchor="page" w:x="3060" w:y="2862"/>
        <w:shd w:val="clear" w:color="auto" w:fill="auto"/>
        <w:spacing w:after="93" w:line="144" w:lineRule="exact"/>
        <w:ind w:left="2720" w:firstLine="0"/>
        <w:jc w:val="left"/>
      </w:pPr>
      <w:r>
        <w:rPr>
          <w:rStyle w:val="Bodytext4a"/>
          <w:b/>
          <w:bCs/>
        </w:rPr>
        <w:t xml:space="preserve">о* " </w:t>
      </w:r>
      <w:r>
        <w:rPr>
          <w:rStyle w:val="Bodytext4Italicfb"/>
          <w:b/>
          <w:bCs/>
        </w:rPr>
        <w:t>а</w:t>
      </w:r>
      <w:r>
        <w:rPr>
          <w:rStyle w:val="Bodytext4Italicfb"/>
          <w:b/>
          <w:bCs/>
          <w:vertAlign w:val="subscript"/>
        </w:rPr>
        <w:t>у</w:t>
      </w:r>
    </w:p>
    <w:p w14:paraId="5D298E62" w14:textId="77777777" w:rsidR="00F4136F" w:rsidRDefault="00E27E4F">
      <w:pPr>
        <w:pStyle w:val="Bodytext50"/>
        <w:framePr w:w="6250" w:h="7482" w:hRule="exact" w:wrap="around" w:vAnchor="page" w:hAnchor="page" w:x="3060" w:y="2862"/>
        <w:shd w:val="clear" w:color="auto" w:fill="auto"/>
        <w:spacing w:before="0" w:after="166" w:line="178" w:lineRule="exact"/>
        <w:ind w:left="20" w:right="60" w:firstLine="360"/>
      </w:pPr>
      <w:r>
        <w:rPr>
          <w:rStyle w:val="Bodytext5Spacing2pt6"/>
        </w:rPr>
        <w:t>Замечание</w:t>
      </w:r>
      <w:r>
        <w:rPr>
          <w:rStyle w:val="Bodytext5Spacing0pt4"/>
        </w:rPr>
        <w:t xml:space="preserve"> 2. Выборочный коэффициент корреляции равен среднему геометрическому выборочных коэффициентов регрессии. Действительно, перемножив левые и правые части равенств (*), получим</w:t>
      </w:r>
    </w:p>
    <w:p w14:paraId="5D298E63" w14:textId="77777777" w:rsidR="00F4136F" w:rsidRDefault="00E27E4F">
      <w:pPr>
        <w:pStyle w:val="Bodytext1020"/>
        <w:framePr w:w="6250" w:h="7482" w:hRule="exact" w:wrap="around" w:vAnchor="page" w:hAnchor="page" w:x="3060" w:y="2862"/>
        <w:shd w:val="clear" w:color="auto" w:fill="auto"/>
        <w:spacing w:before="0" w:line="120" w:lineRule="exact"/>
        <w:ind w:left="240"/>
      </w:pPr>
      <w:r>
        <w:t>РхуРху—</w:t>
      </w:r>
    </w:p>
    <w:p w14:paraId="5D298E64" w14:textId="77777777" w:rsidR="00F4136F" w:rsidRDefault="00E27E4F">
      <w:pPr>
        <w:pStyle w:val="Bodytext50"/>
        <w:framePr w:w="6250" w:h="7482" w:hRule="exact" w:wrap="around" w:vAnchor="page" w:hAnchor="page" w:x="3060" w:y="2862"/>
        <w:shd w:val="clear" w:color="auto" w:fill="auto"/>
        <w:spacing w:before="0" w:line="160" w:lineRule="exact"/>
        <w:ind w:left="20" w:firstLine="0"/>
      </w:pPr>
      <w:r>
        <w:rPr>
          <w:rStyle w:val="Bodytext5Spacing0pt4"/>
        </w:rPr>
        <w:t>Отсюда</w:t>
      </w:r>
    </w:p>
    <w:p w14:paraId="5D298E65" w14:textId="77777777" w:rsidR="00F4136F" w:rsidRDefault="00E27E4F">
      <w:pPr>
        <w:pStyle w:val="Bodytext190"/>
        <w:framePr w:w="6250" w:h="710" w:hRule="exact" w:wrap="around" w:vAnchor="page" w:hAnchor="page" w:x="3060" w:y="10388"/>
        <w:shd w:val="clear" w:color="auto" w:fill="auto"/>
        <w:spacing w:before="0" w:after="86" w:line="200" w:lineRule="exact"/>
        <w:ind w:left="2820"/>
      </w:pPr>
      <w:r>
        <w:rPr>
          <w:rStyle w:val="Bodytext1910pt3"/>
        </w:rPr>
        <w:t xml:space="preserve">i </w:t>
      </w:r>
      <w:r>
        <w:rPr>
          <w:rStyle w:val="Bodytext1910pt3"/>
          <w:lang w:val="ru-RU" w:eastAsia="ru-RU" w:bidi="ru-RU"/>
        </w:rPr>
        <w:t xml:space="preserve">г </w:t>
      </w:r>
      <w:r>
        <w:rPr>
          <w:rStyle w:val="Bodytext19Spacing0pt"/>
          <w:b/>
          <w:bCs/>
          <w:i/>
          <w:iCs/>
        </w:rPr>
        <w:t>РухРху</w:t>
      </w:r>
    </w:p>
    <w:p w14:paraId="5D298E66" w14:textId="77777777" w:rsidR="00F4136F" w:rsidRDefault="00E27E4F">
      <w:pPr>
        <w:pStyle w:val="Bodytext50"/>
        <w:framePr w:w="6250" w:h="710" w:hRule="exact" w:wrap="around" w:vAnchor="page" w:hAnchor="page" w:x="3060" w:y="10388"/>
        <w:shd w:val="clear" w:color="auto" w:fill="auto"/>
        <w:spacing w:before="0" w:line="173" w:lineRule="exact"/>
        <w:ind w:left="20" w:right="60" w:firstLine="0"/>
      </w:pPr>
      <w:r>
        <w:rPr>
          <w:rStyle w:val="Bodytext5Spacing0pt4"/>
        </w:rPr>
        <w:t>Знак при радикале в соответствии с замечанием 1 должен совпадать со знаком коэффициентов регрессии.</w:t>
      </w:r>
    </w:p>
    <w:p w14:paraId="5D298E67" w14:textId="77777777" w:rsidR="00F4136F" w:rsidRDefault="00E27E4F">
      <w:pPr>
        <w:pStyle w:val="Bodytext70"/>
        <w:framePr w:w="6250" w:h="1351" w:hRule="exact" w:wrap="around" w:vAnchor="page" w:hAnchor="page" w:x="3060" w:y="11346"/>
        <w:shd w:val="clear" w:color="auto" w:fill="auto"/>
        <w:spacing w:before="0" w:after="124" w:line="226" w:lineRule="exact"/>
        <w:ind w:left="980" w:right="940"/>
        <w:jc w:val="left"/>
      </w:pPr>
      <w:r>
        <w:t>§ 8. Методика вычисления выборочного коэффициента корреляции</w:t>
      </w:r>
    </w:p>
    <w:p w14:paraId="5D298E68" w14:textId="77777777" w:rsidR="00F4136F" w:rsidRDefault="00E27E4F">
      <w:pPr>
        <w:pStyle w:val="Bodytext40"/>
        <w:framePr w:w="6250" w:h="1351" w:hRule="exact" w:wrap="around" w:vAnchor="page" w:hAnchor="page" w:x="3060" w:y="11346"/>
        <w:shd w:val="clear" w:color="auto" w:fill="auto"/>
        <w:spacing w:line="221" w:lineRule="exact"/>
        <w:ind w:left="20" w:right="60" w:firstLine="960"/>
        <w:jc w:val="both"/>
      </w:pPr>
      <w:r>
        <w:rPr>
          <w:rStyle w:val="Bodytext4a"/>
          <w:b/>
          <w:bCs/>
        </w:rPr>
        <w:t>Пусть требуется по данным корреляционной таблицы вычислить выборочный коэффициент корреляции. Можно значительно упростить расчет, если перейти к</w:t>
      </w:r>
    </w:p>
    <w:p w14:paraId="5D298E69" w14:textId="77777777" w:rsidR="00F4136F" w:rsidRDefault="00E27E4F">
      <w:pPr>
        <w:pStyle w:val="Headerorfooter0"/>
        <w:framePr w:wrap="around" w:vAnchor="page" w:hAnchor="page" w:x="3104" w:y="12779"/>
        <w:shd w:val="clear" w:color="auto" w:fill="auto"/>
        <w:spacing w:line="160" w:lineRule="exact"/>
        <w:ind w:left="20"/>
      </w:pPr>
      <w:r>
        <w:rPr>
          <w:rStyle w:val="HeaderorfooterSpacing0pt0"/>
        </w:rPr>
        <w:t>262</w:t>
      </w:r>
    </w:p>
    <w:p w14:paraId="5D298E6A"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E6B" w14:textId="77777777" w:rsidR="00F4136F" w:rsidRDefault="00E27E4F">
      <w:pPr>
        <w:pStyle w:val="Bodytext40"/>
        <w:framePr w:w="6317" w:h="4790" w:hRule="exact" w:wrap="around" w:vAnchor="page" w:hAnchor="page" w:x="3027" w:y="2876"/>
        <w:shd w:val="clear" w:color="auto" w:fill="auto"/>
        <w:spacing w:after="23" w:line="200" w:lineRule="exact"/>
        <w:ind w:left="20" w:right="60" w:firstLine="0"/>
        <w:jc w:val="both"/>
      </w:pPr>
      <w:r>
        <w:rPr>
          <w:rStyle w:val="Bodytext4a"/>
          <w:b/>
          <w:bCs/>
        </w:rPr>
        <w:t>условным вариантам (при этом величина г„ не изменится)</w:t>
      </w:r>
    </w:p>
    <w:p w14:paraId="5D298E6C" w14:textId="77777777" w:rsidR="00F4136F" w:rsidRDefault="00E27E4F">
      <w:pPr>
        <w:pStyle w:val="Bodytext100"/>
        <w:framePr w:w="6317" w:h="4790" w:hRule="exact" w:wrap="around" w:vAnchor="page" w:hAnchor="page" w:x="3027" w:y="2876"/>
        <w:shd w:val="clear" w:color="auto" w:fill="auto"/>
        <w:spacing w:after="8" w:line="200" w:lineRule="exact"/>
        <w:ind w:left="1340"/>
        <w:jc w:val="left"/>
      </w:pPr>
      <w:r>
        <w:rPr>
          <w:rStyle w:val="Bodytext10Spacing0pt3"/>
          <w:b/>
          <w:bCs/>
          <w:i/>
          <w:iCs/>
          <w:lang w:val="en-US" w:eastAsia="en-US" w:bidi="en-US"/>
        </w:rPr>
        <w:t>u</w:t>
      </w:r>
      <w:r>
        <w:rPr>
          <w:rStyle w:val="Bodytext10Spacing0pt3"/>
          <w:b/>
          <w:bCs/>
          <w:i/>
          <w:iCs/>
          <w:vertAlign w:val="subscript"/>
          <w:lang w:val="en-US" w:eastAsia="en-US" w:bidi="en-US"/>
        </w:rPr>
        <w:t>i</w:t>
      </w:r>
      <w:r>
        <w:rPr>
          <w:rStyle w:val="Bodytext10Spacing0pt3"/>
          <w:b/>
          <w:bCs/>
          <w:i/>
          <w:iCs/>
          <w:lang w:val="en-US" w:eastAsia="en-US" w:bidi="en-US"/>
        </w:rPr>
        <w:t xml:space="preserve"> = </w:t>
      </w:r>
      <w:r>
        <w:rPr>
          <w:rStyle w:val="Bodytext10Spacing1pt6"/>
          <w:b/>
          <w:bCs/>
          <w:i/>
          <w:iCs/>
          <w:lang w:val="en-US" w:eastAsia="en-US" w:bidi="en-US"/>
        </w:rPr>
        <w:t>(x</w:t>
      </w:r>
      <w:r>
        <w:rPr>
          <w:rStyle w:val="Bodytext10Spacing1pt6"/>
          <w:b/>
          <w:bCs/>
          <w:i/>
          <w:iCs/>
          <w:vertAlign w:val="subscript"/>
          <w:lang w:val="en-US" w:eastAsia="en-US" w:bidi="en-US"/>
        </w:rPr>
        <w:t>l</w:t>
      </w:r>
      <w:r>
        <w:rPr>
          <w:rStyle w:val="Bodytext10Spacing1pt6"/>
          <w:b/>
          <w:bCs/>
          <w:i/>
          <w:iCs/>
          <w:lang w:val="en-US" w:eastAsia="en-US" w:bidi="en-US"/>
        </w:rPr>
        <w:t>—C</w:t>
      </w:r>
      <w:r>
        <w:rPr>
          <w:rStyle w:val="Bodytext10Spacing1pt6"/>
          <w:b/>
          <w:bCs/>
          <w:i/>
          <w:iCs/>
          <w:vertAlign w:val="subscript"/>
          <w:lang w:val="en-US" w:eastAsia="en-US" w:bidi="en-US"/>
        </w:rPr>
        <w:t>l</w:t>
      </w:r>
      <w:r>
        <w:rPr>
          <w:rStyle w:val="Bodytext10Spacing1pt6"/>
          <w:b/>
          <w:bCs/>
          <w:i/>
          <w:iCs/>
          <w:lang w:val="en-US" w:eastAsia="en-US" w:bidi="en-US"/>
        </w:rPr>
        <w:t>)lhi</w:t>
      </w:r>
      <w:r>
        <w:rPr>
          <w:rStyle w:val="Bodytext10NotItalicb"/>
          <w:b/>
          <w:bCs/>
          <w:lang w:val="en-US" w:eastAsia="en-US" w:bidi="en-US"/>
        </w:rPr>
        <w:t xml:space="preserve"> </w:t>
      </w:r>
      <w:r>
        <w:rPr>
          <w:rStyle w:val="Bodytext10NotItalicb"/>
          <w:b/>
          <w:bCs/>
        </w:rPr>
        <w:t>и</w:t>
      </w:r>
    </w:p>
    <w:p w14:paraId="5D298E6D" w14:textId="77777777" w:rsidR="00F4136F" w:rsidRDefault="00E27E4F">
      <w:pPr>
        <w:pStyle w:val="Bodytext40"/>
        <w:framePr w:w="6317" w:h="4790" w:hRule="exact" w:wrap="around" w:vAnchor="page" w:hAnchor="page" w:x="3027" w:y="2876"/>
        <w:shd w:val="clear" w:color="auto" w:fill="auto"/>
        <w:spacing w:after="1" w:line="226" w:lineRule="exact"/>
        <w:ind w:left="20" w:right="60" w:firstLine="0"/>
        <w:jc w:val="both"/>
      </w:pPr>
      <w:r>
        <w:rPr>
          <w:rStyle w:val="Bodytext4a"/>
          <w:b/>
          <w:bCs/>
        </w:rPr>
        <w:t>В этом случае выборочный коэффициент корреляции вы</w:t>
      </w:r>
      <w:r>
        <w:rPr>
          <w:rStyle w:val="Bodytext4a"/>
          <w:b/>
          <w:bCs/>
        </w:rPr>
        <w:softHyphen/>
        <w:t>числяют по формуле</w:t>
      </w:r>
    </w:p>
    <w:p w14:paraId="5D298E6E" w14:textId="77777777" w:rsidR="00F4136F" w:rsidRDefault="00E27E4F">
      <w:pPr>
        <w:pStyle w:val="Bodytext100"/>
        <w:framePr w:w="6317" w:h="4790" w:hRule="exact" w:wrap="around" w:vAnchor="page" w:hAnchor="page" w:x="3027" w:y="2876"/>
        <w:shd w:val="clear" w:color="auto" w:fill="auto"/>
        <w:spacing w:after="0" w:line="300" w:lineRule="exact"/>
        <w:ind w:left="40"/>
        <w:jc w:val="center"/>
      </w:pPr>
      <w:r>
        <w:rPr>
          <w:rStyle w:val="Bodytext10Spacing1pt6"/>
          <w:b/>
          <w:bCs/>
          <w:i/>
          <w:iCs/>
        </w:rPr>
        <w:t>Г</w:t>
      </w:r>
      <w:r>
        <w:rPr>
          <w:rStyle w:val="Bodytext10Spacing1pt6"/>
          <w:b/>
          <w:bCs/>
          <w:i/>
          <w:iCs/>
          <w:vertAlign w:val="subscript"/>
        </w:rPr>
        <w:t>в</w:t>
      </w:r>
      <w:r>
        <w:rPr>
          <w:rStyle w:val="Bodytext10NotItalicb"/>
          <w:b/>
          <w:bCs/>
        </w:rPr>
        <w:t xml:space="preserve"> = </w:t>
      </w:r>
      <w:r>
        <w:rPr>
          <w:rStyle w:val="Bodytext1015pt"/>
          <w:b/>
          <w:bCs/>
        </w:rPr>
        <w:t>(2</w:t>
      </w:r>
      <w:r>
        <w:rPr>
          <w:rStyle w:val="Bodytext10Candara6"/>
        </w:rPr>
        <w:t xml:space="preserve"> </w:t>
      </w:r>
      <w:r>
        <w:rPr>
          <w:rStyle w:val="Bodytext10Spacing0pt3"/>
          <w:b/>
          <w:bCs/>
          <w:i/>
          <w:iCs/>
          <w:lang w:val="en-US" w:eastAsia="en-US" w:bidi="en-US"/>
        </w:rPr>
        <w:t>n</w:t>
      </w:r>
      <w:r>
        <w:rPr>
          <w:rStyle w:val="Bodytext10Spacing0pt3"/>
          <w:b/>
          <w:bCs/>
          <w:i/>
          <w:iCs/>
          <w:vertAlign w:val="subscript"/>
          <w:lang w:val="en-US" w:eastAsia="en-US" w:bidi="en-US"/>
        </w:rPr>
        <w:t>BV</w:t>
      </w:r>
      <w:r>
        <w:rPr>
          <w:rStyle w:val="Bodytext10Spacing0pt3"/>
          <w:b/>
          <w:bCs/>
          <w:i/>
          <w:iCs/>
          <w:lang w:val="en-US" w:eastAsia="en-US" w:bidi="en-US"/>
        </w:rPr>
        <w:t>uv—nuv)/(no</w:t>
      </w:r>
      <w:r>
        <w:rPr>
          <w:rStyle w:val="Bodytext10Spacing0pt3"/>
          <w:b/>
          <w:bCs/>
          <w:i/>
          <w:iCs/>
          <w:vertAlign w:val="subscript"/>
          <w:lang w:val="en-US" w:eastAsia="en-US" w:bidi="en-US"/>
        </w:rPr>
        <w:t>a</w:t>
      </w:r>
      <w:r>
        <w:rPr>
          <w:rStyle w:val="Bodytext10Spacing0pt3"/>
          <w:b/>
          <w:bCs/>
          <w:i/>
          <w:iCs/>
          <w:lang w:val="en-US" w:eastAsia="en-US" w:bidi="en-US"/>
        </w:rPr>
        <w:t>6</w:t>
      </w:r>
      <w:r>
        <w:rPr>
          <w:rStyle w:val="Bodytext10Spacing0pt3"/>
          <w:b/>
          <w:bCs/>
          <w:i/>
          <w:iCs/>
          <w:vertAlign w:val="subscript"/>
          <w:lang w:val="en-US" w:eastAsia="en-US" w:bidi="en-US"/>
        </w:rPr>
        <w:t>v</w:t>
      </w:r>
      <w:r>
        <w:rPr>
          <w:rStyle w:val="Bodytext10Spacing0pt3"/>
          <w:b/>
          <w:bCs/>
          <w:i/>
          <w:iCs/>
          <w:lang w:val="en-US" w:eastAsia="en-US" w:bidi="en-US"/>
        </w:rPr>
        <w:t>).</w:t>
      </w:r>
    </w:p>
    <w:p w14:paraId="5D298E6F" w14:textId="77777777" w:rsidR="00F4136F" w:rsidRDefault="00E27E4F">
      <w:pPr>
        <w:pStyle w:val="Bodytext40"/>
        <w:framePr w:w="6317" w:h="4790" w:hRule="exact" w:wrap="around" w:vAnchor="page" w:hAnchor="page" w:x="3027" w:y="2876"/>
        <w:shd w:val="clear" w:color="auto" w:fill="auto"/>
        <w:spacing w:line="221" w:lineRule="exact"/>
        <w:ind w:left="20" w:right="60" w:firstLine="360"/>
        <w:jc w:val="both"/>
      </w:pPr>
      <w:r>
        <w:rPr>
          <w:rStyle w:val="Bodytext4a"/>
          <w:b/>
          <w:bCs/>
        </w:rPr>
        <w:t xml:space="preserve">Величины </w:t>
      </w:r>
      <w:r>
        <w:rPr>
          <w:rStyle w:val="Bodytext4Italicfb"/>
          <w:b/>
          <w:bCs/>
        </w:rPr>
        <w:t xml:space="preserve">и, </w:t>
      </w:r>
      <w:r>
        <w:rPr>
          <w:rStyle w:val="Bodytext4Italicfb"/>
          <w:b/>
          <w:bCs/>
          <w:lang w:val="en-US" w:eastAsia="en-US" w:bidi="en-US"/>
        </w:rPr>
        <w:t xml:space="preserve">v, </w:t>
      </w:r>
      <w:r>
        <w:rPr>
          <w:rStyle w:val="Bodytext4Italicfb"/>
          <w:b/>
          <w:bCs/>
        </w:rPr>
        <w:t>о</w:t>
      </w:r>
      <w:r>
        <w:rPr>
          <w:rStyle w:val="Bodytext4Italicfb"/>
          <w:b/>
          <w:bCs/>
          <w:vertAlign w:val="subscript"/>
        </w:rPr>
        <w:t>и</w:t>
      </w:r>
      <w:r>
        <w:rPr>
          <w:rStyle w:val="Bodytext4a"/>
          <w:b/>
          <w:bCs/>
        </w:rPr>
        <w:t xml:space="preserve"> и </w:t>
      </w:r>
      <w:r>
        <w:rPr>
          <w:rStyle w:val="Bodytext4Italicfb"/>
          <w:b/>
          <w:bCs/>
          <w:lang w:val="en-US" w:eastAsia="en-US" w:bidi="en-US"/>
        </w:rPr>
        <w:t>o</w:t>
      </w:r>
      <w:r>
        <w:rPr>
          <w:rStyle w:val="Bodytext4Italicfb"/>
          <w:b/>
          <w:bCs/>
          <w:vertAlign w:val="subscript"/>
          <w:lang w:val="en-US" w:eastAsia="en-US" w:bidi="en-US"/>
        </w:rPr>
        <w:t>v</w:t>
      </w:r>
      <w:r>
        <w:rPr>
          <w:rStyle w:val="Bodytext4a"/>
          <w:b/>
          <w:bCs/>
          <w:lang w:val="en-US" w:eastAsia="en-US" w:bidi="en-US"/>
        </w:rPr>
        <w:t xml:space="preserve"> </w:t>
      </w:r>
      <w:r>
        <w:rPr>
          <w:rStyle w:val="Bodytext4a"/>
          <w:b/>
          <w:bCs/>
        </w:rPr>
        <w:t>можно найти методом произве</w:t>
      </w:r>
      <w:r>
        <w:rPr>
          <w:rStyle w:val="Bodytext4a"/>
          <w:b/>
          <w:bCs/>
        </w:rPr>
        <w:softHyphen/>
        <w:t xml:space="preserve">дений (см. гл. </w:t>
      </w:r>
      <w:r>
        <w:rPr>
          <w:rStyle w:val="Bodytext4Spacing2pt5"/>
          <w:b/>
          <w:bCs/>
        </w:rPr>
        <w:t>XVII,</w:t>
      </w:r>
      <w:r>
        <w:rPr>
          <w:rStyle w:val="Bodytext4a"/>
          <w:b/>
          <w:bCs/>
        </w:rPr>
        <w:t xml:space="preserve"> § 4), а при малом числе данных — непосредственно исходя из определений этих величин. Остается указать способ вычисления 2 </w:t>
      </w:r>
      <w:r>
        <w:rPr>
          <w:rStyle w:val="Bodytext4Italicfb"/>
          <w:b/>
          <w:bCs/>
          <w:vertAlign w:val="superscript"/>
          <w:lang w:val="en-US" w:eastAsia="en-US" w:bidi="en-US"/>
        </w:rPr>
        <w:t>n</w:t>
      </w:r>
      <w:r>
        <w:rPr>
          <w:rStyle w:val="Bodytext4Italicfb"/>
          <w:b/>
          <w:bCs/>
          <w:lang w:val="en-US" w:eastAsia="en-US" w:bidi="en-US"/>
        </w:rPr>
        <w:t>av</w:t>
      </w:r>
      <w:r>
        <w:rPr>
          <w:rStyle w:val="Bodytext4Italicfb"/>
          <w:b/>
          <w:bCs/>
          <w:vertAlign w:val="superscript"/>
          <w:lang w:val="en-US" w:eastAsia="en-US" w:bidi="en-US"/>
        </w:rPr>
        <w:t>uv</w:t>
      </w:r>
      <w:r>
        <w:rPr>
          <w:rStyle w:val="Bodytext4Italicfb"/>
          <w:b/>
          <w:bCs/>
          <w:lang w:val="en-US" w:eastAsia="en-US" w:bidi="en-US"/>
        </w:rPr>
        <w:t>,</w:t>
      </w:r>
      <w:r>
        <w:rPr>
          <w:rStyle w:val="Bodytext4a"/>
          <w:b/>
          <w:bCs/>
          <w:lang w:val="en-US" w:eastAsia="en-US" w:bidi="en-US"/>
        </w:rPr>
        <w:t xml:space="preserve"> </w:t>
      </w:r>
      <w:r>
        <w:rPr>
          <w:rStyle w:val="Bodytext4a"/>
          <w:b/>
          <w:bCs/>
        </w:rPr>
        <w:t xml:space="preserve">где </w:t>
      </w:r>
      <w:r>
        <w:rPr>
          <w:rStyle w:val="Bodytext4Italicfb"/>
          <w:b/>
          <w:bCs/>
          <w:lang w:val="en-US" w:eastAsia="en-US" w:bidi="en-US"/>
        </w:rPr>
        <w:t>n</w:t>
      </w:r>
      <w:r>
        <w:rPr>
          <w:rStyle w:val="Bodytext4Italicfb"/>
          <w:b/>
          <w:bCs/>
          <w:vertAlign w:val="subscript"/>
          <w:lang w:val="en-US" w:eastAsia="en-US" w:bidi="en-US"/>
        </w:rPr>
        <w:t>av</w:t>
      </w:r>
      <w:r>
        <w:rPr>
          <w:rStyle w:val="Bodytext4a"/>
          <w:b/>
          <w:bCs/>
          <w:lang w:val="en-US" w:eastAsia="en-US" w:bidi="en-US"/>
        </w:rPr>
        <w:t xml:space="preserve"> </w:t>
      </w:r>
      <w:r>
        <w:rPr>
          <w:rStyle w:val="Bodytext4a"/>
          <w:b/>
          <w:bCs/>
        </w:rPr>
        <w:t xml:space="preserve">— частота пары условных вариант </w:t>
      </w:r>
      <w:r>
        <w:rPr>
          <w:rStyle w:val="Bodytext4Italicfb"/>
          <w:b/>
          <w:bCs/>
        </w:rPr>
        <w:t xml:space="preserve">(и, </w:t>
      </w:r>
      <w:r>
        <w:rPr>
          <w:rStyle w:val="Bodytext4Italicfb"/>
          <w:b/>
          <w:bCs/>
          <w:lang w:val="en-US" w:eastAsia="en-US" w:bidi="en-US"/>
        </w:rPr>
        <w:t>v).</w:t>
      </w:r>
    </w:p>
    <w:p w14:paraId="5D298E70" w14:textId="77777777" w:rsidR="00F4136F" w:rsidRDefault="00E27E4F">
      <w:pPr>
        <w:pStyle w:val="Bodytext40"/>
        <w:framePr w:w="6317" w:h="4790" w:hRule="exact" w:wrap="around" w:vAnchor="page" w:hAnchor="page" w:x="3027" w:y="2876"/>
        <w:shd w:val="clear" w:color="auto" w:fill="auto"/>
        <w:spacing w:after="77" w:line="221" w:lineRule="exact"/>
        <w:ind w:left="20" w:right="60" w:firstLine="360"/>
        <w:jc w:val="both"/>
      </w:pPr>
      <w:r>
        <w:rPr>
          <w:rStyle w:val="Bodytext4a"/>
          <w:b/>
          <w:bCs/>
        </w:rPr>
        <w:t>Можно доказать, что справедливы формулы (см. пояс</w:t>
      </w:r>
      <w:r>
        <w:rPr>
          <w:rStyle w:val="Bodytext4a"/>
          <w:b/>
          <w:bCs/>
        </w:rPr>
        <w:softHyphen/>
        <w:t>нение в конце параграфа):</w:t>
      </w:r>
    </w:p>
    <w:p w14:paraId="5D298E71" w14:textId="77777777" w:rsidR="00F4136F" w:rsidRDefault="00E27E4F">
      <w:pPr>
        <w:pStyle w:val="Bodytext100"/>
        <w:framePr w:w="6317" w:h="4790" w:hRule="exact" w:wrap="around" w:vAnchor="page" w:hAnchor="page" w:x="3027" w:y="2876"/>
        <w:shd w:val="clear" w:color="auto" w:fill="auto"/>
        <w:spacing w:after="14" w:line="200" w:lineRule="exact"/>
        <w:ind w:left="1340"/>
        <w:jc w:val="left"/>
      </w:pPr>
      <w:r>
        <w:rPr>
          <w:rStyle w:val="Bodytext10Spacing1pt6"/>
          <w:b/>
          <w:bCs/>
          <w:i/>
          <w:iCs/>
          <w:lang w:val="en-US" w:eastAsia="en-US" w:bidi="en-US"/>
        </w:rPr>
        <w:t>]jjn</w:t>
      </w:r>
      <w:r>
        <w:rPr>
          <w:rStyle w:val="Bodytext10Spacing1pt6"/>
          <w:b/>
          <w:bCs/>
          <w:i/>
          <w:iCs/>
          <w:vertAlign w:val="subscript"/>
          <w:lang w:val="en-US" w:eastAsia="en-US" w:bidi="en-US"/>
        </w:rPr>
        <w:t>av</w:t>
      </w:r>
      <w:r>
        <w:rPr>
          <w:rStyle w:val="Bodytext10Spacing1pt6"/>
          <w:b/>
          <w:bCs/>
          <w:i/>
          <w:iCs/>
          <w:lang w:val="en-US" w:eastAsia="en-US" w:bidi="en-US"/>
        </w:rPr>
        <w:t>uo=*]jjvU,</w:t>
      </w:r>
      <w:r>
        <w:rPr>
          <w:rStyle w:val="Bodytext10NotItalicb"/>
          <w:b/>
          <w:bCs/>
          <w:lang w:val="en-US" w:eastAsia="en-US" w:bidi="en-US"/>
        </w:rPr>
        <w:t xml:space="preserve"> </w:t>
      </w:r>
      <w:r>
        <w:rPr>
          <w:rStyle w:val="Bodytext10NotItalicb"/>
          <w:b/>
          <w:bCs/>
        </w:rPr>
        <w:t xml:space="preserve">где </w:t>
      </w:r>
      <w:r>
        <w:rPr>
          <w:rStyle w:val="Bodytext10Spacing1pt6"/>
          <w:b/>
          <w:bCs/>
          <w:i/>
          <w:iCs/>
          <w:lang w:val="en-US" w:eastAsia="en-US" w:bidi="en-US"/>
        </w:rPr>
        <w:t>U=2n</w:t>
      </w:r>
      <w:r>
        <w:rPr>
          <w:rStyle w:val="Bodytext10Spacing1pt6"/>
          <w:b/>
          <w:bCs/>
          <w:i/>
          <w:iCs/>
          <w:vertAlign w:val="subscript"/>
          <w:lang w:val="en-US" w:eastAsia="en-US" w:bidi="en-US"/>
        </w:rPr>
        <w:t>av</w:t>
      </w:r>
      <w:r>
        <w:rPr>
          <w:rStyle w:val="Bodytext10Spacing1pt6"/>
          <w:b/>
          <w:bCs/>
          <w:i/>
          <w:iCs/>
          <w:lang w:val="en-US" w:eastAsia="en-US" w:bidi="en-US"/>
        </w:rPr>
        <w:t>u,</w:t>
      </w:r>
    </w:p>
    <w:p w14:paraId="5D298E72" w14:textId="77777777" w:rsidR="00F4136F" w:rsidRDefault="00E27E4F">
      <w:pPr>
        <w:pStyle w:val="Bodytext730"/>
        <w:framePr w:w="6317" w:h="4790" w:hRule="exact" w:wrap="around" w:vAnchor="page" w:hAnchor="page" w:x="3027" w:y="2876"/>
        <w:shd w:val="clear" w:color="auto" w:fill="auto"/>
        <w:spacing w:after="0" w:line="320" w:lineRule="exact"/>
        <w:ind w:left="1340" w:firstLine="0"/>
      </w:pPr>
      <w:r>
        <w:rPr>
          <w:rStyle w:val="Bodytext73Spacing0pt"/>
        </w:rPr>
        <w:t>2«</w:t>
      </w:r>
      <w:r>
        <w:rPr>
          <w:rStyle w:val="Bodytext73Spacing0pt"/>
          <w:vertAlign w:val="subscript"/>
        </w:rPr>
        <w:t>0</w:t>
      </w:r>
      <w:r>
        <w:rPr>
          <w:rStyle w:val="Bodytext73Spacing0pt"/>
        </w:rPr>
        <w:t xml:space="preserve">рМУ = 2“^* </w:t>
      </w:r>
      <w:r>
        <w:rPr>
          <w:rStyle w:val="Bodytext73Spacing0pt"/>
          <w:vertAlign w:val="superscript"/>
        </w:rPr>
        <w:t>г</w:t>
      </w:r>
      <w:r>
        <w:rPr>
          <w:rStyle w:val="Bodytext73Spacing0pt"/>
        </w:rPr>
        <w:t>Д</w:t>
      </w:r>
      <w:r>
        <w:rPr>
          <w:rStyle w:val="Bodytext73Spacing0pt"/>
          <w:vertAlign w:val="superscript"/>
        </w:rPr>
        <w:t>е</w:t>
      </w:r>
      <w:r>
        <w:rPr>
          <w:rStyle w:val="Bodytext73Spacing0pt"/>
        </w:rPr>
        <w:t xml:space="preserve"> ^“2</w:t>
      </w:r>
      <w:r>
        <w:rPr>
          <w:rStyle w:val="Bodytext738pt"/>
          <w:vertAlign w:val="superscript"/>
        </w:rPr>
        <w:t>n</w:t>
      </w:r>
      <w:r>
        <w:rPr>
          <w:rStyle w:val="Bodytext738pt"/>
        </w:rPr>
        <w:t>«v</w:t>
      </w:r>
      <w:r>
        <w:rPr>
          <w:rStyle w:val="Bodytext738pt"/>
          <w:vertAlign w:val="superscript"/>
        </w:rPr>
        <w:t>v</w:t>
      </w:r>
      <w:r>
        <w:rPr>
          <w:rStyle w:val="Bodytext738pt"/>
        </w:rPr>
        <w:t>-</w:t>
      </w:r>
    </w:p>
    <w:p w14:paraId="5D298E73" w14:textId="77777777" w:rsidR="00F4136F" w:rsidRDefault="00E27E4F">
      <w:pPr>
        <w:pStyle w:val="Bodytext40"/>
        <w:framePr w:w="6317" w:h="4790" w:hRule="exact" w:wrap="around" w:vAnchor="page" w:hAnchor="page" w:x="3027" w:y="2876"/>
        <w:shd w:val="clear" w:color="auto" w:fill="auto"/>
        <w:spacing w:line="221" w:lineRule="exact"/>
        <w:ind w:left="20" w:right="60" w:firstLine="360"/>
        <w:jc w:val="both"/>
      </w:pPr>
      <w:r>
        <w:rPr>
          <w:rStyle w:val="Bodytext4a"/>
          <w:b/>
          <w:bCs/>
        </w:rPr>
        <w:t>Для контроля целесообразно выполнить расчеты по обеим формулам и сравнить результаты; их совпадение свидетельствует о правильности вычислений.</w:t>
      </w:r>
    </w:p>
    <w:p w14:paraId="5D298E74" w14:textId="77777777" w:rsidR="00F4136F" w:rsidRDefault="00E27E4F">
      <w:pPr>
        <w:pStyle w:val="Bodytext40"/>
        <w:framePr w:w="6317" w:h="4790" w:hRule="exact" w:wrap="around" w:vAnchor="page" w:hAnchor="page" w:x="3027" w:y="2876"/>
        <w:shd w:val="clear" w:color="auto" w:fill="auto"/>
        <w:spacing w:line="221" w:lineRule="exact"/>
        <w:ind w:left="20" w:right="60" w:firstLine="360"/>
        <w:jc w:val="both"/>
      </w:pPr>
      <w:r>
        <w:rPr>
          <w:rStyle w:val="Bodytext4a"/>
          <w:b/>
          <w:bCs/>
        </w:rPr>
        <w:t>Покажем на примере, как пользоваться приведенными формулами.</w:t>
      </w:r>
    </w:p>
    <w:p w14:paraId="5D298E75" w14:textId="77777777" w:rsidR="00F4136F" w:rsidRDefault="00E27E4F">
      <w:pPr>
        <w:pStyle w:val="Tablecaption20"/>
        <w:framePr w:w="5837" w:h="521" w:hRule="exact" w:wrap="around" w:vAnchor="page" w:hAnchor="page" w:x="3468" w:y="7705"/>
        <w:shd w:val="clear" w:color="auto" w:fill="auto"/>
        <w:spacing w:after="39" w:line="160" w:lineRule="exact"/>
        <w:ind w:firstLine="0"/>
        <w:jc w:val="right"/>
      </w:pPr>
      <w:r>
        <w:rPr>
          <w:rStyle w:val="Tablecaption2Spacing0pt0"/>
        </w:rPr>
        <w:t xml:space="preserve">Пример 1. Вычислить У, </w:t>
      </w:r>
      <w:r>
        <w:rPr>
          <w:rStyle w:val="Tablecaption2Italic0"/>
          <w:lang w:val="en-US" w:eastAsia="en-US" w:bidi="en-US"/>
        </w:rPr>
        <w:t>n„„uv</w:t>
      </w:r>
      <w:r>
        <w:rPr>
          <w:rStyle w:val="Tablecaption2Spacing0pt0"/>
          <w:lang w:val="en-US" w:eastAsia="en-US" w:bidi="en-US"/>
        </w:rPr>
        <w:t xml:space="preserve"> </w:t>
      </w:r>
      <w:r>
        <w:rPr>
          <w:rStyle w:val="Tablecaption2Spacing0pt0"/>
        </w:rPr>
        <w:t>по данным корреляционной табл. 14.</w:t>
      </w:r>
    </w:p>
    <w:p w14:paraId="5D298E76" w14:textId="77777777" w:rsidR="00F4136F" w:rsidRDefault="00E27E4F">
      <w:pPr>
        <w:pStyle w:val="Tablecaption20"/>
        <w:framePr w:w="5837" w:h="521" w:hRule="exact" w:wrap="around" w:vAnchor="page" w:hAnchor="page" w:x="3468" w:y="7705"/>
        <w:shd w:val="clear" w:color="auto" w:fill="auto"/>
        <w:spacing w:line="160" w:lineRule="exact"/>
        <w:ind w:firstLine="0"/>
        <w:jc w:val="right"/>
      </w:pPr>
      <w:r>
        <w:rPr>
          <w:rStyle w:val="Tablecaption2Spacing2pt2"/>
        </w:rPr>
        <w:t>Таблица 14</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782"/>
        <w:gridCol w:w="754"/>
        <w:gridCol w:w="754"/>
        <w:gridCol w:w="754"/>
        <w:gridCol w:w="754"/>
        <w:gridCol w:w="754"/>
        <w:gridCol w:w="763"/>
        <w:gridCol w:w="931"/>
      </w:tblGrid>
      <w:tr w:rsidR="00F4136F" w14:paraId="5D298E7B" w14:textId="77777777">
        <w:trPr>
          <w:trHeight w:hRule="exact" w:val="278"/>
        </w:trPr>
        <w:tc>
          <w:tcPr>
            <w:tcW w:w="782" w:type="dxa"/>
            <w:tcBorders>
              <w:top w:val="single" w:sz="4" w:space="0" w:color="auto"/>
              <w:left w:val="single" w:sz="4" w:space="0" w:color="auto"/>
            </w:tcBorders>
            <w:shd w:val="clear" w:color="auto" w:fill="FFFFFF"/>
          </w:tcPr>
          <w:p w14:paraId="5D298E77" w14:textId="77777777" w:rsidR="00F4136F" w:rsidRDefault="00F4136F">
            <w:pPr>
              <w:framePr w:w="6245" w:h="4325" w:wrap="around" w:vAnchor="page" w:hAnchor="page" w:x="3094" w:y="8344"/>
              <w:rPr>
                <w:sz w:val="10"/>
                <w:szCs w:val="10"/>
              </w:rPr>
            </w:pPr>
          </w:p>
        </w:tc>
        <w:tc>
          <w:tcPr>
            <w:tcW w:w="4533" w:type="dxa"/>
            <w:gridSpan w:val="6"/>
            <w:tcBorders>
              <w:top w:val="single" w:sz="4" w:space="0" w:color="auto"/>
              <w:left w:val="single" w:sz="4" w:space="0" w:color="auto"/>
            </w:tcBorders>
            <w:shd w:val="clear" w:color="auto" w:fill="FFFFFF"/>
            <w:vAlign w:val="center"/>
          </w:tcPr>
          <w:p w14:paraId="5D298E78" w14:textId="77777777" w:rsidR="00F4136F" w:rsidRDefault="00E27E4F">
            <w:pPr>
              <w:pStyle w:val="2"/>
              <w:framePr w:w="6245" w:h="4325" w:wrap="around" w:vAnchor="page" w:hAnchor="page" w:x="3094" w:y="8344"/>
              <w:shd w:val="clear" w:color="auto" w:fill="auto"/>
              <w:spacing w:after="0" w:line="160" w:lineRule="exact"/>
              <w:jc w:val="center"/>
            </w:pPr>
            <w:r>
              <w:rPr>
                <w:rStyle w:val="BodytextItalica"/>
              </w:rPr>
              <w:t>X</w:t>
            </w:r>
          </w:p>
        </w:tc>
        <w:tc>
          <w:tcPr>
            <w:tcW w:w="931" w:type="dxa"/>
            <w:vMerge w:val="restart"/>
            <w:tcBorders>
              <w:top w:val="single" w:sz="4" w:space="0" w:color="auto"/>
              <w:left w:val="single" w:sz="4" w:space="0" w:color="auto"/>
              <w:right w:val="single" w:sz="4" w:space="0" w:color="auto"/>
            </w:tcBorders>
            <w:shd w:val="clear" w:color="auto" w:fill="FFFFFF"/>
            <w:vAlign w:val="center"/>
          </w:tcPr>
          <w:p w14:paraId="5D298E79" w14:textId="77777777" w:rsidR="00F4136F" w:rsidRDefault="00E27E4F">
            <w:pPr>
              <w:pStyle w:val="2"/>
              <w:framePr w:w="6245" w:h="4325" w:wrap="around" w:vAnchor="page" w:hAnchor="page" w:x="3094" w:y="8344"/>
              <w:shd w:val="clear" w:color="auto" w:fill="auto"/>
              <w:spacing w:after="0" w:line="160" w:lineRule="exact"/>
              <w:ind w:left="360"/>
            </w:pPr>
            <w:r>
              <w:rPr>
                <w:rStyle w:val="BodytextItalica"/>
              </w:rPr>
              <w:t>п</w:t>
            </w:r>
          </w:p>
          <w:p w14:paraId="5D298E7A" w14:textId="77777777" w:rsidR="00F4136F" w:rsidRDefault="00E27E4F">
            <w:pPr>
              <w:pStyle w:val="2"/>
              <w:framePr w:w="6245" w:h="4325" w:wrap="around" w:vAnchor="page" w:hAnchor="page" w:x="3094" w:y="8344"/>
              <w:shd w:val="clear" w:color="auto" w:fill="auto"/>
              <w:spacing w:after="0" w:line="160" w:lineRule="exact"/>
              <w:jc w:val="center"/>
            </w:pPr>
            <w:r>
              <w:rPr>
                <w:rStyle w:val="BodytextItalica"/>
              </w:rPr>
              <w:t>V</w:t>
            </w:r>
          </w:p>
        </w:tc>
      </w:tr>
      <w:tr w:rsidR="00F4136F" w14:paraId="5D298E84" w14:textId="77777777">
        <w:trPr>
          <w:trHeight w:hRule="exact" w:val="576"/>
        </w:trPr>
        <w:tc>
          <w:tcPr>
            <w:tcW w:w="782" w:type="dxa"/>
            <w:tcBorders>
              <w:left w:val="single" w:sz="4" w:space="0" w:color="auto"/>
            </w:tcBorders>
            <w:shd w:val="clear" w:color="auto" w:fill="FFFFFF"/>
          </w:tcPr>
          <w:p w14:paraId="5D298E7C" w14:textId="77777777" w:rsidR="00F4136F" w:rsidRDefault="00E27E4F">
            <w:pPr>
              <w:pStyle w:val="2"/>
              <w:framePr w:w="6245" w:h="4325" w:wrap="around" w:vAnchor="page" w:hAnchor="page" w:x="3094" w:y="8344"/>
              <w:shd w:val="clear" w:color="auto" w:fill="auto"/>
              <w:spacing w:after="0" w:line="160" w:lineRule="exact"/>
              <w:jc w:val="center"/>
            </w:pPr>
            <w:r>
              <w:rPr>
                <w:rStyle w:val="BodytextItalica"/>
                <w:lang w:val="en-US" w:eastAsia="en-US" w:bidi="en-US"/>
              </w:rPr>
              <w:t>Y</w:t>
            </w:r>
          </w:p>
        </w:tc>
        <w:tc>
          <w:tcPr>
            <w:tcW w:w="754" w:type="dxa"/>
            <w:tcBorders>
              <w:top w:val="single" w:sz="4" w:space="0" w:color="auto"/>
              <w:left w:val="single" w:sz="4" w:space="0" w:color="auto"/>
            </w:tcBorders>
            <w:shd w:val="clear" w:color="auto" w:fill="FFFFFF"/>
            <w:vAlign w:val="center"/>
          </w:tcPr>
          <w:p w14:paraId="5D298E7D" w14:textId="77777777" w:rsidR="00F4136F" w:rsidRDefault="00E27E4F">
            <w:pPr>
              <w:pStyle w:val="2"/>
              <w:framePr w:w="6245" w:h="4325" w:wrap="around" w:vAnchor="page" w:hAnchor="page" w:x="3094" w:y="8344"/>
              <w:shd w:val="clear" w:color="auto" w:fill="auto"/>
              <w:spacing w:after="0" w:line="140" w:lineRule="exact"/>
              <w:jc w:val="center"/>
            </w:pPr>
            <w:r>
              <w:rPr>
                <w:rStyle w:val="Bodytext7pt5"/>
              </w:rPr>
              <w:t>10</w:t>
            </w:r>
          </w:p>
        </w:tc>
        <w:tc>
          <w:tcPr>
            <w:tcW w:w="754" w:type="dxa"/>
            <w:tcBorders>
              <w:top w:val="single" w:sz="4" w:space="0" w:color="auto"/>
              <w:left w:val="single" w:sz="4" w:space="0" w:color="auto"/>
            </w:tcBorders>
            <w:shd w:val="clear" w:color="auto" w:fill="FFFFFF"/>
            <w:vAlign w:val="center"/>
          </w:tcPr>
          <w:p w14:paraId="5D298E7E" w14:textId="77777777" w:rsidR="00F4136F" w:rsidRDefault="00E27E4F">
            <w:pPr>
              <w:pStyle w:val="2"/>
              <w:framePr w:w="6245" w:h="4325" w:wrap="around" w:vAnchor="page" w:hAnchor="page" w:x="3094" w:y="8344"/>
              <w:shd w:val="clear" w:color="auto" w:fill="auto"/>
              <w:spacing w:after="0" w:line="140" w:lineRule="exact"/>
              <w:jc w:val="center"/>
            </w:pPr>
            <w:r>
              <w:rPr>
                <w:rStyle w:val="Bodytext7pt5"/>
              </w:rPr>
              <w:t>20</w:t>
            </w:r>
          </w:p>
        </w:tc>
        <w:tc>
          <w:tcPr>
            <w:tcW w:w="754" w:type="dxa"/>
            <w:tcBorders>
              <w:top w:val="single" w:sz="4" w:space="0" w:color="auto"/>
              <w:left w:val="single" w:sz="4" w:space="0" w:color="auto"/>
            </w:tcBorders>
            <w:shd w:val="clear" w:color="auto" w:fill="FFFFFF"/>
            <w:vAlign w:val="center"/>
          </w:tcPr>
          <w:p w14:paraId="5D298E7F" w14:textId="77777777" w:rsidR="00F4136F" w:rsidRDefault="00E27E4F">
            <w:pPr>
              <w:pStyle w:val="2"/>
              <w:framePr w:w="6245" w:h="4325" w:wrap="around" w:vAnchor="page" w:hAnchor="page" w:x="3094" w:y="8344"/>
              <w:shd w:val="clear" w:color="auto" w:fill="auto"/>
              <w:spacing w:after="0" w:line="140" w:lineRule="exact"/>
              <w:jc w:val="center"/>
            </w:pPr>
            <w:r>
              <w:rPr>
                <w:rStyle w:val="Bodytext7pt5"/>
              </w:rPr>
              <w:t>30</w:t>
            </w:r>
          </w:p>
        </w:tc>
        <w:tc>
          <w:tcPr>
            <w:tcW w:w="754" w:type="dxa"/>
            <w:tcBorders>
              <w:top w:val="single" w:sz="4" w:space="0" w:color="auto"/>
              <w:left w:val="single" w:sz="4" w:space="0" w:color="auto"/>
            </w:tcBorders>
            <w:shd w:val="clear" w:color="auto" w:fill="FFFFFF"/>
            <w:vAlign w:val="center"/>
          </w:tcPr>
          <w:p w14:paraId="5D298E80" w14:textId="77777777" w:rsidR="00F4136F" w:rsidRDefault="00E27E4F">
            <w:pPr>
              <w:pStyle w:val="2"/>
              <w:framePr w:w="6245" w:h="4325" w:wrap="around" w:vAnchor="page" w:hAnchor="page" w:x="3094" w:y="8344"/>
              <w:shd w:val="clear" w:color="auto" w:fill="auto"/>
              <w:spacing w:after="0" w:line="140" w:lineRule="exact"/>
              <w:jc w:val="center"/>
            </w:pPr>
            <w:r>
              <w:rPr>
                <w:rStyle w:val="Bodytext7pt5"/>
              </w:rPr>
              <w:t>40</w:t>
            </w:r>
          </w:p>
        </w:tc>
        <w:tc>
          <w:tcPr>
            <w:tcW w:w="754" w:type="dxa"/>
            <w:tcBorders>
              <w:top w:val="single" w:sz="4" w:space="0" w:color="auto"/>
              <w:left w:val="single" w:sz="4" w:space="0" w:color="auto"/>
            </w:tcBorders>
            <w:shd w:val="clear" w:color="auto" w:fill="FFFFFF"/>
            <w:vAlign w:val="center"/>
          </w:tcPr>
          <w:p w14:paraId="5D298E81"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lang w:val="en-US" w:eastAsia="en-US" w:bidi="en-US"/>
              </w:rPr>
              <w:t>so</w:t>
            </w:r>
          </w:p>
        </w:tc>
        <w:tc>
          <w:tcPr>
            <w:tcW w:w="763" w:type="dxa"/>
            <w:tcBorders>
              <w:top w:val="single" w:sz="4" w:space="0" w:color="auto"/>
              <w:left w:val="single" w:sz="4" w:space="0" w:color="auto"/>
            </w:tcBorders>
            <w:shd w:val="clear" w:color="auto" w:fill="FFFFFF"/>
            <w:vAlign w:val="center"/>
          </w:tcPr>
          <w:p w14:paraId="5D298E82" w14:textId="77777777" w:rsidR="00F4136F" w:rsidRDefault="00E27E4F">
            <w:pPr>
              <w:pStyle w:val="2"/>
              <w:framePr w:w="6245" w:h="4325" w:wrap="around" w:vAnchor="page" w:hAnchor="page" w:x="3094" w:y="8344"/>
              <w:shd w:val="clear" w:color="auto" w:fill="auto"/>
              <w:spacing w:after="0" w:line="140" w:lineRule="exact"/>
              <w:jc w:val="center"/>
            </w:pPr>
            <w:r>
              <w:rPr>
                <w:rStyle w:val="Bodytext7pt5"/>
              </w:rPr>
              <w:t>60</w:t>
            </w:r>
          </w:p>
        </w:tc>
        <w:tc>
          <w:tcPr>
            <w:tcW w:w="931" w:type="dxa"/>
            <w:vMerge/>
            <w:tcBorders>
              <w:left w:val="single" w:sz="4" w:space="0" w:color="auto"/>
              <w:right w:val="single" w:sz="4" w:space="0" w:color="auto"/>
            </w:tcBorders>
            <w:shd w:val="clear" w:color="auto" w:fill="FFFFFF"/>
            <w:vAlign w:val="center"/>
          </w:tcPr>
          <w:p w14:paraId="5D298E83" w14:textId="77777777" w:rsidR="00F4136F" w:rsidRDefault="00F4136F">
            <w:pPr>
              <w:framePr w:w="6245" w:h="4325" w:wrap="around" w:vAnchor="page" w:hAnchor="page" w:x="3094" w:y="8344"/>
            </w:pPr>
          </w:p>
        </w:tc>
      </w:tr>
      <w:tr w:rsidR="00F4136F" w14:paraId="5D298E8D" w14:textId="77777777">
        <w:trPr>
          <w:trHeight w:hRule="exact" w:val="571"/>
        </w:trPr>
        <w:tc>
          <w:tcPr>
            <w:tcW w:w="782" w:type="dxa"/>
            <w:tcBorders>
              <w:top w:val="single" w:sz="4" w:space="0" w:color="auto"/>
              <w:left w:val="single" w:sz="4" w:space="0" w:color="auto"/>
            </w:tcBorders>
            <w:shd w:val="clear" w:color="auto" w:fill="FFFFFF"/>
            <w:vAlign w:val="center"/>
          </w:tcPr>
          <w:p w14:paraId="5D298E85"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15</w:t>
            </w:r>
          </w:p>
        </w:tc>
        <w:tc>
          <w:tcPr>
            <w:tcW w:w="754" w:type="dxa"/>
            <w:tcBorders>
              <w:top w:val="single" w:sz="4" w:space="0" w:color="auto"/>
              <w:left w:val="single" w:sz="4" w:space="0" w:color="auto"/>
            </w:tcBorders>
            <w:shd w:val="clear" w:color="auto" w:fill="FFFFFF"/>
            <w:vAlign w:val="center"/>
          </w:tcPr>
          <w:p w14:paraId="5D298E86"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5</w:t>
            </w:r>
          </w:p>
        </w:tc>
        <w:tc>
          <w:tcPr>
            <w:tcW w:w="754" w:type="dxa"/>
            <w:tcBorders>
              <w:top w:val="single" w:sz="4" w:space="0" w:color="auto"/>
              <w:left w:val="single" w:sz="4" w:space="0" w:color="auto"/>
            </w:tcBorders>
            <w:shd w:val="clear" w:color="auto" w:fill="FFFFFF"/>
            <w:vAlign w:val="center"/>
          </w:tcPr>
          <w:p w14:paraId="5D298E87"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7</w:t>
            </w:r>
          </w:p>
        </w:tc>
        <w:tc>
          <w:tcPr>
            <w:tcW w:w="754" w:type="dxa"/>
            <w:tcBorders>
              <w:top w:val="single" w:sz="4" w:space="0" w:color="auto"/>
              <w:left w:val="single" w:sz="4" w:space="0" w:color="auto"/>
            </w:tcBorders>
            <w:shd w:val="clear" w:color="auto" w:fill="FFFFFF"/>
            <w:vAlign w:val="center"/>
          </w:tcPr>
          <w:p w14:paraId="5D298E88"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w:t>
            </w:r>
          </w:p>
        </w:tc>
        <w:tc>
          <w:tcPr>
            <w:tcW w:w="754" w:type="dxa"/>
            <w:tcBorders>
              <w:top w:val="single" w:sz="4" w:space="0" w:color="auto"/>
              <w:left w:val="single" w:sz="4" w:space="0" w:color="auto"/>
            </w:tcBorders>
            <w:shd w:val="clear" w:color="auto" w:fill="FFFFFF"/>
            <w:vAlign w:val="center"/>
          </w:tcPr>
          <w:p w14:paraId="5D298E89"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w:t>
            </w:r>
          </w:p>
        </w:tc>
        <w:tc>
          <w:tcPr>
            <w:tcW w:w="754" w:type="dxa"/>
            <w:tcBorders>
              <w:top w:val="single" w:sz="4" w:space="0" w:color="auto"/>
              <w:left w:val="single" w:sz="4" w:space="0" w:color="auto"/>
            </w:tcBorders>
            <w:shd w:val="clear" w:color="auto" w:fill="FFFFFF"/>
            <w:vAlign w:val="center"/>
          </w:tcPr>
          <w:p w14:paraId="5D298E8A"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w:t>
            </w:r>
          </w:p>
        </w:tc>
        <w:tc>
          <w:tcPr>
            <w:tcW w:w="763" w:type="dxa"/>
            <w:tcBorders>
              <w:top w:val="single" w:sz="4" w:space="0" w:color="auto"/>
              <w:left w:val="single" w:sz="4" w:space="0" w:color="auto"/>
            </w:tcBorders>
            <w:shd w:val="clear" w:color="auto" w:fill="FFFFFF"/>
            <w:vAlign w:val="center"/>
          </w:tcPr>
          <w:p w14:paraId="5D298E8B"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w:t>
            </w:r>
          </w:p>
        </w:tc>
        <w:tc>
          <w:tcPr>
            <w:tcW w:w="931" w:type="dxa"/>
            <w:tcBorders>
              <w:top w:val="single" w:sz="4" w:space="0" w:color="auto"/>
              <w:left w:val="single" w:sz="4" w:space="0" w:color="auto"/>
              <w:right w:val="single" w:sz="4" w:space="0" w:color="auto"/>
            </w:tcBorders>
            <w:shd w:val="clear" w:color="auto" w:fill="FFFFFF"/>
            <w:vAlign w:val="center"/>
          </w:tcPr>
          <w:p w14:paraId="5D298E8C" w14:textId="77777777" w:rsidR="00F4136F" w:rsidRDefault="00E27E4F">
            <w:pPr>
              <w:pStyle w:val="2"/>
              <w:framePr w:w="6245" w:h="4325" w:wrap="around" w:vAnchor="page" w:hAnchor="page" w:x="3094" w:y="8344"/>
              <w:shd w:val="clear" w:color="auto" w:fill="auto"/>
              <w:spacing w:after="0" w:line="160" w:lineRule="exact"/>
              <w:ind w:left="360"/>
            </w:pPr>
            <w:r>
              <w:rPr>
                <w:rStyle w:val="BodytextSpacing0pt2"/>
              </w:rPr>
              <w:t>12</w:t>
            </w:r>
          </w:p>
        </w:tc>
      </w:tr>
      <w:tr w:rsidR="00F4136F" w14:paraId="5D298E96" w14:textId="77777777">
        <w:trPr>
          <w:trHeight w:hRule="exact" w:val="581"/>
        </w:trPr>
        <w:tc>
          <w:tcPr>
            <w:tcW w:w="782" w:type="dxa"/>
            <w:tcBorders>
              <w:top w:val="single" w:sz="4" w:space="0" w:color="auto"/>
              <w:left w:val="single" w:sz="4" w:space="0" w:color="auto"/>
            </w:tcBorders>
            <w:shd w:val="clear" w:color="auto" w:fill="FFFFFF"/>
            <w:vAlign w:val="center"/>
          </w:tcPr>
          <w:p w14:paraId="5D298E8E"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25</w:t>
            </w:r>
          </w:p>
        </w:tc>
        <w:tc>
          <w:tcPr>
            <w:tcW w:w="754" w:type="dxa"/>
            <w:tcBorders>
              <w:top w:val="single" w:sz="4" w:space="0" w:color="auto"/>
              <w:left w:val="single" w:sz="4" w:space="0" w:color="auto"/>
            </w:tcBorders>
            <w:shd w:val="clear" w:color="auto" w:fill="FFFFFF"/>
            <w:vAlign w:val="center"/>
          </w:tcPr>
          <w:p w14:paraId="5D298E8F"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w:t>
            </w:r>
          </w:p>
        </w:tc>
        <w:tc>
          <w:tcPr>
            <w:tcW w:w="754" w:type="dxa"/>
            <w:tcBorders>
              <w:top w:val="single" w:sz="4" w:space="0" w:color="auto"/>
              <w:left w:val="single" w:sz="4" w:space="0" w:color="auto"/>
            </w:tcBorders>
            <w:shd w:val="clear" w:color="auto" w:fill="FFFFFF"/>
            <w:vAlign w:val="center"/>
          </w:tcPr>
          <w:p w14:paraId="5D298E90"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20</w:t>
            </w:r>
          </w:p>
        </w:tc>
        <w:tc>
          <w:tcPr>
            <w:tcW w:w="754" w:type="dxa"/>
            <w:tcBorders>
              <w:top w:val="single" w:sz="4" w:space="0" w:color="auto"/>
              <w:left w:val="single" w:sz="4" w:space="0" w:color="auto"/>
            </w:tcBorders>
            <w:shd w:val="clear" w:color="auto" w:fill="FFFFFF"/>
            <w:vAlign w:val="center"/>
          </w:tcPr>
          <w:p w14:paraId="5D298E91" w14:textId="77777777" w:rsidR="00F4136F" w:rsidRDefault="00E27E4F">
            <w:pPr>
              <w:pStyle w:val="2"/>
              <w:framePr w:w="6245" w:h="4325" w:wrap="around" w:vAnchor="page" w:hAnchor="page" w:x="3094" w:y="8344"/>
              <w:shd w:val="clear" w:color="auto" w:fill="auto"/>
              <w:spacing w:after="0" w:line="160" w:lineRule="exact"/>
              <w:ind w:left="260"/>
            </w:pPr>
            <w:r>
              <w:rPr>
                <w:rStyle w:val="BodytextSpacing0pt2"/>
              </w:rPr>
              <w:t>23</w:t>
            </w:r>
          </w:p>
        </w:tc>
        <w:tc>
          <w:tcPr>
            <w:tcW w:w="754" w:type="dxa"/>
            <w:tcBorders>
              <w:top w:val="single" w:sz="4" w:space="0" w:color="auto"/>
              <w:left w:val="single" w:sz="4" w:space="0" w:color="auto"/>
            </w:tcBorders>
            <w:shd w:val="clear" w:color="auto" w:fill="FFFFFF"/>
            <w:vAlign w:val="center"/>
          </w:tcPr>
          <w:p w14:paraId="5D298E92"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w:t>
            </w:r>
          </w:p>
        </w:tc>
        <w:tc>
          <w:tcPr>
            <w:tcW w:w="754" w:type="dxa"/>
            <w:tcBorders>
              <w:top w:val="single" w:sz="4" w:space="0" w:color="auto"/>
              <w:left w:val="single" w:sz="4" w:space="0" w:color="auto"/>
            </w:tcBorders>
            <w:shd w:val="clear" w:color="auto" w:fill="FFFFFF"/>
            <w:vAlign w:val="center"/>
          </w:tcPr>
          <w:p w14:paraId="5D298E93"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w:t>
            </w:r>
          </w:p>
        </w:tc>
        <w:tc>
          <w:tcPr>
            <w:tcW w:w="763" w:type="dxa"/>
            <w:tcBorders>
              <w:top w:val="single" w:sz="4" w:space="0" w:color="auto"/>
              <w:left w:val="single" w:sz="4" w:space="0" w:color="auto"/>
            </w:tcBorders>
            <w:shd w:val="clear" w:color="auto" w:fill="FFFFFF"/>
            <w:vAlign w:val="center"/>
          </w:tcPr>
          <w:p w14:paraId="5D298E94" w14:textId="77777777" w:rsidR="00F4136F" w:rsidRDefault="00E27E4F">
            <w:pPr>
              <w:pStyle w:val="2"/>
              <w:framePr w:w="6245" w:h="4325" w:wrap="around" w:vAnchor="page" w:hAnchor="page" w:x="3094" w:y="8344"/>
              <w:shd w:val="clear" w:color="auto" w:fill="auto"/>
              <w:spacing w:after="0" w:line="110" w:lineRule="exact"/>
              <w:jc w:val="center"/>
            </w:pPr>
            <w:r>
              <w:rPr>
                <w:rStyle w:val="Bodytext55pt2"/>
              </w:rPr>
              <w:t>—</w:t>
            </w:r>
          </w:p>
        </w:tc>
        <w:tc>
          <w:tcPr>
            <w:tcW w:w="931" w:type="dxa"/>
            <w:tcBorders>
              <w:top w:val="single" w:sz="4" w:space="0" w:color="auto"/>
              <w:left w:val="single" w:sz="4" w:space="0" w:color="auto"/>
              <w:right w:val="single" w:sz="4" w:space="0" w:color="auto"/>
            </w:tcBorders>
            <w:shd w:val="clear" w:color="auto" w:fill="FFFFFF"/>
            <w:vAlign w:val="center"/>
          </w:tcPr>
          <w:p w14:paraId="5D298E95" w14:textId="77777777" w:rsidR="00F4136F" w:rsidRDefault="00E27E4F">
            <w:pPr>
              <w:pStyle w:val="2"/>
              <w:framePr w:w="6245" w:h="4325" w:wrap="around" w:vAnchor="page" w:hAnchor="page" w:x="3094" w:y="8344"/>
              <w:shd w:val="clear" w:color="auto" w:fill="auto"/>
              <w:spacing w:after="0" w:line="160" w:lineRule="exact"/>
              <w:ind w:left="360"/>
            </w:pPr>
            <w:r>
              <w:rPr>
                <w:rStyle w:val="BodytextSpacing0pt2"/>
              </w:rPr>
              <w:t>43</w:t>
            </w:r>
          </w:p>
        </w:tc>
      </w:tr>
      <w:tr w:rsidR="00F4136F" w14:paraId="5D298E9F" w14:textId="77777777">
        <w:trPr>
          <w:trHeight w:hRule="exact" w:val="581"/>
        </w:trPr>
        <w:tc>
          <w:tcPr>
            <w:tcW w:w="782" w:type="dxa"/>
            <w:tcBorders>
              <w:top w:val="single" w:sz="4" w:space="0" w:color="auto"/>
              <w:left w:val="single" w:sz="4" w:space="0" w:color="auto"/>
            </w:tcBorders>
            <w:shd w:val="clear" w:color="auto" w:fill="FFFFFF"/>
            <w:vAlign w:val="center"/>
          </w:tcPr>
          <w:p w14:paraId="5D298E97"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35</w:t>
            </w:r>
          </w:p>
        </w:tc>
        <w:tc>
          <w:tcPr>
            <w:tcW w:w="754" w:type="dxa"/>
            <w:tcBorders>
              <w:top w:val="single" w:sz="4" w:space="0" w:color="auto"/>
              <w:left w:val="single" w:sz="4" w:space="0" w:color="auto"/>
            </w:tcBorders>
            <w:shd w:val="clear" w:color="auto" w:fill="FFFFFF"/>
            <w:vAlign w:val="center"/>
          </w:tcPr>
          <w:p w14:paraId="5D298E98"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w:t>
            </w:r>
          </w:p>
        </w:tc>
        <w:tc>
          <w:tcPr>
            <w:tcW w:w="754" w:type="dxa"/>
            <w:tcBorders>
              <w:top w:val="single" w:sz="4" w:space="0" w:color="auto"/>
              <w:left w:val="single" w:sz="4" w:space="0" w:color="auto"/>
            </w:tcBorders>
            <w:shd w:val="clear" w:color="auto" w:fill="FFFFFF"/>
            <w:vAlign w:val="center"/>
          </w:tcPr>
          <w:p w14:paraId="5D298E99"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w:t>
            </w:r>
          </w:p>
        </w:tc>
        <w:tc>
          <w:tcPr>
            <w:tcW w:w="754" w:type="dxa"/>
            <w:tcBorders>
              <w:top w:val="single" w:sz="4" w:space="0" w:color="auto"/>
              <w:left w:val="single" w:sz="4" w:space="0" w:color="auto"/>
            </w:tcBorders>
            <w:shd w:val="clear" w:color="auto" w:fill="FFFFFF"/>
            <w:vAlign w:val="center"/>
          </w:tcPr>
          <w:p w14:paraId="5D298E9A" w14:textId="77777777" w:rsidR="00F4136F" w:rsidRDefault="00E27E4F">
            <w:pPr>
              <w:pStyle w:val="2"/>
              <w:framePr w:w="6245" w:h="4325" w:wrap="around" w:vAnchor="page" w:hAnchor="page" w:x="3094" w:y="8344"/>
              <w:shd w:val="clear" w:color="auto" w:fill="auto"/>
              <w:spacing w:after="0" w:line="160" w:lineRule="exact"/>
              <w:ind w:left="260"/>
            </w:pPr>
            <w:r>
              <w:rPr>
                <w:rStyle w:val="BodytextSpacing0pt2"/>
              </w:rPr>
              <w:t>30</w:t>
            </w:r>
          </w:p>
        </w:tc>
        <w:tc>
          <w:tcPr>
            <w:tcW w:w="754" w:type="dxa"/>
            <w:tcBorders>
              <w:top w:val="single" w:sz="4" w:space="0" w:color="auto"/>
              <w:left w:val="single" w:sz="4" w:space="0" w:color="auto"/>
            </w:tcBorders>
            <w:shd w:val="clear" w:color="auto" w:fill="FFFFFF"/>
            <w:vAlign w:val="center"/>
          </w:tcPr>
          <w:p w14:paraId="5D298E9B"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47</w:t>
            </w:r>
          </w:p>
        </w:tc>
        <w:tc>
          <w:tcPr>
            <w:tcW w:w="754" w:type="dxa"/>
            <w:tcBorders>
              <w:top w:val="single" w:sz="4" w:space="0" w:color="auto"/>
              <w:left w:val="single" w:sz="4" w:space="0" w:color="auto"/>
            </w:tcBorders>
            <w:shd w:val="clear" w:color="auto" w:fill="FFFFFF"/>
            <w:vAlign w:val="center"/>
          </w:tcPr>
          <w:p w14:paraId="5D298E9C"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2</w:t>
            </w:r>
          </w:p>
        </w:tc>
        <w:tc>
          <w:tcPr>
            <w:tcW w:w="763" w:type="dxa"/>
            <w:tcBorders>
              <w:top w:val="single" w:sz="4" w:space="0" w:color="auto"/>
              <w:left w:val="single" w:sz="4" w:space="0" w:color="auto"/>
            </w:tcBorders>
            <w:shd w:val="clear" w:color="auto" w:fill="FFFFFF"/>
            <w:vAlign w:val="center"/>
          </w:tcPr>
          <w:p w14:paraId="5D298E9D"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w:t>
            </w:r>
          </w:p>
        </w:tc>
        <w:tc>
          <w:tcPr>
            <w:tcW w:w="931" w:type="dxa"/>
            <w:tcBorders>
              <w:top w:val="single" w:sz="4" w:space="0" w:color="auto"/>
              <w:left w:val="single" w:sz="4" w:space="0" w:color="auto"/>
              <w:right w:val="single" w:sz="4" w:space="0" w:color="auto"/>
            </w:tcBorders>
            <w:shd w:val="clear" w:color="auto" w:fill="FFFFFF"/>
            <w:vAlign w:val="center"/>
          </w:tcPr>
          <w:p w14:paraId="5D298E9E" w14:textId="77777777" w:rsidR="00F4136F" w:rsidRDefault="00E27E4F">
            <w:pPr>
              <w:pStyle w:val="2"/>
              <w:framePr w:w="6245" w:h="4325" w:wrap="around" w:vAnchor="page" w:hAnchor="page" w:x="3094" w:y="8344"/>
              <w:shd w:val="clear" w:color="auto" w:fill="auto"/>
              <w:spacing w:after="0" w:line="160" w:lineRule="exact"/>
              <w:ind w:left="360"/>
            </w:pPr>
            <w:r>
              <w:rPr>
                <w:rStyle w:val="BodytextSpacing0pt2"/>
              </w:rPr>
              <w:t>79</w:t>
            </w:r>
          </w:p>
        </w:tc>
      </w:tr>
      <w:tr w:rsidR="00F4136F" w14:paraId="5D298EA8" w14:textId="77777777">
        <w:trPr>
          <w:trHeight w:hRule="exact" w:val="571"/>
        </w:trPr>
        <w:tc>
          <w:tcPr>
            <w:tcW w:w="782" w:type="dxa"/>
            <w:tcBorders>
              <w:top w:val="single" w:sz="4" w:space="0" w:color="auto"/>
              <w:left w:val="single" w:sz="4" w:space="0" w:color="auto"/>
            </w:tcBorders>
            <w:shd w:val="clear" w:color="auto" w:fill="FFFFFF"/>
            <w:vAlign w:val="center"/>
          </w:tcPr>
          <w:p w14:paraId="5D298EA0"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45</w:t>
            </w:r>
          </w:p>
        </w:tc>
        <w:tc>
          <w:tcPr>
            <w:tcW w:w="754" w:type="dxa"/>
            <w:tcBorders>
              <w:top w:val="single" w:sz="4" w:space="0" w:color="auto"/>
              <w:left w:val="single" w:sz="4" w:space="0" w:color="auto"/>
            </w:tcBorders>
            <w:shd w:val="clear" w:color="auto" w:fill="FFFFFF"/>
            <w:vAlign w:val="center"/>
          </w:tcPr>
          <w:p w14:paraId="5D298EA1"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w:t>
            </w:r>
          </w:p>
        </w:tc>
        <w:tc>
          <w:tcPr>
            <w:tcW w:w="754" w:type="dxa"/>
            <w:tcBorders>
              <w:top w:val="single" w:sz="4" w:space="0" w:color="auto"/>
              <w:left w:val="single" w:sz="4" w:space="0" w:color="auto"/>
            </w:tcBorders>
            <w:shd w:val="clear" w:color="auto" w:fill="FFFFFF"/>
            <w:vAlign w:val="center"/>
          </w:tcPr>
          <w:p w14:paraId="5D298EA2"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w:t>
            </w:r>
          </w:p>
        </w:tc>
        <w:tc>
          <w:tcPr>
            <w:tcW w:w="754" w:type="dxa"/>
            <w:tcBorders>
              <w:top w:val="single" w:sz="4" w:space="0" w:color="auto"/>
              <w:left w:val="single" w:sz="4" w:space="0" w:color="auto"/>
            </w:tcBorders>
            <w:shd w:val="clear" w:color="auto" w:fill="FFFFFF"/>
            <w:vAlign w:val="center"/>
          </w:tcPr>
          <w:p w14:paraId="5D298EA3"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10</w:t>
            </w:r>
          </w:p>
        </w:tc>
        <w:tc>
          <w:tcPr>
            <w:tcW w:w="754" w:type="dxa"/>
            <w:tcBorders>
              <w:top w:val="single" w:sz="4" w:space="0" w:color="auto"/>
              <w:left w:val="single" w:sz="4" w:space="0" w:color="auto"/>
            </w:tcBorders>
            <w:shd w:val="clear" w:color="auto" w:fill="FFFFFF"/>
            <w:vAlign w:val="center"/>
          </w:tcPr>
          <w:p w14:paraId="5D298EA4"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11</w:t>
            </w:r>
          </w:p>
        </w:tc>
        <w:tc>
          <w:tcPr>
            <w:tcW w:w="754" w:type="dxa"/>
            <w:tcBorders>
              <w:top w:val="single" w:sz="4" w:space="0" w:color="auto"/>
              <w:left w:val="single" w:sz="4" w:space="0" w:color="auto"/>
            </w:tcBorders>
            <w:shd w:val="clear" w:color="auto" w:fill="FFFFFF"/>
            <w:vAlign w:val="center"/>
          </w:tcPr>
          <w:p w14:paraId="5D298EA5"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20</w:t>
            </w:r>
          </w:p>
        </w:tc>
        <w:tc>
          <w:tcPr>
            <w:tcW w:w="763" w:type="dxa"/>
            <w:tcBorders>
              <w:top w:val="single" w:sz="4" w:space="0" w:color="auto"/>
              <w:left w:val="single" w:sz="4" w:space="0" w:color="auto"/>
            </w:tcBorders>
            <w:shd w:val="clear" w:color="auto" w:fill="FFFFFF"/>
            <w:vAlign w:val="center"/>
          </w:tcPr>
          <w:p w14:paraId="5D298EA6"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6</w:t>
            </w:r>
          </w:p>
        </w:tc>
        <w:tc>
          <w:tcPr>
            <w:tcW w:w="931" w:type="dxa"/>
            <w:tcBorders>
              <w:top w:val="single" w:sz="4" w:space="0" w:color="auto"/>
              <w:left w:val="single" w:sz="4" w:space="0" w:color="auto"/>
              <w:right w:val="single" w:sz="4" w:space="0" w:color="auto"/>
            </w:tcBorders>
            <w:shd w:val="clear" w:color="auto" w:fill="FFFFFF"/>
            <w:vAlign w:val="center"/>
          </w:tcPr>
          <w:p w14:paraId="5D298EA7" w14:textId="77777777" w:rsidR="00F4136F" w:rsidRDefault="00E27E4F">
            <w:pPr>
              <w:pStyle w:val="2"/>
              <w:framePr w:w="6245" w:h="4325" w:wrap="around" w:vAnchor="page" w:hAnchor="page" w:x="3094" w:y="8344"/>
              <w:shd w:val="clear" w:color="auto" w:fill="auto"/>
              <w:spacing w:after="0" w:line="160" w:lineRule="exact"/>
              <w:ind w:left="360"/>
            </w:pPr>
            <w:r>
              <w:rPr>
                <w:rStyle w:val="BodytextSpacing0pt2"/>
              </w:rPr>
              <w:t>47</w:t>
            </w:r>
          </w:p>
        </w:tc>
      </w:tr>
      <w:tr w:rsidR="00F4136F" w14:paraId="5D298EB1" w14:textId="77777777">
        <w:trPr>
          <w:trHeight w:hRule="exact" w:val="571"/>
        </w:trPr>
        <w:tc>
          <w:tcPr>
            <w:tcW w:w="782" w:type="dxa"/>
            <w:tcBorders>
              <w:top w:val="single" w:sz="4" w:space="0" w:color="auto"/>
              <w:left w:val="single" w:sz="4" w:space="0" w:color="auto"/>
            </w:tcBorders>
            <w:shd w:val="clear" w:color="auto" w:fill="FFFFFF"/>
            <w:vAlign w:val="center"/>
          </w:tcPr>
          <w:p w14:paraId="5D298EA9"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55</w:t>
            </w:r>
          </w:p>
        </w:tc>
        <w:tc>
          <w:tcPr>
            <w:tcW w:w="754" w:type="dxa"/>
            <w:tcBorders>
              <w:top w:val="single" w:sz="4" w:space="0" w:color="auto"/>
              <w:left w:val="single" w:sz="4" w:space="0" w:color="auto"/>
            </w:tcBorders>
            <w:shd w:val="clear" w:color="auto" w:fill="FFFFFF"/>
            <w:vAlign w:val="center"/>
          </w:tcPr>
          <w:p w14:paraId="5D298EAA"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w:t>
            </w:r>
          </w:p>
        </w:tc>
        <w:tc>
          <w:tcPr>
            <w:tcW w:w="754" w:type="dxa"/>
            <w:tcBorders>
              <w:top w:val="single" w:sz="4" w:space="0" w:color="auto"/>
              <w:left w:val="single" w:sz="4" w:space="0" w:color="auto"/>
            </w:tcBorders>
            <w:shd w:val="clear" w:color="auto" w:fill="FFFFFF"/>
            <w:vAlign w:val="center"/>
          </w:tcPr>
          <w:p w14:paraId="5D298EAB"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w:t>
            </w:r>
          </w:p>
        </w:tc>
        <w:tc>
          <w:tcPr>
            <w:tcW w:w="754" w:type="dxa"/>
            <w:tcBorders>
              <w:top w:val="single" w:sz="4" w:space="0" w:color="auto"/>
              <w:left w:val="single" w:sz="4" w:space="0" w:color="auto"/>
            </w:tcBorders>
            <w:shd w:val="clear" w:color="auto" w:fill="FFFFFF"/>
            <w:vAlign w:val="center"/>
          </w:tcPr>
          <w:p w14:paraId="5D298EAC"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w:t>
            </w:r>
          </w:p>
        </w:tc>
        <w:tc>
          <w:tcPr>
            <w:tcW w:w="754" w:type="dxa"/>
            <w:tcBorders>
              <w:top w:val="single" w:sz="4" w:space="0" w:color="auto"/>
              <w:left w:val="single" w:sz="4" w:space="0" w:color="auto"/>
            </w:tcBorders>
            <w:shd w:val="clear" w:color="auto" w:fill="FFFFFF"/>
            <w:vAlign w:val="center"/>
          </w:tcPr>
          <w:p w14:paraId="5D298EAD"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9</w:t>
            </w:r>
          </w:p>
        </w:tc>
        <w:tc>
          <w:tcPr>
            <w:tcW w:w="754" w:type="dxa"/>
            <w:tcBorders>
              <w:top w:val="single" w:sz="4" w:space="0" w:color="auto"/>
              <w:left w:val="single" w:sz="4" w:space="0" w:color="auto"/>
            </w:tcBorders>
            <w:shd w:val="clear" w:color="auto" w:fill="FFFFFF"/>
            <w:vAlign w:val="center"/>
          </w:tcPr>
          <w:p w14:paraId="5D298EAE"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7</w:t>
            </w:r>
          </w:p>
        </w:tc>
        <w:tc>
          <w:tcPr>
            <w:tcW w:w="763" w:type="dxa"/>
            <w:tcBorders>
              <w:top w:val="single" w:sz="4" w:space="0" w:color="auto"/>
              <w:left w:val="single" w:sz="4" w:space="0" w:color="auto"/>
            </w:tcBorders>
            <w:shd w:val="clear" w:color="auto" w:fill="FFFFFF"/>
            <w:vAlign w:val="center"/>
          </w:tcPr>
          <w:p w14:paraId="5D298EAF"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3</w:t>
            </w:r>
          </w:p>
        </w:tc>
        <w:tc>
          <w:tcPr>
            <w:tcW w:w="931" w:type="dxa"/>
            <w:tcBorders>
              <w:top w:val="single" w:sz="4" w:space="0" w:color="auto"/>
              <w:left w:val="single" w:sz="4" w:space="0" w:color="auto"/>
              <w:right w:val="single" w:sz="4" w:space="0" w:color="auto"/>
            </w:tcBorders>
            <w:shd w:val="clear" w:color="auto" w:fill="FFFFFF"/>
            <w:vAlign w:val="center"/>
          </w:tcPr>
          <w:p w14:paraId="5D298EB0" w14:textId="77777777" w:rsidR="00F4136F" w:rsidRDefault="00E27E4F">
            <w:pPr>
              <w:pStyle w:val="2"/>
              <w:framePr w:w="6245" w:h="4325" w:wrap="around" w:vAnchor="page" w:hAnchor="page" w:x="3094" w:y="8344"/>
              <w:shd w:val="clear" w:color="auto" w:fill="auto"/>
              <w:spacing w:after="0" w:line="160" w:lineRule="exact"/>
              <w:ind w:left="360"/>
            </w:pPr>
            <w:r>
              <w:rPr>
                <w:rStyle w:val="BodytextSpacing0pt2"/>
              </w:rPr>
              <w:t>19</w:t>
            </w:r>
          </w:p>
        </w:tc>
      </w:tr>
      <w:tr w:rsidR="00F4136F" w14:paraId="5D298EBA" w14:textId="77777777">
        <w:trPr>
          <w:trHeight w:hRule="exact" w:val="595"/>
        </w:trPr>
        <w:tc>
          <w:tcPr>
            <w:tcW w:w="782" w:type="dxa"/>
            <w:tcBorders>
              <w:top w:val="single" w:sz="4" w:space="0" w:color="auto"/>
              <w:left w:val="single" w:sz="4" w:space="0" w:color="auto"/>
              <w:bottom w:val="single" w:sz="4" w:space="0" w:color="auto"/>
            </w:tcBorders>
            <w:shd w:val="clear" w:color="auto" w:fill="FFFFFF"/>
          </w:tcPr>
          <w:p w14:paraId="5D298EB2" w14:textId="77777777" w:rsidR="00F4136F" w:rsidRDefault="00F4136F">
            <w:pPr>
              <w:framePr w:w="6245" w:h="4325" w:wrap="around" w:vAnchor="page" w:hAnchor="page" w:x="3094" w:y="8344"/>
              <w:rPr>
                <w:sz w:val="10"/>
                <w:szCs w:val="10"/>
              </w:rPr>
            </w:pPr>
          </w:p>
        </w:tc>
        <w:tc>
          <w:tcPr>
            <w:tcW w:w="754" w:type="dxa"/>
            <w:tcBorders>
              <w:top w:val="single" w:sz="4" w:space="0" w:color="auto"/>
              <w:left w:val="single" w:sz="4" w:space="0" w:color="auto"/>
              <w:bottom w:val="single" w:sz="4" w:space="0" w:color="auto"/>
            </w:tcBorders>
            <w:shd w:val="clear" w:color="auto" w:fill="FFFFFF"/>
            <w:vAlign w:val="center"/>
          </w:tcPr>
          <w:p w14:paraId="5D298EB3"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5</w:t>
            </w:r>
          </w:p>
        </w:tc>
        <w:tc>
          <w:tcPr>
            <w:tcW w:w="754" w:type="dxa"/>
            <w:tcBorders>
              <w:top w:val="single" w:sz="4" w:space="0" w:color="auto"/>
              <w:left w:val="single" w:sz="4" w:space="0" w:color="auto"/>
              <w:bottom w:val="single" w:sz="4" w:space="0" w:color="auto"/>
            </w:tcBorders>
            <w:shd w:val="clear" w:color="auto" w:fill="FFFFFF"/>
            <w:vAlign w:val="center"/>
          </w:tcPr>
          <w:p w14:paraId="5D298EB4"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27</w:t>
            </w:r>
          </w:p>
        </w:tc>
        <w:tc>
          <w:tcPr>
            <w:tcW w:w="754" w:type="dxa"/>
            <w:tcBorders>
              <w:top w:val="single" w:sz="4" w:space="0" w:color="auto"/>
              <w:left w:val="single" w:sz="4" w:space="0" w:color="auto"/>
              <w:bottom w:val="single" w:sz="4" w:space="0" w:color="auto"/>
            </w:tcBorders>
            <w:shd w:val="clear" w:color="auto" w:fill="FFFFFF"/>
            <w:vAlign w:val="center"/>
          </w:tcPr>
          <w:p w14:paraId="5D298EB5" w14:textId="77777777" w:rsidR="00F4136F" w:rsidRDefault="00E27E4F">
            <w:pPr>
              <w:pStyle w:val="2"/>
              <w:framePr w:w="6245" w:h="4325" w:wrap="around" w:vAnchor="page" w:hAnchor="page" w:x="3094" w:y="8344"/>
              <w:shd w:val="clear" w:color="auto" w:fill="auto"/>
              <w:spacing w:after="0" w:line="160" w:lineRule="exact"/>
              <w:ind w:left="260"/>
            </w:pPr>
            <w:r>
              <w:rPr>
                <w:rStyle w:val="BodytextSpacing0pt2"/>
              </w:rPr>
              <w:t>63</w:t>
            </w:r>
          </w:p>
        </w:tc>
        <w:tc>
          <w:tcPr>
            <w:tcW w:w="754" w:type="dxa"/>
            <w:tcBorders>
              <w:top w:val="single" w:sz="4" w:space="0" w:color="auto"/>
              <w:left w:val="single" w:sz="4" w:space="0" w:color="auto"/>
              <w:bottom w:val="single" w:sz="4" w:space="0" w:color="auto"/>
            </w:tcBorders>
            <w:shd w:val="clear" w:color="auto" w:fill="FFFFFF"/>
            <w:vAlign w:val="center"/>
          </w:tcPr>
          <w:p w14:paraId="5D298EB6"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67</w:t>
            </w:r>
          </w:p>
        </w:tc>
        <w:tc>
          <w:tcPr>
            <w:tcW w:w="754" w:type="dxa"/>
            <w:tcBorders>
              <w:top w:val="single" w:sz="4" w:space="0" w:color="auto"/>
              <w:left w:val="single" w:sz="4" w:space="0" w:color="auto"/>
              <w:bottom w:val="single" w:sz="4" w:space="0" w:color="auto"/>
            </w:tcBorders>
            <w:shd w:val="clear" w:color="auto" w:fill="FFFFFF"/>
            <w:vAlign w:val="center"/>
          </w:tcPr>
          <w:p w14:paraId="5D298EB7"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29</w:t>
            </w:r>
          </w:p>
        </w:tc>
        <w:tc>
          <w:tcPr>
            <w:tcW w:w="763" w:type="dxa"/>
            <w:tcBorders>
              <w:top w:val="single" w:sz="4" w:space="0" w:color="auto"/>
              <w:left w:val="single" w:sz="4" w:space="0" w:color="auto"/>
              <w:bottom w:val="single" w:sz="4" w:space="0" w:color="auto"/>
            </w:tcBorders>
            <w:shd w:val="clear" w:color="auto" w:fill="FFFFFF"/>
            <w:vAlign w:val="center"/>
          </w:tcPr>
          <w:p w14:paraId="5D298EB8" w14:textId="77777777" w:rsidR="00F4136F" w:rsidRDefault="00E27E4F">
            <w:pPr>
              <w:pStyle w:val="2"/>
              <w:framePr w:w="6245" w:h="4325" w:wrap="around" w:vAnchor="page" w:hAnchor="page" w:x="3094" w:y="8344"/>
              <w:shd w:val="clear" w:color="auto" w:fill="auto"/>
              <w:spacing w:after="0" w:line="160" w:lineRule="exact"/>
              <w:jc w:val="center"/>
            </w:pPr>
            <w:r>
              <w:rPr>
                <w:rStyle w:val="BodytextSpacing0pt2"/>
              </w:rPr>
              <w:t>9</w:t>
            </w:r>
          </w:p>
        </w:tc>
        <w:tc>
          <w:tcPr>
            <w:tcW w:w="931" w:type="dxa"/>
            <w:tcBorders>
              <w:top w:val="single" w:sz="4" w:space="0" w:color="auto"/>
              <w:left w:val="single" w:sz="4" w:space="0" w:color="auto"/>
              <w:bottom w:val="single" w:sz="4" w:space="0" w:color="auto"/>
              <w:right w:val="single" w:sz="4" w:space="0" w:color="auto"/>
            </w:tcBorders>
            <w:shd w:val="clear" w:color="auto" w:fill="FFFFFF"/>
            <w:vAlign w:val="center"/>
          </w:tcPr>
          <w:p w14:paraId="5D298EB9" w14:textId="77777777" w:rsidR="00F4136F" w:rsidRDefault="00E27E4F">
            <w:pPr>
              <w:pStyle w:val="2"/>
              <w:framePr w:w="6245" w:h="4325" w:wrap="around" w:vAnchor="page" w:hAnchor="page" w:x="3094" w:y="8344"/>
              <w:shd w:val="clear" w:color="auto" w:fill="auto"/>
              <w:spacing w:after="0" w:line="160" w:lineRule="exact"/>
              <w:ind w:left="140"/>
            </w:pPr>
            <w:r>
              <w:rPr>
                <w:rStyle w:val="BodytextItalica"/>
              </w:rPr>
              <w:t>п</w:t>
            </w:r>
            <w:r>
              <w:rPr>
                <w:rStyle w:val="BodytextSpacing0pt2"/>
              </w:rPr>
              <w:t xml:space="preserve"> = 200</w:t>
            </w:r>
          </w:p>
        </w:tc>
      </w:tr>
    </w:tbl>
    <w:p w14:paraId="5D298EBB" w14:textId="77777777" w:rsidR="00F4136F" w:rsidRDefault="00E27E4F">
      <w:pPr>
        <w:pStyle w:val="Headerorfooter0"/>
        <w:framePr w:wrap="around" w:vAnchor="page" w:hAnchor="page" w:x="9041" w:y="12779"/>
        <w:shd w:val="clear" w:color="auto" w:fill="auto"/>
        <w:spacing w:line="160" w:lineRule="exact"/>
        <w:ind w:left="20"/>
      </w:pPr>
      <w:r>
        <w:rPr>
          <w:rStyle w:val="HeaderorfooterSpacing0pt0"/>
        </w:rPr>
        <w:t>263</w:t>
      </w:r>
    </w:p>
    <w:p w14:paraId="5D298EB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EBD" w14:textId="77777777" w:rsidR="00F4136F" w:rsidRDefault="00E27E4F">
      <w:pPr>
        <w:pStyle w:val="Bodytext50"/>
        <w:framePr w:w="6278" w:h="2904" w:hRule="exact" w:wrap="around" w:vAnchor="page" w:hAnchor="page" w:x="3046" w:y="2944"/>
        <w:shd w:val="clear" w:color="auto" w:fill="auto"/>
        <w:spacing w:before="0" w:line="178" w:lineRule="exact"/>
        <w:ind w:left="20" w:right="40" w:firstLine="380"/>
      </w:pPr>
      <w:r>
        <w:rPr>
          <w:rStyle w:val="Bodytext5Spacing2pt6"/>
        </w:rPr>
        <w:t>Решение.</w:t>
      </w:r>
      <w:r>
        <w:rPr>
          <w:rStyle w:val="Bodytext5Spacing0pt4"/>
        </w:rPr>
        <w:t xml:space="preserve"> Перейдем к условным вариантам: </w:t>
      </w:r>
      <w:r>
        <w:rPr>
          <w:rStyle w:val="Bodytext5Italicf6"/>
        </w:rPr>
        <w:t>щ = {Х{</w:t>
      </w:r>
      <w:r>
        <w:rPr>
          <w:rStyle w:val="Bodytext5Spacing0pt4"/>
        </w:rPr>
        <w:t>—</w:t>
      </w:r>
      <w:r>
        <w:rPr>
          <w:rStyle w:val="Bodytext5Spacing0pt4"/>
          <w:lang w:val="en-US" w:eastAsia="en-US" w:bidi="en-US"/>
        </w:rPr>
        <w:t xml:space="preserve">Ci)/Ai </w:t>
      </w:r>
      <w:r>
        <w:rPr>
          <w:rStyle w:val="Bodytext5Spacing0pt4"/>
        </w:rPr>
        <w:t>= вв (х,- — 40)/10 (в качестве ложного нуля С</w:t>
      </w:r>
      <w:r>
        <w:rPr>
          <w:rStyle w:val="Bodytext5Spacing0pt4"/>
          <w:vertAlign w:val="subscript"/>
        </w:rPr>
        <w:t>х</w:t>
      </w:r>
      <w:r>
        <w:rPr>
          <w:rStyle w:val="Bodytext5Spacing0pt4"/>
        </w:rPr>
        <w:t xml:space="preserve"> взята варианта х = 40, расположенная примерно в середине вариационного ряда; шаг А</w:t>
      </w:r>
      <w:r>
        <w:rPr>
          <w:rStyle w:val="Bodytext5Spacing0pt4"/>
          <w:vertAlign w:val="subscript"/>
        </w:rPr>
        <w:t>х</w:t>
      </w:r>
      <w:r>
        <w:rPr>
          <w:rStyle w:val="Bodytext5Spacing0pt4"/>
        </w:rPr>
        <w:t xml:space="preserve"> равен разности между двумя соседними вариантами: 20—10 = 10) и </w:t>
      </w:r>
      <w:r>
        <w:rPr>
          <w:rStyle w:val="Bodytext5Italicf6"/>
          <w:lang w:val="en-US" w:eastAsia="en-US" w:bidi="en-US"/>
        </w:rPr>
        <w:t>vj = (t/j — C</w:t>
      </w:r>
      <w:r>
        <w:rPr>
          <w:rStyle w:val="Bodytext5Italicf6"/>
          <w:vertAlign w:val="subscript"/>
          <w:lang w:val="en-US" w:eastAsia="en-US" w:bidi="en-US"/>
        </w:rPr>
        <w:t>2</w:t>
      </w:r>
      <w:r>
        <w:rPr>
          <w:rStyle w:val="Bodytext5Italicf6"/>
          <w:lang w:val="en-US" w:eastAsia="en-US" w:bidi="en-US"/>
        </w:rPr>
        <w:t>)/h</w:t>
      </w:r>
      <w:r>
        <w:rPr>
          <w:rStyle w:val="Bodytext5Italicf6"/>
          <w:vertAlign w:val="subscript"/>
          <w:lang w:val="en-US" w:eastAsia="en-US" w:bidi="en-US"/>
        </w:rPr>
        <w:t>2</w:t>
      </w:r>
      <w:r>
        <w:rPr>
          <w:rStyle w:val="Bodytext5Italicf6"/>
          <w:lang w:val="en-US" w:eastAsia="en-US" w:bidi="en-US"/>
        </w:rPr>
        <w:t xml:space="preserve"> = ({//</w:t>
      </w:r>
      <w:r>
        <w:rPr>
          <w:rStyle w:val="Bodytext5Spacing0pt4"/>
          <w:lang w:val="en-US" w:eastAsia="en-US" w:bidi="en-US"/>
        </w:rPr>
        <w:t xml:space="preserve"> </w:t>
      </w:r>
      <w:r>
        <w:rPr>
          <w:rStyle w:val="Bodytext5Spacing0pt4"/>
        </w:rPr>
        <w:t xml:space="preserve">— 35)/10 (в качестве ложного нуля С, взята варианта у = 35, расположенная в середине вариационного ряда; шаг </w:t>
      </w:r>
      <w:r>
        <w:rPr>
          <w:rStyle w:val="Bodytext5Italicf6"/>
          <w:lang w:val="en-US" w:eastAsia="en-US" w:bidi="en-US"/>
        </w:rPr>
        <w:t>h</w:t>
      </w:r>
      <w:r>
        <w:rPr>
          <w:rStyle w:val="Bodytext5Italicf6"/>
          <w:vertAlign w:val="subscript"/>
          <w:lang w:val="en-US" w:eastAsia="en-US" w:bidi="en-US"/>
        </w:rPr>
        <w:t>2</w:t>
      </w:r>
      <w:r>
        <w:rPr>
          <w:rStyle w:val="Bodytext5Spacing0pt4"/>
          <w:lang w:val="en-US" w:eastAsia="en-US" w:bidi="en-US"/>
        </w:rPr>
        <w:t xml:space="preserve"> </w:t>
      </w:r>
      <w:r>
        <w:rPr>
          <w:rStyle w:val="Bodytext5Spacing0pt4"/>
        </w:rPr>
        <w:t>равен разности между двумя соседними вариантами: 25 — 15=10).</w:t>
      </w:r>
    </w:p>
    <w:p w14:paraId="5D298EBE" w14:textId="77777777" w:rsidR="00F4136F" w:rsidRDefault="00E27E4F">
      <w:pPr>
        <w:pStyle w:val="Bodytext50"/>
        <w:framePr w:w="6278" w:h="2904" w:hRule="exact" w:wrap="around" w:vAnchor="page" w:hAnchor="page" w:x="3046" w:y="2944"/>
        <w:shd w:val="clear" w:color="auto" w:fill="auto"/>
        <w:spacing w:before="0" w:line="178" w:lineRule="exact"/>
        <w:ind w:left="20" w:right="40" w:firstLine="380"/>
      </w:pPr>
      <w:r>
        <w:rPr>
          <w:rStyle w:val="Bodytext5Spacing0pt4"/>
        </w:rPr>
        <w:t>Составим корреляционную таблицу в условных вариантах. Прак</w:t>
      </w:r>
      <w:r>
        <w:rPr>
          <w:rStyle w:val="Bodytext5Spacing0pt4"/>
        </w:rPr>
        <w:softHyphen/>
        <w:t xml:space="preserve">тически это делают так: в первом столбце вместо ложного нуля </w:t>
      </w:r>
      <w:r>
        <w:rPr>
          <w:rStyle w:val="Bodytext5Italicf6"/>
        </w:rPr>
        <w:t>С</w:t>
      </w:r>
      <w:r>
        <w:rPr>
          <w:rStyle w:val="Bodytext5Italicf6"/>
          <w:vertAlign w:val="subscript"/>
        </w:rPr>
        <w:t>2</w:t>
      </w:r>
      <w:r>
        <w:rPr>
          <w:rStyle w:val="Bodytext5Italicf6"/>
        </w:rPr>
        <w:t xml:space="preserve"> </w:t>
      </w:r>
      <w:r>
        <w:rPr>
          <w:rStyle w:val="Bodytext5Spacing0pt4"/>
        </w:rPr>
        <w:t xml:space="preserve">(варианты 35) пишут 0; над нулем последовательно записывают —1, —2; под нулем пишут 1, 2. В первой строке вместо ложного нуля </w:t>
      </w:r>
      <w:r>
        <w:rPr>
          <w:rStyle w:val="Bodytext5Italicf6"/>
        </w:rPr>
        <w:t>С</w:t>
      </w:r>
      <w:r>
        <w:rPr>
          <w:rStyle w:val="Bodytext5Italicf6"/>
          <w:vertAlign w:val="subscript"/>
        </w:rPr>
        <w:t>г</w:t>
      </w:r>
      <w:r>
        <w:rPr>
          <w:rStyle w:val="Bodytext5Italicf6"/>
        </w:rPr>
        <w:t xml:space="preserve"> </w:t>
      </w:r>
      <w:r>
        <w:rPr>
          <w:rStyle w:val="Bodytext5Spacing0pt4"/>
        </w:rPr>
        <w:t>(варианты 40) пишут 0; слева от нуля последовательно записывают —1, —2, —3; справа от нуля пишут 1, 2. Все остальные данные переписывают из первоначальной корреляционной таблицы. В итоге получим корреляционную табл. 15 в условных вариантах.</w:t>
      </w:r>
    </w:p>
    <w:p w14:paraId="5D298EBF" w14:textId="77777777" w:rsidR="00F4136F" w:rsidRDefault="00E27E4F">
      <w:pPr>
        <w:pStyle w:val="Tablecaption20"/>
        <w:framePr w:w="1325" w:h="196" w:hRule="exact" w:wrap="around" w:vAnchor="page" w:hAnchor="page" w:x="7961" w:y="5963"/>
        <w:shd w:val="clear" w:color="auto" w:fill="auto"/>
        <w:spacing w:line="160" w:lineRule="exact"/>
        <w:ind w:firstLine="0"/>
      </w:pPr>
      <w:r>
        <w:rPr>
          <w:rStyle w:val="Tablecaption2Spacing2pt2"/>
        </w:rPr>
        <w:t>Таблица 15</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195"/>
        <w:gridCol w:w="619"/>
        <w:gridCol w:w="610"/>
        <w:gridCol w:w="610"/>
        <w:gridCol w:w="619"/>
        <w:gridCol w:w="605"/>
        <w:gridCol w:w="610"/>
        <w:gridCol w:w="1354"/>
      </w:tblGrid>
      <w:tr w:rsidR="00F4136F" w14:paraId="5D298EC5" w14:textId="77777777">
        <w:trPr>
          <w:trHeight w:hRule="exact" w:val="278"/>
        </w:trPr>
        <w:tc>
          <w:tcPr>
            <w:tcW w:w="1195" w:type="dxa"/>
            <w:vMerge w:val="restart"/>
            <w:tcBorders>
              <w:top w:val="single" w:sz="4" w:space="0" w:color="auto"/>
              <w:left w:val="single" w:sz="4" w:space="0" w:color="auto"/>
            </w:tcBorders>
            <w:shd w:val="clear" w:color="auto" w:fill="FFFFFF"/>
            <w:vAlign w:val="center"/>
          </w:tcPr>
          <w:p w14:paraId="5D298EC0" w14:textId="77777777" w:rsidR="00F4136F" w:rsidRDefault="00E27E4F">
            <w:pPr>
              <w:pStyle w:val="2"/>
              <w:framePr w:w="6221" w:h="3158" w:wrap="around" w:vAnchor="page" w:hAnchor="page" w:x="3075" w:y="6236"/>
              <w:shd w:val="clear" w:color="auto" w:fill="auto"/>
              <w:spacing w:after="0" w:line="120" w:lineRule="exact"/>
              <w:jc w:val="center"/>
            </w:pPr>
            <w:r>
              <w:rPr>
                <w:rStyle w:val="BodytextFranklinGothicHeavy"/>
              </w:rPr>
              <w:t>V</w:t>
            </w:r>
          </w:p>
        </w:tc>
        <w:tc>
          <w:tcPr>
            <w:tcW w:w="619" w:type="dxa"/>
            <w:tcBorders>
              <w:top w:val="single" w:sz="4" w:space="0" w:color="auto"/>
              <w:left w:val="single" w:sz="4" w:space="0" w:color="auto"/>
            </w:tcBorders>
            <w:shd w:val="clear" w:color="auto" w:fill="FFFFFF"/>
          </w:tcPr>
          <w:p w14:paraId="5D298EC1" w14:textId="77777777" w:rsidR="00F4136F" w:rsidRDefault="00F4136F">
            <w:pPr>
              <w:framePr w:w="6221" w:h="3158" w:wrap="around" w:vAnchor="page" w:hAnchor="page" w:x="3075" w:y="6236"/>
              <w:rPr>
                <w:sz w:val="10"/>
                <w:szCs w:val="10"/>
              </w:rPr>
            </w:pPr>
          </w:p>
        </w:tc>
        <w:tc>
          <w:tcPr>
            <w:tcW w:w="610" w:type="dxa"/>
            <w:tcBorders>
              <w:top w:val="single" w:sz="4" w:space="0" w:color="auto"/>
              <w:left w:val="single" w:sz="4" w:space="0" w:color="auto"/>
            </w:tcBorders>
            <w:shd w:val="clear" w:color="auto" w:fill="FFFFFF"/>
          </w:tcPr>
          <w:p w14:paraId="5D298EC2" w14:textId="77777777" w:rsidR="00F4136F" w:rsidRDefault="00F4136F">
            <w:pPr>
              <w:framePr w:w="6221" w:h="3158" w:wrap="around" w:vAnchor="page" w:hAnchor="page" w:x="3075" w:y="6236"/>
              <w:rPr>
                <w:sz w:val="10"/>
                <w:szCs w:val="10"/>
              </w:rPr>
            </w:pPr>
          </w:p>
        </w:tc>
        <w:tc>
          <w:tcPr>
            <w:tcW w:w="2444" w:type="dxa"/>
            <w:gridSpan w:val="4"/>
            <w:tcBorders>
              <w:top w:val="single" w:sz="4" w:space="0" w:color="auto"/>
              <w:left w:val="single" w:sz="4" w:space="0" w:color="auto"/>
            </w:tcBorders>
            <w:shd w:val="clear" w:color="auto" w:fill="FFFFFF"/>
            <w:vAlign w:val="center"/>
          </w:tcPr>
          <w:p w14:paraId="5D298EC3" w14:textId="77777777" w:rsidR="00F4136F" w:rsidRDefault="00E27E4F">
            <w:pPr>
              <w:pStyle w:val="2"/>
              <w:framePr w:w="6221" w:h="3158" w:wrap="around" w:vAnchor="page" w:hAnchor="page" w:x="3075" w:y="6236"/>
              <w:shd w:val="clear" w:color="auto" w:fill="auto"/>
              <w:spacing w:after="0" w:line="120" w:lineRule="exact"/>
              <w:jc w:val="center"/>
            </w:pPr>
            <w:r>
              <w:rPr>
                <w:rStyle w:val="BodytextFranklinGothicHeavy"/>
              </w:rPr>
              <w:t>и</w:t>
            </w:r>
          </w:p>
        </w:tc>
        <w:tc>
          <w:tcPr>
            <w:tcW w:w="1354" w:type="dxa"/>
            <w:vMerge w:val="restart"/>
            <w:tcBorders>
              <w:top w:val="single" w:sz="4" w:space="0" w:color="auto"/>
              <w:left w:val="single" w:sz="4" w:space="0" w:color="auto"/>
              <w:right w:val="single" w:sz="4" w:space="0" w:color="auto"/>
            </w:tcBorders>
            <w:shd w:val="clear" w:color="auto" w:fill="FFFFFF"/>
          </w:tcPr>
          <w:p w14:paraId="5D298EC4" w14:textId="77777777" w:rsidR="00F4136F" w:rsidRDefault="00F4136F">
            <w:pPr>
              <w:framePr w:w="6221" w:h="3158" w:wrap="around" w:vAnchor="page" w:hAnchor="page" w:x="3075" w:y="6236"/>
              <w:rPr>
                <w:sz w:val="10"/>
                <w:szCs w:val="10"/>
              </w:rPr>
            </w:pPr>
          </w:p>
        </w:tc>
      </w:tr>
      <w:tr w:rsidR="00F4136F" w14:paraId="5D298ECE" w14:textId="77777777">
        <w:trPr>
          <w:trHeight w:hRule="exact" w:val="307"/>
        </w:trPr>
        <w:tc>
          <w:tcPr>
            <w:tcW w:w="1195" w:type="dxa"/>
            <w:vMerge/>
            <w:tcBorders>
              <w:left w:val="single" w:sz="4" w:space="0" w:color="auto"/>
            </w:tcBorders>
            <w:shd w:val="clear" w:color="auto" w:fill="FFFFFF"/>
            <w:vAlign w:val="center"/>
          </w:tcPr>
          <w:p w14:paraId="5D298EC6" w14:textId="77777777" w:rsidR="00F4136F" w:rsidRDefault="00F4136F">
            <w:pPr>
              <w:framePr w:w="6221" w:h="3158" w:wrap="around" w:vAnchor="page" w:hAnchor="page" w:x="3075" w:y="6236"/>
            </w:pPr>
          </w:p>
        </w:tc>
        <w:tc>
          <w:tcPr>
            <w:tcW w:w="619" w:type="dxa"/>
            <w:tcBorders>
              <w:top w:val="single" w:sz="4" w:space="0" w:color="auto"/>
              <w:left w:val="single" w:sz="4" w:space="0" w:color="auto"/>
            </w:tcBorders>
            <w:shd w:val="clear" w:color="auto" w:fill="FFFFFF"/>
            <w:vAlign w:val="center"/>
          </w:tcPr>
          <w:p w14:paraId="5D298EC7" w14:textId="77777777" w:rsidR="00F4136F" w:rsidRDefault="00E27E4F">
            <w:pPr>
              <w:pStyle w:val="2"/>
              <w:framePr w:w="6221" w:h="3158" w:wrap="around" w:vAnchor="page" w:hAnchor="page" w:x="3075" w:y="6236"/>
              <w:shd w:val="clear" w:color="auto" w:fill="auto"/>
              <w:spacing w:after="0" w:line="80" w:lineRule="exact"/>
              <w:ind w:right="220"/>
              <w:jc w:val="right"/>
            </w:pPr>
            <w:r>
              <w:rPr>
                <w:rStyle w:val="BodytextCandara4"/>
              </w:rPr>
              <w:t>-3</w:t>
            </w:r>
          </w:p>
        </w:tc>
        <w:tc>
          <w:tcPr>
            <w:tcW w:w="610" w:type="dxa"/>
            <w:tcBorders>
              <w:top w:val="single" w:sz="4" w:space="0" w:color="auto"/>
              <w:left w:val="single" w:sz="4" w:space="0" w:color="auto"/>
            </w:tcBorders>
            <w:shd w:val="clear" w:color="auto" w:fill="FFFFFF"/>
            <w:vAlign w:val="center"/>
          </w:tcPr>
          <w:p w14:paraId="5D298EC8" w14:textId="77777777" w:rsidR="00F4136F" w:rsidRDefault="00E27E4F">
            <w:pPr>
              <w:pStyle w:val="2"/>
              <w:framePr w:w="6221" w:h="3158" w:wrap="around" w:vAnchor="page" w:hAnchor="page" w:x="3075" w:y="6236"/>
              <w:shd w:val="clear" w:color="auto" w:fill="auto"/>
              <w:spacing w:after="0" w:line="160" w:lineRule="exact"/>
              <w:ind w:left="220"/>
            </w:pPr>
            <w:r>
              <w:rPr>
                <w:rStyle w:val="BodytextSpacing0pt2"/>
              </w:rPr>
              <w:t>-2</w:t>
            </w:r>
          </w:p>
        </w:tc>
        <w:tc>
          <w:tcPr>
            <w:tcW w:w="610" w:type="dxa"/>
            <w:tcBorders>
              <w:top w:val="single" w:sz="4" w:space="0" w:color="auto"/>
              <w:left w:val="single" w:sz="4" w:space="0" w:color="auto"/>
            </w:tcBorders>
            <w:shd w:val="clear" w:color="auto" w:fill="FFFFFF"/>
            <w:vAlign w:val="center"/>
          </w:tcPr>
          <w:p w14:paraId="5D298EC9" w14:textId="77777777" w:rsidR="00F4136F" w:rsidRDefault="00E27E4F">
            <w:pPr>
              <w:pStyle w:val="2"/>
              <w:framePr w:w="6221" w:h="3158" w:wrap="around" w:vAnchor="page" w:hAnchor="page" w:x="3075" w:y="6236"/>
              <w:shd w:val="clear" w:color="auto" w:fill="auto"/>
              <w:spacing w:after="0" w:line="160" w:lineRule="exact"/>
              <w:jc w:val="center"/>
            </w:pPr>
            <w:r>
              <w:rPr>
                <w:rStyle w:val="BodytextItalica"/>
              </w:rPr>
              <w:t>-</w:t>
            </w:r>
            <w:r>
              <w:rPr>
                <w:rStyle w:val="BodytextSpacing0pt2"/>
              </w:rPr>
              <w:t xml:space="preserve"> 1</w:t>
            </w:r>
          </w:p>
        </w:tc>
        <w:tc>
          <w:tcPr>
            <w:tcW w:w="619" w:type="dxa"/>
            <w:tcBorders>
              <w:top w:val="single" w:sz="4" w:space="0" w:color="auto"/>
              <w:left w:val="single" w:sz="4" w:space="0" w:color="auto"/>
            </w:tcBorders>
            <w:shd w:val="clear" w:color="auto" w:fill="FFFFFF"/>
            <w:vAlign w:val="bottom"/>
          </w:tcPr>
          <w:p w14:paraId="5D298ECA" w14:textId="77777777" w:rsidR="00F4136F" w:rsidRDefault="00E27E4F">
            <w:pPr>
              <w:pStyle w:val="2"/>
              <w:framePr w:w="6221" w:h="3158" w:wrap="around" w:vAnchor="page" w:hAnchor="page" w:x="3075" w:y="6236"/>
              <w:shd w:val="clear" w:color="auto" w:fill="auto"/>
              <w:spacing w:after="0" w:line="80" w:lineRule="exact"/>
              <w:jc w:val="center"/>
            </w:pPr>
            <w:r>
              <w:rPr>
                <w:rStyle w:val="BodytextCandara4"/>
              </w:rPr>
              <w:t>0</w:t>
            </w:r>
          </w:p>
        </w:tc>
        <w:tc>
          <w:tcPr>
            <w:tcW w:w="605" w:type="dxa"/>
            <w:tcBorders>
              <w:top w:val="single" w:sz="4" w:space="0" w:color="auto"/>
              <w:left w:val="single" w:sz="4" w:space="0" w:color="auto"/>
            </w:tcBorders>
            <w:shd w:val="clear" w:color="auto" w:fill="FFFFFF"/>
            <w:vAlign w:val="bottom"/>
          </w:tcPr>
          <w:p w14:paraId="5D298ECB" w14:textId="77777777" w:rsidR="00F4136F" w:rsidRDefault="00E27E4F">
            <w:pPr>
              <w:pStyle w:val="2"/>
              <w:framePr w:w="6221" w:h="3158" w:wrap="around" w:vAnchor="page" w:hAnchor="page" w:x="3075" w:y="6236"/>
              <w:shd w:val="clear" w:color="auto" w:fill="auto"/>
              <w:spacing w:after="0" w:line="160" w:lineRule="exact"/>
              <w:jc w:val="center"/>
            </w:pPr>
            <w:r>
              <w:rPr>
                <w:rStyle w:val="BodytextSpacing0pt2"/>
              </w:rPr>
              <w:t>1</w:t>
            </w:r>
          </w:p>
        </w:tc>
        <w:tc>
          <w:tcPr>
            <w:tcW w:w="610" w:type="dxa"/>
            <w:tcBorders>
              <w:top w:val="single" w:sz="4" w:space="0" w:color="auto"/>
              <w:left w:val="single" w:sz="4" w:space="0" w:color="auto"/>
            </w:tcBorders>
            <w:shd w:val="clear" w:color="auto" w:fill="FFFFFF"/>
            <w:vAlign w:val="bottom"/>
          </w:tcPr>
          <w:p w14:paraId="5D298ECC" w14:textId="77777777" w:rsidR="00F4136F" w:rsidRDefault="00E27E4F">
            <w:pPr>
              <w:pStyle w:val="2"/>
              <w:framePr w:w="6221" w:h="3158" w:wrap="around" w:vAnchor="page" w:hAnchor="page" w:x="3075" w:y="6236"/>
              <w:shd w:val="clear" w:color="auto" w:fill="auto"/>
              <w:spacing w:after="0" w:line="160" w:lineRule="exact"/>
              <w:jc w:val="center"/>
            </w:pPr>
            <w:r>
              <w:rPr>
                <w:rStyle w:val="BodytextSpacing0pt2"/>
              </w:rPr>
              <w:t>2</w:t>
            </w:r>
          </w:p>
        </w:tc>
        <w:tc>
          <w:tcPr>
            <w:tcW w:w="1354" w:type="dxa"/>
            <w:vMerge/>
            <w:tcBorders>
              <w:left w:val="single" w:sz="4" w:space="0" w:color="auto"/>
              <w:right w:val="single" w:sz="4" w:space="0" w:color="auto"/>
            </w:tcBorders>
            <w:shd w:val="clear" w:color="auto" w:fill="FFFFFF"/>
          </w:tcPr>
          <w:p w14:paraId="5D298ECD" w14:textId="77777777" w:rsidR="00F4136F" w:rsidRDefault="00F4136F">
            <w:pPr>
              <w:framePr w:w="6221" w:h="3158" w:wrap="around" w:vAnchor="page" w:hAnchor="page" w:x="3075" w:y="6236"/>
            </w:pPr>
          </w:p>
        </w:tc>
      </w:tr>
      <w:tr w:rsidR="00F4136F" w14:paraId="5D298ED7" w14:textId="77777777">
        <w:trPr>
          <w:trHeight w:hRule="exact" w:val="586"/>
        </w:trPr>
        <w:tc>
          <w:tcPr>
            <w:tcW w:w="1195" w:type="dxa"/>
            <w:tcBorders>
              <w:top w:val="single" w:sz="4" w:space="0" w:color="auto"/>
              <w:left w:val="single" w:sz="4" w:space="0" w:color="auto"/>
            </w:tcBorders>
            <w:shd w:val="clear" w:color="auto" w:fill="FFFFFF"/>
            <w:vAlign w:val="bottom"/>
          </w:tcPr>
          <w:p w14:paraId="5D298ECF" w14:textId="77777777" w:rsidR="00F4136F" w:rsidRDefault="00E27E4F">
            <w:pPr>
              <w:pStyle w:val="2"/>
              <w:framePr w:w="6221" w:h="3158" w:wrap="around" w:vAnchor="page" w:hAnchor="page" w:x="3075" w:y="6236"/>
              <w:shd w:val="clear" w:color="auto" w:fill="auto"/>
              <w:spacing w:after="0" w:line="120" w:lineRule="exact"/>
              <w:ind w:right="420"/>
              <w:jc w:val="right"/>
            </w:pPr>
            <w:r>
              <w:rPr>
                <w:rStyle w:val="BodytextFranklinGothicHeavy"/>
              </w:rPr>
              <w:t>—2</w:t>
            </w:r>
          </w:p>
        </w:tc>
        <w:tc>
          <w:tcPr>
            <w:tcW w:w="619" w:type="dxa"/>
            <w:tcBorders>
              <w:top w:val="single" w:sz="4" w:space="0" w:color="auto"/>
              <w:left w:val="single" w:sz="4" w:space="0" w:color="auto"/>
            </w:tcBorders>
            <w:shd w:val="clear" w:color="auto" w:fill="FFFFFF"/>
            <w:vAlign w:val="bottom"/>
          </w:tcPr>
          <w:p w14:paraId="5D298ED0" w14:textId="77777777" w:rsidR="00F4136F" w:rsidRDefault="00E27E4F">
            <w:pPr>
              <w:pStyle w:val="2"/>
              <w:framePr w:w="6221" w:h="3158" w:wrap="around" w:vAnchor="page" w:hAnchor="page" w:x="3075" w:y="6236"/>
              <w:shd w:val="clear" w:color="auto" w:fill="auto"/>
              <w:spacing w:after="0" w:line="160" w:lineRule="exact"/>
              <w:ind w:right="220"/>
              <w:jc w:val="right"/>
            </w:pPr>
            <w:r>
              <w:rPr>
                <w:rStyle w:val="BodytextSpacing0pt2"/>
              </w:rPr>
              <w:t>5</w:t>
            </w:r>
          </w:p>
        </w:tc>
        <w:tc>
          <w:tcPr>
            <w:tcW w:w="610" w:type="dxa"/>
            <w:tcBorders>
              <w:top w:val="single" w:sz="4" w:space="0" w:color="auto"/>
              <w:left w:val="single" w:sz="4" w:space="0" w:color="auto"/>
            </w:tcBorders>
            <w:shd w:val="clear" w:color="auto" w:fill="FFFFFF"/>
            <w:vAlign w:val="bottom"/>
          </w:tcPr>
          <w:p w14:paraId="5D298ED1" w14:textId="77777777" w:rsidR="00F4136F" w:rsidRDefault="00E27E4F">
            <w:pPr>
              <w:pStyle w:val="2"/>
              <w:framePr w:w="6221" w:h="3158" w:wrap="around" w:vAnchor="page" w:hAnchor="page" w:x="3075" w:y="6236"/>
              <w:shd w:val="clear" w:color="auto" w:fill="auto"/>
              <w:spacing w:after="0" w:line="160" w:lineRule="exact"/>
              <w:ind w:left="220"/>
            </w:pPr>
            <w:r>
              <w:rPr>
                <w:rStyle w:val="BodytextSpacing0pt2"/>
              </w:rPr>
              <w:t>7</w:t>
            </w:r>
          </w:p>
        </w:tc>
        <w:tc>
          <w:tcPr>
            <w:tcW w:w="610" w:type="dxa"/>
            <w:tcBorders>
              <w:top w:val="single" w:sz="4" w:space="0" w:color="auto"/>
              <w:left w:val="single" w:sz="4" w:space="0" w:color="auto"/>
            </w:tcBorders>
            <w:shd w:val="clear" w:color="auto" w:fill="FFFFFF"/>
            <w:vAlign w:val="center"/>
          </w:tcPr>
          <w:p w14:paraId="5D298ED2" w14:textId="77777777" w:rsidR="00F4136F" w:rsidRDefault="00E27E4F">
            <w:pPr>
              <w:pStyle w:val="2"/>
              <w:framePr w:w="6221" w:h="3158" w:wrap="around" w:vAnchor="page" w:hAnchor="page" w:x="3075" w:y="6236"/>
              <w:shd w:val="clear" w:color="auto" w:fill="auto"/>
              <w:spacing w:after="0" w:line="80" w:lineRule="exact"/>
              <w:jc w:val="center"/>
            </w:pPr>
            <w:r>
              <w:rPr>
                <w:rStyle w:val="BodytextCandara4"/>
              </w:rPr>
              <w:t>—</w:t>
            </w:r>
          </w:p>
        </w:tc>
        <w:tc>
          <w:tcPr>
            <w:tcW w:w="619" w:type="dxa"/>
            <w:tcBorders>
              <w:top w:val="single" w:sz="4" w:space="0" w:color="auto"/>
              <w:left w:val="single" w:sz="4" w:space="0" w:color="auto"/>
            </w:tcBorders>
            <w:shd w:val="clear" w:color="auto" w:fill="FFFFFF"/>
            <w:vAlign w:val="center"/>
          </w:tcPr>
          <w:p w14:paraId="5D298ED3" w14:textId="77777777" w:rsidR="00F4136F" w:rsidRDefault="00E27E4F">
            <w:pPr>
              <w:pStyle w:val="2"/>
              <w:framePr w:w="6221" w:h="3158" w:wrap="around" w:vAnchor="page" w:hAnchor="page" w:x="3075" w:y="6236"/>
              <w:shd w:val="clear" w:color="auto" w:fill="auto"/>
              <w:spacing w:after="0" w:line="80" w:lineRule="exact"/>
              <w:ind w:right="220"/>
              <w:jc w:val="right"/>
            </w:pPr>
            <w:r>
              <w:rPr>
                <w:rStyle w:val="BodytextCandara4"/>
              </w:rPr>
              <w:t>—</w:t>
            </w:r>
          </w:p>
        </w:tc>
        <w:tc>
          <w:tcPr>
            <w:tcW w:w="605" w:type="dxa"/>
            <w:tcBorders>
              <w:top w:val="single" w:sz="4" w:space="0" w:color="auto"/>
              <w:left w:val="single" w:sz="4" w:space="0" w:color="auto"/>
            </w:tcBorders>
            <w:shd w:val="clear" w:color="auto" w:fill="FFFFFF"/>
            <w:vAlign w:val="center"/>
          </w:tcPr>
          <w:p w14:paraId="5D298ED4" w14:textId="77777777" w:rsidR="00F4136F" w:rsidRDefault="00E27E4F">
            <w:pPr>
              <w:pStyle w:val="2"/>
              <w:framePr w:w="6221" w:h="3158" w:wrap="around" w:vAnchor="page" w:hAnchor="page" w:x="3075" w:y="6236"/>
              <w:shd w:val="clear" w:color="auto" w:fill="auto"/>
              <w:spacing w:after="0" w:line="80" w:lineRule="exact"/>
              <w:ind w:right="220"/>
              <w:jc w:val="right"/>
            </w:pPr>
            <w:r>
              <w:rPr>
                <w:rStyle w:val="BodytextCandara4"/>
              </w:rPr>
              <w:t>—</w:t>
            </w:r>
          </w:p>
        </w:tc>
        <w:tc>
          <w:tcPr>
            <w:tcW w:w="610" w:type="dxa"/>
            <w:tcBorders>
              <w:top w:val="single" w:sz="4" w:space="0" w:color="auto"/>
              <w:left w:val="single" w:sz="4" w:space="0" w:color="auto"/>
            </w:tcBorders>
            <w:shd w:val="clear" w:color="auto" w:fill="FFFFFF"/>
            <w:vAlign w:val="center"/>
          </w:tcPr>
          <w:p w14:paraId="5D298ED5" w14:textId="77777777" w:rsidR="00F4136F" w:rsidRDefault="00E27E4F">
            <w:pPr>
              <w:pStyle w:val="2"/>
              <w:framePr w:w="6221" w:h="3158" w:wrap="around" w:vAnchor="page" w:hAnchor="page" w:x="3075" w:y="6236"/>
              <w:shd w:val="clear" w:color="auto" w:fill="auto"/>
              <w:spacing w:after="0" w:line="80" w:lineRule="exact"/>
              <w:jc w:val="center"/>
            </w:pPr>
            <w:r>
              <w:rPr>
                <w:rStyle w:val="BodytextCandara4"/>
              </w:rPr>
              <w:t>—</w:t>
            </w:r>
          </w:p>
        </w:tc>
        <w:tc>
          <w:tcPr>
            <w:tcW w:w="1354" w:type="dxa"/>
            <w:tcBorders>
              <w:top w:val="single" w:sz="4" w:space="0" w:color="auto"/>
              <w:left w:val="single" w:sz="4" w:space="0" w:color="auto"/>
              <w:right w:val="single" w:sz="4" w:space="0" w:color="auto"/>
            </w:tcBorders>
            <w:shd w:val="clear" w:color="auto" w:fill="FFFFFF"/>
            <w:vAlign w:val="bottom"/>
          </w:tcPr>
          <w:p w14:paraId="5D298ED6" w14:textId="77777777" w:rsidR="00F4136F" w:rsidRDefault="00E27E4F">
            <w:pPr>
              <w:pStyle w:val="2"/>
              <w:framePr w:w="6221" w:h="3158" w:wrap="around" w:vAnchor="page" w:hAnchor="page" w:x="3075" w:y="6236"/>
              <w:shd w:val="clear" w:color="auto" w:fill="auto"/>
              <w:spacing w:after="0" w:line="160" w:lineRule="exact"/>
              <w:jc w:val="center"/>
            </w:pPr>
            <w:r>
              <w:rPr>
                <w:rStyle w:val="BodytextSpacing0pt2"/>
              </w:rPr>
              <w:t>12</w:t>
            </w:r>
          </w:p>
        </w:tc>
      </w:tr>
      <w:tr w:rsidR="00F4136F" w14:paraId="5D298EE0" w14:textId="77777777">
        <w:trPr>
          <w:trHeight w:hRule="exact" w:val="394"/>
        </w:trPr>
        <w:tc>
          <w:tcPr>
            <w:tcW w:w="1195" w:type="dxa"/>
            <w:tcBorders>
              <w:top w:val="single" w:sz="4" w:space="0" w:color="auto"/>
              <w:left w:val="single" w:sz="4" w:space="0" w:color="auto"/>
            </w:tcBorders>
            <w:shd w:val="clear" w:color="auto" w:fill="FFFFFF"/>
            <w:vAlign w:val="center"/>
          </w:tcPr>
          <w:p w14:paraId="5D298ED8" w14:textId="77777777" w:rsidR="00F4136F" w:rsidRDefault="00E27E4F">
            <w:pPr>
              <w:pStyle w:val="2"/>
              <w:framePr w:w="6221" w:h="3158" w:wrap="around" w:vAnchor="page" w:hAnchor="page" w:x="3075" w:y="6236"/>
              <w:shd w:val="clear" w:color="auto" w:fill="auto"/>
              <w:spacing w:after="0" w:line="160" w:lineRule="exact"/>
              <w:ind w:right="420"/>
              <w:jc w:val="right"/>
            </w:pPr>
            <w:r>
              <w:rPr>
                <w:rStyle w:val="BodytextSpacing0pt2"/>
              </w:rPr>
              <w:t xml:space="preserve">— </w:t>
            </w:r>
            <w:r>
              <w:rPr>
                <w:rStyle w:val="BodytextCandara4"/>
              </w:rPr>
              <w:t>1</w:t>
            </w:r>
          </w:p>
        </w:tc>
        <w:tc>
          <w:tcPr>
            <w:tcW w:w="619" w:type="dxa"/>
            <w:tcBorders>
              <w:top w:val="single" w:sz="4" w:space="0" w:color="auto"/>
              <w:left w:val="single" w:sz="4" w:space="0" w:color="auto"/>
            </w:tcBorders>
            <w:shd w:val="clear" w:color="auto" w:fill="FFFFFF"/>
            <w:vAlign w:val="center"/>
          </w:tcPr>
          <w:p w14:paraId="5D298ED9" w14:textId="77777777" w:rsidR="00F4136F" w:rsidRDefault="00E27E4F">
            <w:pPr>
              <w:pStyle w:val="2"/>
              <w:framePr w:w="6221" w:h="3158" w:wrap="around" w:vAnchor="page" w:hAnchor="page" w:x="3075" w:y="6236"/>
              <w:shd w:val="clear" w:color="auto" w:fill="auto"/>
              <w:spacing w:after="0" w:line="160" w:lineRule="exact"/>
              <w:ind w:right="220"/>
              <w:jc w:val="right"/>
            </w:pPr>
            <w:r>
              <w:rPr>
                <w:rStyle w:val="BodytextSpacing0pt2"/>
              </w:rPr>
              <w:t>—</w:t>
            </w:r>
          </w:p>
        </w:tc>
        <w:tc>
          <w:tcPr>
            <w:tcW w:w="610" w:type="dxa"/>
            <w:tcBorders>
              <w:top w:val="single" w:sz="4" w:space="0" w:color="auto"/>
              <w:left w:val="single" w:sz="4" w:space="0" w:color="auto"/>
            </w:tcBorders>
            <w:shd w:val="clear" w:color="auto" w:fill="FFFFFF"/>
            <w:vAlign w:val="center"/>
          </w:tcPr>
          <w:p w14:paraId="5D298EDA" w14:textId="77777777" w:rsidR="00F4136F" w:rsidRDefault="00E27E4F">
            <w:pPr>
              <w:pStyle w:val="2"/>
              <w:framePr w:w="6221" w:h="3158" w:wrap="around" w:vAnchor="page" w:hAnchor="page" w:x="3075" w:y="6236"/>
              <w:shd w:val="clear" w:color="auto" w:fill="auto"/>
              <w:spacing w:after="0" w:line="160" w:lineRule="exact"/>
              <w:ind w:left="220"/>
            </w:pPr>
            <w:r>
              <w:rPr>
                <w:rStyle w:val="BodytextSpacing0pt2"/>
              </w:rPr>
              <w:t>20</w:t>
            </w:r>
          </w:p>
        </w:tc>
        <w:tc>
          <w:tcPr>
            <w:tcW w:w="610" w:type="dxa"/>
            <w:tcBorders>
              <w:top w:val="single" w:sz="4" w:space="0" w:color="auto"/>
              <w:left w:val="single" w:sz="4" w:space="0" w:color="auto"/>
            </w:tcBorders>
            <w:shd w:val="clear" w:color="auto" w:fill="FFFFFF"/>
            <w:vAlign w:val="center"/>
          </w:tcPr>
          <w:p w14:paraId="5D298EDB" w14:textId="77777777" w:rsidR="00F4136F" w:rsidRDefault="00E27E4F">
            <w:pPr>
              <w:pStyle w:val="2"/>
              <w:framePr w:w="6221" w:h="3158" w:wrap="around" w:vAnchor="page" w:hAnchor="page" w:x="3075" w:y="6236"/>
              <w:shd w:val="clear" w:color="auto" w:fill="auto"/>
              <w:spacing w:after="0" w:line="160" w:lineRule="exact"/>
              <w:ind w:left="220"/>
            </w:pPr>
            <w:r>
              <w:rPr>
                <w:rStyle w:val="BodytextSpacing0pt2"/>
              </w:rPr>
              <w:t>23</w:t>
            </w:r>
          </w:p>
        </w:tc>
        <w:tc>
          <w:tcPr>
            <w:tcW w:w="619" w:type="dxa"/>
            <w:tcBorders>
              <w:top w:val="single" w:sz="4" w:space="0" w:color="auto"/>
              <w:left w:val="single" w:sz="4" w:space="0" w:color="auto"/>
            </w:tcBorders>
            <w:shd w:val="clear" w:color="auto" w:fill="FFFFFF"/>
            <w:vAlign w:val="center"/>
          </w:tcPr>
          <w:p w14:paraId="5D298EDC" w14:textId="77777777" w:rsidR="00F4136F" w:rsidRDefault="00E27E4F">
            <w:pPr>
              <w:pStyle w:val="2"/>
              <w:framePr w:w="6221" w:h="3158" w:wrap="around" w:vAnchor="page" w:hAnchor="page" w:x="3075" w:y="6236"/>
              <w:shd w:val="clear" w:color="auto" w:fill="auto"/>
              <w:spacing w:after="0" w:line="160" w:lineRule="exact"/>
              <w:ind w:right="220"/>
              <w:jc w:val="right"/>
            </w:pPr>
            <w:r>
              <w:rPr>
                <w:rStyle w:val="BodytextSpacing0pt2"/>
              </w:rPr>
              <w:t>—</w:t>
            </w:r>
          </w:p>
        </w:tc>
        <w:tc>
          <w:tcPr>
            <w:tcW w:w="605" w:type="dxa"/>
            <w:tcBorders>
              <w:top w:val="single" w:sz="4" w:space="0" w:color="auto"/>
              <w:left w:val="single" w:sz="4" w:space="0" w:color="auto"/>
            </w:tcBorders>
            <w:shd w:val="clear" w:color="auto" w:fill="FFFFFF"/>
            <w:vAlign w:val="center"/>
          </w:tcPr>
          <w:p w14:paraId="5D298EDD" w14:textId="77777777" w:rsidR="00F4136F" w:rsidRDefault="00E27E4F">
            <w:pPr>
              <w:pStyle w:val="2"/>
              <w:framePr w:w="6221" w:h="3158" w:wrap="around" w:vAnchor="page" w:hAnchor="page" w:x="3075" w:y="6236"/>
              <w:shd w:val="clear" w:color="auto" w:fill="auto"/>
              <w:spacing w:after="0" w:line="160" w:lineRule="exact"/>
              <w:ind w:right="220"/>
              <w:jc w:val="right"/>
            </w:pPr>
            <w:r>
              <w:rPr>
                <w:rStyle w:val="BodytextSpacing0pt2"/>
              </w:rPr>
              <w:t>—</w:t>
            </w:r>
          </w:p>
        </w:tc>
        <w:tc>
          <w:tcPr>
            <w:tcW w:w="610" w:type="dxa"/>
            <w:tcBorders>
              <w:top w:val="single" w:sz="4" w:space="0" w:color="auto"/>
              <w:left w:val="single" w:sz="4" w:space="0" w:color="auto"/>
            </w:tcBorders>
            <w:shd w:val="clear" w:color="auto" w:fill="FFFFFF"/>
            <w:vAlign w:val="center"/>
          </w:tcPr>
          <w:p w14:paraId="5D298EDE" w14:textId="77777777" w:rsidR="00F4136F" w:rsidRDefault="00E27E4F">
            <w:pPr>
              <w:pStyle w:val="2"/>
              <w:framePr w:w="6221" w:h="3158" w:wrap="around" w:vAnchor="page" w:hAnchor="page" w:x="3075" w:y="6236"/>
              <w:shd w:val="clear" w:color="auto" w:fill="auto"/>
              <w:spacing w:after="0" w:line="160" w:lineRule="exact"/>
              <w:jc w:val="center"/>
            </w:pPr>
            <w:r>
              <w:rPr>
                <w:rStyle w:val="BodytextSpacing0pt2"/>
              </w:rPr>
              <w:t>—</w:t>
            </w:r>
          </w:p>
        </w:tc>
        <w:tc>
          <w:tcPr>
            <w:tcW w:w="1354" w:type="dxa"/>
            <w:tcBorders>
              <w:top w:val="single" w:sz="4" w:space="0" w:color="auto"/>
              <w:left w:val="single" w:sz="4" w:space="0" w:color="auto"/>
              <w:right w:val="single" w:sz="4" w:space="0" w:color="auto"/>
            </w:tcBorders>
            <w:shd w:val="clear" w:color="auto" w:fill="FFFFFF"/>
            <w:vAlign w:val="center"/>
          </w:tcPr>
          <w:p w14:paraId="5D298EDF" w14:textId="77777777" w:rsidR="00F4136F" w:rsidRDefault="00E27E4F">
            <w:pPr>
              <w:pStyle w:val="2"/>
              <w:framePr w:w="6221" w:h="3158" w:wrap="around" w:vAnchor="page" w:hAnchor="page" w:x="3075" w:y="6236"/>
              <w:shd w:val="clear" w:color="auto" w:fill="auto"/>
              <w:spacing w:after="0" w:line="160" w:lineRule="exact"/>
              <w:jc w:val="center"/>
            </w:pPr>
            <w:r>
              <w:rPr>
                <w:rStyle w:val="BodytextSpacing0pt2"/>
              </w:rPr>
              <w:t>43</w:t>
            </w:r>
          </w:p>
        </w:tc>
      </w:tr>
      <w:tr w:rsidR="00F4136F" w14:paraId="5D298EE9" w14:textId="77777777">
        <w:trPr>
          <w:trHeight w:hRule="exact" w:val="389"/>
        </w:trPr>
        <w:tc>
          <w:tcPr>
            <w:tcW w:w="1195" w:type="dxa"/>
            <w:tcBorders>
              <w:top w:val="single" w:sz="4" w:space="0" w:color="auto"/>
              <w:left w:val="single" w:sz="4" w:space="0" w:color="auto"/>
            </w:tcBorders>
            <w:shd w:val="clear" w:color="auto" w:fill="FFFFFF"/>
            <w:vAlign w:val="center"/>
          </w:tcPr>
          <w:p w14:paraId="5D298EE1" w14:textId="77777777" w:rsidR="00F4136F" w:rsidRDefault="00E27E4F">
            <w:pPr>
              <w:pStyle w:val="2"/>
              <w:framePr w:w="6221" w:h="3158" w:wrap="around" w:vAnchor="page" w:hAnchor="page" w:x="3075" w:y="6236"/>
              <w:shd w:val="clear" w:color="auto" w:fill="auto"/>
              <w:spacing w:after="0" w:line="160" w:lineRule="exact"/>
              <w:ind w:right="420"/>
              <w:jc w:val="right"/>
            </w:pPr>
            <w:r>
              <w:rPr>
                <w:rStyle w:val="BodytextSpacing0pt2"/>
              </w:rPr>
              <w:t>.0</w:t>
            </w:r>
          </w:p>
        </w:tc>
        <w:tc>
          <w:tcPr>
            <w:tcW w:w="619" w:type="dxa"/>
            <w:tcBorders>
              <w:top w:val="single" w:sz="4" w:space="0" w:color="auto"/>
              <w:left w:val="single" w:sz="4" w:space="0" w:color="auto"/>
            </w:tcBorders>
            <w:shd w:val="clear" w:color="auto" w:fill="FFFFFF"/>
            <w:vAlign w:val="center"/>
          </w:tcPr>
          <w:p w14:paraId="5D298EE2" w14:textId="77777777" w:rsidR="00F4136F" w:rsidRDefault="00E27E4F">
            <w:pPr>
              <w:pStyle w:val="2"/>
              <w:framePr w:w="6221" w:h="3158" w:wrap="around" w:vAnchor="page" w:hAnchor="page" w:x="3075" w:y="6236"/>
              <w:shd w:val="clear" w:color="auto" w:fill="auto"/>
              <w:spacing w:after="0" w:line="160" w:lineRule="exact"/>
              <w:ind w:right="220"/>
              <w:jc w:val="right"/>
            </w:pPr>
            <w:r>
              <w:rPr>
                <w:rStyle w:val="BodytextSpacing0pt2"/>
              </w:rPr>
              <w:t>—</w:t>
            </w:r>
          </w:p>
        </w:tc>
        <w:tc>
          <w:tcPr>
            <w:tcW w:w="610" w:type="dxa"/>
            <w:tcBorders>
              <w:top w:val="single" w:sz="4" w:space="0" w:color="auto"/>
              <w:left w:val="single" w:sz="4" w:space="0" w:color="auto"/>
            </w:tcBorders>
            <w:shd w:val="clear" w:color="auto" w:fill="FFFFFF"/>
            <w:vAlign w:val="center"/>
          </w:tcPr>
          <w:p w14:paraId="5D298EE3" w14:textId="77777777" w:rsidR="00F4136F" w:rsidRDefault="00E27E4F">
            <w:pPr>
              <w:pStyle w:val="2"/>
              <w:framePr w:w="6221" w:h="3158" w:wrap="around" w:vAnchor="page" w:hAnchor="page" w:x="3075" w:y="6236"/>
              <w:shd w:val="clear" w:color="auto" w:fill="auto"/>
              <w:spacing w:after="0" w:line="160" w:lineRule="exact"/>
              <w:jc w:val="center"/>
            </w:pPr>
            <w:r>
              <w:rPr>
                <w:rStyle w:val="BodytextSpacing0pt2"/>
              </w:rPr>
              <w:t>—</w:t>
            </w:r>
          </w:p>
        </w:tc>
        <w:tc>
          <w:tcPr>
            <w:tcW w:w="610" w:type="dxa"/>
            <w:tcBorders>
              <w:top w:val="single" w:sz="4" w:space="0" w:color="auto"/>
              <w:left w:val="single" w:sz="4" w:space="0" w:color="auto"/>
            </w:tcBorders>
            <w:shd w:val="clear" w:color="auto" w:fill="FFFFFF"/>
            <w:vAlign w:val="center"/>
          </w:tcPr>
          <w:p w14:paraId="5D298EE4" w14:textId="77777777" w:rsidR="00F4136F" w:rsidRDefault="00E27E4F">
            <w:pPr>
              <w:pStyle w:val="2"/>
              <w:framePr w:w="6221" w:h="3158" w:wrap="around" w:vAnchor="page" w:hAnchor="page" w:x="3075" w:y="6236"/>
              <w:shd w:val="clear" w:color="auto" w:fill="auto"/>
              <w:spacing w:after="0" w:line="160" w:lineRule="exact"/>
              <w:ind w:left="220"/>
            </w:pPr>
            <w:r>
              <w:rPr>
                <w:rStyle w:val="BodytextSpacing0pt2"/>
              </w:rPr>
              <w:t>30</w:t>
            </w:r>
          </w:p>
        </w:tc>
        <w:tc>
          <w:tcPr>
            <w:tcW w:w="619" w:type="dxa"/>
            <w:tcBorders>
              <w:top w:val="single" w:sz="4" w:space="0" w:color="auto"/>
              <w:left w:val="single" w:sz="4" w:space="0" w:color="auto"/>
            </w:tcBorders>
            <w:shd w:val="clear" w:color="auto" w:fill="FFFFFF"/>
            <w:vAlign w:val="center"/>
          </w:tcPr>
          <w:p w14:paraId="5D298EE5" w14:textId="77777777" w:rsidR="00F4136F" w:rsidRDefault="00E27E4F">
            <w:pPr>
              <w:pStyle w:val="2"/>
              <w:framePr w:w="6221" w:h="3158" w:wrap="around" w:vAnchor="page" w:hAnchor="page" w:x="3075" w:y="6236"/>
              <w:shd w:val="clear" w:color="auto" w:fill="auto"/>
              <w:spacing w:after="0" w:line="160" w:lineRule="exact"/>
              <w:ind w:right="220"/>
              <w:jc w:val="right"/>
            </w:pPr>
            <w:r>
              <w:rPr>
                <w:rStyle w:val="BodytextSpacing0pt2"/>
              </w:rPr>
              <w:t>47</w:t>
            </w:r>
          </w:p>
        </w:tc>
        <w:tc>
          <w:tcPr>
            <w:tcW w:w="605" w:type="dxa"/>
            <w:tcBorders>
              <w:top w:val="single" w:sz="4" w:space="0" w:color="auto"/>
              <w:left w:val="single" w:sz="4" w:space="0" w:color="auto"/>
            </w:tcBorders>
            <w:shd w:val="clear" w:color="auto" w:fill="FFFFFF"/>
            <w:vAlign w:val="center"/>
          </w:tcPr>
          <w:p w14:paraId="5D298EE6" w14:textId="77777777" w:rsidR="00F4136F" w:rsidRDefault="00E27E4F">
            <w:pPr>
              <w:pStyle w:val="2"/>
              <w:framePr w:w="6221" w:h="3158" w:wrap="around" w:vAnchor="page" w:hAnchor="page" w:x="3075" w:y="6236"/>
              <w:shd w:val="clear" w:color="auto" w:fill="auto"/>
              <w:spacing w:after="0" w:line="160" w:lineRule="exact"/>
              <w:ind w:right="220"/>
              <w:jc w:val="right"/>
            </w:pPr>
            <w:r>
              <w:rPr>
                <w:rStyle w:val="BodytextSpacing0pt2"/>
              </w:rPr>
              <w:t>2</w:t>
            </w:r>
          </w:p>
        </w:tc>
        <w:tc>
          <w:tcPr>
            <w:tcW w:w="610" w:type="dxa"/>
            <w:tcBorders>
              <w:top w:val="single" w:sz="4" w:space="0" w:color="auto"/>
              <w:left w:val="single" w:sz="4" w:space="0" w:color="auto"/>
            </w:tcBorders>
            <w:shd w:val="clear" w:color="auto" w:fill="FFFFFF"/>
            <w:vAlign w:val="center"/>
          </w:tcPr>
          <w:p w14:paraId="5D298EE7" w14:textId="77777777" w:rsidR="00F4136F" w:rsidRDefault="00E27E4F">
            <w:pPr>
              <w:pStyle w:val="2"/>
              <w:framePr w:w="6221" w:h="3158" w:wrap="around" w:vAnchor="page" w:hAnchor="page" w:x="3075" w:y="6236"/>
              <w:shd w:val="clear" w:color="auto" w:fill="auto"/>
              <w:spacing w:after="0" w:line="160" w:lineRule="exact"/>
              <w:jc w:val="center"/>
            </w:pPr>
            <w:r>
              <w:rPr>
                <w:rStyle w:val="BodytextSpacing0pt2"/>
              </w:rPr>
              <w:t>—</w:t>
            </w:r>
          </w:p>
        </w:tc>
        <w:tc>
          <w:tcPr>
            <w:tcW w:w="1354" w:type="dxa"/>
            <w:tcBorders>
              <w:top w:val="single" w:sz="4" w:space="0" w:color="auto"/>
              <w:left w:val="single" w:sz="4" w:space="0" w:color="auto"/>
              <w:right w:val="single" w:sz="4" w:space="0" w:color="auto"/>
            </w:tcBorders>
            <w:shd w:val="clear" w:color="auto" w:fill="FFFFFF"/>
            <w:vAlign w:val="center"/>
          </w:tcPr>
          <w:p w14:paraId="5D298EE8" w14:textId="77777777" w:rsidR="00F4136F" w:rsidRDefault="00E27E4F">
            <w:pPr>
              <w:pStyle w:val="2"/>
              <w:framePr w:w="6221" w:h="3158" w:wrap="around" w:vAnchor="page" w:hAnchor="page" w:x="3075" w:y="6236"/>
              <w:shd w:val="clear" w:color="auto" w:fill="auto"/>
              <w:spacing w:after="0" w:line="160" w:lineRule="exact"/>
              <w:jc w:val="center"/>
            </w:pPr>
            <w:r>
              <w:rPr>
                <w:rStyle w:val="BodytextSpacing0pt2"/>
              </w:rPr>
              <w:t>79</w:t>
            </w:r>
          </w:p>
        </w:tc>
      </w:tr>
      <w:tr w:rsidR="00F4136F" w14:paraId="5D298EF2" w14:textId="77777777">
        <w:trPr>
          <w:trHeight w:hRule="exact" w:val="398"/>
        </w:trPr>
        <w:tc>
          <w:tcPr>
            <w:tcW w:w="1195" w:type="dxa"/>
            <w:tcBorders>
              <w:top w:val="single" w:sz="4" w:space="0" w:color="auto"/>
              <w:left w:val="single" w:sz="4" w:space="0" w:color="auto"/>
            </w:tcBorders>
            <w:shd w:val="clear" w:color="auto" w:fill="FFFFFF"/>
            <w:vAlign w:val="center"/>
          </w:tcPr>
          <w:p w14:paraId="5D298EEA" w14:textId="77777777" w:rsidR="00F4136F" w:rsidRDefault="00E27E4F">
            <w:pPr>
              <w:pStyle w:val="2"/>
              <w:framePr w:w="6221" w:h="3158" w:wrap="around" w:vAnchor="page" w:hAnchor="page" w:x="3075" w:y="6236"/>
              <w:shd w:val="clear" w:color="auto" w:fill="auto"/>
              <w:spacing w:after="0" w:line="160" w:lineRule="exact"/>
              <w:ind w:right="420"/>
              <w:jc w:val="right"/>
            </w:pPr>
            <w:r>
              <w:rPr>
                <w:rStyle w:val="BodytextSpacing0pt2"/>
              </w:rPr>
              <w:t>1</w:t>
            </w:r>
          </w:p>
        </w:tc>
        <w:tc>
          <w:tcPr>
            <w:tcW w:w="619" w:type="dxa"/>
            <w:tcBorders>
              <w:top w:val="single" w:sz="4" w:space="0" w:color="auto"/>
              <w:left w:val="single" w:sz="4" w:space="0" w:color="auto"/>
            </w:tcBorders>
            <w:shd w:val="clear" w:color="auto" w:fill="FFFFFF"/>
            <w:vAlign w:val="center"/>
          </w:tcPr>
          <w:p w14:paraId="5D298EEB" w14:textId="77777777" w:rsidR="00F4136F" w:rsidRDefault="00E27E4F">
            <w:pPr>
              <w:pStyle w:val="2"/>
              <w:framePr w:w="6221" w:h="3158" w:wrap="around" w:vAnchor="page" w:hAnchor="page" w:x="3075" w:y="6236"/>
              <w:shd w:val="clear" w:color="auto" w:fill="auto"/>
              <w:spacing w:after="0" w:line="160" w:lineRule="exact"/>
              <w:ind w:right="220"/>
              <w:jc w:val="right"/>
            </w:pPr>
            <w:r>
              <w:rPr>
                <w:rStyle w:val="BodytextSpacing0pt2"/>
              </w:rPr>
              <w:t>—</w:t>
            </w:r>
          </w:p>
        </w:tc>
        <w:tc>
          <w:tcPr>
            <w:tcW w:w="610" w:type="dxa"/>
            <w:tcBorders>
              <w:top w:val="single" w:sz="4" w:space="0" w:color="auto"/>
              <w:left w:val="single" w:sz="4" w:space="0" w:color="auto"/>
            </w:tcBorders>
            <w:shd w:val="clear" w:color="auto" w:fill="FFFFFF"/>
            <w:vAlign w:val="center"/>
          </w:tcPr>
          <w:p w14:paraId="5D298EEC" w14:textId="77777777" w:rsidR="00F4136F" w:rsidRDefault="00E27E4F">
            <w:pPr>
              <w:pStyle w:val="2"/>
              <w:framePr w:w="6221" w:h="3158" w:wrap="around" w:vAnchor="page" w:hAnchor="page" w:x="3075" w:y="6236"/>
              <w:shd w:val="clear" w:color="auto" w:fill="auto"/>
              <w:spacing w:after="0" w:line="160" w:lineRule="exact"/>
              <w:jc w:val="center"/>
            </w:pPr>
            <w:r>
              <w:rPr>
                <w:rStyle w:val="BodytextSpacing0pt2"/>
              </w:rPr>
              <w:t>—</w:t>
            </w:r>
          </w:p>
        </w:tc>
        <w:tc>
          <w:tcPr>
            <w:tcW w:w="610" w:type="dxa"/>
            <w:tcBorders>
              <w:top w:val="single" w:sz="4" w:space="0" w:color="auto"/>
              <w:left w:val="single" w:sz="4" w:space="0" w:color="auto"/>
            </w:tcBorders>
            <w:shd w:val="clear" w:color="auto" w:fill="FFFFFF"/>
            <w:vAlign w:val="center"/>
          </w:tcPr>
          <w:p w14:paraId="5D298EED" w14:textId="77777777" w:rsidR="00F4136F" w:rsidRDefault="00E27E4F">
            <w:pPr>
              <w:pStyle w:val="2"/>
              <w:framePr w:w="6221" w:h="3158" w:wrap="around" w:vAnchor="page" w:hAnchor="page" w:x="3075" w:y="6236"/>
              <w:shd w:val="clear" w:color="auto" w:fill="auto"/>
              <w:spacing w:after="0" w:line="160" w:lineRule="exact"/>
              <w:ind w:left="220"/>
            </w:pPr>
            <w:r>
              <w:rPr>
                <w:rStyle w:val="BodytextSpacing0pt2"/>
              </w:rPr>
              <w:t>10</w:t>
            </w:r>
          </w:p>
        </w:tc>
        <w:tc>
          <w:tcPr>
            <w:tcW w:w="619" w:type="dxa"/>
            <w:tcBorders>
              <w:top w:val="single" w:sz="4" w:space="0" w:color="auto"/>
              <w:left w:val="single" w:sz="4" w:space="0" w:color="auto"/>
            </w:tcBorders>
            <w:shd w:val="clear" w:color="auto" w:fill="FFFFFF"/>
            <w:vAlign w:val="center"/>
          </w:tcPr>
          <w:p w14:paraId="5D298EEE" w14:textId="77777777" w:rsidR="00F4136F" w:rsidRDefault="00E27E4F">
            <w:pPr>
              <w:pStyle w:val="2"/>
              <w:framePr w:w="6221" w:h="3158" w:wrap="around" w:vAnchor="page" w:hAnchor="page" w:x="3075" w:y="6236"/>
              <w:shd w:val="clear" w:color="auto" w:fill="auto"/>
              <w:spacing w:after="0" w:line="160" w:lineRule="exact"/>
              <w:ind w:right="220"/>
              <w:jc w:val="right"/>
            </w:pPr>
            <w:r>
              <w:rPr>
                <w:rStyle w:val="BodytextSpacing0pt2"/>
              </w:rPr>
              <w:t>II</w:t>
            </w:r>
          </w:p>
        </w:tc>
        <w:tc>
          <w:tcPr>
            <w:tcW w:w="605" w:type="dxa"/>
            <w:tcBorders>
              <w:top w:val="single" w:sz="4" w:space="0" w:color="auto"/>
              <w:left w:val="single" w:sz="4" w:space="0" w:color="auto"/>
            </w:tcBorders>
            <w:shd w:val="clear" w:color="auto" w:fill="FFFFFF"/>
            <w:vAlign w:val="center"/>
          </w:tcPr>
          <w:p w14:paraId="5D298EEF" w14:textId="77777777" w:rsidR="00F4136F" w:rsidRDefault="00E27E4F">
            <w:pPr>
              <w:pStyle w:val="2"/>
              <w:framePr w:w="6221" w:h="3158" w:wrap="around" w:vAnchor="page" w:hAnchor="page" w:x="3075" w:y="6236"/>
              <w:shd w:val="clear" w:color="auto" w:fill="auto"/>
              <w:spacing w:after="0" w:line="160" w:lineRule="exact"/>
              <w:jc w:val="center"/>
            </w:pPr>
            <w:r>
              <w:rPr>
                <w:rStyle w:val="BodytextSpacing0pt2"/>
              </w:rPr>
              <w:t>20</w:t>
            </w:r>
          </w:p>
        </w:tc>
        <w:tc>
          <w:tcPr>
            <w:tcW w:w="610" w:type="dxa"/>
            <w:tcBorders>
              <w:top w:val="single" w:sz="4" w:space="0" w:color="auto"/>
              <w:left w:val="single" w:sz="4" w:space="0" w:color="auto"/>
            </w:tcBorders>
            <w:shd w:val="clear" w:color="auto" w:fill="FFFFFF"/>
            <w:vAlign w:val="center"/>
          </w:tcPr>
          <w:p w14:paraId="5D298EF0" w14:textId="77777777" w:rsidR="00F4136F" w:rsidRDefault="00E27E4F">
            <w:pPr>
              <w:pStyle w:val="2"/>
              <w:framePr w:w="6221" w:h="3158" w:wrap="around" w:vAnchor="page" w:hAnchor="page" w:x="3075" w:y="6236"/>
              <w:shd w:val="clear" w:color="auto" w:fill="auto"/>
              <w:spacing w:after="0" w:line="160" w:lineRule="exact"/>
              <w:jc w:val="center"/>
            </w:pPr>
            <w:r>
              <w:rPr>
                <w:rStyle w:val="BodytextSpacing0pt2"/>
              </w:rPr>
              <w:t>6</w:t>
            </w:r>
          </w:p>
        </w:tc>
        <w:tc>
          <w:tcPr>
            <w:tcW w:w="1354" w:type="dxa"/>
            <w:tcBorders>
              <w:top w:val="single" w:sz="4" w:space="0" w:color="auto"/>
              <w:left w:val="single" w:sz="4" w:space="0" w:color="auto"/>
              <w:right w:val="single" w:sz="4" w:space="0" w:color="auto"/>
            </w:tcBorders>
            <w:shd w:val="clear" w:color="auto" w:fill="FFFFFF"/>
            <w:vAlign w:val="center"/>
          </w:tcPr>
          <w:p w14:paraId="5D298EF1" w14:textId="77777777" w:rsidR="00F4136F" w:rsidRDefault="00E27E4F">
            <w:pPr>
              <w:pStyle w:val="2"/>
              <w:framePr w:w="6221" w:h="3158" w:wrap="around" w:vAnchor="page" w:hAnchor="page" w:x="3075" w:y="6236"/>
              <w:shd w:val="clear" w:color="auto" w:fill="auto"/>
              <w:spacing w:after="0" w:line="160" w:lineRule="exact"/>
              <w:jc w:val="center"/>
            </w:pPr>
            <w:r>
              <w:rPr>
                <w:rStyle w:val="BodytextSpacing0pt2"/>
              </w:rPr>
              <w:t>47</w:t>
            </w:r>
          </w:p>
        </w:tc>
      </w:tr>
      <w:tr w:rsidR="00F4136F" w14:paraId="5D298EFB" w14:textId="77777777">
        <w:trPr>
          <w:trHeight w:hRule="exact" w:val="394"/>
        </w:trPr>
        <w:tc>
          <w:tcPr>
            <w:tcW w:w="1195" w:type="dxa"/>
            <w:tcBorders>
              <w:top w:val="single" w:sz="4" w:space="0" w:color="auto"/>
              <w:left w:val="single" w:sz="4" w:space="0" w:color="auto"/>
            </w:tcBorders>
            <w:shd w:val="clear" w:color="auto" w:fill="FFFFFF"/>
            <w:vAlign w:val="center"/>
          </w:tcPr>
          <w:p w14:paraId="5D298EF3" w14:textId="77777777" w:rsidR="00F4136F" w:rsidRDefault="00E27E4F">
            <w:pPr>
              <w:pStyle w:val="2"/>
              <w:framePr w:w="6221" w:h="3158" w:wrap="around" w:vAnchor="page" w:hAnchor="page" w:x="3075" w:y="6236"/>
              <w:shd w:val="clear" w:color="auto" w:fill="auto"/>
              <w:spacing w:after="0" w:line="160" w:lineRule="exact"/>
              <w:ind w:right="420"/>
              <w:jc w:val="right"/>
            </w:pPr>
            <w:r>
              <w:rPr>
                <w:rStyle w:val="BodytextSpacing0pt2"/>
              </w:rPr>
              <w:t>2</w:t>
            </w:r>
          </w:p>
        </w:tc>
        <w:tc>
          <w:tcPr>
            <w:tcW w:w="619" w:type="dxa"/>
            <w:tcBorders>
              <w:top w:val="single" w:sz="4" w:space="0" w:color="auto"/>
              <w:left w:val="single" w:sz="4" w:space="0" w:color="auto"/>
            </w:tcBorders>
            <w:shd w:val="clear" w:color="auto" w:fill="FFFFFF"/>
            <w:vAlign w:val="center"/>
          </w:tcPr>
          <w:p w14:paraId="5D298EF4" w14:textId="77777777" w:rsidR="00F4136F" w:rsidRDefault="00E27E4F">
            <w:pPr>
              <w:pStyle w:val="2"/>
              <w:framePr w:w="6221" w:h="3158" w:wrap="around" w:vAnchor="page" w:hAnchor="page" w:x="3075" w:y="6236"/>
              <w:shd w:val="clear" w:color="auto" w:fill="auto"/>
              <w:spacing w:after="0" w:line="160" w:lineRule="exact"/>
              <w:ind w:right="220"/>
              <w:jc w:val="right"/>
            </w:pPr>
            <w:r>
              <w:rPr>
                <w:rStyle w:val="BodytextSpacing0pt2"/>
              </w:rPr>
              <w:t>—</w:t>
            </w:r>
          </w:p>
        </w:tc>
        <w:tc>
          <w:tcPr>
            <w:tcW w:w="610" w:type="dxa"/>
            <w:tcBorders>
              <w:top w:val="single" w:sz="4" w:space="0" w:color="auto"/>
              <w:left w:val="single" w:sz="4" w:space="0" w:color="auto"/>
            </w:tcBorders>
            <w:shd w:val="clear" w:color="auto" w:fill="FFFFFF"/>
            <w:vAlign w:val="center"/>
          </w:tcPr>
          <w:p w14:paraId="5D298EF5" w14:textId="77777777" w:rsidR="00F4136F" w:rsidRDefault="00E27E4F">
            <w:pPr>
              <w:pStyle w:val="2"/>
              <w:framePr w:w="6221" w:h="3158" w:wrap="around" w:vAnchor="page" w:hAnchor="page" w:x="3075" w:y="6236"/>
              <w:shd w:val="clear" w:color="auto" w:fill="auto"/>
              <w:spacing w:after="0" w:line="160" w:lineRule="exact"/>
              <w:jc w:val="center"/>
            </w:pPr>
            <w:r>
              <w:rPr>
                <w:rStyle w:val="BodytextSpacing0pt2"/>
              </w:rPr>
              <w:t>—</w:t>
            </w:r>
          </w:p>
        </w:tc>
        <w:tc>
          <w:tcPr>
            <w:tcW w:w="610" w:type="dxa"/>
            <w:tcBorders>
              <w:top w:val="single" w:sz="4" w:space="0" w:color="auto"/>
              <w:left w:val="single" w:sz="4" w:space="0" w:color="auto"/>
            </w:tcBorders>
            <w:shd w:val="clear" w:color="auto" w:fill="FFFFFF"/>
            <w:vAlign w:val="center"/>
          </w:tcPr>
          <w:p w14:paraId="5D298EF6" w14:textId="77777777" w:rsidR="00F4136F" w:rsidRDefault="00E27E4F">
            <w:pPr>
              <w:pStyle w:val="2"/>
              <w:framePr w:w="6221" w:h="3158" w:wrap="around" w:vAnchor="page" w:hAnchor="page" w:x="3075" w:y="6236"/>
              <w:shd w:val="clear" w:color="auto" w:fill="auto"/>
              <w:spacing w:after="0" w:line="160" w:lineRule="exact"/>
              <w:jc w:val="center"/>
            </w:pPr>
            <w:r>
              <w:rPr>
                <w:rStyle w:val="BodytextSpacing0pt2"/>
              </w:rPr>
              <w:t>—</w:t>
            </w:r>
          </w:p>
        </w:tc>
        <w:tc>
          <w:tcPr>
            <w:tcW w:w="619" w:type="dxa"/>
            <w:tcBorders>
              <w:top w:val="single" w:sz="4" w:space="0" w:color="auto"/>
              <w:left w:val="single" w:sz="4" w:space="0" w:color="auto"/>
            </w:tcBorders>
            <w:shd w:val="clear" w:color="auto" w:fill="FFFFFF"/>
            <w:vAlign w:val="center"/>
          </w:tcPr>
          <w:p w14:paraId="5D298EF7" w14:textId="77777777" w:rsidR="00F4136F" w:rsidRDefault="00E27E4F">
            <w:pPr>
              <w:pStyle w:val="2"/>
              <w:framePr w:w="6221" w:h="3158" w:wrap="around" w:vAnchor="page" w:hAnchor="page" w:x="3075" w:y="6236"/>
              <w:shd w:val="clear" w:color="auto" w:fill="auto"/>
              <w:spacing w:after="0" w:line="160" w:lineRule="exact"/>
              <w:ind w:right="220"/>
              <w:jc w:val="right"/>
            </w:pPr>
            <w:r>
              <w:rPr>
                <w:rStyle w:val="BodytextSpacing0pt2"/>
              </w:rPr>
              <w:t>9</w:t>
            </w:r>
          </w:p>
        </w:tc>
        <w:tc>
          <w:tcPr>
            <w:tcW w:w="605" w:type="dxa"/>
            <w:tcBorders>
              <w:top w:val="single" w:sz="4" w:space="0" w:color="auto"/>
              <w:left w:val="single" w:sz="4" w:space="0" w:color="auto"/>
            </w:tcBorders>
            <w:shd w:val="clear" w:color="auto" w:fill="FFFFFF"/>
            <w:vAlign w:val="center"/>
          </w:tcPr>
          <w:p w14:paraId="5D298EF8" w14:textId="77777777" w:rsidR="00F4136F" w:rsidRDefault="00E27E4F">
            <w:pPr>
              <w:pStyle w:val="2"/>
              <w:framePr w:w="6221" w:h="3158" w:wrap="around" w:vAnchor="page" w:hAnchor="page" w:x="3075" w:y="6236"/>
              <w:shd w:val="clear" w:color="auto" w:fill="auto"/>
              <w:spacing w:after="0" w:line="160" w:lineRule="exact"/>
              <w:ind w:right="220"/>
              <w:jc w:val="right"/>
            </w:pPr>
            <w:r>
              <w:rPr>
                <w:rStyle w:val="BodytextSpacing0pt2"/>
              </w:rPr>
              <w:t>7</w:t>
            </w:r>
          </w:p>
        </w:tc>
        <w:tc>
          <w:tcPr>
            <w:tcW w:w="610" w:type="dxa"/>
            <w:tcBorders>
              <w:top w:val="single" w:sz="4" w:space="0" w:color="auto"/>
              <w:left w:val="single" w:sz="4" w:space="0" w:color="auto"/>
            </w:tcBorders>
            <w:shd w:val="clear" w:color="auto" w:fill="FFFFFF"/>
            <w:vAlign w:val="center"/>
          </w:tcPr>
          <w:p w14:paraId="5D298EF9" w14:textId="77777777" w:rsidR="00F4136F" w:rsidRDefault="00E27E4F">
            <w:pPr>
              <w:pStyle w:val="2"/>
              <w:framePr w:w="6221" w:h="3158" w:wrap="around" w:vAnchor="page" w:hAnchor="page" w:x="3075" w:y="6236"/>
              <w:shd w:val="clear" w:color="auto" w:fill="auto"/>
              <w:spacing w:after="0" w:line="160" w:lineRule="exact"/>
              <w:jc w:val="center"/>
            </w:pPr>
            <w:r>
              <w:rPr>
                <w:rStyle w:val="BodytextSpacing0pt2"/>
              </w:rPr>
              <w:t>3</w:t>
            </w:r>
          </w:p>
        </w:tc>
        <w:tc>
          <w:tcPr>
            <w:tcW w:w="1354" w:type="dxa"/>
            <w:tcBorders>
              <w:top w:val="single" w:sz="4" w:space="0" w:color="auto"/>
              <w:left w:val="single" w:sz="4" w:space="0" w:color="auto"/>
              <w:right w:val="single" w:sz="4" w:space="0" w:color="auto"/>
            </w:tcBorders>
            <w:shd w:val="clear" w:color="auto" w:fill="FFFFFF"/>
            <w:vAlign w:val="center"/>
          </w:tcPr>
          <w:p w14:paraId="5D298EFA" w14:textId="77777777" w:rsidR="00F4136F" w:rsidRDefault="00E27E4F">
            <w:pPr>
              <w:pStyle w:val="2"/>
              <w:framePr w:w="6221" w:h="3158" w:wrap="around" w:vAnchor="page" w:hAnchor="page" w:x="3075" w:y="6236"/>
              <w:shd w:val="clear" w:color="auto" w:fill="auto"/>
              <w:spacing w:after="0" w:line="160" w:lineRule="exact"/>
              <w:jc w:val="center"/>
            </w:pPr>
            <w:r>
              <w:rPr>
                <w:rStyle w:val="BodytextSpacing0pt2"/>
              </w:rPr>
              <w:t>19</w:t>
            </w:r>
          </w:p>
        </w:tc>
      </w:tr>
      <w:tr w:rsidR="00F4136F" w14:paraId="5D298F04" w14:textId="77777777">
        <w:trPr>
          <w:trHeight w:hRule="exact" w:val="413"/>
        </w:trPr>
        <w:tc>
          <w:tcPr>
            <w:tcW w:w="1195" w:type="dxa"/>
            <w:tcBorders>
              <w:top w:val="single" w:sz="4" w:space="0" w:color="auto"/>
              <w:left w:val="single" w:sz="4" w:space="0" w:color="auto"/>
              <w:bottom w:val="single" w:sz="4" w:space="0" w:color="auto"/>
            </w:tcBorders>
            <w:shd w:val="clear" w:color="auto" w:fill="FFFFFF"/>
            <w:vAlign w:val="center"/>
          </w:tcPr>
          <w:p w14:paraId="5D298EFC" w14:textId="77777777" w:rsidR="00F4136F" w:rsidRDefault="00E27E4F">
            <w:pPr>
              <w:pStyle w:val="2"/>
              <w:framePr w:w="6221" w:h="3158" w:wrap="around" w:vAnchor="page" w:hAnchor="page" w:x="3075" w:y="6236"/>
              <w:shd w:val="clear" w:color="auto" w:fill="auto"/>
              <w:spacing w:after="0" w:line="160" w:lineRule="exact"/>
              <w:jc w:val="center"/>
            </w:pPr>
            <w:r>
              <w:rPr>
                <w:rStyle w:val="BodytextItalica"/>
              </w:rPr>
              <w:t>п</w:t>
            </w:r>
            <w:r>
              <w:rPr>
                <w:rStyle w:val="BodytextItalica"/>
                <w:vertAlign w:val="subscript"/>
              </w:rPr>
              <w:t>а</w:t>
            </w:r>
          </w:p>
        </w:tc>
        <w:tc>
          <w:tcPr>
            <w:tcW w:w="619" w:type="dxa"/>
            <w:tcBorders>
              <w:top w:val="single" w:sz="4" w:space="0" w:color="auto"/>
              <w:left w:val="single" w:sz="4" w:space="0" w:color="auto"/>
              <w:bottom w:val="single" w:sz="4" w:space="0" w:color="auto"/>
            </w:tcBorders>
            <w:shd w:val="clear" w:color="auto" w:fill="FFFFFF"/>
            <w:vAlign w:val="center"/>
          </w:tcPr>
          <w:p w14:paraId="5D298EFD" w14:textId="77777777" w:rsidR="00F4136F" w:rsidRDefault="00E27E4F">
            <w:pPr>
              <w:pStyle w:val="2"/>
              <w:framePr w:w="6221" w:h="3158" w:wrap="around" w:vAnchor="page" w:hAnchor="page" w:x="3075" w:y="6236"/>
              <w:shd w:val="clear" w:color="auto" w:fill="auto"/>
              <w:spacing w:after="0" w:line="160" w:lineRule="exact"/>
              <w:ind w:right="220"/>
              <w:jc w:val="right"/>
            </w:pPr>
            <w:r>
              <w:rPr>
                <w:rStyle w:val="BodytextSpacing0pt2"/>
              </w:rPr>
              <w:t>5</w:t>
            </w:r>
          </w:p>
        </w:tc>
        <w:tc>
          <w:tcPr>
            <w:tcW w:w="610" w:type="dxa"/>
            <w:tcBorders>
              <w:top w:val="single" w:sz="4" w:space="0" w:color="auto"/>
              <w:left w:val="single" w:sz="4" w:space="0" w:color="auto"/>
              <w:bottom w:val="single" w:sz="4" w:space="0" w:color="auto"/>
            </w:tcBorders>
            <w:shd w:val="clear" w:color="auto" w:fill="FFFFFF"/>
            <w:vAlign w:val="center"/>
          </w:tcPr>
          <w:p w14:paraId="5D298EFE" w14:textId="77777777" w:rsidR="00F4136F" w:rsidRDefault="00E27E4F">
            <w:pPr>
              <w:pStyle w:val="2"/>
              <w:framePr w:w="6221" w:h="3158" w:wrap="around" w:vAnchor="page" w:hAnchor="page" w:x="3075" w:y="6236"/>
              <w:shd w:val="clear" w:color="auto" w:fill="auto"/>
              <w:spacing w:after="0" w:line="160" w:lineRule="exact"/>
              <w:ind w:left="220"/>
            </w:pPr>
            <w:r>
              <w:rPr>
                <w:rStyle w:val="BodytextSpacing0pt2"/>
              </w:rPr>
              <w:t>27</w:t>
            </w:r>
          </w:p>
        </w:tc>
        <w:tc>
          <w:tcPr>
            <w:tcW w:w="610" w:type="dxa"/>
            <w:tcBorders>
              <w:top w:val="single" w:sz="4" w:space="0" w:color="auto"/>
              <w:left w:val="single" w:sz="4" w:space="0" w:color="auto"/>
              <w:bottom w:val="single" w:sz="4" w:space="0" w:color="auto"/>
            </w:tcBorders>
            <w:shd w:val="clear" w:color="auto" w:fill="FFFFFF"/>
            <w:vAlign w:val="center"/>
          </w:tcPr>
          <w:p w14:paraId="5D298EFF" w14:textId="77777777" w:rsidR="00F4136F" w:rsidRDefault="00E27E4F">
            <w:pPr>
              <w:pStyle w:val="2"/>
              <w:framePr w:w="6221" w:h="3158" w:wrap="around" w:vAnchor="page" w:hAnchor="page" w:x="3075" w:y="6236"/>
              <w:shd w:val="clear" w:color="auto" w:fill="auto"/>
              <w:spacing w:after="0" w:line="160" w:lineRule="exact"/>
              <w:ind w:left="220"/>
            </w:pPr>
            <w:r>
              <w:rPr>
                <w:rStyle w:val="BodytextSpacing0pt2"/>
              </w:rPr>
              <w:t>63</w:t>
            </w:r>
          </w:p>
        </w:tc>
        <w:tc>
          <w:tcPr>
            <w:tcW w:w="619" w:type="dxa"/>
            <w:tcBorders>
              <w:top w:val="single" w:sz="4" w:space="0" w:color="auto"/>
              <w:left w:val="single" w:sz="4" w:space="0" w:color="auto"/>
              <w:bottom w:val="single" w:sz="4" w:space="0" w:color="auto"/>
            </w:tcBorders>
            <w:shd w:val="clear" w:color="auto" w:fill="FFFFFF"/>
            <w:vAlign w:val="center"/>
          </w:tcPr>
          <w:p w14:paraId="5D298F00" w14:textId="77777777" w:rsidR="00F4136F" w:rsidRDefault="00E27E4F">
            <w:pPr>
              <w:pStyle w:val="2"/>
              <w:framePr w:w="6221" w:h="3158" w:wrap="around" w:vAnchor="page" w:hAnchor="page" w:x="3075" w:y="6236"/>
              <w:shd w:val="clear" w:color="auto" w:fill="auto"/>
              <w:spacing w:after="0" w:line="160" w:lineRule="exact"/>
              <w:ind w:right="220"/>
              <w:jc w:val="right"/>
            </w:pPr>
            <w:r>
              <w:rPr>
                <w:rStyle w:val="BodytextSpacing0pt2"/>
              </w:rPr>
              <w:t>67</w:t>
            </w:r>
          </w:p>
        </w:tc>
        <w:tc>
          <w:tcPr>
            <w:tcW w:w="605" w:type="dxa"/>
            <w:tcBorders>
              <w:top w:val="single" w:sz="4" w:space="0" w:color="auto"/>
              <w:left w:val="single" w:sz="4" w:space="0" w:color="auto"/>
              <w:bottom w:val="single" w:sz="4" w:space="0" w:color="auto"/>
            </w:tcBorders>
            <w:shd w:val="clear" w:color="auto" w:fill="FFFFFF"/>
            <w:vAlign w:val="center"/>
          </w:tcPr>
          <w:p w14:paraId="5D298F01" w14:textId="77777777" w:rsidR="00F4136F" w:rsidRDefault="00E27E4F">
            <w:pPr>
              <w:pStyle w:val="2"/>
              <w:framePr w:w="6221" w:h="3158" w:wrap="around" w:vAnchor="page" w:hAnchor="page" w:x="3075" w:y="6236"/>
              <w:shd w:val="clear" w:color="auto" w:fill="auto"/>
              <w:spacing w:after="0" w:line="160" w:lineRule="exact"/>
              <w:jc w:val="center"/>
            </w:pPr>
            <w:r>
              <w:rPr>
                <w:rStyle w:val="BodytextSpacing0pt2"/>
              </w:rPr>
              <w:t>29</w:t>
            </w:r>
          </w:p>
        </w:tc>
        <w:tc>
          <w:tcPr>
            <w:tcW w:w="610" w:type="dxa"/>
            <w:tcBorders>
              <w:top w:val="single" w:sz="4" w:space="0" w:color="auto"/>
              <w:left w:val="single" w:sz="4" w:space="0" w:color="auto"/>
              <w:bottom w:val="single" w:sz="4" w:space="0" w:color="auto"/>
            </w:tcBorders>
            <w:shd w:val="clear" w:color="auto" w:fill="FFFFFF"/>
            <w:vAlign w:val="center"/>
          </w:tcPr>
          <w:p w14:paraId="5D298F02" w14:textId="77777777" w:rsidR="00F4136F" w:rsidRDefault="00E27E4F">
            <w:pPr>
              <w:pStyle w:val="2"/>
              <w:framePr w:w="6221" w:h="3158" w:wrap="around" w:vAnchor="page" w:hAnchor="page" w:x="3075" w:y="6236"/>
              <w:shd w:val="clear" w:color="auto" w:fill="auto"/>
              <w:spacing w:after="0" w:line="160" w:lineRule="exact"/>
              <w:jc w:val="center"/>
            </w:pPr>
            <w:r>
              <w:rPr>
                <w:rStyle w:val="BodytextSpacing0pt2"/>
              </w:rPr>
              <w:t>9</w:t>
            </w:r>
          </w:p>
        </w:tc>
        <w:tc>
          <w:tcPr>
            <w:tcW w:w="1354" w:type="dxa"/>
            <w:tcBorders>
              <w:top w:val="single" w:sz="4" w:space="0" w:color="auto"/>
              <w:left w:val="single" w:sz="4" w:space="0" w:color="auto"/>
              <w:bottom w:val="single" w:sz="4" w:space="0" w:color="auto"/>
              <w:right w:val="single" w:sz="4" w:space="0" w:color="auto"/>
            </w:tcBorders>
            <w:shd w:val="clear" w:color="auto" w:fill="FFFFFF"/>
            <w:vAlign w:val="center"/>
          </w:tcPr>
          <w:p w14:paraId="5D298F03" w14:textId="77777777" w:rsidR="00F4136F" w:rsidRDefault="00E27E4F">
            <w:pPr>
              <w:pStyle w:val="2"/>
              <w:framePr w:w="6221" w:h="3158" w:wrap="around" w:vAnchor="page" w:hAnchor="page" w:x="3075" w:y="6236"/>
              <w:shd w:val="clear" w:color="auto" w:fill="auto"/>
              <w:spacing w:after="0" w:line="160" w:lineRule="exact"/>
              <w:jc w:val="center"/>
            </w:pPr>
            <w:r>
              <w:rPr>
                <w:rStyle w:val="BodytextSpacing0pt2"/>
              </w:rPr>
              <w:t>л = 200</w:t>
            </w:r>
          </w:p>
        </w:tc>
      </w:tr>
    </w:tbl>
    <w:p w14:paraId="5D298F05" w14:textId="77777777" w:rsidR="00F4136F" w:rsidRDefault="00E27E4F">
      <w:pPr>
        <w:pStyle w:val="Bodytext50"/>
        <w:framePr w:w="6278" w:h="3178" w:hRule="exact" w:wrap="around" w:vAnchor="page" w:hAnchor="page" w:x="3046" w:y="9438"/>
        <w:shd w:val="clear" w:color="auto" w:fill="auto"/>
        <w:spacing w:before="0" w:line="173" w:lineRule="exact"/>
        <w:ind w:left="20" w:right="40" w:firstLine="380"/>
      </w:pPr>
      <w:r>
        <w:rPr>
          <w:rStyle w:val="Bodytext5Spacing0pt4"/>
        </w:rPr>
        <w:t xml:space="preserve">Теперь для вычисления искомой суммы </w:t>
      </w:r>
      <w:r>
        <w:rPr>
          <w:rStyle w:val="Bodytext5Italicf6"/>
          <w:lang w:val="en-US" w:eastAsia="en-US" w:bidi="en-US"/>
        </w:rPr>
        <w:t>2jti</w:t>
      </w:r>
      <w:r>
        <w:rPr>
          <w:rStyle w:val="Bodytext5Italicf6"/>
          <w:vertAlign w:val="subscript"/>
          <w:lang w:val="en-US" w:eastAsia="en-US" w:bidi="en-US"/>
        </w:rPr>
        <w:t>av</w:t>
      </w:r>
      <w:r>
        <w:rPr>
          <w:rStyle w:val="Bodytext5Italicf6"/>
          <w:lang w:val="en-US" w:eastAsia="en-US" w:bidi="en-US"/>
        </w:rPr>
        <w:t>uo</w:t>
      </w:r>
      <w:r>
        <w:rPr>
          <w:rStyle w:val="Bodytext5Spacing0pt4"/>
          <w:lang w:val="en-US" w:eastAsia="en-US" w:bidi="en-US"/>
        </w:rPr>
        <w:t xml:space="preserve"> </w:t>
      </w:r>
      <w:r>
        <w:rPr>
          <w:rStyle w:val="Bodytext5Spacing0pt4"/>
        </w:rPr>
        <w:t>составим рас</w:t>
      </w:r>
      <w:r>
        <w:rPr>
          <w:rStyle w:val="Bodytext5Spacing0pt4"/>
        </w:rPr>
        <w:softHyphen/>
        <w:t>четную табл. 16. Пояснения к составлению табл. 16:</w:t>
      </w:r>
    </w:p>
    <w:p w14:paraId="5D298F06" w14:textId="77777777" w:rsidR="00F4136F" w:rsidRDefault="00E27E4F">
      <w:pPr>
        <w:pStyle w:val="Bodytext50"/>
        <w:framePr w:w="6278" w:h="3178" w:hRule="exact" w:wrap="around" w:vAnchor="page" w:hAnchor="page" w:x="3046" w:y="9438"/>
        <w:numPr>
          <w:ilvl w:val="0"/>
          <w:numId w:val="50"/>
        </w:numPr>
        <w:shd w:val="clear" w:color="auto" w:fill="auto"/>
        <w:spacing w:before="0" w:line="173" w:lineRule="exact"/>
        <w:ind w:left="20" w:right="40" w:firstLine="380"/>
      </w:pPr>
      <w:r>
        <w:rPr>
          <w:rStyle w:val="Bodytext5Spacing0pt4"/>
        </w:rPr>
        <w:t xml:space="preserve"> В каждой клетке, в которой частота </w:t>
      </w:r>
      <w:r>
        <w:rPr>
          <w:rStyle w:val="Bodytext5Italicf6"/>
          <w:lang w:val="en-US" w:eastAsia="en-US" w:bidi="en-US"/>
        </w:rPr>
        <w:t>n</w:t>
      </w:r>
      <w:r>
        <w:rPr>
          <w:rStyle w:val="Bodytext5Italicf6"/>
          <w:vertAlign w:val="subscript"/>
          <w:lang w:val="en-US" w:eastAsia="en-US" w:bidi="en-US"/>
        </w:rPr>
        <w:t>uv</w:t>
      </w:r>
      <w:r>
        <w:rPr>
          <w:rStyle w:val="Bodytext5Italicf6"/>
          <w:lang w:val="en-US" w:eastAsia="en-US" w:bidi="en-US"/>
        </w:rPr>
        <w:t xml:space="preserve"> </w:t>
      </w:r>
      <w:r>
        <w:rPr>
          <w:rStyle w:val="Bodytext5Italicf6"/>
        </w:rPr>
        <w:t>ф</w:t>
      </w:r>
      <w:r>
        <w:rPr>
          <w:rStyle w:val="Bodytext5Spacing0pt4"/>
        </w:rPr>
        <w:t xml:space="preserve"> 0, записывают в правом верхнем углу произведение частоты </w:t>
      </w:r>
      <w:r>
        <w:rPr>
          <w:rStyle w:val="Bodytext5Italicf6"/>
        </w:rPr>
        <w:t>п</w:t>
      </w:r>
      <w:r>
        <w:rPr>
          <w:rStyle w:val="Bodytext5Italicf6"/>
          <w:vertAlign w:val="subscript"/>
        </w:rPr>
        <w:t>а</w:t>
      </w:r>
      <w:r>
        <w:rPr>
          <w:rStyle w:val="Bodytext5Italicf6"/>
        </w:rPr>
        <w:t>~</w:t>
      </w:r>
      <w:r>
        <w:rPr>
          <w:rStyle w:val="Bodytext5Spacing0pt4"/>
        </w:rPr>
        <w:t xml:space="preserve"> на варианту </w:t>
      </w:r>
      <w:r>
        <w:rPr>
          <w:rStyle w:val="Bodytext5Italicf6"/>
        </w:rPr>
        <w:t xml:space="preserve">и. </w:t>
      </w:r>
      <w:r>
        <w:rPr>
          <w:rStyle w:val="Bodytext5Spacing0pt4"/>
        </w:rPr>
        <w:t xml:space="preserve">Например, в правых верхних углах клеток первой строки записаны произведения: 5-(—3) = —15; 7-(—2) = </w:t>
      </w:r>
      <w:r>
        <w:rPr>
          <w:rStyle w:val="Bodytext5Spacing2pt6"/>
        </w:rPr>
        <w:t>—14.</w:t>
      </w:r>
    </w:p>
    <w:p w14:paraId="5D298F07" w14:textId="77777777" w:rsidR="00F4136F" w:rsidRDefault="00E27E4F">
      <w:pPr>
        <w:pStyle w:val="Bodytext50"/>
        <w:framePr w:w="6278" w:h="3178" w:hRule="exact" w:wrap="around" w:vAnchor="page" w:hAnchor="page" w:x="3046" w:y="9438"/>
        <w:numPr>
          <w:ilvl w:val="0"/>
          <w:numId w:val="50"/>
        </w:numPr>
        <w:shd w:val="clear" w:color="auto" w:fill="auto"/>
        <w:spacing w:before="0" w:line="173" w:lineRule="exact"/>
        <w:ind w:left="20" w:right="40" w:firstLine="380"/>
      </w:pPr>
      <w:r>
        <w:rPr>
          <w:rStyle w:val="Bodytext5Spacing0pt4"/>
        </w:rPr>
        <w:t xml:space="preserve"> Складывают все числа, помещенное в правых верхних углах клеток одной строки и их сумму записывают в клетку этой же строки столбца </w:t>
      </w:r>
      <w:r>
        <w:rPr>
          <w:rStyle w:val="Bodytext5Italicf6"/>
          <w:lang w:val="en-US" w:eastAsia="en-US" w:bidi="en-US"/>
        </w:rPr>
        <w:t>U.</w:t>
      </w:r>
      <w:r>
        <w:rPr>
          <w:rStyle w:val="Bodytext5Spacing0pt4"/>
          <w:lang w:val="en-US" w:eastAsia="en-US" w:bidi="en-US"/>
        </w:rPr>
        <w:t xml:space="preserve"> </w:t>
      </w:r>
      <w:r>
        <w:rPr>
          <w:rStyle w:val="Bodytext5Spacing0pt4"/>
        </w:rPr>
        <w:t xml:space="preserve">Например, для первой строки </w:t>
      </w:r>
      <w:r>
        <w:rPr>
          <w:rStyle w:val="Bodytext5Italicf6"/>
          <w:lang w:val="en-US" w:eastAsia="en-US" w:bidi="en-US"/>
        </w:rPr>
        <w:t>U</w:t>
      </w:r>
      <w:r>
        <w:rPr>
          <w:rStyle w:val="Bodytext5Spacing0pt4"/>
          <w:lang w:val="en-US" w:eastAsia="en-US" w:bidi="en-US"/>
        </w:rPr>
        <w:t xml:space="preserve"> </w:t>
      </w:r>
      <w:r>
        <w:rPr>
          <w:rStyle w:val="Bodytext5Spacing2pt6"/>
        </w:rPr>
        <w:t>=—15</w:t>
      </w:r>
      <w:r>
        <w:rPr>
          <w:rStyle w:val="Bodytext5Spacing0pt4"/>
        </w:rPr>
        <w:t xml:space="preserve"> + (—14)=—29.</w:t>
      </w:r>
    </w:p>
    <w:p w14:paraId="5D298F08" w14:textId="77777777" w:rsidR="00F4136F" w:rsidRDefault="00E27E4F">
      <w:pPr>
        <w:pStyle w:val="Bodytext50"/>
        <w:framePr w:w="6278" w:h="3178" w:hRule="exact" w:wrap="around" w:vAnchor="page" w:hAnchor="page" w:x="3046" w:y="9438"/>
        <w:numPr>
          <w:ilvl w:val="0"/>
          <w:numId w:val="50"/>
        </w:numPr>
        <w:shd w:val="clear" w:color="auto" w:fill="auto"/>
        <w:spacing w:before="0" w:line="173" w:lineRule="exact"/>
        <w:ind w:left="20" w:right="40" w:firstLine="380"/>
      </w:pPr>
      <w:r>
        <w:rPr>
          <w:rStyle w:val="Bodytext5Spacing0pt4"/>
        </w:rPr>
        <w:t xml:space="preserve"> Умножают варианту </w:t>
      </w:r>
      <w:r>
        <w:rPr>
          <w:rStyle w:val="Bodytext5Italicf6"/>
          <w:lang w:val="en-US" w:eastAsia="en-US" w:bidi="en-US"/>
        </w:rPr>
        <w:t>v</w:t>
      </w:r>
      <w:r>
        <w:rPr>
          <w:rStyle w:val="Bodytext5Spacing0pt4"/>
          <w:lang w:val="en-US" w:eastAsia="en-US" w:bidi="en-US"/>
        </w:rPr>
        <w:t xml:space="preserve"> </w:t>
      </w:r>
      <w:r>
        <w:rPr>
          <w:rStyle w:val="Bodytext5Spacing0pt4"/>
        </w:rPr>
        <w:t xml:space="preserve">на </w:t>
      </w:r>
      <w:r>
        <w:rPr>
          <w:rStyle w:val="Bodytext5Italicf6"/>
          <w:lang w:val="en-US" w:eastAsia="en-US" w:bidi="en-US"/>
        </w:rPr>
        <w:t>U</w:t>
      </w:r>
      <w:r>
        <w:rPr>
          <w:rStyle w:val="Bodytext5Spacing0pt4"/>
          <w:lang w:val="en-US" w:eastAsia="en-US" w:bidi="en-US"/>
        </w:rPr>
        <w:t xml:space="preserve"> </w:t>
      </w:r>
      <w:r>
        <w:rPr>
          <w:rStyle w:val="Bodytext5Spacing0pt4"/>
        </w:rPr>
        <w:t xml:space="preserve">н полученное произведение заци- сывают в последнюю клетку той же строки, т. е, в клетку столбца </w:t>
      </w:r>
      <w:r>
        <w:rPr>
          <w:rStyle w:val="Bodytext5Italicf6"/>
          <w:lang w:val="en-US" w:eastAsia="en-US" w:bidi="en-US"/>
        </w:rPr>
        <w:t>vU.</w:t>
      </w:r>
      <w:r>
        <w:rPr>
          <w:rStyle w:val="Bodytext5Spacing0pt4"/>
          <w:lang w:val="en-US" w:eastAsia="en-US" w:bidi="en-US"/>
        </w:rPr>
        <w:t xml:space="preserve"> </w:t>
      </w:r>
      <w:r>
        <w:rPr>
          <w:rStyle w:val="Bodytext5Spacing0pt4"/>
        </w:rPr>
        <w:t xml:space="preserve">Например, в первой строке таблицы </w:t>
      </w:r>
      <w:r>
        <w:rPr>
          <w:rStyle w:val="Bodytext5Italicf6"/>
          <w:lang w:val="en-US" w:eastAsia="en-US" w:bidi="en-US"/>
        </w:rPr>
        <w:t>v —</w:t>
      </w:r>
      <w:r>
        <w:rPr>
          <w:rStyle w:val="Bodytext5Spacing0pt4"/>
          <w:lang w:val="en-US" w:eastAsia="en-US" w:bidi="en-US"/>
        </w:rPr>
        <w:t xml:space="preserve"> </w:t>
      </w:r>
      <w:r>
        <w:rPr>
          <w:rStyle w:val="Bodytext5Spacing0pt4"/>
        </w:rPr>
        <w:t xml:space="preserve">—2, </w:t>
      </w:r>
      <w:r>
        <w:rPr>
          <w:rStyle w:val="Bodytext5Italicf6"/>
          <w:lang w:val="en-US" w:eastAsia="en-US" w:bidi="en-US"/>
        </w:rPr>
        <w:t>U—</w:t>
      </w:r>
      <w:r>
        <w:rPr>
          <w:rStyle w:val="Bodytext5Spacing0pt4"/>
          <w:lang w:val="en-US" w:eastAsia="en-US" w:bidi="en-US"/>
        </w:rPr>
        <w:t xml:space="preserve"> </w:t>
      </w:r>
      <w:r>
        <w:rPr>
          <w:rStyle w:val="Bodytext5Spacing0pt4"/>
        </w:rPr>
        <w:t>— 29; следо</w:t>
      </w:r>
      <w:r>
        <w:rPr>
          <w:rStyle w:val="Bodytext5Spacing0pt4"/>
        </w:rPr>
        <w:softHyphen/>
        <w:t xml:space="preserve">вательно, </w:t>
      </w:r>
      <w:r>
        <w:rPr>
          <w:rStyle w:val="Bodytext5Italicf6"/>
          <w:lang w:val="en-US" w:eastAsia="en-US" w:bidi="en-US"/>
        </w:rPr>
        <w:t xml:space="preserve">vU </w:t>
      </w:r>
      <w:r>
        <w:rPr>
          <w:rStyle w:val="Bodytext5Italicf6"/>
        </w:rPr>
        <w:t>= (</w:t>
      </w:r>
      <w:r>
        <w:rPr>
          <w:rStyle w:val="Bodytext5Spacing0pt4"/>
        </w:rPr>
        <w:t>—2) ■ (—29) = 58.</w:t>
      </w:r>
    </w:p>
    <w:p w14:paraId="5D298F09" w14:textId="77777777" w:rsidR="00F4136F" w:rsidRDefault="00E27E4F">
      <w:pPr>
        <w:pStyle w:val="Bodytext50"/>
        <w:framePr w:w="6278" w:h="3178" w:hRule="exact" w:wrap="around" w:vAnchor="page" w:hAnchor="page" w:x="3046" w:y="9438"/>
        <w:numPr>
          <w:ilvl w:val="0"/>
          <w:numId w:val="50"/>
        </w:numPr>
        <w:shd w:val="clear" w:color="auto" w:fill="auto"/>
        <w:spacing w:before="0" w:line="173" w:lineRule="exact"/>
        <w:ind w:left="20" w:firstLine="380"/>
      </w:pPr>
      <w:r>
        <w:rPr>
          <w:rStyle w:val="Bodytext5Spacing0pt4"/>
        </w:rPr>
        <w:t xml:space="preserve"> Наконец, сложив все числа столбца </w:t>
      </w:r>
      <w:r>
        <w:rPr>
          <w:rStyle w:val="Bodytext5Italicf6"/>
          <w:lang w:val="en-US" w:eastAsia="en-US" w:bidi="en-US"/>
        </w:rPr>
        <w:t>vU</w:t>
      </w:r>
      <w:r>
        <w:rPr>
          <w:rStyle w:val="Bodytext5Spacing0pt4"/>
        </w:rPr>
        <w:t>, получают сумму</w:t>
      </w:r>
    </w:p>
    <w:p w14:paraId="5D298F0A" w14:textId="77777777" w:rsidR="00F4136F" w:rsidRDefault="00E27E4F">
      <w:pPr>
        <w:pStyle w:val="Bodytext50"/>
        <w:framePr w:w="6278" w:h="3178" w:hRule="exact" w:wrap="around" w:vAnchor="page" w:hAnchor="page" w:x="3046" w:y="9438"/>
        <w:shd w:val="clear" w:color="auto" w:fill="auto"/>
        <w:spacing w:before="0" w:line="139" w:lineRule="exact"/>
        <w:ind w:left="160" w:right="40" w:hanging="120"/>
        <w:jc w:val="left"/>
      </w:pPr>
      <w:r>
        <w:rPr>
          <w:rStyle w:val="Bodytext5Spacing0pt4"/>
        </w:rPr>
        <w:t xml:space="preserve">2 </w:t>
      </w:r>
      <w:r>
        <w:rPr>
          <w:rStyle w:val="Bodytext5Italicf6"/>
          <w:lang w:val="en-US" w:eastAsia="en-US" w:bidi="en-US"/>
        </w:rPr>
        <w:t>oU,</w:t>
      </w:r>
      <w:r>
        <w:rPr>
          <w:rStyle w:val="Bodytext5Spacing0pt4"/>
          <w:lang w:val="en-US" w:eastAsia="en-US" w:bidi="en-US"/>
        </w:rPr>
        <w:t xml:space="preserve"> </w:t>
      </w:r>
      <w:r>
        <w:rPr>
          <w:rStyle w:val="Bodytext5Spacing0pt4"/>
        </w:rPr>
        <w:t xml:space="preserve">которая равна искомой сумме 2 </w:t>
      </w:r>
      <w:r>
        <w:rPr>
          <w:rStyle w:val="Bodytext5Italicf6"/>
          <w:vertAlign w:val="superscript"/>
          <w:lang w:val="en-US" w:eastAsia="en-US" w:bidi="en-US"/>
        </w:rPr>
        <w:t>n</w:t>
      </w:r>
      <w:r>
        <w:rPr>
          <w:rStyle w:val="Bodytext5Italicf6"/>
          <w:lang w:val="en-US" w:eastAsia="en-US" w:bidi="en-US"/>
        </w:rPr>
        <w:t>ar^</w:t>
      </w:r>
      <w:r>
        <w:rPr>
          <w:rStyle w:val="Bodytext5Italicf6"/>
          <w:vertAlign w:val="superscript"/>
          <w:lang w:val="en-US" w:eastAsia="en-US" w:bidi="en-US"/>
        </w:rPr>
        <w:t>v</w:t>
      </w:r>
      <w:r>
        <w:rPr>
          <w:rStyle w:val="Bodytext5Italicf6"/>
          <w:lang w:val="en-US" w:eastAsia="en-US" w:bidi="en-US"/>
        </w:rPr>
        <w:t>-</w:t>
      </w:r>
      <w:r>
        <w:rPr>
          <w:rStyle w:val="Bodytext5Spacing0pt4"/>
          <w:lang w:val="en-US" w:eastAsia="en-US" w:bidi="en-US"/>
        </w:rPr>
        <w:t xml:space="preserve"> </w:t>
      </w:r>
      <w:r>
        <w:rPr>
          <w:rStyle w:val="Bodytext5Spacing0pt4"/>
        </w:rPr>
        <w:t xml:space="preserve">Например, для табл. 16 </w:t>
      </w:r>
      <w:r>
        <w:rPr>
          <w:rStyle w:val="Bodytext510pt8"/>
        </w:rPr>
        <w:t>о</w:t>
      </w:r>
    </w:p>
    <w:p w14:paraId="5D298F0B" w14:textId="77777777" w:rsidR="00F4136F" w:rsidRDefault="00E27E4F">
      <w:pPr>
        <w:pStyle w:val="Bodytext50"/>
        <w:framePr w:w="6278" w:h="3178" w:hRule="exact" w:wrap="around" w:vAnchor="page" w:hAnchor="page" w:x="3046" w:y="9438"/>
        <w:shd w:val="clear" w:color="auto" w:fill="auto"/>
        <w:spacing w:before="0" w:line="160" w:lineRule="exact"/>
        <w:ind w:left="160" w:hanging="120"/>
        <w:jc w:val="left"/>
      </w:pPr>
      <w:r>
        <w:rPr>
          <w:rStyle w:val="Bodytext5Spacing0pt4"/>
        </w:rPr>
        <w:t xml:space="preserve">имеем 2 </w:t>
      </w:r>
      <w:r>
        <w:rPr>
          <w:rStyle w:val="Bodytext5Italicf6"/>
          <w:lang w:val="en-US" w:eastAsia="en-US" w:bidi="en-US"/>
        </w:rPr>
        <w:t xml:space="preserve">vU </w:t>
      </w:r>
      <w:r>
        <w:rPr>
          <w:rStyle w:val="Bodytext5Italicf6"/>
        </w:rPr>
        <w:t>=</w:t>
      </w:r>
      <w:r>
        <w:rPr>
          <w:rStyle w:val="Bodytext5Spacing0pt4"/>
        </w:rPr>
        <w:t xml:space="preserve"> 169; следовательно, искомая сумма 2 </w:t>
      </w:r>
      <w:r>
        <w:rPr>
          <w:rStyle w:val="Bodytext5Italicf6"/>
          <w:lang w:val="en-US" w:eastAsia="en-US" w:bidi="en-US"/>
        </w:rPr>
        <w:t>n</w:t>
      </w:r>
      <w:r>
        <w:rPr>
          <w:rStyle w:val="Bodytext5Italicf6"/>
          <w:vertAlign w:val="subscript"/>
          <w:lang w:val="en-US" w:eastAsia="en-US" w:bidi="en-US"/>
        </w:rPr>
        <w:t>atl</w:t>
      </w:r>
      <w:r>
        <w:rPr>
          <w:rStyle w:val="Bodytext5Italicf6"/>
          <w:lang w:val="en-US" w:eastAsia="en-US" w:bidi="en-US"/>
        </w:rPr>
        <w:t>uv=</w:t>
      </w:r>
      <w:r>
        <w:rPr>
          <w:rStyle w:val="Bodytext5Spacing0pt4"/>
          <w:lang w:val="en-US" w:eastAsia="en-US" w:bidi="en-US"/>
        </w:rPr>
        <w:t xml:space="preserve"> </w:t>
      </w:r>
      <w:r>
        <w:rPr>
          <w:rStyle w:val="Bodytext5Spacing0pt4"/>
        </w:rPr>
        <w:t>169.</w:t>
      </w:r>
    </w:p>
    <w:p w14:paraId="5D298F0C" w14:textId="77777777" w:rsidR="00F4136F" w:rsidRDefault="00E27E4F">
      <w:pPr>
        <w:pStyle w:val="Headerorfooter0"/>
        <w:framePr w:wrap="around" w:vAnchor="page" w:hAnchor="page" w:x="3118" w:y="12808"/>
        <w:shd w:val="clear" w:color="auto" w:fill="auto"/>
        <w:spacing w:line="160" w:lineRule="exact"/>
        <w:ind w:left="20"/>
      </w:pPr>
      <w:r>
        <w:rPr>
          <w:rStyle w:val="HeaderorfooterSpacing0pt0"/>
        </w:rPr>
        <w:t>264</w:t>
      </w:r>
    </w:p>
    <w:p w14:paraId="5D298F0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F0E" w14:textId="77777777" w:rsidR="00F4136F" w:rsidRDefault="00E27E4F">
      <w:pPr>
        <w:pStyle w:val="Headerorfooter140"/>
        <w:framePr w:wrap="around" w:vAnchor="page" w:hAnchor="page" w:x="11660" w:y="2822"/>
        <w:shd w:val="clear" w:color="auto" w:fill="auto"/>
        <w:spacing w:line="200" w:lineRule="exact"/>
        <w:ind w:left="20"/>
      </w:pPr>
      <w:r>
        <w:rPr>
          <w:rStyle w:val="Headerorfooter14Spacing1pt"/>
          <w:b/>
          <w:bCs/>
        </w:rPr>
        <w:t>Таблица 16</w:t>
      </w:r>
    </w:p>
    <w:p w14:paraId="5D298F0F" w14:textId="77777777" w:rsidR="00F4136F" w:rsidRDefault="00E27E4F">
      <w:pPr>
        <w:pStyle w:val="Tablecaption0"/>
        <w:framePr w:w="144" w:h="349" w:hRule="exact" w:wrap="around" w:vAnchor="page" w:hAnchor="page" w:x="2876" w:y="8779"/>
        <w:shd w:val="clear" w:color="auto" w:fill="auto"/>
        <w:spacing w:line="200" w:lineRule="exact"/>
        <w:ind w:firstLine="0"/>
      </w:pPr>
      <w:r>
        <w:rPr>
          <w:rStyle w:val="TablecaptionSpacing0pt"/>
          <w:b/>
          <w:bCs/>
        </w:rPr>
        <w:t>£</w:t>
      </w:r>
    </w:p>
    <w:p w14:paraId="5D298F10" w14:textId="77777777" w:rsidR="00F4136F" w:rsidRDefault="00E27E4F">
      <w:pPr>
        <w:pStyle w:val="Tablecaption90"/>
        <w:framePr w:w="144" w:h="349" w:hRule="exact" w:wrap="around" w:vAnchor="page" w:hAnchor="page" w:x="2876" w:y="8779"/>
        <w:shd w:val="clear" w:color="auto" w:fill="auto"/>
        <w:spacing w:line="140" w:lineRule="exact"/>
      </w:pPr>
      <w:r>
        <w:t>in</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037"/>
        <w:gridCol w:w="1104"/>
        <w:gridCol w:w="1118"/>
        <w:gridCol w:w="1109"/>
        <w:gridCol w:w="1114"/>
        <w:gridCol w:w="1114"/>
        <w:gridCol w:w="1109"/>
        <w:gridCol w:w="1032"/>
        <w:gridCol w:w="1061"/>
      </w:tblGrid>
      <w:tr w:rsidR="00F4136F" w14:paraId="5D298F16" w14:textId="77777777">
        <w:trPr>
          <w:trHeight w:hRule="exact" w:val="302"/>
        </w:trPr>
        <w:tc>
          <w:tcPr>
            <w:tcW w:w="1037" w:type="dxa"/>
            <w:vMerge w:val="restart"/>
            <w:tcBorders>
              <w:top w:val="single" w:sz="4" w:space="0" w:color="auto"/>
              <w:left w:val="single" w:sz="4" w:space="0" w:color="auto"/>
            </w:tcBorders>
            <w:shd w:val="clear" w:color="auto" w:fill="FFFFFF"/>
            <w:vAlign w:val="center"/>
          </w:tcPr>
          <w:p w14:paraId="5D298F11" w14:textId="77777777" w:rsidR="00F4136F" w:rsidRDefault="00E27E4F">
            <w:pPr>
              <w:pStyle w:val="2"/>
              <w:framePr w:w="9797" w:h="5938" w:wrap="around" w:vAnchor="page" w:hAnchor="page" w:x="3164" w:y="3144"/>
              <w:shd w:val="clear" w:color="auto" w:fill="auto"/>
              <w:spacing w:after="0" w:line="200" w:lineRule="exact"/>
              <w:jc w:val="center"/>
            </w:pPr>
            <w:r>
              <w:rPr>
                <w:rStyle w:val="Bodytext10pt6"/>
                <w:lang w:val="ru-RU" w:eastAsia="ru-RU" w:bidi="ru-RU"/>
              </w:rPr>
              <w:t>V</w:t>
            </w:r>
          </w:p>
        </w:tc>
        <w:tc>
          <w:tcPr>
            <w:tcW w:w="6668" w:type="dxa"/>
            <w:gridSpan w:val="6"/>
            <w:tcBorders>
              <w:top w:val="single" w:sz="4" w:space="0" w:color="auto"/>
              <w:left w:val="single" w:sz="4" w:space="0" w:color="auto"/>
            </w:tcBorders>
            <w:shd w:val="clear" w:color="auto" w:fill="FFFFFF"/>
            <w:vAlign w:val="center"/>
          </w:tcPr>
          <w:p w14:paraId="5D298F12" w14:textId="77777777" w:rsidR="00F4136F" w:rsidRDefault="00E27E4F">
            <w:pPr>
              <w:pStyle w:val="2"/>
              <w:framePr w:w="9797" w:h="5938" w:wrap="around" w:vAnchor="page" w:hAnchor="page" w:x="3164" w:y="3144"/>
              <w:shd w:val="clear" w:color="auto" w:fill="auto"/>
              <w:spacing w:after="0" w:line="200" w:lineRule="exact"/>
              <w:jc w:val="center"/>
            </w:pPr>
            <w:r>
              <w:rPr>
                <w:rStyle w:val="Bodytext10pt6"/>
                <w:lang w:val="ru-RU" w:eastAsia="ru-RU" w:bidi="ru-RU"/>
              </w:rPr>
              <w:t>и</w:t>
            </w:r>
          </w:p>
        </w:tc>
        <w:tc>
          <w:tcPr>
            <w:tcW w:w="1032" w:type="dxa"/>
            <w:vMerge w:val="restart"/>
            <w:tcBorders>
              <w:top w:val="single" w:sz="4" w:space="0" w:color="auto"/>
            </w:tcBorders>
            <w:shd w:val="clear" w:color="auto" w:fill="FFFFFF"/>
            <w:vAlign w:val="center"/>
          </w:tcPr>
          <w:p w14:paraId="5D298F13" w14:textId="77777777" w:rsidR="00F4136F" w:rsidRDefault="00E27E4F">
            <w:pPr>
              <w:pStyle w:val="2"/>
              <w:framePr w:w="9797" w:h="5938" w:wrap="around" w:vAnchor="page" w:hAnchor="page" w:x="3164" w:y="3144"/>
              <w:shd w:val="clear" w:color="auto" w:fill="auto"/>
              <w:spacing w:after="0" w:line="210" w:lineRule="exact"/>
              <w:ind w:left="20"/>
            </w:pPr>
            <w:r>
              <w:rPr>
                <w:rStyle w:val="BodytextCandara5"/>
              </w:rPr>
              <w:t>1</w:t>
            </w:r>
            <w:r>
              <w:rPr>
                <w:rStyle w:val="Bodytext10pt5"/>
              </w:rPr>
              <w:t xml:space="preserve"> </w:t>
            </w:r>
            <w:r>
              <w:rPr>
                <w:rStyle w:val="Bodytext10pt6"/>
              </w:rPr>
              <w:t>V</w:t>
            </w:r>
            <w:r>
              <w:rPr>
                <w:rStyle w:val="Bodytext10pt5"/>
              </w:rPr>
              <w:t>=</w:t>
            </w:r>
          </w:p>
          <w:p w14:paraId="5D298F14" w14:textId="77777777" w:rsidR="00F4136F" w:rsidRDefault="00E27E4F">
            <w:pPr>
              <w:pStyle w:val="2"/>
              <w:framePr w:w="9797" w:h="5938" w:wrap="around" w:vAnchor="page" w:hAnchor="page" w:x="3164" w:y="3144"/>
              <w:shd w:val="clear" w:color="auto" w:fill="auto"/>
              <w:spacing w:after="0" w:line="180" w:lineRule="exact"/>
              <w:ind w:left="20"/>
            </w:pPr>
            <w:r>
              <w:rPr>
                <w:rStyle w:val="Bodytext9pt3"/>
              </w:rPr>
              <w:t>i</w:t>
            </w:r>
          </w:p>
        </w:tc>
        <w:tc>
          <w:tcPr>
            <w:tcW w:w="1061" w:type="dxa"/>
            <w:vMerge w:val="restart"/>
            <w:tcBorders>
              <w:top w:val="single" w:sz="4" w:space="0" w:color="auto"/>
              <w:left w:val="single" w:sz="4" w:space="0" w:color="auto"/>
              <w:right w:val="single" w:sz="4" w:space="0" w:color="auto"/>
            </w:tcBorders>
            <w:shd w:val="clear" w:color="auto" w:fill="FFFFFF"/>
            <w:vAlign w:val="center"/>
          </w:tcPr>
          <w:p w14:paraId="5D298F15" w14:textId="77777777" w:rsidR="00F4136F" w:rsidRDefault="00E27E4F">
            <w:pPr>
              <w:pStyle w:val="2"/>
              <w:framePr w:w="9797" w:h="5938" w:wrap="around" w:vAnchor="page" w:hAnchor="page" w:x="3164" w:y="3144"/>
              <w:shd w:val="clear" w:color="auto" w:fill="auto"/>
              <w:spacing w:after="0" w:line="200" w:lineRule="exact"/>
              <w:jc w:val="center"/>
            </w:pPr>
            <w:r>
              <w:rPr>
                <w:rStyle w:val="Bodytext10pt6"/>
              </w:rPr>
              <w:t>vU</w:t>
            </w:r>
          </w:p>
        </w:tc>
      </w:tr>
      <w:tr w:rsidR="00F4136F" w14:paraId="5D298F20" w14:textId="77777777">
        <w:trPr>
          <w:trHeight w:hRule="exact" w:val="326"/>
        </w:trPr>
        <w:tc>
          <w:tcPr>
            <w:tcW w:w="1037" w:type="dxa"/>
            <w:vMerge/>
            <w:tcBorders>
              <w:left w:val="single" w:sz="4" w:space="0" w:color="auto"/>
            </w:tcBorders>
            <w:shd w:val="clear" w:color="auto" w:fill="FFFFFF"/>
            <w:vAlign w:val="center"/>
          </w:tcPr>
          <w:p w14:paraId="5D298F17" w14:textId="77777777" w:rsidR="00F4136F" w:rsidRDefault="00F4136F">
            <w:pPr>
              <w:framePr w:w="9797" w:h="5938" w:wrap="around" w:vAnchor="page" w:hAnchor="page" w:x="3164" w:y="3144"/>
            </w:pPr>
          </w:p>
        </w:tc>
        <w:tc>
          <w:tcPr>
            <w:tcW w:w="1104" w:type="dxa"/>
            <w:tcBorders>
              <w:top w:val="single" w:sz="4" w:space="0" w:color="auto"/>
              <w:left w:val="single" w:sz="4" w:space="0" w:color="auto"/>
            </w:tcBorders>
            <w:shd w:val="clear" w:color="auto" w:fill="FFFFFF"/>
            <w:vAlign w:val="center"/>
          </w:tcPr>
          <w:p w14:paraId="5D298F18" w14:textId="77777777" w:rsidR="00F4136F" w:rsidRDefault="00E27E4F">
            <w:pPr>
              <w:pStyle w:val="2"/>
              <w:framePr w:w="9797" w:h="5938" w:wrap="around" w:vAnchor="page" w:hAnchor="page" w:x="3164" w:y="3144"/>
              <w:shd w:val="clear" w:color="auto" w:fill="auto"/>
              <w:spacing w:after="0" w:line="200" w:lineRule="exact"/>
              <w:jc w:val="center"/>
            </w:pPr>
            <w:r>
              <w:rPr>
                <w:rStyle w:val="Bodytext10pt6"/>
                <w:lang w:val="ru-RU" w:eastAsia="ru-RU" w:bidi="ru-RU"/>
              </w:rPr>
              <w:t>-3</w:t>
            </w:r>
          </w:p>
        </w:tc>
        <w:tc>
          <w:tcPr>
            <w:tcW w:w="1118" w:type="dxa"/>
            <w:tcBorders>
              <w:top w:val="single" w:sz="4" w:space="0" w:color="auto"/>
              <w:left w:val="single" w:sz="4" w:space="0" w:color="auto"/>
            </w:tcBorders>
            <w:shd w:val="clear" w:color="auto" w:fill="FFFFFF"/>
            <w:vAlign w:val="center"/>
          </w:tcPr>
          <w:p w14:paraId="5D298F19" w14:textId="77777777" w:rsidR="00F4136F" w:rsidRDefault="00E27E4F">
            <w:pPr>
              <w:pStyle w:val="2"/>
              <w:framePr w:w="9797" w:h="5938" w:wrap="around" w:vAnchor="page" w:hAnchor="page" w:x="3164" w:y="3144"/>
              <w:shd w:val="clear" w:color="auto" w:fill="auto"/>
              <w:spacing w:after="0" w:line="140" w:lineRule="exact"/>
              <w:jc w:val="center"/>
            </w:pPr>
            <w:r>
              <w:rPr>
                <w:rStyle w:val="BodytextSylfaen2"/>
              </w:rPr>
              <w:t>-2</w:t>
            </w:r>
          </w:p>
        </w:tc>
        <w:tc>
          <w:tcPr>
            <w:tcW w:w="1109" w:type="dxa"/>
            <w:tcBorders>
              <w:top w:val="single" w:sz="4" w:space="0" w:color="auto"/>
              <w:left w:val="single" w:sz="4" w:space="0" w:color="auto"/>
            </w:tcBorders>
            <w:shd w:val="clear" w:color="auto" w:fill="FFFFFF"/>
            <w:vAlign w:val="center"/>
          </w:tcPr>
          <w:p w14:paraId="5D298F1A" w14:textId="77777777" w:rsidR="00F4136F" w:rsidRDefault="00E27E4F">
            <w:pPr>
              <w:pStyle w:val="2"/>
              <w:framePr w:w="9797" w:h="5938" w:wrap="around" w:vAnchor="page" w:hAnchor="page" w:x="3164" w:y="3144"/>
              <w:shd w:val="clear" w:color="auto" w:fill="auto"/>
              <w:spacing w:after="0" w:line="200" w:lineRule="exact"/>
              <w:ind w:left="220" w:firstLine="260"/>
            </w:pPr>
            <w:r>
              <w:rPr>
                <w:rStyle w:val="Bodytext10pt5"/>
              </w:rPr>
              <w:t>-l</w:t>
            </w:r>
          </w:p>
        </w:tc>
        <w:tc>
          <w:tcPr>
            <w:tcW w:w="1114" w:type="dxa"/>
            <w:tcBorders>
              <w:top w:val="single" w:sz="4" w:space="0" w:color="auto"/>
              <w:left w:val="single" w:sz="4" w:space="0" w:color="auto"/>
            </w:tcBorders>
            <w:shd w:val="clear" w:color="auto" w:fill="FFFFFF"/>
            <w:vAlign w:val="center"/>
          </w:tcPr>
          <w:p w14:paraId="5D298F1B" w14:textId="77777777" w:rsidR="00F4136F" w:rsidRDefault="00E27E4F">
            <w:pPr>
              <w:pStyle w:val="2"/>
              <w:framePr w:w="9797" w:h="5938" w:wrap="around" w:vAnchor="page" w:hAnchor="page" w:x="3164" w:y="3144"/>
              <w:shd w:val="clear" w:color="auto" w:fill="auto"/>
              <w:spacing w:after="0" w:line="210" w:lineRule="exact"/>
              <w:jc w:val="center"/>
            </w:pPr>
            <w:r>
              <w:rPr>
                <w:rStyle w:val="BodytextCandara5"/>
              </w:rPr>
              <w:t>0</w:t>
            </w:r>
          </w:p>
        </w:tc>
        <w:tc>
          <w:tcPr>
            <w:tcW w:w="1114" w:type="dxa"/>
            <w:tcBorders>
              <w:top w:val="single" w:sz="4" w:space="0" w:color="auto"/>
              <w:left w:val="single" w:sz="4" w:space="0" w:color="auto"/>
            </w:tcBorders>
            <w:shd w:val="clear" w:color="auto" w:fill="FFFFFF"/>
            <w:vAlign w:val="center"/>
          </w:tcPr>
          <w:p w14:paraId="5D298F1C" w14:textId="77777777" w:rsidR="00F4136F" w:rsidRDefault="00E27E4F">
            <w:pPr>
              <w:pStyle w:val="2"/>
              <w:framePr w:w="9797" w:h="5938" w:wrap="around" w:vAnchor="page" w:hAnchor="page" w:x="3164" w:y="3144"/>
              <w:shd w:val="clear" w:color="auto" w:fill="auto"/>
              <w:spacing w:after="0" w:line="200" w:lineRule="exact"/>
              <w:jc w:val="center"/>
            </w:pPr>
            <w:r>
              <w:rPr>
                <w:rStyle w:val="Bodytext10pt5"/>
              </w:rPr>
              <w:t>I</w:t>
            </w:r>
          </w:p>
        </w:tc>
        <w:tc>
          <w:tcPr>
            <w:tcW w:w="1109" w:type="dxa"/>
            <w:tcBorders>
              <w:top w:val="single" w:sz="4" w:space="0" w:color="auto"/>
              <w:left w:val="single" w:sz="4" w:space="0" w:color="auto"/>
            </w:tcBorders>
            <w:shd w:val="clear" w:color="auto" w:fill="FFFFFF"/>
            <w:vAlign w:val="center"/>
          </w:tcPr>
          <w:p w14:paraId="5D298F1D" w14:textId="77777777" w:rsidR="00F4136F" w:rsidRDefault="00E27E4F">
            <w:pPr>
              <w:pStyle w:val="2"/>
              <w:framePr w:w="9797" w:h="5938" w:wrap="around" w:vAnchor="page" w:hAnchor="page" w:x="3164" w:y="3144"/>
              <w:shd w:val="clear" w:color="auto" w:fill="auto"/>
              <w:spacing w:after="0" w:line="210" w:lineRule="exact"/>
              <w:jc w:val="center"/>
            </w:pPr>
            <w:r>
              <w:rPr>
                <w:rStyle w:val="Bodytext105pt"/>
              </w:rPr>
              <w:t>2</w:t>
            </w:r>
          </w:p>
        </w:tc>
        <w:tc>
          <w:tcPr>
            <w:tcW w:w="1032" w:type="dxa"/>
            <w:vMerge/>
            <w:shd w:val="clear" w:color="auto" w:fill="FFFFFF"/>
            <w:vAlign w:val="center"/>
          </w:tcPr>
          <w:p w14:paraId="5D298F1E" w14:textId="77777777" w:rsidR="00F4136F" w:rsidRDefault="00F4136F">
            <w:pPr>
              <w:framePr w:w="9797" w:h="5938" w:wrap="around" w:vAnchor="page" w:hAnchor="page" w:x="3164" w:y="3144"/>
            </w:pPr>
          </w:p>
        </w:tc>
        <w:tc>
          <w:tcPr>
            <w:tcW w:w="1061" w:type="dxa"/>
            <w:vMerge/>
            <w:tcBorders>
              <w:left w:val="single" w:sz="4" w:space="0" w:color="auto"/>
              <w:right w:val="single" w:sz="4" w:space="0" w:color="auto"/>
            </w:tcBorders>
            <w:shd w:val="clear" w:color="auto" w:fill="FFFFFF"/>
            <w:vAlign w:val="center"/>
          </w:tcPr>
          <w:p w14:paraId="5D298F1F" w14:textId="77777777" w:rsidR="00F4136F" w:rsidRDefault="00F4136F">
            <w:pPr>
              <w:framePr w:w="9797" w:h="5938" w:wrap="around" w:vAnchor="page" w:hAnchor="page" w:x="3164" w:y="3144"/>
            </w:pPr>
          </w:p>
        </w:tc>
      </w:tr>
      <w:tr w:rsidR="00F4136F" w14:paraId="5D298F2E" w14:textId="77777777">
        <w:trPr>
          <w:trHeight w:hRule="exact" w:val="758"/>
        </w:trPr>
        <w:tc>
          <w:tcPr>
            <w:tcW w:w="1037" w:type="dxa"/>
            <w:tcBorders>
              <w:top w:val="single" w:sz="4" w:space="0" w:color="auto"/>
              <w:left w:val="single" w:sz="4" w:space="0" w:color="auto"/>
            </w:tcBorders>
            <w:shd w:val="clear" w:color="auto" w:fill="FFFFFF"/>
            <w:vAlign w:val="center"/>
          </w:tcPr>
          <w:p w14:paraId="5D298F21" w14:textId="77777777" w:rsidR="00F4136F" w:rsidRDefault="00E27E4F">
            <w:pPr>
              <w:pStyle w:val="2"/>
              <w:framePr w:w="9797" w:h="5938" w:wrap="around" w:vAnchor="page" w:hAnchor="page" w:x="3164" w:y="3144"/>
              <w:shd w:val="clear" w:color="auto" w:fill="auto"/>
              <w:spacing w:after="0" w:line="210" w:lineRule="exact"/>
              <w:jc w:val="center"/>
            </w:pPr>
            <w:r>
              <w:rPr>
                <w:rStyle w:val="BodytextCandara5"/>
                <w:lang w:val="ru-RU" w:eastAsia="ru-RU" w:bidi="ru-RU"/>
              </w:rPr>
              <w:t>-2</w:t>
            </w:r>
          </w:p>
        </w:tc>
        <w:tc>
          <w:tcPr>
            <w:tcW w:w="1104" w:type="dxa"/>
            <w:tcBorders>
              <w:top w:val="single" w:sz="4" w:space="0" w:color="auto"/>
              <w:left w:val="single" w:sz="4" w:space="0" w:color="auto"/>
            </w:tcBorders>
            <w:shd w:val="clear" w:color="auto" w:fill="FFFFFF"/>
          </w:tcPr>
          <w:p w14:paraId="5D298F22" w14:textId="77777777" w:rsidR="00F4136F" w:rsidRDefault="00E27E4F">
            <w:pPr>
              <w:pStyle w:val="2"/>
              <w:framePr w:w="9797" w:h="5938" w:wrap="around" w:vAnchor="page" w:hAnchor="page" w:x="3164" w:y="3144"/>
              <w:shd w:val="clear" w:color="auto" w:fill="auto"/>
              <w:spacing w:after="0" w:line="180" w:lineRule="exact"/>
              <w:jc w:val="right"/>
            </w:pPr>
            <w:r>
              <w:rPr>
                <w:rStyle w:val="Bodytext9pt3"/>
              </w:rPr>
              <w:t>h!L</w:t>
            </w:r>
          </w:p>
          <w:p w14:paraId="5D298F23" w14:textId="77777777" w:rsidR="00F4136F" w:rsidRDefault="00E27E4F">
            <w:pPr>
              <w:pStyle w:val="2"/>
              <w:framePr w:w="9797" w:h="5938" w:wrap="around" w:vAnchor="page" w:hAnchor="page" w:x="3164" w:y="3144"/>
              <w:shd w:val="clear" w:color="auto" w:fill="auto"/>
              <w:spacing w:after="0" w:line="200" w:lineRule="exact"/>
              <w:jc w:val="center"/>
            </w:pPr>
            <w:r>
              <w:rPr>
                <w:rStyle w:val="Bodytext10pt5"/>
                <w:lang w:val="ru-RU" w:eastAsia="ru-RU" w:bidi="ru-RU"/>
              </w:rPr>
              <w:t>5</w:t>
            </w:r>
          </w:p>
          <w:p w14:paraId="5D298F24" w14:textId="77777777" w:rsidR="00F4136F" w:rsidRDefault="00E27E4F">
            <w:pPr>
              <w:pStyle w:val="2"/>
              <w:framePr w:w="9797" w:h="5938" w:wrap="around" w:vAnchor="page" w:hAnchor="page" w:x="3164" w:y="3144"/>
              <w:shd w:val="clear" w:color="auto" w:fill="auto"/>
              <w:spacing w:after="0" w:line="210" w:lineRule="exact"/>
              <w:ind w:left="120"/>
            </w:pPr>
            <w:r>
              <w:rPr>
                <w:rStyle w:val="Bodytext10pt5"/>
                <w:lang w:val="ru-RU" w:eastAsia="ru-RU" w:bidi="ru-RU"/>
              </w:rPr>
              <w:t>-)</w:t>
            </w:r>
            <w:r>
              <w:rPr>
                <w:rStyle w:val="BodytextCandara5"/>
                <w:lang w:val="ru-RU" w:eastAsia="ru-RU" w:bidi="ru-RU"/>
              </w:rPr>
              <w:t>0</w:t>
            </w:r>
            <w:r>
              <w:rPr>
                <w:rStyle w:val="Bodytext10pt5"/>
                <w:lang w:val="ru-RU" w:eastAsia="ru-RU" w:bidi="ru-RU"/>
              </w:rPr>
              <w:t>|</w:t>
            </w:r>
          </w:p>
        </w:tc>
        <w:tc>
          <w:tcPr>
            <w:tcW w:w="1118" w:type="dxa"/>
            <w:tcBorders>
              <w:top w:val="single" w:sz="4" w:space="0" w:color="auto"/>
              <w:left w:val="single" w:sz="4" w:space="0" w:color="auto"/>
            </w:tcBorders>
            <w:shd w:val="clear" w:color="auto" w:fill="FFFFFF"/>
          </w:tcPr>
          <w:p w14:paraId="5D298F25" w14:textId="77777777" w:rsidR="00F4136F" w:rsidRDefault="00E27E4F">
            <w:pPr>
              <w:pStyle w:val="2"/>
              <w:framePr w:w="9797" w:h="5938" w:wrap="around" w:vAnchor="page" w:hAnchor="page" w:x="3164" w:y="3144"/>
              <w:shd w:val="clear" w:color="auto" w:fill="auto"/>
              <w:spacing w:after="0" w:line="180" w:lineRule="exact"/>
              <w:ind w:left="120" w:firstLine="500"/>
            </w:pPr>
            <w:r>
              <w:rPr>
                <w:rStyle w:val="BodytextFranklinGothicHeavy0"/>
              </w:rPr>
              <w:t>izIL</w:t>
            </w:r>
          </w:p>
          <w:p w14:paraId="5D298F26" w14:textId="77777777" w:rsidR="00F4136F" w:rsidRDefault="00E27E4F">
            <w:pPr>
              <w:pStyle w:val="2"/>
              <w:framePr w:w="9797" w:h="5938" w:wrap="around" w:vAnchor="page" w:hAnchor="page" w:x="3164" w:y="3144"/>
              <w:shd w:val="clear" w:color="auto" w:fill="auto"/>
              <w:spacing w:after="0" w:line="200" w:lineRule="exact"/>
              <w:jc w:val="center"/>
            </w:pPr>
            <w:r>
              <w:rPr>
                <w:rStyle w:val="Bodytext10pt5"/>
              </w:rPr>
              <w:t>7</w:t>
            </w:r>
          </w:p>
          <w:p w14:paraId="5D298F27" w14:textId="77777777" w:rsidR="00F4136F" w:rsidRDefault="00E27E4F">
            <w:pPr>
              <w:pStyle w:val="2"/>
              <w:framePr w:w="9797" w:h="5938" w:wrap="around" w:vAnchor="page" w:hAnchor="page" w:x="3164" w:y="3144"/>
              <w:shd w:val="clear" w:color="auto" w:fill="auto"/>
              <w:spacing w:after="0" w:line="200" w:lineRule="exact"/>
              <w:ind w:left="120"/>
            </w:pPr>
            <w:r>
              <w:rPr>
                <w:rStyle w:val="Bodytext10pt5"/>
              </w:rPr>
              <w:t>—14</w:t>
            </w:r>
          </w:p>
        </w:tc>
        <w:tc>
          <w:tcPr>
            <w:tcW w:w="1109" w:type="dxa"/>
            <w:tcBorders>
              <w:top w:val="single" w:sz="4" w:space="0" w:color="auto"/>
              <w:left w:val="single" w:sz="4" w:space="0" w:color="auto"/>
            </w:tcBorders>
            <w:shd w:val="clear" w:color="auto" w:fill="FFFFFF"/>
            <w:vAlign w:val="center"/>
          </w:tcPr>
          <w:p w14:paraId="5D298F28" w14:textId="77777777" w:rsidR="00F4136F" w:rsidRDefault="00E27E4F">
            <w:pPr>
              <w:pStyle w:val="2"/>
              <w:framePr w:w="9797" w:h="5938" w:wrap="around" w:vAnchor="page" w:hAnchor="page" w:x="3164" w:y="3144"/>
              <w:shd w:val="clear" w:color="auto" w:fill="auto"/>
              <w:spacing w:after="0" w:line="200" w:lineRule="exact"/>
              <w:ind w:left="220" w:firstLine="260"/>
            </w:pPr>
            <w:r>
              <w:rPr>
                <w:rStyle w:val="Bodytext10pt5"/>
              </w:rPr>
              <w:t>—</w:t>
            </w:r>
          </w:p>
        </w:tc>
        <w:tc>
          <w:tcPr>
            <w:tcW w:w="1114" w:type="dxa"/>
            <w:tcBorders>
              <w:top w:val="single" w:sz="4" w:space="0" w:color="auto"/>
              <w:left w:val="single" w:sz="4" w:space="0" w:color="auto"/>
            </w:tcBorders>
            <w:shd w:val="clear" w:color="auto" w:fill="FFFFFF"/>
            <w:vAlign w:val="center"/>
          </w:tcPr>
          <w:p w14:paraId="5D298F29" w14:textId="77777777" w:rsidR="00F4136F" w:rsidRDefault="00E27E4F">
            <w:pPr>
              <w:pStyle w:val="2"/>
              <w:framePr w:w="9797" w:h="5938" w:wrap="around" w:vAnchor="page" w:hAnchor="page" w:x="3164" w:y="3144"/>
              <w:shd w:val="clear" w:color="auto" w:fill="auto"/>
              <w:spacing w:after="0" w:line="200" w:lineRule="exact"/>
              <w:jc w:val="center"/>
            </w:pPr>
            <w:r>
              <w:rPr>
                <w:rStyle w:val="Bodytext10pt5"/>
              </w:rPr>
              <w:t>—</w:t>
            </w:r>
          </w:p>
        </w:tc>
        <w:tc>
          <w:tcPr>
            <w:tcW w:w="1114" w:type="dxa"/>
            <w:tcBorders>
              <w:top w:val="single" w:sz="4" w:space="0" w:color="auto"/>
              <w:left w:val="single" w:sz="4" w:space="0" w:color="auto"/>
            </w:tcBorders>
            <w:shd w:val="clear" w:color="auto" w:fill="FFFFFF"/>
            <w:vAlign w:val="center"/>
          </w:tcPr>
          <w:p w14:paraId="5D298F2A" w14:textId="77777777" w:rsidR="00F4136F" w:rsidRDefault="00E27E4F">
            <w:pPr>
              <w:pStyle w:val="2"/>
              <w:framePr w:w="9797" w:h="5938" w:wrap="around" w:vAnchor="page" w:hAnchor="page" w:x="3164" w:y="3144"/>
              <w:shd w:val="clear" w:color="auto" w:fill="auto"/>
              <w:spacing w:after="0" w:line="200" w:lineRule="exact"/>
              <w:jc w:val="center"/>
            </w:pPr>
            <w:r>
              <w:rPr>
                <w:rStyle w:val="Bodytext10pt5"/>
              </w:rPr>
              <w:t>—</w:t>
            </w:r>
          </w:p>
        </w:tc>
        <w:tc>
          <w:tcPr>
            <w:tcW w:w="2141" w:type="dxa"/>
            <w:gridSpan w:val="2"/>
            <w:tcBorders>
              <w:top w:val="single" w:sz="4" w:space="0" w:color="auto"/>
              <w:left w:val="single" w:sz="4" w:space="0" w:color="auto"/>
            </w:tcBorders>
            <w:shd w:val="clear" w:color="auto" w:fill="FFFFFF"/>
          </w:tcPr>
          <w:p w14:paraId="5D298F2B" w14:textId="77777777" w:rsidR="00F4136F" w:rsidRDefault="00E27E4F">
            <w:pPr>
              <w:pStyle w:val="2"/>
              <w:framePr w:w="9797" w:h="5938" w:wrap="around" w:vAnchor="page" w:hAnchor="page" w:x="3164" w:y="3144"/>
              <w:shd w:val="clear" w:color="auto" w:fill="auto"/>
              <w:spacing w:after="300" w:line="200" w:lineRule="exact"/>
              <w:ind w:right="360"/>
              <w:jc w:val="right"/>
            </w:pPr>
            <w:r>
              <w:rPr>
                <w:rStyle w:val="Bodytext9pt3"/>
              </w:rPr>
              <w:t>II ~</w:t>
            </w:r>
            <w:r>
              <w:rPr>
                <w:rStyle w:val="BodytextVerdana"/>
                <w:vertAlign w:val="superscript"/>
              </w:rPr>
              <w:t>29</w:t>
            </w:r>
          </w:p>
          <w:p w14:paraId="5D298F2C" w14:textId="77777777" w:rsidR="00F4136F" w:rsidRDefault="00E27E4F">
            <w:pPr>
              <w:pStyle w:val="2"/>
              <w:framePr w:w="9797" w:h="5938" w:wrap="around" w:vAnchor="page" w:hAnchor="page" w:x="3164" w:y="3144"/>
              <w:shd w:val="clear" w:color="auto" w:fill="auto"/>
              <w:spacing w:before="300" w:after="0" w:line="200" w:lineRule="exact"/>
              <w:jc w:val="center"/>
            </w:pPr>
            <w:r>
              <w:rPr>
                <w:rStyle w:val="Bodytext10pt5"/>
              </w:rPr>
              <w:t>II</w:t>
            </w:r>
          </w:p>
        </w:tc>
        <w:tc>
          <w:tcPr>
            <w:tcW w:w="1061" w:type="dxa"/>
            <w:tcBorders>
              <w:top w:val="single" w:sz="4" w:space="0" w:color="auto"/>
              <w:left w:val="single" w:sz="4" w:space="0" w:color="auto"/>
              <w:right w:val="single" w:sz="4" w:space="0" w:color="auto"/>
            </w:tcBorders>
            <w:shd w:val="clear" w:color="auto" w:fill="FFFFFF"/>
          </w:tcPr>
          <w:p w14:paraId="5D298F2D" w14:textId="77777777" w:rsidR="00F4136F" w:rsidRDefault="00E27E4F">
            <w:pPr>
              <w:pStyle w:val="2"/>
              <w:framePr w:w="9797" w:h="5938" w:wrap="around" w:vAnchor="page" w:hAnchor="page" w:x="3164" w:y="3144"/>
              <w:shd w:val="clear" w:color="auto" w:fill="auto"/>
              <w:spacing w:after="0" w:line="180" w:lineRule="exact"/>
              <w:jc w:val="center"/>
            </w:pPr>
            <w:r>
              <w:rPr>
                <w:rStyle w:val="Bodytext9pt3"/>
              </w:rPr>
              <w:t>58</w:t>
            </w:r>
          </w:p>
        </w:tc>
      </w:tr>
      <w:tr w:rsidR="00F4136F" w14:paraId="5D298F39" w14:textId="77777777">
        <w:trPr>
          <w:trHeight w:hRule="exact" w:val="754"/>
        </w:trPr>
        <w:tc>
          <w:tcPr>
            <w:tcW w:w="1037" w:type="dxa"/>
            <w:tcBorders>
              <w:top w:val="single" w:sz="4" w:space="0" w:color="auto"/>
              <w:left w:val="single" w:sz="4" w:space="0" w:color="auto"/>
            </w:tcBorders>
            <w:shd w:val="clear" w:color="auto" w:fill="FFFFFF"/>
            <w:vAlign w:val="center"/>
          </w:tcPr>
          <w:p w14:paraId="5D298F2F" w14:textId="77777777" w:rsidR="00F4136F" w:rsidRDefault="00E27E4F">
            <w:pPr>
              <w:pStyle w:val="2"/>
              <w:framePr w:w="9797" w:h="5938" w:wrap="around" w:vAnchor="page" w:hAnchor="page" w:x="3164" w:y="3144"/>
              <w:shd w:val="clear" w:color="auto" w:fill="auto"/>
              <w:spacing w:after="0" w:line="210" w:lineRule="exact"/>
              <w:jc w:val="center"/>
            </w:pPr>
            <w:r>
              <w:rPr>
                <w:rStyle w:val="BodytextCandara5"/>
                <w:lang w:val="ru-RU" w:eastAsia="ru-RU" w:bidi="ru-RU"/>
              </w:rPr>
              <w:t>—1</w:t>
            </w:r>
          </w:p>
        </w:tc>
        <w:tc>
          <w:tcPr>
            <w:tcW w:w="1104" w:type="dxa"/>
            <w:tcBorders>
              <w:top w:val="single" w:sz="4" w:space="0" w:color="auto"/>
              <w:left w:val="single" w:sz="4" w:space="0" w:color="auto"/>
            </w:tcBorders>
            <w:shd w:val="clear" w:color="auto" w:fill="FFFFFF"/>
            <w:vAlign w:val="center"/>
          </w:tcPr>
          <w:p w14:paraId="5D298F30" w14:textId="77777777" w:rsidR="00F4136F" w:rsidRDefault="00E27E4F">
            <w:pPr>
              <w:pStyle w:val="2"/>
              <w:framePr w:w="9797" w:h="5938" w:wrap="around" w:vAnchor="page" w:hAnchor="page" w:x="3164" w:y="3144"/>
              <w:shd w:val="clear" w:color="auto" w:fill="auto"/>
              <w:spacing w:after="0" w:line="200" w:lineRule="exact"/>
              <w:jc w:val="center"/>
            </w:pPr>
            <w:r>
              <w:rPr>
                <w:rStyle w:val="Bodytext10pt5"/>
                <w:lang w:val="ru-RU" w:eastAsia="ru-RU" w:bidi="ru-RU"/>
              </w:rPr>
              <w:t>—</w:t>
            </w:r>
          </w:p>
        </w:tc>
        <w:tc>
          <w:tcPr>
            <w:tcW w:w="1118" w:type="dxa"/>
            <w:tcBorders>
              <w:top w:val="single" w:sz="4" w:space="0" w:color="auto"/>
              <w:left w:val="single" w:sz="4" w:space="0" w:color="auto"/>
            </w:tcBorders>
            <w:shd w:val="clear" w:color="auto" w:fill="FFFFFF"/>
          </w:tcPr>
          <w:p w14:paraId="5D298F31" w14:textId="77777777" w:rsidR="00F4136F" w:rsidRDefault="00E27E4F">
            <w:pPr>
              <w:pStyle w:val="2"/>
              <w:framePr w:w="9797" w:h="5938" w:wrap="around" w:vAnchor="page" w:hAnchor="page" w:x="3164" w:y="3144"/>
              <w:shd w:val="clear" w:color="auto" w:fill="auto"/>
              <w:spacing w:after="0" w:line="259" w:lineRule="exact"/>
              <w:ind w:left="120" w:firstLine="500"/>
            </w:pPr>
            <w:r>
              <w:rPr>
                <w:rStyle w:val="Bodytext10pt5"/>
              </w:rPr>
              <w:t xml:space="preserve">|-40 </w:t>
            </w:r>
            <w:r>
              <w:rPr>
                <w:rStyle w:val="BodytextCandara5"/>
              </w:rPr>
              <w:t xml:space="preserve">20 </w:t>
            </w:r>
            <w:r>
              <w:rPr>
                <w:rStyle w:val="Bodytext10pt5"/>
              </w:rPr>
              <w:t>—</w:t>
            </w:r>
            <w:r>
              <w:rPr>
                <w:rStyle w:val="BodytextCandara5"/>
              </w:rPr>
              <w:t>20</w:t>
            </w:r>
            <w:r>
              <w:rPr>
                <w:rStyle w:val="Bodytext10pt5"/>
              </w:rPr>
              <w:t>|</w:t>
            </w:r>
          </w:p>
        </w:tc>
        <w:tc>
          <w:tcPr>
            <w:tcW w:w="1109" w:type="dxa"/>
            <w:tcBorders>
              <w:top w:val="single" w:sz="4" w:space="0" w:color="auto"/>
              <w:left w:val="single" w:sz="4" w:space="0" w:color="auto"/>
            </w:tcBorders>
            <w:shd w:val="clear" w:color="auto" w:fill="FFFFFF"/>
          </w:tcPr>
          <w:p w14:paraId="5D298F32" w14:textId="77777777" w:rsidR="00F4136F" w:rsidRDefault="00E27E4F">
            <w:pPr>
              <w:pStyle w:val="2"/>
              <w:framePr w:w="9797" w:h="5938" w:wrap="around" w:vAnchor="page" w:hAnchor="page" w:x="3164" w:y="3144"/>
              <w:shd w:val="clear" w:color="auto" w:fill="auto"/>
              <w:spacing w:after="60" w:line="200" w:lineRule="exact"/>
              <w:ind w:right="100"/>
              <w:jc w:val="right"/>
            </w:pPr>
            <w:r>
              <w:rPr>
                <w:rStyle w:val="Bodytext10pt5"/>
              </w:rPr>
              <w:t>1—23</w:t>
            </w:r>
          </w:p>
          <w:p w14:paraId="5D298F33" w14:textId="77777777" w:rsidR="00F4136F" w:rsidRDefault="00E27E4F">
            <w:pPr>
              <w:pStyle w:val="2"/>
              <w:framePr w:w="9797" w:h="5938" w:wrap="around" w:vAnchor="page" w:hAnchor="page" w:x="3164" w:y="3144"/>
              <w:shd w:val="clear" w:color="auto" w:fill="auto"/>
              <w:spacing w:before="60" w:after="60" w:line="200" w:lineRule="exact"/>
              <w:ind w:left="220" w:firstLine="260"/>
            </w:pPr>
            <w:r>
              <w:rPr>
                <w:rStyle w:val="Bodytext10pt5"/>
              </w:rPr>
              <w:t>23</w:t>
            </w:r>
          </w:p>
          <w:p w14:paraId="5D298F34" w14:textId="77777777" w:rsidR="00F4136F" w:rsidRDefault="00E27E4F">
            <w:pPr>
              <w:pStyle w:val="2"/>
              <w:framePr w:w="9797" w:h="5938" w:wrap="around" w:vAnchor="page" w:hAnchor="page" w:x="3164" w:y="3144"/>
              <w:shd w:val="clear" w:color="auto" w:fill="auto"/>
              <w:spacing w:before="60" w:after="0" w:line="200" w:lineRule="exact"/>
              <w:ind w:left="120"/>
            </w:pPr>
            <w:r>
              <w:rPr>
                <w:rStyle w:val="Bodytext10pt5"/>
              </w:rPr>
              <w:t>-23</w:t>
            </w:r>
          </w:p>
        </w:tc>
        <w:tc>
          <w:tcPr>
            <w:tcW w:w="1114" w:type="dxa"/>
            <w:tcBorders>
              <w:top w:val="single" w:sz="4" w:space="0" w:color="auto"/>
              <w:left w:val="single" w:sz="4" w:space="0" w:color="auto"/>
            </w:tcBorders>
            <w:shd w:val="clear" w:color="auto" w:fill="FFFFFF"/>
            <w:vAlign w:val="center"/>
          </w:tcPr>
          <w:p w14:paraId="5D298F35" w14:textId="77777777" w:rsidR="00F4136F" w:rsidRDefault="00E27E4F">
            <w:pPr>
              <w:pStyle w:val="2"/>
              <w:framePr w:w="9797" w:h="5938" w:wrap="around" w:vAnchor="page" w:hAnchor="page" w:x="3164" w:y="3144"/>
              <w:shd w:val="clear" w:color="auto" w:fill="auto"/>
              <w:spacing w:after="0" w:line="180" w:lineRule="exact"/>
              <w:jc w:val="center"/>
            </w:pPr>
            <w:r>
              <w:rPr>
                <w:rStyle w:val="Bodytext9pt3"/>
              </w:rPr>
              <w:t>—</w:t>
            </w:r>
          </w:p>
        </w:tc>
        <w:tc>
          <w:tcPr>
            <w:tcW w:w="1114" w:type="dxa"/>
            <w:tcBorders>
              <w:top w:val="single" w:sz="4" w:space="0" w:color="auto"/>
              <w:left w:val="single" w:sz="4" w:space="0" w:color="auto"/>
            </w:tcBorders>
            <w:shd w:val="clear" w:color="auto" w:fill="FFFFFF"/>
            <w:vAlign w:val="center"/>
          </w:tcPr>
          <w:p w14:paraId="5D298F36" w14:textId="77777777" w:rsidR="00F4136F" w:rsidRDefault="00E27E4F">
            <w:pPr>
              <w:pStyle w:val="2"/>
              <w:framePr w:w="9797" w:h="5938" w:wrap="around" w:vAnchor="page" w:hAnchor="page" w:x="3164" w:y="3144"/>
              <w:shd w:val="clear" w:color="auto" w:fill="auto"/>
              <w:spacing w:after="0" w:line="200" w:lineRule="exact"/>
              <w:jc w:val="center"/>
            </w:pPr>
            <w:r>
              <w:rPr>
                <w:rStyle w:val="Bodytext10pt5"/>
              </w:rPr>
              <w:t>—</w:t>
            </w:r>
          </w:p>
        </w:tc>
        <w:tc>
          <w:tcPr>
            <w:tcW w:w="2141" w:type="dxa"/>
            <w:gridSpan w:val="2"/>
            <w:tcBorders>
              <w:top w:val="single" w:sz="4" w:space="0" w:color="auto"/>
              <w:left w:val="single" w:sz="4" w:space="0" w:color="auto"/>
            </w:tcBorders>
            <w:shd w:val="clear" w:color="auto" w:fill="FFFFFF"/>
          </w:tcPr>
          <w:p w14:paraId="5D298F37" w14:textId="77777777" w:rsidR="00F4136F" w:rsidRDefault="00E27E4F">
            <w:pPr>
              <w:pStyle w:val="2"/>
              <w:framePr w:w="9797" w:h="5938" w:wrap="around" w:vAnchor="page" w:hAnchor="page" w:x="3164" w:y="3144"/>
              <w:shd w:val="clear" w:color="auto" w:fill="auto"/>
              <w:spacing w:after="0" w:line="200" w:lineRule="exact"/>
              <w:ind w:right="360"/>
              <w:jc w:val="right"/>
            </w:pPr>
            <w:r>
              <w:rPr>
                <w:rStyle w:val="Bodytext10pt5"/>
              </w:rPr>
              <w:t>j —63</w:t>
            </w:r>
          </w:p>
        </w:tc>
        <w:tc>
          <w:tcPr>
            <w:tcW w:w="1061" w:type="dxa"/>
            <w:tcBorders>
              <w:top w:val="single" w:sz="4" w:space="0" w:color="auto"/>
              <w:left w:val="single" w:sz="4" w:space="0" w:color="auto"/>
              <w:right w:val="single" w:sz="4" w:space="0" w:color="auto"/>
            </w:tcBorders>
            <w:shd w:val="clear" w:color="auto" w:fill="FFFFFF"/>
          </w:tcPr>
          <w:p w14:paraId="5D298F38" w14:textId="77777777" w:rsidR="00F4136F" w:rsidRDefault="00E27E4F">
            <w:pPr>
              <w:pStyle w:val="2"/>
              <w:framePr w:w="9797" w:h="5938" w:wrap="around" w:vAnchor="page" w:hAnchor="page" w:x="3164" w:y="3144"/>
              <w:shd w:val="clear" w:color="auto" w:fill="auto"/>
              <w:spacing w:after="0" w:line="200" w:lineRule="exact"/>
              <w:jc w:val="center"/>
            </w:pPr>
            <w:r>
              <w:rPr>
                <w:rStyle w:val="Bodytext10pt5"/>
              </w:rPr>
              <w:t>63</w:t>
            </w:r>
          </w:p>
        </w:tc>
      </w:tr>
      <w:tr w:rsidR="00F4136F" w14:paraId="5D298F49" w14:textId="77777777">
        <w:trPr>
          <w:trHeight w:hRule="exact" w:val="754"/>
        </w:trPr>
        <w:tc>
          <w:tcPr>
            <w:tcW w:w="1037" w:type="dxa"/>
            <w:tcBorders>
              <w:top w:val="single" w:sz="4" w:space="0" w:color="auto"/>
              <w:left w:val="single" w:sz="4" w:space="0" w:color="auto"/>
            </w:tcBorders>
            <w:shd w:val="clear" w:color="auto" w:fill="FFFFFF"/>
            <w:vAlign w:val="center"/>
          </w:tcPr>
          <w:p w14:paraId="5D298F3A" w14:textId="77777777" w:rsidR="00F4136F" w:rsidRDefault="00E27E4F">
            <w:pPr>
              <w:pStyle w:val="2"/>
              <w:framePr w:w="9797" w:h="5938" w:wrap="around" w:vAnchor="page" w:hAnchor="page" w:x="3164" w:y="3144"/>
              <w:shd w:val="clear" w:color="auto" w:fill="auto"/>
              <w:spacing w:after="0" w:line="210" w:lineRule="exact"/>
              <w:jc w:val="center"/>
            </w:pPr>
            <w:r>
              <w:rPr>
                <w:rStyle w:val="BodytextCandara5"/>
                <w:lang w:val="ru-RU" w:eastAsia="ru-RU" w:bidi="ru-RU"/>
              </w:rPr>
              <w:t>0</w:t>
            </w:r>
          </w:p>
        </w:tc>
        <w:tc>
          <w:tcPr>
            <w:tcW w:w="1104" w:type="dxa"/>
            <w:tcBorders>
              <w:top w:val="single" w:sz="4" w:space="0" w:color="auto"/>
              <w:left w:val="single" w:sz="4" w:space="0" w:color="auto"/>
            </w:tcBorders>
            <w:shd w:val="clear" w:color="auto" w:fill="FFFFFF"/>
            <w:vAlign w:val="center"/>
          </w:tcPr>
          <w:p w14:paraId="5D298F3B" w14:textId="77777777" w:rsidR="00F4136F" w:rsidRDefault="00E27E4F">
            <w:pPr>
              <w:pStyle w:val="2"/>
              <w:framePr w:w="9797" w:h="5938" w:wrap="around" w:vAnchor="page" w:hAnchor="page" w:x="3164" w:y="3144"/>
              <w:shd w:val="clear" w:color="auto" w:fill="auto"/>
              <w:spacing w:after="0" w:line="200" w:lineRule="exact"/>
              <w:jc w:val="center"/>
            </w:pPr>
            <w:r>
              <w:rPr>
                <w:rStyle w:val="Bodytext10pt5"/>
                <w:lang w:val="ru-RU" w:eastAsia="ru-RU" w:bidi="ru-RU"/>
              </w:rPr>
              <w:t>—</w:t>
            </w:r>
          </w:p>
        </w:tc>
        <w:tc>
          <w:tcPr>
            <w:tcW w:w="1118" w:type="dxa"/>
            <w:tcBorders>
              <w:top w:val="single" w:sz="4" w:space="0" w:color="auto"/>
              <w:left w:val="single" w:sz="4" w:space="0" w:color="auto"/>
            </w:tcBorders>
            <w:shd w:val="clear" w:color="auto" w:fill="FFFFFF"/>
            <w:vAlign w:val="center"/>
          </w:tcPr>
          <w:p w14:paraId="5D298F3C" w14:textId="77777777" w:rsidR="00F4136F" w:rsidRDefault="00E27E4F">
            <w:pPr>
              <w:pStyle w:val="2"/>
              <w:framePr w:w="9797" w:h="5938" w:wrap="around" w:vAnchor="page" w:hAnchor="page" w:x="3164" w:y="3144"/>
              <w:shd w:val="clear" w:color="auto" w:fill="auto"/>
              <w:spacing w:after="0" w:line="200" w:lineRule="exact"/>
              <w:jc w:val="center"/>
            </w:pPr>
            <w:r>
              <w:rPr>
                <w:rStyle w:val="Bodytext10pt5"/>
              </w:rPr>
              <w:t>***</w:t>
            </w:r>
          </w:p>
        </w:tc>
        <w:tc>
          <w:tcPr>
            <w:tcW w:w="1109" w:type="dxa"/>
            <w:tcBorders>
              <w:top w:val="single" w:sz="4" w:space="0" w:color="auto"/>
              <w:left w:val="single" w:sz="4" w:space="0" w:color="auto"/>
            </w:tcBorders>
            <w:shd w:val="clear" w:color="auto" w:fill="FFFFFF"/>
          </w:tcPr>
          <w:p w14:paraId="5D298F3D" w14:textId="77777777" w:rsidR="00F4136F" w:rsidRDefault="00E27E4F">
            <w:pPr>
              <w:pStyle w:val="2"/>
              <w:framePr w:w="9797" w:h="5938" w:wrap="around" w:vAnchor="page" w:hAnchor="page" w:x="3164" w:y="3144"/>
              <w:shd w:val="clear" w:color="auto" w:fill="auto"/>
              <w:spacing w:after="60" w:line="200" w:lineRule="exact"/>
              <w:ind w:right="100"/>
              <w:jc w:val="right"/>
            </w:pPr>
            <w:r>
              <w:rPr>
                <w:rStyle w:val="Bodytext10pt5"/>
              </w:rPr>
              <w:t>1—30</w:t>
            </w:r>
          </w:p>
          <w:p w14:paraId="5D298F3E" w14:textId="77777777" w:rsidR="00F4136F" w:rsidRDefault="00E27E4F">
            <w:pPr>
              <w:pStyle w:val="2"/>
              <w:framePr w:w="9797" w:h="5938" w:wrap="around" w:vAnchor="page" w:hAnchor="page" w:x="3164" w:y="3144"/>
              <w:shd w:val="clear" w:color="auto" w:fill="auto"/>
              <w:spacing w:before="60" w:after="60" w:line="200" w:lineRule="exact"/>
              <w:ind w:left="220" w:firstLine="260"/>
            </w:pPr>
            <w:r>
              <w:rPr>
                <w:rStyle w:val="Bodytext10pt5"/>
              </w:rPr>
              <w:t>30</w:t>
            </w:r>
          </w:p>
          <w:p w14:paraId="5D298F3F" w14:textId="77777777" w:rsidR="00F4136F" w:rsidRDefault="00E27E4F">
            <w:pPr>
              <w:pStyle w:val="2"/>
              <w:framePr w:w="9797" w:h="5938" w:wrap="around" w:vAnchor="page" w:hAnchor="page" w:x="3164" w:y="3144"/>
              <w:shd w:val="clear" w:color="auto" w:fill="auto"/>
              <w:spacing w:before="60" w:after="0" w:line="210" w:lineRule="exact"/>
              <w:ind w:left="220"/>
            </w:pPr>
            <w:r>
              <w:rPr>
                <w:rStyle w:val="BodytextCandara5"/>
              </w:rPr>
              <w:t>0</w:t>
            </w:r>
          </w:p>
        </w:tc>
        <w:tc>
          <w:tcPr>
            <w:tcW w:w="1114" w:type="dxa"/>
            <w:tcBorders>
              <w:top w:val="single" w:sz="4" w:space="0" w:color="auto"/>
              <w:left w:val="single" w:sz="4" w:space="0" w:color="auto"/>
            </w:tcBorders>
            <w:shd w:val="clear" w:color="auto" w:fill="FFFFFF"/>
          </w:tcPr>
          <w:p w14:paraId="5D298F40" w14:textId="77777777" w:rsidR="00F4136F" w:rsidRDefault="00E27E4F">
            <w:pPr>
              <w:pStyle w:val="2"/>
              <w:framePr w:w="9797" w:h="5938" w:wrap="around" w:vAnchor="page" w:hAnchor="page" w:x="3164" w:y="3144"/>
              <w:shd w:val="clear" w:color="auto" w:fill="auto"/>
              <w:spacing w:after="0" w:line="210" w:lineRule="exact"/>
              <w:ind w:right="20"/>
              <w:jc w:val="right"/>
            </w:pPr>
            <w:r>
              <w:rPr>
                <w:rStyle w:val="Bodytext105pt"/>
              </w:rPr>
              <w:t>LSL</w:t>
            </w:r>
          </w:p>
          <w:p w14:paraId="5D298F41" w14:textId="77777777" w:rsidR="00F4136F" w:rsidRDefault="00E27E4F">
            <w:pPr>
              <w:pStyle w:val="2"/>
              <w:framePr w:w="9797" w:h="5938" w:wrap="around" w:vAnchor="page" w:hAnchor="page" w:x="3164" w:y="3144"/>
              <w:shd w:val="clear" w:color="auto" w:fill="auto"/>
              <w:spacing w:after="0" w:line="200" w:lineRule="exact"/>
              <w:jc w:val="center"/>
            </w:pPr>
            <w:r>
              <w:rPr>
                <w:rStyle w:val="Bodytext10pt5"/>
              </w:rPr>
              <w:t>47</w:t>
            </w:r>
          </w:p>
          <w:p w14:paraId="5D298F42" w14:textId="77777777" w:rsidR="00F4136F" w:rsidRDefault="00E27E4F">
            <w:pPr>
              <w:pStyle w:val="2"/>
              <w:framePr w:w="9797" w:h="5938" w:wrap="around" w:vAnchor="page" w:hAnchor="page" w:x="3164" w:y="3144"/>
              <w:shd w:val="clear" w:color="auto" w:fill="auto"/>
              <w:spacing w:after="0" w:line="210" w:lineRule="exact"/>
              <w:ind w:left="220"/>
            </w:pPr>
            <w:r>
              <w:rPr>
                <w:rStyle w:val="BodytextCandara5"/>
              </w:rPr>
              <w:t>0</w:t>
            </w:r>
            <w:r>
              <w:rPr>
                <w:rStyle w:val="Bodytext10pt5"/>
              </w:rPr>
              <w:t xml:space="preserve"> </w:t>
            </w:r>
            <w:r>
              <w:rPr>
                <w:rStyle w:val="BodytextCandara5"/>
              </w:rPr>
              <w:t>1</w:t>
            </w:r>
          </w:p>
        </w:tc>
        <w:tc>
          <w:tcPr>
            <w:tcW w:w="1114" w:type="dxa"/>
            <w:tcBorders>
              <w:top w:val="single" w:sz="4" w:space="0" w:color="auto"/>
              <w:left w:val="single" w:sz="4" w:space="0" w:color="auto"/>
            </w:tcBorders>
            <w:shd w:val="clear" w:color="auto" w:fill="FFFFFF"/>
            <w:vAlign w:val="bottom"/>
          </w:tcPr>
          <w:p w14:paraId="5D298F43" w14:textId="77777777" w:rsidR="00F4136F" w:rsidRDefault="00E27E4F">
            <w:pPr>
              <w:pStyle w:val="2"/>
              <w:framePr w:w="9797" w:h="5938" w:wrap="around" w:vAnchor="page" w:hAnchor="page" w:x="3164" w:y="3144"/>
              <w:shd w:val="clear" w:color="auto" w:fill="auto"/>
              <w:spacing w:after="60" w:line="210" w:lineRule="exact"/>
              <w:ind w:right="200"/>
              <w:jc w:val="right"/>
            </w:pPr>
            <w:r>
              <w:rPr>
                <w:rStyle w:val="BodytextCandara5"/>
              </w:rPr>
              <w:t>2</w:t>
            </w:r>
          </w:p>
          <w:p w14:paraId="5D298F44" w14:textId="77777777" w:rsidR="00F4136F" w:rsidRDefault="00E27E4F">
            <w:pPr>
              <w:pStyle w:val="2"/>
              <w:framePr w:w="9797" w:h="5938" w:wrap="around" w:vAnchor="page" w:hAnchor="page" w:x="3164" w:y="3144"/>
              <w:shd w:val="clear" w:color="auto" w:fill="auto"/>
              <w:spacing w:before="60" w:after="0" w:line="210" w:lineRule="exact"/>
              <w:jc w:val="center"/>
            </w:pPr>
            <w:r>
              <w:rPr>
                <w:rStyle w:val="BodytextCandara5"/>
              </w:rPr>
              <w:t>2</w:t>
            </w:r>
          </w:p>
          <w:p w14:paraId="5D298F45" w14:textId="77777777" w:rsidR="00F4136F" w:rsidRDefault="00E27E4F">
            <w:pPr>
              <w:pStyle w:val="2"/>
              <w:framePr w:w="9797" w:h="5938" w:wrap="around" w:vAnchor="page" w:hAnchor="page" w:x="3164" w:y="3144"/>
              <w:shd w:val="clear" w:color="auto" w:fill="auto"/>
              <w:spacing w:after="0" w:line="210" w:lineRule="exact"/>
              <w:ind w:left="200"/>
            </w:pPr>
            <w:r>
              <w:rPr>
                <w:rStyle w:val="Bodytext10pt5"/>
              </w:rPr>
              <w:t xml:space="preserve">o </w:t>
            </w:r>
            <w:r>
              <w:rPr>
                <w:rStyle w:val="BodytextCandara5"/>
              </w:rPr>
              <w:t>1</w:t>
            </w:r>
          </w:p>
        </w:tc>
        <w:tc>
          <w:tcPr>
            <w:tcW w:w="1109" w:type="dxa"/>
            <w:tcBorders>
              <w:top w:val="single" w:sz="4" w:space="0" w:color="auto"/>
              <w:left w:val="single" w:sz="4" w:space="0" w:color="auto"/>
            </w:tcBorders>
            <w:shd w:val="clear" w:color="auto" w:fill="FFFFFF"/>
            <w:vAlign w:val="center"/>
          </w:tcPr>
          <w:p w14:paraId="5D298F46" w14:textId="77777777" w:rsidR="00F4136F" w:rsidRDefault="00E27E4F">
            <w:pPr>
              <w:pStyle w:val="2"/>
              <w:framePr w:w="9797" w:h="5938" w:wrap="around" w:vAnchor="page" w:hAnchor="page" w:x="3164" w:y="3144"/>
              <w:shd w:val="clear" w:color="auto" w:fill="auto"/>
              <w:spacing w:after="0" w:line="180" w:lineRule="exact"/>
              <w:jc w:val="center"/>
            </w:pPr>
            <w:r>
              <w:rPr>
                <w:rStyle w:val="Bodytext9pt3"/>
              </w:rPr>
              <w:t>—</w:t>
            </w:r>
          </w:p>
        </w:tc>
        <w:tc>
          <w:tcPr>
            <w:tcW w:w="1032" w:type="dxa"/>
            <w:tcBorders>
              <w:top w:val="single" w:sz="4" w:space="0" w:color="auto"/>
              <w:left w:val="single" w:sz="4" w:space="0" w:color="auto"/>
            </w:tcBorders>
            <w:shd w:val="clear" w:color="auto" w:fill="FFFFFF"/>
          </w:tcPr>
          <w:p w14:paraId="5D298F47" w14:textId="77777777" w:rsidR="00F4136F" w:rsidRDefault="00E27E4F">
            <w:pPr>
              <w:pStyle w:val="2"/>
              <w:framePr w:w="9797" w:h="5938" w:wrap="around" w:vAnchor="page" w:hAnchor="page" w:x="3164" w:y="3144"/>
              <w:shd w:val="clear" w:color="auto" w:fill="auto"/>
              <w:spacing w:after="0" w:line="200" w:lineRule="exact"/>
              <w:ind w:left="20"/>
            </w:pPr>
            <w:r>
              <w:rPr>
                <w:rStyle w:val="Bodytext10pt5"/>
              </w:rPr>
              <w:t xml:space="preserve">| </w:t>
            </w:r>
            <w:r>
              <w:rPr>
                <w:rStyle w:val="Bodytext9pt3"/>
              </w:rPr>
              <w:t>—28</w:t>
            </w:r>
          </w:p>
        </w:tc>
        <w:tc>
          <w:tcPr>
            <w:tcW w:w="1061" w:type="dxa"/>
            <w:tcBorders>
              <w:top w:val="single" w:sz="4" w:space="0" w:color="auto"/>
              <w:left w:val="single" w:sz="4" w:space="0" w:color="auto"/>
              <w:right w:val="single" w:sz="4" w:space="0" w:color="auto"/>
            </w:tcBorders>
            <w:shd w:val="clear" w:color="auto" w:fill="FFFFFF"/>
          </w:tcPr>
          <w:p w14:paraId="5D298F48" w14:textId="77777777" w:rsidR="00F4136F" w:rsidRDefault="00E27E4F">
            <w:pPr>
              <w:pStyle w:val="2"/>
              <w:framePr w:w="9797" w:h="5938" w:wrap="around" w:vAnchor="page" w:hAnchor="page" w:x="3164" w:y="3144"/>
              <w:shd w:val="clear" w:color="auto" w:fill="auto"/>
              <w:spacing w:after="0" w:line="210" w:lineRule="exact"/>
              <w:jc w:val="center"/>
            </w:pPr>
            <w:r>
              <w:rPr>
                <w:rStyle w:val="BodytextCandara5"/>
              </w:rPr>
              <w:t>0</w:t>
            </w:r>
          </w:p>
        </w:tc>
      </w:tr>
      <w:tr w:rsidR="00F4136F" w14:paraId="5D298F55" w14:textId="77777777">
        <w:trPr>
          <w:trHeight w:hRule="exact" w:val="749"/>
        </w:trPr>
        <w:tc>
          <w:tcPr>
            <w:tcW w:w="1037" w:type="dxa"/>
            <w:tcBorders>
              <w:top w:val="single" w:sz="4" w:space="0" w:color="auto"/>
              <w:left w:val="single" w:sz="4" w:space="0" w:color="auto"/>
            </w:tcBorders>
            <w:shd w:val="clear" w:color="auto" w:fill="FFFFFF"/>
            <w:vAlign w:val="center"/>
          </w:tcPr>
          <w:p w14:paraId="5D298F4A" w14:textId="77777777" w:rsidR="00F4136F" w:rsidRDefault="00E27E4F">
            <w:pPr>
              <w:pStyle w:val="2"/>
              <w:framePr w:w="9797" w:h="5938" w:wrap="around" w:vAnchor="page" w:hAnchor="page" w:x="3164" w:y="3144"/>
              <w:shd w:val="clear" w:color="auto" w:fill="auto"/>
              <w:spacing w:after="0" w:line="210" w:lineRule="exact"/>
              <w:jc w:val="center"/>
            </w:pPr>
            <w:r>
              <w:rPr>
                <w:rStyle w:val="BodytextCandara5"/>
                <w:lang w:val="ru-RU" w:eastAsia="ru-RU" w:bidi="ru-RU"/>
              </w:rPr>
              <w:t>1</w:t>
            </w:r>
          </w:p>
        </w:tc>
        <w:tc>
          <w:tcPr>
            <w:tcW w:w="1104" w:type="dxa"/>
            <w:tcBorders>
              <w:top w:val="single" w:sz="4" w:space="0" w:color="auto"/>
              <w:left w:val="single" w:sz="4" w:space="0" w:color="auto"/>
            </w:tcBorders>
            <w:shd w:val="clear" w:color="auto" w:fill="FFFFFF"/>
            <w:vAlign w:val="center"/>
          </w:tcPr>
          <w:p w14:paraId="5D298F4B" w14:textId="77777777" w:rsidR="00F4136F" w:rsidRDefault="00E27E4F">
            <w:pPr>
              <w:pStyle w:val="2"/>
              <w:framePr w:w="9797" w:h="5938" w:wrap="around" w:vAnchor="page" w:hAnchor="page" w:x="3164" w:y="3144"/>
              <w:shd w:val="clear" w:color="auto" w:fill="auto"/>
              <w:spacing w:after="0" w:line="180" w:lineRule="exact"/>
              <w:jc w:val="center"/>
            </w:pPr>
            <w:r>
              <w:rPr>
                <w:rStyle w:val="Bodytext9pt3"/>
                <w:lang w:val="ru-RU" w:eastAsia="ru-RU" w:bidi="ru-RU"/>
              </w:rPr>
              <w:t>—</w:t>
            </w:r>
          </w:p>
        </w:tc>
        <w:tc>
          <w:tcPr>
            <w:tcW w:w="1118" w:type="dxa"/>
            <w:tcBorders>
              <w:top w:val="single" w:sz="4" w:space="0" w:color="auto"/>
              <w:left w:val="single" w:sz="4" w:space="0" w:color="auto"/>
            </w:tcBorders>
            <w:shd w:val="clear" w:color="auto" w:fill="FFFFFF"/>
            <w:vAlign w:val="center"/>
          </w:tcPr>
          <w:p w14:paraId="5D298F4C" w14:textId="77777777" w:rsidR="00F4136F" w:rsidRDefault="00E27E4F">
            <w:pPr>
              <w:pStyle w:val="2"/>
              <w:framePr w:w="9797" w:h="5938" w:wrap="around" w:vAnchor="page" w:hAnchor="page" w:x="3164" w:y="3144"/>
              <w:shd w:val="clear" w:color="auto" w:fill="auto"/>
              <w:spacing w:after="0" w:line="200" w:lineRule="exact"/>
              <w:jc w:val="center"/>
            </w:pPr>
            <w:r>
              <w:rPr>
                <w:rStyle w:val="Bodytext10pt5"/>
              </w:rPr>
              <w:t>-</w:t>
            </w:r>
          </w:p>
        </w:tc>
        <w:tc>
          <w:tcPr>
            <w:tcW w:w="1109" w:type="dxa"/>
            <w:tcBorders>
              <w:top w:val="single" w:sz="4" w:space="0" w:color="auto"/>
              <w:left w:val="single" w:sz="4" w:space="0" w:color="auto"/>
            </w:tcBorders>
            <w:shd w:val="clear" w:color="auto" w:fill="FFFFFF"/>
            <w:vAlign w:val="center"/>
          </w:tcPr>
          <w:p w14:paraId="5D298F4D" w14:textId="77777777" w:rsidR="00F4136F" w:rsidRDefault="00E27E4F">
            <w:pPr>
              <w:pStyle w:val="2"/>
              <w:framePr w:w="9797" w:h="5938" w:wrap="around" w:vAnchor="page" w:hAnchor="page" w:x="3164" w:y="3144"/>
              <w:shd w:val="clear" w:color="auto" w:fill="auto"/>
              <w:spacing w:after="60" w:line="210" w:lineRule="exact"/>
              <w:ind w:right="100"/>
              <w:jc w:val="right"/>
            </w:pPr>
            <w:r>
              <w:rPr>
                <w:rStyle w:val="BodytextCandara5"/>
              </w:rPr>
              <w:t>-10</w:t>
            </w:r>
          </w:p>
          <w:p w14:paraId="5D298F4E" w14:textId="77777777" w:rsidR="00F4136F" w:rsidRDefault="00E27E4F">
            <w:pPr>
              <w:pStyle w:val="2"/>
              <w:framePr w:w="9797" w:h="5938" w:wrap="around" w:vAnchor="page" w:hAnchor="page" w:x="3164" w:y="3144"/>
              <w:shd w:val="clear" w:color="auto" w:fill="auto"/>
              <w:spacing w:before="60" w:after="0" w:line="240" w:lineRule="exact"/>
              <w:ind w:left="220" w:firstLine="260"/>
            </w:pPr>
            <w:r>
              <w:rPr>
                <w:rStyle w:val="BodytextCandara5"/>
              </w:rPr>
              <w:t>10 10</w:t>
            </w:r>
            <w:r>
              <w:rPr>
                <w:rStyle w:val="Bodytext10pt5"/>
              </w:rPr>
              <w:t xml:space="preserve"> </w:t>
            </w:r>
            <w:r>
              <w:rPr>
                <w:rStyle w:val="BodytextCandara5"/>
              </w:rPr>
              <w:t>1</w:t>
            </w:r>
          </w:p>
        </w:tc>
        <w:tc>
          <w:tcPr>
            <w:tcW w:w="1114" w:type="dxa"/>
            <w:tcBorders>
              <w:top w:val="single" w:sz="4" w:space="0" w:color="auto"/>
              <w:left w:val="single" w:sz="4" w:space="0" w:color="auto"/>
            </w:tcBorders>
            <w:shd w:val="clear" w:color="auto" w:fill="FFFFFF"/>
            <w:vAlign w:val="bottom"/>
          </w:tcPr>
          <w:p w14:paraId="5D298F4F" w14:textId="77777777" w:rsidR="00F4136F" w:rsidRDefault="00E27E4F">
            <w:pPr>
              <w:pStyle w:val="2"/>
              <w:framePr w:w="9797" w:h="5938" w:wrap="around" w:vAnchor="page" w:hAnchor="page" w:x="3164" w:y="3144"/>
              <w:shd w:val="clear" w:color="auto" w:fill="auto"/>
              <w:spacing w:after="60" w:line="180" w:lineRule="exact"/>
              <w:ind w:right="200"/>
              <w:jc w:val="right"/>
            </w:pPr>
            <w:r>
              <w:rPr>
                <w:rStyle w:val="Bodytext9pt3"/>
              </w:rPr>
              <w:t>0</w:t>
            </w:r>
          </w:p>
          <w:p w14:paraId="5D298F50" w14:textId="77777777" w:rsidR="00F4136F" w:rsidRDefault="00E27E4F">
            <w:pPr>
              <w:pStyle w:val="2"/>
              <w:framePr w:w="9797" w:h="5938" w:wrap="around" w:vAnchor="page" w:hAnchor="page" w:x="3164" w:y="3144"/>
              <w:shd w:val="clear" w:color="auto" w:fill="auto"/>
              <w:spacing w:before="60" w:after="0" w:line="180" w:lineRule="exact"/>
              <w:jc w:val="center"/>
            </w:pPr>
            <w:r>
              <w:rPr>
                <w:rStyle w:val="Bodytext9pt3"/>
              </w:rPr>
              <w:t>11</w:t>
            </w:r>
          </w:p>
          <w:p w14:paraId="5D298F51" w14:textId="77777777" w:rsidR="00F4136F" w:rsidRDefault="00E27E4F">
            <w:pPr>
              <w:pStyle w:val="2"/>
              <w:framePr w:w="9797" w:h="5938" w:wrap="around" w:vAnchor="page" w:hAnchor="page" w:x="3164" w:y="3144"/>
              <w:shd w:val="clear" w:color="auto" w:fill="auto"/>
              <w:spacing w:after="0" w:line="200" w:lineRule="exact"/>
              <w:ind w:left="220"/>
            </w:pPr>
            <w:r>
              <w:rPr>
                <w:rStyle w:val="Bodytext10pt5"/>
                <w:lang w:val="ru-RU" w:eastAsia="ru-RU" w:bidi="ru-RU"/>
              </w:rPr>
              <w:t xml:space="preserve">и </w:t>
            </w:r>
            <w:r>
              <w:rPr>
                <w:rStyle w:val="Bodytext10pt5"/>
              </w:rPr>
              <w:t>!</w:t>
            </w:r>
          </w:p>
        </w:tc>
        <w:tc>
          <w:tcPr>
            <w:tcW w:w="1114" w:type="dxa"/>
            <w:tcBorders>
              <w:top w:val="single" w:sz="4" w:space="0" w:color="auto"/>
              <w:left w:val="single" w:sz="4" w:space="0" w:color="auto"/>
            </w:tcBorders>
            <w:shd w:val="clear" w:color="auto" w:fill="FFFFFF"/>
            <w:vAlign w:val="center"/>
          </w:tcPr>
          <w:p w14:paraId="5D298F52" w14:textId="77777777" w:rsidR="00F4136F" w:rsidRDefault="00E27E4F">
            <w:pPr>
              <w:pStyle w:val="2"/>
              <w:framePr w:w="9797" w:h="5938" w:wrap="around" w:vAnchor="page" w:hAnchor="page" w:x="3164" w:y="3144"/>
              <w:shd w:val="clear" w:color="auto" w:fill="auto"/>
              <w:spacing w:after="0" w:line="259" w:lineRule="exact"/>
              <w:ind w:left="200" w:firstLine="400"/>
            </w:pPr>
            <w:r>
              <w:rPr>
                <w:rStyle w:val="Bodytext9pt3"/>
              </w:rPr>
              <w:t>[ 20 20 20 |</w:t>
            </w:r>
          </w:p>
        </w:tc>
        <w:tc>
          <w:tcPr>
            <w:tcW w:w="2141" w:type="dxa"/>
            <w:gridSpan w:val="2"/>
            <w:tcBorders>
              <w:top w:val="single" w:sz="4" w:space="0" w:color="auto"/>
              <w:left w:val="single" w:sz="4" w:space="0" w:color="auto"/>
            </w:tcBorders>
            <w:shd w:val="clear" w:color="auto" w:fill="FFFFFF"/>
            <w:vAlign w:val="center"/>
          </w:tcPr>
          <w:p w14:paraId="5D298F53" w14:textId="77777777" w:rsidR="00F4136F" w:rsidRDefault="00E27E4F">
            <w:pPr>
              <w:pStyle w:val="2"/>
              <w:framePr w:w="9797" w:h="5938" w:wrap="around" w:vAnchor="page" w:hAnchor="page" w:x="3164" w:y="3144"/>
              <w:shd w:val="clear" w:color="auto" w:fill="auto"/>
              <w:spacing w:after="0" w:line="384" w:lineRule="exact"/>
              <w:ind w:left="80" w:firstLine="500"/>
            </w:pPr>
            <w:r>
              <w:rPr>
                <w:rStyle w:val="BodytextFranklinGothicHeavy0"/>
                <w:lang w:val="ru-RU" w:eastAsia="ru-RU" w:bidi="ru-RU"/>
              </w:rPr>
              <w:t>ЦЦ</w:t>
            </w:r>
            <w:r>
              <w:rPr>
                <w:rStyle w:val="Bodytext9pt3"/>
                <w:lang w:val="ru-RU" w:eastAsia="ru-RU" w:bidi="ru-RU"/>
              </w:rPr>
              <w:t xml:space="preserve"> </w:t>
            </w:r>
            <w:r>
              <w:rPr>
                <w:rStyle w:val="Bodytext9pt3"/>
                <w:vertAlign w:val="superscript"/>
              </w:rPr>
              <w:t>22</w:t>
            </w:r>
            <w:r>
              <w:rPr>
                <w:rStyle w:val="Bodytext9pt3"/>
              </w:rPr>
              <w:t xml:space="preserve"> </w:t>
            </w:r>
            <w:r>
              <w:rPr>
                <w:rStyle w:val="BodytextFranklinGothicHeavy1"/>
              </w:rPr>
              <w:t>-ir\</w:t>
            </w:r>
            <w:r>
              <w:rPr>
                <w:rStyle w:val="Bodytext9pt3"/>
              </w:rPr>
              <w:t xml:space="preserve"> II</w:t>
            </w:r>
          </w:p>
        </w:tc>
        <w:tc>
          <w:tcPr>
            <w:tcW w:w="1061" w:type="dxa"/>
            <w:tcBorders>
              <w:top w:val="single" w:sz="4" w:space="0" w:color="auto"/>
              <w:left w:val="single" w:sz="4" w:space="0" w:color="auto"/>
              <w:right w:val="single" w:sz="4" w:space="0" w:color="auto"/>
            </w:tcBorders>
            <w:shd w:val="clear" w:color="auto" w:fill="FFFFFF"/>
          </w:tcPr>
          <w:p w14:paraId="5D298F54" w14:textId="77777777" w:rsidR="00F4136F" w:rsidRDefault="00E27E4F">
            <w:pPr>
              <w:pStyle w:val="2"/>
              <w:framePr w:w="9797" w:h="5938" w:wrap="around" w:vAnchor="page" w:hAnchor="page" w:x="3164" w:y="3144"/>
              <w:shd w:val="clear" w:color="auto" w:fill="auto"/>
              <w:spacing w:after="0" w:line="180" w:lineRule="exact"/>
              <w:jc w:val="center"/>
            </w:pPr>
            <w:r>
              <w:rPr>
                <w:rStyle w:val="Bodytext9pt3"/>
              </w:rPr>
              <w:t>22</w:t>
            </w:r>
          </w:p>
        </w:tc>
      </w:tr>
      <w:tr w:rsidR="00F4136F" w14:paraId="5D298F63" w14:textId="77777777">
        <w:trPr>
          <w:trHeight w:hRule="exact" w:val="758"/>
        </w:trPr>
        <w:tc>
          <w:tcPr>
            <w:tcW w:w="1037" w:type="dxa"/>
            <w:tcBorders>
              <w:top w:val="single" w:sz="4" w:space="0" w:color="auto"/>
              <w:left w:val="single" w:sz="4" w:space="0" w:color="auto"/>
            </w:tcBorders>
            <w:shd w:val="clear" w:color="auto" w:fill="FFFFFF"/>
            <w:vAlign w:val="center"/>
          </w:tcPr>
          <w:p w14:paraId="5D298F56" w14:textId="77777777" w:rsidR="00F4136F" w:rsidRDefault="00E27E4F">
            <w:pPr>
              <w:pStyle w:val="2"/>
              <w:framePr w:w="9797" w:h="5938" w:wrap="around" w:vAnchor="page" w:hAnchor="page" w:x="3164" w:y="3144"/>
              <w:shd w:val="clear" w:color="auto" w:fill="auto"/>
              <w:spacing w:after="0" w:line="180" w:lineRule="exact"/>
              <w:jc w:val="center"/>
            </w:pPr>
            <w:r>
              <w:rPr>
                <w:rStyle w:val="Bodytext9pt3"/>
                <w:lang w:val="ru-RU" w:eastAsia="ru-RU" w:bidi="ru-RU"/>
              </w:rPr>
              <w:t>2</w:t>
            </w:r>
          </w:p>
        </w:tc>
        <w:tc>
          <w:tcPr>
            <w:tcW w:w="1104" w:type="dxa"/>
            <w:tcBorders>
              <w:top w:val="single" w:sz="4" w:space="0" w:color="auto"/>
              <w:left w:val="single" w:sz="4" w:space="0" w:color="auto"/>
            </w:tcBorders>
            <w:shd w:val="clear" w:color="auto" w:fill="FFFFFF"/>
          </w:tcPr>
          <w:p w14:paraId="5D298F57" w14:textId="77777777" w:rsidR="00F4136F" w:rsidRDefault="00F4136F">
            <w:pPr>
              <w:framePr w:w="9797" w:h="5938" w:wrap="around" w:vAnchor="page" w:hAnchor="page" w:x="3164" w:y="3144"/>
              <w:rPr>
                <w:sz w:val="10"/>
                <w:szCs w:val="10"/>
              </w:rPr>
            </w:pPr>
          </w:p>
        </w:tc>
        <w:tc>
          <w:tcPr>
            <w:tcW w:w="1118" w:type="dxa"/>
            <w:tcBorders>
              <w:top w:val="single" w:sz="4" w:space="0" w:color="auto"/>
              <w:left w:val="single" w:sz="4" w:space="0" w:color="auto"/>
            </w:tcBorders>
            <w:shd w:val="clear" w:color="auto" w:fill="FFFFFF"/>
            <w:vAlign w:val="center"/>
          </w:tcPr>
          <w:p w14:paraId="5D298F58" w14:textId="77777777" w:rsidR="00F4136F" w:rsidRDefault="00E27E4F">
            <w:pPr>
              <w:pStyle w:val="2"/>
              <w:framePr w:w="9797" w:h="5938" w:wrap="around" w:vAnchor="page" w:hAnchor="page" w:x="3164" w:y="3144"/>
              <w:shd w:val="clear" w:color="auto" w:fill="auto"/>
              <w:spacing w:after="0" w:line="180" w:lineRule="exact"/>
              <w:jc w:val="center"/>
            </w:pPr>
            <w:r>
              <w:rPr>
                <w:rStyle w:val="Bodytext9pt3"/>
              </w:rPr>
              <w:t>—</w:t>
            </w:r>
          </w:p>
        </w:tc>
        <w:tc>
          <w:tcPr>
            <w:tcW w:w="1109" w:type="dxa"/>
            <w:tcBorders>
              <w:top w:val="single" w:sz="4" w:space="0" w:color="auto"/>
              <w:left w:val="single" w:sz="4" w:space="0" w:color="auto"/>
            </w:tcBorders>
            <w:shd w:val="clear" w:color="auto" w:fill="FFFFFF"/>
          </w:tcPr>
          <w:p w14:paraId="5D298F59" w14:textId="77777777" w:rsidR="00F4136F" w:rsidRDefault="00F4136F">
            <w:pPr>
              <w:framePr w:w="9797" w:h="5938" w:wrap="around" w:vAnchor="page" w:hAnchor="page" w:x="3164" w:y="3144"/>
              <w:rPr>
                <w:sz w:val="10"/>
                <w:szCs w:val="10"/>
              </w:rPr>
            </w:pPr>
          </w:p>
        </w:tc>
        <w:tc>
          <w:tcPr>
            <w:tcW w:w="1114" w:type="dxa"/>
            <w:tcBorders>
              <w:top w:val="single" w:sz="4" w:space="0" w:color="auto"/>
              <w:left w:val="single" w:sz="4" w:space="0" w:color="auto"/>
            </w:tcBorders>
            <w:shd w:val="clear" w:color="auto" w:fill="FFFFFF"/>
          </w:tcPr>
          <w:p w14:paraId="5D298F5A" w14:textId="77777777" w:rsidR="00F4136F" w:rsidRDefault="00E27E4F">
            <w:pPr>
              <w:pStyle w:val="2"/>
              <w:framePr w:w="9797" w:h="5938" w:wrap="around" w:vAnchor="page" w:hAnchor="page" w:x="3164" w:y="3144"/>
              <w:shd w:val="clear" w:color="auto" w:fill="auto"/>
              <w:spacing w:after="0" w:line="210" w:lineRule="exact"/>
              <w:ind w:right="20"/>
              <w:jc w:val="right"/>
            </w:pPr>
            <w:r>
              <w:rPr>
                <w:rStyle w:val="Bodytext105pt"/>
              </w:rPr>
              <w:t>L2_</w:t>
            </w:r>
          </w:p>
          <w:p w14:paraId="5D298F5B" w14:textId="77777777" w:rsidR="00F4136F" w:rsidRDefault="00E27E4F">
            <w:pPr>
              <w:pStyle w:val="2"/>
              <w:framePr w:w="9797" w:h="5938" w:wrap="around" w:vAnchor="page" w:hAnchor="page" w:x="3164" w:y="3144"/>
              <w:shd w:val="clear" w:color="auto" w:fill="auto"/>
              <w:spacing w:after="0" w:line="180" w:lineRule="exact"/>
              <w:jc w:val="center"/>
            </w:pPr>
            <w:r>
              <w:rPr>
                <w:rStyle w:val="Bodytext9pt3"/>
              </w:rPr>
              <w:t>9</w:t>
            </w:r>
          </w:p>
          <w:p w14:paraId="5D298F5C" w14:textId="77777777" w:rsidR="00F4136F" w:rsidRDefault="00E27E4F">
            <w:pPr>
              <w:pStyle w:val="2"/>
              <w:framePr w:w="9797" w:h="5938" w:wrap="around" w:vAnchor="page" w:hAnchor="page" w:x="3164" w:y="3144"/>
              <w:shd w:val="clear" w:color="auto" w:fill="auto"/>
              <w:spacing w:after="0" w:line="180" w:lineRule="exact"/>
              <w:ind w:left="220"/>
            </w:pPr>
            <w:r>
              <w:rPr>
                <w:rStyle w:val="Bodytext9pt3"/>
              </w:rPr>
              <w:t>18 |</w:t>
            </w:r>
          </w:p>
        </w:tc>
        <w:tc>
          <w:tcPr>
            <w:tcW w:w="1114" w:type="dxa"/>
            <w:tcBorders>
              <w:top w:val="single" w:sz="4" w:space="0" w:color="auto"/>
              <w:left w:val="single" w:sz="4" w:space="0" w:color="auto"/>
            </w:tcBorders>
            <w:shd w:val="clear" w:color="auto" w:fill="FFFFFF"/>
          </w:tcPr>
          <w:p w14:paraId="5D298F5D" w14:textId="77777777" w:rsidR="00F4136F" w:rsidRDefault="00E27E4F">
            <w:pPr>
              <w:pStyle w:val="2"/>
              <w:framePr w:w="9797" w:h="5938" w:wrap="around" w:vAnchor="page" w:hAnchor="page" w:x="3164" w:y="3144"/>
              <w:shd w:val="clear" w:color="auto" w:fill="auto"/>
              <w:spacing w:after="0" w:line="180" w:lineRule="exact"/>
              <w:ind w:left="200" w:firstLine="400"/>
            </w:pPr>
            <w:r>
              <w:rPr>
                <w:rStyle w:val="Bodytext9pt3"/>
              </w:rPr>
              <w:t>l_L</w:t>
            </w:r>
          </w:p>
          <w:p w14:paraId="5D298F5E" w14:textId="77777777" w:rsidR="00F4136F" w:rsidRDefault="00E27E4F">
            <w:pPr>
              <w:pStyle w:val="2"/>
              <w:framePr w:w="9797" w:h="5938" w:wrap="around" w:vAnchor="page" w:hAnchor="page" w:x="3164" w:y="3144"/>
              <w:shd w:val="clear" w:color="auto" w:fill="auto"/>
              <w:spacing w:after="0" w:line="200" w:lineRule="exact"/>
              <w:jc w:val="center"/>
            </w:pPr>
            <w:r>
              <w:rPr>
                <w:rStyle w:val="Bodytext10pt5"/>
              </w:rPr>
              <w:t>7</w:t>
            </w:r>
          </w:p>
          <w:p w14:paraId="5D298F5F" w14:textId="77777777" w:rsidR="00F4136F" w:rsidRDefault="00E27E4F">
            <w:pPr>
              <w:pStyle w:val="2"/>
              <w:framePr w:w="9797" w:h="5938" w:wrap="around" w:vAnchor="page" w:hAnchor="page" w:x="3164" w:y="3144"/>
              <w:shd w:val="clear" w:color="auto" w:fill="auto"/>
              <w:spacing w:after="0" w:line="180" w:lineRule="exact"/>
              <w:ind w:left="200"/>
            </w:pPr>
            <w:r>
              <w:rPr>
                <w:rStyle w:val="Bodytext9pt3"/>
              </w:rPr>
              <w:t>14 |</w:t>
            </w:r>
          </w:p>
        </w:tc>
        <w:tc>
          <w:tcPr>
            <w:tcW w:w="2141" w:type="dxa"/>
            <w:gridSpan w:val="2"/>
            <w:tcBorders>
              <w:top w:val="single" w:sz="4" w:space="0" w:color="auto"/>
              <w:left w:val="single" w:sz="4" w:space="0" w:color="auto"/>
            </w:tcBorders>
            <w:shd w:val="clear" w:color="auto" w:fill="FFFFFF"/>
          </w:tcPr>
          <w:p w14:paraId="5D298F60" w14:textId="77777777" w:rsidR="00F4136F" w:rsidRDefault="00E27E4F">
            <w:pPr>
              <w:pStyle w:val="2"/>
              <w:framePr w:w="9797" w:h="5938" w:wrap="around" w:vAnchor="page" w:hAnchor="page" w:x="3164" w:y="3144"/>
              <w:shd w:val="clear" w:color="auto" w:fill="auto"/>
              <w:spacing w:after="0" w:line="180" w:lineRule="exact"/>
              <w:ind w:left="80" w:firstLine="500"/>
            </w:pPr>
            <w:r>
              <w:rPr>
                <w:rStyle w:val="Bodytext9pt3"/>
                <w:lang w:val="ru-RU" w:eastAsia="ru-RU" w:bidi="ru-RU"/>
              </w:rPr>
              <w:t xml:space="preserve">зЧ </w:t>
            </w:r>
            <w:r>
              <w:rPr>
                <w:rStyle w:val="BodytextVerdana0"/>
                <w:vertAlign w:val="superscript"/>
              </w:rPr>
              <w:t>13</w:t>
            </w:r>
          </w:p>
          <w:p w14:paraId="5D298F61" w14:textId="77777777" w:rsidR="00F4136F" w:rsidRDefault="00E27E4F">
            <w:pPr>
              <w:pStyle w:val="2"/>
              <w:framePr w:w="9797" w:h="5938" w:wrap="around" w:vAnchor="page" w:hAnchor="page" w:x="3164" w:y="3144"/>
              <w:shd w:val="clear" w:color="auto" w:fill="auto"/>
              <w:spacing w:after="0" w:line="180" w:lineRule="exact"/>
              <w:ind w:left="200"/>
            </w:pPr>
            <w:r>
              <w:rPr>
                <w:rStyle w:val="Bodytext9pt3"/>
              </w:rPr>
              <w:t>6 1 II</w:t>
            </w:r>
          </w:p>
        </w:tc>
        <w:tc>
          <w:tcPr>
            <w:tcW w:w="1061" w:type="dxa"/>
            <w:tcBorders>
              <w:top w:val="single" w:sz="4" w:space="0" w:color="auto"/>
              <w:left w:val="single" w:sz="4" w:space="0" w:color="auto"/>
              <w:right w:val="single" w:sz="4" w:space="0" w:color="auto"/>
            </w:tcBorders>
            <w:shd w:val="clear" w:color="auto" w:fill="FFFFFF"/>
          </w:tcPr>
          <w:p w14:paraId="5D298F62" w14:textId="77777777" w:rsidR="00F4136F" w:rsidRDefault="00E27E4F">
            <w:pPr>
              <w:pStyle w:val="2"/>
              <w:framePr w:w="9797" w:h="5938" w:wrap="around" w:vAnchor="page" w:hAnchor="page" w:x="3164" w:y="3144"/>
              <w:shd w:val="clear" w:color="auto" w:fill="auto"/>
              <w:spacing w:after="0" w:line="180" w:lineRule="exact"/>
              <w:jc w:val="center"/>
            </w:pPr>
            <w:r>
              <w:rPr>
                <w:rStyle w:val="Bodytext9pt3"/>
              </w:rPr>
              <w:t>26</w:t>
            </w:r>
          </w:p>
        </w:tc>
      </w:tr>
      <w:tr w:rsidR="00F4136F" w14:paraId="5D298F6D" w14:textId="77777777">
        <w:trPr>
          <w:trHeight w:hRule="exact" w:val="754"/>
        </w:trPr>
        <w:tc>
          <w:tcPr>
            <w:tcW w:w="1037" w:type="dxa"/>
            <w:tcBorders>
              <w:top w:val="single" w:sz="4" w:space="0" w:color="auto"/>
              <w:left w:val="single" w:sz="4" w:space="0" w:color="auto"/>
            </w:tcBorders>
            <w:shd w:val="clear" w:color="auto" w:fill="FFFFFF"/>
            <w:vAlign w:val="center"/>
          </w:tcPr>
          <w:p w14:paraId="5D298F64" w14:textId="77777777" w:rsidR="00F4136F" w:rsidRDefault="00E27E4F">
            <w:pPr>
              <w:pStyle w:val="2"/>
              <w:framePr w:w="9797" w:h="5938" w:wrap="around" w:vAnchor="page" w:hAnchor="page" w:x="3164" w:y="3144"/>
              <w:shd w:val="clear" w:color="auto" w:fill="auto"/>
              <w:spacing w:after="0" w:line="180" w:lineRule="exact"/>
              <w:jc w:val="center"/>
            </w:pPr>
            <w:r>
              <w:rPr>
                <w:rStyle w:val="Bodytext9pt4"/>
              </w:rPr>
              <w:t>v-Sw</w:t>
            </w:r>
          </w:p>
        </w:tc>
        <w:tc>
          <w:tcPr>
            <w:tcW w:w="1104" w:type="dxa"/>
            <w:tcBorders>
              <w:top w:val="single" w:sz="4" w:space="0" w:color="auto"/>
              <w:left w:val="single" w:sz="4" w:space="0" w:color="auto"/>
            </w:tcBorders>
            <w:shd w:val="clear" w:color="auto" w:fill="FFFFFF"/>
            <w:vAlign w:val="center"/>
          </w:tcPr>
          <w:p w14:paraId="5D298F65" w14:textId="77777777" w:rsidR="00F4136F" w:rsidRDefault="00E27E4F">
            <w:pPr>
              <w:pStyle w:val="2"/>
              <w:framePr w:w="9797" w:h="5938" w:wrap="around" w:vAnchor="page" w:hAnchor="page" w:x="3164" w:y="3144"/>
              <w:shd w:val="clear" w:color="auto" w:fill="auto"/>
              <w:spacing w:after="0" w:line="180" w:lineRule="exact"/>
              <w:jc w:val="center"/>
            </w:pPr>
            <w:r>
              <w:rPr>
                <w:rStyle w:val="Bodytext9pt4"/>
                <w:lang w:val="ru-RU" w:eastAsia="ru-RU" w:bidi="ru-RU"/>
              </w:rPr>
              <w:t>-10</w:t>
            </w:r>
          </w:p>
        </w:tc>
        <w:tc>
          <w:tcPr>
            <w:tcW w:w="1118" w:type="dxa"/>
            <w:tcBorders>
              <w:top w:val="single" w:sz="4" w:space="0" w:color="auto"/>
              <w:left w:val="single" w:sz="4" w:space="0" w:color="auto"/>
            </w:tcBorders>
            <w:shd w:val="clear" w:color="auto" w:fill="FFFFFF"/>
            <w:vAlign w:val="center"/>
          </w:tcPr>
          <w:p w14:paraId="5D298F66" w14:textId="77777777" w:rsidR="00F4136F" w:rsidRDefault="00E27E4F">
            <w:pPr>
              <w:pStyle w:val="2"/>
              <w:framePr w:w="9797" w:h="5938" w:wrap="around" w:vAnchor="page" w:hAnchor="page" w:x="3164" w:y="3144"/>
              <w:shd w:val="clear" w:color="auto" w:fill="auto"/>
              <w:spacing w:after="0" w:line="180" w:lineRule="exact"/>
              <w:jc w:val="center"/>
            </w:pPr>
            <w:r>
              <w:rPr>
                <w:rStyle w:val="Bodytext9pt4"/>
              </w:rPr>
              <w:t>—34</w:t>
            </w:r>
          </w:p>
        </w:tc>
        <w:tc>
          <w:tcPr>
            <w:tcW w:w="1109" w:type="dxa"/>
            <w:tcBorders>
              <w:top w:val="single" w:sz="4" w:space="0" w:color="auto"/>
              <w:left w:val="single" w:sz="4" w:space="0" w:color="auto"/>
            </w:tcBorders>
            <w:shd w:val="clear" w:color="auto" w:fill="FFFFFF"/>
            <w:vAlign w:val="center"/>
          </w:tcPr>
          <w:p w14:paraId="5D298F67" w14:textId="77777777" w:rsidR="00F4136F" w:rsidRDefault="00E27E4F">
            <w:pPr>
              <w:pStyle w:val="2"/>
              <w:framePr w:w="9797" w:h="5938" w:wrap="around" w:vAnchor="page" w:hAnchor="page" w:x="3164" w:y="3144"/>
              <w:shd w:val="clear" w:color="auto" w:fill="auto"/>
              <w:spacing w:after="0" w:line="180" w:lineRule="exact"/>
              <w:jc w:val="center"/>
            </w:pPr>
            <w:r>
              <w:rPr>
                <w:rStyle w:val="Bodytext9pt4"/>
              </w:rPr>
              <w:t>-13</w:t>
            </w:r>
          </w:p>
        </w:tc>
        <w:tc>
          <w:tcPr>
            <w:tcW w:w="1114" w:type="dxa"/>
            <w:tcBorders>
              <w:top w:val="single" w:sz="4" w:space="0" w:color="auto"/>
              <w:left w:val="single" w:sz="4" w:space="0" w:color="auto"/>
            </w:tcBorders>
            <w:shd w:val="clear" w:color="auto" w:fill="FFFFFF"/>
            <w:vAlign w:val="center"/>
          </w:tcPr>
          <w:p w14:paraId="5D298F68" w14:textId="77777777" w:rsidR="00F4136F" w:rsidRDefault="00E27E4F">
            <w:pPr>
              <w:pStyle w:val="2"/>
              <w:framePr w:w="9797" w:h="5938" w:wrap="around" w:vAnchor="page" w:hAnchor="page" w:x="3164" w:y="3144"/>
              <w:shd w:val="clear" w:color="auto" w:fill="auto"/>
              <w:spacing w:after="0" w:line="180" w:lineRule="exact"/>
              <w:ind w:left="220"/>
            </w:pPr>
            <w:r>
              <w:rPr>
                <w:rStyle w:val="Bodytext9pt4"/>
              </w:rPr>
              <w:t>29</w:t>
            </w:r>
          </w:p>
        </w:tc>
        <w:tc>
          <w:tcPr>
            <w:tcW w:w="1114" w:type="dxa"/>
            <w:tcBorders>
              <w:top w:val="single" w:sz="4" w:space="0" w:color="auto"/>
              <w:left w:val="single" w:sz="4" w:space="0" w:color="auto"/>
            </w:tcBorders>
            <w:shd w:val="clear" w:color="auto" w:fill="FFFFFF"/>
            <w:vAlign w:val="center"/>
          </w:tcPr>
          <w:p w14:paraId="5D298F69" w14:textId="77777777" w:rsidR="00F4136F" w:rsidRDefault="00E27E4F">
            <w:pPr>
              <w:pStyle w:val="2"/>
              <w:framePr w:w="9797" w:h="5938" w:wrap="around" w:vAnchor="page" w:hAnchor="page" w:x="3164" w:y="3144"/>
              <w:shd w:val="clear" w:color="auto" w:fill="auto"/>
              <w:spacing w:after="0" w:line="180" w:lineRule="exact"/>
              <w:ind w:left="200"/>
            </w:pPr>
            <w:r>
              <w:rPr>
                <w:rStyle w:val="Bodytext9pt4"/>
              </w:rPr>
              <w:t>34</w:t>
            </w:r>
          </w:p>
        </w:tc>
        <w:tc>
          <w:tcPr>
            <w:tcW w:w="2141" w:type="dxa"/>
            <w:gridSpan w:val="2"/>
            <w:tcBorders>
              <w:top w:val="single" w:sz="4" w:space="0" w:color="auto"/>
              <w:left w:val="single" w:sz="4" w:space="0" w:color="auto"/>
            </w:tcBorders>
            <w:shd w:val="clear" w:color="auto" w:fill="FFFFFF"/>
            <w:vAlign w:val="bottom"/>
          </w:tcPr>
          <w:p w14:paraId="5D298F6A" w14:textId="77777777" w:rsidR="00F4136F" w:rsidRDefault="00E27E4F">
            <w:pPr>
              <w:pStyle w:val="2"/>
              <w:framePr w:w="9797" w:h="5938" w:wrap="around" w:vAnchor="page" w:hAnchor="page" w:x="3164" w:y="3144"/>
              <w:shd w:val="clear" w:color="auto" w:fill="auto"/>
              <w:spacing w:after="0" w:line="100" w:lineRule="exact"/>
              <w:ind w:left="80"/>
            </w:pPr>
            <w:r>
              <w:rPr>
                <w:rStyle w:val="BodytextVerdana0"/>
                <w:vertAlign w:val="superscript"/>
              </w:rPr>
              <w:t>12</w:t>
            </w:r>
            <w:r>
              <w:rPr>
                <w:rStyle w:val="BodytextCandara6"/>
              </w:rPr>
              <w:t xml:space="preserve"> </w:t>
            </w:r>
            <w:r>
              <w:rPr>
                <w:rStyle w:val="BodytextVerdana0"/>
              </w:rPr>
              <w:t>1</w:t>
            </w:r>
          </w:p>
        </w:tc>
        <w:tc>
          <w:tcPr>
            <w:tcW w:w="1061" w:type="dxa"/>
            <w:tcBorders>
              <w:top w:val="single" w:sz="4" w:space="0" w:color="auto"/>
              <w:left w:val="single" w:sz="4" w:space="0" w:color="auto"/>
              <w:right w:val="single" w:sz="4" w:space="0" w:color="auto"/>
            </w:tcBorders>
            <w:shd w:val="clear" w:color="auto" w:fill="FFFFFF"/>
            <w:vAlign w:val="center"/>
          </w:tcPr>
          <w:p w14:paraId="5D298F6B" w14:textId="77777777" w:rsidR="00F4136F" w:rsidRDefault="00E27E4F">
            <w:pPr>
              <w:pStyle w:val="2"/>
              <w:framePr w:w="9797" w:h="5938" w:wrap="around" w:vAnchor="page" w:hAnchor="page" w:x="3164" w:y="3144"/>
              <w:shd w:val="clear" w:color="auto" w:fill="auto"/>
              <w:spacing w:after="60" w:line="180" w:lineRule="exact"/>
              <w:jc w:val="center"/>
            </w:pPr>
            <w:r>
              <w:rPr>
                <w:rStyle w:val="Bodytext9pt4"/>
              </w:rPr>
              <w:t>2^ = 169</w:t>
            </w:r>
          </w:p>
          <w:p w14:paraId="5D298F6C" w14:textId="77777777" w:rsidR="00F4136F" w:rsidRDefault="00E27E4F">
            <w:pPr>
              <w:pStyle w:val="2"/>
              <w:framePr w:w="9797" w:h="5938" w:wrap="around" w:vAnchor="page" w:hAnchor="page" w:x="3164" w:y="3144"/>
              <w:shd w:val="clear" w:color="auto" w:fill="auto"/>
              <w:spacing w:before="60" w:after="0" w:line="200" w:lineRule="exact"/>
              <w:ind w:left="40"/>
            </w:pPr>
            <w:r>
              <w:rPr>
                <w:rStyle w:val="Bodytext10pt6"/>
              </w:rPr>
              <w:t>V</w:t>
            </w:r>
          </w:p>
        </w:tc>
      </w:tr>
      <w:tr w:rsidR="00F4136F" w14:paraId="5D298F77" w14:textId="77777777">
        <w:trPr>
          <w:trHeight w:hRule="exact" w:val="782"/>
        </w:trPr>
        <w:tc>
          <w:tcPr>
            <w:tcW w:w="1037" w:type="dxa"/>
            <w:tcBorders>
              <w:top w:val="single" w:sz="4" w:space="0" w:color="auto"/>
              <w:left w:val="single" w:sz="4" w:space="0" w:color="auto"/>
              <w:bottom w:val="single" w:sz="4" w:space="0" w:color="auto"/>
            </w:tcBorders>
            <w:shd w:val="clear" w:color="auto" w:fill="FFFFFF"/>
            <w:vAlign w:val="center"/>
          </w:tcPr>
          <w:p w14:paraId="5D298F6E" w14:textId="77777777" w:rsidR="00F4136F" w:rsidRDefault="00E27E4F">
            <w:pPr>
              <w:pStyle w:val="2"/>
              <w:framePr w:w="9797" w:h="5938" w:wrap="around" w:vAnchor="page" w:hAnchor="page" w:x="3164" w:y="3144"/>
              <w:shd w:val="clear" w:color="auto" w:fill="auto"/>
              <w:spacing w:after="0" w:line="180" w:lineRule="exact"/>
              <w:jc w:val="center"/>
            </w:pPr>
            <w:r>
              <w:rPr>
                <w:rStyle w:val="BodytextFranklinGothicHeavy1"/>
              </w:rPr>
              <w:t>uV</w:t>
            </w:r>
          </w:p>
        </w:tc>
        <w:tc>
          <w:tcPr>
            <w:tcW w:w="1104" w:type="dxa"/>
            <w:tcBorders>
              <w:top w:val="single" w:sz="4" w:space="0" w:color="auto"/>
              <w:left w:val="single" w:sz="4" w:space="0" w:color="auto"/>
              <w:bottom w:val="single" w:sz="4" w:space="0" w:color="auto"/>
            </w:tcBorders>
            <w:shd w:val="clear" w:color="auto" w:fill="FFFFFF"/>
            <w:vAlign w:val="center"/>
          </w:tcPr>
          <w:p w14:paraId="5D298F6F" w14:textId="77777777" w:rsidR="00F4136F" w:rsidRDefault="00E27E4F">
            <w:pPr>
              <w:pStyle w:val="2"/>
              <w:framePr w:w="9797" w:h="5938" w:wrap="around" w:vAnchor="page" w:hAnchor="page" w:x="3164" w:y="3144"/>
              <w:shd w:val="clear" w:color="auto" w:fill="auto"/>
              <w:spacing w:after="0" w:line="180" w:lineRule="exact"/>
              <w:jc w:val="center"/>
            </w:pPr>
            <w:r>
              <w:rPr>
                <w:rStyle w:val="Bodytext9pt4"/>
                <w:lang w:val="ru-RU" w:eastAsia="ru-RU" w:bidi="ru-RU"/>
              </w:rPr>
              <w:t>30</w:t>
            </w:r>
          </w:p>
        </w:tc>
        <w:tc>
          <w:tcPr>
            <w:tcW w:w="1118" w:type="dxa"/>
            <w:tcBorders>
              <w:top w:val="single" w:sz="4" w:space="0" w:color="auto"/>
              <w:left w:val="single" w:sz="4" w:space="0" w:color="auto"/>
              <w:bottom w:val="single" w:sz="4" w:space="0" w:color="auto"/>
            </w:tcBorders>
            <w:shd w:val="clear" w:color="auto" w:fill="FFFFFF"/>
            <w:vAlign w:val="center"/>
          </w:tcPr>
          <w:p w14:paraId="5D298F70" w14:textId="77777777" w:rsidR="00F4136F" w:rsidRDefault="00E27E4F">
            <w:pPr>
              <w:pStyle w:val="2"/>
              <w:framePr w:w="9797" w:h="5938" w:wrap="around" w:vAnchor="page" w:hAnchor="page" w:x="3164" w:y="3144"/>
              <w:shd w:val="clear" w:color="auto" w:fill="auto"/>
              <w:spacing w:after="0" w:line="180" w:lineRule="exact"/>
              <w:jc w:val="center"/>
            </w:pPr>
            <w:r>
              <w:rPr>
                <w:rStyle w:val="Bodytext9pt4"/>
              </w:rPr>
              <w:t>68</w:t>
            </w:r>
          </w:p>
        </w:tc>
        <w:tc>
          <w:tcPr>
            <w:tcW w:w="1109" w:type="dxa"/>
            <w:tcBorders>
              <w:top w:val="single" w:sz="4" w:space="0" w:color="auto"/>
              <w:left w:val="single" w:sz="4" w:space="0" w:color="auto"/>
              <w:bottom w:val="single" w:sz="4" w:space="0" w:color="auto"/>
            </w:tcBorders>
            <w:shd w:val="clear" w:color="auto" w:fill="FFFFFF"/>
            <w:vAlign w:val="center"/>
          </w:tcPr>
          <w:p w14:paraId="5D298F71" w14:textId="77777777" w:rsidR="00F4136F" w:rsidRDefault="00E27E4F">
            <w:pPr>
              <w:pStyle w:val="2"/>
              <w:framePr w:w="9797" w:h="5938" w:wrap="around" w:vAnchor="page" w:hAnchor="page" w:x="3164" w:y="3144"/>
              <w:shd w:val="clear" w:color="auto" w:fill="auto"/>
              <w:spacing w:after="0" w:line="180" w:lineRule="exact"/>
              <w:jc w:val="center"/>
            </w:pPr>
            <w:r>
              <w:rPr>
                <w:rStyle w:val="Bodytext9pt4"/>
              </w:rPr>
              <w:t>13</w:t>
            </w:r>
          </w:p>
        </w:tc>
        <w:tc>
          <w:tcPr>
            <w:tcW w:w="1114" w:type="dxa"/>
            <w:tcBorders>
              <w:top w:val="single" w:sz="4" w:space="0" w:color="auto"/>
              <w:left w:val="single" w:sz="4" w:space="0" w:color="auto"/>
              <w:bottom w:val="single" w:sz="4" w:space="0" w:color="auto"/>
            </w:tcBorders>
            <w:shd w:val="clear" w:color="auto" w:fill="FFFFFF"/>
            <w:vAlign w:val="center"/>
          </w:tcPr>
          <w:p w14:paraId="5D298F72" w14:textId="77777777" w:rsidR="00F4136F" w:rsidRDefault="00E27E4F">
            <w:pPr>
              <w:pStyle w:val="2"/>
              <w:framePr w:w="9797" w:h="5938" w:wrap="around" w:vAnchor="page" w:hAnchor="page" w:x="3164" w:y="3144"/>
              <w:shd w:val="clear" w:color="auto" w:fill="auto"/>
              <w:spacing w:after="0" w:line="180" w:lineRule="exact"/>
              <w:ind w:left="220"/>
            </w:pPr>
            <w:r>
              <w:rPr>
                <w:rStyle w:val="Bodytext9pt4"/>
              </w:rPr>
              <w:t>0</w:t>
            </w:r>
          </w:p>
        </w:tc>
        <w:tc>
          <w:tcPr>
            <w:tcW w:w="1114" w:type="dxa"/>
            <w:tcBorders>
              <w:top w:val="single" w:sz="4" w:space="0" w:color="auto"/>
              <w:left w:val="single" w:sz="4" w:space="0" w:color="auto"/>
              <w:bottom w:val="single" w:sz="4" w:space="0" w:color="auto"/>
            </w:tcBorders>
            <w:shd w:val="clear" w:color="auto" w:fill="FFFFFF"/>
            <w:vAlign w:val="center"/>
          </w:tcPr>
          <w:p w14:paraId="5D298F73" w14:textId="77777777" w:rsidR="00F4136F" w:rsidRDefault="00E27E4F">
            <w:pPr>
              <w:pStyle w:val="2"/>
              <w:framePr w:w="9797" w:h="5938" w:wrap="around" w:vAnchor="page" w:hAnchor="page" w:x="3164" w:y="3144"/>
              <w:shd w:val="clear" w:color="auto" w:fill="auto"/>
              <w:spacing w:after="0" w:line="180" w:lineRule="exact"/>
              <w:ind w:left="200"/>
            </w:pPr>
            <w:r>
              <w:rPr>
                <w:rStyle w:val="Bodytext9pt4"/>
              </w:rPr>
              <w:t>34</w:t>
            </w:r>
          </w:p>
        </w:tc>
        <w:tc>
          <w:tcPr>
            <w:tcW w:w="2141" w:type="dxa"/>
            <w:gridSpan w:val="2"/>
            <w:tcBorders>
              <w:top w:val="single" w:sz="4" w:space="0" w:color="auto"/>
              <w:left w:val="single" w:sz="4" w:space="0" w:color="auto"/>
              <w:bottom w:val="single" w:sz="4" w:space="0" w:color="auto"/>
            </w:tcBorders>
            <w:shd w:val="clear" w:color="auto" w:fill="FFFFFF"/>
          </w:tcPr>
          <w:p w14:paraId="5D298F74" w14:textId="77777777" w:rsidR="00F4136F" w:rsidRDefault="00E27E4F">
            <w:pPr>
              <w:pStyle w:val="2"/>
              <w:framePr w:w="9797" w:h="5938" w:wrap="around" w:vAnchor="page" w:hAnchor="page" w:x="3164" w:y="3144"/>
              <w:shd w:val="clear" w:color="auto" w:fill="auto"/>
              <w:spacing w:after="0" w:line="180" w:lineRule="exact"/>
              <w:ind w:left="80"/>
            </w:pPr>
            <w:r>
              <w:rPr>
                <w:rStyle w:val="Bodytext9pt4"/>
              </w:rPr>
              <w:t xml:space="preserve">24 </w:t>
            </w:r>
            <w:r>
              <w:rPr>
                <w:rStyle w:val="BodytextFranklinGothicHeavy2"/>
              </w:rPr>
              <w:t>huV</w:t>
            </w:r>
            <w:r>
              <w:rPr>
                <w:rStyle w:val="BodytextFranklinGothicHeavy2"/>
                <w:lang w:val="ru-RU" w:eastAsia="ru-RU" w:bidi="ru-RU"/>
              </w:rPr>
              <w:t>-Ш</w:t>
            </w:r>
          </w:p>
          <w:p w14:paraId="5D298F75" w14:textId="77777777" w:rsidR="00F4136F" w:rsidRDefault="00E27E4F">
            <w:pPr>
              <w:pStyle w:val="2"/>
              <w:framePr w:w="9797" w:h="5938" w:wrap="around" w:vAnchor="page" w:hAnchor="page" w:x="3164" w:y="3144"/>
              <w:shd w:val="clear" w:color="auto" w:fill="auto"/>
              <w:spacing w:after="0" w:line="200" w:lineRule="exact"/>
              <w:ind w:left="1200"/>
            </w:pPr>
            <w:r>
              <w:rPr>
                <w:rStyle w:val="Bodytext10pt6"/>
              </w:rPr>
              <w:t>u</w:t>
            </w:r>
          </w:p>
        </w:tc>
        <w:tc>
          <w:tcPr>
            <w:tcW w:w="1061" w:type="dxa"/>
            <w:tcBorders>
              <w:top w:val="single" w:sz="4" w:space="0" w:color="auto"/>
              <w:left w:val="single" w:sz="4" w:space="0" w:color="auto"/>
              <w:bottom w:val="single" w:sz="4" w:space="0" w:color="auto"/>
              <w:right w:val="single" w:sz="4" w:space="0" w:color="auto"/>
            </w:tcBorders>
            <w:shd w:val="clear" w:color="auto" w:fill="FFFFFF"/>
            <w:vAlign w:val="center"/>
          </w:tcPr>
          <w:p w14:paraId="5D298F76" w14:textId="77777777" w:rsidR="00F4136F" w:rsidRDefault="00E27E4F">
            <w:pPr>
              <w:pStyle w:val="2"/>
              <w:framePr w:w="9797" w:h="5938" w:wrap="around" w:vAnchor="page" w:hAnchor="page" w:x="3164" w:y="3144"/>
              <w:shd w:val="clear" w:color="auto" w:fill="auto"/>
              <w:spacing w:after="0" w:line="140" w:lineRule="exact"/>
              <w:jc w:val="center"/>
            </w:pPr>
            <w:r>
              <w:rPr>
                <w:rStyle w:val="BodytextSylfaen2"/>
              </w:rPr>
              <w:t>«"Контроль!</w:t>
            </w:r>
          </w:p>
        </w:tc>
      </w:tr>
    </w:tbl>
    <w:p w14:paraId="5D298F78" w14:textId="77777777" w:rsidR="00F4136F" w:rsidRDefault="00F4136F">
      <w:pPr>
        <w:rPr>
          <w:sz w:val="2"/>
          <w:szCs w:val="2"/>
        </w:rPr>
        <w:sectPr w:rsidR="00F4136F">
          <w:pgSz w:w="15840" w:h="12240" w:orient="landscape"/>
          <w:pgMar w:top="0" w:right="0" w:bottom="0" w:left="0" w:header="0" w:footer="3" w:gutter="0"/>
          <w:cols w:space="720"/>
          <w:noEndnote/>
          <w:docGrid w:linePitch="360"/>
        </w:sectPr>
      </w:pPr>
    </w:p>
    <w:p w14:paraId="5D298F79" w14:textId="77777777" w:rsidR="00F4136F" w:rsidRDefault="00E27E4F">
      <w:pPr>
        <w:pStyle w:val="Bodytext50"/>
        <w:framePr w:w="6178" w:h="9805" w:hRule="exact" w:wrap="around" w:vAnchor="page" w:hAnchor="page" w:x="3049" w:y="2871"/>
        <w:shd w:val="clear" w:color="auto" w:fill="auto"/>
        <w:spacing w:before="0" w:line="178" w:lineRule="exact"/>
        <w:ind w:left="20" w:right="20" w:firstLine="360"/>
      </w:pPr>
      <w:r>
        <w:rPr>
          <w:rStyle w:val="Bodytext5Spacing0pt4"/>
        </w:rPr>
        <w:t>Для контроля аналогичные вычисления производят по столбцам: произведения п</w:t>
      </w:r>
      <w:r>
        <w:rPr>
          <w:rStyle w:val="Bodytext5Spacing0pt4"/>
          <w:vertAlign w:val="subscript"/>
        </w:rPr>
        <w:t>Ц1</w:t>
      </w:r>
      <w:r>
        <w:rPr>
          <w:rStyle w:val="Bodytext5Spacing0pt4"/>
        </w:rPr>
        <w:t>,и записывают в левый нижний угол клетки, содер</w:t>
      </w:r>
      <w:r>
        <w:rPr>
          <w:rStyle w:val="Bodytext5Spacing0pt4"/>
        </w:rPr>
        <w:softHyphen/>
        <w:t xml:space="preserve">жащей частоту </w:t>
      </w:r>
      <w:r>
        <w:rPr>
          <w:rStyle w:val="Bodytext510ptb"/>
        </w:rPr>
        <w:t>n</w:t>
      </w:r>
      <w:r>
        <w:rPr>
          <w:rStyle w:val="Bodytext510ptb"/>
          <w:vertAlign w:val="subscript"/>
        </w:rPr>
        <w:t>BV</w:t>
      </w:r>
      <w:r>
        <w:rPr>
          <w:rStyle w:val="Bodytext510ptb"/>
        </w:rPr>
        <w:t xml:space="preserve"> </w:t>
      </w:r>
      <w:r>
        <w:rPr>
          <w:rStyle w:val="Bodytext510ptb"/>
          <w:lang w:val="ru-RU" w:eastAsia="ru-RU" w:bidi="ru-RU"/>
        </w:rPr>
        <w:t>Ф</w:t>
      </w:r>
      <w:r>
        <w:rPr>
          <w:rStyle w:val="Bodytext510pt8"/>
        </w:rPr>
        <w:t xml:space="preserve"> </w:t>
      </w:r>
      <w:r>
        <w:rPr>
          <w:rStyle w:val="Bodytext5Spacing0pt4"/>
        </w:rPr>
        <w:t xml:space="preserve">0; все числа, помещенные в левых нижних углах клеток одного столбца, складывают и их сумму записывают в строку </w:t>
      </w:r>
      <w:r>
        <w:rPr>
          <w:rStyle w:val="Bodytext5Italicf6"/>
        </w:rPr>
        <w:t>V;</w:t>
      </w:r>
      <w:r>
        <w:rPr>
          <w:rStyle w:val="Bodytext5Spacing0pt4"/>
        </w:rPr>
        <w:t xml:space="preserve"> далее умножают каждую варианту </w:t>
      </w:r>
      <w:r>
        <w:rPr>
          <w:rStyle w:val="Bodytext5Italicf6"/>
        </w:rPr>
        <w:t>и</w:t>
      </w:r>
      <w:r>
        <w:rPr>
          <w:rStyle w:val="Bodytext5Spacing0pt4"/>
        </w:rPr>
        <w:t xml:space="preserve"> на </w:t>
      </w:r>
      <w:r>
        <w:rPr>
          <w:rStyle w:val="Bodytext5Italicf6"/>
        </w:rPr>
        <w:t>V</w:t>
      </w:r>
      <w:r>
        <w:rPr>
          <w:rStyle w:val="Bodytext5Spacing0pt4"/>
        </w:rPr>
        <w:t xml:space="preserve"> и результат записывают в клетках последней строки.</w:t>
      </w:r>
    </w:p>
    <w:p w14:paraId="5D298F7A" w14:textId="77777777" w:rsidR="00F4136F" w:rsidRDefault="00E27E4F">
      <w:pPr>
        <w:pStyle w:val="Bodytext50"/>
        <w:framePr w:w="6178" w:h="9805" w:hRule="exact" w:wrap="around" w:vAnchor="page" w:hAnchor="page" w:x="3049" w:y="2871"/>
        <w:shd w:val="clear" w:color="auto" w:fill="auto"/>
        <w:spacing w:before="0" w:line="230" w:lineRule="exact"/>
        <w:ind w:left="20" w:right="20" w:firstLine="360"/>
      </w:pPr>
      <w:r>
        <w:rPr>
          <w:rStyle w:val="Bodytext5Spacing0pt4"/>
        </w:rPr>
        <w:t xml:space="preserve">Наконец, сложив все числа последней строки, получают сумму 2“^* которая также равна искомой сумме 2 </w:t>
      </w:r>
      <w:r>
        <w:rPr>
          <w:rStyle w:val="Bodytext5Italicf6"/>
          <w:lang w:val="en-US" w:eastAsia="en-US" w:bidi="en-US"/>
        </w:rPr>
        <w:t>&lt;^av</w:t>
      </w:r>
      <w:r>
        <w:rPr>
          <w:rStyle w:val="Bodytext5Italicf6"/>
          <w:vertAlign w:val="superscript"/>
          <w:lang w:val="en-US" w:eastAsia="en-US" w:bidi="en-US"/>
        </w:rPr>
        <w:t>uv</w:t>
      </w:r>
      <w:r>
        <w:rPr>
          <w:rStyle w:val="Bodytext5Italicf6"/>
          <w:lang w:val="en-US" w:eastAsia="en-US" w:bidi="en-US"/>
        </w:rPr>
        <w:t>-</w:t>
      </w:r>
      <w:r>
        <w:rPr>
          <w:rStyle w:val="Bodytext5Spacing0pt4"/>
          <w:lang w:val="en-US" w:eastAsia="en-US" w:bidi="en-US"/>
        </w:rPr>
        <w:t xml:space="preserve"> </w:t>
      </w:r>
      <w:r>
        <w:rPr>
          <w:rStyle w:val="Bodytext5Spacing0pt4"/>
        </w:rPr>
        <w:t>Например, для</w:t>
      </w:r>
    </w:p>
    <w:p w14:paraId="5D298F7B" w14:textId="77777777" w:rsidR="00F4136F" w:rsidRDefault="00E27E4F">
      <w:pPr>
        <w:pStyle w:val="Bodytext100"/>
        <w:framePr w:w="6178" w:h="9805" w:hRule="exact" w:wrap="around" w:vAnchor="page" w:hAnchor="page" w:x="3049" w:y="2871"/>
        <w:shd w:val="clear" w:color="auto" w:fill="auto"/>
        <w:spacing w:after="0" w:line="200" w:lineRule="exact"/>
        <w:ind w:left="120"/>
        <w:jc w:val="left"/>
      </w:pPr>
      <w:r>
        <w:rPr>
          <w:rStyle w:val="Bodytext10Spacing0pt3"/>
          <w:b/>
          <w:bCs/>
          <w:i/>
          <w:iCs/>
          <w:lang w:val="en-US" w:eastAsia="en-US" w:bidi="en-US"/>
        </w:rPr>
        <w:t>U</w:t>
      </w:r>
    </w:p>
    <w:p w14:paraId="5D298F7C" w14:textId="77777777" w:rsidR="00F4136F" w:rsidRDefault="00E27E4F">
      <w:pPr>
        <w:pStyle w:val="Bodytext50"/>
        <w:framePr w:w="6178" w:h="9805" w:hRule="exact" w:wrap="around" w:vAnchor="page" w:hAnchor="page" w:x="3049" w:y="2871"/>
        <w:shd w:val="clear" w:color="auto" w:fill="auto"/>
        <w:spacing w:before="0" w:line="160" w:lineRule="exact"/>
        <w:ind w:left="20" w:firstLine="0"/>
      </w:pPr>
      <w:r>
        <w:rPr>
          <w:rStyle w:val="Bodytext5Spacing0pt4"/>
        </w:rPr>
        <w:t xml:space="preserve">табл. 16 имеем 2 “V = ^9; следовательно, 2 </w:t>
      </w:r>
      <w:r>
        <w:rPr>
          <w:rStyle w:val="Bodytext5Italicf6"/>
          <w:lang w:val="en-US" w:eastAsia="en-US" w:bidi="en-US"/>
        </w:rPr>
        <w:t>n</w:t>
      </w:r>
      <w:r>
        <w:rPr>
          <w:rStyle w:val="Bodytext5Italicf6"/>
          <w:vertAlign w:val="subscript"/>
          <w:lang w:val="en-US" w:eastAsia="en-US" w:bidi="en-US"/>
        </w:rPr>
        <w:t>uv</w:t>
      </w:r>
      <w:r>
        <w:rPr>
          <w:rStyle w:val="Bodytext5Italicf6"/>
          <w:lang w:val="en-US" w:eastAsia="en-US" w:bidi="en-US"/>
        </w:rPr>
        <w:t>uv=</w:t>
      </w:r>
      <w:r>
        <w:rPr>
          <w:rStyle w:val="Bodytext5Spacing0pt4"/>
          <w:lang w:val="en-US" w:eastAsia="en-US" w:bidi="en-US"/>
        </w:rPr>
        <w:t xml:space="preserve"> </w:t>
      </w:r>
      <w:r>
        <w:rPr>
          <w:rStyle w:val="Bodytext5Spacing0pt4"/>
        </w:rPr>
        <w:t>169.</w:t>
      </w:r>
    </w:p>
    <w:p w14:paraId="5D298F7D" w14:textId="77777777" w:rsidR="00F4136F" w:rsidRDefault="00E27E4F">
      <w:pPr>
        <w:pStyle w:val="Bodytext1030"/>
        <w:framePr w:w="6178" w:h="9805" w:hRule="exact" w:wrap="around" w:vAnchor="page" w:hAnchor="page" w:x="3049" w:y="2871"/>
        <w:shd w:val="clear" w:color="auto" w:fill="auto"/>
        <w:spacing w:after="104" w:line="130" w:lineRule="exact"/>
        <w:ind w:left="1420"/>
      </w:pPr>
      <w:r>
        <w:t>и</w:t>
      </w:r>
    </w:p>
    <w:p w14:paraId="5D298F7E" w14:textId="77777777" w:rsidR="00F4136F" w:rsidRDefault="00E27E4F">
      <w:pPr>
        <w:pStyle w:val="Bodytext40"/>
        <w:framePr w:w="6178" w:h="9805" w:hRule="exact" w:wrap="around" w:vAnchor="page" w:hAnchor="page" w:x="3049" w:y="2871"/>
        <w:shd w:val="clear" w:color="auto" w:fill="auto"/>
        <w:spacing w:after="116" w:line="221" w:lineRule="exact"/>
        <w:ind w:left="20" w:right="20" w:firstLine="360"/>
        <w:jc w:val="both"/>
      </w:pPr>
      <w:r>
        <w:rPr>
          <w:rStyle w:val="Bodytext4a"/>
          <w:b/>
          <w:bCs/>
        </w:rPr>
        <w:t xml:space="preserve">Теперь, когда мы научились вычислять </w:t>
      </w:r>
      <w:r>
        <w:rPr>
          <w:rStyle w:val="Bodytext4Italicfb"/>
          <w:b/>
          <w:bCs/>
          <w:lang w:val="en-US" w:eastAsia="en-US" w:bidi="en-US"/>
        </w:rPr>
        <w:t>]£n</w:t>
      </w:r>
      <w:r>
        <w:rPr>
          <w:rStyle w:val="Bodytext4Italicfb"/>
          <w:b/>
          <w:bCs/>
          <w:vertAlign w:val="subscript"/>
          <w:lang w:val="en-US" w:eastAsia="en-US" w:bidi="en-US"/>
        </w:rPr>
        <w:t>atl</w:t>
      </w:r>
      <w:r>
        <w:rPr>
          <w:rStyle w:val="Bodytext4Italicfb"/>
          <w:b/>
          <w:bCs/>
          <w:lang w:val="en-US" w:eastAsia="en-US" w:bidi="en-US"/>
        </w:rPr>
        <w:t>uv,</w:t>
      </w:r>
      <w:r>
        <w:rPr>
          <w:rStyle w:val="Bodytext4a"/>
          <w:b/>
          <w:bCs/>
          <w:lang w:val="en-US" w:eastAsia="en-US" w:bidi="en-US"/>
        </w:rPr>
        <w:t xml:space="preserve"> </w:t>
      </w:r>
      <w:r>
        <w:rPr>
          <w:rStyle w:val="Bodytext4a"/>
          <w:b/>
          <w:bCs/>
        </w:rPr>
        <w:t>при</w:t>
      </w:r>
      <w:r>
        <w:rPr>
          <w:rStyle w:val="Bodytext4a"/>
          <w:b/>
          <w:bCs/>
        </w:rPr>
        <w:softHyphen/>
        <w:t>ведем пример на отыскание выборочного коэффициента корреляции.</w:t>
      </w:r>
    </w:p>
    <w:p w14:paraId="5D298F7F" w14:textId="77777777" w:rsidR="00F4136F" w:rsidRDefault="00E27E4F">
      <w:pPr>
        <w:pStyle w:val="Bodytext50"/>
        <w:framePr w:w="6178" w:h="9805" w:hRule="exact" w:wrap="around" w:vAnchor="page" w:hAnchor="page" w:x="3049" w:y="2871"/>
        <w:shd w:val="clear" w:color="auto" w:fill="auto"/>
        <w:spacing w:before="0" w:line="226" w:lineRule="exact"/>
        <w:ind w:left="20" w:right="20" w:firstLine="360"/>
      </w:pPr>
      <w:r>
        <w:rPr>
          <w:rStyle w:val="Bodytext5Spacing0pt4"/>
        </w:rPr>
        <w:t xml:space="preserve">Пример 2. Вычислить выборочный коэффициент корреляции Г**= (2 </w:t>
      </w:r>
      <w:r>
        <w:rPr>
          <w:rStyle w:val="Bodytext5Italicf6"/>
          <w:lang w:val="en-US" w:eastAsia="en-US" w:bidi="en-US"/>
        </w:rPr>
        <w:t>Huv</w:t>
      </w:r>
      <w:r>
        <w:rPr>
          <w:rStyle w:val="Bodytext5Italicf6"/>
          <w:vertAlign w:val="superscript"/>
          <w:lang w:val="en-US" w:eastAsia="en-US" w:bidi="en-US"/>
        </w:rPr>
        <w:t>uv</w:t>
      </w:r>
      <w:r>
        <w:rPr>
          <w:rStyle w:val="Bodytext5Spacing0pt4"/>
        </w:rPr>
        <w:t>—лыо)/(по</w:t>
      </w:r>
      <w:r>
        <w:rPr>
          <w:rStyle w:val="Bodytext5Spacing0pt4"/>
          <w:vertAlign w:val="subscript"/>
        </w:rPr>
        <w:t>0</w:t>
      </w:r>
      <w:r>
        <w:rPr>
          <w:rStyle w:val="Bodytext5Spacing0pt4"/>
        </w:rPr>
        <w:t>о„) по данным корреляционной табл. 14.</w:t>
      </w:r>
    </w:p>
    <w:p w14:paraId="5D298F80" w14:textId="77777777" w:rsidR="00F4136F" w:rsidRDefault="00E27E4F">
      <w:pPr>
        <w:pStyle w:val="Bodytext50"/>
        <w:framePr w:w="6178" w:h="9805" w:hRule="exact" w:wrap="around" w:vAnchor="page" w:hAnchor="page" w:x="3049" w:y="2871"/>
        <w:shd w:val="clear" w:color="auto" w:fill="auto"/>
        <w:spacing w:before="0" w:after="125" w:line="206" w:lineRule="exact"/>
        <w:ind w:left="20" w:right="20" w:firstLine="360"/>
      </w:pPr>
      <w:r>
        <w:rPr>
          <w:rStyle w:val="Bodytext5Spacing2pt6"/>
        </w:rPr>
        <w:t>Решение.</w:t>
      </w:r>
      <w:r>
        <w:rPr>
          <w:rStyle w:val="Bodytext5Spacing0pt4"/>
        </w:rPr>
        <w:t xml:space="preserve"> Перейдя к условным вариантам, получим корреля</w:t>
      </w:r>
      <w:r>
        <w:rPr>
          <w:rStyle w:val="Bodytext5Spacing0pt4"/>
        </w:rPr>
        <w:softHyphen/>
        <w:t xml:space="preserve">ционную табл. 15. Величины </w:t>
      </w:r>
      <w:r>
        <w:rPr>
          <w:rStyle w:val="Bodytext5Italicf6"/>
        </w:rPr>
        <w:t>и,</w:t>
      </w:r>
      <w:r>
        <w:rPr>
          <w:rStyle w:val="Bodytext5Spacing0pt4"/>
        </w:rPr>
        <w:t xml:space="preserve"> о, </w:t>
      </w:r>
      <w:r>
        <w:rPr>
          <w:rStyle w:val="Bodytext5Italicf6"/>
        </w:rPr>
        <w:t>Ъ</w:t>
      </w:r>
      <w:r>
        <w:rPr>
          <w:rStyle w:val="Bodytext5Italicf6"/>
          <w:vertAlign w:val="subscript"/>
        </w:rPr>
        <w:t>а</w:t>
      </w:r>
      <w:r>
        <w:rPr>
          <w:rStyle w:val="Bodytext5Spacing0pt4"/>
        </w:rPr>
        <w:t xml:space="preserve"> н </w:t>
      </w:r>
      <w:r>
        <w:rPr>
          <w:rStyle w:val="Bodytext5Italicf6"/>
        </w:rPr>
        <w:t>Ъ</w:t>
      </w:r>
      <w:r>
        <w:rPr>
          <w:rStyle w:val="Bodytext5Italicf6"/>
          <w:vertAlign w:val="subscript"/>
        </w:rPr>
        <w:t>0</w:t>
      </w:r>
      <w:r>
        <w:rPr>
          <w:rStyle w:val="Bodytext5Spacing0pt4"/>
        </w:rPr>
        <w:t xml:space="preserve"> можно вычислить методом произведений; однако, поскольку числа </w:t>
      </w:r>
      <w:r>
        <w:rPr>
          <w:rStyle w:val="Bodytext5Italicf6"/>
        </w:rPr>
        <w:t>и</w:t>
      </w:r>
      <w:r>
        <w:rPr>
          <w:rStyle w:val="Bodytext5Spacing0pt4"/>
        </w:rPr>
        <w:t xml:space="preserve">/, </w:t>
      </w:r>
      <w:r>
        <w:rPr>
          <w:rStyle w:val="Bodytext5Italicf6"/>
        </w:rPr>
        <w:t>V/</w:t>
      </w:r>
      <w:r>
        <w:rPr>
          <w:rStyle w:val="Bodytext5Spacing0pt4"/>
        </w:rPr>
        <w:t xml:space="preserve"> малы, вычислим ы и </w:t>
      </w:r>
      <w:r>
        <w:rPr>
          <w:rStyle w:val="Bodytext5Spacing0pt4"/>
          <w:lang w:val="en-US" w:eastAsia="en-US" w:bidi="en-US"/>
        </w:rPr>
        <w:t xml:space="preserve">U, </w:t>
      </w:r>
      <w:r>
        <w:rPr>
          <w:rStyle w:val="Bodytext5Spacing0pt4"/>
        </w:rPr>
        <w:t>исходя из определения средней, а о</w:t>
      </w:r>
      <w:r>
        <w:rPr>
          <w:rStyle w:val="Bodytext5Spacing0pt4"/>
          <w:vertAlign w:val="subscript"/>
        </w:rPr>
        <w:t>в</w:t>
      </w:r>
      <w:r>
        <w:rPr>
          <w:rStyle w:val="Bodytext5Spacing0pt4"/>
        </w:rPr>
        <w:t xml:space="preserve"> и о^ — используя формулы (см. гл. XVI, § 10)</w:t>
      </w:r>
    </w:p>
    <w:p w14:paraId="5D298F81" w14:textId="77777777" w:rsidR="00F4136F" w:rsidRDefault="00E27E4F">
      <w:pPr>
        <w:pStyle w:val="Bodytext60"/>
        <w:framePr w:w="6178" w:h="9805" w:hRule="exact" w:wrap="around" w:vAnchor="page" w:hAnchor="page" w:x="3049" w:y="2871"/>
        <w:shd w:val="clear" w:color="auto" w:fill="auto"/>
        <w:spacing w:after="96" w:line="200" w:lineRule="exact"/>
        <w:ind w:right="20"/>
        <w:jc w:val="center"/>
      </w:pPr>
      <w:r>
        <w:rPr>
          <w:rStyle w:val="Bodytext6Spacing0pt1"/>
          <w:i/>
          <w:iCs/>
        </w:rPr>
        <w:t>о</w:t>
      </w:r>
      <w:r>
        <w:rPr>
          <w:rStyle w:val="Bodytext6Spacing0pt1"/>
          <w:i/>
          <w:iCs/>
          <w:vertAlign w:val="subscript"/>
        </w:rPr>
        <w:t>и</w:t>
      </w:r>
      <w:r>
        <w:rPr>
          <w:rStyle w:val="Bodytext6Spacing0pt1"/>
          <w:i/>
          <w:iCs/>
        </w:rPr>
        <w:t xml:space="preserve"> = </w:t>
      </w:r>
      <w:r>
        <w:rPr>
          <w:rStyle w:val="Bodytext610pt4"/>
          <w:i/>
          <w:iCs/>
        </w:rPr>
        <w:t>У</w:t>
      </w:r>
      <w:r>
        <w:rPr>
          <w:rStyle w:val="Bodytext6Spacing0pt1"/>
          <w:i/>
          <w:iCs/>
        </w:rPr>
        <w:t>и</w:t>
      </w:r>
      <w:r>
        <w:rPr>
          <w:rStyle w:val="Bodytext6Spacing0pt1"/>
          <w:i/>
          <w:iCs/>
          <w:vertAlign w:val="superscript"/>
        </w:rPr>
        <w:t>2</w:t>
      </w:r>
      <w:r>
        <w:rPr>
          <w:rStyle w:val="Bodytext6Spacing0pt1"/>
          <w:i/>
          <w:iCs/>
        </w:rPr>
        <w:t>—(и)</w:t>
      </w:r>
      <w:r>
        <w:rPr>
          <w:rStyle w:val="Bodytext6Spacing0pt1"/>
          <w:i/>
          <w:iCs/>
          <w:vertAlign w:val="superscript"/>
        </w:rPr>
        <w:t>2</w:t>
      </w:r>
      <w:r>
        <w:rPr>
          <w:rStyle w:val="Bodytext6Spacing0pt1"/>
          <w:i/>
          <w:iCs/>
        </w:rPr>
        <w:t xml:space="preserve">, </w:t>
      </w:r>
      <w:r>
        <w:rPr>
          <w:rStyle w:val="Bodytext6Spacing0pt1"/>
          <w:i/>
          <w:iCs/>
          <w:lang w:val="en-US" w:eastAsia="en-US" w:bidi="en-US"/>
        </w:rPr>
        <w:t>a</w:t>
      </w:r>
      <w:r>
        <w:rPr>
          <w:rStyle w:val="Bodytext6Spacing0pt1"/>
          <w:i/>
          <w:iCs/>
          <w:vertAlign w:val="subscript"/>
          <w:lang w:val="en-US" w:eastAsia="en-US" w:bidi="en-US"/>
        </w:rPr>
        <w:t>v</w:t>
      </w:r>
      <w:r>
        <w:rPr>
          <w:rStyle w:val="Bodytext6Spacing0pt1"/>
          <w:i/>
          <w:iCs/>
          <w:lang w:val="en-US" w:eastAsia="en-US" w:bidi="en-US"/>
        </w:rPr>
        <w:t>=yv</w:t>
      </w:r>
      <w:r>
        <w:rPr>
          <w:rStyle w:val="Bodytext6Spacing0pt1"/>
          <w:i/>
          <w:iCs/>
          <w:vertAlign w:val="superscript"/>
          <w:lang w:val="en-US" w:eastAsia="en-US" w:bidi="en-US"/>
        </w:rPr>
        <w:t>2</w:t>
      </w:r>
      <w:r>
        <w:rPr>
          <w:rStyle w:val="Bodytext6Spacing0pt1"/>
          <w:i/>
          <w:iCs/>
          <w:lang w:val="en-US" w:eastAsia="en-US" w:bidi="en-US"/>
        </w:rPr>
        <w:t xml:space="preserve"> — (v)</w:t>
      </w:r>
      <w:r>
        <w:rPr>
          <w:rStyle w:val="Bodytext6Spacing0pt1"/>
          <w:i/>
          <w:iCs/>
          <w:vertAlign w:val="superscript"/>
          <w:lang w:val="en-US" w:eastAsia="en-US" w:bidi="en-US"/>
        </w:rPr>
        <w:t>2</w:t>
      </w:r>
      <w:r>
        <w:rPr>
          <w:rStyle w:val="Bodytext6Spacing0pt1"/>
          <w:i/>
          <w:iCs/>
          <w:lang w:val="en-US" w:eastAsia="en-US" w:bidi="en-US"/>
        </w:rPr>
        <w:t>.</w:t>
      </w:r>
    </w:p>
    <w:p w14:paraId="5D298F82" w14:textId="77777777" w:rsidR="00F4136F" w:rsidRDefault="00E27E4F">
      <w:pPr>
        <w:pStyle w:val="Bodytext50"/>
        <w:framePr w:w="6178" w:h="9805" w:hRule="exact" w:wrap="around" w:vAnchor="page" w:hAnchor="page" w:x="3049" w:y="2871"/>
        <w:shd w:val="clear" w:color="auto" w:fill="auto"/>
        <w:spacing w:before="0" w:after="88" w:line="160" w:lineRule="exact"/>
        <w:ind w:left="20" w:firstLine="360"/>
      </w:pPr>
      <w:r>
        <w:rPr>
          <w:rStyle w:val="Bodytext5Spacing0pt4"/>
        </w:rPr>
        <w:t xml:space="preserve">Найдем </w:t>
      </w:r>
      <w:r>
        <w:rPr>
          <w:rStyle w:val="Bodytext5Italicf6"/>
        </w:rPr>
        <w:t>и</w:t>
      </w:r>
      <w:r>
        <w:rPr>
          <w:rStyle w:val="Bodytext5Spacing0pt4"/>
        </w:rPr>
        <w:t xml:space="preserve"> и о:</w:t>
      </w:r>
    </w:p>
    <w:p w14:paraId="5D298F83" w14:textId="77777777" w:rsidR="00F4136F" w:rsidRDefault="00E27E4F">
      <w:pPr>
        <w:pStyle w:val="Bodytext50"/>
        <w:framePr w:w="6178" w:h="9805" w:hRule="exact" w:wrap="around" w:vAnchor="page" w:hAnchor="page" w:x="3049" w:y="2871"/>
        <w:shd w:val="clear" w:color="auto" w:fill="auto"/>
        <w:tabs>
          <w:tab w:val="right" w:pos="5486"/>
        </w:tabs>
        <w:spacing w:before="0" w:line="288" w:lineRule="exact"/>
        <w:ind w:left="700" w:firstLine="0"/>
      </w:pPr>
      <w:r>
        <w:rPr>
          <w:rStyle w:val="Bodytext510pt8"/>
          <w:lang w:val="en-US" w:eastAsia="en-US" w:bidi="en-US"/>
        </w:rPr>
        <w:t xml:space="preserve">U </w:t>
      </w:r>
      <w:r>
        <w:rPr>
          <w:rStyle w:val="Bodytext5Spacing0pt4"/>
          <w:lang w:val="en-US" w:eastAsia="en-US" w:bidi="en-US"/>
        </w:rPr>
        <w:t xml:space="preserve">= </w:t>
      </w:r>
      <w:r>
        <w:rPr>
          <w:rStyle w:val="Bodytext510pt8"/>
          <w:lang w:val="en-US" w:eastAsia="en-US" w:bidi="en-US"/>
        </w:rPr>
        <w:t>(2</w:t>
      </w:r>
      <w:r>
        <w:rPr>
          <w:rStyle w:val="Bodytext510pt8"/>
          <w:lang w:val="en-US" w:eastAsia="en-US" w:bidi="en-US"/>
        </w:rPr>
        <w:tab/>
      </w:r>
      <w:r>
        <w:rPr>
          <w:rStyle w:val="Bodytext5Spacing0pt4"/>
        </w:rPr>
        <w:t>—3)Ч-27-(—2) + 63.(—1)+29-1 +</w:t>
      </w:r>
    </w:p>
    <w:p w14:paraId="5D298F84" w14:textId="77777777" w:rsidR="00F4136F" w:rsidRDefault="00E27E4F">
      <w:pPr>
        <w:pStyle w:val="Bodytext50"/>
        <w:framePr w:w="6178" w:h="9805" w:hRule="exact" w:wrap="around" w:vAnchor="page" w:hAnchor="page" w:x="3049" w:y="2871"/>
        <w:shd w:val="clear" w:color="auto" w:fill="auto"/>
        <w:spacing w:before="0" w:line="288" w:lineRule="exact"/>
        <w:ind w:right="20" w:firstLine="0"/>
        <w:jc w:val="center"/>
      </w:pPr>
      <w:r>
        <w:rPr>
          <w:rStyle w:val="Bodytext5Spacing0pt4"/>
        </w:rPr>
        <w:t xml:space="preserve">Ч-9-2]/200 = — 0,425; </w:t>
      </w:r>
      <w:r>
        <w:rPr>
          <w:rStyle w:val="Bodytext510ptb"/>
        </w:rPr>
        <w:t>v</w:t>
      </w:r>
      <w:r>
        <w:rPr>
          <w:rStyle w:val="Bodytext510pt8"/>
          <w:lang w:val="en-US" w:eastAsia="en-US" w:bidi="en-US"/>
        </w:rPr>
        <w:t xml:space="preserve"> </w:t>
      </w:r>
      <w:r>
        <w:rPr>
          <w:rStyle w:val="Bodytext510pt8"/>
        </w:rPr>
        <w:t xml:space="preserve">= (2 </w:t>
      </w:r>
      <w:r>
        <w:rPr>
          <w:rStyle w:val="Bodytext510ptb"/>
        </w:rPr>
        <w:t>n</w:t>
      </w:r>
      <w:r>
        <w:rPr>
          <w:rStyle w:val="Bodytext510ptb"/>
          <w:vertAlign w:val="subscript"/>
        </w:rPr>
        <w:t>v</w:t>
      </w:r>
      <w:r>
        <w:rPr>
          <w:rStyle w:val="Bodytext510ptb"/>
        </w:rPr>
        <w:t>v)ln</w:t>
      </w:r>
      <w:r>
        <w:rPr>
          <w:rStyle w:val="Bodytext510pt8"/>
          <w:lang w:val="en-US" w:eastAsia="en-US" w:bidi="en-US"/>
        </w:rPr>
        <w:t xml:space="preserve"> </w:t>
      </w:r>
      <w:r>
        <w:rPr>
          <w:rStyle w:val="Bodytext510pt8"/>
        </w:rPr>
        <w:t xml:space="preserve">= </w:t>
      </w:r>
      <w:r>
        <w:rPr>
          <w:rStyle w:val="Bodytext5Spacing0pt4"/>
        </w:rPr>
        <w:t xml:space="preserve">112. (—2) </w:t>
      </w:r>
      <w:r>
        <w:rPr>
          <w:rStyle w:val="Bodytext510pt8"/>
        </w:rPr>
        <w:t xml:space="preserve">4- </w:t>
      </w:r>
      <w:r>
        <w:rPr>
          <w:rStyle w:val="Bodytext5Spacing0pt4"/>
        </w:rPr>
        <w:t xml:space="preserve">43 </w:t>
      </w:r>
      <w:r>
        <w:rPr>
          <w:rStyle w:val="Bodytext510pt8"/>
        </w:rPr>
        <w:t>• (—</w:t>
      </w:r>
      <w:r>
        <w:rPr>
          <w:rStyle w:val="Bodytext5Spacing0pt4"/>
        </w:rPr>
        <w:t>1</w:t>
      </w:r>
      <w:r>
        <w:rPr>
          <w:rStyle w:val="Bodytext510pt8"/>
        </w:rPr>
        <w:t xml:space="preserve">) + </w:t>
      </w:r>
      <w:r>
        <w:rPr>
          <w:rStyle w:val="Bodytext5Spacing0pt4"/>
        </w:rPr>
        <w:t xml:space="preserve">47 </w:t>
      </w:r>
      <w:r>
        <w:rPr>
          <w:rStyle w:val="Bodytext510pt8"/>
        </w:rPr>
        <w:t xml:space="preserve">• </w:t>
      </w:r>
      <w:r>
        <w:rPr>
          <w:rStyle w:val="Bodytext5Spacing0pt4"/>
        </w:rPr>
        <w:t xml:space="preserve">1 </w:t>
      </w:r>
      <w:r>
        <w:rPr>
          <w:rStyle w:val="Bodytext510pt8"/>
        </w:rPr>
        <w:t>+</w:t>
      </w:r>
      <w:r>
        <w:rPr>
          <w:rStyle w:val="Bodytext5Spacing0pt4"/>
        </w:rPr>
        <w:t xml:space="preserve">19 </w:t>
      </w:r>
      <w:r>
        <w:rPr>
          <w:rStyle w:val="Bodytext510pt8"/>
        </w:rPr>
        <w:t xml:space="preserve">• </w:t>
      </w:r>
      <w:r>
        <w:rPr>
          <w:rStyle w:val="Bodytext5Spacing0pt4"/>
        </w:rPr>
        <w:t xml:space="preserve">2]/200 </w:t>
      </w:r>
      <w:r>
        <w:rPr>
          <w:rStyle w:val="Bodytext510pt8"/>
        </w:rPr>
        <w:t xml:space="preserve">= </w:t>
      </w:r>
      <w:r>
        <w:rPr>
          <w:rStyle w:val="Bodytext5Spacing0pt4"/>
        </w:rPr>
        <w:t>0,09.</w:t>
      </w:r>
    </w:p>
    <w:p w14:paraId="5D298F85" w14:textId="77777777" w:rsidR="00F4136F" w:rsidRDefault="00E27E4F">
      <w:pPr>
        <w:pStyle w:val="Bodytext50"/>
        <w:framePr w:w="6178" w:h="9805" w:hRule="exact" w:wrap="around" w:vAnchor="page" w:hAnchor="page" w:x="3049" w:y="2871"/>
        <w:shd w:val="clear" w:color="auto" w:fill="auto"/>
        <w:spacing w:before="0" w:after="29" w:line="160" w:lineRule="exact"/>
        <w:ind w:left="20" w:firstLine="360"/>
      </w:pPr>
      <w:r>
        <w:rPr>
          <w:rStyle w:val="Bodytext5Spacing0pt4"/>
        </w:rPr>
        <w:t xml:space="preserve">Вычислим вспомогательную величину </w:t>
      </w:r>
      <w:r>
        <w:rPr>
          <w:rStyle w:val="Bodytext5Italicf6"/>
        </w:rPr>
        <w:t>и</w:t>
      </w:r>
      <w:r>
        <w:rPr>
          <w:rStyle w:val="Bodytext5Italicf6"/>
          <w:vertAlign w:val="superscript"/>
        </w:rPr>
        <w:t>2</w:t>
      </w:r>
      <w:r>
        <w:rPr>
          <w:rStyle w:val="Bodytext5Italicf6"/>
        </w:rPr>
        <w:t>,</w:t>
      </w:r>
      <w:r>
        <w:rPr>
          <w:rStyle w:val="Bodytext5Spacing0pt4"/>
        </w:rPr>
        <w:t xml:space="preserve"> а затем о</w:t>
      </w:r>
      <w:r>
        <w:rPr>
          <w:rStyle w:val="Bodytext5Spacing0pt4"/>
          <w:vertAlign w:val="subscript"/>
        </w:rPr>
        <w:t>в</w:t>
      </w:r>
      <w:r>
        <w:rPr>
          <w:rStyle w:val="Bodytext5Spacing0pt4"/>
        </w:rPr>
        <w:t>:</w:t>
      </w:r>
    </w:p>
    <w:p w14:paraId="5D298F86" w14:textId="77777777" w:rsidR="00F4136F" w:rsidRDefault="00E27E4F">
      <w:pPr>
        <w:pStyle w:val="Bodytext50"/>
        <w:framePr w:w="6178" w:h="9805" w:hRule="exact" w:wrap="around" w:vAnchor="page" w:hAnchor="page" w:x="3049" w:y="2871"/>
        <w:shd w:val="clear" w:color="auto" w:fill="auto"/>
        <w:spacing w:before="0" w:line="350" w:lineRule="exact"/>
        <w:ind w:right="20" w:firstLine="0"/>
        <w:jc w:val="center"/>
      </w:pPr>
      <w:r>
        <w:rPr>
          <w:rStyle w:val="Bodytext5Spacing0pt4"/>
        </w:rPr>
        <w:t>«</w:t>
      </w:r>
      <w:r>
        <w:rPr>
          <w:rStyle w:val="Bodytext5Spacing0pt4"/>
          <w:vertAlign w:val="superscript"/>
        </w:rPr>
        <w:t>а</w:t>
      </w:r>
      <w:r>
        <w:rPr>
          <w:rStyle w:val="Bodytext5Spacing0pt4"/>
        </w:rPr>
        <w:t xml:space="preserve"> = С5 п„и</w:t>
      </w:r>
      <w:r>
        <w:rPr>
          <w:rStyle w:val="Bodytext5Spacing0pt4"/>
          <w:vertAlign w:val="superscript"/>
        </w:rPr>
        <w:t>2</w:t>
      </w:r>
      <w:r>
        <w:rPr>
          <w:rStyle w:val="Bodytext5Spacing0pt4"/>
        </w:rPr>
        <w:t>)/л = (5.9 + 27.4 + 63.1 + 29-1 + 9-4)/200= 1,405;</w:t>
      </w:r>
    </w:p>
    <w:p w14:paraId="5D298F87" w14:textId="77777777" w:rsidR="00F4136F" w:rsidRDefault="00E27E4F">
      <w:pPr>
        <w:pStyle w:val="Bodytext50"/>
        <w:framePr w:w="6178" w:h="9805" w:hRule="exact" w:wrap="around" w:vAnchor="page" w:hAnchor="page" w:x="3049" w:y="2871"/>
        <w:shd w:val="clear" w:color="auto" w:fill="auto"/>
        <w:spacing w:before="0" w:line="350" w:lineRule="exact"/>
        <w:ind w:right="20" w:firstLine="0"/>
        <w:jc w:val="center"/>
      </w:pPr>
      <w:r>
        <w:rPr>
          <w:rStyle w:val="Bodytext510ptc"/>
        </w:rPr>
        <w:t>Ъ</w:t>
      </w:r>
      <w:r>
        <w:rPr>
          <w:rStyle w:val="Bodytext510ptc"/>
          <w:vertAlign w:val="subscript"/>
        </w:rPr>
        <w:t>и</w:t>
      </w:r>
      <w:r>
        <w:rPr>
          <w:rStyle w:val="Bodytext510ptc"/>
        </w:rPr>
        <w:t xml:space="preserve"> </w:t>
      </w:r>
      <w:r>
        <w:rPr>
          <w:rStyle w:val="Bodytext5Italicf6"/>
        </w:rPr>
        <w:t xml:space="preserve">— </w:t>
      </w:r>
      <w:r>
        <w:rPr>
          <w:rStyle w:val="Bodytext510ptc"/>
        </w:rPr>
        <w:t>У</w:t>
      </w:r>
      <w:r>
        <w:rPr>
          <w:rStyle w:val="Bodytext5Italicf6"/>
        </w:rPr>
        <w:t>и</w:t>
      </w:r>
      <w:r>
        <w:rPr>
          <w:rStyle w:val="Bodytext5Italicf6"/>
          <w:vertAlign w:val="superscript"/>
        </w:rPr>
        <w:t>2</w:t>
      </w:r>
      <w:r>
        <w:rPr>
          <w:rStyle w:val="Bodytext5Italicf6"/>
        </w:rPr>
        <w:t xml:space="preserve"> — </w:t>
      </w:r>
      <w:r>
        <w:rPr>
          <w:rStyle w:val="Bodytext510ptc"/>
        </w:rPr>
        <w:t>(й)* = У</w:t>
      </w:r>
      <w:r>
        <w:rPr>
          <w:rStyle w:val="Bodytext5FranklinGothicHeavy"/>
        </w:rPr>
        <w:t xml:space="preserve"> </w:t>
      </w:r>
      <w:r>
        <w:rPr>
          <w:rStyle w:val="Bodytext5Spacing0pt4"/>
        </w:rPr>
        <w:t>1,405 —(0,425)*= 1,106.</w:t>
      </w:r>
    </w:p>
    <w:p w14:paraId="5D298F88" w14:textId="77777777" w:rsidR="00F4136F" w:rsidRDefault="00E27E4F">
      <w:pPr>
        <w:pStyle w:val="Bodytext50"/>
        <w:framePr w:w="6178" w:h="9805" w:hRule="exact" w:wrap="around" w:vAnchor="page" w:hAnchor="page" w:x="3049" w:y="2871"/>
        <w:shd w:val="clear" w:color="auto" w:fill="auto"/>
        <w:spacing w:before="0" w:line="350" w:lineRule="exact"/>
        <w:ind w:left="20" w:firstLine="360"/>
      </w:pPr>
      <w:r>
        <w:rPr>
          <w:rStyle w:val="Bodytext5Spacing0pt4"/>
        </w:rPr>
        <w:t>Аналогично получим ог„= 1,209.</w:t>
      </w:r>
    </w:p>
    <w:p w14:paraId="5D298F89" w14:textId="77777777" w:rsidR="00F4136F" w:rsidRDefault="00E27E4F">
      <w:pPr>
        <w:pStyle w:val="Bodytext50"/>
        <w:framePr w:w="6178" w:h="9805" w:hRule="exact" w:wrap="around" w:vAnchor="page" w:hAnchor="page" w:x="3049" w:y="2871"/>
        <w:shd w:val="clear" w:color="auto" w:fill="auto"/>
        <w:spacing w:before="0" w:after="137" w:line="221" w:lineRule="exact"/>
        <w:ind w:left="20" w:right="20" w:firstLine="360"/>
      </w:pPr>
      <w:r>
        <w:rPr>
          <w:rStyle w:val="Bodytext5Spacing0pt4"/>
        </w:rPr>
        <w:t xml:space="preserve">Найдем искомый выборочный коэффициент корреляции, учитывая, что ранее уже вычислена сумма 2 </w:t>
      </w:r>
      <w:r>
        <w:rPr>
          <w:rStyle w:val="Bodytext5Italicf6"/>
          <w:lang w:val="en-US" w:eastAsia="en-US" w:bidi="en-US"/>
        </w:rPr>
        <w:t>n</w:t>
      </w:r>
      <w:r>
        <w:rPr>
          <w:rStyle w:val="Bodytext5Italicf6"/>
          <w:vertAlign w:val="subscript"/>
          <w:lang w:val="en-US" w:eastAsia="en-US" w:bidi="en-US"/>
        </w:rPr>
        <w:t>uv</w:t>
      </w:r>
      <w:r>
        <w:rPr>
          <w:rStyle w:val="Bodytext5Italicf6"/>
          <w:lang w:val="en-US" w:eastAsia="en-US" w:bidi="en-US"/>
        </w:rPr>
        <w:t>uv==</w:t>
      </w:r>
      <w:r>
        <w:rPr>
          <w:rStyle w:val="Bodytext5Spacing0pt4"/>
          <w:lang w:val="en-US" w:eastAsia="en-US" w:bidi="en-US"/>
        </w:rPr>
        <w:t xml:space="preserve"> </w:t>
      </w:r>
      <w:r>
        <w:rPr>
          <w:rStyle w:val="Bodytext5Spacing0pt4"/>
        </w:rPr>
        <w:t>169:</w:t>
      </w:r>
    </w:p>
    <w:p w14:paraId="5D298F8A" w14:textId="77777777" w:rsidR="00F4136F" w:rsidRDefault="00E27E4F">
      <w:pPr>
        <w:pStyle w:val="Heading1430"/>
        <w:framePr w:w="6178" w:h="9805" w:hRule="exact" w:wrap="around" w:vAnchor="page" w:hAnchor="page" w:x="3049" w:y="2871"/>
        <w:shd w:val="clear" w:color="auto" w:fill="auto"/>
        <w:spacing w:line="200" w:lineRule="exact"/>
        <w:ind w:right="20" w:firstLine="0"/>
        <w:jc w:val="center"/>
      </w:pPr>
      <w:bookmarkStart w:id="211" w:name="bookmark211"/>
      <w:r>
        <w:rPr>
          <w:rStyle w:val="Heading143NotItalic0"/>
          <w:b/>
          <w:bCs/>
        </w:rPr>
        <w:t xml:space="preserve">Г, = </w:t>
      </w:r>
      <w:r>
        <w:rPr>
          <w:rStyle w:val="Heading143NotItalic1"/>
          <w:b/>
          <w:bCs/>
        </w:rPr>
        <w:t>(2</w:t>
      </w:r>
      <w:r>
        <w:rPr>
          <w:rStyle w:val="Heading143NotItalic0"/>
          <w:b/>
          <w:bCs/>
        </w:rPr>
        <w:t xml:space="preserve"> </w:t>
      </w:r>
      <w:r>
        <w:rPr>
          <w:rStyle w:val="Heading143Spacing0pt"/>
          <w:b/>
          <w:bCs/>
          <w:i/>
          <w:iCs/>
          <w:vertAlign w:val="superscript"/>
          <w:lang w:val="ru-RU" w:eastAsia="ru-RU" w:bidi="ru-RU"/>
        </w:rPr>
        <w:t>п</w:t>
      </w:r>
      <w:r>
        <w:rPr>
          <w:rStyle w:val="Heading143Spacing0pt"/>
          <w:b/>
          <w:bCs/>
          <w:i/>
          <w:iCs/>
          <w:lang w:val="ru-RU" w:eastAsia="ru-RU" w:bidi="ru-RU"/>
        </w:rPr>
        <w:t>ру</w:t>
      </w:r>
      <w:r>
        <w:rPr>
          <w:rStyle w:val="Heading143Spacing0pt"/>
          <w:b/>
          <w:bCs/>
          <w:i/>
          <w:iCs/>
          <w:vertAlign w:val="superscript"/>
          <w:lang w:val="ru-RU" w:eastAsia="ru-RU" w:bidi="ru-RU"/>
        </w:rPr>
        <w:t>их)</w:t>
      </w:r>
      <w:r>
        <w:rPr>
          <w:rStyle w:val="Heading143Spacing0pt"/>
          <w:b/>
          <w:bCs/>
          <w:i/>
          <w:iCs/>
          <w:lang w:val="ru-RU" w:eastAsia="ru-RU" w:bidi="ru-RU"/>
        </w:rPr>
        <w:t xml:space="preserve">— </w:t>
      </w:r>
      <w:r>
        <w:rPr>
          <w:rStyle w:val="Heading143Spacing0pt"/>
          <w:b/>
          <w:bCs/>
          <w:i/>
          <w:iCs/>
        </w:rPr>
        <w:t>nuv)l{na</w:t>
      </w:r>
      <w:r>
        <w:rPr>
          <w:rStyle w:val="Heading143Spacing0pt"/>
          <w:b/>
          <w:bCs/>
          <w:i/>
          <w:iCs/>
          <w:vertAlign w:val="subscript"/>
        </w:rPr>
        <w:t>u</w:t>
      </w:r>
      <w:r>
        <w:rPr>
          <w:rStyle w:val="Heading143Spacing0pt"/>
          <w:b/>
          <w:bCs/>
          <w:i/>
          <w:iCs/>
        </w:rPr>
        <w:t>o</w:t>
      </w:r>
      <w:r>
        <w:rPr>
          <w:rStyle w:val="Heading143Spacing0pt"/>
          <w:b/>
          <w:bCs/>
          <w:i/>
          <w:iCs/>
          <w:vertAlign w:val="subscript"/>
        </w:rPr>
        <w:t>v</w:t>
      </w:r>
      <w:r>
        <w:rPr>
          <w:rStyle w:val="Heading143Spacing0pt"/>
          <w:b/>
          <w:bCs/>
          <w:i/>
          <w:iCs/>
        </w:rPr>
        <w:t>)</w:t>
      </w:r>
      <w:r>
        <w:rPr>
          <w:rStyle w:val="Heading143NotItalic0"/>
          <w:b/>
          <w:bCs/>
          <w:lang w:val="en-US" w:eastAsia="en-US" w:bidi="en-US"/>
        </w:rPr>
        <w:t xml:space="preserve"> </w:t>
      </w:r>
      <w:r>
        <w:rPr>
          <w:rStyle w:val="Heading143NotItalic0"/>
          <w:b/>
          <w:bCs/>
        </w:rPr>
        <w:t>=</w:t>
      </w:r>
      <w:bookmarkEnd w:id="211"/>
    </w:p>
    <w:p w14:paraId="5D298F8B" w14:textId="77777777" w:rsidR="00F4136F" w:rsidRDefault="00E27E4F">
      <w:pPr>
        <w:pStyle w:val="Bodytext50"/>
        <w:framePr w:w="6178" w:h="9805" w:hRule="exact" w:wrap="around" w:vAnchor="page" w:hAnchor="page" w:x="3049" w:y="2871"/>
        <w:shd w:val="clear" w:color="auto" w:fill="auto"/>
        <w:spacing w:before="0" w:after="109" w:line="160" w:lineRule="exact"/>
        <w:ind w:right="20" w:firstLine="0"/>
        <w:jc w:val="center"/>
      </w:pPr>
      <w:r>
        <w:rPr>
          <w:rStyle w:val="Bodytext5Spacing0pt4"/>
        </w:rPr>
        <w:t>= [ 169 — 200 • (—0,425) • 0,091/(200 -1,106-1,209) = 0,603.</w:t>
      </w:r>
    </w:p>
    <w:p w14:paraId="5D298F8C" w14:textId="77777777" w:rsidR="00F4136F" w:rsidRDefault="00E27E4F">
      <w:pPr>
        <w:pStyle w:val="Bodytext50"/>
        <w:framePr w:w="6178" w:h="9805" w:hRule="exact" w:wrap="around" w:vAnchor="page" w:hAnchor="page" w:x="3049" w:y="2871"/>
        <w:shd w:val="clear" w:color="auto" w:fill="auto"/>
        <w:spacing w:before="0" w:line="160" w:lineRule="exact"/>
        <w:ind w:left="20" w:firstLine="360"/>
      </w:pPr>
      <w:r>
        <w:rPr>
          <w:rStyle w:val="Bodytext5Spacing0pt4"/>
        </w:rPr>
        <w:t>Итак, г</w:t>
      </w:r>
      <w:r>
        <w:rPr>
          <w:rStyle w:val="Bodytext5Spacing0pt4"/>
          <w:vertAlign w:val="subscript"/>
        </w:rPr>
        <w:t>в</w:t>
      </w:r>
      <w:r>
        <w:rPr>
          <w:rStyle w:val="Bodytext5Spacing0pt4"/>
        </w:rPr>
        <w:t xml:space="preserve"> = 0,603.</w:t>
      </w:r>
    </w:p>
    <w:p w14:paraId="5D298F8D" w14:textId="77777777" w:rsidR="00F4136F" w:rsidRDefault="00E27E4F">
      <w:pPr>
        <w:pStyle w:val="Bodytext50"/>
        <w:framePr w:w="6178" w:h="9805" w:hRule="exact" w:wrap="around" w:vAnchor="page" w:hAnchor="page" w:x="3049" w:y="2871"/>
        <w:shd w:val="clear" w:color="auto" w:fill="auto"/>
        <w:tabs>
          <w:tab w:val="right" w:pos="4652"/>
          <w:tab w:val="center" w:pos="4851"/>
          <w:tab w:val="right" w:pos="5190"/>
          <w:tab w:val="right" w:pos="5650"/>
          <w:tab w:val="right" w:pos="5650"/>
          <w:tab w:val="right" w:pos="6159"/>
        </w:tabs>
        <w:spacing w:before="0" w:line="400" w:lineRule="exact"/>
        <w:ind w:left="20" w:firstLine="360"/>
      </w:pPr>
      <w:r>
        <w:rPr>
          <w:rStyle w:val="Bodytext5Spacing2pt6"/>
        </w:rPr>
        <w:t>Пояснение.</w:t>
      </w:r>
      <w:r>
        <w:rPr>
          <w:rStyle w:val="Bodytext5Spacing0pt4"/>
        </w:rPr>
        <w:t xml:space="preserve"> Покажем, что 2 я„,,цр = </w:t>
      </w:r>
      <w:r>
        <w:rPr>
          <w:rStyle w:val="Bodytext5FranklinGothicHeavy0"/>
        </w:rPr>
        <w:t>2</w:t>
      </w:r>
      <w:r>
        <w:rPr>
          <w:rStyle w:val="Bodytext520pt"/>
        </w:rPr>
        <w:tab/>
      </w:r>
      <w:r>
        <w:rPr>
          <w:rStyle w:val="Bodytext5Italicf6"/>
        </w:rPr>
        <w:t>.</w:t>
      </w:r>
      <w:r>
        <w:rPr>
          <w:rStyle w:val="Bodytext5Spacing0pt4"/>
        </w:rPr>
        <w:tab/>
      </w:r>
      <w:r>
        <w:rPr>
          <w:rStyle w:val="Bodytext5Spacing0pt4"/>
          <w:vertAlign w:val="superscript"/>
        </w:rPr>
        <w:t>г</w:t>
      </w:r>
      <w:r>
        <w:rPr>
          <w:rStyle w:val="Bodytext5Spacing0pt4"/>
        </w:rPr>
        <w:t>Де</w:t>
      </w:r>
      <w:r>
        <w:rPr>
          <w:rStyle w:val="Bodytext5Spacing0pt4"/>
        </w:rPr>
        <w:tab/>
        <w:t>££</w:t>
      </w:r>
      <w:r>
        <w:rPr>
          <w:rStyle w:val="Bodytext5Spacing0pt4"/>
        </w:rPr>
        <w:tab/>
        <w:t>=</w:t>
      </w:r>
      <w:r>
        <w:rPr>
          <w:rStyle w:val="Bodytext5Spacing0pt4"/>
        </w:rPr>
        <w:tab/>
        <w:t>2</w:t>
      </w:r>
      <w:r>
        <w:rPr>
          <w:rStyle w:val="Bodytext5Spacing0pt4"/>
        </w:rPr>
        <w:tab/>
      </w:r>
      <w:r>
        <w:rPr>
          <w:rStyle w:val="Bodytext5Italicf6"/>
          <w:vertAlign w:val="superscript"/>
          <w:lang w:val="en-US" w:eastAsia="en-US" w:bidi="en-US"/>
        </w:rPr>
        <w:t>n</w:t>
      </w:r>
      <w:r>
        <w:rPr>
          <w:rStyle w:val="Bodytext5Italicf6"/>
          <w:lang w:val="en-US" w:eastAsia="en-US" w:bidi="en-US"/>
        </w:rPr>
        <w:t>uv</w:t>
      </w:r>
      <w:r>
        <w:rPr>
          <w:rStyle w:val="Bodytext5Spacing0pt4"/>
          <w:vertAlign w:val="superscript"/>
          <w:lang w:val="en-US" w:eastAsia="en-US" w:bidi="en-US"/>
        </w:rPr>
        <w:t>u</w:t>
      </w:r>
      <w:r>
        <w:rPr>
          <w:rStyle w:val="Bodytext5Spacing0pt4"/>
        </w:rPr>
        <w:t>•</w:t>
      </w:r>
    </w:p>
    <w:p w14:paraId="5D298F8E" w14:textId="77777777" w:rsidR="00F4136F" w:rsidRDefault="00E27E4F">
      <w:pPr>
        <w:pStyle w:val="Bodytext1030"/>
        <w:framePr w:w="6178" w:h="9805" w:hRule="exact" w:wrap="around" w:vAnchor="page" w:hAnchor="page" w:x="3049" w:y="2871"/>
        <w:shd w:val="clear" w:color="auto" w:fill="auto"/>
        <w:tabs>
          <w:tab w:val="right" w:pos="5486"/>
        </w:tabs>
        <w:spacing w:after="0" w:line="168" w:lineRule="exact"/>
        <w:ind w:left="4140"/>
        <w:jc w:val="both"/>
      </w:pPr>
      <w:r>
        <w:t>V</w:t>
      </w:r>
      <w:r>
        <w:tab/>
        <w:t>и</w:t>
      </w:r>
    </w:p>
    <w:p w14:paraId="5D298F8F" w14:textId="77777777" w:rsidR="00F4136F" w:rsidRDefault="00E27E4F">
      <w:pPr>
        <w:pStyle w:val="Bodytext50"/>
        <w:framePr w:w="6178" w:h="9805" w:hRule="exact" w:wrap="around" w:vAnchor="page" w:hAnchor="page" w:x="3049" w:y="2871"/>
        <w:shd w:val="clear" w:color="auto" w:fill="auto"/>
        <w:spacing w:before="0"/>
        <w:ind w:left="20" w:right="20" w:firstLine="0"/>
      </w:pPr>
      <w:r>
        <w:rPr>
          <w:rStyle w:val="Bodytext5Spacing0pt4"/>
        </w:rPr>
        <w:t>Рассмотрим корреляционную таблицу в условных вариантах (для про</w:t>
      </w:r>
      <w:r>
        <w:rPr>
          <w:rStyle w:val="Bodytext5Spacing0pt4"/>
        </w:rPr>
        <w:softHyphen/>
        <w:t>стоты таблица содержит мало данных):</w:t>
      </w:r>
    </w:p>
    <w:p w14:paraId="5D298F90" w14:textId="77777777" w:rsidR="00F4136F" w:rsidRDefault="00E27E4F">
      <w:pPr>
        <w:pStyle w:val="Headerorfooter0"/>
        <w:framePr w:w="6235" w:h="205" w:hRule="exact" w:wrap="around" w:vAnchor="page" w:hAnchor="page" w:x="3015" w:y="12795"/>
        <w:shd w:val="clear" w:color="auto" w:fill="auto"/>
        <w:spacing w:line="160" w:lineRule="exact"/>
        <w:ind w:left="100"/>
      </w:pPr>
      <w:r>
        <w:rPr>
          <w:rStyle w:val="HeaderorfooterSpacing0pt0"/>
        </w:rPr>
        <w:t>266</w:t>
      </w:r>
    </w:p>
    <w:p w14:paraId="5D298F91" w14:textId="77777777" w:rsidR="00F4136F" w:rsidRDefault="00F4136F">
      <w:pPr>
        <w:rPr>
          <w:sz w:val="2"/>
          <w:szCs w:val="2"/>
        </w:rPr>
        <w:sectPr w:rsidR="00F4136F">
          <w:pgSz w:w="12240" w:h="15840"/>
          <w:pgMar w:top="0" w:right="0" w:bottom="0" w:left="0" w:header="0" w:footer="3" w:gutter="0"/>
          <w:cols w:space="720"/>
          <w:noEndnote/>
          <w:docGrid w:linePitch="360"/>
        </w:sectPr>
      </w:pP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677"/>
        <w:gridCol w:w="1474"/>
        <w:gridCol w:w="1454"/>
        <w:gridCol w:w="1474"/>
      </w:tblGrid>
      <w:tr w:rsidR="00F4136F" w14:paraId="5D298F96" w14:textId="77777777">
        <w:trPr>
          <w:trHeight w:hRule="exact" w:val="278"/>
        </w:trPr>
        <w:tc>
          <w:tcPr>
            <w:tcW w:w="677" w:type="dxa"/>
            <w:tcBorders>
              <w:top w:val="single" w:sz="4" w:space="0" w:color="auto"/>
              <w:left w:val="single" w:sz="4" w:space="0" w:color="auto"/>
            </w:tcBorders>
            <w:shd w:val="clear" w:color="auto" w:fill="FFFFFF"/>
          </w:tcPr>
          <w:p w14:paraId="5D298F92" w14:textId="77777777" w:rsidR="00F4136F" w:rsidRDefault="00F4136F">
            <w:pPr>
              <w:framePr w:w="5078" w:h="1848" w:wrap="around" w:vAnchor="page" w:hAnchor="page" w:x="3589" w:y="2999"/>
              <w:rPr>
                <w:sz w:val="10"/>
                <w:szCs w:val="10"/>
              </w:rPr>
            </w:pPr>
          </w:p>
        </w:tc>
        <w:tc>
          <w:tcPr>
            <w:tcW w:w="1474" w:type="dxa"/>
            <w:tcBorders>
              <w:top w:val="single" w:sz="4" w:space="0" w:color="auto"/>
              <w:left w:val="single" w:sz="4" w:space="0" w:color="auto"/>
            </w:tcBorders>
            <w:shd w:val="clear" w:color="auto" w:fill="FFFFFF"/>
          </w:tcPr>
          <w:p w14:paraId="5D298F93" w14:textId="77777777" w:rsidR="00F4136F" w:rsidRDefault="00F4136F">
            <w:pPr>
              <w:framePr w:w="5078" w:h="1848" w:wrap="around" w:vAnchor="page" w:hAnchor="page" w:x="3589" w:y="2999"/>
              <w:rPr>
                <w:sz w:val="10"/>
                <w:szCs w:val="10"/>
              </w:rPr>
            </w:pPr>
          </w:p>
        </w:tc>
        <w:tc>
          <w:tcPr>
            <w:tcW w:w="1454" w:type="dxa"/>
            <w:tcBorders>
              <w:top w:val="single" w:sz="4" w:space="0" w:color="auto"/>
            </w:tcBorders>
            <w:shd w:val="clear" w:color="auto" w:fill="FFFFFF"/>
            <w:vAlign w:val="center"/>
          </w:tcPr>
          <w:p w14:paraId="5D298F94" w14:textId="77777777" w:rsidR="00F4136F" w:rsidRDefault="00E27E4F">
            <w:pPr>
              <w:pStyle w:val="2"/>
              <w:framePr w:w="5078" w:h="1848" w:wrap="around" w:vAnchor="page" w:hAnchor="page" w:x="3589" w:y="2999"/>
              <w:shd w:val="clear" w:color="auto" w:fill="auto"/>
              <w:spacing w:after="0" w:line="140" w:lineRule="exact"/>
              <w:jc w:val="center"/>
            </w:pPr>
            <w:r>
              <w:rPr>
                <w:rStyle w:val="Bodytext7pt6"/>
                <w:lang w:val="ru-RU" w:eastAsia="ru-RU" w:bidi="ru-RU"/>
              </w:rPr>
              <w:t>и</w:t>
            </w:r>
          </w:p>
        </w:tc>
        <w:tc>
          <w:tcPr>
            <w:tcW w:w="1474" w:type="dxa"/>
            <w:tcBorders>
              <w:top w:val="single" w:sz="4" w:space="0" w:color="auto"/>
              <w:right w:val="single" w:sz="4" w:space="0" w:color="auto"/>
            </w:tcBorders>
            <w:shd w:val="clear" w:color="auto" w:fill="FFFFFF"/>
          </w:tcPr>
          <w:p w14:paraId="5D298F95" w14:textId="77777777" w:rsidR="00F4136F" w:rsidRDefault="00F4136F">
            <w:pPr>
              <w:framePr w:w="5078" w:h="1848" w:wrap="around" w:vAnchor="page" w:hAnchor="page" w:x="3589" w:y="2999"/>
              <w:rPr>
                <w:sz w:val="10"/>
                <w:szCs w:val="10"/>
              </w:rPr>
            </w:pPr>
          </w:p>
        </w:tc>
      </w:tr>
      <w:tr w:rsidR="00F4136F" w14:paraId="5D298F9B" w14:textId="77777777">
        <w:trPr>
          <w:trHeight w:hRule="exact" w:val="307"/>
        </w:trPr>
        <w:tc>
          <w:tcPr>
            <w:tcW w:w="677" w:type="dxa"/>
            <w:tcBorders>
              <w:left w:val="single" w:sz="4" w:space="0" w:color="auto"/>
            </w:tcBorders>
            <w:shd w:val="clear" w:color="auto" w:fill="FFFFFF"/>
          </w:tcPr>
          <w:p w14:paraId="5D298F97" w14:textId="77777777" w:rsidR="00F4136F" w:rsidRDefault="00E27E4F">
            <w:pPr>
              <w:pStyle w:val="2"/>
              <w:framePr w:w="5078" w:h="1848" w:wrap="around" w:vAnchor="page" w:hAnchor="page" w:x="3589" w:y="2999"/>
              <w:shd w:val="clear" w:color="auto" w:fill="auto"/>
              <w:spacing w:after="0" w:line="140" w:lineRule="exact"/>
              <w:jc w:val="center"/>
            </w:pPr>
            <w:r>
              <w:rPr>
                <w:rStyle w:val="Bodytext7pt7"/>
              </w:rPr>
              <w:t>о</w:t>
            </w:r>
          </w:p>
        </w:tc>
        <w:tc>
          <w:tcPr>
            <w:tcW w:w="1474" w:type="dxa"/>
            <w:tcBorders>
              <w:top w:val="single" w:sz="4" w:space="0" w:color="auto"/>
              <w:left w:val="single" w:sz="4" w:space="0" w:color="auto"/>
            </w:tcBorders>
            <w:shd w:val="clear" w:color="auto" w:fill="FFFFFF"/>
            <w:vAlign w:val="center"/>
          </w:tcPr>
          <w:p w14:paraId="5D298F98" w14:textId="77777777" w:rsidR="00F4136F" w:rsidRDefault="00E27E4F">
            <w:pPr>
              <w:pStyle w:val="2"/>
              <w:framePr w:w="5078" w:h="1848" w:wrap="around" w:vAnchor="page" w:hAnchor="page" w:x="3589" w:y="2999"/>
              <w:shd w:val="clear" w:color="auto" w:fill="auto"/>
              <w:spacing w:after="0" w:line="140" w:lineRule="exact"/>
              <w:jc w:val="center"/>
            </w:pPr>
            <w:r>
              <w:rPr>
                <w:rStyle w:val="Bodytext7pt7"/>
                <w:lang w:val="en-US" w:eastAsia="en-US" w:bidi="en-US"/>
              </w:rPr>
              <w:t>“t</w:t>
            </w:r>
          </w:p>
        </w:tc>
        <w:tc>
          <w:tcPr>
            <w:tcW w:w="1454" w:type="dxa"/>
            <w:tcBorders>
              <w:top w:val="single" w:sz="4" w:space="0" w:color="auto"/>
              <w:left w:val="single" w:sz="4" w:space="0" w:color="auto"/>
            </w:tcBorders>
            <w:shd w:val="clear" w:color="auto" w:fill="FFFFFF"/>
          </w:tcPr>
          <w:p w14:paraId="5D298F99" w14:textId="77777777" w:rsidR="00F4136F" w:rsidRDefault="00F4136F">
            <w:pPr>
              <w:framePr w:w="5078" w:h="1848" w:wrap="around" w:vAnchor="page" w:hAnchor="page" w:x="3589" w:y="2999"/>
              <w:rPr>
                <w:sz w:val="10"/>
                <w:szCs w:val="10"/>
              </w:rPr>
            </w:pPr>
          </w:p>
        </w:tc>
        <w:tc>
          <w:tcPr>
            <w:tcW w:w="1474" w:type="dxa"/>
            <w:tcBorders>
              <w:top w:val="single" w:sz="4" w:space="0" w:color="auto"/>
              <w:left w:val="single" w:sz="4" w:space="0" w:color="auto"/>
              <w:right w:val="single" w:sz="4" w:space="0" w:color="auto"/>
            </w:tcBorders>
            <w:shd w:val="clear" w:color="auto" w:fill="FFFFFF"/>
            <w:vAlign w:val="center"/>
          </w:tcPr>
          <w:p w14:paraId="5D298F9A" w14:textId="77777777" w:rsidR="00F4136F" w:rsidRDefault="00E27E4F">
            <w:pPr>
              <w:pStyle w:val="2"/>
              <w:framePr w:w="5078" w:h="1848" w:wrap="around" w:vAnchor="page" w:hAnchor="page" w:x="3589" w:y="2999"/>
              <w:shd w:val="clear" w:color="auto" w:fill="auto"/>
              <w:spacing w:after="0" w:line="140" w:lineRule="exact"/>
              <w:jc w:val="center"/>
            </w:pPr>
            <w:r>
              <w:rPr>
                <w:rStyle w:val="Bodytext7pt7"/>
              </w:rPr>
              <w:t>“з</w:t>
            </w:r>
          </w:p>
        </w:tc>
      </w:tr>
      <w:tr w:rsidR="00F4136F" w14:paraId="5D298FA0" w14:textId="77777777">
        <w:trPr>
          <w:trHeight w:hRule="exact" w:val="662"/>
        </w:trPr>
        <w:tc>
          <w:tcPr>
            <w:tcW w:w="677" w:type="dxa"/>
            <w:tcBorders>
              <w:top w:val="single" w:sz="4" w:space="0" w:color="auto"/>
              <w:left w:val="single" w:sz="4" w:space="0" w:color="auto"/>
            </w:tcBorders>
            <w:shd w:val="clear" w:color="auto" w:fill="FFFFFF"/>
          </w:tcPr>
          <w:p w14:paraId="5D298F9C" w14:textId="77777777" w:rsidR="00F4136F" w:rsidRDefault="00F4136F">
            <w:pPr>
              <w:framePr w:w="5078" w:h="1848" w:wrap="around" w:vAnchor="page" w:hAnchor="page" w:x="3589" w:y="2999"/>
              <w:rPr>
                <w:sz w:val="10"/>
                <w:szCs w:val="10"/>
              </w:rPr>
            </w:pPr>
          </w:p>
        </w:tc>
        <w:tc>
          <w:tcPr>
            <w:tcW w:w="1474" w:type="dxa"/>
            <w:tcBorders>
              <w:top w:val="single" w:sz="4" w:space="0" w:color="auto"/>
              <w:left w:val="single" w:sz="4" w:space="0" w:color="auto"/>
            </w:tcBorders>
            <w:shd w:val="clear" w:color="auto" w:fill="FFFFFF"/>
            <w:vAlign w:val="bottom"/>
          </w:tcPr>
          <w:p w14:paraId="5D298F9D" w14:textId="77777777" w:rsidR="00F4136F" w:rsidRDefault="00E27E4F">
            <w:pPr>
              <w:pStyle w:val="2"/>
              <w:framePr w:w="5078" w:h="1848" w:wrap="around" w:vAnchor="page" w:hAnchor="page" w:x="3589" w:y="2999"/>
              <w:shd w:val="clear" w:color="auto" w:fill="auto"/>
              <w:spacing w:after="0" w:line="140" w:lineRule="exact"/>
              <w:jc w:val="center"/>
            </w:pPr>
            <w:r>
              <w:rPr>
                <w:rStyle w:val="Bodytext7pt8"/>
                <w:vertAlign w:val="superscript"/>
              </w:rPr>
              <w:t>п</w:t>
            </w:r>
            <w:r>
              <w:rPr>
                <w:rStyle w:val="Bodytext7pt8"/>
              </w:rPr>
              <w:t>и</w:t>
            </w:r>
            <w:r>
              <w:rPr>
                <w:rStyle w:val="Bodytext7pt7"/>
              </w:rPr>
              <w:t xml:space="preserve"> ,1'1</w:t>
            </w:r>
          </w:p>
        </w:tc>
        <w:tc>
          <w:tcPr>
            <w:tcW w:w="1454" w:type="dxa"/>
            <w:tcBorders>
              <w:top w:val="single" w:sz="4" w:space="0" w:color="auto"/>
              <w:left w:val="single" w:sz="4" w:space="0" w:color="auto"/>
            </w:tcBorders>
            <w:shd w:val="clear" w:color="auto" w:fill="FFFFFF"/>
            <w:vAlign w:val="bottom"/>
          </w:tcPr>
          <w:p w14:paraId="5D298F9E" w14:textId="77777777" w:rsidR="00F4136F" w:rsidRDefault="00E27E4F">
            <w:pPr>
              <w:pStyle w:val="2"/>
              <w:framePr w:w="5078" w:h="1848" w:wrap="around" w:vAnchor="page" w:hAnchor="page" w:x="3589" w:y="2999"/>
              <w:shd w:val="clear" w:color="auto" w:fill="auto"/>
              <w:spacing w:after="0" w:line="140" w:lineRule="exact"/>
              <w:jc w:val="center"/>
            </w:pPr>
            <w:r>
              <w:rPr>
                <w:rStyle w:val="Bodytext7pt6"/>
                <w:vertAlign w:val="superscript"/>
              </w:rPr>
              <w:t>n</w:t>
            </w:r>
            <w:r>
              <w:rPr>
                <w:rStyle w:val="Bodytext7pt6"/>
              </w:rPr>
              <w:t>Ui</w:t>
            </w:r>
            <w:r>
              <w:rPr>
                <w:rStyle w:val="Bodytext65pt1"/>
              </w:rPr>
              <w:t xml:space="preserve"> t»i</w:t>
            </w:r>
          </w:p>
        </w:tc>
        <w:tc>
          <w:tcPr>
            <w:tcW w:w="1474" w:type="dxa"/>
            <w:tcBorders>
              <w:top w:val="single" w:sz="4" w:space="0" w:color="auto"/>
              <w:left w:val="single" w:sz="4" w:space="0" w:color="auto"/>
              <w:right w:val="single" w:sz="4" w:space="0" w:color="auto"/>
            </w:tcBorders>
            <w:shd w:val="clear" w:color="auto" w:fill="FFFFFF"/>
            <w:vAlign w:val="bottom"/>
          </w:tcPr>
          <w:p w14:paraId="5D298F9F" w14:textId="77777777" w:rsidR="00F4136F" w:rsidRDefault="00E27E4F">
            <w:pPr>
              <w:pStyle w:val="2"/>
              <w:framePr w:w="5078" w:h="1848" w:wrap="around" w:vAnchor="page" w:hAnchor="page" w:x="3589" w:y="2999"/>
              <w:shd w:val="clear" w:color="auto" w:fill="auto"/>
              <w:spacing w:after="0" w:line="140" w:lineRule="exact"/>
              <w:jc w:val="center"/>
            </w:pPr>
            <w:r>
              <w:rPr>
                <w:rStyle w:val="Bodytext7pt6"/>
                <w:vertAlign w:val="superscript"/>
              </w:rPr>
              <w:t>n</w:t>
            </w:r>
            <w:r>
              <w:rPr>
                <w:rStyle w:val="Bodytext7pt6"/>
              </w:rPr>
              <w:t>ttaVl</w:t>
            </w:r>
          </w:p>
        </w:tc>
      </w:tr>
      <w:tr w:rsidR="00F4136F" w14:paraId="5D298FA5" w14:textId="77777777">
        <w:trPr>
          <w:trHeight w:hRule="exact" w:val="600"/>
        </w:trPr>
        <w:tc>
          <w:tcPr>
            <w:tcW w:w="677" w:type="dxa"/>
            <w:tcBorders>
              <w:top w:val="single" w:sz="4" w:space="0" w:color="auto"/>
              <w:left w:val="single" w:sz="4" w:space="0" w:color="auto"/>
              <w:bottom w:val="single" w:sz="4" w:space="0" w:color="auto"/>
            </w:tcBorders>
            <w:shd w:val="clear" w:color="auto" w:fill="FFFFFF"/>
            <w:vAlign w:val="center"/>
          </w:tcPr>
          <w:p w14:paraId="5D298FA1" w14:textId="77777777" w:rsidR="00F4136F" w:rsidRDefault="00E27E4F">
            <w:pPr>
              <w:pStyle w:val="2"/>
              <w:framePr w:w="5078" w:h="1848" w:wrap="around" w:vAnchor="page" w:hAnchor="page" w:x="3589" w:y="2999"/>
              <w:shd w:val="clear" w:color="auto" w:fill="auto"/>
              <w:spacing w:after="0" w:line="140" w:lineRule="exact"/>
              <w:jc w:val="center"/>
            </w:pPr>
            <w:r>
              <w:rPr>
                <w:rStyle w:val="Bodytext7pt8"/>
              </w:rPr>
              <w:t>”2</w:t>
            </w:r>
          </w:p>
        </w:tc>
        <w:tc>
          <w:tcPr>
            <w:tcW w:w="1474" w:type="dxa"/>
            <w:tcBorders>
              <w:top w:val="single" w:sz="4" w:space="0" w:color="auto"/>
              <w:left w:val="single" w:sz="4" w:space="0" w:color="auto"/>
              <w:bottom w:val="single" w:sz="4" w:space="0" w:color="auto"/>
            </w:tcBorders>
            <w:shd w:val="clear" w:color="auto" w:fill="FFFFFF"/>
            <w:vAlign w:val="center"/>
          </w:tcPr>
          <w:p w14:paraId="5D298FA2" w14:textId="77777777" w:rsidR="00F4136F" w:rsidRDefault="00E27E4F">
            <w:pPr>
              <w:pStyle w:val="2"/>
              <w:framePr w:w="5078" w:h="1848" w:wrap="around" w:vAnchor="page" w:hAnchor="page" w:x="3589" w:y="2999"/>
              <w:shd w:val="clear" w:color="auto" w:fill="auto"/>
              <w:spacing w:after="0" w:line="140" w:lineRule="exact"/>
              <w:jc w:val="center"/>
            </w:pPr>
            <w:r>
              <w:rPr>
                <w:rStyle w:val="Bodytext7pt6"/>
                <w:vertAlign w:val="superscript"/>
                <w:lang w:val="ru-RU" w:eastAsia="ru-RU" w:bidi="ru-RU"/>
              </w:rPr>
              <w:t>п</w:t>
            </w:r>
            <w:r>
              <w:rPr>
                <w:rStyle w:val="Bodytext7pt6"/>
                <w:lang w:val="ru-RU" w:eastAsia="ru-RU" w:bidi="ru-RU"/>
              </w:rPr>
              <w:t xml:space="preserve">а </w:t>
            </w:r>
            <w:r>
              <w:rPr>
                <w:rStyle w:val="Bodytext7pt6"/>
              </w:rPr>
              <w:t>tVi</w:t>
            </w:r>
          </w:p>
        </w:tc>
        <w:tc>
          <w:tcPr>
            <w:tcW w:w="1454" w:type="dxa"/>
            <w:tcBorders>
              <w:top w:val="single" w:sz="4" w:space="0" w:color="auto"/>
              <w:left w:val="single" w:sz="4" w:space="0" w:color="auto"/>
              <w:bottom w:val="single" w:sz="4" w:space="0" w:color="auto"/>
            </w:tcBorders>
            <w:shd w:val="clear" w:color="auto" w:fill="FFFFFF"/>
          </w:tcPr>
          <w:p w14:paraId="5D298FA3" w14:textId="77777777" w:rsidR="00F4136F" w:rsidRDefault="00F4136F">
            <w:pPr>
              <w:framePr w:w="5078" w:h="1848" w:wrap="around" w:vAnchor="page" w:hAnchor="page" w:x="3589" w:y="2999"/>
              <w:rPr>
                <w:sz w:val="10"/>
                <w:szCs w:val="10"/>
              </w:rPr>
            </w:pPr>
          </w:p>
        </w:tc>
        <w:tc>
          <w:tcPr>
            <w:tcW w:w="1474" w:type="dxa"/>
            <w:tcBorders>
              <w:top w:val="single" w:sz="4" w:space="0" w:color="auto"/>
              <w:left w:val="single" w:sz="4" w:space="0" w:color="auto"/>
              <w:bottom w:val="single" w:sz="4" w:space="0" w:color="auto"/>
              <w:right w:val="single" w:sz="4" w:space="0" w:color="auto"/>
            </w:tcBorders>
            <w:shd w:val="clear" w:color="auto" w:fill="FFFFFF"/>
            <w:vAlign w:val="center"/>
          </w:tcPr>
          <w:p w14:paraId="5D298FA4" w14:textId="77777777" w:rsidR="00F4136F" w:rsidRDefault="00E27E4F">
            <w:pPr>
              <w:pStyle w:val="2"/>
              <w:framePr w:w="5078" w:h="1848" w:wrap="around" w:vAnchor="page" w:hAnchor="page" w:x="3589" w:y="2999"/>
              <w:shd w:val="clear" w:color="auto" w:fill="auto"/>
              <w:spacing w:after="0" w:line="140" w:lineRule="exact"/>
              <w:jc w:val="center"/>
            </w:pPr>
            <w:r>
              <w:rPr>
                <w:rStyle w:val="Bodytext7pt8"/>
                <w:vertAlign w:val="superscript"/>
              </w:rPr>
              <w:t>п</w:t>
            </w:r>
            <w:r>
              <w:rPr>
                <w:rStyle w:val="Bodytext7pt8"/>
              </w:rPr>
              <w:t>а,Ъж</w:t>
            </w:r>
          </w:p>
        </w:tc>
      </w:tr>
    </w:tbl>
    <w:p w14:paraId="5D298FA6" w14:textId="77777777" w:rsidR="00F4136F" w:rsidRDefault="00E27E4F">
      <w:pPr>
        <w:pStyle w:val="Tablecaption20"/>
        <w:framePr w:w="6216" w:h="614" w:hRule="exact" w:wrap="around" w:vAnchor="page" w:hAnchor="page" w:x="3013" w:y="4899"/>
        <w:shd w:val="clear" w:color="auto" w:fill="auto"/>
        <w:spacing w:line="178" w:lineRule="exact"/>
        <w:ind w:firstLine="380"/>
        <w:jc w:val="both"/>
      </w:pPr>
      <w:r>
        <w:rPr>
          <w:rStyle w:val="Tablecaption2Spacing0pt0"/>
        </w:rPr>
        <w:t xml:space="preserve">Найдем 2 </w:t>
      </w:r>
      <w:r>
        <w:rPr>
          <w:rStyle w:val="Tablecaption2Italic0"/>
          <w:lang w:val="en-US" w:eastAsia="en-US" w:bidi="en-US"/>
        </w:rPr>
        <w:t>n</w:t>
      </w:r>
      <w:r>
        <w:rPr>
          <w:rStyle w:val="Tablecaption2Italic0"/>
          <w:vertAlign w:val="subscript"/>
          <w:lang w:val="en-US" w:eastAsia="en-US" w:bidi="en-US"/>
        </w:rPr>
        <w:t>ttV</w:t>
      </w:r>
      <w:r>
        <w:rPr>
          <w:rStyle w:val="Tablecaption2Italic0"/>
          <w:lang w:val="en-US" w:eastAsia="en-US" w:bidi="en-US"/>
        </w:rPr>
        <w:t>uv</w:t>
      </w:r>
      <w:r>
        <w:rPr>
          <w:rStyle w:val="Tablecaption2Spacing0pt0"/>
          <w:lang w:val="en-US" w:eastAsia="en-US" w:bidi="en-US"/>
        </w:rPr>
        <w:t xml:space="preserve"> </w:t>
      </w:r>
      <w:r>
        <w:rPr>
          <w:rStyle w:val="Tablecaption2Spacing0pt0"/>
        </w:rPr>
        <w:t>двумя способами: суммируй произведения частот л</w:t>
      </w:r>
      <w:r>
        <w:rPr>
          <w:rStyle w:val="Tablecaption2Spacing0pt0"/>
          <w:vertAlign w:val="subscript"/>
        </w:rPr>
        <w:t>от</w:t>
      </w:r>
      <w:r>
        <w:rPr>
          <w:rStyle w:val="Tablecaption2Spacing0pt0"/>
        </w:rPr>
        <w:t xml:space="preserve"> на произведения соответствующих условных вариант </w:t>
      </w:r>
      <w:r>
        <w:rPr>
          <w:rStyle w:val="Tablecaption2Italic0"/>
          <w:lang w:val="en-US" w:eastAsia="en-US" w:bidi="en-US"/>
        </w:rPr>
        <w:t>uv</w:t>
      </w:r>
      <w:r>
        <w:rPr>
          <w:rStyle w:val="Tablecaption2Spacing0pt0"/>
          <w:lang w:val="en-US" w:eastAsia="en-US" w:bidi="en-US"/>
        </w:rPr>
        <w:t xml:space="preserve"> </w:t>
      </w:r>
      <w:r>
        <w:rPr>
          <w:rStyle w:val="Tablecaption2Spacing0pt0"/>
        </w:rPr>
        <w:t>по строкам и по столбцам. Для первой строки таблицы</w:t>
      </w:r>
    </w:p>
    <w:p w14:paraId="5D298FA7" w14:textId="77777777" w:rsidR="00F4136F" w:rsidRDefault="00E27E4F">
      <w:pPr>
        <w:pStyle w:val="Bodytext1040"/>
        <w:framePr w:w="6259" w:h="7037" w:hRule="exact" w:wrap="around" w:vAnchor="page" w:hAnchor="page" w:x="3008" w:y="5639"/>
        <w:shd w:val="clear" w:color="auto" w:fill="auto"/>
        <w:tabs>
          <w:tab w:val="left" w:pos="2060"/>
          <w:tab w:val="left" w:pos="3255"/>
        </w:tabs>
        <w:spacing w:before="0" w:line="140" w:lineRule="exact"/>
        <w:ind w:left="860"/>
      </w:pPr>
      <w:r>
        <w:rPr>
          <w:rStyle w:val="Bodytext10465pt"/>
          <w:vertAlign w:val="superscript"/>
        </w:rPr>
        <w:t>п</w:t>
      </w:r>
      <w:r>
        <w:rPr>
          <w:rStyle w:val="Bodytext10465pt"/>
        </w:rPr>
        <w:t>ии&gt;Г</w:t>
      </w:r>
      <w:r>
        <w:rPr>
          <w:rStyle w:val="Bodytext10465pt"/>
        </w:rPr>
        <w:tab/>
      </w:r>
      <w:r>
        <w:rPr>
          <w:vertAlign w:val="superscript"/>
          <w:lang w:val="en-US" w:eastAsia="en-US" w:bidi="en-US"/>
        </w:rPr>
        <w:t>n</w:t>
      </w:r>
      <w:r>
        <w:rPr>
          <w:lang w:val="en-US" w:eastAsia="en-US" w:bidi="en-US"/>
        </w:rPr>
        <w:t>UlVl</w:t>
      </w:r>
      <w:r>
        <w:t>'</w:t>
      </w:r>
      <w:r>
        <w:tab/>
      </w:r>
      <w:r>
        <w:rPr>
          <w:vertAlign w:val="superscript"/>
          <w:lang w:val="en-US" w:eastAsia="en-US" w:bidi="en-US"/>
        </w:rPr>
        <w:t>n</w:t>
      </w:r>
      <w:r>
        <w:rPr>
          <w:lang w:val="en-US" w:eastAsia="en-US" w:bidi="en-US"/>
        </w:rPr>
        <w:t>tUVl'</w:t>
      </w:r>
    </w:p>
    <w:p w14:paraId="5D298FA8" w14:textId="77777777" w:rsidR="00F4136F" w:rsidRDefault="00E27E4F">
      <w:pPr>
        <w:pStyle w:val="Tableofcontents280"/>
        <w:framePr w:w="6259" w:h="7037" w:hRule="exact" w:wrap="around" w:vAnchor="page" w:hAnchor="page" w:x="3008" w:y="5639"/>
        <w:shd w:val="clear" w:color="auto" w:fill="auto"/>
        <w:tabs>
          <w:tab w:val="right" w:pos="6228"/>
        </w:tabs>
        <w:ind w:left="3780"/>
      </w:pPr>
      <w:r>
        <w:t xml:space="preserve">(UsoJ = </w:t>
      </w:r>
      <w:r>
        <w:rPr>
          <w:rStyle w:val="Tableofcontents287pt"/>
        </w:rPr>
        <w:t>v</w:t>
      </w:r>
      <w:r>
        <w:rPr>
          <w:rStyle w:val="Tableofcontents287pt"/>
          <w:vertAlign w:val="subscript"/>
        </w:rPr>
        <w:t>t</w:t>
      </w:r>
      <w:r>
        <w:t xml:space="preserve"> </w:t>
      </w:r>
      <w:r>
        <w:rPr>
          <w:rStyle w:val="Tableofcontents288pt"/>
        </w:rPr>
        <w:t xml:space="preserve">2 </w:t>
      </w:r>
      <w:r>
        <w:rPr>
          <w:rStyle w:val="Tableofcontents287pt"/>
          <w:vertAlign w:val="superscript"/>
        </w:rPr>
        <w:t>n</w:t>
      </w:r>
      <w:r>
        <w:rPr>
          <w:rStyle w:val="Tableofcontents287pt"/>
        </w:rPr>
        <w:t>avi</w:t>
      </w:r>
      <w:r>
        <w:rPr>
          <w:rStyle w:val="Tableofcontents287pt"/>
          <w:vertAlign w:val="superscript"/>
        </w:rPr>
        <w:t>U</w:t>
      </w:r>
      <w:r>
        <w:rPr>
          <w:rStyle w:val="Tableofcontents287pt"/>
        </w:rPr>
        <w:t>‘</w:t>
      </w:r>
      <w:r>
        <w:tab/>
        <w:t>(*)</w:t>
      </w:r>
    </w:p>
    <w:p w14:paraId="5D298FA9" w14:textId="77777777" w:rsidR="00F4136F" w:rsidRDefault="00E27E4F">
      <w:pPr>
        <w:pStyle w:val="Tableofcontents100"/>
        <w:framePr w:w="6259" w:h="7037" w:hRule="exact" w:wrap="around" w:vAnchor="page" w:hAnchor="page" w:x="3008" w:y="5639"/>
        <w:shd w:val="clear" w:color="auto" w:fill="auto"/>
        <w:spacing w:after="0" w:line="163" w:lineRule="exact"/>
        <w:ind w:left="4740" w:firstLine="0"/>
        <w:jc w:val="left"/>
      </w:pPr>
      <w:r>
        <w:rPr>
          <w:rStyle w:val="Tableofcontents10Spacing0pt"/>
          <w:b/>
          <w:bCs/>
          <w:i/>
          <w:iCs/>
        </w:rPr>
        <w:t>u</w:t>
      </w:r>
    </w:p>
    <w:p w14:paraId="5D298FAA" w14:textId="77777777" w:rsidR="00F4136F" w:rsidRDefault="00E27E4F">
      <w:pPr>
        <w:pStyle w:val="Tableofcontents0"/>
        <w:framePr w:w="6259" w:h="7037" w:hRule="exact" w:wrap="around" w:vAnchor="page" w:hAnchor="page" w:x="3008" w:y="5639"/>
        <w:shd w:val="clear" w:color="auto" w:fill="auto"/>
        <w:spacing w:before="0" w:after="131" w:line="163" w:lineRule="exact"/>
        <w:ind w:left="20"/>
      </w:pPr>
      <w:r>
        <w:rPr>
          <w:rStyle w:val="TableofcontentsSpacing0pt4"/>
        </w:rPr>
        <w:t>Для второй строки таблицы</w:t>
      </w:r>
    </w:p>
    <w:p w14:paraId="5D298FAB" w14:textId="77777777" w:rsidR="00F4136F" w:rsidRDefault="00E27E4F">
      <w:pPr>
        <w:pStyle w:val="Tableofcontents290"/>
        <w:framePr w:w="6259" w:h="7037" w:hRule="exact" w:wrap="around" w:vAnchor="page" w:hAnchor="page" w:x="3008" w:y="5639"/>
        <w:shd w:val="clear" w:color="auto" w:fill="auto"/>
        <w:tabs>
          <w:tab w:val="center" w:pos="3117"/>
          <w:tab w:val="left" w:pos="3669"/>
          <w:tab w:val="right" w:pos="6228"/>
        </w:tabs>
        <w:spacing w:before="0" w:line="150" w:lineRule="exact"/>
        <w:ind w:left="1240"/>
      </w:pPr>
      <w:r>
        <w:rPr>
          <w:lang w:val="ru-RU" w:eastAsia="ru-RU" w:bidi="ru-RU"/>
        </w:rPr>
        <w:t>* (^</w:t>
      </w:r>
      <w:r>
        <w:rPr>
          <w:rStyle w:val="Tableofcontents29Candara"/>
        </w:rPr>
        <w:t>1</w:t>
      </w:r>
      <w:r>
        <w:rPr>
          <w:lang w:val="ru-RU" w:eastAsia="ru-RU" w:bidi="ru-RU"/>
        </w:rPr>
        <w:t>^</w:t>
      </w:r>
      <w:r>
        <w:rPr>
          <w:rStyle w:val="Tableofcontents29Candara"/>
        </w:rPr>
        <w:t>2</w:t>
      </w:r>
      <w:r>
        <w:rPr>
          <w:lang w:val="ru-RU" w:eastAsia="ru-RU" w:bidi="ru-RU"/>
        </w:rPr>
        <w:t xml:space="preserve">) Ч" </w:t>
      </w:r>
      <w:r>
        <w:rPr>
          <w:rStyle w:val="Tableofcontents2975pt"/>
          <w:vertAlign w:val="superscript"/>
        </w:rPr>
        <w:t>n</w:t>
      </w:r>
      <w:r>
        <w:rPr>
          <w:rStyle w:val="Tableofcontents2975pt"/>
        </w:rPr>
        <w:t>tttoa</w:t>
      </w:r>
      <w:r>
        <w:t>'</w:t>
      </w:r>
      <w:r>
        <w:tab/>
        <w:t>4"</w:t>
      </w:r>
      <w:r>
        <w:tab/>
        <w:t xml:space="preserve">‘ </w:t>
      </w:r>
      <w:r>
        <w:rPr>
          <w:lang w:val="ru-RU" w:eastAsia="ru-RU" w:bidi="ru-RU"/>
        </w:rPr>
        <w:t>(“*»*&gt;</w:t>
      </w:r>
      <w:r>
        <w:t xml:space="preserve">=fs 2 </w:t>
      </w:r>
      <w:r>
        <w:rPr>
          <w:lang w:val="ru-RU" w:eastAsia="ru-RU" w:bidi="ru-RU"/>
        </w:rPr>
        <w:t xml:space="preserve">Ящ;, </w:t>
      </w:r>
      <w:r>
        <w:rPr>
          <w:rStyle w:val="Tableofcontents2975pt"/>
        </w:rPr>
        <w:t>U.</w:t>
      </w:r>
      <w:r>
        <w:tab/>
        <w:t>(**)</w:t>
      </w:r>
    </w:p>
    <w:p w14:paraId="5D298FAC" w14:textId="77777777" w:rsidR="00F4136F" w:rsidRDefault="00E27E4F">
      <w:pPr>
        <w:pStyle w:val="Tableofcontents160"/>
        <w:framePr w:w="6259" w:h="7037" w:hRule="exact" w:wrap="around" w:vAnchor="page" w:hAnchor="page" w:x="3008" w:y="5639"/>
        <w:shd w:val="clear" w:color="auto" w:fill="auto"/>
        <w:spacing w:after="0" w:line="200" w:lineRule="exact"/>
        <w:ind w:left="4740"/>
        <w:jc w:val="left"/>
      </w:pPr>
      <w:r>
        <w:rPr>
          <w:rStyle w:val="Tableofcontents16Spacing0pt"/>
          <w:b/>
          <w:bCs/>
          <w:lang w:val="en-US" w:eastAsia="en-US" w:bidi="en-US"/>
        </w:rPr>
        <w:t>u</w:t>
      </w:r>
    </w:p>
    <w:p w14:paraId="5D298FAD" w14:textId="77777777" w:rsidR="00F4136F" w:rsidRDefault="00E27E4F">
      <w:pPr>
        <w:pStyle w:val="Tableofcontents0"/>
        <w:framePr w:w="6259" w:h="7037" w:hRule="exact" w:wrap="around" w:vAnchor="page" w:hAnchor="page" w:x="3008" w:y="5639"/>
        <w:shd w:val="clear" w:color="auto" w:fill="auto"/>
        <w:spacing w:before="0" w:after="0" w:line="160" w:lineRule="exact"/>
        <w:ind w:left="20"/>
      </w:pPr>
      <w:r>
        <w:rPr>
          <w:rStyle w:val="TableofcontentsSpacing0pt4"/>
        </w:rPr>
        <w:t xml:space="preserve">Сложим </w:t>
      </w:r>
      <w:r>
        <w:rPr>
          <w:rStyle w:val="TableofcontentsSpacing0pt4"/>
          <w:lang w:val="en-US" w:eastAsia="en-US" w:bidi="en-US"/>
        </w:rPr>
        <w:t xml:space="preserve">(*) </w:t>
      </w:r>
      <w:r>
        <w:rPr>
          <w:rStyle w:val="TableofcontentsSpacing0pt4"/>
        </w:rPr>
        <w:t xml:space="preserve">и </w:t>
      </w:r>
      <w:r>
        <w:rPr>
          <w:rStyle w:val="TableofcontentsSpacing0pt4"/>
          <w:lang w:val="en-US" w:eastAsia="en-US" w:bidi="en-US"/>
        </w:rPr>
        <w:t>(**-):</w:t>
      </w:r>
    </w:p>
    <w:p w14:paraId="5D298FAE" w14:textId="77777777" w:rsidR="00F4136F" w:rsidRDefault="00E27E4F">
      <w:pPr>
        <w:pStyle w:val="Tableofcontents60"/>
        <w:framePr w:w="6259" w:h="7037" w:hRule="exact" w:wrap="around" w:vAnchor="page" w:hAnchor="page" w:x="3008" w:y="5639"/>
        <w:shd w:val="clear" w:color="auto" w:fill="auto"/>
        <w:tabs>
          <w:tab w:val="right" w:pos="4046"/>
        </w:tabs>
        <w:spacing w:after="0" w:line="178" w:lineRule="exact"/>
        <w:ind w:left="2820" w:right="1580" w:hanging="1280"/>
        <w:jc w:val="left"/>
      </w:pPr>
      <w:r>
        <w:rPr>
          <w:rStyle w:val="Tableofcontents6FranklinGothicHeavy"/>
        </w:rPr>
        <w:t xml:space="preserve">2 </w:t>
      </w:r>
      <w:r>
        <w:rPr>
          <w:rStyle w:val="Tableofcontents6Spacing0pt1"/>
          <w:i/>
          <w:iCs/>
        </w:rPr>
        <w:t>n-</w:t>
      </w:r>
      <w:r>
        <w:rPr>
          <w:rStyle w:val="Tableofcontents6Spacing0pt1"/>
          <w:i/>
          <w:iCs/>
          <w:vertAlign w:val="subscript"/>
        </w:rPr>
        <w:t>uv</w:t>
      </w:r>
      <w:r>
        <w:rPr>
          <w:rStyle w:val="Tableofcontents6Spacing0pt1"/>
          <w:i/>
          <w:iCs/>
        </w:rPr>
        <w:t>uv</w:t>
      </w:r>
      <w:r>
        <w:rPr>
          <w:rStyle w:val="Tableofcontents6NotItalic2"/>
        </w:rPr>
        <w:t xml:space="preserve"> = </w:t>
      </w:r>
      <w:r>
        <w:rPr>
          <w:rStyle w:val="Tableofcontents6FranklinGothicHeavy"/>
        </w:rPr>
        <w:t xml:space="preserve">»i2 </w:t>
      </w:r>
      <w:r>
        <w:rPr>
          <w:rStyle w:val="Tableofcontents6Spacing0pt1"/>
          <w:i/>
          <w:iCs/>
        </w:rPr>
        <w:t>n</w:t>
      </w:r>
      <w:r>
        <w:rPr>
          <w:rStyle w:val="Tableofcontents6Spacing0pt1"/>
          <w:i/>
          <w:iCs/>
          <w:vertAlign w:val="subscript"/>
        </w:rPr>
        <w:t>UOl</w:t>
      </w:r>
      <w:r>
        <w:rPr>
          <w:rStyle w:val="Tableofcontents6Spacing0pt1"/>
          <w:i/>
          <w:iCs/>
        </w:rPr>
        <w:t>n</w:t>
      </w:r>
      <w:r>
        <w:rPr>
          <w:rStyle w:val="Tableofcontents6NotItalic2"/>
        </w:rPr>
        <w:t xml:space="preserve"> + o</w:t>
      </w:r>
      <w:r>
        <w:rPr>
          <w:rStyle w:val="Tableofcontents6NotItalic2"/>
          <w:vertAlign w:val="subscript"/>
        </w:rPr>
        <w:t>2</w:t>
      </w:r>
      <w:r>
        <w:rPr>
          <w:rStyle w:val="Tableofcontents6NotItalic2"/>
        </w:rPr>
        <w:t xml:space="preserve"> </w:t>
      </w:r>
      <w:r>
        <w:rPr>
          <w:rStyle w:val="Tableofcontents6FranklinGothicHeavy"/>
        </w:rPr>
        <w:t xml:space="preserve">2 </w:t>
      </w:r>
      <w:r>
        <w:rPr>
          <w:rStyle w:val="Tableofcontents6Spacing0pt1"/>
          <w:i/>
          <w:iCs/>
        </w:rPr>
        <w:t>n</w:t>
      </w:r>
      <w:r>
        <w:rPr>
          <w:rStyle w:val="Tableofcontents6Spacing0pt1"/>
          <w:i/>
          <w:iCs/>
          <w:vertAlign w:val="subscript"/>
        </w:rPr>
        <w:t>av%</w:t>
      </w:r>
      <w:r>
        <w:rPr>
          <w:rStyle w:val="Tableofcontents6Spacing0pt1"/>
          <w:i/>
          <w:iCs/>
        </w:rPr>
        <w:t xml:space="preserve">u. </w:t>
      </w:r>
      <w:r>
        <w:rPr>
          <w:rStyle w:val="Tableofcontents67pt"/>
          <w:i/>
          <w:iCs/>
        </w:rPr>
        <w:t>и</w:t>
      </w:r>
      <w:r>
        <w:rPr>
          <w:rStyle w:val="Tableofcontents67pt"/>
          <w:i/>
          <w:iCs/>
        </w:rPr>
        <w:tab/>
        <w:t>и</w:t>
      </w:r>
    </w:p>
    <w:p w14:paraId="5D298FAF" w14:textId="77777777" w:rsidR="00F4136F" w:rsidRDefault="00E27E4F">
      <w:pPr>
        <w:pStyle w:val="Bodytext50"/>
        <w:framePr w:w="6259" w:h="7037" w:hRule="exact" w:wrap="around" w:vAnchor="page" w:hAnchor="page" w:x="3008" w:y="5639"/>
        <w:shd w:val="clear" w:color="auto" w:fill="auto"/>
        <w:spacing w:before="0" w:line="160" w:lineRule="exact"/>
        <w:ind w:left="20" w:firstLine="360"/>
        <w:jc w:val="left"/>
      </w:pPr>
      <w:r>
        <w:rPr>
          <w:rStyle w:val="Bodytext5Spacing0pt4"/>
        </w:rPr>
        <w:t>Итак,</w:t>
      </w:r>
    </w:p>
    <w:p w14:paraId="5D298FB0" w14:textId="77777777" w:rsidR="00F4136F" w:rsidRDefault="00E27E4F">
      <w:pPr>
        <w:pStyle w:val="Bodytext60"/>
        <w:framePr w:w="6259" w:h="7037" w:hRule="exact" w:wrap="around" w:vAnchor="page" w:hAnchor="page" w:x="3008" w:y="5639"/>
        <w:shd w:val="clear" w:color="auto" w:fill="auto"/>
        <w:spacing w:after="0" w:line="178" w:lineRule="exact"/>
        <w:ind w:left="3420" w:right="2360" w:hanging="1060"/>
        <w:jc w:val="left"/>
      </w:pPr>
      <w:r>
        <w:rPr>
          <w:rStyle w:val="Bodytext6Verdana"/>
        </w:rPr>
        <w:t>2</w:t>
      </w:r>
      <w:r>
        <w:rPr>
          <w:rStyle w:val="Bodytext6FranklinGothicHeavy"/>
        </w:rPr>
        <w:t xml:space="preserve"> </w:t>
      </w:r>
      <w:r>
        <w:rPr>
          <w:rStyle w:val="Bodytext6Spacing0pt1"/>
          <w:i/>
          <w:iCs/>
          <w:lang w:val="en-US" w:eastAsia="en-US" w:bidi="en-US"/>
        </w:rPr>
        <w:t xml:space="preserve">n^uv^^vU, </w:t>
      </w:r>
      <w:r>
        <w:rPr>
          <w:rStyle w:val="Bodytext67pt0"/>
          <w:i/>
          <w:iCs/>
        </w:rPr>
        <w:t>v</w:t>
      </w:r>
    </w:p>
    <w:p w14:paraId="5D298FB1" w14:textId="77777777" w:rsidR="00F4136F" w:rsidRDefault="00E27E4F">
      <w:pPr>
        <w:pStyle w:val="Bodytext50"/>
        <w:framePr w:w="6259" w:h="7037" w:hRule="exact" w:wrap="around" w:vAnchor="page" w:hAnchor="page" w:x="3008" w:y="5639"/>
        <w:shd w:val="clear" w:color="auto" w:fill="auto"/>
        <w:spacing w:before="0" w:line="160" w:lineRule="exact"/>
        <w:ind w:left="20" w:firstLine="0"/>
      </w:pPr>
      <w:r>
        <w:rPr>
          <w:rStyle w:val="Bodytext5Spacing0pt4"/>
        </w:rPr>
        <w:t xml:space="preserve">где </w:t>
      </w:r>
      <w:r>
        <w:rPr>
          <w:rStyle w:val="Bodytext5Spacing0pt4"/>
          <w:lang w:val="en-US" w:eastAsia="en-US" w:bidi="en-US"/>
        </w:rPr>
        <w:t>(/ = 2v-</w:t>
      </w:r>
    </w:p>
    <w:p w14:paraId="5D298FB2" w14:textId="77777777" w:rsidR="00F4136F" w:rsidRDefault="00E27E4F">
      <w:pPr>
        <w:pStyle w:val="Bodytext100"/>
        <w:framePr w:w="6259" w:h="7037" w:hRule="exact" w:wrap="around" w:vAnchor="page" w:hAnchor="page" w:x="3008" w:y="5639"/>
        <w:shd w:val="clear" w:color="auto" w:fill="auto"/>
        <w:spacing w:after="59" w:line="200" w:lineRule="exact"/>
        <w:ind w:left="860"/>
      </w:pPr>
      <w:r>
        <w:rPr>
          <w:rStyle w:val="Bodytext10Spacing0pt3"/>
          <w:b/>
          <w:bCs/>
          <w:i/>
          <w:iCs/>
        </w:rPr>
        <w:t>и</w:t>
      </w:r>
    </w:p>
    <w:p w14:paraId="5D298FB3" w14:textId="77777777" w:rsidR="00F4136F" w:rsidRDefault="00E27E4F">
      <w:pPr>
        <w:pStyle w:val="Bodytext50"/>
        <w:framePr w:w="6259" w:h="7037" w:hRule="exact" w:wrap="around" w:vAnchor="page" w:hAnchor="page" w:x="3008" w:y="5639"/>
        <w:shd w:val="clear" w:color="auto" w:fill="auto"/>
        <w:spacing w:before="0" w:after="138" w:line="182" w:lineRule="exact"/>
        <w:ind w:left="20" w:right="20" w:firstLine="360"/>
        <w:jc w:val="left"/>
      </w:pPr>
      <w:r>
        <w:rPr>
          <w:rStyle w:val="Bodytext5Spacing0pt4"/>
        </w:rPr>
        <w:t xml:space="preserve">Аналогично, суммируя произведения частот </w:t>
      </w:r>
      <w:r>
        <w:rPr>
          <w:rStyle w:val="Bodytext5Italicf6"/>
        </w:rPr>
        <w:t>п</w:t>
      </w:r>
      <w:r>
        <w:rPr>
          <w:rStyle w:val="Bodytext5Italicf6"/>
          <w:vertAlign w:val="subscript"/>
        </w:rPr>
        <w:t>т</w:t>
      </w:r>
      <w:r>
        <w:rPr>
          <w:rStyle w:val="Bodytext5Spacing0pt4"/>
        </w:rPr>
        <w:t xml:space="preserve"> на произведения соответствующих условных вариант </w:t>
      </w:r>
      <w:r>
        <w:rPr>
          <w:rStyle w:val="Bodytext5Italicf6"/>
          <w:lang w:val="en-US" w:eastAsia="en-US" w:bidi="en-US"/>
        </w:rPr>
        <w:t>uv</w:t>
      </w:r>
      <w:r>
        <w:rPr>
          <w:rStyle w:val="Bodytext5Spacing0pt4"/>
          <w:lang w:val="en-US" w:eastAsia="en-US" w:bidi="en-US"/>
        </w:rPr>
        <w:t xml:space="preserve"> </w:t>
      </w:r>
      <w:r>
        <w:rPr>
          <w:rStyle w:val="Bodytext5Spacing0pt4"/>
        </w:rPr>
        <w:t>по столбцам, получим</w:t>
      </w:r>
    </w:p>
    <w:p w14:paraId="5D298FB4" w14:textId="77777777" w:rsidR="00F4136F" w:rsidRDefault="00E27E4F">
      <w:pPr>
        <w:pStyle w:val="Bodytext50"/>
        <w:framePr w:w="6259" w:h="7037" w:hRule="exact" w:wrap="around" w:vAnchor="page" w:hAnchor="page" w:x="3008" w:y="5639"/>
        <w:shd w:val="clear" w:color="auto" w:fill="auto"/>
        <w:spacing w:before="0" w:line="160" w:lineRule="exact"/>
        <w:ind w:left="3420" w:hanging="1060"/>
        <w:jc w:val="left"/>
      </w:pPr>
      <w:r>
        <w:rPr>
          <w:rStyle w:val="Bodytext5Spacing0pt4"/>
          <w:lang w:val="en-US" w:eastAsia="en-US" w:bidi="en-US"/>
        </w:rPr>
        <w:t>2n</w:t>
      </w:r>
      <w:r>
        <w:rPr>
          <w:rStyle w:val="Bodytext5Spacing0pt4"/>
          <w:vertAlign w:val="subscript"/>
          <w:lang w:val="en-US" w:eastAsia="en-US" w:bidi="en-US"/>
        </w:rPr>
        <w:t>0</w:t>
      </w:r>
      <w:r>
        <w:rPr>
          <w:rStyle w:val="Bodytext5Spacing0pt4"/>
          <w:lang w:val="en-US" w:eastAsia="en-US" w:bidi="en-US"/>
        </w:rPr>
        <w:t>„uo = 2</w:t>
      </w:r>
      <w:r>
        <w:rPr>
          <w:rStyle w:val="Bodytext5Spacing0pt4"/>
          <w:vertAlign w:val="superscript"/>
          <w:lang w:val="en-US" w:eastAsia="en-US" w:bidi="en-US"/>
        </w:rPr>
        <w:t>uV,</w:t>
      </w:r>
      <w:r>
        <w:rPr>
          <w:rStyle w:val="Bodytext5Spacing0pt4"/>
          <w:lang w:val="en-US" w:eastAsia="en-US" w:bidi="en-US"/>
        </w:rPr>
        <w:t>&gt;</w:t>
      </w:r>
    </w:p>
    <w:p w14:paraId="5D298FB5" w14:textId="77777777" w:rsidR="00F4136F" w:rsidRDefault="00E27E4F">
      <w:pPr>
        <w:pStyle w:val="Bodytext1040"/>
        <w:framePr w:w="6259" w:h="7037" w:hRule="exact" w:wrap="around" w:vAnchor="page" w:hAnchor="page" w:x="3008" w:y="5639"/>
        <w:shd w:val="clear" w:color="auto" w:fill="auto"/>
        <w:spacing w:before="0" w:line="140" w:lineRule="exact"/>
        <w:ind w:left="3420"/>
        <w:jc w:val="left"/>
      </w:pPr>
      <w:r>
        <w:t>и</w:t>
      </w:r>
    </w:p>
    <w:p w14:paraId="5D298FB6" w14:textId="77777777" w:rsidR="00F4136F" w:rsidRDefault="00E27E4F">
      <w:pPr>
        <w:pStyle w:val="Bodytext50"/>
        <w:framePr w:w="6259" w:h="7037" w:hRule="exact" w:wrap="around" w:vAnchor="page" w:hAnchor="page" w:x="3008" w:y="5639"/>
        <w:shd w:val="clear" w:color="auto" w:fill="auto"/>
        <w:spacing w:before="0" w:after="194" w:line="160" w:lineRule="exact"/>
        <w:ind w:left="20" w:firstLine="0"/>
      </w:pPr>
      <w:r>
        <w:rPr>
          <w:rStyle w:val="Bodytext5Spacing0pt4"/>
        </w:rPr>
        <w:t xml:space="preserve">где V = 2' </w:t>
      </w:r>
      <w:r>
        <w:rPr>
          <w:rStyle w:val="Bodytext5Italicf6"/>
          <w:vertAlign w:val="superscript"/>
          <w:lang w:val="en-US" w:eastAsia="en-US" w:bidi="en-US"/>
        </w:rPr>
        <w:t>n</w:t>
      </w:r>
      <w:r>
        <w:rPr>
          <w:rStyle w:val="Bodytext5Italicf6"/>
          <w:lang w:val="en-US" w:eastAsia="en-US" w:bidi="en-US"/>
        </w:rPr>
        <w:t>uv</w:t>
      </w:r>
      <w:r>
        <w:rPr>
          <w:rStyle w:val="Bodytext5Italicf6"/>
          <w:vertAlign w:val="superscript"/>
          <w:lang w:val="en-US" w:eastAsia="en-US" w:bidi="en-US"/>
        </w:rPr>
        <w:t>v</w:t>
      </w:r>
      <w:r>
        <w:rPr>
          <w:rStyle w:val="Bodytext5Italicf6"/>
          <w:lang w:val="en-US" w:eastAsia="en-US" w:bidi="en-US"/>
        </w:rPr>
        <w:t>-</w:t>
      </w:r>
    </w:p>
    <w:p w14:paraId="5D298FB7" w14:textId="77777777" w:rsidR="00F4136F" w:rsidRDefault="00E27E4F">
      <w:pPr>
        <w:pStyle w:val="Bodytext40"/>
        <w:framePr w:w="6259" w:h="7037" w:hRule="exact" w:wrap="around" w:vAnchor="page" w:hAnchor="page" w:x="3008" w:y="5639"/>
        <w:shd w:val="clear" w:color="auto" w:fill="auto"/>
        <w:spacing w:after="105" w:line="221" w:lineRule="exact"/>
        <w:ind w:left="960" w:right="920" w:firstLine="0"/>
        <w:jc w:val="left"/>
      </w:pPr>
      <w:r>
        <w:rPr>
          <w:rStyle w:val="Bodytext4a"/>
          <w:b/>
          <w:bCs/>
        </w:rPr>
        <w:t>§ 9. Пример на отыскание выборочного уравнения прямой линии регрессии</w:t>
      </w:r>
    </w:p>
    <w:p w14:paraId="5D298FB8" w14:textId="77777777" w:rsidR="00F4136F" w:rsidRDefault="00E27E4F">
      <w:pPr>
        <w:pStyle w:val="Bodytext40"/>
        <w:framePr w:w="6259" w:h="7037" w:hRule="exact" w:wrap="around" w:vAnchor="page" w:hAnchor="page" w:x="3008" w:y="5639"/>
        <w:shd w:val="clear" w:color="auto" w:fill="auto"/>
        <w:spacing w:line="240" w:lineRule="exact"/>
        <w:ind w:left="20" w:right="20" w:firstLine="940"/>
        <w:jc w:val="both"/>
      </w:pPr>
      <w:r>
        <w:rPr>
          <w:rStyle w:val="Bodytext4a"/>
          <w:b/>
          <w:bCs/>
        </w:rPr>
        <w:t xml:space="preserve">Теперь, когда известно, как вычисляют </w:t>
      </w:r>
      <w:r>
        <w:rPr>
          <w:rStyle w:val="Bodytext4Italicfb"/>
          <w:b/>
          <w:bCs/>
        </w:rPr>
        <w:t>г„</w:t>
      </w:r>
      <w:r>
        <w:rPr>
          <w:rStyle w:val="Bodytext4a"/>
          <w:b/>
          <w:bCs/>
        </w:rPr>
        <w:t xml:space="preserve"> уме</w:t>
      </w:r>
      <w:r>
        <w:rPr>
          <w:rStyle w:val="Bodytext4a"/>
          <w:b/>
          <w:bCs/>
        </w:rPr>
        <w:softHyphen/>
        <w:t>стно привести пример на отыскание уравнения прямой линии регрессии.</w:t>
      </w:r>
    </w:p>
    <w:p w14:paraId="5D298FB9" w14:textId="77777777" w:rsidR="00F4136F" w:rsidRDefault="00E27E4F">
      <w:pPr>
        <w:pStyle w:val="Bodytext40"/>
        <w:framePr w:w="6259" w:h="7037" w:hRule="exact" w:wrap="around" w:vAnchor="page" w:hAnchor="page" w:x="3008" w:y="5639"/>
        <w:shd w:val="clear" w:color="auto" w:fill="auto"/>
        <w:spacing w:after="152" w:line="240" w:lineRule="exact"/>
        <w:ind w:left="20" w:right="20" w:firstLine="360"/>
        <w:jc w:val="left"/>
      </w:pPr>
      <w:r>
        <w:rPr>
          <w:rStyle w:val="Bodytext4a"/>
          <w:b/>
          <w:bCs/>
        </w:rPr>
        <w:t>Поскольку при нахождении г</w:t>
      </w:r>
      <w:r>
        <w:rPr>
          <w:rStyle w:val="Bodytext4a"/>
          <w:b/>
          <w:bCs/>
          <w:vertAlign w:val="subscript"/>
        </w:rPr>
        <w:t>в</w:t>
      </w:r>
      <w:r>
        <w:rPr>
          <w:rStyle w:val="Bodytext4a"/>
          <w:b/>
          <w:bCs/>
        </w:rPr>
        <w:t xml:space="preserve"> уже вычислены </w:t>
      </w:r>
      <w:r>
        <w:rPr>
          <w:rStyle w:val="Bodytext4Italicfb"/>
          <w:b/>
          <w:bCs/>
        </w:rPr>
        <w:t>и,</w:t>
      </w:r>
      <w:r>
        <w:rPr>
          <w:rStyle w:val="Bodytext4a"/>
          <w:b/>
          <w:bCs/>
        </w:rPr>
        <w:t xml:space="preserve"> о, а</w:t>
      </w:r>
      <w:r>
        <w:rPr>
          <w:rStyle w:val="Bodytext4a"/>
          <w:b/>
          <w:bCs/>
          <w:vertAlign w:val="subscript"/>
        </w:rPr>
        <w:t>0</w:t>
      </w:r>
      <w:r>
        <w:rPr>
          <w:rStyle w:val="Bodytext4a"/>
          <w:b/>
          <w:bCs/>
        </w:rPr>
        <w:t xml:space="preserve">, </w:t>
      </w:r>
      <w:r>
        <w:rPr>
          <w:rStyle w:val="Bodytext4Italicfb"/>
          <w:b/>
          <w:bCs/>
          <w:lang w:val="en-US" w:eastAsia="en-US" w:bidi="en-US"/>
        </w:rPr>
        <w:t>a</w:t>
      </w:r>
      <w:r>
        <w:rPr>
          <w:rStyle w:val="Bodytext4Italicfb"/>
          <w:b/>
          <w:bCs/>
          <w:vertAlign w:val="subscript"/>
          <w:lang w:val="en-US" w:eastAsia="en-US" w:bidi="en-US"/>
        </w:rPr>
        <w:t>v</w:t>
      </w:r>
      <w:r>
        <w:rPr>
          <w:rStyle w:val="Bodytext4Italicfb"/>
          <w:b/>
          <w:bCs/>
          <w:lang w:val="en-US" w:eastAsia="en-US" w:bidi="en-US"/>
        </w:rPr>
        <w:t>,</w:t>
      </w:r>
      <w:r>
        <w:rPr>
          <w:rStyle w:val="Bodytext4a"/>
          <w:b/>
          <w:bCs/>
          <w:lang w:val="en-US" w:eastAsia="en-US" w:bidi="en-US"/>
        </w:rPr>
        <w:t xml:space="preserve"> </w:t>
      </w:r>
      <w:r>
        <w:rPr>
          <w:rStyle w:val="Bodytext4a"/>
          <w:b/>
          <w:bCs/>
        </w:rPr>
        <w:t>то целесообразно пользоваться формулами:</w:t>
      </w:r>
    </w:p>
    <w:p w14:paraId="5D298FBA" w14:textId="77777777" w:rsidR="00F4136F" w:rsidRDefault="00E27E4F">
      <w:pPr>
        <w:pStyle w:val="Bodytext100"/>
        <w:framePr w:w="6259" w:h="7037" w:hRule="exact" w:wrap="around" w:vAnchor="page" w:hAnchor="page" w:x="3008" w:y="5639"/>
        <w:shd w:val="clear" w:color="auto" w:fill="auto"/>
        <w:spacing w:after="63" w:line="200" w:lineRule="exact"/>
        <w:ind w:left="860"/>
      </w:pPr>
      <w:r>
        <w:rPr>
          <w:rStyle w:val="Bodytext10Spacing0pt3"/>
          <w:b/>
          <w:bCs/>
          <w:i/>
          <w:iCs/>
        </w:rPr>
        <w:t>Ъ</w:t>
      </w:r>
      <w:r>
        <w:rPr>
          <w:rStyle w:val="Bodytext10Spacing0pt3"/>
          <w:b/>
          <w:bCs/>
          <w:i/>
          <w:iCs/>
          <w:vertAlign w:val="subscript"/>
        </w:rPr>
        <w:t>х</w:t>
      </w:r>
      <w:r>
        <w:rPr>
          <w:rStyle w:val="Bodytext10NotItalicb"/>
          <w:b/>
          <w:bCs/>
        </w:rPr>
        <w:t xml:space="preserve"> = </w:t>
      </w:r>
      <w:r>
        <w:rPr>
          <w:rStyle w:val="Bodytext10NotItalicb"/>
          <w:b/>
          <w:bCs/>
          <w:lang w:val="en-US" w:eastAsia="en-US" w:bidi="en-US"/>
        </w:rPr>
        <w:t xml:space="preserve">/ijO </w:t>
      </w:r>
      <w:r>
        <w:rPr>
          <w:rStyle w:val="Bodytext10NotItalicb"/>
          <w:b/>
          <w:bCs/>
        </w:rPr>
        <w:t xml:space="preserve">д, </w:t>
      </w:r>
      <w:r>
        <w:rPr>
          <w:rStyle w:val="Bodytext10Spacing0pt3"/>
          <w:b/>
          <w:bCs/>
          <w:i/>
          <w:iCs/>
        </w:rPr>
        <w:t xml:space="preserve">о у = </w:t>
      </w:r>
      <w:r>
        <w:rPr>
          <w:rStyle w:val="Bodytext10Spacing0pt3"/>
          <w:b/>
          <w:bCs/>
          <w:i/>
          <w:iCs/>
          <w:lang w:val="en-US" w:eastAsia="en-US" w:bidi="en-US"/>
        </w:rPr>
        <w:t>h</w:t>
      </w:r>
      <w:r>
        <w:rPr>
          <w:rStyle w:val="Bodytext10Spacing0pt3"/>
          <w:b/>
          <w:bCs/>
          <w:i/>
          <w:iCs/>
          <w:vertAlign w:val="subscript"/>
          <w:lang w:val="en-US" w:eastAsia="en-US" w:bidi="en-US"/>
        </w:rPr>
        <w:t>t</w:t>
      </w:r>
      <w:r>
        <w:rPr>
          <w:rStyle w:val="Bodytext10Spacing0pt3"/>
          <w:b/>
          <w:bCs/>
          <w:i/>
          <w:iCs/>
          <w:lang w:val="en-US" w:eastAsia="en-US" w:bidi="en-US"/>
        </w:rPr>
        <w:t>a</w:t>
      </w:r>
      <w:r>
        <w:rPr>
          <w:rStyle w:val="Bodytext10Spacing0pt3"/>
          <w:b/>
          <w:bCs/>
          <w:i/>
          <w:iCs/>
          <w:vertAlign w:val="subscript"/>
          <w:lang w:val="en-US" w:eastAsia="en-US" w:bidi="en-US"/>
        </w:rPr>
        <w:t>v</w:t>
      </w:r>
      <w:r>
        <w:rPr>
          <w:rStyle w:val="Bodytext10Spacing0pt3"/>
          <w:b/>
          <w:bCs/>
          <w:i/>
          <w:iCs/>
          <w:lang w:val="en-US" w:eastAsia="en-US" w:bidi="en-US"/>
        </w:rPr>
        <w:t>, x = uh</w:t>
      </w:r>
      <w:r>
        <w:rPr>
          <w:rStyle w:val="Bodytext10Spacing0pt3"/>
          <w:b/>
          <w:bCs/>
          <w:i/>
          <w:iCs/>
          <w:vertAlign w:val="subscript"/>
          <w:lang w:val="en-US" w:eastAsia="en-US" w:bidi="en-US"/>
        </w:rPr>
        <w:t>1</w:t>
      </w:r>
      <w:r>
        <w:rPr>
          <w:rStyle w:val="Bodytext10Spacing0pt3"/>
          <w:b/>
          <w:bCs/>
          <w:i/>
          <w:iCs/>
          <w:lang w:val="en-US" w:eastAsia="en-US" w:bidi="en-US"/>
        </w:rPr>
        <w:t>+c</w:t>
      </w:r>
      <w:r>
        <w:rPr>
          <w:rStyle w:val="Bodytext10NotItalicb"/>
          <w:b/>
          <w:bCs/>
          <w:vertAlign w:val="subscript"/>
          <w:lang w:val="en-US" w:eastAsia="en-US" w:bidi="en-US"/>
        </w:rPr>
        <w:t>1</w:t>
      </w:r>
      <w:r>
        <w:rPr>
          <w:rStyle w:val="Bodytext10NotItalicb"/>
          <w:b/>
          <w:bCs/>
        </w:rPr>
        <w:t xml:space="preserve">, </w:t>
      </w:r>
      <w:r>
        <w:rPr>
          <w:rStyle w:val="Bodytext10Spacing0pt3"/>
          <w:b/>
          <w:bCs/>
          <w:i/>
          <w:iCs/>
          <w:lang w:val="en-US" w:eastAsia="en-US" w:bidi="en-US"/>
        </w:rPr>
        <w:t>y = vh</w:t>
      </w:r>
      <w:r>
        <w:rPr>
          <w:rStyle w:val="Bodytext10Spacing0pt3"/>
          <w:b/>
          <w:bCs/>
          <w:i/>
          <w:iCs/>
          <w:vertAlign w:val="subscript"/>
          <w:lang w:val="en-US" w:eastAsia="en-US" w:bidi="en-US"/>
        </w:rPr>
        <w:t>3</w:t>
      </w:r>
      <w:r>
        <w:rPr>
          <w:rStyle w:val="Bodytext10Spacing0pt3"/>
          <w:b/>
          <w:bCs/>
          <w:i/>
          <w:iCs/>
          <w:lang w:val="en-US" w:eastAsia="en-US" w:bidi="en-US"/>
        </w:rPr>
        <w:t>+c</w:t>
      </w:r>
      <w:r>
        <w:rPr>
          <w:rStyle w:val="Bodytext10Spacing0pt3"/>
          <w:b/>
          <w:bCs/>
          <w:i/>
          <w:iCs/>
          <w:vertAlign w:val="subscript"/>
          <w:lang w:val="en-US" w:eastAsia="en-US" w:bidi="en-US"/>
        </w:rPr>
        <w:t>t</w:t>
      </w:r>
      <w:r>
        <w:rPr>
          <w:rStyle w:val="Bodytext10Spacing0pt3"/>
          <w:b/>
          <w:bCs/>
          <w:i/>
          <w:iCs/>
          <w:lang w:val="en-US" w:eastAsia="en-US" w:bidi="en-US"/>
        </w:rPr>
        <w:t>.</w:t>
      </w:r>
    </w:p>
    <w:p w14:paraId="5D298FBB" w14:textId="77777777" w:rsidR="00F4136F" w:rsidRDefault="00E27E4F">
      <w:pPr>
        <w:pStyle w:val="Bodytext40"/>
        <w:framePr w:w="6259" w:h="7037" w:hRule="exact" w:wrap="around" w:vAnchor="page" w:hAnchor="page" w:x="3008" w:y="5639"/>
        <w:shd w:val="clear" w:color="auto" w:fill="auto"/>
        <w:spacing w:line="226" w:lineRule="exact"/>
        <w:ind w:left="20" w:right="20" w:firstLine="0"/>
        <w:jc w:val="both"/>
      </w:pPr>
      <w:r>
        <w:rPr>
          <w:rStyle w:val="Bodytext4a"/>
          <w:b/>
          <w:bCs/>
        </w:rPr>
        <w:t>Здесь сохранены обозначения предыдущего параграфа. Рекомендуем читателю самостоятельно вывести эти фор</w:t>
      </w:r>
      <w:r>
        <w:rPr>
          <w:rStyle w:val="Bodytext4a"/>
          <w:b/>
          <w:bCs/>
        </w:rPr>
        <w:softHyphen/>
        <w:t>мулы.</w:t>
      </w:r>
    </w:p>
    <w:p w14:paraId="5D298FBC" w14:textId="77777777" w:rsidR="00F4136F" w:rsidRDefault="00E27E4F">
      <w:pPr>
        <w:pStyle w:val="Headerorfooter0"/>
        <w:framePr w:w="6312" w:h="195" w:hRule="exact" w:wrap="around" w:vAnchor="page" w:hAnchor="page" w:x="2984" w:y="12810"/>
        <w:shd w:val="clear" w:color="auto" w:fill="auto"/>
        <w:spacing w:line="160" w:lineRule="exact"/>
        <w:ind w:right="20"/>
        <w:jc w:val="right"/>
      </w:pPr>
      <w:r>
        <w:rPr>
          <w:rStyle w:val="HeaderorfooterSpacing0pt0"/>
        </w:rPr>
        <w:t>267</w:t>
      </w:r>
    </w:p>
    <w:p w14:paraId="5D298FB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FBE" w14:textId="77777777" w:rsidR="00F4136F" w:rsidRDefault="00E27E4F">
      <w:pPr>
        <w:pStyle w:val="Bodytext50"/>
        <w:framePr w:w="6288" w:h="9814" w:hRule="exact" w:wrap="around" w:vAnchor="page" w:hAnchor="page" w:x="2994" w:y="2890"/>
        <w:shd w:val="clear" w:color="auto" w:fill="auto"/>
        <w:spacing w:before="0" w:line="178" w:lineRule="exact"/>
        <w:ind w:left="40" w:right="40" w:firstLine="360"/>
      </w:pPr>
      <w:r>
        <w:rPr>
          <w:rStyle w:val="Bodytext5Spacing0pt4"/>
        </w:rPr>
        <w:t xml:space="preserve">Пример. Найтн выборочное уравнение прямой линии регрессии </w:t>
      </w:r>
      <w:r>
        <w:rPr>
          <w:rStyle w:val="Bodytext5Italicf6"/>
          <w:lang w:val="en-US" w:eastAsia="en-US" w:bidi="en-US"/>
        </w:rPr>
        <w:t>Y</w:t>
      </w:r>
      <w:r>
        <w:rPr>
          <w:rStyle w:val="Bodytext5Spacing0pt4"/>
          <w:lang w:val="en-US" w:eastAsia="en-US" w:bidi="en-US"/>
        </w:rPr>
        <w:t xml:space="preserve"> </w:t>
      </w:r>
      <w:r>
        <w:rPr>
          <w:rStyle w:val="Bodytext5Spacing0pt4"/>
        </w:rPr>
        <w:t xml:space="preserve">на </w:t>
      </w:r>
      <w:r>
        <w:rPr>
          <w:rStyle w:val="Bodytext5Italicf6"/>
        </w:rPr>
        <w:t>X</w:t>
      </w:r>
      <w:r>
        <w:rPr>
          <w:rStyle w:val="Bodytext5Spacing0pt4"/>
        </w:rPr>
        <w:t xml:space="preserve"> по данным корреляционной табл. 14 примера предыдущего параграфа.</w:t>
      </w:r>
    </w:p>
    <w:p w14:paraId="5D298FBF" w14:textId="77777777" w:rsidR="00F4136F" w:rsidRDefault="00E27E4F">
      <w:pPr>
        <w:pStyle w:val="Bodytext50"/>
        <w:framePr w:w="6288" w:h="9814" w:hRule="exact" w:wrap="around" w:vAnchor="page" w:hAnchor="page" w:x="2994" w:y="2890"/>
        <w:shd w:val="clear" w:color="auto" w:fill="auto"/>
        <w:spacing w:before="0" w:after="90" w:line="178" w:lineRule="exact"/>
        <w:ind w:left="40" w:firstLine="360"/>
      </w:pPr>
      <w:r>
        <w:rPr>
          <w:rStyle w:val="Bodytext5Spacing2pt6"/>
        </w:rPr>
        <w:t>Решение.</w:t>
      </w:r>
      <w:r>
        <w:rPr>
          <w:rStyle w:val="Bodytext5Spacing0pt4"/>
        </w:rPr>
        <w:t xml:space="preserve"> Напишем искомое уравнение в общем виде:</w:t>
      </w:r>
    </w:p>
    <w:p w14:paraId="5D298FC0" w14:textId="77777777" w:rsidR="00F4136F" w:rsidRDefault="00E27E4F">
      <w:pPr>
        <w:pStyle w:val="Bodytext990"/>
        <w:framePr w:w="6288" w:h="9814" w:hRule="exact" w:wrap="around" w:vAnchor="page" w:hAnchor="page" w:x="2994" w:y="2890"/>
        <w:shd w:val="clear" w:color="auto" w:fill="auto"/>
        <w:spacing w:before="0" w:line="140" w:lineRule="exact"/>
        <w:ind w:left="3160"/>
        <w:jc w:val="left"/>
      </w:pPr>
      <w:r>
        <w:t>Ъу</w:t>
      </w:r>
    </w:p>
    <w:p w14:paraId="5D298FC1" w14:textId="77777777" w:rsidR="00F4136F" w:rsidRDefault="00E27E4F">
      <w:pPr>
        <w:pStyle w:val="Bodytext60"/>
        <w:framePr w:w="6288" w:h="9814" w:hRule="exact" w:wrap="around" w:vAnchor="page" w:hAnchor="page" w:x="2994" w:y="2890"/>
        <w:shd w:val="clear" w:color="auto" w:fill="auto"/>
        <w:tabs>
          <w:tab w:val="right" w:pos="6210"/>
        </w:tabs>
        <w:spacing w:after="2" w:line="160" w:lineRule="exact"/>
        <w:ind w:left="2120"/>
      </w:pPr>
      <w:r>
        <w:rPr>
          <w:rStyle w:val="Bodytext6Spacing0pt1"/>
          <w:i/>
          <w:iCs/>
        </w:rPr>
        <w:t xml:space="preserve">Ух — </w:t>
      </w:r>
      <w:r>
        <w:rPr>
          <w:rStyle w:val="Bodytext6Spacing0pt3"/>
          <w:i/>
          <w:iCs/>
        </w:rPr>
        <w:t>У=г</w:t>
      </w:r>
      <w:r>
        <w:rPr>
          <w:rStyle w:val="Bodytext6Spacing0pt3"/>
          <w:i/>
          <w:iCs/>
          <w:vertAlign w:val="subscript"/>
        </w:rPr>
        <w:t>в</w:t>
      </w:r>
      <w:r>
        <w:rPr>
          <w:rStyle w:val="Bodytext6Spacing0pt1"/>
          <w:i/>
          <w:iCs/>
        </w:rPr>
        <w:t xml:space="preserve"> — </w:t>
      </w:r>
      <w:r>
        <w:rPr>
          <w:rStyle w:val="Bodytext6Spacing0pt3"/>
          <w:i/>
          <w:iCs/>
        </w:rPr>
        <w:t>(х</w:t>
      </w:r>
      <w:r>
        <w:rPr>
          <w:rStyle w:val="Bodytext6Spacing0pt1"/>
          <w:i/>
          <w:iCs/>
        </w:rPr>
        <w:t xml:space="preserve"> — х).</w:t>
      </w:r>
      <w:r>
        <w:rPr>
          <w:rStyle w:val="Bodytext6NotItalic8"/>
        </w:rPr>
        <w:tab/>
        <w:t>(*)</w:t>
      </w:r>
    </w:p>
    <w:p w14:paraId="5D298FC2" w14:textId="77777777" w:rsidR="00F4136F" w:rsidRDefault="00E27E4F">
      <w:pPr>
        <w:pStyle w:val="Bodytext40"/>
        <w:framePr w:w="6288" w:h="9814" w:hRule="exact" w:wrap="around" w:vAnchor="page" w:hAnchor="page" w:x="2994" w:y="2890"/>
        <w:shd w:val="clear" w:color="auto" w:fill="auto"/>
        <w:spacing w:line="200" w:lineRule="exact"/>
        <w:ind w:left="3160" w:firstLine="0"/>
        <w:jc w:val="left"/>
      </w:pPr>
      <w:r>
        <w:rPr>
          <w:rStyle w:val="Bodytext4a"/>
          <w:b/>
          <w:bCs/>
        </w:rPr>
        <w:t>о*</w:t>
      </w:r>
    </w:p>
    <w:p w14:paraId="5D298FC3" w14:textId="77777777" w:rsidR="00F4136F" w:rsidRDefault="00E27E4F">
      <w:pPr>
        <w:pStyle w:val="Bodytext50"/>
        <w:framePr w:w="6288" w:h="9814" w:hRule="exact" w:wrap="around" w:vAnchor="page" w:hAnchor="page" w:x="2994" w:y="2890"/>
        <w:shd w:val="clear" w:color="auto" w:fill="auto"/>
        <w:spacing w:before="0" w:after="26" w:line="216" w:lineRule="exact"/>
        <w:ind w:left="40" w:right="40" w:firstLine="360"/>
      </w:pPr>
      <w:r>
        <w:rPr>
          <w:rStyle w:val="Bodytext5Spacing0pt4"/>
        </w:rPr>
        <w:t xml:space="preserve">Коэффициент корреляции уже вычислен в предыдущем параграфе. Остается найти </w:t>
      </w:r>
      <w:r>
        <w:rPr>
          <w:rStyle w:val="Bodytext5Italicf6"/>
        </w:rPr>
        <w:t>х</w:t>
      </w:r>
      <w:r>
        <w:rPr>
          <w:rStyle w:val="Bodytext5Spacing0pt4"/>
        </w:rPr>
        <w:t xml:space="preserve">. </w:t>
      </w:r>
      <w:r>
        <w:rPr>
          <w:rStyle w:val="Bodytext5Italicf7"/>
        </w:rPr>
        <w:t>у,</w:t>
      </w:r>
      <w:r>
        <w:rPr>
          <w:rStyle w:val="Bodytext5Italicf6"/>
        </w:rPr>
        <w:t xml:space="preserve"> а</w:t>
      </w:r>
      <w:r>
        <w:rPr>
          <w:rStyle w:val="Bodytext5Italicf6"/>
          <w:vertAlign w:val="subscript"/>
        </w:rPr>
        <w:t>ж</w:t>
      </w:r>
      <w:r>
        <w:rPr>
          <w:rStyle w:val="Bodytext5Spacing0pt4"/>
        </w:rPr>
        <w:t xml:space="preserve"> и </w:t>
      </w:r>
      <w:r>
        <w:rPr>
          <w:rStyle w:val="Bodytext5Italicf6"/>
        </w:rPr>
        <w:t>а</w:t>
      </w:r>
      <w:r>
        <w:rPr>
          <w:rStyle w:val="Bodytext5Italicf6"/>
          <w:vertAlign w:val="subscript"/>
        </w:rPr>
        <w:t>у</w:t>
      </w:r>
      <w:r>
        <w:rPr>
          <w:rStyle w:val="Bodytext5Italicf6"/>
        </w:rPr>
        <w:t>:</w:t>
      </w:r>
    </w:p>
    <w:p w14:paraId="5D298FC4" w14:textId="77777777" w:rsidR="00F4136F" w:rsidRDefault="00E27E4F">
      <w:pPr>
        <w:pStyle w:val="Bodytext50"/>
        <w:framePr w:w="6288" w:h="9814" w:hRule="exact" w:wrap="around" w:vAnchor="page" w:hAnchor="page" w:x="2994" w:y="2890"/>
        <w:shd w:val="clear" w:color="auto" w:fill="auto"/>
        <w:spacing w:before="0" w:line="259" w:lineRule="exact"/>
        <w:ind w:left="40" w:right="340" w:firstLine="1400"/>
        <w:jc w:val="left"/>
      </w:pPr>
      <w:r>
        <w:rPr>
          <w:rStyle w:val="Bodytext5Italicf6"/>
        </w:rPr>
        <w:t xml:space="preserve">х = </w:t>
      </w:r>
      <w:r>
        <w:rPr>
          <w:rStyle w:val="Bodytext5Italicf6"/>
          <w:lang w:val="en-US" w:eastAsia="en-US" w:bidi="en-US"/>
        </w:rPr>
        <w:t>uh</w:t>
      </w:r>
      <w:r>
        <w:rPr>
          <w:rStyle w:val="Bodytext5Italicf6"/>
          <w:vertAlign w:val="subscript"/>
          <w:lang w:val="en-US" w:eastAsia="en-US" w:bidi="en-US"/>
        </w:rPr>
        <w:t>1</w:t>
      </w:r>
      <w:r>
        <w:rPr>
          <w:rStyle w:val="Bodytext5Italicf6"/>
          <w:lang w:val="en-US" w:eastAsia="en-US" w:bidi="en-US"/>
        </w:rPr>
        <w:t>-\-Ci =</w:t>
      </w:r>
      <w:r>
        <w:rPr>
          <w:rStyle w:val="Bodytext5Spacing0pt4"/>
          <w:lang w:val="en-US" w:eastAsia="en-US" w:bidi="en-US"/>
        </w:rPr>
        <w:t xml:space="preserve"> </w:t>
      </w:r>
      <w:r>
        <w:rPr>
          <w:rStyle w:val="Bodytext5Spacing0pt4"/>
        </w:rPr>
        <w:t>— 0,425-10 + 40 = 35,751 у = оЛ</w:t>
      </w:r>
      <w:r>
        <w:rPr>
          <w:rStyle w:val="Bodytext5Spacing0pt4"/>
          <w:vertAlign w:val="subscript"/>
        </w:rPr>
        <w:t>а</w:t>
      </w:r>
      <w:r>
        <w:rPr>
          <w:rStyle w:val="Bodytext5Spacing0pt4"/>
        </w:rPr>
        <w:t xml:space="preserve"> + Са = 0,09-10 + 35 = 35,9; о</w:t>
      </w:r>
      <w:r>
        <w:rPr>
          <w:rStyle w:val="Bodytext5Spacing0pt4"/>
          <w:vertAlign w:val="subscript"/>
        </w:rPr>
        <w:t>ж</w:t>
      </w:r>
      <w:r>
        <w:rPr>
          <w:rStyle w:val="Bodytext5Spacing0pt4"/>
        </w:rPr>
        <w:t>=о„Л</w:t>
      </w:r>
      <w:r>
        <w:rPr>
          <w:rStyle w:val="Bodytext5Spacing0pt4"/>
          <w:vertAlign w:val="subscript"/>
        </w:rPr>
        <w:t>1</w:t>
      </w:r>
      <w:r>
        <w:rPr>
          <w:rStyle w:val="Bodytext5Spacing0pt4"/>
        </w:rPr>
        <w:t>= 1,106-10= 11,06; о„=о„Л,= 1,209-10= 12,09. Подставив найденные величины в (*), получим искомое уравнение</w:t>
      </w:r>
    </w:p>
    <w:p w14:paraId="5D298FC5" w14:textId="77777777" w:rsidR="00F4136F" w:rsidRDefault="00E27E4F">
      <w:pPr>
        <w:pStyle w:val="Bodytext50"/>
        <w:framePr w:w="6288" w:h="9814" w:hRule="exact" w:wrap="around" w:vAnchor="page" w:hAnchor="page" w:x="2994" w:y="2890"/>
        <w:shd w:val="clear" w:color="auto" w:fill="auto"/>
        <w:spacing w:before="0" w:line="259" w:lineRule="exact"/>
        <w:ind w:left="3160" w:firstLine="0"/>
        <w:jc w:val="left"/>
      </w:pPr>
      <w:r>
        <w:rPr>
          <w:rStyle w:val="Bodytext5Spacing0pt4"/>
        </w:rPr>
        <w:t>12 09</w:t>
      </w:r>
    </w:p>
    <w:p w14:paraId="5D298FC6" w14:textId="77777777" w:rsidR="00F4136F" w:rsidRDefault="00E27E4F">
      <w:pPr>
        <w:pStyle w:val="Bodytext50"/>
        <w:framePr w:w="6288" w:h="9814" w:hRule="exact" w:wrap="around" w:vAnchor="page" w:hAnchor="page" w:x="2994" w:y="2890"/>
        <w:shd w:val="clear" w:color="auto" w:fill="auto"/>
        <w:spacing w:before="0" w:after="66" w:line="160" w:lineRule="exact"/>
        <w:ind w:firstLine="0"/>
        <w:jc w:val="center"/>
      </w:pPr>
      <w:r>
        <w:rPr>
          <w:rStyle w:val="Bodytext5Italicf6"/>
        </w:rPr>
        <w:t>Ух</w:t>
      </w:r>
      <w:r>
        <w:rPr>
          <w:rStyle w:val="Bodytext5Spacing0pt4"/>
        </w:rPr>
        <w:t xml:space="preserve"> — 35,9=0,603 (ж—35,75),</w:t>
      </w:r>
    </w:p>
    <w:p w14:paraId="5D298FC7" w14:textId="77777777" w:rsidR="00F4136F" w:rsidRDefault="00E27E4F">
      <w:pPr>
        <w:pStyle w:val="Bodytext50"/>
        <w:framePr w:w="6288" w:h="9814" w:hRule="exact" w:wrap="around" w:vAnchor="page" w:hAnchor="page" w:x="2994" w:y="2890"/>
        <w:shd w:val="clear" w:color="auto" w:fill="auto"/>
        <w:spacing w:before="0" w:after="49" w:line="160" w:lineRule="exact"/>
        <w:ind w:left="40" w:firstLine="0"/>
        <w:jc w:val="left"/>
      </w:pPr>
      <w:r>
        <w:rPr>
          <w:rStyle w:val="Bodytext5Spacing0pt4"/>
        </w:rPr>
        <w:t>или окончательно</w:t>
      </w:r>
    </w:p>
    <w:p w14:paraId="5D298FC8" w14:textId="77777777" w:rsidR="00F4136F" w:rsidRDefault="00E27E4F">
      <w:pPr>
        <w:pStyle w:val="Bodytext50"/>
        <w:framePr w:w="6288" w:h="9814" w:hRule="exact" w:wrap="around" w:vAnchor="page" w:hAnchor="page" w:x="2994" w:y="2890"/>
        <w:shd w:val="clear" w:color="auto" w:fill="auto"/>
        <w:spacing w:before="0" w:after="99" w:line="160" w:lineRule="exact"/>
        <w:ind w:firstLine="0"/>
        <w:jc w:val="center"/>
      </w:pPr>
      <w:r>
        <w:rPr>
          <w:rStyle w:val="Bodytext5Italicf6"/>
        </w:rPr>
        <w:t>Ух —</w:t>
      </w:r>
      <w:r>
        <w:rPr>
          <w:rStyle w:val="Bodytext5Spacing0pt4"/>
        </w:rPr>
        <w:t xml:space="preserve"> 0,659*+12,34.</w:t>
      </w:r>
    </w:p>
    <w:p w14:paraId="5D298FC9" w14:textId="77777777" w:rsidR="00F4136F" w:rsidRDefault="00E27E4F">
      <w:pPr>
        <w:pStyle w:val="Bodytext50"/>
        <w:framePr w:w="6288" w:h="9814" w:hRule="exact" w:wrap="around" w:vAnchor="page" w:hAnchor="page" w:x="2994" w:y="2890"/>
        <w:shd w:val="clear" w:color="auto" w:fill="auto"/>
        <w:spacing w:before="0" w:after="70" w:line="173" w:lineRule="exact"/>
        <w:ind w:left="40" w:right="40" w:firstLine="360"/>
      </w:pPr>
      <w:r>
        <w:rPr>
          <w:rStyle w:val="Bodytext5Spacing0pt4"/>
        </w:rPr>
        <w:t>Сравним условные средние, вычисленные: а) по этому уравнению; б) по данным корреляционной табл. 14. Например, при х = 30:</w:t>
      </w:r>
    </w:p>
    <w:p w14:paraId="5D298FCA" w14:textId="77777777" w:rsidR="00F4136F" w:rsidRDefault="00E27E4F">
      <w:pPr>
        <w:pStyle w:val="Bodytext50"/>
        <w:framePr w:w="6288" w:h="9814" w:hRule="exact" w:wrap="around" w:vAnchor="page" w:hAnchor="page" w:x="2994" w:y="2890"/>
        <w:shd w:val="clear" w:color="auto" w:fill="auto"/>
        <w:spacing w:before="0" w:after="34" w:line="160" w:lineRule="exact"/>
        <w:ind w:left="40" w:firstLine="360"/>
      </w:pPr>
      <w:r>
        <w:rPr>
          <w:rStyle w:val="Bodytext5Spacing0pt4"/>
        </w:rPr>
        <w:t>а) £,о = 0.659.30+ 12,34 = 32,11;</w:t>
      </w:r>
    </w:p>
    <w:p w14:paraId="5D298FCB" w14:textId="77777777" w:rsidR="00F4136F" w:rsidRDefault="00E27E4F">
      <w:pPr>
        <w:pStyle w:val="Bodytext50"/>
        <w:framePr w:w="6288" w:h="9814" w:hRule="exact" w:wrap="around" w:vAnchor="page" w:hAnchor="page" w:x="2994" w:y="2890"/>
        <w:shd w:val="clear" w:color="auto" w:fill="auto"/>
        <w:spacing w:before="0" w:after="94" w:line="160" w:lineRule="exact"/>
        <w:ind w:left="40" w:firstLine="360"/>
      </w:pPr>
      <w:r>
        <w:rPr>
          <w:rStyle w:val="Bodytext5Spacing0pt4"/>
        </w:rPr>
        <w:t>б) у,о = (23.25 + 30-35+10-45)/63 = 32,94.</w:t>
      </w:r>
    </w:p>
    <w:p w14:paraId="5D298FCC" w14:textId="77777777" w:rsidR="00F4136F" w:rsidRDefault="00E27E4F">
      <w:pPr>
        <w:pStyle w:val="Bodytext50"/>
        <w:framePr w:w="6288" w:h="9814" w:hRule="exact" w:wrap="around" w:vAnchor="page" w:hAnchor="page" w:x="2994" w:y="2890"/>
        <w:shd w:val="clear" w:color="auto" w:fill="auto"/>
        <w:spacing w:before="0" w:after="326" w:line="173" w:lineRule="exact"/>
        <w:ind w:left="40" w:right="40" w:firstLine="360"/>
      </w:pPr>
      <w:r>
        <w:rPr>
          <w:rStyle w:val="Bodytext5Spacing0pt4"/>
        </w:rPr>
        <w:t>Как видим, согласование расчетного и наблюдаемого условных средних — удовлетворительное.</w:t>
      </w:r>
    </w:p>
    <w:p w14:paraId="5D298FCD" w14:textId="77777777" w:rsidR="00F4136F" w:rsidRDefault="00E27E4F">
      <w:pPr>
        <w:pStyle w:val="Bodytext70"/>
        <w:framePr w:w="6288" w:h="9814" w:hRule="exact" w:wrap="around" w:vAnchor="page" w:hAnchor="page" w:x="2994" w:y="2890"/>
        <w:shd w:val="clear" w:color="auto" w:fill="auto"/>
        <w:spacing w:before="0" w:after="120" w:line="216" w:lineRule="exact"/>
        <w:ind w:left="980" w:right="40"/>
      </w:pPr>
      <w:r>
        <w:t>§ 10. Предварительные соображения к введению меры любой корреляционной связи</w:t>
      </w:r>
    </w:p>
    <w:p w14:paraId="5D298FCE" w14:textId="77777777" w:rsidR="00F4136F" w:rsidRDefault="00E27E4F">
      <w:pPr>
        <w:pStyle w:val="Bodytext40"/>
        <w:framePr w:w="6288" w:h="9814" w:hRule="exact" w:wrap="around" w:vAnchor="page" w:hAnchor="page" w:x="2994" w:y="2890"/>
        <w:shd w:val="clear" w:color="auto" w:fill="auto"/>
        <w:spacing w:line="216" w:lineRule="exact"/>
        <w:ind w:left="40" w:right="40" w:firstLine="940"/>
        <w:jc w:val="both"/>
      </w:pPr>
      <w:r>
        <w:rPr>
          <w:rStyle w:val="Bodytext4a"/>
          <w:b/>
          <w:bCs/>
        </w:rPr>
        <w:t xml:space="preserve">Выше рассматривалась оценка тесноты линейной корреляционной связи. Как оценить тесноту </w:t>
      </w:r>
      <w:r>
        <w:rPr>
          <w:rStyle w:val="Bodytext4Spacing2pt5"/>
          <w:b/>
          <w:bCs/>
        </w:rPr>
        <w:t xml:space="preserve">любой </w:t>
      </w:r>
      <w:r>
        <w:rPr>
          <w:rStyle w:val="Bodytext4a"/>
          <w:b/>
          <w:bCs/>
        </w:rPr>
        <w:t>корреляционной связи?</w:t>
      </w:r>
    </w:p>
    <w:p w14:paraId="5D298FCF" w14:textId="77777777" w:rsidR="00F4136F" w:rsidRDefault="00E27E4F">
      <w:pPr>
        <w:pStyle w:val="Bodytext40"/>
        <w:framePr w:w="6288" w:h="9814" w:hRule="exact" w:wrap="around" w:vAnchor="page" w:hAnchor="page" w:x="2994" w:y="2890"/>
        <w:shd w:val="clear" w:color="auto" w:fill="auto"/>
        <w:spacing w:line="221" w:lineRule="exact"/>
        <w:ind w:left="40" w:right="40" w:firstLine="360"/>
        <w:jc w:val="both"/>
      </w:pPr>
      <w:r>
        <w:rPr>
          <w:rStyle w:val="Bodytext4a"/>
          <w:b/>
          <w:bCs/>
        </w:rPr>
        <w:t>Пусть данные наблюдений над количественными при</w:t>
      </w:r>
      <w:r>
        <w:rPr>
          <w:rStyle w:val="Bodytext4a"/>
          <w:b/>
          <w:bCs/>
        </w:rPr>
        <w:softHyphen/>
        <w:t xml:space="preserve">знаками </w:t>
      </w:r>
      <w:r>
        <w:rPr>
          <w:rStyle w:val="Bodytext4Italicfb"/>
          <w:b/>
          <w:bCs/>
        </w:rPr>
        <w:t>X</w:t>
      </w:r>
      <w:r>
        <w:rPr>
          <w:rStyle w:val="Bodytext4a"/>
          <w:b/>
          <w:bCs/>
        </w:rPr>
        <w:t xml:space="preserve"> и </w:t>
      </w:r>
      <w:r>
        <w:rPr>
          <w:rStyle w:val="Bodytext4Italicfb"/>
          <w:b/>
          <w:bCs/>
          <w:lang w:val="en-US" w:eastAsia="en-US" w:bidi="en-US"/>
        </w:rPr>
        <w:t>Y</w:t>
      </w:r>
      <w:r>
        <w:rPr>
          <w:rStyle w:val="Bodytext4a"/>
          <w:b/>
          <w:bCs/>
          <w:lang w:val="en-US" w:eastAsia="en-US" w:bidi="en-US"/>
        </w:rPr>
        <w:t xml:space="preserve"> </w:t>
      </w:r>
      <w:r>
        <w:rPr>
          <w:rStyle w:val="Bodytext4a"/>
          <w:b/>
          <w:bCs/>
        </w:rPr>
        <w:t xml:space="preserve">сведены в корреляционную таблицу. Можно считать, что тем самым наблюдаемые значения </w:t>
      </w:r>
      <w:r>
        <w:rPr>
          <w:rStyle w:val="Bodytext4Italicfb"/>
          <w:b/>
          <w:bCs/>
        </w:rPr>
        <w:t>У</w:t>
      </w:r>
      <w:r>
        <w:rPr>
          <w:rStyle w:val="Bodytext4a"/>
          <w:b/>
          <w:bCs/>
        </w:rPr>
        <w:t xml:space="preserve"> раз</w:t>
      </w:r>
      <w:r>
        <w:rPr>
          <w:rStyle w:val="Bodytext4a"/>
          <w:b/>
          <w:bCs/>
        </w:rPr>
        <w:softHyphen/>
        <w:t xml:space="preserve">биты на группы; каждая группа содержит те значения </w:t>
      </w:r>
      <w:r>
        <w:rPr>
          <w:rStyle w:val="Bodytext4Italicfb"/>
          <w:b/>
          <w:bCs/>
          <w:lang w:val="en-US" w:eastAsia="en-US" w:bidi="en-US"/>
        </w:rPr>
        <w:t xml:space="preserve">Y, </w:t>
      </w:r>
      <w:r>
        <w:rPr>
          <w:rStyle w:val="Bodytext4a"/>
          <w:b/>
          <w:bCs/>
        </w:rPr>
        <w:t xml:space="preserve">которые соответствуют определенному значению </w:t>
      </w:r>
      <w:r>
        <w:rPr>
          <w:rStyle w:val="Bodytext4Italicfb"/>
          <w:b/>
          <w:bCs/>
        </w:rPr>
        <w:t>X.</w:t>
      </w:r>
      <w:r>
        <w:rPr>
          <w:rStyle w:val="Bodytext4a"/>
          <w:b/>
          <w:bCs/>
        </w:rPr>
        <w:t xml:space="preserve"> На</w:t>
      </w:r>
      <w:r>
        <w:rPr>
          <w:rStyle w:val="Bodytext4a"/>
          <w:b/>
          <w:bCs/>
        </w:rPr>
        <w:softHyphen/>
        <w:t>пример, дана корреляционная табл. 17.</w:t>
      </w:r>
    </w:p>
    <w:p w14:paraId="5D298FD0" w14:textId="77777777" w:rsidR="00F4136F" w:rsidRDefault="00E27E4F">
      <w:pPr>
        <w:pStyle w:val="Bodytext40"/>
        <w:framePr w:w="6288" w:h="9814" w:hRule="exact" w:wrap="around" w:vAnchor="page" w:hAnchor="page" w:x="2994" w:y="2890"/>
        <w:shd w:val="clear" w:color="auto" w:fill="auto"/>
        <w:spacing w:line="221" w:lineRule="exact"/>
        <w:ind w:left="40" w:right="40" w:firstLine="360"/>
        <w:jc w:val="both"/>
      </w:pPr>
      <w:r>
        <w:rPr>
          <w:rStyle w:val="Bodytext4a"/>
          <w:b/>
          <w:bCs/>
        </w:rPr>
        <w:t xml:space="preserve">К первой группе относятся те 10 значений </w:t>
      </w:r>
      <w:r>
        <w:rPr>
          <w:rStyle w:val="Bodytext4Italicfb"/>
          <w:b/>
          <w:bCs/>
          <w:lang w:val="en-US" w:eastAsia="en-US" w:bidi="en-US"/>
        </w:rPr>
        <w:t>Y</w:t>
      </w:r>
      <w:r>
        <w:rPr>
          <w:rStyle w:val="Bodytext4a"/>
          <w:b/>
          <w:bCs/>
          <w:lang w:val="en-US" w:eastAsia="en-US" w:bidi="en-US"/>
        </w:rPr>
        <w:t xml:space="preserve"> </w:t>
      </w:r>
      <w:r>
        <w:rPr>
          <w:rStyle w:val="Bodytext4a"/>
          <w:b/>
          <w:bCs/>
        </w:rPr>
        <w:t xml:space="preserve">(4 раза наблюдалось </w:t>
      </w:r>
      <w:r>
        <w:rPr>
          <w:rStyle w:val="Bodytext4Italicfb"/>
          <w:b/>
          <w:bCs/>
        </w:rPr>
        <w:t>у</w:t>
      </w:r>
      <w:r>
        <w:rPr>
          <w:rStyle w:val="Bodytext4Italicfb"/>
          <w:b/>
          <w:bCs/>
          <w:vertAlign w:val="subscript"/>
        </w:rPr>
        <w:t>г</w:t>
      </w:r>
      <w:r>
        <w:rPr>
          <w:rStyle w:val="Bodytext4Italicfb"/>
          <w:b/>
          <w:bCs/>
        </w:rPr>
        <w:t xml:space="preserve"> =</w:t>
      </w:r>
      <w:r>
        <w:rPr>
          <w:rStyle w:val="Bodytext4a"/>
          <w:b/>
          <w:bCs/>
        </w:rPr>
        <w:t xml:space="preserve"> 3 и </w:t>
      </w:r>
      <w:r>
        <w:rPr>
          <w:rStyle w:val="Bodytext4Candarae"/>
        </w:rPr>
        <w:t>6</w:t>
      </w:r>
      <w:r>
        <w:rPr>
          <w:rStyle w:val="Bodytext4a"/>
          <w:b/>
          <w:bCs/>
        </w:rPr>
        <w:t xml:space="preserve"> раз </w:t>
      </w:r>
      <w:r>
        <w:rPr>
          <w:rStyle w:val="Bodytext4Italicfb"/>
          <w:b/>
          <w:bCs/>
        </w:rPr>
        <w:t>у</w:t>
      </w:r>
      <w:r>
        <w:rPr>
          <w:rStyle w:val="Bodytext4Italicfb"/>
          <w:b/>
          <w:bCs/>
          <w:vertAlign w:val="subscript"/>
        </w:rPr>
        <w:t>2</w:t>
      </w:r>
      <w:r>
        <w:rPr>
          <w:rStyle w:val="Bodytext4Italicfb"/>
          <w:b/>
          <w:bCs/>
        </w:rPr>
        <w:t xml:space="preserve"> =</w:t>
      </w:r>
      <w:r>
        <w:rPr>
          <w:rStyle w:val="Bodytext4a"/>
          <w:b/>
          <w:bCs/>
        </w:rPr>
        <w:t xml:space="preserve"> 5), которые соответст</w:t>
      </w:r>
      <w:r>
        <w:rPr>
          <w:rStyle w:val="Bodytext4a"/>
          <w:b/>
          <w:bCs/>
        </w:rPr>
        <w:softHyphen/>
        <w:t xml:space="preserve">вуют </w:t>
      </w:r>
      <w:r>
        <w:rPr>
          <w:rStyle w:val="Bodytext4Italicfb"/>
          <w:b/>
          <w:bCs/>
          <w:lang w:val="en-US" w:eastAsia="en-US" w:bidi="en-US"/>
        </w:rPr>
        <w:t>x</w:t>
      </w:r>
      <w:r>
        <w:rPr>
          <w:rStyle w:val="Bodytext4Italicfb"/>
          <w:b/>
          <w:bCs/>
          <w:vertAlign w:val="subscript"/>
          <w:lang w:val="en-US" w:eastAsia="en-US" w:bidi="en-US"/>
        </w:rPr>
        <w:t>t</w:t>
      </w:r>
      <w:r>
        <w:rPr>
          <w:rStyle w:val="Bodytext4Italicfb"/>
          <w:b/>
          <w:bCs/>
          <w:lang w:val="en-US" w:eastAsia="en-US" w:bidi="en-US"/>
        </w:rPr>
        <w:t xml:space="preserve"> </w:t>
      </w:r>
      <w:r>
        <w:rPr>
          <w:rStyle w:val="Bodytext4Italicfb"/>
          <w:b/>
          <w:bCs/>
        </w:rPr>
        <w:t>—</w:t>
      </w:r>
      <w:r>
        <w:rPr>
          <w:rStyle w:val="Bodytext4a"/>
          <w:b/>
          <w:bCs/>
        </w:rPr>
        <w:t xml:space="preserve"> </w:t>
      </w:r>
      <w:r>
        <w:rPr>
          <w:rStyle w:val="Bodytext4Candarae"/>
        </w:rPr>
        <w:t>8</w:t>
      </w:r>
      <w:r>
        <w:rPr>
          <w:rStyle w:val="Bodytext4a"/>
          <w:b/>
          <w:bCs/>
        </w:rPr>
        <w:t>.</w:t>
      </w:r>
    </w:p>
    <w:p w14:paraId="5D298FD1" w14:textId="77777777" w:rsidR="00F4136F" w:rsidRDefault="00E27E4F">
      <w:pPr>
        <w:pStyle w:val="Bodytext40"/>
        <w:framePr w:w="6288" w:h="9814" w:hRule="exact" w:wrap="around" w:vAnchor="page" w:hAnchor="page" w:x="2994" w:y="2890"/>
        <w:shd w:val="clear" w:color="auto" w:fill="auto"/>
        <w:spacing w:line="221" w:lineRule="exact"/>
        <w:ind w:left="40" w:right="40" w:firstLine="360"/>
        <w:jc w:val="both"/>
      </w:pPr>
      <w:r>
        <w:rPr>
          <w:rStyle w:val="Bodytext4a"/>
          <w:b/>
          <w:bCs/>
        </w:rPr>
        <w:t xml:space="preserve">Ко второй группе относятся те 20 значений </w:t>
      </w:r>
      <w:r>
        <w:rPr>
          <w:rStyle w:val="Bodytext4Italicfb"/>
          <w:b/>
          <w:bCs/>
          <w:lang w:val="en-US" w:eastAsia="en-US" w:bidi="en-US"/>
        </w:rPr>
        <w:t>Y</w:t>
      </w:r>
      <w:r>
        <w:rPr>
          <w:rStyle w:val="Bodytext4a"/>
          <w:b/>
          <w:bCs/>
          <w:lang w:val="en-US" w:eastAsia="en-US" w:bidi="en-US"/>
        </w:rPr>
        <w:t xml:space="preserve"> </w:t>
      </w:r>
      <w:r>
        <w:rPr>
          <w:rStyle w:val="Bodytext4a"/>
          <w:b/>
          <w:bCs/>
        </w:rPr>
        <w:t xml:space="preserve">(13 раз наблюдалось </w:t>
      </w:r>
      <w:r>
        <w:rPr>
          <w:rStyle w:val="Bodytext4Italicfb"/>
          <w:b/>
          <w:bCs/>
        </w:rPr>
        <w:t>у</w:t>
      </w:r>
      <w:r>
        <w:rPr>
          <w:rStyle w:val="Bodytext4Italicfb"/>
          <w:b/>
          <w:bCs/>
          <w:vertAlign w:val="subscript"/>
        </w:rPr>
        <w:t>х</w:t>
      </w:r>
      <w:r>
        <w:rPr>
          <w:rStyle w:val="Bodytext4Italicfb"/>
          <w:b/>
          <w:bCs/>
        </w:rPr>
        <w:t xml:space="preserve"> =</w:t>
      </w:r>
      <w:r>
        <w:rPr>
          <w:rStyle w:val="Bodytext4a"/>
          <w:b/>
          <w:bCs/>
        </w:rPr>
        <w:t xml:space="preserve"> 3 и 7 раз </w:t>
      </w:r>
      <w:r>
        <w:rPr>
          <w:rStyle w:val="Bodytext4Italicfb"/>
          <w:b/>
          <w:bCs/>
        </w:rPr>
        <w:t>у</w:t>
      </w:r>
      <w:r>
        <w:rPr>
          <w:rStyle w:val="Bodytext4Italicfb"/>
          <w:b/>
          <w:bCs/>
          <w:vertAlign w:val="subscript"/>
        </w:rPr>
        <w:t>г</w:t>
      </w:r>
      <w:r>
        <w:rPr>
          <w:rStyle w:val="Bodytext4Italicfb"/>
          <w:b/>
          <w:bCs/>
        </w:rPr>
        <w:t xml:space="preserve"> =</w:t>
      </w:r>
      <w:r>
        <w:rPr>
          <w:rStyle w:val="Bodytext4a"/>
          <w:b/>
          <w:bCs/>
        </w:rPr>
        <w:t xml:space="preserve"> 5), которые соответствуют *</w:t>
      </w:r>
      <w:r>
        <w:rPr>
          <w:rStyle w:val="Bodytext4a"/>
          <w:b/>
          <w:bCs/>
          <w:vertAlign w:val="subscript"/>
        </w:rPr>
        <w:t>а</w:t>
      </w:r>
      <w:r>
        <w:rPr>
          <w:rStyle w:val="Bodytext4a"/>
          <w:b/>
          <w:bCs/>
        </w:rPr>
        <w:t xml:space="preserve"> = 9.</w:t>
      </w:r>
    </w:p>
    <w:p w14:paraId="5D298FD2" w14:textId="77777777" w:rsidR="00F4136F" w:rsidRDefault="00E27E4F">
      <w:pPr>
        <w:pStyle w:val="Headerorfooter0"/>
        <w:framePr w:wrap="around" w:vAnchor="page" w:hAnchor="page" w:x="3051" w:y="12791"/>
        <w:shd w:val="clear" w:color="auto" w:fill="auto"/>
        <w:spacing w:line="160" w:lineRule="exact"/>
        <w:ind w:left="20"/>
      </w:pPr>
      <w:r>
        <w:rPr>
          <w:rStyle w:val="HeaderorfooterSpacing0pt0"/>
        </w:rPr>
        <w:t>268</w:t>
      </w:r>
    </w:p>
    <w:p w14:paraId="5D298FD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FD4" w14:textId="77777777" w:rsidR="00F4136F" w:rsidRDefault="00E27E4F">
      <w:pPr>
        <w:pStyle w:val="Headerorfooter0"/>
        <w:framePr w:wrap="around" w:vAnchor="page" w:hAnchor="page" w:x="6917" w:y="2910"/>
        <w:shd w:val="clear" w:color="auto" w:fill="auto"/>
        <w:spacing w:line="160" w:lineRule="exact"/>
        <w:ind w:left="20"/>
      </w:pPr>
      <w:r>
        <w:rPr>
          <w:rStyle w:val="HeaderorfooterSpacing0pt0"/>
        </w:rPr>
        <w:t>Таблица 17</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594"/>
        <w:gridCol w:w="1469"/>
        <w:gridCol w:w="1493"/>
      </w:tblGrid>
      <w:tr w:rsidR="00F4136F" w14:paraId="5D298FD7" w14:textId="77777777">
        <w:trPr>
          <w:trHeight w:hRule="exact" w:val="278"/>
        </w:trPr>
        <w:tc>
          <w:tcPr>
            <w:tcW w:w="1594" w:type="dxa"/>
            <w:vMerge w:val="restart"/>
            <w:tcBorders>
              <w:top w:val="single" w:sz="4" w:space="0" w:color="auto"/>
              <w:left w:val="single" w:sz="4" w:space="0" w:color="auto"/>
            </w:tcBorders>
            <w:shd w:val="clear" w:color="auto" w:fill="FFFFFF"/>
            <w:vAlign w:val="center"/>
          </w:tcPr>
          <w:p w14:paraId="5D298FD5" w14:textId="77777777" w:rsidR="00F4136F" w:rsidRDefault="00E27E4F">
            <w:pPr>
              <w:pStyle w:val="2"/>
              <w:framePr w:w="4555" w:h="2962" w:wrap="around" w:vAnchor="page" w:hAnchor="page" w:x="3797" w:y="3304"/>
              <w:shd w:val="clear" w:color="auto" w:fill="auto"/>
              <w:spacing w:after="0" w:line="160" w:lineRule="exact"/>
              <w:jc w:val="center"/>
            </w:pPr>
            <w:r>
              <w:rPr>
                <w:rStyle w:val="BodytextItalica"/>
                <w:lang w:val="en-US" w:eastAsia="en-US" w:bidi="en-US"/>
              </w:rPr>
              <w:t>Y</w:t>
            </w:r>
          </w:p>
        </w:tc>
        <w:tc>
          <w:tcPr>
            <w:tcW w:w="2962" w:type="dxa"/>
            <w:gridSpan w:val="2"/>
            <w:tcBorders>
              <w:top w:val="single" w:sz="4" w:space="0" w:color="auto"/>
              <w:left w:val="single" w:sz="4" w:space="0" w:color="auto"/>
              <w:right w:val="single" w:sz="4" w:space="0" w:color="auto"/>
            </w:tcBorders>
            <w:shd w:val="clear" w:color="auto" w:fill="FFFFFF"/>
            <w:vAlign w:val="center"/>
          </w:tcPr>
          <w:p w14:paraId="5D298FD6" w14:textId="77777777" w:rsidR="00F4136F" w:rsidRDefault="00E27E4F">
            <w:pPr>
              <w:pStyle w:val="2"/>
              <w:framePr w:w="4555" w:h="2962" w:wrap="around" w:vAnchor="page" w:hAnchor="page" w:x="3797" w:y="3304"/>
              <w:shd w:val="clear" w:color="auto" w:fill="auto"/>
              <w:spacing w:after="0" w:line="160" w:lineRule="exact"/>
              <w:jc w:val="center"/>
            </w:pPr>
            <w:r>
              <w:rPr>
                <w:rStyle w:val="BodytextItalica"/>
              </w:rPr>
              <w:t>X</w:t>
            </w:r>
          </w:p>
        </w:tc>
      </w:tr>
      <w:tr w:rsidR="00F4136F" w14:paraId="5D298FDB" w14:textId="77777777">
        <w:trPr>
          <w:trHeight w:hRule="exact" w:val="307"/>
        </w:trPr>
        <w:tc>
          <w:tcPr>
            <w:tcW w:w="1594" w:type="dxa"/>
            <w:vMerge/>
            <w:tcBorders>
              <w:left w:val="single" w:sz="4" w:space="0" w:color="auto"/>
            </w:tcBorders>
            <w:shd w:val="clear" w:color="auto" w:fill="FFFFFF"/>
            <w:vAlign w:val="center"/>
          </w:tcPr>
          <w:p w14:paraId="5D298FD8" w14:textId="77777777" w:rsidR="00F4136F" w:rsidRDefault="00F4136F">
            <w:pPr>
              <w:framePr w:w="4555" w:h="2962" w:wrap="around" w:vAnchor="page" w:hAnchor="page" w:x="3797" w:y="3304"/>
            </w:pPr>
          </w:p>
        </w:tc>
        <w:tc>
          <w:tcPr>
            <w:tcW w:w="1469" w:type="dxa"/>
            <w:tcBorders>
              <w:top w:val="single" w:sz="4" w:space="0" w:color="auto"/>
              <w:left w:val="single" w:sz="4" w:space="0" w:color="auto"/>
            </w:tcBorders>
            <w:shd w:val="clear" w:color="auto" w:fill="FFFFFF"/>
            <w:vAlign w:val="center"/>
          </w:tcPr>
          <w:p w14:paraId="5D298FD9" w14:textId="77777777" w:rsidR="00F4136F" w:rsidRDefault="00E27E4F">
            <w:pPr>
              <w:pStyle w:val="2"/>
              <w:framePr w:w="4555" w:h="2962" w:wrap="around" w:vAnchor="page" w:hAnchor="page" w:x="3797" w:y="3304"/>
              <w:shd w:val="clear" w:color="auto" w:fill="auto"/>
              <w:spacing w:after="0" w:line="200" w:lineRule="exact"/>
              <w:jc w:val="center"/>
            </w:pPr>
            <w:r>
              <w:rPr>
                <w:rStyle w:val="BodytextVerdana1"/>
                <w:vertAlign w:val="superscript"/>
              </w:rPr>
              <w:t>3</w:t>
            </w:r>
          </w:p>
        </w:tc>
        <w:tc>
          <w:tcPr>
            <w:tcW w:w="1493" w:type="dxa"/>
            <w:tcBorders>
              <w:top w:val="single" w:sz="4" w:space="0" w:color="auto"/>
              <w:right w:val="single" w:sz="4" w:space="0" w:color="auto"/>
            </w:tcBorders>
            <w:shd w:val="clear" w:color="auto" w:fill="FFFFFF"/>
            <w:vAlign w:val="center"/>
          </w:tcPr>
          <w:p w14:paraId="5D298FDA" w14:textId="77777777" w:rsidR="00F4136F" w:rsidRDefault="00E27E4F">
            <w:pPr>
              <w:pStyle w:val="2"/>
              <w:framePr w:w="4555" w:h="2962" w:wrap="around" w:vAnchor="page" w:hAnchor="page" w:x="3797" w:y="3304"/>
              <w:shd w:val="clear" w:color="auto" w:fill="auto"/>
              <w:spacing w:after="0" w:line="160" w:lineRule="exact"/>
              <w:jc w:val="center"/>
            </w:pPr>
            <w:r>
              <w:rPr>
                <w:rStyle w:val="BodytextSpacing0pt2"/>
              </w:rPr>
              <w:t>9</w:t>
            </w:r>
          </w:p>
        </w:tc>
      </w:tr>
      <w:tr w:rsidR="00F4136F" w14:paraId="5D298FDF" w14:textId="77777777">
        <w:trPr>
          <w:trHeight w:hRule="exact" w:val="662"/>
        </w:trPr>
        <w:tc>
          <w:tcPr>
            <w:tcW w:w="1594" w:type="dxa"/>
            <w:tcBorders>
              <w:top w:val="single" w:sz="4" w:space="0" w:color="auto"/>
              <w:left w:val="single" w:sz="4" w:space="0" w:color="auto"/>
            </w:tcBorders>
            <w:shd w:val="clear" w:color="auto" w:fill="FFFFFF"/>
            <w:vAlign w:val="center"/>
          </w:tcPr>
          <w:p w14:paraId="5D298FDC" w14:textId="77777777" w:rsidR="00F4136F" w:rsidRDefault="00E27E4F">
            <w:pPr>
              <w:pStyle w:val="2"/>
              <w:framePr w:w="4555" w:h="2962" w:wrap="around" w:vAnchor="page" w:hAnchor="page" w:x="3797" w:y="3304"/>
              <w:shd w:val="clear" w:color="auto" w:fill="auto"/>
              <w:spacing w:after="0" w:line="160" w:lineRule="exact"/>
              <w:jc w:val="center"/>
            </w:pPr>
            <w:r>
              <w:rPr>
                <w:rStyle w:val="BodytextItalica"/>
              </w:rPr>
              <w:t>3</w:t>
            </w:r>
          </w:p>
        </w:tc>
        <w:tc>
          <w:tcPr>
            <w:tcW w:w="1469" w:type="dxa"/>
            <w:tcBorders>
              <w:top w:val="single" w:sz="4" w:space="0" w:color="auto"/>
              <w:left w:val="single" w:sz="4" w:space="0" w:color="auto"/>
            </w:tcBorders>
            <w:shd w:val="clear" w:color="auto" w:fill="FFFFFF"/>
            <w:vAlign w:val="center"/>
          </w:tcPr>
          <w:p w14:paraId="5D298FDD" w14:textId="77777777" w:rsidR="00F4136F" w:rsidRDefault="00E27E4F">
            <w:pPr>
              <w:pStyle w:val="2"/>
              <w:framePr w:w="4555" w:h="2962" w:wrap="around" w:vAnchor="page" w:hAnchor="page" w:x="3797" w:y="3304"/>
              <w:shd w:val="clear" w:color="auto" w:fill="auto"/>
              <w:spacing w:after="0" w:line="160" w:lineRule="exact"/>
              <w:jc w:val="center"/>
            </w:pPr>
            <w:r>
              <w:rPr>
                <w:rStyle w:val="BodytextSpacing0pt2"/>
              </w:rPr>
              <w:t>4</w:t>
            </w:r>
          </w:p>
        </w:tc>
        <w:tc>
          <w:tcPr>
            <w:tcW w:w="1493" w:type="dxa"/>
            <w:tcBorders>
              <w:top w:val="single" w:sz="4" w:space="0" w:color="auto"/>
              <w:left w:val="single" w:sz="4" w:space="0" w:color="auto"/>
              <w:right w:val="single" w:sz="4" w:space="0" w:color="auto"/>
            </w:tcBorders>
            <w:shd w:val="clear" w:color="auto" w:fill="FFFFFF"/>
            <w:vAlign w:val="center"/>
          </w:tcPr>
          <w:p w14:paraId="5D298FDE" w14:textId="77777777" w:rsidR="00F4136F" w:rsidRDefault="00E27E4F">
            <w:pPr>
              <w:pStyle w:val="2"/>
              <w:framePr w:w="4555" w:h="2962" w:wrap="around" w:vAnchor="page" w:hAnchor="page" w:x="3797" w:y="3304"/>
              <w:shd w:val="clear" w:color="auto" w:fill="auto"/>
              <w:spacing w:after="0" w:line="160" w:lineRule="exact"/>
              <w:jc w:val="center"/>
            </w:pPr>
            <w:r>
              <w:rPr>
                <w:rStyle w:val="BodytextSpacing0pt2"/>
              </w:rPr>
              <w:t>13</w:t>
            </w:r>
          </w:p>
        </w:tc>
      </w:tr>
      <w:tr w:rsidR="00F4136F" w14:paraId="5D298FE3" w14:textId="77777777">
        <w:trPr>
          <w:trHeight w:hRule="exact" w:val="528"/>
        </w:trPr>
        <w:tc>
          <w:tcPr>
            <w:tcW w:w="1594" w:type="dxa"/>
            <w:tcBorders>
              <w:top w:val="single" w:sz="4" w:space="0" w:color="auto"/>
              <w:left w:val="single" w:sz="4" w:space="0" w:color="auto"/>
            </w:tcBorders>
            <w:shd w:val="clear" w:color="auto" w:fill="FFFFFF"/>
            <w:vAlign w:val="center"/>
          </w:tcPr>
          <w:p w14:paraId="5D298FE0" w14:textId="77777777" w:rsidR="00F4136F" w:rsidRDefault="00E27E4F">
            <w:pPr>
              <w:pStyle w:val="2"/>
              <w:framePr w:w="4555" w:h="2962" w:wrap="around" w:vAnchor="page" w:hAnchor="page" w:x="3797" w:y="3304"/>
              <w:shd w:val="clear" w:color="auto" w:fill="auto"/>
              <w:spacing w:after="0" w:line="160" w:lineRule="exact"/>
              <w:jc w:val="center"/>
            </w:pPr>
            <w:r>
              <w:rPr>
                <w:rStyle w:val="BodytextSpacing0pt2"/>
              </w:rPr>
              <w:t>5</w:t>
            </w:r>
          </w:p>
        </w:tc>
        <w:tc>
          <w:tcPr>
            <w:tcW w:w="1469" w:type="dxa"/>
            <w:tcBorders>
              <w:top w:val="single" w:sz="4" w:space="0" w:color="auto"/>
              <w:left w:val="single" w:sz="4" w:space="0" w:color="auto"/>
            </w:tcBorders>
            <w:shd w:val="clear" w:color="auto" w:fill="FFFFFF"/>
            <w:vAlign w:val="center"/>
          </w:tcPr>
          <w:p w14:paraId="5D298FE1" w14:textId="77777777" w:rsidR="00F4136F" w:rsidRDefault="00E27E4F">
            <w:pPr>
              <w:pStyle w:val="2"/>
              <w:framePr w:w="4555" w:h="2962" w:wrap="around" w:vAnchor="page" w:hAnchor="page" w:x="3797" w:y="3304"/>
              <w:shd w:val="clear" w:color="auto" w:fill="auto"/>
              <w:spacing w:after="0" w:line="160" w:lineRule="exact"/>
              <w:jc w:val="center"/>
            </w:pPr>
            <w:r>
              <w:rPr>
                <w:rStyle w:val="BodytextSpacing0pt2"/>
              </w:rPr>
              <w:t>6</w:t>
            </w:r>
          </w:p>
        </w:tc>
        <w:tc>
          <w:tcPr>
            <w:tcW w:w="1493" w:type="dxa"/>
            <w:tcBorders>
              <w:top w:val="single" w:sz="4" w:space="0" w:color="auto"/>
              <w:left w:val="single" w:sz="4" w:space="0" w:color="auto"/>
              <w:right w:val="single" w:sz="4" w:space="0" w:color="auto"/>
            </w:tcBorders>
            <w:shd w:val="clear" w:color="auto" w:fill="FFFFFF"/>
            <w:vAlign w:val="center"/>
          </w:tcPr>
          <w:p w14:paraId="5D298FE2" w14:textId="77777777" w:rsidR="00F4136F" w:rsidRDefault="00E27E4F">
            <w:pPr>
              <w:pStyle w:val="2"/>
              <w:framePr w:w="4555" w:h="2962" w:wrap="around" w:vAnchor="page" w:hAnchor="page" w:x="3797" w:y="3304"/>
              <w:shd w:val="clear" w:color="auto" w:fill="auto"/>
              <w:spacing w:after="0" w:line="160" w:lineRule="exact"/>
              <w:jc w:val="center"/>
            </w:pPr>
            <w:r>
              <w:rPr>
                <w:rStyle w:val="BodytextSpacing0pt2"/>
              </w:rPr>
              <w:t>7</w:t>
            </w:r>
          </w:p>
        </w:tc>
      </w:tr>
      <w:tr w:rsidR="00F4136F" w14:paraId="5D298FE7" w14:textId="77777777">
        <w:trPr>
          <w:trHeight w:hRule="exact" w:val="581"/>
        </w:trPr>
        <w:tc>
          <w:tcPr>
            <w:tcW w:w="1594" w:type="dxa"/>
            <w:tcBorders>
              <w:top w:val="single" w:sz="4" w:space="0" w:color="auto"/>
              <w:left w:val="single" w:sz="4" w:space="0" w:color="auto"/>
            </w:tcBorders>
            <w:shd w:val="clear" w:color="auto" w:fill="FFFFFF"/>
          </w:tcPr>
          <w:p w14:paraId="5D298FE4" w14:textId="77777777" w:rsidR="00F4136F" w:rsidRDefault="00F4136F">
            <w:pPr>
              <w:framePr w:w="4555" w:h="2962" w:wrap="around" w:vAnchor="page" w:hAnchor="page" w:x="3797" w:y="3304"/>
              <w:rPr>
                <w:sz w:val="10"/>
                <w:szCs w:val="10"/>
              </w:rPr>
            </w:pPr>
          </w:p>
        </w:tc>
        <w:tc>
          <w:tcPr>
            <w:tcW w:w="1469" w:type="dxa"/>
            <w:tcBorders>
              <w:top w:val="single" w:sz="4" w:space="0" w:color="auto"/>
              <w:left w:val="single" w:sz="4" w:space="0" w:color="auto"/>
            </w:tcBorders>
            <w:shd w:val="clear" w:color="auto" w:fill="FFFFFF"/>
            <w:vAlign w:val="center"/>
          </w:tcPr>
          <w:p w14:paraId="5D298FE5" w14:textId="77777777" w:rsidR="00F4136F" w:rsidRDefault="00E27E4F">
            <w:pPr>
              <w:pStyle w:val="2"/>
              <w:framePr w:w="4555" w:h="2962" w:wrap="around" w:vAnchor="page" w:hAnchor="page" w:x="3797" w:y="3304"/>
              <w:shd w:val="clear" w:color="auto" w:fill="auto"/>
              <w:spacing w:after="0" w:line="160" w:lineRule="exact"/>
              <w:jc w:val="center"/>
            </w:pPr>
            <w:r>
              <w:rPr>
                <w:rStyle w:val="BodytextSpacing0pt2"/>
              </w:rPr>
              <w:t>10</w:t>
            </w:r>
          </w:p>
        </w:tc>
        <w:tc>
          <w:tcPr>
            <w:tcW w:w="1493" w:type="dxa"/>
            <w:tcBorders>
              <w:top w:val="single" w:sz="4" w:space="0" w:color="auto"/>
              <w:left w:val="single" w:sz="4" w:space="0" w:color="auto"/>
              <w:right w:val="single" w:sz="4" w:space="0" w:color="auto"/>
            </w:tcBorders>
            <w:shd w:val="clear" w:color="auto" w:fill="FFFFFF"/>
            <w:vAlign w:val="center"/>
          </w:tcPr>
          <w:p w14:paraId="5D298FE6" w14:textId="77777777" w:rsidR="00F4136F" w:rsidRDefault="00E27E4F">
            <w:pPr>
              <w:pStyle w:val="2"/>
              <w:framePr w:w="4555" w:h="2962" w:wrap="around" w:vAnchor="page" w:hAnchor="page" w:x="3797" w:y="3304"/>
              <w:shd w:val="clear" w:color="auto" w:fill="auto"/>
              <w:spacing w:after="0" w:line="160" w:lineRule="exact"/>
              <w:jc w:val="center"/>
            </w:pPr>
            <w:r>
              <w:rPr>
                <w:rStyle w:val="BodytextSpacing0pt2"/>
              </w:rPr>
              <w:t>20</w:t>
            </w:r>
          </w:p>
        </w:tc>
      </w:tr>
      <w:tr w:rsidR="00F4136F" w14:paraId="5D298FEB" w14:textId="77777777">
        <w:trPr>
          <w:trHeight w:hRule="exact" w:val="605"/>
        </w:trPr>
        <w:tc>
          <w:tcPr>
            <w:tcW w:w="1594" w:type="dxa"/>
            <w:tcBorders>
              <w:top w:val="single" w:sz="4" w:space="0" w:color="auto"/>
              <w:left w:val="single" w:sz="4" w:space="0" w:color="auto"/>
              <w:bottom w:val="single" w:sz="4" w:space="0" w:color="auto"/>
            </w:tcBorders>
            <w:shd w:val="clear" w:color="auto" w:fill="FFFFFF"/>
            <w:vAlign w:val="center"/>
          </w:tcPr>
          <w:p w14:paraId="5D298FE8" w14:textId="77777777" w:rsidR="00F4136F" w:rsidRDefault="00E27E4F">
            <w:pPr>
              <w:pStyle w:val="2"/>
              <w:framePr w:w="4555" w:h="2962" w:wrap="around" w:vAnchor="page" w:hAnchor="page" w:x="3797" w:y="3304"/>
              <w:shd w:val="clear" w:color="auto" w:fill="auto"/>
              <w:spacing w:after="0" w:line="160" w:lineRule="exact"/>
              <w:jc w:val="center"/>
            </w:pPr>
            <w:r>
              <w:rPr>
                <w:rStyle w:val="BodytextItalica"/>
              </w:rPr>
              <w:t>Ух</w:t>
            </w:r>
          </w:p>
        </w:tc>
        <w:tc>
          <w:tcPr>
            <w:tcW w:w="1469" w:type="dxa"/>
            <w:tcBorders>
              <w:top w:val="single" w:sz="4" w:space="0" w:color="auto"/>
              <w:left w:val="single" w:sz="4" w:space="0" w:color="auto"/>
              <w:bottom w:val="single" w:sz="4" w:space="0" w:color="auto"/>
            </w:tcBorders>
            <w:shd w:val="clear" w:color="auto" w:fill="FFFFFF"/>
            <w:vAlign w:val="center"/>
          </w:tcPr>
          <w:p w14:paraId="5D298FE9" w14:textId="77777777" w:rsidR="00F4136F" w:rsidRDefault="00E27E4F">
            <w:pPr>
              <w:pStyle w:val="2"/>
              <w:framePr w:w="4555" w:h="2962" w:wrap="around" w:vAnchor="page" w:hAnchor="page" w:x="3797" w:y="3304"/>
              <w:shd w:val="clear" w:color="auto" w:fill="auto"/>
              <w:spacing w:after="0" w:line="160" w:lineRule="exact"/>
              <w:jc w:val="center"/>
            </w:pPr>
            <w:r>
              <w:rPr>
                <w:rStyle w:val="BodytextSpacing0pt2"/>
              </w:rPr>
              <w:t>4,2</w:t>
            </w:r>
          </w:p>
        </w:tc>
        <w:tc>
          <w:tcPr>
            <w:tcW w:w="1493" w:type="dxa"/>
            <w:tcBorders>
              <w:top w:val="single" w:sz="4" w:space="0" w:color="auto"/>
              <w:left w:val="single" w:sz="4" w:space="0" w:color="auto"/>
              <w:bottom w:val="single" w:sz="4" w:space="0" w:color="auto"/>
              <w:right w:val="single" w:sz="4" w:space="0" w:color="auto"/>
            </w:tcBorders>
            <w:shd w:val="clear" w:color="auto" w:fill="FFFFFF"/>
            <w:vAlign w:val="center"/>
          </w:tcPr>
          <w:p w14:paraId="5D298FEA" w14:textId="77777777" w:rsidR="00F4136F" w:rsidRDefault="00E27E4F">
            <w:pPr>
              <w:pStyle w:val="2"/>
              <w:framePr w:w="4555" w:h="2962" w:wrap="around" w:vAnchor="page" w:hAnchor="page" w:x="3797" w:y="3304"/>
              <w:shd w:val="clear" w:color="auto" w:fill="auto"/>
              <w:spacing w:after="0" w:line="160" w:lineRule="exact"/>
              <w:jc w:val="center"/>
            </w:pPr>
            <w:r>
              <w:rPr>
                <w:rStyle w:val="BodytextSpacing0pt2"/>
              </w:rPr>
              <w:t>3.7</w:t>
            </w:r>
          </w:p>
        </w:tc>
      </w:tr>
    </w:tbl>
    <w:p w14:paraId="5D298FEC" w14:textId="77777777" w:rsidR="00F4136F" w:rsidRDefault="00E27E4F">
      <w:pPr>
        <w:pStyle w:val="Bodytext40"/>
        <w:framePr w:w="6293" w:h="6287" w:hRule="exact" w:wrap="around" w:vAnchor="page" w:hAnchor="page" w:x="2972" w:y="6334"/>
        <w:shd w:val="clear" w:color="auto" w:fill="auto"/>
        <w:tabs>
          <w:tab w:val="right" w:pos="2430"/>
          <w:tab w:val="center" w:pos="3098"/>
          <w:tab w:val="left" w:pos="3808"/>
        </w:tabs>
        <w:spacing w:line="250" w:lineRule="exact"/>
        <w:ind w:left="40" w:right="40" w:firstLine="360"/>
        <w:jc w:val="both"/>
      </w:pPr>
      <w:r>
        <w:rPr>
          <w:rStyle w:val="Bodytext4a"/>
          <w:b/>
          <w:bCs/>
        </w:rPr>
        <w:t>Условные средние теперь можно назвать групповыми средними:</w:t>
      </w:r>
      <w:r>
        <w:rPr>
          <w:rStyle w:val="Bodytext4a"/>
          <w:b/>
          <w:bCs/>
        </w:rPr>
        <w:tab/>
        <w:t>групповая</w:t>
      </w:r>
      <w:r>
        <w:rPr>
          <w:rStyle w:val="Bodytext4a"/>
          <w:b/>
          <w:bCs/>
        </w:rPr>
        <w:tab/>
        <w:t>средняя</w:t>
      </w:r>
      <w:r>
        <w:rPr>
          <w:rStyle w:val="Bodytext4a"/>
          <w:b/>
          <w:bCs/>
        </w:rPr>
        <w:tab/>
        <w:t>первой группы у, =</w:t>
      </w:r>
    </w:p>
    <w:p w14:paraId="5D298FED" w14:textId="77777777" w:rsidR="00F4136F" w:rsidRDefault="00E27E4F">
      <w:pPr>
        <w:pStyle w:val="Bodytext40"/>
        <w:framePr w:w="6293" w:h="6287" w:hRule="exact" w:wrap="around" w:vAnchor="page" w:hAnchor="page" w:x="2972" w:y="6334"/>
        <w:shd w:val="clear" w:color="auto" w:fill="auto"/>
        <w:tabs>
          <w:tab w:val="left" w:pos="1029"/>
        </w:tabs>
        <w:spacing w:line="250" w:lineRule="exact"/>
        <w:ind w:left="40" w:firstLine="0"/>
        <w:jc w:val="both"/>
      </w:pPr>
      <w:r>
        <w:rPr>
          <w:rStyle w:val="Bodytext4a"/>
          <w:b/>
          <w:bCs/>
          <w:vertAlign w:val="subscript"/>
        </w:rPr>
        <w:t>=</w:t>
      </w:r>
      <w:r>
        <w:rPr>
          <w:rStyle w:val="Bodytext4a"/>
          <w:b/>
          <w:bCs/>
        </w:rPr>
        <w:t xml:space="preserve"> (</w:t>
      </w:r>
      <w:r>
        <w:rPr>
          <w:rStyle w:val="Bodytext4Candarae"/>
        </w:rPr>
        <w:t>4.3</w:t>
      </w:r>
      <w:r>
        <w:rPr>
          <w:rStyle w:val="Bodytext4a"/>
          <w:b/>
          <w:bCs/>
        </w:rPr>
        <w:tab/>
      </w:r>
      <w:r>
        <w:rPr>
          <w:rStyle w:val="Bodytext4Candarae"/>
        </w:rPr>
        <w:t>6</w:t>
      </w:r>
      <w:r>
        <w:rPr>
          <w:rStyle w:val="Bodytext4a"/>
          <w:b/>
          <w:bCs/>
        </w:rPr>
        <w:t xml:space="preserve">• </w:t>
      </w:r>
      <w:r>
        <w:rPr>
          <w:rStyle w:val="Bodytext4Candarae"/>
        </w:rPr>
        <w:t>5</w:t>
      </w:r>
      <w:r>
        <w:rPr>
          <w:rStyle w:val="Bodytext4a"/>
          <w:b/>
          <w:bCs/>
        </w:rPr>
        <w:t>)/Ю = 4,2; групповая средняя второй группы</w:t>
      </w:r>
    </w:p>
    <w:p w14:paraId="5D298FEE" w14:textId="77777777" w:rsidR="00F4136F" w:rsidRDefault="00E27E4F">
      <w:pPr>
        <w:pStyle w:val="Bodytext40"/>
        <w:framePr w:w="6293" w:h="6287" w:hRule="exact" w:wrap="around" w:vAnchor="page" w:hAnchor="page" w:x="2972" w:y="6334"/>
        <w:shd w:val="clear" w:color="auto" w:fill="auto"/>
        <w:spacing w:line="250" w:lineRule="exact"/>
        <w:ind w:left="40" w:firstLine="0"/>
        <w:jc w:val="both"/>
      </w:pPr>
      <w:r>
        <w:rPr>
          <w:rStyle w:val="Bodytext4Italicfb"/>
          <w:b/>
          <w:bCs/>
        </w:rPr>
        <w:t>у</w:t>
      </w:r>
      <w:r>
        <w:rPr>
          <w:rStyle w:val="Bodytext4Italicfb"/>
          <w:b/>
          <w:bCs/>
          <w:vertAlign w:val="subscript"/>
        </w:rPr>
        <w:t>9</w:t>
      </w:r>
      <w:r>
        <w:rPr>
          <w:rStyle w:val="Bodytext4a"/>
          <w:b/>
          <w:bCs/>
        </w:rPr>
        <w:t xml:space="preserve"> = (13 • 3 + 7 • 5)/20 = 3,7.</w:t>
      </w:r>
    </w:p>
    <w:p w14:paraId="5D298FEF" w14:textId="77777777" w:rsidR="00F4136F" w:rsidRDefault="00E27E4F">
      <w:pPr>
        <w:pStyle w:val="Bodytext40"/>
        <w:framePr w:w="6293" w:h="6287" w:hRule="exact" w:wrap="around" w:vAnchor="page" w:hAnchor="page" w:x="2972" w:y="6334"/>
        <w:shd w:val="clear" w:color="auto" w:fill="auto"/>
        <w:spacing w:after="137" w:line="221" w:lineRule="exact"/>
        <w:ind w:left="40" w:right="40" w:firstLine="360"/>
        <w:jc w:val="both"/>
      </w:pPr>
      <w:r>
        <w:rPr>
          <w:rStyle w:val="Bodytext4a"/>
          <w:b/>
          <w:bCs/>
        </w:rPr>
        <w:t xml:space="preserve">Поскольку все значения признака </w:t>
      </w:r>
      <w:r>
        <w:rPr>
          <w:rStyle w:val="Bodytext4Italicfb"/>
          <w:b/>
          <w:bCs/>
        </w:rPr>
        <w:t>У</w:t>
      </w:r>
      <w:r>
        <w:rPr>
          <w:rStyle w:val="Bodytext4a"/>
          <w:b/>
          <w:bCs/>
        </w:rPr>
        <w:t xml:space="preserve"> разбиты на груп</w:t>
      </w:r>
      <w:r>
        <w:rPr>
          <w:rStyle w:val="Bodytext4a"/>
          <w:b/>
          <w:bCs/>
        </w:rPr>
        <w:softHyphen/>
        <w:t xml:space="preserve">пы, можно представить общую дисперсию признака в виде суммы внутригрупповой и межгрупповой дисперсий (см. гл. </w:t>
      </w:r>
      <w:r>
        <w:rPr>
          <w:rStyle w:val="Bodytext4Spacing2pt5"/>
          <w:b/>
          <w:bCs/>
        </w:rPr>
        <w:t>XVI,</w:t>
      </w:r>
      <w:r>
        <w:rPr>
          <w:rStyle w:val="Bodytext4a"/>
          <w:b/>
          <w:bCs/>
        </w:rPr>
        <w:t xml:space="preserve"> § 12):</w:t>
      </w:r>
    </w:p>
    <w:p w14:paraId="5D298FF0" w14:textId="77777777" w:rsidR="00F4136F" w:rsidRDefault="00E27E4F">
      <w:pPr>
        <w:pStyle w:val="Bodytext40"/>
        <w:framePr w:w="6293" w:h="6287" w:hRule="exact" w:wrap="around" w:vAnchor="page" w:hAnchor="page" w:x="2972" w:y="6334"/>
        <w:shd w:val="clear" w:color="auto" w:fill="auto"/>
        <w:tabs>
          <w:tab w:val="right" w:pos="6258"/>
        </w:tabs>
        <w:spacing w:after="74" w:line="200" w:lineRule="exact"/>
        <w:ind w:left="2020" w:firstLine="0"/>
        <w:jc w:val="both"/>
      </w:pPr>
      <w:r>
        <w:rPr>
          <w:rStyle w:val="Bodytext4a"/>
          <w:b/>
          <w:bCs/>
        </w:rPr>
        <w:t>^общ ~ ^внгр + ^межгр'</w:t>
      </w:r>
      <w:r>
        <w:rPr>
          <w:rStyle w:val="Bodytext4a"/>
          <w:b/>
          <w:bCs/>
        </w:rPr>
        <w:tab/>
        <w:t>(*)</w:t>
      </w:r>
    </w:p>
    <w:p w14:paraId="5D298FF1" w14:textId="77777777" w:rsidR="00F4136F" w:rsidRDefault="00E27E4F">
      <w:pPr>
        <w:pStyle w:val="Bodytext40"/>
        <w:framePr w:w="6293" w:h="6287" w:hRule="exact" w:wrap="around" w:vAnchor="page" w:hAnchor="page" w:x="2972" w:y="6334"/>
        <w:shd w:val="clear" w:color="auto" w:fill="auto"/>
        <w:spacing w:line="200" w:lineRule="exact"/>
        <w:ind w:left="40" w:firstLine="0"/>
        <w:jc w:val="both"/>
      </w:pPr>
      <w:r>
        <w:rPr>
          <w:rStyle w:val="Bodytext4a"/>
          <w:b/>
          <w:bCs/>
        </w:rPr>
        <w:t>Покажем справедливость следующих утверждений:</w:t>
      </w:r>
    </w:p>
    <w:p w14:paraId="5D298FF2" w14:textId="77777777" w:rsidR="00F4136F" w:rsidRDefault="00E27E4F">
      <w:pPr>
        <w:pStyle w:val="Bodytext40"/>
        <w:framePr w:w="6293" w:h="6287" w:hRule="exact" w:wrap="around" w:vAnchor="page" w:hAnchor="page" w:x="2972" w:y="6334"/>
        <w:numPr>
          <w:ilvl w:val="0"/>
          <w:numId w:val="51"/>
        </w:numPr>
        <w:shd w:val="clear" w:color="auto" w:fill="auto"/>
        <w:spacing w:after="33" w:line="210" w:lineRule="exact"/>
        <w:ind w:left="40" w:firstLine="360"/>
        <w:jc w:val="both"/>
      </w:pPr>
      <w:r>
        <w:rPr>
          <w:rStyle w:val="Bodytext4a"/>
          <w:b/>
          <w:bCs/>
        </w:rPr>
        <w:t xml:space="preserve"> если </w:t>
      </w:r>
      <w:r>
        <w:rPr>
          <w:rStyle w:val="Bodytext4Italicfb"/>
          <w:b/>
          <w:bCs/>
        </w:rPr>
        <w:t>У</w:t>
      </w:r>
      <w:r>
        <w:rPr>
          <w:rStyle w:val="Bodytext4a"/>
          <w:b/>
          <w:bCs/>
        </w:rPr>
        <w:t xml:space="preserve"> связан с </w:t>
      </w:r>
      <w:r>
        <w:rPr>
          <w:rStyle w:val="Bodytext4Italicfb"/>
          <w:b/>
          <w:bCs/>
        </w:rPr>
        <w:t>X</w:t>
      </w:r>
      <w:r>
        <w:rPr>
          <w:rStyle w:val="Bodytext4a"/>
          <w:b/>
          <w:bCs/>
        </w:rPr>
        <w:t xml:space="preserve"> функциональной зависимостью,</w:t>
      </w:r>
    </w:p>
    <w:p w14:paraId="5D298FF3" w14:textId="77777777" w:rsidR="00F4136F" w:rsidRDefault="00E27E4F">
      <w:pPr>
        <w:pStyle w:val="Bodytext40"/>
        <w:framePr w:w="6293" w:h="6287" w:hRule="exact" w:wrap="around" w:vAnchor="page" w:hAnchor="page" w:x="2972" w:y="6334"/>
        <w:shd w:val="clear" w:color="auto" w:fill="auto"/>
        <w:spacing w:line="200" w:lineRule="exact"/>
        <w:ind w:left="40" w:firstLine="0"/>
        <w:jc w:val="both"/>
      </w:pPr>
      <w:r>
        <w:rPr>
          <w:rStyle w:val="Bodytext4a"/>
          <w:b/>
          <w:bCs/>
        </w:rPr>
        <w:t>то</w:t>
      </w:r>
    </w:p>
    <w:p w14:paraId="5D298FF4" w14:textId="77777777" w:rsidR="00F4136F" w:rsidRDefault="00E27E4F">
      <w:pPr>
        <w:pStyle w:val="Bodytext40"/>
        <w:framePr w:w="6293" w:h="6287" w:hRule="exact" w:wrap="around" w:vAnchor="page" w:hAnchor="page" w:x="2972" w:y="6334"/>
        <w:shd w:val="clear" w:color="auto" w:fill="auto"/>
        <w:spacing w:after="83" w:line="200" w:lineRule="exact"/>
        <w:ind w:left="220" w:firstLine="0"/>
      </w:pPr>
      <w:r>
        <w:rPr>
          <w:rStyle w:val="Bodytext4a"/>
          <w:b/>
          <w:bCs/>
        </w:rPr>
        <w:t xml:space="preserve">^иежгр/^общ </w:t>
      </w:r>
      <w:r>
        <w:rPr>
          <w:rStyle w:val="Bodytext4a"/>
          <w:b/>
          <w:bCs/>
          <w:vertAlign w:val="superscript"/>
        </w:rPr>
        <w:t>=</w:t>
      </w:r>
    </w:p>
    <w:p w14:paraId="5D298FF5" w14:textId="77777777" w:rsidR="00F4136F" w:rsidRDefault="00E27E4F">
      <w:pPr>
        <w:pStyle w:val="Bodytext40"/>
        <w:framePr w:w="6293" w:h="6287" w:hRule="exact" w:wrap="around" w:vAnchor="page" w:hAnchor="page" w:x="2972" w:y="6334"/>
        <w:numPr>
          <w:ilvl w:val="0"/>
          <w:numId w:val="51"/>
        </w:numPr>
        <w:shd w:val="clear" w:color="auto" w:fill="auto"/>
        <w:spacing w:after="40" w:line="200" w:lineRule="exact"/>
        <w:ind w:left="40" w:firstLine="360"/>
        <w:jc w:val="both"/>
      </w:pPr>
      <w:r>
        <w:rPr>
          <w:rStyle w:val="Bodytext4a"/>
          <w:b/>
          <w:bCs/>
        </w:rPr>
        <w:t xml:space="preserve"> если </w:t>
      </w:r>
      <w:r>
        <w:rPr>
          <w:rStyle w:val="Bodytext4Italicfb"/>
          <w:b/>
          <w:bCs/>
        </w:rPr>
        <w:t>У</w:t>
      </w:r>
      <w:r>
        <w:rPr>
          <w:rStyle w:val="Bodytext4a"/>
          <w:b/>
          <w:bCs/>
        </w:rPr>
        <w:t xml:space="preserve"> связан с </w:t>
      </w:r>
      <w:r>
        <w:rPr>
          <w:rStyle w:val="Bodytext4Italicfb"/>
          <w:b/>
          <w:bCs/>
        </w:rPr>
        <w:t>X</w:t>
      </w:r>
      <w:r>
        <w:rPr>
          <w:rStyle w:val="Bodytext4a"/>
          <w:b/>
          <w:bCs/>
        </w:rPr>
        <w:t xml:space="preserve"> корреляционной зависимостью,</w:t>
      </w:r>
    </w:p>
    <w:p w14:paraId="5D298FF6" w14:textId="77777777" w:rsidR="00F4136F" w:rsidRDefault="00E27E4F">
      <w:pPr>
        <w:pStyle w:val="Bodytext40"/>
        <w:framePr w:w="6293" w:h="6287" w:hRule="exact" w:wrap="around" w:vAnchor="page" w:hAnchor="page" w:x="2972" w:y="6334"/>
        <w:shd w:val="clear" w:color="auto" w:fill="auto"/>
        <w:spacing w:line="200" w:lineRule="exact"/>
        <w:ind w:left="40" w:firstLine="0"/>
        <w:jc w:val="both"/>
      </w:pPr>
      <w:r>
        <w:rPr>
          <w:rStyle w:val="Bodytext4a"/>
          <w:b/>
          <w:bCs/>
        </w:rPr>
        <w:t>то</w:t>
      </w:r>
    </w:p>
    <w:p w14:paraId="5D298FF7" w14:textId="77777777" w:rsidR="00F4136F" w:rsidRDefault="00E27E4F">
      <w:pPr>
        <w:pStyle w:val="Bodytext40"/>
        <w:framePr w:w="6293" w:h="6287" w:hRule="exact" w:wrap="around" w:vAnchor="page" w:hAnchor="page" w:x="2972" w:y="6334"/>
        <w:shd w:val="clear" w:color="auto" w:fill="auto"/>
        <w:spacing w:after="68" w:line="210" w:lineRule="exact"/>
        <w:ind w:right="20" w:firstLine="0"/>
      </w:pPr>
      <w:r>
        <w:rPr>
          <w:rStyle w:val="Bodytext4a"/>
          <w:b/>
          <w:bCs/>
        </w:rPr>
        <w:t xml:space="preserve">^иежгр/^общ </w:t>
      </w:r>
      <w:r>
        <w:rPr>
          <w:rStyle w:val="Bodytext4Candarae"/>
        </w:rPr>
        <w:t>1</w:t>
      </w:r>
      <w:r>
        <w:rPr>
          <w:rStyle w:val="Bodytext4a"/>
          <w:b/>
          <w:bCs/>
        </w:rPr>
        <w:t xml:space="preserve"> •</w:t>
      </w:r>
    </w:p>
    <w:p w14:paraId="5D298FF8" w14:textId="77777777" w:rsidR="00F4136F" w:rsidRDefault="00E27E4F">
      <w:pPr>
        <w:pStyle w:val="Bodytext40"/>
        <w:framePr w:w="6293" w:h="6287" w:hRule="exact" w:wrap="around" w:vAnchor="page" w:hAnchor="page" w:x="2972" w:y="6334"/>
        <w:shd w:val="clear" w:color="auto" w:fill="auto"/>
        <w:spacing w:after="147" w:line="216" w:lineRule="exact"/>
        <w:ind w:left="40" w:right="40" w:firstLine="360"/>
        <w:jc w:val="both"/>
      </w:pPr>
      <w:r>
        <w:rPr>
          <w:rStyle w:val="Bodytext4Spacing2pt5"/>
          <w:b/>
          <w:bCs/>
        </w:rPr>
        <w:t>Доказательство.</w:t>
      </w:r>
      <w:r>
        <w:rPr>
          <w:rStyle w:val="Bodytext4a"/>
          <w:b/>
          <w:bCs/>
        </w:rPr>
        <w:t xml:space="preserve"> 1) Если </w:t>
      </w:r>
      <w:r>
        <w:rPr>
          <w:rStyle w:val="Bodytext4Italicfb"/>
          <w:b/>
          <w:bCs/>
        </w:rPr>
        <w:t>У</w:t>
      </w:r>
      <w:r>
        <w:rPr>
          <w:rStyle w:val="Bodytext4a"/>
          <w:b/>
          <w:bCs/>
        </w:rPr>
        <w:t xml:space="preserve"> связан с </w:t>
      </w:r>
      <w:r>
        <w:rPr>
          <w:rStyle w:val="Bodytext4Italicfb"/>
          <w:b/>
          <w:bCs/>
        </w:rPr>
        <w:t>X</w:t>
      </w:r>
      <w:r>
        <w:rPr>
          <w:rStyle w:val="Bodytext4a"/>
          <w:b/>
          <w:bCs/>
        </w:rPr>
        <w:t xml:space="preserve"> </w:t>
      </w:r>
      <w:r>
        <w:rPr>
          <w:rStyle w:val="Bodytext4Spacing2pt5"/>
          <w:b/>
          <w:bCs/>
        </w:rPr>
        <w:t>функ</w:t>
      </w:r>
      <w:r>
        <w:rPr>
          <w:rStyle w:val="Bodytext4Spacing2pt5"/>
          <w:b/>
          <w:bCs/>
        </w:rPr>
        <w:softHyphen/>
        <w:t>циональной зависимостью,</w:t>
      </w:r>
      <w:r>
        <w:rPr>
          <w:rStyle w:val="Bodytext4a"/>
          <w:b/>
          <w:bCs/>
        </w:rPr>
        <w:t xml:space="preserve"> то определенному зна</w:t>
      </w:r>
      <w:r>
        <w:rPr>
          <w:rStyle w:val="Bodytext4a"/>
          <w:b/>
          <w:bCs/>
        </w:rPr>
        <w:softHyphen/>
        <w:t xml:space="preserve">чению </w:t>
      </w:r>
      <w:r>
        <w:rPr>
          <w:rStyle w:val="Bodytext4Italicfb"/>
          <w:b/>
          <w:bCs/>
        </w:rPr>
        <w:t>X</w:t>
      </w:r>
      <w:r>
        <w:rPr>
          <w:rStyle w:val="Bodytext4a"/>
          <w:b/>
          <w:bCs/>
        </w:rPr>
        <w:t xml:space="preserve"> соответствует одно значение </w:t>
      </w:r>
      <w:r>
        <w:rPr>
          <w:rStyle w:val="Bodytext4Italicfb"/>
          <w:b/>
          <w:bCs/>
        </w:rPr>
        <w:t>У.</w:t>
      </w:r>
      <w:r>
        <w:rPr>
          <w:rStyle w:val="Bodytext4a"/>
          <w:b/>
          <w:bCs/>
        </w:rPr>
        <w:t xml:space="preserve"> В этом случае в каждой группе содержатся равные между собой значе</w:t>
      </w:r>
      <w:r>
        <w:rPr>
          <w:rStyle w:val="Bodytext4a"/>
          <w:b/>
          <w:bCs/>
        </w:rPr>
        <w:softHyphen/>
        <w:t xml:space="preserve">ния </w:t>
      </w:r>
      <w:r>
        <w:rPr>
          <w:rStyle w:val="Bodytext4Italicfb"/>
          <w:b/>
          <w:bCs/>
        </w:rPr>
        <w:t>У*\</w:t>
      </w:r>
      <w:r>
        <w:rPr>
          <w:rStyle w:val="Bodytext4a"/>
          <w:b/>
          <w:bCs/>
        </w:rPr>
        <w:t xml:space="preserve"> поэтому групповая дисперсия каждой группы равна нулю. Следовательно, средняя арифметическая</w:t>
      </w:r>
    </w:p>
    <w:p w14:paraId="5D298FF9" w14:textId="77777777" w:rsidR="00F4136F" w:rsidRDefault="00E27E4F">
      <w:pPr>
        <w:pStyle w:val="Bodytext50"/>
        <w:framePr w:w="6293" w:h="6287" w:hRule="exact" w:wrap="around" w:vAnchor="page" w:hAnchor="page" w:x="2972" w:y="6334"/>
        <w:shd w:val="clear" w:color="auto" w:fill="auto"/>
        <w:spacing w:before="0" w:line="182" w:lineRule="exact"/>
        <w:ind w:left="40" w:right="40" w:firstLine="360"/>
      </w:pPr>
      <w:r>
        <w:rPr>
          <w:rStyle w:val="Bodytext5Spacing0pt4"/>
        </w:rPr>
        <w:t>*&gt; Например, если значению дс</w:t>
      </w:r>
      <w:r>
        <w:rPr>
          <w:rStyle w:val="Bodytext5Spacing0pt4"/>
          <w:vertAlign w:val="subscript"/>
        </w:rPr>
        <w:t>х</w:t>
      </w:r>
      <w:r>
        <w:rPr>
          <w:rStyle w:val="Bodytext5Spacing0pt4"/>
        </w:rPr>
        <w:t xml:space="preserve"> = 3 соответствует </w:t>
      </w:r>
      <w:r>
        <w:rPr>
          <w:rStyle w:val="Bodytext5Spacing0pt4"/>
          <w:lang w:val="en-US" w:eastAsia="en-US" w:bidi="en-US"/>
        </w:rPr>
        <w:t xml:space="preserve">yi = 7, </w:t>
      </w:r>
      <w:r>
        <w:rPr>
          <w:rStyle w:val="Bodytext5Spacing0pt4"/>
        </w:rPr>
        <w:t xml:space="preserve">причем </w:t>
      </w:r>
      <w:r>
        <w:rPr>
          <w:rStyle w:val="Bodytext5Spacing0pt4"/>
          <w:lang w:val="en-US" w:eastAsia="en-US" w:bidi="en-US"/>
        </w:rPr>
        <w:t xml:space="preserve">Xi = 3 </w:t>
      </w:r>
      <w:r>
        <w:rPr>
          <w:rStyle w:val="Bodytext5Spacing0pt4"/>
        </w:rPr>
        <w:t xml:space="preserve">наблюдалось 5 раз, то в группе содержится 5 значений </w:t>
      </w:r>
      <w:r>
        <w:rPr>
          <w:rStyle w:val="Bodytext5Italicf6"/>
        </w:rPr>
        <w:t>У\ = 7.</w:t>
      </w:r>
    </w:p>
    <w:p w14:paraId="5D298FFA" w14:textId="77777777" w:rsidR="00F4136F" w:rsidRDefault="00E27E4F">
      <w:pPr>
        <w:pStyle w:val="Headerorfooter0"/>
        <w:framePr w:w="6355" w:h="205" w:hRule="exact" w:wrap="around" w:vAnchor="page" w:hAnchor="page" w:x="2943" w:y="12755"/>
        <w:shd w:val="clear" w:color="auto" w:fill="auto"/>
        <w:spacing w:line="160" w:lineRule="exact"/>
        <w:ind w:right="20"/>
        <w:jc w:val="right"/>
      </w:pPr>
      <w:r>
        <w:rPr>
          <w:rStyle w:val="HeaderorfooterSpacing0pt0"/>
        </w:rPr>
        <w:t>269</w:t>
      </w:r>
    </w:p>
    <w:p w14:paraId="5D298FF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8FFC" w14:textId="77777777" w:rsidR="00F4136F" w:rsidRDefault="00E27E4F">
      <w:pPr>
        <w:pStyle w:val="Bodytext40"/>
        <w:framePr w:w="6283" w:h="9881" w:hRule="exact" w:wrap="around" w:vAnchor="page" w:hAnchor="page" w:x="2982" w:y="3030"/>
        <w:shd w:val="clear" w:color="auto" w:fill="auto"/>
        <w:spacing w:line="226" w:lineRule="exact"/>
        <w:ind w:left="40" w:right="40" w:firstLine="0"/>
        <w:jc w:val="both"/>
      </w:pPr>
      <w:r>
        <w:rPr>
          <w:rStyle w:val="Bodytext4a"/>
          <w:b/>
          <w:bCs/>
        </w:rPr>
        <w:t>групповых дисперсий (взвешенная по объемам групп), т. е. внутригрупповая дисперсия £</w:t>
      </w:r>
      <w:r>
        <w:rPr>
          <w:rStyle w:val="Bodytext4a"/>
          <w:b/>
          <w:bCs/>
          <w:vertAlign w:val="superscript"/>
        </w:rPr>
        <w:t>&gt;</w:t>
      </w:r>
      <w:r>
        <w:rPr>
          <w:rStyle w:val="Bodytext4a"/>
          <w:b/>
          <w:bCs/>
          <w:vertAlign w:val="subscript"/>
        </w:rPr>
        <w:t>в</w:t>
      </w:r>
      <w:r>
        <w:rPr>
          <w:rStyle w:val="Bodytext4a"/>
          <w:b/>
          <w:bCs/>
        </w:rPr>
        <w:t xml:space="preserve">„гр = </w:t>
      </w:r>
      <w:r>
        <w:rPr>
          <w:rStyle w:val="Bodytext4Candarae"/>
        </w:rPr>
        <w:t>0</w:t>
      </w:r>
      <w:r>
        <w:rPr>
          <w:rStyle w:val="Bodytext4a"/>
          <w:b/>
          <w:bCs/>
        </w:rPr>
        <w:t xml:space="preserve"> и равенство (*), имеет вид</w:t>
      </w:r>
    </w:p>
    <w:p w14:paraId="5D298FFD" w14:textId="77777777" w:rsidR="00F4136F" w:rsidRDefault="00E27E4F">
      <w:pPr>
        <w:pStyle w:val="Bodytext1011"/>
        <w:framePr w:w="6283" w:h="9881" w:hRule="exact" w:wrap="around" w:vAnchor="page" w:hAnchor="page" w:x="2982" w:y="3030"/>
        <w:shd w:val="clear" w:color="auto" w:fill="auto"/>
        <w:spacing w:before="0" w:line="120" w:lineRule="exact"/>
        <w:jc w:val="center"/>
      </w:pPr>
      <w:r>
        <w:t>А&gt;бщ = ^иежгр*</w:t>
      </w:r>
    </w:p>
    <w:p w14:paraId="5D298FFE" w14:textId="77777777" w:rsidR="00F4136F" w:rsidRDefault="00E27E4F">
      <w:pPr>
        <w:pStyle w:val="Bodytext40"/>
        <w:framePr w:w="6283" w:h="9881" w:hRule="exact" w:wrap="around" w:vAnchor="page" w:hAnchor="page" w:x="2982" w:y="3030"/>
        <w:shd w:val="clear" w:color="auto" w:fill="auto"/>
        <w:spacing w:line="200" w:lineRule="exact"/>
        <w:ind w:left="40" w:firstLine="0"/>
        <w:jc w:val="both"/>
      </w:pPr>
      <w:r>
        <w:rPr>
          <w:rStyle w:val="Bodytext4a"/>
          <w:b/>
          <w:bCs/>
        </w:rPr>
        <w:t>Отсюда</w:t>
      </w:r>
    </w:p>
    <w:p w14:paraId="5D298FFF" w14:textId="77777777" w:rsidR="00F4136F" w:rsidRDefault="00E27E4F">
      <w:pPr>
        <w:pStyle w:val="Bodytext40"/>
        <w:framePr w:w="6283" w:h="9881" w:hRule="exact" w:wrap="around" w:vAnchor="page" w:hAnchor="page" w:x="2982" w:y="3030"/>
        <w:shd w:val="clear" w:color="auto" w:fill="auto"/>
        <w:spacing w:after="124" w:line="210" w:lineRule="exact"/>
        <w:ind w:firstLine="0"/>
      </w:pPr>
      <w:r>
        <w:rPr>
          <w:rStyle w:val="Bodytext4a"/>
          <w:b/>
          <w:bCs/>
        </w:rPr>
        <w:t xml:space="preserve">^иежгр/^общ ” </w:t>
      </w:r>
      <w:r>
        <w:rPr>
          <w:rStyle w:val="Bodytext4Candarae"/>
        </w:rPr>
        <w:t>1</w:t>
      </w:r>
      <w:r>
        <w:rPr>
          <w:rStyle w:val="Bodytext4a"/>
          <w:b/>
          <w:bCs/>
        </w:rPr>
        <w:t xml:space="preserve"> •</w:t>
      </w:r>
    </w:p>
    <w:p w14:paraId="5D299000" w14:textId="77777777" w:rsidR="00F4136F" w:rsidRDefault="00E27E4F">
      <w:pPr>
        <w:pStyle w:val="Bodytext40"/>
        <w:framePr w:w="6283" w:h="9881" w:hRule="exact" w:wrap="around" w:vAnchor="page" w:hAnchor="page" w:x="2982" w:y="3030"/>
        <w:numPr>
          <w:ilvl w:val="0"/>
          <w:numId w:val="52"/>
        </w:numPr>
        <w:shd w:val="clear" w:color="auto" w:fill="auto"/>
        <w:tabs>
          <w:tab w:val="left" w:pos="713"/>
        </w:tabs>
        <w:spacing w:line="221" w:lineRule="exact"/>
        <w:ind w:left="40" w:right="40" w:firstLine="340"/>
        <w:jc w:val="both"/>
      </w:pPr>
      <w:r>
        <w:rPr>
          <w:rStyle w:val="Bodytext4a"/>
          <w:b/>
          <w:bCs/>
        </w:rPr>
        <w:t xml:space="preserve">Если </w:t>
      </w:r>
      <w:r>
        <w:rPr>
          <w:rStyle w:val="Bodytext4Italicfb"/>
          <w:b/>
          <w:bCs/>
        </w:rPr>
        <w:t>У</w:t>
      </w:r>
      <w:r>
        <w:rPr>
          <w:rStyle w:val="Bodytext4a"/>
          <w:b/>
          <w:bCs/>
        </w:rPr>
        <w:t xml:space="preserve"> связан с </w:t>
      </w:r>
      <w:r>
        <w:rPr>
          <w:rStyle w:val="Bodytext4Italicfb"/>
          <w:b/>
          <w:bCs/>
        </w:rPr>
        <w:t>X</w:t>
      </w:r>
      <w:r>
        <w:rPr>
          <w:rStyle w:val="Bodytext4a"/>
          <w:b/>
          <w:bCs/>
        </w:rPr>
        <w:t xml:space="preserve"> </w:t>
      </w:r>
      <w:r>
        <w:rPr>
          <w:rStyle w:val="Bodytext4Spacing2pt5"/>
          <w:b/>
          <w:bCs/>
        </w:rPr>
        <w:t>корреляционной зави</w:t>
      </w:r>
      <w:r>
        <w:rPr>
          <w:rStyle w:val="Bodytext4Spacing2pt5"/>
          <w:b/>
          <w:bCs/>
        </w:rPr>
        <w:softHyphen/>
        <w:t>симостью,</w:t>
      </w:r>
      <w:r>
        <w:rPr>
          <w:rStyle w:val="Bodytext4a"/>
          <w:b/>
          <w:bCs/>
        </w:rPr>
        <w:t xml:space="preserve"> то определенному значению </w:t>
      </w:r>
      <w:r>
        <w:rPr>
          <w:rStyle w:val="Bodytext4Italicfb"/>
          <w:b/>
          <w:bCs/>
        </w:rPr>
        <w:t>X</w:t>
      </w:r>
      <w:r>
        <w:rPr>
          <w:rStyle w:val="Bodytext4a"/>
          <w:b/>
          <w:bCs/>
        </w:rPr>
        <w:t xml:space="preserve"> соответствуют, вообще говоря, различные значения </w:t>
      </w:r>
      <w:r>
        <w:rPr>
          <w:rStyle w:val="Bodytext4Italicfb"/>
          <w:b/>
          <w:bCs/>
        </w:rPr>
        <w:t>У</w:t>
      </w:r>
      <w:r>
        <w:rPr>
          <w:rStyle w:val="Bodytext4a"/>
          <w:b/>
          <w:bCs/>
        </w:rPr>
        <w:t xml:space="preserve"> (образующие груп</w:t>
      </w:r>
      <w:r>
        <w:rPr>
          <w:rStyle w:val="Bodytext4a"/>
          <w:b/>
          <w:bCs/>
        </w:rPr>
        <w:softHyphen/>
        <w:t>пу). В атом случае групповая дисперсия каждой группы отлична от нуля. Следовательно, средняя арифметическая групповых дисперсий (взвешенная по объемам групп) Атгр*</w:t>
      </w:r>
      <w:r>
        <w:rPr>
          <w:rStyle w:val="Bodytext4Candarae"/>
        </w:rPr>
        <w:t>5</w:t>
      </w:r>
      <w:r>
        <w:rPr>
          <w:rStyle w:val="Bodytext4a"/>
          <w:b/>
          <w:bCs/>
        </w:rPr>
        <w:t>*</w:t>
      </w:r>
      <w:r>
        <w:rPr>
          <w:rStyle w:val="Bodytext4Candarae"/>
        </w:rPr>
        <w:t>0</w:t>
      </w:r>
      <w:r>
        <w:rPr>
          <w:rStyle w:val="Bodytext4a"/>
          <w:b/>
          <w:bCs/>
        </w:rPr>
        <w:t>. Тогда одно положительное слагаемое УЭ</w:t>
      </w:r>
      <w:r>
        <w:rPr>
          <w:rStyle w:val="Bodytext4a"/>
          <w:b/>
          <w:bCs/>
          <w:vertAlign w:val="subscript"/>
        </w:rPr>
        <w:t>иежГ|</w:t>
      </w:r>
      <w:r>
        <w:rPr>
          <w:rStyle w:val="Bodytext4a"/>
          <w:b/>
          <w:bCs/>
        </w:rPr>
        <w:t xml:space="preserve"> меньше суммы двух положительных слагаемых </w:t>
      </w:r>
      <w:r>
        <w:rPr>
          <w:rStyle w:val="Bodytext4a"/>
          <w:b/>
          <w:bCs/>
          <w:lang w:val="en-US" w:eastAsia="en-US" w:bidi="en-US"/>
        </w:rPr>
        <w:t>D</w:t>
      </w:r>
      <w:r>
        <w:rPr>
          <w:rStyle w:val="Bodytext4a"/>
          <w:b/>
          <w:bCs/>
          <w:vertAlign w:val="subscript"/>
          <w:lang w:val="en-US" w:eastAsia="en-US" w:bidi="en-US"/>
        </w:rPr>
        <w:t>BHrp</w:t>
      </w:r>
      <w:r>
        <w:rPr>
          <w:rStyle w:val="Bodytext4a"/>
          <w:b/>
          <w:bCs/>
          <w:lang w:val="en-US" w:eastAsia="en-US" w:bidi="en-US"/>
        </w:rPr>
        <w:t>+</w:t>
      </w:r>
    </w:p>
    <w:p w14:paraId="5D299001" w14:textId="77777777" w:rsidR="00F4136F" w:rsidRDefault="00E27E4F">
      <w:pPr>
        <w:pStyle w:val="Bodytext40"/>
        <w:framePr w:w="6283" w:h="9881" w:hRule="exact" w:wrap="around" w:vAnchor="page" w:hAnchor="page" w:x="2982" w:y="3030"/>
        <w:shd w:val="clear" w:color="auto" w:fill="auto"/>
        <w:spacing w:line="200" w:lineRule="exact"/>
        <w:ind w:left="40" w:firstLine="340"/>
        <w:jc w:val="both"/>
      </w:pPr>
      <w:r>
        <w:rPr>
          <w:rStyle w:val="Bodytext4a"/>
          <w:b/>
          <w:bCs/>
        </w:rPr>
        <w:t xml:space="preserve">^межгр </w:t>
      </w:r>
      <w:r>
        <w:rPr>
          <w:rStyle w:val="Bodytext46pt"/>
        </w:rPr>
        <w:t>^общ*</w:t>
      </w:r>
    </w:p>
    <w:p w14:paraId="5D299002" w14:textId="77777777" w:rsidR="00F4136F" w:rsidRDefault="00E27E4F">
      <w:pPr>
        <w:pStyle w:val="Bodytext40"/>
        <w:framePr w:w="6283" w:h="9881" w:hRule="exact" w:wrap="around" w:vAnchor="page" w:hAnchor="page" w:x="2982" w:y="3030"/>
        <w:shd w:val="clear" w:color="auto" w:fill="auto"/>
        <w:spacing w:line="200" w:lineRule="exact"/>
        <w:ind w:firstLine="0"/>
      </w:pPr>
      <w:r>
        <w:rPr>
          <w:rStyle w:val="Bodytext4a"/>
          <w:b/>
          <w:bCs/>
        </w:rPr>
        <w:t xml:space="preserve">^кежгр </w:t>
      </w:r>
      <w:r>
        <w:rPr>
          <w:rStyle w:val="Bodytext46pt"/>
        </w:rPr>
        <w:t>^общ*</w:t>
      </w:r>
    </w:p>
    <w:p w14:paraId="5D299003" w14:textId="77777777" w:rsidR="00F4136F" w:rsidRDefault="00E27E4F">
      <w:pPr>
        <w:pStyle w:val="Bodytext40"/>
        <w:framePr w:w="6283" w:h="9881" w:hRule="exact" w:wrap="around" w:vAnchor="page" w:hAnchor="page" w:x="2982" w:y="3030"/>
        <w:shd w:val="clear" w:color="auto" w:fill="auto"/>
        <w:spacing w:line="200" w:lineRule="exact"/>
        <w:ind w:left="40" w:firstLine="0"/>
        <w:jc w:val="both"/>
      </w:pPr>
      <w:r>
        <w:rPr>
          <w:rStyle w:val="Bodytext4a"/>
          <w:b/>
          <w:bCs/>
        </w:rPr>
        <w:t>Отсюда</w:t>
      </w:r>
    </w:p>
    <w:p w14:paraId="5D299004" w14:textId="77777777" w:rsidR="00F4136F" w:rsidRDefault="00E27E4F">
      <w:pPr>
        <w:pStyle w:val="Bodytext40"/>
        <w:framePr w:w="6283" w:h="9881" w:hRule="exact" w:wrap="around" w:vAnchor="page" w:hAnchor="page" w:x="2982" w:y="3030"/>
        <w:shd w:val="clear" w:color="auto" w:fill="auto"/>
        <w:spacing w:after="136" w:line="200" w:lineRule="exact"/>
        <w:ind w:left="240" w:firstLine="0"/>
      </w:pPr>
      <w:r>
        <w:rPr>
          <w:rStyle w:val="Bodytext4a"/>
          <w:b/>
          <w:bCs/>
        </w:rPr>
        <w:t>■^иежгр/^общ ^</w:t>
      </w:r>
    </w:p>
    <w:p w14:paraId="5D299005" w14:textId="77777777" w:rsidR="00F4136F" w:rsidRDefault="00E27E4F">
      <w:pPr>
        <w:pStyle w:val="Bodytext40"/>
        <w:framePr w:w="6283" w:h="9881" w:hRule="exact" w:wrap="around" w:vAnchor="page" w:hAnchor="page" w:x="2982" w:y="3030"/>
        <w:shd w:val="clear" w:color="auto" w:fill="auto"/>
        <w:spacing w:after="317" w:line="221" w:lineRule="exact"/>
        <w:ind w:left="40" w:right="40" w:firstLine="340"/>
        <w:jc w:val="both"/>
      </w:pPr>
      <w:r>
        <w:rPr>
          <w:rStyle w:val="Bodytext4a"/>
          <w:b/>
          <w:bCs/>
        </w:rPr>
        <w:t xml:space="preserve">Уже из приведенных рассуждений видно, что чем связь между признаками ближе к функциональной, тем меньше </w:t>
      </w:r>
      <w:r>
        <w:rPr>
          <w:rStyle w:val="Bodytext4a"/>
          <w:b/>
          <w:bCs/>
          <w:lang w:val="en-US" w:eastAsia="en-US" w:bidi="en-US"/>
        </w:rPr>
        <w:t>D</w:t>
      </w:r>
      <w:r>
        <w:rPr>
          <w:rStyle w:val="Bodytext4a"/>
          <w:b/>
          <w:bCs/>
          <w:vertAlign w:val="subscript"/>
          <w:lang w:val="en-US" w:eastAsia="en-US" w:bidi="en-US"/>
        </w:rPr>
        <w:t>Birrp</w:t>
      </w:r>
      <w:r>
        <w:rPr>
          <w:rStyle w:val="Bodytext4a"/>
          <w:b/>
          <w:bCs/>
          <w:lang w:val="en-US" w:eastAsia="en-US" w:bidi="en-US"/>
        </w:rPr>
        <w:t xml:space="preserve"> </w:t>
      </w:r>
      <w:r>
        <w:rPr>
          <w:rStyle w:val="Bodytext4a"/>
          <w:b/>
          <w:bCs/>
        </w:rPr>
        <w:t xml:space="preserve">и, следовательно, тем больше приближается </w:t>
      </w:r>
      <w:r>
        <w:rPr>
          <w:rStyle w:val="Bodytext4a"/>
          <w:b/>
          <w:bCs/>
          <w:lang w:val="en-US" w:eastAsia="en-US" w:bidi="en-US"/>
        </w:rPr>
        <w:t>D</w:t>
      </w:r>
      <w:r>
        <w:rPr>
          <w:rStyle w:val="Bodytext4a"/>
          <w:b/>
          <w:bCs/>
          <w:vertAlign w:val="subscript"/>
          <w:lang w:val="en-US" w:eastAsia="en-US" w:bidi="en-US"/>
        </w:rPr>
        <w:t>Me&gt;Krp</w:t>
      </w:r>
      <w:r>
        <w:rPr>
          <w:rStyle w:val="Bodytext4a"/>
          <w:b/>
          <w:bCs/>
          <w:lang w:val="en-US" w:eastAsia="en-US" w:bidi="en-US"/>
        </w:rPr>
        <w:t xml:space="preserve"> </w:t>
      </w:r>
      <w:r>
        <w:rPr>
          <w:rStyle w:val="Bodytext4a"/>
          <w:b/>
          <w:bCs/>
        </w:rPr>
        <w:t>к £)</w:t>
      </w:r>
      <w:r>
        <w:rPr>
          <w:rStyle w:val="Bodytext4a"/>
          <w:b/>
          <w:bCs/>
          <w:vertAlign w:val="subscript"/>
        </w:rPr>
        <w:t>ойщ</w:t>
      </w:r>
      <w:r>
        <w:rPr>
          <w:rStyle w:val="Bodytext4a"/>
          <w:b/>
          <w:bCs/>
        </w:rPr>
        <w:t>, а значит, отношение Г&gt;</w:t>
      </w:r>
      <w:r>
        <w:rPr>
          <w:rStyle w:val="Bodytext4a"/>
          <w:b/>
          <w:bCs/>
          <w:vertAlign w:val="subscript"/>
        </w:rPr>
        <w:t>межгр</w:t>
      </w:r>
      <w:r>
        <w:rPr>
          <w:rStyle w:val="Bodytext4a"/>
          <w:b/>
          <w:bCs/>
        </w:rPr>
        <w:t>/О</w:t>
      </w:r>
      <w:r>
        <w:rPr>
          <w:rStyle w:val="Bodytext4a"/>
          <w:b/>
          <w:bCs/>
          <w:vertAlign w:val="subscript"/>
        </w:rPr>
        <w:t>общ</w:t>
      </w:r>
      <w:r>
        <w:rPr>
          <w:rStyle w:val="Bodytext4a"/>
          <w:b/>
          <w:bCs/>
        </w:rPr>
        <w:t>—к единице. Отсюда ясно, что целесообразно рассматривать в качестве меры тесноты корреляционной зависимости отношение межгрупповой дисперсии к общей, или, что то же, отно</w:t>
      </w:r>
      <w:r>
        <w:rPr>
          <w:rStyle w:val="Bodytext4a"/>
          <w:b/>
          <w:bCs/>
        </w:rPr>
        <w:softHyphen/>
        <w:t>шение межгруппового среднего квадратического отклоне</w:t>
      </w:r>
      <w:r>
        <w:rPr>
          <w:rStyle w:val="Bodytext4a"/>
          <w:b/>
          <w:bCs/>
        </w:rPr>
        <w:softHyphen/>
        <w:t>ния к общему среднему квадратическому отклонению.</w:t>
      </w:r>
    </w:p>
    <w:p w14:paraId="5D299006" w14:textId="77777777" w:rsidR="00F4136F" w:rsidRDefault="00E27E4F">
      <w:pPr>
        <w:pStyle w:val="Bodytext40"/>
        <w:framePr w:w="6283" w:h="9881" w:hRule="exact" w:wrap="around" w:vAnchor="page" w:hAnchor="page" w:x="2982" w:y="3030"/>
        <w:shd w:val="clear" w:color="auto" w:fill="auto"/>
        <w:spacing w:after="131" w:line="200" w:lineRule="exact"/>
        <w:ind w:left="40" w:firstLine="940"/>
        <w:jc w:val="both"/>
      </w:pPr>
      <w:r>
        <w:rPr>
          <w:rStyle w:val="Bodytext4a"/>
          <w:b/>
          <w:bCs/>
        </w:rPr>
        <w:t>§ 11. Выборочное корреляционное отношение</w:t>
      </w:r>
    </w:p>
    <w:p w14:paraId="5D299007" w14:textId="77777777" w:rsidR="00F4136F" w:rsidRDefault="00E27E4F">
      <w:pPr>
        <w:pStyle w:val="Bodytext40"/>
        <w:framePr w:w="6283" w:h="9881" w:hRule="exact" w:wrap="around" w:vAnchor="page" w:hAnchor="page" w:x="2982" w:y="3030"/>
        <w:shd w:val="clear" w:color="auto" w:fill="auto"/>
        <w:spacing w:line="221" w:lineRule="exact"/>
        <w:ind w:left="40" w:right="40" w:firstLine="940"/>
        <w:jc w:val="both"/>
      </w:pPr>
      <w:r>
        <w:rPr>
          <w:rStyle w:val="Bodytext4a"/>
          <w:b/>
          <w:bCs/>
        </w:rPr>
        <w:t xml:space="preserve">Для оценки тесноты линейной корреляционной связи между признаками в выборке служит выборочный коэффициент корреляции. Для оценки тесноты </w:t>
      </w:r>
      <w:r>
        <w:rPr>
          <w:rStyle w:val="Bodytext4Spacing2pt5"/>
          <w:b/>
          <w:bCs/>
        </w:rPr>
        <w:t>нелиней</w:t>
      </w:r>
      <w:r>
        <w:rPr>
          <w:rStyle w:val="Bodytext4Spacing2pt5"/>
          <w:b/>
          <w:bCs/>
        </w:rPr>
        <w:softHyphen/>
        <w:t>ной</w:t>
      </w:r>
      <w:r>
        <w:rPr>
          <w:rStyle w:val="Bodytext4a"/>
          <w:b/>
          <w:bCs/>
        </w:rPr>
        <w:t xml:space="preserve"> корреляционной связи вводят новые сводные ха</w:t>
      </w:r>
      <w:r>
        <w:rPr>
          <w:rStyle w:val="Bodytext4a"/>
          <w:b/>
          <w:bCs/>
        </w:rPr>
        <w:softHyphen/>
        <w:t>рактеристики:</w:t>
      </w:r>
    </w:p>
    <w:p w14:paraId="5D299008" w14:textId="77777777" w:rsidR="00F4136F" w:rsidRDefault="00E27E4F">
      <w:pPr>
        <w:pStyle w:val="Bodytext40"/>
        <w:framePr w:w="6283" w:h="9881" w:hRule="exact" w:wrap="around" w:vAnchor="page" w:hAnchor="page" w:x="2982" w:y="3030"/>
        <w:shd w:val="clear" w:color="auto" w:fill="auto"/>
        <w:spacing w:line="221" w:lineRule="exact"/>
        <w:ind w:left="780" w:right="40" w:firstLine="0"/>
        <w:jc w:val="both"/>
      </w:pPr>
      <w:r>
        <w:rPr>
          <w:rStyle w:val="Bodytext4a"/>
          <w:b/>
          <w:bCs/>
        </w:rPr>
        <w:t xml:space="preserve">—выборочное корреляционное отношение </w:t>
      </w:r>
      <w:r>
        <w:rPr>
          <w:rStyle w:val="Bodytext4Italicfb"/>
          <w:b/>
          <w:bCs/>
        </w:rPr>
        <w:t xml:space="preserve">У к X; </w:t>
      </w:r>
      <w:r>
        <w:rPr>
          <w:rStyle w:val="Bodytext4a"/>
          <w:b/>
          <w:bCs/>
        </w:rPr>
        <w:t xml:space="preserve">—выборочное корреляционное отношение </w:t>
      </w:r>
      <w:r>
        <w:rPr>
          <w:rStyle w:val="Bodytext4Italicfb"/>
          <w:b/>
          <w:bCs/>
        </w:rPr>
        <w:t>X</w:t>
      </w:r>
      <w:r>
        <w:rPr>
          <w:rStyle w:val="Bodytext4a"/>
          <w:b/>
          <w:bCs/>
        </w:rPr>
        <w:t xml:space="preserve"> к </w:t>
      </w:r>
      <w:r>
        <w:rPr>
          <w:rStyle w:val="Bodytext4Italicfb"/>
          <w:b/>
          <w:bCs/>
        </w:rPr>
        <w:t>У.</w:t>
      </w:r>
    </w:p>
    <w:p w14:paraId="5D299009" w14:textId="77777777" w:rsidR="00F4136F" w:rsidRDefault="00E27E4F">
      <w:pPr>
        <w:pStyle w:val="Bodytext40"/>
        <w:framePr w:w="6283" w:h="9881" w:hRule="exact" w:wrap="around" w:vAnchor="page" w:hAnchor="page" w:x="2982" w:y="3030"/>
        <w:shd w:val="clear" w:color="auto" w:fill="auto"/>
        <w:spacing w:line="221" w:lineRule="exact"/>
        <w:ind w:left="40" w:right="40" w:firstLine="340"/>
        <w:jc w:val="both"/>
      </w:pPr>
      <w:r>
        <w:rPr>
          <w:rStyle w:val="Bodytext4Italicfb"/>
          <w:b/>
          <w:bCs/>
        </w:rPr>
        <w:t>Выборочным корреляционным отношением У</w:t>
      </w:r>
      <w:r>
        <w:rPr>
          <w:rStyle w:val="Bodytext4a"/>
          <w:b/>
          <w:bCs/>
        </w:rPr>
        <w:t xml:space="preserve"> к X на</w:t>
      </w:r>
      <w:r>
        <w:rPr>
          <w:rStyle w:val="Bodytext4a"/>
          <w:b/>
          <w:bCs/>
        </w:rPr>
        <w:softHyphen/>
        <w:t>зывают отношение межгруппового среднего квадратиче</w:t>
      </w:r>
      <w:r>
        <w:rPr>
          <w:rStyle w:val="Bodytext4a"/>
          <w:b/>
          <w:bCs/>
        </w:rPr>
        <w:softHyphen/>
        <w:t>ского отклонения к общему среднему квадратическому</w:t>
      </w:r>
    </w:p>
    <w:p w14:paraId="5D29900A" w14:textId="77777777" w:rsidR="00F4136F" w:rsidRDefault="00E27E4F">
      <w:pPr>
        <w:pStyle w:val="Headerorfooter0"/>
        <w:framePr w:wrap="around" w:vAnchor="page" w:hAnchor="page" w:x="3044" w:y="12984"/>
        <w:shd w:val="clear" w:color="auto" w:fill="auto"/>
        <w:spacing w:line="160" w:lineRule="exact"/>
        <w:ind w:left="20"/>
      </w:pPr>
      <w:r>
        <w:rPr>
          <w:rStyle w:val="HeaderorfooterSpacing0pt0"/>
        </w:rPr>
        <w:t>270</w:t>
      </w:r>
    </w:p>
    <w:p w14:paraId="5D29900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00C" w14:textId="77777777" w:rsidR="00F4136F" w:rsidRDefault="00E27E4F">
      <w:pPr>
        <w:pStyle w:val="Headerorfooter20"/>
        <w:framePr w:w="6216" w:h="231" w:hRule="exact" w:wrap="around" w:vAnchor="page" w:hAnchor="page" w:x="3003" w:y="2876"/>
        <w:shd w:val="clear" w:color="auto" w:fill="auto"/>
        <w:spacing w:line="220" w:lineRule="exact"/>
        <w:ind w:left="40"/>
        <w:jc w:val="left"/>
      </w:pPr>
      <w:r>
        <w:rPr>
          <w:rStyle w:val="Headerorfooter2Spacing0pt2"/>
        </w:rPr>
        <w:t xml:space="preserve">отклонению признака </w:t>
      </w:r>
      <w:r>
        <w:rPr>
          <w:rStyle w:val="Headerorfooter211pt0"/>
        </w:rPr>
        <w:t>У:</w:t>
      </w:r>
    </w:p>
    <w:p w14:paraId="5D29900D" w14:textId="77777777" w:rsidR="00F4136F" w:rsidRDefault="00E27E4F">
      <w:pPr>
        <w:pStyle w:val="Bodytext830"/>
        <w:framePr w:w="6168" w:h="3989" w:hRule="exact" w:wrap="around" w:vAnchor="page" w:hAnchor="page" w:x="3027" w:y="3250"/>
        <w:shd w:val="clear" w:color="auto" w:fill="auto"/>
        <w:spacing w:after="43" w:line="150" w:lineRule="exact"/>
      </w:pPr>
      <w:r>
        <w:rPr>
          <w:rStyle w:val="Bodytext83Spacing0pt"/>
        </w:rPr>
        <w:t xml:space="preserve">'П </w:t>
      </w:r>
      <w:r>
        <w:rPr>
          <w:rStyle w:val="Bodytext8375pt"/>
        </w:rPr>
        <w:t xml:space="preserve">ух </w:t>
      </w:r>
      <w:r>
        <w:rPr>
          <w:rStyle w:val="Bodytext8375pt"/>
          <w:vertAlign w:val="superscript"/>
        </w:rPr>
        <w:t>=</w:t>
      </w:r>
      <w:r>
        <w:rPr>
          <w:rStyle w:val="Bodytext83Spacing0pt"/>
        </w:rPr>
        <w:t xml:space="preserve"> ®иежгр/*^общ*</w:t>
      </w:r>
    </w:p>
    <w:p w14:paraId="5D29900E" w14:textId="77777777" w:rsidR="00F4136F" w:rsidRDefault="00E27E4F">
      <w:pPr>
        <w:pStyle w:val="Bodytext40"/>
        <w:framePr w:w="6168" w:h="3989" w:hRule="exact" w:wrap="around" w:vAnchor="page" w:hAnchor="page" w:x="3027" w:y="3250"/>
        <w:shd w:val="clear" w:color="auto" w:fill="auto"/>
        <w:spacing w:after="202" w:line="200" w:lineRule="exact"/>
        <w:ind w:left="20" w:firstLine="0"/>
        <w:jc w:val="both"/>
      </w:pPr>
      <w:r>
        <w:rPr>
          <w:rStyle w:val="Bodytext4a"/>
          <w:b/>
          <w:bCs/>
        </w:rPr>
        <w:t>или в других обозначениях</w:t>
      </w:r>
    </w:p>
    <w:p w14:paraId="5D29900F" w14:textId="77777777" w:rsidR="00F4136F" w:rsidRDefault="00E27E4F">
      <w:pPr>
        <w:pStyle w:val="Heading2120"/>
        <w:framePr w:w="6168" w:h="3989" w:hRule="exact" w:wrap="around" w:vAnchor="page" w:hAnchor="page" w:x="3027" w:y="3250"/>
        <w:shd w:val="clear" w:color="auto" w:fill="auto"/>
        <w:spacing w:before="0" w:after="18" w:line="210" w:lineRule="exact"/>
        <w:ind w:firstLine="0"/>
        <w:jc w:val="center"/>
      </w:pPr>
      <w:bookmarkStart w:id="212" w:name="bookmark212"/>
      <w:r>
        <w:rPr>
          <w:rStyle w:val="Heading212Spacing0pt"/>
          <w:b/>
          <w:bCs/>
          <w:vertAlign w:val="superscript"/>
        </w:rPr>
        <w:t>T</w:t>
      </w:r>
      <w:r>
        <w:rPr>
          <w:rStyle w:val="Heading212Spacing0pt"/>
          <w:b/>
          <w:bCs/>
        </w:rPr>
        <w:t>to*</w:t>
      </w:r>
      <w:r>
        <w:rPr>
          <w:rStyle w:val="Heading212Spacing0pt"/>
          <w:b/>
          <w:bCs/>
          <w:vertAlign w:val="superscript"/>
        </w:rPr>
        <w:t>==</w:t>
      </w:r>
      <w:r>
        <w:rPr>
          <w:rStyle w:val="Heading212Candara"/>
          <w:vertAlign w:val="superscript"/>
        </w:rPr>
        <w:t>0</w:t>
      </w:r>
      <w:r>
        <w:rPr>
          <w:rStyle w:val="Heading212Spacing0pt"/>
          <w:b/>
          <w:bCs/>
        </w:rPr>
        <w:t>jr</w:t>
      </w:r>
      <w:r>
        <w:rPr>
          <w:rStyle w:val="Heading212Spacing0pt"/>
          <w:b/>
          <w:bCs/>
          <w:vertAlign w:val="subscript"/>
        </w:rPr>
        <w:t>j</w:t>
      </w:r>
      <w:r>
        <w:rPr>
          <w:rStyle w:val="Heading212Spacing0pt"/>
          <w:b/>
          <w:bCs/>
        </w:rPr>
        <w:t>/</w:t>
      </w:r>
      <w:r>
        <w:rPr>
          <w:rStyle w:val="Heading212Spacing0pt"/>
          <w:b/>
          <w:bCs/>
          <w:vertAlign w:val="superscript"/>
        </w:rPr>
        <w:t>&lt;</w:t>
      </w:r>
      <w:r>
        <w:rPr>
          <w:rStyle w:val="Heading212Spacing0pt"/>
          <w:b/>
          <w:bCs/>
        </w:rPr>
        <w:t>V</w:t>
      </w:r>
      <w:bookmarkEnd w:id="212"/>
    </w:p>
    <w:p w14:paraId="5D299010" w14:textId="77777777" w:rsidR="00F4136F" w:rsidRDefault="00E27E4F">
      <w:pPr>
        <w:pStyle w:val="Bodytext40"/>
        <w:framePr w:w="6168" w:h="3989" w:hRule="exact" w:wrap="around" w:vAnchor="page" w:hAnchor="page" w:x="3027" w:y="3250"/>
        <w:shd w:val="clear" w:color="auto" w:fill="auto"/>
        <w:spacing w:after="112" w:line="210" w:lineRule="exact"/>
        <w:ind w:left="20" w:firstLine="0"/>
        <w:jc w:val="both"/>
      </w:pPr>
      <w:r>
        <w:rPr>
          <w:rStyle w:val="Bodytext4Candarae"/>
        </w:rPr>
        <w:t>8</w:t>
      </w:r>
      <w:r>
        <w:rPr>
          <w:rStyle w:val="Bodytext4a"/>
          <w:b/>
          <w:bCs/>
        </w:rPr>
        <w:t>десь</w:t>
      </w:r>
    </w:p>
    <w:p w14:paraId="5D299011" w14:textId="77777777" w:rsidR="00F4136F" w:rsidRDefault="00E27E4F">
      <w:pPr>
        <w:pStyle w:val="Bodytext40"/>
        <w:framePr w:w="6168" w:h="3989" w:hRule="exact" w:wrap="around" w:vAnchor="page" w:hAnchor="page" w:x="3027" w:y="3250"/>
        <w:shd w:val="clear" w:color="auto" w:fill="auto"/>
        <w:spacing w:after="262" w:line="200" w:lineRule="exact"/>
        <w:ind w:firstLine="0"/>
      </w:pPr>
      <w:r>
        <w:rPr>
          <w:rStyle w:val="Bodytext4Italicfb"/>
          <w:b/>
          <w:bCs/>
        </w:rPr>
        <w:t>&lt;*у</w:t>
      </w:r>
      <w:r>
        <w:rPr>
          <w:rStyle w:val="Bodytext4Italicfb"/>
          <w:b/>
          <w:bCs/>
          <w:vertAlign w:val="subscript"/>
        </w:rPr>
        <w:t>х</w:t>
      </w:r>
      <w:r>
        <w:rPr>
          <w:rStyle w:val="Bodytext4a"/>
          <w:b/>
          <w:bCs/>
        </w:rPr>
        <w:t xml:space="preserve"> = </w:t>
      </w:r>
      <w:r>
        <w:rPr>
          <w:rStyle w:val="Bodytext4Candaraf0"/>
        </w:rPr>
        <w:t xml:space="preserve">V </w:t>
      </w:r>
      <w:r>
        <w:rPr>
          <w:rStyle w:val="Bodytext4Italicfb"/>
          <w:b/>
          <w:bCs/>
          <w:lang w:val="en-US" w:eastAsia="en-US" w:bidi="en-US"/>
        </w:rPr>
        <w:t>D</w:t>
      </w:r>
      <w:r>
        <w:rPr>
          <w:rStyle w:val="Bodytext4Italicfb"/>
          <w:b/>
          <w:bCs/>
          <w:vertAlign w:val="subscript"/>
          <w:lang w:val="en-US" w:eastAsia="en-US" w:bidi="en-US"/>
        </w:rPr>
        <w:t>ut</w:t>
      </w:r>
      <w:r>
        <w:rPr>
          <w:rStyle w:val="Bodytext4a"/>
          <w:b/>
          <w:bCs/>
          <w:vertAlign w:val="subscript"/>
          <w:lang w:val="en-US" w:eastAsia="en-US" w:bidi="en-US"/>
        </w:rPr>
        <w:t xml:space="preserve"> </w:t>
      </w:r>
      <w:r>
        <w:rPr>
          <w:rStyle w:val="Bodytext4a"/>
          <w:b/>
          <w:bCs/>
          <w:vertAlign w:val="subscript"/>
        </w:rPr>
        <w:t>жгр</w:t>
      </w:r>
      <w:r>
        <w:rPr>
          <w:rStyle w:val="Bodytext4a"/>
          <w:b/>
          <w:bCs/>
        </w:rPr>
        <w:t xml:space="preserve"> = К(2 «*(£*—Р)*)/«;</w:t>
      </w:r>
    </w:p>
    <w:p w14:paraId="5D299012" w14:textId="77777777" w:rsidR="00F4136F" w:rsidRDefault="00E27E4F">
      <w:pPr>
        <w:pStyle w:val="Heading2150"/>
        <w:framePr w:w="6168" w:h="3989" w:hRule="exact" w:wrap="around" w:vAnchor="page" w:hAnchor="page" w:x="3027" w:y="3250"/>
        <w:shd w:val="clear" w:color="auto" w:fill="auto"/>
        <w:spacing w:before="0" w:after="143" w:line="190" w:lineRule="exact"/>
      </w:pPr>
      <w:bookmarkStart w:id="213" w:name="bookmark213"/>
      <w:r>
        <w:t>°</w:t>
      </w:r>
      <w:r>
        <w:rPr>
          <w:vertAlign w:val="subscript"/>
        </w:rPr>
        <w:t>U</w:t>
      </w:r>
      <w:r>
        <w:t xml:space="preserve">=V </w:t>
      </w:r>
      <w:r>
        <w:rPr>
          <w:rStyle w:val="Heading215Spacing0pt"/>
          <w:b/>
          <w:bCs/>
          <w:i/>
          <w:iCs/>
        </w:rPr>
        <w:t>&amp;o6m</w:t>
      </w:r>
      <w:r>
        <w:t xml:space="preserve"> = V(2i</w:t>
      </w:r>
      <w:r>
        <w:rPr>
          <w:vertAlign w:val="superscript"/>
        </w:rPr>
        <w:t>n</w:t>
      </w:r>
      <w:r>
        <w:rPr>
          <w:vertAlign w:val="subscript"/>
        </w:rPr>
        <w:t>v</w:t>
      </w:r>
      <w:r>
        <w:t>iy—</w:t>
      </w:r>
      <w:r>
        <w:rPr>
          <w:lang w:val="ru-RU" w:eastAsia="ru-RU" w:bidi="ru-RU"/>
        </w:rPr>
        <w:t>У)*)/п,</w:t>
      </w:r>
      <w:bookmarkEnd w:id="213"/>
    </w:p>
    <w:p w14:paraId="5D299013" w14:textId="77777777" w:rsidR="00F4136F" w:rsidRDefault="00E27E4F">
      <w:pPr>
        <w:pStyle w:val="Bodytext40"/>
        <w:framePr w:w="6168" w:h="3989" w:hRule="exact" w:wrap="around" w:vAnchor="page" w:hAnchor="page" w:x="3027" w:y="3250"/>
        <w:shd w:val="clear" w:color="auto" w:fill="auto"/>
        <w:spacing w:line="221" w:lineRule="exact"/>
        <w:ind w:left="20" w:right="20" w:firstLine="0"/>
        <w:jc w:val="both"/>
      </w:pPr>
      <w:r>
        <w:rPr>
          <w:rStyle w:val="Bodytext4a"/>
          <w:b/>
          <w:bCs/>
        </w:rPr>
        <w:t xml:space="preserve">где </w:t>
      </w:r>
      <w:r>
        <w:rPr>
          <w:rStyle w:val="Bodytext4Italicfb"/>
          <w:b/>
          <w:bCs/>
        </w:rPr>
        <w:t>п</w:t>
      </w:r>
      <w:r>
        <w:rPr>
          <w:rStyle w:val="Bodytext4a"/>
          <w:b/>
          <w:bCs/>
        </w:rPr>
        <w:t xml:space="preserve">—объем выборки (сумма всех частот); </w:t>
      </w:r>
      <w:r>
        <w:rPr>
          <w:rStyle w:val="Bodytext4Italicfb"/>
          <w:b/>
          <w:bCs/>
        </w:rPr>
        <w:t>п</w:t>
      </w:r>
      <w:r>
        <w:rPr>
          <w:rStyle w:val="Bodytext4a"/>
          <w:b/>
          <w:bCs/>
          <w:vertAlign w:val="subscript"/>
        </w:rPr>
        <w:t>х</w:t>
      </w:r>
      <w:r>
        <w:rPr>
          <w:rStyle w:val="Bodytext4a"/>
          <w:b/>
          <w:bCs/>
        </w:rPr>
        <w:t xml:space="preserve">—частота значения </w:t>
      </w:r>
      <w:r>
        <w:rPr>
          <w:rStyle w:val="Bodytext4Italicfb"/>
          <w:b/>
          <w:bCs/>
        </w:rPr>
        <w:t>х</w:t>
      </w:r>
      <w:r>
        <w:rPr>
          <w:rStyle w:val="Bodytext4a"/>
          <w:b/>
          <w:bCs/>
        </w:rPr>
        <w:t xml:space="preserve"> признака </w:t>
      </w:r>
      <w:r>
        <w:rPr>
          <w:rStyle w:val="Bodytext4Italicfb"/>
          <w:b/>
          <w:bCs/>
        </w:rPr>
        <w:t>X</w:t>
      </w:r>
      <w:r>
        <w:rPr>
          <w:rStyle w:val="Bodytext4a"/>
          <w:b/>
          <w:bCs/>
        </w:rPr>
        <w:t xml:space="preserve">; </w:t>
      </w:r>
      <w:r>
        <w:rPr>
          <w:rStyle w:val="Bodytext4Italicfb"/>
          <w:b/>
          <w:bCs/>
        </w:rPr>
        <w:t>п</w:t>
      </w:r>
      <w:r>
        <w:rPr>
          <w:rStyle w:val="Bodytext4a"/>
          <w:b/>
          <w:bCs/>
          <w:vertAlign w:val="subscript"/>
        </w:rPr>
        <w:t>р</w:t>
      </w:r>
      <w:r>
        <w:rPr>
          <w:rStyle w:val="Bodytext4a"/>
          <w:b/>
          <w:bCs/>
        </w:rPr>
        <w:t xml:space="preserve">—частота значения </w:t>
      </w:r>
      <w:r>
        <w:rPr>
          <w:rStyle w:val="Bodytext4Italicfb"/>
          <w:b/>
          <w:bCs/>
        </w:rPr>
        <w:t>у</w:t>
      </w:r>
      <w:r>
        <w:rPr>
          <w:rStyle w:val="Bodytext4a"/>
          <w:b/>
          <w:bCs/>
        </w:rPr>
        <w:t xml:space="preserve"> признака </w:t>
      </w:r>
      <w:r>
        <w:rPr>
          <w:rStyle w:val="Bodytext4Italicfb"/>
          <w:b/>
          <w:bCs/>
        </w:rPr>
        <w:t>У; у</w:t>
      </w:r>
      <w:r>
        <w:rPr>
          <w:rStyle w:val="Bodytext4a"/>
          <w:b/>
          <w:bCs/>
        </w:rPr>
        <w:t xml:space="preserve">—общая средняя признака К; </w:t>
      </w:r>
      <w:r>
        <w:rPr>
          <w:rStyle w:val="Bodytext4Italicfb"/>
          <w:b/>
          <w:bCs/>
        </w:rPr>
        <w:t>у</w:t>
      </w:r>
      <w:r>
        <w:rPr>
          <w:rStyle w:val="Bodytext4a"/>
          <w:b/>
          <w:bCs/>
          <w:vertAlign w:val="subscript"/>
        </w:rPr>
        <w:t>х</w:t>
      </w:r>
      <w:r>
        <w:rPr>
          <w:rStyle w:val="Bodytext4a"/>
          <w:b/>
          <w:bCs/>
        </w:rPr>
        <w:t xml:space="preserve">—условная средняя признака </w:t>
      </w:r>
      <w:r>
        <w:rPr>
          <w:rStyle w:val="Bodytext4Italicfb"/>
          <w:b/>
          <w:bCs/>
        </w:rPr>
        <w:t>У,</w:t>
      </w:r>
    </w:p>
    <w:p w14:paraId="5D299014" w14:textId="77777777" w:rsidR="00F4136F" w:rsidRDefault="00E27E4F">
      <w:pPr>
        <w:pStyle w:val="Bodytext40"/>
        <w:framePr w:w="6168" w:h="3989" w:hRule="exact" w:wrap="around" w:vAnchor="page" w:hAnchor="page" w:x="3027" w:y="3250"/>
        <w:shd w:val="clear" w:color="auto" w:fill="auto"/>
        <w:spacing w:after="101" w:line="221" w:lineRule="exact"/>
        <w:ind w:left="20" w:right="20" w:firstLine="340"/>
        <w:jc w:val="left"/>
      </w:pPr>
      <w:r>
        <w:rPr>
          <w:rStyle w:val="Bodytext4a"/>
          <w:b/>
          <w:bCs/>
        </w:rPr>
        <w:t xml:space="preserve">Аналогично определяется выборочное корреляционное отношение </w:t>
      </w:r>
      <w:r>
        <w:rPr>
          <w:rStyle w:val="Bodytext4Italicfb"/>
          <w:b/>
          <w:bCs/>
        </w:rPr>
        <w:t>X</w:t>
      </w:r>
      <w:r>
        <w:rPr>
          <w:rStyle w:val="Bodytext4a"/>
          <w:b/>
          <w:bCs/>
        </w:rPr>
        <w:t xml:space="preserve"> к </w:t>
      </w:r>
      <w:r>
        <w:rPr>
          <w:rStyle w:val="Bodytext4Italicfb"/>
          <w:b/>
          <w:bCs/>
        </w:rPr>
        <w:t>Ух</w:t>
      </w:r>
    </w:p>
    <w:p w14:paraId="5D299015" w14:textId="77777777" w:rsidR="00F4136F" w:rsidRDefault="00E27E4F">
      <w:pPr>
        <w:pStyle w:val="Heading1081"/>
        <w:framePr w:w="6168" w:h="3989" w:hRule="exact" w:wrap="around" w:vAnchor="page" w:hAnchor="page" w:x="3027" w:y="3250"/>
        <w:shd w:val="clear" w:color="auto" w:fill="auto"/>
        <w:spacing w:before="0" w:after="0" w:line="170" w:lineRule="exact"/>
      </w:pPr>
      <w:bookmarkStart w:id="214" w:name="bookmark214"/>
      <w:r>
        <w:rPr>
          <w:rStyle w:val="Heading1088pt"/>
        </w:rPr>
        <w:t>TJ</w:t>
      </w:r>
      <w:r>
        <w:t>,</w:t>
      </w:r>
      <w:r>
        <w:rPr>
          <w:vertAlign w:val="subscript"/>
        </w:rPr>
        <w:t>ty</w:t>
      </w:r>
      <w:r>
        <w:t xml:space="preserve"> </w:t>
      </w:r>
      <w:r>
        <w:rPr>
          <w:lang w:val="ru-RU" w:eastAsia="ru-RU" w:bidi="ru-RU"/>
        </w:rPr>
        <w:t xml:space="preserve">— </w:t>
      </w:r>
      <w:r>
        <w:t>o-Jo</w:t>
      </w:r>
      <w:r>
        <w:rPr>
          <w:vertAlign w:val="subscript"/>
        </w:rPr>
        <w:t>x</w:t>
      </w:r>
      <w:r>
        <w:t>.</w:t>
      </w:r>
      <w:bookmarkEnd w:id="214"/>
    </w:p>
    <w:p w14:paraId="5D299016" w14:textId="77777777" w:rsidR="00F4136F" w:rsidRDefault="00E27E4F">
      <w:pPr>
        <w:pStyle w:val="Tablecaption20"/>
        <w:framePr w:w="5227" w:h="589" w:hRule="exact" w:wrap="around" w:vAnchor="page" w:hAnchor="page" w:x="3421" w:y="7383"/>
        <w:shd w:val="clear" w:color="auto" w:fill="auto"/>
        <w:spacing w:after="164" w:line="160" w:lineRule="exact"/>
        <w:ind w:firstLine="0"/>
      </w:pPr>
      <w:r>
        <w:rPr>
          <w:rStyle w:val="Tablecaption2Spacing0pt0"/>
        </w:rPr>
        <w:t>Пример. Найти по данным корреляционной табл. 18.</w:t>
      </w:r>
    </w:p>
    <w:p w14:paraId="5D299017" w14:textId="77777777" w:rsidR="00F4136F" w:rsidRDefault="00E27E4F">
      <w:pPr>
        <w:pStyle w:val="Tablecaption20"/>
        <w:framePr w:w="5227" w:h="589" w:hRule="exact" w:wrap="around" w:vAnchor="page" w:hAnchor="page" w:x="3421" w:y="7383"/>
        <w:shd w:val="clear" w:color="auto" w:fill="auto"/>
        <w:spacing w:line="160" w:lineRule="exact"/>
        <w:ind w:firstLine="0"/>
        <w:jc w:val="right"/>
      </w:pPr>
      <w:r>
        <w:rPr>
          <w:rStyle w:val="Tablecaption2Spacing2pt2"/>
        </w:rPr>
        <w:t>Таблица 18</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214"/>
        <w:gridCol w:w="893"/>
        <w:gridCol w:w="888"/>
        <w:gridCol w:w="893"/>
        <w:gridCol w:w="1195"/>
      </w:tblGrid>
      <w:tr w:rsidR="00F4136F" w14:paraId="5D29901A" w14:textId="77777777">
        <w:trPr>
          <w:trHeight w:hRule="exact" w:val="283"/>
        </w:trPr>
        <w:tc>
          <w:tcPr>
            <w:tcW w:w="1214" w:type="dxa"/>
            <w:vMerge w:val="restart"/>
            <w:tcBorders>
              <w:top w:val="single" w:sz="4" w:space="0" w:color="auto"/>
              <w:left w:val="single" w:sz="4" w:space="0" w:color="auto"/>
            </w:tcBorders>
            <w:shd w:val="clear" w:color="auto" w:fill="FFFFFF"/>
            <w:vAlign w:val="center"/>
          </w:tcPr>
          <w:p w14:paraId="5D299018" w14:textId="77777777" w:rsidR="00F4136F" w:rsidRDefault="00E27E4F">
            <w:pPr>
              <w:pStyle w:val="2"/>
              <w:framePr w:w="5083" w:h="2890" w:wrap="around" w:vAnchor="page" w:hAnchor="page" w:x="3593" w:y="8084"/>
              <w:shd w:val="clear" w:color="auto" w:fill="auto"/>
              <w:spacing w:after="0" w:line="160" w:lineRule="exact"/>
              <w:jc w:val="center"/>
            </w:pPr>
            <w:r>
              <w:rPr>
                <w:rStyle w:val="BodytextItalica"/>
                <w:lang w:val="en-US" w:eastAsia="en-US" w:bidi="en-US"/>
              </w:rPr>
              <w:t>Y</w:t>
            </w:r>
          </w:p>
        </w:tc>
        <w:tc>
          <w:tcPr>
            <w:tcW w:w="3869" w:type="dxa"/>
            <w:gridSpan w:val="4"/>
            <w:tcBorders>
              <w:top w:val="single" w:sz="4" w:space="0" w:color="auto"/>
              <w:left w:val="single" w:sz="4" w:space="0" w:color="auto"/>
              <w:right w:val="single" w:sz="4" w:space="0" w:color="auto"/>
            </w:tcBorders>
            <w:shd w:val="clear" w:color="auto" w:fill="FFFFFF"/>
          </w:tcPr>
          <w:p w14:paraId="5D299019" w14:textId="77777777" w:rsidR="00F4136F" w:rsidRDefault="00E27E4F">
            <w:pPr>
              <w:pStyle w:val="2"/>
              <w:framePr w:w="5083" w:h="2890" w:wrap="around" w:vAnchor="page" w:hAnchor="page" w:x="3593" w:y="8084"/>
              <w:shd w:val="clear" w:color="auto" w:fill="auto"/>
              <w:spacing w:after="0" w:line="160" w:lineRule="exact"/>
              <w:jc w:val="center"/>
            </w:pPr>
            <w:r>
              <w:rPr>
                <w:rStyle w:val="BodytextItalica"/>
              </w:rPr>
              <w:t>X</w:t>
            </w:r>
          </w:p>
        </w:tc>
      </w:tr>
      <w:tr w:rsidR="00F4136F" w14:paraId="5D299020" w14:textId="77777777">
        <w:trPr>
          <w:trHeight w:hRule="exact" w:val="307"/>
        </w:trPr>
        <w:tc>
          <w:tcPr>
            <w:tcW w:w="1214" w:type="dxa"/>
            <w:vMerge/>
            <w:tcBorders>
              <w:left w:val="single" w:sz="4" w:space="0" w:color="auto"/>
            </w:tcBorders>
            <w:shd w:val="clear" w:color="auto" w:fill="FFFFFF"/>
            <w:vAlign w:val="center"/>
          </w:tcPr>
          <w:p w14:paraId="5D29901B" w14:textId="77777777" w:rsidR="00F4136F" w:rsidRDefault="00F4136F">
            <w:pPr>
              <w:framePr w:w="5083" w:h="2890" w:wrap="around" w:vAnchor="page" w:hAnchor="page" w:x="3593" w:y="8084"/>
            </w:pPr>
          </w:p>
        </w:tc>
        <w:tc>
          <w:tcPr>
            <w:tcW w:w="893" w:type="dxa"/>
            <w:tcBorders>
              <w:top w:val="single" w:sz="4" w:space="0" w:color="auto"/>
              <w:left w:val="single" w:sz="4" w:space="0" w:color="auto"/>
            </w:tcBorders>
            <w:shd w:val="clear" w:color="auto" w:fill="FFFFFF"/>
            <w:vAlign w:val="bottom"/>
          </w:tcPr>
          <w:p w14:paraId="5D29901C" w14:textId="77777777" w:rsidR="00F4136F" w:rsidRDefault="00E27E4F">
            <w:pPr>
              <w:pStyle w:val="2"/>
              <w:framePr w:w="5083" w:h="2890" w:wrap="around" w:vAnchor="page" w:hAnchor="page" w:x="3593" w:y="8084"/>
              <w:shd w:val="clear" w:color="auto" w:fill="auto"/>
              <w:spacing w:after="0" w:line="160" w:lineRule="exact"/>
              <w:jc w:val="center"/>
            </w:pPr>
            <w:r>
              <w:rPr>
                <w:rStyle w:val="BodytextSpacing2pt2"/>
              </w:rPr>
              <w:t>10</w:t>
            </w:r>
          </w:p>
        </w:tc>
        <w:tc>
          <w:tcPr>
            <w:tcW w:w="888" w:type="dxa"/>
            <w:tcBorders>
              <w:top w:val="single" w:sz="4" w:space="0" w:color="auto"/>
              <w:left w:val="single" w:sz="4" w:space="0" w:color="auto"/>
            </w:tcBorders>
            <w:shd w:val="clear" w:color="auto" w:fill="FFFFFF"/>
            <w:vAlign w:val="bottom"/>
          </w:tcPr>
          <w:p w14:paraId="5D29901D" w14:textId="77777777" w:rsidR="00F4136F" w:rsidRDefault="00E27E4F">
            <w:pPr>
              <w:pStyle w:val="2"/>
              <w:framePr w:w="5083" w:h="2890" w:wrap="around" w:vAnchor="page" w:hAnchor="page" w:x="3593" w:y="8084"/>
              <w:shd w:val="clear" w:color="auto" w:fill="auto"/>
              <w:spacing w:after="0" w:line="160" w:lineRule="exact"/>
              <w:jc w:val="center"/>
            </w:pPr>
            <w:r>
              <w:rPr>
                <w:rStyle w:val="BodytextSpacing2pt2"/>
              </w:rPr>
              <w:t>20</w:t>
            </w:r>
          </w:p>
        </w:tc>
        <w:tc>
          <w:tcPr>
            <w:tcW w:w="893" w:type="dxa"/>
            <w:tcBorders>
              <w:top w:val="single" w:sz="4" w:space="0" w:color="auto"/>
              <w:left w:val="single" w:sz="4" w:space="0" w:color="auto"/>
            </w:tcBorders>
            <w:shd w:val="clear" w:color="auto" w:fill="FFFFFF"/>
            <w:vAlign w:val="center"/>
          </w:tcPr>
          <w:p w14:paraId="5D29901E" w14:textId="77777777" w:rsidR="00F4136F" w:rsidRDefault="00E27E4F">
            <w:pPr>
              <w:pStyle w:val="2"/>
              <w:framePr w:w="5083" w:h="2890" w:wrap="around" w:vAnchor="page" w:hAnchor="page" w:x="3593" w:y="8084"/>
              <w:shd w:val="clear" w:color="auto" w:fill="auto"/>
              <w:spacing w:after="0" w:line="160" w:lineRule="exact"/>
              <w:jc w:val="center"/>
            </w:pPr>
            <w:r>
              <w:rPr>
                <w:rStyle w:val="BodytextSpacing2pt2"/>
              </w:rPr>
              <w:t>30</w:t>
            </w:r>
          </w:p>
        </w:tc>
        <w:tc>
          <w:tcPr>
            <w:tcW w:w="1195" w:type="dxa"/>
            <w:tcBorders>
              <w:top w:val="single" w:sz="4" w:space="0" w:color="auto"/>
              <w:left w:val="single" w:sz="4" w:space="0" w:color="auto"/>
              <w:right w:val="single" w:sz="4" w:space="0" w:color="auto"/>
            </w:tcBorders>
            <w:shd w:val="clear" w:color="auto" w:fill="FFFFFF"/>
            <w:vAlign w:val="bottom"/>
          </w:tcPr>
          <w:p w14:paraId="5D29901F" w14:textId="77777777" w:rsidR="00F4136F" w:rsidRDefault="00E27E4F">
            <w:pPr>
              <w:pStyle w:val="2"/>
              <w:framePr w:w="5083" w:h="2890" w:wrap="around" w:vAnchor="page" w:hAnchor="page" w:x="3593" w:y="8084"/>
              <w:shd w:val="clear" w:color="auto" w:fill="auto"/>
              <w:spacing w:after="0" w:line="120" w:lineRule="exact"/>
              <w:jc w:val="center"/>
            </w:pPr>
            <w:r>
              <w:rPr>
                <w:rStyle w:val="BodytextTrebuchetMS0"/>
              </w:rPr>
              <w:t>Пу</w:t>
            </w:r>
          </w:p>
        </w:tc>
      </w:tr>
      <w:tr w:rsidR="00F4136F" w14:paraId="5D299026" w14:textId="77777777">
        <w:trPr>
          <w:trHeight w:hRule="exact" w:val="571"/>
        </w:trPr>
        <w:tc>
          <w:tcPr>
            <w:tcW w:w="1214" w:type="dxa"/>
            <w:tcBorders>
              <w:top w:val="single" w:sz="4" w:space="0" w:color="auto"/>
              <w:left w:val="single" w:sz="4" w:space="0" w:color="auto"/>
            </w:tcBorders>
            <w:shd w:val="clear" w:color="auto" w:fill="FFFFFF"/>
            <w:vAlign w:val="center"/>
          </w:tcPr>
          <w:p w14:paraId="5D299021" w14:textId="77777777" w:rsidR="00F4136F" w:rsidRDefault="00E27E4F">
            <w:pPr>
              <w:pStyle w:val="2"/>
              <w:framePr w:w="5083" w:h="2890" w:wrap="around" w:vAnchor="page" w:hAnchor="page" w:x="3593" w:y="8084"/>
              <w:shd w:val="clear" w:color="auto" w:fill="auto"/>
              <w:spacing w:after="0" w:line="160" w:lineRule="exact"/>
              <w:jc w:val="center"/>
            </w:pPr>
            <w:r>
              <w:rPr>
                <w:rStyle w:val="BodytextSpacing2pt2"/>
              </w:rPr>
              <w:t>15</w:t>
            </w:r>
          </w:p>
        </w:tc>
        <w:tc>
          <w:tcPr>
            <w:tcW w:w="893" w:type="dxa"/>
            <w:tcBorders>
              <w:top w:val="single" w:sz="4" w:space="0" w:color="auto"/>
              <w:left w:val="single" w:sz="4" w:space="0" w:color="auto"/>
            </w:tcBorders>
            <w:shd w:val="clear" w:color="auto" w:fill="FFFFFF"/>
            <w:vAlign w:val="center"/>
          </w:tcPr>
          <w:p w14:paraId="5D299022" w14:textId="77777777" w:rsidR="00F4136F" w:rsidRDefault="00E27E4F">
            <w:pPr>
              <w:pStyle w:val="2"/>
              <w:framePr w:w="5083" w:h="2890" w:wrap="around" w:vAnchor="page" w:hAnchor="page" w:x="3593" w:y="8084"/>
              <w:shd w:val="clear" w:color="auto" w:fill="auto"/>
              <w:spacing w:after="0" w:line="160" w:lineRule="exact"/>
              <w:jc w:val="center"/>
            </w:pPr>
            <w:r>
              <w:rPr>
                <w:rStyle w:val="BodytextSpacing2pt2"/>
              </w:rPr>
              <w:t>4</w:t>
            </w:r>
          </w:p>
        </w:tc>
        <w:tc>
          <w:tcPr>
            <w:tcW w:w="888" w:type="dxa"/>
            <w:tcBorders>
              <w:top w:val="single" w:sz="4" w:space="0" w:color="auto"/>
              <w:left w:val="single" w:sz="4" w:space="0" w:color="auto"/>
            </w:tcBorders>
            <w:shd w:val="clear" w:color="auto" w:fill="FFFFFF"/>
            <w:vAlign w:val="bottom"/>
          </w:tcPr>
          <w:p w14:paraId="5D299023" w14:textId="77777777" w:rsidR="00F4136F" w:rsidRDefault="00E27E4F">
            <w:pPr>
              <w:pStyle w:val="2"/>
              <w:framePr w:w="5083" w:h="2890" w:wrap="around" w:vAnchor="page" w:hAnchor="page" w:x="3593" w:y="8084"/>
              <w:shd w:val="clear" w:color="auto" w:fill="auto"/>
              <w:spacing w:after="0" w:line="160" w:lineRule="exact"/>
              <w:jc w:val="center"/>
            </w:pPr>
            <w:r>
              <w:rPr>
                <w:rStyle w:val="BodytextSpacing2pt2"/>
              </w:rPr>
              <w:t>28</w:t>
            </w:r>
          </w:p>
        </w:tc>
        <w:tc>
          <w:tcPr>
            <w:tcW w:w="893" w:type="dxa"/>
            <w:tcBorders>
              <w:top w:val="single" w:sz="4" w:space="0" w:color="auto"/>
              <w:left w:val="single" w:sz="4" w:space="0" w:color="auto"/>
            </w:tcBorders>
            <w:shd w:val="clear" w:color="auto" w:fill="FFFFFF"/>
            <w:vAlign w:val="bottom"/>
          </w:tcPr>
          <w:p w14:paraId="5D299024" w14:textId="77777777" w:rsidR="00F4136F" w:rsidRDefault="00E27E4F">
            <w:pPr>
              <w:pStyle w:val="2"/>
              <w:framePr w:w="5083" w:h="2890" w:wrap="around" w:vAnchor="page" w:hAnchor="page" w:x="3593" w:y="8084"/>
              <w:shd w:val="clear" w:color="auto" w:fill="auto"/>
              <w:spacing w:after="0" w:line="160" w:lineRule="exact"/>
              <w:jc w:val="center"/>
            </w:pPr>
            <w:r>
              <w:rPr>
                <w:rStyle w:val="BodytextSpacing2pt2"/>
              </w:rPr>
              <w:t>6</w:t>
            </w:r>
          </w:p>
        </w:tc>
        <w:tc>
          <w:tcPr>
            <w:tcW w:w="1195" w:type="dxa"/>
            <w:tcBorders>
              <w:top w:val="single" w:sz="4" w:space="0" w:color="auto"/>
              <w:left w:val="single" w:sz="4" w:space="0" w:color="auto"/>
              <w:right w:val="single" w:sz="4" w:space="0" w:color="auto"/>
            </w:tcBorders>
            <w:shd w:val="clear" w:color="auto" w:fill="FFFFFF"/>
            <w:vAlign w:val="center"/>
          </w:tcPr>
          <w:p w14:paraId="5D299025" w14:textId="77777777" w:rsidR="00F4136F" w:rsidRDefault="00E27E4F">
            <w:pPr>
              <w:pStyle w:val="2"/>
              <w:framePr w:w="5083" w:h="2890" w:wrap="around" w:vAnchor="page" w:hAnchor="page" w:x="3593" w:y="8084"/>
              <w:shd w:val="clear" w:color="auto" w:fill="auto"/>
              <w:spacing w:after="0" w:line="160" w:lineRule="exact"/>
              <w:jc w:val="center"/>
            </w:pPr>
            <w:r>
              <w:rPr>
                <w:rStyle w:val="BodytextSpacing2pt2"/>
              </w:rPr>
              <w:t>38</w:t>
            </w:r>
          </w:p>
        </w:tc>
      </w:tr>
      <w:tr w:rsidR="00F4136F" w14:paraId="5D29902C" w14:textId="77777777">
        <w:trPr>
          <w:trHeight w:hRule="exact" w:val="566"/>
        </w:trPr>
        <w:tc>
          <w:tcPr>
            <w:tcW w:w="1214" w:type="dxa"/>
            <w:tcBorders>
              <w:top w:val="single" w:sz="4" w:space="0" w:color="auto"/>
              <w:left w:val="single" w:sz="4" w:space="0" w:color="auto"/>
            </w:tcBorders>
            <w:shd w:val="clear" w:color="auto" w:fill="FFFFFF"/>
            <w:vAlign w:val="center"/>
          </w:tcPr>
          <w:p w14:paraId="5D299027" w14:textId="77777777" w:rsidR="00F4136F" w:rsidRDefault="00E27E4F">
            <w:pPr>
              <w:pStyle w:val="2"/>
              <w:framePr w:w="5083" w:h="2890" w:wrap="around" w:vAnchor="page" w:hAnchor="page" w:x="3593" w:y="8084"/>
              <w:shd w:val="clear" w:color="auto" w:fill="auto"/>
              <w:spacing w:after="0" w:line="160" w:lineRule="exact"/>
              <w:jc w:val="center"/>
            </w:pPr>
            <w:r>
              <w:rPr>
                <w:rStyle w:val="BodytextSpacing2pt2"/>
              </w:rPr>
              <w:t>25</w:t>
            </w:r>
          </w:p>
        </w:tc>
        <w:tc>
          <w:tcPr>
            <w:tcW w:w="893" w:type="dxa"/>
            <w:tcBorders>
              <w:top w:val="single" w:sz="4" w:space="0" w:color="auto"/>
              <w:left w:val="single" w:sz="4" w:space="0" w:color="auto"/>
            </w:tcBorders>
            <w:shd w:val="clear" w:color="auto" w:fill="FFFFFF"/>
            <w:vAlign w:val="center"/>
          </w:tcPr>
          <w:p w14:paraId="5D299028" w14:textId="77777777" w:rsidR="00F4136F" w:rsidRDefault="00E27E4F">
            <w:pPr>
              <w:pStyle w:val="2"/>
              <w:framePr w:w="5083" w:h="2890" w:wrap="around" w:vAnchor="page" w:hAnchor="page" w:x="3593" w:y="8084"/>
              <w:shd w:val="clear" w:color="auto" w:fill="auto"/>
              <w:spacing w:after="0" w:line="160" w:lineRule="exact"/>
              <w:jc w:val="center"/>
            </w:pPr>
            <w:r>
              <w:rPr>
                <w:rStyle w:val="BodytextSpacing2pt2"/>
              </w:rPr>
              <w:t>6</w:t>
            </w:r>
          </w:p>
        </w:tc>
        <w:tc>
          <w:tcPr>
            <w:tcW w:w="888" w:type="dxa"/>
            <w:tcBorders>
              <w:top w:val="single" w:sz="4" w:space="0" w:color="auto"/>
              <w:left w:val="single" w:sz="4" w:space="0" w:color="auto"/>
            </w:tcBorders>
            <w:shd w:val="clear" w:color="auto" w:fill="FFFFFF"/>
            <w:vAlign w:val="center"/>
          </w:tcPr>
          <w:p w14:paraId="5D299029" w14:textId="77777777" w:rsidR="00F4136F" w:rsidRDefault="00E27E4F">
            <w:pPr>
              <w:pStyle w:val="2"/>
              <w:framePr w:w="5083" w:h="2890" w:wrap="around" w:vAnchor="page" w:hAnchor="page" w:x="3593" w:y="8084"/>
              <w:shd w:val="clear" w:color="auto" w:fill="auto"/>
              <w:spacing w:after="0" w:line="160" w:lineRule="exact"/>
              <w:jc w:val="center"/>
            </w:pPr>
            <w:r>
              <w:rPr>
                <w:rStyle w:val="BodytextSpacing2pt2"/>
              </w:rPr>
              <w:t>—</w:t>
            </w:r>
          </w:p>
        </w:tc>
        <w:tc>
          <w:tcPr>
            <w:tcW w:w="893" w:type="dxa"/>
            <w:tcBorders>
              <w:top w:val="single" w:sz="4" w:space="0" w:color="auto"/>
              <w:left w:val="single" w:sz="4" w:space="0" w:color="auto"/>
            </w:tcBorders>
            <w:shd w:val="clear" w:color="auto" w:fill="FFFFFF"/>
            <w:vAlign w:val="center"/>
          </w:tcPr>
          <w:p w14:paraId="5D29902A" w14:textId="77777777" w:rsidR="00F4136F" w:rsidRDefault="00E27E4F">
            <w:pPr>
              <w:pStyle w:val="2"/>
              <w:framePr w:w="5083" w:h="2890" w:wrap="around" w:vAnchor="page" w:hAnchor="page" w:x="3593" w:y="8084"/>
              <w:shd w:val="clear" w:color="auto" w:fill="auto"/>
              <w:spacing w:after="0" w:line="160" w:lineRule="exact"/>
              <w:jc w:val="center"/>
            </w:pPr>
            <w:r>
              <w:rPr>
                <w:rStyle w:val="BodytextSpacing2pt2"/>
              </w:rPr>
              <w:t>6</w:t>
            </w:r>
          </w:p>
        </w:tc>
        <w:tc>
          <w:tcPr>
            <w:tcW w:w="1195" w:type="dxa"/>
            <w:tcBorders>
              <w:top w:val="single" w:sz="4" w:space="0" w:color="auto"/>
              <w:left w:val="single" w:sz="4" w:space="0" w:color="auto"/>
              <w:right w:val="single" w:sz="4" w:space="0" w:color="auto"/>
            </w:tcBorders>
            <w:shd w:val="clear" w:color="auto" w:fill="FFFFFF"/>
            <w:vAlign w:val="center"/>
          </w:tcPr>
          <w:p w14:paraId="5D29902B" w14:textId="77777777" w:rsidR="00F4136F" w:rsidRDefault="00E27E4F">
            <w:pPr>
              <w:pStyle w:val="2"/>
              <w:framePr w:w="5083" w:h="2890" w:wrap="around" w:vAnchor="page" w:hAnchor="page" w:x="3593" w:y="8084"/>
              <w:shd w:val="clear" w:color="auto" w:fill="auto"/>
              <w:spacing w:after="0" w:line="160" w:lineRule="exact"/>
              <w:jc w:val="center"/>
            </w:pPr>
            <w:r>
              <w:rPr>
                <w:rStyle w:val="BodytextSpacing2pt2"/>
              </w:rPr>
              <w:t>12</w:t>
            </w:r>
          </w:p>
        </w:tc>
      </w:tr>
      <w:tr w:rsidR="00F4136F" w14:paraId="5D299032" w14:textId="77777777">
        <w:trPr>
          <w:trHeight w:hRule="exact" w:val="576"/>
        </w:trPr>
        <w:tc>
          <w:tcPr>
            <w:tcW w:w="1214" w:type="dxa"/>
            <w:tcBorders>
              <w:top w:val="single" w:sz="4" w:space="0" w:color="auto"/>
              <w:left w:val="single" w:sz="4" w:space="0" w:color="auto"/>
            </w:tcBorders>
            <w:shd w:val="clear" w:color="auto" w:fill="FFFFFF"/>
            <w:vAlign w:val="center"/>
          </w:tcPr>
          <w:p w14:paraId="5D29902D" w14:textId="77777777" w:rsidR="00F4136F" w:rsidRDefault="00E27E4F">
            <w:pPr>
              <w:pStyle w:val="2"/>
              <w:framePr w:w="5083" w:h="2890" w:wrap="around" w:vAnchor="page" w:hAnchor="page" w:x="3593" w:y="8084"/>
              <w:shd w:val="clear" w:color="auto" w:fill="auto"/>
              <w:spacing w:after="0" w:line="160" w:lineRule="exact"/>
              <w:jc w:val="center"/>
            </w:pPr>
            <w:r>
              <w:rPr>
                <w:rStyle w:val="BodytextSpacing2pt2"/>
              </w:rPr>
              <w:t>я*</w:t>
            </w:r>
          </w:p>
        </w:tc>
        <w:tc>
          <w:tcPr>
            <w:tcW w:w="893" w:type="dxa"/>
            <w:tcBorders>
              <w:top w:val="single" w:sz="4" w:space="0" w:color="auto"/>
              <w:left w:val="single" w:sz="4" w:space="0" w:color="auto"/>
            </w:tcBorders>
            <w:shd w:val="clear" w:color="auto" w:fill="FFFFFF"/>
            <w:vAlign w:val="center"/>
          </w:tcPr>
          <w:p w14:paraId="5D29902E" w14:textId="77777777" w:rsidR="00F4136F" w:rsidRDefault="00E27E4F">
            <w:pPr>
              <w:pStyle w:val="2"/>
              <w:framePr w:w="5083" w:h="2890" w:wrap="around" w:vAnchor="page" w:hAnchor="page" w:x="3593" w:y="8084"/>
              <w:shd w:val="clear" w:color="auto" w:fill="auto"/>
              <w:spacing w:after="0" w:line="160" w:lineRule="exact"/>
              <w:jc w:val="center"/>
            </w:pPr>
            <w:r>
              <w:rPr>
                <w:rStyle w:val="BodytextSpacing2pt2"/>
              </w:rPr>
              <w:t>10</w:t>
            </w:r>
          </w:p>
        </w:tc>
        <w:tc>
          <w:tcPr>
            <w:tcW w:w="888" w:type="dxa"/>
            <w:tcBorders>
              <w:top w:val="single" w:sz="4" w:space="0" w:color="auto"/>
              <w:left w:val="single" w:sz="4" w:space="0" w:color="auto"/>
            </w:tcBorders>
            <w:shd w:val="clear" w:color="auto" w:fill="FFFFFF"/>
            <w:vAlign w:val="center"/>
          </w:tcPr>
          <w:p w14:paraId="5D29902F" w14:textId="77777777" w:rsidR="00F4136F" w:rsidRDefault="00E27E4F">
            <w:pPr>
              <w:pStyle w:val="2"/>
              <w:framePr w:w="5083" w:h="2890" w:wrap="around" w:vAnchor="page" w:hAnchor="page" w:x="3593" w:y="8084"/>
              <w:shd w:val="clear" w:color="auto" w:fill="auto"/>
              <w:spacing w:after="0" w:line="160" w:lineRule="exact"/>
              <w:jc w:val="center"/>
            </w:pPr>
            <w:r>
              <w:rPr>
                <w:rStyle w:val="BodytextSpacing2pt2"/>
              </w:rPr>
              <w:t>28</w:t>
            </w:r>
          </w:p>
        </w:tc>
        <w:tc>
          <w:tcPr>
            <w:tcW w:w="893" w:type="dxa"/>
            <w:tcBorders>
              <w:top w:val="single" w:sz="4" w:space="0" w:color="auto"/>
              <w:left w:val="single" w:sz="4" w:space="0" w:color="auto"/>
            </w:tcBorders>
            <w:shd w:val="clear" w:color="auto" w:fill="FFFFFF"/>
            <w:vAlign w:val="center"/>
          </w:tcPr>
          <w:p w14:paraId="5D299030" w14:textId="77777777" w:rsidR="00F4136F" w:rsidRDefault="00E27E4F">
            <w:pPr>
              <w:pStyle w:val="2"/>
              <w:framePr w:w="5083" w:h="2890" w:wrap="around" w:vAnchor="page" w:hAnchor="page" w:x="3593" w:y="8084"/>
              <w:shd w:val="clear" w:color="auto" w:fill="auto"/>
              <w:spacing w:after="0" w:line="160" w:lineRule="exact"/>
              <w:jc w:val="center"/>
            </w:pPr>
            <w:r>
              <w:rPr>
                <w:rStyle w:val="BodytextSpacing2pt2"/>
              </w:rPr>
              <w:t>12</w:t>
            </w:r>
          </w:p>
        </w:tc>
        <w:tc>
          <w:tcPr>
            <w:tcW w:w="1195" w:type="dxa"/>
            <w:tcBorders>
              <w:top w:val="single" w:sz="4" w:space="0" w:color="auto"/>
              <w:left w:val="single" w:sz="4" w:space="0" w:color="auto"/>
              <w:right w:val="single" w:sz="4" w:space="0" w:color="auto"/>
            </w:tcBorders>
            <w:shd w:val="clear" w:color="auto" w:fill="FFFFFF"/>
            <w:vAlign w:val="center"/>
          </w:tcPr>
          <w:p w14:paraId="5D299031" w14:textId="77777777" w:rsidR="00F4136F" w:rsidRDefault="00E27E4F">
            <w:pPr>
              <w:pStyle w:val="2"/>
              <w:framePr w:w="5083" w:h="2890" w:wrap="around" w:vAnchor="page" w:hAnchor="page" w:x="3593" w:y="8084"/>
              <w:shd w:val="clear" w:color="auto" w:fill="auto"/>
              <w:spacing w:after="0" w:line="160" w:lineRule="exact"/>
              <w:jc w:val="center"/>
            </w:pPr>
            <w:r>
              <w:rPr>
                <w:rStyle w:val="BodytextSpacing0pt2"/>
              </w:rPr>
              <w:t>л=50</w:t>
            </w:r>
          </w:p>
        </w:tc>
      </w:tr>
      <w:tr w:rsidR="00F4136F" w14:paraId="5D299038" w14:textId="77777777">
        <w:trPr>
          <w:trHeight w:hRule="exact" w:val="586"/>
        </w:trPr>
        <w:tc>
          <w:tcPr>
            <w:tcW w:w="1214" w:type="dxa"/>
            <w:tcBorders>
              <w:top w:val="single" w:sz="4" w:space="0" w:color="auto"/>
              <w:left w:val="single" w:sz="4" w:space="0" w:color="auto"/>
              <w:bottom w:val="single" w:sz="4" w:space="0" w:color="auto"/>
            </w:tcBorders>
            <w:shd w:val="clear" w:color="auto" w:fill="FFFFFF"/>
            <w:vAlign w:val="center"/>
          </w:tcPr>
          <w:p w14:paraId="5D299033" w14:textId="77777777" w:rsidR="00F4136F" w:rsidRDefault="00E27E4F">
            <w:pPr>
              <w:pStyle w:val="2"/>
              <w:framePr w:w="5083" w:h="2890" w:wrap="around" w:vAnchor="page" w:hAnchor="page" w:x="3593" w:y="8084"/>
              <w:shd w:val="clear" w:color="auto" w:fill="auto"/>
              <w:spacing w:after="0" w:line="120" w:lineRule="exact"/>
              <w:jc w:val="center"/>
            </w:pPr>
            <w:r>
              <w:rPr>
                <w:rStyle w:val="BodytextTrebuchetMS0"/>
              </w:rPr>
              <w:t>Ух</w:t>
            </w:r>
          </w:p>
        </w:tc>
        <w:tc>
          <w:tcPr>
            <w:tcW w:w="893" w:type="dxa"/>
            <w:tcBorders>
              <w:top w:val="single" w:sz="4" w:space="0" w:color="auto"/>
              <w:left w:val="single" w:sz="4" w:space="0" w:color="auto"/>
              <w:bottom w:val="single" w:sz="4" w:space="0" w:color="auto"/>
            </w:tcBorders>
            <w:shd w:val="clear" w:color="auto" w:fill="FFFFFF"/>
            <w:vAlign w:val="center"/>
          </w:tcPr>
          <w:p w14:paraId="5D299034" w14:textId="77777777" w:rsidR="00F4136F" w:rsidRDefault="00E27E4F">
            <w:pPr>
              <w:pStyle w:val="2"/>
              <w:framePr w:w="5083" w:h="2890" w:wrap="around" w:vAnchor="page" w:hAnchor="page" w:x="3593" w:y="8084"/>
              <w:shd w:val="clear" w:color="auto" w:fill="auto"/>
              <w:spacing w:after="0" w:line="160" w:lineRule="exact"/>
              <w:jc w:val="center"/>
            </w:pPr>
            <w:r>
              <w:rPr>
                <w:rStyle w:val="BodytextSpacing0pt2"/>
              </w:rPr>
              <w:t>21</w:t>
            </w:r>
          </w:p>
        </w:tc>
        <w:tc>
          <w:tcPr>
            <w:tcW w:w="888" w:type="dxa"/>
            <w:tcBorders>
              <w:top w:val="single" w:sz="4" w:space="0" w:color="auto"/>
              <w:left w:val="single" w:sz="4" w:space="0" w:color="auto"/>
              <w:bottom w:val="single" w:sz="4" w:space="0" w:color="auto"/>
            </w:tcBorders>
            <w:shd w:val="clear" w:color="auto" w:fill="FFFFFF"/>
            <w:vAlign w:val="center"/>
          </w:tcPr>
          <w:p w14:paraId="5D299035" w14:textId="77777777" w:rsidR="00F4136F" w:rsidRDefault="00E27E4F">
            <w:pPr>
              <w:pStyle w:val="2"/>
              <w:framePr w:w="5083" w:h="2890" w:wrap="around" w:vAnchor="page" w:hAnchor="page" w:x="3593" w:y="8084"/>
              <w:shd w:val="clear" w:color="auto" w:fill="auto"/>
              <w:spacing w:after="0" w:line="160" w:lineRule="exact"/>
              <w:jc w:val="center"/>
            </w:pPr>
            <w:r>
              <w:rPr>
                <w:rStyle w:val="BodytextSpacing0pt2"/>
              </w:rPr>
              <w:t>15</w:t>
            </w:r>
          </w:p>
        </w:tc>
        <w:tc>
          <w:tcPr>
            <w:tcW w:w="893" w:type="dxa"/>
            <w:tcBorders>
              <w:top w:val="single" w:sz="4" w:space="0" w:color="auto"/>
              <w:left w:val="single" w:sz="4" w:space="0" w:color="auto"/>
              <w:bottom w:val="single" w:sz="4" w:space="0" w:color="auto"/>
            </w:tcBorders>
            <w:shd w:val="clear" w:color="auto" w:fill="FFFFFF"/>
            <w:vAlign w:val="center"/>
          </w:tcPr>
          <w:p w14:paraId="5D299036" w14:textId="77777777" w:rsidR="00F4136F" w:rsidRDefault="00E27E4F">
            <w:pPr>
              <w:pStyle w:val="2"/>
              <w:framePr w:w="5083" w:h="2890" w:wrap="around" w:vAnchor="page" w:hAnchor="page" w:x="3593" w:y="8084"/>
              <w:shd w:val="clear" w:color="auto" w:fill="auto"/>
              <w:spacing w:after="0" w:line="160" w:lineRule="exact"/>
              <w:jc w:val="center"/>
            </w:pPr>
            <w:r>
              <w:rPr>
                <w:rStyle w:val="BodytextSpacing0pt2"/>
              </w:rPr>
              <w:t>20</w:t>
            </w:r>
          </w:p>
        </w:tc>
        <w:tc>
          <w:tcPr>
            <w:tcW w:w="1195" w:type="dxa"/>
            <w:tcBorders>
              <w:top w:val="single" w:sz="4" w:space="0" w:color="auto"/>
              <w:left w:val="single" w:sz="4" w:space="0" w:color="auto"/>
              <w:bottom w:val="single" w:sz="4" w:space="0" w:color="auto"/>
              <w:right w:val="single" w:sz="4" w:space="0" w:color="auto"/>
            </w:tcBorders>
            <w:shd w:val="clear" w:color="auto" w:fill="FFFFFF"/>
          </w:tcPr>
          <w:p w14:paraId="5D299037" w14:textId="77777777" w:rsidR="00F4136F" w:rsidRDefault="00F4136F">
            <w:pPr>
              <w:framePr w:w="5083" w:h="2890" w:wrap="around" w:vAnchor="page" w:hAnchor="page" w:x="3593" w:y="8084"/>
              <w:rPr>
                <w:sz w:val="10"/>
                <w:szCs w:val="10"/>
              </w:rPr>
            </w:pPr>
          </w:p>
        </w:tc>
      </w:tr>
    </w:tbl>
    <w:p w14:paraId="5D299039" w14:textId="77777777" w:rsidR="00F4136F" w:rsidRDefault="00E27E4F">
      <w:pPr>
        <w:pStyle w:val="Tablecaption20"/>
        <w:framePr w:w="4891" w:h="956" w:hRule="exact" w:wrap="around" w:vAnchor="page" w:hAnchor="page" w:x="3065" w:y="11010"/>
        <w:shd w:val="clear" w:color="auto" w:fill="auto"/>
        <w:spacing w:line="307" w:lineRule="exact"/>
        <w:ind w:left="360" w:firstLine="0"/>
      </w:pPr>
      <w:r>
        <w:rPr>
          <w:rStyle w:val="Tablecaption2Spacing2pt2"/>
        </w:rPr>
        <w:t>Решение.</w:t>
      </w:r>
      <w:r>
        <w:rPr>
          <w:rStyle w:val="Tablecaption2Spacing0pt0"/>
        </w:rPr>
        <w:t xml:space="preserve"> Найдем общую среднюю:</w:t>
      </w:r>
    </w:p>
    <w:p w14:paraId="5D29903A" w14:textId="77777777" w:rsidR="00F4136F" w:rsidRDefault="00E27E4F">
      <w:pPr>
        <w:pStyle w:val="Tablecaption30"/>
        <w:framePr w:w="4891" w:h="956" w:hRule="exact" w:wrap="around" w:vAnchor="page" w:hAnchor="page" w:x="3065" w:y="11010"/>
        <w:shd w:val="clear" w:color="auto" w:fill="auto"/>
        <w:tabs>
          <w:tab w:val="right" w:pos="2641"/>
          <w:tab w:val="right" w:pos="4882"/>
        </w:tabs>
        <w:spacing w:line="307" w:lineRule="exact"/>
        <w:ind w:left="1220"/>
      </w:pPr>
      <w:r>
        <w:rPr>
          <w:rStyle w:val="Tablecaption3Italic0"/>
        </w:rPr>
        <w:t>У</w:t>
      </w:r>
      <w:r>
        <w:rPr>
          <w:rStyle w:val="Tablecaption3Spacing0pt"/>
        </w:rPr>
        <w:t xml:space="preserve">= </w:t>
      </w:r>
      <w:r>
        <w:rPr>
          <w:rStyle w:val="Tablecaption310pt"/>
        </w:rPr>
        <w:t>(2</w:t>
      </w:r>
      <w:r>
        <w:rPr>
          <w:rStyle w:val="Tablecaption310pt"/>
        </w:rPr>
        <w:tab/>
      </w:r>
      <w:r>
        <w:rPr>
          <w:rStyle w:val="Tablecaption3Spacing0pt"/>
        </w:rPr>
        <w:t>=</w:t>
      </w:r>
      <w:r>
        <w:rPr>
          <w:rStyle w:val="Tablecaption3Spacing0pt"/>
        </w:rPr>
        <w:tab/>
        <w:t>(38.15+12.25)/50 — 17,4.</w:t>
      </w:r>
    </w:p>
    <w:p w14:paraId="5D29903B" w14:textId="77777777" w:rsidR="00F4136F" w:rsidRDefault="00E27E4F">
      <w:pPr>
        <w:pStyle w:val="Tablecaption20"/>
        <w:framePr w:w="4891" w:h="956" w:hRule="exact" w:wrap="around" w:vAnchor="page" w:hAnchor="page" w:x="3065" w:y="11010"/>
        <w:shd w:val="clear" w:color="auto" w:fill="auto"/>
        <w:spacing w:line="307" w:lineRule="exact"/>
        <w:ind w:firstLine="0"/>
      </w:pPr>
      <w:r>
        <w:rPr>
          <w:rStyle w:val="Tablecaption2Spacing0pt0"/>
        </w:rPr>
        <w:t>Найдем общее среднее квадратическое отклонение:</w:t>
      </w:r>
    </w:p>
    <w:p w14:paraId="5D29903C" w14:textId="77777777" w:rsidR="00F4136F" w:rsidRDefault="00E27E4F">
      <w:pPr>
        <w:pStyle w:val="Bodytext40"/>
        <w:framePr w:w="6168" w:h="571" w:hRule="exact" w:wrap="around" w:vAnchor="page" w:hAnchor="page" w:x="3027" w:y="12082"/>
        <w:shd w:val="clear" w:color="auto" w:fill="auto"/>
        <w:spacing w:after="72" w:line="210" w:lineRule="exact"/>
        <w:ind w:firstLine="0"/>
      </w:pPr>
      <w:r>
        <w:rPr>
          <w:rStyle w:val="Bodytext4Italicfb"/>
          <w:b/>
          <w:bCs/>
        </w:rPr>
        <w:t>о</w:t>
      </w:r>
      <w:r>
        <w:rPr>
          <w:rStyle w:val="Bodytext4Italicfb"/>
          <w:b/>
          <w:bCs/>
          <w:vertAlign w:val="subscript"/>
        </w:rPr>
        <w:t>у</w:t>
      </w:r>
      <w:r>
        <w:rPr>
          <w:rStyle w:val="Bodytext4a"/>
          <w:b/>
          <w:bCs/>
        </w:rPr>
        <w:t xml:space="preserve"> =К</w:t>
      </w:r>
      <w:r>
        <w:rPr>
          <w:rStyle w:val="Bodytext4Candarae"/>
        </w:rPr>
        <w:t>(2</w:t>
      </w:r>
      <w:r>
        <w:rPr>
          <w:rStyle w:val="Bodytext4a"/>
          <w:b/>
          <w:bCs/>
        </w:rPr>
        <w:t xml:space="preserve"> </w:t>
      </w:r>
      <w:r>
        <w:rPr>
          <w:rStyle w:val="Bodytext4a"/>
          <w:b/>
          <w:bCs/>
          <w:vertAlign w:val="superscript"/>
          <w:lang w:val="en-US" w:eastAsia="en-US" w:bidi="en-US"/>
        </w:rPr>
        <w:t>rt</w:t>
      </w:r>
      <w:r>
        <w:rPr>
          <w:rStyle w:val="Bodytext4a"/>
          <w:b/>
          <w:bCs/>
          <w:lang w:val="en-US" w:eastAsia="en-US" w:bidi="en-US"/>
        </w:rPr>
        <w:t xml:space="preserve">v </w:t>
      </w:r>
      <w:r>
        <w:rPr>
          <w:rStyle w:val="Bodytext4Italicfb"/>
          <w:b/>
          <w:bCs/>
        </w:rPr>
        <w:t>(У</w:t>
      </w:r>
      <w:r>
        <w:rPr>
          <w:rStyle w:val="Bodytext4a"/>
          <w:b/>
          <w:bCs/>
        </w:rPr>
        <w:t>—</w:t>
      </w:r>
      <w:r>
        <w:rPr>
          <w:rStyle w:val="Bodytext4Italicfb"/>
          <w:b/>
          <w:bCs/>
        </w:rPr>
        <w:t>1/)</w:t>
      </w:r>
      <w:r>
        <w:rPr>
          <w:rStyle w:val="Bodytext4Italicfb"/>
          <w:b/>
          <w:bCs/>
          <w:vertAlign w:val="superscript"/>
        </w:rPr>
        <w:t>ъ</w:t>
      </w:r>
      <w:r>
        <w:rPr>
          <w:rStyle w:val="Bodytext4Italicfb"/>
          <w:b/>
          <w:bCs/>
        </w:rPr>
        <w:t>)1</w:t>
      </w:r>
      <w:r>
        <w:rPr>
          <w:rStyle w:val="Bodytext4Italicfb"/>
          <w:b/>
          <w:bCs/>
          <w:vertAlign w:val="superscript"/>
        </w:rPr>
        <w:t>п</w:t>
      </w:r>
      <w:r>
        <w:rPr>
          <w:rStyle w:val="Bodytext4a"/>
          <w:b/>
          <w:bCs/>
        </w:rPr>
        <w:t xml:space="preserve"> =</w:t>
      </w:r>
    </w:p>
    <w:p w14:paraId="5D29903D" w14:textId="77777777" w:rsidR="00F4136F" w:rsidRDefault="00E27E4F">
      <w:pPr>
        <w:pStyle w:val="2"/>
        <w:framePr w:w="6168" w:h="571" w:hRule="exact" w:wrap="around" w:vAnchor="page" w:hAnchor="page" w:x="3027" w:y="12082"/>
        <w:shd w:val="clear" w:color="auto" w:fill="auto"/>
        <w:spacing w:after="0" w:line="160" w:lineRule="exact"/>
        <w:jc w:val="center"/>
      </w:pPr>
      <w:r>
        <w:rPr>
          <w:rStyle w:val="BodytextSpacing0pt4"/>
        </w:rPr>
        <w:t xml:space="preserve">«= </w:t>
      </w:r>
      <w:r>
        <w:rPr>
          <w:rStyle w:val="BodytextItalicb"/>
        </w:rPr>
        <w:t>V</w:t>
      </w:r>
      <w:r>
        <w:rPr>
          <w:rStyle w:val="BodytextSpacing0pt4"/>
        </w:rPr>
        <w:t>[38 (15 — 17,4)*+12 (25- 17,4)</w:t>
      </w:r>
      <w:r>
        <w:rPr>
          <w:rStyle w:val="BodytextSpacing0pt4"/>
          <w:vertAlign w:val="superscript"/>
        </w:rPr>
        <w:t>а</w:t>
      </w:r>
      <w:r>
        <w:rPr>
          <w:rStyle w:val="BodytextSpacing0pt4"/>
        </w:rPr>
        <w:t>]/50 = 4,27.</w:t>
      </w:r>
    </w:p>
    <w:p w14:paraId="5D29903E" w14:textId="77777777" w:rsidR="00F4136F" w:rsidRDefault="00E27E4F">
      <w:pPr>
        <w:pStyle w:val="Headerorfooter0"/>
        <w:framePr w:w="6202" w:h="205" w:hRule="exact" w:wrap="around" w:vAnchor="page" w:hAnchor="page" w:x="3037" w:y="12788"/>
        <w:shd w:val="clear" w:color="auto" w:fill="auto"/>
        <w:spacing w:line="160" w:lineRule="exact"/>
        <w:ind w:right="20"/>
        <w:jc w:val="right"/>
      </w:pPr>
      <w:r>
        <w:rPr>
          <w:rStyle w:val="HeaderorfooterSpacing0pt0"/>
        </w:rPr>
        <w:t>271</w:t>
      </w:r>
    </w:p>
    <w:p w14:paraId="5D29903F"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040" w14:textId="77777777" w:rsidR="00F4136F" w:rsidRDefault="00E27E4F">
      <w:pPr>
        <w:pStyle w:val="Bodytext50"/>
        <w:framePr w:w="6202" w:h="9734" w:hRule="exact" w:wrap="around" w:vAnchor="page" w:hAnchor="page" w:x="3032" w:y="2952"/>
        <w:shd w:val="clear" w:color="auto" w:fill="auto"/>
        <w:spacing w:before="0" w:after="113" w:line="160" w:lineRule="exact"/>
        <w:ind w:left="20" w:firstLine="0"/>
      </w:pPr>
      <w:r>
        <w:rPr>
          <w:rStyle w:val="Bodytext5Spacing0pt4"/>
        </w:rPr>
        <w:t>Найдем межгрупповое среднее квадратическое отклонение:</w:t>
      </w:r>
    </w:p>
    <w:p w14:paraId="5D299041" w14:textId="77777777" w:rsidR="00F4136F" w:rsidRDefault="00E27E4F">
      <w:pPr>
        <w:pStyle w:val="Bodytext100"/>
        <w:framePr w:w="6202" w:h="9734" w:hRule="exact" w:wrap="around" w:vAnchor="page" w:hAnchor="page" w:x="3032" w:y="2952"/>
        <w:shd w:val="clear" w:color="auto" w:fill="auto"/>
        <w:spacing w:after="68" w:line="200" w:lineRule="exact"/>
        <w:jc w:val="center"/>
      </w:pPr>
      <w:r>
        <w:rPr>
          <w:rStyle w:val="Bodytext10Spacing0pt3"/>
          <w:b/>
          <w:bCs/>
          <w:i/>
          <w:iCs/>
        </w:rPr>
        <w:t>°-</w:t>
      </w:r>
      <w:r>
        <w:rPr>
          <w:rStyle w:val="Bodytext10Spacing0pt3"/>
          <w:b/>
          <w:bCs/>
          <w:i/>
          <w:iCs/>
          <w:vertAlign w:val="subscript"/>
        </w:rPr>
        <w:t>х</w:t>
      </w:r>
      <w:r>
        <w:rPr>
          <w:rStyle w:val="Bodytext10NotItalicb"/>
          <w:b/>
          <w:bCs/>
        </w:rPr>
        <w:t>==</w:t>
      </w:r>
    </w:p>
    <w:p w14:paraId="5D299042" w14:textId="77777777" w:rsidR="00F4136F" w:rsidRDefault="00E27E4F">
      <w:pPr>
        <w:pStyle w:val="Bodytext50"/>
        <w:framePr w:w="6202" w:h="9734" w:hRule="exact" w:wrap="around" w:vAnchor="page" w:hAnchor="page" w:x="3032" w:y="2952"/>
        <w:shd w:val="clear" w:color="auto" w:fill="auto"/>
        <w:spacing w:before="0" w:line="264" w:lineRule="exact"/>
        <w:ind w:left="20" w:right="260" w:firstLine="340"/>
        <w:jc w:val="left"/>
      </w:pPr>
      <w:r>
        <w:rPr>
          <w:rStyle w:val="Bodytext5Spacing0pt4"/>
        </w:rPr>
        <w:t>= [ 10 (21 — 17,4)</w:t>
      </w:r>
      <w:r>
        <w:rPr>
          <w:rStyle w:val="Bodytext5Spacing0pt4"/>
          <w:vertAlign w:val="superscript"/>
        </w:rPr>
        <w:t>2</w:t>
      </w:r>
      <w:r>
        <w:rPr>
          <w:rStyle w:val="Bodytext5Spacing0pt4"/>
        </w:rPr>
        <w:t xml:space="preserve"> + 28 (15— 17,4)</w:t>
      </w:r>
      <w:r>
        <w:rPr>
          <w:rStyle w:val="Bodytext5Spacing0pt4"/>
          <w:vertAlign w:val="superscript"/>
        </w:rPr>
        <w:t>2</w:t>
      </w:r>
      <w:r>
        <w:rPr>
          <w:rStyle w:val="Bodytext5Spacing0pt4"/>
        </w:rPr>
        <w:t>+ 12 (20— 17.4)</w:t>
      </w:r>
      <w:r>
        <w:rPr>
          <w:rStyle w:val="Bodytext5Spacing0pt4"/>
          <w:vertAlign w:val="superscript"/>
        </w:rPr>
        <w:t>2</w:t>
      </w:r>
      <w:r>
        <w:rPr>
          <w:rStyle w:val="Bodytext5Spacing0pt4"/>
        </w:rPr>
        <w:t>]/50 = 2,73. Искомое корреляционное отношение</w:t>
      </w:r>
    </w:p>
    <w:p w14:paraId="5D299043" w14:textId="77777777" w:rsidR="00F4136F" w:rsidRDefault="00E27E4F">
      <w:pPr>
        <w:pStyle w:val="Bodytext50"/>
        <w:framePr w:w="6202" w:h="9734" w:hRule="exact" w:wrap="around" w:vAnchor="page" w:hAnchor="page" w:x="3032" w:y="2952"/>
        <w:shd w:val="clear" w:color="auto" w:fill="auto"/>
        <w:spacing w:before="0" w:after="146" w:line="173" w:lineRule="exact"/>
        <w:ind w:left="2380" w:right="1660" w:hanging="700"/>
        <w:jc w:val="left"/>
      </w:pPr>
      <w:r>
        <w:rPr>
          <w:rStyle w:val="Bodytext5Italicf6"/>
        </w:rPr>
        <w:t>г\у</w:t>
      </w:r>
      <w:r>
        <w:rPr>
          <w:rStyle w:val="Bodytext5Italicf6"/>
          <w:vertAlign w:val="subscript"/>
        </w:rPr>
        <w:t>Ж</w:t>
      </w:r>
      <w:r>
        <w:rPr>
          <w:rStyle w:val="Bodytext5Spacing0pt4"/>
        </w:rPr>
        <w:t xml:space="preserve"> = а — /с</w:t>
      </w:r>
      <w:r>
        <w:rPr>
          <w:rStyle w:val="Bodytext5Spacing0pt4"/>
          <w:vertAlign w:val="subscript"/>
        </w:rPr>
        <w:t>у</w:t>
      </w:r>
      <w:r>
        <w:rPr>
          <w:rStyle w:val="Bodytext5Spacing0pt4"/>
        </w:rPr>
        <w:t xml:space="preserve">= 2,73/4,27 = 0,64. </w:t>
      </w:r>
      <w:r>
        <w:rPr>
          <w:rStyle w:val="Bodytext510ptb"/>
          <w:vertAlign w:val="superscript"/>
          <w:lang w:val="ru-RU" w:eastAsia="ru-RU" w:bidi="ru-RU"/>
        </w:rPr>
        <w:t>у</w:t>
      </w:r>
      <w:r>
        <w:rPr>
          <w:rStyle w:val="Bodytext510ptb"/>
          <w:lang w:val="ru-RU" w:eastAsia="ru-RU" w:bidi="ru-RU"/>
        </w:rPr>
        <w:t>х</w:t>
      </w:r>
    </w:p>
    <w:p w14:paraId="5D299044" w14:textId="77777777" w:rsidR="00F4136F" w:rsidRDefault="00E27E4F">
      <w:pPr>
        <w:pStyle w:val="Bodytext70"/>
        <w:framePr w:w="6202" w:h="9734" w:hRule="exact" w:wrap="around" w:vAnchor="page" w:hAnchor="page" w:x="3032" w:y="2952"/>
        <w:shd w:val="clear" w:color="auto" w:fill="auto"/>
        <w:spacing w:before="0" w:after="176" w:line="216" w:lineRule="exact"/>
        <w:ind w:left="980" w:right="400"/>
        <w:jc w:val="left"/>
      </w:pPr>
      <w:r>
        <w:t>§ 12. Свойства выборочного корреляционного отношения</w:t>
      </w:r>
    </w:p>
    <w:p w14:paraId="5D299045" w14:textId="77777777" w:rsidR="00F4136F" w:rsidRDefault="00E27E4F">
      <w:pPr>
        <w:pStyle w:val="Bodytext40"/>
        <w:framePr w:w="6202" w:h="9734" w:hRule="exact" w:wrap="around" w:vAnchor="page" w:hAnchor="page" w:x="3032" w:y="2952"/>
        <w:shd w:val="clear" w:color="auto" w:fill="auto"/>
        <w:spacing w:line="221" w:lineRule="exact"/>
        <w:ind w:left="20" w:right="20" w:firstLine="960"/>
        <w:jc w:val="both"/>
      </w:pPr>
      <w:r>
        <w:rPr>
          <w:rStyle w:val="Bodytext4a"/>
          <w:b/>
          <w:bCs/>
        </w:rPr>
        <w:t xml:space="preserve">Поскольку 'Пд.у обладает теми же свойствами, что и </w:t>
      </w:r>
      <w:r>
        <w:rPr>
          <w:rStyle w:val="Bodytext4Italicfd"/>
          <w:b/>
          <w:bCs/>
          <w:lang w:val="en-US" w:eastAsia="en-US" w:bidi="en-US"/>
        </w:rPr>
        <w:t>i\</w:t>
      </w:r>
      <w:r>
        <w:rPr>
          <w:rStyle w:val="Bodytext4Italicfd"/>
          <w:b/>
          <w:bCs/>
          <w:vertAlign w:val="subscript"/>
          <w:lang w:val="en-US" w:eastAsia="en-US" w:bidi="en-US"/>
        </w:rPr>
        <w:t>UXf</w:t>
      </w:r>
      <w:r>
        <w:rPr>
          <w:rStyle w:val="Bodytext4a"/>
          <w:b/>
          <w:bCs/>
          <w:lang w:val="en-US" w:eastAsia="en-US" w:bidi="en-US"/>
        </w:rPr>
        <w:t xml:space="preserve"> </w:t>
      </w:r>
      <w:r>
        <w:rPr>
          <w:rStyle w:val="Bodytext4a"/>
          <w:b/>
          <w:bCs/>
        </w:rPr>
        <w:t>перечислим свойства только выборочного корре</w:t>
      </w:r>
      <w:r>
        <w:rPr>
          <w:rStyle w:val="Bodytext4a"/>
          <w:b/>
          <w:bCs/>
        </w:rPr>
        <w:softHyphen/>
        <w:t xml:space="preserve">ляционного отношения </w:t>
      </w:r>
      <w:r>
        <w:rPr>
          <w:rStyle w:val="Bodytext4Italicfb"/>
          <w:b/>
          <w:bCs/>
        </w:rPr>
        <w:t>х\</w:t>
      </w:r>
      <w:r>
        <w:rPr>
          <w:rStyle w:val="Bodytext4Italicfb"/>
          <w:b/>
          <w:bCs/>
          <w:vertAlign w:val="subscript"/>
        </w:rPr>
        <w:t>ух</w:t>
      </w:r>
      <w:r>
        <w:rPr>
          <w:rStyle w:val="Bodytext4Italicfb"/>
          <w:b/>
          <w:bCs/>
        </w:rPr>
        <w:t>,</w:t>
      </w:r>
      <w:r>
        <w:rPr>
          <w:rStyle w:val="Bodytext4a"/>
          <w:b/>
          <w:bCs/>
        </w:rPr>
        <w:t xml:space="preserve"> которое далее для упрощения записи будем обозначать через т) и для простоты речи называть «корреляционным отношением».</w:t>
      </w:r>
    </w:p>
    <w:p w14:paraId="5D299046" w14:textId="77777777" w:rsidR="00F4136F" w:rsidRDefault="00E27E4F">
      <w:pPr>
        <w:pStyle w:val="Bodytext100"/>
        <w:framePr w:w="6202" w:h="9734" w:hRule="exact" w:wrap="around" w:vAnchor="page" w:hAnchor="page" w:x="3032" w:y="2952"/>
        <w:shd w:val="clear" w:color="auto" w:fill="auto"/>
        <w:spacing w:after="0"/>
        <w:ind w:left="20" w:right="20" w:firstLine="340"/>
        <w:jc w:val="left"/>
      </w:pPr>
      <w:r>
        <w:rPr>
          <w:rStyle w:val="Bodytext10NotItalicd"/>
          <w:b/>
          <w:bCs/>
        </w:rPr>
        <w:t xml:space="preserve">Свойство 1. </w:t>
      </w:r>
      <w:r>
        <w:rPr>
          <w:rStyle w:val="Bodytext10Spacing0pt3"/>
          <w:b/>
          <w:bCs/>
          <w:i/>
          <w:iCs/>
        </w:rPr>
        <w:t>Корреляционное отношение удовлетво</w:t>
      </w:r>
      <w:r>
        <w:rPr>
          <w:rStyle w:val="Bodytext10Spacing0pt3"/>
          <w:b/>
          <w:bCs/>
          <w:i/>
          <w:iCs/>
        </w:rPr>
        <w:softHyphen/>
        <w:t>ряет двойному неравенству</w:t>
      </w:r>
    </w:p>
    <w:p w14:paraId="5D299047" w14:textId="77777777" w:rsidR="00F4136F" w:rsidRDefault="00E27E4F">
      <w:pPr>
        <w:pStyle w:val="Heading1720"/>
        <w:framePr w:w="6202" w:h="9734" w:hRule="exact" w:wrap="around" w:vAnchor="page" w:hAnchor="page" w:x="3032" w:y="2952"/>
        <w:shd w:val="clear" w:color="auto" w:fill="auto"/>
        <w:spacing w:before="0" w:after="124" w:line="210" w:lineRule="exact"/>
        <w:jc w:val="center"/>
      </w:pPr>
      <w:bookmarkStart w:id="215" w:name="bookmark215"/>
      <w:r>
        <w:rPr>
          <w:rStyle w:val="Heading172Candara0"/>
        </w:rPr>
        <w:t>0</w:t>
      </w:r>
      <w:r>
        <w:rPr>
          <w:rStyle w:val="Heading172Spacing2pt"/>
          <w:b/>
          <w:bCs/>
        </w:rPr>
        <w:t>&lt;т)&lt;</w:t>
      </w:r>
      <w:r>
        <w:rPr>
          <w:rStyle w:val="Heading172Candara0"/>
        </w:rPr>
        <w:t>1</w:t>
      </w:r>
      <w:r>
        <w:rPr>
          <w:rStyle w:val="Heading172Spacing2pt"/>
          <w:b/>
          <w:bCs/>
        </w:rPr>
        <w:t>.</w:t>
      </w:r>
      <w:bookmarkEnd w:id="215"/>
    </w:p>
    <w:p w14:paraId="5D299048" w14:textId="77777777" w:rsidR="00F4136F" w:rsidRDefault="00E27E4F">
      <w:pPr>
        <w:pStyle w:val="Bodytext40"/>
        <w:framePr w:w="6202" w:h="9734" w:hRule="exact" w:wrap="around" w:vAnchor="page" w:hAnchor="page" w:x="3032" w:y="2952"/>
        <w:shd w:val="clear" w:color="auto" w:fill="auto"/>
        <w:tabs>
          <w:tab w:val="center" w:pos="5458"/>
          <w:tab w:val="right" w:pos="6187"/>
        </w:tabs>
        <w:spacing w:line="221" w:lineRule="exact"/>
        <w:ind w:left="360" w:firstLine="0"/>
        <w:jc w:val="both"/>
      </w:pPr>
      <w:r>
        <w:rPr>
          <w:rStyle w:val="Bodytext4Spacing2pt5"/>
          <w:b/>
          <w:bCs/>
        </w:rPr>
        <w:t>Доказательство.</w:t>
      </w:r>
      <w:r>
        <w:rPr>
          <w:rStyle w:val="Bodytext4a"/>
          <w:b/>
          <w:bCs/>
        </w:rPr>
        <w:t xml:space="preserve"> Неравенство</w:t>
      </w:r>
      <w:r>
        <w:rPr>
          <w:rStyle w:val="Bodytext4a"/>
          <w:b/>
          <w:bCs/>
        </w:rPr>
        <w:tab/>
        <w:t>следует</w:t>
      </w:r>
      <w:r>
        <w:rPr>
          <w:rStyle w:val="Bodytext4a"/>
          <w:b/>
          <w:bCs/>
        </w:rPr>
        <w:tab/>
        <w:t>из</w:t>
      </w:r>
    </w:p>
    <w:p w14:paraId="5D299049" w14:textId="77777777" w:rsidR="00F4136F" w:rsidRDefault="00E27E4F">
      <w:pPr>
        <w:pStyle w:val="Bodytext40"/>
        <w:framePr w:w="6202" w:h="9734" w:hRule="exact" w:wrap="around" w:vAnchor="page" w:hAnchor="page" w:x="3032" w:y="2952"/>
        <w:shd w:val="clear" w:color="auto" w:fill="auto"/>
        <w:spacing w:line="221" w:lineRule="exact"/>
        <w:ind w:left="20" w:right="20" w:firstLine="0"/>
        <w:jc w:val="both"/>
      </w:pPr>
      <w:r>
        <w:rPr>
          <w:rStyle w:val="Bodytext4a"/>
          <w:b/>
          <w:bCs/>
        </w:rPr>
        <w:t>того, что г) есть отношение неотрицательных чисел — средних квадратических отклонений (межгруппового к общему).</w:t>
      </w:r>
    </w:p>
    <w:p w14:paraId="5D29904A" w14:textId="77777777" w:rsidR="00F4136F" w:rsidRDefault="00E27E4F">
      <w:pPr>
        <w:pStyle w:val="Bodytext40"/>
        <w:framePr w:w="6202" w:h="9734" w:hRule="exact" w:wrap="around" w:vAnchor="page" w:hAnchor="page" w:x="3032" w:y="2952"/>
        <w:shd w:val="clear" w:color="auto" w:fill="auto"/>
        <w:spacing w:line="221" w:lineRule="exact"/>
        <w:ind w:left="20" w:right="20" w:firstLine="340"/>
        <w:jc w:val="left"/>
      </w:pPr>
      <w:r>
        <w:rPr>
          <w:rStyle w:val="Bodytext4a"/>
          <w:b/>
          <w:bCs/>
        </w:rPr>
        <w:t xml:space="preserve">Для доказательства неравенства </w:t>
      </w:r>
      <w:r>
        <w:rPr>
          <w:rStyle w:val="Bodytext4a"/>
          <w:b/>
          <w:bCs/>
          <w:lang w:val="en-US" w:eastAsia="en-US" w:bidi="en-US"/>
        </w:rPr>
        <w:t xml:space="preserve">rj </w:t>
      </w:r>
      <w:r>
        <w:rPr>
          <w:rStyle w:val="Bodytext4a"/>
          <w:b/>
          <w:bCs/>
        </w:rPr>
        <w:t>^ 1 воспользуемся формулой</w:t>
      </w:r>
    </w:p>
    <w:p w14:paraId="5D29904B" w14:textId="77777777" w:rsidR="00F4136F" w:rsidRDefault="00E27E4F">
      <w:pPr>
        <w:pStyle w:val="Bodytext40"/>
        <w:framePr w:w="6202" w:h="9734" w:hRule="exact" w:wrap="around" w:vAnchor="page" w:hAnchor="page" w:x="3032" w:y="2952"/>
        <w:shd w:val="clear" w:color="auto" w:fill="auto"/>
        <w:spacing w:line="350" w:lineRule="exact"/>
        <w:ind w:firstLine="0"/>
      </w:pPr>
      <w:r>
        <w:rPr>
          <w:rStyle w:val="Bodytext4a"/>
          <w:b/>
          <w:bCs/>
        </w:rPr>
        <w:t xml:space="preserve">П„бщ </w:t>
      </w:r>
      <w:r>
        <w:rPr>
          <w:rStyle w:val="Bodytext4a"/>
          <w:b/>
          <w:bCs/>
          <w:vertAlign w:val="superscript"/>
        </w:rPr>
        <w:t>=</w:t>
      </w:r>
      <w:r>
        <w:rPr>
          <w:rStyle w:val="Bodytext4a"/>
          <w:b/>
          <w:bCs/>
        </w:rPr>
        <w:t xml:space="preserve"> П</w:t>
      </w:r>
      <w:r>
        <w:rPr>
          <w:rStyle w:val="Bodytext4a"/>
          <w:b/>
          <w:bCs/>
          <w:vertAlign w:val="subscript"/>
        </w:rPr>
        <w:t>ВНГ</w:t>
      </w:r>
      <w:r>
        <w:rPr>
          <w:rStyle w:val="Bodytext4a"/>
          <w:b/>
          <w:bCs/>
        </w:rPr>
        <w:t xml:space="preserve">р </w:t>
      </w:r>
      <w:r>
        <w:rPr>
          <w:rStyle w:val="Bodytext4a"/>
          <w:b/>
          <w:bCs/>
          <w:lang w:val="en-US" w:eastAsia="en-US" w:bidi="en-US"/>
        </w:rPr>
        <w:t xml:space="preserve">-J- </w:t>
      </w:r>
      <w:r>
        <w:rPr>
          <w:rStyle w:val="Bodytext4a"/>
          <w:b/>
          <w:bCs/>
        </w:rPr>
        <w:t>О</w:t>
      </w:r>
      <w:r>
        <w:rPr>
          <w:rStyle w:val="Bodytext4a"/>
          <w:b/>
          <w:bCs/>
          <w:vertAlign w:val="subscript"/>
        </w:rPr>
        <w:t>иежг</w:t>
      </w:r>
      <w:r>
        <w:rPr>
          <w:rStyle w:val="Bodytext4a"/>
          <w:b/>
          <w:bCs/>
        </w:rPr>
        <w:t>р.</w:t>
      </w:r>
    </w:p>
    <w:p w14:paraId="5D29904C" w14:textId="77777777" w:rsidR="00F4136F" w:rsidRDefault="00E27E4F">
      <w:pPr>
        <w:pStyle w:val="Bodytext40"/>
        <w:framePr w:w="6202" w:h="9734" w:hRule="exact" w:wrap="around" w:vAnchor="page" w:hAnchor="page" w:x="3032" w:y="2952"/>
        <w:shd w:val="clear" w:color="auto" w:fill="auto"/>
        <w:spacing w:line="350" w:lineRule="exact"/>
        <w:ind w:left="20" w:firstLine="0"/>
        <w:jc w:val="both"/>
      </w:pPr>
      <w:r>
        <w:rPr>
          <w:rStyle w:val="Bodytext4a"/>
          <w:b/>
          <w:bCs/>
        </w:rPr>
        <w:t xml:space="preserve">Разделив обе части равенства на </w:t>
      </w:r>
      <w:r>
        <w:rPr>
          <w:rStyle w:val="Bodytext4Italicfb"/>
          <w:b/>
          <w:bCs/>
          <w:lang w:val="en-US" w:eastAsia="en-US" w:bidi="en-US"/>
        </w:rPr>
        <w:t>D</w:t>
      </w:r>
      <w:r>
        <w:rPr>
          <w:rStyle w:val="Bodytext4Italicfb"/>
          <w:b/>
          <w:bCs/>
          <w:vertAlign w:val="subscript"/>
          <w:lang w:val="en-US" w:eastAsia="en-US" w:bidi="en-US"/>
        </w:rPr>
        <w:t>o6m</w:t>
      </w:r>
      <w:r>
        <w:rPr>
          <w:rStyle w:val="Bodytext4Italicfb"/>
          <w:b/>
          <w:bCs/>
          <w:lang w:val="en-US" w:eastAsia="en-US" w:bidi="en-US"/>
        </w:rPr>
        <w:t>,</w:t>
      </w:r>
      <w:r>
        <w:rPr>
          <w:rStyle w:val="Bodytext4a"/>
          <w:b/>
          <w:bCs/>
          <w:lang w:val="en-US" w:eastAsia="en-US" w:bidi="en-US"/>
        </w:rPr>
        <w:t xml:space="preserve"> </w:t>
      </w:r>
      <w:r>
        <w:rPr>
          <w:rStyle w:val="Bodytext4a"/>
          <w:b/>
          <w:bCs/>
        </w:rPr>
        <w:t>получим</w:t>
      </w:r>
    </w:p>
    <w:p w14:paraId="5D29904D" w14:textId="77777777" w:rsidR="00F4136F" w:rsidRDefault="00E27E4F">
      <w:pPr>
        <w:pStyle w:val="Bodytext1050"/>
        <w:framePr w:w="6202" w:h="9734" w:hRule="exact" w:wrap="around" w:vAnchor="page" w:hAnchor="page" w:x="3032" w:y="2952"/>
        <w:shd w:val="clear" w:color="auto" w:fill="auto"/>
        <w:ind w:left="2380"/>
      </w:pPr>
      <w:r>
        <w:t>^ ^внгр/^общ "I</w:t>
      </w:r>
      <w:r>
        <w:rPr>
          <w:vertAlign w:val="superscript"/>
        </w:rPr>
        <w:t>-</w:t>
      </w:r>
      <w:r>
        <w:t xml:space="preserve"> ^межгр/^общ|</w:t>
      </w:r>
    </w:p>
    <w:p w14:paraId="5D29904E" w14:textId="77777777" w:rsidR="00F4136F" w:rsidRDefault="00E27E4F">
      <w:pPr>
        <w:pStyle w:val="Bodytext250"/>
        <w:framePr w:w="6202" w:h="9734" w:hRule="exact" w:wrap="around" w:vAnchor="page" w:hAnchor="page" w:x="3032" w:y="2952"/>
        <w:shd w:val="clear" w:color="auto" w:fill="auto"/>
        <w:spacing w:before="0" w:line="160" w:lineRule="exact"/>
        <w:ind w:left="20"/>
      </w:pPr>
      <w:r>
        <w:rPr>
          <w:rStyle w:val="Bodytext25Spacing0pt1"/>
        </w:rPr>
        <w:t>ИЛИ</w:t>
      </w:r>
    </w:p>
    <w:p w14:paraId="5D29904F" w14:textId="77777777" w:rsidR="00F4136F" w:rsidRDefault="00E27E4F">
      <w:pPr>
        <w:pStyle w:val="Bodytext360"/>
        <w:framePr w:w="6202" w:h="9734" w:hRule="exact" w:wrap="around" w:vAnchor="page" w:hAnchor="page" w:x="3032" w:y="2952"/>
        <w:shd w:val="clear" w:color="auto" w:fill="auto"/>
        <w:spacing w:after="140" w:line="130" w:lineRule="exact"/>
        <w:jc w:val="center"/>
      </w:pPr>
      <w:r>
        <w:rPr>
          <w:rStyle w:val="Bodytext36Spacing0pt2"/>
          <w:b/>
          <w:bCs/>
        </w:rPr>
        <w:t>^ ^ВнГр/П</w:t>
      </w:r>
      <w:r>
        <w:rPr>
          <w:rStyle w:val="Bodytext36Spacing0pt2"/>
          <w:b/>
          <w:bCs/>
          <w:vertAlign w:val="subscript"/>
        </w:rPr>
        <w:t>ОЙ</w:t>
      </w:r>
      <w:r>
        <w:rPr>
          <w:rStyle w:val="Bodytext36Spacing0pt2"/>
          <w:b/>
          <w:bCs/>
        </w:rPr>
        <w:t>щ 4" !)*•</w:t>
      </w:r>
    </w:p>
    <w:p w14:paraId="5D299050" w14:textId="77777777" w:rsidR="00F4136F" w:rsidRDefault="00E27E4F">
      <w:pPr>
        <w:pStyle w:val="Bodytext40"/>
        <w:framePr w:w="6202" w:h="9734" w:hRule="exact" w:wrap="around" w:vAnchor="page" w:hAnchor="page" w:x="3032" w:y="2952"/>
        <w:shd w:val="clear" w:color="auto" w:fill="auto"/>
        <w:spacing w:line="221" w:lineRule="exact"/>
        <w:ind w:left="20" w:right="20" w:firstLine="0"/>
        <w:jc w:val="both"/>
      </w:pPr>
      <w:r>
        <w:rPr>
          <w:rStyle w:val="Bodytext4a"/>
          <w:b/>
          <w:bCs/>
        </w:rPr>
        <w:t>Так как оба слагаемых неотрицательны и сумма их равна единице, то каждое из них не превышает единицы; в част</w:t>
      </w:r>
      <w:r>
        <w:rPr>
          <w:rStyle w:val="Bodytext4a"/>
          <w:b/>
          <w:bCs/>
        </w:rPr>
        <w:softHyphen/>
        <w:t>ности, т|</w:t>
      </w:r>
      <w:r>
        <w:rPr>
          <w:rStyle w:val="Bodytext4a"/>
          <w:b/>
          <w:bCs/>
          <w:vertAlign w:val="superscript"/>
        </w:rPr>
        <w:t>а</w:t>
      </w:r>
      <w:r>
        <w:rPr>
          <w:rStyle w:val="Bodytext4a"/>
          <w:b/>
          <w:bCs/>
        </w:rPr>
        <w:t xml:space="preserve">&lt; 1. Приняв во внимание, что </w:t>
      </w:r>
      <w:r>
        <w:rPr>
          <w:rStyle w:val="Bodytext4a"/>
          <w:b/>
          <w:bCs/>
          <w:lang w:val="en-US" w:eastAsia="en-US" w:bidi="en-US"/>
        </w:rPr>
        <w:t xml:space="preserve">rj^O, </w:t>
      </w:r>
      <w:r>
        <w:rPr>
          <w:rStyle w:val="Bodytext4a"/>
          <w:b/>
          <w:bCs/>
        </w:rPr>
        <w:t>заключаем:</w:t>
      </w:r>
    </w:p>
    <w:p w14:paraId="5D299051" w14:textId="77777777" w:rsidR="00F4136F" w:rsidRDefault="00E27E4F">
      <w:pPr>
        <w:pStyle w:val="Bodytext40"/>
        <w:framePr w:w="6202" w:h="9734" w:hRule="exact" w:wrap="around" w:vAnchor="page" w:hAnchor="page" w:x="3032" w:y="2952"/>
        <w:shd w:val="clear" w:color="auto" w:fill="auto"/>
        <w:spacing w:after="129" w:line="210" w:lineRule="exact"/>
        <w:ind w:firstLine="0"/>
      </w:pPr>
      <w:r>
        <w:rPr>
          <w:rStyle w:val="Bodytext4Candarae"/>
        </w:rPr>
        <w:t>0</w:t>
      </w:r>
      <w:r>
        <w:rPr>
          <w:rStyle w:val="Bodytext4Spacing2pt5"/>
          <w:b/>
          <w:bCs/>
        </w:rPr>
        <w:t>&lt;т)&lt;</w:t>
      </w:r>
      <w:r>
        <w:rPr>
          <w:rStyle w:val="Bodytext4Candarae"/>
        </w:rPr>
        <w:t>1</w:t>
      </w:r>
      <w:r>
        <w:rPr>
          <w:rStyle w:val="Bodytext4Spacing2pt5"/>
          <w:b/>
          <w:bCs/>
        </w:rPr>
        <w:t>.</w:t>
      </w:r>
    </w:p>
    <w:p w14:paraId="5D299052" w14:textId="77777777" w:rsidR="00F4136F" w:rsidRDefault="00E27E4F">
      <w:pPr>
        <w:pStyle w:val="Bodytext100"/>
        <w:framePr w:w="6202" w:h="9734" w:hRule="exact" w:wrap="around" w:vAnchor="page" w:hAnchor="page" w:x="3032" w:y="2952"/>
        <w:shd w:val="clear" w:color="auto" w:fill="auto"/>
        <w:spacing w:after="0" w:line="221" w:lineRule="exact"/>
        <w:ind w:left="20" w:right="20" w:firstLine="340"/>
        <w:jc w:val="left"/>
      </w:pPr>
      <w:r>
        <w:rPr>
          <w:rStyle w:val="Bodytext10NotItalicd"/>
          <w:b/>
          <w:bCs/>
        </w:rPr>
        <w:t xml:space="preserve">Свойство 2. </w:t>
      </w:r>
      <w:r>
        <w:rPr>
          <w:rStyle w:val="Bodytext10Spacing0pt3"/>
          <w:b/>
          <w:bCs/>
          <w:i/>
          <w:iCs/>
        </w:rPr>
        <w:t>Если</w:t>
      </w:r>
      <w:r>
        <w:rPr>
          <w:rStyle w:val="Bodytext10NotItalicd"/>
          <w:b/>
          <w:bCs/>
        </w:rPr>
        <w:t xml:space="preserve"> т] = 0, </w:t>
      </w:r>
      <w:r>
        <w:rPr>
          <w:rStyle w:val="Bodytext10Spacing0pt3"/>
          <w:b/>
          <w:bCs/>
          <w:i/>
          <w:iCs/>
        </w:rPr>
        <w:t xml:space="preserve">то признак </w:t>
      </w:r>
      <w:r>
        <w:rPr>
          <w:rStyle w:val="Bodytext10Spacing0pt3"/>
          <w:b/>
          <w:bCs/>
          <w:i/>
          <w:iCs/>
          <w:lang w:val="en-US" w:eastAsia="en-US" w:bidi="en-US"/>
        </w:rPr>
        <w:t xml:space="preserve">Y </w:t>
      </w:r>
      <w:r>
        <w:rPr>
          <w:rStyle w:val="Bodytext10Spacing0pt3"/>
          <w:b/>
          <w:bCs/>
          <w:i/>
          <w:iCs/>
        </w:rPr>
        <w:t>с призна</w:t>
      </w:r>
      <w:r>
        <w:rPr>
          <w:rStyle w:val="Bodytext10Spacing0pt3"/>
          <w:b/>
          <w:bCs/>
          <w:i/>
          <w:iCs/>
        </w:rPr>
        <w:softHyphen/>
        <w:t xml:space="preserve">ком X корреляционной зависимостью не связан. </w:t>
      </w:r>
      <w:r>
        <w:rPr>
          <w:rStyle w:val="Bodytext10NotItalicd"/>
          <w:b/>
          <w:bCs/>
        </w:rPr>
        <w:t>Доказательство.</w:t>
      </w:r>
      <w:r>
        <w:rPr>
          <w:rStyle w:val="Bodytext10NotItalicb"/>
          <w:b/>
          <w:bCs/>
        </w:rPr>
        <w:t xml:space="preserve"> По условию,</w:t>
      </w:r>
    </w:p>
    <w:p w14:paraId="5D299053" w14:textId="77777777" w:rsidR="00F4136F" w:rsidRDefault="00E27E4F">
      <w:pPr>
        <w:pStyle w:val="Bodytext1011"/>
        <w:framePr w:w="6202" w:h="9734" w:hRule="exact" w:wrap="around" w:vAnchor="page" w:hAnchor="page" w:x="3032" w:y="2952"/>
        <w:shd w:val="clear" w:color="auto" w:fill="auto"/>
        <w:spacing w:before="0" w:line="120" w:lineRule="exact"/>
        <w:jc w:val="center"/>
      </w:pPr>
      <w:r>
        <w:t xml:space="preserve">Ч </w:t>
      </w:r>
      <w:r>
        <w:rPr>
          <w:vertAlign w:val="superscript"/>
        </w:rPr>
        <w:t>=</w:t>
      </w:r>
      <w:r>
        <w:t xml:space="preserve"> е жгрЛ^общ </w:t>
      </w:r>
      <w:r>
        <w:rPr>
          <w:vertAlign w:val="superscript"/>
        </w:rPr>
        <w:t>=</w:t>
      </w:r>
      <w:r>
        <w:t xml:space="preserve"> </w:t>
      </w:r>
      <w:r>
        <w:rPr>
          <w:rStyle w:val="Bodytext101Verdana"/>
        </w:rPr>
        <w:t>0</w:t>
      </w:r>
      <w:r>
        <w:t>.</w:t>
      </w:r>
    </w:p>
    <w:p w14:paraId="5D299054" w14:textId="77777777" w:rsidR="00F4136F" w:rsidRDefault="00E27E4F">
      <w:pPr>
        <w:pStyle w:val="Bodytext40"/>
        <w:framePr w:w="6202" w:h="9734" w:hRule="exact" w:wrap="around" w:vAnchor="page" w:hAnchor="page" w:x="3032" w:y="2952"/>
        <w:shd w:val="clear" w:color="auto" w:fill="auto"/>
        <w:spacing w:line="200" w:lineRule="exact"/>
        <w:ind w:left="20" w:firstLine="0"/>
        <w:jc w:val="both"/>
      </w:pPr>
      <w:r>
        <w:rPr>
          <w:rStyle w:val="Bodytext4a"/>
          <w:b/>
          <w:bCs/>
        </w:rPr>
        <w:t>Отсюда сг</w:t>
      </w:r>
      <w:r>
        <w:rPr>
          <w:rStyle w:val="Bodytext4a"/>
          <w:b/>
          <w:bCs/>
          <w:vertAlign w:val="subscript"/>
        </w:rPr>
        <w:t>и</w:t>
      </w:r>
      <w:r>
        <w:rPr>
          <w:rStyle w:val="Bodytext4a"/>
          <w:b/>
          <w:bCs/>
        </w:rPr>
        <w:t>,</w:t>
      </w:r>
      <w:r>
        <w:rPr>
          <w:rStyle w:val="Bodytext4a"/>
          <w:b/>
          <w:bCs/>
          <w:vertAlign w:val="subscript"/>
        </w:rPr>
        <w:t>жгр</w:t>
      </w:r>
      <w:r>
        <w:rPr>
          <w:rStyle w:val="Bodytext4a"/>
          <w:b/>
          <w:bCs/>
        </w:rPr>
        <w:t xml:space="preserve"> = 0 и, следовательно, П</w:t>
      </w:r>
      <w:r>
        <w:rPr>
          <w:rStyle w:val="Bodytext4a"/>
          <w:b/>
          <w:bCs/>
          <w:vertAlign w:val="subscript"/>
        </w:rPr>
        <w:t>иежгр</w:t>
      </w:r>
      <w:r>
        <w:rPr>
          <w:rStyle w:val="Bodytext4a"/>
          <w:b/>
          <w:bCs/>
        </w:rPr>
        <w:t xml:space="preserve"> = 0.</w:t>
      </w:r>
    </w:p>
    <w:p w14:paraId="5D299055" w14:textId="77777777" w:rsidR="00F4136F" w:rsidRDefault="00E27E4F">
      <w:pPr>
        <w:pStyle w:val="Headerorfooter0"/>
        <w:framePr w:w="6250" w:h="200" w:hRule="exact" w:wrap="around" w:vAnchor="page" w:hAnchor="page" w:x="3008" w:y="12802"/>
        <w:shd w:val="clear" w:color="auto" w:fill="auto"/>
        <w:spacing w:line="160" w:lineRule="exact"/>
        <w:ind w:left="60"/>
      </w:pPr>
      <w:r>
        <w:rPr>
          <w:rStyle w:val="HeaderorfooterSpacing0pt0"/>
        </w:rPr>
        <w:t>272</w:t>
      </w:r>
    </w:p>
    <w:p w14:paraId="5D299056"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057" w14:textId="77777777" w:rsidR="00F4136F" w:rsidRDefault="00E27E4F">
      <w:pPr>
        <w:pStyle w:val="Bodytext40"/>
        <w:framePr w:w="6206" w:h="3561" w:hRule="exact" w:wrap="around" w:vAnchor="page" w:hAnchor="page" w:x="3030" w:y="2958"/>
        <w:shd w:val="clear" w:color="auto" w:fill="auto"/>
        <w:spacing w:after="159" w:line="221" w:lineRule="exact"/>
        <w:ind w:left="20" w:right="20" w:firstLine="360"/>
        <w:jc w:val="both"/>
      </w:pPr>
      <w:r>
        <w:rPr>
          <w:rStyle w:val="Bodytext4a"/>
          <w:b/>
          <w:bCs/>
        </w:rPr>
        <w:t xml:space="preserve">Межгрупповая дисперсия есть дисперсия условных (групповых) средних </w:t>
      </w:r>
      <w:r>
        <w:rPr>
          <w:rStyle w:val="Bodytext4Italicfb"/>
          <w:b/>
          <w:bCs/>
        </w:rPr>
        <w:t>у</w:t>
      </w:r>
      <w:r>
        <w:rPr>
          <w:rStyle w:val="Bodytext4Italicfb"/>
          <w:b/>
          <w:bCs/>
          <w:vertAlign w:val="subscript"/>
        </w:rPr>
        <w:t>х</w:t>
      </w:r>
      <w:r>
        <w:rPr>
          <w:rStyle w:val="Bodytext4a"/>
          <w:b/>
          <w:bCs/>
        </w:rPr>
        <w:t xml:space="preserve"> относительно общей средней </w:t>
      </w:r>
      <w:r>
        <w:rPr>
          <w:rStyle w:val="Bodytext4Italicfb"/>
          <w:b/>
          <w:bCs/>
        </w:rPr>
        <w:t xml:space="preserve">у. </w:t>
      </w:r>
      <w:r>
        <w:rPr>
          <w:rStyle w:val="Bodytext4a"/>
          <w:b/>
          <w:bCs/>
        </w:rPr>
        <w:t>Равенство нулю межгрупповой дисперсии означает, что при всех значениях X условные средние сохраняют по</w:t>
      </w:r>
      <w:r>
        <w:rPr>
          <w:rStyle w:val="Bodytext4a"/>
          <w:b/>
          <w:bCs/>
        </w:rPr>
        <w:softHyphen/>
        <w:t>стоянное значение (равное общей средней). Иными словами, при г</w:t>
      </w:r>
      <w:r>
        <w:rPr>
          <w:rStyle w:val="Bodytext4Candarae"/>
        </w:rPr>
        <w:t>)=-0</w:t>
      </w:r>
      <w:r>
        <w:rPr>
          <w:rStyle w:val="Bodytext4a"/>
          <w:b/>
          <w:bCs/>
        </w:rPr>
        <w:t xml:space="preserve"> условная средняя не является функцией от </w:t>
      </w:r>
      <w:r>
        <w:rPr>
          <w:rStyle w:val="Bodytext4Italicfb"/>
          <w:b/>
          <w:bCs/>
        </w:rPr>
        <w:t xml:space="preserve">X, </w:t>
      </w:r>
      <w:r>
        <w:rPr>
          <w:rStyle w:val="Bodytext4a"/>
          <w:b/>
          <w:bCs/>
        </w:rPr>
        <w:t xml:space="preserve">а значит, признак </w:t>
      </w:r>
      <w:r>
        <w:rPr>
          <w:rStyle w:val="Bodytext4Italicfb"/>
          <w:b/>
          <w:bCs/>
        </w:rPr>
        <w:t>У</w:t>
      </w:r>
      <w:r>
        <w:rPr>
          <w:rStyle w:val="Bodytext4a"/>
          <w:b/>
          <w:bCs/>
        </w:rPr>
        <w:t xml:space="preserve"> не связан корреляционной зависи</w:t>
      </w:r>
      <w:r>
        <w:rPr>
          <w:rStyle w:val="Bodytext4a"/>
          <w:b/>
          <w:bCs/>
        </w:rPr>
        <w:softHyphen/>
        <w:t>мостью с признаком X.</w:t>
      </w:r>
    </w:p>
    <w:p w14:paraId="5D299058" w14:textId="77777777" w:rsidR="00F4136F" w:rsidRDefault="00E27E4F">
      <w:pPr>
        <w:pStyle w:val="Bodytext50"/>
        <w:framePr w:w="6206" w:h="3561" w:hRule="exact" w:wrap="around" w:vAnchor="page" w:hAnchor="page" w:x="3030" w:y="2958"/>
        <w:shd w:val="clear" w:color="auto" w:fill="auto"/>
        <w:spacing w:before="0" w:after="78" w:line="173" w:lineRule="exact"/>
        <w:ind w:left="20" w:right="20" w:firstLine="360"/>
      </w:pPr>
      <w:r>
        <w:rPr>
          <w:rStyle w:val="Bodytext5Spacing2pt6"/>
        </w:rPr>
        <w:t>Замечание</w:t>
      </w:r>
      <w:r>
        <w:rPr>
          <w:rStyle w:val="Bodytext5Spacing0pt4"/>
        </w:rPr>
        <w:t xml:space="preserve"> 1. Можно доказать и обратное предложеине: если признак </w:t>
      </w:r>
      <w:r>
        <w:rPr>
          <w:rStyle w:val="Bodytext5Italicf6"/>
          <w:lang w:val="en-US" w:eastAsia="en-US" w:bidi="en-US"/>
        </w:rPr>
        <w:t>Y</w:t>
      </w:r>
      <w:r>
        <w:rPr>
          <w:rStyle w:val="Bodytext5Spacing0pt4"/>
          <w:lang w:val="en-US" w:eastAsia="en-US" w:bidi="en-US"/>
        </w:rPr>
        <w:t xml:space="preserve"> </w:t>
      </w:r>
      <w:r>
        <w:rPr>
          <w:rStyle w:val="Bodytext5Spacing0pt4"/>
        </w:rPr>
        <w:t xml:space="preserve">не связан с признаком </w:t>
      </w:r>
      <w:r>
        <w:rPr>
          <w:rStyle w:val="Bodytext5Italicf6"/>
        </w:rPr>
        <w:t>X</w:t>
      </w:r>
      <w:r>
        <w:rPr>
          <w:rStyle w:val="Bodytext5Spacing0pt4"/>
        </w:rPr>
        <w:t xml:space="preserve"> корреляционной зависимостью, то г) = 0.</w:t>
      </w:r>
    </w:p>
    <w:p w14:paraId="5D299059" w14:textId="77777777" w:rsidR="00F4136F" w:rsidRDefault="00E27E4F">
      <w:pPr>
        <w:pStyle w:val="Bodytext100"/>
        <w:framePr w:w="6206" w:h="3561" w:hRule="exact" w:wrap="around" w:vAnchor="page" w:hAnchor="page" w:x="3030" w:y="2958"/>
        <w:shd w:val="clear" w:color="auto" w:fill="auto"/>
        <w:spacing w:after="141" w:line="226" w:lineRule="exact"/>
        <w:ind w:left="20" w:right="20" w:firstLine="360"/>
      </w:pPr>
      <w:r>
        <w:rPr>
          <w:rStyle w:val="Bodytext10NotItalicd"/>
          <w:b/>
          <w:bCs/>
        </w:rPr>
        <w:t xml:space="preserve">Свойство 3. </w:t>
      </w:r>
      <w:r>
        <w:rPr>
          <w:rStyle w:val="Bodytext10Spacing0pt3"/>
          <w:b/>
          <w:bCs/>
          <w:i/>
          <w:iCs/>
        </w:rPr>
        <w:t>Если</w:t>
      </w:r>
      <w:r>
        <w:rPr>
          <w:rStyle w:val="Bodytext10NotItalicd"/>
          <w:b/>
          <w:bCs/>
        </w:rPr>
        <w:t xml:space="preserve"> т] = 1, </w:t>
      </w:r>
      <w:r>
        <w:rPr>
          <w:rStyle w:val="Bodytext10Spacing0pt3"/>
          <w:b/>
          <w:bCs/>
          <w:i/>
          <w:iCs/>
        </w:rPr>
        <w:t xml:space="preserve">то признак </w:t>
      </w:r>
      <w:r>
        <w:rPr>
          <w:rStyle w:val="Bodytext10Spacing0pt3"/>
          <w:b/>
          <w:bCs/>
          <w:i/>
          <w:iCs/>
          <w:lang w:val="en-US" w:eastAsia="en-US" w:bidi="en-US"/>
        </w:rPr>
        <w:t xml:space="preserve">Y </w:t>
      </w:r>
      <w:r>
        <w:rPr>
          <w:rStyle w:val="Bodytext10Spacing0pt3"/>
          <w:b/>
          <w:bCs/>
          <w:i/>
          <w:iCs/>
        </w:rPr>
        <w:t>связан с при</w:t>
      </w:r>
      <w:r>
        <w:rPr>
          <w:rStyle w:val="Bodytext10Spacing0pt3"/>
          <w:b/>
          <w:bCs/>
          <w:i/>
          <w:iCs/>
        </w:rPr>
        <w:softHyphen/>
        <w:t>знаком X функциональной зависимостью.</w:t>
      </w:r>
    </w:p>
    <w:p w14:paraId="5D29905A" w14:textId="77777777" w:rsidR="00F4136F" w:rsidRDefault="00E27E4F">
      <w:pPr>
        <w:pStyle w:val="Bodytext40"/>
        <w:framePr w:w="6206" w:h="3561" w:hRule="exact" w:wrap="around" w:vAnchor="page" w:hAnchor="page" w:x="3030" w:y="2958"/>
        <w:shd w:val="clear" w:color="auto" w:fill="auto"/>
        <w:spacing w:line="200" w:lineRule="exact"/>
        <w:ind w:left="20" w:firstLine="360"/>
        <w:jc w:val="both"/>
      </w:pPr>
      <w:r>
        <w:rPr>
          <w:rStyle w:val="Bodytext4Spacing2pt5"/>
          <w:b/>
          <w:bCs/>
        </w:rPr>
        <w:t>Доказательство.</w:t>
      </w:r>
      <w:r>
        <w:rPr>
          <w:rStyle w:val="Bodytext4a"/>
          <w:b/>
          <w:bCs/>
        </w:rPr>
        <w:t xml:space="preserve"> По условию,</w:t>
      </w:r>
    </w:p>
    <w:p w14:paraId="5D29905B" w14:textId="77777777" w:rsidR="00F4136F" w:rsidRDefault="00E27E4F">
      <w:pPr>
        <w:pStyle w:val="Bodytext40"/>
        <w:framePr w:wrap="around" w:vAnchor="page" w:hAnchor="page" w:x="3030" w:y="7666"/>
        <w:shd w:val="clear" w:color="auto" w:fill="auto"/>
        <w:spacing w:line="200" w:lineRule="exact"/>
        <w:ind w:left="20" w:firstLine="0"/>
        <w:jc w:val="left"/>
      </w:pPr>
      <w:r>
        <w:rPr>
          <w:rStyle w:val="Bodytext4a"/>
          <w:b/>
          <w:bCs/>
        </w:rPr>
        <w:t>Возведя обе части равенства в квадрат, получим</w:t>
      </w:r>
    </w:p>
    <w:p w14:paraId="5D29905C" w14:textId="77777777" w:rsidR="00F4136F" w:rsidRDefault="00E27E4F">
      <w:pPr>
        <w:pStyle w:val="Bodytext40"/>
        <w:framePr w:w="6206" w:h="3288" w:hRule="exact" w:wrap="around" w:vAnchor="page" w:hAnchor="page" w:x="3030" w:y="9427"/>
        <w:shd w:val="clear" w:color="auto" w:fill="auto"/>
        <w:spacing w:after="158" w:line="216" w:lineRule="exact"/>
        <w:ind w:left="20" w:right="20" w:firstLine="360"/>
        <w:jc w:val="both"/>
      </w:pPr>
      <w:r>
        <w:rPr>
          <w:rStyle w:val="Bodytext4a"/>
          <w:b/>
          <w:bCs/>
        </w:rPr>
        <w:t>Поскольку внутригрупповая дисперсия есть средняя арифметическая групповых дисперсий (взвешенная по объ</w:t>
      </w:r>
      <w:r>
        <w:rPr>
          <w:rStyle w:val="Bodytext4a"/>
          <w:b/>
          <w:bCs/>
        </w:rPr>
        <w:softHyphen/>
        <w:t xml:space="preserve">емам групп), то из (**) следует, что дисперсия каждой группы (значений </w:t>
      </w:r>
      <w:r>
        <w:rPr>
          <w:rStyle w:val="Bodytext4Italicfb"/>
          <w:b/>
          <w:bCs/>
        </w:rPr>
        <w:t>У,</w:t>
      </w:r>
      <w:r>
        <w:rPr>
          <w:rStyle w:val="Bodytext4a"/>
          <w:b/>
          <w:bCs/>
        </w:rPr>
        <w:t xml:space="preserve"> соответствующих определенному значению X) равна нулю. А это означает, что в группе содержатся равные значения </w:t>
      </w:r>
      <w:r>
        <w:rPr>
          <w:rStyle w:val="Bodytext4Italicfb"/>
          <w:b/>
          <w:bCs/>
          <w:lang w:val="en-US" w:eastAsia="en-US" w:bidi="en-US"/>
        </w:rPr>
        <w:t>Y,</w:t>
      </w:r>
      <w:r>
        <w:rPr>
          <w:rStyle w:val="Bodytext4a"/>
          <w:b/>
          <w:bCs/>
          <w:lang w:val="en-US" w:eastAsia="en-US" w:bidi="en-US"/>
        </w:rPr>
        <w:t xml:space="preserve"> </w:t>
      </w:r>
      <w:r>
        <w:rPr>
          <w:rStyle w:val="Bodytext4a"/>
          <w:b/>
          <w:bCs/>
        </w:rPr>
        <w:t xml:space="preserve">т. е. каждому значению X соответствует одно значение </w:t>
      </w:r>
      <w:r>
        <w:rPr>
          <w:rStyle w:val="Bodytext4Italicfb"/>
          <w:b/>
          <w:bCs/>
          <w:lang w:val="en-US" w:eastAsia="en-US" w:bidi="en-US"/>
        </w:rPr>
        <w:t>Y.</w:t>
      </w:r>
      <w:r>
        <w:rPr>
          <w:rStyle w:val="Bodytext4a"/>
          <w:b/>
          <w:bCs/>
          <w:lang w:val="en-US" w:eastAsia="en-US" w:bidi="en-US"/>
        </w:rPr>
        <w:t xml:space="preserve"> </w:t>
      </w:r>
      <w:r>
        <w:rPr>
          <w:rStyle w:val="Bodytext4a"/>
          <w:b/>
          <w:bCs/>
        </w:rPr>
        <w:t xml:space="preserve">Следовательно, при </w:t>
      </w:r>
      <w:r>
        <w:rPr>
          <w:rStyle w:val="Bodytext4a"/>
          <w:b/>
          <w:bCs/>
          <w:lang w:val="en-US" w:eastAsia="en-US" w:bidi="en-US"/>
        </w:rPr>
        <w:t xml:space="preserve">rj </w:t>
      </w:r>
      <w:r>
        <w:rPr>
          <w:rStyle w:val="Bodytext4a"/>
          <w:b/>
          <w:bCs/>
        </w:rPr>
        <w:t xml:space="preserve">= 1 признак </w:t>
      </w:r>
      <w:r>
        <w:rPr>
          <w:rStyle w:val="Bodytext4Italicfb"/>
          <w:b/>
          <w:bCs/>
          <w:lang w:val="en-US" w:eastAsia="en-US" w:bidi="en-US"/>
        </w:rPr>
        <w:t>Y</w:t>
      </w:r>
      <w:r>
        <w:rPr>
          <w:rStyle w:val="Bodytext4a"/>
          <w:b/>
          <w:bCs/>
          <w:lang w:val="en-US" w:eastAsia="en-US" w:bidi="en-US"/>
        </w:rPr>
        <w:t xml:space="preserve"> </w:t>
      </w:r>
      <w:r>
        <w:rPr>
          <w:rStyle w:val="Bodytext4a"/>
          <w:b/>
          <w:bCs/>
        </w:rPr>
        <w:t>связан с признаком X функциональной зависимостью.</w:t>
      </w:r>
    </w:p>
    <w:p w14:paraId="5D29905D" w14:textId="77777777" w:rsidR="00F4136F" w:rsidRDefault="00E27E4F">
      <w:pPr>
        <w:pStyle w:val="Bodytext50"/>
        <w:framePr w:w="6206" w:h="3288" w:hRule="exact" w:wrap="around" w:vAnchor="page" w:hAnchor="page" w:x="3030" w:y="9427"/>
        <w:shd w:val="clear" w:color="auto" w:fill="auto"/>
        <w:spacing w:before="0" w:after="94"/>
        <w:ind w:left="20" w:right="20" w:firstLine="360"/>
      </w:pPr>
      <w:r>
        <w:rPr>
          <w:rStyle w:val="Bodytext5Spacing2pt6"/>
        </w:rPr>
        <w:t>Замечание</w:t>
      </w:r>
      <w:r>
        <w:rPr>
          <w:rStyle w:val="Bodytext5Spacing0pt4"/>
        </w:rPr>
        <w:t xml:space="preserve"> 2. Можно доказать и обратное предположение: если признак </w:t>
      </w:r>
      <w:r>
        <w:rPr>
          <w:rStyle w:val="Bodytext5Italicf6"/>
          <w:lang w:val="en-US" w:eastAsia="en-US" w:bidi="en-US"/>
        </w:rPr>
        <w:t>Y</w:t>
      </w:r>
      <w:r>
        <w:rPr>
          <w:rStyle w:val="Bodytext5Spacing0pt4"/>
          <w:lang w:val="en-US" w:eastAsia="en-US" w:bidi="en-US"/>
        </w:rPr>
        <w:t xml:space="preserve"> </w:t>
      </w:r>
      <w:r>
        <w:rPr>
          <w:rStyle w:val="Bodytext5Spacing0pt4"/>
        </w:rPr>
        <w:t xml:space="preserve">связан с признаком </w:t>
      </w:r>
      <w:r>
        <w:rPr>
          <w:rStyle w:val="Bodytext5Italicf6"/>
        </w:rPr>
        <w:t>X</w:t>
      </w:r>
      <w:r>
        <w:rPr>
          <w:rStyle w:val="Bodytext5Spacing0pt4"/>
        </w:rPr>
        <w:t xml:space="preserve"> функциональной зависимостью, </w:t>
      </w:r>
      <w:r>
        <w:rPr>
          <w:rStyle w:val="Bodytext5a"/>
        </w:rPr>
        <w:t>то Т)= I.</w:t>
      </w:r>
    </w:p>
    <w:p w14:paraId="5D29905E" w14:textId="77777777" w:rsidR="00F4136F" w:rsidRDefault="00E27E4F">
      <w:pPr>
        <w:pStyle w:val="Bodytext40"/>
        <w:framePr w:w="6206" w:h="3288" w:hRule="exact" w:wrap="around" w:vAnchor="page" w:hAnchor="page" w:x="3030" w:y="9427"/>
        <w:shd w:val="clear" w:color="auto" w:fill="auto"/>
        <w:spacing w:after="42" w:line="200" w:lineRule="exact"/>
        <w:ind w:left="20" w:firstLine="360"/>
        <w:jc w:val="both"/>
      </w:pPr>
      <w:r>
        <w:rPr>
          <w:rStyle w:val="Bodytext4a"/>
          <w:b/>
          <w:bCs/>
        </w:rPr>
        <w:t>Приведем еще два свойства, опустив доказательства.</w:t>
      </w:r>
    </w:p>
    <w:p w14:paraId="5D29905F" w14:textId="77777777" w:rsidR="00F4136F" w:rsidRDefault="00E27E4F">
      <w:pPr>
        <w:pStyle w:val="Bodytext100"/>
        <w:framePr w:w="6206" w:h="3288" w:hRule="exact" w:wrap="around" w:vAnchor="page" w:hAnchor="page" w:x="3030" w:y="9427"/>
        <w:shd w:val="clear" w:color="auto" w:fill="auto"/>
        <w:spacing w:after="0" w:line="200" w:lineRule="exact"/>
        <w:ind w:left="20" w:firstLine="360"/>
      </w:pPr>
      <w:r>
        <w:rPr>
          <w:rStyle w:val="Bodytext10NotItalicd"/>
          <w:b/>
          <w:bCs/>
        </w:rPr>
        <w:t xml:space="preserve">Свойство 4. </w:t>
      </w:r>
      <w:r>
        <w:rPr>
          <w:rStyle w:val="Bodytext10Spacing0pt3"/>
          <w:b/>
          <w:bCs/>
          <w:i/>
          <w:iCs/>
        </w:rPr>
        <w:t>Выборочное корреляционное отношение</w:t>
      </w:r>
    </w:p>
    <w:p w14:paraId="5D299060" w14:textId="3223C11D" w:rsidR="00F4136F" w:rsidRDefault="00BF5A3A">
      <w:pPr>
        <w:framePr w:wrap="none" w:vAnchor="page" w:hAnchor="page" w:x="5228" w:y="6677"/>
        <w:rPr>
          <w:sz w:val="2"/>
          <w:szCs w:val="2"/>
        </w:rPr>
      </w:pPr>
      <w:r>
        <w:rPr>
          <w:noProof/>
        </w:rPr>
        <w:drawing>
          <wp:inline distT="0" distB="0" distL="0" distR="0" wp14:anchorId="5D29B866" wp14:editId="3BC93C86">
            <wp:extent cx="1171575" cy="15240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71575" cy="152400"/>
                    </a:xfrm>
                    <a:prstGeom prst="rect">
                      <a:avLst/>
                    </a:prstGeom>
                    <a:noFill/>
                    <a:ln>
                      <a:noFill/>
                    </a:ln>
                  </pic:spPr>
                </pic:pic>
              </a:graphicData>
            </a:graphic>
          </wp:inline>
        </w:drawing>
      </w:r>
    </w:p>
    <w:p w14:paraId="5D299061" w14:textId="77777777" w:rsidR="00F4136F" w:rsidRDefault="00E27E4F">
      <w:pPr>
        <w:pStyle w:val="Bodytext40"/>
        <w:framePr w:wrap="around" w:vAnchor="page" w:hAnchor="page" w:x="3030" w:y="6951"/>
        <w:shd w:val="clear" w:color="auto" w:fill="auto"/>
        <w:spacing w:line="200" w:lineRule="exact"/>
        <w:ind w:left="20" w:firstLine="0"/>
        <w:jc w:val="left"/>
      </w:pPr>
      <w:r>
        <w:rPr>
          <w:rStyle w:val="Bodytext4a"/>
          <w:b/>
          <w:bCs/>
        </w:rPr>
        <w:t>Отсюда</w:t>
      </w:r>
    </w:p>
    <w:p w14:paraId="5D299062" w14:textId="77777777" w:rsidR="00F4136F" w:rsidRDefault="00E27E4F">
      <w:pPr>
        <w:pStyle w:val="Picturecaption120"/>
        <w:framePr w:wrap="around" w:vAnchor="page" w:hAnchor="page" w:x="5425" w:y="7316"/>
        <w:shd w:val="clear" w:color="auto" w:fill="auto"/>
        <w:spacing w:line="140" w:lineRule="exact"/>
      </w:pPr>
      <w:r>
        <w:t>®общ ®кежгр</w:t>
      </w:r>
    </w:p>
    <w:p w14:paraId="5D299063" w14:textId="12248D2E" w:rsidR="00F4136F" w:rsidRDefault="00BF5A3A">
      <w:pPr>
        <w:framePr w:wrap="none" w:vAnchor="page" w:hAnchor="page" w:x="3049" w:y="8136"/>
        <w:rPr>
          <w:sz w:val="2"/>
          <w:szCs w:val="2"/>
        </w:rPr>
      </w:pPr>
      <w:r>
        <w:rPr>
          <w:noProof/>
        </w:rPr>
        <w:drawing>
          <wp:inline distT="0" distB="0" distL="0" distR="0" wp14:anchorId="5D29B867" wp14:editId="07ACFAF7">
            <wp:extent cx="3048000" cy="7239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0" cy="723900"/>
                    </a:xfrm>
                    <a:prstGeom prst="rect">
                      <a:avLst/>
                    </a:prstGeom>
                    <a:noFill/>
                    <a:ln>
                      <a:noFill/>
                    </a:ln>
                  </pic:spPr>
                </pic:pic>
              </a:graphicData>
            </a:graphic>
          </wp:inline>
        </w:drawing>
      </w:r>
    </w:p>
    <w:p w14:paraId="5D299064" w14:textId="77777777" w:rsidR="00F4136F" w:rsidRDefault="00E27E4F">
      <w:pPr>
        <w:pStyle w:val="Bodytext40"/>
        <w:framePr w:w="6206" w:h="304" w:hRule="exact" w:wrap="around" w:vAnchor="page" w:hAnchor="page" w:x="3030" w:y="8103"/>
        <w:shd w:val="clear" w:color="auto" w:fill="auto"/>
        <w:spacing w:line="200" w:lineRule="exact"/>
        <w:ind w:right="20" w:firstLine="0"/>
        <w:jc w:val="right"/>
      </w:pPr>
      <w:r>
        <w:rPr>
          <w:rStyle w:val="Bodytext4a"/>
          <w:b/>
          <w:bCs/>
        </w:rPr>
        <w:t>(*)</w:t>
      </w:r>
    </w:p>
    <w:p w14:paraId="5D299065" w14:textId="77777777" w:rsidR="00F4136F" w:rsidRDefault="00E27E4F">
      <w:pPr>
        <w:pStyle w:val="Bodytext40"/>
        <w:framePr w:w="6206" w:h="304" w:hRule="exact" w:wrap="around" w:vAnchor="page" w:hAnchor="page" w:x="3030" w:y="8996"/>
        <w:shd w:val="clear" w:color="auto" w:fill="auto"/>
        <w:spacing w:line="200" w:lineRule="exact"/>
        <w:ind w:right="20" w:firstLine="0"/>
        <w:jc w:val="right"/>
      </w:pPr>
      <w:r>
        <w:rPr>
          <w:rStyle w:val="Bodytext4a"/>
          <w:b/>
          <w:bCs/>
        </w:rPr>
        <w:t>(**)</w:t>
      </w:r>
    </w:p>
    <w:p w14:paraId="5D299066" w14:textId="77777777" w:rsidR="00F4136F" w:rsidRDefault="00E27E4F">
      <w:pPr>
        <w:pStyle w:val="Headerorfooter40"/>
        <w:framePr w:wrap="around" w:vAnchor="page" w:hAnchor="page" w:x="3078" w:y="12812"/>
        <w:shd w:val="clear" w:color="auto" w:fill="auto"/>
        <w:spacing w:line="130" w:lineRule="exact"/>
        <w:ind w:left="20"/>
        <w:jc w:val="left"/>
      </w:pPr>
      <w:r>
        <w:rPr>
          <w:rStyle w:val="Headerorfooter4Spacing0pt1"/>
        </w:rPr>
        <w:t>18 — 2730</w:t>
      </w:r>
    </w:p>
    <w:p w14:paraId="5D299067" w14:textId="77777777" w:rsidR="00F4136F" w:rsidRDefault="00E27E4F">
      <w:pPr>
        <w:pStyle w:val="Headerorfooter30"/>
        <w:framePr w:wrap="around" w:vAnchor="page" w:hAnchor="page" w:x="8934" w:y="12807"/>
        <w:shd w:val="clear" w:color="auto" w:fill="auto"/>
        <w:spacing w:line="160" w:lineRule="exact"/>
        <w:ind w:left="20"/>
        <w:jc w:val="left"/>
      </w:pPr>
      <w:r>
        <w:rPr>
          <w:rStyle w:val="Headerorfooter3Spacing0pt4"/>
        </w:rPr>
        <w:t>273</w:t>
      </w:r>
    </w:p>
    <w:p w14:paraId="5D299068"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069" w14:textId="77777777" w:rsidR="00F4136F" w:rsidRDefault="00E27E4F">
      <w:pPr>
        <w:pStyle w:val="Bodytext100"/>
        <w:framePr w:w="6259" w:h="9854" w:hRule="exact" w:wrap="around" w:vAnchor="page" w:hAnchor="page" w:x="3003" w:y="2862"/>
        <w:shd w:val="clear" w:color="auto" w:fill="auto"/>
        <w:spacing w:after="120" w:line="221" w:lineRule="exact"/>
        <w:ind w:left="20"/>
      </w:pPr>
      <w:r>
        <w:rPr>
          <w:rStyle w:val="Bodytext10Spacing0pt3"/>
          <w:b/>
          <w:bCs/>
          <w:i/>
          <w:iCs/>
        </w:rPr>
        <w:t>не меньше абсолютной величины выборочного коэффициента корреляции: г\^</w:t>
      </w:r>
      <w:r>
        <w:rPr>
          <w:rStyle w:val="Bodytext10NotItalicb"/>
          <w:b/>
          <w:bCs/>
        </w:rPr>
        <w:t xml:space="preserve"> | </w:t>
      </w:r>
      <w:r>
        <w:rPr>
          <w:rStyle w:val="Bodytext10Spacing0pt3"/>
          <w:b/>
          <w:bCs/>
          <w:i/>
          <w:iCs/>
        </w:rPr>
        <w:t>г</w:t>
      </w:r>
      <w:r>
        <w:rPr>
          <w:rStyle w:val="Bodytext10Spacing0pt3"/>
          <w:b/>
          <w:bCs/>
          <w:i/>
          <w:iCs/>
          <w:vertAlign w:val="subscript"/>
        </w:rPr>
        <w:t>в</w:t>
      </w:r>
      <w:r>
        <w:rPr>
          <w:rStyle w:val="Bodytext10NotItalicb"/>
          <w:b/>
          <w:bCs/>
        </w:rPr>
        <w:t xml:space="preserve"> |.</w:t>
      </w:r>
    </w:p>
    <w:p w14:paraId="5D29906A" w14:textId="77777777" w:rsidR="00F4136F" w:rsidRDefault="00E27E4F">
      <w:pPr>
        <w:pStyle w:val="Bodytext100"/>
        <w:framePr w:w="6259" w:h="9854" w:hRule="exact" w:wrap="around" w:vAnchor="page" w:hAnchor="page" w:x="3003" w:y="2862"/>
        <w:shd w:val="clear" w:color="auto" w:fill="auto"/>
        <w:spacing w:after="0" w:line="221" w:lineRule="exact"/>
        <w:ind w:left="40" w:right="40" w:firstLine="340"/>
      </w:pPr>
      <w:r>
        <w:rPr>
          <w:rStyle w:val="Bodytext10NotItalicd"/>
          <w:b/>
          <w:bCs/>
        </w:rPr>
        <w:t>Свойство</w:t>
      </w:r>
      <w:r>
        <w:rPr>
          <w:rStyle w:val="Bodytext10NotItalicb"/>
          <w:b/>
          <w:bCs/>
        </w:rPr>
        <w:t xml:space="preserve"> 5. </w:t>
      </w:r>
      <w:r>
        <w:rPr>
          <w:rStyle w:val="Bodytext10Spacing0pt3"/>
          <w:b/>
          <w:bCs/>
          <w:i/>
          <w:iCs/>
        </w:rPr>
        <w:t>Если выборочное корреляционное отно</w:t>
      </w:r>
      <w:r>
        <w:rPr>
          <w:rStyle w:val="Bodytext10Spacing0pt3"/>
          <w:b/>
          <w:bCs/>
          <w:i/>
          <w:iCs/>
        </w:rPr>
        <w:softHyphen/>
        <w:t>шение равно абсолютной величине выборочного коэффи</w:t>
      </w:r>
      <w:r>
        <w:rPr>
          <w:rStyle w:val="Bodytext10Spacing0pt3"/>
          <w:b/>
          <w:bCs/>
          <w:i/>
          <w:iCs/>
        </w:rPr>
        <w:softHyphen/>
        <w:t>циента корреляции, то имеет место точная линейная корреляционная зависимость.</w:t>
      </w:r>
    </w:p>
    <w:p w14:paraId="5D29906B" w14:textId="77777777" w:rsidR="00F4136F" w:rsidRDefault="00E27E4F">
      <w:pPr>
        <w:pStyle w:val="Bodytext40"/>
        <w:framePr w:w="6259" w:h="9854" w:hRule="exact" w:wrap="around" w:vAnchor="page" w:hAnchor="page" w:x="3003" w:y="2862"/>
        <w:shd w:val="clear" w:color="auto" w:fill="auto"/>
        <w:spacing w:after="244" w:line="226" w:lineRule="exact"/>
        <w:ind w:left="40" w:right="40" w:firstLine="340"/>
        <w:jc w:val="both"/>
      </w:pPr>
      <w:r>
        <w:rPr>
          <w:rStyle w:val="Bodytext4a"/>
          <w:b/>
          <w:bCs/>
        </w:rPr>
        <w:t>Другими словами, если т]==|г</w:t>
      </w:r>
      <w:r>
        <w:rPr>
          <w:rStyle w:val="Bodytext4a"/>
          <w:b/>
          <w:bCs/>
          <w:vertAlign w:val="subscript"/>
        </w:rPr>
        <w:t>в</w:t>
      </w:r>
      <w:r>
        <w:rPr>
          <w:rStyle w:val="Bodytext4a"/>
          <w:b/>
          <w:bCs/>
        </w:rPr>
        <w:t xml:space="preserve">|, то точки (х^ </w:t>
      </w:r>
      <w:r>
        <w:rPr>
          <w:rStyle w:val="Bodytext4Italicfd"/>
          <w:b/>
          <w:bCs/>
        </w:rPr>
        <w:t>у</w:t>
      </w:r>
      <w:r>
        <w:rPr>
          <w:rStyle w:val="Bodytext4Italicfd"/>
          <w:b/>
          <w:bCs/>
          <w:vertAlign w:val="subscript"/>
        </w:rPr>
        <w:t>х</w:t>
      </w:r>
      <w:r>
        <w:rPr>
          <w:rStyle w:val="Bodytext4Italicfd"/>
          <w:b/>
          <w:bCs/>
        </w:rPr>
        <w:t xml:space="preserve">), </w:t>
      </w:r>
      <w:r>
        <w:rPr>
          <w:rStyle w:val="Bodytext4a"/>
          <w:b/>
          <w:bCs/>
        </w:rPr>
        <w:t>(х</w:t>
      </w:r>
      <w:r>
        <w:rPr>
          <w:rStyle w:val="Bodytext4a"/>
          <w:b/>
          <w:bCs/>
          <w:vertAlign w:val="subscript"/>
        </w:rPr>
        <w:t>2</w:t>
      </w:r>
      <w:r>
        <w:rPr>
          <w:rStyle w:val="Bodytext4a"/>
          <w:b/>
          <w:bCs/>
        </w:rPr>
        <w:t xml:space="preserve">; </w:t>
      </w:r>
      <w:r>
        <w:rPr>
          <w:rStyle w:val="Bodytext4Italicfd"/>
          <w:b/>
          <w:bCs/>
        </w:rPr>
        <w:t>у</w:t>
      </w:r>
      <w:r>
        <w:rPr>
          <w:rStyle w:val="Bodytext4Italicfd"/>
          <w:b/>
          <w:bCs/>
          <w:vertAlign w:val="subscript"/>
        </w:rPr>
        <w:t>х</w:t>
      </w:r>
      <w:r>
        <w:rPr>
          <w:rStyle w:val="Bodytext4Italicfd"/>
          <w:b/>
          <w:bCs/>
        </w:rPr>
        <w:t>),</w:t>
      </w:r>
      <w:r>
        <w:rPr>
          <w:rStyle w:val="Bodytext4Italicff"/>
          <w:b/>
          <w:bCs/>
          <w:lang w:val="ru-RU" w:eastAsia="ru-RU" w:bidi="ru-RU"/>
        </w:rPr>
        <w:t xml:space="preserve"> </w:t>
      </w:r>
      <w:r>
        <w:rPr>
          <w:rStyle w:val="Bodytext4Italicff0"/>
          <w:b/>
          <w:bCs/>
        </w:rPr>
        <w:t>...,</w:t>
      </w:r>
      <w:r>
        <w:rPr>
          <w:rStyle w:val="Bodytext4Italicfd"/>
          <w:b/>
          <w:bCs/>
        </w:rPr>
        <w:t xml:space="preserve"> {х</w:t>
      </w:r>
      <w:r>
        <w:rPr>
          <w:rStyle w:val="Bodytext4Italicfd"/>
          <w:b/>
          <w:bCs/>
          <w:vertAlign w:val="subscript"/>
        </w:rPr>
        <w:t>п</w:t>
      </w:r>
      <w:r>
        <w:rPr>
          <w:rStyle w:val="Bodytext4Italicfd"/>
          <w:b/>
          <w:bCs/>
        </w:rPr>
        <w:t>\</w:t>
      </w:r>
      <w:r>
        <w:rPr>
          <w:rStyle w:val="Bodytext4Italicfb"/>
          <w:b/>
          <w:bCs/>
        </w:rPr>
        <w:t xml:space="preserve"> у</w:t>
      </w:r>
      <w:r>
        <w:rPr>
          <w:rStyle w:val="Bodytext4a"/>
          <w:b/>
          <w:bCs/>
          <w:vertAlign w:val="subscript"/>
        </w:rPr>
        <w:t>п</w:t>
      </w:r>
      <w:r>
        <w:rPr>
          <w:rStyle w:val="Bodytext4a"/>
          <w:b/>
          <w:bCs/>
        </w:rPr>
        <w:t>) лежат на прямой линии регрессии, найденной способом наименьших квадратов.</w:t>
      </w:r>
    </w:p>
    <w:p w14:paraId="5D29906C" w14:textId="77777777" w:rsidR="00F4136F" w:rsidRDefault="00E27E4F">
      <w:pPr>
        <w:pStyle w:val="Bodytext40"/>
        <w:framePr w:w="6259" w:h="9854" w:hRule="exact" w:wrap="around" w:vAnchor="page" w:hAnchor="page" w:x="3003" w:y="2862"/>
        <w:shd w:val="clear" w:color="auto" w:fill="auto"/>
        <w:spacing w:after="116" w:line="221" w:lineRule="exact"/>
        <w:ind w:left="960" w:right="640" w:firstLine="0"/>
        <w:jc w:val="left"/>
      </w:pPr>
      <w:r>
        <w:rPr>
          <w:rStyle w:val="Bodytext4a"/>
          <w:b/>
          <w:bCs/>
        </w:rPr>
        <w:t>§ 13. Корреляционное отношение как мера корреляционной связи. Достоинства и недостатки этой меры</w:t>
      </w:r>
    </w:p>
    <w:p w14:paraId="5D29906D" w14:textId="77777777" w:rsidR="00F4136F" w:rsidRDefault="00E27E4F">
      <w:pPr>
        <w:pStyle w:val="Bodytext40"/>
        <w:framePr w:w="6259" w:h="9854" w:hRule="exact" w:wrap="around" w:vAnchor="page" w:hAnchor="page" w:x="3003" w:y="2862"/>
        <w:shd w:val="clear" w:color="auto" w:fill="auto"/>
        <w:spacing w:line="226" w:lineRule="exact"/>
        <w:ind w:left="40" w:right="40" w:firstLine="920"/>
        <w:jc w:val="both"/>
      </w:pPr>
      <w:r>
        <w:rPr>
          <w:rStyle w:val="Bodytext4a"/>
          <w:b/>
          <w:bCs/>
        </w:rPr>
        <w:t xml:space="preserve">В предыдущем параграфе установлено: </w:t>
      </w:r>
      <w:r>
        <w:rPr>
          <w:rStyle w:val="Bodytext4Spacing2pt5"/>
          <w:b/>
          <w:bCs/>
        </w:rPr>
        <w:t>прит</w:t>
      </w:r>
      <w:r>
        <w:rPr>
          <w:rStyle w:val="Bodytext4Candarae"/>
        </w:rPr>
        <w:t>1</w:t>
      </w:r>
      <w:r>
        <w:rPr>
          <w:rStyle w:val="Bodytext4a"/>
          <w:b/>
          <w:bCs/>
        </w:rPr>
        <w:t xml:space="preserve"> = 0 признаки не связаны корреляционной зависимостью; при Л</w:t>
      </w:r>
      <w:r>
        <w:rPr>
          <w:rStyle w:val="Bodytext4Candarae"/>
        </w:rPr>
        <w:t>=1</w:t>
      </w:r>
      <w:r>
        <w:rPr>
          <w:rStyle w:val="Bodytext4a"/>
          <w:b/>
          <w:bCs/>
        </w:rPr>
        <w:t xml:space="preserve"> имеет место функциональная зависимость.</w:t>
      </w:r>
    </w:p>
    <w:p w14:paraId="5D29906E" w14:textId="77777777" w:rsidR="00F4136F" w:rsidRDefault="00E27E4F">
      <w:pPr>
        <w:pStyle w:val="Bodytext40"/>
        <w:framePr w:w="6259" w:h="9854" w:hRule="exact" w:wrap="around" w:vAnchor="page" w:hAnchor="page" w:x="3003" w:y="2862"/>
        <w:shd w:val="clear" w:color="auto" w:fill="auto"/>
        <w:spacing w:after="181" w:line="226" w:lineRule="exact"/>
        <w:ind w:left="40" w:right="40" w:firstLine="340"/>
        <w:jc w:val="both"/>
      </w:pPr>
      <w:r>
        <w:rPr>
          <w:rStyle w:val="Bodytext4a"/>
          <w:b/>
          <w:bCs/>
        </w:rPr>
        <w:t>Убедимся, что с возрастанием т] корреляционная связь становится более тесной. С этой целью преобразуем соот</w:t>
      </w:r>
      <w:r>
        <w:rPr>
          <w:rStyle w:val="Bodytext4a"/>
          <w:b/>
          <w:bCs/>
        </w:rPr>
        <w:softHyphen/>
        <w:t>ношение Д,бщ = £&gt;в„грЧ-£&gt;межгр так:</w:t>
      </w:r>
    </w:p>
    <w:p w14:paraId="5D29906F" w14:textId="77777777" w:rsidR="00F4136F" w:rsidRDefault="00E27E4F">
      <w:pPr>
        <w:pStyle w:val="Bodytext1060"/>
        <w:framePr w:w="6259" w:h="9854" w:hRule="exact" w:wrap="around" w:vAnchor="page" w:hAnchor="page" w:x="3003" w:y="2862"/>
        <w:shd w:val="clear" w:color="auto" w:fill="auto"/>
        <w:spacing w:before="0" w:after="96" w:line="150" w:lineRule="exact"/>
      </w:pPr>
      <w:r>
        <w:t xml:space="preserve">^внгр </w:t>
      </w:r>
      <w:r>
        <w:rPr>
          <w:vertAlign w:val="superscript"/>
        </w:rPr>
        <w:t>=</w:t>
      </w:r>
      <w:r>
        <w:t xml:space="preserve"> ^общ [ ^ (^межгр/^обиц)]*</w:t>
      </w:r>
    </w:p>
    <w:p w14:paraId="5D299070" w14:textId="77777777" w:rsidR="00F4136F" w:rsidRDefault="00E27E4F">
      <w:pPr>
        <w:pStyle w:val="Bodytext640"/>
        <w:framePr w:w="6259" w:h="9854" w:hRule="exact" w:wrap="around" w:vAnchor="page" w:hAnchor="page" w:x="3003" w:y="2862"/>
        <w:shd w:val="clear" w:color="auto" w:fill="auto"/>
        <w:spacing w:after="145" w:line="130" w:lineRule="exact"/>
        <w:ind w:left="40"/>
        <w:jc w:val="both"/>
      </w:pPr>
      <w:r>
        <w:rPr>
          <w:rStyle w:val="Bodytext64Spacing0pt1"/>
        </w:rPr>
        <w:t>ИЛИ</w:t>
      </w:r>
    </w:p>
    <w:p w14:paraId="5D299071" w14:textId="77777777" w:rsidR="00F4136F" w:rsidRDefault="00E27E4F">
      <w:pPr>
        <w:pStyle w:val="Bodytext40"/>
        <w:framePr w:w="6259" w:h="9854" w:hRule="exact" w:wrap="around" w:vAnchor="page" w:hAnchor="page" w:x="3003" w:y="2862"/>
        <w:shd w:val="clear" w:color="auto" w:fill="auto"/>
        <w:tabs>
          <w:tab w:val="left" w:pos="3831"/>
        </w:tabs>
        <w:spacing w:after="66" w:line="200" w:lineRule="exact"/>
        <w:ind w:left="2060" w:firstLine="0"/>
        <w:jc w:val="both"/>
      </w:pPr>
      <w:r>
        <w:rPr>
          <w:rStyle w:val="Bodytext4a"/>
          <w:b/>
          <w:bCs/>
        </w:rPr>
        <w:t>^внгр ~ ^общ ( ^</w:t>
      </w:r>
      <w:r>
        <w:rPr>
          <w:rStyle w:val="Bodytext4a"/>
          <w:b/>
          <w:bCs/>
        </w:rPr>
        <w:tab/>
        <w:t>^</w:t>
      </w:r>
      <w:r>
        <w:rPr>
          <w:rStyle w:val="Bodytext4a"/>
          <w:b/>
          <w:bCs/>
          <w:vertAlign w:val="superscript"/>
        </w:rPr>
        <w:t>2</w:t>
      </w:r>
      <w:r>
        <w:rPr>
          <w:rStyle w:val="Bodytext4a"/>
          <w:b/>
          <w:bCs/>
        </w:rPr>
        <w:t>) •</w:t>
      </w:r>
    </w:p>
    <w:p w14:paraId="5D299072" w14:textId="77777777" w:rsidR="00F4136F" w:rsidRDefault="00E27E4F">
      <w:pPr>
        <w:pStyle w:val="Bodytext40"/>
        <w:framePr w:w="6259" w:h="9854" w:hRule="exact" w:wrap="around" w:vAnchor="page" w:hAnchor="page" w:x="3003" w:y="2862"/>
        <w:shd w:val="clear" w:color="auto" w:fill="auto"/>
        <w:spacing w:line="221" w:lineRule="exact"/>
        <w:ind w:left="40" w:right="40" w:firstLine="0"/>
        <w:jc w:val="both"/>
      </w:pPr>
      <w:r>
        <w:rPr>
          <w:rStyle w:val="Bodytext4a"/>
          <w:b/>
          <w:bCs/>
        </w:rPr>
        <w:t xml:space="preserve">Если т] —► 1, то </w:t>
      </w:r>
      <w:r>
        <w:rPr>
          <w:rStyle w:val="Bodytext4a"/>
          <w:b/>
          <w:bCs/>
          <w:lang w:val="en-US" w:eastAsia="en-US" w:bidi="en-US"/>
        </w:rPr>
        <w:t>D</w:t>
      </w:r>
      <w:r>
        <w:rPr>
          <w:rStyle w:val="Bodytext4a"/>
          <w:b/>
          <w:bCs/>
          <w:vertAlign w:val="subscript"/>
          <w:lang w:val="en-US" w:eastAsia="en-US" w:bidi="en-US"/>
        </w:rPr>
        <w:t>BHrp</w:t>
      </w:r>
      <w:r>
        <w:rPr>
          <w:rStyle w:val="Bodytext4a"/>
          <w:b/>
          <w:bCs/>
          <w:lang w:val="en-US" w:eastAsia="en-US" w:bidi="en-US"/>
        </w:rPr>
        <w:t xml:space="preserve"> </w:t>
      </w:r>
      <w:r>
        <w:rPr>
          <w:rStyle w:val="Bodytext4a"/>
          <w:b/>
          <w:bCs/>
        </w:rPr>
        <w:t xml:space="preserve">—- 0, следовательно, стремится к нулю и каждая из групповых дисперсий. Другими словами, при возрастании г| значения </w:t>
      </w:r>
      <w:r>
        <w:rPr>
          <w:rStyle w:val="Bodytext4Italicfd"/>
          <w:b/>
          <w:bCs/>
          <w:lang w:val="en-US" w:eastAsia="en-US" w:bidi="en-US"/>
        </w:rPr>
        <w:t>Y</w:t>
      </w:r>
      <w:r>
        <w:rPr>
          <w:rStyle w:val="Bodytext4Italicfd"/>
          <w:b/>
          <w:bCs/>
        </w:rPr>
        <w:t>,</w:t>
      </w:r>
      <w:r>
        <w:rPr>
          <w:rStyle w:val="Bodytext4a"/>
          <w:b/>
          <w:bCs/>
        </w:rPr>
        <w:t xml:space="preserve"> соответствующие опреде</w:t>
      </w:r>
      <w:r>
        <w:rPr>
          <w:rStyle w:val="Bodytext4a"/>
          <w:b/>
          <w:bCs/>
        </w:rPr>
        <w:softHyphen/>
        <w:t xml:space="preserve">ленному значению </w:t>
      </w:r>
      <w:r>
        <w:rPr>
          <w:rStyle w:val="Bodytext4Italicfd"/>
          <w:b/>
          <w:bCs/>
        </w:rPr>
        <w:t>X,</w:t>
      </w:r>
      <w:r>
        <w:rPr>
          <w:rStyle w:val="Bodytext4a"/>
          <w:b/>
          <w:bCs/>
        </w:rPr>
        <w:t xml:space="preserve"> все меньше различаются между собой и связь </w:t>
      </w:r>
      <w:r>
        <w:rPr>
          <w:rStyle w:val="Bodytext4Italicfb"/>
          <w:b/>
          <w:bCs/>
          <w:lang w:val="en-US" w:eastAsia="en-US" w:bidi="en-US"/>
        </w:rPr>
        <w:t>Y</w:t>
      </w:r>
      <w:r>
        <w:rPr>
          <w:rStyle w:val="Bodytext4a"/>
          <w:b/>
          <w:bCs/>
          <w:lang w:val="en-US" w:eastAsia="en-US" w:bidi="en-US"/>
        </w:rPr>
        <w:t xml:space="preserve"> </w:t>
      </w:r>
      <w:r>
        <w:rPr>
          <w:rStyle w:val="Bodytext4a"/>
          <w:b/>
          <w:bCs/>
        </w:rPr>
        <w:t xml:space="preserve">с </w:t>
      </w:r>
      <w:r>
        <w:rPr>
          <w:rStyle w:val="Bodytext4Italicfb"/>
          <w:b/>
          <w:bCs/>
        </w:rPr>
        <w:t>X</w:t>
      </w:r>
      <w:r>
        <w:rPr>
          <w:rStyle w:val="Bodytext4a"/>
          <w:b/>
          <w:bCs/>
        </w:rPr>
        <w:t xml:space="preserve"> становится более тесной, переходя в функциональную при т]=</w:t>
      </w:r>
      <w:r>
        <w:rPr>
          <w:rStyle w:val="Bodytext4Candarae"/>
        </w:rPr>
        <w:t>1</w:t>
      </w:r>
      <w:r>
        <w:rPr>
          <w:rStyle w:val="Bodytext4a"/>
          <w:b/>
          <w:bCs/>
        </w:rPr>
        <w:t>.</w:t>
      </w:r>
    </w:p>
    <w:p w14:paraId="5D299073" w14:textId="77777777" w:rsidR="00F4136F" w:rsidRDefault="00E27E4F">
      <w:pPr>
        <w:pStyle w:val="Bodytext40"/>
        <w:framePr w:w="6259" w:h="9854" w:hRule="exact" w:wrap="around" w:vAnchor="page" w:hAnchor="page" w:x="3003" w:y="2862"/>
        <w:shd w:val="clear" w:color="auto" w:fill="auto"/>
        <w:spacing w:line="221" w:lineRule="exact"/>
        <w:ind w:left="40" w:right="40" w:firstLine="340"/>
        <w:jc w:val="both"/>
      </w:pPr>
      <w:r>
        <w:rPr>
          <w:rStyle w:val="Bodytext4a"/>
          <w:b/>
          <w:bCs/>
        </w:rPr>
        <w:t>Поскольку в рассуждениях не делалось никаких до</w:t>
      </w:r>
      <w:r>
        <w:rPr>
          <w:rStyle w:val="Bodytext4a"/>
          <w:b/>
          <w:bCs/>
        </w:rPr>
        <w:softHyphen/>
        <w:t xml:space="preserve">пущений о форме корреляционной связи, т] </w:t>
      </w:r>
      <w:r>
        <w:rPr>
          <w:rStyle w:val="Bodytext4Italicfb"/>
          <w:b/>
          <w:bCs/>
        </w:rPr>
        <w:t>служит мерой тесноты связи любой, в том числе и линейной</w:t>
      </w:r>
      <w:r>
        <w:rPr>
          <w:rStyle w:val="Bodytext4a"/>
          <w:b/>
          <w:bCs/>
        </w:rPr>
        <w:t xml:space="preserve">, </w:t>
      </w:r>
      <w:r>
        <w:rPr>
          <w:rStyle w:val="Bodytext4Italicfb"/>
          <w:b/>
          <w:bCs/>
        </w:rPr>
        <w:t xml:space="preserve">формы. </w:t>
      </w:r>
      <w:r>
        <w:rPr>
          <w:rStyle w:val="Bodytext4a"/>
          <w:b/>
          <w:bCs/>
        </w:rPr>
        <w:t>В этом состоит преимущество корреляционного отношения перед коэффициентом корреляции, который оценивает тесноту лишь линейной зависимости. Вместе с тем кор</w:t>
      </w:r>
      <w:r>
        <w:rPr>
          <w:rStyle w:val="Bodytext4a"/>
          <w:b/>
          <w:bCs/>
        </w:rPr>
        <w:softHyphen/>
        <w:t xml:space="preserve">реляционное отношение обладает </w:t>
      </w:r>
      <w:r>
        <w:rPr>
          <w:rStyle w:val="Bodytext4Spacing2pt5"/>
          <w:b/>
          <w:bCs/>
        </w:rPr>
        <w:t>недостатком:</w:t>
      </w:r>
      <w:r>
        <w:rPr>
          <w:rStyle w:val="Bodytext4a"/>
          <w:b/>
          <w:bCs/>
        </w:rPr>
        <w:t xml:space="preserve"> оно не позволяет судить, насколько близко расположены точки, найденные по данным наблюдений, к кривой опре</w:t>
      </w:r>
      <w:r>
        <w:rPr>
          <w:rStyle w:val="Bodytext4a"/>
          <w:b/>
          <w:bCs/>
        </w:rPr>
        <w:softHyphen/>
        <w:t>деленного вида, например к параболе, гиперболе и т. д. Это объясняется тем, что при определении корреляцион</w:t>
      </w:r>
      <w:r>
        <w:rPr>
          <w:rStyle w:val="Bodytext4a"/>
          <w:b/>
          <w:bCs/>
        </w:rPr>
        <w:softHyphen/>
        <w:t>ного отношения форма связи во внимание не принималась.</w:t>
      </w:r>
    </w:p>
    <w:p w14:paraId="5D299074" w14:textId="77777777" w:rsidR="00F4136F" w:rsidRDefault="00E27E4F">
      <w:pPr>
        <w:pStyle w:val="Headerorfooter0"/>
        <w:framePr w:wrap="around" w:vAnchor="page" w:hAnchor="page" w:x="3080" w:y="12802"/>
        <w:shd w:val="clear" w:color="auto" w:fill="auto"/>
        <w:spacing w:line="160" w:lineRule="exact"/>
        <w:ind w:left="20"/>
      </w:pPr>
      <w:r>
        <w:rPr>
          <w:rStyle w:val="HeaderorfooterSpacing0pt0"/>
        </w:rPr>
        <w:t>274</w:t>
      </w:r>
    </w:p>
    <w:p w14:paraId="5D29907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076" w14:textId="77777777" w:rsidR="00F4136F" w:rsidRDefault="00E27E4F">
      <w:pPr>
        <w:pStyle w:val="Bodytext40"/>
        <w:framePr w:w="6312" w:h="9874" w:hRule="exact" w:wrap="around" w:vAnchor="page" w:hAnchor="page" w:x="2977" w:y="2842"/>
        <w:shd w:val="clear" w:color="auto" w:fill="auto"/>
        <w:spacing w:after="120" w:line="226" w:lineRule="exact"/>
        <w:ind w:left="940" w:right="960" w:firstLine="0"/>
        <w:jc w:val="left"/>
      </w:pPr>
      <w:r>
        <w:rPr>
          <w:rStyle w:val="Bodytext4a"/>
          <w:b/>
          <w:bCs/>
          <w:lang w:val="en-US" w:eastAsia="en-US" w:bidi="en-US"/>
        </w:rPr>
        <w:t xml:space="preserve">§ 14. </w:t>
      </w:r>
      <w:r>
        <w:rPr>
          <w:rStyle w:val="Bodytext4a"/>
          <w:b/>
          <w:bCs/>
        </w:rPr>
        <w:t>Простейшие случаи криволинейной корреляции</w:t>
      </w:r>
    </w:p>
    <w:p w14:paraId="5D299077" w14:textId="77777777" w:rsidR="00F4136F" w:rsidRDefault="00E27E4F">
      <w:pPr>
        <w:pStyle w:val="Bodytext40"/>
        <w:framePr w:w="6312" w:h="9874" w:hRule="exact" w:wrap="around" w:vAnchor="page" w:hAnchor="page" w:x="2977" w:y="2842"/>
        <w:shd w:val="clear" w:color="auto" w:fill="auto"/>
        <w:spacing w:line="226" w:lineRule="exact"/>
        <w:ind w:left="40" w:right="40" w:firstLine="900"/>
        <w:jc w:val="both"/>
      </w:pPr>
      <w:r>
        <w:rPr>
          <w:rStyle w:val="Bodytext4a"/>
          <w:b/>
          <w:bCs/>
        </w:rPr>
        <w:t xml:space="preserve">Если график регрессии </w:t>
      </w:r>
      <w:r>
        <w:rPr>
          <w:rStyle w:val="Bodytext4Italicfb"/>
          <w:b/>
          <w:bCs/>
          <w:lang w:val="en-US" w:eastAsia="en-US" w:bidi="en-US"/>
        </w:rPr>
        <w:t>y</w:t>
      </w:r>
      <w:r>
        <w:rPr>
          <w:rStyle w:val="Bodytext4Italicfb"/>
          <w:b/>
          <w:bCs/>
          <w:vertAlign w:val="subscript"/>
          <w:lang w:val="en-US" w:eastAsia="en-US" w:bidi="en-US"/>
        </w:rPr>
        <w:t>x</w:t>
      </w:r>
      <w:r>
        <w:rPr>
          <w:rStyle w:val="Bodytext4Italicfb"/>
          <w:b/>
          <w:bCs/>
          <w:lang w:val="en-US" w:eastAsia="en-US" w:bidi="en-US"/>
        </w:rPr>
        <w:t xml:space="preserve"> = f</w:t>
      </w:r>
      <w:r>
        <w:rPr>
          <w:rStyle w:val="Bodytext4a"/>
          <w:b/>
          <w:bCs/>
          <w:lang w:val="en-US" w:eastAsia="en-US" w:bidi="en-US"/>
        </w:rPr>
        <w:t xml:space="preserve"> </w:t>
      </w:r>
      <w:r>
        <w:rPr>
          <w:rStyle w:val="Bodytext4a"/>
          <w:b/>
          <w:bCs/>
        </w:rPr>
        <w:t xml:space="preserve">(х) или </w:t>
      </w:r>
      <w:r>
        <w:rPr>
          <w:rStyle w:val="Bodytext4Italicfb"/>
          <w:b/>
          <w:bCs/>
        </w:rPr>
        <w:t>х</w:t>
      </w:r>
      <w:r>
        <w:rPr>
          <w:rStyle w:val="Bodytext4Italicfb"/>
          <w:b/>
          <w:bCs/>
          <w:vertAlign w:val="subscript"/>
        </w:rPr>
        <w:t>у</w:t>
      </w:r>
      <w:r>
        <w:rPr>
          <w:rStyle w:val="Bodytext4a"/>
          <w:b/>
          <w:bCs/>
        </w:rPr>
        <w:t xml:space="preserve"> == ср </w:t>
      </w:r>
      <w:r>
        <w:rPr>
          <w:rStyle w:val="Bodytext4Italicfb"/>
          <w:b/>
          <w:bCs/>
        </w:rPr>
        <w:t xml:space="preserve">(у) </w:t>
      </w:r>
      <w:r>
        <w:rPr>
          <w:rStyle w:val="Bodytext4a"/>
          <w:b/>
          <w:bCs/>
        </w:rPr>
        <w:t xml:space="preserve">изображается кривой линией, то корреляцию называют </w:t>
      </w:r>
      <w:r>
        <w:rPr>
          <w:rStyle w:val="Bodytext4Italicfb"/>
          <w:b/>
          <w:bCs/>
        </w:rPr>
        <w:t>криволинейной.</w:t>
      </w:r>
    </w:p>
    <w:p w14:paraId="5D299078" w14:textId="77777777" w:rsidR="00F4136F" w:rsidRDefault="00E27E4F">
      <w:pPr>
        <w:pStyle w:val="Bodytext40"/>
        <w:framePr w:w="6312" w:h="9874" w:hRule="exact" w:wrap="around" w:vAnchor="page" w:hAnchor="page" w:x="2977" w:y="2842"/>
        <w:shd w:val="clear" w:color="auto" w:fill="auto"/>
        <w:spacing w:after="116" w:line="221" w:lineRule="exact"/>
        <w:ind w:left="40" w:right="40" w:firstLine="340"/>
        <w:jc w:val="both"/>
      </w:pPr>
      <w:r>
        <w:rPr>
          <w:rStyle w:val="Bodytext4a"/>
          <w:b/>
          <w:bCs/>
        </w:rPr>
        <w:t>Например, функции регрессии К на X могут иметь вид:</w:t>
      </w:r>
    </w:p>
    <w:p w14:paraId="5D299079" w14:textId="77777777" w:rsidR="00F4136F" w:rsidRDefault="00E27E4F">
      <w:pPr>
        <w:pStyle w:val="Bodytext40"/>
        <w:framePr w:w="6312" w:h="9874" w:hRule="exact" w:wrap="around" w:vAnchor="page" w:hAnchor="page" w:x="2977" w:y="2842"/>
        <w:shd w:val="clear" w:color="auto" w:fill="auto"/>
        <w:spacing w:line="226" w:lineRule="exact"/>
        <w:ind w:left="40" w:right="40" w:firstLine="340"/>
        <w:jc w:val="both"/>
      </w:pPr>
      <w:r>
        <w:rPr>
          <w:rStyle w:val="Bodytext4Italicfb"/>
          <w:b/>
          <w:bCs/>
        </w:rPr>
        <w:t>у</w:t>
      </w:r>
      <w:r>
        <w:rPr>
          <w:rStyle w:val="Bodytext4Italicfb"/>
          <w:b/>
          <w:bCs/>
          <w:vertAlign w:val="subscript"/>
        </w:rPr>
        <w:t>х</w:t>
      </w:r>
      <w:r>
        <w:rPr>
          <w:rStyle w:val="Bodytext4Italicfb"/>
          <w:b/>
          <w:bCs/>
        </w:rPr>
        <w:t xml:space="preserve"> = ах</w:t>
      </w:r>
      <w:r>
        <w:rPr>
          <w:rStyle w:val="Bodytext4Italicfb"/>
          <w:b/>
          <w:bCs/>
          <w:vertAlign w:val="superscript"/>
        </w:rPr>
        <w:t>а</w:t>
      </w:r>
      <w:r>
        <w:rPr>
          <w:rStyle w:val="Bodytext4a"/>
          <w:b/>
          <w:bCs/>
        </w:rPr>
        <w:t xml:space="preserve"> + </w:t>
      </w:r>
      <w:r>
        <w:rPr>
          <w:rStyle w:val="Bodytext4Italicfb"/>
          <w:b/>
          <w:bCs/>
        </w:rPr>
        <w:t>Ьх</w:t>
      </w:r>
      <w:r>
        <w:rPr>
          <w:rStyle w:val="Bodytext4a"/>
          <w:b/>
          <w:bCs/>
        </w:rPr>
        <w:t xml:space="preserve"> + </w:t>
      </w:r>
      <w:r>
        <w:rPr>
          <w:rStyle w:val="Bodytext4Italicfb"/>
          <w:b/>
          <w:bCs/>
        </w:rPr>
        <w:t>с</w:t>
      </w:r>
      <w:r>
        <w:rPr>
          <w:rStyle w:val="Bodytext4a"/>
          <w:b/>
          <w:bCs/>
        </w:rPr>
        <w:t xml:space="preserve"> (параболическая корреляция второго порядка);</w:t>
      </w:r>
    </w:p>
    <w:p w14:paraId="5D29907A" w14:textId="77777777" w:rsidR="00F4136F" w:rsidRDefault="00E27E4F">
      <w:pPr>
        <w:pStyle w:val="Bodytext40"/>
        <w:framePr w:w="6312" w:h="9874" w:hRule="exact" w:wrap="around" w:vAnchor="page" w:hAnchor="page" w:x="2977" w:y="2842"/>
        <w:shd w:val="clear" w:color="auto" w:fill="auto"/>
        <w:spacing w:line="226" w:lineRule="exact"/>
        <w:ind w:left="40" w:right="40" w:firstLine="340"/>
        <w:jc w:val="both"/>
      </w:pPr>
      <w:r>
        <w:rPr>
          <w:rStyle w:val="Bodytext4Italicfb"/>
          <w:b/>
          <w:bCs/>
        </w:rPr>
        <w:t>у</w:t>
      </w:r>
      <w:r>
        <w:rPr>
          <w:rStyle w:val="Bodytext4Italicfb"/>
          <w:b/>
          <w:bCs/>
          <w:vertAlign w:val="subscript"/>
        </w:rPr>
        <w:t>х</w:t>
      </w:r>
      <w:r>
        <w:rPr>
          <w:rStyle w:val="Bodytext4Italicfb"/>
          <w:b/>
          <w:bCs/>
        </w:rPr>
        <w:t>=-ах* + Ьх</w:t>
      </w:r>
      <w:r>
        <w:rPr>
          <w:rStyle w:val="Bodytext4Italicfb"/>
          <w:b/>
          <w:bCs/>
          <w:vertAlign w:val="superscript"/>
        </w:rPr>
        <w:t>г</w:t>
      </w:r>
      <w:r>
        <w:rPr>
          <w:rStyle w:val="Bodytext4Italicfb"/>
          <w:b/>
          <w:bCs/>
        </w:rPr>
        <w:t>-\-сх-+-й</w:t>
      </w:r>
      <w:r>
        <w:rPr>
          <w:rStyle w:val="Bodytext4a"/>
          <w:b/>
          <w:bCs/>
        </w:rPr>
        <w:t xml:space="preserve"> (параболическая корреляция третьего порядка).</w:t>
      </w:r>
    </w:p>
    <w:p w14:paraId="5D29907B" w14:textId="77777777" w:rsidR="00F4136F" w:rsidRDefault="00E27E4F">
      <w:pPr>
        <w:pStyle w:val="Bodytext40"/>
        <w:framePr w:w="6312" w:h="9874" w:hRule="exact" w:wrap="around" w:vAnchor="page" w:hAnchor="page" w:x="2977" w:y="2842"/>
        <w:shd w:val="clear" w:color="auto" w:fill="auto"/>
        <w:spacing w:line="226" w:lineRule="exact"/>
        <w:ind w:left="40" w:right="40" w:firstLine="340"/>
        <w:jc w:val="both"/>
      </w:pPr>
      <w:r>
        <w:rPr>
          <w:rStyle w:val="Bodytext4a"/>
          <w:b/>
          <w:bCs/>
        </w:rPr>
        <w:t xml:space="preserve">Для определения вида функции регрессии строят точки (х; </w:t>
      </w:r>
      <w:r>
        <w:rPr>
          <w:rStyle w:val="Bodytext4Italicfb"/>
          <w:b/>
          <w:bCs/>
        </w:rPr>
        <w:t>у</w:t>
      </w:r>
      <w:r>
        <w:rPr>
          <w:rStyle w:val="Bodytext4Italicfb"/>
          <w:b/>
          <w:bCs/>
          <w:vertAlign w:val="subscript"/>
        </w:rPr>
        <w:t>х</w:t>
      </w:r>
      <w:r>
        <w:rPr>
          <w:rStyle w:val="Bodytext4Italicfb"/>
          <w:b/>
          <w:bCs/>
        </w:rPr>
        <w:t>)</w:t>
      </w:r>
      <w:r>
        <w:rPr>
          <w:rStyle w:val="Bodytext4a"/>
          <w:b/>
          <w:bCs/>
        </w:rPr>
        <w:t xml:space="preserve"> и по их расположению делают заключение о при</w:t>
      </w:r>
      <w:r>
        <w:rPr>
          <w:rStyle w:val="Bodytext4a"/>
          <w:b/>
          <w:bCs/>
        </w:rPr>
        <w:softHyphen/>
        <w:t>мерном виде функции регрессии; при окончательном ре</w:t>
      </w:r>
      <w:r>
        <w:rPr>
          <w:rStyle w:val="Bodytext4a"/>
          <w:b/>
          <w:bCs/>
        </w:rPr>
        <w:softHyphen/>
        <w:t>шении принимают во внимание особенности, вытекающие из сущности решаемой задачи.</w:t>
      </w:r>
    </w:p>
    <w:p w14:paraId="5D29907C" w14:textId="77777777" w:rsidR="00F4136F" w:rsidRDefault="00E27E4F">
      <w:pPr>
        <w:pStyle w:val="Bodytext40"/>
        <w:framePr w:w="6312" w:h="9874" w:hRule="exact" w:wrap="around" w:vAnchor="page" w:hAnchor="page" w:x="2977" w:y="2842"/>
        <w:shd w:val="clear" w:color="auto" w:fill="auto"/>
        <w:spacing w:line="226" w:lineRule="exact"/>
        <w:ind w:left="40" w:right="40" w:firstLine="340"/>
        <w:jc w:val="both"/>
      </w:pPr>
      <w:r>
        <w:rPr>
          <w:rStyle w:val="Bodytext4a"/>
          <w:b/>
          <w:bCs/>
        </w:rPr>
        <w:t>Теория криволинейной корреляции решает те же за-, дачи, что и теория линейной корреляции (установление формы и тесноты корреляционной связи). Неизвестные параметры уравнения регрессии ищут методом наимень</w:t>
      </w:r>
      <w:r>
        <w:rPr>
          <w:rStyle w:val="Bodytext4a"/>
          <w:b/>
          <w:bCs/>
        </w:rPr>
        <w:softHyphen/>
        <w:t>ших квадратов. Для оценки тесноты криволинейной кор</w:t>
      </w:r>
      <w:r>
        <w:rPr>
          <w:rStyle w:val="Bodytext4a"/>
          <w:b/>
          <w:bCs/>
        </w:rPr>
        <w:softHyphen/>
        <w:t xml:space="preserve">реляции служат выборочные корреляционные отношения (см. § </w:t>
      </w:r>
      <w:r>
        <w:rPr>
          <w:rStyle w:val="Bodytext4Candarae"/>
        </w:rPr>
        <w:t>11</w:t>
      </w:r>
      <w:r>
        <w:rPr>
          <w:rStyle w:val="Bodytext4a"/>
          <w:b/>
          <w:bCs/>
        </w:rPr>
        <w:t>).</w:t>
      </w:r>
    </w:p>
    <w:p w14:paraId="5D29907D" w14:textId="77777777" w:rsidR="00F4136F" w:rsidRDefault="00E27E4F">
      <w:pPr>
        <w:pStyle w:val="Bodytext40"/>
        <w:framePr w:w="6312" w:h="9874" w:hRule="exact" w:wrap="around" w:vAnchor="page" w:hAnchor="page" w:x="2977" w:y="2842"/>
        <w:shd w:val="clear" w:color="auto" w:fill="auto"/>
        <w:spacing w:after="141" w:line="226" w:lineRule="exact"/>
        <w:ind w:left="40" w:right="40" w:firstLine="340"/>
        <w:jc w:val="both"/>
      </w:pPr>
      <w:r>
        <w:rPr>
          <w:rStyle w:val="Bodytext4a"/>
          <w:b/>
          <w:bCs/>
        </w:rPr>
        <w:t>Чтобы выяснить суть дела, ограничимся параболиче</w:t>
      </w:r>
      <w:r>
        <w:rPr>
          <w:rStyle w:val="Bodytext4a"/>
          <w:b/>
          <w:bCs/>
        </w:rPr>
        <w:softHyphen/>
        <w:t xml:space="preserve">ской корреляцией второго порядка, предположив, что данные </w:t>
      </w:r>
      <w:r>
        <w:rPr>
          <w:rStyle w:val="Bodytext4Italicfb"/>
          <w:b/>
          <w:bCs/>
        </w:rPr>
        <w:t>п</w:t>
      </w:r>
      <w:r>
        <w:rPr>
          <w:rStyle w:val="Bodytext4a"/>
          <w:b/>
          <w:bCs/>
        </w:rPr>
        <w:t xml:space="preserve"> наблюдений (выборки) позволяют считать, что имеет место именно такая корреляция. В этом случае выборочное уравнение регрессии К на X имеет вид</w:t>
      </w:r>
    </w:p>
    <w:p w14:paraId="5D29907E" w14:textId="77777777" w:rsidR="00F4136F" w:rsidRDefault="00E27E4F">
      <w:pPr>
        <w:pStyle w:val="Bodytext100"/>
        <w:framePr w:w="6312" w:h="9874" w:hRule="exact" w:wrap="around" w:vAnchor="page" w:hAnchor="page" w:x="2977" w:y="2842"/>
        <w:shd w:val="clear" w:color="auto" w:fill="auto"/>
        <w:tabs>
          <w:tab w:val="right" w:pos="6265"/>
        </w:tabs>
        <w:spacing w:after="136" w:line="200" w:lineRule="exact"/>
        <w:ind w:left="2180"/>
      </w:pPr>
      <w:r>
        <w:rPr>
          <w:rStyle w:val="Bodytext10Spacing0pt3"/>
          <w:b/>
          <w:bCs/>
          <w:i/>
          <w:iCs/>
        </w:rPr>
        <w:t>у</w:t>
      </w:r>
      <w:r>
        <w:rPr>
          <w:rStyle w:val="Bodytext10Spacing0pt3"/>
          <w:b/>
          <w:bCs/>
          <w:i/>
          <w:iCs/>
          <w:vertAlign w:val="subscript"/>
        </w:rPr>
        <w:t>х</w:t>
      </w:r>
      <w:r>
        <w:rPr>
          <w:rStyle w:val="Bodytext10Spacing0pt3"/>
          <w:b/>
          <w:bCs/>
          <w:i/>
          <w:iCs/>
        </w:rPr>
        <w:t xml:space="preserve"> = Ах* + Вх + С,</w:t>
      </w:r>
      <w:r>
        <w:rPr>
          <w:rStyle w:val="Bodytext10NotItalicb"/>
          <w:b/>
          <w:bCs/>
        </w:rPr>
        <w:tab/>
        <w:t>(*)</w:t>
      </w:r>
    </w:p>
    <w:p w14:paraId="5D29907F" w14:textId="77777777" w:rsidR="00F4136F" w:rsidRDefault="00E27E4F">
      <w:pPr>
        <w:pStyle w:val="Bodytext40"/>
        <w:framePr w:w="6312" w:h="9874" w:hRule="exact" w:wrap="around" w:vAnchor="page" w:hAnchor="page" w:x="2977" w:y="2842"/>
        <w:shd w:val="clear" w:color="auto" w:fill="auto"/>
        <w:spacing w:line="221" w:lineRule="exact"/>
        <w:ind w:left="40" w:firstLine="0"/>
        <w:jc w:val="both"/>
      </w:pPr>
      <w:r>
        <w:rPr>
          <w:rStyle w:val="Bodytext4a"/>
          <w:b/>
          <w:bCs/>
        </w:rPr>
        <w:t xml:space="preserve">где </w:t>
      </w:r>
      <w:r>
        <w:rPr>
          <w:rStyle w:val="Bodytext4Italicfb"/>
          <w:b/>
          <w:bCs/>
        </w:rPr>
        <w:t>А, В, С</w:t>
      </w:r>
      <w:r>
        <w:rPr>
          <w:rStyle w:val="Bodytext4a"/>
          <w:b/>
          <w:bCs/>
        </w:rPr>
        <w:t>—неизвестные параметры.</w:t>
      </w:r>
    </w:p>
    <w:p w14:paraId="5D299080" w14:textId="77777777" w:rsidR="00F4136F" w:rsidRDefault="00E27E4F">
      <w:pPr>
        <w:pStyle w:val="Bodytext40"/>
        <w:framePr w:w="6312" w:h="9874" w:hRule="exact" w:wrap="around" w:vAnchor="page" w:hAnchor="page" w:x="2977" w:y="2842"/>
        <w:shd w:val="clear" w:color="auto" w:fill="auto"/>
        <w:spacing w:after="36" w:line="221" w:lineRule="exact"/>
        <w:ind w:left="40" w:right="40" w:firstLine="340"/>
        <w:jc w:val="both"/>
      </w:pPr>
      <w:r>
        <w:rPr>
          <w:rStyle w:val="Bodytext4a"/>
          <w:b/>
          <w:bCs/>
        </w:rPr>
        <w:t>Пользуясь методом наименьших квадратов, получают систему линейных уравнений относительно неизвестных параметров (вывод опущен, поскольку он не содержит ничего нового сравнительно с § 4):</w:t>
      </w:r>
    </w:p>
    <w:p w14:paraId="5D299081" w14:textId="77777777" w:rsidR="00F4136F" w:rsidRDefault="00E27E4F">
      <w:pPr>
        <w:pStyle w:val="Heading1250"/>
        <w:framePr w:w="6312" w:h="9874" w:hRule="exact" w:wrap="around" w:vAnchor="page" w:hAnchor="page" w:x="2977" w:y="2842"/>
        <w:shd w:val="clear" w:color="auto" w:fill="auto"/>
        <w:tabs>
          <w:tab w:val="right" w:pos="5351"/>
          <w:tab w:val="right" w:pos="6265"/>
        </w:tabs>
        <w:spacing w:before="0"/>
        <w:ind w:left="40" w:right="40"/>
      </w:pPr>
      <w:bookmarkStart w:id="216" w:name="bookmark216"/>
      <w:r>
        <w:t xml:space="preserve">(2 </w:t>
      </w:r>
      <w:r>
        <w:rPr>
          <w:rStyle w:val="Heading125TimesNewRoman"/>
          <w:rFonts w:eastAsia="Candara"/>
          <w:b/>
          <w:bCs/>
          <w:vertAlign w:val="superscript"/>
        </w:rPr>
        <w:t>л</w:t>
      </w:r>
      <w:r>
        <w:rPr>
          <w:rStyle w:val="Heading125TimesNewRoman"/>
          <w:rFonts w:eastAsia="Candara"/>
          <w:b/>
          <w:bCs/>
        </w:rPr>
        <w:t>**</w:t>
      </w:r>
      <w:r>
        <w:rPr>
          <w:rStyle w:val="Heading125TimesNewRoman"/>
          <w:rFonts w:eastAsia="Candara"/>
          <w:b/>
          <w:bCs/>
          <w:vertAlign w:val="superscript"/>
        </w:rPr>
        <w:t>4</w:t>
      </w:r>
      <w:r>
        <w:rPr>
          <w:rStyle w:val="Heading125TimesNewRoman"/>
          <w:rFonts w:eastAsia="Candara"/>
          <w:b/>
          <w:bCs/>
        </w:rPr>
        <w:t xml:space="preserve">) </w:t>
      </w:r>
      <w:r>
        <w:rPr>
          <w:rStyle w:val="Heading125TimesNewRoman0"/>
          <w:rFonts w:eastAsia="Candara"/>
          <w:b/>
          <w:bCs/>
          <w:vertAlign w:val="superscript"/>
        </w:rPr>
        <w:t>А</w:t>
      </w:r>
      <w:r>
        <w:rPr>
          <w:rStyle w:val="Heading125TimesNewRoman"/>
          <w:rFonts w:eastAsia="Candara"/>
          <w:b/>
          <w:bCs/>
        </w:rPr>
        <w:t xml:space="preserve"> + </w:t>
      </w:r>
      <w:r>
        <w:t xml:space="preserve">(2 </w:t>
      </w:r>
      <w:r>
        <w:rPr>
          <w:rStyle w:val="Heading125TimesNewRoman1"/>
          <w:rFonts w:eastAsia="Candara"/>
          <w:b/>
          <w:bCs/>
          <w:vertAlign w:val="superscript"/>
        </w:rPr>
        <w:t>п</w:t>
      </w:r>
      <w:r>
        <w:rPr>
          <w:rStyle w:val="Heading125TimesNewRoman1"/>
          <w:rFonts w:eastAsia="Candara"/>
          <w:b/>
          <w:bCs/>
        </w:rPr>
        <w:t>хХ</w:t>
      </w:r>
      <w:r>
        <w:rPr>
          <w:rStyle w:val="Heading125TimesNewRoman1"/>
          <w:rFonts w:eastAsia="Candara"/>
          <w:b/>
          <w:bCs/>
          <w:vertAlign w:val="superscript"/>
        </w:rPr>
        <w:t>я</w:t>
      </w:r>
      <w:r>
        <w:rPr>
          <w:rStyle w:val="Heading125TimesNewRoman1"/>
          <w:rFonts w:eastAsia="Candara"/>
          <w:b/>
          <w:bCs/>
        </w:rPr>
        <w:t>)</w:t>
      </w:r>
      <w:r>
        <w:rPr>
          <w:rStyle w:val="Heading125TimesNewRoman0"/>
          <w:rFonts w:eastAsia="Candara"/>
          <w:b/>
          <w:bCs/>
        </w:rPr>
        <w:t xml:space="preserve"> </w:t>
      </w:r>
      <w:r>
        <w:rPr>
          <w:rStyle w:val="Heading125TrebuchetMS"/>
          <w:b/>
          <w:bCs/>
        </w:rPr>
        <w:t>в</w:t>
      </w:r>
      <w:r>
        <w:t xml:space="preserve"> </w:t>
      </w:r>
      <w:r>
        <w:rPr>
          <w:rStyle w:val="Heading125TimesNewRoman"/>
          <w:rFonts w:eastAsia="Candara"/>
          <w:b/>
          <w:bCs/>
        </w:rPr>
        <w:t xml:space="preserve">+ </w:t>
      </w:r>
      <w:r>
        <w:t xml:space="preserve">(2 </w:t>
      </w:r>
      <w:r>
        <w:rPr>
          <w:rStyle w:val="Heading125TimesNewRoman"/>
          <w:rFonts w:eastAsia="Candara"/>
          <w:b/>
          <w:bCs/>
        </w:rPr>
        <w:t>л*х</w:t>
      </w:r>
      <w:r>
        <w:rPr>
          <w:rStyle w:val="Heading125TimesNewRoman"/>
          <w:rFonts w:eastAsia="Candara"/>
          <w:b/>
          <w:bCs/>
          <w:vertAlign w:val="superscript"/>
        </w:rPr>
        <w:t>2</w:t>
      </w:r>
      <w:r>
        <w:rPr>
          <w:rStyle w:val="Heading125TimesNewRoman"/>
          <w:rFonts w:eastAsia="Candara"/>
          <w:b/>
          <w:bCs/>
        </w:rPr>
        <w:t xml:space="preserve">) </w:t>
      </w:r>
      <w:r>
        <w:rPr>
          <w:rStyle w:val="Heading125TimesNewRoman0"/>
          <w:rFonts w:eastAsia="Candara"/>
          <w:b/>
          <w:bCs/>
        </w:rPr>
        <w:t>С</w:t>
      </w:r>
      <w:r>
        <w:rPr>
          <w:rStyle w:val="Heading125TimesNewRoman"/>
          <w:rFonts w:eastAsia="Candara"/>
          <w:b/>
          <w:bCs/>
        </w:rPr>
        <w:t xml:space="preserve"> = </w:t>
      </w:r>
      <w:r>
        <w:t xml:space="preserve">2 </w:t>
      </w:r>
      <w:r>
        <w:rPr>
          <w:rStyle w:val="Heading125TimesNewRoman0"/>
          <w:rFonts w:eastAsia="Candara"/>
          <w:b/>
          <w:bCs/>
        </w:rPr>
        <w:t>п^у</w:t>
      </w:r>
      <w:r>
        <w:rPr>
          <w:rStyle w:val="Heading125TimesNewRoman0"/>
          <w:rFonts w:eastAsia="Candara"/>
          <w:b/>
          <w:bCs/>
          <w:vertAlign w:val="subscript"/>
        </w:rPr>
        <w:t>х</w:t>
      </w:r>
      <w:r>
        <w:rPr>
          <w:rStyle w:val="Heading125TimesNewRoman0"/>
          <w:rFonts w:eastAsia="Candara"/>
          <w:b/>
          <w:bCs/>
        </w:rPr>
        <w:t xml:space="preserve">х*\ \ </w:t>
      </w:r>
      <w:r>
        <w:t>(2</w:t>
      </w:r>
      <w:r>
        <w:rPr>
          <w:vertAlign w:val="superscript"/>
        </w:rPr>
        <w:t>л</w:t>
      </w:r>
      <w:r>
        <w:t>^</w:t>
      </w:r>
      <w:r>
        <w:rPr>
          <w:vertAlign w:val="superscript"/>
        </w:rPr>
        <w:t>3</w:t>
      </w:r>
      <w:r>
        <w:t>М+(2</w:t>
      </w:r>
      <w:r>
        <w:rPr>
          <w:vertAlign w:val="superscript"/>
        </w:rPr>
        <w:t>л</w:t>
      </w:r>
      <w:r>
        <w:t>**</w:t>
      </w:r>
      <w:r>
        <w:rPr>
          <w:vertAlign w:val="superscript"/>
        </w:rPr>
        <w:t>а</w:t>
      </w:r>
      <w:r>
        <w:t>)я+(2</w:t>
      </w:r>
      <w:r>
        <w:rPr>
          <w:vertAlign w:val="superscript"/>
        </w:rPr>
        <w:t>л</w:t>
      </w:r>
      <w:r>
        <w:t>^)с=2</w:t>
      </w:r>
      <w:r>
        <w:rPr>
          <w:vertAlign w:val="superscript"/>
        </w:rPr>
        <w:t>л</w:t>
      </w:r>
      <w:r>
        <w:t>*£**;</w:t>
      </w:r>
      <w:r>
        <w:tab/>
      </w:r>
      <w:r>
        <w:rPr>
          <w:rStyle w:val="Heading125TrebuchetMS"/>
          <w:b/>
          <w:bCs/>
        </w:rPr>
        <w:t>\</w:t>
      </w:r>
      <w:r>
        <w:tab/>
        <w:t>(**)</w:t>
      </w:r>
      <w:bookmarkEnd w:id="216"/>
    </w:p>
    <w:p w14:paraId="5D299082" w14:textId="77777777" w:rsidR="00F4136F" w:rsidRDefault="00E27E4F">
      <w:pPr>
        <w:pStyle w:val="Bodytext100"/>
        <w:framePr w:w="6312" w:h="9874" w:hRule="exact" w:wrap="around" w:vAnchor="page" w:hAnchor="page" w:x="2977" w:y="2842"/>
        <w:shd w:val="clear" w:color="auto" w:fill="auto"/>
        <w:tabs>
          <w:tab w:val="right" w:pos="5351"/>
        </w:tabs>
        <w:spacing w:after="24" w:line="420" w:lineRule="exact"/>
        <w:ind w:left="40"/>
      </w:pPr>
      <w:r>
        <w:rPr>
          <w:rStyle w:val="Bodytext10Candara7"/>
          <w:b/>
          <w:bCs/>
        </w:rPr>
        <w:t xml:space="preserve">(2 </w:t>
      </w:r>
      <w:r>
        <w:rPr>
          <w:rStyle w:val="Bodytext10Spacing1pt6"/>
          <w:b/>
          <w:bCs/>
          <w:i/>
          <w:iCs/>
          <w:vertAlign w:val="superscript"/>
        </w:rPr>
        <w:t>п</w:t>
      </w:r>
      <w:r>
        <w:rPr>
          <w:rStyle w:val="Bodytext10Spacing1pt6"/>
          <w:b/>
          <w:bCs/>
          <w:i/>
          <w:iCs/>
        </w:rPr>
        <w:t>хХ*)</w:t>
      </w:r>
      <w:r>
        <w:rPr>
          <w:rStyle w:val="Bodytext10Spacing0pt3"/>
          <w:b/>
          <w:bCs/>
          <w:i/>
          <w:iCs/>
        </w:rPr>
        <w:t xml:space="preserve"> а</w:t>
      </w:r>
      <w:r>
        <w:rPr>
          <w:rStyle w:val="Bodytext10NotItalicb"/>
          <w:b/>
          <w:bCs/>
        </w:rPr>
        <w:t xml:space="preserve"> + </w:t>
      </w:r>
      <w:r>
        <w:rPr>
          <w:rStyle w:val="Bodytext10Candara7"/>
          <w:b/>
          <w:bCs/>
        </w:rPr>
        <w:t xml:space="preserve">(2 </w:t>
      </w:r>
      <w:r>
        <w:rPr>
          <w:rStyle w:val="Bodytext10Spacing0pt3"/>
          <w:b/>
          <w:bCs/>
          <w:i/>
          <w:iCs/>
        </w:rPr>
        <w:t>П^х) В</w:t>
      </w:r>
      <w:r>
        <w:rPr>
          <w:rStyle w:val="Bodytext10NotItalicb"/>
          <w:b/>
          <w:bCs/>
        </w:rPr>
        <w:t xml:space="preserve"> + </w:t>
      </w:r>
      <w:r>
        <w:rPr>
          <w:rStyle w:val="Bodytext10Spacing0pt3"/>
          <w:b/>
          <w:bCs/>
          <w:i/>
          <w:iCs/>
        </w:rPr>
        <w:t>пС</w:t>
      </w:r>
      <w:r>
        <w:rPr>
          <w:rStyle w:val="Bodytext10NotItalicb"/>
          <w:b/>
          <w:bCs/>
        </w:rPr>
        <w:t xml:space="preserve"> = </w:t>
      </w:r>
      <w:r>
        <w:rPr>
          <w:rStyle w:val="Bodytext10Candara7"/>
          <w:b/>
          <w:bCs/>
        </w:rPr>
        <w:t xml:space="preserve">2 </w:t>
      </w:r>
      <w:r>
        <w:rPr>
          <w:rStyle w:val="Bodytext10Spacing0pt3"/>
          <w:b/>
          <w:bCs/>
          <w:i/>
          <w:iCs/>
          <w:vertAlign w:val="superscript"/>
        </w:rPr>
        <w:t>п</w:t>
      </w:r>
      <w:r>
        <w:rPr>
          <w:rStyle w:val="Bodytext10Spacing0pt3"/>
          <w:b/>
          <w:bCs/>
          <w:i/>
          <w:iCs/>
        </w:rPr>
        <w:t>хУх</w:t>
      </w:r>
      <w:r>
        <w:rPr>
          <w:rStyle w:val="Bodytext10NotItalicb"/>
          <w:b/>
          <w:bCs/>
        </w:rPr>
        <w:t>•</w:t>
      </w:r>
      <w:r>
        <w:rPr>
          <w:rStyle w:val="Bodytext10NotItalicb"/>
          <w:b/>
          <w:bCs/>
        </w:rPr>
        <w:tab/>
      </w:r>
      <w:r>
        <w:rPr>
          <w:rStyle w:val="Bodytext1021pt"/>
          <w:b/>
          <w:bCs/>
        </w:rPr>
        <w:t>J</w:t>
      </w:r>
    </w:p>
    <w:p w14:paraId="5D299083" w14:textId="77777777" w:rsidR="00F4136F" w:rsidRDefault="00E27E4F">
      <w:pPr>
        <w:pStyle w:val="Bodytext40"/>
        <w:framePr w:w="6312" w:h="9874" w:hRule="exact" w:wrap="around" w:vAnchor="page" w:hAnchor="page" w:x="2977" w:y="2842"/>
        <w:shd w:val="clear" w:color="auto" w:fill="auto"/>
        <w:spacing w:line="226" w:lineRule="exact"/>
        <w:ind w:left="40" w:right="40" w:firstLine="0"/>
        <w:jc w:val="both"/>
      </w:pPr>
      <w:r>
        <w:rPr>
          <w:rStyle w:val="Bodytext4a"/>
          <w:b/>
          <w:bCs/>
        </w:rPr>
        <w:t xml:space="preserve">Найденные из этой системы параметры </w:t>
      </w:r>
      <w:r>
        <w:rPr>
          <w:rStyle w:val="Bodytext4Italicfb"/>
          <w:b/>
          <w:bCs/>
        </w:rPr>
        <w:t>А, В, С</w:t>
      </w:r>
      <w:r>
        <w:rPr>
          <w:rStyle w:val="Bodytext4a"/>
          <w:b/>
          <w:bCs/>
        </w:rPr>
        <w:t xml:space="preserve"> подстав</w:t>
      </w:r>
      <w:r>
        <w:rPr>
          <w:rStyle w:val="Bodytext4a"/>
          <w:b/>
          <w:bCs/>
        </w:rPr>
        <w:softHyphen/>
        <w:t>ляют в (*); в итоге получают искомое уравнение регрессии.</w:t>
      </w:r>
    </w:p>
    <w:p w14:paraId="5D299084" w14:textId="77777777" w:rsidR="00F4136F" w:rsidRDefault="00E27E4F">
      <w:pPr>
        <w:pStyle w:val="Headerorfooter120"/>
        <w:framePr w:wrap="around" w:vAnchor="page" w:hAnchor="page" w:x="3015" w:y="12768"/>
        <w:shd w:val="clear" w:color="auto" w:fill="auto"/>
        <w:spacing w:line="110" w:lineRule="exact"/>
        <w:ind w:left="20"/>
      </w:pPr>
      <w:r>
        <w:rPr>
          <w:rStyle w:val="Headerorfooter12Spacing0pt"/>
        </w:rPr>
        <w:t>18</w:t>
      </w:r>
      <w:r>
        <w:rPr>
          <w:rStyle w:val="Headerorfooter12FranklinGothicHeavy"/>
        </w:rPr>
        <w:t>*</w:t>
      </w:r>
    </w:p>
    <w:p w14:paraId="5D299085" w14:textId="77777777" w:rsidR="00F4136F" w:rsidRDefault="00E27E4F">
      <w:pPr>
        <w:pStyle w:val="Headerorfooter0"/>
        <w:framePr w:wrap="around" w:vAnchor="page" w:hAnchor="page" w:x="8987" w:y="12807"/>
        <w:shd w:val="clear" w:color="auto" w:fill="auto"/>
        <w:spacing w:line="160" w:lineRule="exact"/>
        <w:ind w:left="20"/>
      </w:pPr>
      <w:r>
        <w:rPr>
          <w:rStyle w:val="HeaderorfooterSpacing0pt0"/>
        </w:rPr>
        <w:t>275</w:t>
      </w:r>
    </w:p>
    <w:p w14:paraId="5D299086"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087" w14:textId="77777777" w:rsidR="00F4136F" w:rsidRDefault="00E27E4F">
      <w:pPr>
        <w:pStyle w:val="Bodytext50"/>
        <w:framePr w:w="6230" w:h="481" w:hRule="exact" w:wrap="around" w:vAnchor="page" w:hAnchor="page" w:x="3018" w:y="2962"/>
        <w:shd w:val="clear" w:color="auto" w:fill="auto"/>
        <w:spacing w:before="0" w:line="221" w:lineRule="exact"/>
        <w:ind w:left="60" w:right="40" w:firstLine="360"/>
      </w:pPr>
      <w:r>
        <w:rPr>
          <w:rStyle w:val="Bodytext5Spacing0pt4"/>
        </w:rPr>
        <w:t xml:space="preserve">Пример. Найти выборочное уравнение регрессии </w:t>
      </w:r>
      <w:r>
        <w:rPr>
          <w:rStyle w:val="Bodytext5Italicf6"/>
        </w:rPr>
        <w:t>У</w:t>
      </w:r>
      <w:r>
        <w:rPr>
          <w:rStyle w:val="Bodytext5Spacing0pt4"/>
        </w:rPr>
        <w:t xml:space="preserve"> на </w:t>
      </w:r>
      <w:r>
        <w:rPr>
          <w:rStyle w:val="Bodytext5Italicf6"/>
        </w:rPr>
        <w:t>X</w:t>
      </w:r>
      <w:r>
        <w:rPr>
          <w:rStyle w:val="Bodytext5Spacing0pt4"/>
        </w:rPr>
        <w:t xml:space="preserve"> вида </w:t>
      </w:r>
      <w:r>
        <w:rPr>
          <w:rStyle w:val="Bodytext5Italicf6"/>
        </w:rPr>
        <w:t>у</w:t>
      </w:r>
      <w:r>
        <w:rPr>
          <w:rStyle w:val="Bodytext5Italicf6"/>
          <w:vertAlign w:val="subscript"/>
        </w:rPr>
        <w:t>ж</w:t>
      </w:r>
      <w:r>
        <w:rPr>
          <w:rStyle w:val="Bodytext5Italicf6"/>
        </w:rPr>
        <w:t>=</w:t>
      </w:r>
      <w:r>
        <w:rPr>
          <w:rStyle w:val="Bodytext5Spacing0pt4"/>
        </w:rPr>
        <w:t xml:space="preserve"> Лх</w:t>
      </w:r>
      <w:r>
        <w:rPr>
          <w:rStyle w:val="Bodytext5Spacing0pt4"/>
          <w:vertAlign w:val="superscript"/>
        </w:rPr>
        <w:t>2</w:t>
      </w:r>
      <w:r>
        <w:rPr>
          <w:rStyle w:val="Bodytext5Spacing0pt4"/>
        </w:rPr>
        <w:t xml:space="preserve"> + Вх + С по данным корреляционной табл. 19.</w:t>
      </w:r>
    </w:p>
    <w:p w14:paraId="5D299088" w14:textId="77777777" w:rsidR="00F4136F" w:rsidRDefault="00E27E4F">
      <w:pPr>
        <w:pStyle w:val="Tablecaption20"/>
        <w:framePr w:w="1325" w:h="200" w:hRule="exact" w:wrap="around" w:vAnchor="page" w:hAnchor="page" w:x="7866" w:y="3653"/>
        <w:shd w:val="clear" w:color="auto" w:fill="auto"/>
        <w:spacing w:line="160" w:lineRule="exact"/>
        <w:ind w:firstLine="0"/>
      </w:pPr>
      <w:r>
        <w:rPr>
          <w:rStyle w:val="Tablecaption2Spacing2pt2"/>
        </w:rPr>
        <w:t>Таблица 19</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483"/>
        <w:gridCol w:w="1166"/>
        <w:gridCol w:w="1171"/>
        <w:gridCol w:w="1166"/>
        <w:gridCol w:w="1186"/>
      </w:tblGrid>
      <w:tr w:rsidR="00F4136F" w14:paraId="5D29908B" w14:textId="77777777">
        <w:trPr>
          <w:trHeight w:hRule="exact" w:val="283"/>
        </w:trPr>
        <w:tc>
          <w:tcPr>
            <w:tcW w:w="1483" w:type="dxa"/>
            <w:vMerge w:val="restart"/>
            <w:tcBorders>
              <w:top w:val="single" w:sz="4" w:space="0" w:color="auto"/>
              <w:left w:val="single" w:sz="4" w:space="0" w:color="auto"/>
            </w:tcBorders>
            <w:shd w:val="clear" w:color="auto" w:fill="FFFFFF"/>
            <w:vAlign w:val="center"/>
          </w:tcPr>
          <w:p w14:paraId="5D299089"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У</w:t>
            </w:r>
          </w:p>
        </w:tc>
        <w:tc>
          <w:tcPr>
            <w:tcW w:w="4689" w:type="dxa"/>
            <w:gridSpan w:val="4"/>
            <w:tcBorders>
              <w:top w:val="single" w:sz="4" w:space="0" w:color="auto"/>
              <w:left w:val="single" w:sz="4" w:space="0" w:color="auto"/>
              <w:right w:val="single" w:sz="4" w:space="0" w:color="auto"/>
            </w:tcBorders>
            <w:shd w:val="clear" w:color="auto" w:fill="FFFFFF"/>
            <w:vAlign w:val="center"/>
          </w:tcPr>
          <w:p w14:paraId="5D29908A" w14:textId="77777777" w:rsidR="00F4136F" w:rsidRDefault="00E27E4F">
            <w:pPr>
              <w:pStyle w:val="2"/>
              <w:framePr w:w="6173" w:h="3883" w:wrap="around" w:vAnchor="page" w:hAnchor="page" w:x="3027" w:y="4018"/>
              <w:shd w:val="clear" w:color="auto" w:fill="auto"/>
              <w:spacing w:after="0" w:line="160" w:lineRule="exact"/>
              <w:jc w:val="center"/>
            </w:pPr>
            <w:r>
              <w:rPr>
                <w:rStyle w:val="BodytextItalica"/>
              </w:rPr>
              <w:t>X</w:t>
            </w:r>
          </w:p>
        </w:tc>
      </w:tr>
      <w:tr w:rsidR="00F4136F" w14:paraId="5D299091" w14:textId="77777777">
        <w:trPr>
          <w:trHeight w:hRule="exact" w:val="571"/>
        </w:trPr>
        <w:tc>
          <w:tcPr>
            <w:tcW w:w="1483" w:type="dxa"/>
            <w:vMerge/>
            <w:tcBorders>
              <w:left w:val="single" w:sz="4" w:space="0" w:color="auto"/>
            </w:tcBorders>
            <w:shd w:val="clear" w:color="auto" w:fill="FFFFFF"/>
            <w:vAlign w:val="center"/>
          </w:tcPr>
          <w:p w14:paraId="5D29908C" w14:textId="77777777" w:rsidR="00F4136F" w:rsidRDefault="00F4136F">
            <w:pPr>
              <w:framePr w:w="6173" w:h="3883" w:wrap="around" w:vAnchor="page" w:hAnchor="page" w:x="3027" w:y="4018"/>
            </w:pPr>
          </w:p>
        </w:tc>
        <w:tc>
          <w:tcPr>
            <w:tcW w:w="1166" w:type="dxa"/>
            <w:tcBorders>
              <w:top w:val="single" w:sz="4" w:space="0" w:color="auto"/>
              <w:left w:val="single" w:sz="4" w:space="0" w:color="auto"/>
            </w:tcBorders>
            <w:shd w:val="clear" w:color="auto" w:fill="FFFFFF"/>
            <w:vAlign w:val="center"/>
          </w:tcPr>
          <w:p w14:paraId="5D29908D"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1</w:t>
            </w:r>
          </w:p>
        </w:tc>
        <w:tc>
          <w:tcPr>
            <w:tcW w:w="1171" w:type="dxa"/>
            <w:tcBorders>
              <w:top w:val="single" w:sz="4" w:space="0" w:color="auto"/>
              <w:left w:val="single" w:sz="4" w:space="0" w:color="auto"/>
            </w:tcBorders>
            <w:shd w:val="clear" w:color="auto" w:fill="FFFFFF"/>
            <w:vAlign w:val="center"/>
          </w:tcPr>
          <w:p w14:paraId="5D29908E"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1.1</w:t>
            </w:r>
          </w:p>
        </w:tc>
        <w:tc>
          <w:tcPr>
            <w:tcW w:w="1166" w:type="dxa"/>
            <w:tcBorders>
              <w:top w:val="single" w:sz="4" w:space="0" w:color="auto"/>
              <w:left w:val="single" w:sz="4" w:space="0" w:color="auto"/>
            </w:tcBorders>
            <w:shd w:val="clear" w:color="auto" w:fill="FFFFFF"/>
            <w:vAlign w:val="center"/>
          </w:tcPr>
          <w:p w14:paraId="5D29908F"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1,2</w:t>
            </w:r>
          </w:p>
        </w:tc>
        <w:tc>
          <w:tcPr>
            <w:tcW w:w="1186" w:type="dxa"/>
            <w:tcBorders>
              <w:top w:val="single" w:sz="4" w:space="0" w:color="auto"/>
              <w:left w:val="single" w:sz="4" w:space="0" w:color="auto"/>
              <w:right w:val="single" w:sz="4" w:space="0" w:color="auto"/>
            </w:tcBorders>
            <w:shd w:val="clear" w:color="auto" w:fill="FFFFFF"/>
            <w:vAlign w:val="bottom"/>
          </w:tcPr>
          <w:p w14:paraId="5D299090"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"у</w:t>
            </w:r>
          </w:p>
        </w:tc>
      </w:tr>
      <w:tr w:rsidR="00F4136F" w14:paraId="5D299097" w14:textId="77777777">
        <w:trPr>
          <w:trHeight w:hRule="exact" w:val="667"/>
        </w:trPr>
        <w:tc>
          <w:tcPr>
            <w:tcW w:w="1483" w:type="dxa"/>
            <w:tcBorders>
              <w:top w:val="single" w:sz="4" w:space="0" w:color="auto"/>
              <w:left w:val="single" w:sz="4" w:space="0" w:color="auto"/>
            </w:tcBorders>
            <w:shd w:val="clear" w:color="auto" w:fill="FFFFFF"/>
            <w:vAlign w:val="center"/>
          </w:tcPr>
          <w:p w14:paraId="5D299092"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6</w:t>
            </w:r>
          </w:p>
        </w:tc>
        <w:tc>
          <w:tcPr>
            <w:tcW w:w="1166" w:type="dxa"/>
            <w:tcBorders>
              <w:top w:val="single" w:sz="4" w:space="0" w:color="auto"/>
              <w:left w:val="single" w:sz="4" w:space="0" w:color="auto"/>
            </w:tcBorders>
            <w:shd w:val="clear" w:color="auto" w:fill="FFFFFF"/>
            <w:vAlign w:val="center"/>
          </w:tcPr>
          <w:p w14:paraId="5D299093"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8</w:t>
            </w:r>
          </w:p>
        </w:tc>
        <w:tc>
          <w:tcPr>
            <w:tcW w:w="1171" w:type="dxa"/>
            <w:tcBorders>
              <w:top w:val="single" w:sz="4" w:space="0" w:color="auto"/>
              <w:left w:val="single" w:sz="4" w:space="0" w:color="auto"/>
            </w:tcBorders>
            <w:shd w:val="clear" w:color="auto" w:fill="FFFFFF"/>
            <w:vAlign w:val="center"/>
          </w:tcPr>
          <w:p w14:paraId="5D299094"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2</w:t>
            </w:r>
          </w:p>
        </w:tc>
        <w:tc>
          <w:tcPr>
            <w:tcW w:w="1166" w:type="dxa"/>
            <w:tcBorders>
              <w:top w:val="single" w:sz="4" w:space="0" w:color="auto"/>
              <w:left w:val="single" w:sz="4" w:space="0" w:color="auto"/>
            </w:tcBorders>
            <w:shd w:val="clear" w:color="auto" w:fill="FFFFFF"/>
            <w:vAlign w:val="center"/>
          </w:tcPr>
          <w:p w14:paraId="5D299095"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w:t>
            </w:r>
          </w:p>
        </w:tc>
        <w:tc>
          <w:tcPr>
            <w:tcW w:w="1186" w:type="dxa"/>
            <w:tcBorders>
              <w:top w:val="single" w:sz="4" w:space="0" w:color="auto"/>
              <w:left w:val="single" w:sz="4" w:space="0" w:color="auto"/>
              <w:right w:val="single" w:sz="4" w:space="0" w:color="auto"/>
            </w:tcBorders>
            <w:shd w:val="clear" w:color="auto" w:fill="FFFFFF"/>
            <w:vAlign w:val="center"/>
          </w:tcPr>
          <w:p w14:paraId="5D299096"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10</w:t>
            </w:r>
          </w:p>
        </w:tc>
      </w:tr>
      <w:tr w:rsidR="00F4136F" w14:paraId="5D29909D" w14:textId="77777777">
        <w:trPr>
          <w:trHeight w:hRule="exact" w:val="576"/>
        </w:trPr>
        <w:tc>
          <w:tcPr>
            <w:tcW w:w="1483" w:type="dxa"/>
            <w:tcBorders>
              <w:top w:val="single" w:sz="4" w:space="0" w:color="auto"/>
              <w:left w:val="single" w:sz="4" w:space="0" w:color="auto"/>
            </w:tcBorders>
            <w:shd w:val="clear" w:color="auto" w:fill="FFFFFF"/>
            <w:vAlign w:val="center"/>
          </w:tcPr>
          <w:p w14:paraId="5D299098"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7</w:t>
            </w:r>
          </w:p>
        </w:tc>
        <w:tc>
          <w:tcPr>
            <w:tcW w:w="1166" w:type="dxa"/>
            <w:tcBorders>
              <w:top w:val="single" w:sz="4" w:space="0" w:color="auto"/>
              <w:left w:val="single" w:sz="4" w:space="0" w:color="auto"/>
            </w:tcBorders>
            <w:shd w:val="clear" w:color="auto" w:fill="FFFFFF"/>
            <w:vAlign w:val="center"/>
          </w:tcPr>
          <w:p w14:paraId="5D299099"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w:t>
            </w:r>
          </w:p>
        </w:tc>
        <w:tc>
          <w:tcPr>
            <w:tcW w:w="1171" w:type="dxa"/>
            <w:tcBorders>
              <w:top w:val="single" w:sz="4" w:space="0" w:color="auto"/>
              <w:left w:val="single" w:sz="4" w:space="0" w:color="auto"/>
            </w:tcBorders>
            <w:shd w:val="clear" w:color="auto" w:fill="FFFFFF"/>
            <w:vAlign w:val="center"/>
          </w:tcPr>
          <w:p w14:paraId="5D29909A"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30</w:t>
            </w:r>
          </w:p>
        </w:tc>
        <w:tc>
          <w:tcPr>
            <w:tcW w:w="1166" w:type="dxa"/>
            <w:tcBorders>
              <w:top w:val="single" w:sz="4" w:space="0" w:color="auto"/>
              <w:left w:val="single" w:sz="4" w:space="0" w:color="auto"/>
            </w:tcBorders>
            <w:shd w:val="clear" w:color="auto" w:fill="FFFFFF"/>
            <w:vAlign w:val="center"/>
          </w:tcPr>
          <w:p w14:paraId="5D29909B"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w:t>
            </w:r>
          </w:p>
        </w:tc>
        <w:tc>
          <w:tcPr>
            <w:tcW w:w="1186" w:type="dxa"/>
            <w:tcBorders>
              <w:top w:val="single" w:sz="4" w:space="0" w:color="auto"/>
              <w:left w:val="single" w:sz="4" w:space="0" w:color="auto"/>
              <w:right w:val="single" w:sz="4" w:space="0" w:color="auto"/>
            </w:tcBorders>
            <w:shd w:val="clear" w:color="auto" w:fill="FFFFFF"/>
            <w:vAlign w:val="center"/>
          </w:tcPr>
          <w:p w14:paraId="5D29909C"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30</w:t>
            </w:r>
          </w:p>
        </w:tc>
      </w:tr>
      <w:tr w:rsidR="00F4136F" w14:paraId="5D2990A3" w14:textId="77777777">
        <w:trPr>
          <w:trHeight w:hRule="exact" w:val="576"/>
        </w:trPr>
        <w:tc>
          <w:tcPr>
            <w:tcW w:w="1483" w:type="dxa"/>
            <w:tcBorders>
              <w:top w:val="single" w:sz="4" w:space="0" w:color="auto"/>
              <w:left w:val="single" w:sz="4" w:space="0" w:color="auto"/>
            </w:tcBorders>
            <w:shd w:val="clear" w:color="auto" w:fill="FFFFFF"/>
            <w:vAlign w:val="center"/>
          </w:tcPr>
          <w:p w14:paraId="5D29909E"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7,5</w:t>
            </w:r>
          </w:p>
        </w:tc>
        <w:tc>
          <w:tcPr>
            <w:tcW w:w="1166" w:type="dxa"/>
            <w:tcBorders>
              <w:top w:val="single" w:sz="4" w:space="0" w:color="auto"/>
              <w:left w:val="single" w:sz="4" w:space="0" w:color="auto"/>
            </w:tcBorders>
            <w:shd w:val="clear" w:color="auto" w:fill="FFFFFF"/>
            <w:vAlign w:val="center"/>
          </w:tcPr>
          <w:p w14:paraId="5D29909F"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w:t>
            </w:r>
          </w:p>
        </w:tc>
        <w:tc>
          <w:tcPr>
            <w:tcW w:w="1171" w:type="dxa"/>
            <w:tcBorders>
              <w:top w:val="single" w:sz="4" w:space="0" w:color="auto"/>
              <w:left w:val="single" w:sz="4" w:space="0" w:color="auto"/>
            </w:tcBorders>
            <w:shd w:val="clear" w:color="auto" w:fill="FFFFFF"/>
            <w:vAlign w:val="center"/>
          </w:tcPr>
          <w:p w14:paraId="5D2990A0"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1</w:t>
            </w:r>
          </w:p>
        </w:tc>
        <w:tc>
          <w:tcPr>
            <w:tcW w:w="1166" w:type="dxa"/>
            <w:tcBorders>
              <w:top w:val="single" w:sz="4" w:space="0" w:color="auto"/>
              <w:left w:val="single" w:sz="4" w:space="0" w:color="auto"/>
            </w:tcBorders>
            <w:shd w:val="clear" w:color="auto" w:fill="FFFFFF"/>
            <w:vAlign w:val="center"/>
          </w:tcPr>
          <w:p w14:paraId="5D2990A1"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9</w:t>
            </w:r>
          </w:p>
        </w:tc>
        <w:tc>
          <w:tcPr>
            <w:tcW w:w="1186" w:type="dxa"/>
            <w:tcBorders>
              <w:top w:val="single" w:sz="4" w:space="0" w:color="auto"/>
              <w:left w:val="single" w:sz="4" w:space="0" w:color="auto"/>
              <w:right w:val="single" w:sz="4" w:space="0" w:color="auto"/>
            </w:tcBorders>
            <w:shd w:val="clear" w:color="auto" w:fill="FFFFFF"/>
            <w:vAlign w:val="center"/>
          </w:tcPr>
          <w:p w14:paraId="5D2990A2"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10</w:t>
            </w:r>
          </w:p>
        </w:tc>
      </w:tr>
      <w:tr w:rsidR="00F4136F" w14:paraId="5D2990A9" w14:textId="77777777">
        <w:trPr>
          <w:trHeight w:hRule="exact" w:val="581"/>
        </w:trPr>
        <w:tc>
          <w:tcPr>
            <w:tcW w:w="1483" w:type="dxa"/>
            <w:tcBorders>
              <w:top w:val="single" w:sz="4" w:space="0" w:color="auto"/>
              <w:left w:val="single" w:sz="4" w:space="0" w:color="auto"/>
            </w:tcBorders>
            <w:shd w:val="clear" w:color="auto" w:fill="FFFFFF"/>
            <w:vAlign w:val="center"/>
          </w:tcPr>
          <w:p w14:paraId="5D2990A4"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я*</w:t>
            </w:r>
          </w:p>
        </w:tc>
        <w:tc>
          <w:tcPr>
            <w:tcW w:w="1166" w:type="dxa"/>
            <w:tcBorders>
              <w:top w:val="single" w:sz="4" w:space="0" w:color="auto"/>
              <w:left w:val="single" w:sz="4" w:space="0" w:color="auto"/>
            </w:tcBorders>
            <w:shd w:val="clear" w:color="auto" w:fill="FFFFFF"/>
            <w:vAlign w:val="center"/>
          </w:tcPr>
          <w:p w14:paraId="5D2990A5"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8</w:t>
            </w:r>
          </w:p>
        </w:tc>
        <w:tc>
          <w:tcPr>
            <w:tcW w:w="1171" w:type="dxa"/>
            <w:tcBorders>
              <w:top w:val="single" w:sz="4" w:space="0" w:color="auto"/>
              <w:left w:val="single" w:sz="4" w:space="0" w:color="auto"/>
            </w:tcBorders>
            <w:shd w:val="clear" w:color="auto" w:fill="FFFFFF"/>
            <w:vAlign w:val="center"/>
          </w:tcPr>
          <w:p w14:paraId="5D2990A6"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33</w:t>
            </w:r>
          </w:p>
        </w:tc>
        <w:tc>
          <w:tcPr>
            <w:tcW w:w="1166" w:type="dxa"/>
            <w:tcBorders>
              <w:top w:val="single" w:sz="4" w:space="0" w:color="auto"/>
              <w:left w:val="single" w:sz="4" w:space="0" w:color="auto"/>
            </w:tcBorders>
            <w:shd w:val="clear" w:color="auto" w:fill="FFFFFF"/>
            <w:vAlign w:val="center"/>
          </w:tcPr>
          <w:p w14:paraId="5D2990A7"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9</w:t>
            </w:r>
          </w:p>
        </w:tc>
        <w:tc>
          <w:tcPr>
            <w:tcW w:w="1186" w:type="dxa"/>
            <w:tcBorders>
              <w:top w:val="single" w:sz="4" w:space="0" w:color="auto"/>
              <w:left w:val="single" w:sz="4" w:space="0" w:color="auto"/>
              <w:right w:val="single" w:sz="4" w:space="0" w:color="auto"/>
            </w:tcBorders>
            <w:shd w:val="clear" w:color="auto" w:fill="FFFFFF"/>
            <w:vAlign w:val="center"/>
          </w:tcPr>
          <w:p w14:paraId="5D2990A8"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л = 50</w:t>
            </w:r>
          </w:p>
        </w:tc>
      </w:tr>
      <w:tr w:rsidR="00F4136F" w14:paraId="5D2990AF" w14:textId="77777777">
        <w:trPr>
          <w:trHeight w:hRule="exact" w:val="629"/>
        </w:trPr>
        <w:tc>
          <w:tcPr>
            <w:tcW w:w="1483" w:type="dxa"/>
            <w:tcBorders>
              <w:top w:val="single" w:sz="4" w:space="0" w:color="auto"/>
              <w:left w:val="single" w:sz="4" w:space="0" w:color="auto"/>
              <w:bottom w:val="single" w:sz="4" w:space="0" w:color="auto"/>
            </w:tcBorders>
            <w:shd w:val="clear" w:color="auto" w:fill="FFFFFF"/>
            <w:vAlign w:val="center"/>
          </w:tcPr>
          <w:p w14:paraId="5D2990AA" w14:textId="77777777" w:rsidR="00F4136F" w:rsidRDefault="00E27E4F">
            <w:pPr>
              <w:pStyle w:val="2"/>
              <w:framePr w:w="6173" w:h="3883" w:wrap="around" w:vAnchor="page" w:hAnchor="page" w:x="3027" w:y="4018"/>
              <w:shd w:val="clear" w:color="auto" w:fill="auto"/>
              <w:spacing w:after="0" w:line="160" w:lineRule="exact"/>
              <w:jc w:val="center"/>
            </w:pPr>
            <w:r>
              <w:rPr>
                <w:rStyle w:val="BodytextItalica"/>
              </w:rPr>
              <w:t>~Ух</w:t>
            </w:r>
          </w:p>
        </w:tc>
        <w:tc>
          <w:tcPr>
            <w:tcW w:w="1166" w:type="dxa"/>
            <w:tcBorders>
              <w:top w:val="single" w:sz="4" w:space="0" w:color="auto"/>
              <w:left w:val="single" w:sz="4" w:space="0" w:color="auto"/>
              <w:bottom w:val="single" w:sz="4" w:space="0" w:color="auto"/>
            </w:tcBorders>
            <w:shd w:val="clear" w:color="auto" w:fill="FFFFFF"/>
            <w:vAlign w:val="center"/>
          </w:tcPr>
          <w:p w14:paraId="5D2990AB"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6</w:t>
            </w:r>
          </w:p>
        </w:tc>
        <w:tc>
          <w:tcPr>
            <w:tcW w:w="1171" w:type="dxa"/>
            <w:tcBorders>
              <w:top w:val="single" w:sz="4" w:space="0" w:color="auto"/>
              <w:left w:val="single" w:sz="4" w:space="0" w:color="auto"/>
              <w:bottom w:val="single" w:sz="4" w:space="0" w:color="auto"/>
            </w:tcBorders>
            <w:shd w:val="clear" w:color="auto" w:fill="FFFFFF"/>
            <w:vAlign w:val="center"/>
          </w:tcPr>
          <w:p w14:paraId="5D2990AC"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6,73</w:t>
            </w:r>
          </w:p>
        </w:tc>
        <w:tc>
          <w:tcPr>
            <w:tcW w:w="1166" w:type="dxa"/>
            <w:tcBorders>
              <w:top w:val="single" w:sz="4" w:space="0" w:color="auto"/>
              <w:left w:val="single" w:sz="4" w:space="0" w:color="auto"/>
              <w:bottom w:val="single" w:sz="4" w:space="0" w:color="auto"/>
            </w:tcBorders>
            <w:shd w:val="clear" w:color="auto" w:fill="FFFFFF"/>
            <w:vAlign w:val="center"/>
          </w:tcPr>
          <w:p w14:paraId="5D2990AD" w14:textId="77777777" w:rsidR="00F4136F" w:rsidRDefault="00E27E4F">
            <w:pPr>
              <w:pStyle w:val="2"/>
              <w:framePr w:w="6173" w:h="3883" w:wrap="around" w:vAnchor="page" w:hAnchor="page" w:x="3027" w:y="4018"/>
              <w:shd w:val="clear" w:color="auto" w:fill="auto"/>
              <w:spacing w:after="0" w:line="160" w:lineRule="exact"/>
              <w:jc w:val="center"/>
            </w:pPr>
            <w:r>
              <w:rPr>
                <w:rStyle w:val="BodytextSpacing0pt2"/>
              </w:rPr>
              <w:t>7,5</w:t>
            </w:r>
          </w:p>
        </w:tc>
        <w:tc>
          <w:tcPr>
            <w:tcW w:w="1186" w:type="dxa"/>
            <w:tcBorders>
              <w:top w:val="single" w:sz="4" w:space="0" w:color="auto"/>
              <w:left w:val="single" w:sz="4" w:space="0" w:color="auto"/>
              <w:bottom w:val="single" w:sz="4" w:space="0" w:color="auto"/>
              <w:right w:val="single" w:sz="4" w:space="0" w:color="auto"/>
            </w:tcBorders>
            <w:shd w:val="clear" w:color="auto" w:fill="FFFFFF"/>
          </w:tcPr>
          <w:p w14:paraId="5D2990AE" w14:textId="77777777" w:rsidR="00F4136F" w:rsidRDefault="00F4136F">
            <w:pPr>
              <w:framePr w:w="6173" w:h="3883" w:wrap="around" w:vAnchor="page" w:hAnchor="page" w:x="3027" w:y="4018"/>
              <w:rPr>
                <w:sz w:val="10"/>
                <w:szCs w:val="10"/>
              </w:rPr>
            </w:pPr>
          </w:p>
        </w:tc>
      </w:tr>
    </w:tbl>
    <w:p w14:paraId="5D2990B0" w14:textId="77777777" w:rsidR="00F4136F" w:rsidRDefault="00E27E4F">
      <w:pPr>
        <w:pStyle w:val="Bodytext50"/>
        <w:framePr w:w="6230" w:h="2987" w:hRule="exact" w:wrap="around" w:vAnchor="page" w:hAnchor="page" w:x="3018" w:y="8040"/>
        <w:shd w:val="clear" w:color="auto" w:fill="auto"/>
        <w:spacing w:before="0" w:after="120" w:line="173" w:lineRule="exact"/>
        <w:ind w:left="60" w:right="40" w:firstLine="360"/>
      </w:pPr>
      <w:r>
        <w:rPr>
          <w:rStyle w:val="Bodytext5Spacing0pt4"/>
        </w:rPr>
        <w:t>Составим расчетную табл. 20. Подставив числа (суммы) нижней строки табл. 20 в (**), получим систему</w:t>
      </w:r>
    </w:p>
    <w:p w14:paraId="5D2990B1" w14:textId="77777777" w:rsidR="00F4136F" w:rsidRDefault="00E27E4F">
      <w:pPr>
        <w:pStyle w:val="Bodytext50"/>
        <w:framePr w:w="6230" w:h="2987" w:hRule="exact" w:wrap="around" w:vAnchor="page" w:hAnchor="page" w:x="3018" w:y="8040"/>
        <w:shd w:val="clear" w:color="auto" w:fill="auto"/>
        <w:spacing w:before="0" w:line="173" w:lineRule="exact"/>
        <w:ind w:left="1400" w:right="1360" w:firstLine="0"/>
        <w:jc w:val="left"/>
      </w:pPr>
      <w:r>
        <w:rPr>
          <w:rStyle w:val="Bodytext5Spacing0pt4"/>
        </w:rPr>
        <w:t xml:space="preserve">74,98 Л +67,48 В + 60,89 </w:t>
      </w:r>
      <w:r>
        <w:rPr>
          <w:rStyle w:val="Bodytext5Italicf6"/>
        </w:rPr>
        <w:t>С</w:t>
      </w:r>
      <w:r>
        <w:rPr>
          <w:rStyle w:val="Bodytext5Spacing0pt4"/>
        </w:rPr>
        <w:t xml:space="preserve"> = 413,93, 1 67,48 Л+60,89 В+ 55,10 С = 373,30, </w:t>
      </w:r>
      <w:r>
        <w:rPr>
          <w:rStyle w:val="Bodytext5Italicf6"/>
        </w:rPr>
        <w:t>\</w:t>
      </w:r>
    </w:p>
    <w:p w14:paraId="5D2990B2" w14:textId="77777777" w:rsidR="00F4136F" w:rsidRDefault="00E27E4F">
      <w:pPr>
        <w:pStyle w:val="Bodytext50"/>
        <w:framePr w:w="6230" w:h="2987" w:hRule="exact" w:wrap="around" w:vAnchor="page" w:hAnchor="page" w:x="3018" w:y="8040"/>
        <w:shd w:val="clear" w:color="auto" w:fill="auto"/>
        <w:spacing w:before="0" w:after="89" w:line="160" w:lineRule="exact"/>
        <w:ind w:right="40" w:firstLine="0"/>
        <w:jc w:val="center"/>
      </w:pPr>
      <w:r>
        <w:rPr>
          <w:rStyle w:val="Bodytext5Spacing0pt4"/>
        </w:rPr>
        <w:t xml:space="preserve">60,89 Л+55,10 В+ 50 С = 337,59. </w:t>
      </w:r>
      <w:r>
        <w:rPr>
          <w:rStyle w:val="Bodytext5Spacing0pt4"/>
          <w:lang w:val="en-US" w:eastAsia="en-US" w:bidi="en-US"/>
        </w:rPr>
        <w:t>J</w:t>
      </w:r>
    </w:p>
    <w:p w14:paraId="5D2990B3" w14:textId="77777777" w:rsidR="00F4136F" w:rsidRDefault="00E27E4F">
      <w:pPr>
        <w:pStyle w:val="Bodytext50"/>
        <w:framePr w:w="6230" w:h="2987" w:hRule="exact" w:wrap="around" w:vAnchor="page" w:hAnchor="page" w:x="3018" w:y="8040"/>
        <w:shd w:val="clear" w:color="auto" w:fill="auto"/>
        <w:spacing w:before="0" w:after="130" w:line="173" w:lineRule="exact"/>
        <w:ind w:left="60" w:right="40" w:firstLine="0"/>
      </w:pPr>
      <w:r>
        <w:rPr>
          <w:rStyle w:val="Bodytext5Spacing0pt4"/>
        </w:rPr>
        <w:t>Решив эту систему, найдем: Л = 1,94, В = 2,98, С =1,10. Напишем искомое уравнение регрессии:</w:t>
      </w:r>
    </w:p>
    <w:p w14:paraId="5D2990B4" w14:textId="77777777" w:rsidR="00F4136F" w:rsidRDefault="00E27E4F">
      <w:pPr>
        <w:pStyle w:val="Bodytext50"/>
        <w:framePr w:w="6230" w:h="2987" w:hRule="exact" w:wrap="around" w:vAnchor="page" w:hAnchor="page" w:x="3018" w:y="8040"/>
        <w:shd w:val="clear" w:color="auto" w:fill="auto"/>
        <w:spacing w:before="0" w:after="75" w:line="160" w:lineRule="exact"/>
        <w:ind w:right="40" w:firstLine="0"/>
        <w:jc w:val="center"/>
      </w:pPr>
      <w:r>
        <w:rPr>
          <w:rStyle w:val="Bodytext5Italicf6"/>
        </w:rPr>
        <w:t>Ух=</w:t>
      </w:r>
      <w:r>
        <w:rPr>
          <w:rStyle w:val="Bodytext5Spacing0pt4"/>
        </w:rPr>
        <w:t xml:space="preserve"> </w:t>
      </w:r>
      <w:r>
        <w:rPr>
          <w:rStyle w:val="Bodytext5Spacing0pt4"/>
          <w:lang w:val="en-US" w:eastAsia="en-US" w:bidi="en-US"/>
        </w:rPr>
        <w:t>l,94x</w:t>
      </w:r>
      <w:r>
        <w:rPr>
          <w:rStyle w:val="Bodytext5Spacing0pt4"/>
          <w:vertAlign w:val="superscript"/>
          <w:lang w:val="en-US" w:eastAsia="en-US" w:bidi="en-US"/>
        </w:rPr>
        <w:t>2</w:t>
      </w:r>
      <w:r>
        <w:rPr>
          <w:rStyle w:val="Bodytext5Spacing0pt4"/>
          <w:lang w:val="en-US" w:eastAsia="en-US" w:bidi="en-US"/>
        </w:rPr>
        <w:t xml:space="preserve"> + 2,98x+</w:t>
      </w:r>
      <w:r>
        <w:rPr>
          <w:rStyle w:val="Bodytext5Spacing0pt4"/>
        </w:rPr>
        <w:t>1,10.</w:t>
      </w:r>
    </w:p>
    <w:p w14:paraId="5D2990B5" w14:textId="77777777" w:rsidR="00F4136F" w:rsidRDefault="00E27E4F">
      <w:pPr>
        <w:pStyle w:val="Bodytext50"/>
        <w:framePr w:w="6230" w:h="2987" w:hRule="exact" w:wrap="around" w:vAnchor="page" w:hAnchor="page" w:x="3018" w:y="8040"/>
        <w:shd w:val="clear" w:color="auto" w:fill="auto"/>
        <w:spacing w:before="0" w:line="197" w:lineRule="exact"/>
        <w:ind w:left="60" w:right="40" w:firstLine="360"/>
      </w:pPr>
      <w:r>
        <w:rPr>
          <w:rStyle w:val="Bodytext5Spacing0pt4"/>
        </w:rPr>
        <w:t>Легко убедиться, что условные средние, вычисленные по этому уравнению, незначительно отличаются от условных средних корре</w:t>
      </w:r>
      <w:r>
        <w:rPr>
          <w:rStyle w:val="Bodytext5Spacing0pt4"/>
        </w:rPr>
        <w:softHyphen/>
        <w:t xml:space="preserve">ляционной таблицы. Например, при </w:t>
      </w:r>
      <w:r>
        <w:rPr>
          <w:rStyle w:val="Bodytext5Spacing2pt6"/>
        </w:rPr>
        <w:t>х</w:t>
      </w:r>
      <w:r>
        <w:rPr>
          <w:rStyle w:val="Bodytext5Spacing2pt6"/>
          <w:vertAlign w:val="subscript"/>
        </w:rPr>
        <w:t>х</w:t>
      </w:r>
      <w:r>
        <w:rPr>
          <w:rStyle w:val="Bodytext5Spacing2pt6"/>
        </w:rPr>
        <w:t>=1</w:t>
      </w:r>
      <w:r>
        <w:rPr>
          <w:rStyle w:val="Bodytext5Spacing0pt4"/>
        </w:rPr>
        <w:t xml:space="preserve"> найдем: по таблице </w:t>
      </w:r>
      <w:r>
        <w:rPr>
          <w:rStyle w:val="Bodytext5Italicf6"/>
        </w:rPr>
        <w:t>У\ =</w:t>
      </w:r>
      <w:r>
        <w:rPr>
          <w:rStyle w:val="Bodytext5Spacing0pt4"/>
        </w:rPr>
        <w:t xml:space="preserve"> 6; по уравнению 1,94+2,98+1,10=6,02. Таким образом, найденное уравнение хорошо согласуется с данными наблюдений (выборки).</w:t>
      </w:r>
    </w:p>
    <w:p w14:paraId="5D2990B6" w14:textId="77777777" w:rsidR="00F4136F" w:rsidRDefault="00E27E4F">
      <w:pPr>
        <w:pStyle w:val="Footnote20"/>
        <w:framePr w:w="6240" w:h="216" w:hRule="exact" w:wrap="around" w:vAnchor="page" w:hAnchor="page" w:x="3037" w:y="11420"/>
        <w:shd w:val="clear" w:color="auto" w:fill="auto"/>
        <w:spacing w:line="200" w:lineRule="exact"/>
        <w:ind w:left="1000"/>
      </w:pPr>
      <w:r>
        <w:t>§ 15. Понятие о множественной корреляции</w:t>
      </w:r>
    </w:p>
    <w:p w14:paraId="5D2990B7" w14:textId="77777777" w:rsidR="00F4136F" w:rsidRDefault="00E27E4F">
      <w:pPr>
        <w:pStyle w:val="Footnote20"/>
        <w:framePr w:w="6240" w:h="908" w:hRule="exact" w:wrap="around" w:vAnchor="page" w:hAnchor="page" w:x="3037" w:y="11808"/>
        <w:shd w:val="clear" w:color="auto" w:fill="auto"/>
        <w:spacing w:line="216" w:lineRule="exact"/>
        <w:ind w:left="100" w:firstLine="920"/>
        <w:jc w:val="both"/>
      </w:pPr>
      <w:r>
        <w:t>До настоящего параграфа рассматривалась кор</w:t>
      </w:r>
      <w:r>
        <w:softHyphen/>
        <w:t xml:space="preserve">реляционная связь между двумя признаками. Если же исследуется связь между несколькими признаками, то корреляцию называют </w:t>
      </w:r>
      <w:r>
        <w:rPr>
          <w:rStyle w:val="Footnote2Italic1"/>
          <w:b/>
          <w:bCs/>
        </w:rPr>
        <w:t>множественной.</w:t>
      </w:r>
    </w:p>
    <w:p w14:paraId="5D2990B8" w14:textId="77777777" w:rsidR="00F4136F" w:rsidRDefault="00E27E4F">
      <w:pPr>
        <w:pStyle w:val="Headerorfooter120"/>
        <w:framePr w:wrap="around" w:vAnchor="page" w:hAnchor="page" w:x="3109" w:y="12807"/>
        <w:shd w:val="clear" w:color="auto" w:fill="auto"/>
        <w:spacing w:line="110" w:lineRule="exact"/>
        <w:ind w:left="20"/>
      </w:pPr>
      <w:r>
        <w:rPr>
          <w:rStyle w:val="Headerorfooter12Spacing0pt"/>
        </w:rPr>
        <w:t>276</w:t>
      </w:r>
    </w:p>
    <w:p w14:paraId="5D2990B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0BA" w14:textId="72B409A6" w:rsidR="00F4136F" w:rsidRDefault="00BF5A3A">
      <w:pPr>
        <w:rPr>
          <w:sz w:val="2"/>
          <w:szCs w:val="2"/>
        </w:rPr>
      </w:pPr>
      <w:r>
        <w:rPr>
          <w:noProof/>
        </w:rPr>
        <mc:AlternateContent>
          <mc:Choice Requires="wps">
            <w:drawing>
              <wp:anchor distT="0" distB="0" distL="114300" distR="114300" simplePos="0" relativeHeight="251657216" behindDoc="1" locked="0" layoutInCell="1" allowOverlap="1" wp14:anchorId="5D29B868" wp14:editId="409D6EE4">
                <wp:simplePos x="0" y="0"/>
                <wp:positionH relativeFrom="page">
                  <wp:posOffset>3875405</wp:posOffset>
                </wp:positionH>
                <wp:positionV relativeFrom="page">
                  <wp:posOffset>1978025</wp:posOffset>
                </wp:positionV>
                <wp:extent cx="1972310" cy="0"/>
                <wp:effectExtent l="17780" t="15875" r="10160" b="12700"/>
                <wp:wrapNone/>
                <wp:docPr id="87"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Arrowheads="1"/>
                      </wps:cNvCnPr>
                      <wps:spPr bwMode="auto">
                        <a:xfrm>
                          <a:off x="0" y="0"/>
                          <a:ext cx="1972310" cy="0"/>
                        </a:xfrm>
                        <a:prstGeom prst="straightConnector1">
                          <a:avLst/>
                        </a:prstGeom>
                        <a:solidFill>
                          <a:srgbClr val="FFFFFF"/>
                        </a:solidFill>
                        <a:ln w="1841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48DCA3C5" id="AutoShape 69" o:spid="_x0000_s1026" type="#_x0000_t32" style="position:absolute;margin-left:305.15pt;margin-top:155.75pt;width:155.3pt;height: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" filled="t" strokeweight="1.45pt">
                <v:path arrowok="f"/>
                <o:lock v:ext="edit" shapetype="f"/>
                <w10:wrap anchorx="page" anchory="page"/>
              </v:shape>
            </w:pict>
          </mc:Fallback>
        </mc:AlternateContent>
      </w:r>
      <w:r>
        <w:rPr>
          <w:noProof/>
        </w:rPr>
        <mc:AlternateContent>
          <mc:Choice Requires="wps">
            <w:drawing>
              <wp:anchor distT="0" distB="0" distL="114300" distR="114300" simplePos="0" relativeHeight="251658240" behindDoc="1" locked="0" layoutInCell="1" allowOverlap="1" wp14:anchorId="5D29B869" wp14:editId="2726A13F">
                <wp:simplePos x="0" y="0"/>
                <wp:positionH relativeFrom="page">
                  <wp:posOffset>3875405</wp:posOffset>
                </wp:positionH>
                <wp:positionV relativeFrom="page">
                  <wp:posOffset>1978025</wp:posOffset>
                </wp:positionV>
                <wp:extent cx="0" cy="6205855"/>
                <wp:effectExtent l="17780" t="15875" r="10795" b="17145"/>
                <wp:wrapNone/>
                <wp:docPr id="86"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Arrowheads="1"/>
                      </wps:cNvCnPr>
                      <wps:spPr bwMode="auto">
                        <a:xfrm>
                          <a:off x="0" y="0"/>
                          <a:ext cx="0" cy="6205855"/>
                        </a:xfrm>
                        <a:prstGeom prst="straightConnector1">
                          <a:avLst/>
                        </a:prstGeom>
                        <a:solidFill>
                          <a:srgbClr val="FFFFFF"/>
                        </a:solidFill>
                        <a:ln w="1841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19604411" id="AutoShape 68" o:spid="_x0000_s1026" type="#_x0000_t32" style="position:absolute;margin-left:305.15pt;margin-top:155.75pt;width:0;height:488.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" filled="t" strokeweight="1.45pt">
                <v:path arrowok="f"/>
                <o:lock v:ext="edit" shapetype="f"/>
                <w10:wrap anchorx="page" anchory="page"/>
              </v:shape>
            </w:pict>
          </mc:Fallback>
        </mc:AlternateContent>
      </w:r>
      <w:r>
        <w:rPr>
          <w:noProof/>
        </w:rPr>
        <mc:AlternateContent>
          <mc:Choice Requires="wps">
            <w:drawing>
              <wp:anchor distT="0" distB="0" distL="114300" distR="114300" simplePos="0" relativeHeight="251659264" behindDoc="1" locked="0" layoutInCell="1" allowOverlap="1" wp14:anchorId="5D29B86A" wp14:editId="22543C14">
                <wp:simplePos x="0" y="0"/>
                <wp:positionH relativeFrom="page">
                  <wp:posOffset>3875405</wp:posOffset>
                </wp:positionH>
                <wp:positionV relativeFrom="page">
                  <wp:posOffset>8183880</wp:posOffset>
                </wp:positionV>
                <wp:extent cx="1972310" cy="0"/>
                <wp:effectExtent l="17780" t="11430" r="10160" b="17145"/>
                <wp:wrapNone/>
                <wp:docPr id="85"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Arrowheads="1"/>
                      </wps:cNvCnPr>
                      <wps:spPr bwMode="auto">
                        <a:xfrm>
                          <a:off x="0" y="0"/>
                          <a:ext cx="1972310" cy="0"/>
                        </a:xfrm>
                        <a:prstGeom prst="straightConnector1">
                          <a:avLst/>
                        </a:prstGeom>
                        <a:solidFill>
                          <a:srgbClr val="FFFFFF"/>
                        </a:solidFill>
                        <a:ln w="1841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2A3E48A3" id="AutoShape 67" o:spid="_x0000_s1026" type="#_x0000_t32" style="position:absolute;margin-left:305.15pt;margin-top:644.4pt;width:155.3pt;height:0;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" filled="t" strokeweight="1.45pt">
                <v:path arrowok="f"/>
                <o:lock v:ext="edit" shapetype="f"/>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5D29B86B" wp14:editId="4011DEE0">
                <wp:simplePos x="0" y="0"/>
                <wp:positionH relativeFrom="page">
                  <wp:posOffset>5847715</wp:posOffset>
                </wp:positionH>
                <wp:positionV relativeFrom="page">
                  <wp:posOffset>1978025</wp:posOffset>
                </wp:positionV>
                <wp:extent cx="0" cy="6205855"/>
                <wp:effectExtent l="18415" t="15875" r="10160" b="17145"/>
                <wp:wrapNone/>
                <wp:docPr id="84"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Arrowheads="1"/>
                      </wps:cNvCnPr>
                      <wps:spPr bwMode="auto">
                        <a:xfrm>
                          <a:off x="0" y="0"/>
                          <a:ext cx="0" cy="6205855"/>
                        </a:xfrm>
                        <a:prstGeom prst="straightConnector1">
                          <a:avLst/>
                        </a:prstGeom>
                        <a:solidFill>
                          <a:srgbClr val="FFFFFF"/>
                        </a:solidFill>
                        <a:ln w="1841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38246DC8" id="AutoShape 66" o:spid="_x0000_s1026" type="#_x0000_t32" style="position:absolute;margin-left:460.45pt;margin-top:155.75pt;width:0;height:488.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" filled="t" strokeweight="1.45pt">
                <v:path arrowok="f"/>
                <o:lock v:ext="edit" shapetype="f"/>
                <w10:wrap anchorx="page" anchory="page"/>
              </v:shape>
            </w:pict>
          </mc:Fallback>
        </mc:AlternateContent>
      </w:r>
    </w:p>
    <w:p w14:paraId="5D2990BB" w14:textId="77777777" w:rsidR="00F4136F" w:rsidRDefault="00E27E4F">
      <w:pPr>
        <w:pStyle w:val="Tableofcontents160"/>
        <w:framePr w:w="2990" w:h="8736" w:hRule="exact" w:wrap="around" w:vAnchor="page" w:hAnchor="page" w:x="2994" w:y="3049"/>
        <w:shd w:val="clear" w:color="auto" w:fill="auto"/>
        <w:tabs>
          <w:tab w:val="right" w:pos="2989"/>
        </w:tabs>
        <w:spacing w:after="0" w:line="221" w:lineRule="exact"/>
        <w:ind w:left="400"/>
      </w:pPr>
      <w:r>
        <w:rPr>
          <w:rStyle w:val="Tableofcontents16Spacing0pt"/>
          <w:b/>
          <w:bCs/>
        </w:rPr>
        <w:t>В простейшем слу-</w:t>
      </w:r>
      <w:r>
        <w:rPr>
          <w:rStyle w:val="Tableofcontents16Spacing0pt"/>
          <w:b/>
          <w:bCs/>
        </w:rPr>
        <w:tab/>
        <w:t>°</w:t>
      </w:r>
    </w:p>
    <w:p w14:paraId="5D2990BC" w14:textId="77777777" w:rsidR="00F4136F" w:rsidRDefault="00E27E4F">
      <w:pPr>
        <w:pStyle w:val="Tableofcontents160"/>
        <w:framePr w:w="2990" w:h="8736" w:hRule="exact" w:wrap="around" w:vAnchor="page" w:hAnchor="page" w:x="2994" w:y="3049"/>
        <w:shd w:val="clear" w:color="auto" w:fill="auto"/>
        <w:tabs>
          <w:tab w:val="right" w:pos="2989"/>
        </w:tabs>
        <w:spacing w:after="0" w:line="221" w:lineRule="exact"/>
        <w:ind w:left="20"/>
      </w:pPr>
      <w:r>
        <w:rPr>
          <w:rStyle w:val="Tableofcontents16Spacing0pt"/>
          <w:b/>
          <w:bCs/>
        </w:rPr>
        <w:t>чае число признаков</w:t>
      </w:r>
      <w:r>
        <w:rPr>
          <w:rStyle w:val="Tableofcontents16Spacing0pt"/>
          <w:b/>
          <w:bCs/>
        </w:rPr>
        <w:tab/>
        <w:t>«</w:t>
      </w:r>
    </w:p>
    <w:p w14:paraId="5D2990BD" w14:textId="77777777" w:rsidR="00F4136F" w:rsidRDefault="00E27E4F">
      <w:pPr>
        <w:pStyle w:val="Tableofcontents160"/>
        <w:framePr w:w="2990" w:h="8736" w:hRule="exact" w:wrap="around" w:vAnchor="page" w:hAnchor="page" w:x="2994" w:y="3049"/>
        <w:shd w:val="clear" w:color="auto" w:fill="auto"/>
        <w:tabs>
          <w:tab w:val="right" w:pos="2989"/>
        </w:tabs>
        <w:spacing w:after="0" w:line="221" w:lineRule="exact"/>
        <w:ind w:left="20"/>
      </w:pPr>
      <w:r>
        <w:rPr>
          <w:rStyle w:val="Tableofcontents16Spacing0pt"/>
          <w:b/>
          <w:bCs/>
        </w:rPr>
        <w:t>равно трем и связь меж-</w:t>
      </w:r>
      <w:r>
        <w:rPr>
          <w:rStyle w:val="Tableofcontents16Spacing0pt"/>
          <w:b/>
          <w:bCs/>
        </w:rPr>
        <w:tab/>
        <w:t>“</w:t>
      </w:r>
    </w:p>
    <w:p w14:paraId="5D2990BE" w14:textId="77777777" w:rsidR="00F4136F" w:rsidRDefault="00E27E4F">
      <w:pPr>
        <w:pStyle w:val="Tableofcontents160"/>
        <w:framePr w:w="2990" w:h="8736" w:hRule="exact" w:wrap="around" w:vAnchor="page" w:hAnchor="page" w:x="2994" w:y="3049"/>
        <w:shd w:val="clear" w:color="auto" w:fill="auto"/>
        <w:tabs>
          <w:tab w:val="right" w:pos="2989"/>
        </w:tabs>
        <w:spacing w:after="137" w:line="221" w:lineRule="exact"/>
        <w:ind w:left="20"/>
      </w:pPr>
      <w:r>
        <w:rPr>
          <w:rStyle w:val="Tableofcontents16Spacing0pt"/>
          <w:b/>
          <w:bCs/>
        </w:rPr>
        <w:t>ду ними линейная:</w:t>
      </w:r>
      <w:r>
        <w:rPr>
          <w:rStyle w:val="Tableofcontents16Spacing0pt"/>
          <w:b/>
          <w:bCs/>
        </w:rPr>
        <w:tab/>
        <w:t>ч</w:t>
      </w:r>
    </w:p>
    <w:p w14:paraId="5D2990BF" w14:textId="77777777" w:rsidR="00F4136F" w:rsidRDefault="00E27E4F">
      <w:pPr>
        <w:pStyle w:val="Tableofcontents100"/>
        <w:framePr w:w="2990" w:h="8736" w:hRule="exact" w:wrap="around" w:vAnchor="page" w:hAnchor="page" w:x="2994" w:y="3049"/>
        <w:shd w:val="clear" w:color="auto" w:fill="auto"/>
        <w:tabs>
          <w:tab w:val="right" w:pos="2989"/>
        </w:tabs>
        <w:spacing w:after="186" w:line="200" w:lineRule="exact"/>
        <w:ind w:left="520" w:firstLine="0"/>
      </w:pPr>
      <w:r>
        <w:rPr>
          <w:rStyle w:val="Tableofcontents10Spacing0pt"/>
          <w:b/>
          <w:bCs/>
          <w:i/>
          <w:iCs/>
        </w:rPr>
        <w:t>z = ax-\-by-\-c.</w:t>
      </w:r>
      <w:r>
        <w:rPr>
          <w:rStyle w:val="Tableofcontents10NotItalic1"/>
          <w:b/>
          <w:bCs/>
          <w:lang w:val="en-US" w:eastAsia="en-US" w:bidi="en-US"/>
        </w:rPr>
        <w:tab/>
      </w:r>
      <w:r>
        <w:rPr>
          <w:rStyle w:val="Tableofcontents10NotItalic1"/>
          <w:b/>
          <w:bCs/>
        </w:rPr>
        <w:t>£</w:t>
      </w:r>
    </w:p>
    <w:p w14:paraId="5D2990C0" w14:textId="77777777" w:rsidR="00F4136F" w:rsidRDefault="00E27E4F">
      <w:pPr>
        <w:pStyle w:val="Bodytext40"/>
        <w:framePr w:w="2990" w:h="8736" w:hRule="exact" w:wrap="around" w:vAnchor="page" w:hAnchor="page" w:x="2994" w:y="3049"/>
        <w:shd w:val="clear" w:color="auto" w:fill="auto"/>
        <w:spacing w:line="221" w:lineRule="exact"/>
        <w:ind w:left="20" w:right="460" w:firstLine="0"/>
        <w:jc w:val="both"/>
      </w:pPr>
      <w:r>
        <w:rPr>
          <w:rStyle w:val="Bodytext4a"/>
          <w:b/>
          <w:bCs/>
        </w:rPr>
        <w:t>В этом случае возни</w:t>
      </w:r>
      <w:r>
        <w:rPr>
          <w:rStyle w:val="Bodytext4a"/>
          <w:b/>
          <w:bCs/>
        </w:rPr>
        <w:softHyphen/>
        <w:t>кают задачи:</w:t>
      </w:r>
    </w:p>
    <w:p w14:paraId="5D2990C1" w14:textId="77777777" w:rsidR="00F4136F" w:rsidRDefault="00E27E4F">
      <w:pPr>
        <w:pStyle w:val="Bodytext40"/>
        <w:framePr w:w="2990" w:h="8736" w:hRule="exact" w:wrap="around" w:vAnchor="page" w:hAnchor="page" w:x="2994" w:y="3049"/>
        <w:numPr>
          <w:ilvl w:val="0"/>
          <w:numId w:val="53"/>
        </w:numPr>
        <w:shd w:val="clear" w:color="auto" w:fill="auto"/>
        <w:spacing w:after="137" w:line="221" w:lineRule="exact"/>
        <w:ind w:left="20" w:right="460" w:firstLine="360"/>
        <w:jc w:val="both"/>
      </w:pPr>
      <w:r>
        <w:rPr>
          <w:rStyle w:val="Bodytext4a"/>
          <w:b/>
          <w:bCs/>
        </w:rPr>
        <w:t xml:space="preserve"> найти по данным наблюдений выборочное уравнение связи вида</w:t>
      </w:r>
    </w:p>
    <w:p w14:paraId="5D2990C2" w14:textId="77777777" w:rsidR="00F4136F" w:rsidRDefault="00E27E4F">
      <w:pPr>
        <w:pStyle w:val="Bodytext100"/>
        <w:framePr w:w="2990" w:h="8736" w:hRule="exact" w:wrap="around" w:vAnchor="page" w:hAnchor="page" w:x="2994" w:y="3049"/>
        <w:shd w:val="clear" w:color="auto" w:fill="auto"/>
        <w:spacing w:after="215" w:line="200" w:lineRule="exact"/>
        <w:ind w:left="20"/>
      </w:pPr>
      <w:r>
        <w:rPr>
          <w:rStyle w:val="Bodytext10Spacing0pt3"/>
          <w:b/>
          <w:bCs/>
          <w:i/>
          <w:iCs/>
        </w:rPr>
        <w:t>г = Ах + Ву + С,</w:t>
      </w:r>
      <w:r>
        <w:rPr>
          <w:rStyle w:val="Bodytext10NotItalicb"/>
          <w:b/>
          <w:bCs/>
        </w:rPr>
        <w:t xml:space="preserve"> (*)</w:t>
      </w:r>
    </w:p>
    <w:p w14:paraId="5D2990C3" w14:textId="77777777" w:rsidR="00F4136F" w:rsidRDefault="00E27E4F">
      <w:pPr>
        <w:pStyle w:val="Bodytext40"/>
        <w:framePr w:w="2990" w:h="8736" w:hRule="exact" w:wrap="around" w:vAnchor="page" w:hAnchor="page" w:x="2994" w:y="3049"/>
        <w:shd w:val="clear" w:color="auto" w:fill="auto"/>
        <w:spacing w:line="221" w:lineRule="exact"/>
        <w:ind w:left="20" w:right="460" w:firstLine="0"/>
        <w:jc w:val="both"/>
      </w:pPr>
      <w:r>
        <w:rPr>
          <w:rStyle w:val="Bodytext4a"/>
          <w:b/>
          <w:bCs/>
        </w:rPr>
        <w:t>т. е. требуется найти коэффициенты регрес</w:t>
      </w:r>
      <w:r>
        <w:rPr>
          <w:rStyle w:val="Bodytext4a"/>
          <w:b/>
          <w:bCs/>
        </w:rPr>
        <w:softHyphen/>
        <w:t xml:space="preserve">сии Л и £ и параметр </w:t>
      </w:r>
      <w:r>
        <w:rPr>
          <w:rStyle w:val="Bodytext4Italicfb"/>
          <w:b/>
          <w:bCs/>
        </w:rPr>
        <w:t>С;</w:t>
      </w:r>
    </w:p>
    <w:p w14:paraId="5D2990C4" w14:textId="77777777" w:rsidR="00F4136F" w:rsidRDefault="00E27E4F">
      <w:pPr>
        <w:pStyle w:val="Bodytext40"/>
        <w:framePr w:w="2990" w:h="8736" w:hRule="exact" w:wrap="around" w:vAnchor="page" w:hAnchor="page" w:x="2994" w:y="3049"/>
        <w:numPr>
          <w:ilvl w:val="0"/>
          <w:numId w:val="53"/>
        </w:numPr>
        <w:shd w:val="clear" w:color="auto" w:fill="auto"/>
        <w:spacing w:line="221" w:lineRule="exact"/>
        <w:ind w:left="20" w:right="460" w:firstLine="360"/>
        <w:jc w:val="both"/>
      </w:pPr>
      <w:r>
        <w:rPr>
          <w:rStyle w:val="Bodytext4a"/>
          <w:b/>
          <w:bCs/>
        </w:rPr>
        <w:t xml:space="preserve"> оценить тесноту связи между </w:t>
      </w:r>
      <w:r>
        <w:rPr>
          <w:rStyle w:val="Bodytext4a"/>
          <w:b/>
          <w:bCs/>
          <w:lang w:val="en-US" w:eastAsia="en-US" w:bidi="en-US"/>
        </w:rPr>
        <w:t xml:space="preserve">Z </w:t>
      </w:r>
      <w:r>
        <w:rPr>
          <w:rStyle w:val="Bodytext4a"/>
          <w:b/>
          <w:bCs/>
        </w:rPr>
        <w:t>и обо</w:t>
      </w:r>
      <w:r>
        <w:rPr>
          <w:rStyle w:val="Bodytext4a"/>
          <w:b/>
          <w:bCs/>
        </w:rPr>
        <w:softHyphen/>
        <w:t xml:space="preserve">ими признаками </w:t>
      </w:r>
      <w:r>
        <w:rPr>
          <w:rStyle w:val="Bodytext4Italicfb"/>
          <w:b/>
          <w:bCs/>
        </w:rPr>
        <w:t>X, У;</w:t>
      </w:r>
    </w:p>
    <w:p w14:paraId="5D2990C5" w14:textId="77777777" w:rsidR="00F4136F" w:rsidRDefault="00E27E4F">
      <w:pPr>
        <w:pStyle w:val="Bodytext40"/>
        <w:framePr w:w="2990" w:h="8736" w:hRule="exact" w:wrap="around" w:vAnchor="page" w:hAnchor="page" w:x="2994" w:y="3049"/>
        <w:numPr>
          <w:ilvl w:val="0"/>
          <w:numId w:val="53"/>
        </w:numPr>
        <w:shd w:val="clear" w:color="auto" w:fill="auto"/>
        <w:spacing w:line="221" w:lineRule="exact"/>
        <w:ind w:left="20" w:right="460" w:firstLine="360"/>
        <w:jc w:val="both"/>
      </w:pPr>
      <w:r>
        <w:rPr>
          <w:rStyle w:val="Bodytext4a"/>
          <w:b/>
          <w:bCs/>
        </w:rPr>
        <w:t xml:space="preserve"> оценить тесноту связи между </w:t>
      </w:r>
      <w:r>
        <w:rPr>
          <w:rStyle w:val="Bodytext4a"/>
          <w:b/>
          <w:bCs/>
          <w:lang w:val="en-US" w:eastAsia="en-US" w:bidi="en-US"/>
        </w:rPr>
        <w:t xml:space="preserve">Z </w:t>
      </w:r>
      <w:r>
        <w:rPr>
          <w:rStyle w:val="Bodytext4a"/>
          <w:b/>
          <w:bCs/>
        </w:rPr>
        <w:t xml:space="preserve">и </w:t>
      </w:r>
      <w:r>
        <w:rPr>
          <w:rStyle w:val="Bodytext4Italicfb"/>
          <w:b/>
          <w:bCs/>
        </w:rPr>
        <w:t xml:space="preserve">X </w:t>
      </w:r>
      <w:r>
        <w:rPr>
          <w:rStyle w:val="Bodytext4a"/>
          <w:b/>
          <w:bCs/>
        </w:rPr>
        <w:t xml:space="preserve">(при постоянном К), между </w:t>
      </w:r>
      <w:r>
        <w:rPr>
          <w:rStyle w:val="Bodytext4a"/>
          <w:b/>
          <w:bCs/>
          <w:lang w:val="en-US" w:eastAsia="en-US" w:bidi="en-US"/>
        </w:rPr>
        <w:t xml:space="preserve">Z </w:t>
      </w:r>
      <w:r>
        <w:rPr>
          <w:rStyle w:val="Bodytext4a"/>
          <w:b/>
          <w:bCs/>
        </w:rPr>
        <w:t xml:space="preserve">и </w:t>
      </w:r>
      <w:r>
        <w:rPr>
          <w:rStyle w:val="Bodytext4Italicfb"/>
          <w:b/>
          <w:bCs/>
          <w:lang w:val="en-US" w:eastAsia="en-US" w:bidi="en-US"/>
        </w:rPr>
        <w:t>Y</w:t>
      </w:r>
      <w:r>
        <w:rPr>
          <w:rStyle w:val="Bodytext4a"/>
          <w:b/>
          <w:bCs/>
          <w:lang w:val="en-US" w:eastAsia="en-US" w:bidi="en-US"/>
        </w:rPr>
        <w:t xml:space="preserve"> </w:t>
      </w:r>
      <w:r>
        <w:rPr>
          <w:rStyle w:val="Bodytext4a"/>
          <w:b/>
          <w:bCs/>
        </w:rPr>
        <w:t>(при по</w:t>
      </w:r>
      <w:r>
        <w:rPr>
          <w:rStyle w:val="Bodytext4a"/>
          <w:b/>
          <w:bCs/>
        </w:rPr>
        <w:softHyphen/>
        <w:t>стоянном X).</w:t>
      </w:r>
    </w:p>
    <w:p w14:paraId="5D2990C6" w14:textId="77777777" w:rsidR="00F4136F" w:rsidRDefault="00E27E4F">
      <w:pPr>
        <w:pStyle w:val="Bodytext40"/>
        <w:framePr w:w="2990" w:h="8736" w:hRule="exact" w:wrap="around" w:vAnchor="page" w:hAnchor="page" w:x="2994" w:y="3049"/>
        <w:shd w:val="clear" w:color="auto" w:fill="auto"/>
        <w:spacing w:after="197" w:line="221" w:lineRule="exact"/>
        <w:ind w:left="20" w:right="460" w:firstLine="360"/>
        <w:jc w:val="both"/>
      </w:pPr>
      <w:r>
        <w:rPr>
          <w:rStyle w:val="Bodytext4a"/>
          <w:b/>
          <w:bCs/>
        </w:rPr>
        <w:t>Первая задача ре</w:t>
      </w:r>
      <w:r>
        <w:rPr>
          <w:rStyle w:val="Bodytext4a"/>
          <w:b/>
          <w:bCs/>
        </w:rPr>
        <w:softHyphen/>
        <w:t>шается методом наи</w:t>
      </w:r>
      <w:r>
        <w:rPr>
          <w:rStyle w:val="Bodytext4a"/>
          <w:b/>
          <w:bCs/>
        </w:rPr>
        <w:softHyphen/>
        <w:t>меньших квадратов, причем вместо уравне</w:t>
      </w:r>
      <w:r>
        <w:rPr>
          <w:rStyle w:val="Bodytext4a"/>
          <w:b/>
          <w:bCs/>
        </w:rPr>
        <w:softHyphen/>
        <w:t>ния (*) удобнее искать уравнение связи вида</w:t>
      </w:r>
    </w:p>
    <w:p w14:paraId="5D2990C7" w14:textId="77777777" w:rsidR="00F4136F" w:rsidRDefault="00E27E4F">
      <w:pPr>
        <w:pStyle w:val="Bodytext100"/>
        <w:framePr w:w="2990" w:h="8736" w:hRule="exact" w:wrap="around" w:vAnchor="page" w:hAnchor="page" w:x="2994" w:y="3049"/>
        <w:shd w:val="clear" w:color="auto" w:fill="auto"/>
        <w:spacing w:after="88" w:line="200" w:lineRule="exact"/>
        <w:ind w:left="220"/>
        <w:jc w:val="left"/>
      </w:pPr>
      <w:r>
        <w:rPr>
          <w:rStyle w:val="Bodytext10Spacing0pt3"/>
          <w:b/>
          <w:bCs/>
          <w:i/>
          <w:iCs/>
        </w:rPr>
        <w:t>г</w:t>
      </w:r>
      <w:r>
        <w:rPr>
          <w:rStyle w:val="Bodytext10NotItalicb"/>
          <w:b/>
          <w:bCs/>
        </w:rPr>
        <w:t>—</w:t>
      </w:r>
      <w:r>
        <w:rPr>
          <w:rStyle w:val="Bodytext10Spacing0pt3"/>
          <w:b/>
          <w:bCs/>
          <w:i/>
          <w:iCs/>
          <w:lang w:val="en-US" w:eastAsia="en-US" w:bidi="en-US"/>
        </w:rPr>
        <w:t xml:space="preserve">z=A </w:t>
      </w:r>
      <w:r>
        <w:rPr>
          <w:rStyle w:val="Bodytext10Spacing1pt7"/>
          <w:b/>
          <w:bCs/>
          <w:i/>
          <w:iCs/>
          <w:lang w:val="ru-RU" w:eastAsia="ru-RU" w:bidi="ru-RU"/>
        </w:rPr>
        <w:t>(х—х)</w:t>
      </w:r>
      <w:r>
        <w:rPr>
          <w:rStyle w:val="Bodytext10NotItalicb"/>
          <w:b/>
          <w:bCs/>
        </w:rPr>
        <w:t xml:space="preserve"> +</w:t>
      </w:r>
    </w:p>
    <w:p w14:paraId="5D2990C8" w14:textId="77777777" w:rsidR="00F4136F" w:rsidRDefault="00E27E4F">
      <w:pPr>
        <w:pStyle w:val="Bodytext100"/>
        <w:framePr w:w="2990" w:h="8736" w:hRule="exact" w:wrap="around" w:vAnchor="page" w:hAnchor="page" w:x="2994" w:y="3049"/>
        <w:shd w:val="clear" w:color="auto" w:fill="auto"/>
        <w:spacing w:after="155" w:line="200" w:lineRule="exact"/>
        <w:ind w:left="640"/>
        <w:jc w:val="left"/>
      </w:pPr>
      <w:r>
        <w:rPr>
          <w:rStyle w:val="Bodytext10Spacing1pt7"/>
          <w:b/>
          <w:bCs/>
          <w:i/>
          <w:iCs/>
          <w:lang w:val="ru-RU" w:eastAsia="ru-RU" w:bidi="ru-RU"/>
        </w:rPr>
        <w:t>+ В {у—у),</w:t>
      </w:r>
    </w:p>
    <w:p w14:paraId="5D2990C9" w14:textId="77777777" w:rsidR="00F4136F" w:rsidRDefault="00E27E4F">
      <w:pPr>
        <w:pStyle w:val="Bodytext40"/>
        <w:framePr w:w="2990" w:h="8736" w:hRule="exact" w:wrap="around" w:vAnchor="page" w:hAnchor="page" w:x="2994" w:y="3049"/>
        <w:shd w:val="clear" w:color="auto" w:fill="auto"/>
        <w:spacing w:after="152" w:line="200" w:lineRule="exact"/>
        <w:ind w:left="20" w:firstLine="0"/>
        <w:jc w:val="both"/>
      </w:pPr>
      <w:r>
        <w:rPr>
          <w:rStyle w:val="Bodytext4a"/>
          <w:b/>
          <w:bCs/>
        </w:rPr>
        <w:t>где</w:t>
      </w:r>
    </w:p>
    <w:p w14:paraId="5D2990CA" w14:textId="77777777" w:rsidR="00F4136F" w:rsidRDefault="00E27E4F">
      <w:pPr>
        <w:pStyle w:val="Bodytext180"/>
        <w:framePr w:h="202" w:wrap="around" w:vAnchor="page" w:hAnchor="page" w:x="3396" w:y="11768"/>
        <w:shd w:val="clear" w:color="auto" w:fill="auto"/>
        <w:spacing w:line="168" w:lineRule="exact"/>
      </w:pPr>
      <w:r>
        <w:rPr>
          <w:rStyle w:val="Bodytext18Spacing0pt0"/>
          <w:rFonts w:ascii="Franklin Gothic Heavy" w:eastAsia="Franklin Gothic Heavy" w:hAnsi="Franklin Gothic Heavy" w:cs="Franklin Gothic Heavy"/>
          <w:i/>
          <w:iCs/>
          <w:spacing w:val="0"/>
          <w:position w:val="-5"/>
          <w:sz w:val="24"/>
          <w:szCs w:val="24"/>
          <w:lang w:val="ru-RU" w:eastAsia="ru-RU" w:bidi="ru-RU"/>
        </w:rPr>
        <w:t>Л</w:t>
      </w:r>
    </w:p>
    <w:p w14:paraId="5D2990CB" w14:textId="77777777" w:rsidR="00F4136F" w:rsidRDefault="00E27E4F">
      <w:pPr>
        <w:pStyle w:val="Bodytext180"/>
        <w:framePr w:w="2990" w:h="1127" w:hRule="exact" w:wrap="around" w:vAnchor="page" w:hAnchor="page" w:x="2994" w:y="11785"/>
        <w:shd w:val="clear" w:color="auto" w:fill="auto"/>
        <w:spacing w:line="240" w:lineRule="exact"/>
        <w:ind w:left="672" w:right="5"/>
      </w:pPr>
      <w:r>
        <w:rPr>
          <w:rStyle w:val="Bodytext18TimesNewRoman0"/>
          <w:rFonts w:eastAsia="Sylfaen"/>
        </w:rPr>
        <w:t xml:space="preserve">_ </w:t>
      </w:r>
      <w:r>
        <w:rPr>
          <w:rStyle w:val="Bodytext18Spacing0pt0"/>
          <w:i/>
          <w:iCs/>
          <w:vertAlign w:val="superscript"/>
        </w:rPr>
        <w:t>r</w:t>
      </w:r>
      <w:r>
        <w:rPr>
          <w:rStyle w:val="Bodytext18Spacing0pt0"/>
          <w:i/>
          <w:iCs/>
        </w:rPr>
        <w:t xml:space="preserve">xz </w:t>
      </w:r>
      <w:r>
        <w:rPr>
          <w:rStyle w:val="Bodytext18Spacing0pt0"/>
          <w:i/>
          <w:iCs/>
          <w:vertAlign w:val="superscript"/>
        </w:rPr>
        <w:t>r</w:t>
      </w:r>
      <w:r>
        <w:rPr>
          <w:rStyle w:val="Bodytext18Spacing0pt0"/>
          <w:i/>
          <w:iCs/>
        </w:rPr>
        <w:t>yz</w:t>
      </w:r>
      <w:r>
        <w:rPr>
          <w:rStyle w:val="Bodytext18Spacing0pt0"/>
          <w:i/>
          <w:iCs/>
          <w:vertAlign w:val="superscript"/>
        </w:rPr>
        <w:t>r</w:t>
      </w:r>
      <w:r>
        <w:rPr>
          <w:rStyle w:val="Bodytext18Spacing0pt0"/>
          <w:i/>
          <w:iCs/>
        </w:rPr>
        <w:t>xy &amp;z</w:t>
      </w:r>
    </w:p>
    <w:p w14:paraId="5D2990CC" w14:textId="77777777" w:rsidR="00F4136F" w:rsidRDefault="00E27E4F">
      <w:pPr>
        <w:pStyle w:val="Tableofcontents301"/>
        <w:framePr w:w="2990" w:h="1127" w:hRule="exact" w:wrap="around" w:vAnchor="page" w:hAnchor="page" w:x="2994" w:y="11785"/>
        <w:shd w:val="clear" w:color="auto" w:fill="auto"/>
        <w:tabs>
          <w:tab w:val="left" w:pos="1225"/>
        </w:tabs>
        <w:ind w:left="20" w:right="5"/>
      </w:pPr>
      <w:r>
        <w:t>J 2</w:t>
      </w:r>
      <w:r>
        <w:tab/>
        <w:t>* t</w:t>
      </w:r>
    </w:p>
    <w:p w14:paraId="5D2990CD" w14:textId="77777777" w:rsidR="00F4136F" w:rsidRDefault="00E27E4F">
      <w:pPr>
        <w:pStyle w:val="Tableofcontents201"/>
        <w:framePr w:w="2990" w:h="1127" w:hRule="exact" w:wrap="around" w:vAnchor="page" w:hAnchor="page" w:x="2994" w:y="11785"/>
        <w:shd w:val="clear" w:color="auto" w:fill="auto"/>
        <w:tabs>
          <w:tab w:val="right" w:pos="2334"/>
        </w:tabs>
        <w:spacing w:after="179" w:line="240" w:lineRule="auto"/>
        <w:ind w:left="1120" w:right="5"/>
      </w:pPr>
      <w:r>
        <w:rPr>
          <w:rStyle w:val="Tableofcontents2016pt0"/>
        </w:rPr>
        <w:t xml:space="preserve">1 — </w:t>
      </w:r>
      <w:r>
        <w:rPr>
          <w:rStyle w:val="Tableofcontents20Spacing0pt"/>
          <w:i/>
          <w:iCs/>
        </w:rPr>
        <w:t>Гху</w:t>
      </w:r>
      <w:r>
        <w:rPr>
          <w:rStyle w:val="Tableofcontents20Spacing0pt"/>
          <w:i/>
          <w:iCs/>
        </w:rPr>
        <w:tab/>
      </w:r>
      <w:r>
        <w:rPr>
          <w:rStyle w:val="Tableofcontents20Spacing0pt"/>
          <w:i/>
          <w:iCs/>
          <w:lang w:val="en-US" w:eastAsia="en-US" w:bidi="en-US"/>
        </w:rPr>
        <w:t>O</w:t>
      </w:r>
      <w:r>
        <w:rPr>
          <w:rStyle w:val="Tableofcontents20Spacing0pt"/>
          <w:i/>
          <w:iCs/>
          <w:vertAlign w:val="subscript"/>
          <w:lang w:val="en-US" w:eastAsia="en-US" w:bidi="en-US"/>
        </w:rPr>
        <w:t>x</w:t>
      </w:r>
    </w:p>
    <w:p w14:paraId="5D2990CE" w14:textId="77777777" w:rsidR="00F4136F" w:rsidRDefault="00E27E4F">
      <w:pPr>
        <w:pStyle w:val="Tableofcontents310"/>
        <w:framePr w:w="2990" w:h="1127" w:hRule="exact" w:wrap="around" w:vAnchor="page" w:hAnchor="page" w:x="2994" w:y="11785"/>
        <w:shd w:val="clear" w:color="auto" w:fill="auto"/>
        <w:tabs>
          <w:tab w:val="right" w:leader="hyphen" w:pos="1410"/>
          <w:tab w:val="right" w:leader="hyphen" w:pos="2063"/>
        </w:tabs>
        <w:spacing w:before="0"/>
        <w:ind w:left="220" w:right="780"/>
      </w:pPr>
      <w:r>
        <w:rPr>
          <w:rStyle w:val="Tableofcontents318pt"/>
        </w:rPr>
        <w:t xml:space="preserve">_ </w:t>
      </w:r>
      <w:r>
        <w:t>r</w:t>
      </w:r>
      <w:r>
        <w:rPr>
          <w:vertAlign w:val="subscript"/>
        </w:rPr>
        <w:t>yz</w:t>
      </w:r>
      <w:r>
        <w:t xml:space="preserve"> </w:t>
      </w:r>
      <w:r>
        <w:rPr>
          <w:lang w:val="ru-RU" w:eastAsia="ru-RU" w:bidi="ru-RU"/>
        </w:rPr>
        <w:t>т</w:t>
      </w:r>
      <w:r>
        <w:rPr>
          <w:vertAlign w:val="subscript"/>
          <w:lang w:val="ru-RU" w:eastAsia="ru-RU" w:bidi="ru-RU"/>
        </w:rPr>
        <w:t>хг</w:t>
      </w:r>
      <w:r>
        <w:rPr>
          <w:lang w:val="ru-RU" w:eastAsia="ru-RU" w:bidi="ru-RU"/>
        </w:rPr>
        <w:t>т</w:t>
      </w:r>
      <w:r>
        <w:rPr>
          <w:vertAlign w:val="subscript"/>
          <w:lang w:val="ru-RU" w:eastAsia="ru-RU" w:bidi="ru-RU"/>
        </w:rPr>
        <w:t>ху</w:t>
      </w:r>
      <w:r>
        <w:rPr>
          <w:lang w:val="ru-RU" w:eastAsia="ru-RU" w:bidi="ru-RU"/>
        </w:rPr>
        <w:t xml:space="preserve"> </w:t>
      </w:r>
      <w:r>
        <w:t>a</w:t>
      </w:r>
      <w:r>
        <w:rPr>
          <w:vertAlign w:val="subscript"/>
        </w:rPr>
        <w:t>z</w:t>
      </w:r>
      <w:r>
        <w:br/>
      </w:r>
      <w:r>
        <w:rPr>
          <w:rStyle w:val="Tableofcontents3110pt"/>
          <w:i/>
          <w:iCs/>
        </w:rPr>
        <w:t>O —</w:t>
      </w:r>
      <w:r>
        <w:rPr>
          <w:rStyle w:val="Tableofcontents3110pt0"/>
        </w:rPr>
        <w:t xml:space="preserve"> —;</w:t>
      </w:r>
      <w:r>
        <w:rPr>
          <w:rStyle w:val="Tableofcontents3110pt0"/>
        </w:rPr>
        <w:tab/>
      </w:r>
      <w:r>
        <w:rPr>
          <w:rStyle w:val="Tableofcontents31Candara"/>
        </w:rPr>
        <w:t>2</w:t>
      </w:r>
      <w:r>
        <w:rPr>
          <w:rStyle w:val="Tableofcontents3110pt0"/>
        </w:rPr>
        <w:tab/>
        <w:t>.</w:t>
      </w:r>
    </w:p>
    <w:p w14:paraId="5D2990CF" w14:textId="77777777" w:rsidR="00F4136F" w:rsidRDefault="00E27E4F">
      <w:pPr>
        <w:pStyle w:val="Tableofcontents320"/>
        <w:framePr w:w="2990" w:h="1127" w:hRule="exact" w:wrap="around" w:vAnchor="page" w:hAnchor="page" w:x="2994" w:y="11785"/>
        <w:shd w:val="clear" w:color="auto" w:fill="auto"/>
        <w:tabs>
          <w:tab w:val="right" w:pos="2063"/>
        </w:tabs>
        <w:spacing w:line="160" w:lineRule="exact"/>
        <w:ind w:left="900" w:right="5"/>
      </w:pPr>
      <w:r>
        <w:t xml:space="preserve">I — </w:t>
      </w:r>
      <w:r>
        <w:rPr>
          <w:rStyle w:val="Tableofcontents3275pt"/>
          <w:vertAlign w:val="superscript"/>
        </w:rPr>
        <w:t>r</w:t>
      </w:r>
      <w:r>
        <w:rPr>
          <w:rStyle w:val="Tableofcontents3275pt"/>
        </w:rPr>
        <w:t>xy</w:t>
      </w:r>
      <w:r>
        <w:rPr>
          <w:rStyle w:val="Tableofcontents3275pt"/>
        </w:rPr>
        <w:tab/>
      </w:r>
      <w:r>
        <w:rPr>
          <w:rStyle w:val="Tableofcontents328pt"/>
        </w:rPr>
        <w:t>Oy</w:t>
      </w:r>
    </w:p>
    <w:p w14:paraId="5D2990D0" w14:textId="7DBBB690" w:rsidR="00F4136F" w:rsidRDefault="00BF5A3A">
      <w:pPr>
        <w:framePr w:wrap="none" w:vAnchor="page" w:hAnchor="page" w:x="6109" w:y="3101"/>
        <w:rPr>
          <w:sz w:val="2"/>
          <w:szCs w:val="2"/>
        </w:rPr>
      </w:pPr>
      <w:r>
        <w:rPr>
          <w:noProof/>
        </w:rPr>
        <w:drawing>
          <wp:inline distT="0" distB="0" distL="0" distR="0" wp14:anchorId="5D29B86C" wp14:editId="0AB28597">
            <wp:extent cx="1981200" cy="62198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81200" cy="6219825"/>
                    </a:xfrm>
                    <a:prstGeom prst="rect">
                      <a:avLst/>
                    </a:prstGeom>
                    <a:noFill/>
                    <a:ln>
                      <a:noFill/>
                    </a:ln>
                  </pic:spPr>
                </pic:pic>
              </a:graphicData>
            </a:graphic>
          </wp:inline>
        </w:drawing>
      </w:r>
    </w:p>
    <w:p w14:paraId="5D2990D1" w14:textId="77777777" w:rsidR="00F4136F" w:rsidRDefault="00E27E4F">
      <w:pPr>
        <w:pStyle w:val="Headerorfooter0"/>
        <w:framePr w:wrap="around" w:vAnchor="page" w:hAnchor="page" w:x="8912" w:y="13028"/>
        <w:shd w:val="clear" w:color="auto" w:fill="auto"/>
        <w:spacing w:line="160" w:lineRule="exact"/>
        <w:ind w:left="20"/>
      </w:pPr>
      <w:r>
        <w:rPr>
          <w:rStyle w:val="HeaderorfooterSpacing0pt0"/>
          <w:lang w:val="en-US" w:eastAsia="en-US" w:bidi="en-US"/>
        </w:rPr>
        <w:t>277</w:t>
      </w:r>
    </w:p>
    <w:p w14:paraId="5D2990D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0D3" w14:textId="0AD9119D" w:rsidR="00F4136F" w:rsidRDefault="00BF5A3A">
      <w:pPr>
        <w:rPr>
          <w:sz w:val="2"/>
          <w:szCs w:val="2"/>
        </w:rPr>
      </w:pPr>
      <w:r>
        <w:rPr>
          <w:noProof/>
        </w:rPr>
        <mc:AlternateContent>
          <mc:Choice Requires="wps">
            <w:drawing>
              <wp:anchor distT="0" distB="0" distL="114300" distR="114300" simplePos="0" relativeHeight="251661312" behindDoc="1" locked="0" layoutInCell="1" allowOverlap="1" wp14:anchorId="5D29B86D" wp14:editId="331013EC">
                <wp:simplePos x="0" y="0"/>
                <wp:positionH relativeFrom="page">
                  <wp:posOffset>3459480</wp:posOffset>
                </wp:positionH>
                <wp:positionV relativeFrom="page">
                  <wp:posOffset>3014345</wp:posOffset>
                </wp:positionV>
                <wp:extent cx="1283335" cy="0"/>
                <wp:effectExtent l="11430" t="13970" r="10160" b="14605"/>
                <wp:wrapNone/>
                <wp:docPr id="83"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Arrowheads="1"/>
                      </wps:cNvCnPr>
                      <wps:spPr bwMode="auto">
                        <a:xfrm>
                          <a:off x="0" y="0"/>
                          <a:ext cx="1283335" cy="0"/>
                        </a:xfrm>
                        <a:prstGeom prst="straightConnector1">
                          <a:avLst/>
                        </a:prstGeom>
                        <a:solidFill>
                          <a:srgbClr val="FFFFFF"/>
                        </a:solidFill>
                        <a:ln w="1524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2B2BE46D" id="AutoShape 64" o:spid="_x0000_s1026" type="#_x0000_t32" style="position:absolute;margin-left:272.4pt;margin-top:237.35pt;width:101.05pt;height:0;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" filled="t" strokeweight="1.2pt">
                <v:path arrowok="f"/>
                <o:lock v:ext="edit" shapetype="f"/>
                <w10:wrap anchorx="page" anchory="page"/>
              </v:shape>
            </w:pict>
          </mc:Fallback>
        </mc:AlternateContent>
      </w:r>
    </w:p>
    <w:p w14:paraId="5D2990D4" w14:textId="77777777" w:rsidR="00F4136F" w:rsidRDefault="00E27E4F">
      <w:pPr>
        <w:pStyle w:val="Bodytext40"/>
        <w:framePr w:w="6173" w:h="1176" w:hRule="exact" w:wrap="around" w:vAnchor="page" w:hAnchor="page" w:x="3035" w:y="3083"/>
        <w:shd w:val="clear" w:color="auto" w:fill="auto"/>
        <w:spacing w:line="221" w:lineRule="exact"/>
        <w:ind w:left="20" w:right="20" w:firstLine="0"/>
        <w:jc w:val="both"/>
      </w:pPr>
      <w:r>
        <w:rPr>
          <w:rStyle w:val="Bodytext4a"/>
          <w:b/>
          <w:bCs/>
        </w:rPr>
        <w:t xml:space="preserve">Здесь </w:t>
      </w:r>
      <w:r>
        <w:rPr>
          <w:rStyle w:val="Bodytext4Italicfd"/>
          <w:b/>
          <w:bCs/>
        </w:rPr>
        <w:t>г</w:t>
      </w:r>
      <w:r>
        <w:rPr>
          <w:rStyle w:val="Bodytext4Italicfd"/>
          <w:b/>
          <w:bCs/>
          <w:vertAlign w:val="subscript"/>
        </w:rPr>
        <w:t>Х2</w:t>
      </w:r>
      <w:r>
        <w:rPr>
          <w:rStyle w:val="Bodytext4Italicfd"/>
          <w:b/>
          <w:bCs/>
        </w:rPr>
        <w:t xml:space="preserve">, </w:t>
      </w:r>
      <w:r>
        <w:rPr>
          <w:rStyle w:val="Bodytext4Italicfd"/>
          <w:b/>
          <w:bCs/>
          <w:lang w:val="en-US" w:eastAsia="en-US" w:bidi="en-US"/>
        </w:rPr>
        <w:t>r</w:t>
      </w:r>
      <w:r>
        <w:rPr>
          <w:rStyle w:val="Bodytext4Italicfd"/>
          <w:b/>
          <w:bCs/>
          <w:vertAlign w:val="subscript"/>
          <w:lang w:val="en-US" w:eastAsia="en-US" w:bidi="en-US"/>
        </w:rPr>
        <w:t>y2</w:t>
      </w:r>
      <w:r>
        <w:rPr>
          <w:rStyle w:val="Bodytext4Italicfd"/>
          <w:b/>
          <w:bCs/>
          <w:lang w:val="en-US" w:eastAsia="en-US" w:bidi="en-US"/>
        </w:rPr>
        <w:t>,</w:t>
      </w:r>
      <w:r>
        <w:rPr>
          <w:rStyle w:val="Bodytext4Italicfb"/>
          <w:b/>
          <w:bCs/>
          <w:lang w:val="en-US" w:eastAsia="en-US" w:bidi="en-US"/>
        </w:rPr>
        <w:t xml:space="preserve"> </w:t>
      </w:r>
      <w:r>
        <w:rPr>
          <w:rStyle w:val="Bodytext4Italicfd"/>
          <w:b/>
          <w:bCs/>
          <w:lang w:val="en-US" w:eastAsia="en-US" w:bidi="en-US"/>
        </w:rPr>
        <w:t>r</w:t>
      </w:r>
      <w:r>
        <w:rPr>
          <w:rStyle w:val="Bodytext4Italicfd"/>
          <w:b/>
          <w:bCs/>
          <w:vertAlign w:val="subscript"/>
          <w:lang w:val="en-US" w:eastAsia="en-US" w:bidi="en-US"/>
        </w:rPr>
        <w:t>xg</w:t>
      </w:r>
      <w:r>
        <w:rPr>
          <w:rStyle w:val="Bodytext4a"/>
          <w:b/>
          <w:bCs/>
        </w:rPr>
        <w:t>—коэффициенты корреляции соот</w:t>
      </w:r>
      <w:r>
        <w:rPr>
          <w:rStyle w:val="Bodytext4a"/>
          <w:b/>
          <w:bCs/>
        </w:rPr>
        <w:softHyphen/>
        <w:t xml:space="preserve">ветственно между признаками </w:t>
      </w:r>
      <w:r>
        <w:rPr>
          <w:rStyle w:val="Bodytext4Italicfb"/>
          <w:b/>
          <w:bCs/>
        </w:rPr>
        <w:t>X</w:t>
      </w:r>
      <w:r>
        <w:rPr>
          <w:rStyle w:val="Bodytext4a"/>
          <w:b/>
          <w:bCs/>
        </w:rPr>
        <w:t xml:space="preserve"> и </w:t>
      </w:r>
      <w:r>
        <w:rPr>
          <w:rStyle w:val="Bodytext4Italicfd"/>
          <w:b/>
          <w:bCs/>
          <w:lang w:val="en-US" w:eastAsia="en-US" w:bidi="en-US"/>
        </w:rPr>
        <w:t>Z,</w:t>
      </w:r>
      <w:r>
        <w:rPr>
          <w:rStyle w:val="Bodytext4Italicfb"/>
          <w:b/>
          <w:bCs/>
          <w:lang w:val="en-US" w:eastAsia="en-US" w:bidi="en-US"/>
        </w:rPr>
        <w:t xml:space="preserve"> </w:t>
      </w:r>
      <w:r>
        <w:rPr>
          <w:rStyle w:val="Bodytext4Italicfb"/>
          <w:b/>
          <w:bCs/>
        </w:rPr>
        <w:t xml:space="preserve">У и </w:t>
      </w:r>
      <w:r>
        <w:rPr>
          <w:rStyle w:val="Bodytext4Italicfd"/>
          <w:b/>
          <w:bCs/>
          <w:lang w:val="en-US" w:eastAsia="en-US" w:bidi="en-US"/>
        </w:rPr>
        <w:t>Z,</w:t>
      </w:r>
      <w:r>
        <w:rPr>
          <w:rStyle w:val="Bodytext4Italicfb"/>
          <w:b/>
          <w:bCs/>
          <w:lang w:val="en-US" w:eastAsia="en-US" w:bidi="en-US"/>
        </w:rPr>
        <w:t xml:space="preserve"> </w:t>
      </w:r>
      <w:r>
        <w:rPr>
          <w:rStyle w:val="Bodytext4Italicfb"/>
          <w:b/>
          <w:bCs/>
        </w:rPr>
        <w:t xml:space="preserve">X и </w:t>
      </w:r>
      <w:r>
        <w:rPr>
          <w:rStyle w:val="Bodytext4Italicfd"/>
          <w:b/>
          <w:bCs/>
          <w:lang w:val="en-US" w:eastAsia="en-US" w:bidi="en-US"/>
        </w:rPr>
        <w:t xml:space="preserve">Y; </w:t>
      </w:r>
      <w:r>
        <w:rPr>
          <w:rStyle w:val="Bodytext4Italicfb"/>
          <w:b/>
          <w:bCs/>
        </w:rPr>
        <w:t>о</w:t>
      </w:r>
      <w:r>
        <w:rPr>
          <w:rStyle w:val="Bodytext4Italicfb"/>
          <w:b/>
          <w:bCs/>
          <w:vertAlign w:val="subscript"/>
        </w:rPr>
        <w:t>х</w:t>
      </w:r>
      <w:r>
        <w:rPr>
          <w:rStyle w:val="Bodytext4Italicfb"/>
          <w:b/>
          <w:bCs/>
        </w:rPr>
        <w:t xml:space="preserve">, </w:t>
      </w:r>
      <w:r>
        <w:rPr>
          <w:rStyle w:val="Bodytext4Italicfd"/>
          <w:b/>
          <w:bCs/>
        </w:rPr>
        <w:t>о</w:t>
      </w:r>
      <w:r>
        <w:rPr>
          <w:rStyle w:val="Bodytext4Italicfd"/>
          <w:b/>
          <w:bCs/>
          <w:vertAlign w:val="subscript"/>
        </w:rPr>
        <w:t>у</w:t>
      </w:r>
      <w:r>
        <w:rPr>
          <w:rStyle w:val="Bodytext4Italicfd"/>
          <w:b/>
          <w:bCs/>
        </w:rPr>
        <w:t>,</w:t>
      </w:r>
      <w:r>
        <w:rPr>
          <w:rStyle w:val="Bodytext4Italicfb"/>
          <w:b/>
          <w:bCs/>
        </w:rPr>
        <w:t xml:space="preserve"> а</w:t>
      </w:r>
      <w:r>
        <w:rPr>
          <w:rStyle w:val="Bodytext4a"/>
          <w:b/>
          <w:bCs/>
          <w:vertAlign w:val="subscript"/>
        </w:rPr>
        <w:t>2</w:t>
      </w:r>
      <w:r>
        <w:rPr>
          <w:rStyle w:val="Bodytext4a"/>
          <w:b/>
          <w:bCs/>
        </w:rPr>
        <w:t>—средние квадратические отклонения.</w:t>
      </w:r>
    </w:p>
    <w:p w14:paraId="5D2990D5" w14:textId="77777777" w:rsidR="00F4136F" w:rsidRDefault="00E27E4F">
      <w:pPr>
        <w:pStyle w:val="Bodytext40"/>
        <w:framePr w:w="6173" w:h="1176" w:hRule="exact" w:wrap="around" w:vAnchor="page" w:hAnchor="page" w:x="3035" w:y="3083"/>
        <w:shd w:val="clear" w:color="auto" w:fill="auto"/>
        <w:spacing w:line="221" w:lineRule="exact"/>
        <w:ind w:left="20" w:right="20" w:firstLine="0"/>
        <w:jc w:val="right"/>
      </w:pPr>
      <w:r>
        <w:rPr>
          <w:rStyle w:val="Bodytext4a"/>
          <w:b/>
          <w:bCs/>
        </w:rPr>
        <w:t xml:space="preserve">Теснота связи признака </w:t>
      </w:r>
      <w:r>
        <w:rPr>
          <w:rStyle w:val="Bodytext4a"/>
          <w:b/>
          <w:bCs/>
          <w:lang w:val="en-US" w:eastAsia="en-US" w:bidi="en-US"/>
        </w:rPr>
        <w:t xml:space="preserve">Z </w:t>
      </w:r>
      <w:r>
        <w:rPr>
          <w:rStyle w:val="Bodytext4a"/>
          <w:b/>
          <w:bCs/>
        </w:rPr>
        <w:t xml:space="preserve">с признаками </w:t>
      </w:r>
      <w:r>
        <w:rPr>
          <w:rStyle w:val="Bodytext4Italicfd"/>
          <w:b/>
          <w:bCs/>
        </w:rPr>
        <w:t>X,</w:t>
      </w:r>
      <w:r>
        <w:rPr>
          <w:rStyle w:val="Bodytext4Italicfb"/>
          <w:b/>
          <w:bCs/>
        </w:rPr>
        <w:t xml:space="preserve"> У</w:t>
      </w:r>
      <w:r>
        <w:rPr>
          <w:rStyle w:val="Bodytext4a"/>
          <w:b/>
          <w:bCs/>
        </w:rPr>
        <w:t xml:space="preserve"> оцени</w:t>
      </w:r>
      <w:r>
        <w:rPr>
          <w:rStyle w:val="Bodytext4a"/>
          <w:b/>
          <w:bCs/>
        </w:rPr>
        <w:softHyphen/>
        <w:t xml:space="preserve">вается </w:t>
      </w:r>
      <w:r>
        <w:rPr>
          <w:rStyle w:val="Bodytext4Italicfb"/>
          <w:b/>
          <w:bCs/>
        </w:rPr>
        <w:t>выборочным совокупным коэффициентом корреляции</w:t>
      </w:r>
    </w:p>
    <w:p w14:paraId="5D2990D6" w14:textId="77777777" w:rsidR="00F4136F" w:rsidRDefault="00E27E4F">
      <w:pPr>
        <w:pStyle w:val="Bodytext100"/>
        <w:framePr w:wrap="around" w:vAnchor="page" w:hAnchor="page" w:x="4566" w:y="4916"/>
        <w:shd w:val="clear" w:color="auto" w:fill="auto"/>
        <w:spacing w:after="0" w:line="200" w:lineRule="exact"/>
        <w:ind w:left="100"/>
        <w:jc w:val="left"/>
      </w:pPr>
      <w:r>
        <w:rPr>
          <w:rStyle w:val="Bodytext10Spacing0pt3"/>
          <w:b/>
          <w:bCs/>
          <w:i/>
          <w:iCs/>
          <w:lang w:val="en-US" w:eastAsia="en-US" w:bidi="en-US"/>
        </w:rPr>
        <w:t>R</w:t>
      </w:r>
    </w:p>
    <w:p w14:paraId="5D2990D7" w14:textId="77777777" w:rsidR="00F4136F" w:rsidRDefault="00E27E4F">
      <w:pPr>
        <w:pStyle w:val="Bodytext50"/>
        <w:framePr w:wrap="around" w:vAnchor="page" w:hAnchor="page" w:x="5536" w:y="4801"/>
        <w:shd w:val="clear" w:color="auto" w:fill="auto"/>
        <w:spacing w:before="0" w:line="160" w:lineRule="exact"/>
        <w:ind w:left="100" w:firstLine="0"/>
        <w:jc w:val="left"/>
      </w:pPr>
      <w:r>
        <w:rPr>
          <w:rStyle w:val="Bodytext5Italicf6"/>
        </w:rPr>
        <w:t>Гхг</w:t>
      </w:r>
      <w:r>
        <w:rPr>
          <w:rStyle w:val="Bodytext5Spacing2pt6"/>
        </w:rPr>
        <w:t>—2г</w:t>
      </w:r>
    </w:p>
    <w:p w14:paraId="5D2990D8" w14:textId="77777777" w:rsidR="00F4136F" w:rsidRDefault="00E27E4F">
      <w:pPr>
        <w:pStyle w:val="Bodytext820"/>
        <w:framePr w:wrap="around" w:vAnchor="page" w:hAnchor="page" w:x="6188" w:y="4865"/>
        <w:shd w:val="clear" w:color="auto" w:fill="auto"/>
        <w:spacing w:before="0" w:after="0" w:line="160" w:lineRule="exact"/>
        <w:ind w:left="100"/>
        <w:jc w:val="left"/>
      </w:pPr>
      <w:r>
        <w:rPr>
          <w:rStyle w:val="Bodytext82Spacing0pt"/>
          <w:i/>
          <w:iCs/>
        </w:rPr>
        <w:t>ху' хг’ уг</w:t>
      </w:r>
    </w:p>
    <w:p w14:paraId="5D2990D9" w14:textId="77777777" w:rsidR="00F4136F" w:rsidRDefault="00E27E4F">
      <w:pPr>
        <w:pStyle w:val="Bodytext100"/>
        <w:framePr w:wrap="around" w:vAnchor="page" w:hAnchor="page" w:x="7014" w:y="4766"/>
        <w:shd w:val="clear" w:color="auto" w:fill="auto"/>
        <w:spacing w:after="0" w:line="260" w:lineRule="exact"/>
        <w:ind w:left="100"/>
        <w:jc w:val="left"/>
      </w:pPr>
      <w:r>
        <w:rPr>
          <w:rStyle w:val="Bodytext10LucidaSansUnicode"/>
          <w:i/>
          <w:iCs/>
        </w:rPr>
        <w:t xml:space="preserve">+ </w:t>
      </w:r>
      <w:r>
        <w:rPr>
          <w:rStyle w:val="Bodytext10Spacing0pt3"/>
          <w:b/>
          <w:bCs/>
          <w:i/>
          <w:iCs/>
          <w:vertAlign w:val="superscript"/>
          <w:lang w:val="en-US" w:eastAsia="en-US" w:bidi="en-US"/>
        </w:rPr>
        <w:t>r</w:t>
      </w:r>
      <w:r>
        <w:rPr>
          <w:rStyle w:val="Bodytext10Spacing0pt3"/>
          <w:b/>
          <w:bCs/>
          <w:i/>
          <w:iCs/>
          <w:lang w:val="en-US" w:eastAsia="en-US" w:bidi="en-US"/>
        </w:rPr>
        <w:t>i</w:t>
      </w:r>
    </w:p>
    <w:p w14:paraId="5D2990DA" w14:textId="77777777" w:rsidR="00F4136F" w:rsidRDefault="00E27E4F">
      <w:pPr>
        <w:pStyle w:val="Bodytext100"/>
        <w:framePr w:wrap="around" w:vAnchor="page" w:hAnchor="page" w:x="7312" w:y="4814"/>
        <w:shd w:val="clear" w:color="auto" w:fill="auto"/>
        <w:spacing w:after="0" w:line="200" w:lineRule="exact"/>
        <w:ind w:left="100"/>
        <w:jc w:val="left"/>
      </w:pPr>
      <w:r>
        <w:rPr>
          <w:rStyle w:val="Bodytext10Spacing0pt3"/>
          <w:b/>
          <w:bCs/>
          <w:i/>
          <w:iCs/>
        </w:rPr>
        <w:t>уг</w:t>
      </w:r>
    </w:p>
    <w:p w14:paraId="5D2990DB" w14:textId="77777777" w:rsidR="00F4136F" w:rsidRDefault="00E27E4F">
      <w:pPr>
        <w:pStyle w:val="Bodytext100"/>
        <w:framePr w:wrap="around" w:vAnchor="page" w:hAnchor="page" w:x="6160" w:y="5084"/>
        <w:shd w:val="clear" w:color="auto" w:fill="auto"/>
        <w:spacing w:after="0" w:line="210" w:lineRule="exact"/>
        <w:ind w:left="100"/>
        <w:jc w:val="left"/>
      </w:pPr>
      <w:r>
        <w:rPr>
          <w:rStyle w:val="Bodytext10Candara4"/>
        </w:rPr>
        <w:t>1</w:t>
      </w:r>
      <w:r>
        <w:rPr>
          <w:rStyle w:val="Bodytext10NotItalicb"/>
          <w:b/>
          <w:bCs/>
        </w:rPr>
        <w:t xml:space="preserve"> —</w:t>
      </w:r>
      <w:r>
        <w:rPr>
          <w:rStyle w:val="Bodytext10Spacing0pt3"/>
          <w:b/>
          <w:bCs/>
          <w:i/>
          <w:iCs/>
        </w:rPr>
        <w:t>Г.</w:t>
      </w:r>
    </w:p>
    <w:p w14:paraId="5D2990DC" w14:textId="77777777" w:rsidR="00F4136F" w:rsidRDefault="00E27E4F">
      <w:pPr>
        <w:pStyle w:val="Bodytext820"/>
        <w:framePr w:wrap="around" w:vAnchor="page" w:hAnchor="page" w:x="6601" w:y="5149"/>
        <w:shd w:val="clear" w:color="auto" w:fill="auto"/>
        <w:spacing w:before="0" w:after="0" w:line="160" w:lineRule="exact"/>
        <w:ind w:left="100"/>
        <w:jc w:val="left"/>
      </w:pPr>
      <w:r>
        <w:rPr>
          <w:rStyle w:val="Bodytext82Spacing0pt"/>
          <w:i/>
          <w:iCs/>
        </w:rPr>
        <w:t>ху</w:t>
      </w:r>
    </w:p>
    <w:p w14:paraId="5D2990DD" w14:textId="77777777" w:rsidR="00F4136F" w:rsidRDefault="00E27E4F">
      <w:pPr>
        <w:pStyle w:val="Bodytext40"/>
        <w:framePr w:w="6182" w:h="2232" w:hRule="exact" w:wrap="around" w:vAnchor="page" w:hAnchor="page" w:x="3030" w:y="5738"/>
        <w:shd w:val="clear" w:color="auto" w:fill="auto"/>
        <w:tabs>
          <w:tab w:val="right" w:pos="1954"/>
        </w:tabs>
        <w:spacing w:line="221" w:lineRule="exact"/>
        <w:ind w:left="20" w:firstLine="0"/>
        <w:jc w:val="both"/>
      </w:pPr>
      <w:r>
        <w:rPr>
          <w:rStyle w:val="Bodytext4a"/>
          <w:b/>
          <w:bCs/>
        </w:rPr>
        <w:t>причем</w:t>
      </w:r>
      <w:r>
        <w:rPr>
          <w:rStyle w:val="Bodytext4a"/>
          <w:b/>
          <w:bCs/>
        </w:rPr>
        <w:tab/>
      </w:r>
      <w:r>
        <w:rPr>
          <w:rStyle w:val="Bodytext4Candarae"/>
        </w:rPr>
        <w:t>1</w:t>
      </w:r>
      <w:r>
        <w:rPr>
          <w:rStyle w:val="Bodytext4a"/>
          <w:b/>
          <w:bCs/>
        </w:rPr>
        <w:t>.</w:t>
      </w:r>
    </w:p>
    <w:p w14:paraId="5D2990DE" w14:textId="77777777" w:rsidR="00F4136F" w:rsidRDefault="00E27E4F">
      <w:pPr>
        <w:pStyle w:val="Bodytext40"/>
        <w:framePr w:w="6182" w:h="2232" w:hRule="exact" w:wrap="around" w:vAnchor="page" w:hAnchor="page" w:x="3030" w:y="5738"/>
        <w:shd w:val="clear" w:color="auto" w:fill="auto"/>
        <w:spacing w:after="221" w:line="221" w:lineRule="exact"/>
        <w:ind w:left="20" w:right="20" w:firstLine="340"/>
        <w:jc w:val="both"/>
      </w:pPr>
      <w:r>
        <w:rPr>
          <w:rStyle w:val="Bodytext4a"/>
          <w:b/>
          <w:bCs/>
        </w:rPr>
        <w:t xml:space="preserve">Теснота связи между </w:t>
      </w:r>
      <w:r>
        <w:rPr>
          <w:rStyle w:val="Bodytext4a"/>
          <w:b/>
          <w:bCs/>
          <w:lang w:val="en-US" w:eastAsia="en-US" w:bidi="en-US"/>
        </w:rPr>
        <w:t xml:space="preserve">Z </w:t>
      </w:r>
      <w:r>
        <w:rPr>
          <w:rStyle w:val="Bodytext4a"/>
          <w:b/>
          <w:bCs/>
        </w:rPr>
        <w:t xml:space="preserve">и </w:t>
      </w:r>
      <w:r>
        <w:rPr>
          <w:rStyle w:val="Bodytext4Italicfb"/>
          <w:b/>
          <w:bCs/>
        </w:rPr>
        <w:t>X</w:t>
      </w:r>
      <w:r>
        <w:rPr>
          <w:rStyle w:val="Bodytext4a"/>
          <w:b/>
          <w:bCs/>
        </w:rPr>
        <w:t xml:space="preserve"> (при постоянном К), между </w:t>
      </w:r>
      <w:r>
        <w:rPr>
          <w:rStyle w:val="Bodytext4a"/>
          <w:b/>
          <w:bCs/>
          <w:lang w:val="en-US" w:eastAsia="en-US" w:bidi="en-US"/>
        </w:rPr>
        <w:t xml:space="preserve">Z </w:t>
      </w:r>
      <w:r>
        <w:rPr>
          <w:rStyle w:val="Bodytext4a"/>
          <w:b/>
          <w:bCs/>
        </w:rPr>
        <w:t xml:space="preserve">и </w:t>
      </w:r>
      <w:r>
        <w:rPr>
          <w:rStyle w:val="Bodytext4Italicfb"/>
          <w:b/>
          <w:bCs/>
        </w:rPr>
        <w:t>У</w:t>
      </w:r>
      <w:r>
        <w:rPr>
          <w:rStyle w:val="Bodytext4a"/>
          <w:b/>
          <w:bCs/>
        </w:rPr>
        <w:t xml:space="preserve"> (при постоянном X) оценивается соответ</w:t>
      </w:r>
      <w:r>
        <w:rPr>
          <w:rStyle w:val="Bodytext4a"/>
          <w:b/>
          <w:bCs/>
        </w:rPr>
        <w:softHyphen/>
        <w:t xml:space="preserve">ственно </w:t>
      </w:r>
      <w:r>
        <w:rPr>
          <w:rStyle w:val="Bodytext4Italicfb"/>
          <w:b/>
          <w:bCs/>
        </w:rPr>
        <w:t>частными выборочными коэффициентами корре</w:t>
      </w:r>
      <w:r>
        <w:rPr>
          <w:rStyle w:val="Bodytext4Italicfb"/>
          <w:b/>
          <w:bCs/>
        </w:rPr>
        <w:softHyphen/>
        <w:t>ляции:</w:t>
      </w:r>
    </w:p>
    <w:p w14:paraId="5D2990DF" w14:textId="77777777" w:rsidR="00F4136F" w:rsidRDefault="00E27E4F">
      <w:pPr>
        <w:pStyle w:val="Bodytext820"/>
        <w:framePr w:w="6182" w:h="2232" w:hRule="exact" w:wrap="around" w:vAnchor="page" w:hAnchor="page" w:x="3030" w:y="5738"/>
        <w:shd w:val="clear" w:color="auto" w:fill="auto"/>
        <w:tabs>
          <w:tab w:val="right" w:leader="underscore" w:pos="3206"/>
          <w:tab w:val="left" w:pos="4406"/>
        </w:tabs>
        <w:spacing w:before="0" w:after="0" w:line="320" w:lineRule="exact"/>
        <w:ind w:left="2280"/>
        <w:jc w:val="both"/>
      </w:pPr>
      <w:r>
        <w:rPr>
          <w:rStyle w:val="Bodytext8216pt0"/>
        </w:rPr>
        <w:tab/>
      </w:r>
      <w:r>
        <w:rPr>
          <w:rStyle w:val="Bodytext82Spacing0pt0"/>
          <w:i/>
          <w:iCs/>
          <w:vertAlign w:val="superscript"/>
        </w:rPr>
        <w:t>r</w:t>
      </w:r>
      <w:r>
        <w:rPr>
          <w:rStyle w:val="Bodytext82Spacing0pt0"/>
          <w:i/>
          <w:iCs/>
        </w:rPr>
        <w:t xml:space="preserve">xz </w:t>
      </w:r>
      <w:r>
        <w:rPr>
          <w:rStyle w:val="Bodytext82Spacing0pt0"/>
          <w:i/>
          <w:iCs/>
          <w:vertAlign w:val="superscript"/>
        </w:rPr>
        <w:t>r</w:t>
      </w:r>
      <w:r>
        <w:rPr>
          <w:rStyle w:val="Bodytext82Spacing0pt0"/>
          <w:i/>
          <w:iCs/>
        </w:rPr>
        <w:t>xy</w:t>
      </w:r>
      <w:r>
        <w:rPr>
          <w:rStyle w:val="Bodytext82Spacing0pt0"/>
          <w:i/>
          <w:iCs/>
          <w:vertAlign w:val="superscript"/>
        </w:rPr>
        <w:t>r</w:t>
      </w:r>
      <w:r>
        <w:rPr>
          <w:rStyle w:val="Bodytext82Spacing0pt0"/>
          <w:i/>
          <w:iCs/>
        </w:rPr>
        <w:t xml:space="preserve"> yz</w:t>
      </w:r>
      <w:r>
        <w:rPr>
          <w:rStyle w:val="Bodytext82Spacing0pt"/>
          <w:i/>
          <w:iCs/>
          <w:lang w:val="en-US" w:eastAsia="en-US" w:bidi="en-US"/>
        </w:rPr>
        <w:tab/>
      </w:r>
      <w:r>
        <w:rPr>
          <w:rStyle w:val="Bodytext82Spacing0pt"/>
          <w:i/>
          <w:iCs/>
          <w:vertAlign w:val="subscript"/>
        </w:rPr>
        <w:t>т</w:t>
      </w:r>
    </w:p>
    <w:p w14:paraId="5D2990E0" w14:textId="77777777" w:rsidR="00F4136F" w:rsidRDefault="00E27E4F">
      <w:pPr>
        <w:pStyle w:val="Bodytext80"/>
        <w:framePr w:w="6182" w:h="2232" w:hRule="exact" w:wrap="around" w:vAnchor="page" w:hAnchor="page" w:x="3030" w:y="5738"/>
        <w:shd w:val="clear" w:color="auto" w:fill="auto"/>
        <w:spacing w:line="200" w:lineRule="exact"/>
        <w:ind w:right="20"/>
        <w:jc w:val="center"/>
      </w:pPr>
      <w:r>
        <w:rPr>
          <w:rStyle w:val="Bodytext8Spacing2pt"/>
          <w:b/>
          <w:bCs/>
          <w:i/>
          <w:iCs/>
          <w:vertAlign w:val="superscript"/>
        </w:rPr>
        <w:t>XZly)</w:t>
      </w:r>
      <w:r>
        <w:rPr>
          <w:rStyle w:val="Bodytext8Spacing2pt"/>
          <w:b/>
          <w:bCs/>
          <w:i/>
          <w:iCs/>
        </w:rPr>
        <w:t>~</w:t>
      </w:r>
      <w:r>
        <w:rPr>
          <w:rStyle w:val="Bodytext8NotItalic"/>
          <w:b/>
          <w:bCs/>
          <w:lang w:val="en-US" w:eastAsia="en-US" w:bidi="en-US"/>
        </w:rPr>
        <w:t xml:space="preserve"> </w:t>
      </w:r>
      <w:r>
        <w:rPr>
          <w:rStyle w:val="Bodytext8NotItalic"/>
          <w:b/>
          <w:bCs/>
        </w:rPr>
        <w:t>’</w:t>
      </w:r>
    </w:p>
    <w:p w14:paraId="5D2990E1" w14:textId="77777777" w:rsidR="00F4136F" w:rsidRDefault="00E27E4F">
      <w:pPr>
        <w:pStyle w:val="Bodytext820"/>
        <w:framePr w:wrap="around" w:vAnchor="page" w:hAnchor="page" w:x="3030" w:y="8271"/>
        <w:shd w:val="clear" w:color="auto" w:fill="auto"/>
        <w:spacing w:before="0" w:after="0" w:line="160" w:lineRule="exact"/>
        <w:ind w:left="2880"/>
        <w:jc w:val="left"/>
      </w:pPr>
      <w:r>
        <w:rPr>
          <w:rStyle w:val="Bodytext82Spacing0pt"/>
          <w:i/>
          <w:iCs/>
          <w:vertAlign w:val="superscript"/>
        </w:rPr>
        <w:t>г</w:t>
      </w:r>
      <w:r>
        <w:rPr>
          <w:rStyle w:val="Bodytext82Spacing0pt"/>
          <w:i/>
          <w:iCs/>
        </w:rPr>
        <w:t xml:space="preserve">уг </w:t>
      </w:r>
      <w:r>
        <w:rPr>
          <w:rStyle w:val="Bodytext82Spacing0pt"/>
          <w:i/>
          <w:iCs/>
          <w:vertAlign w:val="superscript"/>
        </w:rPr>
        <w:t>г</w:t>
      </w:r>
      <w:r>
        <w:rPr>
          <w:rStyle w:val="Bodytext82Spacing0pt"/>
          <w:i/>
          <w:iCs/>
        </w:rPr>
        <w:t>ху</w:t>
      </w:r>
      <w:r>
        <w:rPr>
          <w:rStyle w:val="Bodytext82Spacing0pt"/>
          <w:i/>
          <w:iCs/>
          <w:vertAlign w:val="superscript"/>
        </w:rPr>
        <w:t>г</w:t>
      </w:r>
      <w:r>
        <w:rPr>
          <w:rStyle w:val="Bodytext82Spacing0pt"/>
          <w:i/>
          <w:iCs/>
        </w:rPr>
        <w:t>хг</w:t>
      </w:r>
    </w:p>
    <w:p w14:paraId="5D2990E2" w14:textId="77777777" w:rsidR="00F4136F" w:rsidRDefault="00E27E4F">
      <w:pPr>
        <w:pStyle w:val="Bodytext40"/>
        <w:framePr w:w="6182" w:h="936" w:hRule="exact" w:wrap="around" w:vAnchor="page" w:hAnchor="page" w:x="3030" w:y="9274"/>
        <w:shd w:val="clear" w:color="auto" w:fill="auto"/>
        <w:spacing w:line="216" w:lineRule="exact"/>
        <w:ind w:left="20" w:right="20" w:firstLine="340"/>
        <w:jc w:val="both"/>
      </w:pPr>
      <w:r>
        <w:rPr>
          <w:rStyle w:val="Bodytext4a"/>
          <w:b/>
          <w:bCs/>
        </w:rPr>
        <w:t>Эти коэффициенты имеют те же свойства и тот же смысл, что и обыкновенный выборочный коэффициент корреляции, т. е. служат для оценки линейной связи между признаками.</w:t>
      </w:r>
    </w:p>
    <w:p w14:paraId="5D2990E3" w14:textId="77777777" w:rsidR="00F4136F" w:rsidRDefault="00E27E4F">
      <w:pPr>
        <w:pStyle w:val="Bodytext50"/>
        <w:framePr w:w="6182" w:h="1248" w:hRule="exact" w:wrap="around" w:vAnchor="page" w:hAnchor="page" w:x="3030" w:y="11607"/>
        <w:shd w:val="clear" w:color="auto" w:fill="auto"/>
        <w:spacing w:before="0" w:after="265" w:line="160" w:lineRule="exact"/>
        <w:ind w:left="20" w:firstLine="920"/>
        <w:jc w:val="left"/>
      </w:pPr>
      <w:r>
        <w:rPr>
          <w:rStyle w:val="Bodytext5Spacing0pt4"/>
        </w:rPr>
        <w:t>Задачи</w:t>
      </w:r>
    </w:p>
    <w:p w14:paraId="5D2990E4" w14:textId="77777777" w:rsidR="00F4136F" w:rsidRDefault="00E27E4F">
      <w:pPr>
        <w:pStyle w:val="Bodytext50"/>
        <w:framePr w:w="6182" w:h="1248" w:hRule="exact" w:wrap="around" w:vAnchor="page" w:hAnchor="page" w:x="3030" w:y="11607"/>
        <w:shd w:val="clear" w:color="auto" w:fill="auto"/>
        <w:spacing w:before="0" w:line="178" w:lineRule="exact"/>
        <w:ind w:left="20" w:right="20" w:firstLine="920"/>
        <w:jc w:val="left"/>
      </w:pPr>
      <w:r>
        <w:rPr>
          <w:rStyle w:val="Bodytext5Spacing0pt4"/>
        </w:rPr>
        <w:t xml:space="preserve">В задачах 1—2 даны корреляционные табл. 21 и 22. Найти: </w:t>
      </w:r>
      <w:r>
        <w:rPr>
          <w:rStyle w:val="Bodytext5Spacing0pt4"/>
          <w:vertAlign w:val="superscript"/>
        </w:rPr>
        <w:t>а</w:t>
      </w:r>
      <w:r>
        <w:rPr>
          <w:rStyle w:val="Bodytext5Spacing0pt4"/>
        </w:rPr>
        <w:t xml:space="preserve">) </w:t>
      </w:r>
      <w:r>
        <w:rPr>
          <w:rStyle w:val="Bodytext5Italicf6"/>
          <w:vertAlign w:val="superscript"/>
        </w:rPr>
        <w:t>г</w:t>
      </w:r>
      <w:r>
        <w:rPr>
          <w:rStyle w:val="Bodytext5Italicf6"/>
        </w:rPr>
        <w:t>в&lt;</w:t>
      </w:r>
      <w:r>
        <w:rPr>
          <w:rStyle w:val="Bodytext5Spacing0pt4"/>
        </w:rPr>
        <w:t xml:space="preserve"> б) выборочные уравнения прямых регрессии; в) т)</w:t>
      </w:r>
      <w:r>
        <w:rPr>
          <w:rStyle w:val="Bodytext5Spacing0pt4"/>
          <w:vertAlign w:val="subscript"/>
        </w:rPr>
        <w:t>уж</w:t>
      </w:r>
      <w:r>
        <w:rPr>
          <w:rStyle w:val="Bodytext5Spacing0pt4"/>
        </w:rPr>
        <w:t xml:space="preserve"> н т|</w:t>
      </w:r>
      <w:r>
        <w:rPr>
          <w:rStyle w:val="Bodytext5Spacing0pt4"/>
          <w:vertAlign w:val="subscript"/>
        </w:rPr>
        <w:t>жу</w:t>
      </w:r>
      <w:r>
        <w:rPr>
          <w:rStyle w:val="Bodytext5Spacing0pt4"/>
        </w:rPr>
        <w:t>.</w:t>
      </w:r>
    </w:p>
    <w:p w14:paraId="5D2990E5" w14:textId="77777777" w:rsidR="00F4136F" w:rsidRDefault="00E27E4F">
      <w:pPr>
        <w:pStyle w:val="Bodytext50"/>
        <w:framePr w:w="6182" w:h="1248" w:hRule="exact" w:wrap="around" w:vAnchor="page" w:hAnchor="page" w:x="3030" w:y="11607"/>
        <w:shd w:val="clear" w:color="auto" w:fill="auto"/>
        <w:spacing w:before="0" w:line="182" w:lineRule="exact"/>
        <w:ind w:left="20" w:right="20" w:firstLine="340"/>
      </w:pPr>
      <w:r>
        <w:rPr>
          <w:rStyle w:val="Bodytext5Italicf6"/>
        </w:rPr>
        <w:t>Отв. к задаче 1.</w:t>
      </w:r>
      <w:r>
        <w:rPr>
          <w:rStyle w:val="Bodytext5Spacing0pt4"/>
        </w:rPr>
        <w:t xml:space="preserve"> а) 0,636; б) у</w:t>
      </w:r>
      <w:r>
        <w:rPr>
          <w:rStyle w:val="Bodytext5Spacing0pt4"/>
          <w:vertAlign w:val="subscript"/>
        </w:rPr>
        <w:t>Л</w:t>
      </w:r>
      <w:r>
        <w:rPr>
          <w:rStyle w:val="Bodytext5Spacing0pt4"/>
        </w:rPr>
        <w:t xml:space="preserve">=1,17 х +16,78, х„ = 0,345 </w:t>
      </w:r>
      <w:r>
        <w:rPr>
          <w:rStyle w:val="Bodytext5Italicf6"/>
        </w:rPr>
        <w:t xml:space="preserve">у-\- </w:t>
      </w:r>
      <w:r>
        <w:rPr>
          <w:rStyle w:val="Bodytext5Spacing0pt4"/>
        </w:rPr>
        <w:t>+ 1,67; в) т)„</w:t>
      </w:r>
      <w:r>
        <w:rPr>
          <w:rStyle w:val="Bodytext5Spacing0pt4"/>
          <w:vertAlign w:val="subscript"/>
        </w:rPr>
        <w:t>ж</w:t>
      </w:r>
      <w:r>
        <w:rPr>
          <w:rStyle w:val="Bodytext5Spacing0pt4"/>
        </w:rPr>
        <w:t xml:space="preserve"> = 0,656, т]</w:t>
      </w:r>
      <w:r>
        <w:rPr>
          <w:rStyle w:val="Bodytext5Spacing0pt4"/>
          <w:vertAlign w:val="subscript"/>
        </w:rPr>
        <w:t>ж</w:t>
      </w:r>
      <w:r>
        <w:rPr>
          <w:rStyle w:val="Bodytext5Spacing0pt4"/>
        </w:rPr>
        <w:t>„ = 0,651.</w:t>
      </w:r>
    </w:p>
    <w:p w14:paraId="5D2990E6" w14:textId="77777777" w:rsidR="00F4136F" w:rsidRDefault="00E27E4F">
      <w:pPr>
        <w:pStyle w:val="Headerorfooter50"/>
        <w:framePr w:w="6187" w:h="229" w:hRule="exact" w:wrap="around" w:vAnchor="page" w:hAnchor="page" w:x="3025" w:y="12950"/>
        <w:shd w:val="clear" w:color="auto" w:fill="auto"/>
        <w:spacing w:line="200" w:lineRule="exact"/>
        <w:ind w:left="40"/>
      </w:pPr>
      <w:r>
        <w:rPr>
          <w:rStyle w:val="Headerorfooter5Spacing0pt3"/>
        </w:rPr>
        <w:t>278</w:t>
      </w:r>
    </w:p>
    <w:p w14:paraId="5D2990E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0E8" w14:textId="77777777" w:rsidR="00F4136F" w:rsidRDefault="00E27E4F">
      <w:pPr>
        <w:pStyle w:val="Headerorfooter0"/>
        <w:framePr w:wrap="around" w:vAnchor="page" w:hAnchor="page" w:x="7854" w:y="3049"/>
        <w:shd w:val="clear" w:color="auto" w:fill="auto"/>
        <w:spacing w:line="160" w:lineRule="exact"/>
        <w:ind w:left="20"/>
      </w:pPr>
      <w:r>
        <w:rPr>
          <w:rStyle w:val="HeaderorfooterSpacing0pt0"/>
        </w:rPr>
        <w:t>Таблица 21</w:t>
      </w:r>
    </w:p>
    <w:p w14:paraId="5D2990E9" w14:textId="77777777" w:rsidR="00F4136F" w:rsidRDefault="00E27E4F">
      <w:pPr>
        <w:pStyle w:val="Headerorfooter0"/>
        <w:framePr w:wrap="around" w:vAnchor="page" w:hAnchor="page" w:x="2977" w:y="3231"/>
        <w:shd w:val="clear" w:color="auto" w:fill="auto"/>
        <w:spacing w:line="160" w:lineRule="exact"/>
        <w:ind w:left="20"/>
      </w:pPr>
      <w:r>
        <w:rPr>
          <w:rStyle w:val="HeaderorfooterSpacing0pt0"/>
        </w:rPr>
        <w:t>1.</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830"/>
        <w:gridCol w:w="898"/>
        <w:gridCol w:w="902"/>
        <w:gridCol w:w="893"/>
        <w:gridCol w:w="898"/>
        <w:gridCol w:w="888"/>
        <w:gridCol w:w="917"/>
      </w:tblGrid>
      <w:tr w:rsidR="00F4136F" w14:paraId="5D2990EC" w14:textId="77777777">
        <w:trPr>
          <w:trHeight w:hRule="exact" w:val="278"/>
        </w:trPr>
        <w:tc>
          <w:tcPr>
            <w:tcW w:w="830" w:type="dxa"/>
            <w:tcBorders>
              <w:top w:val="single" w:sz="4" w:space="0" w:color="auto"/>
              <w:left w:val="single" w:sz="4" w:space="0" w:color="auto"/>
            </w:tcBorders>
            <w:shd w:val="clear" w:color="auto" w:fill="FFFFFF"/>
          </w:tcPr>
          <w:p w14:paraId="5D2990EA" w14:textId="77777777" w:rsidR="00F4136F" w:rsidRDefault="00F4136F">
            <w:pPr>
              <w:framePr w:w="6226" w:h="4195" w:wrap="around" w:vAnchor="page" w:hAnchor="page" w:x="3006" w:y="3485"/>
              <w:rPr>
                <w:sz w:val="10"/>
                <w:szCs w:val="10"/>
              </w:rPr>
            </w:pPr>
          </w:p>
        </w:tc>
        <w:tc>
          <w:tcPr>
            <w:tcW w:w="5396" w:type="dxa"/>
            <w:gridSpan w:val="6"/>
            <w:tcBorders>
              <w:top w:val="single" w:sz="4" w:space="0" w:color="auto"/>
              <w:left w:val="single" w:sz="4" w:space="0" w:color="auto"/>
              <w:right w:val="single" w:sz="4" w:space="0" w:color="auto"/>
            </w:tcBorders>
            <w:shd w:val="clear" w:color="auto" w:fill="FFFFFF"/>
            <w:vAlign w:val="center"/>
          </w:tcPr>
          <w:p w14:paraId="5D2990EB" w14:textId="77777777" w:rsidR="00F4136F" w:rsidRDefault="00E27E4F">
            <w:pPr>
              <w:pStyle w:val="2"/>
              <w:framePr w:w="6226" w:h="4195" w:wrap="around" w:vAnchor="page" w:hAnchor="page" w:x="3006" w:y="3485"/>
              <w:shd w:val="clear" w:color="auto" w:fill="auto"/>
              <w:spacing w:after="0" w:line="130" w:lineRule="exact"/>
              <w:jc w:val="center"/>
            </w:pPr>
            <w:r>
              <w:rPr>
                <w:rStyle w:val="BodytextTrebuchetMS1"/>
              </w:rPr>
              <w:t>А</w:t>
            </w:r>
          </w:p>
        </w:tc>
      </w:tr>
      <w:tr w:rsidR="00F4136F" w14:paraId="5D2990F4" w14:textId="77777777">
        <w:trPr>
          <w:trHeight w:hRule="exact" w:val="490"/>
        </w:trPr>
        <w:tc>
          <w:tcPr>
            <w:tcW w:w="830" w:type="dxa"/>
            <w:tcBorders>
              <w:left w:val="single" w:sz="4" w:space="0" w:color="auto"/>
            </w:tcBorders>
            <w:shd w:val="clear" w:color="auto" w:fill="FFFFFF"/>
          </w:tcPr>
          <w:p w14:paraId="5D2990ED" w14:textId="77777777" w:rsidR="00F4136F" w:rsidRDefault="00E27E4F">
            <w:pPr>
              <w:pStyle w:val="2"/>
              <w:framePr w:w="6226" w:h="4195" w:wrap="around" w:vAnchor="page" w:hAnchor="page" w:x="3006" w:y="3485"/>
              <w:shd w:val="clear" w:color="auto" w:fill="auto"/>
              <w:spacing w:after="0" w:line="160" w:lineRule="exact"/>
              <w:jc w:val="center"/>
            </w:pPr>
            <w:r>
              <w:rPr>
                <w:rStyle w:val="BodytextItalica"/>
                <w:lang w:val="en-US" w:eastAsia="en-US" w:bidi="en-US"/>
              </w:rPr>
              <w:t>Y</w:t>
            </w:r>
          </w:p>
        </w:tc>
        <w:tc>
          <w:tcPr>
            <w:tcW w:w="898" w:type="dxa"/>
            <w:tcBorders>
              <w:top w:val="single" w:sz="4" w:space="0" w:color="auto"/>
              <w:left w:val="single" w:sz="4" w:space="0" w:color="auto"/>
            </w:tcBorders>
            <w:shd w:val="clear" w:color="auto" w:fill="FFFFFF"/>
            <w:vAlign w:val="center"/>
          </w:tcPr>
          <w:p w14:paraId="5D2990EE" w14:textId="77777777" w:rsidR="00F4136F" w:rsidRDefault="00E27E4F">
            <w:pPr>
              <w:pStyle w:val="2"/>
              <w:framePr w:w="6226" w:h="4195" w:wrap="around" w:vAnchor="page" w:hAnchor="page" w:x="3006" w:y="3485"/>
              <w:shd w:val="clear" w:color="auto" w:fill="auto"/>
              <w:spacing w:after="0" w:line="130" w:lineRule="exact"/>
              <w:jc w:val="center"/>
            </w:pPr>
            <w:r>
              <w:rPr>
                <w:rStyle w:val="BodytextTrebuchetMS1"/>
              </w:rPr>
              <w:t>5</w:t>
            </w:r>
          </w:p>
        </w:tc>
        <w:tc>
          <w:tcPr>
            <w:tcW w:w="902" w:type="dxa"/>
            <w:tcBorders>
              <w:top w:val="single" w:sz="4" w:space="0" w:color="auto"/>
              <w:left w:val="single" w:sz="4" w:space="0" w:color="auto"/>
            </w:tcBorders>
            <w:shd w:val="clear" w:color="auto" w:fill="FFFFFF"/>
            <w:vAlign w:val="center"/>
          </w:tcPr>
          <w:p w14:paraId="5D2990EF" w14:textId="77777777" w:rsidR="00F4136F" w:rsidRDefault="00E27E4F">
            <w:pPr>
              <w:pStyle w:val="2"/>
              <w:framePr w:w="6226" w:h="4195" w:wrap="around" w:vAnchor="page" w:hAnchor="page" w:x="3006" w:y="3485"/>
              <w:shd w:val="clear" w:color="auto" w:fill="auto"/>
              <w:spacing w:after="0" w:line="130" w:lineRule="exact"/>
              <w:jc w:val="center"/>
            </w:pPr>
            <w:r>
              <w:rPr>
                <w:rStyle w:val="BodytextTrebuchetMS1"/>
              </w:rPr>
              <w:t>10</w:t>
            </w:r>
          </w:p>
        </w:tc>
        <w:tc>
          <w:tcPr>
            <w:tcW w:w="893" w:type="dxa"/>
            <w:tcBorders>
              <w:top w:val="single" w:sz="4" w:space="0" w:color="auto"/>
              <w:left w:val="single" w:sz="4" w:space="0" w:color="auto"/>
            </w:tcBorders>
            <w:shd w:val="clear" w:color="auto" w:fill="FFFFFF"/>
            <w:vAlign w:val="center"/>
          </w:tcPr>
          <w:p w14:paraId="5D2990F0" w14:textId="77777777" w:rsidR="00F4136F" w:rsidRDefault="00E27E4F">
            <w:pPr>
              <w:pStyle w:val="2"/>
              <w:framePr w:w="6226" w:h="4195" w:wrap="around" w:vAnchor="page" w:hAnchor="page" w:x="3006" w:y="3485"/>
              <w:shd w:val="clear" w:color="auto" w:fill="auto"/>
              <w:spacing w:after="0" w:line="130" w:lineRule="exact"/>
              <w:jc w:val="center"/>
            </w:pPr>
            <w:r>
              <w:rPr>
                <w:rStyle w:val="BodytextTrebuchetMS1"/>
              </w:rPr>
              <w:t>15</w:t>
            </w:r>
          </w:p>
        </w:tc>
        <w:tc>
          <w:tcPr>
            <w:tcW w:w="898" w:type="dxa"/>
            <w:tcBorders>
              <w:top w:val="single" w:sz="4" w:space="0" w:color="auto"/>
              <w:left w:val="single" w:sz="4" w:space="0" w:color="auto"/>
            </w:tcBorders>
            <w:shd w:val="clear" w:color="auto" w:fill="FFFFFF"/>
            <w:vAlign w:val="center"/>
          </w:tcPr>
          <w:p w14:paraId="5D2990F1" w14:textId="77777777" w:rsidR="00F4136F" w:rsidRDefault="00E27E4F">
            <w:pPr>
              <w:pStyle w:val="2"/>
              <w:framePr w:w="6226" w:h="4195" w:wrap="around" w:vAnchor="page" w:hAnchor="page" w:x="3006" w:y="3485"/>
              <w:shd w:val="clear" w:color="auto" w:fill="auto"/>
              <w:spacing w:after="0" w:line="130" w:lineRule="exact"/>
              <w:jc w:val="center"/>
            </w:pPr>
            <w:r>
              <w:rPr>
                <w:rStyle w:val="BodytextTrebuchetMS1"/>
              </w:rPr>
              <w:t>20</w:t>
            </w:r>
          </w:p>
        </w:tc>
        <w:tc>
          <w:tcPr>
            <w:tcW w:w="888" w:type="dxa"/>
            <w:tcBorders>
              <w:top w:val="single" w:sz="4" w:space="0" w:color="auto"/>
              <w:left w:val="single" w:sz="4" w:space="0" w:color="auto"/>
            </w:tcBorders>
            <w:shd w:val="clear" w:color="auto" w:fill="FFFFFF"/>
            <w:vAlign w:val="center"/>
          </w:tcPr>
          <w:p w14:paraId="5D2990F2" w14:textId="77777777" w:rsidR="00F4136F" w:rsidRDefault="00E27E4F">
            <w:pPr>
              <w:pStyle w:val="2"/>
              <w:framePr w:w="6226" w:h="4195" w:wrap="around" w:vAnchor="page" w:hAnchor="page" w:x="3006" w:y="3485"/>
              <w:shd w:val="clear" w:color="auto" w:fill="auto"/>
              <w:spacing w:after="0" w:line="160" w:lineRule="exact"/>
              <w:jc w:val="center"/>
            </w:pPr>
            <w:r>
              <w:rPr>
                <w:rStyle w:val="BodytextItalica"/>
                <w:vertAlign w:val="superscript"/>
              </w:rPr>
              <w:t>п</w:t>
            </w:r>
            <w:r>
              <w:rPr>
                <w:rStyle w:val="BodytextItalica"/>
              </w:rPr>
              <w:t>у</w:t>
            </w:r>
          </w:p>
        </w:tc>
        <w:tc>
          <w:tcPr>
            <w:tcW w:w="917" w:type="dxa"/>
            <w:tcBorders>
              <w:top w:val="single" w:sz="4" w:space="0" w:color="auto"/>
              <w:left w:val="single" w:sz="4" w:space="0" w:color="auto"/>
              <w:right w:val="single" w:sz="4" w:space="0" w:color="auto"/>
            </w:tcBorders>
            <w:shd w:val="clear" w:color="auto" w:fill="FFFFFF"/>
            <w:vAlign w:val="center"/>
          </w:tcPr>
          <w:p w14:paraId="5D2990F3" w14:textId="77777777" w:rsidR="00F4136F" w:rsidRDefault="00E27E4F">
            <w:pPr>
              <w:pStyle w:val="2"/>
              <w:framePr w:w="6226" w:h="4195" w:wrap="around" w:vAnchor="page" w:hAnchor="page" w:x="3006" w:y="3485"/>
              <w:shd w:val="clear" w:color="auto" w:fill="auto"/>
              <w:spacing w:after="0" w:line="160" w:lineRule="exact"/>
              <w:jc w:val="center"/>
            </w:pPr>
            <w:r>
              <w:rPr>
                <w:rStyle w:val="BodytextItalica"/>
                <w:vertAlign w:val="superscript"/>
              </w:rPr>
              <w:t>х</w:t>
            </w:r>
            <w:r>
              <w:rPr>
                <w:rStyle w:val="BodytextItalica"/>
              </w:rPr>
              <w:t>у</w:t>
            </w:r>
          </w:p>
        </w:tc>
      </w:tr>
      <w:tr w:rsidR="00F4136F" w14:paraId="5D2990FC" w14:textId="77777777">
        <w:trPr>
          <w:trHeight w:hRule="exact" w:val="485"/>
        </w:trPr>
        <w:tc>
          <w:tcPr>
            <w:tcW w:w="830" w:type="dxa"/>
            <w:tcBorders>
              <w:top w:val="single" w:sz="4" w:space="0" w:color="auto"/>
              <w:left w:val="single" w:sz="4" w:space="0" w:color="auto"/>
            </w:tcBorders>
            <w:shd w:val="clear" w:color="auto" w:fill="FFFFFF"/>
            <w:vAlign w:val="center"/>
          </w:tcPr>
          <w:p w14:paraId="5D2990F5"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10</w:t>
            </w:r>
          </w:p>
        </w:tc>
        <w:tc>
          <w:tcPr>
            <w:tcW w:w="898" w:type="dxa"/>
            <w:tcBorders>
              <w:top w:val="single" w:sz="4" w:space="0" w:color="auto"/>
              <w:left w:val="single" w:sz="4" w:space="0" w:color="auto"/>
            </w:tcBorders>
            <w:shd w:val="clear" w:color="auto" w:fill="FFFFFF"/>
            <w:vAlign w:val="center"/>
          </w:tcPr>
          <w:p w14:paraId="5D2990F6"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2</w:t>
            </w:r>
          </w:p>
        </w:tc>
        <w:tc>
          <w:tcPr>
            <w:tcW w:w="902" w:type="dxa"/>
            <w:tcBorders>
              <w:top w:val="single" w:sz="4" w:space="0" w:color="auto"/>
              <w:left w:val="single" w:sz="4" w:space="0" w:color="auto"/>
            </w:tcBorders>
            <w:shd w:val="clear" w:color="auto" w:fill="FFFFFF"/>
            <w:vAlign w:val="center"/>
          </w:tcPr>
          <w:p w14:paraId="5D2990F7"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w:t>
            </w:r>
          </w:p>
        </w:tc>
        <w:tc>
          <w:tcPr>
            <w:tcW w:w="893" w:type="dxa"/>
            <w:tcBorders>
              <w:top w:val="single" w:sz="4" w:space="0" w:color="auto"/>
              <w:left w:val="single" w:sz="4" w:space="0" w:color="auto"/>
            </w:tcBorders>
            <w:shd w:val="clear" w:color="auto" w:fill="FFFFFF"/>
            <w:vAlign w:val="center"/>
          </w:tcPr>
          <w:p w14:paraId="5D2990F8"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w:t>
            </w:r>
          </w:p>
        </w:tc>
        <w:tc>
          <w:tcPr>
            <w:tcW w:w="898" w:type="dxa"/>
            <w:tcBorders>
              <w:top w:val="single" w:sz="4" w:space="0" w:color="auto"/>
              <w:left w:val="single" w:sz="4" w:space="0" w:color="auto"/>
            </w:tcBorders>
            <w:shd w:val="clear" w:color="auto" w:fill="FFFFFF"/>
            <w:vAlign w:val="center"/>
          </w:tcPr>
          <w:p w14:paraId="5D2990F9"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w:t>
            </w:r>
          </w:p>
        </w:tc>
        <w:tc>
          <w:tcPr>
            <w:tcW w:w="888" w:type="dxa"/>
            <w:tcBorders>
              <w:top w:val="single" w:sz="4" w:space="0" w:color="auto"/>
              <w:left w:val="single" w:sz="4" w:space="0" w:color="auto"/>
            </w:tcBorders>
            <w:shd w:val="clear" w:color="auto" w:fill="FFFFFF"/>
            <w:vAlign w:val="center"/>
          </w:tcPr>
          <w:p w14:paraId="5D2990FA" w14:textId="77777777" w:rsidR="00F4136F" w:rsidRDefault="00E27E4F">
            <w:pPr>
              <w:pStyle w:val="2"/>
              <w:framePr w:w="6226" w:h="4195" w:wrap="around" w:vAnchor="page" w:hAnchor="page" w:x="3006" w:y="3485"/>
              <w:shd w:val="clear" w:color="auto" w:fill="auto"/>
              <w:spacing w:after="0" w:line="130" w:lineRule="exact"/>
              <w:jc w:val="center"/>
            </w:pPr>
            <w:r>
              <w:rPr>
                <w:rStyle w:val="BodytextTrebuchetMS1"/>
              </w:rPr>
              <w:t>2</w:t>
            </w:r>
          </w:p>
        </w:tc>
        <w:tc>
          <w:tcPr>
            <w:tcW w:w="917" w:type="dxa"/>
            <w:tcBorders>
              <w:top w:val="single" w:sz="4" w:space="0" w:color="auto"/>
              <w:left w:val="single" w:sz="4" w:space="0" w:color="auto"/>
              <w:right w:val="single" w:sz="4" w:space="0" w:color="auto"/>
            </w:tcBorders>
            <w:shd w:val="clear" w:color="auto" w:fill="FFFFFF"/>
            <w:vAlign w:val="center"/>
          </w:tcPr>
          <w:p w14:paraId="5D2990FB"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5</w:t>
            </w:r>
          </w:p>
        </w:tc>
      </w:tr>
      <w:tr w:rsidR="00F4136F" w14:paraId="5D299104" w14:textId="77777777">
        <w:trPr>
          <w:trHeight w:hRule="exact" w:val="494"/>
        </w:trPr>
        <w:tc>
          <w:tcPr>
            <w:tcW w:w="830" w:type="dxa"/>
            <w:tcBorders>
              <w:top w:val="single" w:sz="4" w:space="0" w:color="auto"/>
              <w:left w:val="single" w:sz="4" w:space="0" w:color="auto"/>
            </w:tcBorders>
            <w:shd w:val="clear" w:color="auto" w:fill="FFFFFF"/>
            <w:vAlign w:val="center"/>
          </w:tcPr>
          <w:p w14:paraId="5D2990FD"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20</w:t>
            </w:r>
          </w:p>
        </w:tc>
        <w:tc>
          <w:tcPr>
            <w:tcW w:w="898" w:type="dxa"/>
            <w:tcBorders>
              <w:top w:val="single" w:sz="4" w:space="0" w:color="auto"/>
              <w:left w:val="single" w:sz="4" w:space="0" w:color="auto"/>
            </w:tcBorders>
            <w:shd w:val="clear" w:color="auto" w:fill="FFFFFF"/>
            <w:vAlign w:val="center"/>
          </w:tcPr>
          <w:p w14:paraId="5D2990FE"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5</w:t>
            </w:r>
          </w:p>
        </w:tc>
        <w:tc>
          <w:tcPr>
            <w:tcW w:w="902" w:type="dxa"/>
            <w:tcBorders>
              <w:top w:val="single" w:sz="4" w:space="0" w:color="auto"/>
              <w:left w:val="single" w:sz="4" w:space="0" w:color="auto"/>
            </w:tcBorders>
            <w:shd w:val="clear" w:color="auto" w:fill="FFFFFF"/>
            <w:vAlign w:val="center"/>
          </w:tcPr>
          <w:p w14:paraId="5D2990FF"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4</w:t>
            </w:r>
          </w:p>
        </w:tc>
        <w:tc>
          <w:tcPr>
            <w:tcW w:w="893" w:type="dxa"/>
            <w:tcBorders>
              <w:top w:val="single" w:sz="4" w:space="0" w:color="auto"/>
              <w:left w:val="single" w:sz="4" w:space="0" w:color="auto"/>
            </w:tcBorders>
            <w:shd w:val="clear" w:color="auto" w:fill="FFFFFF"/>
            <w:vAlign w:val="center"/>
          </w:tcPr>
          <w:p w14:paraId="5D299100"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1</w:t>
            </w:r>
          </w:p>
        </w:tc>
        <w:tc>
          <w:tcPr>
            <w:tcW w:w="898" w:type="dxa"/>
            <w:tcBorders>
              <w:top w:val="single" w:sz="4" w:space="0" w:color="auto"/>
              <w:left w:val="single" w:sz="4" w:space="0" w:color="auto"/>
            </w:tcBorders>
            <w:shd w:val="clear" w:color="auto" w:fill="FFFFFF"/>
            <w:vAlign w:val="center"/>
          </w:tcPr>
          <w:p w14:paraId="5D299101"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w:t>
            </w:r>
          </w:p>
        </w:tc>
        <w:tc>
          <w:tcPr>
            <w:tcW w:w="888" w:type="dxa"/>
            <w:tcBorders>
              <w:top w:val="single" w:sz="4" w:space="0" w:color="auto"/>
              <w:left w:val="single" w:sz="4" w:space="0" w:color="auto"/>
            </w:tcBorders>
            <w:shd w:val="clear" w:color="auto" w:fill="FFFFFF"/>
            <w:vAlign w:val="center"/>
          </w:tcPr>
          <w:p w14:paraId="5D299102"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10</w:t>
            </w:r>
          </w:p>
        </w:tc>
        <w:tc>
          <w:tcPr>
            <w:tcW w:w="917" w:type="dxa"/>
            <w:tcBorders>
              <w:top w:val="single" w:sz="4" w:space="0" w:color="auto"/>
              <w:left w:val="single" w:sz="4" w:space="0" w:color="auto"/>
              <w:right w:val="single" w:sz="4" w:space="0" w:color="auto"/>
            </w:tcBorders>
            <w:shd w:val="clear" w:color="auto" w:fill="FFFFFF"/>
            <w:vAlign w:val="center"/>
          </w:tcPr>
          <w:p w14:paraId="5D299103" w14:textId="77777777" w:rsidR="00F4136F" w:rsidRDefault="00E27E4F">
            <w:pPr>
              <w:pStyle w:val="2"/>
              <w:framePr w:w="6226" w:h="4195" w:wrap="around" w:vAnchor="page" w:hAnchor="page" w:x="3006" w:y="3485"/>
              <w:shd w:val="clear" w:color="auto" w:fill="auto"/>
              <w:spacing w:after="0" w:line="130" w:lineRule="exact"/>
              <w:jc w:val="center"/>
            </w:pPr>
            <w:r>
              <w:rPr>
                <w:rStyle w:val="BodytextTrebuchetMS1"/>
              </w:rPr>
              <w:t>8</w:t>
            </w:r>
          </w:p>
        </w:tc>
      </w:tr>
      <w:tr w:rsidR="00F4136F" w14:paraId="5D29910C" w14:textId="77777777">
        <w:trPr>
          <w:trHeight w:hRule="exact" w:val="480"/>
        </w:trPr>
        <w:tc>
          <w:tcPr>
            <w:tcW w:w="830" w:type="dxa"/>
            <w:tcBorders>
              <w:top w:val="single" w:sz="4" w:space="0" w:color="auto"/>
              <w:left w:val="single" w:sz="4" w:space="0" w:color="auto"/>
            </w:tcBorders>
            <w:shd w:val="clear" w:color="auto" w:fill="FFFFFF"/>
            <w:vAlign w:val="center"/>
          </w:tcPr>
          <w:p w14:paraId="5D299105"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30</w:t>
            </w:r>
          </w:p>
        </w:tc>
        <w:tc>
          <w:tcPr>
            <w:tcW w:w="898" w:type="dxa"/>
            <w:tcBorders>
              <w:top w:val="single" w:sz="4" w:space="0" w:color="auto"/>
              <w:left w:val="single" w:sz="4" w:space="0" w:color="auto"/>
            </w:tcBorders>
            <w:shd w:val="clear" w:color="auto" w:fill="FFFFFF"/>
            <w:vAlign w:val="center"/>
          </w:tcPr>
          <w:p w14:paraId="5D299106"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3</w:t>
            </w:r>
          </w:p>
        </w:tc>
        <w:tc>
          <w:tcPr>
            <w:tcW w:w="902" w:type="dxa"/>
            <w:tcBorders>
              <w:top w:val="single" w:sz="4" w:space="0" w:color="auto"/>
              <w:left w:val="single" w:sz="4" w:space="0" w:color="auto"/>
            </w:tcBorders>
            <w:shd w:val="clear" w:color="auto" w:fill="FFFFFF"/>
            <w:vAlign w:val="center"/>
          </w:tcPr>
          <w:p w14:paraId="5D299107" w14:textId="77777777" w:rsidR="00F4136F" w:rsidRDefault="00E27E4F">
            <w:pPr>
              <w:pStyle w:val="2"/>
              <w:framePr w:w="6226" w:h="4195" w:wrap="around" w:vAnchor="page" w:hAnchor="page" w:x="3006" w:y="3485"/>
              <w:shd w:val="clear" w:color="auto" w:fill="auto"/>
              <w:spacing w:after="0" w:line="130" w:lineRule="exact"/>
              <w:jc w:val="center"/>
            </w:pPr>
            <w:r>
              <w:rPr>
                <w:rStyle w:val="BodytextTrebuchetMS1"/>
              </w:rPr>
              <w:t>8</w:t>
            </w:r>
          </w:p>
        </w:tc>
        <w:tc>
          <w:tcPr>
            <w:tcW w:w="893" w:type="dxa"/>
            <w:tcBorders>
              <w:top w:val="single" w:sz="4" w:space="0" w:color="auto"/>
              <w:left w:val="single" w:sz="4" w:space="0" w:color="auto"/>
            </w:tcBorders>
            <w:shd w:val="clear" w:color="auto" w:fill="FFFFFF"/>
            <w:vAlign w:val="center"/>
          </w:tcPr>
          <w:p w14:paraId="5D299108" w14:textId="77777777" w:rsidR="00F4136F" w:rsidRDefault="00E27E4F">
            <w:pPr>
              <w:pStyle w:val="2"/>
              <w:framePr w:w="6226" w:h="4195" w:wrap="around" w:vAnchor="page" w:hAnchor="page" w:x="3006" w:y="3485"/>
              <w:shd w:val="clear" w:color="auto" w:fill="auto"/>
              <w:spacing w:after="0" w:line="130" w:lineRule="exact"/>
              <w:jc w:val="center"/>
            </w:pPr>
            <w:r>
              <w:rPr>
                <w:rStyle w:val="BodytextTrebuchetMS1"/>
              </w:rPr>
              <w:t>6</w:t>
            </w:r>
          </w:p>
        </w:tc>
        <w:tc>
          <w:tcPr>
            <w:tcW w:w="898" w:type="dxa"/>
            <w:tcBorders>
              <w:top w:val="single" w:sz="4" w:space="0" w:color="auto"/>
              <w:left w:val="single" w:sz="4" w:space="0" w:color="auto"/>
            </w:tcBorders>
            <w:shd w:val="clear" w:color="auto" w:fill="FFFFFF"/>
            <w:vAlign w:val="center"/>
          </w:tcPr>
          <w:p w14:paraId="5D299109"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3</w:t>
            </w:r>
          </w:p>
        </w:tc>
        <w:tc>
          <w:tcPr>
            <w:tcW w:w="888" w:type="dxa"/>
            <w:tcBorders>
              <w:top w:val="single" w:sz="4" w:space="0" w:color="auto"/>
              <w:left w:val="single" w:sz="4" w:space="0" w:color="auto"/>
            </w:tcBorders>
            <w:shd w:val="clear" w:color="auto" w:fill="FFFFFF"/>
            <w:vAlign w:val="center"/>
          </w:tcPr>
          <w:p w14:paraId="5D29910A"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20</w:t>
            </w:r>
          </w:p>
        </w:tc>
        <w:tc>
          <w:tcPr>
            <w:tcW w:w="917" w:type="dxa"/>
            <w:tcBorders>
              <w:top w:val="single" w:sz="4" w:space="0" w:color="auto"/>
              <w:left w:val="single" w:sz="4" w:space="0" w:color="auto"/>
              <w:right w:val="single" w:sz="4" w:space="0" w:color="auto"/>
            </w:tcBorders>
            <w:shd w:val="clear" w:color="auto" w:fill="FFFFFF"/>
            <w:vAlign w:val="center"/>
          </w:tcPr>
          <w:p w14:paraId="5D29910B"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12,25</w:t>
            </w:r>
          </w:p>
        </w:tc>
      </w:tr>
      <w:tr w:rsidR="00F4136F" w14:paraId="5D299114" w14:textId="77777777">
        <w:trPr>
          <w:trHeight w:hRule="exact" w:val="523"/>
        </w:trPr>
        <w:tc>
          <w:tcPr>
            <w:tcW w:w="830" w:type="dxa"/>
            <w:tcBorders>
              <w:top w:val="single" w:sz="4" w:space="0" w:color="auto"/>
              <w:left w:val="single" w:sz="4" w:space="0" w:color="auto"/>
            </w:tcBorders>
            <w:shd w:val="clear" w:color="auto" w:fill="FFFFFF"/>
            <w:vAlign w:val="center"/>
          </w:tcPr>
          <w:p w14:paraId="5D29910D"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40</w:t>
            </w:r>
          </w:p>
        </w:tc>
        <w:tc>
          <w:tcPr>
            <w:tcW w:w="898" w:type="dxa"/>
            <w:tcBorders>
              <w:top w:val="single" w:sz="4" w:space="0" w:color="auto"/>
              <w:left w:val="single" w:sz="4" w:space="0" w:color="auto"/>
            </w:tcBorders>
            <w:shd w:val="clear" w:color="auto" w:fill="FFFFFF"/>
            <w:vAlign w:val="center"/>
          </w:tcPr>
          <w:p w14:paraId="5D29910E"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w:t>
            </w:r>
          </w:p>
        </w:tc>
        <w:tc>
          <w:tcPr>
            <w:tcW w:w="902" w:type="dxa"/>
            <w:tcBorders>
              <w:top w:val="single" w:sz="4" w:space="0" w:color="auto"/>
              <w:left w:val="single" w:sz="4" w:space="0" w:color="auto"/>
            </w:tcBorders>
            <w:shd w:val="clear" w:color="auto" w:fill="FFFFFF"/>
            <w:vAlign w:val="center"/>
          </w:tcPr>
          <w:p w14:paraId="5D29910F"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3</w:t>
            </w:r>
          </w:p>
        </w:tc>
        <w:tc>
          <w:tcPr>
            <w:tcW w:w="893" w:type="dxa"/>
            <w:tcBorders>
              <w:top w:val="single" w:sz="4" w:space="0" w:color="auto"/>
              <w:left w:val="single" w:sz="4" w:space="0" w:color="auto"/>
            </w:tcBorders>
            <w:shd w:val="clear" w:color="auto" w:fill="FFFFFF"/>
            <w:vAlign w:val="center"/>
          </w:tcPr>
          <w:p w14:paraId="5D299110" w14:textId="77777777" w:rsidR="00F4136F" w:rsidRDefault="00E27E4F">
            <w:pPr>
              <w:pStyle w:val="2"/>
              <w:framePr w:w="6226" w:h="4195" w:wrap="around" w:vAnchor="page" w:hAnchor="page" w:x="3006" w:y="3485"/>
              <w:shd w:val="clear" w:color="auto" w:fill="auto"/>
              <w:spacing w:after="0" w:line="130" w:lineRule="exact"/>
              <w:jc w:val="center"/>
            </w:pPr>
            <w:r>
              <w:rPr>
                <w:rStyle w:val="BodytextTrebuchetMS1"/>
              </w:rPr>
              <w:t>6</w:t>
            </w:r>
          </w:p>
        </w:tc>
        <w:tc>
          <w:tcPr>
            <w:tcW w:w="898" w:type="dxa"/>
            <w:tcBorders>
              <w:top w:val="single" w:sz="4" w:space="0" w:color="auto"/>
              <w:left w:val="single" w:sz="4" w:space="0" w:color="auto"/>
            </w:tcBorders>
            <w:shd w:val="clear" w:color="auto" w:fill="FFFFFF"/>
            <w:vAlign w:val="center"/>
          </w:tcPr>
          <w:p w14:paraId="5D299111" w14:textId="77777777" w:rsidR="00F4136F" w:rsidRDefault="00E27E4F">
            <w:pPr>
              <w:pStyle w:val="2"/>
              <w:framePr w:w="6226" w:h="4195" w:wrap="around" w:vAnchor="page" w:hAnchor="page" w:x="3006" w:y="3485"/>
              <w:shd w:val="clear" w:color="auto" w:fill="auto"/>
              <w:spacing w:after="0" w:line="130" w:lineRule="exact"/>
              <w:jc w:val="center"/>
            </w:pPr>
            <w:r>
              <w:rPr>
                <w:rStyle w:val="BodytextTrebuchetMS1"/>
              </w:rPr>
              <w:t>6</w:t>
            </w:r>
          </w:p>
        </w:tc>
        <w:tc>
          <w:tcPr>
            <w:tcW w:w="888" w:type="dxa"/>
            <w:tcBorders>
              <w:top w:val="single" w:sz="4" w:space="0" w:color="auto"/>
              <w:left w:val="single" w:sz="4" w:space="0" w:color="auto"/>
            </w:tcBorders>
            <w:shd w:val="clear" w:color="auto" w:fill="FFFFFF"/>
            <w:vAlign w:val="center"/>
          </w:tcPr>
          <w:p w14:paraId="5D299112"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15</w:t>
            </w:r>
          </w:p>
        </w:tc>
        <w:tc>
          <w:tcPr>
            <w:tcW w:w="917" w:type="dxa"/>
            <w:tcBorders>
              <w:top w:val="single" w:sz="4" w:space="0" w:color="auto"/>
              <w:left w:val="single" w:sz="4" w:space="0" w:color="auto"/>
              <w:right w:val="single" w:sz="4" w:space="0" w:color="auto"/>
            </w:tcBorders>
            <w:shd w:val="clear" w:color="auto" w:fill="FFFFFF"/>
            <w:vAlign w:val="center"/>
          </w:tcPr>
          <w:p w14:paraId="5D299113"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16</w:t>
            </w:r>
          </w:p>
        </w:tc>
      </w:tr>
      <w:tr w:rsidR="00F4136F" w14:paraId="5D29911C" w14:textId="77777777">
        <w:trPr>
          <w:trHeight w:hRule="exact" w:val="461"/>
        </w:trPr>
        <w:tc>
          <w:tcPr>
            <w:tcW w:w="830" w:type="dxa"/>
            <w:tcBorders>
              <w:top w:val="single" w:sz="4" w:space="0" w:color="auto"/>
              <w:left w:val="single" w:sz="4" w:space="0" w:color="auto"/>
            </w:tcBorders>
            <w:shd w:val="clear" w:color="auto" w:fill="FFFFFF"/>
            <w:vAlign w:val="center"/>
          </w:tcPr>
          <w:p w14:paraId="5D299115"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50</w:t>
            </w:r>
          </w:p>
        </w:tc>
        <w:tc>
          <w:tcPr>
            <w:tcW w:w="898" w:type="dxa"/>
            <w:tcBorders>
              <w:top w:val="single" w:sz="4" w:space="0" w:color="auto"/>
              <w:left w:val="single" w:sz="4" w:space="0" w:color="auto"/>
            </w:tcBorders>
            <w:shd w:val="clear" w:color="auto" w:fill="FFFFFF"/>
            <w:vAlign w:val="center"/>
          </w:tcPr>
          <w:p w14:paraId="5D299116"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w:t>
            </w:r>
          </w:p>
        </w:tc>
        <w:tc>
          <w:tcPr>
            <w:tcW w:w="902" w:type="dxa"/>
            <w:tcBorders>
              <w:top w:val="single" w:sz="4" w:space="0" w:color="auto"/>
              <w:left w:val="single" w:sz="4" w:space="0" w:color="auto"/>
            </w:tcBorders>
            <w:shd w:val="clear" w:color="auto" w:fill="FFFFFF"/>
            <w:vAlign w:val="center"/>
          </w:tcPr>
          <w:p w14:paraId="5D299117"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w:t>
            </w:r>
          </w:p>
        </w:tc>
        <w:tc>
          <w:tcPr>
            <w:tcW w:w="893" w:type="dxa"/>
            <w:tcBorders>
              <w:top w:val="single" w:sz="4" w:space="0" w:color="auto"/>
              <w:left w:val="single" w:sz="4" w:space="0" w:color="auto"/>
            </w:tcBorders>
            <w:shd w:val="clear" w:color="auto" w:fill="FFFFFF"/>
            <w:vAlign w:val="center"/>
          </w:tcPr>
          <w:p w14:paraId="5D299118" w14:textId="77777777" w:rsidR="00F4136F" w:rsidRDefault="00E27E4F">
            <w:pPr>
              <w:pStyle w:val="2"/>
              <w:framePr w:w="6226" w:h="4195" w:wrap="around" w:vAnchor="page" w:hAnchor="page" w:x="3006" w:y="3485"/>
              <w:shd w:val="clear" w:color="auto" w:fill="auto"/>
              <w:spacing w:after="0" w:line="130" w:lineRule="exact"/>
              <w:jc w:val="center"/>
            </w:pPr>
            <w:r>
              <w:rPr>
                <w:rStyle w:val="BodytextTrebuchetMS1"/>
              </w:rPr>
              <w:t>2</w:t>
            </w:r>
          </w:p>
        </w:tc>
        <w:tc>
          <w:tcPr>
            <w:tcW w:w="898" w:type="dxa"/>
            <w:tcBorders>
              <w:top w:val="single" w:sz="4" w:space="0" w:color="auto"/>
              <w:left w:val="single" w:sz="4" w:space="0" w:color="auto"/>
            </w:tcBorders>
            <w:shd w:val="clear" w:color="auto" w:fill="FFFFFF"/>
            <w:vAlign w:val="center"/>
          </w:tcPr>
          <w:p w14:paraId="5D299119"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1</w:t>
            </w:r>
          </w:p>
        </w:tc>
        <w:tc>
          <w:tcPr>
            <w:tcW w:w="888" w:type="dxa"/>
            <w:tcBorders>
              <w:top w:val="single" w:sz="4" w:space="0" w:color="auto"/>
              <w:left w:val="single" w:sz="4" w:space="0" w:color="auto"/>
            </w:tcBorders>
            <w:shd w:val="clear" w:color="auto" w:fill="FFFFFF"/>
            <w:vAlign w:val="center"/>
          </w:tcPr>
          <w:p w14:paraId="5D29911A"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3</w:t>
            </w:r>
          </w:p>
        </w:tc>
        <w:tc>
          <w:tcPr>
            <w:tcW w:w="917" w:type="dxa"/>
            <w:tcBorders>
              <w:top w:val="single" w:sz="4" w:space="0" w:color="auto"/>
              <w:left w:val="single" w:sz="4" w:space="0" w:color="auto"/>
              <w:right w:val="single" w:sz="4" w:space="0" w:color="auto"/>
            </w:tcBorders>
            <w:shd w:val="clear" w:color="auto" w:fill="FFFFFF"/>
            <w:vAlign w:val="center"/>
          </w:tcPr>
          <w:p w14:paraId="5D29911B"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16,67</w:t>
            </w:r>
          </w:p>
        </w:tc>
      </w:tr>
      <w:tr w:rsidR="00F4136F" w14:paraId="5D299124" w14:textId="77777777">
        <w:trPr>
          <w:trHeight w:hRule="exact" w:val="485"/>
        </w:trPr>
        <w:tc>
          <w:tcPr>
            <w:tcW w:w="830" w:type="dxa"/>
            <w:tcBorders>
              <w:top w:val="single" w:sz="4" w:space="0" w:color="auto"/>
              <w:left w:val="single" w:sz="4" w:space="0" w:color="auto"/>
            </w:tcBorders>
            <w:shd w:val="clear" w:color="auto" w:fill="FFFFFF"/>
            <w:vAlign w:val="center"/>
          </w:tcPr>
          <w:p w14:paraId="5D29911D" w14:textId="77777777" w:rsidR="00F4136F" w:rsidRDefault="00E27E4F">
            <w:pPr>
              <w:pStyle w:val="2"/>
              <w:framePr w:w="6226" w:h="4195" w:wrap="around" w:vAnchor="page" w:hAnchor="page" w:x="3006" w:y="3485"/>
              <w:shd w:val="clear" w:color="auto" w:fill="auto"/>
              <w:spacing w:after="0" w:line="160" w:lineRule="exact"/>
              <w:jc w:val="center"/>
            </w:pPr>
            <w:r>
              <w:rPr>
                <w:rStyle w:val="BodytextItalica"/>
              </w:rPr>
              <w:t>п</w:t>
            </w:r>
            <w:r>
              <w:rPr>
                <w:rStyle w:val="BodytextItalica"/>
                <w:vertAlign w:val="subscript"/>
              </w:rPr>
              <w:t>х</w:t>
            </w:r>
          </w:p>
        </w:tc>
        <w:tc>
          <w:tcPr>
            <w:tcW w:w="898" w:type="dxa"/>
            <w:tcBorders>
              <w:top w:val="single" w:sz="4" w:space="0" w:color="auto"/>
              <w:left w:val="single" w:sz="4" w:space="0" w:color="auto"/>
            </w:tcBorders>
            <w:shd w:val="clear" w:color="auto" w:fill="FFFFFF"/>
            <w:vAlign w:val="center"/>
          </w:tcPr>
          <w:p w14:paraId="5D29911E"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10</w:t>
            </w:r>
          </w:p>
        </w:tc>
        <w:tc>
          <w:tcPr>
            <w:tcW w:w="902" w:type="dxa"/>
            <w:tcBorders>
              <w:top w:val="single" w:sz="4" w:space="0" w:color="auto"/>
              <w:left w:val="single" w:sz="4" w:space="0" w:color="auto"/>
            </w:tcBorders>
            <w:shd w:val="clear" w:color="auto" w:fill="FFFFFF"/>
            <w:vAlign w:val="center"/>
          </w:tcPr>
          <w:p w14:paraId="5D29911F"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15</w:t>
            </w:r>
          </w:p>
        </w:tc>
        <w:tc>
          <w:tcPr>
            <w:tcW w:w="893" w:type="dxa"/>
            <w:tcBorders>
              <w:top w:val="single" w:sz="4" w:space="0" w:color="auto"/>
              <w:left w:val="single" w:sz="4" w:space="0" w:color="auto"/>
            </w:tcBorders>
            <w:shd w:val="clear" w:color="auto" w:fill="FFFFFF"/>
            <w:vAlign w:val="center"/>
          </w:tcPr>
          <w:p w14:paraId="5D299120"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15</w:t>
            </w:r>
          </w:p>
        </w:tc>
        <w:tc>
          <w:tcPr>
            <w:tcW w:w="898" w:type="dxa"/>
            <w:tcBorders>
              <w:top w:val="single" w:sz="4" w:space="0" w:color="auto"/>
              <w:left w:val="single" w:sz="4" w:space="0" w:color="auto"/>
            </w:tcBorders>
            <w:shd w:val="clear" w:color="auto" w:fill="FFFFFF"/>
            <w:vAlign w:val="center"/>
          </w:tcPr>
          <w:p w14:paraId="5D299121"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10</w:t>
            </w:r>
          </w:p>
        </w:tc>
        <w:tc>
          <w:tcPr>
            <w:tcW w:w="888" w:type="dxa"/>
            <w:tcBorders>
              <w:top w:val="single" w:sz="4" w:space="0" w:color="auto"/>
              <w:left w:val="single" w:sz="4" w:space="0" w:color="auto"/>
            </w:tcBorders>
            <w:shd w:val="clear" w:color="auto" w:fill="FFFFFF"/>
            <w:vAlign w:val="center"/>
          </w:tcPr>
          <w:p w14:paraId="5D299122" w14:textId="77777777" w:rsidR="00F4136F" w:rsidRDefault="00E27E4F">
            <w:pPr>
              <w:pStyle w:val="2"/>
              <w:framePr w:w="6226" w:h="4195" w:wrap="around" w:vAnchor="page" w:hAnchor="page" w:x="3006" w:y="3485"/>
              <w:shd w:val="clear" w:color="auto" w:fill="auto"/>
              <w:spacing w:after="0" w:line="160" w:lineRule="exact"/>
              <w:jc w:val="center"/>
            </w:pPr>
            <w:r>
              <w:rPr>
                <w:rStyle w:val="BodytextItalica"/>
              </w:rPr>
              <w:t>п =</w:t>
            </w:r>
            <w:r>
              <w:rPr>
                <w:rStyle w:val="BodytextSpacing0pt2"/>
              </w:rPr>
              <w:t xml:space="preserve"> 50</w:t>
            </w:r>
          </w:p>
        </w:tc>
        <w:tc>
          <w:tcPr>
            <w:tcW w:w="917" w:type="dxa"/>
            <w:tcBorders>
              <w:top w:val="single" w:sz="4" w:space="0" w:color="auto"/>
              <w:left w:val="single" w:sz="4" w:space="0" w:color="auto"/>
              <w:right w:val="single" w:sz="4" w:space="0" w:color="auto"/>
            </w:tcBorders>
            <w:shd w:val="clear" w:color="auto" w:fill="FFFFFF"/>
          </w:tcPr>
          <w:p w14:paraId="5D299123" w14:textId="77777777" w:rsidR="00F4136F" w:rsidRDefault="00F4136F">
            <w:pPr>
              <w:framePr w:w="6226" w:h="4195" w:wrap="around" w:vAnchor="page" w:hAnchor="page" w:x="3006" w:y="3485"/>
              <w:rPr>
                <w:sz w:val="10"/>
                <w:szCs w:val="10"/>
              </w:rPr>
            </w:pPr>
          </w:p>
        </w:tc>
      </w:tr>
      <w:tr w:rsidR="00F4136F" w14:paraId="5D29912C" w14:textId="77777777">
        <w:trPr>
          <w:trHeight w:hRule="exact" w:val="499"/>
        </w:trPr>
        <w:tc>
          <w:tcPr>
            <w:tcW w:w="830" w:type="dxa"/>
            <w:tcBorders>
              <w:top w:val="single" w:sz="4" w:space="0" w:color="auto"/>
              <w:left w:val="single" w:sz="4" w:space="0" w:color="auto"/>
              <w:bottom w:val="single" w:sz="4" w:space="0" w:color="auto"/>
            </w:tcBorders>
            <w:shd w:val="clear" w:color="auto" w:fill="FFFFFF"/>
            <w:vAlign w:val="center"/>
          </w:tcPr>
          <w:p w14:paraId="5D299125" w14:textId="77777777" w:rsidR="00F4136F" w:rsidRDefault="00E27E4F">
            <w:pPr>
              <w:pStyle w:val="2"/>
              <w:framePr w:w="6226" w:h="4195" w:wrap="around" w:vAnchor="page" w:hAnchor="page" w:x="3006" w:y="3485"/>
              <w:shd w:val="clear" w:color="auto" w:fill="auto"/>
              <w:spacing w:after="0" w:line="160" w:lineRule="exact"/>
              <w:jc w:val="center"/>
            </w:pPr>
            <w:r>
              <w:rPr>
                <w:rStyle w:val="BodytextItalica"/>
              </w:rPr>
              <w:t>Ух</w:t>
            </w:r>
          </w:p>
        </w:tc>
        <w:tc>
          <w:tcPr>
            <w:tcW w:w="898" w:type="dxa"/>
            <w:tcBorders>
              <w:top w:val="single" w:sz="4" w:space="0" w:color="auto"/>
              <w:left w:val="single" w:sz="4" w:space="0" w:color="auto"/>
              <w:bottom w:val="single" w:sz="4" w:space="0" w:color="auto"/>
            </w:tcBorders>
            <w:shd w:val="clear" w:color="auto" w:fill="FFFFFF"/>
            <w:vAlign w:val="center"/>
          </w:tcPr>
          <w:p w14:paraId="5D299126"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21</w:t>
            </w:r>
          </w:p>
        </w:tc>
        <w:tc>
          <w:tcPr>
            <w:tcW w:w="902" w:type="dxa"/>
            <w:tcBorders>
              <w:top w:val="single" w:sz="4" w:space="0" w:color="auto"/>
              <w:left w:val="single" w:sz="4" w:space="0" w:color="auto"/>
              <w:bottom w:val="single" w:sz="4" w:space="0" w:color="auto"/>
            </w:tcBorders>
            <w:shd w:val="clear" w:color="auto" w:fill="FFFFFF"/>
            <w:vAlign w:val="center"/>
          </w:tcPr>
          <w:p w14:paraId="5D299127"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29,33</w:t>
            </w:r>
          </w:p>
        </w:tc>
        <w:tc>
          <w:tcPr>
            <w:tcW w:w="893" w:type="dxa"/>
            <w:tcBorders>
              <w:top w:val="single" w:sz="4" w:space="0" w:color="auto"/>
              <w:left w:val="single" w:sz="4" w:space="0" w:color="auto"/>
              <w:bottom w:val="single" w:sz="4" w:space="0" w:color="auto"/>
            </w:tcBorders>
            <w:shd w:val="clear" w:color="auto" w:fill="FFFFFF"/>
            <w:vAlign w:val="center"/>
          </w:tcPr>
          <w:p w14:paraId="5D299128"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36</w:t>
            </w:r>
          </w:p>
        </w:tc>
        <w:tc>
          <w:tcPr>
            <w:tcW w:w="898" w:type="dxa"/>
            <w:tcBorders>
              <w:top w:val="single" w:sz="4" w:space="0" w:color="auto"/>
              <w:left w:val="single" w:sz="4" w:space="0" w:color="auto"/>
              <w:bottom w:val="single" w:sz="4" w:space="0" w:color="auto"/>
            </w:tcBorders>
            <w:shd w:val="clear" w:color="auto" w:fill="FFFFFF"/>
            <w:vAlign w:val="center"/>
          </w:tcPr>
          <w:p w14:paraId="5D299129" w14:textId="77777777" w:rsidR="00F4136F" w:rsidRDefault="00E27E4F">
            <w:pPr>
              <w:pStyle w:val="2"/>
              <w:framePr w:w="6226" w:h="4195" w:wrap="around" w:vAnchor="page" w:hAnchor="page" w:x="3006" w:y="3485"/>
              <w:shd w:val="clear" w:color="auto" w:fill="auto"/>
              <w:spacing w:after="0" w:line="160" w:lineRule="exact"/>
              <w:jc w:val="center"/>
            </w:pPr>
            <w:r>
              <w:rPr>
                <w:rStyle w:val="BodytextSpacing0pt2"/>
              </w:rPr>
              <w:t>38</w:t>
            </w:r>
          </w:p>
        </w:tc>
        <w:tc>
          <w:tcPr>
            <w:tcW w:w="888" w:type="dxa"/>
            <w:tcBorders>
              <w:top w:val="single" w:sz="4" w:space="0" w:color="auto"/>
              <w:left w:val="single" w:sz="4" w:space="0" w:color="auto"/>
              <w:bottom w:val="single" w:sz="4" w:space="0" w:color="auto"/>
            </w:tcBorders>
            <w:shd w:val="clear" w:color="auto" w:fill="FFFFFF"/>
          </w:tcPr>
          <w:p w14:paraId="5D29912A" w14:textId="77777777" w:rsidR="00F4136F" w:rsidRDefault="00F4136F">
            <w:pPr>
              <w:framePr w:w="6226" w:h="4195" w:wrap="around" w:vAnchor="page" w:hAnchor="page" w:x="3006" w:y="3485"/>
              <w:rPr>
                <w:sz w:val="10"/>
                <w:szCs w:val="10"/>
              </w:rPr>
            </w:pPr>
          </w:p>
        </w:tc>
        <w:tc>
          <w:tcPr>
            <w:tcW w:w="917" w:type="dxa"/>
            <w:tcBorders>
              <w:top w:val="single" w:sz="4" w:space="0" w:color="auto"/>
              <w:left w:val="single" w:sz="4" w:space="0" w:color="auto"/>
              <w:bottom w:val="single" w:sz="4" w:space="0" w:color="auto"/>
              <w:right w:val="single" w:sz="4" w:space="0" w:color="auto"/>
            </w:tcBorders>
            <w:shd w:val="clear" w:color="auto" w:fill="FFFFFF"/>
          </w:tcPr>
          <w:p w14:paraId="5D29912B" w14:textId="77777777" w:rsidR="00F4136F" w:rsidRDefault="00F4136F">
            <w:pPr>
              <w:framePr w:w="6226" w:h="4195" w:wrap="around" w:vAnchor="page" w:hAnchor="page" w:x="3006" w:y="3485"/>
              <w:rPr>
                <w:sz w:val="10"/>
                <w:szCs w:val="10"/>
              </w:rPr>
            </w:pPr>
          </w:p>
        </w:tc>
      </w:tr>
    </w:tbl>
    <w:p w14:paraId="5D29912D" w14:textId="77777777" w:rsidR="00F4136F" w:rsidRDefault="00E27E4F">
      <w:pPr>
        <w:pStyle w:val="Tablecaption20"/>
        <w:framePr w:w="1310" w:h="195" w:hRule="exact" w:wrap="around" w:vAnchor="page" w:hAnchor="page" w:x="7935" w:y="8194"/>
        <w:shd w:val="clear" w:color="auto" w:fill="auto"/>
        <w:spacing w:line="160" w:lineRule="exact"/>
        <w:ind w:firstLine="0"/>
      </w:pPr>
      <w:r>
        <w:rPr>
          <w:rStyle w:val="Tablecaption2Spacing2pt2"/>
        </w:rPr>
        <w:t>Таблица 22</w:t>
      </w:r>
    </w:p>
    <w:p w14:paraId="5D29912E" w14:textId="77777777" w:rsidR="00F4136F" w:rsidRDefault="00E27E4F">
      <w:pPr>
        <w:pStyle w:val="Bodytext1070"/>
        <w:framePr w:w="6226" w:h="228" w:hRule="exact" w:wrap="around" w:vAnchor="page" w:hAnchor="page" w:x="3049" w:y="8385"/>
        <w:shd w:val="clear" w:color="auto" w:fill="auto"/>
        <w:spacing w:line="200" w:lineRule="exact"/>
      </w:pPr>
      <w:r>
        <w:rPr>
          <w:rStyle w:val="Bodytext107TimesNewRoman"/>
          <w:rFonts w:eastAsia="MS Reference Sans Serif"/>
        </w:rPr>
        <w:t>2</w:t>
      </w:r>
      <w:r>
        <w:t>.</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922"/>
        <w:gridCol w:w="614"/>
        <w:gridCol w:w="610"/>
        <w:gridCol w:w="614"/>
        <w:gridCol w:w="614"/>
        <w:gridCol w:w="614"/>
        <w:gridCol w:w="614"/>
        <w:gridCol w:w="701"/>
        <w:gridCol w:w="902"/>
      </w:tblGrid>
      <w:tr w:rsidR="00F4136F" w14:paraId="5D299131" w14:textId="77777777">
        <w:trPr>
          <w:trHeight w:hRule="exact" w:val="288"/>
        </w:trPr>
        <w:tc>
          <w:tcPr>
            <w:tcW w:w="922" w:type="dxa"/>
            <w:vMerge w:val="restart"/>
            <w:tcBorders>
              <w:top w:val="single" w:sz="4" w:space="0" w:color="auto"/>
              <w:left w:val="single" w:sz="4" w:space="0" w:color="auto"/>
            </w:tcBorders>
            <w:shd w:val="clear" w:color="auto" w:fill="FFFFFF"/>
            <w:vAlign w:val="center"/>
          </w:tcPr>
          <w:p w14:paraId="5D29912F"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2pt2"/>
              </w:rPr>
              <w:t>У</w:t>
            </w:r>
          </w:p>
        </w:tc>
        <w:tc>
          <w:tcPr>
            <w:tcW w:w="5283" w:type="dxa"/>
            <w:gridSpan w:val="8"/>
            <w:tcBorders>
              <w:top w:val="single" w:sz="4" w:space="0" w:color="auto"/>
              <w:left w:val="single" w:sz="4" w:space="0" w:color="auto"/>
              <w:right w:val="single" w:sz="4" w:space="0" w:color="auto"/>
            </w:tcBorders>
            <w:shd w:val="clear" w:color="auto" w:fill="FFFFFF"/>
            <w:vAlign w:val="center"/>
          </w:tcPr>
          <w:p w14:paraId="5D299130" w14:textId="77777777" w:rsidR="00F4136F" w:rsidRDefault="00E27E4F">
            <w:pPr>
              <w:pStyle w:val="2"/>
              <w:framePr w:w="6206" w:h="4219" w:wrap="around" w:vAnchor="page" w:hAnchor="page" w:x="3054" w:y="8631"/>
              <w:shd w:val="clear" w:color="auto" w:fill="auto"/>
              <w:spacing w:after="0" w:line="160" w:lineRule="exact"/>
              <w:jc w:val="center"/>
            </w:pPr>
            <w:r>
              <w:rPr>
                <w:rStyle w:val="BodytextItalica"/>
              </w:rPr>
              <w:t>X</w:t>
            </w:r>
          </w:p>
        </w:tc>
      </w:tr>
      <w:tr w:rsidR="00F4136F" w14:paraId="5D29913B" w14:textId="77777777">
        <w:trPr>
          <w:trHeight w:hRule="exact" w:val="494"/>
        </w:trPr>
        <w:tc>
          <w:tcPr>
            <w:tcW w:w="922" w:type="dxa"/>
            <w:vMerge/>
            <w:tcBorders>
              <w:left w:val="single" w:sz="4" w:space="0" w:color="auto"/>
            </w:tcBorders>
            <w:shd w:val="clear" w:color="auto" w:fill="FFFFFF"/>
            <w:vAlign w:val="center"/>
          </w:tcPr>
          <w:p w14:paraId="5D299132" w14:textId="77777777" w:rsidR="00F4136F" w:rsidRDefault="00F4136F">
            <w:pPr>
              <w:framePr w:w="6206" w:h="4219" w:wrap="around" w:vAnchor="page" w:hAnchor="page" w:x="3054" w:y="8631"/>
            </w:pPr>
          </w:p>
        </w:tc>
        <w:tc>
          <w:tcPr>
            <w:tcW w:w="614" w:type="dxa"/>
            <w:tcBorders>
              <w:top w:val="single" w:sz="4" w:space="0" w:color="auto"/>
              <w:left w:val="single" w:sz="4" w:space="0" w:color="auto"/>
            </w:tcBorders>
            <w:shd w:val="clear" w:color="auto" w:fill="FFFFFF"/>
            <w:vAlign w:val="center"/>
          </w:tcPr>
          <w:p w14:paraId="5D299133"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2pt2"/>
              </w:rPr>
              <w:t>65</w:t>
            </w:r>
          </w:p>
        </w:tc>
        <w:tc>
          <w:tcPr>
            <w:tcW w:w="610" w:type="dxa"/>
            <w:tcBorders>
              <w:top w:val="single" w:sz="4" w:space="0" w:color="auto"/>
              <w:left w:val="single" w:sz="4" w:space="0" w:color="auto"/>
            </w:tcBorders>
            <w:shd w:val="clear" w:color="auto" w:fill="FFFFFF"/>
            <w:vAlign w:val="center"/>
          </w:tcPr>
          <w:p w14:paraId="5D299134" w14:textId="77777777" w:rsidR="00F4136F" w:rsidRDefault="00E27E4F">
            <w:pPr>
              <w:pStyle w:val="2"/>
              <w:framePr w:w="6206" w:h="4219" w:wrap="around" w:vAnchor="page" w:hAnchor="page" w:x="3054" w:y="8631"/>
              <w:shd w:val="clear" w:color="auto" w:fill="auto"/>
              <w:spacing w:after="0" w:line="120" w:lineRule="exact"/>
              <w:jc w:val="center"/>
            </w:pPr>
            <w:r>
              <w:rPr>
                <w:rStyle w:val="Bodytext6pt0"/>
              </w:rPr>
              <w:t>95</w:t>
            </w:r>
          </w:p>
        </w:tc>
        <w:tc>
          <w:tcPr>
            <w:tcW w:w="614" w:type="dxa"/>
            <w:tcBorders>
              <w:top w:val="single" w:sz="4" w:space="0" w:color="auto"/>
              <w:left w:val="single" w:sz="4" w:space="0" w:color="auto"/>
            </w:tcBorders>
            <w:shd w:val="clear" w:color="auto" w:fill="FFFFFF"/>
            <w:vAlign w:val="center"/>
          </w:tcPr>
          <w:p w14:paraId="5D299135" w14:textId="77777777" w:rsidR="00F4136F" w:rsidRDefault="00E27E4F">
            <w:pPr>
              <w:pStyle w:val="2"/>
              <w:framePr w:w="6206" w:h="4219" w:wrap="around" w:vAnchor="page" w:hAnchor="page" w:x="3054" w:y="8631"/>
              <w:shd w:val="clear" w:color="auto" w:fill="auto"/>
              <w:spacing w:after="0" w:line="120" w:lineRule="exact"/>
              <w:ind w:right="200"/>
              <w:jc w:val="right"/>
            </w:pPr>
            <w:r>
              <w:rPr>
                <w:rStyle w:val="Bodytext6pt0"/>
              </w:rPr>
              <w:t>125</w:t>
            </w:r>
          </w:p>
        </w:tc>
        <w:tc>
          <w:tcPr>
            <w:tcW w:w="614" w:type="dxa"/>
            <w:tcBorders>
              <w:top w:val="single" w:sz="4" w:space="0" w:color="auto"/>
              <w:left w:val="single" w:sz="4" w:space="0" w:color="auto"/>
            </w:tcBorders>
            <w:shd w:val="clear" w:color="auto" w:fill="FFFFFF"/>
            <w:vAlign w:val="center"/>
          </w:tcPr>
          <w:p w14:paraId="5D299136" w14:textId="77777777" w:rsidR="00F4136F" w:rsidRDefault="00E27E4F">
            <w:pPr>
              <w:pStyle w:val="2"/>
              <w:framePr w:w="6206" w:h="4219" w:wrap="around" w:vAnchor="page" w:hAnchor="page" w:x="3054" w:y="8631"/>
              <w:shd w:val="clear" w:color="auto" w:fill="auto"/>
              <w:spacing w:after="0" w:line="120" w:lineRule="exact"/>
              <w:jc w:val="center"/>
            </w:pPr>
            <w:r>
              <w:rPr>
                <w:rStyle w:val="Bodytext6pt0"/>
              </w:rPr>
              <w:t>155</w:t>
            </w:r>
          </w:p>
        </w:tc>
        <w:tc>
          <w:tcPr>
            <w:tcW w:w="614" w:type="dxa"/>
            <w:tcBorders>
              <w:top w:val="single" w:sz="4" w:space="0" w:color="auto"/>
              <w:left w:val="single" w:sz="4" w:space="0" w:color="auto"/>
            </w:tcBorders>
            <w:shd w:val="clear" w:color="auto" w:fill="FFFFFF"/>
            <w:vAlign w:val="center"/>
          </w:tcPr>
          <w:p w14:paraId="5D299137" w14:textId="77777777" w:rsidR="00F4136F" w:rsidRDefault="00E27E4F">
            <w:pPr>
              <w:pStyle w:val="2"/>
              <w:framePr w:w="6206" w:h="4219" w:wrap="around" w:vAnchor="page" w:hAnchor="page" w:x="3054" w:y="8631"/>
              <w:shd w:val="clear" w:color="auto" w:fill="auto"/>
              <w:spacing w:after="0" w:line="120" w:lineRule="exact"/>
              <w:ind w:right="240"/>
              <w:jc w:val="right"/>
            </w:pPr>
            <w:r>
              <w:rPr>
                <w:rStyle w:val="Bodytext6pt0"/>
              </w:rPr>
              <w:t>185</w:t>
            </w:r>
          </w:p>
        </w:tc>
        <w:tc>
          <w:tcPr>
            <w:tcW w:w="614" w:type="dxa"/>
            <w:tcBorders>
              <w:top w:val="single" w:sz="4" w:space="0" w:color="auto"/>
              <w:left w:val="single" w:sz="4" w:space="0" w:color="auto"/>
            </w:tcBorders>
            <w:shd w:val="clear" w:color="auto" w:fill="FFFFFF"/>
            <w:vAlign w:val="center"/>
          </w:tcPr>
          <w:p w14:paraId="5D299138" w14:textId="77777777" w:rsidR="00F4136F" w:rsidRDefault="00E27E4F">
            <w:pPr>
              <w:pStyle w:val="2"/>
              <w:framePr w:w="6206" w:h="4219" w:wrap="around" w:vAnchor="page" w:hAnchor="page" w:x="3054" w:y="8631"/>
              <w:shd w:val="clear" w:color="auto" w:fill="auto"/>
              <w:spacing w:after="0" w:line="120" w:lineRule="exact"/>
              <w:ind w:right="220"/>
              <w:jc w:val="right"/>
            </w:pPr>
            <w:r>
              <w:rPr>
                <w:rStyle w:val="Bodytext6pt0"/>
              </w:rPr>
              <w:t>215</w:t>
            </w:r>
          </w:p>
        </w:tc>
        <w:tc>
          <w:tcPr>
            <w:tcW w:w="701" w:type="dxa"/>
            <w:tcBorders>
              <w:top w:val="single" w:sz="4" w:space="0" w:color="auto"/>
              <w:left w:val="single" w:sz="4" w:space="0" w:color="auto"/>
            </w:tcBorders>
            <w:shd w:val="clear" w:color="auto" w:fill="FFFFFF"/>
            <w:vAlign w:val="center"/>
          </w:tcPr>
          <w:p w14:paraId="5D299139" w14:textId="77777777" w:rsidR="00F4136F" w:rsidRDefault="00E27E4F">
            <w:pPr>
              <w:pStyle w:val="2"/>
              <w:framePr w:w="6206" w:h="4219" w:wrap="around" w:vAnchor="page" w:hAnchor="page" w:x="3054" w:y="8631"/>
              <w:shd w:val="clear" w:color="auto" w:fill="auto"/>
              <w:spacing w:after="0" w:line="160" w:lineRule="exact"/>
              <w:ind w:left="260"/>
            </w:pPr>
            <w:r>
              <w:rPr>
                <w:rStyle w:val="BodytextItalica"/>
                <w:vertAlign w:val="superscript"/>
              </w:rPr>
              <w:t>п</w:t>
            </w:r>
            <w:r>
              <w:rPr>
                <w:rStyle w:val="BodytextItalica"/>
              </w:rPr>
              <w:t>у</w:t>
            </w:r>
          </w:p>
        </w:tc>
        <w:tc>
          <w:tcPr>
            <w:tcW w:w="902" w:type="dxa"/>
            <w:tcBorders>
              <w:top w:val="single" w:sz="4" w:space="0" w:color="auto"/>
              <w:left w:val="single" w:sz="4" w:space="0" w:color="auto"/>
              <w:right w:val="single" w:sz="4" w:space="0" w:color="auto"/>
            </w:tcBorders>
            <w:shd w:val="clear" w:color="auto" w:fill="FFFFFF"/>
          </w:tcPr>
          <w:p w14:paraId="5D29913A" w14:textId="77777777" w:rsidR="00F4136F" w:rsidRDefault="00F4136F">
            <w:pPr>
              <w:framePr w:w="6206" w:h="4219" w:wrap="around" w:vAnchor="page" w:hAnchor="page" w:x="3054" w:y="8631"/>
              <w:rPr>
                <w:sz w:val="10"/>
                <w:szCs w:val="10"/>
              </w:rPr>
            </w:pPr>
          </w:p>
        </w:tc>
      </w:tr>
      <w:tr w:rsidR="00F4136F" w14:paraId="5D299145" w14:textId="77777777">
        <w:trPr>
          <w:trHeight w:hRule="exact" w:val="490"/>
        </w:trPr>
        <w:tc>
          <w:tcPr>
            <w:tcW w:w="922" w:type="dxa"/>
            <w:tcBorders>
              <w:top w:val="single" w:sz="4" w:space="0" w:color="auto"/>
              <w:left w:val="single" w:sz="4" w:space="0" w:color="auto"/>
            </w:tcBorders>
            <w:shd w:val="clear" w:color="auto" w:fill="FFFFFF"/>
            <w:vAlign w:val="center"/>
          </w:tcPr>
          <w:p w14:paraId="5D29913C"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2pt2"/>
              </w:rPr>
              <w:t>30</w:t>
            </w:r>
          </w:p>
        </w:tc>
        <w:tc>
          <w:tcPr>
            <w:tcW w:w="614" w:type="dxa"/>
            <w:tcBorders>
              <w:top w:val="single" w:sz="4" w:space="0" w:color="auto"/>
              <w:left w:val="single" w:sz="4" w:space="0" w:color="auto"/>
            </w:tcBorders>
            <w:shd w:val="clear" w:color="auto" w:fill="FFFFFF"/>
            <w:vAlign w:val="center"/>
          </w:tcPr>
          <w:p w14:paraId="5D29913D"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2pt2"/>
              </w:rPr>
              <w:t>5</w:t>
            </w:r>
          </w:p>
        </w:tc>
        <w:tc>
          <w:tcPr>
            <w:tcW w:w="610" w:type="dxa"/>
            <w:tcBorders>
              <w:top w:val="single" w:sz="4" w:space="0" w:color="auto"/>
              <w:left w:val="single" w:sz="4" w:space="0" w:color="auto"/>
            </w:tcBorders>
            <w:shd w:val="clear" w:color="auto" w:fill="FFFFFF"/>
          </w:tcPr>
          <w:p w14:paraId="5D29913E" w14:textId="77777777" w:rsidR="00F4136F" w:rsidRDefault="00F4136F">
            <w:pPr>
              <w:framePr w:w="6206" w:h="4219" w:wrap="around" w:vAnchor="page" w:hAnchor="page" w:x="3054" w:y="8631"/>
              <w:rPr>
                <w:sz w:val="10"/>
                <w:szCs w:val="10"/>
              </w:rPr>
            </w:pPr>
          </w:p>
        </w:tc>
        <w:tc>
          <w:tcPr>
            <w:tcW w:w="614" w:type="dxa"/>
            <w:tcBorders>
              <w:top w:val="single" w:sz="4" w:space="0" w:color="auto"/>
              <w:left w:val="single" w:sz="4" w:space="0" w:color="auto"/>
            </w:tcBorders>
            <w:shd w:val="clear" w:color="auto" w:fill="FFFFFF"/>
          </w:tcPr>
          <w:p w14:paraId="5D29913F" w14:textId="77777777" w:rsidR="00F4136F" w:rsidRDefault="00F4136F">
            <w:pPr>
              <w:framePr w:w="6206" w:h="4219" w:wrap="around" w:vAnchor="page" w:hAnchor="page" w:x="3054" w:y="8631"/>
              <w:rPr>
                <w:sz w:val="10"/>
                <w:szCs w:val="10"/>
              </w:rPr>
            </w:pPr>
          </w:p>
        </w:tc>
        <w:tc>
          <w:tcPr>
            <w:tcW w:w="614" w:type="dxa"/>
            <w:tcBorders>
              <w:top w:val="single" w:sz="4" w:space="0" w:color="auto"/>
              <w:left w:val="single" w:sz="4" w:space="0" w:color="auto"/>
            </w:tcBorders>
            <w:shd w:val="clear" w:color="auto" w:fill="FFFFFF"/>
          </w:tcPr>
          <w:p w14:paraId="5D299140" w14:textId="77777777" w:rsidR="00F4136F" w:rsidRDefault="00F4136F">
            <w:pPr>
              <w:framePr w:w="6206" w:h="4219" w:wrap="around" w:vAnchor="page" w:hAnchor="page" w:x="3054" w:y="8631"/>
              <w:rPr>
                <w:sz w:val="10"/>
                <w:szCs w:val="10"/>
              </w:rPr>
            </w:pPr>
          </w:p>
        </w:tc>
        <w:tc>
          <w:tcPr>
            <w:tcW w:w="614" w:type="dxa"/>
            <w:tcBorders>
              <w:top w:val="single" w:sz="4" w:space="0" w:color="auto"/>
              <w:left w:val="single" w:sz="4" w:space="0" w:color="auto"/>
            </w:tcBorders>
            <w:shd w:val="clear" w:color="auto" w:fill="FFFFFF"/>
          </w:tcPr>
          <w:p w14:paraId="5D299141" w14:textId="77777777" w:rsidR="00F4136F" w:rsidRDefault="00F4136F">
            <w:pPr>
              <w:framePr w:w="6206" w:h="4219" w:wrap="around" w:vAnchor="page" w:hAnchor="page" w:x="3054" w:y="8631"/>
              <w:rPr>
                <w:sz w:val="10"/>
                <w:szCs w:val="10"/>
              </w:rPr>
            </w:pPr>
          </w:p>
        </w:tc>
        <w:tc>
          <w:tcPr>
            <w:tcW w:w="614" w:type="dxa"/>
            <w:tcBorders>
              <w:top w:val="single" w:sz="4" w:space="0" w:color="auto"/>
              <w:left w:val="single" w:sz="4" w:space="0" w:color="auto"/>
            </w:tcBorders>
            <w:shd w:val="clear" w:color="auto" w:fill="FFFFFF"/>
          </w:tcPr>
          <w:p w14:paraId="5D299142" w14:textId="77777777" w:rsidR="00F4136F" w:rsidRDefault="00F4136F">
            <w:pPr>
              <w:framePr w:w="6206" w:h="4219" w:wrap="around" w:vAnchor="page" w:hAnchor="page" w:x="3054" w:y="8631"/>
              <w:rPr>
                <w:sz w:val="10"/>
                <w:szCs w:val="10"/>
              </w:rPr>
            </w:pPr>
          </w:p>
        </w:tc>
        <w:tc>
          <w:tcPr>
            <w:tcW w:w="701" w:type="dxa"/>
            <w:tcBorders>
              <w:top w:val="single" w:sz="4" w:space="0" w:color="auto"/>
              <w:left w:val="single" w:sz="4" w:space="0" w:color="auto"/>
            </w:tcBorders>
            <w:shd w:val="clear" w:color="auto" w:fill="FFFFFF"/>
            <w:vAlign w:val="center"/>
          </w:tcPr>
          <w:p w14:paraId="5D299143"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2pt2"/>
              </w:rPr>
              <w:t>5</w:t>
            </w:r>
          </w:p>
        </w:tc>
        <w:tc>
          <w:tcPr>
            <w:tcW w:w="902" w:type="dxa"/>
            <w:tcBorders>
              <w:top w:val="single" w:sz="4" w:space="0" w:color="auto"/>
              <w:left w:val="single" w:sz="4" w:space="0" w:color="auto"/>
              <w:right w:val="single" w:sz="4" w:space="0" w:color="auto"/>
            </w:tcBorders>
            <w:shd w:val="clear" w:color="auto" w:fill="FFFFFF"/>
            <w:vAlign w:val="center"/>
          </w:tcPr>
          <w:p w14:paraId="5D299144"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2pt2"/>
              </w:rPr>
              <w:t>65</w:t>
            </w:r>
          </w:p>
        </w:tc>
      </w:tr>
      <w:tr w:rsidR="00F4136F" w14:paraId="5D29914F" w14:textId="77777777">
        <w:trPr>
          <w:trHeight w:hRule="exact" w:val="480"/>
        </w:trPr>
        <w:tc>
          <w:tcPr>
            <w:tcW w:w="922" w:type="dxa"/>
            <w:tcBorders>
              <w:top w:val="single" w:sz="4" w:space="0" w:color="auto"/>
              <w:left w:val="single" w:sz="4" w:space="0" w:color="auto"/>
            </w:tcBorders>
            <w:shd w:val="clear" w:color="auto" w:fill="FFFFFF"/>
            <w:vAlign w:val="center"/>
          </w:tcPr>
          <w:p w14:paraId="5D299146"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2pt2"/>
              </w:rPr>
              <w:t>40</w:t>
            </w:r>
          </w:p>
        </w:tc>
        <w:tc>
          <w:tcPr>
            <w:tcW w:w="614" w:type="dxa"/>
            <w:tcBorders>
              <w:top w:val="single" w:sz="4" w:space="0" w:color="auto"/>
              <w:left w:val="single" w:sz="4" w:space="0" w:color="auto"/>
            </w:tcBorders>
            <w:shd w:val="clear" w:color="auto" w:fill="FFFFFF"/>
            <w:vAlign w:val="center"/>
          </w:tcPr>
          <w:p w14:paraId="5D299147"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2pt2"/>
              </w:rPr>
              <w:t>4</w:t>
            </w:r>
          </w:p>
        </w:tc>
        <w:tc>
          <w:tcPr>
            <w:tcW w:w="610" w:type="dxa"/>
            <w:tcBorders>
              <w:top w:val="single" w:sz="4" w:space="0" w:color="auto"/>
              <w:left w:val="single" w:sz="4" w:space="0" w:color="auto"/>
            </w:tcBorders>
            <w:shd w:val="clear" w:color="auto" w:fill="FFFFFF"/>
            <w:vAlign w:val="center"/>
          </w:tcPr>
          <w:p w14:paraId="5D299148"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2pt2"/>
              </w:rPr>
              <w:t>12</w:t>
            </w:r>
          </w:p>
        </w:tc>
        <w:tc>
          <w:tcPr>
            <w:tcW w:w="614" w:type="dxa"/>
            <w:tcBorders>
              <w:top w:val="single" w:sz="4" w:space="0" w:color="auto"/>
              <w:left w:val="single" w:sz="4" w:space="0" w:color="auto"/>
            </w:tcBorders>
            <w:shd w:val="clear" w:color="auto" w:fill="FFFFFF"/>
            <w:vAlign w:val="center"/>
          </w:tcPr>
          <w:p w14:paraId="5D299149"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2pt2"/>
              </w:rPr>
              <w:t>—</w:t>
            </w:r>
          </w:p>
        </w:tc>
        <w:tc>
          <w:tcPr>
            <w:tcW w:w="614" w:type="dxa"/>
            <w:tcBorders>
              <w:top w:val="single" w:sz="4" w:space="0" w:color="auto"/>
              <w:left w:val="single" w:sz="4" w:space="0" w:color="auto"/>
            </w:tcBorders>
            <w:shd w:val="clear" w:color="auto" w:fill="FFFFFF"/>
            <w:vAlign w:val="center"/>
          </w:tcPr>
          <w:p w14:paraId="5D29914A"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2pt2"/>
              </w:rPr>
              <w:t>—</w:t>
            </w:r>
          </w:p>
        </w:tc>
        <w:tc>
          <w:tcPr>
            <w:tcW w:w="614" w:type="dxa"/>
            <w:tcBorders>
              <w:top w:val="single" w:sz="4" w:space="0" w:color="auto"/>
              <w:left w:val="single" w:sz="4" w:space="0" w:color="auto"/>
            </w:tcBorders>
            <w:shd w:val="clear" w:color="auto" w:fill="FFFFFF"/>
            <w:vAlign w:val="center"/>
          </w:tcPr>
          <w:p w14:paraId="5D29914B" w14:textId="77777777" w:rsidR="00F4136F" w:rsidRDefault="00E27E4F">
            <w:pPr>
              <w:pStyle w:val="2"/>
              <w:framePr w:w="6206" w:h="4219" w:wrap="around" w:vAnchor="page" w:hAnchor="page" w:x="3054" w:y="8631"/>
              <w:shd w:val="clear" w:color="auto" w:fill="auto"/>
              <w:spacing w:after="0" w:line="160" w:lineRule="exact"/>
              <w:ind w:right="240"/>
              <w:jc w:val="right"/>
            </w:pPr>
            <w:r>
              <w:rPr>
                <w:rStyle w:val="BodytextSpacing2pt2"/>
              </w:rPr>
              <w:t>—</w:t>
            </w:r>
          </w:p>
        </w:tc>
        <w:tc>
          <w:tcPr>
            <w:tcW w:w="614" w:type="dxa"/>
            <w:tcBorders>
              <w:top w:val="single" w:sz="4" w:space="0" w:color="auto"/>
              <w:left w:val="single" w:sz="4" w:space="0" w:color="auto"/>
            </w:tcBorders>
            <w:shd w:val="clear" w:color="auto" w:fill="FFFFFF"/>
            <w:vAlign w:val="center"/>
          </w:tcPr>
          <w:p w14:paraId="5D29914C" w14:textId="77777777" w:rsidR="00F4136F" w:rsidRDefault="00E27E4F">
            <w:pPr>
              <w:pStyle w:val="2"/>
              <w:framePr w:w="6206" w:h="4219" w:wrap="around" w:vAnchor="page" w:hAnchor="page" w:x="3054" w:y="8631"/>
              <w:shd w:val="clear" w:color="auto" w:fill="auto"/>
              <w:spacing w:after="0" w:line="160" w:lineRule="exact"/>
              <w:ind w:right="220"/>
              <w:jc w:val="right"/>
            </w:pPr>
            <w:r>
              <w:rPr>
                <w:rStyle w:val="BodytextSpacing2pt2"/>
              </w:rPr>
              <w:t>—</w:t>
            </w:r>
          </w:p>
        </w:tc>
        <w:tc>
          <w:tcPr>
            <w:tcW w:w="701" w:type="dxa"/>
            <w:tcBorders>
              <w:top w:val="single" w:sz="4" w:space="0" w:color="auto"/>
              <w:left w:val="single" w:sz="4" w:space="0" w:color="auto"/>
            </w:tcBorders>
            <w:shd w:val="clear" w:color="auto" w:fill="FFFFFF"/>
            <w:vAlign w:val="center"/>
          </w:tcPr>
          <w:p w14:paraId="5D29914D" w14:textId="77777777" w:rsidR="00F4136F" w:rsidRDefault="00E27E4F">
            <w:pPr>
              <w:pStyle w:val="2"/>
              <w:framePr w:w="6206" w:h="4219" w:wrap="around" w:vAnchor="page" w:hAnchor="page" w:x="3054" w:y="8631"/>
              <w:shd w:val="clear" w:color="auto" w:fill="auto"/>
              <w:spacing w:after="0" w:line="160" w:lineRule="exact"/>
              <w:ind w:left="260"/>
            </w:pPr>
            <w:r>
              <w:rPr>
                <w:rStyle w:val="BodytextSpacing2pt2"/>
              </w:rPr>
              <w:t>16</w:t>
            </w:r>
          </w:p>
        </w:tc>
        <w:tc>
          <w:tcPr>
            <w:tcW w:w="902" w:type="dxa"/>
            <w:tcBorders>
              <w:top w:val="single" w:sz="4" w:space="0" w:color="auto"/>
              <w:left w:val="single" w:sz="4" w:space="0" w:color="auto"/>
              <w:right w:val="single" w:sz="4" w:space="0" w:color="auto"/>
            </w:tcBorders>
            <w:shd w:val="clear" w:color="auto" w:fill="FFFFFF"/>
            <w:vAlign w:val="center"/>
          </w:tcPr>
          <w:p w14:paraId="5D29914E"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0pt2"/>
              </w:rPr>
              <w:t>87,5</w:t>
            </w:r>
          </w:p>
        </w:tc>
      </w:tr>
      <w:tr w:rsidR="00F4136F" w14:paraId="5D299159" w14:textId="77777777">
        <w:trPr>
          <w:trHeight w:hRule="exact" w:val="490"/>
        </w:trPr>
        <w:tc>
          <w:tcPr>
            <w:tcW w:w="922" w:type="dxa"/>
            <w:tcBorders>
              <w:top w:val="single" w:sz="4" w:space="0" w:color="auto"/>
              <w:left w:val="single" w:sz="4" w:space="0" w:color="auto"/>
            </w:tcBorders>
            <w:shd w:val="clear" w:color="auto" w:fill="FFFFFF"/>
            <w:vAlign w:val="center"/>
          </w:tcPr>
          <w:p w14:paraId="5D299150"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0pt2"/>
              </w:rPr>
              <w:t>50</w:t>
            </w:r>
          </w:p>
        </w:tc>
        <w:tc>
          <w:tcPr>
            <w:tcW w:w="614" w:type="dxa"/>
            <w:tcBorders>
              <w:top w:val="single" w:sz="4" w:space="0" w:color="auto"/>
              <w:left w:val="single" w:sz="4" w:space="0" w:color="auto"/>
            </w:tcBorders>
            <w:shd w:val="clear" w:color="auto" w:fill="FFFFFF"/>
            <w:vAlign w:val="center"/>
          </w:tcPr>
          <w:p w14:paraId="5D299151"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0pt2"/>
              </w:rPr>
              <w:t>—</w:t>
            </w:r>
          </w:p>
        </w:tc>
        <w:tc>
          <w:tcPr>
            <w:tcW w:w="610" w:type="dxa"/>
            <w:tcBorders>
              <w:top w:val="single" w:sz="4" w:space="0" w:color="auto"/>
              <w:left w:val="single" w:sz="4" w:space="0" w:color="auto"/>
            </w:tcBorders>
            <w:shd w:val="clear" w:color="auto" w:fill="FFFFFF"/>
            <w:vAlign w:val="center"/>
          </w:tcPr>
          <w:p w14:paraId="5D299152"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0pt2"/>
              </w:rPr>
              <w:t>8</w:t>
            </w:r>
          </w:p>
        </w:tc>
        <w:tc>
          <w:tcPr>
            <w:tcW w:w="614" w:type="dxa"/>
            <w:tcBorders>
              <w:top w:val="single" w:sz="4" w:space="0" w:color="auto"/>
              <w:left w:val="single" w:sz="4" w:space="0" w:color="auto"/>
            </w:tcBorders>
            <w:shd w:val="clear" w:color="auto" w:fill="FFFFFF"/>
            <w:vAlign w:val="center"/>
          </w:tcPr>
          <w:p w14:paraId="5D299153" w14:textId="77777777" w:rsidR="00F4136F" w:rsidRDefault="00E27E4F">
            <w:pPr>
              <w:pStyle w:val="2"/>
              <w:framePr w:w="6206" w:h="4219" w:wrap="around" w:vAnchor="page" w:hAnchor="page" w:x="3054" w:y="8631"/>
              <w:shd w:val="clear" w:color="auto" w:fill="auto"/>
              <w:spacing w:after="0" w:line="160" w:lineRule="exact"/>
              <w:ind w:right="200"/>
              <w:jc w:val="right"/>
            </w:pPr>
            <w:r>
              <w:rPr>
                <w:rStyle w:val="BodytextSpacing0pt2"/>
              </w:rPr>
              <w:t>5</w:t>
            </w:r>
          </w:p>
        </w:tc>
        <w:tc>
          <w:tcPr>
            <w:tcW w:w="614" w:type="dxa"/>
            <w:tcBorders>
              <w:top w:val="single" w:sz="4" w:space="0" w:color="auto"/>
              <w:left w:val="single" w:sz="4" w:space="0" w:color="auto"/>
            </w:tcBorders>
            <w:shd w:val="clear" w:color="auto" w:fill="FFFFFF"/>
            <w:vAlign w:val="center"/>
          </w:tcPr>
          <w:p w14:paraId="5D299154"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0pt2"/>
              </w:rPr>
              <w:t>4</w:t>
            </w:r>
          </w:p>
        </w:tc>
        <w:tc>
          <w:tcPr>
            <w:tcW w:w="614" w:type="dxa"/>
            <w:tcBorders>
              <w:top w:val="single" w:sz="4" w:space="0" w:color="auto"/>
              <w:left w:val="single" w:sz="4" w:space="0" w:color="auto"/>
            </w:tcBorders>
            <w:shd w:val="clear" w:color="auto" w:fill="FFFFFF"/>
            <w:vAlign w:val="center"/>
          </w:tcPr>
          <w:p w14:paraId="5D299155" w14:textId="77777777" w:rsidR="00F4136F" w:rsidRDefault="00E27E4F">
            <w:pPr>
              <w:pStyle w:val="2"/>
              <w:framePr w:w="6206" w:h="4219" w:wrap="around" w:vAnchor="page" w:hAnchor="page" w:x="3054" w:y="8631"/>
              <w:shd w:val="clear" w:color="auto" w:fill="auto"/>
              <w:spacing w:after="0" w:line="160" w:lineRule="exact"/>
              <w:ind w:right="240"/>
              <w:jc w:val="right"/>
            </w:pPr>
            <w:r>
              <w:rPr>
                <w:rStyle w:val="BodytextSpacing0pt2"/>
              </w:rPr>
              <w:t>—</w:t>
            </w:r>
          </w:p>
        </w:tc>
        <w:tc>
          <w:tcPr>
            <w:tcW w:w="614" w:type="dxa"/>
            <w:tcBorders>
              <w:top w:val="single" w:sz="4" w:space="0" w:color="auto"/>
              <w:left w:val="single" w:sz="4" w:space="0" w:color="auto"/>
            </w:tcBorders>
            <w:shd w:val="clear" w:color="auto" w:fill="FFFFFF"/>
            <w:vAlign w:val="center"/>
          </w:tcPr>
          <w:p w14:paraId="5D299156" w14:textId="77777777" w:rsidR="00F4136F" w:rsidRDefault="00E27E4F">
            <w:pPr>
              <w:pStyle w:val="2"/>
              <w:framePr w:w="6206" w:h="4219" w:wrap="around" w:vAnchor="page" w:hAnchor="page" w:x="3054" w:y="8631"/>
              <w:shd w:val="clear" w:color="auto" w:fill="auto"/>
              <w:spacing w:after="0" w:line="160" w:lineRule="exact"/>
              <w:ind w:right="220"/>
              <w:jc w:val="right"/>
            </w:pPr>
            <w:r>
              <w:rPr>
                <w:rStyle w:val="BodytextSpacing0pt2"/>
              </w:rPr>
              <w:t>—</w:t>
            </w:r>
          </w:p>
        </w:tc>
        <w:tc>
          <w:tcPr>
            <w:tcW w:w="701" w:type="dxa"/>
            <w:tcBorders>
              <w:top w:val="single" w:sz="4" w:space="0" w:color="auto"/>
              <w:left w:val="single" w:sz="4" w:space="0" w:color="auto"/>
            </w:tcBorders>
            <w:shd w:val="clear" w:color="auto" w:fill="FFFFFF"/>
            <w:vAlign w:val="center"/>
          </w:tcPr>
          <w:p w14:paraId="5D299157" w14:textId="77777777" w:rsidR="00F4136F" w:rsidRDefault="00E27E4F">
            <w:pPr>
              <w:pStyle w:val="2"/>
              <w:framePr w:w="6206" w:h="4219" w:wrap="around" w:vAnchor="page" w:hAnchor="page" w:x="3054" w:y="8631"/>
              <w:shd w:val="clear" w:color="auto" w:fill="auto"/>
              <w:spacing w:after="0" w:line="160" w:lineRule="exact"/>
              <w:ind w:left="260"/>
            </w:pPr>
            <w:r>
              <w:rPr>
                <w:rStyle w:val="BodytextSpacing0pt2"/>
              </w:rPr>
              <w:t>17</w:t>
            </w:r>
          </w:p>
        </w:tc>
        <w:tc>
          <w:tcPr>
            <w:tcW w:w="902" w:type="dxa"/>
            <w:tcBorders>
              <w:top w:val="single" w:sz="4" w:space="0" w:color="auto"/>
              <w:left w:val="single" w:sz="4" w:space="0" w:color="auto"/>
              <w:right w:val="single" w:sz="4" w:space="0" w:color="auto"/>
            </w:tcBorders>
            <w:shd w:val="clear" w:color="auto" w:fill="FFFFFF"/>
            <w:vAlign w:val="center"/>
          </w:tcPr>
          <w:p w14:paraId="5D299158"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0pt2"/>
              </w:rPr>
              <w:t>101,18</w:t>
            </w:r>
          </w:p>
        </w:tc>
      </w:tr>
      <w:tr w:rsidR="00F4136F" w14:paraId="5D299163" w14:textId="77777777">
        <w:trPr>
          <w:trHeight w:hRule="exact" w:val="490"/>
        </w:trPr>
        <w:tc>
          <w:tcPr>
            <w:tcW w:w="922" w:type="dxa"/>
            <w:tcBorders>
              <w:top w:val="single" w:sz="4" w:space="0" w:color="auto"/>
              <w:left w:val="single" w:sz="4" w:space="0" w:color="auto"/>
            </w:tcBorders>
            <w:shd w:val="clear" w:color="auto" w:fill="FFFFFF"/>
            <w:vAlign w:val="center"/>
          </w:tcPr>
          <w:p w14:paraId="5D29915A"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0pt2"/>
              </w:rPr>
              <w:t>60</w:t>
            </w:r>
          </w:p>
        </w:tc>
        <w:tc>
          <w:tcPr>
            <w:tcW w:w="614" w:type="dxa"/>
            <w:tcBorders>
              <w:top w:val="single" w:sz="4" w:space="0" w:color="auto"/>
              <w:left w:val="single" w:sz="4" w:space="0" w:color="auto"/>
            </w:tcBorders>
            <w:shd w:val="clear" w:color="auto" w:fill="FFFFFF"/>
            <w:vAlign w:val="center"/>
          </w:tcPr>
          <w:p w14:paraId="5D29915B"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0pt2"/>
              </w:rPr>
              <w:t>—</w:t>
            </w:r>
          </w:p>
        </w:tc>
        <w:tc>
          <w:tcPr>
            <w:tcW w:w="610" w:type="dxa"/>
            <w:tcBorders>
              <w:top w:val="single" w:sz="4" w:space="0" w:color="auto"/>
              <w:left w:val="single" w:sz="4" w:space="0" w:color="auto"/>
            </w:tcBorders>
            <w:shd w:val="clear" w:color="auto" w:fill="FFFFFF"/>
            <w:vAlign w:val="center"/>
          </w:tcPr>
          <w:p w14:paraId="5D29915C"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0pt2"/>
              </w:rPr>
              <w:t>1</w:t>
            </w:r>
          </w:p>
        </w:tc>
        <w:tc>
          <w:tcPr>
            <w:tcW w:w="614" w:type="dxa"/>
            <w:tcBorders>
              <w:top w:val="single" w:sz="4" w:space="0" w:color="auto"/>
              <w:left w:val="single" w:sz="4" w:space="0" w:color="auto"/>
            </w:tcBorders>
            <w:shd w:val="clear" w:color="auto" w:fill="FFFFFF"/>
            <w:vAlign w:val="center"/>
          </w:tcPr>
          <w:p w14:paraId="5D29915D" w14:textId="77777777" w:rsidR="00F4136F" w:rsidRDefault="00E27E4F">
            <w:pPr>
              <w:pStyle w:val="2"/>
              <w:framePr w:w="6206" w:h="4219" w:wrap="around" w:vAnchor="page" w:hAnchor="page" w:x="3054" w:y="8631"/>
              <w:shd w:val="clear" w:color="auto" w:fill="auto"/>
              <w:spacing w:after="0" w:line="160" w:lineRule="exact"/>
              <w:ind w:right="200"/>
              <w:jc w:val="right"/>
            </w:pPr>
            <w:r>
              <w:rPr>
                <w:rStyle w:val="BodytextSpacing0pt2"/>
              </w:rPr>
              <w:t>5</w:t>
            </w:r>
          </w:p>
        </w:tc>
        <w:tc>
          <w:tcPr>
            <w:tcW w:w="614" w:type="dxa"/>
            <w:tcBorders>
              <w:top w:val="single" w:sz="4" w:space="0" w:color="auto"/>
              <w:left w:val="single" w:sz="4" w:space="0" w:color="auto"/>
            </w:tcBorders>
            <w:shd w:val="clear" w:color="auto" w:fill="FFFFFF"/>
            <w:vAlign w:val="center"/>
          </w:tcPr>
          <w:p w14:paraId="5D29915E"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0pt2"/>
              </w:rPr>
              <w:t>7</w:t>
            </w:r>
          </w:p>
        </w:tc>
        <w:tc>
          <w:tcPr>
            <w:tcW w:w="614" w:type="dxa"/>
            <w:tcBorders>
              <w:top w:val="single" w:sz="4" w:space="0" w:color="auto"/>
              <w:left w:val="single" w:sz="4" w:space="0" w:color="auto"/>
            </w:tcBorders>
            <w:shd w:val="clear" w:color="auto" w:fill="FFFFFF"/>
            <w:vAlign w:val="center"/>
          </w:tcPr>
          <w:p w14:paraId="5D29915F" w14:textId="77777777" w:rsidR="00F4136F" w:rsidRDefault="00E27E4F">
            <w:pPr>
              <w:pStyle w:val="2"/>
              <w:framePr w:w="6206" w:h="4219" w:wrap="around" w:vAnchor="page" w:hAnchor="page" w:x="3054" w:y="8631"/>
              <w:shd w:val="clear" w:color="auto" w:fill="auto"/>
              <w:spacing w:after="0" w:line="160" w:lineRule="exact"/>
              <w:ind w:right="240"/>
              <w:jc w:val="right"/>
            </w:pPr>
            <w:r>
              <w:rPr>
                <w:rStyle w:val="BodytextSpacing0pt2"/>
              </w:rPr>
              <w:t>2</w:t>
            </w:r>
          </w:p>
        </w:tc>
        <w:tc>
          <w:tcPr>
            <w:tcW w:w="614" w:type="dxa"/>
            <w:tcBorders>
              <w:top w:val="single" w:sz="4" w:space="0" w:color="auto"/>
              <w:left w:val="single" w:sz="4" w:space="0" w:color="auto"/>
            </w:tcBorders>
            <w:shd w:val="clear" w:color="auto" w:fill="FFFFFF"/>
            <w:vAlign w:val="center"/>
          </w:tcPr>
          <w:p w14:paraId="5D299160" w14:textId="77777777" w:rsidR="00F4136F" w:rsidRDefault="00E27E4F">
            <w:pPr>
              <w:pStyle w:val="2"/>
              <w:framePr w:w="6206" w:h="4219" w:wrap="around" w:vAnchor="page" w:hAnchor="page" w:x="3054" w:y="8631"/>
              <w:shd w:val="clear" w:color="auto" w:fill="auto"/>
              <w:spacing w:after="0" w:line="160" w:lineRule="exact"/>
              <w:ind w:right="220"/>
              <w:jc w:val="right"/>
            </w:pPr>
            <w:r>
              <w:rPr>
                <w:rStyle w:val="BodytextSpacing0pt2"/>
              </w:rPr>
              <w:t>—</w:t>
            </w:r>
          </w:p>
        </w:tc>
        <w:tc>
          <w:tcPr>
            <w:tcW w:w="701" w:type="dxa"/>
            <w:tcBorders>
              <w:top w:val="single" w:sz="4" w:space="0" w:color="auto"/>
              <w:left w:val="single" w:sz="4" w:space="0" w:color="auto"/>
            </w:tcBorders>
            <w:shd w:val="clear" w:color="auto" w:fill="FFFFFF"/>
            <w:vAlign w:val="center"/>
          </w:tcPr>
          <w:p w14:paraId="5D299161" w14:textId="77777777" w:rsidR="00F4136F" w:rsidRDefault="00E27E4F">
            <w:pPr>
              <w:pStyle w:val="2"/>
              <w:framePr w:w="6206" w:h="4219" w:wrap="around" w:vAnchor="page" w:hAnchor="page" w:x="3054" w:y="8631"/>
              <w:shd w:val="clear" w:color="auto" w:fill="auto"/>
              <w:spacing w:after="0" w:line="160" w:lineRule="exact"/>
              <w:ind w:left="260"/>
            </w:pPr>
            <w:r>
              <w:rPr>
                <w:rStyle w:val="BodytextSpacing0pt2"/>
              </w:rPr>
              <w:t>15</w:t>
            </w:r>
          </w:p>
        </w:tc>
        <w:tc>
          <w:tcPr>
            <w:tcW w:w="902" w:type="dxa"/>
            <w:tcBorders>
              <w:top w:val="single" w:sz="4" w:space="0" w:color="auto"/>
              <w:left w:val="single" w:sz="4" w:space="0" w:color="auto"/>
              <w:right w:val="single" w:sz="4" w:space="0" w:color="auto"/>
            </w:tcBorders>
            <w:shd w:val="clear" w:color="auto" w:fill="FFFFFF"/>
            <w:vAlign w:val="center"/>
          </w:tcPr>
          <w:p w14:paraId="5D299162"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0pt2"/>
              </w:rPr>
              <w:t>145</w:t>
            </w:r>
          </w:p>
        </w:tc>
      </w:tr>
      <w:tr w:rsidR="00F4136F" w14:paraId="5D29916D" w14:textId="77777777">
        <w:trPr>
          <w:trHeight w:hRule="exact" w:val="494"/>
        </w:trPr>
        <w:tc>
          <w:tcPr>
            <w:tcW w:w="922" w:type="dxa"/>
            <w:tcBorders>
              <w:top w:val="single" w:sz="4" w:space="0" w:color="auto"/>
              <w:left w:val="single" w:sz="4" w:space="0" w:color="auto"/>
            </w:tcBorders>
            <w:shd w:val="clear" w:color="auto" w:fill="FFFFFF"/>
            <w:vAlign w:val="center"/>
          </w:tcPr>
          <w:p w14:paraId="5D299164"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0pt2"/>
              </w:rPr>
              <w:t>70</w:t>
            </w:r>
          </w:p>
        </w:tc>
        <w:tc>
          <w:tcPr>
            <w:tcW w:w="614" w:type="dxa"/>
            <w:tcBorders>
              <w:top w:val="single" w:sz="4" w:space="0" w:color="auto"/>
              <w:left w:val="single" w:sz="4" w:space="0" w:color="auto"/>
            </w:tcBorders>
            <w:shd w:val="clear" w:color="auto" w:fill="FFFFFF"/>
            <w:vAlign w:val="center"/>
          </w:tcPr>
          <w:p w14:paraId="5D299165"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0pt2"/>
              </w:rPr>
              <w:t>—</w:t>
            </w:r>
          </w:p>
        </w:tc>
        <w:tc>
          <w:tcPr>
            <w:tcW w:w="610" w:type="dxa"/>
            <w:tcBorders>
              <w:top w:val="single" w:sz="4" w:space="0" w:color="auto"/>
              <w:left w:val="single" w:sz="4" w:space="0" w:color="auto"/>
            </w:tcBorders>
            <w:shd w:val="clear" w:color="auto" w:fill="FFFFFF"/>
            <w:vAlign w:val="center"/>
          </w:tcPr>
          <w:p w14:paraId="5D299166"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0pt2"/>
              </w:rPr>
              <w:t>—</w:t>
            </w:r>
          </w:p>
        </w:tc>
        <w:tc>
          <w:tcPr>
            <w:tcW w:w="614" w:type="dxa"/>
            <w:tcBorders>
              <w:top w:val="single" w:sz="4" w:space="0" w:color="auto"/>
              <w:left w:val="single" w:sz="4" w:space="0" w:color="auto"/>
            </w:tcBorders>
            <w:shd w:val="clear" w:color="auto" w:fill="FFFFFF"/>
            <w:vAlign w:val="center"/>
          </w:tcPr>
          <w:p w14:paraId="5D299167"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0pt2"/>
              </w:rPr>
              <w:t>—</w:t>
            </w:r>
          </w:p>
        </w:tc>
        <w:tc>
          <w:tcPr>
            <w:tcW w:w="614" w:type="dxa"/>
            <w:tcBorders>
              <w:top w:val="single" w:sz="4" w:space="0" w:color="auto"/>
              <w:left w:val="single" w:sz="4" w:space="0" w:color="auto"/>
            </w:tcBorders>
            <w:shd w:val="clear" w:color="auto" w:fill="FFFFFF"/>
          </w:tcPr>
          <w:p w14:paraId="5D299168" w14:textId="77777777" w:rsidR="00F4136F" w:rsidRDefault="00F4136F">
            <w:pPr>
              <w:framePr w:w="6206" w:h="4219" w:wrap="around" w:vAnchor="page" w:hAnchor="page" w:x="3054" w:y="8631"/>
              <w:rPr>
                <w:sz w:val="10"/>
                <w:szCs w:val="10"/>
              </w:rPr>
            </w:pPr>
          </w:p>
        </w:tc>
        <w:tc>
          <w:tcPr>
            <w:tcW w:w="614" w:type="dxa"/>
            <w:tcBorders>
              <w:top w:val="single" w:sz="4" w:space="0" w:color="auto"/>
              <w:left w:val="single" w:sz="4" w:space="0" w:color="auto"/>
            </w:tcBorders>
            <w:shd w:val="clear" w:color="auto" w:fill="FFFFFF"/>
            <w:vAlign w:val="center"/>
          </w:tcPr>
          <w:p w14:paraId="5D299169" w14:textId="77777777" w:rsidR="00F4136F" w:rsidRDefault="00E27E4F">
            <w:pPr>
              <w:pStyle w:val="2"/>
              <w:framePr w:w="6206" w:h="4219" w:wrap="around" w:vAnchor="page" w:hAnchor="page" w:x="3054" w:y="8631"/>
              <w:shd w:val="clear" w:color="auto" w:fill="auto"/>
              <w:spacing w:after="0" w:line="160" w:lineRule="exact"/>
              <w:ind w:right="240"/>
              <w:jc w:val="right"/>
            </w:pPr>
            <w:r>
              <w:rPr>
                <w:rStyle w:val="BodytextSpacing0pt2"/>
              </w:rPr>
              <w:t>1</w:t>
            </w:r>
          </w:p>
        </w:tc>
        <w:tc>
          <w:tcPr>
            <w:tcW w:w="614" w:type="dxa"/>
            <w:tcBorders>
              <w:top w:val="single" w:sz="4" w:space="0" w:color="auto"/>
              <w:left w:val="single" w:sz="4" w:space="0" w:color="auto"/>
            </w:tcBorders>
            <w:shd w:val="clear" w:color="auto" w:fill="FFFFFF"/>
            <w:vAlign w:val="center"/>
          </w:tcPr>
          <w:p w14:paraId="5D29916A" w14:textId="77777777" w:rsidR="00F4136F" w:rsidRDefault="00E27E4F">
            <w:pPr>
              <w:pStyle w:val="2"/>
              <w:framePr w:w="6206" w:h="4219" w:wrap="around" w:vAnchor="page" w:hAnchor="page" w:x="3054" w:y="8631"/>
              <w:shd w:val="clear" w:color="auto" w:fill="auto"/>
              <w:spacing w:after="0" w:line="160" w:lineRule="exact"/>
              <w:ind w:right="220"/>
              <w:jc w:val="right"/>
            </w:pPr>
            <w:r>
              <w:rPr>
                <w:rStyle w:val="BodytextSpacing0pt2"/>
              </w:rPr>
              <w:t>1</w:t>
            </w:r>
          </w:p>
        </w:tc>
        <w:tc>
          <w:tcPr>
            <w:tcW w:w="701" w:type="dxa"/>
            <w:tcBorders>
              <w:top w:val="single" w:sz="4" w:space="0" w:color="auto"/>
              <w:left w:val="single" w:sz="4" w:space="0" w:color="auto"/>
            </w:tcBorders>
            <w:shd w:val="clear" w:color="auto" w:fill="FFFFFF"/>
            <w:vAlign w:val="center"/>
          </w:tcPr>
          <w:p w14:paraId="5D29916B"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0pt2"/>
              </w:rPr>
              <w:t>2</w:t>
            </w:r>
          </w:p>
        </w:tc>
        <w:tc>
          <w:tcPr>
            <w:tcW w:w="902" w:type="dxa"/>
            <w:tcBorders>
              <w:top w:val="single" w:sz="4" w:space="0" w:color="auto"/>
              <w:left w:val="single" w:sz="4" w:space="0" w:color="auto"/>
              <w:right w:val="single" w:sz="4" w:space="0" w:color="auto"/>
            </w:tcBorders>
            <w:shd w:val="clear" w:color="auto" w:fill="FFFFFF"/>
            <w:vAlign w:val="center"/>
          </w:tcPr>
          <w:p w14:paraId="5D29916C"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0pt2"/>
              </w:rPr>
              <w:t>200</w:t>
            </w:r>
          </w:p>
        </w:tc>
      </w:tr>
      <w:tr w:rsidR="00F4136F" w14:paraId="5D299177" w14:textId="77777777">
        <w:trPr>
          <w:trHeight w:hRule="exact" w:val="480"/>
        </w:trPr>
        <w:tc>
          <w:tcPr>
            <w:tcW w:w="922" w:type="dxa"/>
            <w:tcBorders>
              <w:top w:val="single" w:sz="4" w:space="0" w:color="auto"/>
              <w:left w:val="single" w:sz="4" w:space="0" w:color="auto"/>
            </w:tcBorders>
            <w:shd w:val="clear" w:color="auto" w:fill="FFFFFF"/>
          </w:tcPr>
          <w:p w14:paraId="5D29916E" w14:textId="77777777" w:rsidR="00F4136F" w:rsidRDefault="00F4136F">
            <w:pPr>
              <w:framePr w:w="6206" w:h="4219" w:wrap="around" w:vAnchor="page" w:hAnchor="page" w:x="3054" w:y="8631"/>
              <w:rPr>
                <w:sz w:val="10"/>
                <w:szCs w:val="10"/>
              </w:rPr>
            </w:pPr>
          </w:p>
        </w:tc>
        <w:tc>
          <w:tcPr>
            <w:tcW w:w="614" w:type="dxa"/>
            <w:tcBorders>
              <w:top w:val="single" w:sz="4" w:space="0" w:color="auto"/>
              <w:left w:val="single" w:sz="4" w:space="0" w:color="auto"/>
            </w:tcBorders>
            <w:shd w:val="clear" w:color="auto" w:fill="FFFFFF"/>
            <w:vAlign w:val="center"/>
          </w:tcPr>
          <w:p w14:paraId="5D29916F"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0pt2"/>
              </w:rPr>
              <w:t>9</w:t>
            </w:r>
          </w:p>
        </w:tc>
        <w:tc>
          <w:tcPr>
            <w:tcW w:w="610" w:type="dxa"/>
            <w:tcBorders>
              <w:top w:val="single" w:sz="4" w:space="0" w:color="auto"/>
              <w:left w:val="single" w:sz="4" w:space="0" w:color="auto"/>
            </w:tcBorders>
            <w:shd w:val="clear" w:color="auto" w:fill="FFFFFF"/>
            <w:vAlign w:val="center"/>
          </w:tcPr>
          <w:p w14:paraId="5D299170"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0pt2"/>
              </w:rPr>
              <w:t>21</w:t>
            </w:r>
          </w:p>
        </w:tc>
        <w:tc>
          <w:tcPr>
            <w:tcW w:w="614" w:type="dxa"/>
            <w:tcBorders>
              <w:top w:val="single" w:sz="4" w:space="0" w:color="auto"/>
              <w:left w:val="single" w:sz="4" w:space="0" w:color="auto"/>
            </w:tcBorders>
            <w:shd w:val="clear" w:color="auto" w:fill="FFFFFF"/>
            <w:vAlign w:val="center"/>
          </w:tcPr>
          <w:p w14:paraId="5D299171" w14:textId="77777777" w:rsidR="00F4136F" w:rsidRDefault="00E27E4F">
            <w:pPr>
              <w:pStyle w:val="2"/>
              <w:framePr w:w="6206" w:h="4219" w:wrap="around" w:vAnchor="page" w:hAnchor="page" w:x="3054" w:y="8631"/>
              <w:shd w:val="clear" w:color="auto" w:fill="auto"/>
              <w:spacing w:after="0" w:line="160" w:lineRule="exact"/>
              <w:ind w:right="200"/>
              <w:jc w:val="right"/>
            </w:pPr>
            <w:r>
              <w:rPr>
                <w:rStyle w:val="BodytextSpacing0pt2"/>
              </w:rPr>
              <w:t>10</w:t>
            </w:r>
          </w:p>
        </w:tc>
        <w:tc>
          <w:tcPr>
            <w:tcW w:w="614" w:type="dxa"/>
            <w:tcBorders>
              <w:top w:val="single" w:sz="4" w:space="0" w:color="auto"/>
              <w:left w:val="single" w:sz="4" w:space="0" w:color="auto"/>
            </w:tcBorders>
            <w:shd w:val="clear" w:color="auto" w:fill="FFFFFF"/>
            <w:vAlign w:val="center"/>
          </w:tcPr>
          <w:p w14:paraId="5D299172" w14:textId="77777777" w:rsidR="00F4136F" w:rsidRDefault="00E27E4F">
            <w:pPr>
              <w:pStyle w:val="2"/>
              <w:framePr w:w="6206" w:h="4219" w:wrap="around" w:vAnchor="page" w:hAnchor="page" w:x="3054" w:y="8631"/>
              <w:shd w:val="clear" w:color="auto" w:fill="auto"/>
              <w:spacing w:after="0" w:line="120" w:lineRule="exact"/>
              <w:jc w:val="center"/>
            </w:pPr>
            <w:r>
              <w:rPr>
                <w:rStyle w:val="Bodytext6pt0"/>
              </w:rPr>
              <w:t>11</w:t>
            </w:r>
          </w:p>
        </w:tc>
        <w:tc>
          <w:tcPr>
            <w:tcW w:w="614" w:type="dxa"/>
            <w:tcBorders>
              <w:top w:val="single" w:sz="4" w:space="0" w:color="auto"/>
              <w:left w:val="single" w:sz="4" w:space="0" w:color="auto"/>
            </w:tcBorders>
            <w:shd w:val="clear" w:color="auto" w:fill="FFFFFF"/>
            <w:vAlign w:val="center"/>
          </w:tcPr>
          <w:p w14:paraId="5D299173" w14:textId="77777777" w:rsidR="00F4136F" w:rsidRDefault="00E27E4F">
            <w:pPr>
              <w:pStyle w:val="2"/>
              <w:framePr w:w="6206" w:h="4219" w:wrap="around" w:vAnchor="page" w:hAnchor="page" w:x="3054" w:y="8631"/>
              <w:shd w:val="clear" w:color="auto" w:fill="auto"/>
              <w:spacing w:after="0" w:line="160" w:lineRule="exact"/>
              <w:ind w:right="240"/>
              <w:jc w:val="right"/>
            </w:pPr>
            <w:r>
              <w:rPr>
                <w:rStyle w:val="BodytextSpacing0pt2"/>
              </w:rPr>
              <w:t>3</w:t>
            </w:r>
          </w:p>
        </w:tc>
        <w:tc>
          <w:tcPr>
            <w:tcW w:w="614" w:type="dxa"/>
            <w:tcBorders>
              <w:top w:val="single" w:sz="4" w:space="0" w:color="auto"/>
              <w:left w:val="single" w:sz="4" w:space="0" w:color="auto"/>
            </w:tcBorders>
            <w:shd w:val="clear" w:color="auto" w:fill="FFFFFF"/>
            <w:vAlign w:val="center"/>
          </w:tcPr>
          <w:p w14:paraId="5D299174" w14:textId="77777777" w:rsidR="00F4136F" w:rsidRDefault="00E27E4F">
            <w:pPr>
              <w:pStyle w:val="2"/>
              <w:framePr w:w="6206" w:h="4219" w:wrap="around" w:vAnchor="page" w:hAnchor="page" w:x="3054" w:y="8631"/>
              <w:shd w:val="clear" w:color="auto" w:fill="auto"/>
              <w:spacing w:after="0" w:line="160" w:lineRule="exact"/>
              <w:ind w:right="220"/>
              <w:jc w:val="right"/>
            </w:pPr>
            <w:r>
              <w:rPr>
                <w:rStyle w:val="BodytextSpacing0pt2"/>
              </w:rPr>
              <w:t>1</w:t>
            </w:r>
          </w:p>
        </w:tc>
        <w:tc>
          <w:tcPr>
            <w:tcW w:w="701" w:type="dxa"/>
            <w:tcBorders>
              <w:top w:val="single" w:sz="4" w:space="0" w:color="auto"/>
              <w:left w:val="single" w:sz="4" w:space="0" w:color="auto"/>
            </w:tcBorders>
            <w:shd w:val="clear" w:color="auto" w:fill="FFFFFF"/>
            <w:vAlign w:val="center"/>
          </w:tcPr>
          <w:p w14:paraId="5D299175" w14:textId="77777777" w:rsidR="00F4136F" w:rsidRDefault="00E27E4F">
            <w:pPr>
              <w:pStyle w:val="2"/>
              <w:framePr w:w="6206" w:h="4219" w:wrap="around" w:vAnchor="page" w:hAnchor="page" w:x="3054" w:y="8631"/>
              <w:shd w:val="clear" w:color="auto" w:fill="auto"/>
              <w:spacing w:after="0" w:line="160" w:lineRule="exact"/>
              <w:ind w:left="160"/>
            </w:pPr>
            <w:r>
              <w:rPr>
                <w:rStyle w:val="BodytextSpacing0pt2"/>
              </w:rPr>
              <w:t>л = 55</w:t>
            </w:r>
          </w:p>
        </w:tc>
        <w:tc>
          <w:tcPr>
            <w:tcW w:w="902" w:type="dxa"/>
            <w:tcBorders>
              <w:top w:val="single" w:sz="4" w:space="0" w:color="auto"/>
              <w:left w:val="single" w:sz="4" w:space="0" w:color="auto"/>
              <w:right w:val="single" w:sz="4" w:space="0" w:color="auto"/>
            </w:tcBorders>
            <w:shd w:val="clear" w:color="auto" w:fill="FFFFFF"/>
          </w:tcPr>
          <w:p w14:paraId="5D299176" w14:textId="77777777" w:rsidR="00F4136F" w:rsidRDefault="00F4136F">
            <w:pPr>
              <w:framePr w:w="6206" w:h="4219" w:wrap="around" w:vAnchor="page" w:hAnchor="page" w:x="3054" w:y="8631"/>
              <w:rPr>
                <w:sz w:val="10"/>
                <w:szCs w:val="10"/>
              </w:rPr>
            </w:pPr>
          </w:p>
        </w:tc>
      </w:tr>
      <w:tr w:rsidR="00F4136F" w14:paraId="5D299181" w14:textId="77777777">
        <w:trPr>
          <w:trHeight w:hRule="exact" w:val="514"/>
        </w:trPr>
        <w:tc>
          <w:tcPr>
            <w:tcW w:w="922" w:type="dxa"/>
            <w:tcBorders>
              <w:top w:val="single" w:sz="4" w:space="0" w:color="auto"/>
              <w:left w:val="single" w:sz="4" w:space="0" w:color="auto"/>
              <w:bottom w:val="single" w:sz="4" w:space="0" w:color="auto"/>
            </w:tcBorders>
            <w:shd w:val="clear" w:color="auto" w:fill="FFFFFF"/>
            <w:vAlign w:val="center"/>
          </w:tcPr>
          <w:p w14:paraId="5D299178" w14:textId="77777777" w:rsidR="00F4136F" w:rsidRDefault="00E27E4F">
            <w:pPr>
              <w:pStyle w:val="2"/>
              <w:framePr w:w="6206" w:h="4219" w:wrap="around" w:vAnchor="page" w:hAnchor="page" w:x="3054" w:y="8631"/>
              <w:shd w:val="clear" w:color="auto" w:fill="auto"/>
              <w:spacing w:after="0" w:line="160" w:lineRule="exact"/>
              <w:jc w:val="center"/>
            </w:pPr>
            <w:r>
              <w:rPr>
                <w:rStyle w:val="BodytextItalica"/>
              </w:rPr>
              <w:t>Ух</w:t>
            </w:r>
          </w:p>
        </w:tc>
        <w:tc>
          <w:tcPr>
            <w:tcW w:w="614" w:type="dxa"/>
            <w:tcBorders>
              <w:top w:val="single" w:sz="4" w:space="0" w:color="auto"/>
              <w:left w:val="single" w:sz="4" w:space="0" w:color="auto"/>
              <w:bottom w:val="single" w:sz="4" w:space="0" w:color="auto"/>
            </w:tcBorders>
            <w:shd w:val="clear" w:color="auto" w:fill="FFFFFF"/>
            <w:vAlign w:val="center"/>
          </w:tcPr>
          <w:p w14:paraId="5D299179"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0pt2"/>
              </w:rPr>
              <w:t>34,44</w:t>
            </w:r>
          </w:p>
        </w:tc>
        <w:tc>
          <w:tcPr>
            <w:tcW w:w="610" w:type="dxa"/>
            <w:tcBorders>
              <w:top w:val="single" w:sz="4" w:space="0" w:color="auto"/>
              <w:left w:val="single" w:sz="4" w:space="0" w:color="auto"/>
              <w:bottom w:val="single" w:sz="4" w:space="0" w:color="auto"/>
            </w:tcBorders>
            <w:shd w:val="clear" w:color="auto" w:fill="FFFFFF"/>
            <w:vAlign w:val="center"/>
          </w:tcPr>
          <w:p w14:paraId="5D29917A"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0pt2"/>
              </w:rPr>
              <w:t>44,76</w:t>
            </w:r>
          </w:p>
        </w:tc>
        <w:tc>
          <w:tcPr>
            <w:tcW w:w="614" w:type="dxa"/>
            <w:tcBorders>
              <w:top w:val="single" w:sz="4" w:space="0" w:color="auto"/>
              <w:left w:val="single" w:sz="4" w:space="0" w:color="auto"/>
              <w:bottom w:val="single" w:sz="4" w:space="0" w:color="auto"/>
            </w:tcBorders>
            <w:shd w:val="clear" w:color="auto" w:fill="FFFFFF"/>
            <w:vAlign w:val="center"/>
          </w:tcPr>
          <w:p w14:paraId="5D29917B" w14:textId="77777777" w:rsidR="00F4136F" w:rsidRDefault="00E27E4F">
            <w:pPr>
              <w:pStyle w:val="2"/>
              <w:framePr w:w="6206" w:h="4219" w:wrap="around" w:vAnchor="page" w:hAnchor="page" w:x="3054" w:y="8631"/>
              <w:shd w:val="clear" w:color="auto" w:fill="auto"/>
              <w:spacing w:after="0" w:line="160" w:lineRule="exact"/>
              <w:ind w:right="200"/>
              <w:jc w:val="right"/>
            </w:pPr>
            <w:r>
              <w:rPr>
                <w:rStyle w:val="BodytextSpacing0pt2"/>
              </w:rPr>
              <w:t>55</w:t>
            </w:r>
          </w:p>
        </w:tc>
        <w:tc>
          <w:tcPr>
            <w:tcW w:w="614" w:type="dxa"/>
            <w:tcBorders>
              <w:top w:val="single" w:sz="4" w:space="0" w:color="auto"/>
              <w:left w:val="single" w:sz="4" w:space="0" w:color="auto"/>
              <w:bottom w:val="single" w:sz="4" w:space="0" w:color="auto"/>
            </w:tcBorders>
            <w:shd w:val="clear" w:color="auto" w:fill="FFFFFF"/>
            <w:vAlign w:val="center"/>
          </w:tcPr>
          <w:p w14:paraId="5D29917C" w14:textId="77777777" w:rsidR="00F4136F" w:rsidRDefault="00E27E4F">
            <w:pPr>
              <w:pStyle w:val="2"/>
              <w:framePr w:w="6206" w:h="4219" w:wrap="around" w:vAnchor="page" w:hAnchor="page" w:x="3054" w:y="8631"/>
              <w:shd w:val="clear" w:color="auto" w:fill="auto"/>
              <w:spacing w:after="0" w:line="160" w:lineRule="exact"/>
              <w:jc w:val="center"/>
            </w:pPr>
            <w:r>
              <w:rPr>
                <w:rStyle w:val="BodytextSpacing0pt2"/>
              </w:rPr>
              <w:t>56,36</w:t>
            </w:r>
          </w:p>
        </w:tc>
        <w:tc>
          <w:tcPr>
            <w:tcW w:w="614" w:type="dxa"/>
            <w:tcBorders>
              <w:top w:val="single" w:sz="4" w:space="0" w:color="auto"/>
              <w:left w:val="single" w:sz="4" w:space="0" w:color="auto"/>
              <w:bottom w:val="single" w:sz="4" w:space="0" w:color="auto"/>
            </w:tcBorders>
            <w:shd w:val="clear" w:color="auto" w:fill="FFFFFF"/>
            <w:vAlign w:val="center"/>
          </w:tcPr>
          <w:p w14:paraId="5D29917D" w14:textId="77777777" w:rsidR="00F4136F" w:rsidRDefault="00E27E4F">
            <w:pPr>
              <w:pStyle w:val="2"/>
              <w:framePr w:w="6206" w:h="4219" w:wrap="around" w:vAnchor="page" w:hAnchor="page" w:x="3054" w:y="8631"/>
              <w:shd w:val="clear" w:color="auto" w:fill="auto"/>
              <w:spacing w:after="0" w:line="160" w:lineRule="exact"/>
              <w:ind w:left="100"/>
            </w:pPr>
            <w:r>
              <w:rPr>
                <w:rStyle w:val="BodytextSpacing0pt2"/>
              </w:rPr>
              <w:t>63,33</w:t>
            </w:r>
          </w:p>
        </w:tc>
        <w:tc>
          <w:tcPr>
            <w:tcW w:w="614" w:type="dxa"/>
            <w:tcBorders>
              <w:top w:val="single" w:sz="4" w:space="0" w:color="auto"/>
              <w:left w:val="single" w:sz="4" w:space="0" w:color="auto"/>
              <w:bottom w:val="single" w:sz="4" w:space="0" w:color="auto"/>
            </w:tcBorders>
            <w:shd w:val="clear" w:color="auto" w:fill="FFFFFF"/>
            <w:vAlign w:val="center"/>
          </w:tcPr>
          <w:p w14:paraId="5D29917E" w14:textId="77777777" w:rsidR="00F4136F" w:rsidRDefault="00E27E4F">
            <w:pPr>
              <w:pStyle w:val="2"/>
              <w:framePr w:w="6206" w:h="4219" w:wrap="around" w:vAnchor="page" w:hAnchor="page" w:x="3054" w:y="8631"/>
              <w:shd w:val="clear" w:color="auto" w:fill="auto"/>
              <w:spacing w:after="0" w:line="160" w:lineRule="exact"/>
              <w:ind w:right="220"/>
              <w:jc w:val="right"/>
            </w:pPr>
            <w:r>
              <w:rPr>
                <w:rStyle w:val="BodytextSpacing0pt2"/>
              </w:rPr>
              <w:t>70</w:t>
            </w:r>
          </w:p>
        </w:tc>
        <w:tc>
          <w:tcPr>
            <w:tcW w:w="701" w:type="dxa"/>
            <w:tcBorders>
              <w:top w:val="single" w:sz="4" w:space="0" w:color="auto"/>
              <w:left w:val="single" w:sz="4" w:space="0" w:color="auto"/>
              <w:bottom w:val="single" w:sz="4" w:space="0" w:color="auto"/>
            </w:tcBorders>
            <w:shd w:val="clear" w:color="auto" w:fill="FFFFFF"/>
          </w:tcPr>
          <w:p w14:paraId="5D29917F" w14:textId="77777777" w:rsidR="00F4136F" w:rsidRDefault="00F4136F">
            <w:pPr>
              <w:framePr w:w="6206" w:h="4219" w:wrap="around" w:vAnchor="page" w:hAnchor="page" w:x="3054" w:y="8631"/>
              <w:rPr>
                <w:sz w:val="10"/>
                <w:szCs w:val="10"/>
              </w:rPr>
            </w:pPr>
          </w:p>
        </w:tc>
        <w:tc>
          <w:tcPr>
            <w:tcW w:w="902" w:type="dxa"/>
            <w:tcBorders>
              <w:top w:val="single" w:sz="4" w:space="0" w:color="auto"/>
              <w:left w:val="single" w:sz="4" w:space="0" w:color="auto"/>
              <w:bottom w:val="single" w:sz="4" w:space="0" w:color="auto"/>
              <w:right w:val="single" w:sz="4" w:space="0" w:color="auto"/>
            </w:tcBorders>
            <w:shd w:val="clear" w:color="auto" w:fill="FFFFFF"/>
          </w:tcPr>
          <w:p w14:paraId="5D299180" w14:textId="77777777" w:rsidR="00F4136F" w:rsidRDefault="00F4136F">
            <w:pPr>
              <w:framePr w:w="6206" w:h="4219" w:wrap="around" w:vAnchor="page" w:hAnchor="page" w:x="3054" w:y="8631"/>
              <w:rPr>
                <w:sz w:val="10"/>
                <w:szCs w:val="10"/>
              </w:rPr>
            </w:pPr>
          </w:p>
        </w:tc>
      </w:tr>
    </w:tbl>
    <w:p w14:paraId="5D299182" w14:textId="77777777" w:rsidR="00F4136F" w:rsidRDefault="00E27E4F">
      <w:pPr>
        <w:pStyle w:val="Headerorfooter0"/>
        <w:framePr w:wrap="around" w:vAnchor="page" w:hAnchor="page" w:x="8953" w:y="12970"/>
        <w:shd w:val="clear" w:color="auto" w:fill="auto"/>
        <w:spacing w:line="160" w:lineRule="exact"/>
        <w:ind w:left="20"/>
      </w:pPr>
      <w:r>
        <w:rPr>
          <w:rStyle w:val="HeaderorfooterSpacing0pt0"/>
        </w:rPr>
        <w:t>279</w:t>
      </w:r>
    </w:p>
    <w:p w14:paraId="5D29918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184" w14:textId="77777777" w:rsidR="00F4136F" w:rsidRDefault="00E27E4F">
      <w:pPr>
        <w:pStyle w:val="Bodytext50"/>
        <w:framePr w:w="6211" w:h="967" w:hRule="exact" w:wrap="around" w:vAnchor="page" w:hAnchor="page" w:x="3027" w:y="3085"/>
        <w:shd w:val="clear" w:color="auto" w:fill="auto"/>
        <w:spacing w:before="0" w:after="120" w:line="182" w:lineRule="exact"/>
        <w:ind w:left="20" w:right="20" w:firstLine="360"/>
        <w:jc w:val="left"/>
      </w:pPr>
      <w:r>
        <w:rPr>
          <w:rStyle w:val="Bodytext5Italicf6"/>
        </w:rPr>
        <w:t>Отв. к задаче 2.</w:t>
      </w:r>
      <w:r>
        <w:rPr>
          <w:rStyle w:val="Bodytext5Spacing0pt4"/>
        </w:rPr>
        <w:t xml:space="preserve"> а) 0,825; б) </w:t>
      </w:r>
      <w:r>
        <w:rPr>
          <w:rStyle w:val="Bodytext5Italicf6"/>
        </w:rPr>
        <w:t>у</w:t>
      </w:r>
      <w:r>
        <w:rPr>
          <w:rStyle w:val="Bodytext5Italicf6"/>
          <w:vertAlign w:val="subscript"/>
        </w:rPr>
        <w:t>х</w:t>
      </w:r>
      <w:r>
        <w:rPr>
          <w:rStyle w:val="Bodytext5Italicf6"/>
        </w:rPr>
        <w:t xml:space="preserve"> =</w:t>
      </w:r>
      <w:r>
        <w:rPr>
          <w:rStyle w:val="Bodytext5Spacing0pt4"/>
        </w:rPr>
        <w:t xml:space="preserve"> </w:t>
      </w:r>
      <w:r>
        <w:rPr>
          <w:rStyle w:val="Bodytext5Spacing0pt4"/>
          <w:lang w:val="en-US" w:eastAsia="en-US" w:bidi="en-US"/>
        </w:rPr>
        <w:t xml:space="preserve">0,23x4-21,78, </w:t>
      </w:r>
      <w:r>
        <w:rPr>
          <w:rStyle w:val="Bodytext5Italicf6"/>
        </w:rPr>
        <w:t>х</w:t>
      </w:r>
      <w:r>
        <w:rPr>
          <w:rStyle w:val="Bodytext5Italicf6"/>
          <w:vertAlign w:val="subscript"/>
        </w:rPr>
        <w:t>у</w:t>
      </w:r>
      <w:r>
        <w:rPr>
          <w:rStyle w:val="Bodytext5Italicf6"/>
        </w:rPr>
        <w:t xml:space="preserve"> = 2,92 у</w:t>
      </w:r>
      <w:r>
        <w:rPr>
          <w:rStyle w:val="Bodytext5Spacing0pt4"/>
        </w:rPr>
        <w:t xml:space="preserve"> — — 27,25; в) г)„</w:t>
      </w:r>
      <w:r>
        <w:rPr>
          <w:rStyle w:val="Bodytext5Spacing0pt4"/>
          <w:vertAlign w:val="subscript"/>
        </w:rPr>
        <w:t>ж</w:t>
      </w:r>
      <w:r>
        <w:rPr>
          <w:rStyle w:val="Bodytext5Spacing0pt4"/>
        </w:rPr>
        <w:t xml:space="preserve"> = 0,859, т)</w:t>
      </w:r>
      <w:r>
        <w:rPr>
          <w:rStyle w:val="Bodytext5Spacing0pt4"/>
          <w:vertAlign w:val="subscript"/>
        </w:rPr>
        <w:t>л</w:t>
      </w:r>
      <w:r>
        <w:rPr>
          <w:rStyle w:val="Bodytext5Spacing0pt4"/>
        </w:rPr>
        <w:t>„=0,875.</w:t>
      </w:r>
    </w:p>
    <w:p w14:paraId="5D299185" w14:textId="77777777" w:rsidR="00F4136F" w:rsidRDefault="00E27E4F">
      <w:pPr>
        <w:pStyle w:val="Bodytext50"/>
        <w:framePr w:w="6211" w:h="967" w:hRule="exact" w:wrap="around" w:vAnchor="page" w:hAnchor="page" w:x="3027" w:y="3085"/>
        <w:shd w:val="clear" w:color="auto" w:fill="auto"/>
        <w:spacing w:before="0" w:line="182" w:lineRule="exact"/>
        <w:ind w:left="20" w:right="20" w:firstLine="360"/>
        <w:jc w:val="left"/>
      </w:pPr>
      <w:r>
        <w:rPr>
          <w:rStyle w:val="Bodytext5Spacing0pt4"/>
        </w:rPr>
        <w:t xml:space="preserve">В задачах 3—4 найти выборочные уравнения регрессии </w:t>
      </w:r>
      <w:r>
        <w:rPr>
          <w:rStyle w:val="Bodytext5Italicf6"/>
        </w:rPr>
        <w:t>у</w:t>
      </w:r>
      <w:r>
        <w:rPr>
          <w:rStyle w:val="Bodytext5Italicf6"/>
          <w:vertAlign w:val="subscript"/>
        </w:rPr>
        <w:t>х</w:t>
      </w:r>
      <w:r>
        <w:rPr>
          <w:rStyle w:val="Bodytext5Italicf6"/>
        </w:rPr>
        <w:t xml:space="preserve"> = </w:t>
      </w:r>
      <w:r>
        <w:rPr>
          <w:rStyle w:val="Bodytext5Spacing0pt4"/>
        </w:rPr>
        <w:t>= Лх*-1-£х-|-С по данным корреляционных табл. 23 и 24.</w:t>
      </w:r>
    </w:p>
    <w:p w14:paraId="5D299186" w14:textId="77777777" w:rsidR="00F4136F" w:rsidRDefault="00E27E4F">
      <w:pPr>
        <w:pStyle w:val="Tablecaption20"/>
        <w:framePr w:wrap="around" w:vAnchor="page" w:hAnchor="page" w:x="7885" w:y="4306"/>
        <w:shd w:val="clear" w:color="auto" w:fill="auto"/>
        <w:spacing w:line="160" w:lineRule="exact"/>
        <w:ind w:firstLine="0"/>
      </w:pPr>
      <w:r>
        <w:rPr>
          <w:rStyle w:val="Tablecaption2Spacing2pt2"/>
        </w:rPr>
        <w:t>Таблица 23</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200"/>
        <w:gridCol w:w="1176"/>
        <w:gridCol w:w="1171"/>
        <w:gridCol w:w="1176"/>
        <w:gridCol w:w="1478"/>
      </w:tblGrid>
      <w:tr w:rsidR="00F4136F" w14:paraId="5D299189" w14:textId="77777777">
        <w:trPr>
          <w:trHeight w:hRule="exact" w:val="283"/>
        </w:trPr>
        <w:tc>
          <w:tcPr>
            <w:tcW w:w="1200" w:type="dxa"/>
            <w:vMerge w:val="restart"/>
            <w:tcBorders>
              <w:top w:val="single" w:sz="4" w:space="0" w:color="auto"/>
              <w:left w:val="single" w:sz="4" w:space="0" w:color="auto"/>
            </w:tcBorders>
            <w:shd w:val="clear" w:color="auto" w:fill="FFFFFF"/>
            <w:vAlign w:val="center"/>
          </w:tcPr>
          <w:p w14:paraId="5D299187" w14:textId="77777777" w:rsidR="00F4136F" w:rsidRDefault="00E27E4F">
            <w:pPr>
              <w:pStyle w:val="2"/>
              <w:framePr w:w="6202" w:h="3182" w:wrap="around" w:vAnchor="page" w:hAnchor="page" w:x="3032" w:y="4786"/>
              <w:shd w:val="clear" w:color="auto" w:fill="auto"/>
              <w:spacing w:after="0" w:line="160" w:lineRule="exact"/>
              <w:jc w:val="center"/>
            </w:pPr>
            <w:r>
              <w:rPr>
                <w:rStyle w:val="BodytextSpacing2pt2"/>
              </w:rPr>
              <w:t>У</w:t>
            </w:r>
          </w:p>
        </w:tc>
        <w:tc>
          <w:tcPr>
            <w:tcW w:w="5001" w:type="dxa"/>
            <w:gridSpan w:val="4"/>
            <w:tcBorders>
              <w:top w:val="single" w:sz="4" w:space="0" w:color="auto"/>
              <w:left w:val="single" w:sz="4" w:space="0" w:color="auto"/>
              <w:right w:val="single" w:sz="4" w:space="0" w:color="auto"/>
            </w:tcBorders>
            <w:shd w:val="clear" w:color="auto" w:fill="FFFFFF"/>
            <w:vAlign w:val="center"/>
          </w:tcPr>
          <w:p w14:paraId="5D299188" w14:textId="77777777" w:rsidR="00F4136F" w:rsidRDefault="00E27E4F">
            <w:pPr>
              <w:pStyle w:val="2"/>
              <w:framePr w:w="6202" w:h="3182" w:wrap="around" w:vAnchor="page" w:hAnchor="page" w:x="3032" w:y="4786"/>
              <w:shd w:val="clear" w:color="auto" w:fill="auto"/>
              <w:spacing w:after="0" w:line="150" w:lineRule="exact"/>
              <w:jc w:val="center"/>
            </w:pPr>
            <w:r>
              <w:rPr>
                <w:rStyle w:val="Bodytext75pt0"/>
              </w:rPr>
              <w:t>X</w:t>
            </w:r>
          </w:p>
        </w:tc>
      </w:tr>
      <w:tr w:rsidR="00F4136F" w14:paraId="5D29918E" w14:textId="77777777">
        <w:trPr>
          <w:trHeight w:hRule="exact" w:val="571"/>
        </w:trPr>
        <w:tc>
          <w:tcPr>
            <w:tcW w:w="1200" w:type="dxa"/>
            <w:vMerge/>
            <w:tcBorders>
              <w:left w:val="single" w:sz="4" w:space="0" w:color="auto"/>
            </w:tcBorders>
            <w:shd w:val="clear" w:color="auto" w:fill="FFFFFF"/>
            <w:vAlign w:val="center"/>
          </w:tcPr>
          <w:p w14:paraId="5D29918A" w14:textId="77777777" w:rsidR="00F4136F" w:rsidRDefault="00F4136F">
            <w:pPr>
              <w:framePr w:w="6202" w:h="3182" w:wrap="around" w:vAnchor="page" w:hAnchor="page" w:x="3032" w:y="4786"/>
            </w:pPr>
          </w:p>
        </w:tc>
        <w:tc>
          <w:tcPr>
            <w:tcW w:w="2347" w:type="dxa"/>
            <w:gridSpan w:val="2"/>
            <w:tcBorders>
              <w:top w:val="single" w:sz="4" w:space="0" w:color="auto"/>
              <w:left w:val="single" w:sz="4" w:space="0" w:color="auto"/>
            </w:tcBorders>
            <w:shd w:val="clear" w:color="auto" w:fill="FFFFFF"/>
          </w:tcPr>
          <w:p w14:paraId="5D29918B" w14:textId="77777777" w:rsidR="00F4136F" w:rsidRDefault="00E27E4F">
            <w:pPr>
              <w:pStyle w:val="2"/>
              <w:framePr w:w="6202" w:h="3182" w:wrap="around" w:vAnchor="page" w:hAnchor="page" w:x="3032" w:y="4786"/>
              <w:shd w:val="clear" w:color="auto" w:fill="auto"/>
              <w:spacing w:after="0" w:line="150" w:lineRule="exact"/>
              <w:ind w:left="540"/>
            </w:pPr>
            <w:r>
              <w:rPr>
                <w:rStyle w:val="Bodytext75pt0"/>
              </w:rPr>
              <w:t>2</w:t>
            </w:r>
            <w:r>
              <w:rPr>
                <w:rStyle w:val="Bodytext7pt4"/>
              </w:rPr>
              <w:t xml:space="preserve"> | 3</w:t>
            </w:r>
          </w:p>
        </w:tc>
        <w:tc>
          <w:tcPr>
            <w:tcW w:w="1176" w:type="dxa"/>
            <w:tcBorders>
              <w:top w:val="single" w:sz="4" w:space="0" w:color="auto"/>
              <w:left w:val="single" w:sz="4" w:space="0" w:color="auto"/>
            </w:tcBorders>
            <w:shd w:val="clear" w:color="auto" w:fill="FFFFFF"/>
            <w:vAlign w:val="center"/>
          </w:tcPr>
          <w:p w14:paraId="5D29918C" w14:textId="77777777" w:rsidR="00F4136F" w:rsidRDefault="00E27E4F">
            <w:pPr>
              <w:pStyle w:val="2"/>
              <w:framePr w:w="6202" w:h="3182" w:wrap="around" w:vAnchor="page" w:hAnchor="page" w:x="3032" w:y="4786"/>
              <w:shd w:val="clear" w:color="auto" w:fill="auto"/>
              <w:spacing w:after="0" w:line="150" w:lineRule="exact"/>
              <w:jc w:val="center"/>
            </w:pPr>
            <w:r>
              <w:rPr>
                <w:rStyle w:val="Bodytext75pt0"/>
                <w:lang w:val="en-US" w:eastAsia="en-US" w:bidi="en-US"/>
              </w:rPr>
              <w:t>S</w:t>
            </w:r>
          </w:p>
        </w:tc>
        <w:tc>
          <w:tcPr>
            <w:tcW w:w="1478" w:type="dxa"/>
            <w:tcBorders>
              <w:top w:val="single" w:sz="4" w:space="0" w:color="auto"/>
              <w:left w:val="single" w:sz="4" w:space="0" w:color="auto"/>
              <w:right w:val="single" w:sz="4" w:space="0" w:color="auto"/>
            </w:tcBorders>
            <w:shd w:val="clear" w:color="auto" w:fill="FFFFFF"/>
            <w:vAlign w:val="center"/>
          </w:tcPr>
          <w:p w14:paraId="5D29918D" w14:textId="77777777" w:rsidR="00F4136F" w:rsidRDefault="00E27E4F">
            <w:pPr>
              <w:pStyle w:val="2"/>
              <w:framePr w:w="6202" w:h="3182" w:wrap="around" w:vAnchor="page" w:hAnchor="page" w:x="3032" w:y="4786"/>
              <w:shd w:val="clear" w:color="auto" w:fill="auto"/>
              <w:spacing w:after="0" w:line="160" w:lineRule="exact"/>
              <w:jc w:val="center"/>
            </w:pPr>
            <w:r>
              <w:rPr>
                <w:rStyle w:val="BodytextSpacing2pt2"/>
              </w:rPr>
              <w:t>"у</w:t>
            </w:r>
          </w:p>
        </w:tc>
      </w:tr>
      <w:tr w:rsidR="00F4136F" w14:paraId="5D299194" w14:textId="77777777">
        <w:trPr>
          <w:trHeight w:hRule="exact" w:val="586"/>
        </w:trPr>
        <w:tc>
          <w:tcPr>
            <w:tcW w:w="1200" w:type="dxa"/>
            <w:tcBorders>
              <w:top w:val="single" w:sz="4" w:space="0" w:color="auto"/>
              <w:left w:val="single" w:sz="4" w:space="0" w:color="auto"/>
            </w:tcBorders>
            <w:shd w:val="clear" w:color="auto" w:fill="FFFFFF"/>
            <w:vAlign w:val="center"/>
          </w:tcPr>
          <w:p w14:paraId="5D29918F" w14:textId="77777777" w:rsidR="00F4136F" w:rsidRDefault="00E27E4F">
            <w:pPr>
              <w:pStyle w:val="2"/>
              <w:framePr w:w="6202" w:h="3182" w:wrap="around" w:vAnchor="page" w:hAnchor="page" w:x="3032" w:y="4786"/>
              <w:shd w:val="clear" w:color="auto" w:fill="auto"/>
              <w:spacing w:after="0" w:line="160" w:lineRule="exact"/>
              <w:jc w:val="center"/>
            </w:pPr>
            <w:r>
              <w:rPr>
                <w:rStyle w:val="BodytextSpacing2pt2"/>
              </w:rPr>
              <w:t>25</w:t>
            </w:r>
          </w:p>
        </w:tc>
        <w:tc>
          <w:tcPr>
            <w:tcW w:w="1176" w:type="dxa"/>
            <w:tcBorders>
              <w:top w:val="single" w:sz="4" w:space="0" w:color="auto"/>
              <w:left w:val="single" w:sz="4" w:space="0" w:color="auto"/>
            </w:tcBorders>
            <w:shd w:val="clear" w:color="auto" w:fill="FFFFFF"/>
            <w:vAlign w:val="center"/>
          </w:tcPr>
          <w:p w14:paraId="5D299190" w14:textId="77777777" w:rsidR="00F4136F" w:rsidRDefault="00E27E4F">
            <w:pPr>
              <w:pStyle w:val="2"/>
              <w:framePr w:w="6202" w:h="3182" w:wrap="around" w:vAnchor="page" w:hAnchor="page" w:x="3032" w:y="4786"/>
              <w:shd w:val="clear" w:color="auto" w:fill="auto"/>
              <w:spacing w:after="0" w:line="160" w:lineRule="exact"/>
              <w:jc w:val="center"/>
            </w:pPr>
            <w:r>
              <w:rPr>
                <w:rStyle w:val="BodytextSpacing2pt2"/>
              </w:rPr>
              <w:t>20</w:t>
            </w:r>
          </w:p>
        </w:tc>
        <w:tc>
          <w:tcPr>
            <w:tcW w:w="1171" w:type="dxa"/>
            <w:tcBorders>
              <w:top w:val="single" w:sz="4" w:space="0" w:color="auto"/>
              <w:left w:val="single" w:sz="4" w:space="0" w:color="auto"/>
            </w:tcBorders>
            <w:shd w:val="clear" w:color="auto" w:fill="FFFFFF"/>
            <w:vAlign w:val="center"/>
          </w:tcPr>
          <w:p w14:paraId="5D299191" w14:textId="77777777" w:rsidR="00F4136F" w:rsidRDefault="00E27E4F">
            <w:pPr>
              <w:pStyle w:val="2"/>
              <w:framePr w:w="6202" w:h="3182" w:wrap="around" w:vAnchor="page" w:hAnchor="page" w:x="3032" w:y="4786"/>
              <w:shd w:val="clear" w:color="auto" w:fill="auto"/>
              <w:spacing w:after="0" w:line="160" w:lineRule="exact"/>
              <w:jc w:val="center"/>
            </w:pPr>
            <w:r>
              <w:rPr>
                <w:rStyle w:val="BodytextSpacing2pt2"/>
              </w:rPr>
              <w:t>—</w:t>
            </w:r>
          </w:p>
        </w:tc>
        <w:tc>
          <w:tcPr>
            <w:tcW w:w="1176" w:type="dxa"/>
            <w:tcBorders>
              <w:top w:val="single" w:sz="4" w:space="0" w:color="auto"/>
              <w:left w:val="single" w:sz="4" w:space="0" w:color="auto"/>
            </w:tcBorders>
            <w:shd w:val="clear" w:color="auto" w:fill="FFFFFF"/>
            <w:vAlign w:val="center"/>
          </w:tcPr>
          <w:p w14:paraId="5D299192" w14:textId="77777777" w:rsidR="00F4136F" w:rsidRDefault="00E27E4F">
            <w:pPr>
              <w:pStyle w:val="2"/>
              <w:framePr w:w="6202" w:h="3182" w:wrap="around" w:vAnchor="page" w:hAnchor="page" w:x="3032" w:y="4786"/>
              <w:shd w:val="clear" w:color="auto" w:fill="auto"/>
              <w:spacing w:after="0" w:line="160" w:lineRule="exact"/>
              <w:jc w:val="center"/>
            </w:pPr>
            <w:r>
              <w:rPr>
                <w:rStyle w:val="BodytextItalica"/>
              </w:rPr>
              <w:t>—</w:t>
            </w:r>
          </w:p>
        </w:tc>
        <w:tc>
          <w:tcPr>
            <w:tcW w:w="1478" w:type="dxa"/>
            <w:tcBorders>
              <w:top w:val="single" w:sz="4" w:space="0" w:color="auto"/>
              <w:left w:val="single" w:sz="4" w:space="0" w:color="auto"/>
              <w:right w:val="single" w:sz="4" w:space="0" w:color="auto"/>
            </w:tcBorders>
            <w:shd w:val="clear" w:color="auto" w:fill="FFFFFF"/>
            <w:vAlign w:val="center"/>
          </w:tcPr>
          <w:p w14:paraId="5D299193" w14:textId="77777777" w:rsidR="00F4136F" w:rsidRDefault="00E27E4F">
            <w:pPr>
              <w:pStyle w:val="2"/>
              <w:framePr w:w="6202" w:h="3182" w:wrap="around" w:vAnchor="page" w:hAnchor="page" w:x="3032" w:y="4786"/>
              <w:shd w:val="clear" w:color="auto" w:fill="auto"/>
              <w:spacing w:after="0" w:line="160" w:lineRule="exact"/>
              <w:jc w:val="center"/>
            </w:pPr>
            <w:r>
              <w:rPr>
                <w:rStyle w:val="BodytextSpacing2pt2"/>
              </w:rPr>
              <w:t>20</w:t>
            </w:r>
          </w:p>
        </w:tc>
      </w:tr>
      <w:tr w:rsidR="00F4136F" w14:paraId="5D29919A" w14:textId="77777777">
        <w:trPr>
          <w:trHeight w:hRule="exact" w:val="576"/>
        </w:trPr>
        <w:tc>
          <w:tcPr>
            <w:tcW w:w="1200" w:type="dxa"/>
            <w:tcBorders>
              <w:top w:val="single" w:sz="4" w:space="0" w:color="auto"/>
              <w:left w:val="single" w:sz="4" w:space="0" w:color="auto"/>
            </w:tcBorders>
            <w:shd w:val="clear" w:color="auto" w:fill="FFFFFF"/>
            <w:vAlign w:val="center"/>
          </w:tcPr>
          <w:p w14:paraId="5D299195" w14:textId="77777777" w:rsidR="00F4136F" w:rsidRDefault="00E27E4F">
            <w:pPr>
              <w:pStyle w:val="2"/>
              <w:framePr w:w="6202" w:h="3182" w:wrap="around" w:vAnchor="page" w:hAnchor="page" w:x="3032" w:y="4786"/>
              <w:shd w:val="clear" w:color="auto" w:fill="auto"/>
              <w:spacing w:after="0" w:line="160" w:lineRule="exact"/>
              <w:jc w:val="center"/>
            </w:pPr>
            <w:r>
              <w:rPr>
                <w:rStyle w:val="BodytextSpacing2pt2"/>
              </w:rPr>
              <w:t>45</w:t>
            </w:r>
          </w:p>
        </w:tc>
        <w:tc>
          <w:tcPr>
            <w:tcW w:w="1176" w:type="dxa"/>
            <w:tcBorders>
              <w:top w:val="single" w:sz="4" w:space="0" w:color="auto"/>
              <w:left w:val="single" w:sz="4" w:space="0" w:color="auto"/>
            </w:tcBorders>
            <w:shd w:val="clear" w:color="auto" w:fill="FFFFFF"/>
            <w:vAlign w:val="center"/>
          </w:tcPr>
          <w:p w14:paraId="5D299196" w14:textId="77777777" w:rsidR="00F4136F" w:rsidRDefault="00E27E4F">
            <w:pPr>
              <w:pStyle w:val="2"/>
              <w:framePr w:w="6202" w:h="3182" w:wrap="around" w:vAnchor="page" w:hAnchor="page" w:x="3032" w:y="4786"/>
              <w:shd w:val="clear" w:color="auto" w:fill="auto"/>
              <w:spacing w:after="0" w:line="160" w:lineRule="exact"/>
              <w:jc w:val="center"/>
            </w:pPr>
            <w:r>
              <w:rPr>
                <w:rStyle w:val="BodytextSpacing2pt2"/>
              </w:rPr>
              <w:t>—</w:t>
            </w:r>
          </w:p>
        </w:tc>
        <w:tc>
          <w:tcPr>
            <w:tcW w:w="1171" w:type="dxa"/>
            <w:tcBorders>
              <w:top w:val="single" w:sz="4" w:space="0" w:color="auto"/>
              <w:left w:val="single" w:sz="4" w:space="0" w:color="auto"/>
            </w:tcBorders>
            <w:shd w:val="clear" w:color="auto" w:fill="FFFFFF"/>
            <w:vAlign w:val="center"/>
          </w:tcPr>
          <w:p w14:paraId="5D299197" w14:textId="77777777" w:rsidR="00F4136F" w:rsidRDefault="00E27E4F">
            <w:pPr>
              <w:pStyle w:val="2"/>
              <w:framePr w:w="6202" w:h="3182" w:wrap="around" w:vAnchor="page" w:hAnchor="page" w:x="3032" w:y="4786"/>
              <w:shd w:val="clear" w:color="auto" w:fill="auto"/>
              <w:spacing w:after="0" w:line="160" w:lineRule="exact"/>
              <w:jc w:val="center"/>
            </w:pPr>
            <w:r>
              <w:rPr>
                <w:rStyle w:val="BodytextSpacing2pt2"/>
              </w:rPr>
              <w:t>30</w:t>
            </w:r>
          </w:p>
        </w:tc>
        <w:tc>
          <w:tcPr>
            <w:tcW w:w="1176" w:type="dxa"/>
            <w:tcBorders>
              <w:top w:val="single" w:sz="4" w:space="0" w:color="auto"/>
              <w:left w:val="single" w:sz="4" w:space="0" w:color="auto"/>
            </w:tcBorders>
            <w:shd w:val="clear" w:color="auto" w:fill="FFFFFF"/>
            <w:vAlign w:val="center"/>
          </w:tcPr>
          <w:p w14:paraId="5D299198" w14:textId="77777777" w:rsidR="00F4136F" w:rsidRDefault="00E27E4F">
            <w:pPr>
              <w:pStyle w:val="2"/>
              <w:framePr w:w="6202" w:h="3182" w:wrap="around" w:vAnchor="page" w:hAnchor="page" w:x="3032" w:y="4786"/>
              <w:shd w:val="clear" w:color="auto" w:fill="auto"/>
              <w:spacing w:after="0" w:line="160" w:lineRule="exact"/>
              <w:jc w:val="center"/>
            </w:pPr>
            <w:r>
              <w:rPr>
                <w:rStyle w:val="BodytextSpacing2pt2"/>
              </w:rPr>
              <w:t>1</w:t>
            </w:r>
          </w:p>
        </w:tc>
        <w:tc>
          <w:tcPr>
            <w:tcW w:w="1478" w:type="dxa"/>
            <w:tcBorders>
              <w:top w:val="single" w:sz="4" w:space="0" w:color="auto"/>
              <w:left w:val="single" w:sz="4" w:space="0" w:color="auto"/>
              <w:right w:val="single" w:sz="4" w:space="0" w:color="auto"/>
            </w:tcBorders>
            <w:shd w:val="clear" w:color="auto" w:fill="FFFFFF"/>
            <w:vAlign w:val="center"/>
          </w:tcPr>
          <w:p w14:paraId="5D299199" w14:textId="77777777" w:rsidR="00F4136F" w:rsidRDefault="00E27E4F">
            <w:pPr>
              <w:pStyle w:val="2"/>
              <w:framePr w:w="6202" w:h="3182" w:wrap="around" w:vAnchor="page" w:hAnchor="page" w:x="3032" w:y="4786"/>
              <w:shd w:val="clear" w:color="auto" w:fill="auto"/>
              <w:spacing w:after="0" w:line="160" w:lineRule="exact"/>
              <w:jc w:val="center"/>
            </w:pPr>
            <w:r>
              <w:rPr>
                <w:rStyle w:val="BodytextSpacing2pt2"/>
              </w:rPr>
              <w:t>31</w:t>
            </w:r>
          </w:p>
        </w:tc>
      </w:tr>
      <w:tr w:rsidR="00F4136F" w14:paraId="5D2991A0" w14:textId="77777777">
        <w:trPr>
          <w:trHeight w:hRule="exact" w:val="581"/>
        </w:trPr>
        <w:tc>
          <w:tcPr>
            <w:tcW w:w="1200" w:type="dxa"/>
            <w:tcBorders>
              <w:top w:val="single" w:sz="4" w:space="0" w:color="auto"/>
              <w:left w:val="single" w:sz="4" w:space="0" w:color="auto"/>
            </w:tcBorders>
            <w:shd w:val="clear" w:color="auto" w:fill="FFFFFF"/>
            <w:vAlign w:val="center"/>
          </w:tcPr>
          <w:p w14:paraId="5D29919B" w14:textId="77777777" w:rsidR="00F4136F" w:rsidRDefault="00E27E4F">
            <w:pPr>
              <w:pStyle w:val="2"/>
              <w:framePr w:w="6202" w:h="3182" w:wrap="around" w:vAnchor="page" w:hAnchor="page" w:x="3032" w:y="4786"/>
              <w:shd w:val="clear" w:color="auto" w:fill="auto"/>
              <w:spacing w:after="0" w:line="160" w:lineRule="exact"/>
              <w:jc w:val="center"/>
            </w:pPr>
            <w:r>
              <w:rPr>
                <w:rStyle w:val="BodytextSpacing2pt2"/>
              </w:rPr>
              <w:t>110</w:t>
            </w:r>
          </w:p>
        </w:tc>
        <w:tc>
          <w:tcPr>
            <w:tcW w:w="1176" w:type="dxa"/>
            <w:tcBorders>
              <w:top w:val="single" w:sz="4" w:space="0" w:color="auto"/>
              <w:left w:val="single" w:sz="4" w:space="0" w:color="auto"/>
            </w:tcBorders>
            <w:shd w:val="clear" w:color="auto" w:fill="FFFFFF"/>
            <w:vAlign w:val="center"/>
          </w:tcPr>
          <w:p w14:paraId="5D29919C" w14:textId="77777777" w:rsidR="00F4136F" w:rsidRDefault="00E27E4F">
            <w:pPr>
              <w:pStyle w:val="2"/>
              <w:framePr w:w="6202" w:h="3182" w:wrap="around" w:vAnchor="page" w:hAnchor="page" w:x="3032" w:y="4786"/>
              <w:shd w:val="clear" w:color="auto" w:fill="auto"/>
              <w:spacing w:after="0" w:line="160" w:lineRule="exact"/>
              <w:jc w:val="center"/>
            </w:pPr>
            <w:r>
              <w:rPr>
                <w:rStyle w:val="BodytextSpacing2pt2"/>
              </w:rPr>
              <w:t>—</w:t>
            </w:r>
          </w:p>
        </w:tc>
        <w:tc>
          <w:tcPr>
            <w:tcW w:w="1171" w:type="dxa"/>
            <w:tcBorders>
              <w:top w:val="single" w:sz="4" w:space="0" w:color="auto"/>
              <w:left w:val="single" w:sz="4" w:space="0" w:color="auto"/>
            </w:tcBorders>
            <w:shd w:val="clear" w:color="auto" w:fill="FFFFFF"/>
            <w:vAlign w:val="center"/>
          </w:tcPr>
          <w:p w14:paraId="5D29919D" w14:textId="77777777" w:rsidR="00F4136F" w:rsidRDefault="00E27E4F">
            <w:pPr>
              <w:pStyle w:val="2"/>
              <w:framePr w:w="6202" w:h="3182" w:wrap="around" w:vAnchor="page" w:hAnchor="page" w:x="3032" w:y="4786"/>
              <w:shd w:val="clear" w:color="auto" w:fill="auto"/>
              <w:spacing w:after="0" w:line="160" w:lineRule="exact"/>
              <w:jc w:val="center"/>
            </w:pPr>
            <w:r>
              <w:rPr>
                <w:rStyle w:val="BodytextSpacing2pt2"/>
              </w:rPr>
              <w:t>1</w:t>
            </w:r>
          </w:p>
        </w:tc>
        <w:tc>
          <w:tcPr>
            <w:tcW w:w="1176" w:type="dxa"/>
            <w:tcBorders>
              <w:top w:val="single" w:sz="4" w:space="0" w:color="auto"/>
              <w:left w:val="single" w:sz="4" w:space="0" w:color="auto"/>
            </w:tcBorders>
            <w:shd w:val="clear" w:color="auto" w:fill="FFFFFF"/>
            <w:vAlign w:val="center"/>
          </w:tcPr>
          <w:p w14:paraId="5D29919E" w14:textId="77777777" w:rsidR="00F4136F" w:rsidRDefault="00E27E4F">
            <w:pPr>
              <w:pStyle w:val="2"/>
              <w:framePr w:w="6202" w:h="3182" w:wrap="around" w:vAnchor="page" w:hAnchor="page" w:x="3032" w:y="4786"/>
              <w:shd w:val="clear" w:color="auto" w:fill="auto"/>
              <w:spacing w:after="0" w:line="160" w:lineRule="exact"/>
              <w:jc w:val="center"/>
            </w:pPr>
            <w:r>
              <w:rPr>
                <w:rStyle w:val="BodytextSpacing2pt2"/>
              </w:rPr>
              <w:t>48</w:t>
            </w:r>
          </w:p>
        </w:tc>
        <w:tc>
          <w:tcPr>
            <w:tcW w:w="1478" w:type="dxa"/>
            <w:tcBorders>
              <w:top w:val="single" w:sz="4" w:space="0" w:color="auto"/>
              <w:left w:val="single" w:sz="4" w:space="0" w:color="auto"/>
              <w:right w:val="single" w:sz="4" w:space="0" w:color="auto"/>
            </w:tcBorders>
            <w:shd w:val="clear" w:color="auto" w:fill="FFFFFF"/>
            <w:vAlign w:val="center"/>
          </w:tcPr>
          <w:p w14:paraId="5D29919F" w14:textId="77777777" w:rsidR="00F4136F" w:rsidRDefault="00E27E4F">
            <w:pPr>
              <w:pStyle w:val="2"/>
              <w:framePr w:w="6202" w:h="3182" w:wrap="around" w:vAnchor="page" w:hAnchor="page" w:x="3032" w:y="4786"/>
              <w:shd w:val="clear" w:color="auto" w:fill="auto"/>
              <w:spacing w:after="0" w:line="160" w:lineRule="exact"/>
              <w:jc w:val="center"/>
            </w:pPr>
            <w:r>
              <w:rPr>
                <w:rStyle w:val="BodytextSpacing2pt2"/>
              </w:rPr>
              <w:t>49</w:t>
            </w:r>
          </w:p>
        </w:tc>
      </w:tr>
      <w:tr w:rsidR="00F4136F" w14:paraId="5D2991A6" w14:textId="77777777">
        <w:trPr>
          <w:trHeight w:hRule="exact" w:val="586"/>
        </w:trPr>
        <w:tc>
          <w:tcPr>
            <w:tcW w:w="1200" w:type="dxa"/>
            <w:tcBorders>
              <w:top w:val="single" w:sz="4" w:space="0" w:color="auto"/>
              <w:left w:val="single" w:sz="4" w:space="0" w:color="auto"/>
              <w:bottom w:val="single" w:sz="4" w:space="0" w:color="auto"/>
            </w:tcBorders>
            <w:shd w:val="clear" w:color="auto" w:fill="FFFFFF"/>
          </w:tcPr>
          <w:p w14:paraId="5D2991A1" w14:textId="77777777" w:rsidR="00F4136F" w:rsidRDefault="00F4136F">
            <w:pPr>
              <w:framePr w:w="6202" w:h="3182" w:wrap="around" w:vAnchor="page" w:hAnchor="page" w:x="3032" w:y="4786"/>
              <w:rPr>
                <w:sz w:val="10"/>
                <w:szCs w:val="10"/>
              </w:rPr>
            </w:pPr>
          </w:p>
        </w:tc>
        <w:tc>
          <w:tcPr>
            <w:tcW w:w="1176" w:type="dxa"/>
            <w:tcBorders>
              <w:top w:val="single" w:sz="4" w:space="0" w:color="auto"/>
              <w:left w:val="single" w:sz="4" w:space="0" w:color="auto"/>
              <w:bottom w:val="single" w:sz="4" w:space="0" w:color="auto"/>
            </w:tcBorders>
            <w:shd w:val="clear" w:color="auto" w:fill="FFFFFF"/>
            <w:vAlign w:val="center"/>
          </w:tcPr>
          <w:p w14:paraId="5D2991A2" w14:textId="77777777" w:rsidR="00F4136F" w:rsidRDefault="00E27E4F">
            <w:pPr>
              <w:pStyle w:val="2"/>
              <w:framePr w:w="6202" w:h="3182" w:wrap="around" w:vAnchor="page" w:hAnchor="page" w:x="3032" w:y="4786"/>
              <w:shd w:val="clear" w:color="auto" w:fill="auto"/>
              <w:spacing w:after="0" w:line="160" w:lineRule="exact"/>
              <w:jc w:val="center"/>
            </w:pPr>
            <w:r>
              <w:rPr>
                <w:rStyle w:val="BodytextSpacing2pt2"/>
              </w:rPr>
              <w:t>20</w:t>
            </w:r>
          </w:p>
        </w:tc>
        <w:tc>
          <w:tcPr>
            <w:tcW w:w="1171" w:type="dxa"/>
            <w:tcBorders>
              <w:top w:val="single" w:sz="4" w:space="0" w:color="auto"/>
              <w:left w:val="single" w:sz="4" w:space="0" w:color="auto"/>
              <w:bottom w:val="single" w:sz="4" w:space="0" w:color="auto"/>
            </w:tcBorders>
            <w:shd w:val="clear" w:color="auto" w:fill="FFFFFF"/>
            <w:vAlign w:val="center"/>
          </w:tcPr>
          <w:p w14:paraId="5D2991A3" w14:textId="77777777" w:rsidR="00F4136F" w:rsidRDefault="00E27E4F">
            <w:pPr>
              <w:pStyle w:val="2"/>
              <w:framePr w:w="6202" w:h="3182" w:wrap="around" w:vAnchor="page" w:hAnchor="page" w:x="3032" w:y="4786"/>
              <w:shd w:val="clear" w:color="auto" w:fill="auto"/>
              <w:spacing w:after="0" w:line="160" w:lineRule="exact"/>
              <w:jc w:val="center"/>
            </w:pPr>
            <w:r>
              <w:rPr>
                <w:rStyle w:val="BodytextSpacing2pt2"/>
              </w:rPr>
              <w:t>31</w:t>
            </w:r>
          </w:p>
        </w:tc>
        <w:tc>
          <w:tcPr>
            <w:tcW w:w="1176" w:type="dxa"/>
            <w:tcBorders>
              <w:top w:val="single" w:sz="4" w:space="0" w:color="auto"/>
              <w:left w:val="single" w:sz="4" w:space="0" w:color="auto"/>
              <w:bottom w:val="single" w:sz="4" w:space="0" w:color="auto"/>
            </w:tcBorders>
            <w:shd w:val="clear" w:color="auto" w:fill="FFFFFF"/>
            <w:vAlign w:val="center"/>
          </w:tcPr>
          <w:p w14:paraId="5D2991A4" w14:textId="77777777" w:rsidR="00F4136F" w:rsidRDefault="00E27E4F">
            <w:pPr>
              <w:pStyle w:val="2"/>
              <w:framePr w:w="6202" w:h="3182" w:wrap="around" w:vAnchor="page" w:hAnchor="page" w:x="3032" w:y="4786"/>
              <w:shd w:val="clear" w:color="auto" w:fill="auto"/>
              <w:spacing w:after="0" w:line="160" w:lineRule="exact"/>
              <w:jc w:val="center"/>
            </w:pPr>
            <w:r>
              <w:rPr>
                <w:rStyle w:val="BodytextSpacing2pt2"/>
              </w:rPr>
              <w:t>49</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center"/>
          </w:tcPr>
          <w:p w14:paraId="5D2991A5" w14:textId="77777777" w:rsidR="00F4136F" w:rsidRDefault="00E27E4F">
            <w:pPr>
              <w:pStyle w:val="2"/>
              <w:framePr w:w="6202" w:h="3182" w:wrap="around" w:vAnchor="page" w:hAnchor="page" w:x="3032" w:y="4786"/>
              <w:shd w:val="clear" w:color="auto" w:fill="auto"/>
              <w:spacing w:after="0" w:line="160" w:lineRule="exact"/>
              <w:jc w:val="center"/>
            </w:pPr>
            <w:r>
              <w:rPr>
                <w:rStyle w:val="BodytextSpacing0pt2"/>
              </w:rPr>
              <w:t>«=100</w:t>
            </w:r>
          </w:p>
        </w:tc>
      </w:tr>
    </w:tbl>
    <w:p w14:paraId="5D2991A7" w14:textId="77777777" w:rsidR="00F4136F" w:rsidRDefault="00E27E4F">
      <w:pPr>
        <w:pStyle w:val="Tablecaption20"/>
        <w:framePr w:wrap="around" w:vAnchor="page" w:hAnchor="page" w:x="3416" w:y="8295"/>
        <w:shd w:val="clear" w:color="auto" w:fill="auto"/>
        <w:spacing w:line="160" w:lineRule="exact"/>
        <w:ind w:firstLine="0"/>
      </w:pPr>
      <w:r>
        <w:rPr>
          <w:rStyle w:val="Tablecaption2Italic0"/>
        </w:rPr>
        <w:t>Отв. у</w:t>
      </w:r>
      <w:r>
        <w:rPr>
          <w:rStyle w:val="Tablecaption2Italic0"/>
          <w:vertAlign w:val="subscript"/>
        </w:rPr>
        <w:t>х</w:t>
      </w:r>
      <w:r>
        <w:rPr>
          <w:rStyle w:val="Tablecaption2Italic0"/>
        </w:rPr>
        <w:t xml:space="preserve"> =</w:t>
      </w:r>
      <w:r>
        <w:rPr>
          <w:rStyle w:val="Tablecaption2Spacing0pt0"/>
        </w:rPr>
        <w:t xml:space="preserve"> 2,94 х</w:t>
      </w:r>
      <w:r>
        <w:rPr>
          <w:rStyle w:val="Tablecaption2Spacing0pt0"/>
          <w:vertAlign w:val="superscript"/>
        </w:rPr>
        <w:t>2</w:t>
      </w:r>
      <w:r>
        <w:rPr>
          <w:rStyle w:val="Tablecaption2Spacing0pt0"/>
        </w:rPr>
        <w:t xml:space="preserve">-|-7,27 </w:t>
      </w:r>
      <w:r>
        <w:rPr>
          <w:rStyle w:val="Tablecaption2Italic0"/>
        </w:rPr>
        <w:t>х—</w:t>
      </w:r>
      <w:r>
        <w:rPr>
          <w:rStyle w:val="Tablecaption2Spacing0pt0"/>
        </w:rPr>
        <w:t xml:space="preserve"> 1,25.</w:t>
      </w:r>
    </w:p>
    <w:p w14:paraId="5D2991A8" w14:textId="77777777" w:rsidR="00F4136F" w:rsidRDefault="00E27E4F">
      <w:pPr>
        <w:pStyle w:val="Tablecaption20"/>
        <w:framePr w:w="1334" w:h="195" w:hRule="exact" w:wrap="around" w:vAnchor="page" w:hAnchor="page" w:x="7347" w:y="9327"/>
        <w:shd w:val="clear" w:color="auto" w:fill="auto"/>
        <w:spacing w:line="160" w:lineRule="exact"/>
        <w:ind w:firstLine="0"/>
      </w:pPr>
      <w:r>
        <w:rPr>
          <w:rStyle w:val="Tablecaption2Spacing2pt2"/>
        </w:rPr>
        <w:t>Таблица 24</w:t>
      </w:r>
    </w:p>
    <w:p w14:paraId="5D2991A9" w14:textId="77777777" w:rsidR="00F4136F" w:rsidRDefault="00E27E4F">
      <w:pPr>
        <w:pStyle w:val="Bodytext380"/>
        <w:framePr w:w="5112" w:h="190" w:hRule="exact" w:wrap="around" w:vAnchor="page" w:hAnchor="page" w:x="3599" w:y="9538"/>
        <w:shd w:val="clear" w:color="auto" w:fill="auto"/>
        <w:spacing w:before="0" w:line="160" w:lineRule="exact"/>
        <w:ind w:left="100"/>
      </w:pPr>
      <w:r>
        <w:rPr>
          <w:rStyle w:val="Bodytext38Spacing0pt"/>
          <w:b/>
          <w:bCs/>
        </w:rPr>
        <w:t>4.</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238"/>
        <w:gridCol w:w="1171"/>
        <w:gridCol w:w="1176"/>
        <w:gridCol w:w="1478"/>
      </w:tblGrid>
      <w:tr w:rsidR="00F4136F" w14:paraId="5D2991AC" w14:textId="77777777">
        <w:trPr>
          <w:trHeight w:hRule="exact" w:val="278"/>
        </w:trPr>
        <w:tc>
          <w:tcPr>
            <w:tcW w:w="1238" w:type="dxa"/>
            <w:vMerge w:val="restart"/>
            <w:tcBorders>
              <w:top w:val="single" w:sz="4" w:space="0" w:color="auto"/>
              <w:left w:val="single" w:sz="4" w:space="0" w:color="auto"/>
            </w:tcBorders>
            <w:shd w:val="clear" w:color="auto" w:fill="FFFFFF"/>
            <w:vAlign w:val="center"/>
          </w:tcPr>
          <w:p w14:paraId="5D2991AA" w14:textId="77777777" w:rsidR="00F4136F" w:rsidRDefault="00E27E4F">
            <w:pPr>
              <w:pStyle w:val="2"/>
              <w:framePr w:w="5064" w:h="2592" w:wrap="around" w:vAnchor="page" w:hAnchor="page" w:x="3623" w:y="9812"/>
              <w:shd w:val="clear" w:color="auto" w:fill="auto"/>
              <w:spacing w:after="0" w:line="160" w:lineRule="exact"/>
              <w:jc w:val="center"/>
            </w:pPr>
            <w:r>
              <w:rPr>
                <w:rStyle w:val="BodytextSpacing2pt2"/>
              </w:rPr>
              <w:t>У</w:t>
            </w:r>
          </w:p>
        </w:tc>
        <w:tc>
          <w:tcPr>
            <w:tcW w:w="3825" w:type="dxa"/>
            <w:gridSpan w:val="3"/>
            <w:tcBorders>
              <w:top w:val="single" w:sz="4" w:space="0" w:color="auto"/>
              <w:left w:val="single" w:sz="4" w:space="0" w:color="auto"/>
              <w:right w:val="single" w:sz="4" w:space="0" w:color="auto"/>
            </w:tcBorders>
            <w:shd w:val="clear" w:color="auto" w:fill="FFFFFF"/>
          </w:tcPr>
          <w:p w14:paraId="5D2991AB" w14:textId="77777777" w:rsidR="00F4136F" w:rsidRDefault="00E27E4F">
            <w:pPr>
              <w:pStyle w:val="2"/>
              <w:framePr w:w="5064" w:h="2592" w:wrap="around" w:vAnchor="page" w:hAnchor="page" w:x="3623" w:y="9812"/>
              <w:shd w:val="clear" w:color="auto" w:fill="auto"/>
              <w:spacing w:after="0" w:line="160" w:lineRule="exact"/>
              <w:jc w:val="center"/>
            </w:pPr>
            <w:r>
              <w:rPr>
                <w:rStyle w:val="BodytextItalica"/>
              </w:rPr>
              <w:t>X</w:t>
            </w:r>
          </w:p>
        </w:tc>
      </w:tr>
      <w:tr w:rsidR="00F4136F" w14:paraId="5D2991B1" w14:textId="77777777">
        <w:trPr>
          <w:trHeight w:hRule="exact" w:val="581"/>
        </w:trPr>
        <w:tc>
          <w:tcPr>
            <w:tcW w:w="1238" w:type="dxa"/>
            <w:vMerge/>
            <w:tcBorders>
              <w:left w:val="single" w:sz="4" w:space="0" w:color="auto"/>
            </w:tcBorders>
            <w:shd w:val="clear" w:color="auto" w:fill="FFFFFF"/>
            <w:vAlign w:val="center"/>
          </w:tcPr>
          <w:p w14:paraId="5D2991AD" w14:textId="77777777" w:rsidR="00F4136F" w:rsidRDefault="00F4136F">
            <w:pPr>
              <w:framePr w:w="5064" w:h="2592" w:wrap="around" w:vAnchor="page" w:hAnchor="page" w:x="3623" w:y="9812"/>
            </w:pPr>
          </w:p>
        </w:tc>
        <w:tc>
          <w:tcPr>
            <w:tcW w:w="1171" w:type="dxa"/>
            <w:tcBorders>
              <w:top w:val="single" w:sz="4" w:space="0" w:color="auto"/>
              <w:left w:val="single" w:sz="4" w:space="0" w:color="auto"/>
            </w:tcBorders>
            <w:shd w:val="clear" w:color="auto" w:fill="FFFFFF"/>
            <w:vAlign w:val="center"/>
          </w:tcPr>
          <w:p w14:paraId="5D2991AE" w14:textId="77777777" w:rsidR="00F4136F" w:rsidRDefault="00E27E4F">
            <w:pPr>
              <w:pStyle w:val="2"/>
              <w:framePr w:w="5064" w:h="2592" w:wrap="around" w:vAnchor="page" w:hAnchor="page" w:x="3623" w:y="9812"/>
              <w:shd w:val="clear" w:color="auto" w:fill="auto"/>
              <w:spacing w:after="0" w:line="160" w:lineRule="exact"/>
              <w:jc w:val="center"/>
            </w:pPr>
            <w:r>
              <w:rPr>
                <w:rStyle w:val="BodytextSpacing2pt2"/>
              </w:rPr>
              <w:t>1</w:t>
            </w:r>
          </w:p>
        </w:tc>
        <w:tc>
          <w:tcPr>
            <w:tcW w:w="1176" w:type="dxa"/>
            <w:tcBorders>
              <w:top w:val="single" w:sz="4" w:space="0" w:color="auto"/>
              <w:left w:val="single" w:sz="4" w:space="0" w:color="auto"/>
            </w:tcBorders>
            <w:shd w:val="clear" w:color="auto" w:fill="FFFFFF"/>
            <w:vAlign w:val="center"/>
          </w:tcPr>
          <w:p w14:paraId="5D2991AF" w14:textId="77777777" w:rsidR="00F4136F" w:rsidRDefault="00E27E4F">
            <w:pPr>
              <w:pStyle w:val="2"/>
              <w:framePr w:w="5064" w:h="2592" w:wrap="around" w:vAnchor="page" w:hAnchor="page" w:x="3623" w:y="9812"/>
              <w:shd w:val="clear" w:color="auto" w:fill="auto"/>
              <w:spacing w:after="0" w:line="160" w:lineRule="exact"/>
              <w:jc w:val="center"/>
            </w:pPr>
            <w:r>
              <w:rPr>
                <w:rStyle w:val="BodytextSpacing2pt2"/>
              </w:rPr>
              <w:t>2</w:t>
            </w:r>
          </w:p>
        </w:tc>
        <w:tc>
          <w:tcPr>
            <w:tcW w:w="1478" w:type="dxa"/>
            <w:tcBorders>
              <w:top w:val="single" w:sz="4" w:space="0" w:color="auto"/>
              <w:left w:val="single" w:sz="4" w:space="0" w:color="auto"/>
              <w:right w:val="single" w:sz="4" w:space="0" w:color="auto"/>
            </w:tcBorders>
            <w:shd w:val="clear" w:color="auto" w:fill="FFFFFF"/>
            <w:vAlign w:val="center"/>
          </w:tcPr>
          <w:p w14:paraId="5D2991B0" w14:textId="77777777" w:rsidR="00F4136F" w:rsidRDefault="00E27E4F">
            <w:pPr>
              <w:pStyle w:val="2"/>
              <w:framePr w:w="5064" w:h="2592" w:wrap="around" w:vAnchor="page" w:hAnchor="page" w:x="3623" w:y="9812"/>
              <w:shd w:val="clear" w:color="auto" w:fill="auto"/>
              <w:spacing w:after="0" w:line="160" w:lineRule="exact"/>
              <w:jc w:val="center"/>
            </w:pPr>
            <w:r>
              <w:rPr>
                <w:rStyle w:val="BodytextItalica"/>
                <w:vertAlign w:val="superscript"/>
              </w:rPr>
              <w:t>п</w:t>
            </w:r>
            <w:r>
              <w:rPr>
                <w:rStyle w:val="BodytextItalica"/>
              </w:rPr>
              <w:t>и</w:t>
            </w:r>
          </w:p>
        </w:tc>
      </w:tr>
      <w:tr w:rsidR="00F4136F" w14:paraId="5D2991B6" w14:textId="77777777">
        <w:trPr>
          <w:trHeight w:hRule="exact" w:val="576"/>
        </w:trPr>
        <w:tc>
          <w:tcPr>
            <w:tcW w:w="1238" w:type="dxa"/>
            <w:tcBorders>
              <w:top w:val="single" w:sz="4" w:space="0" w:color="auto"/>
              <w:left w:val="single" w:sz="4" w:space="0" w:color="auto"/>
            </w:tcBorders>
            <w:shd w:val="clear" w:color="auto" w:fill="FFFFFF"/>
            <w:vAlign w:val="center"/>
          </w:tcPr>
          <w:p w14:paraId="5D2991B2" w14:textId="77777777" w:rsidR="00F4136F" w:rsidRDefault="00E27E4F">
            <w:pPr>
              <w:pStyle w:val="2"/>
              <w:framePr w:w="5064" w:h="2592" w:wrap="around" w:vAnchor="page" w:hAnchor="page" w:x="3623" w:y="9812"/>
              <w:shd w:val="clear" w:color="auto" w:fill="auto"/>
              <w:spacing w:after="0" w:line="160" w:lineRule="exact"/>
              <w:jc w:val="center"/>
            </w:pPr>
            <w:r>
              <w:rPr>
                <w:rStyle w:val="BodytextSpacing2pt2"/>
              </w:rPr>
              <w:t>2</w:t>
            </w:r>
          </w:p>
        </w:tc>
        <w:tc>
          <w:tcPr>
            <w:tcW w:w="1171" w:type="dxa"/>
            <w:tcBorders>
              <w:top w:val="single" w:sz="4" w:space="0" w:color="auto"/>
              <w:left w:val="single" w:sz="4" w:space="0" w:color="auto"/>
            </w:tcBorders>
            <w:shd w:val="clear" w:color="auto" w:fill="FFFFFF"/>
            <w:vAlign w:val="center"/>
          </w:tcPr>
          <w:p w14:paraId="5D2991B3" w14:textId="77777777" w:rsidR="00F4136F" w:rsidRDefault="00E27E4F">
            <w:pPr>
              <w:pStyle w:val="2"/>
              <w:framePr w:w="5064" w:h="2592" w:wrap="around" w:vAnchor="page" w:hAnchor="page" w:x="3623" w:y="9812"/>
              <w:shd w:val="clear" w:color="auto" w:fill="auto"/>
              <w:spacing w:after="0" w:line="160" w:lineRule="exact"/>
              <w:jc w:val="center"/>
            </w:pPr>
            <w:r>
              <w:rPr>
                <w:rStyle w:val="BodytextSpacing2pt2"/>
              </w:rPr>
              <w:t>30</w:t>
            </w:r>
          </w:p>
        </w:tc>
        <w:tc>
          <w:tcPr>
            <w:tcW w:w="1176" w:type="dxa"/>
            <w:tcBorders>
              <w:top w:val="single" w:sz="4" w:space="0" w:color="auto"/>
              <w:left w:val="single" w:sz="4" w:space="0" w:color="auto"/>
            </w:tcBorders>
            <w:shd w:val="clear" w:color="auto" w:fill="FFFFFF"/>
            <w:vAlign w:val="center"/>
          </w:tcPr>
          <w:p w14:paraId="5D2991B4" w14:textId="77777777" w:rsidR="00F4136F" w:rsidRDefault="00E27E4F">
            <w:pPr>
              <w:pStyle w:val="2"/>
              <w:framePr w:w="5064" w:h="2592" w:wrap="around" w:vAnchor="page" w:hAnchor="page" w:x="3623" w:y="9812"/>
              <w:shd w:val="clear" w:color="auto" w:fill="auto"/>
              <w:spacing w:after="0" w:line="160" w:lineRule="exact"/>
              <w:jc w:val="center"/>
            </w:pPr>
            <w:r>
              <w:rPr>
                <w:rStyle w:val="BodytextSpacing2pt2"/>
              </w:rPr>
              <w:t>1</w:t>
            </w:r>
          </w:p>
        </w:tc>
        <w:tc>
          <w:tcPr>
            <w:tcW w:w="1478" w:type="dxa"/>
            <w:tcBorders>
              <w:top w:val="single" w:sz="4" w:space="0" w:color="auto"/>
              <w:left w:val="single" w:sz="4" w:space="0" w:color="auto"/>
              <w:right w:val="single" w:sz="4" w:space="0" w:color="auto"/>
            </w:tcBorders>
            <w:shd w:val="clear" w:color="auto" w:fill="FFFFFF"/>
            <w:vAlign w:val="center"/>
          </w:tcPr>
          <w:p w14:paraId="5D2991B5" w14:textId="77777777" w:rsidR="00F4136F" w:rsidRDefault="00E27E4F">
            <w:pPr>
              <w:pStyle w:val="2"/>
              <w:framePr w:w="5064" w:h="2592" w:wrap="around" w:vAnchor="page" w:hAnchor="page" w:x="3623" w:y="9812"/>
              <w:shd w:val="clear" w:color="auto" w:fill="auto"/>
              <w:spacing w:after="0" w:line="160" w:lineRule="exact"/>
              <w:jc w:val="center"/>
            </w:pPr>
            <w:r>
              <w:rPr>
                <w:rStyle w:val="BodytextSpacing2pt2"/>
              </w:rPr>
              <w:t>31</w:t>
            </w:r>
          </w:p>
        </w:tc>
      </w:tr>
      <w:tr w:rsidR="00F4136F" w14:paraId="5D2991BB" w14:textId="77777777">
        <w:trPr>
          <w:trHeight w:hRule="exact" w:val="571"/>
        </w:trPr>
        <w:tc>
          <w:tcPr>
            <w:tcW w:w="1238" w:type="dxa"/>
            <w:tcBorders>
              <w:top w:val="single" w:sz="4" w:space="0" w:color="auto"/>
              <w:left w:val="single" w:sz="4" w:space="0" w:color="auto"/>
            </w:tcBorders>
            <w:shd w:val="clear" w:color="auto" w:fill="FFFFFF"/>
            <w:vAlign w:val="center"/>
          </w:tcPr>
          <w:p w14:paraId="5D2991B7" w14:textId="77777777" w:rsidR="00F4136F" w:rsidRDefault="00E27E4F">
            <w:pPr>
              <w:pStyle w:val="2"/>
              <w:framePr w:w="5064" w:h="2592" w:wrap="around" w:vAnchor="page" w:hAnchor="page" w:x="3623" w:y="9812"/>
              <w:shd w:val="clear" w:color="auto" w:fill="auto"/>
              <w:spacing w:after="0" w:line="160" w:lineRule="exact"/>
              <w:jc w:val="center"/>
            </w:pPr>
            <w:r>
              <w:rPr>
                <w:rStyle w:val="BodytextSpacing2pt2"/>
              </w:rPr>
              <w:t>6</w:t>
            </w:r>
          </w:p>
        </w:tc>
        <w:tc>
          <w:tcPr>
            <w:tcW w:w="1171" w:type="dxa"/>
            <w:tcBorders>
              <w:top w:val="single" w:sz="4" w:space="0" w:color="auto"/>
              <w:left w:val="single" w:sz="4" w:space="0" w:color="auto"/>
            </w:tcBorders>
            <w:shd w:val="clear" w:color="auto" w:fill="FFFFFF"/>
            <w:vAlign w:val="center"/>
          </w:tcPr>
          <w:p w14:paraId="5D2991B8" w14:textId="77777777" w:rsidR="00F4136F" w:rsidRDefault="00E27E4F">
            <w:pPr>
              <w:pStyle w:val="2"/>
              <w:framePr w:w="5064" w:h="2592" w:wrap="around" w:vAnchor="page" w:hAnchor="page" w:x="3623" w:y="9812"/>
              <w:shd w:val="clear" w:color="auto" w:fill="auto"/>
              <w:spacing w:after="0" w:line="160" w:lineRule="exact"/>
              <w:jc w:val="center"/>
            </w:pPr>
            <w:r>
              <w:rPr>
                <w:rStyle w:val="BodytextSpacing2pt2"/>
              </w:rPr>
              <w:t>1</w:t>
            </w:r>
          </w:p>
        </w:tc>
        <w:tc>
          <w:tcPr>
            <w:tcW w:w="1176" w:type="dxa"/>
            <w:tcBorders>
              <w:top w:val="single" w:sz="4" w:space="0" w:color="auto"/>
              <w:left w:val="single" w:sz="4" w:space="0" w:color="auto"/>
            </w:tcBorders>
            <w:shd w:val="clear" w:color="auto" w:fill="FFFFFF"/>
            <w:vAlign w:val="center"/>
          </w:tcPr>
          <w:p w14:paraId="5D2991B9" w14:textId="77777777" w:rsidR="00F4136F" w:rsidRDefault="00E27E4F">
            <w:pPr>
              <w:pStyle w:val="2"/>
              <w:framePr w:w="5064" w:h="2592" w:wrap="around" w:vAnchor="page" w:hAnchor="page" w:x="3623" w:y="9812"/>
              <w:shd w:val="clear" w:color="auto" w:fill="auto"/>
              <w:spacing w:after="0" w:line="160" w:lineRule="exact"/>
              <w:jc w:val="center"/>
            </w:pPr>
            <w:r>
              <w:rPr>
                <w:rStyle w:val="BodytextSpacing2pt2"/>
              </w:rPr>
              <w:t>18</w:t>
            </w:r>
          </w:p>
        </w:tc>
        <w:tc>
          <w:tcPr>
            <w:tcW w:w="1478" w:type="dxa"/>
            <w:tcBorders>
              <w:top w:val="single" w:sz="4" w:space="0" w:color="auto"/>
              <w:left w:val="single" w:sz="4" w:space="0" w:color="auto"/>
              <w:right w:val="single" w:sz="4" w:space="0" w:color="auto"/>
            </w:tcBorders>
            <w:shd w:val="clear" w:color="auto" w:fill="FFFFFF"/>
            <w:vAlign w:val="center"/>
          </w:tcPr>
          <w:p w14:paraId="5D2991BA" w14:textId="77777777" w:rsidR="00F4136F" w:rsidRDefault="00E27E4F">
            <w:pPr>
              <w:pStyle w:val="2"/>
              <w:framePr w:w="5064" w:h="2592" w:wrap="around" w:vAnchor="page" w:hAnchor="page" w:x="3623" w:y="9812"/>
              <w:shd w:val="clear" w:color="auto" w:fill="auto"/>
              <w:spacing w:after="0" w:line="160" w:lineRule="exact"/>
              <w:jc w:val="center"/>
            </w:pPr>
            <w:r>
              <w:rPr>
                <w:rStyle w:val="BodytextSpacing2pt2"/>
              </w:rPr>
              <w:t>19</w:t>
            </w:r>
          </w:p>
        </w:tc>
      </w:tr>
      <w:tr w:rsidR="00F4136F" w14:paraId="5D2991C2" w14:textId="77777777">
        <w:trPr>
          <w:trHeight w:hRule="exact" w:val="586"/>
        </w:trPr>
        <w:tc>
          <w:tcPr>
            <w:tcW w:w="1238" w:type="dxa"/>
            <w:tcBorders>
              <w:top w:val="single" w:sz="4" w:space="0" w:color="auto"/>
              <w:left w:val="single" w:sz="4" w:space="0" w:color="auto"/>
              <w:bottom w:val="single" w:sz="4" w:space="0" w:color="auto"/>
            </w:tcBorders>
            <w:shd w:val="clear" w:color="auto" w:fill="FFFFFF"/>
          </w:tcPr>
          <w:p w14:paraId="5D2991BC" w14:textId="77777777" w:rsidR="00F4136F" w:rsidRDefault="00E27E4F">
            <w:pPr>
              <w:pStyle w:val="2"/>
              <w:framePr w:w="5064" w:h="2592" w:wrap="around" w:vAnchor="page" w:hAnchor="page" w:x="3623" w:y="9812"/>
              <w:shd w:val="clear" w:color="auto" w:fill="auto"/>
              <w:spacing w:after="0" w:line="160" w:lineRule="exact"/>
              <w:jc w:val="center"/>
            </w:pPr>
            <w:r>
              <w:rPr>
                <w:rStyle w:val="BodytextSpacing2pt2"/>
              </w:rPr>
              <w:t>п*</w:t>
            </w:r>
          </w:p>
        </w:tc>
        <w:tc>
          <w:tcPr>
            <w:tcW w:w="1171" w:type="dxa"/>
            <w:tcBorders>
              <w:top w:val="single" w:sz="4" w:space="0" w:color="auto"/>
              <w:left w:val="single" w:sz="4" w:space="0" w:color="auto"/>
              <w:bottom w:val="single" w:sz="4" w:space="0" w:color="auto"/>
            </w:tcBorders>
            <w:shd w:val="clear" w:color="auto" w:fill="FFFFFF"/>
          </w:tcPr>
          <w:p w14:paraId="5D2991BD" w14:textId="77777777" w:rsidR="00F4136F" w:rsidRDefault="00E27E4F">
            <w:pPr>
              <w:pStyle w:val="2"/>
              <w:framePr w:w="5064" w:h="2592" w:wrap="around" w:vAnchor="page" w:hAnchor="page" w:x="3623" w:y="9812"/>
              <w:shd w:val="clear" w:color="auto" w:fill="auto"/>
              <w:spacing w:after="0" w:line="160" w:lineRule="exact"/>
              <w:jc w:val="center"/>
            </w:pPr>
            <w:r>
              <w:rPr>
                <w:rStyle w:val="BodytextSpacing2pt2"/>
              </w:rPr>
              <w:t>31</w:t>
            </w:r>
          </w:p>
        </w:tc>
        <w:tc>
          <w:tcPr>
            <w:tcW w:w="1176" w:type="dxa"/>
            <w:tcBorders>
              <w:top w:val="single" w:sz="4" w:space="0" w:color="auto"/>
              <w:left w:val="single" w:sz="4" w:space="0" w:color="auto"/>
              <w:bottom w:val="single" w:sz="4" w:space="0" w:color="auto"/>
            </w:tcBorders>
            <w:shd w:val="clear" w:color="auto" w:fill="FFFFFF"/>
          </w:tcPr>
          <w:p w14:paraId="5D2991BE" w14:textId="77777777" w:rsidR="00F4136F" w:rsidRDefault="00E27E4F">
            <w:pPr>
              <w:pStyle w:val="2"/>
              <w:framePr w:w="5064" w:h="2592" w:wrap="around" w:vAnchor="page" w:hAnchor="page" w:x="3623" w:y="9812"/>
              <w:shd w:val="clear" w:color="auto" w:fill="auto"/>
              <w:spacing w:after="0" w:line="160" w:lineRule="exact"/>
              <w:jc w:val="center"/>
            </w:pPr>
            <w:r>
              <w:rPr>
                <w:rStyle w:val="BodytextSpacing2pt2"/>
              </w:rPr>
              <w:t>19</w:t>
            </w:r>
          </w:p>
        </w:tc>
        <w:tc>
          <w:tcPr>
            <w:tcW w:w="1478" w:type="dxa"/>
            <w:tcBorders>
              <w:top w:val="single" w:sz="4" w:space="0" w:color="auto"/>
              <w:left w:val="single" w:sz="4" w:space="0" w:color="auto"/>
              <w:bottom w:val="single" w:sz="4" w:space="0" w:color="auto"/>
              <w:right w:val="single" w:sz="4" w:space="0" w:color="auto"/>
            </w:tcBorders>
            <w:shd w:val="clear" w:color="auto" w:fill="FFFFFF"/>
            <w:textDirection w:val="btLr"/>
          </w:tcPr>
          <w:p w14:paraId="5D2991BF" w14:textId="77777777" w:rsidR="00F4136F" w:rsidRDefault="00E27E4F">
            <w:pPr>
              <w:pStyle w:val="2"/>
              <w:framePr w:w="5064" w:h="2592" w:wrap="around" w:vAnchor="page" w:hAnchor="page" w:x="3623" w:y="9812"/>
              <w:shd w:val="clear" w:color="auto" w:fill="auto"/>
              <w:spacing w:after="0" w:line="160" w:lineRule="exact"/>
              <w:jc w:val="both"/>
            </w:pPr>
            <w:r>
              <w:rPr>
                <w:rStyle w:val="BodytextSpacing2pt2"/>
              </w:rPr>
              <w:t>3</w:t>
            </w:r>
          </w:p>
          <w:p w14:paraId="5D2991C0" w14:textId="77777777" w:rsidR="00F4136F" w:rsidRDefault="00E27E4F">
            <w:pPr>
              <w:pStyle w:val="2"/>
              <w:framePr w:w="5064" w:h="2592" w:wrap="around" w:vAnchor="page" w:hAnchor="page" w:x="3623" w:y="9812"/>
              <w:shd w:val="clear" w:color="auto" w:fill="auto"/>
              <w:spacing w:after="0" w:line="160" w:lineRule="exact"/>
              <w:jc w:val="both"/>
            </w:pPr>
            <w:r>
              <w:rPr>
                <w:rStyle w:val="BodytextSpacing2pt2"/>
              </w:rPr>
              <w:t>II</w:t>
            </w:r>
          </w:p>
          <w:p w14:paraId="5D2991C1" w14:textId="77777777" w:rsidR="00F4136F" w:rsidRDefault="00E27E4F">
            <w:pPr>
              <w:pStyle w:val="2"/>
              <w:framePr w:w="5064" w:h="2592" w:wrap="around" w:vAnchor="page" w:hAnchor="page" w:x="3623" w:y="9812"/>
              <w:shd w:val="clear" w:color="auto" w:fill="auto"/>
              <w:spacing w:after="0" w:line="101" w:lineRule="exact"/>
              <w:jc w:val="both"/>
            </w:pPr>
            <w:r>
              <w:rPr>
                <w:rStyle w:val="BodytextSpacing2pt2"/>
              </w:rPr>
              <w:t>сл о</w:t>
            </w:r>
          </w:p>
        </w:tc>
      </w:tr>
    </w:tbl>
    <w:p w14:paraId="5D2991C3" w14:textId="77777777" w:rsidR="00F4136F" w:rsidRDefault="00E27E4F">
      <w:pPr>
        <w:pStyle w:val="Tablecaption20"/>
        <w:framePr w:w="3067" w:h="216" w:hRule="exact" w:wrap="around" w:vAnchor="page" w:hAnchor="page" w:x="4007" w:y="12634"/>
        <w:shd w:val="clear" w:color="auto" w:fill="auto"/>
        <w:spacing w:line="160" w:lineRule="exact"/>
        <w:ind w:firstLine="0"/>
      </w:pPr>
      <w:r>
        <w:rPr>
          <w:rStyle w:val="Tablecaption2Italic0"/>
        </w:rPr>
        <w:t>Отв.</w:t>
      </w:r>
      <w:r>
        <w:rPr>
          <w:rStyle w:val="Tablecaption2Spacing0pt0"/>
        </w:rPr>
        <w:t xml:space="preserve"> у* =0,39 </w:t>
      </w:r>
      <w:r>
        <w:rPr>
          <w:rStyle w:val="Tablecaption2Spacing0pt0"/>
          <w:lang w:val="en-US" w:eastAsia="en-US" w:bidi="en-US"/>
        </w:rPr>
        <w:t xml:space="preserve">x*-f2,49 </w:t>
      </w:r>
      <w:r>
        <w:rPr>
          <w:rStyle w:val="Tablecaption2Spacing0pt0"/>
        </w:rPr>
        <w:t>* — 0,75.</w:t>
      </w:r>
    </w:p>
    <w:p w14:paraId="5D2991C4" w14:textId="77777777" w:rsidR="00F4136F" w:rsidRDefault="00E27E4F">
      <w:pPr>
        <w:pStyle w:val="Headerorfooter0"/>
        <w:framePr w:w="4051" w:h="190" w:hRule="exact" w:wrap="around" w:vAnchor="page" w:hAnchor="page" w:x="3051" w:y="12994"/>
        <w:shd w:val="clear" w:color="auto" w:fill="auto"/>
        <w:spacing w:line="160" w:lineRule="exact"/>
        <w:ind w:left="20"/>
      </w:pPr>
      <w:r>
        <w:rPr>
          <w:rStyle w:val="HeaderorfooterSpacing0pt0"/>
        </w:rPr>
        <w:t>280</w:t>
      </w:r>
    </w:p>
    <w:p w14:paraId="5D2991C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1C6" w14:textId="77777777" w:rsidR="00F4136F" w:rsidRDefault="00E27E4F">
      <w:pPr>
        <w:pStyle w:val="Bodytext70"/>
        <w:framePr w:w="6235" w:h="9811" w:hRule="exact" w:wrap="around" w:vAnchor="page" w:hAnchor="page" w:x="3015" w:y="3068"/>
        <w:shd w:val="clear" w:color="auto" w:fill="auto"/>
        <w:spacing w:before="0" w:after="116" w:line="200" w:lineRule="exact"/>
        <w:ind w:left="20" w:firstLine="920"/>
      </w:pPr>
      <w:r>
        <w:t>Глава девятнадцатая</w:t>
      </w:r>
    </w:p>
    <w:p w14:paraId="5D2991C7" w14:textId="77777777" w:rsidR="00F4136F" w:rsidRDefault="00E27E4F">
      <w:pPr>
        <w:pStyle w:val="2"/>
        <w:framePr w:w="6235" w:h="9811" w:hRule="exact" w:wrap="around" w:vAnchor="page" w:hAnchor="page" w:x="3015" w:y="3068"/>
        <w:shd w:val="clear" w:color="auto" w:fill="auto"/>
        <w:spacing w:after="232" w:line="216" w:lineRule="exact"/>
        <w:ind w:left="940" w:right="380"/>
      </w:pPr>
      <w:r>
        <w:rPr>
          <w:rStyle w:val="BodytextSpacing0pt4"/>
        </w:rPr>
        <w:t>СТАТИСТИЧЕСКАЯ ПРОВЕРКА СТАТИСТИЧЕСКИХ ГИПОТЕЗ</w:t>
      </w:r>
    </w:p>
    <w:p w14:paraId="5D2991C8" w14:textId="77777777" w:rsidR="00F4136F" w:rsidRDefault="00E27E4F">
      <w:pPr>
        <w:pStyle w:val="Bodytext70"/>
        <w:framePr w:w="6235" w:h="9811" w:hRule="exact" w:wrap="around" w:vAnchor="page" w:hAnchor="page" w:x="3015" w:y="3068"/>
        <w:shd w:val="clear" w:color="auto" w:fill="auto"/>
        <w:spacing w:before="0" w:after="184" w:line="226" w:lineRule="exact"/>
        <w:ind w:left="940" w:right="40"/>
        <w:jc w:val="left"/>
      </w:pPr>
      <w:r>
        <w:t>§ 1. Статистическая гипотеза. Нулевая и конкурирующая, простая и сложная гипотезы</w:t>
      </w:r>
    </w:p>
    <w:p w14:paraId="5D2991C9" w14:textId="77777777" w:rsidR="00F4136F" w:rsidRDefault="00E27E4F">
      <w:pPr>
        <w:pStyle w:val="Bodytext40"/>
        <w:framePr w:w="6235" w:h="9811" w:hRule="exact" w:wrap="around" w:vAnchor="page" w:hAnchor="page" w:x="3015" w:y="3068"/>
        <w:shd w:val="clear" w:color="auto" w:fill="auto"/>
        <w:spacing w:line="221" w:lineRule="exact"/>
        <w:ind w:left="20" w:right="40" w:firstLine="920"/>
        <w:jc w:val="both"/>
      </w:pPr>
      <w:r>
        <w:rPr>
          <w:rStyle w:val="Bodytext4a"/>
          <w:b/>
          <w:bCs/>
        </w:rPr>
        <w:t xml:space="preserve">Часто необходимо знать закон распределения генеральной совокупности. Если закон распределения неизвестен, но имеются основания предположить, что он имеет определенный вид (назовем его </w:t>
      </w:r>
      <w:r>
        <w:rPr>
          <w:rStyle w:val="Bodytext4Italicfb"/>
          <w:b/>
          <w:bCs/>
        </w:rPr>
        <w:t>А),</w:t>
      </w:r>
      <w:r>
        <w:rPr>
          <w:rStyle w:val="Bodytext4a"/>
          <w:b/>
          <w:bCs/>
        </w:rPr>
        <w:t xml:space="preserve"> выдвигают ги</w:t>
      </w:r>
      <w:r>
        <w:rPr>
          <w:rStyle w:val="Bodytext4a"/>
          <w:b/>
          <w:bCs/>
        </w:rPr>
        <w:softHyphen/>
        <w:t>потезу: генеральная совокупность распределена по за</w:t>
      </w:r>
      <w:r>
        <w:rPr>
          <w:rStyle w:val="Bodytext4a"/>
          <w:b/>
          <w:bCs/>
        </w:rPr>
        <w:softHyphen/>
        <w:t xml:space="preserve">кону </w:t>
      </w:r>
      <w:r>
        <w:rPr>
          <w:rStyle w:val="Bodytext4Italicfb"/>
          <w:b/>
          <w:bCs/>
        </w:rPr>
        <w:t>А.</w:t>
      </w:r>
      <w:r>
        <w:rPr>
          <w:rStyle w:val="Bodytext4a"/>
          <w:b/>
          <w:bCs/>
        </w:rPr>
        <w:t xml:space="preserve"> Таким образом, в этой гипотезе речь идет о </w:t>
      </w:r>
      <w:r>
        <w:rPr>
          <w:rStyle w:val="Bodytext4Spacing2pt5"/>
          <w:b/>
          <w:bCs/>
        </w:rPr>
        <w:t>виде предполагаемого распределения.</w:t>
      </w:r>
    </w:p>
    <w:p w14:paraId="5D2991CA" w14:textId="77777777" w:rsidR="00F4136F" w:rsidRDefault="00E27E4F">
      <w:pPr>
        <w:pStyle w:val="Bodytext40"/>
        <w:framePr w:w="6235" w:h="9811" w:hRule="exact" w:wrap="around" w:vAnchor="page" w:hAnchor="page" w:x="3015" w:y="3068"/>
        <w:shd w:val="clear" w:color="auto" w:fill="auto"/>
        <w:spacing w:line="221" w:lineRule="exact"/>
        <w:ind w:left="20" w:right="40" w:firstLine="360"/>
        <w:jc w:val="both"/>
      </w:pPr>
      <w:r>
        <w:rPr>
          <w:rStyle w:val="Bodytext4a"/>
          <w:b/>
          <w:bCs/>
        </w:rPr>
        <w:t xml:space="preserve">Возможен случай, когда закон распределения известен, </w:t>
      </w:r>
      <w:r>
        <w:rPr>
          <w:rStyle w:val="Bodytext4Spacing0pt"/>
          <w:b/>
          <w:bCs/>
        </w:rPr>
        <w:t xml:space="preserve">а </w:t>
      </w:r>
      <w:r>
        <w:rPr>
          <w:rStyle w:val="Bodytext4a"/>
          <w:b/>
          <w:bCs/>
        </w:rPr>
        <w:t>его параметры неизвестны. Если есть основания пред</w:t>
      </w:r>
      <w:r>
        <w:rPr>
          <w:rStyle w:val="Bodytext4a"/>
          <w:b/>
          <w:bCs/>
        </w:rPr>
        <w:softHyphen/>
        <w:t xml:space="preserve">положить, что неизвестный параметр </w:t>
      </w:r>
      <w:r>
        <w:rPr>
          <w:rStyle w:val="Bodytext4Candarae"/>
        </w:rPr>
        <w:t>0</w:t>
      </w:r>
      <w:r>
        <w:rPr>
          <w:rStyle w:val="Bodytext4a"/>
          <w:b/>
          <w:bCs/>
        </w:rPr>
        <w:t xml:space="preserve"> равен определен</w:t>
      </w:r>
      <w:r>
        <w:rPr>
          <w:rStyle w:val="Bodytext4a"/>
          <w:b/>
          <w:bCs/>
        </w:rPr>
        <w:softHyphen/>
        <w:t xml:space="preserve">ному значению </w:t>
      </w:r>
      <w:r>
        <w:rPr>
          <w:rStyle w:val="Bodytext4Candarae"/>
        </w:rPr>
        <w:t>6</w:t>
      </w:r>
      <w:r>
        <w:rPr>
          <w:rStyle w:val="Bodytext4a"/>
          <w:b/>
          <w:bCs/>
          <w:vertAlign w:val="subscript"/>
        </w:rPr>
        <w:t>0</w:t>
      </w:r>
      <w:r>
        <w:rPr>
          <w:rStyle w:val="Bodytext4a"/>
          <w:b/>
          <w:bCs/>
        </w:rPr>
        <w:t>, выдвигают гипотезу: 0 = 0</w:t>
      </w:r>
      <w:r>
        <w:rPr>
          <w:rStyle w:val="Bodytext4a"/>
          <w:b/>
          <w:bCs/>
          <w:vertAlign w:val="subscript"/>
        </w:rPr>
        <w:t>О</w:t>
      </w:r>
      <w:r>
        <w:rPr>
          <w:rStyle w:val="Bodytext4a"/>
          <w:b/>
          <w:bCs/>
        </w:rPr>
        <w:t xml:space="preserve">. Таким образом, в этой гипотезе речь идет о </w:t>
      </w:r>
      <w:r>
        <w:rPr>
          <w:rStyle w:val="Bodytext4Spacing2pt5"/>
          <w:b/>
          <w:bCs/>
        </w:rPr>
        <w:t>предполагае</w:t>
      </w:r>
      <w:r>
        <w:rPr>
          <w:rStyle w:val="Bodytext4Spacing2pt5"/>
          <w:b/>
          <w:bCs/>
        </w:rPr>
        <w:softHyphen/>
        <w:t>мой величине параметра</w:t>
      </w:r>
      <w:r>
        <w:rPr>
          <w:rStyle w:val="Bodytext4a"/>
          <w:b/>
          <w:bCs/>
        </w:rPr>
        <w:t xml:space="preserve"> одного известного рас</w:t>
      </w:r>
      <w:r>
        <w:rPr>
          <w:rStyle w:val="Bodytext4a"/>
          <w:b/>
          <w:bCs/>
        </w:rPr>
        <w:softHyphen/>
        <w:t>пределения.</w:t>
      </w:r>
    </w:p>
    <w:p w14:paraId="5D2991CB" w14:textId="77777777" w:rsidR="00F4136F" w:rsidRDefault="00E27E4F">
      <w:pPr>
        <w:pStyle w:val="Bodytext40"/>
        <w:framePr w:w="6235" w:h="9811" w:hRule="exact" w:wrap="around" w:vAnchor="page" w:hAnchor="page" w:x="3015" w:y="3068"/>
        <w:shd w:val="clear" w:color="auto" w:fill="auto"/>
        <w:spacing w:line="221" w:lineRule="exact"/>
        <w:ind w:left="20" w:right="40" w:firstLine="360"/>
        <w:jc w:val="both"/>
      </w:pPr>
      <w:r>
        <w:rPr>
          <w:rStyle w:val="Bodytext4a"/>
          <w:b/>
          <w:bCs/>
        </w:rPr>
        <w:t>Возможны и другие гипотезы: о равенстве параметров двух или нескольких распределений, о независимости выборок и многие другие.</w:t>
      </w:r>
    </w:p>
    <w:p w14:paraId="5D2991CC" w14:textId="77777777" w:rsidR="00F4136F" w:rsidRDefault="00E27E4F">
      <w:pPr>
        <w:pStyle w:val="Bodytext40"/>
        <w:framePr w:w="6235" w:h="9811" w:hRule="exact" w:wrap="around" w:vAnchor="page" w:hAnchor="page" w:x="3015" w:y="3068"/>
        <w:shd w:val="clear" w:color="auto" w:fill="auto"/>
        <w:spacing w:line="221" w:lineRule="exact"/>
        <w:ind w:left="20" w:right="40" w:firstLine="360"/>
        <w:jc w:val="both"/>
      </w:pPr>
      <w:r>
        <w:rPr>
          <w:rStyle w:val="Bodytext4Italicfb"/>
          <w:b/>
          <w:bCs/>
        </w:rPr>
        <w:t>Статистической</w:t>
      </w:r>
      <w:r>
        <w:rPr>
          <w:rStyle w:val="Bodytext4a"/>
          <w:b/>
          <w:bCs/>
        </w:rPr>
        <w:t xml:space="preserve"> называют гипбтезу о виде неизвест</w:t>
      </w:r>
      <w:r>
        <w:rPr>
          <w:rStyle w:val="Bodytext4a"/>
          <w:b/>
          <w:bCs/>
        </w:rPr>
        <w:softHyphen/>
        <w:t>ного распределения, или о параметрах известных рас</w:t>
      </w:r>
      <w:r>
        <w:rPr>
          <w:rStyle w:val="Bodytext4a"/>
          <w:b/>
          <w:bCs/>
        </w:rPr>
        <w:softHyphen/>
        <w:t>пределений.</w:t>
      </w:r>
    </w:p>
    <w:p w14:paraId="5D2991CD" w14:textId="77777777" w:rsidR="00F4136F" w:rsidRDefault="00E27E4F">
      <w:pPr>
        <w:pStyle w:val="Bodytext40"/>
        <w:framePr w:w="6235" w:h="9811" w:hRule="exact" w:wrap="around" w:vAnchor="page" w:hAnchor="page" w:x="3015" w:y="3068"/>
        <w:shd w:val="clear" w:color="auto" w:fill="auto"/>
        <w:spacing w:line="221" w:lineRule="exact"/>
        <w:ind w:left="260" w:firstLine="0"/>
        <w:jc w:val="left"/>
      </w:pPr>
      <w:r>
        <w:rPr>
          <w:rStyle w:val="Bodytext4a"/>
          <w:b/>
          <w:bCs/>
        </w:rPr>
        <w:t>, Например, статистическими являются гипотезы:</w:t>
      </w:r>
    </w:p>
    <w:p w14:paraId="5D2991CE" w14:textId="77777777" w:rsidR="00F4136F" w:rsidRDefault="00E27E4F">
      <w:pPr>
        <w:pStyle w:val="Bodytext40"/>
        <w:framePr w:w="6235" w:h="9811" w:hRule="exact" w:wrap="around" w:vAnchor="page" w:hAnchor="page" w:x="3015" w:y="3068"/>
        <w:numPr>
          <w:ilvl w:val="0"/>
          <w:numId w:val="54"/>
        </w:numPr>
        <w:shd w:val="clear" w:color="auto" w:fill="auto"/>
        <w:spacing w:line="221" w:lineRule="exact"/>
        <w:ind w:left="20" w:right="40" w:firstLine="360"/>
        <w:jc w:val="both"/>
      </w:pPr>
      <w:r>
        <w:rPr>
          <w:rStyle w:val="Bodytext4a"/>
          <w:b/>
          <w:bCs/>
        </w:rPr>
        <w:t xml:space="preserve"> генеральная совокупность распределена по закону Пуассона;</w:t>
      </w:r>
    </w:p>
    <w:p w14:paraId="5D2991CF" w14:textId="77777777" w:rsidR="00F4136F" w:rsidRDefault="00E27E4F">
      <w:pPr>
        <w:pStyle w:val="Bodytext40"/>
        <w:framePr w:w="6235" w:h="9811" w:hRule="exact" w:wrap="around" w:vAnchor="page" w:hAnchor="page" w:x="3015" w:y="3068"/>
        <w:numPr>
          <w:ilvl w:val="0"/>
          <w:numId w:val="54"/>
        </w:numPr>
        <w:shd w:val="clear" w:color="auto" w:fill="auto"/>
        <w:spacing w:line="221" w:lineRule="exact"/>
        <w:ind w:left="20" w:right="40" w:firstLine="360"/>
        <w:jc w:val="both"/>
      </w:pPr>
      <w:r>
        <w:rPr>
          <w:rStyle w:val="Bodytext4a"/>
          <w:b/>
          <w:bCs/>
        </w:rPr>
        <w:t xml:space="preserve"> дисперсии двух нормальных совокупностей равны между собой.</w:t>
      </w:r>
    </w:p>
    <w:p w14:paraId="5D2991D0" w14:textId="77777777" w:rsidR="00F4136F" w:rsidRDefault="00E27E4F">
      <w:pPr>
        <w:pStyle w:val="Bodytext40"/>
        <w:framePr w:w="6235" w:h="9811" w:hRule="exact" w:wrap="around" w:vAnchor="page" w:hAnchor="page" w:x="3015" w:y="3068"/>
        <w:shd w:val="clear" w:color="auto" w:fill="auto"/>
        <w:spacing w:line="221" w:lineRule="exact"/>
        <w:ind w:left="20" w:right="40" w:firstLine="360"/>
        <w:jc w:val="both"/>
      </w:pPr>
      <w:r>
        <w:rPr>
          <w:rStyle w:val="Bodytext4a"/>
          <w:b/>
          <w:bCs/>
        </w:rPr>
        <w:t>В первой гипотезе сделано предположение о виде неизвестного распределения, во второй—о параметрах двух известных распределений.</w:t>
      </w:r>
    </w:p>
    <w:p w14:paraId="5D2991D1" w14:textId="77777777" w:rsidR="00F4136F" w:rsidRDefault="00E27E4F">
      <w:pPr>
        <w:pStyle w:val="Bodytext40"/>
        <w:framePr w:w="6235" w:h="9811" w:hRule="exact" w:wrap="around" w:vAnchor="page" w:hAnchor="page" w:x="3015" w:y="3068"/>
        <w:shd w:val="clear" w:color="auto" w:fill="auto"/>
        <w:spacing w:line="221" w:lineRule="exact"/>
        <w:ind w:left="20" w:right="40" w:firstLine="360"/>
        <w:jc w:val="both"/>
      </w:pPr>
      <w:r>
        <w:rPr>
          <w:rStyle w:val="Bodytext4a"/>
          <w:b/>
          <w:bCs/>
        </w:rPr>
        <w:t>Гипотеза «на Марсе есть жизнь» не является статисти</w:t>
      </w:r>
      <w:r>
        <w:rPr>
          <w:rStyle w:val="Bodytext4a"/>
          <w:b/>
          <w:bCs/>
        </w:rPr>
        <w:softHyphen/>
        <w:t xml:space="preserve">ческой, поскольку в ней не идет речь ни о виде, ни </w:t>
      </w:r>
      <w:r>
        <w:rPr>
          <w:rStyle w:val="Bodytext4Spacing0pt"/>
          <w:b/>
          <w:bCs/>
        </w:rPr>
        <w:t xml:space="preserve">о </w:t>
      </w:r>
      <w:r>
        <w:rPr>
          <w:rStyle w:val="Bodytext4a"/>
          <w:b/>
          <w:bCs/>
        </w:rPr>
        <w:t>параметрах распределения.</w:t>
      </w:r>
    </w:p>
    <w:p w14:paraId="5D2991D2" w14:textId="77777777" w:rsidR="00F4136F" w:rsidRDefault="00E27E4F">
      <w:pPr>
        <w:pStyle w:val="Bodytext40"/>
        <w:framePr w:w="6235" w:h="9811" w:hRule="exact" w:wrap="around" w:vAnchor="page" w:hAnchor="page" w:x="3015" w:y="3068"/>
        <w:shd w:val="clear" w:color="auto" w:fill="auto"/>
        <w:spacing w:line="221" w:lineRule="exact"/>
        <w:ind w:left="20" w:right="40" w:firstLine="360"/>
        <w:jc w:val="both"/>
      </w:pPr>
      <w:r>
        <w:rPr>
          <w:rStyle w:val="Bodytext4a"/>
          <w:b/>
          <w:bCs/>
        </w:rPr>
        <w:t>Наряду с выдвинутой гипотезой рассматривают и про</w:t>
      </w:r>
      <w:r>
        <w:rPr>
          <w:rStyle w:val="Bodytext4a"/>
          <w:b/>
          <w:bCs/>
        </w:rPr>
        <w:softHyphen/>
        <w:t>тиворечащую ей гипотезу. Если выдвинутая гипотеза будет отвергнута, то имеет место противоречащая гипотеза. По этой причине эти гипотезы целесообразно различать.</w:t>
      </w:r>
    </w:p>
    <w:p w14:paraId="5D2991D3" w14:textId="77777777" w:rsidR="00F4136F" w:rsidRDefault="00E27E4F">
      <w:pPr>
        <w:pStyle w:val="Bodytext40"/>
        <w:framePr w:w="6235" w:h="9811" w:hRule="exact" w:wrap="around" w:vAnchor="page" w:hAnchor="page" w:x="3015" w:y="3068"/>
        <w:shd w:val="clear" w:color="auto" w:fill="auto"/>
        <w:spacing w:line="221" w:lineRule="exact"/>
        <w:ind w:left="20" w:firstLine="360"/>
        <w:jc w:val="both"/>
      </w:pPr>
      <w:r>
        <w:rPr>
          <w:rStyle w:val="Bodytext4Italicfb"/>
          <w:b/>
          <w:bCs/>
        </w:rPr>
        <w:t>Нулевой (основной)</w:t>
      </w:r>
      <w:r>
        <w:rPr>
          <w:rStyle w:val="Bodytext4a"/>
          <w:b/>
          <w:bCs/>
        </w:rPr>
        <w:t xml:space="preserve"> называют выдвинутую гипотезу Я</w:t>
      </w:r>
      <w:r>
        <w:rPr>
          <w:rStyle w:val="Bodytext4a"/>
          <w:b/>
          <w:bCs/>
          <w:vertAlign w:val="subscript"/>
        </w:rPr>
        <w:t>0</w:t>
      </w:r>
      <w:r>
        <w:rPr>
          <w:rStyle w:val="Bodytext4a"/>
          <w:b/>
          <w:bCs/>
        </w:rPr>
        <w:t>.</w:t>
      </w:r>
    </w:p>
    <w:p w14:paraId="5D2991D4" w14:textId="77777777" w:rsidR="00F4136F" w:rsidRDefault="00E27E4F">
      <w:pPr>
        <w:pStyle w:val="Headerorfooter0"/>
        <w:framePr w:wrap="around" w:vAnchor="page" w:hAnchor="page" w:x="8943" w:y="12965"/>
        <w:shd w:val="clear" w:color="auto" w:fill="auto"/>
        <w:spacing w:line="160" w:lineRule="exact"/>
        <w:ind w:left="20"/>
      </w:pPr>
      <w:r>
        <w:rPr>
          <w:rStyle w:val="HeaderorfooterSpacing0pt0"/>
        </w:rPr>
        <w:t>281</w:t>
      </w:r>
    </w:p>
    <w:p w14:paraId="5D2991D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1D6" w14:textId="77777777" w:rsidR="00F4136F" w:rsidRDefault="00E27E4F">
      <w:pPr>
        <w:pStyle w:val="Bodytext40"/>
        <w:framePr w:w="6254" w:h="9854" w:hRule="exact" w:wrap="around" w:vAnchor="page" w:hAnchor="page" w:x="3006" w:y="2726"/>
        <w:shd w:val="clear" w:color="auto" w:fill="auto"/>
        <w:spacing w:line="221" w:lineRule="exact"/>
        <w:ind w:left="40" w:right="40" w:firstLine="340"/>
        <w:jc w:val="both"/>
      </w:pPr>
      <w:r>
        <w:rPr>
          <w:rStyle w:val="Bodytext4Italicfb"/>
          <w:b/>
          <w:bCs/>
        </w:rPr>
        <w:t>Конкурирующей (альтернативной)</w:t>
      </w:r>
      <w:r>
        <w:rPr>
          <w:rStyle w:val="Bodytext4a"/>
          <w:b/>
          <w:bCs/>
        </w:rPr>
        <w:t xml:space="preserve"> называют гипотезу </w:t>
      </w:r>
      <w:r>
        <w:rPr>
          <w:rStyle w:val="Bodytext4Italicfb"/>
          <w:b/>
          <w:bCs/>
          <w:lang w:val="en-US" w:eastAsia="en-US" w:bidi="en-US"/>
        </w:rPr>
        <w:t>H</w:t>
      </w:r>
      <w:r>
        <w:rPr>
          <w:rStyle w:val="Bodytext4Italicfb"/>
          <w:b/>
          <w:bCs/>
          <w:vertAlign w:val="subscript"/>
          <w:lang w:val="en-US" w:eastAsia="en-US" w:bidi="en-US"/>
        </w:rPr>
        <w:t>lt</w:t>
      </w:r>
      <w:r>
        <w:rPr>
          <w:rStyle w:val="Bodytext4a"/>
          <w:b/>
          <w:bCs/>
          <w:lang w:val="en-US" w:eastAsia="en-US" w:bidi="en-US"/>
        </w:rPr>
        <w:t xml:space="preserve"> </w:t>
      </w:r>
      <w:r>
        <w:rPr>
          <w:rStyle w:val="Bodytext4a"/>
          <w:b/>
          <w:bCs/>
        </w:rPr>
        <w:t>которая противоречит нулевой.</w:t>
      </w:r>
    </w:p>
    <w:p w14:paraId="5D2991D7" w14:textId="77777777" w:rsidR="00F4136F" w:rsidRDefault="00E27E4F">
      <w:pPr>
        <w:pStyle w:val="Bodytext40"/>
        <w:framePr w:w="6254" w:h="9854" w:hRule="exact" w:wrap="around" w:vAnchor="page" w:hAnchor="page" w:x="3006" w:y="2726"/>
        <w:shd w:val="clear" w:color="auto" w:fill="auto"/>
        <w:spacing w:line="221" w:lineRule="exact"/>
        <w:ind w:left="40" w:right="40" w:firstLine="340"/>
        <w:jc w:val="both"/>
      </w:pPr>
      <w:r>
        <w:rPr>
          <w:rStyle w:val="Bodytext4a"/>
          <w:b/>
          <w:bCs/>
        </w:rPr>
        <w:t>Например, если нулевая гипотеза состоит в предпо</w:t>
      </w:r>
      <w:r>
        <w:rPr>
          <w:rStyle w:val="Bodytext4a"/>
          <w:b/>
          <w:bCs/>
        </w:rPr>
        <w:softHyphen/>
        <w:t xml:space="preserve">ложении, что математическое ожидание </w:t>
      </w:r>
      <w:r>
        <w:rPr>
          <w:rStyle w:val="Bodytext4Italicfb"/>
          <w:b/>
          <w:bCs/>
        </w:rPr>
        <w:t>а</w:t>
      </w:r>
      <w:r>
        <w:rPr>
          <w:rStyle w:val="Bodytext4a"/>
          <w:b/>
          <w:bCs/>
        </w:rPr>
        <w:t xml:space="preserve"> нормального распределения равно </w:t>
      </w:r>
      <w:r>
        <w:rPr>
          <w:rStyle w:val="Bodytext4Candarae"/>
        </w:rPr>
        <w:t>10</w:t>
      </w:r>
      <w:r>
        <w:rPr>
          <w:rStyle w:val="Bodytext4a"/>
          <w:b/>
          <w:bCs/>
        </w:rPr>
        <w:t>, то конкурирующая гипотеза, в частности, может состоять в предположении, что</w:t>
      </w:r>
      <w:r>
        <w:rPr>
          <w:rStyle w:val="Bodytext4Italicfb"/>
          <w:b/>
          <w:bCs/>
        </w:rPr>
        <w:t>аф</w:t>
      </w:r>
      <w:r>
        <w:rPr>
          <w:rStyle w:val="Bodytext4a"/>
          <w:b/>
          <w:bCs/>
        </w:rPr>
        <w:t xml:space="preserve"> </w:t>
      </w:r>
      <w:r>
        <w:rPr>
          <w:rStyle w:val="Bodytext4Candarae"/>
        </w:rPr>
        <w:t>10</w:t>
      </w:r>
      <w:r>
        <w:rPr>
          <w:rStyle w:val="Bodytext4a"/>
          <w:b/>
          <w:bCs/>
        </w:rPr>
        <w:t>. Коротко это записывают так: Я</w:t>
      </w:r>
      <w:r>
        <w:rPr>
          <w:rStyle w:val="Bodytext4a"/>
          <w:b/>
          <w:bCs/>
          <w:vertAlign w:val="subscript"/>
        </w:rPr>
        <w:t>0</w:t>
      </w:r>
      <w:r>
        <w:rPr>
          <w:rStyle w:val="Bodytext4a"/>
          <w:b/>
          <w:bCs/>
        </w:rPr>
        <w:t xml:space="preserve">:а = 10; </w:t>
      </w:r>
      <w:r>
        <w:rPr>
          <w:rStyle w:val="Bodytext4Italicff"/>
          <w:b/>
          <w:bCs/>
          <w:lang w:val="ru-RU" w:eastAsia="ru-RU" w:bidi="ru-RU"/>
        </w:rPr>
        <w:t>Н</w:t>
      </w:r>
      <w:r>
        <w:rPr>
          <w:rStyle w:val="Bodytext4Italicff"/>
          <w:b/>
          <w:bCs/>
          <w:vertAlign w:val="subscript"/>
          <w:lang w:val="ru-RU" w:eastAsia="ru-RU" w:bidi="ru-RU"/>
        </w:rPr>
        <w:t>х</w:t>
      </w:r>
      <w:r>
        <w:rPr>
          <w:rStyle w:val="Bodytext4Italicff"/>
          <w:b/>
          <w:bCs/>
          <w:lang w:val="ru-RU" w:eastAsia="ru-RU" w:bidi="ru-RU"/>
        </w:rPr>
        <w:t>\аф</w:t>
      </w:r>
      <w:r>
        <w:rPr>
          <w:rStyle w:val="Bodytext4a"/>
          <w:b/>
          <w:bCs/>
        </w:rPr>
        <w:t xml:space="preserve"> 10.</w:t>
      </w:r>
    </w:p>
    <w:p w14:paraId="5D2991D8" w14:textId="77777777" w:rsidR="00F4136F" w:rsidRDefault="00E27E4F">
      <w:pPr>
        <w:pStyle w:val="Bodytext40"/>
        <w:framePr w:w="6254" w:h="9854" w:hRule="exact" w:wrap="around" w:vAnchor="page" w:hAnchor="page" w:x="3006" w:y="2726"/>
        <w:shd w:val="clear" w:color="auto" w:fill="auto"/>
        <w:spacing w:line="221" w:lineRule="exact"/>
        <w:ind w:left="40" w:right="40" w:firstLine="340"/>
        <w:jc w:val="both"/>
      </w:pPr>
      <w:r>
        <w:rPr>
          <w:rStyle w:val="Bodytext4a"/>
          <w:b/>
          <w:bCs/>
        </w:rPr>
        <w:t>Различают гипотезы, которые содержат только одно и более одного предположений.</w:t>
      </w:r>
    </w:p>
    <w:p w14:paraId="5D2991D9" w14:textId="77777777" w:rsidR="00F4136F" w:rsidRDefault="00E27E4F">
      <w:pPr>
        <w:pStyle w:val="Bodytext40"/>
        <w:framePr w:w="6254" w:h="9854" w:hRule="exact" w:wrap="around" w:vAnchor="page" w:hAnchor="page" w:x="3006" w:y="2726"/>
        <w:shd w:val="clear" w:color="auto" w:fill="auto"/>
        <w:spacing w:line="221" w:lineRule="exact"/>
        <w:ind w:left="40" w:right="40" w:firstLine="340"/>
        <w:jc w:val="both"/>
      </w:pPr>
      <w:r>
        <w:rPr>
          <w:rStyle w:val="Bodytext4Italicfb"/>
          <w:b/>
          <w:bCs/>
        </w:rPr>
        <w:t>Простой</w:t>
      </w:r>
      <w:r>
        <w:rPr>
          <w:rStyle w:val="Bodytext4a"/>
          <w:b/>
          <w:bCs/>
        </w:rPr>
        <w:t xml:space="preserve"> называют гипотезу, содержащую только одно предположение. Например, если </w:t>
      </w:r>
      <w:r>
        <w:rPr>
          <w:rStyle w:val="Bodytext4Italicfb"/>
          <w:b/>
          <w:bCs/>
        </w:rPr>
        <w:t>К</w:t>
      </w:r>
      <w:r>
        <w:rPr>
          <w:rStyle w:val="Bodytext4a"/>
          <w:b/>
          <w:bCs/>
        </w:rPr>
        <w:t xml:space="preserve"> — параметр показатель</w:t>
      </w:r>
      <w:r>
        <w:rPr>
          <w:rStyle w:val="Bodytext4a"/>
          <w:b/>
          <w:bCs/>
        </w:rPr>
        <w:softHyphen/>
        <w:t>ного распределения, то гипотеза Я</w:t>
      </w:r>
      <w:r>
        <w:rPr>
          <w:rStyle w:val="Bodytext4a"/>
          <w:b/>
          <w:bCs/>
          <w:vertAlign w:val="subscript"/>
        </w:rPr>
        <w:t>в</w:t>
      </w:r>
      <w:r>
        <w:rPr>
          <w:rStyle w:val="Bodytext4a"/>
          <w:b/>
          <w:bCs/>
        </w:rPr>
        <w:t>:Л = 5—простая. Ги</w:t>
      </w:r>
      <w:r>
        <w:rPr>
          <w:rStyle w:val="Bodytext4a"/>
          <w:b/>
          <w:bCs/>
        </w:rPr>
        <w:softHyphen/>
        <w:t>потеза Я</w:t>
      </w:r>
      <w:r>
        <w:rPr>
          <w:rStyle w:val="Bodytext4a"/>
          <w:b/>
          <w:bCs/>
          <w:vertAlign w:val="subscript"/>
        </w:rPr>
        <w:t>в</w:t>
      </w:r>
      <w:r>
        <w:rPr>
          <w:rStyle w:val="Bodytext4a"/>
          <w:b/>
          <w:bCs/>
        </w:rPr>
        <w:t>: математическое ожидание нормального рас</w:t>
      </w:r>
      <w:r>
        <w:rPr>
          <w:rStyle w:val="Bodytext4a"/>
          <w:b/>
          <w:bCs/>
        </w:rPr>
        <w:softHyphen/>
        <w:t>пределения равно 3 (а известно) — простая.</w:t>
      </w:r>
    </w:p>
    <w:p w14:paraId="5D2991DA" w14:textId="77777777" w:rsidR="00F4136F" w:rsidRDefault="00E27E4F">
      <w:pPr>
        <w:pStyle w:val="Bodytext40"/>
        <w:framePr w:w="6254" w:h="9854" w:hRule="exact" w:wrap="around" w:vAnchor="page" w:hAnchor="page" w:x="3006" w:y="2726"/>
        <w:shd w:val="clear" w:color="auto" w:fill="auto"/>
        <w:spacing w:after="197" w:line="221" w:lineRule="exact"/>
        <w:ind w:left="40" w:right="40" w:firstLine="340"/>
        <w:jc w:val="both"/>
      </w:pPr>
      <w:r>
        <w:rPr>
          <w:rStyle w:val="Bodytext4Italicfb"/>
          <w:b/>
          <w:bCs/>
        </w:rPr>
        <w:t>Сложной</w:t>
      </w:r>
      <w:r>
        <w:rPr>
          <w:rStyle w:val="Bodytext4a"/>
          <w:b/>
          <w:bCs/>
        </w:rPr>
        <w:t xml:space="preserve"> называют гипотезу, которая состоит из ко</w:t>
      </w:r>
      <w:r>
        <w:rPr>
          <w:rStyle w:val="Bodytext4a"/>
          <w:b/>
          <w:bCs/>
        </w:rPr>
        <w:softHyphen/>
        <w:t>нечного или бесконечного числа простых гипотез. Напри</w:t>
      </w:r>
      <w:r>
        <w:rPr>
          <w:rStyle w:val="Bodytext4a"/>
          <w:b/>
          <w:bCs/>
        </w:rPr>
        <w:softHyphen/>
        <w:t xml:space="preserve">мер, сложная гипотеза Я:А, &gt;5 состоит из бесчисленного множества простых вида Я,; </w:t>
      </w:r>
      <w:r>
        <w:rPr>
          <w:rStyle w:val="Bodytext4a"/>
          <w:b/>
          <w:bCs/>
          <w:lang w:val="en-US" w:eastAsia="en-US" w:bidi="en-US"/>
        </w:rPr>
        <w:t xml:space="preserve">A </w:t>
      </w:r>
      <w:r>
        <w:rPr>
          <w:rStyle w:val="Bodytext4Italicfb"/>
          <w:b/>
          <w:bCs/>
          <w:lang w:val="en-US" w:eastAsia="en-US" w:bidi="en-US"/>
        </w:rPr>
        <w:t>= b</w:t>
      </w:r>
      <w:r>
        <w:rPr>
          <w:rStyle w:val="Bodytext4Italicfb"/>
          <w:b/>
          <w:bCs/>
          <w:vertAlign w:val="subscript"/>
          <w:lang w:val="en-US" w:eastAsia="en-US" w:bidi="en-US"/>
        </w:rPr>
        <w:t>h</w:t>
      </w:r>
      <w:r>
        <w:rPr>
          <w:rStyle w:val="Bodytext4a"/>
          <w:b/>
          <w:bCs/>
          <w:lang w:val="en-US" w:eastAsia="en-US" w:bidi="en-US"/>
        </w:rPr>
        <w:t xml:space="preserve"> </w:t>
      </w:r>
      <w:r>
        <w:rPr>
          <w:rStyle w:val="Bodytext4a"/>
          <w:b/>
          <w:bCs/>
        </w:rPr>
        <w:t xml:space="preserve">где </w:t>
      </w:r>
      <w:r>
        <w:rPr>
          <w:rStyle w:val="Bodytext4Italicfb"/>
          <w:b/>
          <w:bCs/>
        </w:rPr>
        <w:t>Ь</w:t>
      </w:r>
      <w:r>
        <w:rPr>
          <w:rStyle w:val="Bodytext4Italicfb"/>
          <w:b/>
          <w:bCs/>
          <w:vertAlign w:val="subscript"/>
        </w:rPr>
        <w:t>{</w:t>
      </w:r>
      <w:r>
        <w:rPr>
          <w:rStyle w:val="Bodytext4a"/>
          <w:b/>
          <w:bCs/>
        </w:rPr>
        <w:t xml:space="preserve"> — любое число, большее 5. Гипотеза Я</w:t>
      </w:r>
      <w:r>
        <w:rPr>
          <w:rStyle w:val="Bodytext4a"/>
          <w:b/>
          <w:bCs/>
          <w:vertAlign w:val="subscript"/>
        </w:rPr>
        <w:t>0</w:t>
      </w:r>
      <w:r>
        <w:rPr>
          <w:rStyle w:val="Bodytext4a"/>
          <w:b/>
          <w:bCs/>
        </w:rPr>
        <w:t>: математическое ожидание нор</w:t>
      </w:r>
      <w:r>
        <w:rPr>
          <w:rStyle w:val="Bodytext4a"/>
          <w:b/>
          <w:bCs/>
        </w:rPr>
        <w:softHyphen/>
        <w:t>мального распределения равно 3 (о неизвестно)—сложная.</w:t>
      </w:r>
    </w:p>
    <w:p w14:paraId="5D2991DB" w14:textId="77777777" w:rsidR="00F4136F" w:rsidRDefault="00E27E4F">
      <w:pPr>
        <w:pStyle w:val="Bodytext70"/>
        <w:framePr w:w="6254" w:h="9854" w:hRule="exact" w:wrap="around" w:vAnchor="page" w:hAnchor="page" w:x="3006" w:y="2726"/>
        <w:shd w:val="clear" w:color="auto" w:fill="auto"/>
        <w:spacing w:before="0" w:after="126" w:line="200" w:lineRule="exact"/>
        <w:ind w:left="40" w:firstLine="940"/>
      </w:pPr>
      <w:r>
        <w:t>§ 2. Ошибки первого и второго рода</w:t>
      </w:r>
    </w:p>
    <w:p w14:paraId="5D2991DC" w14:textId="77777777" w:rsidR="00F4136F" w:rsidRDefault="00E27E4F">
      <w:pPr>
        <w:pStyle w:val="Bodytext40"/>
        <w:framePr w:w="6254" w:h="9854" w:hRule="exact" w:wrap="around" w:vAnchor="page" w:hAnchor="page" w:x="3006" w:y="2726"/>
        <w:shd w:val="clear" w:color="auto" w:fill="auto"/>
        <w:spacing w:line="221" w:lineRule="exact"/>
        <w:ind w:left="40" w:right="40" w:firstLine="940"/>
        <w:jc w:val="both"/>
      </w:pPr>
      <w:r>
        <w:rPr>
          <w:rStyle w:val="Bodytext4a"/>
          <w:b/>
          <w:bCs/>
        </w:rPr>
        <w:t>Выдвинутая гипотеза может быть правильной или неправильной, поэтому возникает необходимость ее проверки. Поскольку проверку производят статистиче</w:t>
      </w:r>
      <w:r>
        <w:rPr>
          <w:rStyle w:val="Bodytext4a"/>
          <w:b/>
          <w:bCs/>
        </w:rPr>
        <w:softHyphen/>
        <w:t xml:space="preserve">скими методами, ее называют </w:t>
      </w:r>
      <w:r>
        <w:rPr>
          <w:rStyle w:val="Bodytext4Italicfb"/>
          <w:b/>
          <w:bCs/>
        </w:rPr>
        <w:t>статистической.</w:t>
      </w:r>
      <w:r>
        <w:rPr>
          <w:rStyle w:val="Bodytext4a"/>
          <w:b/>
          <w:bCs/>
        </w:rPr>
        <w:t xml:space="preserve"> В итоге статистической проверки гипотезы в двух случаях может быть принято неправильное решение, т. е. могут быть допущены ошибки двух родов.</w:t>
      </w:r>
    </w:p>
    <w:p w14:paraId="5D2991DD" w14:textId="77777777" w:rsidR="00F4136F" w:rsidRDefault="00E27E4F">
      <w:pPr>
        <w:pStyle w:val="Bodytext40"/>
        <w:framePr w:w="6254" w:h="9854" w:hRule="exact" w:wrap="around" w:vAnchor="page" w:hAnchor="page" w:x="3006" w:y="2726"/>
        <w:shd w:val="clear" w:color="auto" w:fill="auto"/>
        <w:spacing w:line="221" w:lineRule="exact"/>
        <w:ind w:left="40" w:right="40" w:firstLine="340"/>
        <w:jc w:val="both"/>
      </w:pPr>
      <w:r>
        <w:rPr>
          <w:rStyle w:val="Bodytext4Italicfb"/>
          <w:b/>
          <w:bCs/>
        </w:rPr>
        <w:t>Ошибка первого рода</w:t>
      </w:r>
      <w:r>
        <w:rPr>
          <w:rStyle w:val="Bodytext4a"/>
          <w:b/>
          <w:bCs/>
        </w:rPr>
        <w:t xml:space="preserve"> состоит в том, что будет отверг</w:t>
      </w:r>
      <w:r>
        <w:rPr>
          <w:rStyle w:val="Bodytext4a"/>
          <w:b/>
          <w:bCs/>
        </w:rPr>
        <w:softHyphen/>
        <w:t>нута правильная гипотеза.</w:t>
      </w:r>
    </w:p>
    <w:p w14:paraId="5D2991DE" w14:textId="77777777" w:rsidR="00F4136F" w:rsidRDefault="00E27E4F">
      <w:pPr>
        <w:pStyle w:val="Bodytext40"/>
        <w:framePr w:w="6254" w:h="9854" w:hRule="exact" w:wrap="around" w:vAnchor="page" w:hAnchor="page" w:x="3006" w:y="2726"/>
        <w:shd w:val="clear" w:color="auto" w:fill="auto"/>
        <w:spacing w:line="221" w:lineRule="exact"/>
        <w:ind w:left="40" w:right="40" w:firstLine="340"/>
        <w:jc w:val="both"/>
      </w:pPr>
      <w:r>
        <w:rPr>
          <w:rStyle w:val="Bodytext4Italicfb"/>
          <w:b/>
          <w:bCs/>
        </w:rPr>
        <w:t>Ошибка второго рода</w:t>
      </w:r>
      <w:r>
        <w:rPr>
          <w:rStyle w:val="Bodytext4a"/>
          <w:b/>
          <w:bCs/>
        </w:rPr>
        <w:t xml:space="preserve"> состоит в том, что будет принята неправильная гипотеза.</w:t>
      </w:r>
    </w:p>
    <w:p w14:paraId="5D2991DF" w14:textId="77777777" w:rsidR="00F4136F" w:rsidRDefault="00E27E4F">
      <w:pPr>
        <w:pStyle w:val="Bodytext40"/>
        <w:framePr w:w="6254" w:h="9854" w:hRule="exact" w:wrap="around" w:vAnchor="page" w:hAnchor="page" w:x="3006" w:y="2726"/>
        <w:shd w:val="clear" w:color="auto" w:fill="auto"/>
        <w:spacing w:line="221" w:lineRule="exact"/>
        <w:ind w:left="40" w:right="40" w:firstLine="340"/>
        <w:jc w:val="both"/>
      </w:pPr>
      <w:r>
        <w:rPr>
          <w:rStyle w:val="Bodytext4a"/>
          <w:b/>
          <w:bCs/>
        </w:rPr>
        <w:t>Подчеркнем, что последствия этих ошибок могут ока</w:t>
      </w:r>
      <w:r>
        <w:rPr>
          <w:rStyle w:val="Bodytext4a"/>
          <w:b/>
          <w:bCs/>
        </w:rPr>
        <w:softHyphen/>
        <w:t>заться весьма различными. Например, если отвергнуто правильное решение.«продолжать строительство жилого дома», то эта ошибка первого рода повлечет материаль</w:t>
      </w:r>
      <w:r>
        <w:rPr>
          <w:rStyle w:val="Bodytext4a"/>
          <w:b/>
          <w:bCs/>
        </w:rPr>
        <w:softHyphen/>
        <w:t>ный ущерб; если же принято неправильное решение «про</w:t>
      </w:r>
      <w:r>
        <w:rPr>
          <w:rStyle w:val="Bodytext4a"/>
          <w:b/>
          <w:bCs/>
        </w:rPr>
        <w:softHyphen/>
        <w:t>должать строительство», несмотря на опасность обвала стройки, то эта ошибка второго рода может повлечь ги</w:t>
      </w:r>
      <w:r>
        <w:rPr>
          <w:rStyle w:val="Bodytext4a"/>
          <w:b/>
          <w:bCs/>
        </w:rPr>
        <w:softHyphen/>
        <w:t>бель людей. Можно привести примеры, когда ошибка первого рода влечет более тяжелые последствия, чем ошибка второго рода.</w:t>
      </w:r>
    </w:p>
    <w:p w14:paraId="5D2991E0" w14:textId="77777777" w:rsidR="00F4136F" w:rsidRDefault="00E27E4F">
      <w:pPr>
        <w:pStyle w:val="Headerorfooter50"/>
        <w:framePr w:wrap="around" w:vAnchor="page" w:hAnchor="page" w:x="3049" w:y="12641"/>
        <w:shd w:val="clear" w:color="auto" w:fill="auto"/>
        <w:spacing w:line="200" w:lineRule="exact"/>
        <w:ind w:left="20"/>
      </w:pPr>
      <w:r>
        <w:rPr>
          <w:rStyle w:val="Headerorfooter5Spacing0pt3"/>
        </w:rPr>
        <w:t>282</w:t>
      </w:r>
    </w:p>
    <w:p w14:paraId="5D2991E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1E2" w14:textId="77777777" w:rsidR="00F4136F" w:rsidRDefault="00E27E4F">
      <w:pPr>
        <w:pStyle w:val="Bodytext50"/>
        <w:framePr w:w="6312" w:h="9470" w:hRule="exact" w:wrap="around" w:vAnchor="page" w:hAnchor="page" w:x="2977" w:y="3051"/>
        <w:shd w:val="clear" w:color="auto" w:fill="auto"/>
        <w:spacing w:before="0" w:line="178" w:lineRule="exact"/>
        <w:ind w:left="60" w:right="60" w:firstLine="360"/>
      </w:pPr>
      <w:r>
        <w:rPr>
          <w:rStyle w:val="Bodytext5Spacing2pt6"/>
        </w:rPr>
        <w:t>Замечание</w:t>
      </w:r>
      <w:r>
        <w:rPr>
          <w:rStyle w:val="Bodytext5Spacing0pt4"/>
        </w:rPr>
        <w:t xml:space="preserve"> 1. Правильное решение может быть принято также в двух случаях:</w:t>
      </w:r>
    </w:p>
    <w:p w14:paraId="5D2991E3" w14:textId="77777777" w:rsidR="00F4136F" w:rsidRDefault="00E27E4F">
      <w:pPr>
        <w:pStyle w:val="Bodytext50"/>
        <w:framePr w:w="6312" w:h="9470" w:hRule="exact" w:wrap="around" w:vAnchor="page" w:hAnchor="page" w:x="2977" w:y="3051"/>
        <w:numPr>
          <w:ilvl w:val="0"/>
          <w:numId w:val="55"/>
        </w:numPr>
        <w:shd w:val="clear" w:color="auto" w:fill="auto"/>
        <w:spacing w:before="0" w:line="178" w:lineRule="exact"/>
        <w:ind w:left="60" w:right="60" w:firstLine="360"/>
      </w:pPr>
      <w:r>
        <w:rPr>
          <w:rStyle w:val="Bodytext5Spacing0pt4"/>
        </w:rPr>
        <w:t xml:space="preserve"> гипотеза принимается, причем и в действительности она пра</w:t>
      </w:r>
      <w:r>
        <w:rPr>
          <w:rStyle w:val="Bodytext5Spacing0pt4"/>
        </w:rPr>
        <w:softHyphen/>
        <w:t>вильная;</w:t>
      </w:r>
    </w:p>
    <w:p w14:paraId="5D2991E4" w14:textId="77777777" w:rsidR="00F4136F" w:rsidRDefault="00E27E4F">
      <w:pPr>
        <w:pStyle w:val="Bodytext50"/>
        <w:framePr w:w="6312" w:h="9470" w:hRule="exact" w:wrap="around" w:vAnchor="page" w:hAnchor="page" w:x="2977" w:y="3051"/>
        <w:numPr>
          <w:ilvl w:val="0"/>
          <w:numId w:val="55"/>
        </w:numPr>
        <w:shd w:val="clear" w:color="auto" w:fill="auto"/>
        <w:spacing w:before="0" w:line="178" w:lineRule="exact"/>
        <w:ind w:left="60" w:firstLine="360"/>
      </w:pPr>
      <w:r>
        <w:rPr>
          <w:rStyle w:val="Bodytext5Spacing0pt4"/>
        </w:rPr>
        <w:t xml:space="preserve"> гипотеза отвергается, причем и в действительности она неверна.</w:t>
      </w:r>
    </w:p>
    <w:p w14:paraId="5D2991E5" w14:textId="77777777" w:rsidR="00F4136F" w:rsidRDefault="00E27E4F">
      <w:pPr>
        <w:pStyle w:val="Bodytext50"/>
        <w:framePr w:w="6312" w:h="9470" w:hRule="exact" w:wrap="around" w:vAnchor="page" w:hAnchor="page" w:x="2977" w:y="3051"/>
        <w:shd w:val="clear" w:color="auto" w:fill="auto"/>
        <w:spacing w:before="0" w:line="178" w:lineRule="exact"/>
        <w:ind w:left="60" w:firstLine="360"/>
      </w:pPr>
      <w:r>
        <w:rPr>
          <w:rStyle w:val="Bodytext5Spacing2pt6"/>
        </w:rPr>
        <w:t>Замечание</w:t>
      </w:r>
      <w:r>
        <w:rPr>
          <w:rStyle w:val="Bodytext5Spacing0pt4"/>
        </w:rPr>
        <w:t xml:space="preserve"> 2. Вероятность совершить ошибку первого рода</w:t>
      </w:r>
    </w:p>
    <w:p w14:paraId="5D2991E6" w14:textId="77777777" w:rsidR="00F4136F" w:rsidRDefault="00E27E4F">
      <w:pPr>
        <w:pStyle w:val="Bodytext50"/>
        <w:framePr w:w="6312" w:h="9470" w:hRule="exact" w:wrap="around" w:vAnchor="page" w:hAnchor="page" w:x="2977" w:y="3051"/>
        <w:shd w:val="clear" w:color="auto" w:fill="auto"/>
        <w:spacing w:before="0" w:after="262" w:line="178" w:lineRule="exact"/>
        <w:ind w:left="60" w:right="60" w:firstLine="0"/>
      </w:pPr>
      <w:r>
        <w:rPr>
          <w:rStyle w:val="Bodytext5Spacing0pt4"/>
        </w:rPr>
        <w:t xml:space="preserve">принято обозначать через а; ее называют </w:t>
      </w:r>
      <w:r>
        <w:rPr>
          <w:rStyle w:val="Bodytext5Italicf6"/>
        </w:rPr>
        <w:t>уровнем значимости.</w:t>
      </w:r>
      <w:r>
        <w:rPr>
          <w:rStyle w:val="Bodytext5Spacing0pt4"/>
        </w:rPr>
        <w:t xml:space="preserve"> Наи</w:t>
      </w:r>
      <w:r>
        <w:rPr>
          <w:rStyle w:val="Bodytext5Spacing0pt4"/>
        </w:rPr>
        <w:softHyphen/>
        <w:t>более часто уровень значимости принимают равным 0,05 или 0,01. Если, например, принят уровень значимости, равный 0,05, то это означает, что в пяти случаях из ста имеется риск допустить ошибку первого рода (отвергнуть правильную гипотезу).</w:t>
      </w:r>
    </w:p>
    <w:p w14:paraId="5D2991E7" w14:textId="77777777" w:rsidR="00F4136F" w:rsidRDefault="00E27E4F">
      <w:pPr>
        <w:pStyle w:val="Heading250"/>
        <w:framePr w:w="6312" w:h="9470" w:hRule="exact" w:wrap="around" w:vAnchor="page" w:hAnchor="page" w:x="2977" w:y="3051"/>
        <w:shd w:val="clear" w:color="auto" w:fill="auto"/>
        <w:spacing w:before="0" w:after="184"/>
        <w:ind w:left="980" w:right="60"/>
      </w:pPr>
      <w:bookmarkStart w:id="217" w:name="bookmark217"/>
      <w:r>
        <w:t>§ 3. Статистический критерий проверки нулевой гипотезы. Наблюдаемое значение критерия</w:t>
      </w:r>
      <w:bookmarkEnd w:id="217"/>
    </w:p>
    <w:p w14:paraId="5D2991E8" w14:textId="77777777" w:rsidR="00F4136F" w:rsidRDefault="00E27E4F">
      <w:pPr>
        <w:pStyle w:val="Bodytext40"/>
        <w:framePr w:w="6312" w:h="9470" w:hRule="exact" w:wrap="around" w:vAnchor="page" w:hAnchor="page" w:x="2977" w:y="3051"/>
        <w:shd w:val="clear" w:color="auto" w:fill="auto"/>
        <w:spacing w:line="221" w:lineRule="exact"/>
        <w:ind w:left="60" w:right="60" w:firstLine="920"/>
        <w:jc w:val="both"/>
      </w:pPr>
      <w:r>
        <w:rPr>
          <w:rStyle w:val="Bodytext4a"/>
          <w:b/>
          <w:bCs/>
        </w:rPr>
        <w:t>Для проверки нулевой гипотезы используют спе</w:t>
      </w:r>
      <w:r>
        <w:rPr>
          <w:rStyle w:val="Bodytext4a"/>
          <w:b/>
          <w:bCs/>
        </w:rPr>
        <w:softHyphen/>
        <w:t>циально подобранную случайную величину, точное или приближенное распределение которой известно. Эту ве</w:t>
      </w:r>
      <w:r>
        <w:rPr>
          <w:rStyle w:val="Bodytext4a"/>
          <w:b/>
          <w:bCs/>
        </w:rPr>
        <w:softHyphen/>
        <w:t xml:space="preserve">личину обозначают через </w:t>
      </w:r>
      <w:r>
        <w:rPr>
          <w:rStyle w:val="Bodytext4Italicfb"/>
          <w:b/>
          <w:bCs/>
          <w:lang w:val="en-US" w:eastAsia="en-US" w:bidi="en-US"/>
        </w:rPr>
        <w:t>U</w:t>
      </w:r>
      <w:r>
        <w:rPr>
          <w:rStyle w:val="Bodytext4a"/>
          <w:b/>
          <w:bCs/>
          <w:lang w:val="en-US" w:eastAsia="en-US" w:bidi="en-US"/>
        </w:rPr>
        <w:t xml:space="preserve"> </w:t>
      </w:r>
      <w:r>
        <w:rPr>
          <w:rStyle w:val="Bodytext4a"/>
          <w:b/>
          <w:bCs/>
        </w:rPr>
        <w:t xml:space="preserve">или </w:t>
      </w:r>
      <w:r>
        <w:rPr>
          <w:rStyle w:val="Bodytext4a"/>
          <w:b/>
          <w:bCs/>
          <w:lang w:val="en-US" w:eastAsia="en-US" w:bidi="en-US"/>
        </w:rPr>
        <w:t xml:space="preserve">Z, </w:t>
      </w:r>
      <w:r>
        <w:rPr>
          <w:rStyle w:val="Bodytext4a"/>
          <w:b/>
          <w:bCs/>
        </w:rPr>
        <w:t xml:space="preserve">если она распределена нормально, </w:t>
      </w:r>
      <w:r>
        <w:rPr>
          <w:rStyle w:val="Bodytext4Italicfb"/>
          <w:b/>
          <w:bCs/>
          <w:lang w:val="en-US" w:eastAsia="en-US" w:bidi="en-US"/>
        </w:rPr>
        <w:t>F</w:t>
      </w:r>
      <w:r>
        <w:rPr>
          <w:rStyle w:val="Bodytext4a"/>
          <w:b/>
          <w:bCs/>
          <w:lang w:val="en-US" w:eastAsia="en-US" w:bidi="en-US"/>
        </w:rPr>
        <w:t xml:space="preserve"> </w:t>
      </w:r>
      <w:r>
        <w:rPr>
          <w:rStyle w:val="Bodytext4a"/>
          <w:b/>
          <w:bCs/>
        </w:rPr>
        <w:t xml:space="preserve">или о* — по закону Фишера—Снедекора, </w:t>
      </w:r>
      <w:r>
        <w:rPr>
          <w:rStyle w:val="Bodytext4Italicfb"/>
          <w:b/>
          <w:bCs/>
        </w:rPr>
        <w:t>Т</w:t>
      </w:r>
      <w:r>
        <w:rPr>
          <w:rStyle w:val="Bodytext4a"/>
          <w:b/>
          <w:bCs/>
        </w:rPr>
        <w:t>—по закону Стьюдента, —по закону «хи квадрат» и т. д. Поскольку в этом параграфе вид распределения во внимание приниматься не будет, обозначим эту величи</w:t>
      </w:r>
      <w:r>
        <w:rPr>
          <w:rStyle w:val="Bodytext4a"/>
          <w:b/>
          <w:bCs/>
        </w:rPr>
        <w:softHyphen/>
        <w:t xml:space="preserve">ну в целях общности через </w:t>
      </w:r>
      <w:r>
        <w:rPr>
          <w:rStyle w:val="Bodytext4Italicfb"/>
          <w:b/>
          <w:bCs/>
        </w:rPr>
        <w:t>К.</w:t>
      </w:r>
    </w:p>
    <w:p w14:paraId="5D2991E9" w14:textId="77777777" w:rsidR="00F4136F" w:rsidRDefault="00E27E4F">
      <w:pPr>
        <w:pStyle w:val="Bodytext40"/>
        <w:framePr w:w="6312" w:h="9470" w:hRule="exact" w:wrap="around" w:vAnchor="page" w:hAnchor="page" w:x="2977" w:y="3051"/>
        <w:shd w:val="clear" w:color="auto" w:fill="auto"/>
        <w:spacing w:line="221" w:lineRule="exact"/>
        <w:ind w:left="60" w:right="60" w:firstLine="360"/>
        <w:jc w:val="both"/>
      </w:pPr>
      <w:r>
        <w:rPr>
          <w:rStyle w:val="Bodytext4Italicfb"/>
          <w:b/>
          <w:bCs/>
        </w:rPr>
        <w:t>Статистическим критерием</w:t>
      </w:r>
      <w:r>
        <w:rPr>
          <w:rStyle w:val="Bodytext4a"/>
          <w:b/>
          <w:bCs/>
        </w:rPr>
        <w:t xml:space="preserve"> (или просто </w:t>
      </w:r>
      <w:r>
        <w:rPr>
          <w:rStyle w:val="Bodytext4Italicfb"/>
          <w:b/>
          <w:bCs/>
        </w:rPr>
        <w:t>критерием</w:t>
      </w:r>
      <w:r>
        <w:rPr>
          <w:rStyle w:val="Bodytext4a"/>
          <w:b/>
          <w:bCs/>
        </w:rPr>
        <w:t xml:space="preserve">) называют случайную величину </w:t>
      </w:r>
      <w:r>
        <w:rPr>
          <w:rStyle w:val="Bodytext4Italicfb"/>
          <w:b/>
          <w:bCs/>
        </w:rPr>
        <w:t>К,</w:t>
      </w:r>
      <w:r>
        <w:rPr>
          <w:rStyle w:val="Bodytext4a"/>
          <w:b/>
          <w:bCs/>
        </w:rPr>
        <w:t xml:space="preserve"> которая служит для проверки нулевой гипотезы.</w:t>
      </w:r>
    </w:p>
    <w:p w14:paraId="5D2991EA" w14:textId="77777777" w:rsidR="00F4136F" w:rsidRDefault="00E27E4F">
      <w:pPr>
        <w:pStyle w:val="Bodytext40"/>
        <w:framePr w:w="6312" w:h="9470" w:hRule="exact" w:wrap="around" w:vAnchor="page" w:hAnchor="page" w:x="2977" w:y="3051"/>
        <w:shd w:val="clear" w:color="auto" w:fill="auto"/>
        <w:spacing w:after="137" w:line="221" w:lineRule="exact"/>
        <w:ind w:left="60" w:right="60" w:firstLine="360"/>
        <w:jc w:val="both"/>
      </w:pPr>
      <w:r>
        <w:rPr>
          <w:rStyle w:val="Bodytext4a"/>
          <w:b/>
          <w:bCs/>
        </w:rPr>
        <w:t>Например, если проверяют гипотезу о равенстве дис</w:t>
      </w:r>
      <w:r>
        <w:rPr>
          <w:rStyle w:val="Bodytext4a"/>
          <w:b/>
          <w:bCs/>
        </w:rPr>
        <w:softHyphen/>
        <w:t>персий двух нормальных генеральных совокупностей, то в качестве критерия /С принимают отношение исправлен</w:t>
      </w:r>
      <w:r>
        <w:rPr>
          <w:rStyle w:val="Bodytext4a"/>
          <w:b/>
          <w:bCs/>
        </w:rPr>
        <w:softHyphen/>
        <w:t>ных выборочных дисперсий:</w:t>
      </w:r>
    </w:p>
    <w:p w14:paraId="5D2991EB" w14:textId="77777777" w:rsidR="00F4136F" w:rsidRDefault="00E27E4F">
      <w:pPr>
        <w:pStyle w:val="Bodytext40"/>
        <w:framePr w:w="6312" w:h="9470" w:hRule="exact" w:wrap="around" w:vAnchor="page" w:hAnchor="page" w:x="2977" w:y="3051"/>
        <w:shd w:val="clear" w:color="auto" w:fill="auto"/>
        <w:spacing w:after="71" w:line="200" w:lineRule="exact"/>
        <w:ind w:right="20" w:firstLine="0"/>
      </w:pPr>
      <w:r>
        <w:rPr>
          <w:rStyle w:val="Bodytext4Italicfb"/>
          <w:b/>
          <w:bCs/>
          <w:lang w:val="en-US" w:eastAsia="en-US" w:bidi="en-US"/>
        </w:rPr>
        <w:t>F</w:t>
      </w:r>
      <w:r>
        <w:rPr>
          <w:rStyle w:val="Bodytext4a"/>
          <w:b/>
          <w:bCs/>
          <w:lang w:val="en-US" w:eastAsia="en-US" w:bidi="en-US"/>
        </w:rPr>
        <w:t xml:space="preserve"> </w:t>
      </w:r>
      <w:r>
        <w:rPr>
          <w:rStyle w:val="Bodytext4a"/>
          <w:b/>
          <w:bCs/>
        </w:rPr>
        <w:t xml:space="preserve">= </w:t>
      </w:r>
      <w:r>
        <w:rPr>
          <w:rStyle w:val="Bodytext4a"/>
          <w:b/>
          <w:bCs/>
          <w:lang w:val="en-US" w:eastAsia="en-US" w:bidi="en-US"/>
        </w:rPr>
        <w:t>s|/sl.</w:t>
      </w:r>
    </w:p>
    <w:p w14:paraId="5D2991EC" w14:textId="77777777" w:rsidR="00F4136F" w:rsidRDefault="00E27E4F">
      <w:pPr>
        <w:pStyle w:val="Bodytext40"/>
        <w:framePr w:w="6312" w:h="9470" w:hRule="exact" w:wrap="around" w:vAnchor="page" w:hAnchor="page" w:x="2977" w:y="3051"/>
        <w:shd w:val="clear" w:color="auto" w:fill="auto"/>
        <w:spacing w:line="221" w:lineRule="exact"/>
        <w:ind w:left="60" w:right="60" w:firstLine="0"/>
        <w:jc w:val="both"/>
      </w:pPr>
      <w:r>
        <w:rPr>
          <w:rStyle w:val="Bodytext4a"/>
          <w:b/>
          <w:bCs/>
        </w:rPr>
        <w:t>Эта • величина случайная, потому что в различных опытах дисперсии принимают различные, наперед неизвестные значения, и распределена по закону Фишера—Снедекора.</w:t>
      </w:r>
    </w:p>
    <w:p w14:paraId="5D2991ED" w14:textId="77777777" w:rsidR="00F4136F" w:rsidRDefault="00E27E4F">
      <w:pPr>
        <w:pStyle w:val="Bodytext40"/>
        <w:framePr w:w="6312" w:h="9470" w:hRule="exact" w:wrap="around" w:vAnchor="page" w:hAnchor="page" w:x="2977" w:y="3051"/>
        <w:shd w:val="clear" w:color="auto" w:fill="auto"/>
        <w:spacing w:line="221" w:lineRule="exact"/>
        <w:ind w:left="60" w:right="60" w:firstLine="360"/>
        <w:jc w:val="both"/>
      </w:pPr>
      <w:r>
        <w:rPr>
          <w:rStyle w:val="Bodytext4a"/>
          <w:b/>
          <w:bCs/>
        </w:rPr>
        <w:t>Для проверки гипотезы по данным выборок вычисляют частные значения входящих в критерий величин и таким образом получают частное (наблюдаемое) значение кри</w:t>
      </w:r>
      <w:r>
        <w:rPr>
          <w:rStyle w:val="Bodytext4a"/>
          <w:b/>
          <w:bCs/>
        </w:rPr>
        <w:softHyphen/>
        <w:t>терия.</w:t>
      </w:r>
    </w:p>
    <w:p w14:paraId="5D2991EE" w14:textId="77777777" w:rsidR="00F4136F" w:rsidRDefault="00E27E4F">
      <w:pPr>
        <w:pStyle w:val="Bodytext40"/>
        <w:framePr w:w="6312" w:h="9470" w:hRule="exact" w:wrap="around" w:vAnchor="page" w:hAnchor="page" w:x="2977" w:y="3051"/>
        <w:shd w:val="clear" w:color="auto" w:fill="auto"/>
        <w:spacing w:line="221" w:lineRule="exact"/>
        <w:ind w:left="60" w:right="60" w:firstLine="360"/>
        <w:jc w:val="both"/>
      </w:pPr>
      <w:r>
        <w:rPr>
          <w:rStyle w:val="Bodytext4Italicfb"/>
          <w:b/>
          <w:bCs/>
        </w:rPr>
        <w:t xml:space="preserve">Наблюдаемым значением </w:t>
      </w:r>
      <w:r>
        <w:rPr>
          <w:rStyle w:val="Bodytext4Italicfd"/>
          <w:b/>
          <w:bCs/>
        </w:rPr>
        <w:t>К</w:t>
      </w:r>
      <w:r>
        <w:rPr>
          <w:rStyle w:val="Bodytext4Italicfd"/>
          <w:b/>
          <w:bCs/>
          <w:vertAlign w:val="subscript"/>
        </w:rPr>
        <w:t>Ия</w:t>
      </w:r>
      <w:r>
        <w:rPr>
          <w:rStyle w:val="Bodytext4Italicfd"/>
          <w:b/>
          <w:bCs/>
        </w:rPr>
        <w:t>бх</w:t>
      </w:r>
      <w:r>
        <w:rPr>
          <w:rStyle w:val="Bodytext4a"/>
          <w:b/>
          <w:bCs/>
        </w:rPr>
        <w:t xml:space="preserve"> называют значение кри</w:t>
      </w:r>
      <w:r>
        <w:rPr>
          <w:rStyle w:val="Bodytext4a"/>
          <w:b/>
          <w:bCs/>
        </w:rPr>
        <w:softHyphen/>
        <w:t xml:space="preserve">терия, вычисленное по выборкам. Например, если по двум выборкам найдены исправленные выборочные дисперсии </w:t>
      </w:r>
      <w:r>
        <w:rPr>
          <w:rStyle w:val="Bodytext4a"/>
          <w:b/>
          <w:bCs/>
          <w:lang w:val="en-US" w:eastAsia="en-US" w:bidi="en-US"/>
        </w:rPr>
        <w:t xml:space="preserve">sj </w:t>
      </w:r>
      <w:r>
        <w:rPr>
          <w:rStyle w:val="Bodytext4a"/>
          <w:b/>
          <w:bCs/>
        </w:rPr>
        <w:t xml:space="preserve">= 20 и </w:t>
      </w:r>
      <w:r>
        <w:rPr>
          <w:rStyle w:val="Bodytext4a"/>
          <w:b/>
          <w:bCs/>
          <w:lang w:val="en-US" w:eastAsia="en-US" w:bidi="en-US"/>
        </w:rPr>
        <w:t xml:space="preserve">s| = 5, </w:t>
      </w:r>
      <w:r>
        <w:rPr>
          <w:rStyle w:val="Bodytext4a"/>
          <w:b/>
          <w:bCs/>
        </w:rPr>
        <w:t xml:space="preserve">то наблюдаемое значение критерия </w:t>
      </w:r>
      <w:r>
        <w:rPr>
          <w:rStyle w:val="Bodytext4Italicfd"/>
          <w:b/>
          <w:bCs/>
          <w:lang w:val="en-US" w:eastAsia="en-US" w:bidi="en-US"/>
        </w:rPr>
        <w:t>F</w:t>
      </w:r>
    </w:p>
    <w:p w14:paraId="5D2991EF" w14:textId="77777777" w:rsidR="00F4136F" w:rsidRDefault="00E27E4F">
      <w:pPr>
        <w:pStyle w:val="Headerorfooter140"/>
        <w:framePr w:w="6360" w:h="251" w:hRule="exact" w:wrap="around" w:vAnchor="page" w:hAnchor="page" w:x="2953" w:y="12651"/>
        <w:shd w:val="clear" w:color="auto" w:fill="auto"/>
        <w:spacing w:line="200" w:lineRule="exact"/>
        <w:ind w:right="100"/>
        <w:jc w:val="center"/>
      </w:pPr>
      <w:r>
        <w:t xml:space="preserve">^иабл — </w:t>
      </w:r>
      <w:r>
        <w:rPr>
          <w:lang w:val="en-US" w:eastAsia="en-US" w:bidi="en-US"/>
        </w:rPr>
        <w:t xml:space="preserve">sJ/sS </w:t>
      </w:r>
      <w:r>
        <w:t>= 20/5 = 4.</w:t>
      </w:r>
    </w:p>
    <w:p w14:paraId="5D2991F0" w14:textId="77777777" w:rsidR="00F4136F" w:rsidRDefault="00E27E4F">
      <w:pPr>
        <w:pStyle w:val="Headerorfooter50"/>
        <w:framePr w:wrap="around" w:vAnchor="page" w:hAnchor="page" w:x="8977" w:y="12986"/>
        <w:shd w:val="clear" w:color="auto" w:fill="auto"/>
        <w:spacing w:line="200" w:lineRule="exact"/>
        <w:ind w:left="20"/>
      </w:pPr>
      <w:r>
        <w:rPr>
          <w:rStyle w:val="Headerorfooter5Spacing0pt3"/>
        </w:rPr>
        <w:t>283</w:t>
      </w:r>
    </w:p>
    <w:p w14:paraId="5D2991F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1F2" w14:textId="77777777" w:rsidR="00F4136F" w:rsidRDefault="00E27E4F">
      <w:pPr>
        <w:pStyle w:val="Bodytext70"/>
        <w:framePr w:w="6240" w:h="511" w:hRule="exact" w:wrap="around" w:vAnchor="page" w:hAnchor="page" w:x="3013" w:y="2800"/>
        <w:shd w:val="clear" w:color="auto" w:fill="auto"/>
        <w:spacing w:before="0" w:line="226" w:lineRule="exact"/>
        <w:ind w:left="940" w:right="460"/>
        <w:jc w:val="left"/>
      </w:pPr>
      <w:r>
        <w:rPr>
          <w:lang w:val="en-US" w:eastAsia="en-US" w:bidi="en-US"/>
        </w:rPr>
        <w:t xml:space="preserve">§ 4. </w:t>
      </w:r>
      <w:r>
        <w:t>Критическая область. Область принятия гипотезы. Критические точки</w:t>
      </w:r>
    </w:p>
    <w:p w14:paraId="5D2991F3" w14:textId="77777777" w:rsidR="00F4136F" w:rsidRDefault="00E27E4F">
      <w:pPr>
        <w:pStyle w:val="Bodytext40"/>
        <w:framePr w:w="6240" w:h="9101" w:hRule="exact" w:wrap="around" w:vAnchor="page" w:hAnchor="page" w:x="3013" w:y="3469"/>
        <w:shd w:val="clear" w:color="auto" w:fill="auto"/>
        <w:spacing w:line="216" w:lineRule="exact"/>
        <w:ind w:left="40" w:right="60" w:firstLine="880"/>
        <w:jc w:val="both"/>
      </w:pPr>
      <w:r>
        <w:rPr>
          <w:rStyle w:val="Bodytext4a"/>
          <w:b/>
          <w:bCs/>
        </w:rPr>
        <w:t>После выбора определенного критерия множество всех его возможных значений разбивают на два непере- секающихся подмножества: одно из них содержит значе</w:t>
      </w:r>
      <w:r>
        <w:rPr>
          <w:rStyle w:val="Bodytext4a"/>
          <w:b/>
          <w:bCs/>
        </w:rPr>
        <w:softHyphen/>
        <w:t>ния критерия, при которых нулевая гипотеза отвергается, а другая — при которых она принимается.</w:t>
      </w:r>
    </w:p>
    <w:p w14:paraId="5D2991F4" w14:textId="77777777" w:rsidR="00F4136F" w:rsidRDefault="00E27E4F">
      <w:pPr>
        <w:pStyle w:val="Bodytext40"/>
        <w:framePr w:w="6240" w:h="9101" w:hRule="exact" w:wrap="around" w:vAnchor="page" w:hAnchor="page" w:x="3013" w:y="3469"/>
        <w:shd w:val="clear" w:color="auto" w:fill="auto"/>
        <w:spacing w:line="216" w:lineRule="exact"/>
        <w:ind w:left="400" w:right="60" w:firstLine="0"/>
        <w:jc w:val="right"/>
      </w:pPr>
      <w:r>
        <w:rPr>
          <w:rStyle w:val="Bodytext4Italicfb"/>
          <w:b/>
          <w:bCs/>
        </w:rPr>
        <w:t>Критической областью</w:t>
      </w:r>
      <w:r>
        <w:rPr>
          <w:rStyle w:val="Bodytext4a"/>
          <w:b/>
          <w:bCs/>
        </w:rPr>
        <w:t xml:space="preserve"> называют совокупность значе</w:t>
      </w:r>
      <w:r>
        <w:rPr>
          <w:rStyle w:val="Bodytext4a"/>
          <w:b/>
          <w:bCs/>
        </w:rPr>
        <w:softHyphen/>
        <w:t>ний критерия, при которых</w:t>
      </w:r>
    </w:p>
    <w:p w14:paraId="5D2991F5" w14:textId="77777777" w:rsidR="00F4136F" w:rsidRDefault="00E27E4F">
      <w:pPr>
        <w:pStyle w:val="Bodytext40"/>
        <w:framePr w:w="6240" w:h="9101" w:hRule="exact" w:wrap="around" w:vAnchor="page" w:hAnchor="page" w:x="3013" w:y="3469"/>
        <w:shd w:val="clear" w:color="auto" w:fill="auto"/>
        <w:tabs>
          <w:tab w:val="left" w:leader="hyphen" w:pos="2152"/>
          <w:tab w:val="left" w:leader="hyphen" w:pos="1216"/>
          <w:tab w:val="left" w:leader="hyphen" w:pos="1576"/>
          <w:tab w:val="left" w:leader="hyphen" w:pos="1682"/>
          <w:tab w:val="left" w:leader="hyphen" w:pos="2152"/>
          <w:tab w:val="right" w:pos="5872"/>
        </w:tabs>
        <w:spacing w:line="216" w:lineRule="exact"/>
        <w:ind w:left="40" w:firstLine="0"/>
        <w:jc w:val="both"/>
      </w:pPr>
      <w:r>
        <w:rPr>
          <w:rStyle w:val="Bodytext4Italicfb"/>
          <w:b/>
          <w:bCs/>
        </w:rPr>
        <w:t>а)</w:t>
      </w:r>
      <w:r>
        <w:rPr>
          <w:rStyle w:val="Bodytext4a"/>
          <w:b/>
          <w:bCs/>
        </w:rPr>
        <w:tab/>
      </w:r>
      <w:r>
        <w:rPr>
          <w:rStyle w:val="Bodytext4a"/>
          <w:b/>
          <w:bCs/>
        </w:rPr>
        <w:tab/>
      </w:r>
      <w:r>
        <w:rPr>
          <w:rStyle w:val="Bodytext4a"/>
          <w:b/>
          <w:bCs/>
        </w:rPr>
        <w:tab/>
      </w:r>
      <w:r>
        <w:rPr>
          <w:rStyle w:val="Bodytext4a"/>
          <w:b/>
          <w:bCs/>
        </w:rPr>
        <w:tab/>
      </w:r>
      <w:r>
        <w:rPr>
          <w:rStyle w:val="Bodytext4a"/>
          <w:b/>
          <w:bCs/>
        </w:rPr>
        <w:tab/>
        <w:t>нулевую</w:t>
      </w:r>
      <w:r>
        <w:rPr>
          <w:rStyle w:val="Bodytext4a"/>
          <w:b/>
          <w:bCs/>
        </w:rPr>
        <w:tab/>
        <w:t>гипотезу отвергают.</w:t>
      </w:r>
    </w:p>
    <w:p w14:paraId="5D2991F6" w14:textId="77777777" w:rsidR="00F4136F" w:rsidRDefault="00E27E4F">
      <w:pPr>
        <w:pStyle w:val="Bodytext100"/>
        <w:framePr w:w="6240" w:h="9101" w:hRule="exact" w:wrap="around" w:vAnchor="page" w:hAnchor="page" w:x="3013" w:y="3469"/>
        <w:shd w:val="clear" w:color="auto" w:fill="auto"/>
        <w:tabs>
          <w:tab w:val="left" w:pos="3111"/>
        </w:tabs>
        <w:spacing w:after="0"/>
        <w:ind w:left="1700"/>
      </w:pPr>
      <w:r>
        <w:rPr>
          <w:rStyle w:val="Bodytext10Spacing0pt3"/>
          <w:b/>
          <w:bCs/>
          <w:i/>
          <w:iCs/>
        </w:rPr>
        <w:t>*</w:t>
      </w:r>
      <w:r>
        <w:rPr>
          <w:rStyle w:val="Bodytext10Spacing0pt3"/>
          <w:b/>
          <w:bCs/>
          <w:i/>
          <w:iCs/>
          <w:vertAlign w:val="superscript"/>
        </w:rPr>
        <w:t>р</w:t>
      </w:r>
      <w:r>
        <w:rPr>
          <w:rStyle w:val="Bodytext10Spacing0pt3"/>
          <w:b/>
          <w:bCs/>
          <w:i/>
          <w:iCs/>
        </w:rPr>
        <w:tab/>
        <w:t>Областью принятия гипо-</w:t>
      </w:r>
    </w:p>
    <w:p w14:paraId="5D2991F7" w14:textId="77777777" w:rsidR="00F4136F" w:rsidRDefault="00E27E4F">
      <w:pPr>
        <w:pStyle w:val="Bodytext40"/>
        <w:framePr w:w="6240" w:h="9101" w:hRule="exact" w:wrap="around" w:vAnchor="page" w:hAnchor="page" w:x="3013" w:y="3469"/>
        <w:shd w:val="clear" w:color="auto" w:fill="auto"/>
        <w:tabs>
          <w:tab w:val="right" w:pos="2522"/>
          <w:tab w:val="left" w:pos="2788"/>
        </w:tabs>
        <w:spacing w:line="216" w:lineRule="exact"/>
        <w:ind w:left="40" w:firstLine="0"/>
        <w:jc w:val="both"/>
      </w:pPr>
      <w:r>
        <w:rPr>
          <w:rStyle w:val="Bodytext4Italicfb"/>
          <w:b/>
          <w:bCs/>
          <w:lang w:val="en-US" w:eastAsia="en-US" w:bidi="en-US"/>
        </w:rPr>
        <w:t xml:space="preserve">g\ </w:t>
      </w:r>
      <w:r>
        <w:rPr>
          <w:rStyle w:val="Bodytext4Italicff1"/>
          <w:b/>
          <w:bCs/>
        </w:rPr>
        <w:t>.</w:t>
      </w:r>
      <w:r>
        <w:rPr>
          <w:rStyle w:val="Bodytext4Italicfb"/>
          <w:b/>
          <w:bCs/>
        </w:rPr>
        <w:tab/>
        <w:t>ы</w:t>
      </w:r>
      <w:r>
        <w:rPr>
          <w:rStyle w:val="Bodytext4Italicfb"/>
          <w:b/>
          <w:bCs/>
        </w:rPr>
        <w:tab/>
        <w:t>тезы</w:t>
      </w:r>
      <w:r>
        <w:rPr>
          <w:rStyle w:val="Bodytext4a"/>
          <w:b/>
          <w:bCs/>
        </w:rPr>
        <w:t xml:space="preserve"> (областью допустимых</w:t>
      </w:r>
    </w:p>
    <w:p w14:paraId="5D2991F8" w14:textId="77777777" w:rsidR="00F4136F" w:rsidRDefault="00E27E4F">
      <w:pPr>
        <w:pStyle w:val="Bodytext40"/>
        <w:framePr w:w="6240" w:h="9101" w:hRule="exact" w:wrap="around" w:vAnchor="page" w:hAnchor="page" w:x="3013" w:y="3469"/>
        <w:shd w:val="clear" w:color="auto" w:fill="auto"/>
        <w:tabs>
          <w:tab w:val="left" w:pos="2788"/>
        </w:tabs>
        <w:spacing w:line="216" w:lineRule="exact"/>
        <w:ind w:left="200" w:firstLine="0"/>
        <w:jc w:val="both"/>
      </w:pPr>
      <w:r>
        <w:rPr>
          <w:rStyle w:val="Bodytext4Italicfb"/>
          <w:b/>
          <w:bCs/>
        </w:rPr>
        <w:t>' к</w:t>
      </w:r>
      <w:r>
        <w:rPr>
          <w:rStyle w:val="Bodytext4Italicfb"/>
          <w:b/>
          <w:bCs/>
          <w:vertAlign w:val="subscript"/>
        </w:rPr>
        <w:t>нр</w:t>
      </w:r>
      <w:r>
        <w:rPr>
          <w:rStyle w:val="Bodytext4a"/>
          <w:b/>
          <w:bCs/>
        </w:rPr>
        <w:t xml:space="preserve"> о</w:t>
      </w:r>
      <w:r>
        <w:rPr>
          <w:rStyle w:val="Bodytext4a"/>
          <w:b/>
          <w:bCs/>
        </w:rPr>
        <w:tab/>
        <w:t>значений) называют совокуп</w:t>
      </w:r>
      <w:r>
        <w:rPr>
          <w:rStyle w:val="Bodytext4a"/>
          <w:b/>
          <w:bCs/>
        </w:rPr>
        <w:softHyphen/>
      </w:r>
    </w:p>
    <w:p w14:paraId="5D2991F9" w14:textId="77777777" w:rsidR="00F4136F" w:rsidRDefault="00E27E4F">
      <w:pPr>
        <w:pStyle w:val="Bodytext40"/>
        <w:framePr w:w="6240" w:h="9101" w:hRule="exact" w:wrap="around" w:vAnchor="page" w:hAnchor="page" w:x="3013" w:y="3469"/>
        <w:shd w:val="clear" w:color="auto" w:fill="auto"/>
        <w:tabs>
          <w:tab w:val="left" w:leader="hyphen" w:pos="1179"/>
          <w:tab w:val="left" w:leader="hyphen" w:pos="1596"/>
          <w:tab w:val="left" w:leader="hyphen" w:pos="1759"/>
          <w:tab w:val="right" w:pos="6146"/>
          <w:tab w:val="left" w:leader="hyphen" w:pos="6146"/>
          <w:tab w:val="left" w:leader="hyphen" w:pos="6146"/>
          <w:tab w:val="left" w:pos="6147"/>
        </w:tabs>
        <w:spacing w:line="216" w:lineRule="exact"/>
        <w:ind w:left="40" w:right="60" w:firstLine="2780"/>
        <w:jc w:val="left"/>
      </w:pPr>
      <w:r>
        <w:rPr>
          <w:rStyle w:val="Bodytext4a"/>
          <w:b/>
          <w:bCs/>
        </w:rPr>
        <w:t xml:space="preserve">ность значений критерия, при </w:t>
      </w:r>
      <w:r>
        <w:rPr>
          <w:rStyle w:val="Bodytext4Italicfb"/>
          <w:b/>
          <w:bCs/>
        </w:rPr>
        <w:t>в)</w:t>
      </w:r>
      <w:r>
        <w:rPr>
          <w:rStyle w:val="Bodytext4a"/>
          <w:b/>
          <w:bCs/>
        </w:rPr>
        <w:t xml:space="preserve"> ——  </w:t>
      </w:r>
      <w:r>
        <w:rPr>
          <w:rStyle w:val="Bodytext4a"/>
          <w:b/>
          <w:bCs/>
        </w:rPr>
        <w:tab/>
        <w:t>.</w:t>
      </w:r>
      <w:r>
        <w:rPr>
          <w:rStyle w:val="Bodytext4a"/>
          <w:b/>
          <w:bCs/>
        </w:rPr>
        <w:tab/>
      </w:r>
      <w:r>
        <w:rPr>
          <w:rStyle w:val="Bodytext4a"/>
          <w:b/>
          <w:bCs/>
        </w:rPr>
        <w:tab/>
        <w:t xml:space="preserve"> которых</w:t>
      </w:r>
      <w:r>
        <w:rPr>
          <w:rStyle w:val="Bodytext4a"/>
          <w:b/>
          <w:bCs/>
        </w:rPr>
        <w:tab/>
        <w:t>гипотезу принима</w:t>
      </w:r>
      <w:r>
        <w:rPr>
          <w:rStyle w:val="Bodytext4a"/>
          <w:b/>
          <w:bCs/>
        </w:rPr>
        <w:softHyphen/>
        <w:t>ет/?</w:t>
      </w:r>
      <w:r>
        <w:rPr>
          <w:rStyle w:val="Bodytext4a"/>
          <w:b/>
          <w:bCs/>
        </w:rPr>
        <w:tab/>
        <w:t>О</w:t>
      </w:r>
      <w:r>
        <w:rPr>
          <w:rStyle w:val="Bodytext4a"/>
          <w:b/>
          <w:bCs/>
        </w:rPr>
        <w:tab/>
        <w:t>е???</w:t>
      </w:r>
      <w:r>
        <w:rPr>
          <w:rStyle w:val="Bodytext4a"/>
          <w:b/>
          <w:bCs/>
        </w:rPr>
        <w:tab/>
        <w:t>ют.</w:t>
      </w:r>
    </w:p>
    <w:p w14:paraId="5D2991FA" w14:textId="77777777" w:rsidR="00F4136F" w:rsidRDefault="00E27E4F">
      <w:pPr>
        <w:pStyle w:val="Bodytext100"/>
        <w:framePr w:w="6240" w:h="9101" w:hRule="exact" w:wrap="around" w:vAnchor="page" w:hAnchor="page" w:x="3013" w:y="3469"/>
        <w:shd w:val="clear" w:color="auto" w:fill="auto"/>
        <w:tabs>
          <w:tab w:val="left" w:pos="3111"/>
        </w:tabs>
        <w:spacing w:after="0" w:line="221" w:lineRule="exact"/>
        <w:ind w:left="1100"/>
      </w:pPr>
      <w:r>
        <w:rPr>
          <w:rStyle w:val="Bodytext10NotItalicb"/>
          <w:b/>
          <w:bCs/>
        </w:rPr>
        <w:t>Рис. 23</w:t>
      </w:r>
      <w:r>
        <w:rPr>
          <w:rStyle w:val="Bodytext10NotItalicb"/>
          <w:b/>
          <w:bCs/>
        </w:rPr>
        <w:tab/>
      </w:r>
      <w:r>
        <w:rPr>
          <w:rStyle w:val="Bodytext10Spacing0pt3"/>
          <w:b/>
          <w:bCs/>
          <w:i/>
          <w:iCs/>
        </w:rPr>
        <w:t>Основной принцип провер</w:t>
      </w:r>
      <w:r>
        <w:rPr>
          <w:rStyle w:val="Bodytext10Spacing0pt3"/>
          <w:b/>
          <w:bCs/>
          <w:i/>
          <w:iCs/>
        </w:rPr>
        <w:softHyphen/>
      </w:r>
    </w:p>
    <w:p w14:paraId="5D2991FB" w14:textId="77777777" w:rsidR="00F4136F" w:rsidRDefault="00E27E4F">
      <w:pPr>
        <w:pStyle w:val="Bodytext40"/>
        <w:framePr w:w="6240" w:h="9101" w:hRule="exact" w:wrap="around" w:vAnchor="page" w:hAnchor="page" w:x="3013" w:y="3469"/>
        <w:shd w:val="clear" w:color="auto" w:fill="auto"/>
        <w:spacing w:line="221" w:lineRule="exact"/>
        <w:ind w:left="40" w:right="60" w:firstLine="2780"/>
        <w:jc w:val="both"/>
      </w:pPr>
      <w:r>
        <w:rPr>
          <w:rStyle w:val="Bodytext4Italicfb"/>
          <w:b/>
          <w:bCs/>
        </w:rPr>
        <w:t xml:space="preserve">ки статистических гипотез </w:t>
      </w:r>
      <w:r>
        <w:rPr>
          <w:rStyle w:val="Bodytext4a"/>
          <w:b/>
          <w:bCs/>
        </w:rPr>
        <w:t>можно сформулировать так: если наблюдаемое значение критерия принадлежит критической области—гипотезу отвергают, если наблюдаемое значение критерия принад</w:t>
      </w:r>
      <w:r>
        <w:rPr>
          <w:rStyle w:val="Bodytext4a"/>
          <w:b/>
          <w:bCs/>
        </w:rPr>
        <w:softHyphen/>
        <w:t>лежит области принятия гипотезы — гипотезу принимают.</w:t>
      </w:r>
    </w:p>
    <w:p w14:paraId="5D2991FC" w14:textId="77777777" w:rsidR="00F4136F" w:rsidRDefault="00E27E4F">
      <w:pPr>
        <w:pStyle w:val="Bodytext40"/>
        <w:framePr w:w="6240" w:h="9101" w:hRule="exact" w:wrap="around" w:vAnchor="page" w:hAnchor="page" w:x="3013" w:y="3469"/>
        <w:shd w:val="clear" w:color="auto" w:fill="auto"/>
        <w:spacing w:line="221" w:lineRule="exact"/>
        <w:ind w:left="40" w:right="60" w:firstLine="360"/>
        <w:jc w:val="both"/>
      </w:pPr>
      <w:r>
        <w:rPr>
          <w:rStyle w:val="Bodytext4a"/>
          <w:b/>
          <w:bCs/>
        </w:rPr>
        <w:t xml:space="preserve">Поскольку критерий </w:t>
      </w:r>
      <w:r>
        <w:rPr>
          <w:rStyle w:val="Bodytext4Italicfb"/>
          <w:b/>
          <w:bCs/>
        </w:rPr>
        <w:t>К</w:t>
      </w:r>
      <w:r>
        <w:rPr>
          <w:rStyle w:val="Bodytext4a"/>
          <w:b/>
          <w:bCs/>
        </w:rPr>
        <w:t>—одномерная случайная вели</w:t>
      </w:r>
      <w:r>
        <w:rPr>
          <w:rStyle w:val="Bodytext4a"/>
          <w:b/>
          <w:bCs/>
        </w:rPr>
        <w:softHyphen/>
        <w:t>чина, все ее возможные значения принадлежат некоторому интервалу. Поэтому критическая область и область при</w:t>
      </w:r>
      <w:r>
        <w:rPr>
          <w:rStyle w:val="Bodytext4a"/>
          <w:b/>
          <w:bCs/>
        </w:rPr>
        <w:softHyphen/>
        <w:t>нятия гипотезы также являются интервалами и, следо</w:t>
      </w:r>
      <w:r>
        <w:rPr>
          <w:rStyle w:val="Bodytext4a"/>
          <w:b/>
          <w:bCs/>
        </w:rPr>
        <w:softHyphen/>
        <w:t>вательно, существуют точки, которые их разделяют.</w:t>
      </w:r>
    </w:p>
    <w:p w14:paraId="5D2991FD" w14:textId="77777777" w:rsidR="00F4136F" w:rsidRDefault="00E27E4F">
      <w:pPr>
        <w:pStyle w:val="Bodytext40"/>
        <w:framePr w:w="6240" w:h="9101" w:hRule="exact" w:wrap="around" w:vAnchor="page" w:hAnchor="page" w:x="3013" w:y="3469"/>
        <w:shd w:val="clear" w:color="auto" w:fill="auto"/>
        <w:spacing w:line="221" w:lineRule="exact"/>
        <w:ind w:left="40" w:right="60" w:firstLine="360"/>
        <w:jc w:val="both"/>
      </w:pPr>
      <w:r>
        <w:rPr>
          <w:rStyle w:val="Bodytext4Italicfb"/>
          <w:b/>
          <w:bCs/>
        </w:rPr>
        <w:t>Критическими точками</w:t>
      </w:r>
      <w:r>
        <w:rPr>
          <w:rStyle w:val="Bodytext4a"/>
          <w:b/>
          <w:bCs/>
        </w:rPr>
        <w:t xml:space="preserve"> (границами) й</w:t>
      </w:r>
      <w:r>
        <w:rPr>
          <w:rStyle w:val="Bodytext4a"/>
          <w:b/>
          <w:bCs/>
          <w:vertAlign w:val="subscript"/>
        </w:rPr>
        <w:t>кр</w:t>
      </w:r>
      <w:r>
        <w:rPr>
          <w:rStyle w:val="Bodytext4a"/>
          <w:b/>
          <w:bCs/>
        </w:rPr>
        <w:t xml:space="preserve"> называют точки, отделяющие критическую область от области при</w:t>
      </w:r>
      <w:r>
        <w:rPr>
          <w:rStyle w:val="Bodytext4a"/>
          <w:b/>
          <w:bCs/>
        </w:rPr>
        <w:softHyphen/>
        <w:t>нятия гипотезы.</w:t>
      </w:r>
    </w:p>
    <w:p w14:paraId="5D2991FE" w14:textId="77777777" w:rsidR="00F4136F" w:rsidRDefault="00E27E4F">
      <w:pPr>
        <w:pStyle w:val="Bodytext40"/>
        <w:framePr w:w="6240" w:h="9101" w:hRule="exact" w:wrap="around" w:vAnchor="page" w:hAnchor="page" w:x="3013" w:y="3469"/>
        <w:shd w:val="clear" w:color="auto" w:fill="auto"/>
        <w:spacing w:line="221" w:lineRule="exact"/>
        <w:ind w:left="40" w:right="60" w:firstLine="360"/>
        <w:jc w:val="both"/>
      </w:pPr>
      <w:r>
        <w:rPr>
          <w:rStyle w:val="Bodytext4a"/>
          <w:b/>
          <w:bCs/>
        </w:rPr>
        <w:t>Различают одностороннюю (правостороннюю или лево</w:t>
      </w:r>
      <w:r>
        <w:rPr>
          <w:rStyle w:val="Bodytext4a"/>
          <w:b/>
          <w:bCs/>
        </w:rPr>
        <w:softHyphen/>
        <w:t>стороннюю) и двустороннюю критические области.</w:t>
      </w:r>
    </w:p>
    <w:p w14:paraId="5D2991FF" w14:textId="77777777" w:rsidR="00F4136F" w:rsidRDefault="00E27E4F">
      <w:pPr>
        <w:pStyle w:val="Bodytext40"/>
        <w:framePr w:w="6240" w:h="9101" w:hRule="exact" w:wrap="around" w:vAnchor="page" w:hAnchor="page" w:x="3013" w:y="3469"/>
        <w:shd w:val="clear" w:color="auto" w:fill="auto"/>
        <w:spacing w:line="221" w:lineRule="exact"/>
        <w:ind w:left="40" w:right="60" w:firstLine="360"/>
        <w:jc w:val="both"/>
      </w:pPr>
      <w:r>
        <w:rPr>
          <w:rStyle w:val="Bodytext4Italicfb"/>
          <w:b/>
          <w:bCs/>
        </w:rPr>
        <w:t>Правосторонней</w:t>
      </w:r>
      <w:r>
        <w:rPr>
          <w:rStyle w:val="Bodytext4a"/>
          <w:b/>
          <w:bCs/>
        </w:rPr>
        <w:t xml:space="preserve"> называют критическую область, опре</w:t>
      </w:r>
      <w:r>
        <w:rPr>
          <w:rStyle w:val="Bodytext4a"/>
          <w:b/>
          <w:bCs/>
        </w:rPr>
        <w:softHyphen/>
        <w:t xml:space="preserve">деляемую неравенством </w:t>
      </w:r>
      <w:r>
        <w:rPr>
          <w:rStyle w:val="Bodytext4Italicfb"/>
          <w:b/>
          <w:bCs/>
        </w:rPr>
        <w:t>К</w:t>
      </w:r>
      <w:r>
        <w:rPr>
          <w:rStyle w:val="Bodytext4a"/>
          <w:b/>
          <w:bCs/>
        </w:rPr>
        <w:t xml:space="preserve"> &gt; &amp;</w:t>
      </w:r>
      <w:r>
        <w:rPr>
          <w:rStyle w:val="Bodytext4a"/>
          <w:b/>
          <w:bCs/>
          <w:vertAlign w:val="subscript"/>
        </w:rPr>
        <w:t>кр</w:t>
      </w:r>
      <w:r>
        <w:rPr>
          <w:rStyle w:val="Bodytext4a"/>
          <w:b/>
          <w:bCs/>
        </w:rPr>
        <w:t>, где &amp;</w:t>
      </w:r>
      <w:r>
        <w:rPr>
          <w:rStyle w:val="Bodytext4a"/>
          <w:b/>
          <w:bCs/>
          <w:vertAlign w:val="subscript"/>
        </w:rPr>
        <w:t>кр</w:t>
      </w:r>
      <w:r>
        <w:rPr>
          <w:rStyle w:val="Bodytext4a"/>
          <w:b/>
          <w:bCs/>
        </w:rPr>
        <w:t xml:space="preserve">—положительное число (рис. 23, </w:t>
      </w:r>
      <w:r>
        <w:rPr>
          <w:rStyle w:val="Bodytext4Italicfb"/>
          <w:b/>
          <w:bCs/>
        </w:rPr>
        <w:t>а).</w:t>
      </w:r>
    </w:p>
    <w:p w14:paraId="5D299200" w14:textId="77777777" w:rsidR="00F4136F" w:rsidRDefault="00E27E4F">
      <w:pPr>
        <w:pStyle w:val="Bodytext40"/>
        <w:framePr w:w="6240" w:h="9101" w:hRule="exact" w:wrap="around" w:vAnchor="page" w:hAnchor="page" w:x="3013" w:y="3469"/>
        <w:shd w:val="clear" w:color="auto" w:fill="auto"/>
        <w:spacing w:line="221" w:lineRule="exact"/>
        <w:ind w:left="40" w:right="60" w:firstLine="360"/>
        <w:jc w:val="both"/>
      </w:pPr>
      <w:r>
        <w:rPr>
          <w:rStyle w:val="Bodytext4Italicfb"/>
          <w:b/>
          <w:bCs/>
        </w:rPr>
        <w:t>Левосторонней</w:t>
      </w:r>
      <w:r>
        <w:rPr>
          <w:rStyle w:val="Bodytext4a"/>
          <w:b/>
          <w:bCs/>
        </w:rPr>
        <w:t xml:space="preserve"> называют критическую область, опре</w:t>
      </w:r>
      <w:r>
        <w:rPr>
          <w:rStyle w:val="Bodytext4a"/>
          <w:b/>
          <w:bCs/>
        </w:rPr>
        <w:softHyphen/>
        <w:t xml:space="preserve">деляемую неравенством </w:t>
      </w:r>
      <w:r>
        <w:rPr>
          <w:rStyle w:val="Bodytext4Italicfb"/>
          <w:b/>
          <w:bCs/>
        </w:rPr>
        <w:t>К</w:t>
      </w:r>
      <w:r>
        <w:rPr>
          <w:rStyle w:val="Bodytext4a"/>
          <w:b/>
          <w:bCs/>
        </w:rPr>
        <w:t xml:space="preserve"> &lt; &amp;</w:t>
      </w:r>
      <w:r>
        <w:rPr>
          <w:rStyle w:val="Bodytext4a"/>
          <w:b/>
          <w:bCs/>
          <w:vertAlign w:val="subscript"/>
        </w:rPr>
        <w:t>к</w:t>
      </w:r>
      <w:r>
        <w:rPr>
          <w:rStyle w:val="Bodytext4a"/>
          <w:b/>
          <w:bCs/>
        </w:rPr>
        <w:t xml:space="preserve">р» </w:t>
      </w:r>
      <w:r>
        <w:rPr>
          <w:rStyle w:val="Bodytext4a"/>
          <w:b/>
          <w:bCs/>
          <w:vertAlign w:val="superscript"/>
        </w:rPr>
        <w:t>г</w:t>
      </w:r>
      <w:r>
        <w:rPr>
          <w:rStyle w:val="Bodytext4a"/>
          <w:b/>
          <w:bCs/>
        </w:rPr>
        <w:t>Д</w:t>
      </w:r>
      <w:r>
        <w:rPr>
          <w:rStyle w:val="Bodytext4a"/>
          <w:b/>
          <w:bCs/>
          <w:vertAlign w:val="superscript"/>
        </w:rPr>
        <w:t>е</w:t>
      </w:r>
      <w:r>
        <w:rPr>
          <w:rStyle w:val="Bodytext4a"/>
          <w:b/>
          <w:bCs/>
        </w:rPr>
        <w:t xml:space="preserve"> </w:t>
      </w:r>
      <w:r>
        <w:rPr>
          <w:rStyle w:val="Bodytext4Italicfb"/>
          <w:b/>
          <w:bCs/>
          <w:lang w:val="en-US" w:eastAsia="en-US" w:bidi="en-US"/>
        </w:rPr>
        <w:t>k</w:t>
      </w:r>
      <w:r>
        <w:rPr>
          <w:rStyle w:val="Bodytext4a"/>
          <w:b/>
          <w:bCs/>
          <w:vertAlign w:val="subscript"/>
          <w:lang w:val="en-US" w:eastAsia="en-US" w:bidi="en-US"/>
        </w:rPr>
        <w:t>KV</w:t>
      </w:r>
      <w:r>
        <w:rPr>
          <w:rStyle w:val="Bodytext4a"/>
          <w:b/>
          <w:bCs/>
        </w:rPr>
        <w:t>—отрицательное число (рис. 23,6).</w:t>
      </w:r>
    </w:p>
    <w:p w14:paraId="5D299201" w14:textId="77777777" w:rsidR="00F4136F" w:rsidRDefault="00E27E4F">
      <w:pPr>
        <w:pStyle w:val="Bodytext40"/>
        <w:framePr w:w="6240" w:h="9101" w:hRule="exact" w:wrap="around" w:vAnchor="page" w:hAnchor="page" w:x="3013" w:y="3469"/>
        <w:shd w:val="clear" w:color="auto" w:fill="auto"/>
        <w:spacing w:line="221" w:lineRule="exact"/>
        <w:ind w:left="40" w:right="60" w:firstLine="360"/>
        <w:jc w:val="both"/>
      </w:pPr>
      <w:r>
        <w:rPr>
          <w:rStyle w:val="Bodytext4Italicfb"/>
          <w:b/>
          <w:bCs/>
        </w:rPr>
        <w:t>Односторонней</w:t>
      </w:r>
      <w:r>
        <w:rPr>
          <w:rStyle w:val="Bodytext4a"/>
          <w:b/>
          <w:bCs/>
        </w:rPr>
        <w:t xml:space="preserve"> называют правостороннюю или лево</w:t>
      </w:r>
      <w:r>
        <w:rPr>
          <w:rStyle w:val="Bodytext4a"/>
          <w:b/>
          <w:bCs/>
        </w:rPr>
        <w:softHyphen/>
        <w:t>стороннюю критическую область.</w:t>
      </w:r>
    </w:p>
    <w:p w14:paraId="5D299202" w14:textId="77777777" w:rsidR="00F4136F" w:rsidRDefault="00E27E4F">
      <w:pPr>
        <w:pStyle w:val="Bodytext40"/>
        <w:framePr w:w="6240" w:h="9101" w:hRule="exact" w:wrap="around" w:vAnchor="page" w:hAnchor="page" w:x="3013" w:y="3469"/>
        <w:shd w:val="clear" w:color="auto" w:fill="auto"/>
        <w:spacing w:line="221" w:lineRule="exact"/>
        <w:ind w:left="40" w:right="60" w:firstLine="360"/>
        <w:jc w:val="both"/>
      </w:pPr>
      <w:r>
        <w:rPr>
          <w:rStyle w:val="Bodytext4Italicfb"/>
          <w:b/>
          <w:bCs/>
        </w:rPr>
        <w:t>Двусторонней</w:t>
      </w:r>
      <w:r>
        <w:rPr>
          <w:rStyle w:val="Bodytext4a"/>
          <w:b/>
          <w:bCs/>
        </w:rPr>
        <w:t xml:space="preserve"> называют критическую область, опреде</w:t>
      </w:r>
      <w:r>
        <w:rPr>
          <w:rStyle w:val="Bodytext4a"/>
          <w:b/>
          <w:bCs/>
        </w:rPr>
        <w:softHyphen/>
        <w:t xml:space="preserve">ляемую неравенствами </w:t>
      </w:r>
      <w:r>
        <w:rPr>
          <w:rStyle w:val="Bodytext4Italicfb"/>
          <w:b/>
          <w:bCs/>
        </w:rPr>
        <w:t xml:space="preserve">К &lt; </w:t>
      </w:r>
      <w:r>
        <w:rPr>
          <w:rStyle w:val="Bodytext4Italicfb"/>
          <w:b/>
          <w:bCs/>
          <w:lang w:val="en-US" w:eastAsia="en-US" w:bidi="en-US"/>
        </w:rPr>
        <w:t>k</w:t>
      </w:r>
      <w:r>
        <w:rPr>
          <w:rStyle w:val="Bodytext4Italicfb"/>
          <w:b/>
          <w:bCs/>
          <w:vertAlign w:val="subscript"/>
          <w:lang w:val="en-US" w:eastAsia="en-US" w:bidi="en-US"/>
        </w:rPr>
        <w:t>lt</w:t>
      </w:r>
      <w:r>
        <w:rPr>
          <w:rStyle w:val="Bodytext4Italicfb"/>
          <w:b/>
          <w:bCs/>
          <w:lang w:val="en-US" w:eastAsia="en-US" w:bidi="en-US"/>
        </w:rPr>
        <w:t xml:space="preserve"> </w:t>
      </w:r>
      <w:r>
        <w:rPr>
          <w:rStyle w:val="Bodytext4Italicfb"/>
          <w:b/>
          <w:bCs/>
        </w:rPr>
        <w:t xml:space="preserve">К&gt; </w:t>
      </w:r>
      <w:r>
        <w:rPr>
          <w:rStyle w:val="Bodytext4Italicfb"/>
          <w:b/>
          <w:bCs/>
          <w:lang w:val="en-US" w:eastAsia="en-US" w:bidi="en-US"/>
        </w:rPr>
        <w:t>k</w:t>
      </w:r>
      <w:r>
        <w:rPr>
          <w:rStyle w:val="Bodytext4Italicfb"/>
          <w:b/>
          <w:bCs/>
          <w:vertAlign w:val="subscript"/>
          <w:lang w:val="en-US" w:eastAsia="en-US" w:bidi="en-US"/>
        </w:rPr>
        <w:t>t</w:t>
      </w:r>
      <w:r>
        <w:rPr>
          <w:rStyle w:val="Bodytext4Italicfb"/>
          <w:b/>
          <w:bCs/>
          <w:lang w:val="en-US" w:eastAsia="en-US" w:bidi="en-US"/>
        </w:rPr>
        <w:t>,</w:t>
      </w:r>
      <w:r>
        <w:rPr>
          <w:rStyle w:val="Bodytext4a"/>
          <w:b/>
          <w:bCs/>
          <w:lang w:val="en-US" w:eastAsia="en-US" w:bidi="en-US"/>
        </w:rPr>
        <w:t xml:space="preserve"> </w:t>
      </w:r>
      <w:r>
        <w:rPr>
          <w:rStyle w:val="Bodytext4a"/>
          <w:b/>
          <w:bCs/>
        </w:rPr>
        <w:t xml:space="preserve">где </w:t>
      </w:r>
      <w:r>
        <w:rPr>
          <w:rStyle w:val="Bodytext4Italicfb"/>
          <w:b/>
          <w:bCs/>
          <w:lang w:val="en-US" w:eastAsia="en-US" w:bidi="en-US"/>
        </w:rPr>
        <w:t>k</w:t>
      </w:r>
      <w:r>
        <w:rPr>
          <w:rStyle w:val="Bodytext4Italicfb"/>
          <w:b/>
          <w:bCs/>
          <w:vertAlign w:val="subscript"/>
          <w:lang w:val="en-US" w:eastAsia="en-US" w:bidi="en-US"/>
        </w:rPr>
        <w:t>t</w:t>
      </w:r>
      <w:r>
        <w:rPr>
          <w:rStyle w:val="Bodytext4a"/>
          <w:b/>
          <w:bCs/>
          <w:lang w:val="en-US" w:eastAsia="en-US" w:bidi="en-US"/>
        </w:rPr>
        <w:t xml:space="preserve"> </w:t>
      </w:r>
      <w:r>
        <w:rPr>
          <w:rStyle w:val="Bodytext4a"/>
          <w:b/>
          <w:bCs/>
        </w:rPr>
        <w:t xml:space="preserve">&gt; </w:t>
      </w:r>
      <w:r>
        <w:rPr>
          <w:rStyle w:val="Bodytext4Italicfb"/>
          <w:b/>
          <w:bCs/>
          <w:lang w:val="en-US" w:eastAsia="en-US" w:bidi="en-US"/>
        </w:rPr>
        <w:t>k</w:t>
      </w:r>
      <w:r>
        <w:rPr>
          <w:rStyle w:val="Bodytext4Italicfb"/>
          <w:b/>
          <w:bCs/>
          <w:vertAlign w:val="subscript"/>
          <w:lang w:val="en-US" w:eastAsia="en-US" w:bidi="en-US"/>
        </w:rPr>
        <w:t>x</w:t>
      </w:r>
      <w:r>
        <w:rPr>
          <w:rStyle w:val="Bodytext4Italicfb"/>
          <w:b/>
          <w:bCs/>
          <w:lang w:val="en-US" w:eastAsia="en-US" w:bidi="en-US"/>
        </w:rPr>
        <w:t>.</w:t>
      </w:r>
    </w:p>
    <w:p w14:paraId="5D299203" w14:textId="77777777" w:rsidR="00F4136F" w:rsidRDefault="00E27E4F">
      <w:pPr>
        <w:pStyle w:val="Bodytext40"/>
        <w:framePr w:w="6240" w:h="9101" w:hRule="exact" w:wrap="around" w:vAnchor="page" w:hAnchor="page" w:x="3013" w:y="3469"/>
        <w:shd w:val="clear" w:color="auto" w:fill="auto"/>
        <w:spacing w:line="221" w:lineRule="exact"/>
        <w:ind w:right="60" w:firstLine="0"/>
        <w:jc w:val="right"/>
      </w:pPr>
      <w:r>
        <w:rPr>
          <w:rStyle w:val="Bodytext4a"/>
          <w:b/>
          <w:bCs/>
        </w:rPr>
        <w:t>В частности, если критические точки симметричны</w:t>
      </w:r>
    </w:p>
    <w:p w14:paraId="5D299204" w14:textId="77777777" w:rsidR="00F4136F" w:rsidRDefault="00E27E4F">
      <w:pPr>
        <w:pStyle w:val="Headerorfooter0"/>
        <w:framePr w:wrap="around" w:vAnchor="page" w:hAnchor="page" w:x="3090" w:y="12662"/>
        <w:shd w:val="clear" w:color="auto" w:fill="auto"/>
        <w:spacing w:line="160" w:lineRule="exact"/>
        <w:ind w:left="20"/>
      </w:pPr>
      <w:r>
        <w:rPr>
          <w:rStyle w:val="HeaderorfooterSpacing0pt0"/>
        </w:rPr>
        <w:t>284</w:t>
      </w:r>
    </w:p>
    <w:p w14:paraId="5D29920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206" w14:textId="77777777" w:rsidR="00F4136F" w:rsidRDefault="00E27E4F">
      <w:pPr>
        <w:pStyle w:val="Bodytext40"/>
        <w:framePr w:w="6293" w:h="9833" w:hRule="exact" w:wrap="around" w:vAnchor="page" w:hAnchor="page" w:x="2984" w:y="2747"/>
        <w:shd w:val="clear" w:color="auto" w:fill="auto"/>
        <w:spacing w:after="188" w:line="226" w:lineRule="exact"/>
        <w:ind w:left="60" w:right="60" w:firstLine="0"/>
        <w:jc w:val="both"/>
      </w:pPr>
      <w:r>
        <w:rPr>
          <w:rStyle w:val="Bodytext4a"/>
          <w:b/>
          <w:bCs/>
        </w:rPr>
        <w:t>относительно нуля, двусторонняя критическая область определяется неравенствами (в предположении, что/г</w:t>
      </w:r>
      <w:r>
        <w:rPr>
          <w:rStyle w:val="Bodytext4a"/>
          <w:b/>
          <w:bCs/>
          <w:vertAlign w:val="subscript"/>
        </w:rPr>
        <w:t>кр</w:t>
      </w:r>
      <w:r>
        <w:rPr>
          <w:rStyle w:val="Bodytext4a"/>
          <w:b/>
          <w:bCs/>
        </w:rPr>
        <w:t>&gt;</w:t>
      </w:r>
      <w:r>
        <w:rPr>
          <w:rStyle w:val="Bodytext4Candarae"/>
        </w:rPr>
        <w:t>0</w:t>
      </w:r>
      <w:r>
        <w:rPr>
          <w:rStyle w:val="Bodytext4a"/>
          <w:b/>
          <w:bCs/>
        </w:rPr>
        <w:t xml:space="preserve">): </w:t>
      </w:r>
      <w:r>
        <w:rPr>
          <w:rStyle w:val="Bodytext4Italicfb"/>
          <w:b/>
          <w:bCs/>
        </w:rPr>
        <w:t>К</w:t>
      </w:r>
      <w:r>
        <w:rPr>
          <w:rStyle w:val="Bodytext4a"/>
          <w:b/>
          <w:bCs/>
        </w:rPr>
        <w:t xml:space="preserve"> &lt;—Акр, </w:t>
      </w:r>
      <w:r>
        <w:rPr>
          <w:rStyle w:val="Bodytext4Italicfb"/>
          <w:b/>
          <w:bCs/>
        </w:rPr>
        <w:t>К</w:t>
      </w:r>
      <w:r>
        <w:rPr>
          <w:rStyle w:val="Bodytext4a"/>
          <w:b/>
          <w:bCs/>
        </w:rPr>
        <w:t xml:space="preserve"> &gt; А</w:t>
      </w:r>
      <w:r>
        <w:rPr>
          <w:rStyle w:val="Bodytext4a"/>
          <w:b/>
          <w:bCs/>
          <w:vertAlign w:val="subscript"/>
        </w:rPr>
        <w:t>кр</w:t>
      </w:r>
      <w:r>
        <w:rPr>
          <w:rStyle w:val="Bodytext4a"/>
          <w:b/>
          <w:bCs/>
        </w:rPr>
        <w:t>, или равносильным неравенством |/С|&gt; &gt; Акр (рис. 23,б).</w:t>
      </w:r>
    </w:p>
    <w:p w14:paraId="5D299207" w14:textId="77777777" w:rsidR="00F4136F" w:rsidRDefault="00E27E4F">
      <w:pPr>
        <w:pStyle w:val="Bodytext70"/>
        <w:framePr w:w="6293" w:h="9833" w:hRule="exact" w:wrap="around" w:vAnchor="page" w:hAnchor="page" w:x="2984" w:y="2747"/>
        <w:shd w:val="clear" w:color="auto" w:fill="auto"/>
        <w:spacing w:before="0" w:after="176" w:line="216" w:lineRule="exact"/>
        <w:ind w:left="960" w:right="560"/>
        <w:jc w:val="left"/>
      </w:pPr>
      <w:r>
        <w:t>§ 5. Отыскание правосторонней критической области</w:t>
      </w:r>
    </w:p>
    <w:p w14:paraId="5D299208" w14:textId="77777777" w:rsidR="00F4136F" w:rsidRDefault="00E27E4F">
      <w:pPr>
        <w:pStyle w:val="Bodytext40"/>
        <w:framePr w:w="6293" w:h="9833" w:hRule="exact" w:wrap="around" w:vAnchor="page" w:hAnchor="page" w:x="2984" w:y="2747"/>
        <w:shd w:val="clear" w:color="auto" w:fill="auto"/>
        <w:spacing w:line="221" w:lineRule="exact"/>
        <w:ind w:left="60" w:right="60" w:firstLine="900"/>
        <w:jc w:val="both"/>
      </w:pPr>
      <w:r>
        <w:rPr>
          <w:rStyle w:val="Bodytext4a"/>
          <w:b/>
          <w:bCs/>
        </w:rPr>
        <w:t>Как найти критическую область? Обоснованный ответ на этот вопрос требует привлечения довольно слож</w:t>
      </w:r>
      <w:r>
        <w:rPr>
          <w:rStyle w:val="Bodytext4a"/>
          <w:b/>
          <w:bCs/>
        </w:rPr>
        <w:softHyphen/>
        <w:t>ной теории. Ограничимся ее элементами. Для определен</w:t>
      </w:r>
      <w:r>
        <w:rPr>
          <w:rStyle w:val="Bodytext4a"/>
          <w:b/>
          <w:bCs/>
        </w:rPr>
        <w:softHyphen/>
        <w:t>ности начнем с нахождения правосторонней критической области, которая определяется неравенством /С &gt; А</w:t>
      </w:r>
      <w:r>
        <w:rPr>
          <w:rStyle w:val="Bodytext4a"/>
          <w:b/>
          <w:bCs/>
          <w:vertAlign w:val="subscript"/>
        </w:rPr>
        <w:t>кр</w:t>
      </w:r>
      <w:r>
        <w:rPr>
          <w:rStyle w:val="Bodytext4a"/>
          <w:b/>
          <w:bCs/>
        </w:rPr>
        <w:t>, где А</w:t>
      </w:r>
      <w:r>
        <w:rPr>
          <w:rStyle w:val="Bodytext4a"/>
          <w:b/>
          <w:bCs/>
          <w:vertAlign w:val="subscript"/>
        </w:rPr>
        <w:t>кр</w:t>
      </w:r>
      <w:r>
        <w:rPr>
          <w:rStyle w:val="Bodytext4a"/>
          <w:b/>
          <w:bCs/>
        </w:rPr>
        <w:t xml:space="preserve"> &gt; 0. Видим, что для отыскания правосторонней кри</w:t>
      </w:r>
      <w:r>
        <w:rPr>
          <w:rStyle w:val="Bodytext4a"/>
          <w:b/>
          <w:bCs/>
        </w:rPr>
        <w:softHyphen/>
        <w:t>тической области достаточно найти критическую точку. Следовательно, возникает новый вопрос: как ее найти?</w:t>
      </w:r>
    </w:p>
    <w:p w14:paraId="5D299209" w14:textId="77777777" w:rsidR="00F4136F" w:rsidRDefault="00E27E4F">
      <w:pPr>
        <w:pStyle w:val="Bodytext40"/>
        <w:framePr w:w="6293" w:h="9833" w:hRule="exact" w:wrap="around" w:vAnchor="page" w:hAnchor="page" w:x="2984" w:y="2747"/>
        <w:shd w:val="clear" w:color="auto" w:fill="auto"/>
        <w:spacing w:after="77" w:line="221" w:lineRule="exact"/>
        <w:ind w:left="60" w:right="60" w:firstLine="360"/>
        <w:jc w:val="both"/>
      </w:pPr>
      <w:r>
        <w:rPr>
          <w:rStyle w:val="Bodytext4a"/>
          <w:b/>
          <w:bCs/>
        </w:rPr>
        <w:t>Для ее нахождения задаются достаточной малой ве</w:t>
      </w:r>
      <w:r>
        <w:rPr>
          <w:rStyle w:val="Bodytext4a"/>
          <w:b/>
          <w:bCs/>
        </w:rPr>
        <w:softHyphen/>
        <w:t>роятностью— уровнем значимости а. Затем ищут крити</w:t>
      </w:r>
      <w:r>
        <w:rPr>
          <w:rStyle w:val="Bodytext4a"/>
          <w:b/>
          <w:bCs/>
        </w:rPr>
        <w:softHyphen/>
        <w:t>ческую точку &amp;к</w:t>
      </w:r>
      <w:r>
        <w:rPr>
          <w:rStyle w:val="Bodytext4a"/>
          <w:b/>
          <w:bCs/>
          <w:vertAlign w:val="subscript"/>
        </w:rPr>
        <w:t>Р</w:t>
      </w:r>
      <w:r>
        <w:rPr>
          <w:rStyle w:val="Bodytext4a"/>
          <w:b/>
          <w:bCs/>
        </w:rPr>
        <w:t>. исходя из требования, чтобы при усло</w:t>
      </w:r>
      <w:r>
        <w:rPr>
          <w:rStyle w:val="Bodytext4a"/>
          <w:b/>
          <w:bCs/>
        </w:rPr>
        <w:softHyphen/>
        <w:t xml:space="preserve">вии справедливости нулевой гипотезы вероятность того, что критерий </w:t>
      </w:r>
      <w:r>
        <w:rPr>
          <w:rStyle w:val="Bodytext4Italicfb"/>
          <w:b/>
          <w:bCs/>
        </w:rPr>
        <w:t>К</w:t>
      </w:r>
      <w:r>
        <w:rPr>
          <w:rStyle w:val="Bodytext4a"/>
          <w:b/>
          <w:bCs/>
        </w:rPr>
        <w:t xml:space="preserve"> примет значение, большее </w:t>
      </w:r>
      <w:r>
        <w:rPr>
          <w:rStyle w:val="Bodytext4Italicff"/>
          <w:b/>
          <w:bCs/>
        </w:rPr>
        <w:t>k</w:t>
      </w:r>
      <w:r>
        <w:rPr>
          <w:rStyle w:val="Bodytext4Italicff"/>
          <w:b/>
          <w:bCs/>
          <w:vertAlign w:val="subscript"/>
        </w:rPr>
        <w:t>KV</w:t>
      </w:r>
      <w:r>
        <w:rPr>
          <w:rStyle w:val="Bodytext4Italicff"/>
          <w:b/>
          <w:bCs/>
        </w:rPr>
        <w:t>,</w:t>
      </w:r>
      <w:r>
        <w:rPr>
          <w:rStyle w:val="Bodytext4a"/>
          <w:b/>
          <w:bCs/>
          <w:lang w:val="en-US" w:eastAsia="en-US" w:bidi="en-US"/>
        </w:rPr>
        <w:t xml:space="preserve"> </w:t>
      </w:r>
      <w:r>
        <w:rPr>
          <w:rStyle w:val="Bodytext4a"/>
          <w:b/>
          <w:bCs/>
        </w:rPr>
        <w:t>была равна принятому уровню значимости:</w:t>
      </w:r>
    </w:p>
    <w:p w14:paraId="5D29920A" w14:textId="77777777" w:rsidR="00F4136F" w:rsidRDefault="00E27E4F">
      <w:pPr>
        <w:pStyle w:val="Bodytext40"/>
        <w:framePr w:w="6293" w:h="9833" w:hRule="exact" w:wrap="around" w:vAnchor="page" w:hAnchor="page" w:x="2984" w:y="2747"/>
        <w:shd w:val="clear" w:color="auto" w:fill="auto"/>
        <w:spacing w:after="126" w:line="200" w:lineRule="exact"/>
        <w:ind w:right="20" w:firstLine="0"/>
      </w:pPr>
      <w:r>
        <w:rPr>
          <w:rStyle w:val="Bodytext4Italicff0"/>
          <w:b/>
          <w:bCs/>
        </w:rPr>
        <w:t>Р(К&gt;</w:t>
      </w:r>
      <w:r>
        <w:rPr>
          <w:rStyle w:val="Bodytext4a"/>
          <w:b/>
          <w:bCs/>
        </w:rPr>
        <w:t xml:space="preserve"> А</w:t>
      </w:r>
      <w:r>
        <w:rPr>
          <w:rStyle w:val="Bodytext4a"/>
          <w:b/>
          <w:bCs/>
          <w:vertAlign w:val="subscript"/>
        </w:rPr>
        <w:t>кР</w:t>
      </w:r>
      <w:r>
        <w:rPr>
          <w:rStyle w:val="Bodytext4a"/>
          <w:b/>
          <w:bCs/>
        </w:rPr>
        <w:t>)=а.</w:t>
      </w:r>
    </w:p>
    <w:p w14:paraId="5D29920B" w14:textId="77777777" w:rsidR="00F4136F" w:rsidRDefault="00E27E4F">
      <w:pPr>
        <w:pStyle w:val="Bodytext40"/>
        <w:framePr w:w="6293" w:h="9833" w:hRule="exact" w:wrap="around" w:vAnchor="page" w:hAnchor="page" w:x="2984" w:y="2747"/>
        <w:shd w:val="clear" w:color="auto" w:fill="auto"/>
        <w:spacing w:after="95" w:line="221" w:lineRule="exact"/>
        <w:ind w:left="60" w:right="60" w:firstLine="360"/>
        <w:jc w:val="both"/>
      </w:pPr>
      <w:r>
        <w:rPr>
          <w:rStyle w:val="Bodytext4a"/>
          <w:b/>
          <w:bCs/>
        </w:rPr>
        <w:t>Для каждого критерия имеются соответствующие таб</w:t>
      </w:r>
      <w:r>
        <w:rPr>
          <w:rStyle w:val="Bodytext4a"/>
          <w:b/>
          <w:bCs/>
        </w:rPr>
        <w:softHyphen/>
        <w:t>лицы, по которым и находят критическую точку, удов</w:t>
      </w:r>
      <w:r>
        <w:rPr>
          <w:rStyle w:val="Bodytext4a"/>
          <w:b/>
          <w:bCs/>
        </w:rPr>
        <w:softHyphen/>
        <w:t>летворяющую этому требованию.</w:t>
      </w:r>
    </w:p>
    <w:p w14:paraId="5D29920C" w14:textId="77777777" w:rsidR="00F4136F" w:rsidRDefault="00E27E4F">
      <w:pPr>
        <w:pStyle w:val="Bodytext50"/>
        <w:framePr w:w="6293" w:h="9833" w:hRule="exact" w:wrap="around" w:vAnchor="page" w:hAnchor="page" w:x="2984" w:y="2747"/>
        <w:shd w:val="clear" w:color="auto" w:fill="auto"/>
        <w:spacing w:before="0" w:after="26" w:line="178" w:lineRule="exact"/>
        <w:ind w:left="60" w:right="60" w:firstLine="360"/>
      </w:pPr>
      <w:r>
        <w:rPr>
          <w:rStyle w:val="Bodytext5Spacing2pt6"/>
        </w:rPr>
        <w:t>Замечание</w:t>
      </w:r>
      <w:r>
        <w:rPr>
          <w:rStyle w:val="Bodytext5Spacing0pt4"/>
        </w:rPr>
        <w:t xml:space="preserve"> </w:t>
      </w:r>
      <w:r>
        <w:rPr>
          <w:rStyle w:val="Bodytext5Spacing2pt6"/>
        </w:rPr>
        <w:t>I.</w:t>
      </w:r>
      <w:r>
        <w:rPr>
          <w:rStyle w:val="Bodytext5Spacing0pt4"/>
        </w:rPr>
        <w:t xml:space="preserve"> Когда критическая точка уже найдена, вычис</w:t>
      </w:r>
      <w:r>
        <w:rPr>
          <w:rStyle w:val="Bodytext5Spacing0pt4"/>
        </w:rPr>
        <w:softHyphen/>
        <w:t xml:space="preserve">ляют по данным выборок наблюденное значение критерия и, если окажется, что </w:t>
      </w:r>
      <w:r>
        <w:rPr>
          <w:rStyle w:val="Bodytext5Italicf6"/>
        </w:rPr>
        <w:t>К</w:t>
      </w:r>
      <w:r>
        <w:rPr>
          <w:rStyle w:val="Bodytext5Italicf6"/>
          <w:vertAlign w:val="subscript"/>
        </w:rPr>
        <w:t>иа</w:t>
      </w:r>
      <w:r>
        <w:rPr>
          <w:rStyle w:val="Bodytext5Italicf6"/>
        </w:rPr>
        <w:t>бя</w:t>
      </w:r>
      <w:r>
        <w:rPr>
          <w:rStyle w:val="Bodytext5Spacing0pt4"/>
        </w:rPr>
        <w:t xml:space="preserve"> &gt; ^кр. то нулевую гипотезу отвергают; если же Киабл &lt; &amp;кр, то нет оснований, чтобы отвергнуть нулевую гипотезу.</w:t>
      </w:r>
    </w:p>
    <w:p w14:paraId="5D29920D" w14:textId="77777777" w:rsidR="00F4136F" w:rsidRDefault="00E27E4F">
      <w:pPr>
        <w:pStyle w:val="Bodytext40"/>
        <w:framePr w:w="6293" w:h="9833" w:hRule="exact" w:wrap="around" w:vAnchor="page" w:hAnchor="page" w:x="2984" w:y="2747"/>
        <w:shd w:val="clear" w:color="auto" w:fill="auto"/>
        <w:spacing w:after="77" w:line="221" w:lineRule="exact"/>
        <w:ind w:left="60" w:right="60" w:firstLine="360"/>
        <w:jc w:val="both"/>
      </w:pPr>
      <w:r>
        <w:rPr>
          <w:rStyle w:val="Bodytext4Spacing2pt5"/>
          <w:b/>
          <w:bCs/>
        </w:rPr>
        <w:t>Пояснение.</w:t>
      </w:r>
      <w:r>
        <w:rPr>
          <w:rStyle w:val="Bodytext4a"/>
          <w:b/>
          <w:bCs/>
        </w:rPr>
        <w:t xml:space="preserve"> Почему правосторонняя критическая область была определена исходя из требования, чтобы при справедливости нулевой гипотезы выполнялось соотно</w:t>
      </w:r>
      <w:r>
        <w:rPr>
          <w:rStyle w:val="Bodytext4a"/>
          <w:b/>
          <w:bCs/>
        </w:rPr>
        <w:softHyphen/>
        <w:t>шение</w:t>
      </w:r>
    </w:p>
    <w:p w14:paraId="5D29920E" w14:textId="77777777" w:rsidR="00F4136F" w:rsidRDefault="00E27E4F">
      <w:pPr>
        <w:pStyle w:val="Bodytext40"/>
        <w:framePr w:w="6293" w:h="9833" w:hRule="exact" w:wrap="around" w:vAnchor="page" w:hAnchor="page" w:x="2984" w:y="2747"/>
        <w:shd w:val="clear" w:color="auto" w:fill="auto"/>
        <w:tabs>
          <w:tab w:val="right" w:pos="6276"/>
        </w:tabs>
        <w:spacing w:after="131" w:line="200" w:lineRule="exact"/>
        <w:ind w:left="2460" w:firstLine="0"/>
        <w:jc w:val="both"/>
      </w:pPr>
      <w:r>
        <w:rPr>
          <w:rStyle w:val="Bodytext4Italicff0"/>
          <w:b/>
          <w:bCs/>
        </w:rPr>
        <w:t>Р(К&gt;</w:t>
      </w:r>
      <w:r>
        <w:rPr>
          <w:rStyle w:val="Bodytext4a"/>
          <w:b/>
          <w:bCs/>
        </w:rPr>
        <w:t xml:space="preserve"> А</w:t>
      </w:r>
      <w:r>
        <w:rPr>
          <w:rStyle w:val="Bodytext4a"/>
          <w:b/>
          <w:bCs/>
          <w:vertAlign w:val="subscript"/>
        </w:rPr>
        <w:t>кр</w:t>
      </w:r>
      <w:r>
        <w:rPr>
          <w:rStyle w:val="Bodytext4a"/>
          <w:b/>
          <w:bCs/>
        </w:rPr>
        <w:t>) = а?</w:t>
      </w:r>
      <w:r>
        <w:rPr>
          <w:rStyle w:val="Bodytext4a"/>
          <w:b/>
          <w:bCs/>
        </w:rPr>
        <w:tab/>
        <w:t>(*)</w:t>
      </w:r>
    </w:p>
    <w:p w14:paraId="5D29920F" w14:textId="77777777" w:rsidR="00F4136F" w:rsidRDefault="00E27E4F">
      <w:pPr>
        <w:pStyle w:val="Bodytext40"/>
        <w:framePr w:w="6293" w:h="9833" w:hRule="exact" w:wrap="around" w:vAnchor="page" w:hAnchor="page" w:x="2984" w:y="2747"/>
        <w:shd w:val="clear" w:color="auto" w:fill="auto"/>
        <w:spacing w:line="221" w:lineRule="exact"/>
        <w:ind w:left="60" w:right="60" w:firstLine="0"/>
        <w:jc w:val="both"/>
      </w:pPr>
      <w:r>
        <w:rPr>
          <w:rStyle w:val="Bodytext4a"/>
          <w:b/>
          <w:bCs/>
        </w:rPr>
        <w:t xml:space="preserve">Поскольку вероятность события </w:t>
      </w:r>
      <w:r>
        <w:rPr>
          <w:rStyle w:val="Bodytext4Italicff0"/>
          <w:b/>
          <w:bCs/>
        </w:rPr>
        <w:t>К</w:t>
      </w:r>
      <w:r>
        <w:rPr>
          <w:rStyle w:val="Bodytext4a"/>
          <w:b/>
          <w:bCs/>
        </w:rPr>
        <w:t xml:space="preserve"> &gt; А</w:t>
      </w:r>
      <w:r>
        <w:rPr>
          <w:rStyle w:val="Bodytext4a"/>
          <w:b/>
          <w:bCs/>
          <w:vertAlign w:val="subscript"/>
        </w:rPr>
        <w:t>кр</w:t>
      </w:r>
      <w:r>
        <w:rPr>
          <w:rStyle w:val="Bodytext4a"/>
          <w:b/>
          <w:bCs/>
        </w:rPr>
        <w:t xml:space="preserve"> мала (а—малая вероятность), такое событие при справедливости нулевой гипотезы, в силу принципа практической невозможности маловероятных событий, в единичном испытании не должно наступить (см. гл. И, § 4). Если все же оно произошло, т. е. наблюдаемое значение критерия оказалось больше А</w:t>
      </w:r>
      <w:r>
        <w:rPr>
          <w:rStyle w:val="Bodytext4a"/>
          <w:b/>
          <w:bCs/>
          <w:vertAlign w:val="subscript"/>
        </w:rPr>
        <w:t>кр</w:t>
      </w:r>
      <w:r>
        <w:rPr>
          <w:rStyle w:val="Bodytext4a"/>
          <w:b/>
          <w:bCs/>
        </w:rPr>
        <w:t>, то это можно объяснить тем, что нулевая гипотеза ложна</w:t>
      </w:r>
    </w:p>
    <w:p w14:paraId="5D299210" w14:textId="77777777" w:rsidR="00F4136F" w:rsidRDefault="00E27E4F">
      <w:pPr>
        <w:pStyle w:val="Headerorfooter30"/>
        <w:framePr w:wrap="around" w:vAnchor="page" w:hAnchor="page" w:x="8975" w:y="12666"/>
        <w:shd w:val="clear" w:color="auto" w:fill="auto"/>
        <w:spacing w:line="160" w:lineRule="exact"/>
        <w:ind w:left="20"/>
        <w:jc w:val="left"/>
      </w:pPr>
      <w:r>
        <w:rPr>
          <w:rStyle w:val="Headerorfooter3Spacing0pt4"/>
        </w:rPr>
        <w:t>285</w:t>
      </w:r>
    </w:p>
    <w:p w14:paraId="5D29921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212" w14:textId="77777777" w:rsidR="00F4136F" w:rsidRDefault="00E27E4F">
      <w:pPr>
        <w:pStyle w:val="Bodytext40"/>
        <w:framePr w:w="6202" w:h="9767" w:hRule="exact" w:wrap="around" w:vAnchor="page" w:hAnchor="page" w:x="3032" w:y="2736"/>
        <w:shd w:val="clear" w:color="auto" w:fill="auto"/>
        <w:spacing w:line="221" w:lineRule="exact"/>
        <w:ind w:left="60" w:right="60" w:firstLine="0"/>
        <w:jc w:val="both"/>
      </w:pPr>
      <w:r>
        <w:rPr>
          <w:rStyle w:val="Bodytext4a"/>
          <w:b/>
          <w:bCs/>
        </w:rPr>
        <w:t>и, следовательно, должна быть отвергнута. Таким обра</w:t>
      </w:r>
      <w:r>
        <w:rPr>
          <w:rStyle w:val="Bodytext4a"/>
          <w:b/>
          <w:bCs/>
        </w:rPr>
        <w:softHyphen/>
        <w:t>зом, требование (*) определяет такие значения критерия, при которых нулевая гипотеза отвергается, а они и со</w:t>
      </w:r>
      <w:r>
        <w:rPr>
          <w:rStyle w:val="Bodytext4a"/>
          <w:b/>
          <w:bCs/>
        </w:rPr>
        <w:softHyphen/>
        <w:t>ставляют правостороннюю критическую область.</w:t>
      </w:r>
    </w:p>
    <w:p w14:paraId="5D299213" w14:textId="77777777" w:rsidR="00F4136F" w:rsidRDefault="00E27E4F">
      <w:pPr>
        <w:pStyle w:val="Bodytext50"/>
        <w:framePr w:w="6202" w:h="9767" w:hRule="exact" w:wrap="around" w:vAnchor="page" w:hAnchor="page" w:x="3032" w:y="2736"/>
        <w:shd w:val="clear" w:color="auto" w:fill="auto"/>
        <w:spacing w:before="0" w:line="173" w:lineRule="exact"/>
        <w:ind w:left="20" w:right="20" w:firstLine="360"/>
      </w:pPr>
      <w:r>
        <w:rPr>
          <w:rStyle w:val="Bodytext5Spacing2pt6"/>
        </w:rPr>
        <w:t>Замечание</w:t>
      </w:r>
      <w:r>
        <w:rPr>
          <w:rStyle w:val="Bodytext5Spacing0pt4"/>
        </w:rPr>
        <w:t xml:space="preserve"> 2. Наблюдаемое значение критерия может ока - еаться большим </w:t>
      </w:r>
      <w:r>
        <w:rPr>
          <w:rStyle w:val="Bodytext5Italicf6"/>
        </w:rPr>
        <w:t>к</w:t>
      </w:r>
      <w:r>
        <w:rPr>
          <w:rStyle w:val="Bodytext5Italicf6"/>
          <w:vertAlign w:val="subscript"/>
        </w:rPr>
        <w:t>кр</w:t>
      </w:r>
      <w:r>
        <w:rPr>
          <w:rStyle w:val="Bodytext5Spacing0pt4"/>
        </w:rPr>
        <w:t xml:space="preserve"> не потому, что нулевая гипотеза ложна, а по другим причинам (малый объем выборки, недостатки методики экспе</w:t>
      </w:r>
      <w:r>
        <w:rPr>
          <w:rStyle w:val="Bodytext5Spacing0pt4"/>
        </w:rPr>
        <w:softHyphen/>
        <w:t>римента и др.). В этом случае, отвергнув правильную нулевую гипо</w:t>
      </w:r>
      <w:r>
        <w:rPr>
          <w:rStyle w:val="Bodytext5Spacing0pt4"/>
        </w:rPr>
        <w:softHyphen/>
        <w:t xml:space="preserve">тезу, совершают ошибку первого рода. Вероятность этой ошибки равна уровню значимости </w:t>
      </w:r>
      <w:r>
        <w:rPr>
          <w:rStyle w:val="Bodytext5Italicf6"/>
        </w:rPr>
        <w:t>а.</w:t>
      </w:r>
      <w:r>
        <w:rPr>
          <w:rStyle w:val="Bodytext5Spacing0pt4"/>
        </w:rPr>
        <w:t xml:space="preserve"> Итак, пользуясь требованием (*), мы </w:t>
      </w:r>
      <w:r>
        <w:rPr>
          <w:rStyle w:val="Bodytext5Bold1"/>
        </w:rPr>
        <w:t xml:space="preserve">с </w:t>
      </w:r>
      <w:r>
        <w:rPr>
          <w:rStyle w:val="Bodytext5Spacing0pt4"/>
        </w:rPr>
        <w:t xml:space="preserve">вероятностью </w:t>
      </w:r>
      <w:r>
        <w:rPr>
          <w:rStyle w:val="Bodytext5Italicf6"/>
        </w:rPr>
        <w:t>а</w:t>
      </w:r>
      <w:r>
        <w:rPr>
          <w:rStyle w:val="Bodytext5Spacing0pt4"/>
        </w:rPr>
        <w:t xml:space="preserve"> рискуем совершить ошибку первого рода.</w:t>
      </w:r>
    </w:p>
    <w:p w14:paraId="5D299214" w14:textId="77777777" w:rsidR="00F4136F" w:rsidRDefault="00E27E4F">
      <w:pPr>
        <w:pStyle w:val="Bodytext50"/>
        <w:framePr w:w="6202" w:h="9767" w:hRule="exact" w:wrap="around" w:vAnchor="page" w:hAnchor="page" w:x="3032" w:y="2736"/>
        <w:shd w:val="clear" w:color="auto" w:fill="auto"/>
        <w:spacing w:before="0" w:line="173" w:lineRule="exact"/>
        <w:ind w:left="20" w:right="20" w:firstLine="360"/>
      </w:pPr>
      <w:r>
        <w:rPr>
          <w:rStyle w:val="Bodytext5Spacing0pt4"/>
        </w:rPr>
        <w:t>Заметим кстати, что в книгах по контролю качества продукции вероятность признать негодной партию годных изделий называют «риском производителя», а вероятность принять негодную партию — «риском потребителя».</w:t>
      </w:r>
    </w:p>
    <w:p w14:paraId="5D299215" w14:textId="77777777" w:rsidR="00F4136F" w:rsidRDefault="00E27E4F">
      <w:pPr>
        <w:pStyle w:val="Bodytext50"/>
        <w:framePr w:w="6202" w:h="9767" w:hRule="exact" w:wrap="around" w:vAnchor="page" w:hAnchor="page" w:x="3032" w:y="2736"/>
        <w:shd w:val="clear" w:color="auto" w:fill="auto"/>
        <w:spacing w:before="0" w:line="173" w:lineRule="exact"/>
        <w:ind w:left="20" w:right="20" w:firstLine="360"/>
      </w:pPr>
      <w:r>
        <w:rPr>
          <w:rStyle w:val="Bodytext5Spacing2pt6"/>
        </w:rPr>
        <w:t>Замечание</w:t>
      </w:r>
      <w:r>
        <w:rPr>
          <w:rStyle w:val="Bodytext5Spacing0pt4"/>
        </w:rPr>
        <w:t xml:space="preserve"> 3. Пусть нулевая гипотеза принята; ошибочно думать, что тем самым она доказана. Действительно, известно, что один пример, подтверждающий справедливость некоторого общего утверждения, еще не доказывает его. Поэтому более правильно гово</w:t>
      </w:r>
      <w:r>
        <w:rPr>
          <w:rStyle w:val="Bodytext5Spacing0pt4"/>
        </w:rPr>
        <w:softHyphen/>
        <w:t>рить «данные наблюдений согласуются с кулевой гипотезой и, следо</w:t>
      </w:r>
      <w:r>
        <w:rPr>
          <w:rStyle w:val="Bodytext5Spacing0pt4"/>
        </w:rPr>
        <w:softHyphen/>
        <w:t>вательно, не дают оснований ее отвергнуть».</w:t>
      </w:r>
    </w:p>
    <w:p w14:paraId="5D299216" w14:textId="77777777" w:rsidR="00F4136F" w:rsidRDefault="00E27E4F">
      <w:pPr>
        <w:pStyle w:val="Bodytext50"/>
        <w:framePr w:w="6202" w:h="9767" w:hRule="exact" w:wrap="around" w:vAnchor="page" w:hAnchor="page" w:x="3032" w:y="2736"/>
        <w:shd w:val="clear" w:color="auto" w:fill="auto"/>
        <w:spacing w:before="0" w:line="173" w:lineRule="exact"/>
        <w:ind w:left="20" w:right="20" w:firstLine="360"/>
      </w:pPr>
      <w:r>
        <w:rPr>
          <w:rStyle w:val="Bodytext5Spacing0pt4"/>
        </w:rPr>
        <w:t>На практике для большей уверенности принятия гипотезы ее проверяют другими способами или повторяют эксперимент, увеличив объем выборки.</w:t>
      </w:r>
    </w:p>
    <w:p w14:paraId="5D299217" w14:textId="77777777" w:rsidR="00F4136F" w:rsidRDefault="00E27E4F">
      <w:pPr>
        <w:pStyle w:val="Bodytext50"/>
        <w:framePr w:w="6202" w:h="9767" w:hRule="exact" w:wrap="around" w:vAnchor="page" w:hAnchor="page" w:x="3032" w:y="2736"/>
        <w:shd w:val="clear" w:color="auto" w:fill="auto"/>
        <w:spacing w:before="0" w:after="142" w:line="173" w:lineRule="exact"/>
        <w:ind w:left="20" w:right="20" w:firstLine="360"/>
      </w:pPr>
      <w:r>
        <w:rPr>
          <w:rStyle w:val="Bodytext5Spacing0pt4"/>
        </w:rPr>
        <w:t>Отвергают гипотезу более категорично, чем принимают. Действи</w:t>
      </w:r>
      <w:r>
        <w:rPr>
          <w:rStyle w:val="Bodytext5Spacing0pt4"/>
        </w:rPr>
        <w:softHyphen/>
        <w:t>тельно, известно, что достаточно привести один пример, противореча</w:t>
      </w:r>
      <w:r>
        <w:rPr>
          <w:rStyle w:val="Bodytext5Spacing0pt4"/>
        </w:rPr>
        <w:softHyphen/>
        <w:t>щий некоторому общему утверждению, чтобы это утверждение отверг</w:t>
      </w:r>
      <w:r>
        <w:rPr>
          <w:rStyle w:val="Bodytext5Spacing0pt4"/>
        </w:rPr>
        <w:softHyphen/>
        <w:t>нуть. Если оказалось, что наблюдаемое значение критерия принадлежит критической области, то этот факт и служит примером, противоречащим нулевой гипотезе, что позволяет ее отклонить.</w:t>
      </w:r>
    </w:p>
    <w:p w14:paraId="5D299218" w14:textId="77777777" w:rsidR="00F4136F" w:rsidRDefault="00E27E4F">
      <w:pPr>
        <w:pStyle w:val="Bodytext70"/>
        <w:framePr w:w="6202" w:h="9767" w:hRule="exact" w:wrap="around" w:vAnchor="page" w:hAnchor="page" w:x="3032" w:y="2736"/>
        <w:shd w:val="clear" w:color="auto" w:fill="auto"/>
        <w:spacing w:before="0" w:after="184"/>
        <w:ind w:left="960" w:right="20"/>
      </w:pPr>
      <w:r>
        <w:t>§ 6. Отыскание левосторонней и двусторонней критических областей</w:t>
      </w:r>
    </w:p>
    <w:p w14:paraId="5D299219" w14:textId="77777777" w:rsidR="00F4136F" w:rsidRDefault="00E27E4F">
      <w:pPr>
        <w:pStyle w:val="Bodytext40"/>
        <w:framePr w:w="6202" w:h="9767" w:hRule="exact" w:wrap="around" w:vAnchor="page" w:hAnchor="page" w:x="3032" w:y="2736"/>
        <w:shd w:val="clear" w:color="auto" w:fill="auto"/>
        <w:spacing w:line="216" w:lineRule="exact"/>
        <w:ind w:left="20" w:right="20" w:firstLine="920"/>
        <w:jc w:val="both"/>
      </w:pPr>
      <w:r>
        <w:rPr>
          <w:rStyle w:val="Bodytext4a"/>
          <w:b/>
          <w:bCs/>
        </w:rPr>
        <w:t>Отыскание левосторонней и двусторонней кри</w:t>
      </w:r>
      <w:r>
        <w:rPr>
          <w:rStyle w:val="Bodytext4a"/>
          <w:b/>
          <w:bCs/>
        </w:rPr>
        <w:softHyphen/>
        <w:t>тических областей сводится (так же, как и для право</w:t>
      </w:r>
      <w:r>
        <w:rPr>
          <w:rStyle w:val="Bodytext4a"/>
          <w:b/>
          <w:bCs/>
        </w:rPr>
        <w:softHyphen/>
        <w:t>сторонней) к нахождению соответствующих критических точек.</w:t>
      </w:r>
    </w:p>
    <w:p w14:paraId="5D29921A" w14:textId="77777777" w:rsidR="00F4136F" w:rsidRDefault="00E27E4F">
      <w:pPr>
        <w:pStyle w:val="Bodytext40"/>
        <w:framePr w:w="6202" w:h="9767" w:hRule="exact" w:wrap="around" w:vAnchor="page" w:hAnchor="page" w:x="3032" w:y="2736"/>
        <w:shd w:val="clear" w:color="auto" w:fill="auto"/>
        <w:spacing w:line="221" w:lineRule="exact"/>
        <w:ind w:left="20" w:right="20" w:firstLine="360"/>
        <w:jc w:val="both"/>
      </w:pPr>
      <w:r>
        <w:rPr>
          <w:rStyle w:val="Bodytext4a"/>
          <w:b/>
          <w:bCs/>
        </w:rPr>
        <w:t xml:space="preserve">Левосторонняя критическая область определяется (см. § 4) неравенством </w:t>
      </w:r>
      <w:r>
        <w:rPr>
          <w:rStyle w:val="Bodytext4Italicff"/>
          <w:b/>
          <w:bCs/>
          <w:lang w:val="ru-RU" w:eastAsia="ru-RU" w:bidi="ru-RU"/>
        </w:rPr>
        <w:t xml:space="preserve">К &lt; </w:t>
      </w:r>
      <w:r>
        <w:rPr>
          <w:rStyle w:val="Bodytext4Italicff"/>
          <w:b/>
          <w:bCs/>
        </w:rPr>
        <w:t>k</w:t>
      </w:r>
      <w:r>
        <w:rPr>
          <w:rStyle w:val="Bodytext4Italicff"/>
          <w:b/>
          <w:bCs/>
          <w:vertAlign w:val="subscript"/>
        </w:rPr>
        <w:t>KP</w:t>
      </w:r>
      <w:r>
        <w:rPr>
          <w:rStyle w:val="Bodytext4Italicff"/>
          <w:b/>
          <w:bCs/>
        </w:rPr>
        <w:t xml:space="preserve"> (k</w:t>
      </w:r>
      <w:r>
        <w:rPr>
          <w:rStyle w:val="Bodytext4Italicff"/>
          <w:b/>
          <w:bCs/>
          <w:vertAlign w:val="subscript"/>
        </w:rPr>
        <w:t>KP</w:t>
      </w:r>
      <w:r>
        <w:rPr>
          <w:rStyle w:val="Bodytext4a"/>
          <w:b/>
          <w:bCs/>
          <w:lang w:val="en-US" w:eastAsia="en-US" w:bidi="en-US"/>
        </w:rPr>
        <w:t xml:space="preserve"> </w:t>
      </w:r>
      <w:r>
        <w:rPr>
          <w:rStyle w:val="Bodytext4a"/>
          <w:b/>
          <w:bCs/>
        </w:rPr>
        <w:t>&lt; 0). Критическую точку находят исходя из требования, чтобы при справед</w:t>
      </w:r>
      <w:r>
        <w:rPr>
          <w:rStyle w:val="Bodytext4a"/>
          <w:b/>
          <w:bCs/>
        </w:rPr>
        <w:softHyphen/>
        <w:t xml:space="preserve">ливости нулевой гипотезы вероятность того, что критерий примет значение, меньшее </w:t>
      </w:r>
      <w:r>
        <w:rPr>
          <w:rStyle w:val="Bodytext4Italicfd"/>
          <w:b/>
          <w:bCs/>
          <w:lang w:val="en-US" w:eastAsia="en-US" w:bidi="en-US"/>
        </w:rPr>
        <w:t>k^,</w:t>
      </w:r>
      <w:r>
        <w:rPr>
          <w:rStyle w:val="Bodytext4a"/>
          <w:b/>
          <w:bCs/>
          <w:lang w:val="en-US" w:eastAsia="en-US" w:bidi="en-US"/>
        </w:rPr>
        <w:t xml:space="preserve"> </w:t>
      </w:r>
      <w:r>
        <w:rPr>
          <w:rStyle w:val="Bodytext4a"/>
          <w:b/>
          <w:bCs/>
        </w:rPr>
        <w:t>была равна принятому уровню значимости:</w:t>
      </w:r>
    </w:p>
    <w:p w14:paraId="5D29921B" w14:textId="77777777" w:rsidR="00F4136F" w:rsidRDefault="00E27E4F">
      <w:pPr>
        <w:pStyle w:val="Bodytext40"/>
        <w:framePr w:w="6202" w:h="9767" w:hRule="exact" w:wrap="around" w:vAnchor="page" w:hAnchor="page" w:x="3032" w:y="2736"/>
        <w:shd w:val="clear" w:color="auto" w:fill="auto"/>
        <w:spacing w:after="121" w:line="200" w:lineRule="exact"/>
        <w:ind w:firstLine="0"/>
      </w:pPr>
      <w:r>
        <w:rPr>
          <w:rStyle w:val="Bodytext4Italicfd"/>
          <w:b/>
          <w:bCs/>
        </w:rPr>
        <w:t>Р(1С &lt;</w:t>
      </w:r>
      <w:r>
        <w:rPr>
          <w:rStyle w:val="Bodytext4a"/>
          <w:b/>
          <w:bCs/>
        </w:rPr>
        <w:t xml:space="preserve"> А</w:t>
      </w:r>
      <w:r>
        <w:rPr>
          <w:rStyle w:val="Bodytext4a"/>
          <w:b/>
          <w:bCs/>
          <w:vertAlign w:val="subscript"/>
        </w:rPr>
        <w:t>кр</w:t>
      </w:r>
      <w:r>
        <w:rPr>
          <w:rStyle w:val="Bodytext4a"/>
          <w:b/>
          <w:bCs/>
        </w:rPr>
        <w:t>)=а.</w:t>
      </w:r>
    </w:p>
    <w:p w14:paraId="5D29921C" w14:textId="77777777" w:rsidR="00F4136F" w:rsidRDefault="00E27E4F">
      <w:pPr>
        <w:pStyle w:val="Bodytext40"/>
        <w:framePr w:w="6202" w:h="9767" w:hRule="exact" w:wrap="around" w:vAnchor="page" w:hAnchor="page" w:x="3032" w:y="2736"/>
        <w:shd w:val="clear" w:color="auto" w:fill="auto"/>
        <w:tabs>
          <w:tab w:val="right" w:pos="4609"/>
          <w:tab w:val="right" w:pos="6174"/>
        </w:tabs>
        <w:spacing w:line="221" w:lineRule="exact"/>
        <w:ind w:left="20" w:firstLine="360"/>
        <w:jc w:val="both"/>
      </w:pPr>
      <w:r>
        <w:rPr>
          <w:rStyle w:val="Bodytext4a"/>
          <w:b/>
          <w:bCs/>
        </w:rPr>
        <w:t>Двусторонняя критическая</w:t>
      </w:r>
      <w:r>
        <w:rPr>
          <w:rStyle w:val="Bodytext4a"/>
          <w:b/>
          <w:bCs/>
        </w:rPr>
        <w:tab/>
        <w:t>область</w:t>
      </w:r>
      <w:r>
        <w:rPr>
          <w:rStyle w:val="Bodytext4a"/>
          <w:b/>
          <w:bCs/>
        </w:rPr>
        <w:tab/>
        <w:t>определяется</w:t>
      </w:r>
    </w:p>
    <w:p w14:paraId="5D29921D" w14:textId="77777777" w:rsidR="00F4136F" w:rsidRDefault="00E27E4F">
      <w:pPr>
        <w:pStyle w:val="Bodytext40"/>
        <w:framePr w:w="6202" w:h="9767" w:hRule="exact" w:wrap="around" w:vAnchor="page" w:hAnchor="page" w:x="3032" w:y="2736"/>
        <w:shd w:val="clear" w:color="auto" w:fill="auto"/>
        <w:spacing w:line="221" w:lineRule="exact"/>
        <w:ind w:left="20" w:right="20" w:firstLine="0"/>
        <w:jc w:val="both"/>
      </w:pPr>
      <w:r>
        <w:rPr>
          <w:rStyle w:val="Bodytext4a"/>
          <w:b/>
          <w:bCs/>
        </w:rPr>
        <w:t xml:space="preserve">(см. § 4) неравенствами </w:t>
      </w:r>
      <w:r>
        <w:rPr>
          <w:rStyle w:val="Bodytext4Italicfd"/>
          <w:b/>
          <w:bCs/>
        </w:rPr>
        <w:t>К</w:t>
      </w:r>
      <w:r>
        <w:rPr>
          <w:rStyle w:val="Bodytext4a"/>
          <w:b/>
          <w:bCs/>
        </w:rPr>
        <w:t xml:space="preserve"> &lt; </w:t>
      </w:r>
      <w:r>
        <w:rPr>
          <w:rStyle w:val="Bodytext4Italicfd"/>
          <w:b/>
          <w:bCs/>
          <w:lang w:val="en-US" w:eastAsia="en-US" w:bidi="en-US"/>
        </w:rPr>
        <w:t>k</w:t>
      </w:r>
      <w:r>
        <w:rPr>
          <w:rStyle w:val="Bodytext4Italicfd"/>
          <w:b/>
          <w:bCs/>
          <w:vertAlign w:val="subscript"/>
          <w:lang w:val="en-US" w:eastAsia="en-US" w:bidi="en-US"/>
        </w:rPr>
        <w:t>lt</w:t>
      </w:r>
      <w:r>
        <w:rPr>
          <w:rStyle w:val="Bodytext4Italicfd"/>
          <w:b/>
          <w:bCs/>
          <w:lang w:val="en-US" w:eastAsia="en-US" w:bidi="en-US"/>
        </w:rPr>
        <w:t xml:space="preserve"> </w:t>
      </w:r>
      <w:r>
        <w:rPr>
          <w:rStyle w:val="Bodytext4Italicfd"/>
          <w:b/>
          <w:bCs/>
        </w:rPr>
        <w:t>К</w:t>
      </w:r>
      <w:r>
        <w:rPr>
          <w:rStyle w:val="Bodytext4a"/>
          <w:b/>
          <w:bCs/>
        </w:rPr>
        <w:t xml:space="preserve"> &gt; </w:t>
      </w:r>
      <w:r>
        <w:rPr>
          <w:rStyle w:val="Bodytext4Italicfd"/>
          <w:b/>
          <w:bCs/>
          <w:lang w:val="en-US" w:eastAsia="en-US" w:bidi="en-US"/>
        </w:rPr>
        <w:t>k</w:t>
      </w:r>
      <w:r>
        <w:rPr>
          <w:rStyle w:val="Bodytext4Italicfd"/>
          <w:b/>
          <w:bCs/>
          <w:vertAlign w:val="subscript"/>
          <w:lang w:val="en-US" w:eastAsia="en-US" w:bidi="en-US"/>
        </w:rPr>
        <w:t>2</w:t>
      </w:r>
      <w:r>
        <w:rPr>
          <w:rStyle w:val="Bodytext4Italicfd"/>
          <w:b/>
          <w:bCs/>
          <w:lang w:val="en-US" w:eastAsia="en-US" w:bidi="en-US"/>
        </w:rPr>
        <w:t>.</w:t>
      </w:r>
      <w:r>
        <w:rPr>
          <w:rStyle w:val="Bodytext4a"/>
          <w:b/>
          <w:bCs/>
          <w:lang w:val="en-US" w:eastAsia="en-US" w:bidi="en-US"/>
        </w:rPr>
        <w:t xml:space="preserve"> </w:t>
      </w:r>
      <w:r>
        <w:rPr>
          <w:rStyle w:val="Bodytext4a"/>
          <w:b/>
          <w:bCs/>
        </w:rPr>
        <w:t>Критические точки находят исходя из требования, чтобы при спра</w:t>
      </w:r>
      <w:r>
        <w:rPr>
          <w:rStyle w:val="Bodytext4a"/>
          <w:b/>
          <w:bCs/>
        </w:rPr>
        <w:softHyphen/>
      </w:r>
    </w:p>
    <w:p w14:paraId="5D29921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21F" w14:textId="77777777" w:rsidR="00F4136F" w:rsidRDefault="00E27E4F">
      <w:pPr>
        <w:pStyle w:val="Bodytext40"/>
        <w:framePr w:w="6302" w:h="9465" w:hRule="exact" w:wrap="around" w:vAnchor="page" w:hAnchor="page" w:x="2982" w:y="2668"/>
        <w:shd w:val="clear" w:color="auto" w:fill="auto"/>
        <w:spacing w:after="137" w:line="221" w:lineRule="exact"/>
        <w:ind w:left="20" w:right="20" w:firstLine="0"/>
        <w:jc w:val="both"/>
      </w:pPr>
      <w:r>
        <w:rPr>
          <w:rStyle w:val="Bodytext4a"/>
          <w:b/>
          <w:bCs/>
        </w:rPr>
        <w:t xml:space="preserve">ведливости нулевой гипотезы сумма вероятностей того, что критерий примет значение, меньшее или большее </w:t>
      </w:r>
      <w:r>
        <w:rPr>
          <w:rStyle w:val="Bodytext4Italicfd"/>
          <w:b/>
          <w:bCs/>
          <w:lang w:val="en-US" w:eastAsia="en-US" w:bidi="en-US"/>
        </w:rPr>
        <w:t>k</w:t>
      </w:r>
      <w:r>
        <w:rPr>
          <w:rStyle w:val="Bodytext4Italicfd"/>
          <w:b/>
          <w:bCs/>
          <w:vertAlign w:val="subscript"/>
          <w:lang w:val="en-US" w:eastAsia="en-US" w:bidi="en-US"/>
        </w:rPr>
        <w:t>tt</w:t>
      </w:r>
      <w:r>
        <w:rPr>
          <w:rStyle w:val="Bodytext4Italicfd"/>
          <w:b/>
          <w:bCs/>
          <w:lang w:val="en-US" w:eastAsia="en-US" w:bidi="en-US"/>
        </w:rPr>
        <w:t xml:space="preserve"> </w:t>
      </w:r>
      <w:r>
        <w:rPr>
          <w:rStyle w:val="Bodytext4a"/>
          <w:b/>
          <w:bCs/>
        </w:rPr>
        <w:t>была равна принятому уровню значимости:</w:t>
      </w:r>
    </w:p>
    <w:p w14:paraId="5D299220" w14:textId="77777777" w:rsidR="00F4136F" w:rsidRDefault="00E27E4F">
      <w:pPr>
        <w:pStyle w:val="Heading1430"/>
        <w:framePr w:w="6302" w:h="9465" w:hRule="exact" w:wrap="around" w:vAnchor="page" w:hAnchor="page" w:x="2982" w:y="2668"/>
        <w:shd w:val="clear" w:color="auto" w:fill="auto"/>
        <w:tabs>
          <w:tab w:val="right" w:pos="6245"/>
        </w:tabs>
        <w:spacing w:after="126" w:line="200" w:lineRule="exact"/>
        <w:ind w:left="1680" w:firstLine="0"/>
        <w:jc w:val="both"/>
      </w:pPr>
      <w:bookmarkStart w:id="218" w:name="bookmark218"/>
      <w:r>
        <w:rPr>
          <w:rStyle w:val="Heading143Spacing2pt0"/>
          <w:b/>
          <w:bCs/>
          <w:i/>
          <w:iCs/>
        </w:rPr>
        <w:t>P(K&lt;k</w:t>
      </w:r>
      <w:r>
        <w:rPr>
          <w:rStyle w:val="Heading143Spacing2pt0"/>
          <w:b/>
          <w:bCs/>
          <w:i/>
          <w:iCs/>
          <w:vertAlign w:val="subscript"/>
        </w:rPr>
        <w:t>1</w:t>
      </w:r>
      <w:r>
        <w:rPr>
          <w:rStyle w:val="Heading143Spacing2pt0"/>
          <w:b/>
          <w:bCs/>
          <w:i/>
          <w:iCs/>
        </w:rPr>
        <w:t>) + P{K&gt;k</w:t>
      </w:r>
      <w:r>
        <w:rPr>
          <w:rStyle w:val="Heading143Spacing2pt0"/>
          <w:b/>
          <w:bCs/>
          <w:i/>
          <w:iCs/>
          <w:vertAlign w:val="subscript"/>
        </w:rPr>
        <w:t>t</w:t>
      </w:r>
      <w:r>
        <w:rPr>
          <w:rStyle w:val="Heading143Spacing2pt0"/>
          <w:b/>
          <w:bCs/>
          <w:i/>
          <w:iCs/>
        </w:rPr>
        <w:t>)=a.</w:t>
      </w:r>
      <w:r>
        <w:rPr>
          <w:rStyle w:val="Heading143NotItalic0"/>
          <w:b/>
          <w:bCs/>
          <w:lang w:val="en-US" w:eastAsia="en-US" w:bidi="en-US"/>
        </w:rPr>
        <w:tab/>
      </w:r>
      <w:r>
        <w:rPr>
          <w:rStyle w:val="Heading143NotItalic0"/>
          <w:b/>
          <w:bCs/>
        </w:rPr>
        <w:t>(*)</w:t>
      </w:r>
      <w:bookmarkEnd w:id="218"/>
    </w:p>
    <w:p w14:paraId="5D299221" w14:textId="77777777" w:rsidR="00F4136F" w:rsidRDefault="00E27E4F">
      <w:pPr>
        <w:pStyle w:val="Bodytext40"/>
        <w:framePr w:w="6302" w:h="9465" w:hRule="exact" w:wrap="around" w:vAnchor="page" w:hAnchor="page" w:x="2982" w:y="2668"/>
        <w:shd w:val="clear" w:color="auto" w:fill="auto"/>
        <w:spacing w:after="193" w:line="221" w:lineRule="exact"/>
        <w:ind w:left="80" w:right="40" w:firstLine="0"/>
        <w:jc w:val="both"/>
      </w:pPr>
      <w:r>
        <w:rPr>
          <w:rStyle w:val="Bodytext4a"/>
          <w:b/>
          <w:bCs/>
        </w:rPr>
        <w:t>Ясно, что критические точки могут быть выбраны бесчис</w:t>
      </w:r>
      <w:r>
        <w:rPr>
          <w:rStyle w:val="Bodytext4a"/>
          <w:b/>
          <w:bCs/>
        </w:rPr>
        <w:softHyphen/>
        <w:t>ленным множеством способов. Если же распределение кри</w:t>
      </w:r>
      <w:r>
        <w:rPr>
          <w:rStyle w:val="Bodytext4a"/>
          <w:b/>
          <w:bCs/>
        </w:rPr>
        <w:softHyphen/>
        <w:t>терия симметрично относительно нуля и имеются основания (например, для увеличения мощности*’) выбрать симмет</w:t>
      </w:r>
      <w:r>
        <w:rPr>
          <w:rStyle w:val="Bodytext4a"/>
          <w:b/>
          <w:bCs/>
        </w:rPr>
        <w:softHyphen/>
        <w:t xml:space="preserve">ричные относительно нуля точки — </w:t>
      </w:r>
      <w:r>
        <w:rPr>
          <w:rStyle w:val="Bodytext4Italicfb"/>
          <w:b/>
          <w:bCs/>
          <w:lang w:val="en-US" w:eastAsia="en-US" w:bidi="en-US"/>
        </w:rPr>
        <w:t>k</w:t>
      </w:r>
      <w:r>
        <w:rPr>
          <w:rStyle w:val="Bodytext4Italicfb"/>
          <w:b/>
          <w:bCs/>
          <w:vertAlign w:val="subscript"/>
          <w:lang w:val="en-US" w:eastAsia="en-US" w:bidi="en-US"/>
        </w:rPr>
        <w:t>KV</w:t>
      </w:r>
      <w:r>
        <w:rPr>
          <w:rStyle w:val="Bodytext4a"/>
          <w:b/>
          <w:bCs/>
          <w:lang w:val="en-US" w:eastAsia="en-US" w:bidi="en-US"/>
        </w:rPr>
        <w:t xml:space="preserve"> </w:t>
      </w:r>
      <w:r>
        <w:rPr>
          <w:rStyle w:val="Bodytext4a"/>
          <w:b/>
          <w:bCs/>
        </w:rPr>
        <w:t>и /г</w:t>
      </w:r>
      <w:r>
        <w:rPr>
          <w:rStyle w:val="Bodytext4a"/>
          <w:b/>
          <w:bCs/>
          <w:vertAlign w:val="subscript"/>
        </w:rPr>
        <w:t>кр</w:t>
      </w:r>
      <w:r>
        <w:rPr>
          <w:rStyle w:val="Bodytext4a"/>
          <w:b/>
          <w:bCs/>
        </w:rPr>
        <w:t xml:space="preserve"> (&amp;</w:t>
      </w:r>
      <w:r>
        <w:rPr>
          <w:rStyle w:val="Bodytext4a"/>
          <w:b/>
          <w:bCs/>
          <w:vertAlign w:val="subscript"/>
        </w:rPr>
        <w:t>кр</w:t>
      </w:r>
      <w:r>
        <w:rPr>
          <w:rStyle w:val="Bodytext4a"/>
          <w:b/>
          <w:bCs/>
        </w:rPr>
        <w:t xml:space="preserve"> &gt; </w:t>
      </w:r>
      <w:r>
        <w:rPr>
          <w:rStyle w:val="Bodytext4Candarae"/>
        </w:rPr>
        <w:t>0</w:t>
      </w:r>
      <w:r>
        <w:rPr>
          <w:rStyle w:val="Bodytext4a"/>
          <w:b/>
          <w:bCs/>
        </w:rPr>
        <w:t>), то</w:t>
      </w:r>
    </w:p>
    <w:p w14:paraId="5D299222" w14:textId="77777777" w:rsidR="00F4136F" w:rsidRDefault="00E27E4F">
      <w:pPr>
        <w:pStyle w:val="Bodytext210"/>
        <w:framePr w:w="6302" w:h="9465" w:hRule="exact" w:wrap="around" w:vAnchor="page" w:hAnchor="page" w:x="2982" w:y="2668"/>
        <w:shd w:val="clear" w:color="auto" w:fill="auto"/>
        <w:spacing w:before="0" w:after="112" w:line="130" w:lineRule="exact"/>
        <w:ind w:left="1680"/>
        <w:jc w:val="both"/>
      </w:pPr>
      <w:r>
        <w:rPr>
          <w:rStyle w:val="Bodytext21Italic2"/>
        </w:rPr>
        <w:t>Р (К &lt;</w:t>
      </w:r>
      <w:r>
        <w:rPr>
          <w:rStyle w:val="Bodytext211"/>
        </w:rPr>
        <w:t xml:space="preserve"> —/г</w:t>
      </w:r>
      <w:r>
        <w:rPr>
          <w:rStyle w:val="Bodytext211"/>
          <w:vertAlign w:val="subscript"/>
        </w:rPr>
        <w:t>кр</w:t>
      </w:r>
      <w:r>
        <w:rPr>
          <w:rStyle w:val="Bodytext211"/>
        </w:rPr>
        <w:t xml:space="preserve">) </w:t>
      </w:r>
      <w:r>
        <w:rPr>
          <w:rStyle w:val="Bodytext21Italic2"/>
        </w:rPr>
        <w:t>— Р {К &gt;</w:t>
      </w:r>
      <w:r>
        <w:rPr>
          <w:rStyle w:val="Bodytext211"/>
        </w:rPr>
        <w:t xml:space="preserve"> /г</w:t>
      </w:r>
      <w:r>
        <w:rPr>
          <w:rStyle w:val="Bodytext211"/>
          <w:vertAlign w:val="subscript"/>
        </w:rPr>
        <w:t>к</w:t>
      </w:r>
      <w:r>
        <w:rPr>
          <w:rStyle w:val="Bodytext211"/>
        </w:rPr>
        <w:t>р)*</w:t>
      </w:r>
    </w:p>
    <w:p w14:paraId="5D299223" w14:textId="77777777" w:rsidR="00F4136F" w:rsidRDefault="00E27E4F">
      <w:pPr>
        <w:pStyle w:val="Bodytext40"/>
        <w:framePr w:w="6302" w:h="9465" w:hRule="exact" w:wrap="around" w:vAnchor="page" w:hAnchor="page" w:x="2982" w:y="2668"/>
        <w:shd w:val="clear" w:color="auto" w:fill="auto"/>
        <w:spacing w:after="110" w:line="200" w:lineRule="exact"/>
        <w:ind w:left="80" w:firstLine="0"/>
        <w:jc w:val="both"/>
      </w:pPr>
      <w:r>
        <w:rPr>
          <w:rStyle w:val="Bodytext4a"/>
          <w:b/>
          <w:bCs/>
        </w:rPr>
        <w:t>Учитывая (*), получим</w:t>
      </w:r>
    </w:p>
    <w:p w14:paraId="5D299224" w14:textId="77777777" w:rsidR="00F4136F" w:rsidRDefault="00E27E4F">
      <w:pPr>
        <w:pStyle w:val="Bodytext60"/>
        <w:framePr w:w="6302" w:h="9465" w:hRule="exact" w:wrap="around" w:vAnchor="page" w:hAnchor="page" w:x="2982" w:y="2668"/>
        <w:shd w:val="clear" w:color="auto" w:fill="auto"/>
        <w:spacing w:after="134" w:line="160" w:lineRule="exact"/>
        <w:ind w:right="20"/>
        <w:jc w:val="center"/>
      </w:pPr>
      <w:r>
        <w:rPr>
          <w:rStyle w:val="Bodytext6Spacing1pt6"/>
          <w:i/>
          <w:iCs/>
        </w:rPr>
        <w:t>P(K&gt;k</w:t>
      </w:r>
      <w:r>
        <w:rPr>
          <w:rStyle w:val="Bodytext6Spacing1pt6"/>
          <w:i/>
          <w:iCs/>
          <w:vertAlign w:val="subscript"/>
        </w:rPr>
        <w:t>uv</w:t>
      </w:r>
      <w:r>
        <w:rPr>
          <w:rStyle w:val="Bodytext6Spacing1pt6"/>
          <w:i/>
          <w:iCs/>
        </w:rPr>
        <w:t>) =</w:t>
      </w:r>
      <w:r>
        <w:rPr>
          <w:rStyle w:val="Bodytext6NotItalic8"/>
          <w:lang w:val="en-US" w:eastAsia="en-US" w:bidi="en-US"/>
        </w:rPr>
        <w:t xml:space="preserve"> </w:t>
      </w:r>
      <w:r>
        <w:rPr>
          <w:rStyle w:val="Bodytext6NotItalic6"/>
        </w:rPr>
        <w:t>а/2.</w:t>
      </w:r>
    </w:p>
    <w:p w14:paraId="5D299225" w14:textId="77777777" w:rsidR="00F4136F" w:rsidRDefault="00E27E4F">
      <w:pPr>
        <w:pStyle w:val="Bodytext40"/>
        <w:framePr w:w="6302" w:h="9465" w:hRule="exact" w:wrap="around" w:vAnchor="page" w:hAnchor="page" w:x="2982" w:y="2668"/>
        <w:shd w:val="clear" w:color="auto" w:fill="auto"/>
        <w:spacing w:line="221" w:lineRule="exact"/>
        <w:ind w:left="80" w:right="40" w:firstLine="0"/>
        <w:jc w:val="both"/>
      </w:pPr>
      <w:r>
        <w:rPr>
          <w:rStyle w:val="Bodytext4a"/>
          <w:b/>
          <w:bCs/>
        </w:rPr>
        <w:t>Это соотношение и служит для отыскания критических точек двусторонней критической области.</w:t>
      </w:r>
    </w:p>
    <w:p w14:paraId="5D299226" w14:textId="77777777" w:rsidR="00F4136F" w:rsidRDefault="00E27E4F">
      <w:pPr>
        <w:pStyle w:val="Bodytext40"/>
        <w:framePr w:w="6302" w:h="9465" w:hRule="exact" w:wrap="around" w:vAnchor="page" w:hAnchor="page" w:x="2982" w:y="2668"/>
        <w:shd w:val="clear" w:color="auto" w:fill="auto"/>
        <w:spacing w:after="176" w:line="226" w:lineRule="exact"/>
        <w:ind w:left="80" w:right="40" w:firstLine="380"/>
        <w:jc w:val="both"/>
      </w:pPr>
      <w:r>
        <w:rPr>
          <w:rStyle w:val="Bodytext4a"/>
          <w:b/>
          <w:bCs/>
        </w:rPr>
        <w:t>Как уже было указано (см. § 5), критические точки находят по соответствующим таблицам.</w:t>
      </w:r>
    </w:p>
    <w:p w14:paraId="5D299227" w14:textId="77777777" w:rsidR="00F4136F" w:rsidRDefault="00E27E4F">
      <w:pPr>
        <w:pStyle w:val="Bodytext40"/>
        <w:framePr w:w="6302" w:h="9465" w:hRule="exact" w:wrap="around" w:vAnchor="page" w:hAnchor="page" w:x="2982" w:y="2668"/>
        <w:shd w:val="clear" w:color="auto" w:fill="auto"/>
        <w:spacing w:after="128" w:line="230" w:lineRule="exact"/>
        <w:ind w:left="1000" w:right="780" w:firstLine="0"/>
        <w:jc w:val="left"/>
      </w:pPr>
      <w:r>
        <w:rPr>
          <w:rStyle w:val="Bodytext4a"/>
          <w:b/>
          <w:bCs/>
        </w:rPr>
        <w:t>§ 7. Дополнительные сведения о выборе критической области. Мощность критерия</w:t>
      </w:r>
    </w:p>
    <w:p w14:paraId="5D299228" w14:textId="77777777" w:rsidR="00F4136F" w:rsidRDefault="00E27E4F">
      <w:pPr>
        <w:pStyle w:val="Bodytext40"/>
        <w:framePr w:w="6302" w:h="9465" w:hRule="exact" w:wrap="around" w:vAnchor="page" w:hAnchor="page" w:x="2982" w:y="2668"/>
        <w:shd w:val="clear" w:color="auto" w:fill="auto"/>
        <w:spacing w:line="221" w:lineRule="exact"/>
        <w:ind w:left="80" w:right="40" w:firstLine="940"/>
        <w:jc w:val="both"/>
      </w:pPr>
      <w:r>
        <w:rPr>
          <w:rStyle w:val="Bodytext4a"/>
          <w:b/>
          <w:bCs/>
        </w:rPr>
        <w:t>Мы строили критическую область, исходя из требования, чтобы вероятность попадания в нее критерия была равна а при условии, что нулевая гипотеза спра</w:t>
      </w:r>
      <w:r>
        <w:rPr>
          <w:rStyle w:val="Bodytext4a"/>
          <w:b/>
          <w:bCs/>
        </w:rPr>
        <w:softHyphen/>
        <w:t>ведлива. Оказывается целесообразным ввести в рассмот</w:t>
      </w:r>
      <w:r>
        <w:rPr>
          <w:rStyle w:val="Bodytext4a"/>
          <w:b/>
          <w:bCs/>
        </w:rPr>
        <w:softHyphen/>
        <w:t>рение вероятность попадания критерия в критическую область при условии, что нулевая гипотеза неверна и, следовательно, справедлива конкурирующая.</w:t>
      </w:r>
    </w:p>
    <w:p w14:paraId="5D299229" w14:textId="77777777" w:rsidR="00F4136F" w:rsidRDefault="00E27E4F">
      <w:pPr>
        <w:pStyle w:val="Bodytext40"/>
        <w:framePr w:w="6302" w:h="9465" w:hRule="exact" w:wrap="around" w:vAnchor="page" w:hAnchor="page" w:x="2982" w:y="2668"/>
        <w:shd w:val="clear" w:color="auto" w:fill="auto"/>
        <w:spacing w:line="221" w:lineRule="exact"/>
        <w:ind w:left="80" w:right="40" w:firstLine="380"/>
        <w:jc w:val="both"/>
      </w:pPr>
      <w:r>
        <w:rPr>
          <w:rStyle w:val="Bodytext4Italicfb"/>
          <w:b/>
          <w:bCs/>
        </w:rPr>
        <w:t>Мощностью критерия</w:t>
      </w:r>
      <w:r>
        <w:rPr>
          <w:rStyle w:val="Bodytext4a"/>
          <w:b/>
          <w:bCs/>
        </w:rPr>
        <w:t xml:space="preserve"> называют вероятность попада</w:t>
      </w:r>
      <w:r>
        <w:rPr>
          <w:rStyle w:val="Bodytext4a"/>
          <w:b/>
          <w:bCs/>
        </w:rPr>
        <w:softHyphen/>
        <w:t>ния критерия в критическую область при условии, что справедлива конкурирующая гипотеза. Другими словами, мощность критерия есть вероятность того, что нулевая гипотеза будет отвергнута, если верна конкурирующая гипотеза.</w:t>
      </w:r>
    </w:p>
    <w:p w14:paraId="5D29922A" w14:textId="77777777" w:rsidR="00F4136F" w:rsidRDefault="00E27E4F">
      <w:pPr>
        <w:pStyle w:val="Bodytext40"/>
        <w:framePr w:w="6302" w:h="9465" w:hRule="exact" w:wrap="around" w:vAnchor="page" w:hAnchor="page" w:x="2982" w:y="2668"/>
        <w:shd w:val="clear" w:color="auto" w:fill="auto"/>
        <w:spacing w:line="221" w:lineRule="exact"/>
        <w:ind w:left="80" w:right="40" w:firstLine="380"/>
        <w:jc w:val="both"/>
      </w:pPr>
      <w:r>
        <w:rPr>
          <w:rStyle w:val="Bodytext4a"/>
          <w:b/>
          <w:bCs/>
        </w:rPr>
        <w:t>Пусть для проверки гипотезы принят определенный уровень значимости и выборка имеет фиксированный объем. Остается произвол в выборе критической области. Покажем, что ее целесообразно построить так, чтобы мощность критерия была максимальной. Предварительно убедимся, что если вероятность ошибки второго рода</w:t>
      </w:r>
    </w:p>
    <w:p w14:paraId="5D29922B" w14:textId="77777777" w:rsidR="00F4136F" w:rsidRDefault="00E27E4F">
      <w:pPr>
        <w:pStyle w:val="Bodytext50"/>
        <w:framePr w:wrap="around" w:vAnchor="page" w:hAnchor="page" w:x="2982" w:y="12335"/>
        <w:shd w:val="clear" w:color="auto" w:fill="auto"/>
        <w:spacing w:before="0" w:line="160" w:lineRule="exact"/>
        <w:ind w:left="80" w:firstLine="380"/>
      </w:pPr>
      <w:r>
        <w:rPr>
          <w:rStyle w:val="Bodytext5Spacing0pt4"/>
        </w:rPr>
        <w:t>*&gt; Определение мощности дано в § 7.</w:t>
      </w:r>
    </w:p>
    <w:p w14:paraId="5D29922C" w14:textId="77777777" w:rsidR="00F4136F" w:rsidRDefault="00E27E4F">
      <w:pPr>
        <w:pStyle w:val="Headerorfooter0"/>
        <w:framePr w:wrap="around" w:vAnchor="page" w:hAnchor="page" w:x="8972" w:y="12666"/>
        <w:shd w:val="clear" w:color="auto" w:fill="auto"/>
        <w:spacing w:line="160" w:lineRule="exact"/>
        <w:ind w:left="20"/>
      </w:pPr>
      <w:r>
        <w:rPr>
          <w:rStyle w:val="HeaderorfooterSpacing0pt0"/>
        </w:rPr>
        <w:t>287</w:t>
      </w:r>
    </w:p>
    <w:p w14:paraId="5D29922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22E" w14:textId="77777777" w:rsidR="00F4136F" w:rsidRDefault="00E27E4F">
      <w:pPr>
        <w:pStyle w:val="Bodytext40"/>
        <w:framePr w:w="6235" w:h="9791" w:hRule="exact" w:wrap="around" w:vAnchor="page" w:hAnchor="page" w:x="3015" w:y="2789"/>
        <w:shd w:val="clear" w:color="auto" w:fill="auto"/>
        <w:spacing w:line="221" w:lineRule="exact"/>
        <w:ind w:left="20" w:right="20" w:firstLine="0"/>
        <w:jc w:val="both"/>
      </w:pPr>
      <w:r>
        <w:rPr>
          <w:rStyle w:val="Bodytext4a"/>
          <w:b/>
          <w:bCs/>
        </w:rPr>
        <w:t xml:space="preserve">(принять неправильную гипотезу) равна р, то мощность равна </w:t>
      </w:r>
      <w:r>
        <w:rPr>
          <w:rStyle w:val="Bodytext4Spacing2pt5"/>
          <w:b/>
          <w:bCs/>
        </w:rPr>
        <w:t>1—р.</w:t>
      </w:r>
      <w:r>
        <w:rPr>
          <w:rStyle w:val="Bodytext4a"/>
          <w:b/>
          <w:bCs/>
        </w:rPr>
        <w:t xml:space="preserve"> Действительно, если р — вероятность ошибки второго рода, т. е. события «принята нулевая гипотеза, причем справедлива конкурирующая», то мощность кри</w:t>
      </w:r>
      <w:r>
        <w:rPr>
          <w:rStyle w:val="Bodytext4a"/>
          <w:b/>
          <w:bCs/>
        </w:rPr>
        <w:softHyphen/>
        <w:t xml:space="preserve">терия равна </w:t>
      </w:r>
      <w:r>
        <w:rPr>
          <w:rStyle w:val="Bodytext4Candarae"/>
        </w:rPr>
        <w:t>1</w:t>
      </w:r>
      <w:r>
        <w:rPr>
          <w:rStyle w:val="Bodytext4a"/>
          <w:b/>
          <w:bCs/>
        </w:rPr>
        <w:t>—р.</w:t>
      </w:r>
    </w:p>
    <w:p w14:paraId="5D29922F" w14:textId="77777777" w:rsidR="00F4136F" w:rsidRDefault="00E27E4F">
      <w:pPr>
        <w:pStyle w:val="Bodytext40"/>
        <w:framePr w:w="6235" w:h="9791" w:hRule="exact" w:wrap="around" w:vAnchor="page" w:hAnchor="page" w:x="3015" w:y="2789"/>
        <w:shd w:val="clear" w:color="auto" w:fill="auto"/>
        <w:spacing w:line="221" w:lineRule="exact"/>
        <w:ind w:left="20" w:right="20" w:firstLine="360"/>
        <w:jc w:val="both"/>
      </w:pPr>
      <w:r>
        <w:rPr>
          <w:rStyle w:val="Bodytext4a"/>
          <w:b/>
          <w:bCs/>
        </w:rPr>
        <w:t>Пусть мощность 1—р возрастает; следовательно, уменьшается вероятность р совершить ошибку второго рода. Таким образом, чем мощность больше, тем вероят</w:t>
      </w:r>
      <w:r>
        <w:rPr>
          <w:rStyle w:val="Bodytext4a"/>
          <w:b/>
          <w:bCs/>
        </w:rPr>
        <w:softHyphen/>
        <w:t>ность ошибки второго рода меньше.</w:t>
      </w:r>
    </w:p>
    <w:p w14:paraId="5D299230" w14:textId="77777777" w:rsidR="00F4136F" w:rsidRDefault="00E27E4F">
      <w:pPr>
        <w:pStyle w:val="Bodytext40"/>
        <w:framePr w:w="6235" w:h="9791" w:hRule="exact" w:wrap="around" w:vAnchor="page" w:hAnchor="page" w:x="3015" w:y="2789"/>
        <w:shd w:val="clear" w:color="auto" w:fill="auto"/>
        <w:spacing w:after="99" w:line="221" w:lineRule="exact"/>
        <w:ind w:left="20" w:right="20" w:firstLine="360"/>
        <w:jc w:val="both"/>
      </w:pPr>
      <w:r>
        <w:rPr>
          <w:rStyle w:val="Bodytext4a"/>
          <w:b/>
          <w:bCs/>
        </w:rPr>
        <w:t xml:space="preserve">Итак, если уровень значимости уже выбран, то </w:t>
      </w:r>
      <w:r>
        <w:rPr>
          <w:rStyle w:val="Bodytext4Italicfb"/>
          <w:b/>
          <w:bCs/>
        </w:rPr>
        <w:t>кри</w:t>
      </w:r>
      <w:r>
        <w:rPr>
          <w:rStyle w:val="Bodytext4Italicfb"/>
          <w:b/>
          <w:bCs/>
        </w:rPr>
        <w:softHyphen/>
        <w:t>тическую область следует строить так, чтобы мощность критерия была максимальной.</w:t>
      </w:r>
      <w:r>
        <w:rPr>
          <w:rStyle w:val="Bodytext4a"/>
          <w:b/>
          <w:bCs/>
        </w:rPr>
        <w:t xml:space="preserve"> Выполнение этого требова</w:t>
      </w:r>
      <w:r>
        <w:rPr>
          <w:rStyle w:val="Bodytext4a"/>
          <w:b/>
          <w:bCs/>
        </w:rPr>
        <w:softHyphen/>
        <w:t>ния должно обеспечить минимальную ошибку второго рода, что, конечно, желательно.</w:t>
      </w:r>
    </w:p>
    <w:p w14:paraId="5D299231" w14:textId="77777777" w:rsidR="00F4136F" w:rsidRDefault="00E27E4F">
      <w:pPr>
        <w:pStyle w:val="Bodytext50"/>
        <w:framePr w:w="6235" w:h="9791" w:hRule="exact" w:wrap="around" w:vAnchor="page" w:hAnchor="page" w:x="3015" w:y="2789"/>
        <w:shd w:val="clear" w:color="auto" w:fill="auto"/>
        <w:spacing w:before="0" w:line="173" w:lineRule="exact"/>
        <w:ind w:left="20" w:right="20" w:firstLine="360"/>
      </w:pPr>
      <w:r>
        <w:rPr>
          <w:rStyle w:val="Bodytext5Spacing2pt6"/>
        </w:rPr>
        <w:t>Замечание</w:t>
      </w:r>
      <w:r>
        <w:rPr>
          <w:rStyle w:val="Bodytext5Spacing0pt4"/>
        </w:rPr>
        <w:t xml:space="preserve"> 1. Поскольку вероятность события «ошибка вто</w:t>
      </w:r>
      <w:r>
        <w:rPr>
          <w:rStyle w:val="Bodytext5Spacing0pt4"/>
        </w:rPr>
        <w:softHyphen/>
        <w:t xml:space="preserve">рого рода допущена» равна р, то вероятность противоположного события «ошибка второго рода не допущена» равна </w:t>
      </w:r>
      <w:r>
        <w:rPr>
          <w:rStyle w:val="Bodytext5Spacing2pt6"/>
        </w:rPr>
        <w:t>1—р,</w:t>
      </w:r>
      <w:r>
        <w:rPr>
          <w:rStyle w:val="Bodytext5Spacing0pt4"/>
        </w:rPr>
        <w:t xml:space="preserve"> т. е. мощ</w:t>
      </w:r>
      <w:r>
        <w:rPr>
          <w:rStyle w:val="Bodytext5Spacing0pt4"/>
        </w:rPr>
        <w:softHyphen/>
        <w:t>ности критерия. Отсюда следует, что мощность критерия есть веро</w:t>
      </w:r>
      <w:r>
        <w:rPr>
          <w:rStyle w:val="Bodytext5Spacing0pt4"/>
        </w:rPr>
        <w:softHyphen/>
        <w:t>ятность того, что не будет допущена ошибка второго рода.</w:t>
      </w:r>
    </w:p>
    <w:p w14:paraId="5D299232" w14:textId="77777777" w:rsidR="00F4136F" w:rsidRDefault="00E27E4F">
      <w:pPr>
        <w:pStyle w:val="Bodytext50"/>
        <w:framePr w:w="6235" w:h="9791" w:hRule="exact" w:wrap="around" w:vAnchor="page" w:hAnchor="page" w:x="3015" w:y="2789"/>
        <w:shd w:val="clear" w:color="auto" w:fill="auto"/>
        <w:spacing w:before="0" w:line="173" w:lineRule="exact"/>
        <w:ind w:left="20" w:right="20" w:firstLine="360"/>
      </w:pPr>
      <w:r>
        <w:rPr>
          <w:rStyle w:val="Bodytext5Spacing2pt6"/>
        </w:rPr>
        <w:t>Замечание</w:t>
      </w:r>
      <w:r>
        <w:rPr>
          <w:rStyle w:val="Bodytext5Spacing0pt4"/>
        </w:rPr>
        <w:t xml:space="preserve"> 2. Ясно, что чем меньше вероятности ошибок первого и второго рода, тем критическая область «лучШе». Однако при заданном объеме выборки </w:t>
      </w:r>
      <w:r>
        <w:rPr>
          <w:rStyle w:val="Bodytext5Spacing2pt6"/>
        </w:rPr>
        <w:t>уменьшить одновременно аир невозможно;</w:t>
      </w:r>
      <w:r>
        <w:rPr>
          <w:rStyle w:val="Bodytext5Spacing0pt4"/>
        </w:rPr>
        <w:t xml:space="preserve"> если уменьшить а, то р будет возрастать. Например, если принять а = 0, то будут приниматься все гипотезы, в том числе и неправильные, т. е. возрастает вероятность Р ошибки второго рода.</w:t>
      </w:r>
    </w:p>
    <w:p w14:paraId="5D299233" w14:textId="77777777" w:rsidR="00F4136F" w:rsidRDefault="00E27E4F">
      <w:pPr>
        <w:pStyle w:val="Bodytext50"/>
        <w:framePr w:w="6235" w:h="9791" w:hRule="exact" w:wrap="around" w:vAnchor="page" w:hAnchor="page" w:x="3015" w:y="2789"/>
        <w:shd w:val="clear" w:color="auto" w:fill="auto"/>
        <w:spacing w:before="0" w:line="173" w:lineRule="exact"/>
        <w:ind w:left="20" w:right="20" w:firstLine="360"/>
      </w:pPr>
      <w:r>
        <w:rPr>
          <w:rStyle w:val="Bodytext5Spacing0pt4"/>
        </w:rPr>
        <w:t xml:space="preserve">Как же выбрать </w:t>
      </w:r>
      <w:r>
        <w:rPr>
          <w:rStyle w:val="Bodytext5Italicf8"/>
          <w:lang w:val="ru-RU" w:eastAsia="ru-RU" w:bidi="ru-RU"/>
        </w:rPr>
        <w:t>а</w:t>
      </w:r>
      <w:r>
        <w:rPr>
          <w:rStyle w:val="Bodytext5Spacing0pt4"/>
        </w:rPr>
        <w:t xml:space="preserve"> наиболее целесообразно? Ответ на этот вопроо зависит от «тяжести последствий» ошибок для каждой конкретной задачи. Например, если ошибка первого рода повлечет большие по</w:t>
      </w:r>
      <w:r>
        <w:rPr>
          <w:rStyle w:val="Bodytext5Spacing0pt4"/>
        </w:rPr>
        <w:softHyphen/>
        <w:t>тери, а второго рода—малые, то следует принять возможно меньшее а.</w:t>
      </w:r>
    </w:p>
    <w:p w14:paraId="5D299234" w14:textId="77777777" w:rsidR="00F4136F" w:rsidRDefault="00E27E4F">
      <w:pPr>
        <w:pStyle w:val="Bodytext50"/>
        <w:framePr w:w="6235" w:h="9791" w:hRule="exact" w:wrap="around" w:vAnchor="page" w:hAnchor="page" w:x="3015" w:y="2789"/>
        <w:shd w:val="clear" w:color="auto" w:fill="auto"/>
        <w:spacing w:before="0" w:line="173" w:lineRule="exact"/>
        <w:ind w:left="20" w:firstLine="360"/>
      </w:pPr>
      <w:r>
        <w:rPr>
          <w:rStyle w:val="Bodytext5Spacing0pt4"/>
        </w:rPr>
        <w:t>Если а уже выбрано, то, пользуясь теоремой Ю. Неймана и</w:t>
      </w:r>
    </w:p>
    <w:p w14:paraId="5D299235" w14:textId="77777777" w:rsidR="00F4136F" w:rsidRDefault="00E27E4F">
      <w:pPr>
        <w:pStyle w:val="Bodytext50"/>
        <w:framePr w:w="6235" w:h="9791" w:hRule="exact" w:wrap="around" w:vAnchor="page" w:hAnchor="page" w:x="3015" w:y="2789"/>
        <w:shd w:val="clear" w:color="auto" w:fill="auto"/>
        <w:tabs>
          <w:tab w:val="left" w:pos="328"/>
        </w:tabs>
        <w:spacing w:before="0" w:line="173" w:lineRule="exact"/>
        <w:ind w:left="20" w:right="20" w:firstLine="0"/>
      </w:pPr>
      <w:r>
        <w:rPr>
          <w:rStyle w:val="Bodytext5Spacing0pt4"/>
        </w:rPr>
        <w:t>Э.</w:t>
      </w:r>
      <w:r>
        <w:rPr>
          <w:rStyle w:val="Bodytext5Spacing0pt4"/>
        </w:rPr>
        <w:tab/>
        <w:t>Пирсона, изложенной в более полных курсах, можно построить критическую область, для которой р будет минимальным и, следова</w:t>
      </w:r>
      <w:r>
        <w:rPr>
          <w:rStyle w:val="Bodytext5Spacing0pt4"/>
        </w:rPr>
        <w:softHyphen/>
        <w:t>тельно, мощность критерия максимальной.</w:t>
      </w:r>
    </w:p>
    <w:p w14:paraId="5D299236" w14:textId="77777777" w:rsidR="00F4136F" w:rsidRDefault="00E27E4F">
      <w:pPr>
        <w:pStyle w:val="Bodytext50"/>
        <w:framePr w:w="6235" w:h="9791" w:hRule="exact" w:wrap="around" w:vAnchor="page" w:hAnchor="page" w:x="3015" w:y="2789"/>
        <w:shd w:val="clear" w:color="auto" w:fill="auto"/>
        <w:spacing w:before="0" w:after="378" w:line="173" w:lineRule="exact"/>
        <w:ind w:left="20" w:right="20" w:firstLine="360"/>
      </w:pPr>
      <w:r>
        <w:rPr>
          <w:rStyle w:val="Bodytext5Spacing2pt6"/>
        </w:rPr>
        <w:t>Замечание</w:t>
      </w:r>
      <w:r>
        <w:rPr>
          <w:rStyle w:val="Bodytext5Spacing0pt4"/>
        </w:rPr>
        <w:t xml:space="preserve"> 3. Единственный способ </w:t>
      </w:r>
      <w:r>
        <w:rPr>
          <w:rStyle w:val="Bodytext5Spacing2pt6"/>
        </w:rPr>
        <w:t xml:space="preserve">одновременного </w:t>
      </w:r>
      <w:r>
        <w:rPr>
          <w:rStyle w:val="Bodytext5Spacing0pt4"/>
        </w:rPr>
        <w:t>уменьшения вероятностей ошибок первого и второго рода состоит в увеличении объема выборок.</w:t>
      </w:r>
    </w:p>
    <w:p w14:paraId="5D299237" w14:textId="77777777" w:rsidR="00F4136F" w:rsidRDefault="00E27E4F">
      <w:pPr>
        <w:pStyle w:val="Bodytext40"/>
        <w:framePr w:w="6235" w:h="9791" w:hRule="exact" w:wrap="around" w:vAnchor="page" w:hAnchor="page" w:x="3015" w:y="2789"/>
        <w:shd w:val="clear" w:color="auto" w:fill="auto"/>
        <w:spacing w:after="184" w:line="226" w:lineRule="exact"/>
        <w:ind w:left="960" w:right="560" w:firstLine="0"/>
        <w:jc w:val="left"/>
      </w:pPr>
      <w:r>
        <w:rPr>
          <w:rStyle w:val="Bodytext4a"/>
          <w:b/>
          <w:bCs/>
        </w:rPr>
        <w:t xml:space="preserve">§ </w:t>
      </w:r>
      <w:r>
        <w:rPr>
          <w:rStyle w:val="Bodytext4Candarae"/>
        </w:rPr>
        <w:t>8</w:t>
      </w:r>
      <w:r>
        <w:rPr>
          <w:rStyle w:val="Bodytext4a"/>
          <w:b/>
          <w:bCs/>
        </w:rPr>
        <w:t>. Сравнение двух дисперсий нормальных генеральных совокупностей</w:t>
      </w:r>
    </w:p>
    <w:p w14:paraId="5D299238" w14:textId="77777777" w:rsidR="00F4136F" w:rsidRDefault="00E27E4F">
      <w:pPr>
        <w:pStyle w:val="Bodytext40"/>
        <w:framePr w:w="6235" w:h="9791" w:hRule="exact" w:wrap="around" w:vAnchor="page" w:hAnchor="page" w:x="3015" w:y="2789"/>
        <w:shd w:val="clear" w:color="auto" w:fill="auto"/>
        <w:spacing w:line="221" w:lineRule="exact"/>
        <w:ind w:left="20" w:right="20" w:firstLine="940"/>
        <w:jc w:val="both"/>
      </w:pPr>
      <w:r>
        <w:rPr>
          <w:rStyle w:val="Bodytext4a"/>
          <w:b/>
          <w:bCs/>
        </w:rPr>
        <w:t>На практике задача сравнения дисперсий возни</w:t>
      </w:r>
      <w:r>
        <w:rPr>
          <w:rStyle w:val="Bodytext4a"/>
          <w:b/>
          <w:bCs/>
        </w:rPr>
        <w:softHyphen/>
        <w:t>кает, если требуется сравнить точность приборов, ин</w:t>
      </w:r>
      <w:r>
        <w:rPr>
          <w:rStyle w:val="Bodytext4a"/>
          <w:b/>
          <w:bCs/>
        </w:rPr>
        <w:softHyphen/>
        <w:t>струментов, самих методов измерений и т. д. Очевидно, предпочтительнее тот прибор, инструмент и метод, кото</w:t>
      </w:r>
      <w:r>
        <w:rPr>
          <w:rStyle w:val="Bodytext4a"/>
          <w:b/>
          <w:bCs/>
        </w:rPr>
        <w:softHyphen/>
        <w:t>рый обеспечивает наименьшее рассеяние результатов измерений, т. е. наименьшую дисперсию.</w:t>
      </w:r>
    </w:p>
    <w:p w14:paraId="5D299239" w14:textId="77777777" w:rsidR="00F4136F" w:rsidRDefault="00E27E4F">
      <w:pPr>
        <w:pStyle w:val="Headerorfooter30"/>
        <w:framePr w:wrap="around" w:vAnchor="page" w:hAnchor="page" w:x="3015" w:y="12666"/>
        <w:shd w:val="clear" w:color="auto" w:fill="auto"/>
        <w:spacing w:line="160" w:lineRule="exact"/>
        <w:ind w:left="20"/>
        <w:jc w:val="left"/>
      </w:pPr>
      <w:r>
        <w:rPr>
          <w:rStyle w:val="Headerorfooter3Spacing0pt4"/>
        </w:rPr>
        <w:t>288</w:t>
      </w:r>
    </w:p>
    <w:p w14:paraId="5D29923A"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23B" w14:textId="77777777" w:rsidR="00F4136F" w:rsidRDefault="00E27E4F">
      <w:pPr>
        <w:pStyle w:val="Bodytext40"/>
        <w:framePr w:w="6254" w:h="9897" w:hRule="exact" w:wrap="around" w:vAnchor="page" w:hAnchor="page" w:x="3006" w:y="2683"/>
        <w:shd w:val="clear" w:color="auto" w:fill="auto"/>
        <w:spacing w:after="77" w:line="221" w:lineRule="exact"/>
        <w:ind w:left="40" w:right="20" w:firstLine="360"/>
        <w:jc w:val="both"/>
      </w:pPr>
      <w:r>
        <w:rPr>
          <w:rStyle w:val="Bodytext4a"/>
          <w:b/>
          <w:bCs/>
        </w:rPr>
        <w:t>Пусть генеральные совокупности ХиК распределены нормально. По независимым выборкам с объемами, соот</w:t>
      </w:r>
      <w:r>
        <w:rPr>
          <w:rStyle w:val="Bodytext4a"/>
          <w:b/>
          <w:bCs/>
        </w:rPr>
        <w:softHyphen/>
        <w:t xml:space="preserve">ветственно равными </w:t>
      </w:r>
      <w:r>
        <w:rPr>
          <w:rStyle w:val="Bodytext4Italicfb"/>
          <w:b/>
          <w:bCs/>
          <w:lang w:val="en-US" w:eastAsia="en-US" w:bidi="en-US"/>
        </w:rPr>
        <w:t>n</w:t>
      </w:r>
      <w:r>
        <w:rPr>
          <w:rStyle w:val="Bodytext4Italicfb"/>
          <w:b/>
          <w:bCs/>
          <w:vertAlign w:val="subscript"/>
          <w:lang w:val="en-US" w:eastAsia="en-US" w:bidi="en-US"/>
        </w:rPr>
        <w:t>t</w:t>
      </w:r>
      <w:r>
        <w:rPr>
          <w:rStyle w:val="Bodytext4a"/>
          <w:b/>
          <w:bCs/>
          <w:lang w:val="en-US" w:eastAsia="en-US" w:bidi="en-US"/>
        </w:rPr>
        <w:t xml:space="preserve"> </w:t>
      </w:r>
      <w:r>
        <w:rPr>
          <w:rStyle w:val="Bodytext4a"/>
          <w:b/>
          <w:bCs/>
        </w:rPr>
        <w:t>и п„, извлеченным из этих сово</w:t>
      </w:r>
      <w:r>
        <w:rPr>
          <w:rStyle w:val="Bodytext4a"/>
          <w:b/>
          <w:bCs/>
        </w:rPr>
        <w:softHyphen/>
        <w:t xml:space="preserve">купностей, найдены исправленные выборочные дисперсии </w:t>
      </w:r>
      <w:r>
        <w:rPr>
          <w:rStyle w:val="Bodytext4Italicfb"/>
          <w:b/>
          <w:bCs/>
          <w:lang w:val="en-US" w:eastAsia="en-US" w:bidi="en-US"/>
        </w:rPr>
        <w:t>s\</w:t>
      </w:r>
      <w:r>
        <w:rPr>
          <w:rStyle w:val="Bodytext4a"/>
          <w:b/>
          <w:bCs/>
          <w:lang w:val="en-US" w:eastAsia="en-US" w:bidi="en-US"/>
        </w:rPr>
        <w:t xml:space="preserve"> </w:t>
      </w:r>
      <w:r>
        <w:rPr>
          <w:rStyle w:val="Bodytext4a"/>
          <w:b/>
          <w:bCs/>
        </w:rPr>
        <w:t xml:space="preserve">и </w:t>
      </w:r>
      <w:r>
        <w:rPr>
          <w:rStyle w:val="Bodytext4Italicfb"/>
          <w:b/>
          <w:bCs/>
          <w:lang w:val="en-US" w:eastAsia="en-US" w:bidi="en-US"/>
        </w:rPr>
        <w:t>Sy.</w:t>
      </w:r>
      <w:r>
        <w:rPr>
          <w:rStyle w:val="Bodytext4a"/>
          <w:b/>
          <w:bCs/>
          <w:lang w:val="en-US" w:eastAsia="en-US" w:bidi="en-US"/>
        </w:rPr>
        <w:t xml:space="preserve"> </w:t>
      </w:r>
      <w:r>
        <w:rPr>
          <w:rStyle w:val="Bodytext4a"/>
          <w:b/>
          <w:bCs/>
        </w:rPr>
        <w:t xml:space="preserve">Требуется по исправленным дисперсиям при заданном уровне значимости </w:t>
      </w:r>
      <w:r>
        <w:rPr>
          <w:rStyle w:val="Bodytext4Italicfb"/>
          <w:b/>
          <w:bCs/>
        </w:rPr>
        <w:t>а</w:t>
      </w:r>
      <w:r>
        <w:rPr>
          <w:rStyle w:val="Bodytext4a"/>
          <w:b/>
          <w:bCs/>
        </w:rPr>
        <w:t xml:space="preserve"> проверить нулевую гипо</w:t>
      </w:r>
      <w:r>
        <w:rPr>
          <w:rStyle w:val="Bodytext4a"/>
          <w:b/>
          <w:bCs/>
        </w:rPr>
        <w:softHyphen/>
        <w:t>тезу, состоящую в том, что генеральные дисперсии рас</w:t>
      </w:r>
      <w:r>
        <w:rPr>
          <w:rStyle w:val="Bodytext4a"/>
          <w:b/>
          <w:bCs/>
        </w:rPr>
        <w:softHyphen/>
        <w:t>сматриваемых совокупностей равны между собой:</w:t>
      </w:r>
    </w:p>
    <w:p w14:paraId="5D29923C" w14:textId="77777777" w:rsidR="00F4136F" w:rsidRDefault="00E27E4F">
      <w:pPr>
        <w:pStyle w:val="Bodytext40"/>
        <w:framePr w:w="6254" w:h="9897" w:hRule="exact" w:wrap="around" w:vAnchor="page" w:hAnchor="page" w:x="3006" w:y="2683"/>
        <w:shd w:val="clear" w:color="auto" w:fill="auto"/>
        <w:spacing w:after="61" w:line="200" w:lineRule="exact"/>
        <w:ind w:firstLine="0"/>
      </w:pPr>
      <w:r>
        <w:rPr>
          <w:rStyle w:val="Bodytext4Italicff0"/>
          <w:b/>
          <w:bCs/>
          <w:lang w:val="en-US" w:eastAsia="en-US" w:bidi="en-US"/>
        </w:rPr>
        <w:t>ff</w:t>
      </w:r>
      <w:r>
        <w:rPr>
          <w:rStyle w:val="Bodytext4Italicff0"/>
          <w:b/>
          <w:bCs/>
          <w:vertAlign w:val="subscript"/>
          <w:lang w:val="en-US" w:eastAsia="en-US" w:bidi="en-US"/>
        </w:rPr>
        <w:t>0</w:t>
      </w:r>
      <w:r>
        <w:rPr>
          <w:rStyle w:val="Bodytext4Italicff0"/>
          <w:b/>
          <w:bCs/>
          <w:lang w:val="en-US" w:eastAsia="en-US" w:bidi="en-US"/>
        </w:rPr>
        <w:t>'D</w:t>
      </w:r>
      <w:r>
        <w:rPr>
          <w:rStyle w:val="Bodytext4a"/>
          <w:b/>
          <w:bCs/>
          <w:lang w:val="en-US" w:eastAsia="en-US" w:bidi="en-US"/>
        </w:rPr>
        <w:t xml:space="preserve"> </w:t>
      </w:r>
      <w:r>
        <w:rPr>
          <w:rStyle w:val="Bodytext4a"/>
          <w:b/>
          <w:bCs/>
        </w:rPr>
        <w:t xml:space="preserve">(X) — </w:t>
      </w:r>
      <w:r>
        <w:rPr>
          <w:rStyle w:val="Bodytext4Italicff0"/>
          <w:b/>
          <w:bCs/>
          <w:lang w:val="en-US" w:eastAsia="en-US" w:bidi="en-US"/>
        </w:rPr>
        <w:t>D</w:t>
      </w:r>
      <w:r>
        <w:rPr>
          <w:rStyle w:val="Bodytext4a"/>
          <w:b/>
          <w:bCs/>
          <w:lang w:val="en-US" w:eastAsia="en-US" w:bidi="en-US"/>
        </w:rPr>
        <w:t xml:space="preserve"> </w:t>
      </w:r>
      <w:r>
        <w:rPr>
          <w:rStyle w:val="Bodytext4a"/>
          <w:b/>
          <w:bCs/>
        </w:rPr>
        <w:t>(К).</w:t>
      </w:r>
    </w:p>
    <w:p w14:paraId="5D29923D" w14:textId="77777777" w:rsidR="00F4136F" w:rsidRDefault="00E27E4F">
      <w:pPr>
        <w:pStyle w:val="Bodytext40"/>
        <w:framePr w:w="6254" w:h="9897" w:hRule="exact" w:wrap="around" w:vAnchor="page" w:hAnchor="page" w:x="3006" w:y="2683"/>
        <w:shd w:val="clear" w:color="auto" w:fill="auto"/>
        <w:spacing w:line="221" w:lineRule="exact"/>
        <w:ind w:left="40" w:right="20" w:firstLine="360"/>
        <w:jc w:val="both"/>
      </w:pPr>
      <w:r>
        <w:rPr>
          <w:rStyle w:val="Bodytext4a"/>
          <w:b/>
          <w:bCs/>
        </w:rPr>
        <w:t xml:space="preserve">Учитывая, что исправленные дисперсии являются несмещенными оценками генеральных дисперсий (см. гл. </w:t>
      </w:r>
      <w:r>
        <w:rPr>
          <w:rStyle w:val="Bodytext4Spacing2pt5"/>
          <w:b/>
          <w:bCs/>
        </w:rPr>
        <w:t>XVI,</w:t>
      </w:r>
      <w:r>
        <w:rPr>
          <w:rStyle w:val="Bodytext4a"/>
          <w:b/>
          <w:bCs/>
        </w:rPr>
        <w:t xml:space="preserve"> § 13), т. е.</w:t>
      </w:r>
    </w:p>
    <w:p w14:paraId="5D29923E" w14:textId="77777777" w:rsidR="00F4136F" w:rsidRDefault="00E27E4F">
      <w:pPr>
        <w:pStyle w:val="Bodytext40"/>
        <w:framePr w:w="6254" w:h="9897" w:hRule="exact" w:wrap="around" w:vAnchor="page" w:hAnchor="page" w:x="3006" w:y="2683"/>
        <w:shd w:val="clear" w:color="auto" w:fill="auto"/>
        <w:tabs>
          <w:tab w:val="center" w:pos="4000"/>
        </w:tabs>
        <w:spacing w:line="355" w:lineRule="exact"/>
        <w:ind w:left="1480" w:firstLine="0"/>
        <w:jc w:val="both"/>
      </w:pPr>
      <w:r>
        <w:rPr>
          <w:rStyle w:val="Bodytext4a"/>
          <w:b/>
          <w:bCs/>
        </w:rPr>
        <w:t>лф</w:t>
      </w:r>
      <w:r>
        <w:rPr>
          <w:rStyle w:val="Bodytext4a"/>
          <w:b/>
          <w:bCs/>
          <w:vertAlign w:val="superscript"/>
        </w:rPr>
        <w:t>а</w:t>
      </w:r>
      <w:r>
        <w:rPr>
          <w:rStyle w:val="Bodytext4a"/>
          <w:b/>
          <w:bCs/>
          <w:vertAlign w:val="subscript"/>
        </w:rPr>
        <w:t>х</w:t>
      </w:r>
      <w:r>
        <w:rPr>
          <w:rStyle w:val="Bodytext4a"/>
          <w:b/>
          <w:bCs/>
        </w:rPr>
        <w:t>]</w:t>
      </w:r>
      <w:r>
        <w:rPr>
          <w:rStyle w:val="Bodytext4Spacing2pt6"/>
          <w:b/>
          <w:bCs/>
        </w:rPr>
        <w:t xml:space="preserve"> = </w:t>
      </w:r>
      <w:r>
        <w:rPr>
          <w:rStyle w:val="Bodytext4Spacing2pt5"/>
          <w:b/>
          <w:bCs/>
        </w:rPr>
        <w:t>П(Х),</w:t>
      </w:r>
      <w:r>
        <w:rPr>
          <w:rStyle w:val="Bodytext4a"/>
          <w:b/>
          <w:bCs/>
        </w:rPr>
        <w:tab/>
        <w:t>=</w:t>
      </w:r>
    </w:p>
    <w:p w14:paraId="5D29923F" w14:textId="77777777" w:rsidR="00F4136F" w:rsidRDefault="00E27E4F">
      <w:pPr>
        <w:pStyle w:val="Bodytext40"/>
        <w:framePr w:w="6254" w:h="9897" w:hRule="exact" w:wrap="around" w:vAnchor="page" w:hAnchor="page" w:x="3006" w:y="2683"/>
        <w:shd w:val="clear" w:color="auto" w:fill="auto"/>
        <w:spacing w:line="355" w:lineRule="exact"/>
        <w:ind w:left="40" w:firstLine="0"/>
        <w:jc w:val="left"/>
      </w:pPr>
      <w:r>
        <w:rPr>
          <w:rStyle w:val="Bodytext4a"/>
          <w:b/>
          <w:bCs/>
        </w:rPr>
        <w:t>нулевую гипотезу можно записать так:</w:t>
      </w:r>
    </w:p>
    <w:p w14:paraId="5D299240" w14:textId="77777777" w:rsidR="00F4136F" w:rsidRDefault="00E27E4F">
      <w:pPr>
        <w:pStyle w:val="Bodytext40"/>
        <w:framePr w:w="6254" w:h="9897" w:hRule="exact" w:wrap="around" w:vAnchor="page" w:hAnchor="page" w:x="3006" w:y="2683"/>
        <w:shd w:val="clear" w:color="auto" w:fill="auto"/>
        <w:spacing w:after="55" w:line="210" w:lineRule="exact"/>
        <w:ind w:firstLine="0"/>
      </w:pPr>
      <w:r>
        <w:rPr>
          <w:rStyle w:val="Bodytext4Spacing2pt5"/>
          <w:b/>
          <w:bCs/>
        </w:rPr>
        <w:t>Я,:М[Й]</w:t>
      </w:r>
      <w:r>
        <w:rPr>
          <w:rStyle w:val="Bodytext4a"/>
          <w:b/>
          <w:bCs/>
        </w:rPr>
        <w:t xml:space="preserve"> = Л</w:t>
      </w:r>
      <w:r>
        <w:rPr>
          <w:rStyle w:val="Bodytext4Candarae"/>
        </w:rPr>
        <w:t>1</w:t>
      </w:r>
      <w:r>
        <w:rPr>
          <w:rStyle w:val="Bodytext4a"/>
          <w:b/>
          <w:bCs/>
        </w:rPr>
        <w:t>И</w:t>
      </w:r>
    </w:p>
    <w:p w14:paraId="5D299241" w14:textId="77777777" w:rsidR="00F4136F" w:rsidRDefault="00E27E4F">
      <w:pPr>
        <w:pStyle w:val="Bodytext40"/>
        <w:framePr w:w="6254" w:h="9897" w:hRule="exact" w:wrap="around" w:vAnchor="page" w:hAnchor="page" w:x="3006" w:y="2683"/>
        <w:shd w:val="clear" w:color="auto" w:fill="auto"/>
        <w:spacing w:line="221" w:lineRule="exact"/>
        <w:ind w:left="40" w:right="20" w:firstLine="360"/>
        <w:jc w:val="both"/>
      </w:pPr>
      <w:r>
        <w:rPr>
          <w:rStyle w:val="Bodytext4a"/>
          <w:b/>
          <w:bCs/>
        </w:rPr>
        <w:t>Таким образом, требуется проверить, что математи</w:t>
      </w:r>
      <w:r>
        <w:rPr>
          <w:rStyle w:val="Bodytext4a"/>
          <w:b/>
          <w:bCs/>
        </w:rPr>
        <w:softHyphen/>
        <w:t xml:space="preserve">ческие ожидания исправленных выборочных дисперсий равны между собой. Такая задача ставится потому, что обычно исправленные дисперсии оказываются различными. Возникает вопррс: </w:t>
      </w:r>
      <w:r>
        <w:rPr>
          <w:rStyle w:val="Bodytext4Spacing2pt5"/>
          <w:b/>
          <w:bCs/>
        </w:rPr>
        <w:t>значимо</w:t>
      </w:r>
      <w:r>
        <w:rPr>
          <w:rStyle w:val="Bodytext4a"/>
          <w:b/>
          <w:bCs/>
        </w:rPr>
        <w:t xml:space="preserve"> (существенно) или </w:t>
      </w:r>
      <w:r>
        <w:rPr>
          <w:rStyle w:val="Bodytext4Spacing2pt5"/>
          <w:b/>
          <w:bCs/>
        </w:rPr>
        <w:t>незна</w:t>
      </w:r>
      <w:r>
        <w:rPr>
          <w:rStyle w:val="Bodytext4Spacing2pt5"/>
          <w:b/>
          <w:bCs/>
        </w:rPr>
        <w:softHyphen/>
        <w:t>чимо различаются исправленные диспер</w:t>
      </w:r>
      <w:r>
        <w:rPr>
          <w:rStyle w:val="Bodytext4Spacing2pt5"/>
          <w:b/>
          <w:bCs/>
        </w:rPr>
        <w:softHyphen/>
        <w:t>сии?</w:t>
      </w:r>
    </w:p>
    <w:p w14:paraId="5D299242" w14:textId="77777777" w:rsidR="00F4136F" w:rsidRDefault="00E27E4F">
      <w:pPr>
        <w:pStyle w:val="Bodytext40"/>
        <w:framePr w:w="6254" w:h="9897" w:hRule="exact" w:wrap="around" w:vAnchor="page" w:hAnchor="page" w:x="3006" w:y="2683"/>
        <w:shd w:val="clear" w:color="auto" w:fill="auto"/>
        <w:spacing w:line="221" w:lineRule="exact"/>
        <w:ind w:left="40" w:right="20" w:firstLine="360"/>
        <w:jc w:val="both"/>
      </w:pPr>
      <w:r>
        <w:rPr>
          <w:rStyle w:val="Bodytext4a"/>
          <w:b/>
          <w:bCs/>
        </w:rPr>
        <w:t>Если окажется, что нулевая гипотеза справедлива, т. е. генеральные дисперсии одинаковы, то различие ис</w:t>
      </w:r>
      <w:r>
        <w:rPr>
          <w:rStyle w:val="Bodytext4a"/>
          <w:b/>
          <w:bCs/>
        </w:rPr>
        <w:softHyphen/>
        <w:t>правленных дисперсий незначимо и объясняется случай</w:t>
      </w:r>
      <w:r>
        <w:rPr>
          <w:rStyle w:val="Bodytext4a"/>
          <w:b/>
          <w:bCs/>
        </w:rPr>
        <w:softHyphen/>
        <w:t>ными причинами, в частности случайным отбором объектов выборки. Например, если различие исправленных выбо</w:t>
      </w:r>
      <w:r>
        <w:rPr>
          <w:rStyle w:val="Bodytext4a"/>
          <w:b/>
          <w:bCs/>
        </w:rPr>
        <w:softHyphen/>
        <w:t>рочных дисперсий результатов измерений, выполненных двумя приборами, оказалось незначимым, то приборы имеют одинаковую точность.</w:t>
      </w:r>
    </w:p>
    <w:p w14:paraId="5D299243" w14:textId="77777777" w:rsidR="00F4136F" w:rsidRDefault="00E27E4F">
      <w:pPr>
        <w:pStyle w:val="Bodytext40"/>
        <w:framePr w:w="6254" w:h="9897" w:hRule="exact" w:wrap="around" w:vAnchor="page" w:hAnchor="page" w:x="3006" w:y="2683"/>
        <w:shd w:val="clear" w:color="auto" w:fill="auto"/>
        <w:spacing w:line="221" w:lineRule="exact"/>
        <w:ind w:left="40" w:right="20" w:firstLine="360"/>
        <w:jc w:val="both"/>
      </w:pPr>
      <w:r>
        <w:rPr>
          <w:rStyle w:val="Bodytext4a"/>
          <w:b/>
          <w:bCs/>
        </w:rPr>
        <w:t>Если нулевая гипотеза отвергнута, т. е. генеральные дисперсии неодинаковы, то различие исправленных дис</w:t>
      </w:r>
      <w:r>
        <w:rPr>
          <w:rStyle w:val="Bodytext4a"/>
          <w:b/>
          <w:bCs/>
        </w:rPr>
        <w:softHyphen/>
        <w:t>персий значимо и не может быть объяснено случайными причинами, а является следствием того, что сами генераль</w:t>
      </w:r>
      <w:r>
        <w:rPr>
          <w:rStyle w:val="Bodytext4a"/>
          <w:b/>
          <w:bCs/>
        </w:rPr>
        <w:softHyphen/>
        <w:t>ные дисперсии различны. Например, если различие исправленных выборочных дисперсий результатов изме</w:t>
      </w:r>
      <w:r>
        <w:rPr>
          <w:rStyle w:val="Bodytext4a"/>
          <w:b/>
          <w:bCs/>
        </w:rPr>
        <w:softHyphen/>
        <w:t>рений, произведенных двумя приборами, оказалось зна</w:t>
      </w:r>
      <w:r>
        <w:rPr>
          <w:rStyle w:val="Bodytext4a"/>
          <w:b/>
          <w:bCs/>
        </w:rPr>
        <w:softHyphen/>
        <w:t>чимым, то точность приборов различна.</w:t>
      </w:r>
    </w:p>
    <w:p w14:paraId="5D299244" w14:textId="77777777" w:rsidR="00F4136F" w:rsidRDefault="00E27E4F">
      <w:pPr>
        <w:pStyle w:val="Bodytext40"/>
        <w:framePr w:w="6254" w:h="9897" w:hRule="exact" w:wrap="around" w:vAnchor="page" w:hAnchor="page" w:x="3006" w:y="2683"/>
        <w:shd w:val="clear" w:color="auto" w:fill="auto"/>
        <w:spacing w:line="221" w:lineRule="exact"/>
        <w:ind w:left="40" w:right="20" w:firstLine="360"/>
        <w:jc w:val="both"/>
      </w:pPr>
      <w:r>
        <w:rPr>
          <w:rStyle w:val="Bodytext4a"/>
          <w:b/>
          <w:bCs/>
        </w:rPr>
        <w:t>В качестве критерия проверки нулевой гипотезы о равенстве генеральных дисперсий примем отношение большей исправленной дисперсии к меньшей, т, е. слу-</w:t>
      </w:r>
    </w:p>
    <w:p w14:paraId="5D299245" w14:textId="77777777" w:rsidR="00F4136F" w:rsidRDefault="00E27E4F">
      <w:pPr>
        <w:pStyle w:val="Headerorfooter150"/>
        <w:framePr w:wrap="around" w:vAnchor="page" w:hAnchor="page" w:x="3039" w:y="12666"/>
        <w:shd w:val="clear" w:color="auto" w:fill="auto"/>
        <w:tabs>
          <w:tab w:val="right" w:pos="716"/>
        </w:tabs>
        <w:spacing w:line="100" w:lineRule="exact"/>
        <w:ind w:left="20"/>
      </w:pPr>
      <w:r>
        <w:t>19</w:t>
      </w:r>
      <w:r>
        <w:rPr>
          <w:rStyle w:val="Headerorfooter15FranklinGothicHeavy"/>
        </w:rPr>
        <w:tab/>
      </w:r>
      <w:r>
        <w:t>2730</w:t>
      </w:r>
    </w:p>
    <w:p w14:paraId="5D299246" w14:textId="77777777" w:rsidR="00F4136F" w:rsidRDefault="00E27E4F">
      <w:pPr>
        <w:pStyle w:val="Headerorfooter0"/>
        <w:framePr w:wrap="around" w:vAnchor="page" w:hAnchor="page" w:x="8953" w:y="12662"/>
        <w:shd w:val="clear" w:color="auto" w:fill="auto"/>
        <w:spacing w:line="160" w:lineRule="exact"/>
        <w:ind w:left="20"/>
      </w:pPr>
      <w:r>
        <w:rPr>
          <w:rStyle w:val="HeaderorfooterSpacing0pt0"/>
        </w:rPr>
        <w:t>289</w:t>
      </w:r>
    </w:p>
    <w:p w14:paraId="5D29924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248" w14:textId="77777777" w:rsidR="00F4136F" w:rsidRDefault="00E27E4F">
      <w:pPr>
        <w:pStyle w:val="Headerorfooter50"/>
        <w:framePr w:w="6302" w:h="235" w:hRule="exact" w:wrap="around" w:vAnchor="page" w:hAnchor="page" w:x="2970" w:y="2912"/>
        <w:shd w:val="clear" w:color="auto" w:fill="auto"/>
        <w:spacing w:line="200" w:lineRule="exact"/>
        <w:ind w:left="20"/>
      </w:pPr>
      <w:r>
        <w:rPr>
          <w:rStyle w:val="Headerorfooter5Spacing0pt3"/>
        </w:rPr>
        <w:t>чайную величину</w:t>
      </w:r>
    </w:p>
    <w:p w14:paraId="5D299249" w14:textId="77777777" w:rsidR="00F4136F" w:rsidRDefault="00E27E4F">
      <w:pPr>
        <w:pStyle w:val="Bodytext40"/>
        <w:framePr w:w="6250" w:h="9418" w:hRule="exact" w:wrap="around" w:vAnchor="page" w:hAnchor="page" w:x="2999" w:y="3238"/>
        <w:shd w:val="clear" w:color="auto" w:fill="auto"/>
        <w:spacing w:after="66" w:line="200" w:lineRule="exact"/>
        <w:ind w:firstLine="0"/>
      </w:pPr>
      <w:r>
        <w:rPr>
          <w:rStyle w:val="Bodytext4a"/>
          <w:b/>
          <w:bCs/>
          <w:lang w:val="en-US" w:eastAsia="en-US" w:bidi="en-US"/>
        </w:rPr>
        <w:t>F=.S$/S‘.</w:t>
      </w:r>
    </w:p>
    <w:p w14:paraId="5D29924A" w14:textId="77777777" w:rsidR="00F4136F" w:rsidRDefault="00E27E4F">
      <w:pPr>
        <w:pStyle w:val="Bodytext40"/>
        <w:framePr w:w="6250" w:h="9418" w:hRule="exact" w:wrap="around" w:vAnchor="page" w:hAnchor="page" w:x="2999" w:y="3238"/>
        <w:shd w:val="clear" w:color="auto" w:fill="auto"/>
        <w:spacing w:line="221" w:lineRule="exact"/>
        <w:ind w:left="40" w:right="20" w:firstLine="340"/>
        <w:jc w:val="both"/>
      </w:pPr>
      <w:r>
        <w:rPr>
          <w:rStyle w:val="Bodytext4a"/>
          <w:b/>
          <w:bCs/>
        </w:rPr>
        <w:t xml:space="preserve">Величина </w:t>
      </w:r>
      <w:r>
        <w:rPr>
          <w:rStyle w:val="Bodytext4a"/>
          <w:b/>
          <w:bCs/>
          <w:lang w:val="en-US" w:eastAsia="en-US" w:bidi="en-US"/>
        </w:rPr>
        <w:t xml:space="preserve">F </w:t>
      </w:r>
      <w:r>
        <w:rPr>
          <w:rStyle w:val="Bodytext4a"/>
          <w:b/>
          <w:bCs/>
        </w:rPr>
        <w:t xml:space="preserve">при условии справедливости нулевой гипотезы имеет распределение Фишера — Снедекора (см. гл. </w:t>
      </w:r>
      <w:r>
        <w:rPr>
          <w:rStyle w:val="Bodytext4Spacing2pt5"/>
          <w:b/>
          <w:bCs/>
        </w:rPr>
        <w:t>XII,</w:t>
      </w:r>
      <w:r>
        <w:rPr>
          <w:rStyle w:val="Bodytext4a"/>
          <w:b/>
          <w:bCs/>
        </w:rPr>
        <w:t xml:space="preserve"> § 15) со степенями свободы </w:t>
      </w:r>
      <w:r>
        <w:rPr>
          <w:rStyle w:val="Bodytext4a"/>
          <w:b/>
          <w:bCs/>
          <w:lang w:val="en-US" w:eastAsia="en-US" w:bidi="en-US"/>
        </w:rPr>
        <w:t>ft</w:t>
      </w:r>
      <w:r>
        <w:rPr>
          <w:rStyle w:val="Bodytext4Candarae"/>
          <w:vertAlign w:val="subscript"/>
          <w:lang w:val="en-US" w:eastAsia="en-US" w:bidi="en-US"/>
        </w:rPr>
        <w:t>1</w:t>
      </w:r>
      <w:r>
        <w:rPr>
          <w:rStyle w:val="Bodytext4a"/>
          <w:b/>
          <w:bCs/>
          <w:lang w:val="en-US" w:eastAsia="en-US" w:bidi="en-US"/>
        </w:rPr>
        <w:t xml:space="preserve"> = n</w:t>
      </w:r>
      <w:r>
        <w:rPr>
          <w:rStyle w:val="Bodytext4Candarae"/>
          <w:vertAlign w:val="subscript"/>
          <w:lang w:val="en-US" w:eastAsia="en-US" w:bidi="en-US"/>
        </w:rPr>
        <w:t>1</w:t>
      </w:r>
      <w:r>
        <w:rPr>
          <w:rStyle w:val="Bodytext4Candarae"/>
        </w:rPr>
        <w:t>—1</w:t>
      </w:r>
      <w:r>
        <w:rPr>
          <w:rStyle w:val="Bodytext4a"/>
          <w:b/>
          <w:bCs/>
        </w:rPr>
        <w:t xml:space="preserve"> и </w:t>
      </w:r>
      <w:r>
        <w:rPr>
          <w:rStyle w:val="Bodytext4Italicff"/>
          <w:b/>
          <w:bCs/>
        </w:rPr>
        <w:t>k</w:t>
      </w:r>
      <w:r>
        <w:rPr>
          <w:rStyle w:val="Bodytext4Italicff"/>
          <w:b/>
          <w:bCs/>
          <w:vertAlign w:val="subscript"/>
        </w:rPr>
        <w:t>t</w:t>
      </w:r>
      <w:r>
        <w:rPr>
          <w:rStyle w:val="Bodytext4Italicff"/>
          <w:b/>
          <w:bCs/>
        </w:rPr>
        <w:t xml:space="preserve"> = n</w:t>
      </w:r>
      <w:r>
        <w:rPr>
          <w:rStyle w:val="Bodytext4Italicff"/>
          <w:b/>
          <w:bCs/>
          <w:vertAlign w:val="subscript"/>
        </w:rPr>
        <w:t>2</w:t>
      </w:r>
      <w:r>
        <w:rPr>
          <w:rStyle w:val="Bodytext4a"/>
          <w:b/>
          <w:bCs/>
        </w:rPr>
        <w:t>—</w:t>
      </w:r>
      <w:r>
        <w:rPr>
          <w:rStyle w:val="Bodytext4Candarae"/>
        </w:rPr>
        <w:t>1</w:t>
      </w:r>
      <w:r>
        <w:rPr>
          <w:rStyle w:val="Bodytext4a"/>
          <w:b/>
          <w:bCs/>
        </w:rPr>
        <w:t xml:space="preserve">, где </w:t>
      </w:r>
      <w:r>
        <w:rPr>
          <w:rStyle w:val="Bodytext4Italicff"/>
          <w:b/>
          <w:bCs/>
          <w:lang w:val="ru-RU" w:eastAsia="ru-RU" w:bidi="ru-RU"/>
        </w:rPr>
        <w:t>п</w:t>
      </w:r>
      <w:r>
        <w:rPr>
          <w:rStyle w:val="Bodytext4Italicff"/>
          <w:b/>
          <w:bCs/>
          <w:vertAlign w:val="subscript"/>
          <w:lang w:val="ru-RU" w:eastAsia="ru-RU" w:bidi="ru-RU"/>
        </w:rPr>
        <w:t>х</w:t>
      </w:r>
      <w:r>
        <w:rPr>
          <w:rStyle w:val="Bodytext4a"/>
          <w:b/>
          <w:bCs/>
        </w:rPr>
        <w:t xml:space="preserve"> — объем выборки, по которой вычислена большая исправленная дисперсия, </w:t>
      </w:r>
      <w:r>
        <w:rPr>
          <w:rStyle w:val="Bodytext4Italicff"/>
          <w:b/>
          <w:bCs/>
          <w:lang w:val="ru-RU" w:eastAsia="ru-RU" w:bidi="ru-RU"/>
        </w:rPr>
        <w:t>п</w:t>
      </w:r>
      <w:r>
        <w:rPr>
          <w:rStyle w:val="Bodytext4Italicff"/>
          <w:b/>
          <w:bCs/>
          <w:vertAlign w:val="subscript"/>
          <w:lang w:val="ru-RU" w:eastAsia="ru-RU" w:bidi="ru-RU"/>
        </w:rPr>
        <w:t>2</w:t>
      </w:r>
      <w:r>
        <w:rPr>
          <w:rStyle w:val="Bodytext4a"/>
          <w:b/>
          <w:bCs/>
        </w:rPr>
        <w:t xml:space="preserve"> — объем выборки, по которой найдена меньшая дисперсия. Напомним, что распределение Фишера — Снедекора зависит только от чи</w:t>
      </w:r>
      <w:r>
        <w:rPr>
          <w:rStyle w:val="Bodytext4a"/>
          <w:b/>
          <w:bCs/>
        </w:rPr>
        <w:softHyphen/>
        <w:t>сел степеней свободы и не зависит от других параметров.</w:t>
      </w:r>
    </w:p>
    <w:p w14:paraId="5D29924B" w14:textId="77777777" w:rsidR="00F4136F" w:rsidRDefault="00E27E4F">
      <w:pPr>
        <w:pStyle w:val="Bodytext40"/>
        <w:framePr w:w="6250" w:h="9418" w:hRule="exact" w:wrap="around" w:vAnchor="page" w:hAnchor="page" w:x="2999" w:y="3238"/>
        <w:shd w:val="clear" w:color="auto" w:fill="auto"/>
        <w:spacing w:line="221" w:lineRule="exact"/>
        <w:ind w:left="40" w:right="20" w:firstLine="340"/>
        <w:jc w:val="both"/>
      </w:pPr>
      <w:r>
        <w:rPr>
          <w:rStyle w:val="Bodytext4a"/>
          <w:b/>
          <w:bCs/>
        </w:rPr>
        <w:t>Критическая область строится в зависимости от вида конкурирующей гипотезы.</w:t>
      </w:r>
    </w:p>
    <w:p w14:paraId="5D29924C" w14:textId="77777777" w:rsidR="00F4136F" w:rsidRDefault="00E27E4F">
      <w:pPr>
        <w:pStyle w:val="Bodytext40"/>
        <w:framePr w:w="6250" w:h="9418" w:hRule="exact" w:wrap="around" w:vAnchor="page" w:hAnchor="page" w:x="2999" w:y="3238"/>
        <w:shd w:val="clear" w:color="auto" w:fill="auto"/>
        <w:spacing w:line="221" w:lineRule="exact"/>
        <w:ind w:left="40" w:right="20" w:firstLine="340"/>
        <w:jc w:val="both"/>
      </w:pPr>
      <w:r>
        <w:rPr>
          <w:rStyle w:val="Bodytext4Spacing2pt5"/>
          <w:b/>
          <w:bCs/>
        </w:rPr>
        <w:t>Первый случай.</w:t>
      </w:r>
      <w:r>
        <w:rPr>
          <w:rStyle w:val="Bodytext4a"/>
          <w:b/>
          <w:bCs/>
        </w:rPr>
        <w:t xml:space="preserve"> Нулевая гипотеза </w:t>
      </w:r>
      <w:r>
        <w:rPr>
          <w:rStyle w:val="Bodytext4Italicff"/>
          <w:b/>
          <w:bCs/>
        </w:rPr>
        <w:t>H</w:t>
      </w:r>
      <w:r>
        <w:rPr>
          <w:rStyle w:val="Bodytext4Italicff"/>
          <w:b/>
          <w:bCs/>
          <w:vertAlign w:val="subscript"/>
        </w:rPr>
        <w:t>0</w:t>
      </w:r>
      <w:r>
        <w:rPr>
          <w:rStyle w:val="Bodytext4Italicff"/>
          <w:b/>
          <w:bCs/>
        </w:rPr>
        <w:t xml:space="preserve">:D(X) — D(Y). </w:t>
      </w:r>
      <w:r>
        <w:rPr>
          <w:rStyle w:val="Bodytext4a"/>
          <w:b/>
          <w:bCs/>
        </w:rPr>
        <w:t xml:space="preserve">Конкурирующая гипотеза </w:t>
      </w:r>
      <w:r>
        <w:rPr>
          <w:rStyle w:val="Bodytext4Italicff0"/>
          <w:b/>
          <w:bCs/>
          <w:lang w:val="en-US" w:eastAsia="en-US" w:bidi="en-US"/>
        </w:rPr>
        <w:t>H</w:t>
      </w:r>
      <w:r>
        <w:rPr>
          <w:rStyle w:val="Bodytext4Italicff0"/>
          <w:b/>
          <w:bCs/>
          <w:vertAlign w:val="subscript"/>
          <w:lang w:val="en-US" w:eastAsia="en-US" w:bidi="en-US"/>
        </w:rPr>
        <w:t>x</w:t>
      </w:r>
      <w:r>
        <w:rPr>
          <w:rStyle w:val="Bodytext4Italicff0"/>
          <w:b/>
          <w:bCs/>
          <w:lang w:val="en-US" w:eastAsia="en-US" w:bidi="en-US"/>
        </w:rPr>
        <w:t>iD</w:t>
      </w:r>
      <w:r>
        <w:rPr>
          <w:rStyle w:val="Bodytext4a"/>
          <w:b/>
          <w:bCs/>
          <w:lang w:val="en-US" w:eastAsia="en-US" w:bidi="en-US"/>
        </w:rPr>
        <w:t xml:space="preserve"> </w:t>
      </w:r>
      <w:r>
        <w:rPr>
          <w:rStyle w:val="Bodytext4a"/>
          <w:b/>
          <w:bCs/>
        </w:rPr>
        <w:t>(</w:t>
      </w:r>
      <w:r>
        <w:rPr>
          <w:rStyle w:val="Bodytext4Italicff0"/>
          <w:b/>
          <w:bCs/>
        </w:rPr>
        <w:t>X)</w:t>
      </w:r>
      <w:r>
        <w:rPr>
          <w:rStyle w:val="Bodytext4a"/>
          <w:b/>
          <w:bCs/>
        </w:rPr>
        <w:t xml:space="preserve"> &gt; </w:t>
      </w:r>
      <w:r>
        <w:rPr>
          <w:rStyle w:val="Bodytext4Italicff"/>
          <w:b/>
          <w:bCs/>
        </w:rPr>
        <w:t>D(Y).</w:t>
      </w:r>
    </w:p>
    <w:p w14:paraId="5D29924D" w14:textId="77777777" w:rsidR="00F4136F" w:rsidRDefault="00E27E4F">
      <w:pPr>
        <w:pStyle w:val="Bodytext40"/>
        <w:framePr w:w="6250" w:h="9418" w:hRule="exact" w:wrap="around" w:vAnchor="page" w:hAnchor="page" w:x="2999" w:y="3238"/>
        <w:shd w:val="clear" w:color="auto" w:fill="auto"/>
        <w:spacing w:after="137" w:line="221" w:lineRule="exact"/>
        <w:ind w:left="40" w:right="20" w:firstLine="340"/>
        <w:jc w:val="both"/>
      </w:pPr>
      <w:r>
        <w:rPr>
          <w:rStyle w:val="Bodytext4a"/>
          <w:b/>
          <w:bCs/>
        </w:rPr>
        <w:t>В этом случае строят одностороннюю, а именно пра</w:t>
      </w:r>
      <w:r>
        <w:rPr>
          <w:rStyle w:val="Bodytext4a"/>
          <w:b/>
          <w:bCs/>
        </w:rPr>
        <w:softHyphen/>
        <w:t>востороннюю, критическую область, исходя из требова</w:t>
      </w:r>
      <w:r>
        <w:rPr>
          <w:rStyle w:val="Bodytext4a"/>
          <w:b/>
          <w:bCs/>
        </w:rPr>
        <w:softHyphen/>
        <w:t xml:space="preserve">ния, чтобы вероятность попадания критерия </w:t>
      </w:r>
      <w:r>
        <w:rPr>
          <w:rStyle w:val="Bodytext4Italicff"/>
          <w:b/>
          <w:bCs/>
        </w:rPr>
        <w:t>F</w:t>
      </w:r>
      <w:r>
        <w:rPr>
          <w:rStyle w:val="Bodytext4a"/>
          <w:b/>
          <w:bCs/>
          <w:lang w:val="en-US" w:eastAsia="en-US" w:bidi="en-US"/>
        </w:rPr>
        <w:t xml:space="preserve"> </w:t>
      </w:r>
      <w:r>
        <w:rPr>
          <w:rStyle w:val="Bodytext4a"/>
          <w:b/>
          <w:bCs/>
        </w:rPr>
        <w:t>в эту область в предположении справедливости нулевой гипо</w:t>
      </w:r>
      <w:r>
        <w:rPr>
          <w:rStyle w:val="Bodytext4a"/>
          <w:b/>
          <w:bCs/>
        </w:rPr>
        <w:softHyphen/>
        <w:t>тезы была равна принятому уровню значимости:</w:t>
      </w:r>
    </w:p>
    <w:p w14:paraId="5D29924E" w14:textId="77777777" w:rsidR="00F4136F" w:rsidRDefault="00E27E4F">
      <w:pPr>
        <w:pStyle w:val="Bodytext100"/>
        <w:framePr w:w="6250" w:h="9418" w:hRule="exact" w:wrap="around" w:vAnchor="page" w:hAnchor="page" w:x="2999" w:y="3238"/>
        <w:shd w:val="clear" w:color="auto" w:fill="auto"/>
        <w:spacing w:after="70" w:line="200" w:lineRule="exact"/>
        <w:jc w:val="center"/>
      </w:pPr>
      <w:r>
        <w:rPr>
          <w:rStyle w:val="Bodytext10Spacing2pt2"/>
          <w:b/>
          <w:bCs/>
          <w:i/>
          <w:iCs/>
        </w:rPr>
        <w:t>P[F&gt;F</w:t>
      </w:r>
      <w:r>
        <w:rPr>
          <w:rStyle w:val="Bodytext10Spacing2pt2"/>
          <w:b/>
          <w:bCs/>
          <w:i/>
          <w:iCs/>
          <w:vertAlign w:val="subscript"/>
        </w:rPr>
        <w:t>Kp</w:t>
      </w:r>
      <w:r>
        <w:rPr>
          <w:rStyle w:val="Bodytext10Spacing2pt2"/>
          <w:b/>
          <w:bCs/>
          <w:i/>
          <w:iCs/>
        </w:rPr>
        <w:t>(a;</w:t>
      </w:r>
      <w:r>
        <w:rPr>
          <w:rStyle w:val="Bodytext10Spacing1pt7"/>
          <w:b/>
          <w:bCs/>
          <w:i/>
          <w:iCs/>
        </w:rPr>
        <w:t xml:space="preserve"> k</w:t>
      </w:r>
      <w:r>
        <w:rPr>
          <w:rStyle w:val="Bodytext10Spacing1pt7"/>
          <w:b/>
          <w:bCs/>
          <w:i/>
          <w:iCs/>
          <w:vertAlign w:val="subscript"/>
        </w:rPr>
        <w:t>u</w:t>
      </w:r>
      <w:r>
        <w:rPr>
          <w:rStyle w:val="Bodytext10NotItalicb"/>
          <w:b/>
          <w:bCs/>
          <w:lang w:val="en-US" w:eastAsia="en-US" w:bidi="en-US"/>
        </w:rPr>
        <w:t xml:space="preserve"> </w:t>
      </w:r>
      <w:r>
        <w:rPr>
          <w:rStyle w:val="Bodytext10NotItalicb"/>
          <w:b/>
          <w:bCs/>
        </w:rPr>
        <w:t>£*)] = а.</w:t>
      </w:r>
    </w:p>
    <w:p w14:paraId="5D29924F" w14:textId="77777777" w:rsidR="00F4136F" w:rsidRDefault="00E27E4F">
      <w:pPr>
        <w:pStyle w:val="Bodytext40"/>
        <w:framePr w:w="6250" w:h="9418" w:hRule="exact" w:wrap="around" w:vAnchor="page" w:hAnchor="page" w:x="2999" w:y="3238"/>
        <w:shd w:val="clear" w:color="auto" w:fill="auto"/>
        <w:spacing w:line="216" w:lineRule="exact"/>
        <w:ind w:left="40" w:right="20" w:firstLine="340"/>
        <w:jc w:val="both"/>
      </w:pPr>
      <w:r>
        <w:rPr>
          <w:rStyle w:val="Bodytext4a"/>
          <w:b/>
          <w:bCs/>
        </w:rPr>
        <w:t xml:space="preserve">Критическую точку </w:t>
      </w:r>
      <w:r>
        <w:rPr>
          <w:rStyle w:val="Bodytext4a"/>
          <w:b/>
          <w:bCs/>
          <w:lang w:val="en-US" w:eastAsia="en-US" w:bidi="en-US"/>
        </w:rPr>
        <w:t>F</w:t>
      </w:r>
      <w:r>
        <w:rPr>
          <w:rStyle w:val="Bodytext4a"/>
          <w:b/>
          <w:bCs/>
          <w:vertAlign w:val="subscript"/>
          <w:lang w:val="en-US" w:eastAsia="en-US" w:bidi="en-US"/>
        </w:rPr>
        <w:t>KP</w:t>
      </w:r>
      <w:r>
        <w:rPr>
          <w:rStyle w:val="Bodytext4a"/>
          <w:b/>
          <w:bCs/>
          <w:lang w:val="en-US" w:eastAsia="en-US" w:bidi="en-US"/>
        </w:rPr>
        <w:t xml:space="preserve"> </w:t>
      </w:r>
      <w:r>
        <w:rPr>
          <w:rStyle w:val="Bodytext4a"/>
          <w:b/>
          <w:bCs/>
        </w:rPr>
        <w:t xml:space="preserve">(а; </w:t>
      </w:r>
      <w:r>
        <w:rPr>
          <w:rStyle w:val="Bodytext4Italicff"/>
          <w:b/>
          <w:bCs/>
        </w:rPr>
        <w:t>k</w:t>
      </w:r>
      <w:r>
        <w:rPr>
          <w:rStyle w:val="Bodytext4Italicff"/>
          <w:b/>
          <w:bCs/>
          <w:vertAlign w:val="subscript"/>
        </w:rPr>
        <w:t>lt</w:t>
      </w:r>
      <w:r>
        <w:rPr>
          <w:rStyle w:val="Bodytext4Italicff"/>
          <w:b/>
          <w:bCs/>
        </w:rPr>
        <w:t xml:space="preserve"> k</w:t>
      </w:r>
      <w:r>
        <w:rPr>
          <w:rStyle w:val="Bodytext4Italicff"/>
          <w:b/>
          <w:bCs/>
          <w:vertAlign w:val="subscript"/>
        </w:rPr>
        <w:t>t</w:t>
      </w:r>
      <w:r>
        <w:rPr>
          <w:rStyle w:val="Bodytext4Italicff"/>
          <w:b/>
          <w:bCs/>
        </w:rPr>
        <w:t>)</w:t>
      </w:r>
      <w:r>
        <w:rPr>
          <w:rStyle w:val="Bodytext4a"/>
          <w:b/>
          <w:bCs/>
          <w:lang w:val="en-US" w:eastAsia="en-US" w:bidi="en-US"/>
        </w:rPr>
        <w:t xml:space="preserve"> </w:t>
      </w:r>
      <w:r>
        <w:rPr>
          <w:rStyle w:val="Bodytext4a"/>
          <w:b/>
          <w:bCs/>
        </w:rPr>
        <w:t xml:space="preserve">находят по таблице критических точек распределения Фишера—Снедекора (см. приложение 7), и тогда правосторонняя критическая область определяется неравенством </w:t>
      </w:r>
      <w:r>
        <w:rPr>
          <w:rStyle w:val="Bodytext4Italicff"/>
          <w:b/>
          <w:bCs/>
        </w:rPr>
        <w:t>F</w:t>
      </w:r>
      <w:r>
        <w:rPr>
          <w:rStyle w:val="Bodytext4a"/>
          <w:b/>
          <w:bCs/>
          <w:lang w:val="en-US" w:eastAsia="en-US" w:bidi="en-US"/>
        </w:rPr>
        <w:t xml:space="preserve"> </w:t>
      </w:r>
      <w:r>
        <w:rPr>
          <w:rStyle w:val="Bodytext4a"/>
          <w:b/>
          <w:bCs/>
        </w:rPr>
        <w:t xml:space="preserve">&gt; </w:t>
      </w:r>
      <w:r>
        <w:rPr>
          <w:rStyle w:val="Bodytext4a"/>
          <w:b/>
          <w:bCs/>
          <w:lang w:val="en-US" w:eastAsia="en-US" w:bidi="en-US"/>
        </w:rPr>
        <w:t>F</w:t>
      </w:r>
      <w:r>
        <w:rPr>
          <w:rStyle w:val="Bodytext4a"/>
          <w:b/>
          <w:bCs/>
          <w:vertAlign w:val="subscript"/>
          <w:lang w:val="en-US" w:eastAsia="en-US" w:bidi="en-US"/>
        </w:rPr>
        <w:t>KP</w:t>
      </w:r>
      <w:r>
        <w:rPr>
          <w:rStyle w:val="Bodytext4a"/>
          <w:b/>
          <w:bCs/>
          <w:lang w:val="en-US" w:eastAsia="en-US" w:bidi="en-US"/>
        </w:rPr>
        <w:t xml:space="preserve">, </w:t>
      </w:r>
      <w:r>
        <w:rPr>
          <w:rStyle w:val="Bodytext4a"/>
          <w:b/>
          <w:bCs/>
        </w:rPr>
        <w:t xml:space="preserve">а область принятия нулевой гипотезы — неравенством </w:t>
      </w:r>
      <w:r>
        <w:rPr>
          <w:rStyle w:val="Bodytext4a"/>
          <w:b/>
          <w:bCs/>
          <w:lang w:val="en-US" w:eastAsia="en-US" w:bidi="en-US"/>
        </w:rPr>
        <w:t xml:space="preserve">F </w:t>
      </w:r>
      <w:r>
        <w:rPr>
          <w:rStyle w:val="Bodytext4a"/>
          <w:b/>
          <w:bCs/>
        </w:rPr>
        <w:t xml:space="preserve">&lt; </w:t>
      </w:r>
      <w:r>
        <w:rPr>
          <w:rStyle w:val="Bodytext4a"/>
          <w:b/>
          <w:bCs/>
          <w:lang w:val="en-US" w:eastAsia="en-US" w:bidi="en-US"/>
        </w:rPr>
        <w:t>F</w:t>
      </w:r>
      <w:r>
        <w:rPr>
          <w:rStyle w:val="Bodytext4a"/>
          <w:b/>
          <w:bCs/>
          <w:vertAlign w:val="subscript"/>
          <w:lang w:val="en-US" w:eastAsia="en-US" w:bidi="en-US"/>
        </w:rPr>
        <w:t>Kp</w:t>
      </w:r>
      <w:r>
        <w:rPr>
          <w:rStyle w:val="Bodytext4a"/>
          <w:b/>
          <w:bCs/>
          <w:lang w:val="en-US" w:eastAsia="en-US" w:bidi="en-US"/>
        </w:rPr>
        <w:t>.</w:t>
      </w:r>
    </w:p>
    <w:p w14:paraId="5D299250" w14:textId="77777777" w:rsidR="00F4136F" w:rsidRDefault="00E27E4F">
      <w:pPr>
        <w:pStyle w:val="Bodytext40"/>
        <w:framePr w:w="6250" w:h="9418" w:hRule="exact" w:wrap="around" w:vAnchor="page" w:hAnchor="page" w:x="2999" w:y="3238"/>
        <w:shd w:val="clear" w:color="auto" w:fill="auto"/>
        <w:spacing w:line="216" w:lineRule="exact"/>
        <w:ind w:left="40" w:right="20" w:firstLine="340"/>
        <w:jc w:val="both"/>
      </w:pPr>
      <w:r>
        <w:rPr>
          <w:rStyle w:val="Bodytext4a"/>
          <w:b/>
          <w:bCs/>
        </w:rPr>
        <w:t>Обозначим отношение большей исправленной диспер</w:t>
      </w:r>
      <w:r>
        <w:rPr>
          <w:rStyle w:val="Bodytext4a"/>
          <w:b/>
          <w:bCs/>
        </w:rPr>
        <w:softHyphen/>
        <w:t xml:space="preserve">сии к меньшей, вычисленное по данным наблюдений, через </w:t>
      </w:r>
      <w:r>
        <w:rPr>
          <w:rStyle w:val="Bodytext4a"/>
          <w:b/>
          <w:bCs/>
          <w:lang w:val="en-US" w:eastAsia="en-US" w:bidi="en-US"/>
        </w:rPr>
        <w:t>F„</w:t>
      </w:r>
      <w:r>
        <w:rPr>
          <w:rStyle w:val="Bodytext4a"/>
          <w:b/>
          <w:bCs/>
          <w:vertAlign w:val="subscript"/>
          <w:lang w:val="en-US" w:eastAsia="en-US" w:bidi="en-US"/>
        </w:rPr>
        <w:t>a6ji</w:t>
      </w:r>
      <w:r>
        <w:rPr>
          <w:rStyle w:val="Bodytext4a"/>
          <w:b/>
          <w:bCs/>
          <w:lang w:val="en-US" w:eastAsia="en-US" w:bidi="en-US"/>
        </w:rPr>
        <w:t xml:space="preserve"> </w:t>
      </w:r>
      <w:r>
        <w:rPr>
          <w:rStyle w:val="Bodytext4a"/>
          <w:b/>
          <w:bCs/>
        </w:rPr>
        <w:t>и сформулируем правило проверки нулевой гипотезы.</w:t>
      </w:r>
    </w:p>
    <w:p w14:paraId="5D299251" w14:textId="77777777" w:rsidR="00F4136F" w:rsidRDefault="00E27E4F">
      <w:pPr>
        <w:pStyle w:val="Bodytext40"/>
        <w:framePr w:w="6250" w:h="9418" w:hRule="exact" w:wrap="around" w:vAnchor="page" w:hAnchor="page" w:x="2999" w:y="3238"/>
        <w:shd w:val="clear" w:color="auto" w:fill="auto"/>
        <w:spacing w:after="37" w:line="216" w:lineRule="exact"/>
        <w:ind w:left="40" w:right="20" w:firstLine="340"/>
        <w:jc w:val="both"/>
      </w:pPr>
      <w:r>
        <w:rPr>
          <w:rStyle w:val="Bodytext4a"/>
          <w:b/>
          <w:bCs/>
        </w:rPr>
        <w:t>Правило 1. Для того чтобы при заданном уровне зна</w:t>
      </w:r>
      <w:r>
        <w:rPr>
          <w:rStyle w:val="Bodytext4a"/>
          <w:b/>
          <w:bCs/>
        </w:rPr>
        <w:softHyphen/>
        <w:t xml:space="preserve">чимости проверить нулевую гипотезу </w:t>
      </w:r>
      <w:r>
        <w:rPr>
          <w:rStyle w:val="Bodytext4Italicff"/>
          <w:b/>
          <w:bCs/>
        </w:rPr>
        <w:t>H</w:t>
      </w:r>
      <w:r>
        <w:rPr>
          <w:rStyle w:val="Bodytext4Italicff"/>
          <w:b/>
          <w:bCs/>
          <w:vertAlign w:val="subscript"/>
        </w:rPr>
        <w:t>0</w:t>
      </w:r>
      <w:r>
        <w:rPr>
          <w:rStyle w:val="Bodytext4Italicff"/>
          <w:b/>
          <w:bCs/>
        </w:rPr>
        <w:t xml:space="preserve">:D </w:t>
      </w:r>
      <w:r>
        <w:rPr>
          <w:rStyle w:val="Bodytext4Italicff"/>
          <w:b/>
          <w:bCs/>
          <w:lang w:val="ru-RU" w:eastAsia="ru-RU" w:bidi="ru-RU"/>
        </w:rPr>
        <w:t xml:space="preserve">(X) = </w:t>
      </w:r>
      <w:r>
        <w:rPr>
          <w:rStyle w:val="Bodytext4Italicff"/>
          <w:b/>
          <w:bCs/>
        </w:rPr>
        <w:t xml:space="preserve">D (Y) </w:t>
      </w:r>
      <w:r>
        <w:rPr>
          <w:rStyle w:val="Bodytext4a"/>
          <w:b/>
          <w:bCs/>
        </w:rPr>
        <w:t>о равенстве генеральных дисперсий нормальных совокуп</w:t>
      </w:r>
      <w:r>
        <w:rPr>
          <w:rStyle w:val="Bodytext4a"/>
          <w:b/>
          <w:bCs/>
        </w:rPr>
        <w:softHyphen/>
        <w:t>ностей при конкурирующей гипотезе Я</w:t>
      </w:r>
      <w:r>
        <w:rPr>
          <w:rStyle w:val="Bodytext4a"/>
          <w:b/>
          <w:bCs/>
          <w:vertAlign w:val="subscript"/>
        </w:rPr>
        <w:t>1</w:t>
      </w:r>
      <w:r>
        <w:rPr>
          <w:rStyle w:val="Bodytext4a"/>
          <w:b/>
          <w:bCs/>
        </w:rPr>
        <w:t xml:space="preserve">:0 (X) &gt; </w:t>
      </w:r>
      <w:r>
        <w:rPr>
          <w:rStyle w:val="Bodytext4Italicff"/>
          <w:b/>
          <w:bCs/>
        </w:rPr>
        <w:t>D</w:t>
      </w:r>
      <w:r>
        <w:rPr>
          <w:rStyle w:val="Bodytext4a"/>
          <w:b/>
          <w:bCs/>
          <w:lang w:val="en-US" w:eastAsia="en-US" w:bidi="en-US"/>
        </w:rPr>
        <w:t xml:space="preserve"> </w:t>
      </w:r>
      <w:r>
        <w:rPr>
          <w:rStyle w:val="Bodytext4a"/>
          <w:b/>
          <w:bCs/>
        </w:rPr>
        <w:t>(К), надо вычислить отношение большей исправленной диспер</w:t>
      </w:r>
      <w:r>
        <w:rPr>
          <w:rStyle w:val="Bodytext4a"/>
          <w:b/>
          <w:bCs/>
        </w:rPr>
        <w:softHyphen/>
        <w:t>сии к меньшей, т. е.</w:t>
      </w:r>
    </w:p>
    <w:p w14:paraId="5D299252" w14:textId="77777777" w:rsidR="00F4136F" w:rsidRDefault="00E27E4F">
      <w:pPr>
        <w:pStyle w:val="Bodytext730"/>
        <w:framePr w:w="6250" w:h="9418" w:hRule="exact" w:wrap="around" w:vAnchor="page" w:hAnchor="page" w:x="2999" w:y="3238"/>
        <w:shd w:val="clear" w:color="auto" w:fill="auto"/>
        <w:spacing w:after="42" w:line="320" w:lineRule="exact"/>
        <w:ind w:firstLine="0"/>
        <w:jc w:val="center"/>
      </w:pPr>
      <w:r>
        <w:rPr>
          <w:rStyle w:val="Bodytext738pt"/>
          <w:lang w:val="ru-RU" w:eastAsia="ru-RU" w:bidi="ru-RU"/>
        </w:rPr>
        <w:t>Р</w:t>
      </w:r>
      <w:r>
        <w:rPr>
          <w:rStyle w:val="Bodytext73Spacing0pt"/>
        </w:rPr>
        <w:t xml:space="preserve"> иабл~^б/®м&gt;</w:t>
      </w:r>
    </w:p>
    <w:p w14:paraId="5D299253" w14:textId="77777777" w:rsidR="00F4136F" w:rsidRDefault="00E27E4F">
      <w:pPr>
        <w:pStyle w:val="Bodytext40"/>
        <w:framePr w:w="6250" w:h="9418" w:hRule="exact" w:wrap="around" w:vAnchor="page" w:hAnchor="page" w:x="2999" w:y="3238"/>
        <w:shd w:val="clear" w:color="auto" w:fill="auto"/>
        <w:spacing w:line="221" w:lineRule="exact"/>
        <w:ind w:left="40" w:right="20" w:firstLine="0"/>
        <w:jc w:val="both"/>
      </w:pPr>
      <w:r>
        <w:rPr>
          <w:rStyle w:val="Bodytext4a"/>
          <w:b/>
          <w:bCs/>
        </w:rPr>
        <w:t xml:space="preserve">и по таблице критических точек распределения Фишера— Снедекора, по заданному уровню значимости а и числам степеней свободы и </w:t>
      </w:r>
      <w:r>
        <w:rPr>
          <w:rStyle w:val="Bodytext4Italicff"/>
          <w:b/>
          <w:bCs/>
        </w:rPr>
        <w:t>k</w:t>
      </w:r>
      <w:r>
        <w:rPr>
          <w:rStyle w:val="Bodytext4Italicff"/>
          <w:b/>
          <w:bCs/>
          <w:vertAlign w:val="subscript"/>
        </w:rPr>
        <w:t>2</w:t>
      </w:r>
      <w:r>
        <w:rPr>
          <w:rStyle w:val="Bodytext4Italicff"/>
          <w:b/>
          <w:bCs/>
        </w:rPr>
        <w:t xml:space="preserve"> (k</w:t>
      </w:r>
      <w:r>
        <w:rPr>
          <w:rStyle w:val="Bodytext4a"/>
          <w:b/>
          <w:bCs/>
          <w:vertAlign w:val="subscript"/>
          <w:lang w:val="en-US" w:eastAsia="en-US" w:bidi="en-US"/>
        </w:rPr>
        <w:t>t</w:t>
      </w:r>
      <w:r>
        <w:rPr>
          <w:rStyle w:val="Bodytext4a"/>
          <w:b/>
          <w:bCs/>
        </w:rPr>
        <w:t xml:space="preserve">—число степеней свободы большей исправленной дисперсии) найти критическую точку </w:t>
      </w:r>
      <w:r>
        <w:rPr>
          <w:rStyle w:val="Bodytext4a"/>
          <w:b/>
          <w:bCs/>
          <w:lang w:val="en-US" w:eastAsia="en-US" w:bidi="en-US"/>
        </w:rPr>
        <w:t>F„</w:t>
      </w:r>
      <w:r>
        <w:rPr>
          <w:rStyle w:val="Bodytext4a"/>
          <w:b/>
          <w:bCs/>
          <w:vertAlign w:val="subscript"/>
          <w:lang w:val="en-US" w:eastAsia="en-US" w:bidi="en-US"/>
        </w:rPr>
        <w:t>a</w:t>
      </w:r>
      <w:r>
        <w:rPr>
          <w:rStyle w:val="Bodytext4Candarae"/>
          <w:vertAlign w:val="subscript"/>
          <w:lang w:val="en-US" w:eastAsia="en-US" w:bidi="en-US"/>
        </w:rPr>
        <w:t>6</w:t>
      </w:r>
      <w:r>
        <w:rPr>
          <w:rStyle w:val="Bodytext4a"/>
          <w:b/>
          <w:bCs/>
          <w:vertAlign w:val="subscript"/>
          <w:lang w:val="en-US" w:eastAsia="en-US" w:bidi="en-US"/>
        </w:rPr>
        <w:t>jI</w:t>
      </w:r>
      <w:r>
        <w:rPr>
          <w:rStyle w:val="Bodytext4a"/>
          <w:b/>
          <w:bCs/>
          <w:lang w:val="en-US" w:eastAsia="en-US" w:bidi="en-US"/>
        </w:rPr>
        <w:t xml:space="preserve">(a; </w:t>
      </w:r>
      <w:r>
        <w:rPr>
          <w:rStyle w:val="Bodytext4Italicff"/>
          <w:b/>
          <w:bCs/>
        </w:rPr>
        <w:t>k</w:t>
      </w:r>
      <w:r>
        <w:rPr>
          <w:rStyle w:val="Bodytext4Italicff"/>
          <w:b/>
          <w:bCs/>
          <w:vertAlign w:val="subscript"/>
        </w:rPr>
        <w:t>lt</w:t>
      </w:r>
      <w:r>
        <w:rPr>
          <w:rStyle w:val="Bodytext4Italicff"/>
          <w:b/>
          <w:bCs/>
        </w:rPr>
        <w:t xml:space="preserve"> k</w:t>
      </w:r>
      <w:r>
        <w:rPr>
          <w:rStyle w:val="Bodytext4Italicff"/>
          <w:b/>
          <w:bCs/>
          <w:vertAlign w:val="subscript"/>
        </w:rPr>
        <w:t>t</w:t>
      </w:r>
      <w:r>
        <w:rPr>
          <w:rStyle w:val="Bodytext4Italicff"/>
          <w:b/>
          <w:bCs/>
        </w:rPr>
        <w:t>).</w:t>
      </w:r>
    </w:p>
    <w:p w14:paraId="5D299254" w14:textId="77777777" w:rsidR="00F4136F" w:rsidRDefault="00E27E4F">
      <w:pPr>
        <w:pStyle w:val="Headerorfooter50"/>
        <w:framePr w:wrap="around" w:vAnchor="page" w:hAnchor="page" w:x="3047" w:y="12712"/>
        <w:shd w:val="clear" w:color="auto" w:fill="auto"/>
        <w:spacing w:line="200" w:lineRule="exact"/>
        <w:ind w:left="20"/>
      </w:pPr>
      <w:r>
        <w:rPr>
          <w:rStyle w:val="Headerorfooter5Spacing0pt3"/>
        </w:rPr>
        <w:t>290</w:t>
      </w:r>
    </w:p>
    <w:p w14:paraId="5D29925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256" w14:textId="77777777" w:rsidR="00F4136F" w:rsidRDefault="00E27E4F">
      <w:pPr>
        <w:pStyle w:val="Headerorfooter140"/>
        <w:framePr w:w="6326" w:h="475" w:hRule="exact" w:wrap="around" w:vAnchor="page" w:hAnchor="page" w:x="2929" w:y="2924"/>
        <w:shd w:val="clear" w:color="auto" w:fill="auto"/>
        <w:spacing w:line="216" w:lineRule="exact"/>
        <w:ind w:right="80"/>
        <w:jc w:val="right"/>
      </w:pPr>
      <w:r>
        <w:t xml:space="preserve">Если </w:t>
      </w:r>
      <w:r>
        <w:rPr>
          <w:lang w:val="en-US" w:eastAsia="en-US" w:bidi="en-US"/>
        </w:rPr>
        <w:t>F</w:t>
      </w:r>
      <w:r>
        <w:rPr>
          <w:vertAlign w:val="subscript"/>
          <w:lang w:val="en-US" w:eastAsia="en-US" w:bidi="en-US"/>
        </w:rPr>
        <w:t>Ha(SjI</w:t>
      </w:r>
      <w:r>
        <w:rPr>
          <w:lang w:val="en-US" w:eastAsia="en-US" w:bidi="en-US"/>
        </w:rPr>
        <w:t xml:space="preserve"> </w:t>
      </w:r>
      <w:r>
        <w:t xml:space="preserve">&lt; </w:t>
      </w:r>
      <w:r>
        <w:rPr>
          <w:lang w:val="en-US" w:eastAsia="en-US" w:bidi="en-US"/>
        </w:rPr>
        <w:t>F</w:t>
      </w:r>
      <w:r>
        <w:rPr>
          <w:vertAlign w:val="subscript"/>
          <w:lang w:val="en-US" w:eastAsia="en-US" w:bidi="en-US"/>
        </w:rPr>
        <w:t>Kp</w:t>
      </w:r>
      <w:r>
        <w:t>— нет оснований отвергнуть нулевую</w:t>
      </w:r>
    </w:p>
    <w:p w14:paraId="5D299257" w14:textId="77777777" w:rsidR="00F4136F" w:rsidRDefault="00E27E4F">
      <w:pPr>
        <w:pStyle w:val="Headerorfooter140"/>
        <w:framePr w:w="6326" w:h="475" w:hRule="exact" w:wrap="around" w:vAnchor="page" w:hAnchor="page" w:x="2929" w:y="2924"/>
        <w:shd w:val="clear" w:color="auto" w:fill="auto"/>
        <w:spacing w:line="216" w:lineRule="exact"/>
        <w:ind w:right="80"/>
        <w:jc w:val="right"/>
      </w:pPr>
      <w:r>
        <w:t xml:space="preserve">гипотезу. Если </w:t>
      </w:r>
      <w:r>
        <w:rPr>
          <w:rStyle w:val="Headerorfooter14Candara"/>
          <w:b/>
          <w:bCs/>
        </w:rPr>
        <w:t>Р</w:t>
      </w:r>
      <w:r>
        <w:rPr>
          <w:rStyle w:val="Headerorfooter14Candara"/>
          <w:b/>
          <w:bCs/>
          <w:vertAlign w:val="subscript"/>
        </w:rPr>
        <w:t>иа6л</w:t>
      </w:r>
      <w:r>
        <w:t xml:space="preserve"> &gt; </w:t>
      </w:r>
      <w:r>
        <w:rPr>
          <w:lang w:val="en-US" w:eastAsia="en-US" w:bidi="en-US"/>
        </w:rPr>
        <w:t>F</w:t>
      </w:r>
      <w:r>
        <w:rPr>
          <w:vertAlign w:val="subscript"/>
          <w:lang w:val="en-US" w:eastAsia="en-US" w:bidi="en-US"/>
        </w:rPr>
        <w:t>Kp</w:t>
      </w:r>
      <w:r>
        <w:t>— нулевую гипотезу отвергают.</w:t>
      </w:r>
    </w:p>
    <w:p w14:paraId="5D299258" w14:textId="77777777" w:rsidR="00F4136F" w:rsidRDefault="00E27E4F">
      <w:pPr>
        <w:pStyle w:val="Bodytext50"/>
        <w:framePr w:w="6331" w:h="4134" w:hRule="exact" w:wrap="around" w:vAnchor="page" w:hAnchor="page" w:x="2958" w:y="3499"/>
        <w:shd w:val="clear" w:color="auto" w:fill="auto"/>
        <w:spacing w:before="0" w:line="192" w:lineRule="exact"/>
        <w:ind w:left="40" w:right="60" w:firstLine="360"/>
      </w:pPr>
      <w:r>
        <w:rPr>
          <w:rStyle w:val="Bodytext585pt1"/>
        </w:rPr>
        <w:t xml:space="preserve">Пример </w:t>
      </w:r>
      <w:r>
        <w:rPr>
          <w:rStyle w:val="Bodytext5Spacing0pt4"/>
        </w:rPr>
        <w:t xml:space="preserve">1. По двум независимым выборкам объемов я*=12 </w:t>
      </w:r>
      <w:r>
        <w:rPr>
          <w:rStyle w:val="Bodytext585pt1"/>
        </w:rPr>
        <w:t xml:space="preserve">и </w:t>
      </w:r>
      <w:r>
        <w:rPr>
          <w:rStyle w:val="Bodytext5Italicf8"/>
          <w:lang w:val="ru-RU" w:eastAsia="ru-RU" w:bidi="ru-RU"/>
        </w:rPr>
        <w:t>п</w:t>
      </w:r>
      <w:r>
        <w:rPr>
          <w:rStyle w:val="Bodytext5Italicf8"/>
          <w:vertAlign w:val="subscript"/>
          <w:lang w:val="ru-RU" w:eastAsia="ru-RU" w:bidi="ru-RU"/>
        </w:rPr>
        <w:t>г</w:t>
      </w:r>
      <w:r>
        <w:rPr>
          <w:rStyle w:val="Bodytext5Italicf8"/>
          <w:lang w:val="ru-RU" w:eastAsia="ru-RU" w:bidi="ru-RU"/>
        </w:rPr>
        <w:t>=</w:t>
      </w:r>
      <w:r>
        <w:rPr>
          <w:rStyle w:val="Bodytext5Spacing0pt4"/>
        </w:rPr>
        <w:t xml:space="preserve"> 15, извлеченным из нормальных генеральных совокупностей </w:t>
      </w:r>
      <w:r>
        <w:rPr>
          <w:rStyle w:val="Bodytext5Italicf8"/>
          <w:lang w:val="ru-RU" w:eastAsia="ru-RU" w:bidi="ru-RU"/>
        </w:rPr>
        <w:t>X</w:t>
      </w:r>
      <w:r>
        <w:rPr>
          <w:rStyle w:val="Bodytext5Spacing0pt4"/>
        </w:rPr>
        <w:t xml:space="preserve"> и </w:t>
      </w:r>
      <w:r>
        <w:rPr>
          <w:rStyle w:val="Bodytext5Italicf8"/>
        </w:rPr>
        <w:t>Y,</w:t>
      </w:r>
      <w:r>
        <w:rPr>
          <w:rStyle w:val="Bodytext5Spacing0pt4"/>
          <w:lang w:val="en-US" w:eastAsia="en-US" w:bidi="en-US"/>
        </w:rPr>
        <w:t xml:space="preserve"> </w:t>
      </w:r>
      <w:r>
        <w:rPr>
          <w:rStyle w:val="Bodytext5Spacing0pt4"/>
        </w:rPr>
        <w:t xml:space="preserve">найдены исправленные выборочные дисперсии </w:t>
      </w:r>
      <w:r>
        <w:rPr>
          <w:rStyle w:val="Bodytext5Spacing0pt4"/>
          <w:lang w:val="en-US" w:eastAsia="en-US" w:bidi="en-US"/>
        </w:rPr>
        <w:t xml:space="preserve">sx = </w:t>
      </w:r>
      <w:r>
        <w:rPr>
          <w:rStyle w:val="Bodytext5Spacing0pt4"/>
        </w:rPr>
        <w:t xml:space="preserve">11,41 </w:t>
      </w:r>
      <w:r>
        <w:rPr>
          <w:rStyle w:val="Bodytext585pt1"/>
        </w:rPr>
        <w:t xml:space="preserve">и </w:t>
      </w:r>
      <w:r>
        <w:rPr>
          <w:rStyle w:val="Bodytext5Spacing0pt4"/>
          <w:lang w:val="en-US" w:eastAsia="en-US" w:bidi="en-US"/>
        </w:rPr>
        <w:t xml:space="preserve">s^, </w:t>
      </w:r>
      <w:r>
        <w:rPr>
          <w:rStyle w:val="Bodytext5Spacing0pt4"/>
        </w:rPr>
        <w:t xml:space="preserve">= 6,52. При уровне значимости 0,05 проверить нулевую гипотезу </w:t>
      </w:r>
      <w:r>
        <w:rPr>
          <w:rStyle w:val="Bodytext5Italicf8"/>
        </w:rPr>
        <w:t>H</w:t>
      </w:r>
      <w:r>
        <w:rPr>
          <w:rStyle w:val="Bodytext5Italicf8"/>
          <w:vertAlign w:val="subscript"/>
        </w:rPr>
        <w:t>C</w:t>
      </w:r>
      <w:r>
        <w:rPr>
          <w:rStyle w:val="Bodytext5Italicf8"/>
        </w:rPr>
        <w:t>:D(X) = D(Y</w:t>
      </w:r>
      <w:r>
        <w:rPr>
          <w:rStyle w:val="Bodytext5Spacing0pt4"/>
        </w:rPr>
        <w:t>) о равенстве гениальных дисперсий при конкури</w:t>
      </w:r>
      <w:r>
        <w:rPr>
          <w:rStyle w:val="Bodytext5Spacing0pt4"/>
        </w:rPr>
        <w:softHyphen/>
        <w:t xml:space="preserve">рующей гипотезе </w:t>
      </w:r>
      <w:r>
        <w:rPr>
          <w:rStyle w:val="Bodytext5Italicf8"/>
        </w:rPr>
        <w:t>H</w:t>
      </w:r>
      <w:r>
        <w:rPr>
          <w:rStyle w:val="Bodytext5Italicf8"/>
          <w:vertAlign w:val="subscript"/>
        </w:rPr>
        <w:t>1</w:t>
      </w:r>
      <w:r>
        <w:rPr>
          <w:rStyle w:val="Bodytext5Italicf8"/>
        </w:rPr>
        <w:t>:D(X)</w:t>
      </w:r>
      <w:r>
        <w:rPr>
          <w:rStyle w:val="Bodytext5Spacing0pt4"/>
          <w:lang w:val="en-US" w:eastAsia="en-US" w:bidi="en-US"/>
        </w:rPr>
        <w:t xml:space="preserve"> </w:t>
      </w:r>
      <w:r>
        <w:rPr>
          <w:rStyle w:val="Bodytext5Spacing0pt4"/>
        </w:rPr>
        <w:t xml:space="preserve">&gt; </w:t>
      </w:r>
      <w:r>
        <w:rPr>
          <w:rStyle w:val="Bodytext5Italicf8"/>
        </w:rPr>
        <w:t>D (Y).</w:t>
      </w:r>
    </w:p>
    <w:p w14:paraId="5D299259" w14:textId="77777777" w:rsidR="00F4136F" w:rsidRDefault="00E27E4F">
      <w:pPr>
        <w:pStyle w:val="Bodytext50"/>
        <w:framePr w:w="6331" w:h="4134" w:hRule="exact" w:wrap="around" w:vAnchor="page" w:hAnchor="page" w:x="2958" w:y="3499"/>
        <w:shd w:val="clear" w:color="auto" w:fill="auto"/>
        <w:spacing w:before="0" w:line="173" w:lineRule="exact"/>
        <w:ind w:left="40" w:right="60" w:firstLine="360"/>
      </w:pPr>
      <w:r>
        <w:rPr>
          <w:rStyle w:val="Bodytext5Spacing2pt6"/>
        </w:rPr>
        <w:t>Решение.</w:t>
      </w:r>
      <w:r>
        <w:rPr>
          <w:rStyle w:val="Bodytext5Spacing0pt4"/>
        </w:rPr>
        <w:t xml:space="preserve"> Найдем отношение большей исправленной дисперсии к меньшей:</w:t>
      </w:r>
    </w:p>
    <w:p w14:paraId="5D29925A" w14:textId="77777777" w:rsidR="00F4136F" w:rsidRDefault="00E27E4F">
      <w:pPr>
        <w:pStyle w:val="Bodytext50"/>
        <w:framePr w:w="6331" w:h="4134" w:hRule="exact" w:wrap="around" w:vAnchor="page" w:hAnchor="page" w:x="2958" w:y="3499"/>
        <w:shd w:val="clear" w:color="auto" w:fill="auto"/>
        <w:spacing w:before="0" w:after="84" w:line="160" w:lineRule="exact"/>
        <w:ind w:firstLine="0"/>
        <w:jc w:val="center"/>
      </w:pPr>
      <w:r>
        <w:rPr>
          <w:rStyle w:val="Bodytext5Spacing0pt4"/>
        </w:rPr>
        <w:t>^набл — 11,41/6,52 = 1,75.</w:t>
      </w:r>
    </w:p>
    <w:p w14:paraId="5D29925B" w14:textId="77777777" w:rsidR="00F4136F" w:rsidRDefault="00E27E4F">
      <w:pPr>
        <w:pStyle w:val="Bodytext50"/>
        <w:framePr w:w="6331" w:h="4134" w:hRule="exact" w:wrap="around" w:vAnchor="page" w:hAnchor="page" w:x="2958" w:y="3499"/>
        <w:shd w:val="clear" w:color="auto" w:fill="auto"/>
        <w:spacing w:before="0" w:line="173" w:lineRule="exact"/>
        <w:ind w:left="40" w:right="60" w:firstLine="0"/>
      </w:pPr>
      <w:r>
        <w:rPr>
          <w:rStyle w:val="Bodytext5Spacing0pt4"/>
        </w:rPr>
        <w:t xml:space="preserve">Конкурирующая гипотеза Имеет вид </w:t>
      </w:r>
      <w:r>
        <w:rPr>
          <w:rStyle w:val="Bodytext5Italicf8"/>
        </w:rPr>
        <w:t xml:space="preserve">D </w:t>
      </w:r>
      <w:r>
        <w:rPr>
          <w:rStyle w:val="Bodytext5Italicf8"/>
          <w:lang w:val="ru-RU" w:eastAsia="ru-RU" w:bidi="ru-RU"/>
        </w:rPr>
        <w:t>(X)</w:t>
      </w:r>
      <w:r>
        <w:rPr>
          <w:rStyle w:val="Bodytext5Spacing0pt4"/>
        </w:rPr>
        <w:t xml:space="preserve"> &gt; </w:t>
      </w:r>
      <w:r>
        <w:rPr>
          <w:rStyle w:val="Bodytext5Italicf8"/>
        </w:rPr>
        <w:t>D (Y),</w:t>
      </w:r>
      <w:r>
        <w:rPr>
          <w:rStyle w:val="Bodytext5Spacing0pt4"/>
          <w:lang w:val="en-US" w:eastAsia="en-US" w:bidi="en-US"/>
        </w:rPr>
        <w:t xml:space="preserve"> </w:t>
      </w:r>
      <w:r>
        <w:rPr>
          <w:rStyle w:val="Bodytext5Spacing0pt4"/>
        </w:rPr>
        <w:t xml:space="preserve">поэтому </w:t>
      </w:r>
      <w:r>
        <w:rPr>
          <w:rStyle w:val="Bodytext585pt1"/>
        </w:rPr>
        <w:t>крити</w:t>
      </w:r>
      <w:r>
        <w:rPr>
          <w:rStyle w:val="Bodytext585pt1"/>
        </w:rPr>
        <w:softHyphen/>
      </w:r>
      <w:r>
        <w:rPr>
          <w:rStyle w:val="Bodytext5Spacing0pt4"/>
        </w:rPr>
        <w:t>ческая область — правосторонняя.</w:t>
      </w:r>
    </w:p>
    <w:p w14:paraId="5D29925C" w14:textId="77777777" w:rsidR="00F4136F" w:rsidRDefault="00E27E4F">
      <w:pPr>
        <w:pStyle w:val="Bodytext50"/>
        <w:framePr w:w="6331" w:h="4134" w:hRule="exact" w:wrap="around" w:vAnchor="page" w:hAnchor="page" w:x="2958" w:y="3499"/>
        <w:shd w:val="clear" w:color="auto" w:fill="auto"/>
        <w:spacing w:before="0" w:line="173" w:lineRule="exact"/>
        <w:ind w:left="40" w:right="60" w:firstLine="360"/>
      </w:pPr>
      <w:r>
        <w:rPr>
          <w:rStyle w:val="Bodytext5Spacing0pt4"/>
        </w:rPr>
        <w:t xml:space="preserve">По таблице приложения 7, по уровню значимости а = 0,05 и числам степеней свободы </w:t>
      </w:r>
      <w:r>
        <w:rPr>
          <w:rStyle w:val="Bodytext5Spacing2pt6"/>
          <w:lang w:val="en-US" w:eastAsia="en-US" w:bidi="en-US"/>
        </w:rPr>
        <w:t>fe</w:t>
      </w:r>
      <w:r>
        <w:rPr>
          <w:rStyle w:val="Bodytext5Spacing2pt6"/>
          <w:vertAlign w:val="subscript"/>
          <w:lang w:val="en-US" w:eastAsia="en-US" w:bidi="en-US"/>
        </w:rPr>
        <w:t>1</w:t>
      </w:r>
      <w:r>
        <w:rPr>
          <w:rStyle w:val="Bodytext5Spacing2pt6"/>
          <w:lang w:val="en-US" w:eastAsia="en-US" w:bidi="en-US"/>
        </w:rPr>
        <w:t xml:space="preserve">=l2 </w:t>
      </w:r>
      <w:r>
        <w:rPr>
          <w:rStyle w:val="Bodytext5Spacing2pt6"/>
        </w:rPr>
        <w:t xml:space="preserve">— 1 = 11 и </w:t>
      </w:r>
      <w:r>
        <w:rPr>
          <w:rStyle w:val="Bodytext5Spacing2pt6"/>
          <w:lang w:val="en-US" w:eastAsia="en-US" w:bidi="en-US"/>
        </w:rPr>
        <w:t>fr</w:t>
      </w:r>
      <w:r>
        <w:rPr>
          <w:rStyle w:val="Bodytext5Spacing2pt6"/>
          <w:vertAlign w:val="subscript"/>
          <w:lang w:val="en-US" w:eastAsia="en-US" w:bidi="en-US"/>
        </w:rPr>
        <w:t>2</w:t>
      </w:r>
      <w:r>
        <w:rPr>
          <w:rStyle w:val="Bodytext5Spacing2pt6"/>
          <w:lang w:val="en-US" w:eastAsia="en-US" w:bidi="en-US"/>
        </w:rPr>
        <w:t xml:space="preserve"> = 15</w:t>
      </w:r>
      <w:r>
        <w:rPr>
          <w:rStyle w:val="Bodytext5Spacing2pt6"/>
        </w:rPr>
        <w:t>—1</w:t>
      </w:r>
      <w:r>
        <w:rPr>
          <w:rStyle w:val="Bodytext5Spacing0pt4"/>
        </w:rPr>
        <w:t xml:space="preserve"> = 14 находим критическую точку </w:t>
      </w:r>
      <w:r>
        <w:rPr>
          <w:rStyle w:val="Bodytext5Italicf6"/>
          <w:lang w:val="en-US" w:eastAsia="en-US" w:bidi="en-US"/>
        </w:rPr>
        <w:t>F</w:t>
      </w:r>
      <w:r>
        <w:rPr>
          <w:rStyle w:val="Bodytext5Italicf6"/>
          <w:vertAlign w:val="subscript"/>
          <w:lang w:val="en-US" w:eastAsia="en-US" w:bidi="en-US"/>
        </w:rPr>
        <w:t>K</w:t>
      </w:r>
      <w:r>
        <w:rPr>
          <w:rStyle w:val="Bodytext5Italicf6"/>
          <w:lang w:val="en-US" w:eastAsia="en-US" w:bidi="en-US"/>
        </w:rPr>
        <w:t>j,</w:t>
      </w:r>
      <w:r>
        <w:rPr>
          <w:rStyle w:val="Bodytext5Spacing0pt4"/>
          <w:lang w:val="en-US" w:eastAsia="en-US" w:bidi="en-US"/>
        </w:rPr>
        <w:t xml:space="preserve"> </w:t>
      </w:r>
      <w:r>
        <w:rPr>
          <w:rStyle w:val="Bodytext5Spacing0pt4"/>
        </w:rPr>
        <w:t>(0,05; 11, 14) = 2,56.</w:t>
      </w:r>
    </w:p>
    <w:p w14:paraId="5D29925D" w14:textId="77777777" w:rsidR="00F4136F" w:rsidRDefault="00E27E4F">
      <w:pPr>
        <w:pStyle w:val="Bodytext50"/>
        <w:framePr w:w="6331" w:h="4134" w:hRule="exact" w:wrap="around" w:vAnchor="page" w:hAnchor="page" w:x="2958" w:y="3499"/>
        <w:shd w:val="clear" w:color="auto" w:fill="auto"/>
        <w:spacing w:before="0" w:after="82" w:line="173" w:lineRule="exact"/>
        <w:ind w:left="40" w:right="60" w:firstLine="360"/>
      </w:pPr>
      <w:r>
        <w:rPr>
          <w:rStyle w:val="Bodytext5Spacing0pt4"/>
        </w:rPr>
        <w:t xml:space="preserve">Так как </w:t>
      </w:r>
      <w:r>
        <w:rPr>
          <w:rStyle w:val="Bodytext5Italicf6"/>
        </w:rPr>
        <w:t>Г</w:t>
      </w:r>
      <w:r>
        <w:rPr>
          <w:rStyle w:val="Bodytext5Italicf6"/>
          <w:vertAlign w:val="subscript"/>
        </w:rPr>
        <w:t>на</w:t>
      </w:r>
      <w:r>
        <w:rPr>
          <w:rStyle w:val="Bodytext5Italicf6"/>
        </w:rPr>
        <w:t>бл &lt; Ркр</w:t>
      </w:r>
      <w:r>
        <w:rPr>
          <w:rStyle w:val="Bodytext5Spacing0pt4"/>
        </w:rPr>
        <w:t xml:space="preserve"> — нет оснований отвергнуть нулевую гипо</w:t>
      </w:r>
      <w:r>
        <w:rPr>
          <w:rStyle w:val="Bodytext5Spacing0pt4"/>
        </w:rPr>
        <w:softHyphen/>
        <w:t>тезу о равенстве генеральных дисперсий.</w:t>
      </w:r>
    </w:p>
    <w:p w14:paraId="5D29925E" w14:textId="77777777" w:rsidR="00F4136F" w:rsidRDefault="00E27E4F">
      <w:pPr>
        <w:pStyle w:val="Bodytext40"/>
        <w:framePr w:w="6331" w:h="4134" w:hRule="exact" w:wrap="around" w:vAnchor="page" w:hAnchor="page" w:x="2958" w:y="3499"/>
        <w:shd w:val="clear" w:color="auto" w:fill="auto"/>
        <w:spacing w:line="221" w:lineRule="exact"/>
        <w:ind w:left="40" w:right="60" w:firstLine="360"/>
        <w:jc w:val="both"/>
      </w:pPr>
      <w:r>
        <w:rPr>
          <w:rStyle w:val="Bodytext4Spacing2pt5"/>
          <w:b/>
          <w:bCs/>
        </w:rPr>
        <w:t>Второй случай.</w:t>
      </w:r>
      <w:r>
        <w:rPr>
          <w:rStyle w:val="Bodytext4a"/>
          <w:b/>
          <w:bCs/>
        </w:rPr>
        <w:t xml:space="preserve"> Нулевая гипотеза </w:t>
      </w:r>
      <w:r>
        <w:rPr>
          <w:rStyle w:val="Bodytext4Italicff"/>
          <w:b/>
          <w:bCs/>
        </w:rPr>
        <w:t>H</w:t>
      </w:r>
      <w:r>
        <w:rPr>
          <w:rStyle w:val="Bodytext4Italicff"/>
          <w:b/>
          <w:bCs/>
          <w:vertAlign w:val="subscript"/>
        </w:rPr>
        <w:t>0</w:t>
      </w:r>
      <w:r>
        <w:rPr>
          <w:rStyle w:val="Bodytext4Italicff"/>
          <w:b/>
          <w:bCs/>
        </w:rPr>
        <w:t>\D</w:t>
      </w:r>
      <w:r>
        <w:rPr>
          <w:rStyle w:val="Bodytext4a"/>
          <w:b/>
          <w:bCs/>
          <w:lang w:val="en-US" w:eastAsia="en-US" w:bidi="en-US"/>
        </w:rPr>
        <w:t xml:space="preserve"> </w:t>
      </w:r>
      <w:r>
        <w:rPr>
          <w:rStyle w:val="Bodytext4a"/>
          <w:b/>
          <w:bCs/>
        </w:rPr>
        <w:t xml:space="preserve">(Х) = £&gt;(К). Конкурирующая гипотеза </w:t>
      </w:r>
      <w:r>
        <w:rPr>
          <w:rStyle w:val="Bodytext4Italicfb"/>
          <w:b/>
          <w:bCs/>
          <w:lang w:val="en-US" w:eastAsia="en-US" w:bidi="en-US"/>
        </w:rPr>
        <w:t>H^'.D</w:t>
      </w:r>
      <w:r>
        <w:rPr>
          <w:rStyle w:val="Bodytext4a"/>
          <w:b/>
          <w:bCs/>
          <w:lang w:val="en-US" w:eastAsia="en-US" w:bidi="en-US"/>
        </w:rPr>
        <w:t xml:space="preserve"> </w:t>
      </w:r>
      <w:r>
        <w:rPr>
          <w:rStyle w:val="Bodytext4a"/>
          <w:b/>
          <w:bCs/>
        </w:rPr>
        <w:t xml:space="preserve">(X) </w:t>
      </w:r>
      <w:r>
        <w:rPr>
          <w:rStyle w:val="Bodytext4Italicfb"/>
          <w:b/>
          <w:bCs/>
        </w:rPr>
        <w:t>ф</w:t>
      </w:r>
      <w:r>
        <w:rPr>
          <w:rStyle w:val="Bodytext4Italicfb"/>
          <w:b/>
          <w:bCs/>
          <w:lang w:val="en-US" w:eastAsia="en-US" w:bidi="en-US"/>
        </w:rPr>
        <w:t xml:space="preserve">D </w:t>
      </w:r>
      <w:r>
        <w:rPr>
          <w:rStyle w:val="Bodytext4Italicff"/>
          <w:b/>
          <w:bCs/>
        </w:rPr>
        <w:t>(Y).</w:t>
      </w:r>
    </w:p>
    <w:p w14:paraId="5D29925F" w14:textId="77777777" w:rsidR="00F4136F" w:rsidRDefault="00E27E4F">
      <w:pPr>
        <w:pStyle w:val="Bodytext40"/>
        <w:framePr w:w="6331" w:h="4134" w:hRule="exact" w:wrap="around" w:vAnchor="page" w:hAnchor="page" w:x="2958" w:y="3499"/>
        <w:shd w:val="clear" w:color="auto" w:fill="auto"/>
        <w:spacing w:line="221" w:lineRule="exact"/>
        <w:ind w:left="40" w:right="60" w:firstLine="360"/>
        <w:jc w:val="both"/>
      </w:pPr>
      <w:r>
        <w:rPr>
          <w:rStyle w:val="Bodytext4a"/>
          <w:b/>
          <w:bCs/>
        </w:rPr>
        <w:t>В этом случае строят двустороннюю критическую область, исходя из требования, чтобы вероятность попа</w:t>
      </w:r>
      <w:r>
        <w:rPr>
          <w:rStyle w:val="Bodytext4a"/>
          <w:b/>
          <w:bCs/>
        </w:rPr>
        <w:softHyphen/>
      </w:r>
    </w:p>
    <w:p w14:paraId="5D299260" w14:textId="176184C3" w:rsidR="00F4136F" w:rsidRDefault="00BF5A3A">
      <w:pPr>
        <w:framePr w:wrap="none" w:vAnchor="page" w:hAnchor="page" w:x="4062" w:y="7806"/>
        <w:rPr>
          <w:sz w:val="2"/>
          <w:szCs w:val="2"/>
        </w:rPr>
      </w:pPr>
      <w:r>
        <w:rPr>
          <w:noProof/>
        </w:rPr>
        <w:drawing>
          <wp:inline distT="0" distB="0" distL="0" distR="0" wp14:anchorId="5D29B86E" wp14:editId="3D4EE986">
            <wp:extent cx="2647950" cy="6286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47950" cy="628650"/>
                    </a:xfrm>
                    <a:prstGeom prst="rect">
                      <a:avLst/>
                    </a:prstGeom>
                    <a:noFill/>
                    <a:ln>
                      <a:noFill/>
                    </a:ln>
                  </pic:spPr>
                </pic:pic>
              </a:graphicData>
            </a:graphic>
          </wp:inline>
        </w:drawing>
      </w:r>
    </w:p>
    <w:p w14:paraId="5D299261" w14:textId="77777777" w:rsidR="00F4136F" w:rsidRDefault="00E27E4F">
      <w:pPr>
        <w:pStyle w:val="Bodytext40"/>
        <w:framePr w:w="6331" w:h="3572" w:hRule="exact" w:wrap="around" w:vAnchor="page" w:hAnchor="page" w:x="2958" w:y="9053"/>
        <w:shd w:val="clear" w:color="auto" w:fill="auto"/>
        <w:spacing w:line="216" w:lineRule="exact"/>
        <w:ind w:left="40" w:right="60" w:firstLine="0"/>
        <w:jc w:val="both"/>
      </w:pPr>
      <w:r>
        <w:rPr>
          <w:rStyle w:val="Bodytext4a"/>
          <w:b/>
          <w:bCs/>
        </w:rPr>
        <w:t>дания критерия в эту область в предположении спра</w:t>
      </w:r>
      <w:r>
        <w:rPr>
          <w:rStyle w:val="Bodytext4a"/>
          <w:b/>
          <w:bCs/>
        </w:rPr>
        <w:softHyphen/>
        <w:t>ведливости нулевой гипотезы была равна принятому уровню значимости а.</w:t>
      </w:r>
    </w:p>
    <w:p w14:paraId="5D299262" w14:textId="77777777" w:rsidR="00F4136F" w:rsidRDefault="00E27E4F">
      <w:pPr>
        <w:pStyle w:val="Bodytext40"/>
        <w:framePr w:w="6331" w:h="3572" w:hRule="exact" w:wrap="around" w:vAnchor="page" w:hAnchor="page" w:x="2958" w:y="9053"/>
        <w:shd w:val="clear" w:color="auto" w:fill="auto"/>
        <w:spacing w:line="216" w:lineRule="exact"/>
        <w:ind w:left="40" w:right="60" w:firstLine="360"/>
        <w:jc w:val="both"/>
      </w:pPr>
      <w:r>
        <w:rPr>
          <w:rStyle w:val="Bodytext4a"/>
          <w:b/>
          <w:bCs/>
        </w:rPr>
        <w:t>Как выбрать границы критической области? Оказы</w:t>
      </w:r>
      <w:r>
        <w:rPr>
          <w:rStyle w:val="Bodytext4a"/>
          <w:b/>
          <w:bCs/>
        </w:rPr>
        <w:softHyphen/>
        <w:t>вается, что наибольшая мощность (вероятность попадания критерия в критическую область при справедливости конкурирующей гипотезы) достигается тогда, когда вероят</w:t>
      </w:r>
      <w:r>
        <w:rPr>
          <w:rStyle w:val="Bodytext4a"/>
          <w:b/>
          <w:bCs/>
        </w:rPr>
        <w:softHyphen/>
        <w:t>ность попадания критерия в каждый из двух интервалов критической области равна а/</w:t>
      </w:r>
      <w:r>
        <w:rPr>
          <w:rStyle w:val="Bodytext4Candarae"/>
        </w:rPr>
        <w:t>2</w:t>
      </w:r>
      <w:r>
        <w:rPr>
          <w:rStyle w:val="Bodytext4a"/>
          <w:b/>
          <w:bCs/>
        </w:rPr>
        <w:t>.</w:t>
      </w:r>
    </w:p>
    <w:p w14:paraId="5D299263" w14:textId="77777777" w:rsidR="00F4136F" w:rsidRDefault="00E27E4F">
      <w:pPr>
        <w:pStyle w:val="Bodytext40"/>
        <w:framePr w:w="6331" w:h="3572" w:hRule="exact" w:wrap="around" w:vAnchor="page" w:hAnchor="page" w:x="2958" w:y="9053"/>
        <w:shd w:val="clear" w:color="auto" w:fill="auto"/>
        <w:spacing w:line="216" w:lineRule="exact"/>
        <w:ind w:left="40" w:right="60" w:firstLine="360"/>
        <w:jc w:val="both"/>
      </w:pPr>
      <w:r>
        <w:rPr>
          <w:rStyle w:val="Bodytext4a"/>
          <w:b/>
          <w:bCs/>
        </w:rPr>
        <w:t xml:space="preserve">Таким образом, если обозначить черег </w:t>
      </w:r>
      <w:r>
        <w:rPr>
          <w:rStyle w:val="Bodytext4a"/>
          <w:b/>
          <w:bCs/>
          <w:lang w:val="en-US" w:eastAsia="en-US" w:bidi="en-US"/>
        </w:rPr>
        <w:t>F</w:t>
      </w:r>
      <w:r>
        <w:rPr>
          <w:rStyle w:val="Bodytext4a"/>
          <w:b/>
          <w:bCs/>
          <w:vertAlign w:val="subscript"/>
          <w:lang w:val="en-US" w:eastAsia="en-US" w:bidi="en-US"/>
        </w:rPr>
        <w:t>t</w:t>
      </w:r>
      <w:r>
        <w:rPr>
          <w:rStyle w:val="Bodytext4a"/>
          <w:b/>
          <w:bCs/>
          <w:lang w:val="en-US" w:eastAsia="en-US" w:bidi="en-US"/>
        </w:rPr>
        <w:t xml:space="preserve"> </w:t>
      </w:r>
      <w:r>
        <w:rPr>
          <w:rStyle w:val="Bodytext4a"/>
          <w:b/>
          <w:bCs/>
        </w:rPr>
        <w:t xml:space="preserve">левую границу критической области и через </w:t>
      </w:r>
      <w:r>
        <w:rPr>
          <w:rStyle w:val="Bodytext4Italicff"/>
          <w:b/>
          <w:bCs/>
          <w:lang w:val="ru-RU" w:eastAsia="ru-RU" w:bidi="ru-RU"/>
        </w:rPr>
        <w:t>Р</w:t>
      </w:r>
      <w:r>
        <w:rPr>
          <w:rStyle w:val="Bodytext4Italicff"/>
          <w:b/>
          <w:bCs/>
          <w:vertAlign w:val="subscript"/>
          <w:lang w:val="ru-RU" w:eastAsia="ru-RU" w:bidi="ru-RU"/>
        </w:rPr>
        <w:t>г</w:t>
      </w:r>
      <w:r>
        <w:rPr>
          <w:rStyle w:val="Bodytext4a"/>
          <w:b/>
          <w:bCs/>
        </w:rPr>
        <w:t xml:space="preserve"> — правую, то должны иметь место соотношения (рис. 24):</w:t>
      </w:r>
    </w:p>
    <w:p w14:paraId="5D299264" w14:textId="77777777" w:rsidR="00F4136F" w:rsidRDefault="00E27E4F">
      <w:pPr>
        <w:pStyle w:val="Bodytext40"/>
        <w:framePr w:w="6331" w:h="3572" w:hRule="exact" w:wrap="around" w:vAnchor="page" w:hAnchor="page" w:x="2958" w:y="9053"/>
        <w:shd w:val="clear" w:color="auto" w:fill="auto"/>
        <w:spacing w:after="59" w:line="210" w:lineRule="exact"/>
        <w:ind w:firstLine="0"/>
      </w:pPr>
      <w:r>
        <w:rPr>
          <w:rStyle w:val="Bodytext4Spacing2pt5"/>
          <w:b/>
          <w:bCs/>
          <w:lang w:val="en-US" w:eastAsia="en-US" w:bidi="en-US"/>
        </w:rPr>
        <w:t>P(F&lt;F</w:t>
      </w:r>
      <w:r>
        <w:rPr>
          <w:rStyle w:val="Bodytext4Spacing2pt5"/>
          <w:b/>
          <w:bCs/>
          <w:vertAlign w:val="subscript"/>
          <w:lang w:val="en-US" w:eastAsia="en-US" w:bidi="en-US"/>
        </w:rPr>
        <w:t>1</w:t>
      </w:r>
      <w:r>
        <w:rPr>
          <w:rStyle w:val="Bodytext4Spacing2pt5"/>
          <w:b/>
          <w:bCs/>
          <w:lang w:val="en-US" w:eastAsia="en-US" w:bidi="en-US"/>
        </w:rPr>
        <w:t xml:space="preserve">) = </w:t>
      </w:r>
      <w:r>
        <w:rPr>
          <w:rStyle w:val="Bodytext4Spacing2pt5"/>
          <w:b/>
          <w:bCs/>
        </w:rPr>
        <w:t>а/</w:t>
      </w:r>
      <w:r>
        <w:rPr>
          <w:rStyle w:val="Bodytext4Candarae"/>
        </w:rPr>
        <w:t>2</w:t>
      </w:r>
      <w:r>
        <w:rPr>
          <w:rStyle w:val="Bodytext4Spacing2pt5"/>
          <w:b/>
          <w:bCs/>
        </w:rPr>
        <w:t xml:space="preserve">, </w:t>
      </w:r>
      <w:r>
        <w:rPr>
          <w:rStyle w:val="Bodytext4Spacing2pt5"/>
          <w:b/>
          <w:bCs/>
          <w:lang w:val="en-US" w:eastAsia="en-US" w:bidi="en-US"/>
        </w:rPr>
        <w:t>P(F &gt;F„)=a/2.</w:t>
      </w:r>
    </w:p>
    <w:p w14:paraId="5D299265" w14:textId="77777777" w:rsidR="00F4136F" w:rsidRDefault="00E27E4F">
      <w:pPr>
        <w:pStyle w:val="Bodytext40"/>
        <w:framePr w:w="6331" w:h="3572" w:hRule="exact" w:wrap="around" w:vAnchor="page" w:hAnchor="page" w:x="2958" w:y="9053"/>
        <w:shd w:val="clear" w:color="auto" w:fill="auto"/>
        <w:spacing w:line="221" w:lineRule="exact"/>
        <w:ind w:left="40" w:right="60" w:firstLine="360"/>
        <w:jc w:val="both"/>
      </w:pPr>
      <w:r>
        <w:rPr>
          <w:rStyle w:val="Bodytext4a"/>
          <w:b/>
          <w:bCs/>
        </w:rPr>
        <w:t xml:space="preserve">Мы видим, что достаточно найти критические точки, чтобы найти саму критическую область: </w:t>
      </w:r>
      <w:r>
        <w:rPr>
          <w:rStyle w:val="Bodytext4a"/>
          <w:b/>
          <w:bCs/>
          <w:lang w:val="en-US" w:eastAsia="en-US" w:bidi="en-US"/>
        </w:rPr>
        <w:t xml:space="preserve">F </w:t>
      </w:r>
      <w:r>
        <w:rPr>
          <w:rStyle w:val="Bodytext4a"/>
          <w:b/>
          <w:bCs/>
        </w:rPr>
        <w:t xml:space="preserve">&lt; </w:t>
      </w:r>
      <w:r>
        <w:rPr>
          <w:rStyle w:val="Bodytext4Italicff"/>
          <w:b/>
          <w:bCs/>
        </w:rPr>
        <w:t>F</w:t>
      </w:r>
      <w:r>
        <w:rPr>
          <w:rStyle w:val="Bodytext4Italicff"/>
          <w:b/>
          <w:bCs/>
          <w:vertAlign w:val="subscript"/>
        </w:rPr>
        <w:t>lt</w:t>
      </w:r>
      <w:r>
        <w:rPr>
          <w:rStyle w:val="Bodytext4Italicff"/>
          <w:b/>
          <w:bCs/>
        </w:rPr>
        <w:t xml:space="preserve"> F</w:t>
      </w:r>
      <w:r>
        <w:rPr>
          <w:rStyle w:val="Bodytext4a"/>
          <w:b/>
          <w:bCs/>
          <w:lang w:val="en-US" w:eastAsia="en-US" w:bidi="en-US"/>
        </w:rPr>
        <w:t xml:space="preserve"> </w:t>
      </w:r>
      <w:r>
        <w:rPr>
          <w:rStyle w:val="Bodytext4a"/>
          <w:b/>
          <w:bCs/>
        </w:rPr>
        <w:t xml:space="preserve">&gt; </w:t>
      </w:r>
      <w:r>
        <w:rPr>
          <w:rStyle w:val="Bodytext4a"/>
          <w:b/>
          <w:bCs/>
          <w:lang w:val="en-US" w:eastAsia="en-US" w:bidi="en-US"/>
        </w:rPr>
        <w:t>F„</w:t>
      </w:r>
    </w:p>
    <w:p w14:paraId="5D299266" w14:textId="77777777" w:rsidR="00F4136F" w:rsidRDefault="00E27E4F">
      <w:pPr>
        <w:pStyle w:val="Headerorfooter150"/>
        <w:framePr w:wrap="around" w:vAnchor="page" w:hAnchor="page" w:x="3020" w:y="12750"/>
        <w:shd w:val="clear" w:color="auto" w:fill="auto"/>
        <w:spacing w:line="100" w:lineRule="exact"/>
        <w:ind w:left="20"/>
        <w:jc w:val="left"/>
      </w:pPr>
      <w:r>
        <w:t>19</w:t>
      </w:r>
      <w:r>
        <w:rPr>
          <w:rStyle w:val="Headerorfooter15FranklinGothicHeavy"/>
        </w:rPr>
        <w:t>*</w:t>
      </w:r>
    </w:p>
    <w:p w14:paraId="5D299267" w14:textId="77777777" w:rsidR="00F4136F" w:rsidRDefault="00E27E4F">
      <w:pPr>
        <w:pStyle w:val="Headerorfooter0"/>
        <w:framePr w:wrap="around" w:vAnchor="page" w:hAnchor="page" w:x="8987" w:y="12711"/>
        <w:shd w:val="clear" w:color="auto" w:fill="auto"/>
        <w:spacing w:line="160" w:lineRule="exact"/>
        <w:ind w:left="20"/>
      </w:pPr>
      <w:r>
        <w:rPr>
          <w:rStyle w:val="HeaderorfooterSpacing0pt0"/>
        </w:rPr>
        <w:t>291</w:t>
      </w:r>
    </w:p>
    <w:p w14:paraId="5D299268"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269" w14:textId="77777777" w:rsidR="00F4136F" w:rsidRDefault="00E27E4F">
      <w:pPr>
        <w:pStyle w:val="Bodytext40"/>
        <w:framePr w:w="6254" w:h="9730" w:hRule="exact" w:wrap="around" w:vAnchor="page" w:hAnchor="page" w:x="3006" w:y="2910"/>
        <w:shd w:val="clear" w:color="auto" w:fill="auto"/>
        <w:spacing w:line="216" w:lineRule="exact"/>
        <w:ind w:left="40" w:right="40" w:firstLine="0"/>
        <w:jc w:val="both"/>
      </w:pPr>
      <w:r>
        <w:rPr>
          <w:rStyle w:val="Bodytext4a"/>
          <w:b/>
          <w:bCs/>
        </w:rPr>
        <w:t xml:space="preserve">а также область принятия нулевой гипотезы: </w:t>
      </w:r>
      <w:r>
        <w:rPr>
          <w:rStyle w:val="Bodytext4a"/>
          <w:b/>
          <w:bCs/>
          <w:lang w:val="en-US" w:eastAsia="en-US" w:bidi="en-US"/>
        </w:rPr>
        <w:t>F</w:t>
      </w:r>
      <w:r>
        <w:rPr>
          <w:rStyle w:val="Bodytext4a"/>
          <w:b/>
          <w:bCs/>
          <w:vertAlign w:val="subscript"/>
          <w:lang w:val="en-US" w:eastAsia="en-US" w:bidi="en-US"/>
        </w:rPr>
        <w:t>t</w:t>
      </w:r>
      <w:r>
        <w:rPr>
          <w:rStyle w:val="Bodytext4a"/>
          <w:b/>
          <w:bCs/>
          <w:lang w:val="en-US" w:eastAsia="en-US" w:bidi="en-US"/>
        </w:rPr>
        <w:t xml:space="preserve"> </w:t>
      </w:r>
      <w:r>
        <w:rPr>
          <w:rStyle w:val="Bodytext4a"/>
          <w:b/>
          <w:bCs/>
        </w:rPr>
        <w:t xml:space="preserve">&lt; </w:t>
      </w:r>
      <w:r>
        <w:rPr>
          <w:rStyle w:val="Bodytext4a"/>
          <w:b/>
          <w:bCs/>
          <w:lang w:val="en-US" w:eastAsia="en-US" w:bidi="en-US"/>
        </w:rPr>
        <w:t xml:space="preserve">F </w:t>
      </w:r>
      <w:r>
        <w:rPr>
          <w:rStyle w:val="Bodytext4a"/>
          <w:b/>
          <w:bCs/>
        </w:rPr>
        <w:t xml:space="preserve">&lt; </w:t>
      </w:r>
      <w:r>
        <w:rPr>
          <w:rStyle w:val="Bodytext4a"/>
          <w:b/>
          <w:bCs/>
          <w:lang w:val="en-US" w:eastAsia="en-US" w:bidi="en-US"/>
        </w:rPr>
        <w:t>F</w:t>
      </w:r>
      <w:r>
        <w:rPr>
          <w:rStyle w:val="Bodytext4a"/>
          <w:b/>
          <w:bCs/>
          <w:vertAlign w:val="subscript"/>
          <w:lang w:val="en-US" w:eastAsia="en-US" w:bidi="en-US"/>
        </w:rPr>
        <w:t>g</w:t>
      </w:r>
      <w:r>
        <w:rPr>
          <w:rStyle w:val="Bodytext4a"/>
          <w:b/>
          <w:bCs/>
          <w:lang w:val="en-US" w:eastAsia="en-US" w:bidi="en-US"/>
        </w:rPr>
        <w:t xml:space="preserve">. </w:t>
      </w:r>
      <w:r>
        <w:rPr>
          <w:rStyle w:val="Bodytext4a"/>
          <w:b/>
          <w:bCs/>
        </w:rPr>
        <w:t>Как практически отыскать критические точки?</w:t>
      </w:r>
    </w:p>
    <w:p w14:paraId="5D29926A" w14:textId="77777777" w:rsidR="00F4136F" w:rsidRDefault="00E27E4F">
      <w:pPr>
        <w:pStyle w:val="Bodytext40"/>
        <w:framePr w:w="6254" w:h="9730" w:hRule="exact" w:wrap="around" w:vAnchor="page" w:hAnchor="page" w:x="3006" w:y="2910"/>
        <w:shd w:val="clear" w:color="auto" w:fill="auto"/>
        <w:spacing w:line="216" w:lineRule="exact"/>
        <w:ind w:left="40" w:right="40" w:firstLine="360"/>
        <w:jc w:val="both"/>
      </w:pPr>
      <w:r>
        <w:rPr>
          <w:rStyle w:val="Bodytext4a"/>
          <w:b/>
          <w:bCs/>
        </w:rPr>
        <w:t xml:space="preserve">Правую критическую точку </w:t>
      </w:r>
      <w:r>
        <w:rPr>
          <w:rStyle w:val="Bodytext4Italicff"/>
          <w:b/>
          <w:bCs/>
        </w:rPr>
        <w:t>F</w:t>
      </w:r>
      <w:r>
        <w:rPr>
          <w:rStyle w:val="Bodytext4Italicff"/>
          <w:b/>
          <w:bCs/>
          <w:vertAlign w:val="subscript"/>
        </w:rPr>
        <w:t>t</w:t>
      </w:r>
      <w:r>
        <w:rPr>
          <w:rStyle w:val="Bodytext4Italicff"/>
          <w:b/>
          <w:bCs/>
        </w:rPr>
        <w:t xml:space="preserve"> = F</w:t>
      </w:r>
      <w:r>
        <w:rPr>
          <w:rStyle w:val="Bodytext4Italicff"/>
          <w:b/>
          <w:bCs/>
          <w:vertAlign w:val="subscript"/>
        </w:rPr>
        <w:t>KX&gt;</w:t>
      </w:r>
      <w:r>
        <w:rPr>
          <w:rStyle w:val="Bodytext4Italicff"/>
          <w:b/>
          <w:bCs/>
        </w:rPr>
        <w:t>(</w:t>
      </w:r>
      <w:r>
        <w:rPr>
          <w:rStyle w:val="Bodytext4a"/>
          <w:b/>
          <w:bCs/>
        </w:rPr>
        <w:t xml:space="preserve">а/2; </w:t>
      </w:r>
      <w:r>
        <w:rPr>
          <w:rStyle w:val="Bodytext4Italicff"/>
          <w:b/>
          <w:bCs/>
        </w:rPr>
        <w:t>k</w:t>
      </w:r>
      <w:r>
        <w:rPr>
          <w:rStyle w:val="Bodytext4Italicff"/>
          <w:b/>
          <w:bCs/>
          <w:vertAlign w:val="subscript"/>
        </w:rPr>
        <w:t>lt</w:t>
      </w:r>
      <w:r>
        <w:rPr>
          <w:rStyle w:val="Bodytext4Italicff"/>
          <w:b/>
          <w:bCs/>
        </w:rPr>
        <w:t xml:space="preserve"> k</w:t>
      </w:r>
      <w:r>
        <w:rPr>
          <w:rStyle w:val="Bodytext4Italicff"/>
          <w:b/>
          <w:bCs/>
          <w:vertAlign w:val="subscript"/>
        </w:rPr>
        <w:t>3</w:t>
      </w:r>
      <w:r>
        <w:rPr>
          <w:rStyle w:val="Bodytext4Italicff"/>
          <w:b/>
          <w:bCs/>
        </w:rPr>
        <w:t>)</w:t>
      </w:r>
      <w:r>
        <w:rPr>
          <w:rStyle w:val="Bodytext4a"/>
          <w:b/>
          <w:bCs/>
          <w:lang w:val="en-US" w:eastAsia="en-US" w:bidi="en-US"/>
        </w:rPr>
        <w:t xml:space="preserve"> </w:t>
      </w:r>
      <w:r>
        <w:rPr>
          <w:rStyle w:val="Bodytext4a"/>
          <w:b/>
          <w:bCs/>
        </w:rPr>
        <w:t>нахо</w:t>
      </w:r>
      <w:r>
        <w:rPr>
          <w:rStyle w:val="Bodytext4a"/>
          <w:b/>
          <w:bCs/>
        </w:rPr>
        <w:softHyphen/>
        <w:t>дят непосредственно по таблице критических точек рас</w:t>
      </w:r>
      <w:r>
        <w:rPr>
          <w:rStyle w:val="Bodytext4a"/>
          <w:b/>
          <w:bCs/>
        </w:rPr>
        <w:softHyphen/>
        <w:t xml:space="preserve">пределения Фишера — Снедекора по уровню значимости а/2 и степеням свободы </w:t>
      </w:r>
      <w:r>
        <w:rPr>
          <w:rStyle w:val="Bodytext4Italicff"/>
          <w:b/>
          <w:bCs/>
        </w:rPr>
        <w:t>k</w:t>
      </w:r>
      <w:r>
        <w:rPr>
          <w:rStyle w:val="Bodytext4Italicff"/>
          <w:b/>
          <w:bCs/>
          <w:vertAlign w:val="subscript"/>
        </w:rPr>
        <w:t>x</w:t>
      </w:r>
      <w:r>
        <w:rPr>
          <w:rStyle w:val="Bodytext4a"/>
          <w:b/>
          <w:bCs/>
          <w:lang w:val="en-US" w:eastAsia="en-US" w:bidi="en-US"/>
        </w:rPr>
        <w:t xml:space="preserve"> </w:t>
      </w:r>
      <w:r>
        <w:rPr>
          <w:rStyle w:val="Bodytext4a"/>
          <w:b/>
          <w:bCs/>
        </w:rPr>
        <w:t xml:space="preserve">и </w:t>
      </w:r>
      <w:r>
        <w:rPr>
          <w:rStyle w:val="Bodytext4Italicff"/>
          <w:b/>
          <w:bCs/>
        </w:rPr>
        <w:t>k</w:t>
      </w:r>
      <w:r>
        <w:rPr>
          <w:rStyle w:val="Bodytext4Italicff"/>
          <w:b/>
          <w:bCs/>
          <w:vertAlign w:val="subscript"/>
        </w:rPr>
        <w:t>3</w:t>
      </w:r>
      <w:r>
        <w:rPr>
          <w:rStyle w:val="Bodytext4Italicff"/>
          <w:b/>
          <w:bCs/>
        </w:rPr>
        <w:t>.</w:t>
      </w:r>
    </w:p>
    <w:p w14:paraId="5D29926B" w14:textId="77777777" w:rsidR="00F4136F" w:rsidRDefault="00E27E4F">
      <w:pPr>
        <w:pStyle w:val="Bodytext40"/>
        <w:framePr w:w="6254" w:h="9730" w:hRule="exact" w:wrap="around" w:vAnchor="page" w:hAnchor="page" w:x="3006" w:y="2910"/>
        <w:shd w:val="clear" w:color="auto" w:fill="auto"/>
        <w:spacing w:line="216" w:lineRule="exact"/>
        <w:ind w:left="40" w:right="40" w:firstLine="360"/>
        <w:jc w:val="both"/>
      </w:pPr>
      <w:r>
        <w:rPr>
          <w:rStyle w:val="Bodytext4a"/>
          <w:b/>
          <w:bCs/>
        </w:rPr>
        <w:t>Однако левых критических точек эта таблица не со</w:t>
      </w:r>
      <w:r>
        <w:rPr>
          <w:rStyle w:val="Bodytext4a"/>
          <w:b/>
          <w:bCs/>
        </w:rPr>
        <w:softHyphen/>
        <w:t xml:space="preserve">держит и поэтому найти </w:t>
      </w:r>
      <w:r>
        <w:rPr>
          <w:rStyle w:val="Bodytext4Italicff"/>
          <w:b/>
          <w:bCs/>
        </w:rPr>
        <w:t>F</w:t>
      </w:r>
      <w:r>
        <w:rPr>
          <w:rStyle w:val="Bodytext4Italicff"/>
          <w:b/>
          <w:bCs/>
          <w:vertAlign w:val="subscript"/>
        </w:rPr>
        <w:t>x</w:t>
      </w:r>
      <w:r>
        <w:rPr>
          <w:rStyle w:val="Bodytext4a"/>
          <w:b/>
          <w:bCs/>
          <w:lang w:val="en-US" w:eastAsia="en-US" w:bidi="en-US"/>
        </w:rPr>
        <w:t xml:space="preserve"> </w:t>
      </w:r>
      <w:r>
        <w:rPr>
          <w:rStyle w:val="Bodytext4a"/>
          <w:b/>
          <w:bCs/>
        </w:rPr>
        <w:t>непосредственно по таблице невозможно. Существует способ, позволяющий преодолеть это затруднение. Однако мы не будем его описывать, поскольку можно левую критическую точку и не отыски</w:t>
      </w:r>
      <w:r>
        <w:rPr>
          <w:rStyle w:val="Bodytext4a"/>
          <w:b/>
          <w:bCs/>
        </w:rPr>
        <w:softHyphen/>
        <w:t>вать. Ограничимся изложением того, как обеспечить по</w:t>
      </w:r>
      <w:r>
        <w:rPr>
          <w:rStyle w:val="Bodytext4a"/>
          <w:b/>
          <w:bCs/>
        </w:rPr>
        <w:softHyphen/>
        <w:t xml:space="preserve">падание критерия </w:t>
      </w:r>
      <w:r>
        <w:rPr>
          <w:rStyle w:val="Bodytext4Italicff"/>
          <w:b/>
          <w:bCs/>
        </w:rPr>
        <w:t>F</w:t>
      </w:r>
      <w:r>
        <w:rPr>
          <w:rStyle w:val="Bodytext4a"/>
          <w:b/>
          <w:bCs/>
          <w:lang w:val="en-US" w:eastAsia="en-US" w:bidi="en-US"/>
        </w:rPr>
        <w:t xml:space="preserve"> </w:t>
      </w:r>
      <w:r>
        <w:rPr>
          <w:rStyle w:val="Bodytext4a"/>
          <w:b/>
          <w:bCs/>
        </w:rPr>
        <w:t>в двустороннюю критическую область с вероятностью, равной принятому уровню значимости а.</w:t>
      </w:r>
    </w:p>
    <w:p w14:paraId="5D29926C" w14:textId="77777777" w:rsidR="00F4136F" w:rsidRDefault="00E27E4F">
      <w:pPr>
        <w:pStyle w:val="Bodytext40"/>
        <w:framePr w:w="6254" w:h="9730" w:hRule="exact" w:wrap="around" w:vAnchor="page" w:hAnchor="page" w:x="3006" w:y="2910"/>
        <w:shd w:val="clear" w:color="auto" w:fill="auto"/>
        <w:spacing w:line="216" w:lineRule="exact"/>
        <w:ind w:left="40" w:right="40" w:firstLine="360"/>
        <w:jc w:val="both"/>
      </w:pPr>
      <w:r>
        <w:rPr>
          <w:rStyle w:val="Bodytext4a"/>
          <w:b/>
          <w:bCs/>
        </w:rPr>
        <w:t xml:space="preserve">Оказывается, достаточно найти правую критическую точку </w:t>
      </w:r>
      <w:r>
        <w:rPr>
          <w:rStyle w:val="Bodytext4a"/>
          <w:b/>
          <w:bCs/>
          <w:lang w:val="en-US" w:eastAsia="en-US" w:bidi="en-US"/>
        </w:rPr>
        <w:t>F</w:t>
      </w:r>
      <w:r>
        <w:rPr>
          <w:rStyle w:val="Bodytext4Candarae"/>
          <w:vertAlign w:val="subscript"/>
          <w:lang w:val="en-US" w:eastAsia="en-US" w:bidi="en-US"/>
        </w:rPr>
        <w:t>2</w:t>
      </w:r>
      <w:r>
        <w:rPr>
          <w:rStyle w:val="Bodytext4a"/>
          <w:b/>
          <w:bCs/>
          <w:lang w:val="en-US" w:eastAsia="en-US" w:bidi="en-US"/>
        </w:rPr>
        <w:t xml:space="preserve"> </w:t>
      </w:r>
      <w:r>
        <w:rPr>
          <w:rStyle w:val="Bodytext4a"/>
          <w:b/>
          <w:bCs/>
        </w:rPr>
        <w:t>при уровне значимости, вдвое меньшем заданного. Тогда не только вероятность попадания критерия в «пра</w:t>
      </w:r>
      <w:r>
        <w:rPr>
          <w:rStyle w:val="Bodytext4a"/>
          <w:b/>
          <w:bCs/>
        </w:rPr>
        <w:softHyphen/>
        <w:t xml:space="preserve">вую часть» критической области (т. е. правее </w:t>
      </w:r>
      <w:r>
        <w:rPr>
          <w:rStyle w:val="Bodytext4a"/>
          <w:b/>
          <w:bCs/>
          <w:lang w:val="en-US" w:eastAsia="en-US" w:bidi="en-US"/>
        </w:rPr>
        <w:t>F</w:t>
      </w:r>
      <w:r>
        <w:rPr>
          <w:rStyle w:val="Bodytext4a"/>
          <w:b/>
          <w:bCs/>
          <w:vertAlign w:val="subscript"/>
          <w:lang w:val="en-US" w:eastAsia="en-US" w:bidi="en-US"/>
        </w:rPr>
        <w:t>z</w:t>
      </w:r>
      <w:r>
        <w:rPr>
          <w:rStyle w:val="Bodytext4a"/>
          <w:b/>
          <w:bCs/>
          <w:lang w:val="en-US" w:eastAsia="en-US" w:bidi="en-US"/>
        </w:rPr>
        <w:t xml:space="preserve">) </w:t>
      </w:r>
      <w:r>
        <w:rPr>
          <w:rStyle w:val="Bodytext4a"/>
          <w:b/>
          <w:bCs/>
        </w:rPr>
        <w:t xml:space="preserve">равна а/2, но и вероятность попадания этого критерия в «левую часть» критической области (т. е. левее </w:t>
      </w:r>
      <w:r>
        <w:rPr>
          <w:rStyle w:val="Bodytext4Italicff"/>
          <w:b/>
          <w:bCs/>
        </w:rPr>
        <w:t>F</w:t>
      </w:r>
      <w:r>
        <w:rPr>
          <w:rStyle w:val="Bodytext4Italicff"/>
          <w:b/>
          <w:bCs/>
          <w:vertAlign w:val="subscript"/>
        </w:rPr>
        <w:t>t</w:t>
      </w:r>
      <w:r>
        <w:rPr>
          <w:rStyle w:val="Bodytext4Italicff"/>
          <w:b/>
          <w:bCs/>
        </w:rPr>
        <w:t>)</w:t>
      </w:r>
      <w:r>
        <w:rPr>
          <w:rStyle w:val="Bodytext4a"/>
          <w:b/>
          <w:bCs/>
          <w:lang w:val="en-US" w:eastAsia="en-US" w:bidi="en-US"/>
        </w:rPr>
        <w:t xml:space="preserve"> </w:t>
      </w:r>
      <w:r>
        <w:rPr>
          <w:rStyle w:val="Bodytext4a"/>
          <w:b/>
          <w:bCs/>
        </w:rPr>
        <w:t>также равна а/2. Так как эти события несовместны, то вероятность попадания рассматриваемого критерия во всю двусторон</w:t>
      </w:r>
      <w:r>
        <w:rPr>
          <w:rStyle w:val="Bodytext4a"/>
          <w:b/>
          <w:bCs/>
        </w:rPr>
        <w:softHyphen/>
        <w:t>нюю критическую область будет равна а</w:t>
      </w:r>
      <w:r>
        <w:rPr>
          <w:rStyle w:val="Bodytext4Candarae"/>
        </w:rPr>
        <w:t>/2</w:t>
      </w:r>
      <w:r>
        <w:rPr>
          <w:rStyle w:val="Bodytext4a"/>
          <w:b/>
          <w:bCs/>
        </w:rPr>
        <w:t xml:space="preserve"> + а</w:t>
      </w:r>
      <w:r>
        <w:rPr>
          <w:rStyle w:val="Bodytext4Candarae"/>
        </w:rPr>
        <w:t>/2</w:t>
      </w:r>
      <w:r>
        <w:rPr>
          <w:rStyle w:val="Bodytext4a"/>
          <w:b/>
          <w:bCs/>
        </w:rPr>
        <w:t xml:space="preserve"> = а.</w:t>
      </w:r>
    </w:p>
    <w:p w14:paraId="5D29926D" w14:textId="77777777" w:rsidR="00F4136F" w:rsidRDefault="00E27E4F">
      <w:pPr>
        <w:pStyle w:val="Bodytext40"/>
        <w:framePr w:w="6254" w:h="9730" w:hRule="exact" w:wrap="around" w:vAnchor="page" w:hAnchor="page" w:x="3006" w:y="2910"/>
        <w:shd w:val="clear" w:color="auto" w:fill="auto"/>
        <w:spacing w:line="216" w:lineRule="exact"/>
        <w:ind w:left="40" w:right="40" w:firstLine="360"/>
        <w:jc w:val="both"/>
      </w:pPr>
      <w:r>
        <w:rPr>
          <w:rStyle w:val="Bodytext4a"/>
          <w:b/>
          <w:bCs/>
        </w:rPr>
        <w:t xml:space="preserve">Таким образом, в случае конкурирующей гипотезы </w:t>
      </w:r>
      <w:r>
        <w:rPr>
          <w:rStyle w:val="Bodytext4Italicff2"/>
          <w:b/>
          <w:bCs/>
        </w:rPr>
        <w:t>H</w:t>
      </w:r>
      <w:r>
        <w:rPr>
          <w:rStyle w:val="Bodytext4Italicff2"/>
          <w:b/>
          <w:bCs/>
          <w:vertAlign w:val="subscript"/>
        </w:rPr>
        <w:t>1</w:t>
      </w:r>
      <w:r>
        <w:rPr>
          <w:rStyle w:val="Bodytext4Italicff2"/>
          <w:b/>
          <w:bCs/>
        </w:rPr>
        <w:t>:D(X)¥</w:t>
      </w:r>
      <w:r>
        <w:rPr>
          <w:rStyle w:val="Bodytext4Italicff2"/>
          <w:b/>
          <w:bCs/>
          <w:vertAlign w:val="superscript"/>
        </w:rPr>
        <w:t>z</w:t>
      </w:r>
      <w:r>
        <w:rPr>
          <w:rStyle w:val="Bodytext4Italicff2"/>
          <w:b/>
          <w:bCs/>
        </w:rPr>
        <w:t>D(Y)</w:t>
      </w:r>
      <w:r>
        <w:rPr>
          <w:rStyle w:val="Bodytext4a"/>
          <w:b/>
          <w:bCs/>
          <w:lang w:val="en-US" w:eastAsia="en-US" w:bidi="en-US"/>
        </w:rPr>
        <w:t xml:space="preserve"> </w:t>
      </w:r>
      <w:r>
        <w:rPr>
          <w:rStyle w:val="Bodytext4a"/>
          <w:b/>
          <w:bCs/>
        </w:rPr>
        <w:t xml:space="preserve">достаточно найти критическую точку </w:t>
      </w:r>
      <w:r>
        <w:rPr>
          <w:rStyle w:val="Bodytext4a"/>
          <w:b/>
          <w:bCs/>
          <w:lang w:val="en-US" w:eastAsia="en-US" w:bidi="en-US"/>
        </w:rPr>
        <w:t>F, = F</w:t>
      </w:r>
      <w:r>
        <w:rPr>
          <w:rStyle w:val="Bodytext4a"/>
          <w:b/>
          <w:bCs/>
        </w:rPr>
        <w:t xml:space="preserve">кр (а/2; </w:t>
      </w:r>
      <w:r>
        <w:rPr>
          <w:rStyle w:val="Bodytext4Italicff"/>
          <w:b/>
          <w:bCs/>
        </w:rPr>
        <w:t>k</w:t>
      </w:r>
      <w:r>
        <w:rPr>
          <w:rStyle w:val="Bodytext4Italicff"/>
          <w:b/>
          <w:bCs/>
          <w:vertAlign w:val="subscript"/>
        </w:rPr>
        <w:t>x</w:t>
      </w:r>
      <w:r>
        <w:rPr>
          <w:rStyle w:val="Bodytext4Italicff"/>
          <w:b/>
          <w:bCs/>
        </w:rPr>
        <w:t>, k</w:t>
      </w:r>
      <w:r>
        <w:rPr>
          <w:rStyle w:val="Bodytext4Italicff"/>
          <w:b/>
          <w:bCs/>
          <w:vertAlign w:val="subscript"/>
        </w:rPr>
        <w:t>t</w:t>
      </w:r>
      <w:r>
        <w:rPr>
          <w:rStyle w:val="Bodytext4Italicff"/>
          <w:b/>
          <w:bCs/>
        </w:rPr>
        <w:t>).</w:t>
      </w:r>
    </w:p>
    <w:p w14:paraId="5D29926E" w14:textId="77777777" w:rsidR="00F4136F" w:rsidRDefault="00E27E4F">
      <w:pPr>
        <w:pStyle w:val="Bodytext40"/>
        <w:framePr w:w="6254" w:h="9730" w:hRule="exact" w:wrap="around" w:vAnchor="page" w:hAnchor="page" w:x="3006" w:y="2910"/>
        <w:shd w:val="clear" w:color="auto" w:fill="auto"/>
        <w:spacing w:line="216" w:lineRule="exact"/>
        <w:ind w:left="40" w:right="40" w:firstLine="360"/>
        <w:jc w:val="both"/>
      </w:pPr>
      <w:r>
        <w:rPr>
          <w:rStyle w:val="Bodytext4a"/>
          <w:b/>
          <w:bCs/>
        </w:rPr>
        <w:t xml:space="preserve">Правило </w:t>
      </w:r>
      <w:r>
        <w:rPr>
          <w:rStyle w:val="Bodytext4Candarae"/>
        </w:rPr>
        <w:t>2</w:t>
      </w:r>
      <w:r>
        <w:rPr>
          <w:rStyle w:val="Bodytext4a"/>
          <w:b/>
          <w:bCs/>
        </w:rPr>
        <w:t>. Для того чтобы при заданном уровне зна</w:t>
      </w:r>
      <w:r>
        <w:rPr>
          <w:rStyle w:val="Bodytext4a"/>
          <w:b/>
          <w:bCs/>
        </w:rPr>
        <w:softHyphen/>
        <w:t>чимости а проверить нулевую гипотезу о равенстве гене</w:t>
      </w:r>
      <w:r>
        <w:rPr>
          <w:rStyle w:val="Bodytext4a"/>
          <w:b/>
          <w:bCs/>
        </w:rPr>
        <w:softHyphen/>
        <w:t>ральных дисперсий нормально распределенных совокуп</w:t>
      </w:r>
      <w:r>
        <w:rPr>
          <w:rStyle w:val="Bodytext4a"/>
          <w:b/>
          <w:bCs/>
        </w:rPr>
        <w:softHyphen/>
        <w:t xml:space="preserve">ностей при конкурирующей гипотезе </w:t>
      </w:r>
      <w:r>
        <w:rPr>
          <w:rStyle w:val="Bodytext4Italicff"/>
          <w:b/>
          <w:bCs/>
        </w:rPr>
        <w:t>H</w:t>
      </w:r>
      <w:r>
        <w:rPr>
          <w:rStyle w:val="Bodytext4Italicff"/>
          <w:b/>
          <w:bCs/>
          <w:vertAlign w:val="subscript"/>
        </w:rPr>
        <w:t>X</w:t>
      </w:r>
      <w:r>
        <w:rPr>
          <w:rStyle w:val="Bodytext4Italicff"/>
          <w:b/>
          <w:bCs/>
        </w:rPr>
        <w:t xml:space="preserve">-.D </w:t>
      </w:r>
      <w:r>
        <w:rPr>
          <w:rStyle w:val="Bodytext4Italicff"/>
          <w:b/>
          <w:bCs/>
          <w:lang w:val="ru-RU" w:eastAsia="ru-RU" w:bidi="ru-RU"/>
        </w:rPr>
        <w:t xml:space="preserve">(X) Фй </w:t>
      </w:r>
      <w:r>
        <w:rPr>
          <w:rStyle w:val="Bodytext4Italicff"/>
          <w:b/>
          <w:bCs/>
        </w:rPr>
        <w:t xml:space="preserve">(Y), </w:t>
      </w:r>
      <w:r>
        <w:rPr>
          <w:rStyle w:val="Bodytext4a"/>
          <w:b/>
          <w:bCs/>
        </w:rPr>
        <w:t>надо вычислить отношение большей исправленной дис</w:t>
      </w:r>
      <w:r>
        <w:rPr>
          <w:rStyle w:val="Bodytext4a"/>
          <w:b/>
          <w:bCs/>
        </w:rPr>
        <w:softHyphen/>
        <w:t xml:space="preserve">персии к меньшей, т. е. </w:t>
      </w:r>
      <w:r>
        <w:rPr>
          <w:rStyle w:val="Bodytext4Italicff"/>
          <w:b/>
          <w:bCs/>
        </w:rPr>
        <w:t>F</w:t>
      </w:r>
      <w:r>
        <w:rPr>
          <w:rStyle w:val="Bodytext4Italicff"/>
          <w:b/>
          <w:bCs/>
          <w:vertAlign w:val="subscript"/>
        </w:rPr>
        <w:t>Ha6x</w:t>
      </w:r>
      <w:r>
        <w:rPr>
          <w:rStyle w:val="Bodytext4Italicfd"/>
          <w:b/>
          <w:bCs/>
          <w:lang w:val="en-US" w:eastAsia="en-US" w:bidi="en-US"/>
        </w:rPr>
        <w:t xml:space="preserve"> = sl/sl</w:t>
      </w:r>
      <w:r>
        <w:rPr>
          <w:rStyle w:val="Bodytext4Italicfd"/>
          <w:b/>
          <w:bCs/>
          <w:vertAlign w:val="subscript"/>
          <w:lang w:val="en-US" w:eastAsia="en-US" w:bidi="en-US"/>
        </w:rPr>
        <w:t>l</w:t>
      </w:r>
      <w:r>
        <w:rPr>
          <w:rStyle w:val="Bodytext4a"/>
          <w:b/>
          <w:bCs/>
          <w:lang w:val="en-US" w:eastAsia="en-US" w:bidi="en-US"/>
        </w:rPr>
        <w:t xml:space="preserve"> </w:t>
      </w:r>
      <w:r>
        <w:rPr>
          <w:rStyle w:val="Bodytext4a"/>
          <w:b/>
          <w:bCs/>
        </w:rPr>
        <w:t>и по таблице кри</w:t>
      </w:r>
      <w:r>
        <w:rPr>
          <w:rStyle w:val="Bodytext4a"/>
          <w:b/>
          <w:bCs/>
        </w:rPr>
        <w:softHyphen/>
        <w:t>тических точек распределения Фишера—Снедекора по уровню значимости а</w:t>
      </w:r>
      <w:r>
        <w:rPr>
          <w:rStyle w:val="Bodytext4Candarae"/>
        </w:rPr>
        <w:t>/2</w:t>
      </w:r>
      <w:r>
        <w:rPr>
          <w:rStyle w:val="Bodytext4a"/>
          <w:b/>
          <w:bCs/>
        </w:rPr>
        <w:t xml:space="preserve"> (вдвое меньшем заданного) и чис</w:t>
      </w:r>
      <w:r>
        <w:rPr>
          <w:rStyle w:val="Bodytext4a"/>
          <w:b/>
          <w:bCs/>
        </w:rPr>
        <w:softHyphen/>
        <w:t xml:space="preserve">лам степеней свободы </w:t>
      </w:r>
      <w:r>
        <w:rPr>
          <w:rStyle w:val="Bodytext4Italicfd"/>
          <w:b/>
          <w:bCs/>
        </w:rPr>
        <w:t>к</w:t>
      </w:r>
      <w:r>
        <w:rPr>
          <w:rStyle w:val="Bodytext4Italicfd"/>
          <w:b/>
          <w:bCs/>
          <w:vertAlign w:val="subscript"/>
        </w:rPr>
        <w:t>г</w:t>
      </w:r>
      <w:r>
        <w:rPr>
          <w:rStyle w:val="Bodytext4a"/>
          <w:b/>
          <w:bCs/>
        </w:rPr>
        <w:t xml:space="preserve"> и </w:t>
      </w:r>
      <w:r>
        <w:rPr>
          <w:rStyle w:val="Bodytext4Italicfd"/>
          <w:b/>
          <w:bCs/>
          <w:lang w:val="en-US" w:eastAsia="en-US" w:bidi="en-US"/>
        </w:rPr>
        <w:t>k</w:t>
      </w:r>
      <w:r>
        <w:rPr>
          <w:rStyle w:val="Bodytext4Italicfd"/>
          <w:b/>
          <w:bCs/>
          <w:vertAlign w:val="subscript"/>
          <w:lang w:val="en-US" w:eastAsia="en-US" w:bidi="en-US"/>
        </w:rPr>
        <w:t>t</w:t>
      </w:r>
      <w:r>
        <w:rPr>
          <w:rStyle w:val="Bodytext4Italicfb"/>
          <w:b/>
          <w:bCs/>
          <w:lang w:val="en-US" w:eastAsia="en-US" w:bidi="en-US"/>
        </w:rPr>
        <w:t xml:space="preserve"> </w:t>
      </w:r>
      <w:r>
        <w:rPr>
          <w:rStyle w:val="Bodytext4Italicfd"/>
          <w:b/>
          <w:bCs/>
          <w:lang w:val="en-US" w:eastAsia="en-US" w:bidi="en-US"/>
        </w:rPr>
        <w:t>(k</w:t>
      </w:r>
      <w:r>
        <w:rPr>
          <w:rStyle w:val="Bodytext4Italicfd"/>
          <w:b/>
          <w:bCs/>
          <w:vertAlign w:val="subscript"/>
          <w:lang w:val="en-US" w:eastAsia="en-US" w:bidi="en-US"/>
        </w:rPr>
        <w:t>t</w:t>
      </w:r>
      <w:r>
        <w:rPr>
          <w:rStyle w:val="Bodytext4a"/>
          <w:b/>
          <w:bCs/>
        </w:rPr>
        <w:t xml:space="preserve">—число степеней свободы большей дисперсии) найти критическую точку </w:t>
      </w:r>
      <w:r>
        <w:rPr>
          <w:rStyle w:val="Bodytext4a"/>
          <w:b/>
          <w:bCs/>
          <w:lang w:val="en-US" w:eastAsia="en-US" w:bidi="en-US"/>
        </w:rPr>
        <w:t>F</w:t>
      </w:r>
      <w:r>
        <w:rPr>
          <w:rStyle w:val="Bodytext4a"/>
          <w:b/>
          <w:bCs/>
          <w:vertAlign w:val="subscript"/>
          <w:lang w:val="en-US" w:eastAsia="en-US" w:bidi="en-US"/>
        </w:rPr>
        <w:t>Kp</w:t>
      </w:r>
      <w:r>
        <w:rPr>
          <w:rStyle w:val="Bodytext4a"/>
          <w:b/>
          <w:bCs/>
          <w:lang w:val="en-US" w:eastAsia="en-US" w:bidi="en-US"/>
        </w:rPr>
        <w:t>(</w:t>
      </w:r>
      <w:r>
        <w:rPr>
          <w:rStyle w:val="Bodytext4a"/>
          <w:b/>
          <w:bCs/>
        </w:rPr>
        <w:t>а/2;</w:t>
      </w:r>
    </w:p>
    <w:p w14:paraId="5D29926F" w14:textId="77777777" w:rsidR="00F4136F" w:rsidRDefault="00E27E4F">
      <w:pPr>
        <w:pStyle w:val="Bodytext40"/>
        <w:framePr w:w="6254" w:h="9730" w:hRule="exact" w:wrap="around" w:vAnchor="page" w:hAnchor="page" w:x="3006" w:y="2910"/>
        <w:shd w:val="clear" w:color="auto" w:fill="auto"/>
        <w:spacing w:line="200" w:lineRule="exact"/>
        <w:ind w:left="40" w:firstLine="360"/>
        <w:jc w:val="both"/>
      </w:pPr>
      <w:r>
        <w:rPr>
          <w:rStyle w:val="Bodytext4a"/>
          <w:b/>
          <w:bCs/>
        </w:rPr>
        <w:t>&amp;а)-</w:t>
      </w:r>
    </w:p>
    <w:p w14:paraId="5D299270" w14:textId="77777777" w:rsidR="00F4136F" w:rsidRDefault="00E27E4F">
      <w:pPr>
        <w:pStyle w:val="Bodytext40"/>
        <w:framePr w:w="6254" w:h="9730" w:hRule="exact" w:wrap="around" w:vAnchor="page" w:hAnchor="page" w:x="3006" w:y="2910"/>
        <w:shd w:val="clear" w:color="auto" w:fill="auto"/>
        <w:spacing w:after="275" w:line="221" w:lineRule="exact"/>
        <w:ind w:left="40" w:right="40" w:firstLine="360"/>
        <w:jc w:val="both"/>
      </w:pPr>
      <w:r>
        <w:rPr>
          <w:rStyle w:val="Bodytext4a"/>
          <w:b/>
          <w:bCs/>
        </w:rPr>
        <w:t xml:space="preserve">Если </w:t>
      </w:r>
      <w:r>
        <w:rPr>
          <w:rStyle w:val="Bodytext4Italicfb"/>
          <w:b/>
          <w:bCs/>
        </w:rPr>
        <w:t>Р„</w:t>
      </w:r>
      <w:r>
        <w:rPr>
          <w:rStyle w:val="Bodytext4Italicfb"/>
          <w:b/>
          <w:bCs/>
          <w:vertAlign w:val="subscript"/>
        </w:rPr>
        <w:t>а</w:t>
      </w:r>
      <w:r>
        <w:rPr>
          <w:rStyle w:val="Bodytext4Italicfb"/>
          <w:b/>
          <w:bCs/>
        </w:rPr>
        <w:t>б</w:t>
      </w:r>
      <w:r>
        <w:rPr>
          <w:rStyle w:val="Bodytext4Italicfb"/>
          <w:b/>
          <w:bCs/>
          <w:vertAlign w:val="subscript"/>
        </w:rPr>
        <w:t>я</w:t>
      </w:r>
      <w:r>
        <w:rPr>
          <w:rStyle w:val="Bodytext4a"/>
          <w:b/>
          <w:bCs/>
        </w:rPr>
        <w:t xml:space="preserve"> &lt; </w:t>
      </w:r>
      <w:r>
        <w:rPr>
          <w:rStyle w:val="Bodytext4a"/>
          <w:b/>
          <w:bCs/>
          <w:lang w:val="en-US" w:eastAsia="en-US" w:bidi="en-US"/>
        </w:rPr>
        <w:t>F</w:t>
      </w:r>
      <w:r>
        <w:rPr>
          <w:rStyle w:val="Bodytext4a"/>
          <w:b/>
          <w:bCs/>
          <w:vertAlign w:val="subscript"/>
          <w:lang w:val="en-US" w:eastAsia="en-US" w:bidi="en-US"/>
        </w:rPr>
        <w:t>KP</w:t>
      </w:r>
      <w:r>
        <w:rPr>
          <w:rStyle w:val="Bodytext4a"/>
          <w:b/>
          <w:bCs/>
        </w:rPr>
        <w:t xml:space="preserve">—нет оснований отвергнуть нулевую гипотезу. Если </w:t>
      </w:r>
      <w:r>
        <w:rPr>
          <w:rStyle w:val="Bodytext4a"/>
          <w:b/>
          <w:bCs/>
          <w:lang w:val="en-US" w:eastAsia="en-US" w:bidi="en-US"/>
        </w:rPr>
        <w:t>F</w:t>
      </w:r>
      <w:r>
        <w:rPr>
          <w:rStyle w:val="Bodytext4a"/>
          <w:b/>
          <w:bCs/>
          <w:vertAlign w:val="subscript"/>
          <w:lang w:val="en-US" w:eastAsia="en-US" w:bidi="en-US"/>
        </w:rPr>
        <w:t>Ha</w:t>
      </w:r>
      <w:r>
        <w:rPr>
          <w:rStyle w:val="Bodytext4a"/>
          <w:b/>
          <w:bCs/>
          <w:lang w:val="en-US" w:eastAsia="en-US" w:bidi="en-US"/>
        </w:rPr>
        <w:t>g</w:t>
      </w:r>
      <w:r>
        <w:rPr>
          <w:rStyle w:val="Bodytext4a"/>
          <w:b/>
          <w:bCs/>
          <w:vertAlign w:val="subscript"/>
          <w:lang w:val="en-US" w:eastAsia="en-US" w:bidi="en-US"/>
        </w:rPr>
        <w:t>a</w:t>
      </w:r>
      <w:r>
        <w:rPr>
          <w:rStyle w:val="Bodytext4a"/>
          <w:b/>
          <w:bCs/>
          <w:lang w:val="en-US" w:eastAsia="en-US" w:bidi="en-US"/>
        </w:rPr>
        <w:t xml:space="preserve"> </w:t>
      </w:r>
      <w:r>
        <w:rPr>
          <w:rStyle w:val="Bodytext4a"/>
          <w:b/>
          <w:bCs/>
        </w:rPr>
        <w:t xml:space="preserve">&gt; </w:t>
      </w:r>
      <w:r>
        <w:rPr>
          <w:rStyle w:val="Bodytext4a"/>
          <w:b/>
          <w:bCs/>
          <w:lang w:val="en-US" w:eastAsia="en-US" w:bidi="en-US"/>
        </w:rPr>
        <w:t>F</w:t>
      </w:r>
      <w:r>
        <w:rPr>
          <w:rStyle w:val="Bodytext4a"/>
          <w:b/>
          <w:bCs/>
          <w:vertAlign w:val="subscript"/>
          <w:lang w:val="en-US" w:eastAsia="en-US" w:bidi="en-US"/>
        </w:rPr>
        <w:t>Kp</w:t>
      </w:r>
      <w:r>
        <w:rPr>
          <w:rStyle w:val="Bodytext4a"/>
          <w:b/>
          <w:bCs/>
        </w:rPr>
        <w:t>—нулевую гипотезу отвергают.</w:t>
      </w:r>
    </w:p>
    <w:p w14:paraId="5D299271" w14:textId="77777777" w:rsidR="00F4136F" w:rsidRDefault="00E27E4F">
      <w:pPr>
        <w:pStyle w:val="Bodytext50"/>
        <w:framePr w:w="6254" w:h="9730" w:hRule="exact" w:wrap="around" w:vAnchor="page" w:hAnchor="page" w:x="3006" w:y="2910"/>
        <w:shd w:val="clear" w:color="auto" w:fill="auto"/>
        <w:spacing w:before="0" w:line="178" w:lineRule="exact"/>
        <w:ind w:left="40" w:right="40" w:firstLine="360"/>
      </w:pPr>
      <w:r>
        <w:rPr>
          <w:rStyle w:val="Bodytext5Spacing0pt4"/>
        </w:rPr>
        <w:t xml:space="preserve">Пример 2. По двум независимым выборкам, объемы которых соответственно равны </w:t>
      </w:r>
      <w:r>
        <w:rPr>
          <w:rStyle w:val="Bodytext5Spacing0pt4"/>
          <w:lang w:val="en-US" w:eastAsia="en-US" w:bidi="en-US"/>
        </w:rPr>
        <w:t xml:space="preserve">n!=10 </w:t>
      </w:r>
      <w:r>
        <w:rPr>
          <w:rStyle w:val="Bodytext5Spacing0pt4"/>
        </w:rPr>
        <w:t>и л</w:t>
      </w:r>
      <w:r>
        <w:rPr>
          <w:rStyle w:val="Bodytext5Spacing0pt4"/>
          <w:vertAlign w:val="subscript"/>
        </w:rPr>
        <w:t>г</w:t>
      </w:r>
      <w:r>
        <w:rPr>
          <w:rStyle w:val="Bodytext5Spacing0pt4"/>
        </w:rPr>
        <w:t xml:space="preserve">=18, извлеченным из нормальных генеральных совокупностей </w:t>
      </w:r>
      <w:r>
        <w:rPr>
          <w:rStyle w:val="Bodytext5Italicf6"/>
        </w:rPr>
        <w:t>X</w:t>
      </w:r>
      <w:r>
        <w:rPr>
          <w:rStyle w:val="Bodytext5Spacing0pt4"/>
        </w:rPr>
        <w:t xml:space="preserve"> и </w:t>
      </w:r>
      <w:r>
        <w:rPr>
          <w:rStyle w:val="Bodytext5Italicf6"/>
          <w:lang w:val="en-US" w:eastAsia="en-US" w:bidi="en-US"/>
        </w:rPr>
        <w:t>Y,</w:t>
      </w:r>
      <w:r>
        <w:rPr>
          <w:rStyle w:val="Bodytext5Spacing0pt4"/>
          <w:lang w:val="en-US" w:eastAsia="en-US" w:bidi="en-US"/>
        </w:rPr>
        <w:t xml:space="preserve"> </w:t>
      </w:r>
      <w:r>
        <w:rPr>
          <w:rStyle w:val="Bodytext5Spacing0pt4"/>
        </w:rPr>
        <w:t>найдены исправленные выбороч</w:t>
      </w:r>
      <w:r>
        <w:rPr>
          <w:rStyle w:val="Bodytext5Spacing0pt4"/>
        </w:rPr>
        <w:softHyphen/>
        <w:t xml:space="preserve">ные дисперсии </w:t>
      </w:r>
      <w:r>
        <w:rPr>
          <w:rStyle w:val="Bodytext5Spacing0pt4"/>
          <w:lang w:val="en-US" w:eastAsia="en-US" w:bidi="en-US"/>
        </w:rPr>
        <w:t xml:space="preserve">s^ = l,23 </w:t>
      </w:r>
      <w:r>
        <w:rPr>
          <w:rStyle w:val="Bodytext5Spacing0pt4"/>
        </w:rPr>
        <w:t xml:space="preserve">и </w:t>
      </w:r>
      <w:r>
        <w:rPr>
          <w:rStyle w:val="Bodytext5Spacing0pt4"/>
          <w:lang w:val="en-US" w:eastAsia="en-US" w:bidi="en-US"/>
        </w:rPr>
        <w:t xml:space="preserve">s|, = 0,41. </w:t>
      </w:r>
      <w:r>
        <w:rPr>
          <w:rStyle w:val="Bodytext5Spacing0pt4"/>
        </w:rPr>
        <w:t>При уровне значимости а = 0,1</w:t>
      </w:r>
    </w:p>
    <w:p w14:paraId="5D299272" w14:textId="77777777" w:rsidR="00F4136F" w:rsidRDefault="00E27E4F">
      <w:pPr>
        <w:pStyle w:val="Headerorfooter0"/>
        <w:framePr w:w="6302" w:h="200" w:hRule="exact" w:wrap="around" w:vAnchor="page" w:hAnchor="page" w:x="2982" w:y="12755"/>
        <w:shd w:val="clear" w:color="auto" w:fill="auto"/>
        <w:spacing w:line="160" w:lineRule="exact"/>
        <w:ind w:left="100"/>
      </w:pPr>
      <w:r>
        <w:rPr>
          <w:rStyle w:val="HeaderorfooterSpacing0pt0"/>
        </w:rPr>
        <w:t>292</w:t>
      </w:r>
    </w:p>
    <w:p w14:paraId="5D29927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274" w14:textId="77777777" w:rsidR="00F4136F" w:rsidRDefault="00E27E4F">
      <w:pPr>
        <w:pStyle w:val="Bodytext50"/>
        <w:framePr w:w="6302" w:h="9728" w:hRule="exact" w:wrap="around" w:vAnchor="page" w:hAnchor="page" w:x="2982" w:y="2940"/>
        <w:shd w:val="clear" w:color="auto" w:fill="auto"/>
        <w:spacing w:before="0" w:line="173" w:lineRule="exact"/>
        <w:ind w:left="40" w:right="40" w:firstLine="0"/>
      </w:pPr>
      <w:r>
        <w:rPr>
          <w:rStyle w:val="Bodytext5Spacing0pt4"/>
        </w:rPr>
        <w:t xml:space="preserve">проверить нулевую гипотезу о равенстве генеральных дисперсий при конкурирующей гипотезе </w:t>
      </w:r>
      <w:r>
        <w:rPr>
          <w:rStyle w:val="Bodytext5Italicf6"/>
          <w:lang w:val="en-US" w:eastAsia="en-US" w:bidi="en-US"/>
        </w:rPr>
        <w:t>H\.D</w:t>
      </w:r>
      <w:r>
        <w:rPr>
          <w:rStyle w:val="Bodytext5Spacing0pt4"/>
          <w:lang w:val="en-US" w:eastAsia="en-US" w:bidi="en-US"/>
        </w:rPr>
        <w:t xml:space="preserve"> </w:t>
      </w:r>
      <w:r>
        <w:rPr>
          <w:rStyle w:val="Bodytext5Spacing0pt4"/>
        </w:rPr>
        <w:t xml:space="preserve">(X) </w:t>
      </w:r>
      <w:r>
        <w:rPr>
          <w:rStyle w:val="Bodytext5Italicf6"/>
        </w:rPr>
        <w:t xml:space="preserve">ф </w:t>
      </w:r>
      <w:r>
        <w:rPr>
          <w:rStyle w:val="Bodytext5Italicf6"/>
          <w:lang w:val="en-US" w:eastAsia="en-US" w:bidi="en-US"/>
        </w:rPr>
        <w:t xml:space="preserve">D </w:t>
      </w:r>
      <w:r>
        <w:rPr>
          <w:rStyle w:val="Bodytext5Italicf8"/>
        </w:rPr>
        <w:t>(Y).</w:t>
      </w:r>
    </w:p>
    <w:p w14:paraId="5D299275" w14:textId="77777777" w:rsidR="00F4136F" w:rsidRDefault="00E27E4F">
      <w:pPr>
        <w:pStyle w:val="Bodytext50"/>
        <w:framePr w:w="6302" w:h="9728" w:hRule="exact" w:wrap="around" w:vAnchor="page" w:hAnchor="page" w:x="2982" w:y="2940"/>
        <w:shd w:val="clear" w:color="auto" w:fill="auto"/>
        <w:spacing w:before="0" w:line="173" w:lineRule="exact"/>
        <w:ind w:left="60" w:right="40" w:firstLine="360"/>
      </w:pPr>
      <w:r>
        <w:rPr>
          <w:rStyle w:val="Bodytext5Spacing2pt6"/>
        </w:rPr>
        <w:t>Решение.</w:t>
      </w:r>
      <w:r>
        <w:rPr>
          <w:rStyle w:val="Bodytext5Spacing0pt4"/>
        </w:rPr>
        <w:t xml:space="preserve"> Найдем отношение большей исправленной дисперсии к меньшей:</w:t>
      </w:r>
    </w:p>
    <w:p w14:paraId="5D299276" w14:textId="77777777" w:rsidR="00F4136F" w:rsidRDefault="00E27E4F">
      <w:pPr>
        <w:pStyle w:val="Bodytext50"/>
        <w:framePr w:w="6302" w:h="9728" w:hRule="exact" w:wrap="around" w:vAnchor="page" w:hAnchor="page" w:x="2982" w:y="2940"/>
        <w:shd w:val="clear" w:color="auto" w:fill="auto"/>
        <w:spacing w:before="0" w:after="84" w:line="160" w:lineRule="exact"/>
        <w:ind w:firstLine="0"/>
        <w:jc w:val="center"/>
      </w:pPr>
      <w:r>
        <w:rPr>
          <w:rStyle w:val="Bodytext5Spacing0pt4"/>
        </w:rPr>
        <w:t xml:space="preserve">^набл </w:t>
      </w:r>
      <w:r>
        <w:rPr>
          <w:rStyle w:val="Bodytext5Spacing0pt4"/>
          <w:vertAlign w:val="superscript"/>
        </w:rPr>
        <w:t>=</w:t>
      </w:r>
      <w:r>
        <w:rPr>
          <w:rStyle w:val="Bodytext5Spacing0pt4"/>
        </w:rPr>
        <w:t xml:space="preserve"> 1 &gt;23/0,41 = 3.</w:t>
      </w:r>
    </w:p>
    <w:p w14:paraId="5D299277" w14:textId="77777777" w:rsidR="00F4136F" w:rsidRDefault="00E27E4F">
      <w:pPr>
        <w:pStyle w:val="Bodytext50"/>
        <w:framePr w:w="6302" w:h="9728" w:hRule="exact" w:wrap="around" w:vAnchor="page" w:hAnchor="page" w:x="2982" w:y="2940"/>
        <w:shd w:val="clear" w:color="auto" w:fill="auto"/>
        <w:spacing w:before="0" w:line="173" w:lineRule="exact"/>
        <w:ind w:left="60" w:right="40" w:firstLine="0"/>
      </w:pPr>
      <w:r>
        <w:rPr>
          <w:rStyle w:val="Bodytext5Spacing0pt4"/>
        </w:rPr>
        <w:t xml:space="preserve">По условию, конкурирующая гипотеза имеет вид </w:t>
      </w:r>
      <w:r>
        <w:rPr>
          <w:rStyle w:val="Bodytext5Italicf8"/>
        </w:rPr>
        <w:t xml:space="preserve">D(X)^D(Y), </w:t>
      </w:r>
      <w:r>
        <w:rPr>
          <w:rStyle w:val="Bodytext5Spacing0pt4"/>
        </w:rPr>
        <w:t>поэтому критическая область—двусторонняя.</w:t>
      </w:r>
    </w:p>
    <w:p w14:paraId="5D299278" w14:textId="77777777" w:rsidR="00F4136F" w:rsidRDefault="00E27E4F">
      <w:pPr>
        <w:pStyle w:val="Bodytext50"/>
        <w:framePr w:w="6302" w:h="9728" w:hRule="exact" w:wrap="around" w:vAnchor="page" w:hAnchor="page" w:x="2982" w:y="2940"/>
        <w:shd w:val="clear" w:color="auto" w:fill="auto"/>
        <w:spacing w:before="0" w:line="173" w:lineRule="exact"/>
        <w:ind w:left="60" w:right="40" w:firstLine="360"/>
      </w:pPr>
      <w:r>
        <w:rPr>
          <w:rStyle w:val="Bodytext5Spacing0pt4"/>
        </w:rPr>
        <w:t>По таблице, по уровню значимости, вдвое меньшем заданного, т. е. при а/2 = 0,1/2 = 0,05, и числам степеней свободы Л</w:t>
      </w:r>
      <w:r>
        <w:rPr>
          <w:rStyle w:val="Bodytext5Spacing0pt4"/>
          <w:vertAlign w:val="subscript"/>
        </w:rPr>
        <w:t>1</w:t>
      </w:r>
      <w:r>
        <w:rPr>
          <w:rStyle w:val="Bodytext5Spacing0pt4"/>
        </w:rPr>
        <w:t xml:space="preserve">=10—1=9, </w:t>
      </w:r>
      <w:r>
        <w:rPr>
          <w:rStyle w:val="Bodytext5Spacing2pt6"/>
          <w:lang w:val="en-US" w:eastAsia="en-US" w:bidi="en-US"/>
        </w:rPr>
        <w:t>fe</w:t>
      </w:r>
      <w:r>
        <w:rPr>
          <w:rStyle w:val="Bodytext5Spacing2pt6"/>
          <w:vertAlign w:val="subscript"/>
          <w:lang w:val="en-US" w:eastAsia="en-US" w:bidi="en-US"/>
        </w:rPr>
        <w:t>2</w:t>
      </w:r>
      <w:r>
        <w:rPr>
          <w:rStyle w:val="Bodytext5Spacing2pt6"/>
          <w:lang w:val="en-US" w:eastAsia="en-US" w:bidi="en-US"/>
        </w:rPr>
        <w:t>=18</w:t>
      </w:r>
      <w:r>
        <w:rPr>
          <w:rStyle w:val="Bodytext5Spacing2pt6"/>
        </w:rPr>
        <w:t>—1</w:t>
      </w:r>
      <w:r>
        <w:rPr>
          <w:rStyle w:val="Bodytext5Spacing0pt4"/>
        </w:rPr>
        <w:t xml:space="preserve"> = 17 находим критическую точку </w:t>
      </w:r>
      <w:r>
        <w:rPr>
          <w:rStyle w:val="Bodytext5Italicf8"/>
        </w:rPr>
        <w:t>F</w:t>
      </w:r>
      <w:r>
        <w:rPr>
          <w:rStyle w:val="Bodytext5Italicf8"/>
          <w:vertAlign w:val="subscript"/>
        </w:rPr>
        <w:t>KV</w:t>
      </w:r>
      <w:r>
        <w:rPr>
          <w:rStyle w:val="Bodytext5Spacing0pt4"/>
          <w:lang w:val="en-US" w:eastAsia="en-US" w:bidi="en-US"/>
        </w:rPr>
        <w:t xml:space="preserve"> </w:t>
      </w:r>
      <w:r>
        <w:rPr>
          <w:rStyle w:val="Bodytext5Spacing0pt4"/>
        </w:rPr>
        <w:t>(0,05, 9, 17) = 2,50.</w:t>
      </w:r>
    </w:p>
    <w:p w14:paraId="5D299279" w14:textId="77777777" w:rsidR="00F4136F" w:rsidRDefault="00E27E4F">
      <w:pPr>
        <w:pStyle w:val="Bodytext50"/>
        <w:framePr w:w="6302" w:h="9728" w:hRule="exact" w:wrap="around" w:vAnchor="page" w:hAnchor="page" w:x="2982" w:y="2940"/>
        <w:shd w:val="clear" w:color="auto" w:fill="auto"/>
        <w:spacing w:before="0" w:after="202" w:line="173" w:lineRule="exact"/>
        <w:ind w:left="60" w:right="40" w:firstLine="360"/>
      </w:pPr>
      <w:r>
        <w:rPr>
          <w:rStyle w:val="Bodytext5Spacing0pt4"/>
        </w:rPr>
        <w:t>Так как ^набл &gt; ^кр, нулевую гипотезу о равенстве генеральных дисперсий отвергаем. Другими словами, выборочные исправленные дисперсии различаются значимо. Например, если бы рассматриваемые дисперсии характеризовали точность двух методов измерений, то следует предпочесть тот метод, который имеет меньшую дисперсию (0,41).</w:t>
      </w:r>
    </w:p>
    <w:p w14:paraId="5D29927A" w14:textId="77777777" w:rsidR="00F4136F" w:rsidRDefault="00E27E4F">
      <w:pPr>
        <w:pStyle w:val="Bodytext40"/>
        <w:framePr w:w="6302" w:h="9728" w:hRule="exact" w:wrap="around" w:vAnchor="page" w:hAnchor="page" w:x="2982" w:y="2940"/>
        <w:shd w:val="clear" w:color="auto" w:fill="auto"/>
        <w:spacing w:after="124" w:line="221" w:lineRule="exact"/>
        <w:ind w:left="980" w:right="620" w:firstLine="0"/>
        <w:jc w:val="left"/>
      </w:pPr>
      <w:r>
        <w:rPr>
          <w:rStyle w:val="Bodytext4a"/>
          <w:b/>
          <w:bCs/>
        </w:rPr>
        <w:t>§ 9. Сравнение исправленной выборочной дисперсии с гипотетической генеральной дисперсией нормальной совокупности</w:t>
      </w:r>
    </w:p>
    <w:p w14:paraId="5D29927B" w14:textId="77777777" w:rsidR="00F4136F" w:rsidRDefault="00E27E4F">
      <w:pPr>
        <w:pStyle w:val="Bodytext40"/>
        <w:framePr w:w="6302" w:h="9728" w:hRule="exact" w:wrap="around" w:vAnchor="page" w:hAnchor="page" w:x="2982" w:y="2940"/>
        <w:shd w:val="clear" w:color="auto" w:fill="auto"/>
        <w:spacing w:line="216" w:lineRule="exact"/>
        <w:ind w:left="60" w:right="40" w:firstLine="920"/>
        <w:jc w:val="both"/>
      </w:pPr>
      <w:r>
        <w:rPr>
          <w:rStyle w:val="Bodytext4a"/>
          <w:b/>
          <w:bCs/>
        </w:rPr>
        <w:t>Пусть генеральная совокупность распределена нормально, причем генеральная дисперсия хотя и неиз</w:t>
      </w:r>
      <w:r>
        <w:rPr>
          <w:rStyle w:val="Bodytext4a"/>
          <w:b/>
          <w:bCs/>
        </w:rPr>
        <w:softHyphen/>
        <w:t>вестна, но имеются основания предполагать, что она равна гипотетическому (предполагаемому) значению ст®. На прак</w:t>
      </w:r>
      <w:r>
        <w:rPr>
          <w:rStyle w:val="Bodytext4a"/>
          <w:b/>
          <w:bCs/>
        </w:rPr>
        <w:softHyphen/>
        <w:t xml:space="preserve">тике </w:t>
      </w:r>
      <w:r>
        <w:rPr>
          <w:rStyle w:val="Bodytext4a"/>
          <w:b/>
          <w:bCs/>
          <w:lang w:val="en-US" w:eastAsia="en-US" w:bidi="en-US"/>
        </w:rPr>
        <w:t xml:space="preserve">eg </w:t>
      </w:r>
      <w:r>
        <w:rPr>
          <w:rStyle w:val="Bodytext4a"/>
          <w:b/>
          <w:bCs/>
        </w:rPr>
        <w:t>устанавливается на основании предшествую</w:t>
      </w:r>
      <w:r>
        <w:rPr>
          <w:rStyle w:val="Bodytext4a"/>
          <w:b/>
          <w:bCs/>
        </w:rPr>
        <w:softHyphen/>
        <w:t>щего опыта или теоретически.</w:t>
      </w:r>
    </w:p>
    <w:p w14:paraId="5D29927C" w14:textId="77777777" w:rsidR="00F4136F" w:rsidRDefault="00E27E4F">
      <w:pPr>
        <w:pStyle w:val="Bodytext40"/>
        <w:framePr w:w="6302" w:h="9728" w:hRule="exact" w:wrap="around" w:vAnchor="page" w:hAnchor="page" w:x="2982" w:y="2940"/>
        <w:shd w:val="clear" w:color="auto" w:fill="auto"/>
        <w:spacing w:line="216" w:lineRule="exact"/>
        <w:ind w:left="60" w:right="40" w:firstLine="360"/>
        <w:jc w:val="both"/>
      </w:pPr>
      <w:r>
        <w:rPr>
          <w:rStyle w:val="Bodytext4a"/>
          <w:b/>
          <w:bCs/>
        </w:rPr>
        <w:t xml:space="preserve">Пусть из генеральной совокупности извлечена выборка объема </w:t>
      </w:r>
      <w:r>
        <w:rPr>
          <w:rStyle w:val="Bodytext4Italicfb"/>
          <w:b/>
          <w:bCs/>
        </w:rPr>
        <w:t>п</w:t>
      </w:r>
      <w:r>
        <w:rPr>
          <w:rStyle w:val="Bodytext4a"/>
          <w:b/>
          <w:bCs/>
        </w:rPr>
        <w:t xml:space="preserve"> и по ней найдена исправленная выборочная дисперсия </w:t>
      </w:r>
      <w:r>
        <w:rPr>
          <w:rStyle w:val="Bodytext4Italicfb"/>
          <w:b/>
          <w:bCs/>
          <w:lang w:val="en-US" w:eastAsia="en-US" w:bidi="en-US"/>
        </w:rPr>
        <w:t>S</w:t>
      </w:r>
      <w:r>
        <w:rPr>
          <w:rStyle w:val="Bodytext4Italicfb"/>
          <w:b/>
          <w:bCs/>
          <w:vertAlign w:val="superscript"/>
          <w:lang w:val="en-US" w:eastAsia="en-US" w:bidi="en-US"/>
        </w:rPr>
        <w:t>2</w:t>
      </w:r>
      <w:r>
        <w:rPr>
          <w:rStyle w:val="Bodytext4Italicfb"/>
          <w:b/>
          <w:bCs/>
          <w:lang w:val="en-US" w:eastAsia="en-US" w:bidi="en-US"/>
        </w:rPr>
        <w:t xml:space="preserve"> </w:t>
      </w:r>
      <w:r>
        <w:rPr>
          <w:rStyle w:val="Bodytext4Italicfb"/>
          <w:b/>
          <w:bCs/>
        </w:rPr>
        <w:t xml:space="preserve">с </w:t>
      </w:r>
      <w:r>
        <w:rPr>
          <w:rStyle w:val="Bodytext4Italicfd"/>
          <w:b/>
          <w:bCs/>
          <w:lang w:val="en-US" w:eastAsia="en-US" w:bidi="en-US"/>
        </w:rPr>
        <w:t>k=*n</w:t>
      </w:r>
      <w:r>
        <w:rPr>
          <w:rStyle w:val="Bodytext4a"/>
          <w:b/>
          <w:bCs/>
          <w:lang w:val="en-US" w:eastAsia="en-US" w:bidi="en-US"/>
        </w:rPr>
        <w:t xml:space="preserve"> </w:t>
      </w:r>
      <w:r>
        <w:rPr>
          <w:rStyle w:val="Bodytext4a"/>
          <w:b/>
          <w:bCs/>
        </w:rPr>
        <w:t>— 1 степенями свободы. Требуется по исправленной дисперсии при заданном уровне значи</w:t>
      </w:r>
      <w:r>
        <w:rPr>
          <w:rStyle w:val="Bodytext4a"/>
          <w:b/>
          <w:bCs/>
        </w:rPr>
        <w:softHyphen/>
        <w:t xml:space="preserve">мости проверить нулевую гипотезу, состоящую в том, что генеральная дисперсия рассматриваемой совокупности равна гипотетическому значению </w:t>
      </w:r>
      <w:r>
        <w:rPr>
          <w:rStyle w:val="Bodytext4a"/>
          <w:b/>
          <w:bCs/>
          <w:lang w:val="en-US" w:eastAsia="en-US" w:bidi="en-US"/>
        </w:rPr>
        <w:t>Oq.</w:t>
      </w:r>
    </w:p>
    <w:p w14:paraId="5D29927D" w14:textId="77777777" w:rsidR="00F4136F" w:rsidRDefault="00E27E4F">
      <w:pPr>
        <w:pStyle w:val="Bodytext40"/>
        <w:framePr w:w="6302" w:h="9728" w:hRule="exact" w:wrap="around" w:vAnchor="page" w:hAnchor="page" w:x="2982" w:y="2940"/>
        <w:shd w:val="clear" w:color="auto" w:fill="auto"/>
        <w:spacing w:line="216" w:lineRule="exact"/>
        <w:ind w:left="60" w:right="40" w:firstLine="360"/>
        <w:jc w:val="both"/>
      </w:pPr>
      <w:r>
        <w:rPr>
          <w:rStyle w:val="Bodytext4a"/>
          <w:b/>
          <w:bCs/>
        </w:rPr>
        <w:t xml:space="preserve">Учитывая, что </w:t>
      </w:r>
      <w:r>
        <w:rPr>
          <w:rStyle w:val="Bodytext4a"/>
          <w:b/>
          <w:bCs/>
          <w:lang w:val="en-US" w:eastAsia="en-US" w:bidi="en-US"/>
        </w:rPr>
        <w:t>S</w:t>
      </w:r>
      <w:r>
        <w:rPr>
          <w:rStyle w:val="Bodytext4Candarae"/>
          <w:vertAlign w:val="superscript"/>
          <w:lang w:val="en-US" w:eastAsia="en-US" w:bidi="en-US"/>
        </w:rPr>
        <w:t>2</w:t>
      </w:r>
      <w:r>
        <w:rPr>
          <w:rStyle w:val="Bodytext4a"/>
          <w:b/>
          <w:bCs/>
          <w:lang w:val="en-US" w:eastAsia="en-US" w:bidi="en-US"/>
        </w:rPr>
        <w:t xml:space="preserve"> </w:t>
      </w:r>
      <w:r>
        <w:rPr>
          <w:rStyle w:val="Bodytext4a"/>
          <w:b/>
          <w:bCs/>
        </w:rPr>
        <w:t>является несмещенной оценкой гене</w:t>
      </w:r>
      <w:r>
        <w:rPr>
          <w:rStyle w:val="Bodytext4a"/>
          <w:b/>
          <w:bCs/>
        </w:rPr>
        <w:softHyphen/>
        <w:t>ральной дисперсии, нулевую гипотезу можно записать</w:t>
      </w:r>
    </w:p>
    <w:p w14:paraId="5D29927E" w14:textId="77777777" w:rsidR="00F4136F" w:rsidRDefault="00E27E4F">
      <w:pPr>
        <w:pStyle w:val="Bodytext50"/>
        <w:framePr w:w="6302" w:h="9728" w:hRule="exact" w:wrap="around" w:vAnchor="page" w:hAnchor="page" w:x="2982" w:y="2940"/>
        <w:shd w:val="clear" w:color="auto" w:fill="auto"/>
        <w:spacing w:before="0" w:line="160" w:lineRule="exact"/>
        <w:ind w:left="60" w:firstLine="0"/>
      </w:pPr>
      <w:r>
        <w:rPr>
          <w:rStyle w:val="Bodytext5Spacing0pt4"/>
          <w:lang w:val="en-US" w:eastAsia="en-US" w:bidi="en-US"/>
        </w:rPr>
        <w:t xml:space="preserve">TciK </w:t>
      </w:r>
      <w:r>
        <w:rPr>
          <w:rStyle w:val="Bodytext5Spacing0pt4"/>
        </w:rPr>
        <w:t>*</w:t>
      </w:r>
    </w:p>
    <w:p w14:paraId="5D29927F" w14:textId="77777777" w:rsidR="00F4136F" w:rsidRDefault="00E27E4F">
      <w:pPr>
        <w:pStyle w:val="Bodytext100"/>
        <w:framePr w:w="6302" w:h="9728" w:hRule="exact" w:wrap="around" w:vAnchor="page" w:hAnchor="page" w:x="2982" w:y="2940"/>
        <w:shd w:val="clear" w:color="auto" w:fill="auto"/>
        <w:spacing w:after="70" w:line="200" w:lineRule="exact"/>
        <w:jc w:val="center"/>
      </w:pPr>
      <w:r>
        <w:rPr>
          <w:rStyle w:val="Bodytext10Spacing1pt7"/>
          <w:b/>
          <w:bCs/>
          <w:i/>
          <w:iCs/>
        </w:rPr>
        <w:t>H</w:t>
      </w:r>
      <w:r>
        <w:rPr>
          <w:rStyle w:val="Bodytext10Spacing1pt7"/>
          <w:b/>
          <w:bCs/>
          <w:i/>
          <w:iCs/>
          <w:vertAlign w:val="subscript"/>
        </w:rPr>
        <w:t>0</w:t>
      </w:r>
      <w:r>
        <w:rPr>
          <w:rStyle w:val="Bodytext10Spacing1pt7"/>
          <w:b/>
          <w:bCs/>
          <w:i/>
          <w:iCs/>
        </w:rPr>
        <w:t>-.M(S*)</w:t>
      </w:r>
      <w:r>
        <w:rPr>
          <w:rStyle w:val="Bodytext10Spacing0pt3"/>
          <w:b/>
          <w:bCs/>
          <w:i/>
          <w:iCs/>
          <w:lang w:val="en-US" w:eastAsia="en-US" w:bidi="en-US"/>
        </w:rPr>
        <w:t xml:space="preserve"> = ol</w:t>
      </w:r>
    </w:p>
    <w:p w14:paraId="5D299280" w14:textId="77777777" w:rsidR="00F4136F" w:rsidRDefault="00E27E4F">
      <w:pPr>
        <w:pStyle w:val="Bodytext40"/>
        <w:framePr w:w="6302" w:h="9728" w:hRule="exact" w:wrap="around" w:vAnchor="page" w:hAnchor="page" w:x="2982" w:y="2940"/>
        <w:shd w:val="clear" w:color="auto" w:fill="auto"/>
        <w:spacing w:line="216" w:lineRule="exact"/>
        <w:ind w:left="60" w:right="40" w:firstLine="360"/>
        <w:jc w:val="both"/>
      </w:pPr>
      <w:r>
        <w:rPr>
          <w:rStyle w:val="Bodytext4a"/>
          <w:b/>
          <w:bCs/>
        </w:rPr>
        <w:t>Итак, требуется проверить, что математическое ожи</w:t>
      </w:r>
      <w:r>
        <w:rPr>
          <w:rStyle w:val="Bodytext4a"/>
          <w:b/>
          <w:bCs/>
        </w:rPr>
        <w:softHyphen/>
        <w:t xml:space="preserve">дание исправленной дисперсии равно гипотетическому значению генеральной дисперсии. Другими словами, </w:t>
      </w:r>
      <w:r>
        <w:rPr>
          <w:rStyle w:val="Bodytext4Italicfb"/>
          <w:b/>
          <w:bCs/>
        </w:rPr>
        <w:t>тре</w:t>
      </w:r>
      <w:r>
        <w:rPr>
          <w:rStyle w:val="Bodytext4Italicfb"/>
          <w:b/>
          <w:bCs/>
        </w:rPr>
        <w:softHyphen/>
        <w:t>буется установить, значимо или незначимо различаются исправленная выборочная и гипотетическая генеральная дисперсии.</w:t>
      </w:r>
    </w:p>
    <w:p w14:paraId="5D299281" w14:textId="77777777" w:rsidR="00F4136F" w:rsidRDefault="00E27E4F">
      <w:pPr>
        <w:pStyle w:val="Bodytext40"/>
        <w:framePr w:w="6302" w:h="9728" w:hRule="exact" w:wrap="around" w:vAnchor="page" w:hAnchor="page" w:x="2982" w:y="2940"/>
        <w:shd w:val="clear" w:color="auto" w:fill="auto"/>
        <w:spacing w:line="216" w:lineRule="exact"/>
        <w:ind w:left="60" w:right="40" w:firstLine="360"/>
        <w:jc w:val="both"/>
      </w:pPr>
      <w:r>
        <w:rPr>
          <w:rStyle w:val="Bodytext4a"/>
          <w:b/>
          <w:bCs/>
        </w:rPr>
        <w:t>На практике рассматриваемая гипотеза проверяется, если нужно проверить точность приборов, инструментов,</w:t>
      </w:r>
    </w:p>
    <w:p w14:paraId="5D299282" w14:textId="77777777" w:rsidR="00F4136F" w:rsidRDefault="00E27E4F">
      <w:pPr>
        <w:pStyle w:val="Headerorfooter30"/>
        <w:framePr w:wrap="around" w:vAnchor="page" w:hAnchor="page" w:x="8977" w:y="12740"/>
        <w:shd w:val="clear" w:color="auto" w:fill="auto"/>
        <w:spacing w:line="160" w:lineRule="exact"/>
        <w:ind w:left="20"/>
        <w:jc w:val="left"/>
      </w:pPr>
      <w:r>
        <w:rPr>
          <w:rStyle w:val="Headerorfooter3Spacing0pt4"/>
        </w:rPr>
        <w:t>293</w:t>
      </w:r>
    </w:p>
    <w:p w14:paraId="5D29928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284" w14:textId="77777777" w:rsidR="00F4136F" w:rsidRDefault="00E27E4F">
      <w:pPr>
        <w:pStyle w:val="Bodytext40"/>
        <w:framePr w:w="6264" w:h="9759" w:hRule="exact" w:wrap="around" w:vAnchor="page" w:hAnchor="page" w:x="3001" w:y="2910"/>
        <w:shd w:val="clear" w:color="auto" w:fill="auto"/>
        <w:spacing w:line="221" w:lineRule="exact"/>
        <w:ind w:left="60" w:right="40" w:firstLine="0"/>
        <w:jc w:val="both"/>
      </w:pPr>
      <w:r>
        <w:rPr>
          <w:rStyle w:val="Bodytext4a"/>
          <w:b/>
          <w:bCs/>
        </w:rPr>
        <w:t>станков, методов исследования и устойчивость техноло</w:t>
      </w:r>
      <w:r>
        <w:rPr>
          <w:rStyle w:val="Bodytext4a"/>
          <w:b/>
          <w:bCs/>
        </w:rPr>
        <w:softHyphen/>
        <w:t>гических процессов. Например, если известна допустимая характеристика рассеяния контролируемого размера дета</w:t>
      </w:r>
      <w:r>
        <w:rPr>
          <w:rStyle w:val="Bodytext4a"/>
          <w:b/>
          <w:bCs/>
        </w:rPr>
        <w:softHyphen/>
        <w:t xml:space="preserve">лей, изготавливаемых станком-автоматом, равная </w:t>
      </w:r>
      <w:r>
        <w:rPr>
          <w:rStyle w:val="Bodytext4Italicfb"/>
          <w:b/>
          <w:bCs/>
        </w:rPr>
        <w:t>а%,</w:t>
      </w:r>
      <w:r>
        <w:rPr>
          <w:rStyle w:val="Bodytext4a"/>
          <w:b/>
          <w:bCs/>
        </w:rPr>
        <w:t xml:space="preserve"> а найденная по выборке окажется значимо больше о§, то станок требует подналадки.</w:t>
      </w:r>
    </w:p>
    <w:p w14:paraId="5D299285" w14:textId="77777777" w:rsidR="00F4136F" w:rsidRDefault="00E27E4F">
      <w:pPr>
        <w:pStyle w:val="Bodytext40"/>
        <w:framePr w:w="6264" w:h="9759" w:hRule="exact" w:wrap="around" w:vAnchor="page" w:hAnchor="page" w:x="3001" w:y="2910"/>
        <w:shd w:val="clear" w:color="auto" w:fill="auto"/>
        <w:spacing w:line="221" w:lineRule="exact"/>
        <w:ind w:left="20" w:right="20" w:firstLine="360"/>
        <w:jc w:val="both"/>
      </w:pPr>
      <w:r>
        <w:rPr>
          <w:rStyle w:val="Bodytext4a"/>
          <w:b/>
          <w:bCs/>
        </w:rPr>
        <w:t>В качестве критерия проверки нулевой гипотезы при</w:t>
      </w:r>
      <w:r>
        <w:rPr>
          <w:rStyle w:val="Bodytext4a"/>
          <w:b/>
          <w:bCs/>
        </w:rPr>
        <w:softHyphen/>
        <w:t>мем случайную величину (</w:t>
      </w:r>
      <w:r>
        <w:rPr>
          <w:rStyle w:val="Bodytext4Italicfb"/>
          <w:b/>
          <w:bCs/>
        </w:rPr>
        <w:t>п</w:t>
      </w:r>
      <w:r>
        <w:rPr>
          <w:rStyle w:val="Bodytext4a"/>
          <w:b/>
          <w:bCs/>
        </w:rPr>
        <w:t>—1)5*/о|. Эта величина слу</w:t>
      </w:r>
      <w:r>
        <w:rPr>
          <w:rStyle w:val="Bodytext4a"/>
          <w:b/>
          <w:bCs/>
        </w:rPr>
        <w:softHyphen/>
        <w:t xml:space="preserve">чайная, потому что в разных опытах </w:t>
      </w:r>
      <w:r>
        <w:rPr>
          <w:rStyle w:val="Bodytext4a"/>
          <w:b/>
          <w:bCs/>
          <w:lang w:val="en-US" w:eastAsia="en-US" w:bidi="en-US"/>
        </w:rPr>
        <w:t xml:space="preserve">S® </w:t>
      </w:r>
      <w:r>
        <w:rPr>
          <w:rStyle w:val="Bodytext4a"/>
          <w:b/>
          <w:bCs/>
        </w:rPr>
        <w:t>принимает раз</w:t>
      </w:r>
      <w:r>
        <w:rPr>
          <w:rStyle w:val="Bodytext4a"/>
          <w:b/>
          <w:bCs/>
        </w:rPr>
        <w:softHyphen/>
        <w:t xml:space="preserve">личные, наперед неизвестные значения. Поскольку можно доказать, что она имеет распределение </w:t>
      </w:r>
      <w:r>
        <w:rPr>
          <w:rStyle w:val="Bodytext4Italicfb"/>
          <w:b/>
          <w:bCs/>
        </w:rPr>
        <w:t xml:space="preserve">с </w:t>
      </w:r>
      <w:r>
        <w:rPr>
          <w:rStyle w:val="Bodytext4Italicfb"/>
          <w:b/>
          <w:bCs/>
          <w:lang w:val="en-US" w:eastAsia="en-US" w:bidi="en-US"/>
        </w:rPr>
        <w:t>k = n</w:t>
      </w:r>
      <w:r>
        <w:rPr>
          <w:rStyle w:val="Bodytext4a"/>
          <w:b/>
          <w:bCs/>
          <w:lang w:val="en-US" w:eastAsia="en-US" w:bidi="en-US"/>
        </w:rPr>
        <w:t xml:space="preserve"> </w:t>
      </w:r>
      <w:r>
        <w:rPr>
          <w:rStyle w:val="Bodytext4a"/>
          <w:b/>
          <w:bCs/>
        </w:rPr>
        <w:t xml:space="preserve">— </w:t>
      </w:r>
      <w:r>
        <w:rPr>
          <w:rStyle w:val="Bodytext4Candarae"/>
        </w:rPr>
        <w:t xml:space="preserve">1 </w:t>
      </w:r>
      <w:r>
        <w:rPr>
          <w:rStyle w:val="Bodytext4a"/>
          <w:b/>
          <w:bCs/>
        </w:rPr>
        <w:t xml:space="preserve">степенями свободы (см. гл. </w:t>
      </w:r>
      <w:r>
        <w:rPr>
          <w:rStyle w:val="Bodytext4Spacing2pt5"/>
          <w:b/>
          <w:bCs/>
        </w:rPr>
        <w:t>XII,</w:t>
      </w:r>
      <w:r>
        <w:rPr>
          <w:rStyle w:val="Bodytext4a"/>
          <w:b/>
          <w:bCs/>
        </w:rPr>
        <w:t xml:space="preserve"> § 13), обозначим ее через х</w:t>
      </w:r>
      <w:r>
        <w:rPr>
          <w:rStyle w:val="Bodytext4a"/>
          <w:b/>
          <w:bCs/>
          <w:vertAlign w:val="superscript"/>
        </w:rPr>
        <w:t>2</w:t>
      </w:r>
      <w:r>
        <w:rPr>
          <w:rStyle w:val="Bodytext4a"/>
          <w:b/>
          <w:bCs/>
        </w:rPr>
        <w:t>-</w:t>
      </w:r>
    </w:p>
    <w:p w14:paraId="5D299286" w14:textId="77777777" w:rsidR="00F4136F" w:rsidRDefault="00E27E4F">
      <w:pPr>
        <w:pStyle w:val="Bodytext40"/>
        <w:framePr w:w="6264" w:h="9759" w:hRule="exact" w:wrap="around" w:vAnchor="page" w:hAnchor="page" w:x="3001" w:y="2910"/>
        <w:shd w:val="clear" w:color="auto" w:fill="auto"/>
        <w:spacing w:line="317" w:lineRule="exact"/>
        <w:ind w:left="2240" w:right="1060" w:hanging="1860"/>
        <w:jc w:val="left"/>
      </w:pPr>
      <w:r>
        <w:rPr>
          <w:rStyle w:val="Bodytext4a"/>
          <w:b/>
          <w:bCs/>
        </w:rPr>
        <w:t>Итак, критерий проверки нулевой гипотезы Х</w:t>
      </w:r>
      <w:r>
        <w:rPr>
          <w:rStyle w:val="Bodytext4a"/>
          <w:b/>
          <w:bCs/>
          <w:vertAlign w:val="superscript"/>
        </w:rPr>
        <w:t>а</w:t>
      </w:r>
      <w:r>
        <w:rPr>
          <w:rStyle w:val="Bodytext4a"/>
          <w:b/>
          <w:bCs/>
        </w:rPr>
        <w:t xml:space="preserve"> = (« — 1)5</w:t>
      </w:r>
      <w:r>
        <w:rPr>
          <w:rStyle w:val="Bodytext4a"/>
          <w:b/>
          <w:bCs/>
          <w:vertAlign w:val="superscript"/>
        </w:rPr>
        <w:t>г</w:t>
      </w:r>
      <w:r>
        <w:rPr>
          <w:rStyle w:val="Bodytext4a"/>
          <w:b/>
          <w:bCs/>
        </w:rPr>
        <w:t>/о?.</w:t>
      </w:r>
    </w:p>
    <w:p w14:paraId="5D299287" w14:textId="77777777" w:rsidR="00F4136F" w:rsidRDefault="00E27E4F">
      <w:pPr>
        <w:pStyle w:val="Bodytext40"/>
        <w:framePr w:w="6264" w:h="9759" w:hRule="exact" w:wrap="around" w:vAnchor="page" w:hAnchor="page" w:x="3001" w:y="2910"/>
        <w:shd w:val="clear" w:color="auto" w:fill="auto"/>
        <w:spacing w:line="216" w:lineRule="exact"/>
        <w:ind w:left="20" w:right="20" w:firstLine="360"/>
        <w:jc w:val="both"/>
      </w:pPr>
      <w:r>
        <w:rPr>
          <w:rStyle w:val="Bodytext4a"/>
          <w:b/>
          <w:bCs/>
        </w:rPr>
        <w:t>Критическая область строится в зависимости от вида конкурирующей гипотезы.</w:t>
      </w:r>
    </w:p>
    <w:p w14:paraId="5D299288" w14:textId="77777777" w:rsidR="00F4136F" w:rsidRDefault="00E27E4F">
      <w:pPr>
        <w:pStyle w:val="Bodytext40"/>
        <w:framePr w:w="6264" w:h="9759" w:hRule="exact" w:wrap="around" w:vAnchor="page" w:hAnchor="page" w:x="3001" w:y="2910"/>
        <w:shd w:val="clear" w:color="auto" w:fill="auto"/>
        <w:spacing w:line="216" w:lineRule="exact"/>
        <w:ind w:left="20" w:right="20" w:firstLine="360"/>
        <w:jc w:val="both"/>
      </w:pPr>
      <w:r>
        <w:rPr>
          <w:rStyle w:val="Bodytext4Spacing2pt5"/>
          <w:b/>
          <w:bCs/>
        </w:rPr>
        <w:t>Первый случай.</w:t>
      </w:r>
      <w:r>
        <w:rPr>
          <w:rStyle w:val="Bodytext4a"/>
          <w:b/>
          <w:bCs/>
        </w:rPr>
        <w:t xml:space="preserve"> Нулевая гипотеза #</w:t>
      </w:r>
      <w:r>
        <w:rPr>
          <w:rStyle w:val="Bodytext4Candarae"/>
          <w:vertAlign w:val="subscript"/>
        </w:rPr>
        <w:t>0</w:t>
      </w:r>
      <w:r>
        <w:rPr>
          <w:rStyle w:val="Bodytext4a"/>
          <w:b/>
          <w:bCs/>
        </w:rPr>
        <w:t>:а</w:t>
      </w:r>
      <w:r>
        <w:rPr>
          <w:rStyle w:val="Bodytext4a"/>
          <w:b/>
          <w:bCs/>
          <w:vertAlign w:val="superscript"/>
        </w:rPr>
        <w:t>г</w:t>
      </w:r>
      <w:r>
        <w:rPr>
          <w:rStyle w:val="Bodytext4a"/>
          <w:b/>
          <w:bCs/>
        </w:rPr>
        <w:t xml:space="preserve"> = Оо. Конкурирующая гипотеза Я</w:t>
      </w:r>
      <w:r>
        <w:rPr>
          <w:rStyle w:val="Bodytext4Candarae"/>
          <w:vertAlign w:val="subscript"/>
        </w:rPr>
        <w:t>1</w:t>
      </w:r>
      <w:r>
        <w:rPr>
          <w:rStyle w:val="Bodytext4Spacing2pt5"/>
          <w:b/>
          <w:bCs/>
        </w:rPr>
        <w:t>:а*&gt;о*.</w:t>
      </w:r>
    </w:p>
    <w:p w14:paraId="5D299289" w14:textId="77777777" w:rsidR="00F4136F" w:rsidRDefault="00E27E4F">
      <w:pPr>
        <w:pStyle w:val="Bodytext40"/>
        <w:framePr w:w="6264" w:h="9759" w:hRule="exact" w:wrap="around" w:vAnchor="page" w:hAnchor="page" w:x="3001" w:y="2910"/>
        <w:shd w:val="clear" w:color="auto" w:fill="auto"/>
        <w:spacing w:after="65" w:line="216" w:lineRule="exact"/>
        <w:ind w:left="20" w:right="20" w:firstLine="360"/>
        <w:jc w:val="both"/>
      </w:pPr>
      <w:r>
        <w:rPr>
          <w:rStyle w:val="Bodytext4a"/>
          <w:b/>
          <w:bCs/>
        </w:rPr>
        <w:t>В этом случае строят правостороннюю критическую область, исходя из требования, чтобы вероятность попа</w:t>
      </w:r>
      <w:r>
        <w:rPr>
          <w:rStyle w:val="Bodytext4a"/>
          <w:b/>
          <w:bCs/>
        </w:rPr>
        <w:softHyphen/>
        <w:t>дания критерия в эту область в предположении справед</w:t>
      </w:r>
      <w:r>
        <w:rPr>
          <w:rStyle w:val="Bodytext4a"/>
          <w:b/>
          <w:bCs/>
        </w:rPr>
        <w:softHyphen/>
        <w:t>ливости нулевой гипотезы была равна принятому уровню значимости:</w:t>
      </w:r>
    </w:p>
    <w:p w14:paraId="5D29928A" w14:textId="77777777" w:rsidR="00F4136F" w:rsidRDefault="00E27E4F">
      <w:pPr>
        <w:pStyle w:val="Bodytext40"/>
        <w:framePr w:w="6264" w:h="9759" w:hRule="exact" w:wrap="around" w:vAnchor="page" w:hAnchor="page" w:x="3001" w:y="2910"/>
        <w:shd w:val="clear" w:color="auto" w:fill="auto"/>
        <w:spacing w:after="27" w:line="210" w:lineRule="exact"/>
        <w:ind w:firstLine="0"/>
      </w:pPr>
      <w:r>
        <w:rPr>
          <w:rStyle w:val="Bodytext4Italicfb"/>
          <w:b/>
          <w:bCs/>
        </w:rPr>
        <w:t>Р</w:t>
      </w:r>
      <w:r>
        <w:rPr>
          <w:rStyle w:val="Bodytext4a"/>
          <w:b/>
          <w:bCs/>
        </w:rPr>
        <w:t xml:space="preserve"> [х</w:t>
      </w:r>
      <w:r>
        <w:rPr>
          <w:rStyle w:val="Bodytext4Candarae"/>
          <w:vertAlign w:val="superscript"/>
        </w:rPr>
        <w:t>2</w:t>
      </w:r>
      <w:r>
        <w:rPr>
          <w:rStyle w:val="Bodytext4a"/>
          <w:b/>
          <w:bCs/>
        </w:rPr>
        <w:t xml:space="preserve"> &gt; Хк</w:t>
      </w:r>
      <w:r>
        <w:rPr>
          <w:rStyle w:val="Bodytext4a"/>
          <w:b/>
          <w:bCs/>
          <w:vertAlign w:val="subscript"/>
        </w:rPr>
        <w:t>Р</w:t>
      </w:r>
      <w:r>
        <w:rPr>
          <w:rStyle w:val="Bodytext4a"/>
          <w:b/>
          <w:bCs/>
        </w:rPr>
        <w:t xml:space="preserve"> (а; *0] = а-</w:t>
      </w:r>
    </w:p>
    <w:p w14:paraId="5D29928B" w14:textId="77777777" w:rsidR="00F4136F" w:rsidRDefault="00E27E4F">
      <w:pPr>
        <w:pStyle w:val="Bodytext40"/>
        <w:framePr w:w="6264" w:h="9759" w:hRule="exact" w:wrap="around" w:vAnchor="page" w:hAnchor="page" w:x="3001" w:y="2910"/>
        <w:shd w:val="clear" w:color="auto" w:fill="auto"/>
        <w:spacing w:line="216" w:lineRule="exact"/>
        <w:ind w:left="20" w:right="20" w:firstLine="360"/>
        <w:jc w:val="both"/>
      </w:pPr>
      <w:r>
        <w:rPr>
          <w:rStyle w:val="Bodytext4a"/>
          <w:b/>
          <w:bCs/>
        </w:rPr>
        <w:t>Критическую точку х*р(</w:t>
      </w:r>
      <w:r>
        <w:rPr>
          <w:rStyle w:val="Bodytext4a"/>
          <w:b/>
          <w:bCs/>
          <w:vertAlign w:val="superscript"/>
        </w:rPr>
        <w:t>а</w:t>
      </w:r>
      <w:r>
        <w:rPr>
          <w:rStyle w:val="Bodytext4a"/>
          <w:b/>
          <w:bCs/>
        </w:rPr>
        <w:t>; находят по таблице кри</w:t>
      </w:r>
      <w:r>
        <w:rPr>
          <w:rStyle w:val="Bodytext4a"/>
          <w:b/>
          <w:bCs/>
        </w:rPr>
        <w:softHyphen/>
        <w:t xml:space="preserve">тических точек распределения </w:t>
      </w:r>
      <w:r>
        <w:rPr>
          <w:rStyle w:val="Bodytext49ptf"/>
          <w:b/>
          <w:bCs/>
        </w:rPr>
        <w:t>х</w:t>
      </w:r>
      <w:r>
        <w:rPr>
          <w:rStyle w:val="Bodytext49ptf"/>
          <w:b/>
          <w:bCs/>
          <w:vertAlign w:val="superscript"/>
        </w:rPr>
        <w:t>2</w:t>
      </w:r>
      <w:r>
        <w:rPr>
          <w:rStyle w:val="Bodytext49ptf"/>
          <w:b/>
          <w:bCs/>
        </w:rPr>
        <w:t xml:space="preserve"> (</w:t>
      </w:r>
      <w:r>
        <w:rPr>
          <w:rStyle w:val="Bodytext49ptf"/>
          <w:b/>
          <w:bCs/>
          <w:vertAlign w:val="superscript"/>
        </w:rPr>
        <w:t>см</w:t>
      </w:r>
      <w:r>
        <w:rPr>
          <w:rStyle w:val="Bodytext49ptf"/>
          <w:b/>
          <w:bCs/>
        </w:rPr>
        <w:t xml:space="preserve">- </w:t>
      </w:r>
      <w:r>
        <w:rPr>
          <w:rStyle w:val="Bodytext4a"/>
          <w:b/>
          <w:bCs/>
        </w:rPr>
        <w:t xml:space="preserve">приложение </w:t>
      </w:r>
      <w:r>
        <w:rPr>
          <w:rStyle w:val="Bodytext49ptf"/>
          <w:b/>
          <w:bCs/>
        </w:rPr>
        <w:t xml:space="preserve">5), </w:t>
      </w:r>
      <w:r>
        <w:rPr>
          <w:rStyle w:val="Bodytext4a"/>
          <w:b/>
          <w:bCs/>
        </w:rPr>
        <w:t>и тогда правосторонняя критическая область определяется неравенством х</w:t>
      </w:r>
      <w:r>
        <w:rPr>
          <w:rStyle w:val="Bodytext4Candarae"/>
          <w:vertAlign w:val="superscript"/>
        </w:rPr>
        <w:t>2</w:t>
      </w:r>
      <w:r>
        <w:rPr>
          <w:rStyle w:val="Bodytext4a"/>
          <w:b/>
          <w:bCs/>
        </w:rPr>
        <w:t xml:space="preserve"> &gt; Хкр&gt; </w:t>
      </w:r>
      <w:r>
        <w:rPr>
          <w:rStyle w:val="Bodytext4a"/>
          <w:b/>
          <w:bCs/>
          <w:vertAlign w:val="superscript"/>
        </w:rPr>
        <w:t>а</w:t>
      </w:r>
      <w:r>
        <w:rPr>
          <w:rStyle w:val="Bodytext4a"/>
          <w:b/>
          <w:bCs/>
        </w:rPr>
        <w:t xml:space="preserve"> область принятия нулевой гипо</w:t>
      </w:r>
      <w:r>
        <w:rPr>
          <w:rStyle w:val="Bodytext4a"/>
          <w:b/>
          <w:bCs/>
        </w:rPr>
        <w:softHyphen/>
        <w:t xml:space="preserve">тезы— неравенством </w:t>
      </w:r>
      <w:r>
        <w:rPr>
          <w:rStyle w:val="Bodytext49ptf"/>
          <w:b/>
          <w:bCs/>
        </w:rPr>
        <w:t>х</w:t>
      </w:r>
      <w:r>
        <w:rPr>
          <w:rStyle w:val="Bodytext49ptf"/>
          <w:b/>
          <w:bCs/>
          <w:vertAlign w:val="superscript"/>
        </w:rPr>
        <w:t>2</w:t>
      </w:r>
      <w:r>
        <w:rPr>
          <w:rStyle w:val="Bodytext49ptf"/>
          <w:b/>
          <w:bCs/>
        </w:rPr>
        <w:t xml:space="preserve"> </w:t>
      </w:r>
      <w:r>
        <w:rPr>
          <w:rStyle w:val="Bodytext4a"/>
          <w:b/>
          <w:bCs/>
        </w:rPr>
        <w:t>&lt; Х*р-</w:t>
      </w:r>
    </w:p>
    <w:p w14:paraId="5D29928C" w14:textId="77777777" w:rsidR="00F4136F" w:rsidRDefault="00E27E4F">
      <w:pPr>
        <w:pStyle w:val="Bodytext40"/>
        <w:framePr w:w="6264" w:h="9759" w:hRule="exact" w:wrap="around" w:vAnchor="page" w:hAnchor="page" w:x="3001" w:y="2910"/>
        <w:shd w:val="clear" w:color="auto" w:fill="auto"/>
        <w:spacing w:line="216" w:lineRule="exact"/>
        <w:ind w:left="20" w:right="20" w:firstLine="360"/>
        <w:jc w:val="both"/>
      </w:pPr>
      <w:r>
        <w:rPr>
          <w:rStyle w:val="Bodytext4a"/>
          <w:b/>
          <w:bCs/>
        </w:rPr>
        <w:t xml:space="preserve">Обозначим значение критерия, вычисленное по данным наблюдений, через Хнабл </w:t>
      </w:r>
      <w:r>
        <w:rPr>
          <w:rStyle w:val="Bodytext4a"/>
          <w:b/>
          <w:bCs/>
          <w:vertAlign w:val="superscript"/>
        </w:rPr>
        <w:t>и</w:t>
      </w:r>
      <w:r>
        <w:rPr>
          <w:rStyle w:val="Bodytext4a"/>
          <w:b/>
          <w:bCs/>
        </w:rPr>
        <w:t xml:space="preserve"> сформулируем правило про</w:t>
      </w:r>
      <w:r>
        <w:rPr>
          <w:rStyle w:val="Bodytext4a"/>
          <w:b/>
          <w:bCs/>
        </w:rPr>
        <w:softHyphen/>
        <w:t>верки нулевой гипотезы.</w:t>
      </w:r>
    </w:p>
    <w:p w14:paraId="5D29928D" w14:textId="77777777" w:rsidR="00F4136F" w:rsidRDefault="00E27E4F">
      <w:pPr>
        <w:pStyle w:val="Bodytext40"/>
        <w:framePr w:w="6264" w:h="9759" w:hRule="exact" w:wrap="around" w:vAnchor="page" w:hAnchor="page" w:x="3001" w:y="2910"/>
        <w:shd w:val="clear" w:color="auto" w:fill="auto"/>
        <w:spacing w:line="216" w:lineRule="exact"/>
        <w:ind w:left="20" w:right="20" w:firstLine="360"/>
        <w:jc w:val="both"/>
      </w:pPr>
      <w:r>
        <w:rPr>
          <w:rStyle w:val="Bodytext4a"/>
          <w:b/>
          <w:bCs/>
        </w:rPr>
        <w:t>Правило 1. Для того чтобы при заданном уровне зна</w:t>
      </w:r>
      <w:r>
        <w:rPr>
          <w:rStyle w:val="Bodytext4a"/>
          <w:b/>
          <w:bCs/>
        </w:rPr>
        <w:softHyphen/>
        <w:t xml:space="preserve">чимости а проверить нулевую гипотезу </w:t>
      </w:r>
      <w:r>
        <w:rPr>
          <w:rStyle w:val="Bodytext4Italicfd"/>
          <w:b/>
          <w:bCs/>
        </w:rPr>
        <w:t>Н</w:t>
      </w:r>
      <w:r>
        <w:rPr>
          <w:rStyle w:val="Bodytext4Italicfd"/>
          <w:b/>
          <w:bCs/>
          <w:vertAlign w:val="subscript"/>
        </w:rPr>
        <w:t>0</w:t>
      </w:r>
      <w:r>
        <w:rPr>
          <w:rStyle w:val="Bodytext4Italicfd"/>
          <w:b/>
          <w:bCs/>
        </w:rPr>
        <w:t>:о</w:t>
      </w:r>
      <w:r>
        <w:rPr>
          <w:rStyle w:val="Bodytext4Italicfd"/>
          <w:b/>
          <w:bCs/>
          <w:vertAlign w:val="superscript"/>
        </w:rPr>
        <w:t>г</w:t>
      </w:r>
      <w:r>
        <w:rPr>
          <w:rStyle w:val="Bodytext4Italicfd"/>
          <w:b/>
          <w:bCs/>
        </w:rPr>
        <w:t xml:space="preserve"> = о1</w:t>
      </w:r>
      <w:r>
        <w:rPr>
          <w:rStyle w:val="Bodytext4a"/>
          <w:b/>
          <w:bCs/>
        </w:rPr>
        <w:t xml:space="preserve"> о ра</w:t>
      </w:r>
      <w:r>
        <w:rPr>
          <w:rStyle w:val="Bodytext4a"/>
          <w:b/>
          <w:bCs/>
        </w:rPr>
        <w:softHyphen/>
        <w:t>венстве неизвестной генеральной дисперсии нормальной совокупности гипотетическому значению при конкурирую</w:t>
      </w:r>
      <w:r>
        <w:rPr>
          <w:rStyle w:val="Bodytext4a"/>
          <w:b/>
          <w:bCs/>
        </w:rPr>
        <w:softHyphen/>
        <w:t xml:space="preserve">щей гипотезе </w:t>
      </w:r>
      <w:r>
        <w:rPr>
          <w:rStyle w:val="Bodytext4Italicff"/>
          <w:b/>
          <w:bCs/>
          <w:lang w:val="ru-RU" w:eastAsia="ru-RU" w:bidi="ru-RU"/>
        </w:rPr>
        <w:t>Н</w:t>
      </w:r>
      <w:r>
        <w:rPr>
          <w:rStyle w:val="Bodytext4Italicff"/>
          <w:b/>
          <w:bCs/>
          <w:vertAlign w:val="subscript"/>
          <w:lang w:val="ru-RU" w:eastAsia="ru-RU" w:bidi="ru-RU"/>
        </w:rPr>
        <w:t>г</w:t>
      </w:r>
      <w:r>
        <w:rPr>
          <w:rStyle w:val="Bodytext4Italicff"/>
          <w:b/>
          <w:bCs/>
          <w:lang w:val="ru-RU" w:eastAsia="ru-RU" w:bidi="ru-RU"/>
        </w:rPr>
        <w:t>:о</w:t>
      </w:r>
      <w:r>
        <w:rPr>
          <w:rStyle w:val="Bodytext4Italicff"/>
          <w:b/>
          <w:bCs/>
          <w:vertAlign w:val="superscript"/>
          <w:lang w:val="ru-RU" w:eastAsia="ru-RU" w:bidi="ru-RU"/>
        </w:rPr>
        <w:t>2</w:t>
      </w:r>
      <w:r>
        <w:rPr>
          <w:rStyle w:val="Bodytext4a"/>
          <w:b/>
          <w:bCs/>
        </w:rPr>
        <w:t xml:space="preserve"> &gt; а§, надо вычислить наблюдаемое значение критерия Хнабл </w:t>
      </w:r>
      <w:r>
        <w:rPr>
          <w:rStyle w:val="Bodytext4Italicff"/>
          <w:b/>
          <w:bCs/>
          <w:lang w:val="ru-RU" w:eastAsia="ru-RU" w:bidi="ru-RU"/>
        </w:rPr>
        <w:t>= (п</w:t>
      </w:r>
      <w:r>
        <w:rPr>
          <w:rStyle w:val="Bodytext4a"/>
          <w:b/>
          <w:bCs/>
        </w:rPr>
        <w:t xml:space="preserve"> — </w:t>
      </w:r>
      <w:r>
        <w:rPr>
          <w:rStyle w:val="Bodytext4a"/>
          <w:b/>
          <w:bCs/>
          <w:lang w:val="en-US" w:eastAsia="en-US" w:bidi="en-US"/>
        </w:rPr>
        <w:t xml:space="preserve">l)S®/°o </w:t>
      </w:r>
      <w:r>
        <w:rPr>
          <w:rStyle w:val="Bodytext4a"/>
          <w:b/>
          <w:bCs/>
        </w:rPr>
        <w:t>и по таблице кри</w:t>
      </w:r>
      <w:r>
        <w:rPr>
          <w:rStyle w:val="Bodytext4a"/>
          <w:b/>
          <w:bCs/>
        </w:rPr>
        <w:softHyphen/>
        <w:t>тических точек распределения х</w:t>
      </w:r>
      <w:r>
        <w:rPr>
          <w:rStyle w:val="Bodytext4a"/>
          <w:b/>
          <w:bCs/>
          <w:vertAlign w:val="superscript"/>
        </w:rPr>
        <w:t>2</w:t>
      </w:r>
      <w:r>
        <w:rPr>
          <w:rStyle w:val="Bodytext4a"/>
          <w:b/>
          <w:bCs/>
        </w:rPr>
        <w:t xml:space="preserve">&gt; по заданному уровню значимости а и числу степеней свободы </w:t>
      </w:r>
      <w:r>
        <w:rPr>
          <w:rStyle w:val="Bodytext4Italicff"/>
          <w:b/>
          <w:bCs/>
        </w:rPr>
        <w:t>k — n</w:t>
      </w:r>
      <w:r>
        <w:rPr>
          <w:rStyle w:val="Bodytext4a"/>
          <w:b/>
          <w:bCs/>
        </w:rPr>
        <w:t>—</w:t>
      </w:r>
      <w:r>
        <w:rPr>
          <w:rStyle w:val="Bodytext4Candarae"/>
        </w:rPr>
        <w:t>1</w:t>
      </w:r>
      <w:r>
        <w:rPr>
          <w:rStyle w:val="Bodytext4a"/>
          <w:b/>
          <w:bCs/>
        </w:rPr>
        <w:t xml:space="preserve"> найти критическую точку </w:t>
      </w:r>
      <w:r>
        <w:rPr>
          <w:rStyle w:val="Bodytext4Italicff"/>
          <w:b/>
          <w:bCs/>
        </w:rPr>
        <w:t>%l</w:t>
      </w:r>
      <w:r>
        <w:rPr>
          <w:rStyle w:val="Bodytext4Italicff"/>
          <w:b/>
          <w:bCs/>
          <w:vertAlign w:val="subscript"/>
        </w:rPr>
        <w:t>P</w:t>
      </w:r>
      <w:r>
        <w:rPr>
          <w:rStyle w:val="Bodytext4Italicff"/>
          <w:b/>
          <w:bCs/>
        </w:rPr>
        <w:t>(a; k).</w:t>
      </w:r>
    </w:p>
    <w:p w14:paraId="5D29928E" w14:textId="77777777" w:rsidR="00F4136F" w:rsidRDefault="00E27E4F">
      <w:pPr>
        <w:pStyle w:val="Headerorfooter0"/>
        <w:framePr w:wrap="around" w:vAnchor="page" w:hAnchor="page" w:x="3035" w:y="12736"/>
        <w:shd w:val="clear" w:color="auto" w:fill="auto"/>
        <w:spacing w:line="160" w:lineRule="exact"/>
        <w:ind w:left="20"/>
      </w:pPr>
      <w:r>
        <w:rPr>
          <w:rStyle w:val="HeaderorfooterSpacing0pt0"/>
        </w:rPr>
        <w:t>294</w:t>
      </w:r>
    </w:p>
    <w:p w14:paraId="5D29928F"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290" w14:textId="77777777" w:rsidR="00F4136F" w:rsidRDefault="00E27E4F">
      <w:pPr>
        <w:pStyle w:val="Headerorfooter140"/>
        <w:framePr w:w="6365" w:h="494" w:hRule="exact" w:wrap="around" w:vAnchor="page" w:hAnchor="page" w:x="2953" w:y="3083"/>
        <w:shd w:val="clear" w:color="auto" w:fill="auto"/>
        <w:spacing w:line="216" w:lineRule="exact"/>
        <w:ind w:right="100"/>
        <w:jc w:val="right"/>
      </w:pPr>
      <w:r>
        <w:t>Если Хнабл &lt; Хк</w:t>
      </w:r>
      <w:r>
        <w:rPr>
          <w:vertAlign w:val="subscript"/>
        </w:rPr>
        <w:t>Р</w:t>
      </w:r>
      <w:r>
        <w:t xml:space="preserve"> — нет оснований отвергнуть нулевую</w:t>
      </w:r>
    </w:p>
    <w:p w14:paraId="5D299291" w14:textId="77777777" w:rsidR="00F4136F" w:rsidRDefault="00E27E4F">
      <w:pPr>
        <w:pStyle w:val="Headerorfooter140"/>
        <w:framePr w:w="6365" w:h="494" w:hRule="exact" w:wrap="around" w:vAnchor="page" w:hAnchor="page" w:x="2953" w:y="3083"/>
        <w:shd w:val="clear" w:color="auto" w:fill="auto"/>
        <w:spacing w:line="216" w:lineRule="exact"/>
        <w:ind w:right="100"/>
        <w:jc w:val="right"/>
      </w:pPr>
      <w:r>
        <w:t>гипотезу. Если хИабл &gt; Хкр—нулевую гипотезу отвергают.</w:t>
      </w:r>
    </w:p>
    <w:p w14:paraId="5D299292" w14:textId="77777777" w:rsidR="00F4136F" w:rsidRDefault="00E27E4F">
      <w:pPr>
        <w:pStyle w:val="Bodytext50"/>
        <w:framePr w:w="6312" w:h="9106" w:hRule="exact" w:wrap="around" w:vAnchor="page" w:hAnchor="page" w:x="2977" w:y="3644"/>
        <w:shd w:val="clear" w:color="auto" w:fill="auto"/>
        <w:spacing w:before="0" w:line="182" w:lineRule="exact"/>
        <w:ind w:left="40" w:right="40" w:firstLine="360"/>
      </w:pPr>
      <w:r>
        <w:rPr>
          <w:rStyle w:val="Bodytext5Spacing0pt4"/>
        </w:rPr>
        <w:t xml:space="preserve">Пример 1. Из нормальной генеральной совокупности извлечена выборка объема </w:t>
      </w:r>
      <w:r>
        <w:rPr>
          <w:rStyle w:val="Bodytext5Spacing2pt6"/>
        </w:rPr>
        <w:t>л=13</w:t>
      </w:r>
      <w:r>
        <w:rPr>
          <w:rStyle w:val="Bodytext5Spacing0pt4"/>
        </w:rPr>
        <w:t xml:space="preserve"> и по ней найдена исправленная выборочная дисперсия </w:t>
      </w:r>
      <w:r>
        <w:rPr>
          <w:rStyle w:val="Bodytext5Spacing0pt4"/>
          <w:lang w:val="en-US" w:eastAsia="en-US" w:bidi="en-US"/>
        </w:rPr>
        <w:t>s</w:t>
      </w:r>
      <w:r>
        <w:rPr>
          <w:rStyle w:val="Bodytext5Spacing0pt4"/>
          <w:vertAlign w:val="superscript"/>
          <w:lang w:val="en-US" w:eastAsia="en-US" w:bidi="en-US"/>
        </w:rPr>
        <w:t>2</w:t>
      </w:r>
      <w:r>
        <w:rPr>
          <w:rStyle w:val="Bodytext5Spacing0pt4"/>
          <w:lang w:val="en-US" w:eastAsia="en-US" w:bidi="en-US"/>
        </w:rPr>
        <w:t xml:space="preserve">=14,6. </w:t>
      </w:r>
      <w:r>
        <w:rPr>
          <w:rStyle w:val="Bodytext5Spacing0pt4"/>
        </w:rPr>
        <w:t>Требуется при уровне значимости 0,01 проверить нулевую гипотезу //</w:t>
      </w:r>
      <w:r>
        <w:rPr>
          <w:rStyle w:val="Bodytext5Spacing0pt4"/>
          <w:vertAlign w:val="subscript"/>
        </w:rPr>
        <w:t>0</w:t>
      </w:r>
      <w:r>
        <w:rPr>
          <w:rStyle w:val="Bodytext5Spacing0pt4"/>
        </w:rPr>
        <w:t>:о</w:t>
      </w:r>
      <w:r>
        <w:rPr>
          <w:rStyle w:val="Bodytext5Spacing0pt4"/>
          <w:vertAlign w:val="superscript"/>
        </w:rPr>
        <w:t>2</w:t>
      </w:r>
      <w:r>
        <w:rPr>
          <w:rStyle w:val="Bodytext5Spacing0pt4"/>
        </w:rPr>
        <w:t xml:space="preserve"> = сг</w:t>
      </w:r>
      <w:r>
        <w:rPr>
          <w:rStyle w:val="Bodytext5Spacing0pt4"/>
          <w:vertAlign w:val="superscript"/>
        </w:rPr>
        <w:t>2</w:t>
      </w:r>
      <w:r>
        <w:rPr>
          <w:rStyle w:val="Bodytext5Spacing0pt4"/>
        </w:rPr>
        <w:t>= 12, приняв в качестве конкурирующей гипотезы Я*: а</w:t>
      </w:r>
      <w:r>
        <w:rPr>
          <w:rStyle w:val="Bodytext5Spacing0pt4"/>
          <w:vertAlign w:val="superscript"/>
        </w:rPr>
        <w:t>2</w:t>
      </w:r>
      <w:r>
        <w:rPr>
          <w:rStyle w:val="Bodytext5Spacing0pt4"/>
        </w:rPr>
        <w:t xml:space="preserve"> &gt; 12.</w:t>
      </w:r>
    </w:p>
    <w:p w14:paraId="5D299293" w14:textId="77777777" w:rsidR="00F4136F" w:rsidRDefault="00E27E4F">
      <w:pPr>
        <w:pStyle w:val="Bodytext50"/>
        <w:framePr w:w="6312" w:h="9106" w:hRule="exact" w:wrap="around" w:vAnchor="page" w:hAnchor="page" w:x="2977" w:y="3644"/>
        <w:shd w:val="clear" w:color="auto" w:fill="auto"/>
        <w:spacing w:before="0" w:line="182" w:lineRule="exact"/>
        <w:ind w:left="40" w:firstLine="360"/>
      </w:pPr>
      <w:r>
        <w:rPr>
          <w:rStyle w:val="Bodytext5Spacing2pt6"/>
        </w:rPr>
        <w:t>Решен</w:t>
      </w:r>
      <w:r>
        <w:rPr>
          <w:rStyle w:val="Bodytext5Spacing0pt4"/>
        </w:rPr>
        <w:t xml:space="preserve"> и е. Найдем наблюденное значение критерия:</w:t>
      </w:r>
    </w:p>
    <w:p w14:paraId="5D299294" w14:textId="77777777" w:rsidR="00F4136F" w:rsidRDefault="00E27E4F">
      <w:pPr>
        <w:pStyle w:val="Bodytext210"/>
        <w:framePr w:w="6312" w:h="9106" w:hRule="exact" w:wrap="around" w:vAnchor="page" w:hAnchor="page" w:x="2977" w:y="3644"/>
        <w:shd w:val="clear" w:color="auto" w:fill="auto"/>
        <w:spacing w:before="0" w:after="35" w:line="130" w:lineRule="exact"/>
        <w:ind w:right="20"/>
      </w:pPr>
      <w:r>
        <w:rPr>
          <w:rStyle w:val="Bodytext211"/>
        </w:rPr>
        <w:t xml:space="preserve">Хнабл </w:t>
      </w:r>
      <w:r>
        <w:rPr>
          <w:rStyle w:val="Bodytext21Italic2"/>
        </w:rPr>
        <w:t>~(</w:t>
      </w:r>
      <w:r>
        <w:rPr>
          <w:rStyle w:val="Bodytext21Italic2"/>
          <w:vertAlign w:val="superscript"/>
        </w:rPr>
        <w:t>п</w:t>
      </w:r>
      <w:r>
        <w:rPr>
          <w:rStyle w:val="Bodytext211"/>
        </w:rPr>
        <w:t xml:space="preserve"> 0 </w:t>
      </w:r>
      <w:r>
        <w:rPr>
          <w:rStyle w:val="Bodytext21Italic2"/>
          <w:lang w:val="en-US" w:eastAsia="en-US" w:bidi="en-US"/>
        </w:rPr>
        <w:t>S</w:t>
      </w:r>
      <w:r>
        <w:rPr>
          <w:rStyle w:val="Bodytext21Italic2"/>
          <w:vertAlign w:val="superscript"/>
          <w:lang w:val="en-US" w:eastAsia="en-US" w:bidi="en-US"/>
        </w:rPr>
        <w:t>2</w:t>
      </w:r>
      <w:r>
        <w:rPr>
          <w:rStyle w:val="Bodytext21Italic3"/>
        </w:rPr>
        <w:t>/&lt;Jq</w:t>
      </w:r>
      <w:r>
        <w:rPr>
          <w:rStyle w:val="Bodytext211"/>
          <w:lang w:val="en-US" w:eastAsia="en-US" w:bidi="en-US"/>
        </w:rPr>
        <w:t xml:space="preserve"> </w:t>
      </w:r>
      <w:r>
        <w:rPr>
          <w:rStyle w:val="Bodytext211"/>
        </w:rPr>
        <w:t>= ((13 1 )■ 14,6)/12 = 14,6.</w:t>
      </w:r>
    </w:p>
    <w:p w14:paraId="5D299295" w14:textId="77777777" w:rsidR="00F4136F" w:rsidRDefault="00E27E4F">
      <w:pPr>
        <w:pStyle w:val="Bodytext50"/>
        <w:framePr w:w="6312" w:h="9106" w:hRule="exact" w:wrap="around" w:vAnchor="page" w:hAnchor="page" w:x="2977" w:y="3644"/>
        <w:shd w:val="clear" w:color="auto" w:fill="auto"/>
        <w:spacing w:before="0" w:line="173" w:lineRule="exact"/>
        <w:ind w:left="40" w:right="40" w:firstLine="360"/>
      </w:pPr>
      <w:r>
        <w:rPr>
          <w:rStyle w:val="Bodytext5Spacing0pt4"/>
        </w:rPr>
        <w:t>По условию, конкурирующая гипотеза имеет вид а</w:t>
      </w:r>
      <w:r>
        <w:rPr>
          <w:rStyle w:val="Bodytext5Spacing0pt4"/>
          <w:vertAlign w:val="superscript"/>
        </w:rPr>
        <w:t>2</w:t>
      </w:r>
      <w:r>
        <w:rPr>
          <w:rStyle w:val="Bodytext5Spacing0pt4"/>
        </w:rPr>
        <w:t xml:space="preserve"> &gt; 12, по</w:t>
      </w:r>
      <w:r>
        <w:rPr>
          <w:rStyle w:val="Bodytext5Spacing0pt4"/>
        </w:rPr>
        <w:softHyphen/>
        <w:t>этому критическая область правосторонняя.</w:t>
      </w:r>
    </w:p>
    <w:p w14:paraId="5D299296" w14:textId="77777777" w:rsidR="00F4136F" w:rsidRDefault="00E27E4F">
      <w:pPr>
        <w:pStyle w:val="Bodytext50"/>
        <w:framePr w:w="6312" w:h="9106" w:hRule="exact" w:wrap="around" w:vAnchor="page" w:hAnchor="page" w:x="2977" w:y="3644"/>
        <w:shd w:val="clear" w:color="auto" w:fill="auto"/>
        <w:spacing w:before="0" w:line="173" w:lineRule="exact"/>
        <w:ind w:left="40" w:right="40" w:firstLine="360"/>
      </w:pPr>
      <w:r>
        <w:rPr>
          <w:rStyle w:val="Bodytext5Spacing0pt4"/>
        </w:rPr>
        <w:t xml:space="preserve">По таблице приложения 5, по уровню значимости 0,01 и числу степеней свободы </w:t>
      </w:r>
      <w:r>
        <w:rPr>
          <w:rStyle w:val="Bodytext5Italicf8"/>
        </w:rPr>
        <w:t>k = n</w:t>
      </w:r>
      <w:r>
        <w:rPr>
          <w:rStyle w:val="Bodytext5Spacing0pt4"/>
        </w:rPr>
        <w:t xml:space="preserve">—1 = </w:t>
      </w:r>
      <w:r>
        <w:rPr>
          <w:rStyle w:val="Bodytext5Spacing2pt6"/>
        </w:rPr>
        <w:t>13—1</w:t>
      </w:r>
      <w:r>
        <w:rPr>
          <w:rStyle w:val="Bodytext5Spacing0pt4"/>
        </w:rPr>
        <w:t xml:space="preserve"> = 12 находим критическую точку</w:t>
      </w:r>
    </w:p>
    <w:p w14:paraId="5D299297" w14:textId="77777777" w:rsidR="00F4136F" w:rsidRDefault="00E27E4F">
      <w:pPr>
        <w:pStyle w:val="Bodytext50"/>
        <w:framePr w:w="6312" w:h="9106" w:hRule="exact" w:wrap="around" w:vAnchor="page" w:hAnchor="page" w:x="2977" w:y="3644"/>
        <w:shd w:val="clear" w:color="auto" w:fill="auto"/>
        <w:spacing w:before="0" w:line="160" w:lineRule="exact"/>
        <w:ind w:left="40" w:firstLine="0"/>
        <w:jc w:val="left"/>
      </w:pPr>
      <w:r>
        <w:rPr>
          <w:rStyle w:val="Bodytext5Spacing0pt4"/>
        </w:rPr>
        <w:t>^кр (0,01; 12) = 26,2.</w:t>
      </w:r>
    </w:p>
    <w:p w14:paraId="5D299298" w14:textId="77777777" w:rsidR="00F4136F" w:rsidRDefault="00E27E4F">
      <w:pPr>
        <w:pStyle w:val="Bodytext50"/>
        <w:framePr w:w="6312" w:h="9106" w:hRule="exact" w:wrap="around" w:vAnchor="page" w:hAnchor="page" w:x="2977" w:y="3644"/>
        <w:shd w:val="clear" w:color="auto" w:fill="auto"/>
        <w:spacing w:before="0" w:line="197" w:lineRule="exact"/>
        <w:ind w:left="40" w:right="40" w:firstLine="360"/>
      </w:pPr>
      <w:r>
        <w:rPr>
          <w:rStyle w:val="Bodytext5Spacing0pt4"/>
        </w:rPr>
        <w:t>Так как Хнабл Х</w:t>
      </w:r>
      <w:r>
        <w:rPr>
          <w:rStyle w:val="Bodytext5Spacing0pt4"/>
          <w:vertAlign w:val="superscript"/>
        </w:rPr>
        <w:t>2</w:t>
      </w:r>
      <w:r>
        <w:rPr>
          <w:rStyle w:val="Bodytext5Spacing0pt4"/>
          <w:vertAlign w:val="subscript"/>
        </w:rPr>
        <w:t>р</w:t>
      </w:r>
      <w:r>
        <w:rPr>
          <w:rStyle w:val="Bodytext5Spacing0pt4"/>
        </w:rPr>
        <w:t>—</w:t>
      </w:r>
      <w:r>
        <w:rPr>
          <w:rStyle w:val="Bodytext5Spacing0pt4"/>
          <w:vertAlign w:val="superscript"/>
        </w:rPr>
        <w:t>нет</w:t>
      </w:r>
      <w:r>
        <w:rPr>
          <w:rStyle w:val="Bodytext5Spacing0pt4"/>
        </w:rPr>
        <w:t xml:space="preserve"> оснований отвергнуть нулевую гипо</w:t>
      </w:r>
      <w:r>
        <w:rPr>
          <w:rStyle w:val="Bodytext5Spacing0pt4"/>
        </w:rPr>
        <w:softHyphen/>
        <w:t>тезу. Другими словами, различие между исправленной дисперсией (14,6) и гипотетической генеральной дисперсией (12) — незначимое.</w:t>
      </w:r>
    </w:p>
    <w:p w14:paraId="5D299299" w14:textId="77777777" w:rsidR="00F4136F" w:rsidRDefault="00E27E4F">
      <w:pPr>
        <w:pStyle w:val="Bodytext40"/>
        <w:framePr w:w="6312" w:h="9106" w:hRule="exact" w:wrap="around" w:vAnchor="page" w:hAnchor="page" w:x="2977" w:y="3644"/>
        <w:shd w:val="clear" w:color="auto" w:fill="auto"/>
        <w:spacing w:line="216" w:lineRule="exact"/>
        <w:ind w:left="40" w:right="40" w:firstLine="360"/>
        <w:jc w:val="both"/>
      </w:pPr>
      <w:r>
        <w:rPr>
          <w:rStyle w:val="Bodytext4Spacing3pt0"/>
          <w:b/>
          <w:bCs/>
        </w:rPr>
        <w:t>Второй случай.</w:t>
      </w:r>
      <w:r>
        <w:rPr>
          <w:rStyle w:val="Bodytext4a"/>
          <w:b/>
          <w:bCs/>
        </w:rPr>
        <w:t xml:space="preserve"> Нулевая гипотеза #</w:t>
      </w:r>
      <w:r>
        <w:rPr>
          <w:rStyle w:val="Bodytext4Candarae"/>
          <w:vertAlign w:val="subscript"/>
        </w:rPr>
        <w:t>0</w:t>
      </w:r>
      <w:r>
        <w:rPr>
          <w:rStyle w:val="Bodytext4a"/>
          <w:b/>
          <w:bCs/>
        </w:rPr>
        <w:t>:а* = а§. Конкурирующая гипотеза Я</w:t>
      </w:r>
      <w:r>
        <w:rPr>
          <w:rStyle w:val="Bodytext4Candarae"/>
          <w:vertAlign w:val="subscript"/>
        </w:rPr>
        <w:t>1</w:t>
      </w:r>
      <w:r>
        <w:rPr>
          <w:rStyle w:val="Bodytext4a"/>
          <w:b/>
          <w:bCs/>
        </w:rPr>
        <w:t>:о</w:t>
      </w:r>
      <w:r>
        <w:rPr>
          <w:rStyle w:val="Bodytext4Candarae"/>
          <w:vertAlign w:val="superscript"/>
        </w:rPr>
        <w:t>2</w:t>
      </w:r>
      <w:r>
        <w:rPr>
          <w:rStyle w:val="Bodytext4a"/>
          <w:b/>
          <w:bCs/>
        </w:rPr>
        <w:t xml:space="preserve"> </w:t>
      </w:r>
      <w:r>
        <w:rPr>
          <w:rStyle w:val="Bodytext4Italicfb"/>
          <w:b/>
          <w:bCs/>
        </w:rPr>
        <w:t>Фа\.</w:t>
      </w:r>
    </w:p>
    <w:p w14:paraId="5D29929A" w14:textId="77777777" w:rsidR="00F4136F" w:rsidRDefault="00E27E4F">
      <w:pPr>
        <w:pStyle w:val="Bodytext40"/>
        <w:framePr w:w="6312" w:h="9106" w:hRule="exact" w:wrap="around" w:vAnchor="page" w:hAnchor="page" w:x="2977" w:y="3644"/>
        <w:shd w:val="clear" w:color="auto" w:fill="auto"/>
        <w:spacing w:line="216" w:lineRule="exact"/>
        <w:ind w:left="40" w:right="40" w:firstLine="360"/>
        <w:jc w:val="both"/>
      </w:pPr>
      <w:r>
        <w:rPr>
          <w:rStyle w:val="Bodytext4a"/>
          <w:b/>
          <w:bCs/>
        </w:rPr>
        <w:t>В этом случае строят двустороннюю критическую область, исходя из требования, чтобы вероятность попа</w:t>
      </w:r>
      <w:r>
        <w:rPr>
          <w:rStyle w:val="Bodytext4a"/>
          <w:b/>
          <w:bCs/>
        </w:rPr>
        <w:softHyphen/>
        <w:t>дания критерия в эту область в предположении справед</w:t>
      </w:r>
      <w:r>
        <w:rPr>
          <w:rStyle w:val="Bodytext4a"/>
          <w:b/>
          <w:bCs/>
        </w:rPr>
        <w:softHyphen/>
        <w:t>ливости нулевой гипотезы была равна принятому уровню значимости а.</w:t>
      </w:r>
    </w:p>
    <w:p w14:paraId="5D29929B" w14:textId="77777777" w:rsidR="00F4136F" w:rsidRDefault="00E27E4F">
      <w:pPr>
        <w:pStyle w:val="Bodytext40"/>
        <w:framePr w:w="6312" w:h="9106" w:hRule="exact" w:wrap="around" w:vAnchor="page" w:hAnchor="page" w:x="2977" w:y="3644"/>
        <w:shd w:val="clear" w:color="auto" w:fill="auto"/>
        <w:spacing w:after="73" w:line="216" w:lineRule="exact"/>
        <w:ind w:left="40" w:right="40" w:firstLine="360"/>
        <w:jc w:val="both"/>
      </w:pPr>
      <w:r>
        <w:rPr>
          <w:rStyle w:val="Bodytext4a"/>
          <w:b/>
          <w:bCs/>
        </w:rPr>
        <w:t>Критические точки — левую и правую границы крити</w:t>
      </w:r>
      <w:r>
        <w:rPr>
          <w:rStyle w:val="Bodytext4a"/>
          <w:b/>
          <w:bCs/>
        </w:rPr>
        <w:softHyphen/>
        <w:t>ческой области—находят, требуя, чтобы вероятность по</w:t>
      </w:r>
      <w:r>
        <w:rPr>
          <w:rStyle w:val="Bodytext4a"/>
          <w:b/>
          <w:bCs/>
        </w:rPr>
        <w:softHyphen/>
        <w:t>падания критерия в каждой из двух интервалов крити</w:t>
      </w:r>
      <w:r>
        <w:rPr>
          <w:rStyle w:val="Bodytext4a"/>
          <w:b/>
          <w:bCs/>
        </w:rPr>
        <w:softHyphen/>
        <w:t>ческой области была равна а/</w:t>
      </w:r>
      <w:r>
        <w:rPr>
          <w:rStyle w:val="Bodytext4Candarae"/>
        </w:rPr>
        <w:t>2</w:t>
      </w:r>
      <w:r>
        <w:rPr>
          <w:rStyle w:val="Bodytext4a"/>
          <w:b/>
          <w:bCs/>
        </w:rPr>
        <w:t>:</w:t>
      </w:r>
    </w:p>
    <w:p w14:paraId="5D29929C" w14:textId="77777777" w:rsidR="00F4136F" w:rsidRDefault="00E27E4F">
      <w:pPr>
        <w:pStyle w:val="Bodytext40"/>
        <w:framePr w:w="6312" w:h="9106" w:hRule="exact" w:wrap="around" w:vAnchor="page" w:hAnchor="page" w:x="2977" w:y="3644"/>
        <w:shd w:val="clear" w:color="auto" w:fill="auto"/>
        <w:spacing w:line="200" w:lineRule="exact"/>
        <w:ind w:right="20" w:firstLine="0"/>
      </w:pPr>
      <w:r>
        <w:rPr>
          <w:rStyle w:val="Bodytext4Italicfb"/>
          <w:b/>
          <w:bCs/>
        </w:rPr>
        <w:t>Р</w:t>
      </w:r>
      <w:r>
        <w:rPr>
          <w:rStyle w:val="Bodytext4a"/>
          <w:b/>
          <w:bCs/>
        </w:rPr>
        <w:t xml:space="preserve"> </w:t>
      </w:r>
      <w:r>
        <w:rPr>
          <w:rStyle w:val="Bodytext49ptf"/>
          <w:b/>
          <w:bCs/>
        </w:rPr>
        <w:t>[х</w:t>
      </w:r>
      <w:r>
        <w:rPr>
          <w:rStyle w:val="Bodytext49ptf"/>
          <w:b/>
          <w:bCs/>
          <w:vertAlign w:val="superscript"/>
        </w:rPr>
        <w:t>2</w:t>
      </w:r>
      <w:r>
        <w:rPr>
          <w:rStyle w:val="Bodytext49ptf"/>
          <w:b/>
          <w:bCs/>
        </w:rPr>
        <w:t xml:space="preserve"> </w:t>
      </w:r>
      <w:r>
        <w:rPr>
          <w:rStyle w:val="Bodytext4a"/>
          <w:b/>
          <w:bCs/>
        </w:rPr>
        <w:t xml:space="preserve">&lt; </w:t>
      </w:r>
      <w:r>
        <w:rPr>
          <w:rStyle w:val="Bodytext465pt4"/>
        </w:rPr>
        <w:t xml:space="preserve">Хлев.кр </w:t>
      </w:r>
      <w:r>
        <w:rPr>
          <w:rStyle w:val="Bodytext4a"/>
          <w:b/>
          <w:bCs/>
        </w:rPr>
        <w:t>(а/2; &amp;)] - а/2,</w:t>
      </w:r>
    </w:p>
    <w:p w14:paraId="5D29929D" w14:textId="77777777" w:rsidR="00F4136F" w:rsidRDefault="00E27E4F">
      <w:pPr>
        <w:pStyle w:val="Bodytext40"/>
        <w:framePr w:w="6312" w:h="9106" w:hRule="exact" w:wrap="around" w:vAnchor="page" w:hAnchor="page" w:x="2977" w:y="3644"/>
        <w:shd w:val="clear" w:color="auto" w:fill="auto"/>
        <w:spacing w:after="1" w:line="200" w:lineRule="exact"/>
        <w:ind w:right="140" w:firstLine="0"/>
      </w:pPr>
      <w:r>
        <w:rPr>
          <w:rStyle w:val="Bodytext4Italicfb"/>
          <w:b/>
          <w:bCs/>
        </w:rPr>
        <w:t>Р</w:t>
      </w:r>
      <w:r>
        <w:rPr>
          <w:rStyle w:val="Bodytext4a"/>
          <w:b/>
          <w:bCs/>
        </w:rPr>
        <w:t xml:space="preserve"> </w:t>
      </w:r>
      <w:r>
        <w:rPr>
          <w:rStyle w:val="Bodytext49ptf"/>
          <w:b/>
          <w:bCs/>
        </w:rPr>
        <w:t>[х</w:t>
      </w:r>
      <w:r>
        <w:rPr>
          <w:rStyle w:val="Bodytext49ptf"/>
          <w:b/>
          <w:bCs/>
          <w:vertAlign w:val="superscript"/>
        </w:rPr>
        <w:t>2</w:t>
      </w:r>
      <w:r>
        <w:rPr>
          <w:rStyle w:val="Bodytext49ptf"/>
          <w:b/>
          <w:bCs/>
        </w:rPr>
        <w:t xml:space="preserve"> </w:t>
      </w:r>
      <w:r>
        <w:rPr>
          <w:rStyle w:val="Bodytext465pt4"/>
        </w:rPr>
        <w:t xml:space="preserve">Хправ.кр </w:t>
      </w:r>
      <w:r>
        <w:rPr>
          <w:rStyle w:val="Bodytext4a"/>
          <w:b/>
          <w:bCs/>
        </w:rPr>
        <w:t>(а/2; /г)] = а/2.</w:t>
      </w:r>
    </w:p>
    <w:p w14:paraId="5D29929E" w14:textId="77777777" w:rsidR="00F4136F" w:rsidRDefault="00E27E4F">
      <w:pPr>
        <w:pStyle w:val="Bodytext40"/>
        <w:framePr w:w="6312" w:h="9106" w:hRule="exact" w:wrap="around" w:vAnchor="page" w:hAnchor="page" w:x="2977" w:y="3644"/>
        <w:shd w:val="clear" w:color="auto" w:fill="auto"/>
        <w:spacing w:after="73" w:line="216" w:lineRule="exact"/>
        <w:ind w:left="40" w:right="40" w:firstLine="360"/>
        <w:jc w:val="both"/>
      </w:pPr>
      <w:r>
        <w:rPr>
          <w:rStyle w:val="Bodytext4a"/>
          <w:b/>
          <w:bCs/>
        </w:rPr>
        <w:t>В таблице критических точек распределения х* У</w:t>
      </w:r>
      <w:r>
        <w:rPr>
          <w:rStyle w:val="Bodytext4a"/>
          <w:b/>
          <w:bCs/>
          <w:vertAlign w:val="superscript"/>
        </w:rPr>
        <w:t>ка</w:t>
      </w:r>
      <w:r>
        <w:rPr>
          <w:rStyle w:val="Bodytext4a"/>
          <w:b/>
          <w:bCs/>
        </w:rPr>
        <w:t>* заны лишь «правые» критические точки, поэтому возни</w:t>
      </w:r>
      <w:r>
        <w:rPr>
          <w:rStyle w:val="Bodytext4a"/>
          <w:b/>
          <w:bCs/>
        </w:rPr>
        <w:softHyphen/>
        <w:t>кает кажущееся затруднение в отыскании «левой» крити</w:t>
      </w:r>
      <w:r>
        <w:rPr>
          <w:rStyle w:val="Bodytext4a"/>
          <w:b/>
          <w:bCs/>
        </w:rPr>
        <w:softHyphen/>
        <w:t xml:space="preserve">ческой точки. Это затруднение легко преодолеть, если Принять </w:t>
      </w:r>
      <w:r>
        <w:rPr>
          <w:rStyle w:val="Bodytext47pt"/>
        </w:rPr>
        <w:t xml:space="preserve">ВО </w:t>
      </w:r>
      <w:r>
        <w:rPr>
          <w:rStyle w:val="Bodytext4a"/>
          <w:b/>
          <w:bCs/>
        </w:rPr>
        <w:t xml:space="preserve">внимание, </w:t>
      </w:r>
      <w:r>
        <w:rPr>
          <w:rStyle w:val="Bodytext47pt"/>
        </w:rPr>
        <w:t xml:space="preserve">ЧТО </w:t>
      </w:r>
      <w:r>
        <w:rPr>
          <w:rStyle w:val="Bodytext4a"/>
          <w:b/>
          <w:bCs/>
        </w:rPr>
        <w:t xml:space="preserve">события </w:t>
      </w:r>
      <w:r>
        <w:rPr>
          <w:rStyle w:val="Bodytext465pt4"/>
        </w:rPr>
        <w:t>Х</w:t>
      </w:r>
      <w:r>
        <w:rPr>
          <w:rStyle w:val="Bodytext465pt4"/>
          <w:vertAlign w:val="superscript"/>
        </w:rPr>
        <w:t>2</w:t>
      </w:r>
      <w:r>
        <w:rPr>
          <w:rStyle w:val="Bodytext465pt4"/>
        </w:rPr>
        <w:t xml:space="preserve"> </w:t>
      </w:r>
      <w:r>
        <w:rPr>
          <w:rStyle w:val="Bodytext4a"/>
          <w:b/>
          <w:bCs/>
        </w:rPr>
        <w:t xml:space="preserve">&lt; </w:t>
      </w:r>
      <w:r>
        <w:rPr>
          <w:rStyle w:val="Bodytext465pt4"/>
        </w:rPr>
        <w:t xml:space="preserve">Хлев.кр </w:t>
      </w:r>
      <w:r>
        <w:rPr>
          <w:rStyle w:val="Bodytext465pt4"/>
          <w:vertAlign w:val="superscript"/>
        </w:rPr>
        <w:t>и</w:t>
      </w:r>
      <w:r>
        <w:rPr>
          <w:rStyle w:val="Bodytext465pt4"/>
        </w:rPr>
        <w:t xml:space="preserve"> </w:t>
      </w:r>
      <w:r>
        <w:rPr>
          <w:rStyle w:val="Bodytext4a"/>
          <w:b/>
          <w:bCs/>
        </w:rPr>
        <w:t>X</w:t>
      </w:r>
      <w:r>
        <w:rPr>
          <w:rStyle w:val="Bodytext4Candarae"/>
          <w:vertAlign w:val="superscript"/>
        </w:rPr>
        <w:t>2</w:t>
      </w:r>
      <w:r>
        <w:rPr>
          <w:rStyle w:val="Bodytext4a"/>
          <w:b/>
          <w:bCs/>
        </w:rPr>
        <w:t xml:space="preserve"> &gt; &gt; </w:t>
      </w:r>
      <w:r>
        <w:rPr>
          <w:rStyle w:val="Bodytext465pt4"/>
        </w:rPr>
        <w:t xml:space="preserve">Хлев.кр </w:t>
      </w:r>
      <w:r>
        <w:rPr>
          <w:rStyle w:val="Bodytext4a"/>
          <w:b/>
          <w:bCs/>
        </w:rPr>
        <w:t>противоположны и, следовательно, сумма их вероятностей равна единице:</w:t>
      </w:r>
    </w:p>
    <w:p w14:paraId="5D29929F" w14:textId="77777777" w:rsidR="00F4136F" w:rsidRDefault="00E27E4F">
      <w:pPr>
        <w:pStyle w:val="Bodytext210"/>
        <w:framePr w:w="6312" w:h="9106" w:hRule="exact" w:wrap="around" w:vAnchor="page" w:hAnchor="page" w:x="2977" w:y="3644"/>
        <w:shd w:val="clear" w:color="auto" w:fill="auto"/>
        <w:spacing w:before="0" w:after="0" w:line="200" w:lineRule="exact"/>
        <w:ind w:right="20"/>
      </w:pPr>
      <w:r>
        <w:rPr>
          <w:rStyle w:val="Bodytext2110pt1"/>
        </w:rPr>
        <w:t>Р</w:t>
      </w:r>
      <w:r>
        <w:rPr>
          <w:rStyle w:val="Bodytext2110pt2"/>
        </w:rPr>
        <w:t xml:space="preserve"> </w:t>
      </w:r>
      <w:r>
        <w:rPr>
          <w:rStyle w:val="Bodytext211"/>
        </w:rPr>
        <w:t>(Х</w:t>
      </w:r>
      <w:r>
        <w:rPr>
          <w:rStyle w:val="Bodytext211"/>
          <w:vertAlign w:val="superscript"/>
        </w:rPr>
        <w:t>2</w:t>
      </w:r>
      <w:r>
        <w:rPr>
          <w:rStyle w:val="Bodytext211"/>
        </w:rPr>
        <w:t xml:space="preserve"> </w:t>
      </w:r>
      <w:r>
        <w:rPr>
          <w:rStyle w:val="Bodytext2110pt2"/>
        </w:rPr>
        <w:t xml:space="preserve">^ </w:t>
      </w:r>
      <w:r>
        <w:rPr>
          <w:rStyle w:val="Bodytext211"/>
        </w:rPr>
        <w:t xml:space="preserve">Хлев.кр) </w:t>
      </w:r>
      <w:r>
        <w:rPr>
          <w:rStyle w:val="Bodytext2110pt2"/>
        </w:rPr>
        <w:t xml:space="preserve">"4“ </w:t>
      </w:r>
      <w:r>
        <w:rPr>
          <w:rStyle w:val="Bodytext2110pt1"/>
        </w:rPr>
        <w:t>Р</w:t>
      </w:r>
      <w:r>
        <w:rPr>
          <w:rStyle w:val="Bodytext2110pt2"/>
        </w:rPr>
        <w:t xml:space="preserve"> </w:t>
      </w:r>
      <w:r>
        <w:rPr>
          <w:rStyle w:val="Bodytext211"/>
        </w:rPr>
        <w:t>(Х</w:t>
      </w:r>
      <w:r>
        <w:rPr>
          <w:rStyle w:val="Bodytext211"/>
          <w:vertAlign w:val="superscript"/>
        </w:rPr>
        <w:t>2</w:t>
      </w:r>
      <w:r>
        <w:rPr>
          <w:rStyle w:val="Bodytext211"/>
        </w:rPr>
        <w:t xml:space="preserve"> Хлев.кр) — </w:t>
      </w:r>
      <w:r>
        <w:rPr>
          <w:rStyle w:val="Bodytext2110pt2"/>
        </w:rPr>
        <w:t>1.</w:t>
      </w:r>
    </w:p>
    <w:p w14:paraId="5D2992A0" w14:textId="77777777" w:rsidR="00F4136F" w:rsidRDefault="00E27E4F">
      <w:pPr>
        <w:pStyle w:val="Bodytext40"/>
        <w:framePr w:w="6312" w:h="9106" w:hRule="exact" w:wrap="around" w:vAnchor="page" w:hAnchor="page" w:x="2977" w:y="3644"/>
        <w:shd w:val="clear" w:color="auto" w:fill="auto"/>
        <w:spacing w:after="58" w:line="200" w:lineRule="exact"/>
        <w:ind w:left="40" w:firstLine="0"/>
        <w:jc w:val="left"/>
      </w:pPr>
      <w:r>
        <w:rPr>
          <w:rStyle w:val="Bodytext4a"/>
          <w:b/>
          <w:bCs/>
        </w:rPr>
        <w:t>Отсюда</w:t>
      </w:r>
    </w:p>
    <w:p w14:paraId="5D2992A1" w14:textId="77777777" w:rsidR="00F4136F" w:rsidRDefault="00E27E4F">
      <w:pPr>
        <w:pStyle w:val="Bodytext40"/>
        <w:framePr w:w="6312" w:h="9106" w:hRule="exact" w:wrap="around" w:vAnchor="page" w:hAnchor="page" w:x="2977" w:y="3644"/>
        <w:shd w:val="clear" w:color="auto" w:fill="auto"/>
        <w:spacing w:line="210" w:lineRule="exact"/>
        <w:ind w:right="140" w:firstLine="0"/>
      </w:pPr>
      <w:r>
        <w:rPr>
          <w:rStyle w:val="Bodytext4Italicfb"/>
          <w:b/>
          <w:bCs/>
        </w:rPr>
        <w:t>Р</w:t>
      </w:r>
      <w:r>
        <w:rPr>
          <w:rStyle w:val="Bodytext4a"/>
          <w:b/>
          <w:bCs/>
        </w:rPr>
        <w:t xml:space="preserve"> (х</w:t>
      </w:r>
      <w:r>
        <w:rPr>
          <w:rStyle w:val="Bodytext4Candarae"/>
          <w:vertAlign w:val="superscript"/>
        </w:rPr>
        <w:t>2</w:t>
      </w:r>
      <w:r>
        <w:rPr>
          <w:rStyle w:val="Bodytext4a"/>
          <w:b/>
          <w:bCs/>
        </w:rPr>
        <w:t xml:space="preserve"> </w:t>
      </w:r>
      <w:r>
        <w:rPr>
          <w:rStyle w:val="Bodytext465pt4"/>
        </w:rPr>
        <w:t xml:space="preserve">&gt; Хлев.кр) = </w:t>
      </w:r>
      <w:r>
        <w:rPr>
          <w:rStyle w:val="Bodytext4a"/>
          <w:b/>
          <w:bCs/>
        </w:rPr>
        <w:t xml:space="preserve">1 — </w:t>
      </w:r>
      <w:r>
        <w:rPr>
          <w:rStyle w:val="Bodytext4Italicfb"/>
          <w:b/>
          <w:bCs/>
        </w:rPr>
        <w:t>Р</w:t>
      </w:r>
      <w:r>
        <w:rPr>
          <w:rStyle w:val="Bodytext4a"/>
          <w:b/>
          <w:bCs/>
        </w:rPr>
        <w:t xml:space="preserve"> (х</w:t>
      </w:r>
      <w:r>
        <w:rPr>
          <w:rStyle w:val="Bodytext4Candarae"/>
          <w:vertAlign w:val="superscript"/>
        </w:rPr>
        <w:t>2</w:t>
      </w:r>
      <w:r>
        <w:rPr>
          <w:rStyle w:val="Bodytext4a"/>
          <w:b/>
          <w:bCs/>
        </w:rPr>
        <w:t xml:space="preserve"> &lt; </w:t>
      </w:r>
      <w:r>
        <w:rPr>
          <w:rStyle w:val="Bodytext465pt4"/>
        </w:rPr>
        <w:t xml:space="preserve">Хлев.кр) </w:t>
      </w:r>
      <w:r>
        <w:rPr>
          <w:rStyle w:val="Bodytext4a"/>
          <w:b/>
          <w:bCs/>
        </w:rPr>
        <w:t>= 1 — (а/2).</w:t>
      </w:r>
    </w:p>
    <w:p w14:paraId="5D2992A2" w14:textId="77777777" w:rsidR="00F4136F" w:rsidRDefault="00E27E4F">
      <w:pPr>
        <w:pStyle w:val="Bodytext40"/>
        <w:framePr w:w="6312" w:h="9106" w:hRule="exact" w:wrap="around" w:vAnchor="page" w:hAnchor="page" w:x="2977" w:y="3644"/>
        <w:shd w:val="clear" w:color="auto" w:fill="auto"/>
        <w:spacing w:line="221" w:lineRule="exact"/>
        <w:ind w:left="40" w:right="40" w:firstLine="360"/>
        <w:jc w:val="both"/>
      </w:pPr>
      <w:r>
        <w:rPr>
          <w:rStyle w:val="Bodytext4a"/>
          <w:b/>
          <w:bCs/>
        </w:rPr>
        <w:t>Мы видим, что левую критическую точку можно искать как правую (и значит, ее можно найти по таб</w:t>
      </w:r>
      <w:r>
        <w:rPr>
          <w:rStyle w:val="Bodytext4a"/>
          <w:b/>
          <w:bCs/>
        </w:rPr>
        <w:softHyphen/>
      </w:r>
    </w:p>
    <w:p w14:paraId="5D2992A3" w14:textId="77777777" w:rsidR="00F4136F" w:rsidRDefault="00E27E4F">
      <w:pPr>
        <w:pStyle w:val="Headerorfooter0"/>
        <w:framePr w:w="6365" w:h="205" w:hRule="exact" w:wrap="around" w:vAnchor="page" w:hAnchor="page" w:x="2953" w:y="12865"/>
        <w:shd w:val="clear" w:color="auto" w:fill="auto"/>
        <w:spacing w:line="160" w:lineRule="exact"/>
        <w:ind w:right="20"/>
        <w:jc w:val="right"/>
      </w:pPr>
      <w:r>
        <w:rPr>
          <w:rStyle w:val="HeaderorfooterSpacing0pt0"/>
        </w:rPr>
        <w:t>295</w:t>
      </w:r>
    </w:p>
    <w:p w14:paraId="5D2992A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2A5" w14:textId="77777777" w:rsidR="00F4136F" w:rsidRDefault="00E27E4F">
      <w:pPr>
        <w:pStyle w:val="Bodytext670"/>
        <w:framePr w:w="6235" w:h="9768" w:hRule="exact" w:wrap="around" w:vAnchor="page" w:hAnchor="page" w:x="3015" w:y="3149"/>
        <w:shd w:val="clear" w:color="auto" w:fill="auto"/>
        <w:spacing w:line="221" w:lineRule="exact"/>
        <w:ind w:left="40" w:right="40"/>
        <w:jc w:val="both"/>
      </w:pPr>
      <w:r>
        <w:rPr>
          <w:rStyle w:val="Bodytext67Spacing0pt0"/>
          <w:b/>
          <w:bCs/>
        </w:rPr>
        <w:t>лице), исходя из требования, чтобы вероятность попада</w:t>
      </w:r>
      <w:r>
        <w:rPr>
          <w:rStyle w:val="Bodytext67Spacing0pt0"/>
          <w:b/>
          <w:bCs/>
        </w:rPr>
        <w:softHyphen/>
        <w:t>ния критерия в интервал, расположенный правее этой точки, была равна 1 — (а/2).</w:t>
      </w:r>
    </w:p>
    <w:p w14:paraId="5D2992A6" w14:textId="77777777" w:rsidR="00F4136F" w:rsidRDefault="00E27E4F">
      <w:pPr>
        <w:pStyle w:val="Bodytext670"/>
        <w:framePr w:w="6235" w:h="9768" w:hRule="exact" w:wrap="around" w:vAnchor="page" w:hAnchor="page" w:x="3015" w:y="3149"/>
        <w:shd w:val="clear" w:color="auto" w:fill="auto"/>
        <w:spacing w:line="221" w:lineRule="exact"/>
        <w:ind w:left="40" w:right="40" w:firstLine="360"/>
        <w:jc w:val="both"/>
      </w:pPr>
      <w:r>
        <w:rPr>
          <w:rStyle w:val="Bodytext67TimesNewRoman1"/>
          <w:rFonts w:eastAsia="Trebuchet MS"/>
          <w:b/>
          <w:bCs/>
        </w:rPr>
        <w:t xml:space="preserve">Правило 2. </w:t>
      </w:r>
      <w:r>
        <w:rPr>
          <w:rStyle w:val="Bodytext67Spacing0pt0"/>
          <w:b/>
          <w:bCs/>
        </w:rPr>
        <w:t>Для того чтобы при заданном уровне зна</w:t>
      </w:r>
      <w:r>
        <w:rPr>
          <w:rStyle w:val="Bodytext67Spacing0pt0"/>
          <w:b/>
          <w:bCs/>
        </w:rPr>
        <w:softHyphen/>
        <w:t>чимости а проверить нулевую гипотезу о равенстве не</w:t>
      </w:r>
      <w:r>
        <w:rPr>
          <w:rStyle w:val="Bodytext67Spacing0pt0"/>
          <w:b/>
          <w:bCs/>
        </w:rPr>
        <w:softHyphen/>
        <w:t>известной генеральной дисперсии о</w:t>
      </w:r>
      <w:r>
        <w:rPr>
          <w:rStyle w:val="Bodytext67Spacing0pt0"/>
          <w:b/>
          <w:bCs/>
          <w:vertAlign w:val="superscript"/>
        </w:rPr>
        <w:t>2</w:t>
      </w:r>
      <w:r>
        <w:rPr>
          <w:rStyle w:val="Bodytext67Spacing0pt0"/>
          <w:b/>
          <w:bCs/>
        </w:rPr>
        <w:t xml:space="preserve"> нормальной сово</w:t>
      </w:r>
      <w:r>
        <w:rPr>
          <w:rStyle w:val="Bodytext67Spacing0pt0"/>
          <w:b/>
          <w:bCs/>
        </w:rPr>
        <w:softHyphen/>
        <w:t xml:space="preserve">купности гипотетическому значению </w:t>
      </w:r>
      <w:r>
        <w:rPr>
          <w:rStyle w:val="Bodytext67TimesNewRoman2"/>
          <w:rFonts w:eastAsia="Trebuchet MS"/>
          <w:lang w:val="en-US" w:eastAsia="en-US" w:bidi="en-US"/>
        </w:rPr>
        <w:t>&lt;s%</w:t>
      </w:r>
      <w:r>
        <w:rPr>
          <w:rStyle w:val="Bodytext67Spacing0pt0"/>
          <w:b/>
          <w:bCs/>
          <w:lang w:val="en-US" w:eastAsia="en-US" w:bidi="en-US"/>
        </w:rPr>
        <w:t xml:space="preserve"> </w:t>
      </w:r>
      <w:r>
        <w:rPr>
          <w:rStyle w:val="Bodytext67Spacing0pt0"/>
          <w:b/>
          <w:bCs/>
        </w:rPr>
        <w:t>при конкурирую</w:t>
      </w:r>
      <w:r>
        <w:rPr>
          <w:rStyle w:val="Bodytext67Spacing0pt0"/>
          <w:b/>
          <w:bCs/>
        </w:rPr>
        <w:softHyphen/>
        <w:t>щей гипотезе Я</w:t>
      </w:r>
      <w:r>
        <w:rPr>
          <w:rStyle w:val="Bodytext67Spacing0pt0"/>
          <w:b/>
          <w:bCs/>
          <w:vertAlign w:val="subscript"/>
        </w:rPr>
        <w:t>1</w:t>
      </w:r>
      <w:r>
        <w:rPr>
          <w:rStyle w:val="Bodytext67Spacing0pt0"/>
          <w:b/>
          <w:bCs/>
        </w:rPr>
        <w:t xml:space="preserve">:о*^=о|, надо вычислить наблюдаемое значение критерия Хнабл </w:t>
      </w:r>
      <w:r>
        <w:rPr>
          <w:rStyle w:val="Bodytext67TimesNewRoman2"/>
          <w:rFonts w:eastAsia="Trebuchet MS"/>
        </w:rPr>
        <w:t>= (п</w:t>
      </w:r>
      <w:r>
        <w:rPr>
          <w:rStyle w:val="Bodytext67Spacing0pt0"/>
          <w:b/>
          <w:bCs/>
        </w:rPr>
        <w:t xml:space="preserve">—1) </w:t>
      </w:r>
      <w:r>
        <w:rPr>
          <w:rStyle w:val="Bodytext67Spacing0pt0"/>
          <w:b/>
          <w:bCs/>
          <w:lang w:val="en-US" w:eastAsia="en-US" w:bidi="en-US"/>
        </w:rPr>
        <w:t>s</w:t>
      </w:r>
      <w:r>
        <w:rPr>
          <w:rStyle w:val="Bodytext67Spacing0pt0"/>
          <w:b/>
          <w:bCs/>
          <w:vertAlign w:val="superscript"/>
          <w:lang w:val="en-US" w:eastAsia="en-US" w:bidi="en-US"/>
        </w:rPr>
        <w:t>2</w:t>
      </w:r>
      <w:r>
        <w:rPr>
          <w:rStyle w:val="Bodytext67Spacing0pt0"/>
          <w:b/>
          <w:bCs/>
          <w:lang w:val="en-US" w:eastAsia="en-US" w:bidi="en-US"/>
        </w:rPr>
        <w:t xml:space="preserve">/crg </w:t>
      </w:r>
      <w:r>
        <w:rPr>
          <w:rStyle w:val="Bodytext67Spacing0pt0"/>
          <w:b/>
          <w:bCs/>
        </w:rPr>
        <w:t xml:space="preserve">и по таблице найти левую критическую точку Хкр(1—а/2; </w:t>
      </w:r>
      <w:r>
        <w:rPr>
          <w:rStyle w:val="Bodytext67Spacing0pt0"/>
          <w:b/>
          <w:bCs/>
          <w:lang w:val="en-US" w:eastAsia="en-US" w:bidi="en-US"/>
        </w:rPr>
        <w:t xml:space="preserve">As) </w:t>
      </w:r>
      <w:r>
        <w:rPr>
          <w:rStyle w:val="Bodytext67Spacing0pt0"/>
          <w:b/>
          <w:bCs/>
        </w:rPr>
        <w:t>и правую кри</w:t>
      </w:r>
      <w:r>
        <w:rPr>
          <w:rStyle w:val="Bodytext67Spacing0pt0"/>
          <w:b/>
          <w:bCs/>
        </w:rPr>
        <w:softHyphen/>
        <w:t>тическую точку х£</w:t>
      </w:r>
      <w:r>
        <w:rPr>
          <w:rStyle w:val="Bodytext67TimesNewRoman3"/>
          <w:rFonts w:eastAsia="Trebuchet MS"/>
        </w:rPr>
        <w:t xml:space="preserve">р </w:t>
      </w:r>
      <w:r>
        <w:rPr>
          <w:rStyle w:val="Bodytext67Spacing0pt0"/>
          <w:b/>
          <w:bCs/>
        </w:rPr>
        <w:t>(ос/2; /г).</w:t>
      </w:r>
    </w:p>
    <w:p w14:paraId="5D2992A7" w14:textId="77777777" w:rsidR="00F4136F" w:rsidRDefault="00E27E4F">
      <w:pPr>
        <w:pStyle w:val="Bodytext670"/>
        <w:framePr w:w="6235" w:h="9768" w:hRule="exact" w:wrap="around" w:vAnchor="page" w:hAnchor="page" w:x="3015" w:y="3149"/>
        <w:shd w:val="clear" w:color="auto" w:fill="auto"/>
        <w:spacing w:line="221" w:lineRule="exact"/>
        <w:ind w:left="40" w:right="40" w:firstLine="360"/>
        <w:jc w:val="both"/>
      </w:pPr>
      <w:r>
        <w:rPr>
          <w:rStyle w:val="Bodytext67Spacing0pt0"/>
          <w:b/>
          <w:bCs/>
        </w:rPr>
        <w:t xml:space="preserve">Если </w:t>
      </w:r>
      <w:r>
        <w:rPr>
          <w:rStyle w:val="Bodytext67TimesNewRoman3"/>
          <w:rFonts w:eastAsia="Trebuchet MS"/>
        </w:rPr>
        <w:t xml:space="preserve">Хлев.кр </w:t>
      </w:r>
      <w:r>
        <w:rPr>
          <w:rStyle w:val="Bodytext67Spacing0pt0"/>
          <w:b/>
          <w:bCs/>
        </w:rPr>
        <w:t xml:space="preserve">&lt; </w:t>
      </w:r>
      <w:r>
        <w:rPr>
          <w:rStyle w:val="Bodytext67TimesNewRoman3"/>
          <w:rFonts w:eastAsia="Trebuchet MS"/>
        </w:rPr>
        <w:t xml:space="preserve">Хнабл&lt; Хправ.кр </w:t>
      </w:r>
      <w:r>
        <w:rPr>
          <w:rStyle w:val="Bodytext67Spacing0pt0"/>
          <w:b/>
          <w:bCs/>
        </w:rPr>
        <w:t>—нет оснований отверг- нуть нулевую гипотезу.</w:t>
      </w:r>
    </w:p>
    <w:p w14:paraId="5D2992A8" w14:textId="77777777" w:rsidR="00F4136F" w:rsidRDefault="00E27E4F">
      <w:pPr>
        <w:pStyle w:val="Bodytext210"/>
        <w:framePr w:w="6235" w:h="9768" w:hRule="exact" w:wrap="around" w:vAnchor="page" w:hAnchor="page" w:x="3015" w:y="3149"/>
        <w:shd w:val="clear" w:color="auto" w:fill="auto"/>
        <w:spacing w:before="0" w:after="0" w:line="190" w:lineRule="exact"/>
        <w:ind w:left="40" w:firstLine="360"/>
        <w:jc w:val="both"/>
      </w:pPr>
      <w:r>
        <w:rPr>
          <w:rStyle w:val="Bodytext21TrebuchetMS"/>
        </w:rPr>
        <w:t xml:space="preserve">Если </w:t>
      </w:r>
      <w:r>
        <w:rPr>
          <w:rStyle w:val="Bodytext211"/>
        </w:rPr>
        <w:t xml:space="preserve">Хнабл </w:t>
      </w:r>
      <w:r>
        <w:rPr>
          <w:rStyle w:val="Bodytext21TrebuchetMS"/>
        </w:rPr>
        <w:t xml:space="preserve">&lt; </w:t>
      </w:r>
      <w:r>
        <w:rPr>
          <w:rStyle w:val="Bodytext211"/>
        </w:rPr>
        <w:t xml:space="preserve">Хлев.кр </w:t>
      </w:r>
      <w:r>
        <w:rPr>
          <w:rStyle w:val="Bodytext21TrebuchetMS"/>
        </w:rPr>
        <w:t xml:space="preserve">ИЛИ </w:t>
      </w:r>
      <w:r>
        <w:rPr>
          <w:rStyle w:val="Bodytext211"/>
        </w:rPr>
        <w:t xml:space="preserve">Хнабл </w:t>
      </w:r>
      <w:r>
        <w:rPr>
          <w:rStyle w:val="Bodytext21TrebuchetMS"/>
        </w:rPr>
        <w:t xml:space="preserve">&gt; </w:t>
      </w:r>
      <w:r>
        <w:rPr>
          <w:rStyle w:val="Bodytext211"/>
        </w:rPr>
        <w:t xml:space="preserve">Хправ.кр </w:t>
      </w:r>
      <w:r>
        <w:rPr>
          <w:rStyle w:val="Bodytext21TrebuchetMS"/>
        </w:rPr>
        <w:t>— Нулевую ГИПО-</w:t>
      </w:r>
    </w:p>
    <w:p w14:paraId="5D2992A9" w14:textId="77777777" w:rsidR="00F4136F" w:rsidRDefault="00E27E4F">
      <w:pPr>
        <w:pStyle w:val="Bodytext670"/>
        <w:framePr w:w="6235" w:h="9768" w:hRule="exact" w:wrap="around" w:vAnchor="page" w:hAnchor="page" w:x="3015" w:y="3149"/>
        <w:shd w:val="clear" w:color="auto" w:fill="auto"/>
        <w:spacing w:after="70" w:line="190" w:lineRule="exact"/>
        <w:ind w:left="40"/>
        <w:jc w:val="both"/>
      </w:pPr>
      <w:r>
        <w:rPr>
          <w:rStyle w:val="Bodytext67Spacing0pt0"/>
          <w:b/>
          <w:bCs/>
        </w:rPr>
        <w:t>тезу отвергают.</w:t>
      </w:r>
    </w:p>
    <w:p w14:paraId="5D2992AA" w14:textId="77777777" w:rsidR="00F4136F" w:rsidRDefault="00E27E4F">
      <w:pPr>
        <w:pStyle w:val="Bodytext50"/>
        <w:framePr w:w="6235" w:h="9768" w:hRule="exact" w:wrap="around" w:vAnchor="page" w:hAnchor="page" w:x="3015" w:y="3149"/>
        <w:shd w:val="clear" w:color="auto" w:fill="auto"/>
        <w:spacing w:before="0" w:line="182" w:lineRule="exact"/>
        <w:ind w:left="40" w:right="40" w:firstLine="360"/>
      </w:pPr>
      <w:r>
        <w:rPr>
          <w:rStyle w:val="Bodytext5Spacing0pt4"/>
        </w:rPr>
        <w:t xml:space="preserve">Пример 2. Из нормальной генеральной совокупности извлечена выборка объема </w:t>
      </w:r>
      <w:r>
        <w:rPr>
          <w:rStyle w:val="Bodytext5Spacing2pt6"/>
        </w:rPr>
        <w:t>л=13</w:t>
      </w:r>
      <w:r>
        <w:rPr>
          <w:rStyle w:val="Bodytext5Spacing0pt4"/>
        </w:rPr>
        <w:t xml:space="preserve"> и по.ней найдена исправленная выборочная дисперсия </w:t>
      </w:r>
      <w:r>
        <w:rPr>
          <w:rStyle w:val="Bodytext5Spacing0pt4"/>
          <w:lang w:val="en-US" w:eastAsia="en-US" w:bidi="en-US"/>
        </w:rPr>
        <w:t>s</w:t>
      </w:r>
      <w:r>
        <w:rPr>
          <w:rStyle w:val="Bodytext5Spacing0pt4"/>
          <w:vertAlign w:val="superscript"/>
          <w:lang w:val="en-US" w:eastAsia="en-US" w:bidi="en-US"/>
        </w:rPr>
        <w:t>2</w:t>
      </w:r>
      <w:r>
        <w:rPr>
          <w:rStyle w:val="Bodytext5Spacing0pt4"/>
          <w:lang w:val="en-US" w:eastAsia="en-US" w:bidi="en-US"/>
        </w:rPr>
        <w:t xml:space="preserve">=10,3. </w:t>
      </w:r>
      <w:r>
        <w:rPr>
          <w:rStyle w:val="Bodytext5Spacing0pt4"/>
        </w:rPr>
        <w:t>Требуется при уровне значимости 0,02 проверить нулевую гипотезу #</w:t>
      </w:r>
      <w:r>
        <w:rPr>
          <w:rStyle w:val="Bodytext5Spacing0pt4"/>
          <w:vertAlign w:val="subscript"/>
        </w:rPr>
        <w:t>0</w:t>
      </w:r>
      <w:r>
        <w:rPr>
          <w:rStyle w:val="Bodytext5Spacing0pt4"/>
        </w:rPr>
        <w:t>:а</w:t>
      </w:r>
      <w:r>
        <w:rPr>
          <w:rStyle w:val="Bodytext5Spacing0pt4"/>
          <w:vertAlign w:val="superscript"/>
        </w:rPr>
        <w:t>2</w:t>
      </w:r>
      <w:r>
        <w:rPr>
          <w:rStyle w:val="Bodytext5Spacing0pt4"/>
        </w:rPr>
        <w:t xml:space="preserve"> = а</w:t>
      </w:r>
      <w:r>
        <w:rPr>
          <w:rStyle w:val="Bodytext5Spacing0pt4"/>
          <w:vertAlign w:val="superscript"/>
        </w:rPr>
        <w:t>2</w:t>
      </w:r>
      <w:r>
        <w:rPr>
          <w:rStyle w:val="Bodytext5Spacing0pt4"/>
        </w:rPr>
        <w:t xml:space="preserve"> = 12, приняв в качестве конкурирующей гипотезы </w:t>
      </w:r>
      <w:r>
        <w:rPr>
          <w:rStyle w:val="Bodytext5Italicf6"/>
          <w:lang w:val="en-US" w:eastAsia="en-US" w:bidi="en-US"/>
        </w:rPr>
        <w:t>Hi'.</w:t>
      </w:r>
      <w:r>
        <w:rPr>
          <w:rStyle w:val="Bodytext5Italicf6"/>
        </w:rPr>
        <w:t>а</w:t>
      </w:r>
      <w:r>
        <w:rPr>
          <w:rStyle w:val="Bodytext5Italicf6"/>
          <w:vertAlign w:val="superscript"/>
        </w:rPr>
        <w:t>2</w:t>
      </w:r>
      <w:r>
        <w:rPr>
          <w:rStyle w:val="Bodytext5Italicf6"/>
        </w:rPr>
        <w:t xml:space="preserve"> Ф</w:t>
      </w:r>
      <w:r>
        <w:rPr>
          <w:rStyle w:val="Bodytext5Spacing0pt4"/>
        </w:rPr>
        <w:t xml:space="preserve"> 12.</w:t>
      </w:r>
    </w:p>
    <w:p w14:paraId="5D2992AB" w14:textId="77777777" w:rsidR="00F4136F" w:rsidRDefault="00E27E4F">
      <w:pPr>
        <w:pStyle w:val="Bodytext50"/>
        <w:framePr w:w="6235" w:h="9768" w:hRule="exact" w:wrap="around" w:vAnchor="page" w:hAnchor="page" w:x="3015" w:y="3149"/>
        <w:shd w:val="clear" w:color="auto" w:fill="auto"/>
        <w:spacing w:before="0" w:line="182" w:lineRule="exact"/>
        <w:ind w:left="40" w:firstLine="360"/>
      </w:pPr>
      <w:r>
        <w:rPr>
          <w:rStyle w:val="Bodytext5Spacing2pt6"/>
        </w:rPr>
        <w:t>Решение.</w:t>
      </w:r>
      <w:r>
        <w:rPr>
          <w:rStyle w:val="Bodytext5Spacing0pt4"/>
        </w:rPr>
        <w:t xml:space="preserve"> Найдем наблюдавшееся значение критерия:</w:t>
      </w:r>
    </w:p>
    <w:p w14:paraId="5D2992AC" w14:textId="77777777" w:rsidR="00F4136F" w:rsidRDefault="00E27E4F">
      <w:pPr>
        <w:pStyle w:val="Bodytext50"/>
        <w:framePr w:w="6235" w:h="9768" w:hRule="exact" w:wrap="around" w:vAnchor="page" w:hAnchor="page" w:x="3015" w:y="3149"/>
        <w:shd w:val="clear" w:color="auto" w:fill="auto"/>
        <w:spacing w:before="0" w:after="77" w:line="160" w:lineRule="exact"/>
        <w:ind w:firstLine="0"/>
        <w:jc w:val="center"/>
      </w:pPr>
      <w:r>
        <w:rPr>
          <w:rStyle w:val="Bodytext54pt0"/>
        </w:rPr>
        <w:t>Х</w:t>
      </w:r>
      <w:r>
        <w:rPr>
          <w:rStyle w:val="Bodytext54pt0"/>
          <w:vertAlign w:val="superscript"/>
        </w:rPr>
        <w:t>а</w:t>
      </w:r>
      <w:r>
        <w:rPr>
          <w:rStyle w:val="Bodytext54pt0"/>
        </w:rPr>
        <w:t xml:space="preserve">„абл </w:t>
      </w:r>
      <w:r>
        <w:rPr>
          <w:rStyle w:val="Bodytext5Spacing0pt4"/>
        </w:rPr>
        <w:t xml:space="preserve">= (« - ‘) </w:t>
      </w:r>
      <w:r>
        <w:rPr>
          <w:rStyle w:val="Bodytext5Spacing0pt4"/>
          <w:lang w:val="en-US" w:eastAsia="en-US" w:bidi="en-US"/>
        </w:rPr>
        <w:t>s</w:t>
      </w:r>
      <w:r>
        <w:rPr>
          <w:rStyle w:val="Bodytext5Spacing0pt4"/>
          <w:vertAlign w:val="superscript"/>
          <w:lang w:val="en-US" w:eastAsia="en-US" w:bidi="en-US"/>
        </w:rPr>
        <w:t>2</w:t>
      </w:r>
      <w:r>
        <w:rPr>
          <w:rStyle w:val="Bodytext5Spacing0pt4"/>
          <w:lang w:val="en-US" w:eastAsia="en-US" w:bidi="en-US"/>
        </w:rPr>
        <w:t>/cr</w:t>
      </w:r>
      <w:r>
        <w:rPr>
          <w:rStyle w:val="Bodytext5Spacing0pt4"/>
          <w:vertAlign w:val="superscript"/>
          <w:lang w:val="en-US" w:eastAsia="en-US" w:bidi="en-US"/>
        </w:rPr>
        <w:t>2</w:t>
      </w:r>
      <w:r>
        <w:rPr>
          <w:rStyle w:val="Bodytext5Spacing0pt4"/>
          <w:lang w:val="en-US" w:eastAsia="en-US" w:bidi="en-US"/>
        </w:rPr>
        <w:t xml:space="preserve"> </w:t>
      </w:r>
      <w:r>
        <w:rPr>
          <w:rStyle w:val="Bodytext5Spacing0pt4"/>
        </w:rPr>
        <w:t>= ((13 - 1). 10,3)/12= 10,3.</w:t>
      </w:r>
    </w:p>
    <w:p w14:paraId="5D2992AD" w14:textId="77777777" w:rsidR="00F4136F" w:rsidRDefault="00E27E4F">
      <w:pPr>
        <w:pStyle w:val="Bodytext50"/>
        <w:framePr w:w="6235" w:h="9768" w:hRule="exact" w:wrap="around" w:vAnchor="page" w:hAnchor="page" w:x="3015" w:y="3149"/>
        <w:shd w:val="clear" w:color="auto" w:fill="auto"/>
        <w:spacing w:before="0" w:line="187" w:lineRule="exact"/>
        <w:ind w:left="40" w:right="40" w:firstLine="360"/>
      </w:pPr>
      <w:r>
        <w:rPr>
          <w:rStyle w:val="Bodytext5Spacing0pt4"/>
        </w:rPr>
        <w:t>Так как конкурирующая гипотеза имеет вид а</w:t>
      </w:r>
      <w:r>
        <w:rPr>
          <w:rStyle w:val="Bodytext5Spacing0pt4"/>
          <w:vertAlign w:val="superscript"/>
        </w:rPr>
        <w:t>2</w:t>
      </w:r>
      <w:r>
        <w:rPr>
          <w:rStyle w:val="Bodytext5Spacing0pt4"/>
        </w:rPr>
        <w:t xml:space="preserve"> </w:t>
      </w:r>
      <w:r>
        <w:rPr>
          <w:rStyle w:val="Bodytext5Italicf6"/>
        </w:rPr>
        <w:t>ф</w:t>
      </w:r>
      <w:r>
        <w:rPr>
          <w:rStyle w:val="Bodytext5Spacing0pt4"/>
        </w:rPr>
        <w:t xml:space="preserve"> 12, то крити</w:t>
      </w:r>
      <w:r>
        <w:rPr>
          <w:rStyle w:val="Bodytext5Spacing0pt4"/>
        </w:rPr>
        <w:softHyphen/>
        <w:t>ческая область—двусторонняя.</w:t>
      </w:r>
    </w:p>
    <w:p w14:paraId="5D2992AE" w14:textId="77777777" w:rsidR="00F4136F" w:rsidRDefault="00E27E4F">
      <w:pPr>
        <w:pStyle w:val="Bodytext50"/>
        <w:framePr w:w="6235" w:h="9768" w:hRule="exact" w:wrap="around" w:vAnchor="page" w:hAnchor="page" w:x="3015" w:y="3149"/>
        <w:shd w:val="clear" w:color="auto" w:fill="auto"/>
        <w:spacing w:before="0" w:after="97" w:line="187" w:lineRule="exact"/>
        <w:ind w:left="40" w:right="40" w:firstLine="360"/>
      </w:pPr>
      <w:r>
        <w:rPr>
          <w:rStyle w:val="Bodytext5Spacing0pt4"/>
        </w:rPr>
        <w:t xml:space="preserve">По таблице приложения 5 находим критические точки: левую — Хкр (1—а/2; *) = *• '(1-0.02/2; 12) </w:t>
      </w:r>
      <w:r>
        <w:rPr>
          <w:rStyle w:val="Bodytext5Spacing2pt6"/>
        </w:rPr>
        <w:t>=х</w:t>
      </w:r>
      <w:r>
        <w:rPr>
          <w:rStyle w:val="Bodytext5Spacing2pt6"/>
          <w:vertAlign w:val="superscript"/>
        </w:rPr>
        <w:t>2</w:t>
      </w:r>
      <w:r>
        <w:rPr>
          <w:rStyle w:val="Bodytext5Spacing2pt6"/>
          <w:vertAlign w:val="subscript"/>
        </w:rPr>
        <w:t>р</w:t>
      </w:r>
      <w:r>
        <w:rPr>
          <w:rStyle w:val="Bodytext5Spacing0pt4"/>
        </w:rPr>
        <w:t xml:space="preserve"> (0,99; 12) =3,57 и правую— %</w:t>
      </w:r>
      <w:r>
        <w:rPr>
          <w:rStyle w:val="Bodytext5Spacing0pt4"/>
          <w:vertAlign w:val="superscript"/>
        </w:rPr>
        <w:t>2</w:t>
      </w:r>
      <w:r>
        <w:rPr>
          <w:rStyle w:val="Bodytext5Spacing0pt4"/>
          <w:vertAlign w:val="subscript"/>
        </w:rPr>
        <w:t>р</w:t>
      </w:r>
      <w:r>
        <w:rPr>
          <w:rStyle w:val="Bodytext5Spacing0pt4"/>
        </w:rPr>
        <w:t xml:space="preserve">(а/2; </w:t>
      </w:r>
      <w:r>
        <w:rPr>
          <w:rStyle w:val="Bodytext5Spacing0pt4"/>
          <w:lang w:val="en-US" w:eastAsia="en-US" w:bidi="en-US"/>
        </w:rPr>
        <w:t xml:space="preserve">ft) = xjp </w:t>
      </w:r>
      <w:r>
        <w:rPr>
          <w:rStyle w:val="Bodytext5Spacing0pt4"/>
        </w:rPr>
        <w:t>(0,01; 12) = 26,2. Так как наблюдавшееся значение критерия принадлежит области принятия гипотезы (3,57 &lt; 10,3 &lt; &lt; 26,2) — нет оснований ее отвергнуть. Другими словами, исправлен</w:t>
      </w:r>
      <w:r>
        <w:rPr>
          <w:rStyle w:val="Bodytext5Spacing0pt4"/>
        </w:rPr>
        <w:softHyphen/>
        <w:t>ная выборочная дисперсия (10,3) незначимо отличается от гипотети</w:t>
      </w:r>
      <w:r>
        <w:rPr>
          <w:rStyle w:val="Bodytext5Spacing0pt4"/>
        </w:rPr>
        <w:softHyphen/>
        <w:t>ческой генеральной дисперсии (12).</w:t>
      </w:r>
    </w:p>
    <w:p w14:paraId="5D2992AF" w14:textId="77777777" w:rsidR="00F4136F" w:rsidRDefault="00E27E4F">
      <w:pPr>
        <w:pStyle w:val="Bodytext670"/>
        <w:framePr w:w="6235" w:h="9768" w:hRule="exact" w:wrap="around" w:vAnchor="page" w:hAnchor="page" w:x="3015" w:y="3149"/>
        <w:shd w:val="clear" w:color="auto" w:fill="auto"/>
        <w:spacing w:line="216" w:lineRule="exact"/>
        <w:ind w:left="40" w:right="40" w:firstLine="360"/>
        <w:jc w:val="both"/>
      </w:pPr>
      <w:r>
        <w:rPr>
          <w:rStyle w:val="Bodytext67Spacing2pt"/>
          <w:b/>
          <w:bCs/>
        </w:rPr>
        <w:t>Третий случай.</w:t>
      </w:r>
      <w:r>
        <w:rPr>
          <w:rStyle w:val="Bodytext67Spacing0pt0"/>
          <w:b/>
          <w:bCs/>
        </w:rPr>
        <w:t xml:space="preserve"> Конкурирующая гипотеза </w:t>
      </w:r>
      <w:r>
        <w:rPr>
          <w:rStyle w:val="Bodytext67TimesNewRoman2"/>
          <w:rFonts w:eastAsia="Trebuchet MS"/>
        </w:rPr>
        <w:t>Н</w:t>
      </w:r>
      <w:r>
        <w:rPr>
          <w:rStyle w:val="Bodytext67TimesNewRoman2"/>
          <w:rFonts w:eastAsia="Trebuchet MS"/>
          <w:vertAlign w:val="subscript"/>
        </w:rPr>
        <w:t>±</w:t>
      </w:r>
      <w:r>
        <w:rPr>
          <w:rStyle w:val="Bodytext67TimesNewRoman2"/>
          <w:rFonts w:eastAsia="Trebuchet MS"/>
        </w:rPr>
        <w:t>:о*&lt;</w:t>
      </w:r>
      <w:r>
        <w:rPr>
          <w:rStyle w:val="Bodytext67Spacing0pt0"/>
          <w:b/>
          <w:bCs/>
        </w:rPr>
        <w:t xml:space="preserve"> о?.</w:t>
      </w:r>
    </w:p>
    <w:p w14:paraId="5D2992B0" w14:textId="77777777" w:rsidR="00F4136F" w:rsidRDefault="00E27E4F">
      <w:pPr>
        <w:pStyle w:val="Bodytext670"/>
        <w:framePr w:w="6235" w:h="9768" w:hRule="exact" w:wrap="around" w:vAnchor="page" w:hAnchor="page" w:x="3015" w:y="3149"/>
        <w:shd w:val="clear" w:color="auto" w:fill="auto"/>
        <w:spacing w:line="216" w:lineRule="exact"/>
        <w:ind w:left="40" w:right="40" w:firstLine="360"/>
        <w:jc w:val="both"/>
      </w:pPr>
      <w:r>
        <w:rPr>
          <w:rStyle w:val="Bodytext67TimesNewRoman1"/>
          <w:rFonts w:eastAsia="Trebuchet MS"/>
          <w:b/>
          <w:bCs/>
        </w:rPr>
        <w:t xml:space="preserve">Правило </w:t>
      </w:r>
      <w:r>
        <w:rPr>
          <w:rStyle w:val="Bodytext67Spacing0pt0"/>
          <w:b/>
          <w:bCs/>
        </w:rPr>
        <w:t>3. При конкурирующей гипотезе Я</w:t>
      </w:r>
      <w:r>
        <w:rPr>
          <w:rStyle w:val="Bodytext67Spacing0pt0"/>
          <w:b/>
          <w:bCs/>
          <w:vertAlign w:val="subscript"/>
        </w:rPr>
        <w:t>1</w:t>
      </w:r>
      <w:r>
        <w:rPr>
          <w:rStyle w:val="Bodytext67Spacing0pt0"/>
          <w:b/>
          <w:bCs/>
        </w:rPr>
        <w:t>:о*&lt;о5 находят критическую точку Хкр(1—а;/г).</w:t>
      </w:r>
    </w:p>
    <w:p w14:paraId="5D2992B1" w14:textId="77777777" w:rsidR="00F4136F" w:rsidRDefault="00E27E4F">
      <w:pPr>
        <w:pStyle w:val="Bodytext670"/>
        <w:framePr w:w="6235" w:h="9768" w:hRule="exact" w:wrap="around" w:vAnchor="page" w:hAnchor="page" w:x="3015" w:y="3149"/>
        <w:shd w:val="clear" w:color="auto" w:fill="auto"/>
        <w:spacing w:line="216" w:lineRule="exact"/>
        <w:ind w:left="40" w:right="40" w:firstLine="360"/>
        <w:jc w:val="both"/>
      </w:pPr>
      <w:r>
        <w:rPr>
          <w:rStyle w:val="Bodytext67Spacing0pt0"/>
          <w:b/>
          <w:bCs/>
        </w:rPr>
        <w:t xml:space="preserve">Если </w:t>
      </w:r>
      <w:r>
        <w:rPr>
          <w:rStyle w:val="Bodytext67TimesNewRoman4"/>
          <w:rFonts w:eastAsia="Trebuchet MS"/>
        </w:rPr>
        <w:t xml:space="preserve">Хнабл </w:t>
      </w:r>
      <w:r>
        <w:rPr>
          <w:rStyle w:val="Bodytext67Spacing0pt0"/>
          <w:b/>
          <w:bCs/>
        </w:rPr>
        <w:t xml:space="preserve">&gt; </w:t>
      </w:r>
      <w:r>
        <w:rPr>
          <w:rStyle w:val="Bodytext67TimesNewRoman4"/>
          <w:rFonts w:eastAsia="Trebuchet MS"/>
        </w:rPr>
        <w:t xml:space="preserve">Хкр </w:t>
      </w:r>
      <w:r>
        <w:rPr>
          <w:rStyle w:val="Bodytext67Spacing0pt0"/>
          <w:b/>
          <w:bCs/>
        </w:rPr>
        <w:t>0—— нет оснований отвергнуть нулевую гипотезу.</w:t>
      </w:r>
    </w:p>
    <w:p w14:paraId="5D2992B2" w14:textId="77777777" w:rsidR="00F4136F" w:rsidRDefault="00E27E4F">
      <w:pPr>
        <w:pStyle w:val="Bodytext670"/>
        <w:framePr w:w="6235" w:h="9768" w:hRule="exact" w:wrap="around" w:vAnchor="page" w:hAnchor="page" w:x="3015" w:y="3149"/>
        <w:shd w:val="clear" w:color="auto" w:fill="auto"/>
        <w:spacing w:after="128" w:line="197" w:lineRule="exact"/>
        <w:ind w:left="40" w:right="40" w:firstLine="360"/>
        <w:jc w:val="both"/>
      </w:pPr>
      <w:r>
        <w:rPr>
          <w:rStyle w:val="Bodytext67Spacing0pt0"/>
          <w:b/>
          <w:bCs/>
        </w:rPr>
        <w:t xml:space="preserve">Если Хнабл &lt; Хкр (1 —а; </w:t>
      </w:r>
      <w:r>
        <w:rPr>
          <w:rStyle w:val="Bodytext67TimesNewRoman2"/>
          <w:rFonts w:eastAsia="Trebuchet MS"/>
        </w:rPr>
        <w:t>к)</w:t>
      </w:r>
      <w:r>
        <w:rPr>
          <w:rStyle w:val="Bodytext67Spacing0pt0"/>
          <w:b/>
          <w:bCs/>
        </w:rPr>
        <w:t xml:space="preserve"> — нулевую гипотезу отвер</w:t>
      </w:r>
      <w:r>
        <w:rPr>
          <w:rStyle w:val="Bodytext67Spacing0pt0"/>
          <w:b/>
          <w:bCs/>
        </w:rPr>
        <w:softHyphen/>
        <w:t>гают.</w:t>
      </w:r>
    </w:p>
    <w:p w14:paraId="5D2992B3" w14:textId="77777777" w:rsidR="00F4136F" w:rsidRDefault="00E27E4F">
      <w:pPr>
        <w:pStyle w:val="Bodytext50"/>
        <w:framePr w:w="6235" w:h="9768" w:hRule="exact" w:wrap="around" w:vAnchor="page" w:hAnchor="page" w:x="3015" w:y="3149"/>
        <w:shd w:val="clear" w:color="auto" w:fill="auto"/>
        <w:spacing w:before="0" w:line="187" w:lineRule="exact"/>
        <w:ind w:left="40" w:right="40" w:firstLine="360"/>
      </w:pPr>
      <w:r>
        <w:rPr>
          <w:rStyle w:val="Bodytext5Spacing2pt6"/>
        </w:rPr>
        <w:t>Замечание</w:t>
      </w:r>
      <w:r>
        <w:rPr>
          <w:rStyle w:val="Bodytext5Spacing0pt4"/>
        </w:rPr>
        <w:t xml:space="preserve"> 1. В случае, если найдена выборочная диспер</w:t>
      </w:r>
      <w:r>
        <w:rPr>
          <w:rStyle w:val="Bodytext5Spacing0pt4"/>
        </w:rPr>
        <w:softHyphen/>
        <w:t xml:space="preserve">сия </w:t>
      </w:r>
      <w:r>
        <w:rPr>
          <w:rStyle w:val="Bodytext5Italicf6"/>
          <w:lang w:val="en-US" w:eastAsia="en-US" w:bidi="en-US"/>
        </w:rPr>
        <w:t>D</w:t>
      </w:r>
      <w:r>
        <w:rPr>
          <w:rStyle w:val="Bodytext5Italicf6"/>
          <w:vertAlign w:val="subscript"/>
          <w:lang w:val="en-US" w:eastAsia="en-US" w:bidi="en-US"/>
        </w:rPr>
        <w:t>B</w:t>
      </w:r>
      <w:r>
        <w:rPr>
          <w:rStyle w:val="Bodytext5Italicf6"/>
          <w:lang w:val="en-US" w:eastAsia="en-US" w:bidi="en-US"/>
        </w:rPr>
        <w:t>,</w:t>
      </w:r>
      <w:r>
        <w:rPr>
          <w:rStyle w:val="Bodytext5Spacing0pt4"/>
          <w:lang w:val="en-US" w:eastAsia="en-US" w:bidi="en-US"/>
        </w:rPr>
        <w:t xml:space="preserve"> </w:t>
      </w:r>
      <w:r>
        <w:rPr>
          <w:rStyle w:val="Bodytext5Spacing0pt4"/>
        </w:rPr>
        <w:t xml:space="preserve">в качестве критерия принимают случайную величину X* </w:t>
      </w:r>
      <w:r>
        <w:rPr>
          <w:rStyle w:val="Bodytext5Italicf6"/>
          <w:lang w:val="en-US" w:eastAsia="en-US" w:bidi="en-US"/>
        </w:rPr>
        <w:t>= nD</w:t>
      </w:r>
      <w:r>
        <w:rPr>
          <w:rStyle w:val="Bodytext5Italicf6"/>
          <w:vertAlign w:val="subscript"/>
          <w:lang w:val="en-US" w:eastAsia="en-US" w:bidi="en-US"/>
        </w:rPr>
        <w:t>B</w:t>
      </w:r>
      <w:r>
        <w:rPr>
          <w:rStyle w:val="Bodytext5Italicf6"/>
          <w:lang w:val="en-US" w:eastAsia="en-US" w:bidi="en-US"/>
        </w:rPr>
        <w:t>/a</w:t>
      </w:r>
      <w:r>
        <w:rPr>
          <w:rStyle w:val="Bodytext5Spacing0pt4"/>
        </w:rPr>
        <w:t>о, которая имеет распределение х</w:t>
      </w:r>
      <w:r>
        <w:rPr>
          <w:rStyle w:val="Bodytext5Spacing0pt4"/>
          <w:vertAlign w:val="superscript"/>
        </w:rPr>
        <w:t>2 с</w:t>
      </w:r>
      <w:r>
        <w:rPr>
          <w:rStyle w:val="Bodytext5Spacing0pt4"/>
        </w:rPr>
        <w:t xml:space="preserve"> </w:t>
      </w:r>
      <w:r>
        <w:rPr>
          <w:rStyle w:val="Bodytext5Italicf6"/>
          <w:lang w:val="en-US" w:eastAsia="en-US" w:bidi="en-US"/>
        </w:rPr>
        <w:t>k = n</w:t>
      </w:r>
      <w:r>
        <w:rPr>
          <w:rStyle w:val="Bodytext5Spacing0pt4"/>
        </w:rPr>
        <w:t xml:space="preserve">—1 степенями свободы, либо переходят к </w:t>
      </w:r>
      <w:r>
        <w:rPr>
          <w:rStyle w:val="Bodytext5Spacing0pt4"/>
          <w:lang w:val="en-US" w:eastAsia="en-US" w:bidi="en-US"/>
        </w:rPr>
        <w:t>s</w:t>
      </w:r>
      <w:r>
        <w:rPr>
          <w:rStyle w:val="Bodytext5Spacing0pt4"/>
          <w:vertAlign w:val="superscript"/>
          <w:lang w:val="en-US" w:eastAsia="en-US" w:bidi="en-US"/>
        </w:rPr>
        <w:t>2</w:t>
      </w:r>
      <w:r>
        <w:rPr>
          <w:rStyle w:val="Bodytext5Spacing0pt4"/>
          <w:lang w:val="en-US" w:eastAsia="en-US" w:bidi="en-US"/>
        </w:rPr>
        <w:t xml:space="preserve"> = </w:t>
      </w:r>
      <w:r>
        <w:rPr>
          <w:rStyle w:val="Bodytext5Spacing0pt4"/>
        </w:rPr>
        <w:t xml:space="preserve">[я/(я— 1)] </w:t>
      </w:r>
      <w:r>
        <w:rPr>
          <w:rStyle w:val="Bodytext5Spacing0pt4"/>
          <w:lang w:val="en-US" w:eastAsia="en-US" w:bidi="en-US"/>
        </w:rPr>
        <w:t>D</w:t>
      </w:r>
      <w:r>
        <w:rPr>
          <w:rStyle w:val="Bodytext5Spacing0pt4"/>
          <w:vertAlign w:val="subscript"/>
          <w:lang w:val="en-US" w:eastAsia="en-US" w:bidi="en-US"/>
        </w:rPr>
        <w:t>B</w:t>
      </w:r>
      <w:r>
        <w:rPr>
          <w:rStyle w:val="Bodytext5Spacing0pt4"/>
          <w:lang w:val="en-US" w:eastAsia="en-US" w:bidi="en-US"/>
        </w:rPr>
        <w:t>.</w:t>
      </w:r>
    </w:p>
    <w:p w14:paraId="5D2992B4" w14:textId="77777777" w:rsidR="00F4136F" w:rsidRDefault="00E27E4F">
      <w:pPr>
        <w:pStyle w:val="Bodytext50"/>
        <w:framePr w:w="6235" w:h="9768" w:hRule="exact" w:wrap="around" w:vAnchor="page" w:hAnchor="page" w:x="3015" w:y="3149"/>
        <w:shd w:val="clear" w:color="auto" w:fill="auto"/>
        <w:spacing w:before="0" w:line="178" w:lineRule="exact"/>
        <w:ind w:left="40" w:right="40" w:firstLine="360"/>
      </w:pPr>
      <w:r>
        <w:rPr>
          <w:rStyle w:val="Bodytext5Spacing2pt6"/>
        </w:rPr>
        <w:t>Замечание</w:t>
      </w:r>
      <w:r>
        <w:rPr>
          <w:rStyle w:val="Bodytext5Spacing0pt4"/>
        </w:rPr>
        <w:t xml:space="preserve"> 2. Если число степеней свободы </w:t>
      </w:r>
      <w:r>
        <w:rPr>
          <w:rStyle w:val="Bodytext5Italicf6"/>
          <w:lang w:val="en-US" w:eastAsia="en-US" w:bidi="en-US"/>
        </w:rPr>
        <w:t>k</w:t>
      </w:r>
      <w:r>
        <w:rPr>
          <w:rStyle w:val="Bodytext5Spacing0pt4"/>
          <w:lang w:val="en-US" w:eastAsia="en-US" w:bidi="en-US"/>
        </w:rPr>
        <w:t xml:space="preserve"> </w:t>
      </w:r>
      <w:r>
        <w:rPr>
          <w:rStyle w:val="Bodytext5Spacing0pt4"/>
        </w:rPr>
        <w:t>&gt; 30, то кри</w:t>
      </w:r>
      <w:r>
        <w:rPr>
          <w:rStyle w:val="Bodytext5Spacing0pt4"/>
        </w:rPr>
        <w:softHyphen/>
        <w:t>тическую точку можно найти приближенно по равенству Уилсона —</w:t>
      </w:r>
    </w:p>
    <w:p w14:paraId="5D2992B5" w14:textId="77777777" w:rsidR="00F4136F" w:rsidRDefault="00E27E4F">
      <w:pPr>
        <w:pStyle w:val="Headerorfooter30"/>
        <w:framePr w:w="6283" w:h="195" w:hRule="exact" w:wrap="around" w:vAnchor="page" w:hAnchor="page" w:x="2991" w:y="13037"/>
        <w:shd w:val="clear" w:color="auto" w:fill="auto"/>
        <w:spacing w:line="160" w:lineRule="exact"/>
        <w:ind w:left="120"/>
        <w:jc w:val="left"/>
      </w:pPr>
      <w:r>
        <w:rPr>
          <w:rStyle w:val="Headerorfooter3Spacing0pt4"/>
        </w:rPr>
        <w:t>296</w:t>
      </w:r>
    </w:p>
    <w:p w14:paraId="5D2992B6"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2B7" w14:textId="77777777" w:rsidR="00F4136F" w:rsidRDefault="00E27E4F">
      <w:pPr>
        <w:pStyle w:val="Headerorfooter0"/>
        <w:framePr w:w="6403" w:h="202" w:hRule="exact" w:wrap="around" w:vAnchor="page" w:hAnchor="page" w:x="2931" w:y="3020"/>
        <w:shd w:val="clear" w:color="auto" w:fill="auto"/>
        <w:spacing w:line="160" w:lineRule="exact"/>
        <w:ind w:left="20"/>
      </w:pPr>
      <w:r>
        <w:rPr>
          <w:rStyle w:val="HeaderorfooterSpacing0pt0"/>
        </w:rPr>
        <w:t>Г илферти</w:t>
      </w:r>
    </w:p>
    <w:p w14:paraId="5D2992B8" w14:textId="77777777" w:rsidR="00F4136F" w:rsidRDefault="00E27E4F">
      <w:pPr>
        <w:pStyle w:val="Bodytext670"/>
        <w:framePr w:w="6355" w:h="9480" w:hRule="exact" w:wrap="around" w:vAnchor="page" w:hAnchor="page" w:x="2955" w:y="3279"/>
        <w:shd w:val="clear" w:color="auto" w:fill="auto"/>
        <w:spacing w:after="48" w:line="190" w:lineRule="exact"/>
        <w:jc w:val="center"/>
      </w:pPr>
      <w:r>
        <w:rPr>
          <w:rStyle w:val="Bodytext67Spacing0pt0"/>
          <w:b/>
          <w:bCs/>
        </w:rPr>
        <w:t>Х*</w:t>
      </w:r>
      <w:r>
        <w:rPr>
          <w:rStyle w:val="Bodytext67Spacing0pt0"/>
          <w:b/>
          <w:bCs/>
          <w:vertAlign w:val="subscript"/>
        </w:rPr>
        <w:t>р</w:t>
      </w:r>
      <w:r>
        <w:rPr>
          <w:rStyle w:val="Bodytext67Spacing0pt0"/>
          <w:b/>
          <w:bCs/>
        </w:rPr>
        <w:t>(а; *) = Л[1-(2/9Л)Ч-*« УЮТ]*.</w:t>
      </w:r>
    </w:p>
    <w:p w14:paraId="5D2992B9" w14:textId="77777777" w:rsidR="00F4136F" w:rsidRDefault="00E27E4F">
      <w:pPr>
        <w:pStyle w:val="Bodytext50"/>
        <w:framePr w:w="6355" w:h="9480" w:hRule="exact" w:wrap="around" w:vAnchor="page" w:hAnchor="page" w:x="2955" w:y="3279"/>
        <w:shd w:val="clear" w:color="auto" w:fill="auto"/>
        <w:spacing w:before="0" w:after="296" w:line="216" w:lineRule="exact"/>
        <w:ind w:left="60" w:right="60" w:firstLine="0"/>
      </w:pPr>
      <w:r>
        <w:rPr>
          <w:rStyle w:val="Bodytext5Spacing0pt4"/>
        </w:rPr>
        <w:t xml:space="preserve">где </w:t>
      </w:r>
      <w:r>
        <w:rPr>
          <w:rStyle w:val="Bodytext5Italicf6"/>
        </w:rPr>
        <w:t>г</w:t>
      </w:r>
      <w:r>
        <w:rPr>
          <w:rStyle w:val="Bodytext5Italicf6"/>
          <w:vertAlign w:val="subscript"/>
        </w:rPr>
        <w:t>а</w:t>
      </w:r>
      <w:r>
        <w:rPr>
          <w:rStyle w:val="Bodytext5Spacing0pt4"/>
        </w:rPr>
        <w:t xml:space="preserve"> определяют, используя'функцию Лапласа (см. приложение 2), по равенству </w:t>
      </w:r>
      <w:r>
        <w:rPr>
          <w:rStyle w:val="Bodytext5Spacing2pt6"/>
        </w:rPr>
        <w:t>Ф(г</w:t>
      </w:r>
      <w:r>
        <w:rPr>
          <w:rStyle w:val="Bodytext5Spacing2pt6"/>
          <w:vertAlign w:val="subscript"/>
        </w:rPr>
        <w:t>а</w:t>
      </w:r>
      <w:r>
        <w:rPr>
          <w:rStyle w:val="Bodytext5Spacing2pt6"/>
        </w:rPr>
        <w:t>)</w:t>
      </w:r>
      <w:r>
        <w:rPr>
          <w:rStyle w:val="Bodytext5Spacing0pt4"/>
        </w:rPr>
        <w:t xml:space="preserve"> = (1—2а)/2.</w:t>
      </w:r>
    </w:p>
    <w:p w14:paraId="5D2992BA" w14:textId="77777777" w:rsidR="00F4136F" w:rsidRDefault="00E27E4F">
      <w:pPr>
        <w:pStyle w:val="Bodytext70"/>
        <w:framePr w:w="6355" w:h="9480" w:hRule="exact" w:wrap="around" w:vAnchor="page" w:hAnchor="page" w:x="2955" w:y="3279"/>
        <w:shd w:val="clear" w:color="auto" w:fill="auto"/>
        <w:spacing w:before="0" w:after="116"/>
        <w:ind w:left="960" w:right="740"/>
        <w:jc w:val="left"/>
      </w:pPr>
      <w:r>
        <w:t>§ 10. Сравнение двух средних нормальных генеральных совокупностей, дисперсии которых известны (независимые выборки)</w:t>
      </w:r>
    </w:p>
    <w:p w14:paraId="5D2992BB" w14:textId="77777777" w:rsidR="00F4136F" w:rsidRDefault="00E27E4F">
      <w:pPr>
        <w:pStyle w:val="Bodytext40"/>
        <w:framePr w:w="6355" w:h="9480" w:hRule="exact" w:wrap="around" w:vAnchor="page" w:hAnchor="page" w:x="2955" w:y="3279"/>
        <w:shd w:val="clear" w:color="auto" w:fill="auto"/>
        <w:spacing w:line="226" w:lineRule="exact"/>
        <w:ind w:left="60" w:right="60" w:firstLine="900"/>
        <w:jc w:val="both"/>
      </w:pPr>
      <w:r>
        <w:rPr>
          <w:rStyle w:val="Bodytext4a"/>
          <w:b/>
          <w:bCs/>
        </w:rPr>
        <w:t xml:space="preserve">Пусть генеральные совокупности </w:t>
      </w:r>
      <w:r>
        <w:rPr>
          <w:rStyle w:val="Bodytext4Italicfb"/>
          <w:b/>
          <w:bCs/>
        </w:rPr>
        <w:t>X</w:t>
      </w:r>
      <w:r>
        <w:rPr>
          <w:rStyle w:val="Bodytext4a"/>
          <w:b/>
          <w:bCs/>
        </w:rPr>
        <w:t xml:space="preserve"> и У распре</w:t>
      </w:r>
      <w:r>
        <w:rPr>
          <w:rStyle w:val="Bodytext4a"/>
          <w:b/>
          <w:bCs/>
        </w:rPr>
        <w:softHyphen/>
        <w:t>делены нормально, причем их дисперсии известны (на</w:t>
      </w:r>
      <w:r>
        <w:rPr>
          <w:rStyle w:val="Bodytext4a"/>
          <w:b/>
          <w:bCs/>
        </w:rPr>
        <w:softHyphen/>
        <w:t>пример, из предшествующего опыта или найдены теоре</w:t>
      </w:r>
      <w:r>
        <w:rPr>
          <w:rStyle w:val="Bodytext4a"/>
          <w:b/>
          <w:bCs/>
        </w:rPr>
        <w:softHyphen/>
        <w:t xml:space="preserve">тически). По независимым выборкам, объемы которых соответственно равны </w:t>
      </w:r>
      <w:r>
        <w:rPr>
          <w:rStyle w:val="Bodytext4Italicfe"/>
          <w:b/>
          <w:bCs/>
        </w:rPr>
        <w:t>пит,</w:t>
      </w:r>
      <w:r>
        <w:rPr>
          <w:rStyle w:val="Bodytext4a"/>
          <w:b/>
          <w:bCs/>
        </w:rPr>
        <w:t xml:space="preserve"> извлеченным из этих сово</w:t>
      </w:r>
      <w:r>
        <w:rPr>
          <w:rStyle w:val="Bodytext4a"/>
          <w:b/>
          <w:bCs/>
        </w:rPr>
        <w:softHyphen/>
        <w:t xml:space="preserve">купностей, найдены выборочные средние </w:t>
      </w:r>
      <w:r>
        <w:rPr>
          <w:rStyle w:val="Bodytext4Italicff"/>
          <w:b/>
          <w:bCs/>
          <w:lang w:val="ru-RU" w:eastAsia="ru-RU" w:bidi="ru-RU"/>
        </w:rPr>
        <w:t>х</w:t>
      </w:r>
      <w:r>
        <w:rPr>
          <w:rStyle w:val="Bodytext4a"/>
          <w:b/>
          <w:bCs/>
        </w:rPr>
        <w:t xml:space="preserve"> и </w:t>
      </w:r>
      <w:r>
        <w:rPr>
          <w:rStyle w:val="Bodytext4Italicff"/>
          <w:b/>
          <w:bCs/>
          <w:lang w:val="ru-RU" w:eastAsia="ru-RU" w:bidi="ru-RU"/>
        </w:rPr>
        <w:t>у.</w:t>
      </w:r>
    </w:p>
    <w:p w14:paraId="5D2992BC" w14:textId="77777777" w:rsidR="00F4136F" w:rsidRDefault="00E27E4F">
      <w:pPr>
        <w:pStyle w:val="Bodytext40"/>
        <w:framePr w:w="6355" w:h="9480" w:hRule="exact" w:wrap="around" w:vAnchor="page" w:hAnchor="page" w:x="2955" w:y="3279"/>
        <w:shd w:val="clear" w:color="auto" w:fill="auto"/>
        <w:spacing w:line="221" w:lineRule="exact"/>
        <w:ind w:left="60" w:right="60" w:firstLine="360"/>
        <w:jc w:val="both"/>
      </w:pPr>
      <w:r>
        <w:rPr>
          <w:rStyle w:val="Bodytext4a"/>
          <w:b/>
          <w:bCs/>
        </w:rPr>
        <w:t>Требуется по выборочным средним при заданном уровне значимости а проверить нулевую гипотезу, со</w:t>
      </w:r>
      <w:r>
        <w:rPr>
          <w:rStyle w:val="Bodytext4a"/>
          <w:b/>
          <w:bCs/>
        </w:rPr>
        <w:softHyphen/>
        <w:t>стоящую в том, что генеральные средние (математические ожидания) рассматриваемых совокупностей равны между собой, т. е.</w:t>
      </w:r>
    </w:p>
    <w:p w14:paraId="5D2992BD" w14:textId="77777777" w:rsidR="00F4136F" w:rsidRDefault="00E27E4F">
      <w:pPr>
        <w:pStyle w:val="Bodytext100"/>
        <w:framePr w:w="6355" w:h="9480" w:hRule="exact" w:wrap="around" w:vAnchor="page" w:hAnchor="page" w:x="2955" w:y="3279"/>
        <w:shd w:val="clear" w:color="auto" w:fill="auto"/>
        <w:spacing w:after="46" w:line="200" w:lineRule="exact"/>
        <w:ind w:right="100"/>
        <w:jc w:val="center"/>
      </w:pPr>
      <w:r>
        <w:rPr>
          <w:rStyle w:val="Bodytext10Spacing1pt7"/>
          <w:b/>
          <w:bCs/>
          <w:i/>
          <w:iCs/>
        </w:rPr>
        <w:t>H</w:t>
      </w:r>
      <w:r>
        <w:rPr>
          <w:rStyle w:val="Bodytext10Spacing1pt7"/>
          <w:b/>
          <w:bCs/>
          <w:i/>
          <w:iCs/>
          <w:vertAlign w:val="subscript"/>
        </w:rPr>
        <w:t>0</w:t>
      </w:r>
      <w:r>
        <w:rPr>
          <w:rStyle w:val="Bodytext10Spacing1pt7"/>
          <w:b/>
          <w:bCs/>
          <w:i/>
          <w:iCs/>
        </w:rPr>
        <w:t xml:space="preserve">iM </w:t>
      </w:r>
      <w:r>
        <w:rPr>
          <w:rStyle w:val="Bodytext10Spacing1pt7"/>
          <w:b/>
          <w:bCs/>
          <w:i/>
          <w:iCs/>
          <w:lang w:val="ru-RU" w:eastAsia="ru-RU" w:bidi="ru-RU"/>
        </w:rPr>
        <w:t xml:space="preserve">(X) — М </w:t>
      </w:r>
      <w:r>
        <w:rPr>
          <w:rStyle w:val="Bodytext10Spacing1pt7"/>
          <w:b/>
          <w:bCs/>
          <w:i/>
          <w:iCs/>
        </w:rPr>
        <w:t>(Y).</w:t>
      </w:r>
    </w:p>
    <w:p w14:paraId="5D2992BE" w14:textId="77777777" w:rsidR="00F4136F" w:rsidRDefault="00E27E4F">
      <w:pPr>
        <w:pStyle w:val="Bodytext40"/>
        <w:framePr w:w="6355" w:h="9480" w:hRule="exact" w:wrap="around" w:vAnchor="page" w:hAnchor="page" w:x="2955" w:y="3279"/>
        <w:shd w:val="clear" w:color="auto" w:fill="auto"/>
        <w:spacing w:after="148" w:line="235" w:lineRule="exact"/>
        <w:ind w:left="60" w:right="60" w:firstLine="360"/>
        <w:jc w:val="both"/>
      </w:pPr>
      <w:r>
        <w:rPr>
          <w:rStyle w:val="Bodytext4a"/>
          <w:b/>
          <w:bCs/>
        </w:rPr>
        <w:t>Учитывая, что выборочные средние являются несме</w:t>
      </w:r>
      <w:r>
        <w:rPr>
          <w:rStyle w:val="Bodytext4a"/>
          <w:b/>
          <w:bCs/>
        </w:rPr>
        <w:softHyphen/>
        <w:t xml:space="preserve">щенными оценками генеральных средних (см. гл. XV, § 5), т. е. </w:t>
      </w:r>
      <w:r>
        <w:rPr>
          <w:rStyle w:val="Bodytext4Spacing2pt5"/>
          <w:b/>
          <w:bCs/>
        </w:rPr>
        <w:t>М(Х)</w:t>
      </w:r>
      <w:r>
        <w:rPr>
          <w:rStyle w:val="Bodytext4a"/>
          <w:b/>
          <w:bCs/>
        </w:rPr>
        <w:t xml:space="preserve"> = Л1(Х) и </w:t>
      </w:r>
      <w:r>
        <w:rPr>
          <w:rStyle w:val="Bodytext4Italicff"/>
          <w:b/>
          <w:bCs/>
          <w:lang w:val="ru-RU" w:eastAsia="ru-RU" w:bidi="ru-RU"/>
        </w:rPr>
        <w:t xml:space="preserve">М </w:t>
      </w:r>
      <w:r>
        <w:rPr>
          <w:rStyle w:val="Bodytext4Italicff"/>
          <w:b/>
          <w:bCs/>
        </w:rPr>
        <w:t xml:space="preserve">(Y) </w:t>
      </w:r>
      <w:r>
        <w:rPr>
          <w:rStyle w:val="Bodytext4Italicff"/>
          <w:b/>
          <w:bCs/>
          <w:lang w:val="ru-RU" w:eastAsia="ru-RU" w:bidi="ru-RU"/>
        </w:rPr>
        <w:t xml:space="preserve">= М </w:t>
      </w:r>
      <w:r>
        <w:rPr>
          <w:rStyle w:val="Bodytext4Italicff"/>
          <w:b/>
          <w:bCs/>
        </w:rPr>
        <w:t>(Y),</w:t>
      </w:r>
      <w:r>
        <w:rPr>
          <w:rStyle w:val="Bodytext4a"/>
          <w:b/>
          <w:bCs/>
          <w:lang w:val="en-US" w:eastAsia="en-US" w:bidi="en-US"/>
        </w:rPr>
        <w:t xml:space="preserve"> </w:t>
      </w:r>
      <w:r>
        <w:rPr>
          <w:rStyle w:val="Bodytext4a"/>
          <w:b/>
          <w:bCs/>
        </w:rPr>
        <w:t>нулевую гипотезу можно записать так:</w:t>
      </w:r>
    </w:p>
    <w:p w14:paraId="5D2992BF" w14:textId="77777777" w:rsidR="00F4136F" w:rsidRDefault="00E27E4F">
      <w:pPr>
        <w:pStyle w:val="Bodytext100"/>
        <w:framePr w:w="6355" w:h="9480" w:hRule="exact" w:wrap="around" w:vAnchor="page" w:hAnchor="page" w:x="2955" w:y="3279"/>
        <w:shd w:val="clear" w:color="auto" w:fill="auto"/>
        <w:spacing w:after="65" w:line="200" w:lineRule="exact"/>
        <w:jc w:val="center"/>
      </w:pPr>
      <w:r>
        <w:rPr>
          <w:rStyle w:val="Bodytext10Spacing1pt7"/>
          <w:b/>
          <w:bCs/>
          <w:i/>
          <w:iCs/>
          <w:lang w:val="ru-RU" w:eastAsia="ru-RU" w:bidi="ru-RU"/>
        </w:rPr>
        <w:t>Н</w:t>
      </w:r>
      <w:r>
        <w:rPr>
          <w:rStyle w:val="Bodytext10Spacing1pt7"/>
          <w:b/>
          <w:bCs/>
          <w:i/>
          <w:iCs/>
          <w:vertAlign w:val="subscript"/>
          <w:lang w:val="ru-RU" w:eastAsia="ru-RU" w:bidi="ru-RU"/>
        </w:rPr>
        <w:t>0</w:t>
      </w:r>
      <w:r>
        <w:rPr>
          <w:rStyle w:val="Bodytext10Spacing1pt7"/>
          <w:b/>
          <w:bCs/>
          <w:i/>
          <w:iCs/>
          <w:lang w:val="ru-RU" w:eastAsia="ru-RU" w:bidi="ru-RU"/>
        </w:rPr>
        <w:t>:М (X)</w:t>
      </w:r>
      <w:r>
        <w:rPr>
          <w:rStyle w:val="Bodytext10NotItalicb"/>
          <w:b/>
          <w:bCs/>
        </w:rPr>
        <w:t xml:space="preserve"> = </w:t>
      </w:r>
      <w:r>
        <w:rPr>
          <w:rStyle w:val="Bodytext10Spacing1pt7"/>
          <w:b/>
          <w:bCs/>
          <w:i/>
          <w:iCs/>
        </w:rPr>
        <w:t>M(Y).</w:t>
      </w:r>
    </w:p>
    <w:p w14:paraId="5D2992C0" w14:textId="77777777" w:rsidR="00F4136F" w:rsidRDefault="00E27E4F">
      <w:pPr>
        <w:pStyle w:val="Bodytext40"/>
        <w:framePr w:w="6355" w:h="9480" w:hRule="exact" w:wrap="around" w:vAnchor="page" w:hAnchor="page" w:x="2955" w:y="3279"/>
        <w:shd w:val="clear" w:color="auto" w:fill="auto"/>
        <w:spacing w:line="216" w:lineRule="exact"/>
        <w:ind w:left="60" w:right="60" w:firstLine="360"/>
        <w:jc w:val="both"/>
      </w:pPr>
      <w:r>
        <w:rPr>
          <w:rStyle w:val="Bodytext4a"/>
          <w:b/>
          <w:bCs/>
        </w:rPr>
        <w:t>Таким образом, требуется проверить, что математиче</w:t>
      </w:r>
      <w:r>
        <w:rPr>
          <w:rStyle w:val="Bodytext4a"/>
          <w:b/>
          <w:bCs/>
        </w:rPr>
        <w:softHyphen/>
        <w:t>ские ожидания выборочных средних равны между собой. Такая задача ставится потому, что, как правило, выбо</w:t>
      </w:r>
      <w:r>
        <w:rPr>
          <w:rStyle w:val="Bodytext4a"/>
          <w:b/>
          <w:bCs/>
        </w:rPr>
        <w:softHyphen/>
        <w:t>рочные средние оказываются различными. Возникает вопрос: значимо или незначимо различаются выборочные средние?</w:t>
      </w:r>
    </w:p>
    <w:p w14:paraId="5D2992C1" w14:textId="77777777" w:rsidR="00F4136F" w:rsidRDefault="00E27E4F">
      <w:pPr>
        <w:pStyle w:val="Bodytext40"/>
        <w:framePr w:w="6355" w:h="9480" w:hRule="exact" w:wrap="around" w:vAnchor="page" w:hAnchor="page" w:x="2955" w:y="3279"/>
        <w:shd w:val="clear" w:color="auto" w:fill="auto"/>
        <w:spacing w:line="216" w:lineRule="exact"/>
        <w:ind w:left="60" w:right="60" w:firstLine="360"/>
        <w:jc w:val="both"/>
      </w:pPr>
      <w:r>
        <w:rPr>
          <w:rStyle w:val="Bodytext4a"/>
          <w:b/>
          <w:bCs/>
        </w:rPr>
        <w:t>Если окажется, что нулевая гипотеза справедлива, т. е. генеральные средние одинаковы, то различие выбо</w:t>
      </w:r>
      <w:r>
        <w:rPr>
          <w:rStyle w:val="Bodytext4a"/>
          <w:b/>
          <w:bCs/>
        </w:rPr>
        <w:softHyphen/>
        <w:t>рочных средних незначимо и объясняется случайными причинами и, в частности, случайным отбором объектов выборки.</w:t>
      </w:r>
    </w:p>
    <w:p w14:paraId="5D2992C2" w14:textId="77777777" w:rsidR="00F4136F" w:rsidRDefault="00E27E4F">
      <w:pPr>
        <w:pStyle w:val="Bodytext40"/>
        <w:framePr w:w="6355" w:h="9480" w:hRule="exact" w:wrap="around" w:vAnchor="page" w:hAnchor="page" w:x="2955" w:y="3279"/>
        <w:shd w:val="clear" w:color="auto" w:fill="auto"/>
        <w:spacing w:line="216" w:lineRule="exact"/>
        <w:ind w:left="60" w:right="60" w:firstLine="360"/>
        <w:jc w:val="both"/>
      </w:pPr>
      <w:r>
        <w:rPr>
          <w:rStyle w:val="Bodytext4a"/>
          <w:b/>
          <w:bCs/>
        </w:rPr>
        <w:t xml:space="preserve">Например, если физические величины </w:t>
      </w:r>
      <w:r>
        <w:rPr>
          <w:rStyle w:val="Bodytext4Italicff"/>
          <w:b/>
          <w:bCs/>
          <w:lang w:val="ru-RU" w:eastAsia="ru-RU" w:bidi="ru-RU"/>
        </w:rPr>
        <w:t>А</w:t>
      </w:r>
      <w:r>
        <w:rPr>
          <w:rStyle w:val="Bodytext4a"/>
          <w:b/>
          <w:bCs/>
        </w:rPr>
        <w:t xml:space="preserve"> и </w:t>
      </w:r>
      <w:r>
        <w:rPr>
          <w:rStyle w:val="Bodytext4Italicff"/>
          <w:b/>
          <w:bCs/>
          <w:lang w:val="ru-RU" w:eastAsia="ru-RU" w:bidi="ru-RU"/>
        </w:rPr>
        <w:t>В</w:t>
      </w:r>
      <w:r>
        <w:rPr>
          <w:rStyle w:val="Bodytext4a"/>
          <w:b/>
          <w:bCs/>
        </w:rPr>
        <w:t xml:space="preserve"> имеют одинаковые истинные размеры, а средние арифметиче</w:t>
      </w:r>
      <w:r>
        <w:rPr>
          <w:rStyle w:val="Bodytext4a"/>
          <w:b/>
          <w:bCs/>
        </w:rPr>
        <w:softHyphen/>
      </w:r>
    </w:p>
    <w:p w14:paraId="5D2992C3" w14:textId="77777777" w:rsidR="00F4136F" w:rsidRDefault="00E27E4F">
      <w:pPr>
        <w:pStyle w:val="Headerorfooter0"/>
        <w:framePr w:wrap="around" w:vAnchor="page" w:hAnchor="page" w:x="9013" w:y="12842"/>
        <w:shd w:val="clear" w:color="auto" w:fill="auto"/>
        <w:spacing w:line="160" w:lineRule="exact"/>
        <w:ind w:left="20"/>
      </w:pPr>
      <w:r>
        <w:rPr>
          <w:rStyle w:val="HeaderorfooterSpacing0pt0"/>
        </w:rPr>
        <w:t>297</w:t>
      </w:r>
    </w:p>
    <w:p w14:paraId="5D2992C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2C5" w14:textId="77777777" w:rsidR="00F4136F" w:rsidRDefault="00E27E4F">
      <w:pPr>
        <w:pStyle w:val="Bodytext40"/>
        <w:framePr w:w="6206" w:h="9723" w:hRule="exact" w:wrap="around" w:vAnchor="page" w:hAnchor="page" w:x="3029" w:y="3036"/>
        <w:shd w:val="clear" w:color="auto" w:fill="auto"/>
        <w:spacing w:line="226" w:lineRule="exact"/>
        <w:ind w:left="60" w:right="60" w:firstLine="0"/>
        <w:jc w:val="both"/>
      </w:pPr>
      <w:r>
        <w:rPr>
          <w:rStyle w:val="Bodytext4a"/>
          <w:b/>
          <w:bCs/>
        </w:rPr>
        <w:t xml:space="preserve">ские </w:t>
      </w:r>
      <w:r>
        <w:rPr>
          <w:rStyle w:val="Bodytext4Italicff"/>
          <w:b/>
          <w:bCs/>
          <w:lang w:val="ru-RU" w:eastAsia="ru-RU" w:bidi="ru-RU"/>
        </w:rPr>
        <w:t>х</w:t>
      </w:r>
      <w:r>
        <w:rPr>
          <w:rStyle w:val="Bodytext4a"/>
          <w:b/>
          <w:bCs/>
        </w:rPr>
        <w:t xml:space="preserve"> и </w:t>
      </w:r>
      <w:r>
        <w:rPr>
          <w:rStyle w:val="Bodytext4Italicff"/>
          <w:b/>
          <w:bCs/>
          <w:lang w:val="ru-RU" w:eastAsia="ru-RU" w:bidi="ru-RU"/>
        </w:rPr>
        <w:t>у</w:t>
      </w:r>
      <w:r>
        <w:rPr>
          <w:rStyle w:val="Bodytext4a"/>
          <w:b/>
          <w:bCs/>
        </w:rPr>
        <w:t xml:space="preserve"> результатов измерений этих величин раз» личны, то это различие незначимое.</w:t>
      </w:r>
    </w:p>
    <w:p w14:paraId="5D2992C6" w14:textId="77777777" w:rsidR="00F4136F" w:rsidRDefault="00E27E4F">
      <w:pPr>
        <w:pStyle w:val="Bodytext40"/>
        <w:framePr w:w="6206" w:h="9723" w:hRule="exact" w:wrap="around" w:vAnchor="page" w:hAnchor="page" w:x="3029" w:y="3036"/>
        <w:shd w:val="clear" w:color="auto" w:fill="auto"/>
        <w:spacing w:line="226" w:lineRule="exact"/>
        <w:ind w:left="20" w:right="20" w:firstLine="340"/>
        <w:jc w:val="both"/>
      </w:pPr>
      <w:r>
        <w:rPr>
          <w:rStyle w:val="Bodytext4a"/>
          <w:b/>
          <w:bCs/>
        </w:rPr>
        <w:t>Если нулевая гипотеза отвергнута, т. е. генёральные средние неодинаковы, то различие выборочных средних значимо и не может быть объяснено случайными причи</w:t>
      </w:r>
      <w:r>
        <w:rPr>
          <w:rStyle w:val="Bodytext4a"/>
          <w:b/>
          <w:bCs/>
        </w:rPr>
        <w:softHyphen/>
        <w:t xml:space="preserve">нами, а объясняется тем, что сами генеральные средние (математические ожидания) различны. Например, если среднее арифметическое </w:t>
      </w:r>
      <w:r>
        <w:rPr>
          <w:rStyle w:val="Bodytext4Italicff"/>
          <w:b/>
          <w:bCs/>
          <w:lang w:val="ru-RU" w:eastAsia="ru-RU" w:bidi="ru-RU"/>
        </w:rPr>
        <w:t>х</w:t>
      </w:r>
      <w:r>
        <w:rPr>
          <w:rStyle w:val="Bodytext4a"/>
          <w:b/>
          <w:bCs/>
        </w:rPr>
        <w:t xml:space="preserve"> результатов измерений физиче</w:t>
      </w:r>
      <w:r>
        <w:rPr>
          <w:rStyle w:val="Bodytext4a"/>
          <w:b/>
          <w:bCs/>
        </w:rPr>
        <w:softHyphen/>
        <w:t xml:space="preserve">ской величины </w:t>
      </w:r>
      <w:r>
        <w:rPr>
          <w:rStyle w:val="Bodytext4Italicff"/>
          <w:b/>
          <w:bCs/>
          <w:lang w:val="ru-RU" w:eastAsia="ru-RU" w:bidi="ru-RU"/>
        </w:rPr>
        <w:t>А</w:t>
      </w:r>
      <w:r>
        <w:rPr>
          <w:rStyle w:val="Bodytext4a"/>
          <w:b/>
          <w:bCs/>
        </w:rPr>
        <w:t xml:space="preserve"> значимо отличается от среднего ариф</w:t>
      </w:r>
      <w:r>
        <w:rPr>
          <w:rStyle w:val="Bodytext4a"/>
          <w:b/>
          <w:bCs/>
        </w:rPr>
        <w:softHyphen/>
        <w:t xml:space="preserve">метического </w:t>
      </w:r>
      <w:r>
        <w:rPr>
          <w:rStyle w:val="Bodytext4Italicff"/>
          <w:b/>
          <w:bCs/>
          <w:lang w:val="ru-RU" w:eastAsia="ru-RU" w:bidi="ru-RU"/>
        </w:rPr>
        <w:t>у</w:t>
      </w:r>
      <w:r>
        <w:rPr>
          <w:rStyle w:val="Bodytext4a"/>
          <w:b/>
          <w:bCs/>
        </w:rPr>
        <w:t xml:space="preserve"> результатов измерений физической вели</w:t>
      </w:r>
      <w:r>
        <w:rPr>
          <w:rStyle w:val="Bodytext4a"/>
          <w:b/>
          <w:bCs/>
        </w:rPr>
        <w:softHyphen/>
        <w:t xml:space="preserve">чины </w:t>
      </w:r>
      <w:r>
        <w:rPr>
          <w:rStyle w:val="Bodytext4Italicff"/>
          <w:b/>
          <w:bCs/>
          <w:lang w:val="ru-RU" w:eastAsia="ru-RU" w:bidi="ru-RU"/>
        </w:rPr>
        <w:t>В</w:t>
      </w:r>
      <w:r>
        <w:rPr>
          <w:rStyle w:val="Bodytext4a"/>
          <w:b/>
          <w:bCs/>
        </w:rPr>
        <w:t>, то это означает, что истийные размеры (матема</w:t>
      </w:r>
      <w:r>
        <w:rPr>
          <w:rStyle w:val="Bodytext4a"/>
          <w:b/>
          <w:bCs/>
        </w:rPr>
        <w:softHyphen/>
        <w:t>тические ожидания) этих величин различны.</w:t>
      </w:r>
    </w:p>
    <w:p w14:paraId="5D2992C7" w14:textId="77777777" w:rsidR="00F4136F" w:rsidRDefault="00E27E4F">
      <w:pPr>
        <w:pStyle w:val="Bodytext40"/>
        <w:framePr w:w="6206" w:h="9723" w:hRule="exact" w:wrap="around" w:vAnchor="page" w:hAnchor="page" w:x="3029" w:y="3036"/>
        <w:shd w:val="clear" w:color="auto" w:fill="auto"/>
        <w:spacing w:after="89" w:line="226" w:lineRule="exact"/>
        <w:ind w:left="20" w:right="20" w:firstLine="340"/>
        <w:jc w:val="both"/>
      </w:pPr>
      <w:r>
        <w:rPr>
          <w:rStyle w:val="Bodytext4a"/>
          <w:b/>
          <w:bCs/>
        </w:rPr>
        <w:t>В качестве критерия проверки нулевой гипотезы при</w:t>
      </w:r>
      <w:r>
        <w:rPr>
          <w:rStyle w:val="Bodytext4a"/>
          <w:b/>
          <w:bCs/>
        </w:rPr>
        <w:softHyphen/>
        <w:t>мем случайную величину</w:t>
      </w:r>
    </w:p>
    <w:p w14:paraId="5D2992C8" w14:textId="77777777" w:rsidR="00F4136F" w:rsidRDefault="00E27E4F">
      <w:pPr>
        <w:pStyle w:val="Bodytext60"/>
        <w:framePr w:w="6206" w:h="9723" w:hRule="exact" w:wrap="around" w:vAnchor="page" w:hAnchor="page" w:x="3029" w:y="3036"/>
        <w:shd w:val="clear" w:color="auto" w:fill="auto"/>
        <w:tabs>
          <w:tab w:val="center" w:pos="2234"/>
          <w:tab w:val="left" w:pos="2714"/>
          <w:tab w:val="right" w:pos="3726"/>
          <w:tab w:val="left" w:pos="3871"/>
        </w:tabs>
        <w:spacing w:after="0" w:line="264" w:lineRule="exact"/>
        <w:ind w:left="1360"/>
      </w:pPr>
      <w:r>
        <w:rPr>
          <w:rStyle w:val="Bodytext6NotItalic8"/>
        </w:rPr>
        <w:t>^</w:t>
      </w:r>
      <w:r>
        <w:rPr>
          <w:rStyle w:val="Bodytext6NotItalic8"/>
        </w:rPr>
        <w:tab/>
      </w:r>
      <w:r>
        <w:rPr>
          <w:rStyle w:val="Bodytext6Spacing0pt2"/>
          <w:i/>
          <w:iCs/>
        </w:rPr>
        <w:t>X—</w:t>
      </w:r>
      <w:r>
        <w:rPr>
          <w:rStyle w:val="Bodytext6Spacing0pt2"/>
          <w:i/>
          <w:iCs/>
          <w:lang w:val="en-US" w:eastAsia="en-US" w:bidi="en-US"/>
        </w:rPr>
        <w:t>Y</w:t>
      </w:r>
      <w:r>
        <w:rPr>
          <w:rStyle w:val="Bodytext6Spacing0pt1"/>
          <w:i/>
          <w:iCs/>
          <w:lang w:val="en-US" w:eastAsia="en-US" w:bidi="en-US"/>
        </w:rPr>
        <w:tab/>
      </w:r>
      <w:r>
        <w:rPr>
          <w:rStyle w:val="Bodytext6Spacing0pt1"/>
          <w:i/>
          <w:iCs/>
        </w:rPr>
        <w:t>_</w:t>
      </w:r>
      <w:r>
        <w:rPr>
          <w:rStyle w:val="Bodytext6Spacing0pt1"/>
          <w:i/>
          <w:iCs/>
        </w:rPr>
        <w:tab/>
      </w:r>
      <w:r>
        <w:rPr>
          <w:rStyle w:val="Bodytext6Spacing0pt2"/>
          <w:i/>
          <w:iCs/>
          <w:lang w:val="en-US" w:eastAsia="en-US" w:bidi="en-US"/>
        </w:rPr>
        <w:t>X</w:t>
      </w:r>
      <w:r>
        <w:rPr>
          <w:rStyle w:val="Bodytext6Spacing0pt2"/>
          <w:i/>
          <w:iCs/>
          <w:lang w:val="en-US" w:eastAsia="en-US" w:bidi="en-US"/>
        </w:rPr>
        <w:tab/>
        <w:t>— Y</w:t>
      </w:r>
    </w:p>
    <w:p w14:paraId="5D2992C9" w14:textId="77777777" w:rsidR="00F4136F" w:rsidRDefault="00E27E4F">
      <w:pPr>
        <w:pStyle w:val="Bodytext60"/>
        <w:framePr w:w="6206" w:h="9723" w:hRule="exact" w:wrap="around" w:vAnchor="page" w:hAnchor="page" w:x="3029" w:y="3036"/>
        <w:shd w:val="clear" w:color="auto" w:fill="auto"/>
        <w:tabs>
          <w:tab w:val="left" w:pos="2926"/>
        </w:tabs>
        <w:spacing w:after="0" w:line="264" w:lineRule="exact"/>
        <w:ind w:left="1500"/>
      </w:pPr>
      <w:r>
        <w:rPr>
          <w:rStyle w:val="Bodytext6Spacing0pt1"/>
          <w:i/>
          <w:iCs/>
        </w:rPr>
        <w:t>~</w:t>
      </w:r>
      <w:r>
        <w:rPr>
          <w:rStyle w:val="Bodytext6NotItalic8"/>
        </w:rPr>
        <w:t xml:space="preserve"> о </w:t>
      </w:r>
      <w:r>
        <w:rPr>
          <w:rStyle w:val="Bodytext6SmallCaps2"/>
          <w:i/>
          <w:iCs/>
        </w:rPr>
        <w:t>(X—Y)</w:t>
      </w:r>
      <w:r>
        <w:rPr>
          <w:rStyle w:val="Bodytext6SmallCaps2"/>
          <w:i/>
          <w:iCs/>
        </w:rPr>
        <w:tab/>
        <w:t>Yd</w:t>
      </w:r>
      <w:r>
        <w:rPr>
          <w:rStyle w:val="Bodytext6NotItalic8"/>
          <w:lang w:val="en-US" w:eastAsia="en-US" w:bidi="en-US"/>
        </w:rPr>
        <w:t xml:space="preserve"> </w:t>
      </w:r>
      <w:r>
        <w:rPr>
          <w:rStyle w:val="Bodytext6NotItalic8"/>
        </w:rPr>
        <w:t>(</w:t>
      </w:r>
      <w:r>
        <w:rPr>
          <w:rStyle w:val="Bodytext6Spacing1pt6"/>
          <w:i/>
          <w:iCs/>
        </w:rPr>
        <w:t>X)/n+D(Y)/m</w:t>
      </w:r>
      <w:r>
        <w:rPr>
          <w:rStyle w:val="Bodytext6NotItalic8"/>
          <w:lang w:val="en-US" w:eastAsia="en-US" w:bidi="en-US"/>
        </w:rPr>
        <w:t xml:space="preserve"> </w:t>
      </w:r>
      <w:r>
        <w:rPr>
          <w:rStyle w:val="Bodytext6NotItalic8"/>
        </w:rPr>
        <w:t>*</w:t>
      </w:r>
    </w:p>
    <w:p w14:paraId="5D2992CA" w14:textId="77777777" w:rsidR="00F4136F" w:rsidRDefault="00E27E4F">
      <w:pPr>
        <w:pStyle w:val="Bodytext40"/>
        <w:framePr w:w="6206" w:h="9723" w:hRule="exact" w:wrap="around" w:vAnchor="page" w:hAnchor="page" w:x="3029" w:y="3036"/>
        <w:shd w:val="clear" w:color="auto" w:fill="auto"/>
        <w:spacing w:line="245" w:lineRule="exact"/>
        <w:ind w:left="20" w:right="20" w:firstLine="0"/>
        <w:jc w:val="both"/>
      </w:pPr>
      <w:r>
        <w:rPr>
          <w:rStyle w:val="Bodytext4a"/>
          <w:b/>
          <w:bCs/>
        </w:rPr>
        <w:t>Эта величина случайная, потому что в различных опы</w:t>
      </w:r>
      <w:r>
        <w:rPr>
          <w:rStyle w:val="Bodytext4a"/>
          <w:b/>
          <w:bCs/>
        </w:rPr>
        <w:softHyphen/>
        <w:t xml:space="preserve">тах </w:t>
      </w:r>
      <w:r>
        <w:rPr>
          <w:rStyle w:val="Bodytext4Italicff"/>
          <w:b/>
          <w:bCs/>
          <w:lang w:val="ru-RU" w:eastAsia="ru-RU" w:bidi="ru-RU"/>
        </w:rPr>
        <w:t>х</w:t>
      </w:r>
      <w:r>
        <w:rPr>
          <w:rStyle w:val="Bodytext4a"/>
          <w:b/>
          <w:bCs/>
        </w:rPr>
        <w:t xml:space="preserve"> и </w:t>
      </w:r>
      <w:r>
        <w:rPr>
          <w:rStyle w:val="Bodytext4Italicff"/>
          <w:b/>
          <w:bCs/>
          <w:lang w:val="ru-RU" w:eastAsia="ru-RU" w:bidi="ru-RU"/>
        </w:rPr>
        <w:t>у</w:t>
      </w:r>
      <w:r>
        <w:rPr>
          <w:rStyle w:val="Bodytext4a"/>
          <w:b/>
          <w:bCs/>
        </w:rPr>
        <w:t xml:space="preserve"> принимают различные, наперед неизвестные значения.</w:t>
      </w:r>
    </w:p>
    <w:p w14:paraId="5D2992CB" w14:textId="77777777" w:rsidR="00F4136F" w:rsidRDefault="00E27E4F">
      <w:pPr>
        <w:pStyle w:val="Bodytext40"/>
        <w:framePr w:w="6206" w:h="9723" w:hRule="exact" w:wrap="around" w:vAnchor="page" w:hAnchor="page" w:x="3029" w:y="3036"/>
        <w:shd w:val="clear" w:color="auto" w:fill="auto"/>
        <w:spacing w:line="350" w:lineRule="exact"/>
        <w:ind w:left="20" w:right="20" w:firstLine="340"/>
        <w:jc w:val="both"/>
      </w:pPr>
      <w:r>
        <w:rPr>
          <w:rStyle w:val="Bodytext4Spacing2pt5"/>
          <w:b/>
          <w:bCs/>
        </w:rPr>
        <w:t>Пояснение.</w:t>
      </w:r>
      <w:r>
        <w:rPr>
          <w:rStyle w:val="Bodytext4a"/>
          <w:b/>
          <w:bCs/>
        </w:rPr>
        <w:t xml:space="preserve"> По определению среднего квадратиче</w:t>
      </w:r>
      <w:r>
        <w:rPr>
          <w:rStyle w:val="Bodytext4a"/>
          <w:b/>
          <w:bCs/>
        </w:rPr>
        <w:softHyphen/>
        <w:t xml:space="preserve">ского отклонения, </w:t>
      </w:r>
      <w:r>
        <w:rPr>
          <w:rStyle w:val="Bodytext4Italicff"/>
          <w:b/>
          <w:bCs/>
          <w:lang w:val="ru-RU" w:eastAsia="ru-RU" w:bidi="ru-RU"/>
        </w:rPr>
        <w:t>а(Х</w:t>
      </w:r>
      <w:r>
        <w:rPr>
          <w:rStyle w:val="Bodytext4a"/>
          <w:b/>
          <w:bCs/>
        </w:rPr>
        <w:t xml:space="preserve"> — У) = К</w:t>
      </w:r>
      <w:r>
        <w:rPr>
          <w:rStyle w:val="Bodytext4Italicff"/>
          <w:b/>
          <w:bCs/>
        </w:rPr>
        <w:t>D(X</w:t>
      </w:r>
      <w:r>
        <w:rPr>
          <w:rStyle w:val="Bodytext4a"/>
          <w:b/>
          <w:bCs/>
          <w:lang w:val="en-US" w:eastAsia="en-US" w:bidi="en-US"/>
        </w:rPr>
        <w:t xml:space="preserve"> </w:t>
      </w:r>
      <w:r>
        <w:rPr>
          <w:rStyle w:val="Bodytext4a"/>
          <w:b/>
          <w:bCs/>
        </w:rPr>
        <w:t xml:space="preserve">— </w:t>
      </w:r>
      <w:r>
        <w:rPr>
          <w:rStyle w:val="Bodytext4Italicff"/>
          <w:b/>
          <w:bCs/>
        </w:rPr>
        <w:t>Y).</w:t>
      </w:r>
    </w:p>
    <w:p w14:paraId="5D2992CC" w14:textId="77777777" w:rsidR="00F4136F" w:rsidRDefault="00E27E4F">
      <w:pPr>
        <w:pStyle w:val="Bodytext40"/>
        <w:framePr w:w="6206" w:h="9723" w:hRule="exact" w:wrap="around" w:vAnchor="page" w:hAnchor="page" w:x="3029" w:y="3036"/>
        <w:shd w:val="clear" w:color="auto" w:fill="auto"/>
        <w:tabs>
          <w:tab w:val="right" w:pos="4978"/>
        </w:tabs>
        <w:spacing w:line="264" w:lineRule="exact"/>
        <w:ind w:left="20" w:right="20" w:firstLine="340"/>
        <w:jc w:val="both"/>
      </w:pPr>
      <w:r>
        <w:rPr>
          <w:rStyle w:val="Bodytext4a"/>
          <w:b/>
          <w:bCs/>
        </w:rPr>
        <w:t xml:space="preserve">На основании свойства 4 (см. гл. </w:t>
      </w:r>
      <w:r>
        <w:rPr>
          <w:rStyle w:val="Bodytext4Spacing2pt5"/>
          <w:b/>
          <w:bCs/>
        </w:rPr>
        <w:t>VIII,</w:t>
      </w:r>
      <w:r>
        <w:rPr>
          <w:rStyle w:val="Bodytext4a"/>
          <w:b/>
          <w:bCs/>
        </w:rPr>
        <w:t xml:space="preserve"> § 5), </w:t>
      </w:r>
      <w:r>
        <w:rPr>
          <w:rStyle w:val="Bodytext4Italicff"/>
          <w:b/>
          <w:bCs/>
        </w:rPr>
        <w:t xml:space="preserve">D </w:t>
      </w:r>
      <w:r>
        <w:rPr>
          <w:rStyle w:val="Bodytext4Italicff"/>
          <w:b/>
          <w:bCs/>
          <w:lang w:val="ru-RU" w:eastAsia="ru-RU" w:bidi="ru-RU"/>
        </w:rPr>
        <w:t>(X</w:t>
      </w:r>
      <w:r>
        <w:rPr>
          <w:rStyle w:val="Bodytext4Spacing2pt5"/>
          <w:b/>
          <w:bCs/>
        </w:rPr>
        <w:t>—У)</w:t>
      </w:r>
      <w:r>
        <w:rPr>
          <w:rStyle w:val="Bodytext4a"/>
          <w:b/>
          <w:bCs/>
        </w:rPr>
        <w:t xml:space="preserve"> </w:t>
      </w:r>
      <w:r>
        <w:rPr>
          <w:rStyle w:val="Bodytext4Italicff"/>
          <w:b/>
          <w:bCs/>
        </w:rPr>
        <w:t>= D(X) + D</w:t>
      </w:r>
      <w:r>
        <w:rPr>
          <w:rStyle w:val="Bodytext4a"/>
          <w:b/>
          <w:bCs/>
          <w:lang w:val="en-US" w:eastAsia="en-US" w:bidi="en-US"/>
        </w:rPr>
        <w:t xml:space="preserve"> </w:t>
      </w:r>
      <w:r>
        <w:rPr>
          <w:rStyle w:val="Bodytext4a"/>
          <w:b/>
          <w:bCs/>
        </w:rPr>
        <w:t>(У).</w:t>
      </w:r>
      <w:r>
        <w:rPr>
          <w:rStyle w:val="Bodytext4a"/>
          <w:b/>
          <w:bCs/>
        </w:rPr>
        <w:tab/>
        <w:t>_</w:t>
      </w:r>
    </w:p>
    <w:p w14:paraId="5D2992CD" w14:textId="77777777" w:rsidR="00F4136F" w:rsidRDefault="00E27E4F">
      <w:pPr>
        <w:pStyle w:val="Bodytext40"/>
        <w:framePr w:w="6206" w:h="9723" w:hRule="exact" w:wrap="around" w:vAnchor="page" w:hAnchor="page" w:x="3029" w:y="3036"/>
        <w:shd w:val="clear" w:color="auto" w:fill="auto"/>
        <w:spacing w:line="264" w:lineRule="exact"/>
        <w:ind w:left="20" w:firstLine="340"/>
        <w:jc w:val="both"/>
      </w:pPr>
      <w:r>
        <w:rPr>
          <w:rStyle w:val="Bodytext4a"/>
          <w:b/>
          <w:bCs/>
        </w:rPr>
        <w:t xml:space="preserve">По формуле (*) (см. гл. </w:t>
      </w:r>
      <w:r>
        <w:rPr>
          <w:rStyle w:val="Bodytext4Spacing2pt5"/>
          <w:b/>
          <w:bCs/>
        </w:rPr>
        <w:t>VIII,</w:t>
      </w:r>
      <w:r>
        <w:rPr>
          <w:rStyle w:val="Bodytext4a"/>
          <w:b/>
          <w:bCs/>
        </w:rPr>
        <w:t xml:space="preserve"> § 9), </w:t>
      </w:r>
      <w:r>
        <w:rPr>
          <w:rStyle w:val="Bodytext4Italicff0"/>
          <w:b/>
          <w:bCs/>
          <w:lang w:val="en-US" w:eastAsia="en-US" w:bidi="en-US"/>
        </w:rPr>
        <w:t>D(X)</w:t>
      </w:r>
      <w:r>
        <w:rPr>
          <w:rStyle w:val="Bodytext4Italicff"/>
          <w:b/>
          <w:bCs/>
        </w:rPr>
        <w:t xml:space="preserve"> = D(X)/ti,</w:t>
      </w:r>
    </w:p>
    <w:p w14:paraId="5D2992CE" w14:textId="77777777" w:rsidR="00F4136F" w:rsidRDefault="00E27E4F">
      <w:pPr>
        <w:pStyle w:val="Bodytext100"/>
        <w:framePr w:w="6206" w:h="9723" w:hRule="exact" w:wrap="around" w:vAnchor="page" w:hAnchor="page" w:x="3029" w:y="3036"/>
        <w:shd w:val="clear" w:color="auto" w:fill="auto"/>
        <w:spacing w:after="0" w:line="200" w:lineRule="exact"/>
        <w:ind w:left="20"/>
      </w:pPr>
      <w:r>
        <w:rPr>
          <w:rStyle w:val="Bodytext10Spacing1pt7"/>
          <w:b/>
          <w:bCs/>
          <w:i/>
          <w:iCs/>
        </w:rPr>
        <w:t>D</w:t>
      </w:r>
      <w:r>
        <w:rPr>
          <w:rStyle w:val="Bodytext10NotItalicb"/>
          <w:b/>
          <w:bCs/>
          <w:lang w:val="en-US" w:eastAsia="en-US" w:bidi="en-US"/>
        </w:rPr>
        <w:t xml:space="preserve"> </w:t>
      </w:r>
      <w:r>
        <w:rPr>
          <w:rStyle w:val="Bodytext10NotItalice"/>
          <w:b/>
          <w:bCs/>
        </w:rPr>
        <w:t>(У)</w:t>
      </w:r>
      <w:r>
        <w:rPr>
          <w:rStyle w:val="Bodytext10NotItalicb"/>
          <w:b/>
          <w:bCs/>
        </w:rPr>
        <w:t xml:space="preserve"> = </w:t>
      </w:r>
      <w:r>
        <w:rPr>
          <w:rStyle w:val="Bodytext10Spacing1pt7"/>
          <w:b/>
          <w:bCs/>
          <w:i/>
          <w:iCs/>
        </w:rPr>
        <w:t>D (Y)/m.</w:t>
      </w:r>
    </w:p>
    <w:p w14:paraId="5D2992CF" w14:textId="77777777" w:rsidR="00F4136F" w:rsidRDefault="00E27E4F">
      <w:pPr>
        <w:pStyle w:val="Bodytext40"/>
        <w:framePr w:w="6206" w:h="9723" w:hRule="exact" w:wrap="around" w:vAnchor="page" w:hAnchor="page" w:x="3029" w:y="3036"/>
        <w:shd w:val="clear" w:color="auto" w:fill="auto"/>
        <w:spacing w:after="131" w:line="200" w:lineRule="exact"/>
        <w:ind w:left="20" w:firstLine="340"/>
        <w:jc w:val="both"/>
      </w:pPr>
      <w:r>
        <w:rPr>
          <w:rStyle w:val="Bodytext4a"/>
          <w:b/>
          <w:bCs/>
        </w:rPr>
        <w:t>Следовательно,</w:t>
      </w:r>
    </w:p>
    <w:p w14:paraId="5D2992D0" w14:textId="77777777" w:rsidR="00F4136F" w:rsidRDefault="00E27E4F">
      <w:pPr>
        <w:pStyle w:val="Bodytext100"/>
        <w:framePr w:w="6206" w:h="9723" w:hRule="exact" w:wrap="around" w:vAnchor="page" w:hAnchor="page" w:x="3029" w:y="3036"/>
        <w:shd w:val="clear" w:color="auto" w:fill="auto"/>
        <w:spacing w:after="191" w:line="200" w:lineRule="exact"/>
        <w:ind w:left="1360"/>
      </w:pPr>
      <w:r>
        <w:rPr>
          <w:rStyle w:val="Bodytext10NotItalicb"/>
          <w:b/>
          <w:bCs/>
        </w:rPr>
        <w:t xml:space="preserve">а </w:t>
      </w:r>
      <w:r>
        <w:rPr>
          <w:rStyle w:val="Bodytext10Spacing1pt7"/>
          <w:b/>
          <w:bCs/>
          <w:i/>
          <w:iCs/>
          <w:lang w:val="ru-RU" w:eastAsia="ru-RU" w:bidi="ru-RU"/>
        </w:rPr>
        <w:t>(X</w:t>
      </w:r>
      <w:r>
        <w:rPr>
          <w:rStyle w:val="Bodytext10NotItalicb"/>
          <w:b/>
          <w:bCs/>
        </w:rPr>
        <w:t xml:space="preserve"> — У) = </w:t>
      </w:r>
      <w:r>
        <w:rPr>
          <w:rStyle w:val="Bodytext10Spacing2pt2"/>
          <w:b/>
          <w:bCs/>
          <w:i/>
          <w:iCs/>
        </w:rPr>
        <w:t>VD(X)/n</w:t>
      </w:r>
      <w:r>
        <w:rPr>
          <w:rStyle w:val="Bodytext10Spacing1pt7"/>
          <w:b/>
          <w:bCs/>
          <w:i/>
          <w:iCs/>
        </w:rPr>
        <w:t xml:space="preserve"> + D{Y)/m.</w:t>
      </w:r>
    </w:p>
    <w:p w14:paraId="5D2992D1" w14:textId="77777777" w:rsidR="00F4136F" w:rsidRDefault="00E27E4F">
      <w:pPr>
        <w:pStyle w:val="Bodytext40"/>
        <w:framePr w:w="6206" w:h="9723" w:hRule="exact" w:wrap="around" w:vAnchor="page" w:hAnchor="page" w:x="3029" w:y="3036"/>
        <w:shd w:val="clear" w:color="auto" w:fill="auto"/>
        <w:spacing w:line="221" w:lineRule="exact"/>
        <w:ind w:left="20" w:right="20" w:firstLine="340"/>
        <w:jc w:val="both"/>
      </w:pPr>
      <w:r>
        <w:rPr>
          <w:rStyle w:val="Bodytext4a"/>
          <w:b/>
          <w:bCs/>
        </w:rPr>
        <w:t>Критерий 2—нормированная нормальная случайная величина. Действительно, величина 2 распределена нор</w:t>
      </w:r>
      <w:r>
        <w:rPr>
          <w:rStyle w:val="Bodytext4a"/>
          <w:b/>
          <w:bCs/>
        </w:rPr>
        <w:softHyphen/>
        <w:t>мально, так как является линейной комбинацией нор</w:t>
      </w:r>
      <w:r>
        <w:rPr>
          <w:rStyle w:val="Bodytext4a"/>
          <w:b/>
          <w:bCs/>
        </w:rPr>
        <w:softHyphen/>
        <w:t xml:space="preserve">мально распределенных величин </w:t>
      </w:r>
      <w:r>
        <w:rPr>
          <w:rStyle w:val="Bodytext4Italicff"/>
          <w:b/>
          <w:bCs/>
          <w:lang w:val="ru-RU" w:eastAsia="ru-RU" w:bidi="ru-RU"/>
        </w:rPr>
        <w:t>X</w:t>
      </w:r>
      <w:r>
        <w:rPr>
          <w:rStyle w:val="Bodytext4a"/>
          <w:b/>
          <w:bCs/>
        </w:rPr>
        <w:t xml:space="preserve"> и У; сами эти вели</w:t>
      </w:r>
      <w:r>
        <w:rPr>
          <w:rStyle w:val="Bodytext4a"/>
          <w:b/>
          <w:bCs/>
        </w:rPr>
        <w:softHyphen/>
        <w:t xml:space="preserve">чины распределены нормально как выборочные средние, найденные по выборкам, извлеченным из нормальных генеральных совокупностей; </w:t>
      </w:r>
      <w:r>
        <w:rPr>
          <w:rStyle w:val="Bodytext4Candarae"/>
        </w:rPr>
        <w:t>2</w:t>
      </w:r>
      <w:r>
        <w:rPr>
          <w:rStyle w:val="Bodytext4a"/>
          <w:b/>
          <w:bCs/>
        </w:rPr>
        <w:t xml:space="preserve">—нормированная величина потому, что </w:t>
      </w:r>
      <w:r>
        <w:rPr>
          <w:rStyle w:val="Bodytext4a"/>
          <w:b/>
          <w:bCs/>
          <w:lang w:val="en-US" w:eastAsia="en-US" w:bidi="en-US"/>
        </w:rPr>
        <w:t>Af(</w:t>
      </w:r>
      <w:r>
        <w:rPr>
          <w:rStyle w:val="Bodytext4Candarae"/>
          <w:lang w:val="en-US" w:eastAsia="en-US" w:bidi="en-US"/>
        </w:rPr>
        <w:t>2</w:t>
      </w:r>
      <w:r>
        <w:rPr>
          <w:rStyle w:val="Bodytext4a"/>
          <w:b/>
          <w:bCs/>
          <w:lang w:val="en-US" w:eastAsia="en-US" w:bidi="en-US"/>
        </w:rPr>
        <w:t xml:space="preserve">) = </w:t>
      </w:r>
      <w:r>
        <w:rPr>
          <w:rStyle w:val="Bodytext4Candarae"/>
          <w:lang w:val="en-US" w:eastAsia="en-US" w:bidi="en-US"/>
        </w:rPr>
        <w:t>0</w:t>
      </w:r>
      <w:r>
        <w:rPr>
          <w:rStyle w:val="Bodytext4a"/>
          <w:b/>
          <w:bCs/>
          <w:lang w:val="en-US" w:eastAsia="en-US" w:bidi="en-US"/>
        </w:rPr>
        <w:t xml:space="preserve">; </w:t>
      </w:r>
      <w:r>
        <w:rPr>
          <w:rStyle w:val="Bodytext4a"/>
          <w:b/>
          <w:bCs/>
        </w:rPr>
        <w:t>при справедливости нулевой гипо</w:t>
      </w:r>
      <w:r>
        <w:rPr>
          <w:rStyle w:val="Bodytext4a"/>
          <w:b/>
          <w:bCs/>
        </w:rPr>
        <w:softHyphen/>
        <w:t>тезы о (</w:t>
      </w:r>
      <w:r>
        <w:rPr>
          <w:rStyle w:val="Bodytext4Candarae"/>
        </w:rPr>
        <w:t>2</w:t>
      </w:r>
      <w:r>
        <w:rPr>
          <w:rStyle w:val="Bodytext4a"/>
          <w:b/>
          <w:bCs/>
        </w:rPr>
        <w:t xml:space="preserve">) = </w:t>
      </w:r>
      <w:r>
        <w:rPr>
          <w:rStyle w:val="Bodytext4Candarae"/>
        </w:rPr>
        <w:t>1</w:t>
      </w:r>
      <w:r>
        <w:rPr>
          <w:rStyle w:val="Bodytext4a"/>
          <w:b/>
          <w:bCs/>
        </w:rPr>
        <w:t>, поскольку выборки независимы.</w:t>
      </w:r>
    </w:p>
    <w:p w14:paraId="5D2992D2" w14:textId="77777777" w:rsidR="00F4136F" w:rsidRDefault="00E27E4F">
      <w:pPr>
        <w:pStyle w:val="Bodytext40"/>
        <w:framePr w:w="6206" w:h="9723" w:hRule="exact" w:wrap="around" w:vAnchor="page" w:hAnchor="page" w:x="3029" w:y="3036"/>
        <w:shd w:val="clear" w:color="auto" w:fill="auto"/>
        <w:spacing w:line="221" w:lineRule="exact"/>
        <w:ind w:left="20" w:right="20" w:firstLine="340"/>
        <w:jc w:val="both"/>
      </w:pPr>
      <w:r>
        <w:rPr>
          <w:rStyle w:val="Bodytext4a"/>
          <w:b/>
          <w:bCs/>
        </w:rPr>
        <w:t>Критическая область строится в зависимости от вида конкурирующей гипотезы.</w:t>
      </w:r>
    </w:p>
    <w:p w14:paraId="5D2992D3" w14:textId="77777777" w:rsidR="00F4136F" w:rsidRDefault="00E27E4F">
      <w:pPr>
        <w:pStyle w:val="Headerorfooter30"/>
        <w:framePr w:wrap="around" w:vAnchor="page" w:hAnchor="page" w:x="3068" w:y="12840"/>
        <w:shd w:val="clear" w:color="auto" w:fill="auto"/>
        <w:spacing w:line="160" w:lineRule="exact"/>
        <w:ind w:left="20"/>
        <w:jc w:val="left"/>
      </w:pPr>
      <w:r>
        <w:rPr>
          <w:rStyle w:val="Headerorfooter3Spacing0pt4"/>
        </w:rPr>
        <w:t>298</w:t>
      </w:r>
    </w:p>
    <w:p w14:paraId="5D2992D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2D5" w14:textId="77777777" w:rsidR="00F4136F" w:rsidRDefault="00E27E4F">
      <w:pPr>
        <w:pStyle w:val="Bodytext40"/>
        <w:framePr w:w="6264" w:h="2275" w:hRule="exact" w:wrap="around" w:vAnchor="page" w:hAnchor="page" w:x="2986" w:y="3101"/>
        <w:shd w:val="clear" w:color="auto" w:fill="auto"/>
        <w:spacing w:line="221" w:lineRule="exact"/>
        <w:ind w:left="40" w:right="40" w:firstLine="360"/>
        <w:jc w:val="both"/>
      </w:pPr>
      <w:r>
        <w:rPr>
          <w:rStyle w:val="Bodytext4Spacing2pt5"/>
          <w:b/>
          <w:bCs/>
        </w:rPr>
        <w:t>Первый случай.</w:t>
      </w:r>
      <w:r>
        <w:rPr>
          <w:rStyle w:val="Bodytext4a"/>
          <w:b/>
          <w:bCs/>
        </w:rPr>
        <w:t xml:space="preserve"> Нулевая гипотеза </w:t>
      </w:r>
      <w:r>
        <w:rPr>
          <w:rStyle w:val="Bodytext4Italicff"/>
          <w:b/>
          <w:bCs/>
          <w:lang w:val="ru-RU" w:eastAsia="ru-RU" w:bidi="ru-RU"/>
        </w:rPr>
        <w:t xml:space="preserve">Н„: М (X) — — </w:t>
      </w:r>
      <w:r>
        <w:rPr>
          <w:rStyle w:val="Bodytext4Italicff0"/>
          <w:b/>
          <w:bCs/>
        </w:rPr>
        <w:t>М(У).</w:t>
      </w:r>
      <w:r>
        <w:rPr>
          <w:rStyle w:val="Bodytext4a"/>
          <w:b/>
          <w:bCs/>
        </w:rPr>
        <w:t xml:space="preserve"> Конкурирующая гипотеза </w:t>
      </w:r>
      <w:r>
        <w:rPr>
          <w:rStyle w:val="Bodytext4Italicff0"/>
          <w:b/>
          <w:bCs/>
        </w:rPr>
        <w:t>Н</w:t>
      </w:r>
      <w:r>
        <w:rPr>
          <w:rStyle w:val="Bodytext4a"/>
          <w:b/>
          <w:bCs/>
        </w:rPr>
        <w:t xml:space="preserve">^ </w:t>
      </w:r>
      <w:r>
        <w:rPr>
          <w:rStyle w:val="Bodytext4Italicff0"/>
          <w:b/>
          <w:bCs/>
        </w:rPr>
        <w:t>М (Х)фМ(У).</w:t>
      </w:r>
    </w:p>
    <w:p w14:paraId="5D2992D6" w14:textId="77777777" w:rsidR="00F4136F" w:rsidRDefault="00E27E4F">
      <w:pPr>
        <w:pStyle w:val="Bodytext40"/>
        <w:framePr w:w="6264" w:h="2275" w:hRule="exact" w:wrap="around" w:vAnchor="page" w:hAnchor="page" w:x="2986" w:y="3101"/>
        <w:shd w:val="clear" w:color="auto" w:fill="auto"/>
        <w:spacing w:line="221" w:lineRule="exact"/>
        <w:ind w:left="40" w:right="40" w:firstLine="360"/>
        <w:jc w:val="both"/>
      </w:pPr>
      <w:r>
        <w:rPr>
          <w:rStyle w:val="Bodytext4a"/>
          <w:b/>
          <w:bCs/>
        </w:rPr>
        <w:t>В этом случае строят двустороннюю критическую область, исходя из требования, чтобы вероятность попа</w:t>
      </w:r>
      <w:r>
        <w:rPr>
          <w:rStyle w:val="Bodytext4a"/>
          <w:b/>
          <w:bCs/>
        </w:rPr>
        <w:softHyphen/>
        <w:t>дания критерия в эту область в предположении справед</w:t>
      </w:r>
      <w:r>
        <w:rPr>
          <w:rStyle w:val="Bodytext4a"/>
          <w:b/>
          <w:bCs/>
        </w:rPr>
        <w:softHyphen/>
        <w:t>ливости нулевой гипотезы была равна принятому уровню значимости а.</w:t>
      </w:r>
    </w:p>
    <w:p w14:paraId="5D2992D7" w14:textId="77777777" w:rsidR="00F4136F" w:rsidRDefault="00E27E4F">
      <w:pPr>
        <w:pStyle w:val="Bodytext40"/>
        <w:framePr w:w="6264" w:h="2275" w:hRule="exact" w:wrap="around" w:vAnchor="page" w:hAnchor="page" w:x="2986" w:y="3101"/>
        <w:shd w:val="clear" w:color="auto" w:fill="auto"/>
        <w:spacing w:line="221" w:lineRule="exact"/>
        <w:ind w:left="40" w:right="40" w:firstLine="360"/>
        <w:jc w:val="both"/>
      </w:pPr>
      <w:r>
        <w:rPr>
          <w:rStyle w:val="Bodytext4a"/>
          <w:b/>
          <w:bCs/>
        </w:rPr>
        <w:t>Наибольшая мощность критерия (вероятность попа</w:t>
      </w:r>
      <w:r>
        <w:rPr>
          <w:rStyle w:val="Bodytext4a"/>
          <w:b/>
          <w:bCs/>
        </w:rPr>
        <w:softHyphen/>
        <w:t>дания критерия в критическую область при справедли</w:t>
      </w:r>
      <w:r>
        <w:rPr>
          <w:rStyle w:val="Bodytext4a"/>
          <w:b/>
          <w:bCs/>
        </w:rPr>
        <w:softHyphen/>
        <w:t>вости конкурирующей гипотезы) достигается тогда, когда</w:t>
      </w:r>
    </w:p>
    <w:p w14:paraId="5D2992D8" w14:textId="6467517B" w:rsidR="00F4136F" w:rsidRDefault="00BF5A3A">
      <w:pPr>
        <w:framePr w:wrap="none" w:vAnchor="page" w:hAnchor="page" w:x="4181" w:y="5678"/>
        <w:rPr>
          <w:sz w:val="2"/>
          <w:szCs w:val="2"/>
        </w:rPr>
      </w:pPr>
      <w:r>
        <w:rPr>
          <w:noProof/>
        </w:rPr>
        <w:drawing>
          <wp:inline distT="0" distB="0" distL="0" distR="0" wp14:anchorId="5D29B86F" wp14:editId="036F6AF8">
            <wp:extent cx="2428875" cy="43815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28875" cy="438150"/>
                    </a:xfrm>
                    <a:prstGeom prst="rect">
                      <a:avLst/>
                    </a:prstGeom>
                    <a:noFill/>
                    <a:ln>
                      <a:noFill/>
                    </a:ln>
                  </pic:spPr>
                </pic:pic>
              </a:graphicData>
            </a:graphic>
          </wp:inline>
        </w:drawing>
      </w:r>
    </w:p>
    <w:p w14:paraId="5D2992D9" w14:textId="77777777" w:rsidR="00F4136F" w:rsidRDefault="00E27E4F">
      <w:pPr>
        <w:pStyle w:val="Picturecaption40"/>
        <w:framePr w:wrap="around" w:vAnchor="page" w:hAnchor="page" w:x="5813" w:y="6461"/>
        <w:shd w:val="clear" w:color="auto" w:fill="auto"/>
        <w:spacing w:line="160" w:lineRule="exact"/>
      </w:pPr>
      <w:r>
        <w:rPr>
          <w:rStyle w:val="Picturecaption4Spacing0pt1"/>
        </w:rPr>
        <w:t>Рис. 25</w:t>
      </w:r>
    </w:p>
    <w:p w14:paraId="5D2992DA" w14:textId="77777777" w:rsidR="00F4136F" w:rsidRDefault="00E27E4F">
      <w:pPr>
        <w:pStyle w:val="Bodytext40"/>
        <w:framePr w:w="6264" w:h="5818" w:hRule="exact" w:wrap="around" w:vAnchor="page" w:hAnchor="page" w:x="2986" w:y="7041"/>
        <w:shd w:val="clear" w:color="auto" w:fill="auto"/>
        <w:spacing w:after="73" w:line="216" w:lineRule="exact"/>
        <w:ind w:left="40" w:right="40" w:firstLine="0"/>
        <w:jc w:val="both"/>
      </w:pPr>
      <w:r>
        <w:rPr>
          <w:rStyle w:val="Bodytext4a"/>
          <w:b/>
          <w:bCs/>
        </w:rPr>
        <w:t>«левая» и «правая» критические точки выбраны так, что вероятность попадания критерия в каждый из двух ин</w:t>
      </w:r>
      <w:r>
        <w:rPr>
          <w:rStyle w:val="Bodytext4a"/>
          <w:b/>
          <w:bCs/>
        </w:rPr>
        <w:softHyphen/>
        <w:t>тервалов критической области равна а/</w:t>
      </w:r>
      <w:r>
        <w:rPr>
          <w:rStyle w:val="Bodytext4Candarae"/>
        </w:rPr>
        <w:t>2</w:t>
      </w:r>
      <w:r>
        <w:rPr>
          <w:rStyle w:val="Bodytext4a"/>
          <w:b/>
          <w:bCs/>
        </w:rPr>
        <w:t>:</w:t>
      </w:r>
    </w:p>
    <w:p w14:paraId="5D2992DB" w14:textId="77777777" w:rsidR="00F4136F" w:rsidRDefault="00E27E4F">
      <w:pPr>
        <w:pStyle w:val="Bodytext40"/>
        <w:framePr w:w="6264" w:h="5818" w:hRule="exact" w:wrap="around" w:vAnchor="page" w:hAnchor="page" w:x="2986" w:y="7041"/>
        <w:shd w:val="clear" w:color="auto" w:fill="auto"/>
        <w:spacing w:after="65" w:line="200" w:lineRule="exact"/>
        <w:ind w:firstLine="0"/>
      </w:pPr>
      <w:r>
        <w:rPr>
          <w:rStyle w:val="Bodytext4Italicff3"/>
          <w:b/>
          <w:bCs/>
        </w:rPr>
        <w:t>P(Z&lt;</w:t>
      </w:r>
      <w:r>
        <w:rPr>
          <w:rStyle w:val="Bodytext4a"/>
          <w:b/>
          <w:bCs/>
          <w:lang w:val="en-US" w:eastAsia="en-US" w:bidi="en-US"/>
        </w:rPr>
        <w:t xml:space="preserve"> </w:t>
      </w:r>
      <w:r>
        <w:rPr>
          <w:rStyle w:val="Bodytext4a"/>
          <w:b/>
          <w:bCs/>
        </w:rPr>
        <w:t>г</w:t>
      </w:r>
      <w:r>
        <w:rPr>
          <w:rStyle w:val="Bodytext4a"/>
          <w:b/>
          <w:bCs/>
          <w:vertAlign w:val="subscript"/>
        </w:rPr>
        <w:t>лев</w:t>
      </w:r>
      <w:r>
        <w:rPr>
          <w:rStyle w:val="Bodytext4a"/>
          <w:b/>
          <w:bCs/>
        </w:rPr>
        <w:t xml:space="preserve">. </w:t>
      </w:r>
      <w:r>
        <w:rPr>
          <w:rStyle w:val="Bodytext4a"/>
          <w:b/>
          <w:bCs/>
          <w:vertAlign w:val="subscript"/>
        </w:rPr>
        <w:t>№</w:t>
      </w:r>
      <w:r>
        <w:rPr>
          <w:rStyle w:val="Bodytext4a"/>
          <w:b/>
          <w:bCs/>
        </w:rPr>
        <w:t xml:space="preserve">) = а/2, </w:t>
      </w:r>
      <w:r>
        <w:rPr>
          <w:rStyle w:val="Bodytext4Italicff3"/>
          <w:b/>
          <w:bCs/>
          <w:lang w:val="ru-RU" w:eastAsia="ru-RU" w:bidi="ru-RU"/>
        </w:rPr>
        <w:t>Р</w:t>
      </w:r>
      <w:r>
        <w:rPr>
          <w:rStyle w:val="Bodytext4a"/>
          <w:b/>
          <w:bCs/>
        </w:rPr>
        <w:t xml:space="preserve"> </w:t>
      </w:r>
      <w:r>
        <w:rPr>
          <w:rStyle w:val="Bodytext4a"/>
          <w:b/>
          <w:bCs/>
          <w:lang w:val="en-US" w:eastAsia="en-US" w:bidi="en-US"/>
        </w:rPr>
        <w:t xml:space="preserve">(Z </w:t>
      </w:r>
      <w:r>
        <w:rPr>
          <w:rStyle w:val="Bodytext4a"/>
          <w:b/>
          <w:bCs/>
        </w:rPr>
        <w:t>&gt; г</w:t>
      </w:r>
      <w:r>
        <w:rPr>
          <w:rStyle w:val="Bodytext4a"/>
          <w:b/>
          <w:bCs/>
          <w:vertAlign w:val="subscript"/>
        </w:rPr>
        <w:t>прав</w:t>
      </w:r>
      <w:r>
        <w:rPr>
          <w:rStyle w:val="Bodytext4a"/>
          <w:b/>
          <w:bCs/>
        </w:rPr>
        <w:t xml:space="preserve">. </w:t>
      </w:r>
      <w:r>
        <w:rPr>
          <w:rStyle w:val="Bodytext4a"/>
          <w:b/>
          <w:bCs/>
          <w:vertAlign w:val="subscript"/>
        </w:rPr>
        <w:t>кр</w:t>
      </w:r>
      <w:r>
        <w:rPr>
          <w:rStyle w:val="Bodytext4a"/>
          <w:b/>
          <w:bCs/>
        </w:rPr>
        <w:t>) = а/2.</w:t>
      </w:r>
    </w:p>
    <w:p w14:paraId="5D2992DC" w14:textId="77777777" w:rsidR="00F4136F" w:rsidRDefault="00E27E4F">
      <w:pPr>
        <w:pStyle w:val="Bodytext40"/>
        <w:framePr w:w="6264" w:h="5818" w:hRule="exact" w:wrap="around" w:vAnchor="page" w:hAnchor="page" w:x="2986" w:y="7041"/>
        <w:shd w:val="clear" w:color="auto" w:fill="auto"/>
        <w:spacing w:line="216" w:lineRule="exact"/>
        <w:ind w:left="40" w:right="40" w:firstLine="360"/>
        <w:jc w:val="both"/>
      </w:pPr>
      <w:r>
        <w:rPr>
          <w:rStyle w:val="Bodytext4a"/>
          <w:b/>
          <w:bCs/>
        </w:rPr>
        <w:t xml:space="preserve">Поскольку </w:t>
      </w:r>
      <w:r>
        <w:rPr>
          <w:rStyle w:val="Bodytext4a"/>
          <w:b/>
          <w:bCs/>
          <w:lang w:val="en-US" w:eastAsia="en-US" w:bidi="en-US"/>
        </w:rPr>
        <w:t>Z</w:t>
      </w:r>
      <w:r>
        <w:rPr>
          <w:rStyle w:val="Bodytext4a"/>
          <w:b/>
          <w:bCs/>
        </w:rPr>
        <w:t>— нормированная нормальная величина, а распределение такой величины симметрично относи</w:t>
      </w:r>
      <w:r>
        <w:rPr>
          <w:rStyle w:val="Bodytext4a"/>
          <w:b/>
          <w:bCs/>
        </w:rPr>
        <w:softHyphen/>
        <w:t>тельно нуля, критические точки симметричны относи</w:t>
      </w:r>
      <w:r>
        <w:rPr>
          <w:rStyle w:val="Bodytext4a"/>
          <w:b/>
          <w:bCs/>
        </w:rPr>
        <w:softHyphen/>
        <w:t>тельно нуля.</w:t>
      </w:r>
    </w:p>
    <w:p w14:paraId="5D2992DD" w14:textId="77777777" w:rsidR="00F4136F" w:rsidRDefault="00E27E4F">
      <w:pPr>
        <w:pStyle w:val="Bodytext40"/>
        <w:framePr w:w="6264" w:h="5818" w:hRule="exact" w:wrap="around" w:vAnchor="page" w:hAnchor="page" w:x="2986" w:y="7041"/>
        <w:shd w:val="clear" w:color="auto" w:fill="auto"/>
        <w:spacing w:line="216" w:lineRule="exact"/>
        <w:ind w:left="40" w:right="40" w:firstLine="360"/>
        <w:jc w:val="both"/>
      </w:pPr>
      <w:r>
        <w:rPr>
          <w:rStyle w:val="Bodytext4a"/>
          <w:b/>
          <w:bCs/>
        </w:rPr>
        <w:t>Таким образом, если обозначить правую границу дву</w:t>
      </w:r>
      <w:r>
        <w:rPr>
          <w:rStyle w:val="Bodytext4a"/>
          <w:b/>
          <w:bCs/>
        </w:rPr>
        <w:softHyphen/>
        <w:t xml:space="preserve">сторонней критической области через </w:t>
      </w:r>
      <w:r>
        <w:rPr>
          <w:rStyle w:val="Bodytext4a"/>
          <w:b/>
          <w:bCs/>
          <w:lang w:val="en-US" w:eastAsia="en-US" w:bidi="en-US"/>
        </w:rPr>
        <w:t>z</w:t>
      </w:r>
      <w:r>
        <w:rPr>
          <w:rStyle w:val="Bodytext4a"/>
          <w:b/>
          <w:bCs/>
          <w:vertAlign w:val="subscript"/>
          <w:lang w:val="en-US" w:eastAsia="en-US" w:bidi="en-US"/>
        </w:rPr>
        <w:t>KP</w:t>
      </w:r>
      <w:r>
        <w:rPr>
          <w:rStyle w:val="Bodytext4a"/>
          <w:b/>
          <w:bCs/>
          <w:lang w:val="en-US" w:eastAsia="en-US" w:bidi="en-US"/>
        </w:rPr>
        <w:t xml:space="preserve">, </w:t>
      </w:r>
      <w:r>
        <w:rPr>
          <w:rStyle w:val="Bodytext4a"/>
          <w:b/>
          <w:bCs/>
        </w:rPr>
        <w:t>то левая гра</w:t>
      </w:r>
      <w:r>
        <w:rPr>
          <w:rStyle w:val="Bodytext4a"/>
          <w:b/>
          <w:bCs/>
        </w:rPr>
        <w:softHyphen/>
        <w:t xml:space="preserve">ница равна — </w:t>
      </w:r>
      <w:r>
        <w:rPr>
          <w:rStyle w:val="Bodytext4Candarae"/>
        </w:rPr>
        <w:t>2</w:t>
      </w:r>
      <w:r>
        <w:rPr>
          <w:rStyle w:val="Bodytext4a"/>
          <w:b/>
          <w:bCs/>
          <w:vertAlign w:val="subscript"/>
        </w:rPr>
        <w:t>кр</w:t>
      </w:r>
      <w:r>
        <w:rPr>
          <w:rStyle w:val="Bodytext4a"/>
          <w:b/>
          <w:bCs/>
        </w:rPr>
        <w:t xml:space="preserve"> (рис. 25).</w:t>
      </w:r>
    </w:p>
    <w:p w14:paraId="5D2992DE" w14:textId="77777777" w:rsidR="00F4136F" w:rsidRDefault="00E27E4F">
      <w:pPr>
        <w:pStyle w:val="Bodytext40"/>
        <w:framePr w:w="6264" w:h="5818" w:hRule="exact" w:wrap="around" w:vAnchor="page" w:hAnchor="page" w:x="2986" w:y="7041"/>
        <w:shd w:val="clear" w:color="auto" w:fill="auto"/>
        <w:spacing w:line="216" w:lineRule="exact"/>
        <w:ind w:left="40" w:right="40" w:firstLine="360"/>
        <w:jc w:val="both"/>
      </w:pPr>
      <w:r>
        <w:rPr>
          <w:rStyle w:val="Bodytext4a"/>
          <w:b/>
          <w:bCs/>
        </w:rPr>
        <w:t xml:space="preserve">Итак, достаточно найти правую границу, чтобы найти саму двустороннюю критическую область </w:t>
      </w:r>
      <w:r>
        <w:rPr>
          <w:rStyle w:val="Bodytext4Spacing2pt5"/>
          <w:b/>
          <w:bCs/>
          <w:lang w:val="en-US" w:eastAsia="en-US" w:bidi="en-US"/>
        </w:rPr>
        <w:t>Z&lt;</w:t>
      </w:r>
      <w:r>
        <w:rPr>
          <w:rStyle w:val="Bodytext4Spacing2pt5"/>
          <w:b/>
          <w:bCs/>
        </w:rPr>
        <w:t>—</w:t>
      </w:r>
      <w:r>
        <w:rPr>
          <w:rStyle w:val="Bodytext4Spacing2pt5"/>
          <w:b/>
          <w:bCs/>
          <w:lang w:val="en-US" w:eastAsia="en-US" w:bidi="en-US"/>
        </w:rPr>
        <w:t>z</w:t>
      </w:r>
      <w:r>
        <w:rPr>
          <w:rStyle w:val="Bodytext4Spacing2pt5"/>
          <w:b/>
          <w:bCs/>
          <w:vertAlign w:val="subscript"/>
          <w:lang w:val="en-US" w:eastAsia="en-US" w:bidi="en-US"/>
        </w:rPr>
        <w:t>Kp</w:t>
      </w:r>
      <w:r>
        <w:rPr>
          <w:rStyle w:val="Bodytext4Spacing2pt5"/>
          <w:b/>
          <w:bCs/>
          <w:lang w:val="en-US" w:eastAsia="en-US" w:bidi="en-US"/>
        </w:rPr>
        <w:t xml:space="preserve">, </w:t>
      </w:r>
      <w:r>
        <w:rPr>
          <w:rStyle w:val="Bodytext4a"/>
          <w:b/>
          <w:bCs/>
          <w:lang w:val="en-US" w:eastAsia="en-US" w:bidi="en-US"/>
        </w:rPr>
        <w:t xml:space="preserve">Z </w:t>
      </w:r>
      <w:r>
        <w:rPr>
          <w:rStyle w:val="Bodytext4a"/>
          <w:b/>
          <w:bCs/>
        </w:rPr>
        <w:t xml:space="preserve">&gt; </w:t>
      </w:r>
      <w:r>
        <w:rPr>
          <w:rStyle w:val="Bodytext4a"/>
          <w:b/>
          <w:bCs/>
          <w:lang w:val="en-US" w:eastAsia="en-US" w:bidi="en-US"/>
        </w:rPr>
        <w:t>z</w:t>
      </w:r>
      <w:r>
        <w:rPr>
          <w:rStyle w:val="Bodytext4a"/>
          <w:b/>
          <w:bCs/>
          <w:vertAlign w:val="subscript"/>
          <w:lang w:val="en-US" w:eastAsia="en-US" w:bidi="en-US"/>
        </w:rPr>
        <w:t>KP</w:t>
      </w:r>
      <w:r>
        <w:rPr>
          <w:rStyle w:val="Bodytext4a"/>
          <w:b/>
          <w:bCs/>
          <w:lang w:val="en-US" w:eastAsia="en-US" w:bidi="en-US"/>
        </w:rPr>
        <w:t xml:space="preserve"> </w:t>
      </w:r>
      <w:r>
        <w:rPr>
          <w:rStyle w:val="Bodytext4a"/>
          <w:b/>
          <w:bCs/>
        </w:rPr>
        <w:t>и область принятия нулевой гипотезы (—г</w:t>
      </w:r>
      <w:r>
        <w:rPr>
          <w:rStyle w:val="Bodytext4a"/>
          <w:b/>
          <w:bCs/>
          <w:vertAlign w:val="subscript"/>
        </w:rPr>
        <w:t>кр</w:t>
      </w:r>
      <w:r>
        <w:rPr>
          <w:rStyle w:val="Bodytext4a"/>
          <w:b/>
          <w:bCs/>
        </w:rPr>
        <w:t xml:space="preserve">, </w:t>
      </w:r>
      <w:r>
        <w:rPr>
          <w:rStyle w:val="Bodytext4a"/>
          <w:b/>
          <w:bCs/>
          <w:lang w:val="en-US" w:eastAsia="en-US" w:bidi="en-US"/>
        </w:rPr>
        <w:t>z</w:t>
      </w:r>
      <w:r>
        <w:rPr>
          <w:rStyle w:val="Bodytext4a"/>
          <w:b/>
          <w:bCs/>
          <w:vertAlign w:val="subscript"/>
          <w:lang w:val="en-US" w:eastAsia="en-US" w:bidi="en-US"/>
        </w:rPr>
        <w:t>KP</w:t>
      </w:r>
      <w:r>
        <w:rPr>
          <w:rStyle w:val="Bodytext4a"/>
          <w:b/>
          <w:bCs/>
          <w:lang w:val="en-US" w:eastAsia="en-US" w:bidi="en-US"/>
        </w:rPr>
        <w:t>).</w:t>
      </w:r>
    </w:p>
    <w:p w14:paraId="5D2992DF" w14:textId="77777777" w:rsidR="00F4136F" w:rsidRDefault="00E27E4F">
      <w:pPr>
        <w:pStyle w:val="Bodytext40"/>
        <w:framePr w:w="6264" w:h="5818" w:hRule="exact" w:wrap="around" w:vAnchor="page" w:hAnchor="page" w:x="2986" w:y="7041"/>
        <w:shd w:val="clear" w:color="auto" w:fill="auto"/>
        <w:spacing w:after="73" w:line="216" w:lineRule="exact"/>
        <w:ind w:left="40" w:right="40" w:firstLine="360"/>
        <w:jc w:val="both"/>
      </w:pPr>
      <w:r>
        <w:rPr>
          <w:rStyle w:val="Bodytext4a"/>
          <w:b/>
          <w:bCs/>
        </w:rPr>
        <w:t xml:space="preserve">Покажем, как найти </w:t>
      </w:r>
      <w:r>
        <w:rPr>
          <w:rStyle w:val="Bodytext4a"/>
          <w:b/>
          <w:bCs/>
          <w:lang w:val="en-US" w:eastAsia="en-US" w:bidi="en-US"/>
        </w:rPr>
        <w:t>z</w:t>
      </w:r>
      <w:r>
        <w:rPr>
          <w:rStyle w:val="Bodytext4a"/>
          <w:b/>
          <w:bCs/>
          <w:vertAlign w:val="subscript"/>
          <w:lang w:val="en-US" w:eastAsia="en-US" w:bidi="en-US"/>
        </w:rPr>
        <w:t>KP</w:t>
      </w:r>
      <w:r>
        <w:rPr>
          <w:rStyle w:val="Bodytext4a"/>
          <w:b/>
          <w:bCs/>
        </w:rPr>
        <w:t>—правую границу двусторон</w:t>
      </w:r>
      <w:r>
        <w:rPr>
          <w:rStyle w:val="Bodytext4a"/>
          <w:b/>
          <w:bCs/>
        </w:rPr>
        <w:softHyphen/>
        <w:t>ней критической области, пользуясь функцией Лапласа Ф(г). Известно, что функция Лапласа определяет вероят</w:t>
      </w:r>
      <w:r>
        <w:rPr>
          <w:rStyle w:val="Bodytext4a"/>
          <w:b/>
          <w:bCs/>
        </w:rPr>
        <w:softHyphen/>
        <w:t xml:space="preserve">ность попадания нормированной нормальной случайной величины, например </w:t>
      </w:r>
      <w:r>
        <w:rPr>
          <w:rStyle w:val="Bodytext4a"/>
          <w:b/>
          <w:bCs/>
          <w:lang w:val="en-US" w:eastAsia="en-US" w:bidi="en-US"/>
        </w:rPr>
        <w:t xml:space="preserve">Z, </w:t>
      </w:r>
      <w:r>
        <w:rPr>
          <w:rStyle w:val="Bodytext4a"/>
          <w:b/>
          <w:bCs/>
        </w:rPr>
        <w:t xml:space="preserve">в интервал (0, </w:t>
      </w:r>
      <w:r>
        <w:rPr>
          <w:rStyle w:val="Bodytext4a"/>
          <w:b/>
          <w:bCs/>
          <w:lang w:val="en-US" w:eastAsia="en-US" w:bidi="en-US"/>
        </w:rPr>
        <w:t>z):</w:t>
      </w:r>
    </w:p>
    <w:p w14:paraId="5D2992E0" w14:textId="77777777" w:rsidR="00F4136F" w:rsidRDefault="00E27E4F">
      <w:pPr>
        <w:pStyle w:val="Bodytext40"/>
        <w:framePr w:w="6264" w:h="5818" w:hRule="exact" w:wrap="around" w:vAnchor="page" w:hAnchor="page" w:x="2986" w:y="7041"/>
        <w:shd w:val="clear" w:color="auto" w:fill="auto"/>
        <w:tabs>
          <w:tab w:val="right" w:pos="6241"/>
        </w:tabs>
        <w:spacing w:after="61" w:line="200" w:lineRule="exact"/>
        <w:ind w:left="2060" w:firstLine="0"/>
        <w:jc w:val="both"/>
      </w:pPr>
      <w:r>
        <w:rPr>
          <w:rStyle w:val="Bodytext4a"/>
          <w:b/>
          <w:bCs/>
        </w:rPr>
        <w:t xml:space="preserve">Р (0 &lt; </w:t>
      </w:r>
      <w:r>
        <w:rPr>
          <w:rStyle w:val="Bodytext4a"/>
          <w:b/>
          <w:bCs/>
          <w:lang w:val="en-US" w:eastAsia="en-US" w:bidi="en-US"/>
        </w:rPr>
        <w:t xml:space="preserve">Z </w:t>
      </w:r>
      <w:r>
        <w:rPr>
          <w:rStyle w:val="Bodytext4a"/>
          <w:b/>
          <w:bCs/>
        </w:rPr>
        <w:t xml:space="preserve">&lt; </w:t>
      </w:r>
      <w:r>
        <w:rPr>
          <w:rStyle w:val="Bodytext4a"/>
          <w:b/>
          <w:bCs/>
          <w:lang w:val="en-US" w:eastAsia="en-US" w:bidi="en-US"/>
        </w:rPr>
        <w:t xml:space="preserve">z) </w:t>
      </w:r>
      <w:r>
        <w:rPr>
          <w:rStyle w:val="Bodytext4a"/>
          <w:b/>
          <w:bCs/>
        </w:rPr>
        <w:t xml:space="preserve">= Ф </w:t>
      </w:r>
      <w:r>
        <w:rPr>
          <w:rStyle w:val="Bodytext4a"/>
          <w:b/>
          <w:bCs/>
          <w:lang w:val="en-US" w:eastAsia="en-US" w:bidi="en-US"/>
        </w:rPr>
        <w:t>(z).</w:t>
      </w:r>
      <w:r>
        <w:rPr>
          <w:rStyle w:val="Bodytext4a"/>
          <w:b/>
          <w:bCs/>
          <w:lang w:val="en-US" w:eastAsia="en-US" w:bidi="en-US"/>
        </w:rPr>
        <w:tab/>
      </w:r>
      <w:r>
        <w:rPr>
          <w:rStyle w:val="Bodytext4a"/>
          <w:b/>
          <w:bCs/>
        </w:rPr>
        <w:t>(**)</w:t>
      </w:r>
    </w:p>
    <w:p w14:paraId="5D2992E1" w14:textId="77777777" w:rsidR="00F4136F" w:rsidRDefault="00E27E4F">
      <w:pPr>
        <w:pStyle w:val="Bodytext40"/>
        <w:framePr w:w="6264" w:h="5818" w:hRule="exact" w:wrap="around" w:vAnchor="page" w:hAnchor="page" w:x="2986" w:y="7041"/>
        <w:shd w:val="clear" w:color="auto" w:fill="auto"/>
        <w:spacing w:line="221" w:lineRule="exact"/>
        <w:ind w:left="40" w:right="40" w:firstLine="360"/>
        <w:jc w:val="both"/>
      </w:pPr>
      <w:r>
        <w:rPr>
          <w:rStyle w:val="Bodytext4a"/>
          <w:b/>
          <w:bCs/>
        </w:rPr>
        <w:t xml:space="preserve">Так как распределение </w:t>
      </w:r>
      <w:r>
        <w:rPr>
          <w:rStyle w:val="Bodytext4a"/>
          <w:b/>
          <w:bCs/>
          <w:lang w:val="en-US" w:eastAsia="en-US" w:bidi="en-US"/>
        </w:rPr>
        <w:t xml:space="preserve">Z </w:t>
      </w:r>
      <w:r>
        <w:rPr>
          <w:rStyle w:val="Bodytext4a"/>
          <w:b/>
          <w:bCs/>
        </w:rPr>
        <w:t xml:space="preserve">симметрично относительно нуля, то вероятность попадания </w:t>
      </w:r>
      <w:r>
        <w:rPr>
          <w:rStyle w:val="Bodytext4a"/>
          <w:b/>
          <w:bCs/>
          <w:lang w:val="en-US" w:eastAsia="en-US" w:bidi="en-US"/>
        </w:rPr>
        <w:t xml:space="preserve">Z </w:t>
      </w:r>
      <w:r>
        <w:rPr>
          <w:rStyle w:val="Bodytext4a"/>
          <w:b/>
          <w:bCs/>
        </w:rPr>
        <w:t xml:space="preserve">в интервал (0, с») равна 1/2. Следовательно, если разбить этот интервал точкой </w:t>
      </w:r>
      <w:r>
        <w:rPr>
          <w:rStyle w:val="Bodytext4Candaraf1"/>
          <w:b/>
          <w:bCs/>
        </w:rPr>
        <w:t>2</w:t>
      </w:r>
      <w:r>
        <w:rPr>
          <w:rStyle w:val="Bodytext48ptb"/>
          <w:vertAlign w:val="subscript"/>
        </w:rPr>
        <w:t>кр</w:t>
      </w:r>
      <w:r>
        <w:rPr>
          <w:rStyle w:val="Bodytext48ptb"/>
        </w:rPr>
        <w:t xml:space="preserve"> </w:t>
      </w:r>
      <w:r>
        <w:rPr>
          <w:rStyle w:val="Bodytext4a"/>
          <w:b/>
          <w:bCs/>
        </w:rPr>
        <w:t xml:space="preserve">на интервалы </w:t>
      </w:r>
      <w:r>
        <w:rPr>
          <w:rStyle w:val="Bodytext48ptb"/>
        </w:rPr>
        <w:t xml:space="preserve">(0, </w:t>
      </w:r>
      <w:r>
        <w:rPr>
          <w:rStyle w:val="Bodytext4a"/>
          <w:b/>
          <w:bCs/>
          <w:lang w:val="en-US" w:eastAsia="en-US" w:bidi="en-US"/>
        </w:rPr>
        <w:t>z</w:t>
      </w:r>
      <w:r>
        <w:rPr>
          <w:rStyle w:val="Bodytext4a"/>
          <w:b/>
          <w:bCs/>
          <w:vertAlign w:val="subscript"/>
          <w:lang w:val="en-US" w:eastAsia="en-US" w:bidi="en-US"/>
        </w:rPr>
        <w:t>KP</w:t>
      </w:r>
      <w:r>
        <w:rPr>
          <w:rStyle w:val="Bodytext4a"/>
          <w:b/>
          <w:bCs/>
          <w:lang w:val="en-US" w:eastAsia="en-US" w:bidi="en-US"/>
        </w:rPr>
        <w:t xml:space="preserve">) </w:t>
      </w:r>
      <w:r>
        <w:rPr>
          <w:rStyle w:val="Bodytext4a"/>
          <w:b/>
          <w:bCs/>
        </w:rPr>
        <w:t>и (г</w:t>
      </w:r>
      <w:r>
        <w:rPr>
          <w:rStyle w:val="Bodytext4a"/>
          <w:b/>
          <w:bCs/>
          <w:vertAlign w:val="subscript"/>
        </w:rPr>
        <w:t>кр</w:t>
      </w:r>
      <w:r>
        <w:rPr>
          <w:rStyle w:val="Bodytext4a"/>
          <w:b/>
          <w:bCs/>
        </w:rPr>
        <w:t xml:space="preserve">, </w:t>
      </w:r>
      <w:r>
        <w:rPr>
          <w:rStyle w:val="Bodytext48ptb"/>
        </w:rPr>
        <w:t xml:space="preserve">оо), </w:t>
      </w:r>
      <w:r>
        <w:rPr>
          <w:rStyle w:val="Bodytext4a"/>
          <w:b/>
          <w:bCs/>
        </w:rPr>
        <w:t>то, по теореме</w:t>
      </w:r>
    </w:p>
    <w:p w14:paraId="5D2992E2" w14:textId="77777777" w:rsidR="00F4136F" w:rsidRDefault="00E27E4F">
      <w:pPr>
        <w:pStyle w:val="Headerorfooter0"/>
        <w:framePr w:wrap="around" w:vAnchor="page" w:hAnchor="page" w:x="8948" w:y="12926"/>
        <w:shd w:val="clear" w:color="auto" w:fill="auto"/>
        <w:spacing w:line="160" w:lineRule="exact"/>
        <w:ind w:left="20"/>
      </w:pPr>
      <w:r>
        <w:rPr>
          <w:rStyle w:val="HeaderorfooterSpacing0pt0"/>
        </w:rPr>
        <w:t>299</w:t>
      </w:r>
    </w:p>
    <w:p w14:paraId="5D2992E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2E4" w14:textId="77777777" w:rsidR="00F4136F" w:rsidRDefault="00E27E4F">
      <w:pPr>
        <w:pStyle w:val="Headerorfooter140"/>
        <w:framePr w:w="6346" w:h="180" w:hRule="exact" w:wrap="around" w:vAnchor="page" w:hAnchor="page" w:x="2948" w:y="2926"/>
        <w:shd w:val="clear" w:color="auto" w:fill="auto"/>
        <w:spacing w:line="200" w:lineRule="exact"/>
        <w:ind w:left="20"/>
      </w:pPr>
      <w:r>
        <w:t>сложения,</w:t>
      </w:r>
    </w:p>
    <w:p w14:paraId="5D2992E5" w14:textId="77777777" w:rsidR="00F4136F" w:rsidRDefault="00E27E4F">
      <w:pPr>
        <w:pStyle w:val="Bodytext40"/>
        <w:framePr w:w="6293" w:h="9567" w:hRule="exact" w:wrap="around" w:vAnchor="page" w:hAnchor="page" w:x="2977" w:y="3084"/>
        <w:shd w:val="clear" w:color="auto" w:fill="auto"/>
        <w:tabs>
          <w:tab w:val="right" w:pos="6186"/>
        </w:tabs>
        <w:spacing w:line="355" w:lineRule="exact"/>
        <w:ind w:left="1280" w:firstLine="0"/>
        <w:jc w:val="both"/>
      </w:pPr>
      <w:r>
        <w:rPr>
          <w:rStyle w:val="Bodytext4a"/>
          <w:b/>
          <w:bCs/>
        </w:rPr>
        <w:t xml:space="preserve">Р (0 &lt; </w:t>
      </w:r>
      <w:r>
        <w:rPr>
          <w:rStyle w:val="Bodytext4a"/>
          <w:b/>
          <w:bCs/>
          <w:lang w:val="en-US" w:eastAsia="en-US" w:bidi="en-US"/>
        </w:rPr>
        <w:t xml:space="preserve">Z </w:t>
      </w:r>
      <w:r>
        <w:rPr>
          <w:rStyle w:val="Bodytext4a"/>
          <w:b/>
          <w:bCs/>
        </w:rPr>
        <w:t xml:space="preserve">&lt; </w:t>
      </w:r>
      <w:r>
        <w:rPr>
          <w:rStyle w:val="Bodytext4a"/>
          <w:b/>
          <w:bCs/>
          <w:lang w:val="en-US" w:eastAsia="en-US" w:bidi="en-US"/>
        </w:rPr>
        <w:t>z</w:t>
      </w:r>
      <w:r>
        <w:rPr>
          <w:rStyle w:val="Bodytext4a"/>
          <w:b/>
          <w:bCs/>
          <w:vertAlign w:val="subscript"/>
          <w:lang w:val="en-US" w:eastAsia="en-US" w:bidi="en-US"/>
        </w:rPr>
        <w:t>KP</w:t>
      </w:r>
      <w:r>
        <w:rPr>
          <w:rStyle w:val="Bodytext4a"/>
          <w:b/>
          <w:bCs/>
          <w:lang w:val="en-US" w:eastAsia="en-US" w:bidi="en-US"/>
        </w:rPr>
        <w:t xml:space="preserve">) </w:t>
      </w:r>
      <w:r>
        <w:rPr>
          <w:rStyle w:val="Bodytext4a"/>
          <w:b/>
          <w:bCs/>
        </w:rPr>
        <w:t xml:space="preserve">+ Р </w:t>
      </w:r>
      <w:r>
        <w:rPr>
          <w:rStyle w:val="Bodytext4a"/>
          <w:b/>
          <w:bCs/>
          <w:lang w:val="en-US" w:eastAsia="en-US" w:bidi="en-US"/>
        </w:rPr>
        <w:t xml:space="preserve">(Z </w:t>
      </w:r>
      <w:r>
        <w:rPr>
          <w:rStyle w:val="Bodytext4a"/>
          <w:b/>
          <w:bCs/>
        </w:rPr>
        <w:t xml:space="preserve">&gt; </w:t>
      </w:r>
      <w:r>
        <w:rPr>
          <w:rStyle w:val="Bodytext4a"/>
          <w:b/>
          <w:bCs/>
          <w:lang w:val="en-US" w:eastAsia="en-US" w:bidi="en-US"/>
        </w:rPr>
        <w:t>z</w:t>
      </w:r>
      <w:r>
        <w:rPr>
          <w:rStyle w:val="Bodytext4a"/>
          <w:b/>
          <w:bCs/>
          <w:vertAlign w:val="subscript"/>
          <w:lang w:val="en-US" w:eastAsia="en-US" w:bidi="en-US"/>
        </w:rPr>
        <w:t>KP</w:t>
      </w:r>
      <w:r>
        <w:rPr>
          <w:rStyle w:val="Bodytext4a"/>
          <w:b/>
          <w:bCs/>
          <w:lang w:val="en-US" w:eastAsia="en-US" w:bidi="en-US"/>
        </w:rPr>
        <w:t xml:space="preserve">) </w:t>
      </w:r>
      <w:r>
        <w:rPr>
          <w:rStyle w:val="Bodytext4a"/>
          <w:b/>
          <w:bCs/>
        </w:rPr>
        <w:t>*= 1/2,</w:t>
      </w:r>
      <w:r>
        <w:rPr>
          <w:rStyle w:val="Bodytext4a"/>
          <w:b/>
          <w:bCs/>
        </w:rPr>
        <w:tab/>
        <w:t>(***)</w:t>
      </w:r>
    </w:p>
    <w:p w14:paraId="5D2992E6" w14:textId="77777777" w:rsidR="00F4136F" w:rsidRDefault="00E27E4F">
      <w:pPr>
        <w:pStyle w:val="Bodytext40"/>
        <w:framePr w:w="6293" w:h="9567" w:hRule="exact" w:wrap="around" w:vAnchor="page" w:hAnchor="page" w:x="2977" w:y="3084"/>
        <w:shd w:val="clear" w:color="auto" w:fill="auto"/>
        <w:spacing w:line="355" w:lineRule="exact"/>
        <w:ind w:left="60" w:firstLine="0"/>
        <w:jc w:val="both"/>
      </w:pPr>
      <w:r>
        <w:rPr>
          <w:rStyle w:val="Bodytext4a"/>
          <w:b/>
          <w:bCs/>
        </w:rPr>
        <w:t>В силу (*) и (**) получим</w:t>
      </w:r>
    </w:p>
    <w:p w14:paraId="5D2992E7" w14:textId="77777777" w:rsidR="00F4136F" w:rsidRDefault="00E27E4F">
      <w:pPr>
        <w:pStyle w:val="Heading1230"/>
        <w:framePr w:w="6293" w:h="9567" w:hRule="exact" w:wrap="around" w:vAnchor="page" w:hAnchor="page" w:x="2977" w:y="3084"/>
        <w:shd w:val="clear" w:color="auto" w:fill="auto"/>
        <w:spacing w:before="0" w:after="0" w:line="317" w:lineRule="exact"/>
        <w:jc w:val="center"/>
      </w:pPr>
      <w:bookmarkStart w:id="219" w:name="bookmark219"/>
      <w:r>
        <w:t>Ф(г</w:t>
      </w:r>
      <w:r>
        <w:rPr>
          <w:vertAlign w:val="subscript"/>
        </w:rPr>
        <w:t>кр</w:t>
      </w:r>
      <w:r>
        <w:t>) + а/</w:t>
      </w:r>
      <w:r>
        <w:rPr>
          <w:rStyle w:val="Heading123Candara"/>
        </w:rPr>
        <w:t>2</w:t>
      </w:r>
      <w:r>
        <w:t>=</w:t>
      </w:r>
      <w:r>
        <w:rPr>
          <w:rStyle w:val="Heading123Candara"/>
        </w:rPr>
        <w:t>1</w:t>
      </w:r>
      <w:r>
        <w:t>/</w:t>
      </w:r>
      <w:r>
        <w:rPr>
          <w:rStyle w:val="Heading123Candara"/>
        </w:rPr>
        <w:t>2</w:t>
      </w:r>
      <w:r>
        <w:t>.</w:t>
      </w:r>
      <w:bookmarkEnd w:id="219"/>
    </w:p>
    <w:p w14:paraId="5D2992E8" w14:textId="77777777" w:rsidR="00F4136F" w:rsidRDefault="00E27E4F">
      <w:pPr>
        <w:pStyle w:val="Bodytext40"/>
        <w:framePr w:w="6293" w:h="9567" w:hRule="exact" w:wrap="around" w:vAnchor="page" w:hAnchor="page" w:x="2977" w:y="3084"/>
        <w:shd w:val="clear" w:color="auto" w:fill="auto"/>
        <w:spacing w:line="317" w:lineRule="exact"/>
        <w:ind w:left="60" w:firstLine="0"/>
        <w:jc w:val="both"/>
      </w:pPr>
      <w:r>
        <w:rPr>
          <w:rStyle w:val="Bodytext4a"/>
          <w:b/>
          <w:bCs/>
        </w:rPr>
        <w:t>Следовательно,</w:t>
      </w:r>
    </w:p>
    <w:p w14:paraId="5D2992E9" w14:textId="77777777" w:rsidR="00F4136F" w:rsidRDefault="00E27E4F">
      <w:pPr>
        <w:pStyle w:val="Bodytext40"/>
        <w:framePr w:w="6293" w:h="9567" w:hRule="exact" w:wrap="around" w:vAnchor="page" w:hAnchor="page" w:x="2977" w:y="3084"/>
        <w:shd w:val="clear" w:color="auto" w:fill="auto"/>
        <w:spacing w:line="317" w:lineRule="exact"/>
        <w:ind w:firstLine="0"/>
      </w:pPr>
      <w:r>
        <w:rPr>
          <w:rStyle w:val="Bodytext4a"/>
          <w:b/>
          <w:bCs/>
        </w:rPr>
        <w:t>Ф(</w:t>
      </w:r>
      <w:r>
        <w:rPr>
          <w:rStyle w:val="Bodytext4Candarae"/>
        </w:rPr>
        <w:t>2</w:t>
      </w:r>
      <w:r>
        <w:rPr>
          <w:rStyle w:val="Bodytext4a"/>
          <w:b/>
          <w:bCs/>
          <w:vertAlign w:val="subscript"/>
        </w:rPr>
        <w:t>КР</w:t>
      </w:r>
      <w:r>
        <w:rPr>
          <w:rStyle w:val="Bodytext4a"/>
          <w:b/>
          <w:bCs/>
        </w:rPr>
        <w:t>) = (</w:t>
      </w:r>
      <w:r>
        <w:rPr>
          <w:rStyle w:val="Bodytext4Candarae"/>
        </w:rPr>
        <w:t>1</w:t>
      </w:r>
      <w:r>
        <w:rPr>
          <w:rStyle w:val="Bodytext4a"/>
          <w:b/>
          <w:bCs/>
        </w:rPr>
        <w:t>—«)/</w:t>
      </w:r>
      <w:r>
        <w:rPr>
          <w:rStyle w:val="Bodytext4Candarae"/>
        </w:rPr>
        <w:t>2</w:t>
      </w:r>
      <w:r>
        <w:rPr>
          <w:rStyle w:val="Bodytext4a"/>
          <w:b/>
          <w:bCs/>
        </w:rPr>
        <w:t>.</w:t>
      </w:r>
    </w:p>
    <w:p w14:paraId="5D2992EA" w14:textId="77777777" w:rsidR="00F4136F" w:rsidRDefault="00E27E4F">
      <w:pPr>
        <w:pStyle w:val="Bodytext40"/>
        <w:framePr w:w="6293" w:h="9567" w:hRule="exact" w:wrap="around" w:vAnchor="page" w:hAnchor="page" w:x="2977" w:y="3084"/>
        <w:shd w:val="clear" w:color="auto" w:fill="auto"/>
        <w:spacing w:line="221" w:lineRule="exact"/>
        <w:ind w:left="60" w:right="40" w:firstLine="360"/>
        <w:jc w:val="both"/>
      </w:pPr>
      <w:r>
        <w:rPr>
          <w:rStyle w:val="Bodytext4a"/>
          <w:b/>
          <w:bCs/>
        </w:rPr>
        <w:t>Отсюда заключаем: для того чтобы найти правую гра</w:t>
      </w:r>
      <w:r>
        <w:rPr>
          <w:rStyle w:val="Bodytext4a"/>
          <w:b/>
          <w:bCs/>
        </w:rPr>
        <w:softHyphen/>
        <w:t xml:space="preserve">ницу двусторонней критической области </w:t>
      </w:r>
      <w:r>
        <w:rPr>
          <w:rStyle w:val="Bodytext4a"/>
          <w:b/>
          <w:bCs/>
          <w:lang w:val="en-US" w:eastAsia="en-US" w:bidi="en-US"/>
        </w:rPr>
        <w:t>(z</w:t>
      </w:r>
      <w:r>
        <w:rPr>
          <w:rStyle w:val="Bodytext4a"/>
          <w:b/>
          <w:bCs/>
          <w:vertAlign w:val="subscript"/>
          <w:lang w:val="en-US" w:eastAsia="en-US" w:bidi="en-US"/>
        </w:rPr>
        <w:t>Kp</w:t>
      </w:r>
      <w:r>
        <w:rPr>
          <w:rStyle w:val="Bodytext4a"/>
          <w:b/>
          <w:bCs/>
          <w:lang w:val="en-US" w:eastAsia="en-US" w:bidi="en-US"/>
        </w:rPr>
        <w:t xml:space="preserve">), </w:t>
      </w:r>
      <w:r>
        <w:rPr>
          <w:rStyle w:val="Bodytext4a"/>
          <w:b/>
          <w:bCs/>
        </w:rPr>
        <w:t>достаточно найти значение аргумента функции Лапласа, которому соответствует значение функции, равное (1—а)/2. Тогда двусторонняя критическая область определяется нера</w:t>
      </w:r>
      <w:r>
        <w:rPr>
          <w:rStyle w:val="Bodytext4a"/>
          <w:b/>
          <w:bCs/>
        </w:rPr>
        <w:softHyphen/>
        <w:t>венствами</w:t>
      </w:r>
    </w:p>
    <w:p w14:paraId="5D2992EB" w14:textId="77777777" w:rsidR="00F4136F" w:rsidRDefault="00E27E4F">
      <w:pPr>
        <w:pStyle w:val="Bodytext40"/>
        <w:framePr w:w="6293" w:h="9567" w:hRule="exact" w:wrap="around" w:vAnchor="page" w:hAnchor="page" w:x="2977" w:y="3084"/>
        <w:shd w:val="clear" w:color="auto" w:fill="auto"/>
        <w:spacing w:after="73" w:line="210" w:lineRule="exact"/>
        <w:ind w:firstLine="0"/>
      </w:pPr>
      <w:r>
        <w:rPr>
          <w:rStyle w:val="Bodytext4a"/>
          <w:b/>
          <w:bCs/>
        </w:rPr>
        <w:t xml:space="preserve">^ &lt;  </w:t>
      </w:r>
      <w:r>
        <w:rPr>
          <w:rStyle w:val="Bodytext4Candarae"/>
        </w:rPr>
        <w:t>2</w:t>
      </w:r>
      <w:r>
        <w:rPr>
          <w:rStyle w:val="Bodytext4a"/>
          <w:b/>
          <w:bCs/>
        </w:rPr>
        <w:t xml:space="preserve">кр* </w:t>
      </w:r>
      <w:r>
        <w:rPr>
          <w:rStyle w:val="Bodytext4Candarae"/>
        </w:rPr>
        <w:t>2</w:t>
      </w:r>
      <w:r>
        <w:rPr>
          <w:rStyle w:val="Bodytext4a"/>
          <w:b/>
          <w:bCs/>
        </w:rPr>
        <w:t xml:space="preserve"> ^ ^кр»</w:t>
      </w:r>
    </w:p>
    <w:p w14:paraId="5D2992EC" w14:textId="77777777" w:rsidR="00F4136F" w:rsidRDefault="00E27E4F">
      <w:pPr>
        <w:pStyle w:val="Bodytext40"/>
        <w:framePr w:w="6293" w:h="9567" w:hRule="exact" w:wrap="around" w:vAnchor="page" w:hAnchor="page" w:x="2977" w:y="3084"/>
        <w:shd w:val="clear" w:color="auto" w:fill="auto"/>
        <w:spacing w:line="216" w:lineRule="exact"/>
        <w:ind w:left="60" w:right="40" w:firstLine="0"/>
        <w:jc w:val="both"/>
      </w:pPr>
      <w:r>
        <w:rPr>
          <w:rStyle w:val="Bodytext4a"/>
          <w:b/>
          <w:bCs/>
        </w:rPr>
        <w:t xml:space="preserve">или равносильным неравенством </w:t>
      </w:r>
      <w:r>
        <w:rPr>
          <w:rStyle w:val="Bodytext4a"/>
          <w:b/>
          <w:bCs/>
          <w:lang w:val="en-US" w:eastAsia="en-US" w:bidi="en-US"/>
        </w:rPr>
        <w:t xml:space="preserve">|Z| </w:t>
      </w:r>
      <w:r>
        <w:rPr>
          <w:rStyle w:val="Bodytext4a"/>
          <w:b/>
          <w:bCs/>
        </w:rPr>
        <w:t xml:space="preserve">&gt; </w:t>
      </w:r>
      <w:r>
        <w:rPr>
          <w:rStyle w:val="Bodytext4a"/>
          <w:b/>
          <w:bCs/>
          <w:lang w:val="en-US" w:eastAsia="en-US" w:bidi="en-US"/>
        </w:rPr>
        <w:t>z</w:t>
      </w:r>
      <w:r>
        <w:rPr>
          <w:rStyle w:val="Bodytext4a"/>
          <w:b/>
          <w:bCs/>
          <w:vertAlign w:val="subscript"/>
          <w:lang w:val="en-US" w:eastAsia="en-US" w:bidi="en-US"/>
        </w:rPr>
        <w:t>KP</w:t>
      </w:r>
      <w:r>
        <w:rPr>
          <w:rStyle w:val="Bodytext4a"/>
          <w:b/>
          <w:bCs/>
          <w:lang w:val="en-US" w:eastAsia="en-US" w:bidi="en-US"/>
        </w:rPr>
        <w:t xml:space="preserve">, </w:t>
      </w:r>
      <w:r>
        <w:rPr>
          <w:rStyle w:val="Bodytext4a"/>
          <w:b/>
          <w:bCs/>
        </w:rPr>
        <w:t>а область при</w:t>
      </w:r>
      <w:r>
        <w:rPr>
          <w:rStyle w:val="Bodytext4a"/>
          <w:b/>
          <w:bCs/>
        </w:rPr>
        <w:softHyphen/>
        <w:t>нятия нулевой гипотезы — неравенством — г</w:t>
      </w:r>
      <w:r>
        <w:rPr>
          <w:rStyle w:val="Bodytext4a"/>
          <w:b/>
          <w:bCs/>
          <w:vertAlign w:val="subscript"/>
        </w:rPr>
        <w:t>кр</w:t>
      </w:r>
      <w:r>
        <w:rPr>
          <w:rStyle w:val="Bodytext4a"/>
          <w:b/>
          <w:bCs/>
        </w:rPr>
        <w:t xml:space="preserve"> &lt; </w:t>
      </w:r>
      <w:r>
        <w:rPr>
          <w:rStyle w:val="Bodytext4Candarae"/>
        </w:rPr>
        <w:t>2</w:t>
      </w:r>
      <w:r>
        <w:rPr>
          <w:rStyle w:val="Bodytext4a"/>
          <w:b/>
          <w:bCs/>
        </w:rPr>
        <w:t xml:space="preserve"> &lt; </w:t>
      </w:r>
      <w:r>
        <w:rPr>
          <w:rStyle w:val="Bodytext4a"/>
          <w:b/>
          <w:bCs/>
          <w:lang w:val="en-US" w:eastAsia="en-US" w:bidi="en-US"/>
        </w:rPr>
        <w:t>z</w:t>
      </w:r>
      <w:r>
        <w:rPr>
          <w:rStyle w:val="Bodytext4a"/>
          <w:b/>
          <w:bCs/>
          <w:vertAlign w:val="subscript"/>
          <w:lang w:val="en-US" w:eastAsia="en-US" w:bidi="en-US"/>
        </w:rPr>
        <w:t>KP</w:t>
      </w:r>
      <w:r>
        <w:rPr>
          <w:rStyle w:val="Bodytext4a"/>
          <w:b/>
          <w:bCs/>
          <w:lang w:val="en-US" w:eastAsia="en-US" w:bidi="en-US"/>
        </w:rPr>
        <w:t xml:space="preserve">, </w:t>
      </w:r>
      <w:r>
        <w:rPr>
          <w:rStyle w:val="Bodytext4a"/>
          <w:b/>
          <w:bCs/>
        </w:rPr>
        <w:t xml:space="preserve">или равносильным неравенством | </w:t>
      </w:r>
      <w:r>
        <w:rPr>
          <w:rStyle w:val="Bodytext4a"/>
          <w:b/>
          <w:bCs/>
          <w:lang w:val="en-US" w:eastAsia="en-US" w:bidi="en-US"/>
        </w:rPr>
        <w:t xml:space="preserve">Z </w:t>
      </w:r>
      <w:r>
        <w:rPr>
          <w:rStyle w:val="Bodytext4a"/>
          <w:b/>
          <w:bCs/>
        </w:rPr>
        <w:t xml:space="preserve">| &lt; </w:t>
      </w:r>
      <w:r>
        <w:rPr>
          <w:rStyle w:val="Bodytext4a"/>
          <w:b/>
          <w:bCs/>
          <w:lang w:val="en-US" w:eastAsia="en-US" w:bidi="en-US"/>
        </w:rPr>
        <w:t>z</w:t>
      </w:r>
      <w:r>
        <w:rPr>
          <w:rStyle w:val="Bodytext4a"/>
          <w:b/>
          <w:bCs/>
          <w:vertAlign w:val="subscript"/>
          <w:lang w:val="en-US" w:eastAsia="en-US" w:bidi="en-US"/>
        </w:rPr>
        <w:t>KP</w:t>
      </w:r>
      <w:r>
        <w:rPr>
          <w:rStyle w:val="Bodytext4a"/>
          <w:b/>
          <w:bCs/>
          <w:lang w:val="en-US" w:eastAsia="en-US" w:bidi="en-US"/>
        </w:rPr>
        <w:t>.</w:t>
      </w:r>
    </w:p>
    <w:p w14:paraId="5D2992ED" w14:textId="77777777" w:rsidR="00F4136F" w:rsidRDefault="00E27E4F">
      <w:pPr>
        <w:pStyle w:val="Bodytext40"/>
        <w:framePr w:w="6293" w:h="9567" w:hRule="exact" w:wrap="around" w:vAnchor="page" w:hAnchor="page" w:x="2977" w:y="3084"/>
        <w:shd w:val="clear" w:color="auto" w:fill="auto"/>
        <w:spacing w:line="216" w:lineRule="exact"/>
        <w:ind w:left="60" w:right="40" w:firstLine="360"/>
        <w:jc w:val="both"/>
      </w:pPr>
      <w:r>
        <w:rPr>
          <w:rStyle w:val="Bodytext4a"/>
          <w:b/>
          <w:bCs/>
        </w:rPr>
        <w:t xml:space="preserve">.Обозначим значение критерия, вычисленное поданным наблюдений, через </w:t>
      </w:r>
      <w:r>
        <w:rPr>
          <w:rStyle w:val="Bodytext4a"/>
          <w:b/>
          <w:bCs/>
          <w:lang w:val="en-US" w:eastAsia="en-US" w:bidi="en-US"/>
        </w:rPr>
        <w:t>Z</w:t>
      </w:r>
      <w:r>
        <w:rPr>
          <w:rStyle w:val="Bodytext4a"/>
          <w:b/>
          <w:bCs/>
          <w:vertAlign w:val="subscript"/>
          <w:lang w:val="en-US" w:eastAsia="en-US" w:bidi="en-US"/>
        </w:rPr>
        <w:t>Ha6a</w:t>
      </w:r>
      <w:r>
        <w:rPr>
          <w:rStyle w:val="Bodytext4a"/>
          <w:b/>
          <w:bCs/>
          <w:lang w:val="en-US" w:eastAsia="en-US" w:bidi="en-US"/>
        </w:rPr>
        <w:t xml:space="preserve"> </w:t>
      </w:r>
      <w:r>
        <w:rPr>
          <w:rStyle w:val="Bodytext4a"/>
          <w:b/>
          <w:bCs/>
        </w:rPr>
        <w:t>и сформулируем правило про</w:t>
      </w:r>
      <w:r>
        <w:rPr>
          <w:rStyle w:val="Bodytext4a"/>
          <w:b/>
          <w:bCs/>
        </w:rPr>
        <w:softHyphen/>
        <w:t>верки нулевой гипотезы.</w:t>
      </w:r>
    </w:p>
    <w:p w14:paraId="5D2992EE" w14:textId="77777777" w:rsidR="00F4136F" w:rsidRDefault="00E27E4F">
      <w:pPr>
        <w:pStyle w:val="Bodytext40"/>
        <w:framePr w:w="6293" w:h="9567" w:hRule="exact" w:wrap="around" w:vAnchor="page" w:hAnchor="page" w:x="2977" w:y="3084"/>
        <w:shd w:val="clear" w:color="auto" w:fill="auto"/>
        <w:spacing w:line="216" w:lineRule="exact"/>
        <w:ind w:left="60" w:right="40" w:firstLine="360"/>
        <w:jc w:val="both"/>
      </w:pPr>
      <w:r>
        <w:rPr>
          <w:rStyle w:val="Bodytext4a"/>
          <w:b/>
          <w:bCs/>
        </w:rPr>
        <w:t>Правило 1. Для того чтобы при заданном уровне зна</w:t>
      </w:r>
      <w:r>
        <w:rPr>
          <w:rStyle w:val="Bodytext4a"/>
          <w:b/>
          <w:bCs/>
        </w:rPr>
        <w:softHyphen/>
        <w:t xml:space="preserve">чимости а проверить нулевую гипотезу </w:t>
      </w:r>
      <w:r>
        <w:rPr>
          <w:rStyle w:val="Bodytext4Italicff"/>
          <w:b/>
          <w:bCs/>
          <w:lang w:val="ru-RU" w:eastAsia="ru-RU" w:bidi="ru-RU"/>
        </w:rPr>
        <w:t>Н</w:t>
      </w:r>
      <w:r>
        <w:rPr>
          <w:rStyle w:val="Bodytext4Italicff"/>
          <w:b/>
          <w:bCs/>
          <w:vertAlign w:val="subscript"/>
          <w:lang w:val="ru-RU" w:eastAsia="ru-RU" w:bidi="ru-RU"/>
        </w:rPr>
        <w:t>0</w:t>
      </w:r>
      <w:r>
        <w:rPr>
          <w:rStyle w:val="Bodytext4Italicff"/>
          <w:b/>
          <w:bCs/>
          <w:lang w:val="ru-RU" w:eastAsia="ru-RU" w:bidi="ru-RU"/>
        </w:rPr>
        <w:t>: М</w:t>
      </w:r>
      <w:r>
        <w:rPr>
          <w:rStyle w:val="Bodytext4a"/>
          <w:b/>
          <w:bCs/>
        </w:rPr>
        <w:t xml:space="preserve"> (X) = </w:t>
      </w:r>
      <w:r>
        <w:rPr>
          <w:rStyle w:val="Bodytext4Italicff"/>
          <w:b/>
          <w:bCs/>
          <w:lang w:val="ru-RU" w:eastAsia="ru-RU" w:bidi="ru-RU"/>
        </w:rPr>
        <w:t xml:space="preserve">М (У) </w:t>
      </w:r>
      <w:r>
        <w:rPr>
          <w:rStyle w:val="Bodytext4a"/>
          <w:b/>
          <w:bCs/>
        </w:rPr>
        <w:t xml:space="preserve">о равенстве математических ожиданий двух нормальных генеральных совокупностей с известными дисперсиями при конкурирующей гипотезе </w:t>
      </w:r>
      <w:r>
        <w:rPr>
          <w:rStyle w:val="Bodytext4Italicff"/>
          <w:b/>
          <w:bCs/>
          <w:lang w:val="ru-RU" w:eastAsia="ru-RU" w:bidi="ru-RU"/>
        </w:rPr>
        <w:t>Н</w:t>
      </w:r>
      <w:r>
        <w:rPr>
          <w:rStyle w:val="Bodytext4Italicff"/>
          <w:b/>
          <w:bCs/>
          <w:vertAlign w:val="subscript"/>
          <w:lang w:val="ru-RU" w:eastAsia="ru-RU" w:bidi="ru-RU"/>
        </w:rPr>
        <w:t>г</w:t>
      </w:r>
      <w:r>
        <w:rPr>
          <w:rStyle w:val="Bodytext4Italicff"/>
          <w:b/>
          <w:bCs/>
          <w:lang w:val="ru-RU" w:eastAsia="ru-RU" w:bidi="ru-RU"/>
        </w:rPr>
        <w:t xml:space="preserve">: М (Х)^=М </w:t>
      </w:r>
      <w:r>
        <w:rPr>
          <w:rStyle w:val="Bodytext4Italicff"/>
          <w:b/>
          <w:bCs/>
        </w:rPr>
        <w:t>(Y),</w:t>
      </w:r>
      <w:r>
        <w:rPr>
          <w:rStyle w:val="Bodytext4a"/>
          <w:b/>
          <w:bCs/>
          <w:lang w:val="en-US" w:eastAsia="en-US" w:bidi="en-US"/>
        </w:rPr>
        <w:t xml:space="preserve"> </w:t>
      </w:r>
      <w:r>
        <w:rPr>
          <w:rStyle w:val="Bodytext4a"/>
          <w:b/>
          <w:bCs/>
        </w:rPr>
        <w:t xml:space="preserve">надо вычислить наблюденное значение критерия </w:t>
      </w:r>
      <w:r>
        <w:rPr>
          <w:rStyle w:val="Bodytext4Italicfb"/>
          <w:b/>
          <w:bCs/>
          <w:lang w:val="en-US" w:eastAsia="en-US" w:bidi="en-US"/>
        </w:rPr>
        <w:t>Z„</w:t>
      </w:r>
      <w:r>
        <w:rPr>
          <w:rStyle w:val="Bodytext4Italicfb"/>
          <w:b/>
          <w:bCs/>
          <w:vertAlign w:val="subscript"/>
          <w:lang w:val="en-US" w:eastAsia="en-US" w:bidi="en-US"/>
        </w:rPr>
        <w:t>a6x</w:t>
      </w:r>
      <w:r>
        <w:rPr>
          <w:rStyle w:val="Bodytext4a"/>
          <w:b/>
          <w:bCs/>
          <w:lang w:val="en-US" w:eastAsia="en-US" w:bidi="en-US"/>
        </w:rPr>
        <w:t xml:space="preserve"> </w:t>
      </w:r>
      <w:r>
        <w:rPr>
          <w:rStyle w:val="Bodytext4a"/>
          <w:b/>
          <w:bCs/>
        </w:rPr>
        <w:t>—</w:t>
      </w:r>
    </w:p>
    <w:p w14:paraId="5D2992EF" w14:textId="77777777" w:rsidR="00F4136F" w:rsidRDefault="00E27E4F">
      <w:pPr>
        <w:pStyle w:val="Bodytext100"/>
        <w:framePr w:w="6293" w:h="9567" w:hRule="exact" w:wrap="around" w:vAnchor="page" w:hAnchor="page" w:x="2977" w:y="3084"/>
        <w:shd w:val="clear" w:color="auto" w:fill="auto"/>
        <w:spacing w:after="0" w:line="200" w:lineRule="exact"/>
        <w:ind w:left="1040"/>
        <w:jc w:val="left"/>
      </w:pPr>
      <w:r>
        <w:rPr>
          <w:rStyle w:val="Bodytext10Spacing0pt3"/>
          <w:b/>
          <w:bCs/>
          <w:i/>
          <w:iCs/>
        </w:rPr>
        <w:t>X</w:t>
      </w:r>
      <w:r>
        <w:rPr>
          <w:rStyle w:val="Bodytext10NotItalicb"/>
          <w:b/>
          <w:bCs/>
        </w:rPr>
        <w:t xml:space="preserve"> </w:t>
      </w:r>
      <w:r>
        <w:rPr>
          <w:rStyle w:val="Bodytext10Spacing0pt3"/>
          <w:b/>
          <w:bCs/>
          <w:i/>
          <w:iCs/>
        </w:rPr>
        <w:t>и</w:t>
      </w:r>
    </w:p>
    <w:p w14:paraId="5D2992F0" w14:textId="77777777" w:rsidR="00F4136F" w:rsidRDefault="00E27E4F">
      <w:pPr>
        <w:pStyle w:val="Bodytext40"/>
        <w:framePr w:w="6293" w:h="9567" w:hRule="exact" w:wrap="around" w:vAnchor="page" w:hAnchor="page" w:x="2977" w:y="3084"/>
        <w:shd w:val="clear" w:color="auto" w:fill="auto"/>
        <w:tabs>
          <w:tab w:val="right" w:pos="1092"/>
          <w:tab w:val="center" w:pos="2311"/>
          <w:tab w:val="left" w:pos="2530"/>
        </w:tabs>
        <w:spacing w:line="200" w:lineRule="exact"/>
        <w:ind w:left="60" w:firstLine="0"/>
        <w:jc w:val="both"/>
      </w:pPr>
      <w:r>
        <w:rPr>
          <w:rStyle w:val="Bodytext4Italicfb"/>
          <w:b/>
          <w:bCs/>
        </w:rPr>
        <w:t>=</w:t>
      </w:r>
      <w:r>
        <w:rPr>
          <w:rStyle w:val="Bodytext4a"/>
          <w:b/>
          <w:bCs/>
        </w:rPr>
        <w:tab/>
      </w:r>
      <w:r>
        <w:rPr>
          <w:rStyle w:val="Bodytext4f"/>
          <w:b/>
          <w:bCs/>
        </w:rPr>
        <w:t>.</w:t>
      </w:r>
      <w:r>
        <w:rPr>
          <w:rStyle w:val="Bodytext4f"/>
          <w:b/>
          <w:bCs/>
        </w:rPr>
        <w:tab/>
        <w:t xml:space="preserve">  </w:t>
      </w:r>
      <w:r>
        <w:rPr>
          <w:rStyle w:val="Bodytext4a"/>
          <w:b/>
          <w:bCs/>
        </w:rPr>
        <w:t>и</w:t>
      </w:r>
      <w:r>
        <w:rPr>
          <w:rStyle w:val="Bodytext4a"/>
          <w:b/>
          <w:bCs/>
        </w:rPr>
        <w:tab/>
        <w:t>по таблице функции Лапласа найти</w:t>
      </w:r>
    </w:p>
    <w:p w14:paraId="5D2992F1" w14:textId="77777777" w:rsidR="00F4136F" w:rsidRDefault="00E27E4F">
      <w:pPr>
        <w:pStyle w:val="Bodytext60"/>
        <w:framePr w:w="6293" w:h="9567" w:hRule="exact" w:wrap="around" w:vAnchor="page" w:hAnchor="page" w:x="2977" w:y="3084"/>
        <w:shd w:val="clear" w:color="auto" w:fill="auto"/>
        <w:tabs>
          <w:tab w:val="left" w:pos="3679"/>
        </w:tabs>
        <w:spacing w:after="0" w:line="202" w:lineRule="exact"/>
        <w:ind w:left="60" w:firstLine="360"/>
      </w:pPr>
      <w:r>
        <w:rPr>
          <w:rStyle w:val="Bodytext610pt5"/>
          <w:i/>
          <w:iCs/>
        </w:rPr>
        <w:t xml:space="preserve">У </w:t>
      </w:r>
      <w:r>
        <w:rPr>
          <w:rStyle w:val="Bodytext6Spacing1pt6"/>
          <w:i/>
          <w:iCs/>
        </w:rPr>
        <w:t>D(X)/</w:t>
      </w:r>
      <w:r>
        <w:rPr>
          <w:rStyle w:val="Bodytext6Spacing1pt6"/>
          <w:i/>
          <w:iCs/>
          <w:vertAlign w:val="subscript"/>
        </w:rPr>
        <w:t>n</w:t>
      </w:r>
      <w:r>
        <w:rPr>
          <w:rStyle w:val="Bodytext6Spacing1pt6"/>
          <w:i/>
          <w:iCs/>
        </w:rPr>
        <w:t xml:space="preserve"> + D(Y)/m</w:t>
      </w:r>
      <w:r>
        <w:rPr>
          <w:rStyle w:val="Bodytext6Spacing1pt6"/>
          <w:i/>
          <w:iCs/>
        </w:rPr>
        <w:tab/>
      </w:r>
      <w:r>
        <w:rPr>
          <w:rStyle w:val="Bodytext6Spacing1pt6"/>
          <w:i/>
          <w:iCs/>
          <w:lang w:val="ru-RU" w:eastAsia="ru-RU" w:bidi="ru-RU"/>
        </w:rPr>
        <w:t>*</w:t>
      </w:r>
    </w:p>
    <w:p w14:paraId="5D2992F2" w14:textId="77777777" w:rsidR="00F4136F" w:rsidRDefault="00E27E4F">
      <w:pPr>
        <w:pStyle w:val="Bodytext40"/>
        <w:framePr w:w="6293" w:h="9567" w:hRule="exact" w:wrap="around" w:vAnchor="page" w:hAnchor="page" w:x="2977" w:y="3084"/>
        <w:shd w:val="clear" w:color="auto" w:fill="auto"/>
        <w:spacing w:line="202" w:lineRule="exact"/>
        <w:ind w:left="60" w:firstLine="0"/>
        <w:jc w:val="both"/>
      </w:pPr>
      <w:r>
        <w:rPr>
          <w:rStyle w:val="Bodytext4a"/>
          <w:b/>
          <w:bCs/>
        </w:rPr>
        <w:t>критическую точку по равенству Ф</w:t>
      </w:r>
      <w:r>
        <w:rPr>
          <w:rStyle w:val="Bodytext4a"/>
          <w:b/>
          <w:bCs/>
          <w:vertAlign w:val="subscript"/>
        </w:rPr>
        <w:t>гкр</w:t>
      </w:r>
      <w:r>
        <w:rPr>
          <w:rStyle w:val="Bodytext4a"/>
          <w:b/>
          <w:bCs/>
        </w:rPr>
        <w:t xml:space="preserve"> = (</w:t>
      </w:r>
      <w:r>
        <w:rPr>
          <w:rStyle w:val="Bodytext4Candarae"/>
        </w:rPr>
        <w:t>1</w:t>
      </w:r>
      <w:r>
        <w:rPr>
          <w:rStyle w:val="Bodytext4a"/>
          <w:b/>
          <w:bCs/>
        </w:rPr>
        <w:t>—а)/</w:t>
      </w:r>
      <w:r>
        <w:rPr>
          <w:rStyle w:val="Bodytext4Candarae"/>
        </w:rPr>
        <w:t>2</w:t>
      </w:r>
      <w:r>
        <w:rPr>
          <w:rStyle w:val="Bodytext4a"/>
          <w:b/>
          <w:bCs/>
        </w:rPr>
        <w:t>.</w:t>
      </w:r>
    </w:p>
    <w:p w14:paraId="5D2992F3" w14:textId="77777777" w:rsidR="00F4136F" w:rsidRDefault="00E27E4F">
      <w:pPr>
        <w:pStyle w:val="Bodytext40"/>
        <w:framePr w:w="6293" w:h="9567" w:hRule="exact" w:wrap="around" w:vAnchor="page" w:hAnchor="page" w:x="2977" w:y="3084"/>
        <w:shd w:val="clear" w:color="auto" w:fill="auto"/>
        <w:spacing w:line="216" w:lineRule="exact"/>
        <w:ind w:left="60" w:right="40" w:firstLine="360"/>
        <w:jc w:val="both"/>
      </w:pPr>
      <w:r>
        <w:rPr>
          <w:rStyle w:val="Bodytext4a"/>
          <w:b/>
          <w:bCs/>
        </w:rPr>
        <w:t xml:space="preserve">Если </w:t>
      </w:r>
      <w:r>
        <w:rPr>
          <w:rStyle w:val="Bodytext4a"/>
          <w:b/>
          <w:bCs/>
          <w:lang w:val="en-US" w:eastAsia="en-US" w:bidi="en-US"/>
        </w:rPr>
        <w:t>|Z</w:t>
      </w:r>
      <w:r>
        <w:rPr>
          <w:rStyle w:val="Bodytext4a"/>
          <w:b/>
          <w:bCs/>
          <w:vertAlign w:val="subscript"/>
          <w:lang w:val="en-US" w:eastAsia="en-US" w:bidi="en-US"/>
        </w:rPr>
        <w:t>Ha</w:t>
      </w:r>
      <w:r>
        <w:rPr>
          <w:rStyle w:val="Bodytext4Candarae"/>
          <w:vertAlign w:val="subscript"/>
          <w:lang w:val="en-US" w:eastAsia="en-US" w:bidi="en-US"/>
        </w:rPr>
        <w:t>6</w:t>
      </w:r>
      <w:r>
        <w:rPr>
          <w:rStyle w:val="Bodytext4Spacing2pt5"/>
          <w:b/>
          <w:bCs/>
          <w:vertAlign w:val="subscript"/>
          <w:lang w:val="en-US" w:eastAsia="en-US" w:bidi="en-US"/>
        </w:rPr>
        <w:t>a</w:t>
      </w:r>
      <w:r>
        <w:rPr>
          <w:rStyle w:val="Bodytext4Spacing2pt5"/>
          <w:b/>
          <w:bCs/>
          <w:lang w:val="en-US" w:eastAsia="en-US" w:bidi="en-US"/>
        </w:rPr>
        <w:t>|&lt;z</w:t>
      </w:r>
      <w:r>
        <w:rPr>
          <w:rStyle w:val="Bodytext4Spacing2pt5"/>
          <w:b/>
          <w:bCs/>
          <w:vertAlign w:val="subscript"/>
          <w:lang w:val="en-US" w:eastAsia="en-US" w:bidi="en-US"/>
        </w:rPr>
        <w:t>KP</w:t>
      </w:r>
      <w:r>
        <w:rPr>
          <w:rStyle w:val="Bodytext4Spacing2pt5"/>
          <w:b/>
          <w:bCs/>
        </w:rPr>
        <w:t>—нет</w:t>
      </w:r>
      <w:r>
        <w:rPr>
          <w:rStyle w:val="Bodytext4a"/>
          <w:b/>
          <w:bCs/>
        </w:rPr>
        <w:t xml:space="preserve"> оснований отвергнуть нуле</w:t>
      </w:r>
      <w:r>
        <w:rPr>
          <w:rStyle w:val="Bodytext4a"/>
          <w:b/>
          <w:bCs/>
        </w:rPr>
        <w:softHyphen/>
        <w:t>вую гипотезу.</w:t>
      </w:r>
    </w:p>
    <w:p w14:paraId="5D2992F4" w14:textId="77777777" w:rsidR="00F4136F" w:rsidRDefault="00E27E4F">
      <w:pPr>
        <w:pStyle w:val="Bodytext40"/>
        <w:framePr w:w="6293" w:h="9567" w:hRule="exact" w:wrap="around" w:vAnchor="page" w:hAnchor="page" w:x="2977" w:y="3084"/>
        <w:shd w:val="clear" w:color="auto" w:fill="auto"/>
        <w:spacing w:line="216" w:lineRule="exact"/>
        <w:ind w:left="60" w:firstLine="360"/>
        <w:jc w:val="both"/>
      </w:pPr>
      <w:r>
        <w:rPr>
          <w:rStyle w:val="Bodytext4a"/>
          <w:b/>
          <w:bCs/>
        </w:rPr>
        <w:t>Если |2</w:t>
      </w:r>
      <w:r>
        <w:rPr>
          <w:rStyle w:val="Bodytext4a"/>
          <w:b/>
          <w:bCs/>
          <w:vertAlign w:val="subscript"/>
        </w:rPr>
        <w:t>набл</w:t>
      </w:r>
      <w:r>
        <w:rPr>
          <w:rStyle w:val="Bodytext4a"/>
          <w:b/>
          <w:bCs/>
        </w:rPr>
        <w:t>|&gt;г</w:t>
      </w:r>
      <w:r>
        <w:rPr>
          <w:rStyle w:val="Bodytext4a"/>
          <w:b/>
          <w:bCs/>
          <w:vertAlign w:val="subscript"/>
        </w:rPr>
        <w:t>кр</w:t>
      </w:r>
      <w:r>
        <w:rPr>
          <w:rStyle w:val="Bodytext4a"/>
          <w:b/>
          <w:bCs/>
        </w:rPr>
        <w:t>—нулевую гипотезу отвергают.</w:t>
      </w:r>
    </w:p>
    <w:p w14:paraId="5D2992F5" w14:textId="77777777" w:rsidR="00F4136F" w:rsidRDefault="00E27E4F">
      <w:pPr>
        <w:pStyle w:val="Bodytext50"/>
        <w:framePr w:w="6293" w:h="9567" w:hRule="exact" w:wrap="around" w:vAnchor="page" w:hAnchor="page" w:x="2977" w:y="3084"/>
        <w:shd w:val="clear" w:color="auto" w:fill="auto"/>
        <w:spacing w:before="0" w:line="192" w:lineRule="exact"/>
        <w:ind w:left="60" w:right="40" w:firstLine="360"/>
      </w:pPr>
      <w:r>
        <w:rPr>
          <w:rStyle w:val="Bodytext5Spacing0pt4"/>
        </w:rPr>
        <w:t xml:space="preserve">Пример 1. По двум независимым выборкам, объемы которых соответственно равны </w:t>
      </w:r>
      <w:r>
        <w:rPr>
          <w:rStyle w:val="Bodytext5Italicf8"/>
          <w:lang w:val="ru-RU" w:eastAsia="ru-RU" w:bidi="ru-RU"/>
        </w:rPr>
        <w:t>п =</w:t>
      </w:r>
      <w:r>
        <w:rPr>
          <w:rStyle w:val="Bodytext5Spacing0pt4"/>
        </w:rPr>
        <w:t xml:space="preserve"> 60 н </w:t>
      </w:r>
      <w:r>
        <w:rPr>
          <w:rStyle w:val="Bodytext5Italicf8"/>
          <w:lang w:val="ru-RU" w:eastAsia="ru-RU" w:bidi="ru-RU"/>
        </w:rPr>
        <w:t>т</w:t>
      </w:r>
      <w:r>
        <w:rPr>
          <w:rStyle w:val="Bodytext5Spacing0pt4"/>
        </w:rPr>
        <w:t xml:space="preserve"> = 50, извлеченным нз нормальных генеральных совокупностей, найдены выборочные средние *=1250 и ^=1275. Генеральные дисперсии известны: </w:t>
      </w:r>
      <w:r>
        <w:rPr>
          <w:rStyle w:val="Bodytext5Spacing0pt4"/>
          <w:lang w:val="en-US" w:eastAsia="en-US" w:bidi="en-US"/>
        </w:rPr>
        <w:t xml:space="preserve">D(X) = 120, D(K)=100. </w:t>
      </w:r>
      <w:r>
        <w:rPr>
          <w:rStyle w:val="Bodytext5Spacing0pt4"/>
        </w:rPr>
        <w:t xml:space="preserve">При уровне значимости 0,01 проверить нулевую гипотезу </w:t>
      </w:r>
      <w:r>
        <w:rPr>
          <w:rStyle w:val="Bodytext5Italicf8"/>
          <w:lang w:val="ru-RU" w:eastAsia="ru-RU" w:bidi="ru-RU"/>
        </w:rPr>
        <w:t>Н</w:t>
      </w:r>
      <w:r>
        <w:rPr>
          <w:rStyle w:val="Bodytext5Italicf8"/>
          <w:vertAlign w:val="subscript"/>
          <w:lang w:val="ru-RU" w:eastAsia="ru-RU" w:bidi="ru-RU"/>
        </w:rPr>
        <w:t>0</w:t>
      </w:r>
      <w:r>
        <w:rPr>
          <w:rStyle w:val="Bodytext5Italicf8"/>
          <w:lang w:val="ru-RU" w:eastAsia="ru-RU" w:bidi="ru-RU"/>
        </w:rPr>
        <w:t>: М(Х) = ~М</w:t>
      </w:r>
      <w:r>
        <w:rPr>
          <w:rStyle w:val="Bodytext5Spacing0pt4"/>
        </w:rPr>
        <w:t xml:space="preserve"> (К), прн конкурирующей гипотезе </w:t>
      </w:r>
      <w:r>
        <w:rPr>
          <w:rStyle w:val="Bodytext5Italicf8"/>
        </w:rPr>
        <w:t xml:space="preserve">Hi. </w:t>
      </w:r>
      <w:r>
        <w:rPr>
          <w:rStyle w:val="Bodytext5Italicf8"/>
          <w:lang w:val="ru-RU" w:eastAsia="ru-RU" w:bidi="ru-RU"/>
        </w:rPr>
        <w:t>М (X) Ф М</w:t>
      </w:r>
      <w:r>
        <w:rPr>
          <w:rStyle w:val="Bodytext5Spacing0pt4"/>
        </w:rPr>
        <w:t xml:space="preserve"> (К).</w:t>
      </w:r>
    </w:p>
    <w:p w14:paraId="5D2992F6" w14:textId="77777777" w:rsidR="00F4136F" w:rsidRDefault="00E27E4F">
      <w:pPr>
        <w:pStyle w:val="Bodytext50"/>
        <w:framePr w:w="6293" w:h="9567" w:hRule="exact" w:wrap="around" w:vAnchor="page" w:hAnchor="page" w:x="2977" w:y="3084"/>
        <w:shd w:val="clear" w:color="auto" w:fill="auto"/>
        <w:spacing w:before="0" w:after="118" w:line="160" w:lineRule="exact"/>
        <w:ind w:left="60" w:firstLine="360"/>
      </w:pPr>
      <w:r>
        <w:rPr>
          <w:rStyle w:val="Bodytext5Spacing2pt6"/>
        </w:rPr>
        <w:t>Решение.</w:t>
      </w:r>
      <w:r>
        <w:rPr>
          <w:rStyle w:val="Bodytext5Spacing0pt4"/>
        </w:rPr>
        <w:t xml:space="preserve"> Найдем наблюдаемое значение критерия:</w:t>
      </w:r>
    </w:p>
    <w:p w14:paraId="5D2992F7" w14:textId="77777777" w:rsidR="00F4136F" w:rsidRDefault="00E27E4F">
      <w:pPr>
        <w:pStyle w:val="Bodytext50"/>
        <w:framePr w:w="6293" w:h="9567" w:hRule="exact" w:wrap="around" w:vAnchor="page" w:hAnchor="page" w:x="2977" w:y="3084"/>
        <w:shd w:val="clear" w:color="auto" w:fill="auto"/>
        <w:tabs>
          <w:tab w:val="right" w:pos="2335"/>
          <w:tab w:val="left" w:leader="underscore" w:pos="3679"/>
          <w:tab w:val="right" w:pos="5738"/>
        </w:tabs>
        <w:spacing w:before="0" w:line="160" w:lineRule="exact"/>
        <w:ind w:left="540" w:firstLine="0"/>
      </w:pPr>
      <w:r>
        <w:rPr>
          <w:rStyle w:val="Bodytext5Spacing0pt4"/>
        </w:rPr>
        <w:t>7</w:t>
      </w:r>
      <w:r>
        <w:rPr>
          <w:rStyle w:val="Bodytext5Spacing0pt4"/>
        </w:rPr>
        <w:tab/>
      </w:r>
      <w:r>
        <w:rPr>
          <w:rStyle w:val="Bodytext5Italicf9"/>
        </w:rPr>
        <w:t>*~У</w:t>
      </w:r>
      <w:r>
        <w:rPr>
          <w:rStyle w:val="Bodytext5Spacing0pt4"/>
        </w:rPr>
        <w:tab/>
      </w:r>
      <w:r>
        <w:rPr>
          <w:rStyle w:val="Bodytext5Spacing0pta"/>
        </w:rPr>
        <w:t>1250—1275</w:t>
      </w:r>
      <w:r>
        <w:rPr>
          <w:rStyle w:val="Bodytext5Spacing0pt4"/>
        </w:rPr>
        <w:tab/>
        <w:t xml:space="preserve">  ,</w:t>
      </w:r>
      <w:r>
        <w:rPr>
          <w:rStyle w:val="Bodytext5Spacing0pt4"/>
          <w:vertAlign w:val="subscript"/>
        </w:rPr>
        <w:t>ое</w:t>
      </w:r>
    </w:p>
    <w:p w14:paraId="5D2992F8" w14:textId="77777777" w:rsidR="00F4136F" w:rsidRDefault="00E27E4F">
      <w:pPr>
        <w:pStyle w:val="Bodytext60"/>
        <w:framePr w:w="6293" w:h="9567" w:hRule="exact" w:wrap="around" w:vAnchor="page" w:hAnchor="page" w:x="2977" w:y="3084"/>
        <w:shd w:val="clear" w:color="auto" w:fill="auto"/>
        <w:spacing w:after="0" w:line="160" w:lineRule="exact"/>
        <w:ind w:left="1280"/>
      </w:pPr>
      <w:r>
        <w:rPr>
          <w:rStyle w:val="Bodytext6Spacing1pt6"/>
          <w:i/>
          <w:iCs/>
          <w:lang w:val="ru-RU" w:eastAsia="ru-RU" w:bidi="ru-RU"/>
        </w:rPr>
        <w:t xml:space="preserve">у </w:t>
      </w:r>
      <w:r>
        <w:rPr>
          <w:rStyle w:val="Bodytext6Spacing1pt6"/>
          <w:i/>
          <w:iCs/>
        </w:rPr>
        <w:t>D\X)/n</w:t>
      </w:r>
      <w:r>
        <w:rPr>
          <w:rStyle w:val="Bodytext6Spacing0pt1"/>
          <w:i/>
          <w:iCs/>
          <w:lang w:val="en-US" w:eastAsia="en-US" w:bidi="en-US"/>
        </w:rPr>
        <w:t xml:space="preserve"> + D (Y)!m </w:t>
      </w:r>
      <w:r>
        <w:rPr>
          <w:rStyle w:val="Bodytext6Spacing0pt1"/>
          <w:i/>
          <w:iCs/>
        </w:rPr>
        <w:t>У</w:t>
      </w:r>
      <w:r>
        <w:rPr>
          <w:rStyle w:val="Bodytext6NotItalic8"/>
        </w:rPr>
        <w:t xml:space="preserve"> 120/60+ 100/50</w:t>
      </w:r>
    </w:p>
    <w:p w14:paraId="5D2992F9" w14:textId="77777777" w:rsidR="00F4136F" w:rsidRDefault="00E27E4F">
      <w:pPr>
        <w:pStyle w:val="Headerorfooter0"/>
        <w:framePr w:wrap="around" w:vAnchor="page" w:hAnchor="page" w:x="3058" w:y="12713"/>
        <w:shd w:val="clear" w:color="auto" w:fill="auto"/>
        <w:spacing w:line="160" w:lineRule="exact"/>
        <w:ind w:left="20"/>
      </w:pPr>
      <w:r>
        <w:rPr>
          <w:rStyle w:val="HeaderorfooterSpacing0pt0"/>
        </w:rPr>
        <w:t>300</w:t>
      </w:r>
    </w:p>
    <w:p w14:paraId="5D2992FA"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2FB" w14:textId="77777777" w:rsidR="00F4136F" w:rsidRDefault="00E27E4F">
      <w:pPr>
        <w:pStyle w:val="Bodytext50"/>
        <w:framePr w:w="6288" w:h="9763" w:hRule="exact" w:wrap="around" w:vAnchor="page" w:hAnchor="page" w:x="2977" w:y="2944"/>
        <w:shd w:val="clear" w:color="auto" w:fill="auto"/>
        <w:spacing w:before="0" w:line="173" w:lineRule="exact"/>
        <w:ind w:left="60" w:right="40" w:firstLine="0"/>
      </w:pPr>
      <w:r>
        <w:rPr>
          <w:rStyle w:val="Bodytext5Spacing0pt8"/>
        </w:rPr>
        <w:t xml:space="preserve">По условию, конкурирующая гипотеза имеет вид </w:t>
      </w:r>
      <w:r>
        <w:rPr>
          <w:rStyle w:val="Bodytext5Italicfa"/>
        </w:rPr>
        <w:t>М</w:t>
      </w:r>
      <w:r>
        <w:rPr>
          <w:rStyle w:val="Bodytext5Spacing0pt8"/>
        </w:rPr>
        <w:t xml:space="preserve"> (</w:t>
      </w:r>
      <w:r>
        <w:rPr>
          <w:rStyle w:val="Bodytext5Italicfa"/>
        </w:rPr>
        <w:t>X</w:t>
      </w:r>
      <w:r>
        <w:rPr>
          <w:rStyle w:val="Bodytext5Spacing0pt8"/>
        </w:rPr>
        <w:t xml:space="preserve">) </w:t>
      </w:r>
      <w:r>
        <w:rPr>
          <w:rStyle w:val="Bodytext5Italicfa"/>
        </w:rPr>
        <w:t xml:space="preserve">ф М (У), </w:t>
      </w:r>
      <w:r>
        <w:rPr>
          <w:rStyle w:val="Bodytext5Spacing0pt8"/>
        </w:rPr>
        <w:t>поэтому критическая область — двусторонняя.</w:t>
      </w:r>
    </w:p>
    <w:p w14:paraId="5D2992FC" w14:textId="77777777" w:rsidR="00F4136F" w:rsidRDefault="00E27E4F">
      <w:pPr>
        <w:pStyle w:val="Bodytext50"/>
        <w:framePr w:w="6288" w:h="9763" w:hRule="exact" w:wrap="around" w:vAnchor="page" w:hAnchor="page" w:x="2977" w:y="2944"/>
        <w:shd w:val="clear" w:color="auto" w:fill="auto"/>
        <w:spacing w:before="0" w:after="130" w:line="173" w:lineRule="exact"/>
        <w:ind w:left="60" w:firstLine="360"/>
      </w:pPr>
      <w:r>
        <w:rPr>
          <w:rStyle w:val="Bodytext5Spacing0pt8"/>
        </w:rPr>
        <w:t>Найдем правую критическую точку:</w:t>
      </w:r>
    </w:p>
    <w:p w14:paraId="5D2992FD" w14:textId="77777777" w:rsidR="00F4136F" w:rsidRDefault="00E27E4F">
      <w:pPr>
        <w:pStyle w:val="Bodytext250"/>
        <w:framePr w:w="6288" w:h="9763" w:hRule="exact" w:wrap="around" w:vAnchor="page" w:hAnchor="page" w:x="2977" w:y="2944"/>
        <w:shd w:val="clear" w:color="auto" w:fill="auto"/>
        <w:spacing w:before="0" w:after="94" w:line="160" w:lineRule="exact"/>
        <w:ind w:right="20"/>
        <w:jc w:val="center"/>
      </w:pPr>
      <w:r>
        <w:rPr>
          <w:rStyle w:val="Bodytext25Spacing0pt1"/>
        </w:rPr>
        <w:t>Ф (</w:t>
      </w:r>
      <w:r>
        <w:rPr>
          <w:rStyle w:val="Bodytext25Spacing0pt1"/>
          <w:vertAlign w:val="superscript"/>
        </w:rPr>
        <w:t>2</w:t>
      </w:r>
      <w:r>
        <w:rPr>
          <w:rStyle w:val="Bodytext25Spacing0pt1"/>
        </w:rPr>
        <w:t>кр) = (1 —а)/2 = (1 —0,01 )/2 = 0,495.</w:t>
      </w:r>
    </w:p>
    <w:p w14:paraId="5D2992FE" w14:textId="77777777" w:rsidR="00F4136F" w:rsidRDefault="00E27E4F">
      <w:pPr>
        <w:pStyle w:val="Bodytext50"/>
        <w:framePr w:w="6288" w:h="9763" w:hRule="exact" w:wrap="around" w:vAnchor="page" w:hAnchor="page" w:x="2977" w:y="2944"/>
        <w:shd w:val="clear" w:color="auto" w:fill="auto"/>
        <w:spacing w:before="0" w:line="173" w:lineRule="exact"/>
        <w:ind w:right="20" w:firstLine="0"/>
        <w:jc w:val="center"/>
      </w:pPr>
      <w:r>
        <w:rPr>
          <w:rStyle w:val="Bodytext5Spacing0pt8"/>
        </w:rPr>
        <w:t>По таблице функции Лапласа (см. приложение 2) находим г</w:t>
      </w:r>
      <w:r>
        <w:rPr>
          <w:rStyle w:val="Bodytext5Spacing0pt8"/>
          <w:vertAlign w:val="subscript"/>
        </w:rPr>
        <w:t>кр</w:t>
      </w:r>
      <w:r>
        <w:rPr>
          <w:rStyle w:val="Bodytext5Spacing0pt8"/>
        </w:rPr>
        <w:t xml:space="preserve"> = 2,58.</w:t>
      </w:r>
    </w:p>
    <w:p w14:paraId="5D2992FF" w14:textId="77777777" w:rsidR="00F4136F" w:rsidRDefault="00E27E4F">
      <w:pPr>
        <w:pStyle w:val="Bodytext50"/>
        <w:framePr w:w="6288" w:h="9763" w:hRule="exact" w:wrap="around" w:vAnchor="page" w:hAnchor="page" w:x="2977" w:y="2944"/>
        <w:shd w:val="clear" w:color="auto" w:fill="auto"/>
        <w:spacing w:before="0" w:after="82" w:line="173" w:lineRule="exact"/>
        <w:ind w:left="60" w:right="40" w:firstLine="360"/>
      </w:pPr>
      <w:r>
        <w:rPr>
          <w:rStyle w:val="Bodytext5Spacing0pt8"/>
        </w:rPr>
        <w:t>Так как | 2</w:t>
      </w:r>
      <w:r>
        <w:rPr>
          <w:rStyle w:val="Bodytext5Spacing0pt8"/>
          <w:vertAlign w:val="subscript"/>
        </w:rPr>
        <w:t>И</w:t>
      </w:r>
      <w:r>
        <w:rPr>
          <w:rStyle w:val="Bodytext5Spacing0pt8"/>
        </w:rPr>
        <w:t xml:space="preserve">абл I &gt; </w:t>
      </w:r>
      <w:r>
        <w:rPr>
          <w:rStyle w:val="Bodytext5Candaraf"/>
          <w:vertAlign w:val="superscript"/>
        </w:rPr>
        <w:t>2</w:t>
      </w:r>
      <w:r>
        <w:rPr>
          <w:rStyle w:val="Bodytext5Spacing0pt8"/>
        </w:rPr>
        <w:t>к</w:t>
      </w:r>
      <w:r>
        <w:rPr>
          <w:rStyle w:val="Bodytext5Spacing0pt8"/>
          <w:vertAlign w:val="subscript"/>
        </w:rPr>
        <w:t>Р</w:t>
      </w:r>
      <w:r>
        <w:rPr>
          <w:rStyle w:val="Bodytext5Spacing0pt8"/>
        </w:rPr>
        <w:t>— нулевую гипотезу отвергаем. Другими словами, выборочные средние различаются значимо.</w:t>
      </w:r>
    </w:p>
    <w:p w14:paraId="5D299300" w14:textId="77777777" w:rsidR="00F4136F" w:rsidRDefault="00E27E4F">
      <w:pPr>
        <w:pStyle w:val="Bodytext40"/>
        <w:framePr w:w="6288" w:h="9763" w:hRule="exact" w:wrap="around" w:vAnchor="page" w:hAnchor="page" w:x="2977" w:y="2944"/>
        <w:shd w:val="clear" w:color="auto" w:fill="auto"/>
        <w:spacing w:line="221" w:lineRule="exact"/>
        <w:ind w:left="60" w:right="40" w:firstLine="360"/>
        <w:jc w:val="both"/>
      </w:pPr>
      <w:r>
        <w:rPr>
          <w:rStyle w:val="Bodytext4Spacing2pt7"/>
          <w:b/>
          <w:bCs/>
        </w:rPr>
        <w:t xml:space="preserve">Второй случай. </w:t>
      </w:r>
      <w:r>
        <w:rPr>
          <w:rStyle w:val="Bodytext4Spacing0pt8"/>
          <w:b/>
          <w:bCs/>
        </w:rPr>
        <w:t>Нулевая гипотеза Я</w:t>
      </w:r>
      <w:r>
        <w:rPr>
          <w:rStyle w:val="Bodytext4Spacing0pt8"/>
          <w:b/>
          <w:bCs/>
          <w:vertAlign w:val="subscript"/>
        </w:rPr>
        <w:t>0</w:t>
      </w:r>
      <w:r>
        <w:rPr>
          <w:rStyle w:val="Bodytext4Spacing0pt8"/>
          <w:b/>
          <w:bCs/>
        </w:rPr>
        <w:t xml:space="preserve">: </w:t>
      </w:r>
      <w:r>
        <w:rPr>
          <w:rStyle w:val="Bodytext4Italicff4"/>
          <w:b/>
          <w:bCs/>
        </w:rPr>
        <w:t>М (X)</w:t>
      </w:r>
      <w:r>
        <w:rPr>
          <w:rStyle w:val="Bodytext4Spacing0pt8"/>
          <w:b/>
          <w:bCs/>
        </w:rPr>
        <w:t xml:space="preserve"> — = </w:t>
      </w:r>
      <w:r>
        <w:rPr>
          <w:rStyle w:val="Bodytext4Italicff4"/>
          <w:b/>
          <w:bCs/>
        </w:rPr>
        <w:t>М</w:t>
      </w:r>
      <w:r>
        <w:rPr>
          <w:rStyle w:val="Bodytext4Spacing0pt8"/>
          <w:b/>
          <w:bCs/>
        </w:rPr>
        <w:t xml:space="preserve"> (У). Конкурирующая гипотеза </w:t>
      </w:r>
      <w:r>
        <w:rPr>
          <w:rStyle w:val="Bodytext4Italicff4"/>
          <w:b/>
          <w:bCs/>
          <w:lang w:val="en-US" w:eastAsia="en-US" w:bidi="en-US"/>
        </w:rPr>
        <w:t>H</w:t>
      </w:r>
      <w:r>
        <w:rPr>
          <w:rStyle w:val="Bodytext4Italicff4"/>
          <w:b/>
          <w:bCs/>
          <w:vertAlign w:val="subscript"/>
          <w:lang w:val="en-US" w:eastAsia="en-US" w:bidi="en-US"/>
        </w:rPr>
        <w:t>t</w:t>
      </w:r>
      <w:r>
        <w:rPr>
          <w:rStyle w:val="Bodytext4Italicff4"/>
          <w:b/>
          <w:bCs/>
          <w:lang w:val="en-US" w:eastAsia="en-US" w:bidi="en-US"/>
        </w:rPr>
        <w:t xml:space="preserve">: </w:t>
      </w:r>
      <w:r>
        <w:rPr>
          <w:rStyle w:val="Bodytext4Italicff4"/>
          <w:b/>
          <w:bCs/>
        </w:rPr>
        <w:t>М</w:t>
      </w:r>
      <w:r>
        <w:rPr>
          <w:rStyle w:val="Bodytext4Spacing0pt8"/>
          <w:b/>
          <w:bCs/>
        </w:rPr>
        <w:t xml:space="preserve"> (</w:t>
      </w:r>
      <w:r>
        <w:rPr>
          <w:rStyle w:val="Bodytext4Italicff4"/>
          <w:b/>
          <w:bCs/>
        </w:rPr>
        <w:t>X)</w:t>
      </w:r>
      <w:r>
        <w:rPr>
          <w:rStyle w:val="Bodytext4Spacing0pt8"/>
          <w:b/>
          <w:bCs/>
        </w:rPr>
        <w:t xml:space="preserve"> &gt; Л1 (К).</w:t>
      </w:r>
    </w:p>
    <w:p w14:paraId="5D299301" w14:textId="77777777" w:rsidR="00F4136F" w:rsidRDefault="00E27E4F">
      <w:pPr>
        <w:pStyle w:val="Bodytext40"/>
        <w:framePr w:w="6288" w:h="9763" w:hRule="exact" w:wrap="around" w:vAnchor="page" w:hAnchor="page" w:x="2977" w:y="2944"/>
        <w:shd w:val="clear" w:color="auto" w:fill="auto"/>
        <w:spacing w:line="221" w:lineRule="exact"/>
        <w:ind w:left="60" w:right="40" w:firstLine="360"/>
        <w:jc w:val="both"/>
      </w:pPr>
      <w:r>
        <w:rPr>
          <w:rStyle w:val="Bodytext4Spacing0pt8"/>
          <w:b/>
          <w:bCs/>
        </w:rPr>
        <w:t>На практике такой случай имеет место, если про</w:t>
      </w:r>
      <w:r>
        <w:rPr>
          <w:rStyle w:val="Bodytext4Spacing0pt8"/>
          <w:b/>
          <w:bCs/>
        </w:rPr>
        <w:softHyphen/>
        <w:t>фессиональные соображения позволяют предположить, что генеральная средняя од-</w:t>
      </w:r>
    </w:p>
    <w:p w14:paraId="5D299302" w14:textId="77777777" w:rsidR="00F4136F" w:rsidRDefault="00E27E4F">
      <w:pPr>
        <w:pStyle w:val="Bodytext40"/>
        <w:framePr w:w="6288" w:h="9763" w:hRule="exact" w:wrap="around" w:vAnchor="page" w:hAnchor="page" w:x="2977" w:y="2944"/>
        <w:shd w:val="clear" w:color="auto" w:fill="auto"/>
        <w:tabs>
          <w:tab w:val="center" w:pos="5582"/>
        </w:tabs>
        <w:spacing w:line="221" w:lineRule="exact"/>
        <w:ind w:left="60" w:firstLine="0"/>
        <w:jc w:val="both"/>
      </w:pPr>
      <w:r>
        <w:rPr>
          <w:rStyle w:val="Bodytext4Spacing0pt8"/>
          <w:b/>
          <w:bCs/>
        </w:rPr>
        <w:t>ной совокупности больше</w:t>
      </w:r>
      <w:r>
        <w:rPr>
          <w:rStyle w:val="Bodytext4Spacing0pt8"/>
          <w:b/>
          <w:bCs/>
        </w:rPr>
        <w:tab/>
        <w:t>/еГ</w:t>
      </w:r>
    </w:p>
    <w:p w14:paraId="5D299303" w14:textId="77777777" w:rsidR="00F4136F" w:rsidRDefault="00E27E4F">
      <w:pPr>
        <w:pStyle w:val="Bodytext40"/>
        <w:framePr w:w="6288" w:h="9763" w:hRule="exact" w:wrap="around" w:vAnchor="page" w:hAnchor="page" w:x="2977" w:y="2944"/>
        <w:shd w:val="clear" w:color="auto" w:fill="auto"/>
        <w:tabs>
          <w:tab w:val="center" w:leader="hyphen" w:pos="5198"/>
          <w:tab w:val="center" w:leader="hyphen" w:pos="5234"/>
          <w:tab w:val="center" w:pos="5619"/>
          <w:tab w:val="center" w:pos="5687"/>
        </w:tabs>
        <w:spacing w:line="221" w:lineRule="exact"/>
        <w:ind w:left="60" w:firstLine="0"/>
        <w:jc w:val="both"/>
      </w:pPr>
      <w:r>
        <w:rPr>
          <w:rStyle w:val="Bodytext4Spacing0pt8"/>
          <w:b/>
          <w:bCs/>
        </w:rPr>
        <w:t xml:space="preserve">генеральной средней Дру- </w:t>
      </w:r>
      <w:r>
        <w:rPr>
          <w:rStyle w:val="Bodytext4Spacing0pt8"/>
          <w:b/>
          <w:bCs/>
        </w:rPr>
        <w:tab/>
      </w:r>
      <w:r>
        <w:rPr>
          <w:rStyle w:val="Bodytext4Candaraf2"/>
          <w:lang w:val="en-US" w:eastAsia="en-US" w:bidi="en-US"/>
        </w:rPr>
        <w:t>1</w:t>
      </w:r>
      <w:r>
        <w:rPr>
          <w:rStyle w:val="Bodytext4Spacing0pt8"/>
          <w:b/>
          <w:bCs/>
        </w:rPr>
        <w:tab/>
      </w:r>
      <w:r>
        <w:rPr>
          <w:rStyle w:val="Bodytext4Italicff4"/>
          <w:b/>
          <w:bCs/>
        </w:rPr>
        <w:t>с.</w:t>
      </w:r>
      <w:r>
        <w:rPr>
          <w:rStyle w:val="Bodytext4Italicff4"/>
          <w:b/>
          <w:bCs/>
        </w:rPr>
        <w:tab/>
        <w:t>,</w:t>
      </w:r>
      <w:r>
        <w:rPr>
          <w:rStyle w:val="Bodytext4Italicff4"/>
          <w:b/>
          <w:bCs/>
        </w:rPr>
        <w:tab/>
        <w:t>,</w:t>
      </w:r>
    </w:p>
    <w:p w14:paraId="5D299304" w14:textId="77777777" w:rsidR="00F4136F" w:rsidRDefault="00E27E4F">
      <w:pPr>
        <w:pStyle w:val="Bodytext40"/>
        <w:framePr w:w="6288" w:h="9763" w:hRule="exact" w:wrap="around" w:vAnchor="page" w:hAnchor="page" w:x="2977" w:y="2944"/>
        <w:shd w:val="clear" w:color="auto" w:fill="auto"/>
        <w:tabs>
          <w:tab w:val="right" w:pos="4282"/>
          <w:tab w:val="center" w:pos="5197"/>
        </w:tabs>
        <w:spacing w:line="221" w:lineRule="exact"/>
        <w:ind w:left="60" w:firstLine="0"/>
        <w:jc w:val="both"/>
      </w:pPr>
      <w:r>
        <w:rPr>
          <w:rStyle w:val="Bodytext4Spacing0pt8"/>
          <w:b/>
          <w:bCs/>
        </w:rPr>
        <w:t>гой. Например, если введено</w:t>
      </w:r>
      <w:r>
        <w:rPr>
          <w:rStyle w:val="Bodytext4Spacing0pt8"/>
          <w:b/>
          <w:bCs/>
        </w:rPr>
        <w:tab/>
        <w:t>®</w:t>
      </w:r>
      <w:r>
        <w:rPr>
          <w:rStyle w:val="Bodytext4Spacing0pt8"/>
          <w:b/>
          <w:bCs/>
        </w:rPr>
        <w:tab/>
      </w:r>
      <w:r>
        <w:rPr>
          <w:rStyle w:val="Bodytext4Italicff4"/>
          <w:b/>
          <w:bCs/>
          <w:vertAlign w:val="superscript"/>
        </w:rPr>
        <w:t>г</w:t>
      </w:r>
      <w:r>
        <w:rPr>
          <w:rStyle w:val="Bodytext4Italicff4"/>
          <w:b/>
          <w:bCs/>
        </w:rPr>
        <w:t>*Р</w:t>
      </w:r>
    </w:p>
    <w:p w14:paraId="5D299305" w14:textId="77777777" w:rsidR="00F4136F" w:rsidRDefault="00E27E4F">
      <w:pPr>
        <w:pStyle w:val="Bodytext40"/>
        <w:framePr w:w="6288" w:h="9763" w:hRule="exact" w:wrap="around" w:vAnchor="page" w:hAnchor="page" w:x="2977" w:y="2944"/>
        <w:shd w:val="clear" w:color="auto" w:fill="auto"/>
        <w:tabs>
          <w:tab w:val="right" w:pos="4889"/>
          <w:tab w:val="center" w:pos="5197"/>
        </w:tabs>
        <w:spacing w:line="221" w:lineRule="exact"/>
        <w:ind w:left="60" w:firstLine="0"/>
        <w:jc w:val="both"/>
      </w:pPr>
      <w:r>
        <w:rPr>
          <w:rStyle w:val="Bodytext4Spacing0pt8"/>
          <w:b/>
          <w:bCs/>
        </w:rPr>
        <w:t>усовершенствование техноло-</w:t>
      </w:r>
      <w:r>
        <w:rPr>
          <w:rStyle w:val="Bodytext4Spacing0pt8"/>
          <w:b/>
          <w:bCs/>
        </w:rPr>
        <w:tab/>
      </w:r>
      <w:r>
        <w:rPr>
          <w:rStyle w:val="Bodytext49ptf0"/>
        </w:rPr>
        <w:t>Рис.</w:t>
      </w:r>
      <w:r>
        <w:rPr>
          <w:rStyle w:val="Bodytext49ptf0"/>
        </w:rPr>
        <w:tab/>
        <w:t>2в</w:t>
      </w:r>
    </w:p>
    <w:p w14:paraId="5D299306" w14:textId="77777777" w:rsidR="00F4136F" w:rsidRDefault="00E27E4F">
      <w:pPr>
        <w:pStyle w:val="Bodytext40"/>
        <w:framePr w:w="6288" w:h="9763" w:hRule="exact" w:wrap="around" w:vAnchor="page" w:hAnchor="page" w:x="2977" w:y="2944"/>
        <w:shd w:val="clear" w:color="auto" w:fill="auto"/>
        <w:spacing w:after="137" w:line="221" w:lineRule="exact"/>
        <w:ind w:left="60" w:right="40" w:firstLine="0"/>
        <w:jc w:val="both"/>
      </w:pPr>
      <w:r>
        <w:rPr>
          <w:rStyle w:val="Bodytext4Spacing0pt8"/>
          <w:b/>
          <w:bCs/>
        </w:rPr>
        <w:t>гического процесса, то есте</w:t>
      </w:r>
      <w:r>
        <w:rPr>
          <w:rStyle w:val="Bodytext4Spacing0pt8"/>
          <w:b/>
          <w:bCs/>
        </w:rPr>
        <w:softHyphen/>
        <w:t>ственно допустить, что оно приведет к увеличению вы</w:t>
      </w:r>
      <w:r>
        <w:rPr>
          <w:rStyle w:val="Bodytext4Spacing0pt8"/>
          <w:b/>
          <w:bCs/>
        </w:rPr>
        <w:softHyphen/>
        <w:t>пуска продукции. В этом случае строят правостороннюю критическую область, исходя из требования, чтобы вероят</w:t>
      </w:r>
      <w:r>
        <w:rPr>
          <w:rStyle w:val="Bodytext4Spacing0pt8"/>
          <w:b/>
          <w:bCs/>
        </w:rPr>
        <w:softHyphen/>
        <w:t>ность попадания критерия в эту область в предположении справедливости нулевой гипотезы была равна принятому уровню значимости (рис. 26):</w:t>
      </w:r>
    </w:p>
    <w:p w14:paraId="5D299307" w14:textId="77777777" w:rsidR="00F4136F" w:rsidRDefault="00E27E4F">
      <w:pPr>
        <w:pStyle w:val="Bodytext40"/>
        <w:framePr w:w="6288" w:h="9763" w:hRule="exact" w:wrap="around" w:vAnchor="page" w:hAnchor="page" w:x="2977" w:y="2944"/>
        <w:shd w:val="clear" w:color="auto" w:fill="auto"/>
        <w:tabs>
          <w:tab w:val="right" w:pos="6219"/>
        </w:tabs>
        <w:spacing w:after="66" w:line="200" w:lineRule="exact"/>
        <w:ind w:left="2360" w:firstLine="0"/>
        <w:jc w:val="both"/>
      </w:pPr>
      <w:r>
        <w:rPr>
          <w:rStyle w:val="Bodytext4Italicff4"/>
          <w:b/>
          <w:bCs/>
        </w:rPr>
        <w:t xml:space="preserve">Р </w:t>
      </w:r>
      <w:r>
        <w:rPr>
          <w:rStyle w:val="Bodytext4Italicff4"/>
          <w:b/>
          <w:bCs/>
          <w:lang w:val="en-US" w:eastAsia="en-US" w:bidi="en-US"/>
        </w:rPr>
        <w:t>(Z</w:t>
      </w:r>
      <w:r>
        <w:rPr>
          <w:rStyle w:val="Bodytext4Spacing0pt8"/>
          <w:b/>
          <w:bCs/>
          <w:lang w:val="en-US" w:eastAsia="en-US" w:bidi="en-US"/>
        </w:rPr>
        <w:t xml:space="preserve"> </w:t>
      </w:r>
      <w:r>
        <w:rPr>
          <w:rStyle w:val="Bodytext4Spacing0pt8"/>
          <w:b/>
          <w:bCs/>
        </w:rPr>
        <w:t>&gt; г</w:t>
      </w:r>
      <w:r>
        <w:rPr>
          <w:rStyle w:val="Bodytext4Spacing0pt8"/>
          <w:b/>
          <w:bCs/>
          <w:vertAlign w:val="subscript"/>
        </w:rPr>
        <w:t>кр</w:t>
      </w:r>
      <w:r>
        <w:rPr>
          <w:rStyle w:val="Bodytext4Spacing0pt8"/>
          <w:b/>
          <w:bCs/>
        </w:rPr>
        <w:t>) = а.</w:t>
      </w:r>
      <w:r>
        <w:rPr>
          <w:rStyle w:val="Bodytext4Spacing0pt8"/>
          <w:b/>
          <w:bCs/>
        </w:rPr>
        <w:tab/>
        <w:t>(****)</w:t>
      </w:r>
    </w:p>
    <w:p w14:paraId="5D299308" w14:textId="77777777" w:rsidR="00F4136F" w:rsidRDefault="00E27E4F">
      <w:pPr>
        <w:pStyle w:val="Bodytext40"/>
        <w:framePr w:w="6288" w:h="9763" w:hRule="exact" w:wrap="around" w:vAnchor="page" w:hAnchor="page" w:x="2977" w:y="2944"/>
        <w:shd w:val="clear" w:color="auto" w:fill="auto"/>
        <w:spacing w:after="137" w:line="221" w:lineRule="exact"/>
        <w:ind w:left="60" w:right="40" w:firstLine="360"/>
        <w:jc w:val="both"/>
      </w:pPr>
      <w:r>
        <w:rPr>
          <w:rStyle w:val="Bodytext4Spacing0pt8"/>
          <w:b/>
          <w:bCs/>
        </w:rPr>
        <w:t>Покажем, как найти критическую точку с помощью функции Лапласа. Воспользуемся соотношением (***):</w:t>
      </w:r>
    </w:p>
    <w:p w14:paraId="5D299309" w14:textId="77777777" w:rsidR="00F4136F" w:rsidRDefault="00E27E4F">
      <w:pPr>
        <w:pStyle w:val="Bodytext40"/>
        <w:framePr w:w="6288" w:h="9763" w:hRule="exact" w:wrap="around" w:vAnchor="page" w:hAnchor="page" w:x="2977" w:y="2944"/>
        <w:shd w:val="clear" w:color="auto" w:fill="auto"/>
        <w:spacing w:after="88" w:line="200" w:lineRule="exact"/>
        <w:ind w:right="20" w:firstLine="0"/>
      </w:pPr>
      <w:r>
        <w:rPr>
          <w:rStyle w:val="Bodytext4Italicff4"/>
          <w:b/>
          <w:bCs/>
        </w:rPr>
        <w:t>Р</w:t>
      </w:r>
      <w:r>
        <w:rPr>
          <w:rStyle w:val="Bodytext4Spacing0pt8"/>
          <w:b/>
          <w:bCs/>
        </w:rPr>
        <w:t xml:space="preserve"> (0 &lt; </w:t>
      </w:r>
      <w:r>
        <w:rPr>
          <w:rStyle w:val="Bodytext4Italicff4"/>
          <w:b/>
          <w:bCs/>
          <w:lang w:val="en-US" w:eastAsia="en-US" w:bidi="en-US"/>
        </w:rPr>
        <w:t>Z</w:t>
      </w:r>
      <w:r>
        <w:rPr>
          <w:rStyle w:val="Bodytext4Spacing0pt8"/>
          <w:b/>
          <w:bCs/>
          <w:lang w:val="en-US" w:eastAsia="en-US" w:bidi="en-US"/>
        </w:rPr>
        <w:t xml:space="preserve"> </w:t>
      </w:r>
      <w:r>
        <w:rPr>
          <w:rStyle w:val="Bodytext4Spacing0pt8"/>
          <w:b/>
          <w:bCs/>
        </w:rPr>
        <w:t>&lt; г</w:t>
      </w:r>
      <w:r>
        <w:rPr>
          <w:rStyle w:val="Bodytext4Spacing0pt8"/>
          <w:b/>
          <w:bCs/>
          <w:vertAlign w:val="subscript"/>
        </w:rPr>
        <w:t>кр</w:t>
      </w:r>
      <w:r>
        <w:rPr>
          <w:rStyle w:val="Bodytext4Spacing0pt8"/>
          <w:b/>
          <w:bCs/>
        </w:rPr>
        <w:t xml:space="preserve">) + </w:t>
      </w:r>
      <w:r>
        <w:rPr>
          <w:rStyle w:val="Bodytext4Italicff4"/>
          <w:b/>
          <w:bCs/>
        </w:rPr>
        <w:t xml:space="preserve">Р </w:t>
      </w:r>
      <w:r>
        <w:rPr>
          <w:rStyle w:val="Bodytext4Italicff4"/>
          <w:b/>
          <w:bCs/>
          <w:lang w:val="en-US" w:eastAsia="en-US" w:bidi="en-US"/>
        </w:rPr>
        <w:t>(Z</w:t>
      </w:r>
      <w:r>
        <w:rPr>
          <w:rStyle w:val="Bodytext4Spacing0pt8"/>
          <w:b/>
          <w:bCs/>
          <w:lang w:val="en-US" w:eastAsia="en-US" w:bidi="en-US"/>
        </w:rPr>
        <w:t xml:space="preserve"> </w:t>
      </w:r>
      <w:r>
        <w:rPr>
          <w:rStyle w:val="Bodytext4Spacing0pt8"/>
          <w:b/>
          <w:bCs/>
        </w:rPr>
        <w:t>&gt; г</w:t>
      </w:r>
      <w:r>
        <w:rPr>
          <w:rStyle w:val="Bodytext4Spacing0pt8"/>
          <w:b/>
          <w:bCs/>
          <w:vertAlign w:val="subscript"/>
        </w:rPr>
        <w:t>кр</w:t>
      </w:r>
      <w:r>
        <w:rPr>
          <w:rStyle w:val="Bodytext4Spacing0pt8"/>
          <w:b/>
          <w:bCs/>
        </w:rPr>
        <w:t>) = 1/2.</w:t>
      </w:r>
    </w:p>
    <w:p w14:paraId="5D29930A" w14:textId="77777777" w:rsidR="00F4136F" w:rsidRDefault="00E27E4F">
      <w:pPr>
        <w:pStyle w:val="Bodytext40"/>
        <w:framePr w:w="6288" w:h="9763" w:hRule="exact" w:wrap="around" w:vAnchor="page" w:hAnchor="page" w:x="2977" w:y="2944"/>
        <w:shd w:val="clear" w:color="auto" w:fill="auto"/>
        <w:spacing w:after="83" w:line="200" w:lineRule="exact"/>
        <w:ind w:left="60" w:firstLine="0"/>
        <w:jc w:val="both"/>
      </w:pPr>
      <w:r>
        <w:rPr>
          <w:rStyle w:val="Bodytext4Spacing0pt8"/>
          <w:b/>
          <w:bCs/>
        </w:rPr>
        <w:t>В силу (**) и (****) имеем</w:t>
      </w:r>
    </w:p>
    <w:p w14:paraId="5D29930B" w14:textId="77777777" w:rsidR="00F4136F" w:rsidRDefault="00E27E4F">
      <w:pPr>
        <w:pStyle w:val="Bodytext40"/>
        <w:framePr w:w="6288" w:h="9763" w:hRule="exact" w:wrap="around" w:vAnchor="page" w:hAnchor="page" w:x="2977" w:y="2944"/>
        <w:shd w:val="clear" w:color="auto" w:fill="auto"/>
        <w:spacing w:after="83" w:line="200" w:lineRule="exact"/>
        <w:ind w:left="2360" w:firstLine="0"/>
        <w:jc w:val="both"/>
      </w:pPr>
      <w:r>
        <w:rPr>
          <w:rStyle w:val="Bodytext4Spacing0pt8"/>
          <w:b/>
          <w:bCs/>
        </w:rPr>
        <w:t>Ф(г</w:t>
      </w:r>
      <w:r>
        <w:rPr>
          <w:rStyle w:val="Bodytext4Spacing0pt8"/>
          <w:b/>
          <w:bCs/>
          <w:vertAlign w:val="subscript"/>
        </w:rPr>
        <w:t>кр</w:t>
      </w:r>
      <w:r>
        <w:rPr>
          <w:rStyle w:val="Bodytext4Spacing0pt8"/>
          <w:b/>
          <w:bCs/>
        </w:rPr>
        <w:t>) + а= 1/2.</w:t>
      </w:r>
    </w:p>
    <w:p w14:paraId="5D29930C" w14:textId="77777777" w:rsidR="00F4136F" w:rsidRDefault="00E27E4F">
      <w:pPr>
        <w:pStyle w:val="Bodytext40"/>
        <w:framePr w:w="6288" w:h="9763" w:hRule="exact" w:wrap="around" w:vAnchor="page" w:hAnchor="page" w:x="2977" w:y="2944"/>
        <w:shd w:val="clear" w:color="auto" w:fill="auto"/>
        <w:spacing w:after="88" w:line="200" w:lineRule="exact"/>
        <w:ind w:left="60" w:firstLine="0"/>
        <w:jc w:val="both"/>
      </w:pPr>
      <w:r>
        <w:rPr>
          <w:rStyle w:val="Bodytext4Spacing0pt8"/>
          <w:b/>
          <w:bCs/>
        </w:rPr>
        <w:t>Следовательно,</w:t>
      </w:r>
    </w:p>
    <w:p w14:paraId="5D29930D" w14:textId="77777777" w:rsidR="00F4136F" w:rsidRDefault="00E27E4F">
      <w:pPr>
        <w:pStyle w:val="Bodytext40"/>
        <w:framePr w:w="6288" w:h="9763" w:hRule="exact" w:wrap="around" w:vAnchor="page" w:hAnchor="page" w:x="2977" w:y="2944"/>
        <w:shd w:val="clear" w:color="auto" w:fill="auto"/>
        <w:spacing w:after="65" w:line="200" w:lineRule="exact"/>
        <w:ind w:right="20" w:firstLine="0"/>
      </w:pPr>
      <w:r>
        <w:rPr>
          <w:rStyle w:val="Bodytext4Spacing0pt8"/>
          <w:b/>
          <w:bCs/>
        </w:rPr>
        <w:t>Ф(2</w:t>
      </w:r>
      <w:r>
        <w:rPr>
          <w:rStyle w:val="Bodytext4Spacing0pt8"/>
          <w:b/>
          <w:bCs/>
          <w:vertAlign w:val="subscript"/>
        </w:rPr>
        <w:t>к</w:t>
      </w:r>
      <w:r>
        <w:rPr>
          <w:rStyle w:val="Bodytext4Spacing0pt8"/>
          <w:b/>
          <w:bCs/>
        </w:rPr>
        <w:t>р) = (1-2а)/2.</w:t>
      </w:r>
    </w:p>
    <w:p w14:paraId="5D29930E" w14:textId="77777777" w:rsidR="00F4136F" w:rsidRDefault="00E27E4F">
      <w:pPr>
        <w:pStyle w:val="Bodytext40"/>
        <w:framePr w:w="6288" w:h="9763" w:hRule="exact" w:wrap="around" w:vAnchor="page" w:hAnchor="page" w:x="2977" w:y="2944"/>
        <w:shd w:val="clear" w:color="auto" w:fill="auto"/>
        <w:spacing w:line="216" w:lineRule="exact"/>
        <w:ind w:left="60" w:right="40" w:firstLine="0"/>
        <w:jc w:val="both"/>
      </w:pPr>
      <w:r>
        <w:rPr>
          <w:rStyle w:val="Bodytext4Spacing0pt8"/>
          <w:b/>
          <w:bCs/>
        </w:rPr>
        <w:t>Отсюда заключаем: для того чтобы найти границу пра</w:t>
      </w:r>
      <w:r>
        <w:rPr>
          <w:rStyle w:val="Bodytext4Spacing0pt8"/>
          <w:b/>
          <w:bCs/>
        </w:rPr>
        <w:softHyphen/>
        <w:t>восторонней критической области (г</w:t>
      </w:r>
      <w:r>
        <w:rPr>
          <w:rStyle w:val="Bodytext4Spacing0pt8"/>
          <w:b/>
          <w:bCs/>
          <w:vertAlign w:val="subscript"/>
        </w:rPr>
        <w:t>кр</w:t>
      </w:r>
      <w:r>
        <w:rPr>
          <w:rStyle w:val="Bodytext4Spacing0pt8"/>
          <w:b/>
          <w:bCs/>
        </w:rPr>
        <w:t>), достаточно найти значение аргумента функции Лапласа, которому соответ</w:t>
      </w:r>
      <w:r>
        <w:rPr>
          <w:rStyle w:val="Bodytext4Spacing0pt8"/>
          <w:b/>
          <w:bCs/>
        </w:rPr>
        <w:softHyphen/>
        <w:t>ствует значение функции, равное (1—2а)/2. Тогда право</w:t>
      </w:r>
      <w:r>
        <w:rPr>
          <w:rStyle w:val="Bodytext4Spacing0pt8"/>
          <w:b/>
          <w:bCs/>
        </w:rPr>
        <w:softHyphen/>
        <w:t>сторонняя критическая область определяется неравенст</w:t>
      </w:r>
      <w:r>
        <w:rPr>
          <w:rStyle w:val="Bodytext4Spacing0pt8"/>
          <w:b/>
          <w:bCs/>
        </w:rPr>
        <w:softHyphen/>
        <w:t xml:space="preserve">вом </w:t>
      </w:r>
      <w:r>
        <w:rPr>
          <w:rStyle w:val="Bodytext4Italicff4"/>
          <w:b/>
          <w:bCs/>
          <w:lang w:val="en-US" w:eastAsia="en-US" w:bidi="en-US"/>
        </w:rPr>
        <w:t>Z</w:t>
      </w:r>
      <w:r>
        <w:rPr>
          <w:rStyle w:val="Bodytext4Spacing0pt8"/>
          <w:b/>
          <w:bCs/>
          <w:lang w:val="en-US" w:eastAsia="en-US" w:bidi="en-US"/>
        </w:rPr>
        <w:t xml:space="preserve"> </w:t>
      </w:r>
      <w:r>
        <w:rPr>
          <w:rStyle w:val="Bodytext4Spacing0pt8"/>
          <w:b/>
          <w:bCs/>
        </w:rPr>
        <w:t xml:space="preserve">&gt; </w:t>
      </w:r>
      <w:r>
        <w:rPr>
          <w:rStyle w:val="Bodytext4Italicff4"/>
          <w:b/>
          <w:bCs/>
        </w:rPr>
        <w:t>г</w:t>
      </w:r>
      <w:r>
        <w:rPr>
          <w:rStyle w:val="Bodytext4Italicff4"/>
          <w:b/>
          <w:bCs/>
          <w:vertAlign w:val="subscript"/>
        </w:rPr>
        <w:t>к</w:t>
      </w:r>
      <w:r>
        <w:rPr>
          <w:rStyle w:val="Bodytext4Spacing0pt8"/>
          <w:b/>
          <w:bCs/>
          <w:vertAlign w:val="subscript"/>
        </w:rPr>
        <w:t>р</w:t>
      </w:r>
      <w:r>
        <w:rPr>
          <w:rStyle w:val="Bodytext4Spacing0pt8"/>
          <w:b/>
          <w:bCs/>
        </w:rPr>
        <w:t xml:space="preserve">, а область принятия нулевой гипотезы — неравенством </w:t>
      </w:r>
      <w:r>
        <w:rPr>
          <w:rStyle w:val="Bodytext4Italicff4"/>
          <w:b/>
          <w:bCs/>
          <w:lang w:val="en-US" w:eastAsia="en-US" w:bidi="en-US"/>
        </w:rPr>
        <w:t>Z</w:t>
      </w:r>
      <w:r>
        <w:rPr>
          <w:rStyle w:val="Bodytext4Spacing0pt8"/>
          <w:b/>
          <w:bCs/>
          <w:lang w:val="en-US" w:eastAsia="en-US" w:bidi="en-US"/>
        </w:rPr>
        <w:t xml:space="preserve"> </w:t>
      </w:r>
      <w:r>
        <w:rPr>
          <w:rStyle w:val="Bodytext4Spacing0pt8"/>
          <w:b/>
          <w:bCs/>
        </w:rPr>
        <w:t>&lt; г</w:t>
      </w:r>
      <w:r>
        <w:rPr>
          <w:rStyle w:val="Bodytext4Spacing0pt8"/>
          <w:b/>
          <w:bCs/>
          <w:vertAlign w:val="subscript"/>
        </w:rPr>
        <w:t>кр</w:t>
      </w:r>
      <w:r>
        <w:rPr>
          <w:rStyle w:val="Bodytext4Spacing0pt8"/>
          <w:b/>
          <w:bCs/>
        </w:rPr>
        <w:t>.</w:t>
      </w:r>
    </w:p>
    <w:p w14:paraId="5D29930F" w14:textId="77777777" w:rsidR="00F4136F" w:rsidRDefault="00E27E4F">
      <w:pPr>
        <w:pStyle w:val="Bodytext40"/>
        <w:framePr w:w="6288" w:h="9763" w:hRule="exact" w:wrap="around" w:vAnchor="page" w:hAnchor="page" w:x="2977" w:y="2944"/>
        <w:shd w:val="clear" w:color="auto" w:fill="auto"/>
        <w:spacing w:line="221" w:lineRule="exact"/>
        <w:ind w:left="40" w:right="40" w:firstLine="0"/>
        <w:jc w:val="both"/>
      </w:pPr>
      <w:r>
        <w:rPr>
          <w:rStyle w:val="Bodytext4Spacing0pt8"/>
          <w:b/>
          <w:bCs/>
        </w:rPr>
        <w:t>Правило 2. Для того чтобы при заданном уровне зна</w:t>
      </w:r>
      <w:r>
        <w:rPr>
          <w:rStyle w:val="Bodytext4Spacing0pt8"/>
          <w:b/>
          <w:bCs/>
        </w:rPr>
        <w:softHyphen/>
        <w:t xml:space="preserve">чимости </w:t>
      </w:r>
      <w:r>
        <w:rPr>
          <w:rStyle w:val="Bodytext4Italicff4"/>
          <w:b/>
          <w:bCs/>
        </w:rPr>
        <w:t>а</w:t>
      </w:r>
      <w:r>
        <w:rPr>
          <w:rStyle w:val="Bodytext4Spacing0pt8"/>
          <w:b/>
          <w:bCs/>
        </w:rPr>
        <w:t xml:space="preserve"> проверить нулевую гипотезу Я</w:t>
      </w:r>
      <w:r>
        <w:rPr>
          <w:rStyle w:val="Bodytext4Spacing0pt8"/>
          <w:b/>
          <w:bCs/>
          <w:vertAlign w:val="subscript"/>
        </w:rPr>
        <w:t>0</w:t>
      </w:r>
      <w:r>
        <w:rPr>
          <w:rStyle w:val="Bodytext4Spacing0pt8"/>
          <w:b/>
          <w:bCs/>
        </w:rPr>
        <w:t xml:space="preserve">: </w:t>
      </w:r>
      <w:r>
        <w:rPr>
          <w:rStyle w:val="Bodytext4Italicff4"/>
          <w:b/>
          <w:bCs/>
        </w:rPr>
        <w:t>М (Х) = М</w:t>
      </w:r>
      <w:r>
        <w:rPr>
          <w:rStyle w:val="Bodytext4Spacing0pt8"/>
          <w:b/>
          <w:bCs/>
        </w:rPr>
        <w:t xml:space="preserve"> (К)</w:t>
      </w:r>
    </w:p>
    <w:p w14:paraId="5D299310" w14:textId="77777777" w:rsidR="00F4136F" w:rsidRDefault="00E27E4F">
      <w:pPr>
        <w:pStyle w:val="Headerorfooter30"/>
        <w:framePr w:wrap="around" w:vAnchor="page" w:hAnchor="page" w:x="8977" w:y="12769"/>
        <w:shd w:val="clear" w:color="auto" w:fill="auto"/>
        <w:spacing w:line="160" w:lineRule="exact"/>
        <w:ind w:left="20"/>
        <w:jc w:val="left"/>
      </w:pPr>
      <w:r>
        <w:rPr>
          <w:rStyle w:val="Headerorfooter3Spacing0pt5"/>
        </w:rPr>
        <w:t>301</w:t>
      </w:r>
    </w:p>
    <w:p w14:paraId="5D29931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312" w14:textId="77777777" w:rsidR="00F4136F" w:rsidRDefault="00E27E4F">
      <w:pPr>
        <w:pStyle w:val="Bodytext40"/>
        <w:framePr w:w="6288" w:h="1271" w:hRule="exact" w:wrap="around" w:vAnchor="page" w:hAnchor="page" w:x="2977" w:y="2935"/>
        <w:shd w:val="clear" w:color="auto" w:fill="auto"/>
        <w:spacing w:after="77" w:line="221" w:lineRule="exact"/>
        <w:ind w:left="40" w:right="40" w:firstLine="0"/>
        <w:jc w:val="both"/>
      </w:pPr>
      <w:r>
        <w:rPr>
          <w:rStyle w:val="Bodytext4Spacing0pt8"/>
          <w:b/>
          <w:bCs/>
        </w:rPr>
        <w:t>о равенстве математических ожиданий двух нормальных</w:t>
      </w:r>
      <w:r>
        <w:rPr>
          <w:rStyle w:val="Bodytext4Spacing0pt8"/>
          <w:b/>
          <w:bCs/>
        </w:rPr>
        <w:br/>
        <w:t>генеральных совокупностей с известными дисперсиями</w:t>
      </w:r>
      <w:r>
        <w:rPr>
          <w:rStyle w:val="Bodytext4Spacing0pt8"/>
          <w:b/>
          <w:bCs/>
        </w:rPr>
        <w:br/>
        <w:t xml:space="preserve">при конкурирующей гипотезе </w:t>
      </w:r>
      <w:r>
        <w:rPr>
          <w:rStyle w:val="Bodytext4Italicff4"/>
          <w:b/>
          <w:bCs/>
        </w:rPr>
        <w:t>Н</w:t>
      </w:r>
      <w:r>
        <w:rPr>
          <w:rStyle w:val="Bodytext4Italicff4"/>
          <w:b/>
          <w:bCs/>
          <w:vertAlign w:val="subscript"/>
        </w:rPr>
        <w:t>г</w:t>
      </w:r>
      <w:r>
        <w:rPr>
          <w:rStyle w:val="Bodytext4Italicff4"/>
          <w:b/>
          <w:bCs/>
        </w:rPr>
        <w:t>\ М (X)</w:t>
      </w:r>
      <w:r>
        <w:rPr>
          <w:rStyle w:val="Bodytext4Spacing0pt8"/>
          <w:b/>
          <w:bCs/>
        </w:rPr>
        <w:t xml:space="preserve"> &gt; </w:t>
      </w:r>
      <w:r>
        <w:rPr>
          <w:rStyle w:val="Bodytext4Italicff4"/>
          <w:b/>
          <w:bCs/>
        </w:rPr>
        <w:t>М</w:t>
      </w:r>
      <w:r>
        <w:rPr>
          <w:rStyle w:val="Bodytext4Spacing0pt8"/>
          <w:b/>
          <w:bCs/>
        </w:rPr>
        <w:t xml:space="preserve"> (У), надо</w:t>
      </w:r>
      <w:r>
        <w:rPr>
          <w:rStyle w:val="Bodytext4Spacing0pt8"/>
          <w:b/>
          <w:bCs/>
        </w:rPr>
        <w:br/>
        <w:t xml:space="preserve">вычислить наблюдавшееся значение критерия </w:t>
      </w:r>
      <w:r>
        <w:rPr>
          <w:rStyle w:val="Bodytext4Italicff4"/>
          <w:b/>
          <w:bCs/>
          <w:lang w:val="en-US" w:eastAsia="en-US" w:bidi="en-US"/>
        </w:rPr>
        <w:t>Z„</w:t>
      </w:r>
      <w:r>
        <w:rPr>
          <w:rStyle w:val="Bodytext4Italicff4"/>
          <w:b/>
          <w:bCs/>
          <w:vertAlign w:val="subscript"/>
          <w:lang w:val="en-US" w:eastAsia="en-US" w:bidi="en-US"/>
        </w:rPr>
        <w:t>a6x</w:t>
      </w:r>
      <w:r>
        <w:rPr>
          <w:rStyle w:val="Bodytext4Spacing0pt8"/>
          <w:b/>
          <w:bCs/>
          <w:lang w:val="en-US" w:eastAsia="en-US" w:bidi="en-US"/>
        </w:rPr>
        <w:t xml:space="preserve"> </w:t>
      </w:r>
      <w:r>
        <w:rPr>
          <w:rStyle w:val="Bodytext4Spacing0pt8"/>
          <w:b/>
          <w:bCs/>
        </w:rPr>
        <w:t>■=</w:t>
      </w:r>
    </w:p>
    <w:p w14:paraId="5D299313" w14:textId="77777777" w:rsidR="00F4136F" w:rsidRDefault="00E27E4F">
      <w:pPr>
        <w:pStyle w:val="Bodytext40"/>
        <w:framePr w:w="6288" w:h="1271" w:hRule="exact" w:wrap="around" w:vAnchor="page" w:hAnchor="page" w:x="2977" w:y="2935"/>
        <w:shd w:val="clear" w:color="auto" w:fill="auto"/>
        <w:spacing w:line="200" w:lineRule="exact"/>
        <w:ind w:right="40" w:firstLine="0"/>
        <w:jc w:val="right"/>
      </w:pPr>
      <w:r>
        <w:rPr>
          <w:rStyle w:val="Bodytext4Spacing0pt8"/>
          <w:b/>
          <w:bCs/>
        </w:rPr>
        <w:t>и по таблице функции Лапласа найти</w:t>
      </w:r>
    </w:p>
    <w:p w14:paraId="5D299314" w14:textId="77777777" w:rsidR="00F4136F" w:rsidRDefault="00E27E4F">
      <w:pPr>
        <w:pStyle w:val="Bodytext60"/>
        <w:framePr w:wrap="around" w:vAnchor="page" w:hAnchor="page" w:x="2977" w:y="3867"/>
        <w:shd w:val="clear" w:color="auto" w:fill="auto"/>
        <w:spacing w:after="0" w:line="160" w:lineRule="exact"/>
        <w:ind w:left="1000"/>
        <w:jc w:val="left"/>
      </w:pPr>
      <w:r>
        <w:rPr>
          <w:rStyle w:val="Bodytext6Spacing0pt4"/>
          <w:i/>
          <w:iCs/>
          <w:lang w:val="ru-RU" w:eastAsia="ru-RU" w:bidi="ru-RU"/>
        </w:rPr>
        <w:t>х—у</w:t>
      </w:r>
    </w:p>
    <w:p w14:paraId="5D299315" w14:textId="77777777" w:rsidR="00F4136F" w:rsidRDefault="00E27E4F">
      <w:pPr>
        <w:pStyle w:val="Bodytext40"/>
        <w:framePr w:w="6288" w:h="5125" w:hRule="exact" w:wrap="around" w:vAnchor="page" w:hAnchor="page" w:x="2977" w:y="4044"/>
        <w:shd w:val="clear" w:color="auto" w:fill="auto"/>
        <w:spacing w:line="245" w:lineRule="exact"/>
        <w:ind w:left="40" w:right="620" w:firstLine="360"/>
        <w:jc w:val="left"/>
      </w:pPr>
      <w:r>
        <w:rPr>
          <w:rStyle w:val="Bodytext49ptf1"/>
          <w:b/>
          <w:bCs/>
        </w:rPr>
        <w:t>VD(X)/n + D(V)/m</w:t>
      </w:r>
    </w:p>
    <w:p w14:paraId="5D299316" w14:textId="77777777" w:rsidR="00F4136F" w:rsidRDefault="00E27E4F">
      <w:pPr>
        <w:pStyle w:val="Bodytext40"/>
        <w:framePr w:w="6288" w:h="5125" w:hRule="exact" w:wrap="around" w:vAnchor="page" w:hAnchor="page" w:x="2977" w:y="4044"/>
        <w:shd w:val="clear" w:color="auto" w:fill="auto"/>
        <w:spacing w:line="245" w:lineRule="exact"/>
        <w:ind w:left="40" w:right="620" w:firstLine="0"/>
        <w:jc w:val="left"/>
      </w:pPr>
      <w:r>
        <w:rPr>
          <w:rStyle w:val="Bodytext4Spacing0pt8"/>
          <w:b/>
          <w:bCs/>
        </w:rPr>
        <w:t>критическую точку из равенства Ф (г</w:t>
      </w:r>
      <w:r>
        <w:rPr>
          <w:rStyle w:val="Bodytext4Spacing0pt8"/>
          <w:b/>
          <w:bCs/>
          <w:vertAlign w:val="subscript"/>
        </w:rPr>
        <w:t>кр</w:t>
      </w:r>
      <w:r>
        <w:rPr>
          <w:rStyle w:val="Bodytext4Spacing0pt8"/>
          <w:b/>
          <w:bCs/>
        </w:rPr>
        <w:t>) = (1—2а)/2.</w:t>
      </w:r>
    </w:p>
    <w:p w14:paraId="5D299317" w14:textId="77777777" w:rsidR="00F4136F" w:rsidRDefault="00E27E4F">
      <w:pPr>
        <w:pStyle w:val="Bodytext40"/>
        <w:framePr w:w="6288" w:h="5125" w:hRule="exact" w:wrap="around" w:vAnchor="page" w:hAnchor="page" w:x="2977" w:y="4044"/>
        <w:shd w:val="clear" w:color="auto" w:fill="auto"/>
        <w:spacing w:line="226" w:lineRule="exact"/>
        <w:ind w:left="40" w:right="40" w:firstLine="360"/>
        <w:jc w:val="both"/>
      </w:pPr>
      <w:r>
        <w:rPr>
          <w:rStyle w:val="Bodytext4Spacing0pt8"/>
          <w:b/>
          <w:bCs/>
        </w:rPr>
        <w:t xml:space="preserve">Если </w:t>
      </w:r>
      <w:r>
        <w:rPr>
          <w:rStyle w:val="Bodytext4Italicff4"/>
          <w:b/>
          <w:bCs/>
          <w:lang w:val="en-US" w:eastAsia="en-US" w:bidi="en-US"/>
        </w:rPr>
        <w:t>Z„</w:t>
      </w:r>
      <w:r>
        <w:rPr>
          <w:rStyle w:val="Bodytext4Italicff4"/>
          <w:b/>
          <w:bCs/>
          <w:vertAlign w:val="subscript"/>
          <w:lang w:val="en-US" w:eastAsia="en-US" w:bidi="en-US"/>
        </w:rPr>
        <w:t>a6j[</w:t>
      </w:r>
      <w:r>
        <w:rPr>
          <w:rStyle w:val="Bodytext4Spacing0pt8"/>
          <w:b/>
          <w:bCs/>
          <w:lang w:val="en-US" w:eastAsia="en-US" w:bidi="en-US"/>
        </w:rPr>
        <w:t xml:space="preserve"> </w:t>
      </w:r>
      <w:r>
        <w:rPr>
          <w:rStyle w:val="Bodytext4Spacing0pt8"/>
          <w:b/>
          <w:bCs/>
        </w:rPr>
        <w:t>&lt; г</w:t>
      </w:r>
      <w:r>
        <w:rPr>
          <w:rStyle w:val="Bodytext4Spacing0pt8"/>
          <w:b/>
          <w:bCs/>
          <w:vertAlign w:val="subscript"/>
        </w:rPr>
        <w:t>кр</w:t>
      </w:r>
      <w:r>
        <w:rPr>
          <w:rStyle w:val="Bodytext4Spacing0pt8"/>
          <w:b/>
          <w:bCs/>
        </w:rPr>
        <w:t>—нет оснований отвергнуть нулевую гипотезу.</w:t>
      </w:r>
    </w:p>
    <w:p w14:paraId="5D299318" w14:textId="77777777" w:rsidR="00F4136F" w:rsidRDefault="00E27E4F">
      <w:pPr>
        <w:pStyle w:val="Bodytext40"/>
        <w:framePr w:w="6288" w:h="5125" w:hRule="exact" w:wrap="around" w:vAnchor="page" w:hAnchor="page" w:x="2977" w:y="4044"/>
        <w:shd w:val="clear" w:color="auto" w:fill="auto"/>
        <w:spacing w:line="226" w:lineRule="exact"/>
        <w:ind w:left="40" w:firstLine="360"/>
        <w:jc w:val="both"/>
      </w:pPr>
      <w:r>
        <w:rPr>
          <w:rStyle w:val="Bodytext4Spacing0pt8"/>
          <w:b/>
          <w:bCs/>
        </w:rPr>
        <w:t>Если 2</w:t>
      </w:r>
      <w:r>
        <w:rPr>
          <w:rStyle w:val="Bodytext4Spacing0pt8"/>
          <w:b/>
          <w:bCs/>
          <w:vertAlign w:val="subscript"/>
        </w:rPr>
        <w:t>на</w:t>
      </w:r>
      <w:r>
        <w:rPr>
          <w:rStyle w:val="Bodytext4Spacing0pt8"/>
          <w:b/>
          <w:bCs/>
        </w:rPr>
        <w:t>бл&gt;</w:t>
      </w:r>
      <w:r>
        <w:rPr>
          <w:rStyle w:val="Bodytext4Spacing0pt8"/>
          <w:b/>
          <w:bCs/>
          <w:vertAlign w:val="superscript"/>
        </w:rPr>
        <w:t>г</w:t>
      </w:r>
      <w:r>
        <w:rPr>
          <w:rStyle w:val="Bodytext4Spacing0pt8"/>
          <w:b/>
          <w:bCs/>
        </w:rPr>
        <w:t>кр—нулевую гипотезу отвергают.</w:t>
      </w:r>
    </w:p>
    <w:p w14:paraId="5D299319" w14:textId="77777777" w:rsidR="00F4136F" w:rsidRDefault="00E27E4F">
      <w:pPr>
        <w:pStyle w:val="Bodytext50"/>
        <w:framePr w:w="6288" w:h="5125" w:hRule="exact" w:wrap="around" w:vAnchor="page" w:hAnchor="page" w:x="2977" w:y="4044"/>
        <w:shd w:val="clear" w:color="auto" w:fill="auto"/>
        <w:spacing w:before="0" w:line="192" w:lineRule="exact"/>
        <w:ind w:left="40" w:right="40" w:firstLine="360"/>
      </w:pPr>
      <w:r>
        <w:rPr>
          <w:rStyle w:val="Bodytext59pt7"/>
        </w:rPr>
        <w:t xml:space="preserve">Пример </w:t>
      </w:r>
      <w:r>
        <w:rPr>
          <w:rStyle w:val="Bodytext5Spacing0pt8"/>
        </w:rPr>
        <w:t xml:space="preserve">2. По двум независимым выборкам, объемы которых соответственно равны </w:t>
      </w:r>
      <w:r>
        <w:rPr>
          <w:rStyle w:val="Bodytext5Italicfa"/>
        </w:rPr>
        <w:t>п</w:t>
      </w:r>
      <w:r>
        <w:rPr>
          <w:rStyle w:val="Bodytext5Spacing0pt8"/>
        </w:rPr>
        <w:t xml:space="preserve"> </w:t>
      </w:r>
      <w:r>
        <w:rPr>
          <w:rStyle w:val="Bodytext5Candaraf"/>
        </w:rPr>
        <w:t>=10</w:t>
      </w:r>
      <w:r>
        <w:rPr>
          <w:rStyle w:val="Bodytext5Spacing0pt8"/>
        </w:rPr>
        <w:t xml:space="preserve"> н т=</w:t>
      </w:r>
      <w:r>
        <w:rPr>
          <w:rStyle w:val="Bodytext5Candaraf"/>
        </w:rPr>
        <w:t>10</w:t>
      </w:r>
      <w:r>
        <w:rPr>
          <w:rStyle w:val="Bodytext5Spacing0pt8"/>
        </w:rPr>
        <w:t xml:space="preserve">, извлеченным из нормальных генеральных совокупностей, найдены выборочные средние </w:t>
      </w:r>
      <w:r>
        <w:rPr>
          <w:rStyle w:val="Bodytext5Italicfa"/>
        </w:rPr>
        <w:t>х=14,3</w:t>
      </w:r>
      <w:r>
        <w:rPr>
          <w:rStyle w:val="Bodytext5Spacing0pt8"/>
        </w:rPr>
        <w:t xml:space="preserve"> и £=12,2. Генеральные дисперсии известны: </w:t>
      </w:r>
      <w:r>
        <w:rPr>
          <w:rStyle w:val="Bodytext5Italicfa"/>
          <w:lang w:val="en-US" w:eastAsia="en-US" w:bidi="en-US"/>
        </w:rPr>
        <w:t>D(X) —</w:t>
      </w:r>
      <w:r>
        <w:rPr>
          <w:rStyle w:val="Bodytext5Spacing0pt8"/>
          <w:lang w:val="en-US" w:eastAsia="en-US" w:bidi="en-US"/>
        </w:rPr>
        <w:t xml:space="preserve"> </w:t>
      </w:r>
      <w:r>
        <w:rPr>
          <w:rStyle w:val="Bodytext5Spacing0pt8"/>
        </w:rPr>
        <w:t>22, Я(У)=18. При уровне значимости 0,05 проверить нулевую гипотезу Я</w:t>
      </w:r>
      <w:r>
        <w:rPr>
          <w:rStyle w:val="Bodytext5Spacing0pt8"/>
          <w:vertAlign w:val="subscript"/>
        </w:rPr>
        <w:t>0</w:t>
      </w:r>
      <w:r>
        <w:rPr>
          <w:rStyle w:val="Bodytext5Spacing0pt8"/>
        </w:rPr>
        <w:t xml:space="preserve">: </w:t>
      </w:r>
      <w:r>
        <w:rPr>
          <w:rStyle w:val="Bodytext5Italicfa"/>
        </w:rPr>
        <w:t>М</w:t>
      </w:r>
      <w:r>
        <w:rPr>
          <w:rStyle w:val="Bodytext5Spacing0pt8"/>
        </w:rPr>
        <w:t xml:space="preserve"> (</w:t>
      </w:r>
      <w:r>
        <w:rPr>
          <w:rStyle w:val="Bodytext5Italicfa"/>
        </w:rPr>
        <w:t>X</w:t>
      </w:r>
      <w:r>
        <w:rPr>
          <w:rStyle w:val="Bodytext5Spacing0pt8"/>
        </w:rPr>
        <w:t xml:space="preserve">) =* = М (У), при конкурирующей гипотезе </w:t>
      </w:r>
      <w:r>
        <w:rPr>
          <w:rStyle w:val="Bodytext5Italicfa"/>
        </w:rPr>
        <w:t>Н</w:t>
      </w:r>
      <w:r>
        <w:rPr>
          <w:rStyle w:val="Bodytext5Italicfa"/>
          <w:vertAlign w:val="subscript"/>
        </w:rPr>
        <w:t>г</w:t>
      </w:r>
      <w:r>
        <w:rPr>
          <w:rStyle w:val="Bodytext5Italicfa"/>
        </w:rPr>
        <w:t>: М (X) &gt; М</w:t>
      </w:r>
      <w:r>
        <w:rPr>
          <w:rStyle w:val="Bodytext5Spacing0pt8"/>
        </w:rPr>
        <w:t xml:space="preserve"> (У).</w:t>
      </w:r>
    </w:p>
    <w:p w14:paraId="5D29931A" w14:textId="77777777" w:rsidR="00F4136F" w:rsidRDefault="00E27E4F">
      <w:pPr>
        <w:pStyle w:val="Bodytext50"/>
        <w:framePr w:w="6288" w:h="5125" w:hRule="exact" w:wrap="around" w:vAnchor="page" w:hAnchor="page" w:x="2977" w:y="4044"/>
        <w:shd w:val="clear" w:color="auto" w:fill="auto"/>
        <w:spacing w:before="0" w:line="192" w:lineRule="exact"/>
        <w:ind w:left="40" w:firstLine="360"/>
      </w:pPr>
      <w:r>
        <w:rPr>
          <w:rStyle w:val="Bodytext5Spacing2pt7"/>
        </w:rPr>
        <w:t>Решение.</w:t>
      </w:r>
      <w:r>
        <w:rPr>
          <w:rStyle w:val="Bodytext5Spacing0pt8"/>
        </w:rPr>
        <w:t xml:space="preserve"> Найдем наблюдаемое значение критерия:</w:t>
      </w:r>
    </w:p>
    <w:p w14:paraId="5D29931B" w14:textId="77777777" w:rsidR="00F4136F" w:rsidRDefault="00E27E4F">
      <w:pPr>
        <w:pStyle w:val="Bodytext50"/>
        <w:framePr w:w="6288" w:h="5125" w:hRule="exact" w:wrap="around" w:vAnchor="page" w:hAnchor="page" w:x="2977" w:y="4044"/>
        <w:shd w:val="clear" w:color="auto" w:fill="auto"/>
        <w:spacing w:before="0" w:line="134" w:lineRule="exact"/>
        <w:ind w:right="20" w:firstLine="0"/>
        <w:jc w:val="center"/>
      </w:pPr>
      <w:r>
        <w:rPr>
          <w:rStyle w:val="Bodytext5Spacing0pt8"/>
        </w:rPr>
        <w:t>14,3-12,2</w:t>
      </w:r>
    </w:p>
    <w:p w14:paraId="5D29931C" w14:textId="77777777" w:rsidR="00F4136F" w:rsidRDefault="00E27E4F">
      <w:pPr>
        <w:pStyle w:val="Bodytext40"/>
        <w:framePr w:w="6288" w:h="5125" w:hRule="exact" w:wrap="around" w:vAnchor="page" w:hAnchor="page" w:x="2977" w:y="4044"/>
        <w:shd w:val="clear" w:color="auto" w:fill="auto"/>
        <w:tabs>
          <w:tab w:val="center" w:pos="3230"/>
        </w:tabs>
        <w:spacing w:line="134" w:lineRule="exact"/>
        <w:ind w:left="1760" w:firstLine="0"/>
        <w:jc w:val="both"/>
      </w:pPr>
      <w:r>
        <w:rPr>
          <w:rStyle w:val="Bodytext4Spacing0pt8"/>
          <w:b/>
          <w:bCs/>
        </w:rPr>
        <w:t xml:space="preserve">£набл — </w:t>
      </w:r>
      <w:r>
        <w:rPr>
          <w:rStyle w:val="Bodytext4Italicff4"/>
          <w:b/>
          <w:bCs/>
        </w:rPr>
        <w:t xml:space="preserve">г </w:t>
      </w:r>
      <w:r>
        <w:rPr>
          <w:rStyle w:val="Bodytext4Spacing0pt8"/>
          <w:b/>
          <w:bCs/>
        </w:rPr>
        <w:t>''■</w:t>
      </w:r>
      <w:r>
        <w:rPr>
          <w:rStyle w:val="Bodytext4Spacing0pt8"/>
          <w:b/>
          <w:bCs/>
        </w:rPr>
        <w:tab/>
        <w:t>*</w:t>
      </w:r>
      <w:r>
        <w:rPr>
          <w:rStyle w:val="Bodytext4Spacing0pt8"/>
          <w:b/>
          <w:bCs/>
          <w:vertAlign w:val="superscript"/>
        </w:rPr>
        <w:t>1</w:t>
      </w:r>
      <w:r>
        <w:rPr>
          <w:rStyle w:val="Bodytext4Spacing0pt8"/>
          <w:b/>
          <w:bCs/>
        </w:rPr>
        <w:t xml:space="preserve"> ■’ ——* ■*" * </w:t>
      </w:r>
      <w:r>
        <w:rPr>
          <w:rStyle w:val="Bodytext4Spacing0pt8"/>
          <w:b/>
          <w:bCs/>
          <w:lang w:val="en-US" w:eastAsia="en-US" w:bidi="en-US"/>
        </w:rPr>
        <w:t>»w«</w:t>
      </w:r>
    </w:p>
    <w:p w14:paraId="5D29931D" w14:textId="77777777" w:rsidR="00F4136F" w:rsidRDefault="00E27E4F">
      <w:pPr>
        <w:pStyle w:val="Bodytext50"/>
        <w:framePr w:w="6288" w:h="5125" w:hRule="exact" w:wrap="around" w:vAnchor="page" w:hAnchor="page" w:x="2977" w:y="4044"/>
        <w:shd w:val="clear" w:color="auto" w:fill="auto"/>
        <w:spacing w:before="0" w:after="26" w:line="134" w:lineRule="exact"/>
        <w:ind w:right="20" w:firstLine="0"/>
        <w:jc w:val="center"/>
      </w:pPr>
      <w:r>
        <w:rPr>
          <w:rStyle w:val="Bodytext5Italicfa"/>
        </w:rPr>
        <w:t>У</w:t>
      </w:r>
      <w:r>
        <w:rPr>
          <w:rStyle w:val="Bodytext5Spacing0pt8"/>
        </w:rPr>
        <w:t xml:space="preserve"> 22/10+18/10</w:t>
      </w:r>
    </w:p>
    <w:p w14:paraId="5D29931E" w14:textId="77777777" w:rsidR="00F4136F" w:rsidRDefault="00E27E4F">
      <w:pPr>
        <w:pStyle w:val="Bodytext50"/>
        <w:framePr w:w="6288" w:h="5125" w:hRule="exact" w:wrap="around" w:vAnchor="page" w:hAnchor="page" w:x="2977" w:y="4044"/>
        <w:shd w:val="clear" w:color="auto" w:fill="auto"/>
        <w:spacing w:before="0" w:line="178" w:lineRule="exact"/>
        <w:ind w:left="40" w:right="40" w:firstLine="0"/>
      </w:pPr>
      <w:r>
        <w:rPr>
          <w:rStyle w:val="Bodytext5Spacing0pt8"/>
        </w:rPr>
        <w:t xml:space="preserve">По условию, конкурирующая гипотеза имеет вид </w:t>
      </w:r>
      <w:r>
        <w:rPr>
          <w:rStyle w:val="Bodytext5Italicfa"/>
        </w:rPr>
        <w:t>М (X)</w:t>
      </w:r>
      <w:r>
        <w:rPr>
          <w:rStyle w:val="Bodytext5Spacing0pt8"/>
        </w:rPr>
        <w:t xml:space="preserve"> &gt; </w:t>
      </w:r>
      <w:r>
        <w:rPr>
          <w:rStyle w:val="Bodytext5Italicfa"/>
        </w:rPr>
        <w:t>М</w:t>
      </w:r>
      <w:r>
        <w:rPr>
          <w:rStyle w:val="Bodytext5Spacing0pt8"/>
        </w:rPr>
        <w:t xml:space="preserve"> (У), поэтому критическая область—правосторонняя.</w:t>
      </w:r>
    </w:p>
    <w:p w14:paraId="5D29931F" w14:textId="77777777" w:rsidR="00F4136F" w:rsidRDefault="00E27E4F">
      <w:pPr>
        <w:pStyle w:val="Bodytext50"/>
        <w:framePr w:w="6288" w:h="5125" w:hRule="exact" w:wrap="around" w:vAnchor="page" w:hAnchor="page" w:x="2977" w:y="4044"/>
        <w:shd w:val="clear" w:color="auto" w:fill="auto"/>
        <w:spacing w:before="0" w:line="178" w:lineRule="exact"/>
        <w:ind w:left="40" w:firstLine="360"/>
      </w:pPr>
      <w:r>
        <w:rPr>
          <w:rStyle w:val="Bodytext5Spacing0pt8"/>
        </w:rPr>
        <w:t>По таблице функции Лапласа находим г</w:t>
      </w:r>
      <w:r>
        <w:rPr>
          <w:rStyle w:val="Bodytext5Spacing0pt8"/>
          <w:vertAlign w:val="subscript"/>
        </w:rPr>
        <w:t>кр</w:t>
      </w:r>
      <w:r>
        <w:rPr>
          <w:rStyle w:val="Bodytext5Spacing0pt8"/>
        </w:rPr>
        <w:t>=1,64.</w:t>
      </w:r>
    </w:p>
    <w:p w14:paraId="5D299320" w14:textId="77777777" w:rsidR="00F4136F" w:rsidRDefault="00E27E4F">
      <w:pPr>
        <w:pStyle w:val="Bodytext50"/>
        <w:framePr w:w="6288" w:h="5125" w:hRule="exact" w:wrap="around" w:vAnchor="page" w:hAnchor="page" w:x="2977" w:y="4044"/>
        <w:shd w:val="clear" w:color="auto" w:fill="auto"/>
        <w:spacing w:before="0" w:after="26" w:line="178" w:lineRule="exact"/>
        <w:ind w:left="40" w:right="40" w:firstLine="0"/>
        <w:jc w:val="right"/>
      </w:pPr>
      <w:r>
        <w:rPr>
          <w:rStyle w:val="Bodytext5Spacing0pt8"/>
        </w:rPr>
        <w:t xml:space="preserve">Так как </w:t>
      </w:r>
      <w:r>
        <w:rPr>
          <w:rStyle w:val="Bodytext5Italicfa"/>
          <w:lang w:val="en-US" w:eastAsia="en-US" w:bidi="en-US"/>
        </w:rPr>
        <w:t>Z„</w:t>
      </w:r>
      <w:r>
        <w:rPr>
          <w:rStyle w:val="Bodytext5Italicfa"/>
          <w:vertAlign w:val="subscript"/>
          <w:lang w:val="en-US" w:eastAsia="en-US" w:bidi="en-US"/>
        </w:rPr>
        <w:t>a</w:t>
      </w:r>
      <w:r>
        <w:rPr>
          <w:rStyle w:val="Bodytext5Spacing0pt8"/>
        </w:rPr>
        <w:t>й</w:t>
      </w:r>
      <w:r>
        <w:rPr>
          <w:rStyle w:val="Bodytext5Spacing0pt8"/>
          <w:vertAlign w:val="subscript"/>
        </w:rPr>
        <w:t>л</w:t>
      </w:r>
      <w:r>
        <w:rPr>
          <w:rStyle w:val="Bodytext5Spacing0pt8"/>
        </w:rPr>
        <w:t xml:space="preserve"> &lt; *</w:t>
      </w:r>
      <w:r>
        <w:rPr>
          <w:rStyle w:val="Bodytext5Spacing0pt8"/>
          <w:vertAlign w:val="subscript"/>
        </w:rPr>
        <w:t>кр</w:t>
      </w:r>
      <w:r>
        <w:rPr>
          <w:rStyle w:val="Bodytext5Spacing0pt8"/>
        </w:rPr>
        <w:t xml:space="preserve"> — нет оснований отвергнуть нулевую гипо</w:t>
      </w:r>
      <w:r>
        <w:rPr>
          <w:rStyle w:val="Bodytext5Spacing0pt8"/>
        </w:rPr>
        <w:softHyphen/>
        <w:t>тезу. Другими словами, выборочные средние различаются незначимо.</w:t>
      </w:r>
    </w:p>
    <w:p w14:paraId="5D299321" w14:textId="77777777" w:rsidR="00F4136F" w:rsidRDefault="00E27E4F">
      <w:pPr>
        <w:pStyle w:val="Bodytext40"/>
        <w:framePr w:w="6288" w:h="5125" w:hRule="exact" w:wrap="around" w:vAnchor="page" w:hAnchor="page" w:x="2977" w:y="4044"/>
        <w:shd w:val="clear" w:color="auto" w:fill="auto"/>
        <w:spacing w:line="221" w:lineRule="exact"/>
        <w:ind w:left="40" w:right="40" w:firstLine="0"/>
        <w:jc w:val="right"/>
      </w:pPr>
      <w:r>
        <w:rPr>
          <w:rStyle w:val="Bodytext4Spacing2pt7"/>
          <w:b/>
          <w:bCs/>
        </w:rPr>
        <w:t>Третий случай.</w:t>
      </w:r>
      <w:r>
        <w:rPr>
          <w:rStyle w:val="Bodytext4Spacing0pt8"/>
          <w:b/>
          <w:bCs/>
        </w:rPr>
        <w:t xml:space="preserve"> Нулевая гипотеза </w:t>
      </w:r>
      <w:r>
        <w:rPr>
          <w:rStyle w:val="Bodytext4Italicff4"/>
          <w:b/>
          <w:bCs/>
        </w:rPr>
        <w:t>Н</w:t>
      </w:r>
      <w:r>
        <w:rPr>
          <w:rStyle w:val="Bodytext4Italicff4"/>
          <w:b/>
          <w:bCs/>
          <w:vertAlign w:val="subscript"/>
        </w:rPr>
        <w:t>0</w:t>
      </w:r>
      <w:r>
        <w:rPr>
          <w:rStyle w:val="Bodytext4Italicff4"/>
          <w:b/>
          <w:bCs/>
        </w:rPr>
        <w:t>: М (X)</w:t>
      </w:r>
      <w:r>
        <w:rPr>
          <w:rStyle w:val="Bodytext4Spacing0pt8"/>
          <w:b/>
          <w:bCs/>
        </w:rPr>
        <w:t xml:space="preserve"> «= а» </w:t>
      </w:r>
      <w:r>
        <w:rPr>
          <w:rStyle w:val="Bodytext4Italicff4"/>
          <w:b/>
          <w:bCs/>
        </w:rPr>
        <w:t>М</w:t>
      </w:r>
      <w:r>
        <w:rPr>
          <w:rStyle w:val="Bodytext4Spacing0pt8"/>
          <w:b/>
          <w:bCs/>
        </w:rPr>
        <w:t xml:space="preserve"> (У). Конкурирующая гипотеза Я</w:t>
      </w:r>
      <w:r>
        <w:rPr>
          <w:rStyle w:val="Bodytext4Spacing0pt8"/>
          <w:b/>
          <w:bCs/>
          <w:vertAlign w:val="subscript"/>
        </w:rPr>
        <w:t>х</w:t>
      </w:r>
      <w:r>
        <w:rPr>
          <w:rStyle w:val="Bodytext4Spacing0pt8"/>
          <w:b/>
          <w:bCs/>
        </w:rPr>
        <w:t xml:space="preserve">. </w:t>
      </w:r>
      <w:r>
        <w:rPr>
          <w:rStyle w:val="Bodytext4Italicff4"/>
          <w:b/>
          <w:bCs/>
        </w:rPr>
        <w:t>М (X)</w:t>
      </w:r>
      <w:r>
        <w:rPr>
          <w:rStyle w:val="Bodytext4Spacing0pt8"/>
          <w:b/>
          <w:bCs/>
        </w:rPr>
        <w:t xml:space="preserve"> &lt; </w:t>
      </w:r>
      <w:r>
        <w:rPr>
          <w:rStyle w:val="Bodytext4Italicff4"/>
          <w:b/>
          <w:bCs/>
        </w:rPr>
        <w:t>М</w:t>
      </w:r>
      <w:r>
        <w:rPr>
          <w:rStyle w:val="Bodytext4Spacing0pt8"/>
          <w:b/>
          <w:bCs/>
        </w:rPr>
        <w:t xml:space="preserve"> (У).</w:t>
      </w:r>
    </w:p>
    <w:p w14:paraId="5D299322" w14:textId="77777777" w:rsidR="00F4136F" w:rsidRDefault="00E27E4F">
      <w:pPr>
        <w:pStyle w:val="Bodytext40"/>
        <w:framePr w:w="6288" w:h="5125" w:hRule="exact" w:wrap="around" w:vAnchor="page" w:hAnchor="page" w:x="2977" w:y="4044"/>
        <w:shd w:val="clear" w:color="auto" w:fill="auto"/>
        <w:spacing w:line="221" w:lineRule="exact"/>
        <w:ind w:left="40" w:right="40" w:firstLine="0"/>
        <w:jc w:val="right"/>
      </w:pPr>
      <w:r>
        <w:rPr>
          <w:rStyle w:val="Bodytext4Spacing0pt8"/>
          <w:b/>
          <w:bCs/>
        </w:rPr>
        <w:t>В этом случае строят левостороннюю критическую область, исходя из требования, чтобы вероятность попа-</w:t>
      </w:r>
    </w:p>
    <w:p w14:paraId="5D299323" w14:textId="5F6C680A" w:rsidR="00F4136F" w:rsidRDefault="00BF5A3A">
      <w:pPr>
        <w:framePr w:wrap="none" w:vAnchor="page" w:hAnchor="page" w:x="4331" w:y="9520"/>
        <w:rPr>
          <w:sz w:val="2"/>
          <w:szCs w:val="2"/>
        </w:rPr>
      </w:pPr>
      <w:r>
        <w:rPr>
          <w:noProof/>
        </w:rPr>
        <w:drawing>
          <wp:inline distT="0" distB="0" distL="0" distR="0" wp14:anchorId="5D29B870" wp14:editId="69E3B38F">
            <wp:extent cx="561975" cy="28575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975" cy="285750"/>
                    </a:xfrm>
                    <a:prstGeom prst="rect">
                      <a:avLst/>
                    </a:prstGeom>
                    <a:noFill/>
                    <a:ln>
                      <a:noFill/>
                    </a:ln>
                  </pic:spPr>
                </pic:pic>
              </a:graphicData>
            </a:graphic>
          </wp:inline>
        </w:drawing>
      </w:r>
    </w:p>
    <w:p w14:paraId="5D299324" w14:textId="77777777" w:rsidR="00F4136F" w:rsidRDefault="00E27E4F">
      <w:pPr>
        <w:pStyle w:val="Bodytext201"/>
        <w:framePr w:w="6288" w:h="2712" w:hRule="exact" w:wrap="around" w:vAnchor="page" w:hAnchor="page" w:x="2977" w:y="9980"/>
        <w:shd w:val="clear" w:color="auto" w:fill="auto"/>
        <w:tabs>
          <w:tab w:val="center" w:pos="3230"/>
        </w:tabs>
        <w:spacing w:before="0" w:after="24" w:line="130" w:lineRule="exact"/>
        <w:ind w:left="2160"/>
      </w:pPr>
      <w:r>
        <w:rPr>
          <w:rStyle w:val="Bodytext20Spacing0pt"/>
          <w:i/>
          <w:iCs/>
        </w:rPr>
        <w:t>г’кр</w:t>
      </w:r>
      <w:r>
        <w:rPr>
          <w:rStyle w:val="Bodytext20NotItalic0"/>
        </w:rPr>
        <w:tab/>
        <w:t>0</w:t>
      </w:r>
    </w:p>
    <w:p w14:paraId="5D299325" w14:textId="77777777" w:rsidR="00F4136F" w:rsidRDefault="00E27E4F">
      <w:pPr>
        <w:pStyle w:val="Bodytext280"/>
        <w:framePr w:w="6288" w:h="2712" w:hRule="exact" w:wrap="around" w:vAnchor="page" w:hAnchor="page" w:x="2977" w:y="9980"/>
        <w:shd w:val="clear" w:color="auto" w:fill="auto"/>
        <w:spacing w:before="0" w:after="125" w:line="180" w:lineRule="exact"/>
        <w:ind w:right="20"/>
        <w:jc w:val="center"/>
      </w:pPr>
      <w:r>
        <w:rPr>
          <w:rStyle w:val="Bodytext28Spacing0pt4"/>
        </w:rPr>
        <w:t>Рис. 27</w:t>
      </w:r>
    </w:p>
    <w:p w14:paraId="5D299326" w14:textId="77777777" w:rsidR="00F4136F" w:rsidRDefault="00E27E4F">
      <w:pPr>
        <w:pStyle w:val="Bodytext40"/>
        <w:framePr w:w="6288" w:h="2712" w:hRule="exact" w:wrap="around" w:vAnchor="page" w:hAnchor="page" w:x="2977" w:y="9980"/>
        <w:shd w:val="clear" w:color="auto" w:fill="auto"/>
        <w:spacing w:line="221" w:lineRule="exact"/>
        <w:ind w:left="40" w:right="40" w:firstLine="0"/>
        <w:jc w:val="both"/>
      </w:pPr>
      <w:r>
        <w:rPr>
          <w:rStyle w:val="Bodytext4Spacing0pt8"/>
          <w:b/>
          <w:bCs/>
        </w:rPr>
        <w:t>дания критерия в эту область в предположении справед</w:t>
      </w:r>
      <w:r>
        <w:rPr>
          <w:rStyle w:val="Bodytext4Spacing0pt8"/>
          <w:b/>
          <w:bCs/>
        </w:rPr>
        <w:softHyphen/>
        <w:t>ливости нулевой гипотезы была равна принятому уровню 8начимости (рис. 27):</w:t>
      </w:r>
    </w:p>
    <w:p w14:paraId="5D299327" w14:textId="77777777" w:rsidR="00F4136F" w:rsidRDefault="00E27E4F">
      <w:pPr>
        <w:pStyle w:val="Bodytext100"/>
        <w:framePr w:w="6288" w:h="2712" w:hRule="exact" w:wrap="around" w:vAnchor="page" w:hAnchor="page" w:x="2977" w:y="9980"/>
        <w:shd w:val="clear" w:color="auto" w:fill="auto"/>
        <w:spacing w:after="10" w:line="200" w:lineRule="exact"/>
        <w:ind w:right="20"/>
        <w:jc w:val="center"/>
      </w:pPr>
      <w:r>
        <w:rPr>
          <w:rStyle w:val="Bodytext10Spacing1pt8"/>
          <w:b/>
          <w:bCs/>
          <w:i/>
          <w:iCs/>
          <w:lang w:val="en-US" w:eastAsia="en-US" w:bidi="en-US"/>
        </w:rPr>
        <w:t>P(Z&lt;z'</w:t>
      </w:r>
      <w:r>
        <w:rPr>
          <w:rStyle w:val="Bodytext10Spacing1pt8"/>
          <w:b/>
          <w:bCs/>
          <w:i/>
          <w:iCs/>
          <w:vertAlign w:val="subscript"/>
          <w:lang w:val="en-US" w:eastAsia="en-US" w:bidi="en-US"/>
        </w:rPr>
        <w:t>K</w:t>
      </w:r>
      <w:r>
        <w:rPr>
          <w:rStyle w:val="Bodytext10NotItalicf"/>
          <w:b/>
          <w:bCs/>
          <w:vertAlign w:val="subscript"/>
          <w:lang w:val="en-US" w:eastAsia="en-US" w:bidi="en-US"/>
        </w:rPr>
        <w:t xml:space="preserve"> </w:t>
      </w:r>
      <w:r>
        <w:rPr>
          <w:rStyle w:val="Bodytext10NotItalicf0"/>
          <w:b/>
          <w:bCs/>
          <w:vertAlign w:val="subscript"/>
        </w:rPr>
        <w:t>р</w:t>
      </w:r>
      <w:r>
        <w:rPr>
          <w:rStyle w:val="Bodytext10NotItalicf0"/>
          <w:b/>
          <w:bCs/>
        </w:rPr>
        <w:t>)=о.</w:t>
      </w:r>
    </w:p>
    <w:p w14:paraId="5D299328" w14:textId="77777777" w:rsidR="00F4136F" w:rsidRDefault="00E27E4F">
      <w:pPr>
        <w:pStyle w:val="Bodytext40"/>
        <w:framePr w:w="6288" w:h="2712" w:hRule="exact" w:wrap="around" w:vAnchor="page" w:hAnchor="page" w:x="2977" w:y="9980"/>
        <w:shd w:val="clear" w:color="auto" w:fill="auto"/>
        <w:spacing w:line="216" w:lineRule="exact"/>
        <w:ind w:left="40" w:right="40" w:firstLine="360"/>
        <w:jc w:val="both"/>
      </w:pPr>
      <w:r>
        <w:rPr>
          <w:rStyle w:val="Bodytext4Spacing0pt8"/>
          <w:b/>
          <w:bCs/>
        </w:rPr>
        <w:t xml:space="preserve">Приняв во внимание, что критерий </w:t>
      </w:r>
      <w:r>
        <w:rPr>
          <w:rStyle w:val="Bodytext4Italicff4"/>
          <w:b/>
          <w:bCs/>
          <w:lang w:val="en-US" w:eastAsia="en-US" w:bidi="en-US"/>
        </w:rPr>
        <w:t>Z</w:t>
      </w:r>
      <w:r>
        <w:rPr>
          <w:rStyle w:val="Bodytext4Spacing0pt8"/>
          <w:b/>
          <w:bCs/>
          <w:lang w:val="en-US" w:eastAsia="en-US" w:bidi="en-US"/>
        </w:rPr>
        <w:t xml:space="preserve"> </w:t>
      </w:r>
      <w:r>
        <w:rPr>
          <w:rStyle w:val="Bodytext4Spacing0pt8"/>
          <w:b/>
          <w:bCs/>
        </w:rPr>
        <w:t xml:space="preserve">распределен симметрично относительно нуля, заключаем, что искомая критическая точка </w:t>
      </w:r>
      <w:r>
        <w:rPr>
          <w:rStyle w:val="Bodytext4Italicff4"/>
          <w:b/>
          <w:bCs/>
        </w:rPr>
        <w:t>г'</w:t>
      </w:r>
      <w:r>
        <w:rPr>
          <w:rStyle w:val="Bodytext4Italicff4"/>
          <w:b/>
          <w:bCs/>
          <w:vertAlign w:val="subscript"/>
        </w:rPr>
        <w:t>кр</w:t>
      </w:r>
      <w:r>
        <w:rPr>
          <w:rStyle w:val="Bodytext4Spacing0pt8"/>
          <w:b/>
          <w:bCs/>
        </w:rPr>
        <w:t xml:space="preserve"> симметрична такой точке </w:t>
      </w:r>
      <w:r>
        <w:rPr>
          <w:rStyle w:val="Bodytext4Spacing0pt8"/>
          <w:b/>
          <w:bCs/>
          <w:lang w:val="en-US" w:eastAsia="en-US" w:bidi="en-US"/>
        </w:rPr>
        <w:t>[z</w:t>
      </w:r>
      <w:r>
        <w:rPr>
          <w:rStyle w:val="Bodytext4Spacing0pt8"/>
          <w:b/>
          <w:bCs/>
          <w:vertAlign w:val="subscript"/>
          <w:lang w:val="en-US" w:eastAsia="en-US" w:bidi="en-US"/>
        </w:rPr>
        <w:t>KP</w:t>
      </w:r>
      <w:r>
        <w:rPr>
          <w:rStyle w:val="Bodytext4Spacing0pt8"/>
          <w:b/>
          <w:bCs/>
          <w:lang w:val="en-US" w:eastAsia="en-US" w:bidi="en-US"/>
        </w:rPr>
        <w:t xml:space="preserve"> </w:t>
      </w:r>
      <w:r>
        <w:rPr>
          <w:rStyle w:val="Bodytext4Spacing0pt8"/>
          <w:b/>
          <w:bCs/>
        </w:rPr>
        <w:t xml:space="preserve">&gt; 0, для которой </w:t>
      </w:r>
      <w:r>
        <w:rPr>
          <w:rStyle w:val="Bodytext4Spacing2pt7"/>
          <w:b/>
          <w:bCs/>
          <w:lang w:val="en-US" w:eastAsia="en-US" w:bidi="en-US"/>
        </w:rPr>
        <w:t>P(Z&gt;z</w:t>
      </w:r>
      <w:r>
        <w:rPr>
          <w:rStyle w:val="Bodytext4Spacing2pt7"/>
          <w:b/>
          <w:bCs/>
          <w:vertAlign w:val="subscript"/>
          <w:lang w:val="en-US" w:eastAsia="en-US" w:bidi="en-US"/>
        </w:rPr>
        <w:t>KP</w:t>
      </w:r>
      <w:r>
        <w:rPr>
          <w:rStyle w:val="Bodytext4Spacing2pt7"/>
          <w:b/>
          <w:bCs/>
          <w:lang w:val="en-US" w:eastAsia="en-US" w:bidi="en-US"/>
        </w:rPr>
        <w:t>)</w:t>
      </w:r>
      <w:r>
        <w:rPr>
          <w:rStyle w:val="Bodytext4Spacing0pt8"/>
          <w:b/>
          <w:bCs/>
          <w:lang w:val="en-US" w:eastAsia="en-US" w:bidi="en-US"/>
        </w:rPr>
        <w:t xml:space="preserve"> = </w:t>
      </w:r>
      <w:r>
        <w:rPr>
          <w:rStyle w:val="Bodytext4Spacing0pt8"/>
          <w:b/>
          <w:bCs/>
        </w:rPr>
        <w:t>а, т. е. г'</w:t>
      </w:r>
      <w:r>
        <w:rPr>
          <w:rStyle w:val="Bodytext4Spacing0pt8"/>
          <w:b/>
          <w:bCs/>
          <w:vertAlign w:val="subscript"/>
        </w:rPr>
        <w:t>р</w:t>
      </w:r>
      <w:r>
        <w:rPr>
          <w:rStyle w:val="Bodytext4Spacing0pt8"/>
          <w:b/>
          <w:bCs/>
        </w:rPr>
        <w:t xml:space="preserve"> = — г</w:t>
      </w:r>
      <w:r>
        <w:rPr>
          <w:rStyle w:val="Bodytext4Spacing0pt8"/>
          <w:b/>
          <w:bCs/>
          <w:vertAlign w:val="subscript"/>
        </w:rPr>
        <w:t>кр</w:t>
      </w:r>
      <w:r>
        <w:rPr>
          <w:rStyle w:val="Bodytext4Spacing0pt8"/>
          <w:b/>
          <w:bCs/>
        </w:rPr>
        <w:t>/ Таким</w:t>
      </w:r>
    </w:p>
    <w:p w14:paraId="5D299329" w14:textId="77777777" w:rsidR="00F4136F" w:rsidRDefault="00E27E4F">
      <w:pPr>
        <w:pStyle w:val="Headerorfooter0"/>
        <w:framePr w:wrap="around" w:vAnchor="page" w:hAnchor="page" w:x="3035" w:y="12764"/>
        <w:shd w:val="clear" w:color="auto" w:fill="auto"/>
        <w:spacing w:line="160" w:lineRule="exact"/>
        <w:ind w:left="20"/>
      </w:pPr>
      <w:r>
        <w:rPr>
          <w:rStyle w:val="HeaderorfooterSpacing0pt3"/>
        </w:rPr>
        <w:t>302</w:t>
      </w:r>
    </w:p>
    <w:p w14:paraId="5D29932A"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32B" w14:textId="77777777" w:rsidR="00F4136F" w:rsidRDefault="00E27E4F">
      <w:pPr>
        <w:pStyle w:val="Bodytext40"/>
        <w:framePr w:w="6245" w:h="9782" w:hRule="exact" w:wrap="around" w:vAnchor="page" w:hAnchor="page" w:x="2999" w:y="2910"/>
        <w:shd w:val="clear" w:color="auto" w:fill="auto"/>
        <w:spacing w:line="221" w:lineRule="exact"/>
        <w:ind w:left="40" w:right="60" w:firstLine="0"/>
        <w:jc w:val="both"/>
      </w:pPr>
      <w:r>
        <w:rPr>
          <w:rStyle w:val="Bodytext4Spacing0pt8"/>
          <w:b/>
          <w:bCs/>
        </w:rPr>
        <w:t xml:space="preserve">Образом, для того чтобы найти точку </w:t>
      </w:r>
      <w:r>
        <w:rPr>
          <w:rStyle w:val="Bodytext4Italicff4"/>
          <w:b/>
          <w:bCs/>
        </w:rPr>
        <w:t>г'</w:t>
      </w:r>
      <w:r>
        <w:rPr>
          <w:rStyle w:val="Bodytext4Italicff4"/>
          <w:b/>
          <w:bCs/>
          <w:vertAlign w:val="subscript"/>
        </w:rPr>
        <w:t>кр</w:t>
      </w:r>
      <w:r>
        <w:rPr>
          <w:rStyle w:val="Bodytext4Italicff4"/>
          <w:b/>
          <w:bCs/>
        </w:rPr>
        <w:t>,</w:t>
      </w:r>
      <w:r>
        <w:rPr>
          <w:rStyle w:val="Bodytext4Spacing0pt8"/>
          <w:b/>
          <w:bCs/>
        </w:rPr>
        <w:t xml:space="preserve"> достаточно сначала найти «вспомогательную точку» г</w:t>
      </w:r>
      <w:r>
        <w:rPr>
          <w:rStyle w:val="Bodytext4Spacing0pt8"/>
          <w:b/>
          <w:bCs/>
          <w:vertAlign w:val="subscript"/>
        </w:rPr>
        <w:t>кр</w:t>
      </w:r>
      <w:r>
        <w:rPr>
          <w:rStyle w:val="Bodytext4Spacing0pt8"/>
          <w:b/>
          <w:bCs/>
        </w:rPr>
        <w:t xml:space="preserve"> так, как описано во </w:t>
      </w:r>
      <w:r>
        <w:rPr>
          <w:rStyle w:val="Bodytext4Spacing2pt7"/>
          <w:b/>
          <w:bCs/>
        </w:rPr>
        <w:t>втором случае,</w:t>
      </w:r>
      <w:r>
        <w:rPr>
          <w:rStyle w:val="Bodytext4Spacing0pt8"/>
          <w:b/>
          <w:bCs/>
        </w:rPr>
        <w:t xml:space="preserve"> а затем взять найденное значение со знаком минус. Тогда левосторонняя крити</w:t>
      </w:r>
      <w:r>
        <w:rPr>
          <w:rStyle w:val="Bodytext4Spacing0pt8"/>
          <w:b/>
          <w:bCs/>
        </w:rPr>
        <w:softHyphen/>
        <w:t xml:space="preserve">ческая область определяется неравенством </w:t>
      </w:r>
      <w:r>
        <w:rPr>
          <w:rStyle w:val="Bodytext4Spacing0pt8"/>
          <w:b/>
          <w:bCs/>
          <w:lang w:val="en-US" w:eastAsia="en-US" w:bidi="en-US"/>
        </w:rPr>
        <w:t xml:space="preserve">Z </w:t>
      </w:r>
      <w:r>
        <w:rPr>
          <w:rStyle w:val="Bodytext4Spacing0pt8"/>
          <w:b/>
          <w:bCs/>
        </w:rPr>
        <w:t>&lt;—г</w:t>
      </w:r>
      <w:r>
        <w:rPr>
          <w:rStyle w:val="Bodytext4Spacing0pt8"/>
          <w:b/>
          <w:bCs/>
          <w:vertAlign w:val="subscript"/>
        </w:rPr>
        <w:t>кр</w:t>
      </w:r>
      <w:r>
        <w:rPr>
          <w:rStyle w:val="Bodytext4Spacing0pt8"/>
          <w:b/>
          <w:bCs/>
        </w:rPr>
        <w:t xml:space="preserve">, а область принятия нулевой гипотезы — неравенством </w:t>
      </w:r>
      <w:r>
        <w:rPr>
          <w:rStyle w:val="Bodytext4105pt2"/>
          <w:b/>
          <w:bCs/>
        </w:rPr>
        <w:t>Z</w:t>
      </w:r>
      <w:r>
        <w:rPr>
          <w:rStyle w:val="Bodytext4105pt3"/>
          <w:lang w:val="en-US" w:eastAsia="en-US" w:bidi="en-US"/>
        </w:rPr>
        <w:t xml:space="preserve"> </w:t>
      </w:r>
      <w:r>
        <w:rPr>
          <w:rStyle w:val="Bodytext4105pt3"/>
        </w:rPr>
        <w:t>&gt; 2</w:t>
      </w:r>
      <w:r>
        <w:rPr>
          <w:rStyle w:val="Bodytext4105pt3"/>
          <w:vertAlign w:val="subscript"/>
        </w:rPr>
        <w:t>кр</w:t>
      </w:r>
      <w:r>
        <w:rPr>
          <w:rStyle w:val="Bodytext4105pt3"/>
        </w:rPr>
        <w:t>.</w:t>
      </w:r>
    </w:p>
    <w:p w14:paraId="5D29932C" w14:textId="77777777" w:rsidR="00F4136F" w:rsidRDefault="00E27E4F">
      <w:pPr>
        <w:pStyle w:val="Bodytext40"/>
        <w:framePr w:w="6245" w:h="9782" w:hRule="exact" w:wrap="around" w:vAnchor="page" w:hAnchor="page" w:x="2999" w:y="2910"/>
        <w:shd w:val="clear" w:color="auto" w:fill="auto"/>
        <w:spacing w:line="221" w:lineRule="exact"/>
        <w:ind w:left="40" w:right="60" w:firstLine="360"/>
        <w:jc w:val="both"/>
      </w:pPr>
      <w:r>
        <w:rPr>
          <w:rStyle w:val="Bodytext4Spacing0pt5"/>
          <w:b/>
          <w:bCs/>
        </w:rPr>
        <w:t xml:space="preserve">Правило 3. </w:t>
      </w:r>
      <w:r>
        <w:rPr>
          <w:rStyle w:val="Bodytext4Spacing0pt8"/>
          <w:b/>
          <w:bCs/>
        </w:rPr>
        <w:t xml:space="preserve">При конкурирующей гипотезе </w:t>
      </w:r>
      <w:r>
        <w:rPr>
          <w:rStyle w:val="Bodytext4Italicff4"/>
          <w:b/>
          <w:bCs/>
          <w:lang w:val="en-US" w:eastAsia="en-US" w:bidi="en-US"/>
        </w:rPr>
        <w:t>H</w:t>
      </w:r>
      <w:r>
        <w:rPr>
          <w:rStyle w:val="Bodytext4Italicff4"/>
          <w:b/>
          <w:bCs/>
          <w:vertAlign w:val="subscript"/>
          <w:lang w:val="en-US" w:eastAsia="en-US" w:bidi="en-US"/>
        </w:rPr>
        <w:t>t</w:t>
      </w:r>
      <w:r>
        <w:rPr>
          <w:rStyle w:val="Bodytext4Italicff4"/>
          <w:b/>
          <w:bCs/>
          <w:lang w:val="en-US" w:eastAsia="en-US" w:bidi="en-US"/>
        </w:rPr>
        <w:t xml:space="preserve">: </w:t>
      </w:r>
      <w:r>
        <w:rPr>
          <w:rStyle w:val="Bodytext4Italicff4"/>
          <w:b/>
          <w:bCs/>
        </w:rPr>
        <w:t>М</w:t>
      </w:r>
      <w:r>
        <w:rPr>
          <w:rStyle w:val="Bodytext4Spacing0pt8"/>
          <w:b/>
          <w:bCs/>
        </w:rPr>
        <w:t xml:space="preserve"> </w:t>
      </w:r>
      <w:r>
        <w:rPr>
          <w:rStyle w:val="Bodytext4Spacing0pt5"/>
          <w:b/>
          <w:bCs/>
        </w:rPr>
        <w:t xml:space="preserve">(X) &lt; </w:t>
      </w:r>
      <w:r>
        <w:rPr>
          <w:rStyle w:val="Bodytext4Spacing0pt8"/>
          <w:b/>
          <w:bCs/>
        </w:rPr>
        <w:t xml:space="preserve">&lt; </w:t>
      </w:r>
      <w:r>
        <w:rPr>
          <w:rStyle w:val="Bodytext4Italicff4"/>
          <w:b/>
          <w:bCs/>
        </w:rPr>
        <w:t>М</w:t>
      </w:r>
      <w:r>
        <w:rPr>
          <w:rStyle w:val="Bodytext4Spacing0pt8"/>
          <w:b/>
          <w:bCs/>
        </w:rPr>
        <w:t xml:space="preserve"> (</w:t>
      </w:r>
      <w:r>
        <w:rPr>
          <w:rStyle w:val="Bodytext4Italicff4"/>
          <w:b/>
          <w:bCs/>
          <w:lang w:val="en-US" w:eastAsia="en-US" w:bidi="en-US"/>
        </w:rPr>
        <w:t>Y</w:t>
      </w:r>
      <w:r>
        <w:rPr>
          <w:rStyle w:val="Bodytext4Spacing0pt8"/>
          <w:b/>
          <w:bCs/>
        </w:rPr>
        <w:t xml:space="preserve">) надо вычислить </w:t>
      </w:r>
      <w:r>
        <w:rPr>
          <w:rStyle w:val="Bodytext4Italicff4"/>
          <w:b/>
          <w:bCs/>
          <w:lang w:val="en-US" w:eastAsia="en-US" w:bidi="en-US"/>
        </w:rPr>
        <w:t>Z„</w:t>
      </w:r>
      <w:r>
        <w:rPr>
          <w:rStyle w:val="Bodytext4Italicff4"/>
          <w:b/>
          <w:bCs/>
          <w:vertAlign w:val="subscript"/>
          <w:lang w:val="en-US" w:eastAsia="en-US" w:bidi="en-US"/>
        </w:rPr>
        <w:t>a</w:t>
      </w:r>
      <w:r>
        <w:rPr>
          <w:rStyle w:val="Bodytext4Spacing0pt8"/>
          <w:b/>
          <w:bCs/>
        </w:rPr>
        <w:t>й</w:t>
      </w:r>
      <w:r>
        <w:rPr>
          <w:rStyle w:val="Bodytext4Spacing0pt8"/>
          <w:b/>
          <w:bCs/>
          <w:vertAlign w:val="subscript"/>
        </w:rPr>
        <w:t>л</w:t>
      </w:r>
      <w:r>
        <w:rPr>
          <w:rStyle w:val="Bodytext4Spacing0pt8"/>
          <w:b/>
          <w:bCs/>
        </w:rPr>
        <w:t xml:space="preserve"> и сначала по таблице функции Лапласа найти «вспомогательную точку* г</w:t>
      </w:r>
      <w:r>
        <w:rPr>
          <w:rStyle w:val="Bodytext4Spacing0pt8"/>
          <w:b/>
          <w:bCs/>
          <w:vertAlign w:val="subscript"/>
        </w:rPr>
        <w:t>кр</w:t>
      </w:r>
      <w:r>
        <w:rPr>
          <w:rStyle w:val="Bodytext4Spacing0pt8"/>
          <w:b/>
          <w:bCs/>
        </w:rPr>
        <w:t xml:space="preserve"> по равенству Ф(г</w:t>
      </w:r>
      <w:r>
        <w:rPr>
          <w:rStyle w:val="Bodytext4Spacing0pt8"/>
          <w:b/>
          <w:bCs/>
          <w:vertAlign w:val="subscript"/>
        </w:rPr>
        <w:t>кр</w:t>
      </w:r>
      <w:r>
        <w:rPr>
          <w:rStyle w:val="Bodytext4Spacing0pt8"/>
          <w:b/>
          <w:bCs/>
        </w:rPr>
        <w:t xml:space="preserve"> = (1—2а)/2, а затем положить г'</w:t>
      </w:r>
      <w:r>
        <w:rPr>
          <w:rStyle w:val="Bodytext4Spacing0pt8"/>
          <w:b/>
          <w:bCs/>
          <w:vertAlign w:val="subscript"/>
        </w:rPr>
        <w:t>р</w:t>
      </w:r>
      <w:r>
        <w:rPr>
          <w:rStyle w:val="Bodytext4Spacing0pt8"/>
          <w:b/>
          <w:bCs/>
        </w:rPr>
        <w:t>«*—</w:t>
      </w:r>
    </w:p>
    <w:p w14:paraId="5D29932D" w14:textId="77777777" w:rsidR="00F4136F" w:rsidRDefault="00E27E4F">
      <w:pPr>
        <w:pStyle w:val="Bodytext40"/>
        <w:framePr w:w="6245" w:h="9782" w:hRule="exact" w:wrap="around" w:vAnchor="page" w:hAnchor="page" w:x="2999" w:y="2910"/>
        <w:shd w:val="clear" w:color="auto" w:fill="auto"/>
        <w:spacing w:line="221" w:lineRule="exact"/>
        <w:ind w:left="40" w:right="60" w:firstLine="360"/>
        <w:jc w:val="both"/>
      </w:pPr>
      <w:r>
        <w:rPr>
          <w:rStyle w:val="Bodytext4Spacing0pt8"/>
          <w:b/>
          <w:bCs/>
        </w:rPr>
        <w:t xml:space="preserve">Если </w:t>
      </w:r>
      <w:r>
        <w:rPr>
          <w:rStyle w:val="Bodytext4Spacing0pt8"/>
          <w:b/>
          <w:bCs/>
          <w:lang w:val="en-US" w:eastAsia="en-US" w:bidi="en-US"/>
        </w:rPr>
        <w:t>Z</w:t>
      </w:r>
      <w:r>
        <w:rPr>
          <w:rStyle w:val="Bodytext4Spacing0pt8"/>
          <w:b/>
          <w:bCs/>
          <w:vertAlign w:val="subscript"/>
          <w:lang w:val="en-US" w:eastAsia="en-US" w:bidi="en-US"/>
        </w:rPr>
        <w:t>Ha6jI</w:t>
      </w:r>
      <w:r>
        <w:rPr>
          <w:rStyle w:val="Bodytext4Spacing0pt8"/>
          <w:b/>
          <w:bCs/>
          <w:lang w:val="en-US" w:eastAsia="en-US" w:bidi="en-US"/>
        </w:rPr>
        <w:t xml:space="preserve"> </w:t>
      </w:r>
      <w:r>
        <w:rPr>
          <w:rStyle w:val="Bodytext4Spacing0pt8"/>
          <w:b/>
          <w:bCs/>
        </w:rPr>
        <w:t>&gt;—</w:t>
      </w:r>
      <w:r>
        <w:rPr>
          <w:rStyle w:val="Bodytext4Spacing0pt8"/>
          <w:b/>
          <w:bCs/>
          <w:lang w:val="en-US" w:eastAsia="en-US" w:bidi="en-US"/>
        </w:rPr>
        <w:t>z</w:t>
      </w:r>
      <w:r>
        <w:rPr>
          <w:rStyle w:val="Bodytext4Spacing0pt8"/>
          <w:b/>
          <w:bCs/>
          <w:vertAlign w:val="subscript"/>
          <w:lang w:val="en-US" w:eastAsia="en-US" w:bidi="en-US"/>
        </w:rPr>
        <w:t>KP</w:t>
      </w:r>
      <w:r>
        <w:rPr>
          <w:rStyle w:val="Bodytext4Spacing0pt8"/>
          <w:b/>
          <w:bCs/>
        </w:rPr>
        <w:t>—нет оснований отвергнуть нуле</w:t>
      </w:r>
      <w:r>
        <w:rPr>
          <w:rStyle w:val="Bodytext4Spacing0pt8"/>
          <w:b/>
          <w:bCs/>
        </w:rPr>
        <w:softHyphen/>
        <w:t>вую гипотезу.</w:t>
      </w:r>
    </w:p>
    <w:p w14:paraId="5D29932E" w14:textId="77777777" w:rsidR="00F4136F" w:rsidRDefault="00E27E4F">
      <w:pPr>
        <w:pStyle w:val="Bodytext40"/>
        <w:framePr w:w="6245" w:h="9782" w:hRule="exact" w:wrap="around" w:vAnchor="page" w:hAnchor="page" w:x="2999" w:y="2910"/>
        <w:shd w:val="clear" w:color="auto" w:fill="auto"/>
        <w:spacing w:after="207" w:line="221" w:lineRule="exact"/>
        <w:ind w:left="40" w:firstLine="360"/>
        <w:jc w:val="both"/>
      </w:pPr>
      <w:r>
        <w:rPr>
          <w:rStyle w:val="Bodytext4Spacing0pt8"/>
          <w:b/>
          <w:bCs/>
        </w:rPr>
        <w:t xml:space="preserve">Если </w:t>
      </w:r>
      <w:r>
        <w:rPr>
          <w:rStyle w:val="Bodytext4Italicff4"/>
          <w:b/>
          <w:bCs/>
          <w:lang w:val="en-US" w:eastAsia="en-US" w:bidi="en-US"/>
        </w:rPr>
        <w:t>Z„</w:t>
      </w:r>
      <w:r>
        <w:rPr>
          <w:rStyle w:val="Bodytext4Italicff4"/>
          <w:b/>
          <w:bCs/>
          <w:vertAlign w:val="subscript"/>
          <w:lang w:val="en-US" w:eastAsia="en-US" w:bidi="en-US"/>
        </w:rPr>
        <w:t>a6a</w:t>
      </w:r>
      <w:r>
        <w:rPr>
          <w:rStyle w:val="Bodytext4Spacing0pt8"/>
          <w:b/>
          <w:bCs/>
          <w:lang w:val="en-US" w:eastAsia="en-US" w:bidi="en-US"/>
        </w:rPr>
        <w:t xml:space="preserve"> </w:t>
      </w:r>
      <w:r>
        <w:rPr>
          <w:rStyle w:val="Bodytext4Spacing0pt8"/>
          <w:b/>
          <w:bCs/>
        </w:rPr>
        <w:t xml:space="preserve">&lt; — </w:t>
      </w:r>
      <w:r>
        <w:rPr>
          <w:rStyle w:val="Bodytext4Spacing0pt8"/>
          <w:b/>
          <w:bCs/>
          <w:lang w:val="en-US" w:eastAsia="en-US" w:bidi="en-US"/>
        </w:rPr>
        <w:t>z</w:t>
      </w:r>
      <w:r>
        <w:rPr>
          <w:rStyle w:val="Bodytext4Spacing0pt8"/>
          <w:b/>
          <w:bCs/>
          <w:vertAlign w:val="subscript"/>
          <w:lang w:val="en-US" w:eastAsia="en-US" w:bidi="en-US"/>
        </w:rPr>
        <w:t>Kp</w:t>
      </w:r>
      <w:r>
        <w:rPr>
          <w:rStyle w:val="Bodytext4Spacing0pt8"/>
          <w:b/>
          <w:bCs/>
        </w:rPr>
        <w:t>—нулевую гипотезу отвергают.</w:t>
      </w:r>
    </w:p>
    <w:p w14:paraId="5D29932F" w14:textId="77777777" w:rsidR="00F4136F" w:rsidRDefault="00E27E4F">
      <w:pPr>
        <w:pStyle w:val="Bodytext50"/>
        <w:framePr w:w="6245" w:h="9782" w:hRule="exact" w:wrap="around" w:vAnchor="page" w:hAnchor="page" w:x="2999" w:y="2910"/>
        <w:shd w:val="clear" w:color="auto" w:fill="auto"/>
        <w:spacing w:before="0" w:line="187" w:lineRule="exact"/>
        <w:ind w:left="40" w:right="60" w:firstLine="360"/>
      </w:pPr>
      <w:r>
        <w:rPr>
          <w:rStyle w:val="Bodytext5Spacing0ptb"/>
        </w:rPr>
        <w:t xml:space="preserve">Пример </w:t>
      </w:r>
      <w:r>
        <w:rPr>
          <w:rStyle w:val="Bodytext5Spacing0pt8"/>
        </w:rPr>
        <w:t xml:space="preserve">3. По двум независимым выборкам, объемы 'которых соответственно равны п = 50 и </w:t>
      </w:r>
      <w:r>
        <w:rPr>
          <w:rStyle w:val="Bodytext5Italicfa"/>
        </w:rPr>
        <w:t>т —</w:t>
      </w:r>
      <w:r>
        <w:rPr>
          <w:rStyle w:val="Bodytext5Spacing0pt8"/>
        </w:rPr>
        <w:t xml:space="preserve"> 50, извлеченным из нормальных генеральных совокупностей, найдены выборочные средние </w:t>
      </w:r>
      <w:r>
        <w:rPr>
          <w:rStyle w:val="Bodytext5Italicfb"/>
        </w:rPr>
        <w:t>х</w:t>
      </w:r>
      <w:r>
        <w:rPr>
          <w:rStyle w:val="Bodytext5Spacing0ptb"/>
        </w:rPr>
        <w:t xml:space="preserve">—142 и </w:t>
      </w:r>
      <w:r>
        <w:rPr>
          <w:rStyle w:val="Bodytext5Italicfb"/>
        </w:rPr>
        <w:t>у</w:t>
      </w:r>
      <w:r>
        <w:rPr>
          <w:rStyle w:val="Bodytext5Spacing0ptb"/>
        </w:rPr>
        <w:t xml:space="preserve"> </w:t>
      </w:r>
      <w:r>
        <w:rPr>
          <w:rStyle w:val="Bodytext5Spacing0pt8"/>
        </w:rPr>
        <w:t xml:space="preserve">=150. Генеральные дисперсии известны: </w:t>
      </w:r>
      <w:r>
        <w:rPr>
          <w:rStyle w:val="Bodytext5Spacing0pt8"/>
          <w:lang w:val="en-US" w:eastAsia="en-US" w:bidi="en-US"/>
        </w:rPr>
        <w:t xml:space="preserve">D(X) </w:t>
      </w:r>
      <w:r>
        <w:rPr>
          <w:rStyle w:val="Bodytext5Spacing0ptb"/>
          <w:lang w:val="en-US" w:eastAsia="en-US" w:bidi="en-US"/>
        </w:rPr>
        <w:t xml:space="preserve">= </w:t>
      </w:r>
      <w:r>
        <w:rPr>
          <w:rStyle w:val="Bodytext5Spacing0pt8"/>
        </w:rPr>
        <w:t xml:space="preserve">28,2, </w:t>
      </w:r>
      <w:r>
        <w:rPr>
          <w:rStyle w:val="Bodytext5Spacing0ptb"/>
        </w:rPr>
        <w:t xml:space="preserve">0(У)з=22,8. </w:t>
      </w:r>
      <w:r>
        <w:rPr>
          <w:rStyle w:val="Bodytext5Spacing0pt8"/>
        </w:rPr>
        <w:t xml:space="preserve">Прн уровне значимости 0,01 проверить нулевую гипотезу </w:t>
      </w:r>
      <w:r>
        <w:rPr>
          <w:rStyle w:val="Bodytext5Italicfa"/>
        </w:rPr>
        <w:t>Н</w:t>
      </w:r>
      <w:r>
        <w:rPr>
          <w:rStyle w:val="Bodytext5Italicfa"/>
          <w:vertAlign w:val="subscript"/>
        </w:rPr>
        <w:t>0</w:t>
      </w:r>
      <w:r>
        <w:rPr>
          <w:rStyle w:val="Bodytext5Italicfa"/>
        </w:rPr>
        <w:t>: М(Х)*= — М</w:t>
      </w:r>
      <w:r>
        <w:rPr>
          <w:rStyle w:val="Bodytext5Spacing0pt8"/>
        </w:rPr>
        <w:t xml:space="preserve"> (г), при конкурирующей гипотезе </w:t>
      </w:r>
      <w:r>
        <w:rPr>
          <w:rStyle w:val="Bodytext5Italicfa"/>
        </w:rPr>
        <w:t>М</w:t>
      </w:r>
      <w:r>
        <w:rPr>
          <w:rStyle w:val="Bodytext5Spacing0pt8"/>
        </w:rPr>
        <w:t xml:space="preserve"> (X) &lt; </w:t>
      </w:r>
      <w:r>
        <w:rPr>
          <w:rStyle w:val="Bodytext5Italicfa"/>
        </w:rPr>
        <w:t>М</w:t>
      </w:r>
      <w:r>
        <w:rPr>
          <w:rStyle w:val="Bodytext5Spacing0pt8"/>
        </w:rPr>
        <w:t xml:space="preserve"> (К).</w:t>
      </w:r>
    </w:p>
    <w:p w14:paraId="5D299330" w14:textId="77777777" w:rsidR="00F4136F" w:rsidRDefault="00E27E4F">
      <w:pPr>
        <w:pStyle w:val="Bodytext50"/>
        <w:framePr w:w="6245" w:h="9782" w:hRule="exact" w:wrap="around" w:vAnchor="page" w:hAnchor="page" w:x="2999" w:y="2910"/>
        <w:shd w:val="clear" w:color="auto" w:fill="auto"/>
        <w:spacing w:before="0" w:line="187" w:lineRule="exact"/>
        <w:ind w:left="40" w:right="60" w:firstLine="360"/>
      </w:pPr>
      <w:r>
        <w:rPr>
          <w:rStyle w:val="Bodytext5Spacing2pt7"/>
        </w:rPr>
        <w:t>Решение.</w:t>
      </w:r>
      <w:r>
        <w:rPr>
          <w:rStyle w:val="Bodytext5Spacing0pt8"/>
        </w:rPr>
        <w:t xml:space="preserve"> Подставив данные задачи в формулу для вычисле</w:t>
      </w:r>
      <w:r>
        <w:rPr>
          <w:rStyle w:val="Bodytext5Spacing0pt8"/>
        </w:rPr>
        <w:softHyphen/>
        <w:t xml:space="preserve">ния наблюдаемого значения критерия, получим </w:t>
      </w:r>
      <w:r>
        <w:rPr>
          <w:rStyle w:val="Bodytext5Candaraf"/>
        </w:rPr>
        <w:t>2</w:t>
      </w:r>
      <w:r>
        <w:rPr>
          <w:rStyle w:val="Bodytext5Spacing0pt8"/>
          <w:vertAlign w:val="subscript"/>
        </w:rPr>
        <w:t>Н</w:t>
      </w:r>
      <w:r>
        <w:rPr>
          <w:rStyle w:val="Bodytext5Spacing0pt8"/>
        </w:rPr>
        <w:t>авл =—</w:t>
      </w:r>
      <w:r>
        <w:rPr>
          <w:rStyle w:val="Bodytext5Candaraf"/>
        </w:rPr>
        <w:t>8</w:t>
      </w:r>
      <w:r>
        <w:rPr>
          <w:rStyle w:val="Bodytext5Spacing0pt8"/>
        </w:rPr>
        <w:t>.</w:t>
      </w:r>
    </w:p>
    <w:p w14:paraId="5D299331" w14:textId="77777777" w:rsidR="00F4136F" w:rsidRDefault="00E27E4F">
      <w:pPr>
        <w:pStyle w:val="Bodytext130"/>
        <w:framePr w:w="6245" w:h="9782" w:hRule="exact" w:wrap="around" w:vAnchor="page" w:hAnchor="page" w:x="2999" w:y="2910"/>
        <w:shd w:val="clear" w:color="auto" w:fill="auto"/>
        <w:spacing w:before="0" w:line="168" w:lineRule="exact"/>
        <w:ind w:left="40" w:right="60" w:firstLine="360"/>
      </w:pPr>
      <w:r>
        <w:rPr>
          <w:rStyle w:val="Bodytext13Spacing0pt4"/>
        </w:rPr>
        <w:t xml:space="preserve">По условию, конкурирующая гипотеза имеет вид </w:t>
      </w:r>
      <w:r>
        <w:rPr>
          <w:rStyle w:val="Bodytext13Candara0"/>
        </w:rPr>
        <w:t>М</w:t>
      </w:r>
      <w:r>
        <w:rPr>
          <w:rStyle w:val="Bodytext1385pt"/>
        </w:rPr>
        <w:t xml:space="preserve"> </w:t>
      </w:r>
      <w:r>
        <w:rPr>
          <w:rStyle w:val="Bodytext13Spacing0pt4"/>
        </w:rPr>
        <w:t xml:space="preserve">(X) &lt; </w:t>
      </w:r>
      <w:r>
        <w:rPr>
          <w:rStyle w:val="Bodytext13Italic7"/>
          <w:lang w:val="ru-RU" w:eastAsia="ru-RU" w:bidi="ru-RU"/>
        </w:rPr>
        <w:t>М</w:t>
      </w:r>
      <w:r>
        <w:rPr>
          <w:rStyle w:val="Bodytext13Spacing0pt4"/>
        </w:rPr>
        <w:t xml:space="preserve"> (</w:t>
      </w:r>
      <w:r>
        <w:rPr>
          <w:rStyle w:val="Bodytext13Italic7"/>
        </w:rPr>
        <w:t>Y</w:t>
      </w:r>
      <w:r>
        <w:rPr>
          <w:rStyle w:val="Bodytext13Spacing0pt4"/>
        </w:rPr>
        <w:t xml:space="preserve">), </w:t>
      </w:r>
      <w:r>
        <w:rPr>
          <w:rStyle w:val="Bodytext138pt3"/>
        </w:rPr>
        <w:t>поэтому критическая область — левосторонняя.</w:t>
      </w:r>
    </w:p>
    <w:p w14:paraId="5D299332" w14:textId="77777777" w:rsidR="00F4136F" w:rsidRDefault="00E27E4F">
      <w:pPr>
        <w:pStyle w:val="Bodytext50"/>
        <w:framePr w:w="6245" w:h="9782" w:hRule="exact" w:wrap="around" w:vAnchor="page" w:hAnchor="page" w:x="2999" w:y="2910"/>
        <w:shd w:val="clear" w:color="auto" w:fill="auto"/>
        <w:spacing w:before="0" w:after="210"/>
        <w:ind w:left="40" w:firstLine="360"/>
      </w:pPr>
      <w:r>
        <w:rPr>
          <w:rStyle w:val="Bodytext5Spacing0pt8"/>
        </w:rPr>
        <w:t xml:space="preserve">Найдем «вспомогательную точку» </w:t>
      </w:r>
      <w:r>
        <w:rPr>
          <w:rStyle w:val="Bodytext5Spacing0ptb"/>
          <w:lang w:val="en-US" w:eastAsia="en-US" w:bidi="en-US"/>
        </w:rPr>
        <w:t>z</w:t>
      </w:r>
      <w:r>
        <w:rPr>
          <w:rStyle w:val="Bodytext5Spacing0ptb"/>
          <w:vertAlign w:val="subscript"/>
          <w:lang w:val="en-US" w:eastAsia="en-US" w:bidi="en-US"/>
        </w:rPr>
        <w:t>Kp</w:t>
      </w:r>
      <w:r>
        <w:rPr>
          <w:rStyle w:val="Bodytext5Spacing0ptb"/>
          <w:lang w:val="en-US" w:eastAsia="en-US" w:bidi="en-US"/>
        </w:rPr>
        <w:t>:</w:t>
      </w:r>
    </w:p>
    <w:p w14:paraId="5D299333" w14:textId="77777777" w:rsidR="00F4136F" w:rsidRDefault="00E27E4F">
      <w:pPr>
        <w:pStyle w:val="Bodytext210"/>
        <w:framePr w:w="6245" w:h="9782" w:hRule="exact" w:wrap="around" w:vAnchor="page" w:hAnchor="page" w:x="2999" w:y="2910"/>
        <w:shd w:val="clear" w:color="auto" w:fill="auto"/>
        <w:spacing w:before="0" w:after="111" w:line="130" w:lineRule="exact"/>
        <w:ind w:left="20"/>
      </w:pPr>
      <w:r>
        <w:t>Ф (*кр) = (1 — 2а)/2 = (1 — 2 • 0,01 )/2 = 0,49.</w:t>
      </w:r>
    </w:p>
    <w:p w14:paraId="5D299334" w14:textId="77777777" w:rsidR="00F4136F" w:rsidRDefault="00E27E4F">
      <w:pPr>
        <w:pStyle w:val="Bodytext50"/>
        <w:framePr w:w="6245" w:h="9782" w:hRule="exact" w:wrap="around" w:vAnchor="page" w:hAnchor="page" w:x="2999" w:y="2910"/>
        <w:shd w:val="clear" w:color="auto" w:fill="auto"/>
        <w:spacing w:before="0" w:line="221" w:lineRule="exact"/>
        <w:ind w:left="40" w:right="60" w:firstLine="360"/>
      </w:pPr>
      <w:r>
        <w:rPr>
          <w:rStyle w:val="Bodytext5Spacing0pt8"/>
        </w:rPr>
        <w:t xml:space="preserve">По таблице функции Лапласа находим </w:t>
      </w:r>
      <w:r>
        <w:rPr>
          <w:rStyle w:val="Bodytext5Spacing0ptb"/>
          <w:lang w:val="en-US" w:eastAsia="en-US" w:bidi="en-US"/>
        </w:rPr>
        <w:t>z</w:t>
      </w:r>
      <w:r>
        <w:rPr>
          <w:rStyle w:val="Bodytext5Spacing0ptb"/>
          <w:vertAlign w:val="subscript"/>
          <w:lang w:val="en-US" w:eastAsia="en-US" w:bidi="en-US"/>
        </w:rPr>
        <w:t>Kp</w:t>
      </w:r>
      <w:r>
        <w:rPr>
          <w:rStyle w:val="Bodytext5Spacing0ptb"/>
          <w:lang w:val="en-US" w:eastAsia="en-US" w:bidi="en-US"/>
        </w:rPr>
        <w:t xml:space="preserve"> </w:t>
      </w:r>
      <w:r>
        <w:rPr>
          <w:rStyle w:val="Bodytext5Spacing0pt8"/>
          <w:lang w:val="en-US" w:eastAsia="en-US" w:bidi="en-US"/>
        </w:rPr>
        <w:t xml:space="preserve">= 2,33. </w:t>
      </w:r>
      <w:r>
        <w:rPr>
          <w:rStyle w:val="Bodytext5Spacing0pt8"/>
        </w:rPr>
        <w:t>Следова</w:t>
      </w:r>
      <w:r>
        <w:rPr>
          <w:rStyle w:val="Bodytext5Spacing0pt8"/>
        </w:rPr>
        <w:softHyphen/>
        <w:t xml:space="preserve">тельно, </w:t>
      </w:r>
      <w:r>
        <w:rPr>
          <w:rStyle w:val="Bodytext5Spacing0pt8"/>
          <w:lang w:val="en-US" w:eastAsia="en-US" w:bidi="en-US"/>
        </w:rPr>
        <w:t>Zk</w:t>
      </w:r>
      <w:r>
        <w:rPr>
          <w:rStyle w:val="Bodytext5Spacing0pt8"/>
          <w:vertAlign w:val="subscript"/>
          <w:lang w:val="en-US" w:eastAsia="en-US" w:bidi="en-US"/>
        </w:rPr>
        <w:t>P</w:t>
      </w:r>
      <w:r>
        <w:rPr>
          <w:rStyle w:val="Bodytext5Spacing0pt8"/>
          <w:lang w:val="en-US" w:eastAsia="en-US" w:bidi="en-US"/>
        </w:rPr>
        <w:t xml:space="preserve"> = </w:t>
      </w:r>
      <w:r>
        <w:rPr>
          <w:rStyle w:val="Bodytext5Spacing2pt7"/>
        </w:rPr>
        <w:t>—</w:t>
      </w:r>
      <w:r>
        <w:rPr>
          <w:rStyle w:val="Bodytext5Spacing2pt7"/>
          <w:lang w:val="en-US" w:eastAsia="en-US" w:bidi="en-US"/>
        </w:rPr>
        <w:t>z</w:t>
      </w:r>
      <w:r>
        <w:rPr>
          <w:rStyle w:val="Bodytext5Spacing2pt7"/>
          <w:vertAlign w:val="subscript"/>
          <w:lang w:val="en-US" w:eastAsia="en-US" w:bidi="en-US"/>
        </w:rPr>
        <w:t>Kp</w:t>
      </w:r>
      <w:r>
        <w:rPr>
          <w:rStyle w:val="Bodytext5Spacing0pt8"/>
          <w:lang w:val="en-US" w:eastAsia="en-US" w:bidi="en-US"/>
        </w:rPr>
        <w:t xml:space="preserve"> = </w:t>
      </w:r>
      <w:r>
        <w:rPr>
          <w:rStyle w:val="Bodytext5Spacing0pt8"/>
        </w:rPr>
        <w:t>—2,33.</w:t>
      </w:r>
    </w:p>
    <w:p w14:paraId="5D299335" w14:textId="77777777" w:rsidR="00F4136F" w:rsidRDefault="00E27E4F">
      <w:pPr>
        <w:pStyle w:val="Bodytext50"/>
        <w:framePr w:w="6245" w:h="9782" w:hRule="exact" w:wrap="around" w:vAnchor="page" w:hAnchor="page" w:x="2999" w:y="2910"/>
        <w:shd w:val="clear" w:color="auto" w:fill="auto"/>
        <w:spacing w:before="0" w:after="356" w:line="216" w:lineRule="exact"/>
        <w:ind w:left="40" w:right="60" w:firstLine="360"/>
      </w:pPr>
      <w:r>
        <w:rPr>
          <w:rStyle w:val="Bodytext5Spacing0pt8"/>
        </w:rPr>
        <w:t>Так как 2</w:t>
      </w:r>
      <w:r>
        <w:rPr>
          <w:rStyle w:val="Bodytext5Spacing0pt8"/>
          <w:vertAlign w:val="subscript"/>
        </w:rPr>
        <w:t>и</w:t>
      </w:r>
      <w:r>
        <w:rPr>
          <w:rStyle w:val="Bodytext5Spacing0pt8"/>
        </w:rPr>
        <w:t>абл &lt;—г</w:t>
      </w:r>
      <w:r>
        <w:rPr>
          <w:rStyle w:val="Bodytext5Spacing0pt8"/>
          <w:vertAlign w:val="subscript"/>
        </w:rPr>
        <w:t>кр</w:t>
      </w:r>
      <w:r>
        <w:rPr>
          <w:rStyle w:val="Bodytext5Spacing0pt8"/>
        </w:rPr>
        <w:t xml:space="preserve">—нулевую гипотезу отвергаем. Другими словами, выборочная средняя </w:t>
      </w:r>
      <w:r>
        <w:rPr>
          <w:rStyle w:val="Bodytext5Italicfa"/>
        </w:rPr>
        <w:t>х</w:t>
      </w:r>
      <w:r>
        <w:rPr>
          <w:rStyle w:val="Bodytext5Spacing0pt8"/>
        </w:rPr>
        <w:t xml:space="preserve"> значимо меньше выборочной сред</w:t>
      </w:r>
      <w:r>
        <w:rPr>
          <w:rStyle w:val="Bodytext5Spacing0pt8"/>
        </w:rPr>
        <w:softHyphen/>
        <w:t xml:space="preserve">ней </w:t>
      </w:r>
      <w:r>
        <w:rPr>
          <w:rStyle w:val="Bodytext5Italicfa"/>
        </w:rPr>
        <w:t>у.</w:t>
      </w:r>
    </w:p>
    <w:p w14:paraId="5D299336" w14:textId="77777777" w:rsidR="00F4136F" w:rsidRDefault="00E27E4F">
      <w:pPr>
        <w:pStyle w:val="Bodytext70"/>
        <w:framePr w:w="6245" w:h="9782" w:hRule="exact" w:wrap="around" w:vAnchor="page" w:hAnchor="page" w:x="2999" w:y="2910"/>
        <w:shd w:val="clear" w:color="auto" w:fill="auto"/>
        <w:spacing w:before="0" w:after="240"/>
        <w:ind w:left="1000" w:right="540"/>
        <w:jc w:val="left"/>
      </w:pPr>
      <w:r>
        <w:rPr>
          <w:rStyle w:val="Bodytext7Spacing0pt2"/>
          <w:b/>
          <w:bCs/>
        </w:rPr>
        <w:t>§ 11« Сравнение двух средних произвольно распределенных генеральных совокупностей (большие независимые выборки)</w:t>
      </w:r>
    </w:p>
    <w:p w14:paraId="5D299337" w14:textId="77777777" w:rsidR="00F4136F" w:rsidRDefault="00E27E4F">
      <w:pPr>
        <w:pStyle w:val="Bodytext40"/>
        <w:framePr w:w="6245" w:h="9782" w:hRule="exact" w:wrap="around" w:vAnchor="page" w:hAnchor="page" w:x="2999" w:y="2910"/>
        <w:shd w:val="clear" w:color="auto" w:fill="auto"/>
        <w:spacing w:line="221" w:lineRule="exact"/>
        <w:ind w:left="40" w:right="60" w:firstLine="960"/>
        <w:jc w:val="both"/>
      </w:pPr>
      <w:r>
        <w:rPr>
          <w:rStyle w:val="Bodytext4Spacing0pt8"/>
          <w:b/>
          <w:bCs/>
        </w:rPr>
        <w:t xml:space="preserve">В предыдущем параграфе предполагалось, что генеральные совокупности </w:t>
      </w:r>
      <w:r>
        <w:rPr>
          <w:rStyle w:val="Bodytext4Italicff4"/>
          <w:b/>
          <w:bCs/>
        </w:rPr>
        <w:t>X</w:t>
      </w:r>
      <w:r>
        <w:rPr>
          <w:rStyle w:val="Bodytext4Spacing0pt8"/>
          <w:b/>
          <w:bCs/>
        </w:rPr>
        <w:t xml:space="preserve"> и </w:t>
      </w:r>
      <w:r>
        <w:rPr>
          <w:rStyle w:val="Bodytext4Italicff4"/>
          <w:b/>
          <w:bCs/>
          <w:lang w:val="en-US" w:eastAsia="en-US" w:bidi="en-US"/>
        </w:rPr>
        <w:t>Y</w:t>
      </w:r>
      <w:r>
        <w:rPr>
          <w:rStyle w:val="Bodytext4Spacing0pt8"/>
          <w:b/>
          <w:bCs/>
          <w:lang w:val="en-US" w:eastAsia="en-US" w:bidi="en-US"/>
        </w:rPr>
        <w:t xml:space="preserve"> </w:t>
      </w:r>
      <w:r>
        <w:rPr>
          <w:rStyle w:val="Bodytext4Spacing0pt8"/>
          <w:b/>
          <w:bCs/>
        </w:rPr>
        <w:t>распределены нор</w:t>
      </w:r>
      <w:r>
        <w:rPr>
          <w:rStyle w:val="Bodytext4Spacing0pt8"/>
          <w:b/>
          <w:bCs/>
        </w:rPr>
        <w:softHyphen/>
        <w:t>мально, а их дисперсии известны. При этих предполо</w:t>
      </w:r>
      <w:r>
        <w:rPr>
          <w:rStyle w:val="Bodytext4Spacing0pt8"/>
          <w:b/>
          <w:bCs/>
        </w:rPr>
        <w:softHyphen/>
        <w:t xml:space="preserve">жениях в случае справедливости нулевой гипотезы </w:t>
      </w:r>
      <w:r>
        <w:rPr>
          <w:rStyle w:val="Bodytext4Spacing0pt5"/>
          <w:b/>
          <w:bCs/>
        </w:rPr>
        <w:t xml:space="preserve">о </w:t>
      </w:r>
      <w:r>
        <w:rPr>
          <w:rStyle w:val="Bodytext4Spacing0pt8"/>
          <w:b/>
          <w:bCs/>
        </w:rPr>
        <w:t xml:space="preserve">равенстве средних и независимых выборках критерий </w:t>
      </w:r>
      <w:r>
        <w:rPr>
          <w:rStyle w:val="Bodytext4Italicff4"/>
          <w:b/>
          <w:bCs/>
          <w:lang w:val="en-US" w:eastAsia="en-US" w:bidi="en-US"/>
        </w:rPr>
        <w:t xml:space="preserve">Z </w:t>
      </w:r>
      <w:r>
        <w:rPr>
          <w:rStyle w:val="Bodytext4Spacing0pt8"/>
          <w:b/>
          <w:bCs/>
        </w:rPr>
        <w:t xml:space="preserve">распределен </w:t>
      </w:r>
      <w:r>
        <w:rPr>
          <w:rStyle w:val="Bodytext4Spacing2pt7"/>
          <w:b/>
          <w:bCs/>
        </w:rPr>
        <w:t>точно</w:t>
      </w:r>
      <w:r>
        <w:rPr>
          <w:rStyle w:val="Bodytext4Spacing0pt8"/>
          <w:b/>
          <w:bCs/>
        </w:rPr>
        <w:t xml:space="preserve"> нормально с параметрами 0 и 1.</w:t>
      </w:r>
    </w:p>
    <w:p w14:paraId="5D299338" w14:textId="77777777" w:rsidR="00F4136F" w:rsidRDefault="00E27E4F">
      <w:pPr>
        <w:pStyle w:val="Headerorfooter0"/>
        <w:framePr w:wrap="around" w:vAnchor="page" w:hAnchor="page" w:x="8932" w:y="12788"/>
        <w:shd w:val="clear" w:color="auto" w:fill="auto"/>
        <w:spacing w:line="160" w:lineRule="exact"/>
        <w:ind w:left="20"/>
      </w:pPr>
      <w:r>
        <w:rPr>
          <w:rStyle w:val="HeaderorfooterSpacing0pt3"/>
        </w:rPr>
        <w:t>303</w:t>
      </w:r>
    </w:p>
    <w:p w14:paraId="5D29933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33A" w14:textId="77777777" w:rsidR="00F4136F" w:rsidRDefault="00E27E4F">
      <w:pPr>
        <w:pStyle w:val="Bodytext40"/>
        <w:framePr w:w="6221" w:h="2065" w:hRule="exact" w:wrap="around" w:vAnchor="page" w:hAnchor="page" w:x="3011" w:y="2896"/>
        <w:shd w:val="clear" w:color="auto" w:fill="auto"/>
        <w:spacing w:line="221" w:lineRule="exact"/>
        <w:ind w:left="20" w:right="40" w:firstLine="360"/>
        <w:jc w:val="both"/>
      </w:pPr>
      <w:r>
        <w:rPr>
          <w:rStyle w:val="Bodytext4Spacing0pt8"/>
          <w:b/>
          <w:bCs/>
        </w:rPr>
        <w:t>Если хотя бы одно из приведенных требований н^ выполняется, метод сравнения средних, описанный в § 10, неприменим.</w:t>
      </w:r>
    </w:p>
    <w:p w14:paraId="5D29933B" w14:textId="77777777" w:rsidR="00F4136F" w:rsidRDefault="00E27E4F">
      <w:pPr>
        <w:pStyle w:val="Bodytext40"/>
        <w:framePr w:w="6221" w:h="2065" w:hRule="exact" w:wrap="around" w:vAnchor="page" w:hAnchor="page" w:x="3011" w:y="2896"/>
        <w:shd w:val="clear" w:color="auto" w:fill="auto"/>
        <w:spacing w:line="221" w:lineRule="exact"/>
        <w:ind w:left="20" w:right="40" w:firstLine="360"/>
        <w:jc w:val="both"/>
      </w:pPr>
      <w:r>
        <w:rPr>
          <w:rStyle w:val="Bodytext4Spacing0pt8"/>
          <w:b/>
          <w:bCs/>
        </w:rPr>
        <w:t>Однако если независимые выборки имеют большой объем (не менее 30 каждая), то выборочные средние рас</w:t>
      </w:r>
      <w:r>
        <w:rPr>
          <w:rStyle w:val="Bodytext4Spacing0pt8"/>
          <w:b/>
          <w:bCs/>
        </w:rPr>
        <w:softHyphen/>
        <w:t>пределены приближенно нормально, а выборочные дис</w:t>
      </w:r>
      <w:r>
        <w:rPr>
          <w:rStyle w:val="Bodytext4Spacing0pt8"/>
          <w:b/>
          <w:bCs/>
        </w:rPr>
        <w:softHyphen/>
        <w:t>персии являются достаточно хорошими оценками гене</w:t>
      </w:r>
      <w:r>
        <w:rPr>
          <w:rStyle w:val="Bodytext4Spacing0pt8"/>
          <w:b/>
          <w:bCs/>
        </w:rPr>
        <w:softHyphen/>
        <w:t>ральных дисперсий и в этом смысле их можно считать известными приближенно. В итоге критерий</w:t>
      </w:r>
    </w:p>
    <w:p w14:paraId="5D29933C" w14:textId="77777777" w:rsidR="00F4136F" w:rsidRDefault="00E27E4F">
      <w:pPr>
        <w:pStyle w:val="Bodytext150"/>
        <w:framePr w:w="6221" w:h="7394" w:hRule="exact" w:wrap="around" w:vAnchor="page" w:hAnchor="page" w:x="3011" w:y="5299"/>
        <w:shd w:val="clear" w:color="auto" w:fill="auto"/>
        <w:spacing w:before="0" w:after="66" w:line="200" w:lineRule="exact"/>
        <w:ind w:left="2380"/>
        <w:jc w:val="left"/>
      </w:pPr>
      <w:r>
        <w:rPr>
          <w:rStyle w:val="Bodytext15TimesNewRoman2"/>
          <w:rFonts w:eastAsia="Franklin Gothic Book"/>
          <w:i/>
          <w:iCs/>
        </w:rPr>
        <w:t xml:space="preserve">у </w:t>
      </w:r>
      <w:r>
        <w:rPr>
          <w:rStyle w:val="Bodytext15Spacing0pt"/>
          <w:i/>
          <w:iCs/>
        </w:rPr>
        <w:t>D</w:t>
      </w:r>
      <w:r>
        <w:rPr>
          <w:rStyle w:val="Bodytext15Spacing0pt"/>
          <w:i/>
          <w:iCs/>
          <w:vertAlign w:val="subscript"/>
        </w:rPr>
        <w:t>B</w:t>
      </w:r>
      <w:r>
        <w:rPr>
          <w:rStyle w:val="Bodytext15Spacing0pt"/>
          <w:i/>
          <w:iCs/>
        </w:rPr>
        <w:t xml:space="preserve"> (X)/n + D</w:t>
      </w:r>
      <w:r>
        <w:rPr>
          <w:rStyle w:val="Bodytext15Spacing0pt"/>
          <w:i/>
          <w:iCs/>
          <w:vertAlign w:val="subscript"/>
        </w:rPr>
        <w:t>B</w:t>
      </w:r>
      <w:r>
        <w:rPr>
          <w:rStyle w:val="Bodytext15TimesNewRoman3"/>
          <w:rFonts w:eastAsia="Franklin Gothic Book"/>
        </w:rPr>
        <w:t xml:space="preserve"> </w:t>
      </w:r>
      <w:r>
        <w:rPr>
          <w:rStyle w:val="Bodytext15TimesNewRoman3"/>
          <w:rFonts w:eastAsia="Franklin Gothic Book"/>
          <w:lang w:val="ru-RU" w:eastAsia="ru-RU" w:bidi="ru-RU"/>
        </w:rPr>
        <w:t>(</w:t>
      </w:r>
      <w:r>
        <w:rPr>
          <w:rStyle w:val="Bodytext15Spacing0pt"/>
          <w:i/>
          <w:iCs/>
        </w:rPr>
        <w:t>Y)/m</w:t>
      </w:r>
    </w:p>
    <w:p w14:paraId="5D29933D" w14:textId="77777777" w:rsidR="00F4136F" w:rsidRDefault="00E27E4F">
      <w:pPr>
        <w:pStyle w:val="Bodytext40"/>
        <w:framePr w:w="6221" w:h="7394" w:hRule="exact" w:wrap="around" w:vAnchor="page" w:hAnchor="page" w:x="3011" w:y="5299"/>
        <w:shd w:val="clear" w:color="auto" w:fill="auto"/>
        <w:spacing w:line="221" w:lineRule="exact"/>
        <w:ind w:left="20" w:right="40" w:firstLine="0"/>
        <w:jc w:val="both"/>
      </w:pPr>
      <w:r>
        <w:rPr>
          <w:rStyle w:val="Bodytext4Spacing0pt8"/>
          <w:b/>
          <w:bCs/>
        </w:rPr>
        <w:t xml:space="preserve">распределен приближенно нормально с параметрами </w:t>
      </w:r>
      <w:r>
        <w:rPr>
          <w:rStyle w:val="Bodytext4Italicff4"/>
          <w:b/>
          <w:bCs/>
          <w:lang w:val="en-US" w:eastAsia="en-US" w:bidi="en-US"/>
        </w:rPr>
        <w:t>M(Z') =</w:t>
      </w:r>
      <w:r>
        <w:rPr>
          <w:rStyle w:val="Bodytext4Spacing0pt8"/>
          <w:b/>
          <w:bCs/>
          <w:lang w:val="en-US" w:eastAsia="en-US" w:bidi="en-US"/>
        </w:rPr>
        <w:t xml:space="preserve"> </w:t>
      </w:r>
      <w:r>
        <w:rPr>
          <w:rStyle w:val="Bodytext4Spacing0pt8"/>
          <w:b/>
          <w:bCs/>
        </w:rPr>
        <w:t>0 (при условии справедливости нулевой гипо</w:t>
      </w:r>
      <w:r>
        <w:rPr>
          <w:rStyle w:val="Bodytext4Spacing0pt8"/>
          <w:b/>
          <w:bCs/>
        </w:rPr>
        <w:softHyphen/>
        <w:t xml:space="preserve">тезы) и </w:t>
      </w:r>
      <w:r>
        <w:rPr>
          <w:rStyle w:val="Bodytext4Spacing2pt7"/>
          <w:b/>
          <w:bCs/>
          <w:lang w:val="en-US" w:eastAsia="en-US" w:bidi="en-US"/>
        </w:rPr>
        <w:t>a(Z')=l</w:t>
      </w:r>
      <w:r>
        <w:rPr>
          <w:rStyle w:val="Bodytext4Spacing0pt8"/>
          <w:b/>
          <w:bCs/>
          <w:lang w:val="en-US" w:eastAsia="en-US" w:bidi="en-US"/>
        </w:rPr>
        <w:t xml:space="preserve"> </w:t>
      </w:r>
      <w:r>
        <w:rPr>
          <w:rStyle w:val="Bodytext4Spacing0pt8"/>
          <w:b/>
          <w:bCs/>
        </w:rPr>
        <w:t>(если выборки независимы).</w:t>
      </w:r>
    </w:p>
    <w:p w14:paraId="5D29933E" w14:textId="77777777" w:rsidR="00F4136F" w:rsidRDefault="00E27E4F">
      <w:pPr>
        <w:pStyle w:val="Bodytext40"/>
        <w:framePr w:w="6221" w:h="7394" w:hRule="exact" w:wrap="around" w:vAnchor="page" w:hAnchor="page" w:x="3011" w:y="5299"/>
        <w:shd w:val="clear" w:color="auto" w:fill="auto"/>
        <w:spacing w:after="193" w:line="221" w:lineRule="exact"/>
        <w:ind w:left="20" w:right="40" w:firstLine="360"/>
        <w:jc w:val="both"/>
      </w:pPr>
      <w:r>
        <w:rPr>
          <w:rStyle w:val="Bodytext4Spacing0pt8"/>
          <w:b/>
          <w:bCs/>
        </w:rPr>
        <w:t>Итак, если: 1) генеральные совокупности распреде</w:t>
      </w:r>
      <w:r>
        <w:rPr>
          <w:rStyle w:val="Bodytext4Spacing0pt8"/>
          <w:b/>
          <w:bCs/>
        </w:rPr>
        <w:softHyphen/>
        <w:t>лены нормально, а дисперсии их неизвестны; 2) гене</w:t>
      </w:r>
      <w:r>
        <w:rPr>
          <w:rStyle w:val="Bodytext4Spacing0pt8"/>
          <w:b/>
          <w:bCs/>
        </w:rPr>
        <w:softHyphen/>
        <w:t>ральные совокупности не распределены нормально и дис</w:t>
      </w:r>
      <w:r>
        <w:rPr>
          <w:rStyle w:val="Bodytext4Spacing0pt8"/>
          <w:b/>
          <w:bCs/>
        </w:rPr>
        <w:softHyphen/>
        <w:t xml:space="preserve">персии их неизвестны, причем выборки имеют большой объем и независимы,— можно сравнивать средние так, как описано в § 10, заменив точный критерий </w:t>
      </w:r>
      <w:r>
        <w:rPr>
          <w:rStyle w:val="Bodytext4Spacing0pt8"/>
          <w:b/>
          <w:bCs/>
          <w:lang w:val="en-US" w:eastAsia="en-US" w:bidi="en-US"/>
        </w:rPr>
        <w:t xml:space="preserve">Z </w:t>
      </w:r>
      <w:r>
        <w:rPr>
          <w:rStyle w:val="Bodytext4Spacing0pt8"/>
          <w:b/>
          <w:bCs/>
        </w:rPr>
        <w:t>прибли</w:t>
      </w:r>
      <w:r>
        <w:rPr>
          <w:rStyle w:val="Bodytext4Spacing0pt8"/>
          <w:b/>
          <w:bCs/>
        </w:rPr>
        <w:softHyphen/>
        <w:t xml:space="preserve">женным критерием </w:t>
      </w:r>
      <w:r>
        <w:rPr>
          <w:rStyle w:val="Bodytext4Italicff4"/>
          <w:b/>
          <w:bCs/>
          <w:lang w:val="en-US" w:eastAsia="en-US" w:bidi="en-US"/>
        </w:rPr>
        <w:t>Z'.</w:t>
      </w:r>
      <w:r>
        <w:rPr>
          <w:rStyle w:val="Bodytext4Spacing0pt8"/>
          <w:b/>
          <w:bCs/>
          <w:lang w:val="en-US" w:eastAsia="en-US" w:bidi="en-US"/>
        </w:rPr>
        <w:t xml:space="preserve"> </w:t>
      </w:r>
      <w:r>
        <w:rPr>
          <w:rStyle w:val="Bodytext4Spacing0pt8"/>
          <w:b/>
          <w:bCs/>
        </w:rPr>
        <w:t>В этом, случае наблюдаемое зна</w:t>
      </w:r>
      <w:r>
        <w:rPr>
          <w:rStyle w:val="Bodytext4Spacing0pt8"/>
          <w:b/>
          <w:bCs/>
        </w:rPr>
        <w:softHyphen/>
        <w:t>чение приближенного критерия таково:</w:t>
      </w:r>
    </w:p>
    <w:p w14:paraId="5D29933F" w14:textId="77777777" w:rsidR="00F4136F" w:rsidRDefault="00E27E4F">
      <w:pPr>
        <w:pStyle w:val="Bodytext410"/>
        <w:framePr w:w="6221" w:h="7394" w:hRule="exact" w:wrap="around" w:vAnchor="page" w:hAnchor="page" w:x="3011" w:y="5299"/>
        <w:shd w:val="clear" w:color="auto" w:fill="auto"/>
        <w:tabs>
          <w:tab w:val="right" w:pos="3302"/>
          <w:tab w:val="left" w:pos="3528"/>
        </w:tabs>
        <w:spacing w:before="0" w:after="68" w:line="130" w:lineRule="exact"/>
        <w:ind w:left="1680"/>
      </w:pPr>
      <w:r>
        <w:rPr>
          <w:rStyle w:val="Bodytext41Spacing1pt"/>
          <w:b/>
          <w:bCs/>
          <w:i/>
          <w:iCs/>
        </w:rPr>
        <w:t>уг</w:t>
      </w:r>
      <w:r>
        <w:rPr>
          <w:rStyle w:val="Bodytext41Spacing1pt"/>
          <w:b/>
          <w:bCs/>
          <w:i/>
          <w:iCs/>
        </w:rPr>
        <w:tab/>
        <w:t>х</w:t>
      </w:r>
      <w:r>
        <w:rPr>
          <w:rStyle w:val="Bodytext41Spacing1pt"/>
          <w:b/>
          <w:bCs/>
          <w:i/>
          <w:iCs/>
        </w:rPr>
        <w:tab/>
        <w:t>У</w:t>
      </w:r>
    </w:p>
    <w:p w14:paraId="5D299340" w14:textId="77777777" w:rsidR="00F4136F" w:rsidRDefault="00E27E4F">
      <w:pPr>
        <w:pStyle w:val="Bodytext150"/>
        <w:framePr w:w="6221" w:h="7394" w:hRule="exact" w:wrap="around" w:vAnchor="page" w:hAnchor="page" w:x="3011" w:y="5299"/>
        <w:shd w:val="clear" w:color="auto" w:fill="auto"/>
        <w:spacing w:before="0" w:after="88" w:line="200" w:lineRule="exact"/>
        <w:ind w:left="2500"/>
        <w:jc w:val="left"/>
      </w:pPr>
      <w:r>
        <w:rPr>
          <w:rStyle w:val="Bodytext15TimesNewRoman2"/>
          <w:rFonts w:eastAsia="Franklin Gothic Book"/>
          <w:i/>
          <w:iCs/>
        </w:rPr>
        <w:t xml:space="preserve">у </w:t>
      </w:r>
      <w:r>
        <w:rPr>
          <w:rStyle w:val="Bodytext15Spacing0pt"/>
          <w:i/>
          <w:iCs/>
        </w:rPr>
        <w:t>D</w:t>
      </w:r>
      <w:r>
        <w:rPr>
          <w:rStyle w:val="Bodytext15Spacing0pt"/>
          <w:i/>
          <w:iCs/>
          <w:vertAlign w:val="subscript"/>
        </w:rPr>
        <w:t>B</w:t>
      </w:r>
      <w:r>
        <w:rPr>
          <w:rStyle w:val="Bodytext15Spacing0pt"/>
          <w:i/>
          <w:iCs/>
        </w:rPr>
        <w:t xml:space="preserve"> (X)/n + D</w:t>
      </w:r>
      <w:r>
        <w:rPr>
          <w:rStyle w:val="Bodytext15Spacing0pt"/>
          <w:i/>
          <w:iCs/>
          <w:vertAlign w:val="subscript"/>
        </w:rPr>
        <w:t>B</w:t>
      </w:r>
      <w:r>
        <w:rPr>
          <w:rStyle w:val="Bodytext15Spacing0pt"/>
          <w:i/>
          <w:iCs/>
        </w:rPr>
        <w:t>(Y)/m</w:t>
      </w:r>
    </w:p>
    <w:p w14:paraId="5D299341" w14:textId="77777777" w:rsidR="00F4136F" w:rsidRDefault="00E27E4F">
      <w:pPr>
        <w:pStyle w:val="Bodytext501"/>
        <w:framePr w:w="6221" w:h="7394" w:hRule="exact" w:wrap="around" w:vAnchor="page" w:hAnchor="page" w:x="3011" w:y="5299"/>
        <w:shd w:val="clear" w:color="auto" w:fill="auto"/>
        <w:spacing w:before="0" w:line="182" w:lineRule="exact"/>
        <w:ind w:left="20" w:right="40" w:firstLine="360"/>
      </w:pPr>
      <w:r>
        <w:rPr>
          <w:rStyle w:val="Bodytext50Spacing2pt1"/>
        </w:rPr>
        <w:t xml:space="preserve">Замечание. </w:t>
      </w:r>
      <w:r>
        <w:rPr>
          <w:rStyle w:val="Bodytext503"/>
        </w:rPr>
        <w:t>Поскольку рассматриваемый критерий — прибли</w:t>
      </w:r>
      <w:r>
        <w:rPr>
          <w:rStyle w:val="Bodytext503"/>
        </w:rPr>
        <w:softHyphen/>
        <w:t>женный, к выводам, полученным по этому критерию, следует отно</w:t>
      </w:r>
      <w:r>
        <w:rPr>
          <w:rStyle w:val="Bodytext503"/>
        </w:rPr>
        <w:softHyphen/>
        <w:t>ситься осторожно.</w:t>
      </w:r>
    </w:p>
    <w:p w14:paraId="5D299342" w14:textId="77777777" w:rsidR="00F4136F" w:rsidRDefault="00E27E4F">
      <w:pPr>
        <w:pStyle w:val="Bodytext501"/>
        <w:framePr w:w="6221" w:h="7394" w:hRule="exact" w:wrap="around" w:vAnchor="page" w:hAnchor="page" w:x="3011" w:y="5299"/>
        <w:shd w:val="clear" w:color="auto" w:fill="auto"/>
        <w:spacing w:before="0" w:line="182" w:lineRule="exact"/>
        <w:ind w:left="20" w:right="40" w:firstLine="360"/>
      </w:pPr>
      <w:r>
        <w:rPr>
          <w:rStyle w:val="Bodytext508pt0"/>
        </w:rPr>
        <w:t xml:space="preserve">Пример. </w:t>
      </w:r>
      <w:r>
        <w:rPr>
          <w:rStyle w:val="Bodytext503"/>
        </w:rPr>
        <w:t>По двум независимым выборкам, объемы которых соот</w:t>
      </w:r>
      <w:r>
        <w:rPr>
          <w:rStyle w:val="Bodytext503"/>
        </w:rPr>
        <w:softHyphen/>
        <w:t xml:space="preserve">ветственно равны </w:t>
      </w:r>
      <w:r>
        <w:rPr>
          <w:rStyle w:val="Bodytext50FranklinGothicBook1"/>
        </w:rPr>
        <w:t>п</w:t>
      </w:r>
      <w:r>
        <w:rPr>
          <w:rStyle w:val="Bodytext503"/>
        </w:rPr>
        <w:t xml:space="preserve"> =100 и </w:t>
      </w:r>
      <w:r>
        <w:rPr>
          <w:rStyle w:val="Bodytext504"/>
        </w:rPr>
        <w:t>т=120,</w:t>
      </w:r>
      <w:r>
        <w:rPr>
          <w:rStyle w:val="Bodytext503"/>
        </w:rPr>
        <w:t xml:space="preserve"> найдены выборочные средние х = 32,4, у == 30,1 н выборочные дисперсии </w:t>
      </w:r>
      <w:r>
        <w:rPr>
          <w:rStyle w:val="Bodytext503"/>
          <w:lang w:val="en-US" w:eastAsia="en-US" w:bidi="en-US"/>
        </w:rPr>
        <w:t>D</w:t>
      </w:r>
      <w:r>
        <w:rPr>
          <w:rStyle w:val="Bodytext503"/>
          <w:vertAlign w:val="subscript"/>
          <w:lang w:val="en-US" w:eastAsia="en-US" w:bidi="en-US"/>
        </w:rPr>
        <w:t>B</w:t>
      </w:r>
      <w:r>
        <w:rPr>
          <w:rStyle w:val="Bodytext503"/>
          <w:lang w:val="en-US" w:eastAsia="en-US" w:bidi="en-US"/>
        </w:rPr>
        <w:t xml:space="preserve">(X) = </w:t>
      </w:r>
      <w:r>
        <w:rPr>
          <w:rStyle w:val="Bodytext503"/>
        </w:rPr>
        <w:t xml:space="preserve">15,0, </w:t>
      </w:r>
      <w:r>
        <w:rPr>
          <w:rStyle w:val="Bodytext50FranklinGothicBook1"/>
          <w:lang w:val="en-US" w:eastAsia="en-US" w:bidi="en-US"/>
        </w:rPr>
        <w:t>D</w:t>
      </w:r>
      <w:r>
        <w:rPr>
          <w:rStyle w:val="Bodytext50FranklinGothicBook1"/>
          <w:vertAlign w:val="subscript"/>
          <w:lang w:val="en-US" w:eastAsia="en-US" w:bidi="en-US"/>
        </w:rPr>
        <w:t>B</w:t>
      </w:r>
      <w:r>
        <w:rPr>
          <w:rStyle w:val="Bodytext50FranklinGothicBook1"/>
          <w:lang w:val="en-US" w:eastAsia="en-US" w:bidi="en-US"/>
        </w:rPr>
        <w:t>(Y) —</w:t>
      </w:r>
      <w:r>
        <w:rPr>
          <w:rStyle w:val="Bodytext503"/>
          <w:lang w:val="en-US" w:eastAsia="en-US" w:bidi="en-US"/>
        </w:rPr>
        <w:t xml:space="preserve"> </w:t>
      </w:r>
      <w:r>
        <w:rPr>
          <w:rStyle w:val="Bodytext503"/>
        </w:rPr>
        <w:t xml:space="preserve">25,2. При уровне значимости 0,05 проверить нулевую гипотезу </w:t>
      </w:r>
      <w:r>
        <w:rPr>
          <w:rStyle w:val="Bodytext50FranklinGothicBook1"/>
        </w:rPr>
        <w:t>Н</w:t>
      </w:r>
      <w:r>
        <w:rPr>
          <w:rStyle w:val="Bodytext50FranklinGothicBook1"/>
          <w:vertAlign w:val="subscript"/>
        </w:rPr>
        <w:t>0</w:t>
      </w:r>
      <w:r>
        <w:rPr>
          <w:rStyle w:val="Bodytext50FranklinGothicBook1"/>
        </w:rPr>
        <w:t>\ М</w:t>
      </w:r>
      <w:r>
        <w:rPr>
          <w:rStyle w:val="Bodytext503"/>
        </w:rPr>
        <w:t xml:space="preserve"> (X) = = М(К), при конкурирующей гипотезе </w:t>
      </w:r>
      <w:r>
        <w:rPr>
          <w:rStyle w:val="Bodytext50FranklinGothicBook1"/>
        </w:rPr>
        <w:t>Н</w:t>
      </w:r>
      <w:r>
        <w:rPr>
          <w:rStyle w:val="Bodytext50FranklinGothicBook1"/>
          <w:vertAlign w:val="subscript"/>
        </w:rPr>
        <w:t>г</w:t>
      </w:r>
      <w:r>
        <w:rPr>
          <w:rStyle w:val="Bodytext50FranklinGothicBook1"/>
        </w:rPr>
        <w:t xml:space="preserve">: </w:t>
      </w:r>
      <w:r>
        <w:rPr>
          <w:rStyle w:val="Bodytext50FranklinGothicBook2"/>
        </w:rPr>
        <w:t>M(X)^M(Y).</w:t>
      </w:r>
    </w:p>
    <w:p w14:paraId="5D299343" w14:textId="77777777" w:rsidR="00F4136F" w:rsidRDefault="00E27E4F">
      <w:pPr>
        <w:pStyle w:val="Bodytext501"/>
        <w:framePr w:w="6221" w:h="7394" w:hRule="exact" w:wrap="around" w:vAnchor="page" w:hAnchor="page" w:x="3011" w:y="5299"/>
        <w:shd w:val="clear" w:color="auto" w:fill="auto"/>
        <w:spacing w:before="0" w:line="182" w:lineRule="exact"/>
        <w:ind w:left="20" w:right="40" w:firstLine="360"/>
      </w:pPr>
      <w:r>
        <w:rPr>
          <w:rStyle w:val="Bodytext50Spacing2pt1"/>
        </w:rPr>
        <w:t>Решение.</w:t>
      </w:r>
      <w:r>
        <w:rPr>
          <w:rStyle w:val="Bodytext503"/>
        </w:rPr>
        <w:t xml:space="preserve"> Подставив данные задачи в формулу для вычисле</w:t>
      </w:r>
      <w:r>
        <w:rPr>
          <w:rStyle w:val="Bodytext503"/>
        </w:rPr>
        <w:softHyphen/>
        <w:t>ния наблюдаемого значения приближенного критерия, получим ^набл — 3,83.</w:t>
      </w:r>
    </w:p>
    <w:p w14:paraId="5D299344" w14:textId="77777777" w:rsidR="00F4136F" w:rsidRDefault="00E27E4F">
      <w:pPr>
        <w:pStyle w:val="Bodytext501"/>
        <w:framePr w:w="6221" w:h="7394" w:hRule="exact" w:wrap="around" w:vAnchor="page" w:hAnchor="page" w:x="3011" w:y="5299"/>
        <w:shd w:val="clear" w:color="auto" w:fill="auto"/>
        <w:spacing w:before="0" w:line="182" w:lineRule="exact"/>
        <w:ind w:left="20" w:right="40" w:firstLine="360"/>
      </w:pPr>
      <w:r>
        <w:rPr>
          <w:rStyle w:val="Bodytext503"/>
        </w:rPr>
        <w:t xml:space="preserve">По условию, конкурирующая гипотеза имеет вид </w:t>
      </w:r>
      <w:r>
        <w:rPr>
          <w:rStyle w:val="Bodytext50FranklinGothicBook2"/>
          <w:lang w:val="ru-RU" w:eastAsia="ru-RU" w:bidi="ru-RU"/>
        </w:rPr>
        <w:t>М (X)</w:t>
      </w:r>
      <w:r>
        <w:rPr>
          <w:rStyle w:val="Bodytext503"/>
        </w:rPr>
        <w:t xml:space="preserve"> &gt; </w:t>
      </w:r>
      <w:r>
        <w:rPr>
          <w:rStyle w:val="Bodytext50FranklinGothicBook2"/>
          <w:lang w:val="ru-RU" w:eastAsia="ru-RU" w:bidi="ru-RU"/>
        </w:rPr>
        <w:t>М</w:t>
      </w:r>
      <w:r>
        <w:rPr>
          <w:rStyle w:val="Bodytext503"/>
        </w:rPr>
        <w:t xml:space="preserve"> (V), поэтому критическая область — правосторонняя.</w:t>
      </w:r>
    </w:p>
    <w:p w14:paraId="5D299345" w14:textId="77777777" w:rsidR="00F4136F" w:rsidRDefault="00E27E4F">
      <w:pPr>
        <w:pStyle w:val="Bodytext501"/>
        <w:framePr w:w="6221" w:h="7394" w:hRule="exact" w:wrap="around" w:vAnchor="page" w:hAnchor="page" w:x="3011" w:y="5299"/>
        <w:shd w:val="clear" w:color="auto" w:fill="auto"/>
        <w:spacing w:before="0" w:after="202" w:line="182" w:lineRule="exact"/>
        <w:ind w:left="20" w:firstLine="360"/>
      </w:pPr>
      <w:r>
        <w:rPr>
          <w:rStyle w:val="Bodytext503"/>
        </w:rPr>
        <w:t>Найдем критическую точку по равенству</w:t>
      </w:r>
    </w:p>
    <w:p w14:paraId="5D299346" w14:textId="77777777" w:rsidR="00F4136F" w:rsidRDefault="00E27E4F">
      <w:pPr>
        <w:pStyle w:val="Bodytext501"/>
        <w:framePr w:w="6221" w:h="7394" w:hRule="exact" w:wrap="around" w:vAnchor="page" w:hAnchor="page" w:x="3011" w:y="5299"/>
        <w:shd w:val="clear" w:color="auto" w:fill="auto"/>
        <w:spacing w:before="0" w:after="96" w:line="80" w:lineRule="exact"/>
        <w:ind w:left="20"/>
        <w:jc w:val="center"/>
      </w:pPr>
      <w:r>
        <w:rPr>
          <w:rStyle w:val="Bodytext503"/>
        </w:rPr>
        <w:t>Ф (2</w:t>
      </w:r>
      <w:r>
        <w:rPr>
          <w:rStyle w:val="Bodytext503"/>
          <w:vertAlign w:val="subscript"/>
        </w:rPr>
        <w:t>КР</w:t>
      </w:r>
      <w:r>
        <w:rPr>
          <w:rStyle w:val="Bodytext503"/>
        </w:rPr>
        <w:t>) = (1 - 2а)/2 = (1 - 2 ■ 0,05)/2 = 0,45.</w:t>
      </w:r>
    </w:p>
    <w:p w14:paraId="5D299347" w14:textId="77777777" w:rsidR="00F4136F" w:rsidRDefault="00E27E4F">
      <w:pPr>
        <w:pStyle w:val="Bodytext501"/>
        <w:framePr w:w="6221" w:h="7394" w:hRule="exact" w:wrap="around" w:vAnchor="page" w:hAnchor="page" w:x="3011" w:y="5299"/>
        <w:shd w:val="clear" w:color="auto" w:fill="auto"/>
        <w:spacing w:before="0" w:line="178" w:lineRule="exact"/>
        <w:ind w:left="20"/>
        <w:jc w:val="left"/>
      </w:pPr>
      <w:r>
        <w:rPr>
          <w:rStyle w:val="Bodytext503"/>
        </w:rPr>
        <w:t>По таблице функции Лапласа находим г</w:t>
      </w:r>
      <w:r>
        <w:rPr>
          <w:rStyle w:val="Bodytext503"/>
          <w:vertAlign w:val="subscript"/>
        </w:rPr>
        <w:t>кр</w:t>
      </w:r>
      <w:r>
        <w:rPr>
          <w:rStyle w:val="Bodytext503"/>
        </w:rPr>
        <w:t>=1,64.</w:t>
      </w:r>
    </w:p>
    <w:p w14:paraId="5D299348" w14:textId="77777777" w:rsidR="00F4136F" w:rsidRDefault="00E27E4F">
      <w:pPr>
        <w:pStyle w:val="Bodytext501"/>
        <w:framePr w:w="6221" w:h="7394" w:hRule="exact" w:wrap="around" w:vAnchor="page" w:hAnchor="page" w:x="3011" w:y="5299"/>
        <w:shd w:val="clear" w:color="auto" w:fill="auto"/>
        <w:spacing w:before="0" w:line="178" w:lineRule="exact"/>
        <w:ind w:left="20" w:right="40" w:firstLine="360"/>
      </w:pPr>
      <w:r>
        <w:rPr>
          <w:rStyle w:val="Bodytext503"/>
        </w:rPr>
        <w:t xml:space="preserve">Так как </w:t>
      </w:r>
      <w:r>
        <w:rPr>
          <w:rStyle w:val="Bodytext503"/>
          <w:lang w:val="en-US" w:eastAsia="en-US" w:bidi="en-US"/>
        </w:rPr>
        <w:t>Z</w:t>
      </w:r>
      <w:r>
        <w:rPr>
          <w:rStyle w:val="Bodytext503"/>
          <w:vertAlign w:val="subscript"/>
          <w:lang w:val="en-US" w:eastAsia="en-US" w:bidi="en-US"/>
        </w:rPr>
        <w:t>Ha</w:t>
      </w:r>
      <w:r>
        <w:rPr>
          <w:rStyle w:val="Bodytext503"/>
          <w:lang w:val="en-US" w:eastAsia="en-US" w:bidi="en-US"/>
        </w:rPr>
        <w:t>e</w:t>
      </w:r>
      <w:r>
        <w:rPr>
          <w:rStyle w:val="Bodytext503"/>
          <w:vertAlign w:val="subscript"/>
          <w:lang w:val="en-US" w:eastAsia="en-US" w:bidi="en-US"/>
        </w:rPr>
        <w:t>B</w:t>
      </w:r>
      <w:r>
        <w:rPr>
          <w:rStyle w:val="Bodytext503"/>
          <w:lang w:val="en-US" w:eastAsia="en-US" w:bidi="en-US"/>
        </w:rPr>
        <w:t xml:space="preserve"> </w:t>
      </w:r>
      <w:r>
        <w:rPr>
          <w:rStyle w:val="Bodytext503"/>
        </w:rPr>
        <w:t>&gt; г</w:t>
      </w:r>
      <w:r>
        <w:rPr>
          <w:rStyle w:val="Bodytext503"/>
          <w:vertAlign w:val="subscript"/>
        </w:rPr>
        <w:t>кр</w:t>
      </w:r>
      <w:r>
        <w:rPr>
          <w:rStyle w:val="Bodytext503"/>
        </w:rPr>
        <w:t xml:space="preserve"> — нулевую гипотезу отвергаем. Другими словами, выборочные средние различаются значимо.</w:t>
      </w:r>
    </w:p>
    <w:p w14:paraId="5D299349" w14:textId="77777777" w:rsidR="00F4136F" w:rsidRDefault="00E27E4F">
      <w:pPr>
        <w:pStyle w:val="Headerorfooter30"/>
        <w:framePr w:wrap="around" w:vAnchor="page" w:hAnchor="page" w:x="3064" w:y="12774"/>
        <w:shd w:val="clear" w:color="auto" w:fill="auto"/>
        <w:spacing w:line="160" w:lineRule="exact"/>
        <w:ind w:left="20"/>
        <w:jc w:val="left"/>
      </w:pPr>
      <w:r>
        <w:rPr>
          <w:rStyle w:val="Headerorfooter3Spacing0pt5"/>
        </w:rPr>
        <w:t>304</w:t>
      </w:r>
    </w:p>
    <w:p w14:paraId="5D29934A"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34B" w14:textId="77777777" w:rsidR="00F4136F" w:rsidRDefault="00E27E4F">
      <w:pPr>
        <w:pStyle w:val="Bodytext260"/>
        <w:framePr w:w="6283" w:h="9830" w:hRule="exact" w:wrap="around" w:vAnchor="page" w:hAnchor="page" w:x="2980" w:y="2862"/>
        <w:shd w:val="clear" w:color="auto" w:fill="auto"/>
        <w:spacing w:after="116" w:line="221" w:lineRule="exact"/>
        <w:ind w:left="940" w:right="40"/>
      </w:pPr>
      <w:r>
        <w:rPr>
          <w:rStyle w:val="Bodytext26Spacing0pt2"/>
          <w:lang w:val="en-US" w:eastAsia="en-US" w:bidi="en-US"/>
        </w:rPr>
        <w:t xml:space="preserve">§ 12. </w:t>
      </w:r>
      <w:r>
        <w:rPr>
          <w:rStyle w:val="Bodytext26Spacing0pt2"/>
        </w:rPr>
        <w:t>Сравнение двух средних нормальных генеральных совокупностей, дисперсии которых неизвестны и одинаковы (малые независимые выборки)</w:t>
      </w:r>
    </w:p>
    <w:p w14:paraId="5D29934C" w14:textId="77777777" w:rsidR="00F4136F" w:rsidRDefault="00E27E4F">
      <w:pPr>
        <w:pStyle w:val="Bodytext40"/>
        <w:framePr w:w="6283" w:h="9830" w:hRule="exact" w:wrap="around" w:vAnchor="page" w:hAnchor="page" w:x="2980" w:y="2862"/>
        <w:shd w:val="clear" w:color="auto" w:fill="auto"/>
        <w:spacing w:line="226" w:lineRule="exact"/>
        <w:ind w:left="40" w:right="40" w:firstLine="900"/>
        <w:jc w:val="both"/>
      </w:pPr>
      <w:r>
        <w:rPr>
          <w:rStyle w:val="Bodytext4Spacing0pt8"/>
          <w:b/>
          <w:bCs/>
        </w:rPr>
        <w:t xml:space="preserve">Пусть генеральные совокупности </w:t>
      </w:r>
      <w:r>
        <w:rPr>
          <w:rStyle w:val="Bodytext4Italicff4"/>
          <w:b/>
          <w:bCs/>
        </w:rPr>
        <w:t>X</w:t>
      </w:r>
      <w:r>
        <w:rPr>
          <w:rStyle w:val="Bodytext4Spacing0pt8"/>
          <w:b/>
          <w:bCs/>
        </w:rPr>
        <w:t xml:space="preserve"> и У распре</w:t>
      </w:r>
      <w:r>
        <w:rPr>
          <w:rStyle w:val="Bodytext4Spacing0pt8"/>
          <w:b/>
          <w:bCs/>
        </w:rPr>
        <w:softHyphen/>
        <w:t>делены нормально, причем их дисперсии неизвестны. Например, по выборкам малого объема нельзя получить хорошие оценки генеральных дисперсий. По этой при</w:t>
      </w:r>
      <w:r>
        <w:rPr>
          <w:rStyle w:val="Bodytext4Spacing0pt8"/>
          <w:b/>
          <w:bCs/>
        </w:rPr>
        <w:softHyphen/>
        <w:t>чине метод сравнения средних, изложенный в § 11, при</w:t>
      </w:r>
      <w:r>
        <w:rPr>
          <w:rStyle w:val="Bodytext4Spacing0pt8"/>
          <w:b/>
          <w:bCs/>
        </w:rPr>
        <w:softHyphen/>
        <w:t>менить нельзя.</w:t>
      </w:r>
    </w:p>
    <w:p w14:paraId="5D29934D" w14:textId="77777777" w:rsidR="00F4136F" w:rsidRDefault="00E27E4F">
      <w:pPr>
        <w:pStyle w:val="Bodytext40"/>
        <w:framePr w:w="6283" w:h="9830" w:hRule="exact" w:wrap="around" w:vAnchor="page" w:hAnchor="page" w:x="2980" w:y="2862"/>
        <w:shd w:val="clear" w:color="auto" w:fill="auto"/>
        <w:spacing w:line="221" w:lineRule="exact"/>
        <w:ind w:left="40" w:right="40" w:firstLine="360"/>
        <w:jc w:val="both"/>
      </w:pPr>
      <w:r>
        <w:rPr>
          <w:rStyle w:val="Bodytext4Spacing0pt8"/>
          <w:b/>
          <w:bCs/>
        </w:rPr>
        <w:t xml:space="preserve">Однако если дополнительно предположить, что </w:t>
      </w:r>
      <w:r>
        <w:rPr>
          <w:rStyle w:val="Bodytext4Spacing2pt7"/>
          <w:b/>
          <w:bCs/>
        </w:rPr>
        <w:t>неиз</w:t>
      </w:r>
      <w:r>
        <w:rPr>
          <w:rStyle w:val="Bodytext4Spacing2pt7"/>
          <w:b/>
          <w:bCs/>
        </w:rPr>
        <w:softHyphen/>
        <w:t>вестные генеральные дисперсии равны между собой,</w:t>
      </w:r>
      <w:r>
        <w:rPr>
          <w:rStyle w:val="Bodytext4Spacing0pt8"/>
          <w:b/>
          <w:bCs/>
        </w:rPr>
        <w:t xml:space="preserve"> то можно построить критерий (Стью</w:t>
      </w:r>
      <w:r>
        <w:rPr>
          <w:rStyle w:val="Bodytext4Spacing0pt8"/>
          <w:b/>
          <w:bCs/>
        </w:rPr>
        <w:softHyphen/>
        <w:t>дента) сравнения средних. Например, если сравниваются средние размеры двух партий деталей, изготовленных на одном и том же станке, то естественно допустить, что дисперсии контролируемых размеров одинаковы.</w:t>
      </w:r>
    </w:p>
    <w:p w14:paraId="5D29934E" w14:textId="77777777" w:rsidR="00F4136F" w:rsidRDefault="00E27E4F">
      <w:pPr>
        <w:pStyle w:val="Bodytext40"/>
        <w:framePr w:w="6283" w:h="9830" w:hRule="exact" w:wrap="around" w:vAnchor="page" w:hAnchor="page" w:x="2980" w:y="2862"/>
        <w:shd w:val="clear" w:color="auto" w:fill="auto"/>
        <w:spacing w:line="221" w:lineRule="exact"/>
        <w:ind w:left="40" w:right="40" w:firstLine="360"/>
        <w:jc w:val="both"/>
      </w:pPr>
      <w:r>
        <w:rPr>
          <w:rStyle w:val="Bodytext4Spacing0pt8"/>
          <w:b/>
          <w:bCs/>
        </w:rPr>
        <w:t>Если же нет оснований считать дисперсии одинако</w:t>
      </w:r>
      <w:r>
        <w:rPr>
          <w:rStyle w:val="Bodytext4Spacing0pt8"/>
          <w:b/>
          <w:bCs/>
        </w:rPr>
        <w:softHyphen/>
        <w:t xml:space="preserve">выми, то, </w:t>
      </w:r>
      <w:r>
        <w:rPr>
          <w:rStyle w:val="Bodytext4Spacing2pt7"/>
          <w:b/>
          <w:bCs/>
        </w:rPr>
        <w:t>прежде чем сравнивать средние,</w:t>
      </w:r>
      <w:r>
        <w:rPr>
          <w:rStyle w:val="Bodytext4Spacing0pt8"/>
          <w:b/>
          <w:bCs/>
        </w:rPr>
        <w:t xml:space="preserve"> сле</w:t>
      </w:r>
      <w:r>
        <w:rPr>
          <w:rStyle w:val="Bodytext4Spacing0pt8"/>
          <w:b/>
          <w:bCs/>
        </w:rPr>
        <w:softHyphen/>
        <w:t>дует, пользуясь критерием Фишера—Снедекора (см. §8), предварительно проверить гипотезу о равенстве гене</w:t>
      </w:r>
      <w:r>
        <w:rPr>
          <w:rStyle w:val="Bodytext4Spacing0pt8"/>
          <w:b/>
          <w:bCs/>
        </w:rPr>
        <w:softHyphen/>
        <w:t>ральных дисперсий.</w:t>
      </w:r>
    </w:p>
    <w:p w14:paraId="5D29934F" w14:textId="77777777" w:rsidR="00F4136F" w:rsidRDefault="00E27E4F">
      <w:pPr>
        <w:pStyle w:val="Bodytext40"/>
        <w:framePr w:w="6283" w:h="9830" w:hRule="exact" w:wrap="around" w:vAnchor="page" w:hAnchor="page" w:x="2980" w:y="2862"/>
        <w:shd w:val="clear" w:color="auto" w:fill="auto"/>
        <w:spacing w:line="221" w:lineRule="exact"/>
        <w:ind w:left="40" w:right="40" w:firstLine="360"/>
        <w:jc w:val="both"/>
      </w:pPr>
      <w:r>
        <w:rPr>
          <w:rStyle w:val="Bodytext4Spacing0pt8"/>
          <w:b/>
          <w:bCs/>
        </w:rPr>
        <w:t xml:space="preserve">Итак, в предположении, что генеральные дисперсии одинаковы, требуется проверить нулевую гипотезу </w:t>
      </w:r>
      <w:r>
        <w:rPr>
          <w:rStyle w:val="Bodytext4Italicff4"/>
          <w:b/>
          <w:bCs/>
        </w:rPr>
        <w:t>Н</w:t>
      </w:r>
      <w:r>
        <w:rPr>
          <w:rStyle w:val="Bodytext4Italicff4"/>
          <w:b/>
          <w:bCs/>
          <w:vertAlign w:val="subscript"/>
        </w:rPr>
        <w:t>0</w:t>
      </w:r>
      <w:r>
        <w:rPr>
          <w:rStyle w:val="Bodytext4Italicff4"/>
          <w:b/>
          <w:bCs/>
        </w:rPr>
        <w:t>: М (X) = М</w:t>
      </w:r>
      <w:r>
        <w:rPr>
          <w:rStyle w:val="Bodytext4Spacing0pt8"/>
          <w:b/>
          <w:bCs/>
        </w:rPr>
        <w:t xml:space="preserve"> (У). Другими словами, требуется установить, значимо или незначимо различаются выборочные средние </w:t>
      </w:r>
      <w:r>
        <w:rPr>
          <w:rStyle w:val="Bodytext4Italicff4"/>
          <w:b/>
          <w:bCs/>
        </w:rPr>
        <w:t>х</w:t>
      </w:r>
      <w:r>
        <w:rPr>
          <w:rStyle w:val="Bodytext4Spacing0pt8"/>
          <w:b/>
          <w:bCs/>
        </w:rPr>
        <w:t xml:space="preserve"> и </w:t>
      </w:r>
      <w:r>
        <w:rPr>
          <w:rStyle w:val="Bodytext4Italicff4"/>
          <w:b/>
          <w:bCs/>
        </w:rPr>
        <w:t>у,</w:t>
      </w:r>
      <w:r>
        <w:rPr>
          <w:rStyle w:val="Bodytext4Spacing0pt8"/>
          <w:b/>
          <w:bCs/>
        </w:rPr>
        <w:t xml:space="preserve"> найденные по независимым малым выборкам объе</w:t>
      </w:r>
      <w:r>
        <w:rPr>
          <w:rStyle w:val="Bodytext4Spacing0pt8"/>
          <w:b/>
          <w:bCs/>
        </w:rPr>
        <w:softHyphen/>
        <w:t xml:space="preserve">мов </w:t>
      </w:r>
      <w:r>
        <w:rPr>
          <w:rStyle w:val="Bodytext4Spacing2pt7"/>
          <w:b/>
          <w:bCs/>
        </w:rPr>
        <w:t>пит.</w:t>
      </w:r>
    </w:p>
    <w:p w14:paraId="5D299350" w14:textId="77777777" w:rsidR="00F4136F" w:rsidRDefault="00E27E4F">
      <w:pPr>
        <w:pStyle w:val="Bodytext40"/>
        <w:framePr w:w="6283" w:h="9830" w:hRule="exact" w:wrap="around" w:vAnchor="page" w:hAnchor="page" w:x="2980" w:y="2862"/>
        <w:shd w:val="clear" w:color="auto" w:fill="auto"/>
        <w:spacing w:after="161" w:line="221" w:lineRule="exact"/>
        <w:ind w:left="40" w:right="40" w:firstLine="360"/>
        <w:jc w:val="both"/>
      </w:pPr>
      <w:r>
        <w:rPr>
          <w:rStyle w:val="Bodytext4Spacing0pt8"/>
          <w:b/>
          <w:bCs/>
        </w:rPr>
        <w:t>В качестве критерия проверки нулевой гипотезы при</w:t>
      </w:r>
      <w:r>
        <w:rPr>
          <w:rStyle w:val="Bodytext4Spacing0pt8"/>
          <w:b/>
          <w:bCs/>
        </w:rPr>
        <w:softHyphen/>
        <w:t>мем случайную величину</w:t>
      </w:r>
    </w:p>
    <w:p w14:paraId="5D299351" w14:textId="77777777" w:rsidR="00F4136F" w:rsidRDefault="00E27E4F">
      <w:pPr>
        <w:pStyle w:val="Bodytext160"/>
        <w:framePr w:w="6283" w:h="9830" w:hRule="exact" w:wrap="around" w:vAnchor="page" w:hAnchor="page" w:x="2980" w:y="2862"/>
        <w:shd w:val="clear" w:color="auto" w:fill="auto"/>
        <w:tabs>
          <w:tab w:val="right" w:leader="underscore" w:pos="2337"/>
          <w:tab w:val="center" w:pos="2482"/>
          <w:tab w:val="right" w:pos="2759"/>
          <w:tab w:val="center" w:leader="underscore" w:pos="4151"/>
          <w:tab w:val="right" w:pos="4890"/>
          <w:tab w:val="right" w:pos="5097"/>
          <w:tab w:val="right" w:pos="5284"/>
        </w:tabs>
        <w:spacing w:after="116" w:line="170" w:lineRule="exact"/>
        <w:ind w:left="40" w:firstLine="900"/>
      </w:pPr>
      <w:r>
        <w:rPr>
          <w:rStyle w:val="Bodytext16Spacing0pt"/>
          <w:i/>
          <w:iCs/>
        </w:rPr>
        <w:t>rp</w:t>
      </w:r>
      <w:r>
        <w:rPr>
          <w:rStyle w:val="Bodytext16Bold1"/>
        </w:rPr>
        <w:tab/>
      </w:r>
      <w:r>
        <w:rPr>
          <w:rStyle w:val="Bodytext16Spacing0pt0"/>
          <w:i/>
          <w:iCs/>
        </w:rPr>
        <w:t>X</w:t>
      </w:r>
      <w:r>
        <w:rPr>
          <w:rStyle w:val="Bodytext16Bold2"/>
        </w:rPr>
        <w:tab/>
        <w:t>—</w:t>
      </w:r>
      <w:r>
        <w:rPr>
          <w:rStyle w:val="Bodytext16Bold2"/>
        </w:rPr>
        <w:tab/>
      </w:r>
      <w:r>
        <w:rPr>
          <w:rStyle w:val="Bodytext16Spacing0pt0"/>
          <w:i/>
          <w:iCs/>
          <w:lang w:val="en-US" w:eastAsia="en-US" w:bidi="en-US"/>
        </w:rPr>
        <w:t>Y</w:t>
      </w:r>
      <w:r>
        <w:rPr>
          <w:rStyle w:val="Bodytext16Bold1"/>
        </w:rPr>
        <w:tab/>
        <w:t xml:space="preserve"> </w:t>
      </w:r>
      <w:r>
        <w:rPr>
          <w:rStyle w:val="Bodytext16Spacing0pt0"/>
          <w:i/>
          <w:iCs/>
        </w:rPr>
        <w:t>пт</w:t>
      </w:r>
      <w:r>
        <w:rPr>
          <w:rStyle w:val="Bodytext16Spacing0pt0"/>
          <w:i/>
          <w:iCs/>
        </w:rPr>
        <w:tab/>
        <w:t>(п-\-т</w:t>
      </w:r>
      <w:r>
        <w:rPr>
          <w:rStyle w:val="Bodytext16Spacing0pt0"/>
          <w:i/>
          <w:iCs/>
        </w:rPr>
        <w:tab/>
        <w:t>—</w:t>
      </w:r>
      <w:r>
        <w:rPr>
          <w:rStyle w:val="Bodytext16Bold2"/>
        </w:rPr>
        <w:tab/>
        <w:t>2)</w:t>
      </w:r>
    </w:p>
    <w:p w14:paraId="5D299352" w14:textId="77777777" w:rsidR="00F4136F" w:rsidRDefault="00E27E4F">
      <w:pPr>
        <w:pStyle w:val="Heading1670"/>
        <w:framePr w:w="6283" w:h="9830" w:hRule="exact" w:wrap="around" w:vAnchor="page" w:hAnchor="page" w:x="2980" w:y="2862"/>
        <w:shd w:val="clear" w:color="auto" w:fill="auto"/>
        <w:spacing w:before="0" w:after="71" w:line="200" w:lineRule="exact"/>
      </w:pPr>
      <w:bookmarkStart w:id="220" w:name="bookmark220"/>
      <w:r>
        <w:t xml:space="preserve">K(fl-i)s|+(«-i)s; </w:t>
      </w:r>
      <w:r>
        <w:rPr>
          <w:rStyle w:val="Heading167Italic"/>
        </w:rPr>
        <w:t xml:space="preserve">* </w:t>
      </w:r>
      <w:r>
        <w:rPr>
          <w:rStyle w:val="Heading167Italic"/>
          <w:vertAlign w:val="superscript"/>
        </w:rPr>
        <w:t>п+т</w:t>
      </w:r>
      <w:bookmarkEnd w:id="220"/>
    </w:p>
    <w:p w14:paraId="5D299353" w14:textId="77777777" w:rsidR="00F4136F" w:rsidRDefault="00E27E4F">
      <w:pPr>
        <w:pStyle w:val="Bodytext40"/>
        <w:framePr w:w="6283" w:h="9830" w:hRule="exact" w:wrap="around" w:vAnchor="page" w:hAnchor="page" w:x="2980" w:y="2862"/>
        <w:shd w:val="clear" w:color="auto" w:fill="auto"/>
        <w:spacing w:line="221" w:lineRule="exact"/>
        <w:ind w:left="40" w:right="40" w:firstLine="0"/>
        <w:jc w:val="both"/>
      </w:pPr>
      <w:r>
        <w:rPr>
          <w:rStyle w:val="Bodytext4Spacing0pt8"/>
          <w:b/>
          <w:bCs/>
        </w:rPr>
        <w:t xml:space="preserve">Доказано, что величина </w:t>
      </w:r>
      <w:r>
        <w:rPr>
          <w:rStyle w:val="Bodytext4Italicff4"/>
          <w:b/>
          <w:bCs/>
        </w:rPr>
        <w:t>Т</w:t>
      </w:r>
      <w:r>
        <w:rPr>
          <w:rStyle w:val="Bodytext4Spacing0pt8"/>
          <w:b/>
          <w:bCs/>
        </w:rPr>
        <w:t xml:space="preserve"> при справедливости нулевой гипотезы имеет ^-распределение Стьюдента с </w:t>
      </w:r>
      <w:r>
        <w:rPr>
          <w:rStyle w:val="Bodytext4Spacing0pt8"/>
          <w:b/>
          <w:bCs/>
          <w:lang w:val="en-US" w:eastAsia="en-US" w:bidi="en-US"/>
        </w:rPr>
        <w:t>fe = n-)-m</w:t>
      </w:r>
      <w:r>
        <w:rPr>
          <w:rStyle w:val="Bodytext4Spacing0pt8"/>
          <w:b/>
          <w:bCs/>
        </w:rPr>
        <w:t xml:space="preserve">— </w:t>
      </w:r>
      <w:r>
        <w:rPr>
          <w:rStyle w:val="Bodytext411pt5"/>
        </w:rPr>
        <w:t xml:space="preserve">2 </w:t>
      </w:r>
      <w:r>
        <w:rPr>
          <w:rStyle w:val="Bodytext4Spacing0pt8"/>
          <w:b/>
          <w:bCs/>
        </w:rPr>
        <w:t>степенями свободы.</w:t>
      </w:r>
    </w:p>
    <w:p w14:paraId="5D299354" w14:textId="77777777" w:rsidR="00F4136F" w:rsidRDefault="00E27E4F">
      <w:pPr>
        <w:pStyle w:val="Bodytext40"/>
        <w:framePr w:w="6283" w:h="9830" w:hRule="exact" w:wrap="around" w:vAnchor="page" w:hAnchor="page" w:x="2980" w:y="2862"/>
        <w:shd w:val="clear" w:color="auto" w:fill="auto"/>
        <w:spacing w:line="221" w:lineRule="exact"/>
        <w:ind w:left="40" w:right="40" w:firstLine="360"/>
        <w:jc w:val="both"/>
      </w:pPr>
      <w:r>
        <w:rPr>
          <w:rStyle w:val="Bodytext4Spacing0pt8"/>
          <w:b/>
          <w:bCs/>
        </w:rPr>
        <w:t>Критическая область строится в зависимости от вида конкурирующей гипотезы.</w:t>
      </w:r>
    </w:p>
    <w:p w14:paraId="5D299355" w14:textId="77777777" w:rsidR="00F4136F" w:rsidRDefault="00E27E4F">
      <w:pPr>
        <w:pStyle w:val="Bodytext40"/>
        <w:framePr w:w="6283" w:h="9830" w:hRule="exact" w:wrap="around" w:vAnchor="page" w:hAnchor="page" w:x="2980" w:y="2862"/>
        <w:shd w:val="clear" w:color="auto" w:fill="auto"/>
        <w:spacing w:line="221" w:lineRule="exact"/>
        <w:ind w:left="40" w:right="40" w:firstLine="360"/>
        <w:jc w:val="both"/>
      </w:pPr>
      <w:r>
        <w:rPr>
          <w:rStyle w:val="Bodytext4Spacing2pt7"/>
          <w:b/>
          <w:bCs/>
        </w:rPr>
        <w:t>Первый случай.</w:t>
      </w:r>
      <w:r>
        <w:rPr>
          <w:rStyle w:val="Bodytext4Spacing0pt8"/>
          <w:b/>
          <w:bCs/>
        </w:rPr>
        <w:t xml:space="preserve"> Нулевая гипотеза </w:t>
      </w:r>
      <w:r>
        <w:rPr>
          <w:rStyle w:val="Bodytext4Italicff4"/>
          <w:b/>
          <w:bCs/>
        </w:rPr>
        <w:t>Н</w:t>
      </w:r>
      <w:r>
        <w:rPr>
          <w:rStyle w:val="Bodytext4Italicff4"/>
          <w:b/>
          <w:bCs/>
          <w:vertAlign w:val="subscript"/>
        </w:rPr>
        <w:t>0</w:t>
      </w:r>
      <w:r>
        <w:rPr>
          <w:rStyle w:val="Bodytext4Italicff4"/>
          <w:b/>
          <w:bCs/>
        </w:rPr>
        <w:t>\ М</w:t>
      </w:r>
      <w:r>
        <w:rPr>
          <w:rStyle w:val="Bodytext4Spacing0pt8"/>
          <w:b/>
          <w:bCs/>
        </w:rPr>
        <w:t xml:space="preserve"> (X) = = </w:t>
      </w:r>
      <w:r>
        <w:rPr>
          <w:rStyle w:val="Bodytext4Italicff4"/>
          <w:b/>
          <w:bCs/>
        </w:rPr>
        <w:t>М</w:t>
      </w:r>
      <w:r>
        <w:rPr>
          <w:rStyle w:val="Bodytext4Spacing0pt8"/>
          <w:b/>
          <w:bCs/>
        </w:rPr>
        <w:t xml:space="preserve"> (К). Конкурирующая гипотеза </w:t>
      </w:r>
      <w:r>
        <w:rPr>
          <w:rStyle w:val="Bodytext4Italicff4"/>
          <w:b/>
          <w:bCs/>
        </w:rPr>
        <w:t>Н</w:t>
      </w:r>
      <w:r>
        <w:rPr>
          <w:rStyle w:val="Bodytext4Italicff4"/>
          <w:b/>
          <w:bCs/>
          <w:vertAlign w:val="subscript"/>
        </w:rPr>
        <w:t>г</w:t>
      </w:r>
      <w:r>
        <w:rPr>
          <w:rStyle w:val="Bodytext4Italicff4"/>
          <w:b/>
          <w:bCs/>
        </w:rPr>
        <w:t>: М(Х)ФМ(У).</w:t>
      </w:r>
    </w:p>
    <w:p w14:paraId="5D299356" w14:textId="77777777" w:rsidR="00F4136F" w:rsidRDefault="00E27E4F">
      <w:pPr>
        <w:pStyle w:val="Bodytext40"/>
        <w:framePr w:w="6283" w:h="9830" w:hRule="exact" w:wrap="around" w:vAnchor="page" w:hAnchor="page" w:x="2980" w:y="2862"/>
        <w:shd w:val="clear" w:color="auto" w:fill="auto"/>
        <w:spacing w:line="221" w:lineRule="exact"/>
        <w:ind w:left="40" w:right="40" w:firstLine="360"/>
        <w:jc w:val="both"/>
      </w:pPr>
      <w:r>
        <w:rPr>
          <w:rStyle w:val="Bodytext4Spacing0pt8"/>
          <w:b/>
          <w:bCs/>
        </w:rPr>
        <w:t>В этом случае строят двустороннюю критическую область, исходя из требования, чтобы вероятность попа</w:t>
      </w:r>
      <w:r>
        <w:rPr>
          <w:rStyle w:val="Bodytext4Spacing0pt8"/>
          <w:b/>
          <w:bCs/>
        </w:rPr>
        <w:softHyphen/>
      </w:r>
    </w:p>
    <w:p w14:paraId="5D299357" w14:textId="77777777" w:rsidR="00F4136F" w:rsidRDefault="00E27E4F">
      <w:pPr>
        <w:pStyle w:val="Headerorfooter150"/>
        <w:framePr w:wrap="around" w:vAnchor="page" w:hAnchor="page" w:x="3042" w:y="12774"/>
        <w:shd w:val="clear" w:color="auto" w:fill="auto"/>
        <w:spacing w:line="100" w:lineRule="exact"/>
        <w:ind w:left="20"/>
        <w:jc w:val="left"/>
      </w:pPr>
      <w:r>
        <w:rPr>
          <w:rStyle w:val="Headerorfooter15Spacing0pt"/>
        </w:rPr>
        <w:t>20</w:t>
      </w:r>
      <w:r>
        <w:rPr>
          <w:rStyle w:val="Headerorfooter15FranklinGothicHeavy"/>
        </w:rPr>
        <w:t xml:space="preserve"> - </w:t>
      </w:r>
      <w:r>
        <w:rPr>
          <w:rStyle w:val="Headerorfooter15Spacing0pt"/>
        </w:rPr>
        <w:t>2720</w:t>
      </w:r>
    </w:p>
    <w:p w14:paraId="5D299358" w14:textId="77777777" w:rsidR="00F4136F" w:rsidRDefault="00E27E4F">
      <w:pPr>
        <w:pStyle w:val="Headerorfooter0"/>
        <w:framePr w:wrap="around" w:vAnchor="page" w:hAnchor="page" w:x="8956" w:y="12788"/>
        <w:shd w:val="clear" w:color="auto" w:fill="auto"/>
        <w:spacing w:line="160" w:lineRule="exact"/>
        <w:ind w:left="20"/>
      </w:pPr>
      <w:r>
        <w:rPr>
          <w:rStyle w:val="HeaderorfooterSpacing0pt3"/>
        </w:rPr>
        <w:t>305</w:t>
      </w:r>
    </w:p>
    <w:p w14:paraId="5D29935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35A" w14:textId="77777777" w:rsidR="00F4136F" w:rsidRDefault="00E27E4F">
      <w:pPr>
        <w:pStyle w:val="Bodytext40"/>
        <w:framePr w:w="6221" w:h="9749" w:hRule="exact" w:wrap="around" w:vAnchor="page" w:hAnchor="page" w:x="3011" w:y="2944"/>
        <w:shd w:val="clear" w:color="auto" w:fill="auto"/>
        <w:spacing w:line="221" w:lineRule="exact"/>
        <w:ind w:left="40" w:right="40" w:firstLine="0"/>
        <w:jc w:val="both"/>
      </w:pPr>
      <w:r>
        <w:rPr>
          <w:rStyle w:val="Bodytext4Spacing0pt8"/>
          <w:b/>
          <w:bCs/>
        </w:rPr>
        <w:t xml:space="preserve">дания критерия </w:t>
      </w:r>
      <w:r>
        <w:rPr>
          <w:rStyle w:val="Bodytext4Italicff4"/>
          <w:b/>
          <w:bCs/>
        </w:rPr>
        <w:t>Т</w:t>
      </w:r>
      <w:r>
        <w:rPr>
          <w:rStyle w:val="Bodytext4Spacing0pt8"/>
          <w:b/>
          <w:bCs/>
        </w:rPr>
        <w:t xml:space="preserve"> в эту область в предположении спра</w:t>
      </w:r>
      <w:r>
        <w:rPr>
          <w:rStyle w:val="Bodytext4Spacing0pt8"/>
          <w:b/>
          <w:bCs/>
        </w:rPr>
        <w:softHyphen/>
        <w:t>ведливости нулевой гипотезы была равна принятому уровню значимости а.</w:t>
      </w:r>
    </w:p>
    <w:p w14:paraId="5D29935B" w14:textId="77777777" w:rsidR="00F4136F" w:rsidRDefault="00E27E4F">
      <w:pPr>
        <w:pStyle w:val="Bodytext40"/>
        <w:framePr w:w="6221" w:h="9749" w:hRule="exact" w:wrap="around" w:vAnchor="page" w:hAnchor="page" w:x="3011" w:y="2944"/>
        <w:shd w:val="clear" w:color="auto" w:fill="auto"/>
        <w:spacing w:after="137" w:line="221" w:lineRule="exact"/>
        <w:ind w:left="40" w:right="60" w:firstLine="360"/>
        <w:jc w:val="both"/>
      </w:pPr>
      <w:r>
        <w:rPr>
          <w:rStyle w:val="Bodytext4Spacing0pt8"/>
          <w:b/>
          <w:bCs/>
        </w:rPr>
        <w:t>Наибольшая мощность критерия (вероятность попа</w:t>
      </w:r>
      <w:r>
        <w:rPr>
          <w:rStyle w:val="Bodytext4Spacing0pt8"/>
          <w:b/>
          <w:bCs/>
        </w:rPr>
        <w:softHyphen/>
        <w:t>дания критерия в критическую область при справедли</w:t>
      </w:r>
      <w:r>
        <w:rPr>
          <w:rStyle w:val="Bodytext4Spacing0pt8"/>
          <w:b/>
          <w:bCs/>
        </w:rPr>
        <w:softHyphen/>
        <w:t>вости конкурирующей гипотезы) достигается тогда, когда «левая» и «правая» критические точки выбраны так, что вероятность попадания критерия в каждый из двух интер</w:t>
      </w:r>
      <w:r>
        <w:rPr>
          <w:rStyle w:val="Bodytext4Spacing0pt8"/>
          <w:b/>
          <w:bCs/>
        </w:rPr>
        <w:softHyphen/>
        <w:t>валов двусторонней критической области равна а/2:</w:t>
      </w:r>
    </w:p>
    <w:p w14:paraId="5D29935C" w14:textId="77777777" w:rsidR="00F4136F" w:rsidRDefault="00E27E4F">
      <w:pPr>
        <w:pStyle w:val="Bodytext40"/>
        <w:framePr w:w="6221" w:h="9749" w:hRule="exact" w:wrap="around" w:vAnchor="page" w:hAnchor="page" w:x="3011" w:y="2944"/>
        <w:shd w:val="clear" w:color="auto" w:fill="auto"/>
        <w:spacing w:after="71" w:line="200" w:lineRule="exact"/>
        <w:ind w:firstLine="0"/>
      </w:pPr>
      <w:r>
        <w:rPr>
          <w:rStyle w:val="Bodytext4Italicff4"/>
          <w:b/>
          <w:bCs/>
        </w:rPr>
        <w:t>Р (Т</w:t>
      </w:r>
      <w:r>
        <w:rPr>
          <w:rStyle w:val="Bodytext4Spacing0pt8"/>
          <w:b/>
          <w:bCs/>
        </w:rPr>
        <w:t xml:space="preserve"> ^лев. кр) </w:t>
      </w:r>
      <w:r>
        <w:rPr>
          <w:rStyle w:val="Bodytext4Spacing0pt8"/>
          <w:b/>
          <w:bCs/>
          <w:vertAlign w:val="superscript"/>
        </w:rPr>
        <w:t>= а</w:t>
      </w:r>
      <w:r>
        <w:rPr>
          <w:rStyle w:val="Bodytext4Spacing0pt8"/>
          <w:b/>
          <w:bCs/>
        </w:rPr>
        <w:t xml:space="preserve">/2, </w:t>
      </w:r>
      <w:r>
        <w:rPr>
          <w:rStyle w:val="Bodytext4Italicff4"/>
          <w:b/>
          <w:bCs/>
        </w:rPr>
        <w:t>Р</w:t>
      </w:r>
      <w:r>
        <w:rPr>
          <w:rStyle w:val="Bodytext4Spacing0pt8"/>
          <w:b/>
          <w:bCs/>
        </w:rPr>
        <w:t xml:space="preserve"> </w:t>
      </w:r>
      <w:r>
        <w:rPr>
          <w:rStyle w:val="Bodytext4Italicff4"/>
          <w:b/>
          <w:bCs/>
        </w:rPr>
        <w:t>(Т</w:t>
      </w:r>
      <w:r>
        <w:rPr>
          <w:rStyle w:val="Bodytext4Spacing0pt8"/>
          <w:b/>
          <w:bCs/>
        </w:rPr>
        <w:t xml:space="preserve"> &gt; ^прав. кр) </w:t>
      </w:r>
      <w:r>
        <w:rPr>
          <w:rStyle w:val="Bodytext4Spacing0pt8"/>
          <w:b/>
          <w:bCs/>
          <w:vertAlign w:val="superscript"/>
        </w:rPr>
        <w:t>= а</w:t>
      </w:r>
      <w:r>
        <w:rPr>
          <w:rStyle w:val="Bodytext4Spacing0pt8"/>
          <w:b/>
          <w:bCs/>
        </w:rPr>
        <w:t>/2.</w:t>
      </w:r>
    </w:p>
    <w:p w14:paraId="5D29935D" w14:textId="77777777" w:rsidR="00F4136F" w:rsidRDefault="00E27E4F">
      <w:pPr>
        <w:pStyle w:val="Bodytext40"/>
        <w:framePr w:w="6221" w:h="9749" w:hRule="exact" w:wrap="around" w:vAnchor="page" w:hAnchor="page" w:x="3011" w:y="2944"/>
        <w:shd w:val="clear" w:color="auto" w:fill="auto"/>
        <w:spacing w:line="221" w:lineRule="exact"/>
        <w:ind w:left="40" w:right="60" w:firstLine="360"/>
        <w:jc w:val="both"/>
      </w:pPr>
      <w:r>
        <w:rPr>
          <w:rStyle w:val="Bodytext4Spacing0pt8"/>
          <w:b/>
          <w:bCs/>
        </w:rPr>
        <w:t xml:space="preserve">Поскольку величина </w:t>
      </w:r>
      <w:r>
        <w:rPr>
          <w:rStyle w:val="Bodytext4Italicff4"/>
          <w:b/>
          <w:bCs/>
        </w:rPr>
        <w:t>Т</w:t>
      </w:r>
      <w:r>
        <w:rPr>
          <w:rStyle w:val="Bodytext4Spacing0pt8"/>
          <w:b/>
          <w:bCs/>
        </w:rPr>
        <w:t xml:space="preserve"> имеет распределение Стью- дента, а оно симметрично относительно нуля, то и крити</w:t>
      </w:r>
      <w:r>
        <w:rPr>
          <w:rStyle w:val="Bodytext4Spacing0pt8"/>
          <w:b/>
          <w:bCs/>
        </w:rPr>
        <w:softHyphen/>
        <w:t xml:space="preserve">ческие точки симметричны относительно нуля. Таким образом, если обозначить правую границу двусторонней критической области через </w:t>
      </w:r>
      <w:r>
        <w:rPr>
          <w:rStyle w:val="Bodytext416pt0"/>
        </w:rPr>
        <w:t>/</w:t>
      </w:r>
      <w:r>
        <w:rPr>
          <w:rStyle w:val="Bodytext416pt0"/>
          <w:vertAlign w:val="subscript"/>
        </w:rPr>
        <w:t>двуст</w:t>
      </w:r>
      <w:r>
        <w:rPr>
          <w:rStyle w:val="Bodytext416pt0"/>
        </w:rPr>
        <w:t xml:space="preserve">. </w:t>
      </w:r>
      <w:r>
        <w:rPr>
          <w:rStyle w:val="Bodytext4Spacing0pt8"/>
          <w:b/>
          <w:bCs/>
          <w:vertAlign w:val="subscript"/>
        </w:rPr>
        <w:t>кр</w:t>
      </w:r>
      <w:r>
        <w:rPr>
          <w:rStyle w:val="Bodytext4Spacing0pt8"/>
          <w:b/>
          <w:bCs/>
        </w:rPr>
        <w:t xml:space="preserve">(а; </w:t>
      </w:r>
      <w:r>
        <w:rPr>
          <w:rStyle w:val="Bodytext48ptd"/>
        </w:rPr>
        <w:t>к),</w:t>
      </w:r>
      <w:r>
        <w:rPr>
          <w:rStyle w:val="Bodytext416pt0"/>
        </w:rPr>
        <w:t xml:space="preserve"> </w:t>
      </w:r>
      <w:r>
        <w:rPr>
          <w:rStyle w:val="Bodytext4Spacing0pt8"/>
          <w:b/>
          <w:bCs/>
        </w:rPr>
        <w:t>то левая гра</w:t>
      </w:r>
      <w:r>
        <w:rPr>
          <w:rStyle w:val="Bodytext4Spacing0pt8"/>
          <w:b/>
          <w:bCs/>
        </w:rPr>
        <w:softHyphen/>
        <w:t>ница равна —</w:t>
      </w:r>
      <w:r>
        <w:rPr>
          <w:rStyle w:val="Bodytext416pt0"/>
        </w:rPr>
        <w:t xml:space="preserve">^двуст. </w:t>
      </w:r>
      <w:r>
        <w:rPr>
          <w:rStyle w:val="Bodytext4Spacing0pt8"/>
          <w:b/>
          <w:bCs/>
        </w:rPr>
        <w:t xml:space="preserve">кр </w:t>
      </w:r>
      <w:r>
        <w:rPr>
          <w:rStyle w:val="Bodytext416pt0"/>
        </w:rPr>
        <w:t xml:space="preserve">(®; &amp;)• </w:t>
      </w:r>
      <w:r>
        <w:rPr>
          <w:rStyle w:val="Bodytext4Spacing0pt8"/>
          <w:b/>
          <w:bCs/>
        </w:rPr>
        <w:t xml:space="preserve">Итак, достаточно найти правую границу двусторонней критической области, чтобы найти саму двустороннюю критическую область: </w:t>
      </w:r>
      <w:r>
        <w:rPr>
          <w:rStyle w:val="Bodytext4Italicff4"/>
          <w:b/>
          <w:bCs/>
        </w:rPr>
        <w:t>Т</w:t>
      </w:r>
      <w:r>
        <w:rPr>
          <w:rStyle w:val="Bodytext4Spacing0pt8"/>
          <w:b/>
          <w:bCs/>
        </w:rPr>
        <w:t xml:space="preserve"> &lt; </w:t>
      </w:r>
      <w:r>
        <w:rPr>
          <w:rStyle w:val="Bodytext416pt0"/>
        </w:rPr>
        <w:t>&lt;—</w:t>
      </w:r>
      <w:r>
        <w:rPr>
          <w:rStyle w:val="Bodytext416pt0"/>
          <w:lang w:val="en-US" w:eastAsia="en-US" w:bidi="en-US"/>
        </w:rPr>
        <w:t xml:space="preserve">^BjrcT. </w:t>
      </w:r>
      <w:r>
        <w:rPr>
          <w:rStyle w:val="Bodytext416pt0"/>
        </w:rPr>
        <w:t xml:space="preserve">кр («I </w:t>
      </w:r>
      <w:r>
        <w:rPr>
          <w:rStyle w:val="Bodytext4Italicff4"/>
          <w:b/>
          <w:bCs/>
          <w:lang w:val="en-US" w:eastAsia="en-US" w:bidi="en-US"/>
        </w:rPr>
        <w:t xml:space="preserve">k), </w:t>
      </w:r>
      <w:r>
        <w:rPr>
          <w:rStyle w:val="Bodytext4Italicff4"/>
          <w:b/>
          <w:bCs/>
        </w:rPr>
        <w:t>Т</w:t>
      </w:r>
      <w:r>
        <w:rPr>
          <w:rStyle w:val="Bodytext4Spacing0pt8"/>
          <w:b/>
          <w:bCs/>
        </w:rPr>
        <w:t xml:space="preserve"> </w:t>
      </w:r>
      <w:r>
        <w:rPr>
          <w:rStyle w:val="Bodytext416pt0"/>
        </w:rPr>
        <w:t>&gt; /двуст. к</w:t>
      </w:r>
      <w:r>
        <w:rPr>
          <w:rStyle w:val="Bodytext416pt0"/>
          <w:vertAlign w:val="subscript"/>
        </w:rPr>
        <w:t>Р</w:t>
      </w:r>
      <w:r>
        <w:rPr>
          <w:rStyle w:val="Bodytext416pt0"/>
        </w:rPr>
        <w:t xml:space="preserve">(«; </w:t>
      </w:r>
      <w:r>
        <w:rPr>
          <w:rStyle w:val="Bodytext48ptd"/>
        </w:rPr>
        <w:t>к)</w:t>
      </w:r>
      <w:r>
        <w:rPr>
          <w:rStyle w:val="Bodytext416pt0"/>
        </w:rPr>
        <w:t xml:space="preserve"> </w:t>
      </w:r>
      <w:r>
        <w:rPr>
          <w:rStyle w:val="Bodytext4Spacing0pt8"/>
          <w:b/>
          <w:bCs/>
        </w:rPr>
        <w:t>и область принятия нулевой гипотезы: [—/</w:t>
      </w:r>
      <w:r>
        <w:rPr>
          <w:rStyle w:val="Bodytext4Spacing0pt8"/>
          <w:b/>
          <w:bCs/>
          <w:vertAlign w:val="subscript"/>
        </w:rPr>
        <w:t>двуст</w:t>
      </w:r>
      <w:r>
        <w:rPr>
          <w:rStyle w:val="Bodytext4Spacing0pt8"/>
          <w:b/>
          <w:bCs/>
        </w:rPr>
        <w:t xml:space="preserve">. </w:t>
      </w:r>
      <w:r>
        <w:rPr>
          <w:rStyle w:val="Bodytext4Spacing0pt8"/>
          <w:b/>
          <w:bCs/>
          <w:vertAlign w:val="subscript"/>
        </w:rPr>
        <w:t>кр</w:t>
      </w:r>
      <w:r>
        <w:rPr>
          <w:rStyle w:val="Bodytext4Spacing0pt8"/>
          <w:b/>
          <w:bCs/>
        </w:rPr>
        <w:t xml:space="preserve">(а; </w:t>
      </w:r>
      <w:r>
        <w:rPr>
          <w:rStyle w:val="Bodytext4Italicff4"/>
          <w:b/>
          <w:bCs/>
          <w:lang w:val="en-US" w:eastAsia="en-US" w:bidi="en-US"/>
        </w:rPr>
        <w:t>k</w:t>
      </w:r>
      <w:r>
        <w:rPr>
          <w:rStyle w:val="Bodytext4Spacing0pt8"/>
          <w:b/>
          <w:bCs/>
        </w:rPr>
        <w:t>), *</w:t>
      </w:r>
      <w:r>
        <w:rPr>
          <w:rStyle w:val="Bodytext4Spacing0pt8"/>
          <w:b/>
          <w:bCs/>
          <w:vertAlign w:val="subscript"/>
        </w:rPr>
        <w:t>двусх</w:t>
      </w:r>
      <w:r>
        <w:rPr>
          <w:rStyle w:val="Bodytext4Spacing0pt8"/>
          <w:b/>
          <w:bCs/>
        </w:rPr>
        <w:t xml:space="preserve">. </w:t>
      </w:r>
      <w:r>
        <w:rPr>
          <w:rStyle w:val="Bodytext4Spacing0pt8"/>
          <w:b/>
          <w:bCs/>
          <w:vertAlign w:val="subscript"/>
        </w:rPr>
        <w:t>кр</w:t>
      </w:r>
      <w:r>
        <w:rPr>
          <w:rStyle w:val="Bodytext4Spacing0pt8"/>
          <w:b/>
          <w:bCs/>
        </w:rPr>
        <w:t>(а; *)].</w:t>
      </w:r>
    </w:p>
    <w:p w14:paraId="5D29935E" w14:textId="77777777" w:rsidR="00F4136F" w:rsidRDefault="00E27E4F">
      <w:pPr>
        <w:pStyle w:val="Bodytext40"/>
        <w:framePr w:w="6221" w:h="9749" w:hRule="exact" w:wrap="around" w:vAnchor="page" w:hAnchor="page" w:x="3011" w:y="2944"/>
        <w:shd w:val="clear" w:color="auto" w:fill="auto"/>
        <w:spacing w:line="221" w:lineRule="exact"/>
        <w:ind w:left="40" w:right="60" w:firstLine="360"/>
        <w:jc w:val="both"/>
      </w:pPr>
      <w:r>
        <w:rPr>
          <w:rStyle w:val="Bodytext4Spacing0pt8"/>
          <w:b/>
          <w:bCs/>
        </w:rPr>
        <w:t>Обозначим значение критерия, вычисленное по дан</w:t>
      </w:r>
      <w:r>
        <w:rPr>
          <w:rStyle w:val="Bodytext4Spacing0pt8"/>
          <w:b/>
          <w:bCs/>
        </w:rPr>
        <w:softHyphen/>
        <w:t xml:space="preserve">ным наблюдений, через </w:t>
      </w:r>
      <w:r>
        <w:rPr>
          <w:rStyle w:val="Bodytext4Italicff4"/>
          <w:b/>
          <w:bCs/>
        </w:rPr>
        <w:t>Т</w:t>
      </w:r>
      <w:r>
        <w:rPr>
          <w:rStyle w:val="Bodytext4Italicff4"/>
          <w:b/>
          <w:bCs/>
          <w:vertAlign w:val="subscript"/>
        </w:rPr>
        <w:t>ва6я</w:t>
      </w:r>
      <w:r>
        <w:rPr>
          <w:rStyle w:val="Bodytext4Spacing0pt8"/>
          <w:b/>
          <w:bCs/>
        </w:rPr>
        <w:t xml:space="preserve"> и сформулируем правило проверки нулевой гипотезы.</w:t>
      </w:r>
    </w:p>
    <w:p w14:paraId="5D29935F" w14:textId="77777777" w:rsidR="00F4136F" w:rsidRDefault="00E27E4F">
      <w:pPr>
        <w:pStyle w:val="Bodytext40"/>
        <w:framePr w:w="6221" w:h="9749" w:hRule="exact" w:wrap="around" w:vAnchor="page" w:hAnchor="page" w:x="3011" w:y="2944"/>
        <w:shd w:val="clear" w:color="auto" w:fill="auto"/>
        <w:spacing w:after="137" w:line="221" w:lineRule="exact"/>
        <w:ind w:left="40" w:right="60" w:firstLine="360"/>
        <w:jc w:val="both"/>
      </w:pPr>
      <w:r>
        <w:rPr>
          <w:rStyle w:val="Bodytext411pt5"/>
        </w:rPr>
        <w:t xml:space="preserve">Правило </w:t>
      </w:r>
      <w:r>
        <w:rPr>
          <w:rStyle w:val="Bodytext4Spacing0pt8"/>
          <w:b/>
          <w:bCs/>
        </w:rPr>
        <w:t>1. Для того чтобы при заданном уровне зна</w:t>
      </w:r>
      <w:r>
        <w:rPr>
          <w:rStyle w:val="Bodytext4Spacing0pt8"/>
          <w:b/>
          <w:bCs/>
        </w:rPr>
        <w:softHyphen/>
        <w:t xml:space="preserve">чимости </w:t>
      </w:r>
      <w:r>
        <w:rPr>
          <w:rStyle w:val="Bodytext4Italicff4"/>
          <w:b/>
          <w:bCs/>
        </w:rPr>
        <w:t>а</w:t>
      </w:r>
      <w:r>
        <w:rPr>
          <w:rStyle w:val="Bodytext4Spacing0pt8"/>
          <w:b/>
          <w:bCs/>
        </w:rPr>
        <w:t xml:space="preserve"> проверить нулевую гипотезу </w:t>
      </w:r>
      <w:r>
        <w:rPr>
          <w:rStyle w:val="Bodytext4Italicff4"/>
          <w:b/>
          <w:bCs/>
        </w:rPr>
        <w:t>Н</w:t>
      </w:r>
      <w:r>
        <w:rPr>
          <w:rStyle w:val="Bodytext4Italicff4"/>
          <w:b/>
          <w:bCs/>
          <w:vertAlign w:val="subscript"/>
        </w:rPr>
        <w:t>0</w:t>
      </w:r>
      <w:r>
        <w:rPr>
          <w:rStyle w:val="Bodytext4Italicff4"/>
          <w:b/>
          <w:bCs/>
        </w:rPr>
        <w:t>: М (Х) = М</w:t>
      </w:r>
      <w:r>
        <w:rPr>
          <w:rStyle w:val="Bodytext4Spacing0pt8"/>
          <w:b/>
          <w:bCs/>
        </w:rPr>
        <w:t xml:space="preserve"> (У) о равенстве математических ожиданий двух нормальных совокупностей с неизвестными, но одинаковыми диспер</w:t>
      </w:r>
      <w:r>
        <w:rPr>
          <w:rStyle w:val="Bodytext4Spacing0pt8"/>
          <w:b/>
          <w:bCs/>
        </w:rPr>
        <w:softHyphen/>
        <w:t>сиями (в случае независимых малых выборок) при кон</w:t>
      </w:r>
      <w:r>
        <w:rPr>
          <w:rStyle w:val="Bodytext4Spacing0pt8"/>
          <w:b/>
          <w:bCs/>
        </w:rPr>
        <w:softHyphen/>
        <w:t xml:space="preserve">курирующей гипотезе </w:t>
      </w:r>
      <w:r>
        <w:rPr>
          <w:rStyle w:val="Bodytext4Italicff4"/>
          <w:b/>
          <w:bCs/>
        </w:rPr>
        <w:t>Н</w:t>
      </w:r>
      <w:r>
        <w:rPr>
          <w:rStyle w:val="Bodytext4Italicff4"/>
          <w:b/>
          <w:bCs/>
          <w:vertAlign w:val="subscript"/>
        </w:rPr>
        <w:t>х</w:t>
      </w:r>
      <w:r>
        <w:rPr>
          <w:rStyle w:val="Bodytext4Italicff4"/>
          <w:b/>
          <w:bCs/>
        </w:rPr>
        <w:t>\ М (X) ф М</w:t>
      </w:r>
      <w:r>
        <w:rPr>
          <w:rStyle w:val="Bodytext4Spacing0pt8"/>
          <w:b/>
          <w:bCs/>
        </w:rPr>
        <w:t xml:space="preserve"> (У), надо вычис</w:t>
      </w:r>
      <w:r>
        <w:rPr>
          <w:rStyle w:val="Bodytext4Spacing0pt8"/>
          <w:b/>
          <w:bCs/>
        </w:rPr>
        <w:softHyphen/>
        <w:t>лить наблюдаемое значение критерия:</w:t>
      </w:r>
    </w:p>
    <w:p w14:paraId="5D299360" w14:textId="77777777" w:rsidR="00F4136F" w:rsidRDefault="00E27E4F">
      <w:pPr>
        <w:pStyle w:val="Bodytext40"/>
        <w:framePr w:w="6221" w:h="9749" w:hRule="exact" w:wrap="around" w:vAnchor="page" w:hAnchor="page" w:x="3011" w:y="2944"/>
        <w:shd w:val="clear" w:color="auto" w:fill="auto"/>
        <w:tabs>
          <w:tab w:val="center" w:pos="2430"/>
          <w:tab w:val="center" w:pos="2623"/>
          <w:tab w:val="left" w:leader="underscore" w:pos="3741"/>
        </w:tabs>
        <w:spacing w:line="200" w:lineRule="exact"/>
        <w:ind w:left="640" w:firstLine="0"/>
        <w:jc w:val="both"/>
      </w:pPr>
      <w:r>
        <w:rPr>
          <w:rStyle w:val="Bodytext4Italicff4"/>
          <w:b/>
          <w:bCs/>
        </w:rPr>
        <w:t>гр</w:t>
      </w:r>
      <w:r>
        <w:rPr>
          <w:rStyle w:val="Bodytext4Spacing0pt8"/>
          <w:b/>
          <w:bCs/>
        </w:rPr>
        <w:tab/>
        <w:t xml:space="preserve"> </w:t>
      </w:r>
      <w:r>
        <w:rPr>
          <w:rStyle w:val="Bodytext4Italicff5"/>
          <w:b/>
          <w:bCs/>
        </w:rPr>
        <w:t>х</w:t>
      </w:r>
      <w:r>
        <w:rPr>
          <w:rStyle w:val="Bodytext4Spacing0pt9"/>
          <w:b/>
          <w:bCs/>
          <w:lang w:val="ru-RU" w:eastAsia="ru-RU" w:bidi="ru-RU"/>
        </w:rPr>
        <w:tab/>
      </w:r>
      <w:r>
        <w:rPr>
          <w:rStyle w:val="Bodytext4Italicff5"/>
          <w:b/>
          <w:bCs/>
        </w:rPr>
        <w:t>—у</w:t>
      </w:r>
      <w:r>
        <w:rPr>
          <w:rStyle w:val="Bodytext4Spacing0pt8"/>
          <w:b/>
          <w:bCs/>
        </w:rPr>
        <w:tab/>
        <w:t xml:space="preserve"> </w:t>
      </w:r>
      <w:r>
        <w:rPr>
          <w:rStyle w:val="Bodytext4Spacing0pt9"/>
          <w:b/>
          <w:bCs/>
          <w:lang w:val="ru-RU" w:eastAsia="ru-RU" w:bidi="ru-RU"/>
        </w:rPr>
        <w:t>—2~</w:t>
      </w:r>
    </w:p>
    <w:p w14:paraId="5D299361" w14:textId="77777777" w:rsidR="00F4136F" w:rsidRDefault="00E27E4F">
      <w:pPr>
        <w:pStyle w:val="Bodytext880"/>
        <w:framePr w:w="6221" w:h="9749" w:hRule="exact" w:wrap="around" w:vAnchor="page" w:hAnchor="page" w:x="3011" w:y="2944"/>
        <w:shd w:val="clear" w:color="auto" w:fill="auto"/>
        <w:spacing w:before="0" w:after="163" w:line="340" w:lineRule="exact"/>
        <w:ind w:left="280"/>
      </w:pPr>
      <w:r>
        <w:rPr>
          <w:rStyle w:val="Bodytext88Spacing0pt"/>
          <w:lang w:val="ru-RU" w:eastAsia="ru-RU" w:bidi="ru-RU"/>
        </w:rPr>
        <w:t>"</w:t>
      </w:r>
      <w:r>
        <w:rPr>
          <w:rStyle w:val="Bodytext88Spacing0pt"/>
          <w:vertAlign w:val="superscript"/>
          <w:lang w:val="ru-RU" w:eastAsia="ru-RU" w:bidi="ru-RU"/>
        </w:rPr>
        <w:t>абЛ</w:t>
      </w:r>
      <w:r>
        <w:rPr>
          <w:rStyle w:val="Bodytext88Spacing0pt"/>
          <w:lang w:val="ru-RU" w:eastAsia="ru-RU" w:bidi="ru-RU"/>
        </w:rPr>
        <w:t xml:space="preserve"> </w:t>
      </w:r>
      <w:r>
        <w:rPr>
          <w:rStyle w:val="Bodytext88TimesNewRoman0"/>
          <w:rFonts w:eastAsia="Franklin Gothic Heavy"/>
        </w:rPr>
        <w:t>V(n—</w:t>
      </w:r>
      <w:r>
        <w:rPr>
          <w:rStyle w:val="Bodytext88Spacing0pt"/>
        </w:rPr>
        <w:t xml:space="preserve"> + l)Sj? </w:t>
      </w:r>
      <w:r>
        <w:rPr>
          <w:rStyle w:val="Bodytext88Spacing0pt"/>
          <w:lang w:val="ru-RU" w:eastAsia="ru-RU" w:bidi="ru-RU"/>
        </w:rPr>
        <w:t xml:space="preserve">' </w:t>
      </w:r>
      <w:r>
        <w:rPr>
          <w:rStyle w:val="Bodytext88Spacing0pt"/>
          <w:vertAlign w:val="superscript"/>
        </w:rPr>
        <w:t>rt</w:t>
      </w:r>
      <w:r>
        <w:rPr>
          <w:rStyle w:val="Bodytext88Spacing0pt"/>
        </w:rPr>
        <w:t>+</w:t>
      </w:r>
      <w:r>
        <w:rPr>
          <w:rStyle w:val="Bodytext88Spacing0pt"/>
          <w:vertAlign w:val="superscript"/>
        </w:rPr>
        <w:t>m</w:t>
      </w:r>
    </w:p>
    <w:p w14:paraId="5D299362" w14:textId="77777777" w:rsidR="00F4136F" w:rsidRDefault="00E27E4F">
      <w:pPr>
        <w:pStyle w:val="Bodytext40"/>
        <w:framePr w:w="6221" w:h="9749" w:hRule="exact" w:wrap="around" w:vAnchor="page" w:hAnchor="page" w:x="3011" w:y="2944"/>
        <w:shd w:val="clear" w:color="auto" w:fill="auto"/>
        <w:spacing w:line="221" w:lineRule="exact"/>
        <w:ind w:left="40" w:right="60" w:firstLine="0"/>
        <w:jc w:val="both"/>
      </w:pPr>
      <w:r>
        <w:rPr>
          <w:rStyle w:val="Bodytext4Spacing0pt8"/>
          <w:b/>
          <w:bCs/>
        </w:rPr>
        <w:t>и по таблице критических точек распределения Стьюдента, по заданному уровню значимости а (помещенному в верх</w:t>
      </w:r>
      <w:r>
        <w:rPr>
          <w:rStyle w:val="Bodytext4Spacing0pt8"/>
          <w:b/>
          <w:bCs/>
        </w:rPr>
        <w:softHyphen/>
        <w:t xml:space="preserve">ней строке таблицы) и числу степеней свободы </w:t>
      </w:r>
      <w:r>
        <w:rPr>
          <w:rStyle w:val="Bodytext4Italicff4"/>
          <w:b/>
          <w:bCs/>
          <w:lang w:val="en-US" w:eastAsia="en-US" w:bidi="en-US"/>
        </w:rPr>
        <w:t>k</w:t>
      </w:r>
      <w:r>
        <w:rPr>
          <w:rStyle w:val="Bodytext4Spacing0pt8"/>
          <w:b/>
          <w:bCs/>
          <w:lang w:val="en-US" w:eastAsia="en-US" w:bidi="en-US"/>
        </w:rPr>
        <w:t xml:space="preserve"> </w:t>
      </w:r>
      <w:r>
        <w:rPr>
          <w:rStyle w:val="Bodytext4Spacing0pt8"/>
          <w:b/>
          <w:bCs/>
        </w:rPr>
        <w:t xml:space="preserve">= </w:t>
      </w:r>
      <w:r>
        <w:rPr>
          <w:rStyle w:val="Bodytext4Italicff4"/>
          <w:b/>
          <w:bCs/>
        </w:rPr>
        <w:t>п</w:t>
      </w:r>
      <w:r>
        <w:rPr>
          <w:rStyle w:val="Bodytext4Spacing0pt8"/>
          <w:b/>
          <w:bCs/>
        </w:rPr>
        <w:t xml:space="preserve"> + </w:t>
      </w:r>
      <w:r>
        <w:rPr>
          <w:rStyle w:val="Bodytext4Italicff4"/>
          <w:b/>
          <w:bCs/>
          <w:lang w:val="en-US" w:eastAsia="en-US" w:bidi="en-US"/>
        </w:rPr>
        <w:t>m</w:t>
      </w:r>
      <w:r>
        <w:rPr>
          <w:rStyle w:val="Bodytext4Spacing0pt8"/>
          <w:b/>
          <w:bCs/>
        </w:rPr>
        <w:t>—2 найти критическую точку /</w:t>
      </w:r>
      <w:r>
        <w:rPr>
          <w:rStyle w:val="Bodytext4Spacing0pt8"/>
          <w:b/>
          <w:bCs/>
          <w:vertAlign w:val="subscript"/>
        </w:rPr>
        <w:t>двуст</w:t>
      </w:r>
      <w:r>
        <w:rPr>
          <w:rStyle w:val="Bodytext4Spacing0pt8"/>
          <w:b/>
          <w:bCs/>
        </w:rPr>
        <w:t>. кр(</w:t>
      </w:r>
      <w:r>
        <w:rPr>
          <w:rStyle w:val="Bodytext4Spacing0pt8"/>
          <w:b/>
          <w:bCs/>
          <w:vertAlign w:val="superscript"/>
        </w:rPr>
        <w:t>а</w:t>
      </w:r>
      <w:r>
        <w:rPr>
          <w:rStyle w:val="Bodytext4Spacing0pt8"/>
          <w:b/>
          <w:bCs/>
        </w:rPr>
        <w:t>1 &amp;)■</w:t>
      </w:r>
    </w:p>
    <w:p w14:paraId="5D299363" w14:textId="77777777" w:rsidR="00F4136F" w:rsidRDefault="00E27E4F">
      <w:pPr>
        <w:pStyle w:val="Bodytext40"/>
        <w:framePr w:w="6221" w:h="9749" w:hRule="exact" w:wrap="around" w:vAnchor="page" w:hAnchor="page" w:x="3011" w:y="2944"/>
        <w:shd w:val="clear" w:color="auto" w:fill="auto"/>
        <w:spacing w:line="221" w:lineRule="exact"/>
        <w:ind w:left="40" w:right="60" w:firstLine="360"/>
        <w:jc w:val="both"/>
      </w:pPr>
      <w:r>
        <w:rPr>
          <w:rStyle w:val="Bodytext4Spacing0pt8"/>
          <w:b/>
          <w:bCs/>
        </w:rPr>
        <w:t>Если | Г</w:t>
      </w:r>
      <w:r>
        <w:rPr>
          <w:rStyle w:val="Bodytext4Spacing0pt8"/>
          <w:b/>
          <w:bCs/>
          <w:vertAlign w:val="subscript"/>
        </w:rPr>
        <w:t>навл</w:t>
      </w:r>
      <w:r>
        <w:rPr>
          <w:rStyle w:val="Bodytext4Spacing0pt8"/>
          <w:b/>
          <w:bCs/>
        </w:rPr>
        <w:t xml:space="preserve"> | &lt; ^двуст. к</w:t>
      </w:r>
      <w:r>
        <w:rPr>
          <w:rStyle w:val="Bodytext4Spacing0pt8"/>
          <w:b/>
          <w:bCs/>
          <w:vertAlign w:val="subscript"/>
        </w:rPr>
        <w:t>Р</w:t>
      </w:r>
      <w:r>
        <w:rPr>
          <w:rStyle w:val="Bodytext4Spacing0pt8"/>
          <w:b/>
          <w:bCs/>
        </w:rPr>
        <w:t xml:space="preserve">(«; </w:t>
      </w:r>
      <w:r>
        <w:rPr>
          <w:rStyle w:val="Bodytext4Italicff4"/>
          <w:b/>
          <w:bCs/>
        </w:rPr>
        <w:t>Щ</w:t>
      </w:r>
      <w:r>
        <w:rPr>
          <w:rStyle w:val="Bodytext4Spacing0pt8"/>
          <w:b/>
          <w:bCs/>
        </w:rPr>
        <w:t>—отвергнуть нулевую ги</w:t>
      </w:r>
      <w:r>
        <w:rPr>
          <w:rStyle w:val="Bodytext4Spacing0pt8"/>
          <w:b/>
          <w:bCs/>
        </w:rPr>
        <w:softHyphen/>
        <w:t>потезу нет основании.</w:t>
      </w:r>
    </w:p>
    <w:p w14:paraId="5D299364" w14:textId="77777777" w:rsidR="00F4136F" w:rsidRDefault="00E27E4F">
      <w:pPr>
        <w:pStyle w:val="Bodytext40"/>
        <w:framePr w:w="6221" w:h="9749" w:hRule="exact" w:wrap="around" w:vAnchor="page" w:hAnchor="page" w:x="3011" w:y="2944"/>
        <w:shd w:val="clear" w:color="auto" w:fill="auto"/>
        <w:spacing w:line="197" w:lineRule="exact"/>
        <w:ind w:left="40" w:right="60" w:firstLine="360"/>
        <w:jc w:val="both"/>
      </w:pPr>
      <w:r>
        <w:rPr>
          <w:rStyle w:val="Bodytext4Spacing0pt8"/>
          <w:b/>
          <w:bCs/>
        </w:rPr>
        <w:t>Если I Увабл I &gt;</w:t>
      </w:r>
      <w:r>
        <w:rPr>
          <w:rStyle w:val="Bodytext416pt0"/>
        </w:rPr>
        <w:t>/</w:t>
      </w:r>
      <w:r>
        <w:rPr>
          <w:rStyle w:val="Bodytext416pt0"/>
          <w:vertAlign w:val="subscript"/>
        </w:rPr>
        <w:t>дву</w:t>
      </w:r>
      <w:r>
        <w:rPr>
          <w:rStyle w:val="Bodytext416pt0"/>
        </w:rPr>
        <w:t xml:space="preserve">ст. кр </w:t>
      </w:r>
      <w:r>
        <w:rPr>
          <w:rStyle w:val="Bodytext4Spacing0pt8"/>
          <w:b/>
          <w:bCs/>
        </w:rPr>
        <w:t xml:space="preserve">(а; </w:t>
      </w:r>
      <w:r>
        <w:rPr>
          <w:rStyle w:val="Bodytext4Italicff4"/>
          <w:b/>
          <w:bCs/>
        </w:rPr>
        <w:t xml:space="preserve">Щ </w:t>
      </w:r>
      <w:r>
        <w:rPr>
          <w:rStyle w:val="Bodytext4Spacing0pt8"/>
          <w:b/>
          <w:bCs/>
        </w:rPr>
        <w:t>—нулевую гипотезу от</w:t>
      </w:r>
      <w:r>
        <w:rPr>
          <w:rStyle w:val="Bodytext4Spacing0pt8"/>
          <w:b/>
          <w:bCs/>
        </w:rPr>
        <w:softHyphen/>
        <w:t>вергают.</w:t>
      </w:r>
    </w:p>
    <w:p w14:paraId="5D299365" w14:textId="77777777" w:rsidR="00F4136F" w:rsidRDefault="00E27E4F">
      <w:pPr>
        <w:pStyle w:val="Headerorfooter0"/>
        <w:framePr w:wrap="around" w:vAnchor="page" w:hAnchor="page" w:x="3092" w:y="12779"/>
        <w:shd w:val="clear" w:color="auto" w:fill="auto"/>
        <w:spacing w:line="160" w:lineRule="exact"/>
        <w:ind w:left="20"/>
      </w:pPr>
      <w:r>
        <w:rPr>
          <w:rStyle w:val="HeaderorfooterSpacing0pt3"/>
        </w:rPr>
        <w:t>306</w:t>
      </w:r>
    </w:p>
    <w:p w14:paraId="5D299366"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367" w14:textId="77777777" w:rsidR="00F4136F" w:rsidRDefault="00E27E4F">
      <w:pPr>
        <w:pStyle w:val="Bodytext501"/>
        <w:framePr w:w="6302" w:h="1990" w:hRule="exact" w:wrap="around" w:vAnchor="page" w:hAnchor="page" w:x="2958" w:y="2921"/>
        <w:shd w:val="clear" w:color="auto" w:fill="auto"/>
        <w:spacing w:before="0" w:line="202" w:lineRule="exact"/>
        <w:ind w:left="60" w:right="40" w:firstLine="380"/>
      </w:pPr>
      <w:r>
        <w:rPr>
          <w:rStyle w:val="Bodytext508pt0"/>
        </w:rPr>
        <w:t xml:space="preserve">Пример. </w:t>
      </w:r>
      <w:r>
        <w:rPr>
          <w:rStyle w:val="Bodytext503"/>
        </w:rPr>
        <w:t xml:space="preserve">По двум независимым малым выборкам, объемы которых соответственно равны </w:t>
      </w:r>
      <w:r>
        <w:rPr>
          <w:rStyle w:val="Bodytext50FranklinGothicBook1"/>
        </w:rPr>
        <w:t>п —</w:t>
      </w:r>
      <w:r>
        <w:rPr>
          <w:rStyle w:val="Bodytext503"/>
        </w:rPr>
        <w:t xml:space="preserve"> </w:t>
      </w:r>
      <w:r>
        <w:rPr>
          <w:rStyle w:val="Bodytext509pt0"/>
        </w:rPr>
        <w:t xml:space="preserve">5 </w:t>
      </w:r>
      <w:r>
        <w:rPr>
          <w:rStyle w:val="Bodytext503"/>
        </w:rPr>
        <w:t xml:space="preserve">и </w:t>
      </w:r>
      <w:r>
        <w:rPr>
          <w:rStyle w:val="Bodytext50FranklinGothicBook1"/>
        </w:rPr>
        <w:t>т =</w:t>
      </w:r>
      <w:r>
        <w:rPr>
          <w:rStyle w:val="Bodytext503"/>
        </w:rPr>
        <w:t xml:space="preserve"> 6, извлеченным из нормальных ге</w:t>
      </w:r>
      <w:r>
        <w:rPr>
          <w:rStyle w:val="Bodytext503"/>
        </w:rPr>
        <w:softHyphen/>
        <w:t xml:space="preserve">неральных совокупностей </w:t>
      </w:r>
      <w:r>
        <w:rPr>
          <w:rStyle w:val="Bodytext50FranklinGothicBook1"/>
        </w:rPr>
        <w:t>X</w:t>
      </w:r>
      <w:r>
        <w:rPr>
          <w:rStyle w:val="Bodytext503"/>
        </w:rPr>
        <w:t xml:space="preserve"> и V, найдены выборочные средние </w:t>
      </w:r>
      <w:r>
        <w:rPr>
          <w:rStyle w:val="Bodytext50FranklinGothicBook1"/>
        </w:rPr>
        <w:t>х —</w:t>
      </w:r>
      <w:r>
        <w:rPr>
          <w:rStyle w:val="Bodytext503"/>
        </w:rPr>
        <w:t xml:space="preserve"> 3,3, у== 2,48 и исправленные дисперсии </w:t>
      </w:r>
      <w:r>
        <w:rPr>
          <w:rStyle w:val="Bodytext503"/>
          <w:lang w:val="en-US" w:eastAsia="en-US" w:bidi="en-US"/>
        </w:rPr>
        <w:t xml:space="preserve">s^= </w:t>
      </w:r>
      <w:r>
        <w:rPr>
          <w:rStyle w:val="Bodytext509pt0"/>
        </w:rPr>
        <w:t xml:space="preserve">0,^5 </w:t>
      </w:r>
      <w:r>
        <w:rPr>
          <w:rStyle w:val="Bodytext503"/>
        </w:rPr>
        <w:t xml:space="preserve">и </w:t>
      </w:r>
      <w:r>
        <w:rPr>
          <w:rStyle w:val="Bodytext503"/>
          <w:lang w:val="en-US" w:eastAsia="en-US" w:bidi="en-US"/>
        </w:rPr>
        <w:t xml:space="preserve">Sy </w:t>
      </w:r>
      <w:r>
        <w:rPr>
          <w:rStyle w:val="Bodytext503"/>
        </w:rPr>
        <w:t xml:space="preserve">= </w:t>
      </w:r>
      <w:r>
        <w:rPr>
          <w:rStyle w:val="Bodytext509pt0"/>
        </w:rPr>
        <w:t xml:space="preserve">0,108. </w:t>
      </w:r>
      <w:r>
        <w:rPr>
          <w:rStyle w:val="Bodytext503"/>
        </w:rPr>
        <w:t xml:space="preserve">При уровне значимости </w:t>
      </w:r>
      <w:r>
        <w:rPr>
          <w:rStyle w:val="Bodytext509pt0"/>
        </w:rPr>
        <w:t xml:space="preserve">0,05 </w:t>
      </w:r>
      <w:r>
        <w:rPr>
          <w:rStyle w:val="Bodytext503"/>
        </w:rPr>
        <w:t xml:space="preserve">проверить нулевую гипотезу </w:t>
      </w:r>
      <w:r>
        <w:rPr>
          <w:rStyle w:val="Bodytext50FranklinGothicBook1"/>
        </w:rPr>
        <w:t>Н</w:t>
      </w:r>
      <w:r>
        <w:rPr>
          <w:rStyle w:val="Bodytext50FranklinGothicBook1"/>
          <w:vertAlign w:val="subscript"/>
        </w:rPr>
        <w:t>й</w:t>
      </w:r>
      <w:r>
        <w:rPr>
          <w:rStyle w:val="Bodytext50FranklinGothicBook1"/>
        </w:rPr>
        <w:t>:М (X) = М</w:t>
      </w:r>
      <w:r>
        <w:rPr>
          <w:rStyle w:val="Bodytext503"/>
        </w:rPr>
        <w:t xml:space="preserve"> (К), при конкурирующей гипотезе </w:t>
      </w:r>
      <w:r>
        <w:rPr>
          <w:rStyle w:val="Bodytext50FranklinGothicBook1"/>
        </w:rPr>
        <w:t>Н\\М (X) Ф М</w:t>
      </w:r>
      <w:r>
        <w:rPr>
          <w:rStyle w:val="Bodytext503"/>
        </w:rPr>
        <w:t xml:space="preserve"> (</w:t>
      </w:r>
      <w:r>
        <w:rPr>
          <w:rStyle w:val="Bodytext50FranklinGothicBook1"/>
          <w:lang w:val="en-US" w:eastAsia="en-US" w:bidi="en-US"/>
        </w:rPr>
        <w:t>Y</w:t>
      </w:r>
      <w:r>
        <w:rPr>
          <w:rStyle w:val="Bodytext503"/>
        </w:rPr>
        <w:t>).</w:t>
      </w:r>
    </w:p>
    <w:p w14:paraId="5D299368" w14:textId="77777777" w:rsidR="00F4136F" w:rsidRDefault="00E27E4F">
      <w:pPr>
        <w:pStyle w:val="Bodytext501"/>
        <w:framePr w:w="6302" w:h="1990" w:hRule="exact" w:wrap="around" w:vAnchor="page" w:hAnchor="page" w:x="2958" w:y="2921"/>
        <w:shd w:val="clear" w:color="auto" w:fill="auto"/>
        <w:spacing w:before="0" w:line="178" w:lineRule="exact"/>
        <w:ind w:left="60" w:right="40" w:firstLine="380"/>
      </w:pPr>
      <w:r>
        <w:rPr>
          <w:rStyle w:val="Bodytext50Spacing2pt1"/>
        </w:rPr>
        <w:t>Решение.</w:t>
      </w:r>
      <w:r>
        <w:rPr>
          <w:rStyle w:val="Bodytext503"/>
        </w:rPr>
        <w:t xml:space="preserve"> Так как выборочные дисперсии различны, проверим предварительно нулевую гипотезу о равенстве генеральных дисперсий, пользуясь критерием Фишера—Снедекора (см. § 8).</w:t>
      </w:r>
    </w:p>
    <w:p w14:paraId="5D299369" w14:textId="77777777" w:rsidR="00F4136F" w:rsidRDefault="00E27E4F">
      <w:pPr>
        <w:pStyle w:val="Bodytext501"/>
        <w:framePr w:w="6302" w:h="1990" w:hRule="exact" w:wrap="around" w:vAnchor="page" w:hAnchor="page" w:x="2958" w:y="2921"/>
        <w:shd w:val="clear" w:color="auto" w:fill="auto"/>
        <w:spacing w:before="0" w:line="178" w:lineRule="exact"/>
        <w:ind w:left="60" w:firstLine="380"/>
      </w:pPr>
      <w:r>
        <w:rPr>
          <w:rStyle w:val="Bodytext503"/>
        </w:rPr>
        <w:t>Найдем отношение большей исправленной дисперсии к меньшей:</w:t>
      </w:r>
    </w:p>
    <w:p w14:paraId="5D29936A" w14:textId="77777777" w:rsidR="00F4136F" w:rsidRDefault="00E27E4F">
      <w:pPr>
        <w:pStyle w:val="Bodytext501"/>
        <w:framePr w:w="6302" w:h="1952" w:hRule="exact" w:wrap="around" w:vAnchor="page" w:hAnchor="page" w:x="2958" w:y="5187"/>
        <w:shd w:val="clear" w:color="auto" w:fill="auto"/>
        <w:spacing w:before="0" w:line="197" w:lineRule="exact"/>
        <w:ind w:left="60" w:right="40" w:firstLine="380"/>
      </w:pPr>
      <w:r>
        <w:rPr>
          <w:rStyle w:val="Bodytext503"/>
        </w:rPr>
        <w:t xml:space="preserve">Дисперсия значительно больше дисперсии </w:t>
      </w:r>
      <w:r>
        <w:rPr>
          <w:rStyle w:val="Bodytext503"/>
          <w:lang w:val="en-US" w:eastAsia="en-US" w:bidi="en-US"/>
        </w:rPr>
        <w:t xml:space="preserve">sj., </w:t>
      </w:r>
      <w:r>
        <w:rPr>
          <w:rStyle w:val="Bodytext503"/>
        </w:rPr>
        <w:t>поэтому в ка</w:t>
      </w:r>
      <w:r>
        <w:rPr>
          <w:rStyle w:val="Bodytext503"/>
        </w:rPr>
        <w:softHyphen/>
        <w:t xml:space="preserve">честве конкурирующей примем гипотезу </w:t>
      </w:r>
      <w:r>
        <w:rPr>
          <w:rStyle w:val="Bodytext50FranklinGothicBook1"/>
          <w:lang w:val="en-US" w:eastAsia="en-US" w:bidi="en-US"/>
        </w:rPr>
        <w:t>H</w:t>
      </w:r>
      <w:r>
        <w:rPr>
          <w:rStyle w:val="Bodytext50FranklinGothicBook1"/>
          <w:vertAlign w:val="subscript"/>
          <w:lang w:val="en-US" w:eastAsia="en-US" w:bidi="en-US"/>
        </w:rPr>
        <w:t>t</w:t>
      </w:r>
      <w:r>
        <w:rPr>
          <w:rStyle w:val="Bodytext50FranklinGothicBook1"/>
          <w:lang w:val="en-US" w:eastAsia="en-US" w:bidi="en-US"/>
        </w:rPr>
        <w:t xml:space="preserve">:D </w:t>
      </w:r>
      <w:r>
        <w:rPr>
          <w:rStyle w:val="Bodytext50FranklinGothicBook1"/>
        </w:rPr>
        <w:t>(X)</w:t>
      </w:r>
      <w:r>
        <w:rPr>
          <w:rStyle w:val="Bodytext503"/>
        </w:rPr>
        <w:t xml:space="preserve"> &gt; </w:t>
      </w:r>
      <w:r>
        <w:rPr>
          <w:rStyle w:val="Bodytext50FranklinGothicBook1"/>
          <w:lang w:val="en-US" w:eastAsia="en-US" w:bidi="en-US"/>
        </w:rPr>
        <w:t>D</w:t>
      </w:r>
      <w:r>
        <w:rPr>
          <w:rStyle w:val="Bodytext503"/>
          <w:lang w:val="en-US" w:eastAsia="en-US" w:bidi="en-US"/>
        </w:rPr>
        <w:t xml:space="preserve"> </w:t>
      </w:r>
      <w:r>
        <w:rPr>
          <w:rStyle w:val="Bodytext503"/>
        </w:rPr>
        <w:t xml:space="preserve">(К). В этом случае критическая область — правосторонняя. По таблице, по уровню значимости а = 0,05 н числам степеней свободы = 5 —-1 = 4, </w:t>
      </w:r>
      <w:r>
        <w:rPr>
          <w:rStyle w:val="Bodytext50FranklinGothicBook1"/>
          <w:lang w:val="en-US" w:eastAsia="en-US" w:bidi="en-US"/>
        </w:rPr>
        <w:t>k</w:t>
      </w:r>
      <w:r>
        <w:rPr>
          <w:rStyle w:val="Bodytext50FranklinGothicBook1"/>
          <w:vertAlign w:val="subscript"/>
          <w:lang w:val="en-US" w:eastAsia="en-US" w:bidi="en-US"/>
        </w:rPr>
        <w:t>2</w:t>
      </w:r>
      <w:r>
        <w:rPr>
          <w:rStyle w:val="Bodytext503"/>
          <w:lang w:val="en-US" w:eastAsia="en-US" w:bidi="en-US"/>
        </w:rPr>
        <w:t xml:space="preserve"> </w:t>
      </w:r>
      <w:r>
        <w:rPr>
          <w:rStyle w:val="Bodytext503"/>
        </w:rPr>
        <w:t xml:space="preserve">= </w:t>
      </w:r>
      <w:r>
        <w:rPr>
          <w:rStyle w:val="Bodytext50Spacing2pt1"/>
        </w:rPr>
        <w:t>«=6—1=5</w:t>
      </w:r>
      <w:r>
        <w:rPr>
          <w:rStyle w:val="Bodytext503"/>
        </w:rPr>
        <w:t xml:space="preserve"> находим критическую точку </w:t>
      </w:r>
      <w:r>
        <w:rPr>
          <w:rStyle w:val="Bodytext50FranklinGothicBook1"/>
          <w:lang w:val="en-US" w:eastAsia="en-US" w:bidi="en-US"/>
        </w:rPr>
        <w:t>F</w:t>
      </w:r>
      <w:r>
        <w:rPr>
          <w:rStyle w:val="Bodytext50FranklinGothicBook1"/>
          <w:vertAlign w:val="subscript"/>
          <w:lang w:val="en-US" w:eastAsia="en-US" w:bidi="en-US"/>
        </w:rPr>
        <w:t>Kp</w:t>
      </w:r>
      <w:r>
        <w:rPr>
          <w:rStyle w:val="Bodytext503"/>
          <w:lang w:val="en-US" w:eastAsia="en-US" w:bidi="en-US"/>
        </w:rPr>
        <w:t xml:space="preserve"> </w:t>
      </w:r>
      <w:r>
        <w:rPr>
          <w:rStyle w:val="Bodytext503"/>
        </w:rPr>
        <w:t>(0,05; 4; 5) = 5,19.</w:t>
      </w:r>
    </w:p>
    <w:p w14:paraId="5D29936B" w14:textId="77777777" w:rsidR="00F4136F" w:rsidRDefault="00E27E4F">
      <w:pPr>
        <w:pStyle w:val="Bodytext501"/>
        <w:framePr w:w="6302" w:h="1952" w:hRule="exact" w:wrap="around" w:vAnchor="page" w:hAnchor="page" w:x="2958" w:y="5187"/>
        <w:shd w:val="clear" w:color="auto" w:fill="auto"/>
        <w:spacing w:before="0" w:line="178" w:lineRule="exact"/>
        <w:ind w:left="60" w:right="40" w:firstLine="380"/>
      </w:pPr>
      <w:r>
        <w:rPr>
          <w:rStyle w:val="Bodytext503"/>
        </w:rPr>
        <w:t xml:space="preserve">Так как </w:t>
      </w:r>
      <w:r>
        <w:rPr>
          <w:rStyle w:val="Bodytext50FranklinGothicBook1"/>
        </w:rPr>
        <w:t>Р</w:t>
      </w:r>
      <w:r>
        <w:rPr>
          <w:rStyle w:val="Bodytext50FranklinGothicBook1"/>
          <w:vertAlign w:val="subscript"/>
        </w:rPr>
        <w:t>яа</w:t>
      </w:r>
      <w:r>
        <w:rPr>
          <w:rStyle w:val="Bodytext50FranklinGothicBook1"/>
        </w:rPr>
        <w:t>^</w:t>
      </w:r>
      <w:r>
        <w:rPr>
          <w:rStyle w:val="Bodytext50FranklinGothicBook1"/>
          <w:vertAlign w:val="subscript"/>
        </w:rPr>
        <w:t>л</w:t>
      </w:r>
      <w:r>
        <w:rPr>
          <w:rStyle w:val="Bodytext50FranklinGothicBook1"/>
        </w:rPr>
        <w:t xml:space="preserve"> &lt; </w:t>
      </w:r>
      <w:r>
        <w:rPr>
          <w:rStyle w:val="Bodytext50FranklinGothicBook1"/>
          <w:lang w:val="en-US" w:eastAsia="en-US" w:bidi="en-US"/>
        </w:rPr>
        <w:t>F</w:t>
      </w:r>
      <w:r>
        <w:rPr>
          <w:rStyle w:val="Bodytext503"/>
          <w:vertAlign w:val="subscript"/>
          <w:lang w:val="en-US" w:eastAsia="en-US" w:bidi="en-US"/>
        </w:rPr>
        <w:t>B</w:t>
      </w:r>
      <w:r>
        <w:rPr>
          <w:rStyle w:val="Bodytext503"/>
          <w:vertAlign w:val="subscript"/>
        </w:rPr>
        <w:t>р</w:t>
      </w:r>
      <w:r>
        <w:rPr>
          <w:rStyle w:val="Bodytext503"/>
        </w:rPr>
        <w:t>—нет оснований отвергнуть нулевую гипо</w:t>
      </w:r>
      <w:r>
        <w:rPr>
          <w:rStyle w:val="Bodytext503"/>
        </w:rPr>
        <w:softHyphen/>
        <w:t>тезу о равенстве генеральных дисперсий.</w:t>
      </w:r>
    </w:p>
    <w:p w14:paraId="5D29936C" w14:textId="77777777" w:rsidR="00F4136F" w:rsidRDefault="00E27E4F">
      <w:pPr>
        <w:pStyle w:val="Bodytext501"/>
        <w:framePr w:w="6302" w:h="1952" w:hRule="exact" w:wrap="around" w:vAnchor="page" w:hAnchor="page" w:x="2958" w:y="5187"/>
        <w:shd w:val="clear" w:color="auto" w:fill="auto"/>
        <w:spacing w:before="0" w:line="178" w:lineRule="exact"/>
        <w:ind w:left="60" w:right="40" w:firstLine="380"/>
      </w:pPr>
      <w:r>
        <w:rPr>
          <w:rStyle w:val="Bodytext503"/>
        </w:rPr>
        <w:t>Поскольку предположение о равенстве генеральных дисперсий выполняется, сравним средине.</w:t>
      </w:r>
    </w:p>
    <w:p w14:paraId="5D29936D" w14:textId="77777777" w:rsidR="00F4136F" w:rsidRDefault="00E27E4F">
      <w:pPr>
        <w:pStyle w:val="Bodytext501"/>
        <w:framePr w:w="6302" w:h="1952" w:hRule="exact" w:wrap="around" w:vAnchor="page" w:hAnchor="page" w:x="2958" w:y="5187"/>
        <w:shd w:val="clear" w:color="auto" w:fill="auto"/>
        <w:spacing w:before="0" w:line="178" w:lineRule="exact"/>
        <w:ind w:left="60" w:firstLine="380"/>
      </w:pPr>
      <w:r>
        <w:rPr>
          <w:rStyle w:val="Bodytext503"/>
        </w:rPr>
        <w:t>Вычислим наблюдаемое значение критерия Стьюдента:</w:t>
      </w:r>
    </w:p>
    <w:p w14:paraId="5D29936E" w14:textId="77777777" w:rsidR="00F4136F" w:rsidRDefault="00E27E4F">
      <w:pPr>
        <w:pStyle w:val="Bodytext501"/>
        <w:framePr w:w="6302" w:h="3284" w:hRule="exact" w:wrap="around" w:vAnchor="page" w:hAnchor="page" w:x="2958" w:y="7767"/>
        <w:shd w:val="clear" w:color="auto" w:fill="auto"/>
        <w:spacing w:before="0" w:line="192" w:lineRule="exact"/>
        <w:ind w:left="60" w:right="40"/>
      </w:pPr>
      <w:r>
        <w:rPr>
          <w:rStyle w:val="Bodytext503"/>
        </w:rPr>
        <w:t>Подставив числовые значения величин, входящих в эту формулу, по</w:t>
      </w:r>
      <w:r>
        <w:rPr>
          <w:rStyle w:val="Bodytext503"/>
        </w:rPr>
        <w:softHyphen/>
        <w:t>лучим Тнабл —</w:t>
      </w:r>
      <w:r>
        <w:rPr>
          <w:rStyle w:val="Bodytext5085pt"/>
        </w:rPr>
        <w:t>3,27.</w:t>
      </w:r>
    </w:p>
    <w:p w14:paraId="5D29936F" w14:textId="77777777" w:rsidR="00F4136F" w:rsidRDefault="00E27E4F">
      <w:pPr>
        <w:pStyle w:val="Bodytext501"/>
        <w:framePr w:w="6302" w:h="3284" w:hRule="exact" w:wrap="around" w:vAnchor="page" w:hAnchor="page" w:x="2958" w:y="7767"/>
        <w:shd w:val="clear" w:color="auto" w:fill="auto"/>
        <w:spacing w:before="0" w:line="178" w:lineRule="exact"/>
        <w:ind w:left="60" w:right="40" w:firstLine="380"/>
      </w:pPr>
      <w:r>
        <w:rPr>
          <w:rStyle w:val="Bodytext503"/>
        </w:rPr>
        <w:t xml:space="preserve">По условию, конкурирующая гипотеза имеет вид </w:t>
      </w:r>
      <w:r>
        <w:rPr>
          <w:rStyle w:val="Bodytext50FranklinGothicBook1"/>
        </w:rPr>
        <w:t>М (X) Ф М</w:t>
      </w:r>
      <w:r>
        <w:rPr>
          <w:rStyle w:val="Bodytext503"/>
        </w:rPr>
        <w:t xml:space="preserve"> (К), поэтому критическая область—двусторонняя. По уровню значимости 0,05 и числу степеней свободы &amp; = 5 + 6 — 2 = 9 находим по таблице (см. приложение 6) критическую точку </w:t>
      </w:r>
      <w:r>
        <w:rPr>
          <w:rStyle w:val="Bodytext508pt0"/>
        </w:rPr>
        <w:t>/</w:t>
      </w:r>
      <w:r>
        <w:rPr>
          <w:rStyle w:val="Bodytext508pt0"/>
          <w:vertAlign w:val="subscript"/>
        </w:rPr>
        <w:t>ЯВ</w:t>
      </w:r>
      <w:r>
        <w:rPr>
          <w:rStyle w:val="Bodytext508pt0"/>
        </w:rPr>
        <w:t xml:space="preserve">уст. кр (0-^5; Э) = </w:t>
      </w:r>
      <w:r>
        <w:rPr>
          <w:rStyle w:val="Bodytext5085pt"/>
        </w:rPr>
        <w:t>2,26.</w:t>
      </w:r>
    </w:p>
    <w:p w14:paraId="5D299370" w14:textId="77777777" w:rsidR="00F4136F" w:rsidRDefault="00E27E4F">
      <w:pPr>
        <w:pStyle w:val="Bodytext501"/>
        <w:framePr w:w="6302" w:h="3284" w:hRule="exact" w:wrap="around" w:vAnchor="page" w:hAnchor="page" w:x="2958" w:y="7767"/>
        <w:shd w:val="clear" w:color="auto" w:fill="auto"/>
        <w:spacing w:before="0" w:after="26" w:line="178" w:lineRule="exact"/>
        <w:ind w:left="60" w:right="40" w:firstLine="380"/>
      </w:pPr>
      <w:r>
        <w:rPr>
          <w:rStyle w:val="Bodytext503"/>
        </w:rPr>
        <w:t xml:space="preserve">Так как </w:t>
      </w:r>
      <w:r>
        <w:rPr>
          <w:rStyle w:val="Bodytext50FranklinGothicBook1"/>
        </w:rPr>
        <w:t>Т</w:t>
      </w:r>
      <w:r>
        <w:rPr>
          <w:rStyle w:val="Bodytext50FranklinGothicBook1"/>
          <w:vertAlign w:val="subscript"/>
        </w:rPr>
        <w:t>яя</w:t>
      </w:r>
      <w:r>
        <w:rPr>
          <w:rStyle w:val="Bodytext50FranklinGothicBook1"/>
        </w:rPr>
        <w:t>б</w:t>
      </w:r>
      <w:r>
        <w:rPr>
          <w:rStyle w:val="Bodytext50FranklinGothicBook1"/>
          <w:vertAlign w:val="subscript"/>
        </w:rPr>
        <w:t>л</w:t>
      </w:r>
      <w:r>
        <w:rPr>
          <w:rStyle w:val="Bodytext503"/>
        </w:rPr>
        <w:t xml:space="preserve"> &gt; *</w:t>
      </w:r>
      <w:r>
        <w:rPr>
          <w:rStyle w:val="Bodytext503"/>
          <w:vertAlign w:val="subscript"/>
        </w:rPr>
        <w:t>ДВ</w:t>
      </w:r>
      <w:r>
        <w:rPr>
          <w:rStyle w:val="Bodytext503"/>
        </w:rPr>
        <w:t>уст. кр — нулевую гипотезу о равенстве гене</w:t>
      </w:r>
      <w:r>
        <w:rPr>
          <w:rStyle w:val="Bodytext503"/>
        </w:rPr>
        <w:softHyphen/>
        <w:t>ральных средних отвергаем. Другими словами, выборочные средние различаются значимо.</w:t>
      </w:r>
    </w:p>
    <w:p w14:paraId="5D299371" w14:textId="77777777" w:rsidR="00F4136F" w:rsidRDefault="00E27E4F">
      <w:pPr>
        <w:pStyle w:val="Bodytext40"/>
        <w:framePr w:w="6302" w:h="3284" w:hRule="exact" w:wrap="around" w:vAnchor="page" w:hAnchor="page" w:x="2958" w:y="7767"/>
        <w:shd w:val="clear" w:color="auto" w:fill="auto"/>
        <w:spacing w:line="221" w:lineRule="exact"/>
        <w:ind w:left="60" w:right="40" w:firstLine="380"/>
        <w:jc w:val="both"/>
      </w:pPr>
      <w:r>
        <w:rPr>
          <w:rStyle w:val="Bodytext4Spacing2pt7"/>
          <w:b/>
          <w:bCs/>
        </w:rPr>
        <w:t>Второй случай.</w:t>
      </w:r>
      <w:r>
        <w:rPr>
          <w:rStyle w:val="Bodytext4Spacing0pt8"/>
          <w:b/>
          <w:bCs/>
        </w:rPr>
        <w:t xml:space="preserve"> Нулевая гипотеза </w:t>
      </w:r>
      <w:r>
        <w:rPr>
          <w:rStyle w:val="Bodytext4Italicff4"/>
          <w:b/>
          <w:bCs/>
        </w:rPr>
        <w:t>Н</w:t>
      </w:r>
      <w:r>
        <w:rPr>
          <w:rStyle w:val="Bodytext4Italicff4"/>
          <w:b/>
          <w:bCs/>
          <w:vertAlign w:val="subscript"/>
        </w:rPr>
        <w:t>0</w:t>
      </w:r>
      <w:r>
        <w:rPr>
          <w:rStyle w:val="Bodytext4Italicff4"/>
          <w:b/>
          <w:bCs/>
        </w:rPr>
        <w:t>'.М(Х) = — М (У).</w:t>
      </w:r>
      <w:r>
        <w:rPr>
          <w:rStyle w:val="Bodytext4Spacing0pt8"/>
          <w:b/>
          <w:bCs/>
        </w:rPr>
        <w:t xml:space="preserve"> Конкурирующая гипотеза </w:t>
      </w:r>
      <w:r>
        <w:rPr>
          <w:rStyle w:val="Bodytext4Italicff4"/>
          <w:b/>
          <w:bCs/>
          <w:lang w:val="en-US" w:eastAsia="en-US" w:bidi="en-US"/>
        </w:rPr>
        <w:t>H</w:t>
      </w:r>
      <w:r>
        <w:rPr>
          <w:rStyle w:val="Bodytext4Italicff4"/>
          <w:b/>
          <w:bCs/>
          <w:vertAlign w:val="subscript"/>
          <w:lang w:val="en-US" w:eastAsia="en-US" w:bidi="en-US"/>
        </w:rPr>
        <w:t>t</w:t>
      </w:r>
      <w:r>
        <w:rPr>
          <w:rStyle w:val="Bodytext4Italicff4"/>
          <w:b/>
          <w:bCs/>
          <w:lang w:val="en-US" w:eastAsia="en-US" w:bidi="en-US"/>
        </w:rPr>
        <w:t xml:space="preserve">:M </w:t>
      </w:r>
      <w:r>
        <w:rPr>
          <w:rStyle w:val="Bodytext4Italicff4"/>
          <w:b/>
          <w:bCs/>
        </w:rPr>
        <w:t>(X)</w:t>
      </w:r>
      <w:r>
        <w:rPr>
          <w:rStyle w:val="Bodytext4Spacing0pt8"/>
          <w:b/>
          <w:bCs/>
        </w:rPr>
        <w:t xml:space="preserve"> &gt; </w:t>
      </w:r>
      <w:r>
        <w:rPr>
          <w:rStyle w:val="Bodytext4Italicff4"/>
          <w:b/>
          <w:bCs/>
        </w:rPr>
        <w:t>М (У).</w:t>
      </w:r>
    </w:p>
    <w:p w14:paraId="5D299372" w14:textId="77777777" w:rsidR="00F4136F" w:rsidRDefault="00E27E4F">
      <w:pPr>
        <w:pStyle w:val="Bodytext40"/>
        <w:framePr w:w="6302" w:h="3284" w:hRule="exact" w:wrap="around" w:vAnchor="page" w:hAnchor="page" w:x="2958" w:y="7767"/>
        <w:shd w:val="clear" w:color="auto" w:fill="auto"/>
        <w:spacing w:line="221" w:lineRule="exact"/>
        <w:ind w:left="60" w:right="40" w:firstLine="380"/>
        <w:jc w:val="both"/>
      </w:pPr>
      <w:r>
        <w:rPr>
          <w:rStyle w:val="Bodytext4Spacing0pt8"/>
          <w:b/>
          <w:bCs/>
        </w:rPr>
        <w:t xml:space="preserve">В этом случае строят правостороннюю критическую область, исходя из требования, чтобы вероятность попада- „ лия критерия </w:t>
      </w:r>
      <w:r>
        <w:rPr>
          <w:rStyle w:val="Bodytext4Italicff4"/>
          <w:b/>
          <w:bCs/>
        </w:rPr>
        <w:t>Т</w:t>
      </w:r>
      <w:r>
        <w:rPr>
          <w:rStyle w:val="Bodytext4Spacing0pt8"/>
          <w:b/>
          <w:bCs/>
        </w:rPr>
        <w:t xml:space="preserve"> в эту область в предположении спра</w:t>
      </w:r>
      <w:r>
        <w:rPr>
          <w:rStyle w:val="Bodytext4Spacing0pt8"/>
          <w:b/>
          <w:bCs/>
        </w:rPr>
        <w:softHyphen/>
        <w:t>ведливости нулевой гипотезы была равна принятому уровню значимости:</w:t>
      </w:r>
    </w:p>
    <w:p w14:paraId="5D299373" w14:textId="77777777" w:rsidR="00F4136F" w:rsidRDefault="00E27E4F">
      <w:pPr>
        <w:pStyle w:val="Bodytext40"/>
        <w:framePr w:w="6312" w:h="1363" w:hRule="exact" w:wrap="around" w:vAnchor="page" w:hAnchor="page" w:x="3025" w:y="11348"/>
        <w:shd w:val="clear" w:color="auto" w:fill="auto"/>
        <w:spacing w:line="216" w:lineRule="exact"/>
        <w:ind w:right="40" w:firstLine="360"/>
        <w:jc w:val="both"/>
      </w:pPr>
      <w:r>
        <w:rPr>
          <w:rStyle w:val="Bodytext4Spacing0pt8"/>
          <w:b/>
          <w:bCs/>
        </w:rPr>
        <w:t>Критическую точку ^„</w:t>
      </w:r>
      <w:r>
        <w:rPr>
          <w:rStyle w:val="Bodytext4Spacing0pt8"/>
          <w:b/>
          <w:bCs/>
          <w:vertAlign w:val="subscript"/>
        </w:rPr>
        <w:t>Р</w:t>
      </w:r>
      <w:r>
        <w:rPr>
          <w:rStyle w:val="Bodytext4Spacing0pt8"/>
          <w:b/>
          <w:bCs/>
        </w:rPr>
        <w:t xml:space="preserve">авост. кр </w:t>
      </w:r>
      <w:r>
        <w:rPr>
          <w:rStyle w:val="Bodytext4Italicff4"/>
          <w:b/>
          <w:bCs/>
          <w:lang w:val="en-US" w:eastAsia="en-US" w:bidi="en-US"/>
        </w:rPr>
        <w:t>k)</w:t>
      </w:r>
      <w:r>
        <w:rPr>
          <w:rStyle w:val="Bodytext4Spacing0pt8"/>
          <w:b/>
          <w:bCs/>
          <w:lang w:val="en-US" w:eastAsia="en-US" w:bidi="en-US"/>
        </w:rPr>
        <w:t xml:space="preserve"> </w:t>
      </w:r>
      <w:r>
        <w:rPr>
          <w:rStyle w:val="Bodytext4Spacing0pt8"/>
          <w:b/>
          <w:bCs/>
        </w:rPr>
        <w:t xml:space="preserve">находят по таблице, приложения 6, по уровню значимости а, помещенному в нижней строке таблицы, и по числу степеней свободы </w:t>
      </w:r>
      <w:r>
        <w:rPr>
          <w:rStyle w:val="Bodytext4Italicff4"/>
          <w:b/>
          <w:bCs/>
          <w:lang w:val="en-US" w:eastAsia="en-US" w:bidi="en-US"/>
        </w:rPr>
        <w:t>k</w:t>
      </w:r>
      <w:r>
        <w:rPr>
          <w:rStyle w:val="Bodytext4Spacing0pt8"/>
          <w:b/>
          <w:bCs/>
          <w:lang w:val="en-US" w:eastAsia="en-US" w:bidi="en-US"/>
        </w:rPr>
        <w:t xml:space="preserve"> </w:t>
      </w:r>
      <w:r>
        <w:rPr>
          <w:rStyle w:val="Bodytext4Spacing0pt8"/>
          <w:b/>
          <w:bCs/>
        </w:rPr>
        <w:t xml:space="preserve">= </w:t>
      </w:r>
      <w:r>
        <w:rPr>
          <w:rStyle w:val="Bodytext4Italicff4"/>
          <w:b/>
          <w:bCs/>
          <w:lang w:val="en-US" w:eastAsia="en-US" w:bidi="en-US"/>
        </w:rPr>
        <w:t>ti-\-m</w:t>
      </w:r>
      <w:r>
        <w:rPr>
          <w:rStyle w:val="Bodytext4Spacing0pt8"/>
          <w:b/>
          <w:bCs/>
        </w:rPr>
        <w:t>—2.</w:t>
      </w:r>
    </w:p>
    <w:p w14:paraId="5D299374" w14:textId="77777777" w:rsidR="00F4136F" w:rsidRDefault="00E27E4F">
      <w:pPr>
        <w:pStyle w:val="Bodytext40"/>
        <w:framePr w:w="6312" w:h="1363" w:hRule="exact" w:wrap="around" w:vAnchor="page" w:hAnchor="page" w:x="3025" w:y="11348"/>
        <w:shd w:val="clear" w:color="auto" w:fill="auto"/>
        <w:spacing w:line="216" w:lineRule="exact"/>
        <w:ind w:right="40" w:firstLine="360"/>
        <w:jc w:val="both"/>
      </w:pPr>
      <w:r>
        <w:rPr>
          <w:rStyle w:val="Bodytext4Spacing0pt8"/>
          <w:b/>
          <w:bCs/>
        </w:rPr>
        <w:t xml:space="preserve">Если </w:t>
      </w:r>
      <w:r>
        <w:rPr>
          <w:rStyle w:val="Bodytext4Italicff4"/>
          <w:b/>
          <w:bCs/>
        </w:rPr>
        <w:t>Т</w:t>
      </w:r>
      <w:r>
        <w:rPr>
          <w:rStyle w:val="Bodytext4Italicff4"/>
          <w:b/>
          <w:bCs/>
          <w:vertAlign w:val="subscript"/>
        </w:rPr>
        <w:t>яа6л</w:t>
      </w:r>
      <w:r>
        <w:rPr>
          <w:rStyle w:val="Bodytext4Spacing0pt8"/>
          <w:b/>
          <w:bCs/>
        </w:rPr>
        <w:t xml:space="preserve"> &lt; /</w:t>
      </w:r>
      <w:r>
        <w:rPr>
          <w:rStyle w:val="Bodytext4Spacing0pt8"/>
          <w:b/>
          <w:bCs/>
          <w:vertAlign w:val="subscript"/>
        </w:rPr>
        <w:t>правост</w:t>
      </w:r>
      <w:r>
        <w:rPr>
          <w:rStyle w:val="Bodytext4Spacing0pt8"/>
          <w:b/>
          <w:bCs/>
        </w:rPr>
        <w:t xml:space="preserve">. </w:t>
      </w:r>
      <w:r>
        <w:rPr>
          <w:rStyle w:val="Bodytext4Spacing0pt8"/>
          <w:b/>
          <w:bCs/>
          <w:vertAlign w:val="subscript"/>
        </w:rPr>
        <w:t>кр</w:t>
      </w:r>
      <w:r>
        <w:rPr>
          <w:rStyle w:val="Bodytext4Spacing0pt8"/>
          <w:b/>
          <w:bCs/>
        </w:rPr>
        <w:t>—нет оснований отвергнуть ну</w:t>
      </w:r>
      <w:r>
        <w:rPr>
          <w:rStyle w:val="Bodytext4Spacing0pt8"/>
          <w:b/>
          <w:bCs/>
        </w:rPr>
        <w:softHyphen/>
        <w:t>левую гипотезу.</w:t>
      </w:r>
    </w:p>
    <w:p w14:paraId="5D299375" w14:textId="77777777" w:rsidR="00F4136F" w:rsidRDefault="00E27E4F">
      <w:pPr>
        <w:pStyle w:val="Bodytext501"/>
        <w:framePr w:w="6302" w:h="235" w:hRule="exact" w:wrap="around" w:vAnchor="page" w:hAnchor="page" w:x="2958" w:y="4940"/>
        <w:shd w:val="clear" w:color="auto" w:fill="auto"/>
        <w:spacing w:before="0" w:line="80" w:lineRule="exact"/>
        <w:jc w:val="center"/>
      </w:pPr>
      <w:r>
        <w:rPr>
          <w:rStyle w:val="Bodytext503"/>
        </w:rPr>
        <w:t>^вабл = 0,25/0,108 = 2,31.</w:t>
      </w:r>
    </w:p>
    <w:p w14:paraId="5D299376" w14:textId="3BF84BE3" w:rsidR="00F4136F" w:rsidRDefault="00BF5A3A">
      <w:pPr>
        <w:framePr w:wrap="none" w:vAnchor="page" w:hAnchor="page" w:x="4105" w:y="7211"/>
        <w:rPr>
          <w:sz w:val="2"/>
          <w:szCs w:val="2"/>
        </w:rPr>
      </w:pPr>
      <w:r>
        <w:rPr>
          <w:noProof/>
        </w:rPr>
        <w:drawing>
          <wp:inline distT="0" distB="0" distL="0" distR="0" wp14:anchorId="5D29B871" wp14:editId="5DB9CCF2">
            <wp:extent cx="2428875" cy="3429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28875" cy="342900"/>
                    </a:xfrm>
                    <a:prstGeom prst="rect">
                      <a:avLst/>
                    </a:prstGeom>
                    <a:noFill/>
                    <a:ln>
                      <a:noFill/>
                    </a:ln>
                  </pic:spPr>
                </pic:pic>
              </a:graphicData>
            </a:graphic>
          </wp:inline>
        </w:drawing>
      </w:r>
    </w:p>
    <w:p w14:paraId="5D299377" w14:textId="77777777" w:rsidR="00F4136F" w:rsidRDefault="00E27E4F">
      <w:pPr>
        <w:pStyle w:val="Bodytext100"/>
        <w:framePr w:wrap="around" w:vAnchor="page" w:hAnchor="page" w:x="4955" w:y="11041"/>
        <w:shd w:val="clear" w:color="auto" w:fill="auto"/>
        <w:spacing w:after="0" w:line="200" w:lineRule="exact"/>
        <w:jc w:val="left"/>
      </w:pPr>
      <w:r>
        <w:rPr>
          <w:rStyle w:val="Bodytext10Spacing1pt8"/>
          <w:b/>
          <w:bCs/>
          <w:i/>
          <w:iCs/>
        </w:rPr>
        <w:t xml:space="preserve">Р (Т &gt; </w:t>
      </w:r>
      <w:r>
        <w:rPr>
          <w:rStyle w:val="Bodytext10Spacing1pt8"/>
          <w:b/>
          <w:bCs/>
          <w:i/>
          <w:iCs/>
          <w:lang w:val="en-US" w:eastAsia="en-US" w:bidi="en-US"/>
        </w:rPr>
        <w:t>i</w:t>
      </w:r>
      <w:r>
        <w:rPr>
          <w:rStyle w:val="Bodytext10Spacing1pt8"/>
          <w:b/>
          <w:bCs/>
          <w:i/>
          <w:iCs/>
          <w:vertAlign w:val="subscript"/>
          <w:lang w:val="en-US" w:eastAsia="en-US" w:bidi="en-US"/>
        </w:rPr>
        <w:t>t</w:t>
      </w:r>
    </w:p>
    <w:p w14:paraId="5D299378" w14:textId="77777777" w:rsidR="00F4136F" w:rsidRDefault="00E27E4F">
      <w:pPr>
        <w:pStyle w:val="Picturecaption130"/>
        <w:framePr w:wrap="around" w:vAnchor="page" w:hAnchor="page" w:x="5833" w:y="11136"/>
        <w:shd w:val="clear" w:color="auto" w:fill="auto"/>
        <w:spacing w:line="140" w:lineRule="exact"/>
      </w:pPr>
      <w:r>
        <w:t>правост. кр</w:t>
      </w:r>
    </w:p>
    <w:p w14:paraId="5D299379" w14:textId="60AD4258" w:rsidR="00F4136F" w:rsidRDefault="00BF5A3A">
      <w:pPr>
        <w:framePr w:wrap="none" w:vAnchor="page" w:hAnchor="page" w:x="6736" w:y="11080"/>
        <w:rPr>
          <w:sz w:val="2"/>
          <w:szCs w:val="2"/>
        </w:rPr>
      </w:pPr>
      <w:r>
        <w:rPr>
          <w:noProof/>
        </w:rPr>
        <w:drawing>
          <wp:inline distT="0" distB="0" distL="0" distR="0" wp14:anchorId="5D29B872" wp14:editId="0EFB7B13">
            <wp:extent cx="342900" cy="1238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900" cy="123825"/>
                    </a:xfrm>
                    <a:prstGeom prst="rect">
                      <a:avLst/>
                    </a:prstGeom>
                    <a:noFill/>
                    <a:ln>
                      <a:noFill/>
                    </a:ln>
                  </pic:spPr>
                </pic:pic>
              </a:graphicData>
            </a:graphic>
          </wp:inline>
        </w:drawing>
      </w:r>
    </w:p>
    <w:p w14:paraId="5D29937A" w14:textId="77777777" w:rsidR="00F4136F" w:rsidRDefault="00E27E4F">
      <w:pPr>
        <w:pStyle w:val="Headerorfooter150"/>
        <w:framePr w:wrap="around" w:vAnchor="page" w:hAnchor="page" w:x="2972" w:y="12798"/>
        <w:shd w:val="clear" w:color="auto" w:fill="auto"/>
        <w:spacing w:line="100" w:lineRule="exact"/>
        <w:ind w:left="20"/>
        <w:jc w:val="left"/>
      </w:pPr>
      <w:r>
        <w:rPr>
          <w:rStyle w:val="Headerorfooter15Spacing0pt"/>
        </w:rPr>
        <w:t>20</w:t>
      </w:r>
      <w:r>
        <w:rPr>
          <w:rStyle w:val="Headerorfooter15FranklinGothicHeavy"/>
        </w:rPr>
        <w:t>*</w:t>
      </w:r>
    </w:p>
    <w:p w14:paraId="5D29937B" w14:textId="77777777" w:rsidR="00F4136F" w:rsidRDefault="00E27E4F">
      <w:pPr>
        <w:pStyle w:val="Headerorfooter0"/>
        <w:framePr w:wrap="around" w:vAnchor="page" w:hAnchor="page" w:x="8972" w:y="12812"/>
        <w:shd w:val="clear" w:color="auto" w:fill="auto"/>
        <w:spacing w:line="160" w:lineRule="exact"/>
        <w:ind w:left="20"/>
      </w:pPr>
      <w:r>
        <w:rPr>
          <w:rStyle w:val="HeaderorfooterSpacing0pt3"/>
        </w:rPr>
        <w:t>307</w:t>
      </w:r>
    </w:p>
    <w:p w14:paraId="5D29937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37D" w14:textId="77777777" w:rsidR="00F4136F" w:rsidRDefault="00E27E4F">
      <w:pPr>
        <w:pStyle w:val="Bodytext40"/>
        <w:framePr w:w="6269" w:h="9763" w:hRule="exact" w:wrap="around" w:vAnchor="page" w:hAnchor="page" w:x="2987" w:y="2929"/>
        <w:shd w:val="clear" w:color="auto" w:fill="auto"/>
        <w:spacing w:line="216" w:lineRule="exact"/>
        <w:ind w:right="40" w:firstLine="0"/>
        <w:jc w:val="right"/>
      </w:pPr>
      <w:r>
        <w:rPr>
          <w:rStyle w:val="Bodytext4Spacing0pt8"/>
          <w:b/>
          <w:bCs/>
        </w:rPr>
        <w:t>Если Т</w:t>
      </w:r>
      <w:r>
        <w:rPr>
          <w:rStyle w:val="Bodytext4Spacing0pt8"/>
          <w:b/>
          <w:bCs/>
          <w:vertAlign w:val="subscript"/>
        </w:rPr>
        <w:t>набл</w:t>
      </w:r>
      <w:r>
        <w:rPr>
          <w:rStyle w:val="Bodytext4Spacing0pt8"/>
          <w:b/>
          <w:bCs/>
        </w:rPr>
        <w:t xml:space="preserve"> &gt; ^правост. кр —нулевую гипотезу отвергают.</w:t>
      </w:r>
    </w:p>
    <w:p w14:paraId="5D29937E" w14:textId="77777777" w:rsidR="00F4136F" w:rsidRDefault="00E27E4F">
      <w:pPr>
        <w:pStyle w:val="Bodytext40"/>
        <w:framePr w:w="6269" w:h="9763" w:hRule="exact" w:wrap="around" w:vAnchor="page" w:hAnchor="page" w:x="2987" w:y="2929"/>
        <w:shd w:val="clear" w:color="auto" w:fill="auto"/>
        <w:spacing w:line="216" w:lineRule="exact"/>
        <w:ind w:left="40" w:right="40" w:firstLine="0"/>
        <w:jc w:val="right"/>
      </w:pPr>
      <w:r>
        <w:rPr>
          <w:rStyle w:val="Bodytext4Spacing2pt7"/>
          <w:b/>
          <w:bCs/>
        </w:rPr>
        <w:t>Третий случай.</w:t>
      </w:r>
      <w:r>
        <w:rPr>
          <w:rStyle w:val="Bodytext4Spacing0pt8"/>
          <w:b/>
          <w:bCs/>
        </w:rPr>
        <w:t xml:space="preserve"> Нулевая гипотеза </w:t>
      </w:r>
      <w:r>
        <w:rPr>
          <w:rStyle w:val="Bodytext4Italicff4"/>
          <w:b/>
          <w:bCs/>
        </w:rPr>
        <w:t>Н</w:t>
      </w:r>
      <w:r>
        <w:rPr>
          <w:rStyle w:val="Bodytext4Italicff4"/>
          <w:b/>
          <w:bCs/>
          <w:vertAlign w:val="subscript"/>
        </w:rPr>
        <w:t>0</w:t>
      </w:r>
      <w:r>
        <w:rPr>
          <w:rStyle w:val="Bodytext4Italicff4"/>
          <w:b/>
          <w:bCs/>
        </w:rPr>
        <w:t xml:space="preserve">:М(Х)~ </w:t>
      </w:r>
      <w:r>
        <w:rPr>
          <w:rStyle w:val="Bodytext4Spacing0pt8"/>
          <w:b/>
          <w:bCs/>
        </w:rPr>
        <w:t xml:space="preserve">= </w:t>
      </w:r>
      <w:r>
        <w:rPr>
          <w:rStyle w:val="Bodytext4Italicff4"/>
          <w:b/>
          <w:bCs/>
        </w:rPr>
        <w:t>М</w:t>
      </w:r>
      <w:r>
        <w:rPr>
          <w:rStyle w:val="Bodytext4Spacing0pt8"/>
          <w:b/>
          <w:bCs/>
        </w:rPr>
        <w:t xml:space="preserve"> (К). Конкурирующая гипотеза </w:t>
      </w:r>
      <w:r>
        <w:rPr>
          <w:rStyle w:val="Bodytext4Italicff4"/>
          <w:b/>
          <w:bCs/>
          <w:lang w:val="en-US" w:eastAsia="en-US" w:bidi="en-US"/>
        </w:rPr>
        <w:t>H</w:t>
      </w:r>
      <w:r>
        <w:rPr>
          <w:rStyle w:val="Bodytext4Italicff4"/>
          <w:b/>
          <w:bCs/>
          <w:vertAlign w:val="subscript"/>
          <w:lang w:val="en-US" w:eastAsia="en-US" w:bidi="en-US"/>
        </w:rPr>
        <w:t>t</w:t>
      </w:r>
      <w:r>
        <w:rPr>
          <w:rStyle w:val="Bodytext4Italicff4"/>
          <w:b/>
          <w:bCs/>
          <w:lang w:val="en-US" w:eastAsia="en-US" w:bidi="en-US"/>
        </w:rPr>
        <w:t xml:space="preserve">:M </w:t>
      </w:r>
      <w:r>
        <w:rPr>
          <w:rStyle w:val="Bodytext4Italicff4"/>
          <w:b/>
          <w:bCs/>
        </w:rPr>
        <w:t>(X)</w:t>
      </w:r>
      <w:r>
        <w:rPr>
          <w:rStyle w:val="Bodytext4Spacing0pt8"/>
          <w:b/>
          <w:bCs/>
        </w:rPr>
        <w:t xml:space="preserve"> &lt; </w:t>
      </w:r>
      <w:r>
        <w:rPr>
          <w:rStyle w:val="Bodytext4Italicff4"/>
          <w:b/>
          <w:bCs/>
        </w:rPr>
        <w:t>М</w:t>
      </w:r>
      <w:r>
        <w:rPr>
          <w:rStyle w:val="Bodytext4Spacing0pt8"/>
          <w:b/>
          <w:bCs/>
        </w:rPr>
        <w:t xml:space="preserve"> (К).</w:t>
      </w:r>
    </w:p>
    <w:p w14:paraId="5D29937F" w14:textId="77777777" w:rsidR="00F4136F" w:rsidRDefault="00E27E4F">
      <w:pPr>
        <w:pStyle w:val="Bodytext40"/>
        <w:framePr w:w="6269" w:h="9763" w:hRule="exact" w:wrap="around" w:vAnchor="page" w:hAnchor="page" w:x="2987" w:y="2929"/>
        <w:shd w:val="clear" w:color="auto" w:fill="auto"/>
        <w:spacing w:after="173" w:line="216" w:lineRule="exact"/>
        <w:ind w:left="40" w:right="40" w:firstLine="340"/>
        <w:jc w:val="both"/>
      </w:pPr>
      <w:r>
        <w:rPr>
          <w:rStyle w:val="Bodytext4Spacing0pt8"/>
          <w:b/>
          <w:bCs/>
        </w:rPr>
        <w:t>В этом случае строят левостороннюю критическую область, исходя из требования, чтобы вероятность по</w:t>
      </w:r>
      <w:r>
        <w:rPr>
          <w:rStyle w:val="Bodytext4Spacing0pt8"/>
          <w:b/>
          <w:bCs/>
        </w:rPr>
        <w:softHyphen/>
        <w:t>падания критерия в эту область в предположении спра</w:t>
      </w:r>
      <w:r>
        <w:rPr>
          <w:rStyle w:val="Bodytext4Spacing0pt8"/>
          <w:b/>
          <w:bCs/>
        </w:rPr>
        <w:softHyphen/>
        <w:t>ведливости нулевой гипотезы была равна принятому уров</w:t>
      </w:r>
      <w:r>
        <w:rPr>
          <w:rStyle w:val="Bodytext4Spacing0pt8"/>
          <w:b/>
          <w:bCs/>
        </w:rPr>
        <w:softHyphen/>
        <w:t>ню значимости:</w:t>
      </w:r>
    </w:p>
    <w:p w14:paraId="5D299380" w14:textId="77777777" w:rsidR="00F4136F" w:rsidRDefault="00E27E4F">
      <w:pPr>
        <w:pStyle w:val="Bodytext830"/>
        <w:framePr w:w="6269" w:h="9763" w:hRule="exact" w:wrap="around" w:vAnchor="page" w:hAnchor="page" w:x="2987" w:y="2929"/>
        <w:shd w:val="clear" w:color="auto" w:fill="auto"/>
        <w:spacing w:after="76" w:line="150" w:lineRule="exact"/>
      </w:pPr>
      <w:r>
        <w:rPr>
          <w:rStyle w:val="Bodytext8375pt0"/>
        </w:rPr>
        <w:t>Р</w:t>
      </w:r>
      <w:r>
        <w:rPr>
          <w:rStyle w:val="Bodytext83Spacing0pt0"/>
        </w:rPr>
        <w:t xml:space="preserve"> (Т &lt;С ^левост. </w:t>
      </w:r>
      <w:r>
        <w:rPr>
          <w:rStyle w:val="Bodytext83Spacing0pt0"/>
          <w:lang w:val="en-US" w:eastAsia="en-US" w:bidi="en-US"/>
        </w:rPr>
        <w:t xml:space="preserve">up) </w:t>
      </w:r>
      <w:r>
        <w:rPr>
          <w:rStyle w:val="Bodytext83Spacing0pt0"/>
          <w:vertAlign w:val="superscript"/>
        </w:rPr>
        <w:t>= а</w:t>
      </w:r>
      <w:r>
        <w:rPr>
          <w:rStyle w:val="Bodytext83Spacing0pt0"/>
        </w:rPr>
        <w:t>*</w:t>
      </w:r>
    </w:p>
    <w:p w14:paraId="5D299381" w14:textId="77777777" w:rsidR="00F4136F" w:rsidRDefault="00E27E4F">
      <w:pPr>
        <w:pStyle w:val="Bodytext290"/>
        <w:framePr w:w="6269" w:h="9763" w:hRule="exact" w:wrap="around" w:vAnchor="page" w:hAnchor="page" w:x="2987" w:y="2929"/>
        <w:shd w:val="clear" w:color="auto" w:fill="auto"/>
        <w:spacing w:line="221" w:lineRule="exact"/>
        <w:ind w:left="40" w:right="40" w:firstLine="340"/>
        <w:jc w:val="both"/>
      </w:pPr>
      <w:r>
        <w:rPr>
          <w:rStyle w:val="Bodytext2910pt"/>
        </w:rPr>
        <w:t xml:space="preserve">В </w:t>
      </w:r>
      <w:r>
        <w:rPr>
          <w:rStyle w:val="Bodytext29Spacing0pt1"/>
        </w:rPr>
        <w:t>силу симметрии распределения Стьюдента относи</w:t>
      </w:r>
      <w:r>
        <w:rPr>
          <w:rStyle w:val="Bodytext29Spacing0pt1"/>
        </w:rPr>
        <w:softHyphen/>
        <w:t xml:space="preserve">тельно нуля </w:t>
      </w:r>
      <w:r>
        <w:rPr>
          <w:rStyle w:val="Bodytext297pt"/>
        </w:rPr>
        <w:t xml:space="preserve">*левост. </w:t>
      </w:r>
      <w:r>
        <w:rPr>
          <w:rStyle w:val="Bodytext2910pt"/>
        </w:rPr>
        <w:t xml:space="preserve">кр </w:t>
      </w:r>
      <w:r>
        <w:rPr>
          <w:rStyle w:val="Bodytext297pt"/>
        </w:rPr>
        <w:t xml:space="preserve">= ~ *правост. </w:t>
      </w:r>
      <w:r>
        <w:rPr>
          <w:rStyle w:val="Bodytext2910pt"/>
        </w:rPr>
        <w:t xml:space="preserve">кр- </w:t>
      </w:r>
      <w:r>
        <w:rPr>
          <w:rStyle w:val="Bodytext29Spacing0pt1"/>
        </w:rPr>
        <w:t xml:space="preserve">ПоЭТОМу Сначала </w:t>
      </w:r>
      <w:r>
        <w:rPr>
          <w:rStyle w:val="Bodytext297pt"/>
        </w:rPr>
        <w:t xml:space="preserve">НЭ- </w:t>
      </w:r>
      <w:r>
        <w:rPr>
          <w:rStyle w:val="Bodytext29Spacing0pt1"/>
        </w:rPr>
        <w:t xml:space="preserve">ходят «вспомогательную» критическую точку </w:t>
      </w:r>
      <w:r>
        <w:rPr>
          <w:rStyle w:val="Bodytext297pt"/>
        </w:rPr>
        <w:t>/</w:t>
      </w:r>
      <w:r>
        <w:rPr>
          <w:rStyle w:val="Bodytext297pt"/>
          <w:vertAlign w:val="subscript"/>
        </w:rPr>
        <w:t>пра</w:t>
      </w:r>
      <w:r>
        <w:rPr>
          <w:rStyle w:val="Bodytext297pt"/>
        </w:rPr>
        <w:t xml:space="preserve">вост. кр </w:t>
      </w:r>
      <w:r>
        <w:rPr>
          <w:rStyle w:val="Bodytext29Spacing0pt1"/>
        </w:rPr>
        <w:t xml:space="preserve">так, как описано во </w:t>
      </w:r>
      <w:r>
        <w:rPr>
          <w:rStyle w:val="Bodytext29Spacing2pt"/>
        </w:rPr>
        <w:t>втором случае,</w:t>
      </w:r>
      <w:r>
        <w:rPr>
          <w:rStyle w:val="Bodytext29Spacing0pt1"/>
        </w:rPr>
        <w:t xml:space="preserve"> и полагают</w:t>
      </w:r>
    </w:p>
    <w:p w14:paraId="5D299382" w14:textId="77777777" w:rsidR="00F4136F" w:rsidRDefault="00E27E4F">
      <w:pPr>
        <w:pStyle w:val="Bodytext830"/>
        <w:framePr w:w="6269" w:h="9763" w:hRule="exact" w:wrap="around" w:vAnchor="page" w:hAnchor="page" w:x="2987" w:y="2929"/>
        <w:shd w:val="clear" w:color="auto" w:fill="auto"/>
        <w:spacing w:after="0" w:line="200" w:lineRule="exact"/>
        <w:ind w:left="40"/>
        <w:jc w:val="both"/>
      </w:pPr>
      <w:r>
        <w:rPr>
          <w:rStyle w:val="Bodytext83Spacing0pt0"/>
        </w:rPr>
        <w:t xml:space="preserve">^левост. </w:t>
      </w:r>
      <w:r>
        <w:rPr>
          <w:rStyle w:val="Bodytext8310pt"/>
        </w:rPr>
        <w:t xml:space="preserve">кр </w:t>
      </w:r>
      <w:r>
        <w:rPr>
          <w:rStyle w:val="Bodytext8375pt0"/>
          <w:vertAlign w:val="superscript"/>
        </w:rPr>
        <w:t>=я</w:t>
      </w:r>
      <w:r>
        <w:rPr>
          <w:rStyle w:val="Bodytext83Spacing0pt0"/>
        </w:rPr>
        <w:t xml:space="preserve"> ^правост. </w:t>
      </w:r>
      <w:r>
        <w:rPr>
          <w:rStyle w:val="Bodytext8310pt"/>
        </w:rPr>
        <w:t>кр*</w:t>
      </w:r>
    </w:p>
    <w:p w14:paraId="5D299383" w14:textId="77777777" w:rsidR="00F4136F" w:rsidRDefault="00E27E4F">
      <w:pPr>
        <w:pStyle w:val="Bodytext40"/>
        <w:framePr w:w="6269" w:h="9763" w:hRule="exact" w:wrap="around" w:vAnchor="page" w:hAnchor="page" w:x="2987" w:y="2929"/>
        <w:shd w:val="clear" w:color="auto" w:fill="auto"/>
        <w:spacing w:line="211" w:lineRule="exact"/>
        <w:ind w:left="40" w:right="40" w:firstLine="340"/>
        <w:jc w:val="both"/>
      </w:pPr>
      <w:r>
        <w:rPr>
          <w:rStyle w:val="Bodytext4Spacing0pt8"/>
          <w:b/>
          <w:bCs/>
        </w:rPr>
        <w:t>Если Т</w:t>
      </w:r>
      <w:r>
        <w:rPr>
          <w:rStyle w:val="Bodytext4Spacing0pt8"/>
          <w:b/>
          <w:bCs/>
          <w:vertAlign w:val="subscript"/>
        </w:rPr>
        <w:t>набл</w:t>
      </w:r>
      <w:r>
        <w:rPr>
          <w:rStyle w:val="Bodytext4Spacing0pt8"/>
          <w:b/>
          <w:bCs/>
        </w:rPr>
        <w:t xml:space="preserve"> &gt; — Завоет, кр—отвергнуть нулевую гипо</w:t>
      </w:r>
      <w:r>
        <w:rPr>
          <w:rStyle w:val="Bodytext4Spacing0pt8"/>
          <w:b/>
          <w:bCs/>
        </w:rPr>
        <w:softHyphen/>
        <w:t>тезу нет оснований.</w:t>
      </w:r>
    </w:p>
    <w:p w14:paraId="5D299384" w14:textId="77777777" w:rsidR="00F4136F" w:rsidRDefault="00E27E4F">
      <w:pPr>
        <w:pStyle w:val="Bodytext40"/>
        <w:framePr w:w="6269" w:h="9763" w:hRule="exact" w:wrap="around" w:vAnchor="page" w:hAnchor="page" w:x="2987" w:y="2929"/>
        <w:shd w:val="clear" w:color="auto" w:fill="auto"/>
        <w:spacing w:after="240" w:line="216" w:lineRule="exact"/>
        <w:ind w:left="40" w:right="40" w:firstLine="340"/>
        <w:jc w:val="both"/>
      </w:pPr>
      <w:r>
        <w:rPr>
          <w:rStyle w:val="Bodytext4Spacing0pt8"/>
          <w:b/>
          <w:bCs/>
        </w:rPr>
        <w:t>Если Г„</w:t>
      </w:r>
      <w:r>
        <w:rPr>
          <w:rStyle w:val="Bodytext4Spacing0pt8"/>
          <w:b/>
          <w:bCs/>
          <w:vertAlign w:val="subscript"/>
        </w:rPr>
        <w:t>абл</w:t>
      </w:r>
      <w:r>
        <w:rPr>
          <w:rStyle w:val="Bodytext4Spacing0pt8"/>
          <w:b/>
          <w:bCs/>
        </w:rPr>
        <w:t xml:space="preserve"> &lt; — </w:t>
      </w:r>
      <w:r>
        <w:rPr>
          <w:rStyle w:val="Bodytext44pt1"/>
        </w:rPr>
        <w:t>^</w:t>
      </w:r>
      <w:r>
        <w:rPr>
          <w:rStyle w:val="Bodytext44pt1"/>
          <w:vertAlign w:val="subscript"/>
        </w:rPr>
        <w:t>праВ</w:t>
      </w:r>
      <w:r>
        <w:rPr>
          <w:rStyle w:val="Bodytext44pt1"/>
        </w:rPr>
        <w:t>ост. кр—</w:t>
      </w:r>
      <w:r>
        <w:rPr>
          <w:rStyle w:val="Bodytext4Spacing0pt8"/>
          <w:b/>
          <w:bCs/>
        </w:rPr>
        <w:t>нулевую гипотезу отвер</w:t>
      </w:r>
      <w:r>
        <w:rPr>
          <w:rStyle w:val="Bodytext4Spacing0pt8"/>
          <w:b/>
          <w:bCs/>
        </w:rPr>
        <w:softHyphen/>
        <w:t>гают.</w:t>
      </w:r>
    </w:p>
    <w:p w14:paraId="5D299385" w14:textId="77777777" w:rsidR="00F4136F" w:rsidRDefault="00E27E4F">
      <w:pPr>
        <w:pStyle w:val="Bodytext260"/>
        <w:framePr w:w="6269" w:h="9763" w:hRule="exact" w:wrap="around" w:vAnchor="page" w:hAnchor="page" w:x="2987" w:y="2929"/>
        <w:shd w:val="clear" w:color="auto" w:fill="auto"/>
        <w:spacing w:after="236" w:line="216" w:lineRule="exact"/>
        <w:ind w:left="980" w:right="1180"/>
      </w:pPr>
      <w:r>
        <w:rPr>
          <w:rStyle w:val="Bodytext26Spacing0pt2"/>
        </w:rPr>
        <w:t>§ 13. Сравнение выборочной средней с гипотетической генеральной средней нормальной совокупности</w:t>
      </w:r>
    </w:p>
    <w:p w14:paraId="5D299386" w14:textId="77777777" w:rsidR="00F4136F" w:rsidRDefault="00E27E4F">
      <w:pPr>
        <w:pStyle w:val="Bodytext260"/>
        <w:framePr w:w="6269" w:h="9763" w:hRule="exact" w:wrap="around" w:vAnchor="page" w:hAnchor="page" w:x="2987" w:y="2929"/>
        <w:shd w:val="clear" w:color="auto" w:fill="auto"/>
        <w:spacing w:after="0" w:line="221" w:lineRule="exact"/>
        <w:ind w:right="40"/>
        <w:jc w:val="right"/>
      </w:pPr>
      <w:r>
        <w:rPr>
          <w:rStyle w:val="Bodytext26Spacing0pt2"/>
        </w:rPr>
        <w:t>А. Дисперсия генеральной совокупности известна.</w:t>
      </w:r>
    </w:p>
    <w:p w14:paraId="5D299387" w14:textId="77777777" w:rsidR="00F4136F" w:rsidRDefault="00E27E4F">
      <w:pPr>
        <w:pStyle w:val="Bodytext40"/>
        <w:framePr w:w="6269" w:h="9763" w:hRule="exact" w:wrap="around" w:vAnchor="page" w:hAnchor="page" w:x="2987" w:y="2929"/>
        <w:shd w:val="clear" w:color="auto" w:fill="auto"/>
        <w:spacing w:line="221" w:lineRule="exact"/>
        <w:ind w:left="40" w:right="40" w:firstLine="0"/>
        <w:jc w:val="both"/>
      </w:pPr>
      <w:r>
        <w:rPr>
          <w:rStyle w:val="Bodytext4Spacing0pt8"/>
          <w:b/>
          <w:bCs/>
        </w:rPr>
        <w:t xml:space="preserve">Пусть генеральная совокупность </w:t>
      </w:r>
      <w:r>
        <w:rPr>
          <w:rStyle w:val="Bodytext4Italicff4"/>
          <w:b/>
          <w:bCs/>
        </w:rPr>
        <w:t>X</w:t>
      </w:r>
      <w:r>
        <w:rPr>
          <w:rStyle w:val="Bodytext4Spacing0pt8"/>
          <w:b/>
          <w:bCs/>
        </w:rPr>
        <w:t xml:space="preserve"> распределена нор</w:t>
      </w:r>
      <w:r>
        <w:rPr>
          <w:rStyle w:val="Bodytext4Spacing0pt8"/>
          <w:b/>
          <w:bCs/>
        </w:rPr>
        <w:softHyphen/>
        <w:t xml:space="preserve">мально, причем генеральная средняя </w:t>
      </w:r>
      <w:r>
        <w:rPr>
          <w:rStyle w:val="Bodytext4Italicff4"/>
          <w:b/>
          <w:bCs/>
        </w:rPr>
        <w:t>а</w:t>
      </w:r>
      <w:r>
        <w:rPr>
          <w:rStyle w:val="Bodytext4Spacing0pt8"/>
          <w:b/>
          <w:bCs/>
        </w:rPr>
        <w:t xml:space="preserve"> хотя и неизвестна, но имеются основания предполагать, что она равна ги</w:t>
      </w:r>
      <w:r>
        <w:rPr>
          <w:rStyle w:val="Bodytext4Spacing0pt8"/>
          <w:b/>
          <w:bCs/>
        </w:rPr>
        <w:softHyphen/>
        <w:t>потетическому (предполагаемому) значению а</w:t>
      </w:r>
      <w:r>
        <w:rPr>
          <w:rStyle w:val="Bodytext4Spacing0pt8"/>
          <w:b/>
          <w:bCs/>
          <w:vertAlign w:val="subscript"/>
        </w:rPr>
        <w:t>0</w:t>
      </w:r>
      <w:r>
        <w:rPr>
          <w:rStyle w:val="Bodytext4Spacing0pt8"/>
          <w:b/>
          <w:bCs/>
        </w:rPr>
        <w:t xml:space="preserve">. Например, если </w:t>
      </w:r>
      <w:r>
        <w:rPr>
          <w:rStyle w:val="Bodytext4Italicff4"/>
          <w:b/>
          <w:bCs/>
        </w:rPr>
        <w:t>X</w:t>
      </w:r>
      <w:r>
        <w:rPr>
          <w:rStyle w:val="Bodytext4Spacing0pt8"/>
          <w:b/>
          <w:bCs/>
        </w:rPr>
        <w:t xml:space="preserve">—совокупность размеров </w:t>
      </w:r>
      <w:r>
        <w:rPr>
          <w:rStyle w:val="Bodytext4Italicff4"/>
          <w:b/>
          <w:bCs/>
        </w:rPr>
        <w:t>х</w:t>
      </w:r>
      <w:r>
        <w:rPr>
          <w:rStyle w:val="Bodytext4Italicff4"/>
          <w:b/>
          <w:bCs/>
          <w:vertAlign w:val="subscript"/>
        </w:rPr>
        <w:t>(</w:t>
      </w:r>
      <w:r>
        <w:rPr>
          <w:rStyle w:val="Bodytext4Spacing0pt8"/>
          <w:b/>
          <w:bCs/>
        </w:rPr>
        <w:t xml:space="preserve"> партии деталей, изгото</w:t>
      </w:r>
      <w:r>
        <w:rPr>
          <w:rStyle w:val="Bodytext4Spacing0pt8"/>
          <w:b/>
          <w:bCs/>
        </w:rPr>
        <w:softHyphen/>
        <w:t xml:space="preserve">вляемых станком-автоматом, то можно предположить, что генеральная средняя </w:t>
      </w:r>
      <w:r>
        <w:rPr>
          <w:rStyle w:val="Bodytext4Italicff4"/>
          <w:b/>
          <w:bCs/>
        </w:rPr>
        <w:t>а</w:t>
      </w:r>
      <w:r>
        <w:rPr>
          <w:rStyle w:val="Bodytext4Spacing0pt8"/>
          <w:b/>
          <w:bCs/>
        </w:rPr>
        <w:t xml:space="preserve"> этих размеров равна проектному размеру </w:t>
      </w:r>
      <w:r>
        <w:rPr>
          <w:rStyle w:val="Bodytext4Italicff4"/>
          <w:b/>
          <w:bCs/>
        </w:rPr>
        <w:t>а</w:t>
      </w:r>
      <w:r>
        <w:rPr>
          <w:rStyle w:val="Bodytext4Italicff4"/>
          <w:b/>
          <w:bCs/>
          <w:vertAlign w:val="subscript"/>
        </w:rPr>
        <w:t>0</w:t>
      </w:r>
      <w:r>
        <w:rPr>
          <w:rStyle w:val="Bodytext4Italicff4"/>
          <w:b/>
          <w:bCs/>
        </w:rPr>
        <w:t>.</w:t>
      </w:r>
      <w:r>
        <w:rPr>
          <w:rStyle w:val="Bodytext4Spacing0pt8"/>
          <w:b/>
          <w:bCs/>
        </w:rPr>
        <w:t xml:space="preserve"> Чтобы проверить это предположение, находят выборочную среднюю </w:t>
      </w:r>
      <w:r>
        <w:rPr>
          <w:rStyle w:val="Bodytext4Italicff4"/>
          <w:b/>
          <w:bCs/>
        </w:rPr>
        <w:t>х</w:t>
      </w:r>
      <w:r>
        <w:rPr>
          <w:rStyle w:val="Bodytext4Spacing0pt8"/>
          <w:b/>
          <w:bCs/>
        </w:rPr>
        <w:t xml:space="preserve"> и устанавливают, значимо или незначимо различаются </w:t>
      </w:r>
      <w:r>
        <w:rPr>
          <w:rStyle w:val="Bodytext4Italicff4"/>
          <w:b/>
          <w:bCs/>
        </w:rPr>
        <w:t>х</w:t>
      </w:r>
      <w:r>
        <w:rPr>
          <w:rStyle w:val="Bodytext4Spacing0pt8"/>
          <w:b/>
          <w:bCs/>
        </w:rPr>
        <w:t xml:space="preserve"> и </w:t>
      </w:r>
      <w:r>
        <w:rPr>
          <w:rStyle w:val="Bodytext4Italicff4"/>
          <w:b/>
          <w:bCs/>
        </w:rPr>
        <w:t>а</w:t>
      </w:r>
      <w:r>
        <w:rPr>
          <w:rStyle w:val="Bodytext4Italicff4"/>
          <w:b/>
          <w:bCs/>
          <w:vertAlign w:val="subscript"/>
        </w:rPr>
        <w:t>0</w:t>
      </w:r>
      <w:r>
        <w:rPr>
          <w:rStyle w:val="Bodytext4Italicff4"/>
          <w:b/>
          <w:bCs/>
        </w:rPr>
        <w:t>.</w:t>
      </w:r>
      <w:r>
        <w:rPr>
          <w:rStyle w:val="Bodytext4Spacing0pt8"/>
          <w:b/>
          <w:bCs/>
        </w:rPr>
        <w:t xml:space="preserve"> Если различие окажется незначимым, то станок обеспечивает в среднем проектный размер; если различие значимое, то станок требует под- наладки.</w:t>
      </w:r>
    </w:p>
    <w:p w14:paraId="5D299388" w14:textId="77777777" w:rsidR="00F4136F" w:rsidRDefault="00E27E4F">
      <w:pPr>
        <w:pStyle w:val="Bodytext40"/>
        <w:framePr w:w="6269" w:h="9763" w:hRule="exact" w:wrap="around" w:vAnchor="page" w:hAnchor="page" w:x="2987" w:y="2929"/>
        <w:shd w:val="clear" w:color="auto" w:fill="auto"/>
        <w:spacing w:line="221" w:lineRule="exact"/>
        <w:ind w:left="40" w:right="40" w:firstLine="340"/>
        <w:jc w:val="both"/>
      </w:pPr>
      <w:r>
        <w:rPr>
          <w:rStyle w:val="Bodytext4Spacing0pt8"/>
          <w:b/>
          <w:bCs/>
        </w:rPr>
        <w:t>Предположим, что дисперсия генеральной совокуп</w:t>
      </w:r>
      <w:r>
        <w:rPr>
          <w:rStyle w:val="Bodytext4Spacing0pt8"/>
          <w:b/>
          <w:bCs/>
        </w:rPr>
        <w:softHyphen/>
        <w:t>ности известна, например, из предшествующего опыта, или найдена теоретически, или вычислена по выборке большого объема (по большой выборке можно получить достаточно хорошую оценку дисперсии).</w:t>
      </w:r>
    </w:p>
    <w:p w14:paraId="5D299389" w14:textId="77777777" w:rsidR="00F4136F" w:rsidRDefault="00E27E4F">
      <w:pPr>
        <w:pStyle w:val="Headerorfooter0"/>
        <w:framePr w:wrap="around" w:vAnchor="page" w:hAnchor="page" w:x="3068" w:y="12779"/>
        <w:shd w:val="clear" w:color="auto" w:fill="auto"/>
        <w:spacing w:line="160" w:lineRule="exact"/>
        <w:ind w:left="20"/>
      </w:pPr>
      <w:r>
        <w:rPr>
          <w:rStyle w:val="HeaderorfooterSpacing0pt3"/>
        </w:rPr>
        <w:t>308</w:t>
      </w:r>
    </w:p>
    <w:p w14:paraId="5D29938A"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38B" w14:textId="77777777" w:rsidR="00F4136F" w:rsidRDefault="00E27E4F">
      <w:pPr>
        <w:pStyle w:val="Bodytext40"/>
        <w:framePr w:w="6259" w:h="9830" w:hRule="exact" w:wrap="around" w:vAnchor="page" w:hAnchor="page" w:x="2992" w:y="2862"/>
        <w:shd w:val="clear" w:color="auto" w:fill="auto"/>
        <w:spacing w:line="230" w:lineRule="exact"/>
        <w:ind w:left="60" w:right="60" w:firstLine="360"/>
        <w:jc w:val="both"/>
      </w:pPr>
      <w:r>
        <w:rPr>
          <w:rStyle w:val="Bodytext4Spacing0pt8"/>
          <w:b/>
          <w:bCs/>
        </w:rPr>
        <w:t xml:space="preserve">Итак, пусть из нормальной генеральной совокупности извлечена выборка объема </w:t>
      </w:r>
      <w:r>
        <w:rPr>
          <w:rStyle w:val="Bodytext4Italicff4"/>
          <w:b/>
          <w:bCs/>
        </w:rPr>
        <w:t>п</w:t>
      </w:r>
      <w:r>
        <w:rPr>
          <w:rStyle w:val="Bodytext4Spacing0pt8"/>
          <w:b/>
          <w:bCs/>
        </w:rPr>
        <w:t xml:space="preserve"> и по ней найдена выбороч</w:t>
      </w:r>
      <w:r>
        <w:rPr>
          <w:rStyle w:val="Bodytext4Spacing0pt8"/>
          <w:b/>
          <w:bCs/>
        </w:rPr>
        <w:softHyphen/>
        <w:t xml:space="preserve">ная средняя </w:t>
      </w:r>
      <w:r>
        <w:rPr>
          <w:rStyle w:val="Bodytext4Italicff4"/>
          <w:b/>
          <w:bCs/>
        </w:rPr>
        <w:t>х,</w:t>
      </w:r>
      <w:r>
        <w:rPr>
          <w:rStyle w:val="Bodytext4Spacing0pt8"/>
          <w:b/>
          <w:bCs/>
        </w:rPr>
        <w:t xml:space="preserve"> причем генеральная дисперсия &lt;т</w:t>
      </w:r>
      <w:r>
        <w:rPr>
          <w:rStyle w:val="Bodytext4Spacing0pt8"/>
          <w:b/>
          <w:bCs/>
          <w:vertAlign w:val="superscript"/>
        </w:rPr>
        <w:t>а</w:t>
      </w:r>
      <w:r>
        <w:rPr>
          <w:rStyle w:val="Bodytext4Spacing0pt8"/>
          <w:b/>
          <w:bCs/>
        </w:rPr>
        <w:t xml:space="preserve"> известна. Требуется по выборочной средней при заданном уровне значимости проверить нулевую гипотезу </w:t>
      </w:r>
      <w:r>
        <w:rPr>
          <w:rStyle w:val="Bodytext4Italicff4"/>
          <w:b/>
          <w:bCs/>
        </w:rPr>
        <w:t>Н</w:t>
      </w:r>
      <w:r>
        <w:rPr>
          <w:rStyle w:val="Bodytext4Italicff4"/>
          <w:b/>
          <w:bCs/>
          <w:vertAlign w:val="subscript"/>
        </w:rPr>
        <w:t>0</w:t>
      </w:r>
      <w:r>
        <w:rPr>
          <w:rStyle w:val="Bodytext4Italicff4"/>
          <w:b/>
          <w:bCs/>
        </w:rPr>
        <w:t>:а = а</w:t>
      </w:r>
      <w:r>
        <w:rPr>
          <w:rStyle w:val="Bodytext4Italicff4"/>
          <w:b/>
          <w:bCs/>
          <w:vertAlign w:val="subscript"/>
        </w:rPr>
        <w:t>0</w:t>
      </w:r>
      <w:r>
        <w:rPr>
          <w:rStyle w:val="Bodytext4Spacing0pt8"/>
          <w:b/>
          <w:bCs/>
        </w:rPr>
        <w:t xml:space="preserve"> о ра</w:t>
      </w:r>
      <w:r>
        <w:rPr>
          <w:rStyle w:val="Bodytext4Spacing0pt8"/>
          <w:b/>
          <w:bCs/>
        </w:rPr>
        <w:softHyphen/>
        <w:t xml:space="preserve">венстве генеральной средней </w:t>
      </w:r>
      <w:r>
        <w:rPr>
          <w:rStyle w:val="Bodytext4Italicff4"/>
          <w:b/>
          <w:bCs/>
        </w:rPr>
        <w:t>а</w:t>
      </w:r>
      <w:r>
        <w:rPr>
          <w:rStyle w:val="Bodytext4Spacing0pt8"/>
          <w:b/>
          <w:bCs/>
        </w:rPr>
        <w:t xml:space="preserve"> гипотетическому значе</w:t>
      </w:r>
      <w:r>
        <w:rPr>
          <w:rStyle w:val="Bodytext4Spacing0pt8"/>
          <w:b/>
          <w:bCs/>
        </w:rPr>
        <w:softHyphen/>
        <w:t>нию а</w:t>
      </w:r>
      <w:r>
        <w:rPr>
          <w:rStyle w:val="Bodytext4Spacing0pt8"/>
          <w:b/>
          <w:bCs/>
          <w:vertAlign w:val="subscript"/>
        </w:rPr>
        <w:t>0</w:t>
      </w:r>
      <w:r>
        <w:rPr>
          <w:rStyle w:val="Bodytext4Spacing0pt8"/>
          <w:b/>
          <w:bCs/>
        </w:rPr>
        <w:t>.</w:t>
      </w:r>
    </w:p>
    <w:p w14:paraId="5D29938C" w14:textId="77777777" w:rsidR="00F4136F" w:rsidRDefault="00E27E4F">
      <w:pPr>
        <w:pStyle w:val="Bodytext40"/>
        <w:framePr w:w="6259" w:h="9830" w:hRule="exact" w:wrap="around" w:vAnchor="page" w:hAnchor="page" w:x="2992" w:y="2862"/>
        <w:shd w:val="clear" w:color="auto" w:fill="auto"/>
        <w:spacing w:line="254" w:lineRule="exact"/>
        <w:ind w:left="60" w:right="60" w:firstLine="360"/>
        <w:jc w:val="both"/>
      </w:pPr>
      <w:r>
        <w:rPr>
          <w:rStyle w:val="Bodytext4Spacing0pt8"/>
          <w:b/>
          <w:bCs/>
        </w:rPr>
        <w:t>Учитывая, что выборочная средняя является несме</w:t>
      </w:r>
      <w:r>
        <w:rPr>
          <w:rStyle w:val="Bodytext4Spacing0pt8"/>
          <w:b/>
          <w:bCs/>
        </w:rPr>
        <w:softHyphen/>
        <w:t xml:space="preserve">щенной оценкой генеральной средней (см. гл. XVI, § 5), т. е. </w:t>
      </w:r>
      <w:r>
        <w:rPr>
          <w:rStyle w:val="Bodytext4Italicff4"/>
          <w:b/>
          <w:bCs/>
        </w:rPr>
        <w:t>М(Х)=а,</w:t>
      </w:r>
      <w:r>
        <w:rPr>
          <w:rStyle w:val="Bodytext4Spacing0pt8"/>
          <w:b/>
          <w:bCs/>
        </w:rPr>
        <w:t xml:space="preserve"> нулевую гипотезу можно записать так: </w:t>
      </w:r>
      <w:r>
        <w:rPr>
          <w:rStyle w:val="Bodytext4Italicff4"/>
          <w:b/>
          <w:bCs/>
        </w:rPr>
        <w:t>М</w:t>
      </w:r>
      <w:r>
        <w:rPr>
          <w:rStyle w:val="Bodytext4Spacing0pt8"/>
          <w:b/>
          <w:bCs/>
        </w:rPr>
        <w:t xml:space="preserve"> </w:t>
      </w:r>
      <w:r>
        <w:rPr>
          <w:rStyle w:val="Bodytext4Candaraf3"/>
          <w:b/>
          <w:bCs/>
        </w:rPr>
        <w:t>(Х) = а</w:t>
      </w:r>
      <w:r>
        <w:rPr>
          <w:rStyle w:val="Bodytext4Candaraf3"/>
          <w:b/>
          <w:bCs/>
          <w:vertAlign w:val="subscript"/>
        </w:rPr>
        <w:t>0</w:t>
      </w:r>
      <w:r>
        <w:rPr>
          <w:rStyle w:val="Bodytext4Candaraf3"/>
          <w:b/>
          <w:bCs/>
        </w:rPr>
        <w:t>.</w:t>
      </w:r>
    </w:p>
    <w:p w14:paraId="5D29938D" w14:textId="77777777" w:rsidR="00F4136F" w:rsidRDefault="00E27E4F">
      <w:pPr>
        <w:pStyle w:val="Bodytext40"/>
        <w:framePr w:w="6259" w:h="9830" w:hRule="exact" w:wrap="around" w:vAnchor="page" w:hAnchor="page" w:x="2992" w:y="2862"/>
        <w:shd w:val="clear" w:color="auto" w:fill="auto"/>
        <w:spacing w:line="221" w:lineRule="exact"/>
        <w:ind w:left="60" w:right="60" w:firstLine="360"/>
        <w:jc w:val="both"/>
      </w:pPr>
      <w:r>
        <w:rPr>
          <w:rStyle w:val="Bodytext4Spacing0pt8"/>
          <w:b/>
          <w:bCs/>
        </w:rPr>
        <w:t>Таким образом, требуется проверить, что математи</w:t>
      </w:r>
      <w:r>
        <w:rPr>
          <w:rStyle w:val="Bodytext4Spacing0pt8"/>
          <w:b/>
          <w:bCs/>
        </w:rPr>
        <w:softHyphen/>
        <w:t>ческое ожидание выборочной средней равно гипотети</w:t>
      </w:r>
      <w:r>
        <w:rPr>
          <w:rStyle w:val="Bodytext4Spacing0pt8"/>
          <w:b/>
          <w:bCs/>
        </w:rPr>
        <w:softHyphen/>
        <w:t>ческой генеральной средней. Другими словами, надо уста</w:t>
      </w:r>
      <w:r>
        <w:rPr>
          <w:rStyle w:val="Bodytext4Spacing0pt8"/>
          <w:b/>
          <w:bCs/>
        </w:rPr>
        <w:softHyphen/>
        <w:t>новить, значимо или незначимо различаются выборочная и генеральная средние.</w:t>
      </w:r>
    </w:p>
    <w:p w14:paraId="5D29938E" w14:textId="77777777" w:rsidR="00F4136F" w:rsidRDefault="00E27E4F">
      <w:pPr>
        <w:pStyle w:val="Bodytext40"/>
        <w:framePr w:w="6259" w:h="9830" w:hRule="exact" w:wrap="around" w:vAnchor="page" w:hAnchor="page" w:x="2992" w:y="2862"/>
        <w:shd w:val="clear" w:color="auto" w:fill="auto"/>
        <w:spacing w:after="137" w:line="221" w:lineRule="exact"/>
        <w:ind w:left="60" w:right="60" w:firstLine="360"/>
        <w:jc w:val="both"/>
      </w:pPr>
      <w:r>
        <w:rPr>
          <w:rStyle w:val="Bodytext4Spacing0pt8"/>
          <w:b/>
          <w:bCs/>
        </w:rPr>
        <w:t>В качестве критерия проверки нулевой гипотезы при</w:t>
      </w:r>
      <w:r>
        <w:rPr>
          <w:rStyle w:val="Bodytext4Spacing0pt8"/>
          <w:b/>
          <w:bCs/>
        </w:rPr>
        <w:softHyphen/>
        <w:t>мем случайную величину</w:t>
      </w:r>
    </w:p>
    <w:p w14:paraId="5D29938F" w14:textId="77777777" w:rsidR="00F4136F" w:rsidRDefault="00E27E4F">
      <w:pPr>
        <w:pStyle w:val="Bodytext100"/>
        <w:framePr w:w="6259" w:h="9830" w:hRule="exact" w:wrap="around" w:vAnchor="page" w:hAnchor="page" w:x="2992" w:y="2862"/>
        <w:shd w:val="clear" w:color="auto" w:fill="auto"/>
        <w:spacing w:after="18" w:line="200" w:lineRule="exact"/>
        <w:jc w:val="center"/>
      </w:pPr>
      <w:r>
        <w:rPr>
          <w:rStyle w:val="Bodytext10Spacing1pt8"/>
          <w:b/>
          <w:bCs/>
          <w:i/>
          <w:iCs/>
          <w:lang w:val="en-US" w:eastAsia="en-US" w:bidi="en-US"/>
        </w:rPr>
        <w:t>U=(X-a</w:t>
      </w:r>
      <w:r>
        <w:rPr>
          <w:rStyle w:val="Bodytext10Spacing1pt8"/>
          <w:b/>
          <w:bCs/>
          <w:i/>
          <w:iCs/>
          <w:vertAlign w:val="subscript"/>
          <w:lang w:val="en-US" w:eastAsia="en-US" w:bidi="en-US"/>
        </w:rPr>
        <w:t>0</w:t>
      </w:r>
      <w:r>
        <w:rPr>
          <w:rStyle w:val="Bodytext10Spacing1pt8"/>
          <w:b/>
          <w:bCs/>
          <w:i/>
          <w:iCs/>
          <w:lang w:val="en-US" w:eastAsia="en-US" w:bidi="en-US"/>
        </w:rPr>
        <w:t>)/o(X) = (X-a</w:t>
      </w:r>
      <w:r>
        <w:rPr>
          <w:rStyle w:val="Bodytext10Spacing1pt8"/>
          <w:b/>
          <w:bCs/>
          <w:i/>
          <w:iCs/>
          <w:vertAlign w:val="subscript"/>
          <w:lang w:val="en-US" w:eastAsia="en-US" w:bidi="en-US"/>
        </w:rPr>
        <w:t>0</w:t>
      </w:r>
      <w:r>
        <w:rPr>
          <w:rStyle w:val="Bodytext10Spacing1pt8"/>
          <w:b/>
          <w:bCs/>
          <w:i/>
          <w:iCs/>
          <w:lang w:val="en-US" w:eastAsia="en-US" w:bidi="en-US"/>
        </w:rPr>
        <w:t>)VT/a,</w:t>
      </w:r>
    </w:p>
    <w:p w14:paraId="5D299390" w14:textId="77777777" w:rsidR="00F4136F" w:rsidRDefault="00E27E4F">
      <w:pPr>
        <w:pStyle w:val="Bodytext40"/>
        <w:framePr w:w="6259" w:h="9830" w:hRule="exact" w:wrap="around" w:vAnchor="page" w:hAnchor="page" w:x="2992" w:y="2862"/>
        <w:shd w:val="clear" w:color="auto" w:fill="auto"/>
        <w:spacing w:line="221" w:lineRule="exact"/>
        <w:ind w:left="60" w:right="60" w:firstLine="0"/>
        <w:jc w:val="both"/>
      </w:pPr>
      <w:r>
        <w:rPr>
          <w:rStyle w:val="Bodytext4Spacing0pt8"/>
          <w:b/>
          <w:bCs/>
        </w:rPr>
        <w:t>которая распределена нормально, причем при справедли</w:t>
      </w:r>
      <w:r>
        <w:rPr>
          <w:rStyle w:val="Bodytext4Spacing0pt8"/>
          <w:b/>
          <w:bCs/>
        </w:rPr>
        <w:softHyphen/>
        <w:t xml:space="preserve">вости нулевой гипотезы </w:t>
      </w:r>
      <w:r>
        <w:rPr>
          <w:rStyle w:val="Bodytext4Italicff4"/>
          <w:b/>
          <w:bCs/>
          <w:lang w:val="en-US" w:eastAsia="en-US" w:bidi="en-US"/>
        </w:rPr>
        <w:t>M(U) =</w:t>
      </w:r>
      <w:r>
        <w:rPr>
          <w:rStyle w:val="Bodytext4Spacing0pt8"/>
          <w:b/>
          <w:bCs/>
          <w:lang w:val="en-US" w:eastAsia="en-US" w:bidi="en-US"/>
        </w:rPr>
        <w:t xml:space="preserve"> </w:t>
      </w:r>
      <w:r>
        <w:rPr>
          <w:rStyle w:val="Bodytext4Spacing0pt8"/>
          <w:b/>
          <w:bCs/>
        </w:rPr>
        <w:t xml:space="preserve">0, </w:t>
      </w:r>
      <w:r>
        <w:rPr>
          <w:rStyle w:val="Bodytext4Italicff4"/>
          <w:b/>
          <w:bCs/>
          <w:lang w:val="en-US" w:eastAsia="en-US" w:bidi="en-US"/>
        </w:rPr>
        <w:t>o(U)—l.</w:t>
      </w:r>
    </w:p>
    <w:p w14:paraId="5D299391" w14:textId="77777777" w:rsidR="00F4136F" w:rsidRDefault="00E27E4F">
      <w:pPr>
        <w:pStyle w:val="Bodytext40"/>
        <w:framePr w:w="6259" w:h="9830" w:hRule="exact" w:wrap="around" w:vAnchor="page" w:hAnchor="page" w:x="2992" w:y="2862"/>
        <w:shd w:val="clear" w:color="auto" w:fill="auto"/>
        <w:spacing w:line="221" w:lineRule="exact"/>
        <w:ind w:left="60" w:right="60" w:firstLine="360"/>
        <w:jc w:val="both"/>
      </w:pPr>
      <w:r>
        <w:rPr>
          <w:rStyle w:val="Bodytext4Spacing0pt8"/>
          <w:b/>
          <w:bCs/>
        </w:rPr>
        <w:t>Поскольку здесь критическая область строится в за</w:t>
      </w:r>
      <w:r>
        <w:rPr>
          <w:rStyle w:val="Bodytext4Spacing0pt8"/>
          <w:b/>
          <w:bCs/>
        </w:rPr>
        <w:softHyphen/>
        <w:t xml:space="preserve">висимости от вида конкурирующей гипотезы, так же как в § 10, ограничимся формулировкой правил проверки нулевой гипотезы, обозначив значение критерия </w:t>
      </w:r>
      <w:r>
        <w:rPr>
          <w:rStyle w:val="Bodytext4Italicff4"/>
          <w:b/>
          <w:bCs/>
          <w:lang w:val="en-US" w:eastAsia="en-US" w:bidi="en-US"/>
        </w:rPr>
        <w:t>U</w:t>
      </w:r>
      <w:r>
        <w:rPr>
          <w:rStyle w:val="Bodytext4Spacing0pt8"/>
          <w:b/>
          <w:bCs/>
        </w:rPr>
        <w:t>, вы</w:t>
      </w:r>
      <w:r>
        <w:rPr>
          <w:rStyle w:val="Bodytext4Spacing0pt8"/>
          <w:b/>
          <w:bCs/>
        </w:rPr>
        <w:softHyphen/>
        <w:t xml:space="preserve">численное по данным наблюдений, через </w:t>
      </w:r>
      <w:r>
        <w:rPr>
          <w:rStyle w:val="Bodytext4Italicff4"/>
          <w:b/>
          <w:bCs/>
          <w:lang w:val="en-US" w:eastAsia="en-US" w:bidi="en-US"/>
        </w:rPr>
        <w:t>V</w:t>
      </w:r>
      <w:r>
        <w:rPr>
          <w:rStyle w:val="Bodytext4Italicff4"/>
          <w:b/>
          <w:bCs/>
          <w:vertAlign w:val="subscript"/>
          <w:lang w:val="en-US" w:eastAsia="en-US" w:bidi="en-US"/>
        </w:rPr>
        <w:t>sa6n</w:t>
      </w:r>
      <w:r>
        <w:rPr>
          <w:rStyle w:val="Bodytext4Italicff4"/>
          <w:b/>
          <w:bCs/>
          <w:lang w:val="en-US" w:eastAsia="en-US" w:bidi="en-US"/>
        </w:rPr>
        <w:t>.</w:t>
      </w:r>
    </w:p>
    <w:p w14:paraId="5D299392" w14:textId="77777777" w:rsidR="00F4136F" w:rsidRDefault="00E27E4F">
      <w:pPr>
        <w:pStyle w:val="Bodytext40"/>
        <w:framePr w:w="6259" w:h="9830" w:hRule="exact" w:wrap="around" w:vAnchor="page" w:hAnchor="page" w:x="2992" w:y="2862"/>
        <w:shd w:val="clear" w:color="auto" w:fill="auto"/>
        <w:spacing w:after="137" w:line="221" w:lineRule="exact"/>
        <w:ind w:left="60" w:right="60" w:firstLine="360"/>
        <w:jc w:val="both"/>
      </w:pPr>
      <w:r>
        <w:rPr>
          <w:rStyle w:val="Bodytext4Spacing0pt8"/>
          <w:b/>
          <w:bCs/>
        </w:rPr>
        <w:t>Правило 1. Для того чтобы при заданном уровне зна</w:t>
      </w:r>
      <w:r>
        <w:rPr>
          <w:rStyle w:val="Bodytext4Spacing0pt8"/>
          <w:b/>
          <w:bCs/>
        </w:rPr>
        <w:softHyphen/>
        <w:t xml:space="preserve">чимости а проверить нулевую гипотезу </w:t>
      </w:r>
      <w:r>
        <w:rPr>
          <w:rStyle w:val="Bodytext4Italicff4"/>
          <w:b/>
          <w:bCs/>
        </w:rPr>
        <w:t>Н</w:t>
      </w:r>
      <w:r>
        <w:rPr>
          <w:rStyle w:val="Bodytext4Italicff4"/>
          <w:b/>
          <w:bCs/>
          <w:vertAlign w:val="subscript"/>
        </w:rPr>
        <w:t>0</w:t>
      </w:r>
      <w:r>
        <w:rPr>
          <w:rStyle w:val="Bodytext4Italicff4"/>
          <w:b/>
          <w:bCs/>
        </w:rPr>
        <w:t>:а = а</w:t>
      </w:r>
      <w:r>
        <w:rPr>
          <w:rStyle w:val="Bodytext4Italicff4"/>
          <w:b/>
          <w:bCs/>
          <w:vertAlign w:val="subscript"/>
        </w:rPr>
        <w:t>0</w:t>
      </w:r>
      <w:r>
        <w:rPr>
          <w:rStyle w:val="Bodytext4Spacing0pt8"/>
          <w:b/>
          <w:bCs/>
        </w:rPr>
        <w:t xml:space="preserve"> о ра</w:t>
      </w:r>
      <w:r>
        <w:rPr>
          <w:rStyle w:val="Bodytext4Spacing0pt8"/>
          <w:b/>
          <w:bCs/>
        </w:rPr>
        <w:softHyphen/>
        <w:t xml:space="preserve">венстве генеральной средней </w:t>
      </w:r>
      <w:r>
        <w:rPr>
          <w:rStyle w:val="Bodytext4Italicff4"/>
          <w:b/>
          <w:bCs/>
        </w:rPr>
        <w:t>а</w:t>
      </w:r>
      <w:r>
        <w:rPr>
          <w:rStyle w:val="Bodytext4Spacing0pt8"/>
          <w:b/>
          <w:bCs/>
        </w:rPr>
        <w:t xml:space="preserve"> нормальной совокупности с известной дисперсией </w:t>
      </w:r>
      <w:r>
        <w:rPr>
          <w:rStyle w:val="Bodytext4Italicff4"/>
          <w:b/>
          <w:bCs/>
        </w:rPr>
        <w:t>а</w:t>
      </w:r>
      <w:r>
        <w:rPr>
          <w:rStyle w:val="Bodytext4Italicff4"/>
          <w:b/>
          <w:bCs/>
          <w:vertAlign w:val="superscript"/>
        </w:rPr>
        <w:t>2</w:t>
      </w:r>
      <w:r>
        <w:rPr>
          <w:rStyle w:val="Bodytext4Spacing0pt8"/>
          <w:b/>
          <w:bCs/>
        </w:rPr>
        <w:t xml:space="preserve"> гипотетическому значению </w:t>
      </w:r>
      <w:r>
        <w:rPr>
          <w:rStyle w:val="Bodytext4Italicff4"/>
          <w:b/>
          <w:bCs/>
        </w:rPr>
        <w:t>а</w:t>
      </w:r>
      <w:r>
        <w:rPr>
          <w:rStyle w:val="Bodytext4Italicff4"/>
          <w:b/>
          <w:bCs/>
          <w:vertAlign w:val="subscript"/>
        </w:rPr>
        <w:t>0</w:t>
      </w:r>
      <w:r>
        <w:rPr>
          <w:rStyle w:val="Bodytext4Italicff4"/>
          <w:b/>
          <w:bCs/>
        </w:rPr>
        <w:t xml:space="preserve"> </w:t>
      </w:r>
      <w:r>
        <w:rPr>
          <w:rStyle w:val="Bodytext4Spacing0pt8"/>
          <w:b/>
          <w:bCs/>
        </w:rPr>
        <w:t xml:space="preserve">при конкурирующей гипотезе </w:t>
      </w:r>
      <w:r>
        <w:rPr>
          <w:rStyle w:val="Bodytext4Italicff4"/>
          <w:b/>
          <w:bCs/>
          <w:lang w:val="en-US" w:eastAsia="en-US" w:bidi="en-US"/>
        </w:rPr>
        <w:t>H</w:t>
      </w:r>
      <w:r>
        <w:rPr>
          <w:rStyle w:val="Bodytext4Italicff4"/>
          <w:b/>
          <w:bCs/>
          <w:vertAlign w:val="subscript"/>
          <w:lang w:val="en-US" w:eastAsia="en-US" w:bidi="en-US"/>
        </w:rPr>
        <w:t>t</w:t>
      </w:r>
      <w:r>
        <w:rPr>
          <w:rStyle w:val="Bodytext4Italicff4"/>
          <w:b/>
          <w:bCs/>
          <w:lang w:val="en-US" w:eastAsia="en-US" w:bidi="en-US"/>
        </w:rPr>
        <w:t>:a^a</w:t>
      </w:r>
      <w:r>
        <w:rPr>
          <w:rStyle w:val="Bodytext4Italicff4"/>
          <w:b/>
          <w:bCs/>
          <w:vertAlign w:val="subscript"/>
          <w:lang w:val="en-US" w:eastAsia="en-US" w:bidi="en-US"/>
        </w:rPr>
        <w:t>0</w:t>
      </w:r>
      <w:r>
        <w:rPr>
          <w:rStyle w:val="Bodytext4Italicff4"/>
          <w:b/>
          <w:bCs/>
          <w:lang w:val="en-US" w:eastAsia="en-US" w:bidi="en-US"/>
        </w:rPr>
        <w:t>,</w:t>
      </w:r>
      <w:r>
        <w:rPr>
          <w:rStyle w:val="Bodytext4Spacing0pt8"/>
          <w:b/>
          <w:bCs/>
          <w:lang w:val="en-US" w:eastAsia="en-US" w:bidi="en-US"/>
        </w:rPr>
        <w:t xml:space="preserve"> </w:t>
      </w:r>
      <w:r>
        <w:rPr>
          <w:rStyle w:val="Bodytext4Spacing0pt8"/>
          <w:b/>
          <w:bCs/>
        </w:rPr>
        <w:t>надо вычислить наблюдаемое значение критерия:</w:t>
      </w:r>
    </w:p>
    <w:p w14:paraId="5D299393" w14:textId="77777777" w:rsidR="00F4136F" w:rsidRDefault="00E27E4F">
      <w:pPr>
        <w:pStyle w:val="Bodytext40"/>
        <w:framePr w:w="6259" w:h="9830" w:hRule="exact" w:wrap="around" w:vAnchor="page" w:hAnchor="page" w:x="2992" w:y="2862"/>
        <w:shd w:val="clear" w:color="auto" w:fill="auto"/>
        <w:spacing w:after="66" w:line="200" w:lineRule="exact"/>
        <w:ind w:firstLine="0"/>
      </w:pPr>
      <w:r>
        <w:rPr>
          <w:rStyle w:val="Bodytext4Spacing0pt8"/>
          <w:b/>
          <w:bCs/>
        </w:rPr>
        <w:t>^набл = (^—а</w:t>
      </w:r>
      <w:r>
        <w:rPr>
          <w:rStyle w:val="Bodytext4Spacing0pt8"/>
          <w:b/>
          <w:bCs/>
          <w:vertAlign w:val="subscript"/>
        </w:rPr>
        <w:t>0</w:t>
      </w:r>
      <w:r>
        <w:rPr>
          <w:rStyle w:val="Bodytext4Spacing0pt8"/>
          <w:b/>
          <w:bCs/>
        </w:rPr>
        <w:t xml:space="preserve">) </w:t>
      </w:r>
      <w:r>
        <w:rPr>
          <w:rStyle w:val="Bodytext4Italicff4"/>
          <w:b/>
          <w:bCs/>
          <w:lang w:val="en-US" w:eastAsia="en-US" w:bidi="en-US"/>
        </w:rPr>
        <w:t>Vn/a</w:t>
      </w:r>
    </w:p>
    <w:p w14:paraId="5D299394" w14:textId="77777777" w:rsidR="00F4136F" w:rsidRDefault="00E27E4F">
      <w:pPr>
        <w:pStyle w:val="Bodytext40"/>
        <w:framePr w:w="6259" w:h="9830" w:hRule="exact" w:wrap="around" w:vAnchor="page" w:hAnchor="page" w:x="2992" w:y="2862"/>
        <w:shd w:val="clear" w:color="auto" w:fill="auto"/>
        <w:spacing w:after="193" w:line="221" w:lineRule="exact"/>
        <w:ind w:left="60" w:right="60" w:firstLine="0"/>
        <w:jc w:val="both"/>
      </w:pPr>
      <w:r>
        <w:rPr>
          <w:rStyle w:val="Bodytext4Spacing0pt8"/>
          <w:b/>
          <w:bCs/>
        </w:rPr>
        <w:t>и по таблице функции Лапласа найти критическую точку двусторонней критической области по равенству</w:t>
      </w:r>
    </w:p>
    <w:p w14:paraId="5D299395" w14:textId="77777777" w:rsidR="00F4136F" w:rsidRDefault="00E27E4F">
      <w:pPr>
        <w:pStyle w:val="Heading2620"/>
        <w:framePr w:w="6259" w:h="9830" w:hRule="exact" w:wrap="around" w:vAnchor="page" w:hAnchor="page" w:x="2992" w:y="2862"/>
        <w:shd w:val="clear" w:color="auto" w:fill="auto"/>
        <w:spacing w:before="0" w:after="127" w:line="130" w:lineRule="exact"/>
      </w:pPr>
      <w:bookmarkStart w:id="221" w:name="bookmark221"/>
      <w:r>
        <w:t>Ф(«</w:t>
      </w:r>
      <w:r>
        <w:rPr>
          <w:vertAlign w:val="subscript"/>
        </w:rPr>
        <w:t>к</w:t>
      </w:r>
      <w:r>
        <w:t>р) = (1-а)/2.</w:t>
      </w:r>
      <w:bookmarkEnd w:id="221"/>
    </w:p>
    <w:p w14:paraId="5D299396" w14:textId="77777777" w:rsidR="00F4136F" w:rsidRDefault="00E27E4F">
      <w:pPr>
        <w:pStyle w:val="Bodytext40"/>
        <w:framePr w:w="6259" w:h="9830" w:hRule="exact" w:wrap="around" w:vAnchor="page" w:hAnchor="page" w:x="2992" w:y="2862"/>
        <w:shd w:val="clear" w:color="auto" w:fill="auto"/>
        <w:spacing w:line="211" w:lineRule="exact"/>
        <w:ind w:left="60" w:right="60" w:firstLine="360"/>
        <w:jc w:val="both"/>
      </w:pPr>
      <w:r>
        <w:rPr>
          <w:rStyle w:val="Bodytext4Spacing0pt8"/>
          <w:b/>
          <w:bCs/>
        </w:rPr>
        <w:t>Если |^вабл|&lt;</w:t>
      </w:r>
      <w:r>
        <w:rPr>
          <w:rStyle w:val="Bodytext4Spacing0pt8"/>
          <w:b/>
          <w:bCs/>
          <w:vertAlign w:val="superscript"/>
        </w:rPr>
        <w:t>ы</w:t>
      </w:r>
      <w:r>
        <w:rPr>
          <w:rStyle w:val="Bodytext4Spacing0pt8"/>
          <w:b/>
          <w:bCs/>
        </w:rPr>
        <w:t>к</w:t>
      </w:r>
      <w:r>
        <w:rPr>
          <w:rStyle w:val="Bodytext4Spacing0pt8"/>
          <w:b/>
          <w:bCs/>
          <w:vertAlign w:val="subscript"/>
        </w:rPr>
        <w:t>Р</w:t>
      </w:r>
      <w:r>
        <w:rPr>
          <w:rStyle w:val="Bodytext4Spacing0pt8"/>
          <w:b/>
          <w:bCs/>
        </w:rPr>
        <w:t>—</w:t>
      </w:r>
      <w:r>
        <w:rPr>
          <w:rStyle w:val="Bodytext4Spacing0pt8"/>
          <w:b/>
          <w:bCs/>
          <w:vertAlign w:val="superscript"/>
        </w:rPr>
        <w:t>нет</w:t>
      </w:r>
      <w:r>
        <w:rPr>
          <w:rStyle w:val="Bodytext4Spacing0pt8"/>
          <w:b/>
          <w:bCs/>
        </w:rPr>
        <w:t xml:space="preserve"> оснований отвергнуть нуле</w:t>
      </w:r>
      <w:r>
        <w:rPr>
          <w:rStyle w:val="Bodytext4Spacing0pt8"/>
          <w:b/>
          <w:bCs/>
        </w:rPr>
        <w:softHyphen/>
        <w:t>вую гипотезу.</w:t>
      </w:r>
    </w:p>
    <w:p w14:paraId="5D299397" w14:textId="77777777" w:rsidR="00F4136F" w:rsidRDefault="00E27E4F">
      <w:pPr>
        <w:pStyle w:val="Bodytext40"/>
        <w:framePr w:w="6259" w:h="9830" w:hRule="exact" w:wrap="around" w:vAnchor="page" w:hAnchor="page" w:x="2992" w:y="2862"/>
        <w:shd w:val="clear" w:color="auto" w:fill="auto"/>
        <w:spacing w:line="200" w:lineRule="exact"/>
        <w:ind w:left="60" w:firstLine="360"/>
        <w:jc w:val="both"/>
      </w:pPr>
      <w:r>
        <w:rPr>
          <w:rStyle w:val="Bodytext4Spacing0pt8"/>
          <w:b/>
          <w:bCs/>
        </w:rPr>
        <w:t>Если |^иабл|&gt;“кр — нулевую гипотезу отвергают.</w:t>
      </w:r>
    </w:p>
    <w:p w14:paraId="5D299398" w14:textId="77777777" w:rsidR="00F4136F" w:rsidRDefault="00E27E4F">
      <w:pPr>
        <w:pStyle w:val="Headerorfooter0"/>
        <w:framePr w:wrap="around" w:vAnchor="page" w:hAnchor="page" w:x="8944" w:y="12764"/>
        <w:shd w:val="clear" w:color="auto" w:fill="auto"/>
        <w:spacing w:line="160" w:lineRule="exact"/>
        <w:ind w:left="20"/>
      </w:pPr>
      <w:r>
        <w:rPr>
          <w:rStyle w:val="HeaderorfooterSpacing0pt3"/>
        </w:rPr>
        <w:t>309</w:t>
      </w:r>
    </w:p>
    <w:p w14:paraId="5D29939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39A" w14:textId="77777777" w:rsidR="00F4136F" w:rsidRDefault="00E27E4F">
      <w:pPr>
        <w:pStyle w:val="Bodytext40"/>
        <w:framePr w:w="6202" w:h="9743" w:hRule="exact" w:wrap="around" w:vAnchor="page" w:hAnchor="page" w:x="3020" w:y="2949"/>
        <w:shd w:val="clear" w:color="auto" w:fill="auto"/>
        <w:spacing w:after="77" w:line="221" w:lineRule="exact"/>
        <w:ind w:left="20" w:right="20" w:firstLine="360"/>
        <w:jc w:val="both"/>
      </w:pPr>
      <w:r>
        <w:rPr>
          <w:rStyle w:val="Bodytext4Spacing0pt8"/>
          <w:b/>
          <w:bCs/>
        </w:rPr>
        <w:t>Правило 2, При конкурирующей гипотезе Я</w:t>
      </w:r>
      <w:r>
        <w:rPr>
          <w:rStyle w:val="Bodytext4Spacing0pt8"/>
          <w:b/>
          <w:bCs/>
          <w:vertAlign w:val="subscript"/>
        </w:rPr>
        <w:t>1</w:t>
      </w:r>
      <w:r>
        <w:rPr>
          <w:rStyle w:val="Bodytext4Spacing0pt8"/>
          <w:b/>
          <w:bCs/>
        </w:rPr>
        <w:t>:а&gt;а</w:t>
      </w:r>
      <w:r>
        <w:rPr>
          <w:rStyle w:val="Bodytext4Spacing0pt8"/>
          <w:b/>
          <w:bCs/>
          <w:vertAlign w:val="subscript"/>
        </w:rPr>
        <w:t>0</w:t>
      </w:r>
      <w:r>
        <w:rPr>
          <w:rStyle w:val="Bodytext4Spacing0pt8"/>
          <w:b/>
          <w:bCs/>
        </w:rPr>
        <w:t xml:space="preserve"> критическую точку правосторонней критической области находят по равенству</w:t>
      </w:r>
    </w:p>
    <w:p w14:paraId="5D29939B" w14:textId="77777777" w:rsidR="00F4136F" w:rsidRDefault="00E27E4F">
      <w:pPr>
        <w:pStyle w:val="Bodytext40"/>
        <w:framePr w:w="6202" w:h="9743" w:hRule="exact" w:wrap="around" w:vAnchor="page" w:hAnchor="page" w:x="3020" w:y="2949"/>
        <w:shd w:val="clear" w:color="auto" w:fill="auto"/>
        <w:spacing w:after="126" w:line="200" w:lineRule="exact"/>
        <w:ind w:left="20" w:firstLine="0"/>
      </w:pPr>
      <w:r>
        <w:rPr>
          <w:rStyle w:val="Bodytext4Spacing0pt8"/>
          <w:b/>
          <w:bCs/>
        </w:rPr>
        <w:t>Ф(“</w:t>
      </w:r>
      <w:r>
        <w:rPr>
          <w:rStyle w:val="Bodytext4Spacing0pt8"/>
          <w:b/>
          <w:bCs/>
          <w:vertAlign w:val="subscript"/>
        </w:rPr>
        <w:t>кр</w:t>
      </w:r>
      <w:r>
        <w:rPr>
          <w:rStyle w:val="Bodytext4Spacing0pt8"/>
          <w:b/>
          <w:bCs/>
        </w:rPr>
        <w:t>)-(1-2а)/2.</w:t>
      </w:r>
    </w:p>
    <w:p w14:paraId="5D29939C" w14:textId="77777777" w:rsidR="00F4136F" w:rsidRDefault="00E27E4F">
      <w:pPr>
        <w:pStyle w:val="Bodytext40"/>
        <w:framePr w:w="6202" w:h="9743" w:hRule="exact" w:wrap="around" w:vAnchor="page" w:hAnchor="page" w:x="3020" w:y="2949"/>
        <w:shd w:val="clear" w:color="auto" w:fill="auto"/>
        <w:spacing w:line="221" w:lineRule="exact"/>
        <w:ind w:left="20" w:right="20" w:firstLine="360"/>
        <w:jc w:val="both"/>
      </w:pPr>
      <w:r>
        <w:rPr>
          <w:rStyle w:val="Bodytext4Spacing0pt8"/>
          <w:b/>
          <w:bCs/>
        </w:rPr>
        <w:t xml:space="preserve">Если </w:t>
      </w:r>
      <w:r>
        <w:rPr>
          <w:rStyle w:val="Bodytext4Italicff4"/>
          <w:b/>
          <w:bCs/>
          <w:lang w:val="en-US" w:eastAsia="en-US" w:bidi="en-US"/>
        </w:rPr>
        <w:t>U</w:t>
      </w:r>
      <w:r>
        <w:rPr>
          <w:rStyle w:val="Bodytext4Spacing0pt8"/>
          <w:b/>
          <w:bCs/>
          <w:vertAlign w:val="subscript"/>
        </w:rPr>
        <w:t>иабл</w:t>
      </w:r>
      <w:r>
        <w:rPr>
          <w:rStyle w:val="Bodytext4Spacing0pt8"/>
          <w:b/>
          <w:bCs/>
        </w:rPr>
        <w:t xml:space="preserve"> &lt; ы</w:t>
      </w:r>
      <w:r>
        <w:rPr>
          <w:rStyle w:val="Bodytext4Spacing0pt8"/>
          <w:b/>
          <w:bCs/>
          <w:vertAlign w:val="subscript"/>
        </w:rPr>
        <w:t>К</w:t>
      </w:r>
      <w:r>
        <w:rPr>
          <w:rStyle w:val="Bodytext4Spacing0pt8"/>
          <w:b/>
          <w:bCs/>
        </w:rPr>
        <w:t>р—</w:t>
      </w:r>
      <w:r>
        <w:rPr>
          <w:rStyle w:val="Bodytext4Spacing0pt8"/>
          <w:b/>
          <w:bCs/>
          <w:vertAlign w:val="superscript"/>
        </w:rPr>
        <w:t>нет</w:t>
      </w:r>
      <w:r>
        <w:rPr>
          <w:rStyle w:val="Bodytext4Spacing0pt8"/>
          <w:b/>
          <w:bCs/>
        </w:rPr>
        <w:t xml:space="preserve"> оснований отвергнуть нулевую гипотезу. Если С/</w:t>
      </w:r>
      <w:r>
        <w:rPr>
          <w:rStyle w:val="Bodytext4Spacing0pt8"/>
          <w:b/>
          <w:bCs/>
          <w:vertAlign w:val="subscript"/>
        </w:rPr>
        <w:t>На</w:t>
      </w:r>
      <w:r>
        <w:rPr>
          <w:rStyle w:val="Bodytext4Spacing0pt8"/>
          <w:b/>
          <w:bCs/>
        </w:rPr>
        <w:t xml:space="preserve">бл </w:t>
      </w:r>
      <w:r>
        <w:rPr>
          <w:rStyle w:val="Bodytext48pte"/>
        </w:rPr>
        <w:t>&gt; “кр—</w:t>
      </w:r>
      <w:r>
        <w:rPr>
          <w:rStyle w:val="Bodytext4Spacing0pt8"/>
          <w:b/>
          <w:bCs/>
        </w:rPr>
        <w:t>нулевую гипотезу отвергают.</w:t>
      </w:r>
    </w:p>
    <w:p w14:paraId="5D29939D" w14:textId="77777777" w:rsidR="00F4136F" w:rsidRDefault="00E27E4F">
      <w:pPr>
        <w:pStyle w:val="Bodytext40"/>
        <w:framePr w:w="6202" w:h="9743" w:hRule="exact" w:wrap="around" w:vAnchor="page" w:hAnchor="page" w:x="3020" w:y="2949"/>
        <w:shd w:val="clear" w:color="auto" w:fill="auto"/>
        <w:spacing w:after="60" w:line="221" w:lineRule="exact"/>
        <w:ind w:left="20" w:right="20" w:firstLine="360"/>
        <w:jc w:val="both"/>
      </w:pPr>
      <w:r>
        <w:rPr>
          <w:rStyle w:val="Bodytext4Spacing0pt5"/>
          <w:b/>
          <w:bCs/>
        </w:rPr>
        <w:t xml:space="preserve">Правило </w:t>
      </w:r>
      <w:r>
        <w:rPr>
          <w:rStyle w:val="Bodytext4Spacing0pt8"/>
          <w:b/>
          <w:bCs/>
        </w:rPr>
        <w:t>3. При конкурирующей гипотезе Я</w:t>
      </w:r>
      <w:r>
        <w:rPr>
          <w:rStyle w:val="Bodytext4Spacing0pt8"/>
          <w:b/>
          <w:bCs/>
          <w:vertAlign w:val="subscript"/>
        </w:rPr>
        <w:t>1</w:t>
      </w:r>
      <w:r>
        <w:rPr>
          <w:rStyle w:val="Bodytext4Spacing0pt8"/>
          <w:b/>
          <w:bCs/>
        </w:rPr>
        <w:t>:а&lt;а</w:t>
      </w:r>
      <w:r>
        <w:rPr>
          <w:rStyle w:val="Bodytext4Spacing0pt8"/>
          <w:b/>
          <w:bCs/>
          <w:vertAlign w:val="subscript"/>
        </w:rPr>
        <w:t>0</w:t>
      </w:r>
      <w:r>
        <w:rPr>
          <w:rStyle w:val="Bodytext4Spacing0pt8"/>
          <w:b/>
          <w:bCs/>
        </w:rPr>
        <w:t xml:space="preserve"> сначала находят критическую точку ы</w:t>
      </w:r>
      <w:r>
        <w:rPr>
          <w:rStyle w:val="Bodytext4Spacing0pt8"/>
          <w:b/>
          <w:bCs/>
          <w:vertAlign w:val="subscript"/>
        </w:rPr>
        <w:t>кр</w:t>
      </w:r>
      <w:r>
        <w:rPr>
          <w:rStyle w:val="Bodytext4Spacing0pt8"/>
          <w:b/>
          <w:bCs/>
        </w:rPr>
        <w:t xml:space="preserve"> по правилу 2, а затем полагают границу левосторонней критической области </w:t>
      </w:r>
      <w:r>
        <w:rPr>
          <w:rStyle w:val="Bodytext4Italicff4"/>
          <w:b/>
          <w:bCs/>
        </w:rPr>
        <w:t>и</w:t>
      </w:r>
      <w:r>
        <w:rPr>
          <w:rStyle w:val="Bodytext4Spacing0pt8"/>
          <w:b/>
          <w:bCs/>
        </w:rPr>
        <w:t>'</w:t>
      </w:r>
      <w:r>
        <w:rPr>
          <w:rStyle w:val="Bodytext4Spacing0pt8"/>
          <w:b/>
          <w:bCs/>
          <w:vertAlign w:val="subscript"/>
        </w:rPr>
        <w:t>к</w:t>
      </w:r>
      <w:r>
        <w:rPr>
          <w:rStyle w:val="Bodytext4Spacing0pt8"/>
          <w:b/>
          <w:bCs/>
        </w:rPr>
        <w:t>р = — ы</w:t>
      </w:r>
      <w:r>
        <w:rPr>
          <w:rStyle w:val="Bodytext4Spacing0pt8"/>
          <w:b/>
          <w:bCs/>
          <w:vertAlign w:val="subscript"/>
        </w:rPr>
        <w:t>кр</w:t>
      </w:r>
      <w:r>
        <w:rPr>
          <w:rStyle w:val="Bodytext4Spacing0pt8"/>
          <w:b/>
          <w:bCs/>
        </w:rPr>
        <w:t>.</w:t>
      </w:r>
    </w:p>
    <w:p w14:paraId="5D29939E" w14:textId="77777777" w:rsidR="00F4136F" w:rsidRDefault="00E27E4F">
      <w:pPr>
        <w:pStyle w:val="Bodytext40"/>
        <w:framePr w:w="6202" w:h="9743" w:hRule="exact" w:wrap="around" w:vAnchor="page" w:hAnchor="page" w:x="3020" w:y="2949"/>
        <w:shd w:val="clear" w:color="auto" w:fill="auto"/>
        <w:spacing w:after="77" w:line="221" w:lineRule="exact"/>
        <w:ind w:left="20" w:right="20" w:firstLine="360"/>
        <w:jc w:val="both"/>
      </w:pPr>
      <w:r>
        <w:rPr>
          <w:rStyle w:val="Bodytext4Spacing0pt8"/>
          <w:b/>
          <w:bCs/>
        </w:rPr>
        <w:t xml:space="preserve">Если </w:t>
      </w:r>
      <w:r>
        <w:rPr>
          <w:rStyle w:val="Bodytext4Italicff4"/>
          <w:b/>
          <w:bCs/>
          <w:lang w:val="en-US" w:eastAsia="en-US" w:bidi="en-US"/>
        </w:rPr>
        <w:t>U</w:t>
      </w:r>
      <w:r>
        <w:rPr>
          <w:rStyle w:val="Bodytext4Spacing0pt8"/>
          <w:b/>
          <w:bCs/>
        </w:rPr>
        <w:t>набл &gt;—“кр—</w:t>
      </w:r>
      <w:r>
        <w:rPr>
          <w:rStyle w:val="Bodytext4Spacing0pt8"/>
          <w:b/>
          <w:bCs/>
          <w:vertAlign w:val="superscript"/>
        </w:rPr>
        <w:t>не</w:t>
      </w:r>
      <w:r>
        <w:rPr>
          <w:rStyle w:val="Bodytext4Spacing0pt8"/>
          <w:b/>
          <w:bCs/>
        </w:rPr>
        <w:t>т оснований отвергнуть нуле</w:t>
      </w:r>
      <w:r>
        <w:rPr>
          <w:rStyle w:val="Bodytext4Spacing0pt8"/>
          <w:b/>
          <w:bCs/>
        </w:rPr>
        <w:softHyphen/>
        <w:t>вую гипотезу.</w:t>
      </w:r>
    </w:p>
    <w:p w14:paraId="5D29939F" w14:textId="77777777" w:rsidR="00F4136F" w:rsidRDefault="00E27E4F">
      <w:pPr>
        <w:pStyle w:val="Bodytext40"/>
        <w:framePr w:w="6202" w:h="9743" w:hRule="exact" w:wrap="around" w:vAnchor="page" w:hAnchor="page" w:x="3020" w:y="2949"/>
        <w:shd w:val="clear" w:color="auto" w:fill="auto"/>
        <w:spacing w:after="8" w:line="200" w:lineRule="exact"/>
        <w:ind w:left="20" w:firstLine="360"/>
        <w:jc w:val="both"/>
      </w:pPr>
      <w:r>
        <w:rPr>
          <w:rStyle w:val="Bodytext4Spacing0pt8"/>
          <w:b/>
          <w:bCs/>
        </w:rPr>
        <w:t xml:space="preserve">Если </w:t>
      </w:r>
      <w:r>
        <w:rPr>
          <w:rStyle w:val="Bodytext4Italicff4"/>
          <w:b/>
          <w:bCs/>
          <w:lang w:val="en-US" w:eastAsia="en-US" w:bidi="en-US"/>
        </w:rPr>
        <w:t>U</w:t>
      </w:r>
      <w:r>
        <w:rPr>
          <w:rStyle w:val="Bodytext4Italicff4"/>
          <w:b/>
          <w:bCs/>
          <w:vertAlign w:val="subscript"/>
          <w:lang w:val="en-US" w:eastAsia="en-US" w:bidi="en-US"/>
        </w:rPr>
        <w:t>H</w:t>
      </w:r>
      <w:r>
        <w:rPr>
          <w:rStyle w:val="Bodytext4Spacing0pt8"/>
          <w:b/>
          <w:bCs/>
          <w:vertAlign w:val="subscript"/>
        </w:rPr>
        <w:t>а</w:t>
      </w:r>
      <w:r>
        <w:rPr>
          <w:rStyle w:val="Bodytext4Spacing0pt8"/>
          <w:b/>
          <w:bCs/>
        </w:rPr>
        <w:t>б</w:t>
      </w:r>
      <w:r>
        <w:rPr>
          <w:rStyle w:val="Bodytext4Spacing0pt8"/>
          <w:b/>
          <w:bCs/>
          <w:vertAlign w:val="subscript"/>
        </w:rPr>
        <w:t>л</w:t>
      </w:r>
      <w:r>
        <w:rPr>
          <w:rStyle w:val="Bodytext4Spacing0pt8"/>
          <w:b/>
          <w:bCs/>
        </w:rPr>
        <w:t xml:space="preserve"> &lt;—“кр—нулевую гипотезу отвергают.</w:t>
      </w:r>
    </w:p>
    <w:p w14:paraId="5D2993A0" w14:textId="77777777" w:rsidR="00F4136F" w:rsidRDefault="00E27E4F">
      <w:pPr>
        <w:pStyle w:val="Bodytext50"/>
        <w:framePr w:w="6202" w:h="9743" w:hRule="exact" w:wrap="around" w:vAnchor="page" w:hAnchor="page" w:x="3020" w:y="2949"/>
        <w:shd w:val="clear" w:color="auto" w:fill="auto"/>
        <w:spacing w:before="0" w:line="182" w:lineRule="exact"/>
        <w:ind w:left="20" w:right="20" w:firstLine="360"/>
      </w:pPr>
      <w:r>
        <w:rPr>
          <w:rStyle w:val="Bodytext5Spacing0pt8"/>
        </w:rPr>
        <w:t xml:space="preserve">Пример !. Из нормальной генеральной совокупности с известным средним квадратическим отклонением о = 0,36 извлечена выборка объема </w:t>
      </w:r>
      <w:r>
        <w:rPr>
          <w:rStyle w:val="Bodytext5Italicfa"/>
        </w:rPr>
        <w:t>п</w:t>
      </w:r>
      <w:r>
        <w:rPr>
          <w:rStyle w:val="Bodytext5Spacing0pt8"/>
        </w:rPr>
        <w:t xml:space="preserve"> = 36 и по ней найдена выборочная средняя х = 21,6. Тре</w:t>
      </w:r>
      <w:r>
        <w:rPr>
          <w:rStyle w:val="Bodytext5Spacing0pt8"/>
        </w:rPr>
        <w:softHyphen/>
        <w:t xml:space="preserve">буется при уровне значимости 0,05 проверить нулевую гипотезу </w:t>
      </w:r>
      <w:r>
        <w:rPr>
          <w:rStyle w:val="Bodytext5Italicfa"/>
        </w:rPr>
        <w:t>Н</w:t>
      </w:r>
      <w:r>
        <w:rPr>
          <w:rStyle w:val="Bodytext5Italicfa"/>
          <w:vertAlign w:val="subscript"/>
        </w:rPr>
        <w:t>0</w:t>
      </w:r>
      <w:r>
        <w:rPr>
          <w:rStyle w:val="Bodytext5Italicfa"/>
        </w:rPr>
        <w:t>:а = а</w:t>
      </w:r>
      <w:r>
        <w:rPr>
          <w:rStyle w:val="Bodytext5Italicfa"/>
          <w:vertAlign w:val="subscript"/>
        </w:rPr>
        <w:t>а</w:t>
      </w:r>
      <w:r>
        <w:rPr>
          <w:rStyle w:val="Bodytext5Italicfa"/>
        </w:rPr>
        <w:t xml:space="preserve"> —</w:t>
      </w:r>
      <w:r>
        <w:rPr>
          <w:rStyle w:val="Bodytext5Spacing0pt8"/>
        </w:rPr>
        <w:t xml:space="preserve"> 21, при конкурирующей гипотезе </w:t>
      </w:r>
      <w:r>
        <w:rPr>
          <w:rStyle w:val="Bodytext5Italicfa"/>
          <w:lang w:val="en-US" w:eastAsia="en-US" w:bidi="en-US"/>
        </w:rPr>
        <w:t>H</w:t>
      </w:r>
      <w:r>
        <w:rPr>
          <w:rStyle w:val="Bodytext5Italicfa"/>
          <w:vertAlign w:val="subscript"/>
          <w:lang w:val="en-US" w:eastAsia="en-US" w:bidi="en-US"/>
        </w:rPr>
        <w:t>t</w:t>
      </w:r>
      <w:r>
        <w:rPr>
          <w:rStyle w:val="Bodytext5Italicfa"/>
          <w:lang w:val="en-US" w:eastAsia="en-US" w:bidi="en-US"/>
        </w:rPr>
        <w:t xml:space="preserve">:a </w:t>
      </w:r>
      <w:r>
        <w:rPr>
          <w:rStyle w:val="Bodytext5Italicfa"/>
        </w:rPr>
        <w:t>Ф</w:t>
      </w:r>
      <w:r>
        <w:rPr>
          <w:rStyle w:val="Bodytext5Spacing0pt8"/>
        </w:rPr>
        <w:t xml:space="preserve"> 21.</w:t>
      </w:r>
    </w:p>
    <w:p w14:paraId="5D2993A1" w14:textId="77777777" w:rsidR="00F4136F" w:rsidRDefault="00E27E4F">
      <w:pPr>
        <w:pStyle w:val="Bodytext50"/>
        <w:framePr w:w="6202" w:h="9743" w:hRule="exact" w:wrap="around" w:vAnchor="page" w:hAnchor="page" w:x="3020" w:y="2949"/>
        <w:shd w:val="clear" w:color="auto" w:fill="auto"/>
        <w:spacing w:before="0" w:after="70" w:line="182" w:lineRule="exact"/>
        <w:ind w:left="20" w:firstLine="360"/>
      </w:pPr>
      <w:r>
        <w:rPr>
          <w:rStyle w:val="Bodytext5Spacing2pt7"/>
        </w:rPr>
        <w:t>Решение.</w:t>
      </w:r>
      <w:r>
        <w:rPr>
          <w:rStyle w:val="Bodytext5Spacing0pt8"/>
        </w:rPr>
        <w:t xml:space="preserve"> Найдем наблюдаемое значение критерия:</w:t>
      </w:r>
    </w:p>
    <w:p w14:paraId="5D2993A2" w14:textId="77777777" w:rsidR="00F4136F" w:rsidRDefault="00E27E4F">
      <w:pPr>
        <w:pStyle w:val="Bodytext50"/>
        <w:framePr w:w="6202" w:h="9743" w:hRule="exact" w:wrap="around" w:vAnchor="page" w:hAnchor="page" w:x="3020" w:y="2949"/>
        <w:shd w:val="clear" w:color="auto" w:fill="auto"/>
        <w:spacing w:before="0" w:after="27" w:line="170" w:lineRule="exact"/>
        <w:ind w:left="20" w:firstLine="0"/>
        <w:jc w:val="center"/>
      </w:pPr>
      <w:r>
        <w:rPr>
          <w:rStyle w:val="Bodytext5Spacing0pt8"/>
        </w:rPr>
        <w:t>^набл =(* — во) К"п/о = (21,</w:t>
      </w:r>
      <w:r>
        <w:rPr>
          <w:rStyle w:val="Bodytext5Candaraf"/>
        </w:rPr>
        <w:t>6</w:t>
      </w:r>
      <w:r>
        <w:rPr>
          <w:rStyle w:val="Bodytext5Spacing0pt8"/>
        </w:rPr>
        <w:t>—21) &gt;^36/0.36 = 10.</w:t>
      </w:r>
    </w:p>
    <w:p w14:paraId="5D2993A3" w14:textId="77777777" w:rsidR="00F4136F" w:rsidRDefault="00E27E4F">
      <w:pPr>
        <w:pStyle w:val="Bodytext50"/>
        <w:framePr w:w="6202" w:h="9743" w:hRule="exact" w:wrap="around" w:vAnchor="page" w:hAnchor="page" w:x="3020" w:y="2949"/>
        <w:shd w:val="clear" w:color="auto" w:fill="auto"/>
        <w:spacing w:before="0" w:line="173" w:lineRule="exact"/>
        <w:ind w:left="20" w:right="20" w:firstLine="360"/>
      </w:pPr>
      <w:r>
        <w:rPr>
          <w:rStyle w:val="Bodytext5Spacing0pt8"/>
        </w:rPr>
        <w:t xml:space="preserve">По условию, конкурирующая гипотеза имеет вид </w:t>
      </w:r>
      <w:r>
        <w:rPr>
          <w:rStyle w:val="Bodytext5Italicfa"/>
        </w:rPr>
        <w:t>а ф а</w:t>
      </w:r>
      <w:r>
        <w:rPr>
          <w:rStyle w:val="Bodytext5Italicfa"/>
          <w:vertAlign w:val="subscript"/>
        </w:rPr>
        <w:t>0</w:t>
      </w:r>
      <w:r>
        <w:rPr>
          <w:rStyle w:val="Bodytext5Italicfa"/>
        </w:rPr>
        <w:t>,</w:t>
      </w:r>
      <w:r>
        <w:rPr>
          <w:rStyle w:val="Bodytext5Spacing0pt8"/>
        </w:rPr>
        <w:t xml:space="preserve"> поэтому критическая область—двусторонняя.</w:t>
      </w:r>
    </w:p>
    <w:p w14:paraId="5D2993A4" w14:textId="77777777" w:rsidR="00F4136F" w:rsidRDefault="00E27E4F">
      <w:pPr>
        <w:pStyle w:val="Bodytext50"/>
        <w:framePr w:w="6202" w:h="9743" w:hRule="exact" w:wrap="around" w:vAnchor="page" w:hAnchor="page" w:x="3020" w:y="2949"/>
        <w:shd w:val="clear" w:color="auto" w:fill="auto"/>
        <w:spacing w:before="0" w:after="70" w:line="173" w:lineRule="exact"/>
        <w:ind w:left="20" w:firstLine="360"/>
      </w:pPr>
      <w:r>
        <w:rPr>
          <w:rStyle w:val="Bodytext5Spacing0pt8"/>
        </w:rPr>
        <w:t>Найдем критическую точку:</w:t>
      </w:r>
    </w:p>
    <w:p w14:paraId="5D2993A5" w14:textId="77777777" w:rsidR="00F4136F" w:rsidRDefault="00E27E4F">
      <w:pPr>
        <w:pStyle w:val="Bodytext50"/>
        <w:framePr w:w="6202" w:h="9743" w:hRule="exact" w:wrap="around" w:vAnchor="page" w:hAnchor="page" w:x="3020" w:y="2949"/>
        <w:shd w:val="clear" w:color="auto" w:fill="auto"/>
        <w:spacing w:before="0" w:after="29" w:line="160" w:lineRule="exact"/>
        <w:ind w:left="20" w:firstLine="0"/>
        <w:jc w:val="center"/>
      </w:pPr>
      <w:r>
        <w:rPr>
          <w:rStyle w:val="Bodytext5Spacing0pt8"/>
        </w:rPr>
        <w:t>ф (ы</w:t>
      </w:r>
      <w:r>
        <w:rPr>
          <w:rStyle w:val="Bodytext5Spacing0pt8"/>
          <w:vertAlign w:val="subscript"/>
        </w:rPr>
        <w:t>кр</w:t>
      </w:r>
      <w:r>
        <w:rPr>
          <w:rStyle w:val="Bodytext5Spacing0pt8"/>
        </w:rPr>
        <w:t>) = (1 — а)/2 = (1 — 0,05)/2 = 0,475.</w:t>
      </w:r>
    </w:p>
    <w:p w14:paraId="5D2993A6" w14:textId="77777777" w:rsidR="00F4136F" w:rsidRDefault="00E27E4F">
      <w:pPr>
        <w:pStyle w:val="Bodytext50"/>
        <w:framePr w:w="6202" w:h="9743" w:hRule="exact" w:wrap="around" w:vAnchor="page" w:hAnchor="page" w:x="3020" w:y="2949"/>
        <w:shd w:val="clear" w:color="auto" w:fill="auto"/>
        <w:spacing w:before="0" w:line="173" w:lineRule="exact"/>
        <w:ind w:left="20" w:firstLine="0"/>
      </w:pPr>
      <w:r>
        <w:rPr>
          <w:rStyle w:val="Bodytext5Spacing0pt8"/>
        </w:rPr>
        <w:t>По таблице функции Лапласа находим и</w:t>
      </w:r>
      <w:r>
        <w:rPr>
          <w:rStyle w:val="Bodytext5Spacing0pt8"/>
          <w:vertAlign w:val="subscript"/>
        </w:rPr>
        <w:t>кр</w:t>
      </w:r>
      <w:r>
        <w:rPr>
          <w:rStyle w:val="Bodytext5Spacing0pt8"/>
        </w:rPr>
        <w:t xml:space="preserve"> = 1,96.</w:t>
      </w:r>
    </w:p>
    <w:p w14:paraId="5D2993A7" w14:textId="77777777" w:rsidR="00F4136F" w:rsidRDefault="00E27E4F">
      <w:pPr>
        <w:pStyle w:val="Bodytext50"/>
        <w:framePr w:w="6202" w:h="9743" w:hRule="exact" w:wrap="around" w:vAnchor="page" w:hAnchor="page" w:x="3020" w:y="2949"/>
        <w:shd w:val="clear" w:color="auto" w:fill="auto"/>
        <w:spacing w:before="0" w:line="173" w:lineRule="exact"/>
        <w:ind w:left="20" w:right="20" w:firstLine="360"/>
      </w:pPr>
      <w:r>
        <w:rPr>
          <w:rStyle w:val="Bodytext5Spacing0pt8"/>
        </w:rPr>
        <w:t>Так как 1/</w:t>
      </w:r>
      <w:r>
        <w:rPr>
          <w:rStyle w:val="Bodytext5Spacing0pt8"/>
          <w:vertAlign w:val="subscript"/>
        </w:rPr>
        <w:t>на</w:t>
      </w:r>
      <w:r>
        <w:rPr>
          <w:rStyle w:val="Bodytext5Spacing0pt8"/>
        </w:rPr>
        <w:t>в, &gt; м</w:t>
      </w:r>
      <w:r>
        <w:rPr>
          <w:rStyle w:val="Bodytext5Spacing0pt8"/>
          <w:vertAlign w:val="subscript"/>
        </w:rPr>
        <w:t>кр</w:t>
      </w:r>
      <w:r>
        <w:rPr>
          <w:rStyle w:val="Bodytext5Spacing0pt8"/>
        </w:rPr>
        <w:t xml:space="preserve"> — нулевую гипотезу отвергаем. Другими словами, выборочная и гипотетическая генеральная средние разли</w:t>
      </w:r>
      <w:r>
        <w:rPr>
          <w:rStyle w:val="Bodytext5Spacing0pt8"/>
        </w:rPr>
        <w:softHyphen/>
        <w:t>чаются значимо.</w:t>
      </w:r>
    </w:p>
    <w:p w14:paraId="5D2993A8" w14:textId="77777777" w:rsidR="00F4136F" w:rsidRDefault="00E27E4F">
      <w:pPr>
        <w:pStyle w:val="Bodytext50"/>
        <w:framePr w:w="6202" w:h="9743" w:hRule="exact" w:wrap="around" w:vAnchor="page" w:hAnchor="page" w:x="3020" w:y="2949"/>
        <w:shd w:val="clear" w:color="auto" w:fill="auto"/>
        <w:spacing w:before="0" w:line="173" w:lineRule="exact"/>
        <w:ind w:left="20" w:right="20" w:firstLine="360"/>
      </w:pPr>
      <w:r>
        <w:rPr>
          <w:rStyle w:val="Bodytext5Spacing0pt8"/>
        </w:rPr>
        <w:t>Пример 2. По данным примера 1 проверить нулевую гипотезу Я</w:t>
      </w:r>
      <w:r>
        <w:rPr>
          <w:rStyle w:val="Bodytext5Spacing0pt8"/>
          <w:vertAlign w:val="subscript"/>
        </w:rPr>
        <w:t>0</w:t>
      </w:r>
      <w:r>
        <w:rPr>
          <w:rStyle w:val="Bodytext5Spacing0pt8"/>
        </w:rPr>
        <w:t xml:space="preserve">:а = </w:t>
      </w:r>
      <w:r>
        <w:rPr>
          <w:rStyle w:val="Bodytext5Candaraf"/>
        </w:rPr>
        <w:t>21</w:t>
      </w:r>
      <w:r>
        <w:rPr>
          <w:rStyle w:val="Bodytext5Spacing0pt8"/>
        </w:rPr>
        <w:t xml:space="preserve"> при конкурирующей гипотезе </w:t>
      </w:r>
      <w:r>
        <w:rPr>
          <w:rStyle w:val="Bodytext5Italicfa"/>
        </w:rPr>
        <w:t>а&gt;</w:t>
      </w:r>
      <w:r>
        <w:rPr>
          <w:rStyle w:val="Bodytext5Spacing0pt8"/>
        </w:rPr>
        <w:t xml:space="preserve"> </w:t>
      </w:r>
      <w:r>
        <w:rPr>
          <w:rStyle w:val="Bodytext5Candaraf"/>
        </w:rPr>
        <w:t>21</w:t>
      </w:r>
      <w:r>
        <w:rPr>
          <w:rStyle w:val="Bodytext5Spacing0pt8"/>
        </w:rPr>
        <w:t>.</w:t>
      </w:r>
    </w:p>
    <w:p w14:paraId="5D2993A9" w14:textId="77777777" w:rsidR="00F4136F" w:rsidRDefault="00E27E4F">
      <w:pPr>
        <w:pStyle w:val="Bodytext50"/>
        <w:framePr w:w="6202" w:h="9743" w:hRule="exact" w:wrap="around" w:vAnchor="page" w:hAnchor="page" w:x="3020" w:y="2949"/>
        <w:shd w:val="clear" w:color="auto" w:fill="auto"/>
        <w:spacing w:before="0" w:line="173" w:lineRule="exact"/>
        <w:ind w:left="20" w:right="20" w:firstLine="360"/>
      </w:pPr>
      <w:r>
        <w:rPr>
          <w:rStyle w:val="Bodytext5Spacing2pt7"/>
        </w:rPr>
        <w:t>Решение.</w:t>
      </w:r>
      <w:r>
        <w:rPr>
          <w:rStyle w:val="Bodytext5Spacing0pt8"/>
        </w:rPr>
        <w:t xml:space="preserve"> Так как конкурирующая гипотеза имеет вид </w:t>
      </w:r>
      <w:r>
        <w:rPr>
          <w:rStyle w:val="Bodytext5Italicfa"/>
        </w:rPr>
        <w:t>а</w:t>
      </w:r>
      <w:r>
        <w:rPr>
          <w:rStyle w:val="Bodytext5Spacing0pt8"/>
        </w:rPr>
        <w:t xml:space="preserve"> &gt; 21, критическая область — правосторонняя.</w:t>
      </w:r>
    </w:p>
    <w:p w14:paraId="5D2993AA" w14:textId="77777777" w:rsidR="00F4136F" w:rsidRDefault="00E27E4F">
      <w:pPr>
        <w:pStyle w:val="Bodytext50"/>
        <w:framePr w:w="6202" w:h="9743" w:hRule="exact" w:wrap="around" w:vAnchor="page" w:hAnchor="page" w:x="3020" w:y="2949"/>
        <w:shd w:val="clear" w:color="auto" w:fill="auto"/>
        <w:spacing w:before="0" w:after="70" w:line="173" w:lineRule="exact"/>
        <w:ind w:left="20" w:firstLine="360"/>
      </w:pPr>
      <w:r>
        <w:rPr>
          <w:rStyle w:val="Bodytext5Spacing0pt8"/>
        </w:rPr>
        <w:t>Найдем критическую точку из равенства</w:t>
      </w:r>
    </w:p>
    <w:p w14:paraId="5D2993AB" w14:textId="77777777" w:rsidR="00F4136F" w:rsidRDefault="00E27E4F">
      <w:pPr>
        <w:pStyle w:val="Bodytext50"/>
        <w:framePr w:w="6202" w:h="9743" w:hRule="exact" w:wrap="around" w:vAnchor="page" w:hAnchor="page" w:x="3020" w:y="2949"/>
        <w:shd w:val="clear" w:color="auto" w:fill="auto"/>
        <w:spacing w:before="0" w:after="34" w:line="160" w:lineRule="exact"/>
        <w:ind w:left="20" w:firstLine="0"/>
        <w:jc w:val="center"/>
      </w:pPr>
      <w:r>
        <w:rPr>
          <w:rStyle w:val="Bodytext5Spacing0pt8"/>
        </w:rPr>
        <w:t xml:space="preserve">Ф («кр) = (I — </w:t>
      </w:r>
      <w:r>
        <w:rPr>
          <w:rStyle w:val="Bodytext5Spacing0pt8"/>
          <w:vertAlign w:val="superscript"/>
        </w:rPr>
        <w:t>2</w:t>
      </w:r>
      <w:r>
        <w:rPr>
          <w:rStyle w:val="Bodytext5Spacing0pt8"/>
        </w:rPr>
        <w:t>«)/2 = (1 — 2• 0,05)/2 = 0,45.</w:t>
      </w:r>
    </w:p>
    <w:p w14:paraId="5D2993AC" w14:textId="77777777" w:rsidR="00F4136F" w:rsidRDefault="00E27E4F">
      <w:pPr>
        <w:pStyle w:val="Bodytext50"/>
        <w:framePr w:w="6202" w:h="9743" w:hRule="exact" w:wrap="around" w:vAnchor="page" w:hAnchor="page" w:x="3020" w:y="2949"/>
        <w:shd w:val="clear" w:color="auto" w:fill="auto"/>
        <w:spacing w:before="0" w:after="60" w:line="173" w:lineRule="exact"/>
        <w:ind w:left="20" w:firstLine="0"/>
      </w:pPr>
      <w:r>
        <w:rPr>
          <w:rStyle w:val="Bodytext5Spacing0pt8"/>
        </w:rPr>
        <w:t>По таблице функции Лапласа находим ц</w:t>
      </w:r>
      <w:r>
        <w:rPr>
          <w:rStyle w:val="Bodytext5Spacing0pt8"/>
          <w:vertAlign w:val="subscript"/>
        </w:rPr>
        <w:t>кр</w:t>
      </w:r>
      <w:r>
        <w:rPr>
          <w:rStyle w:val="Bodytext5Spacing0pt8"/>
        </w:rPr>
        <w:t>=1,65.</w:t>
      </w:r>
    </w:p>
    <w:p w14:paraId="5D2993AD" w14:textId="77777777" w:rsidR="00F4136F" w:rsidRDefault="00E27E4F">
      <w:pPr>
        <w:pStyle w:val="Bodytext50"/>
        <w:framePr w:w="6202" w:h="9743" w:hRule="exact" w:wrap="around" w:vAnchor="page" w:hAnchor="page" w:x="3020" w:y="2949"/>
        <w:shd w:val="clear" w:color="auto" w:fill="auto"/>
        <w:spacing w:before="0" w:line="173" w:lineRule="exact"/>
        <w:ind w:left="20" w:right="20" w:firstLine="360"/>
      </w:pPr>
      <w:r>
        <w:rPr>
          <w:rStyle w:val="Bodytext5Spacing0pt8"/>
        </w:rPr>
        <w:t>Так как Я</w:t>
      </w:r>
      <w:r>
        <w:rPr>
          <w:rStyle w:val="Bodytext5Spacing0pt8"/>
          <w:vertAlign w:val="subscript"/>
        </w:rPr>
        <w:t>И</w:t>
      </w:r>
      <w:r>
        <w:rPr>
          <w:rStyle w:val="Bodytext5Spacing0pt8"/>
        </w:rPr>
        <w:t>абл=10&gt; «кр — нулевую гипотезу отвергаем; разли</w:t>
      </w:r>
      <w:r>
        <w:rPr>
          <w:rStyle w:val="Bodytext5Spacing0pt8"/>
        </w:rPr>
        <w:softHyphen/>
        <w:t>чие между выборочной и гипотетической генеральной средней — значимое.</w:t>
      </w:r>
    </w:p>
    <w:p w14:paraId="5D2993AE" w14:textId="77777777" w:rsidR="00F4136F" w:rsidRDefault="00E27E4F">
      <w:pPr>
        <w:pStyle w:val="Bodytext50"/>
        <w:framePr w:w="6202" w:h="9743" w:hRule="exact" w:wrap="around" w:vAnchor="page" w:hAnchor="page" w:x="3020" w:y="2949"/>
        <w:shd w:val="clear" w:color="auto" w:fill="auto"/>
        <w:spacing w:before="0" w:after="22" w:line="173" w:lineRule="exact"/>
        <w:ind w:left="20" w:right="20" w:firstLine="360"/>
      </w:pPr>
      <w:r>
        <w:rPr>
          <w:rStyle w:val="Bodytext5Spacing0pt8"/>
        </w:rPr>
        <w:t>Заметим, что в примере 2 нулевую гипотезу можно было отверг</w:t>
      </w:r>
      <w:r>
        <w:rPr>
          <w:rStyle w:val="Bodytext5Spacing0pt8"/>
        </w:rPr>
        <w:softHyphen/>
        <w:t xml:space="preserve">нуть сразу, поскольку она была отвергнута в примере </w:t>
      </w:r>
      <w:r>
        <w:rPr>
          <w:rStyle w:val="Bodytext5Candaraf"/>
        </w:rPr>
        <w:t>1</w:t>
      </w:r>
      <w:r>
        <w:rPr>
          <w:rStyle w:val="Bodytext5Spacing0pt8"/>
        </w:rPr>
        <w:t xml:space="preserve"> при двусто</w:t>
      </w:r>
      <w:r>
        <w:rPr>
          <w:rStyle w:val="Bodytext5Spacing0pt8"/>
        </w:rPr>
        <w:softHyphen/>
        <w:t>ронней критической области; полное решение приведено в учебных целях.</w:t>
      </w:r>
    </w:p>
    <w:p w14:paraId="5D2993AF" w14:textId="77777777" w:rsidR="00F4136F" w:rsidRDefault="00E27E4F">
      <w:pPr>
        <w:pStyle w:val="Bodytext70"/>
        <w:framePr w:w="6202" w:h="9743" w:hRule="exact" w:wrap="around" w:vAnchor="page" w:hAnchor="page" w:x="3020" w:y="2949"/>
        <w:shd w:val="clear" w:color="auto" w:fill="auto"/>
        <w:spacing w:before="0"/>
        <w:ind w:left="20" w:firstLine="360"/>
      </w:pPr>
      <w:r>
        <w:rPr>
          <w:rStyle w:val="Bodytext7Spacing0pt2"/>
          <w:b/>
          <w:bCs/>
        </w:rPr>
        <w:t>Б. Дисперсия генеральной совокупности неизвестна.</w:t>
      </w:r>
    </w:p>
    <w:p w14:paraId="5D2993B0" w14:textId="77777777" w:rsidR="00F4136F" w:rsidRDefault="00E27E4F">
      <w:pPr>
        <w:pStyle w:val="Bodytext40"/>
        <w:framePr w:w="6202" w:h="9743" w:hRule="exact" w:wrap="around" w:vAnchor="page" w:hAnchor="page" w:x="3020" w:y="2949"/>
        <w:shd w:val="clear" w:color="auto" w:fill="auto"/>
        <w:spacing w:line="221" w:lineRule="exact"/>
        <w:ind w:left="20" w:right="20" w:firstLine="0"/>
        <w:jc w:val="both"/>
      </w:pPr>
      <w:r>
        <w:rPr>
          <w:rStyle w:val="Bodytext4Spacing0pt8"/>
          <w:b/>
          <w:bCs/>
        </w:rPr>
        <w:t>Если дисперсия генеральной совокупности неизвестна (например, в случае малых выборок), то в качестве кри</w:t>
      </w:r>
      <w:r>
        <w:rPr>
          <w:rStyle w:val="Bodytext4Spacing0pt8"/>
          <w:b/>
          <w:bCs/>
        </w:rPr>
        <w:softHyphen/>
      </w:r>
    </w:p>
    <w:p w14:paraId="5D2993B1" w14:textId="77777777" w:rsidR="00F4136F" w:rsidRDefault="00E27E4F">
      <w:pPr>
        <w:pStyle w:val="Headerorfooter0"/>
        <w:framePr w:wrap="around" w:vAnchor="page" w:hAnchor="page" w:x="3054" w:y="12764"/>
        <w:shd w:val="clear" w:color="auto" w:fill="auto"/>
        <w:spacing w:line="160" w:lineRule="exact"/>
        <w:ind w:left="20"/>
      </w:pPr>
      <w:r>
        <w:rPr>
          <w:rStyle w:val="HeaderorfooterSpacing0pt3"/>
        </w:rPr>
        <w:t>310</w:t>
      </w:r>
    </w:p>
    <w:p w14:paraId="5D2993B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3B3" w14:textId="77777777" w:rsidR="00F4136F" w:rsidRDefault="00E27E4F">
      <w:pPr>
        <w:pStyle w:val="Bodytext40"/>
        <w:framePr w:w="6288" w:h="9797" w:hRule="exact" w:wrap="around" w:vAnchor="page" w:hAnchor="page" w:x="2977" w:y="2867"/>
        <w:shd w:val="clear" w:color="auto" w:fill="auto"/>
        <w:spacing w:line="221" w:lineRule="exact"/>
        <w:ind w:left="20" w:right="20" w:firstLine="0"/>
        <w:jc w:val="both"/>
      </w:pPr>
      <w:r>
        <w:rPr>
          <w:rStyle w:val="Bodytext4Spacing0pt8"/>
          <w:b/>
          <w:bCs/>
        </w:rPr>
        <w:t>терия проверки нулевой гипотезы принимают случайную величину</w:t>
      </w:r>
    </w:p>
    <w:p w14:paraId="5D2993B4" w14:textId="77777777" w:rsidR="00F4136F" w:rsidRDefault="00E27E4F">
      <w:pPr>
        <w:pStyle w:val="Bodytext40"/>
        <w:framePr w:w="6288" w:h="9797" w:hRule="exact" w:wrap="around" w:vAnchor="page" w:hAnchor="page" w:x="2977" w:y="2867"/>
        <w:shd w:val="clear" w:color="auto" w:fill="auto"/>
        <w:spacing w:after="71" w:line="200" w:lineRule="exact"/>
        <w:ind w:left="20" w:firstLine="0"/>
      </w:pPr>
      <w:r>
        <w:rPr>
          <w:rStyle w:val="Bodytext4Italicff4"/>
          <w:b/>
          <w:bCs/>
        </w:rPr>
        <w:t>Т</w:t>
      </w:r>
      <w:r>
        <w:rPr>
          <w:rStyle w:val="Bodytext4Spacing0pt8"/>
          <w:b/>
          <w:bCs/>
        </w:rPr>
        <w:t xml:space="preserve"> = </w:t>
      </w:r>
      <w:r>
        <w:rPr>
          <w:rStyle w:val="Bodytext4Italicff4"/>
          <w:b/>
          <w:bCs/>
        </w:rPr>
        <w:t>(X</w:t>
      </w:r>
      <w:r>
        <w:rPr>
          <w:rStyle w:val="Bodytext4Spacing0pt8"/>
          <w:b/>
          <w:bCs/>
        </w:rPr>
        <w:t>—</w:t>
      </w:r>
      <w:r>
        <w:rPr>
          <w:rStyle w:val="Bodytext4Spacing0pt8"/>
          <w:b/>
          <w:bCs/>
          <w:lang w:val="en-US" w:eastAsia="en-US" w:bidi="en-US"/>
        </w:rPr>
        <w:t>a</w:t>
      </w:r>
      <w:r>
        <w:rPr>
          <w:rStyle w:val="Bodytext4Spacing0pt8"/>
          <w:b/>
          <w:bCs/>
          <w:vertAlign w:val="subscript"/>
          <w:lang w:val="en-US" w:eastAsia="en-US" w:bidi="en-US"/>
        </w:rPr>
        <w:t>0</w:t>
      </w:r>
      <w:r>
        <w:rPr>
          <w:rStyle w:val="Bodytext4Spacing0pt8"/>
          <w:b/>
          <w:bCs/>
          <w:lang w:val="en-US" w:eastAsia="en-US" w:bidi="en-US"/>
        </w:rPr>
        <w:t>)]/7i/S,</w:t>
      </w:r>
    </w:p>
    <w:p w14:paraId="5D2993B5" w14:textId="77777777" w:rsidR="00F4136F" w:rsidRDefault="00E27E4F">
      <w:pPr>
        <w:pStyle w:val="Bodytext40"/>
        <w:framePr w:w="6288" w:h="9797" w:hRule="exact" w:wrap="around" w:vAnchor="page" w:hAnchor="page" w:x="2977" w:y="2867"/>
        <w:shd w:val="clear" w:color="auto" w:fill="auto"/>
        <w:spacing w:line="221" w:lineRule="exact"/>
        <w:ind w:left="20" w:right="40" w:firstLine="0"/>
        <w:jc w:val="both"/>
      </w:pPr>
      <w:r>
        <w:rPr>
          <w:rStyle w:val="Bodytext4Spacing0pt8"/>
          <w:b/>
          <w:bCs/>
        </w:rPr>
        <w:t xml:space="preserve">где </w:t>
      </w:r>
      <w:r>
        <w:rPr>
          <w:rStyle w:val="Bodytext4Spacing0pt8"/>
          <w:b/>
          <w:bCs/>
          <w:lang w:val="en-US" w:eastAsia="en-US" w:bidi="en-US"/>
        </w:rPr>
        <w:t>S</w:t>
      </w:r>
      <w:r>
        <w:rPr>
          <w:rStyle w:val="Bodytext4Spacing0pt8"/>
          <w:b/>
          <w:bCs/>
        </w:rPr>
        <w:t>—«исправленное» среднее квадратическое отклоне</w:t>
      </w:r>
      <w:r>
        <w:rPr>
          <w:rStyle w:val="Bodytext4Spacing0pt8"/>
          <w:b/>
          <w:bCs/>
        </w:rPr>
        <w:softHyphen/>
        <w:t xml:space="preserve">ние. Величина </w:t>
      </w:r>
      <w:r>
        <w:rPr>
          <w:rStyle w:val="Bodytext4Italicff4"/>
          <w:b/>
          <w:bCs/>
        </w:rPr>
        <w:t>Т</w:t>
      </w:r>
      <w:r>
        <w:rPr>
          <w:rStyle w:val="Bodytext4Spacing0pt8"/>
          <w:b/>
          <w:bCs/>
        </w:rPr>
        <w:t xml:space="preserve"> имеет распределение Стьюдента с </w:t>
      </w:r>
      <w:r>
        <w:rPr>
          <w:rStyle w:val="Bodytext4Italicff4"/>
          <w:b/>
          <w:bCs/>
          <w:lang w:val="en-US" w:eastAsia="en-US" w:bidi="en-US"/>
        </w:rPr>
        <w:t>k = n</w:t>
      </w:r>
      <w:r>
        <w:rPr>
          <w:rStyle w:val="Bodytext4Spacing0pt8"/>
          <w:b/>
          <w:bCs/>
          <w:lang w:val="en-US" w:eastAsia="en-US" w:bidi="en-US"/>
        </w:rPr>
        <w:t xml:space="preserve"> </w:t>
      </w:r>
      <w:r>
        <w:rPr>
          <w:rStyle w:val="Bodytext4Spacing0pt8"/>
          <w:b/>
          <w:bCs/>
        </w:rPr>
        <w:t>— 1 степенями свободы.</w:t>
      </w:r>
    </w:p>
    <w:p w14:paraId="5D2993B6" w14:textId="77777777" w:rsidR="00F4136F" w:rsidRDefault="00E27E4F">
      <w:pPr>
        <w:pStyle w:val="Bodytext40"/>
        <w:framePr w:w="6288" w:h="9797" w:hRule="exact" w:wrap="around" w:vAnchor="page" w:hAnchor="page" w:x="2977" w:y="2867"/>
        <w:shd w:val="clear" w:color="auto" w:fill="auto"/>
        <w:spacing w:line="221" w:lineRule="exact"/>
        <w:ind w:left="20" w:right="40" w:firstLine="360"/>
        <w:jc w:val="both"/>
      </w:pPr>
      <w:r>
        <w:rPr>
          <w:rStyle w:val="Bodytext4Spacing0pt8"/>
          <w:b/>
          <w:bCs/>
        </w:rPr>
        <w:t>Критическая область строится в зависимости от вида конкурирующей гипотезы. Поскольку это делается так, как описано выше, ограничимся правилами проверки нулевой гипотезы.</w:t>
      </w:r>
    </w:p>
    <w:p w14:paraId="5D2993B7" w14:textId="77777777" w:rsidR="00F4136F" w:rsidRDefault="00E27E4F">
      <w:pPr>
        <w:pStyle w:val="Bodytext40"/>
        <w:framePr w:w="6288" w:h="9797" w:hRule="exact" w:wrap="around" w:vAnchor="page" w:hAnchor="page" w:x="2977" w:y="2867"/>
        <w:shd w:val="clear" w:color="auto" w:fill="auto"/>
        <w:spacing w:after="137" w:line="221" w:lineRule="exact"/>
        <w:ind w:left="20" w:right="40" w:firstLine="360"/>
        <w:jc w:val="both"/>
      </w:pPr>
      <w:r>
        <w:rPr>
          <w:rStyle w:val="Bodytext4Spacing0pt5"/>
          <w:b/>
          <w:bCs/>
        </w:rPr>
        <w:t xml:space="preserve">Правило 1. </w:t>
      </w:r>
      <w:r>
        <w:rPr>
          <w:rStyle w:val="Bodytext4Spacing0pt8"/>
          <w:b/>
          <w:bCs/>
        </w:rPr>
        <w:t>Для того чтобы при заданном уровне зна</w:t>
      </w:r>
      <w:r>
        <w:rPr>
          <w:rStyle w:val="Bodytext4Spacing0pt8"/>
          <w:b/>
          <w:bCs/>
        </w:rPr>
        <w:softHyphen/>
        <w:t xml:space="preserve">чимости </w:t>
      </w:r>
      <w:r>
        <w:rPr>
          <w:rStyle w:val="Bodytext4Spacing0pta"/>
          <w:b/>
          <w:bCs/>
        </w:rPr>
        <w:t xml:space="preserve">а </w:t>
      </w:r>
      <w:r>
        <w:rPr>
          <w:rStyle w:val="Bodytext4Spacing0pt8"/>
          <w:b/>
          <w:bCs/>
        </w:rPr>
        <w:t xml:space="preserve">проверить нулевую гипотезу </w:t>
      </w:r>
      <w:r>
        <w:rPr>
          <w:rStyle w:val="Bodytext4Italicff4"/>
          <w:b/>
          <w:bCs/>
        </w:rPr>
        <w:t>Н</w:t>
      </w:r>
      <w:r>
        <w:rPr>
          <w:rStyle w:val="Bodytext4Italicff4"/>
          <w:b/>
          <w:bCs/>
          <w:vertAlign w:val="subscript"/>
        </w:rPr>
        <w:t>0</w:t>
      </w:r>
      <w:r>
        <w:rPr>
          <w:rStyle w:val="Bodytext4Italicff4"/>
          <w:b/>
          <w:bCs/>
        </w:rPr>
        <w:t>:а = а</w:t>
      </w:r>
      <w:r>
        <w:rPr>
          <w:rStyle w:val="Bodytext4Italicff4"/>
          <w:b/>
          <w:bCs/>
          <w:vertAlign w:val="subscript"/>
        </w:rPr>
        <w:t>0</w:t>
      </w:r>
      <w:r>
        <w:rPr>
          <w:rStyle w:val="Bodytext4Spacing0pt8"/>
          <w:b/>
          <w:bCs/>
        </w:rPr>
        <w:t xml:space="preserve"> о ра</w:t>
      </w:r>
      <w:r>
        <w:rPr>
          <w:rStyle w:val="Bodytext4Spacing0pt8"/>
          <w:b/>
          <w:bCs/>
        </w:rPr>
        <w:softHyphen/>
        <w:t xml:space="preserve">венстве неизвестной генеральной средней </w:t>
      </w:r>
      <w:r>
        <w:rPr>
          <w:rStyle w:val="Bodytext4Italicff4"/>
          <w:b/>
          <w:bCs/>
        </w:rPr>
        <w:t>а</w:t>
      </w:r>
      <w:r>
        <w:rPr>
          <w:rStyle w:val="Bodytext4Spacing0pt8"/>
          <w:b/>
          <w:bCs/>
        </w:rPr>
        <w:t xml:space="preserve"> (нормальной совокупности с неизвестной дисперсией) гипотетическому значению </w:t>
      </w:r>
      <w:r>
        <w:rPr>
          <w:rStyle w:val="Bodytext4Italicff4"/>
          <w:b/>
          <w:bCs/>
        </w:rPr>
        <w:t>а</w:t>
      </w:r>
      <w:r>
        <w:rPr>
          <w:rStyle w:val="Bodytext4Italicff4"/>
          <w:b/>
          <w:bCs/>
          <w:vertAlign w:val="subscript"/>
        </w:rPr>
        <w:t>0</w:t>
      </w:r>
      <w:r>
        <w:rPr>
          <w:rStyle w:val="Bodytext4Spacing0pt8"/>
          <w:b/>
          <w:bCs/>
        </w:rPr>
        <w:t xml:space="preserve"> при конкурирующей гипотезе </w:t>
      </w:r>
      <w:r>
        <w:rPr>
          <w:rStyle w:val="Bodytext4Italicff4"/>
          <w:b/>
          <w:bCs/>
        </w:rPr>
        <w:t>Н</w:t>
      </w:r>
      <w:r>
        <w:rPr>
          <w:rStyle w:val="Bodytext4Italicff4"/>
          <w:b/>
          <w:bCs/>
          <w:vertAlign w:val="subscript"/>
        </w:rPr>
        <w:t>г</w:t>
      </w:r>
      <w:r>
        <w:rPr>
          <w:rStyle w:val="Bodytext4Italicff4"/>
          <w:b/>
          <w:bCs/>
        </w:rPr>
        <w:t>'.афа</w:t>
      </w:r>
      <w:r>
        <w:rPr>
          <w:rStyle w:val="Bodytext4Italicff4"/>
          <w:b/>
          <w:bCs/>
          <w:vertAlign w:val="subscript"/>
        </w:rPr>
        <w:t>0</w:t>
      </w:r>
      <w:r>
        <w:rPr>
          <w:rStyle w:val="Bodytext4Italicff4"/>
          <w:b/>
          <w:bCs/>
        </w:rPr>
        <w:t xml:space="preserve">, </w:t>
      </w:r>
      <w:r>
        <w:rPr>
          <w:rStyle w:val="Bodytext4Spacing0pt8"/>
          <w:b/>
          <w:bCs/>
        </w:rPr>
        <w:t>надо вычислить наблюдаемое значение критерия:</w:t>
      </w:r>
    </w:p>
    <w:p w14:paraId="5D2993B8" w14:textId="77777777" w:rsidR="00F4136F" w:rsidRDefault="00E27E4F">
      <w:pPr>
        <w:pStyle w:val="Bodytext100"/>
        <w:framePr w:w="6288" w:h="9797" w:hRule="exact" w:wrap="around" w:vAnchor="page" w:hAnchor="page" w:x="2977" w:y="2867"/>
        <w:shd w:val="clear" w:color="auto" w:fill="auto"/>
        <w:spacing w:after="80" w:line="200" w:lineRule="exact"/>
        <w:ind w:left="20"/>
        <w:jc w:val="center"/>
      </w:pPr>
      <w:r>
        <w:rPr>
          <w:rStyle w:val="Bodytext10Spacing1pt8"/>
          <w:b/>
          <w:bCs/>
          <w:i/>
          <w:iCs/>
        </w:rPr>
        <w:t>Т</w:t>
      </w:r>
      <w:r>
        <w:rPr>
          <w:rStyle w:val="Bodytext10Spacing1pt8"/>
          <w:b/>
          <w:bCs/>
          <w:i/>
          <w:iCs/>
          <w:vertAlign w:val="subscript"/>
        </w:rPr>
        <w:t>яа6я</w:t>
      </w:r>
      <w:r>
        <w:rPr>
          <w:rStyle w:val="Bodytext10Spacing1pt8"/>
          <w:b/>
          <w:bCs/>
          <w:i/>
          <w:iCs/>
        </w:rPr>
        <w:t xml:space="preserve"> = (х—а</w:t>
      </w:r>
      <w:r>
        <w:rPr>
          <w:rStyle w:val="Bodytext10Spacing1pt8"/>
          <w:b/>
          <w:bCs/>
          <w:i/>
          <w:iCs/>
          <w:vertAlign w:val="subscript"/>
        </w:rPr>
        <w:t>0</w:t>
      </w:r>
      <w:r>
        <w:rPr>
          <w:rStyle w:val="Bodytext10Spacing1pt8"/>
          <w:b/>
          <w:bCs/>
          <w:i/>
          <w:iCs/>
        </w:rPr>
        <w:t xml:space="preserve">) </w:t>
      </w:r>
      <w:r>
        <w:rPr>
          <w:rStyle w:val="Bodytext10Spacing1pt8"/>
          <w:b/>
          <w:bCs/>
          <w:i/>
          <w:iCs/>
          <w:lang w:val="en-US" w:eastAsia="en-US" w:bidi="en-US"/>
        </w:rPr>
        <w:t>Vnjs</w:t>
      </w:r>
    </w:p>
    <w:p w14:paraId="5D2993B9" w14:textId="77777777" w:rsidR="00F4136F" w:rsidRDefault="00E27E4F">
      <w:pPr>
        <w:pStyle w:val="Bodytext40"/>
        <w:framePr w:w="6288" w:h="9797" w:hRule="exact" w:wrap="around" w:vAnchor="page" w:hAnchor="page" w:x="2977" w:y="2867"/>
        <w:shd w:val="clear" w:color="auto" w:fill="auto"/>
        <w:spacing w:line="216" w:lineRule="exact"/>
        <w:ind w:left="20" w:right="40" w:firstLine="0"/>
        <w:jc w:val="both"/>
      </w:pPr>
      <w:r>
        <w:rPr>
          <w:rStyle w:val="Bodytext4Spacing0pt8"/>
          <w:b/>
          <w:bCs/>
        </w:rPr>
        <w:t>и по таблице критических точек распределения Стьюдента, по заданному уровню значимости а, помещенному в верх</w:t>
      </w:r>
      <w:r>
        <w:rPr>
          <w:rStyle w:val="Bodytext4Spacing0pt8"/>
          <w:b/>
          <w:bCs/>
        </w:rPr>
        <w:softHyphen/>
        <w:t xml:space="preserve">ней строке таблицы, и числу степеней свободы </w:t>
      </w:r>
      <w:r>
        <w:rPr>
          <w:rStyle w:val="Bodytext4Italicff4"/>
          <w:b/>
          <w:bCs/>
          <w:lang w:val="en-US" w:eastAsia="en-US" w:bidi="en-US"/>
        </w:rPr>
        <w:t>k — n</w:t>
      </w:r>
      <w:r>
        <w:rPr>
          <w:rStyle w:val="Bodytext4Spacing0pt8"/>
          <w:b/>
          <w:bCs/>
        </w:rPr>
        <w:t>—1 найти критическую точку /</w:t>
      </w:r>
      <w:r>
        <w:rPr>
          <w:rStyle w:val="Bodytext4Spacing0pt8"/>
          <w:b/>
          <w:bCs/>
          <w:vertAlign w:val="subscript"/>
        </w:rPr>
        <w:t>двуст</w:t>
      </w:r>
      <w:r>
        <w:rPr>
          <w:rStyle w:val="Bodytext4Spacing0pt8"/>
          <w:b/>
          <w:bCs/>
        </w:rPr>
        <w:t xml:space="preserve">. </w:t>
      </w:r>
      <w:r>
        <w:rPr>
          <w:rStyle w:val="Bodytext4Spacing0pt8"/>
          <w:b/>
          <w:bCs/>
          <w:vertAlign w:val="subscript"/>
        </w:rPr>
        <w:t>кр</w:t>
      </w:r>
      <w:r>
        <w:rPr>
          <w:rStyle w:val="Bodytext4Spacing0pt8"/>
          <w:b/>
          <w:bCs/>
        </w:rPr>
        <w:t xml:space="preserve"> </w:t>
      </w:r>
      <w:r>
        <w:rPr>
          <w:rStyle w:val="Bodytext4Spacing0pt8"/>
          <w:b/>
          <w:bCs/>
          <w:lang w:val="en-US" w:eastAsia="en-US" w:bidi="en-US"/>
        </w:rPr>
        <w:t xml:space="preserve">(a; </w:t>
      </w:r>
      <w:r>
        <w:rPr>
          <w:rStyle w:val="Bodytext4Italicff4"/>
          <w:b/>
          <w:bCs/>
          <w:lang w:val="en-US" w:eastAsia="en-US" w:bidi="en-US"/>
        </w:rPr>
        <w:t>k).</w:t>
      </w:r>
    </w:p>
    <w:p w14:paraId="5D2993BA" w14:textId="77777777" w:rsidR="00F4136F" w:rsidRDefault="00E27E4F">
      <w:pPr>
        <w:pStyle w:val="Bodytext40"/>
        <w:framePr w:w="6288" w:h="9797" w:hRule="exact" w:wrap="around" w:vAnchor="page" w:hAnchor="page" w:x="2977" w:y="2867"/>
        <w:shd w:val="clear" w:color="auto" w:fill="auto"/>
        <w:spacing w:line="216" w:lineRule="exact"/>
        <w:ind w:left="20" w:right="40" w:firstLine="360"/>
        <w:jc w:val="both"/>
      </w:pPr>
      <w:r>
        <w:rPr>
          <w:rStyle w:val="Bodytext4Spacing0pt8"/>
          <w:b/>
          <w:bCs/>
        </w:rPr>
        <w:t xml:space="preserve">Если | Гиавл I &lt; ^двуст. </w:t>
      </w:r>
      <w:r>
        <w:rPr>
          <w:rStyle w:val="Bodytext47pt0"/>
        </w:rPr>
        <w:t>кр</w:t>
      </w:r>
      <w:r>
        <w:rPr>
          <w:rStyle w:val="Bodytext4Spacing0pt8"/>
          <w:b/>
          <w:bCs/>
        </w:rPr>
        <w:t>—</w:t>
      </w:r>
      <w:r>
        <w:rPr>
          <w:rStyle w:val="Bodytext4Spacing0pt8"/>
          <w:b/>
          <w:bCs/>
          <w:vertAlign w:val="superscript"/>
        </w:rPr>
        <w:t>не</w:t>
      </w:r>
      <w:r>
        <w:rPr>
          <w:rStyle w:val="Bodytext4Spacing0pt8"/>
          <w:b/>
          <w:bCs/>
        </w:rPr>
        <w:t>т оснований отвергнуть нулевую гипотезу.</w:t>
      </w:r>
    </w:p>
    <w:p w14:paraId="5D2993BB" w14:textId="77777777" w:rsidR="00F4136F" w:rsidRDefault="00E27E4F">
      <w:pPr>
        <w:pStyle w:val="Bodytext40"/>
        <w:framePr w:w="6288" w:h="9797" w:hRule="exact" w:wrap="around" w:vAnchor="page" w:hAnchor="page" w:x="2977" w:y="2867"/>
        <w:shd w:val="clear" w:color="auto" w:fill="auto"/>
        <w:spacing w:line="216" w:lineRule="exact"/>
        <w:ind w:left="20" w:firstLine="360"/>
        <w:jc w:val="both"/>
      </w:pPr>
      <w:r>
        <w:rPr>
          <w:rStyle w:val="Bodytext4Spacing0pt8"/>
          <w:b/>
          <w:bCs/>
        </w:rPr>
        <w:t>Если I Т'вавд I &gt; /д</w:t>
      </w:r>
      <w:r>
        <w:rPr>
          <w:rStyle w:val="Bodytext4Spacing0pt8"/>
          <w:b/>
          <w:bCs/>
          <w:vertAlign w:val="subscript"/>
        </w:rPr>
        <w:t>8усх</w:t>
      </w:r>
      <w:r>
        <w:rPr>
          <w:rStyle w:val="Bodytext4Spacing0pt8"/>
          <w:b/>
          <w:bCs/>
        </w:rPr>
        <w:t>. „р—нулевую гипотезу отвергают.</w:t>
      </w:r>
    </w:p>
    <w:p w14:paraId="5D2993BC" w14:textId="77777777" w:rsidR="00F4136F" w:rsidRDefault="00E27E4F">
      <w:pPr>
        <w:pStyle w:val="Bodytext40"/>
        <w:framePr w:w="6288" w:h="9797" w:hRule="exact" w:wrap="around" w:vAnchor="page" w:hAnchor="page" w:x="2977" w:y="2867"/>
        <w:shd w:val="clear" w:color="auto" w:fill="auto"/>
        <w:spacing w:line="216" w:lineRule="exact"/>
        <w:ind w:left="20" w:right="40" w:firstLine="360"/>
        <w:jc w:val="both"/>
      </w:pPr>
      <w:r>
        <w:rPr>
          <w:rStyle w:val="Bodytext4Spacing0pt5"/>
          <w:b/>
          <w:bCs/>
        </w:rPr>
        <w:t xml:space="preserve">Правило </w:t>
      </w:r>
      <w:r>
        <w:rPr>
          <w:rStyle w:val="Bodytext4Spacing0pt8"/>
          <w:b/>
          <w:bCs/>
        </w:rPr>
        <w:t xml:space="preserve">2. При конкурирующей гипотезе </w:t>
      </w:r>
      <w:r>
        <w:rPr>
          <w:rStyle w:val="Bodytext4Italicff4"/>
          <w:b/>
          <w:bCs/>
        </w:rPr>
        <w:t>Н</w:t>
      </w:r>
      <w:r>
        <w:rPr>
          <w:rStyle w:val="Bodytext4Italicff4"/>
          <w:b/>
          <w:bCs/>
          <w:vertAlign w:val="subscript"/>
        </w:rPr>
        <w:t>х</w:t>
      </w:r>
      <w:r>
        <w:rPr>
          <w:rStyle w:val="Bodytext4Italicff4"/>
          <w:b/>
          <w:bCs/>
        </w:rPr>
        <w:t>'.а &gt;а</w:t>
      </w:r>
      <w:r>
        <w:rPr>
          <w:rStyle w:val="Bodytext4Italicff4"/>
          <w:b/>
          <w:bCs/>
          <w:vertAlign w:val="subscript"/>
        </w:rPr>
        <w:t>0</w:t>
      </w:r>
      <w:r>
        <w:rPr>
          <w:rStyle w:val="Bodytext4Italicff4"/>
          <w:b/>
          <w:bCs/>
        </w:rPr>
        <w:t xml:space="preserve"> </w:t>
      </w:r>
      <w:r>
        <w:rPr>
          <w:rStyle w:val="Bodytext4Spacing0pt8"/>
          <w:b/>
          <w:bCs/>
        </w:rPr>
        <w:t xml:space="preserve">по уровню значимости а, помещенному в нижней строке таблицы приложения 6, и числу степеней свободы </w:t>
      </w:r>
      <w:r>
        <w:rPr>
          <w:rStyle w:val="Bodytext4Italicff4"/>
          <w:b/>
          <w:bCs/>
          <w:lang w:val="en-US" w:eastAsia="en-US" w:bidi="en-US"/>
        </w:rPr>
        <w:t>k = rt</w:t>
      </w:r>
      <w:r>
        <w:rPr>
          <w:rStyle w:val="Bodytext4Spacing0pt8"/>
          <w:b/>
          <w:bCs/>
        </w:rPr>
        <w:t xml:space="preserve">—1 находят критическую точку </w:t>
      </w:r>
      <w:r>
        <w:rPr>
          <w:rStyle w:val="Bodytext47pt0"/>
        </w:rPr>
        <w:t>*</w:t>
      </w:r>
      <w:r>
        <w:rPr>
          <w:rStyle w:val="Bodytext47pt0"/>
          <w:vertAlign w:val="subscript"/>
        </w:rPr>
        <w:t>праВ0</w:t>
      </w:r>
      <w:r>
        <w:rPr>
          <w:rStyle w:val="Bodytext47pt0"/>
        </w:rPr>
        <w:t xml:space="preserve">ст. кр </w:t>
      </w:r>
      <w:r>
        <w:rPr>
          <w:rStyle w:val="Bodytext47pt0"/>
          <w:lang w:val="en-US" w:eastAsia="en-US" w:bidi="en-US"/>
        </w:rPr>
        <w:t>(</w:t>
      </w:r>
      <w:r>
        <w:rPr>
          <w:rStyle w:val="Bodytext47pt0"/>
          <w:vertAlign w:val="superscript"/>
          <w:lang w:val="en-US" w:eastAsia="en-US" w:bidi="en-US"/>
        </w:rPr>
        <w:t>a</w:t>
      </w:r>
      <w:r>
        <w:rPr>
          <w:rStyle w:val="Bodytext47pt0"/>
          <w:lang w:val="en-US" w:eastAsia="en-US" w:bidi="en-US"/>
        </w:rPr>
        <w:t xml:space="preserve">! </w:t>
      </w:r>
      <w:r>
        <w:rPr>
          <w:rStyle w:val="Bodytext4Candaraf4"/>
        </w:rPr>
        <w:t>k)</w:t>
      </w:r>
      <w:r>
        <w:rPr>
          <w:rStyle w:val="Bodytext47pt0"/>
          <w:lang w:val="en-US" w:eastAsia="en-US" w:bidi="en-US"/>
        </w:rPr>
        <w:t xml:space="preserve"> </w:t>
      </w:r>
      <w:r>
        <w:rPr>
          <w:rStyle w:val="Bodytext4Spacing0pt8"/>
          <w:b/>
          <w:bCs/>
        </w:rPr>
        <w:t>правосто</w:t>
      </w:r>
      <w:r>
        <w:rPr>
          <w:rStyle w:val="Bodytext4Spacing0pt8"/>
          <w:b/>
          <w:bCs/>
        </w:rPr>
        <w:softHyphen/>
        <w:t>ронней критической области.</w:t>
      </w:r>
    </w:p>
    <w:p w14:paraId="5D2993BD" w14:textId="77777777" w:rsidR="00F4136F" w:rsidRDefault="00E27E4F">
      <w:pPr>
        <w:pStyle w:val="Bodytext40"/>
        <w:framePr w:w="6288" w:h="9797" w:hRule="exact" w:wrap="around" w:vAnchor="page" w:hAnchor="page" w:x="2977" w:y="2867"/>
        <w:shd w:val="clear" w:color="auto" w:fill="auto"/>
        <w:spacing w:line="216" w:lineRule="exact"/>
        <w:ind w:left="20" w:right="40" w:firstLine="360"/>
        <w:jc w:val="both"/>
      </w:pPr>
      <w:r>
        <w:rPr>
          <w:rStyle w:val="Bodytext4Spacing0pt8"/>
          <w:b/>
          <w:bCs/>
        </w:rPr>
        <w:t>Если Т</w:t>
      </w:r>
      <w:r>
        <w:rPr>
          <w:rStyle w:val="Bodytext4Spacing0pt8"/>
          <w:b/>
          <w:bCs/>
          <w:vertAlign w:val="subscript"/>
        </w:rPr>
        <w:t>набя</w:t>
      </w:r>
      <w:r>
        <w:rPr>
          <w:rStyle w:val="Bodytext4Spacing0pt8"/>
          <w:b/>
          <w:bCs/>
        </w:rPr>
        <w:t xml:space="preserve"> &lt; *</w:t>
      </w:r>
      <w:r>
        <w:rPr>
          <w:rStyle w:val="Bodytext4Spacing0pt8"/>
          <w:b/>
          <w:bCs/>
          <w:vertAlign w:val="subscript"/>
        </w:rPr>
        <w:t>праВ0</w:t>
      </w:r>
      <w:r>
        <w:rPr>
          <w:rStyle w:val="Bodytext4Spacing0pt8"/>
          <w:b/>
          <w:bCs/>
        </w:rPr>
        <w:t>&lt;;</w:t>
      </w:r>
      <w:r>
        <w:rPr>
          <w:rStyle w:val="Bodytext4Spacing0pt8"/>
          <w:b/>
          <w:bCs/>
          <w:vertAlign w:val="subscript"/>
        </w:rPr>
        <w:t>Т</w:t>
      </w:r>
      <w:r>
        <w:rPr>
          <w:rStyle w:val="Bodytext4Spacing0pt8"/>
          <w:b/>
          <w:bCs/>
        </w:rPr>
        <w:t xml:space="preserve">. </w:t>
      </w:r>
      <w:r>
        <w:rPr>
          <w:rStyle w:val="Bodytext4Spacing0pt8"/>
          <w:b/>
          <w:bCs/>
          <w:vertAlign w:val="subscript"/>
        </w:rPr>
        <w:t>кр</w:t>
      </w:r>
      <w:r>
        <w:rPr>
          <w:rStyle w:val="Bodytext4Spacing0pt8"/>
          <w:b/>
          <w:bCs/>
        </w:rPr>
        <w:t>—нет оснований отвергнуть нулевую гипотезу.</w:t>
      </w:r>
    </w:p>
    <w:p w14:paraId="5D2993BE" w14:textId="77777777" w:rsidR="00F4136F" w:rsidRDefault="00E27E4F">
      <w:pPr>
        <w:pStyle w:val="Bodytext290"/>
        <w:framePr w:w="6288" w:h="9797" w:hRule="exact" w:wrap="around" w:vAnchor="page" w:hAnchor="page" w:x="2977" w:y="2867"/>
        <w:shd w:val="clear" w:color="auto" w:fill="auto"/>
        <w:spacing w:line="216" w:lineRule="exact"/>
        <w:ind w:left="20" w:right="40" w:firstLine="360"/>
        <w:jc w:val="both"/>
      </w:pPr>
      <w:r>
        <w:rPr>
          <w:rStyle w:val="Bodytext2910pt0"/>
        </w:rPr>
        <w:t xml:space="preserve">Правило </w:t>
      </w:r>
      <w:r>
        <w:rPr>
          <w:rStyle w:val="Bodytext2910pt"/>
        </w:rPr>
        <w:t xml:space="preserve">3. При </w:t>
      </w:r>
      <w:r>
        <w:rPr>
          <w:rStyle w:val="Bodytext29Spacing0pt1"/>
        </w:rPr>
        <w:t xml:space="preserve">конкурирующей гипотезе </w:t>
      </w:r>
      <w:r>
        <w:rPr>
          <w:rStyle w:val="Bodytext2910pt"/>
        </w:rPr>
        <w:t>Я</w:t>
      </w:r>
      <w:r>
        <w:rPr>
          <w:rStyle w:val="Bodytext2910pt"/>
          <w:vertAlign w:val="subscript"/>
        </w:rPr>
        <w:t>1</w:t>
      </w:r>
      <w:r>
        <w:rPr>
          <w:rStyle w:val="Bodytext2910pt"/>
        </w:rPr>
        <w:t xml:space="preserve">:а&lt;а„, </w:t>
      </w:r>
      <w:r>
        <w:rPr>
          <w:rStyle w:val="Bodytext29Spacing0pt1"/>
        </w:rPr>
        <w:t xml:space="preserve">сначала находят «вспомогательную* критическую точку ^правост. кр </w:t>
      </w:r>
      <w:r>
        <w:rPr>
          <w:rStyle w:val="Bodytext29Spacing0pt2"/>
        </w:rPr>
        <w:t>(</w:t>
      </w:r>
      <w:r>
        <w:rPr>
          <w:rStyle w:val="Bodytext29Spacing0pt2"/>
          <w:vertAlign w:val="superscript"/>
        </w:rPr>
        <w:t>а</w:t>
      </w:r>
      <w:r>
        <w:rPr>
          <w:rStyle w:val="Bodytext29Spacing0pt2"/>
        </w:rPr>
        <w:t>‘«</w:t>
      </w:r>
      <w:r>
        <w:rPr>
          <w:rStyle w:val="Bodytext29Spacing0pt1"/>
        </w:rPr>
        <w:t xml:space="preserve"> </w:t>
      </w:r>
      <w:r>
        <w:rPr>
          <w:rStyle w:val="Bodytext29FranklinGothicHeavy1"/>
        </w:rPr>
        <w:t>Ь)</w:t>
      </w:r>
      <w:r>
        <w:rPr>
          <w:rStyle w:val="Bodytext29Spacing0pt1"/>
        </w:rPr>
        <w:t xml:space="preserve"> </w:t>
      </w:r>
      <w:r>
        <w:rPr>
          <w:rStyle w:val="Bodytext29Spacing0pt1"/>
          <w:vertAlign w:val="superscript"/>
        </w:rPr>
        <w:t>и</w:t>
      </w:r>
      <w:r>
        <w:rPr>
          <w:rStyle w:val="Bodytext29Spacing0pt1"/>
        </w:rPr>
        <w:t xml:space="preserve"> полагают границу левосторонней кри</w:t>
      </w:r>
      <w:r>
        <w:rPr>
          <w:rStyle w:val="Bodytext29Spacing0pt1"/>
        </w:rPr>
        <w:softHyphen/>
        <w:t xml:space="preserve">тической ОблаСТИ </w:t>
      </w:r>
      <w:r>
        <w:rPr>
          <w:rStyle w:val="Bodytext297pt0"/>
        </w:rPr>
        <w:t>^левост. кр ^правост. кр</w:t>
      </w:r>
      <w:r>
        <w:rPr>
          <w:rStyle w:val="Bodytext297pt0"/>
          <w:vertAlign w:val="superscript"/>
        </w:rPr>
        <w:t>1</w:t>
      </w:r>
    </w:p>
    <w:p w14:paraId="5D2993BF" w14:textId="77777777" w:rsidR="00F4136F" w:rsidRDefault="00E27E4F">
      <w:pPr>
        <w:pStyle w:val="Bodytext40"/>
        <w:framePr w:w="6288" w:h="9797" w:hRule="exact" w:wrap="around" w:vAnchor="page" w:hAnchor="page" w:x="2977" w:y="2867"/>
        <w:shd w:val="clear" w:color="auto" w:fill="auto"/>
        <w:spacing w:line="216" w:lineRule="exact"/>
        <w:ind w:left="20" w:right="40" w:firstLine="360"/>
        <w:jc w:val="both"/>
      </w:pPr>
      <w:r>
        <w:rPr>
          <w:rStyle w:val="Bodytext4Spacing0pt8"/>
          <w:b/>
          <w:bCs/>
        </w:rPr>
        <w:t>Если Г</w:t>
      </w:r>
      <w:r>
        <w:rPr>
          <w:rStyle w:val="Bodytext4Spacing0pt8"/>
          <w:b/>
          <w:bCs/>
          <w:vertAlign w:val="subscript"/>
        </w:rPr>
        <w:t>вабл</w:t>
      </w:r>
      <w:r>
        <w:rPr>
          <w:rStyle w:val="Bodytext4Spacing0pt8"/>
          <w:b/>
          <w:bCs/>
        </w:rPr>
        <w:t>&gt; — /</w:t>
      </w:r>
      <w:r>
        <w:rPr>
          <w:rStyle w:val="Bodytext4Spacing0pt8"/>
          <w:b/>
          <w:bCs/>
          <w:vertAlign w:val="subscript"/>
        </w:rPr>
        <w:t>правост</w:t>
      </w:r>
      <w:r>
        <w:rPr>
          <w:rStyle w:val="Bodytext4Spacing0pt8"/>
          <w:b/>
          <w:bCs/>
        </w:rPr>
        <w:t>.</w:t>
      </w:r>
      <w:r>
        <w:rPr>
          <w:rStyle w:val="Bodytext4Spacing0pt8"/>
          <w:b/>
          <w:bCs/>
          <w:vertAlign w:val="subscript"/>
        </w:rPr>
        <w:t>кр</w:t>
      </w:r>
      <w:r>
        <w:rPr>
          <w:rStyle w:val="Bodytext4Spacing0pt8"/>
          <w:b/>
          <w:bCs/>
        </w:rPr>
        <w:t>—нет -оснований отвергнуть нулевую гипотезу.</w:t>
      </w:r>
    </w:p>
    <w:p w14:paraId="5D2993C0" w14:textId="77777777" w:rsidR="00F4136F" w:rsidRDefault="00E27E4F">
      <w:pPr>
        <w:pStyle w:val="Bodytext40"/>
        <w:framePr w:w="6288" w:h="9797" w:hRule="exact" w:wrap="around" w:vAnchor="page" w:hAnchor="page" w:x="2977" w:y="2867"/>
        <w:shd w:val="clear" w:color="auto" w:fill="auto"/>
        <w:spacing w:line="216" w:lineRule="exact"/>
        <w:ind w:left="20" w:right="40" w:firstLine="360"/>
        <w:jc w:val="both"/>
      </w:pPr>
      <w:r>
        <w:rPr>
          <w:rStyle w:val="Bodytext4Spacing0pt8"/>
          <w:b/>
          <w:bCs/>
        </w:rPr>
        <w:t>Если Т</w:t>
      </w:r>
      <w:r>
        <w:rPr>
          <w:rStyle w:val="Bodytext4Spacing0pt8"/>
          <w:b/>
          <w:bCs/>
          <w:vertAlign w:val="subscript"/>
        </w:rPr>
        <w:t>вабл</w:t>
      </w:r>
      <w:r>
        <w:rPr>
          <w:rStyle w:val="Bodytext4Spacing0pt8"/>
          <w:b/>
          <w:bCs/>
        </w:rPr>
        <w:t xml:space="preserve"> &lt; — </w:t>
      </w:r>
      <w:r>
        <w:rPr>
          <w:rStyle w:val="Bodytext44pt1"/>
        </w:rPr>
        <w:t>&lt;„</w:t>
      </w:r>
      <w:r>
        <w:rPr>
          <w:rStyle w:val="Bodytext44pt1"/>
          <w:vertAlign w:val="subscript"/>
        </w:rPr>
        <w:t>раВ</w:t>
      </w:r>
      <w:r>
        <w:rPr>
          <w:rStyle w:val="Bodytext44pt1"/>
        </w:rPr>
        <w:t>ост. кр—</w:t>
      </w:r>
      <w:r>
        <w:rPr>
          <w:rStyle w:val="Bodytext4Spacing0pt8"/>
          <w:b/>
          <w:bCs/>
        </w:rPr>
        <w:t>нулевую гипотезу отвер</w:t>
      </w:r>
      <w:r>
        <w:rPr>
          <w:rStyle w:val="Bodytext4Spacing0pt8"/>
          <w:b/>
          <w:bCs/>
        </w:rPr>
        <w:softHyphen/>
        <w:t>гают.</w:t>
      </w:r>
    </w:p>
    <w:p w14:paraId="5D2993C1" w14:textId="77777777" w:rsidR="00F4136F" w:rsidRDefault="00E27E4F">
      <w:pPr>
        <w:pStyle w:val="Bodytext50"/>
        <w:framePr w:w="6288" w:h="9797" w:hRule="exact" w:wrap="around" w:vAnchor="page" w:hAnchor="page" w:x="2977" w:y="2867"/>
        <w:shd w:val="clear" w:color="auto" w:fill="auto"/>
        <w:spacing w:before="0" w:line="197" w:lineRule="exact"/>
        <w:ind w:left="20" w:right="40" w:firstLine="360"/>
      </w:pPr>
      <w:r>
        <w:rPr>
          <w:rStyle w:val="Bodytext5Spacing0pt8"/>
        </w:rPr>
        <w:t xml:space="preserve">Пример 3. По выборке объема </w:t>
      </w:r>
      <w:r>
        <w:rPr>
          <w:rStyle w:val="Bodytext585pt2"/>
        </w:rPr>
        <w:t>п</w:t>
      </w:r>
      <w:r>
        <w:rPr>
          <w:rStyle w:val="Bodytext5Bold1"/>
        </w:rPr>
        <w:t xml:space="preserve"> = </w:t>
      </w:r>
      <w:r>
        <w:rPr>
          <w:rStyle w:val="Bodytext5Spacing0pt8"/>
        </w:rPr>
        <w:t>20, извлеченной из нормаль</w:t>
      </w:r>
      <w:r>
        <w:rPr>
          <w:rStyle w:val="Bodytext5Spacing0pt8"/>
        </w:rPr>
        <w:softHyphen/>
        <w:t xml:space="preserve">ной генеральной совокупности, найдены выборочная средняя * = 16 и «исправленное» среднее квадратическое отклонение </w:t>
      </w:r>
      <w:r>
        <w:rPr>
          <w:rStyle w:val="Bodytext5Spacing0pt8"/>
          <w:lang w:val="en-US" w:eastAsia="en-US" w:bidi="en-US"/>
        </w:rPr>
        <w:t xml:space="preserve">s = 4,5. </w:t>
      </w:r>
      <w:r>
        <w:rPr>
          <w:rStyle w:val="Bodytext5Spacing0pt8"/>
        </w:rPr>
        <w:t>Тре</w:t>
      </w:r>
      <w:r>
        <w:rPr>
          <w:rStyle w:val="Bodytext5Spacing0pt8"/>
        </w:rPr>
        <w:softHyphen/>
      </w:r>
    </w:p>
    <w:p w14:paraId="5D2993C2" w14:textId="77777777" w:rsidR="00F4136F" w:rsidRDefault="00E27E4F">
      <w:pPr>
        <w:pStyle w:val="Headerorfooter20"/>
        <w:framePr w:w="6336" w:h="200" w:hRule="exact" w:wrap="around" w:vAnchor="page" w:hAnchor="page" w:x="2953" w:y="12808"/>
        <w:shd w:val="clear" w:color="auto" w:fill="auto"/>
        <w:spacing w:line="160" w:lineRule="exact"/>
        <w:ind w:right="60"/>
      </w:pPr>
      <w:r>
        <w:rPr>
          <w:rStyle w:val="Headerorfooter21"/>
        </w:rPr>
        <w:t>311</w:t>
      </w:r>
    </w:p>
    <w:p w14:paraId="5D2993C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3C4" w14:textId="77777777" w:rsidR="00F4136F" w:rsidRDefault="00E27E4F">
      <w:pPr>
        <w:pStyle w:val="Bodytext50"/>
        <w:framePr w:w="6293" w:h="9761" w:hRule="exact" w:wrap="around" w:vAnchor="page" w:hAnchor="page" w:x="2975" w:y="2932"/>
        <w:shd w:val="clear" w:color="auto" w:fill="auto"/>
        <w:spacing w:before="0" w:line="178" w:lineRule="exact"/>
        <w:ind w:left="20" w:right="40" w:firstLine="0"/>
      </w:pPr>
      <w:r>
        <w:rPr>
          <w:rStyle w:val="Bodytext5Spacing0pt8"/>
        </w:rPr>
        <w:t>буется при уровне значимости 0,05 проверить нулевую гипотезу //</w:t>
      </w:r>
      <w:r>
        <w:rPr>
          <w:rStyle w:val="Bodytext5Spacing0pt8"/>
          <w:vertAlign w:val="subscript"/>
        </w:rPr>
        <w:t>0</w:t>
      </w:r>
      <w:r>
        <w:rPr>
          <w:rStyle w:val="Bodytext5Spacing0pt8"/>
        </w:rPr>
        <w:t>:а = а</w:t>
      </w:r>
      <w:r>
        <w:rPr>
          <w:rStyle w:val="Bodytext5Spacing0pt8"/>
          <w:vertAlign w:val="subscript"/>
        </w:rPr>
        <w:t>0</w:t>
      </w:r>
      <w:r>
        <w:rPr>
          <w:rStyle w:val="Bodytext5Spacing0pt8"/>
        </w:rPr>
        <w:t xml:space="preserve">=15, при конкурирующей гипотезе </w:t>
      </w:r>
      <w:r>
        <w:rPr>
          <w:rStyle w:val="Bodytext5Italicfa"/>
        </w:rPr>
        <w:t>Н</w:t>
      </w:r>
      <w:r>
        <w:rPr>
          <w:rStyle w:val="Bodytext5Italicfa"/>
          <w:vertAlign w:val="subscript"/>
        </w:rPr>
        <w:t>х</w:t>
      </w:r>
      <w:r>
        <w:rPr>
          <w:rStyle w:val="Bodytext5Italicfa"/>
        </w:rPr>
        <w:t>\аФ</w:t>
      </w:r>
      <w:r>
        <w:rPr>
          <w:rStyle w:val="Bodytext5Spacing0pt8"/>
        </w:rPr>
        <w:t xml:space="preserve"> 15.</w:t>
      </w:r>
    </w:p>
    <w:p w14:paraId="5D2993C5" w14:textId="77777777" w:rsidR="00F4136F" w:rsidRDefault="00E27E4F">
      <w:pPr>
        <w:pStyle w:val="Bodytext50"/>
        <w:framePr w:w="6293" w:h="9761" w:hRule="exact" w:wrap="around" w:vAnchor="page" w:hAnchor="page" w:x="2975" w:y="2932"/>
        <w:shd w:val="clear" w:color="auto" w:fill="auto"/>
        <w:spacing w:before="0" w:after="134" w:line="178" w:lineRule="exact"/>
        <w:ind w:left="60" w:firstLine="340"/>
      </w:pPr>
      <w:r>
        <w:rPr>
          <w:rStyle w:val="Bodytext5Spacing2pt7"/>
        </w:rPr>
        <w:t>Решение.</w:t>
      </w:r>
      <w:r>
        <w:rPr>
          <w:rStyle w:val="Bodytext5Spacing0pt8"/>
        </w:rPr>
        <w:t xml:space="preserve"> Вычислим наблюдаемое значение критерия;</w:t>
      </w:r>
    </w:p>
    <w:p w14:paraId="5D2993C6" w14:textId="77777777" w:rsidR="00F4136F" w:rsidRDefault="00E27E4F">
      <w:pPr>
        <w:pStyle w:val="Bodytext50"/>
        <w:framePr w:w="6293" w:h="9761" w:hRule="exact" w:wrap="around" w:vAnchor="page" w:hAnchor="page" w:x="2975" w:y="2932"/>
        <w:shd w:val="clear" w:color="auto" w:fill="auto"/>
        <w:spacing w:before="0" w:after="80" w:line="160" w:lineRule="exact"/>
        <w:ind w:left="60" w:firstLine="880"/>
      </w:pPr>
      <w:r>
        <w:rPr>
          <w:rStyle w:val="Bodytext5Spacing0pt8"/>
        </w:rPr>
        <w:t xml:space="preserve">7\,а6л = (*— </w:t>
      </w:r>
      <w:r>
        <w:rPr>
          <w:rStyle w:val="Bodytext5Italicfa"/>
        </w:rPr>
        <w:t>а</w:t>
      </w:r>
      <w:r>
        <w:rPr>
          <w:rStyle w:val="Bodytext5Italicfa"/>
          <w:vertAlign w:val="subscript"/>
        </w:rPr>
        <w:t>0</w:t>
      </w:r>
      <w:r>
        <w:rPr>
          <w:rStyle w:val="Bodytext5Italicfa"/>
        </w:rPr>
        <w:t xml:space="preserve">) </w:t>
      </w:r>
      <w:r>
        <w:rPr>
          <w:rStyle w:val="Bodytext5Italicfa"/>
          <w:lang w:val="en-US" w:eastAsia="en-US" w:bidi="en-US"/>
        </w:rPr>
        <w:t>V~n/s</w:t>
      </w:r>
      <w:r>
        <w:rPr>
          <w:rStyle w:val="Bodytext5Spacing0pt8"/>
          <w:lang w:val="en-US" w:eastAsia="en-US" w:bidi="en-US"/>
        </w:rPr>
        <w:t xml:space="preserve"> </w:t>
      </w:r>
      <w:r>
        <w:rPr>
          <w:rStyle w:val="Bodytext5Spacing0pt8"/>
        </w:rPr>
        <w:t>= (16-15)- /20/4,5 = 0,99.</w:t>
      </w:r>
    </w:p>
    <w:p w14:paraId="5D2993C7" w14:textId="77777777" w:rsidR="00F4136F" w:rsidRDefault="00E27E4F">
      <w:pPr>
        <w:pStyle w:val="Bodytext50"/>
        <w:framePr w:w="6293" w:h="9761" w:hRule="exact" w:wrap="around" w:vAnchor="page" w:hAnchor="page" w:x="2975" w:y="2932"/>
        <w:shd w:val="clear" w:color="auto" w:fill="auto"/>
        <w:spacing w:before="0" w:line="173" w:lineRule="exact"/>
        <w:ind w:left="60" w:right="60" w:firstLine="340"/>
      </w:pPr>
      <w:r>
        <w:rPr>
          <w:rStyle w:val="Bodytext5Spacing0pt8"/>
        </w:rPr>
        <w:t xml:space="preserve">По условию, конкурирующая гипотеза имеет вид </w:t>
      </w:r>
      <w:r>
        <w:rPr>
          <w:rStyle w:val="Bodytext5Italicfa"/>
        </w:rPr>
        <w:t>а Ф а</w:t>
      </w:r>
      <w:r>
        <w:rPr>
          <w:rStyle w:val="Bodytext5Italicfa"/>
          <w:vertAlign w:val="subscript"/>
        </w:rPr>
        <w:t>0</w:t>
      </w:r>
      <w:r>
        <w:rPr>
          <w:rStyle w:val="Bodytext5Italicfa"/>
        </w:rPr>
        <w:t>,</w:t>
      </w:r>
      <w:r>
        <w:rPr>
          <w:rStyle w:val="Bodytext5Spacing0pt8"/>
        </w:rPr>
        <w:t xml:space="preserve"> поэтому критическая область — двусторонняя.</w:t>
      </w:r>
    </w:p>
    <w:p w14:paraId="5D2993C8" w14:textId="77777777" w:rsidR="00F4136F" w:rsidRDefault="00E27E4F">
      <w:pPr>
        <w:pStyle w:val="Bodytext50"/>
        <w:framePr w:w="6293" w:h="9761" w:hRule="exact" w:wrap="around" w:vAnchor="page" w:hAnchor="page" w:x="2975" w:y="2932"/>
        <w:shd w:val="clear" w:color="auto" w:fill="auto"/>
        <w:spacing w:before="0" w:line="173" w:lineRule="exact"/>
        <w:ind w:left="60" w:right="60" w:firstLine="340"/>
      </w:pPr>
      <w:r>
        <w:rPr>
          <w:rStyle w:val="Bodytext5Spacing0pt8"/>
        </w:rPr>
        <w:t xml:space="preserve">По таблице критических точек распределения Стьюдента, по уровню значимости </w:t>
      </w:r>
      <w:r>
        <w:rPr>
          <w:rStyle w:val="Bodytext5Italicfa"/>
        </w:rPr>
        <w:t>а</w:t>
      </w:r>
      <w:r>
        <w:rPr>
          <w:rStyle w:val="Bodytext5Spacing0pt8"/>
        </w:rPr>
        <w:t xml:space="preserve"> = 0,05, помещенному в верхней строке таблицы, н по числу степеней свободы </w:t>
      </w:r>
      <w:r>
        <w:rPr>
          <w:rStyle w:val="Bodytext5Spacing0pt8"/>
          <w:lang w:val="en-US" w:eastAsia="en-US" w:bidi="en-US"/>
        </w:rPr>
        <w:t xml:space="preserve">ft </w:t>
      </w:r>
      <w:r>
        <w:rPr>
          <w:rStyle w:val="Bodytext5Spacing0pt8"/>
        </w:rPr>
        <w:t>= 20—1 = 19 находим критическую точку /двуст.кр (0,05; 19) = 2,09.</w:t>
      </w:r>
    </w:p>
    <w:p w14:paraId="5D2993C9" w14:textId="77777777" w:rsidR="00F4136F" w:rsidRDefault="00E27E4F">
      <w:pPr>
        <w:pStyle w:val="Bodytext50"/>
        <w:framePr w:w="6293" w:h="9761" w:hRule="exact" w:wrap="around" w:vAnchor="page" w:hAnchor="page" w:x="2975" w:y="2932"/>
        <w:shd w:val="clear" w:color="auto" w:fill="auto"/>
        <w:spacing w:before="0" w:after="210" w:line="173" w:lineRule="exact"/>
        <w:ind w:left="60" w:right="60" w:firstLine="340"/>
      </w:pPr>
      <w:r>
        <w:rPr>
          <w:rStyle w:val="Bodytext5Spacing0pt8"/>
        </w:rPr>
        <w:t xml:space="preserve">Так как I Гнабл I &lt; </w:t>
      </w:r>
      <w:r>
        <w:rPr>
          <w:rStyle w:val="Bodytext57pt2"/>
        </w:rPr>
        <w:t xml:space="preserve">^двуст. </w:t>
      </w:r>
      <w:r>
        <w:rPr>
          <w:rStyle w:val="Bodytext5Spacing0pt8"/>
        </w:rPr>
        <w:t>кр— нет оснований, чтобы отвергнуть нулевую гипотезу; выборочная средняя незначимо отличается от ги</w:t>
      </w:r>
      <w:r>
        <w:rPr>
          <w:rStyle w:val="Bodytext5Spacing0pt8"/>
        </w:rPr>
        <w:softHyphen/>
        <w:t>потетической генеральной средней.</w:t>
      </w:r>
    </w:p>
    <w:p w14:paraId="5D2993CA" w14:textId="77777777" w:rsidR="00F4136F" w:rsidRDefault="00E27E4F">
      <w:pPr>
        <w:pStyle w:val="Bodytext540"/>
        <w:framePr w:w="6293" w:h="9761" w:hRule="exact" w:wrap="around" w:vAnchor="page" w:hAnchor="page" w:x="2975" w:y="2932"/>
        <w:shd w:val="clear" w:color="auto" w:fill="auto"/>
        <w:spacing w:before="0" w:after="0" w:line="210" w:lineRule="exact"/>
        <w:ind w:left="60" w:firstLine="880"/>
        <w:jc w:val="both"/>
      </w:pPr>
      <w:r>
        <w:rPr>
          <w:rStyle w:val="Bodytext54Spacing0pt0"/>
        </w:rPr>
        <w:t>§ 14. Связь между двусторонней критической</w:t>
      </w:r>
    </w:p>
    <w:p w14:paraId="5D2993CB" w14:textId="77777777" w:rsidR="00F4136F" w:rsidRDefault="00E27E4F">
      <w:pPr>
        <w:pStyle w:val="Bodytext540"/>
        <w:framePr w:w="6293" w:h="9761" w:hRule="exact" w:wrap="around" w:vAnchor="page" w:hAnchor="page" w:x="2975" w:y="2932"/>
        <w:shd w:val="clear" w:color="auto" w:fill="auto"/>
        <w:spacing w:before="0" w:after="184" w:line="210" w:lineRule="exact"/>
        <w:ind w:left="60" w:firstLine="880"/>
        <w:jc w:val="both"/>
      </w:pPr>
      <w:r>
        <w:rPr>
          <w:rStyle w:val="Bodytext54Spacing0pt0"/>
        </w:rPr>
        <w:t xml:space="preserve">областью </w:t>
      </w:r>
      <w:r>
        <w:rPr>
          <w:rStyle w:val="Bodytext54TimesNewRoman0"/>
          <w:rFonts w:eastAsia="Candara"/>
          <w:lang w:val="ru-RU" w:eastAsia="ru-RU" w:bidi="ru-RU"/>
        </w:rPr>
        <w:t xml:space="preserve">и </w:t>
      </w:r>
      <w:r>
        <w:rPr>
          <w:rStyle w:val="Bodytext54Spacing0pt0"/>
        </w:rPr>
        <w:t>доверительным интервалом</w:t>
      </w:r>
    </w:p>
    <w:p w14:paraId="5D2993CC" w14:textId="77777777" w:rsidR="00F4136F" w:rsidRDefault="00E27E4F">
      <w:pPr>
        <w:pStyle w:val="Bodytext40"/>
        <w:framePr w:w="6293" w:h="9761" w:hRule="exact" w:wrap="around" w:vAnchor="page" w:hAnchor="page" w:x="2975" w:y="2932"/>
        <w:shd w:val="clear" w:color="auto" w:fill="auto"/>
        <w:spacing w:line="221" w:lineRule="exact"/>
        <w:ind w:left="60" w:right="60" w:firstLine="880"/>
        <w:jc w:val="both"/>
      </w:pPr>
      <w:r>
        <w:rPr>
          <w:rStyle w:val="Bodytext4Spacing0pt8"/>
          <w:b/>
          <w:bCs/>
        </w:rPr>
        <w:t xml:space="preserve">Легко показать, что, отыскивая двустороннюю критическую область при уровне значимости а,, тем самым находят и соответствующий доверительный интервал с надежностью </w:t>
      </w:r>
      <w:r>
        <w:rPr>
          <w:rStyle w:val="Bodytext4Spacing2pt7"/>
          <w:b/>
          <w:bCs/>
        </w:rPr>
        <w:t>у=1—а.</w:t>
      </w:r>
      <w:r>
        <w:rPr>
          <w:rStyle w:val="Bodytext4Spacing0pt8"/>
          <w:b/>
          <w:bCs/>
        </w:rPr>
        <w:t xml:space="preserve"> Например, в § 13, проверяя ну</w:t>
      </w:r>
      <w:r>
        <w:rPr>
          <w:rStyle w:val="Bodytext4Spacing0pt8"/>
          <w:b/>
          <w:bCs/>
        </w:rPr>
        <w:softHyphen/>
        <w:t xml:space="preserve">левую гипотезу </w:t>
      </w:r>
      <w:r>
        <w:rPr>
          <w:rStyle w:val="Bodytext4Italicff4"/>
          <w:b/>
          <w:bCs/>
        </w:rPr>
        <w:t>Н</w:t>
      </w:r>
      <w:r>
        <w:rPr>
          <w:rStyle w:val="Bodytext4Italicff4"/>
          <w:b/>
          <w:bCs/>
          <w:vertAlign w:val="subscript"/>
        </w:rPr>
        <w:t>0</w:t>
      </w:r>
      <w:r>
        <w:rPr>
          <w:rStyle w:val="Bodytext4Italicff4"/>
          <w:b/>
          <w:bCs/>
        </w:rPr>
        <w:t>:а — а</w:t>
      </w:r>
      <w:r>
        <w:rPr>
          <w:rStyle w:val="Bodytext4Italicff4"/>
          <w:b/>
          <w:bCs/>
          <w:vertAlign w:val="subscript"/>
        </w:rPr>
        <w:t>0</w:t>
      </w:r>
      <w:r>
        <w:rPr>
          <w:rStyle w:val="Bodytext4Spacing0pt8"/>
          <w:b/>
          <w:bCs/>
        </w:rPr>
        <w:t xml:space="preserve"> при Я</w:t>
      </w:r>
      <w:r>
        <w:rPr>
          <w:rStyle w:val="Bodytext4Spacing0pt8"/>
          <w:b/>
          <w:bCs/>
          <w:vertAlign w:val="subscript"/>
        </w:rPr>
        <w:t>1</w:t>
      </w:r>
      <w:r>
        <w:rPr>
          <w:rStyle w:val="Bodytext4Spacing0pt8"/>
          <w:b/>
          <w:bCs/>
        </w:rPr>
        <w:t>:а=т^а</w:t>
      </w:r>
      <w:r>
        <w:rPr>
          <w:rStyle w:val="Bodytext4Spacing0pt8"/>
          <w:b/>
          <w:bCs/>
          <w:vertAlign w:val="subscript"/>
        </w:rPr>
        <w:t>0</w:t>
      </w:r>
      <w:r>
        <w:rPr>
          <w:rStyle w:val="Bodytext4Spacing0pt8"/>
          <w:b/>
          <w:bCs/>
        </w:rPr>
        <w:t xml:space="preserve">, мы требовали, чтобы вероятность попадания критерия </w:t>
      </w:r>
      <w:r>
        <w:rPr>
          <w:rStyle w:val="Bodytext4Italicff4"/>
          <w:b/>
          <w:bCs/>
          <w:lang w:val="en-US" w:eastAsia="en-US" w:bidi="en-US"/>
        </w:rPr>
        <w:t xml:space="preserve">U </w:t>
      </w:r>
      <w:r>
        <w:rPr>
          <w:rStyle w:val="Bodytext4Italicff4"/>
          <w:b/>
          <w:bCs/>
        </w:rPr>
        <w:t>=(х</w:t>
      </w:r>
      <w:r>
        <w:rPr>
          <w:rStyle w:val="Bodytext4Spacing0pt8"/>
          <w:b/>
          <w:bCs/>
        </w:rPr>
        <w:t>—</w:t>
      </w:r>
      <w:r>
        <w:rPr>
          <w:rStyle w:val="Bodytext4Italicff4"/>
          <w:b/>
          <w:bCs/>
          <w:lang w:val="en-US" w:eastAsia="en-US" w:bidi="en-US"/>
        </w:rPr>
        <w:t>a)\</w:t>
      </w:r>
      <w:r>
        <w:rPr>
          <w:rStyle w:val="Bodytext4Italicff4"/>
          <w:b/>
          <w:bCs/>
          <w:vertAlign w:val="superscript"/>
          <w:lang w:val="en-US" w:eastAsia="en-US" w:bidi="en-US"/>
        </w:rPr>
        <w:t>r</w:t>
      </w:r>
      <w:r>
        <w:rPr>
          <w:rStyle w:val="Bodytext4Italicff4"/>
          <w:b/>
          <w:bCs/>
          <w:lang w:val="en-US" w:eastAsia="en-US" w:bidi="en-US"/>
        </w:rPr>
        <w:t xml:space="preserve">nla </w:t>
      </w:r>
      <w:r>
        <w:rPr>
          <w:rStyle w:val="Bodytext4Spacing0pt8"/>
          <w:b/>
          <w:bCs/>
        </w:rPr>
        <w:t>в двустороннюю критическую область была равна уровню значимости а, следовательно, вероятность попадания кри</w:t>
      </w:r>
      <w:r>
        <w:rPr>
          <w:rStyle w:val="Bodytext4Spacing0pt8"/>
          <w:b/>
          <w:bCs/>
        </w:rPr>
        <w:softHyphen/>
        <w:t>терия в область принятия гипотезы (—и</w:t>
      </w:r>
      <w:r>
        <w:rPr>
          <w:rStyle w:val="Bodytext4Spacing0pt8"/>
          <w:b/>
          <w:bCs/>
          <w:vertAlign w:val="subscript"/>
        </w:rPr>
        <w:t>кр</w:t>
      </w:r>
      <w:r>
        <w:rPr>
          <w:rStyle w:val="Bodytext4Spacing0pt8"/>
          <w:b/>
          <w:bCs/>
        </w:rPr>
        <w:t>, ы</w:t>
      </w:r>
      <w:r>
        <w:rPr>
          <w:rStyle w:val="Bodytext4Spacing0pt8"/>
          <w:b/>
          <w:bCs/>
          <w:vertAlign w:val="subscript"/>
        </w:rPr>
        <w:t>кр</w:t>
      </w:r>
      <w:r>
        <w:rPr>
          <w:rStyle w:val="Bodytext4Spacing0pt8"/>
          <w:b/>
          <w:bCs/>
        </w:rPr>
        <w:t xml:space="preserve">) равна 1 — </w:t>
      </w:r>
      <w:r>
        <w:rPr>
          <w:rStyle w:val="Bodytext4Italicff4"/>
          <w:b/>
          <w:bCs/>
        </w:rPr>
        <w:t>а —у.</w:t>
      </w:r>
      <w:r>
        <w:rPr>
          <w:rStyle w:val="Bodytext4Spacing0pt8"/>
          <w:b/>
          <w:bCs/>
        </w:rPr>
        <w:t xml:space="preserve"> Другими словами, с надежностью </w:t>
      </w:r>
      <w:r>
        <w:rPr>
          <w:rStyle w:val="Bodytext4Italicff4"/>
          <w:b/>
          <w:bCs/>
        </w:rPr>
        <w:t>у</w:t>
      </w:r>
      <w:r>
        <w:rPr>
          <w:rStyle w:val="Bodytext4Spacing0pt8"/>
          <w:b/>
          <w:bCs/>
        </w:rPr>
        <w:t xml:space="preserve"> выпол</w:t>
      </w:r>
      <w:r>
        <w:rPr>
          <w:rStyle w:val="Bodytext4Spacing0pt8"/>
          <w:b/>
          <w:bCs/>
        </w:rPr>
        <w:softHyphen/>
        <w:t>няется неравенство</w:t>
      </w:r>
    </w:p>
    <w:p w14:paraId="5D2993CD" w14:textId="77777777" w:rsidR="00F4136F" w:rsidRDefault="00E27E4F">
      <w:pPr>
        <w:pStyle w:val="Bodytext40"/>
        <w:framePr w:w="6293" w:h="9761" w:hRule="exact" w:wrap="around" w:vAnchor="page" w:hAnchor="page" w:x="2975" w:y="2932"/>
        <w:shd w:val="clear" w:color="auto" w:fill="auto"/>
        <w:spacing w:line="379" w:lineRule="exact"/>
        <w:ind w:left="60" w:right="1700" w:firstLine="1640"/>
        <w:jc w:val="left"/>
      </w:pPr>
      <w:r>
        <w:rPr>
          <w:rStyle w:val="Bodytext4Spacing0pt8"/>
          <w:b/>
          <w:bCs/>
        </w:rPr>
        <w:t xml:space="preserve">— «кр &lt; </w:t>
      </w:r>
      <w:r>
        <w:rPr>
          <w:rStyle w:val="Bodytext4Italicff4"/>
          <w:b/>
          <w:bCs/>
        </w:rPr>
        <w:t xml:space="preserve">(х—а) </w:t>
      </w:r>
      <w:r>
        <w:rPr>
          <w:rStyle w:val="Bodytext4Italicff4"/>
          <w:b/>
          <w:bCs/>
          <w:lang w:val="en-US" w:eastAsia="en-US" w:bidi="en-US"/>
        </w:rPr>
        <w:t>Vn/a</w:t>
      </w:r>
      <w:r>
        <w:rPr>
          <w:rStyle w:val="Bodytext4Spacing0pt8"/>
          <w:b/>
          <w:bCs/>
          <w:lang w:val="en-US" w:eastAsia="en-US" w:bidi="en-US"/>
        </w:rPr>
        <w:t xml:space="preserve"> </w:t>
      </w:r>
      <w:r>
        <w:rPr>
          <w:rStyle w:val="Bodytext4Spacing0pt8"/>
          <w:b/>
          <w:bCs/>
        </w:rPr>
        <w:t xml:space="preserve">&lt; </w:t>
      </w:r>
      <w:r>
        <w:rPr>
          <w:rStyle w:val="Bodytext4Italicff4"/>
          <w:b/>
          <w:bCs/>
        </w:rPr>
        <w:t>и</w:t>
      </w:r>
      <w:r>
        <w:rPr>
          <w:rStyle w:val="Bodytext4Italicff4"/>
          <w:b/>
          <w:bCs/>
          <w:vertAlign w:val="subscript"/>
        </w:rPr>
        <w:t>к</w:t>
      </w:r>
      <w:r>
        <w:rPr>
          <w:rStyle w:val="Bodytext4Spacing0pt8"/>
          <w:b/>
          <w:bCs/>
          <w:vertAlign w:val="subscript"/>
        </w:rPr>
        <w:t>р</w:t>
      </w:r>
      <w:r>
        <w:rPr>
          <w:rStyle w:val="Bodytext4Spacing0pt8"/>
          <w:b/>
          <w:bCs/>
        </w:rPr>
        <w:t>, или равносильное неравенство</w:t>
      </w:r>
    </w:p>
    <w:p w14:paraId="5D2993CE" w14:textId="77777777" w:rsidR="00F4136F" w:rsidRDefault="00E27E4F">
      <w:pPr>
        <w:pStyle w:val="Bodytext40"/>
        <w:framePr w:w="6293" w:h="9761" w:hRule="exact" w:wrap="around" w:vAnchor="page" w:hAnchor="page" w:x="2975" w:y="2932"/>
        <w:shd w:val="clear" w:color="auto" w:fill="auto"/>
        <w:spacing w:line="200" w:lineRule="exact"/>
        <w:ind w:firstLine="0"/>
      </w:pPr>
      <w:r>
        <w:rPr>
          <w:rStyle w:val="Bodytext4Italicff4"/>
          <w:b/>
          <w:bCs/>
        </w:rPr>
        <w:t>X</w:t>
      </w:r>
      <w:r>
        <w:rPr>
          <w:rStyle w:val="Bodytext4Spacing0pt8"/>
          <w:b/>
          <w:bCs/>
        </w:rPr>
        <w:t xml:space="preserve"> ^кр </w:t>
      </w:r>
      <w:r>
        <w:rPr>
          <w:rStyle w:val="Bodytext4Spacing0pt8"/>
          <w:b/>
          <w:bCs/>
          <w:vertAlign w:val="subscript"/>
        </w:rPr>
        <w:t>л</w:t>
      </w:r>
      <w:r>
        <w:rPr>
          <w:rStyle w:val="Bodytext4Spacing0pt8"/>
          <w:b/>
          <w:bCs/>
        </w:rPr>
        <w:t xml:space="preserve">/— ^ ^ </w:t>
      </w:r>
      <w:r>
        <w:rPr>
          <w:rStyle w:val="Bodytext4Italicff4"/>
          <w:b/>
          <w:bCs/>
        </w:rPr>
        <w:t>X</w:t>
      </w:r>
      <w:r>
        <w:rPr>
          <w:rStyle w:val="Bodytext4Spacing0pt8"/>
          <w:b/>
          <w:bCs/>
        </w:rPr>
        <w:t xml:space="preserve"> </w:t>
      </w:r>
      <w:r>
        <w:rPr>
          <w:rStyle w:val="Bodytext4Spacing0pt8"/>
          <w:b/>
          <w:bCs/>
          <w:lang w:val="en-US" w:eastAsia="en-US" w:bidi="en-US"/>
        </w:rPr>
        <w:t xml:space="preserve">-f- </w:t>
      </w:r>
      <w:r>
        <w:rPr>
          <w:rStyle w:val="Bodytext4Italicff4"/>
          <w:b/>
          <w:bCs/>
          <w:lang w:val="en-US" w:eastAsia="en-US" w:bidi="en-US"/>
        </w:rPr>
        <w:t>tl</w:t>
      </w:r>
      <w:r>
        <w:rPr>
          <w:rStyle w:val="Bodytext4Spacing0pt8"/>
          <w:b/>
          <w:bCs/>
          <w:vertAlign w:val="subscript"/>
          <w:lang w:val="en-US" w:eastAsia="en-US" w:bidi="en-US"/>
        </w:rPr>
        <w:t>K</w:t>
      </w:r>
      <w:r>
        <w:rPr>
          <w:rStyle w:val="Bodytext4Spacing0pt8"/>
          <w:b/>
          <w:bCs/>
        </w:rPr>
        <w:t>р ,— ,</w:t>
      </w:r>
    </w:p>
    <w:p w14:paraId="5D2993CF" w14:textId="77777777" w:rsidR="00F4136F" w:rsidRDefault="00E27E4F">
      <w:pPr>
        <w:pStyle w:val="Bodytext930"/>
        <w:framePr w:w="6293" w:h="9761" w:hRule="exact" w:wrap="around" w:vAnchor="page" w:hAnchor="page" w:x="2975" w:y="2932"/>
        <w:shd w:val="clear" w:color="auto" w:fill="auto"/>
        <w:tabs>
          <w:tab w:val="center" w:pos="4349"/>
          <w:tab w:val="right" w:pos="4613"/>
        </w:tabs>
        <w:spacing w:before="0" w:after="85" w:line="180" w:lineRule="exact"/>
        <w:ind w:left="2280"/>
      </w:pPr>
      <w:r>
        <w:rPr>
          <w:rStyle w:val="Bodytext93Spacing0pt"/>
          <w:i/>
          <w:iCs/>
        </w:rPr>
        <w:t xml:space="preserve">V </w:t>
      </w:r>
      <w:r>
        <w:rPr>
          <w:rStyle w:val="Bodytext93TimesNewRoman0"/>
          <w:rFonts w:eastAsia="Sylfaen"/>
          <w:i/>
          <w:iCs/>
        </w:rPr>
        <w:t>п</w:t>
      </w:r>
      <w:r>
        <w:rPr>
          <w:rStyle w:val="Bodytext93TimesNewRoman0"/>
          <w:rFonts w:eastAsia="Sylfaen"/>
          <w:i/>
          <w:iCs/>
        </w:rPr>
        <w:tab/>
      </w:r>
      <w:r>
        <w:rPr>
          <w:rStyle w:val="Bodytext93Spacing0pt"/>
          <w:i/>
          <w:iCs/>
        </w:rPr>
        <w:t>у</w:t>
      </w:r>
      <w:r>
        <w:rPr>
          <w:rStyle w:val="Bodytext93Spacing0pt"/>
          <w:i/>
          <w:iCs/>
        </w:rPr>
        <w:tab/>
        <w:t>п</w:t>
      </w:r>
    </w:p>
    <w:p w14:paraId="5D2993D0" w14:textId="77777777" w:rsidR="00F4136F" w:rsidRDefault="00E27E4F">
      <w:pPr>
        <w:pStyle w:val="Bodytext540"/>
        <w:framePr w:w="6293" w:h="9761" w:hRule="exact" w:wrap="around" w:vAnchor="page" w:hAnchor="page" w:x="2975" w:y="2932"/>
        <w:shd w:val="clear" w:color="auto" w:fill="auto"/>
        <w:spacing w:before="0" w:after="0" w:line="221" w:lineRule="exact"/>
        <w:ind w:left="60"/>
        <w:jc w:val="both"/>
      </w:pPr>
      <w:r>
        <w:rPr>
          <w:rStyle w:val="Bodytext54Spacing0pt0"/>
        </w:rPr>
        <w:t>где Ф(«</w:t>
      </w:r>
      <w:r>
        <w:rPr>
          <w:rStyle w:val="Bodytext54Spacing0pt0"/>
          <w:vertAlign w:val="subscript"/>
        </w:rPr>
        <w:t>кр</w:t>
      </w:r>
      <w:r>
        <w:rPr>
          <w:rStyle w:val="Bodytext54Spacing0pt0"/>
        </w:rPr>
        <w:t>) = у/2.</w:t>
      </w:r>
    </w:p>
    <w:p w14:paraId="5D2993D1" w14:textId="77777777" w:rsidR="00F4136F" w:rsidRDefault="00E27E4F">
      <w:pPr>
        <w:pStyle w:val="Bodytext40"/>
        <w:framePr w:w="6293" w:h="9761" w:hRule="exact" w:wrap="around" w:vAnchor="page" w:hAnchor="page" w:x="2975" w:y="2932"/>
        <w:shd w:val="clear" w:color="auto" w:fill="auto"/>
        <w:spacing w:after="155" w:line="221" w:lineRule="exact"/>
        <w:ind w:left="60" w:right="60" w:firstLine="340"/>
        <w:jc w:val="both"/>
      </w:pPr>
      <w:r>
        <w:rPr>
          <w:rStyle w:val="Bodytext4Spacing0pt8"/>
          <w:b/>
          <w:bCs/>
        </w:rPr>
        <w:t xml:space="preserve">Мы получили доверительный интервал для оценки математического ожидания </w:t>
      </w:r>
      <w:r>
        <w:rPr>
          <w:rStyle w:val="Bodytext4Italicff4"/>
          <w:b/>
          <w:bCs/>
        </w:rPr>
        <w:t>а</w:t>
      </w:r>
      <w:r>
        <w:rPr>
          <w:rStyle w:val="Bodytext4Spacing0pt8"/>
          <w:b/>
          <w:bCs/>
        </w:rPr>
        <w:t xml:space="preserve"> нормального распределения при известном </w:t>
      </w:r>
      <w:r>
        <w:rPr>
          <w:rStyle w:val="Bodytext4Italicff4"/>
          <w:b/>
          <w:bCs/>
        </w:rPr>
        <w:t>а</w:t>
      </w:r>
      <w:r>
        <w:rPr>
          <w:rStyle w:val="Bodytext4Spacing0pt8"/>
          <w:b/>
          <w:bCs/>
        </w:rPr>
        <w:t xml:space="preserve"> с надежностью </w:t>
      </w:r>
      <w:r>
        <w:rPr>
          <w:rStyle w:val="Bodytext4Italicff4"/>
          <w:b/>
          <w:bCs/>
        </w:rPr>
        <w:t>у</w:t>
      </w:r>
      <w:r>
        <w:rPr>
          <w:rStyle w:val="Bodytext4Spacing0pt8"/>
          <w:b/>
          <w:bCs/>
        </w:rPr>
        <w:t xml:space="preserve"> (см. гл. XVI, § 15).</w:t>
      </w:r>
    </w:p>
    <w:p w14:paraId="5D2993D2" w14:textId="77777777" w:rsidR="00F4136F" w:rsidRDefault="00E27E4F">
      <w:pPr>
        <w:pStyle w:val="Bodytext50"/>
        <w:framePr w:w="6293" w:h="9761" w:hRule="exact" w:wrap="around" w:vAnchor="page" w:hAnchor="page" w:x="2975" w:y="2932"/>
        <w:shd w:val="clear" w:color="auto" w:fill="auto"/>
        <w:spacing w:before="0" w:line="178" w:lineRule="exact"/>
        <w:ind w:left="60" w:right="60" w:firstLine="420"/>
      </w:pPr>
      <w:r>
        <w:rPr>
          <w:rStyle w:val="Bodytext5Spacing2pt7"/>
        </w:rPr>
        <w:t>Замечание.</w:t>
      </w:r>
      <w:r>
        <w:rPr>
          <w:rStyle w:val="Bodytext5Spacing0pt8"/>
        </w:rPr>
        <w:t xml:space="preserve"> Хотя отыскание двусторонней критической об</w:t>
      </w:r>
      <w:r>
        <w:rPr>
          <w:rStyle w:val="Bodytext5Spacing0pt8"/>
        </w:rPr>
        <w:softHyphen/>
        <w:t>ласти и доверительного интервала приводит к одинаковым резуль</w:t>
      </w:r>
      <w:r>
        <w:rPr>
          <w:rStyle w:val="Bodytext5Spacing0pt8"/>
        </w:rPr>
        <w:softHyphen/>
        <w:t>татам, их истолкование различно: двусторонняя критическая область определяет границы (критические точки), между которыми заключено (</w:t>
      </w:r>
      <w:r>
        <w:rPr>
          <w:rStyle w:val="Bodytext5Candaraf"/>
        </w:rPr>
        <w:t>1</w:t>
      </w:r>
      <w:r>
        <w:rPr>
          <w:rStyle w:val="Bodytext5Spacing0pt8"/>
        </w:rPr>
        <w:t>—а)% числа наблюдаемых критериев, найденных при повторении опытов; доверительный же интервал определяет границы (концы ин</w:t>
      </w:r>
      <w:r>
        <w:rPr>
          <w:rStyle w:val="Bodytext5Spacing0pt8"/>
        </w:rPr>
        <w:softHyphen/>
        <w:t xml:space="preserve">тервала), между которыми в у = </w:t>
      </w:r>
      <w:r>
        <w:rPr>
          <w:rStyle w:val="Bodytext5Candaraf"/>
        </w:rPr>
        <w:t>(1</w:t>
      </w:r>
      <w:r>
        <w:rPr>
          <w:rStyle w:val="Bodytext5Spacing0pt8"/>
        </w:rPr>
        <w:t xml:space="preserve"> — а)% опытов заключено истин</w:t>
      </w:r>
      <w:r>
        <w:rPr>
          <w:rStyle w:val="Bodytext5Spacing0pt8"/>
        </w:rPr>
        <w:softHyphen/>
        <w:t>ное значение оцениваемого параметра.</w:t>
      </w:r>
    </w:p>
    <w:p w14:paraId="5D2993D3" w14:textId="77777777" w:rsidR="00F4136F" w:rsidRDefault="00E27E4F">
      <w:pPr>
        <w:pStyle w:val="Headerorfooter30"/>
        <w:framePr w:wrap="around" w:vAnchor="page" w:hAnchor="page" w:x="3076" w:y="12774"/>
        <w:shd w:val="clear" w:color="auto" w:fill="auto"/>
        <w:spacing w:line="160" w:lineRule="exact"/>
        <w:ind w:left="20"/>
        <w:jc w:val="left"/>
      </w:pPr>
      <w:r>
        <w:rPr>
          <w:rStyle w:val="Headerorfooter3Spacing0pt5"/>
        </w:rPr>
        <w:t>312</w:t>
      </w:r>
    </w:p>
    <w:p w14:paraId="5D2993D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3D5" w14:textId="77777777" w:rsidR="00F4136F" w:rsidRDefault="00E27E4F">
      <w:pPr>
        <w:pStyle w:val="Bodytext540"/>
        <w:framePr w:w="6254" w:h="9829" w:hRule="exact" w:wrap="around" w:vAnchor="page" w:hAnchor="page" w:x="2994" w:y="2869"/>
        <w:shd w:val="clear" w:color="auto" w:fill="auto"/>
        <w:spacing w:before="0" w:after="184"/>
        <w:ind w:left="960" w:right="40"/>
      </w:pPr>
      <w:r>
        <w:rPr>
          <w:rStyle w:val="Bodytext54Spacing0pt0"/>
          <w:lang w:val="en-US" w:eastAsia="en-US" w:bidi="en-US"/>
        </w:rPr>
        <w:t xml:space="preserve">§ 15. </w:t>
      </w:r>
      <w:r>
        <w:rPr>
          <w:rStyle w:val="Bodytext54Spacing0pt0"/>
        </w:rPr>
        <w:t>Определение минимального объема выборки при сравнении выборочной и гипотетической генеральной средних</w:t>
      </w:r>
    </w:p>
    <w:p w14:paraId="5D2993D6" w14:textId="77777777" w:rsidR="00F4136F" w:rsidRDefault="00E27E4F">
      <w:pPr>
        <w:pStyle w:val="Bodytext40"/>
        <w:framePr w:w="6254" w:h="9829" w:hRule="exact" w:wrap="around" w:vAnchor="page" w:hAnchor="page" w:x="2994" w:y="2869"/>
        <w:shd w:val="clear" w:color="auto" w:fill="auto"/>
        <w:spacing w:line="221" w:lineRule="exact"/>
        <w:ind w:left="40" w:right="40" w:firstLine="920"/>
        <w:jc w:val="both"/>
      </w:pPr>
      <w:r>
        <w:rPr>
          <w:rStyle w:val="Bodytext4Spacing0pt8"/>
          <w:b/>
          <w:bCs/>
        </w:rPr>
        <w:t>На практике часто известна величина (точность) 6 &gt; 0, которую не должна превышать абсолютная вели</w:t>
      </w:r>
      <w:r>
        <w:rPr>
          <w:rStyle w:val="Bodytext4Spacing0pt8"/>
          <w:b/>
          <w:bCs/>
        </w:rPr>
        <w:softHyphen/>
        <w:t>чина разности между выборочной и гипотетической гене</w:t>
      </w:r>
      <w:r>
        <w:rPr>
          <w:rStyle w:val="Bodytext4Spacing0pt8"/>
          <w:b/>
          <w:bCs/>
        </w:rPr>
        <w:softHyphen/>
        <w:t>ральной средними. Например, обычно требуют, чтобы средний размер изготовляемых деталей отличался от про</w:t>
      </w:r>
      <w:r>
        <w:rPr>
          <w:rStyle w:val="Bodytext4Spacing0pt8"/>
          <w:b/>
          <w:bCs/>
        </w:rPr>
        <w:softHyphen/>
        <w:t>ектного не более чем на заданное б. Возникает вопрос: каким должен быть минимальный объем выборки, чтобы это требование с вероятностью у = 1—а (а—уровень значимости) выполнялось?</w:t>
      </w:r>
    </w:p>
    <w:p w14:paraId="5D2993D7" w14:textId="77777777" w:rsidR="00F4136F" w:rsidRDefault="00E27E4F">
      <w:pPr>
        <w:pStyle w:val="Bodytext40"/>
        <w:framePr w:w="6254" w:h="9829" w:hRule="exact" w:wrap="around" w:vAnchor="page" w:hAnchor="page" w:x="2994" w:y="2869"/>
        <w:shd w:val="clear" w:color="auto" w:fill="auto"/>
        <w:spacing w:line="221" w:lineRule="exact"/>
        <w:ind w:left="40" w:right="40" w:firstLine="400"/>
        <w:jc w:val="both"/>
      </w:pPr>
      <w:r>
        <w:rPr>
          <w:rStyle w:val="Bodytext4Spacing0pt8"/>
          <w:b/>
          <w:bCs/>
        </w:rPr>
        <w:t>Поскольку задача отыскания доверительного интервала для оценки математического ожидания нормального рас</w:t>
      </w:r>
      <w:r>
        <w:rPr>
          <w:rStyle w:val="Bodytext4Spacing0pt8"/>
          <w:b/>
          <w:bCs/>
        </w:rPr>
        <w:softHyphen/>
        <w:t xml:space="preserve">пределения при известном </w:t>
      </w:r>
      <w:r>
        <w:rPr>
          <w:rStyle w:val="Bodytext4Italicff4"/>
          <w:b/>
          <w:bCs/>
        </w:rPr>
        <w:t>а</w:t>
      </w:r>
      <w:r>
        <w:rPr>
          <w:rStyle w:val="Bodytext4Spacing0pt8"/>
          <w:b/>
          <w:bCs/>
        </w:rPr>
        <w:t xml:space="preserve"> и задача отыскания двусто</w:t>
      </w:r>
      <w:r>
        <w:rPr>
          <w:rStyle w:val="Bodytext4Spacing0pt8"/>
          <w:b/>
          <w:bCs/>
        </w:rPr>
        <w:softHyphen/>
        <w:t>ронней критической области для проверки гипотезы о равенстве математического ожидания (генеральной сред</w:t>
      </w:r>
      <w:r>
        <w:rPr>
          <w:rStyle w:val="Bodytext4Spacing0pt8"/>
          <w:b/>
          <w:bCs/>
        </w:rPr>
        <w:softHyphen/>
        <w:t xml:space="preserve">ней) гипотетическому значению (см. § 13, п. А) сводятся одна к другой (см. § 14), воспользуемся формулой (см. гл. </w:t>
      </w:r>
      <w:r>
        <w:rPr>
          <w:rStyle w:val="Bodytext4Spacing2pt7"/>
          <w:b/>
          <w:bCs/>
        </w:rPr>
        <w:t>XVI,</w:t>
      </w:r>
      <w:r>
        <w:rPr>
          <w:rStyle w:val="Bodytext4Spacing0pt8"/>
          <w:b/>
          <w:bCs/>
        </w:rPr>
        <w:t xml:space="preserve"> § 15)</w:t>
      </w:r>
    </w:p>
    <w:p w14:paraId="5D2993D8" w14:textId="77777777" w:rsidR="00F4136F" w:rsidRDefault="00E27E4F">
      <w:pPr>
        <w:pStyle w:val="Bodytext50"/>
        <w:framePr w:w="6254" w:h="9829" w:hRule="exact" w:wrap="around" w:vAnchor="page" w:hAnchor="page" w:x="2994" w:y="2869"/>
        <w:shd w:val="clear" w:color="auto" w:fill="auto"/>
        <w:spacing w:before="0" w:after="127" w:line="170" w:lineRule="exact"/>
        <w:ind w:left="20" w:firstLine="0"/>
        <w:jc w:val="center"/>
      </w:pPr>
      <w:r>
        <w:rPr>
          <w:rStyle w:val="Bodytext5Spacing0pt8"/>
        </w:rPr>
        <w:t>п = г</w:t>
      </w:r>
      <w:r>
        <w:rPr>
          <w:rStyle w:val="Bodytext5Candaraf"/>
        </w:rPr>
        <w:t>4</w:t>
      </w:r>
      <w:r>
        <w:rPr>
          <w:rStyle w:val="Bodytext5Spacing0pt8"/>
        </w:rPr>
        <w:t>р&lt;т</w:t>
      </w:r>
      <w:r>
        <w:rPr>
          <w:rStyle w:val="Bodytext5Candaraf"/>
          <w:vertAlign w:val="superscript"/>
        </w:rPr>
        <w:t>2</w:t>
      </w:r>
      <w:r>
        <w:rPr>
          <w:rStyle w:val="Bodytext5Spacing0pt8"/>
        </w:rPr>
        <w:t>/б</w:t>
      </w:r>
      <w:r>
        <w:rPr>
          <w:rStyle w:val="Bodytext5Spacing0pt8"/>
          <w:vertAlign w:val="superscript"/>
        </w:rPr>
        <w:t>2</w:t>
      </w:r>
      <w:r>
        <w:rPr>
          <w:rStyle w:val="Bodytext5Spacing0pt8"/>
        </w:rPr>
        <w:t>,</w:t>
      </w:r>
    </w:p>
    <w:p w14:paraId="5D2993D9" w14:textId="77777777" w:rsidR="00F4136F" w:rsidRDefault="00E27E4F">
      <w:pPr>
        <w:pStyle w:val="Bodytext40"/>
        <w:framePr w:w="6254" w:h="9829" w:hRule="exact" w:wrap="around" w:vAnchor="page" w:hAnchor="page" w:x="2994" w:y="2869"/>
        <w:shd w:val="clear" w:color="auto" w:fill="auto"/>
        <w:spacing w:line="221" w:lineRule="exact"/>
        <w:ind w:left="40" w:firstLine="0"/>
        <w:jc w:val="left"/>
      </w:pPr>
      <w:r>
        <w:rPr>
          <w:rStyle w:val="Bodytext4Spacing0pt8"/>
          <w:b/>
          <w:bCs/>
        </w:rPr>
        <w:t>где ц</w:t>
      </w:r>
      <w:r>
        <w:rPr>
          <w:rStyle w:val="Bodytext4Spacing0pt8"/>
          <w:b/>
          <w:bCs/>
          <w:vertAlign w:val="subscript"/>
        </w:rPr>
        <w:t>кР</w:t>
      </w:r>
      <w:r>
        <w:rPr>
          <w:rStyle w:val="Bodytext4Spacing0pt8"/>
          <w:b/>
          <w:bCs/>
        </w:rPr>
        <w:t xml:space="preserve"> находят по равенству Ф («</w:t>
      </w:r>
      <w:r>
        <w:rPr>
          <w:rStyle w:val="Bodytext4Spacing0pt8"/>
          <w:b/>
          <w:bCs/>
          <w:vertAlign w:val="subscript"/>
        </w:rPr>
        <w:t>ир</w:t>
      </w:r>
      <w:r>
        <w:rPr>
          <w:rStyle w:val="Bodytext4Spacing0pt8"/>
          <w:b/>
          <w:bCs/>
        </w:rPr>
        <w:t>) = у/2 = (1—а)/2.</w:t>
      </w:r>
    </w:p>
    <w:p w14:paraId="5D2993DA" w14:textId="77777777" w:rsidR="00F4136F" w:rsidRDefault="00E27E4F">
      <w:pPr>
        <w:pStyle w:val="Bodytext40"/>
        <w:framePr w:w="6254" w:h="9829" w:hRule="exact" w:wrap="around" w:vAnchor="page" w:hAnchor="page" w:x="2994" w:y="2869"/>
        <w:shd w:val="clear" w:color="auto" w:fill="auto"/>
        <w:spacing w:after="229" w:line="221" w:lineRule="exact"/>
        <w:ind w:left="40" w:right="40" w:firstLine="400"/>
        <w:jc w:val="both"/>
      </w:pPr>
      <w:r>
        <w:rPr>
          <w:rStyle w:val="Bodytext4Spacing0pt8"/>
          <w:b/>
          <w:bCs/>
        </w:rPr>
        <w:t xml:space="preserve">Если же ст неизвестно, а найдена его оценка </w:t>
      </w:r>
      <w:r>
        <w:rPr>
          <w:rStyle w:val="Bodytext4Italicff4"/>
          <w:b/>
          <w:bCs/>
          <w:lang w:val="en-US" w:eastAsia="en-US" w:bidi="en-US"/>
        </w:rPr>
        <w:t>s,</w:t>
      </w:r>
      <w:r>
        <w:rPr>
          <w:rStyle w:val="Bodytext4Spacing0pt8"/>
          <w:b/>
          <w:bCs/>
          <w:lang w:val="en-US" w:eastAsia="en-US" w:bidi="en-US"/>
        </w:rPr>
        <w:t xml:space="preserve"> </w:t>
      </w:r>
      <w:r>
        <w:rPr>
          <w:rStyle w:val="Bodytext4Spacing0pt8"/>
          <w:b/>
          <w:bCs/>
        </w:rPr>
        <w:t>то (см. § 13, п. Б)</w:t>
      </w:r>
    </w:p>
    <w:p w14:paraId="5D2993DB" w14:textId="77777777" w:rsidR="00F4136F" w:rsidRDefault="00E27E4F">
      <w:pPr>
        <w:pStyle w:val="Bodytext50"/>
        <w:framePr w:w="6254" w:h="9829" w:hRule="exact" w:wrap="around" w:vAnchor="page" w:hAnchor="page" w:x="2994" w:y="2869"/>
        <w:shd w:val="clear" w:color="auto" w:fill="auto"/>
        <w:spacing w:before="0" w:after="328" w:line="160" w:lineRule="exact"/>
        <w:ind w:left="20" w:firstLine="0"/>
        <w:jc w:val="center"/>
      </w:pPr>
      <w:r>
        <w:rPr>
          <w:rStyle w:val="Bodytext5Spacing0pt8"/>
        </w:rPr>
        <w:t xml:space="preserve">Я = *двуст.кр(а; </w:t>
      </w:r>
      <w:r>
        <w:rPr>
          <w:rStyle w:val="Bodytext5Italicfa"/>
          <w:lang w:val="en-US" w:eastAsia="en-US" w:bidi="en-US"/>
        </w:rPr>
        <w:t>k)‘S</w:t>
      </w:r>
      <w:r>
        <w:rPr>
          <w:rStyle w:val="Bodytext5Italicfa"/>
          <w:vertAlign w:val="superscript"/>
          <w:lang w:val="en-US" w:eastAsia="en-US" w:bidi="en-US"/>
        </w:rPr>
        <w:t>2</w:t>
      </w:r>
      <w:r>
        <w:rPr>
          <w:rStyle w:val="Bodytext5Italicfa"/>
          <w:lang w:val="en-US" w:eastAsia="en-US" w:bidi="en-US"/>
        </w:rPr>
        <w:t>/</w:t>
      </w:r>
      <w:r>
        <w:rPr>
          <w:rStyle w:val="Bodytext5Spacing0pt8"/>
        </w:rPr>
        <w:t>б*.</w:t>
      </w:r>
    </w:p>
    <w:p w14:paraId="5D2993DC" w14:textId="77777777" w:rsidR="00F4136F" w:rsidRDefault="00E27E4F">
      <w:pPr>
        <w:pStyle w:val="Bodytext540"/>
        <w:framePr w:w="6254" w:h="9829" w:hRule="exact" w:wrap="around" w:vAnchor="page" w:hAnchor="page" w:x="2994" w:y="2869"/>
        <w:shd w:val="clear" w:color="auto" w:fill="auto"/>
        <w:spacing w:before="0" w:after="124" w:line="210" w:lineRule="exact"/>
        <w:ind w:left="40" w:firstLine="920"/>
      </w:pPr>
      <w:r>
        <w:rPr>
          <w:rStyle w:val="Bodytext54Spacing0pt0"/>
        </w:rPr>
        <w:t>§ 16. Пример на отыскание мощности критерия</w:t>
      </w:r>
    </w:p>
    <w:p w14:paraId="5D2993DD" w14:textId="77777777" w:rsidR="00F4136F" w:rsidRDefault="00E27E4F">
      <w:pPr>
        <w:pStyle w:val="Bodytext40"/>
        <w:framePr w:w="6254" w:h="9829" w:hRule="exact" w:wrap="around" w:vAnchor="page" w:hAnchor="page" w:x="2994" w:y="2869"/>
        <w:shd w:val="clear" w:color="auto" w:fill="auto"/>
        <w:spacing w:after="215" w:line="221" w:lineRule="exact"/>
        <w:ind w:left="40" w:right="40" w:firstLine="920"/>
        <w:jc w:val="left"/>
      </w:pPr>
      <w:r>
        <w:rPr>
          <w:rStyle w:val="Bodytext4Spacing0pt8"/>
          <w:b/>
          <w:bCs/>
        </w:rPr>
        <w:t>Приведем решение примера на нахождение мощ</w:t>
      </w:r>
      <w:r>
        <w:rPr>
          <w:rStyle w:val="Bodytext4Spacing0pt8"/>
          <w:b/>
          <w:bCs/>
        </w:rPr>
        <w:softHyphen/>
        <w:t>ности критерия.</w:t>
      </w:r>
    </w:p>
    <w:p w14:paraId="5D2993DE" w14:textId="77777777" w:rsidR="00F4136F" w:rsidRDefault="00E27E4F">
      <w:pPr>
        <w:pStyle w:val="Bodytext50"/>
        <w:framePr w:w="6254" w:h="9829" w:hRule="exact" w:wrap="around" w:vAnchor="page" w:hAnchor="page" w:x="2994" w:y="2869"/>
        <w:shd w:val="clear" w:color="auto" w:fill="auto"/>
        <w:spacing w:before="0" w:line="178" w:lineRule="exact"/>
        <w:ind w:left="40" w:right="40" w:firstLine="400"/>
      </w:pPr>
      <w:r>
        <w:rPr>
          <w:rStyle w:val="Bodytext5Spacing0pt8"/>
        </w:rPr>
        <w:t>Пример. По выборке объема л = 25, извлеченной из нормальной генеральной совокупности с известным средним квадратическим от</w:t>
      </w:r>
      <w:r>
        <w:rPr>
          <w:rStyle w:val="Bodytext5Spacing0pt8"/>
        </w:rPr>
        <w:softHyphen/>
        <w:t>клонением ст=10, найдена выборочная средняя х=18. При уровне значимости 0,05 требуется:</w:t>
      </w:r>
    </w:p>
    <w:p w14:paraId="5D2993DF" w14:textId="77777777" w:rsidR="00F4136F" w:rsidRDefault="00E27E4F">
      <w:pPr>
        <w:pStyle w:val="Bodytext50"/>
        <w:framePr w:w="6254" w:h="9829" w:hRule="exact" w:wrap="around" w:vAnchor="page" w:hAnchor="page" w:x="2994" w:y="2869"/>
        <w:shd w:val="clear" w:color="auto" w:fill="auto"/>
        <w:spacing w:before="0" w:line="178" w:lineRule="exact"/>
        <w:ind w:left="40" w:right="40" w:firstLine="400"/>
      </w:pPr>
      <w:r>
        <w:rPr>
          <w:rStyle w:val="Bodytext5Spacing0pt8"/>
        </w:rPr>
        <w:t>а) найти критическую область, если проверяется нулевая гипо</w:t>
      </w:r>
      <w:r>
        <w:rPr>
          <w:rStyle w:val="Bodytext5Spacing0pt8"/>
        </w:rPr>
        <w:softHyphen/>
        <w:t xml:space="preserve">теза </w:t>
      </w:r>
      <w:r>
        <w:rPr>
          <w:rStyle w:val="Bodytext5Italicfa"/>
        </w:rPr>
        <w:t>Н</w:t>
      </w:r>
      <w:r>
        <w:rPr>
          <w:rStyle w:val="Bodytext5Italicfa"/>
          <w:vertAlign w:val="subscript"/>
        </w:rPr>
        <w:t>0</w:t>
      </w:r>
      <w:r>
        <w:rPr>
          <w:rStyle w:val="Bodytext5Italicfa"/>
        </w:rPr>
        <w:t>:а = а</w:t>
      </w:r>
      <w:r>
        <w:rPr>
          <w:rStyle w:val="Bodytext5Italicfa"/>
          <w:vertAlign w:val="subscript"/>
        </w:rPr>
        <w:t>0</w:t>
      </w:r>
      <w:r>
        <w:rPr>
          <w:rStyle w:val="Bodytext5Italicfa"/>
        </w:rPr>
        <w:t xml:space="preserve"> =</w:t>
      </w:r>
      <w:r>
        <w:rPr>
          <w:rStyle w:val="Bodytext5Spacing0pt8"/>
        </w:rPr>
        <w:t xml:space="preserve"> </w:t>
      </w:r>
      <w:r>
        <w:rPr>
          <w:rStyle w:val="Bodytext5Candaraf"/>
        </w:rPr>
        <w:t>20</w:t>
      </w:r>
      <w:r>
        <w:rPr>
          <w:rStyle w:val="Bodytext5Spacing0pt8"/>
        </w:rPr>
        <w:t xml:space="preserve"> о равенстве генеральной средней гипотетическому значению при конкурирующей гипотезе </w:t>
      </w:r>
      <w:r>
        <w:rPr>
          <w:rStyle w:val="Bodytext5Italicfa"/>
        </w:rPr>
        <w:t>Н</w:t>
      </w:r>
      <w:r>
        <w:rPr>
          <w:rStyle w:val="Bodytext5Italicfa"/>
          <w:vertAlign w:val="subscript"/>
        </w:rPr>
        <w:t>х</w:t>
      </w:r>
      <w:r>
        <w:rPr>
          <w:rStyle w:val="Bodytext5Italicfa"/>
        </w:rPr>
        <w:t>\а</w:t>
      </w:r>
      <w:r>
        <w:rPr>
          <w:rStyle w:val="Bodytext5Spacing0pt8"/>
        </w:rPr>
        <w:t xml:space="preserve"> &lt; 20;</w:t>
      </w:r>
    </w:p>
    <w:p w14:paraId="5D2993E0" w14:textId="77777777" w:rsidR="00F4136F" w:rsidRDefault="00E27E4F">
      <w:pPr>
        <w:pStyle w:val="Bodytext50"/>
        <w:framePr w:w="6254" w:h="9829" w:hRule="exact" w:wrap="around" w:vAnchor="page" w:hAnchor="page" w:x="2994" w:y="2869"/>
        <w:shd w:val="clear" w:color="auto" w:fill="auto"/>
        <w:spacing w:before="0" w:line="178" w:lineRule="exact"/>
        <w:ind w:left="40" w:firstLine="400"/>
      </w:pPr>
      <w:r>
        <w:rPr>
          <w:rStyle w:val="Bodytext5Spacing0pt8"/>
        </w:rPr>
        <w:t>б) найти мощность критерия проверки при а</w:t>
      </w:r>
      <w:r>
        <w:rPr>
          <w:rStyle w:val="Bodytext5Candaraf"/>
          <w:vertAlign w:val="subscript"/>
        </w:rPr>
        <w:t>0</w:t>
      </w:r>
      <w:r>
        <w:rPr>
          <w:rStyle w:val="Bodytext5Spacing0pt8"/>
        </w:rPr>
        <w:t>=</w:t>
      </w:r>
      <w:r>
        <w:rPr>
          <w:rStyle w:val="Bodytext5Candaraf"/>
        </w:rPr>
        <w:t>1</w:t>
      </w:r>
      <w:r>
        <w:rPr>
          <w:rStyle w:val="Bodytext5Spacing0pt8"/>
        </w:rPr>
        <w:t>б.</w:t>
      </w:r>
    </w:p>
    <w:p w14:paraId="5D2993E1" w14:textId="77777777" w:rsidR="00F4136F" w:rsidRDefault="00E27E4F">
      <w:pPr>
        <w:pStyle w:val="Bodytext50"/>
        <w:framePr w:w="6254" w:h="9829" w:hRule="exact" w:wrap="around" w:vAnchor="page" w:hAnchor="page" w:x="2994" w:y="2869"/>
        <w:shd w:val="clear" w:color="auto" w:fill="auto"/>
        <w:spacing w:before="0" w:line="178" w:lineRule="exact"/>
        <w:ind w:left="40" w:firstLine="400"/>
      </w:pPr>
      <w:r>
        <w:rPr>
          <w:rStyle w:val="Bodytext5Spacing2pt7"/>
        </w:rPr>
        <w:t>Решение,</w:t>
      </w:r>
      <w:r>
        <w:rPr>
          <w:rStyle w:val="Bodytext5Spacing0pt8"/>
        </w:rPr>
        <w:t xml:space="preserve"> а) Так как конкурирующая гипотеза имеет вид</w:t>
      </w:r>
    </w:p>
    <w:p w14:paraId="5D2993E2" w14:textId="77777777" w:rsidR="00F4136F" w:rsidRDefault="00E27E4F">
      <w:pPr>
        <w:pStyle w:val="Bodytext50"/>
        <w:framePr w:w="6254" w:h="9829" w:hRule="exact" w:wrap="around" w:vAnchor="page" w:hAnchor="page" w:x="2994" w:y="2869"/>
        <w:shd w:val="clear" w:color="auto" w:fill="auto"/>
        <w:spacing w:before="0" w:line="178" w:lineRule="exact"/>
        <w:ind w:left="40" w:firstLine="0"/>
        <w:jc w:val="left"/>
      </w:pPr>
      <w:r>
        <w:rPr>
          <w:rStyle w:val="Bodytext5Italicfa"/>
        </w:rPr>
        <w:t>а</w:t>
      </w:r>
      <w:r>
        <w:rPr>
          <w:rStyle w:val="Bodytext5Spacing0pt8"/>
        </w:rPr>
        <w:t xml:space="preserve"> &lt; а</w:t>
      </w:r>
      <w:r>
        <w:rPr>
          <w:rStyle w:val="Bodytext5Spacing0pt8"/>
          <w:vertAlign w:val="subscript"/>
        </w:rPr>
        <w:t>0</w:t>
      </w:r>
      <w:r>
        <w:rPr>
          <w:rStyle w:val="Bodytext5Spacing0pt8"/>
        </w:rPr>
        <w:t>, критическая область—левосторонняя.</w:t>
      </w:r>
    </w:p>
    <w:p w14:paraId="5D2993E3" w14:textId="77777777" w:rsidR="00F4136F" w:rsidRDefault="00E27E4F">
      <w:pPr>
        <w:pStyle w:val="Bodytext50"/>
        <w:framePr w:w="6254" w:h="9829" w:hRule="exact" w:wrap="around" w:vAnchor="page" w:hAnchor="page" w:x="2994" w:y="2869"/>
        <w:shd w:val="clear" w:color="auto" w:fill="auto"/>
        <w:spacing w:before="0" w:line="221" w:lineRule="exact"/>
        <w:ind w:left="40" w:right="40" w:firstLine="400"/>
      </w:pPr>
      <w:r>
        <w:rPr>
          <w:rStyle w:val="Bodytext5Spacing0pt8"/>
        </w:rPr>
        <w:t>Пользуясь правилом 3 (см, § 13, п. А), найдем критическую точку: л</w:t>
      </w:r>
      <w:r>
        <w:rPr>
          <w:rStyle w:val="Bodytext5Spacing0pt8"/>
          <w:vertAlign w:val="subscript"/>
        </w:rPr>
        <w:t>К</w:t>
      </w:r>
      <w:r>
        <w:rPr>
          <w:rStyle w:val="Bodytext5Spacing0pt8"/>
        </w:rPr>
        <w:t>р = —1,65. Следовательно, левосторонняя критическая область оп-</w:t>
      </w:r>
    </w:p>
    <w:p w14:paraId="5D2993E4" w14:textId="77777777" w:rsidR="00F4136F" w:rsidRDefault="00E27E4F">
      <w:pPr>
        <w:pStyle w:val="Headerorfooter30"/>
        <w:framePr w:wrap="around" w:vAnchor="page" w:hAnchor="page" w:x="8936" w:y="12788"/>
        <w:shd w:val="clear" w:color="auto" w:fill="auto"/>
        <w:spacing w:line="160" w:lineRule="exact"/>
        <w:ind w:left="20"/>
        <w:jc w:val="left"/>
      </w:pPr>
      <w:r>
        <w:rPr>
          <w:rStyle w:val="Headerorfooter3Spacing0pt5"/>
        </w:rPr>
        <w:t>313</w:t>
      </w:r>
    </w:p>
    <w:p w14:paraId="5D2993E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3E6" w14:textId="77777777" w:rsidR="00F4136F" w:rsidRDefault="00E27E4F">
      <w:pPr>
        <w:pStyle w:val="Bodytext50"/>
        <w:framePr w:w="6293" w:h="9831" w:hRule="exact" w:wrap="around" w:vAnchor="page" w:hAnchor="page" w:x="2975" w:y="2862"/>
        <w:shd w:val="clear" w:color="auto" w:fill="auto"/>
        <w:spacing w:before="0" w:line="312" w:lineRule="exact"/>
        <w:ind w:left="2000" w:right="1640" w:hanging="1960"/>
        <w:jc w:val="left"/>
      </w:pPr>
      <w:r>
        <w:rPr>
          <w:rStyle w:val="Bodytext5Spacing0pt8"/>
        </w:rPr>
        <w:t xml:space="preserve">ределяется неравенством </w:t>
      </w:r>
      <w:r>
        <w:rPr>
          <w:rStyle w:val="Bodytext5Italicfa"/>
          <w:lang w:val="en-US" w:eastAsia="en-US" w:bidi="en-US"/>
        </w:rPr>
        <w:t>U</w:t>
      </w:r>
      <w:r>
        <w:rPr>
          <w:rStyle w:val="Bodytext5Spacing0pt8"/>
          <w:lang w:val="en-US" w:eastAsia="en-US" w:bidi="en-US"/>
        </w:rPr>
        <w:t xml:space="preserve"> </w:t>
      </w:r>
      <w:r>
        <w:rPr>
          <w:rStyle w:val="Bodytext5Spacing0pt8"/>
        </w:rPr>
        <w:t xml:space="preserve">&lt; —1,65, или подробнее </w:t>
      </w:r>
      <w:r>
        <w:rPr>
          <w:rStyle w:val="Bodytext5Italicfa"/>
        </w:rPr>
        <w:t>(х—</w:t>
      </w:r>
      <w:r>
        <w:rPr>
          <w:rStyle w:val="Bodytext5Spacing0pt8"/>
        </w:rPr>
        <w:t>20) /25/10 &lt;—1,65.</w:t>
      </w:r>
    </w:p>
    <w:p w14:paraId="5D2993E7" w14:textId="77777777" w:rsidR="00F4136F" w:rsidRDefault="00E27E4F">
      <w:pPr>
        <w:pStyle w:val="Bodytext50"/>
        <w:framePr w:w="6293" w:h="9831" w:hRule="exact" w:wrap="around" w:vAnchor="page" w:hAnchor="page" w:x="2975" w:y="2862"/>
        <w:shd w:val="clear" w:color="auto" w:fill="auto"/>
        <w:spacing w:before="0" w:line="192" w:lineRule="exact"/>
        <w:ind w:left="2000" w:hanging="1960"/>
        <w:jc w:val="left"/>
      </w:pPr>
      <w:r>
        <w:rPr>
          <w:rStyle w:val="Bodytext5Spacing0pt8"/>
        </w:rPr>
        <w:t xml:space="preserve">Отсюда </w:t>
      </w:r>
      <w:r>
        <w:rPr>
          <w:rStyle w:val="Bodytext5Italicfa"/>
        </w:rPr>
        <w:t>х</w:t>
      </w:r>
      <w:r>
        <w:rPr>
          <w:rStyle w:val="Bodytext5Spacing0pt8"/>
        </w:rPr>
        <w:t xml:space="preserve"> &lt; 16,7.</w:t>
      </w:r>
    </w:p>
    <w:p w14:paraId="5D2993E8" w14:textId="77777777" w:rsidR="00F4136F" w:rsidRDefault="00E27E4F">
      <w:pPr>
        <w:pStyle w:val="Bodytext50"/>
        <w:framePr w:w="6293" w:h="9831" w:hRule="exact" w:wrap="around" w:vAnchor="page" w:hAnchor="page" w:x="2975" w:y="2862"/>
        <w:shd w:val="clear" w:color="auto" w:fill="auto"/>
        <w:spacing w:before="0" w:line="192" w:lineRule="exact"/>
        <w:ind w:left="40" w:right="40" w:firstLine="360"/>
      </w:pPr>
      <w:r>
        <w:rPr>
          <w:rStyle w:val="Bodytext5Spacing0pt8"/>
        </w:rPr>
        <w:t>При этих значениях выборочной средней нулевая гипотеза от</w:t>
      </w:r>
      <w:r>
        <w:rPr>
          <w:rStyle w:val="Bodytext5Spacing0pt8"/>
        </w:rPr>
        <w:softHyphen/>
        <w:t xml:space="preserve">вергается; в этом смысле </w:t>
      </w:r>
      <w:r>
        <w:rPr>
          <w:rStyle w:val="Bodytext5Italicfa"/>
        </w:rPr>
        <w:t>х=16,7</w:t>
      </w:r>
      <w:r>
        <w:rPr>
          <w:rStyle w:val="Bodytext5Spacing0pt8"/>
        </w:rPr>
        <w:t xml:space="preserve"> можно рассматривать как крити</w:t>
      </w:r>
      <w:r>
        <w:rPr>
          <w:rStyle w:val="Bodytext5Spacing0pt8"/>
        </w:rPr>
        <w:softHyphen/>
        <w:t>ческое значение выборочной средней.</w:t>
      </w:r>
    </w:p>
    <w:p w14:paraId="5D2993E9" w14:textId="77777777" w:rsidR="00F4136F" w:rsidRDefault="00E27E4F">
      <w:pPr>
        <w:pStyle w:val="Bodytext50"/>
        <w:framePr w:w="6293" w:h="9831" w:hRule="exact" w:wrap="around" w:vAnchor="page" w:hAnchor="page" w:x="2975" w:y="2862"/>
        <w:shd w:val="clear" w:color="auto" w:fill="auto"/>
        <w:spacing w:before="0" w:after="86" w:line="192" w:lineRule="exact"/>
        <w:ind w:left="40" w:right="40" w:firstLine="360"/>
      </w:pPr>
      <w:r>
        <w:rPr>
          <w:rStyle w:val="Bodytext5Spacing0pt8"/>
        </w:rPr>
        <w:t>б) Для того чтобы вычислить мощность рассматриваемого кри</w:t>
      </w:r>
      <w:r>
        <w:rPr>
          <w:rStyle w:val="Bodytext5Spacing0pt8"/>
        </w:rPr>
        <w:softHyphen/>
        <w:t>терия, предварительно найдем его значение при условии справедли</w:t>
      </w:r>
      <w:r>
        <w:rPr>
          <w:rStyle w:val="Bodytext5Spacing0pt8"/>
        </w:rPr>
        <w:softHyphen/>
        <w:t>вости конкурирующей гипотезы (т. е. при а</w:t>
      </w:r>
      <w:r>
        <w:rPr>
          <w:rStyle w:val="Bodytext5Spacing0pt8"/>
          <w:vertAlign w:val="subscript"/>
        </w:rPr>
        <w:t>0</w:t>
      </w:r>
      <w:r>
        <w:rPr>
          <w:rStyle w:val="Bodytext5Spacing0pt8"/>
        </w:rPr>
        <w:t xml:space="preserve">=16), положив </w:t>
      </w:r>
      <w:r>
        <w:rPr>
          <w:rStyle w:val="Bodytext5Italicfa"/>
        </w:rPr>
        <w:t>х—</w:t>
      </w:r>
      <w:r>
        <w:rPr>
          <w:rStyle w:val="Bodytext5Spacing0pt8"/>
        </w:rPr>
        <w:t xml:space="preserve"> 16,7;</w:t>
      </w:r>
    </w:p>
    <w:p w14:paraId="5D2993EA" w14:textId="77777777" w:rsidR="00F4136F" w:rsidRDefault="00E27E4F">
      <w:pPr>
        <w:pStyle w:val="Bodytext50"/>
        <w:framePr w:w="6293" w:h="9831" w:hRule="exact" w:wrap="around" w:vAnchor="page" w:hAnchor="page" w:x="2975" w:y="2862"/>
        <w:shd w:val="clear" w:color="auto" w:fill="auto"/>
        <w:spacing w:before="0" w:after="146" w:line="160" w:lineRule="exact"/>
        <w:ind w:left="1000" w:firstLine="0"/>
        <w:jc w:val="left"/>
      </w:pPr>
      <w:r>
        <w:rPr>
          <w:rStyle w:val="Bodytext5Italicfa"/>
          <w:lang w:val="en-US" w:eastAsia="en-US" w:bidi="en-US"/>
        </w:rPr>
        <w:t>U</w:t>
      </w:r>
      <w:r>
        <w:rPr>
          <w:rStyle w:val="Bodytext5Spacing0pt8"/>
          <w:lang w:val="en-US" w:eastAsia="en-US" w:bidi="en-US"/>
        </w:rPr>
        <w:t xml:space="preserve"> </w:t>
      </w:r>
      <w:r>
        <w:rPr>
          <w:rStyle w:val="Bodytext5Spacing0pt8"/>
        </w:rPr>
        <w:t xml:space="preserve">= </w:t>
      </w:r>
      <w:r>
        <w:rPr>
          <w:rStyle w:val="Bodytext5Italicfa"/>
        </w:rPr>
        <w:t>(х—</w:t>
      </w:r>
      <w:r>
        <w:rPr>
          <w:rStyle w:val="Bodytext5Spacing0pt8"/>
        </w:rPr>
        <w:t xml:space="preserve"> а</w:t>
      </w:r>
      <w:r>
        <w:rPr>
          <w:rStyle w:val="Bodytext5Spacing0pt8"/>
          <w:vertAlign w:val="subscript"/>
        </w:rPr>
        <w:t>0</w:t>
      </w:r>
      <w:r>
        <w:rPr>
          <w:rStyle w:val="Bodytext5Spacing0pt8"/>
        </w:rPr>
        <w:t xml:space="preserve">) </w:t>
      </w:r>
      <w:r>
        <w:rPr>
          <w:rStyle w:val="Bodytext5Italicfa"/>
        </w:rPr>
        <w:t>У~п1а</w:t>
      </w:r>
      <w:r>
        <w:rPr>
          <w:rStyle w:val="Bodytext5Spacing0pt8"/>
        </w:rPr>
        <w:t xml:space="preserve"> = (16,7—16) 1^25/10 = 0,35.</w:t>
      </w:r>
    </w:p>
    <w:p w14:paraId="5D2993EB" w14:textId="77777777" w:rsidR="00F4136F" w:rsidRDefault="00E27E4F">
      <w:pPr>
        <w:pStyle w:val="Bodytext50"/>
        <w:framePr w:w="6293" w:h="9831" w:hRule="exact" w:wrap="around" w:vAnchor="page" w:hAnchor="page" w:x="2975" w:y="2862"/>
        <w:shd w:val="clear" w:color="auto" w:fill="auto"/>
        <w:spacing w:before="0" w:line="182" w:lineRule="exact"/>
        <w:ind w:left="40" w:right="40" w:firstLine="360"/>
      </w:pPr>
      <w:r>
        <w:rPr>
          <w:rStyle w:val="Bodytext5Spacing0pt8"/>
        </w:rPr>
        <w:t xml:space="preserve">Отсюда видно, что если </w:t>
      </w:r>
      <w:r>
        <w:rPr>
          <w:rStyle w:val="Bodytext5Italicfa"/>
        </w:rPr>
        <w:t>х</w:t>
      </w:r>
      <w:r>
        <w:rPr>
          <w:rStyle w:val="Bodytext5Spacing0pt8"/>
        </w:rPr>
        <w:t xml:space="preserve"> &lt; 16,7, то </w:t>
      </w:r>
      <w:r>
        <w:rPr>
          <w:rStyle w:val="Bodytext5Italicfa"/>
          <w:lang w:val="en-US" w:eastAsia="en-US" w:bidi="en-US"/>
        </w:rPr>
        <w:t>U</w:t>
      </w:r>
      <w:r>
        <w:rPr>
          <w:rStyle w:val="Bodytext5Spacing0pt8"/>
          <w:lang w:val="en-US" w:eastAsia="en-US" w:bidi="en-US"/>
        </w:rPr>
        <w:t xml:space="preserve"> </w:t>
      </w:r>
      <w:r>
        <w:rPr>
          <w:rStyle w:val="Bodytext5Spacing0pt8"/>
        </w:rPr>
        <w:t xml:space="preserve">&lt; 0,35. Поскольку при </w:t>
      </w:r>
      <w:r>
        <w:rPr>
          <w:rStyle w:val="Bodytext5Italicfa"/>
        </w:rPr>
        <w:t>х</w:t>
      </w:r>
      <w:r>
        <w:rPr>
          <w:rStyle w:val="Bodytext5Spacing0pt8"/>
        </w:rPr>
        <w:t xml:space="preserve"> &lt; 16,7 нулевая гипотеза отвергается, то и при </w:t>
      </w:r>
      <w:r>
        <w:rPr>
          <w:rStyle w:val="Bodytext5Italicfa"/>
          <w:lang w:val="en-US" w:eastAsia="en-US" w:bidi="en-US"/>
        </w:rPr>
        <w:t xml:space="preserve">U </w:t>
      </w:r>
      <w:r>
        <w:rPr>
          <w:rStyle w:val="Bodytext5Italicfa"/>
        </w:rPr>
        <w:t>&lt;</w:t>
      </w:r>
      <w:r>
        <w:rPr>
          <w:rStyle w:val="Bodytext5Spacing0pt8"/>
        </w:rPr>
        <w:t xml:space="preserve"> 0,35 она также отвергается (при этом конкурирующая гипотеза справедлива, так как'мы положили а</w:t>
      </w:r>
      <w:r>
        <w:rPr>
          <w:rStyle w:val="Bodytext5Spacing0pt8"/>
          <w:vertAlign w:val="subscript"/>
        </w:rPr>
        <w:t>0</w:t>
      </w:r>
      <w:r>
        <w:rPr>
          <w:rStyle w:val="Bodytext5Spacing0pt8"/>
        </w:rPr>
        <w:t>=16).</w:t>
      </w:r>
    </w:p>
    <w:p w14:paraId="5D2993EC" w14:textId="77777777" w:rsidR="00F4136F" w:rsidRDefault="00E27E4F">
      <w:pPr>
        <w:pStyle w:val="Bodytext50"/>
        <w:framePr w:w="6293" w:h="9831" w:hRule="exact" w:wrap="around" w:vAnchor="page" w:hAnchor="page" w:x="2975" w:y="2862"/>
        <w:shd w:val="clear" w:color="auto" w:fill="auto"/>
        <w:spacing w:before="0" w:after="78" w:line="182" w:lineRule="exact"/>
        <w:ind w:left="40" w:right="40" w:firstLine="360"/>
      </w:pPr>
      <w:r>
        <w:rPr>
          <w:rStyle w:val="Bodytext5Spacing0pt8"/>
        </w:rPr>
        <w:t>Найдем теперь, пользуясь функцией Лапласа, мощность крите</w:t>
      </w:r>
      <w:r>
        <w:rPr>
          <w:rStyle w:val="Bodytext5Spacing0pt8"/>
        </w:rPr>
        <w:softHyphen/>
        <w:t>рия, т. е. вероятность того, что нулевая гипотеза будет отвергнута, если справедлива конкурирующая гипотеза (см. § 7):</w:t>
      </w:r>
    </w:p>
    <w:p w14:paraId="5D2993ED" w14:textId="77777777" w:rsidR="00F4136F" w:rsidRDefault="00E27E4F">
      <w:pPr>
        <w:pStyle w:val="Bodytext50"/>
        <w:framePr w:w="6293" w:h="9831" w:hRule="exact" w:wrap="around" w:vAnchor="page" w:hAnchor="page" w:x="2975" w:y="2862"/>
        <w:shd w:val="clear" w:color="auto" w:fill="auto"/>
        <w:spacing w:before="0" w:after="44" w:line="160" w:lineRule="exact"/>
        <w:ind w:firstLine="0"/>
        <w:jc w:val="center"/>
      </w:pPr>
      <w:r>
        <w:rPr>
          <w:rStyle w:val="Bodytext5Italicfa"/>
          <w:lang w:val="en-US" w:eastAsia="en-US" w:bidi="en-US"/>
        </w:rPr>
        <w:t>P(U</w:t>
      </w:r>
      <w:r>
        <w:rPr>
          <w:rStyle w:val="Bodytext5Spacing0pt8"/>
          <w:lang w:val="en-US" w:eastAsia="en-US" w:bidi="en-US"/>
        </w:rPr>
        <w:t xml:space="preserve"> </w:t>
      </w:r>
      <w:r>
        <w:rPr>
          <w:rStyle w:val="Bodytext5Spacing0pt8"/>
        </w:rPr>
        <w:t xml:space="preserve">&lt; 0,35) = Р (— оо &lt; </w:t>
      </w:r>
      <w:r>
        <w:rPr>
          <w:rStyle w:val="Bodytext5Italicfa"/>
          <w:lang w:val="en-US" w:eastAsia="en-US" w:bidi="en-US"/>
        </w:rPr>
        <w:t>U</w:t>
      </w:r>
      <w:r>
        <w:rPr>
          <w:rStyle w:val="Bodytext5Spacing0pt8"/>
          <w:lang w:val="en-US" w:eastAsia="en-US" w:bidi="en-US"/>
        </w:rPr>
        <w:t xml:space="preserve"> </w:t>
      </w:r>
      <w:r>
        <w:rPr>
          <w:rStyle w:val="Bodytext5Spacing0pt8"/>
        </w:rPr>
        <w:t xml:space="preserve">&lt; 0,35) = </w:t>
      </w:r>
      <w:r>
        <w:rPr>
          <w:rStyle w:val="Bodytext5Italicfa"/>
        </w:rPr>
        <w:t>Р</w:t>
      </w:r>
      <w:r>
        <w:rPr>
          <w:rStyle w:val="Bodytext5Spacing0pt8"/>
        </w:rPr>
        <w:t xml:space="preserve"> (—оо &lt; </w:t>
      </w:r>
      <w:r>
        <w:rPr>
          <w:rStyle w:val="Bodytext5Italicfa"/>
          <w:lang w:val="en-US" w:eastAsia="en-US" w:bidi="en-US"/>
        </w:rPr>
        <w:t>U</w:t>
      </w:r>
      <w:r>
        <w:rPr>
          <w:rStyle w:val="Bodytext5Spacing0pt8"/>
          <w:lang w:val="en-US" w:eastAsia="en-US" w:bidi="en-US"/>
        </w:rPr>
        <w:t xml:space="preserve"> </w:t>
      </w:r>
      <w:r>
        <w:rPr>
          <w:rStyle w:val="Bodytext5Spacing0pt8"/>
        </w:rPr>
        <w:t>&lt; 0) +</w:t>
      </w:r>
    </w:p>
    <w:p w14:paraId="5D2993EE" w14:textId="77777777" w:rsidR="00F4136F" w:rsidRDefault="00E27E4F">
      <w:pPr>
        <w:pStyle w:val="Bodytext50"/>
        <w:framePr w:w="6293" w:h="9831" w:hRule="exact" w:wrap="around" w:vAnchor="page" w:hAnchor="page" w:x="2975" w:y="2862"/>
        <w:shd w:val="clear" w:color="auto" w:fill="auto"/>
        <w:spacing w:before="0" w:after="29" w:line="160" w:lineRule="exact"/>
        <w:ind w:firstLine="0"/>
        <w:jc w:val="center"/>
      </w:pPr>
      <w:r>
        <w:rPr>
          <w:rStyle w:val="Bodytext5Spacing0pt8"/>
        </w:rPr>
        <w:t xml:space="preserve">+ </w:t>
      </w:r>
      <w:r>
        <w:rPr>
          <w:rStyle w:val="Bodytext5Spacing2pt7"/>
        </w:rPr>
        <w:t>Я(0&lt;</w:t>
      </w:r>
      <w:r>
        <w:rPr>
          <w:rStyle w:val="Bodytext5Spacing0pt8"/>
        </w:rPr>
        <w:t xml:space="preserve"> </w:t>
      </w:r>
      <w:r>
        <w:rPr>
          <w:rStyle w:val="Bodytext5Italicfa"/>
          <w:lang w:val="en-US" w:eastAsia="en-US" w:bidi="en-US"/>
        </w:rPr>
        <w:t>U</w:t>
      </w:r>
      <w:r>
        <w:rPr>
          <w:rStyle w:val="Bodytext5Spacing0pt8"/>
          <w:lang w:val="en-US" w:eastAsia="en-US" w:bidi="en-US"/>
        </w:rPr>
        <w:t xml:space="preserve"> </w:t>
      </w:r>
      <w:r>
        <w:rPr>
          <w:rStyle w:val="Bodytext5Spacing0pt8"/>
        </w:rPr>
        <w:t>&lt; 0,35) = 0,5+ Ф (0,35) = 0,5 + 0,1368 = 0,6368.</w:t>
      </w:r>
    </w:p>
    <w:p w14:paraId="5D2993EF" w14:textId="77777777" w:rsidR="00F4136F" w:rsidRDefault="00E27E4F">
      <w:pPr>
        <w:pStyle w:val="Bodytext50"/>
        <w:framePr w:w="6293" w:h="9831" w:hRule="exact" w:wrap="around" w:vAnchor="page" w:hAnchor="page" w:x="2975" w:y="2862"/>
        <w:shd w:val="clear" w:color="auto" w:fill="auto"/>
        <w:spacing w:before="0" w:line="173" w:lineRule="exact"/>
        <w:ind w:left="40" w:right="40" w:firstLine="360"/>
      </w:pPr>
      <w:r>
        <w:rPr>
          <w:rStyle w:val="Bodytext5Spacing0pt8"/>
        </w:rPr>
        <w:t>Итак, искомая мощность рассматриваемого критерия прибли</w:t>
      </w:r>
      <w:r>
        <w:rPr>
          <w:rStyle w:val="Bodytext5Spacing0pt8"/>
        </w:rPr>
        <w:softHyphen/>
        <w:t>женно равна 0,64. Если увеличить объем выборки, то мощность увеличится.</w:t>
      </w:r>
    </w:p>
    <w:p w14:paraId="5D2993F0" w14:textId="77777777" w:rsidR="00F4136F" w:rsidRDefault="00E27E4F">
      <w:pPr>
        <w:pStyle w:val="Bodytext50"/>
        <w:framePr w:w="6293" w:h="9831" w:hRule="exact" w:wrap="around" w:vAnchor="page" w:hAnchor="page" w:x="2975" w:y="2862"/>
        <w:shd w:val="clear" w:color="auto" w:fill="auto"/>
        <w:spacing w:before="0" w:line="173" w:lineRule="exact"/>
        <w:ind w:left="40" w:right="40" w:firstLine="360"/>
      </w:pPr>
      <w:r>
        <w:rPr>
          <w:rStyle w:val="Bodytext5Spacing0pt8"/>
        </w:rPr>
        <w:t xml:space="preserve">Например, при л =64 мощность равна 0,71. Если увеличить </w:t>
      </w:r>
      <w:r>
        <w:rPr>
          <w:rStyle w:val="Bodytext5Italicfa"/>
        </w:rPr>
        <w:t xml:space="preserve">а, </w:t>
      </w:r>
      <w:r>
        <w:rPr>
          <w:rStyle w:val="Bodytext5Spacing0pt8"/>
        </w:rPr>
        <w:t>то мощностц также увеличится. Например, при а = 0,1 мощность равна 0,7642.</w:t>
      </w:r>
    </w:p>
    <w:p w14:paraId="5D2993F1" w14:textId="77777777" w:rsidR="00F4136F" w:rsidRDefault="00E27E4F">
      <w:pPr>
        <w:pStyle w:val="Bodytext50"/>
        <w:framePr w:w="6293" w:h="9831" w:hRule="exact" w:wrap="around" w:vAnchor="page" w:hAnchor="page" w:x="2975" w:y="2862"/>
        <w:shd w:val="clear" w:color="auto" w:fill="auto"/>
        <w:spacing w:before="0" w:after="322" w:line="173" w:lineRule="exact"/>
        <w:ind w:left="40" w:right="40" w:firstLine="360"/>
      </w:pPr>
      <w:r>
        <w:rPr>
          <w:rStyle w:val="Bodytext5Spacing2pt7"/>
        </w:rPr>
        <w:t>Замечание.</w:t>
      </w:r>
      <w:r>
        <w:rPr>
          <w:rStyle w:val="Bodytext5Spacing0pt8"/>
        </w:rPr>
        <w:t xml:space="preserve"> Зная мощность, легко найти вероятность ошибки второго рода: р=1—0,64. (Разумеется, при решении примера можно было сначала ианти р, а затем мощность, равную </w:t>
      </w:r>
      <w:r>
        <w:rPr>
          <w:rStyle w:val="Bodytext5Candaraf"/>
        </w:rPr>
        <w:t>1</w:t>
      </w:r>
      <w:r>
        <w:rPr>
          <w:rStyle w:val="Bodytext5Spacing0pt8"/>
        </w:rPr>
        <w:t>—р.)</w:t>
      </w:r>
    </w:p>
    <w:p w14:paraId="5D2993F2" w14:textId="77777777" w:rsidR="00F4136F" w:rsidRDefault="00E27E4F">
      <w:pPr>
        <w:pStyle w:val="Bodytext540"/>
        <w:framePr w:w="6293" w:h="9831" w:hRule="exact" w:wrap="around" w:vAnchor="page" w:hAnchor="page" w:x="2975" w:y="2862"/>
        <w:shd w:val="clear" w:color="auto" w:fill="auto"/>
        <w:spacing w:before="0" w:line="221" w:lineRule="exact"/>
        <w:ind w:left="1000" w:right="600"/>
      </w:pPr>
      <w:r>
        <w:rPr>
          <w:rStyle w:val="Bodytext54Spacing0pt0"/>
        </w:rPr>
        <w:t>§ 17. Сравнение двух средних нормальных генеральных совокупностей с неизвестными дисперсиями (зависимые выборки)</w:t>
      </w:r>
    </w:p>
    <w:p w14:paraId="5D2993F3" w14:textId="77777777" w:rsidR="00F4136F" w:rsidRDefault="00E27E4F">
      <w:pPr>
        <w:pStyle w:val="Bodytext40"/>
        <w:framePr w:w="6293" w:h="9831" w:hRule="exact" w:wrap="around" w:vAnchor="page" w:hAnchor="page" w:x="2975" w:y="2862"/>
        <w:shd w:val="clear" w:color="auto" w:fill="auto"/>
        <w:spacing w:line="221" w:lineRule="exact"/>
        <w:ind w:left="40" w:right="40" w:firstLine="960"/>
        <w:jc w:val="both"/>
      </w:pPr>
      <w:r>
        <w:rPr>
          <w:rStyle w:val="Bodytext4Spacing0pt8"/>
          <w:b/>
          <w:bCs/>
        </w:rPr>
        <w:t>В предыдущих параграфах выборки предпола</w:t>
      </w:r>
      <w:r>
        <w:rPr>
          <w:rStyle w:val="Bodytext4Spacing0pt8"/>
          <w:b/>
          <w:bCs/>
        </w:rPr>
        <w:softHyphen/>
        <w:t>гались независимыми. Здесь рассматриваются выборки одинакового объема, варианты которых попарно зави</w:t>
      </w:r>
      <w:r>
        <w:rPr>
          <w:rStyle w:val="Bodytext4Spacing0pt8"/>
          <w:b/>
          <w:bCs/>
        </w:rPr>
        <w:softHyphen/>
        <w:t xml:space="preserve">симы. Например, если </w:t>
      </w:r>
      <w:r>
        <w:rPr>
          <w:rStyle w:val="Bodytext4Italicff4"/>
          <w:b/>
          <w:bCs/>
        </w:rPr>
        <w:t>х</w:t>
      </w:r>
      <w:r>
        <w:rPr>
          <w:rStyle w:val="Bodytext4Italicff4"/>
          <w:b/>
          <w:bCs/>
          <w:vertAlign w:val="subscript"/>
        </w:rPr>
        <w:t>{</w:t>
      </w:r>
      <w:r>
        <w:rPr>
          <w:rStyle w:val="Bodytext4Spacing0pt8"/>
          <w:b/>
          <w:bCs/>
        </w:rPr>
        <w:t xml:space="preserve"> (/= 1, 2, ..</w:t>
      </w:r>
      <w:r>
        <w:rPr>
          <w:rStyle w:val="Bodytext4Italicff4"/>
          <w:b/>
          <w:bCs/>
        </w:rPr>
        <w:t>п)</w:t>
      </w:r>
      <w:r>
        <w:rPr>
          <w:rStyle w:val="Bodytext4Spacing0pt8"/>
          <w:b/>
          <w:bCs/>
        </w:rPr>
        <w:t xml:space="preserve"> — результаты измерений деталей первым прибором, а </w:t>
      </w:r>
      <w:r>
        <w:rPr>
          <w:rStyle w:val="Bodytext4Italicff4"/>
          <w:b/>
          <w:bCs/>
        </w:rPr>
        <w:t>у</w:t>
      </w:r>
      <w:r>
        <w:rPr>
          <w:rStyle w:val="Bodytext4Italicff4"/>
          <w:b/>
          <w:bCs/>
          <w:vertAlign w:val="subscript"/>
        </w:rPr>
        <w:t>{</w:t>
      </w:r>
      <w:r>
        <w:rPr>
          <w:rStyle w:val="Bodytext4Spacing0pt8"/>
          <w:b/>
          <w:bCs/>
        </w:rPr>
        <w:t>—результаты измерений этих- же деталей, произведенные в том же по</w:t>
      </w:r>
      <w:r>
        <w:rPr>
          <w:rStyle w:val="Bodytext4Spacing0pt8"/>
          <w:b/>
          <w:bCs/>
        </w:rPr>
        <w:softHyphen/>
        <w:t xml:space="preserve">рядке вторым прибором, то </w:t>
      </w:r>
      <w:r>
        <w:rPr>
          <w:rStyle w:val="Bodytext4Italicff4"/>
          <w:b/>
          <w:bCs/>
        </w:rPr>
        <w:t>х</w:t>
      </w:r>
      <w:r>
        <w:rPr>
          <w:rStyle w:val="Bodytext4Italicff4"/>
          <w:b/>
          <w:bCs/>
          <w:vertAlign w:val="subscript"/>
        </w:rPr>
        <w:t>{</w:t>
      </w:r>
      <w:r>
        <w:rPr>
          <w:rStyle w:val="Bodytext4Spacing0pt8"/>
          <w:b/>
          <w:bCs/>
        </w:rPr>
        <w:t xml:space="preserve"> и </w:t>
      </w:r>
      <w:r>
        <w:rPr>
          <w:rStyle w:val="Bodytext4Italicff4"/>
          <w:b/>
          <w:bCs/>
        </w:rPr>
        <w:t>У[</w:t>
      </w:r>
      <w:r>
        <w:rPr>
          <w:rStyle w:val="Bodytext4Spacing0pt8"/>
          <w:b/>
          <w:bCs/>
        </w:rPr>
        <w:t xml:space="preserve"> попарно зависимы и в этом смысле сами выборки зависимые. Поскольку, как правило, </w:t>
      </w:r>
      <w:r>
        <w:rPr>
          <w:rStyle w:val="Bodytext4Italicff4"/>
          <w:b/>
          <w:bCs/>
        </w:rPr>
        <w:t>х</w:t>
      </w:r>
      <w:r>
        <w:rPr>
          <w:rStyle w:val="Bodytext4Italicff4"/>
          <w:b/>
          <w:bCs/>
          <w:vertAlign w:val="subscript"/>
        </w:rPr>
        <w:t>{</w:t>
      </w:r>
      <w:r>
        <w:rPr>
          <w:rStyle w:val="Bodytext4Italicff4"/>
          <w:b/>
          <w:bCs/>
        </w:rPr>
        <w:t>=Фу{,</w:t>
      </w:r>
      <w:r>
        <w:rPr>
          <w:rStyle w:val="Bodytext4Spacing0pt8"/>
          <w:b/>
          <w:bCs/>
        </w:rPr>
        <w:t xml:space="preserve"> то возникает необходимость установить, значимо или незначимо различаются пары этих чисел. Аналогичная задача ставится при сравнении </w:t>
      </w:r>
      <w:r>
        <w:rPr>
          <w:rStyle w:val="Bodytext4Spacing2pt7"/>
          <w:b/>
          <w:bCs/>
        </w:rPr>
        <w:t>двух</w:t>
      </w:r>
      <w:r>
        <w:rPr>
          <w:rStyle w:val="Bodytext4Spacing0pt8"/>
          <w:b/>
          <w:bCs/>
        </w:rPr>
        <w:t xml:space="preserve"> мето</w:t>
      </w:r>
      <w:r>
        <w:rPr>
          <w:rStyle w:val="Bodytext4Spacing0pt8"/>
          <w:b/>
          <w:bCs/>
        </w:rPr>
        <w:softHyphen/>
        <w:t xml:space="preserve">дов исследования, осуществленных </w:t>
      </w:r>
      <w:r>
        <w:rPr>
          <w:rStyle w:val="Bodytext4Spacing2pt7"/>
          <w:b/>
          <w:bCs/>
        </w:rPr>
        <w:t>одной</w:t>
      </w:r>
      <w:r>
        <w:rPr>
          <w:rStyle w:val="Bodytext4Spacing0pt8"/>
          <w:b/>
          <w:bCs/>
        </w:rPr>
        <w:t xml:space="preserve"> лаборатори</w:t>
      </w:r>
      <w:r>
        <w:rPr>
          <w:rStyle w:val="Bodytext4Spacing0pt8"/>
          <w:b/>
          <w:bCs/>
        </w:rPr>
        <w:softHyphen/>
      </w:r>
    </w:p>
    <w:p w14:paraId="5D2993F4" w14:textId="77777777" w:rsidR="00F4136F" w:rsidRDefault="00E27E4F">
      <w:pPr>
        <w:pStyle w:val="Headerorfooter0"/>
        <w:framePr w:wrap="around" w:vAnchor="page" w:hAnchor="page" w:x="3042" w:y="12779"/>
        <w:shd w:val="clear" w:color="auto" w:fill="auto"/>
        <w:spacing w:line="160" w:lineRule="exact"/>
        <w:ind w:left="20"/>
      </w:pPr>
      <w:r>
        <w:rPr>
          <w:rStyle w:val="HeaderorfooterSpacing0pt3"/>
        </w:rPr>
        <w:t>314</w:t>
      </w:r>
    </w:p>
    <w:p w14:paraId="5D2993F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3F6" w14:textId="77777777" w:rsidR="00F4136F" w:rsidRDefault="00E27E4F">
      <w:pPr>
        <w:pStyle w:val="Bodytext40"/>
        <w:framePr w:w="6298" w:h="3248" w:hRule="exact" w:wrap="around" w:vAnchor="page" w:hAnchor="page" w:x="2972" w:y="2946"/>
        <w:shd w:val="clear" w:color="auto" w:fill="auto"/>
        <w:spacing w:line="226" w:lineRule="exact"/>
        <w:ind w:left="40" w:right="40" w:firstLine="0"/>
        <w:jc w:val="both"/>
      </w:pPr>
      <w:r>
        <w:rPr>
          <w:rStyle w:val="Bodytext4Spacing0pt8"/>
          <w:b/>
          <w:bCs/>
        </w:rPr>
        <w:t xml:space="preserve">ей, или если исследование произведено </w:t>
      </w:r>
      <w:r>
        <w:rPr>
          <w:rStyle w:val="Bodytext4Spacing2pt7"/>
          <w:b/>
          <w:bCs/>
        </w:rPr>
        <w:t>одним</w:t>
      </w:r>
      <w:r>
        <w:rPr>
          <w:rStyle w:val="Bodytext4Spacing0pt8"/>
          <w:b/>
          <w:bCs/>
        </w:rPr>
        <w:t xml:space="preserve"> и тем же методом </w:t>
      </w:r>
      <w:r>
        <w:rPr>
          <w:rStyle w:val="Bodytext4Spacing2pt7"/>
          <w:b/>
          <w:bCs/>
        </w:rPr>
        <w:t>двумя</w:t>
      </w:r>
      <w:r>
        <w:rPr>
          <w:rStyle w:val="Bodytext4Spacing0pt8"/>
          <w:b/>
          <w:bCs/>
        </w:rPr>
        <w:t xml:space="preserve"> различными лабораториями.</w:t>
      </w:r>
    </w:p>
    <w:p w14:paraId="5D2993F7" w14:textId="77777777" w:rsidR="00F4136F" w:rsidRDefault="00E27E4F">
      <w:pPr>
        <w:pStyle w:val="Bodytext40"/>
        <w:framePr w:w="6298" w:h="3248" w:hRule="exact" w:wrap="around" w:vAnchor="page" w:hAnchor="page" w:x="2972" w:y="2946"/>
        <w:shd w:val="clear" w:color="auto" w:fill="auto"/>
        <w:spacing w:line="226" w:lineRule="exact"/>
        <w:ind w:left="40" w:right="40" w:firstLine="380"/>
        <w:jc w:val="both"/>
      </w:pPr>
      <w:r>
        <w:rPr>
          <w:rStyle w:val="Bodytext4Spacing0pt8"/>
          <w:b/>
          <w:bCs/>
        </w:rPr>
        <w:t xml:space="preserve">Итак, пусть генеральные совокупности </w:t>
      </w:r>
      <w:r>
        <w:rPr>
          <w:rStyle w:val="Bodytext4Italicff4"/>
          <w:b/>
          <w:bCs/>
        </w:rPr>
        <w:t>X</w:t>
      </w:r>
      <w:r>
        <w:rPr>
          <w:rStyle w:val="Bodytext4Spacing0pt8"/>
          <w:b/>
          <w:bCs/>
        </w:rPr>
        <w:t xml:space="preserve"> и </w:t>
      </w:r>
      <w:r>
        <w:rPr>
          <w:rStyle w:val="Bodytext4Italicff4"/>
          <w:b/>
          <w:bCs/>
          <w:lang w:val="en-US" w:eastAsia="en-US" w:bidi="en-US"/>
        </w:rPr>
        <w:t>Y</w:t>
      </w:r>
      <w:r>
        <w:rPr>
          <w:rStyle w:val="Bodytext4Spacing0pt8"/>
          <w:b/>
          <w:bCs/>
          <w:lang w:val="en-US" w:eastAsia="en-US" w:bidi="en-US"/>
        </w:rPr>
        <w:t xml:space="preserve"> </w:t>
      </w:r>
      <w:r>
        <w:rPr>
          <w:rStyle w:val="Bodytext4Spacing0pt8"/>
          <w:b/>
          <w:bCs/>
        </w:rPr>
        <w:t>рас</w:t>
      </w:r>
      <w:r>
        <w:rPr>
          <w:rStyle w:val="Bodytext4Spacing0pt8"/>
          <w:b/>
          <w:bCs/>
        </w:rPr>
        <w:softHyphen/>
        <w:t xml:space="preserve">пределены нормально, причем их дисперсии неизвестны. Требуется при уровне значимости а проверить нулевую гипотезу </w:t>
      </w:r>
      <w:r>
        <w:rPr>
          <w:rStyle w:val="Bodytext4Italicff4"/>
          <w:b/>
          <w:bCs/>
        </w:rPr>
        <w:t>Н</w:t>
      </w:r>
      <w:r>
        <w:rPr>
          <w:rStyle w:val="Bodytext4Italicff4"/>
          <w:b/>
          <w:bCs/>
          <w:vertAlign w:val="subscript"/>
        </w:rPr>
        <w:t>0</w:t>
      </w:r>
      <w:r>
        <w:rPr>
          <w:rStyle w:val="Bodytext4Italicff4"/>
          <w:b/>
          <w:bCs/>
        </w:rPr>
        <w:t>\М</w:t>
      </w:r>
      <w:r>
        <w:rPr>
          <w:rStyle w:val="Bodytext4Spacing0pt8"/>
          <w:b/>
          <w:bCs/>
        </w:rPr>
        <w:t xml:space="preserve"> (</w:t>
      </w:r>
      <w:r>
        <w:rPr>
          <w:rStyle w:val="Bodytext4Italicff4"/>
          <w:b/>
          <w:bCs/>
        </w:rPr>
        <w:t>Х) = М</w:t>
      </w:r>
      <w:r>
        <w:rPr>
          <w:rStyle w:val="Bodytext4Spacing0pt8"/>
          <w:b/>
          <w:bCs/>
        </w:rPr>
        <w:t xml:space="preserve"> (</w:t>
      </w:r>
      <w:r>
        <w:rPr>
          <w:rStyle w:val="Bodytext4Italicff4"/>
          <w:b/>
          <w:bCs/>
        </w:rPr>
        <w:t>У</w:t>
      </w:r>
      <w:r>
        <w:rPr>
          <w:rStyle w:val="Bodytext4Spacing0pt8"/>
          <w:b/>
          <w:bCs/>
        </w:rPr>
        <w:t>) о равенстве генеральных сред</w:t>
      </w:r>
      <w:r>
        <w:rPr>
          <w:rStyle w:val="Bodytext4Spacing0pt8"/>
          <w:b/>
          <w:bCs/>
        </w:rPr>
        <w:softHyphen/>
        <w:t>них нормальных совокупностей с неизвестными диспер</w:t>
      </w:r>
      <w:r>
        <w:rPr>
          <w:rStyle w:val="Bodytext4Spacing0pt8"/>
          <w:b/>
          <w:bCs/>
        </w:rPr>
        <w:softHyphen/>
        <w:t xml:space="preserve">сиями при конкурирующей гипотезе </w:t>
      </w:r>
      <w:r>
        <w:rPr>
          <w:rStyle w:val="Bodytext4Italicff4"/>
          <w:b/>
          <w:bCs/>
        </w:rPr>
        <w:t>Н</w:t>
      </w:r>
      <w:r>
        <w:rPr>
          <w:rStyle w:val="Bodytext4Italicff4"/>
          <w:b/>
          <w:bCs/>
          <w:vertAlign w:val="subscript"/>
        </w:rPr>
        <w:t>г</w:t>
      </w:r>
      <w:r>
        <w:rPr>
          <w:rStyle w:val="Bodytext4Italicff4"/>
          <w:b/>
          <w:bCs/>
        </w:rPr>
        <w:t>:М (Х)фМ</w:t>
      </w:r>
      <w:r>
        <w:rPr>
          <w:rStyle w:val="Bodytext4Spacing0pt8"/>
          <w:b/>
          <w:bCs/>
        </w:rPr>
        <w:t xml:space="preserve"> (К) по двум зависимым выборкам одинакового объема.</w:t>
      </w:r>
    </w:p>
    <w:p w14:paraId="5D2993F8" w14:textId="77777777" w:rsidR="00F4136F" w:rsidRDefault="00E27E4F">
      <w:pPr>
        <w:pStyle w:val="Bodytext40"/>
        <w:framePr w:w="6298" w:h="3248" w:hRule="exact" w:wrap="around" w:vAnchor="page" w:hAnchor="page" w:x="2972" w:y="2946"/>
        <w:shd w:val="clear" w:color="auto" w:fill="auto"/>
        <w:spacing w:line="226" w:lineRule="exact"/>
        <w:ind w:left="40" w:right="40" w:firstLine="380"/>
        <w:jc w:val="both"/>
      </w:pPr>
      <w:r>
        <w:rPr>
          <w:rStyle w:val="Bodytext4Spacing0pt8"/>
          <w:b/>
          <w:bCs/>
        </w:rPr>
        <w:t xml:space="preserve">Сведем эту задачу сравнения </w:t>
      </w:r>
      <w:r>
        <w:rPr>
          <w:rStyle w:val="Bodytext4Spacing2pt7"/>
          <w:b/>
          <w:bCs/>
        </w:rPr>
        <w:t>двух</w:t>
      </w:r>
      <w:r>
        <w:rPr>
          <w:rStyle w:val="Bodytext4Spacing0pt8"/>
          <w:b/>
          <w:bCs/>
        </w:rPr>
        <w:t xml:space="preserve"> средних к задаче сравнения </w:t>
      </w:r>
      <w:r>
        <w:rPr>
          <w:rStyle w:val="Bodytext4Spacing2pt7"/>
          <w:b/>
          <w:bCs/>
        </w:rPr>
        <w:t>одной</w:t>
      </w:r>
      <w:r>
        <w:rPr>
          <w:rStyle w:val="Bodytext4Spacing0pt8"/>
          <w:b/>
          <w:bCs/>
        </w:rPr>
        <w:t xml:space="preserve"> выборочной средней с гипотетическим значением генеральной средней, решенной в § 13, п. Б. С этой целью введем в рассмотренные случайные вели</w:t>
      </w:r>
      <w:r>
        <w:rPr>
          <w:rStyle w:val="Bodytext4Spacing0pt8"/>
          <w:b/>
          <w:bCs/>
        </w:rPr>
        <w:softHyphen/>
        <w:t xml:space="preserve">чины— разности </w:t>
      </w:r>
      <w:r>
        <w:rPr>
          <w:rStyle w:val="Bodytext4Italicff4"/>
          <w:b/>
          <w:bCs/>
          <w:lang w:val="en-US" w:eastAsia="en-US" w:bidi="en-US"/>
        </w:rPr>
        <w:t>D</w:t>
      </w:r>
      <w:r>
        <w:rPr>
          <w:rStyle w:val="Bodytext4Italicff4"/>
          <w:b/>
          <w:bCs/>
          <w:vertAlign w:val="subscript"/>
          <w:lang w:val="en-US" w:eastAsia="en-US" w:bidi="en-US"/>
        </w:rPr>
        <w:t>t</w:t>
      </w:r>
      <w:r>
        <w:rPr>
          <w:rStyle w:val="Bodytext4Italicff4"/>
          <w:b/>
          <w:bCs/>
          <w:lang w:val="en-US" w:eastAsia="en-US" w:bidi="en-US"/>
        </w:rPr>
        <w:t xml:space="preserve"> = X</w:t>
      </w:r>
      <w:r>
        <w:rPr>
          <w:rStyle w:val="Bodytext4Italicff4"/>
          <w:b/>
          <w:bCs/>
          <w:vertAlign w:val="subscript"/>
          <w:lang w:val="en-US" w:eastAsia="en-US" w:bidi="en-US"/>
        </w:rPr>
        <w:t>t</w:t>
      </w:r>
      <w:r>
        <w:rPr>
          <w:rStyle w:val="Bodytext4Spacing0pt8"/>
          <w:b/>
          <w:bCs/>
          <w:lang w:val="en-US" w:eastAsia="en-US" w:bidi="en-US"/>
        </w:rPr>
        <w:t xml:space="preserve"> </w:t>
      </w:r>
      <w:r>
        <w:rPr>
          <w:rStyle w:val="Bodytext4Spacing0pt8"/>
          <w:b/>
          <w:bCs/>
        </w:rPr>
        <w:t xml:space="preserve">— </w:t>
      </w:r>
      <w:r>
        <w:rPr>
          <w:rStyle w:val="Bodytext4Italicff4"/>
          <w:b/>
          <w:bCs/>
          <w:lang w:val="en-US" w:eastAsia="en-US" w:bidi="en-US"/>
        </w:rPr>
        <w:t>Y</w:t>
      </w:r>
      <w:r>
        <w:rPr>
          <w:rStyle w:val="Bodytext4Italicff4"/>
          <w:b/>
          <w:bCs/>
          <w:vertAlign w:val="subscript"/>
          <w:lang w:val="en-US" w:eastAsia="en-US" w:bidi="en-US"/>
        </w:rPr>
        <w:t>t</w:t>
      </w:r>
      <w:r>
        <w:rPr>
          <w:rStyle w:val="Bodytext4Spacing0pt8"/>
          <w:b/>
          <w:bCs/>
          <w:lang w:val="en-US" w:eastAsia="en-US" w:bidi="en-US"/>
        </w:rPr>
        <w:t xml:space="preserve"> </w:t>
      </w:r>
      <w:r>
        <w:rPr>
          <w:rStyle w:val="Bodytext4Spacing0pt8"/>
          <w:b/>
          <w:bCs/>
        </w:rPr>
        <w:t>и их среднюю</w:t>
      </w:r>
    </w:p>
    <w:p w14:paraId="5D2993F9" w14:textId="77777777" w:rsidR="00F4136F" w:rsidRDefault="00E27E4F">
      <w:pPr>
        <w:pStyle w:val="Heading2520"/>
        <w:framePr w:wrap="around" w:vAnchor="page" w:hAnchor="page" w:x="2972" w:y="6260"/>
        <w:shd w:val="clear" w:color="auto" w:fill="auto"/>
        <w:tabs>
          <w:tab w:val="right" w:pos="5102"/>
        </w:tabs>
        <w:spacing w:before="0" w:after="0" w:line="200" w:lineRule="exact"/>
        <w:ind w:left="528" w:right="835"/>
      </w:pPr>
      <w:bookmarkStart w:id="222" w:name="bookmark222"/>
      <w:r>
        <w:rPr>
          <w:rStyle w:val="Heading252NotItalic"/>
          <w:vertAlign w:val="subscript"/>
          <w:lang w:val="en-US" w:eastAsia="en-US" w:bidi="en-US"/>
        </w:rPr>
        <w:t>g</w:t>
      </w:r>
      <w:r>
        <w:rPr>
          <w:rStyle w:val="Heading252NotItalic"/>
        </w:rPr>
        <w:t>_</w:t>
      </w:r>
      <w:r>
        <w:rPr>
          <w:rStyle w:val="Heading252SmallCaps"/>
          <w:i/>
          <w:iCs/>
        </w:rPr>
        <w:t>Hdi_</w:t>
      </w:r>
      <w:r>
        <w:t xml:space="preserve"> </w:t>
      </w:r>
      <w:r>
        <w:rPr>
          <w:rStyle w:val="Heading2521"/>
          <w:i/>
          <w:iCs/>
        </w:rPr>
        <w:t>'EiXt-Yt)</w:t>
      </w:r>
      <w:r>
        <w:t xml:space="preserve"> </w:t>
      </w:r>
      <w:r>
        <w:rPr>
          <w:lang w:val="ru-RU" w:eastAsia="ru-RU" w:bidi="ru-RU"/>
        </w:rPr>
        <w:t>_</w:t>
      </w:r>
      <w:r>
        <w:rPr>
          <w:rStyle w:val="Heading252NotItalic"/>
        </w:rPr>
        <w:t xml:space="preserve"> </w:t>
      </w:r>
      <w:r>
        <w:rPr>
          <w:rStyle w:val="Heading252NotItalic0"/>
        </w:rPr>
        <w:t>2</w:t>
      </w:r>
      <w:r>
        <w:rPr>
          <w:rStyle w:val="Heading252NotItalic1"/>
        </w:rPr>
        <w:t>*,</w:t>
      </w:r>
      <w:r>
        <w:rPr>
          <w:rStyle w:val="Heading252NotItalic"/>
        </w:rPr>
        <w:tab/>
      </w:r>
      <w:r>
        <w:rPr>
          <w:lang w:val="ru-RU" w:eastAsia="ru-RU" w:bidi="ru-RU"/>
        </w:rPr>
        <w:t>-X</w:t>
      </w:r>
      <w:bookmarkEnd w:id="222"/>
    </w:p>
    <w:p w14:paraId="5D2993FA" w14:textId="77777777" w:rsidR="00F4136F" w:rsidRDefault="00E27E4F">
      <w:pPr>
        <w:pStyle w:val="Bodytext100"/>
        <w:framePr w:wrap="around" w:vAnchor="page" w:hAnchor="page" w:x="8435" w:y="6443"/>
        <w:shd w:val="clear" w:color="auto" w:fill="auto"/>
        <w:spacing w:after="0" w:line="200" w:lineRule="exact"/>
        <w:ind w:left="100"/>
        <w:jc w:val="left"/>
      </w:pPr>
      <w:r>
        <w:rPr>
          <w:rStyle w:val="Bodytext10Spacing1pt8"/>
          <w:b/>
          <w:bCs/>
          <w:i/>
          <w:iCs/>
          <w:lang w:val="en-US" w:eastAsia="en-US" w:bidi="en-US"/>
        </w:rPr>
        <w:t>Y.</w:t>
      </w:r>
    </w:p>
    <w:p w14:paraId="5D2993FB" w14:textId="77777777" w:rsidR="00F4136F" w:rsidRDefault="00E27E4F">
      <w:pPr>
        <w:pStyle w:val="Bodytext40"/>
        <w:framePr w:w="6298" w:h="2113" w:hRule="exact" w:wrap="around" w:vAnchor="page" w:hAnchor="page" w:x="2972" w:y="6922"/>
        <w:shd w:val="clear" w:color="auto" w:fill="auto"/>
        <w:spacing w:after="146" w:line="307" w:lineRule="exact"/>
        <w:ind w:left="40" w:right="40" w:firstLine="0"/>
        <w:jc w:val="both"/>
      </w:pPr>
      <w:r>
        <w:rPr>
          <w:rStyle w:val="Bodytext4Spacing0pt8"/>
          <w:b/>
          <w:bCs/>
        </w:rPr>
        <w:t xml:space="preserve">Если нулевая гипотеза справедлива, т. е. </w:t>
      </w:r>
      <w:r>
        <w:rPr>
          <w:rStyle w:val="Bodytext4Italicff4"/>
          <w:b/>
          <w:bCs/>
        </w:rPr>
        <w:t>М (X)</w:t>
      </w:r>
      <w:r>
        <w:rPr>
          <w:rStyle w:val="Bodytext4Spacing0pt8"/>
          <w:b/>
          <w:bCs/>
        </w:rPr>
        <w:t xml:space="preserve"> = </w:t>
      </w:r>
      <w:r>
        <w:rPr>
          <w:rStyle w:val="Bodytext4Italicff4"/>
          <w:b/>
          <w:bCs/>
        </w:rPr>
        <w:t>М</w:t>
      </w:r>
      <w:r>
        <w:rPr>
          <w:rStyle w:val="Bodytext4Spacing0pt8"/>
          <w:b/>
          <w:bCs/>
        </w:rPr>
        <w:t xml:space="preserve"> (К), то </w:t>
      </w:r>
      <w:r>
        <w:rPr>
          <w:rStyle w:val="Bodytext4Italicff4"/>
          <w:b/>
          <w:bCs/>
        </w:rPr>
        <w:t>М (X)</w:t>
      </w:r>
      <w:r>
        <w:rPr>
          <w:rStyle w:val="Bodytext4Spacing0pt8"/>
          <w:b/>
          <w:bCs/>
        </w:rPr>
        <w:t xml:space="preserve"> — </w:t>
      </w:r>
      <w:r>
        <w:rPr>
          <w:rStyle w:val="Bodytext4Italicff4"/>
          <w:b/>
          <w:bCs/>
          <w:lang w:val="en-US" w:eastAsia="en-US" w:bidi="en-US"/>
        </w:rPr>
        <w:t>M(Y) = 0</w:t>
      </w:r>
      <w:r>
        <w:rPr>
          <w:rStyle w:val="Bodytext4Spacing0pt8"/>
          <w:b/>
          <w:bCs/>
          <w:lang w:val="en-US" w:eastAsia="en-US" w:bidi="en-US"/>
        </w:rPr>
        <w:t xml:space="preserve"> </w:t>
      </w:r>
      <w:r>
        <w:rPr>
          <w:rStyle w:val="Bodytext4Spacing0pt8"/>
          <w:b/>
          <w:bCs/>
        </w:rPr>
        <w:t>и, следовательно,</w:t>
      </w:r>
    </w:p>
    <w:p w14:paraId="5D2993FC" w14:textId="77777777" w:rsidR="00F4136F" w:rsidRDefault="00E27E4F">
      <w:pPr>
        <w:pStyle w:val="Heading2630"/>
        <w:framePr w:w="6298" w:h="2113" w:hRule="exact" w:wrap="around" w:vAnchor="page" w:hAnchor="page" w:x="2972" w:y="6922"/>
        <w:shd w:val="clear" w:color="auto" w:fill="auto"/>
        <w:spacing w:before="0" w:after="165" w:line="200" w:lineRule="exact"/>
        <w:ind w:left="20"/>
      </w:pPr>
      <w:bookmarkStart w:id="223" w:name="bookmark223"/>
      <w:r>
        <w:rPr>
          <w:lang w:val="ru-RU" w:eastAsia="ru-RU" w:bidi="ru-RU"/>
        </w:rPr>
        <w:t xml:space="preserve">М </w:t>
      </w:r>
      <w:r>
        <w:t xml:space="preserve">(D)=M (X — Y)=*M </w:t>
      </w:r>
      <w:r>
        <w:rPr>
          <w:lang w:val="ru-RU" w:eastAsia="ru-RU" w:bidi="ru-RU"/>
        </w:rPr>
        <w:t xml:space="preserve">(Х) — М </w:t>
      </w:r>
      <w:r>
        <w:t>(Y)=Q.</w:t>
      </w:r>
      <w:bookmarkEnd w:id="223"/>
    </w:p>
    <w:p w14:paraId="5D2993FD" w14:textId="77777777" w:rsidR="00F4136F" w:rsidRDefault="00E27E4F">
      <w:pPr>
        <w:pStyle w:val="Bodytext40"/>
        <w:framePr w:w="6298" w:h="2113" w:hRule="exact" w:wrap="around" w:vAnchor="page" w:hAnchor="page" w:x="2972" w:y="6922"/>
        <w:shd w:val="clear" w:color="auto" w:fill="auto"/>
        <w:spacing w:after="77" w:line="221" w:lineRule="exact"/>
        <w:ind w:left="40" w:right="40" w:firstLine="380"/>
        <w:jc w:val="both"/>
      </w:pPr>
      <w:r>
        <w:rPr>
          <w:rStyle w:val="Bodytext4Spacing0pt8"/>
          <w:b/>
          <w:bCs/>
        </w:rPr>
        <w:t xml:space="preserve">Таким образом, нулевую гипотезу </w:t>
      </w:r>
      <w:r>
        <w:rPr>
          <w:rStyle w:val="Bodytext4Italicff4"/>
          <w:b/>
          <w:bCs/>
        </w:rPr>
        <w:t>Н</w:t>
      </w:r>
      <w:r>
        <w:rPr>
          <w:rStyle w:val="Bodytext4Italicff4"/>
          <w:b/>
          <w:bCs/>
          <w:vertAlign w:val="subscript"/>
        </w:rPr>
        <w:t>0</w:t>
      </w:r>
      <w:r>
        <w:rPr>
          <w:rStyle w:val="Bodytext4Italicff4"/>
          <w:b/>
          <w:bCs/>
        </w:rPr>
        <w:t>: М (X)</w:t>
      </w:r>
      <w:r>
        <w:rPr>
          <w:rStyle w:val="Bodytext4Spacing0pt8"/>
          <w:b/>
          <w:bCs/>
        </w:rPr>
        <w:t xml:space="preserve"> =** </w:t>
      </w:r>
      <w:r>
        <w:rPr>
          <w:rStyle w:val="Bodytext4Italicff4"/>
          <w:b/>
          <w:bCs/>
        </w:rPr>
        <w:t>М</w:t>
      </w:r>
      <w:r>
        <w:rPr>
          <w:rStyle w:val="Bodytext4Spacing0pt8"/>
          <w:b/>
          <w:bCs/>
        </w:rPr>
        <w:t xml:space="preserve"> </w:t>
      </w:r>
      <w:r>
        <w:rPr>
          <w:rStyle w:val="Bodytext4Spacing0pt8"/>
          <w:b/>
          <w:bCs/>
          <w:lang w:val="en-US" w:eastAsia="en-US" w:bidi="en-US"/>
        </w:rPr>
        <w:t xml:space="preserve">(F) </w:t>
      </w:r>
      <w:r>
        <w:rPr>
          <w:rStyle w:val="Bodytext4Spacing0pt8"/>
          <w:b/>
          <w:bCs/>
        </w:rPr>
        <w:t>можно записать так:</w:t>
      </w:r>
    </w:p>
    <w:p w14:paraId="5D2993FE" w14:textId="77777777" w:rsidR="00F4136F" w:rsidRDefault="00E27E4F">
      <w:pPr>
        <w:pStyle w:val="Heading2630"/>
        <w:framePr w:w="6298" w:h="2113" w:hRule="exact" w:wrap="around" w:vAnchor="page" w:hAnchor="page" w:x="2972" w:y="6922"/>
        <w:shd w:val="clear" w:color="auto" w:fill="auto"/>
        <w:spacing w:before="0" w:after="0" w:line="200" w:lineRule="exact"/>
        <w:ind w:left="20"/>
      </w:pPr>
      <w:bookmarkStart w:id="224" w:name="bookmark224"/>
      <w:r>
        <w:t>H</w:t>
      </w:r>
      <w:r>
        <w:rPr>
          <w:vertAlign w:val="subscript"/>
        </w:rPr>
        <w:t>0</w:t>
      </w:r>
      <w:r>
        <w:t>:M(D) =</w:t>
      </w:r>
      <w:r>
        <w:rPr>
          <w:rStyle w:val="Heading263NotItalic"/>
          <w:b/>
          <w:bCs/>
          <w:lang w:val="en-US" w:eastAsia="en-US" w:bidi="en-US"/>
        </w:rPr>
        <w:t xml:space="preserve"> </w:t>
      </w:r>
      <w:r>
        <w:rPr>
          <w:rStyle w:val="Heading263NotItalic"/>
          <w:b/>
          <w:bCs/>
        </w:rPr>
        <w:t>0.</w:t>
      </w:r>
      <w:bookmarkEnd w:id="224"/>
    </w:p>
    <w:p w14:paraId="5D2993FF" w14:textId="77777777" w:rsidR="00F4136F" w:rsidRDefault="00E27E4F">
      <w:pPr>
        <w:pStyle w:val="Bodytext40"/>
        <w:framePr w:w="6298" w:h="3449" w:hRule="exact" w:wrap="around" w:vAnchor="page" w:hAnchor="page" w:x="2972" w:y="9259"/>
        <w:shd w:val="clear" w:color="auto" w:fill="auto"/>
        <w:spacing w:after="148" w:line="200" w:lineRule="exact"/>
        <w:ind w:left="40" w:firstLine="0"/>
        <w:jc w:val="both"/>
      </w:pPr>
      <w:r>
        <w:rPr>
          <w:rStyle w:val="Bodytext4Spacing0pt8"/>
          <w:b/>
          <w:bCs/>
        </w:rPr>
        <w:t>Тогда конкурирующая гипотеза примет вид</w:t>
      </w:r>
    </w:p>
    <w:p w14:paraId="5D299400" w14:textId="77777777" w:rsidR="00F4136F" w:rsidRDefault="00E27E4F">
      <w:pPr>
        <w:pStyle w:val="Bodytext100"/>
        <w:framePr w:w="6298" w:h="3449" w:hRule="exact" w:wrap="around" w:vAnchor="page" w:hAnchor="page" w:x="2972" w:y="9259"/>
        <w:shd w:val="clear" w:color="auto" w:fill="auto"/>
        <w:spacing w:after="238" w:line="200" w:lineRule="exact"/>
        <w:ind w:left="20"/>
        <w:jc w:val="center"/>
      </w:pPr>
      <w:r>
        <w:rPr>
          <w:rStyle w:val="Bodytext10Spacing1pt8"/>
          <w:b/>
          <w:bCs/>
          <w:i/>
          <w:iCs/>
          <w:lang w:val="en-US" w:eastAsia="en-US" w:bidi="en-US"/>
        </w:rPr>
        <w:t>H</w:t>
      </w:r>
      <w:r>
        <w:rPr>
          <w:rStyle w:val="Bodytext10NotItalicf"/>
          <w:b/>
          <w:bCs/>
          <w:vertAlign w:val="subscript"/>
          <w:lang w:val="en-US" w:eastAsia="en-US" w:bidi="en-US"/>
        </w:rPr>
        <w:t>l</w:t>
      </w:r>
      <w:r>
        <w:rPr>
          <w:rStyle w:val="Bodytext10NotItalicf"/>
          <w:b/>
          <w:bCs/>
        </w:rPr>
        <w:t xml:space="preserve">: </w:t>
      </w:r>
      <w:r>
        <w:rPr>
          <w:rStyle w:val="Bodytext10Spacing1pt8"/>
          <w:b/>
          <w:bCs/>
          <w:i/>
          <w:iCs/>
        </w:rPr>
        <w:t xml:space="preserve">М </w:t>
      </w:r>
      <w:r>
        <w:rPr>
          <w:rStyle w:val="Bodytext10Spacing1pt8"/>
          <w:b/>
          <w:bCs/>
          <w:i/>
          <w:iCs/>
          <w:lang w:val="en-US" w:eastAsia="en-US" w:bidi="en-US"/>
        </w:rPr>
        <w:t xml:space="preserve">(D) </w:t>
      </w:r>
      <w:r>
        <w:rPr>
          <w:rStyle w:val="Bodytext108pt5"/>
          <w:i/>
          <w:iCs/>
        </w:rPr>
        <w:t>Ф</w:t>
      </w:r>
      <w:r>
        <w:rPr>
          <w:rStyle w:val="Bodytext108pt6"/>
        </w:rPr>
        <w:t xml:space="preserve"> 0.</w:t>
      </w:r>
    </w:p>
    <w:p w14:paraId="5D299401" w14:textId="77777777" w:rsidR="00F4136F" w:rsidRDefault="00E27E4F">
      <w:pPr>
        <w:pStyle w:val="Bodytext50"/>
        <w:framePr w:w="6298" w:h="3449" w:hRule="exact" w:wrap="around" w:vAnchor="page" w:hAnchor="page" w:x="2972" w:y="9259"/>
        <w:shd w:val="clear" w:color="auto" w:fill="auto"/>
        <w:spacing w:before="0" w:line="202" w:lineRule="exact"/>
        <w:ind w:left="40" w:firstLine="380"/>
      </w:pPr>
      <w:r>
        <w:rPr>
          <w:rStyle w:val="Bodytext5Spacing2pt7"/>
        </w:rPr>
        <w:t>Замечание</w:t>
      </w:r>
      <w:r>
        <w:rPr>
          <w:rStyle w:val="Bodytext5Spacing0pt8"/>
        </w:rPr>
        <w:t xml:space="preserve"> 1. Далее наблюдаемые неслучайные разности</w:t>
      </w:r>
    </w:p>
    <w:p w14:paraId="5D299402" w14:textId="77777777" w:rsidR="00F4136F" w:rsidRDefault="00E27E4F">
      <w:pPr>
        <w:pStyle w:val="Bodytext50"/>
        <w:framePr w:w="6298" w:h="3449" w:hRule="exact" w:wrap="around" w:vAnchor="page" w:hAnchor="page" w:x="2972" w:y="9259"/>
        <w:numPr>
          <w:ilvl w:val="0"/>
          <w:numId w:val="56"/>
        </w:numPr>
        <w:shd w:val="clear" w:color="auto" w:fill="auto"/>
        <w:tabs>
          <w:tab w:val="left" w:pos="698"/>
        </w:tabs>
        <w:spacing w:before="0" w:line="202" w:lineRule="exact"/>
        <w:ind w:left="40" w:right="40" w:firstLine="0"/>
      </w:pPr>
      <w:r>
        <w:rPr>
          <w:rStyle w:val="Bodytext5Italicfa"/>
        </w:rPr>
        <w:t>у(</w:t>
      </w:r>
      <w:r>
        <w:rPr>
          <w:rStyle w:val="Bodytext5Spacing0pt8"/>
        </w:rPr>
        <w:t xml:space="preserve"> будем обозначать через </w:t>
      </w:r>
      <w:r>
        <w:rPr>
          <w:rStyle w:val="Bodytext5Italicfa"/>
          <w:lang w:val="en-US" w:eastAsia="en-US" w:bidi="en-US"/>
        </w:rPr>
        <w:t>d[</w:t>
      </w:r>
      <w:r>
        <w:rPr>
          <w:rStyle w:val="Bodytext5Spacing0pt8"/>
          <w:lang w:val="en-US" w:eastAsia="en-US" w:bidi="en-US"/>
        </w:rPr>
        <w:t xml:space="preserve"> </w:t>
      </w:r>
      <w:r>
        <w:rPr>
          <w:rStyle w:val="Bodytext5Spacing0pt8"/>
        </w:rPr>
        <w:t xml:space="preserve">в отличие от случайных разностей </w:t>
      </w:r>
      <w:r>
        <w:rPr>
          <w:rStyle w:val="Bodytext5Italicfa"/>
          <w:lang w:val="en-US" w:eastAsia="en-US" w:bidi="en-US"/>
        </w:rPr>
        <w:t>Di = X{</w:t>
      </w:r>
      <w:r>
        <w:rPr>
          <w:rStyle w:val="Bodytext5Spacing0pt8"/>
          <w:lang w:val="en-US" w:eastAsia="en-US" w:bidi="en-US"/>
        </w:rPr>
        <w:t xml:space="preserve"> </w:t>
      </w:r>
      <w:r>
        <w:rPr>
          <w:rStyle w:val="Bodytext5Spacing0pt8"/>
        </w:rPr>
        <w:t xml:space="preserve">— </w:t>
      </w:r>
      <w:r>
        <w:rPr>
          <w:rStyle w:val="Bodytext5Italicfa"/>
          <w:lang w:val="en-US" w:eastAsia="en-US" w:bidi="en-US"/>
        </w:rPr>
        <w:t>Y</w:t>
      </w:r>
      <w:r>
        <w:rPr>
          <w:rStyle w:val="Bodytext5Italicfa"/>
        </w:rPr>
        <w:t>{.</w:t>
      </w:r>
      <w:r>
        <w:rPr>
          <w:rStyle w:val="Bodytext5Spacing0pt8"/>
        </w:rPr>
        <w:t xml:space="preserve"> Аналогично выборочную среднюю этих разностей У, </w:t>
      </w:r>
      <w:r>
        <w:rPr>
          <w:rStyle w:val="Bodytext5Italicfa"/>
          <w:lang w:val="en-US" w:eastAsia="en-US" w:bidi="en-US"/>
        </w:rPr>
        <w:t xml:space="preserve">di/n </w:t>
      </w:r>
      <w:r>
        <w:rPr>
          <w:rStyle w:val="Bodytext5Spacing0pt8"/>
        </w:rPr>
        <w:t xml:space="preserve">обозначим через </w:t>
      </w:r>
      <w:r>
        <w:rPr>
          <w:rStyle w:val="Bodytext5Italicfa"/>
          <w:lang w:val="en-US" w:eastAsia="en-US" w:bidi="en-US"/>
        </w:rPr>
        <w:t>d</w:t>
      </w:r>
      <w:r>
        <w:rPr>
          <w:rStyle w:val="Bodytext5Spacing0pt8"/>
          <w:lang w:val="en-US" w:eastAsia="en-US" w:bidi="en-US"/>
        </w:rPr>
        <w:t xml:space="preserve"> </w:t>
      </w:r>
      <w:r>
        <w:rPr>
          <w:rStyle w:val="Bodytext5Spacing0pt8"/>
        </w:rPr>
        <w:t xml:space="preserve">в отличие от случайной величины </w:t>
      </w:r>
      <w:r>
        <w:rPr>
          <w:rStyle w:val="Bodytext5Italicfa"/>
          <w:lang w:val="en-US" w:eastAsia="en-US" w:bidi="en-US"/>
        </w:rPr>
        <w:t>D.</w:t>
      </w:r>
    </w:p>
    <w:p w14:paraId="5D299403" w14:textId="77777777" w:rsidR="00F4136F" w:rsidRDefault="00E27E4F">
      <w:pPr>
        <w:pStyle w:val="Bodytext50"/>
        <w:framePr w:w="6298" w:h="3449" w:hRule="exact" w:wrap="around" w:vAnchor="page" w:hAnchor="page" w:x="2972" w:y="9259"/>
        <w:shd w:val="clear" w:color="auto" w:fill="auto"/>
        <w:spacing w:before="0" w:line="197" w:lineRule="exact"/>
        <w:ind w:left="40" w:right="40" w:firstLine="380"/>
      </w:pPr>
      <w:r>
        <w:rPr>
          <w:rStyle w:val="Bodytext5Spacing0pt8"/>
        </w:rPr>
        <w:t xml:space="preserve">Итак, задача сравнения двух средних хну сведена к задаче сравнения одной выборочной средней </w:t>
      </w:r>
      <w:r>
        <w:rPr>
          <w:rStyle w:val="Bodytext5Italicfa"/>
          <w:lang w:val="en-US" w:eastAsia="en-US" w:bidi="en-US"/>
        </w:rPr>
        <w:t>d</w:t>
      </w:r>
      <w:r>
        <w:rPr>
          <w:rStyle w:val="Bodytext5Spacing0pt8"/>
          <w:lang w:val="en-US" w:eastAsia="en-US" w:bidi="en-US"/>
        </w:rPr>
        <w:t xml:space="preserve"> </w:t>
      </w:r>
      <w:r>
        <w:rPr>
          <w:rStyle w:val="Bodytext5Spacing0pt8"/>
        </w:rPr>
        <w:t xml:space="preserve">с гипотетическим значением генеральной средней </w:t>
      </w:r>
      <w:r>
        <w:rPr>
          <w:rStyle w:val="Bodytext5Italicfa"/>
        </w:rPr>
        <w:t xml:space="preserve">М </w:t>
      </w:r>
      <w:r>
        <w:rPr>
          <w:rStyle w:val="Bodytext5Italicfa"/>
          <w:lang w:val="en-US" w:eastAsia="en-US" w:bidi="en-US"/>
        </w:rPr>
        <w:t>(D)</w:t>
      </w:r>
      <w:r>
        <w:rPr>
          <w:rStyle w:val="Bodytext5Spacing0pt8"/>
          <w:lang w:val="en-US" w:eastAsia="en-US" w:bidi="en-US"/>
        </w:rPr>
        <w:t xml:space="preserve"> </w:t>
      </w:r>
      <w:r>
        <w:rPr>
          <w:rStyle w:val="Bodytext5Spacing0pt8"/>
        </w:rPr>
        <w:t>= а</w:t>
      </w:r>
      <w:r>
        <w:rPr>
          <w:rStyle w:val="Bodytext5Candaraf"/>
          <w:vertAlign w:val="subscript"/>
        </w:rPr>
        <w:t>0</w:t>
      </w:r>
      <w:r>
        <w:rPr>
          <w:rStyle w:val="Bodytext5Spacing0pt8"/>
        </w:rPr>
        <w:t xml:space="preserve"> = 0. Эта задача решена ранее в§ 13, п. Б, поэтому приведем лишь правило проверки нулевой гипотезы и иллюстрирующий пример.</w:t>
      </w:r>
    </w:p>
    <w:p w14:paraId="5D299404" w14:textId="77777777" w:rsidR="00F4136F" w:rsidRDefault="00E27E4F">
      <w:pPr>
        <w:pStyle w:val="Bodytext50"/>
        <w:framePr w:w="6298" w:h="3449" w:hRule="exact" w:wrap="around" w:vAnchor="page" w:hAnchor="page" w:x="2972" w:y="9259"/>
        <w:shd w:val="clear" w:color="auto" w:fill="auto"/>
        <w:spacing w:before="0" w:after="214" w:line="173" w:lineRule="exact"/>
        <w:ind w:left="40" w:right="40" w:firstLine="380"/>
      </w:pPr>
      <w:r>
        <w:rPr>
          <w:rStyle w:val="Bodytext5Spacing2pt7"/>
        </w:rPr>
        <w:t>Замечание</w:t>
      </w:r>
      <w:r>
        <w:rPr>
          <w:rStyle w:val="Bodytext5Spacing0pt8"/>
        </w:rPr>
        <w:t xml:space="preserve"> 2. Как следует из изложенного выше, </w:t>
      </w:r>
      <w:r>
        <w:rPr>
          <w:rStyle w:val="Bodytext5Bold1"/>
        </w:rPr>
        <w:t xml:space="preserve">а </w:t>
      </w:r>
      <w:r>
        <w:rPr>
          <w:rStyle w:val="Bodytext5Spacing0pt8"/>
        </w:rPr>
        <w:t>фор</w:t>
      </w:r>
      <w:r>
        <w:rPr>
          <w:rStyle w:val="Bodytext5Spacing0pt8"/>
        </w:rPr>
        <w:softHyphen/>
        <w:t>муле (см. § 13, п. Б)</w:t>
      </w:r>
    </w:p>
    <w:p w14:paraId="5D299405" w14:textId="77777777" w:rsidR="00F4136F" w:rsidRDefault="00E27E4F">
      <w:pPr>
        <w:pStyle w:val="Bodytext210"/>
        <w:framePr w:w="6298" w:h="3449" w:hRule="exact" w:wrap="around" w:vAnchor="page" w:hAnchor="page" w:x="2972" w:y="9259"/>
        <w:shd w:val="clear" w:color="auto" w:fill="auto"/>
        <w:spacing w:before="0" w:after="0" w:line="130" w:lineRule="exact"/>
        <w:ind w:left="20"/>
      </w:pPr>
      <w:r>
        <w:t xml:space="preserve">Т'набд ” </w:t>
      </w:r>
      <w:r>
        <w:rPr>
          <w:rStyle w:val="Bodytext21Italic4"/>
        </w:rPr>
        <w:t>{</w:t>
      </w:r>
      <w:r>
        <w:rPr>
          <w:rStyle w:val="Bodytext21Italic4"/>
          <w:vertAlign w:val="superscript"/>
        </w:rPr>
        <w:t>х</w:t>
      </w:r>
      <w:r>
        <w:rPr>
          <w:vertAlign w:val="superscript"/>
        </w:rPr>
        <w:t xml:space="preserve"> а</w:t>
      </w:r>
      <w:r>
        <w:t>о) я/*</w:t>
      </w:r>
    </w:p>
    <w:p w14:paraId="5D299406" w14:textId="77777777" w:rsidR="00F4136F" w:rsidRDefault="00E27E4F">
      <w:pPr>
        <w:pStyle w:val="Headerorfooter50"/>
        <w:framePr w:wrap="around" w:vAnchor="page" w:hAnchor="page" w:x="8958" w:y="12768"/>
        <w:shd w:val="clear" w:color="auto" w:fill="auto"/>
        <w:spacing w:line="200" w:lineRule="exact"/>
        <w:ind w:left="20"/>
      </w:pPr>
      <w:r>
        <w:rPr>
          <w:rStyle w:val="Headerorfooter5Spacing0pt4"/>
        </w:rPr>
        <w:t>315</w:t>
      </w:r>
    </w:p>
    <w:p w14:paraId="5D29940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408" w14:textId="77777777" w:rsidR="00F4136F" w:rsidRDefault="00E27E4F">
      <w:pPr>
        <w:pStyle w:val="Headerorfooter0"/>
        <w:framePr w:wrap="around" w:vAnchor="page" w:hAnchor="page" w:x="2974" w:y="2938"/>
        <w:shd w:val="clear" w:color="auto" w:fill="auto"/>
        <w:spacing w:line="160" w:lineRule="exact"/>
        <w:ind w:left="20"/>
      </w:pPr>
      <w:r>
        <w:rPr>
          <w:rStyle w:val="HeaderorfooterSpacing0pt3"/>
        </w:rPr>
        <w:t>надо положить</w:t>
      </w:r>
    </w:p>
    <w:p w14:paraId="5D299409" w14:textId="4CC53962" w:rsidR="00F4136F" w:rsidRDefault="00BF5A3A">
      <w:pPr>
        <w:framePr w:wrap="none" w:vAnchor="page" w:hAnchor="page" w:x="6065" w:y="3154"/>
        <w:rPr>
          <w:sz w:val="2"/>
          <w:szCs w:val="2"/>
        </w:rPr>
      </w:pPr>
      <w:r>
        <w:rPr>
          <w:noProof/>
        </w:rPr>
        <w:drawing>
          <wp:inline distT="0" distB="0" distL="0" distR="0" wp14:anchorId="5D29B873" wp14:editId="364D410C">
            <wp:extent cx="1352550" cy="33337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52550" cy="333375"/>
                    </a:xfrm>
                    <a:prstGeom prst="rect">
                      <a:avLst/>
                    </a:prstGeom>
                    <a:noFill/>
                    <a:ln>
                      <a:noFill/>
                    </a:ln>
                  </pic:spPr>
                </pic:pic>
              </a:graphicData>
            </a:graphic>
          </wp:inline>
        </w:drawing>
      </w:r>
    </w:p>
    <w:p w14:paraId="5D29940A" w14:textId="77777777" w:rsidR="00F4136F" w:rsidRDefault="00E27E4F">
      <w:pPr>
        <w:pStyle w:val="Bodytext50"/>
        <w:framePr w:w="6240" w:h="8933" w:hRule="exact" w:wrap="around" w:vAnchor="page" w:hAnchor="page" w:x="3003" w:y="3692"/>
        <w:shd w:val="clear" w:color="auto" w:fill="auto"/>
        <w:spacing w:before="0" w:line="160" w:lineRule="exact"/>
        <w:ind w:left="40" w:firstLine="0"/>
      </w:pPr>
      <w:r>
        <w:rPr>
          <w:rStyle w:val="Bodytext5Spacing0pt8"/>
        </w:rPr>
        <w:t xml:space="preserve">Тогда Тяабд — </w:t>
      </w:r>
      <w:r>
        <w:rPr>
          <w:rStyle w:val="Bodytext5Italicfa"/>
          <w:lang w:val="en-US" w:eastAsia="en-US" w:bidi="en-US"/>
        </w:rPr>
        <w:t>ZVn/sj.</w:t>
      </w:r>
    </w:p>
    <w:p w14:paraId="5D29940B" w14:textId="77777777" w:rsidR="00F4136F" w:rsidRDefault="00E27E4F">
      <w:pPr>
        <w:pStyle w:val="Bodytext40"/>
        <w:framePr w:w="6240" w:h="8933" w:hRule="exact" w:wrap="around" w:vAnchor="page" w:hAnchor="page" w:x="3003" w:y="3692"/>
        <w:shd w:val="clear" w:color="auto" w:fill="auto"/>
        <w:spacing w:line="240" w:lineRule="exact"/>
        <w:ind w:left="40" w:right="60" w:firstLine="360"/>
        <w:jc w:val="both"/>
      </w:pPr>
      <w:r>
        <w:rPr>
          <w:rStyle w:val="Bodytext4Spacing0pt5"/>
          <w:b/>
          <w:bCs/>
        </w:rPr>
        <w:t xml:space="preserve">Правило. </w:t>
      </w:r>
      <w:r>
        <w:rPr>
          <w:rStyle w:val="Bodytext4Spacing0pt8"/>
          <w:b/>
          <w:bCs/>
        </w:rPr>
        <w:t>Для того чтобы при заданном уровне зна</w:t>
      </w:r>
      <w:r>
        <w:rPr>
          <w:rStyle w:val="Bodytext4Spacing0pt8"/>
          <w:b/>
          <w:bCs/>
        </w:rPr>
        <w:softHyphen/>
        <w:t xml:space="preserve">чимости а проверить нулевую гипотезу </w:t>
      </w:r>
      <w:r>
        <w:rPr>
          <w:rStyle w:val="Bodytext4Italicff4"/>
          <w:b/>
          <w:bCs/>
        </w:rPr>
        <w:t>Н</w:t>
      </w:r>
      <w:r>
        <w:rPr>
          <w:rStyle w:val="Bodytext4Italicff4"/>
          <w:b/>
          <w:bCs/>
          <w:vertAlign w:val="subscript"/>
        </w:rPr>
        <w:t>0</w:t>
      </w:r>
      <w:r>
        <w:rPr>
          <w:rStyle w:val="Bodytext4Italicff4"/>
          <w:b/>
          <w:bCs/>
        </w:rPr>
        <w:t>:М(Х) — = М</w:t>
      </w:r>
      <w:r>
        <w:rPr>
          <w:rStyle w:val="Bodytext4Spacing0pt8"/>
          <w:b/>
          <w:bCs/>
        </w:rPr>
        <w:t xml:space="preserve"> (У) о равенстве двух средних нормальных совокуп</w:t>
      </w:r>
      <w:r>
        <w:rPr>
          <w:rStyle w:val="Bodytext4Spacing0pt8"/>
          <w:b/>
          <w:bCs/>
        </w:rPr>
        <w:softHyphen/>
        <w:t>ностей с неизвестными дисперсиями (в случае зависимых выборок одинакового объема) при конкурирующей гипо</w:t>
      </w:r>
      <w:r>
        <w:rPr>
          <w:rStyle w:val="Bodytext4Spacing0pt8"/>
          <w:b/>
          <w:bCs/>
        </w:rPr>
        <w:softHyphen/>
        <w:t xml:space="preserve">тезе </w:t>
      </w:r>
      <w:r>
        <w:rPr>
          <w:rStyle w:val="Bodytext4Italicff4"/>
          <w:b/>
          <w:bCs/>
        </w:rPr>
        <w:t>М(Х)=фМ(У),</w:t>
      </w:r>
      <w:r>
        <w:rPr>
          <w:rStyle w:val="Bodytext4Spacing0pt8"/>
          <w:b/>
          <w:bCs/>
        </w:rPr>
        <w:t xml:space="preserve"> надо вычислить наблюдаемое зна</w:t>
      </w:r>
      <w:r>
        <w:rPr>
          <w:rStyle w:val="Bodytext4Spacing0pt8"/>
          <w:b/>
          <w:bCs/>
        </w:rPr>
        <w:softHyphen/>
        <w:t>чение критерия:</w:t>
      </w:r>
    </w:p>
    <w:p w14:paraId="5D29940C" w14:textId="77777777" w:rsidR="00F4136F" w:rsidRDefault="00E27E4F">
      <w:pPr>
        <w:pStyle w:val="Heading190"/>
        <w:framePr w:w="6240" w:h="8933" w:hRule="exact" w:wrap="around" w:vAnchor="page" w:hAnchor="page" w:x="3003" w:y="3692"/>
        <w:shd w:val="clear" w:color="auto" w:fill="auto"/>
        <w:spacing w:after="70" w:line="200" w:lineRule="exact"/>
        <w:jc w:val="center"/>
      </w:pPr>
      <w:bookmarkStart w:id="225" w:name="bookmark225"/>
      <w:r>
        <w:rPr>
          <w:rStyle w:val="Heading19Spacing1pt0"/>
          <w:b/>
          <w:bCs/>
          <w:i/>
          <w:iCs/>
        </w:rPr>
        <w:t>T</w:t>
      </w:r>
      <w:r>
        <w:rPr>
          <w:rStyle w:val="Heading19Spacing1pt0"/>
          <w:b/>
          <w:bCs/>
          <w:i/>
          <w:iCs/>
          <w:vertAlign w:val="subscript"/>
        </w:rPr>
        <w:t>n</w:t>
      </w:r>
      <w:r>
        <w:rPr>
          <w:rStyle w:val="Heading19Spacing1pt0"/>
          <w:b/>
          <w:bCs/>
          <w:i/>
          <w:iCs/>
        </w:rPr>
        <w:t>u = d\/Hls</w:t>
      </w:r>
      <w:r>
        <w:rPr>
          <w:rStyle w:val="Heading19Spacing1pt0"/>
          <w:b/>
          <w:bCs/>
          <w:i/>
          <w:iCs/>
          <w:vertAlign w:val="subscript"/>
        </w:rPr>
        <w:t>a</w:t>
      </w:r>
      <w:bookmarkEnd w:id="225"/>
    </w:p>
    <w:p w14:paraId="5D29940D" w14:textId="77777777" w:rsidR="00F4136F" w:rsidRDefault="00E27E4F">
      <w:pPr>
        <w:pStyle w:val="Bodytext40"/>
        <w:framePr w:w="6240" w:h="8933" w:hRule="exact" w:wrap="around" w:vAnchor="page" w:hAnchor="page" w:x="3003" w:y="3692"/>
        <w:shd w:val="clear" w:color="auto" w:fill="auto"/>
        <w:spacing w:line="216" w:lineRule="exact"/>
        <w:ind w:left="40" w:right="60" w:firstLine="0"/>
        <w:jc w:val="both"/>
      </w:pPr>
      <w:r>
        <w:rPr>
          <w:rStyle w:val="Bodytext4Spacing0pt8"/>
          <w:b/>
          <w:bCs/>
        </w:rPr>
        <w:t>и по таблице критических точек распределения Стьюдента, по заданному уровню значимости а, помещенному в верх</w:t>
      </w:r>
      <w:r>
        <w:rPr>
          <w:rStyle w:val="Bodytext4Spacing0pt8"/>
          <w:b/>
          <w:bCs/>
        </w:rPr>
        <w:softHyphen/>
        <w:t xml:space="preserve">ней строке таблицы, и по числу степеней свободы </w:t>
      </w:r>
      <w:r>
        <w:rPr>
          <w:rStyle w:val="Bodytext4Italicff4"/>
          <w:b/>
          <w:bCs/>
          <w:lang w:val="en-US" w:eastAsia="en-US" w:bidi="en-US"/>
        </w:rPr>
        <w:t>k</w:t>
      </w:r>
      <w:r>
        <w:rPr>
          <w:rStyle w:val="Bodytext4Spacing0pt8"/>
          <w:b/>
          <w:bCs/>
          <w:lang w:val="en-US" w:eastAsia="en-US" w:bidi="en-US"/>
        </w:rPr>
        <w:t xml:space="preserve"> </w:t>
      </w:r>
      <w:r>
        <w:rPr>
          <w:rStyle w:val="Bodytext4Spacing0pt8"/>
          <w:b/>
          <w:bCs/>
        </w:rPr>
        <w:t xml:space="preserve">= </w:t>
      </w:r>
      <w:r>
        <w:rPr>
          <w:rStyle w:val="Bodytext4Italicff4"/>
          <w:b/>
          <w:bCs/>
        </w:rPr>
        <w:t>п</w:t>
      </w:r>
      <w:r>
        <w:rPr>
          <w:rStyle w:val="Bodytext4Spacing0pt8"/>
          <w:b/>
          <w:bCs/>
        </w:rPr>
        <w:t>— 1 найти критическую точку (</w:t>
      </w:r>
      <w:r>
        <w:rPr>
          <w:rStyle w:val="Bodytext4Spacing0pt8"/>
          <w:b/>
          <w:bCs/>
          <w:vertAlign w:val="subscript"/>
        </w:rPr>
        <w:t>двусх</w:t>
      </w:r>
      <w:r>
        <w:rPr>
          <w:rStyle w:val="Bodytext4Spacing0pt8"/>
          <w:b/>
          <w:bCs/>
        </w:rPr>
        <w:t xml:space="preserve">. </w:t>
      </w:r>
      <w:r>
        <w:rPr>
          <w:rStyle w:val="Bodytext4Spacing0pt8"/>
          <w:b/>
          <w:bCs/>
          <w:vertAlign w:val="subscript"/>
        </w:rPr>
        <w:t>К</w:t>
      </w:r>
      <w:r>
        <w:rPr>
          <w:rStyle w:val="Bodytext4Spacing0pt8"/>
          <w:b/>
          <w:bCs/>
        </w:rPr>
        <w:t xml:space="preserve">р </w:t>
      </w:r>
      <w:r>
        <w:rPr>
          <w:rStyle w:val="Bodytext4Italicff4"/>
          <w:b/>
          <w:bCs/>
        </w:rPr>
        <w:t>(</w:t>
      </w:r>
      <w:r>
        <w:rPr>
          <w:rStyle w:val="Bodytext4Italicff4"/>
          <w:b/>
          <w:bCs/>
          <w:vertAlign w:val="superscript"/>
        </w:rPr>
        <w:t>а</w:t>
      </w:r>
      <w:r>
        <w:rPr>
          <w:rStyle w:val="Bodytext4Italicff4"/>
          <w:b/>
          <w:bCs/>
        </w:rPr>
        <w:t>&gt;</w:t>
      </w:r>
      <w:r>
        <w:rPr>
          <w:rStyle w:val="Bodytext4Spacing0pt8"/>
          <w:b/>
          <w:bCs/>
        </w:rPr>
        <w:t xml:space="preserve"> &amp;)-</w:t>
      </w:r>
    </w:p>
    <w:p w14:paraId="5D29940E" w14:textId="77777777" w:rsidR="00F4136F" w:rsidRDefault="00E27E4F">
      <w:pPr>
        <w:pStyle w:val="Bodytext40"/>
        <w:framePr w:w="6240" w:h="8933" w:hRule="exact" w:wrap="around" w:vAnchor="page" w:hAnchor="page" w:x="3003" w:y="3692"/>
        <w:shd w:val="clear" w:color="auto" w:fill="auto"/>
        <w:spacing w:line="216" w:lineRule="exact"/>
        <w:ind w:left="40" w:right="60" w:firstLine="360"/>
        <w:jc w:val="both"/>
      </w:pPr>
      <w:r>
        <w:rPr>
          <w:rStyle w:val="Bodytext4Spacing0pt8"/>
          <w:b/>
          <w:bCs/>
        </w:rPr>
        <w:t xml:space="preserve">Если | </w:t>
      </w:r>
      <w:r>
        <w:rPr>
          <w:rStyle w:val="Bodytext4Candaraf5"/>
          <w:b/>
          <w:bCs/>
        </w:rPr>
        <w:t xml:space="preserve">Гпавл! </w:t>
      </w:r>
      <w:r>
        <w:rPr>
          <w:rStyle w:val="Bodytext4Spacing0pt8"/>
          <w:b/>
          <w:bCs/>
        </w:rPr>
        <w:t>&lt; ?</w:t>
      </w:r>
      <w:r>
        <w:rPr>
          <w:rStyle w:val="Bodytext4Spacing0pt8"/>
          <w:b/>
          <w:bCs/>
          <w:vertAlign w:val="subscript"/>
        </w:rPr>
        <w:t>двуст</w:t>
      </w:r>
      <w:r>
        <w:rPr>
          <w:rStyle w:val="Bodytext4Spacing0pt8"/>
          <w:b/>
          <w:bCs/>
        </w:rPr>
        <w:t xml:space="preserve">. </w:t>
      </w:r>
      <w:r>
        <w:rPr>
          <w:rStyle w:val="Bodytext48pte"/>
          <w:vertAlign w:val="subscript"/>
        </w:rPr>
        <w:t>К</w:t>
      </w:r>
      <w:r>
        <w:rPr>
          <w:rStyle w:val="Bodytext48pte"/>
        </w:rPr>
        <w:t>р</w:t>
      </w:r>
      <w:r>
        <w:rPr>
          <w:rStyle w:val="Bodytext4Spacing0pt8"/>
          <w:b/>
          <w:bCs/>
        </w:rPr>
        <w:t>—нет оснований отвергнуть нулевую гипотезу.</w:t>
      </w:r>
    </w:p>
    <w:p w14:paraId="5D29940F" w14:textId="77777777" w:rsidR="00F4136F" w:rsidRDefault="00E27E4F">
      <w:pPr>
        <w:pStyle w:val="Bodytext40"/>
        <w:framePr w:w="6240" w:h="8933" w:hRule="exact" w:wrap="around" w:vAnchor="page" w:hAnchor="page" w:x="3003" w:y="3692"/>
        <w:shd w:val="clear" w:color="auto" w:fill="auto"/>
        <w:spacing w:line="216" w:lineRule="exact"/>
        <w:ind w:left="40" w:firstLine="360"/>
        <w:jc w:val="both"/>
      </w:pPr>
      <w:r>
        <w:rPr>
          <w:rStyle w:val="Bodytext4Spacing0pt8"/>
          <w:b/>
          <w:bCs/>
        </w:rPr>
        <w:t xml:space="preserve">Если | </w:t>
      </w:r>
      <w:r>
        <w:rPr>
          <w:rStyle w:val="Bodytext4Italicff4"/>
          <w:b/>
          <w:bCs/>
        </w:rPr>
        <w:t>Т</w:t>
      </w:r>
      <w:r>
        <w:rPr>
          <w:rStyle w:val="Bodytext4Spacing0pt8"/>
          <w:b/>
          <w:bCs/>
          <w:vertAlign w:val="subscript"/>
        </w:rPr>
        <w:t>на6л</w:t>
      </w:r>
      <w:r>
        <w:rPr>
          <w:rStyle w:val="Bodytext4Spacing0pt8"/>
          <w:b/>
          <w:bCs/>
        </w:rPr>
        <w:t>| &gt; г</w:t>
      </w:r>
      <w:r>
        <w:rPr>
          <w:rStyle w:val="Bodytext4Spacing0pt8"/>
          <w:b/>
          <w:bCs/>
          <w:vertAlign w:val="subscript"/>
        </w:rPr>
        <w:t>двуст</w:t>
      </w:r>
      <w:r>
        <w:rPr>
          <w:rStyle w:val="Bodytext4Spacing0pt8"/>
          <w:b/>
          <w:bCs/>
        </w:rPr>
        <w:t xml:space="preserve">. </w:t>
      </w:r>
      <w:r>
        <w:rPr>
          <w:rStyle w:val="Bodytext48pte"/>
        </w:rPr>
        <w:t xml:space="preserve">кр </w:t>
      </w:r>
      <w:r>
        <w:rPr>
          <w:rStyle w:val="Bodytext4Spacing0pt8"/>
          <w:b/>
          <w:bCs/>
        </w:rPr>
        <w:t>— нулевую гипотезу отвергают.</w:t>
      </w:r>
    </w:p>
    <w:p w14:paraId="5D299410" w14:textId="77777777" w:rsidR="00F4136F" w:rsidRDefault="00E27E4F">
      <w:pPr>
        <w:pStyle w:val="Bodytext50"/>
        <w:framePr w:w="6240" w:h="8933" w:hRule="exact" w:wrap="around" w:vAnchor="page" w:hAnchor="page" w:x="3003" w:y="3692"/>
        <w:shd w:val="clear" w:color="auto" w:fill="auto"/>
        <w:spacing w:before="0" w:line="178" w:lineRule="exact"/>
        <w:ind w:left="40" w:right="60" w:firstLine="360"/>
      </w:pPr>
      <w:r>
        <w:rPr>
          <w:rStyle w:val="Bodytext5Spacing0pt8"/>
        </w:rPr>
        <w:t>Пример. Двумя приборами в одном и том же порядке измерены 5 деталей и получены следующие результаты (в сотых долях мил</w:t>
      </w:r>
      <w:r>
        <w:rPr>
          <w:rStyle w:val="Bodytext5Spacing0pt8"/>
        </w:rPr>
        <w:softHyphen/>
        <w:t>лиметра):</w:t>
      </w:r>
    </w:p>
    <w:p w14:paraId="5D299411" w14:textId="77777777" w:rsidR="00F4136F" w:rsidRDefault="00E27E4F">
      <w:pPr>
        <w:pStyle w:val="Bodytext50"/>
        <w:framePr w:w="6240" w:h="8933" w:hRule="exact" w:wrap="around" w:vAnchor="page" w:hAnchor="page" w:x="3003" w:y="3692"/>
        <w:shd w:val="clear" w:color="auto" w:fill="auto"/>
        <w:spacing w:before="0" w:line="230" w:lineRule="exact"/>
        <w:ind w:left="1360" w:right="1360" w:firstLine="0"/>
        <w:jc w:val="left"/>
      </w:pPr>
      <w:r>
        <w:rPr>
          <w:rStyle w:val="Bodytext5Candaraf"/>
        </w:rPr>
        <w:t>*1</w:t>
      </w:r>
      <w:r>
        <w:rPr>
          <w:rStyle w:val="Bodytext5Spacing0pt8"/>
        </w:rPr>
        <w:t xml:space="preserve"> = </w:t>
      </w:r>
      <w:r>
        <w:rPr>
          <w:rStyle w:val="Bodytext5Candaraf"/>
        </w:rPr>
        <w:t>6</w:t>
      </w:r>
      <w:r>
        <w:rPr>
          <w:rStyle w:val="Bodytext5Spacing0pt8"/>
        </w:rPr>
        <w:t>, х</w:t>
      </w:r>
      <w:r>
        <w:rPr>
          <w:rStyle w:val="Bodytext5Candaraf"/>
          <w:vertAlign w:val="subscript"/>
        </w:rPr>
        <w:t>2</w:t>
      </w:r>
      <w:r>
        <w:rPr>
          <w:rStyle w:val="Bodytext5Spacing0pt8"/>
        </w:rPr>
        <w:t xml:space="preserve"> = 7, *з = </w:t>
      </w:r>
      <w:r>
        <w:rPr>
          <w:rStyle w:val="Bodytext5Candaraf"/>
        </w:rPr>
        <w:t>8</w:t>
      </w:r>
      <w:r>
        <w:rPr>
          <w:rStyle w:val="Bodytext5Spacing0pt8"/>
        </w:rPr>
        <w:t xml:space="preserve">, </w:t>
      </w:r>
      <w:r>
        <w:rPr>
          <w:rStyle w:val="Bodytext5Candaraf"/>
        </w:rPr>
        <w:t>*</w:t>
      </w:r>
      <w:r>
        <w:rPr>
          <w:rStyle w:val="Bodytext5Candaraf"/>
          <w:vertAlign w:val="subscript"/>
        </w:rPr>
        <w:t>4</w:t>
      </w:r>
      <w:r>
        <w:rPr>
          <w:rStyle w:val="Bodytext5Spacing0pt8"/>
        </w:rPr>
        <w:t xml:space="preserve"> = 5, </w:t>
      </w:r>
      <w:r>
        <w:rPr>
          <w:rStyle w:val="Bodytext5Candaraf"/>
        </w:rPr>
        <w:t>*</w:t>
      </w:r>
      <w:r>
        <w:rPr>
          <w:rStyle w:val="Bodytext5Candaraf"/>
          <w:vertAlign w:val="subscript"/>
        </w:rPr>
        <w:t>6</w:t>
      </w:r>
      <w:r>
        <w:rPr>
          <w:rStyle w:val="Bodytext5Spacing0pt8"/>
        </w:rPr>
        <w:t xml:space="preserve"> = 7; </w:t>
      </w:r>
      <w:r>
        <w:rPr>
          <w:rStyle w:val="Bodytext5Candaraf0"/>
        </w:rPr>
        <w:t>г</w:t>
      </w:r>
      <w:r>
        <w:rPr>
          <w:rStyle w:val="Bodytext5Candaraf0"/>
          <w:lang w:val="en-US" w:eastAsia="en-US" w:bidi="en-US"/>
        </w:rPr>
        <w:t>/i</w:t>
      </w:r>
      <w:r>
        <w:rPr>
          <w:rStyle w:val="Bodytext5Candaraf0"/>
        </w:rPr>
        <w:t>=7, г/а=6, г/</w:t>
      </w:r>
      <w:r>
        <w:rPr>
          <w:rStyle w:val="Bodytext5Candaraf0"/>
          <w:vertAlign w:val="subscript"/>
        </w:rPr>
        <w:t>3</w:t>
      </w:r>
      <w:r>
        <w:rPr>
          <w:rStyle w:val="Bodytext5Candaraf0"/>
        </w:rPr>
        <w:t xml:space="preserve">=8, </w:t>
      </w:r>
      <w:r>
        <w:rPr>
          <w:rStyle w:val="Bodytext5LucidaSansUnicode0"/>
        </w:rPr>
        <w:t>у</w:t>
      </w:r>
      <w:r>
        <w:rPr>
          <w:rStyle w:val="Bodytext5LucidaSansUnicode0"/>
          <w:vertAlign w:val="subscript"/>
        </w:rPr>
        <w:t>4</w:t>
      </w:r>
      <w:r>
        <w:rPr>
          <w:rStyle w:val="Bodytext5LucidaSansUnicode0"/>
        </w:rPr>
        <w:t>=т,</w:t>
      </w:r>
      <w:r>
        <w:rPr>
          <w:rStyle w:val="Bodytext5Candaraf0"/>
        </w:rPr>
        <w:t xml:space="preserve"> г/»=8.</w:t>
      </w:r>
    </w:p>
    <w:p w14:paraId="5D299412" w14:textId="77777777" w:rsidR="00F4136F" w:rsidRDefault="00E27E4F">
      <w:pPr>
        <w:pStyle w:val="Bodytext50"/>
        <w:framePr w:w="6240" w:h="8933" w:hRule="exact" w:wrap="around" w:vAnchor="page" w:hAnchor="page" w:x="3003" w:y="3692"/>
        <w:shd w:val="clear" w:color="auto" w:fill="auto"/>
        <w:spacing w:before="0" w:line="173" w:lineRule="exact"/>
        <w:ind w:left="40" w:right="60" w:firstLine="0"/>
      </w:pPr>
      <w:r>
        <w:rPr>
          <w:rStyle w:val="Bodytext5Spacing0pt8"/>
        </w:rPr>
        <w:t>При уровне значимости 0,05 установить, значимо или незначимо раз</w:t>
      </w:r>
      <w:r>
        <w:rPr>
          <w:rStyle w:val="Bodytext5Spacing0pt8"/>
        </w:rPr>
        <w:softHyphen/>
        <w:t>личаются результаты измерений.</w:t>
      </w:r>
    </w:p>
    <w:p w14:paraId="5D299413" w14:textId="77777777" w:rsidR="00F4136F" w:rsidRDefault="00E27E4F">
      <w:pPr>
        <w:pStyle w:val="Bodytext50"/>
        <w:framePr w:w="6240" w:h="8933" w:hRule="exact" w:wrap="around" w:vAnchor="page" w:hAnchor="page" w:x="3003" w:y="3692"/>
        <w:shd w:val="clear" w:color="auto" w:fill="auto"/>
        <w:tabs>
          <w:tab w:val="left" w:pos="1115"/>
        </w:tabs>
        <w:spacing w:before="0" w:line="173" w:lineRule="exact"/>
        <w:ind w:left="40" w:right="60" w:firstLine="360"/>
      </w:pPr>
      <w:r>
        <w:rPr>
          <w:rStyle w:val="Bodytext5Spacing2pt7"/>
        </w:rPr>
        <w:t>Решение.</w:t>
      </w:r>
      <w:r>
        <w:rPr>
          <w:rStyle w:val="Bodytext5Spacing0pt8"/>
        </w:rPr>
        <w:t xml:space="preserve"> Вычитая из чисел первой строки числа второй, получим:</w:t>
      </w:r>
      <w:r>
        <w:rPr>
          <w:rStyle w:val="Bodytext5Spacing0pt8"/>
        </w:rPr>
        <w:tab/>
        <w:t>= —</w:t>
      </w:r>
      <w:r>
        <w:rPr>
          <w:rStyle w:val="Bodytext5Candaraf"/>
        </w:rPr>
        <w:t>1</w:t>
      </w:r>
      <w:r>
        <w:rPr>
          <w:rStyle w:val="Bodytext5Spacing0pt8"/>
        </w:rPr>
        <w:t xml:space="preserve">, </w:t>
      </w:r>
      <w:r>
        <w:rPr>
          <w:rStyle w:val="Bodytext5Spacing0pt8"/>
          <w:lang w:val="en-US" w:eastAsia="en-US" w:bidi="en-US"/>
        </w:rPr>
        <w:t>d</w:t>
      </w:r>
      <w:r>
        <w:rPr>
          <w:rStyle w:val="Bodytext5Candaraf"/>
          <w:vertAlign w:val="subscript"/>
          <w:lang w:val="en-US" w:eastAsia="en-US" w:bidi="en-US"/>
        </w:rPr>
        <w:t>2</w:t>
      </w:r>
      <w:r>
        <w:rPr>
          <w:rStyle w:val="Bodytext5Spacing0pt8"/>
          <w:lang w:val="en-US" w:eastAsia="en-US" w:bidi="en-US"/>
        </w:rPr>
        <w:t xml:space="preserve">=l, </w:t>
      </w:r>
      <w:r>
        <w:rPr>
          <w:rStyle w:val="Bodytext5Italicfa"/>
          <w:lang w:val="en-US" w:eastAsia="en-US" w:bidi="en-US"/>
        </w:rPr>
        <w:t>d</w:t>
      </w:r>
      <w:r>
        <w:rPr>
          <w:rStyle w:val="Bodytext5Italicfa"/>
          <w:vertAlign w:val="subscript"/>
          <w:lang w:val="en-US" w:eastAsia="en-US" w:bidi="en-US"/>
        </w:rPr>
        <w:t>3</w:t>
      </w:r>
      <w:r>
        <w:rPr>
          <w:rStyle w:val="Bodytext5Spacing0pt8"/>
          <w:lang w:val="en-US" w:eastAsia="en-US" w:bidi="en-US"/>
        </w:rPr>
        <w:t xml:space="preserve"> </w:t>
      </w:r>
      <w:r>
        <w:rPr>
          <w:rStyle w:val="Bodytext5Spacing0pt8"/>
        </w:rPr>
        <w:t xml:space="preserve">= </w:t>
      </w:r>
      <w:r>
        <w:rPr>
          <w:rStyle w:val="Bodytext5Candaraf"/>
        </w:rPr>
        <w:t>0</w:t>
      </w:r>
      <w:r>
        <w:rPr>
          <w:rStyle w:val="Bodytext5Spacing0pt8"/>
        </w:rPr>
        <w:t xml:space="preserve">, </w:t>
      </w:r>
      <w:r>
        <w:rPr>
          <w:rStyle w:val="Bodytext5Italicfa"/>
          <w:lang w:val="en-US" w:eastAsia="en-US" w:bidi="en-US"/>
        </w:rPr>
        <w:t>d</w:t>
      </w:r>
      <w:r>
        <w:rPr>
          <w:rStyle w:val="Bodytext5Italicfa"/>
          <w:vertAlign w:val="subscript"/>
          <w:lang w:val="en-US" w:eastAsia="en-US" w:bidi="en-US"/>
        </w:rPr>
        <w:t>4</w:t>
      </w:r>
      <w:r>
        <w:rPr>
          <w:rStyle w:val="Bodytext5Italicfa"/>
          <w:lang w:val="en-US" w:eastAsia="en-US" w:bidi="en-US"/>
        </w:rPr>
        <w:t xml:space="preserve"> =</w:t>
      </w:r>
      <w:r>
        <w:rPr>
          <w:rStyle w:val="Bodytext5Spacing0pt8"/>
          <w:lang w:val="en-US" w:eastAsia="en-US" w:bidi="en-US"/>
        </w:rPr>
        <w:t xml:space="preserve"> —</w:t>
      </w:r>
      <w:r>
        <w:rPr>
          <w:rStyle w:val="Bodytext5Candaraf"/>
          <w:lang w:val="en-US" w:eastAsia="en-US" w:bidi="en-US"/>
        </w:rPr>
        <w:t>2</w:t>
      </w:r>
      <w:r>
        <w:rPr>
          <w:rStyle w:val="Bodytext5Spacing0pt8"/>
          <w:lang w:val="en-US" w:eastAsia="en-US" w:bidi="en-US"/>
        </w:rPr>
        <w:t xml:space="preserve">, </w:t>
      </w:r>
      <w:r>
        <w:rPr>
          <w:rStyle w:val="Bodytext5Italicfa"/>
          <w:lang w:val="en-US" w:eastAsia="en-US" w:bidi="en-US"/>
        </w:rPr>
        <w:t>d</w:t>
      </w:r>
      <w:r>
        <w:rPr>
          <w:rStyle w:val="Bodytext5Italicfa"/>
          <w:vertAlign w:val="subscript"/>
          <w:lang w:val="en-US" w:eastAsia="en-US" w:bidi="en-US"/>
        </w:rPr>
        <w:t>t</w:t>
      </w:r>
      <w:r>
        <w:rPr>
          <w:rStyle w:val="Bodytext5Italicfa"/>
          <w:lang w:val="en-US" w:eastAsia="en-US" w:bidi="en-US"/>
        </w:rPr>
        <w:t xml:space="preserve"> =</w:t>
      </w:r>
      <w:r>
        <w:rPr>
          <w:rStyle w:val="Bodytext5Spacing0pt8"/>
          <w:lang w:val="en-US" w:eastAsia="en-US" w:bidi="en-US"/>
        </w:rPr>
        <w:t>—</w:t>
      </w:r>
      <w:r>
        <w:rPr>
          <w:rStyle w:val="Bodytext5Candaraf"/>
          <w:lang w:val="en-US" w:eastAsia="en-US" w:bidi="en-US"/>
        </w:rPr>
        <w:t>1</w:t>
      </w:r>
      <w:r>
        <w:rPr>
          <w:rStyle w:val="Bodytext5Spacing0pt8"/>
          <w:lang w:val="en-US" w:eastAsia="en-US" w:bidi="en-US"/>
        </w:rPr>
        <w:t>.</w:t>
      </w:r>
    </w:p>
    <w:p w14:paraId="5D299414" w14:textId="77777777" w:rsidR="00F4136F" w:rsidRDefault="00E27E4F">
      <w:pPr>
        <w:pStyle w:val="Bodytext50"/>
        <w:framePr w:w="6240" w:h="8933" w:hRule="exact" w:wrap="around" w:vAnchor="page" w:hAnchor="page" w:x="3003" w:y="3692"/>
        <w:shd w:val="clear" w:color="auto" w:fill="auto"/>
        <w:spacing w:before="0" w:after="130" w:line="173" w:lineRule="exact"/>
        <w:ind w:left="40" w:firstLine="360"/>
      </w:pPr>
      <w:r>
        <w:rPr>
          <w:rStyle w:val="Bodytext5Spacing0pt8"/>
        </w:rPr>
        <w:t>Найдем выборочную среднюю:</w:t>
      </w:r>
    </w:p>
    <w:p w14:paraId="5D299415" w14:textId="77777777" w:rsidR="00F4136F" w:rsidRDefault="00E27E4F">
      <w:pPr>
        <w:pStyle w:val="Bodytext50"/>
        <w:framePr w:w="6240" w:h="8933" w:hRule="exact" w:wrap="around" w:vAnchor="page" w:hAnchor="page" w:x="3003" w:y="3692"/>
        <w:shd w:val="clear" w:color="auto" w:fill="auto"/>
        <w:spacing w:before="0" w:line="160" w:lineRule="exact"/>
        <w:ind w:firstLine="0"/>
        <w:jc w:val="center"/>
      </w:pPr>
      <w:r>
        <w:rPr>
          <w:rStyle w:val="Bodytext5Italicfa"/>
          <w:lang w:val="en-US" w:eastAsia="en-US" w:bidi="en-US"/>
        </w:rPr>
        <w:t>~d</w:t>
      </w:r>
      <w:r>
        <w:rPr>
          <w:rStyle w:val="Bodytext5Spacing0pt8"/>
          <w:lang w:val="en-US" w:eastAsia="en-US" w:bidi="en-US"/>
        </w:rPr>
        <w:t xml:space="preserve"> </w:t>
      </w:r>
      <w:r>
        <w:rPr>
          <w:rStyle w:val="Bodytext5Spacing0pt8"/>
        </w:rPr>
        <w:t xml:space="preserve">=.2 </w:t>
      </w:r>
      <w:r>
        <w:rPr>
          <w:rStyle w:val="Bodytext5Italicfa"/>
          <w:vertAlign w:val="superscript"/>
          <w:lang w:val="en-US" w:eastAsia="en-US" w:bidi="en-US"/>
        </w:rPr>
        <w:t>d</w:t>
      </w:r>
      <w:r>
        <w:rPr>
          <w:rStyle w:val="Bodytext5Italicfa"/>
          <w:lang w:val="en-US" w:eastAsia="en-US" w:bidi="en-US"/>
        </w:rPr>
        <w:t>i</w:t>
      </w:r>
      <w:r>
        <w:rPr>
          <w:rStyle w:val="Bodytext5Spacing0pt8"/>
        </w:rPr>
        <w:t xml:space="preserve">/* </w:t>
      </w:r>
      <w:r>
        <w:rPr>
          <w:rStyle w:val="Bodytext5Spacing0pt8"/>
          <w:lang w:val="en-US" w:eastAsia="en-US" w:bidi="en-US"/>
        </w:rPr>
        <w:t>= (—1 + 1+0 —</w:t>
      </w:r>
      <w:r>
        <w:rPr>
          <w:rStyle w:val="Bodytext5Spacing0pt8"/>
        </w:rPr>
        <w:t>2Н</w:t>
      </w:r>
      <w:r>
        <w:rPr>
          <w:rStyle w:val="Bodytext5Spacing0pt8"/>
          <w:lang w:val="en-US" w:eastAsia="en-US" w:bidi="en-US"/>
        </w:rPr>
        <w:t xml:space="preserve"> 1)/5 = —0,6.</w:t>
      </w:r>
    </w:p>
    <w:p w14:paraId="5D299416" w14:textId="77777777" w:rsidR="00F4136F" w:rsidRDefault="00E27E4F">
      <w:pPr>
        <w:pStyle w:val="Bodytext50"/>
        <w:framePr w:w="6240" w:h="8933" w:hRule="exact" w:wrap="around" w:vAnchor="page" w:hAnchor="page" w:x="3003" w:y="3692"/>
        <w:shd w:val="clear" w:color="auto" w:fill="auto"/>
        <w:spacing w:before="0" w:after="197" w:line="221" w:lineRule="exact"/>
        <w:ind w:left="40" w:right="60" w:firstLine="360"/>
      </w:pPr>
      <w:r>
        <w:rPr>
          <w:rStyle w:val="Bodytext5Spacing0pt8"/>
        </w:rPr>
        <w:t xml:space="preserve">Учитывая, что </w:t>
      </w:r>
      <w:r>
        <w:rPr>
          <w:rStyle w:val="Bodytext5Spacing0pt8"/>
          <w:lang w:val="en-US" w:eastAsia="en-US" w:bidi="en-US"/>
        </w:rPr>
        <w:t xml:space="preserve">rf® </w:t>
      </w:r>
      <w:r>
        <w:rPr>
          <w:rStyle w:val="Bodytext5Spacing0pt8"/>
        </w:rPr>
        <w:t xml:space="preserve">= </w:t>
      </w:r>
      <w:r>
        <w:rPr>
          <w:rStyle w:val="Bodytext5Spacing0pt8"/>
          <w:lang w:val="en-US" w:eastAsia="en-US" w:bidi="en-US"/>
        </w:rPr>
        <w:t xml:space="preserve">I </w:t>
      </w:r>
      <w:r>
        <w:rPr>
          <w:rStyle w:val="Bodytext5Spacing0pt8"/>
        </w:rPr>
        <w:t xml:space="preserve">+ 1 + 4 + 1=7 и </w:t>
      </w:r>
      <w:r>
        <w:rPr>
          <w:rStyle w:val="Bodytext5Italicfa"/>
          <w:lang w:val="en-US" w:eastAsia="en-US" w:bidi="en-US"/>
        </w:rPr>
        <w:t>^jd/ =</w:t>
      </w:r>
      <w:r>
        <w:rPr>
          <w:rStyle w:val="Bodytext5Spacing0pt8"/>
          <w:lang w:val="en-US" w:eastAsia="en-US" w:bidi="en-US"/>
        </w:rPr>
        <w:t xml:space="preserve"> </w:t>
      </w:r>
      <w:r>
        <w:rPr>
          <w:rStyle w:val="Bodytext5Spacing0pt8"/>
        </w:rPr>
        <w:t>—3, найдем «исправленное» среднее квадратическое отклонение:</w:t>
      </w:r>
    </w:p>
    <w:p w14:paraId="5D299417" w14:textId="77777777" w:rsidR="00F4136F" w:rsidRDefault="00E27E4F">
      <w:pPr>
        <w:pStyle w:val="Bodytext70"/>
        <w:framePr w:w="6240" w:h="8933" w:hRule="exact" w:wrap="around" w:vAnchor="page" w:hAnchor="page" w:x="3003" w:y="3692"/>
        <w:shd w:val="clear" w:color="auto" w:fill="auto"/>
        <w:tabs>
          <w:tab w:val="center" w:pos="3463"/>
          <w:tab w:val="center" w:pos="5119"/>
        </w:tabs>
        <w:spacing w:before="0" w:after="257" w:line="200" w:lineRule="exact"/>
        <w:ind w:left="900"/>
      </w:pPr>
      <w:r>
        <w:rPr>
          <w:rStyle w:val="Bodytext7Spacing0pt2"/>
          <w:b/>
          <w:bCs/>
          <w:vertAlign w:val="subscript"/>
          <w:lang w:val="en-US" w:eastAsia="en-US" w:bidi="en-US"/>
        </w:rPr>
        <w:t>Srf=</w:t>
      </w:r>
      <w:r>
        <w:rPr>
          <w:rStyle w:val="Bodytext7Spacing0pt2"/>
          <w:b/>
          <w:bCs/>
          <w:lang w:val="en-US" w:eastAsia="en-US" w:bidi="en-US"/>
        </w:rPr>
        <w:t>|/</w:t>
      </w:r>
      <w:r>
        <w:rPr>
          <w:rStyle w:val="Bodytext7Spacing0pt2"/>
          <w:b/>
          <w:bCs/>
          <w:lang w:val="en-US" w:eastAsia="en-US" w:bidi="en-US"/>
        </w:rPr>
        <w:tab/>
      </w:r>
      <w:r>
        <w:rPr>
          <w:rStyle w:val="Bodytext7Spacing0pt2"/>
          <w:b/>
          <w:bCs/>
          <w:vertAlign w:val="subscript"/>
          <w:lang w:val="en-US" w:eastAsia="en-US" w:bidi="en-US"/>
        </w:rPr>
        <w:t>e</w:t>
      </w:r>
      <w:r>
        <w:rPr>
          <w:rStyle w:val="Bodytext7Spacing0pt2"/>
          <w:b/>
          <w:bCs/>
          <w:lang w:val="en-US" w:eastAsia="en-US" w:bidi="en-US"/>
        </w:rPr>
        <w:tab/>
      </w:r>
      <w:r>
        <w:rPr>
          <w:rStyle w:val="Bodytext7Italic5"/>
          <w:b/>
          <w:bCs/>
        </w:rPr>
        <w:t>утл</w:t>
      </w:r>
    </w:p>
    <w:p w14:paraId="5D299418" w14:textId="77777777" w:rsidR="00F4136F" w:rsidRDefault="00E27E4F">
      <w:pPr>
        <w:pStyle w:val="Bodytext50"/>
        <w:framePr w:w="6240" w:h="8933" w:hRule="exact" w:wrap="around" w:vAnchor="page" w:hAnchor="page" w:x="3003" w:y="3692"/>
        <w:shd w:val="clear" w:color="auto" w:fill="auto"/>
        <w:spacing w:before="0" w:after="138" w:line="160" w:lineRule="exact"/>
        <w:ind w:left="40" w:firstLine="0"/>
      </w:pPr>
      <w:r>
        <w:rPr>
          <w:rStyle w:val="Bodytext5Spacing0pt8"/>
        </w:rPr>
        <w:t>Вычислим наблюдаемое значение критерия:</w:t>
      </w:r>
    </w:p>
    <w:p w14:paraId="5D299419" w14:textId="77777777" w:rsidR="00F4136F" w:rsidRDefault="00E27E4F">
      <w:pPr>
        <w:pStyle w:val="Bodytext1080"/>
        <w:framePr w:w="6240" w:h="8933" w:hRule="exact" w:wrap="around" w:vAnchor="page" w:hAnchor="page" w:x="3003" w:y="3692"/>
        <w:shd w:val="clear" w:color="auto" w:fill="auto"/>
        <w:spacing w:before="0" w:after="81" w:line="160" w:lineRule="exact"/>
      </w:pPr>
      <w:r>
        <w:t>7</w:t>
      </w:r>
      <w:r>
        <w:rPr>
          <w:vertAlign w:val="superscript"/>
        </w:rPr>
        <w:t>,</w:t>
      </w:r>
      <w:r>
        <w:t xml:space="preserve">найл = 5‘ </w:t>
      </w:r>
      <w:r>
        <w:rPr>
          <w:rStyle w:val="Bodytext108LucidaSansUnicode"/>
        </w:rPr>
        <w:t>V~nh</w:t>
      </w:r>
      <w:r>
        <w:rPr>
          <w:rStyle w:val="Bodytext108LucidaSansUnicode"/>
          <w:vertAlign w:val="subscript"/>
        </w:rPr>
        <w:t>d</w:t>
      </w:r>
      <w:r>
        <w:rPr>
          <w:rStyle w:val="Bodytext108LucidaSansUnicode"/>
        </w:rPr>
        <w:t xml:space="preserve"> = -</w:t>
      </w:r>
      <w:r>
        <w:t xml:space="preserve">0,6 </w:t>
      </w:r>
      <w:r>
        <w:rPr>
          <w:lang w:val="en-US" w:eastAsia="en-US" w:bidi="en-US"/>
        </w:rPr>
        <w:t>&gt;7 5/|7TJ=_l</w:t>
      </w:r>
      <w:r>
        <w:rPr>
          <w:vertAlign w:val="subscript"/>
          <w:lang w:val="en-US" w:eastAsia="en-US" w:bidi="en-US"/>
        </w:rPr>
        <w:t>(</w:t>
      </w:r>
      <w:r>
        <w:rPr>
          <w:lang w:val="en-US" w:eastAsia="en-US" w:bidi="en-US"/>
        </w:rPr>
        <w:t>i8.</w:t>
      </w:r>
    </w:p>
    <w:p w14:paraId="5D29941A" w14:textId="77777777" w:rsidR="00F4136F" w:rsidRDefault="00E27E4F">
      <w:pPr>
        <w:pStyle w:val="Bodytext50"/>
        <w:framePr w:w="6240" w:h="8933" w:hRule="exact" w:wrap="around" w:vAnchor="page" w:hAnchor="page" w:x="3003" w:y="3692"/>
        <w:shd w:val="clear" w:color="auto" w:fill="auto"/>
        <w:spacing w:before="0" w:line="182" w:lineRule="exact"/>
        <w:ind w:left="40" w:right="60" w:firstLine="0"/>
      </w:pPr>
      <w:r>
        <w:rPr>
          <w:rStyle w:val="Bodytext5Spacing0pt8"/>
        </w:rPr>
        <w:t xml:space="preserve">По таблице критических точек распределения Стьюдента, по уровню виачимости ? 0,05, помещенному в верхней строке таблицы, и числу степеней свободы </w:t>
      </w:r>
      <w:r>
        <w:rPr>
          <w:rStyle w:val="Bodytext5Italicfa"/>
        </w:rPr>
        <w:t>к</w:t>
      </w:r>
      <w:r>
        <w:rPr>
          <w:rStyle w:val="Bodytext5Spacing0pt8"/>
        </w:rPr>
        <w:t xml:space="preserve"> = </w:t>
      </w:r>
      <w:r>
        <w:rPr>
          <w:rStyle w:val="Bodytext5Spacing2pt7"/>
        </w:rPr>
        <w:t>5—1=4</w:t>
      </w:r>
      <w:r>
        <w:rPr>
          <w:rStyle w:val="Bodytext5Spacing0pt8"/>
        </w:rPr>
        <w:t xml:space="preserve"> находим критическую точку ^двуст. кр (0,05; 4) = 2,78.</w:t>
      </w:r>
    </w:p>
    <w:p w14:paraId="5D29941B" w14:textId="77777777" w:rsidR="00F4136F" w:rsidRDefault="00E27E4F">
      <w:pPr>
        <w:pStyle w:val="Headerorfooter30"/>
        <w:framePr w:w="6288" w:h="195" w:hRule="exact" w:wrap="around" w:vAnchor="page" w:hAnchor="page" w:x="2979" w:y="12740"/>
        <w:shd w:val="clear" w:color="auto" w:fill="auto"/>
        <w:spacing w:line="160" w:lineRule="exact"/>
        <w:ind w:left="140"/>
        <w:jc w:val="left"/>
      </w:pPr>
      <w:r>
        <w:rPr>
          <w:rStyle w:val="Headerorfooter3Spacing0pt5"/>
        </w:rPr>
        <w:t>816</w:t>
      </w:r>
    </w:p>
    <w:p w14:paraId="5D29941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41D" w14:textId="77777777" w:rsidR="00F4136F" w:rsidRDefault="00E27E4F">
      <w:pPr>
        <w:pStyle w:val="Bodytext50"/>
        <w:framePr w:w="6254" w:h="9251" w:hRule="exact" w:wrap="around" w:vAnchor="page" w:hAnchor="page" w:x="3001" w:y="3080"/>
        <w:shd w:val="clear" w:color="auto" w:fill="auto"/>
        <w:spacing w:before="0" w:after="382"/>
        <w:ind w:left="40" w:right="20" w:firstLine="360"/>
      </w:pPr>
      <w:r>
        <w:rPr>
          <w:rStyle w:val="Bodytext5Spacing0pt8"/>
        </w:rPr>
        <w:t xml:space="preserve">Так как ^„абл! &lt; </w:t>
      </w:r>
      <w:r>
        <w:rPr>
          <w:rStyle w:val="Bodytext57pt2"/>
        </w:rPr>
        <w:t xml:space="preserve">^двуст. </w:t>
      </w:r>
      <w:r>
        <w:rPr>
          <w:rStyle w:val="Bodytext5Spacing0pt8"/>
        </w:rPr>
        <w:t>кр —</w:t>
      </w:r>
      <w:r>
        <w:rPr>
          <w:rStyle w:val="Bodytext5Spacing0pt8"/>
          <w:vertAlign w:val="superscript"/>
        </w:rPr>
        <w:t>нет</w:t>
      </w:r>
      <w:r>
        <w:rPr>
          <w:rStyle w:val="Bodytext5Spacing0pt8"/>
        </w:rPr>
        <w:t xml:space="preserve"> оснований отвергнуть нулевую гипотезу. Другими словами, результаты измерений различаются незначимо.</w:t>
      </w:r>
    </w:p>
    <w:p w14:paraId="5D29941E" w14:textId="77777777" w:rsidR="00F4136F" w:rsidRDefault="00E27E4F">
      <w:pPr>
        <w:pStyle w:val="Bodytext40"/>
        <w:framePr w:w="6254" w:h="9251" w:hRule="exact" w:wrap="around" w:vAnchor="page" w:hAnchor="page" w:x="3001" w:y="3080"/>
        <w:shd w:val="clear" w:color="auto" w:fill="auto"/>
        <w:spacing w:after="180" w:line="216" w:lineRule="exact"/>
        <w:ind w:left="960" w:right="20" w:firstLine="0"/>
        <w:jc w:val="left"/>
      </w:pPr>
      <w:r>
        <w:rPr>
          <w:rStyle w:val="Bodytext4Spacing0pt8"/>
          <w:b/>
          <w:bCs/>
        </w:rPr>
        <w:t>§ 18. Сравнение наблюдаемой относительной частоты с гипотетической вероятностью появления события</w:t>
      </w:r>
    </w:p>
    <w:p w14:paraId="5D29941F" w14:textId="77777777" w:rsidR="00F4136F" w:rsidRDefault="00E27E4F">
      <w:pPr>
        <w:pStyle w:val="Bodytext40"/>
        <w:framePr w:w="6254" w:h="9251" w:hRule="exact" w:wrap="around" w:vAnchor="page" w:hAnchor="page" w:x="3001" w:y="3080"/>
        <w:shd w:val="clear" w:color="auto" w:fill="auto"/>
        <w:spacing w:line="216" w:lineRule="exact"/>
        <w:ind w:left="40" w:right="20" w:firstLine="920"/>
        <w:jc w:val="both"/>
      </w:pPr>
      <w:r>
        <w:rPr>
          <w:rStyle w:val="Bodytext4Spacing0pt8"/>
          <w:b/>
          <w:bCs/>
        </w:rPr>
        <w:t xml:space="preserve">Пусть по достаточно большому числу </w:t>
      </w:r>
      <w:r>
        <w:rPr>
          <w:rStyle w:val="Bodytext4Italicff4"/>
          <w:b/>
          <w:bCs/>
        </w:rPr>
        <w:t>п</w:t>
      </w:r>
      <w:r>
        <w:rPr>
          <w:rStyle w:val="Bodytext4Spacing0pt8"/>
          <w:b/>
          <w:bCs/>
        </w:rPr>
        <w:t xml:space="preserve"> незави</w:t>
      </w:r>
      <w:r>
        <w:rPr>
          <w:rStyle w:val="Bodytext4Spacing0pt8"/>
          <w:b/>
          <w:bCs/>
        </w:rPr>
        <w:softHyphen/>
        <w:t xml:space="preserve">симых испытаний; в каждом из которых вероятность р появления события постоянна, но неизвестна, найдена относительная частота </w:t>
      </w:r>
      <w:r>
        <w:rPr>
          <w:rStyle w:val="Bodytext4Italicff4"/>
          <w:b/>
          <w:bCs/>
        </w:rPr>
        <w:t>т/п.</w:t>
      </w:r>
      <w:r>
        <w:rPr>
          <w:rStyle w:val="Bodytext4Spacing0pt8"/>
          <w:b/>
          <w:bCs/>
        </w:rPr>
        <w:t xml:space="preserve"> Пусть имеются основания предполагать, что неизвестная вероятность равна гипоте</w:t>
      </w:r>
      <w:r>
        <w:rPr>
          <w:rStyle w:val="Bodytext4Spacing0pt8"/>
          <w:b/>
          <w:bCs/>
        </w:rPr>
        <w:softHyphen/>
        <w:t>тическому значению р</w:t>
      </w:r>
      <w:r>
        <w:rPr>
          <w:rStyle w:val="Bodytext4Spacing0pt8"/>
          <w:b/>
          <w:bCs/>
          <w:vertAlign w:val="subscript"/>
        </w:rPr>
        <w:t>0</w:t>
      </w:r>
      <w:r>
        <w:rPr>
          <w:rStyle w:val="Bodytext4Spacing0pt8"/>
          <w:b/>
          <w:bCs/>
        </w:rPr>
        <w:t xml:space="preserve">. Требуется при заданном уровне значимости а проверить нулевую гипотезу, состоящую в том, что неизвестная вероятность </w:t>
      </w:r>
      <w:r>
        <w:rPr>
          <w:rStyle w:val="Bodytext4Italicff4"/>
          <w:b/>
          <w:bCs/>
        </w:rPr>
        <w:t>р</w:t>
      </w:r>
      <w:r>
        <w:rPr>
          <w:rStyle w:val="Bodytext4Spacing0pt8"/>
          <w:b/>
          <w:bCs/>
        </w:rPr>
        <w:t xml:space="preserve"> равна гипотетиче</w:t>
      </w:r>
      <w:r>
        <w:rPr>
          <w:rStyle w:val="Bodytext4Spacing0pt8"/>
          <w:b/>
          <w:bCs/>
        </w:rPr>
        <w:softHyphen/>
        <w:t xml:space="preserve">ской вероятности </w:t>
      </w:r>
      <w:r>
        <w:rPr>
          <w:rStyle w:val="Bodytext4Italicff4"/>
          <w:b/>
          <w:bCs/>
        </w:rPr>
        <w:t>р</w:t>
      </w:r>
      <w:r>
        <w:rPr>
          <w:rStyle w:val="Bodytext4Italicff4"/>
          <w:b/>
          <w:bCs/>
          <w:vertAlign w:val="subscript"/>
        </w:rPr>
        <w:t>0</w:t>
      </w:r>
      <w:r>
        <w:rPr>
          <w:rStyle w:val="Bodytext4Italicff4"/>
          <w:b/>
          <w:bCs/>
        </w:rPr>
        <w:t>.</w:t>
      </w:r>
    </w:p>
    <w:p w14:paraId="5D299420" w14:textId="77777777" w:rsidR="00F4136F" w:rsidRDefault="00E27E4F">
      <w:pPr>
        <w:pStyle w:val="Bodytext40"/>
        <w:framePr w:w="6254" w:h="9251" w:hRule="exact" w:wrap="around" w:vAnchor="page" w:hAnchor="page" w:x="3001" w:y="3080"/>
        <w:shd w:val="clear" w:color="auto" w:fill="auto"/>
        <w:spacing w:line="216" w:lineRule="exact"/>
        <w:ind w:left="40" w:right="20" w:firstLine="360"/>
        <w:jc w:val="both"/>
      </w:pPr>
      <w:r>
        <w:rPr>
          <w:rStyle w:val="Bodytext4Spacing0pt8"/>
          <w:b/>
          <w:bCs/>
        </w:rPr>
        <w:t>Поскольку вероятность оценивается по относительной частоте, рассматриваемую задачу можно сформулировать и так: требуется установить, значимо или незначимо раз</w:t>
      </w:r>
      <w:r>
        <w:rPr>
          <w:rStyle w:val="Bodytext4Spacing0pt8"/>
          <w:b/>
          <w:bCs/>
        </w:rPr>
        <w:softHyphen/>
        <w:t>личаются наблюдаемая относительная частота и гипоте</w:t>
      </w:r>
      <w:r>
        <w:rPr>
          <w:rStyle w:val="Bodytext4Spacing0pt8"/>
          <w:b/>
          <w:bCs/>
        </w:rPr>
        <w:softHyphen/>
        <w:t>тическая вероятность.</w:t>
      </w:r>
    </w:p>
    <w:p w14:paraId="5D299421" w14:textId="77777777" w:rsidR="00F4136F" w:rsidRDefault="00E27E4F">
      <w:pPr>
        <w:pStyle w:val="Bodytext40"/>
        <w:framePr w:w="6254" w:h="9251" w:hRule="exact" w:wrap="around" w:vAnchor="page" w:hAnchor="page" w:x="3001" w:y="3080"/>
        <w:shd w:val="clear" w:color="auto" w:fill="auto"/>
        <w:spacing w:after="193" w:line="216" w:lineRule="exact"/>
        <w:ind w:left="40" w:right="20" w:firstLine="360"/>
        <w:jc w:val="both"/>
      </w:pPr>
      <w:r>
        <w:rPr>
          <w:rStyle w:val="Bodytext4Spacing0pt8"/>
          <w:b/>
          <w:bCs/>
        </w:rPr>
        <w:t>В качестве критерия проверки нулевой гипотезы при</w:t>
      </w:r>
      <w:r>
        <w:rPr>
          <w:rStyle w:val="Bodytext4Spacing0pt8"/>
          <w:b/>
          <w:bCs/>
        </w:rPr>
        <w:softHyphen/>
        <w:t>мем случайную величину</w:t>
      </w:r>
    </w:p>
    <w:p w14:paraId="5D299422" w14:textId="77777777" w:rsidR="00F4136F" w:rsidRDefault="00E27E4F">
      <w:pPr>
        <w:pStyle w:val="Bodytext100"/>
        <w:framePr w:w="6254" w:h="9251" w:hRule="exact" w:wrap="around" w:vAnchor="page" w:hAnchor="page" w:x="3001" w:y="3080"/>
        <w:shd w:val="clear" w:color="auto" w:fill="auto"/>
        <w:spacing w:after="246" w:line="200" w:lineRule="exact"/>
        <w:ind w:left="2260" w:hanging="520"/>
        <w:jc w:val="left"/>
      </w:pPr>
      <w:r>
        <w:rPr>
          <w:rStyle w:val="Bodytext10Spacing1pt8"/>
          <w:b/>
          <w:bCs/>
          <w:i/>
          <w:iCs/>
          <w:lang w:val="en-US" w:eastAsia="en-US" w:bidi="en-US"/>
        </w:rPr>
        <w:t>U</w:t>
      </w:r>
      <w:r>
        <w:rPr>
          <w:rStyle w:val="Bodytext10NotItalicf"/>
          <w:b/>
          <w:bCs/>
          <w:lang w:val="en-US" w:eastAsia="en-US" w:bidi="en-US"/>
        </w:rPr>
        <w:t xml:space="preserve"> </w:t>
      </w:r>
      <w:r>
        <w:rPr>
          <w:rStyle w:val="Bodytext10NotItalicf"/>
          <w:b/>
          <w:bCs/>
        </w:rPr>
        <w:t>= (</w:t>
      </w:r>
      <w:r>
        <w:rPr>
          <w:rStyle w:val="Bodytext10Spacing1pt8"/>
          <w:b/>
          <w:bCs/>
          <w:i/>
          <w:iCs/>
        </w:rPr>
        <w:t>М/п — р</w:t>
      </w:r>
      <w:r>
        <w:rPr>
          <w:rStyle w:val="Bodytext10Spacing1pt8"/>
          <w:b/>
          <w:bCs/>
          <w:i/>
          <w:iCs/>
          <w:vertAlign w:val="subscript"/>
        </w:rPr>
        <w:t>0</w:t>
      </w:r>
      <w:r>
        <w:rPr>
          <w:rStyle w:val="Bodytext10Spacing1pt8"/>
          <w:b/>
          <w:bCs/>
          <w:i/>
          <w:iCs/>
        </w:rPr>
        <w:t xml:space="preserve">) </w:t>
      </w:r>
      <w:r>
        <w:rPr>
          <w:rStyle w:val="Bodytext10Spacing1pt8"/>
          <w:b/>
          <w:bCs/>
          <w:i/>
          <w:iCs/>
          <w:lang w:val="en-US" w:eastAsia="en-US" w:bidi="en-US"/>
        </w:rPr>
        <w:t>VnlVp^l,</w:t>
      </w:r>
    </w:p>
    <w:p w14:paraId="5D299423" w14:textId="77777777" w:rsidR="00F4136F" w:rsidRDefault="00E27E4F">
      <w:pPr>
        <w:pStyle w:val="Bodytext40"/>
        <w:framePr w:w="6254" w:h="9251" w:hRule="exact" w:wrap="around" w:vAnchor="page" w:hAnchor="page" w:x="3001" w:y="3080"/>
        <w:shd w:val="clear" w:color="auto" w:fill="auto"/>
        <w:spacing w:line="221" w:lineRule="exact"/>
        <w:ind w:left="40" w:firstLine="0"/>
        <w:jc w:val="left"/>
      </w:pPr>
      <w:r>
        <w:rPr>
          <w:rStyle w:val="Bodytext4Spacing0pt8"/>
          <w:b/>
          <w:bCs/>
        </w:rPr>
        <w:t xml:space="preserve">где </w:t>
      </w:r>
      <w:r>
        <w:rPr>
          <w:rStyle w:val="Bodytext4Italicff4"/>
          <w:b/>
          <w:bCs/>
          <w:lang w:val="en-US" w:eastAsia="en-US" w:bidi="en-US"/>
        </w:rPr>
        <w:t>q</w:t>
      </w:r>
      <w:r>
        <w:rPr>
          <w:rStyle w:val="Bodytext4Italicff4"/>
          <w:b/>
          <w:bCs/>
          <w:vertAlign w:val="subscript"/>
          <w:lang w:val="en-US" w:eastAsia="en-US" w:bidi="en-US"/>
        </w:rPr>
        <w:t>a</w:t>
      </w:r>
      <w:r>
        <w:rPr>
          <w:rStyle w:val="Bodytext4Italicff4"/>
          <w:b/>
          <w:bCs/>
          <w:lang w:val="en-US" w:eastAsia="en-US" w:bidi="en-US"/>
        </w:rPr>
        <w:t xml:space="preserve"> </w:t>
      </w:r>
      <w:r>
        <w:rPr>
          <w:rStyle w:val="Bodytext4Italicff4"/>
          <w:b/>
          <w:bCs/>
        </w:rPr>
        <w:t>=</w:t>
      </w:r>
      <w:r>
        <w:rPr>
          <w:rStyle w:val="Bodytext4Spacing0pt8"/>
          <w:b/>
          <w:bCs/>
        </w:rPr>
        <w:t xml:space="preserve"> 1— р</w:t>
      </w:r>
      <w:r>
        <w:rPr>
          <w:rStyle w:val="Bodytext4Spacing0pt8"/>
          <w:b/>
          <w:bCs/>
          <w:vertAlign w:val="subscript"/>
        </w:rPr>
        <w:t>0</w:t>
      </w:r>
      <w:r>
        <w:rPr>
          <w:rStyle w:val="Bodytext4Spacing0pt8"/>
          <w:b/>
          <w:bCs/>
        </w:rPr>
        <w:t>.</w:t>
      </w:r>
    </w:p>
    <w:p w14:paraId="5D299424" w14:textId="77777777" w:rsidR="00F4136F" w:rsidRDefault="00E27E4F">
      <w:pPr>
        <w:pStyle w:val="Bodytext40"/>
        <w:framePr w:w="6254" w:h="9251" w:hRule="exact" w:wrap="around" w:vAnchor="page" w:hAnchor="page" w:x="3001" w:y="3080"/>
        <w:shd w:val="clear" w:color="auto" w:fill="auto"/>
        <w:spacing w:line="221" w:lineRule="exact"/>
        <w:ind w:left="40" w:right="20" w:firstLine="360"/>
        <w:jc w:val="both"/>
      </w:pPr>
      <w:r>
        <w:rPr>
          <w:rStyle w:val="Bodytext4Spacing0pt8"/>
          <w:b/>
          <w:bCs/>
        </w:rPr>
        <w:t xml:space="preserve">Величина </w:t>
      </w:r>
      <w:r>
        <w:rPr>
          <w:rStyle w:val="Bodytext4Italicff4"/>
          <w:b/>
          <w:bCs/>
        </w:rPr>
        <w:t>V</w:t>
      </w:r>
      <w:r>
        <w:rPr>
          <w:rStyle w:val="Bodytext4Spacing0pt8"/>
          <w:b/>
          <w:bCs/>
        </w:rPr>
        <w:t xml:space="preserve"> при справедливости нулевой гипотезы распределена приближенно нормально с параметрами М (£/) = 0, </w:t>
      </w:r>
      <w:r>
        <w:rPr>
          <w:rStyle w:val="Bodytext4Spacing0pt8"/>
          <w:b/>
          <w:bCs/>
          <w:lang w:val="en-US" w:eastAsia="en-US" w:bidi="en-US"/>
        </w:rPr>
        <w:t xml:space="preserve">o(I/) = </w:t>
      </w:r>
      <w:r>
        <w:rPr>
          <w:rStyle w:val="Bodytext4Spacing0pt8"/>
          <w:b/>
          <w:bCs/>
        </w:rPr>
        <w:t>1.</w:t>
      </w:r>
    </w:p>
    <w:p w14:paraId="5D299425" w14:textId="77777777" w:rsidR="00F4136F" w:rsidRDefault="00E27E4F">
      <w:pPr>
        <w:pStyle w:val="Bodytext40"/>
        <w:framePr w:w="6254" w:h="9251" w:hRule="exact" w:wrap="around" w:vAnchor="page" w:hAnchor="page" w:x="3001" w:y="3080"/>
        <w:shd w:val="clear" w:color="auto" w:fill="auto"/>
        <w:spacing w:after="138" w:line="221" w:lineRule="exact"/>
        <w:ind w:left="40" w:right="20" w:firstLine="360"/>
        <w:jc w:val="both"/>
      </w:pPr>
      <w:r>
        <w:rPr>
          <w:rStyle w:val="Bodytext4Spacing2pt7"/>
          <w:b/>
          <w:bCs/>
        </w:rPr>
        <w:t>Пояснение.</w:t>
      </w:r>
      <w:r>
        <w:rPr>
          <w:rStyle w:val="Bodytext4Spacing0pt8"/>
          <w:b/>
          <w:bCs/>
        </w:rPr>
        <w:t xml:space="preserve"> Доказано (теорема Лапласа), что при достаточно больших значениях </w:t>
      </w:r>
      <w:r>
        <w:rPr>
          <w:rStyle w:val="Bodytext4Italicff4"/>
          <w:b/>
          <w:bCs/>
        </w:rPr>
        <w:t>п</w:t>
      </w:r>
      <w:r>
        <w:rPr>
          <w:rStyle w:val="Bodytext4Spacing0pt8"/>
          <w:b/>
          <w:bCs/>
        </w:rPr>
        <w:t xml:space="preserve"> относительная частота имеет приближенно нормальное распределение с матема</w:t>
      </w:r>
      <w:r>
        <w:rPr>
          <w:rStyle w:val="Bodytext4Spacing0pt8"/>
          <w:b/>
          <w:bCs/>
        </w:rPr>
        <w:softHyphen/>
        <w:t xml:space="preserve">тическим </w:t>
      </w:r>
      <w:r>
        <w:rPr>
          <w:rStyle w:val="Bodytext4Spacing0pt9"/>
          <w:b/>
          <w:bCs/>
          <w:lang w:val="ru-RU" w:eastAsia="ru-RU" w:bidi="ru-RU"/>
        </w:rPr>
        <w:t>ожид</w:t>
      </w:r>
      <w:r>
        <w:rPr>
          <w:rStyle w:val="Bodytext4Spacing0pt8"/>
          <w:b/>
          <w:bCs/>
        </w:rPr>
        <w:t>анием р и средним квадратическим откло</w:t>
      </w:r>
      <w:r>
        <w:rPr>
          <w:rStyle w:val="Bodytext4Spacing0pt8"/>
          <w:b/>
          <w:bCs/>
        </w:rPr>
        <w:softHyphen/>
        <w:t xml:space="preserve">нением </w:t>
      </w:r>
      <w:r>
        <w:rPr>
          <w:rStyle w:val="Bodytext4Italicff4"/>
          <w:b/>
          <w:bCs/>
        </w:rPr>
        <w:t xml:space="preserve">У </w:t>
      </w:r>
      <w:r>
        <w:rPr>
          <w:rStyle w:val="Bodytext4Italicff4"/>
          <w:b/>
          <w:bCs/>
          <w:lang w:val="en-US" w:eastAsia="en-US" w:bidi="en-US"/>
        </w:rPr>
        <w:t>pq</w:t>
      </w:r>
      <w:r>
        <w:rPr>
          <w:rStyle w:val="Bodytext4Italicff4"/>
          <w:b/>
          <w:bCs/>
        </w:rPr>
        <w:t>/п.</w:t>
      </w:r>
      <w:r>
        <w:rPr>
          <w:rStyle w:val="Bodytext4Spacing0pt8"/>
          <w:b/>
          <w:bCs/>
        </w:rPr>
        <w:t xml:space="preserve"> Нормируя относительную частоту (вычи</w:t>
      </w:r>
      <w:r>
        <w:rPr>
          <w:rStyle w:val="Bodytext4Spacing0pt8"/>
          <w:b/>
          <w:bCs/>
        </w:rPr>
        <w:softHyphen/>
        <w:t>тая математическое ожидание и деля на среднее квад</w:t>
      </w:r>
      <w:r>
        <w:rPr>
          <w:rStyle w:val="Bodytext4Spacing0pt8"/>
          <w:b/>
          <w:bCs/>
        </w:rPr>
        <w:softHyphen/>
        <w:t>ратическое отклонение), получим</w:t>
      </w:r>
    </w:p>
    <w:p w14:paraId="5D299426" w14:textId="77777777" w:rsidR="00F4136F" w:rsidRDefault="00E27E4F">
      <w:pPr>
        <w:pStyle w:val="Bodytext30"/>
        <w:framePr w:w="6254" w:h="9251" w:hRule="exact" w:wrap="around" w:vAnchor="page" w:hAnchor="page" w:x="3001" w:y="3080"/>
        <w:shd w:val="clear" w:color="auto" w:fill="auto"/>
        <w:tabs>
          <w:tab w:val="right" w:pos="4068"/>
          <w:tab w:val="right" w:pos="4596"/>
        </w:tabs>
        <w:spacing w:before="0" w:line="274" w:lineRule="exact"/>
        <w:ind w:left="2260" w:right="1720" w:hanging="520"/>
        <w:jc w:val="left"/>
      </w:pPr>
      <w:r>
        <w:rPr>
          <w:rStyle w:val="Bodytext3Spacing2pt"/>
          <w:i/>
          <w:iCs/>
          <w:lang w:val="en-US" w:eastAsia="en-US" w:bidi="en-US"/>
        </w:rPr>
        <w:t xml:space="preserve">U </w:t>
      </w:r>
      <w:r>
        <w:rPr>
          <w:rStyle w:val="Bodytext3Spacing2pt"/>
          <w:i/>
          <w:iCs/>
        </w:rPr>
        <w:t>__</w:t>
      </w:r>
      <w:r>
        <w:rPr>
          <w:rStyle w:val="Bodytext3Spacing2pt0"/>
          <w:i/>
          <w:iCs/>
        </w:rPr>
        <w:t>М/п—р</w:t>
      </w:r>
      <w:r>
        <w:rPr>
          <w:rStyle w:val="Bodytext3Spacing2pt"/>
          <w:i/>
          <w:iCs/>
        </w:rPr>
        <w:t xml:space="preserve"> _</w:t>
      </w:r>
      <w:r>
        <w:rPr>
          <w:rStyle w:val="Bodytext3Spacing2pt0"/>
          <w:i/>
          <w:iCs/>
        </w:rPr>
        <w:t xml:space="preserve">(М/п—р) </w:t>
      </w:r>
      <w:r>
        <w:rPr>
          <w:rStyle w:val="Bodytext3Spacing2pt0"/>
          <w:i/>
          <w:iCs/>
          <w:lang w:val="en-US" w:eastAsia="en-US" w:bidi="en-US"/>
        </w:rPr>
        <w:t>Vh</w:t>
      </w:r>
      <w:r>
        <w:rPr>
          <w:rStyle w:val="Bodytext3Spacing2pt"/>
          <w:i/>
          <w:iCs/>
          <w:lang w:val="en-US" w:eastAsia="en-US" w:bidi="en-US"/>
        </w:rPr>
        <w:t xml:space="preserve"> </w:t>
      </w:r>
      <w:r>
        <w:rPr>
          <w:rStyle w:val="Bodytext3Spacing2pt"/>
          <w:i/>
          <w:iCs/>
        </w:rPr>
        <w:t xml:space="preserve">У </w:t>
      </w:r>
      <w:r>
        <w:rPr>
          <w:rStyle w:val="Bodytext3Spacing1pt0"/>
          <w:i/>
          <w:iCs/>
        </w:rPr>
        <w:t>ря/п</w:t>
      </w:r>
      <w:r>
        <w:rPr>
          <w:rStyle w:val="Bodytext3Spacing1pt0"/>
          <w:i/>
          <w:iCs/>
        </w:rPr>
        <w:tab/>
      </w:r>
      <w:r>
        <w:rPr>
          <w:rStyle w:val="Bodytext3SmallCaps"/>
          <w:i/>
          <w:iCs/>
        </w:rPr>
        <w:t>Уря</w:t>
      </w:r>
      <w:r>
        <w:rPr>
          <w:rStyle w:val="Bodytext3NotItalic3"/>
        </w:rPr>
        <w:tab/>
        <w:t>’</w:t>
      </w:r>
    </w:p>
    <w:p w14:paraId="5D299427" w14:textId="77777777" w:rsidR="00F4136F" w:rsidRDefault="00E27E4F">
      <w:pPr>
        <w:pStyle w:val="Headerorfooter30"/>
        <w:framePr w:wrap="around" w:vAnchor="page" w:hAnchor="page" w:x="3040" w:y="12560"/>
        <w:shd w:val="clear" w:color="auto" w:fill="auto"/>
        <w:spacing w:line="180" w:lineRule="exact"/>
        <w:ind w:left="20"/>
        <w:jc w:val="left"/>
      </w:pPr>
      <w:r>
        <w:rPr>
          <w:rStyle w:val="Headerorfooter3Spacing0pt5"/>
        </w:rPr>
        <w:t xml:space="preserve">причем </w:t>
      </w:r>
      <w:r>
        <w:rPr>
          <w:rStyle w:val="Headerorfooter3Candara2"/>
          <w:lang w:val="ru-RU" w:eastAsia="ru-RU" w:bidi="ru-RU"/>
        </w:rPr>
        <w:t xml:space="preserve">М </w:t>
      </w:r>
      <w:r>
        <w:rPr>
          <w:rStyle w:val="Headerorfooter3Candara2"/>
        </w:rPr>
        <w:t xml:space="preserve">(U) </w:t>
      </w:r>
      <w:r>
        <w:rPr>
          <w:rStyle w:val="Headerorfooter3Candara2"/>
          <w:lang w:val="ru-RU" w:eastAsia="ru-RU" w:bidi="ru-RU"/>
        </w:rPr>
        <w:t>—</w:t>
      </w:r>
      <w:r>
        <w:rPr>
          <w:rStyle w:val="Headerorfooter3Spacing0pt5"/>
        </w:rPr>
        <w:t xml:space="preserve"> 0, </w:t>
      </w:r>
      <w:r>
        <w:rPr>
          <w:rStyle w:val="Headerorfooter3Candara2"/>
        </w:rPr>
        <w:t>a(U)—</w:t>
      </w:r>
      <w:r>
        <w:rPr>
          <w:rStyle w:val="Headerorfooter3Spacing0pt5"/>
          <w:lang w:val="en-US" w:eastAsia="en-US" w:bidi="en-US"/>
        </w:rPr>
        <w:t xml:space="preserve"> </w:t>
      </w:r>
      <w:r>
        <w:rPr>
          <w:rStyle w:val="Headerorfooter3Spacing0pt5"/>
        </w:rPr>
        <w:t>1.</w:t>
      </w:r>
    </w:p>
    <w:p w14:paraId="5D299428" w14:textId="77777777" w:rsidR="00F4136F" w:rsidRDefault="00E27E4F">
      <w:pPr>
        <w:pStyle w:val="Headerorfooter50"/>
        <w:framePr w:wrap="around" w:vAnchor="page" w:hAnchor="page" w:x="8948" w:y="12909"/>
        <w:shd w:val="clear" w:color="auto" w:fill="auto"/>
        <w:spacing w:line="200" w:lineRule="exact"/>
        <w:ind w:left="20"/>
      </w:pPr>
      <w:r>
        <w:rPr>
          <w:rStyle w:val="Headerorfooter5Spacing0pt4"/>
        </w:rPr>
        <w:t>317</w:t>
      </w:r>
    </w:p>
    <w:p w14:paraId="5D29942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42A" w14:textId="77777777" w:rsidR="00F4136F" w:rsidRDefault="00E27E4F">
      <w:pPr>
        <w:pStyle w:val="Bodytext40"/>
        <w:framePr w:w="6274" w:h="9669" w:hRule="exact" w:wrap="around" w:vAnchor="page" w:hAnchor="page" w:x="2996" w:y="2820"/>
        <w:shd w:val="clear" w:color="auto" w:fill="auto"/>
        <w:spacing w:after="79" w:line="200" w:lineRule="exact"/>
        <w:ind w:right="40" w:firstLine="0"/>
      </w:pPr>
      <w:r>
        <w:rPr>
          <w:rStyle w:val="Bodytext4Spacing0pt8"/>
          <w:b/>
          <w:bCs/>
        </w:rPr>
        <w:t xml:space="preserve">При справедливости нулевой гипотезы, т. е. при </w:t>
      </w:r>
      <w:r>
        <w:rPr>
          <w:rStyle w:val="Bodytext4Italicff4"/>
          <w:b/>
          <w:bCs/>
        </w:rPr>
        <w:t>р = р</w:t>
      </w:r>
      <w:r>
        <w:rPr>
          <w:rStyle w:val="Bodytext4Italicff4"/>
          <w:b/>
          <w:bCs/>
          <w:vertAlign w:val="subscript"/>
        </w:rPr>
        <w:t>0</w:t>
      </w:r>
      <w:r>
        <w:rPr>
          <w:rStyle w:val="Bodytext4Italicff4"/>
          <w:b/>
          <w:bCs/>
        </w:rPr>
        <w:t>,</w:t>
      </w:r>
    </w:p>
    <w:p w14:paraId="5D29942B" w14:textId="77777777" w:rsidR="00F4136F" w:rsidRDefault="00E27E4F">
      <w:pPr>
        <w:pStyle w:val="Bodytext60"/>
        <w:framePr w:w="6274" w:h="9669" w:hRule="exact" w:wrap="around" w:vAnchor="page" w:hAnchor="page" w:x="2996" w:y="2820"/>
        <w:shd w:val="clear" w:color="auto" w:fill="auto"/>
        <w:spacing w:after="70" w:line="160" w:lineRule="exact"/>
        <w:ind w:left="260"/>
        <w:jc w:val="center"/>
      </w:pPr>
      <w:r>
        <w:rPr>
          <w:rStyle w:val="Bodytext6Spacing0pt4"/>
          <w:i/>
          <w:iCs/>
          <w:lang w:val="ru-RU" w:eastAsia="ru-RU" w:bidi="ru-RU"/>
        </w:rPr>
        <w:t xml:space="preserve">II _ </w:t>
      </w:r>
      <w:r>
        <w:rPr>
          <w:rStyle w:val="Bodytext6Spacing0pt5"/>
          <w:i/>
          <w:iCs/>
        </w:rPr>
        <w:t>(М/п</w:t>
      </w:r>
      <w:r>
        <w:rPr>
          <w:rStyle w:val="Bodytext6NotItalic9"/>
        </w:rPr>
        <w:t xml:space="preserve">— Ро) </w:t>
      </w:r>
      <w:r>
        <w:rPr>
          <w:rStyle w:val="Bodytext6Spacing0pt5"/>
          <w:i/>
          <w:iCs/>
        </w:rPr>
        <w:t>У~п</w:t>
      </w:r>
    </w:p>
    <w:p w14:paraId="5D29942C" w14:textId="77777777" w:rsidR="00F4136F" w:rsidRDefault="00E27E4F">
      <w:pPr>
        <w:pStyle w:val="Heading1820"/>
        <w:framePr w:w="6274" w:h="9669" w:hRule="exact" w:wrap="around" w:vAnchor="page" w:hAnchor="page" w:x="2996" w:y="2820"/>
        <w:shd w:val="clear" w:color="auto" w:fill="auto"/>
        <w:spacing w:after="17" w:line="200" w:lineRule="exact"/>
        <w:ind w:right="40"/>
      </w:pPr>
      <w:bookmarkStart w:id="226" w:name="bookmark226"/>
      <w:r>
        <w:rPr>
          <w:rStyle w:val="Heading182Spacing1pt0"/>
          <w:b/>
          <w:bCs/>
          <w:i/>
          <w:iCs/>
        </w:rPr>
        <w:t>VJJTo</w:t>
      </w:r>
      <w:bookmarkEnd w:id="226"/>
    </w:p>
    <w:p w14:paraId="5D29942D" w14:textId="77777777" w:rsidR="00F4136F" w:rsidRDefault="00E27E4F">
      <w:pPr>
        <w:pStyle w:val="Bodytext50"/>
        <w:framePr w:w="6274" w:h="9669" w:hRule="exact" w:wrap="around" w:vAnchor="page" w:hAnchor="page" w:x="2996" w:y="2820"/>
        <w:shd w:val="clear" w:color="auto" w:fill="auto"/>
        <w:spacing w:before="0" w:after="29" w:line="178" w:lineRule="exact"/>
        <w:ind w:left="40" w:right="40" w:firstLine="360"/>
      </w:pPr>
      <w:r>
        <w:rPr>
          <w:rStyle w:val="Bodytext5Spacing2pt7"/>
        </w:rPr>
        <w:t>Замечание</w:t>
      </w:r>
      <w:r>
        <w:rPr>
          <w:rStyle w:val="Bodytext5Spacing0pt8"/>
        </w:rPr>
        <w:t xml:space="preserve"> 1. Далее наблюдаемая частота обозначается через </w:t>
      </w:r>
      <w:r>
        <w:rPr>
          <w:rStyle w:val="Bodytext5Italicfa"/>
        </w:rPr>
        <w:t>т/п</w:t>
      </w:r>
      <w:r>
        <w:rPr>
          <w:rStyle w:val="Bodytext5Spacing0pt8"/>
        </w:rPr>
        <w:t xml:space="preserve"> в отлнчие от случайной величины </w:t>
      </w:r>
      <w:r>
        <w:rPr>
          <w:rStyle w:val="Bodytext5Italicfa"/>
        </w:rPr>
        <w:t>М/п.</w:t>
      </w:r>
    </w:p>
    <w:p w14:paraId="5D29942E" w14:textId="77777777" w:rsidR="00F4136F" w:rsidRDefault="00E27E4F">
      <w:pPr>
        <w:pStyle w:val="Bodytext40"/>
        <w:framePr w:w="6274" w:h="9669" w:hRule="exact" w:wrap="around" w:vAnchor="page" w:hAnchor="page" w:x="2996" w:y="2820"/>
        <w:shd w:val="clear" w:color="auto" w:fill="auto"/>
        <w:spacing w:line="216" w:lineRule="exact"/>
        <w:ind w:left="40" w:right="40" w:firstLine="360"/>
        <w:jc w:val="both"/>
      </w:pPr>
      <w:r>
        <w:rPr>
          <w:rStyle w:val="Bodytext4Spacing0pt8"/>
          <w:b/>
          <w:bCs/>
        </w:rPr>
        <w:t>Поскольку здесь критическая область строится так же, как и в § 10, приведем лишь правила проверки нулевой гипотезы и иллюстрирующий пример.</w:t>
      </w:r>
    </w:p>
    <w:p w14:paraId="5D29942F" w14:textId="77777777" w:rsidR="00F4136F" w:rsidRDefault="00E27E4F">
      <w:pPr>
        <w:pStyle w:val="Bodytext40"/>
        <w:framePr w:w="6274" w:h="9669" w:hRule="exact" w:wrap="around" w:vAnchor="page" w:hAnchor="page" w:x="2996" w:y="2820"/>
        <w:shd w:val="clear" w:color="auto" w:fill="auto"/>
        <w:spacing w:after="73" w:line="216" w:lineRule="exact"/>
        <w:ind w:left="40" w:right="40" w:firstLine="360"/>
        <w:jc w:val="both"/>
      </w:pPr>
      <w:r>
        <w:rPr>
          <w:rStyle w:val="Bodytext4Spacing0pt8"/>
          <w:b/>
          <w:bCs/>
        </w:rPr>
        <w:t>Правило 1. Для того чтобы при заданном уровне зна</w:t>
      </w:r>
      <w:r>
        <w:rPr>
          <w:rStyle w:val="Bodytext4Spacing0pt8"/>
          <w:b/>
          <w:bCs/>
        </w:rPr>
        <w:softHyphen/>
        <w:t>чимости проверить нулевую гипотезу Я</w:t>
      </w:r>
      <w:r>
        <w:rPr>
          <w:rStyle w:val="Bodytext4Spacing0pt8"/>
          <w:b/>
          <w:bCs/>
          <w:vertAlign w:val="subscript"/>
        </w:rPr>
        <w:t>0</w:t>
      </w:r>
      <w:r>
        <w:rPr>
          <w:rStyle w:val="Bodytext4Spacing0pt8"/>
          <w:b/>
          <w:bCs/>
        </w:rPr>
        <w:t>:р = р</w:t>
      </w:r>
      <w:r>
        <w:rPr>
          <w:rStyle w:val="Bodytext4Spacing0pt8"/>
          <w:b/>
          <w:bCs/>
          <w:vertAlign w:val="subscript"/>
        </w:rPr>
        <w:t>0</w:t>
      </w:r>
      <w:r>
        <w:rPr>
          <w:rStyle w:val="Bodytext4Spacing0pt8"/>
          <w:b/>
          <w:bCs/>
        </w:rPr>
        <w:t xml:space="preserve"> о равен</w:t>
      </w:r>
      <w:r>
        <w:rPr>
          <w:rStyle w:val="Bodytext4Spacing0pt8"/>
          <w:b/>
          <w:bCs/>
        </w:rPr>
        <w:softHyphen/>
        <w:t xml:space="preserve">стве неизвестной вероятности гипотетической вероятности при конкурирующей гипотезе </w:t>
      </w:r>
      <w:r>
        <w:rPr>
          <w:rStyle w:val="Bodytext4Italicff4"/>
          <w:b/>
          <w:bCs/>
        </w:rPr>
        <w:t>Н</w:t>
      </w:r>
      <w:r>
        <w:rPr>
          <w:rStyle w:val="Bodytext4Italicff4"/>
          <w:b/>
          <w:bCs/>
          <w:vertAlign w:val="subscript"/>
        </w:rPr>
        <w:t>1</w:t>
      </w:r>
      <w:r>
        <w:rPr>
          <w:rStyle w:val="Bodytext4Italicff4"/>
          <w:b/>
          <w:bCs/>
        </w:rPr>
        <w:t>:р=Фр</w:t>
      </w:r>
      <w:r>
        <w:rPr>
          <w:rStyle w:val="Bodytext4Italicff4"/>
          <w:b/>
          <w:bCs/>
          <w:vertAlign w:val="subscript"/>
        </w:rPr>
        <w:t>0</w:t>
      </w:r>
      <w:r>
        <w:rPr>
          <w:rStyle w:val="Bodytext4Italicff4"/>
          <w:b/>
          <w:bCs/>
        </w:rPr>
        <w:t>,</w:t>
      </w:r>
      <w:r>
        <w:rPr>
          <w:rStyle w:val="Bodytext4Spacing0pt8"/>
          <w:b/>
          <w:bCs/>
        </w:rPr>
        <w:t xml:space="preserve"> надо вычислить наблюдаемое значение критерия:</w:t>
      </w:r>
    </w:p>
    <w:p w14:paraId="5D299430" w14:textId="77777777" w:rsidR="00F4136F" w:rsidRDefault="00E27E4F">
      <w:pPr>
        <w:pStyle w:val="Bodytext40"/>
        <w:framePr w:w="6274" w:h="9669" w:hRule="exact" w:wrap="around" w:vAnchor="page" w:hAnchor="page" w:x="2996" w:y="2820"/>
        <w:shd w:val="clear" w:color="auto" w:fill="auto"/>
        <w:spacing w:after="10" w:line="200" w:lineRule="exact"/>
        <w:ind w:left="40" w:firstLine="0"/>
      </w:pPr>
      <w:r>
        <w:rPr>
          <w:rStyle w:val="Bodytext4Spacing0pt8"/>
          <w:b/>
          <w:bCs/>
        </w:rPr>
        <w:t xml:space="preserve">^набл = </w:t>
      </w:r>
      <w:r>
        <w:rPr>
          <w:rStyle w:val="Bodytext4Italicff4"/>
          <w:b/>
          <w:bCs/>
        </w:rPr>
        <w:t>(т/п</w:t>
      </w:r>
      <w:r>
        <w:rPr>
          <w:rStyle w:val="Bodytext4Spacing0pt8"/>
          <w:b/>
          <w:bCs/>
        </w:rPr>
        <w:t xml:space="preserve"> — р</w:t>
      </w:r>
      <w:r>
        <w:rPr>
          <w:rStyle w:val="Bodytext4Spacing0pt8"/>
          <w:b/>
          <w:bCs/>
          <w:vertAlign w:val="subscript"/>
        </w:rPr>
        <w:t>0</w:t>
      </w:r>
      <w:r>
        <w:rPr>
          <w:rStyle w:val="Bodytext4Spacing0pt8"/>
          <w:b/>
          <w:bCs/>
        </w:rPr>
        <w:t xml:space="preserve">) </w:t>
      </w:r>
      <w:r>
        <w:rPr>
          <w:rStyle w:val="Bodytext4Italicff4"/>
          <w:b/>
          <w:bCs/>
          <w:lang w:val="en-US" w:eastAsia="en-US" w:bidi="en-US"/>
        </w:rPr>
        <w:t>VnjV</w:t>
      </w:r>
      <w:r>
        <w:rPr>
          <w:rStyle w:val="Bodytext4Spacing0pt8"/>
          <w:b/>
          <w:bCs/>
          <w:lang w:val="en-US" w:eastAsia="en-US" w:bidi="en-US"/>
        </w:rPr>
        <w:t xml:space="preserve"> </w:t>
      </w:r>
      <w:r>
        <w:rPr>
          <w:rStyle w:val="Bodytext4Spacing0pt8"/>
          <w:b/>
          <w:bCs/>
        </w:rPr>
        <w:t>Ро9о</w:t>
      </w:r>
    </w:p>
    <w:p w14:paraId="5D299431" w14:textId="77777777" w:rsidR="00F4136F" w:rsidRDefault="00E27E4F">
      <w:pPr>
        <w:pStyle w:val="Bodytext40"/>
        <w:framePr w:w="6274" w:h="9669" w:hRule="exact" w:wrap="around" w:vAnchor="page" w:hAnchor="page" w:x="2996" w:y="2820"/>
        <w:shd w:val="clear" w:color="auto" w:fill="auto"/>
        <w:spacing w:line="216" w:lineRule="exact"/>
        <w:ind w:left="40" w:right="40" w:firstLine="0"/>
        <w:jc w:val="both"/>
      </w:pPr>
      <w:r>
        <w:rPr>
          <w:rStyle w:val="Bodytext4Spacing0pt8"/>
          <w:b/>
          <w:bCs/>
        </w:rPr>
        <w:t>и по таблице функции Лапласа найти критическую точку ы</w:t>
      </w:r>
      <w:r>
        <w:rPr>
          <w:rStyle w:val="Bodytext4Spacing0pt8"/>
          <w:b/>
          <w:bCs/>
          <w:vertAlign w:val="subscript"/>
        </w:rPr>
        <w:t>кр</w:t>
      </w:r>
      <w:r>
        <w:rPr>
          <w:rStyle w:val="Bodytext4Spacing0pt8"/>
          <w:b/>
          <w:bCs/>
        </w:rPr>
        <w:t xml:space="preserve"> по равенству Ф(ц</w:t>
      </w:r>
      <w:r>
        <w:rPr>
          <w:rStyle w:val="Bodytext4Spacing0pt8"/>
          <w:b/>
          <w:bCs/>
          <w:vertAlign w:val="subscript"/>
        </w:rPr>
        <w:t>кр</w:t>
      </w:r>
      <w:r>
        <w:rPr>
          <w:rStyle w:val="Bodytext4Spacing0pt8"/>
          <w:b/>
          <w:bCs/>
        </w:rPr>
        <w:t>) = (1—а)/2.</w:t>
      </w:r>
    </w:p>
    <w:p w14:paraId="5D299432" w14:textId="77777777" w:rsidR="00F4136F" w:rsidRDefault="00E27E4F">
      <w:pPr>
        <w:pStyle w:val="Bodytext40"/>
        <w:framePr w:w="6274" w:h="9669" w:hRule="exact" w:wrap="around" w:vAnchor="page" w:hAnchor="page" w:x="2996" w:y="2820"/>
        <w:shd w:val="clear" w:color="auto" w:fill="auto"/>
        <w:spacing w:line="216" w:lineRule="exact"/>
        <w:ind w:left="40" w:right="40" w:firstLine="360"/>
        <w:jc w:val="both"/>
      </w:pPr>
      <w:r>
        <w:rPr>
          <w:rStyle w:val="Bodytext4Spacing0pt8"/>
          <w:b/>
          <w:bCs/>
        </w:rPr>
        <w:t xml:space="preserve">Если | </w:t>
      </w:r>
      <w:r>
        <w:rPr>
          <w:rStyle w:val="Bodytext4Italicff4"/>
          <w:b/>
          <w:bCs/>
          <w:lang w:val="en-US" w:eastAsia="en-US" w:bidi="en-US"/>
        </w:rPr>
        <w:t>U</w:t>
      </w:r>
      <w:r>
        <w:rPr>
          <w:rStyle w:val="Bodytext4Italicff4"/>
          <w:b/>
          <w:bCs/>
        </w:rPr>
        <w:t>вабл</w:t>
      </w:r>
      <w:r>
        <w:rPr>
          <w:rStyle w:val="Bodytext4Spacing0pt8"/>
          <w:b/>
          <w:bCs/>
        </w:rPr>
        <w:t xml:space="preserve"> I &lt; ^кр—</w:t>
      </w:r>
      <w:r>
        <w:rPr>
          <w:rStyle w:val="Bodytext4Spacing0pt8"/>
          <w:b/>
          <w:bCs/>
          <w:vertAlign w:val="superscript"/>
        </w:rPr>
        <w:t>нет</w:t>
      </w:r>
      <w:r>
        <w:rPr>
          <w:rStyle w:val="Bodytext4Spacing0pt8"/>
          <w:b/>
          <w:bCs/>
        </w:rPr>
        <w:t xml:space="preserve"> оснований отвергнуть нуле</w:t>
      </w:r>
      <w:r>
        <w:rPr>
          <w:rStyle w:val="Bodytext4Spacing0pt8"/>
          <w:b/>
          <w:bCs/>
        </w:rPr>
        <w:softHyphen/>
        <w:t>вую гипотезу.</w:t>
      </w:r>
    </w:p>
    <w:p w14:paraId="5D299433" w14:textId="77777777" w:rsidR="00F4136F" w:rsidRDefault="00E27E4F">
      <w:pPr>
        <w:pStyle w:val="Bodytext40"/>
        <w:framePr w:w="6274" w:h="9669" w:hRule="exact" w:wrap="around" w:vAnchor="page" w:hAnchor="page" w:x="2996" w:y="2820"/>
        <w:shd w:val="clear" w:color="auto" w:fill="auto"/>
        <w:spacing w:line="216" w:lineRule="exact"/>
        <w:ind w:left="40" w:firstLine="360"/>
        <w:jc w:val="both"/>
      </w:pPr>
      <w:r>
        <w:rPr>
          <w:rStyle w:val="Bodytext4Spacing0pt8"/>
          <w:b/>
          <w:bCs/>
        </w:rPr>
        <w:t>Если | Н</w:t>
      </w:r>
      <w:r>
        <w:rPr>
          <w:rStyle w:val="Bodytext4Spacing0pt8"/>
          <w:b/>
          <w:bCs/>
          <w:vertAlign w:val="subscript"/>
        </w:rPr>
        <w:t>вабл</w:t>
      </w:r>
      <w:r>
        <w:rPr>
          <w:rStyle w:val="Bodytext4Spacing0pt8"/>
          <w:b/>
          <w:bCs/>
        </w:rPr>
        <w:t xml:space="preserve"> | &gt; ы</w:t>
      </w:r>
      <w:r>
        <w:rPr>
          <w:rStyle w:val="Bodytext4Spacing0pt8"/>
          <w:b/>
          <w:bCs/>
          <w:vertAlign w:val="subscript"/>
        </w:rPr>
        <w:t>кр</w:t>
      </w:r>
      <w:r>
        <w:rPr>
          <w:rStyle w:val="Bodytext4Spacing0pt8"/>
          <w:b/>
          <w:bCs/>
        </w:rPr>
        <w:t>—нулевую гипотезу отвергают.</w:t>
      </w:r>
    </w:p>
    <w:p w14:paraId="5D299434" w14:textId="77777777" w:rsidR="00F4136F" w:rsidRDefault="00E27E4F">
      <w:pPr>
        <w:pStyle w:val="Bodytext40"/>
        <w:framePr w:w="6274" w:h="9669" w:hRule="exact" w:wrap="around" w:vAnchor="page" w:hAnchor="page" w:x="2996" w:y="2820"/>
        <w:shd w:val="clear" w:color="auto" w:fill="auto"/>
        <w:spacing w:line="216" w:lineRule="exact"/>
        <w:ind w:left="40" w:right="40" w:firstLine="360"/>
        <w:jc w:val="both"/>
      </w:pPr>
      <w:r>
        <w:rPr>
          <w:rStyle w:val="Bodytext4Spacing0pt8"/>
          <w:b/>
          <w:bCs/>
        </w:rPr>
        <w:t xml:space="preserve">Правило 2. При конкурирующей гипотезе </w:t>
      </w:r>
      <w:r>
        <w:rPr>
          <w:rStyle w:val="Bodytext4Spacing2pt7"/>
          <w:b/>
          <w:bCs/>
        </w:rPr>
        <w:t>Я</w:t>
      </w:r>
      <w:r>
        <w:rPr>
          <w:rStyle w:val="Bodytext4Spacing2pt7"/>
          <w:b/>
          <w:bCs/>
          <w:vertAlign w:val="subscript"/>
        </w:rPr>
        <w:t>1</w:t>
      </w:r>
      <w:r>
        <w:rPr>
          <w:rStyle w:val="Bodytext4Spacing2pt7"/>
          <w:b/>
          <w:bCs/>
        </w:rPr>
        <w:t>:р&gt;р</w:t>
      </w:r>
      <w:r>
        <w:rPr>
          <w:rStyle w:val="Bodytext4Spacing2pt7"/>
          <w:b/>
          <w:bCs/>
          <w:vertAlign w:val="subscript"/>
        </w:rPr>
        <w:t>0</w:t>
      </w:r>
      <w:r>
        <w:rPr>
          <w:rStyle w:val="Bodytext4Spacing2pt7"/>
          <w:b/>
          <w:bCs/>
        </w:rPr>
        <w:t xml:space="preserve"> </w:t>
      </w:r>
      <w:r>
        <w:rPr>
          <w:rStyle w:val="Bodytext4Spacing0pt8"/>
          <w:b/>
          <w:bCs/>
        </w:rPr>
        <w:t>находят критическую точку правосторонней критической области по равенству Ф(ы</w:t>
      </w:r>
      <w:r>
        <w:rPr>
          <w:rStyle w:val="Bodytext4Spacing0pt8"/>
          <w:b/>
          <w:bCs/>
          <w:vertAlign w:val="subscript"/>
        </w:rPr>
        <w:t>вр</w:t>
      </w:r>
      <w:r>
        <w:rPr>
          <w:rStyle w:val="Bodytext4Spacing0pt8"/>
          <w:b/>
          <w:bCs/>
        </w:rPr>
        <w:t>) = (1—2а)/2.</w:t>
      </w:r>
    </w:p>
    <w:p w14:paraId="5D299435" w14:textId="77777777" w:rsidR="00F4136F" w:rsidRDefault="00E27E4F">
      <w:pPr>
        <w:pStyle w:val="Bodytext40"/>
        <w:framePr w:w="6274" w:h="9669" w:hRule="exact" w:wrap="around" w:vAnchor="page" w:hAnchor="page" w:x="2996" w:y="2820"/>
        <w:shd w:val="clear" w:color="auto" w:fill="auto"/>
        <w:spacing w:line="216" w:lineRule="exact"/>
        <w:ind w:left="40" w:right="40" w:firstLine="360"/>
        <w:jc w:val="both"/>
      </w:pPr>
      <w:r>
        <w:rPr>
          <w:rStyle w:val="Bodytext4Spacing0pt8"/>
          <w:b/>
          <w:bCs/>
        </w:rPr>
        <w:t xml:space="preserve">Если </w:t>
      </w:r>
      <w:r>
        <w:rPr>
          <w:rStyle w:val="Bodytext4Italicff4"/>
          <w:b/>
          <w:bCs/>
        </w:rPr>
        <w:t>1/</w:t>
      </w:r>
      <w:r>
        <w:rPr>
          <w:rStyle w:val="Bodytext4Italicff4"/>
          <w:b/>
          <w:bCs/>
          <w:vertAlign w:val="subscript"/>
        </w:rPr>
        <w:t>иа6л</w:t>
      </w:r>
      <w:r>
        <w:rPr>
          <w:rStyle w:val="Bodytext4Spacing0pt8"/>
          <w:b/>
          <w:bCs/>
        </w:rPr>
        <w:t xml:space="preserve"> &lt; ц</w:t>
      </w:r>
      <w:r>
        <w:rPr>
          <w:rStyle w:val="Bodytext4Spacing0pt8"/>
          <w:b/>
          <w:bCs/>
          <w:vertAlign w:val="subscript"/>
        </w:rPr>
        <w:t>кр</w:t>
      </w:r>
      <w:r>
        <w:rPr>
          <w:rStyle w:val="Bodytext4Spacing0pt8"/>
          <w:b/>
          <w:bCs/>
        </w:rPr>
        <w:t>—нет оснований отвергнуть нулевую гипотезу.</w:t>
      </w:r>
    </w:p>
    <w:p w14:paraId="5D299436" w14:textId="77777777" w:rsidR="00F4136F" w:rsidRDefault="00E27E4F">
      <w:pPr>
        <w:pStyle w:val="Bodytext40"/>
        <w:framePr w:w="6274" w:h="9669" w:hRule="exact" w:wrap="around" w:vAnchor="page" w:hAnchor="page" w:x="2996" w:y="2820"/>
        <w:shd w:val="clear" w:color="auto" w:fill="auto"/>
        <w:spacing w:line="216" w:lineRule="exact"/>
        <w:ind w:left="40" w:firstLine="360"/>
        <w:jc w:val="both"/>
      </w:pPr>
      <w:r>
        <w:rPr>
          <w:rStyle w:val="Bodytext4Spacing0pt8"/>
          <w:b/>
          <w:bCs/>
        </w:rPr>
        <w:t xml:space="preserve">Если </w:t>
      </w:r>
      <w:r>
        <w:rPr>
          <w:rStyle w:val="Bodytext4Italicff4"/>
          <w:b/>
          <w:bCs/>
        </w:rPr>
        <w:t>и„</w:t>
      </w:r>
      <w:r>
        <w:rPr>
          <w:rStyle w:val="Bodytext4Italicff4"/>
          <w:b/>
          <w:bCs/>
          <w:vertAlign w:val="subscript"/>
        </w:rPr>
        <w:t>а6л</w:t>
      </w:r>
      <w:r>
        <w:rPr>
          <w:rStyle w:val="Bodytext4Spacing0pt8"/>
          <w:b/>
          <w:bCs/>
        </w:rPr>
        <w:t xml:space="preserve"> &gt; ц</w:t>
      </w:r>
      <w:r>
        <w:rPr>
          <w:rStyle w:val="Bodytext4Spacing0pt8"/>
          <w:b/>
          <w:bCs/>
          <w:vertAlign w:val="subscript"/>
        </w:rPr>
        <w:t>кр</w:t>
      </w:r>
      <w:r>
        <w:rPr>
          <w:rStyle w:val="Bodytext4Spacing0pt8"/>
          <w:b/>
          <w:bCs/>
        </w:rPr>
        <w:t>—нулевую гипотезу отвергают.</w:t>
      </w:r>
    </w:p>
    <w:p w14:paraId="5D299437" w14:textId="77777777" w:rsidR="00F4136F" w:rsidRDefault="00E27E4F">
      <w:pPr>
        <w:pStyle w:val="Bodytext40"/>
        <w:framePr w:w="6274" w:h="9669" w:hRule="exact" w:wrap="around" w:vAnchor="page" w:hAnchor="page" w:x="2996" w:y="2820"/>
        <w:shd w:val="clear" w:color="auto" w:fill="auto"/>
        <w:tabs>
          <w:tab w:val="left" w:pos="856"/>
        </w:tabs>
        <w:spacing w:line="216" w:lineRule="exact"/>
        <w:ind w:left="40" w:right="40" w:firstLine="360"/>
        <w:jc w:val="both"/>
      </w:pPr>
      <w:r>
        <w:rPr>
          <w:rStyle w:val="Bodytext4Spacing0pt8"/>
          <w:b/>
          <w:bCs/>
        </w:rPr>
        <w:t xml:space="preserve">Правило 3. При конкурирующей гипотезе </w:t>
      </w:r>
      <w:r>
        <w:rPr>
          <w:rStyle w:val="Bodytext4Italicff4"/>
          <w:b/>
          <w:bCs/>
        </w:rPr>
        <w:t>Н</w:t>
      </w:r>
      <w:r>
        <w:rPr>
          <w:rStyle w:val="Bodytext4Italicff4"/>
          <w:b/>
          <w:bCs/>
          <w:vertAlign w:val="subscript"/>
        </w:rPr>
        <w:t>х</w:t>
      </w:r>
      <w:r>
        <w:rPr>
          <w:rStyle w:val="Bodytext4Italicff4"/>
          <w:b/>
          <w:bCs/>
        </w:rPr>
        <w:t>:р</w:t>
      </w:r>
      <w:r>
        <w:rPr>
          <w:rStyle w:val="Bodytext4Spacing0pt8"/>
          <w:b/>
          <w:bCs/>
        </w:rPr>
        <w:t xml:space="preserve"> &lt;Ро находят критическую точку ы</w:t>
      </w:r>
      <w:r>
        <w:rPr>
          <w:rStyle w:val="Bodytext4Spacing0pt8"/>
          <w:b/>
          <w:bCs/>
          <w:vertAlign w:val="subscript"/>
        </w:rPr>
        <w:t>кр</w:t>
      </w:r>
      <w:r>
        <w:rPr>
          <w:rStyle w:val="Bodytext4Spacing0pt8"/>
          <w:b/>
          <w:bCs/>
        </w:rPr>
        <w:t xml:space="preserve"> по правилу 2, а затем полагают границу левосторонней критической области ы</w:t>
      </w:r>
      <w:r>
        <w:rPr>
          <w:rStyle w:val="Bodytext4Spacing0pt8"/>
          <w:b/>
          <w:bCs/>
          <w:vertAlign w:val="subscript"/>
        </w:rPr>
        <w:t>кр</w:t>
      </w:r>
      <w:r>
        <w:rPr>
          <w:rStyle w:val="Bodytext4Spacing0pt8"/>
          <w:b/>
          <w:bCs/>
        </w:rPr>
        <w:t xml:space="preserve"> =</w:t>
      </w:r>
      <w:r>
        <w:rPr>
          <w:rStyle w:val="Bodytext4Spacing0pt8"/>
          <w:b/>
          <w:bCs/>
        </w:rPr>
        <w:tab/>
        <w:t>ы</w:t>
      </w:r>
      <w:r>
        <w:rPr>
          <w:rStyle w:val="Bodytext4Spacing0pt8"/>
          <w:b/>
          <w:bCs/>
          <w:vertAlign w:val="subscript"/>
        </w:rPr>
        <w:t>в</w:t>
      </w:r>
      <w:r>
        <w:rPr>
          <w:rStyle w:val="Bodytext4Spacing0pt8"/>
          <w:b/>
          <w:bCs/>
        </w:rPr>
        <w:t xml:space="preserve"> </w:t>
      </w:r>
      <w:r>
        <w:rPr>
          <w:rStyle w:val="Bodytext47pt1"/>
        </w:rPr>
        <w:t>р.</w:t>
      </w:r>
    </w:p>
    <w:p w14:paraId="5D299438" w14:textId="77777777" w:rsidR="00F4136F" w:rsidRDefault="00E27E4F">
      <w:pPr>
        <w:pStyle w:val="Bodytext40"/>
        <w:framePr w:w="6274" w:h="9669" w:hRule="exact" w:wrap="around" w:vAnchor="page" w:hAnchor="page" w:x="2996" w:y="2820"/>
        <w:shd w:val="clear" w:color="auto" w:fill="auto"/>
        <w:spacing w:line="216" w:lineRule="exact"/>
        <w:ind w:left="40" w:right="40" w:firstLine="360"/>
        <w:jc w:val="both"/>
      </w:pPr>
      <w:r>
        <w:rPr>
          <w:rStyle w:val="Bodytext4Spacing0pt8"/>
          <w:b/>
          <w:bCs/>
        </w:rPr>
        <w:t>Если £/</w:t>
      </w:r>
      <w:r>
        <w:rPr>
          <w:rStyle w:val="Bodytext4Spacing0pt8"/>
          <w:b/>
          <w:bCs/>
          <w:vertAlign w:val="subscript"/>
        </w:rPr>
        <w:t>вабл</w:t>
      </w:r>
      <w:r>
        <w:rPr>
          <w:rStyle w:val="Bodytext4Spacing0pt8"/>
          <w:b/>
          <w:bCs/>
        </w:rPr>
        <w:t>&gt;—ы</w:t>
      </w:r>
      <w:r>
        <w:rPr>
          <w:rStyle w:val="Bodytext4Spacing0pt8"/>
          <w:b/>
          <w:bCs/>
          <w:vertAlign w:val="subscript"/>
        </w:rPr>
        <w:t>кр</w:t>
      </w:r>
      <w:r>
        <w:rPr>
          <w:rStyle w:val="Bodytext4Spacing0pt8"/>
          <w:b/>
          <w:bCs/>
        </w:rPr>
        <w:t>—нет основании отвергнуть нуле</w:t>
      </w:r>
      <w:r>
        <w:rPr>
          <w:rStyle w:val="Bodytext4Spacing0pt8"/>
          <w:b/>
          <w:bCs/>
        </w:rPr>
        <w:softHyphen/>
        <w:t>вую гипотезу.</w:t>
      </w:r>
    </w:p>
    <w:p w14:paraId="5D299439" w14:textId="77777777" w:rsidR="00F4136F" w:rsidRDefault="00E27E4F">
      <w:pPr>
        <w:pStyle w:val="Bodytext40"/>
        <w:framePr w:w="6274" w:h="9669" w:hRule="exact" w:wrap="around" w:vAnchor="page" w:hAnchor="page" w:x="2996" w:y="2820"/>
        <w:shd w:val="clear" w:color="auto" w:fill="auto"/>
        <w:spacing w:after="95" w:line="216" w:lineRule="exact"/>
        <w:ind w:left="40" w:firstLine="360"/>
        <w:jc w:val="both"/>
      </w:pPr>
      <w:r>
        <w:rPr>
          <w:rStyle w:val="Bodytext4Spacing0pt8"/>
          <w:b/>
          <w:bCs/>
        </w:rPr>
        <w:t>Если Я</w:t>
      </w:r>
      <w:r>
        <w:rPr>
          <w:rStyle w:val="Bodytext4Spacing0pt8"/>
          <w:b/>
          <w:bCs/>
          <w:vertAlign w:val="subscript"/>
        </w:rPr>
        <w:t>вабл</w:t>
      </w:r>
      <w:r>
        <w:rPr>
          <w:rStyle w:val="Bodytext4Spacing0pt8"/>
          <w:b/>
          <w:bCs/>
        </w:rPr>
        <w:t>&lt;— «кр—нулевую гипотезу отвергают.</w:t>
      </w:r>
    </w:p>
    <w:p w14:paraId="5D29943A" w14:textId="77777777" w:rsidR="00F4136F" w:rsidRDefault="00E27E4F">
      <w:pPr>
        <w:pStyle w:val="Bodytext50"/>
        <w:framePr w:w="6274" w:h="9669" w:hRule="exact" w:wrap="around" w:vAnchor="page" w:hAnchor="page" w:x="2996" w:y="2820"/>
        <w:shd w:val="clear" w:color="auto" w:fill="auto"/>
        <w:spacing w:before="0" w:line="173" w:lineRule="exact"/>
        <w:ind w:left="40" w:right="40" w:firstLine="360"/>
      </w:pPr>
      <w:r>
        <w:rPr>
          <w:rStyle w:val="Bodytext5Spacing2pt7"/>
        </w:rPr>
        <w:t>Замечание</w:t>
      </w:r>
      <w:r>
        <w:rPr>
          <w:rStyle w:val="Bodytext5Spacing0pt8"/>
        </w:rPr>
        <w:t xml:space="preserve"> 2. Удовлетворительные результаты обеспечивает выполнение неравенства </w:t>
      </w:r>
      <w:r>
        <w:rPr>
          <w:rStyle w:val="Bodytext5Italicfa"/>
          <w:lang w:val="en-US" w:eastAsia="en-US" w:bidi="en-US"/>
        </w:rPr>
        <w:t>np</w:t>
      </w:r>
      <w:r>
        <w:rPr>
          <w:rStyle w:val="Bodytext5Italicfa"/>
          <w:vertAlign w:val="subscript"/>
          <w:lang w:val="en-US" w:eastAsia="en-US" w:bidi="en-US"/>
        </w:rPr>
        <w:t>0</w:t>
      </w:r>
      <w:r>
        <w:rPr>
          <w:rStyle w:val="Bodytext5Italicfa"/>
          <w:lang w:val="en-US" w:eastAsia="en-US" w:bidi="en-US"/>
        </w:rPr>
        <w:t>q</w:t>
      </w:r>
      <w:r>
        <w:rPr>
          <w:rStyle w:val="Bodytext5Italicfa"/>
          <w:vertAlign w:val="subscript"/>
          <w:lang w:val="en-US" w:eastAsia="en-US" w:bidi="en-US"/>
        </w:rPr>
        <w:t>0</w:t>
      </w:r>
      <w:r>
        <w:rPr>
          <w:rStyle w:val="Bodytext5Spacing0pt8"/>
          <w:lang w:val="en-US" w:eastAsia="en-US" w:bidi="en-US"/>
        </w:rPr>
        <w:t xml:space="preserve"> </w:t>
      </w:r>
      <w:r>
        <w:rPr>
          <w:rStyle w:val="Bodytext5Spacing0pt8"/>
        </w:rPr>
        <w:t>&gt; 9.</w:t>
      </w:r>
    </w:p>
    <w:p w14:paraId="5D29943B" w14:textId="77777777" w:rsidR="00F4136F" w:rsidRDefault="00E27E4F">
      <w:pPr>
        <w:pStyle w:val="Bodytext50"/>
        <w:framePr w:w="6274" w:h="9669" w:hRule="exact" w:wrap="around" w:vAnchor="page" w:hAnchor="page" w:x="2996" w:y="2820"/>
        <w:shd w:val="clear" w:color="auto" w:fill="auto"/>
        <w:spacing w:before="0" w:line="173" w:lineRule="exact"/>
        <w:ind w:left="40" w:right="40" w:firstLine="360"/>
      </w:pPr>
      <w:r>
        <w:rPr>
          <w:rStyle w:val="Bodytext5Spacing0pt8"/>
        </w:rPr>
        <w:t>Пример. По 100 независимым испытаниям найдена относительная частота 0,08. При уровне значимости 0,05 проверить нулевую гипо</w:t>
      </w:r>
      <w:r>
        <w:rPr>
          <w:rStyle w:val="Bodytext5Spacing0pt8"/>
        </w:rPr>
        <w:softHyphen/>
        <w:t>тезу Я</w:t>
      </w:r>
      <w:r>
        <w:rPr>
          <w:rStyle w:val="Bodytext5Spacing0pt8"/>
          <w:vertAlign w:val="subscript"/>
        </w:rPr>
        <w:t>о</w:t>
      </w:r>
      <w:r>
        <w:rPr>
          <w:rStyle w:val="Bodytext5Spacing0pt8"/>
        </w:rPr>
        <w:t>:р = р</w:t>
      </w:r>
      <w:r>
        <w:rPr>
          <w:rStyle w:val="Bodytext5Spacing0pt8"/>
          <w:vertAlign w:val="subscript"/>
        </w:rPr>
        <w:t>о</w:t>
      </w:r>
      <w:r>
        <w:rPr>
          <w:rStyle w:val="Bodytext5Spacing0pt8"/>
        </w:rPr>
        <w:t xml:space="preserve"> = 0,12 при конкурирующей гипотезе </w:t>
      </w:r>
      <w:r>
        <w:rPr>
          <w:rStyle w:val="Bodytext5Candaraf1"/>
        </w:rPr>
        <w:t>Н</w:t>
      </w:r>
      <w:r>
        <w:rPr>
          <w:rStyle w:val="Bodytext5Candaraf1"/>
          <w:vertAlign w:val="subscript"/>
        </w:rPr>
        <w:t>х</w:t>
      </w:r>
      <w:r>
        <w:rPr>
          <w:rStyle w:val="Bodytext5Candaraf1"/>
        </w:rPr>
        <w:t xml:space="preserve">’.р </w:t>
      </w:r>
      <w:r>
        <w:rPr>
          <w:rStyle w:val="Bodytext5Italicfa"/>
        </w:rPr>
        <w:t>Ф</w:t>
      </w:r>
      <w:r>
        <w:rPr>
          <w:rStyle w:val="Bodytext5Spacing0pt8"/>
        </w:rPr>
        <w:t xml:space="preserve"> </w:t>
      </w:r>
      <w:r>
        <w:rPr>
          <w:rStyle w:val="Bodytext5Candaraf"/>
        </w:rPr>
        <w:t>0</w:t>
      </w:r>
      <w:r>
        <w:rPr>
          <w:rStyle w:val="Bodytext5Spacing0pt8"/>
        </w:rPr>
        <w:t>,</w:t>
      </w:r>
      <w:r>
        <w:rPr>
          <w:rStyle w:val="Bodytext5Candaraf"/>
        </w:rPr>
        <w:t>12</w:t>
      </w:r>
      <w:r>
        <w:rPr>
          <w:rStyle w:val="Bodytext5Spacing0pt8"/>
        </w:rPr>
        <w:t>.</w:t>
      </w:r>
    </w:p>
    <w:p w14:paraId="5D29943C" w14:textId="77777777" w:rsidR="00F4136F" w:rsidRDefault="00E27E4F">
      <w:pPr>
        <w:pStyle w:val="Bodytext50"/>
        <w:framePr w:w="6274" w:h="9669" w:hRule="exact" w:wrap="around" w:vAnchor="page" w:hAnchor="page" w:x="2996" w:y="2820"/>
        <w:shd w:val="clear" w:color="auto" w:fill="auto"/>
        <w:spacing w:before="0" w:after="62" w:line="173" w:lineRule="exact"/>
        <w:ind w:left="40" w:firstLine="360"/>
      </w:pPr>
      <w:r>
        <w:rPr>
          <w:rStyle w:val="Bodytext5Spacing2pt7"/>
        </w:rPr>
        <w:t>Решение.</w:t>
      </w:r>
      <w:r>
        <w:rPr>
          <w:rStyle w:val="Bodytext5Spacing0pt8"/>
        </w:rPr>
        <w:t xml:space="preserve"> Найдем наблюдаемое значение критерия:</w:t>
      </w:r>
    </w:p>
    <w:p w14:paraId="5D29943D" w14:textId="77777777" w:rsidR="00F4136F" w:rsidRDefault="00E27E4F">
      <w:pPr>
        <w:pStyle w:val="Bodytext50"/>
        <w:framePr w:w="6274" w:h="9669" w:hRule="exact" w:wrap="around" w:vAnchor="page" w:hAnchor="page" w:x="2996" w:y="2820"/>
        <w:shd w:val="clear" w:color="auto" w:fill="auto"/>
        <w:tabs>
          <w:tab w:val="left" w:pos="3086"/>
        </w:tabs>
        <w:spacing w:before="0" w:line="170" w:lineRule="exact"/>
        <w:ind w:left="1420" w:firstLine="0"/>
      </w:pPr>
      <w:r>
        <w:rPr>
          <w:rStyle w:val="Bodytext5Spacing0pt8"/>
        </w:rPr>
        <w:t>(т/я-р</w:t>
      </w:r>
      <w:r>
        <w:rPr>
          <w:rStyle w:val="Bodytext5Spacing0pt8"/>
          <w:vertAlign w:val="subscript"/>
        </w:rPr>
        <w:t>0</w:t>
      </w:r>
      <w:r>
        <w:rPr>
          <w:rStyle w:val="Bodytext5Spacing0pt8"/>
        </w:rPr>
        <w:t>)/]Лй</w:t>
      </w:r>
      <w:r>
        <w:rPr>
          <w:rStyle w:val="Bodytext5Spacing0pt8"/>
        </w:rPr>
        <w:tab/>
        <w:t>(0,08-0,12) &gt;П</w:t>
      </w:r>
      <w:r>
        <w:rPr>
          <w:rStyle w:val="Bodytext5Candaraf"/>
        </w:rPr>
        <w:t>00</w:t>
      </w:r>
    </w:p>
    <w:p w14:paraId="5D29943E" w14:textId="77777777" w:rsidR="00F4136F" w:rsidRDefault="00E27E4F">
      <w:pPr>
        <w:pStyle w:val="Bodytext100"/>
        <w:framePr w:w="6274" w:h="9669" w:hRule="exact" w:wrap="around" w:vAnchor="page" w:hAnchor="page" w:x="2996" w:y="2820"/>
        <w:shd w:val="clear" w:color="auto" w:fill="auto"/>
        <w:spacing w:after="12" w:line="200" w:lineRule="exact"/>
        <w:ind w:left="40"/>
        <w:jc w:val="center"/>
      </w:pPr>
      <w:r>
        <w:rPr>
          <w:rStyle w:val="Bodytext10NotItalicf"/>
          <w:b/>
          <w:bCs/>
          <w:vertAlign w:val="superscript"/>
        </w:rPr>
        <w:t>найл</w:t>
      </w:r>
      <w:r>
        <w:rPr>
          <w:rStyle w:val="Bodytext10NotItalicf"/>
          <w:b/>
          <w:bCs/>
        </w:rPr>
        <w:t xml:space="preserve"> </w:t>
      </w:r>
      <w:r>
        <w:rPr>
          <w:rStyle w:val="Bodytext10Spacing1pt8"/>
          <w:b/>
          <w:bCs/>
          <w:i/>
          <w:iCs/>
        </w:rPr>
        <w:t xml:space="preserve">тш </w:t>
      </w:r>
      <w:r>
        <w:rPr>
          <w:rStyle w:val="Bodytext101"/>
          <w:b/>
          <w:bCs/>
          <w:i/>
          <w:iCs/>
        </w:rPr>
        <w:t>ттт~ ’</w:t>
      </w:r>
    </w:p>
    <w:p w14:paraId="5D29943F" w14:textId="77777777" w:rsidR="00F4136F" w:rsidRDefault="00E27E4F">
      <w:pPr>
        <w:pStyle w:val="Bodytext50"/>
        <w:framePr w:w="6274" w:h="9669" w:hRule="exact" w:wrap="around" w:vAnchor="page" w:hAnchor="page" w:x="2996" w:y="2820"/>
        <w:shd w:val="clear" w:color="auto" w:fill="auto"/>
        <w:spacing w:before="0" w:line="173" w:lineRule="exact"/>
        <w:ind w:left="40" w:right="40" w:firstLine="360"/>
      </w:pPr>
      <w:r>
        <w:rPr>
          <w:rStyle w:val="Bodytext5Spacing0pt8"/>
        </w:rPr>
        <w:t xml:space="preserve">По условию, конкурирующая гипотеза имеет вид р </w:t>
      </w:r>
      <w:r>
        <w:rPr>
          <w:rStyle w:val="Bodytext5Italicfa"/>
        </w:rPr>
        <w:t>Ф</w:t>
      </w:r>
      <w:r>
        <w:rPr>
          <w:rStyle w:val="Bodytext5Spacing0pt8"/>
        </w:rPr>
        <w:t xml:space="preserve"> р</w:t>
      </w:r>
      <w:r>
        <w:rPr>
          <w:rStyle w:val="Bodytext5Spacing0pt8"/>
          <w:vertAlign w:val="subscript"/>
        </w:rPr>
        <w:t>0</w:t>
      </w:r>
      <w:r>
        <w:rPr>
          <w:rStyle w:val="Bodytext5Spacing0pt8"/>
        </w:rPr>
        <w:t>, поэтому критическая область двусторонняя.</w:t>
      </w:r>
    </w:p>
    <w:p w14:paraId="5D299440" w14:textId="77777777" w:rsidR="00F4136F" w:rsidRDefault="00E27E4F">
      <w:pPr>
        <w:pStyle w:val="Headerorfooter0"/>
        <w:framePr w:w="6322" w:h="204" w:hRule="exact" w:wrap="around" w:vAnchor="page" w:hAnchor="page" w:x="2972" w:y="12614"/>
        <w:shd w:val="clear" w:color="auto" w:fill="auto"/>
        <w:spacing w:line="160" w:lineRule="exact"/>
        <w:ind w:left="120"/>
      </w:pPr>
      <w:r>
        <w:rPr>
          <w:rStyle w:val="HeaderorfooterSpacing0pt3"/>
        </w:rPr>
        <w:t>318</w:t>
      </w:r>
    </w:p>
    <w:p w14:paraId="5D29944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442" w14:textId="77777777" w:rsidR="00F4136F" w:rsidRDefault="00E27E4F">
      <w:pPr>
        <w:pStyle w:val="Bodytext50"/>
        <w:framePr w:w="6326" w:h="9747" w:hRule="exact" w:wrap="around" w:vAnchor="page" w:hAnchor="page" w:x="2962" w:y="2771"/>
        <w:shd w:val="clear" w:color="auto" w:fill="auto"/>
        <w:spacing w:before="0" w:after="109" w:line="160" w:lineRule="exact"/>
        <w:ind w:left="60" w:firstLine="360"/>
      </w:pPr>
      <w:r>
        <w:rPr>
          <w:rStyle w:val="Bodytext5Spacing0pt8"/>
        </w:rPr>
        <w:t>Найдем критическую точку м</w:t>
      </w:r>
      <w:r>
        <w:rPr>
          <w:rStyle w:val="Bodytext5Spacing0pt8"/>
          <w:vertAlign w:val="subscript"/>
        </w:rPr>
        <w:t>кр</w:t>
      </w:r>
      <w:r>
        <w:rPr>
          <w:rStyle w:val="Bodytext5Spacing0pt8"/>
        </w:rPr>
        <w:t xml:space="preserve"> по равенству</w:t>
      </w:r>
    </w:p>
    <w:p w14:paraId="5D299443" w14:textId="77777777" w:rsidR="00F4136F" w:rsidRDefault="00E27E4F">
      <w:pPr>
        <w:pStyle w:val="Bodytext50"/>
        <w:framePr w:w="6326" w:h="9747" w:hRule="exact" w:wrap="around" w:vAnchor="page" w:hAnchor="page" w:x="2962" w:y="2771"/>
        <w:shd w:val="clear" w:color="auto" w:fill="auto"/>
        <w:spacing w:before="0" w:after="80" w:line="160" w:lineRule="exact"/>
        <w:ind w:firstLine="0"/>
        <w:jc w:val="center"/>
      </w:pPr>
      <w:r>
        <w:rPr>
          <w:rStyle w:val="Bodytext5Spacing0pt8"/>
        </w:rPr>
        <w:t>Ф («кр) — (1 — а)/2 = (1 — 0,05)/2 = 0,475.</w:t>
      </w:r>
    </w:p>
    <w:p w14:paraId="5D299444" w14:textId="77777777" w:rsidR="00F4136F" w:rsidRDefault="00E27E4F">
      <w:pPr>
        <w:pStyle w:val="Bodytext50"/>
        <w:framePr w:w="6326" w:h="9747" w:hRule="exact" w:wrap="around" w:vAnchor="page" w:hAnchor="page" w:x="2962" w:y="2771"/>
        <w:shd w:val="clear" w:color="auto" w:fill="auto"/>
        <w:spacing w:before="0" w:line="178" w:lineRule="exact"/>
        <w:ind w:firstLine="0"/>
        <w:jc w:val="center"/>
      </w:pPr>
      <w:r>
        <w:rPr>
          <w:rStyle w:val="Bodytext5Spacing0pt8"/>
        </w:rPr>
        <w:t>По таблице функции Лапласа (см. приложение 2) находим в</w:t>
      </w:r>
      <w:r>
        <w:rPr>
          <w:rStyle w:val="Bodytext5Spacing0pt8"/>
          <w:vertAlign w:val="subscript"/>
        </w:rPr>
        <w:t>кр</w:t>
      </w:r>
      <w:r>
        <w:rPr>
          <w:rStyle w:val="Bodytext5Spacing0pt8"/>
        </w:rPr>
        <w:t>=1,96.</w:t>
      </w:r>
    </w:p>
    <w:p w14:paraId="5D299445" w14:textId="77777777" w:rsidR="00F4136F" w:rsidRDefault="00E27E4F">
      <w:pPr>
        <w:pStyle w:val="Bodytext50"/>
        <w:framePr w:w="6326" w:h="9747" w:hRule="exact" w:wrap="around" w:vAnchor="page" w:hAnchor="page" w:x="2962" w:y="2771"/>
        <w:shd w:val="clear" w:color="auto" w:fill="auto"/>
        <w:spacing w:before="0" w:after="258" w:line="178" w:lineRule="exact"/>
        <w:ind w:left="60" w:right="60" w:firstLine="360"/>
      </w:pPr>
      <w:r>
        <w:rPr>
          <w:rStyle w:val="Bodytext5Spacing0pt8"/>
        </w:rPr>
        <w:t xml:space="preserve">Так как | (/„абл I &lt; </w:t>
      </w:r>
      <w:r>
        <w:rPr>
          <w:rStyle w:val="Bodytext5Spacing0pt8"/>
          <w:vertAlign w:val="superscript"/>
        </w:rPr>
        <w:t>м</w:t>
      </w:r>
      <w:r>
        <w:rPr>
          <w:rStyle w:val="Bodytext5Spacing0pt8"/>
        </w:rPr>
        <w:t>кр —</w:t>
      </w:r>
      <w:r>
        <w:rPr>
          <w:rStyle w:val="Bodytext5Spacing0pt8"/>
          <w:vertAlign w:val="superscript"/>
        </w:rPr>
        <w:t>нет</w:t>
      </w:r>
      <w:r>
        <w:rPr>
          <w:rStyle w:val="Bodytext5Spacing0pt8"/>
        </w:rPr>
        <w:t xml:space="preserve"> оснований отвергнуть нулевую ги</w:t>
      </w:r>
      <w:r>
        <w:rPr>
          <w:rStyle w:val="Bodytext5Spacing0pt8"/>
        </w:rPr>
        <w:softHyphen/>
        <w:t>потезу. Другими словами, наблюдаемая относительная частота не</w:t>
      </w:r>
      <w:r>
        <w:rPr>
          <w:rStyle w:val="Bodytext5Spacing0pt8"/>
        </w:rPr>
        <w:softHyphen/>
        <w:t>значимо отличается от гипотетической вероятности.</w:t>
      </w:r>
    </w:p>
    <w:p w14:paraId="5D299446" w14:textId="77777777" w:rsidR="00F4136F" w:rsidRDefault="00E27E4F">
      <w:pPr>
        <w:pStyle w:val="Bodytext40"/>
        <w:framePr w:w="6326" w:h="9747" w:hRule="exact" w:wrap="around" w:vAnchor="page" w:hAnchor="page" w:x="2962" w:y="2771"/>
        <w:shd w:val="clear" w:color="auto" w:fill="auto"/>
        <w:spacing w:after="128" w:line="230" w:lineRule="exact"/>
        <w:ind w:left="980" w:right="60" w:hanging="100"/>
        <w:jc w:val="left"/>
      </w:pPr>
      <w:r>
        <w:rPr>
          <w:rStyle w:val="Bodytext4Spacing2pt7"/>
          <w:b/>
          <w:bCs/>
        </w:rPr>
        <w:t>§19.</w:t>
      </w:r>
      <w:r>
        <w:rPr>
          <w:rStyle w:val="Bodytext4Spacing0pt8"/>
          <w:b/>
          <w:bCs/>
        </w:rPr>
        <w:t xml:space="preserve"> Сравнение двух вероятностей биномиальных распределений</w:t>
      </w:r>
    </w:p>
    <w:p w14:paraId="5D299447" w14:textId="77777777" w:rsidR="00F4136F" w:rsidRDefault="00E27E4F">
      <w:pPr>
        <w:pStyle w:val="Bodytext40"/>
        <w:framePr w:w="6326" w:h="9747" w:hRule="exact" w:wrap="around" w:vAnchor="page" w:hAnchor="page" w:x="2962" w:y="2771"/>
        <w:shd w:val="clear" w:color="auto" w:fill="auto"/>
        <w:spacing w:line="221" w:lineRule="exact"/>
        <w:ind w:left="60" w:right="60" w:firstLine="920"/>
        <w:jc w:val="both"/>
      </w:pPr>
      <w:r>
        <w:rPr>
          <w:rStyle w:val="Bodytext4Spacing0pt8"/>
          <w:b/>
          <w:bCs/>
        </w:rPr>
        <w:t>Пусть в двух генеральных совокупностях про</w:t>
      </w:r>
      <w:r>
        <w:rPr>
          <w:rStyle w:val="Bodytext4Spacing0pt8"/>
          <w:b/>
          <w:bCs/>
        </w:rPr>
        <w:softHyphen/>
        <w:t xml:space="preserve">изводятся независимые испытания; в результате каждого испытания событие </w:t>
      </w:r>
      <w:r>
        <w:rPr>
          <w:rStyle w:val="Bodytext4Italicff4"/>
          <w:b/>
          <w:bCs/>
        </w:rPr>
        <w:t>А</w:t>
      </w:r>
      <w:r>
        <w:rPr>
          <w:rStyle w:val="Bodytext4Spacing0pt8"/>
          <w:b/>
          <w:bCs/>
        </w:rPr>
        <w:t xml:space="preserve"> может появиться либо не появиться.</w:t>
      </w:r>
    </w:p>
    <w:p w14:paraId="5D299448" w14:textId="77777777" w:rsidR="00F4136F" w:rsidRDefault="00E27E4F">
      <w:pPr>
        <w:pStyle w:val="Bodytext40"/>
        <w:framePr w:w="6326" w:h="9747" w:hRule="exact" w:wrap="around" w:vAnchor="page" w:hAnchor="page" w:x="2962" w:y="2771"/>
        <w:shd w:val="clear" w:color="auto" w:fill="auto"/>
        <w:spacing w:after="137" w:line="221" w:lineRule="exact"/>
        <w:ind w:left="60" w:right="60" w:firstLine="360"/>
        <w:jc w:val="both"/>
      </w:pPr>
      <w:r>
        <w:rPr>
          <w:rStyle w:val="Bodytext4Spacing0pt8"/>
          <w:b/>
          <w:bCs/>
        </w:rPr>
        <w:t>Обозначим неизвестную вероятность появления собы</w:t>
      </w:r>
      <w:r>
        <w:rPr>
          <w:rStyle w:val="Bodytext4Spacing0pt8"/>
          <w:b/>
          <w:bCs/>
        </w:rPr>
        <w:softHyphen/>
        <w:t xml:space="preserve">тия </w:t>
      </w:r>
      <w:r>
        <w:rPr>
          <w:rStyle w:val="Bodytext4Italicff4"/>
          <w:b/>
          <w:bCs/>
        </w:rPr>
        <w:t>А</w:t>
      </w:r>
      <w:r>
        <w:rPr>
          <w:rStyle w:val="Bodytext4Spacing0pt8"/>
          <w:b/>
          <w:bCs/>
        </w:rPr>
        <w:t xml:space="preserve"> в первой совокупности через </w:t>
      </w:r>
      <w:r>
        <w:rPr>
          <w:rStyle w:val="Bodytext4Italicff4"/>
          <w:b/>
          <w:bCs/>
          <w:lang w:val="en-US" w:eastAsia="en-US" w:bidi="en-US"/>
        </w:rPr>
        <w:t>p</w:t>
      </w:r>
      <w:r>
        <w:rPr>
          <w:rStyle w:val="Bodytext4Italicff4"/>
          <w:b/>
          <w:bCs/>
          <w:vertAlign w:val="subscript"/>
          <w:lang w:val="en-US" w:eastAsia="en-US" w:bidi="en-US"/>
        </w:rPr>
        <w:t>lt</w:t>
      </w:r>
      <w:r>
        <w:rPr>
          <w:rStyle w:val="Bodytext4Spacing0pt8"/>
          <w:b/>
          <w:bCs/>
          <w:lang w:val="en-US" w:eastAsia="en-US" w:bidi="en-US"/>
        </w:rPr>
        <w:t xml:space="preserve"> </w:t>
      </w:r>
      <w:r>
        <w:rPr>
          <w:rStyle w:val="Bodytext4Spacing0pt8"/>
          <w:b/>
          <w:bCs/>
        </w:rPr>
        <w:t xml:space="preserve">а во второй — через </w:t>
      </w:r>
      <w:r>
        <w:rPr>
          <w:rStyle w:val="Bodytext4Italicff4"/>
          <w:b/>
          <w:bCs/>
        </w:rPr>
        <w:t>р</w:t>
      </w:r>
      <w:r>
        <w:rPr>
          <w:rStyle w:val="Bodytext4Italicff4"/>
          <w:b/>
          <w:bCs/>
          <w:vertAlign w:val="subscript"/>
        </w:rPr>
        <w:t>2</w:t>
      </w:r>
      <w:r>
        <w:rPr>
          <w:rStyle w:val="Bodytext4Italicff4"/>
          <w:b/>
          <w:bCs/>
        </w:rPr>
        <w:t>.</w:t>
      </w:r>
      <w:r>
        <w:rPr>
          <w:rStyle w:val="Bodytext4Spacing0pt8"/>
          <w:b/>
          <w:bCs/>
        </w:rPr>
        <w:t xml:space="preserve"> Допустим, что в первой совокупности произ</w:t>
      </w:r>
      <w:r>
        <w:rPr>
          <w:rStyle w:val="Bodytext4Spacing0pt8"/>
          <w:b/>
          <w:bCs/>
        </w:rPr>
        <w:softHyphen/>
        <w:t xml:space="preserve">ведено </w:t>
      </w:r>
      <w:r>
        <w:rPr>
          <w:rStyle w:val="Bodytext4Italicff4"/>
          <w:b/>
          <w:bCs/>
        </w:rPr>
        <w:t>п</w:t>
      </w:r>
      <w:r>
        <w:rPr>
          <w:rStyle w:val="Bodytext4Italicff4"/>
          <w:b/>
          <w:bCs/>
          <w:vertAlign w:val="subscript"/>
        </w:rPr>
        <w:t>г</w:t>
      </w:r>
      <w:r>
        <w:rPr>
          <w:rStyle w:val="Bodytext4Spacing0pt8"/>
          <w:b/>
          <w:bCs/>
        </w:rPr>
        <w:t xml:space="preserve"> испытаний (извлечена выборка объема п</w:t>
      </w:r>
      <w:r>
        <w:rPr>
          <w:rStyle w:val="Bodytext4Spacing0pt8"/>
          <w:b/>
          <w:bCs/>
          <w:vertAlign w:val="subscript"/>
        </w:rPr>
        <w:t>х</w:t>
      </w:r>
      <w:r>
        <w:rPr>
          <w:rStyle w:val="Bodytext4Spacing0pt8"/>
          <w:b/>
          <w:bCs/>
        </w:rPr>
        <w:t xml:space="preserve">), причем событие </w:t>
      </w:r>
      <w:r>
        <w:rPr>
          <w:rStyle w:val="Bodytext4Italicff4"/>
          <w:b/>
          <w:bCs/>
        </w:rPr>
        <w:t>А</w:t>
      </w:r>
      <w:r>
        <w:rPr>
          <w:rStyle w:val="Bodytext4Spacing0pt8"/>
          <w:b/>
          <w:bCs/>
        </w:rPr>
        <w:t xml:space="preserve"> наблюдалось </w:t>
      </w:r>
      <w:r>
        <w:rPr>
          <w:rStyle w:val="Bodytext4Italicf2"/>
          <w:b/>
          <w:bCs/>
          <w:lang w:val="en-US" w:eastAsia="en-US" w:bidi="en-US"/>
        </w:rPr>
        <w:t>m</w:t>
      </w:r>
      <w:r>
        <w:rPr>
          <w:rStyle w:val="Bodytext4Italicf2"/>
          <w:b/>
          <w:bCs/>
          <w:vertAlign w:val="subscript"/>
          <w:lang w:val="en-US" w:eastAsia="en-US" w:bidi="en-US"/>
        </w:rPr>
        <w:t>t</w:t>
      </w:r>
      <w:r>
        <w:rPr>
          <w:rStyle w:val="Bodytext4Spacing0pt8"/>
          <w:b/>
          <w:bCs/>
          <w:lang w:val="en-US" w:eastAsia="en-US" w:bidi="en-US"/>
        </w:rPr>
        <w:t xml:space="preserve"> </w:t>
      </w:r>
      <w:r>
        <w:rPr>
          <w:rStyle w:val="Bodytext4Spacing0pt8"/>
          <w:b/>
          <w:bCs/>
        </w:rPr>
        <w:t>раз. Следовательно, относи</w:t>
      </w:r>
      <w:r>
        <w:rPr>
          <w:rStyle w:val="Bodytext4Spacing0pt8"/>
          <w:b/>
          <w:bCs/>
        </w:rPr>
        <w:softHyphen/>
        <w:t>тельная частота появления события в первой совокупности</w:t>
      </w:r>
    </w:p>
    <w:p w14:paraId="5D299449" w14:textId="77777777" w:rsidR="00F4136F" w:rsidRDefault="00E27E4F">
      <w:pPr>
        <w:pStyle w:val="Bodytext100"/>
        <w:framePr w:w="6326" w:h="9747" w:hRule="exact" w:wrap="around" w:vAnchor="page" w:hAnchor="page" w:x="2962" w:y="2771"/>
        <w:shd w:val="clear" w:color="auto" w:fill="auto"/>
        <w:spacing w:after="70" w:line="200" w:lineRule="exact"/>
        <w:jc w:val="center"/>
      </w:pPr>
      <w:r>
        <w:rPr>
          <w:rStyle w:val="Bodytext10Spacing1pt8"/>
          <w:b/>
          <w:bCs/>
          <w:i/>
          <w:iCs/>
          <w:lang w:val="en-US" w:eastAsia="en-US" w:bidi="en-US"/>
        </w:rPr>
        <w:t>w</w:t>
      </w:r>
      <w:r>
        <w:rPr>
          <w:rStyle w:val="Bodytext10Spacing1pt8"/>
          <w:b/>
          <w:bCs/>
          <w:i/>
          <w:iCs/>
          <w:vertAlign w:val="subscript"/>
          <w:lang w:val="en-US" w:eastAsia="en-US" w:bidi="en-US"/>
        </w:rPr>
        <w:t>x</w:t>
      </w:r>
      <w:r>
        <w:rPr>
          <w:rStyle w:val="Bodytext10NotItalicf"/>
          <w:b/>
          <w:bCs/>
          <w:lang w:val="en-US" w:eastAsia="en-US" w:bidi="en-US"/>
        </w:rPr>
        <w:t xml:space="preserve"> </w:t>
      </w:r>
      <w:r>
        <w:rPr>
          <w:rStyle w:val="Bodytext10NotItalicf"/>
          <w:b/>
          <w:bCs/>
        </w:rPr>
        <w:t xml:space="preserve">(Л) </w:t>
      </w:r>
      <w:r>
        <w:rPr>
          <w:rStyle w:val="Bodytext10Spacing1pt8"/>
          <w:b/>
          <w:bCs/>
          <w:i/>
          <w:iCs/>
        </w:rPr>
        <w:t>—т</w:t>
      </w:r>
      <w:r>
        <w:rPr>
          <w:rStyle w:val="Bodytext10Spacing1pt8"/>
          <w:b/>
          <w:bCs/>
          <w:i/>
          <w:iCs/>
          <w:vertAlign w:val="subscript"/>
        </w:rPr>
        <w:t>х</w:t>
      </w:r>
      <w:r>
        <w:rPr>
          <w:rStyle w:val="Bodytext10Spacing1pt8"/>
          <w:b/>
          <w:bCs/>
          <w:i/>
          <w:iCs/>
        </w:rPr>
        <w:t>1п</w:t>
      </w:r>
      <w:r>
        <w:rPr>
          <w:rStyle w:val="Bodytext10Spacing1pt8"/>
          <w:b/>
          <w:bCs/>
          <w:i/>
          <w:iCs/>
          <w:vertAlign w:val="subscript"/>
        </w:rPr>
        <w:t>х</w:t>
      </w:r>
      <w:r>
        <w:rPr>
          <w:rStyle w:val="Bodytext10Spacing1pt8"/>
          <w:b/>
          <w:bCs/>
          <w:i/>
          <w:iCs/>
        </w:rPr>
        <w:t>.</w:t>
      </w:r>
    </w:p>
    <w:p w14:paraId="5D29944A" w14:textId="77777777" w:rsidR="00F4136F" w:rsidRDefault="00E27E4F">
      <w:pPr>
        <w:pStyle w:val="Bodytext40"/>
        <w:framePr w:w="6326" w:h="9747" w:hRule="exact" w:wrap="around" w:vAnchor="page" w:hAnchor="page" w:x="2962" w:y="2771"/>
        <w:shd w:val="clear" w:color="auto" w:fill="auto"/>
        <w:spacing w:after="133" w:line="216" w:lineRule="exact"/>
        <w:ind w:left="60" w:right="60" w:firstLine="360"/>
        <w:jc w:val="both"/>
      </w:pPr>
      <w:r>
        <w:rPr>
          <w:rStyle w:val="Bodytext4Spacing0pt8"/>
          <w:b/>
          <w:bCs/>
        </w:rPr>
        <w:t xml:space="preserve">Допустим, что во второй совокупности произведено </w:t>
      </w:r>
      <w:r>
        <w:rPr>
          <w:rStyle w:val="Bodytext4Italicff4"/>
          <w:b/>
          <w:bCs/>
        </w:rPr>
        <w:t>п</w:t>
      </w:r>
      <w:r>
        <w:rPr>
          <w:rStyle w:val="Bodytext4Italicff4"/>
          <w:b/>
          <w:bCs/>
          <w:vertAlign w:val="subscript"/>
        </w:rPr>
        <w:t>%</w:t>
      </w:r>
      <w:r>
        <w:rPr>
          <w:rStyle w:val="Bodytext4Italicff4"/>
          <w:b/>
          <w:bCs/>
        </w:rPr>
        <w:t xml:space="preserve"> </w:t>
      </w:r>
      <w:r>
        <w:rPr>
          <w:rStyle w:val="Bodytext4Spacing0pt8"/>
          <w:b/>
          <w:bCs/>
        </w:rPr>
        <w:t xml:space="preserve">испытаний (извлечена выборка объема </w:t>
      </w:r>
      <w:r>
        <w:rPr>
          <w:rStyle w:val="Bodytext4Italicff4"/>
          <w:b/>
          <w:bCs/>
        </w:rPr>
        <w:t>п</w:t>
      </w:r>
      <w:r>
        <w:rPr>
          <w:rStyle w:val="Bodytext4Italicff4"/>
          <w:b/>
          <w:bCs/>
          <w:vertAlign w:val="subscript"/>
        </w:rPr>
        <w:t>2</w:t>
      </w:r>
      <w:r>
        <w:rPr>
          <w:rStyle w:val="Bodytext4Italicff4"/>
          <w:b/>
          <w:bCs/>
        </w:rPr>
        <w:t>),</w:t>
      </w:r>
      <w:r>
        <w:rPr>
          <w:rStyle w:val="Bodytext4Spacing0pt8"/>
          <w:b/>
          <w:bCs/>
        </w:rPr>
        <w:t xml:space="preserve"> причем собы</w:t>
      </w:r>
      <w:r>
        <w:rPr>
          <w:rStyle w:val="Bodytext4Spacing0pt8"/>
          <w:b/>
          <w:bCs/>
        </w:rPr>
        <w:softHyphen/>
        <w:t xml:space="preserve">тие </w:t>
      </w:r>
      <w:r>
        <w:rPr>
          <w:rStyle w:val="Bodytext4Italicff4"/>
          <w:b/>
          <w:bCs/>
        </w:rPr>
        <w:t>А</w:t>
      </w:r>
      <w:r>
        <w:rPr>
          <w:rStyle w:val="Bodytext4Spacing0pt8"/>
          <w:b/>
          <w:bCs/>
        </w:rPr>
        <w:t xml:space="preserve"> наблюдалось </w:t>
      </w:r>
      <w:r>
        <w:rPr>
          <w:rStyle w:val="Bodytext4Italicff4"/>
          <w:b/>
          <w:bCs/>
        </w:rPr>
        <w:t>т</w:t>
      </w:r>
      <w:r>
        <w:rPr>
          <w:rStyle w:val="Bodytext4Italicff4"/>
          <w:b/>
          <w:bCs/>
          <w:vertAlign w:val="subscript"/>
        </w:rPr>
        <w:t>2</w:t>
      </w:r>
      <w:r>
        <w:rPr>
          <w:rStyle w:val="Bodytext4Spacing0pt8"/>
          <w:b/>
          <w:bCs/>
        </w:rPr>
        <w:t xml:space="preserve"> раз. Следовательно, относительная частота появления события во второй совокупности</w:t>
      </w:r>
    </w:p>
    <w:p w14:paraId="5D29944B" w14:textId="77777777" w:rsidR="00F4136F" w:rsidRDefault="00E27E4F">
      <w:pPr>
        <w:pStyle w:val="Bodytext40"/>
        <w:framePr w:w="6326" w:h="9747" w:hRule="exact" w:wrap="around" w:vAnchor="page" w:hAnchor="page" w:x="2962" w:y="2771"/>
        <w:shd w:val="clear" w:color="auto" w:fill="auto"/>
        <w:spacing w:after="70" w:line="200" w:lineRule="exact"/>
        <w:ind w:firstLine="0"/>
      </w:pPr>
      <w:r>
        <w:rPr>
          <w:rStyle w:val="Bodytext4Spacing0pt8"/>
          <w:b/>
          <w:bCs/>
        </w:rPr>
        <w:t>ш</w:t>
      </w:r>
      <w:r>
        <w:rPr>
          <w:rStyle w:val="Bodytext4Spacing0pt8"/>
          <w:b/>
          <w:bCs/>
          <w:vertAlign w:val="subscript"/>
        </w:rPr>
        <w:t>а</w:t>
      </w:r>
      <w:r>
        <w:rPr>
          <w:rStyle w:val="Bodytext4Spacing0pt8"/>
          <w:b/>
          <w:bCs/>
        </w:rPr>
        <w:t xml:space="preserve"> (Л) = </w:t>
      </w:r>
      <w:r>
        <w:rPr>
          <w:rStyle w:val="Bodytext4Italicff4"/>
          <w:b/>
          <w:bCs/>
          <w:lang w:val="en-US" w:eastAsia="en-US" w:bidi="en-US"/>
        </w:rPr>
        <w:t>mjn</w:t>
      </w:r>
      <w:r>
        <w:rPr>
          <w:rStyle w:val="Bodytext4Italicff4"/>
          <w:b/>
          <w:bCs/>
          <w:vertAlign w:val="subscript"/>
          <w:lang w:val="en-US" w:eastAsia="en-US" w:bidi="en-US"/>
        </w:rPr>
        <w:t>2</w:t>
      </w:r>
      <w:r>
        <w:rPr>
          <w:rStyle w:val="Bodytext4Italicff4"/>
          <w:b/>
          <w:bCs/>
          <w:lang w:val="en-US" w:eastAsia="en-US" w:bidi="en-US"/>
        </w:rPr>
        <w:t>.</w:t>
      </w:r>
    </w:p>
    <w:p w14:paraId="5D29944C" w14:textId="77777777" w:rsidR="00F4136F" w:rsidRDefault="00E27E4F">
      <w:pPr>
        <w:pStyle w:val="Bodytext40"/>
        <w:framePr w:w="6326" w:h="9747" w:hRule="exact" w:wrap="around" w:vAnchor="page" w:hAnchor="page" w:x="2962" w:y="2771"/>
        <w:shd w:val="clear" w:color="auto" w:fill="auto"/>
        <w:spacing w:after="133" w:line="216" w:lineRule="exact"/>
        <w:ind w:left="60" w:right="60" w:firstLine="360"/>
        <w:jc w:val="both"/>
      </w:pPr>
      <w:r>
        <w:rPr>
          <w:rStyle w:val="Bodytext4Spacing0pt8"/>
          <w:b/>
          <w:bCs/>
        </w:rPr>
        <w:t>Примем наблюдавшиеся относительные частоты в ка</w:t>
      </w:r>
      <w:r>
        <w:rPr>
          <w:rStyle w:val="Bodytext4Spacing0pt8"/>
          <w:b/>
          <w:bCs/>
        </w:rPr>
        <w:softHyphen/>
        <w:t>честве оценок неизвестных вероятностей появления собы</w:t>
      </w:r>
      <w:r>
        <w:rPr>
          <w:rStyle w:val="Bodytext4Spacing0pt8"/>
          <w:b/>
          <w:bCs/>
        </w:rPr>
        <w:softHyphen/>
        <w:t xml:space="preserve">тия Л: </w:t>
      </w:r>
      <w:r>
        <w:rPr>
          <w:rStyle w:val="Bodytext4Italicff4"/>
          <w:b/>
          <w:bCs/>
          <w:lang w:val="en-US" w:eastAsia="en-US" w:bidi="en-US"/>
        </w:rPr>
        <w:t>p</w:t>
      </w:r>
      <w:r>
        <w:rPr>
          <w:rStyle w:val="Bodytext4Italicff4"/>
          <w:b/>
          <w:bCs/>
          <w:vertAlign w:val="subscript"/>
          <w:lang w:val="en-US" w:eastAsia="en-US" w:bidi="en-US"/>
        </w:rPr>
        <w:t>t</w:t>
      </w:r>
      <w:r>
        <w:rPr>
          <w:rStyle w:val="Bodytext4Italicff4"/>
          <w:b/>
          <w:bCs/>
          <w:lang w:val="en-US" w:eastAsia="en-US" w:bidi="en-US"/>
        </w:rPr>
        <w:t>c^w</w:t>
      </w:r>
      <w:r>
        <w:rPr>
          <w:rStyle w:val="Bodytext4Italicff4"/>
          <w:b/>
          <w:bCs/>
          <w:vertAlign w:val="subscript"/>
          <w:lang w:val="en-US" w:eastAsia="en-US" w:bidi="en-US"/>
        </w:rPr>
        <w:t>1</w:t>
      </w:r>
      <w:r>
        <w:rPr>
          <w:rStyle w:val="Bodytext4Italicff4"/>
          <w:b/>
          <w:bCs/>
          <w:lang w:val="en-US" w:eastAsia="en-US" w:bidi="en-US"/>
        </w:rPr>
        <w:t>, p</w:t>
      </w:r>
      <w:r>
        <w:rPr>
          <w:rStyle w:val="Bodytext4Italicff4"/>
          <w:b/>
          <w:bCs/>
          <w:vertAlign w:val="subscript"/>
          <w:lang w:val="en-US" w:eastAsia="en-US" w:bidi="en-US"/>
        </w:rPr>
        <w:t>2</w:t>
      </w:r>
      <w:r>
        <w:rPr>
          <w:rStyle w:val="Bodytext4Italicff4"/>
          <w:b/>
          <w:bCs/>
          <w:lang w:val="en-US" w:eastAsia="en-US" w:bidi="en-US"/>
        </w:rPr>
        <w:t>~w</w:t>
      </w:r>
      <w:r>
        <w:rPr>
          <w:rStyle w:val="Bodytext4Italicff4"/>
          <w:b/>
          <w:bCs/>
          <w:vertAlign w:val="subscript"/>
          <w:lang w:val="en-US" w:eastAsia="en-US" w:bidi="en-US"/>
        </w:rPr>
        <w:t>2</w:t>
      </w:r>
      <w:r>
        <w:rPr>
          <w:rStyle w:val="Bodytext4Italicff4"/>
          <w:b/>
          <w:bCs/>
          <w:lang w:val="en-US" w:eastAsia="en-US" w:bidi="en-US"/>
        </w:rPr>
        <w:t>.</w:t>
      </w:r>
      <w:r>
        <w:rPr>
          <w:rStyle w:val="Bodytext4Spacing0pt8"/>
          <w:b/>
          <w:bCs/>
          <w:lang w:val="en-US" w:eastAsia="en-US" w:bidi="en-US"/>
        </w:rPr>
        <w:t xml:space="preserve"> </w:t>
      </w:r>
      <w:r>
        <w:rPr>
          <w:rStyle w:val="Bodytext4Spacing0pt8"/>
          <w:b/>
          <w:bCs/>
        </w:rPr>
        <w:t xml:space="preserve">Требуется при заданном уровне значимости а проверить нулевую гипотезу, состоящую в том, что вероятности </w:t>
      </w:r>
      <w:r>
        <w:rPr>
          <w:rStyle w:val="Bodytext4Italicff4"/>
          <w:b/>
          <w:bCs/>
        </w:rPr>
        <w:t>р</w:t>
      </w:r>
      <w:r>
        <w:rPr>
          <w:rStyle w:val="Bodytext4Italicff4"/>
          <w:b/>
          <w:bCs/>
          <w:vertAlign w:val="subscript"/>
        </w:rPr>
        <w:t>г</w:t>
      </w:r>
      <w:r>
        <w:rPr>
          <w:rStyle w:val="Bodytext4Spacing0pt8"/>
          <w:b/>
          <w:bCs/>
        </w:rPr>
        <w:t xml:space="preserve"> и </w:t>
      </w:r>
      <w:r>
        <w:rPr>
          <w:rStyle w:val="Bodytext4Italicff4"/>
          <w:b/>
          <w:bCs/>
        </w:rPr>
        <w:t>р</w:t>
      </w:r>
      <w:r>
        <w:rPr>
          <w:rStyle w:val="Bodytext4Italicff4"/>
          <w:b/>
          <w:bCs/>
          <w:vertAlign w:val="subscript"/>
        </w:rPr>
        <w:t>2</w:t>
      </w:r>
      <w:r>
        <w:rPr>
          <w:rStyle w:val="Bodytext4Spacing0pt8"/>
          <w:b/>
          <w:bCs/>
        </w:rPr>
        <w:t xml:space="preserve"> равны между собой:</w:t>
      </w:r>
    </w:p>
    <w:p w14:paraId="5D29944D" w14:textId="77777777" w:rsidR="00F4136F" w:rsidRDefault="00E27E4F">
      <w:pPr>
        <w:pStyle w:val="Bodytext100"/>
        <w:framePr w:w="6326" w:h="9747" w:hRule="exact" w:wrap="around" w:vAnchor="page" w:hAnchor="page" w:x="2962" w:y="2771"/>
        <w:shd w:val="clear" w:color="auto" w:fill="auto"/>
        <w:spacing w:after="61" w:line="200" w:lineRule="exact"/>
        <w:jc w:val="center"/>
      </w:pPr>
      <w:r>
        <w:rPr>
          <w:rStyle w:val="Bodytext10Spacing1pt8"/>
          <w:b/>
          <w:bCs/>
          <w:i/>
          <w:iCs/>
        </w:rPr>
        <w:t>Но'.рг^р^р.</w:t>
      </w:r>
    </w:p>
    <w:p w14:paraId="5D29944E" w14:textId="77777777" w:rsidR="00F4136F" w:rsidRDefault="00E27E4F">
      <w:pPr>
        <w:pStyle w:val="Bodytext40"/>
        <w:framePr w:w="6326" w:h="9747" w:hRule="exact" w:wrap="around" w:vAnchor="page" w:hAnchor="page" w:x="2962" w:y="2771"/>
        <w:shd w:val="clear" w:color="auto" w:fill="auto"/>
        <w:spacing w:line="216" w:lineRule="exact"/>
        <w:ind w:left="60" w:right="60" w:firstLine="360"/>
        <w:jc w:val="both"/>
      </w:pPr>
      <w:r>
        <w:rPr>
          <w:rStyle w:val="Bodytext4Spacing0pt8"/>
          <w:b/>
          <w:bCs/>
        </w:rPr>
        <w:t>Заметим, что, поскольку вероятности оцениваются по относительным частотам, рассматриваемую задачу можно сформулировать и так: требуется установить, значимо или незначимо различаются относительные частоты ш</w:t>
      </w:r>
      <w:r>
        <w:rPr>
          <w:rStyle w:val="Bodytext4Spacing0pt8"/>
          <w:b/>
          <w:bCs/>
          <w:vertAlign w:val="subscript"/>
        </w:rPr>
        <w:t>х</w:t>
      </w:r>
      <w:r>
        <w:rPr>
          <w:rStyle w:val="Bodytext4Spacing0pt8"/>
          <w:b/>
          <w:bCs/>
        </w:rPr>
        <w:t xml:space="preserve"> и </w:t>
      </w:r>
      <w:r>
        <w:rPr>
          <w:rStyle w:val="Bodytext4Italicff4"/>
          <w:b/>
          <w:bCs/>
          <w:lang w:val="en-US" w:eastAsia="en-US" w:bidi="en-US"/>
        </w:rPr>
        <w:t>w</w:t>
      </w:r>
      <w:r>
        <w:rPr>
          <w:rStyle w:val="Bodytext4Italicff4"/>
          <w:b/>
          <w:bCs/>
          <w:vertAlign w:val="subscript"/>
          <w:lang w:val="en-US" w:eastAsia="en-US" w:bidi="en-US"/>
        </w:rPr>
        <w:t>2</w:t>
      </w:r>
      <w:r>
        <w:rPr>
          <w:rStyle w:val="Bodytext4Italicff4"/>
          <w:b/>
          <w:bCs/>
          <w:lang w:val="en-US" w:eastAsia="en-US" w:bidi="en-US"/>
        </w:rPr>
        <w:t>.</w:t>
      </w:r>
    </w:p>
    <w:p w14:paraId="5D29944F" w14:textId="77777777" w:rsidR="00F4136F" w:rsidRDefault="00E27E4F">
      <w:pPr>
        <w:pStyle w:val="Bodytext40"/>
        <w:framePr w:w="6326" w:h="9747" w:hRule="exact" w:wrap="around" w:vAnchor="page" w:hAnchor="page" w:x="2962" w:y="2771"/>
        <w:shd w:val="clear" w:color="auto" w:fill="auto"/>
        <w:spacing w:after="149" w:line="216" w:lineRule="exact"/>
        <w:ind w:left="60" w:right="60" w:firstLine="360"/>
        <w:jc w:val="both"/>
      </w:pPr>
      <w:r>
        <w:rPr>
          <w:rStyle w:val="Bodytext4Spacing0pt8"/>
          <w:b/>
          <w:bCs/>
        </w:rPr>
        <w:t>В качестве критерия проверки нулевой гипотезы при</w:t>
      </w:r>
      <w:r>
        <w:rPr>
          <w:rStyle w:val="Bodytext4Spacing0pt8"/>
          <w:b/>
          <w:bCs/>
        </w:rPr>
        <w:softHyphen/>
        <w:t>мем случайную величину</w:t>
      </w:r>
    </w:p>
    <w:p w14:paraId="5D299450" w14:textId="77777777" w:rsidR="00F4136F" w:rsidRDefault="00E27E4F">
      <w:pPr>
        <w:pStyle w:val="Bodytext930"/>
        <w:framePr w:w="6326" w:h="9747" w:hRule="exact" w:wrap="around" w:vAnchor="page" w:hAnchor="page" w:x="2962" w:y="2771"/>
        <w:shd w:val="clear" w:color="auto" w:fill="auto"/>
        <w:tabs>
          <w:tab w:val="left" w:leader="underscore" w:pos="4449"/>
        </w:tabs>
        <w:spacing w:before="0" w:line="180" w:lineRule="exact"/>
        <w:ind w:left="1900"/>
      </w:pPr>
      <w:r>
        <w:rPr>
          <w:rStyle w:val="Bodytext93Spacing0pt"/>
          <w:i/>
          <w:iCs/>
          <w:lang w:val="en-US" w:eastAsia="en-US" w:bidi="en-US"/>
        </w:rPr>
        <w:t>if</w:t>
      </w:r>
      <w:r>
        <w:rPr>
          <w:rStyle w:val="Bodytext93TimesNewRoman1"/>
          <w:rFonts w:eastAsia="Sylfaen"/>
        </w:rPr>
        <w:t xml:space="preserve">  </w:t>
      </w:r>
      <w:r>
        <w:rPr>
          <w:rStyle w:val="Bodytext93Spacing0pt0"/>
          <w:i/>
          <w:iCs/>
        </w:rPr>
        <w:t>Му/</w:t>
      </w:r>
      <w:r>
        <w:rPr>
          <w:rStyle w:val="Bodytext93Spacing0pt0"/>
          <w:i/>
          <w:iCs/>
          <w:lang w:val="en-US" w:eastAsia="en-US" w:bidi="en-US"/>
        </w:rPr>
        <w:t>rix</w:t>
      </w:r>
      <w:r>
        <w:rPr>
          <w:rStyle w:val="Bodytext93TimesNewRoman2"/>
          <w:rFonts w:eastAsia="Sylfaen"/>
        </w:rPr>
        <w:t>—</w:t>
      </w:r>
      <w:r>
        <w:rPr>
          <w:rStyle w:val="Bodytext93Spacing0pt0"/>
          <w:i/>
          <w:iCs/>
        </w:rPr>
        <w:t>М</w:t>
      </w:r>
      <w:r>
        <w:rPr>
          <w:rStyle w:val="Bodytext93Spacing0pt0"/>
          <w:i/>
          <w:iCs/>
          <w:vertAlign w:val="subscript"/>
        </w:rPr>
        <w:t>2</w:t>
      </w:r>
      <w:r>
        <w:rPr>
          <w:rStyle w:val="Bodytext93Spacing0pt0"/>
          <w:i/>
          <w:iCs/>
        </w:rPr>
        <w:t>/п</w:t>
      </w:r>
      <w:r>
        <w:rPr>
          <w:rStyle w:val="Bodytext93Spacing0pt0"/>
          <w:i/>
          <w:iCs/>
          <w:vertAlign w:val="subscript"/>
        </w:rPr>
        <w:t>2</w:t>
      </w:r>
      <w:r>
        <w:rPr>
          <w:rStyle w:val="Bodytext93TimesNewRoman1"/>
          <w:rFonts w:eastAsia="Sylfaen"/>
        </w:rPr>
        <w:tab/>
      </w:r>
    </w:p>
    <w:p w14:paraId="5D299451" w14:textId="77777777" w:rsidR="00F4136F" w:rsidRDefault="00E27E4F">
      <w:pPr>
        <w:pStyle w:val="Bodytext60"/>
        <w:framePr w:w="6326" w:h="9747" w:hRule="exact" w:wrap="around" w:vAnchor="page" w:hAnchor="page" w:x="2962" w:y="2771"/>
        <w:shd w:val="clear" w:color="auto" w:fill="auto"/>
        <w:tabs>
          <w:tab w:val="right" w:pos="6325"/>
        </w:tabs>
        <w:spacing w:after="0" w:line="160" w:lineRule="exact"/>
        <w:ind w:left="2120"/>
      </w:pPr>
      <w:r>
        <w:rPr>
          <w:rStyle w:val="Bodytext6NotItalica"/>
        </w:rPr>
        <w:t xml:space="preserve">~ </w:t>
      </w:r>
      <w:r>
        <w:rPr>
          <w:rStyle w:val="Bodytext6Spacing0pt4"/>
          <w:i/>
          <w:iCs/>
          <w:lang w:val="ru-RU" w:eastAsia="ru-RU" w:bidi="ru-RU"/>
        </w:rPr>
        <w:t xml:space="preserve">V </w:t>
      </w:r>
      <w:r>
        <w:rPr>
          <w:rStyle w:val="Bodytext6Spacing0pt4"/>
          <w:i/>
          <w:iCs/>
        </w:rPr>
        <w:t>p(l-p)(l/nx+l/n</w:t>
      </w:r>
      <w:r>
        <w:rPr>
          <w:rStyle w:val="Bodytext6Spacing0pt4"/>
          <w:i/>
          <w:iCs/>
          <w:vertAlign w:val="subscript"/>
        </w:rPr>
        <w:t>2</w:t>
      </w:r>
      <w:r>
        <w:rPr>
          <w:rStyle w:val="Bodytext6Spacing0pt4"/>
          <w:i/>
          <w:iCs/>
        </w:rPr>
        <w:t>)</w:t>
      </w:r>
      <w:r>
        <w:rPr>
          <w:rStyle w:val="Bodytext6NotItalica"/>
          <w:lang w:val="en-US" w:eastAsia="en-US" w:bidi="en-US"/>
        </w:rPr>
        <w:t xml:space="preserve"> </w:t>
      </w:r>
      <w:r>
        <w:rPr>
          <w:rStyle w:val="Bodytext6NotItalica"/>
        </w:rPr>
        <w:t>*</w:t>
      </w:r>
      <w:r>
        <w:rPr>
          <w:rStyle w:val="Bodytext6NotItalica"/>
        </w:rPr>
        <w:tab/>
      </w:r>
      <w:r>
        <w:rPr>
          <w:rStyle w:val="Bodytext6NotItalica"/>
          <w:vertAlign w:val="superscript"/>
          <w:lang w:val="en-US" w:eastAsia="en-US" w:bidi="en-US"/>
        </w:rPr>
        <w:t>W</w:t>
      </w:r>
    </w:p>
    <w:p w14:paraId="5D299452" w14:textId="77777777" w:rsidR="00F4136F" w:rsidRDefault="00E27E4F">
      <w:pPr>
        <w:pStyle w:val="Headerorfooter50"/>
        <w:framePr w:wrap="around" w:vAnchor="page" w:hAnchor="page" w:x="8986" w:y="12598"/>
        <w:shd w:val="clear" w:color="auto" w:fill="auto"/>
        <w:spacing w:line="200" w:lineRule="exact"/>
        <w:ind w:left="20"/>
      </w:pPr>
      <w:r>
        <w:rPr>
          <w:rStyle w:val="Headerorfooter5Spacing0pt4"/>
        </w:rPr>
        <w:t>319</w:t>
      </w:r>
    </w:p>
    <w:p w14:paraId="5D29945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454" w14:textId="77777777" w:rsidR="00F4136F" w:rsidRDefault="00E27E4F">
      <w:pPr>
        <w:pStyle w:val="Bodytext40"/>
        <w:framePr w:w="6206" w:h="2491" w:hRule="exact" w:wrap="around" w:vAnchor="page" w:hAnchor="page" w:x="3030" w:y="2760"/>
        <w:shd w:val="clear" w:color="auto" w:fill="auto"/>
        <w:spacing w:line="221" w:lineRule="exact"/>
        <w:ind w:left="20" w:right="20" w:firstLine="360"/>
        <w:jc w:val="both"/>
      </w:pPr>
      <w:r>
        <w:rPr>
          <w:rStyle w:val="Bodytext4Spacing0pt8"/>
          <w:b/>
          <w:bCs/>
        </w:rPr>
        <w:t xml:space="preserve">Величина </w:t>
      </w:r>
      <w:r>
        <w:rPr>
          <w:rStyle w:val="Bodytext4Italicff4"/>
          <w:b/>
          <w:bCs/>
          <w:lang w:val="en-US" w:eastAsia="en-US" w:bidi="en-US"/>
        </w:rPr>
        <w:t>U</w:t>
      </w:r>
      <w:r>
        <w:rPr>
          <w:rStyle w:val="Bodytext4Spacing0pt8"/>
          <w:b/>
          <w:bCs/>
          <w:lang w:val="en-US" w:eastAsia="en-US" w:bidi="en-US"/>
        </w:rPr>
        <w:t xml:space="preserve"> </w:t>
      </w:r>
      <w:r>
        <w:rPr>
          <w:rStyle w:val="Bodytext4Spacing0pt8"/>
          <w:b/>
          <w:bCs/>
        </w:rPr>
        <w:t xml:space="preserve">при справедливости нулевой гипотезы распределена приближенно нормально о параметрами </w:t>
      </w:r>
      <w:r>
        <w:rPr>
          <w:rStyle w:val="Bodytext4Italicff4"/>
          <w:b/>
          <w:bCs/>
        </w:rPr>
        <w:t xml:space="preserve">М </w:t>
      </w:r>
      <w:r>
        <w:rPr>
          <w:rStyle w:val="Bodytext4Italicff4"/>
          <w:b/>
          <w:bCs/>
          <w:lang w:val="en-US" w:eastAsia="en-US" w:bidi="en-US"/>
        </w:rPr>
        <w:t>(U)</w:t>
      </w:r>
      <w:r>
        <w:rPr>
          <w:rStyle w:val="Bodytext4Spacing0pt8"/>
          <w:b/>
          <w:bCs/>
          <w:lang w:val="en-US" w:eastAsia="en-US" w:bidi="en-US"/>
        </w:rPr>
        <w:t xml:space="preserve"> </w:t>
      </w:r>
      <w:r>
        <w:rPr>
          <w:rStyle w:val="Bodytext4Spacing2pt7"/>
          <w:b/>
          <w:bCs/>
        </w:rPr>
        <w:t>*=0ио</w:t>
      </w:r>
      <w:r>
        <w:rPr>
          <w:rStyle w:val="Bodytext4Spacing0pt8"/>
          <w:b/>
          <w:bCs/>
        </w:rPr>
        <w:t xml:space="preserve"> </w:t>
      </w:r>
      <w:r>
        <w:rPr>
          <w:rStyle w:val="Bodytext4Spacing0pt8"/>
          <w:b/>
          <w:bCs/>
          <w:lang w:val="en-US" w:eastAsia="en-US" w:bidi="en-US"/>
        </w:rPr>
        <w:t xml:space="preserve">(t/) </w:t>
      </w:r>
      <w:r>
        <w:rPr>
          <w:rStyle w:val="Bodytext4Spacing0pt8"/>
          <w:b/>
          <w:bCs/>
        </w:rPr>
        <w:t xml:space="preserve">= 1 (см. далее пояснение), В формуле (*) вероятность </w:t>
      </w:r>
      <w:r>
        <w:rPr>
          <w:rStyle w:val="Bodytext4Italicff4"/>
          <w:b/>
          <w:bCs/>
        </w:rPr>
        <w:t>р</w:t>
      </w:r>
      <w:r>
        <w:rPr>
          <w:rStyle w:val="Bodytext4Spacing0pt8"/>
          <w:b/>
          <w:bCs/>
        </w:rPr>
        <w:t xml:space="preserve"> неизвестна, поэтому заменим ее оценкой наибольшего правдоподобия (см. гл. </w:t>
      </w:r>
      <w:r>
        <w:rPr>
          <w:rStyle w:val="Bodytext4Spacing2pt7"/>
          <w:b/>
          <w:bCs/>
        </w:rPr>
        <w:t>XVI,</w:t>
      </w:r>
      <w:r>
        <w:rPr>
          <w:rStyle w:val="Bodytext4Spacing0pt8"/>
          <w:b/>
          <w:bCs/>
        </w:rPr>
        <w:t xml:space="preserve"> § 21, пример 2);</w:t>
      </w:r>
    </w:p>
    <w:p w14:paraId="5D299455" w14:textId="77777777" w:rsidR="00F4136F" w:rsidRDefault="00E27E4F">
      <w:pPr>
        <w:pStyle w:val="Bodytext100"/>
        <w:framePr w:w="6206" w:h="2491" w:hRule="exact" w:wrap="around" w:vAnchor="page" w:hAnchor="page" w:x="3030" w:y="2760"/>
        <w:shd w:val="clear" w:color="auto" w:fill="auto"/>
        <w:spacing w:after="76" w:line="200" w:lineRule="exact"/>
        <w:ind w:left="20"/>
        <w:jc w:val="center"/>
      </w:pPr>
      <w:r>
        <w:rPr>
          <w:rStyle w:val="Bodytext10Spacing1pt8"/>
          <w:b/>
          <w:bCs/>
          <w:i/>
          <w:iCs/>
        </w:rPr>
        <w:t>р*^{т</w:t>
      </w:r>
      <w:r>
        <w:rPr>
          <w:rStyle w:val="Bodytext10Spacing1pt8"/>
          <w:b/>
          <w:bCs/>
          <w:i/>
          <w:iCs/>
          <w:vertAlign w:val="subscript"/>
        </w:rPr>
        <w:t>1</w:t>
      </w:r>
      <w:r>
        <w:rPr>
          <w:rStyle w:val="Bodytext10Spacing1pt8"/>
          <w:b/>
          <w:bCs/>
          <w:i/>
          <w:iCs/>
        </w:rPr>
        <w:t xml:space="preserve"> + т</w:t>
      </w:r>
      <w:r>
        <w:rPr>
          <w:rStyle w:val="Bodytext10Spacing1pt8"/>
          <w:b/>
          <w:bCs/>
          <w:i/>
          <w:iCs/>
          <w:vertAlign w:val="subscript"/>
        </w:rPr>
        <w:t>г</w:t>
      </w:r>
      <w:r>
        <w:rPr>
          <w:rStyle w:val="Bodytext10Spacing1pt8"/>
          <w:b/>
          <w:bCs/>
          <w:i/>
          <w:iCs/>
        </w:rPr>
        <w:t>)/(п</w:t>
      </w:r>
      <w:r>
        <w:rPr>
          <w:rStyle w:val="Bodytext10Spacing1pt8"/>
          <w:b/>
          <w:bCs/>
          <w:i/>
          <w:iCs/>
          <w:vertAlign w:val="subscript"/>
        </w:rPr>
        <w:t>1</w:t>
      </w:r>
      <w:r>
        <w:rPr>
          <w:rStyle w:val="Bodytext10Spacing1pt8"/>
          <w:b/>
          <w:bCs/>
          <w:i/>
          <w:iCs/>
        </w:rPr>
        <w:t xml:space="preserve"> + п</w:t>
      </w:r>
      <w:r>
        <w:rPr>
          <w:rStyle w:val="Bodytext10Spacing1pt8"/>
          <w:b/>
          <w:bCs/>
          <w:i/>
          <w:iCs/>
          <w:vertAlign w:val="subscript"/>
        </w:rPr>
        <w:t>г</w:t>
      </w:r>
      <w:r>
        <w:rPr>
          <w:rStyle w:val="Bodytext10Spacing1pt8"/>
          <w:b/>
          <w:bCs/>
          <w:i/>
          <w:iCs/>
        </w:rPr>
        <w:t>у,</w:t>
      </w:r>
    </w:p>
    <w:p w14:paraId="5D299456" w14:textId="77777777" w:rsidR="00F4136F" w:rsidRDefault="00E27E4F">
      <w:pPr>
        <w:pStyle w:val="Bodytext40"/>
        <w:framePr w:w="6206" w:h="2491" w:hRule="exact" w:wrap="around" w:vAnchor="page" w:hAnchor="page" w:x="3030" w:y="2760"/>
        <w:shd w:val="clear" w:color="auto" w:fill="auto"/>
        <w:spacing w:line="221" w:lineRule="exact"/>
        <w:ind w:left="20" w:right="20" w:firstLine="0"/>
        <w:jc w:val="both"/>
      </w:pPr>
      <w:r>
        <w:rPr>
          <w:rStyle w:val="Bodytext4Spacing0pt8"/>
          <w:b/>
          <w:bCs/>
        </w:rPr>
        <w:t xml:space="preserve">кроме того, заменим случайные величины </w:t>
      </w:r>
      <w:r>
        <w:rPr>
          <w:rStyle w:val="Bodytext4Italicff4"/>
          <w:b/>
          <w:bCs/>
        </w:rPr>
        <w:t>М</w:t>
      </w:r>
      <w:r>
        <w:rPr>
          <w:rStyle w:val="Bodytext4Italicff4"/>
          <w:b/>
          <w:bCs/>
          <w:vertAlign w:val="subscript"/>
        </w:rPr>
        <w:t>г</w:t>
      </w:r>
      <w:r>
        <w:rPr>
          <w:rStyle w:val="Bodytext4Spacing0pt8"/>
          <w:b/>
          <w:bCs/>
        </w:rPr>
        <w:t xml:space="preserve"> и М</w:t>
      </w:r>
      <w:r>
        <w:rPr>
          <w:rStyle w:val="Bodytext4Spacing0pt8"/>
          <w:b/>
          <w:bCs/>
          <w:vertAlign w:val="subscript"/>
        </w:rPr>
        <w:t>а</w:t>
      </w:r>
      <w:r>
        <w:rPr>
          <w:rStyle w:val="Bodytext4Spacing0pt8"/>
          <w:b/>
          <w:bCs/>
        </w:rPr>
        <w:t xml:space="preserve"> их возможными значениями </w:t>
      </w:r>
      <w:r>
        <w:rPr>
          <w:rStyle w:val="Bodytext4Italicff4"/>
          <w:b/>
          <w:bCs/>
        </w:rPr>
        <w:t>т</w:t>
      </w:r>
      <w:r>
        <w:rPr>
          <w:rStyle w:val="Bodytext4Italicff4"/>
          <w:b/>
          <w:bCs/>
          <w:vertAlign w:val="subscript"/>
        </w:rPr>
        <w:t>х</w:t>
      </w:r>
      <w:r>
        <w:rPr>
          <w:rStyle w:val="Bodytext4Spacing0pt8"/>
          <w:b/>
          <w:bCs/>
        </w:rPr>
        <w:t xml:space="preserve"> и т</w:t>
      </w:r>
      <w:r>
        <w:rPr>
          <w:rStyle w:val="Bodytext4Spacing0pt8"/>
          <w:b/>
          <w:bCs/>
          <w:vertAlign w:val="subscript"/>
        </w:rPr>
        <w:t>а</w:t>
      </w:r>
      <w:r>
        <w:rPr>
          <w:rStyle w:val="Bodytext4Spacing0pt8"/>
          <w:b/>
          <w:bCs/>
        </w:rPr>
        <w:t>, полученными в испы</w:t>
      </w:r>
      <w:r>
        <w:rPr>
          <w:rStyle w:val="Bodytext4Spacing0pt8"/>
          <w:b/>
          <w:bCs/>
        </w:rPr>
        <w:softHyphen/>
        <w:t>таниях. В итоге получим рабочую формулу для вычис</w:t>
      </w:r>
      <w:r>
        <w:rPr>
          <w:rStyle w:val="Bodytext4Spacing0pt8"/>
          <w:b/>
          <w:bCs/>
        </w:rPr>
        <w:softHyphen/>
        <w:t>ления наблюдаемого значения критерия:</w:t>
      </w:r>
    </w:p>
    <w:p w14:paraId="5D299457" w14:textId="77777777" w:rsidR="00F4136F" w:rsidRDefault="00E27E4F">
      <w:pPr>
        <w:pStyle w:val="Bodytext100"/>
        <w:framePr w:w="6206" w:h="710" w:hRule="exact" w:wrap="around" w:vAnchor="page" w:hAnchor="page" w:x="3030" w:y="5292"/>
        <w:shd w:val="clear" w:color="auto" w:fill="auto"/>
        <w:tabs>
          <w:tab w:val="right" w:pos="3993"/>
        </w:tabs>
        <w:spacing w:after="0" w:line="200" w:lineRule="exact"/>
        <w:ind w:left="820"/>
      </w:pPr>
      <w:r>
        <w:rPr>
          <w:rStyle w:val="Bodytext10Spacing1pt8"/>
          <w:b/>
          <w:bCs/>
          <w:i/>
          <w:iCs/>
          <w:lang w:val="en-US" w:eastAsia="en-US" w:bidi="en-US"/>
        </w:rPr>
        <w:t>U</w:t>
      </w:r>
      <w:r>
        <w:rPr>
          <w:rStyle w:val="Bodytext10Spacing1pt8"/>
          <w:b/>
          <w:bCs/>
          <w:i/>
          <w:iCs/>
          <w:lang w:val="en-US" w:eastAsia="en-US" w:bidi="en-US"/>
        </w:rPr>
        <w:tab/>
      </w:r>
      <w:r>
        <w:rPr>
          <w:rStyle w:val="Bodytext10Spacing1pt8"/>
          <w:b/>
          <w:bCs/>
          <w:i/>
          <w:iCs/>
        </w:rPr>
        <w:t>т^Пг—тъ/Пг</w:t>
      </w:r>
    </w:p>
    <w:p w14:paraId="5D299458" w14:textId="77777777" w:rsidR="00F4136F" w:rsidRDefault="00E27E4F">
      <w:pPr>
        <w:pStyle w:val="Bodytext40"/>
        <w:framePr w:w="6206" w:h="710" w:hRule="exact" w:wrap="around" w:vAnchor="page" w:hAnchor="page" w:x="3030" w:y="5292"/>
        <w:shd w:val="clear" w:color="auto" w:fill="auto"/>
        <w:tabs>
          <w:tab w:val="left" w:pos="3303"/>
        </w:tabs>
        <w:spacing w:line="230" w:lineRule="exact"/>
        <w:ind w:left="1700" w:right="1060" w:firstLine="0"/>
        <w:jc w:val="left"/>
      </w:pPr>
      <w:r>
        <w:rPr>
          <w:rStyle w:val="Bodytext475pt"/>
        </w:rPr>
        <w:t xml:space="preserve">■л </w:t>
      </w:r>
      <w:r>
        <w:rPr>
          <w:rStyle w:val="Bodytext4Italicff4"/>
          <w:b/>
          <w:bCs/>
        </w:rPr>
        <w:t xml:space="preserve">/ </w:t>
      </w:r>
      <w:r>
        <w:rPr>
          <w:rStyle w:val="Bodytext475pt0"/>
        </w:rPr>
        <w:t xml:space="preserve">т\ + </w:t>
      </w:r>
      <w:r>
        <w:rPr>
          <w:rStyle w:val="Bodytext4Italicff5"/>
          <w:b/>
          <w:bCs/>
        </w:rPr>
        <w:t>т</w:t>
      </w:r>
      <w:r>
        <w:rPr>
          <w:rStyle w:val="Bodytext4Italicff5"/>
          <w:b/>
          <w:bCs/>
          <w:vertAlign w:val="subscript"/>
        </w:rPr>
        <w:t>2</w:t>
      </w:r>
      <w:r>
        <w:rPr>
          <w:rStyle w:val="Bodytext4Italicff4"/>
          <w:b/>
          <w:bCs/>
        </w:rPr>
        <w:t xml:space="preserve"> </w:t>
      </w:r>
      <w:r>
        <w:rPr>
          <w:rStyle w:val="Bodytext475pt"/>
        </w:rPr>
        <w:t>(</w:t>
      </w:r>
      <w:r>
        <w:rPr>
          <w:rStyle w:val="Bodytext4Spacing0pt8"/>
          <w:b/>
          <w:bCs/>
          <w:lang w:val="en-US" w:eastAsia="en-US" w:bidi="en-US"/>
        </w:rPr>
        <w:t xml:space="preserve">j </w:t>
      </w:r>
      <w:r>
        <w:rPr>
          <w:rStyle w:val="Bodytext4Spacing0pt9"/>
          <w:b/>
          <w:bCs/>
        </w:rPr>
        <w:t>m</w:t>
      </w:r>
      <w:r>
        <w:rPr>
          <w:rStyle w:val="Bodytext4Spacing0pt9"/>
          <w:b/>
          <w:bCs/>
          <w:vertAlign w:val="subscript"/>
        </w:rPr>
        <w:t>t</w:t>
      </w:r>
      <w:r>
        <w:rPr>
          <w:rStyle w:val="Bodytext4Spacing0pt9"/>
          <w:b/>
          <w:bCs/>
        </w:rPr>
        <w:t>-f-m</w:t>
      </w:r>
      <w:r>
        <w:rPr>
          <w:rStyle w:val="Bodytext4Spacing0pt9"/>
          <w:b/>
          <w:bCs/>
          <w:vertAlign w:val="subscript"/>
        </w:rPr>
        <w:t>a</w:t>
      </w:r>
      <w:r>
        <w:rPr>
          <w:rStyle w:val="Bodytext4Spacing0pt8"/>
          <w:b/>
          <w:bCs/>
          <w:lang w:val="en-US" w:eastAsia="en-US" w:bidi="en-US"/>
        </w:rPr>
        <w:t xml:space="preserve">\ </w:t>
      </w:r>
      <w:r>
        <w:rPr>
          <w:rStyle w:val="Bodytext47pt2"/>
        </w:rPr>
        <w:t xml:space="preserve">/ 1 </w:t>
      </w:r>
      <w:r>
        <w:rPr>
          <w:rStyle w:val="Bodytext4Spacing0pt8"/>
          <w:b/>
          <w:bCs/>
        </w:rPr>
        <w:t xml:space="preserve">. </w:t>
      </w:r>
      <w:r>
        <w:rPr>
          <w:rStyle w:val="Bodytext47pt2"/>
        </w:rPr>
        <w:t xml:space="preserve">1 </w:t>
      </w:r>
      <w:r>
        <w:rPr>
          <w:rStyle w:val="Bodytext4Spacing0pt8"/>
          <w:b/>
          <w:bCs/>
        </w:rPr>
        <w:t xml:space="preserve">\ </w:t>
      </w:r>
      <w:r>
        <w:rPr>
          <w:rStyle w:val="Bodytext4Italicff4"/>
          <w:b/>
          <w:bCs/>
        </w:rPr>
        <w:t>У П\-\-Пг</w:t>
      </w:r>
      <w:r>
        <w:rPr>
          <w:rStyle w:val="Bodytext4Spacing0pt8"/>
          <w:b/>
          <w:bCs/>
        </w:rPr>
        <w:t xml:space="preserve"> \</w:t>
      </w:r>
      <w:r>
        <w:rPr>
          <w:rStyle w:val="Bodytext4Spacing0pt8"/>
          <w:b/>
          <w:bCs/>
        </w:rPr>
        <w:tab/>
        <w:t>Я</w:t>
      </w:r>
      <w:r>
        <w:rPr>
          <w:rStyle w:val="Bodytext4Candaraf2"/>
        </w:rPr>
        <w:t>1</w:t>
      </w:r>
      <w:r>
        <w:rPr>
          <w:rStyle w:val="Bodytext4Spacing0pt8"/>
          <w:b/>
          <w:bCs/>
        </w:rPr>
        <w:t xml:space="preserve"> + л</w:t>
      </w:r>
      <w:r>
        <w:rPr>
          <w:rStyle w:val="Bodytext4Spacing0pt8"/>
          <w:b/>
          <w:bCs/>
          <w:vertAlign w:val="subscript"/>
        </w:rPr>
        <w:t>а</w:t>
      </w:r>
      <w:r>
        <w:rPr>
          <w:rStyle w:val="Bodytext4Spacing0pt8"/>
          <w:b/>
          <w:bCs/>
        </w:rPr>
        <w:t xml:space="preserve"> / \ </w:t>
      </w:r>
      <w:r>
        <w:rPr>
          <w:rStyle w:val="Bodytext4Spacing0pt8"/>
          <w:b/>
          <w:bCs/>
          <w:lang w:val="en-US" w:eastAsia="en-US" w:bidi="en-US"/>
        </w:rPr>
        <w:t xml:space="preserve">rti </w:t>
      </w:r>
      <w:r>
        <w:rPr>
          <w:rStyle w:val="Bodytext4Italicff4"/>
          <w:b/>
          <w:bCs/>
        </w:rPr>
        <w:t>п</w:t>
      </w:r>
      <w:r>
        <w:rPr>
          <w:rStyle w:val="Bodytext4Italicff4"/>
          <w:b/>
          <w:bCs/>
          <w:vertAlign w:val="subscript"/>
        </w:rPr>
        <w:t>г</w:t>
      </w:r>
      <w:r>
        <w:rPr>
          <w:rStyle w:val="Bodytext4Italicff4"/>
          <w:b/>
          <w:bCs/>
        </w:rPr>
        <w:t>)</w:t>
      </w:r>
    </w:p>
    <w:p w14:paraId="5D299459" w14:textId="77777777" w:rsidR="00F4136F" w:rsidRDefault="00E27E4F">
      <w:pPr>
        <w:pStyle w:val="Bodytext40"/>
        <w:framePr w:w="6206" w:h="2548" w:hRule="exact" w:wrap="around" w:vAnchor="page" w:hAnchor="page" w:x="3030" w:y="6043"/>
        <w:shd w:val="clear" w:color="auto" w:fill="auto"/>
        <w:spacing w:line="221" w:lineRule="exact"/>
        <w:ind w:left="20" w:right="20" w:firstLine="360"/>
        <w:jc w:val="both"/>
      </w:pPr>
      <w:r>
        <w:rPr>
          <w:rStyle w:val="Bodytext4Spacing0pt8"/>
          <w:b/>
          <w:bCs/>
        </w:rPr>
        <w:t>Критическая область строится в зависимости от вида</w:t>
      </w:r>
      <w:r>
        <w:rPr>
          <w:rStyle w:val="Bodytext4Spacing0pt8"/>
          <w:b/>
          <w:bCs/>
        </w:rPr>
        <w:br/>
        <w:t>конкурирующей гипотезы так же, как в § 10, поэтому</w:t>
      </w:r>
      <w:r>
        <w:rPr>
          <w:rStyle w:val="Bodytext4Spacing0pt8"/>
          <w:b/>
          <w:bCs/>
        </w:rPr>
        <w:br/>
        <w:t>ограничимся формулировкой правил проверки нулевой</w:t>
      </w:r>
      <w:r>
        <w:rPr>
          <w:rStyle w:val="Bodytext4Spacing0pt8"/>
          <w:b/>
          <w:bCs/>
        </w:rPr>
        <w:br/>
        <w:t>гипотезы.</w:t>
      </w:r>
    </w:p>
    <w:p w14:paraId="5D29945A" w14:textId="77777777" w:rsidR="00F4136F" w:rsidRDefault="00E27E4F">
      <w:pPr>
        <w:pStyle w:val="Bodytext40"/>
        <w:framePr w:w="6206" w:h="2548" w:hRule="exact" w:wrap="around" w:vAnchor="page" w:hAnchor="page" w:x="3030" w:y="6043"/>
        <w:shd w:val="clear" w:color="auto" w:fill="auto"/>
        <w:spacing w:line="221" w:lineRule="exact"/>
        <w:ind w:left="20" w:right="20" w:firstLine="360"/>
        <w:jc w:val="both"/>
      </w:pPr>
      <w:r>
        <w:rPr>
          <w:rStyle w:val="Bodytext4Spacing0pt8"/>
          <w:b/>
          <w:bCs/>
        </w:rPr>
        <w:t>Правило 1« Для того чтобы при заданном уровне зна-</w:t>
      </w:r>
      <w:r>
        <w:rPr>
          <w:rStyle w:val="Bodytext4Spacing0pt8"/>
          <w:b/>
          <w:bCs/>
        </w:rPr>
        <w:br/>
        <w:t xml:space="preserve">чимости </w:t>
      </w:r>
      <w:r>
        <w:rPr>
          <w:rStyle w:val="Bodytext4Italicff4"/>
          <w:b/>
          <w:bCs/>
        </w:rPr>
        <w:t>а</w:t>
      </w:r>
      <w:r>
        <w:rPr>
          <w:rStyle w:val="Bodytext4Spacing0pt8"/>
          <w:b/>
          <w:bCs/>
        </w:rPr>
        <w:t xml:space="preserve"> проверить нулевую гипотезу </w:t>
      </w:r>
      <w:r>
        <w:rPr>
          <w:rStyle w:val="Bodytext4Italicff4"/>
          <w:b/>
          <w:bCs/>
        </w:rPr>
        <w:t>Н</w:t>
      </w:r>
      <w:r>
        <w:rPr>
          <w:rStyle w:val="Bodytext4Italicff4"/>
          <w:b/>
          <w:bCs/>
          <w:vertAlign w:val="subscript"/>
        </w:rPr>
        <w:t>в</w:t>
      </w:r>
      <w:r>
        <w:rPr>
          <w:rStyle w:val="Bodytext4Italicff4"/>
          <w:b/>
          <w:bCs/>
        </w:rPr>
        <w:t>\р</w:t>
      </w:r>
      <w:r>
        <w:rPr>
          <w:rStyle w:val="Bodytext4Italicff4"/>
          <w:b/>
          <w:bCs/>
          <w:vertAlign w:val="subscript"/>
        </w:rPr>
        <w:t>х</w:t>
      </w:r>
      <w:r>
        <w:rPr>
          <w:rStyle w:val="Bodytext4Italicff4"/>
          <w:b/>
          <w:bCs/>
        </w:rPr>
        <w:t xml:space="preserve"> — р</w:t>
      </w:r>
      <w:r>
        <w:rPr>
          <w:rStyle w:val="Bodytext4Italicff4"/>
          <w:b/>
          <w:bCs/>
          <w:vertAlign w:val="subscript"/>
        </w:rPr>
        <w:t>2</w:t>
      </w:r>
      <w:r>
        <w:rPr>
          <w:rStyle w:val="Bodytext4Italicff4"/>
          <w:b/>
          <w:bCs/>
        </w:rPr>
        <w:t xml:space="preserve"> — р</w:t>
      </w:r>
      <w:r>
        <w:rPr>
          <w:rStyle w:val="Bodytext4Italicff4"/>
          <w:b/>
          <w:bCs/>
        </w:rPr>
        <w:br/>
      </w:r>
      <w:r>
        <w:rPr>
          <w:rStyle w:val="Bodytext4Spacing0pt8"/>
          <w:b/>
          <w:bCs/>
        </w:rPr>
        <w:t>о равенстве вероятностей появления события в двух</w:t>
      </w:r>
      <w:r>
        <w:rPr>
          <w:rStyle w:val="Bodytext4Spacing0pt8"/>
          <w:b/>
          <w:bCs/>
        </w:rPr>
        <w:br/>
        <w:t>генеральных совокупностях (имеющих биномиальные рас-</w:t>
      </w:r>
      <w:r>
        <w:rPr>
          <w:rStyle w:val="Bodytext4Spacing0pt8"/>
          <w:b/>
          <w:bCs/>
        </w:rPr>
        <w:br/>
        <w:t xml:space="preserve">пределения) при конкурирующей гипотезе </w:t>
      </w:r>
      <w:r>
        <w:rPr>
          <w:rStyle w:val="Bodytext4Italicff4"/>
          <w:b/>
          <w:bCs/>
        </w:rPr>
        <w:t>Н</w:t>
      </w:r>
      <w:r>
        <w:rPr>
          <w:rStyle w:val="Bodytext4Italicff4"/>
          <w:b/>
          <w:bCs/>
          <w:vertAlign w:val="subscript"/>
        </w:rPr>
        <w:t>х</w:t>
      </w:r>
      <w:r>
        <w:rPr>
          <w:rStyle w:val="Bodytext4Italicff4"/>
          <w:b/>
          <w:bCs/>
        </w:rPr>
        <w:t>:р</w:t>
      </w:r>
      <w:r>
        <w:rPr>
          <w:rStyle w:val="Bodytext4Italicff4"/>
          <w:b/>
          <w:bCs/>
          <w:vertAlign w:val="subscript"/>
        </w:rPr>
        <w:t>х</w:t>
      </w:r>
      <w:r>
        <w:rPr>
          <w:rStyle w:val="Bodytext4Italicff4"/>
          <w:b/>
          <w:bCs/>
        </w:rPr>
        <w:t>Фр</w:t>
      </w:r>
      <w:r>
        <w:rPr>
          <w:rStyle w:val="Bodytext4Italicff4"/>
          <w:b/>
          <w:bCs/>
          <w:vertAlign w:val="subscript"/>
        </w:rPr>
        <w:t>2</w:t>
      </w:r>
      <w:r>
        <w:rPr>
          <w:rStyle w:val="Bodytext4Italicff4"/>
          <w:b/>
          <w:bCs/>
        </w:rPr>
        <w:t>,</w:t>
      </w:r>
      <w:r>
        <w:rPr>
          <w:rStyle w:val="Bodytext4Spacing0pt8"/>
          <w:b/>
          <w:bCs/>
        </w:rPr>
        <w:t xml:space="preserve"> надо</w:t>
      </w:r>
      <w:r>
        <w:rPr>
          <w:rStyle w:val="Bodytext4Spacing0pt8"/>
          <w:b/>
          <w:bCs/>
        </w:rPr>
        <w:br/>
        <w:t>вычислить наблюдаемое значение критерия:</w:t>
      </w:r>
    </w:p>
    <w:p w14:paraId="5D29945B" w14:textId="77777777" w:rsidR="00F4136F" w:rsidRDefault="00E27E4F">
      <w:pPr>
        <w:pStyle w:val="Bodytext60"/>
        <w:framePr w:w="6206" w:h="2548" w:hRule="exact" w:wrap="around" w:vAnchor="page" w:hAnchor="page" w:x="3030" w:y="6043"/>
        <w:shd w:val="clear" w:color="auto" w:fill="auto"/>
        <w:tabs>
          <w:tab w:val="left" w:leader="underscore" w:pos="2899"/>
          <w:tab w:val="left" w:leader="underscore" w:pos="5289"/>
        </w:tabs>
        <w:spacing w:after="0" w:line="160" w:lineRule="exact"/>
        <w:ind w:left="1838"/>
      </w:pPr>
      <w:r>
        <w:rPr>
          <w:rStyle w:val="Bodytext6NotItalica"/>
        </w:rPr>
        <w:tab/>
      </w:r>
      <w:r>
        <w:rPr>
          <w:rStyle w:val="Bodytext6Spacing0pt4"/>
          <w:i/>
          <w:iCs/>
          <w:lang w:val="ru-RU" w:eastAsia="ru-RU" w:bidi="ru-RU"/>
        </w:rPr>
        <w:t>т</w:t>
      </w:r>
      <w:r>
        <w:rPr>
          <w:rStyle w:val="Bodytext6Spacing0pt4"/>
          <w:i/>
          <w:iCs/>
          <w:vertAlign w:val="subscript"/>
          <w:lang w:val="ru-RU" w:eastAsia="ru-RU" w:bidi="ru-RU"/>
        </w:rPr>
        <w:t>х</w:t>
      </w:r>
      <w:r>
        <w:rPr>
          <w:rStyle w:val="Bodytext6Spacing0pt4"/>
          <w:i/>
          <w:iCs/>
          <w:lang w:val="ru-RU" w:eastAsia="ru-RU" w:bidi="ru-RU"/>
        </w:rPr>
        <w:t>/п</w:t>
      </w:r>
      <w:r>
        <w:rPr>
          <w:rStyle w:val="Bodytext6NotItalica"/>
          <w:vertAlign w:val="subscript"/>
        </w:rPr>
        <w:t>х</w:t>
      </w:r>
      <w:r>
        <w:rPr>
          <w:rStyle w:val="Bodytext6NotItalica"/>
        </w:rPr>
        <w:t xml:space="preserve">— </w:t>
      </w:r>
      <w:r>
        <w:rPr>
          <w:rStyle w:val="Bodytext6Spacing0pt4"/>
          <w:i/>
          <w:iCs/>
          <w:lang w:val="ru-RU" w:eastAsia="ru-RU" w:bidi="ru-RU"/>
        </w:rPr>
        <w:t>т</w:t>
      </w:r>
      <w:r>
        <w:rPr>
          <w:rStyle w:val="Bodytext6Spacing0pt4"/>
          <w:i/>
          <w:iCs/>
          <w:vertAlign w:val="subscript"/>
          <w:lang w:val="ru-RU" w:eastAsia="ru-RU" w:bidi="ru-RU"/>
        </w:rPr>
        <w:t>г</w:t>
      </w:r>
      <w:r>
        <w:rPr>
          <w:rStyle w:val="Bodytext6Spacing0pt4"/>
          <w:i/>
          <w:iCs/>
          <w:lang w:val="ru-RU" w:eastAsia="ru-RU" w:bidi="ru-RU"/>
        </w:rPr>
        <w:t>/п</w:t>
      </w:r>
      <w:r>
        <w:rPr>
          <w:rStyle w:val="Bodytext6Spacing0pt4"/>
          <w:i/>
          <w:iCs/>
          <w:vertAlign w:val="subscript"/>
          <w:lang w:val="ru-RU" w:eastAsia="ru-RU" w:bidi="ru-RU"/>
        </w:rPr>
        <w:t>г</w:t>
      </w:r>
      <w:r>
        <w:rPr>
          <w:rStyle w:val="Bodytext6NotItalica"/>
        </w:rPr>
        <w:tab/>
      </w:r>
    </w:p>
    <w:p w14:paraId="5D29945C" w14:textId="77777777" w:rsidR="00F4136F" w:rsidRDefault="00E27E4F">
      <w:pPr>
        <w:pStyle w:val="Bodytext100"/>
        <w:framePr w:wrap="around" w:vAnchor="page" w:hAnchor="page" w:x="3851" w:y="8476"/>
        <w:shd w:val="clear" w:color="auto" w:fill="auto"/>
        <w:spacing w:after="0" w:line="200" w:lineRule="exact"/>
        <w:ind w:left="100"/>
        <w:jc w:val="left"/>
      </w:pPr>
      <w:r>
        <w:rPr>
          <w:rStyle w:val="Bodytext10Spacing1pt8"/>
          <w:b/>
          <w:bCs/>
          <w:i/>
          <w:iCs/>
        </w:rPr>
        <w:t>и</w:t>
      </w:r>
    </w:p>
    <w:p w14:paraId="5D29945D" w14:textId="77777777" w:rsidR="00F4136F" w:rsidRDefault="00E27E4F">
      <w:pPr>
        <w:pStyle w:val="Bodytext210"/>
        <w:framePr w:w="6206" w:h="180" w:hRule="exact" w:wrap="around" w:vAnchor="page" w:hAnchor="page" w:x="3030" w:y="8572"/>
        <w:shd w:val="clear" w:color="auto" w:fill="auto"/>
        <w:spacing w:before="0" w:after="0" w:line="130" w:lineRule="exact"/>
        <w:ind w:left="1061" w:right="4723"/>
      </w:pPr>
      <w:r>
        <w:t>набл'</w:t>
      </w:r>
    </w:p>
    <w:p w14:paraId="5D29945E" w14:textId="77777777" w:rsidR="00F4136F" w:rsidRDefault="00E27E4F">
      <w:pPr>
        <w:pStyle w:val="Bodytext1090"/>
        <w:framePr w:h="495" w:wrap="around" w:vAnchor="page" w:hAnchor="page" w:x="4740" w:y="8603"/>
        <w:shd w:val="clear" w:color="auto" w:fill="auto"/>
        <w:tabs>
          <w:tab w:val="right" w:pos="5165"/>
        </w:tabs>
        <w:spacing w:line="413" w:lineRule="exact"/>
      </w:pPr>
      <w:r>
        <w:rPr>
          <w:spacing w:val="0"/>
          <w:position w:val="-12"/>
          <w:sz w:val="56"/>
          <w:szCs w:val="56"/>
        </w:rPr>
        <w:t>/</w:t>
      </w:r>
    </w:p>
    <w:p w14:paraId="5D29945F" w14:textId="77777777" w:rsidR="00F4136F" w:rsidRDefault="00E27E4F">
      <w:pPr>
        <w:pStyle w:val="Bodytext1090"/>
        <w:framePr w:w="6206" w:h="790" w:hRule="exact" w:wrap="around" w:vAnchor="page" w:hAnchor="page" w:x="3030" w:y="8330"/>
        <w:shd w:val="clear" w:color="auto" w:fill="auto"/>
        <w:tabs>
          <w:tab w:val="right" w:pos="5165"/>
        </w:tabs>
        <w:spacing w:line="560" w:lineRule="exact"/>
        <w:ind w:left="2117" w:right="931"/>
      </w:pPr>
      <w:r>
        <w:rPr>
          <w:rStyle w:val="Bodytext1091"/>
          <w:i/>
          <w:iCs/>
        </w:rPr>
        <w:t>т</w:t>
      </w:r>
      <w:r>
        <w:rPr>
          <w:rStyle w:val="Bodytext1091"/>
          <w:i/>
          <w:iCs/>
          <w:vertAlign w:val="subscript"/>
        </w:rPr>
        <w:t>х</w:t>
      </w:r>
      <w:r>
        <w:rPr>
          <w:rStyle w:val="Bodytext1091"/>
          <w:i/>
          <w:iCs/>
        </w:rPr>
        <w:t xml:space="preserve"> +т</w:t>
      </w:r>
      <w:r>
        <w:rPr>
          <w:rStyle w:val="Bodytext1091"/>
          <w:i/>
          <w:iCs/>
          <w:vertAlign w:val="subscript"/>
        </w:rPr>
        <w:t>2</w:t>
      </w:r>
      <w:r>
        <w:rPr>
          <w:rStyle w:val="Bodytext109NotItalic"/>
        </w:rPr>
        <w:t xml:space="preserve"> Л</w:t>
      </w:r>
      <w:r>
        <w:rPr>
          <w:rStyle w:val="Bodytext109NotItalic"/>
        </w:rPr>
        <w:tab/>
      </w:r>
      <w:r>
        <w:rPr>
          <w:rStyle w:val="Bodytext1091"/>
          <w:i/>
          <w:iCs/>
        </w:rPr>
        <w:t>т</w:t>
      </w:r>
      <w:r>
        <w:rPr>
          <w:rStyle w:val="Bodytext1091"/>
          <w:i/>
          <w:iCs/>
          <w:vertAlign w:val="subscript"/>
        </w:rPr>
        <w:t>х</w:t>
      </w:r>
      <w:r>
        <w:rPr>
          <w:rStyle w:val="Bodytext1091"/>
          <w:i/>
          <w:iCs/>
        </w:rPr>
        <w:t xml:space="preserve"> + т</w:t>
      </w:r>
      <w:r>
        <w:rPr>
          <w:rStyle w:val="Bodytext1091"/>
          <w:i/>
          <w:iCs/>
          <w:vertAlign w:val="subscript"/>
        </w:rPr>
        <w:t>2</w:t>
      </w:r>
      <w:r>
        <w:t>\</w:t>
      </w:r>
      <w:r>
        <w:rPr>
          <w:rStyle w:val="Bodytext109NotItalic"/>
        </w:rPr>
        <w:t xml:space="preserve"> </w:t>
      </w:r>
      <w:r>
        <w:rPr>
          <w:rStyle w:val="Bodytext109Candara"/>
        </w:rPr>
        <w:t>/_1</w:t>
      </w:r>
      <w:r>
        <w:rPr>
          <w:rStyle w:val="Bodytext109NotItalic"/>
        </w:rPr>
        <w:t xml:space="preserve"> </w:t>
      </w:r>
      <w:r>
        <w:rPr>
          <w:rStyle w:val="Bodytext109NotItalic"/>
          <w:lang w:val="en-US" w:eastAsia="en-US" w:bidi="en-US"/>
        </w:rPr>
        <w:t>j</w:t>
      </w:r>
      <w:r>
        <w:rPr>
          <w:rStyle w:val="Bodytext109NotItalic"/>
        </w:rPr>
        <w:t xml:space="preserve"> </w:t>
      </w:r>
      <w:r>
        <w:rPr>
          <w:rStyle w:val="Bodytext109Candara"/>
        </w:rPr>
        <w:t>1</w:t>
      </w:r>
      <w:r>
        <w:rPr>
          <w:rStyle w:val="Bodytext109NotItalic"/>
        </w:rPr>
        <w:t>_\</w:t>
      </w:r>
    </w:p>
    <w:p w14:paraId="5D299460" w14:textId="77777777" w:rsidR="00F4136F" w:rsidRDefault="00E27E4F">
      <w:pPr>
        <w:pStyle w:val="Bodytext40"/>
        <w:framePr w:w="6206" w:h="790" w:hRule="exact" w:wrap="around" w:vAnchor="page" w:hAnchor="page" w:x="3030" w:y="8330"/>
        <w:shd w:val="clear" w:color="auto" w:fill="auto"/>
        <w:tabs>
          <w:tab w:val="right" w:pos="5165"/>
        </w:tabs>
        <w:spacing w:line="200" w:lineRule="exact"/>
        <w:ind w:left="2117" w:right="931" w:firstLine="0"/>
        <w:jc w:val="both"/>
      </w:pPr>
      <w:r>
        <w:rPr>
          <w:rStyle w:val="Bodytext4Italicff4"/>
          <w:b/>
          <w:bCs/>
          <w:vertAlign w:val="superscript"/>
        </w:rPr>
        <w:t>П</w:t>
      </w:r>
      <w:r>
        <w:rPr>
          <w:rStyle w:val="Bodytext4Italicff4"/>
          <w:b/>
          <w:bCs/>
        </w:rPr>
        <w:t>1~\~</w:t>
      </w:r>
      <w:r>
        <w:rPr>
          <w:rStyle w:val="Bodytext4Italicff4"/>
          <w:b/>
          <w:bCs/>
          <w:vertAlign w:val="superscript"/>
        </w:rPr>
        <w:t>П</w:t>
      </w:r>
      <w:r>
        <w:rPr>
          <w:rStyle w:val="Bodytext4Italicff4"/>
          <w:b/>
          <w:bCs/>
        </w:rPr>
        <w:t>2</w:t>
      </w:r>
      <w:r>
        <w:rPr>
          <w:rStyle w:val="Bodytext4Spacing0pt8"/>
          <w:b/>
          <w:bCs/>
        </w:rPr>
        <w:t xml:space="preserve"> \</w:t>
      </w:r>
      <w:r>
        <w:rPr>
          <w:rStyle w:val="Bodytext4Spacing0pt8"/>
          <w:b/>
          <w:bCs/>
        </w:rPr>
        <w:tab/>
      </w:r>
      <w:r>
        <w:rPr>
          <w:rStyle w:val="Bodytext4Spacing0pt8"/>
          <w:b/>
          <w:bCs/>
          <w:vertAlign w:val="superscript"/>
        </w:rPr>
        <w:t>я</w:t>
      </w:r>
      <w:r>
        <w:rPr>
          <w:rStyle w:val="Bodytext4Spacing0pt8"/>
          <w:b/>
          <w:bCs/>
        </w:rPr>
        <w:t xml:space="preserve">1 + </w:t>
      </w:r>
      <w:r>
        <w:rPr>
          <w:rStyle w:val="Bodytext4Spacing0pt8"/>
          <w:b/>
          <w:bCs/>
          <w:vertAlign w:val="superscript"/>
        </w:rPr>
        <w:t>я</w:t>
      </w:r>
      <w:r>
        <w:rPr>
          <w:rStyle w:val="Bodytext4Spacing0pt8"/>
          <w:b/>
          <w:bCs/>
        </w:rPr>
        <w:t>2/ \</w:t>
      </w:r>
      <w:r>
        <w:rPr>
          <w:rStyle w:val="Bodytext4Spacing0pt8"/>
          <w:b/>
          <w:bCs/>
          <w:vertAlign w:val="superscript"/>
        </w:rPr>
        <w:t>Я</w:t>
      </w:r>
      <w:r>
        <w:rPr>
          <w:rStyle w:val="Bodytext4Spacing0pt8"/>
          <w:b/>
          <w:bCs/>
        </w:rPr>
        <w:t xml:space="preserve">1 </w:t>
      </w:r>
      <w:r>
        <w:rPr>
          <w:rStyle w:val="Bodytext4Italicff4"/>
          <w:b/>
          <w:bCs/>
          <w:vertAlign w:val="superscript"/>
        </w:rPr>
        <w:t>П</w:t>
      </w:r>
      <w:r>
        <w:rPr>
          <w:rStyle w:val="Bodytext4Italicff4"/>
          <w:b/>
          <w:bCs/>
        </w:rPr>
        <w:t>2 )</w:t>
      </w:r>
    </w:p>
    <w:p w14:paraId="5D299461" w14:textId="77777777" w:rsidR="00F4136F" w:rsidRDefault="00E27E4F">
      <w:pPr>
        <w:pStyle w:val="Bodytext40"/>
        <w:framePr w:w="6206" w:h="3375" w:hRule="exact" w:wrap="around" w:vAnchor="page" w:hAnchor="page" w:x="3030" w:y="9133"/>
        <w:shd w:val="clear" w:color="auto" w:fill="auto"/>
        <w:spacing w:line="216" w:lineRule="exact"/>
        <w:ind w:left="20" w:right="20" w:firstLine="0"/>
        <w:jc w:val="both"/>
      </w:pPr>
      <w:r>
        <w:rPr>
          <w:rStyle w:val="Bodytext4Spacing0pt8"/>
          <w:b/>
          <w:bCs/>
        </w:rPr>
        <w:t>и по таблице функции Лапласа найти критическую точку ы</w:t>
      </w:r>
      <w:r>
        <w:rPr>
          <w:rStyle w:val="Bodytext4Spacing0pt8"/>
          <w:b/>
          <w:bCs/>
          <w:vertAlign w:val="subscript"/>
        </w:rPr>
        <w:t>кр</w:t>
      </w:r>
      <w:r>
        <w:rPr>
          <w:rStyle w:val="Bodytext4Spacing0pt8"/>
          <w:b/>
          <w:bCs/>
        </w:rPr>
        <w:t xml:space="preserve"> по равенству Ф(ц</w:t>
      </w:r>
      <w:r>
        <w:rPr>
          <w:rStyle w:val="Bodytext4Spacing0pt8"/>
          <w:b/>
          <w:bCs/>
          <w:vertAlign w:val="subscript"/>
        </w:rPr>
        <w:t>кр</w:t>
      </w:r>
      <w:r>
        <w:rPr>
          <w:rStyle w:val="Bodytext4Spacing0pt8"/>
          <w:b/>
          <w:bCs/>
        </w:rPr>
        <w:t>) = (1—а)/2.</w:t>
      </w:r>
    </w:p>
    <w:p w14:paraId="5D299462" w14:textId="77777777" w:rsidR="00F4136F" w:rsidRDefault="00E27E4F">
      <w:pPr>
        <w:pStyle w:val="Bodytext40"/>
        <w:framePr w:w="6206" w:h="3375" w:hRule="exact" w:wrap="around" w:vAnchor="page" w:hAnchor="page" w:x="3030" w:y="9133"/>
        <w:shd w:val="clear" w:color="auto" w:fill="auto"/>
        <w:spacing w:line="216" w:lineRule="exact"/>
        <w:ind w:left="20" w:right="20" w:firstLine="360"/>
        <w:jc w:val="both"/>
      </w:pPr>
      <w:r>
        <w:rPr>
          <w:rStyle w:val="Bodytext4Spacing0pt8"/>
          <w:b/>
          <w:bCs/>
        </w:rPr>
        <w:t xml:space="preserve">Если | </w:t>
      </w:r>
      <w:r>
        <w:rPr>
          <w:rStyle w:val="Bodytext4Spacing0pt8"/>
          <w:b/>
          <w:bCs/>
          <w:lang w:val="en-US" w:eastAsia="en-US" w:bidi="en-US"/>
        </w:rPr>
        <w:t>t</w:t>
      </w:r>
      <w:r>
        <w:rPr>
          <w:rStyle w:val="Bodytext4Spacing0pt8"/>
          <w:b/>
          <w:bCs/>
        </w:rPr>
        <w:t xml:space="preserve">/набл | &lt; </w:t>
      </w:r>
      <w:r>
        <w:rPr>
          <w:rStyle w:val="Bodytext4Spacing0pt8"/>
          <w:b/>
          <w:bCs/>
          <w:lang w:val="en-US" w:eastAsia="en-US" w:bidi="en-US"/>
        </w:rPr>
        <w:t>w</w:t>
      </w:r>
      <w:r>
        <w:rPr>
          <w:rStyle w:val="Bodytext4Spacing0pt8"/>
          <w:b/>
          <w:bCs/>
          <w:vertAlign w:val="subscript"/>
          <w:lang w:val="en-US" w:eastAsia="en-US" w:bidi="en-US"/>
        </w:rPr>
        <w:t>Kp</w:t>
      </w:r>
      <w:r>
        <w:rPr>
          <w:rStyle w:val="Bodytext4Spacing0pt8"/>
          <w:b/>
          <w:bCs/>
        </w:rPr>
        <w:t>—нет оснований отвергнуть нуле</w:t>
      </w:r>
      <w:r>
        <w:rPr>
          <w:rStyle w:val="Bodytext4Spacing0pt8"/>
          <w:b/>
          <w:bCs/>
        </w:rPr>
        <w:softHyphen/>
        <w:t>вую гипотезу.</w:t>
      </w:r>
    </w:p>
    <w:p w14:paraId="5D299463" w14:textId="77777777" w:rsidR="00F4136F" w:rsidRDefault="00E27E4F">
      <w:pPr>
        <w:pStyle w:val="Bodytext40"/>
        <w:framePr w:w="6206" w:h="3375" w:hRule="exact" w:wrap="around" w:vAnchor="page" w:hAnchor="page" w:x="3030" w:y="9133"/>
        <w:shd w:val="clear" w:color="auto" w:fill="auto"/>
        <w:spacing w:line="216" w:lineRule="exact"/>
        <w:ind w:left="20" w:firstLine="360"/>
        <w:jc w:val="both"/>
      </w:pPr>
      <w:r>
        <w:rPr>
          <w:rStyle w:val="Bodytext4Spacing0pt8"/>
          <w:b/>
          <w:bCs/>
        </w:rPr>
        <w:t>Если | £/</w:t>
      </w:r>
      <w:r>
        <w:rPr>
          <w:rStyle w:val="Bodytext4Spacing0pt8"/>
          <w:b/>
          <w:bCs/>
          <w:vertAlign w:val="subscript"/>
        </w:rPr>
        <w:t>иайя</w:t>
      </w:r>
      <w:r>
        <w:rPr>
          <w:rStyle w:val="Bodytext4Spacing0pt8"/>
          <w:b/>
          <w:bCs/>
        </w:rPr>
        <w:t xml:space="preserve"> 1&gt; ы</w:t>
      </w:r>
      <w:r>
        <w:rPr>
          <w:rStyle w:val="Bodytext4Spacing0pt8"/>
          <w:b/>
          <w:bCs/>
          <w:vertAlign w:val="subscript"/>
        </w:rPr>
        <w:t>кр</w:t>
      </w:r>
      <w:r>
        <w:rPr>
          <w:rStyle w:val="Bodytext4Spacing0pt8"/>
          <w:b/>
          <w:bCs/>
        </w:rPr>
        <w:t>—нулевую гипотезу отвергают.</w:t>
      </w:r>
    </w:p>
    <w:p w14:paraId="5D299464" w14:textId="77777777" w:rsidR="00F4136F" w:rsidRDefault="00E27E4F">
      <w:pPr>
        <w:pStyle w:val="Bodytext40"/>
        <w:framePr w:w="6206" w:h="3375" w:hRule="exact" w:wrap="around" w:vAnchor="page" w:hAnchor="page" w:x="3030" w:y="9133"/>
        <w:shd w:val="clear" w:color="auto" w:fill="auto"/>
        <w:spacing w:line="216" w:lineRule="exact"/>
        <w:ind w:left="20" w:right="20" w:firstLine="360"/>
        <w:jc w:val="both"/>
      </w:pPr>
      <w:r>
        <w:rPr>
          <w:rStyle w:val="Bodytext4Spacing0pt8"/>
          <w:b/>
          <w:bCs/>
        </w:rPr>
        <w:t xml:space="preserve">Правило 2. При конкурирующей гипотезе </w:t>
      </w:r>
      <w:r>
        <w:rPr>
          <w:rStyle w:val="Bodytext4Italicff4"/>
          <w:b/>
          <w:bCs/>
        </w:rPr>
        <w:t>Н</w:t>
      </w:r>
      <w:r>
        <w:rPr>
          <w:rStyle w:val="Bodytext4Italicff4"/>
          <w:b/>
          <w:bCs/>
          <w:vertAlign w:val="subscript"/>
        </w:rPr>
        <w:t>х</w:t>
      </w:r>
      <w:r>
        <w:rPr>
          <w:rStyle w:val="Bodytext4Italicff4"/>
          <w:b/>
          <w:bCs/>
        </w:rPr>
        <w:t>:р</w:t>
      </w:r>
      <w:r>
        <w:rPr>
          <w:rStyle w:val="Bodytext4Italicff4"/>
          <w:b/>
          <w:bCs/>
          <w:vertAlign w:val="subscript"/>
        </w:rPr>
        <w:t>х</w:t>
      </w:r>
      <w:r>
        <w:rPr>
          <w:rStyle w:val="Bodytext4Spacing0pt8"/>
          <w:b/>
          <w:bCs/>
        </w:rPr>
        <w:t xml:space="preserve"> &gt; </w:t>
      </w:r>
      <w:r>
        <w:rPr>
          <w:rStyle w:val="Bodytext4Italicff4"/>
          <w:b/>
          <w:bCs/>
        </w:rPr>
        <w:t xml:space="preserve">Рг </w:t>
      </w:r>
      <w:r>
        <w:rPr>
          <w:rStyle w:val="Bodytext4Spacing0pt8"/>
          <w:b/>
          <w:bCs/>
        </w:rPr>
        <w:t>находят критическую точку правосторонней критической области по равенству Ф(ы</w:t>
      </w:r>
      <w:r>
        <w:rPr>
          <w:rStyle w:val="Bodytext4Spacing0pt8"/>
          <w:b/>
          <w:bCs/>
          <w:vertAlign w:val="subscript"/>
        </w:rPr>
        <w:t>кр</w:t>
      </w:r>
      <w:r>
        <w:rPr>
          <w:rStyle w:val="Bodytext4Spacing0pt8"/>
          <w:b/>
          <w:bCs/>
        </w:rPr>
        <w:t>) — (1—2а)/2.</w:t>
      </w:r>
    </w:p>
    <w:p w14:paraId="5D299465" w14:textId="77777777" w:rsidR="00F4136F" w:rsidRDefault="00E27E4F">
      <w:pPr>
        <w:pStyle w:val="Bodytext40"/>
        <w:framePr w:w="6206" w:h="3375" w:hRule="exact" w:wrap="around" w:vAnchor="page" w:hAnchor="page" w:x="3030" w:y="9133"/>
        <w:shd w:val="clear" w:color="auto" w:fill="auto"/>
        <w:spacing w:line="216" w:lineRule="exact"/>
        <w:ind w:left="20" w:right="20" w:firstLine="360"/>
        <w:jc w:val="both"/>
      </w:pPr>
      <w:r>
        <w:rPr>
          <w:rStyle w:val="Bodytext4Spacing0pt8"/>
          <w:b/>
          <w:bCs/>
        </w:rPr>
        <w:t xml:space="preserve">Если </w:t>
      </w:r>
      <w:r>
        <w:rPr>
          <w:rStyle w:val="Bodytext4Italicff4"/>
          <w:b/>
          <w:bCs/>
          <w:lang w:val="en-US" w:eastAsia="en-US" w:bidi="en-US"/>
        </w:rPr>
        <w:t>U</w:t>
      </w:r>
      <w:r>
        <w:rPr>
          <w:rStyle w:val="Bodytext4Italicff4"/>
          <w:b/>
          <w:bCs/>
          <w:vertAlign w:val="subscript"/>
          <w:lang w:val="en-US" w:eastAsia="en-US" w:bidi="en-US"/>
        </w:rPr>
        <w:t>Ba6a</w:t>
      </w:r>
      <w:r>
        <w:rPr>
          <w:rStyle w:val="Bodytext4Spacing0pt8"/>
          <w:b/>
          <w:bCs/>
          <w:lang w:val="en-US" w:eastAsia="en-US" w:bidi="en-US"/>
        </w:rPr>
        <w:t xml:space="preserve"> </w:t>
      </w:r>
      <w:r>
        <w:rPr>
          <w:rStyle w:val="Bodytext4Spacing0pt8"/>
          <w:b/>
          <w:bCs/>
        </w:rPr>
        <w:t>&lt; «</w:t>
      </w:r>
      <w:r>
        <w:rPr>
          <w:rStyle w:val="Bodytext4Spacing0pt8"/>
          <w:b/>
          <w:bCs/>
          <w:vertAlign w:val="subscript"/>
        </w:rPr>
        <w:t>кр</w:t>
      </w:r>
      <w:r>
        <w:rPr>
          <w:rStyle w:val="Bodytext4Spacing0pt8"/>
          <w:b/>
          <w:bCs/>
        </w:rPr>
        <w:t>—нет оснований отвергнуть нулевую гипотезу.</w:t>
      </w:r>
    </w:p>
    <w:p w14:paraId="5D299466" w14:textId="77777777" w:rsidR="00F4136F" w:rsidRDefault="00E27E4F">
      <w:pPr>
        <w:pStyle w:val="Bodytext40"/>
        <w:framePr w:w="6206" w:h="3375" w:hRule="exact" w:wrap="around" w:vAnchor="page" w:hAnchor="page" w:x="3030" w:y="9133"/>
        <w:shd w:val="clear" w:color="auto" w:fill="auto"/>
        <w:tabs>
          <w:tab w:val="right" w:pos="5569"/>
        </w:tabs>
        <w:spacing w:line="216" w:lineRule="exact"/>
        <w:ind w:left="20" w:firstLine="360"/>
        <w:jc w:val="both"/>
      </w:pPr>
      <w:r>
        <w:rPr>
          <w:rStyle w:val="Bodytext4Spacing0pt8"/>
          <w:b/>
          <w:bCs/>
        </w:rPr>
        <w:t xml:space="preserve">Если </w:t>
      </w:r>
      <w:r>
        <w:rPr>
          <w:rStyle w:val="Bodytext4Italicff4"/>
          <w:b/>
          <w:bCs/>
          <w:lang w:val="en-US" w:eastAsia="en-US" w:bidi="en-US"/>
        </w:rPr>
        <w:t>U</w:t>
      </w:r>
      <w:r>
        <w:rPr>
          <w:rStyle w:val="Bodytext4Italicff4"/>
          <w:b/>
          <w:bCs/>
          <w:vertAlign w:val="subscript"/>
          <w:lang w:val="en-US" w:eastAsia="en-US" w:bidi="en-US"/>
        </w:rPr>
        <w:t>Ba6a</w:t>
      </w:r>
      <w:r>
        <w:rPr>
          <w:rStyle w:val="Bodytext4Spacing0pt8"/>
          <w:b/>
          <w:bCs/>
          <w:lang w:val="en-US" w:eastAsia="en-US" w:bidi="en-US"/>
        </w:rPr>
        <w:t xml:space="preserve"> </w:t>
      </w:r>
      <w:r>
        <w:rPr>
          <w:rStyle w:val="Bodytext4Spacing0pt8"/>
          <w:b/>
          <w:bCs/>
        </w:rPr>
        <w:t>&gt;</w:t>
      </w:r>
      <w:r>
        <w:rPr>
          <w:rStyle w:val="Bodytext4Spacing0pt8"/>
          <w:b/>
          <w:bCs/>
        </w:rPr>
        <w:tab/>
        <w:t>—нулевую гипотезу отвергают.</w:t>
      </w:r>
    </w:p>
    <w:p w14:paraId="5D299467" w14:textId="77777777" w:rsidR="00F4136F" w:rsidRDefault="00E27E4F">
      <w:pPr>
        <w:pStyle w:val="Bodytext40"/>
        <w:framePr w:w="6206" w:h="3375" w:hRule="exact" w:wrap="around" w:vAnchor="page" w:hAnchor="page" w:x="3030" w:y="9133"/>
        <w:shd w:val="clear" w:color="auto" w:fill="auto"/>
        <w:spacing w:line="216" w:lineRule="exact"/>
        <w:ind w:left="20" w:right="20" w:firstLine="360"/>
        <w:jc w:val="both"/>
      </w:pPr>
      <w:r>
        <w:rPr>
          <w:rStyle w:val="Bodytext4Spacing0pt8"/>
          <w:b/>
          <w:bCs/>
        </w:rPr>
        <w:t xml:space="preserve">Правило 3, При конкурирующей гипотезе </w:t>
      </w:r>
      <w:r>
        <w:rPr>
          <w:rStyle w:val="Bodytext4Italicff4"/>
          <w:b/>
          <w:bCs/>
        </w:rPr>
        <w:t>Н</w:t>
      </w:r>
      <w:r>
        <w:rPr>
          <w:rStyle w:val="Bodytext4Italicff4"/>
          <w:b/>
          <w:bCs/>
          <w:vertAlign w:val="subscript"/>
        </w:rPr>
        <w:t>х</w:t>
      </w:r>
      <w:r>
        <w:rPr>
          <w:rStyle w:val="Bodytext4Italicff4"/>
          <w:b/>
          <w:bCs/>
        </w:rPr>
        <w:t>:р</w:t>
      </w:r>
      <w:r>
        <w:rPr>
          <w:rStyle w:val="Bodytext4Italicff4"/>
          <w:b/>
          <w:bCs/>
          <w:vertAlign w:val="subscript"/>
        </w:rPr>
        <w:t>х</w:t>
      </w:r>
      <w:r>
        <w:rPr>
          <w:rStyle w:val="Bodytext4Italicff4"/>
          <w:b/>
          <w:bCs/>
        </w:rPr>
        <w:t>&lt;р</w:t>
      </w:r>
      <w:r>
        <w:rPr>
          <w:rStyle w:val="Bodytext4Italicff4"/>
          <w:b/>
          <w:bCs/>
          <w:vertAlign w:val="subscript"/>
        </w:rPr>
        <w:t>2</w:t>
      </w:r>
      <w:r>
        <w:rPr>
          <w:rStyle w:val="Bodytext4Italicff4"/>
          <w:b/>
          <w:bCs/>
        </w:rPr>
        <w:t xml:space="preserve"> </w:t>
      </w:r>
      <w:r>
        <w:rPr>
          <w:rStyle w:val="Bodytext4Spacing0pt8"/>
          <w:b/>
          <w:bCs/>
        </w:rPr>
        <w:t>находят критическую точку ц</w:t>
      </w:r>
      <w:r>
        <w:rPr>
          <w:rStyle w:val="Bodytext4Spacing0pt8"/>
          <w:b/>
          <w:bCs/>
          <w:vertAlign w:val="subscript"/>
        </w:rPr>
        <w:t>кр</w:t>
      </w:r>
      <w:r>
        <w:rPr>
          <w:rStyle w:val="Bodytext4Spacing0pt8"/>
          <w:b/>
          <w:bCs/>
        </w:rPr>
        <w:t xml:space="preserve"> по правилу 2, а затем полагают границу левосторонней критической области</w:t>
      </w:r>
    </w:p>
    <w:p w14:paraId="5D299468" w14:textId="77777777" w:rsidR="00F4136F" w:rsidRDefault="00E27E4F">
      <w:pPr>
        <w:pStyle w:val="Bodytext40"/>
        <w:framePr w:w="6206" w:h="3375" w:hRule="exact" w:wrap="around" w:vAnchor="page" w:hAnchor="page" w:x="3030" w:y="9133"/>
        <w:shd w:val="clear" w:color="auto" w:fill="auto"/>
        <w:spacing w:line="200" w:lineRule="exact"/>
        <w:ind w:left="20" w:firstLine="0"/>
        <w:jc w:val="both"/>
      </w:pPr>
      <w:r>
        <w:rPr>
          <w:rStyle w:val="Bodytext4Spacing0pt8"/>
          <w:b/>
          <w:bCs/>
        </w:rPr>
        <w:t>Н</w:t>
      </w:r>
      <w:r>
        <w:rPr>
          <w:rStyle w:val="Bodytext4Spacing0pt8"/>
          <w:b/>
          <w:bCs/>
          <w:vertAlign w:val="subscript"/>
        </w:rPr>
        <w:t>кр</w:t>
      </w:r>
      <w:r>
        <w:rPr>
          <w:rStyle w:val="Bodytext4Spacing0pt8"/>
          <w:b/>
          <w:bCs/>
        </w:rPr>
        <w:t xml:space="preserve"> =* Ицр,</w:t>
      </w:r>
    </w:p>
    <w:p w14:paraId="5D299469" w14:textId="77777777" w:rsidR="00F4136F" w:rsidRDefault="00E27E4F">
      <w:pPr>
        <w:pStyle w:val="Headerorfooter0"/>
        <w:framePr w:wrap="around" w:vAnchor="page" w:hAnchor="page" w:x="3049" w:y="12580"/>
        <w:shd w:val="clear" w:color="auto" w:fill="auto"/>
        <w:spacing w:line="160" w:lineRule="exact"/>
        <w:ind w:left="20"/>
      </w:pPr>
      <w:r>
        <w:rPr>
          <w:rStyle w:val="HeaderorfooterSpacing0pt3"/>
        </w:rPr>
        <w:t>820</w:t>
      </w:r>
    </w:p>
    <w:p w14:paraId="5D29946A"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46B" w14:textId="77777777" w:rsidR="00F4136F" w:rsidRDefault="00E27E4F">
      <w:pPr>
        <w:pStyle w:val="Headerorfooter30"/>
        <w:framePr w:w="6403" w:h="715" w:hRule="exact" w:wrap="around" w:vAnchor="page" w:hAnchor="page" w:x="2942" w:y="2970"/>
        <w:shd w:val="clear" w:color="auto" w:fill="auto"/>
        <w:spacing w:line="216" w:lineRule="exact"/>
        <w:ind w:right="100"/>
      </w:pPr>
      <w:r>
        <w:rPr>
          <w:rStyle w:val="Headerorfooter3Spacing0pt5"/>
        </w:rPr>
        <w:t xml:space="preserve">Если </w:t>
      </w:r>
      <w:r>
        <w:rPr>
          <w:rStyle w:val="Headerorfooter3Candara2"/>
        </w:rPr>
        <w:t>U</w:t>
      </w:r>
      <w:r>
        <w:rPr>
          <w:rStyle w:val="Headerorfooter3Spacing0pt5"/>
        </w:rPr>
        <w:t>„абл &gt; — «кр—нет оснований отвергнуть нуле</w:t>
      </w:r>
      <w:r>
        <w:rPr>
          <w:rStyle w:val="Headerorfooter3Spacing0pt5"/>
        </w:rPr>
        <w:softHyphen/>
      </w:r>
    </w:p>
    <w:p w14:paraId="5D29946C" w14:textId="77777777" w:rsidR="00F4136F" w:rsidRDefault="00E27E4F">
      <w:pPr>
        <w:pStyle w:val="Headerorfooter30"/>
        <w:framePr w:w="6403" w:h="715" w:hRule="exact" w:wrap="around" w:vAnchor="page" w:hAnchor="page" w:x="2942" w:y="2970"/>
        <w:shd w:val="clear" w:color="auto" w:fill="auto"/>
        <w:spacing w:line="216" w:lineRule="exact"/>
        <w:ind w:left="80"/>
        <w:jc w:val="left"/>
      </w:pPr>
      <w:r>
        <w:rPr>
          <w:rStyle w:val="Headerorfooter3Spacing0pt5"/>
        </w:rPr>
        <w:t>вую гипотезу.</w:t>
      </w:r>
    </w:p>
    <w:p w14:paraId="5D29946D" w14:textId="77777777" w:rsidR="00F4136F" w:rsidRDefault="00E27E4F">
      <w:pPr>
        <w:pStyle w:val="Headerorfooter30"/>
        <w:framePr w:w="6403" w:h="715" w:hRule="exact" w:wrap="around" w:vAnchor="page" w:hAnchor="page" w:x="2942" w:y="2970"/>
        <w:shd w:val="clear" w:color="auto" w:fill="auto"/>
        <w:spacing w:line="216" w:lineRule="exact"/>
        <w:ind w:left="40"/>
        <w:jc w:val="center"/>
      </w:pPr>
      <w:r>
        <w:rPr>
          <w:rStyle w:val="Headerorfooter3Spacing0pt5"/>
        </w:rPr>
        <w:t xml:space="preserve">Если </w:t>
      </w:r>
      <w:r>
        <w:rPr>
          <w:rStyle w:val="Headerorfooter3Candara3"/>
        </w:rPr>
        <w:t>11»</w:t>
      </w:r>
      <w:r>
        <w:rPr>
          <w:rStyle w:val="Headerorfooter3Candara3"/>
          <w:vertAlign w:val="subscript"/>
        </w:rPr>
        <w:t>а6л</w:t>
      </w:r>
      <w:r>
        <w:rPr>
          <w:rStyle w:val="Headerorfooter3Candara3"/>
        </w:rPr>
        <w:t>&lt;</w:t>
      </w:r>
      <w:r>
        <w:rPr>
          <w:rStyle w:val="Headerorfooter3Spacing0pt5"/>
        </w:rPr>
        <w:t>—</w:t>
      </w:r>
      <w:r>
        <w:rPr>
          <w:rStyle w:val="Headerorfooter3Candara3"/>
        </w:rPr>
        <w:t>и</w:t>
      </w:r>
      <w:r>
        <w:rPr>
          <w:rStyle w:val="Headerorfooter3Spacing0pt5"/>
          <w:vertAlign w:val="subscript"/>
        </w:rPr>
        <w:t>к</w:t>
      </w:r>
      <w:r>
        <w:rPr>
          <w:rStyle w:val="Headerorfooter3Spacing0pt5"/>
        </w:rPr>
        <w:t>р — нулевую гипотезу отвергают.</w:t>
      </w:r>
    </w:p>
    <w:p w14:paraId="5D29946E" w14:textId="77777777" w:rsidR="00F4136F" w:rsidRDefault="00E27E4F">
      <w:pPr>
        <w:pStyle w:val="Bodytext50"/>
        <w:framePr w:w="6278" w:h="2224" w:hRule="exact" w:wrap="around" w:vAnchor="page" w:hAnchor="page" w:x="3014" w:y="3756"/>
        <w:shd w:val="clear" w:color="auto" w:fill="auto"/>
        <w:spacing w:before="0" w:line="182" w:lineRule="exact"/>
        <w:ind w:left="20" w:right="20" w:firstLine="380"/>
      </w:pPr>
      <w:r>
        <w:rPr>
          <w:rStyle w:val="Bodytext5Spacing0pt8"/>
        </w:rPr>
        <w:t xml:space="preserve">Пример. Из первой партии изделий извлечена выборка объема </w:t>
      </w:r>
      <w:r>
        <w:rPr>
          <w:rStyle w:val="Bodytext5Spacing0pt8"/>
          <w:lang w:val="en-US" w:eastAsia="en-US" w:bidi="en-US"/>
        </w:rPr>
        <w:t xml:space="preserve">ni=IOOO </w:t>
      </w:r>
      <w:r>
        <w:rPr>
          <w:rStyle w:val="Bodytext5Spacing0pt8"/>
        </w:rPr>
        <w:t>изделий, причем т</w:t>
      </w:r>
      <w:r>
        <w:rPr>
          <w:rStyle w:val="Bodytext5Spacing0pt8"/>
          <w:vertAlign w:val="subscript"/>
        </w:rPr>
        <w:t>х</w:t>
      </w:r>
      <w:r>
        <w:rPr>
          <w:rStyle w:val="Bodytext5Spacing0pt8"/>
        </w:rPr>
        <w:t xml:space="preserve"> = 20 изделий оказались бракованными; из второй партии извлечена выборка объема </w:t>
      </w:r>
      <w:r>
        <w:rPr>
          <w:rStyle w:val="Bodytext5Italicfa"/>
        </w:rPr>
        <w:t>п</w:t>
      </w:r>
      <w:r>
        <w:rPr>
          <w:rStyle w:val="Bodytext5Spacing0pt8"/>
        </w:rPr>
        <w:t xml:space="preserve"> = 900, причем т, = 30 изделий оказались бракованными. При уровне значимости а = 0,05 проверить нулевую гипотезу </w:t>
      </w:r>
      <w:r>
        <w:rPr>
          <w:rStyle w:val="Bodytext57pt3"/>
        </w:rPr>
        <w:t>Н</w:t>
      </w:r>
      <w:r>
        <w:rPr>
          <w:rStyle w:val="Bodytext57pt3"/>
          <w:vertAlign w:val="subscript"/>
        </w:rPr>
        <w:t>0</w:t>
      </w:r>
      <w:r>
        <w:rPr>
          <w:rStyle w:val="Bodytext57pt3"/>
        </w:rPr>
        <w:t xml:space="preserve">:рх </w:t>
      </w:r>
      <w:r>
        <w:rPr>
          <w:rStyle w:val="Bodytext5Italicfa"/>
        </w:rPr>
        <w:t xml:space="preserve">— </w:t>
      </w:r>
      <w:r>
        <w:rPr>
          <w:rStyle w:val="Bodytext57pt3"/>
        </w:rPr>
        <w:t>р</w:t>
      </w:r>
      <w:r>
        <w:rPr>
          <w:rStyle w:val="Bodytext57pt3"/>
          <w:vertAlign w:val="subscript"/>
        </w:rPr>
        <w:t>2</w:t>
      </w:r>
      <w:r>
        <w:rPr>
          <w:rStyle w:val="Bodytext57pt3"/>
        </w:rPr>
        <w:t xml:space="preserve"> </w:t>
      </w:r>
      <w:r>
        <w:rPr>
          <w:rStyle w:val="Bodytext5Italicfa"/>
        </w:rPr>
        <w:t xml:space="preserve">— </w:t>
      </w:r>
      <w:r>
        <w:rPr>
          <w:rStyle w:val="Bodytext57pt3"/>
        </w:rPr>
        <w:t>р</w:t>
      </w:r>
      <w:r>
        <w:rPr>
          <w:rStyle w:val="Bodytext57pt2"/>
        </w:rPr>
        <w:t xml:space="preserve"> </w:t>
      </w:r>
      <w:r>
        <w:rPr>
          <w:rStyle w:val="Bodytext5Spacing0pt8"/>
        </w:rPr>
        <w:t xml:space="preserve">о равенстве вероятностей появления брака в обеих партиях при конкурирующей гипотезе </w:t>
      </w:r>
      <w:r>
        <w:rPr>
          <w:rStyle w:val="Bodytext5Italicfa"/>
        </w:rPr>
        <w:t>Нх' РхФ Рг-</w:t>
      </w:r>
    </w:p>
    <w:p w14:paraId="5D29946F" w14:textId="77777777" w:rsidR="00F4136F" w:rsidRDefault="00E27E4F">
      <w:pPr>
        <w:pStyle w:val="Bodytext50"/>
        <w:framePr w:w="6278" w:h="2224" w:hRule="exact" w:wrap="around" w:vAnchor="page" w:hAnchor="page" w:x="3014" w:y="3756"/>
        <w:shd w:val="clear" w:color="auto" w:fill="auto"/>
        <w:spacing w:before="0" w:line="178" w:lineRule="exact"/>
        <w:ind w:left="20" w:right="20" w:firstLine="380"/>
      </w:pPr>
      <w:r>
        <w:rPr>
          <w:rStyle w:val="Bodytext5Spacing2pt7"/>
        </w:rPr>
        <w:t>Решение.</w:t>
      </w:r>
      <w:r>
        <w:rPr>
          <w:rStyle w:val="Bodytext5Spacing0pt8"/>
        </w:rPr>
        <w:t xml:space="preserve"> По условию, конкурирующая гипотеза имеет вид </w:t>
      </w:r>
      <w:r>
        <w:rPr>
          <w:rStyle w:val="Bodytext5Italicfa"/>
          <w:lang w:val="en-US" w:eastAsia="en-US" w:bidi="en-US"/>
        </w:rPr>
        <w:t xml:space="preserve">Pi </w:t>
      </w:r>
      <w:r>
        <w:rPr>
          <w:rStyle w:val="Bodytext5Italicfa"/>
        </w:rPr>
        <w:t>Ф</w:t>
      </w:r>
      <w:r>
        <w:rPr>
          <w:rStyle w:val="Bodytext5Spacing0pt8"/>
        </w:rPr>
        <w:t xml:space="preserve"> Рг. поэтому критическая область — двусторонняя.</w:t>
      </w:r>
    </w:p>
    <w:p w14:paraId="5D299470" w14:textId="77777777" w:rsidR="00F4136F" w:rsidRDefault="00E27E4F">
      <w:pPr>
        <w:pStyle w:val="Bodytext50"/>
        <w:framePr w:w="6278" w:h="2224" w:hRule="exact" w:wrap="around" w:vAnchor="page" w:hAnchor="page" w:x="3014" w:y="3756"/>
        <w:shd w:val="clear" w:color="auto" w:fill="auto"/>
        <w:spacing w:before="0" w:after="134" w:line="178" w:lineRule="exact"/>
        <w:ind w:left="20" w:firstLine="380"/>
      </w:pPr>
      <w:r>
        <w:rPr>
          <w:rStyle w:val="Bodytext5Spacing0pt8"/>
        </w:rPr>
        <w:t>Найдем наблюдаемое значение критерия:</w:t>
      </w:r>
    </w:p>
    <w:p w14:paraId="5D299471" w14:textId="77777777" w:rsidR="00F4136F" w:rsidRDefault="00E27E4F">
      <w:pPr>
        <w:pStyle w:val="Bodytext60"/>
        <w:framePr w:w="6278" w:h="2224" w:hRule="exact" w:wrap="around" w:vAnchor="page" w:hAnchor="page" w:x="3014" w:y="3756"/>
        <w:shd w:val="clear" w:color="auto" w:fill="auto"/>
        <w:tabs>
          <w:tab w:val="right" w:pos="3324"/>
          <w:tab w:val="center" w:pos="3469"/>
          <w:tab w:val="center" w:pos="3814"/>
          <w:tab w:val="left" w:leader="underscore" w:pos="4874"/>
        </w:tabs>
        <w:spacing w:after="0" w:line="160" w:lineRule="exact"/>
        <w:ind w:left="900"/>
      </w:pPr>
      <w:r>
        <w:rPr>
          <w:rStyle w:val="Bodytext6Spacing0pt4"/>
          <w:i/>
          <w:iCs/>
          <w:vertAlign w:val="subscript"/>
          <w:lang w:val="ru-RU" w:eastAsia="ru-RU" w:bidi="ru-RU"/>
        </w:rPr>
        <w:t>и</w:t>
      </w:r>
      <w:r>
        <w:rPr>
          <w:rStyle w:val="Bodytext6Spacing0pt4"/>
          <w:i/>
          <w:iCs/>
          <w:lang w:val="ru-RU" w:eastAsia="ru-RU" w:bidi="ru-RU"/>
        </w:rPr>
        <w:t xml:space="preserve"> _</w:t>
      </w:r>
      <w:r>
        <w:rPr>
          <w:rStyle w:val="Bodytext6Spacing0pt4"/>
          <w:i/>
          <w:iCs/>
          <w:lang w:val="ru-RU" w:eastAsia="ru-RU" w:bidi="ru-RU"/>
        </w:rPr>
        <w:tab/>
      </w:r>
      <w:r>
        <w:rPr>
          <w:rStyle w:val="Bodytext6Spacing0pt4"/>
          <w:i/>
          <w:iCs/>
        </w:rPr>
        <w:t>mi!n</w:t>
      </w:r>
      <w:r>
        <w:rPr>
          <w:rStyle w:val="Bodytext6Spacing0pt4"/>
          <w:i/>
          <w:iCs/>
          <w:vertAlign w:val="subscript"/>
        </w:rPr>
        <w:t>t</w:t>
      </w:r>
      <w:r>
        <w:rPr>
          <w:rStyle w:val="Bodytext6Spacing0pt4"/>
          <w:i/>
          <w:iCs/>
        </w:rPr>
        <w:tab/>
        <w:t>—</w:t>
      </w:r>
      <w:r>
        <w:rPr>
          <w:rStyle w:val="Bodytext6Spacing0pt4"/>
          <w:i/>
          <w:iCs/>
        </w:rPr>
        <w:tab/>
        <w:t>m</w:t>
      </w:r>
      <w:r>
        <w:rPr>
          <w:rStyle w:val="Bodytext6Spacing0pt4"/>
          <w:i/>
          <w:iCs/>
          <w:vertAlign w:val="subscript"/>
        </w:rPr>
        <w:t>2</w:t>
      </w:r>
      <w:r>
        <w:rPr>
          <w:rStyle w:val="Bodytext6Spacing0pt4"/>
          <w:i/>
          <w:iCs/>
        </w:rPr>
        <w:t>/n</w:t>
      </w:r>
      <w:r>
        <w:rPr>
          <w:rStyle w:val="Bodytext6Spacing0pt4"/>
          <w:i/>
          <w:iCs/>
          <w:vertAlign w:val="subscript"/>
        </w:rPr>
        <w:t>2</w:t>
      </w:r>
      <w:r>
        <w:rPr>
          <w:rStyle w:val="Bodytext6NotItalica"/>
        </w:rPr>
        <w:tab/>
      </w:r>
    </w:p>
    <w:p w14:paraId="5D299472" w14:textId="77777777" w:rsidR="00F4136F" w:rsidRDefault="00E27E4F">
      <w:pPr>
        <w:pStyle w:val="Bodytext1101"/>
        <w:framePr w:w="6278" w:h="3302" w:hRule="exact" w:wrap="around" w:vAnchor="page" w:hAnchor="page" w:x="3014" w:y="5871"/>
        <w:shd w:val="clear" w:color="auto" w:fill="auto"/>
        <w:spacing w:before="0" w:line="190" w:lineRule="exact"/>
        <w:ind w:left="2100"/>
      </w:pPr>
      <w:r>
        <w:rPr>
          <w:rStyle w:val="Bodytext1102"/>
          <w:i/>
          <w:iCs/>
        </w:rPr>
        <w:t>т</w:t>
      </w:r>
      <w:r>
        <w:rPr>
          <w:rStyle w:val="Bodytext1102"/>
          <w:i/>
          <w:iCs/>
          <w:vertAlign w:val="subscript"/>
        </w:rPr>
        <w:t>х</w:t>
      </w:r>
      <w:r>
        <w:rPr>
          <w:rStyle w:val="Bodytext1107pt"/>
        </w:rPr>
        <w:t xml:space="preserve"> 4- </w:t>
      </w:r>
      <w:r>
        <w:rPr>
          <w:rStyle w:val="Bodytext1102"/>
          <w:i/>
          <w:iCs/>
        </w:rPr>
        <w:t>т</w:t>
      </w:r>
      <w:r>
        <w:rPr>
          <w:rStyle w:val="Bodytext1102"/>
          <w:i/>
          <w:iCs/>
          <w:vertAlign w:val="subscript"/>
        </w:rPr>
        <w:t>2</w:t>
      </w:r>
      <w:r>
        <w:t xml:space="preserve"> {</w:t>
      </w:r>
      <w:r>
        <w:rPr>
          <w:rStyle w:val="Bodytext1107pt0"/>
        </w:rPr>
        <w:t xml:space="preserve"> </w:t>
      </w:r>
      <w:r>
        <w:rPr>
          <w:rStyle w:val="Bodytext1107pt0"/>
          <w:lang w:val="en-US" w:eastAsia="en-US" w:bidi="en-US"/>
        </w:rPr>
        <w:t>j</w:t>
      </w:r>
      <w:r>
        <w:rPr>
          <w:rStyle w:val="Bodytext1107pt0"/>
        </w:rPr>
        <w:t xml:space="preserve"> </w:t>
      </w:r>
      <w:r>
        <w:rPr>
          <w:rStyle w:val="Bodytext1102"/>
          <w:i/>
          <w:iCs/>
        </w:rPr>
        <w:t>гп\ -\- т</w:t>
      </w:r>
      <w:r>
        <w:rPr>
          <w:rStyle w:val="Bodytext1102"/>
          <w:i/>
          <w:iCs/>
          <w:vertAlign w:val="subscript"/>
        </w:rPr>
        <w:t>2</w:t>
      </w:r>
      <w:r>
        <w:t>\</w:t>
      </w:r>
      <w:r>
        <w:rPr>
          <w:rStyle w:val="Bodytext1107pt0"/>
        </w:rPr>
        <w:t xml:space="preserve"> / _1 | \</w:t>
      </w:r>
    </w:p>
    <w:p w14:paraId="5D299473" w14:textId="77777777" w:rsidR="00F4136F" w:rsidRDefault="00E27E4F">
      <w:pPr>
        <w:pStyle w:val="Bodytext50"/>
        <w:framePr w:w="6278" w:h="3302" w:hRule="exact" w:wrap="around" w:vAnchor="page" w:hAnchor="page" w:x="3014" w:y="5871"/>
        <w:shd w:val="clear" w:color="auto" w:fill="auto"/>
        <w:tabs>
          <w:tab w:val="left" w:pos="3310"/>
          <w:tab w:val="right" w:pos="5221"/>
        </w:tabs>
        <w:spacing w:before="0" w:after="22" w:line="260" w:lineRule="exact"/>
        <w:ind w:left="1760" w:firstLine="0"/>
      </w:pPr>
      <w:r>
        <w:rPr>
          <w:rStyle w:val="Bodytext5Tahoma"/>
        </w:rPr>
        <w:t>V</w:t>
      </w:r>
      <w:r>
        <w:rPr>
          <w:rStyle w:val="Bodytext513pt"/>
        </w:rPr>
        <w:t xml:space="preserve"> </w:t>
      </w:r>
      <w:r>
        <w:rPr>
          <w:rStyle w:val="Bodytext5Spacing0pt8"/>
        </w:rPr>
        <w:t>я</w:t>
      </w:r>
      <w:r>
        <w:rPr>
          <w:rStyle w:val="Bodytext5Spacing0pt8"/>
          <w:vertAlign w:val="subscript"/>
        </w:rPr>
        <w:t>х</w:t>
      </w:r>
      <w:r>
        <w:rPr>
          <w:rStyle w:val="Bodytext5Spacing0pt8"/>
        </w:rPr>
        <w:t xml:space="preserve"> -}- л</w:t>
      </w:r>
      <w:r>
        <w:rPr>
          <w:rStyle w:val="Bodytext5Candaraf"/>
          <w:vertAlign w:val="subscript"/>
        </w:rPr>
        <w:t>2</w:t>
      </w:r>
      <w:r>
        <w:rPr>
          <w:rStyle w:val="Bodytext5Spacing0pt8"/>
        </w:rPr>
        <w:t xml:space="preserve"> \</w:t>
      </w:r>
      <w:r>
        <w:rPr>
          <w:rStyle w:val="Bodytext5Spacing0pt8"/>
        </w:rPr>
        <w:tab/>
      </w:r>
      <w:r>
        <w:rPr>
          <w:rStyle w:val="Bodytext5Italicfa"/>
        </w:rPr>
        <w:t>Пх п</w:t>
      </w:r>
      <w:r>
        <w:rPr>
          <w:rStyle w:val="Bodytext5Italicfa"/>
          <w:vertAlign w:val="subscript"/>
        </w:rPr>
        <w:t>2</w:t>
      </w:r>
      <w:r>
        <w:rPr>
          <w:rStyle w:val="Bodytext5Italicfa"/>
        </w:rPr>
        <w:t xml:space="preserve"> </w:t>
      </w:r>
      <w:r>
        <w:rPr>
          <w:rStyle w:val="Bodytext5Tahoma"/>
        </w:rPr>
        <w:t>)</w:t>
      </w:r>
      <w:r>
        <w:rPr>
          <w:rStyle w:val="Bodytext513pt"/>
        </w:rPr>
        <w:t xml:space="preserve"> </w:t>
      </w:r>
      <w:r>
        <w:rPr>
          <w:rStyle w:val="Bodytext5Spacing0pt8"/>
        </w:rPr>
        <w:t xml:space="preserve">\ </w:t>
      </w:r>
      <w:r>
        <w:rPr>
          <w:rStyle w:val="Bodytext5Italicfa"/>
        </w:rPr>
        <w:t>Пх</w:t>
      </w:r>
      <w:r>
        <w:rPr>
          <w:rStyle w:val="Bodytext5Italicfa"/>
        </w:rPr>
        <w:tab/>
        <w:t>п</w:t>
      </w:r>
      <w:r>
        <w:rPr>
          <w:rStyle w:val="Bodytext5Italicfa"/>
          <w:vertAlign w:val="subscript"/>
        </w:rPr>
        <w:t>2</w:t>
      </w:r>
      <w:r>
        <w:rPr>
          <w:rStyle w:val="Bodytext5Italicfa"/>
        </w:rPr>
        <w:t xml:space="preserve"> </w:t>
      </w:r>
      <w:r>
        <w:rPr>
          <w:rStyle w:val="Bodytext5Tahoma"/>
        </w:rPr>
        <w:t>)</w:t>
      </w:r>
    </w:p>
    <w:p w14:paraId="5D299474" w14:textId="77777777" w:rsidR="00F4136F" w:rsidRDefault="00E27E4F">
      <w:pPr>
        <w:pStyle w:val="Bodytext50"/>
        <w:framePr w:w="6278" w:h="3302" w:hRule="exact" w:wrap="around" w:vAnchor="page" w:hAnchor="page" w:x="3014" w:y="5871"/>
        <w:shd w:val="clear" w:color="auto" w:fill="auto"/>
        <w:spacing w:before="0" w:line="202" w:lineRule="exact"/>
        <w:ind w:left="20" w:right="20" w:firstLine="380"/>
      </w:pPr>
      <w:r>
        <w:rPr>
          <w:rStyle w:val="Bodytext5Spacing0pt8"/>
        </w:rPr>
        <w:t>Подставив данные задачи и выполнив вычисления, получим</w:t>
      </w:r>
      <w:r>
        <w:rPr>
          <w:rStyle w:val="Bodytext5Spacing0pt8"/>
        </w:rPr>
        <w:br/>
      </w:r>
      <w:r>
        <w:rPr>
          <w:rStyle w:val="Bodytext565pt"/>
        </w:rPr>
        <w:t xml:space="preserve">^ набл </w:t>
      </w:r>
      <w:r>
        <w:rPr>
          <w:rStyle w:val="Bodytext565pt"/>
          <w:vertAlign w:val="superscript"/>
        </w:rPr>
        <w:t>=</w:t>
      </w:r>
      <w:r>
        <w:rPr>
          <w:rStyle w:val="Bodytext565pt"/>
        </w:rPr>
        <w:t xml:space="preserve"> </w:t>
      </w:r>
      <w:r>
        <w:rPr>
          <w:rStyle w:val="Bodytext5Spacing0pt8"/>
        </w:rPr>
        <w:t>1,81</w:t>
      </w:r>
      <w:r>
        <w:rPr>
          <w:rStyle w:val="Bodytext565pt"/>
        </w:rPr>
        <w:t>.</w:t>
      </w:r>
    </w:p>
    <w:p w14:paraId="5D299475" w14:textId="77777777" w:rsidR="00F4136F" w:rsidRDefault="00E27E4F">
      <w:pPr>
        <w:pStyle w:val="Bodytext50"/>
        <w:framePr w:w="6278" w:h="3302" w:hRule="exact" w:wrap="around" w:vAnchor="page" w:hAnchor="page" w:x="3014" w:y="5871"/>
        <w:shd w:val="clear" w:color="auto" w:fill="auto"/>
        <w:spacing w:before="0" w:after="114" w:line="160" w:lineRule="exact"/>
        <w:ind w:left="20" w:firstLine="380"/>
      </w:pPr>
      <w:r>
        <w:rPr>
          <w:rStyle w:val="Bodytext5Spacing0pt8"/>
        </w:rPr>
        <w:t>Найдем критическую точку:</w:t>
      </w:r>
    </w:p>
    <w:p w14:paraId="5D299476" w14:textId="77777777" w:rsidR="00F4136F" w:rsidRDefault="00E27E4F">
      <w:pPr>
        <w:pStyle w:val="Bodytext50"/>
        <w:framePr w:w="6278" w:h="3302" w:hRule="exact" w:wrap="around" w:vAnchor="page" w:hAnchor="page" w:x="3014" w:y="5871"/>
        <w:shd w:val="clear" w:color="auto" w:fill="auto"/>
        <w:spacing w:before="0" w:after="84" w:line="160" w:lineRule="exact"/>
        <w:ind w:firstLine="0"/>
        <w:jc w:val="center"/>
      </w:pPr>
      <w:r>
        <w:rPr>
          <w:rStyle w:val="Bodytext5Spacing0pt8"/>
        </w:rPr>
        <w:t xml:space="preserve">Ф </w:t>
      </w:r>
      <w:r>
        <w:rPr>
          <w:rStyle w:val="Bodytext565pt"/>
        </w:rPr>
        <w:t xml:space="preserve">(“кр) </w:t>
      </w:r>
      <w:r>
        <w:rPr>
          <w:rStyle w:val="Bodytext5Spacing0pt8"/>
        </w:rPr>
        <w:t>= (</w:t>
      </w:r>
      <w:r>
        <w:rPr>
          <w:rStyle w:val="Bodytext565pt"/>
        </w:rPr>
        <w:t xml:space="preserve">1 </w:t>
      </w:r>
      <w:r>
        <w:rPr>
          <w:rStyle w:val="Bodytext5Spacing0pt8"/>
        </w:rPr>
        <w:t>— а)/2 = (</w:t>
      </w:r>
      <w:r>
        <w:rPr>
          <w:rStyle w:val="Bodytext565pt"/>
        </w:rPr>
        <w:t xml:space="preserve">1 — </w:t>
      </w:r>
      <w:r>
        <w:rPr>
          <w:rStyle w:val="Bodytext5Spacing0pt8"/>
        </w:rPr>
        <w:t>0,05)/2 = 0,475.</w:t>
      </w:r>
    </w:p>
    <w:p w14:paraId="5D299477" w14:textId="77777777" w:rsidR="00F4136F" w:rsidRDefault="00E27E4F">
      <w:pPr>
        <w:pStyle w:val="Bodytext50"/>
        <w:framePr w:w="6278" w:h="3302" w:hRule="exact" w:wrap="around" w:vAnchor="page" w:hAnchor="page" w:x="3014" w:y="5871"/>
        <w:shd w:val="clear" w:color="auto" w:fill="auto"/>
        <w:spacing w:before="0" w:line="173" w:lineRule="exact"/>
        <w:ind w:firstLine="0"/>
        <w:jc w:val="center"/>
      </w:pPr>
      <w:r>
        <w:rPr>
          <w:rStyle w:val="Bodytext5Spacing0pt8"/>
        </w:rPr>
        <w:t>По таблице функции Лапласа (см. приложение 2) находим ы</w:t>
      </w:r>
      <w:r>
        <w:rPr>
          <w:rStyle w:val="Bodytext5Spacing0pt8"/>
          <w:vertAlign w:val="subscript"/>
        </w:rPr>
        <w:t>кр</w:t>
      </w:r>
      <w:r>
        <w:rPr>
          <w:rStyle w:val="Bodytext5Spacing0pt8"/>
        </w:rPr>
        <w:t>=1,96.</w:t>
      </w:r>
    </w:p>
    <w:p w14:paraId="5D299478" w14:textId="77777777" w:rsidR="00F4136F" w:rsidRDefault="00E27E4F">
      <w:pPr>
        <w:pStyle w:val="Bodytext50"/>
        <w:framePr w:w="6278" w:h="3302" w:hRule="exact" w:wrap="around" w:vAnchor="page" w:hAnchor="page" w:x="3014" w:y="5871"/>
        <w:shd w:val="clear" w:color="auto" w:fill="auto"/>
        <w:spacing w:before="0" w:line="173" w:lineRule="exact"/>
        <w:ind w:left="20" w:right="20" w:firstLine="380"/>
      </w:pPr>
      <w:r>
        <w:rPr>
          <w:rStyle w:val="Bodytext5Spacing0pt8"/>
        </w:rPr>
        <w:t xml:space="preserve">Так как | </w:t>
      </w:r>
      <w:r>
        <w:rPr>
          <w:rStyle w:val="Bodytext5Italicfa"/>
        </w:rPr>
        <w:t>и„</w:t>
      </w:r>
      <w:r>
        <w:rPr>
          <w:rStyle w:val="Bodytext5Italicfa"/>
          <w:vertAlign w:val="subscript"/>
        </w:rPr>
        <w:t>я</w:t>
      </w:r>
      <w:r>
        <w:rPr>
          <w:rStyle w:val="Bodytext5Italicfa"/>
        </w:rPr>
        <w:t>б</w:t>
      </w:r>
      <w:r>
        <w:rPr>
          <w:rStyle w:val="Bodytext5Italicfa"/>
          <w:vertAlign w:val="subscript"/>
        </w:rPr>
        <w:t>я</w:t>
      </w:r>
      <w:r>
        <w:rPr>
          <w:rStyle w:val="Bodytext5Spacing0pt8"/>
        </w:rPr>
        <w:t xml:space="preserve"> | &lt; </w:t>
      </w:r>
      <w:r>
        <w:rPr>
          <w:rStyle w:val="Bodytext5Italicfa"/>
        </w:rPr>
        <w:t>и</w:t>
      </w:r>
      <w:r>
        <w:rPr>
          <w:rStyle w:val="Bodytext5Spacing0pt8"/>
          <w:vertAlign w:val="subscript"/>
        </w:rPr>
        <w:t>кр</w:t>
      </w:r>
      <w:r>
        <w:rPr>
          <w:rStyle w:val="Bodytext5Spacing0pt8"/>
        </w:rPr>
        <w:t>—нет оснований отвергнуть нулевую ги-</w:t>
      </w:r>
      <w:r>
        <w:rPr>
          <w:rStyle w:val="Bodytext5Spacing0pt8"/>
        </w:rPr>
        <w:br/>
        <w:t>потезу. Другими словами, вероятности получения брака в обеих</w:t>
      </w:r>
      <w:r>
        <w:rPr>
          <w:rStyle w:val="Bodytext5Spacing0pt8"/>
        </w:rPr>
        <w:br/>
        <w:t>партиях различаются незначимо.</w:t>
      </w:r>
    </w:p>
    <w:p w14:paraId="5D299479" w14:textId="77777777" w:rsidR="00F4136F" w:rsidRDefault="00E27E4F">
      <w:pPr>
        <w:pStyle w:val="Bodytext50"/>
        <w:framePr w:w="6278" w:h="3302" w:hRule="exact" w:wrap="around" w:vAnchor="page" w:hAnchor="page" w:x="3014" w:y="5871"/>
        <w:shd w:val="clear" w:color="auto" w:fill="auto"/>
        <w:spacing w:before="0" w:after="122" w:line="173" w:lineRule="exact"/>
        <w:ind w:left="20" w:right="20" w:firstLine="380"/>
      </w:pPr>
      <w:r>
        <w:rPr>
          <w:rStyle w:val="Bodytext5Spacing2pt7"/>
        </w:rPr>
        <w:t>Замечание.</w:t>
      </w:r>
      <w:r>
        <w:rPr>
          <w:rStyle w:val="Bodytext5Spacing0pt8"/>
        </w:rPr>
        <w:t xml:space="preserve"> Для увеличения точности расчета вводят так</w:t>
      </w:r>
      <w:r>
        <w:rPr>
          <w:rStyle w:val="Bodytext5Spacing0pt8"/>
        </w:rPr>
        <w:br/>
        <w:t xml:space="preserve">называемую </w:t>
      </w:r>
      <w:r>
        <w:rPr>
          <w:rStyle w:val="Bodytext5Italicfa"/>
        </w:rPr>
        <w:t>поправку на непрерывность,</w:t>
      </w:r>
      <w:r>
        <w:rPr>
          <w:rStyle w:val="Bodytext5Spacing0pt8"/>
        </w:rPr>
        <w:t xml:space="preserve"> а именно вычисляют наблю-</w:t>
      </w:r>
      <w:r>
        <w:rPr>
          <w:rStyle w:val="Bodytext5Spacing0pt8"/>
        </w:rPr>
        <w:br/>
        <w:t>даемое значение критерия по формуле</w:t>
      </w:r>
    </w:p>
    <w:p w14:paraId="5D29947A" w14:textId="77777777" w:rsidR="00F4136F" w:rsidRDefault="00E27E4F">
      <w:pPr>
        <w:pStyle w:val="Bodytext50"/>
        <w:framePr w:w="6278" w:h="3302" w:hRule="exact" w:wrap="around" w:vAnchor="page" w:hAnchor="page" w:x="3014" w:y="5871"/>
        <w:shd w:val="clear" w:color="auto" w:fill="auto"/>
        <w:spacing w:before="0" w:line="170" w:lineRule="exact"/>
        <w:ind w:left="2100" w:firstLine="0"/>
        <w:jc w:val="left"/>
      </w:pPr>
      <w:r>
        <w:rPr>
          <w:rStyle w:val="Bodytext5Italicfa"/>
        </w:rPr>
        <w:t>[тх/пх</w:t>
      </w:r>
      <w:r>
        <w:rPr>
          <w:rStyle w:val="Bodytext5Spacing0pt8"/>
        </w:rPr>
        <w:t xml:space="preserve">— </w:t>
      </w:r>
      <w:r>
        <w:rPr>
          <w:rStyle w:val="Bodytext5Candaraf"/>
        </w:rPr>
        <w:t>1</w:t>
      </w:r>
      <w:r>
        <w:rPr>
          <w:rStyle w:val="Bodytext5Spacing0pt8"/>
        </w:rPr>
        <w:t>/</w:t>
      </w:r>
      <w:r>
        <w:rPr>
          <w:rStyle w:val="Bodytext5Candaraf"/>
        </w:rPr>
        <w:t>2</w:t>
      </w:r>
      <w:r>
        <w:rPr>
          <w:rStyle w:val="Bodytext5Spacing0pt8"/>
        </w:rPr>
        <w:t>я</w:t>
      </w:r>
      <w:r>
        <w:rPr>
          <w:rStyle w:val="Bodytext5Spacing0pt8"/>
          <w:vertAlign w:val="subscript"/>
        </w:rPr>
        <w:t>х</w:t>
      </w:r>
      <w:r>
        <w:rPr>
          <w:rStyle w:val="Bodytext5Spacing0pt8"/>
        </w:rPr>
        <w:t xml:space="preserve">]— </w:t>
      </w:r>
      <w:r>
        <w:rPr>
          <w:rStyle w:val="Bodytext5Italicfa"/>
        </w:rPr>
        <w:t>[т</w:t>
      </w:r>
      <w:r>
        <w:rPr>
          <w:rStyle w:val="Bodytext5Italicfa"/>
          <w:vertAlign w:val="subscript"/>
        </w:rPr>
        <w:t>2</w:t>
      </w:r>
      <w:r>
        <w:rPr>
          <w:rStyle w:val="Bodytext5Italicfa"/>
        </w:rPr>
        <w:t>/п</w:t>
      </w:r>
      <w:r>
        <w:rPr>
          <w:rStyle w:val="Bodytext5Italicfa"/>
          <w:vertAlign w:val="subscript"/>
        </w:rPr>
        <w:t>2</w:t>
      </w:r>
      <w:r>
        <w:rPr>
          <w:rStyle w:val="Bodytext5Italicfa"/>
        </w:rPr>
        <w:t>+</w:t>
      </w:r>
      <w:r>
        <w:rPr>
          <w:rStyle w:val="Bodytext5Spacing0pt8"/>
        </w:rPr>
        <w:t xml:space="preserve"> </w:t>
      </w:r>
      <w:r>
        <w:rPr>
          <w:rStyle w:val="Bodytext5Candaraf"/>
        </w:rPr>
        <w:t>1</w:t>
      </w:r>
      <w:r>
        <w:rPr>
          <w:rStyle w:val="Bodytext5Spacing0pt8"/>
        </w:rPr>
        <w:t>/</w:t>
      </w:r>
      <w:r>
        <w:rPr>
          <w:rStyle w:val="Bodytext5Candaraf"/>
        </w:rPr>
        <w:t>2</w:t>
      </w:r>
      <w:r>
        <w:rPr>
          <w:rStyle w:val="Bodytext5Spacing0pt8"/>
        </w:rPr>
        <w:t>я</w:t>
      </w:r>
      <w:r>
        <w:rPr>
          <w:rStyle w:val="Bodytext5Spacing0pt8"/>
          <w:vertAlign w:val="subscript"/>
        </w:rPr>
        <w:t>2</w:t>
      </w:r>
      <w:r>
        <w:rPr>
          <w:rStyle w:val="Bodytext5Spacing0pt8"/>
        </w:rPr>
        <w:t>]</w:t>
      </w:r>
    </w:p>
    <w:p w14:paraId="5D29947B" w14:textId="77777777" w:rsidR="00F4136F" w:rsidRDefault="00E27E4F">
      <w:pPr>
        <w:pStyle w:val="Bodytext210"/>
        <w:framePr w:w="6278" w:h="3302" w:hRule="exact" w:wrap="around" w:vAnchor="page" w:hAnchor="page" w:x="3014" w:y="5871"/>
        <w:shd w:val="clear" w:color="auto" w:fill="auto"/>
        <w:spacing w:before="0" w:after="0" w:line="130" w:lineRule="exact"/>
        <w:ind w:left="1080"/>
        <w:jc w:val="left"/>
      </w:pPr>
      <w:r>
        <w:t>набл ■</w:t>
      </w:r>
    </w:p>
    <w:p w14:paraId="5D29947C" w14:textId="77777777" w:rsidR="00F4136F" w:rsidRDefault="00E27E4F">
      <w:pPr>
        <w:pStyle w:val="Bodytext901"/>
        <w:framePr w:w="6278" w:h="3648" w:hRule="exact" w:wrap="around" w:vAnchor="page" w:hAnchor="page" w:x="3014" w:y="9061"/>
        <w:shd w:val="clear" w:color="auto" w:fill="auto"/>
        <w:spacing w:line="140" w:lineRule="exact"/>
        <w:ind w:left="1760"/>
        <w:jc w:val="both"/>
      </w:pPr>
      <w:r>
        <w:rPr>
          <w:rStyle w:val="Bodytext90Spacing1pt"/>
          <w:i/>
          <w:iCs/>
          <w:lang w:val="ru-RU" w:eastAsia="ru-RU" w:bidi="ru-RU"/>
        </w:rPr>
        <w:t>-ш/~</w:t>
      </w:r>
      <w:r>
        <w:rPr>
          <w:rStyle w:val="Bodytext90Spacing1pt0"/>
          <w:i/>
          <w:iCs/>
        </w:rPr>
        <w:t>&gt;Пх + т</w:t>
      </w:r>
      <w:r>
        <w:rPr>
          <w:rStyle w:val="Bodytext90Spacing1pt0"/>
          <w:i/>
          <w:iCs/>
          <w:vertAlign w:val="subscript"/>
        </w:rPr>
        <w:t>2</w:t>
      </w:r>
      <w:r>
        <w:rPr>
          <w:rStyle w:val="Bodytext90NotItalic0"/>
          <w:lang w:val="ru-RU" w:eastAsia="ru-RU" w:bidi="ru-RU"/>
        </w:rPr>
        <w:t xml:space="preserve"> Л </w:t>
      </w:r>
      <w:r>
        <w:rPr>
          <w:rStyle w:val="Bodytext90Spacing1pt0"/>
          <w:i/>
          <w:iCs/>
        </w:rPr>
        <w:t>тх + т</w:t>
      </w:r>
      <w:r>
        <w:rPr>
          <w:rStyle w:val="Bodytext90Spacing1pt0"/>
          <w:i/>
          <w:iCs/>
          <w:vertAlign w:val="subscript"/>
        </w:rPr>
        <w:t>2</w:t>
      </w:r>
      <w:r>
        <w:rPr>
          <w:rStyle w:val="Bodytext90Spacing1pt"/>
          <w:i/>
          <w:iCs/>
          <w:lang w:val="ru-RU" w:eastAsia="ru-RU" w:bidi="ru-RU"/>
        </w:rPr>
        <w:t>\</w:t>
      </w:r>
      <w:r>
        <w:rPr>
          <w:rStyle w:val="Bodytext90NotItalic0"/>
          <w:lang w:val="ru-RU" w:eastAsia="ru-RU" w:bidi="ru-RU"/>
        </w:rPr>
        <w:t xml:space="preserve"> </w:t>
      </w:r>
      <w:r>
        <w:rPr>
          <w:rStyle w:val="Bodytext90NotItalic0"/>
        </w:rPr>
        <w:t>/J, J_\</w:t>
      </w:r>
    </w:p>
    <w:p w14:paraId="5D29947D" w14:textId="77777777" w:rsidR="00F4136F" w:rsidRDefault="00E27E4F">
      <w:pPr>
        <w:pStyle w:val="Bodytext280"/>
        <w:framePr w:w="6278" w:h="3648" w:hRule="exact" w:wrap="around" w:vAnchor="page" w:hAnchor="page" w:x="3014" w:y="9061"/>
        <w:shd w:val="clear" w:color="auto" w:fill="auto"/>
        <w:tabs>
          <w:tab w:val="left" w:pos="3310"/>
        </w:tabs>
        <w:spacing w:before="0" w:after="74" w:line="260" w:lineRule="exact"/>
        <w:ind w:left="1760"/>
      </w:pPr>
      <w:r>
        <w:rPr>
          <w:rStyle w:val="Bodytext28Tahoma"/>
        </w:rPr>
        <w:t>V</w:t>
      </w:r>
      <w:r>
        <w:rPr>
          <w:rStyle w:val="Bodytext2813pt"/>
        </w:rPr>
        <w:t xml:space="preserve"> </w:t>
      </w:r>
      <w:r>
        <w:rPr>
          <w:rStyle w:val="Bodytext28Spacing0pt4"/>
        </w:rPr>
        <w:t>Я</w:t>
      </w:r>
      <w:r>
        <w:rPr>
          <w:rStyle w:val="Bodytext28Spacing0pt4"/>
          <w:vertAlign w:val="subscript"/>
        </w:rPr>
        <w:t>х</w:t>
      </w:r>
      <w:r>
        <w:rPr>
          <w:rStyle w:val="Bodytext28Spacing0pt4"/>
        </w:rPr>
        <w:t>-)-</w:t>
      </w:r>
      <w:r>
        <w:rPr>
          <w:rStyle w:val="Bodytext28Spacing0pt4"/>
          <w:vertAlign w:val="superscript"/>
        </w:rPr>
        <w:t>л</w:t>
      </w:r>
      <w:r>
        <w:rPr>
          <w:rStyle w:val="Bodytext28Spacing0pt4"/>
        </w:rPr>
        <w:t>2 \</w:t>
      </w:r>
      <w:r>
        <w:rPr>
          <w:rStyle w:val="Bodytext28Spacing0pt4"/>
        </w:rPr>
        <w:tab/>
      </w:r>
      <w:r>
        <w:rPr>
          <w:rStyle w:val="Bodytext28Spacing0pt4"/>
          <w:vertAlign w:val="superscript"/>
        </w:rPr>
        <w:t>л</w:t>
      </w:r>
      <w:r>
        <w:rPr>
          <w:rStyle w:val="Bodytext28Spacing0pt4"/>
        </w:rPr>
        <w:t xml:space="preserve">1 + </w:t>
      </w:r>
      <w:r>
        <w:rPr>
          <w:rStyle w:val="Bodytext28Spacing0pt4"/>
          <w:vertAlign w:val="superscript"/>
        </w:rPr>
        <w:t>л</w:t>
      </w:r>
      <w:r>
        <w:rPr>
          <w:rStyle w:val="Bodytext28Spacing0pt4"/>
        </w:rPr>
        <w:t xml:space="preserve">2 / </w:t>
      </w:r>
      <w:r>
        <w:rPr>
          <w:rStyle w:val="Bodytext28Bold2"/>
        </w:rPr>
        <w:t>\</w:t>
      </w:r>
      <w:r>
        <w:rPr>
          <w:rStyle w:val="Bodytext28Bold2"/>
          <w:vertAlign w:val="superscript"/>
        </w:rPr>
        <w:t>П</w:t>
      </w:r>
      <w:r>
        <w:rPr>
          <w:rStyle w:val="Bodytext28Bold2"/>
        </w:rPr>
        <w:t xml:space="preserve">1 </w:t>
      </w:r>
      <w:r>
        <w:rPr>
          <w:rStyle w:val="Bodytext28Bold2"/>
          <w:vertAlign w:val="superscript"/>
          <w:lang w:val="en-US" w:eastAsia="en-US" w:bidi="en-US"/>
        </w:rPr>
        <w:t>n</w:t>
      </w:r>
      <w:r>
        <w:rPr>
          <w:rStyle w:val="Bodytext28Bold2"/>
          <w:lang w:val="en-US" w:eastAsia="en-US" w:bidi="en-US"/>
        </w:rPr>
        <w:t xml:space="preserve">i </w:t>
      </w:r>
      <w:r>
        <w:rPr>
          <w:rStyle w:val="Bodytext28Bold2"/>
        </w:rPr>
        <w:t>)</w:t>
      </w:r>
    </w:p>
    <w:p w14:paraId="5D29947E" w14:textId="77777777" w:rsidR="00F4136F" w:rsidRDefault="00E27E4F">
      <w:pPr>
        <w:pStyle w:val="Bodytext50"/>
        <w:framePr w:w="6278" w:h="3648" w:hRule="exact" w:wrap="around" w:vAnchor="page" w:hAnchor="page" w:x="3014" w:y="9061"/>
        <w:shd w:val="clear" w:color="auto" w:fill="auto"/>
        <w:spacing w:before="0" w:after="86" w:line="173" w:lineRule="exact"/>
        <w:ind w:left="20" w:right="20" w:firstLine="0"/>
      </w:pPr>
      <w:r>
        <w:rPr>
          <w:rStyle w:val="Bodytext5Spacing0pt8"/>
        </w:rPr>
        <w:t>В рассмотренном примере по этой формуле получим |//</w:t>
      </w:r>
      <w:r>
        <w:rPr>
          <w:rStyle w:val="Bodytext5Spacing0pt8"/>
          <w:vertAlign w:val="subscript"/>
        </w:rPr>
        <w:t>на</w:t>
      </w:r>
      <w:r>
        <w:rPr>
          <w:rStyle w:val="Bodytext5Spacing0pt8"/>
        </w:rPr>
        <w:t>бл| =1,96. Поскольку и ы</w:t>
      </w:r>
      <w:r>
        <w:rPr>
          <w:rStyle w:val="Bodytext5Spacing0pt8"/>
          <w:vertAlign w:val="subscript"/>
        </w:rPr>
        <w:t>кр</w:t>
      </w:r>
      <w:r>
        <w:rPr>
          <w:rStyle w:val="Bodytext5Spacing0pt8"/>
        </w:rPr>
        <w:t>=1,96, необходимо провести дополнительные испыта</w:t>
      </w:r>
      <w:r>
        <w:rPr>
          <w:rStyle w:val="Bodytext5Spacing0pt8"/>
        </w:rPr>
        <w:softHyphen/>
        <w:t>ния, причем целесообразно увеличить объем выборок.</w:t>
      </w:r>
    </w:p>
    <w:p w14:paraId="5D29947F" w14:textId="77777777" w:rsidR="00F4136F" w:rsidRDefault="00E27E4F">
      <w:pPr>
        <w:pStyle w:val="Bodytext40"/>
        <w:framePr w:w="6278" w:h="3648" w:hRule="exact" w:wrap="around" w:vAnchor="page" w:hAnchor="page" w:x="3014" w:y="9061"/>
        <w:shd w:val="clear" w:color="auto" w:fill="auto"/>
        <w:spacing w:line="216" w:lineRule="exact"/>
        <w:ind w:left="20" w:right="20" w:firstLine="380"/>
        <w:jc w:val="both"/>
      </w:pPr>
      <w:r>
        <w:rPr>
          <w:rStyle w:val="Bodytext4Spacing2pt7"/>
          <w:b/>
          <w:bCs/>
        </w:rPr>
        <w:t>Пояснение.</w:t>
      </w:r>
      <w:r>
        <w:rPr>
          <w:rStyle w:val="Bodytext4Spacing0pt8"/>
          <w:b/>
          <w:bCs/>
        </w:rPr>
        <w:t xml:space="preserve"> Случайные величины М</w:t>
      </w:r>
      <w:r>
        <w:rPr>
          <w:rStyle w:val="Bodytext4Spacing0pt8"/>
          <w:b/>
          <w:bCs/>
          <w:vertAlign w:val="subscript"/>
        </w:rPr>
        <w:t>х</w:t>
      </w:r>
      <w:r>
        <w:rPr>
          <w:rStyle w:val="Bodytext4Spacing0pt8"/>
          <w:b/>
          <w:bCs/>
        </w:rPr>
        <w:t xml:space="preserve"> и </w:t>
      </w:r>
      <w:r>
        <w:rPr>
          <w:rStyle w:val="Bodytext4Italicff4"/>
          <w:b/>
          <w:bCs/>
        </w:rPr>
        <w:t>М</w:t>
      </w:r>
      <w:r>
        <w:rPr>
          <w:rStyle w:val="Bodytext4Italicff4"/>
          <w:b/>
          <w:bCs/>
          <w:vertAlign w:val="subscript"/>
        </w:rPr>
        <w:t>2</w:t>
      </w:r>
      <w:r>
        <w:rPr>
          <w:rStyle w:val="Bodytext4Spacing0pt8"/>
          <w:b/>
          <w:bCs/>
        </w:rPr>
        <w:t xml:space="preserve"> рас</w:t>
      </w:r>
      <w:r>
        <w:rPr>
          <w:rStyle w:val="Bodytext4Spacing0pt8"/>
          <w:b/>
          <w:bCs/>
        </w:rPr>
        <w:softHyphen/>
        <w:t>пределены по биномиальному закону; при достаточно большом объеме выборок их можно считать приближенно нормальными (практически должно выполняться неравен</w:t>
      </w:r>
      <w:r>
        <w:rPr>
          <w:rStyle w:val="Bodytext4Spacing0pt8"/>
          <w:b/>
          <w:bCs/>
        </w:rPr>
        <w:softHyphen/>
        <w:t xml:space="preserve">ство </w:t>
      </w:r>
      <w:r>
        <w:rPr>
          <w:rStyle w:val="Bodytext4Italicff4"/>
          <w:b/>
          <w:bCs/>
          <w:lang w:val="en-US" w:eastAsia="en-US" w:bidi="en-US"/>
        </w:rPr>
        <w:t>npq~&gt;9),</w:t>
      </w:r>
      <w:r>
        <w:rPr>
          <w:rStyle w:val="Bodytext4Spacing0pt8"/>
          <w:b/>
          <w:bCs/>
          <w:lang w:val="en-US" w:eastAsia="en-US" w:bidi="en-US"/>
        </w:rPr>
        <w:t xml:space="preserve"> </w:t>
      </w:r>
      <w:r>
        <w:rPr>
          <w:rStyle w:val="Bodytext4Spacing0pt8"/>
          <w:b/>
          <w:bCs/>
        </w:rPr>
        <w:t xml:space="preserve">следовательно, и разность </w:t>
      </w:r>
      <w:r>
        <w:rPr>
          <w:rStyle w:val="Bodytext4Italicff4"/>
          <w:b/>
          <w:bCs/>
          <w:lang w:val="en-US" w:eastAsia="en-US" w:bidi="en-US"/>
        </w:rPr>
        <w:t>U'</w:t>
      </w:r>
      <w:r>
        <w:rPr>
          <w:rStyle w:val="Bodytext4Spacing0pt8"/>
          <w:b/>
          <w:bCs/>
          <w:lang w:val="en-US" w:eastAsia="en-US" w:bidi="en-US"/>
        </w:rPr>
        <w:t xml:space="preserve"> </w:t>
      </w:r>
      <w:r>
        <w:rPr>
          <w:rStyle w:val="Bodytext4Spacing0pt8"/>
          <w:b/>
          <w:bCs/>
        </w:rPr>
        <w:t>= Л1</w:t>
      </w:r>
      <w:r>
        <w:rPr>
          <w:rStyle w:val="Bodytext4Spacing0pt8"/>
          <w:b/>
          <w:bCs/>
          <w:vertAlign w:val="subscript"/>
        </w:rPr>
        <w:t>х</w:t>
      </w:r>
      <w:r>
        <w:rPr>
          <w:rStyle w:val="Bodytext4Spacing0pt8"/>
          <w:b/>
          <w:bCs/>
        </w:rPr>
        <w:t>/л</w:t>
      </w:r>
      <w:r>
        <w:rPr>
          <w:rStyle w:val="Bodytext4Spacing0pt8"/>
          <w:b/>
          <w:bCs/>
          <w:vertAlign w:val="subscript"/>
        </w:rPr>
        <w:t>х</w:t>
      </w:r>
      <w:r>
        <w:rPr>
          <w:rStyle w:val="Bodytext4Spacing0pt8"/>
          <w:b/>
          <w:bCs/>
        </w:rPr>
        <w:t xml:space="preserve">— — </w:t>
      </w:r>
      <w:r>
        <w:rPr>
          <w:rStyle w:val="Bodytext4Italicff4"/>
          <w:b/>
          <w:bCs/>
        </w:rPr>
        <w:t>М</w:t>
      </w:r>
      <w:r>
        <w:rPr>
          <w:rStyle w:val="Bodytext4Italicff4"/>
          <w:b/>
          <w:bCs/>
          <w:vertAlign w:val="subscript"/>
        </w:rPr>
        <w:t>2</w:t>
      </w:r>
      <w:r>
        <w:rPr>
          <w:rStyle w:val="Bodytext4Italicff4"/>
          <w:b/>
          <w:bCs/>
        </w:rPr>
        <w:t>/п</w:t>
      </w:r>
      <w:r>
        <w:rPr>
          <w:rStyle w:val="Bodytext4Italicff4"/>
          <w:b/>
          <w:bCs/>
          <w:vertAlign w:val="subscript"/>
        </w:rPr>
        <w:t>2</w:t>
      </w:r>
      <w:r>
        <w:rPr>
          <w:rStyle w:val="Bodytext4Spacing0pt8"/>
          <w:b/>
          <w:bCs/>
        </w:rPr>
        <w:t xml:space="preserve"> распределена приближенно нормально.</w:t>
      </w:r>
    </w:p>
    <w:p w14:paraId="5D299480" w14:textId="77777777" w:rsidR="00F4136F" w:rsidRDefault="00E27E4F">
      <w:pPr>
        <w:pStyle w:val="Bodytext40"/>
        <w:framePr w:w="6278" w:h="3648" w:hRule="exact" w:wrap="around" w:vAnchor="page" w:hAnchor="page" w:x="3014" w:y="9061"/>
        <w:shd w:val="clear" w:color="auto" w:fill="auto"/>
        <w:spacing w:line="216" w:lineRule="exact"/>
        <w:ind w:left="20" w:right="20" w:firstLine="380"/>
        <w:jc w:val="both"/>
      </w:pPr>
      <w:r>
        <w:rPr>
          <w:rStyle w:val="Bodytext4Spacing0pt8"/>
          <w:b/>
          <w:bCs/>
        </w:rPr>
        <w:t xml:space="preserve">Для нормирования случайной величины </w:t>
      </w:r>
      <w:r>
        <w:rPr>
          <w:rStyle w:val="Bodytext4Italicff4"/>
          <w:b/>
          <w:bCs/>
          <w:lang w:val="en-US" w:eastAsia="en-US" w:bidi="en-US"/>
        </w:rPr>
        <w:t>W</w:t>
      </w:r>
      <w:r>
        <w:rPr>
          <w:rStyle w:val="Bodytext4Spacing0pt8"/>
          <w:b/>
          <w:bCs/>
          <w:lang w:val="en-US" w:eastAsia="en-US" w:bidi="en-US"/>
        </w:rPr>
        <w:t xml:space="preserve"> </w:t>
      </w:r>
      <w:r>
        <w:rPr>
          <w:rStyle w:val="Bodytext4Spacing0pt8"/>
          <w:b/>
          <w:bCs/>
        </w:rPr>
        <w:t>надо вы</w:t>
      </w:r>
      <w:r>
        <w:rPr>
          <w:rStyle w:val="Bodytext4Spacing0pt8"/>
          <w:b/>
          <w:bCs/>
        </w:rPr>
        <w:softHyphen/>
        <w:t xml:space="preserve">честь из нее математическое ожидание </w:t>
      </w:r>
      <w:r>
        <w:rPr>
          <w:rStyle w:val="Bodytext4Italicff4"/>
          <w:b/>
          <w:bCs/>
        </w:rPr>
        <w:t>М</w:t>
      </w:r>
      <w:r>
        <w:rPr>
          <w:rStyle w:val="Bodytext4Spacing0pt8"/>
          <w:b/>
          <w:bCs/>
        </w:rPr>
        <w:t xml:space="preserve"> ((/') и разделить результат на среднее квадратическое отклонение </w:t>
      </w:r>
      <w:r>
        <w:rPr>
          <w:rStyle w:val="Bodytext4Italicff4"/>
          <w:b/>
          <w:bCs/>
          <w:lang w:val="en-US" w:eastAsia="en-US" w:bidi="en-US"/>
        </w:rPr>
        <w:t>a(U').</w:t>
      </w:r>
    </w:p>
    <w:p w14:paraId="5D299481" w14:textId="77777777" w:rsidR="00F4136F" w:rsidRDefault="00E27E4F">
      <w:pPr>
        <w:pStyle w:val="Bodytext40"/>
        <w:framePr w:w="6278" w:h="3648" w:hRule="exact" w:wrap="around" w:vAnchor="page" w:hAnchor="page" w:x="3014" w:y="9061"/>
        <w:shd w:val="clear" w:color="auto" w:fill="auto"/>
        <w:spacing w:line="216" w:lineRule="exact"/>
        <w:ind w:left="20" w:right="20" w:firstLine="380"/>
        <w:jc w:val="both"/>
      </w:pPr>
      <w:r>
        <w:rPr>
          <w:rStyle w:val="Bodytext4Spacing0pt8"/>
          <w:b/>
          <w:bCs/>
        </w:rPr>
        <w:t xml:space="preserve">Покажем, что </w:t>
      </w:r>
      <w:r>
        <w:rPr>
          <w:rStyle w:val="Bodytext4Italicff4"/>
          <w:b/>
          <w:bCs/>
          <w:lang w:val="en-US" w:eastAsia="en-US" w:bidi="en-US"/>
        </w:rPr>
        <w:t>M(U’) =</w:t>
      </w:r>
      <w:r>
        <w:rPr>
          <w:rStyle w:val="Bodytext4Spacing0pt8"/>
          <w:b/>
          <w:bCs/>
          <w:lang w:val="en-US" w:eastAsia="en-US" w:bidi="en-US"/>
        </w:rPr>
        <w:t xml:space="preserve"> </w:t>
      </w:r>
      <w:r>
        <w:rPr>
          <w:rStyle w:val="Bodytext4Spacing0pt8"/>
          <w:b/>
          <w:bCs/>
        </w:rPr>
        <w:t>0. Действительно, А1 (Л1</w:t>
      </w:r>
      <w:r>
        <w:rPr>
          <w:rStyle w:val="Bodytext4Spacing0pt8"/>
          <w:b/>
          <w:bCs/>
          <w:vertAlign w:val="subscript"/>
        </w:rPr>
        <w:t>г</w:t>
      </w:r>
      <w:r>
        <w:rPr>
          <w:rStyle w:val="Bodytext4Spacing0pt8"/>
          <w:b/>
          <w:bCs/>
        </w:rPr>
        <w:t xml:space="preserve">) == = </w:t>
      </w:r>
      <w:r>
        <w:rPr>
          <w:rStyle w:val="Bodytext4Italicff4"/>
          <w:b/>
          <w:bCs/>
        </w:rPr>
        <w:t>ПхРх</w:t>
      </w:r>
      <w:r>
        <w:rPr>
          <w:rStyle w:val="Bodytext4Spacing0pt8"/>
          <w:b/>
          <w:bCs/>
        </w:rPr>
        <w:t xml:space="preserve"> (см. гл. </w:t>
      </w:r>
      <w:r>
        <w:rPr>
          <w:rStyle w:val="Bodytext4Spacing2pt7"/>
          <w:b/>
          <w:bCs/>
        </w:rPr>
        <w:t>VII,</w:t>
      </w:r>
      <w:r>
        <w:rPr>
          <w:rStyle w:val="Bodytext4Spacing0pt8"/>
          <w:b/>
          <w:bCs/>
        </w:rPr>
        <w:t xml:space="preserve"> § 5, замечание); при справедливости</w:t>
      </w:r>
    </w:p>
    <w:p w14:paraId="5D299482" w14:textId="77777777" w:rsidR="00F4136F" w:rsidRDefault="00E27E4F">
      <w:pPr>
        <w:pStyle w:val="Headerorfooter150"/>
        <w:framePr w:w="6403" w:h="185" w:hRule="exact" w:wrap="around" w:vAnchor="page" w:hAnchor="page" w:x="2961" w:y="12853"/>
        <w:shd w:val="clear" w:color="auto" w:fill="auto"/>
        <w:tabs>
          <w:tab w:val="left" w:pos="478"/>
          <w:tab w:val="right" w:pos="6306"/>
        </w:tabs>
        <w:spacing w:line="160" w:lineRule="exact"/>
        <w:ind w:left="80"/>
      </w:pPr>
      <w:r>
        <w:rPr>
          <w:rStyle w:val="Headerorfooter15Spacing0pt"/>
        </w:rPr>
        <w:t>21</w:t>
      </w:r>
      <w:r>
        <w:rPr>
          <w:rStyle w:val="Headerorfooter15FranklinGothicHeavy"/>
        </w:rPr>
        <w:tab/>
      </w:r>
      <w:r>
        <w:rPr>
          <w:rStyle w:val="Headerorfooter15Spacing0pt"/>
        </w:rPr>
        <w:t>2730</w:t>
      </w:r>
      <w:r>
        <w:rPr>
          <w:rStyle w:val="Headerorfooter15FranklinGothicHeavy"/>
        </w:rPr>
        <w:tab/>
      </w:r>
      <w:r>
        <w:rPr>
          <w:rStyle w:val="Headerorfooter15TimesNewRoman"/>
          <w:rFonts w:eastAsia="Trebuchet MS"/>
        </w:rPr>
        <w:t>321</w:t>
      </w:r>
    </w:p>
    <w:p w14:paraId="5D29948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484" w14:textId="77777777" w:rsidR="00F4136F" w:rsidRDefault="00E27E4F">
      <w:pPr>
        <w:pStyle w:val="Bodytext40"/>
        <w:framePr w:w="6245" w:h="9739" w:hRule="exact" w:wrap="around" w:vAnchor="page" w:hAnchor="page" w:x="3031" w:y="3268"/>
        <w:shd w:val="clear" w:color="auto" w:fill="auto"/>
        <w:spacing w:after="569" w:line="221" w:lineRule="exact"/>
        <w:ind w:left="20" w:right="20" w:firstLine="0"/>
        <w:jc w:val="both"/>
      </w:pPr>
      <w:r>
        <w:rPr>
          <w:rStyle w:val="Bodytext4Spacing0pt8"/>
          <w:b/>
          <w:bCs/>
        </w:rPr>
        <w:t>нулевой гипотезы (</w:t>
      </w:r>
      <w:r>
        <w:rPr>
          <w:rStyle w:val="Bodytext4Italicff4"/>
          <w:b/>
          <w:bCs/>
        </w:rPr>
        <w:t>р</w:t>
      </w:r>
      <w:r>
        <w:rPr>
          <w:rStyle w:val="Bodytext4Italicff4"/>
          <w:b/>
          <w:bCs/>
          <w:vertAlign w:val="subscript"/>
        </w:rPr>
        <w:t>1</w:t>
      </w:r>
      <w:r>
        <w:rPr>
          <w:rStyle w:val="Bodytext4Italicff4"/>
          <w:b/>
          <w:bCs/>
        </w:rPr>
        <w:t xml:space="preserve"> = р</w:t>
      </w:r>
      <w:r>
        <w:rPr>
          <w:rStyle w:val="Bodytext4Italicff4"/>
          <w:b/>
          <w:bCs/>
          <w:vertAlign w:val="subscript"/>
        </w:rPr>
        <w:t>2</w:t>
      </w:r>
      <w:r>
        <w:rPr>
          <w:rStyle w:val="Bodytext4Italicff4"/>
          <w:b/>
          <w:bCs/>
        </w:rPr>
        <w:t xml:space="preserve"> = р</w:t>
      </w:r>
      <w:r>
        <w:rPr>
          <w:rStyle w:val="Bodytext4Spacing0pt8"/>
          <w:b/>
          <w:bCs/>
        </w:rPr>
        <w:t xml:space="preserve">) </w:t>
      </w:r>
      <w:r>
        <w:rPr>
          <w:rStyle w:val="Bodytext4Italicff4"/>
          <w:b/>
          <w:bCs/>
        </w:rPr>
        <w:t>М (М</w:t>
      </w:r>
      <w:r>
        <w:rPr>
          <w:rStyle w:val="Bodytext4Italicff4"/>
          <w:b/>
          <w:bCs/>
          <w:vertAlign w:val="subscript"/>
        </w:rPr>
        <w:t>г</w:t>
      </w:r>
      <w:r>
        <w:rPr>
          <w:rStyle w:val="Bodytext4Italicff4"/>
          <w:b/>
          <w:bCs/>
        </w:rPr>
        <w:t>) = п</w:t>
      </w:r>
      <w:r>
        <w:rPr>
          <w:rStyle w:val="Bodytext4Italicff4"/>
          <w:b/>
          <w:bCs/>
          <w:vertAlign w:val="subscript"/>
        </w:rPr>
        <w:t>г</w:t>
      </w:r>
      <w:r>
        <w:rPr>
          <w:rStyle w:val="Bodytext4Italicff4"/>
          <w:b/>
          <w:bCs/>
        </w:rPr>
        <w:t>р</w:t>
      </w:r>
      <w:r>
        <w:rPr>
          <w:rStyle w:val="Bodytext4Spacing0pt8"/>
          <w:b/>
          <w:bCs/>
        </w:rPr>
        <w:t xml:space="preserve"> и аналогично </w:t>
      </w:r>
      <w:r>
        <w:rPr>
          <w:rStyle w:val="Bodytext4Italicff4"/>
          <w:b/>
          <w:bCs/>
        </w:rPr>
        <w:t>М (М</w:t>
      </w:r>
      <w:r>
        <w:rPr>
          <w:rStyle w:val="Bodytext4Spacing0pt8"/>
          <w:b/>
          <w:bCs/>
          <w:vertAlign w:val="subscript"/>
        </w:rPr>
        <w:t>г</w:t>
      </w:r>
      <w:r>
        <w:rPr>
          <w:rStyle w:val="Bodytext4Spacing0pt8"/>
          <w:b/>
          <w:bCs/>
        </w:rPr>
        <w:t xml:space="preserve">) = </w:t>
      </w:r>
      <w:r>
        <w:rPr>
          <w:rStyle w:val="Bodytext4Italicff4"/>
          <w:b/>
          <w:bCs/>
        </w:rPr>
        <w:t>п</w:t>
      </w:r>
      <w:r>
        <w:rPr>
          <w:rStyle w:val="Bodytext4Italicff4"/>
          <w:b/>
          <w:bCs/>
          <w:vertAlign w:val="subscript"/>
        </w:rPr>
        <w:t>2</w:t>
      </w:r>
      <w:r>
        <w:rPr>
          <w:rStyle w:val="Bodytext4Italicff4"/>
          <w:b/>
          <w:bCs/>
        </w:rPr>
        <w:t>р.</w:t>
      </w:r>
      <w:r>
        <w:rPr>
          <w:rStyle w:val="Bodytext4Spacing0pt8"/>
          <w:b/>
          <w:bCs/>
        </w:rPr>
        <w:t xml:space="preserve"> Следовательно,</w:t>
      </w:r>
    </w:p>
    <w:p w14:paraId="5D299485" w14:textId="77777777" w:rsidR="00F4136F" w:rsidRDefault="00E27E4F">
      <w:pPr>
        <w:pStyle w:val="Bodytext701"/>
        <w:framePr w:w="6245" w:h="9739" w:hRule="exact" w:wrap="around" w:vAnchor="page" w:hAnchor="page" w:x="3031" w:y="3268"/>
        <w:shd w:val="clear" w:color="auto" w:fill="auto"/>
        <w:tabs>
          <w:tab w:val="right" w:pos="3362"/>
          <w:tab w:val="center" w:pos="4080"/>
        </w:tabs>
        <w:spacing w:before="0" w:after="0" w:line="110" w:lineRule="exact"/>
        <w:ind w:left="2280"/>
        <w:jc w:val="both"/>
      </w:pPr>
      <w:r>
        <w:rPr>
          <w:rStyle w:val="Bodytext70Spacing0pt"/>
        </w:rPr>
        <w:t>1</w:t>
      </w:r>
      <w:r>
        <w:rPr>
          <w:rStyle w:val="Bodytext70Spacing0pt"/>
        </w:rPr>
        <w:tab/>
      </w:r>
      <w:r>
        <w:rPr>
          <w:rStyle w:val="Bodytext70Spacing0pt"/>
          <w:vertAlign w:val="superscript"/>
        </w:rPr>
        <w:t>1</w:t>
      </w:r>
      <w:r>
        <w:rPr>
          <w:rStyle w:val="Bodytext70Spacing0pt"/>
        </w:rPr>
        <w:tab/>
        <w:t>Л</w:t>
      </w:r>
    </w:p>
    <w:p w14:paraId="5D299486" w14:textId="77777777" w:rsidR="00F4136F" w:rsidRDefault="00E27E4F">
      <w:pPr>
        <w:pStyle w:val="Bodytext100"/>
        <w:framePr w:w="6245" w:h="9739" w:hRule="exact" w:wrap="around" w:vAnchor="page" w:hAnchor="page" w:x="3031" w:y="3268"/>
        <w:shd w:val="clear" w:color="auto" w:fill="auto"/>
        <w:spacing w:after="0" w:line="110" w:lineRule="exact"/>
        <w:ind w:left="20"/>
        <w:jc w:val="center"/>
      </w:pPr>
      <w:r>
        <w:rPr>
          <w:rStyle w:val="Bodytext10Spacing1pt8"/>
          <w:b/>
          <w:bCs/>
          <w:i/>
          <w:iCs/>
          <w:lang w:val="en-US" w:eastAsia="en-US" w:bidi="en-US"/>
        </w:rPr>
        <w:t>= — niP — —n</w:t>
      </w:r>
      <w:r>
        <w:rPr>
          <w:rStyle w:val="Bodytext10Spacing1pt8"/>
          <w:b/>
          <w:bCs/>
          <w:i/>
          <w:iCs/>
          <w:vertAlign w:val="subscript"/>
          <w:lang w:val="en-US" w:eastAsia="en-US" w:bidi="en-US"/>
        </w:rPr>
        <w:t>2</w:t>
      </w:r>
      <w:r>
        <w:rPr>
          <w:rStyle w:val="Bodytext10Spacing1pt8"/>
          <w:b/>
          <w:bCs/>
          <w:i/>
          <w:iCs/>
          <w:lang w:val="en-US" w:eastAsia="en-US" w:bidi="en-US"/>
        </w:rPr>
        <w:t>p = 0.</w:t>
      </w:r>
    </w:p>
    <w:p w14:paraId="5D299487" w14:textId="77777777" w:rsidR="00F4136F" w:rsidRDefault="00E27E4F">
      <w:pPr>
        <w:pStyle w:val="Bodytext40"/>
        <w:framePr w:w="6245" w:h="9739" w:hRule="exact" w:wrap="around" w:vAnchor="page" w:hAnchor="page" w:x="3031" w:y="3268"/>
        <w:shd w:val="clear" w:color="auto" w:fill="auto"/>
        <w:tabs>
          <w:tab w:val="right" w:pos="3362"/>
        </w:tabs>
        <w:spacing w:line="110" w:lineRule="exact"/>
        <w:ind w:left="2280" w:firstLine="0"/>
        <w:jc w:val="both"/>
      </w:pPr>
      <w:r>
        <w:rPr>
          <w:rStyle w:val="Bodytext4Italicff4"/>
          <w:b/>
          <w:bCs/>
          <w:lang w:val="en-US" w:eastAsia="en-US" w:bidi="en-US"/>
        </w:rPr>
        <w:t>I*</w:t>
      </w:r>
      <w:r>
        <w:rPr>
          <w:rStyle w:val="Bodytext4Spacing0pt8"/>
          <w:b/>
          <w:bCs/>
          <w:lang w:val="en-US" w:eastAsia="en-US" w:bidi="en-US"/>
        </w:rPr>
        <w:t xml:space="preserve"> </w:t>
      </w:r>
      <w:r>
        <w:rPr>
          <w:rStyle w:val="Bodytext4Spacing0pt8"/>
          <w:b/>
          <w:bCs/>
        </w:rPr>
        <w:t>1</w:t>
      </w:r>
      <w:r>
        <w:rPr>
          <w:rStyle w:val="Bodytext4Spacing0pt8"/>
          <w:b/>
          <w:bCs/>
        </w:rPr>
        <w:tab/>
        <w:t>»*2</w:t>
      </w:r>
    </w:p>
    <w:p w14:paraId="5D299488" w14:textId="77777777" w:rsidR="00F4136F" w:rsidRDefault="00E27E4F">
      <w:pPr>
        <w:pStyle w:val="Bodytext40"/>
        <w:framePr w:w="6245" w:h="9739" w:hRule="exact" w:wrap="around" w:vAnchor="page" w:hAnchor="page" w:x="3031" w:y="3268"/>
        <w:shd w:val="clear" w:color="auto" w:fill="auto"/>
        <w:tabs>
          <w:tab w:val="right" w:pos="3927"/>
          <w:tab w:val="center" w:pos="4103"/>
          <w:tab w:val="right" w:pos="4952"/>
        </w:tabs>
        <w:spacing w:line="384" w:lineRule="exact"/>
        <w:ind w:left="1280" w:right="440" w:hanging="900"/>
        <w:jc w:val="left"/>
      </w:pPr>
      <w:r>
        <w:rPr>
          <w:rStyle w:val="Bodytext4Spacing0pt8"/>
          <w:b/>
          <w:bCs/>
        </w:rPr>
        <w:t>Покажем, что среднее квадратическое отклонение а (£/') =</w:t>
      </w:r>
      <w:r>
        <w:rPr>
          <w:rStyle w:val="Bodytext4Spacing0pt8"/>
          <w:b/>
          <w:bCs/>
        </w:rPr>
        <w:tab/>
      </w:r>
      <w:r>
        <w:rPr>
          <w:rStyle w:val="Bodytext4Spacing0pt8"/>
          <w:b/>
          <w:bCs/>
          <w:lang w:val="en-US" w:eastAsia="en-US" w:bidi="en-US"/>
        </w:rPr>
        <w:t>P)[(l/ni)</w:t>
      </w:r>
      <w:r>
        <w:rPr>
          <w:rStyle w:val="Bodytext4Spacing0pt8"/>
          <w:b/>
          <w:bCs/>
          <w:lang w:val="en-US" w:eastAsia="en-US" w:bidi="en-US"/>
        </w:rPr>
        <w:tab/>
        <w:t>+</w:t>
      </w:r>
      <w:r>
        <w:rPr>
          <w:rStyle w:val="Bodytext4Spacing0pt8"/>
          <w:b/>
          <w:bCs/>
          <w:lang w:val="en-US" w:eastAsia="en-US" w:bidi="en-US"/>
        </w:rPr>
        <w:tab/>
        <w:t>(l/«</w:t>
      </w:r>
      <w:r>
        <w:rPr>
          <w:rStyle w:val="Bodytext4Spacing0pt8"/>
          <w:b/>
          <w:bCs/>
          <w:vertAlign w:val="subscript"/>
          <w:lang w:val="en-US" w:eastAsia="en-US" w:bidi="en-US"/>
        </w:rPr>
        <w:t>a</w:t>
      </w:r>
      <w:r>
        <w:rPr>
          <w:rStyle w:val="Bodytext4Spacing0pt8"/>
          <w:b/>
          <w:bCs/>
          <w:lang w:val="en-US" w:eastAsia="en-US" w:bidi="en-US"/>
        </w:rPr>
        <w:t>)].</w:t>
      </w:r>
    </w:p>
    <w:p w14:paraId="5D299489" w14:textId="77777777" w:rsidR="00F4136F" w:rsidRDefault="00E27E4F">
      <w:pPr>
        <w:pStyle w:val="Bodytext40"/>
        <w:framePr w:w="6245" w:h="9739" w:hRule="exact" w:wrap="around" w:vAnchor="page" w:hAnchor="page" w:x="3031" w:y="3268"/>
        <w:shd w:val="clear" w:color="auto" w:fill="auto"/>
        <w:spacing w:after="257" w:line="221" w:lineRule="exact"/>
        <w:ind w:left="20" w:right="20" w:firstLine="360"/>
        <w:jc w:val="both"/>
      </w:pPr>
      <w:r>
        <w:rPr>
          <w:rStyle w:val="Bodytext4Spacing0pt8"/>
          <w:b/>
          <w:bCs/>
        </w:rPr>
        <w:t xml:space="preserve">Действительно, дисперсия </w:t>
      </w:r>
      <w:r>
        <w:rPr>
          <w:rStyle w:val="Bodytext4Spacing0pt8"/>
          <w:b/>
          <w:bCs/>
          <w:lang w:val="en-US" w:eastAsia="en-US" w:bidi="en-US"/>
        </w:rPr>
        <w:t xml:space="preserve">D (Afj) </w:t>
      </w:r>
      <w:r>
        <w:rPr>
          <w:rStyle w:val="Bodytext4Spacing0pt8"/>
          <w:b/>
          <w:bCs/>
        </w:rPr>
        <w:t xml:space="preserve">= </w:t>
      </w:r>
      <w:r>
        <w:rPr>
          <w:rStyle w:val="Bodytext4Italicff4"/>
          <w:b/>
          <w:bCs/>
          <w:lang w:val="en-US" w:eastAsia="en-US" w:bidi="en-US"/>
        </w:rPr>
        <w:t>n</w:t>
      </w:r>
      <w:r>
        <w:rPr>
          <w:rStyle w:val="Bodytext4Italicff4"/>
          <w:b/>
          <w:bCs/>
          <w:vertAlign w:val="subscript"/>
          <w:lang w:val="en-US" w:eastAsia="en-US" w:bidi="en-US"/>
        </w:rPr>
        <w:t>1</w:t>
      </w:r>
      <w:r>
        <w:rPr>
          <w:rStyle w:val="Bodytext4Italicff4"/>
          <w:b/>
          <w:bCs/>
          <w:lang w:val="en-US" w:eastAsia="en-US" w:bidi="en-US"/>
        </w:rPr>
        <w:t>p</w:t>
      </w:r>
      <w:r>
        <w:rPr>
          <w:rStyle w:val="Bodytext4Italicff4"/>
          <w:b/>
          <w:bCs/>
          <w:vertAlign w:val="subscript"/>
          <w:lang w:val="en-US" w:eastAsia="en-US" w:bidi="en-US"/>
        </w:rPr>
        <w:t>l</w:t>
      </w:r>
      <w:r>
        <w:rPr>
          <w:rStyle w:val="Bodytext4Spacing0pt8"/>
          <w:b/>
          <w:bCs/>
          <w:lang w:val="en-US" w:eastAsia="en-US" w:bidi="en-US"/>
        </w:rPr>
        <w:t xml:space="preserve"> </w:t>
      </w:r>
      <w:r>
        <w:rPr>
          <w:rStyle w:val="Bodytext4Spacing0pt8"/>
          <w:b/>
          <w:bCs/>
        </w:rPr>
        <w:t>(1—</w:t>
      </w:r>
      <w:r>
        <w:rPr>
          <w:rStyle w:val="Bodytext4Italicff4"/>
          <w:b/>
          <w:bCs/>
          <w:lang w:val="en-US" w:eastAsia="en-US" w:bidi="en-US"/>
        </w:rPr>
        <w:t>p</w:t>
      </w:r>
      <w:r>
        <w:rPr>
          <w:rStyle w:val="Bodytext4Italicff4"/>
          <w:b/>
          <w:bCs/>
          <w:vertAlign w:val="subscript"/>
          <w:lang w:val="en-US" w:eastAsia="en-US" w:bidi="en-US"/>
        </w:rPr>
        <w:t>t</w:t>
      </w:r>
      <w:r>
        <w:rPr>
          <w:rStyle w:val="Bodytext4Italicff4"/>
          <w:b/>
          <w:bCs/>
          <w:lang w:val="en-US" w:eastAsia="en-US" w:bidi="en-US"/>
        </w:rPr>
        <w:t>)</w:t>
      </w:r>
      <w:r>
        <w:rPr>
          <w:rStyle w:val="Bodytext4Spacing0pt8"/>
          <w:b/>
          <w:bCs/>
          <w:lang w:val="en-US" w:eastAsia="en-US" w:bidi="en-US"/>
        </w:rPr>
        <w:t xml:space="preserve"> </w:t>
      </w:r>
      <w:r>
        <w:rPr>
          <w:rStyle w:val="Bodytext4Spacing0pt8"/>
          <w:b/>
          <w:bCs/>
        </w:rPr>
        <w:t xml:space="preserve">(см. гл. </w:t>
      </w:r>
      <w:r>
        <w:rPr>
          <w:rStyle w:val="Bodytext4Spacing2pt7"/>
          <w:b/>
          <w:bCs/>
        </w:rPr>
        <w:t>VIII,</w:t>
      </w:r>
      <w:r>
        <w:rPr>
          <w:rStyle w:val="Bodytext4Spacing0pt8"/>
          <w:b/>
          <w:bCs/>
        </w:rPr>
        <w:t xml:space="preserve"> § 6, замечание); при справедливости нулевой гипотезы </w:t>
      </w:r>
      <w:r>
        <w:rPr>
          <w:rStyle w:val="Bodytext4Italicff4"/>
          <w:b/>
          <w:bCs/>
          <w:lang w:val="en-US" w:eastAsia="en-US" w:bidi="en-US"/>
        </w:rPr>
        <w:t xml:space="preserve">(Pt = </w:t>
      </w:r>
      <w:r>
        <w:rPr>
          <w:rStyle w:val="Bodytext4Italicff4"/>
          <w:b/>
          <w:bCs/>
        </w:rPr>
        <w:t>р</w:t>
      </w:r>
      <w:r>
        <w:rPr>
          <w:rStyle w:val="Bodytext4Italicff4"/>
          <w:b/>
          <w:bCs/>
          <w:vertAlign w:val="subscript"/>
        </w:rPr>
        <w:t>г</w:t>
      </w:r>
      <w:r>
        <w:rPr>
          <w:rStyle w:val="Bodytext4Italicff4"/>
          <w:b/>
          <w:bCs/>
        </w:rPr>
        <w:t xml:space="preserve"> — р) </w:t>
      </w:r>
      <w:r>
        <w:rPr>
          <w:rStyle w:val="Bodytext4Italicff4"/>
          <w:b/>
          <w:bCs/>
          <w:lang w:val="en-US" w:eastAsia="en-US" w:bidi="en-US"/>
        </w:rPr>
        <w:t>D(M</w:t>
      </w:r>
      <w:r>
        <w:rPr>
          <w:rStyle w:val="Bodytext4Italicff4"/>
          <w:b/>
          <w:bCs/>
          <w:vertAlign w:val="subscript"/>
          <w:lang w:val="en-US" w:eastAsia="en-US" w:bidi="en-US"/>
        </w:rPr>
        <w:t>t</w:t>
      </w:r>
      <w:r>
        <w:rPr>
          <w:rStyle w:val="Bodytext4Italicff4"/>
          <w:b/>
          <w:bCs/>
          <w:lang w:val="en-US" w:eastAsia="en-US" w:bidi="en-US"/>
        </w:rPr>
        <w:t>) = n</w:t>
      </w:r>
      <w:r>
        <w:rPr>
          <w:rStyle w:val="Bodytext4Italicff4"/>
          <w:b/>
          <w:bCs/>
          <w:vertAlign w:val="subscript"/>
          <w:lang w:val="en-US" w:eastAsia="en-US" w:bidi="en-US"/>
        </w:rPr>
        <w:t>1</w:t>
      </w:r>
      <w:r>
        <w:rPr>
          <w:rStyle w:val="Bodytext4Italicff4"/>
          <w:b/>
          <w:bCs/>
          <w:lang w:val="en-US" w:eastAsia="en-US" w:bidi="en-US"/>
        </w:rPr>
        <w:t>p(</w:t>
      </w:r>
      <w:r>
        <w:rPr>
          <w:rStyle w:val="Bodytext4Spacing0pt8"/>
          <w:b/>
          <w:bCs/>
          <w:lang w:val="en-US" w:eastAsia="en-US" w:bidi="en-US"/>
        </w:rPr>
        <w:t xml:space="preserve"> </w:t>
      </w:r>
      <w:r>
        <w:rPr>
          <w:rStyle w:val="Bodytext4Spacing0pt8"/>
          <w:b/>
          <w:bCs/>
        </w:rPr>
        <w:t xml:space="preserve">1 — </w:t>
      </w:r>
      <w:r>
        <w:rPr>
          <w:rStyle w:val="Bodytext4Italicff4"/>
          <w:b/>
          <w:bCs/>
        </w:rPr>
        <w:t>р)</w:t>
      </w:r>
      <w:r>
        <w:rPr>
          <w:rStyle w:val="Bodytext4Spacing0pt8"/>
          <w:b/>
          <w:bCs/>
        </w:rPr>
        <w:t xml:space="preserve"> и аналогично </w:t>
      </w:r>
      <w:r>
        <w:rPr>
          <w:rStyle w:val="Bodytext4Italicff4"/>
          <w:b/>
          <w:bCs/>
          <w:lang w:val="en-US" w:eastAsia="en-US" w:bidi="en-US"/>
        </w:rPr>
        <w:t>D</w:t>
      </w:r>
      <w:r>
        <w:rPr>
          <w:rStyle w:val="Bodytext4Spacing0pt8"/>
          <w:b/>
          <w:bCs/>
          <w:lang w:val="en-US" w:eastAsia="en-US" w:bidi="en-US"/>
        </w:rPr>
        <w:t xml:space="preserve"> </w:t>
      </w:r>
      <w:r>
        <w:rPr>
          <w:rStyle w:val="Bodytext4Spacing0pt8"/>
          <w:b/>
          <w:bCs/>
        </w:rPr>
        <w:t>(М</w:t>
      </w:r>
      <w:r>
        <w:rPr>
          <w:rStyle w:val="Bodytext4Spacing0pt8"/>
          <w:b/>
          <w:bCs/>
          <w:vertAlign w:val="subscript"/>
        </w:rPr>
        <w:t>2</w:t>
      </w:r>
      <w:r>
        <w:rPr>
          <w:rStyle w:val="Bodytext4Spacing0pt8"/>
          <w:b/>
          <w:bCs/>
        </w:rPr>
        <w:t xml:space="preserve">) = </w:t>
      </w:r>
      <w:r>
        <w:rPr>
          <w:rStyle w:val="Bodytext4Italicff4"/>
          <w:b/>
          <w:bCs/>
        </w:rPr>
        <w:t>п</w:t>
      </w:r>
      <w:r>
        <w:rPr>
          <w:rStyle w:val="Bodytext4Italicff4"/>
          <w:b/>
          <w:bCs/>
          <w:vertAlign w:val="subscript"/>
        </w:rPr>
        <w:t>г</w:t>
      </w:r>
      <w:r>
        <w:rPr>
          <w:rStyle w:val="Bodytext4Italicff4"/>
          <w:b/>
          <w:bCs/>
        </w:rPr>
        <w:t>р</w:t>
      </w:r>
      <w:r>
        <w:rPr>
          <w:rStyle w:val="Bodytext4Spacing0pt8"/>
          <w:b/>
          <w:bCs/>
        </w:rPr>
        <w:t xml:space="preserve"> (1—</w:t>
      </w:r>
      <w:r>
        <w:rPr>
          <w:rStyle w:val="Bodytext4Italicff4"/>
          <w:b/>
          <w:bCs/>
        </w:rPr>
        <w:t>р).</w:t>
      </w:r>
      <w:r>
        <w:rPr>
          <w:rStyle w:val="Bodytext4Spacing0pt8"/>
          <w:b/>
          <w:bCs/>
        </w:rPr>
        <w:t xml:space="preserve"> Следовательно,</w:t>
      </w:r>
    </w:p>
    <w:p w14:paraId="5D29948A" w14:textId="77777777" w:rsidR="00F4136F" w:rsidRDefault="00E27E4F">
      <w:pPr>
        <w:pStyle w:val="Bodytext40"/>
        <w:framePr w:w="6245" w:h="9739" w:hRule="exact" w:wrap="around" w:vAnchor="page" w:hAnchor="page" w:x="3031" w:y="3268"/>
        <w:shd w:val="clear" w:color="auto" w:fill="auto"/>
        <w:spacing w:line="200" w:lineRule="exact"/>
        <w:ind w:left="20" w:firstLine="0"/>
      </w:pPr>
      <w:r>
        <w:rPr>
          <w:rStyle w:val="Bodytext4Italicff4"/>
          <w:b/>
          <w:bCs/>
          <w:lang w:val="en-US" w:eastAsia="en-US" w:bidi="en-US"/>
        </w:rPr>
        <w:t xml:space="preserve">D (U') </w:t>
      </w:r>
      <w:r>
        <w:rPr>
          <w:rStyle w:val="Bodytext4Italicff4"/>
          <w:b/>
          <w:bCs/>
        </w:rPr>
        <w:t xml:space="preserve">— </w:t>
      </w:r>
      <w:r>
        <w:rPr>
          <w:rStyle w:val="Bodytext4Italicff4"/>
          <w:b/>
          <w:bCs/>
          <w:lang w:val="en-US" w:eastAsia="en-US" w:bidi="en-US"/>
        </w:rPr>
        <w:t>D</w:t>
      </w:r>
      <w:r>
        <w:rPr>
          <w:rStyle w:val="Bodytext4Spacing0pt8"/>
          <w:b/>
          <w:bCs/>
          <w:lang w:val="en-US" w:eastAsia="en-US" w:bidi="en-US"/>
        </w:rPr>
        <w:t xml:space="preserve"> </w:t>
      </w:r>
      <w:r>
        <w:rPr>
          <w:rStyle w:val="Bodytext4Spacing0pt8"/>
          <w:b/>
          <w:bCs/>
        </w:rPr>
        <w:t>[^—^1 =Л^(Л*</w:t>
      </w:r>
      <w:r>
        <w:rPr>
          <w:rStyle w:val="Bodytext4Spacing0pt8"/>
          <w:b/>
          <w:bCs/>
          <w:vertAlign w:val="subscript"/>
        </w:rPr>
        <w:t>1</w:t>
      </w:r>
      <w:r>
        <w:rPr>
          <w:rStyle w:val="Bodytext4Spacing0pt8"/>
          <w:b/>
          <w:bCs/>
        </w:rPr>
        <w:t>) + -тО(Л1|) =</w:t>
      </w:r>
    </w:p>
    <w:p w14:paraId="5D29948B" w14:textId="77777777" w:rsidR="00F4136F" w:rsidRDefault="00E27E4F">
      <w:pPr>
        <w:pStyle w:val="Bodytext601"/>
        <w:framePr w:w="6245" w:h="9739" w:hRule="exact" w:wrap="around" w:vAnchor="page" w:hAnchor="page" w:x="3031" w:y="3268"/>
        <w:shd w:val="clear" w:color="auto" w:fill="auto"/>
        <w:tabs>
          <w:tab w:val="center" w:pos="4569"/>
        </w:tabs>
        <w:spacing w:before="0" w:after="0" w:line="355" w:lineRule="exact"/>
        <w:ind w:left="1660"/>
        <w:jc w:val="both"/>
      </w:pPr>
      <w:r>
        <w:rPr>
          <w:rStyle w:val="Bodytext60NotBold1"/>
        </w:rPr>
        <w:t xml:space="preserve">L </w:t>
      </w:r>
      <w:r>
        <w:rPr>
          <w:rStyle w:val="Bodytext60Spacing0pt"/>
          <w:b/>
          <w:bCs/>
          <w:i/>
          <w:iCs/>
          <w:vertAlign w:val="superscript"/>
        </w:rPr>
        <w:t>п</w:t>
      </w:r>
      <w:r>
        <w:rPr>
          <w:rStyle w:val="Bodytext60Spacing0pt"/>
          <w:b/>
          <w:bCs/>
          <w:i/>
          <w:iCs/>
        </w:rPr>
        <w:t xml:space="preserve">1 </w:t>
      </w:r>
      <w:r>
        <w:rPr>
          <w:rStyle w:val="Bodytext60Spacing0pt"/>
          <w:b/>
          <w:bCs/>
          <w:i/>
          <w:iCs/>
          <w:vertAlign w:val="superscript"/>
        </w:rPr>
        <w:t>п</w:t>
      </w:r>
      <w:r>
        <w:rPr>
          <w:rStyle w:val="Bodytext60Spacing0pt"/>
          <w:b/>
          <w:bCs/>
          <w:i/>
          <w:iCs/>
        </w:rPr>
        <w:t>2</w:t>
      </w:r>
      <w:r>
        <w:rPr>
          <w:rStyle w:val="Bodytext60NotBold1"/>
          <w:lang w:val="ru-RU" w:eastAsia="ru-RU" w:bidi="ru-RU"/>
        </w:rPr>
        <w:t xml:space="preserve"> </w:t>
      </w:r>
      <w:r>
        <w:rPr>
          <w:rStyle w:val="Bodytext60NotBold1"/>
        </w:rPr>
        <w:t xml:space="preserve">J </w:t>
      </w:r>
      <w:r>
        <w:rPr>
          <w:rStyle w:val="Bodytext60Spacing0pt"/>
          <w:b/>
          <w:bCs/>
          <w:i/>
          <w:iCs/>
        </w:rPr>
        <w:t>П\</w:t>
      </w:r>
      <w:r>
        <w:rPr>
          <w:rStyle w:val="Bodytext60Spacing0pt"/>
          <w:b/>
          <w:bCs/>
          <w:i/>
          <w:iCs/>
        </w:rPr>
        <w:tab/>
        <w:t>п</w:t>
      </w:r>
      <w:r>
        <w:rPr>
          <w:rStyle w:val="Bodytext60Spacing0pt"/>
          <w:b/>
          <w:bCs/>
          <w:i/>
          <w:iCs/>
          <w:vertAlign w:val="subscript"/>
        </w:rPr>
        <w:t>2</w:t>
      </w:r>
    </w:p>
    <w:p w14:paraId="5D29948C" w14:textId="77777777" w:rsidR="00F4136F" w:rsidRDefault="00E27E4F">
      <w:pPr>
        <w:pStyle w:val="Bodytext100"/>
        <w:framePr w:w="6245" w:h="9739" w:hRule="exact" w:wrap="around" w:vAnchor="page" w:hAnchor="page" w:x="3031" w:y="3268"/>
        <w:shd w:val="clear" w:color="auto" w:fill="auto"/>
        <w:spacing w:after="0" w:line="355" w:lineRule="exact"/>
        <w:ind w:left="300"/>
        <w:jc w:val="left"/>
      </w:pPr>
      <w:r>
        <w:rPr>
          <w:rStyle w:val="Bodytext10NotItalicf"/>
          <w:b/>
          <w:bCs/>
          <w:lang w:val="en-US" w:eastAsia="en-US" w:bidi="en-US"/>
        </w:rPr>
        <w:t xml:space="preserve">= -r«iP </w:t>
      </w:r>
      <w:r>
        <w:rPr>
          <w:rStyle w:val="Bodytext10NotItalicf"/>
          <w:b/>
          <w:bCs/>
        </w:rPr>
        <w:t xml:space="preserve">(1 — </w:t>
      </w:r>
      <w:r>
        <w:rPr>
          <w:rStyle w:val="Bodytext10Spacing1pt8"/>
          <w:b/>
          <w:bCs/>
          <w:i/>
          <w:iCs/>
        </w:rPr>
        <w:t>р) + -^тп</w:t>
      </w:r>
      <w:r>
        <w:rPr>
          <w:rStyle w:val="Bodytext10Spacing1pt8"/>
          <w:b/>
          <w:bCs/>
          <w:i/>
          <w:iCs/>
          <w:vertAlign w:val="subscript"/>
        </w:rPr>
        <w:t>2</w:t>
      </w:r>
      <w:r>
        <w:rPr>
          <w:rStyle w:val="Bodytext10Spacing1pt8"/>
          <w:b/>
          <w:bCs/>
          <w:i/>
          <w:iCs/>
        </w:rPr>
        <w:t>р(1-~р) = р(1~-р)</w:t>
      </w:r>
      <w:r>
        <w:rPr>
          <w:rStyle w:val="Bodytext10NotItalicf"/>
          <w:b/>
          <w:bCs/>
        </w:rPr>
        <w:t xml:space="preserve"> </w:t>
      </w:r>
      <w:r>
        <w:rPr>
          <w:rStyle w:val="Bodytext10NotItalicf"/>
          <w:b/>
          <w:bCs/>
          <w:lang w:val="en-US" w:eastAsia="en-US" w:bidi="en-US"/>
        </w:rPr>
        <w:t>("-L + J-'j</w:t>
      </w:r>
      <w:r>
        <w:rPr>
          <w:rStyle w:val="Bodytext10NotItalicf"/>
          <w:b/>
          <w:bCs/>
        </w:rPr>
        <w:t>.</w:t>
      </w:r>
    </w:p>
    <w:p w14:paraId="5D29948D" w14:textId="77777777" w:rsidR="00F4136F" w:rsidRDefault="00E27E4F">
      <w:pPr>
        <w:pStyle w:val="Bodytext40"/>
        <w:framePr w:w="6245" w:h="9739" w:hRule="exact" w:wrap="around" w:vAnchor="page" w:hAnchor="page" w:x="3031" w:y="3268"/>
        <w:shd w:val="clear" w:color="auto" w:fill="auto"/>
        <w:tabs>
          <w:tab w:val="left" w:pos="2304"/>
          <w:tab w:val="right" w:pos="4952"/>
          <w:tab w:val="right" w:pos="5227"/>
          <w:tab w:val="center" w:pos="5717"/>
          <w:tab w:val="center" w:pos="5979"/>
        </w:tabs>
        <w:spacing w:after="83" w:line="200" w:lineRule="exact"/>
        <w:ind w:left="600" w:firstLine="0"/>
        <w:jc w:val="both"/>
      </w:pPr>
      <w:r>
        <w:rPr>
          <w:rStyle w:val="Bodytext4Spacing0pt8"/>
          <w:b/>
          <w:bCs/>
        </w:rPr>
        <w:t>«1</w:t>
      </w:r>
      <w:r>
        <w:rPr>
          <w:rStyle w:val="Bodytext4Spacing0pt8"/>
          <w:b/>
          <w:bCs/>
        </w:rPr>
        <w:tab/>
        <w:t>«2</w:t>
      </w:r>
      <w:r>
        <w:rPr>
          <w:rStyle w:val="Bodytext4Spacing0pt8"/>
          <w:b/>
          <w:bCs/>
        </w:rPr>
        <w:tab/>
        <w:t>\</w:t>
      </w:r>
      <w:r>
        <w:rPr>
          <w:rStyle w:val="Bodytext4Spacing0pt8"/>
          <w:b/>
          <w:bCs/>
        </w:rPr>
        <w:tab/>
      </w:r>
      <w:r>
        <w:rPr>
          <w:rStyle w:val="Bodytext4Italicff4"/>
          <w:b/>
          <w:bCs/>
        </w:rPr>
        <w:t>Пх</w:t>
      </w:r>
      <w:r>
        <w:rPr>
          <w:rStyle w:val="Bodytext4Italicff4"/>
          <w:b/>
          <w:bCs/>
        </w:rPr>
        <w:tab/>
        <w:t>П</w:t>
      </w:r>
      <w:r>
        <w:rPr>
          <w:rStyle w:val="Bodytext4Italicff4"/>
          <w:b/>
          <w:bCs/>
          <w:vertAlign w:val="subscript"/>
        </w:rPr>
        <w:t>2</w:t>
      </w:r>
      <w:r>
        <w:rPr>
          <w:rStyle w:val="Bodytext4Spacing0pt8"/>
          <w:b/>
          <w:bCs/>
        </w:rPr>
        <w:tab/>
        <w:t>/</w:t>
      </w:r>
    </w:p>
    <w:p w14:paraId="5D29948E" w14:textId="77777777" w:rsidR="00F4136F" w:rsidRDefault="00E27E4F">
      <w:pPr>
        <w:pStyle w:val="Bodytext40"/>
        <w:framePr w:w="6245" w:h="9739" w:hRule="exact" w:wrap="around" w:vAnchor="page" w:hAnchor="page" w:x="3031" w:y="3268"/>
        <w:shd w:val="clear" w:color="auto" w:fill="auto"/>
        <w:spacing w:after="136" w:line="200" w:lineRule="exact"/>
        <w:ind w:right="20" w:firstLine="0"/>
        <w:jc w:val="right"/>
      </w:pPr>
      <w:r>
        <w:rPr>
          <w:rStyle w:val="Bodytext4Spacing0pt8"/>
          <w:b/>
          <w:bCs/>
        </w:rPr>
        <w:t>Отсюда среднее квадратическое отклонение</w:t>
      </w:r>
    </w:p>
    <w:p w14:paraId="5D29948F" w14:textId="77777777" w:rsidR="00F4136F" w:rsidRDefault="00E27E4F">
      <w:pPr>
        <w:pStyle w:val="Bodytext40"/>
        <w:framePr w:w="6245" w:h="9739" w:hRule="exact" w:wrap="around" w:vAnchor="page" w:hAnchor="page" w:x="3031" w:y="3268"/>
        <w:shd w:val="clear" w:color="auto" w:fill="auto"/>
        <w:spacing w:after="71" w:line="200" w:lineRule="exact"/>
        <w:ind w:left="20" w:firstLine="0"/>
      </w:pPr>
      <w:r>
        <w:rPr>
          <w:rStyle w:val="Bodytext4Italicff4"/>
          <w:b/>
          <w:bCs/>
        </w:rPr>
        <w:t xml:space="preserve">о </w:t>
      </w:r>
      <w:r>
        <w:rPr>
          <w:rStyle w:val="Bodytext4Italicff4"/>
          <w:b/>
          <w:bCs/>
          <w:lang w:val="en-US" w:eastAsia="en-US" w:bidi="en-US"/>
        </w:rPr>
        <w:t>(U')</w:t>
      </w:r>
      <w:r>
        <w:rPr>
          <w:rStyle w:val="Bodytext4Spacing0pt8"/>
          <w:b/>
          <w:bCs/>
          <w:lang w:val="en-US" w:eastAsia="en-US" w:bidi="en-US"/>
        </w:rPr>
        <w:t xml:space="preserve"> </w:t>
      </w:r>
      <w:r>
        <w:rPr>
          <w:rStyle w:val="Bodytext4Spacing0pt8"/>
          <w:b/>
          <w:bCs/>
        </w:rPr>
        <w:t>= ]/&gt; (1— р)[1/«!) + (1/«</w:t>
      </w:r>
      <w:r>
        <w:rPr>
          <w:rStyle w:val="Bodytext4Spacing0pt8"/>
          <w:b/>
          <w:bCs/>
          <w:vertAlign w:val="subscript"/>
        </w:rPr>
        <w:t>2</w:t>
      </w:r>
      <w:r>
        <w:rPr>
          <w:rStyle w:val="Bodytext4Spacing0pt8"/>
          <w:b/>
          <w:bCs/>
        </w:rPr>
        <w:t>)1.</w:t>
      </w:r>
    </w:p>
    <w:p w14:paraId="5D299490" w14:textId="77777777" w:rsidR="00F4136F" w:rsidRDefault="00E27E4F">
      <w:pPr>
        <w:pStyle w:val="Bodytext40"/>
        <w:framePr w:w="6245" w:h="9739" w:hRule="exact" w:wrap="around" w:vAnchor="page" w:hAnchor="page" w:x="3031" w:y="3268"/>
        <w:shd w:val="clear" w:color="auto" w:fill="auto"/>
        <w:spacing w:after="240" w:line="221" w:lineRule="exact"/>
        <w:ind w:left="20" w:right="20" w:firstLine="0"/>
        <w:jc w:val="right"/>
      </w:pPr>
      <w:r>
        <w:rPr>
          <w:rStyle w:val="Bodytext4Spacing0pt8"/>
          <w:b/>
          <w:bCs/>
        </w:rPr>
        <w:t xml:space="preserve">Итак, случайная величина </w:t>
      </w:r>
      <w:r>
        <w:rPr>
          <w:rStyle w:val="Bodytext4Italicff4"/>
          <w:b/>
          <w:bCs/>
          <w:lang w:val="en-US" w:eastAsia="en-US" w:bidi="en-US"/>
        </w:rPr>
        <w:t>U = (u'</w:t>
      </w:r>
      <w:r>
        <w:rPr>
          <w:rStyle w:val="Bodytext4Spacing0pt8"/>
          <w:b/>
          <w:bCs/>
          <w:lang w:val="en-US" w:eastAsia="en-US" w:bidi="en-US"/>
        </w:rPr>
        <w:t xml:space="preserve"> </w:t>
      </w:r>
      <w:r>
        <w:rPr>
          <w:rStyle w:val="Bodytext4Spacing0pt8"/>
          <w:b/>
          <w:bCs/>
        </w:rPr>
        <w:t xml:space="preserve">— </w:t>
      </w:r>
      <w:r>
        <w:rPr>
          <w:rStyle w:val="Bodytext4Italicff4"/>
          <w:b/>
          <w:bCs/>
        </w:rPr>
        <w:t>М(и'))/о(и')</w:t>
      </w:r>
      <w:r>
        <w:rPr>
          <w:rStyle w:val="Bodytext4Spacing0pt8"/>
          <w:b/>
          <w:bCs/>
        </w:rPr>
        <w:t xml:space="preserve"> (см. формулу (*)) нормирована и поэтому </w:t>
      </w:r>
      <w:r>
        <w:rPr>
          <w:rStyle w:val="Bodytext4Italicff4"/>
          <w:b/>
          <w:bCs/>
        </w:rPr>
        <w:t xml:space="preserve">М </w:t>
      </w:r>
      <w:r>
        <w:rPr>
          <w:rStyle w:val="Bodytext4Italicff4"/>
          <w:b/>
          <w:bCs/>
          <w:lang w:val="en-US" w:eastAsia="en-US" w:bidi="en-US"/>
        </w:rPr>
        <w:t>(U)</w:t>
      </w:r>
      <w:r>
        <w:rPr>
          <w:rStyle w:val="Bodytext4Spacing0pt8"/>
          <w:b/>
          <w:bCs/>
          <w:lang w:val="en-US" w:eastAsia="en-US" w:bidi="en-US"/>
        </w:rPr>
        <w:t xml:space="preserve"> </w:t>
      </w:r>
      <w:r>
        <w:rPr>
          <w:rStyle w:val="Bodytext4Spacing0pt8"/>
          <w:b/>
          <w:bCs/>
        </w:rPr>
        <w:t>- Оно (</w:t>
      </w:r>
      <w:r>
        <w:rPr>
          <w:rStyle w:val="Bodytext4Italicff4"/>
          <w:b/>
          <w:bCs/>
          <w:lang w:val="en-US" w:eastAsia="en-US" w:bidi="en-US"/>
        </w:rPr>
        <w:t>U</w:t>
      </w:r>
      <w:r>
        <w:rPr>
          <w:rStyle w:val="Bodytext4Spacing0pt8"/>
          <w:b/>
          <w:bCs/>
        </w:rPr>
        <w:t>) — 1.</w:t>
      </w:r>
    </w:p>
    <w:p w14:paraId="5D299491" w14:textId="77777777" w:rsidR="00F4136F" w:rsidRDefault="00E27E4F">
      <w:pPr>
        <w:pStyle w:val="Bodytext40"/>
        <w:framePr w:w="6245" w:h="9739" w:hRule="exact" w:wrap="around" w:vAnchor="page" w:hAnchor="page" w:x="3031" w:y="3268"/>
        <w:shd w:val="clear" w:color="auto" w:fill="auto"/>
        <w:spacing w:line="221" w:lineRule="exact"/>
        <w:ind w:left="960" w:right="1020" w:firstLine="0"/>
        <w:jc w:val="left"/>
      </w:pPr>
      <w:r>
        <w:rPr>
          <w:rStyle w:val="Bodytext4Spacing0pt8"/>
          <w:b/>
          <w:bCs/>
        </w:rPr>
        <w:t>§ 20. Сравнение нескольких дисперсий нормальных генеральных совокупностей по выборкам различного объема.</w:t>
      </w:r>
    </w:p>
    <w:p w14:paraId="5D299492" w14:textId="77777777" w:rsidR="00F4136F" w:rsidRDefault="00E27E4F">
      <w:pPr>
        <w:pStyle w:val="Bodytext40"/>
        <w:framePr w:w="6245" w:h="9739" w:hRule="exact" w:wrap="around" w:vAnchor="page" w:hAnchor="page" w:x="3031" w:y="3268"/>
        <w:shd w:val="clear" w:color="auto" w:fill="auto"/>
        <w:spacing w:after="75" w:line="200" w:lineRule="exact"/>
        <w:ind w:left="960" w:firstLine="0"/>
        <w:jc w:val="left"/>
      </w:pPr>
      <w:r>
        <w:rPr>
          <w:rStyle w:val="Bodytext4Spacing0pt8"/>
          <w:b/>
          <w:bCs/>
        </w:rPr>
        <w:t>Критерий Бартлетта</w:t>
      </w:r>
    </w:p>
    <w:p w14:paraId="5D299493" w14:textId="77777777" w:rsidR="00F4136F" w:rsidRDefault="00E27E4F">
      <w:pPr>
        <w:pStyle w:val="Bodytext40"/>
        <w:framePr w:w="6245" w:h="9739" w:hRule="exact" w:wrap="around" w:vAnchor="page" w:hAnchor="page" w:x="3031" w:y="3268"/>
        <w:shd w:val="clear" w:color="auto" w:fill="auto"/>
        <w:spacing w:line="216" w:lineRule="exact"/>
        <w:ind w:left="20" w:right="20" w:firstLine="940"/>
        <w:jc w:val="both"/>
      </w:pPr>
      <w:r>
        <w:rPr>
          <w:rStyle w:val="Bodytext4Spacing0pt8"/>
          <w:b/>
          <w:bCs/>
        </w:rPr>
        <w:t xml:space="preserve">Пусть генеральные совокупности </w:t>
      </w:r>
      <w:r>
        <w:rPr>
          <w:rStyle w:val="Bodytext4Italicff4"/>
          <w:b/>
          <w:bCs/>
          <w:lang w:val="en-US" w:eastAsia="en-US" w:bidi="en-US"/>
        </w:rPr>
        <w:t>X</w:t>
      </w:r>
      <w:r>
        <w:rPr>
          <w:rStyle w:val="Bodytext4Italicff4"/>
          <w:b/>
          <w:bCs/>
          <w:vertAlign w:val="subscript"/>
          <w:lang w:val="en-US" w:eastAsia="en-US" w:bidi="en-US"/>
        </w:rPr>
        <w:t>lt</w:t>
      </w:r>
      <w:r>
        <w:rPr>
          <w:rStyle w:val="Bodytext4Italicff4"/>
          <w:b/>
          <w:bCs/>
          <w:lang w:val="en-US" w:eastAsia="en-US" w:bidi="en-US"/>
        </w:rPr>
        <w:t xml:space="preserve"> </w:t>
      </w:r>
      <w:r>
        <w:rPr>
          <w:rStyle w:val="Bodytext4Italicff4"/>
          <w:b/>
          <w:bCs/>
        </w:rPr>
        <w:t>Х</w:t>
      </w:r>
      <w:r>
        <w:rPr>
          <w:rStyle w:val="Bodytext4Italicff4"/>
          <w:b/>
          <w:bCs/>
          <w:vertAlign w:val="subscript"/>
        </w:rPr>
        <w:t>2</w:t>
      </w:r>
      <w:r>
        <w:rPr>
          <w:rStyle w:val="Bodytext4Italicff4"/>
          <w:b/>
          <w:bCs/>
        </w:rPr>
        <w:t>,</w:t>
      </w:r>
      <w:r>
        <w:rPr>
          <w:rStyle w:val="Bodytext4Spacing0pt8"/>
          <w:b/>
          <w:bCs/>
        </w:rPr>
        <w:t xml:space="preserve"> </w:t>
      </w:r>
      <w:r>
        <w:rPr>
          <w:rStyle w:val="Bodytext4Spacing2pt7"/>
          <w:b/>
          <w:bCs/>
        </w:rPr>
        <w:t>...,</w:t>
      </w:r>
      <w:r>
        <w:rPr>
          <w:rStyle w:val="Bodytext4Spacing0pt8"/>
          <w:b/>
          <w:bCs/>
        </w:rPr>
        <w:t xml:space="preserve"> </w:t>
      </w:r>
      <w:r>
        <w:rPr>
          <w:rStyle w:val="Bodytext4Italicff4"/>
          <w:b/>
          <w:bCs/>
        </w:rPr>
        <w:t>Х</w:t>
      </w:r>
      <w:r>
        <w:rPr>
          <w:rStyle w:val="Bodytext4Italicff4"/>
          <w:b/>
          <w:bCs/>
          <w:vertAlign w:val="subscript"/>
        </w:rPr>
        <w:t>г</w:t>
      </w:r>
      <w:r>
        <w:rPr>
          <w:rStyle w:val="Bodytext4Italicff4"/>
          <w:b/>
          <w:bCs/>
        </w:rPr>
        <w:t xml:space="preserve"> </w:t>
      </w:r>
      <w:r>
        <w:rPr>
          <w:rStyle w:val="Bodytext4Spacing0pt8"/>
          <w:b/>
          <w:bCs/>
        </w:rPr>
        <w:t>распределены нормально Из этих совокупностей извле</w:t>
      </w:r>
      <w:r>
        <w:rPr>
          <w:rStyle w:val="Bodytext4Spacing0pt8"/>
          <w:b/>
          <w:bCs/>
        </w:rPr>
        <w:softHyphen/>
        <w:t xml:space="preserve">чены независимые выборки, вообще говоря, различных объемов </w:t>
      </w:r>
      <w:r>
        <w:rPr>
          <w:rStyle w:val="Bodytext4Italicff4"/>
          <w:b/>
          <w:bCs/>
          <w:lang w:val="en-US" w:eastAsia="en-US" w:bidi="en-US"/>
        </w:rPr>
        <w:t>n</w:t>
      </w:r>
      <w:r>
        <w:rPr>
          <w:rStyle w:val="Bodytext4Italicff4"/>
          <w:b/>
          <w:bCs/>
          <w:vertAlign w:val="subscript"/>
          <w:lang w:val="en-US" w:eastAsia="en-US" w:bidi="en-US"/>
        </w:rPr>
        <w:t>t</w:t>
      </w:r>
      <w:r>
        <w:rPr>
          <w:rStyle w:val="Bodytext4Italicff4"/>
          <w:b/>
          <w:bCs/>
          <w:lang w:val="en-US" w:eastAsia="en-US" w:bidi="en-US"/>
        </w:rPr>
        <w:t>,</w:t>
      </w:r>
      <w:r>
        <w:rPr>
          <w:rStyle w:val="Bodytext4Spacing0pt8"/>
          <w:b/>
          <w:bCs/>
          <w:lang w:val="en-US" w:eastAsia="en-US" w:bidi="en-US"/>
        </w:rPr>
        <w:t xml:space="preserve"> rt</w:t>
      </w:r>
      <w:r>
        <w:rPr>
          <w:rStyle w:val="Bodytext4Spacing0pt8"/>
          <w:b/>
          <w:bCs/>
          <w:vertAlign w:val="subscript"/>
          <w:lang w:val="en-US" w:eastAsia="en-US" w:bidi="en-US"/>
        </w:rPr>
        <w:t>2</w:t>
      </w:r>
      <w:r>
        <w:rPr>
          <w:rStyle w:val="Bodytext4Spacing0pt8"/>
          <w:b/>
          <w:bCs/>
          <w:lang w:val="en-US" w:eastAsia="en-US" w:bidi="en-US"/>
        </w:rPr>
        <w:t xml:space="preserve">, </w:t>
      </w:r>
      <w:r>
        <w:rPr>
          <w:rStyle w:val="Bodytext4Spacing0pt8"/>
          <w:b/>
          <w:bCs/>
        </w:rPr>
        <w:t xml:space="preserve">. .., </w:t>
      </w:r>
      <w:r>
        <w:rPr>
          <w:rStyle w:val="Bodytext4Italicff4"/>
          <w:b/>
          <w:bCs/>
          <w:lang w:val="en-US" w:eastAsia="en-US" w:bidi="en-US"/>
        </w:rPr>
        <w:t>n</w:t>
      </w:r>
      <w:r>
        <w:rPr>
          <w:rStyle w:val="Bodytext4Italicff4"/>
          <w:b/>
          <w:bCs/>
          <w:vertAlign w:val="subscript"/>
          <w:lang w:val="en-US" w:eastAsia="en-US" w:bidi="en-US"/>
        </w:rPr>
        <w:t>t</w:t>
      </w:r>
      <w:r>
        <w:rPr>
          <w:rStyle w:val="Bodytext4Spacing0pt8"/>
          <w:b/>
          <w:bCs/>
          <w:lang w:val="en-US" w:eastAsia="en-US" w:bidi="en-US"/>
        </w:rPr>
        <w:t xml:space="preserve"> </w:t>
      </w:r>
      <w:r>
        <w:rPr>
          <w:rStyle w:val="Bodytext4Spacing0pt8"/>
          <w:b/>
          <w:bCs/>
        </w:rPr>
        <w:t xml:space="preserve">(некоторые объемы могут быть одинаковыми; если все выборки имеют одинаковый объем, то предпочтительнее пользоваться критерием Кочрена, который описан в следующем параграфе). По выборкам найдены исправленные выборочные дисперсии </w:t>
      </w:r>
      <w:r>
        <w:rPr>
          <w:rStyle w:val="Bodytext4FranklinGothicHeavy0"/>
        </w:rPr>
        <w:t>sf,</w:t>
      </w:r>
      <w:r>
        <w:rPr>
          <w:rStyle w:val="Bodytext49ptf2"/>
        </w:rPr>
        <w:t xml:space="preserve"> </w:t>
      </w:r>
      <w:r>
        <w:rPr>
          <w:rStyle w:val="Bodytext4Candaraf5"/>
          <w:b/>
          <w:bCs/>
          <w:lang w:val="en-US" w:eastAsia="en-US" w:bidi="en-US"/>
        </w:rPr>
        <w:t xml:space="preserve">s|, </w:t>
      </w:r>
      <w:r>
        <w:rPr>
          <w:rStyle w:val="Bodytext4Candaraf6"/>
          <w:b/>
          <w:bCs/>
        </w:rPr>
        <w:t xml:space="preserve">..., </w:t>
      </w:r>
      <w:r>
        <w:rPr>
          <w:rStyle w:val="Bodytext4FranklinGothicHeavy0"/>
        </w:rPr>
        <w:t>s</w:t>
      </w:r>
    </w:p>
    <w:p w14:paraId="5D299494" w14:textId="77777777" w:rsidR="00F4136F" w:rsidRDefault="00E27E4F">
      <w:pPr>
        <w:pStyle w:val="Bodytext40"/>
        <w:framePr w:w="6245" w:h="9739" w:hRule="exact" w:wrap="around" w:vAnchor="page" w:hAnchor="page" w:x="3031" w:y="3268"/>
        <w:shd w:val="clear" w:color="auto" w:fill="auto"/>
        <w:spacing w:after="133" w:line="216" w:lineRule="exact"/>
        <w:ind w:left="20" w:right="20" w:firstLine="360"/>
        <w:jc w:val="both"/>
      </w:pPr>
      <w:r>
        <w:rPr>
          <w:rStyle w:val="Bodytext4Spacing0pt8"/>
          <w:b/>
          <w:bCs/>
        </w:rPr>
        <w:t>Требуется по исправленным выборочным дисперсиям при заданном уровне значимости а проверить нулевую гипотезу, состоящую в том, что генеральные дисперсии рассматриваемых совокупностей равны между собой:</w:t>
      </w:r>
    </w:p>
    <w:p w14:paraId="5D299495" w14:textId="77777777" w:rsidR="00F4136F" w:rsidRDefault="00E27E4F">
      <w:pPr>
        <w:pStyle w:val="Bodytext100"/>
        <w:framePr w:w="6245" w:h="9739" w:hRule="exact" w:wrap="around" w:vAnchor="page" w:hAnchor="page" w:x="3031" w:y="3268"/>
        <w:shd w:val="clear" w:color="auto" w:fill="auto"/>
        <w:spacing w:after="0" w:line="200" w:lineRule="exact"/>
        <w:ind w:left="20"/>
        <w:jc w:val="center"/>
      </w:pPr>
      <w:r>
        <w:rPr>
          <w:rStyle w:val="Bodytext10Spacing1pt8"/>
          <w:b/>
          <w:bCs/>
          <w:i/>
          <w:iCs/>
          <w:lang w:val="en-US" w:eastAsia="en-US" w:bidi="en-US"/>
        </w:rPr>
        <w:t>H</w:t>
      </w:r>
      <w:r>
        <w:rPr>
          <w:rStyle w:val="Bodytext10Spacing1pt8"/>
          <w:b/>
          <w:bCs/>
          <w:i/>
          <w:iCs/>
          <w:vertAlign w:val="subscript"/>
          <w:lang w:val="en-US" w:eastAsia="en-US" w:bidi="en-US"/>
        </w:rPr>
        <w:t>0</w:t>
      </w:r>
      <w:r>
        <w:rPr>
          <w:rStyle w:val="Bodytext10Spacing1pt8"/>
          <w:b/>
          <w:bCs/>
          <w:i/>
          <w:iCs/>
          <w:lang w:val="en-US" w:eastAsia="en-US" w:bidi="en-US"/>
        </w:rPr>
        <w:t>:D(X</w:t>
      </w:r>
      <w:r>
        <w:rPr>
          <w:rStyle w:val="Bodytext10Spacing1pt8"/>
          <w:b/>
          <w:bCs/>
          <w:i/>
          <w:iCs/>
          <w:vertAlign w:val="subscript"/>
          <w:lang w:val="en-US" w:eastAsia="en-US" w:bidi="en-US"/>
        </w:rPr>
        <w:t>1</w:t>
      </w:r>
      <w:r>
        <w:rPr>
          <w:rStyle w:val="Bodytext10Spacing1pt8"/>
          <w:b/>
          <w:bCs/>
          <w:i/>
          <w:iCs/>
          <w:lang w:val="en-US" w:eastAsia="en-US" w:bidi="en-US"/>
        </w:rPr>
        <w:t>) = D{X</w:t>
      </w:r>
      <w:r>
        <w:rPr>
          <w:rStyle w:val="Bodytext10Spacing1pt8"/>
          <w:b/>
          <w:bCs/>
          <w:i/>
          <w:iCs/>
          <w:vertAlign w:val="subscript"/>
          <w:lang w:val="en-US" w:eastAsia="en-US" w:bidi="en-US"/>
        </w:rPr>
        <w:t>M</w:t>
      </w:r>
      <w:r>
        <w:rPr>
          <w:rStyle w:val="Bodytext10Spacing1pt8"/>
          <w:b/>
          <w:bCs/>
          <w:i/>
          <w:iCs/>
          <w:lang w:val="en-US" w:eastAsia="en-US" w:bidi="en-US"/>
        </w:rPr>
        <w:t>)=...=D{X</w:t>
      </w:r>
      <w:r>
        <w:rPr>
          <w:rStyle w:val="Bodytext10Spacing1pt8"/>
          <w:b/>
          <w:bCs/>
          <w:i/>
          <w:iCs/>
          <w:vertAlign w:val="subscript"/>
          <w:lang w:val="en-US" w:eastAsia="en-US" w:bidi="en-US"/>
        </w:rPr>
        <w:t>I</w:t>
      </w:r>
      <w:r>
        <w:rPr>
          <w:rStyle w:val="Bodytext10Spacing1pt8"/>
          <w:b/>
          <w:bCs/>
          <w:i/>
          <w:iCs/>
          <w:lang w:val="en-US" w:eastAsia="en-US" w:bidi="en-US"/>
        </w:rPr>
        <w:t>).</w:t>
      </w:r>
    </w:p>
    <w:p w14:paraId="5D299496" w14:textId="77777777" w:rsidR="00F4136F" w:rsidRDefault="00E27E4F">
      <w:pPr>
        <w:pStyle w:val="Headerorfooter30"/>
        <w:framePr w:w="6293" w:h="190" w:hRule="exact" w:wrap="around" w:vAnchor="page" w:hAnchor="page" w:x="3007" w:y="13141"/>
        <w:shd w:val="clear" w:color="auto" w:fill="auto"/>
        <w:spacing w:line="160" w:lineRule="exact"/>
        <w:ind w:left="80"/>
        <w:jc w:val="left"/>
      </w:pPr>
      <w:r>
        <w:rPr>
          <w:rStyle w:val="Headerorfooter3Spacing0pt5"/>
        </w:rPr>
        <w:t>322</w:t>
      </w:r>
    </w:p>
    <w:p w14:paraId="5D29949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498" w14:textId="77777777" w:rsidR="00F4136F" w:rsidRDefault="00E27E4F">
      <w:pPr>
        <w:pStyle w:val="Bodytext40"/>
        <w:framePr w:w="6307" w:h="9734" w:hRule="exact" w:wrap="around" w:vAnchor="page" w:hAnchor="page" w:x="2979" w:y="3042"/>
        <w:shd w:val="clear" w:color="auto" w:fill="auto"/>
        <w:spacing w:line="221" w:lineRule="exact"/>
        <w:ind w:left="60" w:right="40" w:firstLine="360"/>
        <w:jc w:val="both"/>
      </w:pPr>
      <w:r>
        <w:rPr>
          <w:rStyle w:val="Bodytext4Spacing0pt8"/>
          <w:b/>
          <w:bCs/>
        </w:rPr>
        <w:t>Другими словами, требуется установить, значимо или незначимо различаются исправленные выборочные дисперсии.</w:t>
      </w:r>
    </w:p>
    <w:p w14:paraId="5D299499" w14:textId="77777777" w:rsidR="00F4136F" w:rsidRDefault="00E27E4F">
      <w:pPr>
        <w:pStyle w:val="Bodytext40"/>
        <w:framePr w:w="6307" w:h="9734" w:hRule="exact" w:wrap="around" w:vAnchor="page" w:hAnchor="page" w:x="2979" w:y="3042"/>
        <w:shd w:val="clear" w:color="auto" w:fill="auto"/>
        <w:spacing w:line="221" w:lineRule="exact"/>
        <w:ind w:left="60" w:right="40" w:firstLine="360"/>
        <w:jc w:val="both"/>
      </w:pPr>
      <w:r>
        <w:rPr>
          <w:rStyle w:val="Bodytext4Spacing0pt8"/>
          <w:b/>
          <w:bCs/>
        </w:rPr>
        <w:t>Рассматриваемую здесь гипотезу о равенстве несколь</w:t>
      </w:r>
      <w:r>
        <w:rPr>
          <w:rStyle w:val="Bodytext4Spacing0pt8"/>
          <w:b/>
          <w:bCs/>
        </w:rPr>
        <w:softHyphen/>
        <w:t xml:space="preserve">ких дисперсий называют </w:t>
      </w:r>
      <w:r>
        <w:rPr>
          <w:rStyle w:val="Bodytext4Italicf2"/>
          <w:b/>
          <w:bCs/>
        </w:rPr>
        <w:t>гипотезой об однородности дисперсий</w:t>
      </w:r>
      <w:r>
        <w:rPr>
          <w:rStyle w:val="Bodytext4Spacing0pt8"/>
          <w:b/>
          <w:bCs/>
        </w:rPr>
        <w:t>.</w:t>
      </w:r>
    </w:p>
    <w:p w14:paraId="5D29949A" w14:textId="77777777" w:rsidR="00F4136F" w:rsidRDefault="00E27E4F">
      <w:pPr>
        <w:pStyle w:val="Bodytext40"/>
        <w:framePr w:w="6307" w:h="9734" w:hRule="exact" w:wrap="around" w:vAnchor="page" w:hAnchor="page" w:x="2979" w:y="3042"/>
        <w:shd w:val="clear" w:color="auto" w:fill="auto"/>
        <w:spacing w:line="221" w:lineRule="exact"/>
        <w:ind w:left="60" w:right="40" w:firstLine="360"/>
        <w:jc w:val="both"/>
      </w:pPr>
      <w:r>
        <w:rPr>
          <w:rStyle w:val="Bodytext4Spacing0pt8"/>
          <w:b/>
          <w:bCs/>
        </w:rPr>
        <w:t xml:space="preserve">Заметим, что числом степеней свободы дисперсии </w:t>
      </w:r>
      <w:r>
        <w:rPr>
          <w:rStyle w:val="Bodytext4Spacing0pt8"/>
          <w:b/>
          <w:bCs/>
          <w:lang w:val="en-US" w:eastAsia="en-US" w:bidi="en-US"/>
        </w:rPr>
        <w:t>s</w:t>
      </w:r>
      <w:r>
        <w:rPr>
          <w:rStyle w:val="Bodytext4Spacing0pt8"/>
          <w:b/>
          <w:bCs/>
          <w:vertAlign w:val="superscript"/>
          <w:lang w:val="en-US" w:eastAsia="en-US" w:bidi="en-US"/>
        </w:rPr>
        <w:t>a</w:t>
      </w:r>
      <w:r>
        <w:rPr>
          <w:rStyle w:val="Bodytext4Spacing0pt8"/>
          <w:b/>
          <w:bCs/>
          <w:lang w:val="en-US" w:eastAsia="en-US" w:bidi="en-US"/>
        </w:rPr>
        <w:t xml:space="preserve"> </w:t>
      </w:r>
      <w:r>
        <w:rPr>
          <w:rStyle w:val="Bodytext4Spacing0pt8"/>
          <w:b/>
          <w:bCs/>
        </w:rPr>
        <w:t>на</w:t>
      </w:r>
      <w:r>
        <w:rPr>
          <w:rStyle w:val="Bodytext4Spacing0pt8"/>
          <w:b/>
          <w:bCs/>
        </w:rPr>
        <w:softHyphen/>
        <w:t xml:space="preserve">зывают число </w:t>
      </w:r>
      <w:r>
        <w:rPr>
          <w:rStyle w:val="Bodytext4Italicff4"/>
          <w:b/>
          <w:bCs/>
          <w:lang w:val="en-US" w:eastAsia="en-US" w:bidi="en-US"/>
        </w:rPr>
        <w:t xml:space="preserve">kj </w:t>
      </w:r>
      <w:r>
        <w:rPr>
          <w:rStyle w:val="Bodytext4Italicff4"/>
          <w:b/>
          <w:bCs/>
        </w:rPr>
        <w:t>= П/</w:t>
      </w:r>
      <w:r>
        <w:rPr>
          <w:rStyle w:val="Bodytext4Spacing0pt8"/>
          <w:b/>
          <w:bCs/>
        </w:rPr>
        <w:t>—1, т. е. число, на единицу мень</w:t>
      </w:r>
      <w:r>
        <w:rPr>
          <w:rStyle w:val="Bodytext4Spacing0pt8"/>
          <w:b/>
          <w:bCs/>
        </w:rPr>
        <w:softHyphen/>
        <w:t>шее объема выборки^ по которой вычислена дисперсия.</w:t>
      </w:r>
    </w:p>
    <w:p w14:paraId="5D29949B" w14:textId="77777777" w:rsidR="00F4136F" w:rsidRDefault="00E27E4F">
      <w:pPr>
        <w:pStyle w:val="Bodytext40"/>
        <w:framePr w:w="6307" w:h="9734" w:hRule="exact" w:wrap="around" w:vAnchor="page" w:hAnchor="page" w:x="2979" w:y="3042"/>
        <w:shd w:val="clear" w:color="auto" w:fill="auto"/>
        <w:spacing w:after="613" w:line="216" w:lineRule="exact"/>
        <w:ind w:left="60" w:right="40" w:firstLine="360"/>
        <w:jc w:val="both"/>
      </w:pPr>
      <w:r>
        <w:rPr>
          <w:rStyle w:val="Bodytext4Spacing0pt8"/>
          <w:b/>
          <w:bCs/>
        </w:rPr>
        <w:t xml:space="preserve">Обозначим через </w:t>
      </w:r>
      <w:r>
        <w:rPr>
          <w:rStyle w:val="Bodytext4Spacing0pt8"/>
          <w:b/>
          <w:bCs/>
          <w:lang w:val="en-US" w:eastAsia="en-US" w:bidi="en-US"/>
        </w:rPr>
        <w:t>s</w:t>
      </w:r>
      <w:r>
        <w:rPr>
          <w:rStyle w:val="Bodytext4Italicff4"/>
          <w:b/>
          <w:bCs/>
          <w:vertAlign w:val="superscript"/>
        </w:rPr>
        <w:t>2</w:t>
      </w:r>
      <w:r>
        <w:rPr>
          <w:rStyle w:val="Bodytext4Spacing0pt8"/>
          <w:b/>
          <w:bCs/>
        </w:rPr>
        <w:t xml:space="preserve"> среднюю арифметическую исправ</w:t>
      </w:r>
      <w:r>
        <w:rPr>
          <w:rStyle w:val="Bodytext4Spacing0pt8"/>
          <w:b/>
          <w:bCs/>
        </w:rPr>
        <w:softHyphen/>
        <w:t>ленных дисперсий, взвешенную по числам степеней свободы:</w:t>
      </w:r>
    </w:p>
    <w:p w14:paraId="5D29949C" w14:textId="77777777" w:rsidR="00F4136F" w:rsidRDefault="00E27E4F">
      <w:pPr>
        <w:pStyle w:val="Bodytext100"/>
        <w:framePr w:w="6307" w:h="9734" w:hRule="exact" w:wrap="around" w:vAnchor="page" w:hAnchor="page" w:x="2979" w:y="3042"/>
        <w:shd w:val="clear" w:color="auto" w:fill="auto"/>
        <w:spacing w:after="0" w:line="200" w:lineRule="exact"/>
        <w:ind w:left="980"/>
        <w:jc w:val="left"/>
      </w:pPr>
      <w:r>
        <w:rPr>
          <w:rStyle w:val="Bodytext10Spacing1pt8"/>
          <w:b/>
          <w:bCs/>
          <w:i/>
          <w:iCs/>
        </w:rPr>
        <w:t>г</w:t>
      </w:r>
    </w:p>
    <w:p w14:paraId="5D29949D" w14:textId="77777777" w:rsidR="00F4136F" w:rsidRDefault="00E27E4F">
      <w:pPr>
        <w:pStyle w:val="Bodytext40"/>
        <w:framePr w:w="6307" w:h="9734" w:hRule="exact" w:wrap="around" w:vAnchor="page" w:hAnchor="page" w:x="2979" w:y="3042"/>
        <w:shd w:val="clear" w:color="auto" w:fill="auto"/>
        <w:spacing w:line="200" w:lineRule="exact"/>
        <w:ind w:left="60" w:firstLine="0"/>
        <w:jc w:val="left"/>
      </w:pPr>
      <w:r>
        <w:rPr>
          <w:rStyle w:val="Bodytext4Spacing0pt8"/>
          <w:b/>
          <w:bCs/>
        </w:rPr>
        <w:t xml:space="preserve">где </w:t>
      </w:r>
      <w:r>
        <w:rPr>
          <w:rStyle w:val="Bodytext4Italicff4"/>
          <w:b/>
          <w:bCs/>
          <w:lang w:val="en-US" w:eastAsia="en-US" w:bidi="en-US"/>
        </w:rPr>
        <w:t xml:space="preserve">k </w:t>
      </w:r>
      <w:r>
        <w:rPr>
          <w:rStyle w:val="Bodytext4Italicff4"/>
          <w:b/>
          <w:bCs/>
        </w:rPr>
        <w:t>—</w:t>
      </w:r>
      <w:r>
        <w:rPr>
          <w:rStyle w:val="Bodytext4Spacing0pt8"/>
          <w:b/>
          <w:bCs/>
        </w:rPr>
        <w:t xml:space="preserve"> 2 */•</w:t>
      </w:r>
    </w:p>
    <w:p w14:paraId="5D29949E" w14:textId="77777777" w:rsidR="00F4136F" w:rsidRDefault="00E27E4F">
      <w:pPr>
        <w:pStyle w:val="Bodytext280"/>
        <w:framePr w:w="6307" w:h="9734" w:hRule="exact" w:wrap="around" w:vAnchor="page" w:hAnchor="page" w:x="2979" w:y="3042"/>
        <w:shd w:val="clear" w:color="auto" w:fill="auto"/>
        <w:spacing w:before="0" w:line="180" w:lineRule="exact"/>
        <w:ind w:left="980"/>
        <w:jc w:val="left"/>
      </w:pPr>
      <w:r>
        <w:rPr>
          <w:rStyle w:val="Bodytext28Bold2"/>
          <w:lang w:val="en-US" w:eastAsia="en-US" w:bidi="en-US"/>
        </w:rPr>
        <w:t>i—</w:t>
      </w:r>
      <w:r>
        <w:rPr>
          <w:rStyle w:val="Bodytext28Spacing0pt4"/>
          <w:lang w:val="en-US" w:eastAsia="en-US" w:bidi="en-US"/>
        </w:rPr>
        <w:t xml:space="preserve"> </w:t>
      </w:r>
      <w:r>
        <w:rPr>
          <w:rStyle w:val="Bodytext28Spacing0pt4"/>
        </w:rPr>
        <w:t>1</w:t>
      </w:r>
    </w:p>
    <w:p w14:paraId="5D29949F" w14:textId="77777777" w:rsidR="00F4136F" w:rsidRDefault="00E27E4F">
      <w:pPr>
        <w:pStyle w:val="Bodytext40"/>
        <w:framePr w:w="6307" w:h="9734" w:hRule="exact" w:wrap="around" w:vAnchor="page" w:hAnchor="page" w:x="2979" w:y="3042"/>
        <w:shd w:val="clear" w:color="auto" w:fill="auto"/>
        <w:spacing w:line="216" w:lineRule="exact"/>
        <w:ind w:left="60" w:right="40" w:firstLine="360"/>
        <w:jc w:val="both"/>
      </w:pPr>
      <w:r>
        <w:rPr>
          <w:rStyle w:val="Bodytext4Spacing0pt8"/>
          <w:b/>
          <w:bCs/>
        </w:rPr>
        <w:t>В качестве критерия проверки нулевой гипотезы об однородности дисперсий примем критерий Бартлетта — случайную величину</w:t>
      </w:r>
    </w:p>
    <w:p w14:paraId="5D2994A0" w14:textId="77777777" w:rsidR="00F4136F" w:rsidRDefault="00E27E4F">
      <w:pPr>
        <w:pStyle w:val="Bodytext100"/>
        <w:framePr w:w="6307" w:h="9734" w:hRule="exact" w:wrap="around" w:vAnchor="page" w:hAnchor="page" w:x="2979" w:y="3042"/>
        <w:shd w:val="clear" w:color="auto" w:fill="auto"/>
        <w:spacing w:after="35" w:line="200" w:lineRule="exact"/>
        <w:ind w:right="20"/>
        <w:jc w:val="center"/>
      </w:pPr>
      <w:r>
        <w:rPr>
          <w:rStyle w:val="Bodytext10Spacing1pt8"/>
          <w:b/>
          <w:bCs/>
          <w:i/>
          <w:iCs/>
          <w:lang w:val="en-US" w:eastAsia="en-US" w:bidi="en-US"/>
        </w:rPr>
        <w:t>B = V/C,</w:t>
      </w:r>
    </w:p>
    <w:p w14:paraId="5D2994A1" w14:textId="77777777" w:rsidR="00F4136F" w:rsidRDefault="00E27E4F">
      <w:pPr>
        <w:pStyle w:val="Bodytext40"/>
        <w:framePr w:w="6307" w:h="9734" w:hRule="exact" w:wrap="around" w:vAnchor="page" w:hAnchor="page" w:x="2979" w:y="3042"/>
        <w:shd w:val="clear" w:color="auto" w:fill="auto"/>
        <w:spacing w:after="270" w:line="200" w:lineRule="exact"/>
        <w:ind w:left="60" w:firstLine="0"/>
        <w:jc w:val="left"/>
      </w:pPr>
      <w:r>
        <w:rPr>
          <w:rStyle w:val="Bodytext4Spacing0pt8"/>
          <w:b/>
          <w:bCs/>
        </w:rPr>
        <w:t>где</w:t>
      </w:r>
    </w:p>
    <w:p w14:paraId="5D2994A2" w14:textId="77777777" w:rsidR="00F4136F" w:rsidRDefault="00E27E4F">
      <w:pPr>
        <w:pStyle w:val="Bodytext40"/>
        <w:framePr w:w="6307" w:h="9734" w:hRule="exact" w:wrap="around" w:vAnchor="page" w:hAnchor="page" w:x="2979" w:y="3042"/>
        <w:shd w:val="clear" w:color="auto" w:fill="auto"/>
        <w:spacing w:after="436" w:line="200" w:lineRule="exact"/>
        <w:ind w:right="20" w:firstLine="0"/>
      </w:pPr>
      <w:r>
        <w:rPr>
          <w:rStyle w:val="Bodytext4Italicff4"/>
          <w:b/>
          <w:bCs/>
        </w:rPr>
        <w:t>V</w:t>
      </w:r>
      <w:r>
        <w:rPr>
          <w:rStyle w:val="Bodytext4Spacing0pt8"/>
          <w:b/>
          <w:bCs/>
        </w:rPr>
        <w:t xml:space="preserve"> = 2,303 </w:t>
      </w:r>
      <w:r>
        <w:rPr>
          <w:rStyle w:val="Bodytext4Spacing0pt8"/>
          <w:b/>
          <w:bCs/>
          <w:lang w:val="en-US" w:eastAsia="en-US" w:bidi="en-US"/>
        </w:rPr>
        <w:t>jj^fe lg s</w:t>
      </w:r>
      <w:r>
        <w:rPr>
          <w:rStyle w:val="Bodytext4Spacing0pt8"/>
          <w:b/>
          <w:bCs/>
          <w:vertAlign w:val="superscript"/>
          <w:lang w:val="en-US" w:eastAsia="en-US" w:bidi="en-US"/>
        </w:rPr>
        <w:t>a</w:t>
      </w:r>
      <w:r>
        <w:rPr>
          <w:rStyle w:val="Bodytext4Spacing0pt8"/>
          <w:b/>
          <w:bCs/>
          <w:lang w:val="en-US" w:eastAsia="en-US" w:bidi="en-US"/>
        </w:rPr>
        <w:t xml:space="preserve"> </w:t>
      </w:r>
      <w:r>
        <w:rPr>
          <w:rStyle w:val="Bodytext4Spacing0pt8"/>
          <w:b/>
          <w:bCs/>
        </w:rPr>
        <w:t xml:space="preserve">— </w:t>
      </w:r>
      <w:r>
        <w:rPr>
          <w:rStyle w:val="Bodytext4Spacing0pt8"/>
          <w:b/>
          <w:bCs/>
          <w:lang w:val="en-US" w:eastAsia="en-US" w:bidi="en-US"/>
        </w:rPr>
        <w:t>lg s? j ,</w:t>
      </w:r>
    </w:p>
    <w:p w14:paraId="5D2994A3" w14:textId="77777777" w:rsidR="00F4136F" w:rsidRDefault="00E27E4F">
      <w:pPr>
        <w:pStyle w:val="Bodytext40"/>
        <w:framePr w:w="6307" w:h="9734" w:hRule="exact" w:wrap="around" w:vAnchor="page" w:hAnchor="page" w:x="2979" w:y="3042"/>
        <w:shd w:val="clear" w:color="auto" w:fill="auto"/>
        <w:spacing w:after="250" w:line="200" w:lineRule="exact"/>
        <w:ind w:right="20" w:firstLine="0"/>
      </w:pPr>
      <w:r>
        <w:rPr>
          <w:rStyle w:val="Bodytext4Italicff4"/>
          <w:b/>
          <w:bCs/>
          <w:vertAlign w:val="superscript"/>
          <w:lang w:val="en-US" w:eastAsia="en-US" w:bidi="en-US"/>
        </w:rPr>
        <w:t>c</w:t>
      </w:r>
      <w:r>
        <w:rPr>
          <w:rStyle w:val="Bodytext4Spacing0pt8"/>
          <w:b/>
          <w:bCs/>
          <w:lang w:val="en-US" w:eastAsia="en-US" w:bidi="en-US"/>
        </w:rPr>
        <w:t xml:space="preserve"> = </w:t>
      </w:r>
      <w:r>
        <w:rPr>
          <w:rStyle w:val="Bodytext4Spacing0pt8"/>
          <w:b/>
          <w:bCs/>
          <w:vertAlign w:val="superscript"/>
          <w:lang w:val="en-US" w:eastAsia="en-US" w:bidi="en-US"/>
        </w:rPr>
        <w:t>1</w:t>
      </w:r>
      <w:r>
        <w:rPr>
          <w:rStyle w:val="Bodytext4Spacing0pt8"/>
          <w:b/>
          <w:bCs/>
          <w:lang w:val="en-US" w:eastAsia="en-US" w:bidi="en-US"/>
        </w:rPr>
        <w:t xml:space="preserve"> </w:t>
      </w:r>
      <w:r>
        <w:rPr>
          <w:rStyle w:val="Bodytext4Spacing0pt8"/>
          <w:b/>
          <w:bCs/>
        </w:rPr>
        <w:t xml:space="preserve">+Т(Г=ГТ) </w:t>
      </w:r>
      <w:r>
        <w:rPr>
          <w:rStyle w:val="Bodytext4Spacing0pt8"/>
          <w:b/>
          <w:bCs/>
          <w:lang w:val="en-US" w:eastAsia="en-US" w:bidi="en-US"/>
        </w:rPr>
        <w:t>[Z t] •</w:t>
      </w:r>
    </w:p>
    <w:p w14:paraId="5D2994A4" w14:textId="77777777" w:rsidR="00F4136F" w:rsidRDefault="00E27E4F">
      <w:pPr>
        <w:pStyle w:val="Bodytext40"/>
        <w:framePr w:w="6307" w:h="9734" w:hRule="exact" w:wrap="around" w:vAnchor="page" w:hAnchor="page" w:x="2979" w:y="3042"/>
        <w:shd w:val="clear" w:color="auto" w:fill="auto"/>
        <w:spacing w:line="216" w:lineRule="exact"/>
        <w:ind w:left="60" w:right="40" w:firstLine="360"/>
        <w:jc w:val="both"/>
      </w:pPr>
      <w:r>
        <w:rPr>
          <w:rStyle w:val="Bodytext4Spacing0pt8"/>
          <w:b/>
          <w:bCs/>
        </w:rPr>
        <w:t xml:space="preserve">Бартлетт установил, что случайная величина </w:t>
      </w:r>
      <w:r>
        <w:rPr>
          <w:rStyle w:val="Bodytext4Italicff4"/>
          <w:b/>
          <w:bCs/>
        </w:rPr>
        <w:t>В</w:t>
      </w:r>
      <w:r>
        <w:rPr>
          <w:rStyle w:val="Bodytext4Spacing0pt8"/>
          <w:b/>
          <w:bCs/>
        </w:rPr>
        <w:t xml:space="preserve"> при условии справедливости нулевой гипотезы распределена приближенно как х</w:t>
      </w:r>
      <w:r>
        <w:rPr>
          <w:rStyle w:val="Bodytext4Spacing0pt8"/>
          <w:b/>
          <w:bCs/>
          <w:vertAlign w:val="superscript"/>
        </w:rPr>
        <w:t>а</w:t>
      </w:r>
      <w:r>
        <w:rPr>
          <w:rStyle w:val="Bodytext4Spacing0pt8"/>
          <w:b/>
          <w:bCs/>
        </w:rPr>
        <w:t xml:space="preserve"> с </w:t>
      </w:r>
      <w:r>
        <w:rPr>
          <w:rStyle w:val="Bodytext4Italicff4"/>
          <w:b/>
          <w:bCs/>
        </w:rPr>
        <w:t>I</w:t>
      </w:r>
      <w:r>
        <w:rPr>
          <w:rStyle w:val="Bodytext4Spacing0pt8"/>
          <w:b/>
          <w:bCs/>
        </w:rPr>
        <w:t xml:space="preserve">—1 степенями свободы, если все </w:t>
      </w:r>
      <w:r>
        <w:rPr>
          <w:rStyle w:val="Bodytext4Italicff4"/>
          <w:b/>
          <w:bCs/>
          <w:lang w:val="en-US" w:eastAsia="en-US" w:bidi="en-US"/>
        </w:rPr>
        <w:t>k</w:t>
      </w:r>
      <w:r>
        <w:rPr>
          <w:rStyle w:val="Bodytext4Italicff4"/>
          <w:b/>
          <w:bCs/>
          <w:vertAlign w:val="subscript"/>
          <w:lang w:val="en-US" w:eastAsia="en-US" w:bidi="en-US"/>
        </w:rPr>
        <w:t>t</w:t>
      </w:r>
      <w:r>
        <w:rPr>
          <w:rStyle w:val="Bodytext4Spacing0pt8"/>
          <w:b/>
          <w:bCs/>
          <w:lang w:val="en-US" w:eastAsia="en-US" w:bidi="en-US"/>
        </w:rPr>
        <w:t xml:space="preserve"> </w:t>
      </w:r>
      <w:r>
        <w:rPr>
          <w:rStyle w:val="Bodytext4Spacing0pt8"/>
          <w:b/>
          <w:bCs/>
        </w:rPr>
        <w:t xml:space="preserve">&gt; 2. Учитывая, что &amp;,==«,•—1, заключаем, что </w:t>
      </w:r>
      <w:r>
        <w:rPr>
          <w:rStyle w:val="Bodytext4Italicff4"/>
          <w:b/>
          <w:bCs/>
        </w:rPr>
        <w:t>п</w:t>
      </w:r>
      <w:r>
        <w:rPr>
          <w:rStyle w:val="Bodytext4Italicff4"/>
          <w:b/>
          <w:bCs/>
          <w:vertAlign w:val="subscript"/>
        </w:rPr>
        <w:t>{</w:t>
      </w:r>
      <w:r>
        <w:rPr>
          <w:rStyle w:val="Bodytext4Spacing0pt8"/>
          <w:b/>
          <w:bCs/>
        </w:rPr>
        <w:t xml:space="preserve"> — — 1 &gt; 2, или </w:t>
      </w:r>
      <w:r>
        <w:rPr>
          <w:rStyle w:val="Bodytext4Italicff4"/>
          <w:b/>
          <w:bCs/>
        </w:rPr>
        <w:t>п</w:t>
      </w:r>
      <w:r>
        <w:rPr>
          <w:rStyle w:val="Bodytext4Italicff4"/>
          <w:b/>
          <w:bCs/>
          <w:vertAlign w:val="subscript"/>
        </w:rPr>
        <w:t>(</w:t>
      </w:r>
      <w:r>
        <w:rPr>
          <w:rStyle w:val="Bodytext4Spacing0pt8"/>
          <w:b/>
          <w:bCs/>
        </w:rPr>
        <w:t xml:space="preserve"> &gt; 3, т. е. объем каждой из выборок должен быть не меньше 4.</w:t>
      </w:r>
    </w:p>
    <w:p w14:paraId="5D2994A5" w14:textId="77777777" w:rsidR="00F4136F" w:rsidRDefault="00E27E4F">
      <w:pPr>
        <w:pStyle w:val="Bodytext40"/>
        <w:framePr w:w="6307" w:h="9734" w:hRule="exact" w:wrap="around" w:vAnchor="page" w:hAnchor="page" w:x="2979" w:y="3042"/>
        <w:shd w:val="clear" w:color="auto" w:fill="auto"/>
        <w:spacing w:after="133" w:line="216" w:lineRule="exact"/>
        <w:ind w:left="60" w:right="40" w:firstLine="360"/>
        <w:jc w:val="both"/>
      </w:pPr>
      <w:r>
        <w:rPr>
          <w:rStyle w:val="Bodytext4Spacing0pt8"/>
          <w:b/>
          <w:bCs/>
        </w:rPr>
        <w:t>Критическую область строят правостороннюю, исходя из требования, чтобы вероятность попадания критерия в эту область в предположении справедливости нулевой гипотезы была равна принятому уровню значимости:</w:t>
      </w:r>
    </w:p>
    <w:p w14:paraId="5D2994A6" w14:textId="77777777" w:rsidR="00F4136F" w:rsidRDefault="00E27E4F">
      <w:pPr>
        <w:pStyle w:val="Heading2120"/>
        <w:framePr w:w="6307" w:h="9734" w:hRule="exact" w:wrap="around" w:vAnchor="page" w:hAnchor="page" w:x="2979" w:y="3042"/>
        <w:shd w:val="clear" w:color="auto" w:fill="auto"/>
        <w:spacing w:before="0" w:after="81" w:line="200" w:lineRule="exact"/>
        <w:ind w:right="20" w:firstLine="0"/>
        <w:jc w:val="center"/>
      </w:pPr>
      <w:bookmarkStart w:id="227" w:name="bookmark227"/>
      <w:r>
        <w:rPr>
          <w:rStyle w:val="Heading212Italic"/>
          <w:b/>
          <w:bCs/>
          <w:vertAlign w:val="superscript"/>
        </w:rPr>
        <w:t>р</w:t>
      </w:r>
      <w:r>
        <w:rPr>
          <w:rStyle w:val="Heading212Italic"/>
          <w:b/>
          <w:bCs/>
        </w:rPr>
        <w:t>[в</w:t>
      </w:r>
      <w:r>
        <w:rPr>
          <w:rStyle w:val="Heading212Spacing0pt0"/>
          <w:b/>
          <w:bCs/>
        </w:rPr>
        <w:t xml:space="preserve"> &gt;х£р(</w:t>
      </w:r>
      <w:r>
        <w:rPr>
          <w:rStyle w:val="Heading212Spacing0pt0"/>
          <w:b/>
          <w:bCs/>
          <w:vertAlign w:val="superscript"/>
        </w:rPr>
        <w:t>а</w:t>
      </w:r>
      <w:r>
        <w:rPr>
          <w:rStyle w:val="Heading212Spacing0pt0"/>
          <w:b/>
          <w:bCs/>
        </w:rPr>
        <w:t xml:space="preserve">; </w:t>
      </w:r>
      <w:r>
        <w:rPr>
          <w:rStyle w:val="Heading212Italic"/>
          <w:b/>
          <w:bCs/>
        </w:rPr>
        <w:t>I—</w:t>
      </w:r>
      <w:r>
        <w:rPr>
          <w:rStyle w:val="Heading212Spacing0pt0"/>
          <w:b/>
          <w:bCs/>
        </w:rPr>
        <w:t xml:space="preserve"> !)]=“•</w:t>
      </w:r>
      <w:bookmarkEnd w:id="227"/>
    </w:p>
    <w:p w14:paraId="5D2994A7" w14:textId="77777777" w:rsidR="00F4136F" w:rsidRDefault="00E27E4F">
      <w:pPr>
        <w:pStyle w:val="Bodytext40"/>
        <w:framePr w:w="6307" w:h="9734" w:hRule="exact" w:wrap="around" w:vAnchor="page" w:hAnchor="page" w:x="2979" w:y="3042"/>
        <w:shd w:val="clear" w:color="auto" w:fill="auto"/>
        <w:spacing w:line="221" w:lineRule="exact"/>
        <w:ind w:left="60" w:right="40" w:firstLine="360"/>
        <w:jc w:val="both"/>
      </w:pPr>
      <w:r>
        <w:rPr>
          <w:rStyle w:val="Bodytext4Spacing0pt8"/>
          <w:b/>
          <w:bCs/>
        </w:rPr>
        <w:t>Критическую точку х«р(</w:t>
      </w:r>
      <w:r>
        <w:rPr>
          <w:rStyle w:val="Bodytext4Spacing0pt8"/>
          <w:b/>
          <w:bCs/>
          <w:vertAlign w:val="superscript"/>
        </w:rPr>
        <w:t>а</w:t>
      </w:r>
      <w:r>
        <w:rPr>
          <w:rStyle w:val="Bodytext4Spacing0pt8"/>
          <w:b/>
          <w:bCs/>
        </w:rPr>
        <w:t>’*—*) находят по таблице приложения 5, по уровню значимости а и числу степеней</w:t>
      </w:r>
    </w:p>
    <w:p w14:paraId="5D2994A8" w14:textId="77777777" w:rsidR="00F4136F" w:rsidRDefault="00E27E4F">
      <w:pPr>
        <w:pStyle w:val="Headerorfooter30"/>
        <w:framePr w:wrap="around" w:vAnchor="page" w:hAnchor="page" w:x="8984" w:y="12857"/>
        <w:shd w:val="clear" w:color="auto" w:fill="auto"/>
        <w:spacing w:line="160" w:lineRule="exact"/>
        <w:ind w:left="20"/>
        <w:jc w:val="left"/>
      </w:pPr>
      <w:r>
        <w:rPr>
          <w:rStyle w:val="Headerorfooter3Spacing0pt5"/>
        </w:rPr>
        <w:t>323</w:t>
      </w:r>
    </w:p>
    <w:p w14:paraId="5D2994A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4AA" w14:textId="77777777" w:rsidR="00F4136F" w:rsidRDefault="00E27E4F">
      <w:pPr>
        <w:pStyle w:val="Bodytext40"/>
        <w:framePr w:w="6235" w:h="5064" w:hRule="exact" w:wrap="around" w:vAnchor="page" w:hAnchor="page" w:x="3015" w:y="3007"/>
        <w:shd w:val="clear" w:color="auto" w:fill="auto"/>
        <w:spacing w:line="221" w:lineRule="exact"/>
        <w:ind w:left="60" w:right="40" w:firstLine="0"/>
        <w:jc w:val="both"/>
      </w:pPr>
      <w:r>
        <w:rPr>
          <w:rStyle w:val="Bodytext4Spacing0pt8"/>
          <w:b/>
          <w:bCs/>
        </w:rPr>
        <w:t xml:space="preserve">свободы </w:t>
      </w:r>
      <w:r>
        <w:rPr>
          <w:rStyle w:val="Bodytext4Italicff4"/>
          <w:b/>
          <w:bCs/>
          <w:lang w:val="en-US" w:eastAsia="en-US" w:bidi="en-US"/>
        </w:rPr>
        <w:t xml:space="preserve">k </w:t>
      </w:r>
      <w:r>
        <w:rPr>
          <w:rStyle w:val="Bodytext4Italicff4"/>
          <w:b/>
          <w:bCs/>
        </w:rPr>
        <w:t xml:space="preserve">= </w:t>
      </w:r>
      <w:r>
        <w:rPr>
          <w:rStyle w:val="Bodytext4Italicff4"/>
          <w:b/>
          <w:bCs/>
          <w:lang w:val="en-US" w:eastAsia="en-US" w:bidi="en-US"/>
        </w:rPr>
        <w:t>I</w:t>
      </w:r>
      <w:r>
        <w:rPr>
          <w:rStyle w:val="Bodytext4Spacing0pt8"/>
          <w:b/>
          <w:bCs/>
          <w:lang w:val="en-US" w:eastAsia="en-US" w:bidi="en-US"/>
        </w:rPr>
        <w:t xml:space="preserve"> — 1, </w:t>
      </w:r>
      <w:r>
        <w:rPr>
          <w:rStyle w:val="Bodytext4Spacing0pt8"/>
          <w:b/>
          <w:bCs/>
        </w:rPr>
        <w:t xml:space="preserve">и тогда правосторонняя критическая область определяется неравенством В &gt; х£р» </w:t>
      </w:r>
      <w:r>
        <w:rPr>
          <w:rStyle w:val="Bodytext4Spacing0pt8"/>
          <w:b/>
          <w:bCs/>
          <w:vertAlign w:val="superscript"/>
        </w:rPr>
        <w:t>а</w:t>
      </w:r>
      <w:r>
        <w:rPr>
          <w:rStyle w:val="Bodytext4Spacing0pt8"/>
          <w:b/>
          <w:bCs/>
        </w:rPr>
        <w:t xml:space="preserve"> область принятия гипотезы—неравенством </w:t>
      </w:r>
      <w:r>
        <w:rPr>
          <w:rStyle w:val="Bodytext4Italicff4"/>
          <w:b/>
          <w:bCs/>
        </w:rPr>
        <w:t>В</w:t>
      </w:r>
      <w:r>
        <w:rPr>
          <w:rStyle w:val="Bodytext4Spacing0pt8"/>
          <w:b/>
          <w:bCs/>
        </w:rPr>
        <w:t xml:space="preserve"> &lt; Хкр-</w:t>
      </w:r>
    </w:p>
    <w:p w14:paraId="5D2994AB" w14:textId="77777777" w:rsidR="00F4136F" w:rsidRDefault="00E27E4F">
      <w:pPr>
        <w:pStyle w:val="Bodytext40"/>
        <w:framePr w:w="6235" w:h="5064" w:hRule="exact" w:wrap="around" w:vAnchor="page" w:hAnchor="page" w:x="3015" w:y="3007"/>
        <w:shd w:val="clear" w:color="auto" w:fill="auto"/>
        <w:spacing w:line="221" w:lineRule="exact"/>
        <w:ind w:left="20" w:right="40" w:firstLine="360"/>
        <w:jc w:val="both"/>
      </w:pPr>
      <w:r>
        <w:rPr>
          <w:rStyle w:val="Bodytext4Spacing0pt8"/>
          <w:b/>
          <w:bCs/>
        </w:rPr>
        <w:t>Обозначим значение критерия Бартлетта, вычисленное по данным наблюдений, через В</w:t>
      </w:r>
      <w:r>
        <w:rPr>
          <w:rStyle w:val="Bodytext4Spacing0pt8"/>
          <w:b/>
          <w:bCs/>
          <w:vertAlign w:val="subscript"/>
        </w:rPr>
        <w:t>набл</w:t>
      </w:r>
      <w:r>
        <w:rPr>
          <w:rStyle w:val="Bodytext4Spacing0pt8"/>
          <w:b/>
          <w:bCs/>
        </w:rPr>
        <w:t xml:space="preserve"> и сформулируем пра</w:t>
      </w:r>
      <w:r>
        <w:rPr>
          <w:rStyle w:val="Bodytext4Spacing0pt8"/>
          <w:b/>
          <w:bCs/>
        </w:rPr>
        <w:softHyphen/>
        <w:t>вило проверки нулевой гипотезы.</w:t>
      </w:r>
    </w:p>
    <w:p w14:paraId="5D2994AC" w14:textId="77777777" w:rsidR="00F4136F" w:rsidRDefault="00E27E4F">
      <w:pPr>
        <w:pStyle w:val="Bodytext40"/>
        <w:framePr w:w="6235" w:h="5064" w:hRule="exact" w:wrap="around" w:vAnchor="page" w:hAnchor="page" w:x="3015" w:y="3007"/>
        <w:shd w:val="clear" w:color="auto" w:fill="auto"/>
        <w:spacing w:line="221" w:lineRule="exact"/>
        <w:ind w:left="20" w:right="40" w:firstLine="360"/>
        <w:jc w:val="both"/>
      </w:pPr>
      <w:r>
        <w:rPr>
          <w:rStyle w:val="Bodytext4Spacing0pt8"/>
          <w:b/>
          <w:bCs/>
        </w:rPr>
        <w:t>Правило. Для того чтобы при заданном уровне зна</w:t>
      </w:r>
      <w:r>
        <w:rPr>
          <w:rStyle w:val="Bodytext4Spacing0pt8"/>
          <w:b/>
          <w:bCs/>
        </w:rPr>
        <w:softHyphen/>
        <w:t xml:space="preserve">чимости а проверить нулевую гипотезу об однородности дисперсий нормальных совокупностей, надо вычислить наблюдаемое значение критерия Бартлетта </w:t>
      </w:r>
      <w:r>
        <w:rPr>
          <w:rStyle w:val="Bodytext4Italicff4"/>
          <w:b/>
          <w:bCs/>
          <w:lang w:val="en-US" w:eastAsia="en-US" w:bidi="en-US"/>
        </w:rPr>
        <w:t>B = V/C</w:t>
      </w:r>
      <w:r>
        <w:rPr>
          <w:rStyle w:val="Bodytext4Spacing0pt8"/>
          <w:b/>
          <w:bCs/>
          <w:lang w:val="en-US" w:eastAsia="en-US" w:bidi="en-US"/>
        </w:rPr>
        <w:t xml:space="preserve"> </w:t>
      </w:r>
      <w:r>
        <w:rPr>
          <w:rStyle w:val="Bodytext4Spacing0pt8"/>
          <w:b/>
          <w:bCs/>
        </w:rPr>
        <w:t>и по таблице критических точек распределения х</w:t>
      </w:r>
      <w:r>
        <w:rPr>
          <w:rStyle w:val="Bodytext4Spacing0pt8"/>
          <w:b/>
          <w:bCs/>
          <w:vertAlign w:val="superscript"/>
        </w:rPr>
        <w:t>г</w:t>
      </w:r>
      <w:r>
        <w:rPr>
          <w:rStyle w:val="Bodytext4Spacing0pt8"/>
          <w:b/>
          <w:bCs/>
        </w:rPr>
        <w:t xml:space="preserve"> найти кри</w:t>
      </w:r>
      <w:r>
        <w:rPr>
          <w:rStyle w:val="Bodytext4Spacing0pt8"/>
          <w:b/>
          <w:bCs/>
        </w:rPr>
        <w:softHyphen/>
        <w:t xml:space="preserve">тическую точку х*р («; </w:t>
      </w:r>
      <w:r>
        <w:rPr>
          <w:rStyle w:val="Bodytext4Italicff4"/>
          <w:b/>
          <w:bCs/>
        </w:rPr>
        <w:t>I</w:t>
      </w:r>
      <w:r>
        <w:rPr>
          <w:rStyle w:val="Bodytext4Spacing2pt7"/>
          <w:b/>
          <w:bCs/>
        </w:rPr>
        <w:t>—!)•</w:t>
      </w:r>
    </w:p>
    <w:p w14:paraId="5D2994AD" w14:textId="77777777" w:rsidR="00F4136F" w:rsidRDefault="00E27E4F">
      <w:pPr>
        <w:pStyle w:val="Bodytext40"/>
        <w:framePr w:w="6235" w:h="5064" w:hRule="exact" w:wrap="around" w:vAnchor="page" w:hAnchor="page" w:x="3015" w:y="3007"/>
        <w:shd w:val="clear" w:color="auto" w:fill="auto"/>
        <w:spacing w:line="221" w:lineRule="exact"/>
        <w:ind w:left="20" w:right="40" w:firstLine="360"/>
        <w:jc w:val="both"/>
      </w:pPr>
      <w:r>
        <w:rPr>
          <w:rStyle w:val="Bodytext4Spacing0pt8"/>
          <w:b/>
          <w:bCs/>
        </w:rPr>
        <w:t>Если В</w:t>
      </w:r>
      <w:r>
        <w:rPr>
          <w:rStyle w:val="Bodytext4Spacing0pt8"/>
          <w:b/>
          <w:bCs/>
          <w:vertAlign w:val="subscript"/>
        </w:rPr>
        <w:t>навл</w:t>
      </w:r>
      <w:r>
        <w:rPr>
          <w:rStyle w:val="Bodytext4Spacing0pt8"/>
          <w:b/>
          <w:bCs/>
        </w:rPr>
        <w:t xml:space="preserve"> &lt; Хкр — нет оснований отвергнуть нулевую гипотезу.</w:t>
      </w:r>
    </w:p>
    <w:p w14:paraId="5D2994AE" w14:textId="77777777" w:rsidR="00F4136F" w:rsidRDefault="00E27E4F">
      <w:pPr>
        <w:pStyle w:val="Bodytext40"/>
        <w:framePr w:w="6235" w:h="5064" w:hRule="exact" w:wrap="around" w:vAnchor="page" w:hAnchor="page" w:x="3015" w:y="3007"/>
        <w:shd w:val="clear" w:color="auto" w:fill="auto"/>
        <w:spacing w:line="221" w:lineRule="exact"/>
        <w:ind w:left="20" w:firstLine="360"/>
        <w:jc w:val="both"/>
      </w:pPr>
      <w:r>
        <w:rPr>
          <w:rStyle w:val="Bodytext4Spacing0pt8"/>
          <w:b/>
          <w:bCs/>
        </w:rPr>
        <w:t>Если В</w:t>
      </w:r>
      <w:r>
        <w:rPr>
          <w:rStyle w:val="Bodytext4Spacing0pt8"/>
          <w:b/>
          <w:bCs/>
          <w:vertAlign w:val="subscript"/>
        </w:rPr>
        <w:t>Н</w:t>
      </w:r>
      <w:r>
        <w:rPr>
          <w:rStyle w:val="Bodytext4Spacing0pt8"/>
          <w:b/>
          <w:bCs/>
        </w:rPr>
        <w:t>абл &gt; Хкр—нулевую гипотезу отвергают.</w:t>
      </w:r>
    </w:p>
    <w:p w14:paraId="5D2994AF" w14:textId="77777777" w:rsidR="00F4136F" w:rsidRDefault="00E27E4F">
      <w:pPr>
        <w:pStyle w:val="Bodytext50"/>
        <w:framePr w:w="6235" w:h="5064" w:hRule="exact" w:wrap="around" w:vAnchor="page" w:hAnchor="page" w:x="3015" w:y="3007"/>
        <w:shd w:val="clear" w:color="auto" w:fill="auto"/>
        <w:spacing w:before="0" w:line="206" w:lineRule="exact"/>
        <w:ind w:left="20" w:right="40" w:firstLine="360"/>
      </w:pPr>
      <w:r>
        <w:rPr>
          <w:rStyle w:val="Bodytext5Spacing2pt7"/>
        </w:rPr>
        <w:t>Замечание</w:t>
      </w:r>
      <w:r>
        <w:rPr>
          <w:rStyle w:val="Bodytext5Spacing0pt8"/>
        </w:rPr>
        <w:t xml:space="preserve"> 1. Не следует тор</w:t>
      </w:r>
      <w:r>
        <w:rPr>
          <w:rStyle w:val="Bodytext5Candaraf"/>
        </w:rPr>
        <w:t>9</w:t>
      </w:r>
      <w:r>
        <w:rPr>
          <w:rStyle w:val="Bodytext5Spacing0pt8"/>
        </w:rPr>
        <w:t>пнться вычислять постоян</w:t>
      </w:r>
      <w:r>
        <w:rPr>
          <w:rStyle w:val="Bodytext5Spacing0pt8"/>
        </w:rPr>
        <w:softHyphen/>
        <w:t xml:space="preserve">ную </w:t>
      </w:r>
      <w:r>
        <w:rPr>
          <w:rStyle w:val="Bodytext5Italicfa"/>
        </w:rPr>
        <w:t>С.</w:t>
      </w:r>
      <w:r>
        <w:rPr>
          <w:rStyle w:val="Bodytext5Spacing0pt8"/>
        </w:rPr>
        <w:t xml:space="preserve"> Сначала надо найти </w:t>
      </w:r>
      <w:r>
        <w:rPr>
          <w:rStyle w:val="Bodytext5Italicfa"/>
        </w:rPr>
        <w:t>V</w:t>
      </w:r>
      <w:r>
        <w:rPr>
          <w:rStyle w:val="Bodytext5Spacing0pt8"/>
        </w:rPr>
        <w:t xml:space="preserve"> и сравнить с Хкр1 если окажется, что </w:t>
      </w:r>
      <w:r>
        <w:rPr>
          <w:rStyle w:val="Bodytext5Italicfa"/>
        </w:rPr>
        <w:t>V &lt;</w:t>
      </w:r>
      <w:r>
        <w:rPr>
          <w:rStyle w:val="Bodytext5Spacing0pt8"/>
        </w:rPr>
        <w:t xml:space="preserve"> Хкр, то подавно (так как </w:t>
      </w:r>
      <w:r>
        <w:rPr>
          <w:rStyle w:val="Bodytext5Italicfa"/>
        </w:rPr>
        <w:t>С</w:t>
      </w:r>
      <w:r>
        <w:rPr>
          <w:rStyle w:val="Bodytext5Spacing0pt8"/>
        </w:rPr>
        <w:t xml:space="preserve"> &gt; 1) </w:t>
      </w:r>
      <w:r>
        <w:rPr>
          <w:rStyle w:val="Bodytext5Italicfa"/>
          <w:lang w:val="en-US" w:eastAsia="en-US" w:bidi="en-US"/>
        </w:rPr>
        <w:t>B=(V/C)</w:t>
      </w:r>
      <w:r>
        <w:rPr>
          <w:rStyle w:val="Bodytext5Spacing0pt8"/>
          <w:lang w:val="en-US" w:eastAsia="en-US" w:bidi="en-US"/>
        </w:rPr>
        <w:t xml:space="preserve"> </w:t>
      </w:r>
      <w:r>
        <w:rPr>
          <w:rStyle w:val="Bodytext5Spacing0pt8"/>
        </w:rPr>
        <w:t xml:space="preserve">&lt; Хкр н, следовательно, </w:t>
      </w:r>
      <w:r>
        <w:rPr>
          <w:rStyle w:val="Bodytext5Italicfa"/>
        </w:rPr>
        <w:t>С</w:t>
      </w:r>
      <w:r>
        <w:rPr>
          <w:rStyle w:val="Bodytext5Spacing0pt8"/>
        </w:rPr>
        <w:t xml:space="preserve"> вычислять не нужно.</w:t>
      </w:r>
    </w:p>
    <w:p w14:paraId="5D2994B0" w14:textId="77777777" w:rsidR="00F4136F" w:rsidRDefault="00E27E4F">
      <w:pPr>
        <w:pStyle w:val="Bodytext50"/>
        <w:framePr w:w="6235" w:h="5064" w:hRule="exact" w:wrap="around" w:vAnchor="page" w:hAnchor="page" w:x="3015" w:y="3007"/>
        <w:shd w:val="clear" w:color="auto" w:fill="auto"/>
        <w:spacing w:before="0" w:line="173" w:lineRule="exact"/>
        <w:ind w:left="20" w:right="40" w:firstLine="0"/>
        <w:jc w:val="right"/>
      </w:pPr>
      <w:r>
        <w:rPr>
          <w:rStyle w:val="Bodytext5Spacing0pt8"/>
        </w:rPr>
        <w:t xml:space="preserve">Если же </w:t>
      </w:r>
      <w:r>
        <w:rPr>
          <w:rStyle w:val="Bodytext5Italicfa"/>
        </w:rPr>
        <w:t>V</w:t>
      </w:r>
      <w:r>
        <w:rPr>
          <w:rStyle w:val="Bodytext5Spacing0pt8"/>
        </w:rPr>
        <w:t xml:space="preserve"> &gt; Хкр, то надо вычислить </w:t>
      </w:r>
      <w:r>
        <w:rPr>
          <w:rStyle w:val="Bodytext5Italicfa"/>
        </w:rPr>
        <w:t>С</w:t>
      </w:r>
      <w:r>
        <w:rPr>
          <w:rStyle w:val="Bodytext5Spacing0pt8"/>
        </w:rPr>
        <w:t xml:space="preserve"> и затем сравнить </w:t>
      </w:r>
      <w:r>
        <w:rPr>
          <w:rStyle w:val="Bodytext5Italicfa"/>
        </w:rPr>
        <w:t>В</w:t>
      </w:r>
      <w:r>
        <w:rPr>
          <w:rStyle w:val="Bodytext5Spacing0pt8"/>
        </w:rPr>
        <w:t xml:space="preserve"> с Хкр- </w:t>
      </w:r>
      <w:r>
        <w:rPr>
          <w:rStyle w:val="Bodytext5Spacing2pt7"/>
        </w:rPr>
        <w:t>Замечание</w:t>
      </w:r>
      <w:r>
        <w:rPr>
          <w:rStyle w:val="Bodytext5Spacing0pt8"/>
        </w:rPr>
        <w:t xml:space="preserve"> 2. Критерий Бартлетта весьма чувствителен к отклонениям распределений от нормального, поэтому к выводам, полученным по этому критерию, надо относиться с осторожностью.</w:t>
      </w:r>
    </w:p>
    <w:p w14:paraId="5D2994B1" w14:textId="77777777" w:rsidR="00F4136F" w:rsidRDefault="00E27E4F">
      <w:pPr>
        <w:pStyle w:val="Tablecaption20"/>
        <w:framePr w:w="1277" w:h="200" w:hRule="exact" w:wrap="around" w:vAnchor="page" w:hAnchor="page" w:x="7949" w:y="8186"/>
        <w:shd w:val="clear" w:color="auto" w:fill="auto"/>
        <w:spacing w:line="160" w:lineRule="exact"/>
        <w:ind w:firstLine="0"/>
      </w:pPr>
      <w:r>
        <w:rPr>
          <w:rStyle w:val="Tablecaption2Spacing2pt3"/>
        </w:rPr>
        <w:t>Таблица 25</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624"/>
        <w:gridCol w:w="662"/>
        <w:gridCol w:w="706"/>
        <w:gridCol w:w="614"/>
        <w:gridCol w:w="893"/>
        <w:gridCol w:w="898"/>
        <w:gridCol w:w="888"/>
        <w:gridCol w:w="926"/>
      </w:tblGrid>
      <w:tr w:rsidR="00F4136F" w14:paraId="5D2994BA" w14:textId="77777777">
        <w:trPr>
          <w:trHeight w:hRule="exact" w:val="274"/>
        </w:trPr>
        <w:tc>
          <w:tcPr>
            <w:tcW w:w="624" w:type="dxa"/>
            <w:tcBorders>
              <w:top w:val="single" w:sz="4" w:space="0" w:color="auto"/>
              <w:left w:val="single" w:sz="4" w:space="0" w:color="auto"/>
            </w:tcBorders>
            <w:shd w:val="clear" w:color="auto" w:fill="FFFFFF"/>
            <w:vAlign w:val="bottom"/>
          </w:tcPr>
          <w:p w14:paraId="5D2994B2" w14:textId="77777777" w:rsidR="00F4136F" w:rsidRDefault="00E27E4F">
            <w:pPr>
              <w:pStyle w:val="2"/>
              <w:framePr w:w="6211" w:h="4243" w:wrap="around" w:vAnchor="page" w:hAnchor="page" w:x="3034" w:y="8508"/>
              <w:shd w:val="clear" w:color="auto" w:fill="auto"/>
              <w:spacing w:after="0" w:line="170" w:lineRule="exact"/>
              <w:jc w:val="center"/>
            </w:pPr>
            <w:r>
              <w:rPr>
                <w:rStyle w:val="BodytextCandara7"/>
              </w:rPr>
              <w:t>1</w:t>
            </w:r>
          </w:p>
        </w:tc>
        <w:tc>
          <w:tcPr>
            <w:tcW w:w="662" w:type="dxa"/>
            <w:tcBorders>
              <w:top w:val="single" w:sz="4" w:space="0" w:color="auto"/>
              <w:left w:val="single" w:sz="4" w:space="0" w:color="auto"/>
            </w:tcBorders>
            <w:shd w:val="clear" w:color="auto" w:fill="FFFFFF"/>
            <w:vAlign w:val="bottom"/>
          </w:tcPr>
          <w:p w14:paraId="5D2994B3" w14:textId="77777777" w:rsidR="00F4136F" w:rsidRDefault="00E27E4F">
            <w:pPr>
              <w:pStyle w:val="2"/>
              <w:framePr w:w="6211" w:h="4243" w:wrap="around" w:vAnchor="page" w:hAnchor="page" w:x="3034" w:y="8508"/>
              <w:shd w:val="clear" w:color="auto" w:fill="auto"/>
              <w:spacing w:after="0" w:line="170" w:lineRule="exact"/>
              <w:jc w:val="center"/>
            </w:pPr>
            <w:r>
              <w:rPr>
                <w:rStyle w:val="BodytextCandara7"/>
              </w:rPr>
              <w:t>2</w:t>
            </w:r>
          </w:p>
        </w:tc>
        <w:tc>
          <w:tcPr>
            <w:tcW w:w="706" w:type="dxa"/>
            <w:tcBorders>
              <w:top w:val="single" w:sz="4" w:space="0" w:color="auto"/>
              <w:left w:val="single" w:sz="4" w:space="0" w:color="auto"/>
            </w:tcBorders>
            <w:shd w:val="clear" w:color="auto" w:fill="FFFFFF"/>
            <w:vAlign w:val="center"/>
          </w:tcPr>
          <w:p w14:paraId="5D2994B4"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rPr>
              <w:t>3</w:t>
            </w:r>
          </w:p>
        </w:tc>
        <w:tc>
          <w:tcPr>
            <w:tcW w:w="614" w:type="dxa"/>
            <w:tcBorders>
              <w:top w:val="single" w:sz="4" w:space="0" w:color="auto"/>
              <w:left w:val="single" w:sz="4" w:space="0" w:color="auto"/>
            </w:tcBorders>
            <w:shd w:val="clear" w:color="auto" w:fill="FFFFFF"/>
            <w:vAlign w:val="center"/>
          </w:tcPr>
          <w:p w14:paraId="5D2994B5" w14:textId="77777777" w:rsidR="00F4136F" w:rsidRDefault="00E27E4F">
            <w:pPr>
              <w:pStyle w:val="2"/>
              <w:framePr w:w="6211" w:h="4243" w:wrap="around" w:vAnchor="page" w:hAnchor="page" w:x="3034" w:y="8508"/>
              <w:shd w:val="clear" w:color="auto" w:fill="auto"/>
              <w:spacing w:after="0" w:line="140" w:lineRule="exact"/>
              <w:jc w:val="center"/>
            </w:pPr>
            <w:r>
              <w:rPr>
                <w:rStyle w:val="Bodytext7pt9"/>
              </w:rPr>
              <w:t>4</w:t>
            </w:r>
          </w:p>
        </w:tc>
        <w:tc>
          <w:tcPr>
            <w:tcW w:w="893" w:type="dxa"/>
            <w:tcBorders>
              <w:top w:val="single" w:sz="4" w:space="0" w:color="auto"/>
              <w:left w:val="single" w:sz="4" w:space="0" w:color="auto"/>
            </w:tcBorders>
            <w:shd w:val="clear" w:color="auto" w:fill="FFFFFF"/>
            <w:vAlign w:val="center"/>
          </w:tcPr>
          <w:p w14:paraId="5D2994B6" w14:textId="77777777" w:rsidR="00F4136F" w:rsidRDefault="00E27E4F">
            <w:pPr>
              <w:pStyle w:val="2"/>
              <w:framePr w:w="6211" w:h="4243" w:wrap="around" w:vAnchor="page" w:hAnchor="page" w:x="3034" w:y="8508"/>
              <w:shd w:val="clear" w:color="auto" w:fill="auto"/>
              <w:spacing w:after="0" w:line="140" w:lineRule="exact"/>
              <w:jc w:val="center"/>
            </w:pPr>
            <w:r>
              <w:rPr>
                <w:rStyle w:val="Bodytext7pt9"/>
              </w:rPr>
              <w:t>5</w:t>
            </w:r>
          </w:p>
        </w:tc>
        <w:tc>
          <w:tcPr>
            <w:tcW w:w="898" w:type="dxa"/>
            <w:tcBorders>
              <w:top w:val="single" w:sz="4" w:space="0" w:color="auto"/>
              <w:left w:val="single" w:sz="4" w:space="0" w:color="auto"/>
            </w:tcBorders>
            <w:shd w:val="clear" w:color="auto" w:fill="FFFFFF"/>
            <w:vAlign w:val="bottom"/>
          </w:tcPr>
          <w:p w14:paraId="5D2994B7" w14:textId="77777777" w:rsidR="00F4136F" w:rsidRDefault="00E27E4F">
            <w:pPr>
              <w:pStyle w:val="2"/>
              <w:framePr w:w="6211" w:h="4243" w:wrap="around" w:vAnchor="page" w:hAnchor="page" w:x="3034" w:y="8508"/>
              <w:shd w:val="clear" w:color="auto" w:fill="auto"/>
              <w:spacing w:after="0" w:line="170" w:lineRule="exact"/>
              <w:jc w:val="center"/>
            </w:pPr>
            <w:r>
              <w:rPr>
                <w:rStyle w:val="BodytextCandara7"/>
              </w:rPr>
              <w:t>6</w:t>
            </w:r>
          </w:p>
        </w:tc>
        <w:tc>
          <w:tcPr>
            <w:tcW w:w="888" w:type="dxa"/>
            <w:tcBorders>
              <w:top w:val="single" w:sz="4" w:space="0" w:color="auto"/>
              <w:left w:val="single" w:sz="4" w:space="0" w:color="auto"/>
            </w:tcBorders>
            <w:shd w:val="clear" w:color="auto" w:fill="FFFFFF"/>
            <w:vAlign w:val="center"/>
          </w:tcPr>
          <w:p w14:paraId="5D2994B8" w14:textId="77777777" w:rsidR="00F4136F" w:rsidRDefault="00E27E4F">
            <w:pPr>
              <w:pStyle w:val="2"/>
              <w:framePr w:w="6211" w:h="4243" w:wrap="around" w:vAnchor="page" w:hAnchor="page" w:x="3034" w:y="8508"/>
              <w:shd w:val="clear" w:color="auto" w:fill="auto"/>
              <w:spacing w:after="0" w:line="140" w:lineRule="exact"/>
              <w:jc w:val="center"/>
            </w:pPr>
            <w:r>
              <w:rPr>
                <w:rStyle w:val="Bodytext7pt9"/>
                <w:lang w:val="en-US" w:eastAsia="en-US" w:bidi="en-US"/>
              </w:rPr>
              <w:t>7</w:t>
            </w:r>
          </w:p>
        </w:tc>
        <w:tc>
          <w:tcPr>
            <w:tcW w:w="926" w:type="dxa"/>
            <w:tcBorders>
              <w:top w:val="single" w:sz="4" w:space="0" w:color="auto"/>
              <w:left w:val="single" w:sz="4" w:space="0" w:color="auto"/>
              <w:right w:val="single" w:sz="4" w:space="0" w:color="auto"/>
            </w:tcBorders>
            <w:shd w:val="clear" w:color="auto" w:fill="FFFFFF"/>
            <w:vAlign w:val="bottom"/>
          </w:tcPr>
          <w:p w14:paraId="5D2994B9" w14:textId="77777777" w:rsidR="00F4136F" w:rsidRDefault="00E27E4F">
            <w:pPr>
              <w:pStyle w:val="2"/>
              <w:framePr w:w="6211" w:h="4243" w:wrap="around" w:vAnchor="page" w:hAnchor="page" w:x="3034" w:y="8508"/>
              <w:shd w:val="clear" w:color="auto" w:fill="auto"/>
              <w:spacing w:after="0" w:line="170" w:lineRule="exact"/>
              <w:jc w:val="center"/>
            </w:pPr>
            <w:r>
              <w:rPr>
                <w:rStyle w:val="BodytextCandara7"/>
                <w:lang w:val="en-US" w:eastAsia="en-US" w:bidi="en-US"/>
              </w:rPr>
              <w:t>8</w:t>
            </w:r>
          </w:p>
        </w:tc>
      </w:tr>
      <w:tr w:rsidR="00F4136F" w14:paraId="5D2994D1" w14:textId="77777777">
        <w:trPr>
          <w:trHeight w:hRule="exact" w:val="1104"/>
        </w:trPr>
        <w:tc>
          <w:tcPr>
            <w:tcW w:w="624" w:type="dxa"/>
            <w:tcBorders>
              <w:top w:val="single" w:sz="4" w:space="0" w:color="auto"/>
              <w:left w:val="single" w:sz="4" w:space="0" w:color="auto"/>
            </w:tcBorders>
            <w:shd w:val="clear" w:color="auto" w:fill="FFFFFF"/>
            <w:vAlign w:val="center"/>
          </w:tcPr>
          <w:p w14:paraId="5D2994BB" w14:textId="77777777" w:rsidR="00F4136F" w:rsidRDefault="00E27E4F">
            <w:pPr>
              <w:pStyle w:val="2"/>
              <w:framePr w:w="6211" w:h="4243" w:wrap="around" w:vAnchor="page" w:hAnchor="page" w:x="3034" w:y="8508"/>
              <w:shd w:val="clear" w:color="auto" w:fill="auto"/>
              <w:spacing w:after="0" w:line="130" w:lineRule="exact"/>
              <w:jc w:val="center"/>
            </w:pPr>
            <w:r>
              <w:rPr>
                <w:rStyle w:val="Bodytext7pt9"/>
              </w:rPr>
              <w:t>Номер</w:t>
            </w:r>
          </w:p>
          <w:p w14:paraId="5D2994BC" w14:textId="77777777" w:rsidR="00F4136F" w:rsidRDefault="00E27E4F">
            <w:pPr>
              <w:pStyle w:val="2"/>
              <w:framePr w:w="6211" w:h="4243" w:wrap="around" w:vAnchor="page" w:hAnchor="page" w:x="3034" w:y="8508"/>
              <w:shd w:val="clear" w:color="auto" w:fill="auto"/>
              <w:spacing w:after="0" w:line="130" w:lineRule="exact"/>
              <w:jc w:val="center"/>
            </w:pPr>
            <w:r>
              <w:rPr>
                <w:rStyle w:val="Bodytext7pt9"/>
              </w:rPr>
              <w:t>вы</w:t>
            </w:r>
            <w:r>
              <w:rPr>
                <w:rStyle w:val="Bodytext7pt9"/>
              </w:rPr>
              <w:softHyphen/>
            </w:r>
          </w:p>
          <w:p w14:paraId="5D2994BD" w14:textId="77777777" w:rsidR="00F4136F" w:rsidRDefault="00E27E4F">
            <w:pPr>
              <w:pStyle w:val="2"/>
              <w:framePr w:w="6211" w:h="4243" w:wrap="around" w:vAnchor="page" w:hAnchor="page" w:x="3034" w:y="8508"/>
              <w:shd w:val="clear" w:color="auto" w:fill="auto"/>
              <w:spacing w:after="0" w:line="130" w:lineRule="exact"/>
              <w:jc w:val="center"/>
            </w:pPr>
            <w:r>
              <w:rPr>
                <w:rStyle w:val="Bodytext7pt9"/>
              </w:rPr>
              <w:t>борки</w:t>
            </w:r>
          </w:p>
        </w:tc>
        <w:tc>
          <w:tcPr>
            <w:tcW w:w="662" w:type="dxa"/>
            <w:tcBorders>
              <w:top w:val="single" w:sz="4" w:space="0" w:color="auto"/>
              <w:left w:val="single" w:sz="4" w:space="0" w:color="auto"/>
            </w:tcBorders>
            <w:shd w:val="clear" w:color="auto" w:fill="FFFFFF"/>
            <w:vAlign w:val="center"/>
          </w:tcPr>
          <w:p w14:paraId="5D2994BE" w14:textId="77777777" w:rsidR="00F4136F" w:rsidRDefault="00E27E4F">
            <w:pPr>
              <w:pStyle w:val="2"/>
              <w:framePr w:w="6211" w:h="4243" w:wrap="around" w:vAnchor="page" w:hAnchor="page" w:x="3034" w:y="8508"/>
              <w:shd w:val="clear" w:color="auto" w:fill="auto"/>
              <w:spacing w:after="0" w:line="130" w:lineRule="exact"/>
              <w:jc w:val="center"/>
            </w:pPr>
            <w:r>
              <w:rPr>
                <w:rStyle w:val="Bodytext7pt9"/>
              </w:rPr>
              <w:t>Объем</w:t>
            </w:r>
          </w:p>
          <w:p w14:paraId="5D2994BF" w14:textId="77777777" w:rsidR="00F4136F" w:rsidRDefault="00E27E4F">
            <w:pPr>
              <w:pStyle w:val="2"/>
              <w:framePr w:w="6211" w:h="4243" w:wrap="around" w:vAnchor="page" w:hAnchor="page" w:x="3034" w:y="8508"/>
              <w:shd w:val="clear" w:color="auto" w:fill="auto"/>
              <w:spacing w:after="0" w:line="130" w:lineRule="exact"/>
              <w:jc w:val="center"/>
            </w:pPr>
            <w:r>
              <w:rPr>
                <w:rStyle w:val="Bodytext7pt9"/>
              </w:rPr>
              <w:t>вы</w:t>
            </w:r>
            <w:r>
              <w:rPr>
                <w:rStyle w:val="Bodytext7pt9"/>
              </w:rPr>
              <w:softHyphen/>
            </w:r>
          </w:p>
          <w:p w14:paraId="5D2994C0" w14:textId="77777777" w:rsidR="00F4136F" w:rsidRDefault="00E27E4F">
            <w:pPr>
              <w:pStyle w:val="2"/>
              <w:framePr w:w="6211" w:h="4243" w:wrap="around" w:vAnchor="page" w:hAnchor="page" w:x="3034" w:y="8508"/>
              <w:shd w:val="clear" w:color="auto" w:fill="auto"/>
              <w:spacing w:after="0" w:line="130" w:lineRule="exact"/>
              <w:jc w:val="center"/>
            </w:pPr>
            <w:r>
              <w:rPr>
                <w:rStyle w:val="Bodytext7pt9"/>
              </w:rPr>
              <w:t>борки</w:t>
            </w:r>
          </w:p>
          <w:p w14:paraId="5D2994C1" w14:textId="77777777" w:rsidR="00F4136F" w:rsidRDefault="00E27E4F">
            <w:pPr>
              <w:pStyle w:val="2"/>
              <w:framePr w:w="6211" w:h="4243" w:wrap="around" w:vAnchor="page" w:hAnchor="page" w:x="3034" w:y="8508"/>
              <w:shd w:val="clear" w:color="auto" w:fill="auto"/>
              <w:spacing w:after="0" w:line="160" w:lineRule="exact"/>
              <w:jc w:val="center"/>
            </w:pPr>
            <w:r>
              <w:rPr>
                <w:rStyle w:val="BodytextItalicc"/>
                <w:vertAlign w:val="superscript"/>
              </w:rPr>
              <w:t>n</w:t>
            </w:r>
            <w:r>
              <w:rPr>
                <w:rStyle w:val="BodytextItalicc"/>
              </w:rPr>
              <w:t>i</w:t>
            </w:r>
          </w:p>
        </w:tc>
        <w:tc>
          <w:tcPr>
            <w:tcW w:w="706" w:type="dxa"/>
            <w:tcBorders>
              <w:top w:val="single" w:sz="4" w:space="0" w:color="auto"/>
              <w:left w:val="single" w:sz="4" w:space="0" w:color="auto"/>
            </w:tcBorders>
            <w:shd w:val="clear" w:color="auto" w:fill="FFFFFF"/>
            <w:vAlign w:val="center"/>
          </w:tcPr>
          <w:p w14:paraId="5D2994C2" w14:textId="77777777" w:rsidR="00F4136F" w:rsidRDefault="00E27E4F">
            <w:pPr>
              <w:pStyle w:val="2"/>
              <w:framePr w:w="6211" w:h="4243" w:wrap="around" w:vAnchor="page" w:hAnchor="page" w:x="3034" w:y="8508"/>
              <w:shd w:val="clear" w:color="auto" w:fill="auto"/>
              <w:spacing w:after="0" w:line="130" w:lineRule="exact"/>
              <w:jc w:val="center"/>
            </w:pPr>
            <w:r>
              <w:rPr>
                <w:rStyle w:val="Bodytext7pt9"/>
              </w:rPr>
              <w:t>Число</w:t>
            </w:r>
          </w:p>
          <w:p w14:paraId="5D2994C3" w14:textId="77777777" w:rsidR="00F4136F" w:rsidRDefault="00E27E4F">
            <w:pPr>
              <w:pStyle w:val="2"/>
              <w:framePr w:w="6211" w:h="4243" w:wrap="around" w:vAnchor="page" w:hAnchor="page" w:x="3034" w:y="8508"/>
              <w:shd w:val="clear" w:color="auto" w:fill="auto"/>
              <w:spacing w:after="0" w:line="130" w:lineRule="exact"/>
              <w:jc w:val="center"/>
            </w:pPr>
            <w:r>
              <w:rPr>
                <w:rStyle w:val="BodytextSpacing0pt4"/>
              </w:rPr>
              <w:t>степе</w:t>
            </w:r>
            <w:r>
              <w:rPr>
                <w:rStyle w:val="BodytextSpacing0pt4"/>
              </w:rPr>
              <w:softHyphen/>
            </w:r>
          </w:p>
          <w:p w14:paraId="5D2994C4" w14:textId="77777777" w:rsidR="00F4136F" w:rsidRDefault="00E27E4F">
            <w:pPr>
              <w:pStyle w:val="2"/>
              <w:framePr w:w="6211" w:h="4243" w:wrap="around" w:vAnchor="page" w:hAnchor="page" w:x="3034" w:y="8508"/>
              <w:shd w:val="clear" w:color="auto" w:fill="auto"/>
              <w:spacing w:after="0" w:line="130" w:lineRule="exact"/>
              <w:ind w:right="220"/>
              <w:jc w:val="right"/>
            </w:pPr>
            <w:r>
              <w:rPr>
                <w:rStyle w:val="Bodytext7pt9"/>
              </w:rPr>
              <w:t>ней</w:t>
            </w:r>
          </w:p>
          <w:p w14:paraId="5D2994C5" w14:textId="77777777" w:rsidR="00F4136F" w:rsidRDefault="00E27E4F">
            <w:pPr>
              <w:pStyle w:val="2"/>
              <w:framePr w:w="6211" w:h="4243" w:wrap="around" w:vAnchor="page" w:hAnchor="page" w:x="3034" w:y="8508"/>
              <w:shd w:val="clear" w:color="auto" w:fill="auto"/>
              <w:spacing w:after="0" w:line="130" w:lineRule="exact"/>
              <w:ind w:right="220"/>
              <w:jc w:val="right"/>
            </w:pPr>
            <w:r>
              <w:rPr>
                <w:rStyle w:val="Bodytext7pt9"/>
              </w:rPr>
              <w:t>сво</w:t>
            </w:r>
            <w:r>
              <w:rPr>
                <w:rStyle w:val="Bodytext7pt9"/>
              </w:rPr>
              <w:softHyphen/>
            </w:r>
          </w:p>
          <w:p w14:paraId="5D2994C6" w14:textId="77777777" w:rsidR="00F4136F" w:rsidRDefault="00E27E4F">
            <w:pPr>
              <w:pStyle w:val="2"/>
              <w:framePr w:w="6211" w:h="4243" w:wrap="around" w:vAnchor="page" w:hAnchor="page" w:x="3034" w:y="8508"/>
              <w:shd w:val="clear" w:color="auto" w:fill="auto"/>
              <w:spacing w:after="0" w:line="130" w:lineRule="exact"/>
              <w:jc w:val="center"/>
            </w:pPr>
            <w:r>
              <w:rPr>
                <w:rStyle w:val="Bodytext7pt9"/>
              </w:rPr>
              <w:t>боды</w:t>
            </w:r>
          </w:p>
          <w:p w14:paraId="5D2994C7" w14:textId="77777777" w:rsidR="00F4136F" w:rsidRDefault="00E27E4F">
            <w:pPr>
              <w:pStyle w:val="2"/>
              <w:framePr w:w="6211" w:h="4243" w:wrap="around" w:vAnchor="page" w:hAnchor="page" w:x="3034" w:y="8508"/>
              <w:shd w:val="clear" w:color="auto" w:fill="auto"/>
              <w:spacing w:after="0" w:line="160" w:lineRule="exact"/>
              <w:jc w:val="center"/>
            </w:pPr>
            <w:r>
              <w:rPr>
                <w:rStyle w:val="BodytextItalicc"/>
                <w:vertAlign w:val="superscript"/>
              </w:rPr>
              <w:t>k</w:t>
            </w:r>
            <w:r>
              <w:rPr>
                <w:rStyle w:val="BodytextItalicc"/>
              </w:rPr>
              <w:t>i</w:t>
            </w:r>
          </w:p>
        </w:tc>
        <w:tc>
          <w:tcPr>
            <w:tcW w:w="614" w:type="dxa"/>
            <w:tcBorders>
              <w:top w:val="single" w:sz="4" w:space="0" w:color="auto"/>
              <w:left w:val="single" w:sz="4" w:space="0" w:color="auto"/>
            </w:tcBorders>
            <w:shd w:val="clear" w:color="auto" w:fill="FFFFFF"/>
            <w:vAlign w:val="center"/>
          </w:tcPr>
          <w:p w14:paraId="5D2994C8" w14:textId="77777777" w:rsidR="00F4136F" w:rsidRDefault="00E27E4F">
            <w:pPr>
              <w:pStyle w:val="2"/>
              <w:framePr w:w="6211" w:h="4243" w:wrap="around" w:vAnchor="page" w:hAnchor="page" w:x="3034" w:y="8508"/>
              <w:shd w:val="clear" w:color="auto" w:fill="auto"/>
              <w:spacing w:after="0" w:line="130" w:lineRule="exact"/>
              <w:jc w:val="center"/>
            </w:pPr>
            <w:r>
              <w:rPr>
                <w:rStyle w:val="Bodytext7pt9"/>
              </w:rPr>
              <w:t>Дис</w:t>
            </w:r>
            <w:r>
              <w:rPr>
                <w:rStyle w:val="Bodytext7pt9"/>
              </w:rPr>
              <w:softHyphen/>
            </w:r>
          </w:p>
          <w:p w14:paraId="5D2994C9" w14:textId="77777777" w:rsidR="00F4136F" w:rsidRDefault="00E27E4F">
            <w:pPr>
              <w:pStyle w:val="2"/>
              <w:framePr w:w="6211" w:h="4243" w:wrap="around" w:vAnchor="page" w:hAnchor="page" w:x="3034" w:y="8508"/>
              <w:shd w:val="clear" w:color="auto" w:fill="auto"/>
              <w:spacing w:after="0" w:line="130" w:lineRule="exact"/>
              <w:jc w:val="center"/>
            </w:pPr>
            <w:r>
              <w:rPr>
                <w:rStyle w:val="Bodytext7pt9"/>
              </w:rPr>
              <w:t>пер</w:t>
            </w:r>
            <w:r>
              <w:rPr>
                <w:rStyle w:val="Bodytext7pt9"/>
              </w:rPr>
              <w:softHyphen/>
            </w:r>
          </w:p>
          <w:p w14:paraId="5D2994CA" w14:textId="77777777" w:rsidR="00F4136F" w:rsidRDefault="00E27E4F">
            <w:pPr>
              <w:pStyle w:val="2"/>
              <w:framePr w:w="6211" w:h="4243" w:wrap="around" w:vAnchor="page" w:hAnchor="page" w:x="3034" w:y="8508"/>
              <w:shd w:val="clear" w:color="auto" w:fill="auto"/>
              <w:spacing w:after="120" w:line="130" w:lineRule="exact"/>
              <w:jc w:val="center"/>
            </w:pPr>
            <w:r>
              <w:rPr>
                <w:rStyle w:val="Bodytext7pt9"/>
              </w:rPr>
              <w:t>сии</w:t>
            </w:r>
          </w:p>
          <w:p w14:paraId="5D2994CB" w14:textId="77777777" w:rsidR="00F4136F" w:rsidRDefault="00E27E4F">
            <w:pPr>
              <w:pStyle w:val="2"/>
              <w:framePr w:w="6211" w:h="4243" w:wrap="around" w:vAnchor="page" w:hAnchor="page" w:x="3034" w:y="8508"/>
              <w:shd w:val="clear" w:color="auto" w:fill="auto"/>
              <w:spacing w:before="120" w:after="0" w:line="160" w:lineRule="exact"/>
              <w:jc w:val="center"/>
            </w:pPr>
            <w:r>
              <w:rPr>
                <w:rStyle w:val="BodytextSpacing0pt4"/>
              </w:rPr>
              <w:t>■?</w:t>
            </w:r>
          </w:p>
        </w:tc>
        <w:tc>
          <w:tcPr>
            <w:tcW w:w="893" w:type="dxa"/>
            <w:tcBorders>
              <w:top w:val="single" w:sz="4" w:space="0" w:color="auto"/>
              <w:left w:val="single" w:sz="4" w:space="0" w:color="auto"/>
            </w:tcBorders>
            <w:shd w:val="clear" w:color="auto" w:fill="FFFFFF"/>
            <w:vAlign w:val="center"/>
          </w:tcPr>
          <w:p w14:paraId="5D2994CC"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lang w:val="en-US" w:eastAsia="en-US" w:bidi="en-US"/>
              </w:rPr>
              <w:t>ft.s*</w:t>
            </w:r>
          </w:p>
          <w:p w14:paraId="5D2994CD"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lang w:val="en-US" w:eastAsia="en-US" w:bidi="en-US"/>
              </w:rPr>
              <w:t>it</w:t>
            </w:r>
          </w:p>
        </w:tc>
        <w:tc>
          <w:tcPr>
            <w:tcW w:w="898" w:type="dxa"/>
            <w:tcBorders>
              <w:top w:val="single" w:sz="4" w:space="0" w:color="auto"/>
              <w:left w:val="single" w:sz="4" w:space="0" w:color="auto"/>
            </w:tcBorders>
            <w:shd w:val="clear" w:color="auto" w:fill="FFFFFF"/>
            <w:vAlign w:val="center"/>
          </w:tcPr>
          <w:p w14:paraId="5D2994CE"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lang w:val="en-US" w:eastAsia="en-US" w:bidi="en-US"/>
              </w:rPr>
              <w:t>'gsf</w:t>
            </w:r>
          </w:p>
        </w:tc>
        <w:tc>
          <w:tcPr>
            <w:tcW w:w="888" w:type="dxa"/>
            <w:tcBorders>
              <w:top w:val="single" w:sz="4" w:space="0" w:color="auto"/>
              <w:left w:val="single" w:sz="4" w:space="0" w:color="auto"/>
            </w:tcBorders>
            <w:shd w:val="clear" w:color="auto" w:fill="FFFFFF"/>
            <w:vAlign w:val="center"/>
          </w:tcPr>
          <w:p w14:paraId="5D2994CF"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lang w:val="en-US" w:eastAsia="en-US" w:bidi="en-US"/>
              </w:rPr>
              <w:t>*,• lg s.</w:t>
            </w:r>
          </w:p>
        </w:tc>
        <w:tc>
          <w:tcPr>
            <w:tcW w:w="926" w:type="dxa"/>
            <w:tcBorders>
              <w:top w:val="single" w:sz="4" w:space="0" w:color="auto"/>
              <w:left w:val="single" w:sz="4" w:space="0" w:color="auto"/>
              <w:right w:val="single" w:sz="4" w:space="0" w:color="auto"/>
            </w:tcBorders>
            <w:shd w:val="clear" w:color="auto" w:fill="FFFFFF"/>
            <w:vAlign w:val="center"/>
          </w:tcPr>
          <w:p w14:paraId="5D2994D0" w14:textId="77777777" w:rsidR="00F4136F" w:rsidRDefault="00E27E4F">
            <w:pPr>
              <w:pStyle w:val="2"/>
              <w:framePr w:w="6211" w:h="4243" w:wrap="around" w:vAnchor="page" w:hAnchor="page" w:x="3034" w:y="8508"/>
              <w:shd w:val="clear" w:color="auto" w:fill="auto"/>
              <w:spacing w:after="0" w:line="160" w:lineRule="exact"/>
              <w:jc w:val="center"/>
            </w:pPr>
            <w:r>
              <w:rPr>
                <w:rStyle w:val="BodytextItalicc"/>
              </w:rPr>
              <w:t>\/k.</w:t>
            </w:r>
          </w:p>
        </w:tc>
      </w:tr>
      <w:tr w:rsidR="00F4136F" w14:paraId="5D2994DA" w14:textId="77777777">
        <w:trPr>
          <w:trHeight w:hRule="exact" w:val="566"/>
        </w:trPr>
        <w:tc>
          <w:tcPr>
            <w:tcW w:w="624" w:type="dxa"/>
            <w:tcBorders>
              <w:top w:val="single" w:sz="4" w:space="0" w:color="auto"/>
              <w:left w:val="single" w:sz="4" w:space="0" w:color="auto"/>
            </w:tcBorders>
            <w:shd w:val="clear" w:color="auto" w:fill="FFFFFF"/>
            <w:vAlign w:val="center"/>
          </w:tcPr>
          <w:p w14:paraId="5D2994D2" w14:textId="77777777" w:rsidR="00F4136F" w:rsidRDefault="00E27E4F">
            <w:pPr>
              <w:pStyle w:val="2"/>
              <w:framePr w:w="6211" w:h="4243" w:wrap="around" w:vAnchor="page" w:hAnchor="page" w:x="3034" w:y="8508"/>
              <w:shd w:val="clear" w:color="auto" w:fill="auto"/>
              <w:spacing w:after="0" w:line="170" w:lineRule="exact"/>
              <w:jc w:val="center"/>
            </w:pPr>
            <w:r>
              <w:rPr>
                <w:rStyle w:val="BodytextCandara7"/>
              </w:rPr>
              <w:t>1</w:t>
            </w:r>
          </w:p>
        </w:tc>
        <w:tc>
          <w:tcPr>
            <w:tcW w:w="662" w:type="dxa"/>
            <w:tcBorders>
              <w:top w:val="single" w:sz="4" w:space="0" w:color="auto"/>
              <w:left w:val="single" w:sz="4" w:space="0" w:color="auto"/>
            </w:tcBorders>
            <w:shd w:val="clear" w:color="auto" w:fill="FFFFFF"/>
            <w:vAlign w:val="center"/>
          </w:tcPr>
          <w:p w14:paraId="5D2994D3" w14:textId="77777777" w:rsidR="00F4136F" w:rsidRDefault="00E27E4F">
            <w:pPr>
              <w:pStyle w:val="2"/>
              <w:framePr w:w="6211" w:h="4243" w:wrap="around" w:vAnchor="page" w:hAnchor="page" w:x="3034" w:y="8508"/>
              <w:shd w:val="clear" w:color="auto" w:fill="auto"/>
              <w:spacing w:after="0" w:line="170" w:lineRule="exact"/>
              <w:jc w:val="center"/>
            </w:pPr>
            <w:r>
              <w:rPr>
                <w:rStyle w:val="BodytextCandara7"/>
              </w:rPr>
              <w:t>10</w:t>
            </w:r>
          </w:p>
        </w:tc>
        <w:tc>
          <w:tcPr>
            <w:tcW w:w="706" w:type="dxa"/>
            <w:tcBorders>
              <w:top w:val="single" w:sz="4" w:space="0" w:color="auto"/>
              <w:left w:val="single" w:sz="4" w:space="0" w:color="auto"/>
            </w:tcBorders>
            <w:shd w:val="clear" w:color="auto" w:fill="FFFFFF"/>
            <w:vAlign w:val="center"/>
          </w:tcPr>
          <w:p w14:paraId="5D2994D4" w14:textId="77777777" w:rsidR="00F4136F" w:rsidRDefault="00E27E4F">
            <w:pPr>
              <w:pStyle w:val="2"/>
              <w:framePr w:w="6211" w:h="4243" w:wrap="around" w:vAnchor="page" w:hAnchor="page" w:x="3034" w:y="8508"/>
              <w:shd w:val="clear" w:color="auto" w:fill="auto"/>
              <w:spacing w:after="0" w:line="160" w:lineRule="exact"/>
              <w:ind w:right="220"/>
              <w:jc w:val="right"/>
            </w:pPr>
            <w:r>
              <w:rPr>
                <w:rStyle w:val="BodytextSpacing0pt4"/>
              </w:rPr>
              <w:t>9</w:t>
            </w:r>
          </w:p>
        </w:tc>
        <w:tc>
          <w:tcPr>
            <w:tcW w:w="614" w:type="dxa"/>
            <w:tcBorders>
              <w:top w:val="single" w:sz="4" w:space="0" w:color="auto"/>
              <w:left w:val="single" w:sz="4" w:space="0" w:color="auto"/>
            </w:tcBorders>
            <w:shd w:val="clear" w:color="auto" w:fill="FFFFFF"/>
            <w:vAlign w:val="center"/>
          </w:tcPr>
          <w:p w14:paraId="5D2994D5"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rPr>
              <w:t>0,25</w:t>
            </w:r>
          </w:p>
        </w:tc>
        <w:tc>
          <w:tcPr>
            <w:tcW w:w="893" w:type="dxa"/>
            <w:tcBorders>
              <w:top w:val="single" w:sz="4" w:space="0" w:color="auto"/>
              <w:left w:val="single" w:sz="4" w:space="0" w:color="auto"/>
            </w:tcBorders>
            <w:shd w:val="clear" w:color="auto" w:fill="FFFFFF"/>
            <w:vAlign w:val="center"/>
          </w:tcPr>
          <w:p w14:paraId="5D2994D6"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rPr>
              <w:t>2,25</w:t>
            </w:r>
          </w:p>
        </w:tc>
        <w:tc>
          <w:tcPr>
            <w:tcW w:w="898" w:type="dxa"/>
            <w:tcBorders>
              <w:top w:val="single" w:sz="4" w:space="0" w:color="auto"/>
              <w:left w:val="single" w:sz="4" w:space="0" w:color="auto"/>
            </w:tcBorders>
            <w:shd w:val="clear" w:color="auto" w:fill="FFFFFF"/>
            <w:vAlign w:val="center"/>
          </w:tcPr>
          <w:p w14:paraId="5D2994D7"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lang w:val="en-US" w:eastAsia="en-US" w:bidi="en-US"/>
              </w:rPr>
              <w:t>1,3979</w:t>
            </w:r>
          </w:p>
        </w:tc>
        <w:tc>
          <w:tcPr>
            <w:tcW w:w="888" w:type="dxa"/>
            <w:tcBorders>
              <w:top w:val="single" w:sz="4" w:space="0" w:color="auto"/>
              <w:left w:val="single" w:sz="4" w:space="0" w:color="auto"/>
            </w:tcBorders>
            <w:shd w:val="clear" w:color="auto" w:fill="FFFFFF"/>
            <w:vAlign w:val="center"/>
          </w:tcPr>
          <w:p w14:paraId="5D2994D8"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lang w:val="en-US" w:eastAsia="en-US" w:bidi="en-US"/>
              </w:rPr>
              <w:t>6,5811</w:t>
            </w:r>
          </w:p>
        </w:tc>
        <w:tc>
          <w:tcPr>
            <w:tcW w:w="926" w:type="dxa"/>
            <w:tcBorders>
              <w:top w:val="single" w:sz="4" w:space="0" w:color="auto"/>
              <w:left w:val="single" w:sz="4" w:space="0" w:color="auto"/>
              <w:right w:val="single" w:sz="4" w:space="0" w:color="auto"/>
            </w:tcBorders>
            <w:shd w:val="clear" w:color="auto" w:fill="FFFFFF"/>
          </w:tcPr>
          <w:p w14:paraId="5D2994D9" w14:textId="77777777" w:rsidR="00F4136F" w:rsidRDefault="00F4136F">
            <w:pPr>
              <w:framePr w:w="6211" w:h="4243" w:wrap="around" w:vAnchor="page" w:hAnchor="page" w:x="3034" w:y="8508"/>
              <w:rPr>
                <w:sz w:val="10"/>
                <w:szCs w:val="10"/>
              </w:rPr>
            </w:pPr>
          </w:p>
        </w:tc>
      </w:tr>
      <w:tr w:rsidR="00F4136F" w14:paraId="5D2994E3" w14:textId="77777777">
        <w:trPr>
          <w:trHeight w:hRule="exact" w:val="571"/>
        </w:trPr>
        <w:tc>
          <w:tcPr>
            <w:tcW w:w="624" w:type="dxa"/>
            <w:tcBorders>
              <w:top w:val="single" w:sz="4" w:space="0" w:color="auto"/>
              <w:left w:val="single" w:sz="4" w:space="0" w:color="auto"/>
            </w:tcBorders>
            <w:shd w:val="clear" w:color="auto" w:fill="FFFFFF"/>
            <w:vAlign w:val="center"/>
          </w:tcPr>
          <w:p w14:paraId="5D2994DB" w14:textId="77777777" w:rsidR="00F4136F" w:rsidRDefault="00E27E4F">
            <w:pPr>
              <w:pStyle w:val="2"/>
              <w:framePr w:w="6211" w:h="4243" w:wrap="around" w:vAnchor="page" w:hAnchor="page" w:x="3034" w:y="8508"/>
              <w:shd w:val="clear" w:color="auto" w:fill="auto"/>
              <w:spacing w:after="0" w:line="170" w:lineRule="exact"/>
              <w:jc w:val="center"/>
            </w:pPr>
            <w:r>
              <w:rPr>
                <w:rStyle w:val="BodytextCandara7"/>
              </w:rPr>
              <w:t>2</w:t>
            </w:r>
          </w:p>
        </w:tc>
        <w:tc>
          <w:tcPr>
            <w:tcW w:w="662" w:type="dxa"/>
            <w:tcBorders>
              <w:top w:val="single" w:sz="4" w:space="0" w:color="auto"/>
              <w:left w:val="single" w:sz="4" w:space="0" w:color="auto"/>
            </w:tcBorders>
            <w:shd w:val="clear" w:color="auto" w:fill="FFFFFF"/>
            <w:vAlign w:val="center"/>
          </w:tcPr>
          <w:p w14:paraId="5D2994DC"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rPr>
              <w:t>13</w:t>
            </w:r>
          </w:p>
        </w:tc>
        <w:tc>
          <w:tcPr>
            <w:tcW w:w="706" w:type="dxa"/>
            <w:tcBorders>
              <w:top w:val="single" w:sz="4" w:space="0" w:color="auto"/>
              <w:left w:val="single" w:sz="4" w:space="0" w:color="auto"/>
            </w:tcBorders>
            <w:shd w:val="clear" w:color="auto" w:fill="FFFFFF"/>
            <w:vAlign w:val="center"/>
          </w:tcPr>
          <w:p w14:paraId="5D2994DD" w14:textId="77777777" w:rsidR="00F4136F" w:rsidRDefault="00E27E4F">
            <w:pPr>
              <w:pStyle w:val="2"/>
              <w:framePr w:w="6211" w:h="4243" w:wrap="around" w:vAnchor="page" w:hAnchor="page" w:x="3034" w:y="8508"/>
              <w:shd w:val="clear" w:color="auto" w:fill="auto"/>
              <w:spacing w:after="0" w:line="170" w:lineRule="exact"/>
              <w:ind w:right="220"/>
              <w:jc w:val="right"/>
            </w:pPr>
            <w:r>
              <w:rPr>
                <w:rStyle w:val="BodytextCandara7"/>
              </w:rPr>
              <w:t>12</w:t>
            </w:r>
          </w:p>
        </w:tc>
        <w:tc>
          <w:tcPr>
            <w:tcW w:w="614" w:type="dxa"/>
            <w:tcBorders>
              <w:top w:val="single" w:sz="4" w:space="0" w:color="auto"/>
              <w:left w:val="single" w:sz="4" w:space="0" w:color="auto"/>
            </w:tcBorders>
            <w:shd w:val="clear" w:color="auto" w:fill="FFFFFF"/>
            <w:vAlign w:val="center"/>
          </w:tcPr>
          <w:p w14:paraId="5D2994DE"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rPr>
              <w:t>0,40</w:t>
            </w:r>
          </w:p>
        </w:tc>
        <w:tc>
          <w:tcPr>
            <w:tcW w:w="893" w:type="dxa"/>
            <w:tcBorders>
              <w:top w:val="single" w:sz="4" w:space="0" w:color="auto"/>
              <w:left w:val="single" w:sz="4" w:space="0" w:color="auto"/>
            </w:tcBorders>
            <w:shd w:val="clear" w:color="auto" w:fill="FFFFFF"/>
            <w:vAlign w:val="center"/>
          </w:tcPr>
          <w:p w14:paraId="5D2994DF"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rPr>
              <w:t>4,80</w:t>
            </w:r>
          </w:p>
        </w:tc>
        <w:tc>
          <w:tcPr>
            <w:tcW w:w="898" w:type="dxa"/>
            <w:tcBorders>
              <w:top w:val="single" w:sz="4" w:space="0" w:color="auto"/>
              <w:left w:val="single" w:sz="4" w:space="0" w:color="auto"/>
            </w:tcBorders>
            <w:shd w:val="clear" w:color="auto" w:fill="FFFFFF"/>
            <w:vAlign w:val="center"/>
          </w:tcPr>
          <w:p w14:paraId="5D2994E0"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lang w:val="en-US" w:eastAsia="en-US" w:bidi="en-US"/>
              </w:rPr>
              <w:t>1,6021</w:t>
            </w:r>
          </w:p>
        </w:tc>
        <w:tc>
          <w:tcPr>
            <w:tcW w:w="888" w:type="dxa"/>
            <w:tcBorders>
              <w:top w:val="single" w:sz="4" w:space="0" w:color="auto"/>
              <w:left w:val="single" w:sz="4" w:space="0" w:color="auto"/>
            </w:tcBorders>
            <w:shd w:val="clear" w:color="auto" w:fill="FFFFFF"/>
            <w:vAlign w:val="center"/>
          </w:tcPr>
          <w:p w14:paraId="5D2994E1"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lang w:val="en-US" w:eastAsia="en-US" w:bidi="en-US"/>
              </w:rPr>
              <w:t>5,2252</w:t>
            </w:r>
          </w:p>
        </w:tc>
        <w:tc>
          <w:tcPr>
            <w:tcW w:w="926" w:type="dxa"/>
            <w:tcBorders>
              <w:top w:val="single" w:sz="4" w:space="0" w:color="auto"/>
              <w:left w:val="single" w:sz="4" w:space="0" w:color="auto"/>
              <w:right w:val="single" w:sz="4" w:space="0" w:color="auto"/>
            </w:tcBorders>
            <w:shd w:val="clear" w:color="auto" w:fill="FFFFFF"/>
          </w:tcPr>
          <w:p w14:paraId="5D2994E2" w14:textId="77777777" w:rsidR="00F4136F" w:rsidRDefault="00F4136F">
            <w:pPr>
              <w:framePr w:w="6211" w:h="4243" w:wrap="around" w:vAnchor="page" w:hAnchor="page" w:x="3034" w:y="8508"/>
              <w:rPr>
                <w:sz w:val="10"/>
                <w:szCs w:val="10"/>
              </w:rPr>
            </w:pPr>
          </w:p>
        </w:tc>
      </w:tr>
      <w:tr w:rsidR="00F4136F" w14:paraId="5D2994EC" w14:textId="77777777">
        <w:trPr>
          <w:trHeight w:hRule="exact" w:val="571"/>
        </w:trPr>
        <w:tc>
          <w:tcPr>
            <w:tcW w:w="624" w:type="dxa"/>
            <w:tcBorders>
              <w:top w:val="single" w:sz="4" w:space="0" w:color="auto"/>
              <w:left w:val="single" w:sz="4" w:space="0" w:color="auto"/>
            </w:tcBorders>
            <w:shd w:val="clear" w:color="auto" w:fill="FFFFFF"/>
            <w:vAlign w:val="center"/>
          </w:tcPr>
          <w:p w14:paraId="5D2994E4"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rPr>
              <w:t>3</w:t>
            </w:r>
          </w:p>
        </w:tc>
        <w:tc>
          <w:tcPr>
            <w:tcW w:w="662" w:type="dxa"/>
            <w:tcBorders>
              <w:top w:val="single" w:sz="4" w:space="0" w:color="auto"/>
              <w:left w:val="single" w:sz="4" w:space="0" w:color="auto"/>
            </w:tcBorders>
            <w:shd w:val="clear" w:color="auto" w:fill="FFFFFF"/>
            <w:vAlign w:val="center"/>
          </w:tcPr>
          <w:p w14:paraId="5D2994E5"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rPr>
              <w:t>15</w:t>
            </w:r>
          </w:p>
        </w:tc>
        <w:tc>
          <w:tcPr>
            <w:tcW w:w="706" w:type="dxa"/>
            <w:tcBorders>
              <w:top w:val="single" w:sz="4" w:space="0" w:color="auto"/>
              <w:left w:val="single" w:sz="4" w:space="0" w:color="auto"/>
            </w:tcBorders>
            <w:shd w:val="clear" w:color="auto" w:fill="FFFFFF"/>
            <w:vAlign w:val="center"/>
          </w:tcPr>
          <w:p w14:paraId="5D2994E6" w14:textId="77777777" w:rsidR="00F4136F" w:rsidRDefault="00E27E4F">
            <w:pPr>
              <w:pStyle w:val="2"/>
              <w:framePr w:w="6211" w:h="4243" w:wrap="around" w:vAnchor="page" w:hAnchor="page" w:x="3034" w:y="8508"/>
              <w:shd w:val="clear" w:color="auto" w:fill="auto"/>
              <w:spacing w:after="0" w:line="160" w:lineRule="exact"/>
              <w:ind w:right="220"/>
              <w:jc w:val="right"/>
            </w:pPr>
            <w:r>
              <w:rPr>
                <w:rStyle w:val="BodytextSpacing0pt4"/>
              </w:rPr>
              <w:t>14</w:t>
            </w:r>
          </w:p>
        </w:tc>
        <w:tc>
          <w:tcPr>
            <w:tcW w:w="614" w:type="dxa"/>
            <w:tcBorders>
              <w:top w:val="single" w:sz="4" w:space="0" w:color="auto"/>
              <w:left w:val="single" w:sz="4" w:space="0" w:color="auto"/>
            </w:tcBorders>
            <w:shd w:val="clear" w:color="auto" w:fill="FFFFFF"/>
            <w:vAlign w:val="center"/>
          </w:tcPr>
          <w:p w14:paraId="5D2994E7"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rPr>
              <w:t>0,36</w:t>
            </w:r>
          </w:p>
        </w:tc>
        <w:tc>
          <w:tcPr>
            <w:tcW w:w="893" w:type="dxa"/>
            <w:tcBorders>
              <w:top w:val="single" w:sz="4" w:space="0" w:color="auto"/>
              <w:left w:val="single" w:sz="4" w:space="0" w:color="auto"/>
            </w:tcBorders>
            <w:shd w:val="clear" w:color="auto" w:fill="FFFFFF"/>
            <w:vAlign w:val="center"/>
          </w:tcPr>
          <w:p w14:paraId="5D2994E8"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rPr>
              <w:t>5,04</w:t>
            </w:r>
          </w:p>
        </w:tc>
        <w:tc>
          <w:tcPr>
            <w:tcW w:w="898" w:type="dxa"/>
            <w:tcBorders>
              <w:top w:val="single" w:sz="4" w:space="0" w:color="auto"/>
              <w:left w:val="single" w:sz="4" w:space="0" w:color="auto"/>
            </w:tcBorders>
            <w:shd w:val="clear" w:color="auto" w:fill="FFFFFF"/>
            <w:vAlign w:val="center"/>
          </w:tcPr>
          <w:p w14:paraId="5D2994E9"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lang w:val="en-US" w:eastAsia="en-US" w:bidi="en-US"/>
              </w:rPr>
              <w:t>1,5563</w:t>
            </w:r>
          </w:p>
        </w:tc>
        <w:tc>
          <w:tcPr>
            <w:tcW w:w="888" w:type="dxa"/>
            <w:tcBorders>
              <w:top w:val="single" w:sz="4" w:space="0" w:color="auto"/>
              <w:left w:val="single" w:sz="4" w:space="0" w:color="auto"/>
            </w:tcBorders>
            <w:shd w:val="clear" w:color="auto" w:fill="FFFFFF"/>
            <w:vAlign w:val="center"/>
          </w:tcPr>
          <w:p w14:paraId="5D2994EA"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lang w:val="en-US" w:eastAsia="en-US" w:bidi="en-US"/>
              </w:rPr>
              <w:t>7,7822</w:t>
            </w:r>
          </w:p>
        </w:tc>
        <w:tc>
          <w:tcPr>
            <w:tcW w:w="926" w:type="dxa"/>
            <w:tcBorders>
              <w:top w:val="single" w:sz="4" w:space="0" w:color="auto"/>
              <w:left w:val="single" w:sz="4" w:space="0" w:color="auto"/>
              <w:right w:val="single" w:sz="4" w:space="0" w:color="auto"/>
            </w:tcBorders>
            <w:shd w:val="clear" w:color="auto" w:fill="FFFFFF"/>
          </w:tcPr>
          <w:p w14:paraId="5D2994EB" w14:textId="77777777" w:rsidR="00F4136F" w:rsidRDefault="00F4136F">
            <w:pPr>
              <w:framePr w:w="6211" w:h="4243" w:wrap="around" w:vAnchor="page" w:hAnchor="page" w:x="3034" w:y="8508"/>
              <w:rPr>
                <w:sz w:val="10"/>
                <w:szCs w:val="10"/>
              </w:rPr>
            </w:pPr>
          </w:p>
        </w:tc>
      </w:tr>
      <w:tr w:rsidR="00F4136F" w14:paraId="5D2994F5" w14:textId="77777777">
        <w:trPr>
          <w:trHeight w:hRule="exact" w:val="571"/>
        </w:trPr>
        <w:tc>
          <w:tcPr>
            <w:tcW w:w="624" w:type="dxa"/>
            <w:tcBorders>
              <w:top w:val="single" w:sz="4" w:space="0" w:color="auto"/>
              <w:left w:val="single" w:sz="4" w:space="0" w:color="auto"/>
            </w:tcBorders>
            <w:shd w:val="clear" w:color="auto" w:fill="FFFFFF"/>
            <w:vAlign w:val="center"/>
          </w:tcPr>
          <w:p w14:paraId="5D2994ED"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rPr>
              <w:t>4</w:t>
            </w:r>
          </w:p>
        </w:tc>
        <w:tc>
          <w:tcPr>
            <w:tcW w:w="662" w:type="dxa"/>
            <w:tcBorders>
              <w:top w:val="single" w:sz="4" w:space="0" w:color="auto"/>
              <w:left w:val="single" w:sz="4" w:space="0" w:color="auto"/>
            </w:tcBorders>
            <w:shd w:val="clear" w:color="auto" w:fill="FFFFFF"/>
            <w:vAlign w:val="center"/>
          </w:tcPr>
          <w:p w14:paraId="5D2994EE"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rPr>
              <w:t>16</w:t>
            </w:r>
          </w:p>
        </w:tc>
        <w:tc>
          <w:tcPr>
            <w:tcW w:w="706" w:type="dxa"/>
            <w:tcBorders>
              <w:top w:val="single" w:sz="4" w:space="0" w:color="auto"/>
              <w:left w:val="single" w:sz="4" w:space="0" w:color="auto"/>
            </w:tcBorders>
            <w:shd w:val="clear" w:color="auto" w:fill="FFFFFF"/>
            <w:vAlign w:val="center"/>
          </w:tcPr>
          <w:p w14:paraId="5D2994EF" w14:textId="77777777" w:rsidR="00F4136F" w:rsidRDefault="00E27E4F">
            <w:pPr>
              <w:pStyle w:val="2"/>
              <w:framePr w:w="6211" w:h="4243" w:wrap="around" w:vAnchor="page" w:hAnchor="page" w:x="3034" w:y="8508"/>
              <w:shd w:val="clear" w:color="auto" w:fill="auto"/>
              <w:spacing w:after="0" w:line="160" w:lineRule="exact"/>
              <w:ind w:right="220"/>
              <w:jc w:val="right"/>
            </w:pPr>
            <w:r>
              <w:rPr>
                <w:rStyle w:val="BodytextSpacing0pt4"/>
              </w:rPr>
              <w:t>15</w:t>
            </w:r>
          </w:p>
        </w:tc>
        <w:tc>
          <w:tcPr>
            <w:tcW w:w="614" w:type="dxa"/>
            <w:tcBorders>
              <w:top w:val="single" w:sz="4" w:space="0" w:color="auto"/>
              <w:left w:val="single" w:sz="4" w:space="0" w:color="auto"/>
            </w:tcBorders>
            <w:shd w:val="clear" w:color="auto" w:fill="FFFFFF"/>
            <w:vAlign w:val="center"/>
          </w:tcPr>
          <w:p w14:paraId="5D2994F0"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rPr>
              <w:t>0,46</w:t>
            </w:r>
          </w:p>
        </w:tc>
        <w:tc>
          <w:tcPr>
            <w:tcW w:w="893" w:type="dxa"/>
            <w:tcBorders>
              <w:top w:val="single" w:sz="4" w:space="0" w:color="auto"/>
              <w:left w:val="single" w:sz="4" w:space="0" w:color="auto"/>
            </w:tcBorders>
            <w:shd w:val="clear" w:color="auto" w:fill="FFFFFF"/>
            <w:vAlign w:val="center"/>
          </w:tcPr>
          <w:p w14:paraId="5D2994F1"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rPr>
              <w:t>6,90</w:t>
            </w:r>
          </w:p>
        </w:tc>
        <w:tc>
          <w:tcPr>
            <w:tcW w:w="898" w:type="dxa"/>
            <w:tcBorders>
              <w:top w:val="single" w:sz="4" w:space="0" w:color="auto"/>
              <w:left w:val="single" w:sz="4" w:space="0" w:color="auto"/>
            </w:tcBorders>
            <w:shd w:val="clear" w:color="auto" w:fill="FFFFFF"/>
            <w:vAlign w:val="center"/>
          </w:tcPr>
          <w:p w14:paraId="5D2994F2"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lang w:val="en-US" w:eastAsia="en-US" w:bidi="en-US"/>
              </w:rPr>
              <w:t>1,6628</w:t>
            </w:r>
          </w:p>
        </w:tc>
        <w:tc>
          <w:tcPr>
            <w:tcW w:w="888" w:type="dxa"/>
            <w:tcBorders>
              <w:top w:val="single" w:sz="4" w:space="0" w:color="auto"/>
              <w:left w:val="single" w:sz="4" w:space="0" w:color="auto"/>
            </w:tcBorders>
            <w:shd w:val="clear" w:color="auto" w:fill="FFFFFF"/>
            <w:vAlign w:val="center"/>
          </w:tcPr>
          <w:p w14:paraId="5D2994F3"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lang w:val="en-US" w:eastAsia="en-US" w:bidi="en-US"/>
              </w:rPr>
              <w:t>6,9420</w:t>
            </w:r>
          </w:p>
        </w:tc>
        <w:tc>
          <w:tcPr>
            <w:tcW w:w="926" w:type="dxa"/>
            <w:tcBorders>
              <w:top w:val="single" w:sz="4" w:space="0" w:color="auto"/>
              <w:left w:val="single" w:sz="4" w:space="0" w:color="auto"/>
              <w:right w:val="single" w:sz="4" w:space="0" w:color="auto"/>
            </w:tcBorders>
            <w:shd w:val="clear" w:color="auto" w:fill="FFFFFF"/>
          </w:tcPr>
          <w:p w14:paraId="5D2994F4" w14:textId="77777777" w:rsidR="00F4136F" w:rsidRDefault="00F4136F">
            <w:pPr>
              <w:framePr w:w="6211" w:h="4243" w:wrap="around" w:vAnchor="page" w:hAnchor="page" w:x="3034" w:y="8508"/>
              <w:rPr>
                <w:sz w:val="10"/>
                <w:szCs w:val="10"/>
              </w:rPr>
            </w:pPr>
          </w:p>
        </w:tc>
      </w:tr>
      <w:tr w:rsidR="00F4136F" w14:paraId="5D2994FE" w14:textId="77777777">
        <w:trPr>
          <w:trHeight w:hRule="exact" w:val="586"/>
        </w:trPr>
        <w:tc>
          <w:tcPr>
            <w:tcW w:w="624" w:type="dxa"/>
            <w:tcBorders>
              <w:top w:val="single" w:sz="4" w:space="0" w:color="auto"/>
              <w:left w:val="single" w:sz="4" w:space="0" w:color="auto"/>
              <w:bottom w:val="single" w:sz="4" w:space="0" w:color="auto"/>
            </w:tcBorders>
            <w:shd w:val="clear" w:color="auto" w:fill="FFFFFF"/>
            <w:vAlign w:val="center"/>
          </w:tcPr>
          <w:p w14:paraId="5D2994F6" w14:textId="77777777" w:rsidR="00F4136F" w:rsidRDefault="00E27E4F">
            <w:pPr>
              <w:pStyle w:val="2"/>
              <w:framePr w:w="6211" w:h="4243" w:wrap="around" w:vAnchor="page" w:hAnchor="page" w:x="3034" w:y="8508"/>
              <w:shd w:val="clear" w:color="auto" w:fill="auto"/>
              <w:spacing w:after="0" w:line="140" w:lineRule="exact"/>
              <w:jc w:val="center"/>
            </w:pPr>
            <w:r>
              <w:rPr>
                <w:rStyle w:val="Bodytext7pt9"/>
              </w:rPr>
              <w:t>2</w:t>
            </w:r>
          </w:p>
        </w:tc>
        <w:tc>
          <w:tcPr>
            <w:tcW w:w="662" w:type="dxa"/>
            <w:tcBorders>
              <w:top w:val="single" w:sz="4" w:space="0" w:color="auto"/>
              <w:left w:val="single" w:sz="4" w:space="0" w:color="auto"/>
              <w:bottom w:val="single" w:sz="4" w:space="0" w:color="auto"/>
            </w:tcBorders>
            <w:shd w:val="clear" w:color="auto" w:fill="FFFFFF"/>
          </w:tcPr>
          <w:p w14:paraId="5D2994F7" w14:textId="77777777" w:rsidR="00F4136F" w:rsidRDefault="00F4136F">
            <w:pPr>
              <w:framePr w:w="6211" w:h="4243" w:wrap="around" w:vAnchor="page" w:hAnchor="page" w:x="3034" w:y="8508"/>
              <w:rPr>
                <w:sz w:val="10"/>
                <w:szCs w:val="10"/>
              </w:rPr>
            </w:pPr>
          </w:p>
        </w:tc>
        <w:tc>
          <w:tcPr>
            <w:tcW w:w="706" w:type="dxa"/>
            <w:tcBorders>
              <w:top w:val="single" w:sz="4" w:space="0" w:color="auto"/>
              <w:left w:val="single" w:sz="4" w:space="0" w:color="auto"/>
              <w:bottom w:val="single" w:sz="4" w:space="0" w:color="auto"/>
            </w:tcBorders>
            <w:shd w:val="clear" w:color="auto" w:fill="FFFFFF"/>
            <w:vAlign w:val="center"/>
          </w:tcPr>
          <w:p w14:paraId="5D2994F8" w14:textId="77777777" w:rsidR="00F4136F" w:rsidRDefault="00E27E4F">
            <w:pPr>
              <w:pStyle w:val="2"/>
              <w:framePr w:w="6211" w:h="4243" w:wrap="around" w:vAnchor="page" w:hAnchor="page" w:x="3034" w:y="8508"/>
              <w:shd w:val="clear" w:color="auto" w:fill="auto"/>
              <w:spacing w:after="0" w:line="160" w:lineRule="exact"/>
              <w:jc w:val="center"/>
            </w:pPr>
            <w:r>
              <w:rPr>
                <w:rStyle w:val="BodytextItalicc"/>
              </w:rPr>
              <w:t>k — 50</w:t>
            </w:r>
          </w:p>
        </w:tc>
        <w:tc>
          <w:tcPr>
            <w:tcW w:w="614" w:type="dxa"/>
            <w:tcBorders>
              <w:top w:val="single" w:sz="4" w:space="0" w:color="auto"/>
              <w:left w:val="single" w:sz="4" w:space="0" w:color="auto"/>
              <w:bottom w:val="single" w:sz="4" w:space="0" w:color="auto"/>
            </w:tcBorders>
            <w:shd w:val="clear" w:color="auto" w:fill="FFFFFF"/>
          </w:tcPr>
          <w:p w14:paraId="5D2994F9" w14:textId="77777777" w:rsidR="00F4136F" w:rsidRDefault="00F4136F">
            <w:pPr>
              <w:framePr w:w="6211" w:h="4243" w:wrap="around" w:vAnchor="page" w:hAnchor="page" w:x="3034" w:y="8508"/>
              <w:rPr>
                <w:sz w:val="10"/>
                <w:szCs w:val="10"/>
              </w:rPr>
            </w:pPr>
          </w:p>
        </w:tc>
        <w:tc>
          <w:tcPr>
            <w:tcW w:w="893" w:type="dxa"/>
            <w:tcBorders>
              <w:top w:val="single" w:sz="4" w:space="0" w:color="auto"/>
              <w:left w:val="single" w:sz="4" w:space="0" w:color="auto"/>
              <w:bottom w:val="single" w:sz="4" w:space="0" w:color="auto"/>
            </w:tcBorders>
            <w:shd w:val="clear" w:color="auto" w:fill="FFFFFF"/>
            <w:vAlign w:val="center"/>
          </w:tcPr>
          <w:p w14:paraId="5D2994FA"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rPr>
              <w:t>18,99</w:t>
            </w:r>
          </w:p>
        </w:tc>
        <w:tc>
          <w:tcPr>
            <w:tcW w:w="898" w:type="dxa"/>
            <w:tcBorders>
              <w:top w:val="single" w:sz="4" w:space="0" w:color="auto"/>
              <w:left w:val="single" w:sz="4" w:space="0" w:color="auto"/>
              <w:bottom w:val="single" w:sz="4" w:space="0" w:color="auto"/>
            </w:tcBorders>
            <w:shd w:val="clear" w:color="auto" w:fill="FFFFFF"/>
          </w:tcPr>
          <w:p w14:paraId="5D2994FB" w14:textId="77777777" w:rsidR="00F4136F" w:rsidRDefault="00F4136F">
            <w:pPr>
              <w:framePr w:w="6211" w:h="4243" w:wrap="around" w:vAnchor="page" w:hAnchor="page" w:x="3034" w:y="8508"/>
              <w:rPr>
                <w:sz w:val="10"/>
                <w:szCs w:val="10"/>
              </w:rPr>
            </w:pPr>
          </w:p>
        </w:tc>
        <w:tc>
          <w:tcPr>
            <w:tcW w:w="888" w:type="dxa"/>
            <w:tcBorders>
              <w:top w:val="single" w:sz="4" w:space="0" w:color="auto"/>
              <w:left w:val="single" w:sz="4" w:space="0" w:color="auto"/>
              <w:bottom w:val="single" w:sz="4" w:space="0" w:color="auto"/>
            </w:tcBorders>
            <w:shd w:val="clear" w:color="auto" w:fill="FFFFFF"/>
            <w:vAlign w:val="center"/>
          </w:tcPr>
          <w:p w14:paraId="5D2994FC" w14:textId="77777777" w:rsidR="00F4136F" w:rsidRDefault="00E27E4F">
            <w:pPr>
              <w:pStyle w:val="2"/>
              <w:framePr w:w="6211" w:h="4243" w:wrap="around" w:vAnchor="page" w:hAnchor="page" w:x="3034" w:y="8508"/>
              <w:shd w:val="clear" w:color="auto" w:fill="auto"/>
              <w:spacing w:after="0" w:line="160" w:lineRule="exact"/>
              <w:jc w:val="center"/>
            </w:pPr>
            <w:r>
              <w:rPr>
                <w:rStyle w:val="BodytextSpacing0pt4"/>
                <w:lang w:val="en-US" w:eastAsia="en-US" w:bidi="en-US"/>
              </w:rPr>
              <w:t>22,5305</w:t>
            </w:r>
          </w:p>
        </w:tc>
        <w:tc>
          <w:tcPr>
            <w:tcW w:w="926" w:type="dxa"/>
            <w:tcBorders>
              <w:top w:val="single" w:sz="4" w:space="0" w:color="auto"/>
              <w:left w:val="single" w:sz="4" w:space="0" w:color="auto"/>
              <w:bottom w:val="single" w:sz="4" w:space="0" w:color="auto"/>
              <w:right w:val="single" w:sz="4" w:space="0" w:color="auto"/>
            </w:tcBorders>
            <w:shd w:val="clear" w:color="auto" w:fill="FFFFFF"/>
          </w:tcPr>
          <w:p w14:paraId="5D2994FD" w14:textId="77777777" w:rsidR="00F4136F" w:rsidRDefault="00F4136F">
            <w:pPr>
              <w:framePr w:w="6211" w:h="4243" w:wrap="around" w:vAnchor="page" w:hAnchor="page" w:x="3034" w:y="8508"/>
              <w:rPr>
                <w:sz w:val="10"/>
                <w:szCs w:val="10"/>
              </w:rPr>
            </w:pPr>
          </w:p>
        </w:tc>
      </w:tr>
    </w:tbl>
    <w:p w14:paraId="5D2994FF" w14:textId="77777777" w:rsidR="00F4136F" w:rsidRDefault="00E27E4F">
      <w:pPr>
        <w:pStyle w:val="Headerorfooter30"/>
        <w:framePr w:wrap="around" w:vAnchor="page" w:hAnchor="page" w:x="3034" w:y="12862"/>
        <w:shd w:val="clear" w:color="auto" w:fill="auto"/>
        <w:spacing w:line="160" w:lineRule="exact"/>
        <w:ind w:left="20"/>
        <w:jc w:val="left"/>
      </w:pPr>
      <w:r>
        <w:rPr>
          <w:rStyle w:val="Headerorfooter3Spacing0pt5"/>
        </w:rPr>
        <w:t>324</w:t>
      </w:r>
    </w:p>
    <w:p w14:paraId="5D29950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501" w14:textId="77777777" w:rsidR="00F4136F" w:rsidRDefault="00E27E4F">
      <w:pPr>
        <w:pStyle w:val="Bodytext50"/>
        <w:framePr w:w="6274" w:h="9734" w:hRule="exact" w:wrap="around" w:vAnchor="page" w:hAnchor="page" w:x="2991" w:y="3042"/>
        <w:shd w:val="clear" w:color="auto" w:fill="auto"/>
        <w:spacing w:before="0" w:line="173" w:lineRule="exact"/>
        <w:ind w:left="40" w:right="40" w:firstLine="360"/>
      </w:pPr>
      <w:r>
        <w:rPr>
          <w:rStyle w:val="Bodytext585pt3"/>
        </w:rPr>
        <w:t xml:space="preserve">Пример. </w:t>
      </w:r>
      <w:r>
        <w:rPr>
          <w:rStyle w:val="Bodytext5Spacing0pt8"/>
        </w:rPr>
        <w:t>По четырем независимым выборкам, объемы которых соответственно равны ^=</w:t>
      </w:r>
      <w:r>
        <w:rPr>
          <w:rStyle w:val="Bodytext5Candaraf"/>
        </w:rPr>
        <w:t>10</w:t>
      </w:r>
      <w:r>
        <w:rPr>
          <w:rStyle w:val="Bodytext5Spacing0pt8"/>
        </w:rPr>
        <w:t xml:space="preserve">, </w:t>
      </w:r>
      <w:r>
        <w:rPr>
          <w:rStyle w:val="Bodytext5Italicfa"/>
        </w:rPr>
        <w:t>п</w:t>
      </w:r>
      <w:r>
        <w:rPr>
          <w:rStyle w:val="Bodytext5Italicfa"/>
          <w:vertAlign w:val="subscript"/>
        </w:rPr>
        <w:t>2</w:t>
      </w:r>
      <w:r>
        <w:rPr>
          <w:rStyle w:val="Bodytext5Italicfa"/>
        </w:rPr>
        <w:t>=</w:t>
      </w:r>
      <w:r>
        <w:rPr>
          <w:rStyle w:val="Bodytext5Spacing0pt8"/>
        </w:rPr>
        <w:t xml:space="preserve"> </w:t>
      </w:r>
      <w:r>
        <w:rPr>
          <w:rStyle w:val="Bodytext5Candaraf"/>
        </w:rPr>
        <w:t>12</w:t>
      </w:r>
      <w:r>
        <w:rPr>
          <w:rStyle w:val="Bodytext5Spacing0pt8"/>
        </w:rPr>
        <w:t>, я* = 15, п</w:t>
      </w:r>
      <w:r>
        <w:rPr>
          <w:rStyle w:val="Bodytext5Spacing0pt8"/>
          <w:vertAlign w:val="subscript"/>
        </w:rPr>
        <w:t>4</w:t>
      </w:r>
      <w:r>
        <w:rPr>
          <w:rStyle w:val="Bodytext5Spacing0pt8"/>
        </w:rPr>
        <w:t>=16, извлеченным нз нормальных генеральных совокупностей, найдены исправленные выборочные дисперсии, соответственно равные 0,25; 0,40; 0,36; 0,46. При уровне значимости 0,05 проверить гипотезу об однородности дисперсий (критическая область — правосторонняя).</w:t>
      </w:r>
    </w:p>
    <w:p w14:paraId="5D299502" w14:textId="77777777" w:rsidR="00F4136F" w:rsidRDefault="00E27E4F">
      <w:pPr>
        <w:pStyle w:val="Bodytext50"/>
        <w:framePr w:w="6274" w:h="9734" w:hRule="exact" w:wrap="around" w:vAnchor="page" w:hAnchor="page" w:x="2991" w:y="3042"/>
        <w:shd w:val="clear" w:color="auto" w:fill="auto"/>
        <w:spacing w:before="0" w:line="173" w:lineRule="exact"/>
        <w:ind w:left="40" w:right="40" w:firstLine="360"/>
      </w:pPr>
      <w:r>
        <w:rPr>
          <w:rStyle w:val="Bodytext5Spacing2pt7"/>
        </w:rPr>
        <w:t>Решение.</w:t>
      </w:r>
      <w:r>
        <w:rPr>
          <w:rStyle w:val="Bodytext5Spacing0pt8"/>
        </w:rPr>
        <w:t xml:space="preserve"> Составим расчетную табл. 25 (столбец </w:t>
      </w:r>
      <w:r>
        <w:rPr>
          <w:rStyle w:val="Bodytext5Candaraf"/>
        </w:rPr>
        <w:t>8</w:t>
      </w:r>
      <w:r>
        <w:rPr>
          <w:rStyle w:val="Bodytext5Spacing0pt8"/>
        </w:rPr>
        <w:t xml:space="preserve"> пока запол</w:t>
      </w:r>
      <w:r>
        <w:rPr>
          <w:rStyle w:val="Bodytext5Spacing0pt8"/>
        </w:rPr>
        <w:softHyphen/>
        <w:t>нять не будем, поскольку еще неизвестно, понадобится ли вычис</w:t>
      </w:r>
      <w:r>
        <w:rPr>
          <w:rStyle w:val="Bodytext5Spacing0pt8"/>
        </w:rPr>
        <w:softHyphen/>
        <w:t>лять С).</w:t>
      </w:r>
    </w:p>
    <w:p w14:paraId="5D299503" w14:textId="77777777" w:rsidR="00F4136F" w:rsidRDefault="00E27E4F">
      <w:pPr>
        <w:pStyle w:val="Bodytext50"/>
        <w:framePr w:w="6274" w:h="9734" w:hRule="exact" w:wrap="around" w:vAnchor="page" w:hAnchor="page" w:x="2991" w:y="3042"/>
        <w:shd w:val="clear" w:color="auto" w:fill="auto"/>
        <w:spacing w:before="0" w:after="70" w:line="173" w:lineRule="exact"/>
        <w:ind w:left="40" w:firstLine="360"/>
      </w:pPr>
      <w:r>
        <w:rPr>
          <w:rStyle w:val="Bodytext5Spacing0pt8"/>
        </w:rPr>
        <w:t>Пользуясь расчетной таблицей, найдем:</w:t>
      </w:r>
    </w:p>
    <w:p w14:paraId="5D299504" w14:textId="77777777" w:rsidR="00F4136F" w:rsidRDefault="00E27E4F">
      <w:pPr>
        <w:pStyle w:val="Bodytext50"/>
        <w:framePr w:w="6274" w:h="9734" w:hRule="exact" w:wrap="around" w:vAnchor="page" w:hAnchor="page" w:x="2991" w:y="3042"/>
        <w:shd w:val="clear" w:color="auto" w:fill="auto"/>
        <w:spacing w:before="0" w:line="160" w:lineRule="exact"/>
        <w:ind w:firstLine="0"/>
        <w:jc w:val="center"/>
      </w:pPr>
      <w:r>
        <w:rPr>
          <w:rStyle w:val="Bodytext5Spacing0pt8"/>
        </w:rPr>
        <w:t>7</w:t>
      </w:r>
      <w:r>
        <w:rPr>
          <w:rStyle w:val="Bodytext5Spacing0pt8"/>
          <w:vertAlign w:val="superscript"/>
        </w:rPr>
        <w:t>а</w:t>
      </w:r>
      <w:r>
        <w:rPr>
          <w:rStyle w:val="Bodytext5Spacing0pt8"/>
        </w:rPr>
        <w:t xml:space="preserve"> = (2 </w:t>
      </w:r>
      <w:r>
        <w:rPr>
          <w:rStyle w:val="Bodytext5Italicfa"/>
          <w:lang w:val="en-US" w:eastAsia="en-US" w:bidi="en-US"/>
        </w:rPr>
        <w:t>kiS()/k</w:t>
      </w:r>
      <w:r>
        <w:rPr>
          <w:rStyle w:val="Bodytext5Spacing0pt8"/>
          <w:lang w:val="en-US" w:eastAsia="en-US" w:bidi="en-US"/>
        </w:rPr>
        <w:t xml:space="preserve"> </w:t>
      </w:r>
      <w:r>
        <w:rPr>
          <w:rStyle w:val="Bodytext5Spacing0pt8"/>
        </w:rPr>
        <w:t xml:space="preserve">= 18,99/50 = 0,3798; </w:t>
      </w:r>
      <w:r>
        <w:rPr>
          <w:rStyle w:val="Bodytext5Spacing0pt8"/>
          <w:lang w:val="en-US" w:eastAsia="en-US" w:bidi="en-US"/>
        </w:rPr>
        <w:t>lg</w:t>
      </w:r>
      <w:r>
        <w:rPr>
          <w:rStyle w:val="Bodytext5Spacing0pt8"/>
        </w:rPr>
        <w:t>0,3798 = П5795;</w:t>
      </w:r>
    </w:p>
    <w:p w14:paraId="5D299505" w14:textId="77777777" w:rsidR="00F4136F" w:rsidRDefault="00E27E4F">
      <w:pPr>
        <w:pStyle w:val="Bodytext50"/>
        <w:framePr w:w="6274" w:h="9734" w:hRule="exact" w:wrap="around" w:vAnchor="page" w:hAnchor="page" w:x="2991" w:y="3042"/>
        <w:shd w:val="clear" w:color="auto" w:fill="auto"/>
        <w:spacing w:before="0" w:line="160" w:lineRule="exact"/>
        <w:ind w:firstLine="0"/>
        <w:jc w:val="center"/>
      </w:pPr>
      <w:r>
        <w:rPr>
          <w:rStyle w:val="Bodytext5Italicfa"/>
        </w:rPr>
        <w:t>V</w:t>
      </w:r>
      <w:r>
        <w:rPr>
          <w:rStyle w:val="Bodytext5Spacing0pt8"/>
        </w:rPr>
        <w:t xml:space="preserve"> = 2,303 [&gt; </w:t>
      </w:r>
      <w:r>
        <w:rPr>
          <w:rStyle w:val="Bodytext5Spacing0pt8"/>
          <w:lang w:val="en-US" w:eastAsia="en-US" w:bidi="en-US"/>
        </w:rPr>
        <w:t>lg s</w:t>
      </w:r>
      <w:r>
        <w:rPr>
          <w:rStyle w:val="Bodytext5Spacing0pt8"/>
          <w:vertAlign w:val="superscript"/>
          <w:lang w:val="en-US" w:eastAsia="en-US" w:bidi="en-US"/>
        </w:rPr>
        <w:t>a</w:t>
      </w:r>
      <w:r>
        <w:rPr>
          <w:rStyle w:val="Bodytext5Spacing0pt8"/>
          <w:lang w:val="en-US" w:eastAsia="en-US" w:bidi="en-US"/>
        </w:rPr>
        <w:t xml:space="preserve"> — 2 </w:t>
      </w:r>
      <w:r>
        <w:rPr>
          <w:rStyle w:val="Bodytext5Spacing0pt8"/>
        </w:rPr>
        <w:t xml:space="preserve">*/ </w:t>
      </w:r>
      <w:r>
        <w:rPr>
          <w:rStyle w:val="Bodytext5Spacing0pt8"/>
          <w:lang w:val="en-US" w:eastAsia="en-US" w:bidi="en-US"/>
        </w:rPr>
        <w:t>lg *?] = 2,303 [50.7,5795 — 22,5305] == 1,02.</w:t>
      </w:r>
    </w:p>
    <w:p w14:paraId="5D299506" w14:textId="77777777" w:rsidR="00F4136F" w:rsidRDefault="00E27E4F">
      <w:pPr>
        <w:pStyle w:val="Bodytext50"/>
        <w:framePr w:w="6274" w:h="9734" w:hRule="exact" w:wrap="around" w:vAnchor="page" w:hAnchor="page" w:x="2991" w:y="3042"/>
        <w:shd w:val="clear" w:color="auto" w:fill="auto"/>
        <w:spacing w:before="0" w:line="202" w:lineRule="exact"/>
        <w:ind w:left="40" w:right="40" w:firstLine="360"/>
      </w:pPr>
      <w:r>
        <w:rPr>
          <w:rStyle w:val="Bodytext5Spacing0pt8"/>
        </w:rPr>
        <w:t xml:space="preserve">По таблице приложения </w:t>
      </w:r>
      <w:r>
        <w:rPr>
          <w:rStyle w:val="Bodytext5Spacing0pt8"/>
          <w:lang w:val="en-US" w:eastAsia="en-US" w:bidi="en-US"/>
        </w:rPr>
        <w:t xml:space="preserve">5, </w:t>
      </w:r>
      <w:r>
        <w:rPr>
          <w:rStyle w:val="Bodytext5Spacing0pt8"/>
        </w:rPr>
        <w:t xml:space="preserve">по уровню значимости 0,05 и числу степеней свободы </w:t>
      </w:r>
      <w:r>
        <w:rPr>
          <w:rStyle w:val="Bodytext5Italicfa"/>
        </w:rPr>
        <w:t>I</w:t>
      </w:r>
      <w:r>
        <w:rPr>
          <w:rStyle w:val="Bodytext5Spacing2pt7"/>
        </w:rPr>
        <w:t>—1=4—1=3</w:t>
      </w:r>
      <w:r>
        <w:rPr>
          <w:rStyle w:val="Bodytext5Spacing0pt8"/>
        </w:rPr>
        <w:t xml:space="preserve"> находим критическую точку Х*р (0,05; 3) = 7,8.</w:t>
      </w:r>
    </w:p>
    <w:p w14:paraId="5D299507" w14:textId="77777777" w:rsidR="00F4136F" w:rsidRDefault="00E27E4F">
      <w:pPr>
        <w:pStyle w:val="Bodytext50"/>
        <w:framePr w:w="6274" w:h="9734" w:hRule="exact" w:wrap="around" w:vAnchor="page" w:hAnchor="page" w:x="2991" w:y="3042"/>
        <w:shd w:val="clear" w:color="auto" w:fill="auto"/>
        <w:spacing w:before="0" w:line="187" w:lineRule="exact"/>
        <w:ind w:left="40" w:right="40" w:firstLine="360"/>
      </w:pPr>
      <w:r>
        <w:rPr>
          <w:rStyle w:val="Bodytext5Spacing0pt8"/>
        </w:rPr>
        <w:t xml:space="preserve">Так как </w:t>
      </w:r>
      <w:r>
        <w:rPr>
          <w:rStyle w:val="Bodytext5Italicfa"/>
        </w:rPr>
        <w:t>V</w:t>
      </w:r>
      <w:r>
        <w:rPr>
          <w:rStyle w:val="Bodytext5Spacing0pt8"/>
        </w:rPr>
        <w:t xml:space="preserve"> &lt; Хкр. то подавно (поскольку </w:t>
      </w:r>
      <w:r>
        <w:rPr>
          <w:rStyle w:val="Bodytext5Italicfa"/>
        </w:rPr>
        <w:t>С</w:t>
      </w:r>
      <w:r>
        <w:rPr>
          <w:rStyle w:val="Bodytext5Spacing0pt8"/>
        </w:rPr>
        <w:t xml:space="preserve"> &gt; 1) </w:t>
      </w:r>
      <w:r>
        <w:rPr>
          <w:rStyle w:val="Bodytext5Italicfa"/>
          <w:lang w:val="en-US" w:eastAsia="en-US" w:bidi="en-US"/>
        </w:rPr>
        <w:t>B</w:t>
      </w:r>
      <w:r>
        <w:rPr>
          <w:rStyle w:val="Bodytext5Italicfa"/>
          <w:vertAlign w:val="subscript"/>
          <w:lang w:val="en-US" w:eastAsia="en-US" w:bidi="en-US"/>
        </w:rPr>
        <w:t>na</w:t>
      </w:r>
      <w:r>
        <w:rPr>
          <w:rStyle w:val="Bodytext5Italicfa"/>
          <w:lang w:val="en-US" w:eastAsia="en-US" w:bidi="en-US"/>
        </w:rPr>
        <w:t>fa = (V/C)</w:t>
      </w:r>
      <w:r>
        <w:rPr>
          <w:rStyle w:val="Bodytext5Spacing0pt8"/>
          <w:lang w:val="en-US" w:eastAsia="en-US" w:bidi="en-US"/>
        </w:rPr>
        <w:t xml:space="preserve"> </w:t>
      </w:r>
      <w:r>
        <w:rPr>
          <w:rStyle w:val="Bodytext5Spacing0pt8"/>
        </w:rPr>
        <w:t xml:space="preserve">&lt; &lt; Хкр </w:t>
      </w:r>
      <w:r>
        <w:rPr>
          <w:rStyle w:val="Bodytext5Spacing0pt8"/>
          <w:vertAlign w:val="superscript"/>
        </w:rPr>
        <w:t>и</w:t>
      </w:r>
      <w:r>
        <w:rPr>
          <w:rStyle w:val="Bodytext5Spacing0pt8"/>
        </w:rPr>
        <w:t>&gt; следовательно, отвергнуть нулевую гипотезу об однородно</w:t>
      </w:r>
      <w:r>
        <w:rPr>
          <w:rStyle w:val="Bodytext5Spacing0pt8"/>
        </w:rPr>
        <w:softHyphen/>
        <w:t>сти дисперсий нет оснований. Другими словами, исправленные вы</w:t>
      </w:r>
      <w:r>
        <w:rPr>
          <w:rStyle w:val="Bodytext5Spacing0pt8"/>
        </w:rPr>
        <w:softHyphen/>
        <w:t>борочные дисперсии различаются незначимо.</w:t>
      </w:r>
    </w:p>
    <w:p w14:paraId="5D299508" w14:textId="77777777" w:rsidR="00F4136F" w:rsidRDefault="00E27E4F">
      <w:pPr>
        <w:pStyle w:val="Bodytext50"/>
        <w:framePr w:w="6274" w:h="9734" w:hRule="exact" w:wrap="around" w:vAnchor="page" w:hAnchor="page" w:x="2991" w:y="3042"/>
        <w:shd w:val="clear" w:color="auto" w:fill="auto"/>
        <w:spacing w:before="0" w:after="66" w:line="178" w:lineRule="exact"/>
        <w:ind w:left="40" w:right="40" w:firstLine="360"/>
      </w:pPr>
      <w:r>
        <w:rPr>
          <w:rStyle w:val="Bodytext5Spacing2pt7"/>
        </w:rPr>
        <w:t>Замечание</w:t>
      </w:r>
      <w:r>
        <w:rPr>
          <w:rStyle w:val="Bodytext5Spacing0pt8"/>
        </w:rPr>
        <w:t xml:space="preserve"> 3. Если требуется оценить генеральную диспер</w:t>
      </w:r>
      <w:r>
        <w:rPr>
          <w:rStyle w:val="Bodytext5Spacing0pt8"/>
        </w:rPr>
        <w:softHyphen/>
        <w:t>сию, то при условии однородности дисперсий целесообразно принять в качестве ее оценки среднюю арифметическую исправленных диспер</w:t>
      </w:r>
      <w:r>
        <w:rPr>
          <w:rStyle w:val="Bodytext5Spacing0pt8"/>
        </w:rPr>
        <w:softHyphen/>
        <w:t>сий, взвешенную по числам степеней свободы, т. е.</w:t>
      </w:r>
    </w:p>
    <w:p w14:paraId="5D299509" w14:textId="77777777" w:rsidR="00F4136F" w:rsidRDefault="00E27E4F">
      <w:pPr>
        <w:pStyle w:val="Bodytext50"/>
        <w:framePr w:w="6274" w:h="9734" w:hRule="exact" w:wrap="around" w:vAnchor="page" w:hAnchor="page" w:x="2991" w:y="3042"/>
        <w:shd w:val="clear" w:color="auto" w:fill="auto"/>
        <w:spacing w:before="0" w:after="14" w:line="170" w:lineRule="exact"/>
        <w:ind w:left="400" w:firstLine="0"/>
        <w:jc w:val="center"/>
      </w:pPr>
      <w:r>
        <w:rPr>
          <w:rStyle w:val="Bodytext5Spacing0pt8"/>
          <w:lang w:val="en-US" w:eastAsia="en-US" w:bidi="en-US"/>
        </w:rPr>
        <w:t>s</w:t>
      </w:r>
      <w:r>
        <w:rPr>
          <w:rStyle w:val="Bodytext5Spacing0pt8"/>
          <w:vertAlign w:val="superscript"/>
          <w:lang w:val="en-US" w:eastAsia="en-US" w:bidi="en-US"/>
        </w:rPr>
        <w:t>a</w:t>
      </w:r>
      <w:r>
        <w:rPr>
          <w:rStyle w:val="Bodytext5Spacing0pt8"/>
          <w:lang w:val="en-US" w:eastAsia="en-US" w:bidi="en-US"/>
        </w:rPr>
        <w:t xml:space="preserve"> </w:t>
      </w:r>
      <w:r>
        <w:rPr>
          <w:rStyle w:val="Bodytext5Spacing0pt8"/>
        </w:rPr>
        <w:t xml:space="preserve">= </w:t>
      </w:r>
      <w:r>
        <w:rPr>
          <w:rStyle w:val="Bodytext5Spacing0pt8"/>
          <w:lang w:val="en-US" w:eastAsia="en-US" w:bidi="en-US"/>
        </w:rPr>
        <w:t>(</w:t>
      </w:r>
      <w:r>
        <w:rPr>
          <w:rStyle w:val="Bodytext5Candaraf"/>
          <w:lang w:val="en-US" w:eastAsia="en-US" w:bidi="en-US"/>
        </w:rPr>
        <w:t>2</w:t>
      </w:r>
      <w:r>
        <w:rPr>
          <w:rStyle w:val="Bodytext5Spacing0pt8"/>
          <w:lang w:val="en-US" w:eastAsia="en-US" w:bidi="en-US"/>
        </w:rPr>
        <w:t>*/</w:t>
      </w:r>
      <w:r>
        <w:rPr>
          <w:rStyle w:val="Bodytext5Spacing0pt8"/>
          <w:vertAlign w:val="superscript"/>
          <w:lang w:val="en-US" w:eastAsia="en-US" w:bidi="en-US"/>
        </w:rPr>
        <w:t>s</w:t>
      </w:r>
    </w:p>
    <w:p w14:paraId="5D29950A" w14:textId="77777777" w:rsidR="00F4136F" w:rsidRDefault="00E27E4F">
      <w:pPr>
        <w:pStyle w:val="Bodytext50"/>
        <w:framePr w:w="6274" w:h="9734" w:hRule="exact" w:wrap="around" w:vAnchor="page" w:hAnchor="page" w:x="2991" w:y="3042"/>
        <w:shd w:val="clear" w:color="auto" w:fill="auto"/>
        <w:spacing w:before="0" w:after="269" w:line="182" w:lineRule="exact"/>
        <w:ind w:left="40" w:right="40" w:firstLine="0"/>
      </w:pPr>
      <w:r>
        <w:rPr>
          <w:rStyle w:val="Bodytext5Spacing0pt8"/>
        </w:rPr>
        <w:t>Например, в рассмотренной задаче в качестве оценки генеральной дисперсии целесообразно принять 0,3798.</w:t>
      </w:r>
    </w:p>
    <w:p w14:paraId="5D29950B" w14:textId="77777777" w:rsidR="00F4136F" w:rsidRDefault="00E27E4F">
      <w:pPr>
        <w:pStyle w:val="Bodytext70"/>
        <w:framePr w:w="6274" w:h="9734" w:hRule="exact" w:wrap="around" w:vAnchor="page" w:hAnchor="page" w:x="2991" w:y="3042"/>
        <w:shd w:val="clear" w:color="auto" w:fill="auto"/>
        <w:spacing w:before="0" w:after="180"/>
        <w:ind w:left="980" w:right="40"/>
        <w:jc w:val="left"/>
      </w:pPr>
      <w:r>
        <w:rPr>
          <w:rStyle w:val="Bodytext7Spacing0pt2"/>
          <w:b/>
          <w:bCs/>
        </w:rPr>
        <w:t>§ 21. Сравнение нескольких дисперсий нормальных генеральных совокупностей по выборкам одинакового объема. Критерий Кочрена</w:t>
      </w:r>
    </w:p>
    <w:p w14:paraId="5D29950C" w14:textId="77777777" w:rsidR="00F4136F" w:rsidRDefault="00E27E4F">
      <w:pPr>
        <w:pStyle w:val="Bodytext40"/>
        <w:framePr w:w="6274" w:h="9734" w:hRule="exact" w:wrap="around" w:vAnchor="page" w:hAnchor="page" w:x="2991" w:y="3042"/>
        <w:shd w:val="clear" w:color="auto" w:fill="auto"/>
        <w:spacing w:line="221" w:lineRule="exact"/>
        <w:ind w:left="40" w:right="40" w:firstLine="960"/>
        <w:jc w:val="both"/>
      </w:pPr>
      <w:r>
        <w:rPr>
          <w:rStyle w:val="Bodytext4Spacing0pt8"/>
          <w:b/>
          <w:bCs/>
        </w:rPr>
        <w:t xml:space="preserve">Пусть генеральные совокупности </w:t>
      </w:r>
      <w:r>
        <w:rPr>
          <w:rStyle w:val="Bodytext4Italicff4"/>
          <w:b/>
          <w:bCs/>
          <w:lang w:val="en-US" w:eastAsia="en-US" w:bidi="en-US"/>
        </w:rPr>
        <w:t>X</w:t>
      </w:r>
      <w:r>
        <w:rPr>
          <w:rStyle w:val="Bodytext4Italicff4"/>
          <w:b/>
          <w:bCs/>
          <w:vertAlign w:val="subscript"/>
          <w:lang w:val="en-US" w:eastAsia="en-US" w:bidi="en-US"/>
        </w:rPr>
        <w:t>lt</w:t>
      </w:r>
      <w:r>
        <w:rPr>
          <w:rStyle w:val="Bodytext4Italicff4"/>
          <w:b/>
          <w:bCs/>
          <w:lang w:val="en-US" w:eastAsia="en-US" w:bidi="en-US"/>
        </w:rPr>
        <w:t xml:space="preserve"> </w:t>
      </w:r>
      <w:r>
        <w:rPr>
          <w:rStyle w:val="Bodytext4Italicff4"/>
          <w:b/>
          <w:bCs/>
        </w:rPr>
        <w:t>Х</w:t>
      </w:r>
      <w:r>
        <w:rPr>
          <w:rStyle w:val="Bodytext4Italicff4"/>
          <w:b/>
          <w:bCs/>
          <w:vertAlign w:val="subscript"/>
        </w:rPr>
        <w:t>2</w:t>
      </w:r>
      <w:r>
        <w:rPr>
          <w:rStyle w:val="Bodytext4Italicff4"/>
          <w:b/>
          <w:bCs/>
        </w:rPr>
        <w:t>,</w:t>
      </w:r>
      <w:r>
        <w:rPr>
          <w:rStyle w:val="Bodytext4Spacing0pt8"/>
          <w:b/>
          <w:bCs/>
        </w:rPr>
        <w:t xml:space="preserve"> </w:t>
      </w:r>
      <w:r>
        <w:rPr>
          <w:rStyle w:val="Bodytext4Spacing2pt7"/>
          <w:b/>
          <w:bCs/>
        </w:rPr>
        <w:t xml:space="preserve">..., </w:t>
      </w:r>
      <w:r>
        <w:rPr>
          <w:rStyle w:val="Bodytext4Italicff4"/>
          <w:b/>
          <w:bCs/>
        </w:rPr>
        <w:t>Х[</w:t>
      </w:r>
      <w:r>
        <w:rPr>
          <w:rStyle w:val="Bodytext4Spacing0pt8"/>
          <w:b/>
          <w:bCs/>
        </w:rPr>
        <w:t xml:space="preserve"> распределены нормально. Из этих совокупностей из</w:t>
      </w:r>
      <w:r>
        <w:rPr>
          <w:rStyle w:val="Bodytext4Spacing0pt8"/>
          <w:b/>
          <w:bCs/>
        </w:rPr>
        <w:softHyphen/>
        <w:t xml:space="preserve">влечено </w:t>
      </w:r>
      <w:r>
        <w:rPr>
          <w:rStyle w:val="Bodytext4Italicff4"/>
          <w:b/>
          <w:bCs/>
        </w:rPr>
        <w:t>I</w:t>
      </w:r>
      <w:r>
        <w:rPr>
          <w:rStyle w:val="Bodytext4Spacing0pt8"/>
          <w:b/>
          <w:bCs/>
        </w:rPr>
        <w:t xml:space="preserve"> независимых выборок </w:t>
      </w:r>
      <w:r>
        <w:rPr>
          <w:rStyle w:val="Bodytext4Spacing2pt7"/>
          <w:b/>
          <w:bCs/>
        </w:rPr>
        <w:t>одинакового объе</w:t>
      </w:r>
      <w:r>
        <w:rPr>
          <w:rStyle w:val="Bodytext4Spacing2pt7"/>
          <w:b/>
          <w:bCs/>
        </w:rPr>
        <w:softHyphen/>
        <w:t>ма</w:t>
      </w:r>
      <w:r>
        <w:rPr>
          <w:rStyle w:val="Bodytext4Spacing0pt8"/>
          <w:b/>
          <w:bCs/>
        </w:rPr>
        <w:t xml:space="preserve"> л и по ним найдены исправленные выборочные дис</w:t>
      </w:r>
      <w:r>
        <w:rPr>
          <w:rStyle w:val="Bodytext4Spacing0pt8"/>
          <w:b/>
          <w:bCs/>
        </w:rPr>
        <w:softHyphen/>
        <w:t xml:space="preserve">персии </w:t>
      </w:r>
      <w:r>
        <w:rPr>
          <w:rStyle w:val="Bodytext4Spacing0pt8"/>
          <w:b/>
          <w:bCs/>
          <w:lang w:val="en-US" w:eastAsia="en-US" w:bidi="en-US"/>
        </w:rPr>
        <w:t>s</w:t>
      </w:r>
      <w:r>
        <w:rPr>
          <w:rStyle w:val="Bodytext4Spacing0pt8"/>
          <w:b/>
          <w:bCs/>
          <w:vertAlign w:val="superscript"/>
          <w:lang w:val="en-US" w:eastAsia="en-US" w:bidi="en-US"/>
        </w:rPr>
        <w:t>a</w:t>
      </w:r>
      <w:r>
        <w:rPr>
          <w:rStyle w:val="Bodytext4Spacing0pt8"/>
          <w:b/>
          <w:bCs/>
          <w:lang w:val="en-US" w:eastAsia="en-US" w:bidi="en-US"/>
        </w:rPr>
        <w:t>, s</w:t>
      </w:r>
      <w:r>
        <w:rPr>
          <w:rStyle w:val="Bodytext4Spacing0pt8"/>
          <w:b/>
          <w:bCs/>
          <w:vertAlign w:val="superscript"/>
          <w:lang w:val="en-US" w:eastAsia="en-US" w:bidi="en-US"/>
        </w:rPr>
        <w:t>a</w:t>
      </w:r>
      <w:r>
        <w:rPr>
          <w:rStyle w:val="Bodytext4Spacing0pt8"/>
          <w:b/>
          <w:bCs/>
        </w:rPr>
        <w:t xml:space="preserve">   </w:t>
      </w:r>
      <w:r>
        <w:rPr>
          <w:rStyle w:val="Bodytext4Spacing0pt8"/>
          <w:b/>
          <w:bCs/>
          <w:lang w:val="en-US" w:eastAsia="en-US" w:bidi="en-US"/>
        </w:rPr>
        <w:t xml:space="preserve">s®, </w:t>
      </w:r>
      <w:r>
        <w:rPr>
          <w:rStyle w:val="Bodytext4Spacing0pt8"/>
          <w:b/>
          <w:bCs/>
        </w:rPr>
        <w:t>все с одинаковым числом степеней</w:t>
      </w:r>
    </w:p>
    <w:p w14:paraId="5D29950D" w14:textId="77777777" w:rsidR="00F4136F" w:rsidRDefault="00E27E4F">
      <w:pPr>
        <w:pStyle w:val="Bodytext40"/>
        <w:framePr w:w="6274" w:h="9734" w:hRule="exact" w:wrap="around" w:vAnchor="page" w:hAnchor="page" w:x="2991" w:y="3042"/>
        <w:shd w:val="clear" w:color="auto" w:fill="auto"/>
        <w:spacing w:line="221" w:lineRule="exact"/>
        <w:ind w:left="40" w:firstLine="0"/>
        <w:jc w:val="both"/>
      </w:pPr>
      <w:r>
        <w:rPr>
          <w:rStyle w:val="Bodytext4Spacing0pt8"/>
          <w:b/>
          <w:bCs/>
        </w:rPr>
        <w:t xml:space="preserve">свободы </w:t>
      </w:r>
      <w:r>
        <w:rPr>
          <w:rStyle w:val="Bodytext4Italicff4"/>
          <w:b/>
          <w:bCs/>
          <w:lang w:val="en-US" w:eastAsia="en-US" w:bidi="en-US"/>
        </w:rPr>
        <w:t xml:space="preserve">k </w:t>
      </w:r>
      <w:r>
        <w:rPr>
          <w:rStyle w:val="Bodytext4Italicff4"/>
          <w:b/>
          <w:bCs/>
        </w:rPr>
        <w:t>= п</w:t>
      </w:r>
      <w:r>
        <w:rPr>
          <w:rStyle w:val="Bodytext4Spacing0pt8"/>
          <w:b/>
          <w:bCs/>
        </w:rPr>
        <w:t xml:space="preserve"> — 1.</w:t>
      </w:r>
    </w:p>
    <w:p w14:paraId="5D29950E" w14:textId="77777777" w:rsidR="00F4136F" w:rsidRDefault="00E27E4F">
      <w:pPr>
        <w:pStyle w:val="Bodytext40"/>
        <w:framePr w:w="6274" w:h="9734" w:hRule="exact" w:wrap="around" w:vAnchor="page" w:hAnchor="page" w:x="2991" w:y="3042"/>
        <w:shd w:val="clear" w:color="auto" w:fill="auto"/>
        <w:spacing w:after="77" w:line="221" w:lineRule="exact"/>
        <w:ind w:left="40" w:right="40" w:firstLine="360"/>
        <w:jc w:val="both"/>
      </w:pPr>
      <w:r>
        <w:rPr>
          <w:rStyle w:val="Bodytext4Spacing0pt8"/>
          <w:b/>
          <w:bCs/>
        </w:rPr>
        <w:t xml:space="preserve">Требуется по исправленным дисперсиям при заданном уровне значимости </w:t>
      </w:r>
      <w:r>
        <w:rPr>
          <w:rStyle w:val="Bodytext4Italicff4"/>
          <w:b/>
          <w:bCs/>
        </w:rPr>
        <w:t>а</w:t>
      </w:r>
      <w:r>
        <w:rPr>
          <w:rStyle w:val="Bodytext4Spacing0pt8"/>
          <w:b/>
          <w:bCs/>
        </w:rPr>
        <w:t xml:space="preserve"> проверить нулевую гипотезу, со</w:t>
      </w:r>
      <w:r>
        <w:rPr>
          <w:rStyle w:val="Bodytext4Spacing0pt8"/>
          <w:b/>
          <w:bCs/>
        </w:rPr>
        <w:softHyphen/>
        <w:t>стоящую в том, что генеральные дисперсии рассматрива</w:t>
      </w:r>
      <w:r>
        <w:rPr>
          <w:rStyle w:val="Bodytext4Spacing0pt8"/>
          <w:b/>
          <w:bCs/>
        </w:rPr>
        <w:softHyphen/>
        <w:t>емых совокупностей равны между собой:</w:t>
      </w:r>
    </w:p>
    <w:p w14:paraId="5D29950F" w14:textId="77777777" w:rsidR="00F4136F" w:rsidRDefault="00E27E4F">
      <w:pPr>
        <w:pStyle w:val="Bodytext40"/>
        <w:framePr w:w="6274" w:h="9734" w:hRule="exact" w:wrap="around" w:vAnchor="page" w:hAnchor="page" w:x="2991" w:y="3042"/>
        <w:shd w:val="clear" w:color="auto" w:fill="auto"/>
        <w:spacing w:after="10" w:line="200" w:lineRule="exact"/>
        <w:ind w:firstLine="0"/>
      </w:pPr>
      <w:r>
        <w:rPr>
          <w:rStyle w:val="Bodytext4Spacing0pt8"/>
          <w:b/>
          <w:bCs/>
        </w:rPr>
        <w:t>Я</w:t>
      </w:r>
      <w:r>
        <w:rPr>
          <w:rStyle w:val="Bodytext4Spacing0pt8"/>
          <w:b/>
          <w:bCs/>
          <w:vertAlign w:val="subscript"/>
        </w:rPr>
        <w:t>0</w:t>
      </w:r>
      <w:r>
        <w:rPr>
          <w:rStyle w:val="Bodytext4Spacing0pt8"/>
          <w:b/>
          <w:bCs/>
        </w:rPr>
        <w:t xml:space="preserve">: </w:t>
      </w:r>
      <w:r>
        <w:rPr>
          <w:rStyle w:val="Bodytext4Italicff4"/>
          <w:b/>
          <w:bCs/>
          <w:lang w:val="en-US" w:eastAsia="en-US" w:bidi="en-US"/>
        </w:rPr>
        <w:t xml:space="preserve">D </w:t>
      </w:r>
      <w:r>
        <w:rPr>
          <w:rStyle w:val="Bodytext4Italicff4"/>
          <w:b/>
          <w:bCs/>
        </w:rPr>
        <w:t>(Х\)</w:t>
      </w:r>
      <w:r>
        <w:rPr>
          <w:rStyle w:val="Bodytext4Spacing0pt8"/>
          <w:b/>
          <w:bCs/>
        </w:rPr>
        <w:t xml:space="preserve"> = </w:t>
      </w:r>
      <w:r>
        <w:rPr>
          <w:rStyle w:val="Bodytext4Italicff4"/>
          <w:b/>
          <w:bCs/>
          <w:lang w:val="en-US" w:eastAsia="en-US" w:bidi="en-US"/>
        </w:rPr>
        <w:t>D</w:t>
      </w:r>
      <w:r>
        <w:rPr>
          <w:rStyle w:val="Bodytext4Spacing0pt8"/>
          <w:b/>
          <w:bCs/>
          <w:lang w:val="en-US" w:eastAsia="en-US" w:bidi="en-US"/>
        </w:rPr>
        <w:t xml:space="preserve"> </w:t>
      </w:r>
      <w:r>
        <w:rPr>
          <w:rStyle w:val="Bodytext4Spacing0pt8"/>
          <w:b/>
          <w:bCs/>
        </w:rPr>
        <w:t>(Х</w:t>
      </w:r>
      <w:r>
        <w:rPr>
          <w:rStyle w:val="Bodytext4Spacing0pt8"/>
          <w:b/>
          <w:bCs/>
          <w:vertAlign w:val="subscript"/>
        </w:rPr>
        <w:t>а</w:t>
      </w:r>
      <w:r>
        <w:rPr>
          <w:rStyle w:val="Bodytext4Spacing0pt8"/>
          <w:b/>
          <w:bCs/>
        </w:rPr>
        <w:t xml:space="preserve">) </w:t>
      </w:r>
      <w:r>
        <w:rPr>
          <w:rStyle w:val="Bodytext4Spacing2pt7"/>
          <w:b/>
          <w:bCs/>
        </w:rPr>
        <w:t>=•...=</w:t>
      </w:r>
      <w:r>
        <w:rPr>
          <w:rStyle w:val="Bodytext4Spacing0pt8"/>
          <w:b/>
          <w:bCs/>
        </w:rPr>
        <w:t xml:space="preserve"> </w:t>
      </w:r>
      <w:r>
        <w:rPr>
          <w:rStyle w:val="Bodytext4Italicff4"/>
          <w:b/>
          <w:bCs/>
          <w:lang w:val="en-US" w:eastAsia="en-US" w:bidi="en-US"/>
        </w:rPr>
        <w:t xml:space="preserve">D </w:t>
      </w:r>
      <w:r>
        <w:rPr>
          <w:rStyle w:val="Bodytext4Italicff4"/>
          <w:b/>
          <w:bCs/>
        </w:rPr>
        <w:t>(Х</w:t>
      </w:r>
      <w:r>
        <w:rPr>
          <w:rStyle w:val="Bodytext4Italicff4"/>
          <w:b/>
          <w:bCs/>
          <w:vertAlign w:val="subscript"/>
        </w:rPr>
        <w:t>{</w:t>
      </w:r>
      <w:r>
        <w:rPr>
          <w:rStyle w:val="Bodytext4Italicff4"/>
          <w:b/>
          <w:bCs/>
        </w:rPr>
        <w:t>).</w:t>
      </w:r>
    </w:p>
    <w:p w14:paraId="5D299510" w14:textId="77777777" w:rsidR="00F4136F" w:rsidRDefault="00E27E4F">
      <w:pPr>
        <w:pStyle w:val="Bodytext40"/>
        <w:framePr w:w="6274" w:h="9734" w:hRule="exact" w:wrap="around" w:vAnchor="page" w:hAnchor="page" w:x="2991" w:y="3042"/>
        <w:shd w:val="clear" w:color="auto" w:fill="auto"/>
        <w:spacing w:line="216" w:lineRule="exact"/>
        <w:ind w:left="40" w:right="40" w:firstLine="360"/>
        <w:jc w:val="both"/>
      </w:pPr>
      <w:r>
        <w:rPr>
          <w:rStyle w:val="Bodytext4Spacing0pt8"/>
          <w:b/>
          <w:bCs/>
        </w:rPr>
        <w:t>Другими словами, требуется проверить, значимо или незначимо различаются исправленные выборочные дис</w:t>
      </w:r>
      <w:r>
        <w:rPr>
          <w:rStyle w:val="Bodytext4Spacing0pt8"/>
          <w:b/>
          <w:bCs/>
        </w:rPr>
        <w:softHyphen/>
        <w:t>персии.</w:t>
      </w:r>
    </w:p>
    <w:p w14:paraId="5D299511" w14:textId="77777777" w:rsidR="00F4136F" w:rsidRDefault="00E27E4F">
      <w:pPr>
        <w:pStyle w:val="Headerorfooter30"/>
        <w:framePr w:wrap="around" w:vAnchor="page" w:hAnchor="page" w:x="8972" w:y="12862"/>
        <w:shd w:val="clear" w:color="auto" w:fill="auto"/>
        <w:spacing w:line="160" w:lineRule="exact"/>
        <w:ind w:left="20"/>
        <w:jc w:val="left"/>
      </w:pPr>
      <w:r>
        <w:rPr>
          <w:rStyle w:val="Headerorfooter3Spacing0pt5"/>
        </w:rPr>
        <w:t>325</w:t>
      </w:r>
    </w:p>
    <w:p w14:paraId="5D29951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513" w14:textId="77777777" w:rsidR="00F4136F" w:rsidRDefault="00E27E4F">
      <w:pPr>
        <w:pStyle w:val="Bodytext40"/>
        <w:framePr w:w="6259" w:h="9706" w:hRule="exact" w:wrap="around" w:vAnchor="page" w:hAnchor="page" w:x="3003" w:y="3098"/>
        <w:shd w:val="clear" w:color="auto" w:fill="auto"/>
        <w:spacing w:line="216" w:lineRule="exact"/>
        <w:ind w:left="20" w:right="60" w:firstLine="360"/>
        <w:jc w:val="both"/>
      </w:pPr>
      <w:r>
        <w:rPr>
          <w:rStyle w:val="Bodytext4Spacing0pt8"/>
          <w:b/>
          <w:bCs/>
        </w:rPr>
        <w:t>В рассматриваемом случае выборок одинакового объ</w:t>
      </w:r>
      <w:r>
        <w:rPr>
          <w:rStyle w:val="Bodytext4Spacing0pt8"/>
          <w:b/>
          <w:bCs/>
        </w:rPr>
        <w:softHyphen/>
        <w:t>ема можно по критерию Фишера—Снедекора (см. § 8). сравнить наибольшую и наименьшую дисперсии; если окажется, что различие между ними незначимо, то по</w:t>
      </w:r>
      <w:r>
        <w:rPr>
          <w:rStyle w:val="Bodytext4Spacing0pt8"/>
          <w:b/>
          <w:bCs/>
        </w:rPr>
        <w:softHyphen/>
        <w:t>давно незначимо и различие между остальными диспер</w:t>
      </w:r>
      <w:r>
        <w:rPr>
          <w:rStyle w:val="Bodytext4Spacing0pt8"/>
          <w:b/>
          <w:bCs/>
        </w:rPr>
        <w:softHyphen/>
        <w:t>сиями. Недостаток этого метода состоит в том, что ин</w:t>
      </w:r>
      <w:r>
        <w:rPr>
          <w:rStyle w:val="Bodytext4Spacing0pt8"/>
          <w:b/>
          <w:bCs/>
        </w:rPr>
        <w:softHyphen/>
        <w:t>формация, которую содержат остальные дисперсии, кроме наименьшей и наибольшей, не учитывается.</w:t>
      </w:r>
    </w:p>
    <w:p w14:paraId="5D299514" w14:textId="77777777" w:rsidR="00F4136F" w:rsidRDefault="00E27E4F">
      <w:pPr>
        <w:pStyle w:val="Bodytext40"/>
        <w:framePr w:w="6259" w:h="9706" w:hRule="exact" w:wrap="around" w:vAnchor="page" w:hAnchor="page" w:x="3003" w:y="3098"/>
        <w:shd w:val="clear" w:color="auto" w:fill="auto"/>
        <w:spacing w:line="216" w:lineRule="exact"/>
        <w:ind w:left="20" w:right="60" w:firstLine="360"/>
        <w:jc w:val="both"/>
      </w:pPr>
      <w:r>
        <w:rPr>
          <w:rStyle w:val="Bodytext4Spacing0pt8"/>
          <w:b/>
          <w:bCs/>
        </w:rPr>
        <w:t xml:space="preserve">Можно также применить критерий Бартлетта. Однако, как указано в § 20, известно лишь </w:t>
      </w:r>
      <w:r>
        <w:rPr>
          <w:rStyle w:val="Bodytext4Spacing2pt7"/>
          <w:b/>
          <w:bCs/>
        </w:rPr>
        <w:t xml:space="preserve">приближенное </w:t>
      </w:r>
      <w:r>
        <w:rPr>
          <w:rStyle w:val="Bodytext4Spacing0pt8"/>
          <w:b/>
          <w:bCs/>
        </w:rPr>
        <w:t xml:space="preserve">распределение этого критерия, поэтому предпочтительнее использовать критерий Кочрена, распределение которого найдено </w:t>
      </w:r>
      <w:r>
        <w:rPr>
          <w:rStyle w:val="Bodytext4Spacing2pt7"/>
          <w:b/>
          <w:bCs/>
        </w:rPr>
        <w:t>точно.</w:t>
      </w:r>
    </w:p>
    <w:p w14:paraId="5D299515" w14:textId="77777777" w:rsidR="00F4136F" w:rsidRDefault="00E27E4F">
      <w:pPr>
        <w:pStyle w:val="Bodytext40"/>
        <w:framePr w:w="6259" w:h="9706" w:hRule="exact" w:wrap="around" w:vAnchor="page" w:hAnchor="page" w:x="3003" w:y="3098"/>
        <w:shd w:val="clear" w:color="auto" w:fill="auto"/>
        <w:spacing w:after="133" w:line="216" w:lineRule="exact"/>
        <w:ind w:left="20" w:right="60" w:firstLine="360"/>
        <w:jc w:val="both"/>
      </w:pPr>
      <w:r>
        <w:rPr>
          <w:rStyle w:val="Bodytext4Spacing0pt8"/>
          <w:b/>
          <w:bCs/>
        </w:rPr>
        <w:t>Итак, в качестве критерия проверки нулевой гипо</w:t>
      </w:r>
      <w:r>
        <w:rPr>
          <w:rStyle w:val="Bodytext4Spacing0pt8"/>
          <w:b/>
          <w:bCs/>
        </w:rPr>
        <w:softHyphen/>
        <w:t>тезы примем критерий Кочрена—отношение максималь</w:t>
      </w:r>
      <w:r>
        <w:rPr>
          <w:rStyle w:val="Bodytext4Spacing0pt8"/>
          <w:b/>
          <w:bCs/>
        </w:rPr>
        <w:softHyphen/>
        <w:t>ной исправленной дисперсии к сумме всех исправленных дисперсий:</w:t>
      </w:r>
    </w:p>
    <w:p w14:paraId="5D299516" w14:textId="77777777" w:rsidR="00F4136F" w:rsidRDefault="00E27E4F">
      <w:pPr>
        <w:pStyle w:val="Bodytext40"/>
        <w:framePr w:w="6259" w:h="9706" w:hRule="exact" w:wrap="around" w:vAnchor="page" w:hAnchor="page" w:x="3003" w:y="3098"/>
        <w:shd w:val="clear" w:color="auto" w:fill="auto"/>
        <w:spacing w:after="130" w:line="200" w:lineRule="exact"/>
        <w:ind w:left="40" w:firstLine="0"/>
      </w:pPr>
      <w:r>
        <w:rPr>
          <w:rStyle w:val="Bodytext4Spacing0pt8"/>
          <w:b/>
          <w:bCs/>
          <w:lang w:val="en-US" w:eastAsia="en-US" w:bidi="en-US"/>
        </w:rPr>
        <w:t>G = SU/(Si4S?+...+S?).</w:t>
      </w:r>
    </w:p>
    <w:p w14:paraId="5D299517" w14:textId="77777777" w:rsidR="00F4136F" w:rsidRDefault="00E27E4F">
      <w:pPr>
        <w:pStyle w:val="Bodytext40"/>
        <w:framePr w:w="6259" w:h="9706" w:hRule="exact" w:wrap="around" w:vAnchor="page" w:hAnchor="page" w:x="3003" w:y="3098"/>
        <w:shd w:val="clear" w:color="auto" w:fill="auto"/>
        <w:spacing w:line="216" w:lineRule="exact"/>
        <w:ind w:left="20" w:right="60" w:firstLine="0"/>
        <w:jc w:val="both"/>
      </w:pPr>
      <w:r>
        <w:rPr>
          <w:rStyle w:val="Bodytext4Spacing0pt8"/>
          <w:b/>
          <w:bCs/>
        </w:rPr>
        <w:t xml:space="preserve">Распределение этой случайной величины зависит только от числа степеней свободы </w:t>
      </w:r>
      <w:r>
        <w:rPr>
          <w:rStyle w:val="Bodytext4Italicff4"/>
          <w:b/>
          <w:bCs/>
          <w:lang w:val="en-US" w:eastAsia="en-US" w:bidi="en-US"/>
        </w:rPr>
        <w:t xml:space="preserve">k = </w:t>
      </w:r>
      <w:r>
        <w:rPr>
          <w:rStyle w:val="Bodytext4Italicff4"/>
          <w:b/>
          <w:bCs/>
        </w:rPr>
        <w:t>п</w:t>
      </w:r>
      <w:r>
        <w:rPr>
          <w:rStyle w:val="Bodytext4Spacing0pt8"/>
          <w:b/>
          <w:bCs/>
        </w:rPr>
        <w:t xml:space="preserve"> — 1 и количества выбо</w:t>
      </w:r>
      <w:r>
        <w:rPr>
          <w:rStyle w:val="Bodytext4Spacing0pt8"/>
          <w:b/>
          <w:bCs/>
        </w:rPr>
        <w:softHyphen/>
        <w:t xml:space="preserve">рок </w:t>
      </w:r>
      <w:r>
        <w:rPr>
          <w:rStyle w:val="Bodytext4Italicff4"/>
          <w:b/>
          <w:bCs/>
        </w:rPr>
        <w:t>I.</w:t>
      </w:r>
    </w:p>
    <w:p w14:paraId="5D299518" w14:textId="77777777" w:rsidR="00F4136F" w:rsidRDefault="00E27E4F">
      <w:pPr>
        <w:pStyle w:val="Bodytext40"/>
        <w:framePr w:w="6259" w:h="9706" w:hRule="exact" w:wrap="around" w:vAnchor="page" w:hAnchor="page" w:x="3003" w:y="3098"/>
        <w:shd w:val="clear" w:color="auto" w:fill="auto"/>
        <w:spacing w:after="133" w:line="216" w:lineRule="exact"/>
        <w:ind w:left="20" w:right="60" w:firstLine="360"/>
        <w:jc w:val="both"/>
      </w:pPr>
      <w:r>
        <w:rPr>
          <w:rStyle w:val="Bodytext4Spacing0pt8"/>
          <w:b/>
          <w:bCs/>
        </w:rPr>
        <w:t>Критическую область строят правостороннюю, исходя из требования, чтобы вероятность попадания критерия в эту область в предположении справедливости нулевой гипотезы была равна принятому уровню значимости:</w:t>
      </w:r>
    </w:p>
    <w:p w14:paraId="5D299519" w14:textId="77777777" w:rsidR="00F4136F" w:rsidRDefault="00E27E4F">
      <w:pPr>
        <w:pStyle w:val="Bodytext40"/>
        <w:framePr w:w="6259" w:h="9706" w:hRule="exact" w:wrap="around" w:vAnchor="page" w:hAnchor="page" w:x="3003" w:y="3098"/>
        <w:shd w:val="clear" w:color="auto" w:fill="auto"/>
        <w:spacing w:after="140" w:line="200" w:lineRule="exact"/>
        <w:ind w:left="40" w:firstLine="0"/>
      </w:pPr>
      <w:r>
        <w:rPr>
          <w:rStyle w:val="Bodytext4Italicff4"/>
          <w:b/>
          <w:bCs/>
        </w:rPr>
        <w:t>Р</w:t>
      </w:r>
      <w:r>
        <w:rPr>
          <w:rStyle w:val="Bodytext4Spacing0pt8"/>
          <w:b/>
          <w:bCs/>
        </w:rPr>
        <w:t xml:space="preserve"> </w:t>
      </w:r>
      <w:r>
        <w:rPr>
          <w:rStyle w:val="Bodytext4Spacing0pt8"/>
          <w:b/>
          <w:bCs/>
          <w:lang w:val="en-US" w:eastAsia="en-US" w:bidi="en-US"/>
        </w:rPr>
        <w:t xml:space="preserve">[G </w:t>
      </w:r>
      <w:r>
        <w:rPr>
          <w:rStyle w:val="Bodytext4Spacing0pt8"/>
          <w:b/>
          <w:bCs/>
        </w:rPr>
        <w:t xml:space="preserve">&gt; </w:t>
      </w:r>
      <w:r>
        <w:rPr>
          <w:rStyle w:val="Bodytext4Spacing0pt8"/>
          <w:b/>
          <w:bCs/>
          <w:lang w:val="en-US" w:eastAsia="en-US" w:bidi="en-US"/>
        </w:rPr>
        <w:t>G</w:t>
      </w:r>
      <w:r>
        <w:rPr>
          <w:rStyle w:val="Bodytext4Spacing0pt8"/>
          <w:b/>
          <w:bCs/>
          <w:vertAlign w:val="subscript"/>
          <w:lang w:val="en-US" w:eastAsia="en-US" w:bidi="en-US"/>
        </w:rPr>
        <w:t>Kp</w:t>
      </w:r>
      <w:r>
        <w:rPr>
          <w:rStyle w:val="Bodytext4Spacing0pt8"/>
          <w:b/>
          <w:bCs/>
          <w:lang w:val="en-US" w:eastAsia="en-US" w:bidi="en-US"/>
        </w:rPr>
        <w:t xml:space="preserve"> (a; </w:t>
      </w:r>
      <w:r>
        <w:rPr>
          <w:rStyle w:val="Bodytext4Italicff4"/>
          <w:b/>
          <w:bCs/>
          <w:lang w:val="en-US" w:eastAsia="en-US" w:bidi="en-US"/>
        </w:rPr>
        <w:t>k,</w:t>
      </w:r>
      <w:r>
        <w:rPr>
          <w:rStyle w:val="Bodytext4Spacing0pt8"/>
          <w:b/>
          <w:bCs/>
          <w:lang w:val="en-US" w:eastAsia="en-US" w:bidi="en-US"/>
        </w:rPr>
        <w:t xml:space="preserve"> </w:t>
      </w:r>
      <w:r>
        <w:rPr>
          <w:rStyle w:val="Bodytext4Spacing0pt8"/>
          <w:b/>
          <w:bCs/>
        </w:rPr>
        <w:t>0] = а.</w:t>
      </w:r>
    </w:p>
    <w:p w14:paraId="5D29951A" w14:textId="77777777" w:rsidR="00F4136F" w:rsidRDefault="00E27E4F">
      <w:pPr>
        <w:pStyle w:val="Bodytext40"/>
        <w:framePr w:w="6259" w:h="9706" w:hRule="exact" w:wrap="around" w:vAnchor="page" w:hAnchor="page" w:x="3003" w:y="3098"/>
        <w:shd w:val="clear" w:color="auto" w:fill="auto"/>
        <w:spacing w:line="216" w:lineRule="exact"/>
        <w:ind w:left="20" w:right="60" w:firstLine="360"/>
        <w:jc w:val="both"/>
      </w:pPr>
      <w:r>
        <w:rPr>
          <w:rStyle w:val="Bodytext4Spacing0pt8"/>
          <w:b/>
          <w:bCs/>
        </w:rPr>
        <w:t xml:space="preserve">Критическую точку </w:t>
      </w:r>
      <w:r>
        <w:rPr>
          <w:rStyle w:val="Bodytext4Spacing0pt8"/>
          <w:b/>
          <w:bCs/>
          <w:lang w:val="en-US" w:eastAsia="en-US" w:bidi="en-US"/>
        </w:rPr>
        <w:t>G</w:t>
      </w:r>
      <w:r>
        <w:rPr>
          <w:rStyle w:val="Bodytext4Spacing0pt8"/>
          <w:b/>
          <w:bCs/>
          <w:vertAlign w:val="subscript"/>
          <w:lang w:val="en-US" w:eastAsia="en-US" w:bidi="en-US"/>
        </w:rPr>
        <w:t>KP</w:t>
      </w:r>
      <w:r>
        <w:rPr>
          <w:rStyle w:val="Bodytext4Spacing0pt8"/>
          <w:b/>
          <w:bCs/>
          <w:lang w:val="en-US" w:eastAsia="en-US" w:bidi="en-US"/>
        </w:rPr>
        <w:t>(a;fe,</w:t>
      </w:r>
      <w:r>
        <w:rPr>
          <w:rStyle w:val="Bodytext4Spacing0pt8"/>
          <w:b/>
          <w:bCs/>
        </w:rPr>
        <w:t>/) находят по таблице приложения 8, и тогда правосторонняя критическая об</w:t>
      </w:r>
      <w:r>
        <w:rPr>
          <w:rStyle w:val="Bodytext4Spacing0pt8"/>
          <w:b/>
          <w:bCs/>
        </w:rPr>
        <w:softHyphen/>
        <w:t xml:space="preserve">ласть определяется неравенством </w:t>
      </w:r>
      <w:r>
        <w:rPr>
          <w:rStyle w:val="Bodytext4Italicff4"/>
          <w:b/>
          <w:bCs/>
          <w:lang w:val="en-US" w:eastAsia="en-US" w:bidi="en-US"/>
        </w:rPr>
        <w:t>G</w:t>
      </w:r>
      <w:r>
        <w:rPr>
          <w:rStyle w:val="Bodytext4Spacing0pt8"/>
          <w:b/>
          <w:bCs/>
          <w:lang w:val="en-US" w:eastAsia="en-US" w:bidi="en-US"/>
        </w:rPr>
        <w:t xml:space="preserve"> </w:t>
      </w:r>
      <w:r>
        <w:rPr>
          <w:rStyle w:val="Bodytext4Spacing0pt8"/>
          <w:b/>
          <w:bCs/>
        </w:rPr>
        <w:t xml:space="preserve">&gt; </w:t>
      </w:r>
      <w:r>
        <w:rPr>
          <w:rStyle w:val="Bodytext4Spacing0pt8"/>
          <w:b/>
          <w:bCs/>
          <w:lang w:val="en-US" w:eastAsia="en-US" w:bidi="en-US"/>
        </w:rPr>
        <w:t>G</w:t>
      </w:r>
      <w:r>
        <w:rPr>
          <w:rStyle w:val="Bodytext4Spacing0pt8"/>
          <w:b/>
          <w:bCs/>
          <w:vertAlign w:val="subscript"/>
          <w:lang w:val="en-US" w:eastAsia="en-US" w:bidi="en-US"/>
        </w:rPr>
        <w:t>KP</w:t>
      </w:r>
      <w:r>
        <w:rPr>
          <w:rStyle w:val="Bodytext4Spacing0pt8"/>
          <w:b/>
          <w:bCs/>
          <w:lang w:val="en-US" w:eastAsia="en-US" w:bidi="en-US"/>
        </w:rPr>
        <w:t xml:space="preserve">, </w:t>
      </w:r>
      <w:r>
        <w:rPr>
          <w:rStyle w:val="Bodytext4Spacing0pt8"/>
          <w:b/>
          <w:bCs/>
        </w:rPr>
        <w:t>а область при</w:t>
      </w:r>
      <w:r>
        <w:rPr>
          <w:rStyle w:val="Bodytext4Spacing0pt8"/>
          <w:b/>
          <w:bCs/>
        </w:rPr>
        <w:softHyphen/>
        <w:t xml:space="preserve">нятия нулевой гипотезы — неравенством </w:t>
      </w:r>
      <w:r>
        <w:rPr>
          <w:rStyle w:val="Bodytext4Spacing0pt8"/>
          <w:b/>
          <w:bCs/>
          <w:lang w:val="en-US" w:eastAsia="en-US" w:bidi="en-US"/>
        </w:rPr>
        <w:t xml:space="preserve">G </w:t>
      </w:r>
      <w:r>
        <w:rPr>
          <w:rStyle w:val="Bodytext4Spacing0pt8"/>
          <w:b/>
          <w:bCs/>
        </w:rPr>
        <w:t xml:space="preserve">&lt; </w:t>
      </w:r>
      <w:r>
        <w:rPr>
          <w:rStyle w:val="Bodytext4Spacing0pt8"/>
          <w:b/>
          <w:bCs/>
          <w:lang w:val="en-US" w:eastAsia="en-US" w:bidi="en-US"/>
        </w:rPr>
        <w:t>G</w:t>
      </w:r>
      <w:r>
        <w:rPr>
          <w:rStyle w:val="Bodytext4Spacing0pt8"/>
          <w:b/>
          <w:bCs/>
          <w:vertAlign w:val="subscript"/>
          <w:lang w:val="en-US" w:eastAsia="en-US" w:bidi="en-US"/>
        </w:rPr>
        <w:t>Kp</w:t>
      </w:r>
      <w:r>
        <w:rPr>
          <w:rStyle w:val="Bodytext4Spacing0pt8"/>
          <w:b/>
          <w:bCs/>
          <w:lang w:val="en-US" w:eastAsia="en-US" w:bidi="en-US"/>
        </w:rPr>
        <w:t>.</w:t>
      </w:r>
    </w:p>
    <w:p w14:paraId="5D29951B" w14:textId="77777777" w:rsidR="00F4136F" w:rsidRDefault="00E27E4F">
      <w:pPr>
        <w:pStyle w:val="Bodytext40"/>
        <w:framePr w:w="6259" w:h="9706" w:hRule="exact" w:wrap="around" w:vAnchor="page" w:hAnchor="page" w:x="3003" w:y="3098"/>
        <w:shd w:val="clear" w:color="auto" w:fill="auto"/>
        <w:spacing w:line="216" w:lineRule="exact"/>
        <w:ind w:left="20" w:right="60" w:firstLine="360"/>
        <w:jc w:val="both"/>
      </w:pPr>
      <w:r>
        <w:rPr>
          <w:rStyle w:val="Bodytext4Spacing0pt8"/>
          <w:b/>
          <w:bCs/>
        </w:rPr>
        <w:t>Обозначим значение критерия, вычисленное по дан</w:t>
      </w:r>
      <w:r>
        <w:rPr>
          <w:rStyle w:val="Bodytext4Spacing0pt8"/>
          <w:b/>
          <w:bCs/>
        </w:rPr>
        <w:softHyphen/>
        <w:t>ным наблюдений, через 6</w:t>
      </w:r>
      <w:r>
        <w:rPr>
          <w:rStyle w:val="Bodytext4Spacing0pt8"/>
          <w:b/>
          <w:bCs/>
          <w:vertAlign w:val="subscript"/>
        </w:rPr>
        <w:t>вдбл</w:t>
      </w:r>
      <w:r>
        <w:rPr>
          <w:rStyle w:val="Bodytext4Spacing0pt8"/>
          <w:b/>
          <w:bCs/>
        </w:rPr>
        <w:t xml:space="preserve"> и сформулируем правило проверки нулевой гипотезы.</w:t>
      </w:r>
    </w:p>
    <w:p w14:paraId="5D29951C" w14:textId="77777777" w:rsidR="00F4136F" w:rsidRDefault="00E27E4F">
      <w:pPr>
        <w:pStyle w:val="Bodytext40"/>
        <w:framePr w:w="6259" w:h="9706" w:hRule="exact" w:wrap="around" w:vAnchor="page" w:hAnchor="page" w:x="3003" w:y="3098"/>
        <w:shd w:val="clear" w:color="auto" w:fill="auto"/>
        <w:spacing w:line="216" w:lineRule="exact"/>
        <w:ind w:left="20" w:right="60" w:firstLine="360"/>
        <w:jc w:val="both"/>
      </w:pPr>
      <w:r>
        <w:rPr>
          <w:rStyle w:val="Bodytext4Spacing0pt5"/>
          <w:b/>
          <w:bCs/>
        </w:rPr>
        <w:t xml:space="preserve">Правило. </w:t>
      </w:r>
      <w:r>
        <w:rPr>
          <w:rStyle w:val="Bodytext4Spacing0pt8"/>
          <w:b/>
          <w:bCs/>
        </w:rPr>
        <w:t>Для того чтобы при заданном уровне зна</w:t>
      </w:r>
      <w:r>
        <w:rPr>
          <w:rStyle w:val="Bodytext4Spacing0pt8"/>
          <w:b/>
          <w:bCs/>
        </w:rPr>
        <w:softHyphen/>
        <w:t>чимости а проверить гипотезу об однородности диспер</w:t>
      </w:r>
      <w:r>
        <w:rPr>
          <w:rStyle w:val="Bodytext4Spacing0pt8"/>
          <w:b/>
          <w:bCs/>
        </w:rPr>
        <w:softHyphen/>
        <w:t>сий нормально распределенных совокупностей, надо вы</w:t>
      </w:r>
      <w:r>
        <w:rPr>
          <w:rStyle w:val="Bodytext4Spacing0pt8"/>
          <w:b/>
          <w:bCs/>
        </w:rPr>
        <w:softHyphen/>
        <w:t>числить наблюдаемое значение критерия и по таблице найти критическую точку.</w:t>
      </w:r>
    </w:p>
    <w:p w14:paraId="5D29951D" w14:textId="77777777" w:rsidR="00F4136F" w:rsidRDefault="00E27E4F">
      <w:pPr>
        <w:pStyle w:val="Bodytext40"/>
        <w:framePr w:w="6259" w:h="9706" w:hRule="exact" w:wrap="around" w:vAnchor="page" w:hAnchor="page" w:x="3003" w:y="3098"/>
        <w:shd w:val="clear" w:color="auto" w:fill="auto"/>
        <w:spacing w:line="216" w:lineRule="exact"/>
        <w:ind w:left="20" w:right="60" w:firstLine="360"/>
        <w:jc w:val="both"/>
      </w:pPr>
      <w:r>
        <w:rPr>
          <w:rStyle w:val="Bodytext4Spacing0pt8"/>
          <w:b/>
          <w:bCs/>
        </w:rPr>
        <w:t>Если О</w:t>
      </w:r>
      <w:r>
        <w:rPr>
          <w:rStyle w:val="Bodytext4Spacing0pt8"/>
          <w:b/>
          <w:bCs/>
          <w:vertAlign w:val="subscript"/>
        </w:rPr>
        <w:t>на</w:t>
      </w:r>
      <w:r>
        <w:rPr>
          <w:rStyle w:val="Bodytext4Spacing0pt8"/>
          <w:b/>
          <w:bCs/>
        </w:rPr>
        <w:t>бл &lt; С</w:t>
      </w:r>
      <w:r>
        <w:rPr>
          <w:rStyle w:val="Bodytext4Spacing0pt8"/>
          <w:b/>
          <w:bCs/>
          <w:vertAlign w:val="subscript"/>
        </w:rPr>
        <w:t>кр</w:t>
      </w:r>
      <w:r>
        <w:rPr>
          <w:rStyle w:val="Bodytext4Spacing0pt8"/>
          <w:b/>
          <w:bCs/>
        </w:rPr>
        <w:t>—нет оснований отвергнуть нулевую гипотезу.</w:t>
      </w:r>
    </w:p>
    <w:p w14:paraId="5D29951E" w14:textId="77777777" w:rsidR="00F4136F" w:rsidRDefault="00E27E4F">
      <w:pPr>
        <w:pStyle w:val="Bodytext40"/>
        <w:framePr w:w="6259" w:h="9706" w:hRule="exact" w:wrap="around" w:vAnchor="page" w:hAnchor="page" w:x="3003" w:y="3098"/>
        <w:shd w:val="clear" w:color="auto" w:fill="auto"/>
        <w:spacing w:line="216" w:lineRule="exact"/>
        <w:ind w:left="20" w:firstLine="360"/>
        <w:jc w:val="both"/>
      </w:pPr>
      <w:r>
        <w:rPr>
          <w:rStyle w:val="Bodytext4Spacing0pt8"/>
          <w:b/>
          <w:bCs/>
        </w:rPr>
        <w:t xml:space="preserve">Если </w:t>
      </w:r>
      <w:r>
        <w:rPr>
          <w:rStyle w:val="Bodytext4Spacing0pt8"/>
          <w:b/>
          <w:bCs/>
          <w:lang w:val="en-US" w:eastAsia="en-US" w:bidi="en-US"/>
        </w:rPr>
        <w:t>G</w:t>
      </w:r>
      <w:r>
        <w:rPr>
          <w:rStyle w:val="Bodytext4Spacing0pt8"/>
          <w:b/>
          <w:bCs/>
          <w:vertAlign w:val="subscript"/>
          <w:lang w:val="en-US" w:eastAsia="en-US" w:bidi="en-US"/>
        </w:rPr>
        <w:t>Ha6jI</w:t>
      </w:r>
      <w:r>
        <w:rPr>
          <w:rStyle w:val="Bodytext4Spacing0pt8"/>
          <w:b/>
          <w:bCs/>
          <w:lang w:val="en-US" w:eastAsia="en-US" w:bidi="en-US"/>
        </w:rPr>
        <w:t>&gt;G</w:t>
      </w:r>
      <w:r>
        <w:rPr>
          <w:rStyle w:val="Bodytext4Spacing0pt8"/>
          <w:b/>
          <w:bCs/>
          <w:vertAlign w:val="subscript"/>
          <w:lang w:val="en-US" w:eastAsia="en-US" w:bidi="en-US"/>
        </w:rPr>
        <w:t>Kp</w:t>
      </w:r>
      <w:r>
        <w:rPr>
          <w:rStyle w:val="Bodytext4Spacing0pt8"/>
          <w:b/>
          <w:bCs/>
          <w:lang w:val="en-US" w:eastAsia="en-US" w:bidi="en-US"/>
        </w:rPr>
        <w:t xml:space="preserve"> </w:t>
      </w:r>
      <w:r>
        <w:rPr>
          <w:rStyle w:val="Bodytext4Spacing0pt8"/>
          <w:b/>
          <w:bCs/>
        </w:rPr>
        <w:t>— нулевую гипотезу отвергают.</w:t>
      </w:r>
    </w:p>
    <w:p w14:paraId="5D29951F" w14:textId="77777777" w:rsidR="00F4136F" w:rsidRDefault="00E27E4F">
      <w:pPr>
        <w:pStyle w:val="Headerorfooter30"/>
        <w:framePr w:wrap="around" w:vAnchor="page" w:hAnchor="page" w:x="3022" w:y="12862"/>
        <w:shd w:val="clear" w:color="auto" w:fill="auto"/>
        <w:spacing w:line="160" w:lineRule="exact"/>
        <w:ind w:left="20"/>
        <w:jc w:val="left"/>
      </w:pPr>
      <w:r>
        <w:rPr>
          <w:rStyle w:val="Headerorfooter3Spacing0pt5"/>
        </w:rPr>
        <w:t>326</w:t>
      </w:r>
    </w:p>
    <w:p w14:paraId="5D29952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521" w14:textId="77777777" w:rsidR="00F4136F" w:rsidRDefault="00E27E4F">
      <w:pPr>
        <w:pStyle w:val="Bodytext50"/>
        <w:framePr w:w="6312" w:h="9724" w:hRule="exact" w:wrap="around" w:vAnchor="page" w:hAnchor="page" w:x="2974" w:y="3042"/>
        <w:shd w:val="clear" w:color="auto" w:fill="auto"/>
        <w:spacing w:before="0" w:line="173" w:lineRule="exact"/>
        <w:ind w:left="40" w:right="40" w:firstLine="360"/>
      </w:pPr>
      <w:r>
        <w:rPr>
          <w:rStyle w:val="Bodytext5Spacing2pt7"/>
        </w:rPr>
        <w:t>Замечание.</w:t>
      </w:r>
      <w:r>
        <w:rPr>
          <w:rStyle w:val="Bodytext5Spacing0pt8"/>
        </w:rPr>
        <w:t xml:space="preserve"> Если требуется оценить генеральную дисперсию, то при условии однородности дисперсий целесообразно принять в ка</w:t>
      </w:r>
      <w:r>
        <w:rPr>
          <w:rStyle w:val="Bodytext5Spacing0pt8"/>
        </w:rPr>
        <w:softHyphen/>
        <w:t>честве ее оценки среднюю арифметическую исправленных выбороч</w:t>
      </w:r>
      <w:r>
        <w:rPr>
          <w:rStyle w:val="Bodytext5Spacing0pt8"/>
        </w:rPr>
        <w:softHyphen/>
        <w:t>ных дисперсий.</w:t>
      </w:r>
    </w:p>
    <w:p w14:paraId="5D299522" w14:textId="77777777" w:rsidR="00F4136F" w:rsidRDefault="00E27E4F">
      <w:pPr>
        <w:pStyle w:val="Bodytext50"/>
        <w:framePr w:w="6312" w:h="9724" w:hRule="exact" w:wrap="around" w:vAnchor="page" w:hAnchor="page" w:x="2974" w:y="3042"/>
        <w:shd w:val="clear" w:color="auto" w:fill="auto"/>
        <w:spacing w:before="0" w:line="173" w:lineRule="exact"/>
        <w:ind w:left="40" w:right="40" w:firstLine="360"/>
      </w:pPr>
      <w:r>
        <w:rPr>
          <w:rStyle w:val="Bodytext5Spacing0pt8"/>
        </w:rPr>
        <w:t xml:space="preserve">Пример. По четырем независимым выборкам одинакового объема </w:t>
      </w:r>
      <w:r>
        <w:rPr>
          <w:rStyle w:val="Bodytext5Italicfa"/>
        </w:rPr>
        <w:t>п</w:t>
      </w:r>
      <w:r>
        <w:rPr>
          <w:rStyle w:val="Bodytext5Spacing0pt8"/>
        </w:rPr>
        <w:t xml:space="preserve"> = 17, извлеченным из нормальных генеральных совокупностей, най</w:t>
      </w:r>
      <w:r>
        <w:rPr>
          <w:rStyle w:val="Bodytext5Spacing0pt8"/>
        </w:rPr>
        <w:softHyphen/>
        <w:t>дены исправленные дисперсии: 0,26; 0,36; 0,40; 0,42. Требуется:</w:t>
      </w:r>
    </w:p>
    <w:p w14:paraId="5D299523" w14:textId="77777777" w:rsidR="00F4136F" w:rsidRDefault="00E27E4F">
      <w:pPr>
        <w:pStyle w:val="Bodytext50"/>
        <w:framePr w:w="6312" w:h="9724" w:hRule="exact" w:wrap="around" w:vAnchor="page" w:hAnchor="page" w:x="2974" w:y="3042"/>
        <w:shd w:val="clear" w:color="auto" w:fill="auto"/>
        <w:tabs>
          <w:tab w:val="left" w:pos="329"/>
        </w:tabs>
        <w:spacing w:before="0" w:line="173" w:lineRule="exact"/>
        <w:ind w:left="40" w:right="40" w:firstLine="0"/>
      </w:pPr>
      <w:r>
        <w:rPr>
          <w:rStyle w:val="Bodytext5Spacing0pt8"/>
        </w:rPr>
        <w:t>а)</w:t>
      </w:r>
      <w:r>
        <w:rPr>
          <w:rStyle w:val="Bodytext5Spacing0pt8"/>
        </w:rPr>
        <w:tab/>
        <w:t>при уровне значимости 0,05 проверить нулевую гипотезу об одно</w:t>
      </w:r>
      <w:r>
        <w:rPr>
          <w:rStyle w:val="Bodytext5Spacing0pt8"/>
        </w:rPr>
        <w:softHyphen/>
        <w:t>родности генеральных дисперсий (критическая область — правосторон</w:t>
      </w:r>
      <w:r>
        <w:rPr>
          <w:rStyle w:val="Bodytext5Spacing0pt8"/>
        </w:rPr>
        <w:softHyphen/>
        <w:t>няя); б) оценить генеральную дисперсию.</w:t>
      </w:r>
    </w:p>
    <w:p w14:paraId="5D299524" w14:textId="77777777" w:rsidR="00F4136F" w:rsidRDefault="00E27E4F">
      <w:pPr>
        <w:pStyle w:val="Bodytext50"/>
        <w:framePr w:w="6312" w:h="9724" w:hRule="exact" w:wrap="around" w:vAnchor="page" w:hAnchor="page" w:x="2974" w:y="3042"/>
        <w:shd w:val="clear" w:color="auto" w:fill="auto"/>
        <w:spacing w:before="0" w:after="130" w:line="173" w:lineRule="exact"/>
        <w:ind w:left="40" w:right="40" w:firstLine="360"/>
      </w:pPr>
      <w:r>
        <w:rPr>
          <w:rStyle w:val="Bodytext5Spacing2pt7"/>
        </w:rPr>
        <w:t>Решение,</w:t>
      </w:r>
      <w:r>
        <w:rPr>
          <w:rStyle w:val="Bodytext5Spacing0pt8"/>
        </w:rPr>
        <w:t xml:space="preserve"> а) Найдем наблюдаемое значение критерия Кочре- на — отношение максимальной исправленной дисперсии к сумме всех дисперсий:</w:t>
      </w:r>
    </w:p>
    <w:p w14:paraId="5D299525" w14:textId="77777777" w:rsidR="00F4136F" w:rsidRDefault="00E27E4F">
      <w:pPr>
        <w:pStyle w:val="Bodytext50"/>
        <w:framePr w:w="6312" w:h="9724" w:hRule="exact" w:wrap="around" w:vAnchor="page" w:hAnchor="page" w:x="2974" w:y="3042"/>
        <w:shd w:val="clear" w:color="auto" w:fill="auto"/>
        <w:spacing w:before="0" w:after="80" w:line="160" w:lineRule="exact"/>
        <w:ind w:left="40" w:firstLine="960"/>
      </w:pPr>
      <w:r>
        <w:rPr>
          <w:rStyle w:val="Bodytext5Spacing0pt8"/>
        </w:rPr>
        <w:t>бнабл = 0,42/(0,26 + 0..36 -+- 0,40 + 0,42) = 0,2917.</w:t>
      </w:r>
    </w:p>
    <w:p w14:paraId="5D299526" w14:textId="77777777" w:rsidR="00F4136F" w:rsidRDefault="00E27E4F">
      <w:pPr>
        <w:pStyle w:val="Bodytext50"/>
        <w:framePr w:w="6312" w:h="9724" w:hRule="exact" w:wrap="around" w:vAnchor="page" w:hAnchor="page" w:x="2974" w:y="3042"/>
        <w:shd w:val="clear" w:color="auto" w:fill="auto"/>
        <w:spacing w:before="0" w:line="173" w:lineRule="exact"/>
        <w:ind w:left="40" w:right="40" w:firstLine="0"/>
      </w:pPr>
      <w:r>
        <w:rPr>
          <w:rStyle w:val="Bodytext5Spacing0pt8"/>
        </w:rPr>
        <w:t xml:space="preserve">Найдем по таблице приложения </w:t>
      </w:r>
      <w:r>
        <w:rPr>
          <w:rStyle w:val="Bodytext5Candaraf"/>
        </w:rPr>
        <w:t>8</w:t>
      </w:r>
      <w:r>
        <w:rPr>
          <w:rStyle w:val="Bodytext5Spacing0pt8"/>
        </w:rPr>
        <w:t xml:space="preserve">, по уровню значимости 0,05, числу степеней свободы </w:t>
      </w:r>
      <w:r>
        <w:rPr>
          <w:rStyle w:val="Bodytext5Italicfa"/>
        </w:rPr>
        <w:t>к</w:t>
      </w:r>
      <w:r>
        <w:rPr>
          <w:rStyle w:val="Bodytext5Spacing0pt8"/>
        </w:rPr>
        <w:t xml:space="preserve"> </w:t>
      </w:r>
      <w:r>
        <w:rPr>
          <w:rStyle w:val="Bodytext5Spacing2pt7"/>
        </w:rPr>
        <w:t>=17—I</w:t>
      </w:r>
      <w:r>
        <w:rPr>
          <w:rStyle w:val="Bodytext5Spacing0pt8"/>
        </w:rPr>
        <w:t xml:space="preserve"> = 16 и числу выборок </w:t>
      </w:r>
      <w:r>
        <w:rPr>
          <w:rStyle w:val="Bodytext5Italicfa"/>
        </w:rPr>
        <w:t>1 =</w:t>
      </w:r>
      <w:r>
        <w:rPr>
          <w:rStyle w:val="Bodytext5Spacing0pt8"/>
        </w:rPr>
        <w:t xml:space="preserve"> 4 критическую точку </w:t>
      </w:r>
      <w:r>
        <w:rPr>
          <w:rStyle w:val="Bodytext5Spacing0pt8"/>
          <w:lang w:val="en-US" w:eastAsia="en-US" w:bidi="en-US"/>
        </w:rPr>
        <w:t>G</w:t>
      </w:r>
      <w:r>
        <w:rPr>
          <w:rStyle w:val="Bodytext5Spacing0pt8"/>
          <w:vertAlign w:val="subscript"/>
          <w:lang w:val="en-US" w:eastAsia="en-US" w:bidi="en-US"/>
        </w:rPr>
        <w:t>Kp</w:t>
      </w:r>
      <w:r>
        <w:rPr>
          <w:rStyle w:val="Bodytext5Spacing0pt8"/>
          <w:lang w:val="en-US" w:eastAsia="en-US" w:bidi="en-US"/>
        </w:rPr>
        <w:t xml:space="preserve">(0,05; </w:t>
      </w:r>
      <w:r>
        <w:rPr>
          <w:rStyle w:val="Bodytext5Spacing0pt8"/>
        </w:rPr>
        <w:t>16; 4) =0,4366.</w:t>
      </w:r>
    </w:p>
    <w:p w14:paraId="5D299527" w14:textId="77777777" w:rsidR="00F4136F" w:rsidRDefault="00E27E4F">
      <w:pPr>
        <w:pStyle w:val="Bodytext50"/>
        <w:framePr w:w="6312" w:h="9724" w:hRule="exact" w:wrap="around" w:vAnchor="page" w:hAnchor="page" w:x="2974" w:y="3042"/>
        <w:shd w:val="clear" w:color="auto" w:fill="auto"/>
        <w:spacing w:before="0" w:line="173" w:lineRule="exact"/>
        <w:ind w:left="40" w:right="40" w:firstLine="360"/>
      </w:pPr>
      <w:r>
        <w:rPr>
          <w:rStyle w:val="Bodytext5Spacing0pt8"/>
        </w:rPr>
        <w:t xml:space="preserve">Так как </w:t>
      </w:r>
      <w:r>
        <w:rPr>
          <w:rStyle w:val="Bodytext5Spacing0pt8"/>
          <w:lang w:val="en-US" w:eastAsia="en-US" w:bidi="en-US"/>
        </w:rPr>
        <w:t>G</w:t>
      </w:r>
      <w:r>
        <w:rPr>
          <w:rStyle w:val="Bodytext5Spacing0pt8"/>
          <w:vertAlign w:val="subscript"/>
          <w:lang w:val="en-US" w:eastAsia="en-US" w:bidi="en-US"/>
        </w:rPr>
        <w:t>Ha</w:t>
      </w:r>
      <w:r>
        <w:rPr>
          <w:rStyle w:val="Bodytext5Spacing0pt8"/>
        </w:rPr>
        <w:t>в</w:t>
      </w:r>
      <w:r>
        <w:rPr>
          <w:rStyle w:val="Bodytext5Spacing0pt8"/>
          <w:vertAlign w:val="subscript"/>
        </w:rPr>
        <w:t>л</w:t>
      </w:r>
      <w:r>
        <w:rPr>
          <w:rStyle w:val="Bodytext5Spacing0pt8"/>
        </w:rPr>
        <w:t xml:space="preserve"> &lt; </w:t>
      </w:r>
      <w:r>
        <w:rPr>
          <w:rStyle w:val="Bodytext5Spacing0pt8"/>
          <w:lang w:val="en-US" w:eastAsia="en-US" w:bidi="en-US"/>
        </w:rPr>
        <w:t>G</w:t>
      </w:r>
      <w:r>
        <w:rPr>
          <w:rStyle w:val="Bodytext5Spacing0pt8"/>
          <w:vertAlign w:val="subscript"/>
          <w:lang w:val="en-US" w:eastAsia="en-US" w:bidi="en-US"/>
        </w:rPr>
        <w:t>Kp</w:t>
      </w:r>
      <w:r>
        <w:rPr>
          <w:rStyle w:val="Bodytext5Spacing0pt8"/>
          <w:lang w:val="en-US" w:eastAsia="en-US" w:bidi="en-US"/>
        </w:rPr>
        <w:t>—</w:t>
      </w:r>
      <w:r>
        <w:rPr>
          <w:rStyle w:val="Bodytext5Spacing0pt8"/>
        </w:rPr>
        <w:t>-нет оснований отвергнуть нулевую гипо</w:t>
      </w:r>
      <w:r>
        <w:rPr>
          <w:rStyle w:val="Bodytext5Spacing0pt8"/>
        </w:rPr>
        <w:softHyphen/>
        <w:t>тезу об однородности дисперсий. Другими словами, исправленные выборочные дисперсии различаются незначимо.</w:t>
      </w:r>
    </w:p>
    <w:p w14:paraId="5D299528" w14:textId="77777777" w:rsidR="00F4136F" w:rsidRDefault="00E27E4F">
      <w:pPr>
        <w:pStyle w:val="Bodytext50"/>
        <w:framePr w:w="6312" w:h="9724" w:hRule="exact" w:wrap="around" w:vAnchor="page" w:hAnchor="page" w:x="2974" w:y="3042"/>
        <w:shd w:val="clear" w:color="auto" w:fill="auto"/>
        <w:spacing w:before="0" w:after="122" w:line="173" w:lineRule="exact"/>
        <w:ind w:left="40" w:right="40" w:firstLine="360"/>
      </w:pPr>
      <w:r>
        <w:rPr>
          <w:rStyle w:val="Bodytext5Spacing0pt8"/>
        </w:rPr>
        <w:t>б) Поскольку нулевая гипотеза справедлива, в качестве оценки генеральной дисперсии примем среднюю арифметическую исправлен</w:t>
      </w:r>
      <w:r>
        <w:rPr>
          <w:rStyle w:val="Bodytext5Spacing0pt8"/>
        </w:rPr>
        <w:softHyphen/>
        <w:t>ных дисперсий:</w:t>
      </w:r>
    </w:p>
    <w:p w14:paraId="5D299529" w14:textId="77777777" w:rsidR="00F4136F" w:rsidRDefault="00E27E4F">
      <w:pPr>
        <w:pStyle w:val="Bodytext50"/>
        <w:framePr w:w="6312" w:h="9724" w:hRule="exact" w:wrap="around" w:vAnchor="page" w:hAnchor="page" w:x="2974" w:y="3042"/>
        <w:shd w:val="clear" w:color="auto" w:fill="auto"/>
        <w:spacing w:before="0" w:after="200" w:line="170" w:lineRule="exact"/>
        <w:ind w:left="20" w:firstLine="0"/>
        <w:jc w:val="center"/>
      </w:pPr>
      <w:r>
        <w:rPr>
          <w:rStyle w:val="Bodytext5Spacing0pt8"/>
        </w:rPr>
        <w:t>о</w:t>
      </w:r>
      <w:r>
        <w:rPr>
          <w:rStyle w:val="Bodytext5Candaraf"/>
          <w:vertAlign w:val="superscript"/>
        </w:rPr>
        <w:t>2</w:t>
      </w:r>
      <w:r>
        <w:rPr>
          <w:rStyle w:val="Bodytext5Spacing0pt8"/>
        </w:rPr>
        <w:t xml:space="preserve"> = (0,26 + 0,36+0,40 + 0,42)/4 = 0,36.</w:t>
      </w:r>
    </w:p>
    <w:p w14:paraId="5D29952A" w14:textId="77777777" w:rsidR="00F4136F" w:rsidRDefault="00E27E4F">
      <w:pPr>
        <w:pStyle w:val="Bodytext40"/>
        <w:framePr w:w="6312" w:h="9724" w:hRule="exact" w:wrap="around" w:vAnchor="page" w:hAnchor="page" w:x="2974" w:y="3042"/>
        <w:shd w:val="clear" w:color="auto" w:fill="auto"/>
        <w:spacing w:line="200" w:lineRule="exact"/>
        <w:ind w:left="40" w:firstLine="960"/>
        <w:jc w:val="both"/>
      </w:pPr>
      <w:r>
        <w:rPr>
          <w:rStyle w:val="Bodytext4Spacing0pt8"/>
          <w:b/>
          <w:bCs/>
        </w:rPr>
        <w:t>§ 22. Проверка гипотезы о значимости</w:t>
      </w:r>
    </w:p>
    <w:p w14:paraId="5D29952B" w14:textId="77777777" w:rsidR="00F4136F" w:rsidRDefault="00E27E4F">
      <w:pPr>
        <w:pStyle w:val="Bodytext40"/>
        <w:framePr w:w="6312" w:h="9724" w:hRule="exact" w:wrap="around" w:vAnchor="page" w:hAnchor="page" w:x="2974" w:y="3042"/>
        <w:shd w:val="clear" w:color="auto" w:fill="auto"/>
        <w:spacing w:after="125" w:line="200" w:lineRule="exact"/>
        <w:ind w:left="40" w:firstLine="960"/>
        <w:jc w:val="both"/>
      </w:pPr>
      <w:r>
        <w:rPr>
          <w:rStyle w:val="Bodytext4Spacing0pt8"/>
          <w:b/>
          <w:bCs/>
        </w:rPr>
        <w:t>выборочного коэффициента корреляции</w:t>
      </w:r>
    </w:p>
    <w:p w14:paraId="5D29952C" w14:textId="77777777" w:rsidR="00F4136F" w:rsidRDefault="00E27E4F">
      <w:pPr>
        <w:pStyle w:val="Bodytext40"/>
        <w:framePr w:w="6312" w:h="9724" w:hRule="exact" w:wrap="around" w:vAnchor="page" w:hAnchor="page" w:x="2974" w:y="3042"/>
        <w:shd w:val="clear" w:color="auto" w:fill="auto"/>
        <w:spacing w:line="216" w:lineRule="exact"/>
        <w:ind w:left="40" w:right="40" w:firstLine="960"/>
        <w:jc w:val="both"/>
      </w:pPr>
      <w:r>
        <w:rPr>
          <w:rStyle w:val="Bodytext4Spacing0pt8"/>
          <w:b/>
          <w:bCs/>
        </w:rPr>
        <w:t>Пусть двумерная генеральная совокупность (X, У) распределена нормально. Из этой совокупности из</w:t>
      </w:r>
      <w:r>
        <w:rPr>
          <w:rStyle w:val="Bodytext4Spacing0pt8"/>
          <w:b/>
          <w:bCs/>
        </w:rPr>
        <w:softHyphen/>
        <w:t xml:space="preserve">влечена выборка объема о и по ней найден выборочный коэффициент корреляции </w:t>
      </w:r>
      <w:r>
        <w:rPr>
          <w:rStyle w:val="Bodytext4Italicff4"/>
          <w:b/>
          <w:bCs/>
        </w:rPr>
        <w:t>г</w:t>
      </w:r>
      <w:r>
        <w:rPr>
          <w:rStyle w:val="Bodytext4Italicff4"/>
          <w:b/>
          <w:bCs/>
          <w:vertAlign w:val="subscript"/>
        </w:rPr>
        <w:t>в</w:t>
      </w:r>
      <w:r>
        <w:rPr>
          <w:rStyle w:val="Bodytext4Italicff4"/>
          <w:b/>
          <w:bCs/>
        </w:rPr>
        <w:t>,</w:t>
      </w:r>
      <w:r>
        <w:rPr>
          <w:rStyle w:val="Bodytext4Spacing0pt8"/>
          <w:b/>
          <w:bCs/>
        </w:rPr>
        <w:t xml:space="preserve"> который оказался отличным от нуля. Так как выборка отобрана случайно, то еще нельзя заключить, что коэффициент корреляции генераль</w:t>
      </w:r>
      <w:r>
        <w:rPr>
          <w:rStyle w:val="Bodytext4Spacing0pt8"/>
          <w:b/>
          <w:bCs/>
        </w:rPr>
        <w:softHyphen/>
        <w:t xml:space="preserve">ной совокупности </w:t>
      </w:r>
      <w:r>
        <w:rPr>
          <w:rStyle w:val="Bodytext4Italicff4"/>
          <w:b/>
          <w:bCs/>
        </w:rPr>
        <w:t>г</w:t>
      </w:r>
      <w:r>
        <w:rPr>
          <w:rStyle w:val="Bodytext4Italicff4"/>
          <w:b/>
          <w:bCs/>
          <w:vertAlign w:val="subscript"/>
        </w:rPr>
        <w:t>г</w:t>
      </w:r>
      <w:r>
        <w:rPr>
          <w:rStyle w:val="Bodytext4Spacing0pt8"/>
          <w:b/>
          <w:bCs/>
        </w:rPr>
        <w:t xml:space="preserve"> также отличен от нуля. В конечном счете нас интересует именно этот коэффициент, поэтому возникает необходимость при заданном уровне значи</w:t>
      </w:r>
      <w:r>
        <w:rPr>
          <w:rStyle w:val="Bodytext4Spacing0pt8"/>
          <w:b/>
          <w:bCs/>
        </w:rPr>
        <w:softHyphen/>
        <w:t xml:space="preserve">мости а проверить нулевую гипотезу </w:t>
      </w:r>
      <w:r>
        <w:rPr>
          <w:rStyle w:val="Bodytext4Italicff4"/>
          <w:b/>
          <w:bCs/>
        </w:rPr>
        <w:t>Н</w:t>
      </w:r>
      <w:r>
        <w:rPr>
          <w:rStyle w:val="Bodytext4Italicff4"/>
          <w:b/>
          <w:bCs/>
          <w:vertAlign w:val="subscript"/>
        </w:rPr>
        <w:t>0</w:t>
      </w:r>
      <w:r>
        <w:rPr>
          <w:rStyle w:val="Bodytext4Italicff4"/>
          <w:b/>
          <w:bCs/>
        </w:rPr>
        <w:t>:г</w:t>
      </w:r>
      <w:r>
        <w:rPr>
          <w:rStyle w:val="Bodytext4Italicff4"/>
          <w:b/>
          <w:bCs/>
          <w:vertAlign w:val="subscript"/>
        </w:rPr>
        <w:t>т</w:t>
      </w:r>
      <w:r>
        <w:rPr>
          <w:rStyle w:val="Bodytext4Italicff4"/>
          <w:b/>
          <w:bCs/>
        </w:rPr>
        <w:t xml:space="preserve"> =</w:t>
      </w:r>
      <w:r>
        <w:rPr>
          <w:rStyle w:val="Bodytext4Spacing0pt8"/>
          <w:b/>
          <w:bCs/>
        </w:rPr>
        <w:t xml:space="preserve"> 0 о равен</w:t>
      </w:r>
      <w:r>
        <w:rPr>
          <w:rStyle w:val="Bodytext4Spacing0pt8"/>
          <w:b/>
          <w:bCs/>
        </w:rPr>
        <w:softHyphen/>
        <w:t>стве нулю генерального коэффициента корреляции при конкурирующей гипотезе 7/</w:t>
      </w:r>
      <w:r>
        <w:rPr>
          <w:rStyle w:val="Bodytext4Spacing0pt8"/>
          <w:b/>
          <w:bCs/>
          <w:vertAlign w:val="subscript"/>
        </w:rPr>
        <w:t>1</w:t>
      </w:r>
      <w:r>
        <w:rPr>
          <w:rStyle w:val="Bodytext4Spacing0pt8"/>
          <w:b/>
          <w:bCs/>
        </w:rPr>
        <w:t>:г</w:t>
      </w:r>
      <w:r>
        <w:rPr>
          <w:rStyle w:val="Bodytext4Spacing0pt8"/>
          <w:b/>
          <w:bCs/>
          <w:vertAlign w:val="subscript"/>
        </w:rPr>
        <w:t>г</w:t>
      </w:r>
      <w:r>
        <w:rPr>
          <w:rStyle w:val="Bodytext4Spacing0pt8"/>
          <w:b/>
          <w:bCs/>
        </w:rPr>
        <w:t xml:space="preserve"> = 0.</w:t>
      </w:r>
    </w:p>
    <w:p w14:paraId="5D29952D" w14:textId="77777777" w:rsidR="00F4136F" w:rsidRDefault="00E27E4F">
      <w:pPr>
        <w:pStyle w:val="Bodytext40"/>
        <w:framePr w:w="6312" w:h="9724" w:hRule="exact" w:wrap="around" w:vAnchor="page" w:hAnchor="page" w:x="2974" w:y="3042"/>
        <w:shd w:val="clear" w:color="auto" w:fill="auto"/>
        <w:spacing w:line="216" w:lineRule="exact"/>
        <w:ind w:left="40" w:right="40" w:firstLine="360"/>
        <w:jc w:val="both"/>
      </w:pPr>
      <w:r>
        <w:rPr>
          <w:rStyle w:val="Bodytext4Spacing0pt8"/>
          <w:b/>
          <w:bCs/>
        </w:rPr>
        <w:t>Если нулевая гипотеза отвергается, то это означает, что выборочный коэффициент корреляции значимо отли</w:t>
      </w:r>
      <w:r>
        <w:rPr>
          <w:rStyle w:val="Bodytext4Spacing0pt8"/>
          <w:b/>
          <w:bCs/>
        </w:rPr>
        <w:softHyphen/>
        <w:t xml:space="preserve">чается от нуля (кратко говоря, значим), а X и </w:t>
      </w:r>
      <w:r>
        <w:rPr>
          <w:rStyle w:val="Bodytext4Italicff4"/>
          <w:b/>
          <w:bCs/>
        </w:rPr>
        <w:t>У</w:t>
      </w:r>
      <w:r>
        <w:rPr>
          <w:rStyle w:val="Bodytext4Spacing0pt8"/>
          <w:b/>
          <w:bCs/>
        </w:rPr>
        <w:t xml:space="preserve"> корре- лированы, т. е. связаны линейной зависимостью.</w:t>
      </w:r>
    </w:p>
    <w:p w14:paraId="5D29952E" w14:textId="77777777" w:rsidR="00F4136F" w:rsidRDefault="00E27E4F">
      <w:pPr>
        <w:pStyle w:val="Bodytext40"/>
        <w:framePr w:w="6312" w:h="9724" w:hRule="exact" w:wrap="around" w:vAnchor="page" w:hAnchor="page" w:x="2974" w:y="3042"/>
        <w:shd w:val="clear" w:color="auto" w:fill="auto"/>
        <w:spacing w:line="216" w:lineRule="exact"/>
        <w:ind w:left="40" w:right="40" w:firstLine="360"/>
        <w:jc w:val="both"/>
      </w:pPr>
      <w:r>
        <w:rPr>
          <w:rStyle w:val="Bodytext4Spacing0pt8"/>
          <w:b/>
          <w:bCs/>
        </w:rPr>
        <w:t>Если нулевая гипотеза будет принята, то выбо</w:t>
      </w:r>
      <w:r>
        <w:rPr>
          <w:rStyle w:val="Bodytext4Spacing0pt8"/>
          <w:b/>
          <w:bCs/>
        </w:rPr>
        <w:softHyphen/>
        <w:t>рочный коэффициент корреляции незначим, а X и У не- коррелированы, т. е. не связаны линейной зависимостью.</w:t>
      </w:r>
    </w:p>
    <w:p w14:paraId="5D29952F" w14:textId="77777777" w:rsidR="00F4136F" w:rsidRDefault="00E27E4F">
      <w:pPr>
        <w:pStyle w:val="Headerorfooter20"/>
        <w:framePr w:wrap="around" w:vAnchor="page" w:hAnchor="page" w:x="8988" w:y="12857"/>
        <w:shd w:val="clear" w:color="auto" w:fill="auto"/>
        <w:spacing w:line="160" w:lineRule="exact"/>
        <w:ind w:left="20"/>
        <w:jc w:val="left"/>
      </w:pPr>
      <w:r>
        <w:rPr>
          <w:rStyle w:val="Headerorfooter21"/>
        </w:rPr>
        <w:t>327</w:t>
      </w:r>
    </w:p>
    <w:p w14:paraId="5D29953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531" w14:textId="77777777" w:rsidR="00F4136F" w:rsidRDefault="00E27E4F">
      <w:pPr>
        <w:pStyle w:val="Bodytext40"/>
        <w:framePr w:w="6192" w:h="9732" w:hRule="exact" w:wrap="around" w:vAnchor="page" w:hAnchor="page" w:x="3036" w:y="3028"/>
        <w:shd w:val="clear" w:color="auto" w:fill="auto"/>
        <w:spacing w:after="201" w:line="226" w:lineRule="exact"/>
        <w:ind w:left="20" w:right="20" w:firstLine="360"/>
        <w:jc w:val="both"/>
      </w:pPr>
      <w:r>
        <w:rPr>
          <w:rStyle w:val="Bodytext4Spacing0pt8"/>
          <w:b/>
          <w:bCs/>
        </w:rPr>
        <w:t>В качестве критерия проверки нулевой гипотезы при</w:t>
      </w:r>
      <w:r>
        <w:rPr>
          <w:rStyle w:val="Bodytext4Spacing0pt8"/>
          <w:b/>
          <w:bCs/>
        </w:rPr>
        <w:softHyphen/>
        <w:t>мем случайную величину</w:t>
      </w:r>
    </w:p>
    <w:p w14:paraId="5D299532" w14:textId="77777777" w:rsidR="00F4136F" w:rsidRDefault="00E27E4F">
      <w:pPr>
        <w:pStyle w:val="Heading1680"/>
        <w:framePr w:w="6192" w:h="9732" w:hRule="exact" w:wrap="around" w:vAnchor="page" w:hAnchor="page" w:x="3036" w:y="3028"/>
        <w:shd w:val="clear" w:color="auto" w:fill="auto"/>
        <w:spacing w:before="0" w:after="246" w:line="200" w:lineRule="exact"/>
        <w:ind w:left="20"/>
      </w:pPr>
      <w:bookmarkStart w:id="228" w:name="bookmark228"/>
      <w:r>
        <w:t xml:space="preserve">T = </w:t>
      </w:r>
      <w:r>
        <w:rPr>
          <w:rStyle w:val="Heading168Spacing0pt"/>
          <w:b/>
          <w:bCs/>
          <w:i/>
          <w:iCs/>
        </w:rPr>
        <w:t>ryW=2iVT~f%.</w:t>
      </w:r>
      <w:bookmarkEnd w:id="228"/>
    </w:p>
    <w:p w14:paraId="5D299533" w14:textId="77777777" w:rsidR="00F4136F" w:rsidRDefault="00E27E4F">
      <w:pPr>
        <w:pStyle w:val="Bodytext40"/>
        <w:framePr w:w="6192" w:h="9732" w:hRule="exact" w:wrap="around" w:vAnchor="page" w:hAnchor="page" w:x="3036" w:y="3028"/>
        <w:shd w:val="clear" w:color="auto" w:fill="auto"/>
        <w:spacing w:line="221" w:lineRule="exact"/>
        <w:ind w:left="20" w:right="20" w:firstLine="0"/>
        <w:jc w:val="both"/>
      </w:pPr>
      <w:r>
        <w:rPr>
          <w:rStyle w:val="Bodytext4Spacing0pt8"/>
          <w:b/>
          <w:bCs/>
        </w:rPr>
        <w:t xml:space="preserve">Величина </w:t>
      </w:r>
      <w:r>
        <w:rPr>
          <w:rStyle w:val="Bodytext4Italicf2"/>
          <w:b/>
          <w:bCs/>
        </w:rPr>
        <w:t>Т</w:t>
      </w:r>
      <w:r>
        <w:rPr>
          <w:rStyle w:val="Bodytext4Spacing0pt8"/>
          <w:b/>
          <w:bCs/>
        </w:rPr>
        <w:t xml:space="preserve"> при справедливости нулевой гипотезы имеет распределение Стьюдента с </w:t>
      </w:r>
      <w:r>
        <w:rPr>
          <w:rStyle w:val="Bodytext4Italicf2"/>
          <w:b/>
          <w:bCs/>
          <w:lang w:val="en-US" w:eastAsia="en-US" w:bidi="en-US"/>
        </w:rPr>
        <w:t>k — n</w:t>
      </w:r>
      <w:r>
        <w:rPr>
          <w:rStyle w:val="Bodytext4Spacing0pt8"/>
          <w:b/>
          <w:bCs/>
        </w:rPr>
        <w:t>— 2 степенями свободы.</w:t>
      </w:r>
    </w:p>
    <w:p w14:paraId="5D299534" w14:textId="77777777" w:rsidR="00F4136F" w:rsidRDefault="00E27E4F">
      <w:pPr>
        <w:pStyle w:val="Bodytext40"/>
        <w:framePr w:w="6192" w:h="9732" w:hRule="exact" w:wrap="around" w:vAnchor="page" w:hAnchor="page" w:x="3036" w:y="3028"/>
        <w:shd w:val="clear" w:color="auto" w:fill="auto"/>
        <w:spacing w:line="221" w:lineRule="exact"/>
        <w:ind w:left="20" w:right="20" w:firstLine="360"/>
        <w:jc w:val="both"/>
      </w:pPr>
      <w:r>
        <w:rPr>
          <w:rStyle w:val="Bodytext4Spacing0pt8"/>
          <w:b/>
          <w:bCs/>
        </w:rPr>
        <w:t>Поскольку конкурирующая гипотеза имеет видг</w:t>
      </w:r>
      <w:r>
        <w:rPr>
          <w:rStyle w:val="Bodytext4Spacing0pt8"/>
          <w:b/>
          <w:bCs/>
          <w:vertAlign w:val="subscript"/>
        </w:rPr>
        <w:t>г</w:t>
      </w:r>
      <w:r>
        <w:rPr>
          <w:rStyle w:val="Bodytext4Spacing0pt8"/>
          <w:b/>
          <w:bCs/>
        </w:rPr>
        <w:t>=т^0, критическая область—двусторонняя; она строится так же, как в § 12 (первый случай).</w:t>
      </w:r>
    </w:p>
    <w:p w14:paraId="5D299535" w14:textId="77777777" w:rsidR="00F4136F" w:rsidRDefault="00E27E4F">
      <w:pPr>
        <w:pStyle w:val="Bodytext40"/>
        <w:framePr w:w="6192" w:h="9732" w:hRule="exact" w:wrap="around" w:vAnchor="page" w:hAnchor="page" w:x="3036" w:y="3028"/>
        <w:shd w:val="clear" w:color="auto" w:fill="auto"/>
        <w:spacing w:line="221" w:lineRule="exact"/>
        <w:ind w:left="20" w:right="20" w:firstLine="360"/>
        <w:jc w:val="both"/>
      </w:pPr>
      <w:r>
        <w:rPr>
          <w:rStyle w:val="Bodytext4Spacing0pt8"/>
          <w:b/>
          <w:bCs/>
        </w:rPr>
        <w:t>Обозначим значение критерия, вычисленное по дан</w:t>
      </w:r>
      <w:r>
        <w:rPr>
          <w:rStyle w:val="Bodytext4Spacing0pt8"/>
          <w:b/>
          <w:bCs/>
        </w:rPr>
        <w:softHyphen/>
        <w:t xml:space="preserve">ным наблюдений, через </w:t>
      </w:r>
      <w:r>
        <w:rPr>
          <w:rStyle w:val="Bodytext4Italicf2"/>
          <w:b/>
          <w:bCs/>
        </w:rPr>
        <w:t>Т„</w:t>
      </w:r>
      <w:r>
        <w:rPr>
          <w:rStyle w:val="Bodytext4Italicf2"/>
          <w:b/>
          <w:bCs/>
          <w:vertAlign w:val="subscript"/>
        </w:rPr>
        <w:t>а6в</w:t>
      </w:r>
      <w:r>
        <w:rPr>
          <w:rStyle w:val="Bodytext4Spacing0pt8"/>
          <w:b/>
          <w:bCs/>
        </w:rPr>
        <w:t xml:space="preserve"> и сформулируем правило проверки нулевой гипотезы.</w:t>
      </w:r>
    </w:p>
    <w:p w14:paraId="5D299536" w14:textId="77777777" w:rsidR="00F4136F" w:rsidRDefault="00E27E4F">
      <w:pPr>
        <w:pStyle w:val="Bodytext40"/>
        <w:framePr w:w="6192" w:h="9732" w:hRule="exact" w:wrap="around" w:vAnchor="page" w:hAnchor="page" w:x="3036" w:y="3028"/>
        <w:shd w:val="clear" w:color="auto" w:fill="auto"/>
        <w:spacing w:after="197" w:line="221" w:lineRule="exact"/>
        <w:ind w:left="20" w:right="20" w:firstLine="360"/>
        <w:jc w:val="both"/>
      </w:pPr>
      <w:r>
        <w:rPr>
          <w:rStyle w:val="Bodytext4Spacing0pt8"/>
          <w:b/>
          <w:bCs/>
        </w:rPr>
        <w:t>Правило. Для того чтобы при заданном уровне зна</w:t>
      </w:r>
      <w:r>
        <w:rPr>
          <w:rStyle w:val="Bodytext4Spacing0pt8"/>
          <w:b/>
          <w:bCs/>
        </w:rPr>
        <w:softHyphen/>
        <w:t xml:space="preserve">чимости а проверить нулевую гипотезу </w:t>
      </w:r>
      <w:r>
        <w:rPr>
          <w:rStyle w:val="Bodytext4Italicff4"/>
          <w:b/>
          <w:bCs/>
        </w:rPr>
        <w:t>Н</w:t>
      </w:r>
      <w:r>
        <w:rPr>
          <w:rStyle w:val="Bodytext4Italicff4"/>
          <w:b/>
          <w:bCs/>
          <w:vertAlign w:val="subscript"/>
        </w:rPr>
        <w:t>0</w:t>
      </w:r>
      <w:r>
        <w:rPr>
          <w:rStyle w:val="Bodytext4Italicff4"/>
          <w:b/>
          <w:bCs/>
        </w:rPr>
        <w:t>:г</w:t>
      </w:r>
      <w:r>
        <w:rPr>
          <w:rStyle w:val="Bodytext4Italicff4"/>
          <w:b/>
          <w:bCs/>
          <w:vertAlign w:val="subscript"/>
        </w:rPr>
        <w:t>т</w:t>
      </w:r>
      <w:r>
        <w:rPr>
          <w:rStyle w:val="Bodytext4Italicff4"/>
          <w:b/>
          <w:bCs/>
        </w:rPr>
        <w:t xml:space="preserve"> —</w:t>
      </w:r>
      <w:r>
        <w:rPr>
          <w:rStyle w:val="Bodytext4Spacing0pt8"/>
          <w:b/>
          <w:bCs/>
        </w:rPr>
        <w:t xml:space="preserve"> О о ра</w:t>
      </w:r>
      <w:r>
        <w:rPr>
          <w:rStyle w:val="Bodytext4Spacing0pt8"/>
          <w:b/>
          <w:bCs/>
        </w:rPr>
        <w:softHyphen/>
        <w:t>венстве нулю генерального коэффициента корреляции нормальной двумерной случайной величины при конку</w:t>
      </w:r>
      <w:r>
        <w:rPr>
          <w:rStyle w:val="Bodytext4Spacing0pt8"/>
          <w:b/>
          <w:bCs/>
        </w:rPr>
        <w:softHyphen/>
        <w:t xml:space="preserve">рирующей гипотезе </w:t>
      </w:r>
      <w:r>
        <w:rPr>
          <w:rStyle w:val="Bodytext4Italicff4"/>
          <w:b/>
          <w:bCs/>
        </w:rPr>
        <w:t>Н</w:t>
      </w:r>
      <w:r>
        <w:rPr>
          <w:rStyle w:val="Bodytext4Italicff4"/>
          <w:b/>
          <w:bCs/>
          <w:vertAlign w:val="subscript"/>
        </w:rPr>
        <w:t>1</w:t>
      </w:r>
      <w:r>
        <w:rPr>
          <w:rStyle w:val="Bodytext4Italicff4"/>
          <w:b/>
          <w:bCs/>
        </w:rPr>
        <w:t>:г</w:t>
      </w:r>
      <w:r>
        <w:rPr>
          <w:rStyle w:val="Bodytext4Italicff4"/>
          <w:b/>
          <w:bCs/>
          <w:vertAlign w:val="subscript"/>
        </w:rPr>
        <w:t>т</w:t>
      </w:r>
      <w:r>
        <w:rPr>
          <w:rStyle w:val="Bodytext4Italicff4"/>
          <w:b/>
          <w:bCs/>
        </w:rPr>
        <w:t>Ф</w:t>
      </w:r>
      <w:r>
        <w:rPr>
          <w:rStyle w:val="Bodytext4Spacing0pt8"/>
          <w:b/>
          <w:bCs/>
        </w:rPr>
        <w:t>0, надо вычислить наблюда</w:t>
      </w:r>
      <w:r>
        <w:rPr>
          <w:rStyle w:val="Bodytext4Spacing0pt8"/>
          <w:b/>
          <w:bCs/>
        </w:rPr>
        <w:softHyphen/>
        <w:t>емое значение критерия:</w:t>
      </w:r>
    </w:p>
    <w:p w14:paraId="5D299537" w14:textId="77777777" w:rsidR="00F4136F" w:rsidRDefault="00E27E4F">
      <w:pPr>
        <w:pStyle w:val="Bodytext40"/>
        <w:framePr w:w="6192" w:h="9732" w:hRule="exact" w:wrap="around" w:vAnchor="page" w:hAnchor="page" w:x="3036" w:y="3028"/>
        <w:shd w:val="clear" w:color="auto" w:fill="auto"/>
        <w:spacing w:after="255" w:line="200" w:lineRule="exact"/>
        <w:ind w:left="20" w:firstLine="0"/>
      </w:pPr>
      <w:r>
        <w:rPr>
          <w:rStyle w:val="Bodytext4Spacing0pt8"/>
          <w:b/>
          <w:bCs/>
        </w:rPr>
        <w:t xml:space="preserve">7’набл= </w:t>
      </w:r>
      <w:r>
        <w:rPr>
          <w:rStyle w:val="Bodytext4Italicff4"/>
          <w:b/>
          <w:bCs/>
        </w:rPr>
        <w:t xml:space="preserve">гУп </w:t>
      </w:r>
      <w:r>
        <w:rPr>
          <w:rStyle w:val="Bodytext4Italicff4"/>
          <w:b/>
          <w:bCs/>
          <w:lang w:val="en-US" w:eastAsia="en-US" w:bidi="en-US"/>
        </w:rPr>
        <w:t>— ilV</w:t>
      </w:r>
      <w:r>
        <w:rPr>
          <w:rStyle w:val="Bodytext4Spacing0pt8"/>
          <w:b/>
          <w:bCs/>
          <w:lang w:val="en-US" w:eastAsia="en-US" w:bidi="en-US"/>
        </w:rPr>
        <w:t xml:space="preserve"> </w:t>
      </w:r>
      <w:r>
        <w:rPr>
          <w:rStyle w:val="Bodytext4Spacing2pt7"/>
          <w:b/>
          <w:bCs/>
        </w:rPr>
        <w:t>1—</w:t>
      </w:r>
      <w:r>
        <w:rPr>
          <w:rStyle w:val="Bodytext4Spacing2pt7"/>
          <w:b/>
          <w:bCs/>
          <w:lang w:val="en-US" w:eastAsia="en-US" w:bidi="en-US"/>
        </w:rPr>
        <w:t>rj</w:t>
      </w:r>
    </w:p>
    <w:p w14:paraId="5D299538" w14:textId="77777777" w:rsidR="00F4136F" w:rsidRDefault="00E27E4F">
      <w:pPr>
        <w:pStyle w:val="Bodytext40"/>
        <w:framePr w:w="6192" w:h="9732" w:hRule="exact" w:wrap="around" w:vAnchor="page" w:hAnchor="page" w:x="3036" w:y="3028"/>
        <w:shd w:val="clear" w:color="auto" w:fill="auto"/>
        <w:spacing w:line="216" w:lineRule="exact"/>
        <w:ind w:left="20" w:right="20" w:firstLine="0"/>
        <w:jc w:val="both"/>
      </w:pPr>
      <w:r>
        <w:rPr>
          <w:rStyle w:val="Bodytext4Spacing0pt8"/>
          <w:b/>
          <w:bCs/>
        </w:rPr>
        <w:t>и по таблице критических точек распределения Стьюдента, по заданному уровню значимости и числу степеней сво</w:t>
      </w:r>
      <w:r>
        <w:rPr>
          <w:rStyle w:val="Bodytext4Spacing0pt8"/>
          <w:b/>
          <w:bCs/>
        </w:rPr>
        <w:softHyphen/>
        <w:t xml:space="preserve">боды </w:t>
      </w:r>
      <w:r>
        <w:rPr>
          <w:rStyle w:val="Bodytext4Italicff4"/>
          <w:b/>
          <w:bCs/>
          <w:lang w:val="en-US" w:eastAsia="en-US" w:bidi="en-US"/>
        </w:rPr>
        <w:t>k = n</w:t>
      </w:r>
      <w:r>
        <w:rPr>
          <w:rStyle w:val="Bodytext4Spacing0pt8"/>
          <w:b/>
          <w:bCs/>
          <w:lang w:val="en-US" w:eastAsia="en-US" w:bidi="en-US"/>
        </w:rPr>
        <w:t xml:space="preserve"> </w:t>
      </w:r>
      <w:r>
        <w:rPr>
          <w:rStyle w:val="Bodytext4Spacing0pt8"/>
          <w:b/>
          <w:bCs/>
        </w:rPr>
        <w:t xml:space="preserve">— 2 найти критическую точку </w:t>
      </w:r>
      <w:r>
        <w:rPr>
          <w:rStyle w:val="Bodytext4Italicff4"/>
          <w:b/>
          <w:bCs/>
          <w:lang w:val="en-US" w:eastAsia="en-US" w:bidi="en-US"/>
        </w:rPr>
        <w:t>t</w:t>
      </w:r>
      <w:r>
        <w:rPr>
          <w:rStyle w:val="Bodytext4Italicff4"/>
          <w:b/>
          <w:bCs/>
          <w:vertAlign w:val="subscript"/>
          <w:lang w:val="en-US" w:eastAsia="en-US" w:bidi="en-US"/>
        </w:rPr>
        <w:t>KP</w:t>
      </w:r>
      <w:r>
        <w:rPr>
          <w:rStyle w:val="Bodytext4Spacing0pt8"/>
          <w:b/>
          <w:bCs/>
          <w:lang w:val="en-US" w:eastAsia="en-US" w:bidi="en-US"/>
        </w:rPr>
        <w:t xml:space="preserve"> (a; </w:t>
      </w:r>
      <w:r>
        <w:rPr>
          <w:rStyle w:val="Bodytext4Italicff4"/>
          <w:b/>
          <w:bCs/>
          <w:lang w:val="en-US" w:eastAsia="en-US" w:bidi="en-US"/>
        </w:rPr>
        <w:t>k)</w:t>
      </w:r>
      <w:r>
        <w:rPr>
          <w:rStyle w:val="Bodytext4Spacing0pt8"/>
          <w:b/>
          <w:bCs/>
          <w:lang w:val="en-US" w:eastAsia="en-US" w:bidi="en-US"/>
        </w:rPr>
        <w:t xml:space="preserve"> </w:t>
      </w:r>
      <w:r>
        <w:rPr>
          <w:rStyle w:val="Bodytext4Spacing0pt8"/>
          <w:b/>
          <w:bCs/>
        </w:rPr>
        <w:t>для двусторонней критической области.</w:t>
      </w:r>
    </w:p>
    <w:p w14:paraId="5D299539" w14:textId="77777777" w:rsidR="00F4136F" w:rsidRDefault="00E27E4F">
      <w:pPr>
        <w:pStyle w:val="Bodytext40"/>
        <w:framePr w:w="6192" w:h="9732" w:hRule="exact" w:wrap="around" w:vAnchor="page" w:hAnchor="page" w:x="3036" w:y="3028"/>
        <w:shd w:val="clear" w:color="auto" w:fill="auto"/>
        <w:spacing w:line="216" w:lineRule="exact"/>
        <w:ind w:left="20" w:right="20" w:firstLine="360"/>
        <w:jc w:val="both"/>
      </w:pPr>
      <w:r>
        <w:rPr>
          <w:rStyle w:val="Bodytext4Spacing0pt8"/>
          <w:b/>
          <w:bCs/>
        </w:rPr>
        <w:t>Если | Г</w:t>
      </w:r>
      <w:r>
        <w:rPr>
          <w:rStyle w:val="Bodytext4Spacing0pt8"/>
          <w:b/>
          <w:bCs/>
          <w:vertAlign w:val="subscript"/>
        </w:rPr>
        <w:t>набл</w:t>
      </w:r>
      <w:r>
        <w:rPr>
          <w:rStyle w:val="Bodytext4Spacing0pt8"/>
          <w:b/>
          <w:bCs/>
        </w:rPr>
        <w:t>| &lt; *</w:t>
      </w:r>
      <w:r>
        <w:rPr>
          <w:rStyle w:val="Bodytext4Spacing0pt8"/>
          <w:b/>
          <w:bCs/>
          <w:vertAlign w:val="subscript"/>
        </w:rPr>
        <w:t>К</w:t>
      </w:r>
      <w:r>
        <w:rPr>
          <w:rStyle w:val="Bodytext4Spacing0pt8"/>
          <w:b/>
          <w:bCs/>
        </w:rPr>
        <w:t>р—нет оснований отвергнуть нуле</w:t>
      </w:r>
      <w:r>
        <w:rPr>
          <w:rStyle w:val="Bodytext4Spacing0pt8"/>
          <w:b/>
          <w:bCs/>
        </w:rPr>
        <w:softHyphen/>
        <w:t>вую гипотезу.</w:t>
      </w:r>
    </w:p>
    <w:p w14:paraId="5D29953A" w14:textId="77777777" w:rsidR="00F4136F" w:rsidRDefault="00E27E4F">
      <w:pPr>
        <w:pStyle w:val="Bodytext40"/>
        <w:framePr w:w="6192" w:h="9732" w:hRule="exact" w:wrap="around" w:vAnchor="page" w:hAnchor="page" w:x="3036" w:y="3028"/>
        <w:shd w:val="clear" w:color="auto" w:fill="auto"/>
        <w:spacing w:after="136" w:line="200" w:lineRule="exact"/>
        <w:ind w:left="20" w:firstLine="360"/>
        <w:jc w:val="both"/>
      </w:pPr>
      <w:r>
        <w:rPr>
          <w:rStyle w:val="Bodytext4Spacing0pt8"/>
          <w:b/>
          <w:bCs/>
        </w:rPr>
        <w:t>Если |7\,абл1&gt;*кр—нулевую гипотезу отвергают.</w:t>
      </w:r>
    </w:p>
    <w:p w14:paraId="5D29953B" w14:textId="77777777" w:rsidR="00F4136F" w:rsidRDefault="00E27E4F">
      <w:pPr>
        <w:pStyle w:val="Bodytext50"/>
        <w:framePr w:w="6192" w:h="9732" w:hRule="exact" w:wrap="around" w:vAnchor="page" w:hAnchor="page" w:x="3036" w:y="3028"/>
        <w:shd w:val="clear" w:color="auto" w:fill="auto"/>
        <w:spacing w:before="0" w:line="173" w:lineRule="exact"/>
        <w:ind w:left="20" w:right="20" w:firstLine="360"/>
      </w:pPr>
      <w:r>
        <w:rPr>
          <w:rStyle w:val="Bodytext5Spacing0pt8"/>
        </w:rPr>
        <w:t>Пример. По выборке объема л—122, извлеченной нз нормальной двумерной совокупности, найден выборочный коэффициент корреля</w:t>
      </w:r>
      <w:r>
        <w:rPr>
          <w:rStyle w:val="Bodytext5Spacing0pt8"/>
        </w:rPr>
        <w:softHyphen/>
        <w:t>ции г</w:t>
      </w:r>
      <w:r>
        <w:rPr>
          <w:rStyle w:val="Bodytext5Spacing0pt8"/>
          <w:vertAlign w:val="subscript"/>
        </w:rPr>
        <w:t>в</w:t>
      </w:r>
      <w:r>
        <w:rPr>
          <w:rStyle w:val="Bodytext5Spacing0pt8"/>
        </w:rPr>
        <w:t xml:space="preserve"> = 0,4. При уровне значимости 0,05 проверить нулевую гипо</w:t>
      </w:r>
      <w:r>
        <w:rPr>
          <w:rStyle w:val="Bodytext5Spacing0pt8"/>
        </w:rPr>
        <w:softHyphen/>
        <w:t>тезу о равенстве нулю генерального коэффициента корреляции при конкурирующей гипотезе Я</w:t>
      </w:r>
      <w:r>
        <w:rPr>
          <w:rStyle w:val="Bodytext5Spacing0pt8"/>
          <w:vertAlign w:val="subscript"/>
        </w:rPr>
        <w:t>х</w:t>
      </w:r>
      <w:r>
        <w:rPr>
          <w:rStyle w:val="Bodytext5Spacing0pt8"/>
        </w:rPr>
        <w:t>:г</w:t>
      </w:r>
      <w:r>
        <w:rPr>
          <w:rStyle w:val="Bodytext5Spacing0pt8"/>
          <w:vertAlign w:val="subscript"/>
        </w:rPr>
        <w:t>г</w:t>
      </w:r>
      <w:r>
        <w:rPr>
          <w:rStyle w:val="Bodytext5Spacing0pt8"/>
        </w:rPr>
        <w:t xml:space="preserve"> </w:t>
      </w:r>
      <w:r>
        <w:rPr>
          <w:rStyle w:val="Bodytext5Italicfa"/>
        </w:rPr>
        <w:t>Ф</w:t>
      </w:r>
      <w:r>
        <w:rPr>
          <w:rStyle w:val="Bodytext5Spacing0pt8"/>
        </w:rPr>
        <w:t xml:space="preserve"> 0.</w:t>
      </w:r>
    </w:p>
    <w:p w14:paraId="5D29953C" w14:textId="77777777" w:rsidR="00F4136F" w:rsidRDefault="00E27E4F">
      <w:pPr>
        <w:pStyle w:val="Bodytext50"/>
        <w:framePr w:w="6192" w:h="9732" w:hRule="exact" w:wrap="around" w:vAnchor="page" w:hAnchor="page" w:x="3036" w:y="3028"/>
        <w:shd w:val="clear" w:color="auto" w:fill="auto"/>
        <w:spacing w:before="0" w:after="190" w:line="173" w:lineRule="exact"/>
        <w:ind w:left="20" w:firstLine="360"/>
      </w:pPr>
      <w:r>
        <w:rPr>
          <w:rStyle w:val="Bodytext5Spacing2pt7"/>
        </w:rPr>
        <w:t>Решение.</w:t>
      </w:r>
      <w:r>
        <w:rPr>
          <w:rStyle w:val="Bodytext5Spacing0pt8"/>
        </w:rPr>
        <w:t xml:space="preserve"> Найдем наблюдаемое значение критерия:</w:t>
      </w:r>
    </w:p>
    <w:p w14:paraId="5D29953D" w14:textId="77777777" w:rsidR="00F4136F" w:rsidRDefault="00E27E4F">
      <w:pPr>
        <w:pStyle w:val="Bodytext50"/>
        <w:framePr w:w="6192" w:h="9732" w:hRule="exact" w:wrap="around" w:vAnchor="page" w:hAnchor="page" w:x="3036" w:y="3028"/>
        <w:shd w:val="clear" w:color="auto" w:fill="auto"/>
        <w:tabs>
          <w:tab w:val="right" w:pos="2995"/>
          <w:tab w:val="left" w:pos="3140"/>
        </w:tabs>
        <w:spacing w:before="0" w:after="154" w:line="160" w:lineRule="exact"/>
        <w:ind w:left="480" w:firstLine="0"/>
      </w:pPr>
      <w:r>
        <w:rPr>
          <w:rStyle w:val="Bodytext5Spacing0pt8"/>
        </w:rPr>
        <w:t>Т’набл =</w:t>
      </w:r>
      <w:r>
        <w:rPr>
          <w:rStyle w:val="Bodytext5Spacing0pt8"/>
        </w:rPr>
        <w:tab/>
        <w:t>=</w:t>
      </w:r>
      <w:r>
        <w:rPr>
          <w:rStyle w:val="Bodytext5Spacing0pt8"/>
        </w:rPr>
        <w:tab/>
        <w:t>0,4]/"</w:t>
      </w:r>
      <w:r>
        <w:rPr>
          <w:rStyle w:val="Bodytext5Spacing0pt8"/>
          <w:lang w:val="en-US" w:eastAsia="en-US" w:bidi="en-US"/>
        </w:rPr>
        <w:t xml:space="preserve">122-2/]/"l — </w:t>
      </w:r>
      <w:r>
        <w:rPr>
          <w:rStyle w:val="Bodytext5Spacing0pt8"/>
        </w:rPr>
        <w:t>0,4* = 4,78.</w:t>
      </w:r>
    </w:p>
    <w:p w14:paraId="5D29953E" w14:textId="77777777" w:rsidR="00F4136F" w:rsidRDefault="00E27E4F">
      <w:pPr>
        <w:pStyle w:val="Bodytext50"/>
        <w:framePr w:w="6192" w:h="9732" w:hRule="exact" w:wrap="around" w:vAnchor="page" w:hAnchor="page" w:x="3036" w:y="3028"/>
        <w:shd w:val="clear" w:color="auto" w:fill="auto"/>
        <w:spacing w:before="0" w:line="173" w:lineRule="exact"/>
        <w:ind w:left="20" w:right="20" w:firstLine="360"/>
      </w:pPr>
      <w:r>
        <w:rPr>
          <w:rStyle w:val="Bodytext5Spacing0pt8"/>
        </w:rPr>
        <w:t>По условию, конкурирующая гипотеза имеет вид г</w:t>
      </w:r>
      <w:r>
        <w:rPr>
          <w:rStyle w:val="Bodytext5Spacing0pt8"/>
          <w:vertAlign w:val="subscript"/>
        </w:rPr>
        <w:t>г</w:t>
      </w:r>
      <w:r>
        <w:rPr>
          <w:rStyle w:val="Bodytext5Spacing0pt8"/>
        </w:rPr>
        <w:t xml:space="preserve"> </w:t>
      </w:r>
      <w:r>
        <w:rPr>
          <w:rStyle w:val="Bodytext5Italicfa"/>
        </w:rPr>
        <w:t>Ф</w:t>
      </w:r>
      <w:r>
        <w:rPr>
          <w:rStyle w:val="Bodytext5Spacing0pt8"/>
        </w:rPr>
        <w:t xml:space="preserve"> 0, поэтому критическая область — двусторонняя.</w:t>
      </w:r>
    </w:p>
    <w:p w14:paraId="5D29953F" w14:textId="77777777" w:rsidR="00F4136F" w:rsidRDefault="00E27E4F">
      <w:pPr>
        <w:pStyle w:val="Bodytext50"/>
        <w:framePr w:w="6192" w:h="9732" w:hRule="exact" w:wrap="around" w:vAnchor="page" w:hAnchor="page" w:x="3036" w:y="3028"/>
        <w:shd w:val="clear" w:color="auto" w:fill="auto"/>
        <w:spacing w:before="0" w:line="173" w:lineRule="exact"/>
        <w:ind w:left="20" w:right="20" w:firstLine="360"/>
      </w:pPr>
      <w:r>
        <w:rPr>
          <w:rStyle w:val="Bodytext5Spacing0pt8"/>
        </w:rPr>
        <w:t xml:space="preserve">По уровню значимости 0,05 и числу степеней свободы </w:t>
      </w:r>
      <w:r>
        <w:rPr>
          <w:rStyle w:val="Bodytext5Italicfa"/>
        </w:rPr>
        <w:t>к</w:t>
      </w:r>
      <w:r>
        <w:rPr>
          <w:rStyle w:val="Bodytext5Spacing0pt8"/>
        </w:rPr>
        <w:t xml:space="preserve"> = = </w:t>
      </w:r>
      <w:r>
        <w:rPr>
          <w:rStyle w:val="Bodytext5Candaraf"/>
        </w:rPr>
        <w:t>122</w:t>
      </w:r>
      <w:r>
        <w:rPr>
          <w:rStyle w:val="Bodytext5Spacing0pt8"/>
        </w:rPr>
        <w:t xml:space="preserve"> — </w:t>
      </w:r>
      <w:r>
        <w:rPr>
          <w:rStyle w:val="Bodytext5Candaraf"/>
        </w:rPr>
        <w:t>2=120</w:t>
      </w:r>
      <w:r>
        <w:rPr>
          <w:rStyle w:val="Bodytext5Spacing0pt8"/>
        </w:rPr>
        <w:t xml:space="preserve"> находим по таблице приложении </w:t>
      </w:r>
      <w:r>
        <w:rPr>
          <w:rStyle w:val="Bodytext5Candaraf"/>
        </w:rPr>
        <w:t>6</w:t>
      </w:r>
      <w:r>
        <w:rPr>
          <w:rStyle w:val="Bodytext5Spacing0pt8"/>
        </w:rPr>
        <w:t xml:space="preserve"> для двусторонней критической области критическую точку /</w:t>
      </w:r>
      <w:r>
        <w:rPr>
          <w:rStyle w:val="Bodytext5Spacing0pt8"/>
          <w:vertAlign w:val="subscript"/>
        </w:rPr>
        <w:t>кр</w:t>
      </w:r>
      <w:r>
        <w:rPr>
          <w:rStyle w:val="Bodytext5Spacing0pt8"/>
        </w:rPr>
        <w:t>(0,05; 120)= 1,98.</w:t>
      </w:r>
    </w:p>
    <w:p w14:paraId="5D299540" w14:textId="77777777" w:rsidR="00F4136F" w:rsidRDefault="00E27E4F">
      <w:pPr>
        <w:pStyle w:val="Bodytext50"/>
        <w:framePr w:w="6192" w:h="9732" w:hRule="exact" w:wrap="around" w:vAnchor="page" w:hAnchor="page" w:x="3036" w:y="3028"/>
        <w:shd w:val="clear" w:color="auto" w:fill="auto"/>
        <w:spacing w:before="0" w:line="173" w:lineRule="exact"/>
        <w:ind w:left="20" w:right="20" w:firstLine="360"/>
      </w:pPr>
      <w:r>
        <w:rPr>
          <w:rStyle w:val="Bodytext5Spacing0pt8"/>
        </w:rPr>
        <w:t xml:space="preserve">Поскольку Т’набл &gt; ^кр—нулевую гипотезу отвергаем. Другими словами, выборочный коэффициент корреляции значимо отличается от нуля, т. е. </w:t>
      </w:r>
      <w:r>
        <w:rPr>
          <w:rStyle w:val="Bodytext5Italicfa"/>
        </w:rPr>
        <w:t>К</w:t>
      </w:r>
      <w:r>
        <w:rPr>
          <w:rStyle w:val="Bodytext5Spacing0pt8"/>
        </w:rPr>
        <w:t xml:space="preserve"> и </w:t>
      </w:r>
      <w:r>
        <w:rPr>
          <w:rStyle w:val="Bodytext5Italicfa"/>
          <w:lang w:val="en-US" w:eastAsia="en-US" w:bidi="en-US"/>
        </w:rPr>
        <w:t>Y</w:t>
      </w:r>
      <w:r>
        <w:rPr>
          <w:rStyle w:val="Bodytext5Spacing0pt8"/>
          <w:lang w:val="en-US" w:eastAsia="en-US" w:bidi="en-US"/>
        </w:rPr>
        <w:t xml:space="preserve"> </w:t>
      </w:r>
      <w:r>
        <w:rPr>
          <w:rStyle w:val="Bodytext5Spacing0pt8"/>
        </w:rPr>
        <w:t>коррелированы.</w:t>
      </w:r>
    </w:p>
    <w:p w14:paraId="5D299541" w14:textId="77777777" w:rsidR="00F4136F" w:rsidRDefault="00E27E4F">
      <w:pPr>
        <w:pStyle w:val="Headerorfooter30"/>
        <w:framePr w:w="6240" w:h="195" w:hRule="exact" w:wrap="around" w:vAnchor="page" w:hAnchor="page" w:x="3012" w:y="12890"/>
        <w:shd w:val="clear" w:color="auto" w:fill="auto"/>
        <w:spacing w:line="160" w:lineRule="exact"/>
        <w:ind w:left="40"/>
        <w:jc w:val="left"/>
      </w:pPr>
      <w:r>
        <w:rPr>
          <w:rStyle w:val="Headerorfooter3Spacing0pt5"/>
        </w:rPr>
        <w:t>328</w:t>
      </w:r>
    </w:p>
    <w:p w14:paraId="5D29954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543" w14:textId="77777777" w:rsidR="00F4136F" w:rsidRDefault="00E27E4F">
      <w:pPr>
        <w:pStyle w:val="Bodytext70"/>
        <w:framePr w:w="6230" w:h="9749" w:hRule="exact" w:wrap="around" w:vAnchor="page" w:hAnchor="page" w:x="3017" w:y="3027"/>
        <w:shd w:val="clear" w:color="auto" w:fill="auto"/>
        <w:spacing w:before="0" w:after="113"/>
        <w:ind w:left="940" w:right="820"/>
        <w:jc w:val="left"/>
      </w:pPr>
      <w:r>
        <w:rPr>
          <w:rStyle w:val="Bodytext7Spacing0pt2"/>
          <w:b/>
          <w:bCs/>
          <w:lang w:val="en-US" w:eastAsia="en-US" w:bidi="en-US"/>
        </w:rPr>
        <w:t xml:space="preserve">§ 23. </w:t>
      </w:r>
      <w:r>
        <w:rPr>
          <w:rStyle w:val="Bodytext7Spacing0pt2"/>
          <w:b/>
          <w:bCs/>
        </w:rPr>
        <w:t>Проверка гипотезы о нормальном распределении генеральной совокупности. Критерий согласия Пирсона</w:t>
      </w:r>
    </w:p>
    <w:p w14:paraId="5D299544" w14:textId="77777777" w:rsidR="00F4136F" w:rsidRDefault="00E27E4F">
      <w:pPr>
        <w:pStyle w:val="Bodytext40"/>
        <w:framePr w:w="6230" w:h="9749" w:hRule="exact" w:wrap="around" w:vAnchor="page" w:hAnchor="page" w:x="3017" w:y="3027"/>
        <w:shd w:val="clear" w:color="auto" w:fill="auto"/>
        <w:spacing w:line="230" w:lineRule="exact"/>
        <w:ind w:left="20" w:right="20" w:firstLine="920"/>
        <w:jc w:val="left"/>
      </w:pPr>
      <w:r>
        <w:rPr>
          <w:rStyle w:val="Bodytext4Spacing0pt8"/>
          <w:b/>
          <w:bCs/>
        </w:rPr>
        <w:t>В предыдущих параграфах закон распределения генеральной совокупности предполагается известным.</w:t>
      </w:r>
    </w:p>
    <w:p w14:paraId="5D299545" w14:textId="77777777" w:rsidR="00F4136F" w:rsidRDefault="00E27E4F">
      <w:pPr>
        <w:pStyle w:val="Bodytext40"/>
        <w:framePr w:w="6230" w:h="9749" w:hRule="exact" w:wrap="around" w:vAnchor="page" w:hAnchor="page" w:x="3017" w:y="3027"/>
        <w:shd w:val="clear" w:color="auto" w:fill="auto"/>
        <w:spacing w:line="221" w:lineRule="exact"/>
        <w:ind w:left="20" w:right="20" w:firstLine="340"/>
        <w:jc w:val="both"/>
      </w:pPr>
      <w:r>
        <w:rPr>
          <w:rStyle w:val="Bodytext4Spacing0pt8"/>
          <w:b/>
          <w:bCs/>
        </w:rPr>
        <w:t>Если закон распределения неизвестен, но есть осно</w:t>
      </w:r>
      <w:r>
        <w:rPr>
          <w:rStyle w:val="Bodytext4Spacing0pt8"/>
          <w:b/>
          <w:bCs/>
        </w:rPr>
        <w:softHyphen/>
        <w:t>вания предположить, что он имеет определенный вид (назовем его Л), то проверяют нулевую гипотезу: гене</w:t>
      </w:r>
      <w:r>
        <w:rPr>
          <w:rStyle w:val="Bodytext4Spacing0pt8"/>
          <w:b/>
          <w:bCs/>
        </w:rPr>
        <w:softHyphen/>
        <w:t xml:space="preserve">ральная совокупность распределена по закону </w:t>
      </w:r>
      <w:r>
        <w:rPr>
          <w:rStyle w:val="Bodytext4Italicff4"/>
          <w:b/>
          <w:bCs/>
        </w:rPr>
        <w:t>А.</w:t>
      </w:r>
    </w:p>
    <w:p w14:paraId="5D299546" w14:textId="77777777" w:rsidR="00F4136F" w:rsidRDefault="00E27E4F">
      <w:pPr>
        <w:pStyle w:val="Bodytext40"/>
        <w:framePr w:w="6230" w:h="9749" w:hRule="exact" w:wrap="around" w:vAnchor="page" w:hAnchor="page" w:x="3017" w:y="3027"/>
        <w:shd w:val="clear" w:color="auto" w:fill="auto"/>
        <w:spacing w:line="221" w:lineRule="exact"/>
        <w:ind w:left="20" w:right="20" w:firstLine="340"/>
        <w:jc w:val="both"/>
      </w:pPr>
      <w:r>
        <w:rPr>
          <w:rStyle w:val="Bodytext4Spacing0pt8"/>
          <w:b/>
          <w:bCs/>
        </w:rPr>
        <w:t>Проверка гипотезы о предполагаемом законе неизве</w:t>
      </w:r>
      <w:r>
        <w:rPr>
          <w:rStyle w:val="Bodytext4Spacing0pt8"/>
          <w:b/>
          <w:bCs/>
        </w:rPr>
        <w:softHyphen/>
        <w:t>стного распределения производится так же, как и про</w:t>
      </w:r>
      <w:r>
        <w:rPr>
          <w:rStyle w:val="Bodytext4Spacing0pt8"/>
          <w:b/>
          <w:bCs/>
        </w:rPr>
        <w:softHyphen/>
        <w:t>верка гипотезы о параметрах распределения, т. е. при помощи специально подобранной случайной величины — критерия согласия.</w:t>
      </w:r>
    </w:p>
    <w:p w14:paraId="5D299547" w14:textId="77777777" w:rsidR="00F4136F" w:rsidRDefault="00E27E4F">
      <w:pPr>
        <w:pStyle w:val="Bodytext40"/>
        <w:framePr w:w="6230" w:h="9749" w:hRule="exact" w:wrap="around" w:vAnchor="page" w:hAnchor="page" w:x="3017" w:y="3027"/>
        <w:shd w:val="clear" w:color="auto" w:fill="auto"/>
        <w:spacing w:line="221" w:lineRule="exact"/>
        <w:ind w:left="20" w:right="20" w:firstLine="340"/>
        <w:jc w:val="both"/>
      </w:pPr>
      <w:r>
        <w:rPr>
          <w:rStyle w:val="Bodytext4Italicff6"/>
          <w:b/>
          <w:bCs/>
        </w:rPr>
        <w:t xml:space="preserve">Критерием </w:t>
      </w:r>
      <w:r>
        <w:rPr>
          <w:rStyle w:val="Bodytext4Italicf2"/>
          <w:b/>
          <w:bCs/>
        </w:rPr>
        <w:t>согласия</w:t>
      </w:r>
      <w:r>
        <w:rPr>
          <w:rStyle w:val="Bodytext4Spacing0pt8"/>
          <w:b/>
          <w:bCs/>
        </w:rPr>
        <w:t xml:space="preserve"> называют критерий проверки ги</w:t>
      </w:r>
      <w:r>
        <w:rPr>
          <w:rStyle w:val="Bodytext4Spacing0pt8"/>
          <w:b/>
          <w:bCs/>
        </w:rPr>
        <w:softHyphen/>
        <w:t>потезы о предполагаемом законе неизвестного распреде</w:t>
      </w:r>
      <w:r>
        <w:rPr>
          <w:rStyle w:val="Bodytext4Spacing0pt8"/>
          <w:b/>
          <w:bCs/>
        </w:rPr>
        <w:softHyphen/>
        <w:t>ления.</w:t>
      </w:r>
    </w:p>
    <w:p w14:paraId="5D299548" w14:textId="77777777" w:rsidR="00F4136F" w:rsidRDefault="00E27E4F">
      <w:pPr>
        <w:pStyle w:val="Bodytext40"/>
        <w:framePr w:w="6230" w:h="9749" w:hRule="exact" w:wrap="around" w:vAnchor="page" w:hAnchor="page" w:x="3017" w:y="3027"/>
        <w:shd w:val="clear" w:color="auto" w:fill="auto"/>
        <w:tabs>
          <w:tab w:val="left" w:pos="5136"/>
        </w:tabs>
        <w:spacing w:line="221" w:lineRule="exact"/>
        <w:ind w:left="20" w:firstLine="340"/>
        <w:jc w:val="both"/>
      </w:pPr>
      <w:r>
        <w:rPr>
          <w:rStyle w:val="Bodytext4Spacing0pt8"/>
          <w:b/>
          <w:bCs/>
        </w:rPr>
        <w:t>Имеется несколько критериев согласия:</w:t>
      </w:r>
      <w:r>
        <w:rPr>
          <w:rStyle w:val="Bodytext4Spacing0pt8"/>
          <w:b/>
          <w:bCs/>
        </w:rPr>
        <w:tab/>
        <w:t>(«хи квад</w:t>
      </w:r>
      <w:r>
        <w:rPr>
          <w:rStyle w:val="Bodytext4Spacing0pt8"/>
          <w:b/>
          <w:bCs/>
        </w:rPr>
        <w:softHyphen/>
      </w:r>
    </w:p>
    <w:p w14:paraId="5D299549" w14:textId="77777777" w:rsidR="00F4136F" w:rsidRDefault="00E27E4F">
      <w:pPr>
        <w:pStyle w:val="Bodytext40"/>
        <w:framePr w:w="6230" w:h="9749" w:hRule="exact" w:wrap="around" w:vAnchor="page" w:hAnchor="page" w:x="3017" w:y="3027"/>
        <w:shd w:val="clear" w:color="auto" w:fill="auto"/>
        <w:spacing w:line="221" w:lineRule="exact"/>
        <w:ind w:left="20" w:right="20" w:firstLine="0"/>
        <w:jc w:val="both"/>
      </w:pPr>
      <w:r>
        <w:rPr>
          <w:rStyle w:val="Bodytext4Spacing0pt8"/>
          <w:b/>
          <w:bCs/>
        </w:rPr>
        <w:t>рат») К. Пирсона, Колмогорова, Смирнова и др. Огра</w:t>
      </w:r>
      <w:r>
        <w:rPr>
          <w:rStyle w:val="Bodytext4Spacing0pt8"/>
          <w:b/>
          <w:bCs/>
        </w:rPr>
        <w:softHyphen/>
        <w:t>ничимся описанием применения критерия Пирсона к про</w:t>
      </w:r>
      <w:r>
        <w:rPr>
          <w:rStyle w:val="Bodytext4Spacing0pt8"/>
          <w:b/>
          <w:bCs/>
        </w:rPr>
        <w:softHyphen/>
        <w:t>верке гипотезы о нормальном распределении генеральной совокупности (критерий аналогично применяется и для других распределений, в этом состоит его достоинство). С этой целью будем сравнивать эмпирические (наблюда</w:t>
      </w:r>
      <w:r>
        <w:rPr>
          <w:rStyle w:val="Bodytext4Spacing0pt8"/>
          <w:b/>
          <w:bCs/>
        </w:rPr>
        <w:softHyphen/>
        <w:t>емые) и теоретические (вычисленные в предположении нормального распределения) частоты.</w:t>
      </w:r>
    </w:p>
    <w:p w14:paraId="5D29954A" w14:textId="77777777" w:rsidR="00F4136F" w:rsidRDefault="00E27E4F">
      <w:pPr>
        <w:pStyle w:val="Bodytext40"/>
        <w:framePr w:w="6230" w:h="9749" w:hRule="exact" w:wrap="around" w:vAnchor="page" w:hAnchor="page" w:x="3017" w:y="3027"/>
        <w:shd w:val="clear" w:color="auto" w:fill="auto"/>
        <w:tabs>
          <w:tab w:val="left" w:pos="2994"/>
          <w:tab w:val="left" w:pos="3234"/>
          <w:tab w:val="left" w:pos="4806"/>
          <w:tab w:val="right" w:pos="6212"/>
          <w:tab w:val="left" w:pos="6212"/>
          <w:tab w:val="left" w:pos="6213"/>
        </w:tabs>
        <w:spacing w:after="137" w:line="221" w:lineRule="exact"/>
        <w:ind w:left="20" w:right="20" w:firstLine="340"/>
        <w:jc w:val="both"/>
      </w:pPr>
      <w:r>
        <w:rPr>
          <w:rStyle w:val="Bodytext4Spacing0pt8"/>
          <w:b/>
          <w:bCs/>
        </w:rPr>
        <w:t>Обычно эмпирические</w:t>
      </w:r>
      <w:r>
        <w:rPr>
          <w:rStyle w:val="Bodytext4Spacing0pt8"/>
          <w:b/>
          <w:bCs/>
        </w:rPr>
        <w:tab/>
        <w:t>и</w:t>
      </w:r>
      <w:r>
        <w:rPr>
          <w:rStyle w:val="Bodytext4Spacing0pt8"/>
          <w:b/>
          <w:bCs/>
        </w:rPr>
        <w:tab/>
        <w:t>теоретические</w:t>
      </w:r>
      <w:r>
        <w:rPr>
          <w:rStyle w:val="Bodytext4Spacing0pt8"/>
          <w:b/>
          <w:bCs/>
        </w:rPr>
        <w:tab/>
        <w:t>частоты</w:t>
      </w:r>
      <w:r>
        <w:rPr>
          <w:rStyle w:val="Bodytext4Spacing0pt8"/>
          <w:b/>
          <w:bCs/>
        </w:rPr>
        <w:tab/>
        <w:t>раз</w:t>
      </w:r>
      <w:r>
        <w:rPr>
          <w:rStyle w:val="Bodytext4Spacing0pt8"/>
          <w:b/>
          <w:bCs/>
        </w:rPr>
        <w:softHyphen/>
        <w:t>личаются. Например (см.</w:t>
      </w:r>
      <w:r>
        <w:rPr>
          <w:rStyle w:val="Bodytext4Spacing0pt8"/>
          <w:b/>
          <w:bCs/>
        </w:rPr>
        <w:tab/>
        <w:t>гл.</w:t>
      </w:r>
      <w:r>
        <w:rPr>
          <w:rStyle w:val="Bodytext4Spacing0pt8"/>
          <w:b/>
          <w:bCs/>
        </w:rPr>
        <w:tab/>
      </w:r>
      <w:r>
        <w:rPr>
          <w:rStyle w:val="Bodytext4Spacing2pt7"/>
          <w:b/>
          <w:bCs/>
        </w:rPr>
        <w:t>XVII,</w:t>
      </w:r>
      <w:r>
        <w:rPr>
          <w:rStyle w:val="Bodytext4Spacing0pt8"/>
          <w:b/>
          <w:bCs/>
        </w:rPr>
        <w:t xml:space="preserve"> § 7):</w:t>
      </w:r>
    </w:p>
    <w:p w14:paraId="5D29954B" w14:textId="77777777" w:rsidR="00F4136F" w:rsidRDefault="00E27E4F">
      <w:pPr>
        <w:pStyle w:val="Bodytext40"/>
        <w:framePr w:w="6230" w:h="9749" w:hRule="exact" w:wrap="around" w:vAnchor="page" w:hAnchor="page" w:x="3017" w:y="3027"/>
        <w:shd w:val="clear" w:color="auto" w:fill="auto"/>
        <w:tabs>
          <w:tab w:val="left" w:pos="2994"/>
          <w:tab w:val="left" w:pos="3286"/>
          <w:tab w:val="left" w:pos="4813"/>
          <w:tab w:val="right" w:pos="5446"/>
          <w:tab w:val="right" w:pos="5614"/>
        </w:tabs>
        <w:spacing w:after="23" w:line="200" w:lineRule="exact"/>
        <w:ind w:left="660" w:firstLine="0"/>
        <w:jc w:val="both"/>
      </w:pPr>
      <w:r>
        <w:rPr>
          <w:rStyle w:val="Bodytext4Spacing0pt8"/>
          <w:b/>
          <w:bCs/>
        </w:rPr>
        <w:t>эмп. частоты 6</w:t>
      </w:r>
      <w:r>
        <w:rPr>
          <w:rStyle w:val="Bodytext4Spacing0pt8"/>
          <w:b/>
          <w:bCs/>
        </w:rPr>
        <w:tab/>
        <w:t>13</w:t>
      </w:r>
      <w:r>
        <w:rPr>
          <w:rStyle w:val="Bodytext4Spacing0pt8"/>
          <w:b/>
          <w:bCs/>
        </w:rPr>
        <w:tab/>
        <w:t>38 74 106 85</w:t>
      </w:r>
      <w:r>
        <w:rPr>
          <w:rStyle w:val="Bodytext4Spacing0pt8"/>
          <w:b/>
          <w:bCs/>
        </w:rPr>
        <w:tab/>
        <w:t>30</w:t>
      </w:r>
      <w:r>
        <w:rPr>
          <w:rStyle w:val="Bodytext4Spacing0pt8"/>
          <w:b/>
          <w:bCs/>
        </w:rPr>
        <w:tab/>
        <w:t>10</w:t>
      </w:r>
      <w:r>
        <w:rPr>
          <w:rStyle w:val="Bodytext4Spacing0pt8"/>
          <w:b/>
          <w:bCs/>
        </w:rPr>
        <w:tab/>
        <w:t>4</w:t>
      </w:r>
    </w:p>
    <w:p w14:paraId="5D29954C" w14:textId="77777777" w:rsidR="00F4136F" w:rsidRDefault="00E27E4F">
      <w:pPr>
        <w:pStyle w:val="Bodytext40"/>
        <w:framePr w:w="6230" w:h="9749" w:hRule="exact" w:wrap="around" w:vAnchor="page" w:hAnchor="page" w:x="3017" w:y="3027"/>
        <w:shd w:val="clear" w:color="auto" w:fill="auto"/>
        <w:tabs>
          <w:tab w:val="left" w:pos="2994"/>
          <w:tab w:val="left" w:pos="3282"/>
          <w:tab w:val="left" w:pos="4813"/>
          <w:tab w:val="right" w:pos="5446"/>
          <w:tab w:val="right" w:pos="5614"/>
        </w:tabs>
        <w:spacing w:after="185" w:line="200" w:lineRule="exact"/>
        <w:ind w:left="660" w:firstLine="0"/>
        <w:jc w:val="both"/>
      </w:pPr>
      <w:r>
        <w:rPr>
          <w:rStyle w:val="Bodytext4Spacing0pt8"/>
          <w:b/>
          <w:bCs/>
        </w:rPr>
        <w:t>теорет. частоты.. .3</w:t>
      </w:r>
      <w:r>
        <w:rPr>
          <w:rStyle w:val="Bodytext4Spacing0pt8"/>
          <w:b/>
          <w:bCs/>
        </w:rPr>
        <w:tab/>
        <w:t>14</w:t>
      </w:r>
      <w:r>
        <w:rPr>
          <w:rStyle w:val="Bodytext4Spacing0pt8"/>
          <w:b/>
          <w:bCs/>
        </w:rPr>
        <w:tab/>
        <w:t>42 82 99 76</w:t>
      </w:r>
      <w:r>
        <w:rPr>
          <w:rStyle w:val="Bodytext4Spacing0pt8"/>
          <w:b/>
          <w:bCs/>
        </w:rPr>
        <w:tab/>
        <w:t>37</w:t>
      </w:r>
      <w:r>
        <w:rPr>
          <w:rStyle w:val="Bodytext4Spacing0pt8"/>
          <w:b/>
          <w:bCs/>
        </w:rPr>
        <w:tab/>
        <w:t>11</w:t>
      </w:r>
      <w:r>
        <w:rPr>
          <w:rStyle w:val="Bodytext4Spacing0pt8"/>
          <w:b/>
          <w:bCs/>
        </w:rPr>
        <w:tab/>
        <w:t>2</w:t>
      </w:r>
    </w:p>
    <w:p w14:paraId="5D29954D" w14:textId="77777777" w:rsidR="00F4136F" w:rsidRDefault="00E27E4F">
      <w:pPr>
        <w:pStyle w:val="Bodytext40"/>
        <w:framePr w:w="6230" w:h="9749" w:hRule="exact" w:wrap="around" w:vAnchor="page" w:hAnchor="page" w:x="3017" w:y="3027"/>
        <w:shd w:val="clear" w:color="auto" w:fill="auto"/>
        <w:spacing w:line="216" w:lineRule="exact"/>
        <w:ind w:left="20" w:right="20" w:firstLine="340"/>
        <w:jc w:val="both"/>
      </w:pPr>
      <w:r>
        <w:rPr>
          <w:rStyle w:val="Bodytext4Spacing0pt8"/>
          <w:b/>
          <w:bCs/>
        </w:rPr>
        <w:t>Случайно ли расхождение частот? Возможно, что рас</w:t>
      </w:r>
      <w:r>
        <w:rPr>
          <w:rStyle w:val="Bodytext4Spacing0pt8"/>
          <w:b/>
          <w:bCs/>
        </w:rPr>
        <w:softHyphen/>
        <w:t>хождение случайно (незначимо) и объясняется либо ма</w:t>
      </w:r>
      <w:r>
        <w:rPr>
          <w:rStyle w:val="Bodytext4Spacing0pt8"/>
          <w:b/>
          <w:bCs/>
        </w:rPr>
        <w:softHyphen/>
        <w:t>лым числом наблюдений, либо способом их группировки, либо другими причинами. Возможно, что расхождение частот неслучайно (значимо) и объясняется тем, что тео</w:t>
      </w:r>
      <w:r>
        <w:rPr>
          <w:rStyle w:val="Bodytext4Spacing0pt8"/>
          <w:b/>
          <w:bCs/>
        </w:rPr>
        <w:softHyphen/>
        <w:t>ретические частоты вычислены исходя из неверной гипо</w:t>
      </w:r>
      <w:r>
        <w:rPr>
          <w:rStyle w:val="Bodytext4Spacing0pt8"/>
          <w:b/>
          <w:bCs/>
        </w:rPr>
        <w:softHyphen/>
        <w:t>тезы о нормальном распределении генеральной совокуп</w:t>
      </w:r>
      <w:r>
        <w:rPr>
          <w:rStyle w:val="Bodytext4Spacing0pt8"/>
          <w:b/>
          <w:bCs/>
        </w:rPr>
        <w:softHyphen/>
        <w:t>ности.</w:t>
      </w:r>
    </w:p>
    <w:p w14:paraId="5D29954E" w14:textId="77777777" w:rsidR="00F4136F" w:rsidRDefault="00E27E4F">
      <w:pPr>
        <w:pStyle w:val="Bodytext40"/>
        <w:framePr w:w="6230" w:h="9749" w:hRule="exact" w:wrap="around" w:vAnchor="page" w:hAnchor="page" w:x="3017" w:y="3027"/>
        <w:shd w:val="clear" w:color="auto" w:fill="auto"/>
        <w:spacing w:line="216" w:lineRule="exact"/>
        <w:ind w:left="20" w:right="20" w:firstLine="340"/>
        <w:jc w:val="both"/>
      </w:pPr>
      <w:r>
        <w:rPr>
          <w:rStyle w:val="Bodytext4Spacing0pt8"/>
          <w:b/>
          <w:bCs/>
        </w:rPr>
        <w:t>Критерий Пирсона отвечает на поставленный выше вопрос. Правда, как и любой критерий, он не доказы</w:t>
      </w:r>
      <w:r>
        <w:rPr>
          <w:rStyle w:val="Bodytext4Spacing0pt8"/>
          <w:b/>
          <w:bCs/>
        </w:rPr>
        <w:softHyphen/>
        <w:t>вает справедливость гипотезы, а лишь устанавливает на</w:t>
      </w:r>
    </w:p>
    <w:p w14:paraId="5D29954F" w14:textId="77777777" w:rsidR="00F4136F" w:rsidRDefault="00E27E4F">
      <w:pPr>
        <w:pStyle w:val="Headerorfooter0"/>
        <w:framePr w:wrap="around" w:vAnchor="page" w:hAnchor="page" w:x="8936" w:y="12862"/>
        <w:shd w:val="clear" w:color="auto" w:fill="auto"/>
        <w:spacing w:line="160" w:lineRule="exact"/>
        <w:ind w:left="20"/>
      </w:pPr>
      <w:r>
        <w:rPr>
          <w:rStyle w:val="HeaderorfooterSpacing0pt3"/>
        </w:rPr>
        <w:t>329</w:t>
      </w:r>
    </w:p>
    <w:p w14:paraId="5D29955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551" w14:textId="77777777" w:rsidR="00F4136F" w:rsidRDefault="00E27E4F">
      <w:pPr>
        <w:pStyle w:val="Bodytext40"/>
        <w:framePr w:w="6197" w:h="907" w:hRule="exact" w:wrap="around" w:vAnchor="page" w:hAnchor="page" w:x="3034" w:y="2816"/>
        <w:shd w:val="clear" w:color="auto" w:fill="auto"/>
        <w:spacing w:line="221" w:lineRule="exact"/>
        <w:ind w:left="20" w:right="20" w:firstLine="0"/>
        <w:jc w:val="both"/>
      </w:pPr>
      <w:r>
        <w:rPr>
          <w:rStyle w:val="Bodytext4Spacing0pt8"/>
          <w:b/>
          <w:bCs/>
        </w:rPr>
        <w:t>принятом уровне значимости ее согласие или несогласие с данными наблюдений.</w:t>
      </w:r>
    </w:p>
    <w:p w14:paraId="5D299552" w14:textId="77777777" w:rsidR="00F4136F" w:rsidRDefault="00E27E4F">
      <w:pPr>
        <w:pStyle w:val="Bodytext40"/>
        <w:framePr w:w="6197" w:h="907" w:hRule="exact" w:wrap="around" w:vAnchor="page" w:hAnchor="page" w:x="3034" w:y="2816"/>
        <w:shd w:val="clear" w:color="auto" w:fill="auto"/>
        <w:spacing w:line="221" w:lineRule="exact"/>
        <w:ind w:left="20" w:right="20" w:firstLine="340"/>
        <w:jc w:val="both"/>
      </w:pPr>
      <w:r>
        <w:rPr>
          <w:rStyle w:val="Bodytext4Spacing0pt8"/>
          <w:b/>
          <w:bCs/>
        </w:rPr>
        <w:t>Итак, пусть по выборке объема л получено эмпири</w:t>
      </w:r>
      <w:r>
        <w:rPr>
          <w:rStyle w:val="Bodytext4Spacing0pt8"/>
          <w:b/>
          <w:bCs/>
        </w:rPr>
        <w:softHyphen/>
        <w:t>ческое распределение:</w:t>
      </w:r>
    </w:p>
    <w:p w14:paraId="5D299553" w14:textId="77777777" w:rsidR="00F4136F" w:rsidRDefault="00E27E4F">
      <w:pPr>
        <w:pStyle w:val="Bodytext40"/>
        <w:framePr w:w="6197" w:h="1842" w:hRule="exact" w:wrap="around" w:vAnchor="page" w:hAnchor="page" w:x="3034" w:y="4305"/>
        <w:shd w:val="clear" w:color="auto" w:fill="auto"/>
        <w:spacing w:line="221" w:lineRule="exact"/>
        <w:ind w:left="20" w:right="20" w:firstLine="340"/>
        <w:jc w:val="both"/>
      </w:pPr>
      <w:r>
        <w:rPr>
          <w:rStyle w:val="Bodytext4Spacing0pt8"/>
          <w:b/>
          <w:bCs/>
        </w:rPr>
        <w:t>Допустим, что в предположении нормального распре</w:t>
      </w:r>
      <w:r>
        <w:rPr>
          <w:rStyle w:val="Bodytext4Spacing0pt8"/>
          <w:b/>
          <w:bCs/>
        </w:rPr>
        <w:softHyphen/>
        <w:t>деления генеральной совокупности вычислены теорети</w:t>
      </w:r>
      <w:r>
        <w:rPr>
          <w:rStyle w:val="Bodytext4Spacing0pt8"/>
          <w:b/>
          <w:bCs/>
        </w:rPr>
        <w:softHyphen/>
        <w:t xml:space="preserve">ческие частоты </w:t>
      </w:r>
      <w:r>
        <w:rPr>
          <w:rStyle w:val="Bodytext4Italicf2"/>
          <w:b/>
          <w:bCs/>
          <w:lang w:val="en-US" w:eastAsia="en-US" w:bidi="en-US"/>
        </w:rPr>
        <w:t>n't</w:t>
      </w:r>
      <w:r>
        <w:rPr>
          <w:rStyle w:val="Bodytext4Spacing0pt8"/>
          <w:b/>
          <w:bCs/>
          <w:lang w:val="en-US" w:eastAsia="en-US" w:bidi="en-US"/>
        </w:rPr>
        <w:t xml:space="preserve"> </w:t>
      </w:r>
      <w:r>
        <w:rPr>
          <w:rStyle w:val="Bodytext4Spacing0pt8"/>
          <w:b/>
          <w:bCs/>
        </w:rPr>
        <w:t>(например, так, как в следующем па</w:t>
      </w:r>
      <w:r>
        <w:rPr>
          <w:rStyle w:val="Bodytext4Spacing0pt8"/>
          <w:b/>
          <w:bCs/>
        </w:rPr>
        <w:softHyphen/>
        <w:t>раграфе). При уровне значимости а требуется проверить нулевую гипотезу: генеральная совокупность распреде</w:t>
      </w:r>
      <w:r>
        <w:rPr>
          <w:rStyle w:val="Bodytext4Spacing0pt8"/>
          <w:b/>
          <w:bCs/>
        </w:rPr>
        <w:softHyphen/>
        <w:t>лена нормально.</w:t>
      </w:r>
    </w:p>
    <w:p w14:paraId="5D299554" w14:textId="77777777" w:rsidR="00F4136F" w:rsidRDefault="00E27E4F">
      <w:pPr>
        <w:pStyle w:val="Bodytext40"/>
        <w:framePr w:w="6197" w:h="1842" w:hRule="exact" w:wrap="around" w:vAnchor="page" w:hAnchor="page" w:x="3034" w:y="4305"/>
        <w:shd w:val="clear" w:color="auto" w:fill="auto"/>
        <w:spacing w:line="221" w:lineRule="exact"/>
        <w:ind w:left="20" w:right="20" w:firstLine="340"/>
        <w:jc w:val="both"/>
      </w:pPr>
      <w:r>
        <w:rPr>
          <w:rStyle w:val="Bodytext4Spacing0pt8"/>
          <w:b/>
          <w:bCs/>
        </w:rPr>
        <w:t>В качестве критерия проверки нулевой гипотезы при</w:t>
      </w:r>
      <w:r>
        <w:rPr>
          <w:rStyle w:val="Bodytext4Spacing0pt8"/>
          <w:b/>
          <w:bCs/>
        </w:rPr>
        <w:softHyphen/>
        <w:t>мем случайную величину</w:t>
      </w:r>
    </w:p>
    <w:p w14:paraId="5D299555" w14:textId="77777777" w:rsidR="00F4136F" w:rsidRDefault="00E27E4F">
      <w:pPr>
        <w:pStyle w:val="Bodytext40"/>
        <w:framePr w:w="6197" w:h="6019" w:hRule="exact" w:wrap="around" w:vAnchor="page" w:hAnchor="page" w:x="3034" w:y="6522"/>
        <w:shd w:val="clear" w:color="auto" w:fill="auto"/>
        <w:spacing w:line="216" w:lineRule="exact"/>
        <w:ind w:left="20" w:right="20" w:firstLine="0"/>
        <w:jc w:val="both"/>
      </w:pPr>
      <w:r>
        <w:rPr>
          <w:rStyle w:val="Bodytext4Spacing0pt8"/>
          <w:b/>
          <w:bCs/>
        </w:rPr>
        <w:t>Эта величина случайная, так как в различных опытах она принимает различные, заранее не известные значе</w:t>
      </w:r>
      <w:r>
        <w:rPr>
          <w:rStyle w:val="Bodytext4Spacing0pt8"/>
          <w:b/>
          <w:bCs/>
        </w:rPr>
        <w:softHyphen/>
        <w:t>ния. Ясно, что чем меньше различаются эмпирические и теоретические частоты, тем меньше величина критерия (*), и, следовательно, он в известной степени характеризует близость Эмпирического и теоретического распределений.</w:t>
      </w:r>
    </w:p>
    <w:p w14:paraId="5D299556" w14:textId="77777777" w:rsidR="00F4136F" w:rsidRDefault="00E27E4F">
      <w:pPr>
        <w:pStyle w:val="Bodytext40"/>
        <w:framePr w:w="6197" w:h="6019" w:hRule="exact" w:wrap="around" w:vAnchor="page" w:hAnchor="page" w:x="3034" w:y="6522"/>
        <w:shd w:val="clear" w:color="auto" w:fill="auto"/>
        <w:spacing w:line="216" w:lineRule="exact"/>
        <w:ind w:left="20" w:right="20" w:firstLine="340"/>
        <w:jc w:val="both"/>
      </w:pPr>
      <w:r>
        <w:rPr>
          <w:rStyle w:val="Bodytext4Spacing0pt8"/>
          <w:b/>
          <w:bCs/>
        </w:rPr>
        <w:t>Заметим, что возведением в квадрат разностей частот устраняют возможность взаимного погашения положи</w:t>
      </w:r>
      <w:r>
        <w:rPr>
          <w:rStyle w:val="Bodytext4Spacing0pt8"/>
          <w:b/>
          <w:bCs/>
        </w:rPr>
        <w:softHyphen/>
        <w:t xml:space="preserve">тельных и отрицательных разностей. Делением на </w:t>
      </w:r>
      <w:r>
        <w:rPr>
          <w:rStyle w:val="Bodytext4Italicf2"/>
          <w:b/>
          <w:bCs/>
          <w:lang w:val="en-US" w:eastAsia="en-US" w:bidi="en-US"/>
        </w:rPr>
        <w:t>n't</w:t>
      </w:r>
      <w:r>
        <w:rPr>
          <w:rStyle w:val="Bodytext4Spacing0pt8"/>
          <w:b/>
          <w:bCs/>
          <w:lang w:val="en-US" w:eastAsia="en-US" w:bidi="en-US"/>
        </w:rPr>
        <w:t xml:space="preserve"> </w:t>
      </w:r>
      <w:r>
        <w:rPr>
          <w:rStyle w:val="Bodytext4Spacing0pt8"/>
          <w:b/>
          <w:bCs/>
        </w:rPr>
        <w:t>до</w:t>
      </w:r>
      <w:r>
        <w:rPr>
          <w:rStyle w:val="Bodytext4Spacing0pt8"/>
          <w:b/>
          <w:bCs/>
        </w:rPr>
        <w:softHyphen/>
        <w:t>стигают уменьшения каждого из слагаемых; в против</w:t>
      </w:r>
      <w:r>
        <w:rPr>
          <w:rStyle w:val="Bodytext4Spacing0pt8"/>
          <w:b/>
          <w:bCs/>
        </w:rPr>
        <w:softHyphen/>
        <w:t>ном случае сумма была бы настолько велика, что при</w:t>
      </w:r>
      <w:r>
        <w:rPr>
          <w:rStyle w:val="Bodytext4Spacing0pt8"/>
          <w:b/>
          <w:bCs/>
        </w:rPr>
        <w:softHyphen/>
        <w:t>водила бы к отклонению нулевой гипотезы даже и тогда, когда она справедлива. Разумеется, приведенные сооб</w:t>
      </w:r>
      <w:r>
        <w:rPr>
          <w:rStyle w:val="Bodytext4Spacing0pt8"/>
          <w:b/>
          <w:bCs/>
        </w:rPr>
        <w:softHyphen/>
        <w:t>ражения не являются обоснованием выбранного крите</w:t>
      </w:r>
      <w:r>
        <w:rPr>
          <w:rStyle w:val="Bodytext4Spacing0pt8"/>
          <w:b/>
          <w:bCs/>
        </w:rPr>
        <w:softHyphen/>
        <w:t>рия, а лишь пояснением.</w:t>
      </w:r>
    </w:p>
    <w:p w14:paraId="5D299557" w14:textId="77777777" w:rsidR="00F4136F" w:rsidRDefault="00E27E4F">
      <w:pPr>
        <w:pStyle w:val="Bodytext40"/>
        <w:framePr w:w="6197" w:h="6019" w:hRule="exact" w:wrap="around" w:vAnchor="page" w:hAnchor="page" w:x="3034" w:y="6522"/>
        <w:shd w:val="clear" w:color="auto" w:fill="auto"/>
        <w:spacing w:line="216" w:lineRule="exact"/>
        <w:ind w:left="20" w:right="20" w:firstLine="340"/>
        <w:jc w:val="both"/>
      </w:pPr>
      <w:r>
        <w:rPr>
          <w:rStyle w:val="Bodytext4Spacing0pt8"/>
          <w:b/>
          <w:bCs/>
        </w:rPr>
        <w:t xml:space="preserve">Доказано, что при </w:t>
      </w:r>
      <w:r>
        <w:rPr>
          <w:rStyle w:val="Bodytext4Italicf2"/>
          <w:b/>
          <w:bCs/>
        </w:rPr>
        <w:t>п</w:t>
      </w:r>
      <w:r>
        <w:rPr>
          <w:rStyle w:val="Bodytext4Spacing0pt8"/>
          <w:b/>
          <w:bCs/>
        </w:rPr>
        <w:t xml:space="preserve">—► </w:t>
      </w:r>
      <w:r>
        <w:rPr>
          <w:rStyle w:val="Bodytext48pte"/>
        </w:rPr>
        <w:t xml:space="preserve">оо </w:t>
      </w:r>
      <w:r>
        <w:rPr>
          <w:rStyle w:val="Bodytext4Spacing0pt8"/>
          <w:b/>
          <w:bCs/>
        </w:rPr>
        <w:t>закон распределения слу</w:t>
      </w:r>
      <w:r>
        <w:rPr>
          <w:rStyle w:val="Bodytext4Spacing0pt8"/>
          <w:b/>
          <w:bCs/>
        </w:rPr>
        <w:softHyphen/>
        <w:t>чайной величины (*) независимо от того, какому закону распределения подчинена генеральная совокупность, стре</w:t>
      </w:r>
      <w:r>
        <w:rPr>
          <w:rStyle w:val="Bodytext4Spacing0pt8"/>
          <w:b/>
          <w:bCs/>
        </w:rPr>
        <w:softHyphen/>
        <w:t xml:space="preserve">мится к закону распределения </w:t>
      </w:r>
      <w:r>
        <w:rPr>
          <w:rStyle w:val="Bodytext4Italicf2"/>
          <w:b/>
          <w:bCs/>
          <w:lang w:val="en-US" w:eastAsia="en-US" w:bidi="en-US"/>
        </w:rPr>
        <w:t>ck</w:t>
      </w:r>
      <w:r>
        <w:rPr>
          <w:rStyle w:val="Bodytext4Spacing0pt8"/>
          <w:b/>
          <w:bCs/>
          <w:lang w:val="en-US" w:eastAsia="en-US" w:bidi="en-US"/>
        </w:rPr>
        <w:t xml:space="preserve"> </w:t>
      </w:r>
      <w:r>
        <w:rPr>
          <w:rStyle w:val="Bodytext4Spacing0pt8"/>
          <w:b/>
          <w:bCs/>
        </w:rPr>
        <w:t>степенями свободы. Поэтому случайная величина (*) обозначена через х</w:t>
      </w:r>
      <w:r>
        <w:rPr>
          <w:rStyle w:val="Bodytext4Spacing0pt8"/>
          <w:b/>
          <w:bCs/>
          <w:vertAlign w:val="superscript"/>
        </w:rPr>
        <w:t>2</w:t>
      </w:r>
      <w:r>
        <w:rPr>
          <w:rStyle w:val="Bodytext4Spacing0pt8"/>
          <w:b/>
          <w:bCs/>
        </w:rPr>
        <w:t>. а сам критерий называют критерием согласия «хи квадрат».</w:t>
      </w:r>
    </w:p>
    <w:p w14:paraId="5D299558" w14:textId="77777777" w:rsidR="00F4136F" w:rsidRDefault="00E27E4F">
      <w:pPr>
        <w:pStyle w:val="Bodytext40"/>
        <w:framePr w:w="6197" w:h="6019" w:hRule="exact" w:wrap="around" w:vAnchor="page" w:hAnchor="page" w:x="3034" w:y="6522"/>
        <w:shd w:val="clear" w:color="auto" w:fill="auto"/>
        <w:spacing w:line="216" w:lineRule="exact"/>
        <w:ind w:left="20" w:right="20" w:firstLine="340"/>
        <w:jc w:val="both"/>
      </w:pPr>
      <w:r>
        <w:rPr>
          <w:rStyle w:val="Bodytext4Spacing0pt8"/>
          <w:b/>
          <w:bCs/>
        </w:rPr>
        <w:t xml:space="preserve">Число степеней свободы находят по равенству </w:t>
      </w:r>
      <w:r>
        <w:rPr>
          <w:rStyle w:val="Bodytext4Italicf2"/>
          <w:b/>
          <w:bCs/>
          <w:lang w:val="en-US" w:eastAsia="en-US" w:bidi="en-US"/>
        </w:rPr>
        <w:t xml:space="preserve">k </w:t>
      </w:r>
      <w:r>
        <w:rPr>
          <w:rStyle w:val="Bodytext4Italicf2"/>
          <w:b/>
          <w:bCs/>
        </w:rPr>
        <w:t xml:space="preserve">= = </w:t>
      </w:r>
      <w:r>
        <w:rPr>
          <w:rStyle w:val="Bodytext4Italicf2"/>
          <w:b/>
          <w:bCs/>
          <w:lang w:val="en-US" w:eastAsia="en-US" w:bidi="en-US"/>
        </w:rPr>
        <w:t>s</w:t>
      </w:r>
      <w:r>
        <w:rPr>
          <w:rStyle w:val="Bodytext4Spacing2pt7"/>
          <w:b/>
          <w:bCs/>
        </w:rPr>
        <w:t>—1—г,</w:t>
      </w:r>
      <w:r>
        <w:rPr>
          <w:rStyle w:val="Bodytext4Spacing0pt8"/>
          <w:b/>
          <w:bCs/>
        </w:rPr>
        <w:t xml:space="preserve"> где </w:t>
      </w:r>
      <w:r>
        <w:rPr>
          <w:rStyle w:val="Bodytext4Spacing0pt8"/>
          <w:b/>
          <w:bCs/>
          <w:lang w:val="en-US" w:eastAsia="en-US" w:bidi="en-US"/>
        </w:rPr>
        <w:t xml:space="preserve">s </w:t>
      </w:r>
      <w:r>
        <w:rPr>
          <w:rStyle w:val="Bodytext4Spacing0pt8"/>
          <w:b/>
          <w:bCs/>
        </w:rPr>
        <w:t xml:space="preserve">— число групп (частичных интервалов) выборки; </w:t>
      </w:r>
      <w:r>
        <w:rPr>
          <w:rStyle w:val="Bodytext4Italicf2"/>
          <w:b/>
          <w:bCs/>
        </w:rPr>
        <w:t>г</w:t>
      </w:r>
      <w:r>
        <w:rPr>
          <w:rStyle w:val="Bodytext4Spacing0pt8"/>
          <w:b/>
          <w:bCs/>
        </w:rPr>
        <w:t xml:space="preserve"> — число параметров предполагаемого распре</w:t>
      </w:r>
      <w:r>
        <w:rPr>
          <w:rStyle w:val="Bodytext4Spacing0pt8"/>
          <w:b/>
          <w:bCs/>
        </w:rPr>
        <w:softHyphen/>
        <w:t>деления, которые оценены по данным выборки.</w:t>
      </w:r>
    </w:p>
    <w:p w14:paraId="5D299559" w14:textId="77777777" w:rsidR="00F4136F" w:rsidRDefault="00E27E4F">
      <w:pPr>
        <w:pStyle w:val="Bodytext40"/>
        <w:framePr w:w="6197" w:h="6019" w:hRule="exact" w:wrap="around" w:vAnchor="page" w:hAnchor="page" w:x="3034" w:y="6522"/>
        <w:shd w:val="clear" w:color="auto" w:fill="auto"/>
        <w:spacing w:line="216" w:lineRule="exact"/>
        <w:ind w:left="20" w:right="20" w:firstLine="340"/>
        <w:jc w:val="both"/>
      </w:pPr>
      <w:r>
        <w:rPr>
          <w:rStyle w:val="Bodytext4Spacing0pt8"/>
          <w:b/>
          <w:bCs/>
        </w:rPr>
        <w:t>В частности, если предполагаемое распределение — нор</w:t>
      </w:r>
      <w:r>
        <w:rPr>
          <w:rStyle w:val="Bodytext4Spacing0pt8"/>
          <w:b/>
          <w:bCs/>
        </w:rPr>
        <w:softHyphen/>
        <w:t>мальное, то оценивают два параметра (математическое</w:t>
      </w:r>
    </w:p>
    <w:p w14:paraId="5D29955A" w14:textId="77777777" w:rsidR="00F4136F" w:rsidRDefault="00E27E4F">
      <w:pPr>
        <w:pStyle w:val="Picturecaption0"/>
        <w:framePr w:w="1680" w:h="565" w:hRule="exact" w:wrap="around" w:vAnchor="page" w:hAnchor="page" w:x="4301" w:y="3760"/>
        <w:shd w:val="clear" w:color="auto" w:fill="auto"/>
        <w:tabs>
          <w:tab w:val="left" w:leader="dot" w:pos="1675"/>
        </w:tabs>
        <w:spacing w:after="35" w:line="200" w:lineRule="exact"/>
        <w:jc w:val="both"/>
      </w:pPr>
      <w:r>
        <w:rPr>
          <w:rStyle w:val="PicturecaptionSpacing0pt0"/>
          <w:b/>
          <w:bCs/>
        </w:rPr>
        <w:t xml:space="preserve">варианты </w:t>
      </w:r>
      <w:r>
        <w:rPr>
          <w:rStyle w:val="PicturecaptionSpacing0pt0"/>
          <w:b/>
          <w:bCs/>
        </w:rPr>
        <w:tab/>
      </w:r>
    </w:p>
    <w:p w14:paraId="5D29955B" w14:textId="77777777" w:rsidR="00F4136F" w:rsidRDefault="00E27E4F">
      <w:pPr>
        <w:pStyle w:val="Picturecaption0"/>
        <w:framePr w:w="1680" w:h="565" w:hRule="exact" w:wrap="around" w:vAnchor="page" w:hAnchor="page" w:x="4301" w:y="3760"/>
        <w:shd w:val="clear" w:color="auto" w:fill="auto"/>
        <w:spacing w:line="200" w:lineRule="exact"/>
        <w:jc w:val="both"/>
      </w:pPr>
      <w:r>
        <w:rPr>
          <w:rStyle w:val="PicturecaptionSpacing0pt0"/>
          <w:b/>
          <w:bCs/>
        </w:rPr>
        <w:t>эмп. частоты. . .</w:t>
      </w:r>
    </w:p>
    <w:p w14:paraId="5D29955C" w14:textId="0C7AE59A" w:rsidR="00F4136F" w:rsidRDefault="00BF5A3A">
      <w:pPr>
        <w:framePr w:wrap="none" w:vAnchor="page" w:hAnchor="page" w:x="6029" w:y="3829"/>
        <w:rPr>
          <w:sz w:val="2"/>
          <w:szCs w:val="2"/>
        </w:rPr>
      </w:pPr>
      <w:r>
        <w:rPr>
          <w:noProof/>
        </w:rPr>
        <w:drawing>
          <wp:inline distT="0" distB="0" distL="0" distR="0" wp14:anchorId="5D29B874" wp14:editId="1A10AAF3">
            <wp:extent cx="1200150" cy="27622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00150" cy="276225"/>
                    </a:xfrm>
                    <a:prstGeom prst="rect">
                      <a:avLst/>
                    </a:prstGeom>
                    <a:noFill/>
                    <a:ln>
                      <a:noFill/>
                    </a:ln>
                  </pic:spPr>
                </pic:pic>
              </a:graphicData>
            </a:graphic>
          </wp:inline>
        </w:drawing>
      </w:r>
    </w:p>
    <w:p w14:paraId="5D29955D" w14:textId="77777777" w:rsidR="00F4136F" w:rsidRDefault="00E27E4F">
      <w:pPr>
        <w:pStyle w:val="Bodytext40"/>
        <w:framePr w:wrap="around" w:vAnchor="page" w:hAnchor="page" w:x="3034" w:y="6171"/>
        <w:shd w:val="clear" w:color="auto" w:fill="auto"/>
        <w:spacing w:line="200" w:lineRule="exact"/>
        <w:ind w:left="2088" w:right="2064" w:firstLine="0"/>
        <w:jc w:val="both"/>
      </w:pPr>
      <w:r>
        <w:rPr>
          <w:rStyle w:val="Bodytext4Spacing0pt8"/>
          <w:b/>
          <w:bCs/>
        </w:rPr>
        <w:t>Х</w:t>
      </w:r>
      <w:r>
        <w:rPr>
          <w:rStyle w:val="Bodytext4Spacing0pt8"/>
          <w:b/>
          <w:bCs/>
          <w:vertAlign w:val="superscript"/>
        </w:rPr>
        <w:t>2</w:t>
      </w:r>
      <w:r>
        <w:rPr>
          <w:rStyle w:val="Bodytext4Spacing0pt8"/>
          <w:b/>
          <w:bCs/>
        </w:rPr>
        <w:t xml:space="preserve"> = 2К' — </w:t>
      </w:r>
      <w:r>
        <w:rPr>
          <w:rStyle w:val="Bodytext4Italicf2"/>
          <w:b/>
          <w:bCs/>
        </w:rPr>
        <w:t>п\)Чп\.</w:t>
      </w:r>
    </w:p>
    <w:p w14:paraId="5D29955E" w14:textId="77777777" w:rsidR="00F4136F" w:rsidRDefault="00E27E4F">
      <w:pPr>
        <w:pStyle w:val="Bodytext40"/>
        <w:framePr w:wrap="around" w:vAnchor="page" w:hAnchor="page" w:x="8909" w:y="6186"/>
        <w:shd w:val="clear" w:color="auto" w:fill="auto"/>
        <w:spacing w:line="200" w:lineRule="exact"/>
        <w:ind w:left="100" w:firstLine="0"/>
        <w:jc w:val="left"/>
      </w:pPr>
      <w:r>
        <w:rPr>
          <w:rStyle w:val="Bodytext4Spacing0pt8"/>
          <w:b/>
          <w:bCs/>
        </w:rPr>
        <w:t>(*)</w:t>
      </w:r>
    </w:p>
    <w:p w14:paraId="5D29955F" w14:textId="77777777" w:rsidR="00F4136F" w:rsidRDefault="00E27E4F">
      <w:pPr>
        <w:pStyle w:val="Bodytext40"/>
        <w:framePr w:wrap="around" w:vAnchor="page" w:hAnchor="page" w:x="3034" w:y="12592"/>
        <w:shd w:val="clear" w:color="auto" w:fill="auto"/>
        <w:spacing w:line="200" w:lineRule="exact"/>
        <w:ind w:left="20" w:firstLine="0"/>
        <w:jc w:val="both"/>
      </w:pPr>
      <w:bookmarkStart w:id="229" w:name="bookmark229"/>
      <w:r>
        <w:rPr>
          <w:rStyle w:val="Bodytext4Spacing0pt8"/>
          <w:b/>
          <w:bCs/>
        </w:rPr>
        <w:t>ззо</w:t>
      </w:r>
      <w:bookmarkEnd w:id="229"/>
    </w:p>
    <w:p w14:paraId="5D29956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561" w14:textId="77777777" w:rsidR="00F4136F" w:rsidRDefault="00E27E4F">
      <w:pPr>
        <w:pStyle w:val="Bodytext40"/>
        <w:framePr w:w="6288" w:h="9782" w:hRule="exact" w:wrap="around" w:vAnchor="page" w:hAnchor="page" w:x="2988" w:y="3036"/>
        <w:shd w:val="clear" w:color="auto" w:fill="auto"/>
        <w:spacing w:line="216" w:lineRule="exact"/>
        <w:ind w:left="20" w:firstLine="0"/>
        <w:jc w:val="both"/>
      </w:pPr>
      <w:r>
        <w:rPr>
          <w:rStyle w:val="Bodytext4Spacing0pt8"/>
          <w:b/>
          <w:bCs/>
        </w:rPr>
        <w:t xml:space="preserve">ожидание и среднее квадратическое отклонение), поэтому </w:t>
      </w:r>
      <w:r>
        <w:rPr>
          <w:rStyle w:val="Bodytext4Italicf2"/>
          <w:b/>
          <w:bCs/>
        </w:rPr>
        <w:t>г —</w:t>
      </w:r>
      <w:r>
        <w:rPr>
          <w:rStyle w:val="Bodytext4Spacing0pt8"/>
          <w:b/>
          <w:bCs/>
        </w:rPr>
        <w:t xml:space="preserve"> 2 и число степеней свободы </w:t>
      </w:r>
      <w:r>
        <w:rPr>
          <w:rStyle w:val="Bodytext4Italicf2"/>
          <w:b/>
          <w:bCs/>
          <w:lang w:val="en-US" w:eastAsia="en-US" w:bidi="en-US"/>
        </w:rPr>
        <w:t>k — s</w:t>
      </w:r>
      <w:r>
        <w:rPr>
          <w:rStyle w:val="Bodytext4Spacing0pt8"/>
          <w:b/>
          <w:bCs/>
          <w:lang w:val="en-US" w:eastAsia="en-US" w:bidi="en-US"/>
        </w:rPr>
        <w:t xml:space="preserve"> </w:t>
      </w:r>
      <w:r>
        <w:rPr>
          <w:rStyle w:val="Bodytext4Spacing0pt8"/>
          <w:b/>
          <w:bCs/>
        </w:rPr>
        <w:t>— 1—</w:t>
      </w:r>
      <w:r>
        <w:rPr>
          <w:rStyle w:val="Bodytext4Italicf2"/>
          <w:b/>
          <w:bCs/>
          <w:lang w:val="en-US" w:eastAsia="en-US" w:bidi="en-US"/>
        </w:rPr>
        <w:t>r=s</w:t>
      </w:r>
      <w:r>
        <w:rPr>
          <w:rStyle w:val="Bodytext4Spacing2pt7"/>
          <w:b/>
          <w:bCs/>
        </w:rPr>
        <w:t>—1—2</w:t>
      </w:r>
      <w:r>
        <w:rPr>
          <w:rStyle w:val="Bodytext4Spacing0pt8"/>
          <w:b/>
          <w:bCs/>
        </w:rPr>
        <w:t xml:space="preserve"> = = </w:t>
      </w:r>
      <w:r>
        <w:rPr>
          <w:rStyle w:val="Bodytext4Spacing0pt8"/>
          <w:b/>
          <w:bCs/>
          <w:lang w:val="en-US" w:eastAsia="en-US" w:bidi="en-US"/>
        </w:rPr>
        <w:t>s</w:t>
      </w:r>
      <w:r>
        <w:rPr>
          <w:rStyle w:val="Bodytext4Spacing0pt8"/>
          <w:b/>
          <w:bCs/>
        </w:rPr>
        <w:t>—3.</w:t>
      </w:r>
    </w:p>
    <w:p w14:paraId="5D299562" w14:textId="77777777" w:rsidR="00F4136F" w:rsidRDefault="00E27E4F">
      <w:pPr>
        <w:pStyle w:val="Bodytext40"/>
        <w:framePr w:w="6288" w:h="9782" w:hRule="exact" w:wrap="around" w:vAnchor="page" w:hAnchor="page" w:x="2988" w:y="3036"/>
        <w:shd w:val="clear" w:color="auto" w:fill="auto"/>
        <w:spacing w:line="216" w:lineRule="exact"/>
        <w:ind w:left="40" w:right="60" w:firstLine="360"/>
        <w:jc w:val="both"/>
      </w:pPr>
      <w:r>
        <w:rPr>
          <w:rStyle w:val="Bodytext4Spacing0pt8"/>
          <w:b/>
          <w:bCs/>
        </w:rPr>
        <w:t>Если, например, предполагают, что генеральная сово</w:t>
      </w:r>
      <w:r>
        <w:rPr>
          <w:rStyle w:val="Bodytext4Spacing0pt8"/>
          <w:b/>
          <w:bCs/>
        </w:rPr>
        <w:softHyphen/>
        <w:t>купность распределена по закону Пуассона, то оцени</w:t>
      </w:r>
      <w:r>
        <w:rPr>
          <w:rStyle w:val="Bodytext4Spacing0pt8"/>
          <w:b/>
          <w:bCs/>
        </w:rPr>
        <w:softHyphen/>
        <w:t xml:space="preserve">вают один параметр Я,, поэтому г = 1 и </w:t>
      </w:r>
      <w:r>
        <w:rPr>
          <w:rStyle w:val="Bodytext4Italicf2"/>
          <w:b/>
          <w:bCs/>
          <w:lang w:val="en-US" w:eastAsia="en-US" w:bidi="en-US"/>
        </w:rPr>
        <w:t>k=s</w:t>
      </w:r>
      <w:r>
        <w:rPr>
          <w:rStyle w:val="Bodytext4Spacing0pt8"/>
          <w:b/>
          <w:bCs/>
          <w:lang w:val="en-US" w:eastAsia="en-US" w:bidi="en-US"/>
        </w:rPr>
        <w:t xml:space="preserve"> </w:t>
      </w:r>
      <w:r>
        <w:rPr>
          <w:rStyle w:val="Bodytext4Spacing0pt8"/>
          <w:b/>
          <w:bCs/>
        </w:rPr>
        <w:t>— 2.</w:t>
      </w:r>
    </w:p>
    <w:p w14:paraId="5D299563" w14:textId="77777777" w:rsidR="00F4136F" w:rsidRDefault="00E27E4F">
      <w:pPr>
        <w:pStyle w:val="Bodytext40"/>
        <w:framePr w:w="6288" w:h="9782" w:hRule="exact" w:wrap="around" w:vAnchor="page" w:hAnchor="page" w:x="2988" w:y="3036"/>
        <w:shd w:val="clear" w:color="auto" w:fill="auto"/>
        <w:spacing w:after="73" w:line="216" w:lineRule="exact"/>
        <w:ind w:left="40" w:right="60" w:firstLine="360"/>
        <w:jc w:val="both"/>
      </w:pPr>
      <w:r>
        <w:rPr>
          <w:rStyle w:val="Bodytext4Spacing0pt8"/>
          <w:b/>
          <w:bCs/>
        </w:rPr>
        <w:t>Поскольку односторонний критерий более «жестко» отвергает нулевую Гипотезу, чем двусторонний, построим правостороннюю критическую область, исходя из требо</w:t>
      </w:r>
      <w:r>
        <w:rPr>
          <w:rStyle w:val="Bodytext4Spacing0pt8"/>
          <w:b/>
          <w:bCs/>
        </w:rPr>
        <w:softHyphen/>
        <w:t>вания, чтобы вероятность попадания критерия в эту об</w:t>
      </w:r>
      <w:r>
        <w:rPr>
          <w:rStyle w:val="Bodytext4Spacing0pt8"/>
          <w:b/>
          <w:bCs/>
        </w:rPr>
        <w:softHyphen/>
        <w:t>ласть в предположении справедливости нулевой гипотезы была равна принятому уровню значимости а:</w:t>
      </w:r>
    </w:p>
    <w:p w14:paraId="5D299564" w14:textId="77777777" w:rsidR="00F4136F" w:rsidRDefault="00E27E4F">
      <w:pPr>
        <w:pStyle w:val="Bodytext40"/>
        <w:framePr w:w="6288" w:h="9782" w:hRule="exact" w:wrap="around" w:vAnchor="page" w:hAnchor="page" w:x="2988" w:y="3036"/>
        <w:shd w:val="clear" w:color="auto" w:fill="auto"/>
        <w:spacing w:line="200" w:lineRule="exact"/>
        <w:ind w:left="2000" w:firstLine="0"/>
        <w:jc w:val="both"/>
      </w:pPr>
      <w:r>
        <w:rPr>
          <w:rStyle w:val="Bodytext4Italicf2"/>
          <w:b/>
          <w:bCs/>
          <w:vertAlign w:val="superscript"/>
        </w:rPr>
        <w:t>р</w:t>
      </w:r>
      <w:r>
        <w:rPr>
          <w:rStyle w:val="Bodytext4Spacing0pt8"/>
          <w:b/>
          <w:bCs/>
        </w:rPr>
        <w:t xml:space="preserve"> [Х</w:t>
      </w:r>
      <w:r>
        <w:rPr>
          <w:rStyle w:val="Bodytext4Spacing0pt8"/>
          <w:b/>
          <w:bCs/>
          <w:vertAlign w:val="superscript"/>
        </w:rPr>
        <w:t>2</w:t>
      </w:r>
      <w:r>
        <w:rPr>
          <w:rStyle w:val="Bodytext4Spacing0pt8"/>
          <w:b/>
          <w:bCs/>
        </w:rPr>
        <w:t xml:space="preserve"> &gt; </w:t>
      </w:r>
      <w:r>
        <w:rPr>
          <w:rStyle w:val="Bodytext4Spacing0pt8"/>
          <w:b/>
          <w:bCs/>
          <w:lang w:val="en-US" w:eastAsia="en-US" w:bidi="en-US"/>
        </w:rPr>
        <w:t xml:space="preserve">Zip </w:t>
      </w:r>
      <w:r>
        <w:rPr>
          <w:rStyle w:val="Bodytext4Spacing0pt8"/>
          <w:b/>
          <w:bCs/>
        </w:rPr>
        <w:t>(</w:t>
      </w:r>
      <w:r>
        <w:rPr>
          <w:rStyle w:val="Bodytext4Spacing0pt8"/>
          <w:b/>
          <w:bCs/>
          <w:vertAlign w:val="superscript"/>
        </w:rPr>
        <w:t>а</w:t>
      </w:r>
      <w:r>
        <w:rPr>
          <w:rStyle w:val="Bodytext4Spacing0pt8"/>
          <w:b/>
          <w:bCs/>
        </w:rPr>
        <w:t>; *)] = «•</w:t>
      </w:r>
    </w:p>
    <w:p w14:paraId="5D299565" w14:textId="77777777" w:rsidR="00F4136F" w:rsidRDefault="00E27E4F">
      <w:pPr>
        <w:pStyle w:val="Bodytext40"/>
        <w:framePr w:w="6288" w:h="9782" w:hRule="exact" w:wrap="around" w:vAnchor="page" w:hAnchor="page" w:x="2988" w:y="3036"/>
        <w:shd w:val="clear" w:color="auto" w:fill="auto"/>
        <w:spacing w:line="221" w:lineRule="exact"/>
        <w:ind w:left="40" w:right="60" w:firstLine="360"/>
        <w:jc w:val="both"/>
      </w:pPr>
      <w:r>
        <w:rPr>
          <w:rStyle w:val="Bodytext4Spacing0pt8"/>
          <w:b/>
          <w:bCs/>
        </w:rPr>
        <w:t>Таким образом, правосторонняя критическая область определяется неравенством х</w:t>
      </w:r>
      <w:r>
        <w:rPr>
          <w:rStyle w:val="Bodytext4Spacing0pt8"/>
          <w:b/>
          <w:bCs/>
          <w:vertAlign w:val="superscript"/>
        </w:rPr>
        <w:t>2</w:t>
      </w:r>
      <w:r>
        <w:rPr>
          <w:rStyle w:val="Bodytext4Spacing0pt8"/>
          <w:b/>
          <w:bCs/>
        </w:rPr>
        <w:t xml:space="preserve"> &gt; Хкр </w:t>
      </w:r>
      <w:r>
        <w:rPr>
          <w:rStyle w:val="Bodytext4Spacing0pt8"/>
          <w:b/>
          <w:bCs/>
          <w:lang w:val="en-US" w:eastAsia="en-US" w:bidi="en-US"/>
        </w:rPr>
        <w:t xml:space="preserve">(ot; </w:t>
      </w:r>
      <w:r>
        <w:rPr>
          <w:rStyle w:val="Bodytext4Spacing0pt8"/>
          <w:b/>
          <w:bCs/>
        </w:rPr>
        <w:t>Лг), а область при</w:t>
      </w:r>
      <w:r>
        <w:rPr>
          <w:rStyle w:val="Bodytext4Spacing0pt8"/>
          <w:b/>
          <w:bCs/>
        </w:rPr>
        <w:softHyphen/>
        <w:t>нятия нулевой гипотезы — неравенством х</w:t>
      </w:r>
      <w:r>
        <w:rPr>
          <w:rStyle w:val="Bodytext4Spacing0pt8"/>
          <w:b/>
          <w:bCs/>
          <w:vertAlign w:val="superscript"/>
        </w:rPr>
        <w:t>2</w:t>
      </w:r>
      <w:r>
        <w:rPr>
          <w:rStyle w:val="Bodytext4Spacing0pt8"/>
          <w:b/>
          <w:bCs/>
        </w:rPr>
        <w:t xml:space="preserve"> &lt; Хкр </w:t>
      </w:r>
      <w:r>
        <w:rPr>
          <w:rStyle w:val="Bodytext4Italicf2"/>
          <w:b/>
          <w:bCs/>
        </w:rPr>
        <w:t>(</w:t>
      </w:r>
      <w:r>
        <w:rPr>
          <w:rStyle w:val="Bodytext4Italicf2"/>
          <w:b/>
          <w:bCs/>
          <w:vertAlign w:val="superscript"/>
        </w:rPr>
        <w:t>а</w:t>
      </w:r>
      <w:r>
        <w:rPr>
          <w:rStyle w:val="Bodytext4Italicf2"/>
          <w:b/>
          <w:bCs/>
        </w:rPr>
        <w:t xml:space="preserve">’&gt; </w:t>
      </w:r>
      <w:r>
        <w:rPr>
          <w:rStyle w:val="Bodytext4Italicf2"/>
          <w:b/>
          <w:bCs/>
          <w:lang w:val="en-US" w:eastAsia="en-US" w:bidi="en-US"/>
        </w:rPr>
        <w:t>k).</w:t>
      </w:r>
    </w:p>
    <w:p w14:paraId="5D299566" w14:textId="77777777" w:rsidR="00F4136F" w:rsidRDefault="00E27E4F">
      <w:pPr>
        <w:pStyle w:val="Bodytext40"/>
        <w:framePr w:w="6288" w:h="9782" w:hRule="exact" w:wrap="around" w:vAnchor="page" w:hAnchor="page" w:x="2988" w:y="3036"/>
        <w:shd w:val="clear" w:color="auto" w:fill="auto"/>
        <w:spacing w:line="221" w:lineRule="exact"/>
        <w:ind w:left="40" w:right="60" w:firstLine="360"/>
        <w:jc w:val="both"/>
      </w:pPr>
      <w:r>
        <w:rPr>
          <w:rStyle w:val="Bodytext4Spacing0pt8"/>
          <w:b/>
          <w:bCs/>
        </w:rPr>
        <w:t>Обозначим значение критерия, вычисленное по дан</w:t>
      </w:r>
      <w:r>
        <w:rPr>
          <w:rStyle w:val="Bodytext4Spacing0pt8"/>
          <w:b/>
          <w:bCs/>
        </w:rPr>
        <w:softHyphen/>
        <w:t xml:space="preserve">ным наблюдений, через </w:t>
      </w:r>
      <w:r>
        <w:rPr>
          <w:rStyle w:val="Bodytext47pt3"/>
        </w:rPr>
        <w:t xml:space="preserve">Хнабл </w:t>
      </w:r>
      <w:r>
        <w:rPr>
          <w:rStyle w:val="Bodytext4Spacing0pt8"/>
          <w:b/>
          <w:bCs/>
        </w:rPr>
        <w:t>и сформулируем правило проверки нулевой гипотезы.</w:t>
      </w:r>
    </w:p>
    <w:p w14:paraId="5D299567" w14:textId="77777777" w:rsidR="00F4136F" w:rsidRDefault="00E27E4F">
      <w:pPr>
        <w:pStyle w:val="Bodytext40"/>
        <w:framePr w:w="6288" w:h="9782" w:hRule="exact" w:wrap="around" w:vAnchor="page" w:hAnchor="page" w:x="2988" w:y="3036"/>
        <w:shd w:val="clear" w:color="auto" w:fill="auto"/>
        <w:tabs>
          <w:tab w:val="right" w:pos="6226"/>
        </w:tabs>
        <w:spacing w:line="221" w:lineRule="exact"/>
        <w:ind w:left="40" w:right="60" w:firstLine="360"/>
        <w:jc w:val="both"/>
      </w:pPr>
      <w:r>
        <w:rPr>
          <w:rStyle w:val="Bodytext4Spacing0pt8"/>
          <w:b/>
          <w:bCs/>
        </w:rPr>
        <w:t>Правило. Для того чтобы при заданном уровне зна</w:t>
      </w:r>
      <w:r>
        <w:rPr>
          <w:rStyle w:val="Bodytext4Spacing0pt8"/>
          <w:b/>
          <w:bCs/>
        </w:rPr>
        <w:softHyphen/>
        <w:t>чимости проверить нулевую гипотезу</w:t>
      </w:r>
      <w:r>
        <w:rPr>
          <w:rStyle w:val="Bodytext4Spacing0pt8"/>
          <w:b/>
          <w:bCs/>
        </w:rPr>
        <w:tab/>
        <w:t>генеральная</w:t>
      </w:r>
    </w:p>
    <w:p w14:paraId="5D299568" w14:textId="77777777" w:rsidR="00F4136F" w:rsidRDefault="00E27E4F">
      <w:pPr>
        <w:pStyle w:val="Bodytext40"/>
        <w:framePr w:w="6288" w:h="9782" w:hRule="exact" w:wrap="around" w:vAnchor="page" w:hAnchor="page" w:x="2988" w:y="3036"/>
        <w:shd w:val="clear" w:color="auto" w:fill="auto"/>
        <w:spacing w:after="49" w:line="221" w:lineRule="exact"/>
        <w:ind w:left="40" w:right="60" w:firstLine="0"/>
        <w:jc w:val="both"/>
      </w:pPr>
      <w:r>
        <w:rPr>
          <w:rStyle w:val="Bodytext4Spacing0pt8"/>
          <w:b/>
          <w:bCs/>
        </w:rPr>
        <w:t>совокупность распределена нормально, надо сначала вы</w:t>
      </w:r>
      <w:r>
        <w:rPr>
          <w:rStyle w:val="Bodytext4Spacing0pt8"/>
          <w:b/>
          <w:bCs/>
        </w:rPr>
        <w:softHyphen/>
        <w:t>числить теоретические частоты, а затем наблюдаемое значение критерия:</w:t>
      </w:r>
    </w:p>
    <w:p w14:paraId="5D299569" w14:textId="77777777" w:rsidR="00F4136F" w:rsidRDefault="00E27E4F">
      <w:pPr>
        <w:pStyle w:val="Bodytext100"/>
        <w:framePr w:w="6288" w:h="9782" w:hRule="exact" w:wrap="around" w:vAnchor="page" w:hAnchor="page" w:x="2988" w:y="3036"/>
        <w:shd w:val="clear" w:color="auto" w:fill="auto"/>
        <w:tabs>
          <w:tab w:val="right" w:pos="6226"/>
        </w:tabs>
        <w:spacing w:line="235" w:lineRule="exact"/>
        <w:ind w:left="2000"/>
      </w:pPr>
      <w:r>
        <w:rPr>
          <w:rStyle w:val="Bodytext10NotItalicf"/>
          <w:b/>
          <w:bCs/>
          <w:lang w:val="en-US" w:eastAsia="en-US" w:bidi="en-US"/>
        </w:rPr>
        <w:t xml:space="preserve">Xia </w:t>
      </w:r>
      <w:r>
        <w:rPr>
          <w:rStyle w:val="Bodytext101"/>
          <w:b/>
          <w:bCs/>
          <w:i/>
          <w:iCs/>
          <w:lang w:val="en-US" w:eastAsia="en-US" w:bidi="en-US"/>
        </w:rPr>
        <w:t>6</w:t>
      </w:r>
      <w:r>
        <w:rPr>
          <w:rStyle w:val="Bodytext101"/>
          <w:b/>
          <w:bCs/>
          <w:i/>
          <w:iCs/>
          <w:vertAlign w:val="subscript"/>
          <w:lang w:val="en-US" w:eastAsia="en-US" w:bidi="en-US"/>
        </w:rPr>
        <w:t>J</w:t>
      </w:r>
      <w:r>
        <w:rPr>
          <w:rStyle w:val="Bodytext101"/>
          <w:b/>
          <w:bCs/>
          <w:i/>
          <w:iCs/>
          <w:lang w:val="en-US" w:eastAsia="en-US" w:bidi="en-US"/>
        </w:rPr>
        <w:t>i = '2</w:t>
      </w:r>
      <w:r>
        <w:rPr>
          <w:rStyle w:val="Bodytext101"/>
          <w:b/>
          <w:bCs/>
          <w:i/>
          <w:iCs/>
          <w:vertAlign w:val="subscript"/>
          <w:lang w:val="en-US" w:eastAsia="en-US" w:bidi="en-US"/>
        </w:rPr>
        <w:t>i</w:t>
      </w:r>
      <w:r>
        <w:rPr>
          <w:rStyle w:val="Bodytext101"/>
          <w:b/>
          <w:bCs/>
          <w:i/>
          <w:iCs/>
          <w:lang w:val="en-US" w:eastAsia="en-US" w:bidi="en-US"/>
        </w:rPr>
        <w:t>(n</w:t>
      </w:r>
      <w:r>
        <w:rPr>
          <w:rStyle w:val="Bodytext101"/>
          <w:b/>
          <w:bCs/>
          <w:i/>
          <w:iCs/>
          <w:vertAlign w:val="subscript"/>
          <w:lang w:val="en-US" w:eastAsia="en-US" w:bidi="en-US"/>
        </w:rPr>
        <w:t>i</w:t>
      </w:r>
      <w:r>
        <w:rPr>
          <w:rStyle w:val="Bodytext101"/>
          <w:b/>
          <w:bCs/>
          <w:i/>
          <w:iCs/>
          <w:lang w:val="en-US" w:eastAsia="en-US" w:bidi="en-US"/>
        </w:rPr>
        <w:t xml:space="preserve"> — n'</w:t>
      </w:r>
      <w:r>
        <w:rPr>
          <w:rStyle w:val="Bodytext101"/>
          <w:b/>
          <w:bCs/>
          <w:i/>
          <w:iCs/>
          <w:vertAlign w:val="subscript"/>
          <w:lang w:val="en-US" w:eastAsia="en-US" w:bidi="en-US"/>
        </w:rPr>
        <w:t>t</w:t>
      </w:r>
      <w:r>
        <w:rPr>
          <w:rStyle w:val="Bodytext101"/>
          <w:b/>
          <w:bCs/>
          <w:i/>
          <w:iCs/>
          <w:lang w:val="en-US" w:eastAsia="en-US" w:bidi="en-US"/>
        </w:rPr>
        <w:t>)</w:t>
      </w:r>
      <w:r>
        <w:rPr>
          <w:rStyle w:val="Bodytext101"/>
          <w:b/>
          <w:bCs/>
          <w:i/>
          <w:iCs/>
          <w:vertAlign w:val="superscript"/>
          <w:lang w:val="en-US" w:eastAsia="en-US" w:bidi="en-US"/>
        </w:rPr>
        <w:t>i</w:t>
      </w:r>
      <w:r>
        <w:rPr>
          <w:rStyle w:val="Bodytext101"/>
          <w:b/>
          <w:bCs/>
          <w:i/>
          <w:iCs/>
          <w:lang w:val="en-US" w:eastAsia="en-US" w:bidi="en-US"/>
        </w:rPr>
        <w:t>/n</w:t>
      </w:r>
      <w:r>
        <w:rPr>
          <w:rStyle w:val="Bodytext101"/>
          <w:b/>
          <w:bCs/>
          <w:i/>
          <w:iCs/>
          <w:vertAlign w:val="subscript"/>
          <w:lang w:val="en-US" w:eastAsia="en-US" w:bidi="en-US"/>
        </w:rPr>
        <w:t>i</w:t>
      </w:r>
      <w:r>
        <w:rPr>
          <w:rStyle w:val="Bodytext10NotItalicf"/>
          <w:b/>
          <w:bCs/>
          <w:lang w:val="en-US" w:eastAsia="en-US" w:bidi="en-US"/>
        </w:rPr>
        <w:tab/>
      </w:r>
      <w:r>
        <w:rPr>
          <w:rStyle w:val="Bodytext10NotItalicf"/>
          <w:b/>
          <w:bCs/>
        </w:rPr>
        <w:t>(**)</w:t>
      </w:r>
    </w:p>
    <w:p w14:paraId="5D29956A" w14:textId="77777777" w:rsidR="00F4136F" w:rsidRDefault="00E27E4F">
      <w:pPr>
        <w:pStyle w:val="Bodytext40"/>
        <w:framePr w:w="6288" w:h="9782" w:hRule="exact" w:wrap="around" w:vAnchor="page" w:hAnchor="page" w:x="2988" w:y="3036"/>
        <w:shd w:val="clear" w:color="auto" w:fill="auto"/>
        <w:spacing w:line="235" w:lineRule="exact"/>
        <w:ind w:left="40" w:right="60" w:firstLine="0"/>
        <w:jc w:val="both"/>
      </w:pPr>
      <w:r>
        <w:rPr>
          <w:rStyle w:val="Bodytext4Spacing0pt8"/>
          <w:b/>
          <w:bCs/>
        </w:rPr>
        <w:t>и по таблице критических точек распределения х</w:t>
      </w:r>
      <w:r>
        <w:rPr>
          <w:rStyle w:val="Bodytext4Spacing0pt8"/>
          <w:b/>
          <w:bCs/>
          <w:vertAlign w:val="superscript"/>
        </w:rPr>
        <w:t>2</w:t>
      </w:r>
      <w:r>
        <w:rPr>
          <w:rStyle w:val="Bodytext4Spacing0pt8"/>
          <w:b/>
          <w:bCs/>
        </w:rPr>
        <w:t xml:space="preserve">» </w:t>
      </w:r>
      <w:r>
        <w:rPr>
          <w:rStyle w:val="Bodytext4Spacing0pt8"/>
          <w:b/>
          <w:bCs/>
          <w:vertAlign w:val="superscript"/>
        </w:rPr>
        <w:t>по</w:t>
      </w:r>
      <w:r>
        <w:rPr>
          <w:rStyle w:val="Bodytext4Spacing0pt8"/>
          <w:b/>
          <w:bCs/>
        </w:rPr>
        <w:t xml:space="preserve"> заданному уровню значимости а и числу степеней сво</w:t>
      </w:r>
      <w:r>
        <w:rPr>
          <w:rStyle w:val="Bodytext4Spacing0pt8"/>
          <w:b/>
          <w:bCs/>
        </w:rPr>
        <w:softHyphen/>
        <w:t xml:space="preserve">боды </w:t>
      </w:r>
      <w:r>
        <w:rPr>
          <w:rStyle w:val="Bodytext4Italicf2"/>
          <w:b/>
          <w:bCs/>
          <w:lang w:val="en-US" w:eastAsia="en-US" w:bidi="en-US"/>
        </w:rPr>
        <w:t>k = s</w:t>
      </w:r>
      <w:r>
        <w:rPr>
          <w:rStyle w:val="Bodytext4Spacing0pt8"/>
          <w:b/>
          <w:bCs/>
          <w:lang w:val="en-US" w:eastAsia="en-US" w:bidi="en-US"/>
        </w:rPr>
        <w:t xml:space="preserve"> </w:t>
      </w:r>
      <w:r>
        <w:rPr>
          <w:rStyle w:val="Bodytext4Spacing0pt8"/>
          <w:b/>
          <w:bCs/>
        </w:rPr>
        <w:t>— 3 найти критическую точку Хкр («;&amp;)•</w:t>
      </w:r>
    </w:p>
    <w:p w14:paraId="5D29956B" w14:textId="77777777" w:rsidR="00F4136F" w:rsidRDefault="00E27E4F">
      <w:pPr>
        <w:pStyle w:val="Bodytext40"/>
        <w:framePr w:w="6288" w:h="9782" w:hRule="exact" w:wrap="around" w:vAnchor="page" w:hAnchor="page" w:x="2988" w:y="3036"/>
        <w:shd w:val="clear" w:color="auto" w:fill="auto"/>
        <w:spacing w:line="216" w:lineRule="exact"/>
        <w:ind w:left="40" w:right="60" w:firstLine="360"/>
        <w:jc w:val="both"/>
      </w:pPr>
      <w:r>
        <w:rPr>
          <w:rStyle w:val="Bodytext4Spacing0pt8"/>
          <w:b/>
          <w:bCs/>
        </w:rPr>
        <w:t>Если Хнабл &lt; Хкр —</w:t>
      </w:r>
      <w:r>
        <w:rPr>
          <w:rStyle w:val="Bodytext4Spacing0pt8"/>
          <w:b/>
          <w:bCs/>
          <w:vertAlign w:val="superscript"/>
        </w:rPr>
        <w:t>нет</w:t>
      </w:r>
      <w:r>
        <w:rPr>
          <w:rStyle w:val="Bodytext4Spacing0pt8"/>
          <w:b/>
          <w:bCs/>
        </w:rPr>
        <w:t xml:space="preserve"> оснований отвергнуть нулевую гипотезу.</w:t>
      </w:r>
    </w:p>
    <w:p w14:paraId="5D29956C" w14:textId="77777777" w:rsidR="00F4136F" w:rsidRDefault="00E27E4F">
      <w:pPr>
        <w:pStyle w:val="Bodytext40"/>
        <w:framePr w:w="6288" w:h="9782" w:hRule="exact" w:wrap="around" w:vAnchor="page" w:hAnchor="page" w:x="2988" w:y="3036"/>
        <w:shd w:val="clear" w:color="auto" w:fill="auto"/>
        <w:spacing w:after="95" w:line="216" w:lineRule="exact"/>
        <w:ind w:left="40" w:firstLine="360"/>
        <w:jc w:val="both"/>
      </w:pPr>
      <w:r>
        <w:rPr>
          <w:rStyle w:val="Bodytext4Spacing0pt8"/>
          <w:b/>
          <w:bCs/>
        </w:rPr>
        <w:t>Если Хнабл &gt; Хкр — нулевую гипотезу отвергают.</w:t>
      </w:r>
    </w:p>
    <w:p w14:paraId="5D29956D" w14:textId="77777777" w:rsidR="00F4136F" w:rsidRDefault="00E27E4F">
      <w:pPr>
        <w:pStyle w:val="Bodytext50"/>
        <w:framePr w:w="6288" w:h="9782" w:hRule="exact" w:wrap="around" w:vAnchor="page" w:hAnchor="page" w:x="2988" w:y="3036"/>
        <w:shd w:val="clear" w:color="auto" w:fill="auto"/>
        <w:spacing w:before="0" w:line="173" w:lineRule="exact"/>
        <w:ind w:left="40" w:right="60" w:firstLine="360"/>
      </w:pPr>
      <w:r>
        <w:rPr>
          <w:rStyle w:val="Bodytext5Spacing2pt7"/>
        </w:rPr>
        <w:t>Замечание</w:t>
      </w:r>
      <w:r>
        <w:rPr>
          <w:rStyle w:val="Bodytext5Spacing0pt8"/>
        </w:rPr>
        <w:t xml:space="preserve"> 1. Объем выборки должен быть достаточно велик, во всяком случае ,не менее 50. Каждая группа должна содержать не менее 5</w:t>
      </w:r>
      <w:r>
        <w:rPr>
          <w:rStyle w:val="Bodytext5Candaraf"/>
        </w:rPr>
        <w:t>—8</w:t>
      </w:r>
      <w:r>
        <w:rPr>
          <w:rStyle w:val="Bodytext5Spacing0pt8"/>
        </w:rPr>
        <w:t xml:space="preserve"> вариант; малочисленные группы следует объединять в од</w:t>
      </w:r>
      <w:r>
        <w:rPr>
          <w:rStyle w:val="Bodytext5Spacing0pt8"/>
        </w:rPr>
        <w:softHyphen/>
        <w:t>ну, суммируя частоты.</w:t>
      </w:r>
    </w:p>
    <w:p w14:paraId="5D29956E" w14:textId="77777777" w:rsidR="00F4136F" w:rsidRDefault="00E27E4F">
      <w:pPr>
        <w:pStyle w:val="Bodytext50"/>
        <w:framePr w:w="6288" w:h="9782" w:hRule="exact" w:wrap="around" w:vAnchor="page" w:hAnchor="page" w:x="2988" w:y="3036"/>
        <w:shd w:val="clear" w:color="auto" w:fill="auto"/>
        <w:spacing w:before="0" w:line="173" w:lineRule="exact"/>
        <w:ind w:left="40" w:right="60" w:firstLine="360"/>
      </w:pPr>
      <w:r>
        <w:rPr>
          <w:rStyle w:val="Bodytext5Spacing2pt7"/>
        </w:rPr>
        <w:t>Замечание</w:t>
      </w:r>
      <w:r>
        <w:rPr>
          <w:rStyle w:val="Bodytext5Spacing0pt8"/>
        </w:rPr>
        <w:t xml:space="preserve"> 2. Поскольку возможны ошибки первого и вто</w:t>
      </w:r>
      <w:r>
        <w:rPr>
          <w:rStyle w:val="Bodytext5Spacing0pt8"/>
        </w:rPr>
        <w:softHyphen/>
        <w:t>рого рода, в особенности если согласование теоретических и эмпи</w:t>
      </w:r>
      <w:r>
        <w:rPr>
          <w:rStyle w:val="Bodytext5Spacing0pt8"/>
        </w:rPr>
        <w:softHyphen/>
        <w:t>рических частот «слишком хорошее», следует проявлять осторожность. Например, можно повторить опыт, увеличить число наблюдений, вос</w:t>
      </w:r>
      <w:r>
        <w:rPr>
          <w:rStyle w:val="Bodytext5Spacing0pt8"/>
        </w:rPr>
        <w:softHyphen/>
        <w:t xml:space="preserve">пользоваться другими критериями, построить график распределения, вычислить асимметрию и эксцесс (см. гл. XVII, § </w:t>
      </w:r>
      <w:r>
        <w:rPr>
          <w:rStyle w:val="Bodytext5Candaraf"/>
        </w:rPr>
        <w:t>8</w:t>
      </w:r>
      <w:r>
        <w:rPr>
          <w:rStyle w:val="Bodytext5Spacing0pt8"/>
        </w:rPr>
        <w:t>).</w:t>
      </w:r>
    </w:p>
    <w:p w14:paraId="5D29956F" w14:textId="77777777" w:rsidR="00F4136F" w:rsidRDefault="00E27E4F">
      <w:pPr>
        <w:pStyle w:val="Bodytext50"/>
        <w:framePr w:w="6288" w:h="9782" w:hRule="exact" w:wrap="around" w:vAnchor="page" w:hAnchor="page" w:x="2988" w:y="3036"/>
        <w:shd w:val="clear" w:color="auto" w:fill="auto"/>
        <w:spacing w:before="0" w:after="86" w:line="173" w:lineRule="exact"/>
        <w:ind w:left="40" w:right="60" w:firstLine="360"/>
      </w:pPr>
      <w:r>
        <w:rPr>
          <w:rStyle w:val="Bodytext5Spacing2pt7"/>
        </w:rPr>
        <w:t>Замечание</w:t>
      </w:r>
      <w:r>
        <w:rPr>
          <w:rStyle w:val="Bodytext5Spacing0pt8"/>
        </w:rPr>
        <w:t xml:space="preserve"> 3. Для' контроля вычислений формулу (**) пре</w:t>
      </w:r>
      <w:r>
        <w:rPr>
          <w:rStyle w:val="Bodytext5Spacing0pt8"/>
        </w:rPr>
        <w:softHyphen/>
        <w:t>образуют к виду</w:t>
      </w:r>
    </w:p>
    <w:p w14:paraId="5D299570" w14:textId="77777777" w:rsidR="00F4136F" w:rsidRDefault="00E27E4F">
      <w:pPr>
        <w:pStyle w:val="Bodytext830"/>
        <w:framePr w:w="6288" w:h="9782" w:hRule="exact" w:wrap="around" w:vAnchor="page" w:hAnchor="page" w:x="2988" w:y="3036"/>
        <w:shd w:val="clear" w:color="auto" w:fill="auto"/>
        <w:spacing w:after="0" w:line="140" w:lineRule="exact"/>
      </w:pPr>
      <w:r>
        <w:rPr>
          <w:rStyle w:val="Bodytext83Spacing0pt0"/>
        </w:rPr>
        <w:t>Хнабл =[2</w:t>
      </w:r>
      <w:r>
        <w:rPr>
          <w:rStyle w:val="Bodytext83Spacing0pt0"/>
          <w:vertAlign w:val="superscript"/>
        </w:rPr>
        <w:t>Л</w:t>
      </w:r>
      <w:r>
        <w:rPr>
          <w:rStyle w:val="Bodytext83Spacing0pt0"/>
        </w:rPr>
        <w:t>*/</w:t>
      </w:r>
      <w:r>
        <w:rPr>
          <w:rStyle w:val="Bodytext83Spacing0pt0"/>
          <w:vertAlign w:val="superscript"/>
        </w:rPr>
        <w:t>Л</w:t>
      </w:r>
      <w:r>
        <w:rPr>
          <w:rStyle w:val="Bodytext83Spacing0pt0"/>
        </w:rPr>
        <w:t>П</w:t>
      </w:r>
      <w:r>
        <w:rPr>
          <w:rStyle w:val="Bodytext83Spacing0pt0"/>
          <w:vertAlign w:val="superscript"/>
        </w:rPr>
        <w:t>—</w:t>
      </w:r>
      <w:r>
        <w:rPr>
          <w:rStyle w:val="Bodytext83Spacing0pt0"/>
        </w:rPr>
        <w:t>" ”•</w:t>
      </w:r>
    </w:p>
    <w:p w14:paraId="5D299571" w14:textId="77777777" w:rsidR="00F4136F" w:rsidRDefault="00E27E4F">
      <w:pPr>
        <w:pStyle w:val="Headerorfooter30"/>
        <w:framePr w:wrap="around" w:vAnchor="page" w:hAnchor="page" w:x="8979" w:y="12862"/>
        <w:shd w:val="clear" w:color="auto" w:fill="auto"/>
        <w:spacing w:line="160" w:lineRule="exact"/>
        <w:ind w:left="20"/>
        <w:jc w:val="left"/>
      </w:pPr>
      <w:r>
        <w:rPr>
          <w:rStyle w:val="Headerorfooter3Spacing0pt5"/>
        </w:rPr>
        <w:t>331</w:t>
      </w:r>
    </w:p>
    <w:p w14:paraId="5D29957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573" w14:textId="77777777" w:rsidR="00F4136F" w:rsidRDefault="00E27E4F">
      <w:pPr>
        <w:pStyle w:val="Bodytext50"/>
        <w:framePr w:w="6293" w:h="3656" w:hRule="exact" w:wrap="around" w:vAnchor="page" w:hAnchor="page" w:x="2986" w:y="3033"/>
        <w:shd w:val="clear" w:color="auto" w:fill="auto"/>
        <w:spacing w:before="0" w:line="202" w:lineRule="exact"/>
        <w:ind w:left="40" w:right="40" w:firstLine="0"/>
      </w:pPr>
      <w:r>
        <w:rPr>
          <w:rStyle w:val="Bodytext5Spacing0pt8"/>
        </w:rPr>
        <w:t xml:space="preserve">Рекомендуем читателю выполнить это преобразование самостоятельно, для чего надо в (**) возвести в квадрат разность частот, сократить результат на </w:t>
      </w:r>
      <w:r>
        <w:rPr>
          <w:rStyle w:val="Bodytext5Italicfa"/>
        </w:rPr>
        <w:t>щ</w:t>
      </w:r>
      <w:r>
        <w:rPr>
          <w:rStyle w:val="Bodytext5Spacing0pt8"/>
        </w:rPr>
        <w:t xml:space="preserve"> и учесть, что </w:t>
      </w:r>
      <w:r>
        <w:rPr>
          <w:rStyle w:val="Bodytext5Candaraf"/>
          <w:lang w:val="en-US" w:eastAsia="en-US" w:bidi="en-US"/>
        </w:rPr>
        <w:t>2</w:t>
      </w:r>
      <w:r>
        <w:rPr>
          <w:rStyle w:val="Bodytext5Spacing0pt8"/>
          <w:vertAlign w:val="superscript"/>
          <w:lang w:val="en-US" w:eastAsia="en-US" w:bidi="en-US"/>
        </w:rPr>
        <w:t>n</w:t>
      </w:r>
      <w:r>
        <w:rPr>
          <w:rStyle w:val="Bodytext5Spacing0pt8"/>
          <w:lang w:val="en-US" w:eastAsia="en-US" w:bidi="en-US"/>
        </w:rPr>
        <w:t xml:space="preserve">i' </w:t>
      </w:r>
      <w:r>
        <w:rPr>
          <w:rStyle w:val="Bodytext5Spacing0pt8"/>
          <w:vertAlign w:val="superscript"/>
          <w:lang w:val="en-US" w:eastAsia="en-US" w:bidi="en-US"/>
        </w:rPr>
        <w:t>= n</w:t>
      </w:r>
      <w:r>
        <w:rPr>
          <w:rStyle w:val="Bodytext5Spacing0pt8"/>
          <w:lang w:val="en-US" w:eastAsia="en-US" w:bidi="en-US"/>
        </w:rPr>
        <w:t xml:space="preserve">&gt; </w:t>
      </w:r>
      <w:r>
        <w:rPr>
          <w:rStyle w:val="Bodytext5Italicfa"/>
        </w:rPr>
        <w:t xml:space="preserve">; </w:t>
      </w:r>
      <w:r>
        <w:rPr>
          <w:rStyle w:val="Bodytext5Italicfa"/>
          <w:vertAlign w:val="superscript"/>
        </w:rPr>
        <w:t>,п</w:t>
      </w:r>
      <w:r>
        <w:rPr>
          <w:rStyle w:val="Bodytext5Italicfa"/>
        </w:rPr>
        <w:t>'</w:t>
      </w:r>
      <w:r>
        <w:rPr>
          <w:rStyle w:val="Bodytext5Italicfa"/>
          <w:vertAlign w:val="superscript"/>
        </w:rPr>
        <w:t>1</w:t>
      </w:r>
      <w:r>
        <w:rPr>
          <w:rStyle w:val="Bodytext5Spacing0pt8"/>
        </w:rPr>
        <w:t xml:space="preserve"> </w:t>
      </w:r>
      <w:r>
        <w:rPr>
          <w:rStyle w:val="Bodytext5Italicfa"/>
        </w:rPr>
        <w:t>~</w:t>
      </w:r>
      <w:r>
        <w:rPr>
          <w:rStyle w:val="Bodytext5Italicfa"/>
          <w:vertAlign w:val="superscript"/>
        </w:rPr>
        <w:t>п</w:t>
      </w:r>
      <w:r>
        <w:rPr>
          <w:rStyle w:val="Bodytext5Italicfa"/>
        </w:rPr>
        <w:t>-</w:t>
      </w:r>
    </w:p>
    <w:p w14:paraId="5D299574" w14:textId="77777777" w:rsidR="00F4136F" w:rsidRDefault="00E27E4F">
      <w:pPr>
        <w:pStyle w:val="Bodytext50"/>
        <w:framePr w:w="6293" w:h="3656" w:hRule="exact" w:wrap="around" w:vAnchor="page" w:hAnchor="page" w:x="2986" w:y="3033"/>
        <w:shd w:val="clear" w:color="auto" w:fill="auto"/>
        <w:spacing w:before="0" w:line="182" w:lineRule="exact"/>
        <w:ind w:left="40" w:right="40" w:firstLine="380"/>
      </w:pPr>
      <w:r>
        <w:rPr>
          <w:rStyle w:val="Bodytext5Spacing0pt8"/>
        </w:rPr>
        <w:t>Пример. При уровне значимости О.Оэпровернть гипотезу о нор</w:t>
      </w:r>
      <w:r>
        <w:rPr>
          <w:rStyle w:val="Bodytext5Spacing0pt8"/>
        </w:rPr>
        <w:softHyphen/>
        <w:t>мальном распределении генеральной совокупности, если известны эм</w:t>
      </w:r>
      <w:r>
        <w:rPr>
          <w:rStyle w:val="Bodytext5Spacing0pt8"/>
        </w:rPr>
        <w:softHyphen/>
        <w:t>пирические и теоретические частоты:</w:t>
      </w:r>
    </w:p>
    <w:p w14:paraId="5D299575" w14:textId="77777777" w:rsidR="00F4136F" w:rsidRDefault="00E27E4F">
      <w:pPr>
        <w:pStyle w:val="Bodytext50"/>
        <w:framePr w:w="6293" w:h="3656" w:hRule="exact" w:wrap="around" w:vAnchor="page" w:hAnchor="page" w:x="2986" w:y="3033"/>
        <w:shd w:val="clear" w:color="auto" w:fill="auto"/>
        <w:tabs>
          <w:tab w:val="left" w:pos="2597"/>
          <w:tab w:val="right" w:pos="3230"/>
          <w:tab w:val="center" w:pos="4130"/>
          <w:tab w:val="center" w:pos="4126"/>
          <w:tab w:val="right" w:pos="4752"/>
          <w:tab w:val="right" w:pos="5693"/>
          <w:tab w:val="right" w:pos="5695"/>
        </w:tabs>
        <w:spacing w:before="0" w:line="170" w:lineRule="exact"/>
        <w:ind w:left="540" w:firstLine="0"/>
      </w:pPr>
      <w:r>
        <w:rPr>
          <w:rStyle w:val="Bodytext5Spacing0pt8"/>
        </w:rPr>
        <w:t xml:space="preserve">эмп. частоты </w:t>
      </w:r>
      <w:r>
        <w:rPr>
          <w:rStyle w:val="Bodytext5Candaraf"/>
        </w:rPr>
        <w:t>6</w:t>
      </w:r>
      <w:r>
        <w:rPr>
          <w:rStyle w:val="Bodytext5Spacing0pt8"/>
        </w:rPr>
        <w:tab/>
        <w:t>13</w:t>
      </w:r>
      <w:r>
        <w:rPr>
          <w:rStyle w:val="Bodytext5Spacing0pt8"/>
        </w:rPr>
        <w:tab/>
        <w:t>38</w:t>
      </w:r>
      <w:r>
        <w:rPr>
          <w:rStyle w:val="Bodytext5Spacing0pt8"/>
        </w:rPr>
        <w:tab/>
        <w:t>74</w:t>
      </w:r>
      <w:r>
        <w:rPr>
          <w:rStyle w:val="Bodytext5Spacing0pt8"/>
        </w:rPr>
        <w:tab/>
        <w:t>106</w:t>
      </w:r>
      <w:r>
        <w:rPr>
          <w:rStyle w:val="Bodytext5Spacing0pt8"/>
        </w:rPr>
        <w:tab/>
        <w:t>85</w:t>
      </w:r>
      <w:r>
        <w:rPr>
          <w:rStyle w:val="Bodytext5Spacing0pt8"/>
        </w:rPr>
        <w:tab/>
        <w:t>30</w:t>
      </w:r>
      <w:r>
        <w:rPr>
          <w:rStyle w:val="Bodytext5Spacing0pt8"/>
        </w:rPr>
        <w:tab/>
        <w:t>14</w:t>
      </w:r>
    </w:p>
    <w:p w14:paraId="5D299576" w14:textId="77777777" w:rsidR="00F4136F" w:rsidRDefault="00E27E4F">
      <w:pPr>
        <w:pStyle w:val="Bodytext50"/>
        <w:framePr w:w="6293" w:h="3656" w:hRule="exact" w:wrap="around" w:vAnchor="page" w:hAnchor="page" w:x="2986" w:y="3033"/>
        <w:shd w:val="clear" w:color="auto" w:fill="auto"/>
        <w:tabs>
          <w:tab w:val="left" w:pos="2597"/>
          <w:tab w:val="center" w:pos="4130"/>
          <w:tab w:val="right" w:pos="3857"/>
          <w:tab w:val="center" w:pos="4121"/>
          <w:tab w:val="right" w:pos="4752"/>
          <w:tab w:val="right" w:pos="5693"/>
          <w:tab w:val="right" w:pos="5690"/>
        </w:tabs>
        <w:spacing w:before="0" w:after="132" w:line="160" w:lineRule="exact"/>
        <w:ind w:left="540" w:firstLine="0"/>
      </w:pPr>
      <w:r>
        <w:rPr>
          <w:rStyle w:val="Bodytext5Spacing0pt8"/>
        </w:rPr>
        <w:t>теорет. частоты...3</w:t>
      </w:r>
      <w:r>
        <w:rPr>
          <w:rStyle w:val="Bodytext5Spacing0pt8"/>
        </w:rPr>
        <w:tab/>
        <w:t>14</w:t>
      </w:r>
      <w:r>
        <w:rPr>
          <w:rStyle w:val="Bodytext5Spacing0pt8"/>
        </w:rPr>
        <w:tab/>
        <w:t>42</w:t>
      </w:r>
      <w:r>
        <w:rPr>
          <w:rStyle w:val="Bodytext5Spacing0pt8"/>
        </w:rPr>
        <w:tab/>
        <w:t>82</w:t>
      </w:r>
      <w:r>
        <w:rPr>
          <w:rStyle w:val="Bodytext5Spacing0pt8"/>
        </w:rPr>
        <w:tab/>
        <w:t>99</w:t>
      </w:r>
      <w:r>
        <w:rPr>
          <w:rStyle w:val="Bodytext5Spacing0pt8"/>
        </w:rPr>
        <w:tab/>
        <w:t>76</w:t>
      </w:r>
      <w:r>
        <w:rPr>
          <w:rStyle w:val="Bodytext5Spacing0pt8"/>
        </w:rPr>
        <w:tab/>
        <w:t>37</w:t>
      </w:r>
      <w:r>
        <w:rPr>
          <w:rStyle w:val="Bodytext5Spacing0pt8"/>
        </w:rPr>
        <w:tab/>
        <w:t>13</w:t>
      </w:r>
    </w:p>
    <w:p w14:paraId="5D299577" w14:textId="77777777" w:rsidR="00F4136F" w:rsidRDefault="00E27E4F">
      <w:pPr>
        <w:pStyle w:val="Bodytext50"/>
        <w:framePr w:w="6293" w:h="3656" w:hRule="exact" w:wrap="around" w:vAnchor="page" w:hAnchor="page" w:x="2986" w:y="3033"/>
        <w:shd w:val="clear" w:color="auto" w:fill="auto"/>
        <w:tabs>
          <w:tab w:val="right" w:pos="3866"/>
          <w:tab w:val="center" w:pos="4130"/>
          <w:tab w:val="right" w:pos="5306"/>
          <w:tab w:val="right" w:pos="6262"/>
        </w:tabs>
        <w:spacing w:before="0" w:line="182" w:lineRule="exact"/>
        <w:ind w:left="40" w:firstLine="380"/>
      </w:pPr>
      <w:r>
        <w:rPr>
          <w:rStyle w:val="Bodytext5Spacing2pt7"/>
        </w:rPr>
        <w:t>Решение.</w:t>
      </w:r>
      <w:r>
        <w:rPr>
          <w:rStyle w:val="Bodytext5Spacing0pt8"/>
        </w:rPr>
        <w:t xml:space="preserve"> Вычислим </w:t>
      </w:r>
      <w:r>
        <w:rPr>
          <w:rStyle w:val="Bodytext57pt4"/>
        </w:rPr>
        <w:t>Хнабл,</w:t>
      </w:r>
      <w:r>
        <w:rPr>
          <w:rStyle w:val="Bodytext57pt4"/>
        </w:rPr>
        <w:tab/>
      </w:r>
      <w:r>
        <w:rPr>
          <w:rStyle w:val="Bodytext5Spacing0pt8"/>
        </w:rPr>
        <w:t>для</w:t>
      </w:r>
      <w:r>
        <w:rPr>
          <w:rStyle w:val="Bodytext5Spacing0pt8"/>
        </w:rPr>
        <w:tab/>
        <w:t>чего</w:t>
      </w:r>
      <w:r>
        <w:rPr>
          <w:rStyle w:val="Bodytext5Spacing0pt8"/>
        </w:rPr>
        <w:tab/>
        <w:t>составим</w:t>
      </w:r>
      <w:r>
        <w:rPr>
          <w:rStyle w:val="Bodytext5Spacing0pt8"/>
        </w:rPr>
        <w:tab/>
        <w:t>расчетную</w:t>
      </w:r>
    </w:p>
    <w:p w14:paraId="5D299578" w14:textId="77777777" w:rsidR="00F4136F" w:rsidRDefault="00E27E4F">
      <w:pPr>
        <w:pStyle w:val="Bodytext50"/>
        <w:framePr w:w="6293" w:h="3656" w:hRule="exact" w:wrap="around" w:vAnchor="page" w:hAnchor="page" w:x="2986" w:y="3033"/>
        <w:shd w:val="clear" w:color="auto" w:fill="auto"/>
        <w:spacing w:before="0" w:line="182" w:lineRule="exact"/>
        <w:ind w:left="40" w:firstLine="0"/>
      </w:pPr>
      <w:r>
        <w:rPr>
          <w:rStyle w:val="Bodytext5Spacing0pt8"/>
        </w:rPr>
        <w:t>табл. 26.</w:t>
      </w:r>
    </w:p>
    <w:p w14:paraId="5D299579" w14:textId="77777777" w:rsidR="00F4136F" w:rsidRDefault="00E27E4F">
      <w:pPr>
        <w:pStyle w:val="Bodytext50"/>
        <w:framePr w:w="6293" w:h="3656" w:hRule="exact" w:wrap="around" w:vAnchor="page" w:hAnchor="page" w:x="2986" w:y="3033"/>
        <w:shd w:val="clear" w:color="auto" w:fill="auto"/>
        <w:spacing w:before="0" w:after="217" w:line="160" w:lineRule="exact"/>
        <w:ind w:left="40" w:firstLine="380"/>
      </w:pPr>
      <w:r>
        <w:rPr>
          <w:rStyle w:val="Bodytext5Spacing2pt7"/>
        </w:rPr>
        <w:t>Контроль:</w:t>
      </w:r>
      <w:r>
        <w:rPr>
          <w:rStyle w:val="Bodytext5Spacing0pt8"/>
        </w:rPr>
        <w:t xml:space="preserve"> Хиабл = 7,19:</w:t>
      </w:r>
    </w:p>
    <w:p w14:paraId="5D29957A" w14:textId="77777777" w:rsidR="00F4136F" w:rsidRDefault="00E27E4F">
      <w:pPr>
        <w:pStyle w:val="Bodytext50"/>
        <w:framePr w:w="6293" w:h="3656" w:hRule="exact" w:wrap="around" w:vAnchor="page" w:hAnchor="page" w:x="2986" w:y="3033"/>
        <w:shd w:val="clear" w:color="auto" w:fill="auto"/>
        <w:spacing w:before="0" w:after="130" w:line="160" w:lineRule="exact"/>
        <w:ind w:left="20" w:firstLine="0"/>
        <w:jc w:val="center"/>
      </w:pPr>
      <w:r>
        <w:rPr>
          <w:rStyle w:val="Bodytext5Italicfa"/>
          <w:lang w:val="en-US" w:eastAsia="en-US" w:bidi="en-US"/>
        </w:rPr>
        <w:t>l^nVni]</w:t>
      </w:r>
      <w:r>
        <w:rPr>
          <w:rStyle w:val="Bodytext5Italicfa"/>
        </w:rPr>
        <w:t>—п</w:t>
      </w:r>
      <w:r>
        <w:rPr>
          <w:rStyle w:val="Bodytext5Spacing0pt8"/>
        </w:rPr>
        <w:t xml:space="preserve"> = 373,19— 366 = 7,19.</w:t>
      </w:r>
    </w:p>
    <w:p w14:paraId="5D29957B" w14:textId="77777777" w:rsidR="00F4136F" w:rsidRDefault="00E27E4F">
      <w:pPr>
        <w:pStyle w:val="Bodytext50"/>
        <w:framePr w:w="6293" w:h="3656" w:hRule="exact" w:wrap="around" w:vAnchor="page" w:hAnchor="page" w:x="2986" w:y="3033"/>
        <w:shd w:val="clear" w:color="auto" w:fill="auto"/>
        <w:spacing w:before="0" w:line="173" w:lineRule="exact"/>
        <w:ind w:left="40" w:firstLine="0"/>
      </w:pPr>
      <w:r>
        <w:rPr>
          <w:rStyle w:val="Bodytext5Spacing0pt8"/>
        </w:rPr>
        <w:t>Вычисления произведены правильно.</w:t>
      </w:r>
    </w:p>
    <w:p w14:paraId="5D29957C" w14:textId="77777777" w:rsidR="00F4136F" w:rsidRDefault="00E27E4F">
      <w:pPr>
        <w:pStyle w:val="Bodytext50"/>
        <w:framePr w:w="6293" w:h="3656" w:hRule="exact" w:wrap="around" w:vAnchor="page" w:hAnchor="page" w:x="2986" w:y="3033"/>
        <w:shd w:val="clear" w:color="auto" w:fill="auto"/>
        <w:spacing w:before="0" w:line="173" w:lineRule="exact"/>
        <w:ind w:left="40" w:right="40" w:firstLine="380"/>
      </w:pPr>
      <w:r>
        <w:rPr>
          <w:rStyle w:val="Bodytext5Spacing0pt8"/>
        </w:rPr>
        <w:t>Найдем число степеней свободы, учитывая, что число групп вы</w:t>
      </w:r>
      <w:r>
        <w:rPr>
          <w:rStyle w:val="Bodytext5Spacing0pt8"/>
        </w:rPr>
        <w:softHyphen/>
        <w:t xml:space="preserve">борки (число различных вариант) </w:t>
      </w:r>
      <w:r>
        <w:rPr>
          <w:rStyle w:val="Bodytext5Spacing0pt8"/>
          <w:lang w:val="en-US" w:eastAsia="en-US" w:bidi="en-US"/>
        </w:rPr>
        <w:t xml:space="preserve">s = </w:t>
      </w:r>
      <w:r>
        <w:rPr>
          <w:rStyle w:val="Bodytext5Candaraf"/>
          <w:lang w:val="en-US" w:eastAsia="en-US" w:bidi="en-US"/>
        </w:rPr>
        <w:t>8</w:t>
      </w:r>
      <w:r>
        <w:rPr>
          <w:rStyle w:val="Bodytext5Spacing0pt8"/>
          <w:lang w:val="en-US" w:eastAsia="en-US" w:bidi="en-US"/>
        </w:rPr>
        <w:t xml:space="preserve">; </w:t>
      </w:r>
      <w:r>
        <w:rPr>
          <w:rStyle w:val="Bodytext5Italicfa"/>
          <w:lang w:val="en-US" w:eastAsia="en-US" w:bidi="en-US"/>
        </w:rPr>
        <w:t>k — 8</w:t>
      </w:r>
      <w:r>
        <w:rPr>
          <w:rStyle w:val="Bodytext5Spacing0pt8"/>
        </w:rPr>
        <w:t>—3 = 5.</w:t>
      </w:r>
    </w:p>
    <w:p w14:paraId="5D29957D" w14:textId="77777777" w:rsidR="00F4136F" w:rsidRDefault="00E27E4F">
      <w:pPr>
        <w:pStyle w:val="Tablecaption20"/>
        <w:framePr w:wrap="around" w:vAnchor="page" w:hAnchor="page" w:x="7882" w:y="7111"/>
        <w:shd w:val="clear" w:color="auto" w:fill="auto"/>
        <w:spacing w:line="160" w:lineRule="exact"/>
        <w:ind w:firstLine="0"/>
      </w:pPr>
      <w:r>
        <w:rPr>
          <w:rStyle w:val="Tablecaption2Spacing0pt1"/>
        </w:rPr>
        <w:t>Т а, б л и ц а 26</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643"/>
        <w:gridCol w:w="610"/>
        <w:gridCol w:w="610"/>
        <w:gridCol w:w="902"/>
        <w:gridCol w:w="898"/>
        <w:gridCol w:w="1037"/>
        <w:gridCol w:w="610"/>
        <w:gridCol w:w="926"/>
      </w:tblGrid>
      <w:tr w:rsidR="00F4136F" w14:paraId="5D299586" w14:textId="77777777">
        <w:trPr>
          <w:trHeight w:hRule="exact" w:val="278"/>
        </w:trPr>
        <w:tc>
          <w:tcPr>
            <w:tcW w:w="643" w:type="dxa"/>
            <w:tcBorders>
              <w:top w:val="single" w:sz="4" w:space="0" w:color="auto"/>
              <w:left w:val="single" w:sz="4" w:space="0" w:color="auto"/>
            </w:tcBorders>
            <w:shd w:val="clear" w:color="auto" w:fill="FFFFFF"/>
            <w:vAlign w:val="bottom"/>
          </w:tcPr>
          <w:p w14:paraId="5D29957E" w14:textId="77777777" w:rsidR="00F4136F" w:rsidRDefault="00E27E4F">
            <w:pPr>
              <w:pStyle w:val="2"/>
              <w:framePr w:w="6235" w:h="3590" w:wrap="around" w:vAnchor="page" w:hAnchor="page" w:x="3020" w:y="7586"/>
              <w:shd w:val="clear" w:color="auto" w:fill="auto"/>
              <w:spacing w:after="0" w:line="170" w:lineRule="exact"/>
              <w:jc w:val="center"/>
            </w:pPr>
            <w:r>
              <w:rPr>
                <w:rStyle w:val="BodytextCandara7"/>
              </w:rPr>
              <w:t>1</w:t>
            </w:r>
          </w:p>
        </w:tc>
        <w:tc>
          <w:tcPr>
            <w:tcW w:w="610" w:type="dxa"/>
            <w:tcBorders>
              <w:top w:val="single" w:sz="4" w:space="0" w:color="auto"/>
              <w:left w:val="single" w:sz="4" w:space="0" w:color="auto"/>
            </w:tcBorders>
            <w:shd w:val="clear" w:color="auto" w:fill="FFFFFF"/>
            <w:vAlign w:val="bottom"/>
          </w:tcPr>
          <w:p w14:paraId="5D29957F" w14:textId="77777777" w:rsidR="00F4136F" w:rsidRDefault="00E27E4F">
            <w:pPr>
              <w:pStyle w:val="2"/>
              <w:framePr w:w="6235" w:h="3590" w:wrap="around" w:vAnchor="page" w:hAnchor="page" w:x="3020" w:y="7586"/>
              <w:shd w:val="clear" w:color="auto" w:fill="auto"/>
              <w:spacing w:after="0" w:line="140" w:lineRule="exact"/>
              <w:jc w:val="center"/>
            </w:pPr>
            <w:r>
              <w:rPr>
                <w:rStyle w:val="Bodytext7pt9"/>
              </w:rPr>
              <w:t>2</w:t>
            </w:r>
          </w:p>
        </w:tc>
        <w:tc>
          <w:tcPr>
            <w:tcW w:w="610" w:type="dxa"/>
            <w:tcBorders>
              <w:top w:val="single" w:sz="4" w:space="0" w:color="auto"/>
              <w:left w:val="single" w:sz="4" w:space="0" w:color="auto"/>
            </w:tcBorders>
            <w:shd w:val="clear" w:color="auto" w:fill="FFFFFF"/>
            <w:vAlign w:val="center"/>
          </w:tcPr>
          <w:p w14:paraId="5D299580"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3</w:t>
            </w:r>
          </w:p>
        </w:tc>
        <w:tc>
          <w:tcPr>
            <w:tcW w:w="902" w:type="dxa"/>
            <w:tcBorders>
              <w:top w:val="single" w:sz="4" w:space="0" w:color="auto"/>
              <w:left w:val="single" w:sz="4" w:space="0" w:color="auto"/>
            </w:tcBorders>
            <w:shd w:val="clear" w:color="auto" w:fill="FFFFFF"/>
            <w:vAlign w:val="center"/>
          </w:tcPr>
          <w:p w14:paraId="5D299581" w14:textId="77777777" w:rsidR="00F4136F" w:rsidRDefault="00E27E4F">
            <w:pPr>
              <w:pStyle w:val="2"/>
              <w:framePr w:w="6235" w:h="3590" w:wrap="around" w:vAnchor="page" w:hAnchor="page" w:x="3020" w:y="7586"/>
              <w:shd w:val="clear" w:color="auto" w:fill="auto"/>
              <w:spacing w:after="0" w:line="140" w:lineRule="exact"/>
              <w:jc w:val="center"/>
            </w:pPr>
            <w:r>
              <w:rPr>
                <w:rStyle w:val="Bodytext7pt9"/>
              </w:rPr>
              <w:t>4</w:t>
            </w:r>
          </w:p>
        </w:tc>
        <w:tc>
          <w:tcPr>
            <w:tcW w:w="898" w:type="dxa"/>
            <w:tcBorders>
              <w:top w:val="single" w:sz="4" w:space="0" w:color="auto"/>
              <w:left w:val="single" w:sz="4" w:space="0" w:color="auto"/>
            </w:tcBorders>
            <w:shd w:val="clear" w:color="auto" w:fill="FFFFFF"/>
            <w:vAlign w:val="center"/>
          </w:tcPr>
          <w:p w14:paraId="5D299582" w14:textId="77777777" w:rsidR="00F4136F" w:rsidRDefault="00E27E4F">
            <w:pPr>
              <w:pStyle w:val="2"/>
              <w:framePr w:w="6235" w:h="3590" w:wrap="around" w:vAnchor="page" w:hAnchor="page" w:x="3020" w:y="7586"/>
              <w:shd w:val="clear" w:color="auto" w:fill="auto"/>
              <w:spacing w:after="0" w:line="140" w:lineRule="exact"/>
              <w:jc w:val="center"/>
            </w:pPr>
            <w:r>
              <w:rPr>
                <w:rStyle w:val="Bodytext7pt9"/>
              </w:rPr>
              <w:t>5</w:t>
            </w:r>
          </w:p>
        </w:tc>
        <w:tc>
          <w:tcPr>
            <w:tcW w:w="1037" w:type="dxa"/>
            <w:tcBorders>
              <w:top w:val="single" w:sz="4" w:space="0" w:color="auto"/>
              <w:left w:val="single" w:sz="4" w:space="0" w:color="auto"/>
            </w:tcBorders>
            <w:shd w:val="clear" w:color="auto" w:fill="FFFFFF"/>
            <w:vAlign w:val="center"/>
          </w:tcPr>
          <w:p w14:paraId="5D299583"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б</w:t>
            </w:r>
          </w:p>
        </w:tc>
        <w:tc>
          <w:tcPr>
            <w:tcW w:w="610" w:type="dxa"/>
            <w:tcBorders>
              <w:top w:val="single" w:sz="4" w:space="0" w:color="auto"/>
              <w:left w:val="single" w:sz="4" w:space="0" w:color="auto"/>
            </w:tcBorders>
            <w:shd w:val="clear" w:color="auto" w:fill="FFFFFF"/>
            <w:vAlign w:val="center"/>
          </w:tcPr>
          <w:p w14:paraId="5D299584" w14:textId="77777777" w:rsidR="00F4136F" w:rsidRDefault="00E27E4F">
            <w:pPr>
              <w:pStyle w:val="2"/>
              <w:framePr w:w="6235" w:h="3590" w:wrap="around" w:vAnchor="page" w:hAnchor="page" w:x="3020" w:y="7586"/>
              <w:shd w:val="clear" w:color="auto" w:fill="auto"/>
              <w:spacing w:after="0" w:line="140" w:lineRule="exact"/>
              <w:ind w:left="240"/>
            </w:pPr>
            <w:r>
              <w:rPr>
                <w:rStyle w:val="Bodytext7pt9"/>
              </w:rPr>
              <w:t>7</w:t>
            </w:r>
          </w:p>
        </w:tc>
        <w:tc>
          <w:tcPr>
            <w:tcW w:w="926" w:type="dxa"/>
            <w:tcBorders>
              <w:top w:val="single" w:sz="4" w:space="0" w:color="auto"/>
              <w:left w:val="single" w:sz="4" w:space="0" w:color="auto"/>
              <w:right w:val="single" w:sz="4" w:space="0" w:color="auto"/>
            </w:tcBorders>
            <w:shd w:val="clear" w:color="auto" w:fill="FFFFFF"/>
            <w:vAlign w:val="bottom"/>
          </w:tcPr>
          <w:p w14:paraId="5D299585" w14:textId="77777777" w:rsidR="00F4136F" w:rsidRDefault="00E27E4F">
            <w:pPr>
              <w:pStyle w:val="2"/>
              <w:framePr w:w="6235" w:h="3590" w:wrap="around" w:vAnchor="page" w:hAnchor="page" w:x="3020" w:y="7586"/>
              <w:shd w:val="clear" w:color="auto" w:fill="auto"/>
              <w:spacing w:after="0" w:line="170" w:lineRule="exact"/>
              <w:jc w:val="center"/>
            </w:pPr>
            <w:r>
              <w:rPr>
                <w:rStyle w:val="BodytextCandara7"/>
              </w:rPr>
              <w:t>8</w:t>
            </w:r>
          </w:p>
        </w:tc>
      </w:tr>
      <w:tr w:rsidR="00F4136F" w14:paraId="5D299590" w14:textId="77777777">
        <w:trPr>
          <w:trHeight w:hRule="exact" w:val="571"/>
        </w:trPr>
        <w:tc>
          <w:tcPr>
            <w:tcW w:w="643" w:type="dxa"/>
            <w:tcBorders>
              <w:top w:val="single" w:sz="4" w:space="0" w:color="auto"/>
              <w:left w:val="single" w:sz="4" w:space="0" w:color="auto"/>
            </w:tcBorders>
            <w:shd w:val="clear" w:color="auto" w:fill="FFFFFF"/>
            <w:vAlign w:val="center"/>
          </w:tcPr>
          <w:p w14:paraId="5D299587"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w:t>
            </w:r>
          </w:p>
        </w:tc>
        <w:tc>
          <w:tcPr>
            <w:tcW w:w="610" w:type="dxa"/>
            <w:tcBorders>
              <w:top w:val="single" w:sz="4" w:space="0" w:color="auto"/>
              <w:left w:val="single" w:sz="4" w:space="0" w:color="auto"/>
            </w:tcBorders>
            <w:shd w:val="clear" w:color="auto" w:fill="FFFFFF"/>
            <w:vAlign w:val="center"/>
          </w:tcPr>
          <w:p w14:paraId="5D299588" w14:textId="77777777" w:rsidR="00F4136F" w:rsidRDefault="00E27E4F">
            <w:pPr>
              <w:pStyle w:val="2"/>
              <w:framePr w:w="6235" w:h="3590" w:wrap="around" w:vAnchor="page" w:hAnchor="page" w:x="3020" w:y="7586"/>
              <w:shd w:val="clear" w:color="auto" w:fill="auto"/>
              <w:spacing w:after="0" w:line="170" w:lineRule="exact"/>
              <w:jc w:val="center"/>
            </w:pPr>
            <w:r>
              <w:rPr>
                <w:rStyle w:val="BodytextCandara7"/>
                <w:vertAlign w:val="superscript"/>
              </w:rPr>
              <w:t>Я</w:t>
            </w:r>
            <w:r>
              <w:rPr>
                <w:rStyle w:val="BodytextCandara7"/>
              </w:rPr>
              <w:t>1</w:t>
            </w:r>
          </w:p>
        </w:tc>
        <w:tc>
          <w:tcPr>
            <w:tcW w:w="610" w:type="dxa"/>
            <w:tcBorders>
              <w:top w:val="single" w:sz="4" w:space="0" w:color="auto"/>
              <w:left w:val="single" w:sz="4" w:space="0" w:color="auto"/>
            </w:tcBorders>
            <w:shd w:val="clear" w:color="auto" w:fill="FFFFFF"/>
            <w:vAlign w:val="center"/>
          </w:tcPr>
          <w:p w14:paraId="5D299589" w14:textId="77777777" w:rsidR="00F4136F" w:rsidRDefault="00E27E4F">
            <w:pPr>
              <w:pStyle w:val="2"/>
              <w:framePr w:w="6235" w:h="3590" w:wrap="around" w:vAnchor="page" w:hAnchor="page" w:x="3020" w:y="7586"/>
              <w:shd w:val="clear" w:color="auto" w:fill="auto"/>
              <w:spacing w:after="0" w:line="140" w:lineRule="exact"/>
              <w:jc w:val="center"/>
            </w:pPr>
            <w:r>
              <w:rPr>
                <w:rStyle w:val="Bodytext7pt9"/>
              </w:rPr>
              <w:t>/</w:t>
            </w:r>
          </w:p>
          <w:p w14:paraId="5D29958A" w14:textId="77777777" w:rsidR="00F4136F" w:rsidRDefault="00E27E4F">
            <w:pPr>
              <w:pStyle w:val="2"/>
              <w:framePr w:w="6235" w:h="3590" w:wrap="around" w:vAnchor="page" w:hAnchor="page" w:x="3020" w:y="7586"/>
              <w:shd w:val="clear" w:color="auto" w:fill="auto"/>
              <w:spacing w:after="0" w:line="160" w:lineRule="exact"/>
              <w:jc w:val="center"/>
            </w:pPr>
            <w:r>
              <w:rPr>
                <w:rStyle w:val="BodytextItalicc"/>
                <w:vertAlign w:val="superscript"/>
              </w:rPr>
              <w:t>n</w:t>
            </w:r>
            <w:r>
              <w:rPr>
                <w:rStyle w:val="BodytextItalicc"/>
              </w:rPr>
              <w:t>i</w:t>
            </w:r>
          </w:p>
        </w:tc>
        <w:tc>
          <w:tcPr>
            <w:tcW w:w="902" w:type="dxa"/>
            <w:tcBorders>
              <w:top w:val="single" w:sz="4" w:space="0" w:color="auto"/>
              <w:left w:val="single" w:sz="4" w:space="0" w:color="auto"/>
            </w:tcBorders>
            <w:shd w:val="clear" w:color="auto" w:fill="FFFFFF"/>
            <w:vAlign w:val="center"/>
          </w:tcPr>
          <w:p w14:paraId="5D29958B" w14:textId="77777777" w:rsidR="00F4136F" w:rsidRDefault="00E27E4F">
            <w:pPr>
              <w:pStyle w:val="2"/>
              <w:framePr w:w="6235" w:h="3590" w:wrap="around" w:vAnchor="page" w:hAnchor="page" w:x="3020" w:y="7586"/>
              <w:shd w:val="clear" w:color="auto" w:fill="auto"/>
              <w:spacing w:after="0" w:line="160" w:lineRule="exact"/>
              <w:jc w:val="center"/>
            </w:pPr>
            <w:r>
              <w:rPr>
                <w:rStyle w:val="BodytextItalicc"/>
                <w:vertAlign w:val="superscript"/>
                <w:lang w:val="ru-RU" w:eastAsia="ru-RU" w:bidi="ru-RU"/>
              </w:rPr>
              <w:t>п</w:t>
            </w:r>
            <w:r>
              <w:rPr>
                <w:rStyle w:val="BodytextItalicc"/>
                <w:lang w:val="ru-RU" w:eastAsia="ru-RU" w:bidi="ru-RU"/>
              </w:rPr>
              <w:t>Г</w:t>
            </w:r>
            <w:r>
              <w:rPr>
                <w:rStyle w:val="BodytextItalicc"/>
                <w:vertAlign w:val="superscript"/>
                <w:lang w:val="ru-RU" w:eastAsia="ru-RU" w:bidi="ru-RU"/>
              </w:rPr>
              <w:t>п</w:t>
            </w:r>
            <w:r>
              <w:rPr>
                <w:rStyle w:val="BodytextItalicc"/>
                <w:lang w:val="ru-RU" w:eastAsia="ru-RU" w:bidi="ru-RU"/>
              </w:rPr>
              <w:t>\</w:t>
            </w:r>
          </w:p>
        </w:tc>
        <w:tc>
          <w:tcPr>
            <w:tcW w:w="898" w:type="dxa"/>
            <w:tcBorders>
              <w:top w:val="single" w:sz="4" w:space="0" w:color="auto"/>
              <w:left w:val="single" w:sz="4" w:space="0" w:color="auto"/>
            </w:tcBorders>
            <w:shd w:val="clear" w:color="auto" w:fill="FFFFFF"/>
            <w:vAlign w:val="center"/>
          </w:tcPr>
          <w:p w14:paraId="5D29958C"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 xml:space="preserve">(л </w:t>
            </w:r>
            <w:r>
              <w:rPr>
                <w:rStyle w:val="BodytextItalicc"/>
                <w:vertAlign w:val="subscript"/>
                <w:lang w:val="ru-RU" w:eastAsia="ru-RU" w:bidi="ru-RU"/>
              </w:rPr>
              <w:t>г</w:t>
            </w:r>
            <w:r>
              <w:rPr>
                <w:rStyle w:val="BodytextItalicc"/>
                <w:lang w:val="ru-RU" w:eastAsia="ru-RU" w:bidi="ru-RU"/>
              </w:rPr>
              <w:t>п\у</w:t>
            </w:r>
          </w:p>
        </w:tc>
        <w:tc>
          <w:tcPr>
            <w:tcW w:w="1037" w:type="dxa"/>
            <w:tcBorders>
              <w:top w:val="single" w:sz="4" w:space="0" w:color="auto"/>
              <w:left w:val="single" w:sz="4" w:space="0" w:color="auto"/>
            </w:tcBorders>
            <w:shd w:val="clear" w:color="auto" w:fill="FFFFFF"/>
          </w:tcPr>
          <w:p w14:paraId="5D29958D" w14:textId="77777777" w:rsidR="00F4136F" w:rsidRDefault="00F4136F">
            <w:pPr>
              <w:framePr w:w="6235" w:h="3590" w:wrap="around" w:vAnchor="page" w:hAnchor="page" w:x="3020" w:y="7586"/>
              <w:rPr>
                <w:sz w:val="10"/>
                <w:szCs w:val="10"/>
              </w:rPr>
            </w:pPr>
          </w:p>
        </w:tc>
        <w:tc>
          <w:tcPr>
            <w:tcW w:w="610" w:type="dxa"/>
            <w:tcBorders>
              <w:top w:val="single" w:sz="4" w:space="0" w:color="auto"/>
              <w:left w:val="single" w:sz="4" w:space="0" w:color="auto"/>
            </w:tcBorders>
            <w:shd w:val="clear" w:color="auto" w:fill="FFFFFF"/>
            <w:vAlign w:val="center"/>
          </w:tcPr>
          <w:p w14:paraId="5D29958E" w14:textId="77777777" w:rsidR="00F4136F" w:rsidRDefault="00E27E4F">
            <w:pPr>
              <w:pStyle w:val="2"/>
              <w:framePr w:w="6235" w:h="3590" w:wrap="around" w:vAnchor="page" w:hAnchor="page" w:x="3020" w:y="7586"/>
              <w:shd w:val="clear" w:color="auto" w:fill="auto"/>
              <w:spacing w:after="0" w:line="160" w:lineRule="exact"/>
              <w:ind w:left="240"/>
            </w:pPr>
            <w:r>
              <w:rPr>
                <w:rStyle w:val="BodytextItalicc"/>
              </w:rPr>
              <w:t>"i</w:t>
            </w:r>
          </w:p>
        </w:tc>
        <w:tc>
          <w:tcPr>
            <w:tcW w:w="926" w:type="dxa"/>
            <w:tcBorders>
              <w:top w:val="single" w:sz="4" w:space="0" w:color="auto"/>
              <w:left w:val="single" w:sz="4" w:space="0" w:color="auto"/>
              <w:right w:val="single" w:sz="4" w:space="0" w:color="auto"/>
            </w:tcBorders>
            <w:shd w:val="clear" w:color="auto" w:fill="FFFFFF"/>
            <w:vAlign w:val="center"/>
          </w:tcPr>
          <w:p w14:paraId="5D29958F" w14:textId="77777777" w:rsidR="00F4136F" w:rsidRDefault="00E27E4F">
            <w:pPr>
              <w:pStyle w:val="2"/>
              <w:framePr w:w="6235" w:h="3590" w:wrap="around" w:vAnchor="page" w:hAnchor="page" w:x="3020" w:y="7586"/>
              <w:shd w:val="clear" w:color="auto" w:fill="auto"/>
              <w:spacing w:after="0" w:line="160" w:lineRule="exact"/>
              <w:jc w:val="center"/>
            </w:pPr>
            <w:r>
              <w:rPr>
                <w:rStyle w:val="BodytextItalicc"/>
                <w:vertAlign w:val="superscript"/>
              </w:rPr>
              <w:t>n</w:t>
            </w:r>
            <w:r>
              <w:rPr>
                <w:rStyle w:val="BodytextItalicc"/>
              </w:rPr>
              <w:t>t/</w:t>
            </w:r>
            <w:r>
              <w:rPr>
                <w:rStyle w:val="BodytextItalicc"/>
                <w:vertAlign w:val="superscript"/>
              </w:rPr>
              <w:t>n</w:t>
            </w:r>
            <w:r>
              <w:rPr>
                <w:rStyle w:val="BodytextItalicc"/>
              </w:rPr>
              <w:t>i</w:t>
            </w:r>
          </w:p>
        </w:tc>
      </w:tr>
      <w:tr w:rsidR="00F4136F" w14:paraId="5D299599" w14:textId="77777777">
        <w:trPr>
          <w:trHeight w:hRule="exact" w:val="437"/>
        </w:trPr>
        <w:tc>
          <w:tcPr>
            <w:tcW w:w="643" w:type="dxa"/>
            <w:tcBorders>
              <w:top w:val="single" w:sz="4" w:space="0" w:color="auto"/>
              <w:left w:val="single" w:sz="4" w:space="0" w:color="auto"/>
            </w:tcBorders>
            <w:shd w:val="clear" w:color="auto" w:fill="FFFFFF"/>
            <w:vAlign w:val="bottom"/>
          </w:tcPr>
          <w:p w14:paraId="5D299591" w14:textId="77777777" w:rsidR="00F4136F" w:rsidRDefault="00E27E4F">
            <w:pPr>
              <w:pStyle w:val="2"/>
              <w:framePr w:w="6235" w:h="3590" w:wrap="around" w:vAnchor="page" w:hAnchor="page" w:x="3020" w:y="7586"/>
              <w:shd w:val="clear" w:color="auto" w:fill="auto"/>
              <w:spacing w:after="0" w:line="170" w:lineRule="exact"/>
              <w:jc w:val="center"/>
            </w:pPr>
            <w:r>
              <w:rPr>
                <w:rStyle w:val="BodytextCandara7"/>
              </w:rPr>
              <w:t>1</w:t>
            </w:r>
          </w:p>
        </w:tc>
        <w:tc>
          <w:tcPr>
            <w:tcW w:w="610" w:type="dxa"/>
            <w:tcBorders>
              <w:top w:val="single" w:sz="4" w:space="0" w:color="auto"/>
              <w:left w:val="single" w:sz="4" w:space="0" w:color="auto"/>
            </w:tcBorders>
            <w:shd w:val="clear" w:color="auto" w:fill="FFFFFF"/>
            <w:vAlign w:val="bottom"/>
          </w:tcPr>
          <w:p w14:paraId="5D299592" w14:textId="77777777" w:rsidR="00F4136F" w:rsidRDefault="00E27E4F">
            <w:pPr>
              <w:pStyle w:val="2"/>
              <w:framePr w:w="6235" w:h="3590" w:wrap="around" w:vAnchor="page" w:hAnchor="page" w:x="3020" w:y="7586"/>
              <w:shd w:val="clear" w:color="auto" w:fill="auto"/>
              <w:spacing w:after="0" w:line="170" w:lineRule="exact"/>
              <w:ind w:right="220"/>
              <w:jc w:val="right"/>
            </w:pPr>
            <w:r>
              <w:rPr>
                <w:rStyle w:val="BodytextCandara7"/>
              </w:rPr>
              <w:t>6</w:t>
            </w:r>
          </w:p>
        </w:tc>
        <w:tc>
          <w:tcPr>
            <w:tcW w:w="610" w:type="dxa"/>
            <w:tcBorders>
              <w:top w:val="single" w:sz="4" w:space="0" w:color="auto"/>
              <w:left w:val="single" w:sz="4" w:space="0" w:color="auto"/>
            </w:tcBorders>
            <w:shd w:val="clear" w:color="auto" w:fill="FFFFFF"/>
            <w:vAlign w:val="bottom"/>
          </w:tcPr>
          <w:p w14:paraId="5D299593" w14:textId="77777777" w:rsidR="00F4136F" w:rsidRDefault="00E27E4F">
            <w:pPr>
              <w:pStyle w:val="2"/>
              <w:framePr w:w="6235" w:h="3590" w:wrap="around" w:vAnchor="page" w:hAnchor="page" w:x="3020" w:y="7586"/>
              <w:shd w:val="clear" w:color="auto" w:fill="auto"/>
              <w:spacing w:after="0" w:line="160" w:lineRule="exact"/>
              <w:ind w:right="220"/>
              <w:jc w:val="right"/>
            </w:pPr>
            <w:r>
              <w:rPr>
                <w:rStyle w:val="BodytextSpacing0pt4"/>
              </w:rPr>
              <w:t>3</w:t>
            </w:r>
          </w:p>
        </w:tc>
        <w:tc>
          <w:tcPr>
            <w:tcW w:w="902" w:type="dxa"/>
            <w:tcBorders>
              <w:top w:val="single" w:sz="4" w:space="0" w:color="auto"/>
              <w:left w:val="single" w:sz="4" w:space="0" w:color="auto"/>
            </w:tcBorders>
            <w:shd w:val="clear" w:color="auto" w:fill="FFFFFF"/>
            <w:vAlign w:val="bottom"/>
          </w:tcPr>
          <w:p w14:paraId="5D299594"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3</w:t>
            </w:r>
          </w:p>
        </w:tc>
        <w:tc>
          <w:tcPr>
            <w:tcW w:w="898" w:type="dxa"/>
            <w:tcBorders>
              <w:top w:val="single" w:sz="4" w:space="0" w:color="auto"/>
              <w:left w:val="single" w:sz="4" w:space="0" w:color="auto"/>
            </w:tcBorders>
            <w:shd w:val="clear" w:color="auto" w:fill="FFFFFF"/>
            <w:vAlign w:val="bottom"/>
          </w:tcPr>
          <w:p w14:paraId="5D299595"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9</w:t>
            </w:r>
          </w:p>
        </w:tc>
        <w:tc>
          <w:tcPr>
            <w:tcW w:w="1037" w:type="dxa"/>
            <w:tcBorders>
              <w:top w:val="single" w:sz="4" w:space="0" w:color="auto"/>
              <w:left w:val="single" w:sz="4" w:space="0" w:color="auto"/>
            </w:tcBorders>
            <w:shd w:val="clear" w:color="auto" w:fill="FFFFFF"/>
            <w:vAlign w:val="bottom"/>
          </w:tcPr>
          <w:p w14:paraId="5D299596" w14:textId="77777777" w:rsidR="00F4136F" w:rsidRDefault="00E27E4F">
            <w:pPr>
              <w:pStyle w:val="2"/>
              <w:framePr w:w="6235" w:h="3590" w:wrap="around" w:vAnchor="page" w:hAnchor="page" w:x="3020" w:y="7586"/>
              <w:shd w:val="clear" w:color="auto" w:fill="auto"/>
              <w:spacing w:after="0" w:line="160" w:lineRule="exact"/>
              <w:ind w:left="360"/>
            </w:pPr>
            <w:r>
              <w:rPr>
                <w:rStyle w:val="BodytextSpacing0pt4"/>
              </w:rPr>
              <w:t>3</w:t>
            </w:r>
          </w:p>
        </w:tc>
        <w:tc>
          <w:tcPr>
            <w:tcW w:w="610" w:type="dxa"/>
            <w:tcBorders>
              <w:top w:val="single" w:sz="4" w:space="0" w:color="auto"/>
              <w:left w:val="single" w:sz="4" w:space="0" w:color="auto"/>
            </w:tcBorders>
            <w:shd w:val="clear" w:color="auto" w:fill="FFFFFF"/>
            <w:vAlign w:val="bottom"/>
          </w:tcPr>
          <w:p w14:paraId="5D299597" w14:textId="77777777" w:rsidR="00F4136F" w:rsidRDefault="00E27E4F">
            <w:pPr>
              <w:pStyle w:val="2"/>
              <w:framePr w:w="6235" w:h="3590" w:wrap="around" w:vAnchor="page" w:hAnchor="page" w:x="3020" w:y="7586"/>
              <w:shd w:val="clear" w:color="auto" w:fill="auto"/>
              <w:spacing w:after="0" w:line="160" w:lineRule="exact"/>
              <w:ind w:right="120"/>
              <w:jc w:val="right"/>
            </w:pPr>
            <w:r>
              <w:rPr>
                <w:rStyle w:val="BodytextSpacing0pt4"/>
              </w:rPr>
              <w:t>36</w:t>
            </w:r>
          </w:p>
        </w:tc>
        <w:tc>
          <w:tcPr>
            <w:tcW w:w="926" w:type="dxa"/>
            <w:tcBorders>
              <w:top w:val="single" w:sz="4" w:space="0" w:color="auto"/>
              <w:left w:val="single" w:sz="4" w:space="0" w:color="auto"/>
              <w:right w:val="single" w:sz="4" w:space="0" w:color="auto"/>
            </w:tcBorders>
            <w:shd w:val="clear" w:color="auto" w:fill="FFFFFF"/>
            <w:vAlign w:val="bottom"/>
          </w:tcPr>
          <w:p w14:paraId="5D299598" w14:textId="77777777" w:rsidR="00F4136F" w:rsidRDefault="00E27E4F">
            <w:pPr>
              <w:pStyle w:val="2"/>
              <w:framePr w:w="6235" w:h="3590" w:wrap="around" w:vAnchor="page" w:hAnchor="page" w:x="3020" w:y="7586"/>
              <w:shd w:val="clear" w:color="auto" w:fill="auto"/>
              <w:spacing w:after="0" w:line="170" w:lineRule="exact"/>
              <w:jc w:val="center"/>
            </w:pPr>
            <w:r>
              <w:rPr>
                <w:rStyle w:val="BodytextCandara7"/>
              </w:rPr>
              <w:t>12</w:t>
            </w:r>
          </w:p>
        </w:tc>
      </w:tr>
      <w:tr w:rsidR="00F4136F" w14:paraId="5D2995A2" w14:textId="77777777">
        <w:trPr>
          <w:trHeight w:hRule="exact" w:val="178"/>
        </w:trPr>
        <w:tc>
          <w:tcPr>
            <w:tcW w:w="643" w:type="dxa"/>
            <w:tcBorders>
              <w:left w:val="single" w:sz="4" w:space="0" w:color="auto"/>
            </w:tcBorders>
            <w:shd w:val="clear" w:color="auto" w:fill="FFFFFF"/>
            <w:vAlign w:val="bottom"/>
          </w:tcPr>
          <w:p w14:paraId="5D29959A" w14:textId="77777777" w:rsidR="00F4136F" w:rsidRDefault="00E27E4F">
            <w:pPr>
              <w:pStyle w:val="2"/>
              <w:framePr w:w="6235" w:h="3590" w:wrap="around" w:vAnchor="page" w:hAnchor="page" w:x="3020" w:y="7586"/>
              <w:shd w:val="clear" w:color="auto" w:fill="auto"/>
              <w:spacing w:after="0" w:line="170" w:lineRule="exact"/>
              <w:jc w:val="center"/>
            </w:pPr>
            <w:r>
              <w:rPr>
                <w:rStyle w:val="BodytextCandara7"/>
              </w:rPr>
              <w:t>2</w:t>
            </w:r>
          </w:p>
        </w:tc>
        <w:tc>
          <w:tcPr>
            <w:tcW w:w="610" w:type="dxa"/>
            <w:tcBorders>
              <w:left w:val="single" w:sz="4" w:space="0" w:color="auto"/>
            </w:tcBorders>
            <w:shd w:val="clear" w:color="auto" w:fill="FFFFFF"/>
          </w:tcPr>
          <w:p w14:paraId="5D29959B"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13</w:t>
            </w:r>
          </w:p>
        </w:tc>
        <w:tc>
          <w:tcPr>
            <w:tcW w:w="610" w:type="dxa"/>
            <w:tcBorders>
              <w:left w:val="single" w:sz="4" w:space="0" w:color="auto"/>
            </w:tcBorders>
            <w:shd w:val="clear" w:color="auto" w:fill="FFFFFF"/>
          </w:tcPr>
          <w:p w14:paraId="5D29959C"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14</w:t>
            </w:r>
          </w:p>
        </w:tc>
        <w:tc>
          <w:tcPr>
            <w:tcW w:w="902" w:type="dxa"/>
            <w:tcBorders>
              <w:left w:val="single" w:sz="4" w:space="0" w:color="auto"/>
            </w:tcBorders>
            <w:shd w:val="clear" w:color="auto" w:fill="FFFFFF"/>
            <w:vAlign w:val="bottom"/>
          </w:tcPr>
          <w:p w14:paraId="5D29959D" w14:textId="77777777" w:rsidR="00F4136F" w:rsidRDefault="00E27E4F">
            <w:pPr>
              <w:pStyle w:val="2"/>
              <w:framePr w:w="6235" w:h="3590" w:wrap="around" w:vAnchor="page" w:hAnchor="page" w:x="3020" w:y="7586"/>
              <w:shd w:val="clear" w:color="auto" w:fill="auto"/>
              <w:spacing w:after="0" w:line="170" w:lineRule="exact"/>
              <w:jc w:val="center"/>
            </w:pPr>
            <w:r>
              <w:rPr>
                <w:rStyle w:val="BodytextCandara7"/>
              </w:rPr>
              <w:t>—1</w:t>
            </w:r>
          </w:p>
        </w:tc>
        <w:tc>
          <w:tcPr>
            <w:tcW w:w="898" w:type="dxa"/>
            <w:tcBorders>
              <w:left w:val="single" w:sz="4" w:space="0" w:color="auto"/>
            </w:tcBorders>
            <w:shd w:val="clear" w:color="auto" w:fill="FFFFFF"/>
            <w:vAlign w:val="bottom"/>
          </w:tcPr>
          <w:p w14:paraId="5D29959E" w14:textId="77777777" w:rsidR="00F4136F" w:rsidRDefault="00E27E4F">
            <w:pPr>
              <w:pStyle w:val="2"/>
              <w:framePr w:w="6235" w:h="3590" w:wrap="around" w:vAnchor="page" w:hAnchor="page" w:x="3020" w:y="7586"/>
              <w:shd w:val="clear" w:color="auto" w:fill="auto"/>
              <w:spacing w:after="0" w:line="170" w:lineRule="exact"/>
              <w:jc w:val="center"/>
            </w:pPr>
            <w:r>
              <w:rPr>
                <w:rStyle w:val="BodytextCandara7"/>
              </w:rPr>
              <w:t>1</w:t>
            </w:r>
          </w:p>
        </w:tc>
        <w:tc>
          <w:tcPr>
            <w:tcW w:w="1037" w:type="dxa"/>
            <w:tcBorders>
              <w:left w:val="single" w:sz="4" w:space="0" w:color="auto"/>
            </w:tcBorders>
            <w:shd w:val="clear" w:color="auto" w:fill="FFFFFF"/>
          </w:tcPr>
          <w:p w14:paraId="5D29959F" w14:textId="77777777" w:rsidR="00F4136F" w:rsidRDefault="00E27E4F">
            <w:pPr>
              <w:pStyle w:val="2"/>
              <w:framePr w:w="6235" w:h="3590" w:wrap="around" w:vAnchor="page" w:hAnchor="page" w:x="3020" w:y="7586"/>
              <w:shd w:val="clear" w:color="auto" w:fill="auto"/>
              <w:spacing w:after="0" w:line="160" w:lineRule="exact"/>
              <w:ind w:left="360"/>
            </w:pPr>
            <w:r>
              <w:rPr>
                <w:rStyle w:val="BodytextSpacing0pt4"/>
              </w:rPr>
              <w:t>0,07</w:t>
            </w:r>
          </w:p>
        </w:tc>
        <w:tc>
          <w:tcPr>
            <w:tcW w:w="610" w:type="dxa"/>
            <w:tcBorders>
              <w:left w:val="single" w:sz="4" w:space="0" w:color="auto"/>
            </w:tcBorders>
            <w:shd w:val="clear" w:color="auto" w:fill="FFFFFF"/>
          </w:tcPr>
          <w:p w14:paraId="5D2995A0" w14:textId="77777777" w:rsidR="00F4136F" w:rsidRDefault="00E27E4F">
            <w:pPr>
              <w:pStyle w:val="2"/>
              <w:framePr w:w="6235" w:h="3590" w:wrap="around" w:vAnchor="page" w:hAnchor="page" w:x="3020" w:y="7586"/>
              <w:shd w:val="clear" w:color="auto" w:fill="auto"/>
              <w:spacing w:after="0" w:line="160" w:lineRule="exact"/>
              <w:ind w:left="240"/>
            </w:pPr>
            <w:r>
              <w:rPr>
                <w:rStyle w:val="BodytextSpacing0pt4"/>
              </w:rPr>
              <w:t>169</w:t>
            </w:r>
          </w:p>
        </w:tc>
        <w:tc>
          <w:tcPr>
            <w:tcW w:w="926" w:type="dxa"/>
            <w:tcBorders>
              <w:left w:val="single" w:sz="4" w:space="0" w:color="auto"/>
              <w:right w:val="single" w:sz="4" w:space="0" w:color="auto"/>
            </w:tcBorders>
            <w:shd w:val="clear" w:color="auto" w:fill="FFFFFF"/>
          </w:tcPr>
          <w:p w14:paraId="5D2995A1"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12,07</w:t>
            </w:r>
          </w:p>
        </w:tc>
      </w:tr>
      <w:tr w:rsidR="00F4136F" w14:paraId="5D2995AB" w14:textId="77777777">
        <w:trPr>
          <w:trHeight w:hRule="exact" w:val="173"/>
        </w:trPr>
        <w:tc>
          <w:tcPr>
            <w:tcW w:w="643" w:type="dxa"/>
            <w:tcBorders>
              <w:left w:val="single" w:sz="4" w:space="0" w:color="auto"/>
            </w:tcBorders>
            <w:shd w:val="clear" w:color="auto" w:fill="FFFFFF"/>
            <w:vAlign w:val="bottom"/>
          </w:tcPr>
          <w:p w14:paraId="5D2995A3"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3</w:t>
            </w:r>
          </w:p>
        </w:tc>
        <w:tc>
          <w:tcPr>
            <w:tcW w:w="610" w:type="dxa"/>
            <w:tcBorders>
              <w:left w:val="single" w:sz="4" w:space="0" w:color="auto"/>
            </w:tcBorders>
            <w:shd w:val="clear" w:color="auto" w:fill="FFFFFF"/>
            <w:vAlign w:val="bottom"/>
          </w:tcPr>
          <w:p w14:paraId="5D2995A4"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38</w:t>
            </w:r>
          </w:p>
        </w:tc>
        <w:tc>
          <w:tcPr>
            <w:tcW w:w="610" w:type="dxa"/>
            <w:tcBorders>
              <w:left w:val="single" w:sz="4" w:space="0" w:color="auto"/>
            </w:tcBorders>
            <w:shd w:val="clear" w:color="auto" w:fill="FFFFFF"/>
            <w:vAlign w:val="bottom"/>
          </w:tcPr>
          <w:p w14:paraId="5D2995A5"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42</w:t>
            </w:r>
          </w:p>
        </w:tc>
        <w:tc>
          <w:tcPr>
            <w:tcW w:w="902" w:type="dxa"/>
            <w:tcBorders>
              <w:left w:val="single" w:sz="4" w:space="0" w:color="auto"/>
            </w:tcBorders>
            <w:shd w:val="clear" w:color="auto" w:fill="FFFFFF"/>
            <w:vAlign w:val="bottom"/>
          </w:tcPr>
          <w:p w14:paraId="5D2995A6"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—4</w:t>
            </w:r>
          </w:p>
        </w:tc>
        <w:tc>
          <w:tcPr>
            <w:tcW w:w="898" w:type="dxa"/>
            <w:tcBorders>
              <w:left w:val="single" w:sz="4" w:space="0" w:color="auto"/>
            </w:tcBorders>
            <w:shd w:val="clear" w:color="auto" w:fill="FFFFFF"/>
            <w:vAlign w:val="bottom"/>
          </w:tcPr>
          <w:p w14:paraId="5D2995A7"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16</w:t>
            </w:r>
          </w:p>
        </w:tc>
        <w:tc>
          <w:tcPr>
            <w:tcW w:w="1037" w:type="dxa"/>
            <w:tcBorders>
              <w:left w:val="single" w:sz="4" w:space="0" w:color="auto"/>
            </w:tcBorders>
            <w:shd w:val="clear" w:color="auto" w:fill="FFFFFF"/>
            <w:vAlign w:val="bottom"/>
          </w:tcPr>
          <w:p w14:paraId="5D2995A8" w14:textId="77777777" w:rsidR="00F4136F" w:rsidRDefault="00E27E4F">
            <w:pPr>
              <w:pStyle w:val="2"/>
              <w:framePr w:w="6235" w:h="3590" w:wrap="around" w:vAnchor="page" w:hAnchor="page" w:x="3020" w:y="7586"/>
              <w:shd w:val="clear" w:color="auto" w:fill="auto"/>
              <w:spacing w:after="0" w:line="160" w:lineRule="exact"/>
              <w:ind w:left="360"/>
            </w:pPr>
            <w:r>
              <w:rPr>
                <w:rStyle w:val="BodytextSpacing0pt4"/>
              </w:rPr>
              <w:t>0,38</w:t>
            </w:r>
          </w:p>
        </w:tc>
        <w:tc>
          <w:tcPr>
            <w:tcW w:w="610" w:type="dxa"/>
            <w:tcBorders>
              <w:left w:val="single" w:sz="4" w:space="0" w:color="auto"/>
            </w:tcBorders>
            <w:shd w:val="clear" w:color="auto" w:fill="FFFFFF"/>
            <w:vAlign w:val="bottom"/>
          </w:tcPr>
          <w:p w14:paraId="5D2995A9" w14:textId="77777777" w:rsidR="00F4136F" w:rsidRDefault="00E27E4F">
            <w:pPr>
              <w:pStyle w:val="2"/>
              <w:framePr w:w="6235" w:h="3590" w:wrap="around" w:vAnchor="page" w:hAnchor="page" w:x="3020" w:y="7586"/>
              <w:shd w:val="clear" w:color="auto" w:fill="auto"/>
              <w:spacing w:after="0" w:line="160" w:lineRule="exact"/>
              <w:ind w:right="120"/>
              <w:jc w:val="right"/>
            </w:pPr>
            <w:r>
              <w:rPr>
                <w:rStyle w:val="BodytextSpacing0pt4"/>
              </w:rPr>
              <w:t>1444</w:t>
            </w:r>
          </w:p>
        </w:tc>
        <w:tc>
          <w:tcPr>
            <w:tcW w:w="926" w:type="dxa"/>
            <w:tcBorders>
              <w:left w:val="single" w:sz="4" w:space="0" w:color="auto"/>
              <w:right w:val="single" w:sz="4" w:space="0" w:color="auto"/>
            </w:tcBorders>
            <w:shd w:val="clear" w:color="auto" w:fill="FFFFFF"/>
            <w:vAlign w:val="bottom"/>
          </w:tcPr>
          <w:p w14:paraId="5D2995AA"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34,38</w:t>
            </w:r>
          </w:p>
        </w:tc>
      </w:tr>
      <w:tr w:rsidR="00F4136F" w14:paraId="5D2995B4" w14:textId="77777777">
        <w:trPr>
          <w:trHeight w:hRule="exact" w:val="178"/>
        </w:trPr>
        <w:tc>
          <w:tcPr>
            <w:tcW w:w="643" w:type="dxa"/>
            <w:tcBorders>
              <w:left w:val="single" w:sz="4" w:space="0" w:color="auto"/>
            </w:tcBorders>
            <w:shd w:val="clear" w:color="auto" w:fill="FFFFFF"/>
            <w:vAlign w:val="bottom"/>
          </w:tcPr>
          <w:p w14:paraId="5D2995AC"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4</w:t>
            </w:r>
          </w:p>
        </w:tc>
        <w:tc>
          <w:tcPr>
            <w:tcW w:w="610" w:type="dxa"/>
            <w:tcBorders>
              <w:left w:val="single" w:sz="4" w:space="0" w:color="auto"/>
            </w:tcBorders>
            <w:shd w:val="clear" w:color="auto" w:fill="FFFFFF"/>
            <w:vAlign w:val="bottom"/>
          </w:tcPr>
          <w:p w14:paraId="5D2995AD"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74</w:t>
            </w:r>
          </w:p>
        </w:tc>
        <w:tc>
          <w:tcPr>
            <w:tcW w:w="610" w:type="dxa"/>
            <w:tcBorders>
              <w:left w:val="single" w:sz="4" w:space="0" w:color="auto"/>
            </w:tcBorders>
            <w:shd w:val="clear" w:color="auto" w:fill="FFFFFF"/>
            <w:vAlign w:val="bottom"/>
          </w:tcPr>
          <w:p w14:paraId="5D2995AE"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82</w:t>
            </w:r>
          </w:p>
        </w:tc>
        <w:tc>
          <w:tcPr>
            <w:tcW w:w="902" w:type="dxa"/>
            <w:tcBorders>
              <w:left w:val="single" w:sz="4" w:space="0" w:color="auto"/>
            </w:tcBorders>
            <w:shd w:val="clear" w:color="auto" w:fill="FFFFFF"/>
            <w:vAlign w:val="bottom"/>
          </w:tcPr>
          <w:p w14:paraId="5D2995AF" w14:textId="77777777" w:rsidR="00F4136F" w:rsidRDefault="00E27E4F">
            <w:pPr>
              <w:pStyle w:val="2"/>
              <w:framePr w:w="6235" w:h="3590" w:wrap="around" w:vAnchor="page" w:hAnchor="page" w:x="3020" w:y="7586"/>
              <w:shd w:val="clear" w:color="auto" w:fill="auto"/>
              <w:spacing w:after="0" w:line="170" w:lineRule="exact"/>
              <w:jc w:val="center"/>
            </w:pPr>
            <w:r>
              <w:rPr>
                <w:rStyle w:val="BodytextCandara7"/>
              </w:rPr>
              <w:t>—8</w:t>
            </w:r>
          </w:p>
        </w:tc>
        <w:tc>
          <w:tcPr>
            <w:tcW w:w="898" w:type="dxa"/>
            <w:tcBorders>
              <w:left w:val="single" w:sz="4" w:space="0" w:color="auto"/>
            </w:tcBorders>
            <w:shd w:val="clear" w:color="auto" w:fill="FFFFFF"/>
            <w:vAlign w:val="bottom"/>
          </w:tcPr>
          <w:p w14:paraId="5D2995B0"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64</w:t>
            </w:r>
          </w:p>
        </w:tc>
        <w:tc>
          <w:tcPr>
            <w:tcW w:w="1037" w:type="dxa"/>
            <w:tcBorders>
              <w:left w:val="single" w:sz="4" w:space="0" w:color="auto"/>
            </w:tcBorders>
            <w:shd w:val="clear" w:color="auto" w:fill="FFFFFF"/>
            <w:vAlign w:val="bottom"/>
          </w:tcPr>
          <w:p w14:paraId="5D2995B1" w14:textId="77777777" w:rsidR="00F4136F" w:rsidRDefault="00E27E4F">
            <w:pPr>
              <w:pStyle w:val="2"/>
              <w:framePr w:w="6235" w:h="3590" w:wrap="around" w:vAnchor="page" w:hAnchor="page" w:x="3020" w:y="7586"/>
              <w:shd w:val="clear" w:color="auto" w:fill="auto"/>
              <w:spacing w:after="0" w:line="160" w:lineRule="exact"/>
              <w:ind w:left="360"/>
            </w:pPr>
            <w:r>
              <w:rPr>
                <w:rStyle w:val="BodytextSpacing0pt4"/>
              </w:rPr>
              <w:t>0,78</w:t>
            </w:r>
          </w:p>
        </w:tc>
        <w:tc>
          <w:tcPr>
            <w:tcW w:w="610" w:type="dxa"/>
            <w:tcBorders>
              <w:left w:val="single" w:sz="4" w:space="0" w:color="auto"/>
            </w:tcBorders>
            <w:shd w:val="clear" w:color="auto" w:fill="FFFFFF"/>
            <w:vAlign w:val="bottom"/>
          </w:tcPr>
          <w:p w14:paraId="5D2995B2" w14:textId="77777777" w:rsidR="00F4136F" w:rsidRDefault="00E27E4F">
            <w:pPr>
              <w:pStyle w:val="2"/>
              <w:framePr w:w="6235" w:h="3590" w:wrap="around" w:vAnchor="page" w:hAnchor="page" w:x="3020" w:y="7586"/>
              <w:shd w:val="clear" w:color="auto" w:fill="auto"/>
              <w:spacing w:after="0" w:line="160" w:lineRule="exact"/>
              <w:ind w:right="120"/>
              <w:jc w:val="right"/>
            </w:pPr>
            <w:r>
              <w:rPr>
                <w:rStyle w:val="BodytextSpacing0pt4"/>
              </w:rPr>
              <w:t>5476</w:t>
            </w:r>
          </w:p>
        </w:tc>
        <w:tc>
          <w:tcPr>
            <w:tcW w:w="926" w:type="dxa"/>
            <w:tcBorders>
              <w:left w:val="single" w:sz="4" w:space="0" w:color="auto"/>
              <w:right w:val="single" w:sz="4" w:space="0" w:color="auto"/>
            </w:tcBorders>
            <w:shd w:val="clear" w:color="auto" w:fill="FFFFFF"/>
            <w:vAlign w:val="bottom"/>
          </w:tcPr>
          <w:p w14:paraId="5D2995B3"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66,78</w:t>
            </w:r>
          </w:p>
        </w:tc>
      </w:tr>
      <w:tr w:rsidR="00F4136F" w14:paraId="5D2995BD" w14:textId="77777777">
        <w:trPr>
          <w:trHeight w:hRule="exact" w:val="178"/>
        </w:trPr>
        <w:tc>
          <w:tcPr>
            <w:tcW w:w="643" w:type="dxa"/>
            <w:tcBorders>
              <w:left w:val="single" w:sz="4" w:space="0" w:color="auto"/>
            </w:tcBorders>
            <w:shd w:val="clear" w:color="auto" w:fill="FFFFFF"/>
            <w:vAlign w:val="bottom"/>
          </w:tcPr>
          <w:p w14:paraId="5D2995B5"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5</w:t>
            </w:r>
          </w:p>
        </w:tc>
        <w:tc>
          <w:tcPr>
            <w:tcW w:w="610" w:type="dxa"/>
            <w:tcBorders>
              <w:left w:val="single" w:sz="4" w:space="0" w:color="auto"/>
            </w:tcBorders>
            <w:shd w:val="clear" w:color="auto" w:fill="FFFFFF"/>
            <w:vAlign w:val="bottom"/>
          </w:tcPr>
          <w:p w14:paraId="5D2995B6"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106</w:t>
            </w:r>
          </w:p>
        </w:tc>
        <w:tc>
          <w:tcPr>
            <w:tcW w:w="610" w:type="dxa"/>
            <w:tcBorders>
              <w:left w:val="single" w:sz="4" w:space="0" w:color="auto"/>
            </w:tcBorders>
            <w:shd w:val="clear" w:color="auto" w:fill="FFFFFF"/>
            <w:vAlign w:val="bottom"/>
          </w:tcPr>
          <w:p w14:paraId="5D2995B7"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99</w:t>
            </w:r>
          </w:p>
        </w:tc>
        <w:tc>
          <w:tcPr>
            <w:tcW w:w="902" w:type="dxa"/>
            <w:tcBorders>
              <w:left w:val="single" w:sz="4" w:space="0" w:color="auto"/>
            </w:tcBorders>
            <w:shd w:val="clear" w:color="auto" w:fill="FFFFFF"/>
            <w:vAlign w:val="bottom"/>
          </w:tcPr>
          <w:p w14:paraId="5D2995B8"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7</w:t>
            </w:r>
          </w:p>
        </w:tc>
        <w:tc>
          <w:tcPr>
            <w:tcW w:w="898" w:type="dxa"/>
            <w:tcBorders>
              <w:left w:val="single" w:sz="4" w:space="0" w:color="auto"/>
            </w:tcBorders>
            <w:shd w:val="clear" w:color="auto" w:fill="FFFFFF"/>
            <w:vAlign w:val="bottom"/>
          </w:tcPr>
          <w:p w14:paraId="5D2995B9"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49</w:t>
            </w:r>
          </w:p>
        </w:tc>
        <w:tc>
          <w:tcPr>
            <w:tcW w:w="1037" w:type="dxa"/>
            <w:tcBorders>
              <w:left w:val="single" w:sz="4" w:space="0" w:color="auto"/>
            </w:tcBorders>
            <w:shd w:val="clear" w:color="auto" w:fill="FFFFFF"/>
            <w:vAlign w:val="bottom"/>
          </w:tcPr>
          <w:p w14:paraId="5D2995BA" w14:textId="77777777" w:rsidR="00F4136F" w:rsidRDefault="00E27E4F">
            <w:pPr>
              <w:pStyle w:val="2"/>
              <w:framePr w:w="6235" w:h="3590" w:wrap="around" w:vAnchor="page" w:hAnchor="page" w:x="3020" w:y="7586"/>
              <w:shd w:val="clear" w:color="auto" w:fill="auto"/>
              <w:spacing w:after="0" w:line="160" w:lineRule="exact"/>
              <w:ind w:left="360"/>
            </w:pPr>
            <w:r>
              <w:rPr>
                <w:rStyle w:val="BodytextSpacing0pt4"/>
              </w:rPr>
              <w:t>0,49</w:t>
            </w:r>
          </w:p>
        </w:tc>
        <w:tc>
          <w:tcPr>
            <w:tcW w:w="610" w:type="dxa"/>
            <w:tcBorders>
              <w:left w:val="single" w:sz="4" w:space="0" w:color="auto"/>
            </w:tcBorders>
            <w:shd w:val="clear" w:color="auto" w:fill="FFFFFF"/>
            <w:vAlign w:val="bottom"/>
          </w:tcPr>
          <w:p w14:paraId="5D2995BB" w14:textId="77777777" w:rsidR="00F4136F" w:rsidRDefault="00E27E4F">
            <w:pPr>
              <w:pStyle w:val="2"/>
              <w:framePr w:w="6235" w:h="3590" w:wrap="around" w:vAnchor="page" w:hAnchor="page" w:x="3020" w:y="7586"/>
              <w:shd w:val="clear" w:color="auto" w:fill="auto"/>
              <w:spacing w:after="0" w:line="160" w:lineRule="exact"/>
              <w:ind w:right="120"/>
              <w:jc w:val="right"/>
            </w:pPr>
            <w:r>
              <w:rPr>
                <w:rStyle w:val="BodytextSpacing0pt4"/>
              </w:rPr>
              <w:t>11236</w:t>
            </w:r>
          </w:p>
        </w:tc>
        <w:tc>
          <w:tcPr>
            <w:tcW w:w="926" w:type="dxa"/>
            <w:tcBorders>
              <w:left w:val="single" w:sz="4" w:space="0" w:color="auto"/>
              <w:right w:val="single" w:sz="4" w:space="0" w:color="auto"/>
            </w:tcBorders>
            <w:shd w:val="clear" w:color="auto" w:fill="FFFFFF"/>
            <w:vAlign w:val="bottom"/>
          </w:tcPr>
          <w:p w14:paraId="5D2995BC"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113,49</w:t>
            </w:r>
          </w:p>
        </w:tc>
      </w:tr>
      <w:tr w:rsidR="00F4136F" w14:paraId="5D2995C6" w14:textId="77777777">
        <w:trPr>
          <w:trHeight w:hRule="exact" w:val="178"/>
        </w:trPr>
        <w:tc>
          <w:tcPr>
            <w:tcW w:w="643" w:type="dxa"/>
            <w:tcBorders>
              <w:left w:val="single" w:sz="4" w:space="0" w:color="auto"/>
            </w:tcBorders>
            <w:shd w:val="clear" w:color="auto" w:fill="FFFFFF"/>
            <w:vAlign w:val="bottom"/>
          </w:tcPr>
          <w:p w14:paraId="5D2995BE" w14:textId="77777777" w:rsidR="00F4136F" w:rsidRDefault="00E27E4F">
            <w:pPr>
              <w:pStyle w:val="2"/>
              <w:framePr w:w="6235" w:h="3590" w:wrap="around" w:vAnchor="page" w:hAnchor="page" w:x="3020" w:y="7586"/>
              <w:shd w:val="clear" w:color="auto" w:fill="auto"/>
              <w:spacing w:after="0" w:line="170" w:lineRule="exact"/>
              <w:jc w:val="center"/>
            </w:pPr>
            <w:r>
              <w:rPr>
                <w:rStyle w:val="BodytextCandara7"/>
              </w:rPr>
              <w:t>6</w:t>
            </w:r>
          </w:p>
        </w:tc>
        <w:tc>
          <w:tcPr>
            <w:tcW w:w="610" w:type="dxa"/>
            <w:tcBorders>
              <w:left w:val="single" w:sz="4" w:space="0" w:color="auto"/>
            </w:tcBorders>
            <w:shd w:val="clear" w:color="auto" w:fill="FFFFFF"/>
            <w:vAlign w:val="bottom"/>
          </w:tcPr>
          <w:p w14:paraId="5D2995BF"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85</w:t>
            </w:r>
          </w:p>
        </w:tc>
        <w:tc>
          <w:tcPr>
            <w:tcW w:w="610" w:type="dxa"/>
            <w:tcBorders>
              <w:left w:val="single" w:sz="4" w:space="0" w:color="auto"/>
            </w:tcBorders>
            <w:shd w:val="clear" w:color="auto" w:fill="FFFFFF"/>
            <w:vAlign w:val="bottom"/>
          </w:tcPr>
          <w:p w14:paraId="5D2995C0"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76</w:t>
            </w:r>
          </w:p>
        </w:tc>
        <w:tc>
          <w:tcPr>
            <w:tcW w:w="902" w:type="dxa"/>
            <w:tcBorders>
              <w:left w:val="single" w:sz="4" w:space="0" w:color="auto"/>
            </w:tcBorders>
            <w:shd w:val="clear" w:color="auto" w:fill="FFFFFF"/>
            <w:vAlign w:val="bottom"/>
          </w:tcPr>
          <w:p w14:paraId="5D2995C1"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9</w:t>
            </w:r>
          </w:p>
        </w:tc>
        <w:tc>
          <w:tcPr>
            <w:tcW w:w="898" w:type="dxa"/>
            <w:tcBorders>
              <w:left w:val="single" w:sz="4" w:space="0" w:color="auto"/>
            </w:tcBorders>
            <w:shd w:val="clear" w:color="auto" w:fill="FFFFFF"/>
            <w:vAlign w:val="bottom"/>
          </w:tcPr>
          <w:p w14:paraId="5D2995C2"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81</w:t>
            </w:r>
          </w:p>
        </w:tc>
        <w:tc>
          <w:tcPr>
            <w:tcW w:w="1037" w:type="dxa"/>
            <w:tcBorders>
              <w:left w:val="single" w:sz="4" w:space="0" w:color="auto"/>
            </w:tcBorders>
            <w:shd w:val="clear" w:color="auto" w:fill="FFFFFF"/>
            <w:vAlign w:val="bottom"/>
          </w:tcPr>
          <w:p w14:paraId="5D2995C3" w14:textId="77777777" w:rsidR="00F4136F" w:rsidRDefault="00E27E4F">
            <w:pPr>
              <w:pStyle w:val="2"/>
              <w:framePr w:w="6235" w:h="3590" w:wrap="around" w:vAnchor="page" w:hAnchor="page" w:x="3020" w:y="7586"/>
              <w:shd w:val="clear" w:color="auto" w:fill="auto"/>
              <w:spacing w:after="0" w:line="160" w:lineRule="exact"/>
              <w:ind w:left="360"/>
            </w:pPr>
            <w:r>
              <w:rPr>
                <w:rStyle w:val="BodytextSpacing0pt4"/>
              </w:rPr>
              <w:t>1,07</w:t>
            </w:r>
          </w:p>
        </w:tc>
        <w:tc>
          <w:tcPr>
            <w:tcW w:w="610" w:type="dxa"/>
            <w:tcBorders>
              <w:left w:val="single" w:sz="4" w:space="0" w:color="auto"/>
            </w:tcBorders>
            <w:shd w:val="clear" w:color="auto" w:fill="FFFFFF"/>
            <w:vAlign w:val="bottom"/>
          </w:tcPr>
          <w:p w14:paraId="5D2995C4" w14:textId="77777777" w:rsidR="00F4136F" w:rsidRDefault="00E27E4F">
            <w:pPr>
              <w:pStyle w:val="2"/>
              <w:framePr w:w="6235" w:h="3590" w:wrap="around" w:vAnchor="page" w:hAnchor="page" w:x="3020" w:y="7586"/>
              <w:shd w:val="clear" w:color="auto" w:fill="auto"/>
              <w:spacing w:after="0" w:line="160" w:lineRule="exact"/>
              <w:ind w:right="120"/>
              <w:jc w:val="right"/>
            </w:pPr>
            <w:r>
              <w:rPr>
                <w:rStyle w:val="BodytextSpacing0pt4"/>
              </w:rPr>
              <w:t>7225</w:t>
            </w:r>
          </w:p>
        </w:tc>
        <w:tc>
          <w:tcPr>
            <w:tcW w:w="926" w:type="dxa"/>
            <w:tcBorders>
              <w:left w:val="single" w:sz="4" w:space="0" w:color="auto"/>
              <w:right w:val="single" w:sz="4" w:space="0" w:color="auto"/>
            </w:tcBorders>
            <w:shd w:val="clear" w:color="auto" w:fill="FFFFFF"/>
            <w:vAlign w:val="bottom"/>
          </w:tcPr>
          <w:p w14:paraId="5D2995C5"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95,07</w:t>
            </w:r>
          </w:p>
        </w:tc>
      </w:tr>
      <w:tr w:rsidR="00F4136F" w14:paraId="5D2995CF" w14:textId="77777777">
        <w:trPr>
          <w:trHeight w:hRule="exact" w:val="173"/>
        </w:trPr>
        <w:tc>
          <w:tcPr>
            <w:tcW w:w="643" w:type="dxa"/>
            <w:tcBorders>
              <w:left w:val="single" w:sz="4" w:space="0" w:color="auto"/>
            </w:tcBorders>
            <w:shd w:val="clear" w:color="auto" w:fill="FFFFFF"/>
            <w:vAlign w:val="bottom"/>
          </w:tcPr>
          <w:p w14:paraId="5D2995C7"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7</w:t>
            </w:r>
          </w:p>
        </w:tc>
        <w:tc>
          <w:tcPr>
            <w:tcW w:w="610" w:type="dxa"/>
            <w:tcBorders>
              <w:left w:val="single" w:sz="4" w:space="0" w:color="auto"/>
            </w:tcBorders>
            <w:shd w:val="clear" w:color="auto" w:fill="FFFFFF"/>
            <w:vAlign w:val="bottom"/>
          </w:tcPr>
          <w:p w14:paraId="5D2995C8"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30</w:t>
            </w:r>
          </w:p>
        </w:tc>
        <w:tc>
          <w:tcPr>
            <w:tcW w:w="610" w:type="dxa"/>
            <w:tcBorders>
              <w:left w:val="single" w:sz="4" w:space="0" w:color="auto"/>
            </w:tcBorders>
            <w:shd w:val="clear" w:color="auto" w:fill="FFFFFF"/>
            <w:vAlign w:val="bottom"/>
          </w:tcPr>
          <w:p w14:paraId="5D2995C9"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37</w:t>
            </w:r>
          </w:p>
        </w:tc>
        <w:tc>
          <w:tcPr>
            <w:tcW w:w="902" w:type="dxa"/>
            <w:tcBorders>
              <w:left w:val="single" w:sz="4" w:space="0" w:color="auto"/>
            </w:tcBorders>
            <w:shd w:val="clear" w:color="auto" w:fill="FFFFFF"/>
            <w:vAlign w:val="bottom"/>
          </w:tcPr>
          <w:p w14:paraId="5D2995CA"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—7</w:t>
            </w:r>
          </w:p>
        </w:tc>
        <w:tc>
          <w:tcPr>
            <w:tcW w:w="898" w:type="dxa"/>
            <w:tcBorders>
              <w:left w:val="single" w:sz="4" w:space="0" w:color="auto"/>
            </w:tcBorders>
            <w:shd w:val="clear" w:color="auto" w:fill="FFFFFF"/>
            <w:vAlign w:val="bottom"/>
          </w:tcPr>
          <w:p w14:paraId="5D2995CB"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49</w:t>
            </w:r>
          </w:p>
        </w:tc>
        <w:tc>
          <w:tcPr>
            <w:tcW w:w="1037" w:type="dxa"/>
            <w:tcBorders>
              <w:left w:val="single" w:sz="4" w:space="0" w:color="auto"/>
            </w:tcBorders>
            <w:shd w:val="clear" w:color="auto" w:fill="FFFFFF"/>
            <w:vAlign w:val="bottom"/>
          </w:tcPr>
          <w:p w14:paraId="5D2995CC" w14:textId="77777777" w:rsidR="00F4136F" w:rsidRDefault="00E27E4F">
            <w:pPr>
              <w:pStyle w:val="2"/>
              <w:framePr w:w="6235" w:h="3590" w:wrap="around" w:vAnchor="page" w:hAnchor="page" w:x="3020" w:y="7586"/>
              <w:shd w:val="clear" w:color="auto" w:fill="auto"/>
              <w:spacing w:after="0" w:line="160" w:lineRule="exact"/>
              <w:ind w:left="360"/>
            </w:pPr>
            <w:r>
              <w:rPr>
                <w:rStyle w:val="BodytextSpacing0pt4"/>
              </w:rPr>
              <w:t>1,32</w:t>
            </w:r>
          </w:p>
        </w:tc>
        <w:tc>
          <w:tcPr>
            <w:tcW w:w="610" w:type="dxa"/>
            <w:tcBorders>
              <w:left w:val="single" w:sz="4" w:space="0" w:color="auto"/>
            </w:tcBorders>
            <w:shd w:val="clear" w:color="auto" w:fill="FFFFFF"/>
            <w:vAlign w:val="bottom"/>
          </w:tcPr>
          <w:p w14:paraId="5D2995CD" w14:textId="77777777" w:rsidR="00F4136F" w:rsidRDefault="00E27E4F">
            <w:pPr>
              <w:pStyle w:val="2"/>
              <w:framePr w:w="6235" w:h="3590" w:wrap="around" w:vAnchor="page" w:hAnchor="page" w:x="3020" w:y="7586"/>
              <w:shd w:val="clear" w:color="auto" w:fill="auto"/>
              <w:spacing w:after="0" w:line="160" w:lineRule="exact"/>
              <w:ind w:right="120"/>
              <w:jc w:val="right"/>
            </w:pPr>
            <w:r>
              <w:rPr>
                <w:rStyle w:val="BodytextSpacing0pt4"/>
              </w:rPr>
              <w:t>900</w:t>
            </w:r>
          </w:p>
        </w:tc>
        <w:tc>
          <w:tcPr>
            <w:tcW w:w="926" w:type="dxa"/>
            <w:tcBorders>
              <w:left w:val="single" w:sz="4" w:space="0" w:color="auto"/>
              <w:right w:val="single" w:sz="4" w:space="0" w:color="auto"/>
            </w:tcBorders>
            <w:shd w:val="clear" w:color="auto" w:fill="FFFFFF"/>
            <w:vAlign w:val="bottom"/>
          </w:tcPr>
          <w:p w14:paraId="5D2995CE"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24,32</w:t>
            </w:r>
          </w:p>
        </w:tc>
      </w:tr>
      <w:tr w:rsidR="00F4136F" w14:paraId="5D2995D8" w14:textId="77777777">
        <w:trPr>
          <w:trHeight w:hRule="exact" w:val="398"/>
        </w:trPr>
        <w:tc>
          <w:tcPr>
            <w:tcW w:w="643" w:type="dxa"/>
            <w:tcBorders>
              <w:left w:val="single" w:sz="4" w:space="0" w:color="auto"/>
            </w:tcBorders>
            <w:shd w:val="clear" w:color="auto" w:fill="FFFFFF"/>
            <w:vAlign w:val="center"/>
          </w:tcPr>
          <w:p w14:paraId="5D2995D0" w14:textId="77777777" w:rsidR="00F4136F" w:rsidRDefault="00E27E4F">
            <w:pPr>
              <w:pStyle w:val="2"/>
              <w:framePr w:w="6235" w:h="3590" w:wrap="around" w:vAnchor="page" w:hAnchor="page" w:x="3020" w:y="7586"/>
              <w:shd w:val="clear" w:color="auto" w:fill="auto"/>
              <w:spacing w:after="0" w:line="170" w:lineRule="exact"/>
              <w:jc w:val="center"/>
            </w:pPr>
            <w:r>
              <w:rPr>
                <w:rStyle w:val="BodytextCandara7"/>
              </w:rPr>
              <w:t>8</w:t>
            </w:r>
          </w:p>
        </w:tc>
        <w:tc>
          <w:tcPr>
            <w:tcW w:w="610" w:type="dxa"/>
            <w:tcBorders>
              <w:left w:val="single" w:sz="4" w:space="0" w:color="auto"/>
            </w:tcBorders>
            <w:shd w:val="clear" w:color="auto" w:fill="FFFFFF"/>
          </w:tcPr>
          <w:p w14:paraId="5D2995D1"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14</w:t>
            </w:r>
          </w:p>
        </w:tc>
        <w:tc>
          <w:tcPr>
            <w:tcW w:w="610" w:type="dxa"/>
            <w:tcBorders>
              <w:left w:val="single" w:sz="4" w:space="0" w:color="auto"/>
            </w:tcBorders>
            <w:shd w:val="clear" w:color="auto" w:fill="FFFFFF"/>
          </w:tcPr>
          <w:p w14:paraId="5D2995D2"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13</w:t>
            </w:r>
          </w:p>
        </w:tc>
        <w:tc>
          <w:tcPr>
            <w:tcW w:w="902" w:type="dxa"/>
            <w:tcBorders>
              <w:left w:val="single" w:sz="4" w:space="0" w:color="auto"/>
            </w:tcBorders>
            <w:shd w:val="clear" w:color="auto" w:fill="FFFFFF"/>
            <w:vAlign w:val="center"/>
          </w:tcPr>
          <w:p w14:paraId="5D2995D3" w14:textId="77777777" w:rsidR="00F4136F" w:rsidRDefault="00E27E4F">
            <w:pPr>
              <w:pStyle w:val="2"/>
              <w:framePr w:w="6235" w:h="3590" w:wrap="around" w:vAnchor="page" w:hAnchor="page" w:x="3020" w:y="7586"/>
              <w:shd w:val="clear" w:color="auto" w:fill="auto"/>
              <w:spacing w:after="0" w:line="170" w:lineRule="exact"/>
              <w:jc w:val="center"/>
            </w:pPr>
            <w:r>
              <w:rPr>
                <w:rStyle w:val="BodytextCandara7"/>
              </w:rPr>
              <w:t>1</w:t>
            </w:r>
          </w:p>
        </w:tc>
        <w:tc>
          <w:tcPr>
            <w:tcW w:w="898" w:type="dxa"/>
            <w:tcBorders>
              <w:left w:val="single" w:sz="4" w:space="0" w:color="auto"/>
            </w:tcBorders>
            <w:shd w:val="clear" w:color="auto" w:fill="FFFFFF"/>
            <w:vAlign w:val="center"/>
          </w:tcPr>
          <w:p w14:paraId="5D2995D4" w14:textId="77777777" w:rsidR="00F4136F" w:rsidRDefault="00E27E4F">
            <w:pPr>
              <w:pStyle w:val="2"/>
              <w:framePr w:w="6235" w:h="3590" w:wrap="around" w:vAnchor="page" w:hAnchor="page" w:x="3020" w:y="7586"/>
              <w:shd w:val="clear" w:color="auto" w:fill="auto"/>
              <w:spacing w:after="0" w:line="170" w:lineRule="exact"/>
              <w:jc w:val="center"/>
            </w:pPr>
            <w:r>
              <w:rPr>
                <w:rStyle w:val="BodytextCandara7"/>
              </w:rPr>
              <w:t>1</w:t>
            </w:r>
          </w:p>
        </w:tc>
        <w:tc>
          <w:tcPr>
            <w:tcW w:w="1037" w:type="dxa"/>
            <w:tcBorders>
              <w:left w:val="single" w:sz="4" w:space="0" w:color="auto"/>
            </w:tcBorders>
            <w:shd w:val="clear" w:color="auto" w:fill="FFFFFF"/>
            <w:vAlign w:val="center"/>
          </w:tcPr>
          <w:p w14:paraId="5D2995D5" w14:textId="77777777" w:rsidR="00F4136F" w:rsidRDefault="00E27E4F">
            <w:pPr>
              <w:pStyle w:val="2"/>
              <w:framePr w:w="6235" w:h="3590" w:wrap="around" w:vAnchor="page" w:hAnchor="page" w:x="3020" w:y="7586"/>
              <w:shd w:val="clear" w:color="auto" w:fill="auto"/>
              <w:spacing w:after="0" w:line="160" w:lineRule="exact"/>
              <w:ind w:left="360"/>
            </w:pPr>
            <w:r>
              <w:rPr>
                <w:rStyle w:val="BodytextSpacing0pt4"/>
              </w:rPr>
              <w:t>0,08</w:t>
            </w:r>
          </w:p>
        </w:tc>
        <w:tc>
          <w:tcPr>
            <w:tcW w:w="610" w:type="dxa"/>
            <w:tcBorders>
              <w:left w:val="single" w:sz="4" w:space="0" w:color="auto"/>
            </w:tcBorders>
            <w:shd w:val="clear" w:color="auto" w:fill="FFFFFF"/>
          </w:tcPr>
          <w:p w14:paraId="5D2995D6" w14:textId="77777777" w:rsidR="00F4136F" w:rsidRDefault="00E27E4F">
            <w:pPr>
              <w:pStyle w:val="2"/>
              <w:framePr w:w="6235" w:h="3590" w:wrap="around" w:vAnchor="page" w:hAnchor="page" w:x="3020" w:y="7586"/>
              <w:shd w:val="clear" w:color="auto" w:fill="auto"/>
              <w:spacing w:after="0" w:line="160" w:lineRule="exact"/>
              <w:ind w:right="120"/>
              <w:jc w:val="right"/>
            </w:pPr>
            <w:r>
              <w:rPr>
                <w:rStyle w:val="BodytextSpacing0pt4"/>
              </w:rPr>
              <w:t>196</w:t>
            </w:r>
          </w:p>
        </w:tc>
        <w:tc>
          <w:tcPr>
            <w:tcW w:w="926" w:type="dxa"/>
            <w:tcBorders>
              <w:left w:val="single" w:sz="4" w:space="0" w:color="auto"/>
              <w:right w:val="single" w:sz="4" w:space="0" w:color="auto"/>
            </w:tcBorders>
            <w:shd w:val="clear" w:color="auto" w:fill="FFFFFF"/>
          </w:tcPr>
          <w:p w14:paraId="5D2995D7"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15,08</w:t>
            </w:r>
          </w:p>
        </w:tc>
      </w:tr>
      <w:tr w:rsidR="00F4136F" w14:paraId="5D2995E1" w14:textId="77777777">
        <w:trPr>
          <w:trHeight w:hRule="exact" w:val="850"/>
        </w:trPr>
        <w:tc>
          <w:tcPr>
            <w:tcW w:w="643" w:type="dxa"/>
            <w:tcBorders>
              <w:top w:val="single" w:sz="4" w:space="0" w:color="auto"/>
              <w:left w:val="single" w:sz="4" w:space="0" w:color="auto"/>
              <w:bottom w:val="single" w:sz="4" w:space="0" w:color="auto"/>
            </w:tcBorders>
            <w:shd w:val="clear" w:color="auto" w:fill="FFFFFF"/>
            <w:vAlign w:val="center"/>
          </w:tcPr>
          <w:p w14:paraId="5D2995D9" w14:textId="77777777" w:rsidR="00F4136F" w:rsidRDefault="00E27E4F">
            <w:pPr>
              <w:pStyle w:val="2"/>
              <w:framePr w:w="6235" w:h="3590" w:wrap="around" w:vAnchor="page" w:hAnchor="page" w:x="3020" w:y="7586"/>
              <w:shd w:val="clear" w:color="auto" w:fill="auto"/>
              <w:spacing w:after="0" w:line="140" w:lineRule="exact"/>
              <w:ind w:left="280"/>
            </w:pPr>
            <w:r>
              <w:rPr>
                <w:rStyle w:val="Bodytext7pt9"/>
              </w:rPr>
              <w:t>2</w:t>
            </w:r>
          </w:p>
        </w:tc>
        <w:tc>
          <w:tcPr>
            <w:tcW w:w="610" w:type="dxa"/>
            <w:tcBorders>
              <w:top w:val="single" w:sz="4" w:space="0" w:color="auto"/>
              <w:left w:val="single" w:sz="4" w:space="0" w:color="auto"/>
              <w:bottom w:val="single" w:sz="4" w:space="0" w:color="auto"/>
            </w:tcBorders>
            <w:shd w:val="clear" w:color="auto" w:fill="FFFFFF"/>
            <w:vAlign w:val="center"/>
          </w:tcPr>
          <w:p w14:paraId="5D2995DA"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366</w:t>
            </w:r>
          </w:p>
        </w:tc>
        <w:tc>
          <w:tcPr>
            <w:tcW w:w="610" w:type="dxa"/>
            <w:tcBorders>
              <w:top w:val="single" w:sz="4" w:space="0" w:color="auto"/>
              <w:left w:val="single" w:sz="4" w:space="0" w:color="auto"/>
              <w:bottom w:val="single" w:sz="4" w:space="0" w:color="auto"/>
            </w:tcBorders>
            <w:shd w:val="clear" w:color="auto" w:fill="FFFFFF"/>
            <w:vAlign w:val="center"/>
          </w:tcPr>
          <w:p w14:paraId="5D2995DB"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366</w:t>
            </w:r>
          </w:p>
        </w:tc>
        <w:tc>
          <w:tcPr>
            <w:tcW w:w="902" w:type="dxa"/>
            <w:tcBorders>
              <w:top w:val="single" w:sz="4" w:space="0" w:color="auto"/>
              <w:left w:val="single" w:sz="4" w:space="0" w:color="auto"/>
              <w:bottom w:val="single" w:sz="4" w:space="0" w:color="auto"/>
            </w:tcBorders>
            <w:shd w:val="clear" w:color="auto" w:fill="FFFFFF"/>
          </w:tcPr>
          <w:p w14:paraId="5D2995DC" w14:textId="77777777" w:rsidR="00F4136F" w:rsidRDefault="00F4136F">
            <w:pPr>
              <w:framePr w:w="6235" w:h="3590" w:wrap="around" w:vAnchor="page" w:hAnchor="page" w:x="3020" w:y="7586"/>
              <w:rPr>
                <w:sz w:val="10"/>
                <w:szCs w:val="10"/>
              </w:rPr>
            </w:pPr>
          </w:p>
        </w:tc>
        <w:tc>
          <w:tcPr>
            <w:tcW w:w="898" w:type="dxa"/>
            <w:tcBorders>
              <w:top w:val="single" w:sz="4" w:space="0" w:color="auto"/>
              <w:left w:val="single" w:sz="4" w:space="0" w:color="auto"/>
              <w:bottom w:val="single" w:sz="4" w:space="0" w:color="auto"/>
            </w:tcBorders>
            <w:shd w:val="clear" w:color="auto" w:fill="FFFFFF"/>
          </w:tcPr>
          <w:p w14:paraId="5D2995DD" w14:textId="77777777" w:rsidR="00F4136F" w:rsidRDefault="00F4136F">
            <w:pPr>
              <w:framePr w:w="6235" w:h="3590" w:wrap="around" w:vAnchor="page" w:hAnchor="page" w:x="3020" w:y="7586"/>
              <w:rPr>
                <w:sz w:val="10"/>
                <w:szCs w:val="10"/>
              </w:rPr>
            </w:pPr>
          </w:p>
        </w:tc>
        <w:tc>
          <w:tcPr>
            <w:tcW w:w="1037" w:type="dxa"/>
            <w:tcBorders>
              <w:top w:val="single" w:sz="4" w:space="0" w:color="auto"/>
              <w:left w:val="single" w:sz="4" w:space="0" w:color="auto"/>
              <w:bottom w:val="single" w:sz="4" w:space="0" w:color="auto"/>
            </w:tcBorders>
            <w:shd w:val="clear" w:color="auto" w:fill="FFFFFF"/>
            <w:vAlign w:val="center"/>
          </w:tcPr>
          <w:p w14:paraId="5D2995DE" w14:textId="77777777" w:rsidR="00F4136F" w:rsidRDefault="00E27E4F">
            <w:pPr>
              <w:pStyle w:val="2"/>
              <w:framePr w:w="6235" w:h="3590" w:wrap="around" w:vAnchor="page" w:hAnchor="page" w:x="3020" w:y="7586"/>
              <w:shd w:val="clear" w:color="auto" w:fill="auto"/>
              <w:spacing w:after="0" w:line="163" w:lineRule="exact"/>
              <w:ind w:left="200"/>
            </w:pPr>
            <w:r>
              <w:rPr>
                <w:rStyle w:val="BodytextSpacing0pt4"/>
              </w:rPr>
              <w:t>Хнабл = 7,19</w:t>
            </w:r>
          </w:p>
        </w:tc>
        <w:tc>
          <w:tcPr>
            <w:tcW w:w="610" w:type="dxa"/>
            <w:tcBorders>
              <w:top w:val="single" w:sz="4" w:space="0" w:color="auto"/>
              <w:left w:val="single" w:sz="4" w:space="0" w:color="auto"/>
              <w:bottom w:val="single" w:sz="4" w:space="0" w:color="auto"/>
            </w:tcBorders>
            <w:shd w:val="clear" w:color="auto" w:fill="FFFFFF"/>
          </w:tcPr>
          <w:p w14:paraId="5D2995DF" w14:textId="77777777" w:rsidR="00F4136F" w:rsidRDefault="00F4136F">
            <w:pPr>
              <w:framePr w:w="6235" w:h="3590" w:wrap="around" w:vAnchor="page" w:hAnchor="page" w:x="3020" w:y="7586"/>
              <w:rPr>
                <w:sz w:val="10"/>
                <w:szCs w:val="10"/>
              </w:rPr>
            </w:pPr>
          </w:p>
        </w:tc>
        <w:tc>
          <w:tcPr>
            <w:tcW w:w="926" w:type="dxa"/>
            <w:tcBorders>
              <w:top w:val="single" w:sz="4" w:space="0" w:color="auto"/>
              <w:left w:val="single" w:sz="4" w:space="0" w:color="auto"/>
              <w:bottom w:val="single" w:sz="4" w:space="0" w:color="auto"/>
              <w:right w:val="single" w:sz="4" w:space="0" w:color="auto"/>
            </w:tcBorders>
            <w:shd w:val="clear" w:color="auto" w:fill="FFFFFF"/>
            <w:vAlign w:val="center"/>
          </w:tcPr>
          <w:p w14:paraId="5D2995E0" w14:textId="77777777" w:rsidR="00F4136F" w:rsidRDefault="00E27E4F">
            <w:pPr>
              <w:pStyle w:val="2"/>
              <w:framePr w:w="6235" w:h="3590" w:wrap="around" w:vAnchor="page" w:hAnchor="page" w:x="3020" w:y="7586"/>
              <w:shd w:val="clear" w:color="auto" w:fill="auto"/>
              <w:spacing w:after="0" w:line="160" w:lineRule="exact"/>
              <w:jc w:val="center"/>
            </w:pPr>
            <w:r>
              <w:rPr>
                <w:rStyle w:val="BodytextSpacing0pt4"/>
              </w:rPr>
              <w:t>373,19</w:t>
            </w:r>
          </w:p>
        </w:tc>
      </w:tr>
    </w:tbl>
    <w:p w14:paraId="5D2995E2" w14:textId="77777777" w:rsidR="00F4136F" w:rsidRDefault="00E27E4F">
      <w:pPr>
        <w:pStyle w:val="Bodytext50"/>
        <w:framePr w:w="6293" w:h="1400" w:hRule="exact" w:wrap="around" w:vAnchor="page" w:hAnchor="page" w:x="2986" w:y="11389"/>
        <w:shd w:val="clear" w:color="auto" w:fill="auto"/>
        <w:spacing w:before="0" w:line="197" w:lineRule="exact"/>
        <w:ind w:left="40" w:right="40" w:firstLine="380"/>
      </w:pPr>
      <w:r>
        <w:rPr>
          <w:rStyle w:val="Bodytext5Spacing0pt8"/>
        </w:rPr>
        <w:t xml:space="preserve">По таблице критических точек распределения </w:t>
      </w:r>
      <w:r>
        <w:rPr>
          <w:rStyle w:val="Bodytext5Candaraf"/>
        </w:rPr>
        <w:t>%</w:t>
      </w:r>
      <w:r>
        <w:rPr>
          <w:rStyle w:val="Bodytext5Candaraf"/>
          <w:vertAlign w:val="superscript"/>
        </w:rPr>
        <w:t>2</w:t>
      </w:r>
      <w:r>
        <w:rPr>
          <w:rStyle w:val="Bodytext5Spacing0pt8"/>
        </w:rPr>
        <w:t xml:space="preserve"> (см. приложе</w:t>
      </w:r>
      <w:r>
        <w:rPr>
          <w:rStyle w:val="Bodytext5Spacing0pt8"/>
        </w:rPr>
        <w:softHyphen/>
        <w:t xml:space="preserve">ние 5), по уровню аначимости а = 0,05 и числу степеней свободы </w:t>
      </w:r>
      <w:r>
        <w:rPr>
          <w:rStyle w:val="Bodytext5Italicfa"/>
        </w:rPr>
        <w:t>к =</w:t>
      </w:r>
      <w:r>
        <w:rPr>
          <w:rStyle w:val="Bodytext5Spacing0pt8"/>
        </w:rPr>
        <w:t xml:space="preserve"> 5 находим Хкр (0,05; 5)= 11,1.</w:t>
      </w:r>
    </w:p>
    <w:p w14:paraId="5D2995E3" w14:textId="77777777" w:rsidR="00F4136F" w:rsidRDefault="00E27E4F">
      <w:pPr>
        <w:pStyle w:val="Bodytext50"/>
        <w:framePr w:w="6293" w:h="1400" w:hRule="exact" w:wrap="around" w:vAnchor="page" w:hAnchor="page" w:x="2986" w:y="11389"/>
        <w:shd w:val="clear" w:color="auto" w:fill="auto"/>
        <w:spacing w:before="0" w:line="173" w:lineRule="exact"/>
        <w:ind w:left="40" w:right="40" w:firstLine="380"/>
      </w:pPr>
      <w:r>
        <w:rPr>
          <w:rStyle w:val="Bodytext5Spacing0pt8"/>
        </w:rPr>
        <w:t xml:space="preserve">Так как </w:t>
      </w:r>
      <w:r>
        <w:rPr>
          <w:rStyle w:val="Bodytext57pt4"/>
        </w:rPr>
        <w:t xml:space="preserve">Хиабл &lt; Хкр </w:t>
      </w:r>
      <w:r>
        <w:rPr>
          <w:rStyle w:val="Bodytext5Spacing0pt8"/>
        </w:rPr>
        <w:t>—</w:t>
      </w:r>
      <w:r>
        <w:rPr>
          <w:rStyle w:val="Bodytext5Spacing0pt8"/>
          <w:vertAlign w:val="superscript"/>
        </w:rPr>
        <w:t>нет</w:t>
      </w:r>
      <w:r>
        <w:rPr>
          <w:rStyle w:val="Bodytext5Spacing0pt8"/>
        </w:rPr>
        <w:t xml:space="preserve"> оснований отвергнуть нулевую гипо</w:t>
      </w:r>
      <w:r>
        <w:rPr>
          <w:rStyle w:val="Bodytext5Spacing0pt8"/>
        </w:rPr>
        <w:softHyphen/>
        <w:t>тезу. Другими словами, расхождение эмпирических и теоретических частот незначимое. Следовательно, данные наблюдений согласуются с гипотезой о нормальном распределении генеральной совокупности.</w:t>
      </w:r>
    </w:p>
    <w:p w14:paraId="5D2995E4" w14:textId="77777777" w:rsidR="00F4136F" w:rsidRDefault="00E27E4F">
      <w:pPr>
        <w:pStyle w:val="Headerorfooter30"/>
        <w:framePr w:wrap="around" w:vAnchor="page" w:hAnchor="page" w:x="3063" w:y="12866"/>
        <w:shd w:val="clear" w:color="auto" w:fill="auto"/>
        <w:spacing w:line="160" w:lineRule="exact"/>
        <w:ind w:left="20"/>
        <w:jc w:val="left"/>
      </w:pPr>
      <w:r>
        <w:rPr>
          <w:rStyle w:val="Headerorfooter3Spacing0pt5"/>
        </w:rPr>
        <w:t>332</w:t>
      </w:r>
    </w:p>
    <w:p w14:paraId="5D2995E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5E6" w14:textId="77777777" w:rsidR="00F4136F" w:rsidRDefault="00E27E4F">
      <w:pPr>
        <w:pStyle w:val="Bodytext540"/>
        <w:framePr w:w="6274" w:h="9719" w:hRule="exact" w:wrap="around" w:vAnchor="page" w:hAnchor="page" w:x="2993" w:y="3046"/>
        <w:shd w:val="clear" w:color="auto" w:fill="auto"/>
        <w:spacing w:before="0" w:line="221" w:lineRule="exact"/>
        <w:ind w:left="940" w:right="60"/>
        <w:jc w:val="both"/>
      </w:pPr>
      <w:r>
        <w:rPr>
          <w:rStyle w:val="Bodytext54TimesNewRoman0"/>
          <w:rFonts w:eastAsia="Candara"/>
        </w:rPr>
        <w:t xml:space="preserve">§ </w:t>
      </w:r>
      <w:r>
        <w:rPr>
          <w:rStyle w:val="Bodytext54TimesNewRoman1"/>
          <w:rFonts w:eastAsia="Candara"/>
        </w:rPr>
        <w:t>24.</w:t>
      </w:r>
      <w:r>
        <w:rPr>
          <w:rStyle w:val="Bodytext54TimesNewRoman0"/>
          <w:rFonts w:eastAsia="Candara"/>
        </w:rPr>
        <w:t xml:space="preserve"> </w:t>
      </w:r>
      <w:r>
        <w:rPr>
          <w:rStyle w:val="Bodytext54Spacing0pt0"/>
        </w:rPr>
        <w:t>Метрдика вычисления теоретических частот нормального распределения</w:t>
      </w:r>
    </w:p>
    <w:p w14:paraId="5D2995E7" w14:textId="77777777" w:rsidR="00F4136F" w:rsidRDefault="00E27E4F">
      <w:pPr>
        <w:pStyle w:val="Bodytext40"/>
        <w:framePr w:w="6274" w:h="9719" w:hRule="exact" w:wrap="around" w:vAnchor="page" w:hAnchor="page" w:x="2993" w:y="3046"/>
        <w:shd w:val="clear" w:color="auto" w:fill="auto"/>
        <w:spacing w:line="221" w:lineRule="exact"/>
        <w:ind w:left="40" w:right="60" w:firstLine="900"/>
        <w:jc w:val="both"/>
      </w:pPr>
      <w:r>
        <w:rPr>
          <w:rStyle w:val="Bodytext4Spacing0pt8"/>
          <w:b/>
          <w:bCs/>
        </w:rPr>
        <w:t>Как следует из предыдущего параграфа, сущность критерия согласия Пирсона состоит в сравнении эмпири</w:t>
      </w:r>
      <w:r>
        <w:rPr>
          <w:rStyle w:val="Bodytext4Spacing0pt8"/>
          <w:b/>
          <w:bCs/>
        </w:rPr>
        <w:softHyphen/>
        <w:t>ческих и теоретических частот. Ясно, что эмпирические частоты находят из опыта. Как найти теоретические часто</w:t>
      </w:r>
      <w:r>
        <w:rPr>
          <w:rStyle w:val="Bodytext4Spacing0pt8"/>
          <w:b/>
          <w:bCs/>
        </w:rPr>
        <w:softHyphen/>
        <w:t>ты, если предполагается, что генеральная совокупность распределена нормально? Ниже приведен один из способов решения этой задачи.</w:t>
      </w:r>
    </w:p>
    <w:p w14:paraId="5D2995E8" w14:textId="77777777" w:rsidR="00F4136F" w:rsidRDefault="00E27E4F">
      <w:pPr>
        <w:pStyle w:val="Bodytext40"/>
        <w:framePr w:w="6274" w:h="9719" w:hRule="exact" w:wrap="around" w:vAnchor="page" w:hAnchor="page" w:x="2993" w:y="3046"/>
        <w:numPr>
          <w:ilvl w:val="0"/>
          <w:numId w:val="57"/>
        </w:numPr>
        <w:shd w:val="clear" w:color="auto" w:fill="auto"/>
        <w:spacing w:line="221" w:lineRule="exact"/>
        <w:ind w:left="40" w:right="60" w:firstLine="380"/>
        <w:jc w:val="both"/>
      </w:pPr>
      <w:r>
        <w:rPr>
          <w:rStyle w:val="Bodytext4Spacing0pt8"/>
          <w:b/>
          <w:bCs/>
        </w:rPr>
        <w:t xml:space="preserve"> Весь интервал наблюдаемых значений </w:t>
      </w:r>
      <w:r>
        <w:rPr>
          <w:rStyle w:val="Bodytext4Italicff4"/>
          <w:b/>
          <w:bCs/>
        </w:rPr>
        <w:t>X</w:t>
      </w:r>
      <w:r>
        <w:rPr>
          <w:rStyle w:val="Bodytext4Spacing0pt8"/>
          <w:b/>
          <w:bCs/>
        </w:rPr>
        <w:t xml:space="preserve"> (выборки объема </w:t>
      </w:r>
      <w:r>
        <w:rPr>
          <w:rStyle w:val="Bodytext4Italicff4"/>
          <w:b/>
          <w:bCs/>
        </w:rPr>
        <w:t>п)</w:t>
      </w:r>
      <w:r>
        <w:rPr>
          <w:rStyle w:val="Bodytext4Spacing0pt8"/>
          <w:b/>
          <w:bCs/>
        </w:rPr>
        <w:t xml:space="preserve"> делят на </w:t>
      </w:r>
      <w:r>
        <w:rPr>
          <w:rStyle w:val="Bodytext4Spacing0pt8"/>
          <w:b/>
          <w:bCs/>
          <w:lang w:val="en-US" w:eastAsia="en-US" w:bidi="en-US"/>
        </w:rPr>
        <w:t xml:space="preserve">s </w:t>
      </w:r>
      <w:r>
        <w:rPr>
          <w:rStyle w:val="Bodytext4Spacing0pt8"/>
          <w:b/>
          <w:bCs/>
        </w:rPr>
        <w:t xml:space="preserve">частичных интервалов </w:t>
      </w:r>
      <w:r>
        <w:rPr>
          <w:rStyle w:val="Bodytext4Italicff4"/>
          <w:b/>
          <w:bCs/>
        </w:rPr>
        <w:t>{х</w:t>
      </w:r>
      <w:r>
        <w:rPr>
          <w:rStyle w:val="Bodytext4Italicff4"/>
          <w:b/>
          <w:bCs/>
          <w:vertAlign w:val="subscript"/>
        </w:rPr>
        <w:t>(</w:t>
      </w:r>
      <w:r>
        <w:rPr>
          <w:rStyle w:val="Bodytext4Italicff4"/>
          <w:b/>
          <w:bCs/>
        </w:rPr>
        <w:t>,</w:t>
      </w:r>
      <w:r>
        <w:rPr>
          <w:rStyle w:val="Bodytext4Spacing0pt8"/>
          <w:b/>
          <w:bCs/>
        </w:rPr>
        <w:t xml:space="preserve"> х</w:t>
      </w:r>
      <w:r>
        <w:rPr>
          <w:rStyle w:val="Bodytext4Spacing0pt8"/>
          <w:b/>
          <w:bCs/>
          <w:vertAlign w:val="subscript"/>
        </w:rPr>
        <w:t>|+1</w:t>
      </w:r>
      <w:r>
        <w:rPr>
          <w:rStyle w:val="Bodytext4Spacing0pt8"/>
          <w:b/>
          <w:bCs/>
        </w:rPr>
        <w:t>) оди</w:t>
      </w:r>
      <w:r>
        <w:rPr>
          <w:rStyle w:val="Bodytext4Spacing0pt8"/>
          <w:b/>
          <w:bCs/>
        </w:rPr>
        <w:softHyphen/>
        <w:t xml:space="preserve">наковой длины. Находят середины частичных интервалов </w:t>
      </w:r>
      <w:r>
        <w:rPr>
          <w:rStyle w:val="Bodytext4Italicff4"/>
          <w:b/>
          <w:bCs/>
        </w:rPr>
        <w:t>х]</w:t>
      </w:r>
      <w:r>
        <w:rPr>
          <w:rStyle w:val="Bodytext4Spacing0pt8"/>
          <w:b/>
          <w:bCs/>
        </w:rPr>
        <w:t xml:space="preserve"> = (х,- + х,-</w:t>
      </w:r>
      <w:r>
        <w:rPr>
          <w:rStyle w:val="Bodytext4Spacing0pt8"/>
          <w:b/>
          <w:bCs/>
          <w:vertAlign w:val="subscript"/>
        </w:rPr>
        <w:t>+х</w:t>
      </w:r>
      <w:r>
        <w:rPr>
          <w:rStyle w:val="Bodytext4Spacing0pt8"/>
          <w:b/>
          <w:bCs/>
        </w:rPr>
        <w:t xml:space="preserve">)/2; в качестве частоты </w:t>
      </w:r>
      <w:r>
        <w:rPr>
          <w:rStyle w:val="Bodytext4Italicff4"/>
          <w:b/>
          <w:bCs/>
          <w:lang w:val="en-US" w:eastAsia="en-US" w:bidi="en-US"/>
        </w:rPr>
        <w:t>n</w:t>
      </w:r>
      <w:r>
        <w:rPr>
          <w:rStyle w:val="Bodytext4Italicff4"/>
          <w:b/>
          <w:bCs/>
          <w:vertAlign w:val="subscript"/>
          <w:lang w:val="en-US" w:eastAsia="en-US" w:bidi="en-US"/>
        </w:rPr>
        <w:t>t</w:t>
      </w:r>
      <w:r>
        <w:rPr>
          <w:rStyle w:val="Bodytext4Spacing0pt8"/>
          <w:b/>
          <w:bCs/>
          <w:lang w:val="en-US" w:eastAsia="en-US" w:bidi="en-US"/>
        </w:rPr>
        <w:t xml:space="preserve"> </w:t>
      </w:r>
      <w:r>
        <w:rPr>
          <w:rStyle w:val="Bodytext4Spacing0pt8"/>
          <w:b/>
          <w:bCs/>
        </w:rPr>
        <w:t xml:space="preserve">варианты </w:t>
      </w:r>
      <w:r>
        <w:rPr>
          <w:rStyle w:val="Bodytext4Italicff4"/>
          <w:b/>
          <w:bCs/>
        </w:rPr>
        <w:t>х*</w:t>
      </w:r>
      <w:r>
        <w:rPr>
          <w:rStyle w:val="Bodytext4Spacing0pt8"/>
          <w:b/>
          <w:bCs/>
        </w:rPr>
        <w:t xml:space="preserve"> при</w:t>
      </w:r>
      <w:r>
        <w:rPr>
          <w:rStyle w:val="Bodytext4Spacing0pt8"/>
          <w:b/>
          <w:bCs/>
        </w:rPr>
        <w:softHyphen/>
        <w:t xml:space="preserve">нимают число вариант, которые попали в </w:t>
      </w:r>
      <w:r>
        <w:rPr>
          <w:rStyle w:val="Bodytext4Spacing0pt8"/>
          <w:b/>
          <w:bCs/>
          <w:lang w:val="en-US" w:eastAsia="en-US" w:bidi="en-US"/>
        </w:rPr>
        <w:t>i</w:t>
      </w:r>
      <w:r>
        <w:rPr>
          <w:rStyle w:val="Bodytext4Spacing0pt8"/>
          <w:b/>
          <w:bCs/>
        </w:rPr>
        <w:t>-й интервал. В итоге получают последовательность равноотстоящих вариант и соответствующих им частот:</w:t>
      </w:r>
    </w:p>
    <w:p w14:paraId="5D2995E9" w14:textId="77777777" w:rsidR="00F4136F" w:rsidRDefault="00E27E4F">
      <w:pPr>
        <w:pStyle w:val="Bodytext100"/>
        <w:framePr w:w="6274" w:h="9719" w:hRule="exact" w:wrap="around" w:vAnchor="page" w:hAnchor="page" w:x="2993" w:y="3046"/>
        <w:shd w:val="clear" w:color="auto" w:fill="auto"/>
        <w:spacing w:after="0" w:line="302" w:lineRule="exact"/>
        <w:ind w:left="2400" w:right="2420"/>
        <w:jc w:val="right"/>
      </w:pPr>
      <w:r>
        <w:rPr>
          <w:rStyle w:val="Bodytext10Spacing1pt8"/>
          <w:b/>
          <w:bCs/>
          <w:i/>
          <w:iCs/>
        </w:rPr>
        <w:t>х! х\ ... х\ п</w:t>
      </w:r>
      <w:r>
        <w:rPr>
          <w:rStyle w:val="Bodytext10Spacing1pt8"/>
          <w:b/>
          <w:bCs/>
          <w:i/>
          <w:iCs/>
          <w:vertAlign w:val="subscript"/>
        </w:rPr>
        <w:t>г</w:t>
      </w:r>
      <w:r>
        <w:rPr>
          <w:rStyle w:val="Bodytext10NotItalicf"/>
          <w:b/>
          <w:bCs/>
        </w:rPr>
        <w:t xml:space="preserve"> ... </w:t>
      </w:r>
      <w:r>
        <w:rPr>
          <w:rStyle w:val="Bodytext10Spacing1pt8"/>
          <w:b/>
          <w:bCs/>
          <w:i/>
          <w:iCs/>
          <w:lang w:val="en-US" w:eastAsia="en-US" w:bidi="en-US"/>
        </w:rPr>
        <w:t>n</w:t>
      </w:r>
      <w:r>
        <w:rPr>
          <w:rStyle w:val="Bodytext10Spacing1pt8"/>
          <w:b/>
          <w:bCs/>
          <w:i/>
          <w:iCs/>
          <w:vertAlign w:val="subscript"/>
          <w:lang w:val="en-US" w:eastAsia="en-US" w:bidi="en-US"/>
        </w:rPr>
        <w:t>s</w:t>
      </w:r>
    </w:p>
    <w:p w14:paraId="5D2995EA" w14:textId="77777777" w:rsidR="00F4136F" w:rsidRDefault="00E27E4F">
      <w:pPr>
        <w:pStyle w:val="Bodytext40"/>
        <w:framePr w:w="6274" w:h="9719" w:hRule="exact" w:wrap="around" w:vAnchor="page" w:hAnchor="page" w:x="2993" w:y="3046"/>
        <w:shd w:val="clear" w:color="auto" w:fill="auto"/>
        <w:spacing w:line="200" w:lineRule="exact"/>
        <w:ind w:right="60" w:firstLine="0"/>
        <w:jc w:val="right"/>
      </w:pPr>
      <w:r>
        <w:rPr>
          <w:rStyle w:val="Bodytext4Spacing0pt8"/>
          <w:b/>
          <w:bCs/>
        </w:rPr>
        <w:t xml:space="preserve">При этом </w:t>
      </w:r>
      <w:r>
        <w:rPr>
          <w:rStyle w:val="Bodytext4Spacing0pt8"/>
          <w:b/>
          <w:bCs/>
          <w:lang w:val="en-US" w:eastAsia="en-US" w:bidi="en-US"/>
        </w:rPr>
        <w:t>2</w:t>
      </w:r>
      <w:r>
        <w:rPr>
          <w:rStyle w:val="Bodytext4Spacing0pt8"/>
          <w:b/>
          <w:bCs/>
          <w:vertAlign w:val="superscript"/>
          <w:lang w:val="en-US" w:eastAsia="en-US" w:bidi="en-US"/>
        </w:rPr>
        <w:t>rt</w:t>
      </w:r>
      <w:r>
        <w:rPr>
          <w:rStyle w:val="Bodytext4Spacing0pt8"/>
          <w:b/>
          <w:bCs/>
          <w:lang w:val="en-US" w:eastAsia="en-US" w:bidi="en-US"/>
        </w:rPr>
        <w:t xml:space="preserve">/ </w:t>
      </w:r>
      <w:r>
        <w:rPr>
          <w:rStyle w:val="Bodytext4Spacing0pt8"/>
          <w:b/>
          <w:bCs/>
          <w:vertAlign w:val="superscript"/>
          <w:lang w:val="en-US" w:eastAsia="en-US" w:bidi="en-US"/>
        </w:rPr>
        <w:t>= n</w:t>
      </w:r>
      <w:r>
        <w:rPr>
          <w:rStyle w:val="Bodytext4Spacing0pt8"/>
          <w:b/>
          <w:bCs/>
          <w:lang w:val="en-US" w:eastAsia="en-US" w:bidi="en-US"/>
        </w:rPr>
        <w:t>-</w:t>
      </w:r>
    </w:p>
    <w:p w14:paraId="5D2995EB" w14:textId="77777777" w:rsidR="00F4136F" w:rsidRDefault="00E27E4F">
      <w:pPr>
        <w:pStyle w:val="Bodytext40"/>
        <w:framePr w:w="6274" w:h="9719" w:hRule="exact" w:wrap="around" w:vAnchor="page" w:hAnchor="page" w:x="2993" w:y="3046"/>
        <w:numPr>
          <w:ilvl w:val="0"/>
          <w:numId w:val="57"/>
        </w:numPr>
        <w:shd w:val="clear" w:color="auto" w:fill="auto"/>
        <w:spacing w:line="240" w:lineRule="exact"/>
        <w:ind w:left="40" w:right="60" w:firstLine="380"/>
        <w:jc w:val="both"/>
      </w:pPr>
      <w:r>
        <w:rPr>
          <w:rStyle w:val="Bodytext4Spacing0pt8"/>
          <w:b/>
          <w:bCs/>
        </w:rPr>
        <w:t xml:space="preserve"> Вычисляют, например методом произведений, выбо</w:t>
      </w:r>
      <w:r>
        <w:rPr>
          <w:rStyle w:val="Bodytext4Spacing0pt8"/>
          <w:b/>
          <w:bCs/>
        </w:rPr>
        <w:softHyphen/>
        <w:t xml:space="preserve">рочную среднюю </w:t>
      </w:r>
      <w:r>
        <w:rPr>
          <w:rStyle w:val="Bodytext4Italicff4"/>
          <w:b/>
          <w:bCs/>
        </w:rPr>
        <w:t>х*</w:t>
      </w:r>
      <w:r>
        <w:rPr>
          <w:rStyle w:val="Bodytext4Spacing0pt8"/>
          <w:b/>
          <w:bCs/>
        </w:rPr>
        <w:t xml:space="preserve"> и выборочное среднее квадратическое отклонение </w:t>
      </w:r>
      <w:r>
        <w:rPr>
          <w:rStyle w:val="Bodytext4Italicff4"/>
          <w:b/>
          <w:bCs/>
        </w:rPr>
        <w:t>о*.</w:t>
      </w:r>
    </w:p>
    <w:p w14:paraId="5D2995EC" w14:textId="77777777" w:rsidR="00F4136F" w:rsidRDefault="00E27E4F">
      <w:pPr>
        <w:pStyle w:val="Bodytext40"/>
        <w:framePr w:w="6274" w:h="9719" w:hRule="exact" w:wrap="around" w:vAnchor="page" w:hAnchor="page" w:x="2993" w:y="3046"/>
        <w:numPr>
          <w:ilvl w:val="0"/>
          <w:numId w:val="57"/>
        </w:numPr>
        <w:shd w:val="clear" w:color="auto" w:fill="auto"/>
        <w:spacing w:line="240" w:lineRule="exact"/>
        <w:ind w:left="40" w:right="60" w:firstLine="380"/>
        <w:jc w:val="both"/>
      </w:pPr>
      <w:r>
        <w:rPr>
          <w:rStyle w:val="Bodytext4Spacing0pt8"/>
          <w:b/>
          <w:bCs/>
        </w:rPr>
        <w:t xml:space="preserve"> Нормируют случайную величину </w:t>
      </w:r>
      <w:r>
        <w:rPr>
          <w:rStyle w:val="Bodytext4Italicff4"/>
          <w:b/>
          <w:bCs/>
        </w:rPr>
        <w:t>X,</w:t>
      </w:r>
      <w:r>
        <w:rPr>
          <w:rStyle w:val="Bodytext4Spacing0pt8"/>
          <w:b/>
          <w:bCs/>
        </w:rPr>
        <w:t xml:space="preserve"> т. е. переходят к величине </w:t>
      </w:r>
      <w:r>
        <w:rPr>
          <w:rStyle w:val="Bodytext4Italicff4"/>
          <w:b/>
          <w:bCs/>
          <w:lang w:val="en-US" w:eastAsia="en-US" w:bidi="en-US"/>
        </w:rPr>
        <w:t>Z — {X</w:t>
      </w:r>
      <w:r>
        <w:rPr>
          <w:rStyle w:val="Bodytext4Spacing0pt8"/>
          <w:b/>
          <w:bCs/>
        </w:rPr>
        <w:t xml:space="preserve">— х*)/о* и вычисляют концы интервалов </w:t>
      </w:r>
      <w:r>
        <w:rPr>
          <w:rStyle w:val="Bodytext4TrebuchetMS2"/>
          <w:b/>
          <w:bCs/>
        </w:rPr>
        <w:t xml:space="preserve">(2/, </w:t>
      </w:r>
      <w:r>
        <w:rPr>
          <w:rStyle w:val="Bodytext4105pt4"/>
        </w:rPr>
        <w:t>г</w:t>
      </w:r>
      <w:r>
        <w:rPr>
          <w:rStyle w:val="Bodytext4105pt4"/>
          <w:vertAlign w:val="subscript"/>
        </w:rPr>
        <w:t>1+1</w:t>
      </w:r>
      <w:r>
        <w:rPr>
          <w:rStyle w:val="Bodytext4105pt4"/>
        </w:rPr>
        <w:t>):</w:t>
      </w:r>
    </w:p>
    <w:p w14:paraId="5D2995ED" w14:textId="77777777" w:rsidR="00F4136F" w:rsidRDefault="00E27E4F">
      <w:pPr>
        <w:pStyle w:val="Bodytext100"/>
        <w:framePr w:w="6274" w:h="9719" w:hRule="exact" w:wrap="around" w:vAnchor="page" w:hAnchor="page" w:x="2993" w:y="3046"/>
        <w:shd w:val="clear" w:color="auto" w:fill="auto"/>
        <w:spacing w:after="121" w:line="200" w:lineRule="exact"/>
        <w:ind w:left="20"/>
        <w:jc w:val="center"/>
      </w:pPr>
      <w:r>
        <w:rPr>
          <w:rStyle w:val="Bodytext10Spacing1pt8"/>
          <w:b/>
          <w:bCs/>
          <w:i/>
          <w:iCs/>
        </w:rPr>
        <w:t>г,</w:t>
      </w:r>
      <w:r>
        <w:rPr>
          <w:rStyle w:val="Bodytext10NotItalicf"/>
          <w:b/>
          <w:bCs/>
        </w:rPr>
        <w:t xml:space="preserve"> = (х, — </w:t>
      </w:r>
      <w:r>
        <w:rPr>
          <w:rStyle w:val="Bodytext10Spacing1pt9"/>
          <w:b/>
          <w:bCs/>
          <w:i/>
          <w:iCs/>
        </w:rPr>
        <w:t>х*)/а*,</w:t>
      </w:r>
      <w:r>
        <w:rPr>
          <w:rStyle w:val="Bodytext10Spacing1pt8"/>
          <w:b/>
          <w:bCs/>
          <w:i/>
          <w:iCs/>
        </w:rPr>
        <w:t xml:space="preserve"> </w:t>
      </w:r>
      <w:r>
        <w:rPr>
          <w:rStyle w:val="Bodytext10Spacing1pt8"/>
          <w:b/>
          <w:bCs/>
          <w:i/>
          <w:iCs/>
          <w:lang w:val="en-US" w:eastAsia="en-US" w:bidi="en-US"/>
        </w:rPr>
        <w:t>z</w:t>
      </w:r>
      <w:r>
        <w:rPr>
          <w:rStyle w:val="Bodytext10Spacing1pt8"/>
          <w:b/>
          <w:bCs/>
          <w:i/>
          <w:iCs/>
          <w:vertAlign w:val="subscript"/>
          <w:lang w:val="en-US" w:eastAsia="en-US" w:bidi="en-US"/>
        </w:rPr>
        <w:t>J+i</w:t>
      </w:r>
      <w:r>
        <w:rPr>
          <w:rStyle w:val="Bodytext10NotItalicf"/>
          <w:b/>
          <w:bCs/>
          <w:lang w:val="en-US" w:eastAsia="en-US" w:bidi="en-US"/>
        </w:rPr>
        <w:t xml:space="preserve"> </w:t>
      </w:r>
      <w:r>
        <w:rPr>
          <w:rStyle w:val="Bodytext10NotItalicf"/>
          <w:b/>
          <w:bCs/>
        </w:rPr>
        <w:t xml:space="preserve">= </w:t>
      </w:r>
      <w:r>
        <w:rPr>
          <w:rStyle w:val="Bodytext10Spacing1pt8"/>
          <w:b/>
          <w:bCs/>
          <w:i/>
          <w:iCs/>
          <w:lang w:val="en-US" w:eastAsia="en-US" w:bidi="en-US"/>
        </w:rPr>
        <w:t>{x</w:t>
      </w:r>
      <w:r>
        <w:rPr>
          <w:rStyle w:val="Bodytext10Spacing1pt8"/>
          <w:b/>
          <w:bCs/>
          <w:i/>
          <w:iCs/>
          <w:vertAlign w:val="subscript"/>
          <w:lang w:val="en-US" w:eastAsia="en-US" w:bidi="en-US"/>
        </w:rPr>
        <w:t>i+i</w:t>
      </w:r>
      <w:r>
        <w:rPr>
          <w:rStyle w:val="Bodytext10Spacing1pt8"/>
          <w:b/>
          <w:bCs/>
          <w:i/>
          <w:iCs/>
          <w:lang w:val="en-US" w:eastAsia="en-US" w:bidi="en-US"/>
        </w:rPr>
        <w:t xml:space="preserve"> — </w:t>
      </w:r>
      <w:r>
        <w:rPr>
          <w:rStyle w:val="Bodytext101"/>
          <w:b/>
          <w:bCs/>
          <w:i/>
          <w:iCs/>
          <w:lang w:val="en-US" w:eastAsia="en-US" w:bidi="en-US"/>
        </w:rPr>
        <w:t>x*)la*,</w:t>
      </w:r>
    </w:p>
    <w:p w14:paraId="5D2995EE" w14:textId="77777777" w:rsidR="00F4136F" w:rsidRDefault="00E27E4F">
      <w:pPr>
        <w:pStyle w:val="Bodytext40"/>
        <w:framePr w:w="6274" w:h="9719" w:hRule="exact" w:wrap="around" w:vAnchor="page" w:hAnchor="page" w:x="2993" w:y="3046"/>
        <w:shd w:val="clear" w:color="auto" w:fill="auto"/>
        <w:spacing w:line="221" w:lineRule="exact"/>
        <w:ind w:left="40" w:right="60" w:firstLine="0"/>
        <w:jc w:val="both"/>
      </w:pPr>
      <w:r>
        <w:rPr>
          <w:rStyle w:val="Bodytext4Spacing0pt8"/>
          <w:b/>
          <w:bCs/>
        </w:rPr>
        <w:t xml:space="preserve">причем наименьшее значение </w:t>
      </w:r>
      <w:r>
        <w:rPr>
          <w:rStyle w:val="Bodytext4Italicff4"/>
          <w:b/>
          <w:bCs/>
          <w:lang w:val="en-US" w:eastAsia="en-US" w:bidi="en-US"/>
        </w:rPr>
        <w:t>Z,</w:t>
      </w:r>
      <w:r>
        <w:rPr>
          <w:rStyle w:val="Bodytext4Spacing0pt8"/>
          <w:b/>
          <w:bCs/>
          <w:lang w:val="en-US" w:eastAsia="en-US" w:bidi="en-US"/>
        </w:rPr>
        <w:t xml:space="preserve"> </w:t>
      </w:r>
      <w:r>
        <w:rPr>
          <w:rStyle w:val="Bodytext4Spacing0pt8"/>
          <w:b/>
          <w:bCs/>
        </w:rPr>
        <w:t xml:space="preserve">т. е. </w:t>
      </w:r>
      <w:r>
        <w:rPr>
          <w:rStyle w:val="Bodytext4Italicff4"/>
          <w:b/>
          <w:bCs/>
          <w:lang w:val="en-US" w:eastAsia="en-US" w:bidi="en-US"/>
        </w:rPr>
        <w:t>z</w:t>
      </w:r>
      <w:r>
        <w:rPr>
          <w:rStyle w:val="Bodytext4Italicff4"/>
          <w:b/>
          <w:bCs/>
          <w:vertAlign w:val="subscript"/>
          <w:lang w:val="en-US" w:eastAsia="en-US" w:bidi="en-US"/>
        </w:rPr>
        <w:t>it</w:t>
      </w:r>
      <w:r>
        <w:rPr>
          <w:rStyle w:val="Bodytext4Spacing0pt8"/>
          <w:b/>
          <w:bCs/>
          <w:lang w:val="en-US" w:eastAsia="en-US" w:bidi="en-US"/>
        </w:rPr>
        <w:t xml:space="preserve"> </w:t>
      </w:r>
      <w:r>
        <w:rPr>
          <w:rStyle w:val="Bodytext4Spacing0pt8"/>
          <w:b/>
          <w:bCs/>
        </w:rPr>
        <w:t xml:space="preserve">полагают равным </w:t>
      </w:r>
      <w:r>
        <w:rPr>
          <w:rStyle w:val="Bodytext48ptf"/>
        </w:rPr>
        <w:t xml:space="preserve">— оо, </w:t>
      </w:r>
      <w:r>
        <w:rPr>
          <w:rStyle w:val="Bodytext4Spacing0pt8"/>
          <w:b/>
          <w:bCs/>
        </w:rPr>
        <w:t xml:space="preserve">а наибольшее, т. е. </w:t>
      </w:r>
      <w:r>
        <w:rPr>
          <w:rStyle w:val="Bodytext4Italicff4"/>
          <w:b/>
          <w:bCs/>
          <w:lang w:val="en-US" w:eastAsia="en-US" w:bidi="en-US"/>
        </w:rPr>
        <w:t>z</w:t>
      </w:r>
      <w:r>
        <w:rPr>
          <w:rStyle w:val="Bodytext4Italicff4"/>
          <w:b/>
          <w:bCs/>
          <w:vertAlign w:val="subscript"/>
          <w:lang w:val="en-US" w:eastAsia="en-US" w:bidi="en-US"/>
        </w:rPr>
        <w:t>s</w:t>
      </w:r>
      <w:r>
        <w:rPr>
          <w:rStyle w:val="Bodytext4Italicff4"/>
          <w:b/>
          <w:bCs/>
          <w:lang w:val="en-US" w:eastAsia="en-US" w:bidi="en-US"/>
        </w:rPr>
        <w:t>,</w:t>
      </w:r>
      <w:r>
        <w:rPr>
          <w:rStyle w:val="Bodytext4Spacing0pt8"/>
          <w:b/>
          <w:bCs/>
          <w:lang w:val="en-US" w:eastAsia="en-US" w:bidi="en-US"/>
        </w:rPr>
        <w:t xml:space="preserve"> </w:t>
      </w:r>
      <w:r>
        <w:rPr>
          <w:rStyle w:val="Bodytext4Spacing0pt8"/>
          <w:b/>
          <w:bCs/>
        </w:rPr>
        <w:t xml:space="preserve">полагают равным </w:t>
      </w:r>
      <w:r>
        <w:rPr>
          <w:rStyle w:val="Bodytext48ptf"/>
        </w:rPr>
        <w:t>оо.</w:t>
      </w:r>
    </w:p>
    <w:p w14:paraId="5D2995EF" w14:textId="77777777" w:rsidR="00F4136F" w:rsidRDefault="00E27E4F">
      <w:pPr>
        <w:pStyle w:val="Bodytext40"/>
        <w:framePr w:w="6274" w:h="9719" w:hRule="exact" w:wrap="around" w:vAnchor="page" w:hAnchor="page" w:x="2993" w:y="3046"/>
        <w:numPr>
          <w:ilvl w:val="0"/>
          <w:numId w:val="57"/>
        </w:numPr>
        <w:shd w:val="clear" w:color="auto" w:fill="auto"/>
        <w:spacing w:line="221" w:lineRule="exact"/>
        <w:ind w:left="40" w:right="60" w:firstLine="380"/>
        <w:jc w:val="both"/>
      </w:pPr>
      <w:r>
        <w:rPr>
          <w:rStyle w:val="Bodytext4Spacing0pt8"/>
          <w:b/>
          <w:bCs/>
        </w:rPr>
        <w:t xml:space="preserve"> Вычисляют теоретические вероятности р,- попадания </w:t>
      </w:r>
      <w:r>
        <w:rPr>
          <w:rStyle w:val="Bodytext4Italicff4"/>
          <w:b/>
          <w:bCs/>
        </w:rPr>
        <w:t>X</w:t>
      </w:r>
      <w:r>
        <w:rPr>
          <w:rStyle w:val="Bodytext4Spacing0pt8"/>
          <w:b/>
          <w:bCs/>
        </w:rPr>
        <w:t xml:space="preserve"> в интервалы (х/, х</w:t>
      </w:r>
      <w:r>
        <w:rPr>
          <w:rStyle w:val="Bodytext4Spacing0pt8"/>
          <w:b/>
          <w:bCs/>
          <w:vertAlign w:val="subscript"/>
        </w:rPr>
        <w:t>/+1</w:t>
      </w:r>
      <w:r>
        <w:rPr>
          <w:rStyle w:val="Bodytext4Spacing0pt8"/>
          <w:b/>
          <w:bCs/>
        </w:rPr>
        <w:t>) по равенству (Ф(</w:t>
      </w:r>
      <w:r>
        <w:rPr>
          <w:rStyle w:val="Bodytext4Candaraf2"/>
        </w:rPr>
        <w:t>2</w:t>
      </w:r>
      <w:r>
        <w:rPr>
          <w:rStyle w:val="Bodytext4Spacing0pt8"/>
          <w:b/>
          <w:bCs/>
        </w:rPr>
        <w:t>)—функция Лапласа)</w:t>
      </w:r>
    </w:p>
    <w:p w14:paraId="5D2995F0" w14:textId="77777777" w:rsidR="00F4136F" w:rsidRDefault="00E27E4F">
      <w:pPr>
        <w:pStyle w:val="Bodytext100"/>
        <w:framePr w:w="6274" w:h="9719" w:hRule="exact" w:wrap="around" w:vAnchor="page" w:hAnchor="page" w:x="2993" w:y="3046"/>
        <w:shd w:val="clear" w:color="auto" w:fill="auto"/>
        <w:spacing w:after="80" w:line="200" w:lineRule="exact"/>
        <w:ind w:left="20"/>
        <w:jc w:val="center"/>
      </w:pPr>
      <w:r>
        <w:rPr>
          <w:rStyle w:val="Bodytext10Spacing1pt8"/>
          <w:b/>
          <w:bCs/>
          <w:i/>
          <w:iCs/>
        </w:rPr>
        <w:t>р, = Щг</w:t>
      </w:r>
      <w:r>
        <w:rPr>
          <w:rStyle w:val="Bodytext10Spacing1pt8"/>
          <w:b/>
          <w:bCs/>
          <w:i/>
          <w:iCs/>
          <w:vertAlign w:val="subscript"/>
        </w:rPr>
        <w:t>1+1</w:t>
      </w:r>
      <w:r>
        <w:rPr>
          <w:rStyle w:val="Bodytext10Spacing1pt8"/>
          <w:b/>
          <w:bCs/>
          <w:i/>
          <w:iCs/>
        </w:rPr>
        <w:t>)-Ф{г,)</w:t>
      </w:r>
    </w:p>
    <w:p w14:paraId="5D2995F1" w14:textId="77777777" w:rsidR="00F4136F" w:rsidRDefault="00E27E4F">
      <w:pPr>
        <w:pStyle w:val="Bodytext40"/>
        <w:framePr w:w="6274" w:h="9719" w:hRule="exact" w:wrap="around" w:vAnchor="page" w:hAnchor="page" w:x="2993" w:y="3046"/>
        <w:shd w:val="clear" w:color="auto" w:fill="auto"/>
        <w:spacing w:line="226" w:lineRule="exact"/>
        <w:ind w:left="40" w:right="60" w:firstLine="0"/>
        <w:jc w:val="both"/>
      </w:pPr>
      <w:r>
        <w:rPr>
          <w:rStyle w:val="Bodytext4Spacing0pt8"/>
          <w:b/>
          <w:bCs/>
        </w:rPr>
        <w:t xml:space="preserve">и, наконец, находят искомые теоретические частоты </w:t>
      </w:r>
      <w:r>
        <w:rPr>
          <w:rStyle w:val="Bodytext4Italicff4"/>
          <w:b/>
          <w:bCs/>
        </w:rPr>
        <w:t>п\ =пр</w:t>
      </w:r>
      <w:r>
        <w:rPr>
          <w:rStyle w:val="Bodytext4Italicff4"/>
          <w:b/>
          <w:bCs/>
          <w:vertAlign w:val="subscript"/>
        </w:rPr>
        <w:t>(</w:t>
      </w:r>
      <w:r>
        <w:rPr>
          <w:rStyle w:val="Bodytext4Italicff4"/>
          <w:b/>
          <w:bCs/>
        </w:rPr>
        <w:t>.</w:t>
      </w:r>
    </w:p>
    <w:p w14:paraId="5D2995F2" w14:textId="77777777" w:rsidR="00F4136F" w:rsidRDefault="00E27E4F">
      <w:pPr>
        <w:pStyle w:val="Bodytext50"/>
        <w:framePr w:w="6274" w:h="9719" w:hRule="exact" w:wrap="around" w:vAnchor="page" w:hAnchor="page" w:x="2993" w:y="3046"/>
        <w:shd w:val="clear" w:color="auto" w:fill="auto"/>
        <w:spacing w:before="0" w:line="173" w:lineRule="exact"/>
        <w:ind w:left="40" w:right="60" w:firstLine="380"/>
      </w:pPr>
      <w:r>
        <w:rPr>
          <w:rStyle w:val="Bodytext5Spacing0pt8"/>
        </w:rPr>
        <w:t>Пример. Найти теоретические частоты по заданному интервально</w:t>
      </w:r>
      <w:r>
        <w:rPr>
          <w:rStyle w:val="Bodytext5Spacing0pt8"/>
        </w:rPr>
        <w:softHyphen/>
        <w:t xml:space="preserve">му распределению выборки объема </w:t>
      </w:r>
      <w:r>
        <w:rPr>
          <w:rStyle w:val="Bodytext585pt2"/>
        </w:rPr>
        <w:t>п</w:t>
      </w:r>
      <w:r>
        <w:rPr>
          <w:rStyle w:val="Bodytext5Bold1"/>
        </w:rPr>
        <w:t xml:space="preserve"> </w:t>
      </w:r>
      <w:r>
        <w:rPr>
          <w:rStyle w:val="Bodytext5Spacing0pt8"/>
        </w:rPr>
        <w:t>=</w:t>
      </w:r>
      <w:r>
        <w:rPr>
          <w:rStyle w:val="Bodytext5Candaraf"/>
        </w:rPr>
        <w:t>200</w:t>
      </w:r>
      <w:r>
        <w:rPr>
          <w:rStyle w:val="Bodytext5Spacing0pt8"/>
        </w:rPr>
        <w:t>, предполагая, что генераль</w:t>
      </w:r>
      <w:r>
        <w:rPr>
          <w:rStyle w:val="Bodytext5Spacing0pt8"/>
        </w:rPr>
        <w:softHyphen/>
        <w:t>ная совокупность распределена нормально (табл. 27).</w:t>
      </w:r>
    </w:p>
    <w:p w14:paraId="5D2995F3" w14:textId="77777777" w:rsidR="00F4136F" w:rsidRDefault="00E27E4F">
      <w:pPr>
        <w:pStyle w:val="Bodytext50"/>
        <w:framePr w:w="6274" w:h="9719" w:hRule="exact" w:wrap="around" w:vAnchor="page" w:hAnchor="page" w:x="2993" w:y="3046"/>
        <w:shd w:val="clear" w:color="auto" w:fill="auto"/>
        <w:spacing w:before="0" w:line="216" w:lineRule="exact"/>
        <w:ind w:left="40" w:right="60" w:firstLine="0"/>
        <w:jc w:val="right"/>
      </w:pPr>
      <w:r>
        <w:rPr>
          <w:rStyle w:val="Bodytext5Spacing2pt7"/>
        </w:rPr>
        <w:t>Решение</w:t>
      </w:r>
      <w:r>
        <w:rPr>
          <w:rStyle w:val="Bodytext5Spacing0pt8"/>
        </w:rPr>
        <w:t xml:space="preserve"> </w:t>
      </w:r>
      <w:r>
        <w:rPr>
          <w:rStyle w:val="Bodytext5Candaraf"/>
        </w:rPr>
        <w:t>1</w:t>
      </w:r>
      <w:r>
        <w:rPr>
          <w:rStyle w:val="Bodytext5Spacing0pt8"/>
        </w:rPr>
        <w:t>. Найдем середины интервалов х* = (х/-)-х/</w:t>
      </w:r>
      <w:r>
        <w:rPr>
          <w:rStyle w:val="Bodytext5Spacing0pt8"/>
          <w:vertAlign w:val="subscript"/>
        </w:rPr>
        <w:t>+</w:t>
      </w:r>
      <w:r>
        <w:rPr>
          <w:rStyle w:val="Bodytext5Candaraf"/>
          <w:vertAlign w:val="subscript"/>
        </w:rPr>
        <w:t>1</w:t>
      </w:r>
      <w:r>
        <w:rPr>
          <w:rStyle w:val="Bodytext5Spacing0pt8"/>
        </w:rPr>
        <w:t>)/2. На</w:t>
      </w:r>
      <w:r>
        <w:rPr>
          <w:rStyle w:val="Bodytext5Spacing0pt8"/>
        </w:rPr>
        <w:softHyphen/>
        <w:t xml:space="preserve">пример, </w:t>
      </w:r>
      <w:r>
        <w:rPr>
          <w:rStyle w:val="Bodytext5Spacing0pt8"/>
          <w:lang w:val="en-US" w:eastAsia="en-US" w:bidi="en-US"/>
        </w:rPr>
        <w:t xml:space="preserve">*J=-(4 + </w:t>
      </w:r>
      <w:r>
        <w:rPr>
          <w:rStyle w:val="Bodytext5Candaraf"/>
          <w:lang w:val="en-US" w:eastAsia="en-US" w:bidi="en-US"/>
        </w:rPr>
        <w:t>6)/2</w:t>
      </w:r>
      <w:r>
        <w:rPr>
          <w:rStyle w:val="Bodytext5Spacing0pt8"/>
          <w:lang w:val="en-US" w:eastAsia="en-US" w:bidi="en-US"/>
        </w:rPr>
        <w:t xml:space="preserve"> = 5. </w:t>
      </w:r>
      <w:r>
        <w:rPr>
          <w:rStyle w:val="Bodytext5Spacing0pt8"/>
        </w:rPr>
        <w:t>Поступая аналогично, получим последова-</w:t>
      </w:r>
    </w:p>
    <w:p w14:paraId="5D2995F4" w14:textId="77777777" w:rsidR="00F4136F" w:rsidRDefault="00E27E4F">
      <w:pPr>
        <w:pStyle w:val="Headerorfooter30"/>
        <w:framePr w:wrap="around" w:vAnchor="page" w:hAnchor="page" w:x="8964" w:y="12862"/>
        <w:shd w:val="clear" w:color="auto" w:fill="auto"/>
        <w:spacing w:line="160" w:lineRule="exact"/>
        <w:ind w:left="20"/>
        <w:jc w:val="left"/>
      </w:pPr>
      <w:r>
        <w:rPr>
          <w:rStyle w:val="Headerorfooter3Spacing0pt5"/>
        </w:rPr>
        <w:t>333</w:t>
      </w:r>
    </w:p>
    <w:p w14:paraId="5D2995F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5F6" w14:textId="77777777" w:rsidR="00F4136F" w:rsidRDefault="00E27E4F">
      <w:pPr>
        <w:pStyle w:val="Bodytext50"/>
        <w:framePr w:w="6461" w:h="2165" w:hRule="exact" w:wrap="around" w:vAnchor="page" w:hAnchor="page" w:x="2902" w:y="2940"/>
        <w:shd w:val="clear" w:color="auto" w:fill="auto"/>
        <w:tabs>
          <w:tab w:val="right" w:pos="2090"/>
          <w:tab w:val="right" w:pos="2378"/>
          <w:tab w:val="left" w:pos="2568"/>
          <w:tab w:val="left" w:pos="2896"/>
          <w:tab w:val="left" w:pos="3246"/>
          <w:tab w:val="left" w:pos="3669"/>
          <w:tab w:val="center" w:pos="4110"/>
          <w:tab w:val="right" w:pos="4643"/>
          <w:tab w:val="right" w:pos="4953"/>
        </w:tabs>
        <w:spacing w:before="0" w:line="283" w:lineRule="exact"/>
        <w:ind w:left="1360" w:right="200" w:hanging="1320"/>
        <w:jc w:val="left"/>
      </w:pPr>
      <w:r>
        <w:rPr>
          <w:rStyle w:val="Bodytext5Spacing0pt8"/>
        </w:rPr>
        <w:t xml:space="preserve">тельиость равноотстоящих вариант и соответствующих им частот </w:t>
      </w:r>
      <w:r>
        <w:rPr>
          <w:rStyle w:val="Bodytext5Spacing0pt8"/>
          <w:lang w:val="en-US" w:eastAsia="en-US" w:bidi="en-US"/>
        </w:rPr>
        <w:t xml:space="preserve">ft/: </w:t>
      </w:r>
      <w:r>
        <w:rPr>
          <w:rStyle w:val="Bodytext5Italicfa"/>
          <w:lang w:val="en-US" w:eastAsia="en-US" w:bidi="en-US"/>
        </w:rPr>
        <w:t>xl</w:t>
      </w:r>
      <w:r>
        <w:rPr>
          <w:rStyle w:val="Bodytext5Spacing0pt8"/>
          <w:lang w:val="en-US" w:eastAsia="en-US" w:bidi="en-US"/>
        </w:rPr>
        <w:tab/>
      </w:r>
      <w:r>
        <w:rPr>
          <w:rStyle w:val="Bodytext5Spacing0pt8"/>
        </w:rPr>
        <w:t>5</w:t>
      </w:r>
      <w:r>
        <w:rPr>
          <w:rStyle w:val="Bodytext5Spacing0pt8"/>
        </w:rPr>
        <w:tab/>
        <w:t>7</w:t>
      </w:r>
      <w:r>
        <w:rPr>
          <w:rStyle w:val="Bodytext5Spacing0pt8"/>
        </w:rPr>
        <w:tab/>
        <w:t>9</w:t>
      </w:r>
      <w:r>
        <w:rPr>
          <w:rStyle w:val="Bodytext5Spacing0pt8"/>
        </w:rPr>
        <w:tab/>
        <w:t>11</w:t>
      </w:r>
      <w:r>
        <w:rPr>
          <w:rStyle w:val="Bodytext5Spacing0pt8"/>
        </w:rPr>
        <w:tab/>
        <w:t>13</w:t>
      </w:r>
      <w:r>
        <w:rPr>
          <w:rStyle w:val="Bodytext5Spacing0pt8"/>
        </w:rPr>
        <w:tab/>
        <w:t>15</w:t>
      </w:r>
      <w:r>
        <w:rPr>
          <w:rStyle w:val="Bodytext5Spacing0pt8"/>
        </w:rPr>
        <w:tab/>
        <w:t>17</w:t>
      </w:r>
      <w:r>
        <w:rPr>
          <w:rStyle w:val="Bodytext5Spacing0pt8"/>
        </w:rPr>
        <w:tab/>
        <w:t>19</w:t>
      </w:r>
      <w:r>
        <w:rPr>
          <w:rStyle w:val="Bodytext5Spacing0pt8"/>
        </w:rPr>
        <w:tab/>
        <w:t>21</w:t>
      </w:r>
    </w:p>
    <w:p w14:paraId="5D2995F7" w14:textId="77777777" w:rsidR="00F4136F" w:rsidRDefault="00E27E4F">
      <w:pPr>
        <w:pStyle w:val="Bodytext50"/>
        <w:framePr w:w="6461" w:h="2165" w:hRule="exact" w:wrap="around" w:vAnchor="page" w:hAnchor="page" w:x="2902" w:y="2940"/>
        <w:shd w:val="clear" w:color="auto" w:fill="auto"/>
        <w:tabs>
          <w:tab w:val="left" w:pos="2530"/>
          <w:tab w:val="right" w:pos="2358"/>
          <w:tab w:val="left" w:pos="2454"/>
          <w:tab w:val="left" w:pos="3246"/>
          <w:tab w:val="center" w:pos="4110"/>
          <w:tab w:val="right" w:pos="4953"/>
          <w:tab w:val="right" w:pos="4965"/>
        </w:tabs>
        <w:spacing w:before="0" w:line="283" w:lineRule="exact"/>
        <w:ind w:left="1360" w:firstLine="0"/>
      </w:pPr>
      <w:r>
        <w:rPr>
          <w:rStyle w:val="Bodytext5Italicfa"/>
        </w:rPr>
        <w:t>щ</w:t>
      </w:r>
      <w:r>
        <w:rPr>
          <w:rStyle w:val="Bodytext5Spacing0pt8"/>
        </w:rPr>
        <w:tab/>
        <w:t>15</w:t>
      </w:r>
      <w:r>
        <w:rPr>
          <w:rStyle w:val="Bodytext5Spacing0pt8"/>
        </w:rPr>
        <w:tab/>
        <w:t>26</w:t>
      </w:r>
      <w:r>
        <w:rPr>
          <w:rStyle w:val="Bodytext5Spacing0pt8"/>
        </w:rPr>
        <w:tab/>
        <w:t>25 30</w:t>
      </w:r>
      <w:r>
        <w:rPr>
          <w:rStyle w:val="Bodytext5Spacing0pt8"/>
        </w:rPr>
        <w:tab/>
        <w:t>26 21</w:t>
      </w:r>
      <w:r>
        <w:rPr>
          <w:rStyle w:val="Bodytext5Spacing0pt8"/>
        </w:rPr>
        <w:tab/>
        <w:t>24</w:t>
      </w:r>
      <w:r>
        <w:rPr>
          <w:rStyle w:val="Bodytext5Spacing0pt8"/>
        </w:rPr>
        <w:tab/>
        <w:t>20</w:t>
      </w:r>
      <w:r>
        <w:rPr>
          <w:rStyle w:val="Bodytext5Spacing0pt8"/>
        </w:rPr>
        <w:tab/>
        <w:t>13</w:t>
      </w:r>
    </w:p>
    <w:p w14:paraId="5D2995F8" w14:textId="77777777" w:rsidR="00F4136F" w:rsidRDefault="00E27E4F">
      <w:pPr>
        <w:pStyle w:val="Bodytext50"/>
        <w:framePr w:w="6461" w:h="2165" w:hRule="exact" w:wrap="around" w:vAnchor="page" w:hAnchor="page" w:x="2902" w:y="2940"/>
        <w:numPr>
          <w:ilvl w:val="0"/>
          <w:numId w:val="58"/>
        </w:numPr>
        <w:shd w:val="clear" w:color="auto" w:fill="auto"/>
        <w:spacing w:before="0" w:after="134" w:line="178" w:lineRule="exact"/>
        <w:ind w:left="40" w:right="200" w:firstLine="380"/>
        <w:jc w:val="left"/>
      </w:pPr>
      <w:r>
        <w:rPr>
          <w:rStyle w:val="Bodytext5Spacing0pt8"/>
        </w:rPr>
        <w:t xml:space="preserve"> Пользуясь методом произведений, найдем выборочную среднюю и выборочное среднее квадратическое отклонение:</w:t>
      </w:r>
    </w:p>
    <w:p w14:paraId="5D2995F9" w14:textId="77777777" w:rsidR="00F4136F" w:rsidRDefault="00E27E4F">
      <w:pPr>
        <w:pStyle w:val="Bodytext50"/>
        <w:framePr w:w="6461" w:h="2165" w:hRule="exact" w:wrap="around" w:vAnchor="page" w:hAnchor="page" w:x="2902" w:y="2940"/>
        <w:shd w:val="clear" w:color="auto" w:fill="auto"/>
        <w:spacing w:before="0" w:after="91" w:line="160" w:lineRule="exact"/>
        <w:ind w:left="200" w:firstLine="0"/>
        <w:jc w:val="center"/>
      </w:pPr>
      <w:r>
        <w:rPr>
          <w:rStyle w:val="Bodytext5Spacing0pt8"/>
        </w:rPr>
        <w:t>7*= 12,63, о* =4,695.</w:t>
      </w:r>
    </w:p>
    <w:p w14:paraId="5D2995FA" w14:textId="77777777" w:rsidR="00F4136F" w:rsidRDefault="00E27E4F">
      <w:pPr>
        <w:pStyle w:val="Bodytext50"/>
        <w:framePr w:w="6461" w:h="2165" w:hRule="exact" w:wrap="around" w:vAnchor="page" w:hAnchor="page" w:x="2902" w:y="2940"/>
        <w:numPr>
          <w:ilvl w:val="0"/>
          <w:numId w:val="58"/>
        </w:numPr>
        <w:shd w:val="clear" w:color="auto" w:fill="auto"/>
        <w:spacing w:before="0" w:line="182" w:lineRule="exact"/>
        <w:ind w:left="40" w:right="200" w:firstLine="380"/>
        <w:jc w:val="left"/>
      </w:pPr>
      <w:r>
        <w:rPr>
          <w:rStyle w:val="Bodytext5Spacing0pt8"/>
        </w:rPr>
        <w:t xml:space="preserve"> Найдем интервалы (г/, </w:t>
      </w:r>
      <w:r>
        <w:rPr>
          <w:rStyle w:val="Bodytext5Spacing0pt8"/>
          <w:lang w:val="en-US" w:eastAsia="en-US" w:bidi="en-US"/>
        </w:rPr>
        <w:t>z</w:t>
      </w:r>
      <w:r>
        <w:rPr>
          <w:rStyle w:val="Bodytext5Spacing0pt8"/>
          <w:vertAlign w:val="subscript"/>
          <w:lang w:val="en-US" w:eastAsia="en-US" w:bidi="en-US"/>
        </w:rPr>
        <w:t>I+1</w:t>
      </w:r>
      <w:r>
        <w:rPr>
          <w:rStyle w:val="Bodytext5Spacing0pt8"/>
          <w:lang w:val="en-US" w:eastAsia="en-US" w:bidi="en-US"/>
        </w:rPr>
        <w:t xml:space="preserve">), </w:t>
      </w:r>
      <w:r>
        <w:rPr>
          <w:rStyle w:val="Bodytext5Spacing0pt8"/>
        </w:rPr>
        <w:t>учитывая, что х*= 12,63, о*= = 4,695, 1/о*=0,213, для чего составим расчетную табл. 28.</w:t>
      </w:r>
    </w:p>
    <w:p w14:paraId="5D2995FB" w14:textId="77777777" w:rsidR="00F4136F" w:rsidRDefault="00E27E4F">
      <w:pPr>
        <w:pStyle w:val="Tablecaption20"/>
        <w:framePr w:w="1344" w:h="190" w:hRule="exact" w:wrap="around" w:vAnchor="page" w:hAnchor="page" w:x="7803" w:y="5326"/>
        <w:shd w:val="clear" w:color="auto" w:fill="auto"/>
        <w:spacing w:line="160" w:lineRule="exact"/>
        <w:ind w:firstLine="0"/>
      </w:pPr>
      <w:r>
        <w:rPr>
          <w:rStyle w:val="Tablecaption2Spacing2pt3"/>
        </w:rPr>
        <w:t>Таблица 27</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917"/>
        <w:gridCol w:w="619"/>
        <w:gridCol w:w="658"/>
        <w:gridCol w:w="893"/>
        <w:gridCol w:w="898"/>
        <w:gridCol w:w="614"/>
        <w:gridCol w:w="715"/>
        <w:gridCol w:w="926"/>
      </w:tblGrid>
      <w:tr w:rsidR="00F4136F" w14:paraId="5D299608" w14:textId="77777777">
        <w:trPr>
          <w:trHeight w:hRule="exact" w:val="547"/>
        </w:trPr>
        <w:tc>
          <w:tcPr>
            <w:tcW w:w="917" w:type="dxa"/>
            <w:tcBorders>
              <w:top w:val="single" w:sz="4" w:space="0" w:color="auto"/>
              <w:left w:val="single" w:sz="4" w:space="0" w:color="auto"/>
            </w:tcBorders>
            <w:shd w:val="clear" w:color="auto" w:fill="FFFFFF"/>
            <w:vAlign w:val="center"/>
          </w:tcPr>
          <w:p w14:paraId="5D2995FC" w14:textId="77777777" w:rsidR="00F4136F" w:rsidRDefault="00E27E4F">
            <w:pPr>
              <w:pStyle w:val="2"/>
              <w:framePr w:w="6240" w:h="2798" w:wrap="around" w:vAnchor="page" w:hAnchor="page" w:x="2926" w:y="5642"/>
              <w:shd w:val="clear" w:color="auto" w:fill="auto"/>
              <w:spacing w:after="0" w:line="134" w:lineRule="exact"/>
              <w:jc w:val="center"/>
            </w:pPr>
            <w:r>
              <w:rPr>
                <w:rStyle w:val="Bodytext7pta"/>
              </w:rPr>
              <w:t>Номер</w:t>
            </w:r>
          </w:p>
          <w:p w14:paraId="5D2995FD" w14:textId="77777777" w:rsidR="00F4136F" w:rsidRDefault="00E27E4F">
            <w:pPr>
              <w:pStyle w:val="2"/>
              <w:framePr w:w="6240" w:h="2798" w:wrap="around" w:vAnchor="page" w:hAnchor="page" w:x="2926" w:y="5642"/>
              <w:shd w:val="clear" w:color="auto" w:fill="auto"/>
              <w:spacing w:after="0" w:line="134" w:lineRule="exact"/>
              <w:jc w:val="center"/>
            </w:pPr>
            <w:r>
              <w:rPr>
                <w:rStyle w:val="Bodytext7pta"/>
              </w:rPr>
              <w:t>интер</w:t>
            </w:r>
            <w:r>
              <w:rPr>
                <w:rStyle w:val="Bodytext7pta"/>
              </w:rPr>
              <w:softHyphen/>
            </w:r>
          </w:p>
          <w:p w14:paraId="5D2995FE" w14:textId="77777777" w:rsidR="00F4136F" w:rsidRDefault="00E27E4F">
            <w:pPr>
              <w:pStyle w:val="2"/>
              <w:framePr w:w="6240" w:h="2798" w:wrap="around" w:vAnchor="page" w:hAnchor="page" w:x="2926" w:y="5642"/>
              <w:shd w:val="clear" w:color="auto" w:fill="auto"/>
              <w:spacing w:after="0" w:line="134" w:lineRule="exact"/>
              <w:jc w:val="center"/>
            </w:pPr>
            <w:r>
              <w:rPr>
                <w:rStyle w:val="Bodytext7pta"/>
              </w:rPr>
              <w:t>вала</w:t>
            </w:r>
          </w:p>
        </w:tc>
        <w:tc>
          <w:tcPr>
            <w:tcW w:w="1277" w:type="dxa"/>
            <w:gridSpan w:val="2"/>
            <w:tcBorders>
              <w:top w:val="single" w:sz="4" w:space="0" w:color="auto"/>
              <w:left w:val="single" w:sz="4" w:space="0" w:color="auto"/>
            </w:tcBorders>
            <w:shd w:val="clear" w:color="auto" w:fill="FFFFFF"/>
            <w:vAlign w:val="center"/>
          </w:tcPr>
          <w:p w14:paraId="5D2995FF" w14:textId="77777777" w:rsidR="00F4136F" w:rsidRDefault="00E27E4F">
            <w:pPr>
              <w:pStyle w:val="2"/>
              <w:framePr w:w="6240" w:h="2798" w:wrap="around" w:vAnchor="page" w:hAnchor="page" w:x="2926" w:y="5642"/>
              <w:shd w:val="clear" w:color="auto" w:fill="auto"/>
              <w:spacing w:after="0" w:line="140" w:lineRule="exact"/>
              <w:jc w:val="center"/>
            </w:pPr>
            <w:r>
              <w:rPr>
                <w:rStyle w:val="Bodytext7pta"/>
              </w:rPr>
              <w:t>Границы</w:t>
            </w:r>
          </w:p>
          <w:p w14:paraId="5D299600" w14:textId="77777777" w:rsidR="00F4136F" w:rsidRDefault="00E27E4F">
            <w:pPr>
              <w:pStyle w:val="2"/>
              <w:framePr w:w="6240" w:h="2798" w:wrap="around" w:vAnchor="page" w:hAnchor="page" w:x="2926" w:y="5642"/>
              <w:shd w:val="clear" w:color="auto" w:fill="auto"/>
              <w:spacing w:after="0" w:line="140" w:lineRule="exact"/>
              <w:jc w:val="center"/>
            </w:pPr>
            <w:r>
              <w:rPr>
                <w:rStyle w:val="Bodytext7pta"/>
              </w:rPr>
              <w:t>интервала</w:t>
            </w:r>
          </w:p>
        </w:tc>
        <w:tc>
          <w:tcPr>
            <w:tcW w:w="893" w:type="dxa"/>
            <w:tcBorders>
              <w:top w:val="single" w:sz="4" w:space="0" w:color="auto"/>
              <w:left w:val="single" w:sz="4" w:space="0" w:color="auto"/>
            </w:tcBorders>
            <w:shd w:val="clear" w:color="auto" w:fill="FFFFFF"/>
            <w:vAlign w:val="center"/>
          </w:tcPr>
          <w:p w14:paraId="5D299601" w14:textId="77777777" w:rsidR="00F4136F" w:rsidRDefault="00E27E4F">
            <w:pPr>
              <w:pStyle w:val="2"/>
              <w:framePr w:w="6240" w:h="2798" w:wrap="around" w:vAnchor="page" w:hAnchor="page" w:x="2926" w:y="5642"/>
              <w:shd w:val="clear" w:color="auto" w:fill="auto"/>
              <w:spacing w:after="0" w:line="140" w:lineRule="exact"/>
              <w:jc w:val="center"/>
            </w:pPr>
            <w:r>
              <w:rPr>
                <w:rStyle w:val="Bodytext7pta"/>
              </w:rPr>
              <w:t>Ч астота</w:t>
            </w:r>
          </w:p>
        </w:tc>
        <w:tc>
          <w:tcPr>
            <w:tcW w:w="898" w:type="dxa"/>
            <w:tcBorders>
              <w:top w:val="single" w:sz="4" w:space="0" w:color="auto"/>
              <w:left w:val="single" w:sz="4" w:space="0" w:color="auto"/>
            </w:tcBorders>
            <w:shd w:val="clear" w:color="auto" w:fill="FFFFFF"/>
            <w:vAlign w:val="center"/>
          </w:tcPr>
          <w:p w14:paraId="5D299602" w14:textId="77777777" w:rsidR="00F4136F" w:rsidRDefault="00E27E4F">
            <w:pPr>
              <w:pStyle w:val="2"/>
              <w:framePr w:w="6240" w:h="2798" w:wrap="around" w:vAnchor="page" w:hAnchor="page" w:x="2926" w:y="5642"/>
              <w:shd w:val="clear" w:color="auto" w:fill="auto"/>
              <w:spacing w:after="0" w:line="134" w:lineRule="exact"/>
              <w:jc w:val="center"/>
            </w:pPr>
            <w:r>
              <w:rPr>
                <w:rStyle w:val="Bodytext7pta"/>
              </w:rPr>
              <w:t>Номер</w:t>
            </w:r>
          </w:p>
          <w:p w14:paraId="5D299603" w14:textId="77777777" w:rsidR="00F4136F" w:rsidRDefault="00E27E4F">
            <w:pPr>
              <w:pStyle w:val="2"/>
              <w:framePr w:w="6240" w:h="2798" w:wrap="around" w:vAnchor="page" w:hAnchor="page" w:x="2926" w:y="5642"/>
              <w:shd w:val="clear" w:color="auto" w:fill="auto"/>
              <w:spacing w:after="0" w:line="134" w:lineRule="exact"/>
              <w:jc w:val="center"/>
            </w:pPr>
            <w:r>
              <w:rPr>
                <w:rStyle w:val="Bodytext7pta"/>
              </w:rPr>
              <w:t>интер</w:t>
            </w:r>
            <w:r>
              <w:rPr>
                <w:rStyle w:val="Bodytext7pta"/>
              </w:rPr>
              <w:softHyphen/>
            </w:r>
          </w:p>
          <w:p w14:paraId="5D299604" w14:textId="77777777" w:rsidR="00F4136F" w:rsidRDefault="00E27E4F">
            <w:pPr>
              <w:pStyle w:val="2"/>
              <w:framePr w:w="6240" w:h="2798" w:wrap="around" w:vAnchor="page" w:hAnchor="page" w:x="2926" w:y="5642"/>
              <w:shd w:val="clear" w:color="auto" w:fill="auto"/>
              <w:spacing w:after="0" w:line="134" w:lineRule="exact"/>
              <w:jc w:val="center"/>
            </w:pPr>
            <w:r>
              <w:rPr>
                <w:rStyle w:val="Bodytext7pta"/>
              </w:rPr>
              <w:t>вала</w:t>
            </w:r>
          </w:p>
        </w:tc>
        <w:tc>
          <w:tcPr>
            <w:tcW w:w="1329" w:type="dxa"/>
            <w:gridSpan w:val="2"/>
            <w:tcBorders>
              <w:top w:val="single" w:sz="4" w:space="0" w:color="auto"/>
              <w:left w:val="single" w:sz="4" w:space="0" w:color="auto"/>
            </w:tcBorders>
            <w:shd w:val="clear" w:color="auto" w:fill="FFFFFF"/>
            <w:vAlign w:val="center"/>
          </w:tcPr>
          <w:p w14:paraId="5D299605" w14:textId="77777777" w:rsidR="00F4136F" w:rsidRDefault="00E27E4F">
            <w:pPr>
              <w:pStyle w:val="2"/>
              <w:framePr w:w="6240" w:h="2798" w:wrap="around" w:vAnchor="page" w:hAnchor="page" w:x="2926" w:y="5642"/>
              <w:shd w:val="clear" w:color="auto" w:fill="auto"/>
              <w:spacing w:after="0" w:line="140" w:lineRule="exact"/>
              <w:jc w:val="center"/>
            </w:pPr>
            <w:r>
              <w:rPr>
                <w:rStyle w:val="Bodytext7pta"/>
              </w:rPr>
              <w:t>Границы</w:t>
            </w:r>
          </w:p>
          <w:p w14:paraId="5D299606" w14:textId="77777777" w:rsidR="00F4136F" w:rsidRDefault="00E27E4F">
            <w:pPr>
              <w:pStyle w:val="2"/>
              <w:framePr w:w="6240" w:h="2798" w:wrap="around" w:vAnchor="page" w:hAnchor="page" w:x="2926" w:y="5642"/>
              <w:shd w:val="clear" w:color="auto" w:fill="auto"/>
              <w:spacing w:after="0" w:line="140" w:lineRule="exact"/>
              <w:jc w:val="center"/>
            </w:pPr>
            <w:r>
              <w:rPr>
                <w:rStyle w:val="Bodytext7pta"/>
              </w:rPr>
              <w:t>интервала</w:t>
            </w:r>
          </w:p>
        </w:tc>
        <w:tc>
          <w:tcPr>
            <w:tcW w:w="926" w:type="dxa"/>
            <w:tcBorders>
              <w:top w:val="single" w:sz="4" w:space="0" w:color="auto"/>
              <w:left w:val="single" w:sz="4" w:space="0" w:color="auto"/>
              <w:right w:val="single" w:sz="4" w:space="0" w:color="auto"/>
            </w:tcBorders>
            <w:shd w:val="clear" w:color="auto" w:fill="FFFFFF"/>
            <w:vAlign w:val="center"/>
          </w:tcPr>
          <w:p w14:paraId="5D299607" w14:textId="77777777" w:rsidR="00F4136F" w:rsidRDefault="00E27E4F">
            <w:pPr>
              <w:pStyle w:val="2"/>
              <w:framePr w:w="6240" w:h="2798" w:wrap="around" w:vAnchor="page" w:hAnchor="page" w:x="2926" w:y="5642"/>
              <w:shd w:val="clear" w:color="auto" w:fill="auto"/>
              <w:spacing w:after="0" w:line="140" w:lineRule="exact"/>
              <w:jc w:val="center"/>
            </w:pPr>
            <w:r>
              <w:rPr>
                <w:rStyle w:val="Bodytext7pta"/>
              </w:rPr>
              <w:t>Частота</w:t>
            </w:r>
          </w:p>
        </w:tc>
      </w:tr>
      <w:tr w:rsidR="00F4136F" w14:paraId="5D299611" w14:textId="77777777">
        <w:trPr>
          <w:trHeight w:hRule="exact" w:val="302"/>
        </w:trPr>
        <w:tc>
          <w:tcPr>
            <w:tcW w:w="917" w:type="dxa"/>
            <w:tcBorders>
              <w:top w:val="single" w:sz="4" w:space="0" w:color="auto"/>
              <w:left w:val="single" w:sz="4" w:space="0" w:color="auto"/>
            </w:tcBorders>
            <w:shd w:val="clear" w:color="auto" w:fill="FFFFFF"/>
            <w:vAlign w:val="center"/>
          </w:tcPr>
          <w:p w14:paraId="5D299609" w14:textId="77777777" w:rsidR="00F4136F" w:rsidRDefault="00E27E4F">
            <w:pPr>
              <w:pStyle w:val="2"/>
              <w:framePr w:w="6240" w:h="2798" w:wrap="around" w:vAnchor="page" w:hAnchor="page" w:x="2926" w:y="5642"/>
              <w:shd w:val="clear" w:color="auto" w:fill="auto"/>
              <w:spacing w:after="0" w:line="160" w:lineRule="exact"/>
              <w:jc w:val="center"/>
            </w:pPr>
            <w:r>
              <w:rPr>
                <w:rStyle w:val="BodytextSpacing0pt4"/>
              </w:rPr>
              <w:t>(</w:t>
            </w:r>
          </w:p>
        </w:tc>
        <w:tc>
          <w:tcPr>
            <w:tcW w:w="619" w:type="dxa"/>
            <w:tcBorders>
              <w:top w:val="single" w:sz="4" w:space="0" w:color="auto"/>
              <w:left w:val="single" w:sz="4" w:space="0" w:color="auto"/>
            </w:tcBorders>
            <w:shd w:val="clear" w:color="auto" w:fill="FFFFFF"/>
            <w:vAlign w:val="center"/>
          </w:tcPr>
          <w:p w14:paraId="5D29960A" w14:textId="77777777" w:rsidR="00F4136F" w:rsidRDefault="00E27E4F">
            <w:pPr>
              <w:pStyle w:val="2"/>
              <w:framePr w:w="6240" w:h="2798" w:wrap="around" w:vAnchor="page" w:hAnchor="page" w:x="2926" w:y="5642"/>
              <w:shd w:val="clear" w:color="auto" w:fill="auto"/>
              <w:spacing w:after="0" w:line="160" w:lineRule="exact"/>
              <w:ind w:right="220"/>
              <w:jc w:val="right"/>
            </w:pPr>
            <w:r>
              <w:rPr>
                <w:rStyle w:val="BodytextSpacing0pt4"/>
              </w:rPr>
              <w:t>*/</w:t>
            </w:r>
          </w:p>
        </w:tc>
        <w:tc>
          <w:tcPr>
            <w:tcW w:w="658" w:type="dxa"/>
            <w:tcBorders>
              <w:top w:val="single" w:sz="4" w:space="0" w:color="auto"/>
              <w:left w:val="single" w:sz="4" w:space="0" w:color="auto"/>
            </w:tcBorders>
            <w:shd w:val="clear" w:color="auto" w:fill="FFFFFF"/>
            <w:vAlign w:val="center"/>
          </w:tcPr>
          <w:p w14:paraId="5D29960B" w14:textId="77777777" w:rsidR="00F4136F" w:rsidRDefault="00E27E4F">
            <w:pPr>
              <w:pStyle w:val="2"/>
              <w:framePr w:w="6240" w:h="2798" w:wrap="around" w:vAnchor="page" w:hAnchor="page" w:x="2926" w:y="5642"/>
              <w:shd w:val="clear" w:color="auto" w:fill="auto"/>
              <w:spacing w:after="0" w:line="170" w:lineRule="exact"/>
              <w:jc w:val="center"/>
            </w:pPr>
            <w:r>
              <w:rPr>
                <w:rStyle w:val="BodytextSpacing0pt4"/>
              </w:rPr>
              <w:t>*/+</w:t>
            </w:r>
            <w:r>
              <w:rPr>
                <w:rStyle w:val="BodytextCandara7"/>
              </w:rPr>
              <w:t>1</w:t>
            </w:r>
          </w:p>
        </w:tc>
        <w:tc>
          <w:tcPr>
            <w:tcW w:w="893" w:type="dxa"/>
            <w:tcBorders>
              <w:top w:val="single" w:sz="4" w:space="0" w:color="auto"/>
              <w:left w:val="single" w:sz="4" w:space="0" w:color="auto"/>
            </w:tcBorders>
            <w:shd w:val="clear" w:color="auto" w:fill="FFFFFF"/>
            <w:vAlign w:val="center"/>
          </w:tcPr>
          <w:p w14:paraId="5D29960C" w14:textId="77777777" w:rsidR="00F4136F" w:rsidRDefault="00E27E4F">
            <w:pPr>
              <w:pStyle w:val="2"/>
              <w:framePr w:w="6240" w:h="2798" w:wrap="around" w:vAnchor="page" w:hAnchor="page" w:x="2926" w:y="5642"/>
              <w:shd w:val="clear" w:color="auto" w:fill="auto"/>
              <w:spacing w:after="0" w:line="160" w:lineRule="exact"/>
              <w:jc w:val="center"/>
            </w:pPr>
            <w:r>
              <w:rPr>
                <w:rStyle w:val="BodytextSpacing0pt4"/>
                <w:vertAlign w:val="superscript"/>
              </w:rPr>
              <w:t>п</w:t>
            </w:r>
            <w:r>
              <w:rPr>
                <w:rStyle w:val="BodytextSpacing0pt4"/>
              </w:rPr>
              <w:t>/</w:t>
            </w:r>
          </w:p>
        </w:tc>
        <w:tc>
          <w:tcPr>
            <w:tcW w:w="898" w:type="dxa"/>
            <w:tcBorders>
              <w:top w:val="single" w:sz="4" w:space="0" w:color="auto"/>
              <w:left w:val="single" w:sz="4" w:space="0" w:color="auto"/>
            </w:tcBorders>
            <w:shd w:val="clear" w:color="auto" w:fill="FFFFFF"/>
            <w:vAlign w:val="center"/>
          </w:tcPr>
          <w:p w14:paraId="5D29960D" w14:textId="77777777" w:rsidR="00F4136F" w:rsidRDefault="00E27E4F">
            <w:pPr>
              <w:pStyle w:val="2"/>
              <w:framePr w:w="6240" w:h="2798" w:wrap="around" w:vAnchor="page" w:hAnchor="page" w:x="2926" w:y="5642"/>
              <w:shd w:val="clear" w:color="auto" w:fill="auto"/>
              <w:spacing w:after="0" w:line="160" w:lineRule="exact"/>
              <w:jc w:val="center"/>
            </w:pPr>
            <w:r>
              <w:rPr>
                <w:rStyle w:val="BodytextSpacing0pt4"/>
              </w:rPr>
              <w:t>(</w:t>
            </w:r>
          </w:p>
        </w:tc>
        <w:tc>
          <w:tcPr>
            <w:tcW w:w="614" w:type="dxa"/>
            <w:tcBorders>
              <w:top w:val="single" w:sz="4" w:space="0" w:color="auto"/>
              <w:left w:val="single" w:sz="4" w:space="0" w:color="auto"/>
            </w:tcBorders>
            <w:shd w:val="clear" w:color="auto" w:fill="FFFFFF"/>
            <w:vAlign w:val="bottom"/>
          </w:tcPr>
          <w:p w14:paraId="5D29960E" w14:textId="77777777" w:rsidR="00F4136F" w:rsidRDefault="00E27E4F">
            <w:pPr>
              <w:pStyle w:val="2"/>
              <w:framePr w:w="6240" w:h="2798" w:wrap="around" w:vAnchor="page" w:hAnchor="page" w:x="2926" w:y="5642"/>
              <w:shd w:val="clear" w:color="auto" w:fill="auto"/>
              <w:spacing w:after="0" w:line="160" w:lineRule="exact"/>
              <w:ind w:left="240"/>
            </w:pPr>
            <w:r>
              <w:rPr>
                <w:rStyle w:val="BodytextItalicc"/>
                <w:vertAlign w:val="superscript"/>
                <w:lang w:val="ru-RU" w:eastAsia="ru-RU" w:bidi="ru-RU"/>
              </w:rPr>
              <w:t>Х</w:t>
            </w:r>
            <w:r>
              <w:rPr>
                <w:rStyle w:val="BodytextItalicc"/>
                <w:lang w:val="ru-RU" w:eastAsia="ru-RU" w:bidi="ru-RU"/>
              </w:rPr>
              <w:t>1</w:t>
            </w:r>
          </w:p>
        </w:tc>
        <w:tc>
          <w:tcPr>
            <w:tcW w:w="715" w:type="dxa"/>
            <w:tcBorders>
              <w:top w:val="single" w:sz="4" w:space="0" w:color="auto"/>
              <w:left w:val="single" w:sz="4" w:space="0" w:color="auto"/>
            </w:tcBorders>
            <w:shd w:val="clear" w:color="auto" w:fill="FFFFFF"/>
            <w:vAlign w:val="center"/>
          </w:tcPr>
          <w:p w14:paraId="5D29960F" w14:textId="77777777" w:rsidR="00F4136F" w:rsidRDefault="00E27E4F">
            <w:pPr>
              <w:pStyle w:val="2"/>
              <w:framePr w:w="6240" w:h="2798" w:wrap="around" w:vAnchor="page" w:hAnchor="page" w:x="2926" w:y="5642"/>
              <w:shd w:val="clear" w:color="auto" w:fill="auto"/>
              <w:spacing w:after="0" w:line="170" w:lineRule="exact"/>
              <w:ind w:left="180"/>
            </w:pPr>
            <w:r>
              <w:rPr>
                <w:rStyle w:val="BodytextItalicc"/>
                <w:lang w:val="ru-RU" w:eastAsia="ru-RU" w:bidi="ru-RU"/>
              </w:rPr>
              <w:t>*1+</w:t>
            </w:r>
            <w:r>
              <w:rPr>
                <w:rStyle w:val="BodytextCandara7"/>
              </w:rPr>
              <w:t>1</w:t>
            </w:r>
          </w:p>
        </w:tc>
        <w:tc>
          <w:tcPr>
            <w:tcW w:w="926" w:type="dxa"/>
            <w:tcBorders>
              <w:top w:val="single" w:sz="4" w:space="0" w:color="auto"/>
              <w:left w:val="single" w:sz="4" w:space="0" w:color="auto"/>
              <w:right w:val="single" w:sz="4" w:space="0" w:color="auto"/>
            </w:tcBorders>
            <w:shd w:val="clear" w:color="auto" w:fill="FFFFFF"/>
            <w:vAlign w:val="center"/>
          </w:tcPr>
          <w:p w14:paraId="5D299610" w14:textId="77777777" w:rsidR="00F4136F" w:rsidRDefault="00E27E4F">
            <w:pPr>
              <w:pStyle w:val="2"/>
              <w:framePr w:w="6240" w:h="2798" w:wrap="around" w:vAnchor="page" w:hAnchor="page" w:x="2926" w:y="5642"/>
              <w:shd w:val="clear" w:color="auto" w:fill="auto"/>
              <w:spacing w:after="0" w:line="160" w:lineRule="exact"/>
              <w:jc w:val="center"/>
            </w:pPr>
            <w:r>
              <w:rPr>
                <w:rStyle w:val="BodytextSpacing0pt4"/>
                <w:vertAlign w:val="superscript"/>
              </w:rPr>
              <w:t>л</w:t>
            </w:r>
            <w:r>
              <w:rPr>
                <w:rStyle w:val="BodytextSpacing0pt4"/>
              </w:rPr>
              <w:t>/</w:t>
            </w:r>
          </w:p>
        </w:tc>
      </w:tr>
      <w:tr w:rsidR="00F4136F" w14:paraId="5D29961A" w14:textId="77777777">
        <w:trPr>
          <w:trHeight w:hRule="exact" w:val="437"/>
        </w:trPr>
        <w:tc>
          <w:tcPr>
            <w:tcW w:w="917" w:type="dxa"/>
            <w:tcBorders>
              <w:top w:val="single" w:sz="4" w:space="0" w:color="auto"/>
              <w:left w:val="single" w:sz="4" w:space="0" w:color="auto"/>
            </w:tcBorders>
            <w:shd w:val="clear" w:color="auto" w:fill="FFFFFF"/>
            <w:vAlign w:val="bottom"/>
          </w:tcPr>
          <w:p w14:paraId="5D299612" w14:textId="77777777" w:rsidR="00F4136F" w:rsidRDefault="00E27E4F">
            <w:pPr>
              <w:pStyle w:val="2"/>
              <w:framePr w:w="6240" w:h="2798" w:wrap="around" w:vAnchor="page" w:hAnchor="page" w:x="2926" w:y="5642"/>
              <w:shd w:val="clear" w:color="auto" w:fill="auto"/>
              <w:spacing w:after="0" w:line="170" w:lineRule="exact"/>
              <w:jc w:val="center"/>
            </w:pPr>
            <w:r>
              <w:rPr>
                <w:rStyle w:val="BodytextCandara7"/>
              </w:rPr>
              <w:t>1</w:t>
            </w:r>
          </w:p>
        </w:tc>
        <w:tc>
          <w:tcPr>
            <w:tcW w:w="619" w:type="dxa"/>
            <w:tcBorders>
              <w:top w:val="single" w:sz="4" w:space="0" w:color="auto"/>
              <w:left w:val="single" w:sz="4" w:space="0" w:color="auto"/>
            </w:tcBorders>
            <w:shd w:val="clear" w:color="auto" w:fill="FFFFFF"/>
            <w:vAlign w:val="bottom"/>
          </w:tcPr>
          <w:p w14:paraId="5D299613" w14:textId="77777777" w:rsidR="00F4136F" w:rsidRDefault="00E27E4F">
            <w:pPr>
              <w:pStyle w:val="2"/>
              <w:framePr w:w="6240" w:h="2798" w:wrap="around" w:vAnchor="page" w:hAnchor="page" w:x="2926" w:y="5642"/>
              <w:shd w:val="clear" w:color="auto" w:fill="auto"/>
              <w:spacing w:after="0" w:line="160" w:lineRule="exact"/>
              <w:ind w:right="220"/>
              <w:jc w:val="right"/>
            </w:pPr>
            <w:r>
              <w:rPr>
                <w:rStyle w:val="BodytextSpacing0pt4"/>
              </w:rPr>
              <w:t>4</w:t>
            </w:r>
          </w:p>
        </w:tc>
        <w:tc>
          <w:tcPr>
            <w:tcW w:w="658" w:type="dxa"/>
            <w:tcBorders>
              <w:top w:val="single" w:sz="4" w:space="0" w:color="auto"/>
              <w:left w:val="single" w:sz="4" w:space="0" w:color="auto"/>
            </w:tcBorders>
            <w:shd w:val="clear" w:color="auto" w:fill="FFFFFF"/>
            <w:vAlign w:val="bottom"/>
          </w:tcPr>
          <w:p w14:paraId="5D299614" w14:textId="77777777" w:rsidR="00F4136F" w:rsidRDefault="00E27E4F">
            <w:pPr>
              <w:pStyle w:val="2"/>
              <w:framePr w:w="6240" w:h="2798" w:wrap="around" w:vAnchor="page" w:hAnchor="page" w:x="2926" w:y="5642"/>
              <w:shd w:val="clear" w:color="auto" w:fill="auto"/>
              <w:spacing w:after="0" w:line="170" w:lineRule="exact"/>
              <w:jc w:val="center"/>
            </w:pPr>
            <w:r>
              <w:rPr>
                <w:rStyle w:val="BodytextCandara7"/>
              </w:rPr>
              <w:t>6</w:t>
            </w:r>
          </w:p>
        </w:tc>
        <w:tc>
          <w:tcPr>
            <w:tcW w:w="893" w:type="dxa"/>
            <w:tcBorders>
              <w:top w:val="single" w:sz="4" w:space="0" w:color="auto"/>
              <w:left w:val="single" w:sz="4" w:space="0" w:color="auto"/>
            </w:tcBorders>
            <w:shd w:val="clear" w:color="auto" w:fill="FFFFFF"/>
            <w:vAlign w:val="bottom"/>
          </w:tcPr>
          <w:p w14:paraId="5D299615" w14:textId="77777777" w:rsidR="00F4136F" w:rsidRDefault="00E27E4F">
            <w:pPr>
              <w:pStyle w:val="2"/>
              <w:framePr w:w="6240" w:h="2798" w:wrap="around" w:vAnchor="page" w:hAnchor="page" w:x="2926" w:y="5642"/>
              <w:shd w:val="clear" w:color="auto" w:fill="auto"/>
              <w:spacing w:after="0" w:line="160" w:lineRule="exact"/>
              <w:jc w:val="center"/>
            </w:pPr>
            <w:r>
              <w:rPr>
                <w:rStyle w:val="BodytextSpacing0pt4"/>
              </w:rPr>
              <w:t>15</w:t>
            </w:r>
          </w:p>
        </w:tc>
        <w:tc>
          <w:tcPr>
            <w:tcW w:w="898" w:type="dxa"/>
            <w:tcBorders>
              <w:top w:val="single" w:sz="4" w:space="0" w:color="auto"/>
              <w:left w:val="single" w:sz="4" w:space="0" w:color="auto"/>
            </w:tcBorders>
            <w:shd w:val="clear" w:color="auto" w:fill="FFFFFF"/>
            <w:vAlign w:val="bottom"/>
          </w:tcPr>
          <w:p w14:paraId="5D299616" w14:textId="77777777" w:rsidR="00F4136F" w:rsidRDefault="00E27E4F">
            <w:pPr>
              <w:pStyle w:val="2"/>
              <w:framePr w:w="6240" w:h="2798" w:wrap="around" w:vAnchor="page" w:hAnchor="page" w:x="2926" w:y="5642"/>
              <w:shd w:val="clear" w:color="auto" w:fill="auto"/>
              <w:spacing w:after="0" w:line="170" w:lineRule="exact"/>
              <w:jc w:val="center"/>
            </w:pPr>
            <w:r>
              <w:rPr>
                <w:rStyle w:val="BodytextCandara7"/>
              </w:rPr>
              <w:t>6</w:t>
            </w:r>
          </w:p>
        </w:tc>
        <w:tc>
          <w:tcPr>
            <w:tcW w:w="614" w:type="dxa"/>
            <w:tcBorders>
              <w:top w:val="single" w:sz="4" w:space="0" w:color="auto"/>
              <w:left w:val="single" w:sz="4" w:space="0" w:color="auto"/>
            </w:tcBorders>
            <w:shd w:val="clear" w:color="auto" w:fill="FFFFFF"/>
            <w:vAlign w:val="bottom"/>
          </w:tcPr>
          <w:p w14:paraId="5D299617" w14:textId="77777777" w:rsidR="00F4136F" w:rsidRDefault="00E27E4F">
            <w:pPr>
              <w:pStyle w:val="2"/>
              <w:framePr w:w="6240" w:h="2798" w:wrap="around" w:vAnchor="page" w:hAnchor="page" w:x="2926" w:y="5642"/>
              <w:shd w:val="clear" w:color="auto" w:fill="auto"/>
              <w:spacing w:after="0" w:line="160" w:lineRule="exact"/>
              <w:ind w:right="220"/>
              <w:jc w:val="right"/>
            </w:pPr>
            <w:r>
              <w:rPr>
                <w:rStyle w:val="BodytextSpacing0pt4"/>
              </w:rPr>
              <w:t>14</w:t>
            </w:r>
          </w:p>
        </w:tc>
        <w:tc>
          <w:tcPr>
            <w:tcW w:w="715" w:type="dxa"/>
            <w:tcBorders>
              <w:top w:val="single" w:sz="4" w:space="0" w:color="auto"/>
              <w:left w:val="single" w:sz="4" w:space="0" w:color="auto"/>
            </w:tcBorders>
            <w:shd w:val="clear" w:color="auto" w:fill="FFFFFF"/>
            <w:vAlign w:val="bottom"/>
          </w:tcPr>
          <w:p w14:paraId="5D299618" w14:textId="77777777" w:rsidR="00F4136F" w:rsidRDefault="00E27E4F">
            <w:pPr>
              <w:pStyle w:val="2"/>
              <w:framePr w:w="6240" w:h="2798" w:wrap="around" w:vAnchor="page" w:hAnchor="page" w:x="2926" w:y="5642"/>
              <w:shd w:val="clear" w:color="auto" w:fill="auto"/>
              <w:spacing w:after="0" w:line="160" w:lineRule="exact"/>
              <w:ind w:right="260"/>
              <w:jc w:val="right"/>
            </w:pPr>
            <w:r>
              <w:rPr>
                <w:rStyle w:val="BodytextSpacing0pt4"/>
              </w:rPr>
              <w:t>16</w:t>
            </w:r>
          </w:p>
        </w:tc>
        <w:tc>
          <w:tcPr>
            <w:tcW w:w="926" w:type="dxa"/>
            <w:tcBorders>
              <w:top w:val="single" w:sz="4" w:space="0" w:color="auto"/>
              <w:left w:val="single" w:sz="4" w:space="0" w:color="auto"/>
              <w:right w:val="single" w:sz="4" w:space="0" w:color="auto"/>
            </w:tcBorders>
            <w:shd w:val="clear" w:color="auto" w:fill="FFFFFF"/>
            <w:vAlign w:val="bottom"/>
          </w:tcPr>
          <w:p w14:paraId="5D299619" w14:textId="77777777" w:rsidR="00F4136F" w:rsidRDefault="00E27E4F">
            <w:pPr>
              <w:pStyle w:val="2"/>
              <w:framePr w:w="6240" w:h="2798" w:wrap="around" w:vAnchor="page" w:hAnchor="page" w:x="2926" w:y="5642"/>
              <w:shd w:val="clear" w:color="auto" w:fill="auto"/>
              <w:spacing w:after="0" w:line="170" w:lineRule="exact"/>
              <w:jc w:val="center"/>
            </w:pPr>
            <w:r>
              <w:rPr>
                <w:rStyle w:val="BodytextCandara7"/>
              </w:rPr>
              <w:t>21</w:t>
            </w:r>
          </w:p>
        </w:tc>
      </w:tr>
      <w:tr w:rsidR="00F4136F" w14:paraId="5D299623" w14:textId="77777777">
        <w:trPr>
          <w:trHeight w:hRule="exact" w:val="182"/>
        </w:trPr>
        <w:tc>
          <w:tcPr>
            <w:tcW w:w="917" w:type="dxa"/>
            <w:tcBorders>
              <w:left w:val="single" w:sz="4" w:space="0" w:color="auto"/>
            </w:tcBorders>
            <w:shd w:val="clear" w:color="auto" w:fill="FFFFFF"/>
            <w:vAlign w:val="bottom"/>
          </w:tcPr>
          <w:p w14:paraId="5D29961B" w14:textId="77777777" w:rsidR="00F4136F" w:rsidRDefault="00E27E4F">
            <w:pPr>
              <w:pStyle w:val="2"/>
              <w:framePr w:w="6240" w:h="2798" w:wrap="around" w:vAnchor="page" w:hAnchor="page" w:x="2926" w:y="5642"/>
              <w:shd w:val="clear" w:color="auto" w:fill="auto"/>
              <w:spacing w:after="0" w:line="170" w:lineRule="exact"/>
              <w:jc w:val="center"/>
            </w:pPr>
            <w:r>
              <w:rPr>
                <w:rStyle w:val="BodytextCandara7"/>
              </w:rPr>
              <w:t>2</w:t>
            </w:r>
          </w:p>
        </w:tc>
        <w:tc>
          <w:tcPr>
            <w:tcW w:w="619" w:type="dxa"/>
            <w:tcBorders>
              <w:left w:val="single" w:sz="4" w:space="0" w:color="auto"/>
            </w:tcBorders>
            <w:shd w:val="clear" w:color="auto" w:fill="FFFFFF"/>
            <w:vAlign w:val="bottom"/>
          </w:tcPr>
          <w:p w14:paraId="5D29961C" w14:textId="77777777" w:rsidR="00F4136F" w:rsidRDefault="00E27E4F">
            <w:pPr>
              <w:pStyle w:val="2"/>
              <w:framePr w:w="6240" w:h="2798" w:wrap="around" w:vAnchor="page" w:hAnchor="page" w:x="2926" w:y="5642"/>
              <w:shd w:val="clear" w:color="auto" w:fill="auto"/>
              <w:spacing w:after="0" w:line="170" w:lineRule="exact"/>
              <w:ind w:right="220"/>
              <w:jc w:val="right"/>
            </w:pPr>
            <w:r>
              <w:rPr>
                <w:rStyle w:val="BodytextCandara7"/>
              </w:rPr>
              <w:t>6</w:t>
            </w:r>
          </w:p>
        </w:tc>
        <w:tc>
          <w:tcPr>
            <w:tcW w:w="658" w:type="dxa"/>
            <w:tcBorders>
              <w:left w:val="single" w:sz="4" w:space="0" w:color="auto"/>
            </w:tcBorders>
            <w:shd w:val="clear" w:color="auto" w:fill="FFFFFF"/>
            <w:vAlign w:val="bottom"/>
          </w:tcPr>
          <w:p w14:paraId="5D29961D" w14:textId="77777777" w:rsidR="00F4136F" w:rsidRDefault="00E27E4F">
            <w:pPr>
              <w:pStyle w:val="2"/>
              <w:framePr w:w="6240" w:h="2798" w:wrap="around" w:vAnchor="page" w:hAnchor="page" w:x="2926" w:y="5642"/>
              <w:shd w:val="clear" w:color="auto" w:fill="auto"/>
              <w:spacing w:after="0" w:line="170" w:lineRule="exact"/>
              <w:jc w:val="center"/>
            </w:pPr>
            <w:r>
              <w:rPr>
                <w:rStyle w:val="BodytextCandara7"/>
              </w:rPr>
              <w:t>8</w:t>
            </w:r>
          </w:p>
        </w:tc>
        <w:tc>
          <w:tcPr>
            <w:tcW w:w="893" w:type="dxa"/>
            <w:tcBorders>
              <w:left w:val="single" w:sz="4" w:space="0" w:color="auto"/>
            </w:tcBorders>
            <w:shd w:val="clear" w:color="auto" w:fill="FFFFFF"/>
            <w:vAlign w:val="bottom"/>
          </w:tcPr>
          <w:p w14:paraId="5D29961E" w14:textId="77777777" w:rsidR="00F4136F" w:rsidRDefault="00E27E4F">
            <w:pPr>
              <w:pStyle w:val="2"/>
              <w:framePr w:w="6240" w:h="2798" w:wrap="around" w:vAnchor="page" w:hAnchor="page" w:x="2926" w:y="5642"/>
              <w:shd w:val="clear" w:color="auto" w:fill="auto"/>
              <w:spacing w:after="0" w:line="160" w:lineRule="exact"/>
              <w:jc w:val="center"/>
            </w:pPr>
            <w:r>
              <w:rPr>
                <w:rStyle w:val="BodytextSpacing0pt4"/>
              </w:rPr>
              <w:t>26</w:t>
            </w:r>
          </w:p>
        </w:tc>
        <w:tc>
          <w:tcPr>
            <w:tcW w:w="898" w:type="dxa"/>
            <w:tcBorders>
              <w:left w:val="single" w:sz="4" w:space="0" w:color="auto"/>
            </w:tcBorders>
            <w:shd w:val="clear" w:color="auto" w:fill="FFFFFF"/>
            <w:vAlign w:val="center"/>
          </w:tcPr>
          <w:p w14:paraId="5D29961F" w14:textId="77777777" w:rsidR="00F4136F" w:rsidRDefault="00E27E4F">
            <w:pPr>
              <w:pStyle w:val="2"/>
              <w:framePr w:w="6240" w:h="2798" w:wrap="around" w:vAnchor="page" w:hAnchor="page" w:x="2926" w:y="5642"/>
              <w:shd w:val="clear" w:color="auto" w:fill="auto"/>
              <w:spacing w:after="0" w:line="160" w:lineRule="exact"/>
              <w:jc w:val="center"/>
            </w:pPr>
            <w:r>
              <w:rPr>
                <w:rStyle w:val="BodytextSpacing0pt4"/>
              </w:rPr>
              <w:t>7</w:t>
            </w:r>
          </w:p>
        </w:tc>
        <w:tc>
          <w:tcPr>
            <w:tcW w:w="614" w:type="dxa"/>
            <w:tcBorders>
              <w:left w:val="single" w:sz="4" w:space="0" w:color="auto"/>
            </w:tcBorders>
            <w:shd w:val="clear" w:color="auto" w:fill="FFFFFF"/>
            <w:vAlign w:val="bottom"/>
          </w:tcPr>
          <w:p w14:paraId="5D299620" w14:textId="77777777" w:rsidR="00F4136F" w:rsidRDefault="00E27E4F">
            <w:pPr>
              <w:pStyle w:val="2"/>
              <w:framePr w:w="6240" w:h="2798" w:wrap="around" w:vAnchor="page" w:hAnchor="page" w:x="2926" w:y="5642"/>
              <w:shd w:val="clear" w:color="auto" w:fill="auto"/>
              <w:spacing w:after="0" w:line="160" w:lineRule="exact"/>
              <w:ind w:left="240"/>
            </w:pPr>
            <w:r>
              <w:rPr>
                <w:rStyle w:val="BodytextSpacing0pt4"/>
              </w:rPr>
              <w:t>16</w:t>
            </w:r>
          </w:p>
        </w:tc>
        <w:tc>
          <w:tcPr>
            <w:tcW w:w="715" w:type="dxa"/>
            <w:tcBorders>
              <w:left w:val="single" w:sz="4" w:space="0" w:color="auto"/>
            </w:tcBorders>
            <w:shd w:val="clear" w:color="auto" w:fill="FFFFFF"/>
            <w:vAlign w:val="bottom"/>
          </w:tcPr>
          <w:p w14:paraId="5D299621" w14:textId="77777777" w:rsidR="00F4136F" w:rsidRDefault="00E27E4F">
            <w:pPr>
              <w:pStyle w:val="2"/>
              <w:framePr w:w="6240" w:h="2798" w:wrap="around" w:vAnchor="page" w:hAnchor="page" w:x="2926" w:y="5642"/>
              <w:shd w:val="clear" w:color="auto" w:fill="auto"/>
              <w:spacing w:after="0" w:line="160" w:lineRule="exact"/>
              <w:ind w:right="260"/>
              <w:jc w:val="right"/>
            </w:pPr>
            <w:r>
              <w:rPr>
                <w:rStyle w:val="BodytextSpacing0pt4"/>
              </w:rPr>
              <w:t>18</w:t>
            </w:r>
          </w:p>
        </w:tc>
        <w:tc>
          <w:tcPr>
            <w:tcW w:w="926" w:type="dxa"/>
            <w:tcBorders>
              <w:left w:val="single" w:sz="4" w:space="0" w:color="auto"/>
              <w:right w:val="single" w:sz="4" w:space="0" w:color="auto"/>
            </w:tcBorders>
            <w:shd w:val="clear" w:color="auto" w:fill="FFFFFF"/>
            <w:vAlign w:val="center"/>
          </w:tcPr>
          <w:p w14:paraId="5D299622" w14:textId="77777777" w:rsidR="00F4136F" w:rsidRDefault="00E27E4F">
            <w:pPr>
              <w:pStyle w:val="2"/>
              <w:framePr w:w="6240" w:h="2798" w:wrap="around" w:vAnchor="page" w:hAnchor="page" w:x="2926" w:y="5642"/>
              <w:shd w:val="clear" w:color="auto" w:fill="auto"/>
              <w:spacing w:after="0" w:line="160" w:lineRule="exact"/>
              <w:jc w:val="center"/>
            </w:pPr>
            <w:r>
              <w:rPr>
                <w:rStyle w:val="BodytextSpacing0pt4"/>
              </w:rPr>
              <w:t>24</w:t>
            </w:r>
          </w:p>
        </w:tc>
      </w:tr>
      <w:tr w:rsidR="00F4136F" w14:paraId="5D29962C" w14:textId="77777777">
        <w:trPr>
          <w:trHeight w:hRule="exact" w:val="178"/>
        </w:trPr>
        <w:tc>
          <w:tcPr>
            <w:tcW w:w="917" w:type="dxa"/>
            <w:tcBorders>
              <w:left w:val="single" w:sz="4" w:space="0" w:color="auto"/>
            </w:tcBorders>
            <w:shd w:val="clear" w:color="auto" w:fill="FFFFFF"/>
          </w:tcPr>
          <w:p w14:paraId="5D299624" w14:textId="77777777" w:rsidR="00F4136F" w:rsidRDefault="00E27E4F">
            <w:pPr>
              <w:pStyle w:val="2"/>
              <w:framePr w:w="6240" w:h="2798" w:wrap="around" w:vAnchor="page" w:hAnchor="page" w:x="2926" w:y="5642"/>
              <w:shd w:val="clear" w:color="auto" w:fill="auto"/>
              <w:spacing w:after="0" w:line="160" w:lineRule="exact"/>
              <w:jc w:val="center"/>
            </w:pPr>
            <w:r>
              <w:rPr>
                <w:rStyle w:val="BodytextSpacing0pt4"/>
              </w:rPr>
              <w:t>3</w:t>
            </w:r>
          </w:p>
        </w:tc>
        <w:tc>
          <w:tcPr>
            <w:tcW w:w="619" w:type="dxa"/>
            <w:tcBorders>
              <w:left w:val="single" w:sz="4" w:space="0" w:color="auto"/>
            </w:tcBorders>
            <w:shd w:val="clear" w:color="auto" w:fill="FFFFFF"/>
            <w:vAlign w:val="bottom"/>
          </w:tcPr>
          <w:p w14:paraId="5D299625" w14:textId="77777777" w:rsidR="00F4136F" w:rsidRDefault="00E27E4F">
            <w:pPr>
              <w:pStyle w:val="2"/>
              <w:framePr w:w="6240" w:h="2798" w:wrap="around" w:vAnchor="page" w:hAnchor="page" w:x="2926" w:y="5642"/>
              <w:shd w:val="clear" w:color="auto" w:fill="auto"/>
              <w:spacing w:after="0" w:line="170" w:lineRule="exact"/>
              <w:ind w:right="220"/>
              <w:jc w:val="right"/>
            </w:pPr>
            <w:r>
              <w:rPr>
                <w:rStyle w:val="BodytextCandara7"/>
              </w:rPr>
              <w:t>8</w:t>
            </w:r>
          </w:p>
        </w:tc>
        <w:tc>
          <w:tcPr>
            <w:tcW w:w="658" w:type="dxa"/>
            <w:tcBorders>
              <w:left w:val="single" w:sz="4" w:space="0" w:color="auto"/>
            </w:tcBorders>
            <w:shd w:val="clear" w:color="auto" w:fill="FFFFFF"/>
            <w:vAlign w:val="bottom"/>
          </w:tcPr>
          <w:p w14:paraId="5D299626" w14:textId="77777777" w:rsidR="00F4136F" w:rsidRDefault="00E27E4F">
            <w:pPr>
              <w:pStyle w:val="2"/>
              <w:framePr w:w="6240" w:h="2798" w:wrap="around" w:vAnchor="page" w:hAnchor="page" w:x="2926" w:y="5642"/>
              <w:shd w:val="clear" w:color="auto" w:fill="auto"/>
              <w:spacing w:after="0" w:line="170" w:lineRule="exact"/>
              <w:jc w:val="center"/>
            </w:pPr>
            <w:r>
              <w:rPr>
                <w:rStyle w:val="BodytextCandara7"/>
              </w:rPr>
              <w:t>10</w:t>
            </w:r>
          </w:p>
        </w:tc>
        <w:tc>
          <w:tcPr>
            <w:tcW w:w="893" w:type="dxa"/>
            <w:tcBorders>
              <w:left w:val="single" w:sz="4" w:space="0" w:color="auto"/>
            </w:tcBorders>
            <w:shd w:val="clear" w:color="auto" w:fill="FFFFFF"/>
          </w:tcPr>
          <w:p w14:paraId="5D299627" w14:textId="77777777" w:rsidR="00F4136F" w:rsidRDefault="00E27E4F">
            <w:pPr>
              <w:pStyle w:val="2"/>
              <w:framePr w:w="6240" w:h="2798" w:wrap="around" w:vAnchor="page" w:hAnchor="page" w:x="2926" w:y="5642"/>
              <w:shd w:val="clear" w:color="auto" w:fill="auto"/>
              <w:spacing w:after="0" w:line="160" w:lineRule="exact"/>
              <w:jc w:val="center"/>
            </w:pPr>
            <w:r>
              <w:rPr>
                <w:rStyle w:val="BodytextSpacing0pt4"/>
              </w:rPr>
              <w:t>25</w:t>
            </w:r>
          </w:p>
        </w:tc>
        <w:tc>
          <w:tcPr>
            <w:tcW w:w="898" w:type="dxa"/>
            <w:tcBorders>
              <w:left w:val="single" w:sz="4" w:space="0" w:color="auto"/>
            </w:tcBorders>
            <w:shd w:val="clear" w:color="auto" w:fill="FFFFFF"/>
            <w:vAlign w:val="bottom"/>
          </w:tcPr>
          <w:p w14:paraId="5D299628" w14:textId="77777777" w:rsidR="00F4136F" w:rsidRDefault="00E27E4F">
            <w:pPr>
              <w:pStyle w:val="2"/>
              <w:framePr w:w="6240" w:h="2798" w:wrap="around" w:vAnchor="page" w:hAnchor="page" w:x="2926" w:y="5642"/>
              <w:shd w:val="clear" w:color="auto" w:fill="auto"/>
              <w:spacing w:after="0" w:line="170" w:lineRule="exact"/>
              <w:jc w:val="center"/>
            </w:pPr>
            <w:r>
              <w:rPr>
                <w:rStyle w:val="BodytextCandara7"/>
              </w:rPr>
              <w:t>8</w:t>
            </w:r>
          </w:p>
        </w:tc>
        <w:tc>
          <w:tcPr>
            <w:tcW w:w="614" w:type="dxa"/>
            <w:tcBorders>
              <w:left w:val="single" w:sz="4" w:space="0" w:color="auto"/>
            </w:tcBorders>
            <w:shd w:val="clear" w:color="auto" w:fill="FFFFFF"/>
            <w:vAlign w:val="bottom"/>
          </w:tcPr>
          <w:p w14:paraId="5D299629" w14:textId="77777777" w:rsidR="00F4136F" w:rsidRDefault="00E27E4F">
            <w:pPr>
              <w:pStyle w:val="2"/>
              <w:framePr w:w="6240" w:h="2798" w:wrap="around" w:vAnchor="page" w:hAnchor="page" w:x="2926" w:y="5642"/>
              <w:shd w:val="clear" w:color="auto" w:fill="auto"/>
              <w:spacing w:after="0" w:line="160" w:lineRule="exact"/>
              <w:ind w:left="240"/>
            </w:pPr>
            <w:r>
              <w:rPr>
                <w:rStyle w:val="BodytextSpacing0pt4"/>
              </w:rPr>
              <w:t>18</w:t>
            </w:r>
          </w:p>
        </w:tc>
        <w:tc>
          <w:tcPr>
            <w:tcW w:w="715" w:type="dxa"/>
            <w:tcBorders>
              <w:left w:val="single" w:sz="4" w:space="0" w:color="auto"/>
            </w:tcBorders>
            <w:shd w:val="clear" w:color="auto" w:fill="FFFFFF"/>
            <w:vAlign w:val="bottom"/>
          </w:tcPr>
          <w:p w14:paraId="5D29962A" w14:textId="77777777" w:rsidR="00F4136F" w:rsidRDefault="00E27E4F">
            <w:pPr>
              <w:pStyle w:val="2"/>
              <w:framePr w:w="6240" w:h="2798" w:wrap="around" w:vAnchor="page" w:hAnchor="page" w:x="2926" w:y="5642"/>
              <w:shd w:val="clear" w:color="auto" w:fill="auto"/>
              <w:spacing w:after="0" w:line="170" w:lineRule="exact"/>
              <w:ind w:right="260"/>
              <w:jc w:val="right"/>
            </w:pPr>
            <w:r>
              <w:rPr>
                <w:rStyle w:val="BodytextCandara7"/>
              </w:rPr>
              <w:t>20</w:t>
            </w:r>
          </w:p>
        </w:tc>
        <w:tc>
          <w:tcPr>
            <w:tcW w:w="926" w:type="dxa"/>
            <w:tcBorders>
              <w:left w:val="single" w:sz="4" w:space="0" w:color="auto"/>
              <w:right w:val="single" w:sz="4" w:space="0" w:color="auto"/>
            </w:tcBorders>
            <w:shd w:val="clear" w:color="auto" w:fill="FFFFFF"/>
            <w:vAlign w:val="bottom"/>
          </w:tcPr>
          <w:p w14:paraId="5D29962B" w14:textId="77777777" w:rsidR="00F4136F" w:rsidRDefault="00E27E4F">
            <w:pPr>
              <w:pStyle w:val="2"/>
              <w:framePr w:w="6240" w:h="2798" w:wrap="around" w:vAnchor="page" w:hAnchor="page" w:x="2926" w:y="5642"/>
              <w:shd w:val="clear" w:color="auto" w:fill="auto"/>
              <w:spacing w:after="0" w:line="170" w:lineRule="exact"/>
              <w:jc w:val="center"/>
            </w:pPr>
            <w:r>
              <w:rPr>
                <w:rStyle w:val="BodytextCandara7"/>
              </w:rPr>
              <w:t>20</w:t>
            </w:r>
          </w:p>
        </w:tc>
      </w:tr>
      <w:tr w:rsidR="00F4136F" w14:paraId="5D299635" w14:textId="77777777">
        <w:trPr>
          <w:trHeight w:hRule="exact" w:val="173"/>
        </w:trPr>
        <w:tc>
          <w:tcPr>
            <w:tcW w:w="917" w:type="dxa"/>
            <w:tcBorders>
              <w:left w:val="single" w:sz="4" w:space="0" w:color="auto"/>
            </w:tcBorders>
            <w:shd w:val="clear" w:color="auto" w:fill="FFFFFF"/>
          </w:tcPr>
          <w:p w14:paraId="5D29962D" w14:textId="77777777" w:rsidR="00F4136F" w:rsidRDefault="00E27E4F">
            <w:pPr>
              <w:pStyle w:val="2"/>
              <w:framePr w:w="6240" w:h="2798" w:wrap="around" w:vAnchor="page" w:hAnchor="page" w:x="2926" w:y="5642"/>
              <w:shd w:val="clear" w:color="auto" w:fill="auto"/>
              <w:spacing w:after="0" w:line="160" w:lineRule="exact"/>
              <w:jc w:val="center"/>
            </w:pPr>
            <w:r>
              <w:rPr>
                <w:rStyle w:val="BodytextSpacing0pt4"/>
              </w:rPr>
              <w:t>4</w:t>
            </w:r>
          </w:p>
        </w:tc>
        <w:tc>
          <w:tcPr>
            <w:tcW w:w="619" w:type="dxa"/>
            <w:tcBorders>
              <w:left w:val="single" w:sz="4" w:space="0" w:color="auto"/>
            </w:tcBorders>
            <w:shd w:val="clear" w:color="auto" w:fill="FFFFFF"/>
            <w:vAlign w:val="bottom"/>
          </w:tcPr>
          <w:p w14:paraId="5D29962E" w14:textId="77777777" w:rsidR="00F4136F" w:rsidRDefault="00E27E4F">
            <w:pPr>
              <w:pStyle w:val="2"/>
              <w:framePr w:w="6240" w:h="2798" w:wrap="around" w:vAnchor="page" w:hAnchor="page" w:x="2926" w:y="5642"/>
              <w:shd w:val="clear" w:color="auto" w:fill="auto"/>
              <w:spacing w:after="0" w:line="170" w:lineRule="exact"/>
              <w:ind w:right="220"/>
              <w:jc w:val="right"/>
            </w:pPr>
            <w:r>
              <w:rPr>
                <w:rStyle w:val="BodytextCandara7"/>
              </w:rPr>
              <w:t>10</w:t>
            </w:r>
          </w:p>
        </w:tc>
        <w:tc>
          <w:tcPr>
            <w:tcW w:w="658" w:type="dxa"/>
            <w:tcBorders>
              <w:left w:val="single" w:sz="4" w:space="0" w:color="auto"/>
            </w:tcBorders>
            <w:shd w:val="clear" w:color="auto" w:fill="FFFFFF"/>
            <w:vAlign w:val="bottom"/>
          </w:tcPr>
          <w:p w14:paraId="5D29962F" w14:textId="77777777" w:rsidR="00F4136F" w:rsidRDefault="00E27E4F">
            <w:pPr>
              <w:pStyle w:val="2"/>
              <w:framePr w:w="6240" w:h="2798" w:wrap="around" w:vAnchor="page" w:hAnchor="page" w:x="2926" w:y="5642"/>
              <w:shd w:val="clear" w:color="auto" w:fill="auto"/>
              <w:spacing w:after="0" w:line="170" w:lineRule="exact"/>
              <w:jc w:val="center"/>
            </w:pPr>
            <w:r>
              <w:rPr>
                <w:rStyle w:val="BodytextCandara7"/>
              </w:rPr>
              <w:t>12</w:t>
            </w:r>
          </w:p>
        </w:tc>
        <w:tc>
          <w:tcPr>
            <w:tcW w:w="893" w:type="dxa"/>
            <w:tcBorders>
              <w:left w:val="single" w:sz="4" w:space="0" w:color="auto"/>
            </w:tcBorders>
            <w:shd w:val="clear" w:color="auto" w:fill="FFFFFF"/>
          </w:tcPr>
          <w:p w14:paraId="5D299630" w14:textId="77777777" w:rsidR="00F4136F" w:rsidRDefault="00E27E4F">
            <w:pPr>
              <w:pStyle w:val="2"/>
              <w:framePr w:w="6240" w:h="2798" w:wrap="around" w:vAnchor="page" w:hAnchor="page" w:x="2926" w:y="5642"/>
              <w:shd w:val="clear" w:color="auto" w:fill="auto"/>
              <w:spacing w:after="0" w:line="160" w:lineRule="exact"/>
              <w:jc w:val="center"/>
            </w:pPr>
            <w:r>
              <w:rPr>
                <w:rStyle w:val="BodytextSpacing0pt4"/>
              </w:rPr>
              <w:t>30</w:t>
            </w:r>
          </w:p>
        </w:tc>
        <w:tc>
          <w:tcPr>
            <w:tcW w:w="898" w:type="dxa"/>
            <w:tcBorders>
              <w:left w:val="single" w:sz="4" w:space="0" w:color="auto"/>
            </w:tcBorders>
            <w:shd w:val="clear" w:color="auto" w:fill="FFFFFF"/>
          </w:tcPr>
          <w:p w14:paraId="5D299631" w14:textId="77777777" w:rsidR="00F4136F" w:rsidRDefault="00E27E4F">
            <w:pPr>
              <w:pStyle w:val="2"/>
              <w:framePr w:w="6240" w:h="2798" w:wrap="around" w:vAnchor="page" w:hAnchor="page" w:x="2926" w:y="5642"/>
              <w:shd w:val="clear" w:color="auto" w:fill="auto"/>
              <w:spacing w:after="0" w:line="160" w:lineRule="exact"/>
              <w:jc w:val="center"/>
            </w:pPr>
            <w:r>
              <w:rPr>
                <w:rStyle w:val="BodytextSpacing0pt4"/>
              </w:rPr>
              <w:t>9</w:t>
            </w:r>
          </w:p>
        </w:tc>
        <w:tc>
          <w:tcPr>
            <w:tcW w:w="614" w:type="dxa"/>
            <w:tcBorders>
              <w:left w:val="single" w:sz="4" w:space="0" w:color="auto"/>
            </w:tcBorders>
            <w:shd w:val="clear" w:color="auto" w:fill="FFFFFF"/>
            <w:vAlign w:val="bottom"/>
          </w:tcPr>
          <w:p w14:paraId="5D299632" w14:textId="77777777" w:rsidR="00F4136F" w:rsidRDefault="00E27E4F">
            <w:pPr>
              <w:pStyle w:val="2"/>
              <w:framePr w:w="6240" w:h="2798" w:wrap="around" w:vAnchor="page" w:hAnchor="page" w:x="2926" w:y="5642"/>
              <w:shd w:val="clear" w:color="auto" w:fill="auto"/>
              <w:spacing w:after="0" w:line="170" w:lineRule="exact"/>
              <w:ind w:left="240"/>
            </w:pPr>
            <w:r>
              <w:rPr>
                <w:rStyle w:val="BodytextCandara7"/>
              </w:rPr>
              <w:t>20</w:t>
            </w:r>
          </w:p>
        </w:tc>
        <w:tc>
          <w:tcPr>
            <w:tcW w:w="715" w:type="dxa"/>
            <w:tcBorders>
              <w:left w:val="single" w:sz="4" w:space="0" w:color="auto"/>
            </w:tcBorders>
            <w:shd w:val="clear" w:color="auto" w:fill="FFFFFF"/>
            <w:vAlign w:val="bottom"/>
          </w:tcPr>
          <w:p w14:paraId="5D299633" w14:textId="77777777" w:rsidR="00F4136F" w:rsidRDefault="00E27E4F">
            <w:pPr>
              <w:pStyle w:val="2"/>
              <w:framePr w:w="6240" w:h="2798" w:wrap="around" w:vAnchor="page" w:hAnchor="page" w:x="2926" w:y="5642"/>
              <w:shd w:val="clear" w:color="auto" w:fill="auto"/>
              <w:spacing w:after="0" w:line="170" w:lineRule="exact"/>
              <w:ind w:right="260"/>
              <w:jc w:val="right"/>
            </w:pPr>
            <w:r>
              <w:rPr>
                <w:rStyle w:val="BodytextCandara7"/>
              </w:rPr>
              <w:t>22</w:t>
            </w:r>
          </w:p>
        </w:tc>
        <w:tc>
          <w:tcPr>
            <w:tcW w:w="926" w:type="dxa"/>
            <w:tcBorders>
              <w:left w:val="single" w:sz="4" w:space="0" w:color="auto"/>
              <w:right w:val="single" w:sz="4" w:space="0" w:color="auto"/>
            </w:tcBorders>
            <w:shd w:val="clear" w:color="auto" w:fill="FFFFFF"/>
          </w:tcPr>
          <w:p w14:paraId="5D299634" w14:textId="77777777" w:rsidR="00F4136F" w:rsidRDefault="00E27E4F">
            <w:pPr>
              <w:pStyle w:val="2"/>
              <w:framePr w:w="6240" w:h="2798" w:wrap="around" w:vAnchor="page" w:hAnchor="page" w:x="2926" w:y="5642"/>
              <w:shd w:val="clear" w:color="auto" w:fill="auto"/>
              <w:spacing w:after="0" w:line="160" w:lineRule="exact"/>
              <w:jc w:val="center"/>
            </w:pPr>
            <w:r>
              <w:rPr>
                <w:rStyle w:val="BodytextSpacing0pt4"/>
              </w:rPr>
              <w:t>13</w:t>
            </w:r>
          </w:p>
        </w:tc>
      </w:tr>
      <w:tr w:rsidR="00F4136F" w14:paraId="5D29963E" w14:textId="77777777">
        <w:trPr>
          <w:trHeight w:hRule="exact" w:val="394"/>
        </w:trPr>
        <w:tc>
          <w:tcPr>
            <w:tcW w:w="917" w:type="dxa"/>
            <w:tcBorders>
              <w:left w:val="single" w:sz="4" w:space="0" w:color="auto"/>
            </w:tcBorders>
            <w:shd w:val="clear" w:color="auto" w:fill="FFFFFF"/>
          </w:tcPr>
          <w:p w14:paraId="5D299636" w14:textId="77777777" w:rsidR="00F4136F" w:rsidRDefault="00E27E4F">
            <w:pPr>
              <w:pStyle w:val="2"/>
              <w:framePr w:w="6240" w:h="2798" w:wrap="around" w:vAnchor="page" w:hAnchor="page" w:x="2926" w:y="5642"/>
              <w:shd w:val="clear" w:color="auto" w:fill="auto"/>
              <w:spacing w:after="0" w:line="160" w:lineRule="exact"/>
              <w:jc w:val="center"/>
            </w:pPr>
            <w:r>
              <w:rPr>
                <w:rStyle w:val="BodytextSpacing0pt4"/>
              </w:rPr>
              <w:t>5</w:t>
            </w:r>
          </w:p>
        </w:tc>
        <w:tc>
          <w:tcPr>
            <w:tcW w:w="619" w:type="dxa"/>
            <w:tcBorders>
              <w:left w:val="single" w:sz="4" w:space="0" w:color="auto"/>
            </w:tcBorders>
            <w:shd w:val="clear" w:color="auto" w:fill="FFFFFF"/>
            <w:vAlign w:val="center"/>
          </w:tcPr>
          <w:p w14:paraId="5D299637" w14:textId="77777777" w:rsidR="00F4136F" w:rsidRDefault="00E27E4F">
            <w:pPr>
              <w:pStyle w:val="2"/>
              <w:framePr w:w="6240" w:h="2798" w:wrap="around" w:vAnchor="page" w:hAnchor="page" w:x="2926" w:y="5642"/>
              <w:shd w:val="clear" w:color="auto" w:fill="auto"/>
              <w:spacing w:after="0" w:line="170" w:lineRule="exact"/>
              <w:ind w:right="220"/>
              <w:jc w:val="right"/>
            </w:pPr>
            <w:r>
              <w:rPr>
                <w:rStyle w:val="BodytextCandara7"/>
              </w:rPr>
              <w:t>12</w:t>
            </w:r>
          </w:p>
        </w:tc>
        <w:tc>
          <w:tcPr>
            <w:tcW w:w="658" w:type="dxa"/>
            <w:tcBorders>
              <w:left w:val="single" w:sz="4" w:space="0" w:color="auto"/>
            </w:tcBorders>
            <w:shd w:val="clear" w:color="auto" w:fill="FFFFFF"/>
          </w:tcPr>
          <w:p w14:paraId="5D299638" w14:textId="77777777" w:rsidR="00F4136F" w:rsidRDefault="00E27E4F">
            <w:pPr>
              <w:pStyle w:val="2"/>
              <w:framePr w:w="6240" w:h="2798" w:wrap="around" w:vAnchor="page" w:hAnchor="page" w:x="2926" w:y="5642"/>
              <w:shd w:val="clear" w:color="auto" w:fill="auto"/>
              <w:spacing w:after="0" w:line="160" w:lineRule="exact"/>
              <w:jc w:val="center"/>
            </w:pPr>
            <w:r>
              <w:rPr>
                <w:rStyle w:val="BodytextSpacing0pt4"/>
              </w:rPr>
              <w:t>14</w:t>
            </w:r>
          </w:p>
        </w:tc>
        <w:tc>
          <w:tcPr>
            <w:tcW w:w="893" w:type="dxa"/>
            <w:tcBorders>
              <w:left w:val="single" w:sz="4" w:space="0" w:color="auto"/>
            </w:tcBorders>
            <w:shd w:val="clear" w:color="auto" w:fill="FFFFFF"/>
            <w:vAlign w:val="center"/>
          </w:tcPr>
          <w:p w14:paraId="5D299639" w14:textId="77777777" w:rsidR="00F4136F" w:rsidRDefault="00E27E4F">
            <w:pPr>
              <w:pStyle w:val="2"/>
              <w:framePr w:w="6240" w:h="2798" w:wrap="around" w:vAnchor="page" w:hAnchor="page" w:x="2926" w:y="5642"/>
              <w:shd w:val="clear" w:color="auto" w:fill="auto"/>
              <w:spacing w:after="0" w:line="160" w:lineRule="exact"/>
              <w:jc w:val="center"/>
            </w:pPr>
            <w:r>
              <w:rPr>
                <w:rStyle w:val="BodytextSpacing0pt4"/>
              </w:rPr>
              <w:t>26</w:t>
            </w:r>
          </w:p>
        </w:tc>
        <w:tc>
          <w:tcPr>
            <w:tcW w:w="898" w:type="dxa"/>
            <w:tcBorders>
              <w:left w:val="single" w:sz="4" w:space="0" w:color="auto"/>
            </w:tcBorders>
            <w:shd w:val="clear" w:color="auto" w:fill="FFFFFF"/>
          </w:tcPr>
          <w:p w14:paraId="5D29963A" w14:textId="77777777" w:rsidR="00F4136F" w:rsidRDefault="00F4136F">
            <w:pPr>
              <w:framePr w:w="6240" w:h="2798" w:wrap="around" w:vAnchor="page" w:hAnchor="page" w:x="2926" w:y="5642"/>
              <w:rPr>
                <w:sz w:val="10"/>
                <w:szCs w:val="10"/>
              </w:rPr>
            </w:pPr>
          </w:p>
        </w:tc>
        <w:tc>
          <w:tcPr>
            <w:tcW w:w="614" w:type="dxa"/>
            <w:tcBorders>
              <w:left w:val="single" w:sz="4" w:space="0" w:color="auto"/>
            </w:tcBorders>
            <w:shd w:val="clear" w:color="auto" w:fill="FFFFFF"/>
          </w:tcPr>
          <w:p w14:paraId="5D29963B" w14:textId="77777777" w:rsidR="00F4136F" w:rsidRDefault="00F4136F">
            <w:pPr>
              <w:framePr w:w="6240" w:h="2798" w:wrap="around" w:vAnchor="page" w:hAnchor="page" w:x="2926" w:y="5642"/>
              <w:rPr>
                <w:sz w:val="10"/>
                <w:szCs w:val="10"/>
              </w:rPr>
            </w:pPr>
          </w:p>
        </w:tc>
        <w:tc>
          <w:tcPr>
            <w:tcW w:w="715" w:type="dxa"/>
            <w:tcBorders>
              <w:left w:val="single" w:sz="4" w:space="0" w:color="auto"/>
            </w:tcBorders>
            <w:shd w:val="clear" w:color="auto" w:fill="FFFFFF"/>
          </w:tcPr>
          <w:p w14:paraId="5D29963C" w14:textId="77777777" w:rsidR="00F4136F" w:rsidRDefault="00F4136F">
            <w:pPr>
              <w:framePr w:w="6240" w:h="2798" w:wrap="around" w:vAnchor="page" w:hAnchor="page" w:x="2926" w:y="5642"/>
              <w:rPr>
                <w:sz w:val="10"/>
                <w:szCs w:val="10"/>
              </w:rPr>
            </w:pPr>
          </w:p>
        </w:tc>
        <w:tc>
          <w:tcPr>
            <w:tcW w:w="926" w:type="dxa"/>
            <w:tcBorders>
              <w:left w:val="single" w:sz="4" w:space="0" w:color="auto"/>
              <w:right w:val="single" w:sz="4" w:space="0" w:color="auto"/>
            </w:tcBorders>
            <w:shd w:val="clear" w:color="auto" w:fill="FFFFFF"/>
          </w:tcPr>
          <w:p w14:paraId="5D29963D" w14:textId="77777777" w:rsidR="00F4136F" w:rsidRDefault="00F4136F">
            <w:pPr>
              <w:framePr w:w="6240" w:h="2798" w:wrap="around" w:vAnchor="page" w:hAnchor="page" w:x="2926" w:y="5642"/>
              <w:rPr>
                <w:sz w:val="10"/>
                <w:szCs w:val="10"/>
              </w:rPr>
            </w:pPr>
          </w:p>
        </w:tc>
      </w:tr>
      <w:tr w:rsidR="00F4136F" w14:paraId="5D299647" w14:textId="77777777">
        <w:trPr>
          <w:trHeight w:hRule="exact" w:val="586"/>
        </w:trPr>
        <w:tc>
          <w:tcPr>
            <w:tcW w:w="917" w:type="dxa"/>
            <w:tcBorders>
              <w:left w:val="single" w:sz="4" w:space="0" w:color="auto"/>
              <w:bottom w:val="single" w:sz="4" w:space="0" w:color="auto"/>
            </w:tcBorders>
            <w:shd w:val="clear" w:color="auto" w:fill="FFFFFF"/>
          </w:tcPr>
          <w:p w14:paraId="5D29963F" w14:textId="77777777" w:rsidR="00F4136F" w:rsidRDefault="00F4136F">
            <w:pPr>
              <w:framePr w:w="6240" w:h="2798" w:wrap="around" w:vAnchor="page" w:hAnchor="page" w:x="2926" w:y="5642"/>
              <w:rPr>
                <w:sz w:val="10"/>
                <w:szCs w:val="10"/>
              </w:rPr>
            </w:pPr>
          </w:p>
        </w:tc>
        <w:tc>
          <w:tcPr>
            <w:tcW w:w="619" w:type="dxa"/>
            <w:tcBorders>
              <w:left w:val="single" w:sz="4" w:space="0" w:color="auto"/>
              <w:bottom w:val="single" w:sz="4" w:space="0" w:color="auto"/>
            </w:tcBorders>
            <w:shd w:val="clear" w:color="auto" w:fill="FFFFFF"/>
          </w:tcPr>
          <w:p w14:paraId="5D299640" w14:textId="77777777" w:rsidR="00F4136F" w:rsidRDefault="00F4136F">
            <w:pPr>
              <w:framePr w:w="6240" w:h="2798" w:wrap="around" w:vAnchor="page" w:hAnchor="page" w:x="2926" w:y="5642"/>
              <w:rPr>
                <w:sz w:val="10"/>
                <w:szCs w:val="10"/>
              </w:rPr>
            </w:pPr>
          </w:p>
        </w:tc>
        <w:tc>
          <w:tcPr>
            <w:tcW w:w="658" w:type="dxa"/>
            <w:tcBorders>
              <w:left w:val="single" w:sz="4" w:space="0" w:color="auto"/>
              <w:bottom w:val="single" w:sz="4" w:space="0" w:color="auto"/>
            </w:tcBorders>
            <w:shd w:val="clear" w:color="auto" w:fill="FFFFFF"/>
          </w:tcPr>
          <w:p w14:paraId="5D299641" w14:textId="77777777" w:rsidR="00F4136F" w:rsidRDefault="00F4136F">
            <w:pPr>
              <w:framePr w:w="6240" w:h="2798" w:wrap="around" w:vAnchor="page" w:hAnchor="page" w:x="2926" w:y="5642"/>
              <w:rPr>
                <w:sz w:val="10"/>
                <w:szCs w:val="10"/>
              </w:rPr>
            </w:pPr>
          </w:p>
        </w:tc>
        <w:tc>
          <w:tcPr>
            <w:tcW w:w="893" w:type="dxa"/>
            <w:tcBorders>
              <w:left w:val="single" w:sz="4" w:space="0" w:color="auto"/>
              <w:bottom w:val="single" w:sz="4" w:space="0" w:color="auto"/>
            </w:tcBorders>
            <w:shd w:val="clear" w:color="auto" w:fill="FFFFFF"/>
          </w:tcPr>
          <w:p w14:paraId="5D299642" w14:textId="77777777" w:rsidR="00F4136F" w:rsidRDefault="00F4136F">
            <w:pPr>
              <w:framePr w:w="6240" w:h="2798" w:wrap="around" w:vAnchor="page" w:hAnchor="page" w:x="2926" w:y="5642"/>
              <w:rPr>
                <w:sz w:val="10"/>
                <w:szCs w:val="10"/>
              </w:rPr>
            </w:pPr>
          </w:p>
        </w:tc>
        <w:tc>
          <w:tcPr>
            <w:tcW w:w="898" w:type="dxa"/>
            <w:tcBorders>
              <w:top w:val="single" w:sz="4" w:space="0" w:color="auto"/>
              <w:left w:val="single" w:sz="4" w:space="0" w:color="auto"/>
              <w:bottom w:val="single" w:sz="4" w:space="0" w:color="auto"/>
            </w:tcBorders>
            <w:shd w:val="clear" w:color="auto" w:fill="FFFFFF"/>
          </w:tcPr>
          <w:p w14:paraId="5D299643" w14:textId="77777777" w:rsidR="00F4136F" w:rsidRDefault="00F4136F">
            <w:pPr>
              <w:framePr w:w="6240" w:h="2798" w:wrap="around" w:vAnchor="page" w:hAnchor="page" w:x="2926" w:y="5642"/>
              <w:rPr>
                <w:sz w:val="10"/>
                <w:szCs w:val="10"/>
              </w:rPr>
            </w:pPr>
          </w:p>
        </w:tc>
        <w:tc>
          <w:tcPr>
            <w:tcW w:w="614" w:type="dxa"/>
            <w:tcBorders>
              <w:top w:val="single" w:sz="4" w:space="0" w:color="auto"/>
              <w:left w:val="single" w:sz="4" w:space="0" w:color="auto"/>
              <w:bottom w:val="single" w:sz="4" w:space="0" w:color="auto"/>
            </w:tcBorders>
            <w:shd w:val="clear" w:color="auto" w:fill="FFFFFF"/>
          </w:tcPr>
          <w:p w14:paraId="5D299644" w14:textId="77777777" w:rsidR="00F4136F" w:rsidRDefault="00F4136F">
            <w:pPr>
              <w:framePr w:w="6240" w:h="2798" w:wrap="around" w:vAnchor="page" w:hAnchor="page" w:x="2926" w:y="5642"/>
              <w:rPr>
                <w:sz w:val="10"/>
                <w:szCs w:val="10"/>
              </w:rPr>
            </w:pPr>
          </w:p>
        </w:tc>
        <w:tc>
          <w:tcPr>
            <w:tcW w:w="715" w:type="dxa"/>
            <w:tcBorders>
              <w:top w:val="single" w:sz="4" w:space="0" w:color="auto"/>
              <w:left w:val="single" w:sz="4" w:space="0" w:color="auto"/>
              <w:bottom w:val="single" w:sz="4" w:space="0" w:color="auto"/>
            </w:tcBorders>
            <w:shd w:val="clear" w:color="auto" w:fill="FFFFFF"/>
          </w:tcPr>
          <w:p w14:paraId="5D299645" w14:textId="77777777" w:rsidR="00F4136F" w:rsidRDefault="00F4136F">
            <w:pPr>
              <w:framePr w:w="6240" w:h="2798" w:wrap="around" w:vAnchor="page" w:hAnchor="page" w:x="2926" w:y="5642"/>
              <w:rPr>
                <w:sz w:val="10"/>
                <w:szCs w:val="10"/>
              </w:rPr>
            </w:pPr>
          </w:p>
        </w:tc>
        <w:tc>
          <w:tcPr>
            <w:tcW w:w="926" w:type="dxa"/>
            <w:tcBorders>
              <w:top w:val="single" w:sz="4" w:space="0" w:color="auto"/>
              <w:left w:val="single" w:sz="4" w:space="0" w:color="auto"/>
              <w:bottom w:val="single" w:sz="4" w:space="0" w:color="auto"/>
              <w:right w:val="single" w:sz="4" w:space="0" w:color="auto"/>
            </w:tcBorders>
            <w:shd w:val="clear" w:color="auto" w:fill="FFFFFF"/>
            <w:vAlign w:val="center"/>
          </w:tcPr>
          <w:p w14:paraId="5D299646" w14:textId="77777777" w:rsidR="00F4136F" w:rsidRDefault="00E27E4F">
            <w:pPr>
              <w:pStyle w:val="2"/>
              <w:framePr w:w="6240" w:h="2798" w:wrap="around" w:vAnchor="page" w:hAnchor="page" w:x="2926" w:y="5642"/>
              <w:shd w:val="clear" w:color="auto" w:fill="auto"/>
              <w:spacing w:after="0" w:line="170" w:lineRule="exact"/>
              <w:jc w:val="center"/>
            </w:pPr>
            <w:r>
              <w:rPr>
                <w:rStyle w:val="BodytextSpacing0pt4"/>
              </w:rPr>
              <w:t xml:space="preserve">л = </w:t>
            </w:r>
            <w:r>
              <w:rPr>
                <w:rStyle w:val="BodytextCandara7"/>
              </w:rPr>
              <w:t>200</w:t>
            </w:r>
          </w:p>
        </w:tc>
      </w:tr>
    </w:tbl>
    <w:p w14:paraId="5D299648" w14:textId="77777777" w:rsidR="00F4136F" w:rsidRDefault="00E27E4F">
      <w:pPr>
        <w:pStyle w:val="Bodytext50"/>
        <w:framePr w:w="6461" w:h="441" w:hRule="exact" w:wrap="around" w:vAnchor="page" w:hAnchor="page" w:x="2902" w:y="8634"/>
        <w:shd w:val="clear" w:color="auto" w:fill="auto"/>
        <w:spacing w:before="0" w:line="173" w:lineRule="exact"/>
        <w:ind w:left="40" w:right="200" w:firstLine="380"/>
        <w:jc w:val="left"/>
      </w:pPr>
      <w:r>
        <w:rPr>
          <w:rStyle w:val="Bodytext5Spacing0pt8"/>
        </w:rPr>
        <w:t xml:space="preserve">4. Найдем теоретические вероятности р/ и искомые теоретические частоты </w:t>
      </w:r>
      <w:r>
        <w:rPr>
          <w:rStyle w:val="Bodytext5Spacing0pt8"/>
          <w:lang w:val="en-US" w:eastAsia="en-US" w:bidi="en-US"/>
        </w:rPr>
        <w:t xml:space="preserve">nj=np/, </w:t>
      </w:r>
      <w:r>
        <w:rPr>
          <w:rStyle w:val="Bodytext5Spacing0pt8"/>
        </w:rPr>
        <w:t>для чего составим расчетную табл. 29.</w:t>
      </w:r>
    </w:p>
    <w:p w14:paraId="5D299649" w14:textId="77777777" w:rsidR="00F4136F" w:rsidRDefault="00E27E4F">
      <w:pPr>
        <w:pStyle w:val="Tablecaption20"/>
        <w:framePr w:wrap="around" w:vAnchor="page" w:hAnchor="page" w:x="7822" w:y="9209"/>
        <w:shd w:val="clear" w:color="auto" w:fill="auto"/>
        <w:spacing w:line="160" w:lineRule="exact"/>
        <w:ind w:firstLine="0"/>
      </w:pPr>
      <w:r>
        <w:rPr>
          <w:rStyle w:val="Tablecaption2Spacing2pt3"/>
        </w:rPr>
        <w:t>Таблица 28</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538"/>
        <w:gridCol w:w="614"/>
        <w:gridCol w:w="605"/>
        <w:gridCol w:w="902"/>
        <w:gridCol w:w="898"/>
        <w:gridCol w:w="1186"/>
        <w:gridCol w:w="1483"/>
      </w:tblGrid>
      <w:tr w:rsidR="00F4136F" w14:paraId="5D299651" w14:textId="77777777">
        <w:trPr>
          <w:trHeight w:hRule="exact" w:val="547"/>
        </w:trPr>
        <w:tc>
          <w:tcPr>
            <w:tcW w:w="538" w:type="dxa"/>
            <w:vMerge w:val="restart"/>
            <w:tcBorders>
              <w:top w:val="single" w:sz="4" w:space="0" w:color="auto"/>
              <w:left w:val="single" w:sz="4" w:space="0" w:color="auto"/>
            </w:tcBorders>
            <w:shd w:val="clear" w:color="auto" w:fill="FFFFFF"/>
            <w:vAlign w:val="center"/>
          </w:tcPr>
          <w:p w14:paraId="5D29964A" w14:textId="77777777" w:rsidR="00F4136F" w:rsidRDefault="00E27E4F">
            <w:pPr>
              <w:pStyle w:val="2"/>
              <w:framePr w:w="6226" w:h="3192" w:wrap="around" w:vAnchor="page" w:hAnchor="page" w:x="2950" w:y="9550"/>
              <w:shd w:val="clear" w:color="auto" w:fill="auto"/>
              <w:spacing w:after="0" w:line="160" w:lineRule="exact"/>
              <w:jc w:val="center"/>
            </w:pPr>
            <w:r>
              <w:rPr>
                <w:rStyle w:val="BodytextSpacing2pt4"/>
              </w:rPr>
              <w:t>(</w:t>
            </w:r>
          </w:p>
        </w:tc>
        <w:tc>
          <w:tcPr>
            <w:tcW w:w="1219" w:type="dxa"/>
            <w:gridSpan w:val="2"/>
            <w:tcBorders>
              <w:top w:val="single" w:sz="4" w:space="0" w:color="auto"/>
              <w:left w:val="single" w:sz="4" w:space="0" w:color="auto"/>
            </w:tcBorders>
            <w:shd w:val="clear" w:color="auto" w:fill="FFFFFF"/>
            <w:vAlign w:val="center"/>
          </w:tcPr>
          <w:p w14:paraId="5D29964B" w14:textId="77777777" w:rsidR="00F4136F" w:rsidRDefault="00E27E4F">
            <w:pPr>
              <w:pStyle w:val="2"/>
              <w:framePr w:w="6226" w:h="3192" w:wrap="around" w:vAnchor="page" w:hAnchor="page" w:x="2950" w:y="9550"/>
              <w:shd w:val="clear" w:color="auto" w:fill="auto"/>
              <w:spacing w:after="0" w:line="140" w:lineRule="exact"/>
              <w:jc w:val="center"/>
            </w:pPr>
            <w:r>
              <w:rPr>
                <w:rStyle w:val="Bodytext7pta"/>
              </w:rPr>
              <w:t>Границы</w:t>
            </w:r>
          </w:p>
          <w:p w14:paraId="5D29964C" w14:textId="77777777" w:rsidR="00F4136F" w:rsidRDefault="00E27E4F">
            <w:pPr>
              <w:pStyle w:val="2"/>
              <w:framePr w:w="6226" w:h="3192" w:wrap="around" w:vAnchor="page" w:hAnchor="page" w:x="2950" w:y="9550"/>
              <w:shd w:val="clear" w:color="auto" w:fill="auto"/>
              <w:spacing w:after="0" w:line="140" w:lineRule="exact"/>
              <w:jc w:val="center"/>
            </w:pPr>
            <w:r>
              <w:rPr>
                <w:rStyle w:val="Bodytext7pta"/>
              </w:rPr>
              <w:t>интервала</w:t>
            </w:r>
          </w:p>
        </w:tc>
        <w:tc>
          <w:tcPr>
            <w:tcW w:w="902" w:type="dxa"/>
            <w:vMerge w:val="restart"/>
            <w:tcBorders>
              <w:top w:val="single" w:sz="4" w:space="0" w:color="auto"/>
              <w:left w:val="single" w:sz="4" w:space="0" w:color="auto"/>
            </w:tcBorders>
            <w:shd w:val="clear" w:color="auto" w:fill="FFFFFF"/>
            <w:vAlign w:val="center"/>
          </w:tcPr>
          <w:p w14:paraId="5D29964D" w14:textId="77777777" w:rsidR="00F4136F" w:rsidRDefault="00E27E4F">
            <w:pPr>
              <w:pStyle w:val="2"/>
              <w:framePr w:w="6226" w:h="3192" w:wrap="around" w:vAnchor="page" w:hAnchor="page" w:x="2950" w:y="9550"/>
              <w:shd w:val="clear" w:color="auto" w:fill="auto"/>
              <w:spacing w:after="0" w:line="160" w:lineRule="exact"/>
              <w:ind w:right="180"/>
              <w:jc w:val="right"/>
            </w:pPr>
            <w:r>
              <w:rPr>
                <w:rStyle w:val="BodytextSpacing2pt4"/>
              </w:rPr>
              <w:t>— •</w:t>
            </w:r>
          </w:p>
          <w:p w14:paraId="5D29964E" w14:textId="77777777" w:rsidR="00F4136F" w:rsidRDefault="00E27E4F">
            <w:pPr>
              <w:pStyle w:val="2"/>
              <w:framePr w:w="6226" w:h="3192" w:wrap="around" w:vAnchor="page" w:hAnchor="page" w:x="2950" w:y="9550"/>
              <w:shd w:val="clear" w:color="auto" w:fill="auto"/>
              <w:spacing w:after="0" w:line="160" w:lineRule="exact"/>
              <w:ind w:left="180"/>
            </w:pPr>
            <w:r>
              <w:rPr>
                <w:rStyle w:val="BodytextItalicc"/>
                <w:lang w:val="ru-RU" w:eastAsia="ru-RU" w:bidi="ru-RU"/>
              </w:rPr>
              <w:t>Х^~Х</w:t>
            </w:r>
          </w:p>
        </w:tc>
        <w:tc>
          <w:tcPr>
            <w:tcW w:w="898" w:type="dxa"/>
            <w:vMerge w:val="restart"/>
            <w:tcBorders>
              <w:top w:val="single" w:sz="4" w:space="0" w:color="auto"/>
              <w:left w:val="single" w:sz="4" w:space="0" w:color="auto"/>
            </w:tcBorders>
            <w:shd w:val="clear" w:color="auto" w:fill="FFFFFF"/>
          </w:tcPr>
          <w:p w14:paraId="5D29964F" w14:textId="77777777" w:rsidR="00F4136F" w:rsidRDefault="00F4136F">
            <w:pPr>
              <w:framePr w:w="6226" w:h="3192" w:wrap="around" w:vAnchor="page" w:hAnchor="page" w:x="2950" w:y="9550"/>
              <w:rPr>
                <w:sz w:val="10"/>
                <w:szCs w:val="10"/>
              </w:rPr>
            </w:pPr>
          </w:p>
        </w:tc>
        <w:tc>
          <w:tcPr>
            <w:tcW w:w="2669" w:type="dxa"/>
            <w:gridSpan w:val="2"/>
            <w:tcBorders>
              <w:top w:val="single" w:sz="4" w:space="0" w:color="auto"/>
              <w:left w:val="single" w:sz="4" w:space="0" w:color="auto"/>
              <w:right w:val="single" w:sz="4" w:space="0" w:color="auto"/>
            </w:tcBorders>
            <w:shd w:val="clear" w:color="auto" w:fill="FFFFFF"/>
            <w:vAlign w:val="center"/>
          </w:tcPr>
          <w:p w14:paraId="5D299650" w14:textId="77777777" w:rsidR="00F4136F" w:rsidRDefault="00E27E4F">
            <w:pPr>
              <w:pStyle w:val="2"/>
              <w:framePr w:w="6226" w:h="3192" w:wrap="around" w:vAnchor="page" w:hAnchor="page" w:x="2950" w:y="9550"/>
              <w:shd w:val="clear" w:color="auto" w:fill="auto"/>
              <w:spacing w:after="0" w:line="140" w:lineRule="exact"/>
              <w:jc w:val="center"/>
            </w:pPr>
            <w:r>
              <w:rPr>
                <w:rStyle w:val="Bodytext7pta"/>
              </w:rPr>
              <w:t>Границы интервала</w:t>
            </w:r>
          </w:p>
        </w:tc>
      </w:tr>
      <w:tr w:rsidR="00F4136F" w14:paraId="5D29965B" w14:textId="77777777">
        <w:trPr>
          <w:trHeight w:hRule="exact" w:val="566"/>
        </w:trPr>
        <w:tc>
          <w:tcPr>
            <w:tcW w:w="538" w:type="dxa"/>
            <w:vMerge/>
            <w:tcBorders>
              <w:left w:val="single" w:sz="4" w:space="0" w:color="auto"/>
            </w:tcBorders>
            <w:shd w:val="clear" w:color="auto" w:fill="FFFFFF"/>
            <w:vAlign w:val="center"/>
          </w:tcPr>
          <w:p w14:paraId="5D299652" w14:textId="77777777" w:rsidR="00F4136F" w:rsidRDefault="00F4136F">
            <w:pPr>
              <w:framePr w:w="6226" w:h="3192" w:wrap="around" w:vAnchor="page" w:hAnchor="page" w:x="2950" w:y="9550"/>
            </w:pPr>
          </w:p>
        </w:tc>
        <w:tc>
          <w:tcPr>
            <w:tcW w:w="614" w:type="dxa"/>
            <w:tcBorders>
              <w:top w:val="single" w:sz="4" w:space="0" w:color="auto"/>
              <w:left w:val="single" w:sz="4" w:space="0" w:color="auto"/>
            </w:tcBorders>
            <w:shd w:val="clear" w:color="auto" w:fill="FFFFFF"/>
            <w:vAlign w:val="center"/>
          </w:tcPr>
          <w:p w14:paraId="5D299653" w14:textId="77777777" w:rsidR="00F4136F" w:rsidRDefault="00E27E4F">
            <w:pPr>
              <w:pStyle w:val="2"/>
              <w:framePr w:w="6226" w:h="3192" w:wrap="around" w:vAnchor="page" w:hAnchor="page" w:x="2950" w:y="9550"/>
              <w:shd w:val="clear" w:color="auto" w:fill="auto"/>
              <w:spacing w:after="0" w:line="180" w:lineRule="exact"/>
              <w:ind w:left="220"/>
            </w:pPr>
            <w:r>
              <w:rPr>
                <w:rStyle w:val="Bodytext9pt2"/>
                <w:vertAlign w:val="superscript"/>
              </w:rPr>
              <w:t>Х</w:t>
            </w:r>
            <w:r>
              <w:rPr>
                <w:rStyle w:val="Bodytext9pt2"/>
              </w:rPr>
              <w:t>1</w:t>
            </w:r>
          </w:p>
        </w:tc>
        <w:tc>
          <w:tcPr>
            <w:tcW w:w="605" w:type="dxa"/>
            <w:tcBorders>
              <w:top w:val="single" w:sz="4" w:space="0" w:color="auto"/>
              <w:left w:val="single" w:sz="4" w:space="0" w:color="auto"/>
            </w:tcBorders>
            <w:shd w:val="clear" w:color="auto" w:fill="FFFFFF"/>
            <w:vAlign w:val="center"/>
          </w:tcPr>
          <w:p w14:paraId="5D299654" w14:textId="77777777" w:rsidR="00F4136F" w:rsidRDefault="00E27E4F">
            <w:pPr>
              <w:pStyle w:val="2"/>
              <w:framePr w:w="6226" w:h="3192" w:wrap="around" w:vAnchor="page" w:hAnchor="page" w:x="2950" w:y="9550"/>
              <w:shd w:val="clear" w:color="auto" w:fill="auto"/>
              <w:spacing w:after="0" w:line="160" w:lineRule="exact"/>
              <w:ind w:left="140"/>
            </w:pPr>
            <w:r>
              <w:rPr>
                <w:rStyle w:val="BodytextItalicc"/>
                <w:vertAlign w:val="superscript"/>
              </w:rPr>
              <w:t>x</w:t>
            </w:r>
            <w:r>
              <w:rPr>
                <w:rStyle w:val="BodytextItalicc"/>
              </w:rPr>
              <w:t>i + l</w:t>
            </w:r>
          </w:p>
        </w:tc>
        <w:tc>
          <w:tcPr>
            <w:tcW w:w="902" w:type="dxa"/>
            <w:vMerge/>
            <w:tcBorders>
              <w:left w:val="single" w:sz="4" w:space="0" w:color="auto"/>
            </w:tcBorders>
            <w:shd w:val="clear" w:color="auto" w:fill="FFFFFF"/>
            <w:vAlign w:val="center"/>
          </w:tcPr>
          <w:p w14:paraId="5D299655" w14:textId="77777777" w:rsidR="00F4136F" w:rsidRDefault="00F4136F">
            <w:pPr>
              <w:framePr w:w="6226" w:h="3192" w:wrap="around" w:vAnchor="page" w:hAnchor="page" w:x="2950" w:y="9550"/>
            </w:pPr>
          </w:p>
        </w:tc>
        <w:tc>
          <w:tcPr>
            <w:tcW w:w="898" w:type="dxa"/>
            <w:vMerge/>
            <w:tcBorders>
              <w:left w:val="single" w:sz="4" w:space="0" w:color="auto"/>
            </w:tcBorders>
            <w:shd w:val="clear" w:color="auto" w:fill="FFFFFF"/>
          </w:tcPr>
          <w:p w14:paraId="5D299656" w14:textId="77777777" w:rsidR="00F4136F" w:rsidRDefault="00F4136F">
            <w:pPr>
              <w:framePr w:w="6226" w:h="3192" w:wrap="around" w:vAnchor="page" w:hAnchor="page" w:x="2950" w:y="9550"/>
            </w:pPr>
          </w:p>
        </w:tc>
        <w:tc>
          <w:tcPr>
            <w:tcW w:w="1186" w:type="dxa"/>
            <w:tcBorders>
              <w:top w:val="single" w:sz="4" w:space="0" w:color="auto"/>
              <w:left w:val="single" w:sz="4" w:space="0" w:color="auto"/>
            </w:tcBorders>
            <w:shd w:val="clear" w:color="auto" w:fill="FFFFFF"/>
            <w:vAlign w:val="center"/>
          </w:tcPr>
          <w:p w14:paraId="5D299657" w14:textId="77777777" w:rsidR="00F4136F" w:rsidRDefault="00E27E4F">
            <w:pPr>
              <w:pStyle w:val="2"/>
              <w:framePr w:w="6226" w:h="3192" w:wrap="around" w:vAnchor="page" w:hAnchor="page" w:x="2950" w:y="9550"/>
              <w:shd w:val="clear" w:color="auto" w:fill="auto"/>
              <w:spacing w:after="0" w:line="160" w:lineRule="exact"/>
              <w:jc w:val="center"/>
            </w:pPr>
            <w:r>
              <w:rPr>
                <w:rStyle w:val="BodytextSpacing0pt4"/>
                <w:vertAlign w:val="superscript"/>
                <w:lang w:val="en-US" w:eastAsia="en-US" w:bidi="en-US"/>
              </w:rPr>
              <w:t>z</w:t>
            </w:r>
            <w:r>
              <w:rPr>
                <w:rStyle w:val="BodytextSpacing0pt4"/>
                <w:lang w:val="en-US" w:eastAsia="en-US" w:bidi="en-US"/>
              </w:rPr>
              <w:t>i =</w:t>
            </w:r>
          </w:p>
          <w:p w14:paraId="5D299658" w14:textId="77777777" w:rsidR="00F4136F" w:rsidRDefault="00E27E4F">
            <w:pPr>
              <w:pStyle w:val="2"/>
              <w:framePr w:w="6226" w:h="3192" w:wrap="around" w:vAnchor="page" w:hAnchor="page" w:x="2950" w:y="9550"/>
              <w:shd w:val="clear" w:color="auto" w:fill="auto"/>
              <w:spacing w:after="0" w:line="160" w:lineRule="exact"/>
              <w:jc w:val="center"/>
            </w:pPr>
            <w:r>
              <w:rPr>
                <w:rStyle w:val="BodytextSpacing0pt4"/>
              </w:rPr>
              <w:t>= (*,—* »)/о •</w:t>
            </w:r>
          </w:p>
        </w:tc>
        <w:tc>
          <w:tcPr>
            <w:tcW w:w="1483" w:type="dxa"/>
            <w:tcBorders>
              <w:top w:val="single" w:sz="4" w:space="0" w:color="auto"/>
              <w:left w:val="single" w:sz="4" w:space="0" w:color="auto"/>
              <w:right w:val="single" w:sz="4" w:space="0" w:color="auto"/>
            </w:tcBorders>
            <w:shd w:val="clear" w:color="auto" w:fill="FFFFFF"/>
            <w:vAlign w:val="center"/>
          </w:tcPr>
          <w:p w14:paraId="5D299659" w14:textId="77777777" w:rsidR="00F4136F" w:rsidRDefault="00E27E4F">
            <w:pPr>
              <w:pStyle w:val="2"/>
              <w:framePr w:w="6226" w:h="3192" w:wrap="around" w:vAnchor="page" w:hAnchor="page" w:x="2950" w:y="9550"/>
              <w:shd w:val="clear" w:color="auto" w:fill="auto"/>
              <w:spacing w:after="0" w:line="180" w:lineRule="exact"/>
              <w:jc w:val="center"/>
            </w:pPr>
            <w:r>
              <w:rPr>
                <w:rStyle w:val="Bodytext9pt5"/>
                <w:vertAlign w:val="superscript"/>
                <w:lang w:val="en-US" w:eastAsia="en-US" w:bidi="en-US"/>
              </w:rPr>
              <w:t>z</w:t>
            </w:r>
            <w:r>
              <w:rPr>
                <w:rStyle w:val="Bodytext9pt5"/>
                <w:lang w:val="en-US" w:eastAsia="en-US" w:bidi="en-US"/>
              </w:rPr>
              <w:t xml:space="preserve">i </w:t>
            </w:r>
            <w:r>
              <w:rPr>
                <w:rStyle w:val="BodytextSpacing0pt4"/>
                <w:lang w:val="en-US" w:eastAsia="en-US" w:bidi="en-US"/>
              </w:rPr>
              <w:t xml:space="preserve">+ </w:t>
            </w:r>
            <w:r>
              <w:rPr>
                <w:rStyle w:val="Bodytext9pt5"/>
                <w:lang w:val="en-US" w:eastAsia="en-US" w:bidi="en-US"/>
              </w:rPr>
              <w:t>i</w:t>
            </w:r>
            <w:r>
              <w:rPr>
                <w:rStyle w:val="Bodytext9pt5"/>
                <w:vertAlign w:val="superscript"/>
                <w:lang w:val="en-US" w:eastAsia="en-US" w:bidi="en-US"/>
              </w:rPr>
              <w:t>=</w:t>
            </w:r>
          </w:p>
          <w:p w14:paraId="5D29965A" w14:textId="77777777" w:rsidR="00F4136F" w:rsidRDefault="00E27E4F">
            <w:pPr>
              <w:pStyle w:val="2"/>
              <w:framePr w:w="6226" w:h="3192" w:wrap="around" w:vAnchor="page" w:hAnchor="page" w:x="2950" w:y="9550"/>
              <w:shd w:val="clear" w:color="auto" w:fill="auto"/>
              <w:spacing w:after="0" w:line="180" w:lineRule="exact"/>
              <w:jc w:val="center"/>
            </w:pPr>
            <w:r>
              <w:rPr>
                <w:rStyle w:val="Bodytext9pt5"/>
                <w:lang w:val="en-US" w:eastAsia="en-US" w:bidi="en-US"/>
              </w:rPr>
              <w:t>=&lt;jt</w:t>
            </w:r>
            <w:r>
              <w:rPr>
                <w:rStyle w:val="Bodytext9pt5"/>
                <w:vertAlign w:val="subscript"/>
                <w:lang w:val="en-US" w:eastAsia="en-US" w:bidi="en-US"/>
              </w:rPr>
              <w:t>/+1</w:t>
            </w:r>
            <w:r>
              <w:rPr>
                <w:rStyle w:val="Bodytext9pt5"/>
                <w:lang w:val="en-US" w:eastAsia="en-US" w:bidi="en-US"/>
              </w:rPr>
              <w:t>-T*)/o*</w:t>
            </w:r>
          </w:p>
        </w:tc>
      </w:tr>
      <w:tr w:rsidR="00F4136F" w14:paraId="5D299663" w14:textId="77777777">
        <w:trPr>
          <w:trHeight w:hRule="exact" w:val="437"/>
        </w:trPr>
        <w:tc>
          <w:tcPr>
            <w:tcW w:w="538" w:type="dxa"/>
            <w:tcBorders>
              <w:top w:val="single" w:sz="4" w:space="0" w:color="auto"/>
              <w:left w:val="single" w:sz="4" w:space="0" w:color="auto"/>
            </w:tcBorders>
            <w:shd w:val="clear" w:color="auto" w:fill="FFFFFF"/>
            <w:vAlign w:val="bottom"/>
          </w:tcPr>
          <w:p w14:paraId="5D29965C" w14:textId="77777777" w:rsidR="00F4136F" w:rsidRDefault="00E27E4F">
            <w:pPr>
              <w:pStyle w:val="2"/>
              <w:framePr w:w="6226" w:h="3192" w:wrap="around" w:vAnchor="page" w:hAnchor="page" w:x="2950" w:y="9550"/>
              <w:shd w:val="clear" w:color="auto" w:fill="auto"/>
              <w:spacing w:after="0" w:line="170" w:lineRule="exact"/>
              <w:ind w:left="240"/>
            </w:pPr>
            <w:r>
              <w:rPr>
                <w:rStyle w:val="BodytextCandara7"/>
              </w:rPr>
              <w:t>1</w:t>
            </w:r>
          </w:p>
        </w:tc>
        <w:tc>
          <w:tcPr>
            <w:tcW w:w="614" w:type="dxa"/>
            <w:tcBorders>
              <w:top w:val="single" w:sz="4" w:space="0" w:color="auto"/>
              <w:left w:val="single" w:sz="4" w:space="0" w:color="auto"/>
            </w:tcBorders>
            <w:shd w:val="clear" w:color="auto" w:fill="FFFFFF"/>
            <w:vAlign w:val="bottom"/>
          </w:tcPr>
          <w:p w14:paraId="5D29965D" w14:textId="77777777" w:rsidR="00F4136F" w:rsidRDefault="00E27E4F">
            <w:pPr>
              <w:pStyle w:val="2"/>
              <w:framePr w:w="6226" w:h="3192" w:wrap="around" w:vAnchor="page" w:hAnchor="page" w:x="2950" w:y="9550"/>
              <w:shd w:val="clear" w:color="auto" w:fill="auto"/>
              <w:spacing w:after="0" w:line="180" w:lineRule="exact"/>
              <w:ind w:right="220"/>
              <w:jc w:val="right"/>
            </w:pPr>
            <w:r>
              <w:rPr>
                <w:rStyle w:val="Bodytext9pt5"/>
              </w:rPr>
              <w:t>4</w:t>
            </w:r>
          </w:p>
        </w:tc>
        <w:tc>
          <w:tcPr>
            <w:tcW w:w="605" w:type="dxa"/>
            <w:tcBorders>
              <w:top w:val="single" w:sz="4" w:space="0" w:color="auto"/>
              <w:left w:val="single" w:sz="4" w:space="0" w:color="auto"/>
            </w:tcBorders>
            <w:shd w:val="clear" w:color="auto" w:fill="FFFFFF"/>
            <w:vAlign w:val="bottom"/>
          </w:tcPr>
          <w:p w14:paraId="5D29965E" w14:textId="77777777" w:rsidR="00F4136F" w:rsidRDefault="00E27E4F">
            <w:pPr>
              <w:pStyle w:val="2"/>
              <w:framePr w:w="6226" w:h="3192" w:wrap="around" w:vAnchor="page" w:hAnchor="page" w:x="2950" w:y="9550"/>
              <w:shd w:val="clear" w:color="auto" w:fill="auto"/>
              <w:spacing w:after="0" w:line="180" w:lineRule="exact"/>
              <w:ind w:right="200"/>
              <w:jc w:val="right"/>
            </w:pPr>
            <w:r>
              <w:rPr>
                <w:rStyle w:val="Bodytext9pt5"/>
              </w:rPr>
              <w:t>6</w:t>
            </w:r>
          </w:p>
        </w:tc>
        <w:tc>
          <w:tcPr>
            <w:tcW w:w="902" w:type="dxa"/>
            <w:tcBorders>
              <w:top w:val="single" w:sz="4" w:space="0" w:color="auto"/>
              <w:left w:val="single" w:sz="4" w:space="0" w:color="auto"/>
            </w:tcBorders>
            <w:shd w:val="clear" w:color="auto" w:fill="FFFFFF"/>
          </w:tcPr>
          <w:p w14:paraId="5D29965F" w14:textId="77777777" w:rsidR="00F4136F" w:rsidRDefault="00F4136F">
            <w:pPr>
              <w:framePr w:w="6226" w:h="3192" w:wrap="around" w:vAnchor="page" w:hAnchor="page" w:x="2950" w:y="9550"/>
              <w:rPr>
                <w:sz w:val="10"/>
                <w:szCs w:val="10"/>
              </w:rPr>
            </w:pPr>
          </w:p>
        </w:tc>
        <w:tc>
          <w:tcPr>
            <w:tcW w:w="898" w:type="dxa"/>
            <w:tcBorders>
              <w:top w:val="single" w:sz="4" w:space="0" w:color="auto"/>
              <w:left w:val="single" w:sz="4" w:space="0" w:color="auto"/>
            </w:tcBorders>
            <w:shd w:val="clear" w:color="auto" w:fill="FFFFFF"/>
            <w:vAlign w:val="bottom"/>
          </w:tcPr>
          <w:p w14:paraId="5D299660" w14:textId="77777777" w:rsidR="00F4136F" w:rsidRDefault="00E27E4F">
            <w:pPr>
              <w:pStyle w:val="2"/>
              <w:framePr w:w="6226" w:h="3192" w:wrap="around" w:vAnchor="page" w:hAnchor="page" w:x="2950" w:y="9550"/>
              <w:shd w:val="clear" w:color="auto" w:fill="auto"/>
              <w:spacing w:after="0" w:line="180" w:lineRule="exact"/>
              <w:ind w:right="160"/>
              <w:jc w:val="right"/>
            </w:pPr>
            <w:r>
              <w:rPr>
                <w:rStyle w:val="Bodytext9pt5"/>
              </w:rPr>
              <w:t>—6,63</w:t>
            </w:r>
          </w:p>
        </w:tc>
        <w:tc>
          <w:tcPr>
            <w:tcW w:w="1186" w:type="dxa"/>
            <w:tcBorders>
              <w:top w:val="single" w:sz="4" w:space="0" w:color="auto"/>
              <w:left w:val="single" w:sz="4" w:space="0" w:color="auto"/>
            </w:tcBorders>
            <w:shd w:val="clear" w:color="auto" w:fill="FFFFFF"/>
            <w:vAlign w:val="bottom"/>
          </w:tcPr>
          <w:p w14:paraId="5D299661" w14:textId="77777777" w:rsidR="00F4136F" w:rsidRDefault="00E27E4F">
            <w:pPr>
              <w:pStyle w:val="2"/>
              <w:framePr w:w="6226" w:h="3192" w:wrap="around" w:vAnchor="page" w:hAnchor="page" w:x="2950" w:y="9550"/>
              <w:shd w:val="clear" w:color="auto" w:fill="auto"/>
              <w:tabs>
                <w:tab w:val="left" w:leader="hyphen" w:pos="178"/>
              </w:tabs>
              <w:spacing w:after="0" w:line="170" w:lineRule="exact"/>
              <w:jc w:val="both"/>
            </w:pPr>
            <w:r>
              <w:rPr>
                <w:rStyle w:val="BodytextSpacing0pt4"/>
              </w:rPr>
              <w:tab/>
            </w:r>
            <w:r>
              <w:rPr>
                <w:rStyle w:val="BodytextCandara7"/>
              </w:rPr>
              <w:t>00</w:t>
            </w:r>
          </w:p>
        </w:tc>
        <w:tc>
          <w:tcPr>
            <w:tcW w:w="1483" w:type="dxa"/>
            <w:tcBorders>
              <w:top w:val="single" w:sz="4" w:space="0" w:color="auto"/>
              <w:left w:val="single" w:sz="4" w:space="0" w:color="auto"/>
              <w:right w:val="single" w:sz="4" w:space="0" w:color="auto"/>
            </w:tcBorders>
            <w:shd w:val="clear" w:color="auto" w:fill="FFFFFF"/>
            <w:vAlign w:val="bottom"/>
          </w:tcPr>
          <w:p w14:paraId="5D299662" w14:textId="77777777" w:rsidR="00F4136F" w:rsidRDefault="00E27E4F">
            <w:pPr>
              <w:pStyle w:val="2"/>
              <w:framePr w:w="6226" w:h="3192" w:wrap="around" w:vAnchor="page" w:hAnchor="page" w:x="2950" w:y="9550"/>
              <w:shd w:val="clear" w:color="auto" w:fill="auto"/>
              <w:spacing w:after="0" w:line="180" w:lineRule="exact"/>
              <w:jc w:val="center"/>
            </w:pPr>
            <w:r>
              <w:rPr>
                <w:rStyle w:val="BodytextSpacing0pt4"/>
              </w:rPr>
              <w:t xml:space="preserve">— </w:t>
            </w:r>
            <w:r>
              <w:rPr>
                <w:rStyle w:val="Bodytext9pt5"/>
              </w:rPr>
              <w:t>1,41</w:t>
            </w:r>
          </w:p>
        </w:tc>
      </w:tr>
      <w:tr w:rsidR="00F4136F" w14:paraId="5D29966B" w14:textId="77777777">
        <w:trPr>
          <w:trHeight w:hRule="exact" w:val="178"/>
        </w:trPr>
        <w:tc>
          <w:tcPr>
            <w:tcW w:w="538" w:type="dxa"/>
            <w:tcBorders>
              <w:left w:val="single" w:sz="4" w:space="0" w:color="auto"/>
            </w:tcBorders>
            <w:shd w:val="clear" w:color="auto" w:fill="FFFFFF"/>
            <w:vAlign w:val="bottom"/>
          </w:tcPr>
          <w:p w14:paraId="5D299664" w14:textId="77777777" w:rsidR="00F4136F" w:rsidRDefault="00E27E4F">
            <w:pPr>
              <w:pStyle w:val="2"/>
              <w:framePr w:w="6226" w:h="3192" w:wrap="around" w:vAnchor="page" w:hAnchor="page" w:x="2950" w:y="9550"/>
              <w:shd w:val="clear" w:color="auto" w:fill="auto"/>
              <w:spacing w:after="0" w:line="180" w:lineRule="exact"/>
              <w:ind w:left="240"/>
            </w:pPr>
            <w:r>
              <w:rPr>
                <w:rStyle w:val="Bodytext9pt5"/>
              </w:rPr>
              <w:t>2</w:t>
            </w:r>
          </w:p>
        </w:tc>
        <w:tc>
          <w:tcPr>
            <w:tcW w:w="614" w:type="dxa"/>
            <w:tcBorders>
              <w:left w:val="single" w:sz="4" w:space="0" w:color="auto"/>
            </w:tcBorders>
            <w:shd w:val="clear" w:color="auto" w:fill="FFFFFF"/>
            <w:vAlign w:val="bottom"/>
          </w:tcPr>
          <w:p w14:paraId="5D299665" w14:textId="77777777" w:rsidR="00F4136F" w:rsidRDefault="00E27E4F">
            <w:pPr>
              <w:pStyle w:val="2"/>
              <w:framePr w:w="6226" w:h="3192" w:wrap="around" w:vAnchor="page" w:hAnchor="page" w:x="2950" w:y="9550"/>
              <w:shd w:val="clear" w:color="auto" w:fill="auto"/>
              <w:spacing w:after="0" w:line="170" w:lineRule="exact"/>
              <w:ind w:right="220"/>
              <w:jc w:val="right"/>
            </w:pPr>
            <w:r>
              <w:rPr>
                <w:rStyle w:val="BodytextCandara7"/>
              </w:rPr>
              <w:t>6</w:t>
            </w:r>
          </w:p>
        </w:tc>
        <w:tc>
          <w:tcPr>
            <w:tcW w:w="605" w:type="dxa"/>
            <w:tcBorders>
              <w:left w:val="single" w:sz="4" w:space="0" w:color="auto"/>
            </w:tcBorders>
            <w:shd w:val="clear" w:color="auto" w:fill="FFFFFF"/>
            <w:vAlign w:val="bottom"/>
          </w:tcPr>
          <w:p w14:paraId="5D299666" w14:textId="77777777" w:rsidR="00F4136F" w:rsidRDefault="00E27E4F">
            <w:pPr>
              <w:pStyle w:val="2"/>
              <w:framePr w:w="6226" w:h="3192" w:wrap="around" w:vAnchor="page" w:hAnchor="page" w:x="2950" w:y="9550"/>
              <w:shd w:val="clear" w:color="auto" w:fill="auto"/>
              <w:spacing w:after="0" w:line="170" w:lineRule="exact"/>
              <w:ind w:right="200"/>
              <w:jc w:val="right"/>
            </w:pPr>
            <w:r>
              <w:rPr>
                <w:rStyle w:val="BodytextCandara7"/>
              </w:rPr>
              <w:t>8</w:t>
            </w:r>
          </w:p>
        </w:tc>
        <w:tc>
          <w:tcPr>
            <w:tcW w:w="902" w:type="dxa"/>
            <w:tcBorders>
              <w:left w:val="single" w:sz="4" w:space="0" w:color="auto"/>
            </w:tcBorders>
            <w:shd w:val="clear" w:color="auto" w:fill="FFFFFF"/>
            <w:vAlign w:val="bottom"/>
          </w:tcPr>
          <w:p w14:paraId="5D299667" w14:textId="77777777" w:rsidR="00F4136F" w:rsidRDefault="00E27E4F">
            <w:pPr>
              <w:pStyle w:val="2"/>
              <w:framePr w:w="6226" w:h="3192" w:wrap="around" w:vAnchor="page" w:hAnchor="page" w:x="2950" w:y="9550"/>
              <w:shd w:val="clear" w:color="auto" w:fill="auto"/>
              <w:spacing w:after="0" w:line="180" w:lineRule="exact"/>
              <w:ind w:right="160"/>
              <w:jc w:val="right"/>
            </w:pPr>
            <w:r>
              <w:rPr>
                <w:rStyle w:val="Bodytext9pt5"/>
              </w:rPr>
              <w:t>—6,63</w:t>
            </w:r>
          </w:p>
        </w:tc>
        <w:tc>
          <w:tcPr>
            <w:tcW w:w="898" w:type="dxa"/>
            <w:tcBorders>
              <w:left w:val="single" w:sz="4" w:space="0" w:color="auto"/>
            </w:tcBorders>
            <w:shd w:val="clear" w:color="auto" w:fill="FFFFFF"/>
            <w:vAlign w:val="bottom"/>
          </w:tcPr>
          <w:p w14:paraId="5D299668" w14:textId="77777777" w:rsidR="00F4136F" w:rsidRDefault="00E27E4F">
            <w:pPr>
              <w:pStyle w:val="2"/>
              <w:framePr w:w="6226" w:h="3192" w:wrap="around" w:vAnchor="page" w:hAnchor="page" w:x="2950" w:y="9550"/>
              <w:shd w:val="clear" w:color="auto" w:fill="auto"/>
              <w:spacing w:after="0" w:line="180" w:lineRule="exact"/>
              <w:ind w:right="160"/>
              <w:jc w:val="right"/>
            </w:pPr>
            <w:r>
              <w:rPr>
                <w:rStyle w:val="Bodytext9pt5"/>
              </w:rPr>
              <w:t>—4,63</w:t>
            </w:r>
          </w:p>
        </w:tc>
        <w:tc>
          <w:tcPr>
            <w:tcW w:w="1186" w:type="dxa"/>
            <w:tcBorders>
              <w:left w:val="single" w:sz="4" w:space="0" w:color="auto"/>
            </w:tcBorders>
            <w:shd w:val="clear" w:color="auto" w:fill="FFFFFF"/>
            <w:vAlign w:val="bottom"/>
          </w:tcPr>
          <w:p w14:paraId="5D299669" w14:textId="77777777" w:rsidR="00F4136F" w:rsidRDefault="00E27E4F">
            <w:pPr>
              <w:pStyle w:val="2"/>
              <w:framePr w:w="6226" w:h="3192" w:wrap="around" w:vAnchor="page" w:hAnchor="page" w:x="2950" w:y="9550"/>
              <w:shd w:val="clear" w:color="auto" w:fill="auto"/>
              <w:spacing w:after="0" w:line="180" w:lineRule="exact"/>
              <w:jc w:val="center"/>
            </w:pPr>
            <w:r>
              <w:rPr>
                <w:rStyle w:val="BodytextSpacing0pt4"/>
              </w:rPr>
              <w:t xml:space="preserve">— </w:t>
            </w:r>
            <w:r>
              <w:rPr>
                <w:rStyle w:val="Bodytext9pt5"/>
              </w:rPr>
              <w:t>1,41</w:t>
            </w:r>
          </w:p>
        </w:tc>
        <w:tc>
          <w:tcPr>
            <w:tcW w:w="1483" w:type="dxa"/>
            <w:tcBorders>
              <w:left w:val="single" w:sz="4" w:space="0" w:color="auto"/>
              <w:right w:val="single" w:sz="4" w:space="0" w:color="auto"/>
            </w:tcBorders>
            <w:shd w:val="clear" w:color="auto" w:fill="FFFFFF"/>
            <w:vAlign w:val="bottom"/>
          </w:tcPr>
          <w:p w14:paraId="5D29966A" w14:textId="77777777" w:rsidR="00F4136F" w:rsidRDefault="00E27E4F">
            <w:pPr>
              <w:pStyle w:val="2"/>
              <w:framePr w:w="6226" w:h="3192" w:wrap="around" w:vAnchor="page" w:hAnchor="page" w:x="2950" w:y="9550"/>
              <w:shd w:val="clear" w:color="auto" w:fill="auto"/>
              <w:spacing w:after="0" w:line="180" w:lineRule="exact"/>
              <w:jc w:val="center"/>
            </w:pPr>
            <w:r>
              <w:rPr>
                <w:rStyle w:val="Bodytext9pt5"/>
              </w:rPr>
              <w:t>—0,99</w:t>
            </w:r>
          </w:p>
        </w:tc>
      </w:tr>
      <w:tr w:rsidR="00F4136F" w14:paraId="5D299673" w14:textId="77777777">
        <w:trPr>
          <w:trHeight w:hRule="exact" w:val="173"/>
        </w:trPr>
        <w:tc>
          <w:tcPr>
            <w:tcW w:w="538" w:type="dxa"/>
            <w:tcBorders>
              <w:left w:val="single" w:sz="4" w:space="0" w:color="auto"/>
            </w:tcBorders>
            <w:shd w:val="clear" w:color="auto" w:fill="FFFFFF"/>
            <w:vAlign w:val="bottom"/>
          </w:tcPr>
          <w:p w14:paraId="5D29966C" w14:textId="77777777" w:rsidR="00F4136F" w:rsidRDefault="00E27E4F">
            <w:pPr>
              <w:pStyle w:val="2"/>
              <w:framePr w:w="6226" w:h="3192" w:wrap="around" w:vAnchor="page" w:hAnchor="page" w:x="2950" w:y="9550"/>
              <w:shd w:val="clear" w:color="auto" w:fill="auto"/>
              <w:spacing w:after="0" w:line="180" w:lineRule="exact"/>
              <w:ind w:left="240"/>
            </w:pPr>
            <w:r>
              <w:rPr>
                <w:rStyle w:val="Bodytext9pt5"/>
              </w:rPr>
              <w:t>3</w:t>
            </w:r>
          </w:p>
        </w:tc>
        <w:tc>
          <w:tcPr>
            <w:tcW w:w="614" w:type="dxa"/>
            <w:tcBorders>
              <w:left w:val="single" w:sz="4" w:space="0" w:color="auto"/>
            </w:tcBorders>
            <w:shd w:val="clear" w:color="auto" w:fill="FFFFFF"/>
            <w:vAlign w:val="bottom"/>
          </w:tcPr>
          <w:p w14:paraId="5D29966D" w14:textId="77777777" w:rsidR="00F4136F" w:rsidRDefault="00E27E4F">
            <w:pPr>
              <w:pStyle w:val="2"/>
              <w:framePr w:w="6226" w:h="3192" w:wrap="around" w:vAnchor="page" w:hAnchor="page" w:x="2950" w:y="9550"/>
              <w:shd w:val="clear" w:color="auto" w:fill="auto"/>
              <w:spacing w:after="0" w:line="170" w:lineRule="exact"/>
              <w:ind w:right="220"/>
              <w:jc w:val="right"/>
            </w:pPr>
            <w:r>
              <w:rPr>
                <w:rStyle w:val="BodytextCandara7"/>
              </w:rPr>
              <w:t>8</w:t>
            </w:r>
          </w:p>
        </w:tc>
        <w:tc>
          <w:tcPr>
            <w:tcW w:w="605" w:type="dxa"/>
            <w:tcBorders>
              <w:left w:val="single" w:sz="4" w:space="0" w:color="auto"/>
            </w:tcBorders>
            <w:shd w:val="clear" w:color="auto" w:fill="FFFFFF"/>
            <w:vAlign w:val="bottom"/>
          </w:tcPr>
          <w:p w14:paraId="5D29966E" w14:textId="77777777" w:rsidR="00F4136F" w:rsidRDefault="00E27E4F">
            <w:pPr>
              <w:pStyle w:val="2"/>
              <w:framePr w:w="6226" w:h="3192" w:wrap="around" w:vAnchor="page" w:hAnchor="page" w:x="2950" w:y="9550"/>
              <w:shd w:val="clear" w:color="auto" w:fill="auto"/>
              <w:spacing w:after="0" w:line="180" w:lineRule="exact"/>
              <w:ind w:left="260"/>
            </w:pPr>
            <w:r>
              <w:rPr>
                <w:rStyle w:val="Bodytext9pt5"/>
              </w:rPr>
              <w:t>10</w:t>
            </w:r>
          </w:p>
        </w:tc>
        <w:tc>
          <w:tcPr>
            <w:tcW w:w="902" w:type="dxa"/>
            <w:tcBorders>
              <w:left w:val="single" w:sz="4" w:space="0" w:color="auto"/>
            </w:tcBorders>
            <w:shd w:val="clear" w:color="auto" w:fill="FFFFFF"/>
            <w:vAlign w:val="bottom"/>
          </w:tcPr>
          <w:p w14:paraId="5D29966F" w14:textId="77777777" w:rsidR="00F4136F" w:rsidRDefault="00E27E4F">
            <w:pPr>
              <w:pStyle w:val="2"/>
              <w:framePr w:w="6226" w:h="3192" w:wrap="around" w:vAnchor="page" w:hAnchor="page" w:x="2950" w:y="9550"/>
              <w:shd w:val="clear" w:color="auto" w:fill="auto"/>
              <w:spacing w:after="0" w:line="180" w:lineRule="exact"/>
              <w:ind w:right="160"/>
              <w:jc w:val="right"/>
            </w:pPr>
            <w:r>
              <w:rPr>
                <w:rStyle w:val="Bodytext9pt5"/>
              </w:rPr>
              <w:t>—4,63</w:t>
            </w:r>
          </w:p>
        </w:tc>
        <w:tc>
          <w:tcPr>
            <w:tcW w:w="898" w:type="dxa"/>
            <w:tcBorders>
              <w:left w:val="single" w:sz="4" w:space="0" w:color="auto"/>
            </w:tcBorders>
            <w:shd w:val="clear" w:color="auto" w:fill="FFFFFF"/>
            <w:vAlign w:val="bottom"/>
          </w:tcPr>
          <w:p w14:paraId="5D299670" w14:textId="77777777" w:rsidR="00F4136F" w:rsidRDefault="00E27E4F">
            <w:pPr>
              <w:pStyle w:val="2"/>
              <w:framePr w:w="6226" w:h="3192" w:wrap="around" w:vAnchor="page" w:hAnchor="page" w:x="2950" w:y="9550"/>
              <w:shd w:val="clear" w:color="auto" w:fill="auto"/>
              <w:spacing w:after="0" w:line="180" w:lineRule="exact"/>
              <w:ind w:right="160"/>
              <w:jc w:val="right"/>
            </w:pPr>
            <w:r>
              <w:rPr>
                <w:rStyle w:val="Bodytext9pt5"/>
              </w:rPr>
              <w:t>—2,63</w:t>
            </w:r>
          </w:p>
        </w:tc>
        <w:tc>
          <w:tcPr>
            <w:tcW w:w="1186" w:type="dxa"/>
            <w:tcBorders>
              <w:left w:val="single" w:sz="4" w:space="0" w:color="auto"/>
            </w:tcBorders>
            <w:shd w:val="clear" w:color="auto" w:fill="FFFFFF"/>
            <w:vAlign w:val="bottom"/>
          </w:tcPr>
          <w:p w14:paraId="5D299671" w14:textId="77777777" w:rsidR="00F4136F" w:rsidRDefault="00E27E4F">
            <w:pPr>
              <w:pStyle w:val="2"/>
              <w:framePr w:w="6226" w:h="3192" w:wrap="around" w:vAnchor="page" w:hAnchor="page" w:x="2950" w:y="9550"/>
              <w:shd w:val="clear" w:color="auto" w:fill="auto"/>
              <w:spacing w:after="0" w:line="180" w:lineRule="exact"/>
              <w:jc w:val="center"/>
            </w:pPr>
            <w:r>
              <w:rPr>
                <w:rStyle w:val="Bodytext9pt5"/>
              </w:rPr>
              <w:t>—0,99</w:t>
            </w:r>
          </w:p>
        </w:tc>
        <w:tc>
          <w:tcPr>
            <w:tcW w:w="1483" w:type="dxa"/>
            <w:tcBorders>
              <w:left w:val="single" w:sz="4" w:space="0" w:color="auto"/>
              <w:right w:val="single" w:sz="4" w:space="0" w:color="auto"/>
            </w:tcBorders>
            <w:shd w:val="clear" w:color="auto" w:fill="FFFFFF"/>
            <w:vAlign w:val="bottom"/>
          </w:tcPr>
          <w:p w14:paraId="5D299672" w14:textId="77777777" w:rsidR="00F4136F" w:rsidRDefault="00E27E4F">
            <w:pPr>
              <w:pStyle w:val="2"/>
              <w:framePr w:w="6226" w:h="3192" w:wrap="around" w:vAnchor="page" w:hAnchor="page" w:x="2950" w:y="9550"/>
              <w:shd w:val="clear" w:color="auto" w:fill="auto"/>
              <w:spacing w:after="0" w:line="180" w:lineRule="exact"/>
              <w:jc w:val="center"/>
            </w:pPr>
            <w:r>
              <w:rPr>
                <w:rStyle w:val="Bodytext9pt5"/>
              </w:rPr>
              <w:t>—0,56</w:t>
            </w:r>
          </w:p>
        </w:tc>
      </w:tr>
      <w:tr w:rsidR="00F4136F" w14:paraId="5D29967B" w14:textId="77777777">
        <w:trPr>
          <w:trHeight w:hRule="exact" w:val="178"/>
        </w:trPr>
        <w:tc>
          <w:tcPr>
            <w:tcW w:w="538" w:type="dxa"/>
            <w:tcBorders>
              <w:left w:val="single" w:sz="4" w:space="0" w:color="auto"/>
            </w:tcBorders>
            <w:shd w:val="clear" w:color="auto" w:fill="FFFFFF"/>
            <w:vAlign w:val="bottom"/>
          </w:tcPr>
          <w:p w14:paraId="5D299674" w14:textId="77777777" w:rsidR="00F4136F" w:rsidRDefault="00E27E4F">
            <w:pPr>
              <w:pStyle w:val="2"/>
              <w:framePr w:w="6226" w:h="3192" w:wrap="around" w:vAnchor="page" w:hAnchor="page" w:x="2950" w:y="9550"/>
              <w:shd w:val="clear" w:color="auto" w:fill="auto"/>
              <w:spacing w:after="0" w:line="180" w:lineRule="exact"/>
              <w:ind w:left="240"/>
            </w:pPr>
            <w:r>
              <w:rPr>
                <w:rStyle w:val="Bodytext9pt5"/>
              </w:rPr>
              <w:t>4</w:t>
            </w:r>
          </w:p>
        </w:tc>
        <w:tc>
          <w:tcPr>
            <w:tcW w:w="614" w:type="dxa"/>
            <w:tcBorders>
              <w:left w:val="single" w:sz="4" w:space="0" w:color="auto"/>
            </w:tcBorders>
            <w:shd w:val="clear" w:color="auto" w:fill="FFFFFF"/>
            <w:vAlign w:val="bottom"/>
          </w:tcPr>
          <w:p w14:paraId="5D299675" w14:textId="77777777" w:rsidR="00F4136F" w:rsidRDefault="00E27E4F">
            <w:pPr>
              <w:pStyle w:val="2"/>
              <w:framePr w:w="6226" w:h="3192" w:wrap="around" w:vAnchor="page" w:hAnchor="page" w:x="2950" w:y="9550"/>
              <w:shd w:val="clear" w:color="auto" w:fill="auto"/>
              <w:spacing w:after="0" w:line="180" w:lineRule="exact"/>
              <w:ind w:right="220"/>
              <w:jc w:val="right"/>
            </w:pPr>
            <w:r>
              <w:rPr>
                <w:rStyle w:val="Bodytext9pt5"/>
              </w:rPr>
              <w:t>10</w:t>
            </w:r>
          </w:p>
        </w:tc>
        <w:tc>
          <w:tcPr>
            <w:tcW w:w="605" w:type="dxa"/>
            <w:tcBorders>
              <w:left w:val="single" w:sz="4" w:space="0" w:color="auto"/>
            </w:tcBorders>
            <w:shd w:val="clear" w:color="auto" w:fill="FFFFFF"/>
            <w:vAlign w:val="bottom"/>
          </w:tcPr>
          <w:p w14:paraId="5D299676" w14:textId="77777777" w:rsidR="00F4136F" w:rsidRDefault="00E27E4F">
            <w:pPr>
              <w:pStyle w:val="2"/>
              <w:framePr w:w="6226" w:h="3192" w:wrap="around" w:vAnchor="page" w:hAnchor="page" w:x="2950" w:y="9550"/>
              <w:shd w:val="clear" w:color="auto" w:fill="auto"/>
              <w:spacing w:after="0" w:line="180" w:lineRule="exact"/>
              <w:ind w:left="260"/>
            </w:pPr>
            <w:r>
              <w:rPr>
                <w:rStyle w:val="Bodytext9pt5"/>
              </w:rPr>
              <w:t>12</w:t>
            </w:r>
          </w:p>
        </w:tc>
        <w:tc>
          <w:tcPr>
            <w:tcW w:w="902" w:type="dxa"/>
            <w:tcBorders>
              <w:left w:val="single" w:sz="4" w:space="0" w:color="auto"/>
            </w:tcBorders>
            <w:shd w:val="clear" w:color="auto" w:fill="FFFFFF"/>
            <w:vAlign w:val="bottom"/>
          </w:tcPr>
          <w:p w14:paraId="5D299677" w14:textId="77777777" w:rsidR="00F4136F" w:rsidRDefault="00E27E4F">
            <w:pPr>
              <w:pStyle w:val="2"/>
              <w:framePr w:w="6226" w:h="3192" w:wrap="around" w:vAnchor="page" w:hAnchor="page" w:x="2950" w:y="9550"/>
              <w:shd w:val="clear" w:color="auto" w:fill="auto"/>
              <w:spacing w:after="0" w:line="180" w:lineRule="exact"/>
              <w:ind w:right="160"/>
              <w:jc w:val="right"/>
            </w:pPr>
            <w:r>
              <w:rPr>
                <w:rStyle w:val="Bodytext9pt5"/>
              </w:rPr>
              <w:t>—2,63</w:t>
            </w:r>
          </w:p>
        </w:tc>
        <w:tc>
          <w:tcPr>
            <w:tcW w:w="898" w:type="dxa"/>
            <w:tcBorders>
              <w:left w:val="single" w:sz="4" w:space="0" w:color="auto"/>
            </w:tcBorders>
            <w:shd w:val="clear" w:color="auto" w:fill="FFFFFF"/>
            <w:vAlign w:val="bottom"/>
          </w:tcPr>
          <w:p w14:paraId="5D299678" w14:textId="77777777" w:rsidR="00F4136F" w:rsidRDefault="00E27E4F">
            <w:pPr>
              <w:pStyle w:val="2"/>
              <w:framePr w:w="6226" w:h="3192" w:wrap="around" w:vAnchor="page" w:hAnchor="page" w:x="2950" w:y="9550"/>
              <w:shd w:val="clear" w:color="auto" w:fill="auto"/>
              <w:spacing w:after="0" w:line="180" w:lineRule="exact"/>
              <w:ind w:right="160"/>
              <w:jc w:val="right"/>
            </w:pPr>
            <w:r>
              <w:rPr>
                <w:rStyle w:val="Bodytext9pt5"/>
              </w:rPr>
              <w:t>—0,63</w:t>
            </w:r>
          </w:p>
        </w:tc>
        <w:tc>
          <w:tcPr>
            <w:tcW w:w="1186" w:type="dxa"/>
            <w:tcBorders>
              <w:left w:val="single" w:sz="4" w:space="0" w:color="auto"/>
            </w:tcBorders>
            <w:shd w:val="clear" w:color="auto" w:fill="FFFFFF"/>
            <w:vAlign w:val="bottom"/>
          </w:tcPr>
          <w:p w14:paraId="5D299679" w14:textId="77777777" w:rsidR="00F4136F" w:rsidRDefault="00E27E4F">
            <w:pPr>
              <w:pStyle w:val="2"/>
              <w:framePr w:w="6226" w:h="3192" w:wrap="around" w:vAnchor="page" w:hAnchor="page" w:x="2950" w:y="9550"/>
              <w:shd w:val="clear" w:color="auto" w:fill="auto"/>
              <w:spacing w:after="0" w:line="180" w:lineRule="exact"/>
              <w:jc w:val="center"/>
            </w:pPr>
            <w:r>
              <w:rPr>
                <w:rStyle w:val="Bodytext9pt5"/>
              </w:rPr>
              <w:t>—0,156</w:t>
            </w:r>
          </w:p>
        </w:tc>
        <w:tc>
          <w:tcPr>
            <w:tcW w:w="1483" w:type="dxa"/>
            <w:tcBorders>
              <w:left w:val="single" w:sz="4" w:space="0" w:color="auto"/>
              <w:right w:val="single" w:sz="4" w:space="0" w:color="auto"/>
            </w:tcBorders>
            <w:shd w:val="clear" w:color="auto" w:fill="FFFFFF"/>
            <w:vAlign w:val="bottom"/>
          </w:tcPr>
          <w:p w14:paraId="5D29967A" w14:textId="77777777" w:rsidR="00F4136F" w:rsidRDefault="00E27E4F">
            <w:pPr>
              <w:pStyle w:val="2"/>
              <w:framePr w:w="6226" w:h="3192" w:wrap="around" w:vAnchor="page" w:hAnchor="page" w:x="2950" w:y="9550"/>
              <w:shd w:val="clear" w:color="auto" w:fill="auto"/>
              <w:spacing w:after="0" w:line="180" w:lineRule="exact"/>
              <w:jc w:val="center"/>
            </w:pPr>
            <w:r>
              <w:rPr>
                <w:rStyle w:val="Bodytext9pt5"/>
              </w:rPr>
              <w:t>—0,13</w:t>
            </w:r>
          </w:p>
        </w:tc>
      </w:tr>
      <w:tr w:rsidR="00F4136F" w14:paraId="5D299683" w14:textId="77777777">
        <w:trPr>
          <w:trHeight w:hRule="exact" w:val="178"/>
        </w:trPr>
        <w:tc>
          <w:tcPr>
            <w:tcW w:w="538" w:type="dxa"/>
            <w:tcBorders>
              <w:left w:val="single" w:sz="4" w:space="0" w:color="auto"/>
            </w:tcBorders>
            <w:shd w:val="clear" w:color="auto" w:fill="FFFFFF"/>
            <w:vAlign w:val="bottom"/>
          </w:tcPr>
          <w:p w14:paraId="5D29967C" w14:textId="77777777" w:rsidR="00F4136F" w:rsidRDefault="00E27E4F">
            <w:pPr>
              <w:pStyle w:val="2"/>
              <w:framePr w:w="6226" w:h="3192" w:wrap="around" w:vAnchor="page" w:hAnchor="page" w:x="2950" w:y="9550"/>
              <w:shd w:val="clear" w:color="auto" w:fill="auto"/>
              <w:spacing w:after="0" w:line="160" w:lineRule="exact"/>
              <w:ind w:left="240"/>
            </w:pPr>
            <w:r>
              <w:rPr>
                <w:rStyle w:val="BodytextSpacing0pt4"/>
              </w:rPr>
              <w:t>5</w:t>
            </w:r>
          </w:p>
        </w:tc>
        <w:tc>
          <w:tcPr>
            <w:tcW w:w="614" w:type="dxa"/>
            <w:tcBorders>
              <w:left w:val="single" w:sz="4" w:space="0" w:color="auto"/>
            </w:tcBorders>
            <w:shd w:val="clear" w:color="auto" w:fill="FFFFFF"/>
            <w:vAlign w:val="bottom"/>
          </w:tcPr>
          <w:p w14:paraId="5D29967D" w14:textId="77777777" w:rsidR="00F4136F" w:rsidRDefault="00E27E4F">
            <w:pPr>
              <w:pStyle w:val="2"/>
              <w:framePr w:w="6226" w:h="3192" w:wrap="around" w:vAnchor="page" w:hAnchor="page" w:x="2950" w:y="9550"/>
              <w:shd w:val="clear" w:color="auto" w:fill="auto"/>
              <w:spacing w:after="0" w:line="180" w:lineRule="exact"/>
              <w:ind w:right="220"/>
              <w:jc w:val="right"/>
            </w:pPr>
            <w:r>
              <w:rPr>
                <w:rStyle w:val="Bodytext9pt5"/>
              </w:rPr>
              <w:t>12</w:t>
            </w:r>
          </w:p>
        </w:tc>
        <w:tc>
          <w:tcPr>
            <w:tcW w:w="605" w:type="dxa"/>
            <w:tcBorders>
              <w:left w:val="single" w:sz="4" w:space="0" w:color="auto"/>
            </w:tcBorders>
            <w:shd w:val="clear" w:color="auto" w:fill="FFFFFF"/>
            <w:vAlign w:val="bottom"/>
          </w:tcPr>
          <w:p w14:paraId="5D29967E" w14:textId="77777777" w:rsidR="00F4136F" w:rsidRDefault="00E27E4F">
            <w:pPr>
              <w:pStyle w:val="2"/>
              <w:framePr w:w="6226" w:h="3192" w:wrap="around" w:vAnchor="page" w:hAnchor="page" w:x="2950" w:y="9550"/>
              <w:shd w:val="clear" w:color="auto" w:fill="auto"/>
              <w:spacing w:after="0" w:line="180" w:lineRule="exact"/>
              <w:ind w:left="260"/>
            </w:pPr>
            <w:r>
              <w:rPr>
                <w:rStyle w:val="Bodytext9pt5"/>
              </w:rPr>
              <w:t>14</w:t>
            </w:r>
          </w:p>
        </w:tc>
        <w:tc>
          <w:tcPr>
            <w:tcW w:w="902" w:type="dxa"/>
            <w:tcBorders>
              <w:left w:val="single" w:sz="4" w:space="0" w:color="auto"/>
            </w:tcBorders>
            <w:shd w:val="clear" w:color="auto" w:fill="FFFFFF"/>
            <w:vAlign w:val="bottom"/>
          </w:tcPr>
          <w:p w14:paraId="5D29967F" w14:textId="77777777" w:rsidR="00F4136F" w:rsidRDefault="00E27E4F">
            <w:pPr>
              <w:pStyle w:val="2"/>
              <w:framePr w:w="6226" w:h="3192" w:wrap="around" w:vAnchor="page" w:hAnchor="page" w:x="2950" w:y="9550"/>
              <w:shd w:val="clear" w:color="auto" w:fill="auto"/>
              <w:spacing w:after="0" w:line="180" w:lineRule="exact"/>
              <w:ind w:right="160"/>
              <w:jc w:val="right"/>
            </w:pPr>
            <w:r>
              <w:rPr>
                <w:rStyle w:val="Bodytext9pt5"/>
              </w:rPr>
              <w:t>—0,63</w:t>
            </w:r>
          </w:p>
        </w:tc>
        <w:tc>
          <w:tcPr>
            <w:tcW w:w="898" w:type="dxa"/>
            <w:tcBorders>
              <w:left w:val="single" w:sz="4" w:space="0" w:color="auto"/>
            </w:tcBorders>
            <w:shd w:val="clear" w:color="auto" w:fill="FFFFFF"/>
            <w:vAlign w:val="bottom"/>
          </w:tcPr>
          <w:p w14:paraId="5D299680" w14:textId="77777777" w:rsidR="00F4136F" w:rsidRDefault="00E27E4F">
            <w:pPr>
              <w:pStyle w:val="2"/>
              <w:framePr w:w="6226" w:h="3192" w:wrap="around" w:vAnchor="page" w:hAnchor="page" w:x="2950" w:y="9550"/>
              <w:shd w:val="clear" w:color="auto" w:fill="auto"/>
              <w:spacing w:after="0" w:line="180" w:lineRule="exact"/>
              <w:ind w:right="160"/>
              <w:jc w:val="right"/>
            </w:pPr>
            <w:r>
              <w:rPr>
                <w:rStyle w:val="Bodytext9pt5"/>
              </w:rPr>
              <w:t>1,37</w:t>
            </w:r>
          </w:p>
        </w:tc>
        <w:tc>
          <w:tcPr>
            <w:tcW w:w="1186" w:type="dxa"/>
            <w:tcBorders>
              <w:left w:val="single" w:sz="4" w:space="0" w:color="auto"/>
            </w:tcBorders>
            <w:shd w:val="clear" w:color="auto" w:fill="FFFFFF"/>
            <w:vAlign w:val="bottom"/>
          </w:tcPr>
          <w:p w14:paraId="5D299681" w14:textId="77777777" w:rsidR="00F4136F" w:rsidRDefault="00E27E4F">
            <w:pPr>
              <w:pStyle w:val="2"/>
              <w:framePr w:w="6226" w:h="3192" w:wrap="around" w:vAnchor="page" w:hAnchor="page" w:x="2950" w:y="9550"/>
              <w:shd w:val="clear" w:color="auto" w:fill="auto"/>
              <w:spacing w:after="0" w:line="180" w:lineRule="exact"/>
              <w:jc w:val="center"/>
            </w:pPr>
            <w:r>
              <w:rPr>
                <w:rStyle w:val="Bodytext9pt5"/>
              </w:rPr>
              <w:t>—0,13</w:t>
            </w:r>
          </w:p>
        </w:tc>
        <w:tc>
          <w:tcPr>
            <w:tcW w:w="1483" w:type="dxa"/>
            <w:tcBorders>
              <w:left w:val="single" w:sz="4" w:space="0" w:color="auto"/>
              <w:right w:val="single" w:sz="4" w:space="0" w:color="auto"/>
            </w:tcBorders>
            <w:shd w:val="clear" w:color="auto" w:fill="FFFFFF"/>
            <w:vAlign w:val="bottom"/>
          </w:tcPr>
          <w:p w14:paraId="5D299682" w14:textId="77777777" w:rsidR="00F4136F" w:rsidRDefault="00E27E4F">
            <w:pPr>
              <w:pStyle w:val="2"/>
              <w:framePr w:w="6226" w:h="3192" w:wrap="around" w:vAnchor="page" w:hAnchor="page" w:x="2950" w:y="9550"/>
              <w:shd w:val="clear" w:color="auto" w:fill="auto"/>
              <w:spacing w:after="0" w:line="180" w:lineRule="exact"/>
              <w:jc w:val="center"/>
            </w:pPr>
            <w:r>
              <w:rPr>
                <w:rStyle w:val="Bodytext9pt5"/>
              </w:rPr>
              <w:t>0,29</w:t>
            </w:r>
          </w:p>
        </w:tc>
      </w:tr>
      <w:tr w:rsidR="00F4136F" w14:paraId="5D29968B" w14:textId="77777777">
        <w:trPr>
          <w:trHeight w:hRule="exact" w:val="178"/>
        </w:trPr>
        <w:tc>
          <w:tcPr>
            <w:tcW w:w="538" w:type="dxa"/>
            <w:tcBorders>
              <w:left w:val="single" w:sz="4" w:space="0" w:color="auto"/>
            </w:tcBorders>
            <w:shd w:val="clear" w:color="auto" w:fill="FFFFFF"/>
            <w:vAlign w:val="bottom"/>
          </w:tcPr>
          <w:p w14:paraId="5D299684" w14:textId="77777777" w:rsidR="00F4136F" w:rsidRDefault="00E27E4F">
            <w:pPr>
              <w:pStyle w:val="2"/>
              <w:framePr w:w="6226" w:h="3192" w:wrap="around" w:vAnchor="page" w:hAnchor="page" w:x="2950" w:y="9550"/>
              <w:shd w:val="clear" w:color="auto" w:fill="auto"/>
              <w:spacing w:after="0" w:line="170" w:lineRule="exact"/>
              <w:ind w:left="240"/>
            </w:pPr>
            <w:r>
              <w:rPr>
                <w:rStyle w:val="BodytextCandara7"/>
              </w:rPr>
              <w:t>6</w:t>
            </w:r>
          </w:p>
        </w:tc>
        <w:tc>
          <w:tcPr>
            <w:tcW w:w="614" w:type="dxa"/>
            <w:tcBorders>
              <w:left w:val="single" w:sz="4" w:space="0" w:color="auto"/>
            </w:tcBorders>
            <w:shd w:val="clear" w:color="auto" w:fill="FFFFFF"/>
            <w:vAlign w:val="bottom"/>
          </w:tcPr>
          <w:p w14:paraId="5D299685" w14:textId="77777777" w:rsidR="00F4136F" w:rsidRDefault="00E27E4F">
            <w:pPr>
              <w:pStyle w:val="2"/>
              <w:framePr w:w="6226" w:h="3192" w:wrap="around" w:vAnchor="page" w:hAnchor="page" w:x="2950" w:y="9550"/>
              <w:shd w:val="clear" w:color="auto" w:fill="auto"/>
              <w:spacing w:after="0" w:line="180" w:lineRule="exact"/>
              <w:ind w:right="220"/>
              <w:jc w:val="right"/>
            </w:pPr>
            <w:r>
              <w:rPr>
                <w:rStyle w:val="Bodytext9pt5"/>
              </w:rPr>
              <w:t>14</w:t>
            </w:r>
          </w:p>
        </w:tc>
        <w:tc>
          <w:tcPr>
            <w:tcW w:w="605" w:type="dxa"/>
            <w:tcBorders>
              <w:left w:val="single" w:sz="4" w:space="0" w:color="auto"/>
            </w:tcBorders>
            <w:shd w:val="clear" w:color="auto" w:fill="FFFFFF"/>
            <w:vAlign w:val="bottom"/>
          </w:tcPr>
          <w:p w14:paraId="5D299686" w14:textId="77777777" w:rsidR="00F4136F" w:rsidRDefault="00E27E4F">
            <w:pPr>
              <w:pStyle w:val="2"/>
              <w:framePr w:w="6226" w:h="3192" w:wrap="around" w:vAnchor="page" w:hAnchor="page" w:x="2950" w:y="9550"/>
              <w:shd w:val="clear" w:color="auto" w:fill="auto"/>
              <w:spacing w:after="0" w:line="180" w:lineRule="exact"/>
              <w:ind w:left="260"/>
            </w:pPr>
            <w:r>
              <w:rPr>
                <w:rStyle w:val="Bodytext9pt5"/>
              </w:rPr>
              <w:t>16</w:t>
            </w:r>
          </w:p>
        </w:tc>
        <w:tc>
          <w:tcPr>
            <w:tcW w:w="902" w:type="dxa"/>
            <w:tcBorders>
              <w:left w:val="single" w:sz="4" w:space="0" w:color="auto"/>
            </w:tcBorders>
            <w:shd w:val="clear" w:color="auto" w:fill="FFFFFF"/>
            <w:vAlign w:val="bottom"/>
          </w:tcPr>
          <w:p w14:paraId="5D299687" w14:textId="77777777" w:rsidR="00F4136F" w:rsidRDefault="00E27E4F">
            <w:pPr>
              <w:pStyle w:val="2"/>
              <w:framePr w:w="6226" w:h="3192" w:wrap="around" w:vAnchor="page" w:hAnchor="page" w:x="2950" w:y="9550"/>
              <w:shd w:val="clear" w:color="auto" w:fill="auto"/>
              <w:spacing w:after="0" w:line="180" w:lineRule="exact"/>
              <w:ind w:right="160"/>
              <w:jc w:val="right"/>
            </w:pPr>
            <w:r>
              <w:rPr>
                <w:rStyle w:val="Bodytext9pt5"/>
              </w:rPr>
              <w:t>1,37</w:t>
            </w:r>
          </w:p>
        </w:tc>
        <w:tc>
          <w:tcPr>
            <w:tcW w:w="898" w:type="dxa"/>
            <w:tcBorders>
              <w:left w:val="single" w:sz="4" w:space="0" w:color="auto"/>
            </w:tcBorders>
            <w:shd w:val="clear" w:color="auto" w:fill="FFFFFF"/>
            <w:vAlign w:val="bottom"/>
          </w:tcPr>
          <w:p w14:paraId="5D299688" w14:textId="77777777" w:rsidR="00F4136F" w:rsidRDefault="00E27E4F">
            <w:pPr>
              <w:pStyle w:val="2"/>
              <w:framePr w:w="6226" w:h="3192" w:wrap="around" w:vAnchor="page" w:hAnchor="page" w:x="2950" w:y="9550"/>
              <w:shd w:val="clear" w:color="auto" w:fill="auto"/>
              <w:spacing w:after="0" w:line="180" w:lineRule="exact"/>
              <w:ind w:right="160"/>
              <w:jc w:val="right"/>
            </w:pPr>
            <w:r>
              <w:rPr>
                <w:rStyle w:val="Bodytext9pt5"/>
              </w:rPr>
              <w:t>3,37</w:t>
            </w:r>
          </w:p>
        </w:tc>
        <w:tc>
          <w:tcPr>
            <w:tcW w:w="1186" w:type="dxa"/>
            <w:tcBorders>
              <w:left w:val="single" w:sz="4" w:space="0" w:color="auto"/>
            </w:tcBorders>
            <w:shd w:val="clear" w:color="auto" w:fill="FFFFFF"/>
            <w:vAlign w:val="bottom"/>
          </w:tcPr>
          <w:p w14:paraId="5D299689" w14:textId="77777777" w:rsidR="00F4136F" w:rsidRDefault="00E27E4F">
            <w:pPr>
              <w:pStyle w:val="2"/>
              <w:framePr w:w="6226" w:h="3192" w:wrap="around" w:vAnchor="page" w:hAnchor="page" w:x="2950" w:y="9550"/>
              <w:shd w:val="clear" w:color="auto" w:fill="auto"/>
              <w:spacing w:after="0" w:line="180" w:lineRule="exact"/>
              <w:jc w:val="both"/>
            </w:pPr>
            <w:r>
              <w:rPr>
                <w:rStyle w:val="Bodytext9pt5"/>
              </w:rPr>
              <w:t>0,29</w:t>
            </w:r>
          </w:p>
        </w:tc>
        <w:tc>
          <w:tcPr>
            <w:tcW w:w="1483" w:type="dxa"/>
            <w:tcBorders>
              <w:left w:val="single" w:sz="4" w:space="0" w:color="auto"/>
              <w:right w:val="single" w:sz="4" w:space="0" w:color="auto"/>
            </w:tcBorders>
            <w:shd w:val="clear" w:color="auto" w:fill="FFFFFF"/>
            <w:vAlign w:val="bottom"/>
          </w:tcPr>
          <w:p w14:paraId="5D29968A" w14:textId="77777777" w:rsidR="00F4136F" w:rsidRDefault="00E27E4F">
            <w:pPr>
              <w:pStyle w:val="2"/>
              <w:framePr w:w="6226" w:h="3192" w:wrap="around" w:vAnchor="page" w:hAnchor="page" w:x="2950" w:y="9550"/>
              <w:shd w:val="clear" w:color="auto" w:fill="auto"/>
              <w:spacing w:after="0" w:line="180" w:lineRule="exact"/>
              <w:jc w:val="center"/>
            </w:pPr>
            <w:r>
              <w:rPr>
                <w:rStyle w:val="Bodytext9pt5"/>
              </w:rPr>
              <w:t>0,72</w:t>
            </w:r>
          </w:p>
        </w:tc>
      </w:tr>
      <w:tr w:rsidR="00F4136F" w14:paraId="5D299693" w14:textId="77777777">
        <w:trPr>
          <w:trHeight w:hRule="exact" w:val="173"/>
        </w:trPr>
        <w:tc>
          <w:tcPr>
            <w:tcW w:w="538" w:type="dxa"/>
            <w:tcBorders>
              <w:left w:val="single" w:sz="4" w:space="0" w:color="auto"/>
            </w:tcBorders>
            <w:shd w:val="clear" w:color="auto" w:fill="FFFFFF"/>
            <w:vAlign w:val="bottom"/>
          </w:tcPr>
          <w:p w14:paraId="5D29968C" w14:textId="77777777" w:rsidR="00F4136F" w:rsidRDefault="00E27E4F">
            <w:pPr>
              <w:pStyle w:val="2"/>
              <w:framePr w:w="6226" w:h="3192" w:wrap="around" w:vAnchor="page" w:hAnchor="page" w:x="2950" w:y="9550"/>
              <w:shd w:val="clear" w:color="auto" w:fill="auto"/>
              <w:spacing w:after="0" w:line="160" w:lineRule="exact"/>
              <w:ind w:left="240"/>
            </w:pPr>
            <w:r>
              <w:rPr>
                <w:rStyle w:val="BodytextSpacing0pt4"/>
              </w:rPr>
              <w:t>7</w:t>
            </w:r>
          </w:p>
        </w:tc>
        <w:tc>
          <w:tcPr>
            <w:tcW w:w="614" w:type="dxa"/>
            <w:tcBorders>
              <w:left w:val="single" w:sz="4" w:space="0" w:color="auto"/>
            </w:tcBorders>
            <w:shd w:val="clear" w:color="auto" w:fill="FFFFFF"/>
            <w:vAlign w:val="bottom"/>
          </w:tcPr>
          <w:p w14:paraId="5D29968D" w14:textId="77777777" w:rsidR="00F4136F" w:rsidRDefault="00E27E4F">
            <w:pPr>
              <w:pStyle w:val="2"/>
              <w:framePr w:w="6226" w:h="3192" w:wrap="around" w:vAnchor="page" w:hAnchor="page" w:x="2950" w:y="9550"/>
              <w:shd w:val="clear" w:color="auto" w:fill="auto"/>
              <w:spacing w:after="0" w:line="180" w:lineRule="exact"/>
              <w:ind w:right="220"/>
              <w:jc w:val="right"/>
            </w:pPr>
            <w:r>
              <w:rPr>
                <w:rStyle w:val="Bodytext9pt5"/>
              </w:rPr>
              <w:t>16</w:t>
            </w:r>
          </w:p>
        </w:tc>
        <w:tc>
          <w:tcPr>
            <w:tcW w:w="605" w:type="dxa"/>
            <w:tcBorders>
              <w:left w:val="single" w:sz="4" w:space="0" w:color="auto"/>
            </w:tcBorders>
            <w:shd w:val="clear" w:color="auto" w:fill="FFFFFF"/>
            <w:vAlign w:val="bottom"/>
          </w:tcPr>
          <w:p w14:paraId="5D29968E" w14:textId="77777777" w:rsidR="00F4136F" w:rsidRDefault="00E27E4F">
            <w:pPr>
              <w:pStyle w:val="2"/>
              <w:framePr w:w="6226" w:h="3192" w:wrap="around" w:vAnchor="page" w:hAnchor="page" w:x="2950" w:y="9550"/>
              <w:shd w:val="clear" w:color="auto" w:fill="auto"/>
              <w:spacing w:after="0" w:line="160" w:lineRule="exact"/>
              <w:ind w:left="260"/>
            </w:pPr>
            <w:r>
              <w:rPr>
                <w:rStyle w:val="BodytextSpacing0pt4"/>
              </w:rPr>
              <w:t>18</w:t>
            </w:r>
          </w:p>
        </w:tc>
        <w:tc>
          <w:tcPr>
            <w:tcW w:w="902" w:type="dxa"/>
            <w:tcBorders>
              <w:left w:val="single" w:sz="4" w:space="0" w:color="auto"/>
            </w:tcBorders>
            <w:shd w:val="clear" w:color="auto" w:fill="FFFFFF"/>
            <w:vAlign w:val="bottom"/>
          </w:tcPr>
          <w:p w14:paraId="5D29968F" w14:textId="77777777" w:rsidR="00F4136F" w:rsidRDefault="00E27E4F">
            <w:pPr>
              <w:pStyle w:val="2"/>
              <w:framePr w:w="6226" w:h="3192" w:wrap="around" w:vAnchor="page" w:hAnchor="page" w:x="2950" w:y="9550"/>
              <w:shd w:val="clear" w:color="auto" w:fill="auto"/>
              <w:spacing w:after="0" w:line="180" w:lineRule="exact"/>
              <w:ind w:right="180"/>
              <w:jc w:val="right"/>
            </w:pPr>
            <w:r>
              <w:rPr>
                <w:rStyle w:val="Bodytext9pt5"/>
              </w:rPr>
              <w:t>3,37</w:t>
            </w:r>
          </w:p>
        </w:tc>
        <w:tc>
          <w:tcPr>
            <w:tcW w:w="898" w:type="dxa"/>
            <w:tcBorders>
              <w:left w:val="single" w:sz="4" w:space="0" w:color="auto"/>
            </w:tcBorders>
            <w:shd w:val="clear" w:color="auto" w:fill="FFFFFF"/>
            <w:vAlign w:val="bottom"/>
          </w:tcPr>
          <w:p w14:paraId="5D299690" w14:textId="77777777" w:rsidR="00F4136F" w:rsidRDefault="00E27E4F">
            <w:pPr>
              <w:pStyle w:val="2"/>
              <w:framePr w:w="6226" w:h="3192" w:wrap="around" w:vAnchor="page" w:hAnchor="page" w:x="2950" w:y="9550"/>
              <w:shd w:val="clear" w:color="auto" w:fill="auto"/>
              <w:spacing w:after="0" w:line="180" w:lineRule="exact"/>
              <w:ind w:right="160"/>
              <w:jc w:val="right"/>
            </w:pPr>
            <w:r>
              <w:rPr>
                <w:rStyle w:val="Bodytext9pt5"/>
              </w:rPr>
              <w:t>5,37</w:t>
            </w:r>
          </w:p>
        </w:tc>
        <w:tc>
          <w:tcPr>
            <w:tcW w:w="1186" w:type="dxa"/>
            <w:tcBorders>
              <w:left w:val="single" w:sz="4" w:space="0" w:color="auto"/>
            </w:tcBorders>
            <w:shd w:val="clear" w:color="auto" w:fill="FFFFFF"/>
            <w:vAlign w:val="bottom"/>
          </w:tcPr>
          <w:p w14:paraId="5D299691" w14:textId="77777777" w:rsidR="00F4136F" w:rsidRDefault="00E27E4F">
            <w:pPr>
              <w:pStyle w:val="2"/>
              <w:framePr w:w="6226" w:h="3192" w:wrap="around" w:vAnchor="page" w:hAnchor="page" w:x="2950" w:y="9550"/>
              <w:shd w:val="clear" w:color="auto" w:fill="auto"/>
              <w:spacing w:after="0" w:line="180" w:lineRule="exact"/>
              <w:jc w:val="both"/>
            </w:pPr>
            <w:r>
              <w:rPr>
                <w:rStyle w:val="Bodytext9pt5"/>
              </w:rPr>
              <w:t>0,72</w:t>
            </w:r>
          </w:p>
        </w:tc>
        <w:tc>
          <w:tcPr>
            <w:tcW w:w="1483" w:type="dxa"/>
            <w:tcBorders>
              <w:left w:val="single" w:sz="4" w:space="0" w:color="auto"/>
              <w:right w:val="single" w:sz="4" w:space="0" w:color="auto"/>
            </w:tcBorders>
            <w:shd w:val="clear" w:color="auto" w:fill="FFFFFF"/>
            <w:vAlign w:val="bottom"/>
          </w:tcPr>
          <w:p w14:paraId="5D299692" w14:textId="77777777" w:rsidR="00F4136F" w:rsidRDefault="00E27E4F">
            <w:pPr>
              <w:pStyle w:val="2"/>
              <w:framePr w:w="6226" w:h="3192" w:wrap="around" w:vAnchor="page" w:hAnchor="page" w:x="2950" w:y="9550"/>
              <w:shd w:val="clear" w:color="auto" w:fill="auto"/>
              <w:spacing w:after="0" w:line="180" w:lineRule="exact"/>
              <w:jc w:val="center"/>
            </w:pPr>
            <w:r>
              <w:rPr>
                <w:rStyle w:val="Bodytext9pt5"/>
              </w:rPr>
              <w:t>1,14</w:t>
            </w:r>
          </w:p>
        </w:tc>
      </w:tr>
      <w:tr w:rsidR="00F4136F" w14:paraId="5D29969B" w14:textId="77777777">
        <w:trPr>
          <w:trHeight w:hRule="exact" w:val="178"/>
        </w:trPr>
        <w:tc>
          <w:tcPr>
            <w:tcW w:w="538" w:type="dxa"/>
            <w:tcBorders>
              <w:left w:val="single" w:sz="4" w:space="0" w:color="auto"/>
            </w:tcBorders>
            <w:shd w:val="clear" w:color="auto" w:fill="FFFFFF"/>
            <w:vAlign w:val="bottom"/>
          </w:tcPr>
          <w:p w14:paraId="5D299694" w14:textId="77777777" w:rsidR="00F4136F" w:rsidRDefault="00E27E4F">
            <w:pPr>
              <w:pStyle w:val="2"/>
              <w:framePr w:w="6226" w:h="3192" w:wrap="around" w:vAnchor="page" w:hAnchor="page" w:x="2950" w:y="9550"/>
              <w:shd w:val="clear" w:color="auto" w:fill="auto"/>
              <w:spacing w:after="0" w:line="170" w:lineRule="exact"/>
              <w:ind w:left="240"/>
            </w:pPr>
            <w:r>
              <w:rPr>
                <w:rStyle w:val="BodytextCandara7"/>
              </w:rPr>
              <w:t>8</w:t>
            </w:r>
          </w:p>
        </w:tc>
        <w:tc>
          <w:tcPr>
            <w:tcW w:w="614" w:type="dxa"/>
            <w:tcBorders>
              <w:left w:val="single" w:sz="4" w:space="0" w:color="auto"/>
            </w:tcBorders>
            <w:shd w:val="clear" w:color="auto" w:fill="FFFFFF"/>
            <w:vAlign w:val="bottom"/>
          </w:tcPr>
          <w:p w14:paraId="5D299695" w14:textId="77777777" w:rsidR="00F4136F" w:rsidRDefault="00E27E4F">
            <w:pPr>
              <w:pStyle w:val="2"/>
              <w:framePr w:w="6226" w:h="3192" w:wrap="around" w:vAnchor="page" w:hAnchor="page" w:x="2950" w:y="9550"/>
              <w:shd w:val="clear" w:color="auto" w:fill="auto"/>
              <w:spacing w:after="0" w:line="160" w:lineRule="exact"/>
              <w:ind w:right="220"/>
              <w:jc w:val="right"/>
            </w:pPr>
            <w:r>
              <w:rPr>
                <w:rStyle w:val="BodytextSpacing0pt4"/>
              </w:rPr>
              <w:t>18</w:t>
            </w:r>
          </w:p>
        </w:tc>
        <w:tc>
          <w:tcPr>
            <w:tcW w:w="605" w:type="dxa"/>
            <w:tcBorders>
              <w:left w:val="single" w:sz="4" w:space="0" w:color="auto"/>
            </w:tcBorders>
            <w:shd w:val="clear" w:color="auto" w:fill="FFFFFF"/>
            <w:vAlign w:val="bottom"/>
          </w:tcPr>
          <w:p w14:paraId="5D299696" w14:textId="77777777" w:rsidR="00F4136F" w:rsidRDefault="00E27E4F">
            <w:pPr>
              <w:pStyle w:val="2"/>
              <w:framePr w:w="6226" w:h="3192" w:wrap="around" w:vAnchor="page" w:hAnchor="page" w:x="2950" w:y="9550"/>
              <w:shd w:val="clear" w:color="auto" w:fill="auto"/>
              <w:spacing w:after="0" w:line="180" w:lineRule="exact"/>
              <w:ind w:left="260"/>
            </w:pPr>
            <w:r>
              <w:rPr>
                <w:rStyle w:val="Bodytext9pt5"/>
              </w:rPr>
              <w:t>20</w:t>
            </w:r>
          </w:p>
        </w:tc>
        <w:tc>
          <w:tcPr>
            <w:tcW w:w="902" w:type="dxa"/>
            <w:tcBorders>
              <w:left w:val="single" w:sz="4" w:space="0" w:color="auto"/>
            </w:tcBorders>
            <w:shd w:val="clear" w:color="auto" w:fill="FFFFFF"/>
            <w:vAlign w:val="bottom"/>
          </w:tcPr>
          <w:p w14:paraId="5D299697" w14:textId="77777777" w:rsidR="00F4136F" w:rsidRDefault="00E27E4F">
            <w:pPr>
              <w:pStyle w:val="2"/>
              <w:framePr w:w="6226" w:h="3192" w:wrap="around" w:vAnchor="page" w:hAnchor="page" w:x="2950" w:y="9550"/>
              <w:shd w:val="clear" w:color="auto" w:fill="auto"/>
              <w:spacing w:after="0" w:line="180" w:lineRule="exact"/>
              <w:ind w:right="180"/>
              <w:jc w:val="right"/>
            </w:pPr>
            <w:r>
              <w:rPr>
                <w:rStyle w:val="Bodytext9pt5"/>
              </w:rPr>
              <w:t>5,37</w:t>
            </w:r>
          </w:p>
        </w:tc>
        <w:tc>
          <w:tcPr>
            <w:tcW w:w="898" w:type="dxa"/>
            <w:tcBorders>
              <w:left w:val="single" w:sz="4" w:space="0" w:color="auto"/>
            </w:tcBorders>
            <w:shd w:val="clear" w:color="auto" w:fill="FFFFFF"/>
            <w:vAlign w:val="bottom"/>
          </w:tcPr>
          <w:p w14:paraId="5D299698" w14:textId="77777777" w:rsidR="00F4136F" w:rsidRDefault="00E27E4F">
            <w:pPr>
              <w:pStyle w:val="2"/>
              <w:framePr w:w="6226" w:h="3192" w:wrap="around" w:vAnchor="page" w:hAnchor="page" w:x="2950" w:y="9550"/>
              <w:shd w:val="clear" w:color="auto" w:fill="auto"/>
              <w:spacing w:after="0" w:line="180" w:lineRule="exact"/>
              <w:ind w:right="160"/>
              <w:jc w:val="right"/>
            </w:pPr>
            <w:r>
              <w:rPr>
                <w:rStyle w:val="Bodytext9pt5"/>
              </w:rPr>
              <w:t>7,37</w:t>
            </w:r>
          </w:p>
        </w:tc>
        <w:tc>
          <w:tcPr>
            <w:tcW w:w="1186" w:type="dxa"/>
            <w:tcBorders>
              <w:left w:val="single" w:sz="4" w:space="0" w:color="auto"/>
            </w:tcBorders>
            <w:shd w:val="clear" w:color="auto" w:fill="FFFFFF"/>
            <w:vAlign w:val="bottom"/>
          </w:tcPr>
          <w:p w14:paraId="5D299699" w14:textId="77777777" w:rsidR="00F4136F" w:rsidRDefault="00E27E4F">
            <w:pPr>
              <w:pStyle w:val="2"/>
              <w:framePr w:w="6226" w:h="3192" w:wrap="around" w:vAnchor="page" w:hAnchor="page" w:x="2950" w:y="9550"/>
              <w:shd w:val="clear" w:color="auto" w:fill="auto"/>
              <w:spacing w:after="0" w:line="160" w:lineRule="exact"/>
              <w:jc w:val="both"/>
            </w:pPr>
            <w:r>
              <w:rPr>
                <w:rStyle w:val="BodytextSpacing0pt4"/>
              </w:rPr>
              <w:t>1.14</w:t>
            </w:r>
          </w:p>
        </w:tc>
        <w:tc>
          <w:tcPr>
            <w:tcW w:w="1483" w:type="dxa"/>
            <w:tcBorders>
              <w:left w:val="single" w:sz="4" w:space="0" w:color="auto"/>
              <w:right w:val="single" w:sz="4" w:space="0" w:color="auto"/>
            </w:tcBorders>
            <w:shd w:val="clear" w:color="auto" w:fill="FFFFFF"/>
            <w:vAlign w:val="bottom"/>
          </w:tcPr>
          <w:p w14:paraId="5D29969A" w14:textId="77777777" w:rsidR="00F4136F" w:rsidRDefault="00E27E4F">
            <w:pPr>
              <w:pStyle w:val="2"/>
              <w:framePr w:w="6226" w:h="3192" w:wrap="around" w:vAnchor="page" w:hAnchor="page" w:x="2950" w:y="9550"/>
              <w:shd w:val="clear" w:color="auto" w:fill="auto"/>
              <w:spacing w:after="0" w:line="180" w:lineRule="exact"/>
              <w:jc w:val="center"/>
            </w:pPr>
            <w:r>
              <w:rPr>
                <w:rStyle w:val="Bodytext9pt5"/>
              </w:rPr>
              <w:t>1,57</w:t>
            </w:r>
          </w:p>
        </w:tc>
      </w:tr>
      <w:tr w:rsidR="00F4136F" w14:paraId="5D2996A3" w14:textId="77777777">
        <w:trPr>
          <w:trHeight w:hRule="exact" w:val="408"/>
        </w:trPr>
        <w:tc>
          <w:tcPr>
            <w:tcW w:w="538" w:type="dxa"/>
            <w:tcBorders>
              <w:left w:val="single" w:sz="4" w:space="0" w:color="auto"/>
              <w:bottom w:val="single" w:sz="4" w:space="0" w:color="auto"/>
            </w:tcBorders>
            <w:shd w:val="clear" w:color="auto" w:fill="FFFFFF"/>
          </w:tcPr>
          <w:p w14:paraId="5D29969C" w14:textId="77777777" w:rsidR="00F4136F" w:rsidRDefault="00E27E4F">
            <w:pPr>
              <w:pStyle w:val="2"/>
              <w:framePr w:w="6226" w:h="3192" w:wrap="around" w:vAnchor="page" w:hAnchor="page" w:x="2950" w:y="9550"/>
              <w:shd w:val="clear" w:color="auto" w:fill="auto"/>
              <w:spacing w:after="0" w:line="160" w:lineRule="exact"/>
              <w:ind w:left="240"/>
            </w:pPr>
            <w:r>
              <w:rPr>
                <w:rStyle w:val="BodytextSpacing0pt4"/>
              </w:rPr>
              <w:t>9</w:t>
            </w:r>
          </w:p>
        </w:tc>
        <w:tc>
          <w:tcPr>
            <w:tcW w:w="614" w:type="dxa"/>
            <w:tcBorders>
              <w:left w:val="single" w:sz="4" w:space="0" w:color="auto"/>
              <w:bottom w:val="single" w:sz="4" w:space="0" w:color="auto"/>
            </w:tcBorders>
            <w:shd w:val="clear" w:color="auto" w:fill="FFFFFF"/>
            <w:vAlign w:val="center"/>
          </w:tcPr>
          <w:p w14:paraId="5D29969D" w14:textId="77777777" w:rsidR="00F4136F" w:rsidRDefault="00E27E4F">
            <w:pPr>
              <w:pStyle w:val="2"/>
              <w:framePr w:w="6226" w:h="3192" w:wrap="around" w:vAnchor="page" w:hAnchor="page" w:x="2950" w:y="9550"/>
              <w:shd w:val="clear" w:color="auto" w:fill="auto"/>
              <w:spacing w:after="0" w:line="180" w:lineRule="exact"/>
              <w:ind w:right="220"/>
              <w:jc w:val="right"/>
            </w:pPr>
            <w:r>
              <w:rPr>
                <w:rStyle w:val="Bodytext9pt5"/>
              </w:rPr>
              <w:t>20</w:t>
            </w:r>
          </w:p>
        </w:tc>
        <w:tc>
          <w:tcPr>
            <w:tcW w:w="605" w:type="dxa"/>
            <w:tcBorders>
              <w:left w:val="single" w:sz="4" w:space="0" w:color="auto"/>
              <w:bottom w:val="single" w:sz="4" w:space="0" w:color="auto"/>
            </w:tcBorders>
            <w:shd w:val="clear" w:color="auto" w:fill="FFFFFF"/>
            <w:vAlign w:val="center"/>
          </w:tcPr>
          <w:p w14:paraId="5D29969E" w14:textId="77777777" w:rsidR="00F4136F" w:rsidRDefault="00E27E4F">
            <w:pPr>
              <w:pStyle w:val="2"/>
              <w:framePr w:w="6226" w:h="3192" w:wrap="around" w:vAnchor="page" w:hAnchor="page" w:x="2950" w:y="9550"/>
              <w:shd w:val="clear" w:color="auto" w:fill="auto"/>
              <w:spacing w:after="0" w:line="170" w:lineRule="exact"/>
              <w:ind w:left="260"/>
            </w:pPr>
            <w:r>
              <w:rPr>
                <w:rStyle w:val="BodytextCandara7"/>
              </w:rPr>
              <w:t>22</w:t>
            </w:r>
          </w:p>
        </w:tc>
        <w:tc>
          <w:tcPr>
            <w:tcW w:w="902" w:type="dxa"/>
            <w:tcBorders>
              <w:left w:val="single" w:sz="4" w:space="0" w:color="auto"/>
              <w:bottom w:val="single" w:sz="4" w:space="0" w:color="auto"/>
            </w:tcBorders>
            <w:shd w:val="clear" w:color="auto" w:fill="FFFFFF"/>
          </w:tcPr>
          <w:p w14:paraId="5D29969F" w14:textId="77777777" w:rsidR="00F4136F" w:rsidRDefault="00E27E4F">
            <w:pPr>
              <w:pStyle w:val="2"/>
              <w:framePr w:w="6226" w:h="3192" w:wrap="around" w:vAnchor="page" w:hAnchor="page" w:x="2950" w:y="9550"/>
              <w:shd w:val="clear" w:color="auto" w:fill="auto"/>
              <w:spacing w:after="0" w:line="180" w:lineRule="exact"/>
              <w:ind w:right="180"/>
              <w:jc w:val="right"/>
            </w:pPr>
            <w:r>
              <w:rPr>
                <w:rStyle w:val="Bodytext9pt5"/>
              </w:rPr>
              <w:t>7,37</w:t>
            </w:r>
          </w:p>
        </w:tc>
        <w:tc>
          <w:tcPr>
            <w:tcW w:w="898" w:type="dxa"/>
            <w:tcBorders>
              <w:left w:val="single" w:sz="4" w:space="0" w:color="auto"/>
              <w:bottom w:val="single" w:sz="4" w:space="0" w:color="auto"/>
            </w:tcBorders>
            <w:shd w:val="clear" w:color="auto" w:fill="FFFFFF"/>
          </w:tcPr>
          <w:p w14:paraId="5D2996A0" w14:textId="77777777" w:rsidR="00F4136F" w:rsidRDefault="00F4136F">
            <w:pPr>
              <w:framePr w:w="6226" w:h="3192" w:wrap="around" w:vAnchor="page" w:hAnchor="page" w:x="2950" w:y="9550"/>
              <w:rPr>
                <w:sz w:val="10"/>
                <w:szCs w:val="10"/>
              </w:rPr>
            </w:pPr>
          </w:p>
        </w:tc>
        <w:tc>
          <w:tcPr>
            <w:tcW w:w="1186" w:type="dxa"/>
            <w:tcBorders>
              <w:left w:val="single" w:sz="4" w:space="0" w:color="auto"/>
              <w:bottom w:val="single" w:sz="4" w:space="0" w:color="auto"/>
            </w:tcBorders>
            <w:shd w:val="clear" w:color="auto" w:fill="FFFFFF"/>
          </w:tcPr>
          <w:p w14:paraId="5D2996A1" w14:textId="77777777" w:rsidR="00F4136F" w:rsidRDefault="00E27E4F">
            <w:pPr>
              <w:pStyle w:val="2"/>
              <w:framePr w:w="6226" w:h="3192" w:wrap="around" w:vAnchor="page" w:hAnchor="page" w:x="2950" w:y="9550"/>
              <w:shd w:val="clear" w:color="auto" w:fill="auto"/>
              <w:spacing w:after="0" w:line="180" w:lineRule="exact"/>
              <w:jc w:val="both"/>
            </w:pPr>
            <w:r>
              <w:rPr>
                <w:rStyle w:val="Bodytext9pt5"/>
              </w:rPr>
              <w:t>1,57</w:t>
            </w:r>
          </w:p>
        </w:tc>
        <w:tc>
          <w:tcPr>
            <w:tcW w:w="1483" w:type="dxa"/>
            <w:tcBorders>
              <w:left w:val="single" w:sz="4" w:space="0" w:color="auto"/>
              <w:bottom w:val="single" w:sz="4" w:space="0" w:color="auto"/>
              <w:right w:val="single" w:sz="4" w:space="0" w:color="auto"/>
            </w:tcBorders>
            <w:shd w:val="clear" w:color="auto" w:fill="FFFFFF"/>
            <w:vAlign w:val="center"/>
          </w:tcPr>
          <w:p w14:paraId="5D2996A2" w14:textId="77777777" w:rsidR="00F4136F" w:rsidRDefault="00E27E4F">
            <w:pPr>
              <w:pStyle w:val="2"/>
              <w:framePr w:w="6226" w:h="3192" w:wrap="around" w:vAnchor="page" w:hAnchor="page" w:x="2950" w:y="9550"/>
              <w:shd w:val="clear" w:color="auto" w:fill="auto"/>
              <w:spacing w:after="0" w:line="170" w:lineRule="exact"/>
              <w:jc w:val="center"/>
            </w:pPr>
            <w:r>
              <w:rPr>
                <w:rStyle w:val="BodytextCandara7"/>
              </w:rPr>
              <w:t>00</w:t>
            </w:r>
          </w:p>
        </w:tc>
      </w:tr>
    </w:tbl>
    <w:p w14:paraId="5D2996A4" w14:textId="77777777" w:rsidR="00F4136F" w:rsidRDefault="00E27E4F">
      <w:pPr>
        <w:pStyle w:val="Headerorfooter30"/>
        <w:framePr w:wrap="around" w:vAnchor="page" w:hAnchor="page" w:x="2936" w:y="12859"/>
        <w:shd w:val="clear" w:color="auto" w:fill="auto"/>
        <w:spacing w:line="160" w:lineRule="exact"/>
        <w:ind w:left="20"/>
        <w:jc w:val="left"/>
      </w:pPr>
      <w:r>
        <w:rPr>
          <w:rStyle w:val="Headerorfooter3Spacing0pt5"/>
        </w:rPr>
        <w:t>334</w:t>
      </w:r>
    </w:p>
    <w:p w14:paraId="5D2996A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6A6" w14:textId="77777777" w:rsidR="00F4136F" w:rsidRDefault="00E27E4F">
      <w:pPr>
        <w:pStyle w:val="Headerorfooter0"/>
        <w:framePr w:wrap="around" w:vAnchor="page" w:hAnchor="page" w:x="7851" w:y="3046"/>
        <w:shd w:val="clear" w:color="auto" w:fill="auto"/>
        <w:spacing w:line="160" w:lineRule="exact"/>
        <w:ind w:left="20"/>
      </w:pPr>
      <w:r>
        <w:rPr>
          <w:rStyle w:val="HeaderorfooterSpacing0pt3"/>
        </w:rPr>
        <w:t>Таблица 29</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360"/>
        <w:gridCol w:w="662"/>
        <w:gridCol w:w="614"/>
        <w:gridCol w:w="898"/>
        <w:gridCol w:w="898"/>
        <w:gridCol w:w="1282"/>
        <w:gridCol w:w="1536"/>
      </w:tblGrid>
      <w:tr w:rsidR="00F4136F" w14:paraId="5D2996AF" w14:textId="77777777">
        <w:trPr>
          <w:trHeight w:hRule="exact" w:val="547"/>
        </w:trPr>
        <w:tc>
          <w:tcPr>
            <w:tcW w:w="360" w:type="dxa"/>
            <w:vMerge w:val="restart"/>
            <w:tcBorders>
              <w:top w:val="single" w:sz="4" w:space="0" w:color="auto"/>
              <w:left w:val="single" w:sz="4" w:space="0" w:color="auto"/>
            </w:tcBorders>
            <w:shd w:val="clear" w:color="auto" w:fill="FFFFFF"/>
            <w:vAlign w:val="center"/>
          </w:tcPr>
          <w:p w14:paraId="5D2996A7" w14:textId="77777777" w:rsidR="00F4136F" w:rsidRDefault="00E27E4F">
            <w:pPr>
              <w:pStyle w:val="2"/>
              <w:framePr w:w="6250" w:h="3706" w:wrap="around" w:vAnchor="page" w:hAnchor="page" w:x="2979" w:y="3344"/>
              <w:shd w:val="clear" w:color="auto" w:fill="auto"/>
              <w:spacing w:after="0" w:line="200" w:lineRule="exact"/>
              <w:ind w:left="40"/>
            </w:pPr>
            <w:r>
              <w:rPr>
                <w:rStyle w:val="BodytextCandara8"/>
              </w:rPr>
              <w:t xml:space="preserve">, </w:t>
            </w:r>
            <w:r>
              <w:rPr>
                <w:rStyle w:val="Bodytext10pt7"/>
                <w:lang w:val="en-US" w:eastAsia="en-US" w:bidi="en-US"/>
              </w:rPr>
              <w:t>t</w:t>
            </w:r>
          </w:p>
        </w:tc>
        <w:tc>
          <w:tcPr>
            <w:tcW w:w="1276" w:type="dxa"/>
            <w:gridSpan w:val="2"/>
            <w:tcBorders>
              <w:top w:val="single" w:sz="4" w:space="0" w:color="auto"/>
              <w:left w:val="single" w:sz="4" w:space="0" w:color="auto"/>
            </w:tcBorders>
            <w:shd w:val="clear" w:color="auto" w:fill="FFFFFF"/>
            <w:vAlign w:val="center"/>
          </w:tcPr>
          <w:p w14:paraId="5D2996A8" w14:textId="77777777" w:rsidR="00F4136F" w:rsidRDefault="00E27E4F">
            <w:pPr>
              <w:pStyle w:val="2"/>
              <w:framePr w:w="6250" w:h="3706" w:wrap="around" w:vAnchor="page" w:hAnchor="page" w:x="2979" w:y="3344"/>
              <w:shd w:val="clear" w:color="auto" w:fill="auto"/>
              <w:spacing w:after="0" w:line="140" w:lineRule="exact"/>
              <w:jc w:val="center"/>
            </w:pPr>
            <w:r>
              <w:rPr>
                <w:rStyle w:val="Bodytext7pta"/>
              </w:rPr>
              <w:t>Границы</w:t>
            </w:r>
          </w:p>
          <w:p w14:paraId="5D2996A9" w14:textId="77777777" w:rsidR="00F4136F" w:rsidRDefault="00E27E4F">
            <w:pPr>
              <w:pStyle w:val="2"/>
              <w:framePr w:w="6250" w:h="3706" w:wrap="around" w:vAnchor="page" w:hAnchor="page" w:x="2979" w:y="3344"/>
              <w:shd w:val="clear" w:color="auto" w:fill="auto"/>
              <w:spacing w:after="0" w:line="140" w:lineRule="exact"/>
              <w:jc w:val="center"/>
            </w:pPr>
            <w:r>
              <w:rPr>
                <w:rStyle w:val="Bodytext7pta"/>
              </w:rPr>
              <w:t>интервала</w:t>
            </w:r>
          </w:p>
        </w:tc>
        <w:tc>
          <w:tcPr>
            <w:tcW w:w="898" w:type="dxa"/>
            <w:vMerge w:val="restart"/>
            <w:tcBorders>
              <w:top w:val="single" w:sz="4" w:space="0" w:color="auto"/>
              <w:left w:val="single" w:sz="4" w:space="0" w:color="auto"/>
            </w:tcBorders>
            <w:shd w:val="clear" w:color="auto" w:fill="FFFFFF"/>
            <w:vAlign w:val="center"/>
          </w:tcPr>
          <w:p w14:paraId="5D2996AA" w14:textId="77777777" w:rsidR="00F4136F" w:rsidRDefault="00E27E4F">
            <w:pPr>
              <w:pStyle w:val="2"/>
              <w:framePr w:w="6250" w:h="3706" w:wrap="around" w:vAnchor="page" w:hAnchor="page" w:x="2979" w:y="3344"/>
              <w:shd w:val="clear" w:color="auto" w:fill="auto"/>
              <w:spacing w:after="0" w:line="180" w:lineRule="exact"/>
              <w:ind w:left="200"/>
            </w:pPr>
            <w:r>
              <w:rPr>
                <w:rStyle w:val="Bodytext9pt6"/>
              </w:rPr>
              <w:t>Ф (2()</w:t>
            </w:r>
          </w:p>
        </w:tc>
        <w:tc>
          <w:tcPr>
            <w:tcW w:w="898" w:type="dxa"/>
            <w:vMerge w:val="restart"/>
            <w:tcBorders>
              <w:top w:val="single" w:sz="4" w:space="0" w:color="auto"/>
              <w:left w:val="single" w:sz="4" w:space="0" w:color="auto"/>
            </w:tcBorders>
            <w:shd w:val="clear" w:color="auto" w:fill="FFFFFF"/>
            <w:vAlign w:val="center"/>
          </w:tcPr>
          <w:p w14:paraId="5D2996AB" w14:textId="77777777" w:rsidR="00F4136F" w:rsidRDefault="00E27E4F">
            <w:pPr>
              <w:pStyle w:val="2"/>
              <w:framePr w:w="6250" w:h="3706" w:wrap="around" w:vAnchor="page" w:hAnchor="page" w:x="2979" w:y="3344"/>
              <w:shd w:val="clear" w:color="auto" w:fill="auto"/>
              <w:spacing w:after="0" w:line="200" w:lineRule="exact"/>
              <w:ind w:left="120"/>
            </w:pPr>
            <w:r>
              <w:rPr>
                <w:rStyle w:val="Bodytext9pt6"/>
                <w:vertAlign w:val="superscript"/>
              </w:rPr>
              <w:t>Ф</w:t>
            </w:r>
            <w:r>
              <w:rPr>
                <w:rStyle w:val="Bodytext9pt6"/>
              </w:rPr>
              <w:t>(2</w:t>
            </w:r>
            <w:r>
              <w:rPr>
                <w:rStyle w:val="Bodytext9pt6"/>
                <w:vertAlign w:val="subscript"/>
              </w:rPr>
              <w:t xml:space="preserve">1 + </w:t>
            </w:r>
            <w:r>
              <w:rPr>
                <w:rStyle w:val="Bodytext10pt8"/>
                <w:vertAlign w:val="subscript"/>
              </w:rPr>
              <w:t>1</w:t>
            </w:r>
            <w:r>
              <w:rPr>
                <w:rStyle w:val="Bodytext10pt8"/>
              </w:rPr>
              <w:t>&gt;</w:t>
            </w:r>
          </w:p>
        </w:tc>
        <w:tc>
          <w:tcPr>
            <w:tcW w:w="1282" w:type="dxa"/>
            <w:vMerge w:val="restart"/>
            <w:tcBorders>
              <w:top w:val="single" w:sz="4" w:space="0" w:color="auto"/>
              <w:left w:val="single" w:sz="4" w:space="0" w:color="auto"/>
            </w:tcBorders>
            <w:shd w:val="clear" w:color="auto" w:fill="FFFFFF"/>
            <w:vAlign w:val="center"/>
          </w:tcPr>
          <w:p w14:paraId="5D2996AC" w14:textId="77777777" w:rsidR="00F4136F" w:rsidRDefault="00E27E4F">
            <w:pPr>
              <w:pStyle w:val="2"/>
              <w:framePr w:w="6250" w:h="3706" w:wrap="around" w:vAnchor="page" w:hAnchor="page" w:x="2979" w:y="3344"/>
              <w:shd w:val="clear" w:color="auto" w:fill="auto"/>
              <w:spacing w:after="0" w:line="180" w:lineRule="exact"/>
              <w:jc w:val="center"/>
            </w:pPr>
            <w:r>
              <w:rPr>
                <w:rStyle w:val="Bodytext9pt6"/>
              </w:rPr>
              <w:t>Р,=Ф{2</w:t>
            </w:r>
            <w:r>
              <w:rPr>
                <w:rStyle w:val="Bodytext9pt6"/>
                <w:vertAlign w:val="subscript"/>
              </w:rPr>
              <w:t xml:space="preserve">1 + </w:t>
            </w:r>
            <w:r>
              <w:rPr>
                <w:rStyle w:val="BodytextCandara8"/>
                <w:vertAlign w:val="subscript"/>
              </w:rPr>
              <w:t>1</w:t>
            </w:r>
            <w:r>
              <w:rPr>
                <w:rStyle w:val="BodytextCandara8"/>
              </w:rPr>
              <w:t>)-</w:t>
            </w:r>
          </w:p>
          <w:p w14:paraId="5D2996AD" w14:textId="77777777" w:rsidR="00F4136F" w:rsidRDefault="00E27E4F">
            <w:pPr>
              <w:pStyle w:val="2"/>
              <w:framePr w:w="6250" w:h="3706" w:wrap="around" w:vAnchor="page" w:hAnchor="page" w:x="2979" w:y="3344"/>
              <w:shd w:val="clear" w:color="auto" w:fill="auto"/>
              <w:spacing w:after="0" w:line="180" w:lineRule="exact"/>
              <w:jc w:val="center"/>
            </w:pPr>
            <w:r>
              <w:rPr>
                <w:rStyle w:val="BodytextCandara8"/>
              </w:rPr>
              <w:t xml:space="preserve">— </w:t>
            </w:r>
            <w:r>
              <w:rPr>
                <w:rStyle w:val="Bodytext9pt6"/>
              </w:rPr>
              <w:t>Ф (г,)</w:t>
            </w:r>
          </w:p>
        </w:tc>
        <w:tc>
          <w:tcPr>
            <w:tcW w:w="1536" w:type="dxa"/>
            <w:vMerge w:val="restart"/>
            <w:tcBorders>
              <w:top w:val="single" w:sz="4" w:space="0" w:color="auto"/>
              <w:left w:val="single" w:sz="4" w:space="0" w:color="auto"/>
              <w:right w:val="single" w:sz="4" w:space="0" w:color="auto"/>
            </w:tcBorders>
            <w:shd w:val="clear" w:color="auto" w:fill="FFFFFF"/>
            <w:vAlign w:val="center"/>
          </w:tcPr>
          <w:p w14:paraId="5D2996AE" w14:textId="77777777" w:rsidR="00F4136F" w:rsidRDefault="00E27E4F">
            <w:pPr>
              <w:pStyle w:val="2"/>
              <w:framePr w:w="6250" w:h="3706" w:wrap="around" w:vAnchor="page" w:hAnchor="page" w:x="2979" w:y="3344"/>
              <w:shd w:val="clear" w:color="auto" w:fill="auto"/>
              <w:spacing w:after="0" w:line="200" w:lineRule="exact"/>
              <w:jc w:val="center"/>
            </w:pPr>
            <w:r>
              <w:rPr>
                <w:rStyle w:val="Bodytext7pta"/>
                <w:vertAlign w:val="subscript"/>
              </w:rPr>
              <w:t>п</w:t>
            </w:r>
            <w:r>
              <w:rPr>
                <w:rStyle w:val="Bodytext7pta"/>
              </w:rPr>
              <w:t>' = пр</w:t>
            </w:r>
            <w:r>
              <w:rPr>
                <w:rStyle w:val="Bodytext7pta"/>
                <w:vertAlign w:val="subscript"/>
              </w:rPr>
              <w:t>(</w:t>
            </w:r>
            <w:r>
              <w:rPr>
                <w:rStyle w:val="Bodytext7pta"/>
              </w:rPr>
              <w:t xml:space="preserve"> </w:t>
            </w:r>
            <w:r>
              <w:rPr>
                <w:rStyle w:val="Bodytext10pt8"/>
              </w:rPr>
              <w:t xml:space="preserve">= </w:t>
            </w:r>
            <w:r>
              <w:rPr>
                <w:rStyle w:val="Bodytext6pt1"/>
              </w:rPr>
              <w:t xml:space="preserve">200 </w:t>
            </w:r>
            <w:r>
              <w:rPr>
                <w:rStyle w:val="BodytextFranklinGothicHeavy3"/>
              </w:rPr>
              <w:t>Р(</w:t>
            </w:r>
          </w:p>
        </w:tc>
      </w:tr>
      <w:tr w:rsidR="00F4136F" w14:paraId="5D2996B7" w14:textId="77777777">
        <w:trPr>
          <w:trHeight w:hRule="exact" w:val="576"/>
        </w:trPr>
        <w:tc>
          <w:tcPr>
            <w:tcW w:w="360" w:type="dxa"/>
            <w:vMerge/>
            <w:tcBorders>
              <w:left w:val="single" w:sz="4" w:space="0" w:color="auto"/>
            </w:tcBorders>
            <w:shd w:val="clear" w:color="auto" w:fill="FFFFFF"/>
            <w:vAlign w:val="center"/>
          </w:tcPr>
          <w:p w14:paraId="5D2996B0" w14:textId="77777777" w:rsidR="00F4136F" w:rsidRDefault="00F4136F">
            <w:pPr>
              <w:framePr w:w="6250" w:h="3706" w:wrap="around" w:vAnchor="page" w:hAnchor="page" w:x="2979" w:y="3344"/>
            </w:pPr>
          </w:p>
        </w:tc>
        <w:tc>
          <w:tcPr>
            <w:tcW w:w="662" w:type="dxa"/>
            <w:tcBorders>
              <w:top w:val="single" w:sz="4" w:space="0" w:color="auto"/>
              <w:left w:val="single" w:sz="4" w:space="0" w:color="auto"/>
            </w:tcBorders>
            <w:shd w:val="clear" w:color="auto" w:fill="FFFFFF"/>
            <w:vAlign w:val="center"/>
          </w:tcPr>
          <w:p w14:paraId="5D2996B1" w14:textId="77777777" w:rsidR="00F4136F" w:rsidRDefault="00E27E4F">
            <w:pPr>
              <w:pStyle w:val="2"/>
              <w:framePr w:w="6250" w:h="3706" w:wrap="around" w:vAnchor="page" w:hAnchor="page" w:x="2979" w:y="3344"/>
              <w:shd w:val="clear" w:color="auto" w:fill="auto"/>
              <w:spacing w:after="0" w:line="200" w:lineRule="exact"/>
              <w:ind w:left="240"/>
            </w:pPr>
            <w:r>
              <w:rPr>
                <w:rStyle w:val="Bodytext10pt7"/>
                <w:vertAlign w:val="superscript"/>
              </w:rPr>
              <w:t>г</w:t>
            </w:r>
            <w:r>
              <w:rPr>
                <w:rStyle w:val="Bodytext10pt7"/>
              </w:rPr>
              <w:t>(</w:t>
            </w:r>
          </w:p>
        </w:tc>
        <w:tc>
          <w:tcPr>
            <w:tcW w:w="614" w:type="dxa"/>
            <w:tcBorders>
              <w:top w:val="single" w:sz="4" w:space="0" w:color="auto"/>
              <w:left w:val="single" w:sz="4" w:space="0" w:color="auto"/>
            </w:tcBorders>
            <w:shd w:val="clear" w:color="auto" w:fill="FFFFFF"/>
            <w:vAlign w:val="center"/>
          </w:tcPr>
          <w:p w14:paraId="5D2996B2" w14:textId="77777777" w:rsidR="00F4136F" w:rsidRDefault="00E27E4F">
            <w:pPr>
              <w:pStyle w:val="2"/>
              <w:framePr w:w="6250" w:h="3706" w:wrap="around" w:vAnchor="page" w:hAnchor="page" w:x="2979" w:y="3344"/>
              <w:shd w:val="clear" w:color="auto" w:fill="auto"/>
              <w:spacing w:after="0" w:line="80" w:lineRule="exact"/>
              <w:jc w:val="center"/>
            </w:pPr>
            <w:r>
              <w:rPr>
                <w:rStyle w:val="BodytextCandara8"/>
                <w:vertAlign w:val="superscript"/>
              </w:rPr>
              <w:t>г</w:t>
            </w:r>
            <w:r>
              <w:rPr>
                <w:rStyle w:val="BodytextCandara8"/>
              </w:rPr>
              <w:t>&lt; + 1</w:t>
            </w:r>
          </w:p>
        </w:tc>
        <w:tc>
          <w:tcPr>
            <w:tcW w:w="898" w:type="dxa"/>
            <w:vMerge/>
            <w:tcBorders>
              <w:left w:val="single" w:sz="4" w:space="0" w:color="auto"/>
            </w:tcBorders>
            <w:shd w:val="clear" w:color="auto" w:fill="FFFFFF"/>
            <w:vAlign w:val="center"/>
          </w:tcPr>
          <w:p w14:paraId="5D2996B3" w14:textId="77777777" w:rsidR="00F4136F" w:rsidRDefault="00F4136F">
            <w:pPr>
              <w:framePr w:w="6250" w:h="3706" w:wrap="around" w:vAnchor="page" w:hAnchor="page" w:x="2979" w:y="3344"/>
            </w:pPr>
          </w:p>
        </w:tc>
        <w:tc>
          <w:tcPr>
            <w:tcW w:w="898" w:type="dxa"/>
            <w:vMerge/>
            <w:tcBorders>
              <w:left w:val="single" w:sz="4" w:space="0" w:color="auto"/>
            </w:tcBorders>
            <w:shd w:val="clear" w:color="auto" w:fill="FFFFFF"/>
            <w:vAlign w:val="center"/>
          </w:tcPr>
          <w:p w14:paraId="5D2996B4" w14:textId="77777777" w:rsidR="00F4136F" w:rsidRDefault="00F4136F">
            <w:pPr>
              <w:framePr w:w="6250" w:h="3706" w:wrap="around" w:vAnchor="page" w:hAnchor="page" w:x="2979" w:y="3344"/>
            </w:pPr>
          </w:p>
        </w:tc>
        <w:tc>
          <w:tcPr>
            <w:tcW w:w="1282" w:type="dxa"/>
            <w:vMerge/>
            <w:tcBorders>
              <w:left w:val="single" w:sz="4" w:space="0" w:color="auto"/>
            </w:tcBorders>
            <w:shd w:val="clear" w:color="auto" w:fill="FFFFFF"/>
            <w:vAlign w:val="center"/>
          </w:tcPr>
          <w:p w14:paraId="5D2996B5" w14:textId="77777777" w:rsidR="00F4136F" w:rsidRDefault="00F4136F">
            <w:pPr>
              <w:framePr w:w="6250" w:h="3706" w:wrap="around" w:vAnchor="page" w:hAnchor="page" w:x="2979" w:y="3344"/>
            </w:pPr>
          </w:p>
        </w:tc>
        <w:tc>
          <w:tcPr>
            <w:tcW w:w="1536" w:type="dxa"/>
            <w:vMerge/>
            <w:tcBorders>
              <w:left w:val="single" w:sz="4" w:space="0" w:color="auto"/>
              <w:right w:val="single" w:sz="4" w:space="0" w:color="auto"/>
            </w:tcBorders>
            <w:shd w:val="clear" w:color="auto" w:fill="FFFFFF"/>
            <w:vAlign w:val="center"/>
          </w:tcPr>
          <w:p w14:paraId="5D2996B6" w14:textId="77777777" w:rsidR="00F4136F" w:rsidRDefault="00F4136F">
            <w:pPr>
              <w:framePr w:w="6250" w:h="3706" w:wrap="around" w:vAnchor="page" w:hAnchor="page" w:x="2979" w:y="3344"/>
            </w:pPr>
          </w:p>
        </w:tc>
      </w:tr>
      <w:tr w:rsidR="00F4136F" w14:paraId="5D2996BF" w14:textId="77777777">
        <w:trPr>
          <w:trHeight w:hRule="exact" w:val="446"/>
        </w:trPr>
        <w:tc>
          <w:tcPr>
            <w:tcW w:w="360" w:type="dxa"/>
            <w:tcBorders>
              <w:top w:val="single" w:sz="4" w:space="0" w:color="auto"/>
              <w:left w:val="single" w:sz="4" w:space="0" w:color="auto"/>
            </w:tcBorders>
            <w:shd w:val="clear" w:color="auto" w:fill="FFFFFF"/>
            <w:vAlign w:val="bottom"/>
          </w:tcPr>
          <w:p w14:paraId="5D2996B8" w14:textId="77777777" w:rsidR="00F4136F" w:rsidRDefault="00E27E4F">
            <w:pPr>
              <w:pStyle w:val="2"/>
              <w:framePr w:w="6250" w:h="3706" w:wrap="around" w:vAnchor="page" w:hAnchor="page" w:x="2979" w:y="3344"/>
              <w:shd w:val="clear" w:color="auto" w:fill="auto"/>
              <w:spacing w:after="0" w:line="200" w:lineRule="exact"/>
              <w:ind w:left="160"/>
            </w:pPr>
            <w:r>
              <w:rPr>
                <w:rStyle w:val="Bodytext10pt8"/>
              </w:rPr>
              <w:t>I</w:t>
            </w:r>
          </w:p>
        </w:tc>
        <w:tc>
          <w:tcPr>
            <w:tcW w:w="662" w:type="dxa"/>
            <w:tcBorders>
              <w:top w:val="single" w:sz="4" w:space="0" w:color="auto"/>
              <w:left w:val="single" w:sz="4" w:space="0" w:color="auto"/>
            </w:tcBorders>
            <w:shd w:val="clear" w:color="auto" w:fill="FFFFFF"/>
            <w:vAlign w:val="bottom"/>
          </w:tcPr>
          <w:p w14:paraId="5D2996B9" w14:textId="77777777" w:rsidR="00F4136F" w:rsidRDefault="00E27E4F">
            <w:pPr>
              <w:pStyle w:val="2"/>
              <w:framePr w:w="6250" w:h="3706" w:wrap="around" w:vAnchor="page" w:hAnchor="page" w:x="2979" w:y="3344"/>
              <w:shd w:val="clear" w:color="auto" w:fill="auto"/>
              <w:spacing w:after="0" w:line="200" w:lineRule="exact"/>
              <w:ind w:left="120"/>
            </w:pPr>
            <w:r>
              <w:rPr>
                <w:rStyle w:val="BodytextCandara8"/>
              </w:rPr>
              <w:t xml:space="preserve">— </w:t>
            </w:r>
            <w:r>
              <w:rPr>
                <w:rStyle w:val="Bodytext10pt8"/>
              </w:rPr>
              <w:t>00</w:t>
            </w:r>
          </w:p>
        </w:tc>
        <w:tc>
          <w:tcPr>
            <w:tcW w:w="614" w:type="dxa"/>
            <w:tcBorders>
              <w:top w:val="single" w:sz="4" w:space="0" w:color="auto"/>
              <w:left w:val="single" w:sz="4" w:space="0" w:color="auto"/>
            </w:tcBorders>
            <w:shd w:val="clear" w:color="auto" w:fill="FFFFFF"/>
            <w:vAlign w:val="bottom"/>
          </w:tcPr>
          <w:p w14:paraId="5D2996BA" w14:textId="77777777" w:rsidR="00F4136F" w:rsidRDefault="00E27E4F">
            <w:pPr>
              <w:pStyle w:val="2"/>
              <w:framePr w:w="6250" w:h="3706" w:wrap="around" w:vAnchor="page" w:hAnchor="page" w:x="2979" w:y="3344"/>
              <w:shd w:val="clear" w:color="auto" w:fill="auto"/>
              <w:spacing w:after="0" w:line="180" w:lineRule="exact"/>
              <w:jc w:val="center"/>
            </w:pPr>
            <w:r>
              <w:rPr>
                <w:rStyle w:val="BodytextCandara8"/>
              </w:rPr>
              <w:t xml:space="preserve">— </w:t>
            </w:r>
            <w:r>
              <w:rPr>
                <w:rStyle w:val="Bodytext9pt6"/>
              </w:rPr>
              <w:t>1,41</w:t>
            </w:r>
          </w:p>
        </w:tc>
        <w:tc>
          <w:tcPr>
            <w:tcW w:w="898" w:type="dxa"/>
            <w:tcBorders>
              <w:top w:val="single" w:sz="4" w:space="0" w:color="auto"/>
              <w:left w:val="single" w:sz="4" w:space="0" w:color="auto"/>
            </w:tcBorders>
            <w:shd w:val="clear" w:color="auto" w:fill="FFFFFF"/>
            <w:vAlign w:val="bottom"/>
          </w:tcPr>
          <w:p w14:paraId="5D2996BB" w14:textId="77777777" w:rsidR="00F4136F" w:rsidRDefault="00E27E4F">
            <w:pPr>
              <w:pStyle w:val="2"/>
              <w:framePr w:w="6250" w:h="3706" w:wrap="around" w:vAnchor="page" w:hAnchor="page" w:x="2979" w:y="3344"/>
              <w:shd w:val="clear" w:color="auto" w:fill="auto"/>
              <w:spacing w:after="0" w:line="180" w:lineRule="exact"/>
              <w:ind w:left="120"/>
            </w:pPr>
            <w:r>
              <w:rPr>
                <w:rStyle w:val="BodytextCandara8"/>
              </w:rPr>
              <w:t>—</w:t>
            </w:r>
            <w:r>
              <w:rPr>
                <w:rStyle w:val="Bodytext9pt6"/>
              </w:rPr>
              <w:t>0,5</w:t>
            </w:r>
          </w:p>
        </w:tc>
        <w:tc>
          <w:tcPr>
            <w:tcW w:w="898" w:type="dxa"/>
            <w:tcBorders>
              <w:top w:val="single" w:sz="4" w:space="0" w:color="auto"/>
              <w:left w:val="single" w:sz="4" w:space="0" w:color="auto"/>
            </w:tcBorders>
            <w:shd w:val="clear" w:color="auto" w:fill="FFFFFF"/>
            <w:vAlign w:val="bottom"/>
          </w:tcPr>
          <w:p w14:paraId="5D2996BC" w14:textId="77777777" w:rsidR="00F4136F" w:rsidRDefault="00E27E4F">
            <w:pPr>
              <w:pStyle w:val="2"/>
              <w:framePr w:w="6250" w:h="3706" w:wrap="around" w:vAnchor="page" w:hAnchor="page" w:x="2979" w:y="3344"/>
              <w:shd w:val="clear" w:color="auto" w:fill="auto"/>
              <w:spacing w:after="0" w:line="180" w:lineRule="exact"/>
              <w:ind w:left="40"/>
            </w:pPr>
            <w:r>
              <w:rPr>
                <w:rStyle w:val="Bodytext9pt6"/>
              </w:rPr>
              <w:t>—0,4207</w:t>
            </w:r>
          </w:p>
        </w:tc>
        <w:tc>
          <w:tcPr>
            <w:tcW w:w="1282" w:type="dxa"/>
            <w:tcBorders>
              <w:top w:val="single" w:sz="4" w:space="0" w:color="auto"/>
              <w:left w:val="single" w:sz="4" w:space="0" w:color="auto"/>
            </w:tcBorders>
            <w:shd w:val="clear" w:color="auto" w:fill="FFFFFF"/>
            <w:vAlign w:val="bottom"/>
          </w:tcPr>
          <w:p w14:paraId="5D2996BD" w14:textId="77777777" w:rsidR="00F4136F" w:rsidRDefault="00E27E4F">
            <w:pPr>
              <w:pStyle w:val="2"/>
              <w:framePr w:w="6250" w:h="3706" w:wrap="around" w:vAnchor="page" w:hAnchor="page" w:x="2979" w:y="3344"/>
              <w:shd w:val="clear" w:color="auto" w:fill="auto"/>
              <w:spacing w:after="0" w:line="180" w:lineRule="exact"/>
              <w:jc w:val="center"/>
            </w:pPr>
            <w:r>
              <w:rPr>
                <w:rStyle w:val="Bodytext9pt6"/>
              </w:rPr>
              <w:t>0,0793</w:t>
            </w:r>
          </w:p>
        </w:tc>
        <w:tc>
          <w:tcPr>
            <w:tcW w:w="1536" w:type="dxa"/>
            <w:tcBorders>
              <w:top w:val="single" w:sz="4" w:space="0" w:color="auto"/>
              <w:left w:val="single" w:sz="4" w:space="0" w:color="auto"/>
              <w:right w:val="single" w:sz="4" w:space="0" w:color="auto"/>
            </w:tcBorders>
            <w:shd w:val="clear" w:color="auto" w:fill="FFFFFF"/>
            <w:vAlign w:val="bottom"/>
          </w:tcPr>
          <w:p w14:paraId="5D2996BE" w14:textId="77777777" w:rsidR="00F4136F" w:rsidRDefault="00E27E4F">
            <w:pPr>
              <w:pStyle w:val="2"/>
              <w:framePr w:w="6250" w:h="3706" w:wrap="around" w:vAnchor="page" w:hAnchor="page" w:x="2979" w:y="3344"/>
              <w:shd w:val="clear" w:color="auto" w:fill="auto"/>
              <w:spacing w:after="0" w:line="180" w:lineRule="exact"/>
              <w:jc w:val="center"/>
            </w:pPr>
            <w:r>
              <w:rPr>
                <w:rStyle w:val="Bodytext9pt6"/>
              </w:rPr>
              <w:t>15,86</w:t>
            </w:r>
          </w:p>
        </w:tc>
      </w:tr>
      <w:tr w:rsidR="00F4136F" w14:paraId="5D2996C7" w14:textId="77777777">
        <w:trPr>
          <w:trHeight w:hRule="exact" w:val="178"/>
        </w:trPr>
        <w:tc>
          <w:tcPr>
            <w:tcW w:w="360" w:type="dxa"/>
            <w:tcBorders>
              <w:left w:val="single" w:sz="4" w:space="0" w:color="auto"/>
            </w:tcBorders>
            <w:shd w:val="clear" w:color="auto" w:fill="FFFFFF"/>
            <w:vAlign w:val="bottom"/>
          </w:tcPr>
          <w:p w14:paraId="5D2996C0" w14:textId="77777777" w:rsidR="00F4136F" w:rsidRDefault="00E27E4F">
            <w:pPr>
              <w:pStyle w:val="2"/>
              <w:framePr w:w="6250" w:h="3706" w:wrap="around" w:vAnchor="page" w:hAnchor="page" w:x="2979" w:y="3344"/>
              <w:shd w:val="clear" w:color="auto" w:fill="auto"/>
              <w:spacing w:after="0" w:line="180" w:lineRule="exact"/>
              <w:ind w:left="160"/>
            </w:pPr>
            <w:r>
              <w:rPr>
                <w:rStyle w:val="Bodytext9pt6"/>
              </w:rPr>
              <w:t>2</w:t>
            </w:r>
          </w:p>
        </w:tc>
        <w:tc>
          <w:tcPr>
            <w:tcW w:w="662" w:type="dxa"/>
            <w:tcBorders>
              <w:left w:val="single" w:sz="4" w:space="0" w:color="auto"/>
            </w:tcBorders>
            <w:shd w:val="clear" w:color="auto" w:fill="FFFFFF"/>
            <w:vAlign w:val="bottom"/>
          </w:tcPr>
          <w:p w14:paraId="5D2996C1" w14:textId="77777777" w:rsidR="00F4136F" w:rsidRDefault="00E27E4F">
            <w:pPr>
              <w:pStyle w:val="2"/>
              <w:framePr w:w="6250" w:h="3706" w:wrap="around" w:vAnchor="page" w:hAnchor="page" w:x="2979" w:y="3344"/>
              <w:shd w:val="clear" w:color="auto" w:fill="auto"/>
              <w:spacing w:after="0" w:line="180" w:lineRule="exact"/>
              <w:ind w:left="40"/>
            </w:pPr>
            <w:r>
              <w:rPr>
                <w:rStyle w:val="BodytextCandara8"/>
              </w:rPr>
              <w:t xml:space="preserve">— </w:t>
            </w:r>
            <w:r>
              <w:rPr>
                <w:rStyle w:val="Bodytext9pt6"/>
              </w:rPr>
              <w:t>1,41</w:t>
            </w:r>
          </w:p>
        </w:tc>
        <w:tc>
          <w:tcPr>
            <w:tcW w:w="614" w:type="dxa"/>
            <w:tcBorders>
              <w:left w:val="single" w:sz="4" w:space="0" w:color="auto"/>
            </w:tcBorders>
            <w:shd w:val="clear" w:color="auto" w:fill="FFFFFF"/>
            <w:vAlign w:val="bottom"/>
          </w:tcPr>
          <w:p w14:paraId="5D2996C2" w14:textId="77777777" w:rsidR="00F4136F" w:rsidRDefault="00E27E4F">
            <w:pPr>
              <w:pStyle w:val="2"/>
              <w:framePr w:w="6250" w:h="3706" w:wrap="around" w:vAnchor="page" w:hAnchor="page" w:x="2979" w:y="3344"/>
              <w:shd w:val="clear" w:color="auto" w:fill="auto"/>
              <w:spacing w:after="0" w:line="180" w:lineRule="exact"/>
              <w:jc w:val="center"/>
            </w:pPr>
            <w:r>
              <w:rPr>
                <w:rStyle w:val="Bodytext9pt6"/>
              </w:rPr>
              <w:t>—0,99</w:t>
            </w:r>
          </w:p>
        </w:tc>
        <w:tc>
          <w:tcPr>
            <w:tcW w:w="898" w:type="dxa"/>
            <w:tcBorders>
              <w:left w:val="single" w:sz="4" w:space="0" w:color="auto"/>
            </w:tcBorders>
            <w:shd w:val="clear" w:color="auto" w:fill="FFFFFF"/>
            <w:vAlign w:val="bottom"/>
          </w:tcPr>
          <w:p w14:paraId="5D2996C3" w14:textId="77777777" w:rsidR="00F4136F" w:rsidRDefault="00E27E4F">
            <w:pPr>
              <w:pStyle w:val="2"/>
              <w:framePr w:w="6250" w:h="3706" w:wrap="around" w:vAnchor="page" w:hAnchor="page" w:x="2979" w:y="3344"/>
              <w:shd w:val="clear" w:color="auto" w:fill="auto"/>
              <w:spacing w:after="0" w:line="180" w:lineRule="exact"/>
              <w:ind w:right="20"/>
              <w:jc w:val="right"/>
            </w:pPr>
            <w:r>
              <w:rPr>
                <w:rStyle w:val="BodytextCandara8"/>
              </w:rPr>
              <w:t>—</w:t>
            </w:r>
            <w:r>
              <w:rPr>
                <w:rStyle w:val="Bodytext9pt6"/>
              </w:rPr>
              <w:t>0,4207</w:t>
            </w:r>
          </w:p>
        </w:tc>
        <w:tc>
          <w:tcPr>
            <w:tcW w:w="898" w:type="dxa"/>
            <w:tcBorders>
              <w:left w:val="single" w:sz="4" w:space="0" w:color="auto"/>
            </w:tcBorders>
            <w:shd w:val="clear" w:color="auto" w:fill="FFFFFF"/>
            <w:vAlign w:val="bottom"/>
          </w:tcPr>
          <w:p w14:paraId="5D2996C4" w14:textId="77777777" w:rsidR="00F4136F" w:rsidRDefault="00E27E4F">
            <w:pPr>
              <w:pStyle w:val="2"/>
              <w:framePr w:w="6250" w:h="3706" w:wrap="around" w:vAnchor="page" w:hAnchor="page" w:x="2979" w:y="3344"/>
              <w:shd w:val="clear" w:color="auto" w:fill="auto"/>
              <w:spacing w:after="0" w:line="180" w:lineRule="exact"/>
              <w:ind w:left="40"/>
            </w:pPr>
            <w:r>
              <w:rPr>
                <w:rStyle w:val="Bodytext9pt6"/>
              </w:rPr>
              <w:t>—0,3389</w:t>
            </w:r>
          </w:p>
        </w:tc>
        <w:tc>
          <w:tcPr>
            <w:tcW w:w="1282" w:type="dxa"/>
            <w:tcBorders>
              <w:left w:val="single" w:sz="4" w:space="0" w:color="auto"/>
            </w:tcBorders>
            <w:shd w:val="clear" w:color="auto" w:fill="FFFFFF"/>
            <w:vAlign w:val="bottom"/>
          </w:tcPr>
          <w:p w14:paraId="5D2996C5" w14:textId="77777777" w:rsidR="00F4136F" w:rsidRDefault="00E27E4F">
            <w:pPr>
              <w:pStyle w:val="2"/>
              <w:framePr w:w="6250" w:h="3706" w:wrap="around" w:vAnchor="page" w:hAnchor="page" w:x="2979" w:y="3344"/>
              <w:shd w:val="clear" w:color="auto" w:fill="auto"/>
              <w:spacing w:after="0" w:line="180" w:lineRule="exact"/>
              <w:jc w:val="center"/>
            </w:pPr>
            <w:r>
              <w:rPr>
                <w:rStyle w:val="Bodytext9pt6"/>
              </w:rPr>
              <w:t>0,0818</w:t>
            </w:r>
          </w:p>
        </w:tc>
        <w:tc>
          <w:tcPr>
            <w:tcW w:w="1536" w:type="dxa"/>
            <w:tcBorders>
              <w:left w:val="single" w:sz="4" w:space="0" w:color="auto"/>
              <w:right w:val="single" w:sz="4" w:space="0" w:color="auto"/>
            </w:tcBorders>
            <w:shd w:val="clear" w:color="auto" w:fill="FFFFFF"/>
            <w:vAlign w:val="bottom"/>
          </w:tcPr>
          <w:p w14:paraId="5D2996C6" w14:textId="77777777" w:rsidR="00F4136F" w:rsidRDefault="00E27E4F">
            <w:pPr>
              <w:pStyle w:val="2"/>
              <w:framePr w:w="6250" w:h="3706" w:wrap="around" w:vAnchor="page" w:hAnchor="page" w:x="2979" w:y="3344"/>
              <w:shd w:val="clear" w:color="auto" w:fill="auto"/>
              <w:spacing w:after="0" w:line="180" w:lineRule="exact"/>
              <w:jc w:val="center"/>
            </w:pPr>
            <w:r>
              <w:rPr>
                <w:rStyle w:val="Bodytext9pt6"/>
              </w:rPr>
              <w:t>16,36</w:t>
            </w:r>
          </w:p>
        </w:tc>
      </w:tr>
      <w:tr w:rsidR="00F4136F" w14:paraId="5D2996CF" w14:textId="77777777">
        <w:trPr>
          <w:trHeight w:hRule="exact" w:val="178"/>
        </w:trPr>
        <w:tc>
          <w:tcPr>
            <w:tcW w:w="360" w:type="dxa"/>
            <w:tcBorders>
              <w:left w:val="single" w:sz="4" w:space="0" w:color="auto"/>
            </w:tcBorders>
            <w:shd w:val="clear" w:color="auto" w:fill="FFFFFF"/>
            <w:vAlign w:val="bottom"/>
          </w:tcPr>
          <w:p w14:paraId="5D2996C8" w14:textId="77777777" w:rsidR="00F4136F" w:rsidRDefault="00E27E4F">
            <w:pPr>
              <w:pStyle w:val="2"/>
              <w:framePr w:w="6250" w:h="3706" w:wrap="around" w:vAnchor="page" w:hAnchor="page" w:x="2979" w:y="3344"/>
              <w:shd w:val="clear" w:color="auto" w:fill="auto"/>
              <w:spacing w:after="0" w:line="180" w:lineRule="exact"/>
              <w:ind w:left="160"/>
            </w:pPr>
            <w:r>
              <w:rPr>
                <w:rStyle w:val="Bodytext9pt6"/>
              </w:rPr>
              <w:t>3</w:t>
            </w:r>
          </w:p>
        </w:tc>
        <w:tc>
          <w:tcPr>
            <w:tcW w:w="662" w:type="dxa"/>
            <w:tcBorders>
              <w:left w:val="single" w:sz="4" w:space="0" w:color="auto"/>
            </w:tcBorders>
            <w:shd w:val="clear" w:color="auto" w:fill="FFFFFF"/>
            <w:vAlign w:val="bottom"/>
          </w:tcPr>
          <w:p w14:paraId="5D2996C9" w14:textId="77777777" w:rsidR="00F4136F" w:rsidRDefault="00E27E4F">
            <w:pPr>
              <w:pStyle w:val="2"/>
              <w:framePr w:w="6250" w:h="3706" w:wrap="around" w:vAnchor="page" w:hAnchor="page" w:x="2979" w:y="3344"/>
              <w:shd w:val="clear" w:color="auto" w:fill="auto"/>
              <w:spacing w:after="0" w:line="180" w:lineRule="exact"/>
              <w:ind w:left="40"/>
            </w:pPr>
            <w:r>
              <w:rPr>
                <w:rStyle w:val="Bodytext9pt6"/>
              </w:rPr>
              <w:t>—0,99</w:t>
            </w:r>
          </w:p>
        </w:tc>
        <w:tc>
          <w:tcPr>
            <w:tcW w:w="614" w:type="dxa"/>
            <w:tcBorders>
              <w:left w:val="single" w:sz="4" w:space="0" w:color="auto"/>
            </w:tcBorders>
            <w:shd w:val="clear" w:color="auto" w:fill="FFFFFF"/>
            <w:vAlign w:val="bottom"/>
          </w:tcPr>
          <w:p w14:paraId="5D2996CA" w14:textId="77777777" w:rsidR="00F4136F" w:rsidRDefault="00E27E4F">
            <w:pPr>
              <w:pStyle w:val="2"/>
              <w:framePr w:w="6250" w:h="3706" w:wrap="around" w:vAnchor="page" w:hAnchor="page" w:x="2979" w:y="3344"/>
              <w:shd w:val="clear" w:color="auto" w:fill="auto"/>
              <w:spacing w:after="0" w:line="180" w:lineRule="exact"/>
              <w:jc w:val="center"/>
            </w:pPr>
            <w:r>
              <w:rPr>
                <w:rStyle w:val="Bodytext9pt6"/>
              </w:rPr>
              <w:t>—0,56</w:t>
            </w:r>
          </w:p>
        </w:tc>
        <w:tc>
          <w:tcPr>
            <w:tcW w:w="898" w:type="dxa"/>
            <w:tcBorders>
              <w:left w:val="single" w:sz="4" w:space="0" w:color="auto"/>
            </w:tcBorders>
            <w:shd w:val="clear" w:color="auto" w:fill="FFFFFF"/>
            <w:vAlign w:val="bottom"/>
          </w:tcPr>
          <w:p w14:paraId="5D2996CB" w14:textId="77777777" w:rsidR="00F4136F" w:rsidRDefault="00E27E4F">
            <w:pPr>
              <w:pStyle w:val="2"/>
              <w:framePr w:w="6250" w:h="3706" w:wrap="around" w:vAnchor="page" w:hAnchor="page" w:x="2979" w:y="3344"/>
              <w:shd w:val="clear" w:color="auto" w:fill="auto"/>
              <w:spacing w:after="0" w:line="180" w:lineRule="exact"/>
              <w:ind w:right="20"/>
              <w:jc w:val="right"/>
            </w:pPr>
            <w:r>
              <w:rPr>
                <w:rStyle w:val="Bodytext9pt6"/>
              </w:rPr>
              <w:t>—0,3389</w:t>
            </w:r>
          </w:p>
        </w:tc>
        <w:tc>
          <w:tcPr>
            <w:tcW w:w="898" w:type="dxa"/>
            <w:tcBorders>
              <w:left w:val="single" w:sz="4" w:space="0" w:color="auto"/>
            </w:tcBorders>
            <w:shd w:val="clear" w:color="auto" w:fill="FFFFFF"/>
            <w:vAlign w:val="bottom"/>
          </w:tcPr>
          <w:p w14:paraId="5D2996CC" w14:textId="77777777" w:rsidR="00F4136F" w:rsidRDefault="00E27E4F">
            <w:pPr>
              <w:pStyle w:val="2"/>
              <w:framePr w:w="6250" w:h="3706" w:wrap="around" w:vAnchor="page" w:hAnchor="page" w:x="2979" w:y="3344"/>
              <w:shd w:val="clear" w:color="auto" w:fill="auto"/>
              <w:spacing w:after="0" w:line="180" w:lineRule="exact"/>
              <w:ind w:left="40"/>
            </w:pPr>
            <w:r>
              <w:rPr>
                <w:rStyle w:val="Bodytext9pt6"/>
              </w:rPr>
              <w:t>—0,2123</w:t>
            </w:r>
          </w:p>
        </w:tc>
        <w:tc>
          <w:tcPr>
            <w:tcW w:w="1282" w:type="dxa"/>
            <w:tcBorders>
              <w:left w:val="single" w:sz="4" w:space="0" w:color="auto"/>
            </w:tcBorders>
            <w:shd w:val="clear" w:color="auto" w:fill="FFFFFF"/>
            <w:vAlign w:val="bottom"/>
          </w:tcPr>
          <w:p w14:paraId="5D2996CD" w14:textId="77777777" w:rsidR="00F4136F" w:rsidRDefault="00E27E4F">
            <w:pPr>
              <w:pStyle w:val="2"/>
              <w:framePr w:w="6250" w:h="3706" w:wrap="around" w:vAnchor="page" w:hAnchor="page" w:x="2979" w:y="3344"/>
              <w:shd w:val="clear" w:color="auto" w:fill="auto"/>
              <w:spacing w:after="0" w:line="180" w:lineRule="exact"/>
              <w:jc w:val="center"/>
            </w:pPr>
            <w:r>
              <w:rPr>
                <w:rStyle w:val="Bodytext9pt6"/>
              </w:rPr>
              <w:t>0,1266</w:t>
            </w:r>
          </w:p>
        </w:tc>
        <w:tc>
          <w:tcPr>
            <w:tcW w:w="1536" w:type="dxa"/>
            <w:tcBorders>
              <w:left w:val="single" w:sz="4" w:space="0" w:color="auto"/>
              <w:right w:val="single" w:sz="4" w:space="0" w:color="auto"/>
            </w:tcBorders>
            <w:shd w:val="clear" w:color="auto" w:fill="FFFFFF"/>
            <w:vAlign w:val="bottom"/>
          </w:tcPr>
          <w:p w14:paraId="5D2996CE" w14:textId="77777777" w:rsidR="00F4136F" w:rsidRDefault="00E27E4F">
            <w:pPr>
              <w:pStyle w:val="2"/>
              <w:framePr w:w="6250" w:h="3706" w:wrap="around" w:vAnchor="page" w:hAnchor="page" w:x="2979" w:y="3344"/>
              <w:shd w:val="clear" w:color="auto" w:fill="auto"/>
              <w:spacing w:after="0" w:line="180" w:lineRule="exact"/>
              <w:jc w:val="center"/>
            </w:pPr>
            <w:r>
              <w:rPr>
                <w:rStyle w:val="Bodytext9pt6"/>
              </w:rPr>
              <w:t>25,32</w:t>
            </w:r>
          </w:p>
        </w:tc>
      </w:tr>
      <w:tr w:rsidR="00F4136F" w14:paraId="5D2996D7" w14:textId="77777777">
        <w:trPr>
          <w:trHeight w:hRule="exact" w:val="178"/>
        </w:trPr>
        <w:tc>
          <w:tcPr>
            <w:tcW w:w="360" w:type="dxa"/>
            <w:tcBorders>
              <w:left w:val="single" w:sz="4" w:space="0" w:color="auto"/>
            </w:tcBorders>
            <w:shd w:val="clear" w:color="auto" w:fill="FFFFFF"/>
            <w:vAlign w:val="bottom"/>
          </w:tcPr>
          <w:p w14:paraId="5D2996D0" w14:textId="77777777" w:rsidR="00F4136F" w:rsidRDefault="00E27E4F">
            <w:pPr>
              <w:pStyle w:val="2"/>
              <w:framePr w:w="6250" w:h="3706" w:wrap="around" w:vAnchor="page" w:hAnchor="page" w:x="2979" w:y="3344"/>
              <w:shd w:val="clear" w:color="auto" w:fill="auto"/>
              <w:spacing w:after="0" w:line="180" w:lineRule="exact"/>
              <w:ind w:left="160"/>
            </w:pPr>
            <w:r>
              <w:rPr>
                <w:rStyle w:val="Bodytext9pt6"/>
              </w:rPr>
              <w:t>4</w:t>
            </w:r>
          </w:p>
        </w:tc>
        <w:tc>
          <w:tcPr>
            <w:tcW w:w="662" w:type="dxa"/>
            <w:tcBorders>
              <w:left w:val="single" w:sz="4" w:space="0" w:color="auto"/>
            </w:tcBorders>
            <w:shd w:val="clear" w:color="auto" w:fill="FFFFFF"/>
            <w:vAlign w:val="bottom"/>
          </w:tcPr>
          <w:p w14:paraId="5D2996D1" w14:textId="77777777" w:rsidR="00F4136F" w:rsidRDefault="00E27E4F">
            <w:pPr>
              <w:pStyle w:val="2"/>
              <w:framePr w:w="6250" w:h="3706" w:wrap="around" w:vAnchor="page" w:hAnchor="page" w:x="2979" w:y="3344"/>
              <w:shd w:val="clear" w:color="auto" w:fill="auto"/>
              <w:spacing w:after="0" w:line="180" w:lineRule="exact"/>
              <w:ind w:left="40"/>
            </w:pPr>
            <w:r>
              <w:rPr>
                <w:rStyle w:val="Bodytext9pt6"/>
              </w:rPr>
              <w:t>—0,56</w:t>
            </w:r>
          </w:p>
        </w:tc>
        <w:tc>
          <w:tcPr>
            <w:tcW w:w="614" w:type="dxa"/>
            <w:tcBorders>
              <w:left w:val="single" w:sz="4" w:space="0" w:color="auto"/>
            </w:tcBorders>
            <w:shd w:val="clear" w:color="auto" w:fill="FFFFFF"/>
            <w:vAlign w:val="bottom"/>
          </w:tcPr>
          <w:p w14:paraId="5D2996D2" w14:textId="77777777" w:rsidR="00F4136F" w:rsidRDefault="00E27E4F">
            <w:pPr>
              <w:pStyle w:val="2"/>
              <w:framePr w:w="6250" w:h="3706" w:wrap="around" w:vAnchor="page" w:hAnchor="page" w:x="2979" w:y="3344"/>
              <w:shd w:val="clear" w:color="auto" w:fill="auto"/>
              <w:spacing w:after="0" w:line="180" w:lineRule="exact"/>
              <w:jc w:val="center"/>
            </w:pPr>
            <w:r>
              <w:rPr>
                <w:rStyle w:val="Bodytext9pt6"/>
              </w:rPr>
              <w:t>—0,13</w:t>
            </w:r>
          </w:p>
        </w:tc>
        <w:tc>
          <w:tcPr>
            <w:tcW w:w="898" w:type="dxa"/>
            <w:tcBorders>
              <w:left w:val="single" w:sz="4" w:space="0" w:color="auto"/>
            </w:tcBorders>
            <w:shd w:val="clear" w:color="auto" w:fill="FFFFFF"/>
            <w:vAlign w:val="bottom"/>
          </w:tcPr>
          <w:p w14:paraId="5D2996D3" w14:textId="77777777" w:rsidR="00F4136F" w:rsidRDefault="00E27E4F">
            <w:pPr>
              <w:pStyle w:val="2"/>
              <w:framePr w:w="6250" w:h="3706" w:wrap="around" w:vAnchor="page" w:hAnchor="page" w:x="2979" w:y="3344"/>
              <w:shd w:val="clear" w:color="auto" w:fill="auto"/>
              <w:spacing w:after="0" w:line="180" w:lineRule="exact"/>
              <w:ind w:right="20"/>
              <w:jc w:val="right"/>
            </w:pPr>
            <w:r>
              <w:rPr>
                <w:rStyle w:val="Bodytext9pt6"/>
              </w:rPr>
              <w:t>—0,2123</w:t>
            </w:r>
          </w:p>
        </w:tc>
        <w:tc>
          <w:tcPr>
            <w:tcW w:w="898" w:type="dxa"/>
            <w:tcBorders>
              <w:left w:val="single" w:sz="4" w:space="0" w:color="auto"/>
            </w:tcBorders>
            <w:shd w:val="clear" w:color="auto" w:fill="FFFFFF"/>
            <w:vAlign w:val="bottom"/>
          </w:tcPr>
          <w:p w14:paraId="5D2996D4" w14:textId="77777777" w:rsidR="00F4136F" w:rsidRDefault="00E27E4F">
            <w:pPr>
              <w:pStyle w:val="2"/>
              <w:framePr w:w="6250" w:h="3706" w:wrap="around" w:vAnchor="page" w:hAnchor="page" w:x="2979" w:y="3344"/>
              <w:shd w:val="clear" w:color="auto" w:fill="auto"/>
              <w:spacing w:after="0" w:line="180" w:lineRule="exact"/>
              <w:ind w:left="40"/>
            </w:pPr>
            <w:r>
              <w:rPr>
                <w:rStyle w:val="Bodytext9pt6"/>
              </w:rPr>
              <w:t>—0,0517</w:t>
            </w:r>
          </w:p>
        </w:tc>
        <w:tc>
          <w:tcPr>
            <w:tcW w:w="1282" w:type="dxa"/>
            <w:tcBorders>
              <w:left w:val="single" w:sz="4" w:space="0" w:color="auto"/>
            </w:tcBorders>
            <w:shd w:val="clear" w:color="auto" w:fill="FFFFFF"/>
            <w:vAlign w:val="bottom"/>
          </w:tcPr>
          <w:p w14:paraId="5D2996D5" w14:textId="77777777" w:rsidR="00F4136F" w:rsidRDefault="00E27E4F">
            <w:pPr>
              <w:pStyle w:val="2"/>
              <w:framePr w:w="6250" w:h="3706" w:wrap="around" w:vAnchor="page" w:hAnchor="page" w:x="2979" w:y="3344"/>
              <w:shd w:val="clear" w:color="auto" w:fill="auto"/>
              <w:spacing w:after="0" w:line="180" w:lineRule="exact"/>
              <w:jc w:val="center"/>
            </w:pPr>
            <w:r>
              <w:rPr>
                <w:rStyle w:val="Bodytext9pt6"/>
              </w:rPr>
              <w:t>0,1606</w:t>
            </w:r>
          </w:p>
        </w:tc>
        <w:tc>
          <w:tcPr>
            <w:tcW w:w="1536" w:type="dxa"/>
            <w:tcBorders>
              <w:left w:val="single" w:sz="4" w:space="0" w:color="auto"/>
              <w:right w:val="single" w:sz="4" w:space="0" w:color="auto"/>
            </w:tcBorders>
            <w:shd w:val="clear" w:color="auto" w:fill="FFFFFF"/>
            <w:vAlign w:val="bottom"/>
          </w:tcPr>
          <w:p w14:paraId="5D2996D6" w14:textId="77777777" w:rsidR="00F4136F" w:rsidRDefault="00E27E4F">
            <w:pPr>
              <w:pStyle w:val="2"/>
              <w:framePr w:w="6250" w:h="3706" w:wrap="around" w:vAnchor="page" w:hAnchor="page" w:x="2979" w:y="3344"/>
              <w:shd w:val="clear" w:color="auto" w:fill="auto"/>
              <w:spacing w:after="0" w:line="180" w:lineRule="exact"/>
              <w:jc w:val="center"/>
            </w:pPr>
            <w:r>
              <w:rPr>
                <w:rStyle w:val="Bodytext9pt6"/>
              </w:rPr>
              <w:t>32,12</w:t>
            </w:r>
          </w:p>
        </w:tc>
      </w:tr>
      <w:tr w:rsidR="00F4136F" w14:paraId="5D2996DF" w14:textId="77777777">
        <w:trPr>
          <w:trHeight w:hRule="exact" w:val="178"/>
        </w:trPr>
        <w:tc>
          <w:tcPr>
            <w:tcW w:w="360" w:type="dxa"/>
            <w:tcBorders>
              <w:left w:val="single" w:sz="4" w:space="0" w:color="auto"/>
            </w:tcBorders>
            <w:shd w:val="clear" w:color="auto" w:fill="FFFFFF"/>
            <w:vAlign w:val="bottom"/>
          </w:tcPr>
          <w:p w14:paraId="5D2996D8" w14:textId="77777777" w:rsidR="00F4136F" w:rsidRDefault="00E27E4F">
            <w:pPr>
              <w:pStyle w:val="2"/>
              <w:framePr w:w="6250" w:h="3706" w:wrap="around" w:vAnchor="page" w:hAnchor="page" w:x="2979" w:y="3344"/>
              <w:shd w:val="clear" w:color="auto" w:fill="auto"/>
              <w:spacing w:after="0" w:line="180" w:lineRule="exact"/>
              <w:ind w:left="160"/>
            </w:pPr>
            <w:r>
              <w:rPr>
                <w:rStyle w:val="Bodytext9pt6"/>
              </w:rPr>
              <w:t>5</w:t>
            </w:r>
          </w:p>
        </w:tc>
        <w:tc>
          <w:tcPr>
            <w:tcW w:w="662" w:type="dxa"/>
            <w:tcBorders>
              <w:left w:val="single" w:sz="4" w:space="0" w:color="auto"/>
            </w:tcBorders>
            <w:shd w:val="clear" w:color="auto" w:fill="FFFFFF"/>
            <w:vAlign w:val="bottom"/>
          </w:tcPr>
          <w:p w14:paraId="5D2996D9" w14:textId="77777777" w:rsidR="00F4136F" w:rsidRDefault="00E27E4F">
            <w:pPr>
              <w:pStyle w:val="2"/>
              <w:framePr w:w="6250" w:h="3706" w:wrap="around" w:vAnchor="page" w:hAnchor="page" w:x="2979" w:y="3344"/>
              <w:shd w:val="clear" w:color="auto" w:fill="auto"/>
              <w:spacing w:after="0" w:line="160" w:lineRule="exact"/>
              <w:ind w:left="40"/>
            </w:pPr>
            <w:r>
              <w:rPr>
                <w:rStyle w:val="BodytextSpacing0pt4"/>
              </w:rPr>
              <w:t>—0,13</w:t>
            </w:r>
          </w:p>
        </w:tc>
        <w:tc>
          <w:tcPr>
            <w:tcW w:w="614" w:type="dxa"/>
            <w:tcBorders>
              <w:left w:val="single" w:sz="4" w:space="0" w:color="auto"/>
            </w:tcBorders>
            <w:shd w:val="clear" w:color="auto" w:fill="FFFFFF"/>
            <w:vAlign w:val="bottom"/>
          </w:tcPr>
          <w:p w14:paraId="5D2996DA" w14:textId="77777777" w:rsidR="00F4136F" w:rsidRDefault="00E27E4F">
            <w:pPr>
              <w:pStyle w:val="2"/>
              <w:framePr w:w="6250" w:h="3706" w:wrap="around" w:vAnchor="page" w:hAnchor="page" w:x="2979" w:y="3344"/>
              <w:shd w:val="clear" w:color="auto" w:fill="auto"/>
              <w:spacing w:after="0" w:line="180" w:lineRule="exact"/>
              <w:ind w:left="240"/>
            </w:pPr>
            <w:r>
              <w:rPr>
                <w:rStyle w:val="Bodytext9pt6"/>
              </w:rPr>
              <w:t>0,29</w:t>
            </w:r>
          </w:p>
        </w:tc>
        <w:tc>
          <w:tcPr>
            <w:tcW w:w="898" w:type="dxa"/>
            <w:tcBorders>
              <w:left w:val="single" w:sz="4" w:space="0" w:color="auto"/>
            </w:tcBorders>
            <w:shd w:val="clear" w:color="auto" w:fill="FFFFFF"/>
            <w:vAlign w:val="bottom"/>
          </w:tcPr>
          <w:p w14:paraId="5D2996DB" w14:textId="77777777" w:rsidR="00F4136F" w:rsidRDefault="00E27E4F">
            <w:pPr>
              <w:pStyle w:val="2"/>
              <w:framePr w:w="6250" w:h="3706" w:wrap="around" w:vAnchor="page" w:hAnchor="page" w:x="2979" w:y="3344"/>
              <w:shd w:val="clear" w:color="auto" w:fill="auto"/>
              <w:spacing w:after="0" w:line="180" w:lineRule="exact"/>
              <w:ind w:right="20"/>
              <w:jc w:val="right"/>
            </w:pPr>
            <w:r>
              <w:rPr>
                <w:rStyle w:val="Bodytext9pt6"/>
              </w:rPr>
              <w:t>—0,0517</w:t>
            </w:r>
          </w:p>
        </w:tc>
        <w:tc>
          <w:tcPr>
            <w:tcW w:w="898" w:type="dxa"/>
            <w:tcBorders>
              <w:left w:val="single" w:sz="4" w:space="0" w:color="auto"/>
            </w:tcBorders>
            <w:shd w:val="clear" w:color="auto" w:fill="FFFFFF"/>
            <w:vAlign w:val="bottom"/>
          </w:tcPr>
          <w:p w14:paraId="5D2996DC" w14:textId="77777777" w:rsidR="00F4136F" w:rsidRDefault="00E27E4F">
            <w:pPr>
              <w:pStyle w:val="2"/>
              <w:framePr w:w="6250" w:h="3706" w:wrap="around" w:vAnchor="page" w:hAnchor="page" w:x="2979" w:y="3344"/>
              <w:shd w:val="clear" w:color="auto" w:fill="auto"/>
              <w:spacing w:after="0" w:line="180" w:lineRule="exact"/>
              <w:ind w:left="240"/>
            </w:pPr>
            <w:r>
              <w:rPr>
                <w:rStyle w:val="Bodytext9pt6"/>
              </w:rPr>
              <w:t>0,1141</w:t>
            </w:r>
          </w:p>
        </w:tc>
        <w:tc>
          <w:tcPr>
            <w:tcW w:w="1282" w:type="dxa"/>
            <w:tcBorders>
              <w:left w:val="single" w:sz="4" w:space="0" w:color="auto"/>
            </w:tcBorders>
            <w:shd w:val="clear" w:color="auto" w:fill="FFFFFF"/>
            <w:vAlign w:val="bottom"/>
          </w:tcPr>
          <w:p w14:paraId="5D2996DD" w14:textId="77777777" w:rsidR="00F4136F" w:rsidRDefault="00E27E4F">
            <w:pPr>
              <w:pStyle w:val="2"/>
              <w:framePr w:w="6250" w:h="3706" w:wrap="around" w:vAnchor="page" w:hAnchor="page" w:x="2979" w:y="3344"/>
              <w:shd w:val="clear" w:color="auto" w:fill="auto"/>
              <w:spacing w:after="0" w:line="180" w:lineRule="exact"/>
              <w:jc w:val="center"/>
            </w:pPr>
            <w:r>
              <w:rPr>
                <w:rStyle w:val="Bodytext9pt6"/>
              </w:rPr>
              <w:t>0,1658</w:t>
            </w:r>
          </w:p>
        </w:tc>
        <w:tc>
          <w:tcPr>
            <w:tcW w:w="1536" w:type="dxa"/>
            <w:tcBorders>
              <w:left w:val="single" w:sz="4" w:space="0" w:color="auto"/>
              <w:right w:val="single" w:sz="4" w:space="0" w:color="auto"/>
            </w:tcBorders>
            <w:shd w:val="clear" w:color="auto" w:fill="FFFFFF"/>
            <w:vAlign w:val="bottom"/>
          </w:tcPr>
          <w:p w14:paraId="5D2996DE" w14:textId="77777777" w:rsidR="00F4136F" w:rsidRDefault="00E27E4F">
            <w:pPr>
              <w:pStyle w:val="2"/>
              <w:framePr w:w="6250" w:h="3706" w:wrap="around" w:vAnchor="page" w:hAnchor="page" w:x="2979" w:y="3344"/>
              <w:shd w:val="clear" w:color="auto" w:fill="auto"/>
              <w:spacing w:after="0" w:line="180" w:lineRule="exact"/>
              <w:jc w:val="center"/>
            </w:pPr>
            <w:r>
              <w:rPr>
                <w:rStyle w:val="Bodytext9pt6"/>
              </w:rPr>
              <w:t>33,16</w:t>
            </w:r>
          </w:p>
        </w:tc>
      </w:tr>
      <w:tr w:rsidR="00F4136F" w14:paraId="5D2996E7" w14:textId="77777777">
        <w:trPr>
          <w:trHeight w:hRule="exact" w:val="178"/>
        </w:trPr>
        <w:tc>
          <w:tcPr>
            <w:tcW w:w="360" w:type="dxa"/>
            <w:tcBorders>
              <w:left w:val="single" w:sz="4" w:space="0" w:color="auto"/>
            </w:tcBorders>
            <w:shd w:val="clear" w:color="auto" w:fill="FFFFFF"/>
            <w:vAlign w:val="bottom"/>
          </w:tcPr>
          <w:p w14:paraId="5D2996E0" w14:textId="77777777" w:rsidR="00F4136F" w:rsidRDefault="00E27E4F">
            <w:pPr>
              <w:pStyle w:val="2"/>
              <w:framePr w:w="6250" w:h="3706" w:wrap="around" w:vAnchor="page" w:hAnchor="page" w:x="2979" w:y="3344"/>
              <w:shd w:val="clear" w:color="auto" w:fill="auto"/>
              <w:spacing w:after="0" w:line="180" w:lineRule="exact"/>
              <w:ind w:left="160"/>
            </w:pPr>
            <w:r>
              <w:rPr>
                <w:rStyle w:val="Bodytext9pt6"/>
              </w:rPr>
              <w:t>6</w:t>
            </w:r>
          </w:p>
        </w:tc>
        <w:tc>
          <w:tcPr>
            <w:tcW w:w="662" w:type="dxa"/>
            <w:tcBorders>
              <w:left w:val="single" w:sz="4" w:space="0" w:color="auto"/>
            </w:tcBorders>
            <w:shd w:val="clear" w:color="auto" w:fill="FFFFFF"/>
            <w:vAlign w:val="bottom"/>
          </w:tcPr>
          <w:p w14:paraId="5D2996E1" w14:textId="77777777" w:rsidR="00F4136F" w:rsidRDefault="00E27E4F">
            <w:pPr>
              <w:pStyle w:val="2"/>
              <w:framePr w:w="6250" w:h="3706" w:wrap="around" w:vAnchor="page" w:hAnchor="page" w:x="2979" w:y="3344"/>
              <w:shd w:val="clear" w:color="auto" w:fill="auto"/>
              <w:spacing w:after="0" w:line="180" w:lineRule="exact"/>
              <w:ind w:left="240"/>
            </w:pPr>
            <w:r>
              <w:rPr>
                <w:rStyle w:val="Bodytext9pt6"/>
              </w:rPr>
              <w:t>0,29</w:t>
            </w:r>
          </w:p>
        </w:tc>
        <w:tc>
          <w:tcPr>
            <w:tcW w:w="614" w:type="dxa"/>
            <w:tcBorders>
              <w:left w:val="single" w:sz="4" w:space="0" w:color="auto"/>
            </w:tcBorders>
            <w:shd w:val="clear" w:color="auto" w:fill="FFFFFF"/>
            <w:vAlign w:val="bottom"/>
          </w:tcPr>
          <w:p w14:paraId="5D2996E2" w14:textId="77777777" w:rsidR="00F4136F" w:rsidRDefault="00E27E4F">
            <w:pPr>
              <w:pStyle w:val="2"/>
              <w:framePr w:w="6250" w:h="3706" w:wrap="around" w:vAnchor="page" w:hAnchor="page" w:x="2979" w:y="3344"/>
              <w:shd w:val="clear" w:color="auto" w:fill="auto"/>
              <w:spacing w:after="0" w:line="180" w:lineRule="exact"/>
              <w:ind w:left="240"/>
            </w:pPr>
            <w:r>
              <w:rPr>
                <w:rStyle w:val="Bodytext9pt6"/>
              </w:rPr>
              <w:t>0,72</w:t>
            </w:r>
          </w:p>
        </w:tc>
        <w:tc>
          <w:tcPr>
            <w:tcW w:w="898" w:type="dxa"/>
            <w:tcBorders>
              <w:left w:val="single" w:sz="4" w:space="0" w:color="auto"/>
            </w:tcBorders>
            <w:shd w:val="clear" w:color="auto" w:fill="FFFFFF"/>
            <w:vAlign w:val="bottom"/>
          </w:tcPr>
          <w:p w14:paraId="5D2996E3" w14:textId="77777777" w:rsidR="00F4136F" w:rsidRDefault="00E27E4F">
            <w:pPr>
              <w:pStyle w:val="2"/>
              <w:framePr w:w="6250" w:h="3706" w:wrap="around" w:vAnchor="page" w:hAnchor="page" w:x="2979" w:y="3344"/>
              <w:shd w:val="clear" w:color="auto" w:fill="auto"/>
              <w:spacing w:after="0" w:line="180" w:lineRule="exact"/>
              <w:ind w:right="20"/>
              <w:jc w:val="right"/>
            </w:pPr>
            <w:r>
              <w:rPr>
                <w:rStyle w:val="Bodytext9pt6"/>
              </w:rPr>
              <w:t>0,1141</w:t>
            </w:r>
          </w:p>
        </w:tc>
        <w:tc>
          <w:tcPr>
            <w:tcW w:w="898" w:type="dxa"/>
            <w:tcBorders>
              <w:left w:val="single" w:sz="4" w:space="0" w:color="auto"/>
            </w:tcBorders>
            <w:shd w:val="clear" w:color="auto" w:fill="FFFFFF"/>
            <w:vAlign w:val="bottom"/>
          </w:tcPr>
          <w:p w14:paraId="5D2996E4" w14:textId="77777777" w:rsidR="00F4136F" w:rsidRDefault="00E27E4F">
            <w:pPr>
              <w:pStyle w:val="2"/>
              <w:framePr w:w="6250" w:h="3706" w:wrap="around" w:vAnchor="page" w:hAnchor="page" w:x="2979" w:y="3344"/>
              <w:shd w:val="clear" w:color="auto" w:fill="auto"/>
              <w:spacing w:after="0" w:line="180" w:lineRule="exact"/>
              <w:ind w:left="240"/>
            </w:pPr>
            <w:r>
              <w:rPr>
                <w:rStyle w:val="Bodytext9pt6"/>
              </w:rPr>
              <w:t>0,2642</w:t>
            </w:r>
          </w:p>
        </w:tc>
        <w:tc>
          <w:tcPr>
            <w:tcW w:w="1282" w:type="dxa"/>
            <w:tcBorders>
              <w:left w:val="single" w:sz="4" w:space="0" w:color="auto"/>
            </w:tcBorders>
            <w:shd w:val="clear" w:color="auto" w:fill="FFFFFF"/>
            <w:vAlign w:val="bottom"/>
          </w:tcPr>
          <w:p w14:paraId="5D2996E5" w14:textId="77777777" w:rsidR="00F4136F" w:rsidRDefault="00E27E4F">
            <w:pPr>
              <w:pStyle w:val="2"/>
              <w:framePr w:w="6250" w:h="3706" w:wrap="around" w:vAnchor="page" w:hAnchor="page" w:x="2979" w:y="3344"/>
              <w:shd w:val="clear" w:color="auto" w:fill="auto"/>
              <w:spacing w:after="0" w:line="180" w:lineRule="exact"/>
              <w:jc w:val="center"/>
            </w:pPr>
            <w:r>
              <w:rPr>
                <w:rStyle w:val="Bodytext9pt6"/>
              </w:rPr>
              <w:t>0,1501</w:t>
            </w:r>
          </w:p>
        </w:tc>
        <w:tc>
          <w:tcPr>
            <w:tcW w:w="1536" w:type="dxa"/>
            <w:tcBorders>
              <w:left w:val="single" w:sz="4" w:space="0" w:color="auto"/>
              <w:right w:val="single" w:sz="4" w:space="0" w:color="auto"/>
            </w:tcBorders>
            <w:shd w:val="clear" w:color="auto" w:fill="FFFFFF"/>
            <w:vAlign w:val="bottom"/>
          </w:tcPr>
          <w:p w14:paraId="5D2996E6" w14:textId="77777777" w:rsidR="00F4136F" w:rsidRDefault="00E27E4F">
            <w:pPr>
              <w:pStyle w:val="2"/>
              <w:framePr w:w="6250" w:h="3706" w:wrap="around" w:vAnchor="page" w:hAnchor="page" w:x="2979" w:y="3344"/>
              <w:shd w:val="clear" w:color="auto" w:fill="auto"/>
              <w:spacing w:after="0" w:line="180" w:lineRule="exact"/>
              <w:jc w:val="center"/>
            </w:pPr>
            <w:r>
              <w:rPr>
                <w:rStyle w:val="Bodytext9pt6"/>
              </w:rPr>
              <w:t>30,02</w:t>
            </w:r>
          </w:p>
        </w:tc>
      </w:tr>
      <w:tr w:rsidR="00F4136F" w14:paraId="5D2996EF" w14:textId="77777777">
        <w:trPr>
          <w:trHeight w:hRule="exact" w:val="178"/>
        </w:trPr>
        <w:tc>
          <w:tcPr>
            <w:tcW w:w="360" w:type="dxa"/>
            <w:tcBorders>
              <w:left w:val="single" w:sz="4" w:space="0" w:color="auto"/>
            </w:tcBorders>
            <w:shd w:val="clear" w:color="auto" w:fill="FFFFFF"/>
            <w:vAlign w:val="bottom"/>
          </w:tcPr>
          <w:p w14:paraId="5D2996E8" w14:textId="77777777" w:rsidR="00F4136F" w:rsidRDefault="00E27E4F">
            <w:pPr>
              <w:pStyle w:val="2"/>
              <w:framePr w:w="6250" w:h="3706" w:wrap="around" w:vAnchor="page" w:hAnchor="page" w:x="2979" w:y="3344"/>
              <w:shd w:val="clear" w:color="auto" w:fill="auto"/>
              <w:spacing w:after="0" w:line="180" w:lineRule="exact"/>
              <w:ind w:left="160"/>
            </w:pPr>
            <w:r>
              <w:rPr>
                <w:rStyle w:val="Bodytext9pt6"/>
              </w:rPr>
              <w:t>7</w:t>
            </w:r>
          </w:p>
        </w:tc>
        <w:tc>
          <w:tcPr>
            <w:tcW w:w="662" w:type="dxa"/>
            <w:tcBorders>
              <w:left w:val="single" w:sz="4" w:space="0" w:color="auto"/>
            </w:tcBorders>
            <w:shd w:val="clear" w:color="auto" w:fill="FFFFFF"/>
            <w:vAlign w:val="bottom"/>
          </w:tcPr>
          <w:p w14:paraId="5D2996E9" w14:textId="77777777" w:rsidR="00F4136F" w:rsidRDefault="00E27E4F">
            <w:pPr>
              <w:pStyle w:val="2"/>
              <w:framePr w:w="6250" w:h="3706" w:wrap="around" w:vAnchor="page" w:hAnchor="page" w:x="2979" w:y="3344"/>
              <w:shd w:val="clear" w:color="auto" w:fill="auto"/>
              <w:spacing w:after="0" w:line="180" w:lineRule="exact"/>
              <w:ind w:left="240"/>
            </w:pPr>
            <w:r>
              <w:rPr>
                <w:rStyle w:val="Bodytext9pt6"/>
              </w:rPr>
              <w:t>0,72</w:t>
            </w:r>
          </w:p>
        </w:tc>
        <w:tc>
          <w:tcPr>
            <w:tcW w:w="614" w:type="dxa"/>
            <w:tcBorders>
              <w:left w:val="single" w:sz="4" w:space="0" w:color="auto"/>
            </w:tcBorders>
            <w:shd w:val="clear" w:color="auto" w:fill="FFFFFF"/>
            <w:vAlign w:val="bottom"/>
          </w:tcPr>
          <w:p w14:paraId="5D2996EA" w14:textId="77777777" w:rsidR="00F4136F" w:rsidRDefault="00E27E4F">
            <w:pPr>
              <w:pStyle w:val="2"/>
              <w:framePr w:w="6250" w:h="3706" w:wrap="around" w:vAnchor="page" w:hAnchor="page" w:x="2979" w:y="3344"/>
              <w:shd w:val="clear" w:color="auto" w:fill="auto"/>
              <w:spacing w:after="0" w:line="180" w:lineRule="exact"/>
              <w:ind w:left="240"/>
            </w:pPr>
            <w:r>
              <w:rPr>
                <w:rStyle w:val="Bodytext9pt6"/>
              </w:rPr>
              <w:t>1,14</w:t>
            </w:r>
          </w:p>
        </w:tc>
        <w:tc>
          <w:tcPr>
            <w:tcW w:w="898" w:type="dxa"/>
            <w:tcBorders>
              <w:left w:val="single" w:sz="4" w:space="0" w:color="auto"/>
            </w:tcBorders>
            <w:shd w:val="clear" w:color="auto" w:fill="FFFFFF"/>
            <w:vAlign w:val="bottom"/>
          </w:tcPr>
          <w:p w14:paraId="5D2996EB" w14:textId="77777777" w:rsidR="00F4136F" w:rsidRDefault="00E27E4F">
            <w:pPr>
              <w:pStyle w:val="2"/>
              <w:framePr w:w="6250" w:h="3706" w:wrap="around" w:vAnchor="page" w:hAnchor="page" w:x="2979" w:y="3344"/>
              <w:shd w:val="clear" w:color="auto" w:fill="auto"/>
              <w:spacing w:after="0" w:line="180" w:lineRule="exact"/>
              <w:ind w:right="20"/>
              <w:jc w:val="right"/>
            </w:pPr>
            <w:r>
              <w:rPr>
                <w:rStyle w:val="Bodytext9pt6"/>
              </w:rPr>
              <w:t>0,2642</w:t>
            </w:r>
          </w:p>
        </w:tc>
        <w:tc>
          <w:tcPr>
            <w:tcW w:w="898" w:type="dxa"/>
            <w:tcBorders>
              <w:left w:val="single" w:sz="4" w:space="0" w:color="auto"/>
            </w:tcBorders>
            <w:shd w:val="clear" w:color="auto" w:fill="FFFFFF"/>
            <w:vAlign w:val="bottom"/>
          </w:tcPr>
          <w:p w14:paraId="5D2996EC" w14:textId="77777777" w:rsidR="00F4136F" w:rsidRDefault="00E27E4F">
            <w:pPr>
              <w:pStyle w:val="2"/>
              <w:framePr w:w="6250" w:h="3706" w:wrap="around" w:vAnchor="page" w:hAnchor="page" w:x="2979" w:y="3344"/>
              <w:shd w:val="clear" w:color="auto" w:fill="auto"/>
              <w:spacing w:after="0" w:line="180" w:lineRule="exact"/>
              <w:ind w:left="240"/>
            </w:pPr>
            <w:r>
              <w:rPr>
                <w:rStyle w:val="Bodytext9pt6"/>
              </w:rPr>
              <w:t>0,3729</w:t>
            </w:r>
          </w:p>
        </w:tc>
        <w:tc>
          <w:tcPr>
            <w:tcW w:w="1282" w:type="dxa"/>
            <w:tcBorders>
              <w:left w:val="single" w:sz="4" w:space="0" w:color="auto"/>
            </w:tcBorders>
            <w:shd w:val="clear" w:color="auto" w:fill="FFFFFF"/>
            <w:vAlign w:val="bottom"/>
          </w:tcPr>
          <w:p w14:paraId="5D2996ED" w14:textId="77777777" w:rsidR="00F4136F" w:rsidRDefault="00E27E4F">
            <w:pPr>
              <w:pStyle w:val="2"/>
              <w:framePr w:w="6250" w:h="3706" w:wrap="around" w:vAnchor="page" w:hAnchor="page" w:x="2979" w:y="3344"/>
              <w:shd w:val="clear" w:color="auto" w:fill="auto"/>
              <w:spacing w:after="0" w:line="180" w:lineRule="exact"/>
              <w:jc w:val="center"/>
            </w:pPr>
            <w:r>
              <w:rPr>
                <w:rStyle w:val="Bodytext9pt6"/>
              </w:rPr>
              <w:t>0,1087</w:t>
            </w:r>
          </w:p>
        </w:tc>
        <w:tc>
          <w:tcPr>
            <w:tcW w:w="1536" w:type="dxa"/>
            <w:tcBorders>
              <w:left w:val="single" w:sz="4" w:space="0" w:color="auto"/>
              <w:right w:val="single" w:sz="4" w:space="0" w:color="auto"/>
            </w:tcBorders>
            <w:shd w:val="clear" w:color="auto" w:fill="FFFFFF"/>
            <w:vAlign w:val="bottom"/>
          </w:tcPr>
          <w:p w14:paraId="5D2996EE" w14:textId="77777777" w:rsidR="00F4136F" w:rsidRDefault="00E27E4F">
            <w:pPr>
              <w:pStyle w:val="2"/>
              <w:framePr w:w="6250" w:h="3706" w:wrap="around" w:vAnchor="page" w:hAnchor="page" w:x="2979" w:y="3344"/>
              <w:shd w:val="clear" w:color="auto" w:fill="auto"/>
              <w:spacing w:after="0" w:line="180" w:lineRule="exact"/>
              <w:jc w:val="center"/>
            </w:pPr>
            <w:r>
              <w:rPr>
                <w:rStyle w:val="Bodytext9pt6"/>
              </w:rPr>
              <w:t>21,74</w:t>
            </w:r>
          </w:p>
        </w:tc>
      </w:tr>
      <w:tr w:rsidR="00F4136F" w14:paraId="5D2996F7" w14:textId="77777777">
        <w:trPr>
          <w:trHeight w:hRule="exact" w:val="178"/>
        </w:trPr>
        <w:tc>
          <w:tcPr>
            <w:tcW w:w="360" w:type="dxa"/>
            <w:tcBorders>
              <w:left w:val="single" w:sz="4" w:space="0" w:color="auto"/>
            </w:tcBorders>
            <w:shd w:val="clear" w:color="auto" w:fill="FFFFFF"/>
            <w:vAlign w:val="bottom"/>
          </w:tcPr>
          <w:p w14:paraId="5D2996F0" w14:textId="77777777" w:rsidR="00F4136F" w:rsidRDefault="00E27E4F">
            <w:pPr>
              <w:pStyle w:val="2"/>
              <w:framePr w:w="6250" w:h="3706" w:wrap="around" w:vAnchor="page" w:hAnchor="page" w:x="2979" w:y="3344"/>
              <w:shd w:val="clear" w:color="auto" w:fill="auto"/>
              <w:spacing w:after="0" w:line="180" w:lineRule="exact"/>
              <w:ind w:left="160"/>
            </w:pPr>
            <w:r>
              <w:rPr>
                <w:rStyle w:val="Bodytext9pt6"/>
              </w:rPr>
              <w:t>8</w:t>
            </w:r>
          </w:p>
        </w:tc>
        <w:tc>
          <w:tcPr>
            <w:tcW w:w="662" w:type="dxa"/>
            <w:tcBorders>
              <w:left w:val="single" w:sz="4" w:space="0" w:color="auto"/>
            </w:tcBorders>
            <w:shd w:val="clear" w:color="auto" w:fill="FFFFFF"/>
            <w:vAlign w:val="bottom"/>
          </w:tcPr>
          <w:p w14:paraId="5D2996F1" w14:textId="77777777" w:rsidR="00F4136F" w:rsidRDefault="00E27E4F">
            <w:pPr>
              <w:pStyle w:val="2"/>
              <w:framePr w:w="6250" w:h="3706" w:wrap="around" w:vAnchor="page" w:hAnchor="page" w:x="2979" w:y="3344"/>
              <w:shd w:val="clear" w:color="auto" w:fill="auto"/>
              <w:spacing w:after="0" w:line="180" w:lineRule="exact"/>
              <w:ind w:left="240"/>
            </w:pPr>
            <w:r>
              <w:rPr>
                <w:rStyle w:val="Bodytext9pt6"/>
              </w:rPr>
              <w:t>1,14</w:t>
            </w:r>
          </w:p>
        </w:tc>
        <w:tc>
          <w:tcPr>
            <w:tcW w:w="614" w:type="dxa"/>
            <w:tcBorders>
              <w:left w:val="single" w:sz="4" w:space="0" w:color="auto"/>
            </w:tcBorders>
            <w:shd w:val="clear" w:color="auto" w:fill="FFFFFF"/>
            <w:vAlign w:val="bottom"/>
          </w:tcPr>
          <w:p w14:paraId="5D2996F2" w14:textId="77777777" w:rsidR="00F4136F" w:rsidRDefault="00E27E4F">
            <w:pPr>
              <w:pStyle w:val="2"/>
              <w:framePr w:w="6250" w:h="3706" w:wrap="around" w:vAnchor="page" w:hAnchor="page" w:x="2979" w:y="3344"/>
              <w:shd w:val="clear" w:color="auto" w:fill="auto"/>
              <w:spacing w:after="0" w:line="180" w:lineRule="exact"/>
              <w:ind w:left="240"/>
            </w:pPr>
            <w:r>
              <w:rPr>
                <w:rStyle w:val="Bodytext9pt6"/>
              </w:rPr>
              <w:t>1,57</w:t>
            </w:r>
          </w:p>
        </w:tc>
        <w:tc>
          <w:tcPr>
            <w:tcW w:w="898" w:type="dxa"/>
            <w:tcBorders>
              <w:left w:val="single" w:sz="4" w:space="0" w:color="auto"/>
            </w:tcBorders>
            <w:shd w:val="clear" w:color="auto" w:fill="FFFFFF"/>
            <w:vAlign w:val="bottom"/>
          </w:tcPr>
          <w:p w14:paraId="5D2996F3" w14:textId="77777777" w:rsidR="00F4136F" w:rsidRDefault="00E27E4F">
            <w:pPr>
              <w:pStyle w:val="2"/>
              <w:framePr w:w="6250" w:h="3706" w:wrap="around" w:vAnchor="page" w:hAnchor="page" w:x="2979" w:y="3344"/>
              <w:shd w:val="clear" w:color="auto" w:fill="auto"/>
              <w:spacing w:after="0" w:line="180" w:lineRule="exact"/>
              <w:ind w:right="20"/>
              <w:jc w:val="right"/>
            </w:pPr>
            <w:r>
              <w:rPr>
                <w:rStyle w:val="Bodytext9pt6"/>
              </w:rPr>
              <w:t>0,3729</w:t>
            </w:r>
          </w:p>
        </w:tc>
        <w:tc>
          <w:tcPr>
            <w:tcW w:w="898" w:type="dxa"/>
            <w:tcBorders>
              <w:left w:val="single" w:sz="4" w:space="0" w:color="auto"/>
            </w:tcBorders>
            <w:shd w:val="clear" w:color="auto" w:fill="FFFFFF"/>
            <w:vAlign w:val="bottom"/>
          </w:tcPr>
          <w:p w14:paraId="5D2996F4" w14:textId="77777777" w:rsidR="00F4136F" w:rsidRDefault="00E27E4F">
            <w:pPr>
              <w:pStyle w:val="2"/>
              <w:framePr w:w="6250" w:h="3706" w:wrap="around" w:vAnchor="page" w:hAnchor="page" w:x="2979" w:y="3344"/>
              <w:shd w:val="clear" w:color="auto" w:fill="auto"/>
              <w:spacing w:after="0" w:line="180" w:lineRule="exact"/>
              <w:ind w:left="240"/>
            </w:pPr>
            <w:r>
              <w:rPr>
                <w:rStyle w:val="Bodytext9pt6"/>
              </w:rPr>
              <w:t>0,4418</w:t>
            </w:r>
          </w:p>
        </w:tc>
        <w:tc>
          <w:tcPr>
            <w:tcW w:w="1282" w:type="dxa"/>
            <w:tcBorders>
              <w:left w:val="single" w:sz="4" w:space="0" w:color="auto"/>
            </w:tcBorders>
            <w:shd w:val="clear" w:color="auto" w:fill="FFFFFF"/>
            <w:vAlign w:val="bottom"/>
          </w:tcPr>
          <w:p w14:paraId="5D2996F5" w14:textId="77777777" w:rsidR="00F4136F" w:rsidRDefault="00E27E4F">
            <w:pPr>
              <w:pStyle w:val="2"/>
              <w:framePr w:w="6250" w:h="3706" w:wrap="around" w:vAnchor="page" w:hAnchor="page" w:x="2979" w:y="3344"/>
              <w:shd w:val="clear" w:color="auto" w:fill="auto"/>
              <w:spacing w:after="0" w:line="180" w:lineRule="exact"/>
              <w:jc w:val="center"/>
            </w:pPr>
            <w:r>
              <w:rPr>
                <w:rStyle w:val="Bodytext9pt6"/>
              </w:rPr>
              <w:t>0,0689</w:t>
            </w:r>
          </w:p>
        </w:tc>
        <w:tc>
          <w:tcPr>
            <w:tcW w:w="1536" w:type="dxa"/>
            <w:tcBorders>
              <w:left w:val="single" w:sz="4" w:space="0" w:color="auto"/>
              <w:right w:val="single" w:sz="4" w:space="0" w:color="auto"/>
            </w:tcBorders>
            <w:shd w:val="clear" w:color="auto" w:fill="FFFFFF"/>
            <w:vAlign w:val="bottom"/>
          </w:tcPr>
          <w:p w14:paraId="5D2996F6" w14:textId="77777777" w:rsidR="00F4136F" w:rsidRDefault="00E27E4F">
            <w:pPr>
              <w:pStyle w:val="2"/>
              <w:framePr w:w="6250" w:h="3706" w:wrap="around" w:vAnchor="page" w:hAnchor="page" w:x="2979" w:y="3344"/>
              <w:shd w:val="clear" w:color="auto" w:fill="auto"/>
              <w:spacing w:after="0" w:line="180" w:lineRule="exact"/>
              <w:jc w:val="center"/>
            </w:pPr>
            <w:r>
              <w:rPr>
                <w:rStyle w:val="Bodytext9pt6"/>
              </w:rPr>
              <w:t>13,78</w:t>
            </w:r>
          </w:p>
        </w:tc>
      </w:tr>
      <w:tr w:rsidR="00F4136F" w14:paraId="5D2996FF" w14:textId="77777777">
        <w:trPr>
          <w:trHeight w:hRule="exact" w:val="302"/>
        </w:trPr>
        <w:tc>
          <w:tcPr>
            <w:tcW w:w="360" w:type="dxa"/>
            <w:tcBorders>
              <w:left w:val="single" w:sz="4" w:space="0" w:color="auto"/>
            </w:tcBorders>
            <w:shd w:val="clear" w:color="auto" w:fill="FFFFFF"/>
          </w:tcPr>
          <w:p w14:paraId="5D2996F8" w14:textId="77777777" w:rsidR="00F4136F" w:rsidRDefault="00E27E4F">
            <w:pPr>
              <w:pStyle w:val="2"/>
              <w:framePr w:w="6250" w:h="3706" w:wrap="around" w:vAnchor="page" w:hAnchor="page" w:x="2979" w:y="3344"/>
              <w:shd w:val="clear" w:color="auto" w:fill="auto"/>
              <w:spacing w:after="0" w:line="180" w:lineRule="exact"/>
              <w:ind w:left="160"/>
            </w:pPr>
            <w:r>
              <w:rPr>
                <w:rStyle w:val="Bodytext9pt6"/>
              </w:rPr>
              <w:t>9</w:t>
            </w:r>
          </w:p>
        </w:tc>
        <w:tc>
          <w:tcPr>
            <w:tcW w:w="662" w:type="dxa"/>
            <w:tcBorders>
              <w:left w:val="single" w:sz="4" w:space="0" w:color="auto"/>
            </w:tcBorders>
            <w:shd w:val="clear" w:color="auto" w:fill="FFFFFF"/>
          </w:tcPr>
          <w:p w14:paraId="5D2996F9" w14:textId="77777777" w:rsidR="00F4136F" w:rsidRDefault="00E27E4F">
            <w:pPr>
              <w:pStyle w:val="2"/>
              <w:framePr w:w="6250" w:h="3706" w:wrap="around" w:vAnchor="page" w:hAnchor="page" w:x="2979" w:y="3344"/>
              <w:shd w:val="clear" w:color="auto" w:fill="auto"/>
              <w:spacing w:after="0" w:line="160" w:lineRule="exact"/>
              <w:ind w:left="240"/>
            </w:pPr>
            <w:r>
              <w:rPr>
                <w:rStyle w:val="BodytextSpacing0pt4"/>
              </w:rPr>
              <w:t>1,57</w:t>
            </w:r>
          </w:p>
        </w:tc>
        <w:tc>
          <w:tcPr>
            <w:tcW w:w="614" w:type="dxa"/>
            <w:tcBorders>
              <w:left w:val="single" w:sz="4" w:space="0" w:color="auto"/>
            </w:tcBorders>
            <w:shd w:val="clear" w:color="auto" w:fill="FFFFFF"/>
            <w:vAlign w:val="center"/>
          </w:tcPr>
          <w:p w14:paraId="5D2996FA" w14:textId="77777777" w:rsidR="00F4136F" w:rsidRDefault="00E27E4F">
            <w:pPr>
              <w:pStyle w:val="2"/>
              <w:framePr w:w="6250" w:h="3706" w:wrap="around" w:vAnchor="page" w:hAnchor="page" w:x="2979" w:y="3344"/>
              <w:shd w:val="clear" w:color="auto" w:fill="auto"/>
              <w:spacing w:after="0" w:line="200" w:lineRule="exact"/>
              <w:jc w:val="center"/>
            </w:pPr>
            <w:r>
              <w:rPr>
                <w:rStyle w:val="Bodytext10pt8"/>
              </w:rPr>
              <w:t>00</w:t>
            </w:r>
          </w:p>
        </w:tc>
        <w:tc>
          <w:tcPr>
            <w:tcW w:w="898" w:type="dxa"/>
            <w:tcBorders>
              <w:left w:val="single" w:sz="4" w:space="0" w:color="auto"/>
            </w:tcBorders>
            <w:shd w:val="clear" w:color="auto" w:fill="FFFFFF"/>
          </w:tcPr>
          <w:p w14:paraId="5D2996FB" w14:textId="77777777" w:rsidR="00F4136F" w:rsidRDefault="00E27E4F">
            <w:pPr>
              <w:pStyle w:val="2"/>
              <w:framePr w:w="6250" w:h="3706" w:wrap="around" w:vAnchor="page" w:hAnchor="page" w:x="2979" w:y="3344"/>
              <w:shd w:val="clear" w:color="auto" w:fill="auto"/>
              <w:spacing w:after="0" w:line="180" w:lineRule="exact"/>
              <w:ind w:right="20"/>
              <w:jc w:val="right"/>
            </w:pPr>
            <w:r>
              <w:rPr>
                <w:rStyle w:val="Bodytext9pt6"/>
              </w:rPr>
              <w:t>0,4418</w:t>
            </w:r>
          </w:p>
        </w:tc>
        <w:tc>
          <w:tcPr>
            <w:tcW w:w="898" w:type="dxa"/>
            <w:tcBorders>
              <w:left w:val="single" w:sz="4" w:space="0" w:color="auto"/>
            </w:tcBorders>
            <w:shd w:val="clear" w:color="auto" w:fill="FFFFFF"/>
          </w:tcPr>
          <w:p w14:paraId="5D2996FC" w14:textId="77777777" w:rsidR="00F4136F" w:rsidRDefault="00E27E4F">
            <w:pPr>
              <w:pStyle w:val="2"/>
              <w:framePr w:w="6250" w:h="3706" w:wrap="around" w:vAnchor="page" w:hAnchor="page" w:x="2979" w:y="3344"/>
              <w:shd w:val="clear" w:color="auto" w:fill="auto"/>
              <w:spacing w:after="0" w:line="180" w:lineRule="exact"/>
              <w:ind w:left="240"/>
            </w:pPr>
            <w:r>
              <w:rPr>
                <w:rStyle w:val="Bodytext9pt6"/>
              </w:rPr>
              <w:t>0,5</w:t>
            </w:r>
          </w:p>
        </w:tc>
        <w:tc>
          <w:tcPr>
            <w:tcW w:w="1282" w:type="dxa"/>
            <w:tcBorders>
              <w:left w:val="single" w:sz="4" w:space="0" w:color="auto"/>
            </w:tcBorders>
            <w:shd w:val="clear" w:color="auto" w:fill="FFFFFF"/>
          </w:tcPr>
          <w:p w14:paraId="5D2996FD" w14:textId="77777777" w:rsidR="00F4136F" w:rsidRDefault="00E27E4F">
            <w:pPr>
              <w:pStyle w:val="2"/>
              <w:framePr w:w="6250" w:h="3706" w:wrap="around" w:vAnchor="page" w:hAnchor="page" w:x="2979" w:y="3344"/>
              <w:shd w:val="clear" w:color="auto" w:fill="auto"/>
              <w:spacing w:after="0" w:line="180" w:lineRule="exact"/>
              <w:jc w:val="center"/>
            </w:pPr>
            <w:r>
              <w:rPr>
                <w:rStyle w:val="Bodytext9pt6"/>
              </w:rPr>
              <w:t>0,0582</w:t>
            </w:r>
          </w:p>
        </w:tc>
        <w:tc>
          <w:tcPr>
            <w:tcW w:w="1536" w:type="dxa"/>
            <w:tcBorders>
              <w:left w:val="single" w:sz="4" w:space="0" w:color="auto"/>
              <w:right w:val="single" w:sz="4" w:space="0" w:color="auto"/>
            </w:tcBorders>
            <w:shd w:val="clear" w:color="auto" w:fill="FFFFFF"/>
          </w:tcPr>
          <w:p w14:paraId="5D2996FE" w14:textId="77777777" w:rsidR="00F4136F" w:rsidRDefault="00E27E4F">
            <w:pPr>
              <w:pStyle w:val="2"/>
              <w:framePr w:w="6250" w:h="3706" w:wrap="around" w:vAnchor="page" w:hAnchor="page" w:x="2979" w:y="3344"/>
              <w:shd w:val="clear" w:color="auto" w:fill="auto"/>
              <w:spacing w:after="0" w:line="180" w:lineRule="exact"/>
              <w:jc w:val="center"/>
            </w:pPr>
            <w:r>
              <w:rPr>
                <w:rStyle w:val="Bodytext9pt6"/>
              </w:rPr>
              <w:t>11,64</w:t>
            </w:r>
          </w:p>
        </w:tc>
      </w:tr>
      <w:tr w:rsidR="00F4136F" w14:paraId="5D299707" w14:textId="77777777">
        <w:trPr>
          <w:trHeight w:hRule="exact" w:val="590"/>
        </w:trPr>
        <w:tc>
          <w:tcPr>
            <w:tcW w:w="360" w:type="dxa"/>
            <w:tcBorders>
              <w:top w:val="single" w:sz="4" w:space="0" w:color="auto"/>
              <w:left w:val="single" w:sz="4" w:space="0" w:color="auto"/>
              <w:bottom w:val="single" w:sz="4" w:space="0" w:color="auto"/>
            </w:tcBorders>
            <w:shd w:val="clear" w:color="auto" w:fill="FFFFFF"/>
          </w:tcPr>
          <w:p w14:paraId="5D299700" w14:textId="77777777" w:rsidR="00F4136F" w:rsidRDefault="00F4136F">
            <w:pPr>
              <w:framePr w:w="6250" w:h="3706" w:wrap="around" w:vAnchor="page" w:hAnchor="page" w:x="2979" w:y="3344"/>
              <w:rPr>
                <w:sz w:val="10"/>
                <w:szCs w:val="10"/>
              </w:rPr>
            </w:pPr>
          </w:p>
        </w:tc>
        <w:tc>
          <w:tcPr>
            <w:tcW w:w="662" w:type="dxa"/>
            <w:tcBorders>
              <w:top w:val="single" w:sz="4" w:space="0" w:color="auto"/>
              <w:left w:val="single" w:sz="4" w:space="0" w:color="auto"/>
              <w:bottom w:val="single" w:sz="4" w:space="0" w:color="auto"/>
            </w:tcBorders>
            <w:shd w:val="clear" w:color="auto" w:fill="FFFFFF"/>
          </w:tcPr>
          <w:p w14:paraId="5D299701" w14:textId="77777777" w:rsidR="00F4136F" w:rsidRDefault="00F4136F">
            <w:pPr>
              <w:framePr w:w="6250" w:h="3706" w:wrap="around" w:vAnchor="page" w:hAnchor="page" w:x="2979" w:y="3344"/>
              <w:rPr>
                <w:sz w:val="10"/>
                <w:szCs w:val="10"/>
              </w:rPr>
            </w:pPr>
          </w:p>
        </w:tc>
        <w:tc>
          <w:tcPr>
            <w:tcW w:w="614" w:type="dxa"/>
            <w:tcBorders>
              <w:top w:val="single" w:sz="4" w:space="0" w:color="auto"/>
              <w:left w:val="single" w:sz="4" w:space="0" w:color="auto"/>
              <w:bottom w:val="single" w:sz="4" w:space="0" w:color="auto"/>
            </w:tcBorders>
            <w:shd w:val="clear" w:color="auto" w:fill="FFFFFF"/>
          </w:tcPr>
          <w:p w14:paraId="5D299702" w14:textId="77777777" w:rsidR="00F4136F" w:rsidRDefault="00F4136F">
            <w:pPr>
              <w:framePr w:w="6250" w:h="3706" w:wrap="around" w:vAnchor="page" w:hAnchor="page" w:x="2979" w:y="3344"/>
              <w:rPr>
                <w:sz w:val="10"/>
                <w:szCs w:val="10"/>
              </w:rPr>
            </w:pPr>
          </w:p>
        </w:tc>
        <w:tc>
          <w:tcPr>
            <w:tcW w:w="898" w:type="dxa"/>
            <w:tcBorders>
              <w:top w:val="single" w:sz="4" w:space="0" w:color="auto"/>
              <w:left w:val="single" w:sz="4" w:space="0" w:color="auto"/>
              <w:bottom w:val="single" w:sz="4" w:space="0" w:color="auto"/>
            </w:tcBorders>
            <w:shd w:val="clear" w:color="auto" w:fill="FFFFFF"/>
          </w:tcPr>
          <w:p w14:paraId="5D299703" w14:textId="77777777" w:rsidR="00F4136F" w:rsidRDefault="00F4136F">
            <w:pPr>
              <w:framePr w:w="6250" w:h="3706" w:wrap="around" w:vAnchor="page" w:hAnchor="page" w:x="2979" w:y="3344"/>
              <w:rPr>
                <w:sz w:val="10"/>
                <w:szCs w:val="10"/>
              </w:rPr>
            </w:pPr>
          </w:p>
        </w:tc>
        <w:tc>
          <w:tcPr>
            <w:tcW w:w="898" w:type="dxa"/>
            <w:tcBorders>
              <w:top w:val="single" w:sz="4" w:space="0" w:color="auto"/>
              <w:left w:val="single" w:sz="4" w:space="0" w:color="auto"/>
              <w:bottom w:val="single" w:sz="4" w:space="0" w:color="auto"/>
            </w:tcBorders>
            <w:shd w:val="clear" w:color="auto" w:fill="FFFFFF"/>
          </w:tcPr>
          <w:p w14:paraId="5D299704" w14:textId="77777777" w:rsidR="00F4136F" w:rsidRDefault="00F4136F">
            <w:pPr>
              <w:framePr w:w="6250" w:h="3706" w:wrap="around" w:vAnchor="page" w:hAnchor="page" w:x="2979" w:y="3344"/>
              <w:rPr>
                <w:sz w:val="10"/>
                <w:szCs w:val="10"/>
              </w:rPr>
            </w:pPr>
          </w:p>
        </w:tc>
        <w:tc>
          <w:tcPr>
            <w:tcW w:w="1282" w:type="dxa"/>
            <w:tcBorders>
              <w:top w:val="single" w:sz="4" w:space="0" w:color="auto"/>
              <w:left w:val="single" w:sz="4" w:space="0" w:color="auto"/>
              <w:bottom w:val="single" w:sz="4" w:space="0" w:color="auto"/>
            </w:tcBorders>
            <w:shd w:val="clear" w:color="auto" w:fill="FFFFFF"/>
            <w:vAlign w:val="center"/>
          </w:tcPr>
          <w:p w14:paraId="5D299705" w14:textId="77777777" w:rsidR="00F4136F" w:rsidRDefault="00E27E4F">
            <w:pPr>
              <w:pStyle w:val="2"/>
              <w:framePr w:w="6250" w:h="3706" w:wrap="around" w:vAnchor="page" w:hAnchor="page" w:x="2979" w:y="3344"/>
              <w:shd w:val="clear" w:color="auto" w:fill="auto"/>
              <w:spacing w:after="0" w:line="200" w:lineRule="exact"/>
              <w:jc w:val="center"/>
            </w:pPr>
            <w:r>
              <w:rPr>
                <w:rStyle w:val="Bodytext10pt8"/>
                <w:lang w:val="en-US" w:eastAsia="en-US" w:bidi="en-US"/>
              </w:rPr>
              <w:t>2* = i</w:t>
            </w:r>
          </w:p>
        </w:tc>
        <w:tc>
          <w:tcPr>
            <w:tcW w:w="1536" w:type="dxa"/>
            <w:tcBorders>
              <w:top w:val="single" w:sz="4" w:space="0" w:color="auto"/>
              <w:left w:val="single" w:sz="4" w:space="0" w:color="auto"/>
              <w:bottom w:val="single" w:sz="4" w:space="0" w:color="auto"/>
              <w:right w:val="single" w:sz="4" w:space="0" w:color="auto"/>
            </w:tcBorders>
            <w:shd w:val="clear" w:color="auto" w:fill="FFFFFF"/>
            <w:vAlign w:val="center"/>
          </w:tcPr>
          <w:p w14:paraId="5D299706" w14:textId="77777777" w:rsidR="00F4136F" w:rsidRDefault="00E27E4F">
            <w:pPr>
              <w:pStyle w:val="2"/>
              <w:framePr w:w="6250" w:h="3706" w:wrap="around" w:vAnchor="page" w:hAnchor="page" w:x="2979" w:y="3344"/>
              <w:shd w:val="clear" w:color="auto" w:fill="auto"/>
              <w:spacing w:after="0" w:line="200" w:lineRule="exact"/>
              <w:jc w:val="center"/>
            </w:pPr>
            <w:r>
              <w:rPr>
                <w:rStyle w:val="Bodytext10pt8"/>
              </w:rPr>
              <w:t xml:space="preserve">2 </w:t>
            </w:r>
            <w:r>
              <w:rPr>
                <w:rStyle w:val="Bodytext10pt7"/>
              </w:rPr>
              <w:t xml:space="preserve">п\ </w:t>
            </w:r>
            <w:r>
              <w:rPr>
                <w:rStyle w:val="Bodytext9pt7"/>
              </w:rPr>
              <w:t>=</w:t>
            </w:r>
            <w:r>
              <w:rPr>
                <w:rStyle w:val="Bodytext9pt6"/>
              </w:rPr>
              <w:t xml:space="preserve"> 200</w:t>
            </w:r>
          </w:p>
        </w:tc>
      </w:tr>
    </w:tbl>
    <w:p w14:paraId="5D299708" w14:textId="77777777" w:rsidR="00F4136F" w:rsidRDefault="00E27E4F">
      <w:pPr>
        <w:pStyle w:val="Tablecaption20"/>
        <w:framePr w:w="6230" w:h="431" w:hRule="exact" w:wrap="around" w:vAnchor="page" w:hAnchor="page" w:x="3008" w:y="7097"/>
        <w:shd w:val="clear" w:color="auto" w:fill="auto"/>
        <w:spacing w:line="187" w:lineRule="exact"/>
        <w:ind w:firstLine="380"/>
      </w:pPr>
      <w:r>
        <w:rPr>
          <w:rStyle w:val="Tablecaption2Spacing0pt1"/>
        </w:rPr>
        <w:t>Искомые теоретические частоты помещены в последнем столбце табл. 29.</w:t>
      </w:r>
    </w:p>
    <w:p w14:paraId="5D299709" w14:textId="77777777" w:rsidR="00F4136F" w:rsidRDefault="00E27E4F">
      <w:pPr>
        <w:pStyle w:val="Bodytext40"/>
        <w:framePr w:w="6317" w:h="5065" w:hRule="exact" w:wrap="around" w:vAnchor="page" w:hAnchor="page" w:x="2974" w:y="7716"/>
        <w:shd w:val="clear" w:color="auto" w:fill="auto"/>
        <w:spacing w:after="120" w:line="216" w:lineRule="exact"/>
        <w:ind w:left="1000" w:right="660" w:firstLine="0"/>
        <w:jc w:val="left"/>
      </w:pPr>
      <w:r>
        <w:rPr>
          <w:rStyle w:val="Bodytext4Spacing0pt8"/>
          <w:b/>
          <w:bCs/>
        </w:rPr>
        <w:t>§ 25. Выборочный коэффициент ранговой корреляции Спирмена и проверка гипотезы о его значимости</w:t>
      </w:r>
    </w:p>
    <w:p w14:paraId="5D29970A" w14:textId="77777777" w:rsidR="00F4136F" w:rsidRDefault="00E27E4F">
      <w:pPr>
        <w:pStyle w:val="Bodytext40"/>
        <w:framePr w:w="6317" w:h="5065" w:hRule="exact" w:wrap="around" w:vAnchor="page" w:hAnchor="page" w:x="2974" w:y="7716"/>
        <w:shd w:val="clear" w:color="auto" w:fill="auto"/>
        <w:spacing w:line="216" w:lineRule="exact"/>
        <w:ind w:left="80" w:right="20" w:firstLine="920"/>
        <w:jc w:val="both"/>
      </w:pPr>
      <w:r>
        <w:rPr>
          <w:rStyle w:val="Bodytext4Spacing0pt8"/>
          <w:b/>
          <w:bCs/>
        </w:rPr>
        <w:t>Допустим, что объекты генеральной совокупно</w:t>
      </w:r>
      <w:r>
        <w:rPr>
          <w:rStyle w:val="Bodytext4Spacing0pt8"/>
          <w:b/>
          <w:bCs/>
        </w:rPr>
        <w:softHyphen/>
        <w:t xml:space="preserve">сти обладают двумя качественными признаками. Под </w:t>
      </w:r>
      <w:r>
        <w:rPr>
          <w:rStyle w:val="Bodytext4Italicff4"/>
          <w:b/>
          <w:bCs/>
        </w:rPr>
        <w:t>ка</w:t>
      </w:r>
      <w:r>
        <w:rPr>
          <w:rStyle w:val="Bodytext4Italicff4"/>
          <w:b/>
          <w:bCs/>
        </w:rPr>
        <w:softHyphen/>
      </w:r>
      <w:r>
        <w:rPr>
          <w:rStyle w:val="Bodytext4Italicf2"/>
          <w:b/>
          <w:bCs/>
        </w:rPr>
        <w:t>чественным</w:t>
      </w:r>
      <w:r>
        <w:rPr>
          <w:rStyle w:val="Bodytext4Spacing0pt8"/>
          <w:b/>
          <w:bCs/>
        </w:rPr>
        <w:t xml:space="preserve"> подразумевается признак, который невозмож</w:t>
      </w:r>
      <w:r>
        <w:rPr>
          <w:rStyle w:val="Bodytext4Spacing0pt8"/>
          <w:b/>
          <w:bCs/>
        </w:rPr>
        <w:softHyphen/>
        <w:t xml:space="preserve">но измерить точно, но он позволяет сравнивать объекты между собой и, следовательно, расположить их в порядке убывания или возрастания качества. Для определенности </w:t>
      </w:r>
      <w:r>
        <w:rPr>
          <w:rStyle w:val="Bodytext4Spacing2pt7"/>
          <w:b/>
          <w:bCs/>
        </w:rPr>
        <w:t>будем всегда располагать объекты в поряд</w:t>
      </w:r>
      <w:r>
        <w:rPr>
          <w:rStyle w:val="Bodytext4Spacing2pt7"/>
          <w:b/>
          <w:bCs/>
        </w:rPr>
        <w:softHyphen/>
        <w:t>ке ухудшения качества.</w:t>
      </w:r>
      <w:r>
        <w:rPr>
          <w:rStyle w:val="Bodytext4Spacing0pt8"/>
          <w:b/>
          <w:bCs/>
        </w:rPr>
        <w:t xml:space="preserve"> При таком «ранжирова</w:t>
      </w:r>
      <w:r>
        <w:rPr>
          <w:rStyle w:val="Bodytext4Spacing0pt8"/>
          <w:b/>
          <w:bCs/>
        </w:rPr>
        <w:softHyphen/>
        <w:t>нии» на первом месте находится объект наилучшего каче</w:t>
      </w:r>
      <w:r>
        <w:rPr>
          <w:rStyle w:val="Bodytext4Spacing0pt8"/>
          <w:b/>
          <w:bCs/>
        </w:rPr>
        <w:softHyphen/>
        <w:t>ства по сравнению с остальными; на втором месте ока</w:t>
      </w:r>
      <w:r>
        <w:rPr>
          <w:rStyle w:val="Bodytext4Spacing0pt8"/>
          <w:b/>
          <w:bCs/>
        </w:rPr>
        <w:softHyphen/>
        <w:t>жется объект «хуже» первого, но «лучше» других, и т. д.</w:t>
      </w:r>
    </w:p>
    <w:p w14:paraId="5D29970B" w14:textId="77777777" w:rsidR="00F4136F" w:rsidRDefault="00E27E4F">
      <w:pPr>
        <w:pStyle w:val="Bodytext40"/>
        <w:framePr w:w="6317" w:h="5065" w:hRule="exact" w:wrap="around" w:vAnchor="page" w:hAnchor="page" w:x="2974" w:y="7716"/>
        <w:shd w:val="clear" w:color="auto" w:fill="auto"/>
        <w:spacing w:line="216" w:lineRule="exact"/>
        <w:ind w:left="80" w:right="20" w:firstLine="360"/>
        <w:jc w:val="both"/>
      </w:pPr>
      <w:r>
        <w:rPr>
          <w:rStyle w:val="Bodytext4Spacing0pt8"/>
          <w:b/>
          <w:bCs/>
        </w:rPr>
        <w:t xml:space="preserve">Пусть выборка объема </w:t>
      </w:r>
      <w:r>
        <w:rPr>
          <w:rStyle w:val="Bodytext4Italicf2"/>
          <w:b/>
          <w:bCs/>
        </w:rPr>
        <w:t>п</w:t>
      </w:r>
      <w:r>
        <w:rPr>
          <w:rStyle w:val="Bodytext4Spacing0pt8"/>
          <w:b/>
          <w:bCs/>
        </w:rPr>
        <w:t xml:space="preserve"> содержит независимые объ</w:t>
      </w:r>
      <w:r>
        <w:rPr>
          <w:rStyle w:val="Bodytext4Spacing0pt8"/>
          <w:b/>
          <w:bCs/>
        </w:rPr>
        <w:softHyphen/>
        <w:t>екты, которые обладают двумя качественными признака</w:t>
      </w:r>
      <w:r>
        <w:rPr>
          <w:rStyle w:val="Bodytext4Spacing0pt8"/>
          <w:b/>
          <w:bCs/>
        </w:rPr>
        <w:softHyphen/>
        <w:t xml:space="preserve">ми Л и Б. Для оценки </w:t>
      </w:r>
      <w:r>
        <w:rPr>
          <w:rStyle w:val="Bodytext4Spacing2pt7"/>
          <w:b/>
          <w:bCs/>
        </w:rPr>
        <w:t xml:space="preserve">степени связи признаков </w:t>
      </w:r>
      <w:r>
        <w:rPr>
          <w:rStyle w:val="Bodytext4Spacing0pt8"/>
          <w:b/>
          <w:bCs/>
        </w:rPr>
        <w:t>вводят, в частности, коэффициенты ранговой корреляции Спирмена (изложен в настоящем параграфе) и Кендалла (см. § 26).</w:t>
      </w:r>
    </w:p>
    <w:p w14:paraId="5D29970C" w14:textId="77777777" w:rsidR="00F4136F" w:rsidRDefault="00E27E4F">
      <w:pPr>
        <w:pStyle w:val="Bodytext40"/>
        <w:framePr w:w="6317" w:h="5065" w:hRule="exact" w:wrap="around" w:vAnchor="page" w:hAnchor="page" w:x="2974" w:y="7716"/>
        <w:shd w:val="clear" w:color="auto" w:fill="auto"/>
        <w:spacing w:line="216" w:lineRule="exact"/>
        <w:ind w:left="80" w:right="20" w:firstLine="360"/>
        <w:jc w:val="both"/>
      </w:pPr>
      <w:r>
        <w:rPr>
          <w:rStyle w:val="Bodytext4Spacing0pt8"/>
          <w:b/>
          <w:bCs/>
        </w:rPr>
        <w:t>Для практических целей использование ранговой кор</w:t>
      </w:r>
      <w:r>
        <w:rPr>
          <w:rStyle w:val="Bodytext4Spacing0pt8"/>
          <w:b/>
          <w:bCs/>
        </w:rPr>
        <w:softHyphen/>
        <w:t>реляции весьма полезно. Например, если установлена</w:t>
      </w:r>
    </w:p>
    <w:p w14:paraId="5D29970D" w14:textId="77777777" w:rsidR="00F4136F" w:rsidRDefault="00E27E4F">
      <w:pPr>
        <w:pStyle w:val="Headerorfooter0"/>
        <w:framePr w:wrap="around" w:vAnchor="page" w:hAnchor="page" w:x="8988" w:y="12882"/>
        <w:shd w:val="clear" w:color="auto" w:fill="auto"/>
        <w:spacing w:line="160" w:lineRule="exact"/>
        <w:ind w:left="20"/>
      </w:pPr>
      <w:r>
        <w:rPr>
          <w:rStyle w:val="HeaderorfooterSpacing0pt3"/>
        </w:rPr>
        <w:t>335</w:t>
      </w:r>
    </w:p>
    <w:p w14:paraId="5D29970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70F" w14:textId="77777777" w:rsidR="00F4136F" w:rsidRDefault="00E27E4F">
      <w:pPr>
        <w:pStyle w:val="Bodytext40"/>
        <w:framePr w:w="6211" w:h="9730" w:hRule="exact" w:wrap="around" w:vAnchor="page" w:hAnchor="page" w:x="3027" w:y="3051"/>
        <w:shd w:val="clear" w:color="auto" w:fill="auto"/>
        <w:spacing w:line="216" w:lineRule="exact"/>
        <w:ind w:left="80" w:right="20" w:firstLine="0"/>
        <w:jc w:val="both"/>
      </w:pPr>
      <w:r>
        <w:rPr>
          <w:rStyle w:val="Bodytext4Spacing0pt8"/>
          <w:b/>
          <w:bCs/>
        </w:rPr>
        <w:t>высокая ранговая корреляция между двумя качествен</w:t>
      </w:r>
      <w:r>
        <w:rPr>
          <w:rStyle w:val="Bodytext4Spacing0pt8"/>
          <w:b/>
          <w:bCs/>
        </w:rPr>
        <w:softHyphen/>
        <w:t>ными признаками изделий, то достаточно контролировать изделия только по одному из признаков, что удешевляет и ускоряет контроль.</w:t>
      </w:r>
    </w:p>
    <w:p w14:paraId="5D299710" w14:textId="77777777" w:rsidR="00F4136F" w:rsidRDefault="00E27E4F">
      <w:pPr>
        <w:pStyle w:val="Bodytext40"/>
        <w:framePr w:w="6211" w:h="9730" w:hRule="exact" w:wrap="around" w:vAnchor="page" w:hAnchor="page" w:x="3027" w:y="3051"/>
        <w:shd w:val="clear" w:color="auto" w:fill="auto"/>
        <w:spacing w:line="216" w:lineRule="exact"/>
        <w:ind w:left="40" w:right="40" w:firstLine="360"/>
        <w:jc w:val="both"/>
      </w:pPr>
      <w:r>
        <w:rPr>
          <w:rStyle w:val="Bodytext4Spacing0pt8"/>
          <w:b/>
          <w:bCs/>
        </w:rPr>
        <w:t>Расположим сначала объекты выборки в порядке ухуд</w:t>
      </w:r>
      <w:r>
        <w:rPr>
          <w:rStyle w:val="Bodytext4Spacing0pt8"/>
          <w:b/>
          <w:bCs/>
        </w:rPr>
        <w:softHyphen/>
        <w:t xml:space="preserve">шения качества по признаку </w:t>
      </w:r>
      <w:r>
        <w:rPr>
          <w:rStyle w:val="Bodytext4Italicf2"/>
          <w:b/>
          <w:bCs/>
        </w:rPr>
        <w:t>А</w:t>
      </w:r>
      <w:r>
        <w:rPr>
          <w:rStyle w:val="Bodytext4Spacing0pt8"/>
          <w:b/>
          <w:bCs/>
        </w:rPr>
        <w:t xml:space="preserve"> при допущении, что все </w:t>
      </w:r>
      <w:r>
        <w:rPr>
          <w:rStyle w:val="Bodytext4Spacing2pt7"/>
          <w:b/>
          <w:bCs/>
        </w:rPr>
        <w:t>объекты умеют различное качество по обоим признакам</w:t>
      </w:r>
      <w:r>
        <w:rPr>
          <w:rStyle w:val="Bodytext4Spacing0pt8"/>
          <w:b/>
          <w:bCs/>
        </w:rPr>
        <w:t xml:space="preserve"> (случай, когда это допущение не выполняет</w:t>
      </w:r>
      <w:r>
        <w:rPr>
          <w:rStyle w:val="Bodytext4Spacing0pt8"/>
          <w:b/>
          <w:bCs/>
        </w:rPr>
        <w:softHyphen/>
        <w:t xml:space="preserve">ся, рассмотрим ниже). Припишем объекту, стоящему на х-м месте, число—ранг </w:t>
      </w:r>
      <w:r>
        <w:rPr>
          <w:rStyle w:val="Bodytext4Italicf2"/>
          <w:b/>
          <w:bCs/>
        </w:rPr>
        <w:t>х,-,</w:t>
      </w:r>
      <w:r>
        <w:rPr>
          <w:rStyle w:val="Bodytext4Spacing0pt8"/>
          <w:b/>
          <w:bCs/>
        </w:rPr>
        <w:t xml:space="preserve"> равный порядковому номеру объекта. Например, ранг объекта, занимающего первое место, </w:t>
      </w:r>
      <w:r>
        <w:rPr>
          <w:rStyle w:val="Bodytext4Italicf2"/>
          <w:b/>
          <w:bCs/>
          <w:lang w:val="en-US" w:eastAsia="en-US" w:bidi="en-US"/>
        </w:rPr>
        <w:t>x</w:t>
      </w:r>
      <w:r>
        <w:rPr>
          <w:rStyle w:val="Bodytext4Italicf2"/>
          <w:b/>
          <w:bCs/>
          <w:vertAlign w:val="subscript"/>
          <w:lang w:val="en-US" w:eastAsia="en-US" w:bidi="en-US"/>
        </w:rPr>
        <w:t>t</w:t>
      </w:r>
      <w:r>
        <w:rPr>
          <w:rStyle w:val="Bodytext4Spacing0pt8"/>
          <w:b/>
          <w:bCs/>
          <w:lang w:val="en-US" w:eastAsia="en-US" w:bidi="en-US"/>
        </w:rPr>
        <w:t xml:space="preserve"> </w:t>
      </w:r>
      <w:r>
        <w:rPr>
          <w:rStyle w:val="Bodytext4Spacing0pt8"/>
          <w:b/>
          <w:bCs/>
        </w:rPr>
        <w:t xml:space="preserve">= 1; объект, расположенный на втором месте, имеет ранг </w:t>
      </w:r>
      <w:r>
        <w:rPr>
          <w:rStyle w:val="Bodytext4Italicf2"/>
          <w:b/>
          <w:bCs/>
        </w:rPr>
        <w:t>х</w:t>
      </w:r>
      <w:r>
        <w:rPr>
          <w:rStyle w:val="Bodytext4Italicf2"/>
          <w:b/>
          <w:bCs/>
          <w:vertAlign w:val="subscript"/>
        </w:rPr>
        <w:t>2</w:t>
      </w:r>
      <w:r>
        <w:rPr>
          <w:rStyle w:val="Bodytext4Spacing0pt8"/>
          <w:b/>
          <w:bCs/>
        </w:rPr>
        <w:t xml:space="preserve"> = 2, и т. д. В итоге получим последовательность рангов по признаку </w:t>
      </w:r>
      <w:r>
        <w:rPr>
          <w:rStyle w:val="Bodytext4Italicf2"/>
          <w:b/>
          <w:bCs/>
        </w:rPr>
        <w:t>А:</w:t>
      </w:r>
      <w:r>
        <w:rPr>
          <w:rStyle w:val="Bodytext4Italicff6"/>
          <w:b/>
          <w:bCs/>
        </w:rPr>
        <w:t xml:space="preserve"> </w:t>
      </w:r>
      <w:r>
        <w:rPr>
          <w:rStyle w:val="Bodytext4Italicff4"/>
          <w:b/>
          <w:bCs/>
        </w:rPr>
        <w:t>х</w:t>
      </w:r>
      <w:r>
        <w:rPr>
          <w:rStyle w:val="Bodytext4Italicff4"/>
          <w:b/>
          <w:bCs/>
          <w:vertAlign w:val="subscript"/>
        </w:rPr>
        <w:t>г</w:t>
      </w:r>
      <w:r>
        <w:rPr>
          <w:rStyle w:val="Bodytext4Italicff4"/>
          <w:b/>
          <w:bCs/>
        </w:rPr>
        <w:t>=1,</w:t>
      </w:r>
      <w:r>
        <w:rPr>
          <w:rStyle w:val="Bodytext4Spacing0pt8"/>
          <w:b/>
          <w:bCs/>
        </w:rPr>
        <w:t xml:space="preserve"> х</w:t>
      </w:r>
      <w:r>
        <w:rPr>
          <w:rStyle w:val="Bodytext4Spacing0pt8"/>
          <w:b/>
          <w:bCs/>
          <w:vertAlign w:val="subscript"/>
        </w:rPr>
        <w:t>а</w:t>
      </w:r>
      <w:r>
        <w:rPr>
          <w:rStyle w:val="Bodytext4Spacing0pt8"/>
          <w:b/>
          <w:bCs/>
        </w:rPr>
        <w:t xml:space="preserve"> = 2, </w:t>
      </w:r>
      <w:r>
        <w:rPr>
          <w:rStyle w:val="Bodytext4Italicff4"/>
          <w:b/>
          <w:bCs/>
        </w:rPr>
        <w:t>...,х„~п.</w:t>
      </w:r>
    </w:p>
    <w:p w14:paraId="5D299711" w14:textId="77777777" w:rsidR="00F4136F" w:rsidRDefault="00E27E4F">
      <w:pPr>
        <w:pStyle w:val="Bodytext40"/>
        <w:framePr w:w="6211" w:h="9730" w:hRule="exact" w:wrap="around" w:vAnchor="page" w:hAnchor="page" w:x="3027" w:y="3051"/>
        <w:shd w:val="clear" w:color="auto" w:fill="auto"/>
        <w:spacing w:line="216" w:lineRule="exact"/>
        <w:ind w:left="40" w:right="40" w:firstLine="360"/>
        <w:jc w:val="both"/>
      </w:pPr>
      <w:r>
        <w:rPr>
          <w:rStyle w:val="Bodytext4Spacing0pt8"/>
          <w:b/>
          <w:bCs/>
        </w:rPr>
        <w:t>Расположим теперь объекты в порядке убывания ка</w:t>
      </w:r>
      <w:r>
        <w:rPr>
          <w:rStyle w:val="Bodytext4Spacing0pt8"/>
          <w:b/>
          <w:bCs/>
        </w:rPr>
        <w:softHyphen/>
        <w:t xml:space="preserve">чества по признаку </w:t>
      </w:r>
      <w:r>
        <w:rPr>
          <w:rStyle w:val="Bodytext4Italicff4"/>
          <w:b/>
          <w:bCs/>
        </w:rPr>
        <w:t>В</w:t>
      </w:r>
      <w:r>
        <w:rPr>
          <w:rStyle w:val="Bodytext4Spacing0pt8"/>
          <w:b/>
          <w:bCs/>
        </w:rPr>
        <w:t xml:space="preserve"> и припишем каждому из них ранг </w:t>
      </w:r>
      <w:r>
        <w:rPr>
          <w:rStyle w:val="Bodytext4Italicff4"/>
          <w:b/>
          <w:bCs/>
          <w:lang w:val="en-US" w:eastAsia="en-US" w:bidi="en-US"/>
        </w:rPr>
        <w:t>y</w:t>
      </w:r>
      <w:r>
        <w:rPr>
          <w:rStyle w:val="Bodytext4Italicff4"/>
          <w:b/>
          <w:bCs/>
          <w:vertAlign w:val="subscript"/>
          <w:lang w:val="en-US" w:eastAsia="en-US" w:bidi="en-US"/>
        </w:rPr>
        <w:t>it</w:t>
      </w:r>
      <w:r>
        <w:rPr>
          <w:rStyle w:val="Bodytext4Spacing0pt8"/>
          <w:b/>
          <w:bCs/>
          <w:lang w:val="en-US" w:eastAsia="en-US" w:bidi="en-US"/>
        </w:rPr>
        <w:t xml:space="preserve"> </w:t>
      </w:r>
      <w:r>
        <w:rPr>
          <w:rStyle w:val="Bodytext4Spacing0pt8"/>
          <w:b/>
          <w:bCs/>
        </w:rPr>
        <w:t xml:space="preserve">однако (для удобства сравнения рангов) </w:t>
      </w:r>
      <w:r>
        <w:rPr>
          <w:rStyle w:val="Bodytext4Spacing2pt7"/>
          <w:b/>
          <w:bCs/>
        </w:rPr>
        <w:t xml:space="preserve">индекс </w:t>
      </w:r>
      <w:r>
        <w:rPr>
          <w:rStyle w:val="Bodytext4Italicff4"/>
          <w:b/>
          <w:bCs/>
          <w:lang w:val="en-US" w:eastAsia="en-US" w:bidi="en-US"/>
        </w:rPr>
        <w:t xml:space="preserve">i </w:t>
      </w:r>
      <w:r>
        <w:rPr>
          <w:rStyle w:val="Bodytext4Spacing2pt7"/>
          <w:b/>
          <w:bCs/>
        </w:rPr>
        <w:t xml:space="preserve">при </w:t>
      </w:r>
      <w:r>
        <w:rPr>
          <w:rStyle w:val="Bodytext4Italicff4"/>
          <w:b/>
          <w:bCs/>
        </w:rPr>
        <w:t>у</w:t>
      </w:r>
      <w:r>
        <w:rPr>
          <w:rStyle w:val="Bodytext4Spacing2pt7"/>
          <w:b/>
          <w:bCs/>
        </w:rPr>
        <w:t xml:space="preserve"> будет по-прежнему равен порядко</w:t>
      </w:r>
      <w:r>
        <w:rPr>
          <w:rStyle w:val="Bodytext4Spacing2pt7"/>
          <w:b/>
          <w:bCs/>
        </w:rPr>
        <w:softHyphen/>
        <w:t>вому номеру объекта по признаку</w:t>
      </w:r>
      <w:r>
        <w:rPr>
          <w:rStyle w:val="Bodytext4Spacing0pt8"/>
          <w:b/>
          <w:bCs/>
        </w:rPr>
        <w:t xml:space="preserve"> </w:t>
      </w:r>
      <w:r>
        <w:rPr>
          <w:rStyle w:val="Bodytext4Italicff4"/>
          <w:b/>
          <w:bCs/>
        </w:rPr>
        <w:t>А.</w:t>
      </w:r>
      <w:r>
        <w:rPr>
          <w:rStyle w:val="Bodytext4Spacing0pt8"/>
          <w:b/>
          <w:bCs/>
        </w:rPr>
        <w:t xml:space="preserve"> Напри</w:t>
      </w:r>
      <w:r>
        <w:rPr>
          <w:rStyle w:val="Bodytext4Spacing0pt8"/>
          <w:b/>
          <w:bCs/>
        </w:rPr>
        <w:softHyphen/>
        <w:t xml:space="preserve">мер, запись </w:t>
      </w:r>
      <w:r>
        <w:rPr>
          <w:rStyle w:val="Bodytext4Italicff4"/>
          <w:b/>
          <w:bCs/>
        </w:rPr>
        <w:t>у</w:t>
      </w:r>
      <w:r>
        <w:rPr>
          <w:rStyle w:val="Bodytext4Italicff4"/>
          <w:b/>
          <w:bCs/>
          <w:vertAlign w:val="subscript"/>
        </w:rPr>
        <w:t>г</w:t>
      </w:r>
      <w:r>
        <w:rPr>
          <w:rStyle w:val="Bodytext4Italicff4"/>
          <w:b/>
          <w:bCs/>
        </w:rPr>
        <w:t xml:space="preserve"> — Ъ</w:t>
      </w:r>
      <w:r>
        <w:rPr>
          <w:rStyle w:val="Bodytext4Spacing0pt8"/>
          <w:b/>
          <w:bCs/>
        </w:rPr>
        <w:t xml:space="preserve"> означает, что по признаку </w:t>
      </w:r>
      <w:r>
        <w:rPr>
          <w:rStyle w:val="Bodytext4Italicff4"/>
          <w:b/>
          <w:bCs/>
        </w:rPr>
        <w:t>А</w:t>
      </w:r>
      <w:r>
        <w:rPr>
          <w:rStyle w:val="Bodytext4Spacing0pt8"/>
          <w:b/>
          <w:bCs/>
        </w:rPr>
        <w:t xml:space="preserve"> объект стоит на втором месте, а по признаку </w:t>
      </w:r>
      <w:r>
        <w:rPr>
          <w:rStyle w:val="Bodytext4Italicff4"/>
          <w:b/>
          <w:bCs/>
        </w:rPr>
        <w:t>В</w:t>
      </w:r>
      <w:r>
        <w:rPr>
          <w:rStyle w:val="Bodytext4Spacing0pt8"/>
          <w:b/>
          <w:bCs/>
        </w:rPr>
        <w:t xml:space="preserve"> — на пятом.</w:t>
      </w:r>
    </w:p>
    <w:p w14:paraId="5D299712" w14:textId="77777777" w:rsidR="00F4136F" w:rsidRDefault="00E27E4F">
      <w:pPr>
        <w:pStyle w:val="Bodytext40"/>
        <w:framePr w:w="6211" w:h="9730" w:hRule="exact" w:wrap="around" w:vAnchor="page" w:hAnchor="page" w:x="3027" w:y="3051"/>
        <w:shd w:val="clear" w:color="auto" w:fill="auto"/>
        <w:spacing w:line="216" w:lineRule="exact"/>
        <w:ind w:left="40" w:firstLine="360"/>
        <w:jc w:val="both"/>
      </w:pPr>
      <w:r>
        <w:rPr>
          <w:rStyle w:val="Bodytext4Spacing0pt8"/>
          <w:b/>
          <w:bCs/>
        </w:rPr>
        <w:t>В итоге получим две последовательности рангов:</w:t>
      </w:r>
    </w:p>
    <w:p w14:paraId="5D299713" w14:textId="77777777" w:rsidR="00F4136F" w:rsidRDefault="00E27E4F">
      <w:pPr>
        <w:pStyle w:val="Bodytext40"/>
        <w:framePr w:w="6211" w:h="9730" w:hRule="exact" w:wrap="around" w:vAnchor="page" w:hAnchor="page" w:x="3027" w:y="3051"/>
        <w:shd w:val="clear" w:color="auto" w:fill="auto"/>
        <w:tabs>
          <w:tab w:val="center" w:pos="3583"/>
          <w:tab w:val="center" w:pos="3562"/>
          <w:tab w:val="left" w:pos="4191"/>
          <w:tab w:val="right" w:pos="4900"/>
        </w:tabs>
        <w:spacing w:line="254" w:lineRule="exact"/>
        <w:ind w:left="1320" w:firstLine="0"/>
        <w:jc w:val="both"/>
      </w:pPr>
      <w:r>
        <w:rPr>
          <w:rStyle w:val="Bodytext4Spacing0pt8"/>
          <w:b/>
          <w:bCs/>
        </w:rPr>
        <w:t>по признаку</w:t>
      </w:r>
      <w:r>
        <w:rPr>
          <w:rStyle w:val="Bodytext4Spacing0pt8"/>
          <w:b/>
          <w:bCs/>
        </w:rPr>
        <w:tab/>
      </w:r>
      <w:r>
        <w:rPr>
          <w:rStyle w:val="Bodytext4Italicff4"/>
          <w:b/>
          <w:bCs/>
        </w:rPr>
        <w:t>А</w:t>
      </w:r>
      <w:r>
        <w:rPr>
          <w:rStyle w:val="Bodytext4Italicff4"/>
          <w:b/>
          <w:bCs/>
        </w:rPr>
        <w:tab/>
        <w:t>... х</w:t>
      </w:r>
      <w:r>
        <w:rPr>
          <w:rStyle w:val="Bodytext4Italicff4"/>
          <w:b/>
          <w:bCs/>
          <w:vertAlign w:val="subscript"/>
        </w:rPr>
        <w:t>г</w:t>
      </w:r>
      <w:r>
        <w:rPr>
          <w:rStyle w:val="Bodytext4Italicff4"/>
          <w:b/>
          <w:bCs/>
        </w:rPr>
        <w:t>, х</w:t>
      </w:r>
      <w:r>
        <w:rPr>
          <w:rStyle w:val="Bodytext4Italicff4"/>
          <w:b/>
          <w:bCs/>
          <w:vertAlign w:val="subscript"/>
        </w:rPr>
        <w:t>2</w:t>
      </w:r>
      <w:r>
        <w:rPr>
          <w:rStyle w:val="Bodytext4Italicff4"/>
          <w:b/>
          <w:bCs/>
        </w:rPr>
        <w:t>,</w:t>
      </w:r>
      <w:r>
        <w:rPr>
          <w:rStyle w:val="Bodytext4Italicff4"/>
          <w:b/>
          <w:bCs/>
        </w:rPr>
        <w:tab/>
      </w:r>
      <w:r>
        <w:rPr>
          <w:rStyle w:val="Bodytext4Spacing2pt7"/>
          <w:b/>
          <w:bCs/>
        </w:rPr>
        <w:t>...,</w:t>
      </w:r>
      <w:r>
        <w:rPr>
          <w:rStyle w:val="Bodytext4Spacing0pt8"/>
          <w:b/>
          <w:bCs/>
        </w:rPr>
        <w:tab/>
      </w:r>
      <w:r>
        <w:rPr>
          <w:rStyle w:val="Bodytext4Italicff4"/>
          <w:b/>
          <w:bCs/>
        </w:rPr>
        <w:t>х</w:t>
      </w:r>
      <w:r>
        <w:rPr>
          <w:rStyle w:val="Bodytext4Italicff4"/>
          <w:b/>
          <w:bCs/>
          <w:vertAlign w:val="subscript"/>
        </w:rPr>
        <w:t>п</w:t>
      </w:r>
    </w:p>
    <w:p w14:paraId="5D299714" w14:textId="77777777" w:rsidR="00F4136F" w:rsidRDefault="00E27E4F">
      <w:pPr>
        <w:pStyle w:val="Bodytext40"/>
        <w:framePr w:w="6211" w:h="9730" w:hRule="exact" w:wrap="around" w:vAnchor="page" w:hAnchor="page" w:x="3027" w:y="3051"/>
        <w:shd w:val="clear" w:color="auto" w:fill="auto"/>
        <w:tabs>
          <w:tab w:val="right" w:pos="3012"/>
          <w:tab w:val="center" w:pos="3583"/>
          <w:tab w:val="left" w:pos="4210"/>
          <w:tab w:val="right" w:pos="4900"/>
        </w:tabs>
        <w:spacing w:line="254" w:lineRule="exact"/>
        <w:ind w:left="1320" w:firstLine="0"/>
        <w:jc w:val="both"/>
      </w:pPr>
      <w:r>
        <w:rPr>
          <w:rStyle w:val="Bodytext4Spacing0pt8"/>
          <w:b/>
          <w:bCs/>
        </w:rPr>
        <w:t>по признаку</w:t>
      </w:r>
      <w:r>
        <w:rPr>
          <w:rStyle w:val="Bodytext4Spacing0pt8"/>
          <w:b/>
          <w:bCs/>
        </w:rPr>
        <w:tab/>
      </w:r>
      <w:r>
        <w:rPr>
          <w:rStyle w:val="Bodytext4Italicff4"/>
          <w:b/>
          <w:bCs/>
        </w:rPr>
        <w:t>В</w:t>
      </w:r>
      <w:r>
        <w:rPr>
          <w:rStyle w:val="Bodytext4Spacing0pt8"/>
          <w:b/>
          <w:bCs/>
        </w:rPr>
        <w:tab/>
        <w:t xml:space="preserve">... </w:t>
      </w:r>
      <w:r>
        <w:rPr>
          <w:rStyle w:val="Bodytext4Italicff4"/>
          <w:b/>
          <w:bCs/>
        </w:rPr>
        <w:t>у</w:t>
      </w:r>
      <w:r>
        <w:rPr>
          <w:rStyle w:val="Bodytext4Italicff4"/>
          <w:b/>
          <w:bCs/>
          <w:vertAlign w:val="subscript"/>
        </w:rPr>
        <w:t>1г</w:t>
      </w:r>
      <w:r>
        <w:rPr>
          <w:rStyle w:val="Bodytext4Italicff4"/>
          <w:b/>
          <w:bCs/>
        </w:rPr>
        <w:t xml:space="preserve"> у</w:t>
      </w:r>
      <w:r>
        <w:rPr>
          <w:rStyle w:val="Bodytext4Italicff4"/>
          <w:b/>
          <w:bCs/>
          <w:vertAlign w:val="subscript"/>
        </w:rPr>
        <w:t>2</w:t>
      </w:r>
      <w:r>
        <w:rPr>
          <w:rStyle w:val="Bodytext4Italicff4"/>
          <w:b/>
          <w:bCs/>
        </w:rPr>
        <w:t>,</w:t>
      </w:r>
      <w:r>
        <w:rPr>
          <w:rStyle w:val="Bodytext4Italicff4"/>
          <w:b/>
          <w:bCs/>
        </w:rPr>
        <w:tab/>
        <w:t>. .</w:t>
      </w:r>
      <w:r>
        <w:rPr>
          <w:rStyle w:val="Bodytext4Spacing0pt8"/>
          <w:b/>
          <w:bCs/>
        </w:rPr>
        <w:t xml:space="preserve"> .,</w:t>
      </w:r>
      <w:r>
        <w:rPr>
          <w:rStyle w:val="Bodytext4Spacing0pt8"/>
          <w:b/>
          <w:bCs/>
        </w:rPr>
        <w:tab/>
      </w:r>
      <w:r>
        <w:rPr>
          <w:rStyle w:val="Bodytext4Italicff4"/>
          <w:b/>
          <w:bCs/>
        </w:rPr>
        <w:t>у„</w:t>
      </w:r>
    </w:p>
    <w:p w14:paraId="5D299715" w14:textId="77777777" w:rsidR="00F4136F" w:rsidRDefault="00E27E4F">
      <w:pPr>
        <w:pStyle w:val="Bodytext40"/>
        <w:framePr w:w="6211" w:h="9730" w:hRule="exact" w:wrap="around" w:vAnchor="page" w:hAnchor="page" w:x="3027" w:y="3051"/>
        <w:shd w:val="clear" w:color="auto" w:fill="auto"/>
        <w:spacing w:line="216" w:lineRule="exact"/>
        <w:ind w:left="40" w:right="40" w:firstLine="0"/>
        <w:jc w:val="both"/>
      </w:pPr>
      <w:r>
        <w:rPr>
          <w:rStyle w:val="Bodytext4Spacing0pt8"/>
          <w:b/>
          <w:bCs/>
        </w:rPr>
        <w:t xml:space="preserve">Заметим, что в первой строке индекс </w:t>
      </w:r>
      <w:r>
        <w:rPr>
          <w:rStyle w:val="Bodytext4Italicff4"/>
          <w:b/>
          <w:bCs/>
          <w:lang w:val="en-US" w:eastAsia="en-US" w:bidi="en-US"/>
        </w:rPr>
        <w:t>i</w:t>
      </w:r>
      <w:r>
        <w:rPr>
          <w:rStyle w:val="Bodytext4Spacing0pt8"/>
          <w:b/>
          <w:bCs/>
          <w:lang w:val="en-US" w:eastAsia="en-US" w:bidi="en-US"/>
        </w:rPr>
        <w:t xml:space="preserve"> </w:t>
      </w:r>
      <w:r>
        <w:rPr>
          <w:rStyle w:val="Bodytext4Spacing0pt8"/>
          <w:b/>
          <w:bCs/>
        </w:rPr>
        <w:t>совпадает с по</w:t>
      </w:r>
      <w:r>
        <w:rPr>
          <w:rStyle w:val="Bodytext4Spacing0pt8"/>
          <w:b/>
          <w:bCs/>
        </w:rPr>
        <w:softHyphen/>
        <w:t xml:space="preserve">рядковым номером объекта, а во второй, вообще говоря, не совпадает. Итак, в общем случае </w:t>
      </w:r>
      <w:r>
        <w:rPr>
          <w:rStyle w:val="Bodytext4Italicff4"/>
          <w:b/>
          <w:bCs/>
          <w:lang w:val="en-US" w:eastAsia="en-US" w:bidi="en-US"/>
        </w:rPr>
        <w:t>Xi=^=y</w:t>
      </w:r>
      <w:r>
        <w:rPr>
          <w:rStyle w:val="Bodytext4Italicff4"/>
          <w:b/>
          <w:bCs/>
          <w:vertAlign w:val="subscript"/>
          <w:lang w:val="en-US" w:eastAsia="en-US" w:bidi="en-US"/>
        </w:rPr>
        <w:t>t</w:t>
      </w:r>
      <w:r>
        <w:rPr>
          <w:rStyle w:val="Bodytext4Italicff4"/>
          <w:b/>
          <w:bCs/>
          <w:lang w:val="en-US" w:eastAsia="en-US" w:bidi="en-US"/>
        </w:rPr>
        <w:t>.</w:t>
      </w:r>
    </w:p>
    <w:p w14:paraId="5D299716" w14:textId="77777777" w:rsidR="00F4136F" w:rsidRDefault="00E27E4F">
      <w:pPr>
        <w:pStyle w:val="Bodytext40"/>
        <w:framePr w:w="6211" w:h="9730" w:hRule="exact" w:wrap="around" w:vAnchor="page" w:hAnchor="page" w:x="3027" w:y="3051"/>
        <w:shd w:val="clear" w:color="auto" w:fill="auto"/>
        <w:spacing w:line="216" w:lineRule="exact"/>
        <w:ind w:left="40" w:firstLine="360"/>
        <w:jc w:val="both"/>
      </w:pPr>
      <w:r>
        <w:rPr>
          <w:rStyle w:val="Bodytext4Spacing0pt8"/>
          <w:b/>
          <w:bCs/>
        </w:rPr>
        <w:t>Рассмотрим два «крайних случая».</w:t>
      </w:r>
    </w:p>
    <w:p w14:paraId="5D299717" w14:textId="77777777" w:rsidR="00F4136F" w:rsidRDefault="00E27E4F">
      <w:pPr>
        <w:pStyle w:val="Bodytext40"/>
        <w:framePr w:w="6211" w:h="9730" w:hRule="exact" w:wrap="around" w:vAnchor="page" w:hAnchor="page" w:x="3027" w:y="3051"/>
        <w:numPr>
          <w:ilvl w:val="0"/>
          <w:numId w:val="59"/>
        </w:numPr>
        <w:shd w:val="clear" w:color="auto" w:fill="auto"/>
        <w:tabs>
          <w:tab w:val="right" w:pos="6194"/>
          <w:tab w:val="left" w:pos="6195"/>
          <w:tab w:val="right" w:pos="4900"/>
          <w:tab w:val="right" w:pos="6194"/>
          <w:tab w:val="right" w:pos="2853"/>
          <w:tab w:val="center" w:pos="3606"/>
          <w:tab w:val="left" w:pos="4178"/>
          <w:tab w:val="right" w:pos="6195"/>
          <w:tab w:val="left" w:pos="6194"/>
        </w:tabs>
        <w:spacing w:line="216" w:lineRule="exact"/>
        <w:ind w:left="40" w:right="40" w:firstLine="360"/>
        <w:jc w:val="both"/>
      </w:pPr>
      <w:r>
        <w:rPr>
          <w:rStyle w:val="Bodytext4Spacing0pt8"/>
          <w:b/>
          <w:bCs/>
        </w:rPr>
        <w:t>Пусть ранги по признакам Л и В совпадают при всех значениях индекса</w:t>
      </w:r>
      <w:r>
        <w:rPr>
          <w:rStyle w:val="Bodytext4Spacing0pt8"/>
          <w:b/>
          <w:bCs/>
        </w:rPr>
        <w:tab/>
      </w:r>
      <w:r>
        <w:rPr>
          <w:rStyle w:val="Bodytext4Spacing0pt8"/>
          <w:b/>
          <w:bCs/>
          <w:lang w:val="en-US" w:eastAsia="en-US" w:bidi="en-US"/>
        </w:rPr>
        <w:t>t</w:t>
      </w:r>
      <w:r>
        <w:rPr>
          <w:rStyle w:val="Bodytext4Spacing0pt8"/>
          <w:b/>
          <w:bCs/>
        </w:rPr>
        <w:t>: х</w:t>
      </w:r>
      <w:r>
        <w:rPr>
          <w:rStyle w:val="Bodytext4Spacing0pt8"/>
          <w:b/>
          <w:bCs/>
          <w:vertAlign w:val="subscript"/>
        </w:rPr>
        <w:t>4</w:t>
      </w:r>
      <w:r>
        <w:rPr>
          <w:rStyle w:val="Bodytext4Spacing0pt8"/>
          <w:b/>
          <w:bCs/>
        </w:rPr>
        <w:t>- = х/,-. В</w:t>
      </w:r>
      <w:r>
        <w:rPr>
          <w:rStyle w:val="Bodytext4Spacing0pt8"/>
          <w:b/>
          <w:bCs/>
        </w:rPr>
        <w:tab/>
        <w:t>этом</w:t>
      </w:r>
      <w:r>
        <w:rPr>
          <w:rStyle w:val="Bodytext4Spacing0pt8"/>
          <w:b/>
          <w:bCs/>
        </w:rPr>
        <w:tab/>
        <w:t>случае</w:t>
      </w:r>
      <w:r>
        <w:rPr>
          <w:rStyle w:val="Bodytext4Spacing0pt8"/>
          <w:b/>
          <w:bCs/>
        </w:rPr>
        <w:tab/>
        <w:t>ухуд</w:t>
      </w:r>
      <w:r>
        <w:rPr>
          <w:rStyle w:val="Bodytext4Spacing0pt8"/>
          <w:b/>
          <w:bCs/>
        </w:rPr>
        <w:softHyphen/>
        <w:t>шение</w:t>
      </w:r>
      <w:r>
        <w:rPr>
          <w:rStyle w:val="Bodytext4Spacing0pt8"/>
          <w:b/>
          <w:bCs/>
        </w:rPr>
        <w:tab/>
        <w:t>качества по одному</w:t>
      </w:r>
      <w:r>
        <w:rPr>
          <w:rStyle w:val="Bodytext4Spacing0pt8"/>
          <w:b/>
          <w:bCs/>
        </w:rPr>
        <w:tab/>
        <w:t>признаку</w:t>
      </w:r>
      <w:r>
        <w:rPr>
          <w:rStyle w:val="Bodytext4Spacing0pt8"/>
          <w:b/>
          <w:bCs/>
        </w:rPr>
        <w:tab/>
        <w:t>влечет</w:t>
      </w:r>
      <w:r>
        <w:rPr>
          <w:rStyle w:val="Bodytext4Spacing0pt8"/>
          <w:b/>
          <w:bCs/>
        </w:rPr>
        <w:tab/>
        <w:t>ухудшение</w:t>
      </w:r>
    </w:p>
    <w:p w14:paraId="5D299718" w14:textId="77777777" w:rsidR="00F4136F" w:rsidRDefault="00E27E4F">
      <w:pPr>
        <w:pStyle w:val="Bodytext40"/>
        <w:framePr w:w="6211" w:h="9730" w:hRule="exact" w:wrap="around" w:vAnchor="page" w:hAnchor="page" w:x="3027" w:y="3051"/>
        <w:shd w:val="clear" w:color="auto" w:fill="auto"/>
        <w:spacing w:line="216" w:lineRule="exact"/>
        <w:ind w:left="40" w:right="40" w:firstLine="0"/>
        <w:jc w:val="both"/>
      </w:pPr>
      <w:r>
        <w:rPr>
          <w:rStyle w:val="Bodytext4Spacing0pt8"/>
          <w:b/>
          <w:bCs/>
        </w:rPr>
        <w:t>качества по другому. Очевидно, признаки связаны: имеет место «полная прямая зависимость».</w:t>
      </w:r>
    </w:p>
    <w:p w14:paraId="5D299719" w14:textId="77777777" w:rsidR="00F4136F" w:rsidRDefault="00E27E4F">
      <w:pPr>
        <w:pStyle w:val="Bodytext40"/>
        <w:framePr w:w="6211" w:h="9730" w:hRule="exact" w:wrap="around" w:vAnchor="page" w:hAnchor="page" w:x="3027" w:y="3051"/>
        <w:shd w:val="clear" w:color="auto" w:fill="auto"/>
        <w:spacing w:line="216" w:lineRule="exact"/>
        <w:ind w:left="40" w:right="40" w:firstLine="140"/>
        <w:jc w:val="both"/>
      </w:pPr>
      <w:r>
        <w:rPr>
          <w:rStyle w:val="Bodytext4Spacing0pt8"/>
          <w:b/>
          <w:bCs/>
        </w:rPr>
        <w:t xml:space="preserve">&gt; 2. Пусть ранги по признакам </w:t>
      </w:r>
      <w:r>
        <w:rPr>
          <w:rStyle w:val="Bodytext4Italicff4"/>
          <w:b/>
          <w:bCs/>
        </w:rPr>
        <w:t>А и В</w:t>
      </w:r>
      <w:r>
        <w:rPr>
          <w:rStyle w:val="Bodytext4Spacing0pt8"/>
          <w:b/>
          <w:bCs/>
        </w:rPr>
        <w:t xml:space="preserve"> противоположны в том смысле, что если </w:t>
      </w:r>
      <w:r>
        <w:rPr>
          <w:rStyle w:val="Bodytext4Spacing2pt7"/>
          <w:b/>
          <w:bCs/>
        </w:rPr>
        <w:t>х</w:t>
      </w:r>
      <w:r>
        <w:rPr>
          <w:rStyle w:val="Bodytext4Spacing2pt7"/>
          <w:b/>
          <w:bCs/>
          <w:vertAlign w:val="subscript"/>
        </w:rPr>
        <w:t>1</w:t>
      </w:r>
      <w:r>
        <w:rPr>
          <w:rStyle w:val="Bodytext4Spacing2pt7"/>
          <w:b/>
          <w:bCs/>
        </w:rPr>
        <w:t>=1,</w:t>
      </w:r>
      <w:r>
        <w:rPr>
          <w:rStyle w:val="Bodytext4Spacing0pt8"/>
          <w:b/>
          <w:bCs/>
        </w:rPr>
        <w:t xml:space="preserve"> то </w:t>
      </w:r>
      <w:r>
        <w:rPr>
          <w:rStyle w:val="Bodytext4Italicff4"/>
          <w:b/>
          <w:bCs/>
        </w:rPr>
        <w:t>у</w:t>
      </w:r>
      <w:r>
        <w:rPr>
          <w:rStyle w:val="Bodytext4Italicff4"/>
          <w:b/>
          <w:bCs/>
          <w:vertAlign w:val="subscript"/>
        </w:rPr>
        <w:t>1</w:t>
      </w:r>
      <w:r>
        <w:rPr>
          <w:rStyle w:val="Bodytext4Italicff4"/>
          <w:b/>
          <w:bCs/>
        </w:rPr>
        <w:t xml:space="preserve"> = п\</w:t>
      </w:r>
      <w:r>
        <w:rPr>
          <w:rStyle w:val="Bodytext4Spacing0pt8"/>
          <w:b/>
          <w:bCs/>
        </w:rPr>
        <w:t xml:space="preserve"> если </w:t>
      </w:r>
      <w:r>
        <w:rPr>
          <w:rStyle w:val="Bodytext4Italicff4"/>
          <w:b/>
          <w:bCs/>
        </w:rPr>
        <w:t>х</w:t>
      </w:r>
      <w:r>
        <w:rPr>
          <w:rStyle w:val="Bodytext4Italicff4"/>
          <w:b/>
          <w:bCs/>
          <w:vertAlign w:val="subscript"/>
        </w:rPr>
        <w:t>г</w:t>
      </w:r>
      <w:r>
        <w:rPr>
          <w:rStyle w:val="Bodytext4Italicff4"/>
          <w:b/>
          <w:bCs/>
        </w:rPr>
        <w:t xml:space="preserve"> — 2,</w:t>
      </w:r>
      <w:r>
        <w:rPr>
          <w:rStyle w:val="Bodytext4Spacing0pt8"/>
          <w:b/>
          <w:bCs/>
        </w:rPr>
        <w:t xml:space="preserve"> то </w:t>
      </w:r>
      <w:r>
        <w:rPr>
          <w:rStyle w:val="Bodytext4Italicff4"/>
          <w:b/>
          <w:bCs/>
        </w:rPr>
        <w:t>у</w:t>
      </w:r>
      <w:r>
        <w:rPr>
          <w:rStyle w:val="Bodytext4Italicff4"/>
          <w:b/>
          <w:bCs/>
          <w:vertAlign w:val="subscript"/>
        </w:rPr>
        <w:t>2</w:t>
      </w:r>
      <w:r>
        <w:rPr>
          <w:rStyle w:val="Bodytext4Italicff4"/>
          <w:b/>
          <w:bCs/>
        </w:rPr>
        <w:t xml:space="preserve"> = п</w:t>
      </w:r>
      <w:r>
        <w:rPr>
          <w:rStyle w:val="Bodytext4Spacing0pt8"/>
          <w:b/>
          <w:bCs/>
        </w:rPr>
        <w:t xml:space="preserve">—1; </w:t>
      </w:r>
      <w:r>
        <w:rPr>
          <w:rStyle w:val="Bodytext4Spacing2pt7"/>
          <w:b/>
          <w:bCs/>
        </w:rPr>
        <w:t>...,</w:t>
      </w:r>
      <w:r>
        <w:rPr>
          <w:rStyle w:val="Bodytext4Spacing0pt8"/>
          <w:b/>
          <w:bCs/>
        </w:rPr>
        <w:t xml:space="preserve"> если </w:t>
      </w:r>
      <w:r>
        <w:rPr>
          <w:rStyle w:val="Bodytext4Italicff4"/>
          <w:b/>
          <w:bCs/>
        </w:rPr>
        <w:t>х„ = п,</w:t>
      </w:r>
      <w:r>
        <w:rPr>
          <w:rStyle w:val="Bodytext4Spacing0pt8"/>
          <w:b/>
          <w:bCs/>
        </w:rPr>
        <w:t xml:space="preserve"> то </w:t>
      </w:r>
      <w:r>
        <w:rPr>
          <w:rStyle w:val="Bodytext4Italicff4"/>
          <w:b/>
          <w:bCs/>
        </w:rPr>
        <w:t>у</w:t>
      </w:r>
      <w:r>
        <w:rPr>
          <w:rStyle w:val="Bodytext4Italicff4"/>
          <w:b/>
          <w:bCs/>
          <w:vertAlign w:val="subscript"/>
        </w:rPr>
        <w:t>п</w:t>
      </w:r>
      <w:r>
        <w:rPr>
          <w:rStyle w:val="Bodytext4Italicff4"/>
          <w:b/>
          <w:bCs/>
        </w:rPr>
        <w:t xml:space="preserve"> =</w:t>
      </w:r>
      <w:r>
        <w:rPr>
          <w:rStyle w:val="Bodytext4Spacing0pt8"/>
          <w:b/>
          <w:bCs/>
        </w:rPr>
        <w:t xml:space="preserve"> 1. В этом случае ухуд</w:t>
      </w:r>
      <w:r>
        <w:rPr>
          <w:rStyle w:val="Bodytext4Spacing0pt8"/>
          <w:b/>
          <w:bCs/>
        </w:rPr>
        <w:softHyphen/>
        <w:t>шение качества по одному признаку влечет улучшение по другому. Очевидно, признаки связаны — имеет место «противоположная зависимость».</w:t>
      </w:r>
    </w:p>
    <w:p w14:paraId="5D29971A" w14:textId="77777777" w:rsidR="00F4136F" w:rsidRDefault="00E27E4F">
      <w:pPr>
        <w:pStyle w:val="Bodytext40"/>
        <w:framePr w:w="6211" w:h="9730" w:hRule="exact" w:wrap="around" w:vAnchor="page" w:hAnchor="page" w:x="3027" w:y="3051"/>
        <w:shd w:val="clear" w:color="auto" w:fill="auto"/>
        <w:spacing w:line="216" w:lineRule="exact"/>
        <w:ind w:left="40" w:right="40" w:firstLine="360"/>
        <w:jc w:val="both"/>
      </w:pPr>
      <w:r>
        <w:rPr>
          <w:rStyle w:val="Bodytext4Spacing0pt8"/>
          <w:b/>
          <w:bCs/>
        </w:rPr>
        <w:t>На практике чаще будет встречаться промежуточный случай, когда ухудшение качества по одному признаку влечет для некоторых объектов ухудшение, а для дру</w:t>
      </w:r>
      <w:r>
        <w:rPr>
          <w:rStyle w:val="Bodytext4Spacing0pt8"/>
          <w:b/>
          <w:bCs/>
        </w:rPr>
        <w:softHyphen/>
        <w:t>гих— улучшение качества. Задача состоит в том, чтобы</w:t>
      </w:r>
    </w:p>
    <w:p w14:paraId="5D29971B" w14:textId="77777777" w:rsidR="00F4136F" w:rsidRDefault="00E27E4F">
      <w:pPr>
        <w:pStyle w:val="Headerorfooter0"/>
        <w:framePr w:wrap="around" w:vAnchor="page" w:hAnchor="page" w:x="3022" w:y="12867"/>
        <w:shd w:val="clear" w:color="auto" w:fill="auto"/>
        <w:spacing w:line="160" w:lineRule="exact"/>
        <w:ind w:left="20"/>
      </w:pPr>
      <w:r>
        <w:rPr>
          <w:rStyle w:val="HeaderorfooterSpacing0pt3"/>
        </w:rPr>
        <w:t>336</w:t>
      </w:r>
    </w:p>
    <w:p w14:paraId="5D29971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71D" w14:textId="77777777" w:rsidR="00F4136F" w:rsidRDefault="00E27E4F">
      <w:pPr>
        <w:pStyle w:val="Bodytext40"/>
        <w:framePr w:w="6264" w:h="2807" w:hRule="exact" w:wrap="around" w:vAnchor="page" w:hAnchor="page" w:x="3000" w:y="3057"/>
        <w:shd w:val="clear" w:color="auto" w:fill="auto"/>
        <w:spacing w:line="221" w:lineRule="exact"/>
        <w:ind w:left="40" w:right="40" w:firstLine="0"/>
        <w:jc w:val="both"/>
      </w:pPr>
      <w:r>
        <w:rPr>
          <w:rStyle w:val="Bodytext4Spacing0pt8"/>
          <w:b/>
          <w:bCs/>
        </w:rPr>
        <w:t>оценить связь между признаками. Для ее решения рас</w:t>
      </w:r>
      <w:r>
        <w:rPr>
          <w:rStyle w:val="Bodytext4Spacing0pt8"/>
          <w:b/>
          <w:bCs/>
        </w:rPr>
        <w:softHyphen/>
        <w:t xml:space="preserve">смотрим ранги </w:t>
      </w:r>
      <w:r>
        <w:rPr>
          <w:rStyle w:val="Bodytext4Italicff4"/>
          <w:b/>
          <w:bCs/>
          <w:lang w:val="en-US" w:eastAsia="en-US" w:bidi="en-US"/>
        </w:rPr>
        <w:t>x</w:t>
      </w:r>
      <w:r>
        <w:rPr>
          <w:rStyle w:val="Bodytext4Italicff4"/>
          <w:b/>
          <w:bCs/>
          <w:vertAlign w:val="subscript"/>
          <w:lang w:val="en-US" w:eastAsia="en-US" w:bidi="en-US"/>
        </w:rPr>
        <w:t>lt</w:t>
      </w:r>
      <w:r>
        <w:rPr>
          <w:rStyle w:val="Bodytext4Italicff4"/>
          <w:b/>
          <w:bCs/>
          <w:lang w:val="en-US" w:eastAsia="en-US" w:bidi="en-US"/>
        </w:rPr>
        <w:t xml:space="preserve"> </w:t>
      </w:r>
      <w:r>
        <w:rPr>
          <w:rStyle w:val="Bodytext4Italicff4"/>
          <w:b/>
          <w:bCs/>
        </w:rPr>
        <w:t>х</w:t>
      </w:r>
      <w:r>
        <w:rPr>
          <w:rStyle w:val="Bodytext4Italicff4"/>
          <w:b/>
          <w:bCs/>
          <w:vertAlign w:val="subscript"/>
        </w:rPr>
        <w:t>2</w:t>
      </w:r>
      <w:r>
        <w:rPr>
          <w:rStyle w:val="Bodytext4Italicff4"/>
          <w:b/>
          <w:bCs/>
        </w:rPr>
        <w:t>,</w:t>
      </w:r>
      <w:r>
        <w:rPr>
          <w:rStyle w:val="Bodytext4Spacing0pt8"/>
          <w:b/>
          <w:bCs/>
        </w:rPr>
        <w:t xml:space="preserve"> </w:t>
      </w:r>
      <w:r>
        <w:rPr>
          <w:rStyle w:val="Bodytext4Spacing2pt7"/>
          <w:b/>
          <w:bCs/>
        </w:rPr>
        <w:t>...,</w:t>
      </w:r>
      <w:r>
        <w:rPr>
          <w:rStyle w:val="Bodytext4Spacing0pt8"/>
          <w:b/>
          <w:bCs/>
        </w:rPr>
        <w:t xml:space="preserve"> </w:t>
      </w:r>
      <w:r>
        <w:rPr>
          <w:rStyle w:val="Bodytext4Italicff4"/>
          <w:b/>
          <w:bCs/>
        </w:rPr>
        <w:t>х</w:t>
      </w:r>
      <w:r>
        <w:rPr>
          <w:rStyle w:val="Bodytext4Italicff4"/>
          <w:b/>
          <w:bCs/>
          <w:vertAlign w:val="subscript"/>
        </w:rPr>
        <w:t>п</w:t>
      </w:r>
      <w:r>
        <w:rPr>
          <w:rStyle w:val="Bodytext4Spacing0pt8"/>
          <w:b/>
          <w:bCs/>
        </w:rPr>
        <w:t xml:space="preserve"> как возможные значения</w:t>
      </w:r>
    </w:p>
    <w:p w14:paraId="5D29971E" w14:textId="77777777" w:rsidR="00F4136F" w:rsidRDefault="00E27E4F">
      <w:pPr>
        <w:pStyle w:val="Bodytext40"/>
        <w:framePr w:w="6264" w:h="2807" w:hRule="exact" w:wrap="around" w:vAnchor="page" w:hAnchor="page" w:x="3000" w:y="3057"/>
        <w:shd w:val="clear" w:color="auto" w:fill="auto"/>
        <w:spacing w:line="221" w:lineRule="exact"/>
        <w:ind w:left="40" w:firstLine="0"/>
        <w:jc w:val="both"/>
      </w:pPr>
      <w:r>
        <w:rPr>
          <w:rStyle w:val="Bodytext4Spacing0pt8"/>
          <w:b/>
          <w:bCs/>
        </w:rPr>
        <w:t xml:space="preserve">случайной величины </w:t>
      </w:r>
      <w:r>
        <w:rPr>
          <w:rStyle w:val="Bodytext4Italicff4"/>
          <w:b/>
          <w:bCs/>
        </w:rPr>
        <w:t>X,</w:t>
      </w:r>
      <w:r>
        <w:rPr>
          <w:rStyle w:val="Bodytext4Spacing0pt8"/>
          <w:b/>
          <w:bCs/>
        </w:rPr>
        <w:t xml:space="preserve"> а </w:t>
      </w:r>
      <w:r>
        <w:rPr>
          <w:rStyle w:val="Bodytext4Italicff4"/>
          <w:b/>
          <w:bCs/>
        </w:rPr>
        <w:t>у</w:t>
      </w:r>
      <w:r>
        <w:rPr>
          <w:rStyle w:val="Bodytext4Italicff4"/>
          <w:b/>
          <w:bCs/>
          <w:vertAlign w:val="subscript"/>
        </w:rPr>
        <w:t>г</w:t>
      </w:r>
      <w:r>
        <w:rPr>
          <w:rStyle w:val="Bodytext4Italicff4"/>
          <w:b/>
          <w:bCs/>
        </w:rPr>
        <w:t>, у</w:t>
      </w:r>
      <w:r>
        <w:rPr>
          <w:rStyle w:val="Bodytext4Italicff4"/>
          <w:b/>
          <w:bCs/>
          <w:vertAlign w:val="subscript"/>
        </w:rPr>
        <w:t>г</w:t>
      </w:r>
      <w:r>
        <w:rPr>
          <w:rStyle w:val="Bodytext4Spacing0pt8"/>
          <w:b/>
          <w:bCs/>
        </w:rPr>
        <w:t xml:space="preserve"> </w:t>
      </w:r>
      <w:r>
        <w:rPr>
          <w:rStyle w:val="Bodytext4Italicff4"/>
          <w:b/>
          <w:bCs/>
        </w:rPr>
        <w:t>у</w:t>
      </w:r>
      <w:r>
        <w:rPr>
          <w:rStyle w:val="Bodytext4Italicff4"/>
          <w:b/>
          <w:bCs/>
          <w:vertAlign w:val="subscript"/>
        </w:rPr>
        <w:t>п</w:t>
      </w:r>
      <w:r>
        <w:rPr>
          <w:rStyle w:val="Bodytext4Spacing0pt8"/>
          <w:b/>
          <w:bCs/>
        </w:rPr>
        <w:t xml:space="preserve"> — как возможные</w:t>
      </w:r>
    </w:p>
    <w:p w14:paraId="5D29971F" w14:textId="77777777" w:rsidR="00F4136F" w:rsidRDefault="00E27E4F">
      <w:pPr>
        <w:pStyle w:val="Bodytext40"/>
        <w:framePr w:w="6264" w:h="2807" w:hRule="exact" w:wrap="around" w:vAnchor="page" w:hAnchor="page" w:x="3000" w:y="3057"/>
        <w:shd w:val="clear" w:color="auto" w:fill="auto"/>
        <w:spacing w:line="221" w:lineRule="exact"/>
        <w:ind w:left="40" w:right="20" w:firstLine="0"/>
        <w:jc w:val="both"/>
      </w:pPr>
      <w:r>
        <w:rPr>
          <w:rStyle w:val="Bodytext4Spacing0pt8"/>
          <w:b/>
          <w:bCs/>
        </w:rPr>
        <w:t xml:space="preserve">значения случайной величины </w:t>
      </w:r>
      <w:r>
        <w:rPr>
          <w:rStyle w:val="Bodytext4Italicff4"/>
          <w:b/>
          <w:bCs/>
          <w:lang w:val="en-US" w:eastAsia="en-US" w:bidi="en-US"/>
        </w:rPr>
        <w:t>Y.</w:t>
      </w:r>
      <w:r>
        <w:rPr>
          <w:rStyle w:val="Bodytext4Spacing0pt8"/>
          <w:b/>
          <w:bCs/>
          <w:lang w:val="en-US" w:eastAsia="en-US" w:bidi="en-US"/>
        </w:rPr>
        <w:t xml:space="preserve"> </w:t>
      </w:r>
      <w:r>
        <w:rPr>
          <w:rStyle w:val="Bodytext4Spacing0pt8"/>
          <w:b/>
          <w:bCs/>
        </w:rPr>
        <w:t xml:space="preserve">Таким образом, о связи между качественными признаками Л и В можно судить по связи между случайными величинами </w:t>
      </w:r>
      <w:r>
        <w:rPr>
          <w:rStyle w:val="Bodytext4Italicff4"/>
          <w:b/>
          <w:bCs/>
        </w:rPr>
        <w:t>X</w:t>
      </w:r>
      <w:r>
        <w:rPr>
          <w:rStyle w:val="Bodytext4Spacing0pt8"/>
          <w:b/>
          <w:bCs/>
        </w:rPr>
        <w:t xml:space="preserve"> и </w:t>
      </w:r>
      <w:r>
        <w:rPr>
          <w:rStyle w:val="Bodytext4Italicff4"/>
          <w:b/>
          <w:bCs/>
          <w:lang w:val="en-US" w:eastAsia="en-US" w:bidi="en-US"/>
        </w:rPr>
        <w:t>Y,</w:t>
      </w:r>
      <w:r>
        <w:rPr>
          <w:rStyle w:val="Bodytext4Spacing0pt8"/>
          <w:b/>
          <w:bCs/>
          <w:lang w:val="en-US" w:eastAsia="en-US" w:bidi="en-US"/>
        </w:rPr>
        <w:t xml:space="preserve"> </w:t>
      </w:r>
      <w:r>
        <w:rPr>
          <w:rStyle w:val="Bodytext4Spacing0pt8"/>
          <w:b/>
          <w:bCs/>
        </w:rPr>
        <w:t>для оценки которой используем коэффициент корреляции.</w:t>
      </w:r>
    </w:p>
    <w:p w14:paraId="5D299720" w14:textId="77777777" w:rsidR="00F4136F" w:rsidRDefault="00E27E4F">
      <w:pPr>
        <w:pStyle w:val="Bodytext40"/>
        <w:framePr w:w="6264" w:h="2807" w:hRule="exact" w:wrap="around" w:vAnchor="page" w:hAnchor="page" w:x="3000" w:y="3057"/>
        <w:shd w:val="clear" w:color="auto" w:fill="auto"/>
        <w:spacing w:line="221" w:lineRule="exact"/>
        <w:ind w:left="40" w:right="20" w:firstLine="360"/>
        <w:jc w:val="both"/>
      </w:pPr>
      <w:r>
        <w:rPr>
          <w:rStyle w:val="Bodytext4Spacing0pt8"/>
          <w:b/>
          <w:bCs/>
        </w:rPr>
        <w:t>Вычислим выборочный коэффициент корреляции слу</w:t>
      </w:r>
      <w:r>
        <w:rPr>
          <w:rStyle w:val="Bodytext4Spacing0pt8"/>
          <w:b/>
          <w:bCs/>
        </w:rPr>
        <w:softHyphen/>
        <w:t xml:space="preserve">чайных величин </w:t>
      </w:r>
      <w:r>
        <w:rPr>
          <w:rStyle w:val="Bodytext4Italicff4"/>
          <w:b/>
          <w:bCs/>
        </w:rPr>
        <w:t>X</w:t>
      </w:r>
      <w:r>
        <w:rPr>
          <w:rStyle w:val="Bodytext4Spacing0pt8"/>
          <w:b/>
          <w:bCs/>
        </w:rPr>
        <w:t xml:space="preserve"> и </w:t>
      </w:r>
      <w:r>
        <w:rPr>
          <w:rStyle w:val="Bodytext4Italicff4"/>
          <w:b/>
          <w:bCs/>
          <w:lang w:val="en-US" w:eastAsia="en-US" w:bidi="en-US"/>
        </w:rPr>
        <w:t>Y</w:t>
      </w:r>
      <w:r>
        <w:rPr>
          <w:rStyle w:val="Bodytext4Spacing0pt8"/>
          <w:b/>
          <w:bCs/>
          <w:lang w:val="en-US" w:eastAsia="en-US" w:bidi="en-US"/>
        </w:rPr>
        <w:t xml:space="preserve"> </w:t>
      </w:r>
      <w:r>
        <w:rPr>
          <w:rStyle w:val="Bodytext4Spacing0pt8"/>
          <w:b/>
          <w:bCs/>
        </w:rPr>
        <w:t xml:space="preserve">в условных вариантах (см. гл. </w:t>
      </w:r>
      <w:r>
        <w:rPr>
          <w:rStyle w:val="Bodytext4Spacing2pt7"/>
          <w:b/>
          <w:bCs/>
        </w:rPr>
        <w:t>XVIII, §8):</w:t>
      </w:r>
    </w:p>
    <w:p w14:paraId="5D299721" w14:textId="77777777" w:rsidR="00F4136F" w:rsidRDefault="00E27E4F">
      <w:pPr>
        <w:pStyle w:val="Bodytext60"/>
        <w:framePr w:w="6264" w:h="2807" w:hRule="exact" w:wrap="around" w:vAnchor="page" w:hAnchor="page" w:x="3000" w:y="3057"/>
        <w:shd w:val="clear" w:color="auto" w:fill="auto"/>
        <w:spacing w:after="0" w:line="160" w:lineRule="exact"/>
        <w:ind w:left="3000"/>
      </w:pPr>
      <w:r>
        <w:rPr>
          <w:rStyle w:val="Bodytext6Spacing0pt4"/>
          <w:i/>
          <w:iCs/>
        </w:rPr>
        <w:t>n</w:t>
      </w:r>
      <w:r>
        <w:rPr>
          <w:rStyle w:val="Bodytext6Spacing0pt4"/>
          <w:i/>
          <w:iCs/>
          <w:vertAlign w:val="subscript"/>
        </w:rPr>
        <w:t>uv</w:t>
      </w:r>
      <w:r>
        <w:rPr>
          <w:rStyle w:val="Bodytext6Spacing0pt4"/>
          <w:i/>
          <w:iCs/>
        </w:rPr>
        <w:t>tiv— tiuv</w:t>
      </w:r>
    </w:p>
    <w:p w14:paraId="5D299722" w14:textId="77777777" w:rsidR="00F4136F" w:rsidRDefault="00E27E4F">
      <w:pPr>
        <w:pStyle w:val="Bodytext40"/>
        <w:framePr w:w="6264" w:h="2807" w:hRule="exact" w:wrap="around" w:vAnchor="page" w:hAnchor="page" w:x="3000" w:y="3057"/>
        <w:shd w:val="clear" w:color="auto" w:fill="auto"/>
        <w:tabs>
          <w:tab w:val="left" w:pos="2953"/>
          <w:tab w:val="left" w:leader="hyphen" w:pos="4100"/>
        </w:tabs>
        <w:spacing w:line="200" w:lineRule="exact"/>
        <w:ind w:left="2180" w:firstLine="0"/>
        <w:jc w:val="both"/>
      </w:pPr>
      <w:r>
        <w:rPr>
          <w:rStyle w:val="Bodytext4Italicff4"/>
          <w:b/>
          <w:bCs/>
        </w:rPr>
        <w:t>Г</w:t>
      </w:r>
      <w:r>
        <w:rPr>
          <w:rStyle w:val="Bodytext4Spacing2pt7"/>
          <w:b/>
          <w:bCs/>
        </w:rPr>
        <w:t xml:space="preserve"> —</w:t>
      </w:r>
      <w:r>
        <w:rPr>
          <w:rStyle w:val="Bodytext4Spacing2pt7"/>
          <w:b/>
          <w:bCs/>
        </w:rPr>
        <w:tab/>
      </w:r>
      <w:r>
        <w:rPr>
          <w:rStyle w:val="Bodytext4Spacing2pt7"/>
          <w:b/>
          <w:bCs/>
        </w:rPr>
        <w:tab/>
      </w:r>
    </w:p>
    <w:p w14:paraId="5D299723" w14:textId="77777777" w:rsidR="00F4136F" w:rsidRDefault="00E27E4F">
      <w:pPr>
        <w:pStyle w:val="Bodytext100"/>
        <w:framePr w:w="6264" w:h="2807" w:hRule="exact" w:wrap="around" w:vAnchor="page" w:hAnchor="page" w:x="3000" w:y="3057"/>
        <w:shd w:val="clear" w:color="auto" w:fill="auto"/>
        <w:tabs>
          <w:tab w:val="center" w:pos="3384"/>
        </w:tabs>
        <w:spacing w:after="0" w:line="200" w:lineRule="exact"/>
        <w:ind w:left="2280"/>
      </w:pPr>
      <w:r>
        <w:rPr>
          <w:rStyle w:val="Bodytext10NotItalicf0"/>
          <w:b/>
          <w:bCs/>
          <w:vertAlign w:val="superscript"/>
        </w:rPr>
        <w:t>в</w:t>
      </w:r>
      <w:r>
        <w:rPr>
          <w:rStyle w:val="Bodytext10NotItalicf0"/>
          <w:b/>
          <w:bCs/>
        </w:rPr>
        <w:tab/>
      </w:r>
      <w:r>
        <w:rPr>
          <w:rStyle w:val="Bodytext101"/>
          <w:b/>
          <w:bCs/>
          <w:i/>
          <w:iCs/>
          <w:lang w:val="en-US" w:eastAsia="en-US" w:bidi="en-US"/>
        </w:rPr>
        <w:t>no</w:t>
      </w:r>
      <w:r>
        <w:rPr>
          <w:rStyle w:val="Bodytext101"/>
          <w:b/>
          <w:bCs/>
          <w:i/>
          <w:iCs/>
          <w:vertAlign w:val="subscript"/>
          <w:lang w:val="en-US" w:eastAsia="en-US" w:bidi="en-US"/>
        </w:rPr>
        <w:t>a</w:t>
      </w:r>
      <w:r>
        <w:rPr>
          <w:rStyle w:val="Bodytext101"/>
          <w:b/>
          <w:bCs/>
          <w:i/>
          <w:iCs/>
          <w:lang w:val="en-US" w:eastAsia="en-US" w:bidi="en-US"/>
        </w:rPr>
        <w:t>o</w:t>
      </w:r>
      <w:r>
        <w:rPr>
          <w:rStyle w:val="Bodytext101"/>
          <w:b/>
          <w:bCs/>
          <w:i/>
          <w:iCs/>
          <w:vertAlign w:val="subscript"/>
          <w:lang w:val="en-US" w:eastAsia="en-US" w:bidi="en-US"/>
        </w:rPr>
        <w:t>v</w:t>
      </w:r>
    </w:p>
    <w:p w14:paraId="5D299724" w14:textId="77777777" w:rsidR="00F4136F" w:rsidRDefault="00E27E4F">
      <w:pPr>
        <w:pStyle w:val="Bodytext40"/>
        <w:framePr w:w="6264" w:h="5940" w:hRule="exact" w:wrap="around" w:vAnchor="page" w:hAnchor="page" w:x="3000" w:y="6063"/>
        <w:shd w:val="clear" w:color="auto" w:fill="auto"/>
        <w:spacing w:line="226" w:lineRule="exact"/>
        <w:ind w:left="40" w:right="20" w:firstLine="0"/>
        <w:jc w:val="both"/>
      </w:pPr>
      <w:r>
        <w:rPr>
          <w:rStyle w:val="Bodytext4Spacing0pt8"/>
          <w:b/>
          <w:bCs/>
        </w:rPr>
        <w:t xml:space="preserve">приняв в качестве условных вариант отклонения </w:t>
      </w:r>
      <w:r>
        <w:rPr>
          <w:rStyle w:val="Bodytext4Italicf2"/>
          <w:b/>
          <w:bCs/>
        </w:rPr>
        <w:t>и,- — = х,-</w:t>
      </w:r>
      <w:r>
        <w:rPr>
          <w:rStyle w:val="Bodytext4Spacing0pt8"/>
          <w:b/>
          <w:bCs/>
        </w:rPr>
        <w:t>—</w:t>
      </w:r>
      <w:r>
        <w:rPr>
          <w:rStyle w:val="Bodytext4Italicf2"/>
          <w:b/>
          <w:bCs/>
        </w:rPr>
        <w:t>х</w:t>
      </w:r>
      <w:r>
        <w:rPr>
          <w:rStyle w:val="Bodytext4Spacing0pt8"/>
          <w:b/>
          <w:bCs/>
        </w:rPr>
        <w:t xml:space="preserve">, </w:t>
      </w:r>
      <w:r>
        <w:rPr>
          <w:rStyle w:val="Bodytext4Italicf2"/>
          <w:b/>
          <w:bCs/>
          <w:lang w:val="en-US" w:eastAsia="en-US" w:bidi="en-US"/>
        </w:rPr>
        <w:t>Vj — yi</w:t>
      </w:r>
      <w:r>
        <w:rPr>
          <w:rStyle w:val="Bodytext4Spacing0pt8"/>
          <w:b/>
          <w:bCs/>
          <w:lang w:val="en-US" w:eastAsia="en-US" w:bidi="en-US"/>
        </w:rPr>
        <w:t xml:space="preserve"> </w:t>
      </w:r>
      <w:r>
        <w:rPr>
          <w:rStyle w:val="Bodytext4Spacing0pt8"/>
          <w:b/>
          <w:bCs/>
        </w:rPr>
        <w:t xml:space="preserve">— </w:t>
      </w:r>
      <w:r>
        <w:rPr>
          <w:rStyle w:val="Bodytext4Italicf2"/>
          <w:b/>
          <w:bCs/>
        </w:rPr>
        <w:t>у.</w:t>
      </w:r>
      <w:r>
        <w:rPr>
          <w:rStyle w:val="Bodytext4Spacing0pt8"/>
          <w:b/>
          <w:bCs/>
        </w:rPr>
        <w:t xml:space="preserve"> Каждому рангу </w:t>
      </w:r>
      <w:r>
        <w:rPr>
          <w:rStyle w:val="Bodytext4Italicf2"/>
          <w:b/>
          <w:bCs/>
        </w:rPr>
        <w:t>х</w:t>
      </w:r>
      <w:r>
        <w:rPr>
          <w:rStyle w:val="Bodytext4Italicf2"/>
          <w:b/>
          <w:bCs/>
          <w:vertAlign w:val="subscript"/>
        </w:rPr>
        <w:t>(</w:t>
      </w:r>
      <w:r>
        <w:rPr>
          <w:rStyle w:val="Bodytext4Spacing0pt8"/>
          <w:b/>
          <w:bCs/>
        </w:rPr>
        <w:t xml:space="preserve"> соответствует только один ранг </w:t>
      </w:r>
      <w:r>
        <w:rPr>
          <w:rStyle w:val="Bodytext4Italicf2"/>
          <w:b/>
          <w:bCs/>
        </w:rPr>
        <w:t>у</w:t>
      </w:r>
      <w:r>
        <w:rPr>
          <w:rStyle w:val="Bodytext4Spacing0pt8"/>
          <w:b/>
          <w:bCs/>
        </w:rPr>
        <w:t>поэтому частота любой пары ран</w:t>
      </w:r>
      <w:r>
        <w:rPr>
          <w:rStyle w:val="Bodytext4Spacing0pt8"/>
          <w:b/>
          <w:bCs/>
        </w:rPr>
        <w:softHyphen/>
        <w:t xml:space="preserve">гов с одинаковыми индексами, а следовательно, и любой пары условных вариант с одинаковыми индексами равна единице: </w:t>
      </w:r>
      <w:r>
        <w:rPr>
          <w:rStyle w:val="Bodytext4Italicf2"/>
          <w:b/>
          <w:bCs/>
          <w:lang w:val="en-US" w:eastAsia="en-US" w:bidi="en-US"/>
        </w:rPr>
        <w:t>n</w:t>
      </w:r>
      <w:r>
        <w:rPr>
          <w:rStyle w:val="Bodytext4Italicf2"/>
          <w:b/>
          <w:bCs/>
          <w:vertAlign w:val="subscript"/>
          <w:lang w:val="en-US" w:eastAsia="en-US" w:bidi="en-US"/>
        </w:rPr>
        <w:t>u</w:t>
      </w:r>
      <w:r>
        <w:rPr>
          <w:rStyle w:val="Bodytext4Italicf2"/>
          <w:b/>
          <w:bCs/>
          <w:lang w:val="en-US" w:eastAsia="en-US" w:bidi="en-US"/>
        </w:rPr>
        <w:t>,</w:t>
      </w:r>
      <w:r>
        <w:rPr>
          <w:rStyle w:val="Bodytext4Italicf2"/>
          <w:b/>
          <w:bCs/>
          <w:vertAlign w:val="subscript"/>
          <w:lang w:val="en-US" w:eastAsia="en-US" w:bidi="en-US"/>
        </w:rPr>
        <w:t>v</w:t>
      </w:r>
      <w:r>
        <w:rPr>
          <w:rStyle w:val="Bodytext4Spacing0pt8"/>
          <w:b/>
          <w:bCs/>
          <w:lang w:val="en-US" w:eastAsia="en-US" w:bidi="en-US"/>
        </w:rPr>
        <w:t xml:space="preserve"> </w:t>
      </w:r>
      <w:r>
        <w:rPr>
          <w:rStyle w:val="Bodytext4Spacing0pt8"/>
          <w:b/>
          <w:bCs/>
        </w:rPr>
        <w:t>=1. Очевидно, что частота любой пары</w:t>
      </w:r>
    </w:p>
    <w:p w14:paraId="5D299725" w14:textId="77777777" w:rsidR="00F4136F" w:rsidRDefault="00E27E4F">
      <w:pPr>
        <w:pStyle w:val="Bodytext40"/>
        <w:framePr w:w="6264" w:h="5940" w:hRule="exact" w:wrap="around" w:vAnchor="page" w:hAnchor="page" w:x="3000" w:y="6063"/>
        <w:shd w:val="clear" w:color="auto" w:fill="auto"/>
        <w:spacing w:line="200" w:lineRule="exact"/>
        <w:ind w:left="1320" w:firstLine="0"/>
        <w:jc w:val="left"/>
      </w:pPr>
      <w:r>
        <w:rPr>
          <w:rStyle w:val="Bodytext4Spacing0pt8"/>
          <w:b/>
          <w:bCs/>
          <w:lang w:val="en-US" w:eastAsia="en-US" w:bidi="en-US"/>
        </w:rPr>
        <w:t xml:space="preserve">I </w:t>
      </w:r>
      <w:r>
        <w:rPr>
          <w:rStyle w:val="Bodytext4Italicf2"/>
          <w:b/>
          <w:bCs/>
        </w:rPr>
        <w:t>I</w:t>
      </w:r>
    </w:p>
    <w:p w14:paraId="5D299726" w14:textId="77777777" w:rsidR="00F4136F" w:rsidRDefault="00E27E4F">
      <w:pPr>
        <w:pStyle w:val="Bodytext40"/>
        <w:framePr w:w="6264" w:h="5940" w:hRule="exact" w:wrap="around" w:vAnchor="page" w:hAnchor="page" w:x="3000" w:y="6063"/>
        <w:shd w:val="clear" w:color="auto" w:fill="auto"/>
        <w:spacing w:after="228" w:line="226" w:lineRule="exact"/>
        <w:ind w:left="40" w:right="20" w:firstLine="0"/>
        <w:jc w:val="both"/>
      </w:pPr>
      <w:r>
        <w:rPr>
          <w:rStyle w:val="Bodytext4Spacing0pt8"/>
          <w:b/>
          <w:bCs/>
        </w:rPr>
        <w:t xml:space="preserve">вариант с разными индексами равна нулю. Учитывая, кроме того, что среднее значение отклонения равно нулю (см. гл. </w:t>
      </w:r>
      <w:r>
        <w:rPr>
          <w:rStyle w:val="Bodytext4Spacing2pt7"/>
          <w:b/>
          <w:bCs/>
        </w:rPr>
        <w:t>XVI,</w:t>
      </w:r>
      <w:r>
        <w:rPr>
          <w:rStyle w:val="Bodytext4Spacing0pt8"/>
          <w:b/>
          <w:bCs/>
        </w:rPr>
        <w:t xml:space="preserve"> § 7, следствие), т. е. ц = и = 0, получим более простую формулу вычисления выборочного коэф</w:t>
      </w:r>
      <w:r>
        <w:rPr>
          <w:rStyle w:val="Bodytext4Spacing0pt8"/>
          <w:b/>
          <w:bCs/>
        </w:rPr>
        <w:softHyphen/>
        <w:t>фициента корреляции:</w:t>
      </w:r>
    </w:p>
    <w:p w14:paraId="5D299727" w14:textId="77777777" w:rsidR="00F4136F" w:rsidRDefault="00E27E4F">
      <w:pPr>
        <w:pStyle w:val="Tableofcontents160"/>
        <w:framePr w:w="6264" w:h="5940" w:hRule="exact" w:wrap="around" w:vAnchor="page" w:hAnchor="page" w:x="3000" w:y="6063"/>
        <w:shd w:val="clear" w:color="auto" w:fill="auto"/>
        <w:tabs>
          <w:tab w:val="right" w:pos="6253"/>
          <w:tab w:val="right" w:pos="6250"/>
        </w:tabs>
        <w:spacing w:after="0" w:line="240" w:lineRule="auto"/>
        <w:ind w:left="3000"/>
      </w:pPr>
      <w:r>
        <w:rPr>
          <w:rStyle w:val="Tableofcontents16Candara0"/>
        </w:rPr>
        <w:t>2</w:t>
      </w:r>
      <w:r>
        <w:rPr>
          <w:rStyle w:val="Tableofcontents16Candara0"/>
        </w:rPr>
        <w:tab/>
      </w:r>
      <w:r>
        <w:rPr>
          <w:rStyle w:val="Tableofcontents16Spacing0pt0"/>
          <w:b/>
          <w:bCs/>
        </w:rPr>
        <w:t>,</w:t>
      </w:r>
      <w:r>
        <w:rPr>
          <w:rStyle w:val="Tableofcontents16Spacing0pt0"/>
          <w:b/>
          <w:bCs/>
        </w:rPr>
        <w:tab/>
        <w:t>х</w:t>
      </w:r>
    </w:p>
    <w:p w14:paraId="5D299728" w14:textId="77777777" w:rsidR="00F4136F" w:rsidRDefault="00E27E4F">
      <w:pPr>
        <w:pStyle w:val="Tableofcontents330"/>
        <w:framePr w:w="6264" w:h="5940" w:hRule="exact" w:wrap="around" w:vAnchor="page" w:hAnchor="page" w:x="3000" w:y="6063"/>
        <w:shd w:val="clear" w:color="auto" w:fill="auto"/>
        <w:tabs>
          <w:tab w:val="right" w:pos="3726"/>
          <w:tab w:val="right" w:pos="6253"/>
        </w:tabs>
        <w:ind w:left="2540"/>
      </w:pPr>
      <w:r>
        <w:t>Г В =</w:t>
      </w:r>
      <w:r>
        <w:tab/>
        <w:t>.</w:t>
      </w:r>
      <w:r>
        <w:tab/>
        <w:t>(*)</w:t>
      </w:r>
    </w:p>
    <w:p w14:paraId="5D299729" w14:textId="77777777" w:rsidR="00F4136F" w:rsidRDefault="00E27E4F">
      <w:pPr>
        <w:pStyle w:val="Tableofcontents100"/>
        <w:framePr w:w="6264" w:h="5940" w:hRule="exact" w:wrap="around" w:vAnchor="page" w:hAnchor="page" w:x="3000" w:y="6063"/>
        <w:shd w:val="clear" w:color="auto" w:fill="auto"/>
        <w:tabs>
          <w:tab w:val="right" w:pos="6067"/>
          <w:tab w:val="right" w:pos="6253"/>
        </w:tabs>
        <w:spacing w:after="273" w:line="240" w:lineRule="auto"/>
        <w:ind w:left="2640" w:firstLine="0"/>
      </w:pPr>
      <w:r>
        <w:rPr>
          <w:rStyle w:val="Tableofcontents10NotItalic2"/>
          <w:b/>
          <w:bCs/>
          <w:vertAlign w:val="superscript"/>
        </w:rPr>
        <w:t>в</w:t>
      </w:r>
      <w:r>
        <w:rPr>
          <w:rStyle w:val="Tableofcontents10NotItalic2"/>
          <w:b/>
          <w:bCs/>
        </w:rPr>
        <w:t xml:space="preserve"> </w:t>
      </w:r>
      <w:r>
        <w:rPr>
          <w:rStyle w:val="Tableofcontents10Spacing0pt0"/>
          <w:b/>
          <w:bCs/>
          <w:i/>
          <w:iCs/>
        </w:rPr>
        <w:t>no</w:t>
      </w:r>
      <w:r>
        <w:rPr>
          <w:rStyle w:val="Tableofcontents10Spacing0pt0"/>
          <w:b/>
          <w:bCs/>
          <w:i/>
          <w:iCs/>
          <w:vertAlign w:val="subscript"/>
        </w:rPr>
        <w:t>u</w:t>
      </w:r>
      <w:r>
        <w:rPr>
          <w:rStyle w:val="Tableofcontents10Spacing0pt0"/>
          <w:b/>
          <w:bCs/>
          <w:i/>
          <w:iCs/>
        </w:rPr>
        <w:t>a</w:t>
      </w:r>
      <w:r>
        <w:rPr>
          <w:rStyle w:val="Tableofcontents10Spacing0pt0"/>
          <w:b/>
          <w:bCs/>
          <w:i/>
          <w:iCs/>
          <w:vertAlign w:val="subscript"/>
        </w:rPr>
        <w:t>v</w:t>
      </w:r>
      <w:r>
        <w:rPr>
          <w:rStyle w:val="Tableofcontents10NotItalic2"/>
          <w:b/>
          <w:bCs/>
          <w:lang w:val="en-US" w:eastAsia="en-US" w:bidi="en-US"/>
        </w:rPr>
        <w:tab/>
      </w:r>
      <w:r>
        <w:rPr>
          <w:rStyle w:val="Tableofcontents10NotItalic2"/>
          <w:b/>
          <w:bCs/>
        </w:rPr>
        <w:t>'</w:t>
      </w:r>
      <w:r>
        <w:rPr>
          <w:rStyle w:val="Tableofcontents10NotItalic2"/>
          <w:b/>
          <w:bCs/>
        </w:rPr>
        <w:tab/>
      </w:r>
      <w:r>
        <w:rPr>
          <w:rStyle w:val="Tableofcontents10Spacing1pt"/>
          <w:b/>
          <w:bCs/>
          <w:i/>
          <w:iCs/>
        </w:rPr>
        <w:t>’</w:t>
      </w:r>
    </w:p>
    <w:p w14:paraId="5D29972A" w14:textId="77777777" w:rsidR="00F4136F" w:rsidRDefault="00E27E4F">
      <w:pPr>
        <w:pStyle w:val="Tableofcontents160"/>
        <w:framePr w:w="6264" w:h="5940" w:hRule="exact" w:wrap="around" w:vAnchor="page" w:hAnchor="page" w:x="3000" w:y="6063"/>
        <w:shd w:val="clear" w:color="auto" w:fill="auto"/>
        <w:tabs>
          <w:tab w:val="right" w:pos="4230"/>
          <w:tab w:val="left" w:pos="4391"/>
        </w:tabs>
        <w:spacing w:after="0" w:line="200" w:lineRule="exact"/>
        <w:ind w:left="40"/>
      </w:pPr>
      <w:r>
        <w:rPr>
          <w:rStyle w:val="Tableofcontents16Spacing0pt0"/>
          <w:b/>
          <w:bCs/>
        </w:rPr>
        <w:t>Таким образом, надо найти</w:t>
      </w:r>
      <w:r>
        <w:rPr>
          <w:rStyle w:val="Tableofcontents16Spacing0pt0"/>
          <w:b/>
          <w:bCs/>
        </w:rPr>
        <w:tab/>
      </w:r>
      <w:r>
        <w:rPr>
          <w:rStyle w:val="Tableofcontents16Spacing0pt0"/>
          <w:b/>
          <w:bCs/>
          <w:vertAlign w:val="superscript"/>
        </w:rPr>
        <w:t>а</w:t>
      </w:r>
      <w:r>
        <w:rPr>
          <w:rStyle w:val="Tableofcontents16Spacing0pt0"/>
          <w:b/>
          <w:bCs/>
        </w:rPr>
        <w:t>»</w:t>
      </w:r>
      <w:r>
        <w:rPr>
          <w:rStyle w:val="Tableofcontents16Spacing0pt0"/>
          <w:b/>
          <w:bCs/>
        </w:rPr>
        <w:tab/>
      </w:r>
      <w:r>
        <w:rPr>
          <w:rStyle w:val="Tableofcontents16Spacing0pt0"/>
          <w:b/>
          <w:bCs/>
          <w:vertAlign w:val="superscript"/>
        </w:rPr>
        <w:t>и</w:t>
      </w:r>
    </w:p>
    <w:p w14:paraId="5D29972B" w14:textId="77777777" w:rsidR="00F4136F" w:rsidRDefault="00E27E4F">
      <w:pPr>
        <w:pStyle w:val="Bodytext40"/>
        <w:framePr w:w="6264" w:h="5940" w:hRule="exact" w:wrap="around" w:vAnchor="page" w:hAnchor="page" w:x="3000" w:y="6063"/>
        <w:shd w:val="clear" w:color="auto" w:fill="auto"/>
        <w:tabs>
          <w:tab w:val="left" w:pos="2181"/>
        </w:tabs>
        <w:spacing w:line="240" w:lineRule="exact"/>
        <w:ind w:left="40" w:firstLine="360"/>
        <w:jc w:val="both"/>
      </w:pPr>
      <w:r>
        <w:rPr>
          <w:rStyle w:val="Bodytext4Spacing0pt8"/>
          <w:b/>
          <w:bCs/>
        </w:rPr>
        <w:t>Выразим</w:t>
      </w:r>
      <w:r>
        <w:rPr>
          <w:rStyle w:val="Bodytext4Spacing0pt8"/>
          <w:b/>
          <w:bCs/>
        </w:rPr>
        <w:tab/>
        <w:t>через известные числа — объем выбор</w:t>
      </w:r>
      <w:r>
        <w:rPr>
          <w:rStyle w:val="Bodytext4Spacing0pt8"/>
          <w:b/>
          <w:bCs/>
        </w:rPr>
        <w:softHyphen/>
      </w:r>
    </w:p>
    <w:p w14:paraId="5D29972C" w14:textId="77777777" w:rsidR="00F4136F" w:rsidRDefault="00E27E4F">
      <w:pPr>
        <w:pStyle w:val="Bodytext40"/>
        <w:framePr w:w="6264" w:h="5940" w:hRule="exact" w:wrap="around" w:vAnchor="page" w:hAnchor="page" w:x="3000" w:y="6063"/>
        <w:shd w:val="clear" w:color="auto" w:fill="auto"/>
        <w:spacing w:after="5" w:line="240" w:lineRule="exact"/>
        <w:ind w:left="40" w:right="20" w:firstLine="0"/>
        <w:jc w:val="both"/>
      </w:pPr>
      <w:r>
        <w:rPr>
          <w:rStyle w:val="Bodytext4Spacing0pt8"/>
          <w:b/>
          <w:bCs/>
        </w:rPr>
        <w:t xml:space="preserve">ки л и разности рангов </w:t>
      </w:r>
      <w:r>
        <w:rPr>
          <w:rStyle w:val="Bodytext4Italicff4"/>
          <w:b/>
          <w:bCs/>
          <w:lang w:val="en-US" w:eastAsia="en-US" w:bidi="en-US"/>
        </w:rPr>
        <w:t>di = Xi</w:t>
      </w:r>
      <w:r>
        <w:rPr>
          <w:rStyle w:val="Bodytext4Spacing0pt8"/>
          <w:b/>
          <w:bCs/>
        </w:rPr>
        <w:t>—</w:t>
      </w:r>
      <w:r>
        <w:rPr>
          <w:rStyle w:val="Bodytext4Italicff4"/>
          <w:b/>
          <w:bCs/>
          <w:lang w:val="en-US" w:eastAsia="en-US" w:bidi="en-US"/>
        </w:rPr>
        <w:t>y</w:t>
      </w:r>
      <w:r>
        <w:rPr>
          <w:rStyle w:val="Bodytext4Italicff4"/>
          <w:b/>
          <w:bCs/>
          <w:vertAlign w:val="subscript"/>
          <w:lang w:val="en-US" w:eastAsia="en-US" w:bidi="en-US"/>
        </w:rPr>
        <w:t>t</w:t>
      </w:r>
      <w:r>
        <w:rPr>
          <w:rStyle w:val="Bodytext4Italicff4"/>
          <w:b/>
          <w:bCs/>
          <w:lang w:val="en-US" w:eastAsia="en-US" w:bidi="en-US"/>
        </w:rPr>
        <w:t>.</w:t>
      </w:r>
      <w:r>
        <w:rPr>
          <w:rStyle w:val="Bodytext4Spacing0pt8"/>
          <w:b/>
          <w:bCs/>
          <w:lang w:val="en-US" w:eastAsia="en-US" w:bidi="en-US"/>
        </w:rPr>
        <w:t xml:space="preserve"> </w:t>
      </w:r>
      <w:r>
        <w:rPr>
          <w:rStyle w:val="Bodytext4Spacing0pt8"/>
          <w:b/>
          <w:bCs/>
        </w:rPr>
        <w:t>Заметим, что по</w:t>
      </w:r>
      <w:r>
        <w:rPr>
          <w:rStyle w:val="Bodytext4Spacing0pt8"/>
          <w:b/>
          <w:bCs/>
        </w:rPr>
        <w:softHyphen/>
        <w:t xml:space="preserve">скольку средние значения рангов </w:t>
      </w:r>
      <w:r>
        <w:rPr>
          <w:rStyle w:val="Bodytext4Italicff4"/>
          <w:b/>
          <w:bCs/>
        </w:rPr>
        <w:t>х =</w:t>
      </w:r>
      <w:r>
        <w:rPr>
          <w:rStyle w:val="Bodytext4Spacing0pt8"/>
          <w:b/>
          <w:bCs/>
        </w:rPr>
        <w:t xml:space="preserve"> (1 </w:t>
      </w:r>
      <w:r>
        <w:rPr>
          <w:rStyle w:val="Bodytext4Spacing0pt8"/>
          <w:b/>
          <w:bCs/>
          <w:lang w:val="en-US" w:eastAsia="en-US" w:bidi="en-US"/>
        </w:rPr>
        <w:t xml:space="preserve">-J- </w:t>
      </w:r>
      <w:r>
        <w:rPr>
          <w:rStyle w:val="Bodytext4Spacing0pt8"/>
          <w:b/>
          <w:bCs/>
        </w:rPr>
        <w:t xml:space="preserve">2 -{- ... </w:t>
      </w:r>
      <w:r>
        <w:rPr>
          <w:rStyle w:val="Bodytext4Italicff4"/>
          <w:b/>
          <w:bCs/>
        </w:rPr>
        <w:t xml:space="preserve">+п)/п </w:t>
      </w:r>
      <w:r>
        <w:rPr>
          <w:rStyle w:val="Bodytext4Spacing0pt8"/>
          <w:b/>
          <w:bCs/>
        </w:rPr>
        <w:t xml:space="preserve">и I/ = (1 + 2 + ... + </w:t>
      </w:r>
      <w:r>
        <w:rPr>
          <w:rStyle w:val="Bodytext4Italicff4"/>
          <w:b/>
          <w:bCs/>
        </w:rPr>
        <w:t>п)/п</w:t>
      </w:r>
      <w:r>
        <w:rPr>
          <w:rStyle w:val="Bodytext4Spacing0pt8"/>
          <w:b/>
          <w:bCs/>
        </w:rPr>
        <w:t xml:space="preserve"> равны между собой, то </w:t>
      </w:r>
      <w:r>
        <w:rPr>
          <w:rStyle w:val="Bodytext4Italicff4"/>
          <w:b/>
          <w:bCs/>
        </w:rPr>
        <w:t>у—х</w:t>
      </w:r>
      <w:r>
        <w:rPr>
          <w:rStyle w:val="Bodytext4Spacing0pt8"/>
          <w:b/>
          <w:bCs/>
        </w:rPr>
        <w:t xml:space="preserve"> = 0. Используем последнее равенство:</w:t>
      </w:r>
    </w:p>
    <w:p w14:paraId="5D29972D" w14:textId="77777777" w:rsidR="00F4136F" w:rsidRDefault="00E27E4F">
      <w:pPr>
        <w:pStyle w:val="Bodytext40"/>
        <w:framePr w:w="6264" w:h="5940" w:hRule="exact" w:wrap="around" w:vAnchor="page" w:hAnchor="page" w:x="3000" w:y="6063"/>
        <w:shd w:val="clear" w:color="auto" w:fill="auto"/>
        <w:spacing w:line="384" w:lineRule="exact"/>
        <w:ind w:left="40" w:right="20" w:firstLine="0"/>
        <w:jc w:val="both"/>
      </w:pPr>
      <w:r>
        <w:rPr>
          <w:rStyle w:val="Bodytext4Spacing0pt8"/>
          <w:b/>
          <w:bCs/>
          <w:lang w:val="en-US" w:eastAsia="en-US" w:bidi="en-US"/>
        </w:rPr>
        <w:t>d</w:t>
      </w:r>
      <w:r>
        <w:rPr>
          <w:rStyle w:val="Bodytext4Spacing0pt8"/>
          <w:b/>
          <w:bCs/>
        </w:rPr>
        <w:t xml:space="preserve">. = </w:t>
      </w:r>
      <w:r>
        <w:rPr>
          <w:rStyle w:val="Bodytext4Italicff4"/>
          <w:b/>
          <w:bCs/>
          <w:lang w:val="en-US" w:eastAsia="en-US" w:bidi="en-US"/>
        </w:rPr>
        <w:t>Xj</w:t>
      </w:r>
      <w:r>
        <w:rPr>
          <w:rStyle w:val="Bodytext4Spacing0pt8"/>
          <w:b/>
          <w:bCs/>
          <w:lang w:val="en-US" w:eastAsia="en-US" w:bidi="en-US"/>
        </w:rPr>
        <w:t xml:space="preserve"> </w:t>
      </w:r>
      <w:r>
        <w:rPr>
          <w:rStyle w:val="Bodytext4Spacing0pt8"/>
          <w:b/>
          <w:bCs/>
        </w:rPr>
        <w:t xml:space="preserve">— </w:t>
      </w:r>
      <w:r>
        <w:rPr>
          <w:rStyle w:val="Bodytext4Italicff4"/>
          <w:b/>
          <w:bCs/>
          <w:lang w:val="en-US" w:eastAsia="en-US" w:bidi="en-US"/>
        </w:rPr>
        <w:t>y</w:t>
      </w:r>
      <w:r>
        <w:rPr>
          <w:rStyle w:val="Bodytext4Italicff4"/>
          <w:b/>
          <w:bCs/>
          <w:vertAlign w:val="subscript"/>
          <w:lang w:val="en-US" w:eastAsia="en-US" w:bidi="en-US"/>
        </w:rPr>
        <w:t>t</w:t>
      </w:r>
      <w:r>
        <w:rPr>
          <w:rStyle w:val="Bodytext4Spacing0pt8"/>
          <w:b/>
          <w:bCs/>
          <w:lang w:val="en-US" w:eastAsia="en-US" w:bidi="en-US"/>
        </w:rPr>
        <w:t xml:space="preserve"> </w:t>
      </w:r>
      <w:r>
        <w:rPr>
          <w:rStyle w:val="Bodytext4Spacing0pt8"/>
          <w:b/>
          <w:bCs/>
        </w:rPr>
        <w:t xml:space="preserve">= </w:t>
      </w:r>
      <w:r>
        <w:rPr>
          <w:rStyle w:val="Bodytext4Italicff4"/>
          <w:b/>
          <w:bCs/>
          <w:lang w:val="en-US" w:eastAsia="en-US" w:bidi="en-US"/>
        </w:rPr>
        <w:t>x</w:t>
      </w:r>
      <w:r>
        <w:rPr>
          <w:rStyle w:val="Bodytext4Italicff4"/>
          <w:b/>
          <w:bCs/>
          <w:vertAlign w:val="subscript"/>
          <w:lang w:val="en-US" w:eastAsia="en-US" w:bidi="en-US"/>
        </w:rPr>
        <w:t>t</w:t>
      </w:r>
      <w:r>
        <w:rPr>
          <w:rStyle w:val="Bodytext4Italicff4"/>
          <w:b/>
          <w:bCs/>
          <w:lang w:val="en-US" w:eastAsia="en-US" w:bidi="en-US"/>
        </w:rPr>
        <w:t xml:space="preserve"> — </w:t>
      </w:r>
      <w:r>
        <w:rPr>
          <w:rStyle w:val="Bodytext4Italicff4"/>
          <w:b/>
          <w:bCs/>
        </w:rPr>
        <w:t>у</w:t>
      </w:r>
      <w:r>
        <w:rPr>
          <w:rStyle w:val="Bodytext4Italicff4"/>
          <w:b/>
          <w:bCs/>
          <w:vertAlign w:val="subscript"/>
        </w:rPr>
        <w:t>(</w:t>
      </w:r>
      <w:r>
        <w:rPr>
          <w:rStyle w:val="Bodytext4Spacing0pt8"/>
          <w:b/>
          <w:bCs/>
        </w:rPr>
        <w:t xml:space="preserve"> </w:t>
      </w:r>
      <w:r>
        <w:rPr>
          <w:rStyle w:val="Bodytext4Spacing0pt8"/>
          <w:b/>
          <w:bCs/>
          <w:lang w:val="en-US" w:eastAsia="en-US" w:bidi="en-US"/>
        </w:rPr>
        <w:t xml:space="preserve">+ </w:t>
      </w:r>
      <w:r>
        <w:rPr>
          <w:rStyle w:val="Bodytext4Italicff4"/>
          <w:b/>
          <w:bCs/>
        </w:rPr>
        <w:t>(у</w:t>
      </w:r>
      <w:r>
        <w:rPr>
          <w:rStyle w:val="Bodytext4Spacing0pt8"/>
          <w:b/>
          <w:bCs/>
        </w:rPr>
        <w:t xml:space="preserve"> —■ </w:t>
      </w:r>
      <w:r>
        <w:rPr>
          <w:rStyle w:val="Bodytext4Italicff4"/>
          <w:b/>
          <w:bCs/>
        </w:rPr>
        <w:t xml:space="preserve">х) = </w:t>
      </w:r>
      <w:r>
        <w:rPr>
          <w:rStyle w:val="Bodytext4Italicff4"/>
          <w:b/>
          <w:bCs/>
          <w:lang w:val="en-US" w:eastAsia="en-US" w:bidi="en-US"/>
        </w:rPr>
        <w:t>(Xi</w:t>
      </w:r>
      <w:r>
        <w:rPr>
          <w:rStyle w:val="Bodytext4Spacing0pt8"/>
          <w:b/>
          <w:bCs/>
          <w:lang w:val="en-US" w:eastAsia="en-US" w:bidi="en-US"/>
        </w:rPr>
        <w:t xml:space="preserve"> </w:t>
      </w:r>
      <w:r>
        <w:rPr>
          <w:rStyle w:val="Bodytext4Spacing0pt8"/>
          <w:b/>
          <w:bCs/>
        </w:rPr>
        <w:t xml:space="preserve">— </w:t>
      </w:r>
      <w:r>
        <w:rPr>
          <w:rStyle w:val="Bodytext4Italicff4"/>
          <w:b/>
          <w:bCs/>
        </w:rPr>
        <w:t>х)</w:t>
      </w:r>
      <w:r>
        <w:rPr>
          <w:rStyle w:val="Bodytext4Spacing0pt8"/>
          <w:b/>
          <w:bCs/>
        </w:rPr>
        <w:t xml:space="preserve"> — </w:t>
      </w:r>
      <w:r>
        <w:rPr>
          <w:rStyle w:val="Bodytext4Italicff6"/>
          <w:b/>
          <w:bCs/>
        </w:rPr>
        <w:t>(у,- — у) =</w:t>
      </w:r>
      <w:r>
        <w:rPr>
          <w:rStyle w:val="Bodytext4Spacing0pt8"/>
          <w:b/>
          <w:bCs/>
        </w:rPr>
        <w:t xml:space="preserve"> и,— </w:t>
      </w:r>
      <w:r>
        <w:rPr>
          <w:rStyle w:val="Bodytext4Italicff6"/>
          <w:b/>
          <w:bCs/>
          <w:lang w:val="en-US" w:eastAsia="en-US" w:bidi="en-US"/>
        </w:rPr>
        <w:t xml:space="preserve">Vi. </w:t>
      </w:r>
      <w:r>
        <w:rPr>
          <w:rStyle w:val="Bodytext4Spacing0pt8"/>
          <w:b/>
          <w:bCs/>
        </w:rPr>
        <w:t>Следовательно,</w:t>
      </w:r>
    </w:p>
    <w:p w14:paraId="5D29972E" w14:textId="77777777" w:rsidR="00F4136F" w:rsidRDefault="00E27E4F">
      <w:pPr>
        <w:pStyle w:val="Bodytext901"/>
        <w:framePr w:w="6264" w:h="5940" w:hRule="exact" w:wrap="around" w:vAnchor="page" w:hAnchor="page" w:x="3000" w:y="6063"/>
        <w:shd w:val="clear" w:color="auto" w:fill="auto"/>
        <w:spacing w:line="140" w:lineRule="exact"/>
        <w:ind w:right="20"/>
        <w:jc w:val="center"/>
      </w:pPr>
      <w:r>
        <w:rPr>
          <w:rStyle w:val="Bodytext90Spacing1pt"/>
          <w:i/>
          <w:iCs/>
        </w:rPr>
        <w:t>df = (U</w:t>
      </w:r>
      <w:r>
        <w:rPr>
          <w:rStyle w:val="Bodytext90Spacing1pt"/>
          <w:i/>
          <w:iCs/>
          <w:vertAlign w:val="subscript"/>
        </w:rPr>
        <w:t>{</w:t>
      </w:r>
      <w:r>
        <w:rPr>
          <w:rStyle w:val="Bodytext90Spacing1pt"/>
          <w:i/>
          <w:iCs/>
        </w:rPr>
        <w:t>-Vi)\</w:t>
      </w:r>
    </w:p>
    <w:p w14:paraId="5D29972F" w14:textId="77777777" w:rsidR="00F4136F" w:rsidRDefault="00E27E4F">
      <w:pPr>
        <w:pStyle w:val="Bodytext40"/>
        <w:framePr w:w="6264" w:h="637" w:hRule="exact" w:wrap="around" w:vAnchor="page" w:hAnchor="page" w:x="3000" w:y="12136"/>
        <w:shd w:val="clear" w:color="auto" w:fill="auto"/>
        <w:spacing w:after="150" w:line="200" w:lineRule="exact"/>
        <w:ind w:left="40" w:right="1752" w:firstLine="360"/>
        <w:jc w:val="both"/>
      </w:pPr>
      <w:r>
        <w:rPr>
          <w:rStyle w:val="Bodytext4Spacing0pt8"/>
          <w:b/>
          <w:bCs/>
        </w:rPr>
        <w:t>Учитывая, что (см. далее пояснение)</w:t>
      </w:r>
    </w:p>
    <w:p w14:paraId="5D299730" w14:textId="77777777" w:rsidR="00F4136F" w:rsidRDefault="00E27E4F">
      <w:pPr>
        <w:pStyle w:val="Bodytext40"/>
        <w:framePr w:w="6264" w:h="637" w:hRule="exact" w:wrap="around" w:vAnchor="page" w:hAnchor="page" w:x="3000" w:y="12136"/>
        <w:shd w:val="clear" w:color="auto" w:fill="auto"/>
        <w:spacing w:line="200" w:lineRule="exact"/>
        <w:ind w:left="40" w:right="1752" w:firstLine="0"/>
        <w:jc w:val="both"/>
      </w:pPr>
      <w:r>
        <w:rPr>
          <w:rStyle w:val="Bodytext4Spacing0pt8"/>
          <w:b/>
          <w:bCs/>
          <w:lang w:val="en-US" w:eastAsia="en-US" w:bidi="en-US"/>
        </w:rPr>
        <w:t xml:space="preserve">S </w:t>
      </w:r>
      <w:r>
        <w:rPr>
          <w:rStyle w:val="Bodytext4Spacing0pt8"/>
          <w:b/>
          <w:bCs/>
        </w:rPr>
        <w:t xml:space="preserve">= 2 </w:t>
      </w:r>
      <w:r>
        <w:rPr>
          <w:rStyle w:val="Bodytext4Italicff6"/>
          <w:b/>
          <w:bCs/>
          <w:vertAlign w:val="superscript"/>
          <w:lang w:val="en-US" w:eastAsia="en-US" w:bidi="en-US"/>
        </w:rPr>
        <w:t>v</w:t>
      </w:r>
      <w:r>
        <w:rPr>
          <w:rStyle w:val="Bodytext4Italicff6"/>
          <w:b/>
          <w:bCs/>
          <w:lang w:val="en-US" w:eastAsia="en-US" w:bidi="en-US"/>
        </w:rPr>
        <w:t>‘</w:t>
      </w:r>
      <w:r>
        <w:rPr>
          <w:rStyle w:val="Bodytext4Spacing0pt8"/>
          <w:b/>
          <w:bCs/>
          <w:lang w:val="en-US" w:eastAsia="en-US" w:bidi="en-US"/>
        </w:rPr>
        <w:t xml:space="preserve"> </w:t>
      </w:r>
      <w:r>
        <w:rPr>
          <w:rStyle w:val="Bodytext4Spacing0pt8"/>
          <w:b/>
          <w:bCs/>
        </w:rPr>
        <w:t>= («</w:t>
      </w:r>
      <w:r>
        <w:rPr>
          <w:rStyle w:val="Bodytext4Spacing0pt8"/>
          <w:b/>
          <w:bCs/>
          <w:vertAlign w:val="superscript"/>
        </w:rPr>
        <w:t>3</w:t>
      </w:r>
      <w:r>
        <w:rPr>
          <w:rStyle w:val="Bodytext4Spacing0pt8"/>
          <w:b/>
          <w:bCs/>
        </w:rPr>
        <w:t xml:space="preserve"> — «)/12,</w:t>
      </w:r>
    </w:p>
    <w:p w14:paraId="5D299731" w14:textId="77777777" w:rsidR="00F4136F" w:rsidRDefault="00E27E4F">
      <w:pPr>
        <w:pStyle w:val="Headerorfooter150"/>
        <w:framePr w:w="4488" w:h="154" w:hRule="exact" w:wrap="around" w:vAnchor="page" w:hAnchor="page" w:x="3024" w:y="12906"/>
        <w:shd w:val="clear" w:color="auto" w:fill="auto"/>
        <w:tabs>
          <w:tab w:val="right" w:pos="726"/>
        </w:tabs>
        <w:spacing w:line="100" w:lineRule="exact"/>
        <w:ind w:left="20"/>
      </w:pPr>
      <w:r>
        <w:rPr>
          <w:rStyle w:val="Headerorfooter15Spacing0pt"/>
        </w:rPr>
        <w:t>22</w:t>
      </w:r>
      <w:r>
        <w:rPr>
          <w:rStyle w:val="Headerorfooter15FranklinGothicHeavy"/>
        </w:rPr>
        <w:tab/>
      </w:r>
      <w:r>
        <w:rPr>
          <w:rStyle w:val="Headerorfooter15Spacing0pt"/>
        </w:rPr>
        <w:t>2720</w:t>
      </w:r>
    </w:p>
    <w:p w14:paraId="5D299732" w14:textId="77777777" w:rsidR="00F4136F" w:rsidRDefault="00E27E4F">
      <w:pPr>
        <w:pStyle w:val="Bodytext40"/>
        <w:framePr w:w="408" w:h="579" w:hRule="exact" w:wrap="around" w:vAnchor="page" w:hAnchor="page" w:x="8847" w:y="12507"/>
        <w:shd w:val="clear" w:color="auto" w:fill="auto"/>
        <w:spacing w:after="86" w:line="200" w:lineRule="exact"/>
        <w:ind w:left="140" w:firstLine="0"/>
        <w:jc w:val="left"/>
      </w:pPr>
      <w:r>
        <w:rPr>
          <w:rStyle w:val="Bodytext4Spacing0pt8"/>
          <w:b/>
          <w:bCs/>
        </w:rPr>
        <w:t>&lt;**)</w:t>
      </w:r>
    </w:p>
    <w:p w14:paraId="5D299733" w14:textId="77777777" w:rsidR="00F4136F" w:rsidRDefault="00E27E4F">
      <w:pPr>
        <w:pStyle w:val="Bodytext50"/>
        <w:framePr w:w="408" w:h="579" w:hRule="exact" w:wrap="around" w:vAnchor="page" w:hAnchor="page" w:x="8847" w:y="12507"/>
        <w:shd w:val="clear" w:color="auto" w:fill="auto"/>
        <w:spacing w:before="0" w:line="160" w:lineRule="exact"/>
        <w:ind w:left="140" w:firstLine="0"/>
        <w:jc w:val="left"/>
      </w:pPr>
      <w:r>
        <w:rPr>
          <w:rStyle w:val="Bodytext5Spacing0pt8"/>
        </w:rPr>
        <w:t>337</w:t>
      </w:r>
    </w:p>
    <w:p w14:paraId="5D29973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735" w14:textId="77777777" w:rsidR="00F4136F" w:rsidRDefault="00E27E4F">
      <w:pPr>
        <w:pStyle w:val="Bodytext40"/>
        <w:framePr w:w="6206" w:h="9727" w:hRule="exact" w:wrap="around" w:vAnchor="page" w:hAnchor="page" w:x="3029" w:y="3045"/>
        <w:shd w:val="clear" w:color="auto" w:fill="auto"/>
        <w:spacing w:after="174" w:line="200" w:lineRule="exact"/>
        <w:ind w:left="20" w:firstLine="0"/>
        <w:jc w:val="left"/>
      </w:pPr>
      <w:r>
        <w:rPr>
          <w:rStyle w:val="Bodytext4Spacing0pt8"/>
          <w:b/>
          <w:bCs/>
        </w:rPr>
        <w:t>имеем</w:t>
      </w:r>
    </w:p>
    <w:p w14:paraId="5D299736" w14:textId="77777777" w:rsidR="00F4136F" w:rsidRDefault="00E27E4F">
      <w:pPr>
        <w:pStyle w:val="Bodytext40"/>
        <w:framePr w:w="6206" w:h="9727" w:hRule="exact" w:wrap="around" w:vAnchor="page" w:hAnchor="page" w:x="3029" w:y="3045"/>
        <w:shd w:val="clear" w:color="auto" w:fill="auto"/>
        <w:spacing w:line="200" w:lineRule="exact"/>
        <w:ind w:firstLine="0"/>
      </w:pPr>
      <w:r>
        <w:rPr>
          <w:rStyle w:val="Bodytext4Spacing0pt8"/>
          <w:b/>
          <w:bCs/>
        </w:rPr>
        <w:t xml:space="preserve">2 </w:t>
      </w:r>
      <w:r>
        <w:rPr>
          <w:rStyle w:val="Bodytext4Spacing2pt7"/>
          <w:b/>
          <w:bCs/>
          <w:vertAlign w:val="superscript"/>
          <w:lang w:val="en-US" w:eastAsia="en-US" w:bidi="en-US"/>
        </w:rPr>
        <w:t>d</w:t>
      </w:r>
      <w:r>
        <w:rPr>
          <w:rStyle w:val="Bodytext4Spacing2pt7"/>
          <w:b/>
          <w:bCs/>
          <w:lang w:val="en-US" w:eastAsia="en-US" w:bidi="en-US"/>
        </w:rPr>
        <w:t>*</w:t>
      </w:r>
      <w:r>
        <w:rPr>
          <w:rStyle w:val="Bodytext4Spacing2pt7"/>
          <w:b/>
          <w:bCs/>
        </w:rPr>
        <w:t>=2</w:t>
      </w:r>
      <w:r>
        <w:rPr>
          <w:rStyle w:val="Bodytext4Spacing0pt8"/>
          <w:b/>
          <w:bCs/>
        </w:rPr>
        <w:t xml:space="preserve"> («.■—</w:t>
      </w:r>
      <w:r>
        <w:rPr>
          <w:rStyle w:val="Bodytext4Spacing0pt8"/>
          <w:b/>
          <w:bCs/>
          <w:vertAlign w:val="superscript"/>
          <w:lang w:val="en-US" w:eastAsia="en-US" w:bidi="en-US"/>
        </w:rPr>
        <w:t>w</w:t>
      </w:r>
      <w:r>
        <w:rPr>
          <w:rStyle w:val="Bodytext4Spacing0pt8"/>
          <w:b/>
          <w:bCs/>
          <w:lang w:val="en-US" w:eastAsia="en-US" w:bidi="en-US"/>
        </w:rPr>
        <w:t xml:space="preserve">&lt;)• </w:t>
      </w:r>
      <w:r>
        <w:rPr>
          <w:rStyle w:val="Bodytext4Spacing0pt8"/>
          <w:b/>
          <w:bCs/>
          <w:vertAlign w:val="superscript"/>
          <w:lang w:val="en-US" w:eastAsia="en-US" w:bidi="en-US"/>
        </w:rPr>
        <w:t>e</w:t>
      </w:r>
      <w:r>
        <w:rPr>
          <w:rStyle w:val="Bodytext4Spacing0pt8"/>
          <w:b/>
          <w:bCs/>
          <w:lang w:val="en-US" w:eastAsia="en-US" w:bidi="en-US"/>
        </w:rPr>
        <w:t xml:space="preserve"> 2 </w:t>
      </w:r>
      <w:r>
        <w:rPr>
          <w:rStyle w:val="Bodytext4Italicff6"/>
          <w:b/>
          <w:bCs/>
          <w:vertAlign w:val="superscript"/>
          <w:lang w:val="en-US" w:eastAsia="en-US" w:bidi="en-US"/>
        </w:rPr>
        <w:t>u</w:t>
      </w:r>
      <w:r>
        <w:rPr>
          <w:rStyle w:val="Bodytext4Italicff6"/>
          <w:b/>
          <w:bCs/>
          <w:lang w:val="en-US" w:eastAsia="en-US" w:bidi="en-US"/>
        </w:rPr>
        <w:t>f</w:t>
      </w:r>
      <w:r>
        <w:rPr>
          <w:rStyle w:val="Bodytext4Spacing0pt8"/>
          <w:b/>
          <w:bCs/>
          <w:lang w:val="en-US" w:eastAsia="en-US" w:bidi="en-US"/>
        </w:rPr>
        <w:t>—</w:t>
      </w:r>
      <w:r>
        <w:rPr>
          <w:rStyle w:val="Bodytext4Spacing0pt8"/>
          <w:b/>
          <w:bCs/>
          <w:vertAlign w:val="superscript"/>
          <w:lang w:val="en-US" w:eastAsia="en-US" w:bidi="en-US"/>
        </w:rPr>
        <w:t>2</w:t>
      </w:r>
      <w:r>
        <w:rPr>
          <w:rStyle w:val="Bodytext4Spacing0pt8"/>
          <w:b/>
          <w:bCs/>
          <w:lang w:val="en-US" w:eastAsia="en-US" w:bidi="en-US"/>
        </w:rPr>
        <w:t xml:space="preserve"> 2 </w:t>
      </w:r>
      <w:r>
        <w:rPr>
          <w:rStyle w:val="Bodytext4Italicf2"/>
          <w:b/>
          <w:bCs/>
          <w:vertAlign w:val="superscript"/>
          <w:lang w:val="en-US" w:eastAsia="en-US" w:bidi="en-US"/>
        </w:rPr>
        <w:t>u</w:t>
      </w:r>
      <w:r>
        <w:rPr>
          <w:rStyle w:val="Bodytext4Italicf2"/>
          <w:b/>
          <w:bCs/>
          <w:lang w:val="en-US" w:eastAsia="en-US" w:bidi="en-US"/>
        </w:rPr>
        <w:t>i</w:t>
      </w:r>
      <w:r>
        <w:rPr>
          <w:rStyle w:val="Bodytext4Italicf2"/>
          <w:b/>
          <w:bCs/>
          <w:vertAlign w:val="superscript"/>
          <w:lang w:val="en-US" w:eastAsia="en-US" w:bidi="en-US"/>
        </w:rPr>
        <w:t>v</w:t>
      </w:r>
      <w:r>
        <w:rPr>
          <w:rStyle w:val="Bodytext4Italicf2"/>
          <w:b/>
          <w:bCs/>
          <w:lang w:val="en-US" w:eastAsia="en-US" w:bidi="en-US"/>
        </w:rPr>
        <w:t>i</w:t>
      </w:r>
      <w:r>
        <w:rPr>
          <w:rStyle w:val="Bodytext4Spacing0pt8"/>
          <w:b/>
          <w:bCs/>
          <w:lang w:val="en-US" w:eastAsia="en-US" w:bidi="en-US"/>
        </w:rPr>
        <w:t xml:space="preserve">+2 </w:t>
      </w:r>
      <w:r>
        <w:rPr>
          <w:rStyle w:val="Bodytext4Italicf2"/>
          <w:b/>
          <w:bCs/>
          <w:vertAlign w:val="superscript"/>
          <w:lang w:val="en-US" w:eastAsia="en-US" w:bidi="en-US"/>
        </w:rPr>
        <w:t>v</w:t>
      </w:r>
      <w:r>
        <w:rPr>
          <w:rStyle w:val="Bodytext4Italicf2"/>
          <w:b/>
          <w:bCs/>
          <w:lang w:val="en-US" w:eastAsia="en-US" w:bidi="en-US"/>
        </w:rPr>
        <w:t>‘</w:t>
      </w:r>
      <w:r>
        <w:rPr>
          <w:rStyle w:val="Bodytext4Spacing0pt8"/>
          <w:b/>
          <w:bCs/>
          <w:lang w:val="en-US" w:eastAsia="en-US" w:bidi="en-US"/>
        </w:rPr>
        <w:t xml:space="preserve"> =</w:t>
      </w:r>
    </w:p>
    <w:p w14:paraId="5D299737" w14:textId="77777777" w:rsidR="00F4136F" w:rsidRDefault="00E27E4F">
      <w:pPr>
        <w:pStyle w:val="Bodytext40"/>
        <w:framePr w:w="6206" w:h="9727" w:hRule="exact" w:wrap="around" w:vAnchor="page" w:hAnchor="page" w:x="3029" w:y="3045"/>
        <w:shd w:val="clear" w:color="auto" w:fill="auto"/>
        <w:spacing w:after="88" w:line="200" w:lineRule="exact"/>
        <w:ind w:left="1760" w:firstLine="0"/>
        <w:jc w:val="both"/>
      </w:pPr>
      <w:r>
        <w:rPr>
          <w:rStyle w:val="Bodytext4Spacing0pt8"/>
          <w:b/>
          <w:bCs/>
          <w:lang w:val="en-US" w:eastAsia="en-US" w:bidi="en-US"/>
        </w:rPr>
        <w:t>— [(n</w:t>
      </w:r>
      <w:r>
        <w:rPr>
          <w:rStyle w:val="Bodytext4Spacing0pt8"/>
          <w:b/>
          <w:bCs/>
          <w:vertAlign w:val="superscript"/>
          <w:lang w:val="en-US" w:eastAsia="en-US" w:bidi="en-US"/>
        </w:rPr>
        <w:t>8</w:t>
      </w:r>
      <w:r>
        <w:rPr>
          <w:rStyle w:val="Bodytext4Spacing0pt8"/>
          <w:b/>
          <w:bCs/>
          <w:lang w:val="en-US" w:eastAsia="en-US" w:bidi="en-US"/>
        </w:rPr>
        <w:t xml:space="preserve">—n)/6]—2 2 </w:t>
      </w:r>
      <w:r>
        <w:rPr>
          <w:rStyle w:val="Bodytext4Spacing0pt8"/>
          <w:b/>
          <w:bCs/>
        </w:rPr>
        <w:t>«,*&gt;/•</w:t>
      </w:r>
    </w:p>
    <w:p w14:paraId="5D299738" w14:textId="77777777" w:rsidR="00F4136F" w:rsidRDefault="00E27E4F">
      <w:pPr>
        <w:pStyle w:val="Bodytext40"/>
        <w:framePr w:w="6206" w:h="9727" w:hRule="exact" w:wrap="around" w:vAnchor="page" w:hAnchor="page" w:x="3029" w:y="3045"/>
        <w:shd w:val="clear" w:color="auto" w:fill="auto"/>
        <w:spacing w:after="122" w:line="200" w:lineRule="exact"/>
        <w:ind w:left="20" w:firstLine="360"/>
        <w:jc w:val="both"/>
      </w:pPr>
      <w:r>
        <w:rPr>
          <w:rStyle w:val="Bodytext4Spacing0pt8"/>
          <w:b/>
          <w:bCs/>
        </w:rPr>
        <w:t>Отсюда</w:t>
      </w:r>
    </w:p>
    <w:p w14:paraId="5D299739" w14:textId="77777777" w:rsidR="00F4136F" w:rsidRDefault="00E27E4F">
      <w:pPr>
        <w:pStyle w:val="Bodytext40"/>
        <w:framePr w:w="6206" w:h="9727" w:hRule="exact" w:wrap="around" w:vAnchor="page" w:hAnchor="page" w:x="3029" w:y="3045"/>
        <w:shd w:val="clear" w:color="auto" w:fill="auto"/>
        <w:tabs>
          <w:tab w:val="right" w:pos="6196"/>
        </w:tabs>
        <w:spacing w:after="107" w:line="200" w:lineRule="exact"/>
        <w:ind w:left="1540" w:firstLine="0"/>
        <w:jc w:val="both"/>
      </w:pPr>
      <w:r>
        <w:rPr>
          <w:rStyle w:val="Bodytext4Spacing0pt8"/>
          <w:b/>
          <w:bCs/>
          <w:lang w:val="en-US" w:eastAsia="en-US" w:bidi="en-US"/>
        </w:rPr>
        <w:t>2u,t&gt;/ = [(«</w:t>
      </w:r>
      <w:r>
        <w:rPr>
          <w:rStyle w:val="Bodytext4Spacing0pt8"/>
          <w:b/>
          <w:bCs/>
          <w:vertAlign w:val="superscript"/>
          <w:lang w:val="en-US" w:eastAsia="en-US" w:bidi="en-US"/>
        </w:rPr>
        <w:t>3</w:t>
      </w:r>
      <w:r>
        <w:rPr>
          <w:rStyle w:val="Bodytext4Spacing0pt8"/>
          <w:b/>
          <w:bCs/>
          <w:lang w:val="en-US" w:eastAsia="en-US" w:bidi="en-US"/>
        </w:rPr>
        <w:t>-n)/l2]-2&lt;*?/2.</w:t>
      </w:r>
      <w:r>
        <w:rPr>
          <w:rStyle w:val="Bodytext4Spacing0pt8"/>
          <w:b/>
          <w:bCs/>
          <w:lang w:val="en-US" w:eastAsia="en-US" w:bidi="en-US"/>
        </w:rPr>
        <w:tab/>
        <w:t>(***)</w:t>
      </w:r>
    </w:p>
    <w:p w14:paraId="5D29973A" w14:textId="77777777" w:rsidR="00F4136F" w:rsidRDefault="00E27E4F">
      <w:pPr>
        <w:pStyle w:val="Bodytext40"/>
        <w:framePr w:w="6206" w:h="9727" w:hRule="exact" w:wrap="around" w:vAnchor="page" w:hAnchor="page" w:x="3029" w:y="3045"/>
        <w:shd w:val="clear" w:color="auto" w:fill="auto"/>
        <w:spacing w:after="1" w:line="245" w:lineRule="exact"/>
        <w:ind w:left="20" w:right="20" w:firstLine="360"/>
        <w:jc w:val="both"/>
      </w:pPr>
      <w:r>
        <w:rPr>
          <w:rStyle w:val="Bodytext4Spacing0pt8"/>
          <w:b/>
          <w:bCs/>
        </w:rPr>
        <w:t xml:space="preserve">Остается найти </w:t>
      </w:r>
      <w:r>
        <w:rPr>
          <w:rStyle w:val="Bodytext4Spacing0pt8"/>
          <w:b/>
          <w:bCs/>
          <w:lang w:val="en-US" w:eastAsia="en-US" w:bidi="en-US"/>
        </w:rPr>
        <w:t xml:space="preserve">a„ </w:t>
      </w:r>
      <w:r>
        <w:rPr>
          <w:rStyle w:val="Bodytext4Spacing0pt8"/>
          <w:b/>
          <w:bCs/>
        </w:rPr>
        <w:t xml:space="preserve">и </w:t>
      </w:r>
      <w:r>
        <w:rPr>
          <w:rStyle w:val="Bodytext4Italicf2"/>
          <w:b/>
          <w:bCs/>
          <w:lang w:val="en-US" w:eastAsia="en-US" w:bidi="en-US"/>
        </w:rPr>
        <w:t>a</w:t>
      </w:r>
      <w:r>
        <w:rPr>
          <w:rStyle w:val="Bodytext4Italicf2"/>
          <w:b/>
          <w:bCs/>
          <w:vertAlign w:val="subscript"/>
          <w:lang w:val="en-US" w:eastAsia="en-US" w:bidi="en-US"/>
        </w:rPr>
        <w:t>v</w:t>
      </w:r>
      <w:r>
        <w:rPr>
          <w:rStyle w:val="Bodytext4Italicf2"/>
          <w:b/>
          <w:bCs/>
          <w:lang w:val="en-US" w:eastAsia="en-US" w:bidi="en-US"/>
        </w:rPr>
        <w:t>.</w:t>
      </w:r>
      <w:r>
        <w:rPr>
          <w:rStyle w:val="Bodytext4Spacing0pt8"/>
          <w:b/>
          <w:bCs/>
          <w:lang w:val="en-US" w:eastAsia="en-US" w:bidi="en-US"/>
        </w:rPr>
        <w:t xml:space="preserve"> </w:t>
      </w:r>
      <w:r>
        <w:rPr>
          <w:rStyle w:val="Bodytext4Spacing0pt8"/>
          <w:b/>
          <w:bCs/>
        </w:rPr>
        <w:t xml:space="preserve">По определению выборочной дисперсии, учитывая, что </w:t>
      </w:r>
      <w:r>
        <w:rPr>
          <w:rStyle w:val="Bodytext4Italicff4"/>
          <w:b/>
          <w:bCs/>
        </w:rPr>
        <w:t>и =</w:t>
      </w:r>
      <w:r>
        <w:rPr>
          <w:rStyle w:val="Bodytext4Spacing0pt8"/>
          <w:b/>
          <w:bCs/>
        </w:rPr>
        <w:t xml:space="preserve"> 0, и используя (**), по</w:t>
      </w:r>
      <w:r>
        <w:rPr>
          <w:rStyle w:val="Bodytext4Spacing0pt8"/>
          <w:b/>
          <w:bCs/>
        </w:rPr>
        <w:softHyphen/>
        <w:t>лучим</w:t>
      </w:r>
    </w:p>
    <w:p w14:paraId="5D29973B" w14:textId="77777777" w:rsidR="00F4136F" w:rsidRDefault="00E27E4F">
      <w:pPr>
        <w:pStyle w:val="Bodytext40"/>
        <w:framePr w:w="6206" w:h="9727" w:hRule="exact" w:wrap="around" w:vAnchor="page" w:hAnchor="page" w:x="3029" w:y="3045"/>
        <w:shd w:val="clear" w:color="auto" w:fill="auto"/>
        <w:spacing w:line="394" w:lineRule="exact"/>
        <w:ind w:left="20" w:right="260" w:firstLine="160"/>
        <w:jc w:val="left"/>
      </w:pPr>
      <w:r>
        <w:rPr>
          <w:rStyle w:val="Bodytext4Italicf2"/>
          <w:b/>
          <w:bCs/>
          <w:lang w:val="en-US" w:eastAsia="en-US" w:bidi="en-US"/>
        </w:rPr>
        <w:t>D</w:t>
      </w:r>
      <w:r>
        <w:rPr>
          <w:rStyle w:val="Bodytext4Italicf2"/>
          <w:b/>
          <w:bCs/>
          <w:vertAlign w:val="subscript"/>
          <w:lang w:val="en-US" w:eastAsia="en-US" w:bidi="en-US"/>
        </w:rPr>
        <w:t>u</w:t>
      </w:r>
      <w:r>
        <w:rPr>
          <w:rStyle w:val="Bodytext4Spacing0pt8"/>
          <w:b/>
          <w:bCs/>
          <w:lang w:val="en-US" w:eastAsia="en-US" w:bidi="en-US"/>
        </w:rPr>
        <w:t xml:space="preserve"> </w:t>
      </w:r>
      <w:r>
        <w:rPr>
          <w:rStyle w:val="Bodytext4Spacing0pt8"/>
          <w:b/>
          <w:bCs/>
        </w:rPr>
        <w:t>= 2 (</w:t>
      </w:r>
      <w:r>
        <w:rPr>
          <w:rStyle w:val="Bodytext4Italicff4"/>
          <w:b/>
          <w:bCs/>
        </w:rPr>
        <w:t>щ—и)*/п</w:t>
      </w:r>
      <w:r>
        <w:rPr>
          <w:rStyle w:val="Bodytext4Spacing0pt8"/>
          <w:b/>
          <w:bCs/>
        </w:rPr>
        <w:t xml:space="preserve"> = 2 </w:t>
      </w:r>
      <w:r>
        <w:rPr>
          <w:rStyle w:val="Bodytext4Spacing0pt8"/>
          <w:b/>
          <w:bCs/>
          <w:lang w:val="en-US" w:eastAsia="en-US" w:bidi="en-US"/>
        </w:rPr>
        <w:t xml:space="preserve">uf/n </w:t>
      </w:r>
      <w:r>
        <w:rPr>
          <w:rStyle w:val="Bodytext4Spacing0pt8"/>
          <w:b/>
          <w:bCs/>
        </w:rPr>
        <w:t>= (л</w:t>
      </w:r>
      <w:r>
        <w:rPr>
          <w:rStyle w:val="Bodytext4Spacing0pt8"/>
          <w:b/>
          <w:bCs/>
          <w:vertAlign w:val="superscript"/>
        </w:rPr>
        <w:t>3</w:t>
      </w:r>
      <w:r>
        <w:rPr>
          <w:rStyle w:val="Bodytext4Spacing0pt8"/>
          <w:b/>
          <w:bCs/>
        </w:rPr>
        <w:t>—я)/12л (л</w:t>
      </w:r>
      <w:r>
        <w:rPr>
          <w:rStyle w:val="Bodytext4Spacing0pt8"/>
          <w:b/>
          <w:bCs/>
          <w:vertAlign w:val="superscript"/>
        </w:rPr>
        <w:t>а</w:t>
      </w:r>
      <w:r>
        <w:rPr>
          <w:rStyle w:val="Bodytext4Spacing0pt8"/>
          <w:b/>
          <w:bCs/>
        </w:rPr>
        <w:t xml:space="preserve"> —1)/12. Отсюда среднее квадратическое отклонение</w:t>
      </w:r>
    </w:p>
    <w:p w14:paraId="5D29973C" w14:textId="77777777" w:rsidR="00F4136F" w:rsidRDefault="00E27E4F">
      <w:pPr>
        <w:pStyle w:val="Bodytext40"/>
        <w:framePr w:w="6206" w:h="9727" w:hRule="exact" w:wrap="around" w:vAnchor="page" w:hAnchor="page" w:x="3029" w:y="3045"/>
        <w:shd w:val="clear" w:color="auto" w:fill="auto"/>
        <w:spacing w:after="93" w:line="200" w:lineRule="exact"/>
        <w:ind w:firstLine="0"/>
      </w:pPr>
      <w:r>
        <w:rPr>
          <w:rStyle w:val="Bodytext4Spacing0pt8"/>
          <w:b/>
          <w:bCs/>
        </w:rPr>
        <w:t>а„ = »</w:t>
      </w:r>
      <w:r>
        <w:rPr>
          <w:rStyle w:val="Bodytext4Spacing0pt8"/>
          <w:b/>
          <w:bCs/>
          <w:vertAlign w:val="superscript"/>
        </w:rPr>
        <w:t>а</w:t>
      </w:r>
      <w:r>
        <w:rPr>
          <w:rStyle w:val="Bodytext4Spacing0pt8"/>
          <w:b/>
          <w:bCs/>
        </w:rPr>
        <w:t>—1)/12.</w:t>
      </w:r>
    </w:p>
    <w:p w14:paraId="5D29973D" w14:textId="77777777" w:rsidR="00F4136F" w:rsidRDefault="00E27E4F">
      <w:pPr>
        <w:pStyle w:val="Bodytext40"/>
        <w:framePr w:w="6206" w:h="9727" w:hRule="exact" w:wrap="around" w:vAnchor="page" w:hAnchor="page" w:x="3029" w:y="3045"/>
        <w:shd w:val="clear" w:color="auto" w:fill="auto"/>
        <w:spacing w:after="126" w:line="200" w:lineRule="exact"/>
        <w:ind w:left="20" w:firstLine="0"/>
        <w:jc w:val="left"/>
      </w:pPr>
      <w:r>
        <w:rPr>
          <w:rStyle w:val="Bodytext4Spacing0pt8"/>
          <w:b/>
          <w:bCs/>
        </w:rPr>
        <w:t>Аналогично найдем</w:t>
      </w:r>
    </w:p>
    <w:p w14:paraId="5D29973E" w14:textId="77777777" w:rsidR="00F4136F" w:rsidRDefault="00E27E4F">
      <w:pPr>
        <w:pStyle w:val="Bodytext100"/>
        <w:framePr w:w="6206" w:h="9727" w:hRule="exact" w:wrap="around" w:vAnchor="page" w:hAnchor="page" w:x="3029" w:y="3045"/>
        <w:shd w:val="clear" w:color="auto" w:fill="auto"/>
        <w:spacing w:after="93" w:line="200" w:lineRule="exact"/>
        <w:ind w:left="2460"/>
        <w:jc w:val="left"/>
      </w:pPr>
      <w:r>
        <w:rPr>
          <w:rStyle w:val="Bodytext10Spacing1pt8"/>
          <w:b/>
          <w:bCs/>
          <w:i/>
          <w:iCs/>
          <w:lang w:val="en-US" w:eastAsia="en-US" w:bidi="en-US"/>
        </w:rPr>
        <w:t>o</w:t>
      </w:r>
      <w:r>
        <w:rPr>
          <w:rStyle w:val="Bodytext10Spacing1pt8"/>
          <w:b/>
          <w:bCs/>
          <w:i/>
          <w:iCs/>
          <w:vertAlign w:val="subscript"/>
          <w:lang w:val="en-US" w:eastAsia="en-US" w:bidi="en-US"/>
        </w:rPr>
        <w:t>v</w:t>
      </w:r>
      <w:r>
        <w:rPr>
          <w:rStyle w:val="Bodytext10Spacing1pt8"/>
          <w:b/>
          <w:bCs/>
          <w:i/>
          <w:iCs/>
          <w:lang w:val="en-US" w:eastAsia="en-US" w:bidi="en-US"/>
        </w:rPr>
        <w:t xml:space="preserve"> = V(n</w:t>
      </w:r>
      <w:r>
        <w:rPr>
          <w:rStyle w:val="Bodytext10Spacing1pt8"/>
          <w:b/>
          <w:bCs/>
          <w:i/>
          <w:iCs/>
          <w:vertAlign w:val="superscript"/>
          <w:lang w:val="en-US" w:eastAsia="en-US" w:bidi="en-US"/>
        </w:rPr>
        <w:t>a</w:t>
      </w:r>
      <w:r>
        <w:rPr>
          <w:rStyle w:val="Bodytext10Spacing1pt8"/>
          <w:b/>
          <w:bCs/>
          <w:i/>
          <w:iCs/>
          <w:lang w:val="en-US" w:eastAsia="en-US" w:bidi="en-US"/>
        </w:rPr>
        <w:t>—</w:t>
      </w:r>
      <w:r>
        <w:rPr>
          <w:rStyle w:val="Bodytext10NotItalicf"/>
          <w:b/>
          <w:bCs/>
          <w:lang w:val="en-US" w:eastAsia="en-US" w:bidi="en-US"/>
        </w:rPr>
        <w:t xml:space="preserve"> </w:t>
      </w:r>
      <w:r>
        <w:rPr>
          <w:rStyle w:val="Bodytext10NotItalicf"/>
          <w:b/>
          <w:bCs/>
        </w:rPr>
        <w:t>1)/12.</w:t>
      </w:r>
    </w:p>
    <w:p w14:paraId="5D29973F" w14:textId="77777777" w:rsidR="00F4136F" w:rsidRDefault="00E27E4F">
      <w:pPr>
        <w:pStyle w:val="Bodytext40"/>
        <w:framePr w:w="6206" w:h="9727" w:hRule="exact" w:wrap="around" w:vAnchor="page" w:hAnchor="page" w:x="3029" w:y="3045"/>
        <w:shd w:val="clear" w:color="auto" w:fill="auto"/>
        <w:spacing w:after="78" w:line="200" w:lineRule="exact"/>
        <w:ind w:left="20" w:firstLine="0"/>
        <w:jc w:val="left"/>
      </w:pPr>
      <w:r>
        <w:rPr>
          <w:rStyle w:val="Bodytext4Spacing0pt8"/>
          <w:b/>
          <w:bCs/>
        </w:rPr>
        <w:t>Следовательно,</w:t>
      </w:r>
    </w:p>
    <w:p w14:paraId="5D299740" w14:textId="77777777" w:rsidR="00F4136F" w:rsidRDefault="00E27E4F">
      <w:pPr>
        <w:pStyle w:val="Bodytext40"/>
        <w:framePr w:w="6206" w:h="9727" w:hRule="exact" w:wrap="around" w:vAnchor="page" w:hAnchor="page" w:x="3029" w:y="3045"/>
        <w:shd w:val="clear" w:color="auto" w:fill="auto"/>
        <w:spacing w:after="126" w:line="200" w:lineRule="exact"/>
        <w:ind w:firstLine="0"/>
      </w:pPr>
      <w:r>
        <w:rPr>
          <w:rStyle w:val="Bodytext4Italicf2"/>
          <w:b/>
          <w:bCs/>
          <w:lang w:val="en-US" w:eastAsia="en-US" w:bidi="en-US"/>
        </w:rPr>
        <w:t>na</w:t>
      </w:r>
      <w:r>
        <w:rPr>
          <w:rStyle w:val="Bodytext4Italicf2"/>
          <w:b/>
          <w:bCs/>
          <w:vertAlign w:val="subscript"/>
          <w:lang w:val="en-US" w:eastAsia="en-US" w:bidi="en-US"/>
        </w:rPr>
        <w:t>u</w:t>
      </w:r>
      <w:r>
        <w:rPr>
          <w:rStyle w:val="Bodytext4Italicf2"/>
          <w:b/>
          <w:bCs/>
          <w:lang w:val="en-US" w:eastAsia="en-US" w:bidi="en-US"/>
        </w:rPr>
        <w:t>a</w:t>
      </w:r>
      <w:r>
        <w:rPr>
          <w:rStyle w:val="Bodytext4Italicf2"/>
          <w:b/>
          <w:bCs/>
          <w:vertAlign w:val="subscript"/>
          <w:lang w:val="en-US" w:eastAsia="en-US" w:bidi="en-US"/>
        </w:rPr>
        <w:t>v</w:t>
      </w:r>
      <w:r>
        <w:rPr>
          <w:rStyle w:val="Bodytext4Italicf2"/>
          <w:b/>
          <w:bCs/>
          <w:lang w:val="en-US" w:eastAsia="en-US" w:bidi="en-US"/>
        </w:rPr>
        <w:t>=</w:t>
      </w:r>
      <w:r>
        <w:rPr>
          <w:rStyle w:val="Bodytext4Spacing0pt8"/>
          <w:b/>
          <w:bCs/>
          <w:lang w:val="en-US" w:eastAsia="en-US" w:bidi="en-US"/>
        </w:rPr>
        <w:t xml:space="preserve"> </w:t>
      </w:r>
      <w:r>
        <w:rPr>
          <w:rStyle w:val="Bodytext4Spacing0pt8"/>
          <w:b/>
          <w:bCs/>
        </w:rPr>
        <w:t>(л</w:t>
      </w:r>
      <w:r>
        <w:rPr>
          <w:rStyle w:val="Bodytext4Spacing0pt8"/>
          <w:b/>
          <w:bCs/>
          <w:vertAlign w:val="superscript"/>
        </w:rPr>
        <w:t>3</w:t>
      </w:r>
      <w:r>
        <w:rPr>
          <w:rStyle w:val="Bodytext4Spacing0pt8"/>
          <w:b/>
          <w:bCs/>
        </w:rPr>
        <w:t>— л)/12.</w:t>
      </w:r>
    </w:p>
    <w:p w14:paraId="5D299741" w14:textId="77777777" w:rsidR="00F4136F" w:rsidRDefault="00E27E4F">
      <w:pPr>
        <w:pStyle w:val="Bodytext40"/>
        <w:framePr w:w="6206" w:h="9727" w:hRule="exact" w:wrap="around" w:vAnchor="page" w:hAnchor="page" w:x="3029" w:y="3045"/>
        <w:shd w:val="clear" w:color="auto" w:fill="auto"/>
        <w:spacing w:after="137" w:line="221" w:lineRule="exact"/>
        <w:ind w:left="20" w:right="20" w:firstLine="360"/>
        <w:jc w:val="both"/>
      </w:pPr>
      <w:r>
        <w:rPr>
          <w:rStyle w:val="Bodytext4Spacing0pt8"/>
          <w:b/>
          <w:bCs/>
        </w:rPr>
        <w:t>Подставив правые части этого равенства и соотно</w:t>
      </w:r>
      <w:r>
        <w:rPr>
          <w:rStyle w:val="Bodytext4Spacing0pt8"/>
          <w:b/>
          <w:bCs/>
        </w:rPr>
        <w:softHyphen/>
        <w:t xml:space="preserve">шения (***) в (*), окончательно получим </w:t>
      </w:r>
      <w:r>
        <w:rPr>
          <w:rStyle w:val="Bodytext4Italicf2"/>
          <w:b/>
          <w:bCs/>
        </w:rPr>
        <w:t>выборочный коэф</w:t>
      </w:r>
      <w:r>
        <w:rPr>
          <w:rStyle w:val="Bodytext4Italicf2"/>
          <w:b/>
          <w:bCs/>
        </w:rPr>
        <w:softHyphen/>
        <w:t>фициент ранговой корреляции Спирмена</w:t>
      </w:r>
    </w:p>
    <w:p w14:paraId="5D299742" w14:textId="77777777" w:rsidR="00F4136F" w:rsidRDefault="00E27E4F">
      <w:pPr>
        <w:pStyle w:val="Bodytext40"/>
        <w:framePr w:w="6206" w:h="9727" w:hRule="exact" w:wrap="around" w:vAnchor="page" w:hAnchor="page" w:x="3029" w:y="3045"/>
        <w:shd w:val="clear" w:color="auto" w:fill="auto"/>
        <w:tabs>
          <w:tab w:val="right" w:pos="6196"/>
        </w:tabs>
        <w:spacing w:after="143" w:line="200" w:lineRule="exact"/>
        <w:ind w:left="1760" w:firstLine="0"/>
        <w:jc w:val="both"/>
      </w:pPr>
      <w:r>
        <w:rPr>
          <w:rStyle w:val="Bodytext4Spacing0pt8"/>
          <w:b/>
          <w:bCs/>
        </w:rPr>
        <w:t>р</w:t>
      </w:r>
      <w:r>
        <w:rPr>
          <w:rStyle w:val="Bodytext4Spacing0pt8"/>
          <w:b/>
          <w:bCs/>
          <w:vertAlign w:val="subscript"/>
        </w:rPr>
        <w:t>в</w:t>
      </w:r>
      <w:r>
        <w:rPr>
          <w:rStyle w:val="Bodytext4Spacing0pt8"/>
          <w:b/>
          <w:bCs/>
        </w:rPr>
        <w:t>= 1-~[(б2^</w:t>
      </w:r>
      <w:r>
        <w:rPr>
          <w:rStyle w:val="Bodytext4Spacing0pt8"/>
          <w:b/>
          <w:bCs/>
          <w:vertAlign w:val="superscript"/>
        </w:rPr>
        <w:t>2</w:t>
      </w:r>
      <w:r>
        <w:rPr>
          <w:rStyle w:val="Bodytext4Spacing0pt8"/>
          <w:b/>
          <w:bCs/>
        </w:rPr>
        <w:t>)/(«</w:t>
      </w:r>
      <w:r>
        <w:rPr>
          <w:rStyle w:val="Bodytext4Spacing0pt8"/>
          <w:b/>
          <w:bCs/>
          <w:vertAlign w:val="superscript"/>
        </w:rPr>
        <w:t>3</w:t>
      </w:r>
      <w:r>
        <w:rPr>
          <w:rStyle w:val="Bodytext4Spacing0pt8"/>
          <w:b/>
          <w:bCs/>
        </w:rPr>
        <w:t>—«)],</w:t>
      </w:r>
      <w:r>
        <w:rPr>
          <w:rStyle w:val="Bodytext4Spacing0pt8"/>
          <w:b/>
          <w:bCs/>
        </w:rPr>
        <w:tab/>
        <w:t>(****)</w:t>
      </w:r>
    </w:p>
    <w:p w14:paraId="5D299743" w14:textId="77777777" w:rsidR="00F4136F" w:rsidRDefault="00E27E4F">
      <w:pPr>
        <w:pStyle w:val="Bodytext100"/>
        <w:framePr w:w="6206" w:h="9727" w:hRule="exact" w:wrap="around" w:vAnchor="page" w:hAnchor="page" w:x="3029" w:y="3045"/>
        <w:shd w:val="clear" w:color="auto" w:fill="auto"/>
        <w:spacing w:after="109" w:line="200" w:lineRule="exact"/>
        <w:ind w:left="20"/>
        <w:jc w:val="left"/>
      </w:pPr>
      <w:r>
        <w:rPr>
          <w:rStyle w:val="Bodytext10NotItalicf"/>
          <w:b/>
          <w:bCs/>
        </w:rPr>
        <w:t xml:space="preserve">где </w:t>
      </w:r>
      <w:r>
        <w:rPr>
          <w:rStyle w:val="Bodytext10Spacing1pt9"/>
          <w:b/>
          <w:bCs/>
          <w:i/>
          <w:iCs/>
          <w:lang w:val="en-US" w:eastAsia="en-US" w:bidi="en-US"/>
        </w:rPr>
        <w:t>d</w:t>
      </w:r>
      <w:r>
        <w:rPr>
          <w:rStyle w:val="Bodytext10Spacing1pt9"/>
          <w:b/>
          <w:bCs/>
          <w:i/>
          <w:iCs/>
          <w:vertAlign w:val="subscript"/>
          <w:lang w:val="en-US" w:eastAsia="en-US" w:bidi="en-US"/>
        </w:rPr>
        <w:t>t</w:t>
      </w:r>
      <w:r>
        <w:rPr>
          <w:rStyle w:val="Bodytext10Spacing1pt8"/>
          <w:b/>
          <w:bCs/>
          <w:i/>
          <w:iCs/>
          <w:lang w:val="en-US" w:eastAsia="en-US" w:bidi="en-US"/>
        </w:rPr>
        <w:t xml:space="preserve"> </w:t>
      </w:r>
      <w:r>
        <w:rPr>
          <w:rStyle w:val="Bodytext10Spacing1pt8"/>
          <w:b/>
          <w:bCs/>
          <w:i/>
          <w:iCs/>
        </w:rPr>
        <w:t xml:space="preserve">— </w:t>
      </w:r>
      <w:r>
        <w:rPr>
          <w:rStyle w:val="Bodytext101"/>
          <w:b/>
          <w:bCs/>
          <w:i/>
          <w:iCs/>
        </w:rPr>
        <w:t>х,-</w:t>
      </w:r>
      <w:r>
        <w:rPr>
          <w:rStyle w:val="Bodytext10NotItalicf"/>
          <w:b/>
          <w:bCs/>
        </w:rPr>
        <w:t>—</w:t>
      </w:r>
      <w:r>
        <w:rPr>
          <w:rStyle w:val="Bodytext10Spacing1pt8"/>
          <w:b/>
          <w:bCs/>
          <w:i/>
          <w:iCs/>
        </w:rPr>
        <w:t>у</w:t>
      </w:r>
      <w:r>
        <w:rPr>
          <w:rStyle w:val="Bodytext10Spacing1pt8"/>
          <w:b/>
          <w:bCs/>
          <w:i/>
          <w:iCs/>
          <w:lang w:val="en-US" w:eastAsia="en-US" w:bidi="en-US"/>
        </w:rPr>
        <w:t>i.</w:t>
      </w:r>
    </w:p>
    <w:p w14:paraId="5D299744" w14:textId="77777777" w:rsidR="00F4136F" w:rsidRDefault="00E27E4F">
      <w:pPr>
        <w:pStyle w:val="Bodytext40"/>
        <w:framePr w:w="6206" w:h="9727" w:hRule="exact" w:wrap="around" w:vAnchor="page" w:hAnchor="page" w:x="3029" w:y="3045"/>
        <w:shd w:val="clear" w:color="auto" w:fill="auto"/>
        <w:spacing w:after="36" w:line="221" w:lineRule="exact"/>
        <w:ind w:left="20" w:right="20" w:firstLine="360"/>
        <w:jc w:val="both"/>
      </w:pPr>
      <w:r>
        <w:rPr>
          <w:rStyle w:val="Bodytext4Spacing2pt7"/>
          <w:b/>
          <w:bCs/>
        </w:rPr>
        <w:t>Пояснение.</w:t>
      </w:r>
      <w:r>
        <w:rPr>
          <w:rStyle w:val="Bodytext4Spacing0pt8"/>
          <w:b/>
          <w:bCs/>
        </w:rPr>
        <w:t xml:space="preserve"> Покажем, что 2ы? = (я</w:t>
      </w:r>
      <w:r>
        <w:rPr>
          <w:rStyle w:val="Bodytext4Spacing0pt8"/>
          <w:b/>
          <w:bCs/>
          <w:vertAlign w:val="superscript"/>
        </w:rPr>
        <w:t>3</w:t>
      </w:r>
      <w:r>
        <w:rPr>
          <w:rStyle w:val="Bodytext4Spacing0pt8"/>
          <w:b/>
          <w:bCs/>
        </w:rPr>
        <w:t>— л)/12. Дей</w:t>
      </w:r>
      <w:r>
        <w:rPr>
          <w:rStyle w:val="Bodytext4Spacing0pt8"/>
          <w:b/>
          <w:bCs/>
        </w:rPr>
        <w:softHyphen/>
        <w:t>ствительно, учитывая, что</w:t>
      </w:r>
    </w:p>
    <w:p w14:paraId="5D299745" w14:textId="77777777" w:rsidR="00F4136F" w:rsidRDefault="00E27E4F">
      <w:pPr>
        <w:pStyle w:val="Bodytext40"/>
        <w:framePr w:w="6206" w:h="9727" w:hRule="exact" w:wrap="around" w:vAnchor="page" w:hAnchor="page" w:x="3029" w:y="3045"/>
        <w:shd w:val="clear" w:color="auto" w:fill="auto"/>
        <w:spacing w:line="326" w:lineRule="exact"/>
        <w:ind w:firstLine="0"/>
      </w:pPr>
      <w:r>
        <w:rPr>
          <w:rStyle w:val="Bodytext4Spacing0pt8"/>
          <w:b/>
          <w:bCs/>
        </w:rPr>
        <w:t xml:space="preserve">2 </w:t>
      </w:r>
      <w:r>
        <w:rPr>
          <w:rStyle w:val="Bodytext4Italicff4"/>
          <w:b/>
          <w:bCs/>
        </w:rPr>
        <w:t>х</w:t>
      </w:r>
      <w:r>
        <w:rPr>
          <w:rStyle w:val="Bodytext4Italicff4"/>
          <w:b/>
          <w:bCs/>
          <w:vertAlign w:val="subscript"/>
        </w:rPr>
        <w:t>{</w:t>
      </w:r>
      <w:r>
        <w:rPr>
          <w:rStyle w:val="Bodytext4Spacing0pt8"/>
          <w:b/>
          <w:bCs/>
        </w:rPr>
        <w:t xml:space="preserve"> = 1 + 2 + ... + </w:t>
      </w:r>
      <w:r>
        <w:rPr>
          <w:rStyle w:val="Bodytext4Italicff4"/>
          <w:b/>
          <w:bCs/>
        </w:rPr>
        <w:t>п</w:t>
      </w:r>
      <w:r>
        <w:rPr>
          <w:rStyle w:val="Bodytext4Spacing0pt8"/>
          <w:b/>
          <w:bCs/>
        </w:rPr>
        <w:t xml:space="preserve"> = (1 </w:t>
      </w:r>
      <w:r>
        <w:rPr>
          <w:rStyle w:val="Bodytext4Italicf2"/>
          <w:b/>
          <w:bCs/>
        </w:rPr>
        <w:t>-\-</w:t>
      </w:r>
      <w:r>
        <w:rPr>
          <w:rStyle w:val="Bodytext4Italicff4"/>
          <w:b/>
          <w:bCs/>
        </w:rPr>
        <w:t xml:space="preserve"> п) п/2, </w:t>
      </w:r>
      <w:r>
        <w:rPr>
          <w:rStyle w:val="Bodytext4Spacing2pt7"/>
          <w:b/>
          <w:bCs/>
          <w:lang w:val="en-US" w:eastAsia="en-US" w:bidi="en-US"/>
        </w:rPr>
        <w:t>x=2*i/«»d</w:t>
      </w:r>
      <w:r>
        <w:rPr>
          <w:rStyle w:val="Bodytext4Spacing0pt8"/>
          <w:b/>
          <w:bCs/>
          <w:lang w:val="en-US" w:eastAsia="en-US" w:bidi="en-US"/>
        </w:rPr>
        <w:t xml:space="preserve"> + «)/2,</w:t>
      </w:r>
    </w:p>
    <w:p w14:paraId="5D299746" w14:textId="77777777" w:rsidR="00F4136F" w:rsidRDefault="00E27E4F">
      <w:pPr>
        <w:pStyle w:val="Bodytext40"/>
        <w:framePr w:w="6206" w:h="9727" w:hRule="exact" w:wrap="around" w:vAnchor="page" w:hAnchor="page" w:x="3029" w:y="3045"/>
        <w:shd w:val="clear" w:color="auto" w:fill="auto"/>
        <w:spacing w:line="365" w:lineRule="exact"/>
        <w:ind w:firstLine="0"/>
      </w:pPr>
      <w:r>
        <w:rPr>
          <w:rStyle w:val="Bodytext4Spacing0pt8"/>
          <w:b/>
          <w:bCs/>
        </w:rPr>
        <w:t>2х?=</w:t>
      </w:r>
      <w:r>
        <w:rPr>
          <w:rStyle w:val="Bodytext4Spacing2pt8"/>
          <w:b/>
          <w:bCs/>
        </w:rPr>
        <w:t xml:space="preserve"> </w:t>
      </w:r>
      <w:r>
        <w:rPr>
          <w:rStyle w:val="Bodytext4Spacing0pt8"/>
          <w:b/>
          <w:bCs/>
        </w:rPr>
        <w:t>1</w:t>
      </w:r>
      <w:r>
        <w:rPr>
          <w:rStyle w:val="Bodytext4Spacing0pt8"/>
          <w:b/>
          <w:bCs/>
          <w:vertAlign w:val="superscript"/>
        </w:rPr>
        <w:t>2</w:t>
      </w:r>
      <w:r>
        <w:rPr>
          <w:rStyle w:val="Bodytext4Spacing2pt8"/>
          <w:b/>
          <w:bCs/>
        </w:rPr>
        <w:t xml:space="preserve"> + </w:t>
      </w:r>
      <w:r>
        <w:rPr>
          <w:rStyle w:val="Bodytext4Spacing2pt7"/>
          <w:b/>
          <w:bCs/>
        </w:rPr>
        <w:t>2</w:t>
      </w:r>
      <w:r>
        <w:rPr>
          <w:rStyle w:val="Bodytext4Spacing2pt7"/>
          <w:b/>
          <w:bCs/>
          <w:vertAlign w:val="superscript"/>
        </w:rPr>
        <w:t>2</w:t>
      </w:r>
      <w:r>
        <w:rPr>
          <w:rStyle w:val="Bodytext4Spacing2pt7"/>
          <w:b/>
          <w:bCs/>
        </w:rPr>
        <w:t>+...</w:t>
      </w:r>
      <w:r>
        <w:rPr>
          <w:rStyle w:val="Bodytext4Spacing0pt8"/>
          <w:b/>
          <w:bCs/>
        </w:rPr>
        <w:t xml:space="preserve"> + л</w:t>
      </w:r>
      <w:r>
        <w:rPr>
          <w:rStyle w:val="Bodytext4Spacing0pt8"/>
          <w:b/>
          <w:bCs/>
          <w:vertAlign w:val="superscript"/>
        </w:rPr>
        <w:t>2</w:t>
      </w:r>
      <w:r>
        <w:rPr>
          <w:rStyle w:val="Bodytext4Spacing0pt8"/>
          <w:b/>
          <w:bCs/>
        </w:rPr>
        <w:t xml:space="preserve"> = [л(л + 1)(2л+1)]/6,</w:t>
      </w:r>
    </w:p>
    <w:p w14:paraId="5D299747" w14:textId="77777777" w:rsidR="00F4136F" w:rsidRDefault="00E27E4F">
      <w:pPr>
        <w:pStyle w:val="Heading2160"/>
        <w:framePr w:w="6206" w:h="9727" w:hRule="exact" w:wrap="around" w:vAnchor="page" w:hAnchor="page" w:x="3029" w:y="3045"/>
        <w:shd w:val="clear" w:color="auto" w:fill="auto"/>
        <w:tabs>
          <w:tab w:val="left" w:pos="1382"/>
        </w:tabs>
        <w:ind w:left="820"/>
      </w:pPr>
      <w:bookmarkStart w:id="230" w:name="bookmark230"/>
      <w:r>
        <w:t>2</w:t>
      </w:r>
      <w:r>
        <w:tab/>
        <w:t>=2 (*/—</w:t>
      </w:r>
      <w:r>
        <w:rPr>
          <w:vertAlign w:val="superscript"/>
        </w:rPr>
        <w:t>х</w:t>
      </w:r>
      <w:r>
        <w:t>)</w:t>
      </w:r>
      <w:r>
        <w:rPr>
          <w:vertAlign w:val="superscript"/>
        </w:rPr>
        <w:t>2</w:t>
      </w:r>
      <w:r>
        <w:t xml:space="preserve"> —2 </w:t>
      </w:r>
      <w:r>
        <w:rPr>
          <w:vertAlign w:val="superscript"/>
        </w:rPr>
        <w:t>х</w:t>
      </w:r>
      <w:r>
        <w:t>?— 2х 2 *1 + п (х)</w:t>
      </w:r>
      <w:r>
        <w:rPr>
          <w:vertAlign w:val="superscript"/>
        </w:rPr>
        <w:t>2</w:t>
      </w:r>
      <w:r>
        <w:t>,</w:t>
      </w:r>
      <w:bookmarkEnd w:id="230"/>
    </w:p>
    <w:p w14:paraId="5D299748" w14:textId="77777777" w:rsidR="00F4136F" w:rsidRDefault="00E27E4F">
      <w:pPr>
        <w:pStyle w:val="Bodytext40"/>
        <w:framePr w:w="6206" w:h="9727" w:hRule="exact" w:wrap="around" w:vAnchor="page" w:hAnchor="page" w:x="3029" w:y="3045"/>
        <w:shd w:val="clear" w:color="auto" w:fill="auto"/>
        <w:spacing w:line="365" w:lineRule="exact"/>
        <w:ind w:left="20" w:firstLine="0"/>
        <w:jc w:val="left"/>
      </w:pPr>
      <w:r>
        <w:rPr>
          <w:rStyle w:val="Bodytext4Spacing0pt8"/>
          <w:b/>
          <w:bCs/>
        </w:rPr>
        <w:t>после элементарных выкладок получим</w:t>
      </w:r>
    </w:p>
    <w:p w14:paraId="5D299749" w14:textId="77777777" w:rsidR="00F4136F" w:rsidRDefault="00E27E4F">
      <w:pPr>
        <w:pStyle w:val="Bodytext40"/>
        <w:framePr w:w="6206" w:h="9727" w:hRule="exact" w:wrap="around" w:vAnchor="page" w:hAnchor="page" w:x="3029" w:y="3045"/>
        <w:shd w:val="clear" w:color="auto" w:fill="auto"/>
        <w:spacing w:line="365" w:lineRule="exact"/>
        <w:ind w:firstLine="0"/>
      </w:pPr>
      <w:r>
        <w:rPr>
          <w:rStyle w:val="Bodytext4Spacing0pt8"/>
          <w:b/>
          <w:bCs/>
        </w:rPr>
        <w:t>2 л</w:t>
      </w:r>
      <w:r>
        <w:rPr>
          <w:rStyle w:val="Bodytext4Spacing0pt8"/>
          <w:b/>
          <w:bCs/>
          <w:vertAlign w:val="superscript"/>
        </w:rPr>
        <w:t>8</w:t>
      </w:r>
      <w:r>
        <w:rPr>
          <w:rStyle w:val="Bodytext4Spacing0pt8"/>
          <w:b/>
          <w:bCs/>
        </w:rPr>
        <w:t xml:space="preserve"> = (л</w:t>
      </w:r>
      <w:r>
        <w:rPr>
          <w:rStyle w:val="Bodytext4Spacing0pt8"/>
          <w:b/>
          <w:bCs/>
          <w:vertAlign w:val="superscript"/>
        </w:rPr>
        <w:t>3</w:t>
      </w:r>
      <w:r>
        <w:rPr>
          <w:rStyle w:val="Bodytext4Spacing0pt8"/>
          <w:b/>
          <w:bCs/>
        </w:rPr>
        <w:t xml:space="preserve"> —л)/12.</w:t>
      </w:r>
    </w:p>
    <w:p w14:paraId="5D29974A" w14:textId="77777777" w:rsidR="00F4136F" w:rsidRDefault="00E27E4F">
      <w:pPr>
        <w:pStyle w:val="Bodytext40"/>
        <w:framePr w:w="6206" w:h="9727" w:hRule="exact" w:wrap="around" w:vAnchor="page" w:hAnchor="page" w:x="3029" w:y="3045"/>
        <w:shd w:val="clear" w:color="auto" w:fill="auto"/>
        <w:spacing w:line="317" w:lineRule="exact"/>
        <w:ind w:left="380" w:right="2160" w:firstLine="0"/>
        <w:jc w:val="right"/>
      </w:pPr>
      <w:r>
        <w:rPr>
          <w:rStyle w:val="Bodytext4Spacing0pt8"/>
          <w:b/>
          <w:bCs/>
        </w:rPr>
        <w:t>Аналогично можно показать, что 2</w:t>
      </w:r>
      <w:r>
        <w:rPr>
          <w:rStyle w:val="Bodytext4SmallCaps0"/>
          <w:b/>
          <w:bCs/>
        </w:rPr>
        <w:t>у* = (я</w:t>
      </w:r>
      <w:r>
        <w:rPr>
          <w:rStyle w:val="Bodytext4SmallCaps0"/>
          <w:b/>
          <w:bCs/>
          <w:vertAlign w:val="superscript"/>
        </w:rPr>
        <w:t>э</w:t>
      </w:r>
      <w:r>
        <w:rPr>
          <w:rStyle w:val="Bodytext4SmallCaps0"/>
          <w:b/>
          <w:bCs/>
        </w:rPr>
        <w:t>—</w:t>
      </w:r>
      <w:r>
        <w:rPr>
          <w:rStyle w:val="Bodytext4Spacing0pt8"/>
          <w:b/>
          <w:bCs/>
        </w:rPr>
        <w:t>л)/12.</w:t>
      </w:r>
    </w:p>
    <w:p w14:paraId="5D29974B" w14:textId="77777777" w:rsidR="00F4136F" w:rsidRDefault="00E27E4F">
      <w:pPr>
        <w:pStyle w:val="Headerorfooter0"/>
        <w:framePr w:w="6254" w:h="345" w:hRule="exact" w:wrap="around" w:vAnchor="page" w:hAnchor="page" w:x="3005" w:y="12763"/>
        <w:shd w:val="clear" w:color="auto" w:fill="auto"/>
        <w:spacing w:line="317" w:lineRule="exact"/>
        <w:ind w:left="100"/>
      </w:pPr>
      <w:r>
        <w:rPr>
          <w:rStyle w:val="HeaderorfooterSpacing0pt3"/>
        </w:rPr>
        <w:t>338</w:t>
      </w:r>
    </w:p>
    <w:p w14:paraId="5D29974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74D" w14:textId="77777777" w:rsidR="00F4136F" w:rsidRDefault="00E27E4F">
      <w:pPr>
        <w:pStyle w:val="Bodytext40"/>
        <w:framePr w:w="6264" w:h="9738" w:hRule="exact" w:wrap="around" w:vAnchor="page" w:hAnchor="page" w:x="3000" w:y="3014"/>
        <w:shd w:val="clear" w:color="auto" w:fill="auto"/>
        <w:spacing w:line="221" w:lineRule="exact"/>
        <w:ind w:left="20" w:right="40" w:firstLine="360"/>
        <w:jc w:val="both"/>
      </w:pPr>
      <w:r>
        <w:rPr>
          <w:rStyle w:val="Bodytext4Spacing0pt8"/>
          <w:b/>
          <w:bCs/>
        </w:rPr>
        <w:t>Приведем свойства выборочного коэффициента корре</w:t>
      </w:r>
      <w:r>
        <w:rPr>
          <w:rStyle w:val="Bodytext4Spacing0pt8"/>
          <w:b/>
          <w:bCs/>
        </w:rPr>
        <w:softHyphen/>
        <w:t>ляции Спирмена.</w:t>
      </w:r>
    </w:p>
    <w:p w14:paraId="5D29974E" w14:textId="77777777" w:rsidR="00F4136F" w:rsidRDefault="00E27E4F">
      <w:pPr>
        <w:pStyle w:val="Bodytext100"/>
        <w:framePr w:w="6264" w:h="9738" w:hRule="exact" w:wrap="around" w:vAnchor="page" w:hAnchor="page" w:x="3000" w:y="3014"/>
        <w:shd w:val="clear" w:color="auto" w:fill="auto"/>
        <w:spacing w:after="0" w:line="221" w:lineRule="exact"/>
        <w:ind w:left="20" w:right="40" w:firstLine="360"/>
      </w:pPr>
      <w:r>
        <w:rPr>
          <w:rStyle w:val="Bodytext10NotItalicf0"/>
          <w:b/>
          <w:bCs/>
        </w:rPr>
        <w:t>Свойство</w:t>
      </w:r>
      <w:r>
        <w:rPr>
          <w:rStyle w:val="Bodytext10NotItalicf"/>
          <w:b/>
          <w:bCs/>
        </w:rPr>
        <w:t xml:space="preserve"> 1. </w:t>
      </w:r>
      <w:r>
        <w:rPr>
          <w:rStyle w:val="Bodytext101"/>
          <w:b/>
          <w:bCs/>
          <w:i/>
          <w:iCs/>
        </w:rPr>
        <w:t>Если между качественными призна</w:t>
      </w:r>
      <w:r>
        <w:rPr>
          <w:rStyle w:val="Bodytext101"/>
          <w:b/>
          <w:bCs/>
          <w:i/>
          <w:iCs/>
        </w:rPr>
        <w:softHyphen/>
        <w:t>ками А и В имеется</w:t>
      </w:r>
      <w:r>
        <w:rPr>
          <w:rStyle w:val="Bodytext10NotItalicf"/>
          <w:b/>
          <w:bCs/>
        </w:rPr>
        <w:t xml:space="preserve"> </w:t>
      </w:r>
      <w:r>
        <w:rPr>
          <w:rStyle w:val="Bodytext101"/>
          <w:b/>
          <w:bCs/>
          <w:i/>
          <w:iCs/>
        </w:rPr>
        <w:t>«полная прямая зависимость</w:t>
      </w:r>
      <w:r>
        <w:rPr>
          <w:rStyle w:val="Bodytext10NotItalicf"/>
          <w:b/>
          <w:bCs/>
        </w:rPr>
        <w:t xml:space="preserve">» </w:t>
      </w:r>
      <w:r>
        <w:rPr>
          <w:rStyle w:val="Bodytext101"/>
          <w:b/>
          <w:bCs/>
          <w:i/>
          <w:iCs/>
        </w:rPr>
        <w:t>в том смысле, что ранги объектов совпадают при всех значе</w:t>
      </w:r>
      <w:r>
        <w:rPr>
          <w:rStyle w:val="Bodytext101"/>
          <w:b/>
          <w:bCs/>
          <w:i/>
          <w:iCs/>
        </w:rPr>
        <w:softHyphen/>
        <w:t xml:space="preserve">ниях </w:t>
      </w:r>
      <w:r>
        <w:rPr>
          <w:rStyle w:val="Bodytext101"/>
          <w:b/>
          <w:bCs/>
          <w:i/>
          <w:iCs/>
          <w:lang w:val="en-US" w:eastAsia="en-US" w:bidi="en-US"/>
        </w:rPr>
        <w:t xml:space="preserve">i, </w:t>
      </w:r>
      <w:r>
        <w:rPr>
          <w:rStyle w:val="Bodytext101"/>
          <w:b/>
          <w:bCs/>
          <w:i/>
          <w:iCs/>
        </w:rPr>
        <w:t>то выборочный коэффициент ранговой корреляции Спирмена равен единице.</w:t>
      </w:r>
    </w:p>
    <w:p w14:paraId="5D29974F" w14:textId="77777777" w:rsidR="00F4136F" w:rsidRDefault="00E27E4F">
      <w:pPr>
        <w:pStyle w:val="Bodytext40"/>
        <w:framePr w:w="6264" w:h="9738" w:hRule="exact" w:wrap="around" w:vAnchor="page" w:hAnchor="page" w:x="3000" w:y="3014"/>
        <w:shd w:val="clear" w:color="auto" w:fill="auto"/>
        <w:spacing w:after="133" w:line="221" w:lineRule="exact"/>
        <w:ind w:left="20" w:right="40" w:firstLine="360"/>
        <w:jc w:val="both"/>
      </w:pPr>
      <w:r>
        <w:rPr>
          <w:rStyle w:val="Bodytext4Spacing0pt8"/>
          <w:b/>
          <w:bCs/>
        </w:rPr>
        <w:t xml:space="preserve">Действительно, подставив </w:t>
      </w:r>
      <w:r>
        <w:rPr>
          <w:rStyle w:val="Bodytext4Italicf2"/>
          <w:b/>
          <w:bCs/>
          <w:lang w:val="en-US" w:eastAsia="en-US" w:bidi="en-US"/>
        </w:rPr>
        <w:t>dj = Xj</w:t>
      </w:r>
      <w:r>
        <w:rPr>
          <w:rStyle w:val="Bodytext4Spacing0pt8"/>
          <w:b/>
          <w:bCs/>
        </w:rPr>
        <w:t>—</w:t>
      </w:r>
      <w:r>
        <w:rPr>
          <w:rStyle w:val="Bodytext4Italicf2"/>
          <w:b/>
          <w:bCs/>
          <w:lang w:val="en-US" w:eastAsia="en-US" w:bidi="en-US"/>
        </w:rPr>
        <w:t>y</w:t>
      </w:r>
      <w:r>
        <w:rPr>
          <w:rStyle w:val="Bodytext4Italicf2"/>
          <w:b/>
          <w:bCs/>
          <w:vertAlign w:val="subscript"/>
          <w:lang w:val="en-US" w:eastAsia="en-US" w:bidi="en-US"/>
        </w:rPr>
        <w:t>t</w:t>
      </w:r>
      <w:r>
        <w:rPr>
          <w:rStyle w:val="Bodytext4Italicf2"/>
          <w:b/>
          <w:bCs/>
          <w:lang w:val="en-US" w:eastAsia="en-US" w:bidi="en-US"/>
        </w:rPr>
        <w:t xml:space="preserve"> —</w:t>
      </w:r>
      <w:r>
        <w:rPr>
          <w:rStyle w:val="Bodytext4Spacing0pt8"/>
          <w:b/>
          <w:bCs/>
          <w:lang w:val="en-US" w:eastAsia="en-US" w:bidi="en-US"/>
        </w:rPr>
        <w:t xml:space="preserve"> </w:t>
      </w:r>
      <w:r>
        <w:rPr>
          <w:rStyle w:val="Bodytext4Spacing0pt8"/>
          <w:b/>
          <w:bCs/>
        </w:rPr>
        <w:t>0 в (****), по</w:t>
      </w:r>
      <w:r>
        <w:rPr>
          <w:rStyle w:val="Bodytext4Spacing0pt8"/>
          <w:b/>
          <w:bCs/>
        </w:rPr>
        <w:softHyphen/>
        <w:t>лучим</w:t>
      </w:r>
    </w:p>
    <w:p w14:paraId="5D299750" w14:textId="77777777" w:rsidR="00F4136F" w:rsidRDefault="00E27E4F">
      <w:pPr>
        <w:pStyle w:val="Bodytext210"/>
        <w:framePr w:w="6264" w:h="9738" w:hRule="exact" w:wrap="around" w:vAnchor="page" w:hAnchor="page" w:x="3000" w:y="3014"/>
        <w:shd w:val="clear" w:color="auto" w:fill="auto"/>
        <w:spacing w:before="0" w:after="85" w:line="130" w:lineRule="exact"/>
        <w:ind w:right="20"/>
      </w:pPr>
      <w:r>
        <w:t>Рв= 1.</w:t>
      </w:r>
    </w:p>
    <w:p w14:paraId="5D299751" w14:textId="77777777" w:rsidR="00F4136F" w:rsidRDefault="00E27E4F">
      <w:pPr>
        <w:pStyle w:val="Bodytext100"/>
        <w:framePr w:w="6264" w:h="9738" w:hRule="exact" w:wrap="around" w:vAnchor="page" w:hAnchor="page" w:x="3000" w:y="3014"/>
        <w:shd w:val="clear" w:color="auto" w:fill="auto"/>
        <w:spacing w:after="0" w:line="221" w:lineRule="exact"/>
        <w:ind w:left="20" w:right="40" w:firstLine="360"/>
      </w:pPr>
      <w:r>
        <w:rPr>
          <w:rStyle w:val="Bodytext10NotItalicf0"/>
          <w:b/>
          <w:bCs/>
        </w:rPr>
        <w:t xml:space="preserve">Свойство </w:t>
      </w:r>
      <w:r>
        <w:rPr>
          <w:rStyle w:val="Bodytext101"/>
          <w:b/>
          <w:bCs/>
          <w:i/>
          <w:iCs/>
        </w:rPr>
        <w:t>2. Если между качественными признаками А и В имеется</w:t>
      </w:r>
      <w:r>
        <w:rPr>
          <w:rStyle w:val="Bodytext10NotItalicf0"/>
          <w:b/>
          <w:bCs/>
        </w:rPr>
        <w:t xml:space="preserve"> </w:t>
      </w:r>
      <w:r>
        <w:rPr>
          <w:rStyle w:val="Bodytext101"/>
          <w:b/>
          <w:bCs/>
          <w:i/>
          <w:iCs/>
        </w:rPr>
        <w:t>«противоположная зависимость</w:t>
      </w:r>
      <w:r>
        <w:rPr>
          <w:rStyle w:val="Bodytext10NotItalicf0"/>
          <w:b/>
          <w:bCs/>
        </w:rPr>
        <w:t xml:space="preserve">» </w:t>
      </w:r>
      <w:r>
        <w:rPr>
          <w:rStyle w:val="Bodytext101"/>
          <w:b/>
          <w:bCs/>
          <w:i/>
          <w:iCs/>
        </w:rPr>
        <w:t>в том смысле, что рангу х</w:t>
      </w:r>
      <w:r>
        <w:rPr>
          <w:rStyle w:val="Bodytext101"/>
          <w:b/>
          <w:bCs/>
          <w:i/>
          <w:iCs/>
          <w:vertAlign w:val="subscript"/>
        </w:rPr>
        <w:t>х</w:t>
      </w:r>
      <w:r>
        <w:rPr>
          <w:rStyle w:val="Bodytext10NotItalicf0"/>
          <w:b/>
          <w:bCs/>
        </w:rPr>
        <w:t xml:space="preserve"> = 1 </w:t>
      </w:r>
      <w:r>
        <w:rPr>
          <w:rStyle w:val="Bodytext101"/>
          <w:b/>
          <w:bCs/>
          <w:i/>
          <w:iCs/>
        </w:rPr>
        <w:t>соответствует ранг у</w:t>
      </w:r>
      <w:r>
        <w:rPr>
          <w:rStyle w:val="Bodytext101"/>
          <w:b/>
          <w:bCs/>
          <w:i/>
          <w:iCs/>
          <w:vertAlign w:val="subscript"/>
        </w:rPr>
        <w:t>х</w:t>
      </w:r>
      <w:r>
        <w:rPr>
          <w:rStyle w:val="Bodytext10NotItalicf0"/>
          <w:b/>
          <w:bCs/>
        </w:rPr>
        <w:t xml:space="preserve"> = п; </w:t>
      </w:r>
      <w:r>
        <w:rPr>
          <w:rStyle w:val="Bodytext101"/>
          <w:b/>
          <w:bCs/>
          <w:i/>
          <w:iCs/>
        </w:rPr>
        <w:t>рангу х</w:t>
      </w:r>
      <w:r>
        <w:rPr>
          <w:rStyle w:val="Bodytext101"/>
          <w:b/>
          <w:bCs/>
          <w:i/>
          <w:iCs/>
          <w:vertAlign w:val="subscript"/>
        </w:rPr>
        <w:t>2</w:t>
      </w:r>
      <w:r>
        <w:rPr>
          <w:rStyle w:val="Bodytext101"/>
          <w:b/>
          <w:bCs/>
          <w:i/>
          <w:iCs/>
        </w:rPr>
        <w:t xml:space="preserve"> соответствует ранг у</w:t>
      </w:r>
      <w:r>
        <w:rPr>
          <w:rStyle w:val="Bodytext101"/>
          <w:b/>
          <w:bCs/>
          <w:i/>
          <w:iCs/>
          <w:vertAlign w:val="subscript"/>
        </w:rPr>
        <w:t>2</w:t>
      </w:r>
      <w:r>
        <w:rPr>
          <w:rStyle w:val="Bodytext101"/>
          <w:b/>
          <w:bCs/>
          <w:i/>
          <w:iCs/>
        </w:rPr>
        <w:t xml:space="preserve"> = п</w:t>
      </w:r>
      <w:r>
        <w:rPr>
          <w:rStyle w:val="Bodytext10NotItalicf0"/>
          <w:b/>
          <w:bCs/>
        </w:rPr>
        <w:t xml:space="preserve"> — 1; ...;</w:t>
      </w:r>
      <w:r>
        <w:rPr>
          <w:rStyle w:val="Bodytext10NotItalicf"/>
          <w:b/>
          <w:bCs/>
        </w:rPr>
        <w:t xml:space="preserve"> </w:t>
      </w:r>
      <w:r>
        <w:rPr>
          <w:rStyle w:val="Bodytext101"/>
          <w:b/>
          <w:bCs/>
          <w:i/>
          <w:iCs/>
        </w:rPr>
        <w:t>рангу х„ = п соответствует ранг у</w:t>
      </w:r>
      <w:r>
        <w:rPr>
          <w:rStyle w:val="Bodytext101"/>
          <w:b/>
          <w:bCs/>
          <w:i/>
          <w:iCs/>
          <w:vertAlign w:val="subscript"/>
        </w:rPr>
        <w:t>п</w:t>
      </w:r>
      <w:r>
        <w:rPr>
          <w:rStyle w:val="Bodytext101"/>
          <w:b/>
          <w:bCs/>
          <w:i/>
          <w:iCs/>
        </w:rPr>
        <w:t xml:space="preserve"> </w:t>
      </w:r>
      <w:r>
        <w:rPr>
          <w:rStyle w:val="Bodytext1065pt0"/>
          <w:i/>
          <w:iCs/>
        </w:rPr>
        <w:t>—</w:t>
      </w:r>
      <w:r>
        <w:rPr>
          <w:rStyle w:val="Bodytext1065pt1"/>
        </w:rPr>
        <w:t xml:space="preserve"> 1, </w:t>
      </w:r>
      <w:r>
        <w:rPr>
          <w:rStyle w:val="Bodytext101"/>
          <w:b/>
          <w:bCs/>
          <w:i/>
          <w:iCs/>
        </w:rPr>
        <w:t>то выборочный коэффициент ранговой корреляции Спирмена равен минус единице.</w:t>
      </w:r>
    </w:p>
    <w:p w14:paraId="5D299752" w14:textId="77777777" w:rsidR="00F4136F" w:rsidRDefault="00E27E4F">
      <w:pPr>
        <w:pStyle w:val="Bodytext40"/>
        <w:framePr w:w="6264" w:h="9738" w:hRule="exact" w:wrap="around" w:vAnchor="page" w:hAnchor="page" w:x="3000" w:y="3014"/>
        <w:shd w:val="clear" w:color="auto" w:fill="auto"/>
        <w:spacing w:line="221" w:lineRule="exact"/>
        <w:ind w:left="20" w:firstLine="360"/>
        <w:jc w:val="both"/>
      </w:pPr>
      <w:r>
        <w:rPr>
          <w:rStyle w:val="Bodytext4Spacing0pt8"/>
          <w:b/>
          <w:bCs/>
        </w:rPr>
        <w:t>Действительно,</w:t>
      </w:r>
    </w:p>
    <w:p w14:paraId="5D299753" w14:textId="77777777" w:rsidR="00F4136F" w:rsidRDefault="00E27E4F">
      <w:pPr>
        <w:pStyle w:val="Bodytext100"/>
        <w:framePr w:w="6264" w:h="9738" w:hRule="exact" w:wrap="around" w:vAnchor="page" w:hAnchor="page" w:x="3000" w:y="3014"/>
        <w:shd w:val="clear" w:color="auto" w:fill="auto"/>
        <w:spacing w:after="0" w:line="355" w:lineRule="exact"/>
        <w:ind w:left="20" w:right="760" w:firstLine="740"/>
        <w:jc w:val="left"/>
      </w:pPr>
      <w:r>
        <w:rPr>
          <w:rStyle w:val="Bodytext10Spacing1pt8"/>
          <w:b/>
          <w:bCs/>
          <w:i/>
          <w:iCs/>
          <w:lang w:val="en-US" w:eastAsia="en-US" w:bidi="en-US"/>
        </w:rPr>
        <w:t>d</w:t>
      </w:r>
      <w:r>
        <w:rPr>
          <w:rStyle w:val="Bodytext10Spacing1pt8"/>
          <w:b/>
          <w:bCs/>
          <w:i/>
          <w:iCs/>
          <w:vertAlign w:val="subscript"/>
          <w:lang w:val="en-US" w:eastAsia="en-US" w:bidi="en-US"/>
        </w:rPr>
        <w:t>1</w:t>
      </w:r>
      <w:r>
        <w:rPr>
          <w:rStyle w:val="Bodytext10Spacing1pt8"/>
          <w:b/>
          <w:bCs/>
          <w:i/>
          <w:iCs/>
          <w:lang w:val="en-US" w:eastAsia="en-US" w:bidi="en-US"/>
        </w:rPr>
        <w:t>—l</w:t>
      </w:r>
      <w:r>
        <w:rPr>
          <w:rStyle w:val="Bodytext10NotItalicf"/>
          <w:b/>
          <w:bCs/>
        </w:rPr>
        <w:t>—</w:t>
      </w:r>
      <w:r>
        <w:rPr>
          <w:rStyle w:val="Bodytext10Spacing1pt8"/>
          <w:b/>
          <w:bCs/>
          <w:i/>
          <w:iCs/>
        </w:rPr>
        <w:t xml:space="preserve">п, </w:t>
      </w:r>
      <w:r>
        <w:rPr>
          <w:rStyle w:val="Bodytext10Spacing1pt8"/>
          <w:b/>
          <w:bCs/>
          <w:i/>
          <w:iCs/>
          <w:lang w:val="en-US" w:eastAsia="en-US" w:bidi="en-US"/>
        </w:rPr>
        <w:t>d</w:t>
      </w:r>
      <w:r>
        <w:rPr>
          <w:rStyle w:val="Bodytext10Spacing1pt8"/>
          <w:b/>
          <w:bCs/>
          <w:i/>
          <w:iCs/>
          <w:vertAlign w:val="subscript"/>
          <w:lang w:val="en-US" w:eastAsia="en-US" w:bidi="en-US"/>
        </w:rPr>
        <w:t>2</w:t>
      </w:r>
      <w:r>
        <w:rPr>
          <w:rStyle w:val="Bodytext10Spacing1pt8"/>
          <w:b/>
          <w:bCs/>
          <w:i/>
          <w:iCs/>
          <w:lang w:val="en-US" w:eastAsia="en-US" w:bidi="en-US"/>
        </w:rPr>
        <w:t xml:space="preserve"> =</w:t>
      </w:r>
      <w:r>
        <w:rPr>
          <w:rStyle w:val="Bodytext10NotItalicf"/>
          <w:b/>
          <w:bCs/>
          <w:lang w:val="en-US" w:eastAsia="en-US" w:bidi="en-US"/>
        </w:rPr>
        <w:t xml:space="preserve"> </w:t>
      </w:r>
      <w:r>
        <w:rPr>
          <w:rStyle w:val="Bodytext10NotItalicf"/>
          <w:b/>
          <w:bCs/>
        </w:rPr>
        <w:t>3—</w:t>
      </w:r>
      <w:r>
        <w:rPr>
          <w:rStyle w:val="Bodytext10Spacing1pt8"/>
          <w:b/>
          <w:bCs/>
          <w:i/>
          <w:iCs/>
        </w:rPr>
        <w:t>п, ...,</w:t>
      </w:r>
      <w:r>
        <w:rPr>
          <w:rStyle w:val="Bodytext101"/>
          <w:b/>
          <w:bCs/>
          <w:i/>
          <w:iCs/>
        </w:rPr>
        <w:t xml:space="preserve"> </w:t>
      </w:r>
      <w:r>
        <w:rPr>
          <w:rStyle w:val="Bodytext101"/>
          <w:b/>
          <w:bCs/>
          <w:i/>
          <w:iCs/>
          <w:lang w:val="en-US" w:eastAsia="en-US" w:bidi="en-US"/>
        </w:rPr>
        <w:t xml:space="preserve">d„ = </w:t>
      </w:r>
      <w:r>
        <w:rPr>
          <w:rStyle w:val="Bodytext10Spacing1pt8"/>
          <w:b/>
          <w:bCs/>
          <w:i/>
          <w:iCs/>
          <w:lang w:val="en-US" w:eastAsia="en-US" w:bidi="en-US"/>
        </w:rPr>
        <w:t>{2n</w:t>
      </w:r>
      <w:r>
        <w:rPr>
          <w:rStyle w:val="Bodytext10NotItalicf0"/>
          <w:b/>
          <w:bCs/>
        </w:rPr>
        <w:t>—1)—</w:t>
      </w:r>
      <w:r>
        <w:rPr>
          <w:rStyle w:val="Bodytext101"/>
          <w:b/>
          <w:bCs/>
          <w:i/>
          <w:iCs/>
        </w:rPr>
        <w:t xml:space="preserve">п. </w:t>
      </w:r>
      <w:r>
        <w:rPr>
          <w:rStyle w:val="Bodytext10NotItalicf"/>
          <w:b/>
          <w:bCs/>
        </w:rPr>
        <w:t>Следовательно,</w:t>
      </w:r>
    </w:p>
    <w:p w14:paraId="5D299754" w14:textId="77777777" w:rsidR="00F4136F" w:rsidRDefault="00E27E4F">
      <w:pPr>
        <w:pStyle w:val="Bodytext40"/>
        <w:framePr w:w="6264" w:h="9738" w:hRule="exact" w:wrap="around" w:vAnchor="page" w:hAnchor="page" w:x="3000" w:y="3014"/>
        <w:shd w:val="clear" w:color="auto" w:fill="auto"/>
        <w:spacing w:line="355" w:lineRule="exact"/>
        <w:ind w:right="20" w:firstLine="0"/>
      </w:pPr>
      <w:r>
        <w:rPr>
          <w:rStyle w:val="Bodytext4Spacing0pt8"/>
          <w:b/>
          <w:bCs/>
          <w:lang w:val="en-US" w:eastAsia="en-US" w:bidi="en-US"/>
        </w:rPr>
        <w:t xml:space="preserve">2d? = </w:t>
      </w:r>
      <w:r>
        <w:rPr>
          <w:rStyle w:val="Bodytext4Spacing2pt7"/>
          <w:b/>
          <w:bCs/>
          <w:lang w:val="en-US" w:eastAsia="en-US" w:bidi="en-US"/>
        </w:rPr>
        <w:t>(l-n)*-H3—</w:t>
      </w:r>
      <w:r>
        <w:rPr>
          <w:rStyle w:val="Bodytext4Spacing2pt7"/>
          <w:b/>
          <w:bCs/>
        </w:rPr>
        <w:t>л)</w:t>
      </w:r>
      <w:r>
        <w:rPr>
          <w:rStyle w:val="Bodytext4Spacing2pt7"/>
          <w:b/>
          <w:bCs/>
          <w:vertAlign w:val="superscript"/>
        </w:rPr>
        <w:t>8</w:t>
      </w:r>
      <w:r>
        <w:rPr>
          <w:rStyle w:val="Bodytext4Spacing2pt7"/>
          <w:b/>
          <w:bCs/>
        </w:rPr>
        <w:t>+...+[(2л</w:t>
      </w:r>
      <w:r>
        <w:rPr>
          <w:rStyle w:val="Bodytext4Spacing0pt8"/>
          <w:b/>
          <w:bCs/>
        </w:rPr>
        <w:t xml:space="preserve"> — 1)-лр =</w:t>
      </w:r>
    </w:p>
    <w:p w14:paraId="5D299755" w14:textId="77777777" w:rsidR="00F4136F" w:rsidRDefault="00E27E4F">
      <w:pPr>
        <w:pStyle w:val="Bodytext40"/>
        <w:framePr w:w="6264" w:h="9738" w:hRule="exact" w:wrap="around" w:vAnchor="page" w:hAnchor="page" w:x="3000" w:y="3014"/>
        <w:shd w:val="clear" w:color="auto" w:fill="auto"/>
        <w:spacing w:after="129" w:line="312" w:lineRule="exact"/>
        <w:ind w:right="20" w:firstLine="0"/>
      </w:pPr>
      <w:r>
        <w:rPr>
          <w:rStyle w:val="Bodytext4Spacing0pt8"/>
          <w:b/>
          <w:bCs/>
          <w:lang w:val="en-US" w:eastAsia="en-US" w:bidi="en-US"/>
        </w:rPr>
        <w:t xml:space="preserve">= [l« + 3i+ </w:t>
      </w:r>
      <w:r>
        <w:rPr>
          <w:rStyle w:val="Bodytext4Spacing0pt8"/>
          <w:b/>
          <w:bCs/>
        </w:rPr>
        <w:t>... + (2л — I)</w:t>
      </w:r>
      <w:r>
        <w:rPr>
          <w:rStyle w:val="Bodytext4Spacing0pt8"/>
          <w:b/>
          <w:bCs/>
          <w:vertAlign w:val="superscript"/>
        </w:rPr>
        <w:t>2</w:t>
      </w:r>
      <w:r>
        <w:rPr>
          <w:rStyle w:val="Bodytext4Spacing0pt8"/>
          <w:b/>
          <w:bCs/>
        </w:rPr>
        <w:t xml:space="preserve">] —2л </w:t>
      </w:r>
      <w:r>
        <w:rPr>
          <w:rStyle w:val="Bodytext4Spacing2pt7"/>
          <w:b/>
          <w:bCs/>
        </w:rPr>
        <w:t>[1+3</w:t>
      </w:r>
      <w:r>
        <w:rPr>
          <w:rStyle w:val="Bodytext4Spacing0pt8"/>
          <w:b/>
          <w:bCs/>
        </w:rPr>
        <w:t xml:space="preserve"> + </w:t>
      </w:r>
      <w:r>
        <w:rPr>
          <w:rStyle w:val="Bodytext4Spacing2pt7"/>
          <w:b/>
          <w:bCs/>
        </w:rPr>
        <w:t>...</w:t>
      </w:r>
      <w:r>
        <w:rPr>
          <w:rStyle w:val="Bodytext4Spacing0pt8"/>
          <w:b/>
          <w:bCs/>
        </w:rPr>
        <w:t xml:space="preserve"> +(2л — 1)] + + л • л</w:t>
      </w:r>
      <w:r>
        <w:rPr>
          <w:rStyle w:val="Bodytext4Spacing0pt8"/>
          <w:b/>
          <w:bCs/>
          <w:vertAlign w:val="superscript"/>
        </w:rPr>
        <w:t>8</w:t>
      </w:r>
      <w:r>
        <w:rPr>
          <w:rStyle w:val="Bodytext4Spacing0pt8"/>
          <w:b/>
          <w:bCs/>
        </w:rPr>
        <w:t xml:space="preserve"> = [л (4л</w:t>
      </w:r>
      <w:r>
        <w:rPr>
          <w:rStyle w:val="Bodytext4Spacing0pt8"/>
          <w:b/>
          <w:bCs/>
          <w:vertAlign w:val="superscript"/>
        </w:rPr>
        <w:t>2</w:t>
      </w:r>
      <w:r>
        <w:rPr>
          <w:rStyle w:val="Bodytext4Spacing0pt8"/>
          <w:b/>
          <w:bCs/>
        </w:rPr>
        <w:t>—1)/3] — 2л • л</w:t>
      </w:r>
      <w:r>
        <w:rPr>
          <w:rStyle w:val="Bodytext4Spacing0pt8"/>
          <w:b/>
          <w:bCs/>
          <w:vertAlign w:val="superscript"/>
        </w:rPr>
        <w:t>2</w:t>
      </w:r>
      <w:r>
        <w:rPr>
          <w:rStyle w:val="Bodytext4Spacing0pt8"/>
          <w:b/>
          <w:bCs/>
        </w:rPr>
        <w:t xml:space="preserve"> + л</w:t>
      </w:r>
      <w:r>
        <w:rPr>
          <w:rStyle w:val="Bodytext4Spacing0pt8"/>
          <w:b/>
          <w:bCs/>
          <w:vertAlign w:val="superscript"/>
        </w:rPr>
        <w:t>8</w:t>
      </w:r>
      <w:r>
        <w:rPr>
          <w:rStyle w:val="Bodytext4Spacing0pt8"/>
          <w:b/>
          <w:bCs/>
        </w:rPr>
        <w:t xml:space="preserve"> — (л</w:t>
      </w:r>
      <w:r>
        <w:rPr>
          <w:rStyle w:val="Bodytext4Spacing0pt8"/>
          <w:b/>
          <w:bCs/>
          <w:vertAlign w:val="superscript"/>
        </w:rPr>
        <w:t>8</w:t>
      </w:r>
      <w:r>
        <w:rPr>
          <w:rStyle w:val="Bodytext4Spacing0pt8"/>
          <w:b/>
          <w:bCs/>
        </w:rPr>
        <w:t>—л)/3.</w:t>
      </w:r>
    </w:p>
    <w:p w14:paraId="5D299756" w14:textId="77777777" w:rsidR="00F4136F" w:rsidRDefault="00E27E4F">
      <w:pPr>
        <w:pStyle w:val="Bodytext40"/>
        <w:framePr w:w="6264" w:h="9738" w:hRule="exact" w:wrap="around" w:vAnchor="page" w:hAnchor="page" w:x="3000" w:y="3014"/>
        <w:shd w:val="clear" w:color="auto" w:fill="auto"/>
        <w:spacing w:after="137" w:line="226" w:lineRule="exact"/>
        <w:ind w:left="20" w:right="40" w:firstLine="360"/>
        <w:jc w:val="both"/>
      </w:pPr>
      <w:r>
        <w:rPr>
          <w:rStyle w:val="Bodytext4Spacing0pt8"/>
          <w:b/>
          <w:bCs/>
        </w:rPr>
        <w:t xml:space="preserve">Подставив </w:t>
      </w:r>
      <w:r>
        <w:rPr>
          <w:rStyle w:val="Bodytext4Italicff4"/>
          <w:b/>
          <w:bCs/>
          <w:lang w:val="en-US" w:eastAsia="en-US" w:bidi="en-US"/>
        </w:rPr>
        <w:t>£df</w:t>
      </w:r>
      <w:r>
        <w:rPr>
          <w:rStyle w:val="Bodytext4Italicf2"/>
          <w:b/>
          <w:bCs/>
          <w:lang w:val="en-US" w:eastAsia="en-US" w:bidi="en-US"/>
        </w:rPr>
        <w:t xml:space="preserve"> = (n</w:t>
      </w:r>
      <w:r>
        <w:rPr>
          <w:rStyle w:val="Bodytext4Italicf2"/>
          <w:b/>
          <w:bCs/>
          <w:vertAlign w:val="superscript"/>
          <w:lang w:val="en-US" w:eastAsia="en-US" w:bidi="en-US"/>
        </w:rPr>
        <w:t>a</w:t>
      </w:r>
      <w:r>
        <w:rPr>
          <w:rStyle w:val="Bodytext4Spacing0pt8"/>
          <w:b/>
          <w:bCs/>
        </w:rPr>
        <w:t>—л)/3 в (****), окончательно по</w:t>
      </w:r>
      <w:r>
        <w:rPr>
          <w:rStyle w:val="Bodytext4Spacing0pt8"/>
          <w:b/>
          <w:bCs/>
        </w:rPr>
        <w:softHyphen/>
        <w:t>лучим</w:t>
      </w:r>
    </w:p>
    <w:p w14:paraId="5D299757" w14:textId="77777777" w:rsidR="00F4136F" w:rsidRDefault="00E27E4F">
      <w:pPr>
        <w:pStyle w:val="Bodytext210"/>
        <w:framePr w:w="6264" w:h="9738" w:hRule="exact" w:wrap="around" w:vAnchor="page" w:hAnchor="page" w:x="3000" w:y="3014"/>
        <w:shd w:val="clear" w:color="auto" w:fill="auto"/>
        <w:tabs>
          <w:tab w:val="left" w:pos="3492"/>
        </w:tabs>
        <w:spacing w:before="0" w:after="34" w:line="130" w:lineRule="exact"/>
        <w:ind w:left="2700"/>
        <w:jc w:val="both"/>
      </w:pPr>
      <w:r>
        <w:t xml:space="preserve">Рв </w:t>
      </w:r>
      <w:r>
        <w:rPr>
          <w:vertAlign w:val="superscript"/>
        </w:rPr>
        <w:t>=</w:t>
      </w:r>
      <w:r>
        <w:tab/>
        <w:t>^ •</w:t>
      </w:r>
    </w:p>
    <w:p w14:paraId="5D299758" w14:textId="77777777" w:rsidR="00F4136F" w:rsidRDefault="00E27E4F">
      <w:pPr>
        <w:pStyle w:val="Bodytext100"/>
        <w:framePr w:w="6264" w:h="9738" w:hRule="exact" w:wrap="around" w:vAnchor="page" w:hAnchor="page" w:x="3000" w:y="3014"/>
        <w:shd w:val="clear" w:color="auto" w:fill="auto"/>
        <w:spacing w:after="87"/>
        <w:ind w:left="20" w:right="40" w:firstLine="360"/>
      </w:pPr>
      <w:r>
        <w:rPr>
          <w:rStyle w:val="Bodytext10NotItalicf0"/>
          <w:b/>
          <w:bCs/>
        </w:rPr>
        <w:t xml:space="preserve">Свойство 3. </w:t>
      </w:r>
      <w:r>
        <w:rPr>
          <w:rStyle w:val="Bodytext101"/>
          <w:b/>
          <w:bCs/>
          <w:i/>
          <w:iCs/>
        </w:rPr>
        <w:t>Если между качественными признаками А и В нет ни</w:t>
      </w:r>
      <w:r>
        <w:rPr>
          <w:rStyle w:val="Bodytext10NotItalicf0"/>
          <w:b/>
          <w:bCs/>
        </w:rPr>
        <w:t xml:space="preserve"> </w:t>
      </w:r>
      <w:r>
        <w:rPr>
          <w:rStyle w:val="Bodytext101"/>
          <w:b/>
          <w:bCs/>
          <w:i/>
          <w:iCs/>
        </w:rPr>
        <w:t>«полной прямот, ни тротивоположнот зависимостей, то коэффициент</w:t>
      </w:r>
      <w:r>
        <w:rPr>
          <w:rStyle w:val="Bodytext10NotItalicf0"/>
          <w:b/>
          <w:bCs/>
        </w:rPr>
        <w:t xml:space="preserve"> р</w:t>
      </w:r>
      <w:r>
        <w:rPr>
          <w:rStyle w:val="Bodytext10NotItalicf0"/>
          <w:b/>
          <w:bCs/>
          <w:vertAlign w:val="subscript"/>
        </w:rPr>
        <w:t>в</w:t>
      </w:r>
      <w:r>
        <w:rPr>
          <w:rStyle w:val="Bodytext10NotItalicf0"/>
          <w:b/>
          <w:bCs/>
        </w:rPr>
        <w:t xml:space="preserve"> </w:t>
      </w:r>
      <w:r>
        <w:rPr>
          <w:rStyle w:val="Bodytext101"/>
          <w:b/>
          <w:bCs/>
          <w:i/>
          <w:iCs/>
        </w:rPr>
        <w:t>заключен между</w:t>
      </w:r>
      <w:r>
        <w:rPr>
          <w:rStyle w:val="Bodytext10NotItalicf0"/>
          <w:b/>
          <w:bCs/>
        </w:rPr>
        <w:t xml:space="preserve"> — 1 </w:t>
      </w:r>
      <w:r>
        <w:rPr>
          <w:rStyle w:val="Bodytext101"/>
          <w:b/>
          <w:bCs/>
          <w:i/>
          <w:iCs/>
        </w:rPr>
        <w:t>и</w:t>
      </w:r>
      <w:r>
        <w:rPr>
          <w:rStyle w:val="Bodytext10NotItalicf0"/>
          <w:b/>
          <w:bCs/>
        </w:rPr>
        <w:t xml:space="preserve"> —(- 1, </w:t>
      </w:r>
      <w:r>
        <w:rPr>
          <w:rStyle w:val="Bodytext101"/>
          <w:b/>
          <w:bCs/>
          <w:i/>
          <w:iCs/>
        </w:rPr>
        <w:t>причем чем ближе к нулю его абсолютная величина, тем зависимость меньше.</w:t>
      </w:r>
    </w:p>
    <w:p w14:paraId="5D299759" w14:textId="77777777" w:rsidR="00F4136F" w:rsidRDefault="00E27E4F">
      <w:pPr>
        <w:pStyle w:val="Bodytext50"/>
        <w:framePr w:w="6264" w:h="9738" w:hRule="exact" w:wrap="around" w:vAnchor="page" w:hAnchor="page" w:x="3000" w:y="3014"/>
        <w:shd w:val="clear" w:color="auto" w:fill="auto"/>
        <w:spacing w:before="0" w:after="64" w:line="182" w:lineRule="exact"/>
        <w:ind w:left="20" w:right="40" w:firstLine="360"/>
      </w:pPr>
      <w:r>
        <w:rPr>
          <w:rStyle w:val="Bodytext5Spacing0pt8"/>
        </w:rPr>
        <w:t>Пример 1. Найти выборочный коэффициент ранговой корреляции Спирмена по данным ранга объектов выборки объема я =</w:t>
      </w:r>
      <w:r>
        <w:rPr>
          <w:rStyle w:val="Bodytext5Candaraf"/>
        </w:rPr>
        <w:t>10</w:t>
      </w:r>
      <w:r>
        <w:rPr>
          <w:rStyle w:val="Bodytext5Spacing0pt8"/>
        </w:rPr>
        <w:t>:</w:t>
      </w:r>
    </w:p>
    <w:p w14:paraId="5D29975A" w14:textId="77777777" w:rsidR="00F4136F" w:rsidRDefault="00E27E4F">
      <w:pPr>
        <w:pStyle w:val="Bodytext50"/>
        <w:framePr w:w="6264" w:h="9738" w:hRule="exact" w:wrap="around" w:vAnchor="page" w:hAnchor="page" w:x="3000" w:y="3014"/>
        <w:shd w:val="clear" w:color="auto" w:fill="auto"/>
        <w:spacing w:before="0" w:after="64" w:line="178" w:lineRule="exact"/>
        <w:ind w:right="20" w:firstLine="0"/>
        <w:jc w:val="center"/>
      </w:pPr>
      <w:r>
        <w:rPr>
          <w:rStyle w:val="Bodytext5Italicfa"/>
          <w:lang w:val="en-US" w:eastAsia="en-US" w:bidi="en-US"/>
        </w:rPr>
        <w:t>xi</w:t>
      </w:r>
      <w:r>
        <w:rPr>
          <w:rStyle w:val="Bodytext5Spacing0pt8"/>
          <w:lang w:val="en-US" w:eastAsia="en-US" w:bidi="en-US"/>
        </w:rPr>
        <w:t xml:space="preserve"> </w:t>
      </w:r>
      <w:r>
        <w:rPr>
          <w:rStyle w:val="Bodytext5Spacing4pt"/>
        </w:rPr>
        <w:t>123456</w:t>
      </w:r>
      <w:r>
        <w:rPr>
          <w:rStyle w:val="Bodytext5Spacing2pt7"/>
        </w:rPr>
        <w:t xml:space="preserve"> </w:t>
      </w:r>
      <w:r>
        <w:rPr>
          <w:rStyle w:val="Bodytext5Spacing4pt"/>
        </w:rPr>
        <w:t>789</w:t>
      </w:r>
      <w:r>
        <w:rPr>
          <w:rStyle w:val="Bodytext5Spacing2pt7"/>
        </w:rPr>
        <w:t xml:space="preserve"> 10 </w:t>
      </w:r>
      <w:r>
        <w:rPr>
          <w:rStyle w:val="Bodytext5Spacing2pt7"/>
          <w:lang w:val="en-US" w:eastAsia="en-US" w:bidi="en-US"/>
        </w:rPr>
        <w:t xml:space="preserve">if; </w:t>
      </w:r>
      <w:r>
        <w:rPr>
          <w:rStyle w:val="Bodytext5Candaraf"/>
        </w:rPr>
        <w:t>6</w:t>
      </w:r>
      <w:r>
        <w:rPr>
          <w:rStyle w:val="Bodytext5Spacing2pt7"/>
        </w:rPr>
        <w:t xml:space="preserve"> 4 </w:t>
      </w:r>
      <w:r>
        <w:rPr>
          <w:rStyle w:val="Bodytext5Candaraf"/>
        </w:rPr>
        <w:t>8</w:t>
      </w:r>
      <w:r>
        <w:rPr>
          <w:rStyle w:val="Bodytext5Spacing2pt7"/>
        </w:rPr>
        <w:t xml:space="preserve"> 1 2 5 10 3 7 9</w:t>
      </w:r>
    </w:p>
    <w:p w14:paraId="5D29975B" w14:textId="77777777" w:rsidR="00F4136F" w:rsidRDefault="00E27E4F">
      <w:pPr>
        <w:pStyle w:val="Bodytext50"/>
        <w:framePr w:w="6264" w:h="9738" w:hRule="exact" w:wrap="around" w:vAnchor="page" w:hAnchor="page" w:x="3000" w:y="3014"/>
        <w:shd w:val="clear" w:color="auto" w:fill="auto"/>
        <w:tabs>
          <w:tab w:val="left" w:pos="970"/>
        </w:tabs>
        <w:spacing w:before="0" w:line="173" w:lineRule="exact"/>
        <w:ind w:left="20" w:right="40" w:firstLine="360"/>
      </w:pPr>
      <w:r>
        <w:rPr>
          <w:rStyle w:val="Bodytext5Spacing2pt7"/>
        </w:rPr>
        <w:t>Решение.</w:t>
      </w:r>
      <w:r>
        <w:rPr>
          <w:rStyle w:val="Bodytext5Spacing0pt8"/>
        </w:rPr>
        <w:t xml:space="preserve"> Найдем разности рангов </w:t>
      </w:r>
      <w:r>
        <w:rPr>
          <w:rStyle w:val="Bodytext5Italicfa"/>
          <w:lang w:val="en-US" w:eastAsia="en-US" w:bidi="en-US"/>
        </w:rPr>
        <w:t>di — X[</w:t>
      </w:r>
      <w:r>
        <w:rPr>
          <w:rStyle w:val="Bodytext5Italicfa"/>
        </w:rPr>
        <w:t>—ур</w:t>
      </w:r>
      <w:r>
        <w:rPr>
          <w:rStyle w:val="Bodytext5Spacing0pt8"/>
        </w:rPr>
        <w:t xml:space="preserve"> </w:t>
      </w:r>
      <w:r>
        <w:rPr>
          <w:rStyle w:val="Bodytext5Spacing2pt7"/>
        </w:rPr>
        <w:t xml:space="preserve">—5,—2,—5, </w:t>
      </w:r>
      <w:r>
        <w:rPr>
          <w:rStyle w:val="Bodytext5Spacing0pt8"/>
        </w:rPr>
        <w:t>3, 3, 1,</w:t>
      </w:r>
      <w:r>
        <w:rPr>
          <w:rStyle w:val="Bodytext5Spacing0pt8"/>
        </w:rPr>
        <w:tab/>
        <w:t>3, 5, 2, 1.</w:t>
      </w:r>
    </w:p>
    <w:p w14:paraId="5D29975C" w14:textId="77777777" w:rsidR="00F4136F" w:rsidRDefault="00E27E4F">
      <w:pPr>
        <w:pStyle w:val="Bodytext50"/>
        <w:framePr w:w="6264" w:h="9738" w:hRule="exact" w:wrap="around" w:vAnchor="page" w:hAnchor="page" w:x="3000" w:y="3014"/>
        <w:shd w:val="clear" w:color="auto" w:fill="auto"/>
        <w:spacing w:before="0" w:after="70" w:line="173" w:lineRule="exact"/>
        <w:ind w:left="20" w:firstLine="360"/>
      </w:pPr>
      <w:r>
        <w:rPr>
          <w:rStyle w:val="Bodytext5Spacing0pt8"/>
        </w:rPr>
        <w:t>Вычислим сумму квадратов разностей рангов:</w:t>
      </w:r>
    </w:p>
    <w:p w14:paraId="5D29975D" w14:textId="77777777" w:rsidR="00F4136F" w:rsidRDefault="00E27E4F">
      <w:pPr>
        <w:pStyle w:val="Bodytext50"/>
        <w:framePr w:w="6264" w:h="9738" w:hRule="exact" w:wrap="around" w:vAnchor="page" w:hAnchor="page" w:x="3000" w:y="3014"/>
        <w:shd w:val="clear" w:color="auto" w:fill="auto"/>
        <w:spacing w:before="0" w:line="160" w:lineRule="exact"/>
        <w:ind w:right="20" w:firstLine="0"/>
        <w:jc w:val="center"/>
      </w:pPr>
      <w:r>
        <w:rPr>
          <w:rStyle w:val="Bodytext5Spacing0pt8"/>
        </w:rPr>
        <w:t xml:space="preserve">2&lt;*?=: 25 + 4 + 25 + 9 + </w:t>
      </w:r>
      <w:r>
        <w:rPr>
          <w:rStyle w:val="Bodytext5Spacing2pt7"/>
        </w:rPr>
        <w:t>9+1+9</w:t>
      </w:r>
      <w:r>
        <w:rPr>
          <w:rStyle w:val="Bodytext5Spacing0pt8"/>
        </w:rPr>
        <w:t xml:space="preserve"> + 25 + </w:t>
      </w:r>
      <w:r>
        <w:rPr>
          <w:rStyle w:val="Bodytext5Spacing2pt7"/>
        </w:rPr>
        <w:t>4+1</w:t>
      </w:r>
      <w:r>
        <w:rPr>
          <w:rStyle w:val="Bodytext5Spacing0pt8"/>
        </w:rPr>
        <w:t xml:space="preserve"> = 112.</w:t>
      </w:r>
    </w:p>
    <w:p w14:paraId="5D29975E" w14:textId="77777777" w:rsidR="00F4136F" w:rsidRDefault="00E27E4F">
      <w:pPr>
        <w:pStyle w:val="Headerorfooter40"/>
        <w:framePr w:w="6312" w:h="191" w:hRule="exact" w:wrap="around" w:vAnchor="page" w:hAnchor="page" w:x="2976" w:y="12886"/>
        <w:shd w:val="clear" w:color="auto" w:fill="auto"/>
        <w:tabs>
          <w:tab w:val="right" w:pos="6262"/>
        </w:tabs>
        <w:spacing w:line="160" w:lineRule="exact"/>
        <w:ind w:left="80"/>
        <w:jc w:val="both"/>
      </w:pPr>
      <w:r>
        <w:rPr>
          <w:rStyle w:val="Headerorfooter4Spacing0pt2"/>
        </w:rPr>
        <w:t>22 *</w:t>
      </w:r>
      <w:r>
        <w:rPr>
          <w:rStyle w:val="Headerorfooter4Spacing0pt2"/>
        </w:rPr>
        <w:tab/>
      </w:r>
      <w:r>
        <w:rPr>
          <w:rStyle w:val="Headerorfooter48pt5"/>
        </w:rPr>
        <w:t>339</w:t>
      </w:r>
    </w:p>
    <w:p w14:paraId="5D29975F"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760" w14:textId="77777777" w:rsidR="00F4136F" w:rsidRDefault="00E27E4F">
      <w:pPr>
        <w:pStyle w:val="Bodytext50"/>
        <w:framePr w:w="6269" w:h="9746" w:hRule="exact" w:wrap="around" w:vAnchor="page" w:hAnchor="page" w:x="3001" w:y="2798"/>
        <w:shd w:val="clear" w:color="auto" w:fill="auto"/>
        <w:spacing w:before="0" w:after="130" w:line="182" w:lineRule="exact"/>
        <w:ind w:left="40" w:right="60" w:firstLine="380"/>
      </w:pPr>
      <w:r>
        <w:rPr>
          <w:rStyle w:val="Bodytext5Spacing0pt8"/>
        </w:rPr>
        <w:t xml:space="preserve">Найдем искомый коэффициент ранговой корреляции, учитывая, что </w:t>
      </w:r>
      <w:r>
        <w:rPr>
          <w:rStyle w:val="Bodytext5Italicfa"/>
        </w:rPr>
        <w:t>п —</w:t>
      </w:r>
      <w:r>
        <w:rPr>
          <w:rStyle w:val="Bodytext5Spacing0pt8"/>
        </w:rPr>
        <w:t xml:space="preserve"> </w:t>
      </w:r>
      <w:r>
        <w:rPr>
          <w:rStyle w:val="Bodytext5Candaraf"/>
        </w:rPr>
        <w:t>10</w:t>
      </w:r>
      <w:r>
        <w:rPr>
          <w:rStyle w:val="Bodytext5Spacing0pt8"/>
        </w:rPr>
        <w:t>:</w:t>
      </w:r>
    </w:p>
    <w:p w14:paraId="5D299761" w14:textId="77777777" w:rsidR="00F4136F" w:rsidRDefault="00E27E4F">
      <w:pPr>
        <w:pStyle w:val="Bodytext50"/>
        <w:framePr w:w="6269" w:h="9746" w:hRule="exact" w:wrap="around" w:vAnchor="page" w:hAnchor="page" w:x="3001" w:y="2798"/>
        <w:shd w:val="clear" w:color="auto" w:fill="auto"/>
        <w:spacing w:before="0" w:after="82" w:line="170" w:lineRule="exact"/>
        <w:ind w:left="40" w:firstLine="0"/>
        <w:jc w:val="center"/>
      </w:pPr>
      <w:r>
        <w:rPr>
          <w:rStyle w:val="Bodytext5Spacing0pt8"/>
        </w:rPr>
        <w:t xml:space="preserve">р„= </w:t>
      </w:r>
      <w:r>
        <w:rPr>
          <w:rStyle w:val="Bodytext5Candaraf"/>
        </w:rPr>
        <w:t>1</w:t>
      </w:r>
      <w:r>
        <w:rPr>
          <w:rStyle w:val="Bodytext5Spacing0pt8"/>
        </w:rPr>
        <w:t xml:space="preserve"> — [б 2 </w:t>
      </w:r>
      <w:r>
        <w:rPr>
          <w:rStyle w:val="Bodytext5Italicfa"/>
          <w:lang w:val="en-US" w:eastAsia="en-US" w:bidi="en-US"/>
        </w:rPr>
        <w:t>dV(n* — n)]</w:t>
      </w:r>
      <w:r>
        <w:rPr>
          <w:rStyle w:val="Bodytext5Spacing0pt8"/>
          <w:lang w:val="en-US" w:eastAsia="en-US" w:bidi="en-US"/>
        </w:rPr>
        <w:t xml:space="preserve"> </w:t>
      </w:r>
      <w:r>
        <w:rPr>
          <w:rStyle w:val="Bodytext5Spacing0pt8"/>
        </w:rPr>
        <w:t xml:space="preserve">= 1 — </w:t>
      </w:r>
      <w:r>
        <w:rPr>
          <w:rStyle w:val="Bodytext5Candaraf"/>
        </w:rPr>
        <w:t>[6</w:t>
      </w:r>
      <w:r>
        <w:rPr>
          <w:rStyle w:val="Bodytext5Spacing0pt8"/>
        </w:rPr>
        <w:t xml:space="preserve"> -112/(1000 —10)1 =0,32.</w:t>
      </w:r>
    </w:p>
    <w:p w14:paraId="5D299762" w14:textId="77777777" w:rsidR="00F4136F" w:rsidRDefault="00E27E4F">
      <w:pPr>
        <w:pStyle w:val="Bodytext50"/>
        <w:framePr w:w="6269" w:h="9746" w:hRule="exact" w:wrap="around" w:vAnchor="page" w:hAnchor="page" w:x="3001" w:y="2798"/>
        <w:shd w:val="clear" w:color="auto" w:fill="auto"/>
        <w:spacing w:before="0" w:after="82" w:line="173" w:lineRule="exact"/>
        <w:ind w:left="40" w:right="60" w:firstLine="380"/>
      </w:pPr>
      <w:r>
        <w:rPr>
          <w:rStyle w:val="Bodytext5Spacing2pt7"/>
        </w:rPr>
        <w:t>Замечание.</w:t>
      </w:r>
      <w:r>
        <w:rPr>
          <w:rStyle w:val="Bodytext5Spacing0pt8"/>
        </w:rPr>
        <w:t xml:space="preserve"> Если выборка содержит объекты с </w:t>
      </w:r>
      <w:r>
        <w:rPr>
          <w:rStyle w:val="Bodytext5Spacing2pt7"/>
        </w:rPr>
        <w:t>одинако</w:t>
      </w:r>
      <w:r>
        <w:rPr>
          <w:rStyle w:val="Bodytext5Spacing2pt7"/>
        </w:rPr>
        <w:softHyphen/>
        <w:t>вым качеством,</w:t>
      </w:r>
      <w:r>
        <w:rPr>
          <w:rStyle w:val="Bodytext5Spacing0pt8"/>
        </w:rPr>
        <w:t xml:space="preserve"> то каждому из них приписывается ранг, рав</w:t>
      </w:r>
      <w:r>
        <w:rPr>
          <w:rStyle w:val="Bodytext5Spacing0pt8"/>
        </w:rPr>
        <w:softHyphen/>
        <w:t>ный среднему арифметическому порядковых номеров объектов. Напри</w:t>
      </w:r>
      <w:r>
        <w:rPr>
          <w:rStyle w:val="Bodytext5Spacing0pt8"/>
        </w:rPr>
        <w:softHyphen/>
        <w:t xml:space="preserve">мер, если объекты одинакового качества по признаку </w:t>
      </w:r>
      <w:r>
        <w:rPr>
          <w:rStyle w:val="Bodytext5Italicfa"/>
        </w:rPr>
        <w:t>А</w:t>
      </w:r>
      <w:r>
        <w:rPr>
          <w:rStyle w:val="Bodytext5Spacing0pt8"/>
        </w:rPr>
        <w:t xml:space="preserve"> имеют порядковые номера 5 и </w:t>
      </w:r>
      <w:r>
        <w:rPr>
          <w:rStyle w:val="Bodytext5Candaraf"/>
        </w:rPr>
        <w:t>6</w:t>
      </w:r>
      <w:r>
        <w:rPr>
          <w:rStyle w:val="Bodytext5Spacing0pt8"/>
        </w:rPr>
        <w:t xml:space="preserve">, то их ранги соответственно равны: </w:t>
      </w:r>
      <w:r>
        <w:rPr>
          <w:rStyle w:val="Bodytext5Italicfa"/>
        </w:rPr>
        <w:t>х</w:t>
      </w:r>
      <w:r>
        <w:rPr>
          <w:rStyle w:val="Bodytext5Italicfa"/>
          <w:vertAlign w:val="subscript"/>
        </w:rPr>
        <w:t>л</w:t>
      </w:r>
      <w:r>
        <w:rPr>
          <w:rStyle w:val="Bodytext5Spacing0pt8"/>
        </w:rPr>
        <w:t xml:space="preserve"> = = (5 + 6)/2 = 5,5; х</w:t>
      </w:r>
      <w:r>
        <w:rPr>
          <w:rStyle w:val="Bodytext5Spacing0pt8"/>
          <w:vertAlign w:val="subscript"/>
        </w:rPr>
        <w:t>в</w:t>
      </w:r>
      <w:r>
        <w:rPr>
          <w:rStyle w:val="Bodytext5Spacing0pt8"/>
        </w:rPr>
        <w:t xml:space="preserve"> = 5,5.</w:t>
      </w:r>
    </w:p>
    <w:p w14:paraId="5D299763" w14:textId="77777777" w:rsidR="00F4136F" w:rsidRDefault="00E27E4F">
      <w:pPr>
        <w:pStyle w:val="Bodytext40"/>
        <w:framePr w:w="6269" w:h="9746" w:hRule="exact" w:wrap="around" w:vAnchor="page" w:hAnchor="page" w:x="3001" w:y="2798"/>
        <w:shd w:val="clear" w:color="auto" w:fill="auto"/>
        <w:spacing w:line="221" w:lineRule="exact"/>
        <w:ind w:left="40" w:right="60" w:firstLine="380"/>
        <w:jc w:val="both"/>
      </w:pPr>
      <w:r>
        <w:rPr>
          <w:rStyle w:val="Bodytext4Spacing0pt8"/>
          <w:b/>
          <w:bCs/>
        </w:rPr>
        <w:t>Приведем правило, позволяющее установить значи</w:t>
      </w:r>
      <w:r>
        <w:rPr>
          <w:rStyle w:val="Bodytext4Spacing0pt8"/>
          <w:b/>
          <w:bCs/>
        </w:rPr>
        <w:softHyphen/>
        <w:t xml:space="preserve">мость или незначимость ранговой корреляции связи для выборок объема </w:t>
      </w:r>
      <w:r>
        <w:rPr>
          <w:rStyle w:val="Bodytext4Italicff4"/>
          <w:b/>
          <w:bCs/>
        </w:rPr>
        <w:t>п^9.</w:t>
      </w:r>
      <w:r>
        <w:rPr>
          <w:rStyle w:val="Bodytext4Spacing0pt8"/>
          <w:b/>
          <w:bCs/>
        </w:rPr>
        <w:t xml:space="preserve"> Если </w:t>
      </w:r>
      <w:r>
        <w:rPr>
          <w:rStyle w:val="Bodytext4Italicff4"/>
          <w:b/>
          <w:bCs/>
        </w:rPr>
        <w:t>п</w:t>
      </w:r>
      <w:r>
        <w:rPr>
          <w:rStyle w:val="Bodytext4Spacing0pt8"/>
          <w:b/>
          <w:bCs/>
        </w:rPr>
        <w:t xml:space="preserve"> &lt; 9, то пользуются таб</w:t>
      </w:r>
      <w:r>
        <w:rPr>
          <w:rStyle w:val="Bodytext4Spacing0pt8"/>
          <w:b/>
          <w:bCs/>
        </w:rPr>
        <w:softHyphen/>
        <w:t xml:space="preserve">лицами (см., например, табл. 6.10а, 6.106 в книге: </w:t>
      </w:r>
      <w:r>
        <w:rPr>
          <w:rStyle w:val="Bodytext4Spacing2pt7"/>
          <w:b/>
          <w:bCs/>
        </w:rPr>
        <w:t>Боль</w:t>
      </w:r>
      <w:r>
        <w:rPr>
          <w:rStyle w:val="Bodytext4Spacing2pt7"/>
          <w:b/>
          <w:bCs/>
        </w:rPr>
        <w:softHyphen/>
        <w:t>шее Л. Н., Смирнов</w:t>
      </w:r>
      <w:r>
        <w:rPr>
          <w:rStyle w:val="Bodytext4Spacing0pt8"/>
          <w:b/>
          <w:bCs/>
        </w:rPr>
        <w:t xml:space="preserve"> </w:t>
      </w:r>
      <w:r>
        <w:rPr>
          <w:rStyle w:val="Bodytext4Spacing2pt7"/>
          <w:b/>
          <w:bCs/>
        </w:rPr>
        <w:t>Н.</w:t>
      </w:r>
      <w:r>
        <w:rPr>
          <w:rStyle w:val="Bodytext4Spacing0pt8"/>
          <w:b/>
          <w:bCs/>
        </w:rPr>
        <w:t xml:space="preserve"> В. Таблицы математической статистики. М., «Наука», 1965).</w:t>
      </w:r>
    </w:p>
    <w:p w14:paraId="5D299764" w14:textId="77777777" w:rsidR="00F4136F" w:rsidRDefault="00E27E4F">
      <w:pPr>
        <w:pStyle w:val="Bodytext40"/>
        <w:framePr w:w="6269" w:h="9746" w:hRule="exact" w:wrap="around" w:vAnchor="page" w:hAnchor="page" w:x="3001" w:y="2798"/>
        <w:shd w:val="clear" w:color="auto" w:fill="auto"/>
        <w:spacing w:after="137" w:line="221" w:lineRule="exact"/>
        <w:ind w:left="40" w:right="60" w:firstLine="380"/>
        <w:jc w:val="both"/>
      </w:pPr>
      <w:r>
        <w:rPr>
          <w:rStyle w:val="Bodytext4Spacing0pt8"/>
          <w:b/>
          <w:bCs/>
        </w:rPr>
        <w:t xml:space="preserve">Правило. Для того чтобы при уровне значимости </w:t>
      </w:r>
      <w:r>
        <w:rPr>
          <w:rStyle w:val="Bodytext4Italicff4"/>
          <w:b/>
          <w:bCs/>
        </w:rPr>
        <w:t xml:space="preserve">а </w:t>
      </w:r>
      <w:r>
        <w:rPr>
          <w:rStyle w:val="Bodytext4Spacing0pt8"/>
          <w:b/>
          <w:bCs/>
        </w:rPr>
        <w:t>проверить нулевую гипотезу о равенстве нулю генераль</w:t>
      </w:r>
      <w:r>
        <w:rPr>
          <w:rStyle w:val="Bodytext4Spacing0pt8"/>
          <w:b/>
          <w:bCs/>
        </w:rPr>
        <w:softHyphen/>
        <w:t>ного коэффициента ранговой корреляции р</w:t>
      </w:r>
      <w:r>
        <w:rPr>
          <w:rStyle w:val="Bodytext4Spacing0pt8"/>
          <w:b/>
          <w:bCs/>
          <w:vertAlign w:val="subscript"/>
        </w:rPr>
        <w:t>г</w:t>
      </w:r>
      <w:r>
        <w:rPr>
          <w:rStyle w:val="Bodytext4Spacing0pt8"/>
          <w:b/>
          <w:bCs/>
        </w:rPr>
        <w:t xml:space="preserve"> Спирмена при конкурирующей гипотезе Я^.рг^О, надо вычислить критическую точку:</w:t>
      </w:r>
    </w:p>
    <w:p w14:paraId="5D299765" w14:textId="77777777" w:rsidR="00F4136F" w:rsidRDefault="00E27E4F">
      <w:pPr>
        <w:pStyle w:val="Bodytext100"/>
        <w:framePr w:w="6269" w:h="9746" w:hRule="exact" w:wrap="around" w:vAnchor="page" w:hAnchor="page" w:x="3001" w:y="2798"/>
        <w:shd w:val="clear" w:color="auto" w:fill="auto"/>
        <w:spacing w:after="57" w:line="200" w:lineRule="exact"/>
        <w:ind w:left="40"/>
        <w:jc w:val="center"/>
      </w:pPr>
      <w:r>
        <w:rPr>
          <w:rStyle w:val="Bodytext10NotItalicf"/>
          <w:b/>
          <w:bCs/>
          <w:lang w:val="en-US" w:eastAsia="en-US" w:bidi="en-US"/>
        </w:rPr>
        <w:t xml:space="preserve">T’kp^kp^ </w:t>
      </w:r>
      <w:r>
        <w:rPr>
          <w:rStyle w:val="Bodytext10Spacing1pt8"/>
          <w:b/>
          <w:bCs/>
          <w:i/>
          <w:iCs/>
          <w:lang w:val="en-US" w:eastAsia="en-US" w:bidi="en-US"/>
        </w:rPr>
        <w:t>k)V</w:t>
      </w:r>
      <w:r>
        <w:rPr>
          <w:rStyle w:val="Bodytext10Spacing1pt8"/>
          <w:b/>
          <w:bCs/>
          <w:i/>
          <w:iCs/>
          <w:vertAlign w:val="superscript"/>
          <w:lang w:val="en-US" w:eastAsia="en-US" w:bidi="en-US"/>
        </w:rPr>
        <w:t>r</w:t>
      </w:r>
      <w:r>
        <w:rPr>
          <w:rStyle w:val="Bodytext10Spacing1pt8"/>
          <w:b/>
          <w:bCs/>
          <w:i/>
          <w:iCs/>
          <w:lang w:val="en-US" w:eastAsia="en-US" w:bidi="en-US"/>
        </w:rPr>
        <w:t>(l — pl)/(n — 2),</w:t>
      </w:r>
    </w:p>
    <w:p w14:paraId="5D299766" w14:textId="77777777" w:rsidR="00F4136F" w:rsidRDefault="00E27E4F">
      <w:pPr>
        <w:pStyle w:val="Bodytext40"/>
        <w:framePr w:w="6269" w:h="9746" w:hRule="exact" w:wrap="around" w:vAnchor="page" w:hAnchor="page" w:x="3001" w:y="2798"/>
        <w:shd w:val="clear" w:color="auto" w:fill="auto"/>
        <w:spacing w:line="221" w:lineRule="exact"/>
        <w:ind w:left="40" w:right="60" w:firstLine="0"/>
        <w:jc w:val="both"/>
      </w:pPr>
      <w:r>
        <w:rPr>
          <w:rStyle w:val="Bodytext4Spacing0pt8"/>
          <w:b/>
          <w:bCs/>
        </w:rPr>
        <w:t xml:space="preserve">где </w:t>
      </w:r>
      <w:r>
        <w:rPr>
          <w:rStyle w:val="Bodytext4Italicff4"/>
          <w:b/>
          <w:bCs/>
        </w:rPr>
        <w:t>п</w:t>
      </w:r>
      <w:r>
        <w:rPr>
          <w:rStyle w:val="Bodytext4Spacing0pt8"/>
          <w:b/>
          <w:bCs/>
        </w:rPr>
        <w:t xml:space="preserve"> — объем выборки, р„—выборочный коэффициент ран</w:t>
      </w:r>
      <w:r>
        <w:rPr>
          <w:rStyle w:val="Bodytext4Spacing0pt8"/>
          <w:b/>
          <w:bCs/>
        </w:rPr>
        <w:softHyphen/>
        <w:t>говой корреляции Спирмена, (</w:t>
      </w:r>
      <w:r>
        <w:rPr>
          <w:rStyle w:val="Bodytext4Spacing0pt8"/>
          <w:b/>
          <w:bCs/>
          <w:vertAlign w:val="subscript"/>
        </w:rPr>
        <w:t>кр</w:t>
      </w:r>
      <w:r>
        <w:rPr>
          <w:rStyle w:val="Bodytext4Spacing0pt8"/>
          <w:b/>
          <w:bCs/>
        </w:rPr>
        <w:t xml:space="preserve">(а; </w:t>
      </w:r>
      <w:r>
        <w:rPr>
          <w:rStyle w:val="Bodytext4Italicff4"/>
          <w:b/>
          <w:bCs/>
          <w:lang w:val="en-US" w:eastAsia="en-US" w:bidi="en-US"/>
        </w:rPr>
        <w:t>k)</w:t>
      </w:r>
      <w:r>
        <w:rPr>
          <w:rStyle w:val="Bodytext4Spacing0pt8"/>
          <w:b/>
          <w:bCs/>
          <w:lang w:val="en-US" w:eastAsia="en-US" w:bidi="en-US"/>
        </w:rPr>
        <w:t xml:space="preserve"> </w:t>
      </w:r>
      <w:r>
        <w:rPr>
          <w:rStyle w:val="Bodytext4Spacing0pt8"/>
          <w:b/>
          <w:bCs/>
        </w:rPr>
        <w:t xml:space="preserve">— критическая точка </w:t>
      </w:r>
      <w:r>
        <w:rPr>
          <w:rStyle w:val="Bodytext4Spacing2pt7"/>
          <w:b/>
          <w:bCs/>
        </w:rPr>
        <w:t>двусторонней</w:t>
      </w:r>
      <w:r>
        <w:rPr>
          <w:rStyle w:val="Bodytext4Spacing0pt8"/>
          <w:b/>
          <w:bCs/>
        </w:rPr>
        <w:t xml:space="preserve"> критической области, которую находят по таблице критических точек распределения Стьюдента, по уровню значимости а и числу степеней свободы </w:t>
      </w:r>
      <w:r>
        <w:rPr>
          <w:rStyle w:val="Bodytext4Italicff4"/>
          <w:b/>
          <w:bCs/>
          <w:lang w:val="en-US" w:eastAsia="en-US" w:bidi="en-US"/>
        </w:rPr>
        <w:t xml:space="preserve">k = </w:t>
      </w:r>
      <w:r>
        <w:rPr>
          <w:rStyle w:val="Bodytext4Italicff4"/>
          <w:b/>
          <w:bCs/>
        </w:rPr>
        <w:t>п—</w:t>
      </w:r>
      <w:r>
        <w:rPr>
          <w:rStyle w:val="Bodytext4Spacing0pt8"/>
          <w:b/>
          <w:bCs/>
        </w:rPr>
        <w:t>2.</w:t>
      </w:r>
    </w:p>
    <w:p w14:paraId="5D299767" w14:textId="77777777" w:rsidR="00F4136F" w:rsidRDefault="00E27E4F">
      <w:pPr>
        <w:pStyle w:val="Bodytext40"/>
        <w:framePr w:w="6269" w:h="9746" w:hRule="exact" w:wrap="around" w:vAnchor="page" w:hAnchor="page" w:x="3001" w:y="2798"/>
        <w:shd w:val="clear" w:color="auto" w:fill="auto"/>
        <w:spacing w:line="221" w:lineRule="exact"/>
        <w:ind w:left="40" w:right="60" w:firstLine="380"/>
        <w:jc w:val="both"/>
      </w:pPr>
      <w:r>
        <w:rPr>
          <w:rStyle w:val="Bodytext4Spacing0pt8"/>
          <w:b/>
          <w:bCs/>
        </w:rPr>
        <w:t>Если | р</w:t>
      </w:r>
      <w:r>
        <w:rPr>
          <w:rStyle w:val="Bodytext4Spacing0pt8"/>
          <w:b/>
          <w:bCs/>
          <w:vertAlign w:val="subscript"/>
        </w:rPr>
        <w:t>в</w:t>
      </w:r>
      <w:r>
        <w:rPr>
          <w:rStyle w:val="Bodytext4Spacing0pt8"/>
          <w:b/>
          <w:bCs/>
        </w:rPr>
        <w:t xml:space="preserve"> | &lt; </w:t>
      </w:r>
      <w:r>
        <w:rPr>
          <w:rStyle w:val="Bodytext4Italicff4"/>
          <w:b/>
          <w:bCs/>
          <w:lang w:val="en-US" w:eastAsia="en-US" w:bidi="en-US"/>
        </w:rPr>
        <w:t>T</w:t>
      </w:r>
      <w:r>
        <w:rPr>
          <w:rStyle w:val="Bodytext4Spacing0pt8"/>
          <w:b/>
          <w:bCs/>
          <w:vertAlign w:val="subscript"/>
          <w:lang w:val="en-US" w:eastAsia="en-US" w:bidi="en-US"/>
        </w:rPr>
        <w:t>Kf&gt;</w:t>
      </w:r>
      <w:r>
        <w:rPr>
          <w:rStyle w:val="Bodytext4Spacing0pt8"/>
          <w:b/>
          <w:bCs/>
        </w:rPr>
        <w:t>—нет оснований отвергнуть нулевую гипотезу. Ранговая корреляционная связь между качест</w:t>
      </w:r>
      <w:r>
        <w:rPr>
          <w:rStyle w:val="Bodytext4Spacing0pt8"/>
          <w:b/>
          <w:bCs/>
        </w:rPr>
        <w:softHyphen/>
        <w:t>венными признаками незначима.</w:t>
      </w:r>
    </w:p>
    <w:p w14:paraId="5D299768" w14:textId="77777777" w:rsidR="00F4136F" w:rsidRDefault="00E27E4F">
      <w:pPr>
        <w:pStyle w:val="Bodytext40"/>
        <w:framePr w:w="6269" w:h="9746" w:hRule="exact" w:wrap="around" w:vAnchor="page" w:hAnchor="page" w:x="3001" w:y="2798"/>
        <w:shd w:val="clear" w:color="auto" w:fill="auto"/>
        <w:spacing w:line="221" w:lineRule="exact"/>
        <w:ind w:left="40" w:right="60" w:firstLine="380"/>
        <w:jc w:val="both"/>
      </w:pPr>
      <w:r>
        <w:rPr>
          <w:rStyle w:val="Bodytext4Spacing0pt8"/>
          <w:b/>
          <w:bCs/>
        </w:rPr>
        <w:t xml:space="preserve">Если </w:t>
      </w:r>
      <w:r>
        <w:rPr>
          <w:rStyle w:val="Bodytext4Spacing2pt8"/>
          <w:b/>
          <w:bCs/>
        </w:rPr>
        <w:t>|р</w:t>
      </w:r>
      <w:r>
        <w:rPr>
          <w:rStyle w:val="Bodytext4Spacing2pt8"/>
          <w:b/>
          <w:bCs/>
          <w:vertAlign w:val="subscript"/>
        </w:rPr>
        <w:t>в</w:t>
      </w:r>
      <w:r>
        <w:rPr>
          <w:rStyle w:val="Bodytext4Spacing2pt8"/>
          <w:b/>
          <w:bCs/>
        </w:rPr>
        <w:t>|</w:t>
      </w:r>
      <w:r>
        <w:rPr>
          <w:rStyle w:val="Bodytext4Spacing0pt8"/>
          <w:b/>
          <w:bCs/>
        </w:rPr>
        <w:t xml:space="preserve"> &gt; </w:t>
      </w:r>
      <w:r>
        <w:rPr>
          <w:rStyle w:val="Bodytext4Italicff4"/>
          <w:b/>
          <w:bCs/>
        </w:rPr>
        <w:t>Т</w:t>
      </w:r>
      <w:r>
        <w:rPr>
          <w:rStyle w:val="Bodytext4Spacing0pt8"/>
          <w:b/>
          <w:bCs/>
          <w:vertAlign w:val="subscript"/>
        </w:rPr>
        <w:t>к</w:t>
      </w:r>
      <w:r>
        <w:rPr>
          <w:rStyle w:val="Bodytext4Spacing0pt8"/>
          <w:b/>
          <w:bCs/>
        </w:rPr>
        <w:t>р — нулевую гипотезу отвергают. Между качественными признаками существует значимая ранговая корреляционная связь.</w:t>
      </w:r>
    </w:p>
    <w:p w14:paraId="5D299769" w14:textId="77777777" w:rsidR="00F4136F" w:rsidRDefault="00E27E4F">
      <w:pPr>
        <w:pStyle w:val="Bodytext50"/>
        <w:framePr w:w="6269" w:h="9746" w:hRule="exact" w:wrap="around" w:vAnchor="page" w:hAnchor="page" w:x="3001" w:y="2798"/>
        <w:shd w:val="clear" w:color="auto" w:fill="auto"/>
        <w:spacing w:before="0" w:line="173" w:lineRule="exact"/>
        <w:ind w:left="40" w:right="60" w:firstLine="380"/>
      </w:pPr>
      <w:r>
        <w:rPr>
          <w:rStyle w:val="Bodytext5Spacing0pt8"/>
        </w:rPr>
        <w:t xml:space="preserve">Пример </w:t>
      </w:r>
      <w:r>
        <w:rPr>
          <w:rStyle w:val="Bodytext5Candaraf"/>
        </w:rPr>
        <w:t>2</w:t>
      </w:r>
      <w:r>
        <w:rPr>
          <w:rStyle w:val="Bodytext5Spacing0pt8"/>
        </w:rPr>
        <w:t xml:space="preserve">. При уровне значимости 0,05 проверить, является ли ранговая корреляционная связь, вычисленная в примере </w:t>
      </w:r>
      <w:r>
        <w:rPr>
          <w:rStyle w:val="Bodytext5Candaraf"/>
        </w:rPr>
        <w:t>1</w:t>
      </w:r>
      <w:r>
        <w:rPr>
          <w:rStyle w:val="Bodytext5Spacing0pt8"/>
        </w:rPr>
        <w:t>, значимой?</w:t>
      </w:r>
    </w:p>
    <w:p w14:paraId="5D29976A" w14:textId="77777777" w:rsidR="00F4136F" w:rsidRDefault="00E27E4F">
      <w:pPr>
        <w:pStyle w:val="Bodytext50"/>
        <w:framePr w:w="6269" w:h="9746" w:hRule="exact" w:wrap="around" w:vAnchor="page" w:hAnchor="page" w:x="3001" w:y="2798"/>
        <w:shd w:val="clear" w:color="auto" w:fill="auto"/>
        <w:spacing w:before="0" w:line="173" w:lineRule="exact"/>
        <w:ind w:left="40" w:right="60" w:firstLine="380"/>
      </w:pPr>
      <w:r>
        <w:rPr>
          <w:rStyle w:val="Bodytext5Spacing2pt7"/>
        </w:rPr>
        <w:t>Решение.</w:t>
      </w:r>
      <w:r>
        <w:rPr>
          <w:rStyle w:val="Bodytext5Spacing0pt8"/>
        </w:rPr>
        <w:t xml:space="preserve"> Найдем критическую точку двусторонней критичес- кой'области распределения Стьюдента по уровню значимости </w:t>
      </w:r>
      <w:r>
        <w:rPr>
          <w:rStyle w:val="Bodytext5Italicfa"/>
        </w:rPr>
        <w:t>а</w:t>
      </w:r>
      <w:r>
        <w:rPr>
          <w:rStyle w:val="Bodytext5Spacing0pt8"/>
        </w:rPr>
        <w:t xml:space="preserve"> = 0,05 и числу степеней свободы </w:t>
      </w:r>
      <w:r>
        <w:rPr>
          <w:rStyle w:val="Bodytext5Italicfa"/>
          <w:lang w:val="en-US" w:eastAsia="en-US" w:bidi="en-US"/>
        </w:rPr>
        <w:t>k = n</w:t>
      </w:r>
      <w:r>
        <w:rPr>
          <w:rStyle w:val="Bodytext5Spacing0pt8"/>
        </w:rPr>
        <w:t>—</w:t>
      </w:r>
      <w:r>
        <w:rPr>
          <w:rStyle w:val="Bodytext5Candaraf"/>
        </w:rPr>
        <w:t>2=10</w:t>
      </w:r>
      <w:r>
        <w:rPr>
          <w:rStyle w:val="Bodytext5Spacing0pt8"/>
        </w:rPr>
        <w:t>—</w:t>
      </w:r>
      <w:r>
        <w:rPr>
          <w:rStyle w:val="Bodytext5Candaraf"/>
        </w:rPr>
        <w:t>2</w:t>
      </w:r>
      <w:r>
        <w:rPr>
          <w:rStyle w:val="Bodytext5Spacing0pt8"/>
        </w:rPr>
        <w:t xml:space="preserve"> = </w:t>
      </w:r>
      <w:r>
        <w:rPr>
          <w:rStyle w:val="Bodytext5Candaraf"/>
        </w:rPr>
        <w:t>8</w:t>
      </w:r>
      <w:r>
        <w:rPr>
          <w:rStyle w:val="Bodytext5Spacing0pt8"/>
        </w:rPr>
        <w:t xml:space="preserve"> (см. приложение </w:t>
      </w:r>
      <w:r>
        <w:rPr>
          <w:rStyle w:val="Bodytext5Candaraf"/>
        </w:rPr>
        <w:t>6</w:t>
      </w:r>
      <w:r>
        <w:rPr>
          <w:rStyle w:val="Bodytext5Spacing0pt8"/>
        </w:rPr>
        <w:t xml:space="preserve">): *кр (0,05; </w:t>
      </w:r>
      <w:r>
        <w:rPr>
          <w:rStyle w:val="Bodytext5Candaraf"/>
        </w:rPr>
        <w:t>8</w:t>
      </w:r>
      <w:r>
        <w:rPr>
          <w:rStyle w:val="Bodytext5Spacing0pt8"/>
        </w:rPr>
        <w:t>) = 2,31.</w:t>
      </w:r>
    </w:p>
    <w:p w14:paraId="5D29976B" w14:textId="77777777" w:rsidR="00F4136F" w:rsidRDefault="00E27E4F">
      <w:pPr>
        <w:pStyle w:val="Bodytext50"/>
        <w:framePr w:w="6269" w:h="9746" w:hRule="exact" w:wrap="around" w:vAnchor="page" w:hAnchor="page" w:x="3001" w:y="2798"/>
        <w:shd w:val="clear" w:color="auto" w:fill="auto"/>
        <w:spacing w:before="0" w:after="98" w:line="173" w:lineRule="exact"/>
        <w:ind w:left="40" w:firstLine="380"/>
      </w:pPr>
      <w:r>
        <w:rPr>
          <w:rStyle w:val="Bodytext5Spacing0pt8"/>
        </w:rPr>
        <w:t>Найдем критическую точку:</w:t>
      </w:r>
    </w:p>
    <w:p w14:paraId="5D29976C" w14:textId="77777777" w:rsidR="00F4136F" w:rsidRDefault="00E27E4F">
      <w:pPr>
        <w:pStyle w:val="Bodytext830"/>
        <w:framePr w:w="6269" w:h="9746" w:hRule="exact" w:wrap="around" w:vAnchor="page" w:hAnchor="page" w:x="3001" w:y="2798"/>
        <w:shd w:val="clear" w:color="auto" w:fill="auto"/>
        <w:spacing w:after="86" w:line="200" w:lineRule="exact"/>
        <w:ind w:left="40"/>
      </w:pPr>
      <w:r>
        <w:rPr>
          <w:rStyle w:val="Bodytext8310pt"/>
        </w:rPr>
        <w:t xml:space="preserve">7\,р </w:t>
      </w:r>
      <w:r>
        <w:rPr>
          <w:rStyle w:val="Bodytext83Spacing0pt0"/>
        </w:rPr>
        <w:t xml:space="preserve">= </w:t>
      </w:r>
      <w:r>
        <w:rPr>
          <w:rStyle w:val="Bodytext8310pt"/>
        </w:rPr>
        <w:t>?</w:t>
      </w:r>
      <w:r>
        <w:rPr>
          <w:rStyle w:val="Bodytext8310pt"/>
          <w:vertAlign w:val="subscript"/>
        </w:rPr>
        <w:t>К</w:t>
      </w:r>
      <w:r>
        <w:rPr>
          <w:rStyle w:val="Bodytext8310pt"/>
        </w:rPr>
        <w:t xml:space="preserve">р&lt;а; </w:t>
      </w:r>
      <w:r>
        <w:rPr>
          <w:rStyle w:val="Bodytext838pt"/>
        </w:rPr>
        <w:t>k)V{\</w:t>
      </w:r>
      <w:r>
        <w:rPr>
          <w:rStyle w:val="Bodytext838pt0"/>
          <w:lang w:val="en-US" w:eastAsia="en-US" w:bidi="en-US"/>
        </w:rPr>
        <w:t xml:space="preserve"> </w:t>
      </w:r>
      <w:r>
        <w:rPr>
          <w:rStyle w:val="Bodytext83Spacing0pt0"/>
        </w:rPr>
        <w:t xml:space="preserve">— Рв)/(я </w:t>
      </w:r>
      <w:r>
        <w:rPr>
          <w:rStyle w:val="Bodytext838pt0"/>
        </w:rPr>
        <w:t xml:space="preserve">—2) </w:t>
      </w:r>
      <w:r>
        <w:rPr>
          <w:rStyle w:val="Bodytext83Spacing0pt0"/>
        </w:rPr>
        <w:t>.</w:t>
      </w:r>
    </w:p>
    <w:p w14:paraId="5D29976D" w14:textId="77777777" w:rsidR="00F4136F" w:rsidRDefault="00E27E4F">
      <w:pPr>
        <w:pStyle w:val="Bodytext50"/>
        <w:framePr w:w="6269" w:h="9746" w:hRule="exact" w:wrap="around" w:vAnchor="page" w:hAnchor="page" w:x="3001" w:y="2798"/>
        <w:shd w:val="clear" w:color="auto" w:fill="auto"/>
        <w:spacing w:before="0" w:line="173" w:lineRule="exact"/>
        <w:ind w:left="40" w:firstLine="0"/>
      </w:pPr>
      <w:r>
        <w:rPr>
          <w:rStyle w:val="Bodytext5Spacing0pt8"/>
        </w:rPr>
        <w:t xml:space="preserve">Подставив </w:t>
      </w:r>
      <w:r>
        <w:rPr>
          <w:rStyle w:val="Bodytext5Spacing0pt8"/>
          <w:lang w:val="en-US" w:eastAsia="en-US" w:bidi="en-US"/>
        </w:rPr>
        <w:t>f</w:t>
      </w:r>
      <w:r>
        <w:rPr>
          <w:rStyle w:val="Bodytext5Spacing0pt8"/>
          <w:vertAlign w:val="subscript"/>
          <w:lang w:val="en-US" w:eastAsia="en-US" w:bidi="en-US"/>
        </w:rPr>
        <w:t>K</w:t>
      </w:r>
      <w:r>
        <w:rPr>
          <w:rStyle w:val="Bodytext5Spacing0pt8"/>
          <w:lang w:val="en-US" w:eastAsia="en-US" w:bidi="en-US"/>
        </w:rPr>
        <w:t xml:space="preserve">„ = 2,31, </w:t>
      </w:r>
      <w:r>
        <w:rPr>
          <w:rStyle w:val="Bodytext5Spacing0pt8"/>
        </w:rPr>
        <w:t>л=10, р</w:t>
      </w:r>
      <w:r>
        <w:rPr>
          <w:rStyle w:val="Bodytext5Spacing0pt8"/>
          <w:vertAlign w:val="subscript"/>
        </w:rPr>
        <w:t>в</w:t>
      </w:r>
      <w:r>
        <w:rPr>
          <w:rStyle w:val="Bodytext5Spacing0pt8"/>
        </w:rPr>
        <w:t xml:space="preserve"> = 0,24, получим 7*</w:t>
      </w:r>
      <w:r>
        <w:rPr>
          <w:rStyle w:val="Bodytext5Spacing0pt8"/>
          <w:vertAlign w:val="subscript"/>
        </w:rPr>
        <w:t>кр</w:t>
      </w:r>
      <w:r>
        <w:rPr>
          <w:rStyle w:val="Bodytext5Spacing0pt8"/>
        </w:rPr>
        <w:t xml:space="preserve"> = 0,79.</w:t>
      </w:r>
    </w:p>
    <w:p w14:paraId="5D29976E" w14:textId="77777777" w:rsidR="00F4136F" w:rsidRDefault="00E27E4F">
      <w:pPr>
        <w:pStyle w:val="Bodytext50"/>
        <w:framePr w:w="6269" w:h="9746" w:hRule="exact" w:wrap="around" w:vAnchor="page" w:hAnchor="page" w:x="3001" w:y="2798"/>
        <w:shd w:val="clear" w:color="auto" w:fill="auto"/>
        <w:spacing w:before="0" w:line="173" w:lineRule="exact"/>
        <w:ind w:left="40" w:firstLine="380"/>
      </w:pPr>
      <w:r>
        <w:rPr>
          <w:rStyle w:val="Bodytext5Spacing0pt8"/>
        </w:rPr>
        <w:t>Итак, Г</w:t>
      </w:r>
      <w:r>
        <w:rPr>
          <w:rStyle w:val="Bodytext5Spacing0pt8"/>
          <w:vertAlign w:val="subscript"/>
        </w:rPr>
        <w:t>кр</w:t>
      </w:r>
      <w:r>
        <w:rPr>
          <w:rStyle w:val="Bodytext5Spacing0pt8"/>
        </w:rPr>
        <w:t xml:space="preserve"> = 0,79, р</w:t>
      </w:r>
      <w:r>
        <w:rPr>
          <w:rStyle w:val="Bodytext5Spacing0pt8"/>
          <w:vertAlign w:val="subscript"/>
        </w:rPr>
        <w:t>в</w:t>
      </w:r>
      <w:r>
        <w:rPr>
          <w:rStyle w:val="Bodytext5Spacing0pt8"/>
        </w:rPr>
        <w:t xml:space="preserve"> = 0,24.</w:t>
      </w:r>
    </w:p>
    <w:p w14:paraId="5D29976F" w14:textId="77777777" w:rsidR="00F4136F" w:rsidRDefault="00E27E4F">
      <w:pPr>
        <w:pStyle w:val="Bodytext50"/>
        <w:framePr w:w="6269" w:h="9746" w:hRule="exact" w:wrap="around" w:vAnchor="page" w:hAnchor="page" w:x="3001" w:y="2798"/>
        <w:shd w:val="clear" w:color="auto" w:fill="auto"/>
        <w:spacing w:before="0" w:line="173" w:lineRule="exact"/>
        <w:ind w:left="40" w:right="60" w:firstLine="380"/>
      </w:pPr>
      <w:r>
        <w:rPr>
          <w:rStyle w:val="Bodytext5Spacing0pt8"/>
        </w:rPr>
        <w:t>Так как р„ &lt; Г</w:t>
      </w:r>
      <w:r>
        <w:rPr>
          <w:rStyle w:val="Bodytext5Spacing0pt8"/>
          <w:vertAlign w:val="subscript"/>
        </w:rPr>
        <w:t>кр</w:t>
      </w:r>
      <w:r>
        <w:rPr>
          <w:rStyle w:val="Bodytext5Spacing0pt8"/>
        </w:rPr>
        <w:t xml:space="preserve"> — нет оснований отвергнуть нулевую гипотезу; ранговая корреляционная связь между признаками незначимая.</w:t>
      </w:r>
    </w:p>
    <w:p w14:paraId="5D299770" w14:textId="77777777" w:rsidR="00F4136F" w:rsidRDefault="00E27E4F">
      <w:pPr>
        <w:pStyle w:val="Headerorfooter0"/>
        <w:framePr w:wrap="around" w:vAnchor="page" w:hAnchor="page" w:x="3063" w:y="12630"/>
        <w:shd w:val="clear" w:color="auto" w:fill="auto"/>
        <w:spacing w:line="160" w:lineRule="exact"/>
        <w:ind w:left="20"/>
      </w:pPr>
      <w:r>
        <w:rPr>
          <w:rStyle w:val="HeaderorfooterSpacing0pt3"/>
        </w:rPr>
        <w:t>340</w:t>
      </w:r>
    </w:p>
    <w:p w14:paraId="5D29977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772" w14:textId="77777777" w:rsidR="00F4136F" w:rsidRDefault="00E27E4F">
      <w:pPr>
        <w:pStyle w:val="Bodytext70"/>
        <w:framePr w:w="6293" w:h="9429" w:hRule="exact" w:wrap="around" w:vAnchor="page" w:hAnchor="page" w:x="2989" w:y="3101"/>
        <w:shd w:val="clear" w:color="auto" w:fill="auto"/>
        <w:spacing w:before="0" w:after="176" w:line="216" w:lineRule="exact"/>
        <w:ind w:left="940" w:right="700"/>
        <w:jc w:val="left"/>
      </w:pPr>
      <w:r>
        <w:rPr>
          <w:rStyle w:val="Bodytext7Spacing0pt4"/>
          <w:b/>
          <w:bCs/>
        </w:rPr>
        <w:t xml:space="preserve">§ 26. </w:t>
      </w:r>
      <w:r>
        <w:rPr>
          <w:rStyle w:val="Bodytext7Spacing0pt2"/>
          <w:b/>
          <w:bCs/>
        </w:rPr>
        <w:t>Выборочный коэффициент ранговой корреляции Кендалла и проверка гипотезы о его значимости</w:t>
      </w:r>
    </w:p>
    <w:p w14:paraId="5D299773" w14:textId="77777777" w:rsidR="00F4136F" w:rsidRDefault="00E27E4F">
      <w:pPr>
        <w:pStyle w:val="Bodytext40"/>
        <w:framePr w:w="6293" w:h="9429" w:hRule="exact" w:wrap="around" w:vAnchor="page" w:hAnchor="page" w:x="2989" w:y="3101"/>
        <w:shd w:val="clear" w:color="auto" w:fill="auto"/>
        <w:spacing w:after="86" w:line="221" w:lineRule="exact"/>
        <w:ind w:left="20" w:right="20" w:firstLine="920"/>
        <w:jc w:val="both"/>
      </w:pPr>
      <w:r>
        <w:rPr>
          <w:rStyle w:val="Bodytext4Spacing0pt8"/>
          <w:b/>
          <w:bCs/>
        </w:rPr>
        <w:t>Можно оценивать связь между двумя качествен</w:t>
      </w:r>
      <w:r>
        <w:rPr>
          <w:rStyle w:val="Bodytext4Spacing0pt8"/>
          <w:b/>
          <w:bCs/>
        </w:rPr>
        <w:softHyphen/>
        <w:t>ными признаками, используя коэффициент ранговой кор</w:t>
      </w:r>
      <w:r>
        <w:rPr>
          <w:rStyle w:val="Bodytext4Spacing0pt8"/>
          <w:b/>
          <w:bCs/>
        </w:rPr>
        <w:softHyphen/>
        <w:t xml:space="preserve">реляции Кендалла. Пусть ранги объектов выборки объема </w:t>
      </w:r>
      <w:r>
        <w:rPr>
          <w:rStyle w:val="Bodytext4Italicff4"/>
          <w:b/>
          <w:bCs/>
        </w:rPr>
        <w:t xml:space="preserve">п </w:t>
      </w:r>
      <w:r>
        <w:rPr>
          <w:rStyle w:val="Bodytext4Spacing0pt8"/>
          <w:b/>
          <w:bCs/>
        </w:rPr>
        <w:t>(здесь сохранены все обозначения § 25):</w:t>
      </w:r>
    </w:p>
    <w:p w14:paraId="5D299774" w14:textId="77777777" w:rsidR="00F4136F" w:rsidRDefault="00E27E4F">
      <w:pPr>
        <w:pStyle w:val="Bodytext40"/>
        <w:framePr w:w="6293" w:h="9429" w:hRule="exact" w:wrap="around" w:vAnchor="page" w:hAnchor="page" w:x="2989" w:y="3101"/>
        <w:shd w:val="clear" w:color="auto" w:fill="auto"/>
        <w:tabs>
          <w:tab w:val="left" w:pos="3319"/>
          <w:tab w:val="left" w:pos="3602"/>
          <w:tab w:val="center" w:pos="4504"/>
          <w:tab w:val="right" w:pos="5042"/>
        </w:tabs>
        <w:spacing w:line="264" w:lineRule="exact"/>
        <w:ind w:left="1780" w:firstLine="0"/>
        <w:jc w:val="both"/>
      </w:pPr>
      <w:r>
        <w:rPr>
          <w:rStyle w:val="Bodytext4Spacing0pt8"/>
          <w:b/>
          <w:bCs/>
        </w:rPr>
        <w:t>по признаку</w:t>
      </w:r>
      <w:r>
        <w:rPr>
          <w:rStyle w:val="Bodytext4Spacing0pt8"/>
          <w:b/>
          <w:bCs/>
        </w:rPr>
        <w:tab/>
      </w:r>
      <w:r>
        <w:rPr>
          <w:rStyle w:val="Bodytext4Italicff4"/>
          <w:b/>
          <w:bCs/>
        </w:rPr>
        <w:t>А</w:t>
      </w:r>
      <w:r>
        <w:rPr>
          <w:rStyle w:val="Bodytext4Italicff4"/>
          <w:b/>
          <w:bCs/>
        </w:rPr>
        <w:tab/>
        <w:t>х</w:t>
      </w:r>
      <w:r>
        <w:rPr>
          <w:rStyle w:val="Bodytext4Italicff4"/>
          <w:b/>
          <w:bCs/>
          <w:vertAlign w:val="subscript"/>
        </w:rPr>
        <w:t>и</w:t>
      </w:r>
      <w:r>
        <w:rPr>
          <w:rStyle w:val="Bodytext4Italicff4"/>
          <w:b/>
          <w:bCs/>
        </w:rPr>
        <w:t xml:space="preserve"> х</w:t>
      </w:r>
      <w:r>
        <w:rPr>
          <w:rStyle w:val="Bodytext4Italicff4"/>
          <w:b/>
          <w:bCs/>
          <w:vertAlign w:val="subscript"/>
        </w:rPr>
        <w:t>г</w:t>
      </w:r>
      <w:r>
        <w:rPr>
          <w:rStyle w:val="Bodytext4Italicff4"/>
          <w:b/>
          <w:bCs/>
        </w:rPr>
        <w:t>,</w:t>
      </w:r>
      <w:r>
        <w:rPr>
          <w:rStyle w:val="Bodytext4Spacing0pt8"/>
          <w:b/>
          <w:bCs/>
        </w:rPr>
        <w:tab/>
      </w:r>
      <w:r>
        <w:rPr>
          <w:rStyle w:val="Bodytext4Spacing2pt7"/>
          <w:b/>
          <w:bCs/>
        </w:rPr>
        <w:t>...,</w:t>
      </w:r>
      <w:r>
        <w:rPr>
          <w:rStyle w:val="Bodytext4Spacing0pt8"/>
          <w:b/>
          <w:bCs/>
        </w:rPr>
        <w:tab/>
      </w:r>
      <w:r>
        <w:rPr>
          <w:rStyle w:val="Bodytext4Italicff4"/>
          <w:b/>
          <w:bCs/>
        </w:rPr>
        <w:t>х</w:t>
      </w:r>
      <w:r>
        <w:rPr>
          <w:rStyle w:val="Bodytext4Italicff4"/>
          <w:b/>
          <w:bCs/>
          <w:vertAlign w:val="subscript"/>
        </w:rPr>
        <w:t>п</w:t>
      </w:r>
    </w:p>
    <w:p w14:paraId="5D299775" w14:textId="77777777" w:rsidR="00F4136F" w:rsidRDefault="00E27E4F">
      <w:pPr>
        <w:pStyle w:val="Bodytext40"/>
        <w:framePr w:w="6293" w:h="9429" w:hRule="exact" w:wrap="around" w:vAnchor="page" w:hAnchor="page" w:x="2989" w:y="3101"/>
        <w:shd w:val="clear" w:color="auto" w:fill="auto"/>
        <w:tabs>
          <w:tab w:val="left" w:pos="3319"/>
          <w:tab w:val="left" w:pos="3617"/>
          <w:tab w:val="center" w:pos="4504"/>
          <w:tab w:val="right" w:pos="5042"/>
        </w:tabs>
        <w:spacing w:after="155" w:line="264" w:lineRule="exact"/>
        <w:ind w:left="1780" w:firstLine="0"/>
        <w:jc w:val="both"/>
      </w:pPr>
      <w:r>
        <w:rPr>
          <w:rStyle w:val="Bodytext4Spacing0pt8"/>
          <w:b/>
          <w:bCs/>
        </w:rPr>
        <w:t>по признаку</w:t>
      </w:r>
      <w:r>
        <w:rPr>
          <w:rStyle w:val="Bodytext4Spacing0pt8"/>
          <w:b/>
          <w:bCs/>
        </w:rPr>
        <w:tab/>
      </w:r>
      <w:r>
        <w:rPr>
          <w:rStyle w:val="Bodytext4Italicff4"/>
          <w:b/>
          <w:bCs/>
        </w:rPr>
        <w:t>В</w:t>
      </w:r>
      <w:r>
        <w:rPr>
          <w:rStyle w:val="Bodytext4Italicff4"/>
          <w:b/>
          <w:bCs/>
        </w:rPr>
        <w:tab/>
        <w:t>у</w:t>
      </w:r>
      <w:r>
        <w:rPr>
          <w:rStyle w:val="Bodytext4Italicff4"/>
          <w:b/>
          <w:bCs/>
          <w:vertAlign w:val="subscript"/>
        </w:rPr>
        <w:t>г</w:t>
      </w:r>
      <w:r>
        <w:rPr>
          <w:rStyle w:val="Bodytext4Italicff4"/>
          <w:b/>
          <w:bCs/>
        </w:rPr>
        <w:t>, у</w:t>
      </w:r>
      <w:r>
        <w:rPr>
          <w:rStyle w:val="Bodytext4Italicff4"/>
          <w:b/>
          <w:bCs/>
          <w:vertAlign w:val="subscript"/>
        </w:rPr>
        <w:t>2</w:t>
      </w:r>
      <w:r>
        <w:rPr>
          <w:rStyle w:val="Bodytext4Italicff4"/>
          <w:b/>
          <w:bCs/>
        </w:rPr>
        <w:t>,</w:t>
      </w:r>
      <w:r>
        <w:rPr>
          <w:rStyle w:val="Bodytext4Spacing0pt8"/>
          <w:b/>
          <w:bCs/>
        </w:rPr>
        <w:tab/>
      </w:r>
      <w:r>
        <w:rPr>
          <w:rStyle w:val="Bodytext4Spacing2pt7"/>
          <w:b/>
          <w:bCs/>
        </w:rPr>
        <w:t>...,</w:t>
      </w:r>
      <w:r>
        <w:rPr>
          <w:rStyle w:val="Bodytext4Spacing0pt8"/>
          <w:b/>
          <w:bCs/>
        </w:rPr>
        <w:tab/>
      </w:r>
      <w:r>
        <w:rPr>
          <w:rStyle w:val="Bodytext4Italicff4"/>
          <w:b/>
          <w:bCs/>
        </w:rPr>
        <w:t>у</w:t>
      </w:r>
      <w:r>
        <w:rPr>
          <w:rStyle w:val="Bodytext4Italicff4"/>
          <w:b/>
          <w:bCs/>
          <w:vertAlign w:val="subscript"/>
        </w:rPr>
        <w:t>п</w:t>
      </w:r>
    </w:p>
    <w:p w14:paraId="5D299776" w14:textId="77777777" w:rsidR="00F4136F" w:rsidRDefault="00E27E4F">
      <w:pPr>
        <w:pStyle w:val="Bodytext40"/>
        <w:framePr w:w="6293" w:h="9429" w:hRule="exact" w:wrap="around" w:vAnchor="page" w:hAnchor="page" w:x="2989" w:y="3101"/>
        <w:shd w:val="clear" w:color="auto" w:fill="auto"/>
        <w:tabs>
          <w:tab w:val="right" w:pos="3195"/>
          <w:tab w:val="left" w:pos="3570"/>
        </w:tabs>
        <w:spacing w:line="221" w:lineRule="exact"/>
        <w:ind w:left="20" w:right="20" w:firstLine="360"/>
        <w:jc w:val="both"/>
      </w:pPr>
      <w:r>
        <w:rPr>
          <w:rStyle w:val="Bodytext4Spacing0pt8"/>
          <w:b/>
          <w:bCs/>
        </w:rPr>
        <w:t xml:space="preserve">Допустим, что правее </w:t>
      </w:r>
      <w:r>
        <w:rPr>
          <w:rStyle w:val="Bodytext4Spacing0pt8"/>
          <w:b/>
          <w:bCs/>
          <w:lang w:val="en-US" w:eastAsia="en-US" w:bidi="en-US"/>
        </w:rPr>
        <w:t>t/</w:t>
      </w:r>
      <w:r>
        <w:rPr>
          <w:rStyle w:val="Bodytext4Spacing0pt8"/>
          <w:b/>
          <w:bCs/>
          <w:vertAlign w:val="subscript"/>
          <w:lang w:val="en-US" w:eastAsia="en-US" w:bidi="en-US"/>
        </w:rPr>
        <w:t>x</w:t>
      </w:r>
      <w:r>
        <w:rPr>
          <w:rStyle w:val="Bodytext4Spacing0pt8"/>
          <w:b/>
          <w:bCs/>
          <w:lang w:val="en-US" w:eastAsia="en-US" w:bidi="en-US"/>
        </w:rPr>
        <w:t xml:space="preserve"> </w:t>
      </w:r>
      <w:r>
        <w:rPr>
          <w:rStyle w:val="Bodytext4Spacing0pt8"/>
          <w:b/>
          <w:bCs/>
        </w:rPr>
        <w:t>имеется /?</w:t>
      </w:r>
      <w:r>
        <w:rPr>
          <w:rStyle w:val="Bodytext4Spacing0pt8"/>
          <w:b/>
          <w:bCs/>
          <w:vertAlign w:val="subscript"/>
        </w:rPr>
        <w:t>х</w:t>
      </w:r>
      <w:r>
        <w:rPr>
          <w:rStyle w:val="Bodytext4Spacing0pt8"/>
          <w:b/>
          <w:bCs/>
        </w:rPr>
        <w:t xml:space="preserve"> рангов, больших </w:t>
      </w:r>
      <w:r>
        <w:rPr>
          <w:rStyle w:val="Bodytext4Italicff4"/>
          <w:b/>
          <w:bCs/>
        </w:rPr>
        <w:t>у</w:t>
      </w:r>
      <w:r>
        <w:rPr>
          <w:rStyle w:val="Bodytext4Italicff4"/>
          <w:b/>
          <w:bCs/>
          <w:vertAlign w:val="subscript"/>
        </w:rPr>
        <w:t>х</w:t>
      </w:r>
      <w:r>
        <w:rPr>
          <w:rStyle w:val="Bodytext4Italicff4"/>
          <w:b/>
          <w:bCs/>
        </w:rPr>
        <w:t xml:space="preserve">\ </w:t>
      </w:r>
      <w:r>
        <w:rPr>
          <w:rStyle w:val="Bodytext4Spacing0pt8"/>
          <w:b/>
          <w:bCs/>
        </w:rPr>
        <w:t xml:space="preserve">правее </w:t>
      </w:r>
      <w:r>
        <w:rPr>
          <w:rStyle w:val="Bodytext4Italicff4"/>
          <w:b/>
          <w:bCs/>
        </w:rPr>
        <w:t>у</w:t>
      </w:r>
      <w:r>
        <w:rPr>
          <w:rStyle w:val="Bodytext4Italicff4"/>
          <w:b/>
          <w:bCs/>
          <w:vertAlign w:val="subscript"/>
        </w:rPr>
        <w:t>2</w:t>
      </w:r>
      <w:r>
        <w:rPr>
          <w:rStyle w:val="Bodytext4Spacing0pt8"/>
          <w:b/>
          <w:bCs/>
        </w:rPr>
        <w:t xml:space="preserve"> имеется </w:t>
      </w:r>
      <w:r>
        <w:rPr>
          <w:rStyle w:val="Bodytext4Italicff4"/>
          <w:b/>
          <w:bCs/>
          <w:lang w:val="en-US" w:eastAsia="en-US" w:bidi="en-US"/>
        </w:rPr>
        <w:t>R</w:t>
      </w:r>
      <w:r>
        <w:rPr>
          <w:rStyle w:val="Bodytext4Italicff4"/>
          <w:b/>
          <w:bCs/>
          <w:vertAlign w:val="subscript"/>
          <w:lang w:val="en-US" w:eastAsia="en-US" w:bidi="en-US"/>
        </w:rPr>
        <w:t>2</w:t>
      </w:r>
      <w:r>
        <w:rPr>
          <w:rStyle w:val="Bodytext4Spacing0pt8"/>
          <w:b/>
          <w:bCs/>
          <w:lang w:val="en-US" w:eastAsia="en-US" w:bidi="en-US"/>
        </w:rPr>
        <w:t xml:space="preserve"> </w:t>
      </w:r>
      <w:r>
        <w:rPr>
          <w:rStyle w:val="Bodytext4Spacing0pt8"/>
          <w:b/>
          <w:bCs/>
        </w:rPr>
        <w:t xml:space="preserve">рангов, больших </w:t>
      </w:r>
      <w:r>
        <w:rPr>
          <w:rStyle w:val="Bodytext4Italicff4"/>
          <w:b/>
          <w:bCs/>
        </w:rPr>
        <w:t>у</w:t>
      </w:r>
      <w:r>
        <w:rPr>
          <w:rStyle w:val="Bodytext4Italicff4"/>
          <w:b/>
          <w:bCs/>
          <w:vertAlign w:val="subscript"/>
        </w:rPr>
        <w:t>2</w:t>
      </w:r>
      <w:r>
        <w:rPr>
          <w:rStyle w:val="Bodytext4Italicff4"/>
          <w:b/>
          <w:bCs/>
        </w:rPr>
        <w:t>\</w:t>
      </w:r>
      <w:r>
        <w:rPr>
          <w:rStyle w:val="Bodytext4Spacing0pt8"/>
          <w:b/>
          <w:bCs/>
        </w:rPr>
        <w:t xml:space="preserve"> ... ; правее </w:t>
      </w:r>
      <w:r>
        <w:rPr>
          <w:rStyle w:val="Bodytext4Italicff4"/>
          <w:b/>
          <w:bCs/>
        </w:rPr>
        <w:t>у</w:t>
      </w:r>
      <w:r>
        <w:rPr>
          <w:rStyle w:val="Bodytext4Italicff4"/>
          <w:b/>
          <w:bCs/>
          <w:vertAlign w:val="subscript"/>
        </w:rPr>
        <w:t>п</w:t>
      </w:r>
      <w:r>
        <w:rPr>
          <w:rStyle w:val="Bodytext4Italicff4"/>
          <w:b/>
          <w:bCs/>
        </w:rPr>
        <w:t>-</w:t>
      </w:r>
      <w:r>
        <w:rPr>
          <w:rStyle w:val="Bodytext4Italicff4"/>
          <w:b/>
          <w:bCs/>
          <w:vertAlign w:val="subscript"/>
        </w:rPr>
        <w:t>х</w:t>
      </w:r>
      <w:r>
        <w:rPr>
          <w:rStyle w:val="Bodytext4Italicff4"/>
          <w:b/>
          <w:bCs/>
        </w:rPr>
        <w:t xml:space="preserve"> </w:t>
      </w:r>
      <w:r>
        <w:rPr>
          <w:rStyle w:val="Bodytext4Spacing0pt8"/>
          <w:b/>
          <w:bCs/>
        </w:rPr>
        <w:t>имеется /?„_</w:t>
      </w:r>
      <w:r>
        <w:rPr>
          <w:rStyle w:val="Bodytext4Spacing0pt8"/>
          <w:b/>
          <w:bCs/>
          <w:vertAlign w:val="subscript"/>
        </w:rPr>
        <w:t>х</w:t>
      </w:r>
      <w:r>
        <w:rPr>
          <w:rStyle w:val="Bodytext4Spacing0pt8"/>
          <w:b/>
          <w:bCs/>
        </w:rPr>
        <w:tab/>
        <w:t>рангов, больших</w:t>
      </w:r>
      <w:r>
        <w:rPr>
          <w:rStyle w:val="Bodytext4Spacing0pt8"/>
          <w:b/>
          <w:bCs/>
        </w:rPr>
        <w:tab/>
      </w:r>
      <w:r>
        <w:rPr>
          <w:rStyle w:val="Bodytext4Italicff4"/>
          <w:b/>
          <w:bCs/>
        </w:rPr>
        <w:t>у</w:t>
      </w:r>
      <w:r>
        <w:rPr>
          <w:rStyle w:val="Bodytext4Spacing2pt7"/>
          <w:b/>
          <w:bCs/>
          <w:vertAlign w:val="subscript"/>
        </w:rPr>
        <w:t>п</w:t>
      </w:r>
      <w:r>
        <w:rPr>
          <w:rStyle w:val="Bodytext4Spacing2pt7"/>
          <w:b/>
          <w:bCs/>
        </w:rPr>
        <w:t>_</w:t>
      </w:r>
      <w:r>
        <w:rPr>
          <w:rStyle w:val="Bodytext4Spacing2pt7"/>
          <w:b/>
          <w:bCs/>
          <w:vertAlign w:val="subscript"/>
        </w:rPr>
        <w:t>х</w:t>
      </w:r>
      <w:r>
        <w:rPr>
          <w:rStyle w:val="Bodytext4Spacing2pt7"/>
          <w:b/>
          <w:bCs/>
        </w:rPr>
        <w:t>.</w:t>
      </w:r>
      <w:r>
        <w:rPr>
          <w:rStyle w:val="Bodytext4Spacing0pt8"/>
          <w:b/>
          <w:bCs/>
        </w:rPr>
        <w:t xml:space="preserve"> Введем обозначение</w:t>
      </w:r>
    </w:p>
    <w:p w14:paraId="5D299777" w14:textId="77777777" w:rsidR="00F4136F" w:rsidRDefault="00E27E4F">
      <w:pPr>
        <w:pStyle w:val="Bodytext40"/>
        <w:framePr w:w="6293" w:h="9429" w:hRule="exact" w:wrap="around" w:vAnchor="page" w:hAnchor="page" w:x="2989" w:y="3101"/>
        <w:shd w:val="clear" w:color="auto" w:fill="auto"/>
        <w:tabs>
          <w:tab w:val="right" w:pos="3195"/>
          <w:tab w:val="left" w:leader="dot" w:pos="3402"/>
        </w:tabs>
        <w:spacing w:after="137" w:line="221" w:lineRule="exact"/>
        <w:ind w:left="20" w:firstLine="0"/>
        <w:jc w:val="both"/>
      </w:pPr>
      <w:r>
        <w:rPr>
          <w:rStyle w:val="Bodytext4Spacing0pt8"/>
          <w:b/>
          <w:bCs/>
        </w:rPr>
        <w:t>суммы рангов</w:t>
      </w:r>
      <w:r>
        <w:rPr>
          <w:rStyle w:val="Bodytext4Spacing0pt8"/>
          <w:b/>
          <w:bCs/>
        </w:rPr>
        <w:tab/>
        <w:t>/?,(£ = 1, 2</w:t>
      </w:r>
      <w:r>
        <w:rPr>
          <w:rStyle w:val="Bodytext4Spacing0pt8"/>
          <w:b/>
          <w:bCs/>
        </w:rPr>
        <w:tab/>
      </w:r>
      <w:r>
        <w:rPr>
          <w:rStyle w:val="Bodytext4Candaraf7"/>
        </w:rPr>
        <w:t>п</w:t>
      </w:r>
      <w:r>
        <w:rPr>
          <w:rStyle w:val="Bodytext4Spacing2pt7"/>
          <w:b/>
          <w:bCs/>
        </w:rPr>
        <w:t>—1):</w:t>
      </w:r>
    </w:p>
    <w:p w14:paraId="5D299778" w14:textId="77777777" w:rsidR="00F4136F" w:rsidRDefault="00E27E4F">
      <w:pPr>
        <w:pStyle w:val="Bodytext40"/>
        <w:framePr w:w="6293" w:h="9429" w:hRule="exact" w:wrap="around" w:vAnchor="page" w:hAnchor="page" w:x="2989" w:y="3101"/>
        <w:shd w:val="clear" w:color="auto" w:fill="auto"/>
        <w:spacing w:after="68" w:line="200" w:lineRule="exact"/>
        <w:ind w:left="1780" w:firstLine="0"/>
        <w:jc w:val="both"/>
      </w:pPr>
      <w:r>
        <w:rPr>
          <w:rStyle w:val="Bodytext4Spacing2pt7"/>
          <w:b/>
          <w:bCs/>
        </w:rPr>
        <w:t>/? = /?!+/?*+•••</w:t>
      </w:r>
      <w:r>
        <w:rPr>
          <w:rStyle w:val="Bodytext4Spacing0pt8"/>
          <w:b/>
          <w:bCs/>
        </w:rPr>
        <w:t xml:space="preserve"> + ^п-Х-</w:t>
      </w:r>
    </w:p>
    <w:p w14:paraId="5D299779" w14:textId="77777777" w:rsidR="00F4136F" w:rsidRDefault="00E27E4F">
      <w:pPr>
        <w:pStyle w:val="Bodytext100"/>
        <w:framePr w:w="6293" w:h="9429" w:hRule="exact" w:wrap="around" w:vAnchor="page" w:hAnchor="page" w:x="2989" w:y="3101"/>
        <w:shd w:val="clear" w:color="auto" w:fill="auto"/>
        <w:spacing w:after="141" w:line="226" w:lineRule="exact"/>
        <w:ind w:left="20" w:right="20" w:firstLine="360"/>
      </w:pPr>
      <w:r>
        <w:rPr>
          <w:rStyle w:val="Bodytext101"/>
          <w:b/>
          <w:bCs/>
          <w:i/>
          <w:iCs/>
        </w:rPr>
        <w:t>Выборочный коэффициент ранговой корреляции Кен</w:t>
      </w:r>
      <w:r>
        <w:rPr>
          <w:rStyle w:val="Bodytext101"/>
          <w:b/>
          <w:bCs/>
          <w:i/>
          <w:iCs/>
        </w:rPr>
        <w:softHyphen/>
        <w:t>далла</w:t>
      </w:r>
      <w:r>
        <w:rPr>
          <w:rStyle w:val="Bodytext10NotItalicf"/>
          <w:b/>
          <w:bCs/>
        </w:rPr>
        <w:t xml:space="preserve"> определяется формулой</w:t>
      </w:r>
    </w:p>
    <w:p w14:paraId="5D29977A" w14:textId="77777777" w:rsidR="00F4136F" w:rsidRDefault="00E27E4F">
      <w:pPr>
        <w:pStyle w:val="Bodytext250"/>
        <w:framePr w:w="6293" w:h="9429" w:hRule="exact" w:wrap="around" w:vAnchor="page" w:hAnchor="page" w:x="2989" w:y="3101"/>
        <w:shd w:val="clear" w:color="auto" w:fill="auto"/>
        <w:tabs>
          <w:tab w:val="right" w:pos="6295"/>
        </w:tabs>
        <w:spacing w:before="0" w:after="86" w:line="200" w:lineRule="exact"/>
        <w:ind w:left="1980"/>
      </w:pPr>
      <w:r>
        <w:rPr>
          <w:rStyle w:val="Bodytext25Spacing0pt1"/>
          <w:vertAlign w:val="superscript"/>
        </w:rPr>
        <w:t>т</w:t>
      </w:r>
      <w:r>
        <w:rPr>
          <w:rStyle w:val="Bodytext25Spacing0pt1"/>
        </w:rPr>
        <w:t xml:space="preserve">в = [4/?/л </w:t>
      </w:r>
      <w:r>
        <w:rPr>
          <w:rStyle w:val="Bodytext2510pt0"/>
        </w:rPr>
        <w:t>(п</w:t>
      </w:r>
      <w:r>
        <w:rPr>
          <w:rStyle w:val="Bodytext25Spacing0pt1"/>
        </w:rPr>
        <w:t xml:space="preserve">— </w:t>
      </w:r>
      <w:r>
        <w:rPr>
          <w:rStyle w:val="Bodytext2510pt1"/>
        </w:rPr>
        <w:t>1)]</w:t>
      </w:r>
      <w:r>
        <w:rPr>
          <w:rStyle w:val="Bodytext25Spacing0pt1"/>
        </w:rPr>
        <w:t>— 1,</w:t>
      </w:r>
      <w:r>
        <w:rPr>
          <w:rStyle w:val="Bodytext25Spacing0pt1"/>
        </w:rPr>
        <w:tab/>
        <w:t>(*)</w:t>
      </w:r>
    </w:p>
    <w:p w14:paraId="5D29977B" w14:textId="77777777" w:rsidR="00F4136F" w:rsidRDefault="00E27E4F">
      <w:pPr>
        <w:pStyle w:val="Bodytext40"/>
        <w:framePr w:w="6293" w:h="9429" w:hRule="exact" w:wrap="around" w:vAnchor="page" w:hAnchor="page" w:x="2989" w:y="3101"/>
        <w:shd w:val="clear" w:color="auto" w:fill="auto"/>
        <w:spacing w:line="200" w:lineRule="exact"/>
        <w:ind w:left="3160" w:firstLine="0"/>
        <w:jc w:val="left"/>
      </w:pPr>
      <w:r>
        <w:rPr>
          <w:rStyle w:val="Bodytext4Spacing0pt8"/>
          <w:b/>
          <w:bCs/>
        </w:rPr>
        <w:t>П — 1</w:t>
      </w:r>
    </w:p>
    <w:p w14:paraId="5D29977C" w14:textId="77777777" w:rsidR="00F4136F" w:rsidRDefault="00E27E4F">
      <w:pPr>
        <w:pStyle w:val="Bodytext40"/>
        <w:framePr w:w="6293" w:h="9429" w:hRule="exact" w:wrap="around" w:vAnchor="page" w:hAnchor="page" w:x="2989" w:y="3101"/>
        <w:shd w:val="clear" w:color="auto" w:fill="auto"/>
        <w:spacing w:line="200" w:lineRule="exact"/>
        <w:ind w:left="20" w:firstLine="0"/>
        <w:jc w:val="both"/>
      </w:pPr>
      <w:r>
        <w:rPr>
          <w:rStyle w:val="Bodytext4Spacing0pt8"/>
          <w:b/>
          <w:bCs/>
        </w:rPr>
        <w:t xml:space="preserve">где </w:t>
      </w:r>
      <w:r>
        <w:rPr>
          <w:rStyle w:val="Bodytext4Italicf2"/>
          <w:b/>
          <w:bCs/>
        </w:rPr>
        <w:t>п</w:t>
      </w:r>
      <w:r>
        <w:rPr>
          <w:rStyle w:val="Bodytext4Spacing0pt8"/>
          <w:b/>
          <w:bCs/>
        </w:rPr>
        <w:t xml:space="preserve"> — объем выборки, </w:t>
      </w:r>
      <w:r>
        <w:rPr>
          <w:rStyle w:val="Bodytext4Italicf2"/>
          <w:b/>
          <w:bCs/>
          <w:lang w:val="en-US" w:eastAsia="en-US" w:bidi="en-US"/>
        </w:rPr>
        <w:t xml:space="preserve">R </w:t>
      </w:r>
      <w:r>
        <w:rPr>
          <w:rStyle w:val="Bodytext4Italicf2"/>
          <w:b/>
          <w:bCs/>
        </w:rPr>
        <w:t>=</w:t>
      </w:r>
      <w:r>
        <w:rPr>
          <w:rStyle w:val="Bodytext4Spacing0pt8"/>
          <w:b/>
          <w:bCs/>
        </w:rPr>
        <w:t xml:space="preserve"> 2 #«•</w:t>
      </w:r>
    </w:p>
    <w:p w14:paraId="5D29977D" w14:textId="77777777" w:rsidR="00F4136F" w:rsidRDefault="00E27E4F">
      <w:pPr>
        <w:pStyle w:val="Bodytext40"/>
        <w:framePr w:w="6293" w:h="9429" w:hRule="exact" w:wrap="around" w:vAnchor="page" w:hAnchor="page" w:x="2989" w:y="3101"/>
        <w:shd w:val="clear" w:color="auto" w:fill="auto"/>
        <w:spacing w:line="200" w:lineRule="exact"/>
        <w:ind w:left="3160" w:firstLine="0"/>
        <w:jc w:val="left"/>
      </w:pPr>
      <w:r>
        <w:rPr>
          <w:rStyle w:val="Bodytext4Spacing0pt8"/>
          <w:b/>
          <w:bCs/>
        </w:rPr>
        <w:t>;= I</w:t>
      </w:r>
    </w:p>
    <w:p w14:paraId="5D29977E" w14:textId="77777777" w:rsidR="00F4136F" w:rsidRDefault="00E27E4F">
      <w:pPr>
        <w:pStyle w:val="Bodytext40"/>
        <w:framePr w:w="6293" w:h="9429" w:hRule="exact" w:wrap="around" w:vAnchor="page" w:hAnchor="page" w:x="2989" w:y="3101"/>
        <w:shd w:val="clear" w:color="auto" w:fill="auto"/>
        <w:spacing w:line="216" w:lineRule="exact"/>
        <w:ind w:left="20" w:right="20" w:firstLine="360"/>
        <w:jc w:val="both"/>
      </w:pPr>
      <w:r>
        <w:rPr>
          <w:rStyle w:val="Bodytext4Spacing0pt8"/>
          <w:b/>
          <w:bCs/>
        </w:rPr>
        <w:t>Убедимся, что коэффициент Кендалла имеет те же свойства, что и коэффициент Спирмена.</w:t>
      </w:r>
    </w:p>
    <w:p w14:paraId="5D29977F" w14:textId="77777777" w:rsidR="00F4136F" w:rsidRDefault="00E27E4F">
      <w:pPr>
        <w:pStyle w:val="Bodytext40"/>
        <w:framePr w:w="6293" w:h="9429" w:hRule="exact" w:wrap="around" w:vAnchor="page" w:hAnchor="page" w:x="2989" w:y="3101"/>
        <w:numPr>
          <w:ilvl w:val="0"/>
          <w:numId w:val="60"/>
        </w:numPr>
        <w:shd w:val="clear" w:color="auto" w:fill="auto"/>
        <w:spacing w:after="24" w:line="216" w:lineRule="exact"/>
        <w:ind w:left="20" w:firstLine="360"/>
        <w:jc w:val="both"/>
      </w:pPr>
      <w:r>
        <w:rPr>
          <w:rStyle w:val="Bodytext4Spacing0pt8"/>
          <w:b/>
          <w:bCs/>
        </w:rPr>
        <w:t xml:space="preserve"> В случае «полной прямой зависимости» признаков</w:t>
      </w:r>
    </w:p>
    <w:p w14:paraId="5D299780" w14:textId="77777777" w:rsidR="00F4136F" w:rsidRDefault="00E27E4F">
      <w:pPr>
        <w:pStyle w:val="Bodytext640"/>
        <w:framePr w:w="6293" w:h="9429" w:hRule="exact" w:wrap="around" w:vAnchor="page" w:hAnchor="page" w:x="2989" w:y="3101"/>
        <w:shd w:val="clear" w:color="auto" w:fill="auto"/>
        <w:tabs>
          <w:tab w:val="center" w:pos="2983"/>
          <w:tab w:val="left" w:pos="3279"/>
          <w:tab w:val="center" w:pos="3798"/>
          <w:tab w:val="center" w:pos="3540"/>
          <w:tab w:val="center" w:pos="3718"/>
          <w:tab w:val="left" w:pos="4014"/>
        </w:tabs>
        <w:spacing w:line="336" w:lineRule="exact"/>
        <w:ind w:left="1980"/>
        <w:jc w:val="both"/>
      </w:pPr>
      <w:r>
        <w:rPr>
          <w:rStyle w:val="Bodytext64Spacing0pt2"/>
          <w:vertAlign w:val="superscript"/>
        </w:rPr>
        <w:t>=</w:t>
      </w:r>
      <w:r>
        <w:rPr>
          <w:rStyle w:val="Bodytext64Spacing0pt2"/>
        </w:rPr>
        <w:t xml:space="preserve"> 1</w:t>
      </w:r>
      <w:r>
        <w:rPr>
          <w:rStyle w:val="Bodytext64Spacing0pt2"/>
        </w:rPr>
        <w:tab/>
      </w:r>
      <w:r>
        <w:rPr>
          <w:rStyle w:val="Bodytext64Spacing0pt2"/>
          <w:vertAlign w:val="superscript"/>
        </w:rPr>
        <w:t>===</w:t>
      </w:r>
      <w:r>
        <w:rPr>
          <w:rStyle w:val="Bodytext64Spacing0pt2"/>
        </w:rPr>
        <w:tab/>
        <w:t>2,</w:t>
      </w:r>
      <w:r>
        <w:rPr>
          <w:rStyle w:val="Bodytext64Spacing0pt2"/>
        </w:rPr>
        <w:tab/>
        <w:t>.</w:t>
      </w:r>
      <w:r>
        <w:rPr>
          <w:rStyle w:val="Bodytext64Spacing0pt2"/>
        </w:rPr>
        <w:tab/>
        <w:t>.</w:t>
      </w:r>
      <w:r>
        <w:rPr>
          <w:rStyle w:val="Bodytext64Spacing0pt2"/>
        </w:rPr>
        <w:tab/>
        <w:t>- ,</w:t>
      </w:r>
      <w:r>
        <w:rPr>
          <w:rStyle w:val="Bodytext64Spacing0pt2"/>
        </w:rPr>
        <w:tab/>
      </w:r>
      <w:r>
        <w:rPr>
          <w:rStyle w:val="Bodytext64Italic0"/>
        </w:rPr>
        <w:t>Х</w:t>
      </w:r>
      <w:r>
        <w:rPr>
          <w:rStyle w:val="Bodytext64Italic0"/>
          <w:vertAlign w:val="subscript"/>
        </w:rPr>
        <w:t>п</w:t>
      </w:r>
      <w:r>
        <w:rPr>
          <w:rStyle w:val="Bodytext64Spacing0pt2"/>
        </w:rPr>
        <w:t xml:space="preserve"> = </w:t>
      </w:r>
      <w:r>
        <w:rPr>
          <w:rStyle w:val="Bodytext64Italic0"/>
        </w:rPr>
        <w:t>/Т</w:t>
      </w:r>
    </w:p>
    <w:p w14:paraId="5D299781" w14:textId="77777777" w:rsidR="00F4136F" w:rsidRDefault="00E27E4F">
      <w:pPr>
        <w:pStyle w:val="Bodytext560"/>
        <w:framePr w:w="6293" w:h="9429" w:hRule="exact" w:wrap="around" w:vAnchor="page" w:hAnchor="page" w:x="2989" w:y="3101"/>
        <w:shd w:val="clear" w:color="auto" w:fill="auto"/>
        <w:tabs>
          <w:tab w:val="center" w:leader="dot" w:pos="3647"/>
        </w:tabs>
        <w:spacing w:after="0" w:line="336" w:lineRule="exact"/>
        <w:ind w:left="1780"/>
        <w:jc w:val="both"/>
      </w:pPr>
      <w:r>
        <w:rPr>
          <w:rStyle w:val="Bodytext56TimesNewRoman"/>
          <w:rFonts w:eastAsia="Candara"/>
        </w:rPr>
        <w:t xml:space="preserve">Ух=1» </w:t>
      </w:r>
      <w:r>
        <w:rPr>
          <w:rStyle w:val="Bodytext56Spacing0pt"/>
          <w:i/>
          <w:iCs/>
        </w:rPr>
        <w:t>У* =</w:t>
      </w:r>
      <w:r>
        <w:rPr>
          <w:rStyle w:val="Bodytext56TimesNewRoman"/>
          <w:rFonts w:eastAsia="Candara"/>
        </w:rPr>
        <w:t xml:space="preserve"> 2</w:t>
      </w:r>
      <w:r>
        <w:rPr>
          <w:rStyle w:val="Bodytext56TimesNewRoman"/>
          <w:rFonts w:eastAsia="Candara"/>
        </w:rPr>
        <w:tab/>
      </w:r>
      <w:r>
        <w:rPr>
          <w:rStyle w:val="Bodytext56Spacing0pt"/>
          <w:i/>
          <w:iCs/>
        </w:rPr>
        <w:t>У„ = п</w:t>
      </w:r>
    </w:p>
    <w:p w14:paraId="5D299782" w14:textId="77777777" w:rsidR="00F4136F" w:rsidRDefault="00E27E4F">
      <w:pPr>
        <w:pStyle w:val="Bodytext40"/>
        <w:framePr w:w="6293" w:h="9429" w:hRule="exact" w:wrap="around" w:vAnchor="page" w:hAnchor="page" w:x="2989" w:y="3101"/>
        <w:shd w:val="clear" w:color="auto" w:fill="auto"/>
        <w:tabs>
          <w:tab w:val="center" w:leader="dot" w:pos="4801"/>
          <w:tab w:val="center" w:pos="5250"/>
          <w:tab w:val="right" w:pos="5511"/>
          <w:tab w:val="right" w:pos="6295"/>
        </w:tabs>
        <w:spacing w:line="216" w:lineRule="exact"/>
        <w:ind w:left="20" w:right="20" w:firstLine="0"/>
        <w:jc w:val="both"/>
      </w:pPr>
      <w:r>
        <w:rPr>
          <w:rStyle w:val="Bodytext4Spacing0pt8"/>
          <w:b/>
          <w:bCs/>
        </w:rPr>
        <w:t xml:space="preserve">Правее </w:t>
      </w:r>
      <w:r>
        <w:rPr>
          <w:rStyle w:val="Bodytext4Spacing0pt8"/>
          <w:b/>
          <w:bCs/>
          <w:lang w:val="en-US" w:eastAsia="en-US" w:bidi="en-US"/>
        </w:rPr>
        <w:t>t/</w:t>
      </w:r>
      <w:r>
        <w:rPr>
          <w:rStyle w:val="Bodytext4Spacing0pt8"/>
          <w:b/>
          <w:bCs/>
          <w:vertAlign w:val="subscript"/>
          <w:lang w:val="en-US" w:eastAsia="en-US" w:bidi="en-US"/>
        </w:rPr>
        <w:t>x</w:t>
      </w:r>
      <w:r>
        <w:rPr>
          <w:rStyle w:val="Bodytext4Spacing0pt8"/>
          <w:b/>
          <w:bCs/>
          <w:lang w:val="en-US" w:eastAsia="en-US" w:bidi="en-US"/>
        </w:rPr>
        <w:t xml:space="preserve"> </w:t>
      </w:r>
      <w:r>
        <w:rPr>
          <w:rStyle w:val="Bodytext4Spacing0pt8"/>
          <w:b/>
          <w:bCs/>
        </w:rPr>
        <w:t xml:space="preserve">имеется </w:t>
      </w:r>
      <w:r>
        <w:rPr>
          <w:rStyle w:val="Bodytext4Italicf2"/>
          <w:b/>
          <w:bCs/>
        </w:rPr>
        <w:t>п</w:t>
      </w:r>
      <w:r>
        <w:rPr>
          <w:rStyle w:val="Bodytext4Spacing0pt8"/>
          <w:b/>
          <w:bCs/>
        </w:rPr>
        <w:t xml:space="preserve">—1 рангов, больших </w:t>
      </w:r>
      <w:r>
        <w:rPr>
          <w:rStyle w:val="Bodytext4Spacing0pt8"/>
          <w:b/>
          <w:bCs/>
          <w:lang w:val="en-US" w:eastAsia="en-US" w:bidi="en-US"/>
        </w:rPr>
        <w:t>t/</w:t>
      </w:r>
      <w:r>
        <w:rPr>
          <w:rStyle w:val="Bodytext4Spacing0pt8"/>
          <w:b/>
          <w:bCs/>
          <w:vertAlign w:val="subscript"/>
          <w:lang w:val="en-US" w:eastAsia="en-US" w:bidi="en-US"/>
        </w:rPr>
        <w:t>x</w:t>
      </w:r>
      <w:r>
        <w:rPr>
          <w:rStyle w:val="Bodytext4Spacing0pt8"/>
          <w:b/>
          <w:bCs/>
          <w:lang w:val="en-US" w:eastAsia="en-US" w:bidi="en-US"/>
        </w:rPr>
        <w:t xml:space="preserve">, </w:t>
      </w:r>
      <w:r>
        <w:rPr>
          <w:rStyle w:val="Bodytext4Spacing0pt8"/>
          <w:b/>
          <w:bCs/>
        </w:rPr>
        <w:t xml:space="preserve">поэтому </w:t>
      </w:r>
      <w:r>
        <w:rPr>
          <w:rStyle w:val="Bodytext4Italicf2"/>
          <w:b/>
          <w:bCs/>
          <w:lang w:val="en-US" w:eastAsia="en-US" w:bidi="en-US"/>
        </w:rPr>
        <w:t>R</w:t>
      </w:r>
      <w:r>
        <w:rPr>
          <w:rStyle w:val="Bodytext4Italicf2"/>
          <w:b/>
          <w:bCs/>
          <w:vertAlign w:val="subscript"/>
          <w:lang w:val="en-US" w:eastAsia="en-US" w:bidi="en-US"/>
        </w:rPr>
        <w:t>x</w:t>
      </w:r>
      <w:r>
        <w:rPr>
          <w:rStyle w:val="Bodytext4Italicf2"/>
          <w:b/>
          <w:bCs/>
          <w:lang w:val="en-US" w:eastAsia="en-US" w:bidi="en-US"/>
        </w:rPr>
        <w:t xml:space="preserve"> = n</w:t>
      </w:r>
      <w:r>
        <w:rPr>
          <w:rStyle w:val="Bodytext4Spacing0pt8"/>
          <w:b/>
          <w:bCs/>
        </w:rPr>
        <w:t xml:space="preserve">—1. Очевидно, что </w:t>
      </w:r>
      <w:r>
        <w:rPr>
          <w:rStyle w:val="Bodytext4Italicf2"/>
          <w:b/>
          <w:bCs/>
          <w:lang w:val="en-US" w:eastAsia="en-US" w:bidi="en-US"/>
        </w:rPr>
        <w:t>R</w:t>
      </w:r>
      <w:r>
        <w:rPr>
          <w:rStyle w:val="Bodytext4Italicf2"/>
          <w:b/>
          <w:bCs/>
          <w:vertAlign w:val="subscript"/>
          <w:lang w:val="en-US" w:eastAsia="en-US" w:bidi="en-US"/>
        </w:rPr>
        <w:t>2</w:t>
      </w:r>
      <w:r>
        <w:rPr>
          <w:rStyle w:val="Bodytext4Italicf2"/>
          <w:b/>
          <w:bCs/>
          <w:lang w:val="en-US" w:eastAsia="en-US" w:bidi="en-US"/>
        </w:rPr>
        <w:t xml:space="preserve"> = n</w:t>
      </w:r>
      <w:r>
        <w:rPr>
          <w:rStyle w:val="Bodytext4Spacing0pt8"/>
          <w:b/>
          <w:bCs/>
        </w:rPr>
        <w:t>— 2</w:t>
      </w:r>
      <w:r>
        <w:rPr>
          <w:rStyle w:val="Bodytext4Spacing0pt8"/>
          <w:b/>
          <w:bCs/>
        </w:rPr>
        <w:tab/>
        <w:t>/?„_</w:t>
      </w:r>
      <w:r>
        <w:rPr>
          <w:rStyle w:val="Bodytext4Spacing0pt8"/>
          <w:b/>
          <w:bCs/>
          <w:vertAlign w:val="subscript"/>
        </w:rPr>
        <w:t>х</w:t>
      </w:r>
      <w:r>
        <w:rPr>
          <w:rStyle w:val="Bodytext4Spacing0pt8"/>
          <w:b/>
          <w:bCs/>
        </w:rPr>
        <w:tab/>
        <w:t>=</w:t>
      </w:r>
      <w:r>
        <w:rPr>
          <w:rStyle w:val="Bodytext4Spacing0pt8"/>
          <w:b/>
          <w:bCs/>
        </w:rPr>
        <w:tab/>
        <w:t>1.</w:t>
      </w:r>
      <w:r>
        <w:rPr>
          <w:rStyle w:val="Bodytext4Spacing0pt8"/>
          <w:b/>
          <w:bCs/>
        </w:rPr>
        <w:tab/>
        <w:t>Следо</w:t>
      </w:r>
      <w:r>
        <w:rPr>
          <w:rStyle w:val="Bodytext4Spacing0pt8"/>
          <w:b/>
          <w:bCs/>
        </w:rPr>
        <w:softHyphen/>
      </w:r>
    </w:p>
    <w:p w14:paraId="5D299783" w14:textId="77777777" w:rsidR="00F4136F" w:rsidRDefault="00E27E4F">
      <w:pPr>
        <w:pStyle w:val="Bodytext40"/>
        <w:framePr w:w="6293" w:h="9429" w:hRule="exact" w:wrap="around" w:vAnchor="page" w:hAnchor="page" w:x="2989" w:y="3101"/>
        <w:shd w:val="clear" w:color="auto" w:fill="auto"/>
        <w:spacing w:after="13" w:line="216" w:lineRule="exact"/>
        <w:ind w:left="20" w:firstLine="0"/>
        <w:jc w:val="both"/>
      </w:pPr>
      <w:r>
        <w:rPr>
          <w:rStyle w:val="Bodytext4Spacing0pt8"/>
          <w:b/>
          <w:bCs/>
        </w:rPr>
        <w:t>вательно,</w:t>
      </w:r>
    </w:p>
    <w:p w14:paraId="5D299784" w14:textId="77777777" w:rsidR="00F4136F" w:rsidRDefault="00E27E4F">
      <w:pPr>
        <w:pStyle w:val="Bodytext40"/>
        <w:framePr w:w="6293" w:h="9429" w:hRule="exact" w:wrap="around" w:vAnchor="page" w:hAnchor="page" w:x="2989" w:y="3101"/>
        <w:shd w:val="clear" w:color="auto" w:fill="auto"/>
        <w:tabs>
          <w:tab w:val="right" w:pos="6295"/>
        </w:tabs>
        <w:spacing w:line="350" w:lineRule="exact"/>
        <w:ind w:left="20" w:firstLine="920"/>
        <w:jc w:val="both"/>
      </w:pPr>
      <w:r>
        <w:rPr>
          <w:rStyle w:val="Bodytext4Italicf2"/>
          <w:b/>
          <w:bCs/>
          <w:lang w:val="en-US" w:eastAsia="en-US" w:bidi="en-US"/>
        </w:rPr>
        <w:t xml:space="preserve">R </w:t>
      </w:r>
      <w:r>
        <w:rPr>
          <w:rStyle w:val="Bodytext4Italicf2"/>
          <w:b/>
          <w:bCs/>
        </w:rPr>
        <w:t>= (п</w:t>
      </w:r>
      <w:r>
        <w:rPr>
          <w:rStyle w:val="Bodytext4Spacing0pt8"/>
          <w:b/>
          <w:bCs/>
        </w:rPr>
        <w:t xml:space="preserve"> —1) + (« — 2)+ ... + 1 </w:t>
      </w:r>
      <w:r>
        <w:rPr>
          <w:rStyle w:val="Bodytext4Italicf2"/>
          <w:b/>
          <w:bCs/>
        </w:rPr>
        <w:t>=п</w:t>
      </w:r>
      <w:r>
        <w:rPr>
          <w:rStyle w:val="Bodytext4Spacing0pt8"/>
          <w:b/>
          <w:bCs/>
        </w:rPr>
        <w:t xml:space="preserve"> (</w:t>
      </w:r>
      <w:r>
        <w:rPr>
          <w:rStyle w:val="Bodytext4Italicf2"/>
          <w:b/>
          <w:bCs/>
        </w:rPr>
        <w:t>п</w:t>
      </w:r>
      <w:r>
        <w:rPr>
          <w:rStyle w:val="Bodytext4Spacing0pt8"/>
          <w:b/>
          <w:bCs/>
        </w:rPr>
        <w:t>—1)/2.</w:t>
      </w:r>
      <w:r>
        <w:rPr>
          <w:rStyle w:val="Bodytext4Spacing0pt8"/>
          <w:b/>
          <w:bCs/>
        </w:rPr>
        <w:tab/>
        <w:t>(**)</w:t>
      </w:r>
    </w:p>
    <w:p w14:paraId="5D299785" w14:textId="77777777" w:rsidR="00F4136F" w:rsidRDefault="00E27E4F">
      <w:pPr>
        <w:pStyle w:val="Bodytext40"/>
        <w:framePr w:w="6293" w:h="9429" w:hRule="exact" w:wrap="around" w:vAnchor="page" w:hAnchor="page" w:x="2989" w:y="3101"/>
        <w:shd w:val="clear" w:color="auto" w:fill="auto"/>
        <w:spacing w:line="350" w:lineRule="exact"/>
        <w:ind w:left="20" w:firstLine="360"/>
        <w:jc w:val="both"/>
      </w:pPr>
      <w:r>
        <w:rPr>
          <w:rStyle w:val="Bodytext4Spacing0pt8"/>
          <w:b/>
          <w:bCs/>
        </w:rPr>
        <w:t>Подставив (**) в (*), получим</w:t>
      </w:r>
    </w:p>
    <w:p w14:paraId="5D299786" w14:textId="77777777" w:rsidR="00F4136F" w:rsidRDefault="00E27E4F">
      <w:pPr>
        <w:pStyle w:val="Bodytext40"/>
        <w:framePr w:w="6293" w:h="9429" w:hRule="exact" w:wrap="around" w:vAnchor="page" w:hAnchor="page" w:x="2989" w:y="3101"/>
        <w:shd w:val="clear" w:color="auto" w:fill="auto"/>
        <w:spacing w:after="148" w:line="200" w:lineRule="exact"/>
        <w:ind w:right="20" w:firstLine="0"/>
      </w:pPr>
      <w:r>
        <w:rPr>
          <w:rStyle w:val="Bodytext4Spacing0pt8"/>
          <w:b/>
          <w:bCs/>
        </w:rPr>
        <w:t>т„= 1.</w:t>
      </w:r>
    </w:p>
    <w:p w14:paraId="5D299787" w14:textId="77777777" w:rsidR="00F4136F" w:rsidRDefault="00E27E4F">
      <w:pPr>
        <w:pStyle w:val="Bodytext40"/>
        <w:framePr w:w="6293" w:h="9429" w:hRule="exact" w:wrap="around" w:vAnchor="page" w:hAnchor="page" w:x="2989" w:y="3101"/>
        <w:numPr>
          <w:ilvl w:val="0"/>
          <w:numId w:val="60"/>
        </w:numPr>
        <w:shd w:val="clear" w:color="auto" w:fill="auto"/>
        <w:spacing w:line="200" w:lineRule="exact"/>
        <w:ind w:left="20" w:firstLine="360"/>
        <w:jc w:val="both"/>
      </w:pPr>
      <w:r>
        <w:rPr>
          <w:rStyle w:val="Bodytext4Spacing0pt8"/>
          <w:b/>
          <w:bCs/>
        </w:rPr>
        <w:t xml:space="preserve"> В случае «противоположной зависимости»</w:t>
      </w:r>
    </w:p>
    <w:p w14:paraId="5D299788" w14:textId="77777777" w:rsidR="00F4136F" w:rsidRDefault="00E27E4F">
      <w:pPr>
        <w:pStyle w:val="Bodytext40"/>
        <w:framePr w:w="6293" w:h="9429" w:hRule="exact" w:wrap="around" w:vAnchor="page" w:hAnchor="page" w:x="2989" w:y="3101"/>
        <w:shd w:val="clear" w:color="auto" w:fill="auto"/>
        <w:tabs>
          <w:tab w:val="center" w:pos="3732"/>
          <w:tab w:val="center" w:pos="3522"/>
          <w:tab w:val="center" w:pos="3700"/>
          <w:tab w:val="left" w:pos="3962"/>
        </w:tabs>
        <w:spacing w:line="322" w:lineRule="exact"/>
        <w:ind w:left="1780" w:firstLine="0"/>
        <w:jc w:val="both"/>
      </w:pPr>
      <w:r>
        <w:rPr>
          <w:rStyle w:val="Bodytext4Italicf2"/>
          <w:b/>
          <w:bCs/>
        </w:rPr>
        <w:t>х</w:t>
      </w:r>
      <w:r>
        <w:rPr>
          <w:rStyle w:val="Bodytext4Italicf2"/>
          <w:b/>
          <w:bCs/>
          <w:vertAlign w:val="subscript"/>
        </w:rPr>
        <w:t>2</w:t>
      </w:r>
      <w:r>
        <w:rPr>
          <w:rStyle w:val="Bodytext4Spacing0pt8"/>
          <w:b/>
          <w:bCs/>
        </w:rPr>
        <w:t xml:space="preserve"> = 1, </w:t>
      </w:r>
      <w:r>
        <w:rPr>
          <w:rStyle w:val="Bodytext4Italicf2"/>
          <w:b/>
          <w:bCs/>
        </w:rPr>
        <w:t>х</w:t>
      </w:r>
      <w:r>
        <w:rPr>
          <w:rStyle w:val="Bodytext4Italicf2"/>
          <w:b/>
          <w:bCs/>
          <w:vertAlign w:val="subscript"/>
        </w:rPr>
        <w:t>2</w:t>
      </w:r>
      <w:r>
        <w:rPr>
          <w:rStyle w:val="Bodytext4Spacing0pt8"/>
          <w:b/>
          <w:bCs/>
        </w:rPr>
        <w:t xml:space="preserve"> </w:t>
      </w:r>
      <w:r>
        <w:rPr>
          <w:rStyle w:val="Bodytext4Spacing0pt8"/>
          <w:b/>
          <w:bCs/>
          <w:vertAlign w:val="superscript"/>
        </w:rPr>
        <w:t>=</w:t>
      </w:r>
      <w:r>
        <w:rPr>
          <w:rStyle w:val="Bodytext4Spacing0pt8"/>
          <w:b/>
          <w:bCs/>
        </w:rPr>
        <w:t xml:space="preserve"> 2</w:t>
      </w:r>
      <w:r>
        <w:rPr>
          <w:rStyle w:val="Bodytext4Spacing0pt8"/>
          <w:b/>
          <w:bCs/>
          <w:vertAlign w:val="superscript"/>
        </w:rPr>
        <w:t>1</w:t>
      </w:r>
      <w:r>
        <w:rPr>
          <w:rStyle w:val="Bodytext4Spacing0pt8"/>
          <w:b/>
          <w:bCs/>
        </w:rPr>
        <w:t>,</w:t>
      </w:r>
      <w:r>
        <w:rPr>
          <w:rStyle w:val="Bodytext4Spacing0pt8"/>
          <w:b/>
          <w:bCs/>
        </w:rPr>
        <w:tab/>
        <w:t>.</w:t>
      </w:r>
      <w:r>
        <w:rPr>
          <w:rStyle w:val="Bodytext4Spacing0pt8"/>
          <w:b/>
          <w:bCs/>
        </w:rPr>
        <w:tab/>
        <w:t>.</w:t>
      </w:r>
      <w:r>
        <w:rPr>
          <w:rStyle w:val="Bodytext4Spacing0pt8"/>
          <w:b/>
          <w:bCs/>
        </w:rPr>
        <w:tab/>
        <w:t>.,</w:t>
      </w:r>
      <w:r>
        <w:rPr>
          <w:rStyle w:val="Bodytext4Spacing0pt8"/>
          <w:b/>
          <w:bCs/>
        </w:rPr>
        <w:tab/>
      </w:r>
      <w:r>
        <w:rPr>
          <w:rStyle w:val="Bodytext4Italicf2"/>
          <w:b/>
          <w:bCs/>
        </w:rPr>
        <w:t xml:space="preserve">х </w:t>
      </w:r>
      <w:r>
        <w:rPr>
          <w:rStyle w:val="Bodytext4Italicf2"/>
          <w:b/>
          <w:bCs/>
          <w:vertAlign w:val="subscript"/>
        </w:rPr>
        <w:t>п</w:t>
      </w:r>
      <w:r>
        <w:rPr>
          <w:rStyle w:val="Bodytext4Spacing0pt8"/>
          <w:b/>
          <w:bCs/>
        </w:rPr>
        <w:t xml:space="preserve"> = </w:t>
      </w:r>
      <w:r>
        <w:rPr>
          <w:rStyle w:val="Bodytext4Italicf2"/>
          <w:b/>
          <w:bCs/>
        </w:rPr>
        <w:t>п</w:t>
      </w:r>
    </w:p>
    <w:p w14:paraId="5D299789" w14:textId="77777777" w:rsidR="00F4136F" w:rsidRDefault="00E27E4F">
      <w:pPr>
        <w:pStyle w:val="Headerorfooter30"/>
        <w:framePr w:w="6341" w:h="321" w:hRule="exact" w:wrap="around" w:vAnchor="page" w:hAnchor="page" w:x="2965" w:y="12526"/>
        <w:shd w:val="clear" w:color="auto" w:fill="auto"/>
        <w:tabs>
          <w:tab w:val="left" w:pos="3513"/>
          <w:tab w:val="left" w:leader="dot" w:pos="3926"/>
          <w:tab w:val="center" w:pos="4756"/>
        </w:tabs>
        <w:spacing w:line="322" w:lineRule="exact"/>
        <w:ind w:left="1660"/>
        <w:jc w:val="both"/>
      </w:pPr>
      <w:r>
        <w:rPr>
          <w:rStyle w:val="Headerorfooter39pt"/>
        </w:rPr>
        <w:t xml:space="preserve">Ух </w:t>
      </w:r>
      <w:r>
        <w:rPr>
          <w:rStyle w:val="Headerorfooter3Candara3"/>
        </w:rPr>
        <w:t>= п, у</w:t>
      </w:r>
      <w:r>
        <w:rPr>
          <w:rStyle w:val="Headerorfooter3Candara3"/>
          <w:vertAlign w:val="subscript"/>
        </w:rPr>
        <w:t>2</w:t>
      </w:r>
      <w:r>
        <w:rPr>
          <w:rStyle w:val="Headerorfooter3Spacing0pt5"/>
        </w:rPr>
        <w:t xml:space="preserve"> = </w:t>
      </w:r>
      <w:r>
        <w:rPr>
          <w:rStyle w:val="Headerorfooter3Candara3"/>
        </w:rPr>
        <w:t>п</w:t>
      </w:r>
      <w:r>
        <w:rPr>
          <w:rStyle w:val="Headerorfooter3Spacing0pt5"/>
        </w:rPr>
        <w:tab/>
      </w:r>
      <w:r>
        <w:rPr>
          <w:rStyle w:val="Headerorfooter310pt"/>
        </w:rPr>
        <w:t>1</w:t>
      </w:r>
      <w:r>
        <w:rPr>
          <w:rStyle w:val="Headerorfooter3Spacing0pt5"/>
        </w:rPr>
        <w:tab/>
        <w:t>У„=</w:t>
      </w:r>
      <w:r>
        <w:rPr>
          <w:rStyle w:val="Headerorfooter3Spacing0pt5"/>
        </w:rPr>
        <w:tab/>
      </w:r>
      <w:r>
        <w:rPr>
          <w:rStyle w:val="Headerorfooter310pt"/>
        </w:rPr>
        <w:t>1</w:t>
      </w:r>
    </w:p>
    <w:p w14:paraId="5D29978A" w14:textId="77777777" w:rsidR="00F4136F" w:rsidRDefault="00E27E4F">
      <w:pPr>
        <w:pStyle w:val="Headerorfooter120"/>
        <w:framePr w:w="6341" w:h="350" w:hRule="exact" w:wrap="around" w:vAnchor="page" w:hAnchor="page" w:x="2965" w:y="12858"/>
        <w:shd w:val="clear" w:color="auto" w:fill="auto"/>
        <w:spacing w:line="322" w:lineRule="exact"/>
        <w:ind w:right="60"/>
        <w:jc w:val="right"/>
      </w:pPr>
      <w:r>
        <w:rPr>
          <w:rStyle w:val="Headerorfooter12Spacing0pt0"/>
        </w:rPr>
        <w:t>341</w:t>
      </w:r>
    </w:p>
    <w:p w14:paraId="5D29978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78C" w14:textId="77777777" w:rsidR="00F4136F" w:rsidRDefault="00E27E4F">
      <w:pPr>
        <w:pStyle w:val="Bodytext40"/>
        <w:framePr w:w="6226" w:h="9720" w:hRule="exact" w:wrap="around" w:vAnchor="page" w:hAnchor="page" w:x="3022" w:y="2825"/>
        <w:shd w:val="clear" w:color="auto" w:fill="auto"/>
        <w:tabs>
          <w:tab w:val="left" w:pos="3525"/>
        </w:tabs>
        <w:spacing w:after="77" w:line="221" w:lineRule="exact"/>
        <w:ind w:left="40" w:right="40" w:firstLine="0"/>
        <w:jc w:val="both"/>
      </w:pPr>
      <w:r>
        <w:rPr>
          <w:rStyle w:val="Bodytext4Spacing0pt8"/>
          <w:b/>
          <w:bCs/>
        </w:rPr>
        <w:t xml:space="preserve">Правее </w:t>
      </w:r>
      <w:r>
        <w:rPr>
          <w:rStyle w:val="Bodytext4Spacing0pt8"/>
          <w:b/>
          <w:bCs/>
          <w:lang w:val="en-US" w:eastAsia="en-US" w:bidi="en-US"/>
        </w:rPr>
        <w:t>t/</w:t>
      </w:r>
      <w:r>
        <w:rPr>
          <w:rStyle w:val="Bodytext4Spacing0pt8"/>
          <w:b/>
          <w:bCs/>
          <w:vertAlign w:val="subscript"/>
          <w:lang w:val="en-US" w:eastAsia="en-US" w:bidi="en-US"/>
        </w:rPr>
        <w:t>x</w:t>
      </w:r>
      <w:r>
        <w:rPr>
          <w:rStyle w:val="Bodytext4Spacing0pt8"/>
          <w:b/>
          <w:bCs/>
          <w:lang w:val="en-US" w:eastAsia="en-US" w:bidi="en-US"/>
        </w:rPr>
        <w:t xml:space="preserve"> </w:t>
      </w:r>
      <w:r>
        <w:rPr>
          <w:rStyle w:val="Bodytext4Spacing0pt8"/>
          <w:b/>
          <w:bCs/>
        </w:rPr>
        <w:t xml:space="preserve">нет рангов, больших </w:t>
      </w:r>
      <w:r>
        <w:rPr>
          <w:rStyle w:val="Bodytext4Italicf2"/>
          <w:b/>
          <w:bCs/>
          <w:lang w:val="en-US" w:eastAsia="en-US" w:bidi="en-US"/>
        </w:rPr>
        <w:t>y</w:t>
      </w:r>
      <w:r>
        <w:rPr>
          <w:rStyle w:val="Bodytext4Italicf2"/>
          <w:b/>
          <w:bCs/>
          <w:vertAlign w:val="subscript"/>
          <w:lang w:val="en-US" w:eastAsia="en-US" w:bidi="en-US"/>
        </w:rPr>
        <w:t>t</w:t>
      </w:r>
      <w:r>
        <w:rPr>
          <w:rStyle w:val="Bodytext4Italicf2"/>
          <w:b/>
          <w:bCs/>
          <w:lang w:val="en-US" w:eastAsia="en-US" w:bidi="en-US"/>
        </w:rPr>
        <w:t>;</w:t>
      </w:r>
      <w:r>
        <w:rPr>
          <w:rStyle w:val="Bodytext4Spacing0pt8"/>
          <w:b/>
          <w:bCs/>
          <w:lang w:val="en-US" w:eastAsia="en-US" w:bidi="en-US"/>
        </w:rPr>
        <w:t xml:space="preserve"> </w:t>
      </w:r>
      <w:r>
        <w:rPr>
          <w:rStyle w:val="Bodytext4Spacing0pt8"/>
          <w:b/>
          <w:bCs/>
        </w:rPr>
        <w:t>поэтому £?</w:t>
      </w:r>
      <w:r>
        <w:rPr>
          <w:rStyle w:val="Bodytext4Spacing0pt8"/>
          <w:b/>
          <w:bCs/>
          <w:vertAlign w:val="subscript"/>
        </w:rPr>
        <w:t>х</w:t>
      </w:r>
      <w:r>
        <w:rPr>
          <w:rStyle w:val="Bodytext4Spacing0pt8"/>
          <w:b/>
          <w:bCs/>
        </w:rPr>
        <w:t xml:space="preserve"> = 0. Оче</w:t>
      </w:r>
      <w:r>
        <w:rPr>
          <w:rStyle w:val="Bodytext4Spacing0pt8"/>
          <w:b/>
          <w:bCs/>
        </w:rPr>
        <w:softHyphen/>
        <w:t xml:space="preserve">видно, что </w:t>
      </w:r>
      <w:r>
        <w:rPr>
          <w:rStyle w:val="Bodytext4Italicf2"/>
          <w:b/>
          <w:bCs/>
          <w:lang w:val="en-US" w:eastAsia="en-US" w:bidi="en-US"/>
        </w:rPr>
        <w:t>R</w:t>
      </w:r>
      <w:r>
        <w:rPr>
          <w:rStyle w:val="Bodytext4Italicf2"/>
          <w:b/>
          <w:bCs/>
          <w:vertAlign w:val="subscript"/>
          <w:lang w:val="en-US" w:eastAsia="en-US" w:bidi="en-US"/>
        </w:rPr>
        <w:t>%</w:t>
      </w:r>
      <w:r>
        <w:rPr>
          <w:rStyle w:val="Bodytext4Italicf2"/>
          <w:b/>
          <w:bCs/>
          <w:lang w:val="en-US" w:eastAsia="en-US" w:bidi="en-US"/>
        </w:rPr>
        <w:t xml:space="preserve"> = R</w:t>
      </w:r>
      <w:r>
        <w:rPr>
          <w:rStyle w:val="Bodytext4Italicf2"/>
          <w:b/>
          <w:bCs/>
          <w:vertAlign w:val="subscript"/>
          <w:lang w:val="en-US" w:eastAsia="en-US" w:bidi="en-US"/>
        </w:rPr>
        <w:t>a</w:t>
      </w:r>
      <w:r>
        <w:rPr>
          <w:rStyle w:val="Bodytext4Italicf2"/>
          <w:b/>
          <w:bCs/>
          <w:lang w:val="en-US" w:eastAsia="en-US" w:bidi="en-US"/>
        </w:rPr>
        <w:t xml:space="preserve"> =</w:t>
      </w:r>
      <w:r>
        <w:rPr>
          <w:rStyle w:val="Bodytext4Spacing0pt8"/>
          <w:b/>
          <w:bCs/>
          <w:lang w:val="en-US" w:eastAsia="en-US" w:bidi="en-US"/>
        </w:rPr>
        <w:tab/>
      </w:r>
      <w:r>
        <w:rPr>
          <w:rStyle w:val="Bodytext4Spacing0pt8"/>
          <w:b/>
          <w:bCs/>
        </w:rPr>
        <w:t>= 0. Следовательно,</w:t>
      </w:r>
    </w:p>
    <w:p w14:paraId="5D29978D" w14:textId="77777777" w:rsidR="00F4136F" w:rsidRDefault="00E27E4F">
      <w:pPr>
        <w:pStyle w:val="Heading2640"/>
        <w:framePr w:w="6226" w:h="9720" w:hRule="exact" w:wrap="around" w:vAnchor="page" w:hAnchor="page" w:x="3022" w:y="2825"/>
        <w:shd w:val="clear" w:color="auto" w:fill="auto"/>
        <w:tabs>
          <w:tab w:val="right" w:pos="6128"/>
        </w:tabs>
        <w:spacing w:before="0" w:after="83" w:line="200" w:lineRule="exact"/>
        <w:ind w:left="2760"/>
      </w:pPr>
      <w:bookmarkStart w:id="231" w:name="bookmark231"/>
      <w:r>
        <w:rPr>
          <w:rStyle w:val="Heading264Italic"/>
          <w:b/>
          <w:bCs/>
        </w:rPr>
        <w:t>R</w:t>
      </w:r>
      <w:r>
        <w:rPr>
          <w:lang w:val="en-US" w:eastAsia="en-US" w:bidi="en-US"/>
        </w:rPr>
        <w:t xml:space="preserve"> </w:t>
      </w:r>
      <w:r>
        <w:t>= 0.</w:t>
      </w:r>
      <w:r>
        <w:tab/>
        <w:t>(***)</w:t>
      </w:r>
      <w:bookmarkEnd w:id="231"/>
    </w:p>
    <w:p w14:paraId="5D29978E" w14:textId="77777777" w:rsidR="00F4136F" w:rsidRDefault="00E27E4F">
      <w:pPr>
        <w:pStyle w:val="Bodytext40"/>
        <w:framePr w:w="6226" w:h="9720" w:hRule="exact" w:wrap="around" w:vAnchor="page" w:hAnchor="page" w:x="3022" w:y="2825"/>
        <w:shd w:val="clear" w:color="auto" w:fill="auto"/>
        <w:spacing w:after="78" w:line="200" w:lineRule="exact"/>
        <w:ind w:left="40" w:firstLine="360"/>
        <w:jc w:val="both"/>
      </w:pPr>
      <w:r>
        <w:rPr>
          <w:rStyle w:val="Bodytext4Spacing0pt8"/>
          <w:b/>
          <w:bCs/>
        </w:rPr>
        <w:t>Подставив (***) в (*), получим</w:t>
      </w:r>
    </w:p>
    <w:p w14:paraId="5D29978F" w14:textId="77777777" w:rsidR="00F4136F" w:rsidRDefault="00E27E4F">
      <w:pPr>
        <w:pStyle w:val="Bodytext40"/>
        <w:framePr w:w="6226" w:h="9720" w:hRule="exact" w:wrap="around" w:vAnchor="page" w:hAnchor="page" w:x="3022" w:y="2825"/>
        <w:shd w:val="clear" w:color="auto" w:fill="auto"/>
        <w:spacing w:after="72" w:line="200" w:lineRule="exact"/>
        <w:ind w:left="20" w:firstLine="0"/>
      </w:pPr>
      <w:r>
        <w:rPr>
          <w:rStyle w:val="Bodytext4Spacing0pt8"/>
          <w:b/>
          <w:bCs/>
        </w:rPr>
        <w:t>т</w:t>
      </w:r>
      <w:r>
        <w:rPr>
          <w:rStyle w:val="Bodytext4Spacing0pt8"/>
          <w:b/>
          <w:bCs/>
          <w:vertAlign w:val="subscript"/>
        </w:rPr>
        <w:t>в</w:t>
      </w:r>
      <w:r>
        <w:rPr>
          <w:rStyle w:val="Bodytext4Spacing0pt8"/>
          <w:b/>
          <w:bCs/>
        </w:rPr>
        <w:t xml:space="preserve"> = — 1.</w:t>
      </w:r>
    </w:p>
    <w:p w14:paraId="5D299790" w14:textId="77777777" w:rsidR="00F4136F" w:rsidRDefault="00E27E4F">
      <w:pPr>
        <w:pStyle w:val="Bodytext50"/>
        <w:framePr w:w="6226" w:h="9720" w:hRule="exact" w:wrap="around" w:vAnchor="page" w:hAnchor="page" w:x="3022" w:y="2825"/>
        <w:shd w:val="clear" w:color="auto" w:fill="auto"/>
        <w:spacing w:before="0" w:after="74" w:line="178" w:lineRule="exact"/>
        <w:ind w:left="40" w:right="40" w:firstLine="360"/>
      </w:pPr>
      <w:r>
        <w:rPr>
          <w:rStyle w:val="Bodytext5Spacing2pt7"/>
        </w:rPr>
        <w:t>Замечание.</w:t>
      </w:r>
      <w:r>
        <w:rPr>
          <w:rStyle w:val="Bodytext5Spacing0pt8"/>
        </w:rPr>
        <w:t xml:space="preserve"> При достаточно большом объеме выборки и при значениях коэффициентов ранговой корреляции, не близких к еди</w:t>
      </w:r>
      <w:r>
        <w:rPr>
          <w:rStyle w:val="Bodytext5Spacing0pt8"/>
        </w:rPr>
        <w:softHyphen/>
        <w:t xml:space="preserve">нице, имеет место </w:t>
      </w:r>
      <w:r>
        <w:rPr>
          <w:rStyle w:val="Bodytext5Spacing2pt7"/>
        </w:rPr>
        <w:t>приближенное</w:t>
      </w:r>
      <w:r>
        <w:rPr>
          <w:rStyle w:val="Bodytext5Spacing0pt8"/>
        </w:rPr>
        <w:t xml:space="preserve"> равенство</w:t>
      </w:r>
    </w:p>
    <w:p w14:paraId="5D299791" w14:textId="77777777" w:rsidR="00F4136F" w:rsidRDefault="00E27E4F">
      <w:pPr>
        <w:pStyle w:val="Bodytext50"/>
        <w:framePr w:w="6226" w:h="9720" w:hRule="exact" w:wrap="around" w:vAnchor="page" w:hAnchor="page" w:x="3022" w:y="2825"/>
        <w:shd w:val="clear" w:color="auto" w:fill="auto"/>
        <w:spacing w:before="0" w:after="16" w:line="160" w:lineRule="exact"/>
        <w:ind w:left="20" w:firstLine="0"/>
        <w:jc w:val="center"/>
      </w:pPr>
      <w:r>
        <w:rPr>
          <w:rStyle w:val="Bodytext5Spacing0pt8"/>
        </w:rPr>
        <w:t xml:space="preserve">Рв </w:t>
      </w:r>
      <w:r>
        <w:rPr>
          <w:rStyle w:val="Bodytext5Spacing0pt8"/>
          <w:vertAlign w:val="superscript"/>
        </w:rPr>
        <w:t>=</w:t>
      </w:r>
      <w:r>
        <w:rPr>
          <w:rStyle w:val="Bodytext5Spacing0pt8"/>
        </w:rPr>
        <w:t xml:space="preserve"> (3/2) т</w:t>
      </w:r>
      <w:r>
        <w:rPr>
          <w:rStyle w:val="Bodytext5Spacing0pt8"/>
          <w:vertAlign w:val="subscript"/>
        </w:rPr>
        <w:t>в</w:t>
      </w:r>
      <w:r>
        <w:rPr>
          <w:rStyle w:val="Bodytext5Spacing0pt8"/>
        </w:rPr>
        <w:t>.</w:t>
      </w:r>
    </w:p>
    <w:p w14:paraId="5D299792" w14:textId="77777777" w:rsidR="00F4136F" w:rsidRDefault="00E27E4F">
      <w:pPr>
        <w:pStyle w:val="Bodytext50"/>
        <w:framePr w:w="6226" w:h="9720" w:hRule="exact" w:wrap="around" w:vAnchor="page" w:hAnchor="page" w:x="3022" w:y="2825"/>
        <w:shd w:val="clear" w:color="auto" w:fill="auto"/>
        <w:spacing w:before="0" w:after="29" w:line="178" w:lineRule="exact"/>
        <w:ind w:left="40" w:right="40" w:firstLine="360"/>
      </w:pPr>
      <w:r>
        <w:rPr>
          <w:rStyle w:val="Bodytext5Spacing0pt8"/>
        </w:rPr>
        <w:t xml:space="preserve">Пример </w:t>
      </w:r>
      <w:r>
        <w:rPr>
          <w:rStyle w:val="Bodytext5Candaraf"/>
        </w:rPr>
        <w:t>1</w:t>
      </w:r>
      <w:r>
        <w:rPr>
          <w:rStyle w:val="Bodytext5Spacing0pt8"/>
        </w:rPr>
        <w:t>. Найти выборочный коэффициент ранговой корреляции Кендалла по данным рангам объектов выборки объема л=10:</w:t>
      </w:r>
    </w:p>
    <w:p w14:paraId="5D299793" w14:textId="77777777" w:rsidR="00F4136F" w:rsidRDefault="00E27E4F">
      <w:pPr>
        <w:pStyle w:val="Tableofcontents0"/>
        <w:framePr w:w="6226" w:h="9720" w:hRule="exact" w:wrap="around" w:vAnchor="page" w:hAnchor="page" w:x="3022" w:y="2825"/>
        <w:shd w:val="clear" w:color="auto" w:fill="auto"/>
        <w:tabs>
          <w:tab w:val="left" w:pos="2429"/>
          <w:tab w:val="right" w:pos="5107"/>
        </w:tabs>
        <w:spacing w:before="0" w:after="0" w:line="216" w:lineRule="exact"/>
        <w:ind w:left="1140"/>
      </w:pPr>
      <w:r>
        <w:rPr>
          <w:rStyle w:val="TableofcontentsSpacing0pt5"/>
        </w:rPr>
        <w:t>по признаку</w:t>
      </w:r>
      <w:r>
        <w:rPr>
          <w:rStyle w:val="TableofcontentsSpacing0pt5"/>
        </w:rPr>
        <w:tab/>
      </w:r>
      <w:r>
        <w:rPr>
          <w:rStyle w:val="TableofcontentsItalic6"/>
        </w:rPr>
        <w:t xml:space="preserve">А ... </w:t>
      </w:r>
      <w:r>
        <w:rPr>
          <w:rStyle w:val="TableofcontentsItalic6"/>
          <w:lang w:val="en-US" w:eastAsia="en-US" w:bidi="en-US"/>
        </w:rPr>
        <w:t>xi</w:t>
      </w:r>
      <w:r>
        <w:rPr>
          <w:rStyle w:val="TableofcontentsSpacing0pt5"/>
          <w:lang w:val="en-US" w:eastAsia="en-US" w:bidi="en-US"/>
        </w:rPr>
        <w:t xml:space="preserve"> </w:t>
      </w:r>
      <w:r>
        <w:rPr>
          <w:rStyle w:val="TableofcontentsSpacing0pt5"/>
        </w:rPr>
        <w:t xml:space="preserve">1 </w:t>
      </w:r>
      <w:r>
        <w:rPr>
          <w:rStyle w:val="TableofcontentsSpacing4pt"/>
        </w:rPr>
        <w:t>23456</w:t>
      </w:r>
      <w:r>
        <w:rPr>
          <w:rStyle w:val="TableofcontentsSpacing0pt5"/>
        </w:rPr>
        <w:t xml:space="preserve"> |7 </w:t>
      </w:r>
      <w:r>
        <w:rPr>
          <w:rStyle w:val="TableofcontentsSpacing4pt"/>
        </w:rPr>
        <w:t>89</w:t>
      </w:r>
      <w:r>
        <w:rPr>
          <w:rStyle w:val="TableofcontentsSpacing0pt5"/>
        </w:rPr>
        <w:tab/>
        <w:t>10</w:t>
      </w:r>
    </w:p>
    <w:p w14:paraId="5D299794" w14:textId="77777777" w:rsidR="00F4136F" w:rsidRDefault="00E27E4F">
      <w:pPr>
        <w:pStyle w:val="Tableofcontents0"/>
        <w:framePr w:w="6226" w:h="9720" w:hRule="exact" w:wrap="around" w:vAnchor="page" w:hAnchor="page" w:x="3022" w:y="2825"/>
        <w:shd w:val="clear" w:color="auto" w:fill="auto"/>
        <w:tabs>
          <w:tab w:val="left" w:pos="2429"/>
          <w:tab w:val="right" w:pos="5107"/>
        </w:tabs>
        <w:spacing w:before="0" w:after="95" w:line="216" w:lineRule="exact"/>
        <w:ind w:left="1140"/>
      </w:pPr>
      <w:r>
        <w:rPr>
          <w:rStyle w:val="TableofcontentsSpacing0pt5"/>
        </w:rPr>
        <w:t>по признаку</w:t>
      </w:r>
      <w:r>
        <w:rPr>
          <w:rStyle w:val="TableofcontentsSpacing0pt5"/>
        </w:rPr>
        <w:tab/>
      </w:r>
      <w:r>
        <w:rPr>
          <w:rStyle w:val="TableofcontentsItalic6"/>
        </w:rPr>
        <w:t>В ... у/</w:t>
      </w:r>
      <w:r>
        <w:rPr>
          <w:rStyle w:val="TableofcontentsSpacing0pt5"/>
        </w:rPr>
        <w:t xml:space="preserve"> </w:t>
      </w:r>
      <w:r>
        <w:rPr>
          <w:rStyle w:val="TableofcontentsSpacing4pt"/>
        </w:rPr>
        <w:t>6481</w:t>
      </w:r>
      <w:r>
        <w:rPr>
          <w:rStyle w:val="TableofcontentsSpacing2pt2"/>
        </w:rPr>
        <w:t xml:space="preserve"> </w:t>
      </w:r>
      <w:r>
        <w:rPr>
          <w:rStyle w:val="TableofcontentsSpacing4pt"/>
        </w:rPr>
        <w:t>25</w:t>
      </w:r>
      <w:r>
        <w:rPr>
          <w:rStyle w:val="TableofcontentsSpacing2pt2"/>
        </w:rPr>
        <w:t xml:space="preserve"> 10 </w:t>
      </w:r>
      <w:r>
        <w:rPr>
          <w:rStyle w:val="TableofcontentsSpacing4pt"/>
        </w:rPr>
        <w:t>37</w:t>
      </w:r>
      <w:r>
        <w:rPr>
          <w:rStyle w:val="TableofcontentsSpacing2pt2"/>
        </w:rPr>
        <w:tab/>
        <w:t>9</w:t>
      </w:r>
    </w:p>
    <w:p w14:paraId="5D299795" w14:textId="77777777" w:rsidR="00F4136F" w:rsidRDefault="00E27E4F">
      <w:pPr>
        <w:pStyle w:val="Tableofcontents0"/>
        <w:framePr w:w="6226" w:h="9720" w:hRule="exact" w:wrap="around" w:vAnchor="page" w:hAnchor="page" w:x="3022" w:y="2825"/>
        <w:shd w:val="clear" w:color="auto" w:fill="auto"/>
        <w:tabs>
          <w:tab w:val="left" w:pos="2429"/>
          <w:tab w:val="right" w:pos="5107"/>
          <w:tab w:val="center" w:pos="5316"/>
          <w:tab w:val="center" w:pos="5493"/>
          <w:tab w:val="right" w:pos="6128"/>
        </w:tabs>
        <w:spacing w:before="0" w:after="0" w:line="173" w:lineRule="exact"/>
        <w:ind w:left="40" w:firstLine="360"/>
      </w:pPr>
      <w:r>
        <w:rPr>
          <w:rStyle w:val="TableofcontentsSpacing2pt2"/>
        </w:rPr>
        <w:t>Решение.</w:t>
      </w:r>
      <w:r>
        <w:rPr>
          <w:rStyle w:val="TableofcontentsSpacing0pt5"/>
        </w:rPr>
        <w:t xml:space="preserve"> Правее</w:t>
      </w:r>
      <w:r>
        <w:rPr>
          <w:rStyle w:val="TableofcontentsSpacing0pt5"/>
        </w:rPr>
        <w:tab/>
      </w:r>
      <w:r>
        <w:rPr>
          <w:rStyle w:val="TableofcontentsItalic6"/>
        </w:rPr>
        <w:t>у</w:t>
      </w:r>
      <w:r>
        <w:rPr>
          <w:rStyle w:val="TableofcontentsItalic6"/>
          <w:vertAlign w:val="subscript"/>
        </w:rPr>
        <w:t>г</w:t>
      </w:r>
      <w:r>
        <w:rPr>
          <w:rStyle w:val="TableofcontentsItalic6"/>
        </w:rPr>
        <w:t xml:space="preserve"> = 6</w:t>
      </w:r>
      <w:r>
        <w:rPr>
          <w:rStyle w:val="TableofcontentsSpacing0pt5"/>
        </w:rPr>
        <w:t xml:space="preserve"> имеется 4 ранга (</w:t>
      </w:r>
      <w:r>
        <w:rPr>
          <w:rStyle w:val="TableofcontentsCandara1"/>
        </w:rPr>
        <w:t>8</w:t>
      </w:r>
      <w:r>
        <w:rPr>
          <w:rStyle w:val="TableofcontentsSpacing0pt5"/>
        </w:rPr>
        <w:t>,</w:t>
      </w:r>
      <w:r>
        <w:rPr>
          <w:rStyle w:val="TableofcontentsSpacing0pt5"/>
        </w:rPr>
        <w:tab/>
        <w:t>10,</w:t>
      </w:r>
      <w:r>
        <w:rPr>
          <w:rStyle w:val="TableofcontentsSpacing0pt5"/>
        </w:rPr>
        <w:tab/>
        <w:t>7,</w:t>
      </w:r>
      <w:r>
        <w:rPr>
          <w:rStyle w:val="TableofcontentsSpacing0pt5"/>
        </w:rPr>
        <w:tab/>
        <w:t>9),</w:t>
      </w:r>
      <w:r>
        <w:rPr>
          <w:rStyle w:val="TableofcontentsSpacing0pt5"/>
        </w:rPr>
        <w:tab/>
        <w:t>ббль-</w:t>
      </w:r>
    </w:p>
    <w:p w14:paraId="5D299796" w14:textId="77777777" w:rsidR="00F4136F" w:rsidRDefault="00E27E4F">
      <w:pPr>
        <w:pStyle w:val="Tableofcontents0"/>
        <w:framePr w:w="6226" w:h="9720" w:hRule="exact" w:wrap="around" w:vAnchor="page" w:hAnchor="page" w:x="3022" w:y="2825"/>
        <w:shd w:val="clear" w:color="auto" w:fill="auto"/>
        <w:tabs>
          <w:tab w:val="right" w:pos="2363"/>
          <w:tab w:val="left" w:pos="2560"/>
          <w:tab w:val="right" w:pos="5107"/>
          <w:tab w:val="center" w:pos="5320"/>
          <w:tab w:val="right" w:pos="6170"/>
          <w:tab w:val="right" w:pos="6184"/>
        </w:tabs>
        <w:spacing w:before="0" w:after="0" w:line="173" w:lineRule="exact"/>
        <w:ind w:left="40"/>
      </w:pPr>
      <w:r>
        <w:rPr>
          <w:rStyle w:val="TableofcontentsSpacing0pt5"/>
        </w:rPr>
        <w:t xml:space="preserve">ших </w:t>
      </w:r>
      <w:r>
        <w:rPr>
          <w:rStyle w:val="TableofcontentsItalic6"/>
        </w:rPr>
        <w:t>у</w:t>
      </w:r>
      <w:r>
        <w:rPr>
          <w:rStyle w:val="TableofcontentsItalic6"/>
          <w:vertAlign w:val="subscript"/>
        </w:rPr>
        <w:t>г</w:t>
      </w:r>
      <w:r>
        <w:rPr>
          <w:rStyle w:val="TableofcontentsItalic6"/>
        </w:rPr>
        <w:t>,</w:t>
      </w:r>
      <w:r>
        <w:rPr>
          <w:rStyle w:val="TableofcontentsSpacing0pt5"/>
        </w:rPr>
        <w:tab/>
        <w:t>поэтому 7?х = 4.</w:t>
      </w:r>
      <w:r>
        <w:rPr>
          <w:rStyle w:val="TableofcontentsSpacing0pt5"/>
        </w:rPr>
        <w:tab/>
        <w:t xml:space="preserve">Аналогично найдем. </w:t>
      </w:r>
      <w:r>
        <w:rPr>
          <w:rStyle w:val="TableofcontentsCandara1"/>
        </w:rPr>
        <w:t>/?</w:t>
      </w:r>
      <w:r>
        <w:rPr>
          <w:rStyle w:val="TableofcontentsCandara1"/>
          <w:vertAlign w:val="subscript"/>
        </w:rPr>
        <w:t>2</w:t>
      </w:r>
      <w:r>
        <w:rPr>
          <w:rStyle w:val="TableofcontentsSpacing0pt5"/>
        </w:rPr>
        <w:t xml:space="preserve"> = 5,</w:t>
      </w:r>
      <w:r>
        <w:rPr>
          <w:rStyle w:val="TableofcontentsSpacing0pt5"/>
        </w:rPr>
        <w:tab/>
      </w:r>
      <w:r>
        <w:rPr>
          <w:rStyle w:val="TableofcontentsItalic6"/>
          <w:lang w:val="en-US" w:eastAsia="en-US" w:bidi="en-US"/>
        </w:rPr>
        <w:t>R</w:t>
      </w:r>
      <w:r>
        <w:rPr>
          <w:rStyle w:val="TableofcontentsItalic6"/>
          <w:vertAlign w:val="subscript"/>
          <w:lang w:val="en-US" w:eastAsia="en-US" w:bidi="en-US"/>
        </w:rPr>
        <w:t>3</w:t>
      </w:r>
      <w:r>
        <w:rPr>
          <w:rStyle w:val="TableofcontentsSpacing0pt5"/>
          <w:lang w:val="en-US" w:eastAsia="en-US" w:bidi="en-US"/>
        </w:rPr>
        <w:tab/>
      </w:r>
      <w:r>
        <w:rPr>
          <w:rStyle w:val="TableofcontentsSpacing0pt5"/>
        </w:rPr>
        <w:t>=</w:t>
      </w:r>
      <w:r>
        <w:rPr>
          <w:rStyle w:val="TableofcontentsCandara1"/>
        </w:rPr>
        <w:t>2</w:t>
      </w:r>
      <w:r>
        <w:rPr>
          <w:rStyle w:val="TableofcontentsSpacing0pt5"/>
        </w:rPr>
        <w:t>,</w:t>
      </w:r>
      <w:r>
        <w:rPr>
          <w:rStyle w:val="TableofcontentsSpacing0pt5"/>
        </w:rPr>
        <w:tab/>
        <w:t>=</w:t>
      </w:r>
      <w:r>
        <w:rPr>
          <w:rStyle w:val="TableofcontentsSpacing0pt5"/>
        </w:rPr>
        <w:tab/>
      </w:r>
      <w:r>
        <w:rPr>
          <w:rStyle w:val="TableofcontentsCandara1"/>
        </w:rPr>
        <w:t>6</w:t>
      </w:r>
      <w:r>
        <w:rPr>
          <w:rStyle w:val="TableofcontentsSpacing0pt5"/>
        </w:rPr>
        <w:t>,</w:t>
      </w:r>
    </w:p>
    <w:p w14:paraId="5D299797" w14:textId="77777777" w:rsidR="00F4136F" w:rsidRDefault="00E27E4F">
      <w:pPr>
        <w:pStyle w:val="Bodytext50"/>
        <w:framePr w:w="6226" w:h="9720" w:hRule="exact" w:wrap="around" w:vAnchor="page" w:hAnchor="page" w:x="3022" w:y="2825"/>
        <w:shd w:val="clear" w:color="auto" w:fill="auto"/>
        <w:spacing w:before="0" w:line="173" w:lineRule="exact"/>
        <w:ind w:left="40" w:right="40" w:firstLine="0"/>
      </w:pPr>
      <w:r>
        <w:rPr>
          <w:rStyle w:val="Bodytext5Italicfa"/>
          <w:lang w:val="en-US" w:eastAsia="en-US" w:bidi="en-US"/>
        </w:rPr>
        <w:t>R</w:t>
      </w:r>
      <w:r>
        <w:rPr>
          <w:rStyle w:val="Bodytext5Italicfa"/>
          <w:vertAlign w:val="subscript"/>
          <w:lang w:val="en-US" w:eastAsia="en-US" w:bidi="en-US"/>
        </w:rPr>
        <w:t>b</w:t>
      </w:r>
      <w:r>
        <w:rPr>
          <w:rStyle w:val="Bodytext5Italicfa"/>
          <w:lang w:val="en-US" w:eastAsia="en-US" w:bidi="en-US"/>
        </w:rPr>
        <w:t xml:space="preserve"> —</w:t>
      </w:r>
      <w:r>
        <w:rPr>
          <w:rStyle w:val="Bodytext5Spacing0pt8"/>
          <w:lang w:val="en-US" w:eastAsia="en-US" w:bidi="en-US"/>
        </w:rPr>
        <w:t xml:space="preserve"> </w:t>
      </w:r>
      <w:r>
        <w:rPr>
          <w:rStyle w:val="Bodytext5Spacing0pt8"/>
        </w:rPr>
        <w:t xml:space="preserve">5, </w:t>
      </w:r>
      <w:r>
        <w:rPr>
          <w:rStyle w:val="Bodytext5Candaraf"/>
        </w:rPr>
        <w:t>/?0</w:t>
      </w:r>
      <w:r>
        <w:rPr>
          <w:rStyle w:val="Bodytext5Spacing0pt8"/>
        </w:rPr>
        <w:t xml:space="preserve"> = 3, </w:t>
      </w:r>
      <w:r>
        <w:rPr>
          <w:rStyle w:val="Bodytext5Candaraf"/>
        </w:rPr>
        <w:t>/?</w:t>
      </w:r>
      <w:r>
        <w:rPr>
          <w:rStyle w:val="Bodytext5Candaraf"/>
          <w:vertAlign w:val="subscript"/>
        </w:rPr>
        <w:t>7</w:t>
      </w:r>
      <w:r>
        <w:rPr>
          <w:rStyle w:val="Bodytext5Spacing0pt8"/>
        </w:rPr>
        <w:t xml:space="preserve"> = 0, </w:t>
      </w:r>
      <w:r>
        <w:rPr>
          <w:rStyle w:val="Bodytext5Italicfa"/>
          <w:lang w:val="en-US" w:eastAsia="en-US" w:bidi="en-US"/>
        </w:rPr>
        <w:t>R</w:t>
      </w:r>
      <w:r>
        <w:rPr>
          <w:rStyle w:val="Bodytext5Italicfa"/>
          <w:vertAlign w:val="subscript"/>
          <w:lang w:val="en-US" w:eastAsia="en-US" w:bidi="en-US"/>
        </w:rPr>
        <w:t>e</w:t>
      </w:r>
      <w:r>
        <w:rPr>
          <w:rStyle w:val="Bodytext5Italicfa"/>
          <w:lang w:val="en-US" w:eastAsia="en-US" w:bidi="en-US"/>
        </w:rPr>
        <w:t xml:space="preserve"> =</w:t>
      </w:r>
      <w:r>
        <w:rPr>
          <w:rStyle w:val="Bodytext5Spacing0pt8"/>
          <w:lang w:val="en-US" w:eastAsia="en-US" w:bidi="en-US"/>
        </w:rPr>
        <w:t xml:space="preserve"> </w:t>
      </w:r>
      <w:r>
        <w:rPr>
          <w:rStyle w:val="Bodytext5Spacing0pt8"/>
        </w:rPr>
        <w:t>2, /?</w:t>
      </w:r>
      <w:r>
        <w:rPr>
          <w:rStyle w:val="Bodytext5Spacing0pt8"/>
          <w:vertAlign w:val="subscript"/>
        </w:rPr>
        <w:t>в</w:t>
      </w:r>
      <w:r>
        <w:rPr>
          <w:rStyle w:val="Bodytext5Spacing0pt8"/>
        </w:rPr>
        <w:t xml:space="preserve"> = 1. Следовательно, сумма рангов Я = 28.</w:t>
      </w:r>
    </w:p>
    <w:p w14:paraId="5D299798" w14:textId="77777777" w:rsidR="00F4136F" w:rsidRDefault="00E27E4F">
      <w:pPr>
        <w:pStyle w:val="Bodytext50"/>
        <w:framePr w:w="6226" w:h="9720" w:hRule="exact" w:wrap="around" w:vAnchor="page" w:hAnchor="page" w:x="3022" w:y="2825"/>
        <w:shd w:val="clear" w:color="auto" w:fill="auto"/>
        <w:spacing w:before="0" w:after="70" w:line="173" w:lineRule="exact"/>
        <w:ind w:left="40" w:right="40" w:firstLine="360"/>
      </w:pPr>
      <w:r>
        <w:rPr>
          <w:rStyle w:val="Bodytext5Spacing0pt8"/>
        </w:rPr>
        <w:t xml:space="preserve">Найдем искомый коэффициент ранговой корреляции Кендалла, учитывая, что л = </w:t>
      </w:r>
      <w:r>
        <w:rPr>
          <w:rStyle w:val="Bodytext5Candaraf"/>
        </w:rPr>
        <w:t>10</w:t>
      </w:r>
      <w:r>
        <w:rPr>
          <w:rStyle w:val="Bodytext5Spacing0pt8"/>
        </w:rPr>
        <w:t>'</w:t>
      </w:r>
    </w:p>
    <w:p w14:paraId="5D299799" w14:textId="77777777" w:rsidR="00F4136F" w:rsidRDefault="00E27E4F">
      <w:pPr>
        <w:pStyle w:val="Bodytext50"/>
        <w:framePr w:w="6226" w:h="9720" w:hRule="exact" w:wrap="around" w:vAnchor="page" w:hAnchor="page" w:x="3022" w:y="2825"/>
        <w:shd w:val="clear" w:color="auto" w:fill="auto"/>
        <w:spacing w:before="0" w:after="18" w:line="160" w:lineRule="exact"/>
        <w:ind w:left="20" w:firstLine="0"/>
        <w:jc w:val="center"/>
      </w:pPr>
      <w:r>
        <w:rPr>
          <w:rStyle w:val="Bodytext5Spacing0pt8"/>
        </w:rPr>
        <w:t>т</w:t>
      </w:r>
      <w:r>
        <w:rPr>
          <w:rStyle w:val="Bodytext5Spacing0pt8"/>
          <w:vertAlign w:val="subscript"/>
        </w:rPr>
        <w:t>в</w:t>
      </w:r>
      <w:r>
        <w:rPr>
          <w:rStyle w:val="Bodytext5Spacing0pt8"/>
        </w:rPr>
        <w:t xml:space="preserve"> = [4/?/л (л— </w:t>
      </w:r>
      <w:r>
        <w:rPr>
          <w:rStyle w:val="Bodytext5Spacing0pt8"/>
          <w:lang w:val="en-US" w:eastAsia="en-US" w:bidi="en-US"/>
        </w:rPr>
        <w:t xml:space="preserve">I)] </w:t>
      </w:r>
      <w:r>
        <w:rPr>
          <w:rStyle w:val="Bodytext5Spacing0pt8"/>
        </w:rPr>
        <w:t>— 1 =£4-28/10-91 — 1 =0,24.</w:t>
      </w:r>
    </w:p>
    <w:p w14:paraId="5D29979A" w14:textId="77777777" w:rsidR="00F4136F" w:rsidRDefault="00E27E4F">
      <w:pPr>
        <w:pStyle w:val="Bodytext40"/>
        <w:framePr w:w="6226" w:h="9720" w:hRule="exact" w:wrap="around" w:vAnchor="page" w:hAnchor="page" w:x="3022" w:y="2825"/>
        <w:shd w:val="clear" w:color="auto" w:fill="auto"/>
        <w:spacing w:line="216" w:lineRule="exact"/>
        <w:ind w:left="40" w:right="40" w:firstLine="360"/>
        <w:jc w:val="both"/>
      </w:pPr>
      <w:r>
        <w:rPr>
          <w:rStyle w:val="Bodytext4Spacing0pt8"/>
          <w:b/>
          <w:bCs/>
        </w:rPr>
        <w:t>Приведем правило, позволяющее установить значи</w:t>
      </w:r>
      <w:r>
        <w:rPr>
          <w:rStyle w:val="Bodytext4Spacing0pt8"/>
          <w:b/>
          <w:bCs/>
        </w:rPr>
        <w:softHyphen/>
        <w:t>мость или незначимость ранговой корреляционной связи Кендалла.</w:t>
      </w:r>
    </w:p>
    <w:p w14:paraId="5D29979B" w14:textId="77777777" w:rsidR="00F4136F" w:rsidRDefault="00E27E4F">
      <w:pPr>
        <w:pStyle w:val="Bodytext40"/>
        <w:framePr w:w="6226" w:h="9720" w:hRule="exact" w:wrap="around" w:vAnchor="page" w:hAnchor="page" w:x="3022" w:y="2825"/>
        <w:shd w:val="clear" w:color="auto" w:fill="auto"/>
        <w:spacing w:after="105" w:line="216" w:lineRule="exact"/>
        <w:ind w:left="40" w:right="40" w:firstLine="360"/>
        <w:jc w:val="both"/>
      </w:pPr>
      <w:r>
        <w:rPr>
          <w:rStyle w:val="Bodytext4Spacing0pt8"/>
          <w:b/>
          <w:bCs/>
        </w:rPr>
        <w:t>Правило. Для того чтобы при уровне значимости ос, проверить нулевую гипотезу о равенстве нулю генераль</w:t>
      </w:r>
      <w:r>
        <w:rPr>
          <w:rStyle w:val="Bodytext4Spacing0pt8"/>
          <w:b/>
          <w:bCs/>
        </w:rPr>
        <w:softHyphen/>
        <w:t>ного коэффициента ранговой корреляции т</w:t>
      </w:r>
      <w:r>
        <w:rPr>
          <w:rStyle w:val="Bodytext4Spacing0pt8"/>
          <w:b/>
          <w:bCs/>
          <w:vertAlign w:val="subscript"/>
        </w:rPr>
        <w:t>г</w:t>
      </w:r>
      <w:r>
        <w:rPr>
          <w:rStyle w:val="Bodytext4Spacing0pt8"/>
          <w:b/>
          <w:bCs/>
        </w:rPr>
        <w:t xml:space="preserve"> Кендалла при конкурирующей гипотезе </w:t>
      </w:r>
      <w:r>
        <w:rPr>
          <w:rStyle w:val="Bodytext4Italicf2"/>
          <w:b/>
          <w:bCs/>
        </w:rPr>
        <w:t>Н</w:t>
      </w:r>
      <w:r>
        <w:rPr>
          <w:rStyle w:val="Bodytext4Italicf2"/>
          <w:b/>
          <w:bCs/>
          <w:vertAlign w:val="subscript"/>
        </w:rPr>
        <w:t>г</w:t>
      </w:r>
      <w:r>
        <w:rPr>
          <w:rStyle w:val="Bodytext4Italicf2"/>
          <w:b/>
          <w:bCs/>
        </w:rPr>
        <w:t>:</w:t>
      </w:r>
      <w:r>
        <w:rPr>
          <w:rStyle w:val="Bodytext4Spacing0pt8"/>
          <w:b/>
          <w:bCs/>
        </w:rPr>
        <w:t>т</w:t>
      </w:r>
      <w:r>
        <w:rPr>
          <w:rStyle w:val="Bodytext4Spacing0pt8"/>
          <w:b/>
          <w:bCs/>
          <w:vertAlign w:val="subscript"/>
        </w:rPr>
        <w:t>г</w:t>
      </w:r>
      <w:r>
        <w:rPr>
          <w:rStyle w:val="Bodytext4Spacing0pt8"/>
          <w:b/>
          <w:bCs/>
        </w:rPr>
        <w:t>=?^0, надо вычислить критическую точку:</w:t>
      </w:r>
    </w:p>
    <w:p w14:paraId="5D29979C" w14:textId="77777777" w:rsidR="00F4136F" w:rsidRDefault="00E27E4F">
      <w:pPr>
        <w:pStyle w:val="Bodytext50"/>
        <w:framePr w:w="6226" w:h="9720" w:hRule="exact" w:wrap="around" w:vAnchor="page" w:hAnchor="page" w:x="3022" w:y="2825"/>
        <w:shd w:val="clear" w:color="auto" w:fill="auto"/>
        <w:tabs>
          <w:tab w:val="right" w:pos="4200"/>
        </w:tabs>
        <w:spacing w:before="0" w:line="160" w:lineRule="exact"/>
        <w:ind w:left="1920" w:firstLine="0"/>
      </w:pPr>
      <w:r>
        <w:rPr>
          <w:rStyle w:val="Bodytext5Italicfa"/>
        </w:rPr>
        <w:t>Т</w:t>
      </w:r>
      <w:r>
        <w:rPr>
          <w:rStyle w:val="Bodytext5Spacing0pt8"/>
        </w:rPr>
        <w:tab/>
      </w:r>
      <w:r>
        <w:rPr>
          <w:rStyle w:val="Bodytext5Spacing0ptc"/>
        </w:rPr>
        <w:t>2(2л + 5)</w:t>
      </w:r>
      <w:r>
        <w:rPr>
          <w:rStyle w:val="Bodytext5Spacing0pt8"/>
        </w:rPr>
        <w:t>~</w:t>
      </w:r>
    </w:p>
    <w:p w14:paraId="5D29979D" w14:textId="77777777" w:rsidR="00F4136F" w:rsidRDefault="00E27E4F">
      <w:pPr>
        <w:pStyle w:val="Bodytext50"/>
        <w:framePr w:w="6226" w:h="9720" w:hRule="exact" w:wrap="around" w:vAnchor="page" w:hAnchor="page" w:x="3022" w:y="2825"/>
        <w:shd w:val="clear" w:color="auto" w:fill="auto"/>
        <w:spacing w:before="0" w:after="9" w:line="160" w:lineRule="exact"/>
        <w:ind w:right="120" w:firstLine="0"/>
        <w:jc w:val="center"/>
      </w:pPr>
      <w:r>
        <w:rPr>
          <w:rStyle w:val="Bodytext5Spacing0pt8"/>
        </w:rPr>
        <w:t xml:space="preserve">“Р “Р </w:t>
      </w:r>
      <w:r>
        <w:rPr>
          <w:rStyle w:val="Bodytext5Italicfa"/>
        </w:rPr>
        <w:t>V</w:t>
      </w:r>
      <w:r>
        <w:rPr>
          <w:rStyle w:val="Bodytext5Spacing0pt8"/>
        </w:rPr>
        <w:t xml:space="preserve"> 9л (л—1) ’</w:t>
      </w:r>
    </w:p>
    <w:p w14:paraId="5D29979E" w14:textId="77777777" w:rsidR="00F4136F" w:rsidRDefault="00E27E4F">
      <w:pPr>
        <w:pStyle w:val="Bodytext290"/>
        <w:framePr w:w="6226" w:h="9720" w:hRule="exact" w:wrap="around" w:vAnchor="page" w:hAnchor="page" w:x="3022" w:y="2825"/>
        <w:shd w:val="clear" w:color="auto" w:fill="auto"/>
        <w:spacing w:line="221" w:lineRule="exact"/>
        <w:ind w:left="40" w:right="40"/>
        <w:jc w:val="both"/>
      </w:pPr>
      <w:r>
        <w:rPr>
          <w:rStyle w:val="Bodytext29Spacing0pt1"/>
        </w:rPr>
        <w:t xml:space="preserve">где </w:t>
      </w:r>
      <w:r>
        <w:rPr>
          <w:rStyle w:val="Bodytext29FranklinGothicHeavy1"/>
        </w:rPr>
        <w:t>п</w:t>
      </w:r>
      <w:r>
        <w:rPr>
          <w:rStyle w:val="Bodytext29Spacing0pt1"/>
        </w:rPr>
        <w:t xml:space="preserve">—объем выборки; </w:t>
      </w:r>
      <w:r>
        <w:rPr>
          <w:rStyle w:val="Bodytext2910pt"/>
          <w:lang w:val="en-US" w:eastAsia="en-US" w:bidi="en-US"/>
        </w:rPr>
        <w:t>z</w:t>
      </w:r>
      <w:r>
        <w:rPr>
          <w:rStyle w:val="Bodytext2910pt"/>
          <w:vertAlign w:val="subscript"/>
          <w:lang w:val="en-US" w:eastAsia="en-US" w:bidi="en-US"/>
        </w:rPr>
        <w:t>KP</w:t>
      </w:r>
      <w:r>
        <w:rPr>
          <w:rStyle w:val="Bodytext29Spacing0pt1"/>
        </w:rPr>
        <w:t>—критическая точка двусто</w:t>
      </w:r>
      <w:r>
        <w:rPr>
          <w:rStyle w:val="Bodytext29Spacing0pt1"/>
        </w:rPr>
        <w:softHyphen/>
        <w:t xml:space="preserve">ронней критической области, которую находят по таблице функции Лапласа по равенству </w:t>
      </w:r>
      <w:r>
        <w:rPr>
          <w:rStyle w:val="Bodytext29Spacing0pt1"/>
          <w:lang w:val="en-US" w:eastAsia="en-US" w:bidi="en-US"/>
        </w:rPr>
        <w:t>&lt;D(z</w:t>
      </w:r>
      <w:r>
        <w:rPr>
          <w:rStyle w:val="Bodytext29Spacing0pt1"/>
          <w:vertAlign w:val="subscript"/>
          <w:lang w:val="en-US" w:eastAsia="en-US" w:bidi="en-US"/>
        </w:rPr>
        <w:t>KP</w:t>
      </w:r>
      <w:r>
        <w:rPr>
          <w:rStyle w:val="Bodytext29Spacing0pt1"/>
          <w:lang w:val="en-US" w:eastAsia="en-US" w:bidi="en-US"/>
        </w:rPr>
        <w:t>) = (l</w:t>
      </w:r>
      <w:r>
        <w:rPr>
          <w:rStyle w:val="Bodytext29Spacing0pt1"/>
        </w:rPr>
        <w:t>—а)/2.</w:t>
      </w:r>
    </w:p>
    <w:p w14:paraId="5D29979F" w14:textId="77777777" w:rsidR="00F4136F" w:rsidRDefault="00E27E4F">
      <w:pPr>
        <w:pStyle w:val="Bodytext40"/>
        <w:framePr w:w="6226" w:h="9720" w:hRule="exact" w:wrap="around" w:vAnchor="page" w:hAnchor="page" w:x="3022" w:y="2825"/>
        <w:shd w:val="clear" w:color="auto" w:fill="auto"/>
        <w:tabs>
          <w:tab w:val="left" w:pos="2503"/>
          <w:tab w:val="left" w:pos="2368"/>
        </w:tabs>
        <w:spacing w:line="221" w:lineRule="exact"/>
        <w:ind w:left="40" w:firstLine="360"/>
        <w:jc w:val="both"/>
      </w:pPr>
      <w:r>
        <w:rPr>
          <w:rStyle w:val="Bodytext4Spacing0pt8"/>
          <w:b/>
          <w:bCs/>
        </w:rPr>
        <w:t>Если</w:t>
      </w:r>
      <w:r>
        <w:rPr>
          <w:rStyle w:val="Bodytext4Spacing0pt8"/>
          <w:b/>
          <w:bCs/>
        </w:rPr>
        <w:tab/>
        <w:t>—</w:t>
      </w:r>
      <w:r>
        <w:rPr>
          <w:rStyle w:val="Bodytext4Spacing0pt8"/>
          <w:b/>
          <w:bCs/>
        </w:rPr>
        <w:tab/>
        <w:t>нет оснований отвергнуть нулевую</w:t>
      </w:r>
    </w:p>
    <w:p w14:paraId="5D2997A0" w14:textId="77777777" w:rsidR="00F4136F" w:rsidRDefault="00E27E4F">
      <w:pPr>
        <w:pStyle w:val="Bodytext40"/>
        <w:framePr w:w="6226" w:h="9720" w:hRule="exact" w:wrap="around" w:vAnchor="page" w:hAnchor="page" w:x="3022" w:y="2825"/>
        <w:shd w:val="clear" w:color="auto" w:fill="auto"/>
        <w:spacing w:line="221" w:lineRule="exact"/>
        <w:ind w:left="40" w:right="40" w:firstLine="0"/>
        <w:jc w:val="both"/>
      </w:pPr>
      <w:r>
        <w:rPr>
          <w:rStyle w:val="Bodytext4Spacing0pt8"/>
          <w:b/>
          <w:bCs/>
        </w:rPr>
        <w:t>гипотезу. Ранговая корреляционная связь между качест</w:t>
      </w:r>
      <w:r>
        <w:rPr>
          <w:rStyle w:val="Bodytext4Spacing0pt8"/>
          <w:b/>
          <w:bCs/>
        </w:rPr>
        <w:softHyphen/>
        <w:t>венными признаками незначимая.</w:t>
      </w:r>
    </w:p>
    <w:p w14:paraId="5D2997A1" w14:textId="77777777" w:rsidR="00F4136F" w:rsidRDefault="00E27E4F">
      <w:pPr>
        <w:pStyle w:val="Bodytext40"/>
        <w:framePr w:w="6226" w:h="9720" w:hRule="exact" w:wrap="around" w:vAnchor="page" w:hAnchor="page" w:x="3022" w:y="2825"/>
        <w:shd w:val="clear" w:color="auto" w:fill="auto"/>
        <w:spacing w:after="95" w:line="221" w:lineRule="exact"/>
        <w:ind w:left="40" w:right="40" w:firstLine="360"/>
        <w:jc w:val="both"/>
      </w:pPr>
      <w:r>
        <w:rPr>
          <w:rStyle w:val="Bodytext4Spacing0pt8"/>
          <w:b/>
          <w:bCs/>
        </w:rPr>
        <w:t>Если |т</w:t>
      </w:r>
      <w:r>
        <w:rPr>
          <w:rStyle w:val="Bodytext4Spacing0pt8"/>
          <w:b/>
          <w:bCs/>
          <w:vertAlign w:val="subscript"/>
        </w:rPr>
        <w:t>в</w:t>
      </w:r>
      <w:r>
        <w:rPr>
          <w:rStyle w:val="Bodytext4Spacing0pt8"/>
          <w:b/>
          <w:bCs/>
        </w:rPr>
        <w:t xml:space="preserve">| &gt; </w:t>
      </w:r>
      <w:r>
        <w:rPr>
          <w:rStyle w:val="Bodytext4Italicf2"/>
          <w:b/>
          <w:bCs/>
        </w:rPr>
        <w:t>Т</w:t>
      </w:r>
      <w:r>
        <w:rPr>
          <w:rStyle w:val="Bodytext4Italicf2"/>
          <w:b/>
          <w:bCs/>
          <w:vertAlign w:val="subscript"/>
        </w:rPr>
        <w:t>к</w:t>
      </w:r>
      <w:r>
        <w:rPr>
          <w:rStyle w:val="Bodytext4Spacing0pt8"/>
          <w:b/>
          <w:bCs/>
        </w:rPr>
        <w:t>р—нулевую гипотезу отвергают. Между качественными признаками существует значимая ранговая корреляционная связь.</w:t>
      </w:r>
    </w:p>
    <w:p w14:paraId="5D2997A2" w14:textId="77777777" w:rsidR="00F4136F" w:rsidRDefault="00E27E4F">
      <w:pPr>
        <w:pStyle w:val="Bodytext50"/>
        <w:framePr w:w="6226" w:h="9720" w:hRule="exact" w:wrap="around" w:vAnchor="page" w:hAnchor="page" w:x="3022" w:y="2825"/>
        <w:shd w:val="clear" w:color="auto" w:fill="auto"/>
        <w:spacing w:before="0" w:line="178" w:lineRule="exact"/>
        <w:ind w:left="40" w:right="40" w:firstLine="360"/>
      </w:pPr>
      <w:r>
        <w:rPr>
          <w:rStyle w:val="Bodytext5Spacing0pt8"/>
        </w:rPr>
        <w:t>Пример 2. При уровне значимости 0,05 проверить, является ли ранговая корреляционная связь т</w:t>
      </w:r>
      <w:r>
        <w:rPr>
          <w:rStyle w:val="Bodytext5Spacing0pt8"/>
          <w:vertAlign w:val="subscript"/>
        </w:rPr>
        <w:t>в</w:t>
      </w:r>
      <w:r>
        <w:rPr>
          <w:rStyle w:val="Bodytext5Spacing0pt8"/>
        </w:rPr>
        <w:t xml:space="preserve"> = 0,24, вычисленная в примере 1, значимой?</w:t>
      </w:r>
    </w:p>
    <w:p w14:paraId="5D2997A3" w14:textId="77777777" w:rsidR="00F4136F" w:rsidRDefault="00E27E4F">
      <w:pPr>
        <w:pStyle w:val="Headerorfooter30"/>
        <w:framePr w:w="6274" w:h="190" w:hRule="exact" w:wrap="around" w:vAnchor="page" w:hAnchor="page" w:x="2998" w:y="12693"/>
        <w:shd w:val="clear" w:color="auto" w:fill="auto"/>
        <w:spacing w:line="160" w:lineRule="exact"/>
        <w:ind w:left="100"/>
        <w:jc w:val="left"/>
      </w:pPr>
      <w:r>
        <w:rPr>
          <w:rStyle w:val="Headerorfooter3Spacing0pt5"/>
        </w:rPr>
        <w:t>342</w:t>
      </w:r>
    </w:p>
    <w:p w14:paraId="5D2997A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7A5" w14:textId="77777777" w:rsidR="00F4136F" w:rsidRDefault="00E27E4F">
      <w:pPr>
        <w:pStyle w:val="Bodytext50"/>
        <w:framePr w:w="6221" w:h="8981" w:hRule="exact" w:wrap="around" w:vAnchor="page" w:hAnchor="page" w:x="3025" w:y="2728"/>
        <w:shd w:val="clear" w:color="auto" w:fill="auto"/>
        <w:spacing w:before="0" w:line="269" w:lineRule="exact"/>
        <w:ind w:left="20" w:firstLine="360"/>
      </w:pPr>
      <w:r>
        <w:rPr>
          <w:rStyle w:val="Bodytext5Spacing2pt7"/>
        </w:rPr>
        <w:t>Решение.</w:t>
      </w:r>
      <w:r>
        <w:rPr>
          <w:rStyle w:val="Bodytext5Spacing0pt8"/>
        </w:rPr>
        <w:t xml:space="preserve"> Найдем критическую точку г</w:t>
      </w:r>
      <w:r>
        <w:rPr>
          <w:rStyle w:val="Bodytext5Spacing0pt8"/>
          <w:vertAlign w:val="subscript"/>
        </w:rPr>
        <w:t>кр</w:t>
      </w:r>
      <w:r>
        <w:rPr>
          <w:rStyle w:val="Bodytext5Spacing0pt8"/>
        </w:rPr>
        <w:t>:</w:t>
      </w:r>
    </w:p>
    <w:p w14:paraId="5D2997A6" w14:textId="77777777" w:rsidR="00F4136F" w:rsidRDefault="00E27E4F">
      <w:pPr>
        <w:pStyle w:val="Bodytext50"/>
        <w:framePr w:w="6221" w:h="8981" w:hRule="exact" w:wrap="around" w:vAnchor="page" w:hAnchor="page" w:x="3025" w:y="2728"/>
        <w:shd w:val="clear" w:color="auto" w:fill="auto"/>
        <w:spacing w:before="0" w:line="269" w:lineRule="exact"/>
        <w:ind w:firstLine="0"/>
        <w:jc w:val="center"/>
      </w:pPr>
      <w:r>
        <w:rPr>
          <w:rStyle w:val="Bodytext5Spacing0pt8"/>
        </w:rPr>
        <w:t>Ф (г,</w:t>
      </w:r>
      <w:r>
        <w:rPr>
          <w:rStyle w:val="Bodytext5Spacing0pt8"/>
          <w:vertAlign w:val="subscript"/>
        </w:rPr>
        <w:t>р</w:t>
      </w:r>
      <w:r>
        <w:rPr>
          <w:rStyle w:val="Bodytext5Spacing0pt8"/>
        </w:rPr>
        <w:t>) = (I - а)/2 = (1 - 0,05)/2 = 0,475.</w:t>
      </w:r>
    </w:p>
    <w:p w14:paraId="5D2997A7" w14:textId="77777777" w:rsidR="00F4136F" w:rsidRDefault="00E27E4F">
      <w:pPr>
        <w:pStyle w:val="Bodytext50"/>
        <w:framePr w:w="6221" w:h="8981" w:hRule="exact" w:wrap="around" w:vAnchor="page" w:hAnchor="page" w:x="3025" w:y="2728"/>
        <w:shd w:val="clear" w:color="auto" w:fill="auto"/>
        <w:spacing w:before="0" w:line="269" w:lineRule="exact"/>
        <w:ind w:firstLine="0"/>
        <w:jc w:val="center"/>
      </w:pPr>
      <w:r>
        <w:rPr>
          <w:rStyle w:val="Bodytext5Spacing0pt8"/>
        </w:rPr>
        <w:t>По таблице функции Лапласа (см. приложение 2) находим г</w:t>
      </w:r>
      <w:r>
        <w:rPr>
          <w:rStyle w:val="Bodytext5Spacing0pt8"/>
          <w:vertAlign w:val="subscript"/>
        </w:rPr>
        <w:t>кр</w:t>
      </w:r>
      <w:r>
        <w:rPr>
          <w:rStyle w:val="Bodytext5Spacing0pt8"/>
        </w:rPr>
        <w:t>=1,96</w:t>
      </w:r>
    </w:p>
    <w:p w14:paraId="5D2997A8" w14:textId="77777777" w:rsidR="00F4136F" w:rsidRDefault="00E27E4F">
      <w:pPr>
        <w:pStyle w:val="Bodytext50"/>
        <w:framePr w:w="6221" w:h="8981" w:hRule="exact" w:wrap="around" w:vAnchor="page" w:hAnchor="page" w:x="3025" w:y="2728"/>
        <w:shd w:val="clear" w:color="auto" w:fill="auto"/>
        <w:spacing w:before="0" w:after="128" w:line="160" w:lineRule="exact"/>
        <w:ind w:left="20" w:firstLine="360"/>
      </w:pPr>
      <w:r>
        <w:rPr>
          <w:rStyle w:val="Bodytext5Spacing0pt8"/>
        </w:rPr>
        <w:t>Найдем критическую точку:</w:t>
      </w:r>
    </w:p>
    <w:p w14:paraId="5D2997A9" w14:textId="77777777" w:rsidR="00F4136F" w:rsidRDefault="00E27E4F">
      <w:pPr>
        <w:pStyle w:val="Bodytext50"/>
        <w:framePr w:w="6221" w:h="8981" w:hRule="exact" w:wrap="around" w:vAnchor="page" w:hAnchor="page" w:x="3025" w:y="2728"/>
        <w:shd w:val="clear" w:color="auto" w:fill="auto"/>
        <w:spacing w:before="0" w:after="209" w:line="160" w:lineRule="exact"/>
        <w:ind w:right="360" w:firstLine="0"/>
        <w:jc w:val="center"/>
      </w:pPr>
      <w:r>
        <w:rPr>
          <w:rStyle w:val="Bodytext5Spacing0pt8"/>
        </w:rPr>
        <w:t xml:space="preserve">. </w:t>
      </w:r>
      <w:r>
        <w:rPr>
          <w:rStyle w:val="Bodytext5Spacing0pt8"/>
          <w:vertAlign w:val="subscript"/>
        </w:rPr>
        <w:t>1</w:t>
      </w:r>
      <w:r>
        <w:rPr>
          <w:rStyle w:val="Bodytext5Spacing0pt8"/>
        </w:rPr>
        <w:t>/' 2 (2л+ 5)</w:t>
      </w:r>
    </w:p>
    <w:p w14:paraId="5D2997AA" w14:textId="77777777" w:rsidR="00F4136F" w:rsidRDefault="00E27E4F">
      <w:pPr>
        <w:pStyle w:val="Bodytext50"/>
        <w:framePr w:w="6221" w:h="8981" w:hRule="exact" w:wrap="around" w:vAnchor="page" w:hAnchor="page" w:x="3025" w:y="2728"/>
        <w:shd w:val="clear" w:color="auto" w:fill="auto"/>
        <w:spacing w:before="0" w:line="173" w:lineRule="exact"/>
        <w:ind w:left="20" w:right="20" w:firstLine="0"/>
      </w:pPr>
      <w:r>
        <w:rPr>
          <w:rStyle w:val="Bodytext5Spacing0pt8"/>
        </w:rPr>
        <w:t>Подставив г</w:t>
      </w:r>
      <w:r>
        <w:rPr>
          <w:rStyle w:val="Bodytext5Spacing0pt8"/>
          <w:vertAlign w:val="subscript"/>
        </w:rPr>
        <w:t>кр</w:t>
      </w:r>
      <w:r>
        <w:rPr>
          <w:rStyle w:val="Bodytext5Spacing0pt8"/>
        </w:rPr>
        <w:t>=1,96 и п = 10, получим 7'</w:t>
      </w:r>
      <w:r>
        <w:rPr>
          <w:rStyle w:val="Bodytext5Spacing0pt8"/>
          <w:vertAlign w:val="subscript"/>
        </w:rPr>
        <w:t>кр</w:t>
      </w:r>
      <w:r>
        <w:rPr>
          <w:rStyle w:val="Bodytext5Spacing0pt8"/>
        </w:rPr>
        <w:t xml:space="preserve"> = 0,487. В примере I т</w:t>
      </w:r>
      <w:r>
        <w:rPr>
          <w:rStyle w:val="Bodytext5Spacing0pt8"/>
          <w:vertAlign w:val="subscript"/>
        </w:rPr>
        <w:t>в</w:t>
      </w:r>
      <w:r>
        <w:rPr>
          <w:rStyle w:val="Bodytext5Spacing0pt8"/>
        </w:rPr>
        <w:t xml:space="preserve"> = 0,24.</w:t>
      </w:r>
    </w:p>
    <w:p w14:paraId="5D2997AB" w14:textId="77777777" w:rsidR="00F4136F" w:rsidRDefault="00E27E4F">
      <w:pPr>
        <w:pStyle w:val="Bodytext50"/>
        <w:framePr w:w="6221" w:h="8981" w:hRule="exact" w:wrap="around" w:vAnchor="page" w:hAnchor="page" w:x="3025" w:y="2728"/>
        <w:shd w:val="clear" w:color="auto" w:fill="auto"/>
        <w:spacing w:before="0" w:after="167" w:line="173" w:lineRule="exact"/>
        <w:ind w:left="20" w:right="20" w:firstLine="360"/>
      </w:pPr>
      <w:r>
        <w:rPr>
          <w:rStyle w:val="Bodytext5Spacing0pt8"/>
        </w:rPr>
        <w:t>Так как т</w:t>
      </w:r>
      <w:r>
        <w:rPr>
          <w:rStyle w:val="Bodytext5Spacing0pt8"/>
          <w:vertAlign w:val="subscript"/>
        </w:rPr>
        <w:t>в</w:t>
      </w:r>
      <w:r>
        <w:rPr>
          <w:rStyle w:val="Bodytext5Spacing0pt8"/>
        </w:rPr>
        <w:t xml:space="preserve"> &lt; 7’</w:t>
      </w:r>
      <w:r>
        <w:rPr>
          <w:rStyle w:val="Bodytext5Spacing0pt8"/>
          <w:vertAlign w:val="subscript"/>
        </w:rPr>
        <w:t>кр</w:t>
      </w:r>
      <w:r>
        <w:rPr>
          <w:rStyle w:val="Bodytext5Spacing0pt8"/>
        </w:rPr>
        <w:t xml:space="preserve"> — нет оснований отвергнуть нулевую гипотезу; ранговая корреляционная связь между признаками незначимая.</w:t>
      </w:r>
    </w:p>
    <w:p w14:paraId="5D2997AC" w14:textId="77777777" w:rsidR="00F4136F" w:rsidRDefault="00E27E4F">
      <w:pPr>
        <w:pStyle w:val="Bodytext70"/>
        <w:framePr w:w="6221" w:h="8981" w:hRule="exact" w:wrap="around" w:vAnchor="page" w:hAnchor="page" w:x="3025" w:y="2728"/>
        <w:shd w:val="clear" w:color="auto" w:fill="auto"/>
        <w:spacing w:before="0" w:after="155" w:line="264" w:lineRule="exact"/>
        <w:ind w:left="960" w:right="20"/>
      </w:pPr>
      <w:r>
        <w:rPr>
          <w:rStyle w:val="Bodytext7Spacing0pt2"/>
          <w:b/>
          <w:bCs/>
        </w:rPr>
        <w:t>§ 27. Критерий Вилкоксона и проверка гипотезы об однородности двух выборок</w:t>
      </w:r>
    </w:p>
    <w:p w14:paraId="5D2997AD" w14:textId="77777777" w:rsidR="00F4136F" w:rsidRDefault="00E27E4F">
      <w:pPr>
        <w:pStyle w:val="Bodytext40"/>
        <w:framePr w:w="6221" w:h="8981" w:hRule="exact" w:wrap="around" w:vAnchor="page" w:hAnchor="page" w:x="3025" w:y="2728"/>
        <w:shd w:val="clear" w:color="auto" w:fill="auto"/>
        <w:spacing w:line="221" w:lineRule="exact"/>
        <w:ind w:left="20" w:right="20" w:firstLine="940"/>
        <w:jc w:val="both"/>
      </w:pPr>
      <w:r>
        <w:rPr>
          <w:rStyle w:val="Bodytext4Spacing0pt8"/>
          <w:b/>
          <w:bCs/>
        </w:rPr>
        <w:t xml:space="preserve">Критерий Вилкоксона *’ служит для проверки однородности двух независимых выборок: </w:t>
      </w:r>
      <w:r>
        <w:rPr>
          <w:rStyle w:val="Bodytext4Italicff7"/>
          <w:b/>
          <w:bCs/>
        </w:rPr>
        <w:t>х</w:t>
      </w:r>
      <w:r>
        <w:rPr>
          <w:rStyle w:val="Bodytext4Italicff7"/>
          <w:b/>
          <w:bCs/>
          <w:vertAlign w:val="subscript"/>
        </w:rPr>
        <w:t>х</w:t>
      </w:r>
      <w:r>
        <w:rPr>
          <w:rStyle w:val="Bodytext4Italicff7"/>
          <w:b/>
          <w:bCs/>
        </w:rPr>
        <w:t xml:space="preserve">, </w:t>
      </w:r>
      <w:r>
        <w:rPr>
          <w:rStyle w:val="Bodytext4Italicff4"/>
          <w:b/>
          <w:bCs/>
        </w:rPr>
        <w:t>х</w:t>
      </w:r>
      <w:r>
        <w:rPr>
          <w:rStyle w:val="Bodytext4Italicff4"/>
          <w:b/>
          <w:bCs/>
          <w:vertAlign w:val="subscript"/>
        </w:rPr>
        <w:t>2</w:t>
      </w:r>
      <w:r>
        <w:rPr>
          <w:rStyle w:val="Bodytext4Italicff4"/>
          <w:b/>
          <w:bCs/>
        </w:rPr>
        <w:t>,..., х</w:t>
      </w:r>
      <w:r>
        <w:rPr>
          <w:rStyle w:val="Bodytext4Italicff4"/>
          <w:b/>
          <w:bCs/>
          <w:vertAlign w:val="subscript"/>
        </w:rPr>
        <w:t>П)</w:t>
      </w:r>
      <w:r>
        <w:rPr>
          <w:rStyle w:val="Bodytext4Spacing0pt8"/>
          <w:b/>
          <w:bCs/>
        </w:rPr>
        <w:t xml:space="preserve"> и у</w:t>
      </w:r>
      <w:r>
        <w:rPr>
          <w:rStyle w:val="Bodytext4Spacing0pt8"/>
          <w:b/>
          <w:bCs/>
          <w:vertAlign w:val="subscript"/>
        </w:rPr>
        <w:t>х</w:t>
      </w:r>
      <w:r>
        <w:rPr>
          <w:rStyle w:val="Bodytext4Spacing0pt8"/>
          <w:b/>
          <w:bCs/>
        </w:rPr>
        <w:t>, Уг&gt; • • • &gt; У„,- Достоинство этого критерия состоит в том, что он применим к случайным величинам, распределения которых неизвестны; требуется лишь, чтобы величины были непрерывными.</w:t>
      </w:r>
    </w:p>
    <w:p w14:paraId="5D2997AE" w14:textId="77777777" w:rsidR="00F4136F" w:rsidRDefault="00E27E4F">
      <w:pPr>
        <w:pStyle w:val="Bodytext40"/>
        <w:framePr w:w="6221" w:h="8981" w:hRule="exact" w:wrap="around" w:vAnchor="page" w:hAnchor="page" w:x="3025" w:y="2728"/>
        <w:shd w:val="clear" w:color="auto" w:fill="auto"/>
        <w:spacing w:line="221" w:lineRule="exact"/>
        <w:ind w:left="20" w:right="20" w:firstLine="360"/>
        <w:jc w:val="both"/>
      </w:pPr>
      <w:r>
        <w:rPr>
          <w:rStyle w:val="Bodytext4Spacing0pt8"/>
          <w:b/>
          <w:bCs/>
        </w:rPr>
        <w:t>Если выборки однородны, то считают, что они извле</w:t>
      </w:r>
      <w:r>
        <w:rPr>
          <w:rStyle w:val="Bodytext4Spacing0pt8"/>
          <w:b/>
          <w:bCs/>
        </w:rPr>
        <w:softHyphen/>
        <w:t xml:space="preserve">чены из одной и той же генеральной совокупности и, следовательно, имеют одинаковые, причем неизвестные, непрерывные функции распределения </w:t>
      </w:r>
      <w:r>
        <w:rPr>
          <w:rStyle w:val="Bodytext4Italicff4"/>
          <w:b/>
          <w:bCs/>
          <w:lang w:val="en-US" w:eastAsia="en-US" w:bidi="en-US"/>
        </w:rPr>
        <w:t>F</w:t>
      </w:r>
      <w:r>
        <w:rPr>
          <w:rStyle w:val="Bodytext4Italicff4"/>
          <w:b/>
          <w:bCs/>
          <w:vertAlign w:val="subscript"/>
          <w:lang w:val="en-US" w:eastAsia="en-US" w:bidi="en-US"/>
        </w:rPr>
        <w:t>t</w:t>
      </w:r>
      <w:r>
        <w:rPr>
          <w:rStyle w:val="Bodytext4Italicff4"/>
          <w:b/>
          <w:bCs/>
          <w:lang w:val="en-US" w:eastAsia="en-US" w:bidi="en-US"/>
        </w:rPr>
        <w:t>(x)</w:t>
      </w:r>
      <w:r>
        <w:rPr>
          <w:rStyle w:val="Bodytext4Spacing0pt8"/>
          <w:b/>
          <w:bCs/>
          <w:lang w:val="en-US" w:eastAsia="en-US" w:bidi="en-US"/>
        </w:rPr>
        <w:t xml:space="preserve"> </w:t>
      </w:r>
      <w:r>
        <w:rPr>
          <w:rStyle w:val="Bodytext4Spacing0pt8"/>
          <w:b/>
          <w:bCs/>
        </w:rPr>
        <w:t>и ^(х).</w:t>
      </w:r>
    </w:p>
    <w:p w14:paraId="5D2997AF" w14:textId="77777777" w:rsidR="00F4136F" w:rsidRDefault="00E27E4F">
      <w:pPr>
        <w:pStyle w:val="Bodytext40"/>
        <w:framePr w:w="6221" w:h="8981" w:hRule="exact" w:wrap="around" w:vAnchor="page" w:hAnchor="page" w:x="3025" w:y="2728"/>
        <w:shd w:val="clear" w:color="auto" w:fill="auto"/>
        <w:spacing w:line="221" w:lineRule="exact"/>
        <w:ind w:left="20" w:right="20" w:firstLine="360"/>
        <w:jc w:val="both"/>
      </w:pPr>
      <w:r>
        <w:rPr>
          <w:rStyle w:val="Bodytext4Spacing0pt8"/>
          <w:b/>
          <w:bCs/>
        </w:rPr>
        <w:t xml:space="preserve">Таким образом, нулевая гипотеза состоит в том, что при всех значениях аргумента (обозначим его через </w:t>
      </w:r>
      <w:r>
        <w:rPr>
          <w:rStyle w:val="Bodytext4Italicff4"/>
          <w:b/>
          <w:bCs/>
        </w:rPr>
        <w:t xml:space="preserve">х) </w:t>
      </w:r>
      <w:r>
        <w:rPr>
          <w:rStyle w:val="Bodytext4Spacing0pt8"/>
          <w:b/>
          <w:bCs/>
        </w:rPr>
        <w:t xml:space="preserve">функции распределения равны между собой: </w:t>
      </w:r>
      <w:r>
        <w:rPr>
          <w:rStyle w:val="Bodytext4Italicff4"/>
          <w:b/>
          <w:bCs/>
          <w:lang w:val="en-US" w:eastAsia="en-US" w:bidi="en-US"/>
        </w:rPr>
        <w:t>F</w:t>
      </w:r>
      <w:r>
        <w:rPr>
          <w:rStyle w:val="Bodytext4Italicff4"/>
          <w:b/>
          <w:bCs/>
          <w:vertAlign w:val="subscript"/>
          <w:lang w:val="en-US" w:eastAsia="en-US" w:bidi="en-US"/>
        </w:rPr>
        <w:t>x</w:t>
      </w:r>
      <w:r>
        <w:rPr>
          <w:rStyle w:val="Bodytext4Italicff4"/>
          <w:b/>
          <w:bCs/>
          <w:lang w:val="en-US" w:eastAsia="en-US" w:bidi="en-US"/>
        </w:rPr>
        <w:t>(x) = F</w:t>
      </w:r>
      <w:r>
        <w:rPr>
          <w:rStyle w:val="Bodytext4Italicff4"/>
          <w:b/>
          <w:bCs/>
          <w:vertAlign w:val="subscript"/>
          <w:lang w:val="en-US" w:eastAsia="en-US" w:bidi="en-US"/>
        </w:rPr>
        <w:t>2</w:t>
      </w:r>
      <w:r>
        <w:rPr>
          <w:rStyle w:val="Bodytext4Italicff4"/>
          <w:b/>
          <w:bCs/>
          <w:lang w:val="en-US" w:eastAsia="en-US" w:bidi="en-US"/>
        </w:rPr>
        <w:t>(x).</w:t>
      </w:r>
    </w:p>
    <w:p w14:paraId="5D2997B0" w14:textId="77777777" w:rsidR="00F4136F" w:rsidRDefault="00E27E4F">
      <w:pPr>
        <w:pStyle w:val="Bodytext40"/>
        <w:framePr w:w="6221" w:h="8981" w:hRule="exact" w:wrap="around" w:vAnchor="page" w:hAnchor="page" w:x="3025" w:y="2728"/>
        <w:shd w:val="clear" w:color="auto" w:fill="auto"/>
        <w:spacing w:line="221" w:lineRule="exact"/>
        <w:ind w:left="20" w:right="20" w:firstLine="360"/>
        <w:jc w:val="both"/>
      </w:pPr>
      <w:r>
        <w:rPr>
          <w:rStyle w:val="Bodytext4Spacing0pt8"/>
          <w:b/>
          <w:bCs/>
        </w:rPr>
        <w:t xml:space="preserve">Конкурирующими являются следующие гипотезы: </w:t>
      </w:r>
      <w:r>
        <w:rPr>
          <w:rStyle w:val="Bodytext4Italicff4"/>
          <w:b/>
          <w:bCs/>
          <w:lang w:val="en-US" w:eastAsia="en-US" w:bidi="en-US"/>
        </w:rPr>
        <w:t>F</w:t>
      </w:r>
      <w:r>
        <w:rPr>
          <w:rStyle w:val="Bodytext4Italicff4"/>
          <w:b/>
          <w:bCs/>
          <w:vertAlign w:val="subscript"/>
          <w:lang w:val="en-US" w:eastAsia="en-US" w:bidi="en-US"/>
        </w:rPr>
        <w:t>1</w:t>
      </w:r>
      <w:r>
        <w:rPr>
          <w:rStyle w:val="Bodytext4Italicff4"/>
          <w:b/>
          <w:bCs/>
          <w:lang w:val="en-US" w:eastAsia="en-US" w:bidi="en-US"/>
        </w:rPr>
        <w:t>(x)=^F</w:t>
      </w:r>
      <w:r>
        <w:rPr>
          <w:rStyle w:val="Bodytext4Italicff4"/>
          <w:b/>
          <w:bCs/>
          <w:vertAlign w:val="subscript"/>
          <w:lang w:val="en-US" w:eastAsia="en-US" w:bidi="en-US"/>
        </w:rPr>
        <w:t>2</w:t>
      </w:r>
      <w:r>
        <w:rPr>
          <w:rStyle w:val="Bodytext4Italicff4"/>
          <w:b/>
          <w:bCs/>
          <w:lang w:val="en-US" w:eastAsia="en-US" w:bidi="en-US"/>
        </w:rPr>
        <w:t>(x), F</w:t>
      </w:r>
      <w:r>
        <w:rPr>
          <w:rStyle w:val="Bodytext4Italicff4"/>
          <w:b/>
          <w:bCs/>
          <w:vertAlign w:val="subscript"/>
          <w:lang w:val="en-US" w:eastAsia="en-US" w:bidi="en-US"/>
        </w:rPr>
        <w:t>x</w:t>
      </w:r>
      <w:r>
        <w:rPr>
          <w:rStyle w:val="Bodytext4Italicff4"/>
          <w:b/>
          <w:bCs/>
          <w:lang w:val="en-US" w:eastAsia="en-US" w:bidi="en-US"/>
        </w:rPr>
        <w:t xml:space="preserve"> </w:t>
      </w:r>
      <w:r>
        <w:rPr>
          <w:rStyle w:val="Bodytext4Italicff4"/>
          <w:b/>
          <w:bCs/>
        </w:rPr>
        <w:t>(х)</w:t>
      </w:r>
      <w:r>
        <w:rPr>
          <w:rStyle w:val="Bodytext4Spacing0pt8"/>
          <w:b/>
          <w:bCs/>
        </w:rPr>
        <w:t xml:space="preserve"> &lt; </w:t>
      </w:r>
      <w:r>
        <w:rPr>
          <w:rStyle w:val="Bodytext4Italicff4"/>
          <w:b/>
          <w:bCs/>
          <w:lang w:val="en-US" w:eastAsia="en-US" w:bidi="en-US"/>
        </w:rPr>
        <w:t>F</w:t>
      </w:r>
      <w:r>
        <w:rPr>
          <w:rStyle w:val="Bodytext4Italicff4"/>
          <w:b/>
          <w:bCs/>
          <w:vertAlign w:val="subscript"/>
          <w:lang w:val="en-US" w:eastAsia="en-US" w:bidi="en-US"/>
        </w:rPr>
        <w:t>a</w:t>
      </w:r>
      <w:r>
        <w:rPr>
          <w:rStyle w:val="Bodytext4Italicff4"/>
          <w:b/>
          <w:bCs/>
          <w:lang w:val="en-US" w:eastAsia="en-US" w:bidi="en-US"/>
        </w:rPr>
        <w:t xml:space="preserve"> </w:t>
      </w:r>
      <w:r>
        <w:rPr>
          <w:rStyle w:val="Bodytext4Italicff4"/>
          <w:b/>
          <w:bCs/>
        </w:rPr>
        <w:t>(х)</w:t>
      </w:r>
      <w:r>
        <w:rPr>
          <w:rStyle w:val="Bodytext4Spacing0pt8"/>
          <w:b/>
          <w:bCs/>
        </w:rPr>
        <w:t xml:space="preserve"> и </w:t>
      </w:r>
      <w:r>
        <w:rPr>
          <w:rStyle w:val="Bodytext4Italicff4"/>
          <w:b/>
          <w:bCs/>
          <w:lang w:val="en-US" w:eastAsia="en-US" w:bidi="en-US"/>
        </w:rPr>
        <w:t>F</w:t>
      </w:r>
      <w:r>
        <w:rPr>
          <w:rStyle w:val="Bodytext4Italicff4"/>
          <w:b/>
          <w:bCs/>
          <w:vertAlign w:val="subscript"/>
          <w:lang w:val="en-US" w:eastAsia="en-US" w:bidi="en-US"/>
        </w:rPr>
        <w:t>t</w:t>
      </w:r>
      <w:r>
        <w:rPr>
          <w:rStyle w:val="Bodytext4Italicff4"/>
          <w:b/>
          <w:bCs/>
          <w:lang w:val="en-US" w:eastAsia="en-US" w:bidi="en-US"/>
        </w:rPr>
        <w:t xml:space="preserve"> </w:t>
      </w:r>
      <w:r>
        <w:rPr>
          <w:rStyle w:val="Bodytext4Italicff4"/>
          <w:b/>
          <w:bCs/>
        </w:rPr>
        <w:t>(х)</w:t>
      </w:r>
      <w:r>
        <w:rPr>
          <w:rStyle w:val="Bodytext4Spacing0pt8"/>
          <w:b/>
          <w:bCs/>
        </w:rPr>
        <w:t xml:space="preserve"> &gt; </w:t>
      </w:r>
      <w:r>
        <w:rPr>
          <w:rStyle w:val="Bodytext4Italicff8"/>
          <w:b/>
          <w:bCs/>
        </w:rPr>
        <w:t>F</w:t>
      </w:r>
      <w:r>
        <w:rPr>
          <w:rStyle w:val="Bodytext4Italicff8"/>
          <w:b/>
          <w:bCs/>
          <w:vertAlign w:val="subscript"/>
        </w:rPr>
        <w:t>2</w:t>
      </w:r>
      <w:r>
        <w:rPr>
          <w:rStyle w:val="Bodytext4Italicff8"/>
          <w:b/>
          <w:bCs/>
        </w:rPr>
        <w:t xml:space="preserve"> </w:t>
      </w:r>
      <w:r>
        <w:rPr>
          <w:rStyle w:val="Bodytext4Italicff8"/>
          <w:b/>
          <w:bCs/>
          <w:lang w:val="ru-RU" w:eastAsia="ru-RU" w:bidi="ru-RU"/>
        </w:rPr>
        <w:t>(х).</w:t>
      </w:r>
    </w:p>
    <w:p w14:paraId="5D2997B1" w14:textId="77777777" w:rsidR="00F4136F" w:rsidRDefault="00E27E4F">
      <w:pPr>
        <w:pStyle w:val="Bodytext40"/>
        <w:framePr w:w="6221" w:h="8981" w:hRule="exact" w:wrap="around" w:vAnchor="page" w:hAnchor="page" w:x="3025" w:y="2728"/>
        <w:shd w:val="clear" w:color="auto" w:fill="auto"/>
        <w:spacing w:line="221" w:lineRule="exact"/>
        <w:ind w:left="20" w:right="20" w:firstLine="360"/>
        <w:jc w:val="both"/>
      </w:pPr>
      <w:r>
        <w:rPr>
          <w:rStyle w:val="Bodytext4Spacing0pt8"/>
          <w:b/>
          <w:bCs/>
        </w:rPr>
        <w:t xml:space="preserve">Заметим, что принятие конкурирующей гипотезы </w:t>
      </w:r>
      <w:r>
        <w:rPr>
          <w:rStyle w:val="Bodytext4Italicff4"/>
          <w:b/>
          <w:bCs/>
        </w:rPr>
        <w:t>Н</w:t>
      </w:r>
      <w:r>
        <w:rPr>
          <w:rStyle w:val="Bodytext4Italicff4"/>
          <w:b/>
          <w:bCs/>
          <w:vertAlign w:val="subscript"/>
        </w:rPr>
        <w:t>х</w:t>
      </w:r>
      <w:r>
        <w:rPr>
          <w:rStyle w:val="Bodytext4Italicff4"/>
          <w:b/>
          <w:bCs/>
        </w:rPr>
        <w:t xml:space="preserve">: </w:t>
      </w:r>
      <w:r>
        <w:rPr>
          <w:rStyle w:val="Bodytext4Italicff4"/>
          <w:b/>
          <w:bCs/>
          <w:lang w:val="en-US" w:eastAsia="en-US" w:bidi="en-US"/>
        </w:rPr>
        <w:t>F</w:t>
      </w:r>
      <w:r>
        <w:rPr>
          <w:rStyle w:val="Bodytext4Italicff4"/>
          <w:b/>
          <w:bCs/>
          <w:vertAlign w:val="subscript"/>
          <w:lang w:val="en-US" w:eastAsia="en-US" w:bidi="en-US"/>
        </w:rPr>
        <w:t>x</w:t>
      </w:r>
      <w:r>
        <w:rPr>
          <w:rStyle w:val="Bodytext4Spacing0pt8"/>
          <w:b/>
          <w:bCs/>
          <w:lang w:val="en-US" w:eastAsia="en-US" w:bidi="en-US"/>
        </w:rPr>
        <w:t xml:space="preserve"> </w:t>
      </w:r>
      <w:r>
        <w:rPr>
          <w:rStyle w:val="Bodytext4Spacing0pt8"/>
          <w:b/>
          <w:bCs/>
        </w:rPr>
        <w:t xml:space="preserve">(х) &lt; </w:t>
      </w:r>
      <w:r>
        <w:rPr>
          <w:rStyle w:val="Bodytext4Italicff4"/>
          <w:b/>
          <w:bCs/>
        </w:rPr>
        <w:t>Р</w:t>
      </w:r>
      <w:r>
        <w:rPr>
          <w:rStyle w:val="Bodytext4Italicff4"/>
          <w:b/>
          <w:bCs/>
          <w:vertAlign w:val="subscript"/>
        </w:rPr>
        <w:t>2</w:t>
      </w:r>
      <w:r>
        <w:rPr>
          <w:rStyle w:val="Bodytext4Italicff4"/>
          <w:b/>
          <w:bCs/>
        </w:rPr>
        <w:t xml:space="preserve"> (х)</w:t>
      </w:r>
      <w:r>
        <w:rPr>
          <w:rStyle w:val="Bodytext4Spacing0pt8"/>
          <w:b/>
          <w:bCs/>
        </w:rPr>
        <w:t xml:space="preserve"> означает, что </w:t>
      </w:r>
      <w:r>
        <w:rPr>
          <w:rStyle w:val="Bodytext4Italicff4"/>
          <w:b/>
          <w:bCs/>
        </w:rPr>
        <w:t>X</w:t>
      </w:r>
      <w:r>
        <w:rPr>
          <w:rStyle w:val="Bodytext4Spacing0pt8"/>
          <w:b/>
          <w:bCs/>
        </w:rPr>
        <w:t xml:space="preserve"> &gt; </w:t>
      </w:r>
      <w:r>
        <w:rPr>
          <w:rStyle w:val="Bodytext4Italicff4"/>
          <w:b/>
          <w:bCs/>
          <w:lang w:val="en-US" w:eastAsia="en-US" w:bidi="en-US"/>
        </w:rPr>
        <w:t>Y.</w:t>
      </w:r>
      <w:r>
        <w:rPr>
          <w:rStyle w:val="Bodytext4Spacing0pt8"/>
          <w:b/>
          <w:bCs/>
          <w:lang w:val="en-US" w:eastAsia="en-US" w:bidi="en-US"/>
        </w:rPr>
        <w:t xml:space="preserve"> </w:t>
      </w:r>
      <w:r>
        <w:rPr>
          <w:rStyle w:val="Bodytext4Spacing0pt8"/>
          <w:b/>
          <w:bCs/>
        </w:rPr>
        <w:t xml:space="preserve">Действительно, Неравенство </w:t>
      </w:r>
      <w:r>
        <w:rPr>
          <w:rStyle w:val="Bodytext4Italicff4"/>
          <w:b/>
          <w:bCs/>
          <w:lang w:val="en-US" w:eastAsia="en-US" w:bidi="en-US"/>
        </w:rPr>
        <w:t>F</w:t>
      </w:r>
      <w:r>
        <w:rPr>
          <w:rStyle w:val="Bodytext4Italicff4"/>
          <w:b/>
          <w:bCs/>
          <w:vertAlign w:val="subscript"/>
          <w:lang w:val="en-US" w:eastAsia="en-US" w:bidi="en-US"/>
        </w:rPr>
        <w:t>t</w:t>
      </w:r>
      <w:r>
        <w:rPr>
          <w:rStyle w:val="Bodytext4Spacing0pt8"/>
          <w:b/>
          <w:bCs/>
          <w:lang w:val="en-US" w:eastAsia="en-US" w:bidi="en-US"/>
        </w:rPr>
        <w:t xml:space="preserve"> </w:t>
      </w:r>
      <w:r>
        <w:rPr>
          <w:rStyle w:val="Bodytext4Spacing0pt8"/>
          <w:b/>
          <w:bCs/>
        </w:rPr>
        <w:t xml:space="preserve">(х) &lt; </w:t>
      </w:r>
      <w:r>
        <w:rPr>
          <w:rStyle w:val="Bodytext4Italicff4"/>
          <w:b/>
          <w:bCs/>
          <w:lang w:val="en-US" w:eastAsia="en-US" w:bidi="en-US"/>
        </w:rPr>
        <w:t>F</w:t>
      </w:r>
      <w:r>
        <w:rPr>
          <w:rStyle w:val="Bodytext4Italicff4"/>
          <w:b/>
          <w:bCs/>
          <w:vertAlign w:val="subscript"/>
          <w:lang w:val="en-US" w:eastAsia="en-US" w:bidi="en-US"/>
        </w:rPr>
        <w:t>3</w:t>
      </w:r>
      <w:r>
        <w:rPr>
          <w:rStyle w:val="Bodytext4Spacing0pt8"/>
          <w:b/>
          <w:bCs/>
          <w:lang w:val="en-US" w:eastAsia="en-US" w:bidi="en-US"/>
        </w:rPr>
        <w:t xml:space="preserve"> </w:t>
      </w:r>
      <w:r>
        <w:rPr>
          <w:rStyle w:val="Bodytext4Spacing0pt8"/>
          <w:b/>
          <w:bCs/>
        </w:rPr>
        <w:t xml:space="preserve">(х) равносильно неравенству </w:t>
      </w:r>
      <w:r>
        <w:rPr>
          <w:rStyle w:val="Bodytext4Italicff4"/>
          <w:b/>
          <w:bCs/>
        </w:rPr>
        <w:t>Р (X</w:t>
      </w:r>
      <w:r>
        <w:rPr>
          <w:rStyle w:val="Bodytext4Spacing0pt8"/>
          <w:b/>
          <w:bCs/>
        </w:rPr>
        <w:t xml:space="preserve"> &lt; </w:t>
      </w:r>
      <w:r>
        <w:rPr>
          <w:rStyle w:val="Bodytext4Italicff4"/>
          <w:b/>
          <w:bCs/>
        </w:rPr>
        <w:t>х)</w:t>
      </w:r>
      <w:r>
        <w:rPr>
          <w:rStyle w:val="Bodytext4Spacing0pt8"/>
          <w:b/>
          <w:bCs/>
        </w:rPr>
        <w:t xml:space="preserve"> &lt; </w:t>
      </w:r>
      <w:r>
        <w:rPr>
          <w:rStyle w:val="Bodytext4Italicff4"/>
          <w:b/>
          <w:bCs/>
        </w:rPr>
        <w:t xml:space="preserve">Р </w:t>
      </w:r>
      <w:r>
        <w:rPr>
          <w:rStyle w:val="Bodytext4Italicff4"/>
          <w:b/>
          <w:bCs/>
          <w:lang w:val="en-US" w:eastAsia="en-US" w:bidi="en-US"/>
        </w:rPr>
        <w:t>(Y</w:t>
      </w:r>
      <w:r>
        <w:rPr>
          <w:rStyle w:val="Bodytext4Spacing0pt8"/>
          <w:b/>
          <w:bCs/>
          <w:lang w:val="en-US" w:eastAsia="en-US" w:bidi="en-US"/>
        </w:rPr>
        <w:t xml:space="preserve"> </w:t>
      </w:r>
      <w:r>
        <w:rPr>
          <w:rStyle w:val="Bodytext4Spacing0pt8"/>
          <w:b/>
          <w:bCs/>
        </w:rPr>
        <w:t xml:space="preserve">&lt; </w:t>
      </w:r>
      <w:r>
        <w:rPr>
          <w:rStyle w:val="Bodytext4Italicff4"/>
          <w:b/>
          <w:bCs/>
        </w:rPr>
        <w:t>х).</w:t>
      </w:r>
      <w:r>
        <w:rPr>
          <w:rStyle w:val="Bodytext4Spacing0pt8"/>
          <w:b/>
          <w:bCs/>
        </w:rPr>
        <w:t xml:space="preserve"> Отсюда легко получить, что </w:t>
      </w:r>
      <w:r>
        <w:rPr>
          <w:rStyle w:val="Bodytext4Italicff4"/>
          <w:b/>
          <w:bCs/>
        </w:rPr>
        <w:t>Р(Х</w:t>
      </w:r>
      <w:r>
        <w:rPr>
          <w:rStyle w:val="Bodytext4Spacing0pt8"/>
          <w:b/>
          <w:bCs/>
        </w:rPr>
        <w:t xml:space="preserve"> &gt; </w:t>
      </w:r>
      <w:r>
        <w:rPr>
          <w:rStyle w:val="Bodytext4Italicff4"/>
          <w:b/>
          <w:bCs/>
        </w:rPr>
        <w:t>х)</w:t>
      </w:r>
      <w:r>
        <w:rPr>
          <w:rStyle w:val="Bodytext4Spacing0pt8"/>
          <w:b/>
          <w:bCs/>
        </w:rPr>
        <w:t xml:space="preserve"> &gt; </w:t>
      </w:r>
      <w:r>
        <w:rPr>
          <w:rStyle w:val="Bodytext4Italicff4"/>
          <w:b/>
          <w:bCs/>
        </w:rPr>
        <w:t>Р</w:t>
      </w:r>
      <w:r>
        <w:rPr>
          <w:rStyle w:val="Bodytext4Spacing0pt8"/>
          <w:b/>
          <w:bCs/>
        </w:rPr>
        <w:t xml:space="preserve"> (К&gt; х). Другими словами, вероятность того, что случайная величина </w:t>
      </w:r>
      <w:r>
        <w:rPr>
          <w:rStyle w:val="Bodytext4Italicff4"/>
          <w:b/>
          <w:bCs/>
        </w:rPr>
        <w:t>X</w:t>
      </w:r>
      <w:r>
        <w:rPr>
          <w:rStyle w:val="Bodytext4Spacing0pt8"/>
          <w:b/>
          <w:bCs/>
        </w:rPr>
        <w:t xml:space="preserve"> превзойдет фиксированное действительное число </w:t>
      </w:r>
      <w:r>
        <w:rPr>
          <w:rStyle w:val="Bodytext4Italicff4"/>
          <w:b/>
          <w:bCs/>
        </w:rPr>
        <w:t>х,</w:t>
      </w:r>
      <w:r>
        <w:rPr>
          <w:rStyle w:val="Bodytext4Spacing0pt8"/>
          <w:b/>
          <w:bCs/>
        </w:rPr>
        <w:t xml:space="preserve"> больше, чем вероятность слу</w:t>
      </w:r>
      <w:r>
        <w:rPr>
          <w:rStyle w:val="Bodytext4Spacing0pt8"/>
          <w:b/>
          <w:bCs/>
        </w:rPr>
        <w:softHyphen/>
        <w:t xml:space="preserve">чайной величине </w:t>
      </w:r>
      <w:r>
        <w:rPr>
          <w:rStyle w:val="Bodytext4Italicff4"/>
          <w:b/>
          <w:bCs/>
        </w:rPr>
        <w:t>У</w:t>
      </w:r>
      <w:r>
        <w:rPr>
          <w:rStyle w:val="Bodytext4Spacing0pt8"/>
          <w:b/>
          <w:bCs/>
        </w:rPr>
        <w:t xml:space="preserve"> оказаться большей, чем </w:t>
      </w:r>
      <w:r>
        <w:rPr>
          <w:rStyle w:val="Bodytext4Italicff4"/>
          <w:b/>
          <w:bCs/>
        </w:rPr>
        <w:t>х\</w:t>
      </w:r>
      <w:r>
        <w:rPr>
          <w:rStyle w:val="Bodytext4Spacing0pt8"/>
          <w:b/>
          <w:bCs/>
        </w:rPr>
        <w:t xml:space="preserve"> в этом смысле </w:t>
      </w:r>
      <w:r>
        <w:rPr>
          <w:rStyle w:val="Bodytext4Italicff4"/>
          <w:b/>
          <w:bCs/>
        </w:rPr>
        <w:t>X</w:t>
      </w:r>
      <w:r>
        <w:rPr>
          <w:rStyle w:val="Bodytext4Spacing0pt8"/>
          <w:b/>
          <w:bCs/>
        </w:rPr>
        <w:t xml:space="preserve"> &gt; </w:t>
      </w:r>
      <w:r>
        <w:rPr>
          <w:rStyle w:val="Bodytext4Italicff4"/>
          <w:b/>
          <w:bCs/>
        </w:rPr>
        <w:t>У.</w:t>
      </w:r>
    </w:p>
    <w:p w14:paraId="5D2997B2" w14:textId="77777777" w:rsidR="00F4136F" w:rsidRDefault="00E27E4F">
      <w:pPr>
        <w:pStyle w:val="Bodytext40"/>
        <w:framePr w:w="6221" w:h="8981" w:hRule="exact" w:wrap="around" w:vAnchor="page" w:hAnchor="page" w:x="3025" w:y="2728"/>
        <w:shd w:val="clear" w:color="auto" w:fill="auto"/>
        <w:spacing w:line="221" w:lineRule="exact"/>
        <w:ind w:left="20" w:right="20" w:firstLine="360"/>
        <w:jc w:val="both"/>
      </w:pPr>
      <w:r>
        <w:rPr>
          <w:rStyle w:val="Bodytext4Spacing0pt8"/>
          <w:b/>
          <w:bCs/>
        </w:rPr>
        <w:t>Аналогично, если справедлива конкурирующая гипо</w:t>
      </w:r>
      <w:r>
        <w:rPr>
          <w:rStyle w:val="Bodytext4Spacing0pt8"/>
          <w:b/>
          <w:bCs/>
        </w:rPr>
        <w:softHyphen/>
        <w:t xml:space="preserve">теза </w:t>
      </w:r>
      <w:r>
        <w:rPr>
          <w:rStyle w:val="Bodytext4Italicff4"/>
          <w:b/>
          <w:bCs/>
          <w:lang w:val="en-US" w:eastAsia="en-US" w:bidi="en-US"/>
        </w:rPr>
        <w:t>H</w:t>
      </w:r>
      <w:r>
        <w:rPr>
          <w:rStyle w:val="Bodytext4Italicff4"/>
          <w:b/>
          <w:bCs/>
          <w:vertAlign w:val="subscript"/>
          <w:lang w:val="en-US" w:eastAsia="en-US" w:bidi="en-US"/>
        </w:rPr>
        <w:t>1</w:t>
      </w:r>
      <w:r>
        <w:rPr>
          <w:rStyle w:val="Bodytext4Italicff4"/>
          <w:b/>
          <w:bCs/>
          <w:lang w:val="en-US" w:eastAsia="en-US" w:bidi="en-US"/>
        </w:rPr>
        <w:t>:F</w:t>
      </w:r>
      <w:r>
        <w:rPr>
          <w:rStyle w:val="Bodytext4Italicff4"/>
          <w:b/>
          <w:bCs/>
          <w:vertAlign w:val="subscript"/>
          <w:lang w:val="en-US" w:eastAsia="en-US" w:bidi="en-US"/>
        </w:rPr>
        <w:t>X</w:t>
      </w:r>
      <w:r>
        <w:rPr>
          <w:rStyle w:val="Bodytext4Spacing0pt8"/>
          <w:b/>
          <w:bCs/>
          <w:lang w:val="en-US" w:eastAsia="en-US" w:bidi="en-US"/>
        </w:rPr>
        <w:t xml:space="preserve"> </w:t>
      </w:r>
      <w:r>
        <w:rPr>
          <w:rStyle w:val="Bodytext4Spacing0pt8"/>
          <w:b/>
          <w:bCs/>
        </w:rPr>
        <w:t>(х) &gt; Р</w:t>
      </w:r>
      <w:r>
        <w:rPr>
          <w:rStyle w:val="Bodytext4Spacing0pt8"/>
          <w:b/>
          <w:bCs/>
          <w:vertAlign w:val="subscript"/>
        </w:rPr>
        <w:t>а</w:t>
      </w:r>
      <w:r>
        <w:rPr>
          <w:rStyle w:val="Bodytext4Spacing0pt8"/>
          <w:b/>
          <w:bCs/>
        </w:rPr>
        <w:t xml:space="preserve"> (у), то X &lt; </w:t>
      </w:r>
      <w:r>
        <w:rPr>
          <w:rStyle w:val="Bodytext4Italicff4"/>
          <w:b/>
          <w:bCs/>
        </w:rPr>
        <w:t>У.</w:t>
      </w:r>
    </w:p>
    <w:p w14:paraId="5D2997B3" w14:textId="77777777" w:rsidR="00F4136F" w:rsidRDefault="00E27E4F">
      <w:pPr>
        <w:pStyle w:val="Bodytext50"/>
        <w:framePr w:w="6221" w:h="557" w:hRule="exact" w:wrap="around" w:vAnchor="page" w:hAnchor="page" w:x="3025" w:y="11958"/>
        <w:shd w:val="clear" w:color="auto" w:fill="auto"/>
        <w:spacing w:before="0" w:line="173" w:lineRule="exact"/>
        <w:ind w:left="20" w:right="20" w:firstLine="360"/>
      </w:pPr>
      <w:r>
        <w:rPr>
          <w:rStyle w:val="Bodytext5Spacing0pt8"/>
        </w:rPr>
        <w:t>*&gt; В 1945 г. Вилкоксон опубликовал критерий сравнения двух выборок одинакового объема, в 1947 г. Манн и Уитни обобщили кри</w:t>
      </w:r>
      <w:r>
        <w:rPr>
          <w:rStyle w:val="Bodytext5Spacing0pt8"/>
        </w:rPr>
        <w:softHyphen/>
        <w:t>терий иа выборки различного объема.</w:t>
      </w:r>
    </w:p>
    <w:p w14:paraId="5D2997B4" w14:textId="77777777" w:rsidR="00F4136F" w:rsidRDefault="00E27E4F">
      <w:pPr>
        <w:pStyle w:val="Headerorfooter30"/>
        <w:framePr w:w="6250" w:h="190" w:hRule="exact" w:wrap="around" w:vAnchor="page" w:hAnchor="page" w:x="3020" w:y="12664"/>
        <w:shd w:val="clear" w:color="auto" w:fill="auto"/>
        <w:spacing w:line="160" w:lineRule="exact"/>
        <w:ind w:right="20"/>
      </w:pPr>
      <w:r>
        <w:rPr>
          <w:rStyle w:val="Headerorfooter3Spacing0pt5"/>
        </w:rPr>
        <w:t>343</w:t>
      </w:r>
    </w:p>
    <w:p w14:paraId="5D2997B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7B6" w14:textId="77777777" w:rsidR="00F4136F" w:rsidRDefault="00E27E4F">
      <w:pPr>
        <w:pStyle w:val="Bodytext40"/>
        <w:framePr w:w="6221" w:h="9753" w:hRule="exact" w:wrap="around" w:vAnchor="page" w:hAnchor="page" w:x="3025" w:y="2791"/>
        <w:shd w:val="clear" w:color="auto" w:fill="auto"/>
        <w:spacing w:line="221" w:lineRule="exact"/>
        <w:ind w:left="20" w:right="20" w:firstLine="360"/>
        <w:jc w:val="both"/>
      </w:pPr>
      <w:r>
        <w:rPr>
          <w:rStyle w:val="Bodytext4Spacing0pt8"/>
          <w:b/>
          <w:bCs/>
        </w:rPr>
        <w:t xml:space="preserve">Далее предполагается, что объем первой выборки меньше (не больше) объема второй: </w:t>
      </w:r>
      <w:r>
        <w:rPr>
          <w:rStyle w:val="Bodytext4Italicff4"/>
          <w:b/>
          <w:bCs/>
        </w:rPr>
        <w:t>п</w:t>
      </w:r>
      <w:r>
        <w:rPr>
          <w:rStyle w:val="Bodytext4Italicff4"/>
          <w:b/>
          <w:bCs/>
          <w:vertAlign w:val="subscript"/>
        </w:rPr>
        <w:t>1</w:t>
      </w:r>
      <w:r>
        <w:rPr>
          <w:rStyle w:val="Bodytext4Italicff4"/>
          <w:b/>
          <w:bCs/>
        </w:rPr>
        <w:t>^п</w:t>
      </w:r>
      <w:r>
        <w:rPr>
          <w:rStyle w:val="Bodytext4Italicff4"/>
          <w:b/>
          <w:bCs/>
          <w:vertAlign w:val="subscript"/>
        </w:rPr>
        <w:t>2</w:t>
      </w:r>
      <w:r>
        <w:rPr>
          <w:rStyle w:val="Bodytext4Italicff4"/>
          <w:b/>
          <w:bCs/>
        </w:rPr>
        <w:t>\</w:t>
      </w:r>
      <w:r>
        <w:rPr>
          <w:rStyle w:val="Bodytext4Spacing0pt8"/>
          <w:b/>
          <w:bCs/>
        </w:rPr>
        <w:t xml:space="preserve"> если это не так, то выборки можно перенумеровать (поменять местами).</w:t>
      </w:r>
    </w:p>
    <w:p w14:paraId="5D2997B7" w14:textId="77777777" w:rsidR="00F4136F" w:rsidRDefault="00E27E4F">
      <w:pPr>
        <w:pStyle w:val="Bodytext40"/>
        <w:framePr w:w="6221" w:h="9753" w:hRule="exact" w:wrap="around" w:vAnchor="page" w:hAnchor="page" w:x="3025" w:y="2791"/>
        <w:shd w:val="clear" w:color="auto" w:fill="auto"/>
        <w:spacing w:line="221" w:lineRule="exact"/>
        <w:ind w:left="20" w:right="20" w:firstLine="360"/>
        <w:jc w:val="both"/>
      </w:pPr>
      <w:r>
        <w:rPr>
          <w:rStyle w:val="Bodytext4Spacing0pt5"/>
          <w:b/>
          <w:bCs/>
        </w:rPr>
        <w:t xml:space="preserve">А. Проверка нулевой гипотезы в случае, </w:t>
      </w:r>
      <w:r>
        <w:rPr>
          <w:rStyle w:val="Bodytext4Spacing0pt8"/>
          <w:b/>
          <w:bCs/>
        </w:rPr>
        <w:t xml:space="preserve">если </w:t>
      </w:r>
      <w:r>
        <w:rPr>
          <w:rStyle w:val="Bodytext4Spacing0pt5"/>
          <w:b/>
          <w:bCs/>
        </w:rPr>
        <w:t xml:space="preserve">объем обеих выборок не превосходит </w:t>
      </w:r>
      <w:r>
        <w:rPr>
          <w:rStyle w:val="Bodytext4Spacing0pt8"/>
          <w:b/>
          <w:bCs/>
        </w:rPr>
        <w:t xml:space="preserve">25. </w:t>
      </w:r>
      <w:r>
        <w:rPr>
          <w:rStyle w:val="Bodytext4Spacing0pt5"/>
          <w:b/>
          <w:bCs/>
        </w:rPr>
        <w:t xml:space="preserve">Правило </w:t>
      </w:r>
      <w:r>
        <w:rPr>
          <w:rStyle w:val="Bodytext4Spacing0pt8"/>
          <w:b/>
          <w:bCs/>
        </w:rPr>
        <w:t xml:space="preserve">1. Для того чтобы при заданном уровне значимости а = </w:t>
      </w:r>
      <w:r>
        <w:rPr>
          <w:rStyle w:val="Bodytext4Italicff4"/>
          <w:b/>
          <w:bCs/>
          <w:lang w:val="en-US" w:eastAsia="en-US" w:bidi="en-US"/>
        </w:rPr>
        <w:t>2Q</w:t>
      </w:r>
      <w:r>
        <w:rPr>
          <w:rStyle w:val="Bodytext4Spacing0pt8"/>
          <w:b/>
          <w:bCs/>
          <w:lang w:val="en-US" w:eastAsia="en-US" w:bidi="en-US"/>
        </w:rPr>
        <w:t xml:space="preserve"> </w:t>
      </w:r>
      <w:r>
        <w:rPr>
          <w:rStyle w:val="Bodytext4Spacing0pt8"/>
          <w:b/>
          <w:bCs/>
        </w:rPr>
        <w:t xml:space="preserve">проверить нулевую гипотезу </w:t>
      </w:r>
      <w:r>
        <w:rPr>
          <w:rStyle w:val="Bodytext4Italicff4"/>
          <w:b/>
          <w:bCs/>
          <w:lang w:val="en-US" w:eastAsia="en-US" w:bidi="en-US"/>
        </w:rPr>
        <w:t>H</w:t>
      </w:r>
      <w:r>
        <w:rPr>
          <w:rStyle w:val="Bodytext4Italicff4"/>
          <w:b/>
          <w:bCs/>
          <w:vertAlign w:val="subscript"/>
          <w:lang w:val="en-US" w:eastAsia="en-US" w:bidi="en-US"/>
        </w:rPr>
        <w:t>0</w:t>
      </w:r>
      <w:r>
        <w:rPr>
          <w:rStyle w:val="Bodytext4Italicff4"/>
          <w:b/>
          <w:bCs/>
          <w:lang w:val="en-US" w:eastAsia="en-US" w:bidi="en-US"/>
        </w:rPr>
        <w:t>-.F</w:t>
      </w:r>
      <w:r>
        <w:rPr>
          <w:rStyle w:val="Bodytext4Italicff4"/>
          <w:b/>
          <w:bCs/>
          <w:vertAlign w:val="subscript"/>
          <w:lang w:val="en-US" w:eastAsia="en-US" w:bidi="en-US"/>
        </w:rPr>
        <w:t>1</w:t>
      </w:r>
      <w:r>
        <w:rPr>
          <w:rStyle w:val="Bodytext4Spacing0pt8"/>
          <w:b/>
          <w:bCs/>
          <w:lang w:val="en-US" w:eastAsia="en-US" w:bidi="en-US"/>
        </w:rPr>
        <w:t xml:space="preserve"> </w:t>
      </w:r>
      <w:r>
        <w:rPr>
          <w:rStyle w:val="Bodytext4Spacing0pt8"/>
          <w:b/>
          <w:bCs/>
        </w:rPr>
        <w:t xml:space="preserve">(х) = </w:t>
      </w:r>
      <w:r>
        <w:rPr>
          <w:rStyle w:val="Bodytext4Italicff4"/>
          <w:b/>
          <w:bCs/>
          <w:lang w:val="en-US" w:eastAsia="en-US" w:bidi="en-US"/>
        </w:rPr>
        <w:t>F</w:t>
      </w:r>
      <w:r>
        <w:rPr>
          <w:rStyle w:val="Bodytext4Italicff4"/>
          <w:b/>
          <w:bCs/>
          <w:vertAlign w:val="subscript"/>
          <w:lang w:val="en-US" w:eastAsia="en-US" w:bidi="en-US"/>
        </w:rPr>
        <w:t>t</w:t>
      </w:r>
      <w:r>
        <w:rPr>
          <w:rStyle w:val="Bodytext4Spacing0pt8"/>
          <w:b/>
          <w:bCs/>
          <w:lang w:val="en-US" w:eastAsia="en-US" w:bidi="en-US"/>
        </w:rPr>
        <w:t xml:space="preserve"> </w:t>
      </w:r>
      <w:r>
        <w:rPr>
          <w:rStyle w:val="Bodytext4Spacing0pt8"/>
          <w:b/>
          <w:bCs/>
        </w:rPr>
        <w:t xml:space="preserve">(х) об однородности двух независимых выборок объемов я, и </w:t>
      </w:r>
      <w:r>
        <w:rPr>
          <w:rStyle w:val="Bodytext4Italicff4"/>
          <w:b/>
          <w:bCs/>
        </w:rPr>
        <w:t>п</w:t>
      </w:r>
      <w:r>
        <w:rPr>
          <w:rStyle w:val="Bodytext4Italicff4"/>
          <w:b/>
          <w:bCs/>
          <w:vertAlign w:val="subscript"/>
        </w:rPr>
        <w:t>2</w:t>
      </w:r>
      <w:r>
        <w:rPr>
          <w:rStyle w:val="Bodytext4Italicff4"/>
          <w:b/>
          <w:bCs/>
        </w:rPr>
        <w:t>(п</w:t>
      </w:r>
      <w:r>
        <w:rPr>
          <w:rStyle w:val="Bodytext4Italicff4"/>
          <w:b/>
          <w:bCs/>
          <w:vertAlign w:val="subscript"/>
        </w:rPr>
        <w:t>1</w:t>
      </w:r>
      <w:r>
        <w:rPr>
          <w:rStyle w:val="Bodytext4Italicff4"/>
          <w:b/>
          <w:bCs/>
        </w:rPr>
        <w:t>^.п</w:t>
      </w:r>
      <w:r>
        <w:rPr>
          <w:rStyle w:val="Bodytext4Italicff4"/>
          <w:b/>
          <w:bCs/>
          <w:vertAlign w:val="subscript"/>
        </w:rPr>
        <w:t>2</w:t>
      </w:r>
      <w:r>
        <w:rPr>
          <w:rStyle w:val="Bodytext4Italicff4"/>
          <w:b/>
          <w:bCs/>
        </w:rPr>
        <w:t>)</w:t>
      </w:r>
      <w:r>
        <w:rPr>
          <w:rStyle w:val="Bodytext4Spacing0pt8"/>
          <w:b/>
          <w:bCs/>
        </w:rPr>
        <w:t xml:space="preserve"> при конку</w:t>
      </w:r>
      <w:r>
        <w:rPr>
          <w:rStyle w:val="Bodytext4Spacing0pt8"/>
          <w:b/>
          <w:bCs/>
        </w:rPr>
        <w:softHyphen/>
        <w:t xml:space="preserve">рирующей гипотезе </w:t>
      </w:r>
      <w:r>
        <w:rPr>
          <w:rStyle w:val="Bodytext4Italicff4"/>
          <w:b/>
          <w:bCs/>
          <w:lang w:val="en-US" w:eastAsia="en-US" w:bidi="en-US"/>
        </w:rPr>
        <w:t>H</w:t>
      </w:r>
      <w:r>
        <w:rPr>
          <w:rStyle w:val="Bodytext4Italicff4"/>
          <w:b/>
          <w:bCs/>
          <w:vertAlign w:val="subscript"/>
          <w:lang w:val="en-US" w:eastAsia="en-US" w:bidi="en-US"/>
        </w:rPr>
        <w:t>l</w:t>
      </w:r>
      <w:r>
        <w:rPr>
          <w:rStyle w:val="Bodytext4Italicff4"/>
          <w:b/>
          <w:bCs/>
          <w:lang w:val="en-US" w:eastAsia="en-US" w:bidi="en-US"/>
        </w:rPr>
        <w:t>:F</w:t>
      </w:r>
      <w:r>
        <w:rPr>
          <w:rStyle w:val="Bodytext4Italicff4"/>
          <w:b/>
          <w:bCs/>
          <w:vertAlign w:val="subscript"/>
          <w:lang w:val="en-US" w:eastAsia="en-US" w:bidi="en-US"/>
        </w:rPr>
        <w:t>1</w:t>
      </w:r>
      <w:r>
        <w:rPr>
          <w:rStyle w:val="Bodytext4Italicff4"/>
          <w:b/>
          <w:bCs/>
          <w:lang w:val="en-US" w:eastAsia="en-US" w:bidi="en-US"/>
        </w:rPr>
        <w:t xml:space="preserve">(x) </w:t>
      </w:r>
      <w:r>
        <w:rPr>
          <w:rStyle w:val="Bodytext4Italicff4"/>
          <w:b/>
          <w:bCs/>
        </w:rPr>
        <w:t>Ф Р</w:t>
      </w:r>
      <w:r>
        <w:rPr>
          <w:rStyle w:val="Bodytext4Italicff4"/>
          <w:b/>
          <w:bCs/>
          <w:vertAlign w:val="subscript"/>
        </w:rPr>
        <w:t>2</w:t>
      </w:r>
      <w:r>
        <w:rPr>
          <w:rStyle w:val="Bodytext4Italicff4"/>
          <w:b/>
          <w:bCs/>
        </w:rPr>
        <w:t>(х),</w:t>
      </w:r>
      <w:r>
        <w:rPr>
          <w:rStyle w:val="Bodytext4Spacing0pt8"/>
          <w:b/>
          <w:bCs/>
        </w:rPr>
        <w:t xml:space="preserve"> надо:</w:t>
      </w:r>
    </w:p>
    <w:p w14:paraId="5D2997B8" w14:textId="77777777" w:rsidR="00F4136F" w:rsidRDefault="00E27E4F">
      <w:pPr>
        <w:pStyle w:val="Bodytext40"/>
        <w:framePr w:w="6221" w:h="9753" w:hRule="exact" w:wrap="around" w:vAnchor="page" w:hAnchor="page" w:x="3025" w:y="2791"/>
        <w:numPr>
          <w:ilvl w:val="0"/>
          <w:numId w:val="61"/>
        </w:numPr>
        <w:shd w:val="clear" w:color="auto" w:fill="auto"/>
        <w:tabs>
          <w:tab w:val="left" w:pos="1350"/>
        </w:tabs>
        <w:spacing w:line="221" w:lineRule="exact"/>
        <w:ind w:left="20" w:right="20" w:firstLine="360"/>
        <w:jc w:val="both"/>
      </w:pPr>
      <w:r>
        <w:rPr>
          <w:rStyle w:val="Bodytext4Spacing0pt8"/>
          <w:b/>
          <w:bCs/>
        </w:rPr>
        <w:t xml:space="preserve"> расположить варианты обеих выборок в возрастаю</w:t>
      </w:r>
      <w:r>
        <w:rPr>
          <w:rStyle w:val="Bodytext4Spacing0pt8"/>
          <w:b/>
          <w:bCs/>
        </w:rPr>
        <w:softHyphen/>
        <w:t xml:space="preserve">щем порядке, т. е. в виде </w:t>
      </w:r>
      <w:r>
        <w:rPr>
          <w:rStyle w:val="Bodytext4Spacing2pt7"/>
          <w:b/>
          <w:bCs/>
        </w:rPr>
        <w:t>одного вариационного ряда,</w:t>
      </w:r>
      <w:r>
        <w:rPr>
          <w:rStyle w:val="Bodytext4Spacing0pt8"/>
          <w:b/>
          <w:bCs/>
        </w:rPr>
        <w:t xml:space="preserve"> и найти в этом ряду наблюдаемое значение кри</w:t>
      </w:r>
      <w:r>
        <w:rPr>
          <w:rStyle w:val="Bodytext4Spacing0pt8"/>
          <w:b/>
          <w:bCs/>
        </w:rPr>
        <w:softHyphen/>
        <w:t>терия</w:t>
      </w:r>
      <w:r>
        <w:rPr>
          <w:rStyle w:val="Bodytext4Spacing0pt8"/>
          <w:b/>
          <w:bCs/>
        </w:rPr>
        <w:tab/>
        <w:t xml:space="preserve">—сумму порядковых номеров вариант </w:t>
      </w:r>
      <w:r>
        <w:rPr>
          <w:rStyle w:val="Bodytext4Spacing2pt7"/>
          <w:b/>
          <w:bCs/>
        </w:rPr>
        <w:t>пер</w:t>
      </w:r>
      <w:r>
        <w:rPr>
          <w:rStyle w:val="Bodytext4Spacing2pt7"/>
          <w:b/>
          <w:bCs/>
        </w:rPr>
        <w:softHyphen/>
        <w:t>вой выборки;</w:t>
      </w:r>
    </w:p>
    <w:p w14:paraId="5D2997B9" w14:textId="77777777" w:rsidR="00F4136F" w:rsidRDefault="00E27E4F">
      <w:pPr>
        <w:pStyle w:val="Bodytext40"/>
        <w:framePr w:w="6221" w:h="9753" w:hRule="exact" w:wrap="around" w:vAnchor="page" w:hAnchor="page" w:x="3025" w:y="2791"/>
        <w:numPr>
          <w:ilvl w:val="0"/>
          <w:numId w:val="61"/>
        </w:numPr>
        <w:shd w:val="clear" w:color="auto" w:fill="auto"/>
        <w:spacing w:line="221" w:lineRule="exact"/>
        <w:ind w:left="20" w:right="20" w:firstLine="360"/>
        <w:jc w:val="both"/>
      </w:pPr>
      <w:r>
        <w:rPr>
          <w:rStyle w:val="Bodytext4Spacing0pt8"/>
          <w:b/>
          <w:bCs/>
        </w:rPr>
        <w:t xml:space="preserve"> найти по таблице приложения 10 нижнюю крити</w:t>
      </w:r>
      <w:r>
        <w:rPr>
          <w:rStyle w:val="Bodytext4Spacing0pt8"/>
          <w:b/>
          <w:bCs/>
        </w:rPr>
        <w:softHyphen/>
        <w:t>ческую точку и&gt;„</w:t>
      </w:r>
      <w:r>
        <w:rPr>
          <w:rStyle w:val="Bodytext4Spacing0pt8"/>
          <w:b/>
          <w:bCs/>
          <w:vertAlign w:val="subscript"/>
        </w:rPr>
        <w:t>нжн</w:t>
      </w:r>
      <w:r>
        <w:rPr>
          <w:rStyle w:val="Bodytext4Spacing0pt8"/>
          <w:b/>
          <w:bCs/>
        </w:rPr>
        <w:t xml:space="preserve">. кр </w:t>
      </w:r>
      <w:r>
        <w:rPr>
          <w:rStyle w:val="Bodytext4Spacing0pt8"/>
          <w:b/>
          <w:bCs/>
          <w:lang w:val="en-US" w:eastAsia="en-US" w:bidi="en-US"/>
        </w:rPr>
        <w:t xml:space="preserve">(Q: </w:t>
      </w:r>
      <w:r>
        <w:rPr>
          <w:rStyle w:val="Bodytext4Spacing0pt8"/>
          <w:b/>
          <w:bCs/>
        </w:rPr>
        <w:t>«</w:t>
      </w:r>
      <w:r>
        <w:rPr>
          <w:rStyle w:val="Bodytext4Candaraf2"/>
        </w:rPr>
        <w:t>1</w:t>
      </w:r>
      <w:r>
        <w:rPr>
          <w:rStyle w:val="Bodytext4Spacing0pt8"/>
          <w:b/>
          <w:bCs/>
        </w:rPr>
        <w:t xml:space="preserve">. «а), где </w:t>
      </w:r>
      <w:r>
        <w:rPr>
          <w:rStyle w:val="Bodytext4Italicff4"/>
          <w:b/>
          <w:bCs/>
          <w:lang w:val="en-US" w:eastAsia="en-US" w:bidi="en-US"/>
        </w:rPr>
        <w:t>Q</w:t>
      </w:r>
      <w:r>
        <w:rPr>
          <w:rStyle w:val="Bodytext4Spacing0pt8"/>
          <w:b/>
          <w:bCs/>
          <w:lang w:val="en-US" w:eastAsia="en-US" w:bidi="en-US"/>
        </w:rPr>
        <w:t xml:space="preserve"> </w:t>
      </w:r>
      <w:r>
        <w:rPr>
          <w:rStyle w:val="Bodytext4Spacing0pt8"/>
          <w:b/>
          <w:bCs/>
        </w:rPr>
        <w:t xml:space="preserve">— </w:t>
      </w:r>
      <w:r>
        <w:rPr>
          <w:rStyle w:val="Bodytext4Spacing0pt8"/>
          <w:b/>
          <w:bCs/>
          <w:vertAlign w:val="superscript"/>
        </w:rPr>
        <w:t>а</w:t>
      </w:r>
      <w:r>
        <w:rPr>
          <w:rStyle w:val="Bodytext4Spacing0pt8"/>
          <w:b/>
          <w:bCs/>
        </w:rPr>
        <w:t>/2;</w:t>
      </w:r>
    </w:p>
    <w:p w14:paraId="5D2997BA" w14:textId="77777777" w:rsidR="00F4136F" w:rsidRDefault="00E27E4F">
      <w:pPr>
        <w:pStyle w:val="Bodytext40"/>
        <w:framePr w:w="6221" w:h="9753" w:hRule="exact" w:wrap="around" w:vAnchor="page" w:hAnchor="page" w:x="3025" w:y="2791"/>
        <w:numPr>
          <w:ilvl w:val="0"/>
          <w:numId w:val="61"/>
        </w:numPr>
        <w:shd w:val="clear" w:color="auto" w:fill="auto"/>
        <w:spacing w:after="193" w:line="221" w:lineRule="exact"/>
        <w:ind w:left="20" w:firstLine="360"/>
        <w:jc w:val="both"/>
      </w:pPr>
      <w:r>
        <w:rPr>
          <w:rStyle w:val="Bodytext4Spacing0pt8"/>
          <w:b/>
          <w:bCs/>
        </w:rPr>
        <w:t xml:space="preserve"> найти верхнюю критическую точку по формуле</w:t>
      </w:r>
    </w:p>
    <w:p w14:paraId="5D2997BB" w14:textId="77777777" w:rsidR="00F4136F" w:rsidRDefault="00E27E4F">
      <w:pPr>
        <w:pStyle w:val="Bodytext360"/>
        <w:framePr w:w="6221" w:h="9753" w:hRule="exact" w:wrap="around" w:vAnchor="page" w:hAnchor="page" w:x="3025" w:y="2791"/>
        <w:shd w:val="clear" w:color="auto" w:fill="auto"/>
        <w:spacing w:after="84" w:line="130" w:lineRule="exact"/>
        <w:jc w:val="center"/>
      </w:pPr>
      <w:r>
        <w:rPr>
          <w:rStyle w:val="Bodytext36Spacing0pt3"/>
          <w:b/>
          <w:bCs/>
        </w:rPr>
        <w:t xml:space="preserve">^верхи. кр </w:t>
      </w:r>
      <w:r>
        <w:rPr>
          <w:rStyle w:val="Bodytext36Spacing0pt3"/>
          <w:b/>
          <w:bCs/>
          <w:vertAlign w:val="superscript"/>
        </w:rPr>
        <w:t>=</w:t>
      </w:r>
      <w:r>
        <w:rPr>
          <w:rStyle w:val="Bodytext36Spacing0pt3"/>
          <w:b/>
          <w:bCs/>
        </w:rPr>
        <w:t xml:space="preserve"> К ^а "Ь I) </w:t>
      </w:r>
      <w:r>
        <w:rPr>
          <w:rStyle w:val="Bodytext36Candara1"/>
        </w:rPr>
        <w:t>^1</w:t>
      </w:r>
      <w:r>
        <w:rPr>
          <w:rStyle w:val="Bodytext36Spacing0pt3"/>
          <w:b/>
          <w:bCs/>
        </w:rPr>
        <w:t xml:space="preserve"> ^ивжн. кр‘</w:t>
      </w:r>
    </w:p>
    <w:p w14:paraId="5D2997BC" w14:textId="77777777" w:rsidR="00F4136F" w:rsidRDefault="00E27E4F">
      <w:pPr>
        <w:pStyle w:val="Bodytext40"/>
        <w:framePr w:w="6221" w:h="9753" w:hRule="exact" w:wrap="around" w:vAnchor="page" w:hAnchor="page" w:x="3025" w:y="2791"/>
        <w:shd w:val="clear" w:color="auto" w:fill="auto"/>
        <w:spacing w:line="216" w:lineRule="exact"/>
        <w:ind w:left="20" w:right="20" w:firstLine="360"/>
        <w:jc w:val="both"/>
      </w:pPr>
      <w:r>
        <w:rPr>
          <w:rStyle w:val="Bodytext4Spacing0pt8"/>
          <w:b/>
          <w:bCs/>
        </w:rPr>
        <w:t xml:space="preserve">Если </w:t>
      </w:r>
      <w:r>
        <w:rPr>
          <w:rStyle w:val="Bodytext4Italicf2"/>
          <w:b/>
          <w:bCs/>
          <w:lang w:val="en-US" w:eastAsia="en-US" w:bidi="en-US"/>
        </w:rPr>
        <w:t>W„</w:t>
      </w:r>
      <w:r>
        <w:rPr>
          <w:rStyle w:val="Bodytext4Italicf2"/>
          <w:b/>
          <w:bCs/>
          <w:vertAlign w:val="subscript"/>
          <w:lang w:val="en-US" w:eastAsia="en-US" w:bidi="en-US"/>
        </w:rPr>
        <w:t>a6x</w:t>
      </w:r>
      <w:r>
        <w:rPr>
          <w:rStyle w:val="Bodytext4Spacing0pt8"/>
          <w:b/>
          <w:bCs/>
          <w:lang w:val="en-US" w:eastAsia="en-US" w:bidi="en-US"/>
        </w:rPr>
        <w:t xml:space="preserve"> </w:t>
      </w:r>
      <w:r>
        <w:rPr>
          <w:rStyle w:val="Bodytext4Spacing0pt8"/>
          <w:b/>
          <w:bCs/>
        </w:rPr>
        <w:t>&lt; ш</w:t>
      </w:r>
      <w:r>
        <w:rPr>
          <w:rStyle w:val="Bodytext4Spacing0pt8"/>
          <w:b/>
          <w:bCs/>
          <w:vertAlign w:val="subscript"/>
        </w:rPr>
        <w:t>нижн</w:t>
      </w:r>
      <w:r>
        <w:rPr>
          <w:rStyle w:val="Bodytext4Spacing0pt8"/>
          <w:b/>
          <w:bCs/>
        </w:rPr>
        <w:t xml:space="preserve">. </w:t>
      </w:r>
      <w:r>
        <w:rPr>
          <w:rStyle w:val="Bodytext4Spacing0pt8"/>
          <w:b/>
          <w:bCs/>
          <w:vertAlign w:val="subscript"/>
        </w:rPr>
        <w:t>кр</w:t>
      </w:r>
      <w:r>
        <w:rPr>
          <w:rStyle w:val="Bodytext4Spacing0pt8"/>
          <w:b/>
          <w:bCs/>
        </w:rPr>
        <w:t xml:space="preserve"> или 1Г</w:t>
      </w:r>
      <w:r>
        <w:rPr>
          <w:rStyle w:val="Bodytext4Spacing0pt8"/>
          <w:b/>
          <w:bCs/>
          <w:vertAlign w:val="subscript"/>
        </w:rPr>
        <w:t>на6л</w:t>
      </w:r>
      <w:r>
        <w:rPr>
          <w:rStyle w:val="Bodytext4Spacing0pt8"/>
          <w:b/>
          <w:bCs/>
        </w:rPr>
        <w:t xml:space="preserve"> &gt; ш</w:t>
      </w:r>
      <w:r>
        <w:rPr>
          <w:rStyle w:val="Bodytext4Spacing0pt8"/>
          <w:b/>
          <w:bCs/>
          <w:vertAlign w:val="subscript"/>
        </w:rPr>
        <w:t>верхн</w:t>
      </w:r>
      <w:r>
        <w:rPr>
          <w:rStyle w:val="Bodytext4Spacing0pt8"/>
          <w:b/>
          <w:bCs/>
        </w:rPr>
        <w:t xml:space="preserve">. </w:t>
      </w:r>
      <w:r>
        <w:rPr>
          <w:rStyle w:val="Bodytext4Spacing0pt8"/>
          <w:b/>
          <w:bCs/>
          <w:vertAlign w:val="subscript"/>
        </w:rPr>
        <w:t>кр</w:t>
      </w:r>
      <w:r>
        <w:rPr>
          <w:rStyle w:val="Bodytext4Spacing0pt8"/>
          <w:b/>
          <w:bCs/>
        </w:rPr>
        <w:t>—-нулевую гипотезу отвергают.</w:t>
      </w:r>
    </w:p>
    <w:p w14:paraId="5D2997BD" w14:textId="77777777" w:rsidR="00F4136F" w:rsidRDefault="00E27E4F">
      <w:pPr>
        <w:pStyle w:val="Bodytext40"/>
        <w:framePr w:w="6221" w:h="9753" w:hRule="exact" w:wrap="around" w:vAnchor="page" w:hAnchor="page" w:x="3025" w:y="2791"/>
        <w:shd w:val="clear" w:color="auto" w:fill="auto"/>
        <w:spacing w:after="151" w:line="216" w:lineRule="exact"/>
        <w:ind w:left="20" w:right="20" w:firstLine="360"/>
        <w:jc w:val="both"/>
      </w:pPr>
      <w:r>
        <w:rPr>
          <w:rStyle w:val="Bodytext4Spacing0pt8"/>
          <w:b/>
          <w:bCs/>
        </w:rPr>
        <w:t>Если ш</w:t>
      </w:r>
      <w:r>
        <w:rPr>
          <w:rStyle w:val="Bodytext4Spacing0pt8"/>
          <w:b/>
          <w:bCs/>
          <w:vertAlign w:val="subscript"/>
        </w:rPr>
        <w:t>ннжн</w:t>
      </w:r>
      <w:r>
        <w:rPr>
          <w:rStyle w:val="Bodytext4Spacing0pt8"/>
          <w:b/>
          <w:bCs/>
        </w:rPr>
        <w:t xml:space="preserve">. </w:t>
      </w:r>
      <w:r>
        <w:rPr>
          <w:rStyle w:val="Bodytext4Spacing0pt8"/>
          <w:b/>
          <w:bCs/>
          <w:vertAlign w:val="subscript"/>
        </w:rPr>
        <w:t>кр</w:t>
      </w:r>
      <w:r>
        <w:rPr>
          <w:rStyle w:val="Bodytext4Spacing0pt8"/>
          <w:b/>
          <w:bCs/>
        </w:rPr>
        <w:t>&lt; \^„</w:t>
      </w:r>
      <w:r>
        <w:rPr>
          <w:rStyle w:val="Bodytext4Spacing0pt8"/>
          <w:b/>
          <w:bCs/>
          <w:vertAlign w:val="subscript"/>
        </w:rPr>
        <w:t>а6я</w:t>
      </w:r>
      <w:r>
        <w:rPr>
          <w:rStyle w:val="Bodytext4Spacing0pt8"/>
          <w:b/>
          <w:bCs/>
        </w:rPr>
        <w:t>&lt;ау</w:t>
      </w:r>
      <w:r>
        <w:rPr>
          <w:rStyle w:val="Bodytext4Spacing0pt8"/>
          <w:b/>
          <w:bCs/>
          <w:vertAlign w:val="subscript"/>
        </w:rPr>
        <w:t>верхн</w:t>
      </w:r>
      <w:r>
        <w:rPr>
          <w:rStyle w:val="Bodytext4Spacing0pt8"/>
          <w:b/>
          <w:bCs/>
        </w:rPr>
        <w:t xml:space="preserve">. </w:t>
      </w:r>
      <w:r>
        <w:rPr>
          <w:rStyle w:val="Bodytext4Spacing0pt8"/>
          <w:b/>
          <w:bCs/>
          <w:vertAlign w:val="subscript"/>
        </w:rPr>
        <w:t>кр</w:t>
      </w:r>
      <w:r>
        <w:rPr>
          <w:rStyle w:val="Bodytext4Spacing0pt8"/>
          <w:b/>
          <w:bCs/>
        </w:rPr>
        <w:t>—нет оснований от</w:t>
      </w:r>
      <w:r>
        <w:rPr>
          <w:rStyle w:val="Bodytext4Spacing0pt8"/>
          <w:b/>
          <w:bCs/>
        </w:rPr>
        <w:softHyphen/>
        <w:t>вергнуть нулевую гипотезу.</w:t>
      </w:r>
    </w:p>
    <w:p w14:paraId="5D2997BE" w14:textId="77777777" w:rsidR="00F4136F" w:rsidRDefault="00E27E4F">
      <w:pPr>
        <w:pStyle w:val="Bodytext50"/>
        <w:framePr w:w="6221" w:h="9753" w:hRule="exact" w:wrap="around" w:vAnchor="page" w:hAnchor="page" w:x="3025" w:y="2791"/>
        <w:shd w:val="clear" w:color="auto" w:fill="auto"/>
        <w:spacing w:before="0" w:after="134" w:line="178" w:lineRule="exact"/>
        <w:ind w:left="20" w:right="20" w:firstLine="360"/>
      </w:pPr>
      <w:r>
        <w:rPr>
          <w:rStyle w:val="Bodytext5Spacing0ptb"/>
        </w:rPr>
        <w:t xml:space="preserve">Пример </w:t>
      </w:r>
      <w:r>
        <w:rPr>
          <w:rStyle w:val="Bodytext5Spacing0pt8"/>
        </w:rPr>
        <w:t>1. При уровне значимости 0,05 проверить нулевую гипо</w:t>
      </w:r>
      <w:r>
        <w:rPr>
          <w:rStyle w:val="Bodytext5Spacing0pt8"/>
        </w:rPr>
        <w:softHyphen/>
        <w:t>тезу об однородности двух выборок. объемов п</w:t>
      </w:r>
      <w:r>
        <w:rPr>
          <w:rStyle w:val="Bodytext5Candaraf"/>
          <w:vertAlign w:val="subscript"/>
        </w:rPr>
        <w:t>1</w:t>
      </w:r>
      <w:r>
        <w:rPr>
          <w:rStyle w:val="Bodytext5Spacing0pt8"/>
        </w:rPr>
        <w:t xml:space="preserve"> = </w:t>
      </w:r>
      <w:r>
        <w:rPr>
          <w:rStyle w:val="Bodytext5Candaraf"/>
        </w:rPr>
        <w:t>6</w:t>
      </w:r>
      <w:r>
        <w:rPr>
          <w:rStyle w:val="Bodytext5Spacing0pt8"/>
        </w:rPr>
        <w:t xml:space="preserve"> ил, = </w:t>
      </w:r>
      <w:r>
        <w:rPr>
          <w:rStyle w:val="Bodytext5Candaraf"/>
        </w:rPr>
        <w:t>8</w:t>
      </w:r>
      <w:r>
        <w:rPr>
          <w:rStyle w:val="Bodytext5Spacing0pt8"/>
        </w:rPr>
        <w:t>:</w:t>
      </w:r>
    </w:p>
    <w:p w14:paraId="5D2997BF" w14:textId="77777777" w:rsidR="00F4136F" w:rsidRDefault="00E27E4F">
      <w:pPr>
        <w:pStyle w:val="Tableofcontents0"/>
        <w:framePr w:w="6221" w:h="9753" w:hRule="exact" w:wrap="around" w:vAnchor="page" w:hAnchor="page" w:x="3025" w:y="2791"/>
        <w:shd w:val="clear" w:color="auto" w:fill="auto"/>
        <w:tabs>
          <w:tab w:val="left" w:pos="1819"/>
          <w:tab w:val="left" w:pos="2193"/>
          <w:tab w:val="left" w:pos="2558"/>
          <w:tab w:val="right" w:pos="3690"/>
          <w:tab w:val="right" w:pos="3994"/>
        </w:tabs>
        <w:spacing w:before="0" w:after="0" w:line="160" w:lineRule="exact"/>
        <w:ind w:left="1500"/>
      </w:pPr>
      <w:r>
        <w:rPr>
          <w:rStyle w:val="TableofcontentsItalic6"/>
        </w:rPr>
        <w:t>х;</w:t>
      </w:r>
      <w:r>
        <w:rPr>
          <w:rStyle w:val="TableofcontentsSpacing0pt5"/>
        </w:rPr>
        <w:tab/>
        <w:t>15</w:t>
      </w:r>
      <w:r>
        <w:rPr>
          <w:rStyle w:val="TableofcontentsSpacing0pt5"/>
        </w:rPr>
        <w:tab/>
        <w:t>23</w:t>
      </w:r>
      <w:r>
        <w:rPr>
          <w:rStyle w:val="TableofcontentsSpacing0pt5"/>
        </w:rPr>
        <w:tab/>
        <w:t>25</w:t>
      </w:r>
      <w:r>
        <w:rPr>
          <w:rStyle w:val="TableofcontentsSpacing0pt5"/>
        </w:rPr>
        <w:tab/>
        <w:t>26 28</w:t>
      </w:r>
      <w:r>
        <w:rPr>
          <w:rStyle w:val="TableofcontentsSpacing0pt5"/>
        </w:rPr>
        <w:tab/>
        <w:t>29</w:t>
      </w:r>
    </w:p>
    <w:p w14:paraId="5D2997C0" w14:textId="77777777" w:rsidR="00F4136F" w:rsidRDefault="00E27E4F">
      <w:pPr>
        <w:pStyle w:val="Tableofcontents0"/>
        <w:framePr w:w="6221" w:h="9753" w:hRule="exact" w:wrap="around" w:vAnchor="page" w:hAnchor="page" w:x="3025" w:y="2791"/>
        <w:shd w:val="clear" w:color="auto" w:fill="auto"/>
        <w:tabs>
          <w:tab w:val="left" w:pos="1824"/>
          <w:tab w:val="left" w:pos="2193"/>
          <w:tab w:val="left" w:pos="2577"/>
          <w:tab w:val="right" w:pos="3690"/>
          <w:tab w:val="right" w:pos="3994"/>
          <w:tab w:val="right" w:pos="4296"/>
          <w:tab w:val="left" w:pos="4459"/>
        </w:tabs>
        <w:spacing w:before="0" w:after="84" w:line="160" w:lineRule="exact"/>
        <w:ind w:left="1500"/>
      </w:pPr>
      <w:r>
        <w:rPr>
          <w:rStyle w:val="TableofcontentsItalic6"/>
          <w:lang w:val="en-US" w:eastAsia="en-US" w:bidi="en-US"/>
        </w:rPr>
        <w:t>yi</w:t>
      </w:r>
      <w:r>
        <w:rPr>
          <w:rStyle w:val="TableofcontentsSpacing0pt5"/>
          <w:lang w:val="en-US" w:eastAsia="en-US" w:bidi="en-US"/>
        </w:rPr>
        <w:tab/>
      </w:r>
      <w:r>
        <w:rPr>
          <w:rStyle w:val="TableofcontentsSpacing0pt5"/>
        </w:rPr>
        <w:t>12</w:t>
      </w:r>
      <w:r>
        <w:rPr>
          <w:rStyle w:val="TableofcontentsSpacing0pt5"/>
        </w:rPr>
        <w:tab/>
        <w:t>14</w:t>
      </w:r>
      <w:r>
        <w:rPr>
          <w:rStyle w:val="TableofcontentsSpacing0pt5"/>
        </w:rPr>
        <w:tab/>
        <w:t>18</w:t>
      </w:r>
      <w:r>
        <w:rPr>
          <w:rStyle w:val="TableofcontentsSpacing0pt5"/>
        </w:rPr>
        <w:tab/>
        <w:t>20 22</w:t>
      </w:r>
      <w:r>
        <w:rPr>
          <w:rStyle w:val="TableofcontentsSpacing0pt5"/>
        </w:rPr>
        <w:tab/>
        <w:t>24</w:t>
      </w:r>
      <w:r>
        <w:rPr>
          <w:rStyle w:val="TableofcontentsSpacing0pt5"/>
        </w:rPr>
        <w:tab/>
        <w:t>27</w:t>
      </w:r>
      <w:r>
        <w:rPr>
          <w:rStyle w:val="TableofcontentsSpacing0pt5"/>
        </w:rPr>
        <w:tab/>
        <w:t>30</w:t>
      </w:r>
    </w:p>
    <w:p w14:paraId="5D2997C1" w14:textId="77777777" w:rsidR="00F4136F" w:rsidRDefault="00E27E4F">
      <w:pPr>
        <w:pStyle w:val="Tableofcontents0"/>
        <w:framePr w:w="6221" w:h="9753" w:hRule="exact" w:wrap="around" w:vAnchor="page" w:hAnchor="page" w:x="3025" w:y="2791"/>
        <w:shd w:val="clear" w:color="auto" w:fill="auto"/>
        <w:spacing w:before="0" w:after="0" w:line="173" w:lineRule="exact"/>
        <w:ind w:left="20"/>
      </w:pPr>
      <w:r>
        <w:rPr>
          <w:rStyle w:val="TableofcontentsSpacing0pt5"/>
        </w:rPr>
        <w:t xml:space="preserve">при конкурирующей гипотезе </w:t>
      </w:r>
      <w:r>
        <w:rPr>
          <w:rStyle w:val="TableofcontentsItalic6"/>
          <w:lang w:val="en-US" w:eastAsia="en-US" w:bidi="en-US"/>
        </w:rPr>
        <w:t>H^'.F</w:t>
      </w:r>
      <w:r>
        <w:rPr>
          <w:rStyle w:val="TableofcontentsSpacing0pt5"/>
          <w:vertAlign w:val="subscript"/>
        </w:rPr>
        <w:t>х</w:t>
      </w:r>
      <w:r>
        <w:rPr>
          <w:rStyle w:val="TableofcontentsSpacing0pt5"/>
        </w:rPr>
        <w:t xml:space="preserve"> (х) </w:t>
      </w:r>
      <w:r>
        <w:rPr>
          <w:rStyle w:val="TableofcontentsItalic7"/>
          <w:lang w:val="ru-RU" w:eastAsia="ru-RU" w:bidi="ru-RU"/>
        </w:rPr>
        <w:t xml:space="preserve">Ф </w:t>
      </w:r>
      <w:r>
        <w:rPr>
          <w:rStyle w:val="TableofcontentsItalic7"/>
        </w:rPr>
        <w:t>F</w:t>
      </w:r>
      <w:r>
        <w:rPr>
          <w:rStyle w:val="TableofcontentsItalic7"/>
          <w:vertAlign w:val="subscript"/>
        </w:rPr>
        <w:t>2</w:t>
      </w:r>
      <w:r>
        <w:rPr>
          <w:rStyle w:val="TableofcontentsItalic7"/>
        </w:rPr>
        <w:t>(x).</w:t>
      </w:r>
    </w:p>
    <w:p w14:paraId="5D2997C2" w14:textId="77777777" w:rsidR="00F4136F" w:rsidRDefault="00E27E4F">
      <w:pPr>
        <w:pStyle w:val="Tableofcontents0"/>
        <w:framePr w:w="6221" w:h="9753" w:hRule="exact" w:wrap="around" w:vAnchor="page" w:hAnchor="page" w:x="3025" w:y="2791"/>
        <w:shd w:val="clear" w:color="auto" w:fill="auto"/>
        <w:spacing w:before="0" w:after="0" w:line="173" w:lineRule="exact"/>
        <w:ind w:left="20" w:right="20" w:firstLine="360"/>
      </w:pPr>
      <w:r>
        <w:rPr>
          <w:rStyle w:val="TableofcontentsSpacing2pt2"/>
        </w:rPr>
        <w:t>Решение.</w:t>
      </w:r>
      <w:r>
        <w:rPr>
          <w:rStyle w:val="TableofcontentsSpacing0pt5"/>
        </w:rPr>
        <w:t xml:space="preserve"> Расположим варианты обеих выборок в виде одного вариационного ряда и перенумеруем их:</w:t>
      </w:r>
    </w:p>
    <w:p w14:paraId="5D2997C3" w14:textId="77777777" w:rsidR="00F4136F" w:rsidRDefault="00E27E4F">
      <w:pPr>
        <w:pStyle w:val="Tableofcontents0"/>
        <w:framePr w:w="6221" w:h="9753" w:hRule="exact" w:wrap="around" w:vAnchor="page" w:hAnchor="page" w:x="3025" w:y="2791"/>
        <w:shd w:val="clear" w:color="auto" w:fill="auto"/>
        <w:tabs>
          <w:tab w:val="left" w:pos="2168"/>
          <w:tab w:val="left" w:pos="2481"/>
          <w:tab w:val="right" w:pos="2958"/>
          <w:tab w:val="left" w:pos="3202"/>
          <w:tab w:val="right" w:pos="3690"/>
          <w:tab w:val="right" w:pos="3994"/>
          <w:tab w:val="right" w:pos="4296"/>
          <w:tab w:val="left" w:pos="4457"/>
          <w:tab w:val="right" w:pos="4846"/>
          <w:tab w:val="center" w:pos="5009"/>
          <w:tab w:val="center" w:pos="5288"/>
          <w:tab w:val="center" w:pos="5533"/>
          <w:tab w:val="center" w:pos="5835"/>
          <w:tab w:val="right" w:pos="6214"/>
        </w:tabs>
        <w:spacing w:before="0" w:after="0" w:line="178" w:lineRule="exact"/>
        <w:ind w:left="20"/>
      </w:pPr>
      <w:r>
        <w:rPr>
          <w:rStyle w:val="TableofcontentsSpacing0pt5"/>
        </w:rPr>
        <w:t>порядковые номера ...</w:t>
      </w:r>
      <w:r>
        <w:rPr>
          <w:rStyle w:val="TableofcontentsSpacing0pt5"/>
        </w:rPr>
        <w:tab/>
        <w:t>1</w:t>
      </w:r>
      <w:r>
        <w:rPr>
          <w:rStyle w:val="TableofcontentsSpacing0pt5"/>
        </w:rPr>
        <w:tab/>
        <w:t>2</w:t>
      </w:r>
      <w:r>
        <w:rPr>
          <w:rStyle w:val="TableofcontentsSpacing0pt5"/>
        </w:rPr>
        <w:tab/>
      </w:r>
      <w:r>
        <w:rPr>
          <w:rStyle w:val="TableofcontentsItalic6"/>
        </w:rPr>
        <w:t>3</w:t>
      </w:r>
      <w:r>
        <w:rPr>
          <w:rStyle w:val="TableofcontentsSpacing0pt5"/>
        </w:rPr>
        <w:tab/>
        <w:t>4</w:t>
      </w:r>
      <w:r>
        <w:rPr>
          <w:rStyle w:val="TableofcontentsSpacing0pt5"/>
        </w:rPr>
        <w:tab/>
        <w:t>5</w:t>
      </w:r>
      <w:r>
        <w:rPr>
          <w:rStyle w:val="TableofcontentsSpacing0pt5"/>
        </w:rPr>
        <w:tab/>
      </w:r>
      <w:r>
        <w:rPr>
          <w:rStyle w:val="TableofcontentsCandara1"/>
        </w:rPr>
        <w:t>6</w:t>
      </w:r>
      <w:r>
        <w:rPr>
          <w:rStyle w:val="TableofcontentsSpacing0pt5"/>
        </w:rPr>
        <w:tab/>
        <w:t>7</w:t>
      </w:r>
      <w:r>
        <w:rPr>
          <w:rStyle w:val="TableofcontentsSpacing0pt5"/>
        </w:rPr>
        <w:tab/>
      </w:r>
      <w:r>
        <w:rPr>
          <w:rStyle w:val="TableofcontentsCandara1"/>
        </w:rPr>
        <w:t>8</w:t>
      </w:r>
      <w:r>
        <w:rPr>
          <w:rStyle w:val="TableofcontentsSpacing0pt5"/>
        </w:rPr>
        <w:tab/>
      </w:r>
      <w:r>
        <w:rPr>
          <w:rStyle w:val="TableofcontentsItalic6"/>
        </w:rPr>
        <w:t>9</w:t>
      </w:r>
      <w:r>
        <w:rPr>
          <w:rStyle w:val="TableofcontentsSpacing0pt5"/>
        </w:rPr>
        <w:tab/>
        <w:t>/0</w:t>
      </w:r>
      <w:r>
        <w:rPr>
          <w:rStyle w:val="TableofcontentsSpacing0pt5"/>
        </w:rPr>
        <w:tab/>
        <w:t>11</w:t>
      </w:r>
      <w:r>
        <w:rPr>
          <w:rStyle w:val="TableofcontentsSpacing0pt5"/>
        </w:rPr>
        <w:tab/>
      </w:r>
      <w:r>
        <w:rPr>
          <w:rStyle w:val="TableofcontentsItalic6"/>
        </w:rPr>
        <w:t>12</w:t>
      </w:r>
      <w:r>
        <w:rPr>
          <w:rStyle w:val="TableofcontentsItalic6"/>
        </w:rPr>
        <w:tab/>
        <w:t>13</w:t>
      </w:r>
      <w:r>
        <w:rPr>
          <w:rStyle w:val="TableofcontentsSpacing0pt5"/>
        </w:rPr>
        <w:tab/>
        <w:t>14</w:t>
      </w:r>
    </w:p>
    <w:p w14:paraId="5D2997C4" w14:textId="77777777" w:rsidR="00F4136F" w:rsidRDefault="00E27E4F">
      <w:pPr>
        <w:pStyle w:val="Tableofcontents0"/>
        <w:framePr w:w="6221" w:h="9753" w:hRule="exact" w:wrap="around" w:vAnchor="page" w:hAnchor="page" w:x="3025" w:y="2791"/>
        <w:shd w:val="clear" w:color="auto" w:fill="auto"/>
        <w:tabs>
          <w:tab w:val="left" w:pos="2150"/>
          <w:tab w:val="left" w:pos="2481"/>
          <w:tab w:val="right" w:pos="3690"/>
          <w:tab w:val="right" w:pos="3994"/>
          <w:tab w:val="right" w:pos="4296"/>
          <w:tab w:val="left" w:pos="4453"/>
          <w:tab w:val="right" w:pos="4846"/>
          <w:tab w:val="center" w:pos="5005"/>
          <w:tab w:val="center" w:pos="5288"/>
          <w:tab w:val="center" w:pos="5533"/>
          <w:tab w:val="center" w:pos="5835"/>
          <w:tab w:val="right" w:pos="6214"/>
        </w:tabs>
        <w:spacing w:before="0" w:after="0" w:line="178" w:lineRule="exact"/>
        <w:ind w:left="20"/>
      </w:pPr>
      <w:r>
        <w:rPr>
          <w:rStyle w:val="TableofcontentsSpacing0pt5"/>
        </w:rPr>
        <w:t>варианты ...</w:t>
      </w:r>
      <w:r>
        <w:rPr>
          <w:rStyle w:val="TableofcontentsSpacing0pt5"/>
        </w:rPr>
        <w:tab/>
        <w:t>12</w:t>
      </w:r>
      <w:r>
        <w:rPr>
          <w:rStyle w:val="TableofcontentsSpacing0pt5"/>
        </w:rPr>
        <w:tab/>
        <w:t>14</w:t>
      </w:r>
      <w:r>
        <w:rPr>
          <w:rStyle w:val="TableofcontentsSpacing0pt5"/>
        </w:rPr>
        <w:tab/>
        <w:t>15 18 20</w:t>
      </w:r>
      <w:r>
        <w:rPr>
          <w:rStyle w:val="TableofcontentsSpacing0pt5"/>
        </w:rPr>
        <w:tab/>
        <w:t>22</w:t>
      </w:r>
      <w:r>
        <w:rPr>
          <w:rStyle w:val="TableofcontentsSpacing0pt5"/>
        </w:rPr>
        <w:tab/>
        <w:t>23</w:t>
      </w:r>
      <w:r>
        <w:rPr>
          <w:rStyle w:val="TableofcontentsSpacing0pt5"/>
        </w:rPr>
        <w:tab/>
        <w:t>24</w:t>
      </w:r>
      <w:r>
        <w:rPr>
          <w:rStyle w:val="TableofcontentsSpacing0pt5"/>
        </w:rPr>
        <w:tab/>
        <w:t>25</w:t>
      </w:r>
      <w:r>
        <w:rPr>
          <w:rStyle w:val="TableofcontentsSpacing0pt5"/>
        </w:rPr>
        <w:tab/>
        <w:t>26</w:t>
      </w:r>
      <w:r>
        <w:rPr>
          <w:rStyle w:val="TableofcontentsSpacing0pt5"/>
        </w:rPr>
        <w:tab/>
        <w:t>27</w:t>
      </w:r>
      <w:r>
        <w:rPr>
          <w:rStyle w:val="TableofcontentsSpacing0pt5"/>
        </w:rPr>
        <w:tab/>
        <w:t>28</w:t>
      </w:r>
      <w:r>
        <w:rPr>
          <w:rStyle w:val="TableofcontentsSpacing0pt5"/>
        </w:rPr>
        <w:tab/>
        <w:t>29</w:t>
      </w:r>
      <w:r>
        <w:rPr>
          <w:rStyle w:val="TableofcontentsSpacing0pt5"/>
        </w:rPr>
        <w:tab/>
        <w:t>30</w:t>
      </w:r>
    </w:p>
    <w:p w14:paraId="5D2997C5" w14:textId="77777777" w:rsidR="00F4136F" w:rsidRDefault="00E27E4F">
      <w:pPr>
        <w:pStyle w:val="Bodytext50"/>
        <w:framePr w:w="6221" w:h="9753" w:hRule="exact" w:wrap="around" w:vAnchor="page" w:hAnchor="page" w:x="3025" w:y="2791"/>
        <w:shd w:val="clear" w:color="auto" w:fill="auto"/>
        <w:spacing w:before="0" w:after="130" w:line="173" w:lineRule="exact"/>
        <w:ind w:left="20" w:right="20" w:firstLine="360"/>
      </w:pPr>
      <w:r>
        <w:rPr>
          <w:rStyle w:val="Bodytext5Spacing0pt8"/>
        </w:rPr>
        <w:t>Найдем наблюдаемое значение критерия Внлкоксона—сумму по</w:t>
      </w:r>
      <w:r>
        <w:rPr>
          <w:rStyle w:val="Bodytext5Spacing0pt8"/>
        </w:rPr>
        <w:softHyphen/>
        <w:t>рядковых номеров (они набраны курсивом) вариант первой выборки:</w:t>
      </w:r>
    </w:p>
    <w:p w14:paraId="5D2997C6" w14:textId="77777777" w:rsidR="00F4136F" w:rsidRDefault="00E27E4F">
      <w:pPr>
        <w:pStyle w:val="Bodytext50"/>
        <w:framePr w:w="6221" w:h="9753" w:hRule="exact" w:wrap="around" w:vAnchor="page" w:hAnchor="page" w:x="3025" w:y="2791"/>
        <w:shd w:val="clear" w:color="auto" w:fill="auto"/>
        <w:spacing w:before="0" w:after="80" w:line="160" w:lineRule="exact"/>
        <w:ind w:left="1500" w:firstLine="0"/>
      </w:pPr>
      <w:r>
        <w:rPr>
          <w:rStyle w:val="Bodytext5Spacing0pt8"/>
        </w:rPr>
        <w:t xml:space="preserve">Г„абл = 3 + 7 + </w:t>
      </w:r>
      <w:r>
        <w:rPr>
          <w:rStyle w:val="Bodytext5Spacing2pt8"/>
        </w:rPr>
        <w:t>9+10+12+13</w:t>
      </w:r>
      <w:r>
        <w:rPr>
          <w:rStyle w:val="Bodytext5Spacing0pt8"/>
        </w:rPr>
        <w:t xml:space="preserve"> = 54.</w:t>
      </w:r>
    </w:p>
    <w:p w14:paraId="5D2997C7" w14:textId="77777777" w:rsidR="00F4136F" w:rsidRDefault="00E27E4F">
      <w:pPr>
        <w:pStyle w:val="Bodytext50"/>
        <w:framePr w:w="6221" w:h="9753" w:hRule="exact" w:wrap="around" w:vAnchor="page" w:hAnchor="page" w:x="3025" w:y="2791"/>
        <w:shd w:val="clear" w:color="auto" w:fill="auto"/>
        <w:spacing w:before="0" w:after="126" w:line="178" w:lineRule="exact"/>
        <w:ind w:left="20" w:right="20" w:firstLine="360"/>
      </w:pPr>
      <w:r>
        <w:rPr>
          <w:rStyle w:val="Bodytext5Spacing0pt8"/>
        </w:rPr>
        <w:t xml:space="preserve">Найдем по таблице приложения 10 нижнюю критическую точку, учитывая, что </w:t>
      </w:r>
      <w:r>
        <w:rPr>
          <w:rStyle w:val="Bodytext5Spacing0pt8"/>
          <w:lang w:val="en-US" w:eastAsia="en-US" w:bidi="en-US"/>
        </w:rPr>
        <w:t xml:space="preserve">Q = </w:t>
      </w:r>
      <w:r>
        <w:rPr>
          <w:rStyle w:val="Bodytext5Spacing0pt8"/>
        </w:rPr>
        <w:t xml:space="preserve">а/2 = 0,05/2 = 0,025, П! = </w:t>
      </w:r>
      <w:r>
        <w:rPr>
          <w:rStyle w:val="Bodytext5Candaraf"/>
        </w:rPr>
        <w:t>6</w:t>
      </w:r>
      <w:r>
        <w:rPr>
          <w:rStyle w:val="Bodytext5Spacing0pt8"/>
        </w:rPr>
        <w:t>, п</w:t>
      </w:r>
      <w:r>
        <w:rPr>
          <w:rStyle w:val="Bodytext5Candaraf"/>
          <w:vertAlign w:val="subscript"/>
        </w:rPr>
        <w:t>2</w:t>
      </w:r>
      <w:r>
        <w:rPr>
          <w:rStyle w:val="Bodytext5Spacing0pt8"/>
        </w:rPr>
        <w:t xml:space="preserve"> = </w:t>
      </w:r>
      <w:r>
        <w:rPr>
          <w:rStyle w:val="Bodytext5Candaraf"/>
        </w:rPr>
        <w:t>8</w:t>
      </w:r>
      <w:r>
        <w:rPr>
          <w:rStyle w:val="Bodytext5Spacing0pt8"/>
        </w:rPr>
        <w:t>:</w:t>
      </w:r>
    </w:p>
    <w:p w14:paraId="5D2997C8" w14:textId="77777777" w:rsidR="00F4136F" w:rsidRDefault="00E27E4F">
      <w:pPr>
        <w:pStyle w:val="Bodytext50"/>
        <w:framePr w:w="6221" w:h="9753" w:hRule="exact" w:wrap="around" w:vAnchor="page" w:hAnchor="page" w:x="3025" w:y="2791"/>
        <w:shd w:val="clear" w:color="auto" w:fill="auto"/>
        <w:spacing w:before="0" w:after="88" w:line="170" w:lineRule="exact"/>
        <w:ind w:firstLine="0"/>
        <w:jc w:val="center"/>
      </w:pPr>
      <w:r>
        <w:rPr>
          <w:rStyle w:val="Bodytext5Spacing0pt8"/>
        </w:rPr>
        <w:t xml:space="preserve">И'иижн. кр (0,025; </w:t>
      </w:r>
      <w:r>
        <w:rPr>
          <w:rStyle w:val="Bodytext5Candaraf"/>
        </w:rPr>
        <w:t>6</w:t>
      </w:r>
      <w:r>
        <w:rPr>
          <w:rStyle w:val="Bodytext5Spacing0pt8"/>
        </w:rPr>
        <w:t xml:space="preserve">, </w:t>
      </w:r>
      <w:r>
        <w:rPr>
          <w:rStyle w:val="Bodytext5Candaraf"/>
        </w:rPr>
        <w:t>8</w:t>
      </w:r>
      <w:r>
        <w:rPr>
          <w:rStyle w:val="Bodytext5Spacing0pt8"/>
        </w:rPr>
        <w:t>) = 29.</w:t>
      </w:r>
    </w:p>
    <w:p w14:paraId="5D2997C9" w14:textId="77777777" w:rsidR="00F4136F" w:rsidRDefault="00E27E4F">
      <w:pPr>
        <w:pStyle w:val="Bodytext50"/>
        <w:framePr w:w="6221" w:h="9753" w:hRule="exact" w:wrap="around" w:vAnchor="page" w:hAnchor="page" w:x="3025" w:y="2791"/>
        <w:shd w:val="clear" w:color="auto" w:fill="auto"/>
        <w:spacing w:before="0" w:after="110" w:line="160" w:lineRule="exact"/>
        <w:ind w:left="20" w:firstLine="360"/>
      </w:pPr>
      <w:r>
        <w:rPr>
          <w:rStyle w:val="Bodytext5Spacing0pt8"/>
        </w:rPr>
        <w:t>Найдем верхнюю критическую точку:</w:t>
      </w:r>
    </w:p>
    <w:p w14:paraId="5D2997CA" w14:textId="77777777" w:rsidR="00F4136F" w:rsidRDefault="00E27E4F">
      <w:pPr>
        <w:pStyle w:val="Bodytext50"/>
        <w:framePr w:w="6221" w:h="9753" w:hRule="exact" w:wrap="around" w:vAnchor="page" w:hAnchor="page" w:x="3025" w:y="2791"/>
        <w:shd w:val="clear" w:color="auto" w:fill="auto"/>
        <w:tabs>
          <w:tab w:val="left" w:pos="5161"/>
        </w:tabs>
        <w:spacing w:before="0" w:after="113" w:line="170" w:lineRule="exact"/>
        <w:ind w:left="20" w:firstLine="360"/>
      </w:pPr>
      <w:r>
        <w:rPr>
          <w:rStyle w:val="Bodytext5Spacing0pt8"/>
        </w:rPr>
        <w:t xml:space="preserve">®верхн. кр </w:t>
      </w:r>
      <w:r>
        <w:rPr>
          <w:rStyle w:val="Bodytext5Spacing0pt8"/>
          <w:vertAlign w:val="superscript"/>
        </w:rPr>
        <w:t>=</w:t>
      </w:r>
      <w:r>
        <w:rPr>
          <w:rStyle w:val="Bodytext5Spacing0pt8"/>
        </w:rPr>
        <w:t xml:space="preserve"> </w:t>
      </w:r>
      <w:r>
        <w:rPr>
          <w:rStyle w:val="Bodytext5Spacing0pt8"/>
          <w:lang w:val="en-US" w:eastAsia="en-US" w:bidi="en-US"/>
        </w:rPr>
        <w:t>(</w:t>
      </w:r>
      <w:r>
        <w:rPr>
          <w:rStyle w:val="Bodytext5Spacing0pt8"/>
          <w:vertAlign w:val="superscript"/>
          <w:lang w:val="en-US" w:eastAsia="en-US" w:bidi="en-US"/>
        </w:rPr>
        <w:t>n</w:t>
      </w:r>
      <w:r>
        <w:rPr>
          <w:rStyle w:val="Bodytext5Spacing0pt8"/>
          <w:lang w:val="en-US" w:eastAsia="en-US" w:bidi="en-US"/>
        </w:rPr>
        <w:t xml:space="preserve">l </w:t>
      </w:r>
      <w:r>
        <w:rPr>
          <w:rStyle w:val="Bodytext5Spacing0pt8"/>
        </w:rPr>
        <w:t xml:space="preserve">+ </w:t>
      </w:r>
      <w:r>
        <w:rPr>
          <w:rStyle w:val="Bodytext5Spacing0pt8"/>
          <w:vertAlign w:val="superscript"/>
          <w:lang w:val="en-US" w:eastAsia="en-US" w:bidi="en-US"/>
        </w:rPr>
        <w:t>n</w:t>
      </w:r>
      <w:r>
        <w:rPr>
          <w:rStyle w:val="Bodytext5Spacing0pt8"/>
          <w:lang w:val="en-US" w:eastAsia="en-US" w:bidi="en-US"/>
        </w:rPr>
        <w:t xml:space="preserve">a </w:t>
      </w:r>
      <w:r>
        <w:rPr>
          <w:rStyle w:val="Bodytext5Spacing0pt8"/>
        </w:rPr>
        <w:t xml:space="preserve">+ 1 </w:t>
      </w:r>
      <w:r>
        <w:rPr>
          <w:rStyle w:val="Bodytext5Candaraf"/>
        </w:rPr>
        <w:t>)</w:t>
      </w:r>
      <w:r>
        <w:rPr>
          <w:rStyle w:val="Bodytext5Candaraf"/>
          <w:vertAlign w:val="superscript"/>
        </w:rPr>
        <w:t>П</w:t>
      </w:r>
      <w:r>
        <w:rPr>
          <w:rStyle w:val="Bodytext5Candaraf"/>
        </w:rPr>
        <w:t>1</w:t>
      </w:r>
      <w:r>
        <w:rPr>
          <w:rStyle w:val="Bodytext5Spacing0pt8"/>
        </w:rPr>
        <w:t xml:space="preserve"> ^нижн. кр </w:t>
      </w:r>
      <w:r>
        <w:rPr>
          <w:rStyle w:val="Bodytext5Spacing0pt8"/>
          <w:vertAlign w:val="superscript"/>
        </w:rPr>
        <w:t>=</w:t>
      </w:r>
      <w:r>
        <w:rPr>
          <w:rStyle w:val="Bodytext5Spacing0pt8"/>
        </w:rPr>
        <w:t xml:space="preserve"> </w:t>
      </w:r>
      <w:r>
        <w:rPr>
          <w:rStyle w:val="Bodytext5Candaraf"/>
        </w:rPr>
        <w:t>(6</w:t>
      </w:r>
      <w:r>
        <w:rPr>
          <w:rStyle w:val="Bodytext5Spacing0pt8"/>
        </w:rPr>
        <w:t xml:space="preserve"> + </w:t>
      </w:r>
      <w:r>
        <w:rPr>
          <w:rStyle w:val="Bodytext5Candaraf"/>
        </w:rPr>
        <w:t>8</w:t>
      </w:r>
      <w:r>
        <w:rPr>
          <w:rStyle w:val="Bodytext5Spacing0pt8"/>
        </w:rPr>
        <w:t xml:space="preserve"> + 1)-6</w:t>
      </w:r>
      <w:r>
        <w:rPr>
          <w:rStyle w:val="Bodytext5Spacing0pt8"/>
        </w:rPr>
        <w:tab/>
        <w:t>29 = 61.</w:t>
      </w:r>
    </w:p>
    <w:p w14:paraId="5D2997CB" w14:textId="77777777" w:rsidR="00F4136F" w:rsidRDefault="00E27E4F">
      <w:pPr>
        <w:pStyle w:val="Bodytext50"/>
        <w:framePr w:w="6221" w:h="9753" w:hRule="exact" w:wrap="around" w:vAnchor="page" w:hAnchor="page" w:x="3025" w:y="2791"/>
        <w:shd w:val="clear" w:color="auto" w:fill="auto"/>
        <w:spacing w:before="0" w:line="158" w:lineRule="exact"/>
        <w:ind w:left="20" w:right="20" w:firstLine="360"/>
      </w:pPr>
      <w:r>
        <w:rPr>
          <w:rStyle w:val="Bodytext5Spacing0pt8"/>
        </w:rPr>
        <w:t>Так как 29 &lt; 54 &lt; 61, т. е. Щнижн.кр &lt; 1^набя &lt; ^верхн. кр&gt;— нет оснований отвергнуть нулевую гипотезу об однородности выборок.</w:t>
      </w:r>
    </w:p>
    <w:p w14:paraId="5D2997CC" w14:textId="77777777" w:rsidR="00F4136F" w:rsidRDefault="00E27E4F">
      <w:pPr>
        <w:pStyle w:val="Headerorfooter30"/>
        <w:framePr w:wrap="around" w:vAnchor="page" w:hAnchor="page" w:x="3034" w:y="12630"/>
        <w:shd w:val="clear" w:color="auto" w:fill="auto"/>
        <w:spacing w:line="160" w:lineRule="exact"/>
        <w:ind w:left="20"/>
        <w:jc w:val="left"/>
      </w:pPr>
      <w:r>
        <w:rPr>
          <w:rStyle w:val="Headerorfooter3Spacing0pt5"/>
        </w:rPr>
        <w:t>344</w:t>
      </w:r>
    </w:p>
    <w:p w14:paraId="5D2997C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7CE" w14:textId="77777777" w:rsidR="00F4136F" w:rsidRDefault="00E27E4F">
      <w:pPr>
        <w:pStyle w:val="Bodytext40"/>
        <w:framePr w:w="6221" w:h="5352" w:hRule="exact" w:wrap="around" w:vAnchor="page" w:hAnchor="page" w:x="3025" w:y="3112"/>
        <w:shd w:val="clear" w:color="auto" w:fill="auto"/>
        <w:spacing w:line="221" w:lineRule="exact"/>
        <w:ind w:left="20" w:right="20" w:firstLine="360"/>
        <w:jc w:val="both"/>
      </w:pPr>
      <w:r>
        <w:rPr>
          <w:rStyle w:val="Bodytext4Spacing0pt8"/>
          <w:b/>
          <w:bCs/>
        </w:rPr>
        <w:t xml:space="preserve">Правило 2. При конкурирующей гипотезе </w:t>
      </w:r>
      <w:r>
        <w:rPr>
          <w:rStyle w:val="Bodytext4Spacing0pt8"/>
          <w:b/>
          <w:bCs/>
          <w:lang w:val="en-US" w:eastAsia="en-US" w:bidi="en-US"/>
        </w:rPr>
        <w:t xml:space="preserve">F, </w:t>
      </w:r>
      <w:r>
        <w:rPr>
          <w:rStyle w:val="Bodytext4Spacing0pt8"/>
          <w:b/>
          <w:bCs/>
        </w:rPr>
        <w:t xml:space="preserve">(х) &gt; </w:t>
      </w:r>
      <w:r>
        <w:rPr>
          <w:rStyle w:val="Bodytext4Italicff4"/>
          <w:b/>
          <w:bCs/>
          <w:lang w:val="en-US" w:eastAsia="en-US" w:bidi="en-US"/>
        </w:rPr>
        <w:t>F</w:t>
      </w:r>
      <w:r>
        <w:rPr>
          <w:rStyle w:val="Bodytext4Italicff4"/>
          <w:b/>
          <w:bCs/>
          <w:vertAlign w:val="subscript"/>
          <w:lang w:val="en-US" w:eastAsia="en-US" w:bidi="en-US"/>
        </w:rPr>
        <w:t>t</w:t>
      </w:r>
      <w:r>
        <w:rPr>
          <w:rStyle w:val="Bodytext4Italicff4"/>
          <w:b/>
          <w:bCs/>
          <w:lang w:val="en-US" w:eastAsia="en-US" w:bidi="en-US"/>
        </w:rPr>
        <w:t xml:space="preserve"> </w:t>
      </w:r>
      <w:r>
        <w:rPr>
          <w:rStyle w:val="Bodytext4Italicff4"/>
          <w:b/>
          <w:bCs/>
        </w:rPr>
        <w:t>(х</w:t>
      </w:r>
      <w:r>
        <w:rPr>
          <w:rStyle w:val="Bodytext4Spacing0pt8"/>
          <w:b/>
          <w:bCs/>
        </w:rPr>
        <w:t xml:space="preserve">) надо найти по таблице нижнюю критическую точку </w:t>
      </w:r>
      <w:r>
        <w:rPr>
          <w:rStyle w:val="Bodytext4Spacing0pt8"/>
          <w:b/>
          <w:bCs/>
          <w:lang w:val="en-US" w:eastAsia="en-US" w:bidi="en-US"/>
        </w:rPr>
        <w:t xml:space="preserve">“Wh. </w:t>
      </w:r>
      <w:r>
        <w:rPr>
          <w:rStyle w:val="Bodytext4Spacing0pt8"/>
          <w:b/>
          <w:bCs/>
          <w:vertAlign w:val="subscript"/>
        </w:rPr>
        <w:t>К</w:t>
      </w:r>
      <w:r>
        <w:rPr>
          <w:rStyle w:val="Bodytext4Spacing0pt8"/>
          <w:b/>
          <w:bCs/>
        </w:rPr>
        <w:t xml:space="preserve">р </w:t>
      </w:r>
      <w:r>
        <w:rPr>
          <w:rStyle w:val="Bodytext4Spacing0pt8"/>
          <w:b/>
          <w:bCs/>
          <w:lang w:val="en-US" w:eastAsia="en-US" w:bidi="en-US"/>
        </w:rPr>
        <w:t xml:space="preserve">(Q; </w:t>
      </w:r>
      <w:r>
        <w:rPr>
          <w:rStyle w:val="Bodytext4Italicff4"/>
          <w:b/>
          <w:bCs/>
          <w:lang w:val="en-US" w:eastAsia="en-US" w:bidi="en-US"/>
        </w:rPr>
        <w:t>n</w:t>
      </w:r>
      <w:r>
        <w:rPr>
          <w:rStyle w:val="Bodytext4Italicff4"/>
          <w:b/>
          <w:bCs/>
          <w:vertAlign w:val="subscript"/>
          <w:lang w:val="en-US" w:eastAsia="en-US" w:bidi="en-US"/>
        </w:rPr>
        <w:t>t</w:t>
      </w:r>
      <w:r>
        <w:rPr>
          <w:rStyle w:val="Bodytext4Italicff4"/>
          <w:b/>
          <w:bCs/>
          <w:lang w:val="en-US" w:eastAsia="en-US" w:bidi="en-US"/>
        </w:rPr>
        <w:t>;</w:t>
      </w:r>
      <w:r>
        <w:rPr>
          <w:rStyle w:val="Bodytext4Spacing0pt8"/>
          <w:b/>
          <w:bCs/>
          <w:lang w:val="en-US" w:eastAsia="en-US" w:bidi="en-US"/>
        </w:rPr>
        <w:t xml:space="preserve"> </w:t>
      </w:r>
      <w:r>
        <w:rPr>
          <w:rStyle w:val="Bodytext4Spacing0pt8"/>
          <w:b/>
          <w:bCs/>
        </w:rPr>
        <w:t>л</w:t>
      </w:r>
      <w:r>
        <w:rPr>
          <w:rStyle w:val="Bodytext4Spacing0pt8"/>
          <w:b/>
          <w:bCs/>
          <w:vertAlign w:val="subscript"/>
        </w:rPr>
        <w:t>а</w:t>
      </w:r>
      <w:r>
        <w:rPr>
          <w:rStyle w:val="Bodytext4Spacing0pt8"/>
          <w:b/>
          <w:bCs/>
        </w:rPr>
        <w:t xml:space="preserve">), где </w:t>
      </w:r>
      <w:r>
        <w:rPr>
          <w:rStyle w:val="Bodytext4Italicff4"/>
          <w:b/>
          <w:bCs/>
          <w:lang w:val="en-US" w:eastAsia="en-US" w:bidi="en-US"/>
        </w:rPr>
        <w:t xml:space="preserve">Q= </w:t>
      </w:r>
      <w:r>
        <w:rPr>
          <w:rStyle w:val="Bodytext4Italicff4"/>
          <w:b/>
          <w:bCs/>
        </w:rPr>
        <w:t>а.</w:t>
      </w:r>
    </w:p>
    <w:p w14:paraId="5D2997CF" w14:textId="77777777" w:rsidR="00F4136F" w:rsidRDefault="00E27E4F">
      <w:pPr>
        <w:pStyle w:val="Bodytext40"/>
        <w:framePr w:w="6221" w:h="5352" w:hRule="exact" w:wrap="around" w:vAnchor="page" w:hAnchor="page" w:x="3025" w:y="3112"/>
        <w:shd w:val="clear" w:color="auto" w:fill="auto"/>
        <w:spacing w:line="221" w:lineRule="exact"/>
        <w:ind w:left="20" w:right="20" w:firstLine="360"/>
        <w:jc w:val="both"/>
      </w:pPr>
      <w:r>
        <w:rPr>
          <w:rStyle w:val="Bodytext4Spacing0pt8"/>
          <w:b/>
          <w:bCs/>
        </w:rPr>
        <w:t xml:space="preserve">Если </w:t>
      </w:r>
      <w:r>
        <w:rPr>
          <w:rStyle w:val="Bodytext4Italicff4"/>
          <w:b/>
          <w:bCs/>
          <w:lang w:val="en-US" w:eastAsia="en-US" w:bidi="en-US"/>
        </w:rPr>
        <w:t>W</w:t>
      </w:r>
      <w:r>
        <w:rPr>
          <w:rStyle w:val="Bodytext4Italicff4"/>
          <w:b/>
          <w:bCs/>
          <w:vertAlign w:val="subscript"/>
          <w:lang w:val="en-US" w:eastAsia="en-US" w:bidi="en-US"/>
        </w:rPr>
        <w:t>Ha6x</w:t>
      </w:r>
      <w:r>
        <w:rPr>
          <w:rStyle w:val="Bodytext4Spacing0pt8"/>
          <w:b/>
          <w:bCs/>
          <w:lang w:val="en-US" w:eastAsia="en-US" w:bidi="en-US"/>
        </w:rPr>
        <w:t xml:space="preserve"> </w:t>
      </w:r>
      <w:r>
        <w:rPr>
          <w:rStyle w:val="Bodytext4Spacing0pt8"/>
          <w:b/>
          <w:bCs/>
        </w:rPr>
        <w:t>&gt; ш</w:t>
      </w:r>
      <w:r>
        <w:rPr>
          <w:rStyle w:val="Bodytext4Spacing0pt8"/>
          <w:b/>
          <w:bCs/>
          <w:vertAlign w:val="subscript"/>
        </w:rPr>
        <w:t>няжн</w:t>
      </w:r>
      <w:r>
        <w:rPr>
          <w:rStyle w:val="Bodytext4Spacing0pt8"/>
          <w:b/>
          <w:bCs/>
        </w:rPr>
        <w:t xml:space="preserve">. </w:t>
      </w:r>
      <w:r>
        <w:rPr>
          <w:rStyle w:val="Bodytext4Spacing0pt8"/>
          <w:b/>
          <w:bCs/>
          <w:vertAlign w:val="subscript"/>
        </w:rPr>
        <w:t>кр</w:t>
      </w:r>
      <w:r>
        <w:rPr>
          <w:rStyle w:val="Bodytext4Spacing0pt8"/>
          <w:b/>
          <w:bCs/>
        </w:rPr>
        <w:t xml:space="preserve"> — нет оснований отвергнуть нуле</w:t>
      </w:r>
      <w:r>
        <w:rPr>
          <w:rStyle w:val="Bodytext4Spacing0pt8"/>
          <w:b/>
          <w:bCs/>
        </w:rPr>
        <w:softHyphen/>
        <w:t>вую гипотезу.</w:t>
      </w:r>
    </w:p>
    <w:p w14:paraId="5D2997D0" w14:textId="77777777" w:rsidR="00F4136F" w:rsidRDefault="00E27E4F">
      <w:pPr>
        <w:pStyle w:val="Bodytext40"/>
        <w:framePr w:w="6221" w:h="5352" w:hRule="exact" w:wrap="around" w:vAnchor="page" w:hAnchor="page" w:x="3025" w:y="3112"/>
        <w:shd w:val="clear" w:color="auto" w:fill="auto"/>
        <w:tabs>
          <w:tab w:val="right" w:pos="6198"/>
        </w:tabs>
        <w:spacing w:line="221" w:lineRule="exact"/>
        <w:ind w:left="380" w:right="20" w:firstLine="0"/>
        <w:jc w:val="both"/>
      </w:pPr>
      <w:r>
        <w:rPr>
          <w:rStyle w:val="Bodytext4Spacing0pt8"/>
          <w:b/>
          <w:bCs/>
        </w:rPr>
        <w:t>Если №н</w:t>
      </w:r>
      <w:r>
        <w:rPr>
          <w:rStyle w:val="Bodytext4Spacing0pt8"/>
          <w:b/>
          <w:bCs/>
          <w:vertAlign w:val="subscript"/>
        </w:rPr>
        <w:t>а</w:t>
      </w:r>
      <w:r>
        <w:rPr>
          <w:rStyle w:val="Bodytext4Spacing0pt8"/>
          <w:b/>
          <w:bCs/>
        </w:rPr>
        <w:t xml:space="preserve">бл &lt; “'ннжв. </w:t>
      </w:r>
      <w:r>
        <w:rPr>
          <w:rStyle w:val="Bodytext4Spacing0pt8"/>
          <w:b/>
          <w:bCs/>
          <w:vertAlign w:val="subscript"/>
        </w:rPr>
        <w:t>КР</w:t>
      </w:r>
      <w:r>
        <w:rPr>
          <w:rStyle w:val="Bodytext4Spacing0pt8"/>
          <w:b/>
          <w:bCs/>
        </w:rPr>
        <w:t>—нулевую гипотезу отвергают. Правило 3. При конкурирующей гипотезе</w:t>
      </w:r>
      <w:r>
        <w:rPr>
          <w:rStyle w:val="Bodytext4Spacing0pt8"/>
          <w:b/>
          <w:bCs/>
        </w:rPr>
        <w:tab/>
        <w:t>&lt;</w:t>
      </w:r>
    </w:p>
    <w:p w14:paraId="5D2997D1" w14:textId="77777777" w:rsidR="00F4136F" w:rsidRDefault="00E27E4F">
      <w:pPr>
        <w:pStyle w:val="Bodytext40"/>
        <w:framePr w:w="6221" w:h="5352" w:hRule="exact" w:wrap="around" w:vAnchor="page" w:hAnchor="page" w:x="3025" w:y="3112"/>
        <w:shd w:val="clear" w:color="auto" w:fill="auto"/>
        <w:spacing w:line="221" w:lineRule="exact"/>
        <w:ind w:left="20" w:firstLine="0"/>
        <w:jc w:val="both"/>
      </w:pPr>
      <w:r>
        <w:rPr>
          <w:rStyle w:val="Bodytext4Spacing0pt8"/>
          <w:b/>
          <w:bCs/>
        </w:rPr>
        <w:t xml:space="preserve">&lt; </w:t>
      </w:r>
      <w:r>
        <w:rPr>
          <w:rStyle w:val="Bodytext4Italicff4"/>
          <w:b/>
          <w:bCs/>
          <w:lang w:val="en-US" w:eastAsia="en-US" w:bidi="en-US"/>
        </w:rPr>
        <w:t>F</w:t>
      </w:r>
      <w:r>
        <w:rPr>
          <w:rStyle w:val="Bodytext4Italicff4"/>
          <w:b/>
          <w:bCs/>
          <w:vertAlign w:val="subscript"/>
          <w:lang w:val="en-US" w:eastAsia="en-US" w:bidi="en-US"/>
        </w:rPr>
        <w:t>2</w:t>
      </w:r>
      <w:r>
        <w:rPr>
          <w:rStyle w:val="Bodytext4Spacing0pt8"/>
          <w:b/>
          <w:bCs/>
          <w:lang w:val="en-US" w:eastAsia="en-US" w:bidi="en-US"/>
        </w:rPr>
        <w:t xml:space="preserve"> </w:t>
      </w:r>
      <w:r>
        <w:rPr>
          <w:rStyle w:val="Bodytext4Spacing0pt8"/>
          <w:b/>
          <w:bCs/>
        </w:rPr>
        <w:t>(я) надо найти верхнюю критическую точку:</w:t>
      </w:r>
    </w:p>
    <w:p w14:paraId="5D2997D2" w14:textId="77777777" w:rsidR="00F4136F" w:rsidRDefault="00E27E4F">
      <w:pPr>
        <w:pStyle w:val="Bodytext210"/>
        <w:framePr w:w="6221" w:h="5352" w:hRule="exact" w:wrap="around" w:vAnchor="page" w:hAnchor="page" w:x="3025" w:y="3112"/>
        <w:shd w:val="clear" w:color="auto" w:fill="auto"/>
        <w:tabs>
          <w:tab w:val="left" w:pos="2919"/>
          <w:tab w:val="right" w:pos="4695"/>
          <w:tab w:val="left" w:pos="4849"/>
        </w:tabs>
        <w:spacing w:before="0" w:after="0" w:line="140" w:lineRule="exact"/>
        <w:ind w:left="20"/>
        <w:jc w:val="both"/>
      </w:pPr>
      <w:r>
        <w:t xml:space="preserve">“'верхи, кр </w:t>
      </w:r>
      <w:r>
        <w:rPr>
          <w:lang w:val="en-US" w:eastAsia="en-US" w:bidi="en-US"/>
        </w:rPr>
        <w:t xml:space="preserve">(Qi ^xi </w:t>
      </w:r>
      <w:r>
        <w:t>^</w:t>
      </w:r>
      <w:r>
        <w:rPr>
          <w:rStyle w:val="Bodytext21Candara"/>
        </w:rPr>
        <w:t>2</w:t>
      </w:r>
      <w:r>
        <w:t>) ~ (^1</w:t>
      </w:r>
      <w:r>
        <w:tab/>
        <w:t>^2 О</w:t>
      </w:r>
      <w:r>
        <w:tab/>
        <w:t>“'нижн.</w:t>
      </w:r>
      <w:r>
        <w:tab/>
      </w:r>
      <w:r>
        <w:rPr>
          <w:rStyle w:val="Bodytext21Spacing1pt2"/>
          <w:lang w:val="en-US" w:eastAsia="en-US" w:bidi="en-US"/>
        </w:rPr>
        <w:t>np(Qi</w:t>
      </w:r>
      <w:r>
        <w:rPr>
          <w:lang w:val="en-US" w:eastAsia="en-US" w:bidi="en-US"/>
        </w:rPr>
        <w:t xml:space="preserve"> </w:t>
      </w:r>
      <w:r>
        <w:t>^</w:t>
      </w:r>
      <w:r>
        <w:rPr>
          <w:rStyle w:val="Bodytext21Candara"/>
        </w:rPr>
        <w:t>1</w:t>
      </w:r>
      <w:r>
        <w:t>* ^</w:t>
      </w:r>
      <w:r>
        <w:rPr>
          <w:rStyle w:val="Bodytext21Candara"/>
        </w:rPr>
        <w:t>2</w:t>
      </w:r>
      <w:r>
        <w:t>)»</w:t>
      </w:r>
    </w:p>
    <w:p w14:paraId="5D2997D3" w14:textId="77777777" w:rsidR="00F4136F" w:rsidRDefault="00E27E4F">
      <w:pPr>
        <w:pStyle w:val="Bodytext40"/>
        <w:framePr w:w="6221" w:h="5352" w:hRule="exact" w:wrap="around" w:vAnchor="page" w:hAnchor="page" w:x="3025" w:y="3112"/>
        <w:shd w:val="clear" w:color="auto" w:fill="auto"/>
        <w:spacing w:line="200" w:lineRule="exact"/>
        <w:ind w:left="20" w:firstLine="0"/>
        <w:jc w:val="both"/>
      </w:pPr>
      <w:r>
        <w:rPr>
          <w:rStyle w:val="Bodytext4Spacing0pt8"/>
          <w:b/>
          <w:bCs/>
        </w:rPr>
        <w:t xml:space="preserve">где </w:t>
      </w:r>
      <w:r>
        <w:rPr>
          <w:rStyle w:val="Bodytext4Spacing0pt8"/>
          <w:b/>
          <w:bCs/>
          <w:lang w:val="en-US" w:eastAsia="en-US" w:bidi="en-US"/>
        </w:rPr>
        <w:t>Q = a.</w:t>
      </w:r>
    </w:p>
    <w:p w14:paraId="5D2997D4" w14:textId="77777777" w:rsidR="00F4136F" w:rsidRDefault="00E27E4F">
      <w:pPr>
        <w:pStyle w:val="Bodytext1110"/>
        <w:framePr w:w="6221" w:h="5352" w:hRule="exact" w:wrap="around" w:vAnchor="page" w:hAnchor="page" w:x="3025" w:y="3112"/>
        <w:shd w:val="clear" w:color="auto" w:fill="auto"/>
        <w:spacing w:line="200" w:lineRule="exact"/>
        <w:ind w:left="20"/>
      </w:pPr>
      <w:r>
        <w:rPr>
          <w:rStyle w:val="Bodytext11110pt"/>
        </w:rPr>
        <w:t xml:space="preserve">Если </w:t>
      </w:r>
      <w:r>
        <w:rPr>
          <w:rStyle w:val="Bodytext11165pt"/>
        </w:rPr>
        <w:t xml:space="preserve">И^набл </w:t>
      </w:r>
      <w:r>
        <w:rPr>
          <w:rStyle w:val="Bodytext11110pt"/>
        </w:rPr>
        <w:t xml:space="preserve">&lt; </w:t>
      </w:r>
      <w:r>
        <w:rPr>
          <w:rStyle w:val="Bodytext11165pt"/>
        </w:rPr>
        <w:t>“'верхи, кр</w:t>
      </w:r>
      <w:r>
        <w:rPr>
          <w:rStyle w:val="Bodytext11110pt"/>
        </w:rPr>
        <w:t xml:space="preserve"> </w:t>
      </w:r>
      <w:r>
        <w:rPr>
          <w:vertAlign w:val="superscript"/>
        </w:rPr>
        <w:t>Нет</w:t>
      </w:r>
      <w:r>
        <w:t xml:space="preserve"> ОСНОВЭНИЙ ОТВврГНуТЬ</w:t>
      </w:r>
    </w:p>
    <w:p w14:paraId="5D2997D5" w14:textId="77777777" w:rsidR="00F4136F" w:rsidRDefault="00E27E4F">
      <w:pPr>
        <w:pStyle w:val="Bodytext40"/>
        <w:framePr w:w="6221" w:h="5352" w:hRule="exact" w:wrap="around" w:vAnchor="page" w:hAnchor="page" w:x="3025" w:y="3112"/>
        <w:shd w:val="clear" w:color="auto" w:fill="auto"/>
        <w:spacing w:line="200" w:lineRule="exact"/>
        <w:ind w:left="20" w:firstLine="0"/>
        <w:jc w:val="both"/>
      </w:pPr>
      <w:r>
        <w:rPr>
          <w:rStyle w:val="Bodytext4Spacing0pt8"/>
          <w:b/>
          <w:bCs/>
        </w:rPr>
        <w:t>нулевую гипотезу.</w:t>
      </w:r>
    </w:p>
    <w:p w14:paraId="5D2997D6" w14:textId="77777777" w:rsidR="00F4136F" w:rsidRDefault="00E27E4F">
      <w:pPr>
        <w:pStyle w:val="Bodytext40"/>
        <w:framePr w:w="6221" w:h="5352" w:hRule="exact" w:wrap="around" w:vAnchor="page" w:hAnchor="page" w:x="3025" w:y="3112"/>
        <w:shd w:val="clear" w:color="auto" w:fill="auto"/>
        <w:spacing w:after="81" w:line="200" w:lineRule="exact"/>
        <w:ind w:left="20" w:firstLine="360"/>
        <w:jc w:val="both"/>
      </w:pPr>
      <w:r>
        <w:rPr>
          <w:rStyle w:val="Bodytext4Spacing0pt8"/>
          <w:b/>
          <w:bCs/>
        </w:rPr>
        <w:t>Если И^набл &gt; “'верхи, кр—нулевую гипотезу отвергают.</w:t>
      </w:r>
    </w:p>
    <w:p w14:paraId="5D2997D7" w14:textId="77777777" w:rsidR="00F4136F" w:rsidRDefault="00E27E4F">
      <w:pPr>
        <w:pStyle w:val="Bodytext50"/>
        <w:framePr w:w="6221" w:h="5352" w:hRule="exact" w:wrap="around" w:vAnchor="page" w:hAnchor="page" w:x="3025" w:y="3112"/>
        <w:shd w:val="clear" w:color="auto" w:fill="auto"/>
        <w:spacing w:before="0" w:after="82" w:line="173" w:lineRule="exact"/>
        <w:ind w:left="20" w:right="20" w:firstLine="360"/>
      </w:pPr>
      <w:r>
        <w:rPr>
          <w:rStyle w:val="Bodytext5Spacing2pt7"/>
        </w:rPr>
        <w:t>Замечание.</w:t>
      </w:r>
      <w:r>
        <w:rPr>
          <w:rStyle w:val="Bodytext5Spacing0pt8"/>
        </w:rPr>
        <w:t xml:space="preserve"> Если несколько вариант </w:t>
      </w:r>
      <w:r>
        <w:rPr>
          <w:rStyle w:val="Bodytext5Spacing2pt7"/>
        </w:rPr>
        <w:t>только одной выборки</w:t>
      </w:r>
      <w:r>
        <w:rPr>
          <w:rStyle w:val="Bodytext5Spacing0pt8"/>
        </w:rPr>
        <w:t xml:space="preserve"> одинаковы, то в общем вариационном ряду им припи</w:t>
      </w:r>
      <w:r>
        <w:rPr>
          <w:rStyle w:val="Bodytext5Spacing0pt8"/>
        </w:rPr>
        <w:softHyphen/>
        <w:t>сывают обычные порядковые номера (совпавшие варианты нумеруют так, как если бы они были различными числами); если же совпа</w:t>
      </w:r>
      <w:r>
        <w:rPr>
          <w:rStyle w:val="Bodytext5Spacing0pt8"/>
        </w:rPr>
        <w:softHyphen/>
        <w:t xml:space="preserve">дают варианты </w:t>
      </w:r>
      <w:r>
        <w:rPr>
          <w:rStyle w:val="Bodytext5Spacing2pt7"/>
        </w:rPr>
        <w:t>разных выборок,</w:t>
      </w:r>
      <w:r>
        <w:rPr>
          <w:rStyle w:val="Bodytext5Spacing0pt8"/>
        </w:rPr>
        <w:t xml:space="preserve"> то всем им присваивают один и тот же порядковый номер, равный среднему арифметическому порядковых номеров, которые имели бы эти варианты до совпадения.</w:t>
      </w:r>
    </w:p>
    <w:p w14:paraId="5D2997D8" w14:textId="77777777" w:rsidR="00F4136F" w:rsidRDefault="00E27E4F">
      <w:pPr>
        <w:pStyle w:val="Bodytext40"/>
        <w:framePr w:w="6221" w:h="5352" w:hRule="exact" w:wrap="around" w:vAnchor="page" w:hAnchor="page" w:x="3025" w:y="3112"/>
        <w:shd w:val="clear" w:color="auto" w:fill="auto"/>
        <w:spacing w:line="221" w:lineRule="exact"/>
        <w:ind w:left="20" w:right="20" w:firstLine="360"/>
        <w:jc w:val="both"/>
      </w:pPr>
      <w:r>
        <w:rPr>
          <w:rStyle w:val="Bodytext4Spacing0pt8"/>
          <w:b/>
          <w:bCs/>
        </w:rPr>
        <w:t>Б. Проверка нулевой гипотезы в случае, если объем хотя бы одной из выборок превосходит 25. 1. При конку</w:t>
      </w:r>
      <w:r>
        <w:rPr>
          <w:rStyle w:val="Bodytext4Spacing0pt8"/>
          <w:b/>
          <w:bCs/>
        </w:rPr>
        <w:softHyphen/>
        <w:t xml:space="preserve">рирующей гипотезе </w:t>
      </w:r>
      <w:r>
        <w:rPr>
          <w:rStyle w:val="Bodytext4Italicff4"/>
          <w:b/>
          <w:bCs/>
          <w:lang w:val="en-US" w:eastAsia="en-US" w:bidi="en-US"/>
        </w:rPr>
        <w:t>F</w:t>
      </w:r>
      <w:r>
        <w:rPr>
          <w:rStyle w:val="Bodytext4Italicff4"/>
          <w:b/>
          <w:bCs/>
          <w:vertAlign w:val="subscript"/>
          <w:lang w:val="en-US" w:eastAsia="en-US" w:bidi="en-US"/>
        </w:rPr>
        <w:t>t</w:t>
      </w:r>
      <w:r>
        <w:rPr>
          <w:rStyle w:val="Bodytext4Italicff4"/>
          <w:b/>
          <w:bCs/>
          <w:lang w:val="en-US" w:eastAsia="en-US" w:bidi="en-US"/>
        </w:rPr>
        <w:t xml:space="preserve"> </w:t>
      </w:r>
      <w:r>
        <w:rPr>
          <w:rStyle w:val="Bodytext4Italicff4"/>
          <w:b/>
          <w:bCs/>
        </w:rPr>
        <w:t>(х) Ф Р</w:t>
      </w:r>
      <w:r>
        <w:rPr>
          <w:rStyle w:val="Bodytext4Italicff4"/>
          <w:b/>
          <w:bCs/>
          <w:vertAlign w:val="subscript"/>
        </w:rPr>
        <w:t>2</w:t>
      </w:r>
      <w:r>
        <w:rPr>
          <w:rStyle w:val="Bodytext4Spacing0pt8"/>
          <w:b/>
          <w:bCs/>
        </w:rPr>
        <w:t xml:space="preserve"> (х) нижняя критическая точка</w:t>
      </w:r>
    </w:p>
    <w:p w14:paraId="5D2997D9" w14:textId="77777777" w:rsidR="00F4136F" w:rsidRDefault="00E27E4F">
      <w:pPr>
        <w:pStyle w:val="Bodytext40"/>
        <w:framePr w:w="6226" w:h="3538" w:hRule="exact" w:wrap="around" w:vAnchor="page" w:hAnchor="page" w:x="3020" w:y="9375"/>
        <w:shd w:val="clear" w:color="auto" w:fill="auto"/>
        <w:spacing w:line="216" w:lineRule="exact"/>
        <w:ind w:left="20" w:right="20" w:firstLine="0"/>
        <w:jc w:val="both"/>
      </w:pPr>
      <w:r>
        <w:rPr>
          <w:rStyle w:val="Bodytext4Spacing0pt8"/>
          <w:b/>
          <w:bCs/>
        </w:rPr>
        <w:t xml:space="preserve">где </w:t>
      </w:r>
      <w:r>
        <w:rPr>
          <w:rStyle w:val="Bodytext4Italicff4"/>
          <w:b/>
          <w:bCs/>
          <w:lang w:val="en-US" w:eastAsia="en-US" w:bidi="en-US"/>
        </w:rPr>
        <w:t xml:space="preserve">Q </w:t>
      </w:r>
      <w:r>
        <w:rPr>
          <w:rStyle w:val="Bodytext4Italicff4"/>
          <w:b/>
          <w:bCs/>
        </w:rPr>
        <w:t>=</w:t>
      </w:r>
      <w:r>
        <w:rPr>
          <w:rStyle w:val="Bodytext4Spacing0pt8"/>
          <w:b/>
          <w:bCs/>
        </w:rPr>
        <w:t xml:space="preserve"> а/2; </w:t>
      </w:r>
      <w:r>
        <w:rPr>
          <w:rStyle w:val="Bodytext4Spacing0pt8"/>
          <w:b/>
          <w:bCs/>
          <w:lang w:val="en-US" w:eastAsia="en-US" w:bidi="en-US"/>
        </w:rPr>
        <w:t>z</w:t>
      </w:r>
      <w:r>
        <w:rPr>
          <w:rStyle w:val="Bodytext4Spacing0pt8"/>
          <w:b/>
          <w:bCs/>
          <w:vertAlign w:val="subscript"/>
          <w:lang w:val="en-US" w:eastAsia="en-US" w:bidi="en-US"/>
        </w:rPr>
        <w:t>Kp</w:t>
      </w:r>
      <w:r>
        <w:rPr>
          <w:rStyle w:val="Bodytext4Spacing0pt8"/>
          <w:b/>
          <w:bCs/>
          <w:lang w:val="en-US" w:eastAsia="en-US" w:bidi="en-US"/>
        </w:rPr>
        <w:t xml:space="preserve"> </w:t>
      </w:r>
      <w:r>
        <w:rPr>
          <w:rStyle w:val="Bodytext4Spacing0pt8"/>
          <w:b/>
          <w:bCs/>
        </w:rPr>
        <w:t>находят по таблице функции Лапласа по равенству Ф(г</w:t>
      </w:r>
      <w:r>
        <w:rPr>
          <w:rStyle w:val="Bodytext4Spacing0pt8"/>
          <w:b/>
          <w:bCs/>
          <w:vertAlign w:val="subscript"/>
        </w:rPr>
        <w:t>кр</w:t>
      </w:r>
      <w:r>
        <w:rPr>
          <w:rStyle w:val="Bodytext4Spacing0pt8"/>
          <w:b/>
          <w:bCs/>
        </w:rPr>
        <w:t xml:space="preserve">) = (1—а)/2; знак [а] означает целую часть числа </w:t>
      </w:r>
      <w:r>
        <w:rPr>
          <w:rStyle w:val="Bodytext4Italicff4"/>
          <w:b/>
          <w:bCs/>
        </w:rPr>
        <w:t>а.</w:t>
      </w:r>
    </w:p>
    <w:p w14:paraId="5D2997DA" w14:textId="77777777" w:rsidR="00F4136F" w:rsidRDefault="00E27E4F">
      <w:pPr>
        <w:pStyle w:val="Bodytext40"/>
        <w:framePr w:w="6226" w:h="3538" w:hRule="exact" w:wrap="around" w:vAnchor="page" w:hAnchor="page" w:x="3020" w:y="9375"/>
        <w:shd w:val="clear" w:color="auto" w:fill="auto"/>
        <w:spacing w:line="216" w:lineRule="exact"/>
        <w:ind w:left="20" w:right="20" w:firstLine="360"/>
        <w:jc w:val="both"/>
      </w:pPr>
      <w:r>
        <w:rPr>
          <w:rStyle w:val="Bodytext4Spacing0pt8"/>
          <w:b/>
          <w:bCs/>
        </w:rPr>
        <w:t>В остальном правило 1, приведенное в п. А, сохра</w:t>
      </w:r>
      <w:r>
        <w:rPr>
          <w:rStyle w:val="Bodytext4Spacing0pt8"/>
          <w:b/>
          <w:bCs/>
        </w:rPr>
        <w:softHyphen/>
        <w:t>няется.</w:t>
      </w:r>
    </w:p>
    <w:p w14:paraId="5D2997DB" w14:textId="77777777" w:rsidR="00F4136F" w:rsidRDefault="00E27E4F">
      <w:pPr>
        <w:pStyle w:val="Bodytext40"/>
        <w:framePr w:w="6226" w:h="3538" w:hRule="exact" w:wrap="around" w:vAnchor="page" w:hAnchor="page" w:x="3020" w:y="9375"/>
        <w:numPr>
          <w:ilvl w:val="0"/>
          <w:numId w:val="59"/>
        </w:numPr>
        <w:shd w:val="clear" w:color="auto" w:fill="auto"/>
        <w:tabs>
          <w:tab w:val="left" w:pos="698"/>
        </w:tabs>
        <w:spacing w:after="91" w:line="216" w:lineRule="exact"/>
        <w:ind w:left="20" w:right="20" w:firstLine="360"/>
        <w:jc w:val="both"/>
      </w:pPr>
      <w:r>
        <w:rPr>
          <w:rStyle w:val="Bodytext4Spacing0pt8"/>
          <w:b/>
          <w:bCs/>
        </w:rPr>
        <w:t xml:space="preserve">При конкурирующих гипотезах </w:t>
      </w:r>
      <w:r>
        <w:rPr>
          <w:rStyle w:val="Bodytext4Italicff4"/>
          <w:b/>
          <w:bCs/>
          <w:lang w:val="en-US" w:eastAsia="en-US" w:bidi="en-US"/>
        </w:rPr>
        <w:t>F</w:t>
      </w:r>
      <w:r>
        <w:rPr>
          <w:rStyle w:val="Bodytext4Italicff4"/>
          <w:b/>
          <w:bCs/>
          <w:vertAlign w:val="subscript"/>
          <w:lang w:val="en-US" w:eastAsia="en-US" w:bidi="en-US"/>
        </w:rPr>
        <w:t>t</w:t>
      </w:r>
      <w:r>
        <w:rPr>
          <w:rStyle w:val="Bodytext4Italicff4"/>
          <w:b/>
          <w:bCs/>
          <w:lang w:val="en-US" w:eastAsia="en-US" w:bidi="en-US"/>
        </w:rPr>
        <w:t>(x)&gt; F</w:t>
      </w:r>
      <w:r>
        <w:rPr>
          <w:rStyle w:val="Bodytext4Italicff4"/>
          <w:b/>
          <w:bCs/>
          <w:vertAlign w:val="subscript"/>
          <w:lang w:val="en-US" w:eastAsia="en-US" w:bidi="en-US"/>
        </w:rPr>
        <w:t>2</w:t>
      </w:r>
      <w:r>
        <w:rPr>
          <w:rStyle w:val="Bodytext4Italicff4"/>
          <w:b/>
          <w:bCs/>
          <w:lang w:val="en-US" w:eastAsia="en-US" w:bidi="en-US"/>
        </w:rPr>
        <w:t>(x)</w:t>
      </w:r>
      <w:r>
        <w:rPr>
          <w:rStyle w:val="Bodytext4Spacing0pt8"/>
          <w:b/>
          <w:bCs/>
          <w:lang w:val="en-US" w:eastAsia="en-US" w:bidi="en-US"/>
        </w:rPr>
        <w:t xml:space="preserve"> </w:t>
      </w:r>
      <w:r>
        <w:rPr>
          <w:rStyle w:val="Bodytext4Spacing0pt8"/>
          <w:b/>
          <w:bCs/>
        </w:rPr>
        <w:t xml:space="preserve">и </w:t>
      </w:r>
      <w:r>
        <w:rPr>
          <w:rStyle w:val="Bodytext4Spacing0pt8"/>
          <w:b/>
          <w:bCs/>
          <w:lang w:val="en-US" w:eastAsia="en-US" w:bidi="en-US"/>
        </w:rPr>
        <w:t xml:space="preserve">Ex </w:t>
      </w:r>
      <w:r>
        <w:rPr>
          <w:rStyle w:val="Bodytext4Italicff4"/>
          <w:b/>
          <w:bCs/>
        </w:rPr>
        <w:t>(х)</w:t>
      </w:r>
      <w:r>
        <w:rPr>
          <w:rStyle w:val="Bodytext4Spacing0pt8"/>
          <w:b/>
          <w:bCs/>
        </w:rPr>
        <w:t xml:space="preserve"> &lt; </w:t>
      </w:r>
      <w:r>
        <w:rPr>
          <w:rStyle w:val="Bodytext4Italicff4"/>
          <w:b/>
          <w:bCs/>
          <w:lang w:val="en-US" w:eastAsia="en-US" w:bidi="en-US"/>
        </w:rPr>
        <w:t>F</w:t>
      </w:r>
      <w:r>
        <w:rPr>
          <w:rStyle w:val="Bodytext4Italicff4"/>
          <w:b/>
          <w:bCs/>
          <w:vertAlign w:val="subscript"/>
          <w:lang w:val="en-US" w:eastAsia="en-US" w:bidi="en-US"/>
        </w:rPr>
        <w:t>2</w:t>
      </w:r>
      <w:r>
        <w:rPr>
          <w:rStyle w:val="Bodytext4Italicff4"/>
          <w:b/>
          <w:bCs/>
          <w:lang w:val="en-US" w:eastAsia="en-US" w:bidi="en-US"/>
        </w:rPr>
        <w:t xml:space="preserve"> </w:t>
      </w:r>
      <w:r>
        <w:rPr>
          <w:rStyle w:val="Bodytext465pt5"/>
        </w:rPr>
        <w:t>(х)</w:t>
      </w:r>
      <w:r>
        <w:rPr>
          <w:rStyle w:val="Bodytext465pt6"/>
        </w:rPr>
        <w:t xml:space="preserve"> </w:t>
      </w:r>
      <w:r>
        <w:rPr>
          <w:rStyle w:val="Bodytext4Spacing0pt8"/>
          <w:b/>
          <w:bCs/>
        </w:rPr>
        <w:t xml:space="preserve">нижнюю критическую точку находят по формуле (*), положив </w:t>
      </w:r>
      <w:r>
        <w:rPr>
          <w:rStyle w:val="Bodytext4Italicff4"/>
          <w:b/>
          <w:bCs/>
          <w:lang w:val="en-US" w:eastAsia="en-US" w:bidi="en-US"/>
        </w:rPr>
        <w:t xml:space="preserve">Q — </w:t>
      </w:r>
      <w:r>
        <w:rPr>
          <w:rStyle w:val="Bodytext4Italicff4"/>
          <w:b/>
          <w:bCs/>
        </w:rPr>
        <w:t>а;</w:t>
      </w:r>
      <w:r>
        <w:rPr>
          <w:rStyle w:val="Bodytext4Spacing0pt8"/>
          <w:b/>
          <w:bCs/>
        </w:rPr>
        <w:t xml:space="preserve"> соответственно </w:t>
      </w:r>
      <w:r>
        <w:rPr>
          <w:rStyle w:val="Bodytext4Spacing0pt8"/>
          <w:b/>
          <w:bCs/>
          <w:lang w:val="en-US" w:eastAsia="en-US" w:bidi="en-US"/>
        </w:rPr>
        <w:t>z</w:t>
      </w:r>
      <w:r>
        <w:rPr>
          <w:rStyle w:val="Bodytext4Spacing0pt8"/>
          <w:b/>
          <w:bCs/>
          <w:vertAlign w:val="subscript"/>
          <w:lang w:val="en-US" w:eastAsia="en-US" w:bidi="en-US"/>
        </w:rPr>
        <w:t>Kp</w:t>
      </w:r>
      <w:r>
        <w:rPr>
          <w:rStyle w:val="Bodytext4Spacing0pt8"/>
          <w:b/>
          <w:bCs/>
          <w:lang w:val="en-US" w:eastAsia="en-US" w:bidi="en-US"/>
        </w:rPr>
        <w:t xml:space="preserve"> </w:t>
      </w:r>
      <w:r>
        <w:rPr>
          <w:rStyle w:val="Bodytext4Spacing0pt8"/>
          <w:b/>
          <w:bCs/>
        </w:rPr>
        <w:t>находят по таблице функции Лапласа по равенству Ф(</w:t>
      </w:r>
      <w:r>
        <w:rPr>
          <w:rStyle w:val="Bodytext4Candaraf2"/>
        </w:rPr>
        <w:t>2</w:t>
      </w:r>
      <w:r>
        <w:rPr>
          <w:rStyle w:val="Bodytext4Spacing0pt8"/>
          <w:b/>
          <w:bCs/>
          <w:vertAlign w:val="subscript"/>
        </w:rPr>
        <w:t>кр</w:t>
      </w:r>
      <w:r>
        <w:rPr>
          <w:rStyle w:val="Bodytext4Spacing0pt8"/>
          <w:b/>
          <w:bCs/>
        </w:rPr>
        <w:t>) = = (1—2а)/2. В остальном правила 2—3, приведенные в п. А, сохраняются.</w:t>
      </w:r>
    </w:p>
    <w:p w14:paraId="5D2997DC" w14:textId="77777777" w:rsidR="00F4136F" w:rsidRDefault="00E27E4F">
      <w:pPr>
        <w:pStyle w:val="Bodytext50"/>
        <w:framePr w:w="6226" w:h="3538" w:hRule="exact" w:wrap="around" w:vAnchor="page" w:hAnchor="page" w:x="3020" w:y="9375"/>
        <w:shd w:val="clear" w:color="auto" w:fill="auto"/>
        <w:spacing w:before="0" w:line="178" w:lineRule="exact"/>
        <w:ind w:left="20" w:right="20" w:firstLine="360"/>
      </w:pPr>
      <w:r>
        <w:rPr>
          <w:rStyle w:val="Bodytext5Spacing0pt8"/>
        </w:rPr>
        <w:t>Пример -2. При уровне значимости 0,01 проверить нулевую гипо</w:t>
      </w:r>
      <w:r>
        <w:rPr>
          <w:rStyle w:val="Bodytext5Spacing0pt8"/>
        </w:rPr>
        <w:softHyphen/>
        <w:t xml:space="preserve">тезу об однородности двух выборок объемов </w:t>
      </w:r>
      <w:r>
        <w:rPr>
          <w:rStyle w:val="Bodytext5Spacing0pt8"/>
          <w:lang w:val="en-US" w:eastAsia="en-US" w:bidi="en-US"/>
        </w:rPr>
        <w:t xml:space="preserve">nj = 30 </w:t>
      </w:r>
      <w:r>
        <w:rPr>
          <w:rStyle w:val="Bodytext5Spacing0pt8"/>
        </w:rPr>
        <w:t>и п</w:t>
      </w:r>
      <w:r>
        <w:rPr>
          <w:rStyle w:val="Bodytext5Candaraf"/>
          <w:vertAlign w:val="subscript"/>
        </w:rPr>
        <w:t>2</w:t>
      </w:r>
      <w:r>
        <w:rPr>
          <w:rStyle w:val="Bodytext5Spacing0pt8"/>
        </w:rPr>
        <w:t xml:space="preserve"> = 50 при кон</w:t>
      </w:r>
      <w:r>
        <w:rPr>
          <w:rStyle w:val="Bodytext5Spacing0pt8"/>
        </w:rPr>
        <w:softHyphen/>
        <w:t>курирующей гипотезе Я</w:t>
      </w:r>
      <w:r>
        <w:rPr>
          <w:rStyle w:val="Bodytext5Candaraf"/>
          <w:vertAlign w:val="subscript"/>
        </w:rPr>
        <w:t>1</w:t>
      </w:r>
      <w:r>
        <w:rPr>
          <w:rStyle w:val="Bodytext5Candaraf"/>
        </w:rPr>
        <w:t>:/</w:t>
      </w:r>
      <w:r>
        <w:rPr>
          <w:rStyle w:val="Bodytext5Candaraf"/>
          <w:vertAlign w:val="superscript"/>
        </w:rPr>
        <w:t>?</w:t>
      </w:r>
      <w:r>
        <w:rPr>
          <w:rStyle w:val="Bodytext5Candaraf"/>
          <w:vertAlign w:val="subscript"/>
        </w:rPr>
        <w:t>1</w:t>
      </w:r>
      <w:r>
        <w:rPr>
          <w:rStyle w:val="Bodytext5Spacing0pt8"/>
        </w:rPr>
        <w:t xml:space="preserve"> </w:t>
      </w:r>
      <w:r>
        <w:rPr>
          <w:rStyle w:val="Bodytext5Italicfa"/>
        </w:rPr>
        <w:t xml:space="preserve">(х) Ф </w:t>
      </w:r>
      <w:r>
        <w:rPr>
          <w:rStyle w:val="Bodytext5Italicfa"/>
          <w:lang w:val="en-US" w:eastAsia="en-US" w:bidi="en-US"/>
        </w:rPr>
        <w:t>F</w:t>
      </w:r>
      <w:r>
        <w:rPr>
          <w:rStyle w:val="Bodytext5Italicfa"/>
          <w:vertAlign w:val="subscript"/>
          <w:lang w:val="en-US" w:eastAsia="en-US" w:bidi="en-US"/>
        </w:rPr>
        <w:t>2</w:t>
      </w:r>
      <w:r>
        <w:rPr>
          <w:rStyle w:val="Bodytext5Italicfa"/>
          <w:lang w:val="en-US" w:eastAsia="en-US" w:bidi="en-US"/>
        </w:rPr>
        <w:t xml:space="preserve"> </w:t>
      </w:r>
      <w:r>
        <w:rPr>
          <w:rStyle w:val="Bodytext5Italicfa"/>
        </w:rPr>
        <w:t>(х),</w:t>
      </w:r>
      <w:r>
        <w:rPr>
          <w:rStyle w:val="Bodytext5Spacing0pt8"/>
        </w:rPr>
        <w:t xml:space="preserve"> если известно, что в общем вариационном ряду, составленном из вариант обеих выборок, сумма порядковых номеров вариант первой выборки </w:t>
      </w:r>
      <w:r>
        <w:rPr>
          <w:rStyle w:val="Bodytext565pt"/>
        </w:rPr>
        <w:t xml:space="preserve">ИР„абл </w:t>
      </w:r>
      <w:r>
        <w:rPr>
          <w:rStyle w:val="Bodytext5Spacing0pt8"/>
        </w:rPr>
        <w:t>= 1600.</w:t>
      </w:r>
    </w:p>
    <w:p w14:paraId="5D2997DD" w14:textId="7F2B67BC" w:rsidR="00F4136F" w:rsidRDefault="00BF5A3A">
      <w:pPr>
        <w:framePr w:wrap="none" w:vAnchor="page" w:hAnchor="page" w:x="4695" w:y="8588"/>
        <w:rPr>
          <w:sz w:val="2"/>
          <w:szCs w:val="2"/>
        </w:rPr>
      </w:pPr>
      <w:r>
        <w:rPr>
          <w:noProof/>
        </w:rPr>
        <w:drawing>
          <wp:inline distT="0" distB="0" distL="0" distR="0" wp14:anchorId="5D29B875" wp14:editId="38B7D321">
            <wp:extent cx="723900" cy="27622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23900" cy="276225"/>
                    </a:xfrm>
                    <a:prstGeom prst="rect">
                      <a:avLst/>
                    </a:prstGeom>
                    <a:noFill/>
                    <a:ln>
                      <a:noFill/>
                    </a:ln>
                  </pic:spPr>
                </pic:pic>
              </a:graphicData>
            </a:graphic>
          </wp:inline>
        </w:drawing>
      </w:r>
    </w:p>
    <w:p w14:paraId="5D2997DE" w14:textId="77777777" w:rsidR="00F4136F" w:rsidRDefault="00E27E4F">
      <w:pPr>
        <w:pStyle w:val="Picturecaption50"/>
        <w:framePr w:wrap="around" w:vAnchor="page" w:hAnchor="page" w:x="5857" w:y="8516"/>
        <w:shd w:val="clear" w:color="auto" w:fill="auto"/>
        <w:spacing w:line="200" w:lineRule="exact"/>
      </w:pPr>
      <w:r>
        <w:rPr>
          <w:rStyle w:val="Picturecaption5FranklinGothicBook"/>
          <w:i/>
          <w:iCs/>
        </w:rPr>
        <w:t xml:space="preserve">(Q; </w:t>
      </w:r>
      <w:r>
        <w:rPr>
          <w:rStyle w:val="Picturecaption5Spacing1pt0"/>
          <w:b/>
          <w:bCs/>
          <w:i/>
          <w:iCs/>
        </w:rPr>
        <w:t>П</w:t>
      </w:r>
      <w:r>
        <w:rPr>
          <w:rStyle w:val="Picturecaption57pt"/>
        </w:rPr>
        <w:t xml:space="preserve">1, </w:t>
      </w:r>
      <w:r>
        <w:rPr>
          <w:rStyle w:val="Picturecaption5Spacing1pt0"/>
          <w:b/>
          <w:bCs/>
          <w:i/>
          <w:iCs/>
        </w:rPr>
        <w:t>П</w:t>
      </w:r>
      <w:r>
        <w:rPr>
          <w:rStyle w:val="Picturecaption5Spacing1pt0"/>
          <w:b/>
          <w:bCs/>
          <w:i/>
          <w:iCs/>
          <w:vertAlign w:val="subscript"/>
        </w:rPr>
        <w:t>2</w:t>
      </w:r>
      <w:r>
        <w:rPr>
          <w:rStyle w:val="Picturecaption5Spacing1pt0"/>
          <w:b/>
          <w:bCs/>
          <w:i/>
          <w:iCs/>
        </w:rPr>
        <w:t>) =</w:t>
      </w:r>
    </w:p>
    <w:p w14:paraId="5D2997DF" w14:textId="77777777" w:rsidR="00F4136F" w:rsidRDefault="00E27E4F">
      <w:pPr>
        <w:pStyle w:val="Bodytext1120"/>
        <w:framePr w:wrap="around" w:vAnchor="page" w:hAnchor="page" w:x="4959" w:y="9028"/>
        <w:shd w:val="clear" w:color="auto" w:fill="auto"/>
        <w:spacing w:line="170" w:lineRule="exact"/>
      </w:pPr>
      <w:r>
        <w:t>2</w:t>
      </w:r>
    </w:p>
    <w:p w14:paraId="5D2997E0" w14:textId="51CFE46C" w:rsidR="00F4136F" w:rsidRDefault="00BF5A3A">
      <w:pPr>
        <w:framePr w:wrap="none" w:vAnchor="page" w:hAnchor="page" w:x="6097" w:y="8799"/>
        <w:rPr>
          <w:sz w:val="2"/>
          <w:szCs w:val="2"/>
        </w:rPr>
      </w:pPr>
      <w:r>
        <w:rPr>
          <w:noProof/>
        </w:rPr>
        <w:drawing>
          <wp:inline distT="0" distB="0" distL="0" distR="0" wp14:anchorId="5D29B876" wp14:editId="47318534">
            <wp:extent cx="1990725" cy="2762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90725" cy="276225"/>
                    </a:xfrm>
                    <a:prstGeom prst="rect">
                      <a:avLst/>
                    </a:prstGeom>
                    <a:noFill/>
                    <a:ln>
                      <a:noFill/>
                    </a:ln>
                  </pic:spPr>
                </pic:pic>
              </a:graphicData>
            </a:graphic>
          </wp:inline>
        </w:drawing>
      </w:r>
    </w:p>
    <w:p w14:paraId="5D2997E1" w14:textId="77777777" w:rsidR="00F4136F" w:rsidRDefault="00E27E4F">
      <w:pPr>
        <w:pStyle w:val="Headerorfooter0"/>
        <w:framePr w:wrap="around" w:vAnchor="page" w:hAnchor="page" w:x="8924" w:y="12946"/>
        <w:shd w:val="clear" w:color="auto" w:fill="auto"/>
        <w:spacing w:line="160" w:lineRule="exact"/>
        <w:ind w:left="20"/>
      </w:pPr>
      <w:r>
        <w:rPr>
          <w:rStyle w:val="HeaderorfooterSpacing0pt3"/>
        </w:rPr>
        <w:t>345</w:t>
      </w:r>
    </w:p>
    <w:p w14:paraId="5D2997E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7E3" w14:textId="77777777" w:rsidR="00F4136F" w:rsidRDefault="00E27E4F">
      <w:pPr>
        <w:pStyle w:val="Bodytext50"/>
        <w:framePr w:w="6202" w:h="9718" w:hRule="exact" w:wrap="around" w:vAnchor="page" w:hAnchor="page" w:x="3056" w:y="3087"/>
        <w:shd w:val="clear" w:color="auto" w:fill="auto"/>
        <w:spacing w:before="0" w:line="178" w:lineRule="exact"/>
        <w:ind w:left="20" w:right="20" w:firstLine="360"/>
      </w:pPr>
      <w:r>
        <w:rPr>
          <w:rStyle w:val="Bodytext5Spacing2pt7"/>
        </w:rPr>
        <w:t>Решение.</w:t>
      </w:r>
      <w:r>
        <w:rPr>
          <w:rStyle w:val="Bodytext5Spacing0pt8"/>
        </w:rPr>
        <w:t xml:space="preserve"> По условию, конкурирующая гипотеза имеет вид </w:t>
      </w:r>
      <w:r>
        <w:rPr>
          <w:rStyle w:val="Bodytext5Spacing0pt8"/>
          <w:lang w:val="en-US" w:eastAsia="en-US" w:bidi="en-US"/>
        </w:rPr>
        <w:t xml:space="preserve">Fi </w:t>
      </w:r>
      <w:r>
        <w:rPr>
          <w:rStyle w:val="Bodytext5Spacing0pt8"/>
        </w:rPr>
        <w:t xml:space="preserve">(х) </w:t>
      </w:r>
      <w:r>
        <w:rPr>
          <w:rStyle w:val="Bodytext5Italicfa"/>
        </w:rPr>
        <w:t xml:space="preserve">Ф </w:t>
      </w:r>
      <w:r>
        <w:rPr>
          <w:rStyle w:val="Bodytext5Italicfa"/>
          <w:lang w:val="en-US" w:eastAsia="en-US" w:bidi="en-US"/>
        </w:rPr>
        <w:t>F</w:t>
      </w:r>
      <w:r>
        <w:rPr>
          <w:rStyle w:val="Bodytext5Italicfa"/>
          <w:vertAlign w:val="subscript"/>
          <w:lang w:val="en-US" w:eastAsia="en-US" w:bidi="en-US"/>
        </w:rPr>
        <w:t>2</w:t>
      </w:r>
      <w:r>
        <w:rPr>
          <w:rStyle w:val="Bodytext5Spacing0pt8"/>
          <w:lang w:val="en-US" w:eastAsia="en-US" w:bidi="en-US"/>
        </w:rPr>
        <w:t xml:space="preserve"> </w:t>
      </w:r>
      <w:r>
        <w:rPr>
          <w:rStyle w:val="Bodytext5Spacing0pt8"/>
        </w:rPr>
        <w:t>(х), поэтому критическая область — двусторонняя.</w:t>
      </w:r>
    </w:p>
    <w:p w14:paraId="5D2997E4" w14:textId="77777777" w:rsidR="00F4136F" w:rsidRDefault="00E27E4F">
      <w:pPr>
        <w:pStyle w:val="Bodytext50"/>
        <w:framePr w:w="6202" w:h="9718" w:hRule="exact" w:wrap="around" w:vAnchor="page" w:hAnchor="page" w:x="3056" w:y="3087"/>
        <w:shd w:val="clear" w:color="auto" w:fill="auto"/>
        <w:spacing w:before="0" w:after="74" w:line="178" w:lineRule="exact"/>
        <w:ind w:left="20" w:firstLine="360"/>
      </w:pPr>
      <w:r>
        <w:rPr>
          <w:rStyle w:val="Bodytext5Spacing0pt8"/>
        </w:rPr>
        <w:t xml:space="preserve">Найдем </w:t>
      </w:r>
      <w:r>
        <w:rPr>
          <w:rStyle w:val="Bodytext5Spacing0pt8"/>
          <w:lang w:val="en-US" w:eastAsia="en-US" w:bidi="en-US"/>
        </w:rPr>
        <w:t>z</w:t>
      </w:r>
      <w:r>
        <w:rPr>
          <w:rStyle w:val="Bodytext5Spacing0pt8"/>
          <w:vertAlign w:val="subscript"/>
          <w:lang w:val="en-US" w:eastAsia="en-US" w:bidi="en-US"/>
        </w:rPr>
        <w:t>Kp</w:t>
      </w:r>
      <w:r>
        <w:rPr>
          <w:rStyle w:val="Bodytext5Spacing0pt8"/>
          <w:lang w:val="en-US" w:eastAsia="en-US" w:bidi="en-US"/>
        </w:rPr>
        <w:t xml:space="preserve"> </w:t>
      </w:r>
      <w:r>
        <w:rPr>
          <w:rStyle w:val="Bodytext5Spacing0pt8"/>
        </w:rPr>
        <w:t>по равенству</w:t>
      </w:r>
    </w:p>
    <w:p w14:paraId="5D2997E5" w14:textId="77777777" w:rsidR="00F4136F" w:rsidRDefault="00E27E4F">
      <w:pPr>
        <w:pStyle w:val="Bodytext50"/>
        <w:framePr w:w="6202" w:h="9718" w:hRule="exact" w:wrap="around" w:vAnchor="page" w:hAnchor="page" w:x="3056" w:y="3087"/>
        <w:shd w:val="clear" w:color="auto" w:fill="auto"/>
        <w:spacing w:before="0" w:after="34" w:line="160" w:lineRule="exact"/>
        <w:ind w:firstLine="0"/>
        <w:jc w:val="center"/>
      </w:pPr>
      <w:r>
        <w:rPr>
          <w:rStyle w:val="Bodytext5Spacing0pt8"/>
        </w:rPr>
        <w:t xml:space="preserve">® </w:t>
      </w:r>
      <w:r>
        <w:rPr>
          <w:rStyle w:val="Bodytext5Spacing0pt8"/>
          <w:lang w:val="en-US" w:eastAsia="en-US" w:bidi="en-US"/>
        </w:rPr>
        <w:t>(z</w:t>
      </w:r>
      <w:r>
        <w:rPr>
          <w:rStyle w:val="Bodytext5Spacing0pt8"/>
          <w:vertAlign w:val="subscript"/>
          <w:lang w:val="en-US" w:eastAsia="en-US" w:bidi="en-US"/>
        </w:rPr>
        <w:t>Kp</w:t>
      </w:r>
      <w:r>
        <w:rPr>
          <w:rStyle w:val="Bodytext5Spacing0pt8"/>
          <w:lang w:val="en-US" w:eastAsia="en-US" w:bidi="en-US"/>
        </w:rPr>
        <w:t xml:space="preserve">) </w:t>
      </w:r>
      <w:r>
        <w:rPr>
          <w:rStyle w:val="Bodytext5Spacing0pt8"/>
        </w:rPr>
        <w:t>= (1 — а)/2 = (1 — 0,01 )/2 = 0,495.</w:t>
      </w:r>
    </w:p>
    <w:p w14:paraId="5D2997E6" w14:textId="77777777" w:rsidR="00F4136F" w:rsidRDefault="00E27E4F">
      <w:pPr>
        <w:pStyle w:val="Bodytext50"/>
        <w:framePr w:w="6202" w:h="9718" w:hRule="exact" w:wrap="around" w:vAnchor="page" w:hAnchor="page" w:x="3056" w:y="3087"/>
        <w:shd w:val="clear" w:color="auto" w:fill="auto"/>
        <w:spacing w:before="0" w:after="1" w:line="160" w:lineRule="exact"/>
        <w:ind w:firstLine="0"/>
        <w:jc w:val="center"/>
      </w:pPr>
      <w:r>
        <w:rPr>
          <w:rStyle w:val="Bodytext5Spacing0pt8"/>
        </w:rPr>
        <w:t>По таблице функции Лапласа (см. приложение 2) находим г</w:t>
      </w:r>
      <w:r>
        <w:rPr>
          <w:rStyle w:val="Bodytext5Spacing0pt8"/>
          <w:vertAlign w:val="subscript"/>
        </w:rPr>
        <w:t>кр</w:t>
      </w:r>
      <w:r>
        <w:rPr>
          <w:rStyle w:val="Bodytext5Spacing0pt8"/>
        </w:rPr>
        <w:t xml:space="preserve"> = 2,58.</w:t>
      </w:r>
    </w:p>
    <w:p w14:paraId="5D2997E7" w14:textId="77777777" w:rsidR="00F4136F" w:rsidRDefault="00E27E4F">
      <w:pPr>
        <w:pStyle w:val="Bodytext50"/>
        <w:framePr w:w="6202" w:h="9718" w:hRule="exact" w:wrap="around" w:vAnchor="page" w:hAnchor="page" w:x="3056" w:y="3087"/>
        <w:shd w:val="clear" w:color="auto" w:fill="auto"/>
        <w:spacing w:before="0" w:line="202" w:lineRule="exact"/>
        <w:ind w:left="20" w:right="20" w:firstLine="360"/>
      </w:pPr>
      <w:r>
        <w:rPr>
          <w:rStyle w:val="Bodytext5Spacing0pt8"/>
        </w:rPr>
        <w:t>Подставив п</w:t>
      </w:r>
      <w:r>
        <w:rPr>
          <w:rStyle w:val="Bodytext5Spacing0pt8"/>
          <w:vertAlign w:val="subscript"/>
        </w:rPr>
        <w:t>х</w:t>
      </w:r>
      <w:r>
        <w:rPr>
          <w:rStyle w:val="Bodytext5Spacing0pt8"/>
        </w:rPr>
        <w:t xml:space="preserve"> = 30, </w:t>
      </w:r>
      <w:r>
        <w:rPr>
          <w:rStyle w:val="Bodytext5Candaraf"/>
        </w:rPr>
        <w:t>«</w:t>
      </w:r>
      <w:r>
        <w:rPr>
          <w:rStyle w:val="Bodytext5Candaraf"/>
          <w:vertAlign w:val="subscript"/>
        </w:rPr>
        <w:t>2</w:t>
      </w:r>
      <w:r>
        <w:rPr>
          <w:rStyle w:val="Bodytext5Spacing0pt8"/>
        </w:rPr>
        <w:t xml:space="preserve"> = 50, </w:t>
      </w:r>
      <w:r>
        <w:rPr>
          <w:rStyle w:val="Bodytext5Spacing0pt8"/>
          <w:lang w:val="en-US" w:eastAsia="en-US" w:bidi="en-US"/>
        </w:rPr>
        <w:t>z</w:t>
      </w:r>
      <w:r>
        <w:rPr>
          <w:rStyle w:val="Bodytext5Spacing0pt8"/>
          <w:vertAlign w:val="subscript"/>
          <w:lang w:val="en-US" w:eastAsia="en-US" w:bidi="en-US"/>
        </w:rPr>
        <w:t>Kp</w:t>
      </w:r>
      <w:r>
        <w:rPr>
          <w:rStyle w:val="Bodytext5Spacing0pt8"/>
          <w:lang w:val="en-US" w:eastAsia="en-US" w:bidi="en-US"/>
        </w:rPr>
        <w:t xml:space="preserve"> = 2,58 </w:t>
      </w:r>
      <w:r>
        <w:rPr>
          <w:rStyle w:val="Bodytext5Spacing0pt8"/>
        </w:rPr>
        <w:t xml:space="preserve">в формулу </w:t>
      </w:r>
      <w:r>
        <w:rPr>
          <w:rStyle w:val="Bodytext5Italicfa"/>
        </w:rPr>
        <w:t>(*),</w:t>
      </w:r>
      <w:r>
        <w:rPr>
          <w:rStyle w:val="Bodytext5Spacing0pt8"/>
        </w:rPr>
        <w:t xml:space="preserve"> получим “'вИЖН. к</w:t>
      </w:r>
      <w:r>
        <w:rPr>
          <w:rStyle w:val="Bodytext5Spacing0pt8"/>
          <w:vertAlign w:val="subscript"/>
        </w:rPr>
        <w:t>Р</w:t>
      </w:r>
      <w:r>
        <w:rPr>
          <w:rStyle w:val="Bodytext5Spacing0pt8"/>
        </w:rPr>
        <w:t xml:space="preserve"> ~ 954.</w:t>
      </w:r>
    </w:p>
    <w:p w14:paraId="5D2997E8" w14:textId="77777777" w:rsidR="00F4136F" w:rsidRDefault="00E27E4F">
      <w:pPr>
        <w:pStyle w:val="Bodytext50"/>
        <w:framePr w:w="6202" w:h="9718" w:hRule="exact" w:wrap="around" w:vAnchor="page" w:hAnchor="page" w:x="3056" w:y="3087"/>
        <w:shd w:val="clear" w:color="auto" w:fill="auto"/>
        <w:spacing w:before="0" w:after="60" w:line="160" w:lineRule="exact"/>
        <w:ind w:left="20" w:firstLine="360"/>
      </w:pPr>
      <w:r>
        <w:rPr>
          <w:rStyle w:val="Bodytext5Spacing0pt8"/>
        </w:rPr>
        <w:t>Найдем верхнюю критическую точку:</w:t>
      </w:r>
    </w:p>
    <w:p w14:paraId="5D2997E9" w14:textId="77777777" w:rsidR="00F4136F" w:rsidRDefault="00E27E4F">
      <w:pPr>
        <w:pStyle w:val="Bodytext50"/>
        <w:framePr w:w="6202" w:h="9718" w:hRule="exact" w:wrap="around" w:vAnchor="page" w:hAnchor="page" w:x="3056" w:y="3087"/>
        <w:shd w:val="clear" w:color="auto" w:fill="auto"/>
        <w:spacing w:before="0" w:after="41" w:line="170" w:lineRule="exact"/>
        <w:ind w:left="20" w:firstLine="360"/>
      </w:pPr>
      <w:r>
        <w:rPr>
          <w:rStyle w:val="Bodytext5Spacing0pt8"/>
        </w:rPr>
        <w:t xml:space="preserve">“'верхи, кр = </w:t>
      </w:r>
      <w:r>
        <w:rPr>
          <w:rStyle w:val="Bodytext5Candaraf"/>
        </w:rPr>
        <w:t>(^1</w:t>
      </w:r>
      <w:r>
        <w:rPr>
          <w:rStyle w:val="Bodytext5Spacing0pt8"/>
        </w:rPr>
        <w:t xml:space="preserve"> + </w:t>
      </w:r>
      <w:r>
        <w:rPr>
          <w:rStyle w:val="Bodytext5Candaraf"/>
        </w:rPr>
        <w:t>«2</w:t>
      </w:r>
      <w:r>
        <w:rPr>
          <w:rStyle w:val="Bodytext5Spacing0pt8"/>
        </w:rPr>
        <w:t xml:space="preserve"> + 1) «</w:t>
      </w:r>
      <w:r>
        <w:rPr>
          <w:rStyle w:val="Bodytext5Candaraf"/>
        </w:rPr>
        <w:t>1</w:t>
      </w:r>
      <w:r>
        <w:rPr>
          <w:rStyle w:val="Bodytext5Spacing0pt8"/>
        </w:rPr>
        <w:t>—“'нижн. кр = 2430 — 954 = 1476.</w:t>
      </w:r>
    </w:p>
    <w:p w14:paraId="5D2997EA" w14:textId="77777777" w:rsidR="00F4136F" w:rsidRDefault="00E27E4F">
      <w:pPr>
        <w:pStyle w:val="Bodytext50"/>
        <w:framePr w:w="6202" w:h="9718" w:hRule="exact" w:wrap="around" w:vAnchor="page" w:hAnchor="page" w:x="3056" w:y="3087"/>
        <w:shd w:val="clear" w:color="auto" w:fill="auto"/>
        <w:spacing w:before="0" w:after="306"/>
        <w:ind w:left="20" w:right="20" w:firstLine="360"/>
      </w:pPr>
      <w:r>
        <w:rPr>
          <w:rStyle w:val="Bodytext5Spacing0pt8"/>
        </w:rPr>
        <w:t xml:space="preserve">Так как 1600 &gt; 1476, т. е. Венабл &gt; </w:t>
      </w:r>
      <w:r>
        <w:rPr>
          <w:rStyle w:val="Bodytext5Spacing0pt8"/>
          <w:vertAlign w:val="superscript"/>
        </w:rPr>
        <w:t>ш</w:t>
      </w:r>
      <w:r>
        <w:rPr>
          <w:rStyle w:val="Bodytext5Spacing0pt8"/>
        </w:rPr>
        <w:t>верх.кр — нулевая гипотеза отвергается.</w:t>
      </w:r>
    </w:p>
    <w:p w14:paraId="5D2997EB" w14:textId="77777777" w:rsidR="00F4136F" w:rsidRDefault="00E27E4F">
      <w:pPr>
        <w:pStyle w:val="Bodytext50"/>
        <w:framePr w:w="6202" w:h="9718" w:hRule="exact" w:wrap="around" w:vAnchor="page" w:hAnchor="page" w:x="3056" w:y="3087"/>
        <w:shd w:val="clear" w:color="auto" w:fill="auto"/>
        <w:spacing w:before="0" w:after="192" w:line="160" w:lineRule="exact"/>
        <w:ind w:left="20" w:firstLine="920"/>
      </w:pPr>
      <w:r>
        <w:rPr>
          <w:rStyle w:val="Bodytext5Spacing0pt8"/>
        </w:rPr>
        <w:t>Задачи</w:t>
      </w:r>
    </w:p>
    <w:p w14:paraId="5D2997EC" w14:textId="77777777" w:rsidR="00F4136F" w:rsidRDefault="00E27E4F">
      <w:pPr>
        <w:pStyle w:val="Bodytext50"/>
        <w:framePr w:w="6202" w:h="9718" w:hRule="exact" w:wrap="around" w:vAnchor="page" w:hAnchor="page" w:x="3056" w:y="3087"/>
        <w:numPr>
          <w:ilvl w:val="0"/>
          <w:numId w:val="62"/>
        </w:numPr>
        <w:shd w:val="clear" w:color="auto" w:fill="auto"/>
        <w:tabs>
          <w:tab w:val="left" w:pos="1230"/>
        </w:tabs>
        <w:spacing w:before="0" w:after="70" w:line="182" w:lineRule="exact"/>
        <w:ind w:left="20" w:right="20" w:firstLine="920"/>
      </w:pPr>
      <w:r>
        <w:rPr>
          <w:rStyle w:val="Bodytext5Spacing0pt8"/>
        </w:rPr>
        <w:t>По двум независимым выборкам, объемы которых соот</w:t>
      </w:r>
      <w:r>
        <w:rPr>
          <w:rStyle w:val="Bodytext5Spacing0pt8"/>
        </w:rPr>
        <w:softHyphen/>
        <w:t xml:space="preserve">ветственно равны «х и </w:t>
      </w:r>
      <w:r>
        <w:rPr>
          <w:rStyle w:val="Bodytext5Italicfa"/>
        </w:rPr>
        <w:t>Пц,</w:t>
      </w:r>
      <w:r>
        <w:rPr>
          <w:rStyle w:val="Bodytext5Spacing0pt8"/>
        </w:rPr>
        <w:t xml:space="preserve"> извлеченным из нормальных генеральных совокупностей </w:t>
      </w:r>
      <w:r>
        <w:rPr>
          <w:rStyle w:val="Bodytext5Italicfa"/>
        </w:rPr>
        <w:t xml:space="preserve">X и </w:t>
      </w:r>
      <w:r>
        <w:rPr>
          <w:rStyle w:val="Bodytext5Italicfa"/>
          <w:lang w:val="en-US" w:eastAsia="en-US" w:bidi="en-US"/>
        </w:rPr>
        <w:t>Y,</w:t>
      </w:r>
      <w:r>
        <w:rPr>
          <w:rStyle w:val="Bodytext5Spacing0pt8"/>
          <w:lang w:val="en-US" w:eastAsia="en-US" w:bidi="en-US"/>
        </w:rPr>
        <w:t xml:space="preserve"> </w:t>
      </w:r>
      <w:r>
        <w:rPr>
          <w:rStyle w:val="Bodytext5Spacing0pt8"/>
        </w:rPr>
        <w:t xml:space="preserve">найдены исправленные выборочные дисперсии </w:t>
      </w:r>
      <w:r>
        <w:rPr>
          <w:rStyle w:val="Bodytext5Spacing0pt8"/>
          <w:lang w:val="en-US" w:eastAsia="en-US" w:bidi="en-US"/>
        </w:rPr>
        <w:t xml:space="preserve">sx </w:t>
      </w:r>
      <w:r>
        <w:rPr>
          <w:rStyle w:val="Bodytext5Spacing0pt8"/>
        </w:rPr>
        <w:t xml:space="preserve">и </w:t>
      </w:r>
      <w:r>
        <w:rPr>
          <w:rStyle w:val="Bodytext5Spacing0pt8"/>
          <w:lang w:val="en-US" w:eastAsia="en-US" w:bidi="en-US"/>
        </w:rPr>
        <w:t xml:space="preserve">sy. </w:t>
      </w:r>
      <w:r>
        <w:rPr>
          <w:rStyle w:val="Bodytext5Spacing0pt8"/>
        </w:rPr>
        <w:t xml:space="preserve">При уровне значимости а проверить нулевую гипотезу </w:t>
      </w:r>
      <w:r>
        <w:rPr>
          <w:rStyle w:val="Bodytext5Italicfa"/>
        </w:rPr>
        <w:t>Н</w:t>
      </w:r>
      <w:r>
        <w:rPr>
          <w:rStyle w:val="Bodytext5Italicfa"/>
          <w:vertAlign w:val="subscript"/>
        </w:rPr>
        <w:t>0</w:t>
      </w:r>
      <w:r>
        <w:rPr>
          <w:rStyle w:val="Bodytext5Italicfa"/>
        </w:rPr>
        <w:t xml:space="preserve">: </w:t>
      </w:r>
      <w:r>
        <w:rPr>
          <w:rStyle w:val="Bodytext5Italicfa"/>
          <w:lang w:val="en-US" w:eastAsia="en-US" w:bidi="en-US"/>
        </w:rPr>
        <w:t>D(X) — D(Y)</w:t>
      </w:r>
      <w:r>
        <w:rPr>
          <w:rStyle w:val="Bodytext5Spacing0pt8"/>
          <w:lang w:val="en-US" w:eastAsia="en-US" w:bidi="en-US"/>
        </w:rPr>
        <w:t xml:space="preserve"> </w:t>
      </w:r>
      <w:r>
        <w:rPr>
          <w:rStyle w:val="Bodytext5Spacing0pt8"/>
        </w:rPr>
        <w:t>о равенстве генеральных дисперсий при конкурирую</w:t>
      </w:r>
      <w:r>
        <w:rPr>
          <w:rStyle w:val="Bodytext5Spacing0pt8"/>
        </w:rPr>
        <w:softHyphen/>
        <w:t xml:space="preserve">щей гипотезе </w:t>
      </w:r>
      <w:r>
        <w:rPr>
          <w:rStyle w:val="Bodytext5Italicfa"/>
        </w:rPr>
        <w:t>Н</w:t>
      </w:r>
      <w:r>
        <w:rPr>
          <w:rStyle w:val="Bodytext5Italicfa"/>
          <w:vertAlign w:val="subscript"/>
        </w:rPr>
        <w:t>х</w:t>
      </w:r>
      <w:r>
        <w:rPr>
          <w:rStyle w:val="Bodytext5Italicfa"/>
        </w:rPr>
        <w:t xml:space="preserve">: </w:t>
      </w:r>
      <w:r>
        <w:rPr>
          <w:rStyle w:val="Bodytext5Italicfa"/>
          <w:lang w:val="en-US" w:eastAsia="en-US" w:bidi="en-US"/>
        </w:rPr>
        <w:t xml:space="preserve">D </w:t>
      </w:r>
      <w:r>
        <w:rPr>
          <w:rStyle w:val="Bodytext5Italicfa"/>
        </w:rPr>
        <w:t xml:space="preserve">(X) &gt; </w:t>
      </w:r>
      <w:r>
        <w:rPr>
          <w:rStyle w:val="Bodytext5Italicfa"/>
          <w:lang w:val="en-US" w:eastAsia="en-US" w:bidi="en-US"/>
        </w:rPr>
        <w:t>D</w:t>
      </w:r>
      <w:r>
        <w:rPr>
          <w:rStyle w:val="Bodytext5Spacing0pt8"/>
          <w:lang w:val="en-US" w:eastAsia="en-US" w:bidi="en-US"/>
        </w:rPr>
        <w:t xml:space="preserve"> </w:t>
      </w:r>
      <w:r>
        <w:rPr>
          <w:rStyle w:val="Bodytext5Spacing0pt8"/>
        </w:rPr>
        <w:t>(К), если:</w:t>
      </w:r>
    </w:p>
    <w:p w14:paraId="5D2997ED" w14:textId="77777777" w:rsidR="00F4136F" w:rsidRDefault="00E27E4F">
      <w:pPr>
        <w:pStyle w:val="Bodytext50"/>
        <w:framePr w:w="6202" w:h="9718" w:hRule="exact" w:wrap="around" w:vAnchor="page" w:hAnchor="page" w:x="3056" w:y="3087"/>
        <w:shd w:val="clear" w:color="auto" w:fill="auto"/>
        <w:spacing w:before="0" w:after="37" w:line="170" w:lineRule="exact"/>
        <w:ind w:left="20" w:firstLine="360"/>
      </w:pPr>
      <w:r>
        <w:rPr>
          <w:rStyle w:val="Bodytext5Spacing0pt8"/>
        </w:rPr>
        <w:t>а) «</w:t>
      </w:r>
      <w:r>
        <w:rPr>
          <w:rStyle w:val="Bodytext5Candaraf"/>
        </w:rPr>
        <w:t>1</w:t>
      </w:r>
      <w:r>
        <w:rPr>
          <w:rStyle w:val="Bodytext5Spacing0pt8"/>
        </w:rPr>
        <w:t>=</w:t>
      </w:r>
      <w:r>
        <w:rPr>
          <w:rStyle w:val="Bodytext5Candaraf"/>
        </w:rPr>
        <w:t>10</w:t>
      </w:r>
      <w:r>
        <w:rPr>
          <w:rStyle w:val="Bodytext5Spacing0pt8"/>
        </w:rPr>
        <w:t xml:space="preserve">, «а = 16, </w:t>
      </w:r>
      <w:r>
        <w:rPr>
          <w:rStyle w:val="Bodytext5Spacing0pt8"/>
          <w:lang w:val="en-US" w:eastAsia="en-US" w:bidi="en-US"/>
        </w:rPr>
        <w:t xml:space="preserve">sx=3,6, sy = </w:t>
      </w:r>
      <w:r>
        <w:rPr>
          <w:rStyle w:val="Bodytext5Spacing0pt8"/>
        </w:rPr>
        <w:t>2,4, а = 0,05;</w:t>
      </w:r>
    </w:p>
    <w:p w14:paraId="5D2997EE" w14:textId="77777777" w:rsidR="00F4136F" w:rsidRDefault="00E27E4F">
      <w:pPr>
        <w:pStyle w:val="Bodytext50"/>
        <w:framePr w:w="6202" w:h="9718" w:hRule="exact" w:wrap="around" w:vAnchor="page" w:hAnchor="page" w:x="3056" w:y="3087"/>
        <w:shd w:val="clear" w:color="auto" w:fill="auto"/>
        <w:spacing w:before="0" w:after="30" w:line="160" w:lineRule="exact"/>
        <w:ind w:left="20" w:firstLine="360"/>
      </w:pPr>
      <w:r>
        <w:rPr>
          <w:rStyle w:val="Bodytext5Spacing0pt8"/>
        </w:rPr>
        <w:t>б) п</w:t>
      </w:r>
      <w:r>
        <w:rPr>
          <w:rStyle w:val="Bodytext5Spacing0pt8"/>
          <w:vertAlign w:val="subscript"/>
        </w:rPr>
        <w:t>х</w:t>
      </w:r>
      <w:r>
        <w:rPr>
          <w:rStyle w:val="Bodytext5Spacing0pt8"/>
        </w:rPr>
        <w:t xml:space="preserve"> = 13, «</w:t>
      </w:r>
      <w:r>
        <w:rPr>
          <w:rStyle w:val="Bodytext5Spacing0pt8"/>
          <w:vertAlign w:val="subscript"/>
        </w:rPr>
        <w:t>2</w:t>
      </w:r>
      <w:r>
        <w:rPr>
          <w:rStyle w:val="Bodytext5Spacing0pt8"/>
        </w:rPr>
        <w:t xml:space="preserve">=18, </w:t>
      </w:r>
      <w:r>
        <w:rPr>
          <w:rStyle w:val="Bodytext5Spacing0pt8"/>
          <w:lang w:val="en-US" w:eastAsia="en-US" w:bidi="en-US"/>
        </w:rPr>
        <w:t xml:space="preserve">sx </w:t>
      </w:r>
      <w:r>
        <w:rPr>
          <w:rStyle w:val="Bodytext5Spacing0pt8"/>
        </w:rPr>
        <w:t xml:space="preserve">=0,72, </w:t>
      </w:r>
      <w:r>
        <w:rPr>
          <w:rStyle w:val="Bodytext5Spacing0pt8"/>
          <w:lang w:val="en-US" w:eastAsia="en-US" w:bidi="en-US"/>
        </w:rPr>
        <w:t xml:space="preserve">sy = </w:t>
      </w:r>
      <w:r>
        <w:rPr>
          <w:rStyle w:val="Bodytext5Spacing0pt8"/>
        </w:rPr>
        <w:t>0,20, а = 0,01.</w:t>
      </w:r>
    </w:p>
    <w:p w14:paraId="5D2997EF" w14:textId="77777777" w:rsidR="00F4136F" w:rsidRDefault="00E27E4F">
      <w:pPr>
        <w:pStyle w:val="Bodytext50"/>
        <w:framePr w:w="6202" w:h="9718" w:hRule="exact" w:wrap="around" w:vAnchor="page" w:hAnchor="page" w:x="3056" w:y="3087"/>
        <w:shd w:val="clear" w:color="auto" w:fill="auto"/>
        <w:spacing w:before="0" w:line="178" w:lineRule="exact"/>
        <w:ind w:left="20" w:right="20" w:firstLine="360"/>
      </w:pPr>
      <w:r>
        <w:rPr>
          <w:rStyle w:val="Bodytext5Italicfa"/>
        </w:rPr>
        <w:t>Отв. а)</w:t>
      </w:r>
      <w:r>
        <w:rPr>
          <w:rStyle w:val="Bodytext5Spacing0pt8"/>
        </w:rPr>
        <w:t xml:space="preserve"> /•’</w:t>
      </w:r>
      <w:r>
        <w:rPr>
          <w:rStyle w:val="Bodytext5Spacing0pt8"/>
          <w:vertAlign w:val="subscript"/>
        </w:rPr>
        <w:t>на</w:t>
      </w:r>
      <w:r>
        <w:rPr>
          <w:rStyle w:val="Bodytext5Spacing0pt8"/>
        </w:rPr>
        <w:t>бл= 1,5; Лер (°.05; 9; 15) = 2,59. Нет оснований отверг</w:t>
      </w:r>
      <w:r>
        <w:rPr>
          <w:rStyle w:val="Bodytext5Spacing0pt8"/>
        </w:rPr>
        <w:softHyphen/>
        <w:t>нуть нулевую гипотезу; б) Л,</w:t>
      </w:r>
      <w:r>
        <w:rPr>
          <w:rStyle w:val="Bodytext5Spacing0pt8"/>
          <w:vertAlign w:val="subscript"/>
        </w:rPr>
        <w:t>а</w:t>
      </w:r>
      <w:r>
        <w:rPr>
          <w:rStyle w:val="Bodytext5Spacing0pt8"/>
        </w:rPr>
        <w:t xml:space="preserve">бл </w:t>
      </w:r>
      <w:r>
        <w:rPr>
          <w:rStyle w:val="Bodytext5Spacing0pt8"/>
          <w:vertAlign w:val="superscript"/>
        </w:rPr>
        <w:t>=</w:t>
      </w:r>
      <w:r>
        <w:rPr>
          <w:rStyle w:val="Bodytext5Spacing0pt8"/>
        </w:rPr>
        <w:t xml:space="preserve"> 3,6; Лр(0,0П </w:t>
      </w:r>
      <w:r>
        <w:rPr>
          <w:rStyle w:val="Bodytext5Candaraf"/>
        </w:rPr>
        <w:t>12</w:t>
      </w:r>
      <w:r>
        <w:rPr>
          <w:rStyle w:val="Bodytext5Spacing0pt8"/>
        </w:rPr>
        <w:t>; 17)=3,45. Нуле</w:t>
      </w:r>
      <w:r>
        <w:rPr>
          <w:rStyle w:val="Bodytext5Spacing0pt8"/>
        </w:rPr>
        <w:softHyphen/>
        <w:t>вая гипотеза отвергается.</w:t>
      </w:r>
    </w:p>
    <w:p w14:paraId="5D2997F0" w14:textId="77777777" w:rsidR="00F4136F" w:rsidRDefault="00E27E4F">
      <w:pPr>
        <w:pStyle w:val="Bodytext50"/>
        <w:framePr w:w="6202" w:h="9718" w:hRule="exact" w:wrap="around" w:vAnchor="page" w:hAnchor="page" w:x="3056" w:y="3087"/>
        <w:numPr>
          <w:ilvl w:val="0"/>
          <w:numId w:val="62"/>
        </w:numPr>
        <w:shd w:val="clear" w:color="auto" w:fill="auto"/>
        <w:spacing w:before="0" w:after="66" w:line="178" w:lineRule="exact"/>
        <w:ind w:left="20" w:right="20" w:firstLine="360"/>
      </w:pPr>
      <w:r>
        <w:rPr>
          <w:rStyle w:val="Bodytext5Spacing0pt8"/>
        </w:rPr>
        <w:t xml:space="preserve"> По двум независимым выборкам, объемы которых соответст</w:t>
      </w:r>
      <w:r>
        <w:rPr>
          <w:rStyle w:val="Bodytext5Spacing0pt8"/>
        </w:rPr>
        <w:softHyphen/>
        <w:t xml:space="preserve">венно равны « и </w:t>
      </w:r>
      <w:r>
        <w:rPr>
          <w:rStyle w:val="Bodytext5Italicfa"/>
        </w:rPr>
        <w:t>т,</w:t>
      </w:r>
      <w:r>
        <w:rPr>
          <w:rStyle w:val="Bodytext5Spacing0pt8"/>
        </w:rPr>
        <w:t xml:space="preserve"> извлеченным из нормальных генеральных сово</w:t>
      </w:r>
      <w:r>
        <w:rPr>
          <w:rStyle w:val="Bodytext5Spacing0pt8"/>
        </w:rPr>
        <w:softHyphen/>
        <w:t xml:space="preserve">купностей </w:t>
      </w:r>
      <w:r>
        <w:rPr>
          <w:rStyle w:val="Bodytext5Italicfa"/>
        </w:rPr>
        <w:t>X</w:t>
      </w:r>
      <w:r>
        <w:rPr>
          <w:rStyle w:val="Bodytext5Spacing0pt8"/>
        </w:rPr>
        <w:t xml:space="preserve"> и </w:t>
      </w:r>
      <w:r>
        <w:rPr>
          <w:rStyle w:val="Bodytext5Italicfa"/>
        </w:rPr>
        <w:t>У,</w:t>
      </w:r>
      <w:r>
        <w:rPr>
          <w:rStyle w:val="Bodytext5Spacing0pt8"/>
        </w:rPr>
        <w:t xml:space="preserve"> найдены выборочные средние х и </w:t>
      </w:r>
      <w:r>
        <w:rPr>
          <w:rStyle w:val="Bodytext5Italicfa"/>
        </w:rPr>
        <w:t>у.</w:t>
      </w:r>
      <w:r>
        <w:rPr>
          <w:rStyle w:val="Bodytext5Spacing0pt8"/>
        </w:rPr>
        <w:t xml:space="preserve"> Генеральные дисперсии </w:t>
      </w:r>
      <w:r>
        <w:rPr>
          <w:rStyle w:val="Bodytext5Italicfa"/>
          <w:lang w:val="en-US" w:eastAsia="en-US" w:bidi="en-US"/>
        </w:rPr>
        <w:t>D(X)</w:t>
      </w:r>
      <w:r>
        <w:rPr>
          <w:rStyle w:val="Bodytext5Spacing0pt8"/>
          <w:lang w:val="en-US" w:eastAsia="en-US" w:bidi="en-US"/>
        </w:rPr>
        <w:t xml:space="preserve"> </w:t>
      </w:r>
      <w:r>
        <w:rPr>
          <w:rStyle w:val="Bodytext5Spacing0pt8"/>
        </w:rPr>
        <w:t xml:space="preserve">и </w:t>
      </w:r>
      <w:r>
        <w:rPr>
          <w:rStyle w:val="Bodytext5Italicfa"/>
          <w:lang w:val="en-US" w:eastAsia="en-US" w:bidi="en-US"/>
        </w:rPr>
        <w:t>D(Y)</w:t>
      </w:r>
      <w:r>
        <w:rPr>
          <w:rStyle w:val="Bodytext5Spacing0pt8"/>
          <w:lang w:val="en-US" w:eastAsia="en-US" w:bidi="en-US"/>
        </w:rPr>
        <w:t xml:space="preserve"> </w:t>
      </w:r>
      <w:r>
        <w:rPr>
          <w:rStyle w:val="Bodytext5Spacing0pt8"/>
        </w:rPr>
        <w:t>известны. При уровне значимости а прове</w:t>
      </w:r>
      <w:r>
        <w:rPr>
          <w:rStyle w:val="Bodytext5Spacing0pt8"/>
        </w:rPr>
        <w:softHyphen/>
        <w:t xml:space="preserve">рить нулевую гипотезу </w:t>
      </w:r>
      <w:r>
        <w:rPr>
          <w:rStyle w:val="Bodytext5Italicfa"/>
        </w:rPr>
        <w:t>Н</w:t>
      </w:r>
      <w:r>
        <w:rPr>
          <w:rStyle w:val="Bodytext5Italicfa"/>
          <w:vertAlign w:val="subscript"/>
        </w:rPr>
        <w:t>0</w:t>
      </w:r>
      <w:r>
        <w:rPr>
          <w:rStyle w:val="Bodytext5Italicfa"/>
        </w:rPr>
        <w:t xml:space="preserve">: М (X) — М </w:t>
      </w:r>
      <w:r>
        <w:rPr>
          <w:rStyle w:val="Bodytext5Italicfa"/>
          <w:lang w:val="en-US" w:eastAsia="en-US" w:bidi="en-US"/>
        </w:rPr>
        <w:t>(Y)</w:t>
      </w:r>
      <w:r>
        <w:rPr>
          <w:rStyle w:val="Bodytext5Spacing0pt8"/>
          <w:lang w:val="en-US" w:eastAsia="en-US" w:bidi="en-US"/>
        </w:rPr>
        <w:t xml:space="preserve"> </w:t>
      </w:r>
      <w:r>
        <w:rPr>
          <w:rStyle w:val="Bodytext5Spacing0pt8"/>
        </w:rPr>
        <w:t>о равенстве математиче</w:t>
      </w:r>
      <w:r>
        <w:rPr>
          <w:rStyle w:val="Bodytext5Spacing0pt8"/>
        </w:rPr>
        <w:softHyphen/>
        <w:t xml:space="preserve">ских ожиданий при конкурирующей гипотезе </w:t>
      </w:r>
      <w:r>
        <w:rPr>
          <w:rStyle w:val="Bodytext5Italicfa"/>
        </w:rPr>
        <w:t>Н</w:t>
      </w:r>
      <w:r>
        <w:rPr>
          <w:rStyle w:val="Bodytext5Italicfa"/>
          <w:vertAlign w:val="subscript"/>
        </w:rPr>
        <w:t>г</w:t>
      </w:r>
      <w:r>
        <w:rPr>
          <w:rStyle w:val="Bodytext5Italicfa"/>
        </w:rPr>
        <w:t xml:space="preserve">:М (X) Ф М </w:t>
      </w:r>
      <w:r>
        <w:rPr>
          <w:rStyle w:val="Bodytext5Italicfa"/>
          <w:lang w:val="en-US" w:eastAsia="en-US" w:bidi="en-US"/>
        </w:rPr>
        <w:t xml:space="preserve">(Y), </w:t>
      </w:r>
      <w:r>
        <w:rPr>
          <w:rStyle w:val="Bodytext5Spacing0pt8"/>
        </w:rPr>
        <w:t>если:</w:t>
      </w:r>
    </w:p>
    <w:p w14:paraId="5D2997F1" w14:textId="77777777" w:rsidR="00F4136F" w:rsidRDefault="00E27E4F">
      <w:pPr>
        <w:pStyle w:val="Bodytext50"/>
        <w:framePr w:w="6202" w:h="9718" w:hRule="exact" w:wrap="around" w:vAnchor="page" w:hAnchor="page" w:x="3056" w:y="3087"/>
        <w:shd w:val="clear" w:color="auto" w:fill="auto"/>
        <w:spacing w:before="0" w:after="24" w:line="170" w:lineRule="exact"/>
        <w:ind w:left="20" w:firstLine="360"/>
      </w:pPr>
      <w:r>
        <w:rPr>
          <w:rStyle w:val="Bodytext5Spacing0pt8"/>
        </w:rPr>
        <w:t xml:space="preserve">а) « = 30, </w:t>
      </w:r>
      <w:r>
        <w:rPr>
          <w:rStyle w:val="Bodytext5Candaraf"/>
        </w:rPr>
        <w:t>«1</w:t>
      </w:r>
      <w:r>
        <w:rPr>
          <w:rStyle w:val="Bodytext5Spacing0pt8"/>
        </w:rPr>
        <w:t xml:space="preserve"> = 20, </w:t>
      </w:r>
      <w:r>
        <w:rPr>
          <w:rStyle w:val="Bodytext5Italicfa"/>
          <w:lang w:val="en-US" w:eastAsia="en-US" w:bidi="en-US"/>
        </w:rPr>
        <w:t xml:space="preserve">D </w:t>
      </w:r>
      <w:r>
        <w:rPr>
          <w:rStyle w:val="Bodytext5Italicfa"/>
        </w:rPr>
        <w:t>(Х)=</w:t>
      </w:r>
      <w:r>
        <w:rPr>
          <w:rStyle w:val="Bodytext5Spacing0pt8"/>
        </w:rPr>
        <w:t xml:space="preserve"> 120, </w:t>
      </w:r>
      <w:r>
        <w:rPr>
          <w:rStyle w:val="Bodytext5Spacing2pt7"/>
          <w:lang w:val="en-US" w:eastAsia="en-US" w:bidi="en-US"/>
        </w:rPr>
        <w:t>D(K)=</w:t>
      </w:r>
      <w:r>
        <w:rPr>
          <w:rStyle w:val="Bodytext5Spacing0pt8"/>
          <w:lang w:val="en-US" w:eastAsia="en-US" w:bidi="en-US"/>
        </w:rPr>
        <w:t xml:space="preserve"> </w:t>
      </w:r>
      <w:r>
        <w:rPr>
          <w:rStyle w:val="Bodytext5Spacing0pt8"/>
        </w:rPr>
        <w:t>100, а = 0,05;</w:t>
      </w:r>
    </w:p>
    <w:p w14:paraId="5D2997F2" w14:textId="77777777" w:rsidR="00F4136F" w:rsidRDefault="00E27E4F">
      <w:pPr>
        <w:pStyle w:val="Bodytext50"/>
        <w:framePr w:w="6202" w:h="9718" w:hRule="exact" w:wrap="around" w:vAnchor="page" w:hAnchor="page" w:x="3056" w:y="3087"/>
        <w:shd w:val="clear" w:color="auto" w:fill="auto"/>
        <w:spacing w:before="0" w:after="15" w:line="170" w:lineRule="exact"/>
        <w:ind w:left="20" w:firstLine="360"/>
      </w:pPr>
      <w:r>
        <w:rPr>
          <w:rStyle w:val="Bodytext5Spacing0pt8"/>
        </w:rPr>
        <w:t xml:space="preserve">б) « = 50, </w:t>
      </w:r>
      <w:r>
        <w:rPr>
          <w:rStyle w:val="Bodytext5Candaraf"/>
        </w:rPr>
        <w:t>«1</w:t>
      </w:r>
      <w:r>
        <w:rPr>
          <w:rStyle w:val="Bodytext5Spacing0pt8"/>
        </w:rPr>
        <w:t xml:space="preserve"> = 40, </w:t>
      </w:r>
      <w:r>
        <w:rPr>
          <w:rStyle w:val="Bodytext5Italicfa"/>
          <w:lang w:val="en-US" w:eastAsia="en-US" w:bidi="en-US"/>
        </w:rPr>
        <w:t>D(X) =</w:t>
      </w:r>
      <w:r>
        <w:rPr>
          <w:rStyle w:val="Bodytext5Spacing0pt8"/>
          <w:lang w:val="en-US" w:eastAsia="en-US" w:bidi="en-US"/>
        </w:rPr>
        <w:t xml:space="preserve"> </w:t>
      </w:r>
      <w:r>
        <w:rPr>
          <w:rStyle w:val="Bodytext5Spacing0pt8"/>
        </w:rPr>
        <w:t xml:space="preserve">50, </w:t>
      </w:r>
      <w:r>
        <w:rPr>
          <w:rStyle w:val="Bodytext5Italicfa"/>
          <w:lang w:val="en-US" w:eastAsia="en-US" w:bidi="en-US"/>
        </w:rPr>
        <w:t>D</w:t>
      </w:r>
      <w:r>
        <w:rPr>
          <w:rStyle w:val="Bodytext5Spacing0pt8"/>
          <w:lang w:val="en-US" w:eastAsia="en-US" w:bidi="en-US"/>
        </w:rPr>
        <w:t xml:space="preserve"> </w:t>
      </w:r>
      <w:r>
        <w:rPr>
          <w:rStyle w:val="Bodytext5Spacing0pt8"/>
        </w:rPr>
        <w:t>(К) = 120, а = 0,01.</w:t>
      </w:r>
    </w:p>
    <w:p w14:paraId="5D2997F3" w14:textId="77777777" w:rsidR="00F4136F" w:rsidRDefault="00E27E4F">
      <w:pPr>
        <w:pStyle w:val="Bodytext50"/>
        <w:framePr w:w="6202" w:h="9718" w:hRule="exact" w:wrap="around" w:vAnchor="page" w:hAnchor="page" w:x="3056" w:y="3087"/>
        <w:shd w:val="clear" w:color="auto" w:fill="auto"/>
        <w:spacing w:before="0" w:line="187" w:lineRule="exact"/>
        <w:ind w:left="20" w:right="20" w:firstLine="360"/>
      </w:pPr>
      <w:r>
        <w:rPr>
          <w:rStyle w:val="Bodytext5Italicfa"/>
        </w:rPr>
        <w:t>Отв.</w:t>
      </w:r>
      <w:r>
        <w:rPr>
          <w:rStyle w:val="Bodytext5Spacing0pt8"/>
        </w:rPr>
        <w:t xml:space="preserve"> </w:t>
      </w:r>
      <w:r>
        <w:rPr>
          <w:rStyle w:val="Bodytext5Spacing0pt8"/>
          <w:lang w:val="en-US" w:eastAsia="en-US" w:bidi="en-US"/>
        </w:rPr>
        <w:t>a) Z</w:t>
      </w:r>
      <w:r>
        <w:rPr>
          <w:rStyle w:val="Bodytext5Spacing0pt8"/>
          <w:vertAlign w:val="subscript"/>
          <w:lang w:val="en-US" w:eastAsia="en-US" w:bidi="en-US"/>
        </w:rPr>
        <w:t>H</w:t>
      </w:r>
      <w:r>
        <w:rPr>
          <w:rStyle w:val="Bodytext5Spacing0pt8"/>
        </w:rPr>
        <w:t>абх=1, *</w:t>
      </w:r>
      <w:r>
        <w:rPr>
          <w:rStyle w:val="Bodytext5Spacing0pt8"/>
          <w:vertAlign w:val="subscript"/>
        </w:rPr>
        <w:t>кр</w:t>
      </w:r>
      <w:r>
        <w:rPr>
          <w:rStyle w:val="Bodytext5Spacing0pt8"/>
        </w:rPr>
        <w:t xml:space="preserve">=1,96. Нет оснований отвергнуть нулевую гипотезу; б) </w:t>
      </w:r>
      <w:r>
        <w:rPr>
          <w:rStyle w:val="Bodytext5Spacing0pt8"/>
          <w:lang w:val="en-US" w:eastAsia="en-US" w:bidi="en-US"/>
        </w:rPr>
        <w:t>Z„</w:t>
      </w:r>
      <w:r>
        <w:rPr>
          <w:rStyle w:val="Bodytext5Spacing0pt8"/>
          <w:vertAlign w:val="subscript"/>
          <w:lang w:val="en-US" w:eastAsia="en-US" w:bidi="en-US"/>
        </w:rPr>
        <w:t>a</w:t>
      </w:r>
      <w:r>
        <w:rPr>
          <w:rStyle w:val="Bodytext5Candaraf"/>
          <w:lang w:val="en-US" w:eastAsia="en-US" w:bidi="en-US"/>
        </w:rPr>
        <w:t>6</w:t>
      </w:r>
      <w:r>
        <w:rPr>
          <w:rStyle w:val="Bodytext5Spacing0pt8"/>
          <w:lang w:val="en-US" w:eastAsia="en-US" w:bidi="en-US"/>
        </w:rPr>
        <w:t xml:space="preserve">x = </w:t>
      </w:r>
      <w:r>
        <w:rPr>
          <w:rStyle w:val="Bodytext5Spacing0pt8"/>
        </w:rPr>
        <w:t xml:space="preserve">Ю, </w:t>
      </w:r>
      <w:r>
        <w:rPr>
          <w:rStyle w:val="Bodytext5Spacing0pt8"/>
          <w:lang w:val="en-US" w:eastAsia="en-US" w:bidi="en-US"/>
        </w:rPr>
        <w:t>z</w:t>
      </w:r>
      <w:r>
        <w:rPr>
          <w:rStyle w:val="Bodytext5Spacing0pt8"/>
          <w:vertAlign w:val="subscript"/>
          <w:lang w:val="en-US" w:eastAsia="en-US" w:bidi="en-US"/>
        </w:rPr>
        <w:t>Kp</w:t>
      </w:r>
      <w:r>
        <w:rPr>
          <w:rStyle w:val="Bodytext5Spacing0pt8"/>
          <w:lang w:val="en-US" w:eastAsia="en-US" w:bidi="en-US"/>
        </w:rPr>
        <w:t xml:space="preserve"> = 2,58. </w:t>
      </w:r>
      <w:r>
        <w:rPr>
          <w:rStyle w:val="Bodytext5Spacing0pt8"/>
        </w:rPr>
        <w:t>Нулевая гипотеза отвергается.</w:t>
      </w:r>
    </w:p>
    <w:p w14:paraId="5D2997F4" w14:textId="77777777" w:rsidR="00F4136F" w:rsidRDefault="00E27E4F">
      <w:pPr>
        <w:pStyle w:val="Bodytext50"/>
        <w:framePr w:w="6202" w:h="9718" w:hRule="exact" w:wrap="around" w:vAnchor="page" w:hAnchor="page" w:x="3056" w:y="3087"/>
        <w:numPr>
          <w:ilvl w:val="0"/>
          <w:numId w:val="62"/>
        </w:numPr>
        <w:shd w:val="clear" w:color="auto" w:fill="auto"/>
        <w:spacing w:before="0" w:after="68" w:line="187" w:lineRule="exact"/>
        <w:ind w:left="20" w:right="20" w:firstLine="360"/>
      </w:pPr>
      <w:r>
        <w:rPr>
          <w:rStyle w:val="Bodytext5Spacing0pt8"/>
        </w:rPr>
        <w:t xml:space="preserve"> По двум независимым выборкам, объемы которых соответст</w:t>
      </w:r>
      <w:r>
        <w:rPr>
          <w:rStyle w:val="Bodytext5Spacing0pt8"/>
        </w:rPr>
        <w:softHyphen/>
        <w:t xml:space="preserve">венно равны « = 5 и «г = </w:t>
      </w:r>
      <w:r>
        <w:rPr>
          <w:rStyle w:val="Bodytext5Candaraf"/>
        </w:rPr>
        <w:t>6</w:t>
      </w:r>
      <w:r>
        <w:rPr>
          <w:rStyle w:val="Bodytext5Spacing0pt8"/>
        </w:rPr>
        <w:t xml:space="preserve">, извлеченным из нормальных генеральных совокупностей </w:t>
      </w:r>
      <w:r>
        <w:rPr>
          <w:rStyle w:val="Bodytext5Italicfa"/>
        </w:rPr>
        <w:t>X</w:t>
      </w:r>
      <w:r>
        <w:rPr>
          <w:rStyle w:val="Bodytext5Spacing0pt8"/>
        </w:rPr>
        <w:t xml:space="preserve"> и </w:t>
      </w:r>
      <w:r>
        <w:rPr>
          <w:rStyle w:val="Bodytext5Italicfa"/>
          <w:lang w:val="en-US" w:eastAsia="en-US" w:bidi="en-US"/>
        </w:rPr>
        <w:t>Y,</w:t>
      </w:r>
      <w:r>
        <w:rPr>
          <w:rStyle w:val="Bodytext5Spacing0pt8"/>
          <w:lang w:val="en-US" w:eastAsia="en-US" w:bidi="en-US"/>
        </w:rPr>
        <w:t xml:space="preserve"> </w:t>
      </w:r>
      <w:r>
        <w:rPr>
          <w:rStyle w:val="Bodytext5Spacing0pt8"/>
        </w:rPr>
        <w:t xml:space="preserve">найдены выборочные средние </w:t>
      </w:r>
      <w:r>
        <w:rPr>
          <w:rStyle w:val="Bodytext5Italicfa"/>
        </w:rPr>
        <w:t>х</w:t>
      </w:r>
      <w:r>
        <w:rPr>
          <w:rStyle w:val="Bodytext5Spacing0pt8"/>
        </w:rPr>
        <w:t xml:space="preserve"> = 15,9, у = 14,1 и исправленные выборочные дисперсии </w:t>
      </w:r>
      <w:r>
        <w:rPr>
          <w:rStyle w:val="Bodytext5Spacing0pt8"/>
          <w:lang w:val="en-US" w:eastAsia="en-US" w:bidi="en-US"/>
        </w:rPr>
        <w:t xml:space="preserve">sx = </w:t>
      </w:r>
      <w:r>
        <w:rPr>
          <w:rStyle w:val="Bodytext5Spacing0pt8"/>
        </w:rPr>
        <w:t xml:space="preserve">14,76, </w:t>
      </w:r>
      <w:r>
        <w:rPr>
          <w:rStyle w:val="Bodytext5Spacing0pt8"/>
          <w:lang w:val="en-US" w:eastAsia="en-US" w:bidi="en-US"/>
        </w:rPr>
        <w:t xml:space="preserve">s^ = 4,92. </w:t>
      </w:r>
      <w:r>
        <w:rPr>
          <w:rStyle w:val="Bodytext5Spacing0pt8"/>
        </w:rPr>
        <w:t xml:space="preserve">При уровне значимости 0,05 проверить нулевую гипотезу </w:t>
      </w:r>
      <w:r>
        <w:rPr>
          <w:rStyle w:val="Bodytext5Italicfa"/>
        </w:rPr>
        <w:t>Н</w:t>
      </w:r>
      <w:r>
        <w:rPr>
          <w:rStyle w:val="Bodytext5Italicfa"/>
          <w:vertAlign w:val="subscript"/>
        </w:rPr>
        <w:t>0</w:t>
      </w:r>
      <w:r>
        <w:rPr>
          <w:rStyle w:val="Bodytext5Italicfa"/>
        </w:rPr>
        <w:t xml:space="preserve">:М (Х) = М (X) </w:t>
      </w:r>
      <w:r>
        <w:rPr>
          <w:rStyle w:val="Bodytext5Spacing0pt8"/>
        </w:rPr>
        <w:t xml:space="preserve">о равенстве математических ожиданий при конкурирующей гипотезе </w:t>
      </w:r>
      <w:r>
        <w:rPr>
          <w:rStyle w:val="Bodytext5Italicfa"/>
          <w:lang w:val="en-US" w:eastAsia="en-US" w:bidi="en-US"/>
        </w:rPr>
        <w:t xml:space="preserve">Ht-.MiX) </w:t>
      </w:r>
      <w:r>
        <w:rPr>
          <w:rStyle w:val="Bodytext5Italicfa"/>
        </w:rPr>
        <w:t>Ф М</w:t>
      </w:r>
      <w:r>
        <w:rPr>
          <w:rStyle w:val="Bodytext5Spacing0pt8"/>
        </w:rPr>
        <w:t xml:space="preserve"> (К).</w:t>
      </w:r>
    </w:p>
    <w:p w14:paraId="5D2997F5" w14:textId="77777777" w:rsidR="00F4136F" w:rsidRDefault="00E27E4F">
      <w:pPr>
        <w:pStyle w:val="Bodytext50"/>
        <w:framePr w:w="6202" w:h="9718" w:hRule="exact" w:wrap="around" w:vAnchor="page" w:hAnchor="page" w:x="3056" w:y="3087"/>
        <w:shd w:val="clear" w:color="auto" w:fill="auto"/>
        <w:spacing w:before="0" w:line="178" w:lineRule="exact"/>
        <w:ind w:left="20" w:firstLine="360"/>
      </w:pPr>
      <w:r>
        <w:rPr>
          <w:rStyle w:val="Bodytext5Spacing2pt7"/>
        </w:rPr>
        <w:t>Указание.</w:t>
      </w:r>
      <w:r>
        <w:rPr>
          <w:rStyle w:val="Bodytext5Spacing0pt8"/>
        </w:rPr>
        <w:t xml:space="preserve"> Предварительно сравнить дисперсии.</w:t>
      </w:r>
    </w:p>
    <w:p w14:paraId="5D2997F6" w14:textId="77777777" w:rsidR="00F4136F" w:rsidRDefault="00E27E4F">
      <w:pPr>
        <w:pStyle w:val="Bodytext50"/>
        <w:framePr w:w="6202" w:h="9718" w:hRule="exact" w:wrap="around" w:vAnchor="page" w:hAnchor="page" w:x="3056" w:y="3087"/>
        <w:shd w:val="clear" w:color="auto" w:fill="auto"/>
        <w:spacing w:before="0" w:line="178" w:lineRule="exact"/>
        <w:ind w:left="20" w:right="20" w:firstLine="360"/>
      </w:pPr>
      <w:r>
        <w:rPr>
          <w:rStyle w:val="Bodytext5Italicfa"/>
        </w:rPr>
        <w:t>Отв.</w:t>
      </w:r>
      <w:r>
        <w:rPr>
          <w:rStyle w:val="Bodytext5Spacing0pt8"/>
        </w:rPr>
        <w:t xml:space="preserve"> 7’</w:t>
      </w:r>
      <w:r>
        <w:rPr>
          <w:rStyle w:val="Bodytext5Spacing0pt8"/>
          <w:vertAlign w:val="subscript"/>
        </w:rPr>
        <w:t>на</w:t>
      </w:r>
      <w:r>
        <w:rPr>
          <w:rStyle w:val="Bodytext5Spacing0pt8"/>
        </w:rPr>
        <w:t>б</w:t>
      </w:r>
      <w:r>
        <w:rPr>
          <w:rStyle w:val="Bodytext5Spacing0pt8"/>
          <w:vertAlign w:val="subscript"/>
        </w:rPr>
        <w:t>л</w:t>
      </w:r>
      <w:r>
        <w:rPr>
          <w:rStyle w:val="Bodytext5Spacing0pt8"/>
        </w:rPr>
        <w:t xml:space="preserve"> = 0,88, /</w:t>
      </w:r>
      <w:r>
        <w:rPr>
          <w:rStyle w:val="Bodytext5Spacing0pt8"/>
          <w:vertAlign w:val="subscript"/>
        </w:rPr>
        <w:t>кр</w:t>
      </w:r>
      <w:r>
        <w:rPr>
          <w:rStyle w:val="Bodytext5Spacing0pt8"/>
        </w:rPr>
        <w:t xml:space="preserve"> (0,05; 9) = 2,26. Нет оснований отвергнуть нулевую гипотезу.</w:t>
      </w:r>
    </w:p>
    <w:p w14:paraId="5D2997F7" w14:textId="77777777" w:rsidR="00F4136F" w:rsidRDefault="00E27E4F">
      <w:pPr>
        <w:pStyle w:val="Bodytext50"/>
        <w:framePr w:w="6202" w:h="9718" w:hRule="exact" w:wrap="around" w:vAnchor="page" w:hAnchor="page" w:x="3056" w:y="3087"/>
        <w:numPr>
          <w:ilvl w:val="0"/>
          <w:numId w:val="62"/>
        </w:numPr>
        <w:shd w:val="clear" w:color="auto" w:fill="auto"/>
        <w:spacing w:before="0" w:line="178" w:lineRule="exact"/>
        <w:ind w:left="20" w:right="20" w:firstLine="360"/>
      </w:pPr>
      <w:r>
        <w:rPr>
          <w:rStyle w:val="Bodytext5Spacing0pt8"/>
        </w:rPr>
        <w:t xml:space="preserve"> Из нормальной генеральной совокупности с известным сред</w:t>
      </w:r>
      <w:r>
        <w:rPr>
          <w:rStyle w:val="Bodytext5Spacing0pt8"/>
        </w:rPr>
        <w:softHyphen/>
        <w:t xml:space="preserve">ним квадратическим отклонением </w:t>
      </w:r>
      <w:r>
        <w:rPr>
          <w:rStyle w:val="Bodytext5Candaraf"/>
        </w:rPr>
        <w:t>0</w:t>
      </w:r>
      <w:r>
        <w:rPr>
          <w:rStyle w:val="Bodytext5Spacing0pt8"/>
        </w:rPr>
        <w:t xml:space="preserve"> = </w:t>
      </w:r>
      <w:r>
        <w:rPr>
          <w:rStyle w:val="Bodytext5Candaraf"/>
        </w:rPr>
        <w:t>2,1</w:t>
      </w:r>
      <w:r>
        <w:rPr>
          <w:rStyle w:val="Bodytext5Spacing0pt8"/>
        </w:rPr>
        <w:t xml:space="preserve"> извлечена выборка объема</w:t>
      </w:r>
    </w:p>
    <w:p w14:paraId="5D2997F8" w14:textId="77777777" w:rsidR="00F4136F" w:rsidRDefault="00E27E4F">
      <w:pPr>
        <w:pStyle w:val="Headerorfooter30"/>
        <w:framePr w:wrap="around" w:vAnchor="page" w:hAnchor="page" w:x="3095" w:y="12896"/>
        <w:shd w:val="clear" w:color="auto" w:fill="auto"/>
        <w:spacing w:line="160" w:lineRule="exact"/>
        <w:ind w:left="20"/>
        <w:jc w:val="left"/>
      </w:pPr>
      <w:r>
        <w:rPr>
          <w:rStyle w:val="Headerorfooter3Spacing0pt5"/>
        </w:rPr>
        <w:t>346</w:t>
      </w:r>
    </w:p>
    <w:p w14:paraId="5D2997F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7FA" w14:textId="77777777" w:rsidR="00F4136F" w:rsidRDefault="00E27E4F">
      <w:pPr>
        <w:pStyle w:val="Bodytext50"/>
        <w:framePr w:w="6322" w:h="9699" w:hRule="exact" w:wrap="around" w:vAnchor="page" w:hAnchor="page" w:x="2996" w:y="3106"/>
        <w:shd w:val="clear" w:color="auto" w:fill="auto"/>
        <w:spacing w:before="0" w:line="178" w:lineRule="exact"/>
        <w:ind w:left="20" w:right="20" w:firstLine="0"/>
      </w:pPr>
      <w:r>
        <w:rPr>
          <w:rStyle w:val="Bodytext5Spacing0pt8"/>
        </w:rPr>
        <w:t xml:space="preserve">п = 49 и по ней найдена выборочная средняя * = 4,5. Требуется при уровне значимости 0,05 проверить нулевую гипотезу </w:t>
      </w:r>
      <w:r>
        <w:rPr>
          <w:rStyle w:val="Bodytext5Italicfa"/>
        </w:rPr>
        <w:t>Н</w:t>
      </w:r>
      <w:r>
        <w:rPr>
          <w:rStyle w:val="Bodytext5Italicfa"/>
          <w:vertAlign w:val="subscript"/>
        </w:rPr>
        <w:t>0</w:t>
      </w:r>
      <w:r>
        <w:rPr>
          <w:rStyle w:val="Bodytext5Italicfa"/>
        </w:rPr>
        <w:t>: а =</w:t>
      </w:r>
      <w:r>
        <w:rPr>
          <w:rStyle w:val="Bodytext5Spacing0pt8"/>
        </w:rPr>
        <w:t xml:space="preserve"> 3 о ра</w:t>
      </w:r>
      <w:r>
        <w:rPr>
          <w:rStyle w:val="Bodytext5Spacing0pt8"/>
        </w:rPr>
        <w:softHyphen/>
        <w:t xml:space="preserve">венстве математического ожидания гипотетическому значению при конкурирующей гипотезе //,: </w:t>
      </w:r>
      <w:r>
        <w:rPr>
          <w:rStyle w:val="Bodytext5Italicfa"/>
        </w:rPr>
        <w:t>а Ф</w:t>
      </w:r>
      <w:r>
        <w:rPr>
          <w:rStyle w:val="Bodytext5Spacing0pt8"/>
        </w:rPr>
        <w:t xml:space="preserve"> 3.</w:t>
      </w:r>
    </w:p>
    <w:p w14:paraId="5D2997FB" w14:textId="77777777" w:rsidR="00F4136F" w:rsidRDefault="00E27E4F">
      <w:pPr>
        <w:pStyle w:val="Bodytext50"/>
        <w:framePr w:w="6322" w:h="9699" w:hRule="exact" w:wrap="around" w:vAnchor="page" w:hAnchor="page" w:x="2996" w:y="3106"/>
        <w:shd w:val="clear" w:color="auto" w:fill="auto"/>
        <w:spacing w:before="0" w:line="178" w:lineRule="exact"/>
        <w:ind w:left="60" w:firstLine="380"/>
      </w:pPr>
      <w:r>
        <w:rPr>
          <w:rStyle w:val="Bodytext5Italicfa"/>
        </w:rPr>
        <w:t xml:space="preserve">Отв. </w:t>
      </w:r>
      <w:r>
        <w:rPr>
          <w:rStyle w:val="Bodytext5Italicfa"/>
          <w:lang w:val="en-US" w:eastAsia="en-US" w:bidi="en-US"/>
        </w:rPr>
        <w:t>U</w:t>
      </w:r>
      <w:r>
        <w:rPr>
          <w:rStyle w:val="Bodytext54pt1"/>
        </w:rPr>
        <w:t xml:space="preserve">набл </w:t>
      </w:r>
      <w:r>
        <w:rPr>
          <w:rStyle w:val="Bodytext5Spacing0pt8"/>
        </w:rPr>
        <w:t>= 5, м</w:t>
      </w:r>
      <w:r>
        <w:rPr>
          <w:rStyle w:val="Bodytext5Spacing0pt8"/>
          <w:vertAlign w:val="subscript"/>
        </w:rPr>
        <w:t>кр</w:t>
      </w:r>
      <w:r>
        <w:rPr>
          <w:rStyle w:val="Bodytext5Spacing0pt8"/>
        </w:rPr>
        <w:t>=1,96. Нулевая гипотеза огвергается.</w:t>
      </w:r>
    </w:p>
    <w:p w14:paraId="5D2997FC" w14:textId="77777777" w:rsidR="00F4136F" w:rsidRDefault="00E27E4F">
      <w:pPr>
        <w:pStyle w:val="Bodytext50"/>
        <w:framePr w:w="6322" w:h="9699" w:hRule="exact" w:wrap="around" w:vAnchor="page" w:hAnchor="page" w:x="2996" w:y="3106"/>
        <w:numPr>
          <w:ilvl w:val="0"/>
          <w:numId w:val="62"/>
        </w:numPr>
        <w:shd w:val="clear" w:color="auto" w:fill="auto"/>
        <w:tabs>
          <w:tab w:val="left" w:pos="704"/>
        </w:tabs>
        <w:spacing w:before="0" w:line="178" w:lineRule="exact"/>
        <w:ind w:left="60" w:right="40" w:firstLine="380"/>
      </w:pPr>
      <w:r>
        <w:rPr>
          <w:rStyle w:val="Bodytext5Spacing0pt8"/>
        </w:rPr>
        <w:t>По выборке объема п = 16, извлеченной из нормальной гене</w:t>
      </w:r>
      <w:r>
        <w:rPr>
          <w:rStyle w:val="Bodytext5Spacing0pt8"/>
        </w:rPr>
        <w:softHyphen/>
        <w:t xml:space="preserve">ральной совокупности, найдены выборочная средняя *=12,4 и «исправленное» среднее квадратическое отклонение </w:t>
      </w:r>
      <w:r>
        <w:rPr>
          <w:rStyle w:val="Bodytext5Spacing0pt8"/>
          <w:lang w:val="en-US" w:eastAsia="en-US" w:bidi="en-US"/>
        </w:rPr>
        <w:t xml:space="preserve">s= </w:t>
      </w:r>
      <w:r>
        <w:rPr>
          <w:rStyle w:val="Bodytext5Spacing0pt8"/>
        </w:rPr>
        <w:t>1,2. Требуется при уровне значимости 0,05 проверить нулевую гипотезу Я</w:t>
      </w:r>
      <w:r>
        <w:rPr>
          <w:rStyle w:val="Bodytext5Spacing0pt8"/>
          <w:vertAlign w:val="subscript"/>
        </w:rPr>
        <w:t>0</w:t>
      </w:r>
      <w:r>
        <w:rPr>
          <w:rStyle w:val="Bodytext5Spacing0pt8"/>
        </w:rPr>
        <w:t xml:space="preserve">: а=11,8 о равенстве математического ожидания гипотетическому значению при конкурирующей гипотезе </w:t>
      </w:r>
      <w:r>
        <w:rPr>
          <w:rStyle w:val="Bodytext5Italicfa"/>
        </w:rPr>
        <w:t>Н^'.аф</w:t>
      </w:r>
      <w:r>
        <w:rPr>
          <w:rStyle w:val="Bodytext5Spacing0pt8"/>
        </w:rPr>
        <w:t xml:space="preserve"> </w:t>
      </w:r>
      <w:r>
        <w:rPr>
          <w:rStyle w:val="Bodytext5Candaraf"/>
        </w:rPr>
        <w:t>11</w:t>
      </w:r>
      <w:r>
        <w:rPr>
          <w:rStyle w:val="Bodytext5Spacing0pt8"/>
        </w:rPr>
        <w:t>,</w:t>
      </w:r>
      <w:r>
        <w:rPr>
          <w:rStyle w:val="Bodytext5Candaraf"/>
        </w:rPr>
        <w:t>8</w:t>
      </w:r>
      <w:r>
        <w:rPr>
          <w:rStyle w:val="Bodytext5Spacing0pt8"/>
        </w:rPr>
        <w:t>.</w:t>
      </w:r>
    </w:p>
    <w:p w14:paraId="5D2997FD" w14:textId="77777777" w:rsidR="00F4136F" w:rsidRDefault="00E27E4F">
      <w:pPr>
        <w:pStyle w:val="Bodytext50"/>
        <w:framePr w:w="6322" w:h="9699" w:hRule="exact" w:wrap="around" w:vAnchor="page" w:hAnchor="page" w:x="2996" w:y="3106"/>
        <w:shd w:val="clear" w:color="auto" w:fill="auto"/>
        <w:spacing w:before="0" w:line="178" w:lineRule="exact"/>
        <w:ind w:left="60" w:right="40" w:firstLine="380"/>
      </w:pPr>
      <w:r>
        <w:rPr>
          <w:rStyle w:val="Bodytext5Italicfa"/>
        </w:rPr>
        <w:t>Отв. Т</w:t>
      </w:r>
      <w:r>
        <w:rPr>
          <w:rStyle w:val="Bodytext5Italicfa"/>
          <w:vertAlign w:val="subscript"/>
        </w:rPr>
        <w:t>в</w:t>
      </w:r>
      <w:r>
        <w:rPr>
          <w:rStyle w:val="Bodytext5Spacing0pt8"/>
        </w:rPr>
        <w:t>абл —2. *кр(0,05; 15) = 2,13. Нет оснований отвергнуть нулевую гипотезу.</w:t>
      </w:r>
    </w:p>
    <w:p w14:paraId="5D2997FE" w14:textId="77777777" w:rsidR="00F4136F" w:rsidRDefault="00E27E4F">
      <w:pPr>
        <w:pStyle w:val="Bodytext50"/>
        <w:framePr w:w="6322" w:h="9699" w:hRule="exact" w:wrap="around" w:vAnchor="page" w:hAnchor="page" w:x="2996" w:y="3106"/>
        <w:shd w:val="clear" w:color="auto" w:fill="auto"/>
        <w:spacing w:before="0" w:line="178" w:lineRule="exact"/>
        <w:ind w:left="60" w:right="40" w:firstLine="380"/>
      </w:pPr>
      <w:r>
        <w:rPr>
          <w:rStyle w:val="Bodytext5Spacing0pt8"/>
        </w:rPr>
        <w:t>в. Двумя приборами измерены 5 деталей. Получены следующие результаты (мм):</w:t>
      </w:r>
    </w:p>
    <w:p w14:paraId="5D2997FF" w14:textId="77777777" w:rsidR="00F4136F" w:rsidRDefault="00E27E4F">
      <w:pPr>
        <w:pStyle w:val="Bodytext50"/>
        <w:framePr w:w="6322" w:h="9699" w:hRule="exact" w:wrap="around" w:vAnchor="page" w:hAnchor="page" w:x="2996" w:y="3106"/>
        <w:shd w:val="clear" w:color="auto" w:fill="auto"/>
        <w:tabs>
          <w:tab w:val="right" w:pos="2695"/>
          <w:tab w:val="right" w:pos="3521"/>
          <w:tab w:val="left" w:pos="3766"/>
        </w:tabs>
        <w:spacing w:before="0" w:line="216" w:lineRule="exact"/>
        <w:ind w:left="1260" w:firstLine="0"/>
      </w:pPr>
      <w:r>
        <w:rPr>
          <w:rStyle w:val="Bodytext5Candaraf"/>
        </w:rPr>
        <w:t>*1</w:t>
      </w:r>
      <w:r>
        <w:rPr>
          <w:rStyle w:val="Bodytext5Spacing0pt8"/>
        </w:rPr>
        <w:t xml:space="preserve"> = 4,</w:t>
      </w:r>
      <w:r>
        <w:rPr>
          <w:rStyle w:val="Bodytext5Spacing0pt8"/>
        </w:rPr>
        <w:tab/>
        <w:t>х</w:t>
      </w:r>
      <w:r>
        <w:rPr>
          <w:rStyle w:val="Bodytext5Candaraf"/>
          <w:vertAlign w:val="subscript"/>
        </w:rPr>
        <w:t>2</w:t>
      </w:r>
      <w:r>
        <w:rPr>
          <w:rStyle w:val="Bodytext5Spacing0pt8"/>
        </w:rPr>
        <w:t xml:space="preserve"> = 5,</w:t>
      </w:r>
      <w:r>
        <w:rPr>
          <w:rStyle w:val="Bodytext5Spacing0pt8"/>
        </w:rPr>
        <w:tab/>
        <w:t xml:space="preserve">*з = </w:t>
      </w:r>
      <w:r>
        <w:rPr>
          <w:rStyle w:val="Bodytext5Candaraf"/>
        </w:rPr>
        <w:t>6</w:t>
      </w:r>
      <w:r>
        <w:rPr>
          <w:rStyle w:val="Bodytext5Spacing0pt8"/>
        </w:rPr>
        <w:t>,</w:t>
      </w:r>
      <w:r>
        <w:rPr>
          <w:rStyle w:val="Bodytext5Spacing0pt8"/>
        </w:rPr>
        <w:tab/>
        <w:t xml:space="preserve">*з = 7, </w:t>
      </w:r>
      <w:r>
        <w:rPr>
          <w:rStyle w:val="Bodytext5Candaraf"/>
        </w:rPr>
        <w:t>*5</w:t>
      </w:r>
      <w:r>
        <w:rPr>
          <w:rStyle w:val="Bodytext5Spacing0pt8"/>
        </w:rPr>
        <w:t xml:space="preserve"> = </w:t>
      </w:r>
      <w:r>
        <w:rPr>
          <w:rStyle w:val="Bodytext5Candaraf"/>
        </w:rPr>
        <w:t>8</w:t>
      </w:r>
    </w:p>
    <w:p w14:paraId="5D299800" w14:textId="77777777" w:rsidR="00F4136F" w:rsidRDefault="00E27E4F">
      <w:pPr>
        <w:pStyle w:val="Bodytext50"/>
        <w:framePr w:w="6322" w:h="9699" w:hRule="exact" w:wrap="around" w:vAnchor="page" w:hAnchor="page" w:x="2996" w:y="3106"/>
        <w:shd w:val="clear" w:color="auto" w:fill="auto"/>
        <w:tabs>
          <w:tab w:val="right" w:pos="2268"/>
          <w:tab w:val="right" w:pos="2695"/>
          <w:tab w:val="right" w:pos="3521"/>
          <w:tab w:val="left" w:pos="3766"/>
          <w:tab w:val="right" w:pos="5143"/>
        </w:tabs>
        <w:spacing w:before="0" w:line="216" w:lineRule="exact"/>
        <w:ind w:left="1260" w:firstLine="0"/>
      </w:pPr>
      <w:r>
        <w:rPr>
          <w:rStyle w:val="Bodytext5Spacing0pt8"/>
          <w:lang w:val="en-US" w:eastAsia="en-US" w:bidi="en-US"/>
        </w:rPr>
        <w:t>!/i = 5,</w:t>
      </w:r>
      <w:r>
        <w:rPr>
          <w:rStyle w:val="Bodytext5Spacing0pt8"/>
          <w:lang w:val="en-US" w:eastAsia="en-US" w:bidi="en-US"/>
        </w:rPr>
        <w:tab/>
      </w:r>
      <w:r>
        <w:rPr>
          <w:rStyle w:val="Bodytext5Spacing0pt8"/>
        </w:rPr>
        <w:t>{/г</w:t>
      </w:r>
      <w:r>
        <w:rPr>
          <w:rStyle w:val="Bodytext5Spacing0pt8"/>
        </w:rPr>
        <w:tab/>
        <w:t>= 5,</w:t>
      </w:r>
      <w:r>
        <w:rPr>
          <w:rStyle w:val="Bodytext5Spacing0pt8"/>
        </w:rPr>
        <w:tab/>
        <w:t>Уз = 9,</w:t>
      </w:r>
      <w:r>
        <w:rPr>
          <w:rStyle w:val="Bodytext5Spacing0pt8"/>
        </w:rPr>
        <w:tab/>
      </w:r>
      <w:r>
        <w:rPr>
          <w:rStyle w:val="Bodytext5Italicfa"/>
        </w:rPr>
        <w:t>у</w:t>
      </w:r>
      <w:r>
        <w:rPr>
          <w:rStyle w:val="Bodytext5Spacing0pt8"/>
        </w:rPr>
        <w:t xml:space="preserve"> </w:t>
      </w:r>
      <w:r>
        <w:rPr>
          <w:rStyle w:val="Bodytext5Candaraf"/>
        </w:rPr>
        <w:t>4</w:t>
      </w:r>
      <w:r>
        <w:rPr>
          <w:rStyle w:val="Bodytext5Spacing0pt8"/>
        </w:rPr>
        <w:t xml:space="preserve"> = 4,</w:t>
      </w:r>
      <w:r>
        <w:rPr>
          <w:rStyle w:val="Bodytext5Spacing0pt8"/>
        </w:rPr>
        <w:tab/>
      </w:r>
      <w:r>
        <w:rPr>
          <w:rStyle w:val="Bodytext5Candaraf"/>
        </w:rPr>
        <w:t>0</w:t>
      </w:r>
      <w:r>
        <w:rPr>
          <w:rStyle w:val="Bodytext5Spacing0pt8"/>
          <w:vertAlign w:val="subscript"/>
        </w:rPr>
        <w:t>Ь</w:t>
      </w:r>
      <w:r>
        <w:rPr>
          <w:rStyle w:val="Bodytext5Spacing0pt8"/>
        </w:rPr>
        <w:t xml:space="preserve"> = </w:t>
      </w:r>
      <w:r>
        <w:rPr>
          <w:rStyle w:val="Bodytext5Candaraf"/>
        </w:rPr>
        <w:t>6</w:t>
      </w:r>
    </w:p>
    <w:p w14:paraId="5D299801" w14:textId="77777777" w:rsidR="00F4136F" w:rsidRDefault="00E27E4F">
      <w:pPr>
        <w:pStyle w:val="Bodytext50"/>
        <w:framePr w:w="6322" w:h="9699" w:hRule="exact" w:wrap="around" w:vAnchor="page" w:hAnchor="page" w:x="2996" w:y="3106"/>
        <w:shd w:val="clear" w:color="auto" w:fill="auto"/>
        <w:spacing w:before="0" w:line="216" w:lineRule="exact"/>
        <w:ind w:left="60" w:right="40" w:firstLine="0"/>
      </w:pPr>
      <w:r>
        <w:rPr>
          <w:rStyle w:val="Bodytext5Spacing0pt8"/>
        </w:rPr>
        <w:t>При уровне значимости 0,05 проверить, значимо или незначимо раз</w:t>
      </w:r>
      <w:r>
        <w:rPr>
          <w:rStyle w:val="Bodytext5Spacing0pt8"/>
        </w:rPr>
        <w:softHyphen/>
        <w:t>личаются результаты измерений.</w:t>
      </w:r>
    </w:p>
    <w:p w14:paraId="5D299802" w14:textId="77777777" w:rsidR="00F4136F" w:rsidRDefault="00E27E4F">
      <w:pPr>
        <w:pStyle w:val="Bodytext50"/>
        <w:framePr w:w="6322" w:h="9699" w:hRule="exact" w:wrap="around" w:vAnchor="page" w:hAnchor="page" w:x="2996" w:y="3106"/>
        <w:shd w:val="clear" w:color="auto" w:fill="auto"/>
        <w:spacing w:before="0" w:line="173" w:lineRule="exact"/>
        <w:ind w:left="60" w:right="40" w:firstLine="380"/>
      </w:pPr>
      <w:r>
        <w:rPr>
          <w:rStyle w:val="Bodytext5Italicfa"/>
        </w:rPr>
        <w:t>Отв.</w:t>
      </w:r>
      <w:r>
        <w:rPr>
          <w:rStyle w:val="Bodytext5Spacing0pt8"/>
        </w:rPr>
        <w:t xml:space="preserve"> Тнабл = Ю.54, /</w:t>
      </w:r>
      <w:r>
        <w:rPr>
          <w:rStyle w:val="Bodytext5Spacing0pt8"/>
          <w:vertAlign w:val="subscript"/>
        </w:rPr>
        <w:t>кр</w:t>
      </w:r>
      <w:r>
        <w:rPr>
          <w:rStyle w:val="Bodytext5Spacing0pt8"/>
        </w:rPr>
        <w:t xml:space="preserve"> (0,05; 4) = 2,78. Различие результатов измерений значимое.</w:t>
      </w:r>
    </w:p>
    <w:p w14:paraId="5D299803" w14:textId="77777777" w:rsidR="00F4136F" w:rsidRDefault="00E27E4F">
      <w:pPr>
        <w:pStyle w:val="Bodytext50"/>
        <w:framePr w:w="6322" w:h="9699" w:hRule="exact" w:wrap="around" w:vAnchor="page" w:hAnchor="page" w:x="2996" w:y="3106"/>
        <w:numPr>
          <w:ilvl w:val="0"/>
          <w:numId w:val="63"/>
        </w:numPr>
        <w:shd w:val="clear" w:color="auto" w:fill="auto"/>
        <w:spacing w:before="0" w:line="173" w:lineRule="exact"/>
        <w:ind w:left="60" w:right="40" w:firstLine="380"/>
      </w:pPr>
      <w:r>
        <w:rPr>
          <w:rStyle w:val="Bodytext5Spacing0pt8"/>
        </w:rPr>
        <w:t xml:space="preserve"> По 100 независимым испытаниям найдена относительная час</w:t>
      </w:r>
      <w:r>
        <w:rPr>
          <w:rStyle w:val="Bodytext5Spacing0pt8"/>
        </w:rPr>
        <w:softHyphen/>
        <w:t xml:space="preserve">тота </w:t>
      </w:r>
      <w:r>
        <w:rPr>
          <w:rStyle w:val="Bodytext5Italicfa"/>
        </w:rPr>
        <w:t>т/п</w:t>
      </w:r>
      <w:r>
        <w:rPr>
          <w:rStyle w:val="Bodytext5Spacing0pt8"/>
        </w:rPr>
        <w:t xml:space="preserve"> = 0,15. При уровне значимости 0,05 проверить нулевую гипотезу </w:t>
      </w:r>
      <w:r>
        <w:rPr>
          <w:rStyle w:val="Bodytext5Italicfa"/>
        </w:rPr>
        <w:t>Н</w:t>
      </w:r>
      <w:r>
        <w:rPr>
          <w:rStyle w:val="Bodytext5Italicfa"/>
          <w:vertAlign w:val="subscript"/>
        </w:rPr>
        <w:t>0</w:t>
      </w:r>
      <w:r>
        <w:rPr>
          <w:rStyle w:val="Bodytext5Italicfa"/>
        </w:rPr>
        <w:t>:р =</w:t>
      </w:r>
      <w:r>
        <w:rPr>
          <w:rStyle w:val="Bodytext5Spacing0pt8"/>
        </w:rPr>
        <w:t xml:space="preserve"> 0,17 о равенстве относительной частоты гипотетиче</w:t>
      </w:r>
      <w:r>
        <w:rPr>
          <w:rStyle w:val="Bodytext5Spacing0pt8"/>
        </w:rPr>
        <w:softHyphen/>
        <w:t xml:space="preserve">ской вероятности при конкурирующей гипотезе </w:t>
      </w:r>
      <w:r>
        <w:rPr>
          <w:rStyle w:val="Bodytext5Italicfa"/>
        </w:rPr>
        <w:t>Н</w:t>
      </w:r>
      <w:r>
        <w:rPr>
          <w:rStyle w:val="Bodytext5Italicfa"/>
          <w:vertAlign w:val="subscript"/>
        </w:rPr>
        <w:t>г</w:t>
      </w:r>
      <w:r>
        <w:rPr>
          <w:rStyle w:val="Bodytext5Italicfa"/>
        </w:rPr>
        <w:t>:р Ф 0,17.</w:t>
      </w:r>
    </w:p>
    <w:p w14:paraId="5D299804" w14:textId="77777777" w:rsidR="00F4136F" w:rsidRDefault="00E27E4F">
      <w:pPr>
        <w:pStyle w:val="Bodytext50"/>
        <w:framePr w:w="6322" w:h="9699" w:hRule="exact" w:wrap="around" w:vAnchor="page" w:hAnchor="page" w:x="2996" w:y="3106"/>
        <w:shd w:val="clear" w:color="auto" w:fill="auto"/>
        <w:spacing w:before="0" w:line="173" w:lineRule="exact"/>
        <w:ind w:left="60" w:right="40" w:firstLine="380"/>
      </w:pPr>
      <w:r>
        <w:rPr>
          <w:rStyle w:val="Bodytext5Italicfa"/>
        </w:rPr>
        <w:t>Отв.</w:t>
      </w:r>
      <w:r>
        <w:rPr>
          <w:rStyle w:val="Bodytext5Spacing0pt8"/>
        </w:rPr>
        <w:t xml:space="preserve"> | Янабя I =0.53, ы</w:t>
      </w:r>
      <w:r>
        <w:rPr>
          <w:rStyle w:val="Bodytext5Spacing0pt8"/>
          <w:vertAlign w:val="subscript"/>
        </w:rPr>
        <w:t>кр</w:t>
      </w:r>
      <w:r>
        <w:rPr>
          <w:rStyle w:val="Bodytext5Spacing0pt8"/>
        </w:rPr>
        <w:t>=1,96. Нет оснований отвергнуть нуле</w:t>
      </w:r>
      <w:r>
        <w:rPr>
          <w:rStyle w:val="Bodytext5Spacing0pt8"/>
        </w:rPr>
        <w:softHyphen/>
        <w:t>вую гипотезу.</w:t>
      </w:r>
    </w:p>
    <w:p w14:paraId="5D299805" w14:textId="77777777" w:rsidR="00F4136F" w:rsidRDefault="00E27E4F">
      <w:pPr>
        <w:pStyle w:val="Bodytext50"/>
        <w:framePr w:w="6322" w:h="9699" w:hRule="exact" w:wrap="around" w:vAnchor="page" w:hAnchor="page" w:x="2996" w:y="3106"/>
        <w:numPr>
          <w:ilvl w:val="0"/>
          <w:numId w:val="63"/>
        </w:numPr>
        <w:shd w:val="clear" w:color="auto" w:fill="auto"/>
        <w:spacing w:before="0" w:line="173" w:lineRule="exact"/>
        <w:ind w:left="60" w:right="40" w:firstLine="380"/>
      </w:pPr>
      <w:r>
        <w:rPr>
          <w:rStyle w:val="Bodytext5Spacing0pt8"/>
        </w:rPr>
        <w:t xml:space="preserve"> Из партии картона фабрики № </w:t>
      </w:r>
      <w:r>
        <w:rPr>
          <w:rStyle w:val="Bodytext5Candaraf"/>
        </w:rPr>
        <w:t>1</w:t>
      </w:r>
      <w:r>
        <w:rPr>
          <w:rStyle w:val="Bodytext5Spacing0pt8"/>
        </w:rPr>
        <w:t xml:space="preserve"> случайно отобрано 150 листов, среди которых оказалось </w:t>
      </w:r>
      <w:r>
        <w:rPr>
          <w:rStyle w:val="Bodytext5Candaraf"/>
        </w:rPr>
        <w:t>12</w:t>
      </w:r>
      <w:r>
        <w:rPr>
          <w:rStyle w:val="Bodytext5Spacing0pt8"/>
        </w:rPr>
        <w:t xml:space="preserve"> нестандартных; из </w:t>
      </w:r>
      <w:r>
        <w:rPr>
          <w:rStyle w:val="Bodytext5Candaraf"/>
        </w:rPr>
        <w:t>100</w:t>
      </w:r>
      <w:r>
        <w:rPr>
          <w:rStyle w:val="Bodytext5Spacing0pt8"/>
        </w:rPr>
        <w:t xml:space="preserve"> листов картона фабрики № 2 обнаружено 15 нестандартных. Можно ли считать на пятипроцентном уровне значимости, что относительные частоты полу</w:t>
      </w:r>
      <w:r>
        <w:rPr>
          <w:rStyle w:val="Bodytext5Spacing0pt8"/>
        </w:rPr>
        <w:softHyphen/>
        <w:t>чения нестандартного картона обеими фабриками различаются зна</w:t>
      </w:r>
      <w:r>
        <w:rPr>
          <w:rStyle w:val="Bodytext5Spacing0pt8"/>
        </w:rPr>
        <w:softHyphen/>
        <w:t>чимо?</w:t>
      </w:r>
    </w:p>
    <w:p w14:paraId="5D299806" w14:textId="77777777" w:rsidR="00F4136F" w:rsidRDefault="00E27E4F">
      <w:pPr>
        <w:pStyle w:val="Bodytext50"/>
        <w:framePr w:w="6322" w:h="9699" w:hRule="exact" w:wrap="around" w:vAnchor="page" w:hAnchor="page" w:x="2996" w:y="3106"/>
        <w:shd w:val="clear" w:color="auto" w:fill="auto"/>
        <w:spacing w:before="0" w:line="197" w:lineRule="exact"/>
        <w:ind w:left="60" w:right="40" w:firstLine="380"/>
      </w:pPr>
      <w:r>
        <w:rPr>
          <w:rStyle w:val="Bodytext5Spacing2pt7"/>
        </w:rPr>
        <w:t>Указание.</w:t>
      </w:r>
      <w:r>
        <w:rPr>
          <w:rStyle w:val="Bodytext5Spacing0pt8"/>
        </w:rPr>
        <w:t xml:space="preserve"> Принять в качестве конкурирующей гипотезы </w:t>
      </w:r>
      <w:r>
        <w:rPr>
          <w:rStyle w:val="Bodytext5Italicfa"/>
          <w:lang w:val="en-US" w:eastAsia="en-US" w:bidi="en-US"/>
        </w:rPr>
        <w:t xml:space="preserve">Hi'.Px </w:t>
      </w:r>
      <w:r>
        <w:rPr>
          <w:rStyle w:val="Bodytext5Italicfa"/>
        </w:rPr>
        <w:t>Ф</w:t>
      </w:r>
      <w:r>
        <w:rPr>
          <w:rStyle w:val="Bodytext5Spacing0pt8"/>
        </w:rPr>
        <w:t xml:space="preserve"> Ра-</w:t>
      </w:r>
    </w:p>
    <w:p w14:paraId="5D299807" w14:textId="77777777" w:rsidR="00F4136F" w:rsidRDefault="00E27E4F">
      <w:pPr>
        <w:pStyle w:val="Bodytext50"/>
        <w:framePr w:w="6322" w:h="9699" w:hRule="exact" w:wrap="around" w:vAnchor="page" w:hAnchor="page" w:x="2996" w:y="3106"/>
        <w:shd w:val="clear" w:color="auto" w:fill="auto"/>
        <w:spacing w:before="0" w:line="173" w:lineRule="exact"/>
        <w:ind w:left="60" w:right="40" w:firstLine="380"/>
      </w:pPr>
      <w:r>
        <w:rPr>
          <w:rStyle w:val="Bodytext5Italicfa"/>
        </w:rPr>
        <w:t xml:space="preserve">Отв. </w:t>
      </w:r>
      <w:r>
        <w:rPr>
          <w:rStyle w:val="Bodytext5Italicfa"/>
          <w:lang w:val="en-US" w:eastAsia="en-US" w:bidi="en-US"/>
        </w:rPr>
        <w:t>U</w:t>
      </w:r>
      <w:r>
        <w:rPr>
          <w:rStyle w:val="Bodytext5Spacing0pt8"/>
          <w:vertAlign w:val="subscript"/>
        </w:rPr>
        <w:t>на</w:t>
      </w:r>
      <w:r>
        <w:rPr>
          <w:rStyle w:val="Bodytext5Spacing0pt8"/>
        </w:rPr>
        <w:t>б</w:t>
      </w:r>
      <w:r>
        <w:rPr>
          <w:rStyle w:val="Bodytext5Spacing0pt8"/>
          <w:vertAlign w:val="subscript"/>
        </w:rPr>
        <w:t>д</w:t>
      </w:r>
      <w:r>
        <w:rPr>
          <w:rStyle w:val="Bodytext5Spacing0pt8"/>
        </w:rPr>
        <w:t xml:space="preserve"> = —1,75; ы</w:t>
      </w:r>
      <w:r>
        <w:rPr>
          <w:rStyle w:val="Bodytext5Spacing0pt8"/>
          <w:vertAlign w:val="subscript"/>
        </w:rPr>
        <w:t>кр</w:t>
      </w:r>
      <w:r>
        <w:rPr>
          <w:rStyle w:val="Bodytext5Spacing0pt8"/>
        </w:rPr>
        <w:t>=1,96. Различие относительных частот незначимое.</w:t>
      </w:r>
    </w:p>
    <w:p w14:paraId="5D299808" w14:textId="77777777" w:rsidR="00F4136F" w:rsidRDefault="00E27E4F">
      <w:pPr>
        <w:pStyle w:val="Bodytext50"/>
        <w:framePr w:w="6322" w:h="9699" w:hRule="exact" w:wrap="around" w:vAnchor="page" w:hAnchor="page" w:x="2996" w:y="3106"/>
        <w:numPr>
          <w:ilvl w:val="0"/>
          <w:numId w:val="63"/>
        </w:numPr>
        <w:shd w:val="clear" w:color="auto" w:fill="auto"/>
        <w:spacing w:before="0" w:line="173" w:lineRule="exact"/>
        <w:ind w:left="60" w:right="40" w:firstLine="380"/>
      </w:pPr>
      <w:r>
        <w:rPr>
          <w:rStyle w:val="Bodytext5Spacing0pt8"/>
        </w:rPr>
        <w:t xml:space="preserve"> По пяти независимым выборкам, объемы которых соответст</w:t>
      </w:r>
      <w:r>
        <w:rPr>
          <w:rStyle w:val="Bodytext5Spacing0pt8"/>
        </w:rPr>
        <w:softHyphen/>
        <w:t>венно равны п</w:t>
      </w:r>
      <w:r>
        <w:rPr>
          <w:rStyle w:val="Bodytext5Spacing0pt8"/>
          <w:vertAlign w:val="subscript"/>
        </w:rPr>
        <w:t>х</w:t>
      </w:r>
      <w:r>
        <w:rPr>
          <w:rStyle w:val="Bodytext5Spacing0pt8"/>
        </w:rPr>
        <w:t xml:space="preserve"> = 7, п</w:t>
      </w:r>
      <w:r>
        <w:rPr>
          <w:rStyle w:val="Bodytext5Spacing0pt8"/>
          <w:vertAlign w:val="subscript"/>
        </w:rPr>
        <w:t>г</w:t>
      </w:r>
      <w:r>
        <w:rPr>
          <w:rStyle w:val="Bodytext5Spacing0pt8"/>
        </w:rPr>
        <w:t xml:space="preserve"> = 9, п</w:t>
      </w:r>
      <w:r>
        <w:rPr>
          <w:rStyle w:val="Bodytext5Candaraf"/>
          <w:vertAlign w:val="subscript"/>
        </w:rPr>
        <w:t>3</w:t>
      </w:r>
      <w:r>
        <w:rPr>
          <w:rStyle w:val="Bodytext5Spacing0pt8"/>
        </w:rPr>
        <w:t>=10, п</w:t>
      </w:r>
      <w:r>
        <w:rPr>
          <w:rStyle w:val="Bodytext5Candaraf"/>
          <w:vertAlign w:val="subscript"/>
        </w:rPr>
        <w:t>4</w:t>
      </w:r>
      <w:r>
        <w:rPr>
          <w:rStyle w:val="Bodytext5Spacing0pt8"/>
        </w:rPr>
        <w:t xml:space="preserve"> = 12, п</w:t>
      </w:r>
      <w:r>
        <w:rPr>
          <w:rStyle w:val="Bodytext5Spacing0pt8"/>
          <w:vertAlign w:val="subscript"/>
        </w:rPr>
        <w:t>5</w:t>
      </w:r>
      <w:r>
        <w:rPr>
          <w:rStyle w:val="Bodytext5Spacing0pt8"/>
        </w:rPr>
        <w:t>= 12, извлеченным из нормальных генеральных совокупностей, найдены исправленные выбо</w:t>
      </w:r>
      <w:r>
        <w:rPr>
          <w:rStyle w:val="Bodytext5Spacing0pt8"/>
        </w:rPr>
        <w:softHyphen/>
        <w:t>рочные дисперсии: 0,27; 0,32; 0,40; 0,42; 0,48. При уровне значи</w:t>
      </w:r>
      <w:r>
        <w:rPr>
          <w:rStyle w:val="Bodytext5Spacing0pt8"/>
        </w:rPr>
        <w:softHyphen/>
        <w:t>мости 0,05 [проверить нулевую гипотезу об однородности дисперсий (крити ческая область — правосторонняя).</w:t>
      </w:r>
    </w:p>
    <w:p w14:paraId="5D299809" w14:textId="77777777" w:rsidR="00F4136F" w:rsidRDefault="00E27E4F">
      <w:pPr>
        <w:pStyle w:val="Bodytext50"/>
        <w:framePr w:w="6322" w:h="9699" w:hRule="exact" w:wrap="around" w:vAnchor="page" w:hAnchor="page" w:x="2996" w:y="3106"/>
        <w:shd w:val="clear" w:color="auto" w:fill="auto"/>
        <w:spacing w:before="0" w:line="173" w:lineRule="exact"/>
        <w:ind w:left="60" w:firstLine="380"/>
      </w:pPr>
      <w:r>
        <w:rPr>
          <w:rStyle w:val="Bodytext5Spacing0pt8"/>
        </w:rPr>
        <w:t xml:space="preserve">У </w:t>
      </w:r>
      <w:r>
        <w:rPr>
          <w:rStyle w:val="Bodytext5Spacing2pt7"/>
        </w:rPr>
        <w:t>Казани</w:t>
      </w:r>
      <w:r>
        <w:rPr>
          <w:rStyle w:val="Bodytext5Spacing0pt8"/>
        </w:rPr>
        <w:t xml:space="preserve"> е. Использовать критерий Бартлетта (см. § 20).</w:t>
      </w:r>
    </w:p>
    <w:p w14:paraId="5D29980A" w14:textId="77777777" w:rsidR="00F4136F" w:rsidRDefault="00E27E4F">
      <w:pPr>
        <w:pStyle w:val="Bodytext50"/>
        <w:framePr w:w="6322" w:h="9699" w:hRule="exact" w:wrap="around" w:vAnchor="page" w:hAnchor="page" w:x="2996" w:y="3106"/>
        <w:shd w:val="clear" w:color="auto" w:fill="auto"/>
        <w:spacing w:before="0" w:line="173" w:lineRule="exact"/>
        <w:ind w:left="60" w:right="40" w:firstLine="380"/>
      </w:pPr>
      <w:r>
        <w:rPr>
          <w:rStyle w:val="Bodytext5Italicfa"/>
        </w:rPr>
        <w:t>Отв.</w:t>
      </w:r>
      <w:r>
        <w:rPr>
          <w:rStyle w:val="Bodytext5Spacing0pt8"/>
        </w:rPr>
        <w:t xml:space="preserve"> У = 6,63, х«р (0,05; 4) =9,5. Нет оснований отвергнуть нуле</w:t>
      </w:r>
      <w:r>
        <w:rPr>
          <w:rStyle w:val="Bodytext5Spacing0pt8"/>
        </w:rPr>
        <w:softHyphen/>
        <w:t>вую гипотезу.</w:t>
      </w:r>
    </w:p>
    <w:p w14:paraId="5D29980B" w14:textId="77777777" w:rsidR="00F4136F" w:rsidRDefault="00E27E4F">
      <w:pPr>
        <w:pStyle w:val="Bodytext50"/>
        <w:framePr w:w="6322" w:h="9699" w:hRule="exact" w:wrap="around" w:vAnchor="page" w:hAnchor="page" w:x="2996" w:y="3106"/>
        <w:numPr>
          <w:ilvl w:val="0"/>
          <w:numId w:val="63"/>
        </w:numPr>
        <w:shd w:val="clear" w:color="auto" w:fill="auto"/>
        <w:spacing w:before="0" w:line="173" w:lineRule="exact"/>
        <w:ind w:left="60" w:right="40" w:firstLine="380"/>
      </w:pPr>
      <w:r>
        <w:rPr>
          <w:rStyle w:val="Bodytext5Spacing0pt8"/>
        </w:rPr>
        <w:t xml:space="preserve"> По йетырем независимым выборкам одинакового объема п=17, извлеченным из нормальных совокупностей, найдены исправленные выборочные дисперсии: 2,12; 2,32; 3,24; 4,32. Требуется: а) при уровне значимости 0,05 проверить нулевую гипотезу д равенстве генеральных дисперсий (критическая область —правосторонняя);</w:t>
      </w:r>
    </w:p>
    <w:p w14:paraId="5D29980C" w14:textId="77777777" w:rsidR="00F4136F" w:rsidRDefault="00E27E4F">
      <w:pPr>
        <w:pStyle w:val="Bodytext50"/>
        <w:framePr w:w="6322" w:h="9699" w:hRule="exact" w:wrap="around" w:vAnchor="page" w:hAnchor="page" w:x="2996" w:y="3106"/>
        <w:shd w:val="clear" w:color="auto" w:fill="auto"/>
        <w:tabs>
          <w:tab w:val="left" w:pos="349"/>
        </w:tabs>
        <w:spacing w:before="0" w:line="173" w:lineRule="exact"/>
        <w:ind w:left="60" w:firstLine="0"/>
      </w:pPr>
      <w:r>
        <w:rPr>
          <w:rStyle w:val="Bodytext5Spacing0pt8"/>
        </w:rPr>
        <w:t>б)</w:t>
      </w:r>
      <w:r>
        <w:rPr>
          <w:rStyle w:val="Bodytext5Spacing0pt8"/>
        </w:rPr>
        <w:tab/>
        <w:t>оценить генеральную дисперсию.</w:t>
      </w:r>
    </w:p>
    <w:p w14:paraId="5D29980D" w14:textId="77777777" w:rsidR="00F4136F" w:rsidRDefault="00E27E4F">
      <w:pPr>
        <w:pStyle w:val="Bodytext50"/>
        <w:framePr w:w="6322" w:h="9699" w:hRule="exact" w:wrap="around" w:vAnchor="page" w:hAnchor="page" w:x="2996" w:y="3106"/>
        <w:shd w:val="clear" w:color="auto" w:fill="auto"/>
        <w:spacing w:before="0" w:line="173" w:lineRule="exact"/>
        <w:ind w:left="60" w:firstLine="380"/>
      </w:pPr>
      <w:r>
        <w:rPr>
          <w:rStyle w:val="Bodytext5Spacing2pt7"/>
        </w:rPr>
        <w:t>Указание.</w:t>
      </w:r>
      <w:r>
        <w:rPr>
          <w:rStyle w:val="Bodytext5Spacing0pt8"/>
        </w:rPr>
        <w:t xml:space="preserve"> Использовать критерий Кочреиа (см. § 21).</w:t>
      </w:r>
    </w:p>
    <w:p w14:paraId="5D29980E" w14:textId="77777777" w:rsidR="00F4136F" w:rsidRDefault="00E27E4F">
      <w:pPr>
        <w:pStyle w:val="Headerorfooter120"/>
        <w:framePr w:wrap="around" w:vAnchor="page" w:hAnchor="page" w:x="9011" w:y="12896"/>
        <w:shd w:val="clear" w:color="auto" w:fill="auto"/>
        <w:spacing w:line="110" w:lineRule="exact"/>
        <w:ind w:left="20"/>
      </w:pPr>
      <w:r>
        <w:rPr>
          <w:rStyle w:val="Headerorfooter12Spacing0pt0"/>
        </w:rPr>
        <w:t>347</w:t>
      </w:r>
    </w:p>
    <w:p w14:paraId="5D29980F"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810" w14:textId="77777777" w:rsidR="00F4136F" w:rsidRDefault="00E27E4F">
      <w:pPr>
        <w:pStyle w:val="Bodytext50"/>
        <w:framePr w:w="6274" w:h="2366" w:hRule="exact" w:wrap="around" w:vAnchor="page" w:hAnchor="page" w:x="3020" w:y="3075"/>
        <w:shd w:val="clear" w:color="auto" w:fill="auto"/>
        <w:spacing w:before="0" w:line="173" w:lineRule="exact"/>
        <w:ind w:left="20" w:right="40" w:firstLine="380"/>
      </w:pPr>
      <w:r>
        <w:rPr>
          <w:rStyle w:val="Bodytext5Italicfa"/>
        </w:rPr>
        <w:t>Отв.</w:t>
      </w:r>
      <w:r>
        <w:rPr>
          <w:rStyle w:val="Bodytext5Spacing0pt8"/>
        </w:rPr>
        <w:t xml:space="preserve"> </w:t>
      </w:r>
      <w:r>
        <w:rPr>
          <w:rStyle w:val="Bodytext5Spacing0pt8"/>
          <w:lang w:val="en-US" w:eastAsia="en-US" w:bidi="en-US"/>
        </w:rPr>
        <w:t>a) G</w:t>
      </w:r>
      <w:r>
        <w:rPr>
          <w:rStyle w:val="Bodytext5Spacing0pt8"/>
          <w:vertAlign w:val="subscript"/>
          <w:lang w:val="en-US" w:eastAsia="en-US" w:bidi="en-US"/>
        </w:rPr>
        <w:t>Ha</w:t>
      </w:r>
      <w:r>
        <w:rPr>
          <w:rStyle w:val="Bodytext5Spacing0pt8"/>
          <w:lang w:val="en-US" w:eastAsia="en-US" w:bidi="en-US"/>
        </w:rPr>
        <w:t>^ = 0,36; G</w:t>
      </w:r>
      <w:r>
        <w:rPr>
          <w:rStyle w:val="Bodytext5Spacing0pt8"/>
          <w:vertAlign w:val="subscript"/>
          <w:lang w:val="en-US" w:eastAsia="en-US" w:bidi="en-US"/>
        </w:rPr>
        <w:t>Kp</w:t>
      </w:r>
      <w:r>
        <w:rPr>
          <w:rStyle w:val="Bodytext5Spacing0pt8"/>
          <w:lang w:val="en-US" w:eastAsia="en-US" w:bidi="en-US"/>
        </w:rPr>
        <w:t xml:space="preserve">(0,05; </w:t>
      </w:r>
      <w:r>
        <w:rPr>
          <w:rStyle w:val="Bodytext5Spacing0pt8"/>
        </w:rPr>
        <w:t>16; 4) = 0,4366. Нет оснований отвергнуть нулевую гипотезу; б) о = 3.</w:t>
      </w:r>
    </w:p>
    <w:p w14:paraId="5D299811" w14:textId="77777777" w:rsidR="00F4136F" w:rsidRDefault="00E27E4F">
      <w:pPr>
        <w:pStyle w:val="Bodytext50"/>
        <w:framePr w:w="6274" w:h="2366" w:hRule="exact" w:wrap="around" w:vAnchor="page" w:hAnchor="page" w:x="3020" w:y="3075"/>
        <w:numPr>
          <w:ilvl w:val="0"/>
          <w:numId w:val="63"/>
        </w:numPr>
        <w:shd w:val="clear" w:color="auto" w:fill="auto"/>
        <w:spacing w:before="0" w:line="173" w:lineRule="exact"/>
        <w:ind w:left="20" w:right="40" w:firstLine="380"/>
      </w:pPr>
      <w:r>
        <w:rPr>
          <w:rStyle w:val="Bodytext5Spacing0pt8"/>
        </w:rPr>
        <w:t xml:space="preserve"> По выборке объема </w:t>
      </w:r>
      <w:r>
        <w:rPr>
          <w:rStyle w:val="Bodytext5Italicfa"/>
        </w:rPr>
        <w:t>п —</w:t>
      </w:r>
      <w:r>
        <w:rPr>
          <w:rStyle w:val="Bodytext5Spacing0pt8"/>
        </w:rPr>
        <w:t xml:space="preserve"> 62, извлеченной из двумерной нор</w:t>
      </w:r>
      <w:r>
        <w:rPr>
          <w:rStyle w:val="Bodytext5Spacing0pt8"/>
        </w:rPr>
        <w:softHyphen/>
        <w:t xml:space="preserve">мальной совокупности </w:t>
      </w:r>
      <w:r>
        <w:rPr>
          <w:rStyle w:val="Bodytext5Italicfa"/>
        </w:rPr>
        <w:t>(X,</w:t>
      </w:r>
      <w:r>
        <w:rPr>
          <w:rStyle w:val="Bodytext5Spacing0pt8"/>
        </w:rPr>
        <w:t xml:space="preserve"> К), найден выборочный коэффициент кор</w:t>
      </w:r>
      <w:r>
        <w:rPr>
          <w:rStyle w:val="Bodytext5Spacing0pt8"/>
        </w:rPr>
        <w:softHyphen/>
        <w:t>реляции г„ = 0,6. При уровне значимости 0,05 проверить нулевую гипотезу #„.*/&gt; = 0 о равенстве нулю генерального коэффициента кор</w:t>
      </w:r>
      <w:r>
        <w:rPr>
          <w:rStyle w:val="Bodytext5Spacing0pt8"/>
        </w:rPr>
        <w:softHyphen/>
        <w:t xml:space="preserve">реляции при конкурирующей гипотезе </w:t>
      </w:r>
      <w:r>
        <w:rPr>
          <w:rStyle w:val="Bodytext5Italicfa"/>
        </w:rPr>
        <w:t>г</w:t>
      </w:r>
      <w:r>
        <w:rPr>
          <w:rStyle w:val="Bodytext5Italicfa"/>
          <w:vertAlign w:val="subscript"/>
        </w:rPr>
        <w:t>Т</w:t>
      </w:r>
      <w:r>
        <w:rPr>
          <w:rStyle w:val="Bodytext5Italicfa"/>
        </w:rPr>
        <w:t xml:space="preserve"> ф</w:t>
      </w:r>
      <w:r>
        <w:rPr>
          <w:rStyle w:val="Bodytext5Spacing0pt8"/>
        </w:rPr>
        <w:t xml:space="preserve"> 0.</w:t>
      </w:r>
    </w:p>
    <w:p w14:paraId="5D299812" w14:textId="77777777" w:rsidR="00F4136F" w:rsidRDefault="00E27E4F">
      <w:pPr>
        <w:pStyle w:val="Bodytext50"/>
        <w:framePr w:w="6274" w:h="2366" w:hRule="exact" w:wrap="around" w:vAnchor="page" w:hAnchor="page" w:x="3020" w:y="3075"/>
        <w:shd w:val="clear" w:color="auto" w:fill="auto"/>
        <w:spacing w:before="0" w:line="173" w:lineRule="exact"/>
        <w:ind w:left="20" w:right="40" w:firstLine="380"/>
      </w:pPr>
      <w:r>
        <w:rPr>
          <w:rStyle w:val="Bodytext5Italicfa"/>
        </w:rPr>
        <w:t>Отв.</w:t>
      </w:r>
      <w:r>
        <w:rPr>
          <w:rStyle w:val="Bodytext5Spacing0pt8"/>
        </w:rPr>
        <w:t xml:space="preserve"> Г</w:t>
      </w:r>
      <w:r>
        <w:rPr>
          <w:rStyle w:val="Bodytext5Spacing0pt8"/>
          <w:vertAlign w:val="subscript"/>
        </w:rPr>
        <w:t>на</w:t>
      </w:r>
      <w:r>
        <w:rPr>
          <w:rStyle w:val="Bodytext5Spacing0pt8"/>
        </w:rPr>
        <w:t>в</w:t>
      </w:r>
      <w:r>
        <w:rPr>
          <w:rStyle w:val="Bodytext5Spacing0pt8"/>
          <w:vertAlign w:val="subscript"/>
        </w:rPr>
        <w:t>л</w:t>
      </w:r>
      <w:r>
        <w:rPr>
          <w:rStyle w:val="Bodytext5Spacing0pt8"/>
        </w:rPr>
        <w:t>==5,81, /</w:t>
      </w:r>
      <w:r>
        <w:rPr>
          <w:rStyle w:val="Bodytext5Spacing0pt8"/>
          <w:vertAlign w:val="subscript"/>
        </w:rPr>
        <w:t>кр</w:t>
      </w:r>
      <w:r>
        <w:rPr>
          <w:rStyle w:val="Bodytext5Spacing0pt8"/>
        </w:rPr>
        <w:t>(0,05; 60) = 2,0. Нулевая гипотеза отвер</w:t>
      </w:r>
      <w:r>
        <w:rPr>
          <w:rStyle w:val="Bodytext5Spacing0pt8"/>
        </w:rPr>
        <w:softHyphen/>
        <w:t>гается.</w:t>
      </w:r>
    </w:p>
    <w:p w14:paraId="5D299813" w14:textId="77777777" w:rsidR="00F4136F" w:rsidRDefault="00E27E4F">
      <w:pPr>
        <w:pStyle w:val="Bodytext50"/>
        <w:framePr w:w="6274" w:h="2366" w:hRule="exact" w:wrap="around" w:vAnchor="page" w:hAnchor="page" w:x="3020" w:y="3075"/>
        <w:numPr>
          <w:ilvl w:val="0"/>
          <w:numId w:val="63"/>
        </w:numPr>
        <w:shd w:val="clear" w:color="auto" w:fill="auto"/>
        <w:spacing w:before="0" w:line="173" w:lineRule="exact"/>
        <w:ind w:left="20" w:right="40" w:firstLine="380"/>
      </w:pPr>
      <w:r>
        <w:rPr>
          <w:rStyle w:val="Bodytext5Spacing0pt8"/>
        </w:rPr>
        <w:t xml:space="preserve"> При уровне значимости 0,05 проверить гипотезу о нормаль</w:t>
      </w:r>
      <w:r>
        <w:rPr>
          <w:rStyle w:val="Bodytext5Spacing0pt8"/>
        </w:rPr>
        <w:softHyphen/>
        <w:t>ном распределении генеральной совокупности, если известны эмпири</w:t>
      </w:r>
      <w:r>
        <w:rPr>
          <w:rStyle w:val="Bodytext5Spacing0pt8"/>
        </w:rPr>
        <w:softHyphen/>
        <w:t>ческие (приведены в первой строке) и теоретические частоты (приве</w:t>
      </w:r>
      <w:r>
        <w:rPr>
          <w:rStyle w:val="Bodytext5Spacing0pt8"/>
        </w:rPr>
        <w:softHyphen/>
        <w:t>дены во второй строке):</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240"/>
        <w:gridCol w:w="264"/>
        <w:gridCol w:w="374"/>
        <w:gridCol w:w="374"/>
        <w:gridCol w:w="384"/>
        <w:gridCol w:w="379"/>
        <w:gridCol w:w="374"/>
        <w:gridCol w:w="379"/>
        <w:gridCol w:w="370"/>
        <w:gridCol w:w="288"/>
        <w:gridCol w:w="216"/>
      </w:tblGrid>
      <w:tr w:rsidR="00F4136F" w14:paraId="5D29981F" w14:textId="77777777">
        <w:trPr>
          <w:trHeight w:hRule="exact" w:val="187"/>
        </w:trPr>
        <w:tc>
          <w:tcPr>
            <w:tcW w:w="240" w:type="dxa"/>
            <w:shd w:val="clear" w:color="auto" w:fill="FFFFFF"/>
            <w:vAlign w:val="bottom"/>
          </w:tcPr>
          <w:p w14:paraId="5D299814" w14:textId="77777777" w:rsidR="00F4136F" w:rsidRDefault="00E27E4F">
            <w:pPr>
              <w:pStyle w:val="2"/>
              <w:framePr w:w="3643" w:h="1176" w:wrap="around" w:vAnchor="page" w:hAnchor="page" w:x="3380" w:y="5470"/>
              <w:shd w:val="clear" w:color="auto" w:fill="auto"/>
              <w:spacing w:after="0" w:line="160" w:lineRule="exact"/>
              <w:ind w:left="40"/>
            </w:pPr>
            <w:r>
              <w:rPr>
                <w:rStyle w:val="BodytextSpacing0pt4"/>
                <w:vertAlign w:val="superscript"/>
              </w:rPr>
              <w:t>а</w:t>
            </w:r>
            <w:r>
              <w:rPr>
                <w:rStyle w:val="BodytextSpacing0pt4"/>
              </w:rPr>
              <w:t>)</w:t>
            </w:r>
          </w:p>
        </w:tc>
        <w:tc>
          <w:tcPr>
            <w:tcW w:w="264" w:type="dxa"/>
            <w:shd w:val="clear" w:color="auto" w:fill="FFFFFF"/>
            <w:vAlign w:val="bottom"/>
          </w:tcPr>
          <w:p w14:paraId="5D299815" w14:textId="77777777" w:rsidR="00F4136F" w:rsidRDefault="00E27E4F">
            <w:pPr>
              <w:pStyle w:val="2"/>
              <w:framePr w:w="3643" w:h="1176" w:wrap="around" w:vAnchor="page" w:hAnchor="page" w:x="3380" w:y="5470"/>
              <w:shd w:val="clear" w:color="auto" w:fill="auto"/>
              <w:spacing w:after="0" w:line="160" w:lineRule="exact"/>
              <w:ind w:left="80"/>
            </w:pPr>
            <w:r>
              <w:rPr>
                <w:rStyle w:val="BodytextSpacing0pt4"/>
              </w:rPr>
              <w:t>6</w:t>
            </w:r>
          </w:p>
        </w:tc>
        <w:tc>
          <w:tcPr>
            <w:tcW w:w="374" w:type="dxa"/>
            <w:shd w:val="clear" w:color="auto" w:fill="FFFFFF"/>
            <w:vAlign w:val="bottom"/>
          </w:tcPr>
          <w:p w14:paraId="5D299816" w14:textId="77777777" w:rsidR="00F4136F" w:rsidRDefault="00E27E4F">
            <w:pPr>
              <w:pStyle w:val="2"/>
              <w:framePr w:w="3643" w:h="1176" w:wrap="around" w:vAnchor="page" w:hAnchor="page" w:x="3380" w:y="5470"/>
              <w:shd w:val="clear" w:color="auto" w:fill="auto"/>
              <w:spacing w:after="0" w:line="160" w:lineRule="exact"/>
              <w:ind w:left="120"/>
            </w:pPr>
            <w:r>
              <w:rPr>
                <w:rStyle w:val="BodytextSpacing0pt4"/>
              </w:rPr>
              <w:t>12</w:t>
            </w:r>
          </w:p>
        </w:tc>
        <w:tc>
          <w:tcPr>
            <w:tcW w:w="374" w:type="dxa"/>
            <w:shd w:val="clear" w:color="auto" w:fill="FFFFFF"/>
            <w:vAlign w:val="bottom"/>
          </w:tcPr>
          <w:p w14:paraId="5D299817" w14:textId="77777777" w:rsidR="00F4136F" w:rsidRDefault="00E27E4F">
            <w:pPr>
              <w:pStyle w:val="2"/>
              <w:framePr w:w="3643" w:h="1176" w:wrap="around" w:vAnchor="page" w:hAnchor="page" w:x="3380" w:y="5470"/>
              <w:shd w:val="clear" w:color="auto" w:fill="auto"/>
              <w:spacing w:after="0" w:line="160" w:lineRule="exact"/>
              <w:ind w:left="120"/>
            </w:pPr>
            <w:r>
              <w:rPr>
                <w:rStyle w:val="BodytextSpacing0pt4"/>
              </w:rPr>
              <w:t>16</w:t>
            </w:r>
          </w:p>
        </w:tc>
        <w:tc>
          <w:tcPr>
            <w:tcW w:w="384" w:type="dxa"/>
            <w:shd w:val="clear" w:color="auto" w:fill="FFFFFF"/>
            <w:vAlign w:val="bottom"/>
          </w:tcPr>
          <w:p w14:paraId="5D299818" w14:textId="77777777" w:rsidR="00F4136F" w:rsidRDefault="00E27E4F">
            <w:pPr>
              <w:pStyle w:val="2"/>
              <w:framePr w:w="3643" w:h="1176" w:wrap="around" w:vAnchor="page" w:hAnchor="page" w:x="3380" w:y="5470"/>
              <w:shd w:val="clear" w:color="auto" w:fill="auto"/>
              <w:spacing w:after="0" w:line="160" w:lineRule="exact"/>
              <w:ind w:left="100"/>
            </w:pPr>
            <w:r>
              <w:rPr>
                <w:rStyle w:val="BodytextSpacing0pt4"/>
              </w:rPr>
              <w:t>40</w:t>
            </w:r>
          </w:p>
        </w:tc>
        <w:tc>
          <w:tcPr>
            <w:tcW w:w="379" w:type="dxa"/>
            <w:shd w:val="clear" w:color="auto" w:fill="FFFFFF"/>
            <w:vAlign w:val="bottom"/>
          </w:tcPr>
          <w:p w14:paraId="5D299819" w14:textId="77777777" w:rsidR="00F4136F" w:rsidRDefault="00E27E4F">
            <w:pPr>
              <w:pStyle w:val="2"/>
              <w:framePr w:w="3643" w:h="1176" w:wrap="around" w:vAnchor="page" w:hAnchor="page" w:x="3380" w:y="5470"/>
              <w:shd w:val="clear" w:color="auto" w:fill="auto"/>
              <w:spacing w:after="0" w:line="160" w:lineRule="exact"/>
              <w:ind w:left="100"/>
            </w:pPr>
            <w:r>
              <w:rPr>
                <w:rStyle w:val="BodytextSpacing0pt4"/>
              </w:rPr>
              <w:t>13</w:t>
            </w:r>
          </w:p>
        </w:tc>
        <w:tc>
          <w:tcPr>
            <w:tcW w:w="374" w:type="dxa"/>
            <w:shd w:val="clear" w:color="auto" w:fill="FFFFFF"/>
            <w:vAlign w:val="bottom"/>
          </w:tcPr>
          <w:p w14:paraId="5D29981A" w14:textId="77777777" w:rsidR="00F4136F" w:rsidRDefault="00E27E4F">
            <w:pPr>
              <w:pStyle w:val="2"/>
              <w:framePr w:w="3643" w:h="1176" w:wrap="around" w:vAnchor="page" w:hAnchor="page" w:x="3380" w:y="5470"/>
              <w:shd w:val="clear" w:color="auto" w:fill="auto"/>
              <w:spacing w:after="0" w:line="160" w:lineRule="exact"/>
              <w:ind w:left="180"/>
            </w:pPr>
            <w:r>
              <w:rPr>
                <w:rStyle w:val="BodytextSpacing0pt4"/>
              </w:rPr>
              <w:t>8</w:t>
            </w:r>
          </w:p>
        </w:tc>
        <w:tc>
          <w:tcPr>
            <w:tcW w:w="379" w:type="dxa"/>
            <w:shd w:val="clear" w:color="auto" w:fill="FFFFFF"/>
            <w:vAlign w:val="bottom"/>
          </w:tcPr>
          <w:p w14:paraId="5D29981B" w14:textId="77777777" w:rsidR="00F4136F" w:rsidRDefault="00E27E4F">
            <w:pPr>
              <w:pStyle w:val="2"/>
              <w:framePr w:w="3643" w:h="1176" w:wrap="around" w:vAnchor="page" w:hAnchor="page" w:x="3380" w:y="5470"/>
              <w:shd w:val="clear" w:color="auto" w:fill="auto"/>
              <w:spacing w:after="0" w:line="160" w:lineRule="exact"/>
              <w:ind w:left="180"/>
            </w:pPr>
            <w:r>
              <w:rPr>
                <w:rStyle w:val="BodytextSpacing0pt4"/>
              </w:rPr>
              <w:t>5</w:t>
            </w:r>
          </w:p>
        </w:tc>
        <w:tc>
          <w:tcPr>
            <w:tcW w:w="370" w:type="dxa"/>
            <w:shd w:val="clear" w:color="auto" w:fill="FFFFFF"/>
          </w:tcPr>
          <w:p w14:paraId="5D29981C" w14:textId="77777777" w:rsidR="00F4136F" w:rsidRDefault="00F4136F">
            <w:pPr>
              <w:framePr w:w="3643" w:h="1176" w:wrap="around" w:vAnchor="page" w:hAnchor="page" w:x="3380" w:y="5470"/>
              <w:rPr>
                <w:sz w:val="10"/>
                <w:szCs w:val="10"/>
              </w:rPr>
            </w:pPr>
          </w:p>
        </w:tc>
        <w:tc>
          <w:tcPr>
            <w:tcW w:w="288" w:type="dxa"/>
            <w:shd w:val="clear" w:color="auto" w:fill="FFFFFF"/>
          </w:tcPr>
          <w:p w14:paraId="5D29981D" w14:textId="77777777" w:rsidR="00F4136F" w:rsidRDefault="00F4136F">
            <w:pPr>
              <w:framePr w:w="3643" w:h="1176" w:wrap="around" w:vAnchor="page" w:hAnchor="page" w:x="3380" w:y="5470"/>
              <w:rPr>
                <w:sz w:val="10"/>
                <w:szCs w:val="10"/>
              </w:rPr>
            </w:pPr>
          </w:p>
        </w:tc>
        <w:tc>
          <w:tcPr>
            <w:tcW w:w="216" w:type="dxa"/>
            <w:shd w:val="clear" w:color="auto" w:fill="FFFFFF"/>
          </w:tcPr>
          <w:p w14:paraId="5D29981E" w14:textId="77777777" w:rsidR="00F4136F" w:rsidRDefault="00F4136F">
            <w:pPr>
              <w:framePr w:w="3643" w:h="1176" w:wrap="around" w:vAnchor="page" w:hAnchor="page" w:x="3380" w:y="5470"/>
              <w:rPr>
                <w:sz w:val="10"/>
                <w:szCs w:val="10"/>
              </w:rPr>
            </w:pPr>
          </w:p>
        </w:tc>
      </w:tr>
      <w:tr w:rsidR="00F4136F" w14:paraId="5D29982B" w14:textId="77777777">
        <w:trPr>
          <w:trHeight w:hRule="exact" w:val="197"/>
        </w:trPr>
        <w:tc>
          <w:tcPr>
            <w:tcW w:w="240" w:type="dxa"/>
            <w:shd w:val="clear" w:color="auto" w:fill="FFFFFF"/>
          </w:tcPr>
          <w:p w14:paraId="5D299820" w14:textId="77777777" w:rsidR="00F4136F" w:rsidRDefault="00F4136F">
            <w:pPr>
              <w:framePr w:w="3643" w:h="1176" w:wrap="around" w:vAnchor="page" w:hAnchor="page" w:x="3380" w:y="5470"/>
              <w:rPr>
                <w:sz w:val="10"/>
                <w:szCs w:val="10"/>
              </w:rPr>
            </w:pPr>
          </w:p>
        </w:tc>
        <w:tc>
          <w:tcPr>
            <w:tcW w:w="264" w:type="dxa"/>
            <w:shd w:val="clear" w:color="auto" w:fill="FFFFFF"/>
          </w:tcPr>
          <w:p w14:paraId="5D299821" w14:textId="77777777" w:rsidR="00F4136F" w:rsidRDefault="00E27E4F">
            <w:pPr>
              <w:pStyle w:val="2"/>
              <w:framePr w:w="3643" w:h="1176" w:wrap="around" w:vAnchor="page" w:hAnchor="page" w:x="3380" w:y="5470"/>
              <w:shd w:val="clear" w:color="auto" w:fill="auto"/>
              <w:spacing w:after="0" w:line="160" w:lineRule="exact"/>
              <w:ind w:left="80"/>
            </w:pPr>
            <w:r>
              <w:rPr>
                <w:rStyle w:val="BodytextSpacing0pt4"/>
              </w:rPr>
              <w:t>4</w:t>
            </w:r>
          </w:p>
        </w:tc>
        <w:tc>
          <w:tcPr>
            <w:tcW w:w="374" w:type="dxa"/>
            <w:shd w:val="clear" w:color="auto" w:fill="FFFFFF"/>
          </w:tcPr>
          <w:p w14:paraId="5D299822" w14:textId="77777777" w:rsidR="00F4136F" w:rsidRDefault="00E27E4F">
            <w:pPr>
              <w:pStyle w:val="2"/>
              <w:framePr w:w="3643" w:h="1176" w:wrap="around" w:vAnchor="page" w:hAnchor="page" w:x="3380" w:y="5470"/>
              <w:shd w:val="clear" w:color="auto" w:fill="auto"/>
              <w:spacing w:after="0" w:line="160" w:lineRule="exact"/>
              <w:ind w:left="120"/>
            </w:pPr>
            <w:r>
              <w:rPr>
                <w:rStyle w:val="BodytextSpacing0pt4"/>
              </w:rPr>
              <w:t>И</w:t>
            </w:r>
          </w:p>
        </w:tc>
        <w:tc>
          <w:tcPr>
            <w:tcW w:w="374" w:type="dxa"/>
            <w:shd w:val="clear" w:color="auto" w:fill="FFFFFF"/>
          </w:tcPr>
          <w:p w14:paraId="5D299823" w14:textId="77777777" w:rsidR="00F4136F" w:rsidRDefault="00E27E4F">
            <w:pPr>
              <w:pStyle w:val="2"/>
              <w:framePr w:w="3643" w:h="1176" w:wrap="around" w:vAnchor="page" w:hAnchor="page" w:x="3380" w:y="5470"/>
              <w:shd w:val="clear" w:color="auto" w:fill="auto"/>
              <w:spacing w:after="0" w:line="160" w:lineRule="exact"/>
              <w:ind w:left="120"/>
            </w:pPr>
            <w:r>
              <w:rPr>
                <w:rStyle w:val="BodytextSpacing0pt4"/>
              </w:rPr>
              <w:t>15</w:t>
            </w:r>
          </w:p>
        </w:tc>
        <w:tc>
          <w:tcPr>
            <w:tcW w:w="384" w:type="dxa"/>
            <w:shd w:val="clear" w:color="auto" w:fill="FFFFFF"/>
          </w:tcPr>
          <w:p w14:paraId="5D299824" w14:textId="77777777" w:rsidR="00F4136F" w:rsidRDefault="00E27E4F">
            <w:pPr>
              <w:pStyle w:val="2"/>
              <w:framePr w:w="3643" w:h="1176" w:wrap="around" w:vAnchor="page" w:hAnchor="page" w:x="3380" w:y="5470"/>
              <w:shd w:val="clear" w:color="auto" w:fill="auto"/>
              <w:spacing w:after="0" w:line="160" w:lineRule="exact"/>
              <w:ind w:left="100"/>
            </w:pPr>
            <w:r>
              <w:rPr>
                <w:rStyle w:val="BodytextSpacing0pt4"/>
              </w:rPr>
              <w:t>43</w:t>
            </w:r>
          </w:p>
        </w:tc>
        <w:tc>
          <w:tcPr>
            <w:tcW w:w="379" w:type="dxa"/>
            <w:shd w:val="clear" w:color="auto" w:fill="FFFFFF"/>
          </w:tcPr>
          <w:p w14:paraId="5D299825" w14:textId="77777777" w:rsidR="00F4136F" w:rsidRDefault="00E27E4F">
            <w:pPr>
              <w:pStyle w:val="2"/>
              <w:framePr w:w="3643" w:h="1176" w:wrap="around" w:vAnchor="page" w:hAnchor="page" w:x="3380" w:y="5470"/>
              <w:shd w:val="clear" w:color="auto" w:fill="auto"/>
              <w:spacing w:after="0" w:line="160" w:lineRule="exact"/>
              <w:ind w:left="100"/>
            </w:pPr>
            <w:r>
              <w:rPr>
                <w:rStyle w:val="BodytextSpacing0pt4"/>
              </w:rPr>
              <w:t>15</w:t>
            </w:r>
          </w:p>
        </w:tc>
        <w:tc>
          <w:tcPr>
            <w:tcW w:w="374" w:type="dxa"/>
            <w:shd w:val="clear" w:color="auto" w:fill="FFFFFF"/>
            <w:vAlign w:val="bottom"/>
          </w:tcPr>
          <w:p w14:paraId="5D299826" w14:textId="77777777" w:rsidR="00F4136F" w:rsidRDefault="00E27E4F">
            <w:pPr>
              <w:pStyle w:val="2"/>
              <w:framePr w:w="3643" w:h="1176" w:wrap="around" w:vAnchor="page" w:hAnchor="page" w:x="3380" w:y="5470"/>
              <w:shd w:val="clear" w:color="auto" w:fill="auto"/>
              <w:spacing w:after="0" w:line="160" w:lineRule="exact"/>
              <w:ind w:left="180"/>
            </w:pPr>
            <w:r>
              <w:rPr>
                <w:rStyle w:val="BodytextSpacing0pt4"/>
              </w:rPr>
              <w:t>6</w:t>
            </w:r>
          </w:p>
        </w:tc>
        <w:tc>
          <w:tcPr>
            <w:tcW w:w="379" w:type="dxa"/>
            <w:shd w:val="clear" w:color="auto" w:fill="FFFFFF"/>
            <w:vAlign w:val="bottom"/>
          </w:tcPr>
          <w:p w14:paraId="5D299827" w14:textId="77777777" w:rsidR="00F4136F" w:rsidRDefault="00E27E4F">
            <w:pPr>
              <w:pStyle w:val="2"/>
              <w:framePr w:w="3643" w:h="1176" w:wrap="around" w:vAnchor="page" w:hAnchor="page" w:x="3380" w:y="5470"/>
              <w:shd w:val="clear" w:color="auto" w:fill="auto"/>
              <w:spacing w:after="0" w:line="160" w:lineRule="exact"/>
              <w:ind w:left="180"/>
            </w:pPr>
            <w:r>
              <w:rPr>
                <w:rStyle w:val="BodytextSpacing0pt4"/>
              </w:rPr>
              <w:t>6</w:t>
            </w:r>
          </w:p>
        </w:tc>
        <w:tc>
          <w:tcPr>
            <w:tcW w:w="370" w:type="dxa"/>
            <w:shd w:val="clear" w:color="auto" w:fill="FFFFFF"/>
          </w:tcPr>
          <w:p w14:paraId="5D299828" w14:textId="77777777" w:rsidR="00F4136F" w:rsidRDefault="00F4136F">
            <w:pPr>
              <w:framePr w:w="3643" w:h="1176" w:wrap="around" w:vAnchor="page" w:hAnchor="page" w:x="3380" w:y="5470"/>
              <w:rPr>
                <w:sz w:val="10"/>
                <w:szCs w:val="10"/>
              </w:rPr>
            </w:pPr>
          </w:p>
        </w:tc>
        <w:tc>
          <w:tcPr>
            <w:tcW w:w="288" w:type="dxa"/>
            <w:shd w:val="clear" w:color="auto" w:fill="FFFFFF"/>
          </w:tcPr>
          <w:p w14:paraId="5D299829" w14:textId="77777777" w:rsidR="00F4136F" w:rsidRDefault="00F4136F">
            <w:pPr>
              <w:framePr w:w="3643" w:h="1176" w:wrap="around" w:vAnchor="page" w:hAnchor="page" w:x="3380" w:y="5470"/>
              <w:rPr>
                <w:sz w:val="10"/>
                <w:szCs w:val="10"/>
              </w:rPr>
            </w:pPr>
          </w:p>
        </w:tc>
        <w:tc>
          <w:tcPr>
            <w:tcW w:w="216" w:type="dxa"/>
            <w:shd w:val="clear" w:color="auto" w:fill="FFFFFF"/>
          </w:tcPr>
          <w:p w14:paraId="5D29982A" w14:textId="77777777" w:rsidR="00F4136F" w:rsidRDefault="00F4136F">
            <w:pPr>
              <w:framePr w:w="3643" w:h="1176" w:wrap="around" w:vAnchor="page" w:hAnchor="page" w:x="3380" w:y="5470"/>
              <w:rPr>
                <w:sz w:val="10"/>
                <w:szCs w:val="10"/>
              </w:rPr>
            </w:pPr>
          </w:p>
        </w:tc>
      </w:tr>
      <w:tr w:rsidR="00F4136F" w14:paraId="5D299837" w14:textId="77777777">
        <w:trPr>
          <w:trHeight w:hRule="exact" w:val="206"/>
        </w:trPr>
        <w:tc>
          <w:tcPr>
            <w:tcW w:w="240" w:type="dxa"/>
            <w:shd w:val="clear" w:color="auto" w:fill="FFFFFF"/>
            <w:vAlign w:val="bottom"/>
          </w:tcPr>
          <w:p w14:paraId="5D29982C" w14:textId="77777777" w:rsidR="00F4136F" w:rsidRDefault="00E27E4F">
            <w:pPr>
              <w:pStyle w:val="2"/>
              <w:framePr w:w="3643" w:h="1176" w:wrap="around" w:vAnchor="page" w:hAnchor="page" w:x="3380" w:y="5470"/>
              <w:shd w:val="clear" w:color="auto" w:fill="auto"/>
              <w:spacing w:after="0" w:line="160" w:lineRule="exact"/>
              <w:ind w:left="40"/>
            </w:pPr>
            <w:r>
              <w:rPr>
                <w:rStyle w:val="BodytextSpacing0pt4"/>
              </w:rPr>
              <w:t>б)</w:t>
            </w:r>
          </w:p>
        </w:tc>
        <w:tc>
          <w:tcPr>
            <w:tcW w:w="264" w:type="dxa"/>
            <w:shd w:val="clear" w:color="auto" w:fill="FFFFFF"/>
            <w:vAlign w:val="bottom"/>
          </w:tcPr>
          <w:p w14:paraId="5D29982D" w14:textId="77777777" w:rsidR="00F4136F" w:rsidRDefault="00E27E4F">
            <w:pPr>
              <w:pStyle w:val="2"/>
              <w:framePr w:w="3643" w:h="1176" w:wrap="around" w:vAnchor="page" w:hAnchor="page" w:x="3380" w:y="5470"/>
              <w:shd w:val="clear" w:color="auto" w:fill="auto"/>
              <w:spacing w:after="0" w:line="160" w:lineRule="exact"/>
              <w:ind w:left="80"/>
            </w:pPr>
            <w:r>
              <w:rPr>
                <w:rStyle w:val="BodytextSpacing0pt4"/>
              </w:rPr>
              <w:t>5</w:t>
            </w:r>
          </w:p>
        </w:tc>
        <w:tc>
          <w:tcPr>
            <w:tcW w:w="374" w:type="dxa"/>
            <w:shd w:val="clear" w:color="auto" w:fill="FFFFFF"/>
            <w:vAlign w:val="bottom"/>
          </w:tcPr>
          <w:p w14:paraId="5D29982E" w14:textId="77777777" w:rsidR="00F4136F" w:rsidRDefault="00E27E4F">
            <w:pPr>
              <w:pStyle w:val="2"/>
              <w:framePr w:w="3643" w:h="1176" w:wrap="around" w:vAnchor="page" w:hAnchor="page" w:x="3380" w:y="5470"/>
              <w:shd w:val="clear" w:color="auto" w:fill="auto"/>
              <w:spacing w:after="0" w:line="160" w:lineRule="exact"/>
              <w:ind w:left="120"/>
            </w:pPr>
            <w:r>
              <w:rPr>
                <w:rStyle w:val="BodytextSpacing0pt4"/>
              </w:rPr>
              <w:t>6</w:t>
            </w:r>
          </w:p>
        </w:tc>
        <w:tc>
          <w:tcPr>
            <w:tcW w:w="374" w:type="dxa"/>
            <w:shd w:val="clear" w:color="auto" w:fill="FFFFFF"/>
            <w:vAlign w:val="bottom"/>
          </w:tcPr>
          <w:p w14:paraId="5D29982F" w14:textId="77777777" w:rsidR="00F4136F" w:rsidRDefault="00E27E4F">
            <w:pPr>
              <w:pStyle w:val="2"/>
              <w:framePr w:w="3643" w:h="1176" w:wrap="around" w:vAnchor="page" w:hAnchor="page" w:x="3380" w:y="5470"/>
              <w:shd w:val="clear" w:color="auto" w:fill="auto"/>
              <w:spacing w:after="0" w:line="160" w:lineRule="exact"/>
              <w:ind w:left="120"/>
            </w:pPr>
            <w:r>
              <w:rPr>
                <w:rStyle w:val="BodytextSpacing0pt4"/>
              </w:rPr>
              <w:t>14</w:t>
            </w:r>
          </w:p>
        </w:tc>
        <w:tc>
          <w:tcPr>
            <w:tcW w:w="384" w:type="dxa"/>
            <w:shd w:val="clear" w:color="auto" w:fill="FFFFFF"/>
            <w:vAlign w:val="bottom"/>
          </w:tcPr>
          <w:p w14:paraId="5D299830" w14:textId="77777777" w:rsidR="00F4136F" w:rsidRDefault="00E27E4F">
            <w:pPr>
              <w:pStyle w:val="2"/>
              <w:framePr w:w="3643" w:h="1176" w:wrap="around" w:vAnchor="page" w:hAnchor="page" w:x="3380" w:y="5470"/>
              <w:shd w:val="clear" w:color="auto" w:fill="auto"/>
              <w:spacing w:after="0" w:line="160" w:lineRule="exact"/>
              <w:ind w:left="100"/>
            </w:pPr>
            <w:r>
              <w:rPr>
                <w:rStyle w:val="BodytextSpacing0pt4"/>
              </w:rPr>
              <w:t>32</w:t>
            </w:r>
          </w:p>
        </w:tc>
        <w:tc>
          <w:tcPr>
            <w:tcW w:w="379" w:type="dxa"/>
            <w:shd w:val="clear" w:color="auto" w:fill="FFFFFF"/>
            <w:vAlign w:val="bottom"/>
          </w:tcPr>
          <w:p w14:paraId="5D299831" w14:textId="77777777" w:rsidR="00F4136F" w:rsidRDefault="00E27E4F">
            <w:pPr>
              <w:pStyle w:val="2"/>
              <w:framePr w:w="3643" w:h="1176" w:wrap="around" w:vAnchor="page" w:hAnchor="page" w:x="3380" w:y="5470"/>
              <w:shd w:val="clear" w:color="auto" w:fill="auto"/>
              <w:spacing w:after="0" w:line="160" w:lineRule="exact"/>
              <w:ind w:left="100"/>
            </w:pPr>
            <w:r>
              <w:rPr>
                <w:rStyle w:val="BodytextSpacing0pt4"/>
              </w:rPr>
              <w:t>43</w:t>
            </w:r>
          </w:p>
        </w:tc>
        <w:tc>
          <w:tcPr>
            <w:tcW w:w="374" w:type="dxa"/>
            <w:shd w:val="clear" w:color="auto" w:fill="FFFFFF"/>
            <w:vAlign w:val="bottom"/>
          </w:tcPr>
          <w:p w14:paraId="5D299832" w14:textId="77777777" w:rsidR="00F4136F" w:rsidRDefault="00E27E4F">
            <w:pPr>
              <w:pStyle w:val="2"/>
              <w:framePr w:w="3643" w:h="1176" w:wrap="around" w:vAnchor="page" w:hAnchor="page" w:x="3380" w:y="5470"/>
              <w:shd w:val="clear" w:color="auto" w:fill="auto"/>
              <w:spacing w:after="0" w:line="160" w:lineRule="exact"/>
              <w:ind w:left="100"/>
            </w:pPr>
            <w:r>
              <w:rPr>
                <w:rStyle w:val="BodytextSpacing0pt4"/>
              </w:rPr>
              <w:t>39</w:t>
            </w:r>
          </w:p>
        </w:tc>
        <w:tc>
          <w:tcPr>
            <w:tcW w:w="379" w:type="dxa"/>
            <w:shd w:val="clear" w:color="auto" w:fill="FFFFFF"/>
            <w:vAlign w:val="bottom"/>
          </w:tcPr>
          <w:p w14:paraId="5D299833" w14:textId="77777777" w:rsidR="00F4136F" w:rsidRDefault="00E27E4F">
            <w:pPr>
              <w:pStyle w:val="2"/>
              <w:framePr w:w="3643" w:h="1176" w:wrap="around" w:vAnchor="page" w:hAnchor="page" w:x="3380" w:y="5470"/>
              <w:shd w:val="clear" w:color="auto" w:fill="auto"/>
              <w:spacing w:after="0" w:line="160" w:lineRule="exact"/>
              <w:ind w:left="100"/>
            </w:pPr>
            <w:r>
              <w:rPr>
                <w:rStyle w:val="BodytextSpacing0pt4"/>
              </w:rPr>
              <w:t>30</w:t>
            </w:r>
          </w:p>
        </w:tc>
        <w:tc>
          <w:tcPr>
            <w:tcW w:w="370" w:type="dxa"/>
            <w:shd w:val="clear" w:color="auto" w:fill="FFFFFF"/>
            <w:vAlign w:val="bottom"/>
          </w:tcPr>
          <w:p w14:paraId="5D299834" w14:textId="77777777" w:rsidR="00F4136F" w:rsidRDefault="00E27E4F">
            <w:pPr>
              <w:pStyle w:val="2"/>
              <w:framePr w:w="3643" w:h="1176" w:wrap="around" w:vAnchor="page" w:hAnchor="page" w:x="3380" w:y="5470"/>
              <w:shd w:val="clear" w:color="auto" w:fill="auto"/>
              <w:spacing w:after="0" w:line="160" w:lineRule="exact"/>
              <w:ind w:left="100"/>
            </w:pPr>
            <w:r>
              <w:rPr>
                <w:rStyle w:val="BodytextSpacing0pt4"/>
              </w:rPr>
              <w:t>20</w:t>
            </w:r>
          </w:p>
        </w:tc>
        <w:tc>
          <w:tcPr>
            <w:tcW w:w="288" w:type="dxa"/>
            <w:shd w:val="clear" w:color="auto" w:fill="FFFFFF"/>
            <w:vAlign w:val="bottom"/>
          </w:tcPr>
          <w:p w14:paraId="5D299835" w14:textId="77777777" w:rsidR="00F4136F" w:rsidRDefault="00E27E4F">
            <w:pPr>
              <w:pStyle w:val="2"/>
              <w:framePr w:w="3643" w:h="1176" w:wrap="around" w:vAnchor="page" w:hAnchor="page" w:x="3380" w:y="5470"/>
              <w:shd w:val="clear" w:color="auto" w:fill="auto"/>
              <w:spacing w:after="0" w:line="160" w:lineRule="exact"/>
              <w:ind w:left="100"/>
            </w:pPr>
            <w:r>
              <w:rPr>
                <w:rStyle w:val="BodytextSpacing0pt4"/>
              </w:rPr>
              <w:t>6</w:t>
            </w:r>
          </w:p>
        </w:tc>
        <w:tc>
          <w:tcPr>
            <w:tcW w:w="216" w:type="dxa"/>
            <w:shd w:val="clear" w:color="auto" w:fill="FFFFFF"/>
            <w:vAlign w:val="bottom"/>
          </w:tcPr>
          <w:p w14:paraId="5D299836" w14:textId="77777777" w:rsidR="00F4136F" w:rsidRDefault="00E27E4F">
            <w:pPr>
              <w:pStyle w:val="2"/>
              <w:framePr w:w="3643" w:h="1176" w:wrap="around" w:vAnchor="page" w:hAnchor="page" w:x="3380" w:y="5470"/>
              <w:shd w:val="clear" w:color="auto" w:fill="auto"/>
              <w:spacing w:after="0" w:line="160" w:lineRule="exact"/>
              <w:ind w:left="100"/>
            </w:pPr>
            <w:r>
              <w:rPr>
                <w:rStyle w:val="BodytextSpacing0pt4"/>
              </w:rPr>
              <w:t>5</w:t>
            </w:r>
          </w:p>
        </w:tc>
      </w:tr>
      <w:tr w:rsidR="00F4136F" w14:paraId="5D299843" w14:textId="77777777">
        <w:trPr>
          <w:trHeight w:hRule="exact" w:val="197"/>
        </w:trPr>
        <w:tc>
          <w:tcPr>
            <w:tcW w:w="240" w:type="dxa"/>
            <w:shd w:val="clear" w:color="auto" w:fill="FFFFFF"/>
          </w:tcPr>
          <w:p w14:paraId="5D299838" w14:textId="77777777" w:rsidR="00F4136F" w:rsidRDefault="00F4136F">
            <w:pPr>
              <w:framePr w:w="3643" w:h="1176" w:wrap="around" w:vAnchor="page" w:hAnchor="page" w:x="3380" w:y="5470"/>
              <w:rPr>
                <w:sz w:val="10"/>
                <w:szCs w:val="10"/>
              </w:rPr>
            </w:pPr>
          </w:p>
        </w:tc>
        <w:tc>
          <w:tcPr>
            <w:tcW w:w="264" w:type="dxa"/>
            <w:shd w:val="clear" w:color="auto" w:fill="FFFFFF"/>
          </w:tcPr>
          <w:p w14:paraId="5D299839" w14:textId="77777777" w:rsidR="00F4136F" w:rsidRDefault="00E27E4F">
            <w:pPr>
              <w:pStyle w:val="2"/>
              <w:framePr w:w="3643" w:h="1176" w:wrap="around" w:vAnchor="page" w:hAnchor="page" w:x="3380" w:y="5470"/>
              <w:shd w:val="clear" w:color="auto" w:fill="auto"/>
              <w:spacing w:after="0" w:line="160" w:lineRule="exact"/>
              <w:ind w:left="80"/>
            </w:pPr>
            <w:r>
              <w:rPr>
                <w:rStyle w:val="BodytextSpacing0pt4"/>
              </w:rPr>
              <w:t>4</w:t>
            </w:r>
          </w:p>
        </w:tc>
        <w:tc>
          <w:tcPr>
            <w:tcW w:w="374" w:type="dxa"/>
            <w:shd w:val="clear" w:color="auto" w:fill="FFFFFF"/>
          </w:tcPr>
          <w:p w14:paraId="5D29983A" w14:textId="77777777" w:rsidR="00F4136F" w:rsidRDefault="00E27E4F">
            <w:pPr>
              <w:pStyle w:val="2"/>
              <w:framePr w:w="3643" w:h="1176" w:wrap="around" w:vAnchor="page" w:hAnchor="page" w:x="3380" w:y="5470"/>
              <w:shd w:val="clear" w:color="auto" w:fill="auto"/>
              <w:spacing w:after="0" w:line="160" w:lineRule="exact"/>
              <w:ind w:left="120"/>
            </w:pPr>
            <w:r>
              <w:rPr>
                <w:rStyle w:val="BodytextSpacing0pt4"/>
              </w:rPr>
              <w:t>7</w:t>
            </w:r>
          </w:p>
        </w:tc>
        <w:tc>
          <w:tcPr>
            <w:tcW w:w="374" w:type="dxa"/>
            <w:shd w:val="clear" w:color="auto" w:fill="FFFFFF"/>
            <w:vAlign w:val="bottom"/>
          </w:tcPr>
          <w:p w14:paraId="5D29983B" w14:textId="77777777" w:rsidR="00F4136F" w:rsidRDefault="00E27E4F">
            <w:pPr>
              <w:pStyle w:val="2"/>
              <w:framePr w:w="3643" w:h="1176" w:wrap="around" w:vAnchor="page" w:hAnchor="page" w:x="3380" w:y="5470"/>
              <w:shd w:val="clear" w:color="auto" w:fill="auto"/>
              <w:spacing w:after="0" w:line="160" w:lineRule="exact"/>
              <w:ind w:left="120"/>
            </w:pPr>
            <w:r>
              <w:rPr>
                <w:rStyle w:val="BodytextSpacing0pt4"/>
              </w:rPr>
              <w:t>12</w:t>
            </w:r>
          </w:p>
        </w:tc>
        <w:tc>
          <w:tcPr>
            <w:tcW w:w="384" w:type="dxa"/>
            <w:shd w:val="clear" w:color="auto" w:fill="FFFFFF"/>
          </w:tcPr>
          <w:p w14:paraId="5D29983C" w14:textId="77777777" w:rsidR="00F4136F" w:rsidRDefault="00E27E4F">
            <w:pPr>
              <w:pStyle w:val="2"/>
              <w:framePr w:w="3643" w:h="1176" w:wrap="around" w:vAnchor="page" w:hAnchor="page" w:x="3380" w:y="5470"/>
              <w:shd w:val="clear" w:color="auto" w:fill="auto"/>
              <w:spacing w:after="0" w:line="160" w:lineRule="exact"/>
              <w:ind w:left="100"/>
            </w:pPr>
            <w:r>
              <w:rPr>
                <w:rStyle w:val="BodytextSpacing0pt4"/>
              </w:rPr>
              <w:t>29</w:t>
            </w:r>
          </w:p>
        </w:tc>
        <w:tc>
          <w:tcPr>
            <w:tcW w:w="379" w:type="dxa"/>
            <w:shd w:val="clear" w:color="auto" w:fill="FFFFFF"/>
          </w:tcPr>
          <w:p w14:paraId="5D29983D" w14:textId="77777777" w:rsidR="00F4136F" w:rsidRDefault="00E27E4F">
            <w:pPr>
              <w:pStyle w:val="2"/>
              <w:framePr w:w="3643" w:h="1176" w:wrap="around" w:vAnchor="page" w:hAnchor="page" w:x="3380" w:y="5470"/>
              <w:shd w:val="clear" w:color="auto" w:fill="auto"/>
              <w:spacing w:after="0" w:line="160" w:lineRule="exact"/>
              <w:ind w:left="100"/>
            </w:pPr>
            <w:r>
              <w:rPr>
                <w:rStyle w:val="BodytextSpacing0pt4"/>
              </w:rPr>
              <w:t>48</w:t>
            </w:r>
          </w:p>
        </w:tc>
        <w:tc>
          <w:tcPr>
            <w:tcW w:w="374" w:type="dxa"/>
            <w:shd w:val="clear" w:color="auto" w:fill="FFFFFF"/>
          </w:tcPr>
          <w:p w14:paraId="5D29983E" w14:textId="77777777" w:rsidR="00F4136F" w:rsidRDefault="00E27E4F">
            <w:pPr>
              <w:pStyle w:val="2"/>
              <w:framePr w:w="3643" w:h="1176" w:wrap="around" w:vAnchor="page" w:hAnchor="page" w:x="3380" w:y="5470"/>
              <w:shd w:val="clear" w:color="auto" w:fill="auto"/>
              <w:spacing w:after="0" w:line="160" w:lineRule="exact"/>
              <w:ind w:left="100"/>
            </w:pPr>
            <w:r>
              <w:rPr>
                <w:rStyle w:val="BodytextSpacing0pt4"/>
              </w:rPr>
              <w:t>35</w:t>
            </w:r>
          </w:p>
        </w:tc>
        <w:tc>
          <w:tcPr>
            <w:tcW w:w="379" w:type="dxa"/>
            <w:shd w:val="clear" w:color="auto" w:fill="FFFFFF"/>
          </w:tcPr>
          <w:p w14:paraId="5D29983F" w14:textId="77777777" w:rsidR="00F4136F" w:rsidRDefault="00E27E4F">
            <w:pPr>
              <w:pStyle w:val="2"/>
              <w:framePr w:w="3643" w:h="1176" w:wrap="around" w:vAnchor="page" w:hAnchor="page" w:x="3380" w:y="5470"/>
              <w:shd w:val="clear" w:color="auto" w:fill="auto"/>
              <w:spacing w:after="0" w:line="160" w:lineRule="exact"/>
              <w:ind w:left="100"/>
            </w:pPr>
            <w:r>
              <w:rPr>
                <w:rStyle w:val="BodytextSpacing0pt4"/>
              </w:rPr>
              <w:t>34</w:t>
            </w:r>
          </w:p>
        </w:tc>
        <w:tc>
          <w:tcPr>
            <w:tcW w:w="370" w:type="dxa"/>
            <w:shd w:val="clear" w:color="auto" w:fill="FFFFFF"/>
            <w:vAlign w:val="bottom"/>
          </w:tcPr>
          <w:p w14:paraId="5D299840" w14:textId="77777777" w:rsidR="00F4136F" w:rsidRDefault="00E27E4F">
            <w:pPr>
              <w:pStyle w:val="2"/>
              <w:framePr w:w="3643" w:h="1176" w:wrap="around" w:vAnchor="page" w:hAnchor="page" w:x="3380" w:y="5470"/>
              <w:shd w:val="clear" w:color="auto" w:fill="auto"/>
              <w:spacing w:after="0" w:line="160" w:lineRule="exact"/>
              <w:ind w:left="100"/>
            </w:pPr>
            <w:r>
              <w:rPr>
                <w:rStyle w:val="BodytextSpacing0pt4"/>
              </w:rPr>
              <w:t>18</w:t>
            </w:r>
          </w:p>
        </w:tc>
        <w:tc>
          <w:tcPr>
            <w:tcW w:w="288" w:type="dxa"/>
            <w:shd w:val="clear" w:color="auto" w:fill="FFFFFF"/>
          </w:tcPr>
          <w:p w14:paraId="5D299841" w14:textId="77777777" w:rsidR="00F4136F" w:rsidRDefault="00E27E4F">
            <w:pPr>
              <w:pStyle w:val="2"/>
              <w:framePr w:w="3643" w:h="1176" w:wrap="around" w:vAnchor="page" w:hAnchor="page" w:x="3380" w:y="5470"/>
              <w:shd w:val="clear" w:color="auto" w:fill="auto"/>
              <w:spacing w:after="0" w:line="160" w:lineRule="exact"/>
              <w:ind w:left="100"/>
            </w:pPr>
            <w:r>
              <w:rPr>
                <w:rStyle w:val="BodytextSpacing0pt4"/>
              </w:rPr>
              <w:t>7</w:t>
            </w:r>
          </w:p>
        </w:tc>
        <w:tc>
          <w:tcPr>
            <w:tcW w:w="216" w:type="dxa"/>
            <w:shd w:val="clear" w:color="auto" w:fill="FFFFFF"/>
            <w:vAlign w:val="bottom"/>
          </w:tcPr>
          <w:p w14:paraId="5D299842" w14:textId="77777777" w:rsidR="00F4136F" w:rsidRDefault="00E27E4F">
            <w:pPr>
              <w:pStyle w:val="2"/>
              <w:framePr w:w="3643" w:h="1176" w:wrap="around" w:vAnchor="page" w:hAnchor="page" w:x="3380" w:y="5470"/>
              <w:shd w:val="clear" w:color="auto" w:fill="auto"/>
              <w:spacing w:after="0" w:line="160" w:lineRule="exact"/>
              <w:ind w:left="100"/>
            </w:pPr>
            <w:r>
              <w:rPr>
                <w:rStyle w:val="BodytextSpacing0pt4"/>
              </w:rPr>
              <w:t>6</w:t>
            </w:r>
          </w:p>
        </w:tc>
      </w:tr>
      <w:tr w:rsidR="00F4136F" w14:paraId="5D29984F" w14:textId="77777777">
        <w:trPr>
          <w:trHeight w:hRule="exact" w:val="202"/>
        </w:trPr>
        <w:tc>
          <w:tcPr>
            <w:tcW w:w="240" w:type="dxa"/>
            <w:shd w:val="clear" w:color="auto" w:fill="FFFFFF"/>
            <w:vAlign w:val="bottom"/>
          </w:tcPr>
          <w:p w14:paraId="5D299844" w14:textId="77777777" w:rsidR="00F4136F" w:rsidRDefault="00E27E4F">
            <w:pPr>
              <w:pStyle w:val="2"/>
              <w:framePr w:w="3643" w:h="1176" w:wrap="around" w:vAnchor="page" w:hAnchor="page" w:x="3380" w:y="5470"/>
              <w:shd w:val="clear" w:color="auto" w:fill="auto"/>
              <w:spacing w:after="0" w:line="160" w:lineRule="exact"/>
              <w:ind w:left="40"/>
            </w:pPr>
            <w:r>
              <w:rPr>
                <w:rStyle w:val="BodytextSpacing0pt4"/>
                <w:vertAlign w:val="superscript"/>
              </w:rPr>
              <w:t>в</w:t>
            </w:r>
            <w:r>
              <w:rPr>
                <w:rStyle w:val="BodytextSpacing0pt4"/>
              </w:rPr>
              <w:t>)</w:t>
            </w:r>
          </w:p>
        </w:tc>
        <w:tc>
          <w:tcPr>
            <w:tcW w:w="264" w:type="dxa"/>
            <w:shd w:val="clear" w:color="auto" w:fill="FFFFFF"/>
            <w:vAlign w:val="bottom"/>
          </w:tcPr>
          <w:p w14:paraId="5D299845" w14:textId="77777777" w:rsidR="00F4136F" w:rsidRDefault="00E27E4F">
            <w:pPr>
              <w:pStyle w:val="2"/>
              <w:framePr w:w="3643" w:h="1176" w:wrap="around" w:vAnchor="page" w:hAnchor="page" w:x="3380" w:y="5470"/>
              <w:shd w:val="clear" w:color="auto" w:fill="auto"/>
              <w:spacing w:after="0" w:line="160" w:lineRule="exact"/>
              <w:ind w:left="80"/>
            </w:pPr>
            <w:r>
              <w:rPr>
                <w:rStyle w:val="BodytextSpacing0pt4"/>
              </w:rPr>
              <w:t>5</w:t>
            </w:r>
          </w:p>
        </w:tc>
        <w:tc>
          <w:tcPr>
            <w:tcW w:w="374" w:type="dxa"/>
            <w:shd w:val="clear" w:color="auto" w:fill="FFFFFF"/>
            <w:vAlign w:val="bottom"/>
          </w:tcPr>
          <w:p w14:paraId="5D299846" w14:textId="77777777" w:rsidR="00F4136F" w:rsidRDefault="00E27E4F">
            <w:pPr>
              <w:pStyle w:val="2"/>
              <w:framePr w:w="3643" w:h="1176" w:wrap="around" w:vAnchor="page" w:hAnchor="page" w:x="3380" w:y="5470"/>
              <w:shd w:val="clear" w:color="auto" w:fill="auto"/>
              <w:spacing w:after="0" w:line="160" w:lineRule="exact"/>
              <w:ind w:left="120"/>
            </w:pPr>
            <w:r>
              <w:rPr>
                <w:rStyle w:val="BodytextSpacing0pt4"/>
              </w:rPr>
              <w:t>13</w:t>
            </w:r>
          </w:p>
        </w:tc>
        <w:tc>
          <w:tcPr>
            <w:tcW w:w="374" w:type="dxa"/>
            <w:shd w:val="clear" w:color="auto" w:fill="FFFFFF"/>
            <w:vAlign w:val="bottom"/>
          </w:tcPr>
          <w:p w14:paraId="5D299847" w14:textId="77777777" w:rsidR="00F4136F" w:rsidRDefault="00E27E4F">
            <w:pPr>
              <w:pStyle w:val="2"/>
              <w:framePr w:w="3643" w:h="1176" w:wrap="around" w:vAnchor="page" w:hAnchor="page" w:x="3380" w:y="5470"/>
              <w:shd w:val="clear" w:color="auto" w:fill="auto"/>
              <w:spacing w:after="0" w:line="160" w:lineRule="exact"/>
              <w:ind w:left="120"/>
            </w:pPr>
            <w:r>
              <w:rPr>
                <w:rStyle w:val="BodytextSpacing0pt4"/>
              </w:rPr>
              <w:t>12</w:t>
            </w:r>
          </w:p>
        </w:tc>
        <w:tc>
          <w:tcPr>
            <w:tcW w:w="384" w:type="dxa"/>
            <w:shd w:val="clear" w:color="auto" w:fill="FFFFFF"/>
            <w:vAlign w:val="bottom"/>
          </w:tcPr>
          <w:p w14:paraId="5D299848" w14:textId="77777777" w:rsidR="00F4136F" w:rsidRDefault="00E27E4F">
            <w:pPr>
              <w:pStyle w:val="2"/>
              <w:framePr w:w="3643" w:h="1176" w:wrap="around" w:vAnchor="page" w:hAnchor="page" w:x="3380" w:y="5470"/>
              <w:shd w:val="clear" w:color="auto" w:fill="auto"/>
              <w:spacing w:after="0" w:line="160" w:lineRule="exact"/>
              <w:ind w:left="100"/>
            </w:pPr>
            <w:r>
              <w:rPr>
                <w:rStyle w:val="BodytextSpacing0pt4"/>
              </w:rPr>
              <w:t>44</w:t>
            </w:r>
          </w:p>
        </w:tc>
        <w:tc>
          <w:tcPr>
            <w:tcW w:w="379" w:type="dxa"/>
            <w:shd w:val="clear" w:color="auto" w:fill="FFFFFF"/>
            <w:vAlign w:val="bottom"/>
          </w:tcPr>
          <w:p w14:paraId="5D299849" w14:textId="77777777" w:rsidR="00F4136F" w:rsidRDefault="00E27E4F">
            <w:pPr>
              <w:pStyle w:val="2"/>
              <w:framePr w:w="3643" w:h="1176" w:wrap="around" w:vAnchor="page" w:hAnchor="page" w:x="3380" w:y="5470"/>
              <w:shd w:val="clear" w:color="auto" w:fill="auto"/>
              <w:spacing w:after="0" w:line="160" w:lineRule="exact"/>
              <w:ind w:left="180"/>
            </w:pPr>
            <w:r>
              <w:rPr>
                <w:rStyle w:val="BodytextSpacing0pt4"/>
              </w:rPr>
              <w:t>8</w:t>
            </w:r>
          </w:p>
        </w:tc>
        <w:tc>
          <w:tcPr>
            <w:tcW w:w="374" w:type="dxa"/>
            <w:shd w:val="clear" w:color="auto" w:fill="FFFFFF"/>
            <w:vAlign w:val="bottom"/>
          </w:tcPr>
          <w:p w14:paraId="5D29984A" w14:textId="77777777" w:rsidR="00F4136F" w:rsidRDefault="00E27E4F">
            <w:pPr>
              <w:pStyle w:val="2"/>
              <w:framePr w:w="3643" w:h="1176" w:wrap="around" w:vAnchor="page" w:hAnchor="page" w:x="3380" w:y="5470"/>
              <w:shd w:val="clear" w:color="auto" w:fill="auto"/>
              <w:spacing w:after="0" w:line="160" w:lineRule="exact"/>
              <w:ind w:left="100"/>
            </w:pPr>
            <w:r>
              <w:rPr>
                <w:rStyle w:val="BodytextSpacing0pt4"/>
              </w:rPr>
              <w:t>12</w:t>
            </w:r>
          </w:p>
        </w:tc>
        <w:tc>
          <w:tcPr>
            <w:tcW w:w="379" w:type="dxa"/>
            <w:shd w:val="clear" w:color="auto" w:fill="FFFFFF"/>
            <w:vAlign w:val="bottom"/>
          </w:tcPr>
          <w:p w14:paraId="5D29984B" w14:textId="77777777" w:rsidR="00F4136F" w:rsidRDefault="00E27E4F">
            <w:pPr>
              <w:pStyle w:val="2"/>
              <w:framePr w:w="3643" w:h="1176" w:wrap="around" w:vAnchor="page" w:hAnchor="page" w:x="3380" w:y="5470"/>
              <w:shd w:val="clear" w:color="auto" w:fill="auto"/>
              <w:spacing w:after="0" w:line="160" w:lineRule="exact"/>
              <w:ind w:left="180"/>
            </w:pPr>
            <w:r>
              <w:rPr>
                <w:rStyle w:val="BodytextSpacing0pt4"/>
              </w:rPr>
              <w:t>6</w:t>
            </w:r>
          </w:p>
        </w:tc>
        <w:tc>
          <w:tcPr>
            <w:tcW w:w="370" w:type="dxa"/>
            <w:shd w:val="clear" w:color="auto" w:fill="FFFFFF"/>
          </w:tcPr>
          <w:p w14:paraId="5D29984C" w14:textId="77777777" w:rsidR="00F4136F" w:rsidRDefault="00F4136F">
            <w:pPr>
              <w:framePr w:w="3643" w:h="1176" w:wrap="around" w:vAnchor="page" w:hAnchor="page" w:x="3380" w:y="5470"/>
              <w:rPr>
                <w:sz w:val="10"/>
                <w:szCs w:val="10"/>
              </w:rPr>
            </w:pPr>
          </w:p>
        </w:tc>
        <w:tc>
          <w:tcPr>
            <w:tcW w:w="288" w:type="dxa"/>
            <w:shd w:val="clear" w:color="auto" w:fill="FFFFFF"/>
          </w:tcPr>
          <w:p w14:paraId="5D29984D" w14:textId="77777777" w:rsidR="00F4136F" w:rsidRDefault="00F4136F">
            <w:pPr>
              <w:framePr w:w="3643" w:h="1176" w:wrap="around" w:vAnchor="page" w:hAnchor="page" w:x="3380" w:y="5470"/>
              <w:rPr>
                <w:sz w:val="10"/>
                <w:szCs w:val="10"/>
              </w:rPr>
            </w:pPr>
          </w:p>
        </w:tc>
        <w:tc>
          <w:tcPr>
            <w:tcW w:w="216" w:type="dxa"/>
            <w:shd w:val="clear" w:color="auto" w:fill="FFFFFF"/>
          </w:tcPr>
          <w:p w14:paraId="5D29984E" w14:textId="77777777" w:rsidR="00F4136F" w:rsidRDefault="00F4136F">
            <w:pPr>
              <w:framePr w:w="3643" w:h="1176" w:wrap="around" w:vAnchor="page" w:hAnchor="page" w:x="3380" w:y="5470"/>
              <w:rPr>
                <w:sz w:val="10"/>
                <w:szCs w:val="10"/>
              </w:rPr>
            </w:pPr>
          </w:p>
        </w:tc>
      </w:tr>
      <w:tr w:rsidR="00F4136F" w14:paraId="5D29985B" w14:textId="77777777">
        <w:trPr>
          <w:trHeight w:hRule="exact" w:val="187"/>
        </w:trPr>
        <w:tc>
          <w:tcPr>
            <w:tcW w:w="240" w:type="dxa"/>
            <w:shd w:val="clear" w:color="auto" w:fill="FFFFFF"/>
          </w:tcPr>
          <w:p w14:paraId="5D299850" w14:textId="77777777" w:rsidR="00F4136F" w:rsidRDefault="00F4136F">
            <w:pPr>
              <w:framePr w:w="3643" w:h="1176" w:wrap="around" w:vAnchor="page" w:hAnchor="page" w:x="3380" w:y="5470"/>
              <w:rPr>
                <w:sz w:val="10"/>
                <w:szCs w:val="10"/>
              </w:rPr>
            </w:pPr>
          </w:p>
        </w:tc>
        <w:tc>
          <w:tcPr>
            <w:tcW w:w="264" w:type="dxa"/>
            <w:shd w:val="clear" w:color="auto" w:fill="FFFFFF"/>
            <w:vAlign w:val="bottom"/>
          </w:tcPr>
          <w:p w14:paraId="5D299851" w14:textId="77777777" w:rsidR="00F4136F" w:rsidRDefault="00E27E4F">
            <w:pPr>
              <w:pStyle w:val="2"/>
              <w:framePr w:w="3643" w:h="1176" w:wrap="around" w:vAnchor="page" w:hAnchor="page" w:x="3380" w:y="5470"/>
              <w:shd w:val="clear" w:color="auto" w:fill="auto"/>
              <w:spacing w:after="0" w:line="160" w:lineRule="exact"/>
              <w:ind w:left="80"/>
            </w:pPr>
            <w:r>
              <w:rPr>
                <w:rStyle w:val="BodytextSpacing0pt4"/>
              </w:rPr>
              <w:t>2</w:t>
            </w:r>
          </w:p>
        </w:tc>
        <w:tc>
          <w:tcPr>
            <w:tcW w:w="374" w:type="dxa"/>
            <w:shd w:val="clear" w:color="auto" w:fill="FFFFFF"/>
            <w:vAlign w:val="bottom"/>
          </w:tcPr>
          <w:p w14:paraId="5D299852" w14:textId="77777777" w:rsidR="00F4136F" w:rsidRDefault="00E27E4F">
            <w:pPr>
              <w:pStyle w:val="2"/>
              <w:framePr w:w="3643" w:h="1176" w:wrap="around" w:vAnchor="page" w:hAnchor="page" w:x="3380" w:y="5470"/>
              <w:shd w:val="clear" w:color="auto" w:fill="auto"/>
              <w:spacing w:after="0" w:line="160" w:lineRule="exact"/>
              <w:ind w:left="120"/>
            </w:pPr>
            <w:r>
              <w:rPr>
                <w:rStyle w:val="BodytextSpacing0pt4"/>
              </w:rPr>
              <w:t>20</w:t>
            </w:r>
          </w:p>
        </w:tc>
        <w:tc>
          <w:tcPr>
            <w:tcW w:w="374" w:type="dxa"/>
            <w:shd w:val="clear" w:color="auto" w:fill="FFFFFF"/>
            <w:vAlign w:val="bottom"/>
          </w:tcPr>
          <w:p w14:paraId="5D299853" w14:textId="77777777" w:rsidR="00F4136F" w:rsidRDefault="00E27E4F">
            <w:pPr>
              <w:pStyle w:val="2"/>
              <w:framePr w:w="3643" w:h="1176" w:wrap="around" w:vAnchor="page" w:hAnchor="page" w:x="3380" w:y="5470"/>
              <w:shd w:val="clear" w:color="auto" w:fill="auto"/>
              <w:spacing w:after="0" w:line="160" w:lineRule="exact"/>
              <w:ind w:left="120"/>
            </w:pPr>
            <w:r>
              <w:rPr>
                <w:rStyle w:val="BodytextSpacing0pt4"/>
              </w:rPr>
              <w:t>12</w:t>
            </w:r>
          </w:p>
        </w:tc>
        <w:tc>
          <w:tcPr>
            <w:tcW w:w="384" w:type="dxa"/>
            <w:shd w:val="clear" w:color="auto" w:fill="FFFFFF"/>
            <w:vAlign w:val="center"/>
          </w:tcPr>
          <w:p w14:paraId="5D299854" w14:textId="77777777" w:rsidR="00F4136F" w:rsidRDefault="00E27E4F">
            <w:pPr>
              <w:pStyle w:val="2"/>
              <w:framePr w:w="3643" w:h="1176" w:wrap="around" w:vAnchor="page" w:hAnchor="page" w:x="3380" w:y="5470"/>
              <w:shd w:val="clear" w:color="auto" w:fill="auto"/>
              <w:spacing w:after="0" w:line="160" w:lineRule="exact"/>
              <w:ind w:left="100"/>
            </w:pPr>
            <w:r>
              <w:rPr>
                <w:rStyle w:val="BodytextSpacing0pt4"/>
              </w:rPr>
              <w:t>35</w:t>
            </w:r>
          </w:p>
        </w:tc>
        <w:tc>
          <w:tcPr>
            <w:tcW w:w="379" w:type="dxa"/>
            <w:shd w:val="clear" w:color="auto" w:fill="FFFFFF"/>
            <w:vAlign w:val="center"/>
          </w:tcPr>
          <w:p w14:paraId="5D299855" w14:textId="77777777" w:rsidR="00F4136F" w:rsidRDefault="00E27E4F">
            <w:pPr>
              <w:pStyle w:val="2"/>
              <w:framePr w:w="3643" w:h="1176" w:wrap="around" w:vAnchor="page" w:hAnchor="page" w:x="3380" w:y="5470"/>
              <w:shd w:val="clear" w:color="auto" w:fill="auto"/>
              <w:spacing w:after="0" w:line="160" w:lineRule="exact"/>
              <w:ind w:left="100"/>
            </w:pPr>
            <w:r>
              <w:rPr>
                <w:rStyle w:val="BodytextSpacing0pt4"/>
              </w:rPr>
              <w:t>15</w:t>
            </w:r>
          </w:p>
        </w:tc>
        <w:tc>
          <w:tcPr>
            <w:tcW w:w="374" w:type="dxa"/>
            <w:shd w:val="clear" w:color="auto" w:fill="FFFFFF"/>
            <w:vAlign w:val="bottom"/>
          </w:tcPr>
          <w:p w14:paraId="5D299856" w14:textId="77777777" w:rsidR="00F4136F" w:rsidRDefault="00E27E4F">
            <w:pPr>
              <w:pStyle w:val="2"/>
              <w:framePr w:w="3643" w:h="1176" w:wrap="around" w:vAnchor="page" w:hAnchor="page" w:x="3380" w:y="5470"/>
              <w:shd w:val="clear" w:color="auto" w:fill="auto"/>
              <w:spacing w:after="0" w:line="160" w:lineRule="exact"/>
              <w:ind w:left="100"/>
            </w:pPr>
            <w:r>
              <w:rPr>
                <w:rStyle w:val="BodytextSpacing0pt4"/>
              </w:rPr>
              <w:t>10</w:t>
            </w:r>
          </w:p>
        </w:tc>
        <w:tc>
          <w:tcPr>
            <w:tcW w:w="379" w:type="dxa"/>
            <w:shd w:val="clear" w:color="auto" w:fill="FFFFFF"/>
            <w:vAlign w:val="bottom"/>
          </w:tcPr>
          <w:p w14:paraId="5D299857" w14:textId="77777777" w:rsidR="00F4136F" w:rsidRDefault="00E27E4F">
            <w:pPr>
              <w:pStyle w:val="2"/>
              <w:framePr w:w="3643" w:h="1176" w:wrap="around" w:vAnchor="page" w:hAnchor="page" w:x="3380" w:y="5470"/>
              <w:shd w:val="clear" w:color="auto" w:fill="auto"/>
              <w:spacing w:after="0" w:line="160" w:lineRule="exact"/>
              <w:ind w:left="180"/>
            </w:pPr>
            <w:r>
              <w:rPr>
                <w:rStyle w:val="BodytextSpacing0pt4"/>
              </w:rPr>
              <w:t>6</w:t>
            </w:r>
          </w:p>
        </w:tc>
        <w:tc>
          <w:tcPr>
            <w:tcW w:w="370" w:type="dxa"/>
            <w:shd w:val="clear" w:color="auto" w:fill="FFFFFF"/>
          </w:tcPr>
          <w:p w14:paraId="5D299858" w14:textId="77777777" w:rsidR="00F4136F" w:rsidRDefault="00F4136F">
            <w:pPr>
              <w:framePr w:w="3643" w:h="1176" w:wrap="around" w:vAnchor="page" w:hAnchor="page" w:x="3380" w:y="5470"/>
              <w:rPr>
                <w:sz w:val="10"/>
                <w:szCs w:val="10"/>
              </w:rPr>
            </w:pPr>
          </w:p>
        </w:tc>
        <w:tc>
          <w:tcPr>
            <w:tcW w:w="288" w:type="dxa"/>
            <w:shd w:val="clear" w:color="auto" w:fill="FFFFFF"/>
          </w:tcPr>
          <w:p w14:paraId="5D299859" w14:textId="77777777" w:rsidR="00F4136F" w:rsidRDefault="00F4136F">
            <w:pPr>
              <w:framePr w:w="3643" w:h="1176" w:wrap="around" w:vAnchor="page" w:hAnchor="page" w:x="3380" w:y="5470"/>
              <w:rPr>
                <w:sz w:val="10"/>
                <w:szCs w:val="10"/>
              </w:rPr>
            </w:pPr>
          </w:p>
        </w:tc>
        <w:tc>
          <w:tcPr>
            <w:tcW w:w="216" w:type="dxa"/>
            <w:shd w:val="clear" w:color="auto" w:fill="FFFFFF"/>
          </w:tcPr>
          <w:p w14:paraId="5D29985A" w14:textId="77777777" w:rsidR="00F4136F" w:rsidRDefault="00F4136F">
            <w:pPr>
              <w:framePr w:w="3643" w:h="1176" w:wrap="around" w:vAnchor="page" w:hAnchor="page" w:x="3380" w:y="5470"/>
              <w:rPr>
                <w:sz w:val="10"/>
                <w:szCs w:val="10"/>
              </w:rPr>
            </w:pPr>
          </w:p>
        </w:tc>
      </w:tr>
    </w:tbl>
    <w:p w14:paraId="5D29985C" w14:textId="77777777" w:rsidR="00F4136F" w:rsidRDefault="00E27E4F">
      <w:pPr>
        <w:pStyle w:val="Bodytext50"/>
        <w:framePr w:w="6274" w:h="6173" w:hRule="exact" w:wrap="around" w:vAnchor="page" w:hAnchor="page" w:x="3020" w:y="6637"/>
        <w:shd w:val="clear" w:color="auto" w:fill="auto"/>
        <w:spacing w:before="0" w:line="221" w:lineRule="exact"/>
        <w:ind w:left="20" w:right="40" w:firstLine="380"/>
      </w:pPr>
      <w:r>
        <w:rPr>
          <w:rStyle w:val="Bodytext5Italicfa"/>
        </w:rPr>
        <w:t>Отв.</w:t>
      </w:r>
      <w:r>
        <w:rPr>
          <w:rStyle w:val="Bodytext5Spacing0pt8"/>
        </w:rPr>
        <w:t xml:space="preserve"> </w:t>
      </w:r>
      <w:r>
        <w:rPr>
          <w:rStyle w:val="Bodytext5a"/>
        </w:rPr>
        <w:t xml:space="preserve">Хнабл =2,5, Хкр (0,05; </w:t>
      </w:r>
      <w:r>
        <w:rPr>
          <w:rStyle w:val="Bodytext5Spacing0pt8"/>
        </w:rPr>
        <w:t xml:space="preserve">4) = </w:t>
      </w:r>
      <w:r>
        <w:rPr>
          <w:rStyle w:val="Bodytext5a"/>
        </w:rPr>
        <w:t xml:space="preserve">9,5. </w:t>
      </w:r>
      <w:r>
        <w:rPr>
          <w:rStyle w:val="Bodytext5Spacing0pt8"/>
        </w:rPr>
        <w:t xml:space="preserve">Нет оснований отвергнуть гипотезу; б) </w:t>
      </w:r>
      <w:r>
        <w:rPr>
          <w:rStyle w:val="Bodytext57pt4"/>
        </w:rPr>
        <w:t xml:space="preserve">Хнабл </w:t>
      </w:r>
      <w:r>
        <w:rPr>
          <w:rStyle w:val="Bodytext5Spacing0pt8"/>
        </w:rPr>
        <w:t xml:space="preserve">= 3, </w:t>
      </w:r>
      <w:r>
        <w:rPr>
          <w:rStyle w:val="Bodytext5a"/>
        </w:rPr>
        <w:t xml:space="preserve">Хкр(0,05; </w:t>
      </w:r>
      <w:r>
        <w:rPr>
          <w:rStyle w:val="Bodytext5Spacing0pt8"/>
        </w:rPr>
        <w:t>7)= 1461. Нет оснований отверг</w:t>
      </w:r>
      <w:r>
        <w:rPr>
          <w:rStyle w:val="Bodytext5Spacing0pt8"/>
        </w:rPr>
        <w:softHyphen/>
        <w:t xml:space="preserve">нуть гипотезу; в)хнабл=13, </w:t>
      </w:r>
      <w:r>
        <w:rPr>
          <w:rStyle w:val="Bodytext5a"/>
        </w:rPr>
        <w:t xml:space="preserve">Хкр (0,05; </w:t>
      </w:r>
      <w:r>
        <w:rPr>
          <w:rStyle w:val="Bodytext5Spacing0pt8"/>
        </w:rPr>
        <w:t xml:space="preserve">4) = </w:t>
      </w:r>
      <w:r>
        <w:rPr>
          <w:rStyle w:val="Bodytext5a"/>
        </w:rPr>
        <w:t xml:space="preserve">9,5. </w:t>
      </w:r>
      <w:r>
        <w:rPr>
          <w:rStyle w:val="Bodytext5Spacing0pt8"/>
        </w:rPr>
        <w:t>Гипотеза отвергается.</w:t>
      </w:r>
    </w:p>
    <w:p w14:paraId="5D29985D" w14:textId="77777777" w:rsidR="00F4136F" w:rsidRDefault="00E27E4F">
      <w:pPr>
        <w:pStyle w:val="Bodytext50"/>
        <w:framePr w:w="6274" w:h="6173" w:hRule="exact" w:wrap="around" w:vAnchor="page" w:hAnchor="page" w:x="3020" w:y="6637"/>
        <w:numPr>
          <w:ilvl w:val="0"/>
          <w:numId w:val="63"/>
        </w:numPr>
        <w:shd w:val="clear" w:color="auto" w:fill="auto"/>
        <w:tabs>
          <w:tab w:val="left" w:pos="1110"/>
          <w:tab w:val="left" w:pos="4290"/>
          <w:tab w:val="left" w:pos="4216"/>
          <w:tab w:val="right" w:pos="6225"/>
        </w:tabs>
        <w:spacing w:before="0" w:line="178" w:lineRule="exact"/>
        <w:ind w:left="20" w:firstLine="380"/>
      </w:pPr>
      <w:r>
        <w:rPr>
          <w:rStyle w:val="Bodytext5Spacing0pt8"/>
        </w:rPr>
        <w:t xml:space="preserve"> а)</w:t>
      </w:r>
      <w:r>
        <w:rPr>
          <w:rStyle w:val="Bodytext5Spacing0pt8"/>
        </w:rPr>
        <w:tab/>
        <w:t>Найти выборочный</w:t>
      </w:r>
      <w:r>
        <w:rPr>
          <w:rStyle w:val="Bodytext5Spacing0pt8"/>
        </w:rPr>
        <w:tab/>
        <w:t>коэффициент</w:t>
      </w:r>
      <w:r>
        <w:rPr>
          <w:rStyle w:val="Bodytext5Spacing0pt8"/>
        </w:rPr>
        <w:tab/>
        <w:t>ранговой</w:t>
      </w:r>
      <w:r>
        <w:rPr>
          <w:rStyle w:val="Bodytext5Spacing0pt8"/>
        </w:rPr>
        <w:tab/>
        <w:t>корреляции</w:t>
      </w:r>
    </w:p>
    <w:p w14:paraId="5D29985E" w14:textId="77777777" w:rsidR="00F4136F" w:rsidRDefault="00E27E4F">
      <w:pPr>
        <w:pStyle w:val="Bodytext50"/>
        <w:framePr w:w="6274" w:h="6173" w:hRule="exact" w:wrap="around" w:vAnchor="page" w:hAnchor="page" w:x="3020" w:y="6637"/>
        <w:shd w:val="clear" w:color="auto" w:fill="auto"/>
        <w:spacing w:before="0" w:after="60" w:line="178" w:lineRule="exact"/>
        <w:ind w:left="20" w:firstLine="0"/>
      </w:pPr>
      <w:r>
        <w:rPr>
          <w:rStyle w:val="Bodytext5Spacing0pt8"/>
        </w:rPr>
        <w:t>Спирмена по данным рангам объектов выборки объема л = 10:</w:t>
      </w:r>
    </w:p>
    <w:p w14:paraId="5D29985F" w14:textId="77777777" w:rsidR="00F4136F" w:rsidRDefault="00E27E4F">
      <w:pPr>
        <w:pStyle w:val="Bodytext50"/>
        <w:framePr w:w="6274" w:h="6173" w:hRule="exact" w:wrap="around" w:vAnchor="page" w:hAnchor="page" w:x="3020" w:y="6637"/>
        <w:shd w:val="clear" w:color="auto" w:fill="auto"/>
        <w:tabs>
          <w:tab w:val="center" w:pos="2031"/>
          <w:tab w:val="right" w:pos="2253"/>
          <w:tab w:val="right" w:pos="2584"/>
          <w:tab w:val="left" w:pos="2766"/>
          <w:tab w:val="center" w:pos="3337"/>
          <w:tab w:val="center" w:pos="3345"/>
          <w:tab w:val="right" w:pos="3750"/>
          <w:tab w:val="right" w:pos="4129"/>
          <w:tab w:val="right" w:pos="4378"/>
          <w:tab w:val="center" w:pos="4623"/>
        </w:tabs>
        <w:spacing w:before="0" w:line="178" w:lineRule="exact"/>
        <w:ind w:left="1540" w:firstLine="0"/>
      </w:pPr>
      <w:r>
        <w:rPr>
          <w:rStyle w:val="Bodytext5Italicfa"/>
          <w:lang w:val="en-US" w:eastAsia="en-US" w:bidi="en-US"/>
        </w:rPr>
        <w:t>Xi</w:t>
      </w:r>
      <w:r>
        <w:rPr>
          <w:rStyle w:val="Bodytext5Spacing0pt8"/>
          <w:lang w:val="en-US" w:eastAsia="en-US" w:bidi="en-US"/>
        </w:rPr>
        <w:tab/>
      </w:r>
      <w:r>
        <w:rPr>
          <w:rStyle w:val="Bodytext5Spacing0pt8"/>
        </w:rPr>
        <w:t>1</w:t>
      </w:r>
      <w:r>
        <w:rPr>
          <w:rStyle w:val="Bodytext5Spacing0pt8"/>
        </w:rPr>
        <w:tab/>
        <w:t>2</w:t>
      </w:r>
      <w:r>
        <w:rPr>
          <w:rStyle w:val="Bodytext5Spacing0pt8"/>
        </w:rPr>
        <w:tab/>
        <w:t>3</w:t>
      </w:r>
      <w:r>
        <w:rPr>
          <w:rStyle w:val="Bodytext5Spacing0pt8"/>
        </w:rPr>
        <w:tab/>
        <w:t>4</w:t>
      </w:r>
      <w:r>
        <w:rPr>
          <w:rStyle w:val="Bodytext5Spacing0pt8"/>
        </w:rPr>
        <w:tab/>
        <w:t>5</w:t>
      </w:r>
      <w:r>
        <w:rPr>
          <w:rStyle w:val="Bodytext5Spacing0pt8"/>
        </w:rPr>
        <w:tab/>
        <w:t>6</w:t>
      </w:r>
      <w:r>
        <w:rPr>
          <w:rStyle w:val="Bodytext5Spacing0pt8"/>
        </w:rPr>
        <w:tab/>
        <w:t>7</w:t>
      </w:r>
      <w:r>
        <w:rPr>
          <w:rStyle w:val="Bodytext5Spacing0pt8"/>
        </w:rPr>
        <w:tab/>
        <w:t>8</w:t>
      </w:r>
      <w:r>
        <w:rPr>
          <w:rStyle w:val="Bodytext5Spacing0pt8"/>
        </w:rPr>
        <w:tab/>
        <w:t>9</w:t>
      </w:r>
      <w:r>
        <w:rPr>
          <w:rStyle w:val="Bodytext5Spacing0pt8"/>
        </w:rPr>
        <w:tab/>
        <w:t>10</w:t>
      </w:r>
    </w:p>
    <w:p w14:paraId="5D299860" w14:textId="77777777" w:rsidR="00F4136F" w:rsidRDefault="00E27E4F">
      <w:pPr>
        <w:pStyle w:val="Bodytext50"/>
        <w:framePr w:w="6274" w:h="6173" w:hRule="exact" w:wrap="around" w:vAnchor="page" w:hAnchor="page" w:x="3020" w:y="6637"/>
        <w:shd w:val="clear" w:color="auto" w:fill="auto"/>
        <w:tabs>
          <w:tab w:val="center" w:pos="2031"/>
          <w:tab w:val="right" w:pos="2253"/>
          <w:tab w:val="right" w:pos="2584"/>
          <w:tab w:val="left" w:pos="2762"/>
          <w:tab w:val="center" w:pos="3337"/>
          <w:tab w:val="center" w:pos="3340"/>
          <w:tab w:val="right" w:pos="3750"/>
          <w:tab w:val="right" w:pos="4129"/>
          <w:tab w:val="right" w:pos="4378"/>
          <w:tab w:val="center" w:pos="4623"/>
        </w:tabs>
        <w:spacing w:before="0" w:after="56" w:line="178" w:lineRule="exact"/>
        <w:ind w:left="1540" w:firstLine="0"/>
      </w:pPr>
      <w:r>
        <w:rPr>
          <w:rStyle w:val="Bodytext5Spacing0pt8"/>
          <w:lang w:val="en-US" w:eastAsia="en-US" w:bidi="en-US"/>
        </w:rPr>
        <w:t>Pi</w:t>
      </w:r>
      <w:r>
        <w:rPr>
          <w:rStyle w:val="Bodytext5Spacing0pt8"/>
          <w:lang w:val="en-US" w:eastAsia="en-US" w:bidi="en-US"/>
        </w:rPr>
        <w:tab/>
      </w:r>
      <w:r>
        <w:rPr>
          <w:rStyle w:val="Bodytext5Spacing0pt8"/>
        </w:rPr>
        <w:t>4</w:t>
      </w:r>
      <w:r>
        <w:rPr>
          <w:rStyle w:val="Bodytext5Spacing0pt8"/>
        </w:rPr>
        <w:tab/>
        <w:t>3</w:t>
      </w:r>
      <w:r>
        <w:rPr>
          <w:rStyle w:val="Bodytext5Spacing0pt8"/>
        </w:rPr>
        <w:tab/>
        <w:t>5</w:t>
      </w:r>
      <w:r>
        <w:rPr>
          <w:rStyle w:val="Bodytext5Spacing0pt8"/>
        </w:rPr>
        <w:tab/>
        <w:t>8</w:t>
      </w:r>
      <w:r>
        <w:rPr>
          <w:rStyle w:val="Bodytext5Spacing0pt8"/>
        </w:rPr>
        <w:tab/>
        <w:t>6</w:t>
      </w:r>
      <w:r>
        <w:rPr>
          <w:rStyle w:val="Bodytext5Spacing0pt8"/>
        </w:rPr>
        <w:tab/>
        <w:t>1</w:t>
      </w:r>
      <w:r>
        <w:rPr>
          <w:rStyle w:val="Bodytext5Spacing0pt8"/>
        </w:rPr>
        <w:tab/>
        <w:t>7</w:t>
      </w:r>
      <w:r>
        <w:rPr>
          <w:rStyle w:val="Bodytext5Spacing0pt8"/>
        </w:rPr>
        <w:tab/>
        <w:t>10</w:t>
      </w:r>
      <w:r>
        <w:rPr>
          <w:rStyle w:val="Bodytext5Spacing0pt8"/>
        </w:rPr>
        <w:tab/>
        <w:t>2</w:t>
      </w:r>
      <w:r>
        <w:rPr>
          <w:rStyle w:val="Bodytext5Spacing0pt8"/>
        </w:rPr>
        <w:tab/>
        <w:t>9</w:t>
      </w:r>
    </w:p>
    <w:p w14:paraId="5D299861" w14:textId="77777777" w:rsidR="00F4136F" w:rsidRDefault="00E27E4F">
      <w:pPr>
        <w:pStyle w:val="Bodytext50"/>
        <w:framePr w:w="6274" w:h="6173" w:hRule="exact" w:wrap="around" w:vAnchor="page" w:hAnchor="page" w:x="3020" w:y="6637"/>
        <w:shd w:val="clear" w:color="auto" w:fill="auto"/>
        <w:tabs>
          <w:tab w:val="left" w:pos="334"/>
        </w:tabs>
        <w:spacing w:before="0" w:line="182" w:lineRule="exact"/>
        <w:ind w:left="20" w:right="40" w:firstLine="0"/>
      </w:pPr>
      <w:r>
        <w:rPr>
          <w:rStyle w:val="Bodytext5Spacing0pt8"/>
        </w:rPr>
        <w:t>б)</w:t>
      </w:r>
      <w:r>
        <w:rPr>
          <w:rStyle w:val="Bodytext5Spacing0pt8"/>
        </w:rPr>
        <w:tab/>
        <w:t>значима ли ранговая корреляционная связь при уровне значи</w:t>
      </w:r>
      <w:r>
        <w:rPr>
          <w:rStyle w:val="Bodytext5Spacing0pt8"/>
        </w:rPr>
        <w:softHyphen/>
        <w:t>мости 0,05?</w:t>
      </w:r>
    </w:p>
    <w:p w14:paraId="5D299862" w14:textId="77777777" w:rsidR="00F4136F" w:rsidRDefault="00E27E4F">
      <w:pPr>
        <w:pStyle w:val="Bodytext50"/>
        <w:framePr w:w="6274" w:h="6173" w:hRule="exact" w:wrap="around" w:vAnchor="page" w:hAnchor="page" w:x="3020" w:y="6637"/>
        <w:shd w:val="clear" w:color="auto" w:fill="auto"/>
        <w:spacing w:before="0" w:line="216" w:lineRule="exact"/>
        <w:ind w:left="20" w:right="40" w:firstLine="380"/>
      </w:pPr>
      <w:r>
        <w:rPr>
          <w:rStyle w:val="Bodytext5Italicfa"/>
        </w:rPr>
        <w:t>Отв.</w:t>
      </w:r>
      <w:r>
        <w:rPr>
          <w:rStyle w:val="Bodytext5Spacing0pt8"/>
        </w:rPr>
        <w:t xml:space="preserve"> а) р</w:t>
      </w:r>
      <w:r>
        <w:rPr>
          <w:rStyle w:val="Bodytext5Spacing0pt8"/>
          <w:vertAlign w:val="subscript"/>
        </w:rPr>
        <w:t>в</w:t>
      </w:r>
      <w:r>
        <w:rPr>
          <w:rStyle w:val="Bodytext5Spacing0pt8"/>
        </w:rPr>
        <w:t xml:space="preserve"> = 1/3; б) Г</w:t>
      </w:r>
      <w:r>
        <w:rPr>
          <w:rStyle w:val="Bodytext5Spacing0pt8"/>
          <w:vertAlign w:val="subscript"/>
        </w:rPr>
        <w:t>кр</w:t>
      </w:r>
      <w:r>
        <w:rPr>
          <w:rStyle w:val="Bodytext5Spacing0pt8"/>
        </w:rPr>
        <w:t xml:space="preserve"> = 0,77; корреляционная ранговая связь незначима.</w:t>
      </w:r>
    </w:p>
    <w:p w14:paraId="5D299863" w14:textId="77777777" w:rsidR="00F4136F" w:rsidRDefault="00E27E4F">
      <w:pPr>
        <w:pStyle w:val="Bodytext50"/>
        <w:framePr w:w="6274" w:h="6173" w:hRule="exact" w:wrap="around" w:vAnchor="page" w:hAnchor="page" w:x="3020" w:y="6637"/>
        <w:numPr>
          <w:ilvl w:val="0"/>
          <w:numId w:val="63"/>
        </w:numPr>
        <w:shd w:val="clear" w:color="auto" w:fill="auto"/>
        <w:tabs>
          <w:tab w:val="left" w:pos="1110"/>
          <w:tab w:val="left" w:pos="4281"/>
          <w:tab w:val="left" w:pos="4206"/>
          <w:tab w:val="right" w:pos="6225"/>
        </w:tabs>
        <w:spacing w:before="0" w:line="173" w:lineRule="exact"/>
        <w:ind w:left="20" w:firstLine="380"/>
      </w:pPr>
      <w:r>
        <w:rPr>
          <w:rStyle w:val="Bodytext5Spacing0pt8"/>
        </w:rPr>
        <w:t xml:space="preserve"> а)</w:t>
      </w:r>
      <w:r>
        <w:rPr>
          <w:rStyle w:val="Bodytext5Spacing0pt8"/>
        </w:rPr>
        <w:tab/>
        <w:t>Найти выборочный</w:t>
      </w:r>
      <w:r>
        <w:rPr>
          <w:rStyle w:val="Bodytext5Spacing0pt8"/>
        </w:rPr>
        <w:tab/>
        <w:t>коэффициент</w:t>
      </w:r>
      <w:r>
        <w:rPr>
          <w:rStyle w:val="Bodytext5Spacing0pt8"/>
        </w:rPr>
        <w:tab/>
        <w:t>ранговой</w:t>
      </w:r>
      <w:r>
        <w:rPr>
          <w:rStyle w:val="Bodytext5Spacing0pt8"/>
        </w:rPr>
        <w:tab/>
        <w:t>корреляции</w:t>
      </w:r>
    </w:p>
    <w:p w14:paraId="5D299864" w14:textId="77777777" w:rsidR="00F4136F" w:rsidRDefault="00E27E4F">
      <w:pPr>
        <w:pStyle w:val="Bodytext50"/>
        <w:framePr w:w="6274" w:h="6173" w:hRule="exact" w:wrap="around" w:vAnchor="page" w:hAnchor="page" w:x="3020" w:y="6637"/>
        <w:shd w:val="clear" w:color="auto" w:fill="auto"/>
        <w:spacing w:before="0" w:line="173" w:lineRule="exact"/>
        <w:ind w:left="20" w:firstLine="0"/>
      </w:pPr>
      <w:r>
        <w:rPr>
          <w:rStyle w:val="Bodytext5Spacing0pt8"/>
        </w:rPr>
        <w:t xml:space="preserve">Кендалла по данным рангам объектов выборки объема </w:t>
      </w:r>
      <w:r>
        <w:rPr>
          <w:rStyle w:val="Bodytext585pt4"/>
        </w:rPr>
        <w:t>п</w:t>
      </w:r>
      <w:r>
        <w:rPr>
          <w:rStyle w:val="Bodytext565pt1"/>
        </w:rPr>
        <w:t xml:space="preserve"> </w:t>
      </w:r>
      <w:r>
        <w:rPr>
          <w:rStyle w:val="Bodytext5Spacing0pt8"/>
        </w:rPr>
        <w:t>= 10;</w:t>
      </w:r>
    </w:p>
    <w:p w14:paraId="5D299865" w14:textId="77777777" w:rsidR="00F4136F" w:rsidRDefault="00E27E4F">
      <w:pPr>
        <w:pStyle w:val="Bodytext50"/>
        <w:framePr w:w="6274" w:h="6173" w:hRule="exact" w:wrap="around" w:vAnchor="page" w:hAnchor="page" w:x="3020" w:y="6637"/>
        <w:shd w:val="clear" w:color="auto" w:fill="auto"/>
        <w:tabs>
          <w:tab w:val="right" w:pos="2253"/>
          <w:tab w:val="right" w:pos="2284"/>
          <w:tab w:val="left" w:pos="2747"/>
          <w:tab w:val="left" w:pos="2673"/>
          <w:tab w:val="center" w:pos="3337"/>
          <w:tab w:val="center" w:pos="3326"/>
          <w:tab w:val="right" w:pos="4129"/>
          <w:tab w:val="right" w:pos="4127"/>
          <w:tab w:val="center" w:pos="4623"/>
          <w:tab w:val="center" w:pos="4612"/>
        </w:tabs>
        <w:spacing w:before="0"/>
        <w:ind w:left="1540" w:firstLine="0"/>
      </w:pPr>
      <w:r>
        <w:rPr>
          <w:rStyle w:val="Bodytext5Italicfa"/>
          <w:lang w:val="en-US" w:eastAsia="en-US" w:bidi="en-US"/>
        </w:rPr>
        <w:t>xi</w:t>
      </w:r>
      <w:r>
        <w:rPr>
          <w:rStyle w:val="Bodytext5Spacing0pt8"/>
          <w:lang w:val="en-US" w:eastAsia="en-US" w:bidi="en-US"/>
        </w:rPr>
        <w:tab/>
      </w:r>
      <w:r>
        <w:rPr>
          <w:rStyle w:val="Bodytext5Spacing0pt8"/>
        </w:rPr>
        <w:t>1</w:t>
      </w:r>
      <w:r>
        <w:rPr>
          <w:rStyle w:val="Bodytext5Spacing0pt8"/>
        </w:rPr>
        <w:tab/>
        <w:t>2</w:t>
      </w:r>
      <w:r>
        <w:rPr>
          <w:rStyle w:val="Bodytext5Spacing0pt8"/>
        </w:rPr>
        <w:tab/>
        <w:t>3</w:t>
      </w:r>
      <w:r>
        <w:rPr>
          <w:rStyle w:val="Bodytext5Spacing0pt8"/>
        </w:rPr>
        <w:tab/>
        <w:t>4</w:t>
      </w:r>
      <w:r>
        <w:rPr>
          <w:rStyle w:val="Bodytext5Spacing0pt8"/>
        </w:rPr>
        <w:tab/>
        <w:t>5</w:t>
      </w:r>
      <w:r>
        <w:rPr>
          <w:rStyle w:val="Bodytext5Spacing0pt8"/>
        </w:rPr>
        <w:tab/>
        <w:t>6</w:t>
      </w:r>
      <w:r>
        <w:rPr>
          <w:rStyle w:val="Bodytext5Spacing0pt8"/>
        </w:rPr>
        <w:tab/>
        <w:t>7</w:t>
      </w:r>
      <w:r>
        <w:rPr>
          <w:rStyle w:val="Bodytext5Spacing0pt8"/>
        </w:rPr>
        <w:tab/>
        <w:t>8</w:t>
      </w:r>
      <w:r>
        <w:rPr>
          <w:rStyle w:val="Bodytext5Spacing0pt8"/>
        </w:rPr>
        <w:tab/>
        <w:t>9</w:t>
      </w:r>
      <w:r>
        <w:rPr>
          <w:rStyle w:val="Bodytext5Spacing0pt8"/>
        </w:rPr>
        <w:tab/>
        <w:t>10</w:t>
      </w:r>
    </w:p>
    <w:p w14:paraId="5D299866" w14:textId="77777777" w:rsidR="00F4136F" w:rsidRDefault="00E27E4F">
      <w:pPr>
        <w:pStyle w:val="Bodytext50"/>
        <w:framePr w:w="6274" w:h="6173" w:hRule="exact" w:wrap="around" w:vAnchor="page" w:hAnchor="page" w:x="3020" w:y="6637"/>
        <w:shd w:val="clear" w:color="auto" w:fill="auto"/>
        <w:tabs>
          <w:tab w:val="right" w:pos="3017"/>
          <w:tab w:val="left" w:pos="3330"/>
          <w:tab w:val="left" w:pos="3594"/>
          <w:tab w:val="left" w:pos="4293"/>
          <w:tab w:val="left" w:pos="4223"/>
        </w:tabs>
        <w:spacing w:before="0" w:after="56"/>
        <w:ind w:left="1540" w:firstLine="0"/>
      </w:pPr>
      <w:r>
        <w:rPr>
          <w:rStyle w:val="Bodytext5Spacing2pt7"/>
          <w:lang w:val="en-US" w:eastAsia="en-US" w:bidi="en-US"/>
        </w:rPr>
        <w:t>i/,-4</w:t>
      </w:r>
      <w:r>
        <w:rPr>
          <w:rStyle w:val="Bodytext5Spacing0pt8"/>
          <w:lang w:val="en-US" w:eastAsia="en-US" w:bidi="en-US"/>
        </w:rPr>
        <w:t xml:space="preserve"> 3 5 8</w:t>
      </w:r>
      <w:r>
        <w:rPr>
          <w:rStyle w:val="Bodytext5Spacing0pt8"/>
          <w:lang w:val="en-US" w:eastAsia="en-US" w:bidi="en-US"/>
        </w:rPr>
        <w:tab/>
        <w:t>6</w:t>
      </w:r>
      <w:r>
        <w:rPr>
          <w:rStyle w:val="Bodytext5Spacing0pt8"/>
          <w:lang w:val="en-US" w:eastAsia="en-US" w:bidi="en-US"/>
        </w:rPr>
        <w:tab/>
      </w:r>
      <w:r>
        <w:rPr>
          <w:rStyle w:val="Bodytext5Spacing0pt8"/>
        </w:rPr>
        <w:t>1</w:t>
      </w:r>
      <w:r>
        <w:rPr>
          <w:rStyle w:val="Bodytext5Spacing0pt8"/>
        </w:rPr>
        <w:tab/>
        <w:t>7</w:t>
      </w:r>
      <w:r>
        <w:rPr>
          <w:rStyle w:val="Bodytext5Spacing0pt8"/>
        </w:rPr>
        <w:tab/>
        <w:t>10</w:t>
      </w:r>
      <w:r>
        <w:rPr>
          <w:rStyle w:val="Bodytext5Spacing0pt8"/>
        </w:rPr>
        <w:tab/>
        <w:t>2 9</w:t>
      </w:r>
    </w:p>
    <w:p w14:paraId="5D299867" w14:textId="77777777" w:rsidR="00F4136F" w:rsidRDefault="00E27E4F">
      <w:pPr>
        <w:pStyle w:val="Bodytext50"/>
        <w:framePr w:w="6274" w:h="6173" w:hRule="exact" w:wrap="around" w:vAnchor="page" w:hAnchor="page" w:x="3020" w:y="6637"/>
        <w:shd w:val="clear" w:color="auto" w:fill="auto"/>
        <w:tabs>
          <w:tab w:val="left" w:pos="1110"/>
          <w:tab w:val="left" w:pos="320"/>
        </w:tabs>
        <w:spacing w:before="0" w:line="173" w:lineRule="exact"/>
        <w:ind w:left="20" w:firstLine="0"/>
      </w:pPr>
      <w:r>
        <w:rPr>
          <w:rStyle w:val="Bodytext5Spacing0pt8"/>
        </w:rPr>
        <w:t>б)</w:t>
      </w:r>
      <w:r>
        <w:rPr>
          <w:rStyle w:val="Bodytext5Spacing0pt8"/>
        </w:rPr>
        <w:tab/>
        <w:t>значима</w:t>
      </w:r>
      <w:r>
        <w:rPr>
          <w:rStyle w:val="Bodytext5Spacing0pt8"/>
        </w:rPr>
        <w:tab/>
        <w:t>ли ранговая корреляционная связь &gt;при уровне значи</w:t>
      </w:r>
      <w:r>
        <w:rPr>
          <w:rStyle w:val="Bodytext5Spacing0pt8"/>
        </w:rPr>
        <w:softHyphen/>
      </w:r>
    </w:p>
    <w:p w14:paraId="5D299868" w14:textId="77777777" w:rsidR="00F4136F" w:rsidRDefault="00E27E4F">
      <w:pPr>
        <w:pStyle w:val="Bodytext50"/>
        <w:framePr w:w="6274" w:h="6173" w:hRule="exact" w:wrap="around" w:vAnchor="page" w:hAnchor="page" w:x="3020" w:y="6637"/>
        <w:shd w:val="clear" w:color="auto" w:fill="auto"/>
        <w:spacing w:before="0" w:line="173" w:lineRule="exact"/>
        <w:ind w:left="20" w:firstLine="0"/>
      </w:pPr>
      <w:r>
        <w:rPr>
          <w:rStyle w:val="Bodytext5Spacing0pt8"/>
        </w:rPr>
        <w:t>мости 0,05?</w:t>
      </w:r>
    </w:p>
    <w:p w14:paraId="5D299869" w14:textId="77777777" w:rsidR="00F4136F" w:rsidRDefault="00E27E4F">
      <w:pPr>
        <w:pStyle w:val="Bodytext50"/>
        <w:framePr w:w="6274" w:h="6173" w:hRule="exact" w:wrap="around" w:vAnchor="page" w:hAnchor="page" w:x="3020" w:y="6637"/>
        <w:shd w:val="clear" w:color="auto" w:fill="auto"/>
        <w:spacing w:before="0" w:line="173" w:lineRule="exact"/>
        <w:ind w:left="20" w:right="40" w:firstLine="380"/>
      </w:pPr>
      <w:r>
        <w:rPr>
          <w:rStyle w:val="Bodytext5Italicfa"/>
        </w:rPr>
        <w:t>Отв.</w:t>
      </w:r>
      <w:r>
        <w:rPr>
          <w:rStyle w:val="Bodytext5Spacing0pt8"/>
        </w:rPr>
        <w:t xml:space="preserve"> а) т</w:t>
      </w:r>
      <w:r>
        <w:rPr>
          <w:rStyle w:val="Bodytext5Spacing0pt8"/>
          <w:vertAlign w:val="subscript"/>
        </w:rPr>
        <w:t>в</w:t>
      </w:r>
      <w:r>
        <w:rPr>
          <w:rStyle w:val="Bodytext5Spacing0pt8"/>
        </w:rPr>
        <w:t xml:space="preserve"> = 0,29; б) Т</w:t>
      </w:r>
      <w:r>
        <w:rPr>
          <w:rStyle w:val="Bodytext5Spacing0pt8"/>
          <w:vertAlign w:val="subscript"/>
        </w:rPr>
        <w:t>кр</w:t>
      </w:r>
      <w:r>
        <w:rPr>
          <w:rStyle w:val="Bodytext5Spacing0pt8"/>
        </w:rPr>
        <w:t xml:space="preserve"> = 0,96; ранговая корреляционная связь незначима.</w:t>
      </w:r>
    </w:p>
    <w:p w14:paraId="5D29986A" w14:textId="77777777" w:rsidR="00F4136F" w:rsidRDefault="00E27E4F">
      <w:pPr>
        <w:pStyle w:val="Bodytext50"/>
        <w:framePr w:w="6274" w:h="6173" w:hRule="exact" w:wrap="around" w:vAnchor="page" w:hAnchor="page" w:x="3020" w:y="6637"/>
        <w:numPr>
          <w:ilvl w:val="0"/>
          <w:numId w:val="63"/>
        </w:numPr>
        <w:shd w:val="clear" w:color="auto" w:fill="auto"/>
        <w:spacing w:before="0" w:line="173" w:lineRule="exact"/>
        <w:ind w:left="20" w:right="40" w:firstLine="380"/>
      </w:pPr>
      <w:r>
        <w:rPr>
          <w:rStyle w:val="Bodytext5Spacing0pt8"/>
        </w:rPr>
        <w:t xml:space="preserve"> Известны результаты измерения </w:t>
      </w:r>
      <w:r>
        <w:rPr>
          <w:rStyle w:val="Bodytext585pt5"/>
        </w:rPr>
        <w:t xml:space="preserve">(мм) </w:t>
      </w:r>
      <w:r>
        <w:rPr>
          <w:rStyle w:val="Bodytext5Spacing0pt8"/>
        </w:rPr>
        <w:t>изделий двух выборок, объемы которых соответственно равны л</w:t>
      </w:r>
      <w:r>
        <w:rPr>
          <w:rStyle w:val="Bodytext5Spacing0pt8"/>
          <w:vertAlign w:val="subscript"/>
        </w:rPr>
        <w:t>х</w:t>
      </w:r>
      <w:r>
        <w:rPr>
          <w:rStyle w:val="Bodytext5Spacing0pt8"/>
        </w:rPr>
        <w:t xml:space="preserve"> = 6 и л</w:t>
      </w:r>
      <w:r>
        <w:rPr>
          <w:rStyle w:val="Bodytext5Spacing0pt8"/>
          <w:vertAlign w:val="subscript"/>
        </w:rPr>
        <w:t>а</w:t>
      </w:r>
      <w:r>
        <w:rPr>
          <w:rStyle w:val="Bodytext5Spacing0pt8"/>
        </w:rPr>
        <w:t xml:space="preserve"> = 6:</w:t>
      </w:r>
    </w:p>
    <w:p w14:paraId="5D29986B" w14:textId="77777777" w:rsidR="00F4136F" w:rsidRDefault="00E27E4F">
      <w:pPr>
        <w:pStyle w:val="Bodytext50"/>
        <w:framePr w:w="6274" w:h="6173" w:hRule="exact" w:wrap="around" w:vAnchor="page" w:hAnchor="page" w:x="3020" w:y="6637"/>
        <w:shd w:val="clear" w:color="auto" w:fill="auto"/>
        <w:tabs>
          <w:tab w:val="right" w:pos="1466"/>
          <w:tab w:val="right" w:pos="1854"/>
          <w:tab w:val="center" w:pos="3138"/>
          <w:tab w:val="right" w:pos="2579"/>
          <w:tab w:val="right" w:pos="2968"/>
          <w:tab w:val="center" w:pos="3208"/>
        </w:tabs>
        <w:spacing w:before="0" w:line="173" w:lineRule="exact"/>
        <w:ind w:left="880" w:firstLine="0"/>
      </w:pPr>
      <w:r>
        <w:rPr>
          <w:rStyle w:val="Bodytext5Italicfa"/>
          <w:lang w:val="en-US" w:eastAsia="en-US" w:bidi="en-US"/>
        </w:rPr>
        <w:t>x</w:t>
      </w:r>
      <w:r>
        <w:rPr>
          <w:rStyle w:val="Bodytext5Italicfa"/>
          <w:vertAlign w:val="subscript"/>
          <w:lang w:val="en-US" w:eastAsia="en-US" w:bidi="en-US"/>
        </w:rPr>
        <w:t>t</w:t>
      </w:r>
      <w:r>
        <w:rPr>
          <w:rStyle w:val="Bodytext5Spacing0pt8"/>
          <w:lang w:val="en-US" w:eastAsia="en-US" w:bidi="en-US"/>
        </w:rPr>
        <w:tab/>
      </w:r>
      <w:r>
        <w:rPr>
          <w:rStyle w:val="Bodytext5Spacing0pt8"/>
        </w:rPr>
        <w:t>12</w:t>
      </w:r>
      <w:r>
        <w:rPr>
          <w:rStyle w:val="Bodytext5Spacing0pt8"/>
        </w:rPr>
        <w:tab/>
        <w:t>10</w:t>
      </w:r>
      <w:r>
        <w:rPr>
          <w:rStyle w:val="Bodytext5Spacing0pt8"/>
        </w:rPr>
        <w:tab/>
        <w:t>8</w:t>
      </w:r>
      <w:r>
        <w:rPr>
          <w:rStyle w:val="Bodytext5Spacing0pt8"/>
        </w:rPr>
        <w:tab/>
        <w:t>15</w:t>
      </w:r>
      <w:r>
        <w:rPr>
          <w:rStyle w:val="Bodytext5Spacing0pt8"/>
        </w:rPr>
        <w:tab/>
        <w:t>14</w:t>
      </w:r>
      <w:r>
        <w:rPr>
          <w:rStyle w:val="Bodytext5Spacing0pt8"/>
        </w:rPr>
        <w:tab/>
        <w:t>11</w:t>
      </w:r>
    </w:p>
    <w:p w14:paraId="5D29986C" w14:textId="77777777" w:rsidR="00F4136F" w:rsidRDefault="00E27E4F">
      <w:pPr>
        <w:pStyle w:val="Bodytext50"/>
        <w:framePr w:w="6274" w:h="6173" w:hRule="exact" w:wrap="around" w:vAnchor="page" w:hAnchor="page" w:x="3020" w:y="6637"/>
        <w:shd w:val="clear" w:color="auto" w:fill="auto"/>
        <w:tabs>
          <w:tab w:val="right" w:pos="1466"/>
          <w:tab w:val="right" w:pos="1854"/>
          <w:tab w:val="center" w:pos="3138"/>
          <w:tab w:val="right" w:pos="2579"/>
          <w:tab w:val="right" w:pos="2968"/>
          <w:tab w:val="center" w:pos="3208"/>
        </w:tabs>
        <w:spacing w:before="0" w:after="53" w:line="173" w:lineRule="exact"/>
        <w:ind w:left="880" w:firstLine="0"/>
      </w:pPr>
      <w:r>
        <w:rPr>
          <w:rStyle w:val="Bodytext5Italicfa"/>
          <w:lang w:val="en-US" w:eastAsia="en-US" w:bidi="en-US"/>
        </w:rPr>
        <w:t>y</w:t>
      </w:r>
      <w:r>
        <w:rPr>
          <w:rStyle w:val="Bodytext5Italicfa"/>
          <w:vertAlign w:val="subscript"/>
          <w:lang w:val="en-US" w:eastAsia="en-US" w:bidi="en-US"/>
        </w:rPr>
        <w:t>t</w:t>
      </w:r>
      <w:r>
        <w:rPr>
          <w:rStyle w:val="Bodytext5Spacing0pt8"/>
          <w:lang w:val="en-US" w:eastAsia="en-US" w:bidi="en-US"/>
        </w:rPr>
        <w:tab/>
      </w:r>
      <w:r>
        <w:rPr>
          <w:rStyle w:val="Bodytext5Spacing0pt8"/>
        </w:rPr>
        <w:t>13</w:t>
      </w:r>
      <w:r>
        <w:rPr>
          <w:rStyle w:val="Bodytext5Spacing0pt8"/>
        </w:rPr>
        <w:tab/>
        <w:t>9</w:t>
      </w:r>
      <w:r>
        <w:rPr>
          <w:rStyle w:val="Bodytext5Spacing0pt8"/>
        </w:rPr>
        <w:tab/>
        <w:t>16</w:t>
      </w:r>
      <w:r>
        <w:rPr>
          <w:rStyle w:val="Bodytext5Spacing0pt8"/>
        </w:rPr>
        <w:tab/>
        <w:t>17</w:t>
      </w:r>
      <w:r>
        <w:rPr>
          <w:rStyle w:val="Bodytext5Spacing0pt8"/>
        </w:rPr>
        <w:tab/>
        <w:t>7</w:t>
      </w:r>
      <w:r>
        <w:rPr>
          <w:rStyle w:val="Bodytext5Spacing0pt8"/>
        </w:rPr>
        <w:tab/>
        <w:t>18</w:t>
      </w:r>
    </w:p>
    <w:p w14:paraId="5D29986D" w14:textId="77777777" w:rsidR="00F4136F" w:rsidRDefault="00E27E4F">
      <w:pPr>
        <w:pStyle w:val="Bodytext50"/>
        <w:framePr w:w="6274" w:h="6173" w:hRule="exact" w:wrap="around" w:vAnchor="page" w:hAnchor="page" w:x="3020" w:y="6637"/>
        <w:shd w:val="clear" w:color="auto" w:fill="auto"/>
        <w:spacing w:before="0" w:line="182" w:lineRule="exact"/>
        <w:ind w:left="20" w:right="40" w:firstLine="0"/>
      </w:pPr>
      <w:r>
        <w:rPr>
          <w:rStyle w:val="Bodytext5Spacing0pt8"/>
        </w:rPr>
        <w:t xml:space="preserve">При уровне значимости 0,05 проверить нулевую гипотезу </w:t>
      </w:r>
      <w:r>
        <w:rPr>
          <w:rStyle w:val="Bodytext5Italicfa"/>
          <w:lang w:val="en-US" w:eastAsia="en-US" w:bidi="en-US"/>
        </w:rPr>
        <w:t>Fj (x) — F</w:t>
      </w:r>
      <w:r>
        <w:rPr>
          <w:rStyle w:val="Bodytext5Italicfa"/>
          <w:vertAlign w:val="subscript"/>
          <w:lang w:val="en-US" w:eastAsia="en-US" w:bidi="en-US"/>
        </w:rPr>
        <w:t>3</w:t>
      </w:r>
      <w:r>
        <w:rPr>
          <w:rStyle w:val="Bodytext5Italicfa"/>
          <w:lang w:val="en-US" w:eastAsia="en-US" w:bidi="en-US"/>
        </w:rPr>
        <w:t xml:space="preserve"> </w:t>
      </w:r>
      <w:r>
        <w:rPr>
          <w:rStyle w:val="Bodytext5Italicfa"/>
        </w:rPr>
        <w:t>(х) об</w:t>
      </w:r>
      <w:r>
        <w:rPr>
          <w:rStyle w:val="Bodytext5Spacing0pt8"/>
        </w:rPr>
        <w:t xml:space="preserve"> однородности выборок при конкурирующей гипотезе </w:t>
      </w:r>
      <w:r>
        <w:rPr>
          <w:rStyle w:val="Bodytext5Italicfa"/>
          <w:lang w:val="en-US" w:eastAsia="en-US" w:bidi="en-US"/>
        </w:rPr>
        <w:t>N</w:t>
      </w:r>
      <w:r>
        <w:rPr>
          <w:rStyle w:val="Bodytext5Italicfa"/>
          <w:vertAlign w:val="subscript"/>
          <w:lang w:val="en-US" w:eastAsia="en-US" w:bidi="en-US"/>
        </w:rPr>
        <w:t>1</w:t>
      </w:r>
      <w:r>
        <w:rPr>
          <w:rStyle w:val="Bodytext5Italicfa"/>
          <w:lang w:val="en-US" w:eastAsia="en-US" w:bidi="en-US"/>
        </w:rPr>
        <w:t>:F</w:t>
      </w:r>
      <w:r>
        <w:rPr>
          <w:rStyle w:val="Bodytext5Italicfa"/>
          <w:vertAlign w:val="subscript"/>
          <w:lang w:val="en-US" w:eastAsia="en-US" w:bidi="en-US"/>
        </w:rPr>
        <w:t>1</w:t>
      </w:r>
      <w:r>
        <w:rPr>
          <w:rStyle w:val="Bodytext5Italicfa"/>
          <w:lang w:val="en-US" w:eastAsia="en-US" w:bidi="en-US"/>
        </w:rPr>
        <w:t xml:space="preserve">(x) </w:t>
      </w:r>
      <w:r>
        <w:rPr>
          <w:rStyle w:val="Bodytext5Italicfa"/>
        </w:rPr>
        <w:t>Ф</w:t>
      </w:r>
    </w:p>
    <w:p w14:paraId="5D29986E" w14:textId="77777777" w:rsidR="00F4136F" w:rsidRDefault="00E27E4F">
      <w:pPr>
        <w:pStyle w:val="Bodytext470"/>
        <w:framePr w:w="6274" w:h="6173" w:hRule="exact" w:wrap="around" w:vAnchor="page" w:hAnchor="page" w:x="3020" w:y="6637"/>
        <w:shd w:val="clear" w:color="auto" w:fill="auto"/>
        <w:spacing w:line="230" w:lineRule="exact"/>
        <w:ind w:left="20"/>
        <w:jc w:val="both"/>
      </w:pPr>
      <w:r>
        <w:rPr>
          <w:rStyle w:val="Bodytext47Spacing0pt0"/>
          <w:i/>
          <w:iCs/>
        </w:rPr>
        <w:t>Ф %(*)■</w:t>
      </w:r>
    </w:p>
    <w:p w14:paraId="5D29986F" w14:textId="77777777" w:rsidR="00F4136F" w:rsidRDefault="00E27E4F">
      <w:pPr>
        <w:pStyle w:val="Bodytext50"/>
        <w:framePr w:w="6274" w:h="6173" w:hRule="exact" w:wrap="around" w:vAnchor="page" w:hAnchor="page" w:x="3020" w:y="6637"/>
        <w:shd w:val="clear" w:color="auto" w:fill="auto"/>
        <w:spacing w:before="0" w:line="160" w:lineRule="exact"/>
        <w:ind w:left="20" w:firstLine="380"/>
      </w:pPr>
      <w:r>
        <w:rPr>
          <w:rStyle w:val="Bodytext5Spacing2pt7"/>
        </w:rPr>
        <w:t>Указание.</w:t>
      </w:r>
      <w:r>
        <w:rPr>
          <w:rStyle w:val="Bodytext5Spacing0pt8"/>
        </w:rPr>
        <w:t xml:space="preserve"> Использовать критерий Вилкоксона.</w:t>
      </w:r>
    </w:p>
    <w:p w14:paraId="5D299870" w14:textId="77777777" w:rsidR="00F4136F" w:rsidRDefault="00E27E4F">
      <w:pPr>
        <w:pStyle w:val="Bodytext50"/>
        <w:framePr w:w="6274" w:h="6173" w:hRule="exact" w:wrap="around" w:vAnchor="page" w:hAnchor="page" w:x="3020" w:y="6637"/>
        <w:shd w:val="clear" w:color="auto" w:fill="auto"/>
        <w:spacing w:before="0" w:line="160" w:lineRule="exact"/>
        <w:ind w:left="20" w:firstLine="380"/>
      </w:pPr>
      <w:r>
        <w:rPr>
          <w:rStyle w:val="Bodytext5Italicfa"/>
        </w:rPr>
        <w:t>Отв.</w:t>
      </w:r>
      <w:r>
        <w:rPr>
          <w:rStyle w:val="Bodytext5Spacing0pt8"/>
        </w:rPr>
        <w:t xml:space="preserve"> Нулевая гипотеза отвергается: Щ</w:t>
      </w:r>
      <w:r>
        <w:rPr>
          <w:rStyle w:val="Bodytext5Spacing0pt8"/>
          <w:vertAlign w:val="subscript"/>
        </w:rPr>
        <w:t>Н</w:t>
      </w:r>
      <w:r>
        <w:rPr>
          <w:rStyle w:val="Bodytext5Spacing0pt8"/>
        </w:rPr>
        <w:t>ижн. кр (0,025; 6; 6) =26,</w:t>
      </w:r>
    </w:p>
    <w:p w14:paraId="5D299871" w14:textId="77777777" w:rsidR="00F4136F" w:rsidRDefault="00E27E4F">
      <w:pPr>
        <w:pStyle w:val="Bodytext360"/>
        <w:framePr w:w="6274" w:h="6173" w:hRule="exact" w:wrap="around" w:vAnchor="page" w:hAnchor="page" w:x="3020" w:y="6637"/>
        <w:shd w:val="clear" w:color="auto" w:fill="auto"/>
        <w:spacing w:after="0" w:line="130" w:lineRule="exact"/>
        <w:ind w:left="20"/>
        <w:jc w:val="both"/>
      </w:pPr>
      <w:r>
        <w:rPr>
          <w:rStyle w:val="Bodytext36Spacing0pt3"/>
          <w:b/>
          <w:bCs/>
        </w:rPr>
        <w:t xml:space="preserve">^верхи. кр </w:t>
      </w:r>
      <w:r>
        <w:rPr>
          <w:rStyle w:val="Bodytext36Spacing0pt3"/>
          <w:b/>
          <w:bCs/>
          <w:vertAlign w:val="superscript"/>
        </w:rPr>
        <w:t>=</w:t>
      </w:r>
      <w:r>
        <w:rPr>
          <w:rStyle w:val="Bodytext36Spacing0pt3"/>
          <w:b/>
          <w:bCs/>
        </w:rPr>
        <w:t xml:space="preserve"> 52, В^иабл </w:t>
      </w:r>
      <w:r>
        <w:rPr>
          <w:rStyle w:val="Bodytext36Spacing0pt3"/>
          <w:b/>
          <w:bCs/>
          <w:vertAlign w:val="superscript"/>
        </w:rPr>
        <w:t>=</w:t>
      </w:r>
      <w:r>
        <w:rPr>
          <w:rStyle w:val="Bodytext36Spacing0pt3"/>
          <w:b/>
          <w:bCs/>
        </w:rPr>
        <w:t xml:space="preserve"> 70.</w:t>
      </w:r>
    </w:p>
    <w:p w14:paraId="5D299872" w14:textId="77777777" w:rsidR="00F4136F" w:rsidRDefault="00E27E4F">
      <w:pPr>
        <w:pStyle w:val="Bodytext50"/>
        <w:framePr w:w="6274" w:h="6173" w:hRule="exact" w:wrap="around" w:vAnchor="page" w:hAnchor="page" w:x="3020" w:y="6637"/>
        <w:numPr>
          <w:ilvl w:val="0"/>
          <w:numId w:val="63"/>
        </w:numPr>
        <w:shd w:val="clear" w:color="auto" w:fill="auto"/>
        <w:spacing w:before="0" w:line="178" w:lineRule="exact"/>
        <w:ind w:left="20" w:right="40" w:firstLine="380"/>
      </w:pPr>
      <w:r>
        <w:rPr>
          <w:rStyle w:val="Bodytext5Spacing0pt8"/>
        </w:rPr>
        <w:t xml:space="preserve"> Используя критерий Вилкоксона, при уровне значимости 0,05 проверить нулевую гипотезу об однородности двух выборок,</w:t>
      </w:r>
    </w:p>
    <w:p w14:paraId="5D299873" w14:textId="77777777" w:rsidR="00F4136F" w:rsidRDefault="00E27E4F">
      <w:pPr>
        <w:pStyle w:val="Headerorfooter30"/>
        <w:framePr w:wrap="around" w:vAnchor="page" w:hAnchor="page" w:x="3073" w:y="12901"/>
        <w:shd w:val="clear" w:color="auto" w:fill="auto"/>
        <w:spacing w:line="160" w:lineRule="exact"/>
        <w:ind w:left="20"/>
        <w:jc w:val="left"/>
      </w:pPr>
      <w:r>
        <w:rPr>
          <w:rStyle w:val="Headerorfooter3Spacing0pt5"/>
        </w:rPr>
        <w:t>348</w:t>
      </w:r>
    </w:p>
    <w:p w14:paraId="5D29987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875" w14:textId="77777777" w:rsidR="00F4136F" w:rsidRDefault="00E27E4F">
      <w:pPr>
        <w:pStyle w:val="Bodytext50"/>
        <w:framePr w:w="6518" w:h="9779" w:hRule="exact" w:wrap="around" w:vAnchor="page" w:hAnchor="page" w:x="2898" w:y="3021"/>
        <w:shd w:val="clear" w:color="auto" w:fill="auto"/>
        <w:spacing w:before="0" w:line="187" w:lineRule="exact"/>
        <w:ind w:left="60" w:right="280" w:firstLine="0"/>
      </w:pPr>
      <w:r>
        <w:rPr>
          <w:rStyle w:val="Bodytext5Spacing0pt8"/>
        </w:rPr>
        <w:t xml:space="preserve">объемы которых соответственно равны </w:t>
      </w:r>
      <w:r>
        <w:rPr>
          <w:rStyle w:val="Bodytext5Spacing0pt8"/>
          <w:lang w:val="en-US" w:eastAsia="en-US" w:bidi="en-US"/>
        </w:rPr>
        <w:t>n</w:t>
      </w:r>
      <w:r>
        <w:rPr>
          <w:rStyle w:val="Bodytext5Spacing0pt8"/>
          <w:vertAlign w:val="subscript"/>
          <w:lang w:val="en-US" w:eastAsia="en-US" w:bidi="en-US"/>
        </w:rPr>
        <w:t>x</w:t>
      </w:r>
      <w:r>
        <w:rPr>
          <w:rStyle w:val="Bodytext5Spacing0pt8"/>
          <w:lang w:val="en-US" w:eastAsia="en-US" w:bidi="en-US"/>
        </w:rPr>
        <w:t xml:space="preserve"> = 30 </w:t>
      </w:r>
      <w:r>
        <w:rPr>
          <w:rStyle w:val="Bodytext5Spacing0pt8"/>
        </w:rPr>
        <w:t>и л</w:t>
      </w:r>
      <w:r>
        <w:rPr>
          <w:rStyle w:val="Bodytext5Spacing0pt8"/>
          <w:vertAlign w:val="subscript"/>
        </w:rPr>
        <w:t>2</w:t>
      </w:r>
      <w:r>
        <w:rPr>
          <w:rStyle w:val="Bodytext5Spacing0pt8"/>
        </w:rPr>
        <w:t xml:space="preserve"> = 50, при конку</w:t>
      </w:r>
      <w:r>
        <w:rPr>
          <w:rStyle w:val="Bodytext5Spacing0pt8"/>
        </w:rPr>
        <w:softHyphen/>
        <w:t xml:space="preserve">рирующей гипотезе </w:t>
      </w:r>
      <w:r>
        <w:rPr>
          <w:rStyle w:val="Bodytext5Italicfa"/>
          <w:lang w:val="en-US" w:eastAsia="en-US" w:bidi="en-US"/>
        </w:rPr>
        <w:t>F</w:t>
      </w:r>
      <w:r>
        <w:rPr>
          <w:rStyle w:val="Bodytext5Italicfa"/>
          <w:vertAlign w:val="subscript"/>
          <w:lang w:val="en-US" w:eastAsia="en-US" w:bidi="en-US"/>
        </w:rPr>
        <w:t>1</w:t>
      </w:r>
      <w:r>
        <w:rPr>
          <w:rStyle w:val="Bodytext5Italicfa"/>
          <w:lang w:val="en-US" w:eastAsia="en-US" w:bidi="en-US"/>
        </w:rPr>
        <w:t>(x)</w:t>
      </w:r>
      <w:r>
        <w:rPr>
          <w:rStyle w:val="Bodytext5Spacing0pt8"/>
          <w:lang w:val="en-US" w:eastAsia="en-US" w:bidi="en-US"/>
        </w:rPr>
        <w:t xml:space="preserve"> </w:t>
      </w:r>
      <w:r>
        <w:rPr>
          <w:rStyle w:val="Bodytext5TrebuchetMS1"/>
        </w:rPr>
        <w:t xml:space="preserve">&gt; </w:t>
      </w:r>
      <w:r>
        <w:rPr>
          <w:rStyle w:val="Bodytext5Italicfa"/>
          <w:lang w:val="en-US" w:eastAsia="en-US" w:bidi="en-US"/>
        </w:rPr>
        <w:t>F</w:t>
      </w:r>
      <w:r>
        <w:rPr>
          <w:rStyle w:val="Bodytext5Italicfa"/>
          <w:vertAlign w:val="subscript"/>
          <w:lang w:val="en-US" w:eastAsia="en-US" w:bidi="en-US"/>
        </w:rPr>
        <w:t>2</w:t>
      </w:r>
      <w:r>
        <w:rPr>
          <w:rStyle w:val="Bodytext5Spacing0pt8"/>
          <w:lang w:val="en-US" w:eastAsia="en-US" w:bidi="en-US"/>
        </w:rPr>
        <w:t xml:space="preserve"> </w:t>
      </w:r>
      <w:r>
        <w:rPr>
          <w:rStyle w:val="Bodytext5TrebuchetMS2"/>
        </w:rPr>
        <w:t xml:space="preserve">(jc), </w:t>
      </w:r>
      <w:r>
        <w:rPr>
          <w:rStyle w:val="Bodytext5Spacing0pt8"/>
        </w:rPr>
        <w:t>если известно, что сумма поряд</w:t>
      </w:r>
      <w:r>
        <w:rPr>
          <w:rStyle w:val="Bodytext5Spacing0pt8"/>
        </w:rPr>
        <w:softHyphen/>
        <w:t>ковых номеров вариант первой выборки в общем вариационном ряду Г</w:t>
      </w:r>
      <w:r>
        <w:rPr>
          <w:rStyle w:val="Bodytext5Spacing0pt8"/>
          <w:vertAlign w:val="subscript"/>
        </w:rPr>
        <w:t>набл</w:t>
      </w:r>
      <w:r>
        <w:rPr>
          <w:rStyle w:val="Bodytext5Spacing0pt8"/>
        </w:rPr>
        <w:t>=1150.</w:t>
      </w:r>
    </w:p>
    <w:p w14:paraId="5D299876" w14:textId="77777777" w:rsidR="00F4136F" w:rsidRDefault="00E27E4F">
      <w:pPr>
        <w:pStyle w:val="Bodytext50"/>
        <w:framePr w:w="6518" w:h="9779" w:hRule="exact" w:wrap="around" w:vAnchor="page" w:hAnchor="page" w:x="2898" w:y="3021"/>
        <w:shd w:val="clear" w:color="auto" w:fill="auto"/>
        <w:spacing w:before="0" w:after="82" w:line="187" w:lineRule="exact"/>
        <w:ind w:left="60" w:firstLine="360"/>
      </w:pPr>
      <w:r>
        <w:rPr>
          <w:rStyle w:val="Bodytext5Italicfa"/>
        </w:rPr>
        <w:t>Отв.</w:t>
      </w:r>
      <w:r>
        <w:rPr>
          <w:rStyle w:val="Bodytext5Spacing0pt8"/>
        </w:rPr>
        <w:t xml:space="preserve"> </w:t>
      </w:r>
      <w:r>
        <w:rPr>
          <w:rStyle w:val="Bodytext5Spacing0pt8"/>
          <w:lang w:val="en-US" w:eastAsia="en-US" w:bidi="en-US"/>
        </w:rPr>
        <w:t xml:space="preserve">Her </w:t>
      </w:r>
      <w:r>
        <w:rPr>
          <w:rStyle w:val="Bodytext5Spacing0pt8"/>
        </w:rPr>
        <w:t>оснований отвергнуть нулевую гипотезу:</w:t>
      </w:r>
    </w:p>
    <w:p w14:paraId="5D299877" w14:textId="77777777" w:rsidR="00F4136F" w:rsidRDefault="00E27E4F">
      <w:pPr>
        <w:pStyle w:val="Bodytext250"/>
        <w:framePr w:w="6518" w:h="9779" w:hRule="exact" w:wrap="around" w:vAnchor="page" w:hAnchor="page" w:x="2898" w:y="3021"/>
        <w:shd w:val="clear" w:color="auto" w:fill="auto"/>
        <w:spacing w:before="0" w:after="446" w:line="160" w:lineRule="exact"/>
        <w:ind w:left="60" w:firstLine="920"/>
      </w:pPr>
      <w:r>
        <w:rPr>
          <w:rStyle w:val="Bodytext25Spacing0pt1"/>
        </w:rPr>
        <w:t xml:space="preserve">^нижн. кр (0&gt;05; 30, 50) = 1048, с^верхн. кр </w:t>
      </w:r>
      <w:r>
        <w:rPr>
          <w:rStyle w:val="Bodytext25Spacing0pt1"/>
          <w:vertAlign w:val="superscript"/>
        </w:rPr>
        <w:t>=</w:t>
      </w:r>
      <w:r>
        <w:rPr>
          <w:rStyle w:val="Bodytext25Spacing0pt1"/>
        </w:rPr>
        <w:t xml:space="preserve"> 1382.</w:t>
      </w:r>
    </w:p>
    <w:p w14:paraId="5D299878" w14:textId="77777777" w:rsidR="00F4136F" w:rsidRDefault="00E27E4F">
      <w:pPr>
        <w:pStyle w:val="Bodytext70"/>
        <w:framePr w:w="6518" w:h="9779" w:hRule="exact" w:wrap="around" w:vAnchor="page" w:hAnchor="page" w:x="2898" w:y="3021"/>
        <w:shd w:val="clear" w:color="auto" w:fill="auto"/>
        <w:spacing w:before="0" w:after="50" w:line="200" w:lineRule="exact"/>
        <w:ind w:left="60" w:firstLine="920"/>
      </w:pPr>
      <w:r>
        <w:rPr>
          <w:rStyle w:val="Bodytext7Spacing0pt2"/>
          <w:b/>
          <w:bCs/>
        </w:rPr>
        <w:t>Глава двадцатая</w:t>
      </w:r>
    </w:p>
    <w:p w14:paraId="5D299879" w14:textId="77777777" w:rsidR="00F4136F" w:rsidRDefault="00E27E4F">
      <w:pPr>
        <w:pStyle w:val="2"/>
        <w:framePr w:w="6518" w:h="9779" w:hRule="exact" w:wrap="around" w:vAnchor="page" w:hAnchor="page" w:x="2898" w:y="3021"/>
        <w:shd w:val="clear" w:color="auto" w:fill="auto"/>
        <w:spacing w:after="211" w:line="160" w:lineRule="exact"/>
        <w:ind w:left="60" w:firstLine="920"/>
        <w:jc w:val="both"/>
      </w:pPr>
      <w:r>
        <w:rPr>
          <w:rStyle w:val="BodytextSpacing0pt7"/>
        </w:rPr>
        <w:t>ОДНОФАКТОРНЫЙ ДИСПЕРСИОННЫЙ АНАЛИЗ</w:t>
      </w:r>
    </w:p>
    <w:p w14:paraId="5D29987A" w14:textId="77777777" w:rsidR="00F4136F" w:rsidRDefault="00E27E4F">
      <w:pPr>
        <w:pStyle w:val="Bodytext70"/>
        <w:framePr w:w="6518" w:h="9779" w:hRule="exact" w:wrap="around" w:vAnchor="page" w:hAnchor="page" w:x="2898" w:y="3021"/>
        <w:shd w:val="clear" w:color="auto" w:fill="auto"/>
        <w:spacing w:before="0" w:after="14" w:line="200" w:lineRule="exact"/>
        <w:ind w:left="60" w:firstLine="920"/>
      </w:pPr>
      <w:r>
        <w:rPr>
          <w:rStyle w:val="Bodytext7Spacing0pt2"/>
          <w:b/>
          <w:bCs/>
        </w:rPr>
        <w:t>§ 1. Сравнение нескольких средних.</w:t>
      </w:r>
    </w:p>
    <w:p w14:paraId="5D29987B" w14:textId="77777777" w:rsidR="00F4136F" w:rsidRDefault="00E27E4F">
      <w:pPr>
        <w:pStyle w:val="Bodytext70"/>
        <w:framePr w:w="6518" w:h="9779" w:hRule="exact" w:wrap="around" w:vAnchor="page" w:hAnchor="page" w:x="2898" w:y="3021"/>
        <w:shd w:val="clear" w:color="auto" w:fill="auto"/>
        <w:spacing w:before="0" w:after="190" w:line="200" w:lineRule="exact"/>
        <w:ind w:left="60" w:firstLine="920"/>
      </w:pPr>
      <w:r>
        <w:rPr>
          <w:rStyle w:val="Bodytext7Spacing0pt2"/>
          <w:b/>
          <w:bCs/>
        </w:rPr>
        <w:t>Понятие о дисперсионном анализе</w:t>
      </w:r>
    </w:p>
    <w:p w14:paraId="5D29987C" w14:textId="77777777" w:rsidR="00F4136F" w:rsidRDefault="00E27E4F">
      <w:pPr>
        <w:pStyle w:val="Bodytext40"/>
        <w:framePr w:w="6518" w:h="9779" w:hRule="exact" w:wrap="around" w:vAnchor="page" w:hAnchor="page" w:x="2898" w:y="3021"/>
        <w:shd w:val="clear" w:color="auto" w:fill="auto"/>
        <w:spacing w:line="216" w:lineRule="exact"/>
        <w:ind w:left="60" w:right="280" w:firstLine="920"/>
        <w:jc w:val="both"/>
      </w:pPr>
      <w:r>
        <w:rPr>
          <w:rStyle w:val="Bodytext4Spacing0pt8"/>
          <w:b/>
          <w:bCs/>
        </w:rPr>
        <w:t xml:space="preserve">Пусть генеральные совокупности </w:t>
      </w:r>
      <w:r>
        <w:rPr>
          <w:rStyle w:val="Bodytext4Italicff4"/>
          <w:b/>
          <w:bCs/>
          <w:lang w:val="en-US" w:eastAsia="en-US" w:bidi="en-US"/>
        </w:rPr>
        <w:t>X</w:t>
      </w:r>
      <w:r>
        <w:rPr>
          <w:rStyle w:val="Bodytext4Italicff4"/>
          <w:b/>
          <w:bCs/>
          <w:vertAlign w:val="subscript"/>
          <w:lang w:val="en-US" w:eastAsia="en-US" w:bidi="en-US"/>
        </w:rPr>
        <w:t>t</w:t>
      </w:r>
      <w:r>
        <w:rPr>
          <w:rStyle w:val="Bodytext4Italicff4"/>
          <w:b/>
          <w:bCs/>
          <w:lang w:val="en-US" w:eastAsia="en-US" w:bidi="en-US"/>
        </w:rPr>
        <w:t>, X</w:t>
      </w:r>
      <w:r>
        <w:rPr>
          <w:rStyle w:val="Bodytext4Italicff4"/>
          <w:b/>
          <w:bCs/>
          <w:vertAlign w:val="subscript"/>
          <w:lang w:val="en-US" w:eastAsia="en-US" w:bidi="en-US"/>
        </w:rPr>
        <w:t>t</w:t>
      </w:r>
      <w:r>
        <w:rPr>
          <w:rStyle w:val="Bodytext4Italicff4"/>
          <w:b/>
          <w:bCs/>
          <w:lang w:val="en-US" w:eastAsia="en-US" w:bidi="en-US"/>
        </w:rPr>
        <w:t>,</w:t>
      </w:r>
      <w:r>
        <w:rPr>
          <w:rStyle w:val="Bodytext4Spacing0pt8"/>
          <w:b/>
          <w:bCs/>
          <w:lang w:val="en-US" w:eastAsia="en-US" w:bidi="en-US"/>
        </w:rPr>
        <w:t xml:space="preserve"> </w:t>
      </w:r>
      <w:r>
        <w:rPr>
          <w:rStyle w:val="Bodytext4Spacing0pt8"/>
          <w:b/>
          <w:bCs/>
        </w:rPr>
        <w:t xml:space="preserve">.. ., </w:t>
      </w:r>
      <w:r>
        <w:rPr>
          <w:rStyle w:val="Bodytext4Italicff4"/>
          <w:b/>
          <w:bCs/>
        </w:rPr>
        <w:t>Х</w:t>
      </w:r>
      <w:r>
        <w:rPr>
          <w:rStyle w:val="Bodytext4Italicff4"/>
          <w:b/>
          <w:bCs/>
          <w:vertAlign w:val="subscript"/>
        </w:rPr>
        <w:t>р</w:t>
      </w:r>
      <w:r>
        <w:rPr>
          <w:rStyle w:val="Bodytext4Italicff4"/>
          <w:b/>
          <w:bCs/>
        </w:rPr>
        <w:t xml:space="preserve"> </w:t>
      </w:r>
      <w:r>
        <w:rPr>
          <w:rStyle w:val="Bodytext4Spacing0pt8"/>
          <w:b/>
          <w:bCs/>
        </w:rPr>
        <w:t xml:space="preserve">распределены нормально и имеют одинаковую, хотя и неизвестную, дисперсию; математические ожидания также неизвестны, но могут быть различными. Требуется при заданном уровне значимости по выборочным средним проверить нулевую гипотезу </w:t>
      </w:r>
      <w:r>
        <w:rPr>
          <w:rStyle w:val="Bodytext4Italicff4"/>
          <w:b/>
          <w:bCs/>
        </w:rPr>
        <w:t>Н</w:t>
      </w:r>
      <w:r>
        <w:rPr>
          <w:rStyle w:val="Bodytext4Italicff4"/>
          <w:b/>
          <w:bCs/>
          <w:vertAlign w:val="subscript"/>
        </w:rPr>
        <w:t>0</w:t>
      </w:r>
      <w:r>
        <w:rPr>
          <w:rStyle w:val="Bodytext4Italicff4"/>
          <w:b/>
          <w:bCs/>
        </w:rPr>
        <w:t>:М</w:t>
      </w:r>
      <w:r>
        <w:rPr>
          <w:rStyle w:val="Bodytext4Spacing0pt8"/>
          <w:b/>
          <w:bCs/>
        </w:rPr>
        <w:t xml:space="preserve"> (Х</w:t>
      </w:r>
      <w:r>
        <w:rPr>
          <w:rStyle w:val="Bodytext4Spacing0pt8"/>
          <w:b/>
          <w:bCs/>
          <w:vertAlign w:val="subscript"/>
        </w:rPr>
        <w:t>х</w:t>
      </w:r>
      <w:r>
        <w:rPr>
          <w:rStyle w:val="Bodytext4Spacing0pt8"/>
          <w:b/>
          <w:bCs/>
        </w:rPr>
        <w:t xml:space="preserve">) = </w:t>
      </w:r>
      <w:r>
        <w:rPr>
          <w:rStyle w:val="Bodytext4Italicff4"/>
          <w:b/>
          <w:bCs/>
        </w:rPr>
        <w:t>М</w:t>
      </w:r>
      <w:r>
        <w:rPr>
          <w:rStyle w:val="Bodytext4Spacing0pt8"/>
          <w:b/>
          <w:bCs/>
        </w:rPr>
        <w:t xml:space="preserve"> (Х</w:t>
      </w:r>
      <w:r>
        <w:rPr>
          <w:rStyle w:val="Bodytext4Spacing0pt8"/>
          <w:b/>
          <w:bCs/>
          <w:vertAlign w:val="subscript"/>
        </w:rPr>
        <w:t>2</w:t>
      </w:r>
      <w:r>
        <w:rPr>
          <w:rStyle w:val="Bodytext4Spacing0pt8"/>
          <w:b/>
          <w:bCs/>
        </w:rPr>
        <w:t xml:space="preserve">) = ... — </w:t>
      </w:r>
      <w:r>
        <w:rPr>
          <w:rStyle w:val="Bodytext4Italicff4"/>
          <w:b/>
          <w:bCs/>
        </w:rPr>
        <w:t>= М (Х</w:t>
      </w:r>
      <w:r>
        <w:rPr>
          <w:rStyle w:val="Bodytext4Italicff4"/>
          <w:b/>
          <w:bCs/>
          <w:vertAlign w:val="subscript"/>
        </w:rPr>
        <w:t>р</w:t>
      </w:r>
      <w:r>
        <w:rPr>
          <w:rStyle w:val="Bodytext4Italicff4"/>
          <w:b/>
          <w:bCs/>
        </w:rPr>
        <w:t>)</w:t>
      </w:r>
      <w:r>
        <w:rPr>
          <w:rStyle w:val="Bodytext4Spacing0pt8"/>
          <w:b/>
          <w:bCs/>
        </w:rPr>
        <w:t xml:space="preserve"> о равенстве всех математических ожиданий. Другими словами, требуется установить, значимо или. незначимо различаются выборочные средние. Казалось бы, для сравнения нескольких средних (/? &gt; 2) можно срав- нить.^их попарно. Однако с возрастанием числа средних возрастает и наибольшее различие между ними: среднее новой выборки может оказаться больше наибольшего или меньше наименьшего из средних, полученных до нового опыта. По этой причине для сравнения нескольких сред</w:t>
      </w:r>
      <w:r>
        <w:rPr>
          <w:rStyle w:val="Bodytext4Spacing0pt8"/>
          <w:b/>
          <w:bCs/>
        </w:rPr>
        <w:softHyphen/>
        <w:t xml:space="preserve">них пользуются другим методом, который основан на сравнении дисперсий и поэтому назван </w:t>
      </w:r>
      <w:r>
        <w:rPr>
          <w:rStyle w:val="Bodytext4Italicf2"/>
          <w:b/>
          <w:bCs/>
        </w:rPr>
        <w:t>дисперсионным анализом</w:t>
      </w:r>
      <w:r>
        <w:rPr>
          <w:rStyle w:val="Bodytext4Spacing0pt8"/>
          <w:b/>
          <w:bCs/>
        </w:rPr>
        <w:t xml:space="preserve"> (в основном развит английским статистиком Р. Фишером).</w:t>
      </w:r>
    </w:p>
    <w:p w14:paraId="5D29987D" w14:textId="77777777" w:rsidR="00F4136F" w:rsidRDefault="00E27E4F">
      <w:pPr>
        <w:pStyle w:val="Bodytext40"/>
        <w:framePr w:w="6518" w:h="9779" w:hRule="exact" w:wrap="around" w:vAnchor="page" w:hAnchor="page" w:x="2898" w:y="3021"/>
        <w:shd w:val="clear" w:color="auto" w:fill="auto"/>
        <w:spacing w:line="216" w:lineRule="exact"/>
        <w:ind w:left="60" w:right="280" w:firstLine="360"/>
        <w:jc w:val="both"/>
      </w:pPr>
      <w:r>
        <w:rPr>
          <w:rStyle w:val="Bodytext4Spacing0pt8"/>
          <w:b/>
          <w:bCs/>
        </w:rPr>
        <w:t>На практике дисперсионный анализ применяют, чтобы установить, оказывает ли существенное влияние некото</w:t>
      </w:r>
      <w:r>
        <w:rPr>
          <w:rStyle w:val="Bodytext4Spacing0pt8"/>
          <w:b/>
          <w:bCs/>
        </w:rPr>
        <w:softHyphen/>
        <w:t xml:space="preserve">рый </w:t>
      </w:r>
      <w:r>
        <w:rPr>
          <w:rStyle w:val="Bodytext4Spacing2pt7"/>
          <w:b/>
          <w:bCs/>
        </w:rPr>
        <w:t>качественный</w:t>
      </w:r>
      <w:r>
        <w:rPr>
          <w:rStyle w:val="Bodytext4Spacing0pt8"/>
          <w:b/>
          <w:bCs/>
        </w:rPr>
        <w:t xml:space="preserve"> фактор </w:t>
      </w:r>
      <w:r>
        <w:rPr>
          <w:rStyle w:val="Bodytext4Italicf2"/>
          <w:b/>
          <w:bCs/>
          <w:lang w:val="en-US" w:eastAsia="en-US" w:bidi="en-US"/>
        </w:rPr>
        <w:t>F,</w:t>
      </w:r>
      <w:r>
        <w:rPr>
          <w:rStyle w:val="Bodytext4Spacing0pt8"/>
          <w:b/>
          <w:bCs/>
          <w:lang w:val="en-US" w:eastAsia="en-US" w:bidi="en-US"/>
        </w:rPr>
        <w:t xml:space="preserve"> </w:t>
      </w:r>
      <w:r>
        <w:rPr>
          <w:rStyle w:val="Bodytext4Spacing0pt8"/>
          <w:b/>
          <w:bCs/>
        </w:rPr>
        <w:t xml:space="preserve">который имеет </w:t>
      </w:r>
      <w:r>
        <w:rPr>
          <w:rStyle w:val="Bodytext4Italicf2"/>
          <w:b/>
          <w:bCs/>
        </w:rPr>
        <w:t>р</w:t>
      </w:r>
      <w:r>
        <w:rPr>
          <w:rStyle w:val="Bodytext4Spacing0pt8"/>
          <w:b/>
          <w:bCs/>
        </w:rPr>
        <w:t xml:space="preserve"> уров</w:t>
      </w:r>
      <w:r>
        <w:rPr>
          <w:rStyle w:val="Bodytext4Spacing0pt8"/>
          <w:b/>
          <w:bCs/>
        </w:rPr>
        <w:softHyphen/>
        <w:t xml:space="preserve">ней </w:t>
      </w:r>
      <w:r>
        <w:rPr>
          <w:rStyle w:val="Bodytext4Italicf2"/>
          <w:b/>
          <w:bCs/>
          <w:lang w:val="en-US" w:eastAsia="en-US" w:bidi="en-US"/>
        </w:rPr>
        <w:t>F</w:t>
      </w:r>
      <w:r>
        <w:rPr>
          <w:rStyle w:val="Bodytext4Italicf2"/>
          <w:b/>
          <w:bCs/>
          <w:vertAlign w:val="subscript"/>
          <w:lang w:val="en-US" w:eastAsia="en-US" w:bidi="en-US"/>
        </w:rPr>
        <w:t>lf</w:t>
      </w:r>
      <w:r>
        <w:rPr>
          <w:rStyle w:val="Bodytext4Italicf2"/>
          <w:b/>
          <w:bCs/>
          <w:lang w:val="en-US" w:eastAsia="en-US" w:bidi="en-US"/>
        </w:rPr>
        <w:t xml:space="preserve"> F</w:t>
      </w:r>
      <w:r>
        <w:rPr>
          <w:rStyle w:val="Bodytext4Italicf2"/>
          <w:b/>
          <w:bCs/>
          <w:vertAlign w:val="subscript"/>
          <w:lang w:val="en-US" w:eastAsia="en-US" w:bidi="en-US"/>
        </w:rPr>
        <w:t>t</w:t>
      </w:r>
      <w:r>
        <w:rPr>
          <w:rStyle w:val="Bodytext4Italicf2"/>
          <w:b/>
          <w:bCs/>
          <w:lang w:val="en-US" w:eastAsia="en-US" w:bidi="en-US"/>
        </w:rPr>
        <w:t>,</w:t>
      </w:r>
      <w:r>
        <w:rPr>
          <w:rStyle w:val="Bodytext4Spacing0pt8"/>
          <w:b/>
          <w:bCs/>
          <w:lang w:val="en-US" w:eastAsia="en-US" w:bidi="en-US"/>
        </w:rPr>
        <w:t xml:space="preserve"> </w:t>
      </w:r>
      <w:r>
        <w:rPr>
          <w:rStyle w:val="Bodytext4Spacing2pt7"/>
          <w:b/>
          <w:bCs/>
        </w:rPr>
        <w:t>...,</w:t>
      </w:r>
      <w:r>
        <w:rPr>
          <w:rStyle w:val="Bodytext4Spacing0pt8"/>
          <w:b/>
          <w:bCs/>
        </w:rPr>
        <w:t xml:space="preserve"> </w:t>
      </w:r>
      <w:r>
        <w:rPr>
          <w:rStyle w:val="Bodytext4Italicf2"/>
          <w:b/>
          <w:bCs/>
          <w:lang w:val="en-US" w:eastAsia="en-US" w:bidi="en-US"/>
        </w:rPr>
        <w:t>F</w:t>
      </w:r>
      <w:r>
        <w:rPr>
          <w:rStyle w:val="Bodytext4Italicf2"/>
          <w:b/>
          <w:bCs/>
          <w:vertAlign w:val="subscript"/>
          <w:lang w:val="en-US" w:eastAsia="en-US" w:bidi="en-US"/>
        </w:rPr>
        <w:t>p</w:t>
      </w:r>
      <w:r>
        <w:rPr>
          <w:rStyle w:val="Bodytext4Spacing0pt8"/>
          <w:b/>
          <w:bCs/>
          <w:lang w:val="en-US" w:eastAsia="en-US" w:bidi="en-US"/>
        </w:rPr>
        <w:t xml:space="preserve"> </w:t>
      </w:r>
      <w:r>
        <w:rPr>
          <w:rStyle w:val="Bodytext4Spacing0pt8"/>
          <w:b/>
          <w:bCs/>
        </w:rPr>
        <w:t xml:space="preserve">на изучаемую величину </w:t>
      </w:r>
      <w:r>
        <w:rPr>
          <w:rStyle w:val="Bodytext4Italicf2"/>
          <w:b/>
          <w:bCs/>
        </w:rPr>
        <w:t>X.</w:t>
      </w:r>
      <w:r>
        <w:rPr>
          <w:rStyle w:val="Bodytext4Spacing0pt8"/>
          <w:b/>
          <w:bCs/>
        </w:rPr>
        <w:t xml:space="preserve"> Например, если требуется выяснить, какой вид удобрений наиболее эффективен для получения наибольшего урожая, то фак</w:t>
      </w:r>
      <w:r>
        <w:rPr>
          <w:rStyle w:val="Bodytext4Spacing0pt8"/>
          <w:b/>
          <w:bCs/>
        </w:rPr>
        <w:softHyphen/>
        <w:t xml:space="preserve">тор </w:t>
      </w:r>
      <w:r>
        <w:rPr>
          <w:rStyle w:val="Bodytext4Italicf2"/>
          <w:b/>
          <w:bCs/>
          <w:lang w:val="en-US" w:eastAsia="en-US" w:bidi="en-US"/>
        </w:rPr>
        <w:t>F</w:t>
      </w:r>
      <w:r>
        <w:rPr>
          <w:rStyle w:val="Bodytext4Spacing0pt8"/>
          <w:b/>
          <w:bCs/>
          <w:lang w:val="en-US" w:eastAsia="en-US" w:bidi="en-US"/>
        </w:rPr>
        <w:t xml:space="preserve"> </w:t>
      </w:r>
      <w:r>
        <w:rPr>
          <w:rStyle w:val="Bodytext4Spacing0pt8"/>
          <w:b/>
          <w:bCs/>
        </w:rPr>
        <w:t>— удобрение, а его уровни — виды удобрений.</w:t>
      </w:r>
    </w:p>
    <w:p w14:paraId="5D29987E" w14:textId="77777777" w:rsidR="00F4136F" w:rsidRDefault="00E27E4F">
      <w:pPr>
        <w:pStyle w:val="Bodytext40"/>
        <w:framePr w:w="6518" w:h="9779" w:hRule="exact" w:wrap="around" w:vAnchor="page" w:hAnchor="page" w:x="2898" w:y="3021"/>
        <w:shd w:val="clear" w:color="auto" w:fill="auto"/>
        <w:spacing w:line="216" w:lineRule="exact"/>
        <w:ind w:left="60" w:right="280" w:firstLine="360"/>
        <w:jc w:val="both"/>
      </w:pPr>
      <w:r>
        <w:rPr>
          <w:rStyle w:val="Bodytext4Spacing0pt8"/>
          <w:b/>
          <w:bCs/>
        </w:rPr>
        <w:t>Основная идея дисперсионного анализа состоит в срав</w:t>
      </w:r>
      <w:r>
        <w:rPr>
          <w:rStyle w:val="Bodytext4Spacing0pt8"/>
          <w:b/>
          <w:bCs/>
        </w:rPr>
        <w:softHyphen/>
        <w:t>нении «факторной дисперсии», порождаемой воздействием фактора, и «остаточной дисперсии», обусловленной слу</w:t>
      </w:r>
      <w:r>
        <w:rPr>
          <w:rStyle w:val="Bodytext4Spacing0pt8"/>
          <w:b/>
          <w:bCs/>
        </w:rPr>
        <w:softHyphen/>
        <w:t>чайными причинами. Если различие между этими дис-</w:t>
      </w:r>
    </w:p>
    <w:p w14:paraId="5D29987F" w14:textId="77777777" w:rsidR="00F4136F" w:rsidRDefault="00E27E4F">
      <w:pPr>
        <w:pStyle w:val="Headerorfooter30"/>
        <w:framePr w:wrap="around" w:vAnchor="page" w:hAnchor="page" w:x="8869" w:y="12891"/>
        <w:shd w:val="clear" w:color="auto" w:fill="auto"/>
        <w:spacing w:line="160" w:lineRule="exact"/>
        <w:ind w:left="20"/>
        <w:jc w:val="left"/>
      </w:pPr>
      <w:r>
        <w:rPr>
          <w:rStyle w:val="Headerorfooter3Spacing0pt5"/>
        </w:rPr>
        <w:t>349</w:t>
      </w:r>
    </w:p>
    <w:p w14:paraId="5D29988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881" w14:textId="77777777" w:rsidR="00F4136F" w:rsidRDefault="00E27E4F">
      <w:pPr>
        <w:pStyle w:val="Bodytext40"/>
        <w:framePr w:w="6293" w:h="7046" w:hRule="exact" w:wrap="around" w:vAnchor="page" w:hAnchor="page" w:x="3011" w:y="3051"/>
        <w:shd w:val="clear" w:color="auto" w:fill="auto"/>
        <w:spacing w:line="216" w:lineRule="exact"/>
        <w:ind w:left="20" w:right="40" w:firstLine="0"/>
        <w:jc w:val="both"/>
      </w:pPr>
      <w:r>
        <w:rPr>
          <w:rStyle w:val="Bodytext4Spacing0pt8"/>
          <w:b/>
          <w:bCs/>
        </w:rPr>
        <w:t xml:space="preserve">персиями значимо, то фактор оказывает существенное влияние на </w:t>
      </w:r>
      <w:r>
        <w:rPr>
          <w:rStyle w:val="Bodytext4Italicf2"/>
          <w:b/>
          <w:bCs/>
        </w:rPr>
        <w:t>Х\</w:t>
      </w:r>
      <w:r>
        <w:rPr>
          <w:rStyle w:val="Bodytext4Spacing0pt8"/>
          <w:b/>
          <w:bCs/>
        </w:rPr>
        <w:t xml:space="preserve"> в этом случае средние наблюдаемых зна</w:t>
      </w:r>
      <w:r>
        <w:rPr>
          <w:rStyle w:val="Bodytext4Spacing0pt8"/>
          <w:b/>
          <w:bCs/>
        </w:rPr>
        <w:softHyphen/>
        <w:t>чений на каждом уровне (групповые средние) различа</w:t>
      </w:r>
      <w:r>
        <w:rPr>
          <w:rStyle w:val="Bodytext4Spacing0pt8"/>
          <w:b/>
          <w:bCs/>
        </w:rPr>
        <w:softHyphen/>
        <w:t>ются также значимо.</w:t>
      </w:r>
    </w:p>
    <w:p w14:paraId="5D299882" w14:textId="77777777" w:rsidR="00F4136F" w:rsidRDefault="00E27E4F">
      <w:pPr>
        <w:pStyle w:val="Bodytext40"/>
        <w:framePr w:w="6293" w:h="7046" w:hRule="exact" w:wrap="around" w:vAnchor="page" w:hAnchor="page" w:x="3011" w:y="3051"/>
        <w:shd w:val="clear" w:color="auto" w:fill="auto"/>
        <w:spacing w:line="216" w:lineRule="exact"/>
        <w:ind w:left="20" w:right="40" w:firstLine="360"/>
        <w:jc w:val="both"/>
      </w:pPr>
      <w:r>
        <w:rPr>
          <w:rStyle w:val="Bodytext4Spacing0pt8"/>
          <w:b/>
          <w:bCs/>
        </w:rPr>
        <w:t xml:space="preserve">Если уже установлено, что фактор существенно влияет на </w:t>
      </w:r>
      <w:r>
        <w:rPr>
          <w:rStyle w:val="Bodytext4Italicf2"/>
          <w:b/>
          <w:bCs/>
        </w:rPr>
        <w:t>X,</w:t>
      </w:r>
      <w:r>
        <w:rPr>
          <w:rStyle w:val="Bodytext4Spacing0pt8"/>
          <w:b/>
          <w:bCs/>
        </w:rPr>
        <w:t xml:space="preserve"> а требуется выяснить, какой из уровней оказы</w:t>
      </w:r>
      <w:r>
        <w:rPr>
          <w:rStyle w:val="Bodytext4Spacing0pt8"/>
          <w:b/>
          <w:bCs/>
        </w:rPr>
        <w:softHyphen/>
        <w:t>вает наибольшее воздействие, то дополнительно произ</w:t>
      </w:r>
      <w:r>
        <w:rPr>
          <w:rStyle w:val="Bodytext4Spacing0pt8"/>
          <w:b/>
          <w:bCs/>
        </w:rPr>
        <w:softHyphen/>
        <w:t>водят попарное сравнение средних..</w:t>
      </w:r>
    </w:p>
    <w:p w14:paraId="5D299883" w14:textId="77777777" w:rsidR="00F4136F" w:rsidRDefault="00E27E4F">
      <w:pPr>
        <w:pStyle w:val="Bodytext40"/>
        <w:framePr w:w="6293" w:h="7046" w:hRule="exact" w:wrap="around" w:vAnchor="page" w:hAnchor="page" w:x="3011" w:y="3051"/>
        <w:shd w:val="clear" w:color="auto" w:fill="auto"/>
        <w:spacing w:line="216" w:lineRule="exact"/>
        <w:ind w:left="20" w:right="40" w:firstLine="360"/>
        <w:jc w:val="both"/>
      </w:pPr>
      <w:r>
        <w:rPr>
          <w:rStyle w:val="Bodytext4Spacing0pt8"/>
          <w:b/>
          <w:bCs/>
        </w:rPr>
        <w:t xml:space="preserve">Иногда дисперсионный анализ применяется, чтобы установить </w:t>
      </w:r>
      <w:r>
        <w:rPr>
          <w:rStyle w:val="Bodytext4Spacing2pt7"/>
          <w:b/>
          <w:bCs/>
        </w:rPr>
        <w:t>однородность</w:t>
      </w:r>
      <w:r>
        <w:rPr>
          <w:rStyle w:val="Bodytext4Spacing0pt8"/>
          <w:b/>
          <w:bCs/>
        </w:rPr>
        <w:t xml:space="preserve"> нескольких совокупностей (дисперсии этих совокупностей одинаковы по предполо</w:t>
      </w:r>
      <w:r>
        <w:rPr>
          <w:rStyle w:val="Bodytext4Spacing0pt8"/>
          <w:b/>
          <w:bCs/>
        </w:rPr>
        <w:softHyphen/>
        <w:t>жению; если дисперсионный анализ покажет, что и мате</w:t>
      </w:r>
      <w:r>
        <w:rPr>
          <w:rStyle w:val="Bodytext4Spacing0pt8"/>
          <w:b/>
          <w:bCs/>
        </w:rPr>
        <w:softHyphen/>
        <w:t>матические ожидания одинаковы, то в этом смысле сово</w:t>
      </w:r>
      <w:r>
        <w:rPr>
          <w:rStyle w:val="Bodytext4Spacing0pt8"/>
          <w:b/>
          <w:bCs/>
        </w:rPr>
        <w:softHyphen/>
        <w:t>купности однородны). Однородные же совокупности можно объединить в одну и тем самым получить о ней более полную информацию, следовательно, и более надежные выводы.</w:t>
      </w:r>
    </w:p>
    <w:p w14:paraId="5D299884" w14:textId="77777777" w:rsidR="00F4136F" w:rsidRDefault="00E27E4F">
      <w:pPr>
        <w:pStyle w:val="Bodytext40"/>
        <w:framePr w:w="6293" w:h="7046" w:hRule="exact" w:wrap="around" w:vAnchor="page" w:hAnchor="page" w:x="3011" w:y="3051"/>
        <w:shd w:val="clear" w:color="auto" w:fill="auto"/>
        <w:spacing w:line="216" w:lineRule="exact"/>
        <w:ind w:left="20" w:right="40" w:firstLine="360"/>
        <w:jc w:val="both"/>
      </w:pPr>
      <w:r>
        <w:rPr>
          <w:rStyle w:val="Bodytext4Spacing0pt8"/>
          <w:b/>
          <w:bCs/>
        </w:rPr>
        <w:t>В более сложных случаях исследуют воздействие нескольких факторов на нескольких постоянных или случайных уровнях и выясняют влияние отдельных уров</w:t>
      </w:r>
      <w:r>
        <w:rPr>
          <w:rStyle w:val="Bodytext4Spacing0pt8"/>
          <w:b/>
          <w:bCs/>
        </w:rPr>
        <w:softHyphen/>
        <w:t xml:space="preserve">ней и их комбинаций </w:t>
      </w:r>
      <w:r>
        <w:rPr>
          <w:rStyle w:val="Bodytext4Italicf2"/>
          <w:b/>
          <w:bCs/>
        </w:rPr>
        <w:t>(многофакторный анализ).</w:t>
      </w:r>
    </w:p>
    <w:p w14:paraId="5D299885" w14:textId="77777777" w:rsidR="00F4136F" w:rsidRDefault="00E27E4F">
      <w:pPr>
        <w:pStyle w:val="Bodytext40"/>
        <w:framePr w:w="6293" w:h="7046" w:hRule="exact" w:wrap="around" w:vAnchor="page" w:hAnchor="page" w:x="3011" w:y="3051"/>
        <w:shd w:val="clear" w:color="auto" w:fill="auto"/>
        <w:spacing w:after="176" w:line="216" w:lineRule="exact"/>
        <w:ind w:left="20" w:right="40" w:firstLine="360"/>
        <w:jc w:val="both"/>
      </w:pPr>
      <w:r>
        <w:rPr>
          <w:rStyle w:val="Bodytext4Spacing0pt8"/>
          <w:b/>
          <w:bCs/>
        </w:rPr>
        <w:t xml:space="preserve">Мы ограничимся простейшим случаем однофакторного анализа, когда на </w:t>
      </w:r>
      <w:r>
        <w:rPr>
          <w:rStyle w:val="Bodytext4Italicf2"/>
          <w:b/>
          <w:bCs/>
        </w:rPr>
        <w:t>X</w:t>
      </w:r>
      <w:r>
        <w:rPr>
          <w:rStyle w:val="Bodytext4Spacing0pt8"/>
          <w:b/>
          <w:bCs/>
        </w:rPr>
        <w:t xml:space="preserve"> воздействует только один фактор, который имеет </w:t>
      </w:r>
      <w:r>
        <w:rPr>
          <w:rStyle w:val="Bodytext4Italicf2"/>
          <w:b/>
          <w:bCs/>
        </w:rPr>
        <w:t>р</w:t>
      </w:r>
      <w:r>
        <w:rPr>
          <w:rStyle w:val="Bodytext4Spacing0pt8"/>
          <w:b/>
          <w:bCs/>
        </w:rPr>
        <w:t xml:space="preserve"> постоянных уровней.</w:t>
      </w:r>
    </w:p>
    <w:p w14:paraId="5D299886" w14:textId="77777777" w:rsidR="00F4136F" w:rsidRDefault="00E27E4F">
      <w:pPr>
        <w:pStyle w:val="Bodytext70"/>
        <w:framePr w:w="6293" w:h="7046" w:hRule="exact" w:wrap="around" w:vAnchor="page" w:hAnchor="page" w:x="3011" w:y="3051"/>
        <w:shd w:val="clear" w:color="auto" w:fill="auto"/>
        <w:spacing w:before="0" w:after="64"/>
        <w:ind w:left="960" w:right="560"/>
        <w:jc w:val="left"/>
      </w:pPr>
      <w:r>
        <w:rPr>
          <w:rStyle w:val="Bodytext7Spacing0pt2"/>
          <w:b/>
          <w:bCs/>
        </w:rPr>
        <w:t>§ 2. Общая факторная и остаточная суммы квадратов отклонений</w:t>
      </w:r>
    </w:p>
    <w:p w14:paraId="5D299887" w14:textId="77777777" w:rsidR="00F4136F" w:rsidRDefault="00E27E4F">
      <w:pPr>
        <w:pStyle w:val="Bodytext40"/>
        <w:framePr w:w="6293" w:h="7046" w:hRule="exact" w:wrap="around" w:vAnchor="page" w:hAnchor="page" w:x="3011" w:y="3051"/>
        <w:shd w:val="clear" w:color="auto" w:fill="auto"/>
        <w:spacing w:line="216" w:lineRule="exact"/>
        <w:ind w:left="20" w:right="40" w:firstLine="940"/>
        <w:jc w:val="both"/>
      </w:pPr>
      <w:r>
        <w:rPr>
          <w:rStyle w:val="Bodytext4Spacing0pt8"/>
          <w:b/>
          <w:bCs/>
        </w:rPr>
        <w:t>Пусть на количественный нормально распреде</w:t>
      </w:r>
      <w:r>
        <w:rPr>
          <w:rStyle w:val="Bodytext4Spacing0pt8"/>
          <w:b/>
          <w:bCs/>
        </w:rPr>
        <w:softHyphen/>
        <w:t xml:space="preserve">ленный признак </w:t>
      </w:r>
      <w:r>
        <w:rPr>
          <w:rStyle w:val="Bodytext4Italicf2"/>
          <w:b/>
          <w:bCs/>
        </w:rPr>
        <w:t>X</w:t>
      </w:r>
      <w:r>
        <w:rPr>
          <w:rStyle w:val="Bodytext4Spacing0pt8"/>
          <w:b/>
          <w:bCs/>
        </w:rPr>
        <w:t xml:space="preserve"> воздействует фактор </w:t>
      </w:r>
      <w:r>
        <w:rPr>
          <w:rStyle w:val="Bodytext4Italicf2"/>
          <w:b/>
          <w:bCs/>
          <w:lang w:val="en-US" w:eastAsia="en-US" w:bidi="en-US"/>
        </w:rPr>
        <w:t>F,</w:t>
      </w:r>
      <w:r>
        <w:rPr>
          <w:rStyle w:val="Bodytext4Spacing0pt8"/>
          <w:b/>
          <w:bCs/>
          <w:lang w:val="en-US" w:eastAsia="en-US" w:bidi="en-US"/>
        </w:rPr>
        <w:t xml:space="preserve"> </w:t>
      </w:r>
      <w:r>
        <w:rPr>
          <w:rStyle w:val="Bodytext4Spacing0pt8"/>
          <w:b/>
          <w:bCs/>
        </w:rPr>
        <w:t xml:space="preserve">который имеет </w:t>
      </w:r>
      <w:r>
        <w:rPr>
          <w:rStyle w:val="Bodytext4Italicf2"/>
          <w:b/>
          <w:bCs/>
        </w:rPr>
        <w:t>р</w:t>
      </w:r>
      <w:r>
        <w:rPr>
          <w:rStyle w:val="Bodytext4Spacing0pt8"/>
          <w:b/>
          <w:bCs/>
        </w:rPr>
        <w:t xml:space="preserve"> постоянных уровней. Будем предполагать, что </w:t>
      </w:r>
      <w:r>
        <w:rPr>
          <w:rStyle w:val="Bodytext4Spacing2pt7"/>
          <w:b/>
          <w:bCs/>
        </w:rPr>
        <w:t>число</w:t>
      </w:r>
    </w:p>
    <w:p w14:paraId="5D299888" w14:textId="77777777" w:rsidR="00F4136F" w:rsidRDefault="00E27E4F">
      <w:pPr>
        <w:pStyle w:val="Bodytext50"/>
        <w:framePr w:w="6293" w:h="7046" w:hRule="exact" w:wrap="around" w:vAnchor="page" w:hAnchor="page" w:x="3011" w:y="3051"/>
        <w:shd w:val="clear" w:color="auto" w:fill="auto"/>
        <w:spacing w:before="0" w:line="160" w:lineRule="exact"/>
        <w:ind w:left="4380" w:firstLine="0"/>
        <w:jc w:val="left"/>
      </w:pPr>
      <w:r>
        <w:rPr>
          <w:rStyle w:val="Bodytext5Spacing2pt7"/>
        </w:rPr>
        <w:t>Таблица 30</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771"/>
        <w:gridCol w:w="898"/>
        <w:gridCol w:w="902"/>
        <w:gridCol w:w="619"/>
        <w:gridCol w:w="922"/>
      </w:tblGrid>
      <w:tr w:rsidR="00F4136F" w14:paraId="5D29988B" w14:textId="77777777">
        <w:trPr>
          <w:trHeight w:hRule="exact" w:val="398"/>
        </w:trPr>
        <w:tc>
          <w:tcPr>
            <w:tcW w:w="1771" w:type="dxa"/>
            <w:vMerge w:val="restart"/>
            <w:tcBorders>
              <w:top w:val="single" w:sz="4" w:space="0" w:color="auto"/>
              <w:left w:val="single" w:sz="4" w:space="0" w:color="auto"/>
            </w:tcBorders>
            <w:shd w:val="clear" w:color="auto" w:fill="FFFFFF"/>
            <w:vAlign w:val="center"/>
          </w:tcPr>
          <w:p w14:paraId="5D299889" w14:textId="77777777" w:rsidR="00F4136F" w:rsidRDefault="00E27E4F">
            <w:pPr>
              <w:pStyle w:val="2"/>
              <w:framePr w:w="5112" w:h="2602" w:wrap="around" w:vAnchor="page" w:hAnchor="page" w:x="3611" w:y="10169"/>
              <w:shd w:val="clear" w:color="auto" w:fill="auto"/>
              <w:spacing w:after="0" w:line="140" w:lineRule="exact"/>
              <w:jc w:val="center"/>
            </w:pPr>
            <w:r>
              <w:rPr>
                <w:rStyle w:val="Bodytext7pta"/>
              </w:rPr>
              <w:t>Номер испытания</w:t>
            </w:r>
          </w:p>
        </w:tc>
        <w:tc>
          <w:tcPr>
            <w:tcW w:w="3341" w:type="dxa"/>
            <w:gridSpan w:val="4"/>
            <w:tcBorders>
              <w:top w:val="single" w:sz="4" w:space="0" w:color="auto"/>
              <w:left w:val="single" w:sz="4" w:space="0" w:color="auto"/>
              <w:right w:val="single" w:sz="4" w:space="0" w:color="auto"/>
            </w:tcBorders>
            <w:shd w:val="clear" w:color="auto" w:fill="FFFFFF"/>
            <w:vAlign w:val="center"/>
          </w:tcPr>
          <w:p w14:paraId="5D29988A" w14:textId="77777777" w:rsidR="00F4136F" w:rsidRDefault="00E27E4F">
            <w:pPr>
              <w:pStyle w:val="2"/>
              <w:framePr w:w="5112" w:h="2602" w:wrap="around" w:vAnchor="page" w:hAnchor="page" w:x="3611" w:y="10169"/>
              <w:shd w:val="clear" w:color="auto" w:fill="auto"/>
              <w:spacing w:after="0" w:line="160" w:lineRule="exact"/>
              <w:jc w:val="center"/>
            </w:pPr>
            <w:r>
              <w:rPr>
                <w:rStyle w:val="Bodytext7pta"/>
              </w:rPr>
              <w:t xml:space="preserve">Уровни фактора </w:t>
            </w:r>
            <w:r>
              <w:rPr>
                <w:rStyle w:val="BodytextItalicc"/>
              </w:rPr>
              <w:t>Fj</w:t>
            </w:r>
          </w:p>
        </w:tc>
      </w:tr>
      <w:tr w:rsidR="00F4136F" w14:paraId="5D299891" w14:textId="77777777">
        <w:trPr>
          <w:trHeight w:hRule="exact" w:val="437"/>
        </w:trPr>
        <w:tc>
          <w:tcPr>
            <w:tcW w:w="1771" w:type="dxa"/>
            <w:vMerge/>
            <w:tcBorders>
              <w:left w:val="single" w:sz="4" w:space="0" w:color="auto"/>
            </w:tcBorders>
            <w:shd w:val="clear" w:color="auto" w:fill="FFFFFF"/>
            <w:vAlign w:val="center"/>
          </w:tcPr>
          <w:p w14:paraId="5D29988C" w14:textId="77777777" w:rsidR="00F4136F" w:rsidRDefault="00F4136F">
            <w:pPr>
              <w:framePr w:w="5112" w:h="2602" w:wrap="around" w:vAnchor="page" w:hAnchor="page" w:x="3611" w:y="10169"/>
            </w:pPr>
          </w:p>
        </w:tc>
        <w:tc>
          <w:tcPr>
            <w:tcW w:w="898" w:type="dxa"/>
            <w:tcBorders>
              <w:top w:val="single" w:sz="4" w:space="0" w:color="auto"/>
              <w:left w:val="single" w:sz="4" w:space="0" w:color="auto"/>
            </w:tcBorders>
            <w:shd w:val="clear" w:color="auto" w:fill="FFFFFF"/>
            <w:vAlign w:val="center"/>
          </w:tcPr>
          <w:p w14:paraId="5D29988D" w14:textId="77777777" w:rsidR="00F4136F" w:rsidRDefault="00E27E4F">
            <w:pPr>
              <w:pStyle w:val="2"/>
              <w:framePr w:w="5112" w:h="2602" w:wrap="around" w:vAnchor="page" w:hAnchor="page" w:x="3611" w:y="10169"/>
              <w:shd w:val="clear" w:color="auto" w:fill="auto"/>
              <w:spacing w:after="0" w:line="160" w:lineRule="exact"/>
              <w:jc w:val="center"/>
            </w:pPr>
            <w:r>
              <w:rPr>
                <w:rStyle w:val="BodytextItalicc"/>
              </w:rPr>
              <w:t>Ft</w:t>
            </w:r>
          </w:p>
        </w:tc>
        <w:tc>
          <w:tcPr>
            <w:tcW w:w="902" w:type="dxa"/>
            <w:tcBorders>
              <w:top w:val="single" w:sz="4" w:space="0" w:color="auto"/>
              <w:left w:val="single" w:sz="4" w:space="0" w:color="auto"/>
            </w:tcBorders>
            <w:shd w:val="clear" w:color="auto" w:fill="FFFFFF"/>
            <w:vAlign w:val="center"/>
          </w:tcPr>
          <w:p w14:paraId="5D29988E" w14:textId="77777777" w:rsidR="00F4136F" w:rsidRDefault="00E27E4F">
            <w:pPr>
              <w:pStyle w:val="2"/>
              <w:framePr w:w="5112" w:h="2602" w:wrap="around" w:vAnchor="page" w:hAnchor="page" w:x="3611" w:y="10169"/>
              <w:shd w:val="clear" w:color="auto" w:fill="auto"/>
              <w:spacing w:after="0" w:line="160" w:lineRule="exact"/>
              <w:jc w:val="center"/>
            </w:pPr>
            <w:r>
              <w:rPr>
                <w:rStyle w:val="BodytextItalicc"/>
              </w:rPr>
              <w:t>F,</w:t>
            </w:r>
          </w:p>
        </w:tc>
        <w:tc>
          <w:tcPr>
            <w:tcW w:w="619" w:type="dxa"/>
            <w:tcBorders>
              <w:top w:val="single" w:sz="4" w:space="0" w:color="auto"/>
              <w:left w:val="single" w:sz="4" w:space="0" w:color="auto"/>
            </w:tcBorders>
            <w:shd w:val="clear" w:color="auto" w:fill="FFFFFF"/>
            <w:vAlign w:val="center"/>
          </w:tcPr>
          <w:p w14:paraId="5D29988F" w14:textId="77777777" w:rsidR="00F4136F" w:rsidRDefault="00E27E4F">
            <w:pPr>
              <w:pStyle w:val="2"/>
              <w:framePr w:w="5112" w:h="2602" w:wrap="around" w:vAnchor="page" w:hAnchor="page" w:x="3611" w:y="10169"/>
              <w:shd w:val="clear" w:color="auto" w:fill="auto"/>
              <w:spacing w:after="0" w:line="160" w:lineRule="exact"/>
              <w:jc w:val="center"/>
            </w:pPr>
            <w:r>
              <w:rPr>
                <w:rStyle w:val="BodytextSpacing2pt4"/>
              </w:rPr>
              <w:t>...</w:t>
            </w:r>
          </w:p>
        </w:tc>
        <w:tc>
          <w:tcPr>
            <w:tcW w:w="922" w:type="dxa"/>
            <w:tcBorders>
              <w:top w:val="single" w:sz="4" w:space="0" w:color="auto"/>
              <w:left w:val="single" w:sz="4" w:space="0" w:color="auto"/>
              <w:right w:val="single" w:sz="4" w:space="0" w:color="auto"/>
            </w:tcBorders>
            <w:shd w:val="clear" w:color="auto" w:fill="FFFFFF"/>
          </w:tcPr>
          <w:p w14:paraId="5D299890" w14:textId="77777777" w:rsidR="00F4136F" w:rsidRDefault="00F4136F">
            <w:pPr>
              <w:framePr w:w="5112" w:h="2602" w:wrap="around" w:vAnchor="page" w:hAnchor="page" w:x="3611" w:y="10169"/>
              <w:rPr>
                <w:sz w:val="10"/>
                <w:szCs w:val="10"/>
              </w:rPr>
            </w:pPr>
          </w:p>
        </w:tc>
      </w:tr>
      <w:tr w:rsidR="00F4136F" w14:paraId="5D299897" w14:textId="77777777">
        <w:trPr>
          <w:trHeight w:hRule="exact" w:val="485"/>
        </w:trPr>
        <w:tc>
          <w:tcPr>
            <w:tcW w:w="1771" w:type="dxa"/>
            <w:tcBorders>
              <w:top w:val="single" w:sz="4" w:space="0" w:color="auto"/>
              <w:left w:val="single" w:sz="4" w:space="0" w:color="auto"/>
            </w:tcBorders>
            <w:shd w:val="clear" w:color="auto" w:fill="FFFFFF"/>
            <w:vAlign w:val="bottom"/>
          </w:tcPr>
          <w:p w14:paraId="5D299892" w14:textId="77777777" w:rsidR="00F4136F" w:rsidRDefault="00E27E4F">
            <w:pPr>
              <w:pStyle w:val="2"/>
              <w:framePr w:w="5112" w:h="2602" w:wrap="around" w:vAnchor="page" w:hAnchor="page" w:x="3611" w:y="10169"/>
              <w:shd w:val="clear" w:color="auto" w:fill="auto"/>
              <w:spacing w:after="0" w:line="140" w:lineRule="exact"/>
              <w:jc w:val="center"/>
            </w:pPr>
            <w:r>
              <w:rPr>
                <w:rStyle w:val="Bodytext7pta"/>
              </w:rPr>
              <w:t>1</w:t>
            </w:r>
          </w:p>
        </w:tc>
        <w:tc>
          <w:tcPr>
            <w:tcW w:w="898" w:type="dxa"/>
            <w:tcBorders>
              <w:top w:val="single" w:sz="4" w:space="0" w:color="auto"/>
              <w:left w:val="single" w:sz="4" w:space="0" w:color="auto"/>
            </w:tcBorders>
            <w:shd w:val="clear" w:color="auto" w:fill="FFFFFF"/>
            <w:vAlign w:val="bottom"/>
          </w:tcPr>
          <w:p w14:paraId="5D299893" w14:textId="77777777" w:rsidR="00F4136F" w:rsidRDefault="00E27E4F">
            <w:pPr>
              <w:pStyle w:val="2"/>
              <w:framePr w:w="5112" w:h="2602" w:wrap="around" w:vAnchor="page" w:hAnchor="page" w:x="3611" w:y="10169"/>
              <w:shd w:val="clear" w:color="auto" w:fill="auto"/>
              <w:spacing w:after="0" w:line="140" w:lineRule="exact"/>
              <w:jc w:val="center"/>
            </w:pPr>
            <w:r>
              <w:rPr>
                <w:rStyle w:val="Bodytext7pta"/>
              </w:rPr>
              <w:t>*11</w:t>
            </w:r>
          </w:p>
        </w:tc>
        <w:tc>
          <w:tcPr>
            <w:tcW w:w="902" w:type="dxa"/>
            <w:tcBorders>
              <w:top w:val="single" w:sz="4" w:space="0" w:color="auto"/>
              <w:left w:val="single" w:sz="4" w:space="0" w:color="auto"/>
            </w:tcBorders>
            <w:shd w:val="clear" w:color="auto" w:fill="FFFFFF"/>
            <w:vAlign w:val="bottom"/>
          </w:tcPr>
          <w:p w14:paraId="5D299894" w14:textId="77777777" w:rsidR="00F4136F" w:rsidRDefault="00E27E4F">
            <w:pPr>
              <w:pStyle w:val="2"/>
              <w:framePr w:w="5112" w:h="2602" w:wrap="around" w:vAnchor="page" w:hAnchor="page" w:x="3611" w:y="10169"/>
              <w:shd w:val="clear" w:color="auto" w:fill="auto"/>
              <w:spacing w:after="0" w:line="160" w:lineRule="exact"/>
              <w:ind w:left="300"/>
            </w:pPr>
            <w:r>
              <w:rPr>
                <w:rStyle w:val="BodytextSpacing2pt4"/>
              </w:rPr>
              <w:t>*12</w:t>
            </w:r>
          </w:p>
        </w:tc>
        <w:tc>
          <w:tcPr>
            <w:tcW w:w="619" w:type="dxa"/>
            <w:tcBorders>
              <w:top w:val="single" w:sz="4" w:space="0" w:color="auto"/>
              <w:left w:val="single" w:sz="4" w:space="0" w:color="auto"/>
            </w:tcBorders>
            <w:shd w:val="clear" w:color="auto" w:fill="FFFFFF"/>
          </w:tcPr>
          <w:p w14:paraId="5D299895" w14:textId="77777777" w:rsidR="00F4136F" w:rsidRDefault="00F4136F">
            <w:pPr>
              <w:framePr w:w="5112" w:h="2602" w:wrap="around" w:vAnchor="page" w:hAnchor="page" w:x="3611" w:y="10169"/>
              <w:rPr>
                <w:sz w:val="10"/>
                <w:szCs w:val="10"/>
              </w:rPr>
            </w:pPr>
          </w:p>
        </w:tc>
        <w:tc>
          <w:tcPr>
            <w:tcW w:w="922" w:type="dxa"/>
            <w:tcBorders>
              <w:top w:val="single" w:sz="4" w:space="0" w:color="auto"/>
              <w:left w:val="single" w:sz="4" w:space="0" w:color="auto"/>
              <w:right w:val="single" w:sz="4" w:space="0" w:color="auto"/>
            </w:tcBorders>
            <w:shd w:val="clear" w:color="auto" w:fill="FFFFFF"/>
            <w:vAlign w:val="bottom"/>
          </w:tcPr>
          <w:p w14:paraId="5D299896" w14:textId="77777777" w:rsidR="00F4136F" w:rsidRDefault="00E27E4F">
            <w:pPr>
              <w:pStyle w:val="2"/>
              <w:framePr w:w="5112" w:h="2602" w:wrap="around" w:vAnchor="page" w:hAnchor="page" w:x="3611" w:y="10169"/>
              <w:shd w:val="clear" w:color="auto" w:fill="auto"/>
              <w:spacing w:after="0" w:line="160" w:lineRule="exact"/>
              <w:ind w:left="300"/>
            </w:pPr>
            <w:r>
              <w:rPr>
                <w:rStyle w:val="BodytextItalicc"/>
              </w:rPr>
              <w:t>Xlp</w:t>
            </w:r>
          </w:p>
        </w:tc>
      </w:tr>
      <w:tr w:rsidR="00F4136F" w14:paraId="5D29989D" w14:textId="77777777">
        <w:trPr>
          <w:trHeight w:hRule="exact" w:val="269"/>
        </w:trPr>
        <w:tc>
          <w:tcPr>
            <w:tcW w:w="1771" w:type="dxa"/>
            <w:tcBorders>
              <w:left w:val="single" w:sz="4" w:space="0" w:color="auto"/>
            </w:tcBorders>
            <w:shd w:val="clear" w:color="auto" w:fill="FFFFFF"/>
            <w:vAlign w:val="center"/>
          </w:tcPr>
          <w:p w14:paraId="5D299898" w14:textId="77777777" w:rsidR="00F4136F" w:rsidRDefault="00E27E4F">
            <w:pPr>
              <w:pStyle w:val="2"/>
              <w:framePr w:w="5112" w:h="2602" w:wrap="around" w:vAnchor="page" w:hAnchor="page" w:x="3611" w:y="10169"/>
              <w:shd w:val="clear" w:color="auto" w:fill="auto"/>
              <w:spacing w:after="0" w:line="140" w:lineRule="exact"/>
              <w:jc w:val="center"/>
            </w:pPr>
            <w:r>
              <w:rPr>
                <w:rStyle w:val="Bodytext7pta"/>
              </w:rPr>
              <w:t>2</w:t>
            </w:r>
          </w:p>
        </w:tc>
        <w:tc>
          <w:tcPr>
            <w:tcW w:w="898" w:type="dxa"/>
            <w:tcBorders>
              <w:left w:val="single" w:sz="4" w:space="0" w:color="auto"/>
            </w:tcBorders>
            <w:shd w:val="clear" w:color="auto" w:fill="FFFFFF"/>
          </w:tcPr>
          <w:p w14:paraId="5D299899" w14:textId="77777777" w:rsidR="00F4136F" w:rsidRDefault="00E27E4F">
            <w:pPr>
              <w:pStyle w:val="2"/>
              <w:framePr w:w="5112" w:h="2602" w:wrap="around" w:vAnchor="page" w:hAnchor="page" w:x="3611" w:y="10169"/>
              <w:shd w:val="clear" w:color="auto" w:fill="auto"/>
              <w:spacing w:after="0" w:line="160" w:lineRule="exact"/>
              <w:jc w:val="center"/>
            </w:pPr>
            <w:r>
              <w:rPr>
                <w:rStyle w:val="BodytextSpacing2pt4"/>
              </w:rPr>
              <w:t>*21</w:t>
            </w:r>
          </w:p>
        </w:tc>
        <w:tc>
          <w:tcPr>
            <w:tcW w:w="902" w:type="dxa"/>
            <w:tcBorders>
              <w:left w:val="single" w:sz="4" w:space="0" w:color="auto"/>
            </w:tcBorders>
            <w:shd w:val="clear" w:color="auto" w:fill="FFFFFF"/>
          </w:tcPr>
          <w:p w14:paraId="5D29989A" w14:textId="77777777" w:rsidR="00F4136F" w:rsidRDefault="00E27E4F">
            <w:pPr>
              <w:pStyle w:val="2"/>
              <w:framePr w:w="5112" w:h="2602" w:wrap="around" w:vAnchor="page" w:hAnchor="page" w:x="3611" w:y="10169"/>
              <w:shd w:val="clear" w:color="auto" w:fill="auto"/>
              <w:spacing w:after="0" w:line="160" w:lineRule="exact"/>
              <w:ind w:left="300"/>
            </w:pPr>
            <w:r>
              <w:rPr>
                <w:rStyle w:val="BodytextSpacing2pt4"/>
              </w:rPr>
              <w:t>*22</w:t>
            </w:r>
          </w:p>
        </w:tc>
        <w:tc>
          <w:tcPr>
            <w:tcW w:w="619" w:type="dxa"/>
            <w:tcBorders>
              <w:left w:val="single" w:sz="4" w:space="0" w:color="auto"/>
            </w:tcBorders>
            <w:shd w:val="clear" w:color="auto" w:fill="FFFFFF"/>
          </w:tcPr>
          <w:p w14:paraId="5D29989B" w14:textId="77777777" w:rsidR="00F4136F" w:rsidRDefault="00F4136F">
            <w:pPr>
              <w:framePr w:w="5112" w:h="2602" w:wrap="around" w:vAnchor="page" w:hAnchor="page" w:x="3611" w:y="10169"/>
              <w:rPr>
                <w:sz w:val="10"/>
                <w:szCs w:val="10"/>
              </w:rPr>
            </w:pPr>
          </w:p>
        </w:tc>
        <w:tc>
          <w:tcPr>
            <w:tcW w:w="922" w:type="dxa"/>
            <w:tcBorders>
              <w:left w:val="single" w:sz="4" w:space="0" w:color="auto"/>
              <w:right w:val="single" w:sz="4" w:space="0" w:color="auto"/>
            </w:tcBorders>
            <w:shd w:val="clear" w:color="auto" w:fill="FFFFFF"/>
          </w:tcPr>
          <w:p w14:paraId="5D29989C" w14:textId="77777777" w:rsidR="00F4136F" w:rsidRDefault="00F4136F">
            <w:pPr>
              <w:framePr w:w="5112" w:h="2602" w:wrap="around" w:vAnchor="page" w:hAnchor="page" w:x="3611" w:y="10169"/>
              <w:rPr>
                <w:sz w:val="10"/>
                <w:szCs w:val="10"/>
              </w:rPr>
            </w:pPr>
          </w:p>
        </w:tc>
      </w:tr>
      <w:tr w:rsidR="00F4136F" w14:paraId="5D2998A3" w14:textId="77777777">
        <w:trPr>
          <w:trHeight w:hRule="exact" w:val="427"/>
        </w:trPr>
        <w:tc>
          <w:tcPr>
            <w:tcW w:w="1771" w:type="dxa"/>
            <w:tcBorders>
              <w:left w:val="single" w:sz="4" w:space="0" w:color="auto"/>
            </w:tcBorders>
            <w:shd w:val="clear" w:color="auto" w:fill="FFFFFF"/>
            <w:vAlign w:val="center"/>
          </w:tcPr>
          <w:p w14:paraId="5D29989E" w14:textId="77777777" w:rsidR="00F4136F" w:rsidRDefault="00E27E4F">
            <w:pPr>
              <w:pStyle w:val="2"/>
              <w:framePr w:w="5112" w:h="2602" w:wrap="around" w:vAnchor="page" w:hAnchor="page" w:x="3611" w:y="10169"/>
              <w:shd w:val="clear" w:color="auto" w:fill="auto"/>
              <w:spacing w:after="0" w:line="160" w:lineRule="exact"/>
              <w:jc w:val="center"/>
            </w:pPr>
            <w:r>
              <w:rPr>
                <w:rStyle w:val="BodytextItalicc"/>
                <w:lang w:val="ru-RU" w:eastAsia="ru-RU" w:bidi="ru-RU"/>
              </w:rPr>
              <w:t>Я</w:t>
            </w:r>
          </w:p>
        </w:tc>
        <w:tc>
          <w:tcPr>
            <w:tcW w:w="898" w:type="dxa"/>
            <w:tcBorders>
              <w:left w:val="single" w:sz="4" w:space="0" w:color="auto"/>
            </w:tcBorders>
            <w:shd w:val="clear" w:color="auto" w:fill="FFFFFF"/>
            <w:vAlign w:val="center"/>
          </w:tcPr>
          <w:p w14:paraId="5D29989F" w14:textId="77777777" w:rsidR="00F4136F" w:rsidRDefault="00E27E4F">
            <w:pPr>
              <w:pStyle w:val="2"/>
              <w:framePr w:w="5112" w:h="2602" w:wrap="around" w:vAnchor="page" w:hAnchor="page" w:x="3611" w:y="10169"/>
              <w:shd w:val="clear" w:color="auto" w:fill="auto"/>
              <w:spacing w:after="0" w:line="140" w:lineRule="exact"/>
              <w:jc w:val="center"/>
            </w:pPr>
            <w:r>
              <w:rPr>
                <w:rStyle w:val="Bodytext7pta"/>
                <w:lang w:val="en-US" w:eastAsia="en-US" w:bidi="en-US"/>
              </w:rPr>
              <w:t>*gl</w:t>
            </w:r>
          </w:p>
        </w:tc>
        <w:tc>
          <w:tcPr>
            <w:tcW w:w="902" w:type="dxa"/>
            <w:tcBorders>
              <w:left w:val="single" w:sz="4" w:space="0" w:color="auto"/>
            </w:tcBorders>
            <w:shd w:val="clear" w:color="auto" w:fill="FFFFFF"/>
            <w:vAlign w:val="center"/>
          </w:tcPr>
          <w:p w14:paraId="5D2998A0" w14:textId="77777777" w:rsidR="00F4136F" w:rsidRDefault="00E27E4F">
            <w:pPr>
              <w:pStyle w:val="2"/>
              <w:framePr w:w="5112" w:h="2602" w:wrap="around" w:vAnchor="page" w:hAnchor="page" w:x="3611" w:y="10169"/>
              <w:shd w:val="clear" w:color="auto" w:fill="auto"/>
              <w:spacing w:after="0" w:line="160" w:lineRule="exact"/>
              <w:ind w:left="300"/>
            </w:pPr>
            <w:r>
              <w:rPr>
                <w:rStyle w:val="BodytextSpacing2pt4"/>
              </w:rPr>
              <w:t>*^2</w:t>
            </w:r>
          </w:p>
        </w:tc>
        <w:tc>
          <w:tcPr>
            <w:tcW w:w="619" w:type="dxa"/>
            <w:tcBorders>
              <w:left w:val="single" w:sz="4" w:space="0" w:color="auto"/>
            </w:tcBorders>
            <w:shd w:val="clear" w:color="auto" w:fill="FFFFFF"/>
            <w:vAlign w:val="center"/>
          </w:tcPr>
          <w:p w14:paraId="5D2998A1" w14:textId="77777777" w:rsidR="00F4136F" w:rsidRDefault="00E27E4F">
            <w:pPr>
              <w:pStyle w:val="2"/>
              <w:framePr w:w="5112" w:h="2602" w:wrap="around" w:vAnchor="page" w:hAnchor="page" w:x="3611" w:y="10169"/>
              <w:shd w:val="clear" w:color="auto" w:fill="auto"/>
              <w:spacing w:after="0" w:line="160" w:lineRule="exact"/>
              <w:jc w:val="center"/>
            </w:pPr>
            <w:r>
              <w:rPr>
                <w:rStyle w:val="BodytextSpacing2pt4"/>
              </w:rPr>
              <w:t>...</w:t>
            </w:r>
          </w:p>
        </w:tc>
        <w:tc>
          <w:tcPr>
            <w:tcW w:w="922" w:type="dxa"/>
            <w:tcBorders>
              <w:left w:val="single" w:sz="4" w:space="0" w:color="auto"/>
              <w:right w:val="single" w:sz="4" w:space="0" w:color="auto"/>
            </w:tcBorders>
            <w:shd w:val="clear" w:color="auto" w:fill="FFFFFF"/>
            <w:vAlign w:val="center"/>
          </w:tcPr>
          <w:p w14:paraId="5D2998A2" w14:textId="77777777" w:rsidR="00F4136F" w:rsidRDefault="00E27E4F">
            <w:pPr>
              <w:pStyle w:val="2"/>
              <w:framePr w:w="5112" w:h="2602" w:wrap="around" w:vAnchor="page" w:hAnchor="page" w:x="3611" w:y="10169"/>
              <w:shd w:val="clear" w:color="auto" w:fill="auto"/>
              <w:spacing w:after="0" w:line="160" w:lineRule="exact"/>
              <w:ind w:left="300"/>
            </w:pPr>
            <w:r>
              <w:rPr>
                <w:rStyle w:val="BodytextItalicc"/>
                <w:lang w:val="ru-RU" w:eastAsia="ru-RU" w:bidi="ru-RU"/>
              </w:rPr>
              <w:t>Хдр</w:t>
            </w:r>
          </w:p>
        </w:tc>
      </w:tr>
      <w:tr w:rsidR="00F4136F" w14:paraId="5D2998A9" w14:textId="77777777">
        <w:trPr>
          <w:trHeight w:hRule="exact" w:val="269"/>
        </w:trPr>
        <w:tc>
          <w:tcPr>
            <w:tcW w:w="1771" w:type="dxa"/>
            <w:tcBorders>
              <w:top w:val="single" w:sz="4" w:space="0" w:color="auto"/>
              <w:left w:val="single" w:sz="4" w:space="0" w:color="auto"/>
            </w:tcBorders>
            <w:shd w:val="clear" w:color="auto" w:fill="FFFFFF"/>
            <w:vAlign w:val="bottom"/>
          </w:tcPr>
          <w:p w14:paraId="5D2998A4" w14:textId="77777777" w:rsidR="00F4136F" w:rsidRDefault="00E27E4F">
            <w:pPr>
              <w:pStyle w:val="2"/>
              <w:framePr w:w="5112" w:h="2602" w:wrap="around" w:vAnchor="page" w:hAnchor="page" w:x="3611" w:y="10169"/>
              <w:shd w:val="clear" w:color="auto" w:fill="auto"/>
              <w:spacing w:after="0" w:line="160" w:lineRule="exact"/>
              <w:jc w:val="center"/>
            </w:pPr>
            <w:r>
              <w:rPr>
                <w:rStyle w:val="BodytextSpacing0pt4"/>
              </w:rPr>
              <w:t>Групповая</w:t>
            </w:r>
          </w:p>
        </w:tc>
        <w:tc>
          <w:tcPr>
            <w:tcW w:w="898" w:type="dxa"/>
            <w:tcBorders>
              <w:top w:val="single" w:sz="4" w:space="0" w:color="auto"/>
              <w:left w:val="single" w:sz="4" w:space="0" w:color="auto"/>
            </w:tcBorders>
            <w:shd w:val="clear" w:color="auto" w:fill="FFFFFF"/>
            <w:vAlign w:val="center"/>
          </w:tcPr>
          <w:p w14:paraId="5D2998A5" w14:textId="77777777" w:rsidR="00F4136F" w:rsidRDefault="00E27E4F">
            <w:pPr>
              <w:pStyle w:val="2"/>
              <w:framePr w:w="5112" w:h="2602" w:wrap="around" w:vAnchor="page" w:hAnchor="page" w:x="3611" w:y="10169"/>
              <w:shd w:val="clear" w:color="auto" w:fill="auto"/>
              <w:spacing w:after="0" w:line="160" w:lineRule="exact"/>
              <w:jc w:val="center"/>
            </w:pPr>
            <w:r>
              <w:rPr>
                <w:rStyle w:val="BodytextSpacing0pt4"/>
              </w:rPr>
              <w:t>—</w:t>
            </w:r>
          </w:p>
        </w:tc>
        <w:tc>
          <w:tcPr>
            <w:tcW w:w="902" w:type="dxa"/>
            <w:tcBorders>
              <w:top w:val="single" w:sz="4" w:space="0" w:color="auto"/>
              <w:left w:val="single" w:sz="4" w:space="0" w:color="auto"/>
            </w:tcBorders>
            <w:shd w:val="clear" w:color="auto" w:fill="FFFFFF"/>
            <w:vAlign w:val="center"/>
          </w:tcPr>
          <w:p w14:paraId="5D2998A6" w14:textId="77777777" w:rsidR="00F4136F" w:rsidRDefault="00E27E4F">
            <w:pPr>
              <w:pStyle w:val="2"/>
              <w:framePr w:w="5112" w:h="2602" w:wrap="around" w:vAnchor="page" w:hAnchor="page" w:x="3611" w:y="10169"/>
              <w:shd w:val="clear" w:color="auto" w:fill="auto"/>
              <w:spacing w:after="0" w:line="140" w:lineRule="exact"/>
              <w:ind w:left="300"/>
            </w:pPr>
            <w:r>
              <w:rPr>
                <w:rStyle w:val="Bodytext7pta"/>
              </w:rPr>
              <w:t>—</w:t>
            </w:r>
          </w:p>
        </w:tc>
        <w:tc>
          <w:tcPr>
            <w:tcW w:w="619" w:type="dxa"/>
            <w:tcBorders>
              <w:top w:val="single" w:sz="4" w:space="0" w:color="auto"/>
              <w:left w:val="single" w:sz="4" w:space="0" w:color="auto"/>
            </w:tcBorders>
            <w:shd w:val="clear" w:color="auto" w:fill="FFFFFF"/>
          </w:tcPr>
          <w:p w14:paraId="5D2998A7" w14:textId="77777777" w:rsidR="00F4136F" w:rsidRDefault="00F4136F">
            <w:pPr>
              <w:framePr w:w="5112" w:h="2602" w:wrap="around" w:vAnchor="page" w:hAnchor="page" w:x="3611" w:y="10169"/>
              <w:rPr>
                <w:sz w:val="10"/>
                <w:szCs w:val="10"/>
              </w:rPr>
            </w:pPr>
          </w:p>
        </w:tc>
        <w:tc>
          <w:tcPr>
            <w:tcW w:w="922" w:type="dxa"/>
            <w:tcBorders>
              <w:top w:val="single" w:sz="4" w:space="0" w:color="auto"/>
              <w:left w:val="single" w:sz="4" w:space="0" w:color="auto"/>
              <w:right w:val="single" w:sz="4" w:space="0" w:color="auto"/>
            </w:tcBorders>
            <w:shd w:val="clear" w:color="auto" w:fill="FFFFFF"/>
            <w:vAlign w:val="center"/>
          </w:tcPr>
          <w:p w14:paraId="5D2998A8" w14:textId="77777777" w:rsidR="00F4136F" w:rsidRDefault="00E27E4F">
            <w:pPr>
              <w:pStyle w:val="2"/>
              <w:framePr w:w="5112" w:h="2602" w:wrap="around" w:vAnchor="page" w:hAnchor="page" w:x="3611" w:y="10169"/>
              <w:shd w:val="clear" w:color="auto" w:fill="auto"/>
              <w:spacing w:after="0" w:line="140" w:lineRule="exact"/>
              <w:ind w:left="300"/>
            </w:pPr>
            <w:r>
              <w:rPr>
                <w:rStyle w:val="Bodytext7pta"/>
              </w:rPr>
              <w:t>—</w:t>
            </w:r>
          </w:p>
        </w:tc>
      </w:tr>
      <w:tr w:rsidR="00F4136F" w14:paraId="5D2998AF" w14:textId="77777777">
        <w:trPr>
          <w:trHeight w:hRule="exact" w:val="317"/>
        </w:trPr>
        <w:tc>
          <w:tcPr>
            <w:tcW w:w="1771" w:type="dxa"/>
            <w:tcBorders>
              <w:left w:val="single" w:sz="4" w:space="0" w:color="auto"/>
              <w:bottom w:val="single" w:sz="4" w:space="0" w:color="auto"/>
            </w:tcBorders>
            <w:shd w:val="clear" w:color="auto" w:fill="FFFFFF"/>
          </w:tcPr>
          <w:p w14:paraId="5D2998AA" w14:textId="77777777" w:rsidR="00F4136F" w:rsidRDefault="00E27E4F">
            <w:pPr>
              <w:pStyle w:val="2"/>
              <w:framePr w:w="5112" w:h="2602" w:wrap="around" w:vAnchor="page" w:hAnchor="page" w:x="3611" w:y="10169"/>
              <w:shd w:val="clear" w:color="auto" w:fill="auto"/>
              <w:spacing w:after="0" w:line="160" w:lineRule="exact"/>
              <w:jc w:val="center"/>
            </w:pPr>
            <w:r>
              <w:rPr>
                <w:rStyle w:val="BodytextSpacing0pt4"/>
              </w:rPr>
              <w:t>средняя</w:t>
            </w:r>
          </w:p>
        </w:tc>
        <w:tc>
          <w:tcPr>
            <w:tcW w:w="898" w:type="dxa"/>
            <w:tcBorders>
              <w:left w:val="single" w:sz="4" w:space="0" w:color="auto"/>
              <w:bottom w:val="single" w:sz="4" w:space="0" w:color="auto"/>
            </w:tcBorders>
            <w:shd w:val="clear" w:color="auto" w:fill="FFFFFF"/>
          </w:tcPr>
          <w:p w14:paraId="5D2998AB" w14:textId="77777777" w:rsidR="00F4136F" w:rsidRDefault="00E27E4F">
            <w:pPr>
              <w:pStyle w:val="2"/>
              <w:framePr w:w="5112" w:h="2602" w:wrap="around" w:vAnchor="page" w:hAnchor="page" w:x="3611" w:y="10169"/>
              <w:shd w:val="clear" w:color="auto" w:fill="auto"/>
              <w:spacing w:after="0" w:line="160" w:lineRule="exact"/>
              <w:jc w:val="center"/>
            </w:pPr>
            <w:r>
              <w:rPr>
                <w:rStyle w:val="BodytextSpacing0pt4"/>
              </w:rPr>
              <w:t>*гр</w:t>
            </w:r>
          </w:p>
        </w:tc>
        <w:tc>
          <w:tcPr>
            <w:tcW w:w="902" w:type="dxa"/>
            <w:tcBorders>
              <w:left w:val="single" w:sz="4" w:space="0" w:color="auto"/>
              <w:bottom w:val="single" w:sz="4" w:space="0" w:color="auto"/>
            </w:tcBorders>
            <w:shd w:val="clear" w:color="auto" w:fill="FFFFFF"/>
          </w:tcPr>
          <w:p w14:paraId="5D2998AC" w14:textId="77777777" w:rsidR="00F4136F" w:rsidRDefault="00E27E4F">
            <w:pPr>
              <w:pStyle w:val="2"/>
              <w:framePr w:w="5112" w:h="2602" w:wrap="around" w:vAnchor="page" w:hAnchor="page" w:x="3611" w:y="10169"/>
              <w:shd w:val="clear" w:color="auto" w:fill="auto"/>
              <w:spacing w:after="0" w:line="160" w:lineRule="exact"/>
              <w:ind w:left="300"/>
            </w:pPr>
            <w:r>
              <w:rPr>
                <w:rStyle w:val="BodytextSpacing0pt4"/>
              </w:rPr>
              <w:t>*Гр2</w:t>
            </w:r>
          </w:p>
        </w:tc>
        <w:tc>
          <w:tcPr>
            <w:tcW w:w="619" w:type="dxa"/>
            <w:tcBorders>
              <w:left w:val="single" w:sz="4" w:space="0" w:color="auto"/>
              <w:bottom w:val="single" w:sz="4" w:space="0" w:color="auto"/>
            </w:tcBorders>
            <w:shd w:val="clear" w:color="auto" w:fill="FFFFFF"/>
          </w:tcPr>
          <w:p w14:paraId="5D2998AD" w14:textId="77777777" w:rsidR="00F4136F" w:rsidRDefault="00F4136F">
            <w:pPr>
              <w:framePr w:w="5112" w:h="2602" w:wrap="around" w:vAnchor="page" w:hAnchor="page" w:x="3611" w:y="10169"/>
              <w:rPr>
                <w:sz w:val="10"/>
                <w:szCs w:val="10"/>
              </w:rPr>
            </w:pPr>
          </w:p>
        </w:tc>
        <w:tc>
          <w:tcPr>
            <w:tcW w:w="922" w:type="dxa"/>
            <w:tcBorders>
              <w:left w:val="single" w:sz="4" w:space="0" w:color="auto"/>
              <w:bottom w:val="single" w:sz="4" w:space="0" w:color="auto"/>
              <w:right w:val="single" w:sz="4" w:space="0" w:color="auto"/>
            </w:tcBorders>
            <w:shd w:val="clear" w:color="auto" w:fill="FFFFFF"/>
          </w:tcPr>
          <w:p w14:paraId="5D2998AE" w14:textId="77777777" w:rsidR="00F4136F" w:rsidRDefault="00E27E4F">
            <w:pPr>
              <w:pStyle w:val="2"/>
              <w:framePr w:w="5112" w:h="2602" w:wrap="around" w:vAnchor="page" w:hAnchor="page" w:x="3611" w:y="10169"/>
              <w:shd w:val="clear" w:color="auto" w:fill="auto"/>
              <w:spacing w:after="0" w:line="160" w:lineRule="exact"/>
              <w:ind w:left="300"/>
            </w:pPr>
            <w:r>
              <w:rPr>
                <w:rStyle w:val="BodytextSpacing0pt4"/>
              </w:rPr>
              <w:t>*гр/&gt;</w:t>
            </w:r>
          </w:p>
        </w:tc>
      </w:tr>
    </w:tbl>
    <w:p w14:paraId="5D2998B0" w14:textId="77777777" w:rsidR="00F4136F" w:rsidRDefault="00E27E4F">
      <w:pPr>
        <w:pStyle w:val="Headerorfooter30"/>
        <w:framePr w:wrap="around" w:vAnchor="page" w:hAnchor="page" w:x="3040" w:y="12891"/>
        <w:shd w:val="clear" w:color="auto" w:fill="auto"/>
        <w:spacing w:line="160" w:lineRule="exact"/>
        <w:ind w:left="20"/>
        <w:jc w:val="left"/>
      </w:pPr>
      <w:r>
        <w:rPr>
          <w:rStyle w:val="Headerorfooter3Spacing0pt5"/>
        </w:rPr>
        <w:t>350</w:t>
      </w:r>
    </w:p>
    <w:p w14:paraId="5D2998B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8B2" w14:textId="77777777" w:rsidR="00F4136F" w:rsidRDefault="00E27E4F">
      <w:pPr>
        <w:pStyle w:val="Bodytext40"/>
        <w:framePr w:w="6307" w:h="1618" w:hRule="exact" w:wrap="around" w:vAnchor="page" w:hAnchor="page" w:x="3004" w:y="2783"/>
        <w:shd w:val="clear" w:color="auto" w:fill="auto"/>
        <w:spacing w:line="221" w:lineRule="exact"/>
        <w:ind w:left="20" w:right="40" w:firstLine="0"/>
        <w:jc w:val="both"/>
      </w:pPr>
      <w:r>
        <w:rPr>
          <w:rStyle w:val="Bodytext4Spacing2pt7"/>
          <w:b/>
          <w:bCs/>
        </w:rPr>
        <w:t>наблюдений (испытаний) на каждом уровне одинаково</w:t>
      </w:r>
      <w:r>
        <w:rPr>
          <w:rStyle w:val="Bodytext4Spacing0pt8"/>
          <w:b/>
          <w:bCs/>
        </w:rPr>
        <w:t xml:space="preserve"> и равно </w:t>
      </w:r>
      <w:r>
        <w:rPr>
          <w:rStyle w:val="Bodytext4Italicf2"/>
          <w:b/>
          <w:bCs/>
          <w:lang w:val="en-US" w:eastAsia="en-US" w:bidi="en-US"/>
        </w:rPr>
        <w:t>q.</w:t>
      </w:r>
    </w:p>
    <w:p w14:paraId="5D2998B3" w14:textId="77777777" w:rsidR="00F4136F" w:rsidRDefault="00E27E4F">
      <w:pPr>
        <w:pStyle w:val="Bodytext40"/>
        <w:framePr w:w="6307" w:h="1618" w:hRule="exact" w:wrap="around" w:vAnchor="page" w:hAnchor="page" w:x="3004" w:y="2783"/>
        <w:shd w:val="clear" w:color="auto" w:fill="auto"/>
        <w:tabs>
          <w:tab w:val="right" w:pos="4112"/>
          <w:tab w:val="left" w:pos="4403"/>
        </w:tabs>
        <w:spacing w:line="221" w:lineRule="exact"/>
        <w:ind w:left="20" w:right="40" w:firstLine="360"/>
        <w:jc w:val="both"/>
      </w:pPr>
      <w:r>
        <w:rPr>
          <w:rStyle w:val="Bodytext4Spacing0pt8"/>
          <w:b/>
          <w:bCs/>
        </w:rPr>
        <w:t xml:space="preserve">Пусть наблюдалось </w:t>
      </w:r>
      <w:r>
        <w:rPr>
          <w:rStyle w:val="Bodytext4Italicf2"/>
          <w:b/>
          <w:bCs/>
          <w:lang w:val="en-US" w:eastAsia="en-US" w:bidi="en-US"/>
        </w:rPr>
        <w:t>n = pq</w:t>
      </w:r>
      <w:r>
        <w:rPr>
          <w:rStyle w:val="Bodytext4Spacing0pt8"/>
          <w:b/>
          <w:bCs/>
          <w:lang w:val="en-US" w:eastAsia="en-US" w:bidi="en-US"/>
        </w:rPr>
        <w:t xml:space="preserve"> </w:t>
      </w:r>
      <w:r>
        <w:rPr>
          <w:rStyle w:val="Bodytext4Spacing0pt8"/>
          <w:b/>
          <w:bCs/>
        </w:rPr>
        <w:t xml:space="preserve">значений </w:t>
      </w:r>
      <w:r>
        <w:rPr>
          <w:rStyle w:val="Bodytext4Italicf2"/>
          <w:b/>
          <w:bCs/>
        </w:rPr>
        <w:t>х</w:t>
      </w:r>
      <w:r>
        <w:rPr>
          <w:rStyle w:val="Bodytext4Italicf2"/>
          <w:b/>
          <w:bCs/>
          <w:vertAlign w:val="subscript"/>
        </w:rPr>
        <w:t>1}</w:t>
      </w:r>
      <w:r>
        <w:rPr>
          <w:rStyle w:val="Bodytext4Spacing0pt8"/>
          <w:b/>
          <w:bCs/>
        </w:rPr>
        <w:t xml:space="preserve"> признака </w:t>
      </w:r>
      <w:r>
        <w:rPr>
          <w:rStyle w:val="Bodytext4Italicf2"/>
          <w:b/>
          <w:bCs/>
        </w:rPr>
        <w:t xml:space="preserve">X, </w:t>
      </w:r>
      <w:r>
        <w:rPr>
          <w:rStyle w:val="Bodytext4Spacing0pt8"/>
          <w:b/>
          <w:bCs/>
        </w:rPr>
        <w:t xml:space="preserve">где </w:t>
      </w:r>
      <w:r>
        <w:rPr>
          <w:rStyle w:val="Bodytext4Italicf2"/>
          <w:b/>
          <w:bCs/>
          <w:lang w:val="en-US" w:eastAsia="en-US" w:bidi="en-US"/>
        </w:rPr>
        <w:t>i</w:t>
      </w:r>
      <w:r>
        <w:rPr>
          <w:rStyle w:val="Bodytext4Spacing0pt8"/>
          <w:b/>
          <w:bCs/>
          <w:lang w:val="en-US" w:eastAsia="en-US" w:bidi="en-US"/>
        </w:rPr>
        <w:t xml:space="preserve"> </w:t>
      </w:r>
      <w:r>
        <w:rPr>
          <w:rStyle w:val="Bodytext4Spacing0pt8"/>
          <w:b/>
          <w:bCs/>
        </w:rPr>
        <w:t xml:space="preserve">— номер испытания </w:t>
      </w:r>
      <w:r>
        <w:rPr>
          <w:rStyle w:val="Bodytext4Italicf2"/>
          <w:b/>
          <w:bCs/>
          <w:lang w:val="en-US" w:eastAsia="en-US" w:bidi="en-US"/>
        </w:rPr>
        <w:t>(i</w:t>
      </w:r>
      <w:r>
        <w:rPr>
          <w:rStyle w:val="Bodytext4Spacing0pt8"/>
          <w:b/>
          <w:bCs/>
          <w:lang w:val="en-US" w:eastAsia="en-US" w:bidi="en-US"/>
        </w:rPr>
        <w:t xml:space="preserve"> </w:t>
      </w:r>
      <w:r>
        <w:rPr>
          <w:rStyle w:val="Bodytext4Spacing0pt8"/>
          <w:b/>
          <w:bCs/>
        </w:rPr>
        <w:t xml:space="preserve">— </w:t>
      </w:r>
      <w:r>
        <w:rPr>
          <w:rStyle w:val="Bodytext4Spacing2pt7"/>
          <w:b/>
          <w:bCs/>
        </w:rPr>
        <w:t>1,2, ...,</w:t>
      </w:r>
      <w:r>
        <w:rPr>
          <w:rStyle w:val="Bodytext4Spacing0pt8"/>
          <w:b/>
          <w:bCs/>
        </w:rPr>
        <w:t xml:space="preserve"> </w:t>
      </w:r>
      <w:r>
        <w:rPr>
          <w:rStyle w:val="Bodytext4Italicf2"/>
          <w:b/>
          <w:bCs/>
          <w:lang w:val="en-US" w:eastAsia="en-US" w:bidi="en-US"/>
        </w:rPr>
        <w:t>q),</w:t>
      </w:r>
      <w:r>
        <w:rPr>
          <w:rStyle w:val="Bodytext4Spacing0pt8"/>
          <w:b/>
          <w:bCs/>
          <w:lang w:val="en-US" w:eastAsia="en-US" w:bidi="en-US"/>
        </w:rPr>
        <w:t xml:space="preserve"> </w:t>
      </w:r>
      <w:r>
        <w:rPr>
          <w:rStyle w:val="Bodytext4Spacing0pt8"/>
          <w:b/>
          <w:bCs/>
        </w:rPr>
        <w:t xml:space="preserve">/—номер уровня фактора </w:t>
      </w:r>
      <w:r>
        <w:rPr>
          <w:rStyle w:val="Bodytext4Spacing2pt7"/>
          <w:b/>
          <w:bCs/>
        </w:rPr>
        <w:t>(/=1,</w:t>
      </w:r>
      <w:r>
        <w:rPr>
          <w:rStyle w:val="Bodytext4Spacing0pt8"/>
          <w:b/>
          <w:bCs/>
        </w:rPr>
        <w:t xml:space="preserve"> 2,</w:t>
      </w:r>
      <w:r>
        <w:rPr>
          <w:rStyle w:val="Bodytext4Spacing0pt8"/>
          <w:b/>
          <w:bCs/>
        </w:rPr>
        <w:tab/>
        <w:t>Результаты</w:t>
      </w:r>
      <w:r>
        <w:rPr>
          <w:rStyle w:val="Bodytext4Spacing0pt8"/>
          <w:b/>
          <w:bCs/>
        </w:rPr>
        <w:tab/>
        <w:t>наблюдений при</w:t>
      </w:r>
      <w:r>
        <w:rPr>
          <w:rStyle w:val="Bodytext4Spacing0pt8"/>
          <w:b/>
          <w:bCs/>
        </w:rPr>
        <w:softHyphen/>
      </w:r>
    </w:p>
    <w:p w14:paraId="5D2998B4" w14:textId="77777777" w:rsidR="00F4136F" w:rsidRDefault="00E27E4F">
      <w:pPr>
        <w:pStyle w:val="Bodytext40"/>
        <w:framePr w:w="6307" w:h="1618" w:hRule="exact" w:wrap="around" w:vAnchor="page" w:hAnchor="page" w:x="3004" w:y="2783"/>
        <w:shd w:val="clear" w:color="auto" w:fill="auto"/>
        <w:spacing w:line="221" w:lineRule="exact"/>
        <w:ind w:left="20" w:firstLine="0"/>
        <w:jc w:val="both"/>
      </w:pPr>
      <w:r>
        <w:rPr>
          <w:rStyle w:val="Bodytext4Spacing0pt8"/>
          <w:b/>
          <w:bCs/>
        </w:rPr>
        <w:t>ведены в табл. 30.</w:t>
      </w:r>
    </w:p>
    <w:p w14:paraId="5D2998B5" w14:textId="77777777" w:rsidR="00F4136F" w:rsidRDefault="00E27E4F">
      <w:pPr>
        <w:pStyle w:val="Bodytext40"/>
        <w:framePr w:w="6307" w:h="1618" w:hRule="exact" w:wrap="around" w:vAnchor="page" w:hAnchor="page" w:x="3004" w:y="2783"/>
        <w:shd w:val="clear" w:color="auto" w:fill="auto"/>
        <w:spacing w:line="221" w:lineRule="exact"/>
        <w:ind w:left="20" w:firstLine="360"/>
        <w:jc w:val="both"/>
      </w:pPr>
      <w:r>
        <w:rPr>
          <w:rStyle w:val="Bodytext4Spacing0pt8"/>
          <w:b/>
          <w:bCs/>
        </w:rPr>
        <w:t>Введем, по определению,</w:t>
      </w:r>
    </w:p>
    <w:p w14:paraId="5D2998B6" w14:textId="77777777" w:rsidR="00F4136F" w:rsidRDefault="00E27E4F">
      <w:pPr>
        <w:pStyle w:val="Bodytext40"/>
        <w:framePr w:w="6307" w:h="596" w:hRule="exact" w:wrap="around" w:vAnchor="page" w:hAnchor="page" w:x="3004" w:y="5016"/>
        <w:shd w:val="clear" w:color="auto" w:fill="auto"/>
        <w:spacing w:line="269" w:lineRule="exact"/>
        <w:ind w:left="20" w:right="40" w:firstLine="0"/>
        <w:jc w:val="both"/>
      </w:pPr>
      <w:r>
        <w:rPr>
          <w:rStyle w:val="Bodytext4Italicf2"/>
          <w:b/>
          <w:bCs/>
        </w:rPr>
        <w:t>(общая сумма</w:t>
      </w:r>
      <w:r>
        <w:rPr>
          <w:rStyle w:val="Bodytext4Spacing0pt8"/>
          <w:b/>
          <w:bCs/>
        </w:rPr>
        <w:t xml:space="preserve"> квадратов отклонений наблюдаемых значе</w:t>
      </w:r>
      <w:r>
        <w:rPr>
          <w:rStyle w:val="Bodytext4Spacing0pt8"/>
          <w:b/>
          <w:bCs/>
        </w:rPr>
        <w:softHyphen/>
        <w:t>ний от общей средней х),</w:t>
      </w:r>
    </w:p>
    <w:p w14:paraId="5D2998B7" w14:textId="77777777" w:rsidR="00F4136F" w:rsidRDefault="00E27E4F">
      <w:pPr>
        <w:pStyle w:val="Bodytext40"/>
        <w:framePr w:w="6307" w:h="729" w:hRule="exact" w:wrap="around" w:vAnchor="page" w:hAnchor="page" w:x="3004" w:y="6244"/>
        <w:shd w:val="clear" w:color="auto" w:fill="auto"/>
        <w:spacing w:line="221" w:lineRule="exact"/>
        <w:ind w:left="20" w:right="40" w:firstLine="0"/>
        <w:jc w:val="both"/>
      </w:pPr>
      <w:r>
        <w:rPr>
          <w:rStyle w:val="Bodytext4Italicf2"/>
          <w:b/>
          <w:bCs/>
        </w:rPr>
        <w:t>(факторная сумма</w:t>
      </w:r>
      <w:r>
        <w:rPr>
          <w:rStyle w:val="Bodytext4Spacing0pt8"/>
          <w:b/>
          <w:bCs/>
        </w:rPr>
        <w:t xml:space="preserve"> квадратов отклонений групповых сред</w:t>
      </w:r>
      <w:r>
        <w:rPr>
          <w:rStyle w:val="Bodytext4Spacing0pt8"/>
          <w:b/>
          <w:bCs/>
        </w:rPr>
        <w:softHyphen/>
        <w:t>них от общей средней, которая характеризует рассеяние «между группами»),</w:t>
      </w:r>
    </w:p>
    <w:p w14:paraId="5D2998B8" w14:textId="77777777" w:rsidR="00F4136F" w:rsidRDefault="00E27E4F">
      <w:pPr>
        <w:pStyle w:val="Bodytext40"/>
        <w:framePr w:w="6307" w:h="1161" w:hRule="exact" w:wrap="around" w:vAnchor="page" w:hAnchor="page" w:x="3004" w:y="8082"/>
        <w:shd w:val="clear" w:color="auto" w:fill="auto"/>
        <w:spacing w:line="216" w:lineRule="exact"/>
        <w:ind w:left="20" w:right="40" w:firstLine="0"/>
        <w:jc w:val="both"/>
      </w:pPr>
      <w:r>
        <w:rPr>
          <w:rStyle w:val="Bodytext4Italicf2"/>
          <w:b/>
          <w:bCs/>
        </w:rPr>
        <w:t>(остаточная сумма</w:t>
      </w:r>
      <w:r>
        <w:rPr>
          <w:rStyle w:val="Bodytext4Spacing0pt8"/>
          <w:b/>
          <w:bCs/>
        </w:rPr>
        <w:t xml:space="preserve"> квадратов отклонений наблюдаемых значений группы от своей групповой средней, которая характеризует рассеяние «внутри групп»).</w:t>
      </w:r>
    </w:p>
    <w:p w14:paraId="5D2998B9" w14:textId="77777777" w:rsidR="00F4136F" w:rsidRDefault="00E27E4F">
      <w:pPr>
        <w:pStyle w:val="Bodytext40"/>
        <w:framePr w:w="6307" w:h="1161" w:hRule="exact" w:wrap="around" w:vAnchor="page" w:hAnchor="page" w:x="3004" w:y="8082"/>
        <w:shd w:val="clear" w:color="auto" w:fill="auto"/>
        <w:spacing w:line="216" w:lineRule="exact"/>
        <w:ind w:left="20" w:right="40" w:firstLine="0"/>
        <w:jc w:val="right"/>
      </w:pPr>
      <w:r>
        <w:rPr>
          <w:rStyle w:val="Bodytext4Spacing0pt8"/>
          <w:b/>
          <w:bCs/>
        </w:rPr>
        <w:t>Практически остаточную сумму находят по равенству (см. § 3, следствие)</w:t>
      </w:r>
    </w:p>
    <w:p w14:paraId="5D2998BA" w14:textId="77777777" w:rsidR="00F4136F" w:rsidRDefault="00E27E4F">
      <w:pPr>
        <w:pStyle w:val="Picturecaption0"/>
        <w:framePr w:w="6312" w:h="504" w:hRule="exact" w:wrap="around" w:vAnchor="page" w:hAnchor="page" w:x="3013" w:y="9571"/>
        <w:shd w:val="clear" w:color="auto" w:fill="auto"/>
        <w:spacing w:line="221" w:lineRule="exact"/>
        <w:ind w:firstLine="360"/>
      </w:pPr>
      <w:r>
        <w:rPr>
          <w:rStyle w:val="PicturecaptionSpacing0pt0"/>
          <w:b/>
          <w:bCs/>
        </w:rPr>
        <w:t>Элементарными преобразованиями можно получить формулы, более удобные для расчетов:</w:t>
      </w:r>
    </w:p>
    <w:p w14:paraId="5D2998BB" w14:textId="77777777" w:rsidR="00F4136F" w:rsidRDefault="00E27E4F">
      <w:pPr>
        <w:pStyle w:val="Bodytext1130"/>
        <w:framePr w:wrap="around" w:vAnchor="page" w:hAnchor="page" w:x="3004" w:y="4428"/>
        <w:shd w:val="clear" w:color="auto" w:fill="auto"/>
        <w:spacing w:line="170" w:lineRule="exact"/>
        <w:ind w:left="2840"/>
      </w:pPr>
      <w:r>
        <w:rPr>
          <w:rStyle w:val="Bodytext113Spacing0pt"/>
          <w:b/>
          <w:bCs/>
          <w:i/>
          <w:iCs/>
        </w:rPr>
        <w:t>р о</w:t>
      </w:r>
    </w:p>
    <w:p w14:paraId="5D2998BC" w14:textId="77777777" w:rsidR="00F4136F" w:rsidRDefault="00E27E4F">
      <w:pPr>
        <w:pStyle w:val="Bodytext40"/>
        <w:framePr w:w="6307" w:h="437" w:hRule="exact" w:wrap="around" w:vAnchor="page" w:hAnchor="page" w:x="3004" w:y="4573"/>
        <w:shd w:val="clear" w:color="auto" w:fill="auto"/>
        <w:spacing w:line="200" w:lineRule="exact"/>
        <w:ind w:left="1972" w:right="1992" w:firstLine="0"/>
      </w:pPr>
      <w:r>
        <w:rPr>
          <w:rStyle w:val="Bodytext4Spacing0pt8"/>
          <w:b/>
          <w:bCs/>
        </w:rPr>
        <w:t>^об</w:t>
      </w:r>
      <w:r>
        <w:rPr>
          <w:rStyle w:val="Bodytext4Spacing0pt8"/>
          <w:b/>
          <w:bCs/>
          <w:vertAlign w:val="subscript"/>
        </w:rPr>
        <w:t>щ</w:t>
      </w:r>
      <w:r>
        <w:rPr>
          <w:rStyle w:val="Bodytext4Spacing0pt8"/>
          <w:b/>
          <w:bCs/>
        </w:rPr>
        <w:t xml:space="preserve"> — 2 </w:t>
      </w:r>
      <w:r>
        <w:rPr>
          <w:rStyle w:val="Bodytext4Spacing0pt8"/>
          <w:b/>
          <w:bCs/>
          <w:lang w:val="en-US" w:eastAsia="en-US" w:bidi="en-US"/>
        </w:rPr>
        <w:t xml:space="preserve">Sj </w:t>
      </w:r>
      <w:r>
        <w:rPr>
          <w:rStyle w:val="Bodytext4Italicff4"/>
          <w:b/>
          <w:bCs/>
          <w:lang w:val="en-US" w:eastAsia="en-US" w:bidi="en-US"/>
        </w:rPr>
        <w:t>(</w:t>
      </w:r>
      <w:r>
        <w:rPr>
          <w:rStyle w:val="Bodytext4Italicff4"/>
          <w:b/>
          <w:bCs/>
          <w:vertAlign w:val="superscript"/>
          <w:lang w:val="en-US" w:eastAsia="en-US" w:bidi="en-US"/>
        </w:rPr>
        <w:t>x</w:t>
      </w:r>
      <w:r>
        <w:rPr>
          <w:rStyle w:val="Bodytext4Italicff4"/>
          <w:b/>
          <w:bCs/>
          <w:lang w:val="en-US" w:eastAsia="en-US" w:bidi="en-US"/>
        </w:rPr>
        <w:t>tf</w:t>
      </w:r>
      <w:r>
        <w:rPr>
          <w:rStyle w:val="Bodytext4Spacing0pt8"/>
          <w:b/>
          <w:bCs/>
          <w:lang w:val="en-US" w:eastAsia="en-US" w:bidi="en-US"/>
        </w:rPr>
        <w:t xml:space="preserve"> </w:t>
      </w:r>
      <w:r>
        <w:rPr>
          <w:rStyle w:val="Bodytext4Spacing0pt8"/>
          <w:b/>
          <w:bCs/>
        </w:rPr>
        <w:t xml:space="preserve">— </w:t>
      </w:r>
      <w:r>
        <w:rPr>
          <w:rStyle w:val="Bodytext4Italicff4"/>
          <w:b/>
          <w:bCs/>
          <w:vertAlign w:val="superscript"/>
        </w:rPr>
        <w:t>х</w:t>
      </w:r>
      <w:r>
        <w:rPr>
          <w:rStyle w:val="Bodytext4Italicff4"/>
          <w:b/>
          <w:bCs/>
        </w:rPr>
        <w:t>)</w:t>
      </w:r>
      <w:r>
        <w:rPr>
          <w:rStyle w:val="Bodytext4Italicff4"/>
          <w:b/>
          <w:bCs/>
          <w:vertAlign w:val="superscript"/>
        </w:rPr>
        <w:t>2</w:t>
      </w:r>
    </w:p>
    <w:p w14:paraId="5D2998BD" w14:textId="77777777" w:rsidR="00F4136F" w:rsidRDefault="00E27E4F">
      <w:pPr>
        <w:pStyle w:val="Bodytext1130"/>
        <w:framePr w:wrap="around" w:vAnchor="page" w:hAnchor="page" w:x="3004" w:y="5628"/>
        <w:shd w:val="clear" w:color="auto" w:fill="auto"/>
        <w:spacing w:line="170" w:lineRule="exact"/>
        <w:ind w:left="2960"/>
      </w:pPr>
      <w:r>
        <w:rPr>
          <w:rStyle w:val="Bodytext113Spacing0pt"/>
          <w:b/>
          <w:bCs/>
          <w:i/>
          <w:iCs/>
        </w:rPr>
        <w:t>р</w:t>
      </w:r>
    </w:p>
    <w:p w14:paraId="5D2998BE" w14:textId="77777777" w:rsidR="00F4136F" w:rsidRDefault="00E27E4F">
      <w:pPr>
        <w:pStyle w:val="Bodytext910"/>
        <w:framePr w:w="6307" w:h="456" w:hRule="exact" w:wrap="around" w:vAnchor="page" w:hAnchor="page" w:x="3004" w:y="5783"/>
        <w:shd w:val="clear" w:color="auto" w:fill="auto"/>
        <w:spacing w:line="120" w:lineRule="exact"/>
        <w:ind w:left="2840" w:right="2020" w:hanging="940"/>
      </w:pPr>
      <w:r>
        <w:rPr>
          <w:rStyle w:val="Bodytext91Spacing0pt0"/>
          <w:vertAlign w:val="superscript"/>
          <w:lang w:val="ru-RU" w:eastAsia="ru-RU" w:bidi="ru-RU"/>
        </w:rPr>
        <w:t>1</w:t>
      </w:r>
      <w:r>
        <w:rPr>
          <w:rStyle w:val="Bodytext91Spacing0pt0"/>
          <w:lang w:val="ru-RU" w:eastAsia="ru-RU" w:bidi="ru-RU"/>
        </w:rPr>
        <w:t xml:space="preserve">-*факт </w:t>
      </w:r>
      <w:r>
        <w:rPr>
          <w:rStyle w:val="Bodytext9110pt"/>
        </w:rPr>
        <w:t xml:space="preserve">‘— </w:t>
      </w:r>
      <w:r>
        <w:rPr>
          <w:rStyle w:val="Bodytext9110pt0"/>
        </w:rPr>
        <w:t>Я</w:t>
      </w:r>
      <w:r>
        <w:rPr>
          <w:rStyle w:val="Bodytext9110pt"/>
        </w:rPr>
        <w:t xml:space="preserve"> 2 </w:t>
      </w:r>
      <w:r>
        <w:rPr>
          <w:rStyle w:val="Bodytext91Spacing0pt0"/>
        </w:rPr>
        <w:t xml:space="preserve">(-^rp </w:t>
      </w:r>
      <w:r>
        <w:rPr>
          <w:rStyle w:val="Bodytext9165pt"/>
        </w:rPr>
        <w:t>J</w:t>
      </w:r>
      <w:r>
        <w:rPr>
          <w:rStyle w:val="Bodytext9165pt0"/>
          <w:lang w:val="en-US" w:eastAsia="en-US" w:bidi="en-US"/>
        </w:rPr>
        <w:t xml:space="preserve"> </w:t>
      </w:r>
      <w:r>
        <w:rPr>
          <w:rStyle w:val="Bodytext9165pt0"/>
        </w:rPr>
        <w:t>-*)</w:t>
      </w:r>
      <w:r>
        <w:rPr>
          <w:rStyle w:val="Bodytext9165pt0"/>
          <w:vertAlign w:val="superscript"/>
        </w:rPr>
        <w:t>2</w:t>
      </w:r>
      <w:r>
        <w:rPr>
          <w:rStyle w:val="Bodytext9165pt0"/>
        </w:rPr>
        <w:t xml:space="preserve"> </w:t>
      </w:r>
      <w:r>
        <w:rPr>
          <w:rStyle w:val="Bodytext91Candara"/>
        </w:rPr>
        <w:t xml:space="preserve">; = </w:t>
      </w:r>
      <w:r>
        <w:rPr>
          <w:rStyle w:val="Bodytext9165pt1"/>
        </w:rPr>
        <w:t>1</w:t>
      </w:r>
    </w:p>
    <w:p w14:paraId="5D2998BF" w14:textId="77777777" w:rsidR="00F4136F" w:rsidRDefault="00E27E4F">
      <w:pPr>
        <w:pStyle w:val="Bodytext40"/>
        <w:framePr w:w="6307" w:h="453" w:hRule="exact" w:wrap="around" w:vAnchor="page" w:hAnchor="page" w:x="3004" w:y="7060"/>
        <w:shd w:val="clear" w:color="auto" w:fill="auto"/>
        <w:tabs>
          <w:tab w:val="right" w:pos="2550"/>
          <w:tab w:val="right" w:pos="2790"/>
        </w:tabs>
        <w:spacing w:line="210" w:lineRule="exact"/>
        <w:ind w:left="20" w:firstLine="360"/>
        <w:jc w:val="both"/>
      </w:pPr>
      <w:r>
        <w:rPr>
          <w:rStyle w:val="Bodytext4Spacing0pt8"/>
          <w:b/>
          <w:bCs/>
        </w:rPr>
        <w:t xml:space="preserve">^ост— </w:t>
      </w:r>
      <w:r>
        <w:rPr>
          <w:rStyle w:val="Bodytext4Candaraf8"/>
        </w:rPr>
        <w:t xml:space="preserve">2 </w:t>
      </w:r>
      <w:r>
        <w:rPr>
          <w:rStyle w:val="Bodytext4Spacing0pt8"/>
          <w:b/>
          <w:bCs/>
          <w:lang w:val="en-US" w:eastAsia="en-US" w:bidi="en-US"/>
        </w:rPr>
        <w:t>(-*Tl</w:t>
      </w:r>
      <w:r>
        <w:rPr>
          <w:rStyle w:val="Bodytext4Spacing0pt8"/>
          <w:b/>
          <w:bCs/>
          <w:lang w:val="en-US" w:eastAsia="en-US" w:bidi="en-US"/>
        </w:rPr>
        <w:tab/>
        <w:t>-^rpi)</w:t>
      </w:r>
      <w:r>
        <w:rPr>
          <w:rStyle w:val="Bodytext4Spacing0pt8"/>
          <w:b/>
          <w:bCs/>
          <w:vertAlign w:val="superscript"/>
          <w:lang w:val="en-US" w:eastAsia="en-US" w:bidi="en-US"/>
        </w:rPr>
        <w:t>2</w:t>
      </w:r>
      <w:r>
        <w:rPr>
          <w:rStyle w:val="Bodytext4Spacing0pt8"/>
          <w:b/>
          <w:bCs/>
          <w:lang w:val="en-US" w:eastAsia="en-US" w:bidi="en-US"/>
        </w:rPr>
        <w:tab/>
      </w:r>
      <w:r>
        <w:rPr>
          <w:rStyle w:val="Bodytext4Spacing0pt8"/>
          <w:b/>
          <w:bCs/>
        </w:rPr>
        <w:t>"Н</w:t>
      </w:r>
    </w:p>
    <w:p w14:paraId="5D2998C0" w14:textId="77777777" w:rsidR="00F4136F" w:rsidRDefault="00E27E4F">
      <w:pPr>
        <w:pStyle w:val="Bodytext40"/>
        <w:framePr w:w="6307" w:h="453" w:hRule="exact" w:wrap="around" w:vAnchor="page" w:hAnchor="page" w:x="3004" w:y="7060"/>
        <w:shd w:val="clear" w:color="auto" w:fill="auto"/>
        <w:spacing w:line="200" w:lineRule="exact"/>
        <w:ind w:left="1220" w:hanging="220"/>
        <w:jc w:val="left"/>
      </w:pPr>
      <w:r>
        <w:rPr>
          <w:rStyle w:val="Bodytext4Spacing0pt8"/>
          <w:b/>
          <w:bCs/>
          <w:lang w:val="en-US" w:eastAsia="en-US" w:bidi="en-US"/>
        </w:rPr>
        <w:t xml:space="preserve">I </w:t>
      </w:r>
      <w:r>
        <w:rPr>
          <w:rStyle w:val="Bodytext4Spacing0pt8"/>
          <w:b/>
          <w:bCs/>
        </w:rPr>
        <w:t>= 1</w:t>
      </w:r>
    </w:p>
    <w:p w14:paraId="5D2998C1" w14:textId="77777777" w:rsidR="00F4136F" w:rsidRDefault="00E27E4F">
      <w:pPr>
        <w:pStyle w:val="Bodytext1140"/>
        <w:framePr w:wrap="around" w:vAnchor="page" w:hAnchor="page" w:x="4309" w:y="7508"/>
        <w:shd w:val="clear" w:color="auto" w:fill="auto"/>
        <w:spacing w:before="0" w:line="130" w:lineRule="exact"/>
        <w:ind w:left="100"/>
        <w:jc w:val="left"/>
      </w:pPr>
      <w:r>
        <w:t>Я</w:t>
      </w:r>
    </w:p>
    <w:p w14:paraId="5D2998C2" w14:textId="77777777" w:rsidR="00F4136F" w:rsidRDefault="00E27E4F">
      <w:pPr>
        <w:pStyle w:val="Bodytext1140"/>
        <w:framePr w:w="6307" w:h="187" w:hRule="exact" w:wrap="around" w:vAnchor="page" w:hAnchor="page" w:x="3004" w:y="7508"/>
        <w:shd w:val="clear" w:color="auto" w:fill="auto"/>
        <w:spacing w:before="0" w:line="130" w:lineRule="exact"/>
        <w:ind w:right="2376"/>
      </w:pPr>
      <w:r>
        <w:t>Я</w:t>
      </w:r>
    </w:p>
    <w:p w14:paraId="5D2998C3" w14:textId="77777777" w:rsidR="00F4136F" w:rsidRDefault="00E27E4F">
      <w:pPr>
        <w:pStyle w:val="Bodytext1150"/>
        <w:framePr w:w="6307" w:h="435" w:hRule="exact" w:wrap="around" w:vAnchor="page" w:hAnchor="page" w:x="3004" w:y="7626"/>
        <w:shd w:val="clear" w:color="auto" w:fill="auto"/>
        <w:tabs>
          <w:tab w:val="center" w:pos="5094"/>
          <w:tab w:val="center" w:pos="5094"/>
        </w:tabs>
        <w:spacing w:after="0" w:line="240" w:lineRule="auto"/>
        <w:ind w:left="1220" w:right="40"/>
      </w:pPr>
      <w:r>
        <w:rPr>
          <w:rStyle w:val="Bodytext115TrebuchetMS"/>
          <w:lang w:val="ru-RU" w:eastAsia="ru-RU" w:bidi="ru-RU"/>
        </w:rPr>
        <w:t xml:space="preserve">+ 2 </w:t>
      </w:r>
      <w:r>
        <w:rPr>
          <w:rStyle w:val="Bodytext1158pt"/>
        </w:rPr>
        <w:t>(</w:t>
      </w:r>
      <w:r>
        <w:rPr>
          <w:rStyle w:val="Bodytext1158pt"/>
          <w:vertAlign w:val="superscript"/>
        </w:rPr>
        <w:t>х</w:t>
      </w:r>
      <w:r>
        <w:rPr>
          <w:rStyle w:val="Bodytext1158pt"/>
        </w:rPr>
        <w:t>1г</w:t>
      </w:r>
      <w:r>
        <w:t xml:space="preserve"> —</w:t>
      </w:r>
      <w:r>
        <w:rPr>
          <w:rStyle w:val="Bodytext115TrebuchetMS"/>
        </w:rPr>
        <w:t>*rp</w:t>
      </w:r>
      <w:r>
        <w:rPr>
          <w:rStyle w:val="Bodytext115TrebuchetMS"/>
          <w:vertAlign w:val="subscript"/>
        </w:rPr>
        <w:t>2</w:t>
      </w:r>
      <w:r>
        <w:rPr>
          <w:rStyle w:val="Bodytext115TrebuchetMS"/>
        </w:rPr>
        <w:t xml:space="preserve">)* </w:t>
      </w:r>
      <w:r>
        <w:t xml:space="preserve">+ • • • + </w:t>
      </w:r>
      <w:r>
        <w:rPr>
          <w:rStyle w:val="Bodytext115TrebuchetMS"/>
          <w:lang w:val="ru-RU" w:eastAsia="ru-RU" w:bidi="ru-RU"/>
        </w:rPr>
        <w:t xml:space="preserve">2 </w:t>
      </w:r>
      <w:r>
        <w:rPr>
          <w:rStyle w:val="Bodytext1158pt"/>
        </w:rPr>
        <w:t>(</w:t>
      </w:r>
      <w:r>
        <w:rPr>
          <w:rStyle w:val="Bodytext1158pt"/>
          <w:vertAlign w:val="superscript"/>
        </w:rPr>
        <w:t>х</w:t>
      </w:r>
      <w:r>
        <w:rPr>
          <w:rStyle w:val="Bodytext1158pt"/>
        </w:rPr>
        <w:t>!р</w:t>
      </w:r>
      <w:r>
        <w:t xml:space="preserve"> — </w:t>
      </w:r>
      <w:r>
        <w:rPr>
          <w:rStyle w:val="Bodytext1158pt"/>
          <w:vertAlign w:val="superscript"/>
        </w:rPr>
        <w:t>х</w:t>
      </w:r>
      <w:r>
        <w:rPr>
          <w:rStyle w:val="Bodytext1158pt"/>
        </w:rPr>
        <w:t>тррУ</w:t>
      </w:r>
      <w:r>
        <w:rPr>
          <w:rStyle w:val="Bodytext1158pt"/>
        </w:rPr>
        <w:br/>
      </w:r>
      <w:r>
        <w:rPr>
          <w:rStyle w:val="Bodytext11575pt"/>
        </w:rPr>
        <w:t>t</w:t>
      </w:r>
      <w:r>
        <w:rPr>
          <w:rStyle w:val="Bodytext1157pt"/>
          <w:lang w:val="en-US" w:eastAsia="en-US" w:bidi="en-US"/>
        </w:rPr>
        <w:t>=</w:t>
      </w:r>
      <w:r>
        <w:rPr>
          <w:rStyle w:val="Bodytext1157pt"/>
        </w:rPr>
        <w:t>1</w:t>
      </w:r>
      <w:r>
        <w:rPr>
          <w:rStyle w:val="Bodytext1157pt"/>
        </w:rPr>
        <w:tab/>
        <w:t>7=1</w:t>
      </w:r>
      <w:r>
        <w:rPr>
          <w:rStyle w:val="Bodytext1157pt"/>
        </w:rPr>
        <w:tab/>
      </w:r>
      <w:r>
        <w:rPr>
          <w:rStyle w:val="Bodytext11575pt"/>
          <w:vertAlign w:val="superscript"/>
          <w:lang w:val="ru-RU" w:eastAsia="ru-RU" w:bidi="ru-RU"/>
        </w:rPr>
        <w:t>г</w:t>
      </w:r>
    </w:p>
    <w:p w14:paraId="5D2998C4" w14:textId="1401F366" w:rsidR="00F4136F" w:rsidRDefault="00BF5A3A">
      <w:pPr>
        <w:framePr w:wrap="none" w:vAnchor="page" w:hAnchor="page" w:x="5202" w:y="9306"/>
        <w:rPr>
          <w:sz w:val="2"/>
          <w:szCs w:val="2"/>
        </w:rPr>
      </w:pPr>
      <w:r>
        <w:rPr>
          <w:noProof/>
        </w:rPr>
        <w:drawing>
          <wp:inline distT="0" distB="0" distL="0" distR="0" wp14:anchorId="5D29B877" wp14:editId="6191088D">
            <wp:extent cx="1238250" cy="1524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38250" cy="152400"/>
                    </a:xfrm>
                    <a:prstGeom prst="rect">
                      <a:avLst/>
                    </a:prstGeom>
                    <a:noFill/>
                    <a:ln>
                      <a:noFill/>
                    </a:ln>
                  </pic:spPr>
                </pic:pic>
              </a:graphicData>
            </a:graphic>
          </wp:inline>
        </w:drawing>
      </w:r>
    </w:p>
    <w:p w14:paraId="5D2998C5" w14:textId="0947A923" w:rsidR="00F4136F" w:rsidRDefault="00BF5A3A">
      <w:pPr>
        <w:framePr w:wrap="none" w:vAnchor="page" w:hAnchor="page" w:x="4204" w:y="10141"/>
        <w:rPr>
          <w:sz w:val="2"/>
          <w:szCs w:val="2"/>
        </w:rPr>
      </w:pPr>
      <w:r>
        <w:rPr>
          <w:noProof/>
        </w:rPr>
        <w:drawing>
          <wp:inline distT="0" distB="0" distL="0" distR="0" wp14:anchorId="5D29B878" wp14:editId="13E31274">
            <wp:extent cx="3238500" cy="7048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38500" cy="704850"/>
                    </a:xfrm>
                    <a:prstGeom prst="rect">
                      <a:avLst/>
                    </a:prstGeom>
                    <a:noFill/>
                    <a:ln>
                      <a:noFill/>
                    </a:ln>
                  </pic:spPr>
                </pic:pic>
              </a:graphicData>
            </a:graphic>
          </wp:inline>
        </w:drawing>
      </w:r>
    </w:p>
    <w:p w14:paraId="5D2998C6" w14:textId="77777777" w:rsidR="00F4136F" w:rsidRDefault="00E27E4F">
      <w:pPr>
        <w:pStyle w:val="Bodytext1140"/>
        <w:framePr w:wrap="around" w:vAnchor="page" w:hAnchor="page" w:x="3004" w:y="11223"/>
        <w:shd w:val="clear" w:color="auto" w:fill="auto"/>
        <w:spacing w:before="0" w:line="130" w:lineRule="exact"/>
        <w:ind w:left="1012" w:right="5165"/>
        <w:jc w:val="both"/>
      </w:pPr>
      <w:r>
        <w:t>Я</w:t>
      </w:r>
    </w:p>
    <w:p w14:paraId="5D2998C7" w14:textId="77777777" w:rsidR="00F4136F" w:rsidRDefault="00E27E4F">
      <w:pPr>
        <w:pStyle w:val="Bodytext40"/>
        <w:framePr w:wrap="around" w:vAnchor="page" w:hAnchor="page" w:x="3004" w:y="11337"/>
        <w:shd w:val="clear" w:color="auto" w:fill="auto"/>
        <w:spacing w:line="200" w:lineRule="exact"/>
        <w:ind w:left="24" w:firstLine="0"/>
        <w:jc w:val="both"/>
      </w:pPr>
      <w:r>
        <w:rPr>
          <w:rStyle w:val="Bodytext4Spacing0pt8"/>
          <w:b/>
          <w:bCs/>
        </w:rPr>
        <w:t xml:space="preserve">где </w:t>
      </w:r>
      <w:r>
        <w:rPr>
          <w:rStyle w:val="Bodytext4Italicff4"/>
          <w:b/>
          <w:bCs/>
          <w:lang w:val="en-US" w:eastAsia="en-US" w:bidi="en-US"/>
        </w:rPr>
        <w:t>Pj=</w:t>
      </w:r>
      <w:r>
        <w:rPr>
          <w:rStyle w:val="Bodytext4Spacing0pt8"/>
          <w:b/>
          <w:bCs/>
          <w:lang w:val="en-US" w:eastAsia="en-US" w:bidi="en-US"/>
        </w:rPr>
        <w:t xml:space="preserve"> </w:t>
      </w:r>
      <w:r>
        <w:rPr>
          <w:rStyle w:val="Bodytext4Spacing0pt8"/>
          <w:b/>
          <w:bCs/>
        </w:rPr>
        <w:t xml:space="preserve">2 </w:t>
      </w:r>
      <w:r>
        <w:rPr>
          <w:rStyle w:val="Bodytext4Italicff4"/>
          <w:b/>
          <w:bCs/>
          <w:lang w:val="en-US" w:eastAsia="en-US" w:bidi="en-US"/>
        </w:rPr>
        <w:t>Aj</w:t>
      </w:r>
      <w:r>
        <w:rPr>
          <w:rStyle w:val="Bodytext4Spacing0pt8"/>
          <w:b/>
          <w:bCs/>
          <w:lang w:val="en-US" w:eastAsia="en-US" w:bidi="en-US"/>
        </w:rPr>
        <w:t>—</w:t>
      </w:r>
      <w:r>
        <w:rPr>
          <w:rStyle w:val="Bodytext4Spacing0pt8"/>
          <w:b/>
          <w:bCs/>
        </w:rPr>
        <w:t>сумма квадратов значений признака на</w:t>
      </w:r>
    </w:p>
    <w:p w14:paraId="5D2998C8" w14:textId="77777777" w:rsidR="00F4136F" w:rsidRDefault="00E27E4F">
      <w:pPr>
        <w:pStyle w:val="Picturecaption0"/>
        <w:framePr w:wrap="around" w:vAnchor="page" w:hAnchor="page" w:x="3076" w:y="11869"/>
        <w:shd w:val="clear" w:color="auto" w:fill="auto"/>
        <w:spacing w:line="200" w:lineRule="exact"/>
      </w:pPr>
      <w:r>
        <w:rPr>
          <w:rStyle w:val="PicturecaptionSpacing0pt0"/>
          <w:b/>
          <w:bCs/>
        </w:rPr>
        <w:t xml:space="preserve">уровне </w:t>
      </w:r>
      <w:r>
        <w:rPr>
          <w:rStyle w:val="PicturecaptionItalic2"/>
          <w:b/>
          <w:bCs/>
        </w:rPr>
        <w:t>Fj\ Rj—</w:t>
      </w:r>
      <w:r>
        <w:rPr>
          <w:rStyle w:val="PicturecaptionSpacing0pt0"/>
          <w:b/>
          <w:bCs/>
          <w:lang w:val="en-US" w:eastAsia="en-US" w:bidi="en-US"/>
        </w:rPr>
        <w:t xml:space="preserve"> </w:t>
      </w:r>
      <w:r>
        <w:rPr>
          <w:rStyle w:val="PicturecaptionSpacing0pt0"/>
          <w:b/>
          <w:bCs/>
        </w:rPr>
        <w:t xml:space="preserve">2 </w:t>
      </w:r>
      <w:r>
        <w:rPr>
          <w:rStyle w:val="PicturecaptionItalic2"/>
          <w:b/>
          <w:bCs/>
          <w:vertAlign w:val="superscript"/>
        </w:rPr>
        <w:t>x</w:t>
      </w:r>
      <w:r>
        <w:rPr>
          <w:rStyle w:val="PicturecaptionItalic2"/>
          <w:b/>
          <w:bCs/>
        </w:rPr>
        <w:t>ij</w:t>
      </w:r>
      <w:r>
        <w:rPr>
          <w:rStyle w:val="PicturecaptionSpacing0pt0"/>
          <w:b/>
          <w:bCs/>
          <w:lang w:val="en-US" w:eastAsia="en-US" w:bidi="en-US"/>
        </w:rPr>
        <w:t>—</w:t>
      </w:r>
      <w:r>
        <w:rPr>
          <w:rStyle w:val="PicturecaptionSpacing0pt0"/>
          <w:b/>
          <w:bCs/>
        </w:rPr>
        <w:t>сумма значений признака на</w:t>
      </w:r>
    </w:p>
    <w:p w14:paraId="5D2998C9" w14:textId="12213D3A" w:rsidR="00F4136F" w:rsidRDefault="00BF5A3A">
      <w:pPr>
        <w:framePr w:wrap="none" w:vAnchor="page" w:hAnchor="page" w:x="3066" w:y="12292"/>
        <w:rPr>
          <w:sz w:val="2"/>
          <w:szCs w:val="2"/>
        </w:rPr>
      </w:pPr>
      <w:r>
        <w:rPr>
          <w:noProof/>
        </w:rPr>
        <w:drawing>
          <wp:inline distT="0" distB="0" distL="0" distR="0" wp14:anchorId="5D29B879" wp14:editId="1F86D189">
            <wp:extent cx="3971925" cy="31432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71925" cy="314325"/>
                    </a:xfrm>
                    <a:prstGeom prst="rect">
                      <a:avLst/>
                    </a:prstGeom>
                    <a:noFill/>
                    <a:ln>
                      <a:noFill/>
                    </a:ln>
                  </pic:spPr>
                </pic:pic>
              </a:graphicData>
            </a:graphic>
          </wp:inline>
        </w:drawing>
      </w:r>
    </w:p>
    <w:p w14:paraId="5D2998CA"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8CB" w14:textId="77777777" w:rsidR="00F4136F" w:rsidRDefault="00E27E4F">
      <w:pPr>
        <w:pStyle w:val="Bodytext50"/>
        <w:framePr w:w="6235" w:h="9770" w:hRule="exact" w:wrap="around" w:vAnchor="page" w:hAnchor="page" w:x="3040" w:y="3030"/>
        <w:shd w:val="clear" w:color="auto" w:fill="auto"/>
        <w:spacing w:before="0" w:after="194" w:line="182" w:lineRule="exact"/>
        <w:ind w:left="20" w:right="20" w:firstLine="360"/>
      </w:pPr>
      <w:r>
        <w:rPr>
          <w:rStyle w:val="Bodytext5Spacing2pt7"/>
        </w:rPr>
        <w:t>Замечание.</w:t>
      </w:r>
      <w:r>
        <w:rPr>
          <w:rStyle w:val="Bodytext5Spacing0pt8"/>
        </w:rPr>
        <w:t xml:space="preserve"> Для упрощения вычислений вычитают из каждого наблюдаемого значения одно и то же число С, примерно равное общей средней. Если уменьшенные значения «/,/=*,у—</w:t>
      </w:r>
      <w:r>
        <w:rPr>
          <w:rStyle w:val="Bodytext5Italicfa"/>
        </w:rPr>
        <w:t>С,</w:t>
      </w:r>
      <w:r>
        <w:rPr>
          <w:rStyle w:val="Bodytext5Spacing0pt8"/>
        </w:rPr>
        <w:t xml:space="preserve"> то</w:t>
      </w:r>
    </w:p>
    <w:p w14:paraId="5D2998CC" w14:textId="77777777" w:rsidR="00F4136F" w:rsidRDefault="00E27E4F">
      <w:pPr>
        <w:pStyle w:val="Heading1690"/>
        <w:framePr w:w="6235" w:h="9770" w:hRule="exact" w:wrap="around" w:vAnchor="page" w:hAnchor="page" w:x="3040" w:y="3030"/>
        <w:shd w:val="clear" w:color="auto" w:fill="auto"/>
        <w:tabs>
          <w:tab w:val="right" w:pos="6227"/>
        </w:tabs>
        <w:spacing w:before="0" w:after="0" w:line="240" w:lineRule="exact"/>
        <w:ind w:left="1520"/>
      </w:pPr>
      <w:bookmarkStart w:id="232" w:name="bookmark232"/>
      <w:r>
        <w:t xml:space="preserve">Sofiu. </w:t>
      </w:r>
      <w:r>
        <w:rPr>
          <w:lang w:val="ru-RU" w:eastAsia="ru-RU" w:bidi="ru-RU"/>
        </w:rPr>
        <w:t xml:space="preserve">= 2 </w:t>
      </w:r>
      <w:r>
        <w:rPr>
          <w:rStyle w:val="Heading169Corbel"/>
        </w:rPr>
        <w:t xml:space="preserve">Qj </w:t>
      </w:r>
      <w:r>
        <w:rPr>
          <w:rStyle w:val="Heading169Corbel"/>
          <w:lang w:val="ru-RU" w:eastAsia="ru-RU" w:bidi="ru-RU"/>
        </w:rPr>
        <w:t>~</w:t>
      </w:r>
      <w:r>
        <w:rPr>
          <w:lang w:val="ru-RU" w:eastAsia="ru-RU" w:bidi="ru-RU"/>
        </w:rPr>
        <w:t xml:space="preserve"> </w:t>
      </w:r>
      <w:r>
        <w:rPr>
          <w:rStyle w:val="Heading169TimesNewRoman"/>
          <w:rFonts w:eastAsia="Sylfaen"/>
          <w:lang w:val="ru-RU" w:eastAsia="ru-RU" w:bidi="ru-RU"/>
        </w:rPr>
        <w:t xml:space="preserve">£ ( </w:t>
      </w:r>
      <w:r>
        <w:rPr>
          <w:lang w:val="ru-RU" w:eastAsia="ru-RU" w:bidi="ru-RU"/>
        </w:rPr>
        <w:t xml:space="preserve">2 </w:t>
      </w:r>
      <w:r>
        <w:rPr>
          <w:rStyle w:val="Heading169Corbel"/>
        </w:rPr>
        <w:t xml:space="preserve">T^j j </w:t>
      </w:r>
      <w:r>
        <w:rPr>
          <w:rStyle w:val="Heading169TimesNewRoman0"/>
          <w:rFonts w:eastAsia="Sylfaen"/>
        </w:rPr>
        <w:t>(pq)</w:t>
      </w:r>
      <w:r>
        <w:rPr>
          <w:rStyle w:val="Heading169TimesNewRoman"/>
          <w:rFonts w:eastAsia="Sylfaen"/>
        </w:rPr>
        <w:t xml:space="preserve"> J ,</w:t>
      </w:r>
      <w:r>
        <w:rPr>
          <w:rStyle w:val="Heading169TimesNewRoman"/>
          <w:rFonts w:eastAsia="Sylfaen"/>
        </w:rPr>
        <w:tab/>
      </w:r>
      <w:r>
        <w:t>(***)</w:t>
      </w:r>
      <w:bookmarkEnd w:id="232"/>
    </w:p>
    <w:p w14:paraId="5D2998CD" w14:textId="77777777" w:rsidR="00F4136F" w:rsidRDefault="00E27E4F">
      <w:pPr>
        <w:pStyle w:val="Heading1690"/>
        <w:framePr w:w="6235" w:h="9770" w:hRule="exact" w:wrap="around" w:vAnchor="page" w:hAnchor="page" w:x="3040" w:y="3030"/>
        <w:shd w:val="clear" w:color="auto" w:fill="auto"/>
        <w:tabs>
          <w:tab w:val="right" w:pos="6227"/>
        </w:tabs>
        <w:spacing w:before="0" w:after="34" w:line="760" w:lineRule="exact"/>
        <w:ind w:left="1300"/>
      </w:pPr>
      <w:bookmarkStart w:id="233" w:name="bookmark233"/>
      <w:r>
        <w:t>S*</w:t>
      </w:r>
      <w:r>
        <w:rPr>
          <w:vertAlign w:val="subscript"/>
        </w:rPr>
        <w:t>aKT</w:t>
      </w:r>
      <w:r>
        <w:t xml:space="preserve">= 2 7&gt; J - ^ 2 </w:t>
      </w:r>
      <w:r>
        <w:rPr>
          <w:rStyle w:val="Heading16938pt"/>
          <w:vertAlign w:val="superscript"/>
        </w:rPr>
        <w:t>Г</w:t>
      </w:r>
      <w:r>
        <w:rPr>
          <w:rStyle w:val="Heading16938pt"/>
        </w:rPr>
        <w:t xml:space="preserve">Л </w:t>
      </w:r>
      <w:r>
        <w:rPr>
          <w:rStyle w:val="Heading169Corbel"/>
        </w:rPr>
        <w:t>j</w:t>
      </w:r>
      <w:r>
        <w:t xml:space="preserve"> &lt;W) </w:t>
      </w:r>
      <w:r>
        <w:rPr>
          <w:rStyle w:val="Heading16938pt"/>
          <w:lang w:val="en-US" w:eastAsia="en-US" w:bidi="en-US"/>
        </w:rPr>
        <w:t xml:space="preserve">J </w:t>
      </w:r>
      <w:r>
        <w:t>’</w:t>
      </w:r>
      <w:r>
        <w:tab/>
        <w:t>&lt;****&gt;</w:t>
      </w:r>
      <w:bookmarkEnd w:id="233"/>
    </w:p>
    <w:p w14:paraId="5D2998CE" w14:textId="77777777" w:rsidR="00F4136F" w:rsidRDefault="00E27E4F">
      <w:pPr>
        <w:pStyle w:val="Bodytext60"/>
        <w:framePr w:w="6235" w:h="9770" w:hRule="exact" w:wrap="around" w:vAnchor="page" w:hAnchor="page" w:x="3040" w:y="3030"/>
        <w:shd w:val="clear" w:color="auto" w:fill="auto"/>
        <w:spacing w:after="0" w:line="187" w:lineRule="exact"/>
        <w:ind w:left="1000"/>
        <w:jc w:val="left"/>
      </w:pPr>
      <w:r>
        <w:rPr>
          <w:rStyle w:val="Bodytext6Spacing0pt4"/>
          <w:i/>
          <w:iCs/>
        </w:rPr>
        <w:t>Q</w:t>
      </w:r>
    </w:p>
    <w:p w14:paraId="5D2998CF" w14:textId="77777777" w:rsidR="00F4136F" w:rsidRDefault="00E27E4F">
      <w:pPr>
        <w:pStyle w:val="Bodytext50"/>
        <w:framePr w:w="6235" w:h="9770" w:hRule="exact" w:wrap="around" w:vAnchor="page" w:hAnchor="page" w:x="3040" w:y="3030"/>
        <w:shd w:val="clear" w:color="auto" w:fill="auto"/>
        <w:spacing w:before="0" w:line="187" w:lineRule="exact"/>
        <w:ind w:left="880" w:right="20" w:hanging="860"/>
        <w:jc w:val="left"/>
      </w:pPr>
      <w:r>
        <w:rPr>
          <w:rStyle w:val="Bodytext5Spacing0pt8"/>
        </w:rPr>
        <w:t xml:space="preserve">где </w:t>
      </w:r>
      <w:r>
        <w:rPr>
          <w:rStyle w:val="Bodytext5Italicfa"/>
          <w:lang w:val="en-US" w:eastAsia="en-US" w:bidi="en-US"/>
        </w:rPr>
        <w:t>Q/=</w:t>
      </w:r>
      <w:r>
        <w:rPr>
          <w:rStyle w:val="Bodytext5Spacing0pt8"/>
          <w:lang w:val="en-US" w:eastAsia="en-US" w:bidi="en-US"/>
        </w:rPr>
        <w:t xml:space="preserve"> 2 </w:t>
      </w:r>
      <w:r>
        <w:rPr>
          <w:rStyle w:val="Bodytext5Italicfc"/>
        </w:rPr>
        <w:t>уЬ</w:t>
      </w:r>
      <w:r>
        <w:rPr>
          <w:rStyle w:val="Bodytext5Spacing0pt8"/>
        </w:rPr>
        <w:t xml:space="preserve"> </w:t>
      </w:r>
      <w:r>
        <w:rPr>
          <w:rStyle w:val="Bodytext5Spacing0pt8"/>
          <w:lang w:val="en-US" w:eastAsia="en-US" w:bidi="en-US"/>
        </w:rPr>
        <w:t xml:space="preserve">— </w:t>
      </w:r>
      <w:r>
        <w:rPr>
          <w:rStyle w:val="Bodytext5Spacing0pt8"/>
          <w:vertAlign w:val="superscript"/>
        </w:rPr>
        <w:t>с</w:t>
      </w:r>
      <w:r>
        <w:rPr>
          <w:rStyle w:val="Bodytext5Spacing0pt8"/>
        </w:rPr>
        <w:t>У</w:t>
      </w:r>
      <w:r>
        <w:rPr>
          <w:rStyle w:val="Bodytext5Spacing0pt8"/>
          <w:vertAlign w:val="superscript"/>
        </w:rPr>
        <w:t>мм</w:t>
      </w:r>
      <w:r>
        <w:rPr>
          <w:rStyle w:val="Bodytext5Spacing0pt8"/>
        </w:rPr>
        <w:t xml:space="preserve">а квадратов уменьшенных значений признака </w:t>
      </w:r>
      <w:r>
        <w:rPr>
          <w:rStyle w:val="Bodytext510ptd"/>
        </w:rPr>
        <w:t xml:space="preserve">f= </w:t>
      </w:r>
      <w:r>
        <w:rPr>
          <w:rStyle w:val="Bodytext510ptd"/>
          <w:lang w:val="ru-RU" w:eastAsia="ru-RU" w:bidi="ru-RU"/>
        </w:rPr>
        <w:t>1</w:t>
      </w:r>
    </w:p>
    <w:p w14:paraId="5D2998D0" w14:textId="77777777" w:rsidR="00F4136F" w:rsidRDefault="00E27E4F">
      <w:pPr>
        <w:pStyle w:val="Bodytext60"/>
        <w:framePr w:w="6235" w:h="9770" w:hRule="exact" w:wrap="around" w:vAnchor="page" w:hAnchor="page" w:x="3040" w:y="3030"/>
        <w:shd w:val="clear" w:color="auto" w:fill="auto"/>
        <w:spacing w:after="0" w:line="187" w:lineRule="exact"/>
        <w:ind w:left="1920"/>
        <w:jc w:val="left"/>
      </w:pPr>
      <w:r>
        <w:rPr>
          <w:rStyle w:val="Bodytext6Spacing0pt4"/>
          <w:i/>
          <w:iCs/>
          <w:lang w:val="ru-RU" w:eastAsia="ru-RU" w:bidi="ru-RU"/>
        </w:rPr>
        <w:t>я</w:t>
      </w:r>
    </w:p>
    <w:p w14:paraId="5D2998D1" w14:textId="77777777" w:rsidR="00F4136F" w:rsidRDefault="00E27E4F">
      <w:pPr>
        <w:pStyle w:val="Bodytext50"/>
        <w:framePr w:w="6235" w:h="9770" w:hRule="exact" w:wrap="around" w:vAnchor="page" w:hAnchor="page" w:x="3040" w:y="3030"/>
        <w:shd w:val="clear" w:color="auto" w:fill="auto"/>
        <w:tabs>
          <w:tab w:val="left" w:pos="2358"/>
        </w:tabs>
        <w:spacing w:before="0" w:line="187" w:lineRule="exact"/>
        <w:ind w:left="20" w:firstLine="0"/>
      </w:pPr>
      <w:r>
        <w:rPr>
          <w:rStyle w:val="Bodytext5Spacing0pt8"/>
        </w:rPr>
        <w:t>на уровне /у;</w:t>
      </w:r>
      <w:r>
        <w:rPr>
          <w:rStyle w:val="Bodytext5Spacing0pt8"/>
        </w:rPr>
        <w:tab/>
        <w:t>— сумма уменьшенных значений признака</w:t>
      </w:r>
    </w:p>
    <w:p w14:paraId="5D2998D2" w14:textId="77777777" w:rsidR="00F4136F" w:rsidRDefault="00E27E4F">
      <w:pPr>
        <w:pStyle w:val="Bodytext50"/>
        <w:framePr w:w="6235" w:h="9770" w:hRule="exact" w:wrap="around" w:vAnchor="page" w:hAnchor="page" w:x="3040" w:y="3030"/>
        <w:shd w:val="clear" w:color="auto" w:fill="auto"/>
        <w:spacing w:before="0" w:line="187" w:lineRule="exact"/>
        <w:ind w:left="1800" w:firstLine="0"/>
        <w:jc w:val="left"/>
      </w:pPr>
      <w:r>
        <w:rPr>
          <w:rStyle w:val="Bodytext5Spacing0pt8"/>
          <w:lang w:val="en-US" w:eastAsia="en-US" w:bidi="en-US"/>
        </w:rPr>
        <w:t xml:space="preserve">t= </w:t>
      </w:r>
      <w:r>
        <w:rPr>
          <w:rStyle w:val="Bodytext5Spacing0pt8"/>
        </w:rPr>
        <w:t>1</w:t>
      </w:r>
    </w:p>
    <w:p w14:paraId="5D2998D3" w14:textId="77777777" w:rsidR="00F4136F" w:rsidRDefault="00E27E4F">
      <w:pPr>
        <w:pStyle w:val="Bodytext50"/>
        <w:framePr w:w="6235" w:h="9770" w:hRule="exact" w:wrap="around" w:vAnchor="page" w:hAnchor="page" w:x="3040" w:y="3030"/>
        <w:shd w:val="clear" w:color="auto" w:fill="auto"/>
        <w:spacing w:before="0" w:line="173" w:lineRule="exact"/>
        <w:ind w:left="20" w:firstLine="0"/>
      </w:pPr>
      <w:r>
        <w:rPr>
          <w:rStyle w:val="Bodytext5Spacing0pt8"/>
        </w:rPr>
        <w:t xml:space="preserve">на уровне </w:t>
      </w:r>
      <w:r>
        <w:rPr>
          <w:rStyle w:val="Bodytext5Italicfa"/>
          <w:lang w:val="en-US" w:eastAsia="en-US" w:bidi="en-US"/>
        </w:rPr>
        <w:t>Fj.</w:t>
      </w:r>
    </w:p>
    <w:p w14:paraId="5D2998D4" w14:textId="77777777" w:rsidR="00F4136F" w:rsidRDefault="00E27E4F">
      <w:pPr>
        <w:pStyle w:val="Bodytext50"/>
        <w:framePr w:w="6235" w:h="9770" w:hRule="exact" w:wrap="around" w:vAnchor="page" w:hAnchor="page" w:x="3040" w:y="3030"/>
        <w:shd w:val="clear" w:color="auto" w:fill="auto"/>
        <w:spacing w:before="0" w:line="173" w:lineRule="exact"/>
        <w:ind w:left="20" w:firstLine="360"/>
      </w:pPr>
      <w:r>
        <w:rPr>
          <w:rStyle w:val="Bodytext5Spacing0pt8"/>
        </w:rPr>
        <w:t xml:space="preserve">Для вывода формул (***) и (****) достаточно подставить </w:t>
      </w:r>
      <w:r>
        <w:rPr>
          <w:rStyle w:val="Bodytext5Italicfa"/>
        </w:rPr>
        <w:t>хп</w:t>
      </w:r>
      <w:r>
        <w:rPr>
          <w:rStyle w:val="Bodytext5Spacing0pt8"/>
        </w:rPr>
        <w:t xml:space="preserve"> = </w:t>
      </w:r>
      <w:r>
        <w:rPr>
          <w:rStyle w:val="Bodytext5Italicfa"/>
        </w:rPr>
        <w:t>уп-\-С</w:t>
      </w:r>
    </w:p>
    <w:p w14:paraId="5D2998D5" w14:textId="77777777" w:rsidR="00F4136F" w:rsidRDefault="00E27E4F">
      <w:pPr>
        <w:pStyle w:val="Bodytext60"/>
        <w:framePr w:w="6235" w:h="9770" w:hRule="exact" w:wrap="around" w:vAnchor="page" w:hAnchor="page" w:x="3040" w:y="3030"/>
        <w:shd w:val="clear" w:color="auto" w:fill="auto"/>
        <w:tabs>
          <w:tab w:val="center" w:pos="3236"/>
          <w:tab w:val="right" w:pos="4574"/>
        </w:tabs>
        <w:spacing w:after="0" w:line="173" w:lineRule="exact"/>
        <w:ind w:left="2420"/>
      </w:pPr>
      <w:r>
        <w:rPr>
          <w:rStyle w:val="Bodytext6Spacing0pt4"/>
          <w:i/>
          <w:iCs/>
        </w:rPr>
        <w:t>Q</w:t>
      </w:r>
      <w:r>
        <w:rPr>
          <w:rStyle w:val="Bodytext6Spacing0pt4"/>
          <w:i/>
          <w:iCs/>
        </w:rPr>
        <w:tab/>
        <w:t>q</w:t>
      </w:r>
      <w:r>
        <w:rPr>
          <w:rStyle w:val="Bodytext6Spacing0pt4"/>
          <w:i/>
          <w:iCs/>
        </w:rPr>
        <w:tab/>
      </w:r>
      <w:r>
        <w:rPr>
          <w:rStyle w:val="Bodytext6Spacing0pt4"/>
          <w:i/>
          <w:iCs/>
          <w:lang w:val="ru-RU" w:eastAsia="ru-RU" w:bidi="ru-RU"/>
        </w:rPr>
        <w:t>Я</w:t>
      </w:r>
    </w:p>
    <w:p w14:paraId="5D2998D6" w14:textId="77777777" w:rsidR="00F4136F" w:rsidRDefault="00E27E4F">
      <w:pPr>
        <w:pStyle w:val="Bodytext50"/>
        <w:framePr w:w="6235" w:h="9770" w:hRule="exact" w:wrap="around" w:vAnchor="page" w:hAnchor="page" w:x="3040" w:y="3030"/>
        <w:shd w:val="clear" w:color="auto" w:fill="auto"/>
        <w:spacing w:before="0" w:line="160" w:lineRule="exact"/>
        <w:ind w:left="20" w:firstLine="0"/>
      </w:pPr>
      <w:r>
        <w:rPr>
          <w:rStyle w:val="Bodytext5Spacing0pt8"/>
        </w:rPr>
        <w:t xml:space="preserve">в соотношение (*) и Яу = 2 •*&lt;/= 2 &amp;// + </w:t>
      </w:r>
      <w:r>
        <w:rPr>
          <w:rStyle w:val="Bodytext5Spacing0pt8"/>
          <w:vertAlign w:val="superscript"/>
        </w:rPr>
        <w:t>с</w:t>
      </w:r>
      <w:r>
        <w:rPr>
          <w:rStyle w:val="Bodytext5Spacing0pt8"/>
        </w:rPr>
        <w:t xml:space="preserve">&gt; = </w:t>
      </w:r>
      <w:r>
        <w:rPr>
          <w:rStyle w:val="Bodytext5Italicfa"/>
        </w:rPr>
        <w:t>^</w:t>
      </w:r>
      <w:r>
        <w:rPr>
          <w:rStyle w:val="Bodytext5Italicfa"/>
          <w:vertAlign w:val="subscript"/>
        </w:rPr>
        <w:t>1</w:t>
      </w:r>
      <w:r>
        <w:rPr>
          <w:rStyle w:val="Bodytext5Italicfa"/>
        </w:rPr>
        <w:t>У//+9</w:t>
      </w:r>
      <w:r>
        <w:rPr>
          <w:rStyle w:val="Bodytext5Italicfa"/>
          <w:vertAlign w:val="superscript"/>
        </w:rPr>
        <w:t>С</w:t>
      </w:r>
      <w:r>
        <w:rPr>
          <w:rStyle w:val="Bodytext5Italicfa"/>
        </w:rPr>
        <w:t>^</w:t>
      </w:r>
      <w:r>
        <w:rPr>
          <w:rStyle w:val="Bodytext5Italicfa"/>
          <w:vertAlign w:val="superscript"/>
        </w:rPr>
        <w:t>Т</w:t>
      </w:r>
      <w:r>
        <w:rPr>
          <w:rStyle w:val="Bodytext5Italicfa"/>
        </w:rPr>
        <w:t>/ + Я</w:t>
      </w:r>
      <w:r>
        <w:rPr>
          <w:rStyle w:val="Bodytext5Italicfa"/>
          <w:vertAlign w:val="superscript"/>
        </w:rPr>
        <w:t>С</w:t>
      </w:r>
    </w:p>
    <w:p w14:paraId="5D2998D7" w14:textId="77777777" w:rsidR="00F4136F" w:rsidRDefault="00E27E4F">
      <w:pPr>
        <w:pStyle w:val="Bodytext50"/>
        <w:framePr w:w="6235" w:h="9770" w:hRule="exact" w:wrap="around" w:vAnchor="page" w:hAnchor="page" w:x="3040" w:y="3030"/>
        <w:shd w:val="clear" w:color="auto" w:fill="auto"/>
        <w:tabs>
          <w:tab w:val="center" w:pos="3236"/>
          <w:tab w:val="right" w:pos="4682"/>
          <w:tab w:val="right" w:pos="4633"/>
        </w:tabs>
        <w:spacing w:before="0" w:line="160" w:lineRule="exact"/>
        <w:ind w:left="2300" w:firstLine="0"/>
      </w:pPr>
      <w:r>
        <w:rPr>
          <w:rStyle w:val="Bodytext5Italicfa"/>
          <w:lang w:val="en-US" w:eastAsia="en-US" w:bidi="en-US"/>
        </w:rPr>
        <w:t>t=</w:t>
      </w:r>
      <w:r>
        <w:rPr>
          <w:rStyle w:val="Bodytext5Spacing0pt8"/>
          <w:lang w:val="en-US" w:eastAsia="en-US" w:bidi="en-US"/>
        </w:rPr>
        <w:t xml:space="preserve"> </w:t>
      </w:r>
      <w:r>
        <w:rPr>
          <w:rStyle w:val="Bodytext5Spacing0pt8"/>
        </w:rPr>
        <w:t>1</w:t>
      </w:r>
      <w:r>
        <w:rPr>
          <w:rStyle w:val="Bodytext5Spacing0pt8"/>
        </w:rPr>
        <w:tab/>
        <w:t>»=1</w:t>
      </w:r>
      <w:r>
        <w:rPr>
          <w:rStyle w:val="Bodytext5Spacing0pt8"/>
        </w:rPr>
        <w:tab/>
        <w:t>&lt;=</w:t>
      </w:r>
      <w:r>
        <w:rPr>
          <w:rStyle w:val="Bodytext5Spacing0pt8"/>
        </w:rPr>
        <w:tab/>
        <w:t>1</w:t>
      </w:r>
    </w:p>
    <w:p w14:paraId="5D2998D8" w14:textId="77777777" w:rsidR="00F4136F" w:rsidRDefault="00E27E4F">
      <w:pPr>
        <w:pStyle w:val="Bodytext50"/>
        <w:framePr w:w="6235" w:h="9770" w:hRule="exact" w:wrap="around" w:vAnchor="page" w:hAnchor="page" w:x="3040" w:y="3030"/>
        <w:shd w:val="clear" w:color="auto" w:fill="auto"/>
        <w:spacing w:before="0" w:after="193" w:line="160" w:lineRule="exact"/>
        <w:ind w:left="20" w:firstLine="0"/>
      </w:pPr>
      <w:r>
        <w:rPr>
          <w:rStyle w:val="Bodytext5Spacing0pt8"/>
        </w:rPr>
        <w:t xml:space="preserve">в соотношение </w:t>
      </w:r>
      <w:r>
        <w:rPr>
          <w:rStyle w:val="Bodytext5Italicfa"/>
        </w:rPr>
        <w:t>(-**).</w:t>
      </w:r>
    </w:p>
    <w:p w14:paraId="5D2998D9" w14:textId="77777777" w:rsidR="00F4136F" w:rsidRDefault="00E27E4F">
      <w:pPr>
        <w:pStyle w:val="Bodytext40"/>
        <w:framePr w:w="6235" w:h="9770" w:hRule="exact" w:wrap="around" w:vAnchor="page" w:hAnchor="page" w:x="3040" w:y="3030"/>
        <w:shd w:val="clear" w:color="auto" w:fill="auto"/>
        <w:spacing w:line="216" w:lineRule="exact"/>
        <w:ind w:left="20" w:right="20" w:firstLine="360"/>
        <w:jc w:val="both"/>
      </w:pPr>
      <w:r>
        <w:rPr>
          <w:rStyle w:val="Bodytext4Spacing2pt7"/>
          <w:b/>
          <w:bCs/>
        </w:rPr>
        <w:t>Пояснения.</w:t>
      </w:r>
      <w:r>
        <w:rPr>
          <w:rStyle w:val="Bodytext4Spacing0pt8"/>
          <w:b/>
          <w:bCs/>
        </w:rPr>
        <w:t xml:space="preserve"> </w:t>
      </w:r>
      <w:r>
        <w:rPr>
          <w:rStyle w:val="Bodytext4Spacing2pt7"/>
          <w:b/>
          <w:bCs/>
        </w:rPr>
        <w:t>1.</w:t>
      </w:r>
      <w:r>
        <w:rPr>
          <w:rStyle w:val="Bodytext4Spacing0pt8"/>
          <w:b/>
          <w:bCs/>
        </w:rPr>
        <w:t xml:space="preserve"> Убедимся, что </w:t>
      </w:r>
      <w:r>
        <w:rPr>
          <w:rStyle w:val="Bodytext4Italicf2"/>
          <w:b/>
          <w:bCs/>
          <w:lang w:val="en-US" w:eastAsia="en-US" w:bidi="en-US"/>
        </w:rPr>
        <w:t>S^</w:t>
      </w:r>
      <w:r>
        <w:rPr>
          <w:rStyle w:val="Bodytext4Italicf2"/>
          <w:b/>
          <w:bCs/>
          <w:vertAlign w:val="subscript"/>
          <w:lang w:val="en-US" w:eastAsia="en-US" w:bidi="en-US"/>
        </w:rPr>
        <w:t>aKT</w:t>
      </w:r>
      <w:r>
        <w:rPr>
          <w:rStyle w:val="Bodytext4Spacing0pt8"/>
          <w:b/>
          <w:bCs/>
          <w:lang w:val="en-US" w:eastAsia="en-US" w:bidi="en-US"/>
        </w:rPr>
        <w:t xml:space="preserve"> </w:t>
      </w:r>
      <w:r>
        <w:rPr>
          <w:rStyle w:val="Bodytext4Spacing0pt8"/>
          <w:b/>
          <w:bCs/>
        </w:rPr>
        <w:t xml:space="preserve">характеризует воздействие фактора </w:t>
      </w:r>
      <w:r>
        <w:rPr>
          <w:rStyle w:val="Bodytext4Italicf2"/>
          <w:b/>
          <w:bCs/>
          <w:lang w:val="en-US" w:eastAsia="en-US" w:bidi="en-US"/>
        </w:rPr>
        <w:t>F.</w:t>
      </w:r>
      <w:r>
        <w:rPr>
          <w:rStyle w:val="Bodytext4Spacing0pt8"/>
          <w:b/>
          <w:bCs/>
          <w:lang w:val="en-US" w:eastAsia="en-US" w:bidi="en-US"/>
        </w:rPr>
        <w:t xml:space="preserve"> </w:t>
      </w:r>
      <w:r>
        <w:rPr>
          <w:rStyle w:val="Bodytext4Spacing0pt8"/>
          <w:b/>
          <w:bCs/>
        </w:rPr>
        <w:t>Допустим, что фактор оказывает существенное влияние на X. Тогда группа наблюдаемых значений признака на одном определенном уровне, вообще говоря, отличается от групп наблюдений на других уров</w:t>
      </w:r>
      <w:r>
        <w:rPr>
          <w:rStyle w:val="Bodytext4Spacing0pt8"/>
          <w:b/>
          <w:bCs/>
        </w:rPr>
        <w:softHyphen/>
        <w:t>нях. Следовательно, различаются и групповые средние, причем они тем больше рассеяны вокруг общей средней, чем большим окажется воздействие фактора. Отсюда сле</w:t>
      </w:r>
      <w:r>
        <w:rPr>
          <w:rStyle w:val="Bodytext4Spacing0pt8"/>
          <w:b/>
          <w:bCs/>
        </w:rPr>
        <w:softHyphen/>
        <w:t>дует, что для оценки воздействия фактора целесообразно составить сумму квадратов отклонений групповых сред</w:t>
      </w:r>
      <w:r>
        <w:rPr>
          <w:rStyle w:val="Bodytext4Spacing0pt8"/>
          <w:b/>
          <w:bCs/>
        </w:rPr>
        <w:softHyphen/>
        <w:t>них от общей средней (отклонение возводят в квадрат, чтобы исключить погашение положительных и отрица</w:t>
      </w:r>
      <w:r>
        <w:rPr>
          <w:rStyle w:val="Bodytext4Spacing0pt8"/>
          <w:b/>
          <w:bCs/>
        </w:rPr>
        <w:softHyphen/>
        <w:t xml:space="preserve">тельных отклонений). Умножив эту сумму на </w:t>
      </w:r>
      <w:r>
        <w:rPr>
          <w:rStyle w:val="Bodytext4Italicf2"/>
          <w:b/>
          <w:bCs/>
          <w:lang w:val="en-US" w:eastAsia="en-US" w:bidi="en-US"/>
        </w:rPr>
        <w:t>q,</w:t>
      </w:r>
      <w:r>
        <w:rPr>
          <w:rStyle w:val="Bodytext4Spacing0pt8"/>
          <w:b/>
          <w:bCs/>
          <w:lang w:val="en-US" w:eastAsia="en-US" w:bidi="en-US"/>
        </w:rPr>
        <w:t xml:space="preserve"> </w:t>
      </w:r>
      <w:r>
        <w:rPr>
          <w:rStyle w:val="Bodytext4Spacing0pt8"/>
          <w:b/>
          <w:bCs/>
        </w:rPr>
        <w:t>получим ■^факт- Итак, 5ф</w:t>
      </w:r>
      <w:r>
        <w:rPr>
          <w:rStyle w:val="Bodytext4Spacing0pt8"/>
          <w:b/>
          <w:bCs/>
          <w:vertAlign w:val="subscript"/>
        </w:rPr>
        <w:t>акх</w:t>
      </w:r>
      <w:r>
        <w:rPr>
          <w:rStyle w:val="Bodytext4Spacing0pt8"/>
          <w:b/>
          <w:bCs/>
        </w:rPr>
        <w:t xml:space="preserve"> характеризует воздействие фактора.</w:t>
      </w:r>
    </w:p>
    <w:p w14:paraId="5D2998DA" w14:textId="77777777" w:rsidR="00F4136F" w:rsidRDefault="00E27E4F">
      <w:pPr>
        <w:pStyle w:val="Bodytext40"/>
        <w:framePr w:w="6235" w:h="9770" w:hRule="exact" w:wrap="around" w:vAnchor="page" w:hAnchor="page" w:x="3040" w:y="3030"/>
        <w:numPr>
          <w:ilvl w:val="0"/>
          <w:numId w:val="64"/>
        </w:numPr>
        <w:shd w:val="clear" w:color="auto" w:fill="auto"/>
        <w:tabs>
          <w:tab w:val="left" w:pos="702"/>
        </w:tabs>
        <w:spacing w:line="216" w:lineRule="exact"/>
        <w:ind w:left="20" w:right="20" w:firstLine="360"/>
        <w:jc w:val="both"/>
      </w:pPr>
      <w:r>
        <w:rPr>
          <w:rStyle w:val="Bodytext4Spacing0pt8"/>
          <w:b/>
          <w:bCs/>
        </w:rPr>
        <w:t>Убедимся, что 5</w:t>
      </w:r>
      <w:r>
        <w:rPr>
          <w:rStyle w:val="Bodytext4Spacing0pt8"/>
          <w:b/>
          <w:bCs/>
          <w:vertAlign w:val="subscript"/>
        </w:rPr>
        <w:t>0ст</w:t>
      </w:r>
      <w:r>
        <w:rPr>
          <w:rStyle w:val="Bodytext4Spacing0pt8"/>
          <w:b/>
          <w:bCs/>
        </w:rPr>
        <w:t xml:space="preserve"> отражает влияние случайных причин. Казалось бы, наблюдения одной группы не должны различаться. Однако, поскольку на </w:t>
      </w:r>
      <w:r>
        <w:rPr>
          <w:rStyle w:val="Bodytext4Italicf2"/>
          <w:b/>
          <w:bCs/>
        </w:rPr>
        <w:t>X,</w:t>
      </w:r>
      <w:r>
        <w:rPr>
          <w:rStyle w:val="Bodytext4Spacing0pt8"/>
          <w:b/>
          <w:bCs/>
        </w:rPr>
        <w:t xml:space="preserve"> кроме фактора </w:t>
      </w:r>
      <w:r>
        <w:rPr>
          <w:rStyle w:val="Bodytext4Italicf2"/>
          <w:b/>
          <w:bCs/>
          <w:lang w:val="en-US" w:eastAsia="en-US" w:bidi="en-US"/>
        </w:rPr>
        <w:t>F,</w:t>
      </w:r>
      <w:r>
        <w:rPr>
          <w:rStyle w:val="Bodytext4Spacing0pt8"/>
          <w:b/>
          <w:bCs/>
          <w:lang w:val="en-US" w:eastAsia="en-US" w:bidi="en-US"/>
        </w:rPr>
        <w:t xml:space="preserve"> </w:t>
      </w:r>
      <w:r>
        <w:rPr>
          <w:rStyle w:val="Bodytext4Spacing0pt8"/>
          <w:b/>
          <w:bCs/>
        </w:rPr>
        <w:t>воздействуют и случайные причины наблюде</w:t>
      </w:r>
      <w:r>
        <w:rPr>
          <w:rStyle w:val="Bodytext4Spacing0pt8"/>
          <w:b/>
          <w:bCs/>
        </w:rPr>
        <w:softHyphen/>
        <w:t>ния одной и той же группы, вообще говоря, различны и, значит, рассеяны вокруг своей групповой средней. Отсюда следует, что для оценки влияния случайных при</w:t>
      </w:r>
      <w:r>
        <w:rPr>
          <w:rStyle w:val="Bodytext4Spacing0pt8"/>
          <w:b/>
          <w:bCs/>
        </w:rPr>
        <w:softHyphen/>
        <w:t xml:space="preserve">чин целесообразно составить сумму квадратов отклонений наблюдаемых значений каждой группы от своей групповой средней, т. е. </w:t>
      </w:r>
      <w:r>
        <w:rPr>
          <w:rStyle w:val="Bodytext4Spacing0pt8"/>
          <w:b/>
          <w:bCs/>
          <w:lang w:val="en-US" w:eastAsia="en-US" w:bidi="en-US"/>
        </w:rPr>
        <w:t>S</w:t>
      </w:r>
      <w:r>
        <w:rPr>
          <w:rStyle w:val="Bodytext4Spacing0pt8"/>
          <w:b/>
          <w:bCs/>
          <w:vertAlign w:val="subscript"/>
          <w:lang w:val="en-US" w:eastAsia="en-US" w:bidi="en-US"/>
        </w:rPr>
        <w:t>OCT</w:t>
      </w:r>
      <w:r>
        <w:rPr>
          <w:rStyle w:val="Bodytext4Spacing0pt8"/>
          <w:b/>
          <w:bCs/>
          <w:lang w:val="en-US" w:eastAsia="en-US" w:bidi="en-US"/>
        </w:rPr>
        <w:t xml:space="preserve">. </w:t>
      </w:r>
      <w:r>
        <w:rPr>
          <w:rStyle w:val="Bodytext4Spacing0pt8"/>
          <w:b/>
          <w:bCs/>
        </w:rPr>
        <w:t>Итак, 5</w:t>
      </w:r>
      <w:r>
        <w:rPr>
          <w:rStyle w:val="Bodytext4Spacing0pt8"/>
          <w:b/>
          <w:bCs/>
          <w:vertAlign w:val="subscript"/>
        </w:rPr>
        <w:t>осх</w:t>
      </w:r>
      <w:r>
        <w:rPr>
          <w:rStyle w:val="Bodytext4Spacing0pt8"/>
          <w:b/>
          <w:bCs/>
        </w:rPr>
        <w:t xml:space="preserve"> характеризует воздействие случайных причин.</w:t>
      </w:r>
    </w:p>
    <w:p w14:paraId="5D2998DB" w14:textId="77777777" w:rsidR="00F4136F" w:rsidRDefault="00E27E4F">
      <w:pPr>
        <w:pStyle w:val="Headerorfooter30"/>
        <w:framePr w:wrap="around" w:vAnchor="page" w:hAnchor="page" w:x="3059" w:y="12891"/>
        <w:shd w:val="clear" w:color="auto" w:fill="auto"/>
        <w:spacing w:line="160" w:lineRule="exact"/>
        <w:ind w:left="20"/>
        <w:jc w:val="left"/>
      </w:pPr>
      <w:r>
        <w:rPr>
          <w:rStyle w:val="Headerorfooter3Spacing0pt5"/>
        </w:rPr>
        <w:t>352</w:t>
      </w:r>
    </w:p>
    <w:p w14:paraId="5D2998D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8DD" w14:textId="77777777" w:rsidR="00F4136F" w:rsidRDefault="00E27E4F">
      <w:pPr>
        <w:pStyle w:val="Bodytext40"/>
        <w:framePr w:w="6250" w:h="9732" w:hRule="exact" w:wrap="around" w:vAnchor="page" w:hAnchor="page" w:x="3030" w:y="3095"/>
        <w:numPr>
          <w:ilvl w:val="0"/>
          <w:numId w:val="64"/>
        </w:numPr>
        <w:shd w:val="clear" w:color="auto" w:fill="auto"/>
        <w:tabs>
          <w:tab w:val="left" w:pos="713"/>
        </w:tabs>
        <w:spacing w:line="221" w:lineRule="exact"/>
        <w:ind w:left="40" w:right="60" w:firstLine="360"/>
        <w:jc w:val="both"/>
      </w:pPr>
      <w:r>
        <w:rPr>
          <w:rStyle w:val="Bodytext4Spacing0pt8"/>
          <w:b/>
          <w:bCs/>
        </w:rPr>
        <w:t>Убедимся, что 5</w:t>
      </w:r>
      <w:r>
        <w:rPr>
          <w:rStyle w:val="Bodytext4Spacing0pt8"/>
          <w:b/>
          <w:bCs/>
          <w:vertAlign w:val="subscript"/>
        </w:rPr>
        <w:t>о6щ</w:t>
      </w:r>
      <w:r>
        <w:rPr>
          <w:rStyle w:val="Bodytext4Spacing0pt8"/>
          <w:b/>
          <w:bCs/>
        </w:rPr>
        <w:t xml:space="preserve"> отражает влияние и фактора и случайных причин. Будем рассматривать все наблюдения как единую совокупность. Наблюдаемые значения при</w:t>
      </w:r>
      <w:r>
        <w:rPr>
          <w:rStyle w:val="Bodytext4Spacing0pt8"/>
          <w:b/>
          <w:bCs/>
        </w:rPr>
        <w:softHyphen/>
        <w:t>знака различны вследствие воздействия фактора и случай</w:t>
      </w:r>
      <w:r>
        <w:rPr>
          <w:rStyle w:val="Bodytext4Spacing0pt8"/>
          <w:b/>
          <w:bCs/>
        </w:rPr>
        <w:softHyphen/>
        <w:t>ных причин. Для оценки этого воздействия целесообразно составить сумму квадратов отклонений наблюдаемых зна</w:t>
      </w:r>
      <w:r>
        <w:rPr>
          <w:rStyle w:val="Bodytext4Spacing0pt8"/>
          <w:b/>
          <w:bCs/>
        </w:rPr>
        <w:softHyphen/>
        <w:t xml:space="preserve">чений от общей средней, т. е. </w:t>
      </w:r>
      <w:r>
        <w:rPr>
          <w:rStyle w:val="Bodytext4Spacing0pt8"/>
          <w:b/>
          <w:bCs/>
          <w:lang w:val="en-US" w:eastAsia="en-US" w:bidi="en-US"/>
        </w:rPr>
        <w:t>S</w:t>
      </w:r>
      <w:r>
        <w:rPr>
          <w:rStyle w:val="Bodytext4Spacing0pt8"/>
          <w:b/>
          <w:bCs/>
          <w:vertAlign w:val="subscript"/>
          <w:lang w:val="en-US" w:eastAsia="en-US" w:bidi="en-US"/>
        </w:rPr>
        <w:t>o6lu</w:t>
      </w:r>
      <w:r>
        <w:rPr>
          <w:rStyle w:val="Bodytext4Spacing0pt8"/>
          <w:b/>
          <w:bCs/>
          <w:lang w:val="en-US" w:eastAsia="en-US" w:bidi="en-US"/>
        </w:rPr>
        <w:t>.</w:t>
      </w:r>
    </w:p>
    <w:p w14:paraId="5D2998DE" w14:textId="77777777" w:rsidR="00F4136F" w:rsidRDefault="00E27E4F">
      <w:pPr>
        <w:pStyle w:val="Bodytext40"/>
        <w:framePr w:w="6250" w:h="9732" w:hRule="exact" w:wrap="around" w:vAnchor="page" w:hAnchor="page" w:x="3030" w:y="3095"/>
        <w:shd w:val="clear" w:color="auto" w:fill="auto"/>
        <w:spacing w:line="221" w:lineRule="exact"/>
        <w:ind w:left="40" w:right="60" w:firstLine="360"/>
        <w:jc w:val="both"/>
      </w:pPr>
      <w:r>
        <w:rPr>
          <w:rStyle w:val="Bodytext4Spacing0pt8"/>
          <w:b/>
          <w:bCs/>
        </w:rPr>
        <w:t xml:space="preserve">Итак, </w:t>
      </w:r>
      <w:r>
        <w:rPr>
          <w:rStyle w:val="Bodytext4Spacing0pt8"/>
          <w:b/>
          <w:bCs/>
          <w:lang w:val="en-US" w:eastAsia="en-US" w:bidi="en-US"/>
        </w:rPr>
        <w:t>S</w:t>
      </w:r>
      <w:r>
        <w:rPr>
          <w:rStyle w:val="Bodytext4Spacing0pt8"/>
          <w:b/>
          <w:bCs/>
          <w:vertAlign w:val="subscript"/>
          <w:lang w:val="en-US" w:eastAsia="en-US" w:bidi="en-US"/>
        </w:rPr>
        <w:t>o6ut</w:t>
      </w:r>
      <w:r>
        <w:rPr>
          <w:rStyle w:val="Bodytext4Spacing0pt8"/>
          <w:b/>
          <w:bCs/>
          <w:lang w:val="en-US" w:eastAsia="en-US" w:bidi="en-US"/>
        </w:rPr>
        <w:t xml:space="preserve"> </w:t>
      </w:r>
      <w:r>
        <w:rPr>
          <w:rStyle w:val="Bodytext4Spacing0pt8"/>
          <w:b/>
          <w:bCs/>
        </w:rPr>
        <w:t>характеризует влияние фактора и случай</w:t>
      </w:r>
      <w:r>
        <w:rPr>
          <w:rStyle w:val="Bodytext4Spacing0pt8"/>
          <w:b/>
          <w:bCs/>
        </w:rPr>
        <w:softHyphen/>
        <w:t>ных причин.</w:t>
      </w:r>
    </w:p>
    <w:p w14:paraId="5D2998DF" w14:textId="77777777" w:rsidR="00F4136F" w:rsidRDefault="00E27E4F">
      <w:pPr>
        <w:pStyle w:val="Bodytext40"/>
        <w:framePr w:w="6250" w:h="9732" w:hRule="exact" w:wrap="around" w:vAnchor="page" w:hAnchor="page" w:x="3030" w:y="3095"/>
        <w:shd w:val="clear" w:color="auto" w:fill="auto"/>
        <w:spacing w:after="99" w:line="221" w:lineRule="exact"/>
        <w:ind w:left="40" w:right="60" w:firstLine="360"/>
        <w:jc w:val="both"/>
      </w:pPr>
      <w:r>
        <w:rPr>
          <w:rStyle w:val="Bodytext4Spacing0pt8"/>
          <w:b/>
          <w:bCs/>
        </w:rPr>
        <w:t>Приведем пример, который наглядно показывает, что факторная сумма отражает влияние фактора, а остаточ</w:t>
      </w:r>
      <w:r>
        <w:rPr>
          <w:rStyle w:val="Bodytext4Spacing0pt8"/>
          <w:b/>
          <w:bCs/>
        </w:rPr>
        <w:softHyphen/>
        <w:t>ная—влияние случайных причин.</w:t>
      </w:r>
    </w:p>
    <w:p w14:paraId="5D2998E0" w14:textId="77777777" w:rsidR="00F4136F" w:rsidRDefault="00E27E4F">
      <w:pPr>
        <w:pStyle w:val="Bodytext50"/>
        <w:framePr w:w="6250" w:h="9732" w:hRule="exact" w:wrap="around" w:vAnchor="page" w:hAnchor="page" w:x="3030" w:y="3095"/>
        <w:shd w:val="clear" w:color="auto" w:fill="auto"/>
        <w:spacing w:before="0" w:line="173" w:lineRule="exact"/>
        <w:ind w:left="40" w:right="60" w:firstLine="360"/>
      </w:pPr>
      <w:r>
        <w:rPr>
          <w:rStyle w:val="Bodytext5Spacing0pt8"/>
        </w:rPr>
        <w:t>Пример. Двумя приборами произведены по два измерения физи</w:t>
      </w:r>
      <w:r>
        <w:rPr>
          <w:rStyle w:val="Bodytext5Spacing0pt8"/>
        </w:rPr>
        <w:softHyphen/>
        <w:t xml:space="preserve">ческой величины, истинный размер которой равен </w:t>
      </w:r>
      <w:r>
        <w:rPr>
          <w:rStyle w:val="Bodytext5Italicfa"/>
        </w:rPr>
        <w:t>х.</w:t>
      </w:r>
      <w:r>
        <w:rPr>
          <w:rStyle w:val="Bodytext5Spacing0pt8"/>
        </w:rPr>
        <w:t xml:space="preserve"> Рассматривая в качестве фактора систематическую ошибку С, а в качестве его уровней — систематические ошибки </w:t>
      </w:r>
      <w:r>
        <w:rPr>
          <w:rStyle w:val="Bodytext5Italicfa"/>
        </w:rPr>
        <w:t>С</w:t>
      </w:r>
      <w:r>
        <w:rPr>
          <w:rStyle w:val="Bodytext5Italicfa"/>
          <w:vertAlign w:val="subscript"/>
        </w:rPr>
        <w:t>г</w:t>
      </w:r>
      <w:r>
        <w:rPr>
          <w:rStyle w:val="Bodytext5Spacing0pt8"/>
        </w:rPr>
        <w:t xml:space="preserve"> и С</w:t>
      </w:r>
      <w:r>
        <w:rPr>
          <w:rStyle w:val="Bodytext5Spacing0pt8"/>
          <w:vertAlign w:val="subscript"/>
        </w:rPr>
        <w:t>2</w:t>
      </w:r>
      <w:r>
        <w:rPr>
          <w:rStyle w:val="Bodytext5Spacing0pt8"/>
        </w:rPr>
        <w:t xml:space="preserve"> соответственно первого н второго прибора, показать, что </w:t>
      </w:r>
      <w:r>
        <w:rPr>
          <w:rStyle w:val="Bodytext5Spacing0pt8"/>
          <w:lang w:val="en-US" w:eastAsia="en-US" w:bidi="en-US"/>
        </w:rPr>
        <w:t>S&lt;j,</w:t>
      </w:r>
      <w:r>
        <w:rPr>
          <w:rStyle w:val="Bodytext5Spacing0pt8"/>
          <w:vertAlign w:val="subscript"/>
          <w:lang w:val="en-US" w:eastAsia="en-US" w:bidi="en-US"/>
        </w:rPr>
        <w:t>aKX</w:t>
      </w:r>
      <w:r>
        <w:rPr>
          <w:rStyle w:val="Bodytext5Spacing0pt8"/>
          <w:lang w:val="en-US" w:eastAsia="en-US" w:bidi="en-US"/>
        </w:rPr>
        <w:t xml:space="preserve"> </w:t>
      </w:r>
      <w:r>
        <w:rPr>
          <w:rStyle w:val="Bodytext5Spacing0pt8"/>
        </w:rPr>
        <w:t>определяется систематиче</w:t>
      </w:r>
      <w:r>
        <w:rPr>
          <w:rStyle w:val="Bodytext5Spacing0pt8"/>
        </w:rPr>
        <w:softHyphen/>
        <w:t xml:space="preserve">скими, </w:t>
      </w:r>
      <w:r>
        <w:rPr>
          <w:rStyle w:val="Bodytext5Spacing0pt8"/>
          <w:lang w:val="en-US" w:eastAsia="en-US" w:bidi="en-US"/>
        </w:rPr>
        <w:t>a S</w:t>
      </w:r>
      <w:r>
        <w:rPr>
          <w:rStyle w:val="Bodytext5Spacing0pt8"/>
          <w:vertAlign w:val="subscript"/>
          <w:lang w:val="en-US" w:eastAsia="en-US" w:bidi="en-US"/>
        </w:rPr>
        <w:t>ocx</w:t>
      </w:r>
      <w:r>
        <w:rPr>
          <w:rStyle w:val="Bodytext5Spacing0pt8"/>
          <w:lang w:val="en-US" w:eastAsia="en-US" w:bidi="en-US"/>
        </w:rPr>
        <w:t xml:space="preserve"> </w:t>
      </w:r>
      <w:r>
        <w:rPr>
          <w:rStyle w:val="Bodytext5Spacing0pt8"/>
        </w:rPr>
        <w:t>— случайными ошибками измерений.</w:t>
      </w:r>
    </w:p>
    <w:p w14:paraId="5D2998E1" w14:textId="77777777" w:rsidR="00F4136F" w:rsidRDefault="00E27E4F">
      <w:pPr>
        <w:pStyle w:val="Bodytext50"/>
        <w:framePr w:w="6250" w:h="9732" w:hRule="exact" w:wrap="around" w:vAnchor="page" w:hAnchor="page" w:x="3030" w:y="3095"/>
        <w:shd w:val="clear" w:color="auto" w:fill="auto"/>
        <w:spacing w:before="0" w:line="173" w:lineRule="exact"/>
        <w:ind w:left="40" w:right="60" w:firstLine="360"/>
      </w:pPr>
      <w:r>
        <w:rPr>
          <w:rStyle w:val="Bodytext5Spacing2pt7"/>
        </w:rPr>
        <w:t>Решение.</w:t>
      </w:r>
      <w:r>
        <w:rPr>
          <w:rStyle w:val="Bodytext5Spacing0pt8"/>
        </w:rPr>
        <w:t xml:space="preserve"> Введем обозначения: а</w:t>
      </w:r>
      <w:r>
        <w:rPr>
          <w:rStyle w:val="Bodytext5Spacing0pt8"/>
          <w:vertAlign w:val="subscript"/>
        </w:rPr>
        <w:t>ь</w:t>
      </w:r>
      <w:r>
        <w:rPr>
          <w:rStyle w:val="Bodytext5Spacing0pt8"/>
        </w:rPr>
        <w:t xml:space="preserve"> а</w:t>
      </w:r>
      <w:r>
        <w:rPr>
          <w:rStyle w:val="Bodytext5Spacing0pt8"/>
          <w:vertAlign w:val="subscript"/>
        </w:rPr>
        <w:t>2</w:t>
      </w:r>
      <w:r>
        <w:rPr>
          <w:rStyle w:val="Bodytext5Spacing0pt8"/>
        </w:rPr>
        <w:t xml:space="preserve"> — случайные ошибки первого и второго измерений первым прибором; р</w:t>
      </w:r>
      <w:r>
        <w:rPr>
          <w:rStyle w:val="Bodytext5Spacing0pt8"/>
          <w:vertAlign w:val="subscript"/>
        </w:rPr>
        <w:t>х</w:t>
      </w:r>
      <w:r>
        <w:rPr>
          <w:rStyle w:val="Bodytext5Spacing0pt8"/>
        </w:rPr>
        <w:t>, р</w:t>
      </w:r>
      <w:r>
        <w:rPr>
          <w:rStyle w:val="Bodytext5Spacing0pt8"/>
          <w:vertAlign w:val="subscript"/>
        </w:rPr>
        <w:t>2</w:t>
      </w:r>
      <w:r>
        <w:rPr>
          <w:rStyle w:val="Bodytext5Spacing0pt8"/>
        </w:rPr>
        <w:t>— случайные ошибки первого и второго измерений вторым прибором.</w:t>
      </w:r>
    </w:p>
    <w:p w14:paraId="5D2998E2" w14:textId="77777777" w:rsidR="00F4136F" w:rsidRDefault="00E27E4F">
      <w:pPr>
        <w:pStyle w:val="Bodytext50"/>
        <w:framePr w:w="6250" w:h="9732" w:hRule="exact" w:wrap="around" w:vAnchor="page" w:hAnchor="page" w:x="3030" w:y="3095"/>
        <w:shd w:val="clear" w:color="auto" w:fill="auto"/>
        <w:spacing w:before="0" w:after="46" w:line="173" w:lineRule="exact"/>
        <w:ind w:left="40" w:right="60" w:firstLine="360"/>
      </w:pPr>
      <w:r>
        <w:rPr>
          <w:rStyle w:val="Bodytext5Spacing0pt8"/>
        </w:rPr>
        <w:t>Тогда наблюдаемые значения результатов измерений соответст</w:t>
      </w:r>
      <w:r>
        <w:rPr>
          <w:rStyle w:val="Bodytext5Spacing0pt8"/>
        </w:rPr>
        <w:softHyphen/>
        <w:t xml:space="preserve">венно равны (первый индекс при </w:t>
      </w:r>
      <w:r>
        <w:rPr>
          <w:rStyle w:val="Bodytext5Italicfa"/>
        </w:rPr>
        <w:t>х</w:t>
      </w:r>
      <w:r>
        <w:rPr>
          <w:rStyle w:val="Bodytext5Spacing0pt8"/>
        </w:rPr>
        <w:t xml:space="preserve"> указывает номер измерения, а второй — номер прибора):</w:t>
      </w:r>
    </w:p>
    <w:p w14:paraId="5D2998E3" w14:textId="77777777" w:rsidR="00F4136F" w:rsidRDefault="00E27E4F">
      <w:pPr>
        <w:pStyle w:val="Bodytext670"/>
        <w:framePr w:w="6250" w:h="9732" w:hRule="exact" w:wrap="around" w:vAnchor="page" w:hAnchor="page" w:x="3030" w:y="3095"/>
        <w:shd w:val="clear" w:color="auto" w:fill="auto"/>
        <w:tabs>
          <w:tab w:val="left" w:pos="1606"/>
          <w:tab w:val="left" w:pos="2619"/>
          <w:tab w:val="right" w:pos="6210"/>
        </w:tabs>
        <w:spacing w:after="10" w:line="190" w:lineRule="exact"/>
        <w:ind w:left="320"/>
        <w:jc w:val="both"/>
      </w:pPr>
      <w:r>
        <w:rPr>
          <w:rStyle w:val="Bodytext67Spacing0pt1"/>
          <w:b/>
          <w:bCs/>
        </w:rPr>
        <w:t>=</w:t>
      </w:r>
      <w:r>
        <w:rPr>
          <w:rStyle w:val="Bodytext67Spacing0pt1"/>
          <w:b/>
          <w:bCs/>
        </w:rPr>
        <w:tab/>
      </w:r>
      <w:r>
        <w:rPr>
          <w:rStyle w:val="Bodytext67Spacing0pt1"/>
          <w:b/>
          <w:bCs/>
          <w:lang w:val="ru-RU" w:eastAsia="ru-RU" w:bidi="ru-RU"/>
        </w:rPr>
        <w:t xml:space="preserve">-*81 = * </w:t>
      </w:r>
      <w:r>
        <w:rPr>
          <w:rStyle w:val="Bodytext67Spacing0pt1"/>
          <w:b/>
          <w:bCs/>
        </w:rPr>
        <w:t>-f"</w:t>
      </w:r>
      <w:r>
        <w:rPr>
          <w:rStyle w:val="Bodytext67Spacing0pt1"/>
          <w:b/>
          <w:bCs/>
        </w:rPr>
        <w:tab/>
        <w:t>-j- Ct</w:t>
      </w:r>
      <w:r>
        <w:rPr>
          <w:rStyle w:val="Bodytext67Spacing0pt1"/>
          <w:b/>
          <w:bCs/>
          <w:vertAlign w:val="subscript"/>
        </w:rPr>
        <w:t>2</w:t>
      </w:r>
      <w:r>
        <w:rPr>
          <w:rStyle w:val="Bodytext67Spacing0pt1"/>
          <w:b/>
          <w:bCs/>
        </w:rPr>
        <w:t>; *1</w:t>
      </w:r>
      <w:r>
        <w:rPr>
          <w:rStyle w:val="Bodytext67Spacing0pt1"/>
          <w:b/>
          <w:bCs/>
          <w:vertAlign w:val="subscript"/>
        </w:rPr>
        <w:t>2</w:t>
      </w:r>
      <w:r>
        <w:rPr>
          <w:rStyle w:val="Bodytext67Spacing0pt1"/>
          <w:b/>
          <w:bCs/>
        </w:rPr>
        <w:t xml:space="preserve"> =JC-f-C</w:t>
      </w:r>
      <w:r>
        <w:rPr>
          <w:rStyle w:val="Bodytext67Spacing0pt1"/>
          <w:b/>
          <w:bCs/>
          <w:vertAlign w:val="subscript"/>
        </w:rPr>
        <w:t>2</w:t>
      </w:r>
      <w:r>
        <w:rPr>
          <w:rStyle w:val="Bodytext67Spacing0pt1"/>
          <w:b/>
          <w:bCs/>
        </w:rPr>
        <w:t xml:space="preserve"> -|- Pi, JC</w:t>
      </w:r>
      <w:r>
        <w:rPr>
          <w:rStyle w:val="Bodytext67Spacing0pt1"/>
          <w:b/>
          <w:bCs/>
          <w:vertAlign w:val="subscript"/>
        </w:rPr>
        <w:t>22</w:t>
      </w:r>
      <w:r>
        <w:rPr>
          <w:rStyle w:val="Bodytext67Spacing0pt1"/>
          <w:b/>
          <w:bCs/>
        </w:rPr>
        <w:t xml:space="preserve"> =</w:t>
      </w:r>
      <w:r>
        <w:rPr>
          <w:rStyle w:val="Bodytext67Spacing0pt1"/>
          <w:b/>
          <w:bCs/>
        </w:rPr>
        <w:tab/>
        <w:t>P</w:t>
      </w:r>
      <w:r>
        <w:rPr>
          <w:rStyle w:val="Bodytext67Spacing0pt1"/>
          <w:b/>
          <w:bCs/>
          <w:vertAlign w:val="subscript"/>
        </w:rPr>
        <w:t>2</w:t>
      </w:r>
      <w:r>
        <w:rPr>
          <w:rStyle w:val="Bodytext67Spacing0pt1"/>
          <w:b/>
          <w:bCs/>
        </w:rPr>
        <w:t>.</w:t>
      </w:r>
    </w:p>
    <w:p w14:paraId="5D2998E4" w14:textId="77777777" w:rsidR="00F4136F" w:rsidRDefault="00E27E4F">
      <w:pPr>
        <w:pStyle w:val="Bodytext50"/>
        <w:framePr w:w="6250" w:h="9732" w:hRule="exact" w:wrap="around" w:vAnchor="page" w:hAnchor="page" w:x="3030" w:y="3095"/>
        <w:shd w:val="clear" w:color="auto" w:fill="auto"/>
        <w:spacing w:before="0" w:after="90" w:line="178" w:lineRule="exact"/>
        <w:ind w:left="40" w:right="60" w:firstLine="360"/>
      </w:pPr>
      <w:r>
        <w:rPr>
          <w:rStyle w:val="Bodytext5Spacing0pt8"/>
        </w:rPr>
        <w:t>Средине значения измерений первым и вторым приборами соот</w:t>
      </w:r>
      <w:r>
        <w:rPr>
          <w:rStyle w:val="Bodytext5Spacing0pt8"/>
        </w:rPr>
        <w:softHyphen/>
        <w:t>ветственно равны:</w:t>
      </w:r>
    </w:p>
    <w:p w14:paraId="5D2998E5" w14:textId="77777777" w:rsidR="00F4136F" w:rsidRDefault="00E27E4F">
      <w:pPr>
        <w:pStyle w:val="Bodytext210"/>
        <w:framePr w:w="6250" w:h="9732" w:hRule="exact" w:wrap="around" w:vAnchor="page" w:hAnchor="page" w:x="3030" w:y="3095"/>
        <w:shd w:val="clear" w:color="auto" w:fill="auto"/>
        <w:spacing w:before="0" w:after="64" w:line="140" w:lineRule="exact"/>
      </w:pPr>
      <w:r>
        <w:t xml:space="preserve">*гр </w:t>
      </w:r>
      <w:r>
        <w:rPr>
          <w:lang w:val="en-US" w:eastAsia="en-US" w:bidi="en-US"/>
        </w:rPr>
        <w:t>i = * + Ci + l(</w:t>
      </w:r>
      <w:r>
        <w:rPr>
          <w:vertAlign w:val="superscript"/>
          <w:lang w:val="en-US" w:eastAsia="en-US" w:bidi="en-US"/>
        </w:rPr>
        <w:t>ct</w:t>
      </w:r>
      <w:r>
        <w:rPr>
          <w:lang w:val="en-US" w:eastAsia="en-US" w:bidi="en-US"/>
        </w:rPr>
        <w:t>i-f-</w:t>
      </w:r>
      <w:r>
        <w:rPr>
          <w:vertAlign w:val="superscript"/>
          <w:lang w:val="en-US" w:eastAsia="en-US" w:bidi="en-US"/>
        </w:rPr>
        <w:t>a</w:t>
      </w:r>
      <w:r>
        <w:rPr>
          <w:rStyle w:val="Bodytext21Candara"/>
          <w:lang w:val="en-US" w:eastAsia="en-US" w:bidi="en-US"/>
        </w:rPr>
        <w:t>2</w:t>
      </w:r>
      <w:r>
        <w:rPr>
          <w:lang w:val="en-US" w:eastAsia="en-US" w:bidi="en-US"/>
        </w:rPr>
        <w:t>)/</w:t>
      </w:r>
      <w:r>
        <w:rPr>
          <w:rStyle w:val="Bodytext21Candara"/>
          <w:lang w:val="en-US" w:eastAsia="en-US" w:bidi="en-US"/>
        </w:rPr>
        <w:t>2</w:t>
      </w:r>
      <w:r>
        <w:rPr>
          <w:lang w:val="en-US" w:eastAsia="en-US" w:bidi="en-US"/>
        </w:rPr>
        <w:t>)=*-(-C</w:t>
      </w:r>
      <w:r>
        <w:rPr>
          <w:vertAlign w:val="subscript"/>
          <w:lang w:val="en-US" w:eastAsia="en-US" w:bidi="en-US"/>
        </w:rPr>
        <w:t>1</w:t>
      </w:r>
      <w:r>
        <w:rPr>
          <w:lang w:val="en-US" w:eastAsia="en-US" w:bidi="en-US"/>
        </w:rPr>
        <w:t>-</w:t>
      </w:r>
      <w:r>
        <w:rPr>
          <w:rStyle w:val="Bodytext21Candara"/>
          <w:lang w:val="en-US" w:eastAsia="en-US" w:bidi="en-US"/>
        </w:rPr>
        <w:t>1</w:t>
      </w:r>
      <w:r>
        <w:rPr>
          <w:lang w:val="en-US" w:eastAsia="en-US" w:bidi="en-US"/>
        </w:rPr>
        <w:t>-a,</w:t>
      </w:r>
    </w:p>
    <w:p w14:paraId="5D2998E6" w14:textId="77777777" w:rsidR="00F4136F" w:rsidRDefault="00E27E4F">
      <w:pPr>
        <w:pStyle w:val="Bodytext910"/>
        <w:framePr w:w="6250" w:h="9732" w:hRule="exact" w:wrap="around" w:vAnchor="page" w:hAnchor="page" w:x="3030" w:y="3095"/>
        <w:shd w:val="clear" w:color="auto" w:fill="auto"/>
        <w:spacing w:after="29" w:line="140" w:lineRule="exact"/>
        <w:jc w:val="center"/>
      </w:pPr>
      <w:r>
        <w:rPr>
          <w:rStyle w:val="Bodytext91Spacing0pt0"/>
          <w:lang w:val="ru-RU" w:eastAsia="ru-RU" w:bidi="ru-RU"/>
        </w:rPr>
        <w:t xml:space="preserve">*ГР </w:t>
      </w:r>
      <w:r>
        <w:rPr>
          <w:rStyle w:val="Bodytext9165pt1"/>
        </w:rPr>
        <w:t>2</w:t>
      </w:r>
      <w:r>
        <w:rPr>
          <w:rStyle w:val="Bodytext9155pt"/>
        </w:rPr>
        <w:t>—</w:t>
      </w:r>
      <w:r>
        <w:rPr>
          <w:rStyle w:val="Bodytext91Spacing0pt0"/>
        </w:rPr>
        <w:t>*+C</w:t>
      </w:r>
      <w:r>
        <w:rPr>
          <w:rStyle w:val="Bodytext91Spacing0pt0"/>
          <w:vertAlign w:val="subscript"/>
        </w:rPr>
        <w:t>2</w:t>
      </w:r>
      <w:r>
        <w:rPr>
          <w:rStyle w:val="Bodytext91Spacing0pt0"/>
        </w:rPr>
        <w:t>-(-[(Pl+P</w:t>
      </w:r>
      <w:r>
        <w:rPr>
          <w:rStyle w:val="Bodytext91Spacing0pt0"/>
          <w:vertAlign w:val="subscript"/>
        </w:rPr>
        <w:t>2</w:t>
      </w:r>
      <w:r>
        <w:rPr>
          <w:rStyle w:val="Bodytext91Spacing0pt0"/>
        </w:rPr>
        <w:t>)/2] = *-(-C</w:t>
      </w:r>
      <w:r>
        <w:rPr>
          <w:rStyle w:val="Bodytext91Spacing0pt0"/>
          <w:vertAlign w:val="subscript"/>
        </w:rPr>
        <w:t>2</w:t>
      </w:r>
      <w:r>
        <w:rPr>
          <w:rStyle w:val="Bodytext91Spacing0pt0"/>
        </w:rPr>
        <w:t>-(-p.</w:t>
      </w:r>
    </w:p>
    <w:p w14:paraId="5D2998E7" w14:textId="77777777" w:rsidR="00F4136F" w:rsidRDefault="00E27E4F">
      <w:pPr>
        <w:pStyle w:val="Bodytext50"/>
        <w:framePr w:w="6250" w:h="9732" w:hRule="exact" w:wrap="around" w:vAnchor="page" w:hAnchor="page" w:x="3030" w:y="3095"/>
        <w:shd w:val="clear" w:color="auto" w:fill="auto"/>
        <w:spacing w:before="0" w:line="160" w:lineRule="exact"/>
        <w:ind w:left="40" w:firstLine="0"/>
      </w:pPr>
      <w:r>
        <w:rPr>
          <w:rStyle w:val="Bodytext5Spacing0pt8"/>
        </w:rPr>
        <w:t>Общая средняя</w:t>
      </w:r>
    </w:p>
    <w:p w14:paraId="5D2998E8" w14:textId="77777777" w:rsidR="00F4136F" w:rsidRDefault="00E27E4F">
      <w:pPr>
        <w:pStyle w:val="Bodytext210"/>
        <w:framePr w:w="6250" w:h="9732" w:hRule="exact" w:wrap="around" w:vAnchor="page" w:hAnchor="page" w:x="3030" w:y="3095"/>
        <w:shd w:val="clear" w:color="auto" w:fill="auto"/>
        <w:spacing w:before="0" w:after="144" w:line="245" w:lineRule="exact"/>
        <w:ind w:left="40" w:right="800" w:firstLine="880"/>
        <w:jc w:val="left"/>
      </w:pPr>
      <w:r>
        <w:t xml:space="preserve">*= (*гр </w:t>
      </w:r>
      <w:r>
        <w:rPr>
          <w:rStyle w:val="Bodytext21Candara"/>
        </w:rPr>
        <w:t>1</w:t>
      </w:r>
      <w:r>
        <w:t xml:space="preserve"> + *гр г)/2 = * + 1(Сх С</w:t>
      </w:r>
      <w:r>
        <w:rPr>
          <w:vertAlign w:val="subscript"/>
        </w:rPr>
        <w:t>2</w:t>
      </w:r>
      <w:r>
        <w:t xml:space="preserve">)/2] </w:t>
      </w:r>
      <w:r>
        <w:rPr>
          <w:rStyle w:val="Bodytext21Spacing1pt2"/>
        </w:rPr>
        <w:t xml:space="preserve">—[(ех —Р)/2], </w:t>
      </w:r>
      <w:r>
        <w:rPr>
          <w:rStyle w:val="Bodytext218pt1"/>
        </w:rPr>
        <w:t>факторная сумма</w:t>
      </w:r>
    </w:p>
    <w:p w14:paraId="5D2998E9" w14:textId="77777777" w:rsidR="00F4136F" w:rsidRDefault="00E27E4F">
      <w:pPr>
        <w:pStyle w:val="Bodytext210"/>
        <w:framePr w:w="6250" w:h="9732" w:hRule="exact" w:wrap="around" w:vAnchor="page" w:hAnchor="page" w:x="3030" w:y="3095"/>
        <w:shd w:val="clear" w:color="auto" w:fill="auto"/>
        <w:tabs>
          <w:tab w:val="right" w:pos="3363"/>
          <w:tab w:val="right" w:pos="3565"/>
          <w:tab w:val="right" w:pos="4549"/>
          <w:tab w:val="right" w:pos="4040"/>
          <w:tab w:val="right" w:pos="4549"/>
        </w:tabs>
        <w:spacing w:before="0" w:after="15" w:line="140" w:lineRule="exact"/>
        <w:ind w:left="1760"/>
        <w:jc w:val="both"/>
      </w:pPr>
      <w:r>
        <w:t xml:space="preserve">5факт “ </w:t>
      </w:r>
      <w:r>
        <w:rPr>
          <w:lang w:val="en-US" w:eastAsia="en-US" w:bidi="en-US"/>
        </w:rPr>
        <w:t xml:space="preserve">(*rp </w:t>
      </w:r>
      <w:r>
        <w:rPr>
          <w:rStyle w:val="Bodytext21Candara"/>
        </w:rPr>
        <w:t>1</w:t>
      </w:r>
      <w:r>
        <w:tab/>
        <w:t>*)</w:t>
      </w:r>
      <w:r>
        <w:rPr>
          <w:vertAlign w:val="superscript"/>
        </w:rPr>
        <w:t>2</w:t>
      </w:r>
      <w:r>
        <w:tab/>
        <w:t>Ф</w:t>
      </w:r>
      <w:r>
        <w:tab/>
        <w:t>(*гр</w:t>
      </w:r>
      <w:r>
        <w:tab/>
      </w:r>
      <w:r>
        <w:rPr>
          <w:rStyle w:val="Bodytext21Candara"/>
        </w:rPr>
        <w:t>2</w:t>
      </w:r>
      <w:r>
        <w:tab/>
        <w:t>*)</w:t>
      </w:r>
      <w:r>
        <w:rPr>
          <w:vertAlign w:val="superscript"/>
        </w:rPr>
        <w:t>2</w:t>
      </w:r>
      <w:r>
        <w:t>.</w:t>
      </w:r>
    </w:p>
    <w:p w14:paraId="5D2998EA" w14:textId="77777777" w:rsidR="00F4136F" w:rsidRDefault="00E27E4F">
      <w:pPr>
        <w:pStyle w:val="Bodytext50"/>
        <w:framePr w:w="6250" w:h="9732" w:hRule="exact" w:wrap="around" w:vAnchor="page" w:hAnchor="page" w:x="3030" w:y="3095"/>
        <w:shd w:val="clear" w:color="auto" w:fill="auto"/>
        <w:spacing w:before="0" w:after="74" w:line="178" w:lineRule="exact"/>
        <w:ind w:left="40" w:right="60" w:firstLine="0"/>
      </w:pPr>
      <w:r>
        <w:rPr>
          <w:rStyle w:val="Bodytext5Spacing0pt8"/>
        </w:rPr>
        <w:t>Подставив величины, заключенные в скобках, после элементарных преобразований получим</w:t>
      </w:r>
    </w:p>
    <w:p w14:paraId="5D2998EB" w14:textId="77777777" w:rsidR="00F4136F" w:rsidRDefault="00E27E4F">
      <w:pPr>
        <w:pStyle w:val="2"/>
        <w:framePr w:w="6250" w:h="9732" w:hRule="exact" w:wrap="around" w:vAnchor="page" w:hAnchor="page" w:x="3030" w:y="3095"/>
        <w:shd w:val="clear" w:color="auto" w:fill="auto"/>
        <w:spacing w:after="16" w:line="160" w:lineRule="exact"/>
        <w:jc w:val="center"/>
      </w:pPr>
      <w:r>
        <w:rPr>
          <w:rStyle w:val="BodytextSmallCaps"/>
        </w:rPr>
        <w:t>S^ht</w:t>
      </w:r>
      <w:r>
        <w:rPr>
          <w:rStyle w:val="BodytextSpacing0pt7"/>
          <w:lang w:val="en-US" w:eastAsia="en-US" w:bidi="en-US"/>
        </w:rPr>
        <w:t xml:space="preserve"> </w:t>
      </w:r>
      <w:r>
        <w:rPr>
          <w:rStyle w:val="BodytextSpacing0pt7"/>
        </w:rPr>
        <w:t>= [(С,</w:t>
      </w:r>
      <w:r>
        <w:rPr>
          <w:rStyle w:val="BodytextSpacing0pt7"/>
          <w:lang w:val="en-US" w:eastAsia="en-US" w:bidi="en-US"/>
        </w:rPr>
        <w:t>- C</w:t>
      </w:r>
      <w:r>
        <w:rPr>
          <w:rStyle w:val="BodytextSpacing0pt7"/>
          <w:vertAlign w:val="subscript"/>
          <w:lang w:val="en-US" w:eastAsia="en-US" w:bidi="en-US"/>
        </w:rPr>
        <w:t>2</w:t>
      </w:r>
      <w:r>
        <w:rPr>
          <w:rStyle w:val="BodytextSpacing0pt7"/>
          <w:lang w:val="en-US" w:eastAsia="en-US" w:bidi="en-US"/>
        </w:rPr>
        <w:t xml:space="preserve">)*/2J </w:t>
      </w:r>
      <w:r>
        <w:rPr>
          <w:rStyle w:val="BodytextSpacing0pt7"/>
        </w:rPr>
        <w:t xml:space="preserve">+ </w:t>
      </w:r>
      <w:r>
        <w:rPr>
          <w:rStyle w:val="BodytextSpacing0pt7"/>
          <w:lang w:val="en-US" w:eastAsia="en-US" w:bidi="en-US"/>
        </w:rPr>
        <w:t>(Ci</w:t>
      </w:r>
      <w:r>
        <w:rPr>
          <w:rStyle w:val="BodytextSpacing0pt7"/>
        </w:rPr>
        <w:t>-С</w:t>
      </w:r>
      <w:r>
        <w:rPr>
          <w:rStyle w:val="BodytextSpacing0pt7"/>
          <w:vertAlign w:val="subscript"/>
        </w:rPr>
        <w:t>2</w:t>
      </w:r>
      <w:r>
        <w:rPr>
          <w:rStyle w:val="BodytextSpacing0pt7"/>
        </w:rPr>
        <w:t>) (а-р) + [&lt;а-</w:t>
      </w:r>
      <w:r>
        <w:rPr>
          <w:rStyle w:val="BodytextSpacing0pt7"/>
          <w:lang w:val="en-US" w:eastAsia="en-US" w:bidi="en-US"/>
        </w:rPr>
        <w:t>P)*/2J.</w:t>
      </w:r>
    </w:p>
    <w:p w14:paraId="5D2998EC" w14:textId="77777777" w:rsidR="00F4136F" w:rsidRDefault="00E27E4F">
      <w:pPr>
        <w:pStyle w:val="Bodytext50"/>
        <w:framePr w:w="6250" w:h="9732" w:hRule="exact" w:wrap="around" w:vAnchor="page" w:hAnchor="page" w:x="3030" w:y="3095"/>
        <w:shd w:val="clear" w:color="auto" w:fill="auto"/>
        <w:spacing w:before="0" w:line="178" w:lineRule="exact"/>
        <w:ind w:left="40" w:right="60" w:firstLine="360"/>
      </w:pPr>
      <w:r>
        <w:rPr>
          <w:rStyle w:val="Bodytext5Spacing0pt8"/>
        </w:rPr>
        <w:t xml:space="preserve">Мы видим, что </w:t>
      </w:r>
      <w:r>
        <w:rPr>
          <w:rStyle w:val="Bodytext565pt"/>
        </w:rPr>
        <w:t>5ф</w:t>
      </w:r>
      <w:r>
        <w:rPr>
          <w:rStyle w:val="Bodytext565pt"/>
          <w:vertAlign w:val="subscript"/>
        </w:rPr>
        <w:t>акх</w:t>
      </w:r>
      <w:r>
        <w:rPr>
          <w:rStyle w:val="Bodytext565pt"/>
        </w:rPr>
        <w:t xml:space="preserve"> </w:t>
      </w:r>
      <w:r>
        <w:rPr>
          <w:rStyle w:val="Bodytext5Spacing0pt8"/>
        </w:rPr>
        <w:t>определяется главным образом, первым слагаемым (поскольку случайные ошибки измерений малы) и, следо</w:t>
      </w:r>
      <w:r>
        <w:rPr>
          <w:rStyle w:val="Bodytext5Spacing0pt8"/>
        </w:rPr>
        <w:softHyphen/>
        <w:t xml:space="preserve">вательно, действительно отражает влияние фактора </w:t>
      </w:r>
      <w:r>
        <w:rPr>
          <w:rStyle w:val="Bodytext5Italicfa"/>
        </w:rPr>
        <w:t>С.</w:t>
      </w:r>
    </w:p>
    <w:p w14:paraId="5D2998ED" w14:textId="77777777" w:rsidR="00F4136F" w:rsidRDefault="00E27E4F">
      <w:pPr>
        <w:pStyle w:val="Bodytext50"/>
        <w:framePr w:w="6250" w:h="9732" w:hRule="exact" w:wrap="around" w:vAnchor="page" w:hAnchor="page" w:x="3030" w:y="3095"/>
        <w:shd w:val="clear" w:color="auto" w:fill="auto"/>
        <w:spacing w:before="0" w:line="178" w:lineRule="exact"/>
        <w:ind w:left="40" w:firstLine="360"/>
      </w:pPr>
      <w:r>
        <w:rPr>
          <w:rStyle w:val="Bodytext5Spacing0pt8"/>
        </w:rPr>
        <w:t>Остаточная сумма</w:t>
      </w:r>
    </w:p>
    <w:p w14:paraId="5D2998EE" w14:textId="77777777" w:rsidR="00F4136F" w:rsidRDefault="00E27E4F">
      <w:pPr>
        <w:pStyle w:val="Bodytext210"/>
        <w:framePr w:w="6250" w:h="9732" w:hRule="exact" w:wrap="around" w:vAnchor="page" w:hAnchor="page" w:x="3030" w:y="3095"/>
        <w:shd w:val="clear" w:color="auto" w:fill="auto"/>
        <w:spacing w:before="0" w:after="0" w:line="278" w:lineRule="exact"/>
        <w:ind w:left="40" w:right="380" w:firstLine="280"/>
        <w:jc w:val="left"/>
      </w:pPr>
      <w:r>
        <w:rPr>
          <w:lang w:val="en-US" w:eastAsia="en-US" w:bidi="en-US"/>
        </w:rPr>
        <w:t xml:space="preserve">Soct = (*ii </w:t>
      </w:r>
      <w:r>
        <w:t xml:space="preserve">— *гр </w:t>
      </w:r>
      <w:r>
        <w:rPr>
          <w:lang w:val="en-US" w:eastAsia="en-US" w:bidi="en-US"/>
        </w:rPr>
        <w:t>i)</w:t>
      </w:r>
      <w:r>
        <w:rPr>
          <w:vertAlign w:val="superscript"/>
          <w:lang w:val="en-US" w:eastAsia="en-US" w:bidi="en-US"/>
        </w:rPr>
        <w:t>2</w:t>
      </w:r>
      <w:r>
        <w:rPr>
          <w:lang w:val="en-US" w:eastAsia="en-US" w:bidi="en-US"/>
        </w:rPr>
        <w:t xml:space="preserve"> + </w:t>
      </w:r>
      <w:r>
        <w:rPr>
          <w:rStyle w:val="Bodytext21Candara"/>
        </w:rPr>
        <w:t>(*21</w:t>
      </w:r>
      <w:r>
        <w:t xml:space="preserve"> — *гр </w:t>
      </w:r>
      <w:r>
        <w:rPr>
          <w:lang w:val="en-US" w:eastAsia="en-US" w:bidi="en-US"/>
        </w:rPr>
        <w:t>l)</w:t>
      </w:r>
      <w:r>
        <w:rPr>
          <w:vertAlign w:val="superscript"/>
          <w:lang w:val="en-US" w:eastAsia="en-US" w:bidi="en-US"/>
        </w:rPr>
        <w:t>z</w:t>
      </w:r>
      <w:r>
        <w:rPr>
          <w:lang w:val="en-US" w:eastAsia="en-US" w:bidi="en-US"/>
        </w:rPr>
        <w:t xml:space="preserve"> </w:t>
      </w:r>
      <w:r>
        <w:t>+ (*И — *гр г)</w:t>
      </w:r>
      <w:r>
        <w:rPr>
          <w:vertAlign w:val="superscript"/>
        </w:rPr>
        <w:t>2</w:t>
      </w:r>
      <w:r>
        <w:t xml:space="preserve"> </w:t>
      </w:r>
      <w:r>
        <w:rPr>
          <w:rStyle w:val="Bodytext21Candara"/>
        </w:rPr>
        <w:t>(*22</w:t>
      </w:r>
      <w:r>
        <w:t xml:space="preserve"> *гр а)</w:t>
      </w:r>
      <w:r>
        <w:rPr>
          <w:vertAlign w:val="superscript"/>
        </w:rPr>
        <w:t>2</w:t>
      </w:r>
      <w:r>
        <w:t xml:space="preserve">* </w:t>
      </w:r>
      <w:r>
        <w:rPr>
          <w:rStyle w:val="Bodytext218pt1"/>
        </w:rPr>
        <w:t>Подставив величины, заключенные в скобках, получим</w:t>
      </w:r>
    </w:p>
    <w:p w14:paraId="5D2998EF" w14:textId="77777777" w:rsidR="00F4136F" w:rsidRDefault="00E27E4F">
      <w:pPr>
        <w:pStyle w:val="Heading260"/>
        <w:framePr w:w="6250" w:h="9732" w:hRule="exact" w:wrap="around" w:vAnchor="page" w:hAnchor="page" w:x="3030" w:y="3095"/>
        <w:shd w:val="clear" w:color="auto" w:fill="auto"/>
        <w:ind w:left="40"/>
      </w:pPr>
      <w:bookmarkStart w:id="234" w:name="bookmark234"/>
      <w:r>
        <w:rPr>
          <w:lang w:val="en-US" w:eastAsia="en-US" w:bidi="en-US"/>
        </w:rPr>
        <w:t xml:space="preserve">Socr </w:t>
      </w:r>
      <w:r>
        <w:t xml:space="preserve">= I (а, - а)* + (а, - а)*] </w:t>
      </w:r>
      <w:r>
        <w:rPr>
          <w:lang w:val="en-US" w:eastAsia="en-US" w:bidi="en-US"/>
        </w:rPr>
        <w:t xml:space="preserve">+ HPi </w:t>
      </w:r>
      <w:r>
        <w:t>- Р)</w:t>
      </w:r>
      <w:r>
        <w:rPr>
          <w:vertAlign w:val="superscript"/>
        </w:rPr>
        <w:t>2</w:t>
      </w:r>
      <w:r>
        <w:t xml:space="preserve"> + (Р* - Р)</w:t>
      </w:r>
      <w:r>
        <w:rPr>
          <w:vertAlign w:val="superscript"/>
        </w:rPr>
        <w:t>2</w:t>
      </w:r>
      <w:r>
        <w:t>].</w:t>
      </w:r>
      <w:bookmarkEnd w:id="234"/>
    </w:p>
    <w:p w14:paraId="5D2998F0" w14:textId="77777777" w:rsidR="00F4136F" w:rsidRDefault="00E27E4F">
      <w:pPr>
        <w:pStyle w:val="Headerorfooter150"/>
        <w:framePr w:wrap="around" w:vAnchor="page" w:hAnchor="page" w:x="3092" w:y="12915"/>
        <w:shd w:val="clear" w:color="auto" w:fill="auto"/>
        <w:tabs>
          <w:tab w:val="right" w:pos="726"/>
        </w:tabs>
        <w:spacing w:line="100" w:lineRule="exact"/>
        <w:ind w:left="20"/>
      </w:pPr>
      <w:r>
        <w:rPr>
          <w:rStyle w:val="Headerorfooter15Spacing0pt"/>
        </w:rPr>
        <w:t>23</w:t>
      </w:r>
      <w:r>
        <w:rPr>
          <w:rStyle w:val="Headerorfooter15FranklinGothicHeavy"/>
        </w:rPr>
        <w:tab/>
      </w:r>
      <w:r>
        <w:rPr>
          <w:rStyle w:val="Headerorfooter15Spacing0pt"/>
        </w:rPr>
        <w:t>2730</w:t>
      </w:r>
    </w:p>
    <w:p w14:paraId="5D2998F1" w14:textId="77777777" w:rsidR="00F4136F" w:rsidRDefault="00E27E4F">
      <w:pPr>
        <w:pStyle w:val="Headerorfooter30"/>
        <w:framePr w:wrap="around" w:vAnchor="page" w:hAnchor="page" w:x="8977" w:y="12872"/>
        <w:shd w:val="clear" w:color="auto" w:fill="auto"/>
        <w:spacing w:line="160" w:lineRule="exact"/>
        <w:ind w:left="20"/>
        <w:jc w:val="left"/>
      </w:pPr>
      <w:r>
        <w:rPr>
          <w:rStyle w:val="Headerorfooter3Spacing0pt5"/>
        </w:rPr>
        <w:t>353</w:t>
      </w:r>
    </w:p>
    <w:p w14:paraId="5D2998F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8F3" w14:textId="77777777" w:rsidR="00F4136F" w:rsidRDefault="00E27E4F">
      <w:pPr>
        <w:pStyle w:val="Bodytext50"/>
        <w:framePr w:w="6192" w:h="4150" w:hRule="exact" w:wrap="around" w:vAnchor="page" w:hAnchor="page" w:x="3061" w:y="3062"/>
        <w:shd w:val="clear" w:color="auto" w:fill="auto"/>
        <w:spacing w:before="0" w:line="178" w:lineRule="exact"/>
        <w:ind w:left="20" w:right="20" w:firstLine="380"/>
      </w:pPr>
      <w:r>
        <w:rPr>
          <w:rStyle w:val="Bodytext5Spacing0pt8"/>
        </w:rPr>
        <w:t xml:space="preserve">Мы видим, что </w:t>
      </w:r>
      <w:r>
        <w:rPr>
          <w:rStyle w:val="Bodytext5Spacing0pt8"/>
          <w:lang w:val="en-US" w:eastAsia="en-US" w:bidi="en-US"/>
        </w:rPr>
        <w:t>S</w:t>
      </w:r>
      <w:r>
        <w:rPr>
          <w:rStyle w:val="Bodytext5Spacing0pt8"/>
          <w:vertAlign w:val="subscript"/>
          <w:lang w:val="en-US" w:eastAsia="en-US" w:bidi="en-US"/>
        </w:rPr>
        <w:t>0(;T</w:t>
      </w:r>
      <w:r>
        <w:rPr>
          <w:rStyle w:val="Bodytext5Spacing0pt8"/>
          <w:lang w:val="en-US" w:eastAsia="en-US" w:bidi="en-US"/>
        </w:rPr>
        <w:t xml:space="preserve"> </w:t>
      </w:r>
      <w:r>
        <w:rPr>
          <w:rStyle w:val="Bodytext5Spacing0pt8"/>
        </w:rPr>
        <w:t>определяется случайными ошибками измере</w:t>
      </w:r>
      <w:r>
        <w:rPr>
          <w:rStyle w:val="Bodytext5Spacing0pt8"/>
        </w:rPr>
        <w:softHyphen/>
        <w:t>ний и, следовательно, действительно отражает влияние случайных причин.</w:t>
      </w:r>
    </w:p>
    <w:p w14:paraId="5D2998F4" w14:textId="77777777" w:rsidR="00F4136F" w:rsidRDefault="00E27E4F">
      <w:pPr>
        <w:pStyle w:val="Bodytext50"/>
        <w:framePr w:w="6192" w:h="4150" w:hRule="exact" w:wrap="around" w:vAnchor="page" w:hAnchor="page" w:x="3061" w:y="3062"/>
        <w:shd w:val="clear" w:color="auto" w:fill="auto"/>
        <w:spacing w:before="0" w:after="42" w:line="178" w:lineRule="exact"/>
        <w:ind w:left="20" w:right="20" w:firstLine="380"/>
      </w:pPr>
      <w:r>
        <w:rPr>
          <w:rStyle w:val="Bodytext5Spacing2pt7"/>
        </w:rPr>
        <w:t>Замечание.</w:t>
      </w:r>
      <w:r>
        <w:rPr>
          <w:rStyle w:val="Bodytext5Spacing0pt8"/>
        </w:rPr>
        <w:t xml:space="preserve"> То, что </w:t>
      </w:r>
      <w:r>
        <w:rPr>
          <w:rStyle w:val="Bodytext5Spacing0pt8"/>
          <w:lang w:val="en-US" w:eastAsia="en-US" w:bidi="en-US"/>
        </w:rPr>
        <w:t>S</w:t>
      </w:r>
      <w:r>
        <w:rPr>
          <w:rStyle w:val="Bodytext5Spacing0pt8"/>
          <w:vertAlign w:val="subscript"/>
          <w:lang w:val="en-US" w:eastAsia="en-US" w:bidi="en-US"/>
        </w:rPr>
        <w:t>ocx</w:t>
      </w:r>
      <w:r>
        <w:rPr>
          <w:rStyle w:val="Bodytext5Spacing0pt8"/>
          <w:lang w:val="en-US" w:eastAsia="en-US" w:bidi="en-US"/>
        </w:rPr>
        <w:t xml:space="preserve"> </w:t>
      </w:r>
      <w:r>
        <w:rPr>
          <w:rStyle w:val="Bodytext5Spacing0pt8"/>
        </w:rPr>
        <w:t>порождается случайными причинами, следует также из равенства (см. § 3, следствие)</w:t>
      </w:r>
    </w:p>
    <w:p w14:paraId="5D2998F5" w14:textId="77777777" w:rsidR="00F4136F" w:rsidRDefault="00E27E4F">
      <w:pPr>
        <w:pStyle w:val="Bodytext40"/>
        <w:framePr w:w="6192" w:h="4150" w:hRule="exact" w:wrap="around" w:vAnchor="page" w:hAnchor="page" w:x="3061" w:y="3062"/>
        <w:shd w:val="clear" w:color="auto" w:fill="auto"/>
        <w:spacing w:after="16" w:line="200" w:lineRule="exact"/>
        <w:ind w:left="20" w:firstLine="0"/>
      </w:pPr>
      <w:r>
        <w:rPr>
          <w:rStyle w:val="Bodytext4Spacing0pt8"/>
          <w:b/>
          <w:bCs/>
        </w:rPr>
        <w:t xml:space="preserve">^ОСТ </w:t>
      </w:r>
      <w:r>
        <w:rPr>
          <w:rStyle w:val="Bodytext4Spacing0pt8"/>
          <w:b/>
          <w:bCs/>
          <w:vertAlign w:val="superscript"/>
        </w:rPr>
        <w:t>=</w:t>
      </w:r>
      <w:r>
        <w:rPr>
          <w:rStyle w:val="Bodytext4Spacing0pt8"/>
          <w:b/>
          <w:bCs/>
        </w:rPr>
        <w:t xml:space="preserve"> ^общ 5ф</w:t>
      </w:r>
      <w:r>
        <w:rPr>
          <w:rStyle w:val="Bodytext4Spacing0pt8"/>
          <w:b/>
          <w:bCs/>
          <w:vertAlign w:val="subscript"/>
        </w:rPr>
        <w:t>акх</w:t>
      </w:r>
      <w:r>
        <w:rPr>
          <w:rStyle w:val="Bodytext4Spacing0pt8"/>
          <w:b/>
          <w:bCs/>
        </w:rPr>
        <w:t>.</w:t>
      </w:r>
    </w:p>
    <w:p w14:paraId="5D2998F6" w14:textId="77777777" w:rsidR="00F4136F" w:rsidRDefault="00E27E4F">
      <w:pPr>
        <w:pStyle w:val="Bodytext50"/>
        <w:framePr w:w="6192" w:h="4150" w:hRule="exact" w:wrap="around" w:vAnchor="page" w:hAnchor="page" w:x="3061" w:y="3062"/>
        <w:shd w:val="clear" w:color="auto" w:fill="auto"/>
        <w:spacing w:before="0" w:after="202" w:line="173" w:lineRule="exact"/>
        <w:ind w:left="20" w:right="20" w:firstLine="380"/>
      </w:pPr>
      <w:r>
        <w:rPr>
          <w:rStyle w:val="Bodytext5Spacing0pt8"/>
        </w:rPr>
        <w:t xml:space="preserve">Действительно, </w:t>
      </w:r>
      <w:r>
        <w:rPr>
          <w:rStyle w:val="Bodytext5Spacing0pt8"/>
          <w:lang w:val="en-US" w:eastAsia="en-US" w:bidi="en-US"/>
        </w:rPr>
        <w:t>S</w:t>
      </w:r>
      <w:r>
        <w:rPr>
          <w:rStyle w:val="Bodytext5Spacing0pt8"/>
          <w:vertAlign w:val="subscript"/>
          <w:lang w:val="en-US" w:eastAsia="en-US" w:bidi="en-US"/>
        </w:rPr>
        <w:t>0</w:t>
      </w:r>
      <w:r>
        <w:rPr>
          <w:rStyle w:val="Bodytext5Spacing0pt8"/>
          <w:lang w:val="en-US" w:eastAsia="en-US" w:bidi="en-US"/>
        </w:rPr>
        <w:t xml:space="preserve">6ux </w:t>
      </w:r>
      <w:r>
        <w:rPr>
          <w:rStyle w:val="Bodytext5Spacing0pt8"/>
        </w:rPr>
        <w:t xml:space="preserve">является результатом воздействия фактора и случайных причин; вычитая </w:t>
      </w:r>
      <w:r>
        <w:rPr>
          <w:rStyle w:val="Bodytext5Spacing0pt8"/>
          <w:lang w:val="en-US" w:eastAsia="en-US" w:bidi="en-US"/>
        </w:rPr>
        <w:t>S^</w:t>
      </w:r>
      <w:r>
        <w:rPr>
          <w:rStyle w:val="Bodytext5Spacing0pt8"/>
          <w:vertAlign w:val="subscript"/>
          <w:lang w:val="en-US" w:eastAsia="en-US" w:bidi="en-US"/>
        </w:rPr>
        <w:t>aKT</w:t>
      </w:r>
      <w:r>
        <w:rPr>
          <w:rStyle w:val="Bodytext5Spacing0pt8"/>
          <w:lang w:val="en-US" w:eastAsia="en-US" w:bidi="en-US"/>
        </w:rPr>
        <w:t xml:space="preserve">, </w:t>
      </w:r>
      <w:r>
        <w:rPr>
          <w:rStyle w:val="Bodytext5Spacing0pt8"/>
        </w:rPr>
        <w:t>мы исключаем влияние фактора. Следовательно, «оставшаяся часть» отражает влияние случайных причин.</w:t>
      </w:r>
    </w:p>
    <w:p w14:paraId="5D2998F7" w14:textId="77777777" w:rsidR="00F4136F" w:rsidRDefault="00E27E4F">
      <w:pPr>
        <w:pStyle w:val="Bodytext40"/>
        <w:framePr w:w="6192" w:h="4150" w:hRule="exact" w:wrap="around" w:vAnchor="page" w:hAnchor="page" w:x="3061" w:y="3062"/>
        <w:shd w:val="clear" w:color="auto" w:fill="auto"/>
        <w:spacing w:after="77" w:line="221" w:lineRule="exact"/>
        <w:ind w:left="940" w:right="1300" w:firstLine="0"/>
        <w:jc w:val="left"/>
      </w:pPr>
      <w:r>
        <w:rPr>
          <w:rStyle w:val="Bodytext4Spacing0pt8"/>
          <w:b/>
          <w:bCs/>
        </w:rPr>
        <w:t>§ 3. Связь между общей, факторной и остаточной суммами</w:t>
      </w:r>
    </w:p>
    <w:p w14:paraId="5D2998F8" w14:textId="77777777" w:rsidR="00F4136F" w:rsidRDefault="00E27E4F">
      <w:pPr>
        <w:pStyle w:val="Bodytext40"/>
        <w:framePr w:w="6192" w:h="4150" w:hRule="exact" w:wrap="around" w:vAnchor="page" w:hAnchor="page" w:x="3061" w:y="3062"/>
        <w:shd w:val="clear" w:color="auto" w:fill="auto"/>
        <w:spacing w:after="114" w:line="200" w:lineRule="exact"/>
        <w:ind w:left="940" w:firstLine="0"/>
        <w:jc w:val="left"/>
      </w:pPr>
      <w:r>
        <w:rPr>
          <w:rStyle w:val="Bodytext4Spacing0pt8"/>
          <w:b/>
          <w:bCs/>
        </w:rPr>
        <w:t>Покажем, что</w:t>
      </w:r>
    </w:p>
    <w:p w14:paraId="5D2998F9" w14:textId="77777777" w:rsidR="00F4136F" w:rsidRDefault="00E27E4F">
      <w:pPr>
        <w:pStyle w:val="Bodytext910"/>
        <w:framePr w:w="6192" w:h="4150" w:hRule="exact" w:wrap="around" w:vAnchor="page" w:hAnchor="page" w:x="3061" w:y="3062"/>
        <w:shd w:val="clear" w:color="auto" w:fill="auto"/>
        <w:spacing w:after="13" w:line="140" w:lineRule="exact"/>
        <w:ind w:left="20"/>
        <w:jc w:val="center"/>
      </w:pPr>
      <w:r>
        <w:rPr>
          <w:rStyle w:val="Bodytext91Spacing0pt0"/>
          <w:lang w:val="ru-RU" w:eastAsia="ru-RU" w:bidi="ru-RU"/>
        </w:rPr>
        <w:t xml:space="preserve">^обш </w:t>
      </w:r>
      <w:r>
        <w:rPr>
          <w:rStyle w:val="Bodytext91Spacing0pt0"/>
          <w:vertAlign w:val="superscript"/>
          <w:lang w:val="ru-RU" w:eastAsia="ru-RU" w:bidi="ru-RU"/>
        </w:rPr>
        <w:t>= 1</w:t>
      </w:r>
      <w:r>
        <w:rPr>
          <w:rStyle w:val="Bodytext91Spacing0pt0"/>
          <w:lang w:val="ru-RU" w:eastAsia="ru-RU" w:bidi="ru-RU"/>
        </w:rPr>
        <w:t xml:space="preserve">-*факт </w:t>
      </w:r>
      <w:r>
        <w:rPr>
          <w:rStyle w:val="Bodytext9165pt2"/>
        </w:rPr>
        <w:t>Ч</w:t>
      </w:r>
      <w:r>
        <w:rPr>
          <w:rStyle w:val="Bodytext9165pt2"/>
          <w:vertAlign w:val="superscript"/>
        </w:rPr>
        <w:t>-</w:t>
      </w:r>
      <w:r>
        <w:rPr>
          <w:rStyle w:val="Bodytext9165pt2"/>
        </w:rPr>
        <w:t xml:space="preserve"> </w:t>
      </w:r>
      <w:r>
        <w:rPr>
          <w:rStyle w:val="Bodytext9165pt3"/>
        </w:rPr>
        <w:t>$ост</w:t>
      </w:r>
    </w:p>
    <w:p w14:paraId="5D2998FA" w14:textId="77777777" w:rsidR="00F4136F" w:rsidRDefault="00E27E4F">
      <w:pPr>
        <w:pStyle w:val="Bodytext40"/>
        <w:framePr w:w="6192" w:h="4150" w:hRule="exact" w:wrap="around" w:vAnchor="page" w:hAnchor="page" w:x="3061" w:y="3062"/>
        <w:shd w:val="clear" w:color="auto" w:fill="auto"/>
        <w:spacing w:line="221" w:lineRule="exact"/>
        <w:ind w:left="20" w:right="20" w:firstLine="0"/>
        <w:jc w:val="both"/>
      </w:pPr>
      <w:r>
        <w:rPr>
          <w:rStyle w:val="Bodytext4Spacing0pt8"/>
          <w:b/>
          <w:bCs/>
        </w:rPr>
        <w:t xml:space="preserve">Для упрощения вывода ограничимся двумя уровнями (р = 2) и двумя испытаниями на каждом уровне </w:t>
      </w:r>
      <w:r>
        <w:rPr>
          <w:rStyle w:val="Bodytext4Candaraf2"/>
        </w:rPr>
        <w:t>(&lt;7</w:t>
      </w:r>
      <w:r>
        <w:rPr>
          <w:rStyle w:val="Bodytext4Spacing0pt8"/>
          <w:b/>
          <w:bCs/>
        </w:rPr>
        <w:t xml:space="preserve"> = 2). Результаты испытаний представим в виде табл. 31.</w:t>
      </w:r>
    </w:p>
    <w:p w14:paraId="5D2998FB" w14:textId="77777777" w:rsidR="00F4136F" w:rsidRDefault="00E27E4F">
      <w:pPr>
        <w:pStyle w:val="Tablecaption20"/>
        <w:framePr w:w="1277" w:h="196" w:hRule="exact" w:wrap="around" w:vAnchor="page" w:hAnchor="page" w:x="6820" w:y="7299"/>
        <w:shd w:val="clear" w:color="auto" w:fill="auto"/>
        <w:spacing w:line="160" w:lineRule="exact"/>
        <w:ind w:firstLine="0"/>
      </w:pPr>
      <w:r>
        <w:rPr>
          <w:rStyle w:val="Tablecaption2Spacing2pt3"/>
        </w:rPr>
        <w:t>Таблица 31</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565"/>
        <w:gridCol w:w="1171"/>
        <w:gridCol w:w="1181"/>
      </w:tblGrid>
      <w:tr w:rsidR="00F4136F" w14:paraId="5D2998FF" w14:textId="77777777">
        <w:trPr>
          <w:trHeight w:hRule="exact" w:val="576"/>
        </w:trPr>
        <w:tc>
          <w:tcPr>
            <w:tcW w:w="1565" w:type="dxa"/>
            <w:tcBorders>
              <w:top w:val="single" w:sz="4" w:space="0" w:color="auto"/>
              <w:left w:val="single" w:sz="4" w:space="0" w:color="auto"/>
            </w:tcBorders>
            <w:shd w:val="clear" w:color="auto" w:fill="FFFFFF"/>
            <w:vAlign w:val="center"/>
          </w:tcPr>
          <w:p w14:paraId="5D2998FC" w14:textId="77777777" w:rsidR="00F4136F" w:rsidRDefault="00E27E4F">
            <w:pPr>
              <w:pStyle w:val="2"/>
              <w:framePr w:w="3917" w:h="2314" w:wrap="around" w:vAnchor="page" w:hAnchor="page" w:x="4204" w:y="7563"/>
              <w:shd w:val="clear" w:color="auto" w:fill="auto"/>
              <w:spacing w:after="0" w:line="140" w:lineRule="exact"/>
              <w:jc w:val="center"/>
            </w:pPr>
            <w:r>
              <w:rPr>
                <w:rStyle w:val="Bodytext7pta"/>
              </w:rPr>
              <w:t>Номер</w:t>
            </w:r>
          </w:p>
          <w:p w14:paraId="5D2998FD" w14:textId="77777777" w:rsidR="00F4136F" w:rsidRDefault="00E27E4F">
            <w:pPr>
              <w:pStyle w:val="2"/>
              <w:framePr w:w="3917" w:h="2314" w:wrap="around" w:vAnchor="page" w:hAnchor="page" w:x="4204" w:y="7563"/>
              <w:shd w:val="clear" w:color="auto" w:fill="auto"/>
              <w:spacing w:after="0" w:line="140" w:lineRule="exact"/>
              <w:jc w:val="center"/>
            </w:pPr>
            <w:r>
              <w:rPr>
                <w:rStyle w:val="Bodytext7pta"/>
              </w:rPr>
              <w:t>испытания</w:t>
            </w:r>
          </w:p>
        </w:tc>
        <w:tc>
          <w:tcPr>
            <w:tcW w:w="2352" w:type="dxa"/>
            <w:gridSpan w:val="2"/>
            <w:tcBorders>
              <w:top w:val="single" w:sz="4" w:space="0" w:color="auto"/>
              <w:left w:val="single" w:sz="4" w:space="0" w:color="auto"/>
              <w:right w:val="single" w:sz="4" w:space="0" w:color="auto"/>
            </w:tcBorders>
            <w:shd w:val="clear" w:color="auto" w:fill="FFFFFF"/>
            <w:vAlign w:val="center"/>
          </w:tcPr>
          <w:p w14:paraId="5D2998FE" w14:textId="77777777" w:rsidR="00F4136F" w:rsidRDefault="00E27E4F">
            <w:pPr>
              <w:pStyle w:val="2"/>
              <w:framePr w:w="3917" w:h="2314" w:wrap="around" w:vAnchor="page" w:hAnchor="page" w:x="4204" w:y="7563"/>
              <w:shd w:val="clear" w:color="auto" w:fill="auto"/>
              <w:spacing w:after="0" w:line="140" w:lineRule="exact"/>
              <w:jc w:val="center"/>
            </w:pPr>
            <w:r>
              <w:rPr>
                <w:rStyle w:val="Bodytext7pta"/>
              </w:rPr>
              <w:t>Уровни фактора</w:t>
            </w:r>
          </w:p>
        </w:tc>
      </w:tr>
      <w:tr w:rsidR="00F4136F" w14:paraId="5D299903" w14:textId="77777777">
        <w:trPr>
          <w:trHeight w:hRule="exact" w:val="317"/>
        </w:trPr>
        <w:tc>
          <w:tcPr>
            <w:tcW w:w="1565" w:type="dxa"/>
            <w:tcBorders>
              <w:top w:val="single" w:sz="4" w:space="0" w:color="auto"/>
              <w:left w:val="single" w:sz="4" w:space="0" w:color="auto"/>
            </w:tcBorders>
            <w:shd w:val="clear" w:color="auto" w:fill="FFFFFF"/>
            <w:vAlign w:val="center"/>
          </w:tcPr>
          <w:p w14:paraId="5D299900" w14:textId="77777777" w:rsidR="00F4136F" w:rsidRDefault="00E27E4F">
            <w:pPr>
              <w:pStyle w:val="2"/>
              <w:framePr w:w="3917" w:h="2314" w:wrap="around" w:vAnchor="page" w:hAnchor="page" w:x="4204" w:y="7563"/>
              <w:shd w:val="clear" w:color="auto" w:fill="auto"/>
              <w:spacing w:after="0" w:line="150" w:lineRule="exact"/>
              <w:jc w:val="center"/>
            </w:pPr>
            <w:r>
              <w:rPr>
                <w:rStyle w:val="Bodytext75pt1"/>
              </w:rPr>
              <w:t>i</w:t>
            </w:r>
          </w:p>
        </w:tc>
        <w:tc>
          <w:tcPr>
            <w:tcW w:w="1171" w:type="dxa"/>
            <w:tcBorders>
              <w:top w:val="single" w:sz="4" w:space="0" w:color="auto"/>
              <w:left w:val="single" w:sz="4" w:space="0" w:color="auto"/>
            </w:tcBorders>
            <w:shd w:val="clear" w:color="auto" w:fill="FFFFFF"/>
            <w:vAlign w:val="center"/>
          </w:tcPr>
          <w:p w14:paraId="5D299901" w14:textId="77777777" w:rsidR="00F4136F" w:rsidRDefault="00E27E4F">
            <w:pPr>
              <w:pStyle w:val="2"/>
              <w:framePr w:w="3917" w:h="2314" w:wrap="around" w:vAnchor="page" w:hAnchor="page" w:x="4204" w:y="7563"/>
              <w:shd w:val="clear" w:color="auto" w:fill="auto"/>
              <w:spacing w:after="0" w:line="150" w:lineRule="exact"/>
              <w:jc w:val="center"/>
            </w:pPr>
            <w:r>
              <w:rPr>
                <w:rStyle w:val="Bodytext75pt1"/>
              </w:rPr>
              <w:t>Ft</w:t>
            </w:r>
          </w:p>
        </w:tc>
        <w:tc>
          <w:tcPr>
            <w:tcW w:w="1181" w:type="dxa"/>
            <w:tcBorders>
              <w:top w:val="single" w:sz="4" w:space="0" w:color="auto"/>
              <w:left w:val="single" w:sz="4" w:space="0" w:color="auto"/>
              <w:right w:val="single" w:sz="4" w:space="0" w:color="auto"/>
            </w:tcBorders>
            <w:shd w:val="clear" w:color="auto" w:fill="FFFFFF"/>
            <w:vAlign w:val="center"/>
          </w:tcPr>
          <w:p w14:paraId="5D299902" w14:textId="77777777" w:rsidR="00F4136F" w:rsidRDefault="00E27E4F">
            <w:pPr>
              <w:pStyle w:val="2"/>
              <w:framePr w:w="3917" w:h="2314" w:wrap="around" w:vAnchor="page" w:hAnchor="page" w:x="4204" w:y="7563"/>
              <w:shd w:val="clear" w:color="auto" w:fill="auto"/>
              <w:spacing w:after="0" w:line="150" w:lineRule="exact"/>
              <w:jc w:val="center"/>
            </w:pPr>
            <w:r>
              <w:rPr>
                <w:rStyle w:val="Bodytext75pt1"/>
              </w:rPr>
              <w:t>F,</w:t>
            </w:r>
          </w:p>
        </w:tc>
      </w:tr>
      <w:tr w:rsidR="00F4136F" w14:paraId="5D299907" w14:textId="77777777">
        <w:trPr>
          <w:trHeight w:hRule="exact" w:val="475"/>
        </w:trPr>
        <w:tc>
          <w:tcPr>
            <w:tcW w:w="1565" w:type="dxa"/>
            <w:tcBorders>
              <w:top w:val="single" w:sz="4" w:space="0" w:color="auto"/>
              <w:left w:val="single" w:sz="4" w:space="0" w:color="auto"/>
            </w:tcBorders>
            <w:shd w:val="clear" w:color="auto" w:fill="FFFFFF"/>
            <w:vAlign w:val="bottom"/>
          </w:tcPr>
          <w:p w14:paraId="5D299904" w14:textId="77777777" w:rsidR="00F4136F" w:rsidRDefault="00E27E4F">
            <w:pPr>
              <w:pStyle w:val="2"/>
              <w:framePr w:w="3917" w:h="2314" w:wrap="around" w:vAnchor="page" w:hAnchor="page" w:x="4204" w:y="7563"/>
              <w:shd w:val="clear" w:color="auto" w:fill="auto"/>
              <w:spacing w:after="0" w:line="140" w:lineRule="exact"/>
              <w:jc w:val="center"/>
            </w:pPr>
            <w:r>
              <w:rPr>
                <w:rStyle w:val="Bodytext7pta"/>
              </w:rPr>
              <w:t>1</w:t>
            </w:r>
          </w:p>
        </w:tc>
        <w:tc>
          <w:tcPr>
            <w:tcW w:w="1171" w:type="dxa"/>
            <w:tcBorders>
              <w:top w:val="single" w:sz="4" w:space="0" w:color="auto"/>
              <w:left w:val="single" w:sz="4" w:space="0" w:color="auto"/>
            </w:tcBorders>
            <w:shd w:val="clear" w:color="auto" w:fill="FFFFFF"/>
            <w:vAlign w:val="bottom"/>
          </w:tcPr>
          <w:p w14:paraId="5D299905" w14:textId="77777777" w:rsidR="00F4136F" w:rsidRDefault="00E27E4F">
            <w:pPr>
              <w:pStyle w:val="2"/>
              <w:framePr w:w="3917" w:h="2314" w:wrap="around" w:vAnchor="page" w:hAnchor="page" w:x="4204" w:y="7563"/>
              <w:shd w:val="clear" w:color="auto" w:fill="auto"/>
              <w:spacing w:after="0" w:line="80" w:lineRule="exact"/>
              <w:jc w:val="center"/>
            </w:pPr>
            <w:r>
              <w:rPr>
                <w:rStyle w:val="BodytextCandara8"/>
              </w:rPr>
              <w:t>*11</w:t>
            </w:r>
          </w:p>
        </w:tc>
        <w:tc>
          <w:tcPr>
            <w:tcW w:w="1181" w:type="dxa"/>
            <w:tcBorders>
              <w:top w:val="single" w:sz="4" w:space="0" w:color="auto"/>
              <w:left w:val="single" w:sz="4" w:space="0" w:color="auto"/>
              <w:right w:val="single" w:sz="4" w:space="0" w:color="auto"/>
            </w:tcBorders>
            <w:shd w:val="clear" w:color="auto" w:fill="FFFFFF"/>
            <w:vAlign w:val="bottom"/>
          </w:tcPr>
          <w:p w14:paraId="5D299906" w14:textId="77777777" w:rsidR="00F4136F" w:rsidRDefault="00E27E4F">
            <w:pPr>
              <w:pStyle w:val="2"/>
              <w:framePr w:w="3917" w:h="2314" w:wrap="around" w:vAnchor="page" w:hAnchor="page" w:x="4204" w:y="7563"/>
              <w:shd w:val="clear" w:color="auto" w:fill="auto"/>
              <w:spacing w:after="0" w:line="140" w:lineRule="exact"/>
              <w:jc w:val="center"/>
            </w:pPr>
            <w:r>
              <w:rPr>
                <w:rStyle w:val="Bodytext7pta"/>
              </w:rPr>
              <w:t>*12</w:t>
            </w:r>
          </w:p>
        </w:tc>
      </w:tr>
      <w:tr w:rsidR="00F4136F" w14:paraId="5D29990B" w14:textId="77777777">
        <w:trPr>
          <w:trHeight w:hRule="exact" w:val="360"/>
        </w:trPr>
        <w:tc>
          <w:tcPr>
            <w:tcW w:w="1565" w:type="dxa"/>
            <w:tcBorders>
              <w:left w:val="single" w:sz="4" w:space="0" w:color="auto"/>
            </w:tcBorders>
            <w:shd w:val="clear" w:color="auto" w:fill="FFFFFF"/>
            <w:vAlign w:val="center"/>
          </w:tcPr>
          <w:p w14:paraId="5D299908" w14:textId="77777777" w:rsidR="00F4136F" w:rsidRDefault="00E27E4F">
            <w:pPr>
              <w:pStyle w:val="2"/>
              <w:framePr w:w="3917" w:h="2314" w:wrap="around" w:vAnchor="page" w:hAnchor="page" w:x="4204" w:y="7563"/>
              <w:shd w:val="clear" w:color="auto" w:fill="auto"/>
              <w:spacing w:after="0" w:line="140" w:lineRule="exact"/>
              <w:jc w:val="center"/>
            </w:pPr>
            <w:r>
              <w:rPr>
                <w:rStyle w:val="Bodytext7pta"/>
              </w:rPr>
              <w:t>2</w:t>
            </w:r>
          </w:p>
        </w:tc>
        <w:tc>
          <w:tcPr>
            <w:tcW w:w="1171" w:type="dxa"/>
            <w:tcBorders>
              <w:left w:val="single" w:sz="4" w:space="0" w:color="auto"/>
            </w:tcBorders>
            <w:shd w:val="clear" w:color="auto" w:fill="FFFFFF"/>
          </w:tcPr>
          <w:p w14:paraId="5D299909" w14:textId="77777777" w:rsidR="00F4136F" w:rsidRDefault="00E27E4F">
            <w:pPr>
              <w:pStyle w:val="2"/>
              <w:framePr w:w="3917" w:h="2314" w:wrap="around" w:vAnchor="page" w:hAnchor="page" w:x="4204" w:y="7563"/>
              <w:shd w:val="clear" w:color="auto" w:fill="auto"/>
              <w:spacing w:after="0" w:line="80" w:lineRule="exact"/>
              <w:jc w:val="center"/>
            </w:pPr>
            <w:r>
              <w:rPr>
                <w:rStyle w:val="BodytextCandara8"/>
              </w:rPr>
              <w:t>*21</w:t>
            </w:r>
          </w:p>
        </w:tc>
        <w:tc>
          <w:tcPr>
            <w:tcW w:w="1181" w:type="dxa"/>
            <w:tcBorders>
              <w:left w:val="single" w:sz="4" w:space="0" w:color="auto"/>
              <w:right w:val="single" w:sz="4" w:space="0" w:color="auto"/>
            </w:tcBorders>
            <w:shd w:val="clear" w:color="auto" w:fill="FFFFFF"/>
          </w:tcPr>
          <w:p w14:paraId="5D29990A" w14:textId="77777777" w:rsidR="00F4136F" w:rsidRDefault="00E27E4F">
            <w:pPr>
              <w:pStyle w:val="2"/>
              <w:framePr w:w="3917" w:h="2314" w:wrap="around" w:vAnchor="page" w:hAnchor="page" w:x="4204" w:y="7563"/>
              <w:shd w:val="clear" w:color="auto" w:fill="auto"/>
              <w:spacing w:after="0" w:line="140" w:lineRule="exact"/>
              <w:jc w:val="center"/>
            </w:pPr>
            <w:r>
              <w:rPr>
                <w:rStyle w:val="Bodytext7pta"/>
              </w:rPr>
              <w:t>*22</w:t>
            </w:r>
          </w:p>
        </w:tc>
      </w:tr>
      <w:tr w:rsidR="00F4136F" w14:paraId="5D29990F" w14:textId="77777777">
        <w:trPr>
          <w:trHeight w:hRule="exact" w:val="586"/>
        </w:trPr>
        <w:tc>
          <w:tcPr>
            <w:tcW w:w="1565" w:type="dxa"/>
            <w:tcBorders>
              <w:top w:val="single" w:sz="4" w:space="0" w:color="auto"/>
              <w:left w:val="single" w:sz="4" w:space="0" w:color="auto"/>
              <w:bottom w:val="single" w:sz="4" w:space="0" w:color="auto"/>
            </w:tcBorders>
            <w:shd w:val="clear" w:color="auto" w:fill="FFFFFF"/>
            <w:vAlign w:val="center"/>
          </w:tcPr>
          <w:p w14:paraId="5D29990C" w14:textId="77777777" w:rsidR="00F4136F" w:rsidRDefault="00E27E4F">
            <w:pPr>
              <w:pStyle w:val="2"/>
              <w:framePr w:w="3917" w:h="2314" w:wrap="around" w:vAnchor="page" w:hAnchor="page" w:x="4204" w:y="7563"/>
              <w:shd w:val="clear" w:color="auto" w:fill="auto"/>
              <w:spacing w:after="0" w:line="80" w:lineRule="exact"/>
              <w:jc w:val="center"/>
            </w:pPr>
            <w:r>
              <w:rPr>
                <w:rStyle w:val="BodytextCandara8"/>
              </w:rPr>
              <w:t>*Гр/</w:t>
            </w:r>
          </w:p>
        </w:tc>
        <w:tc>
          <w:tcPr>
            <w:tcW w:w="1171" w:type="dxa"/>
            <w:tcBorders>
              <w:top w:val="single" w:sz="4" w:space="0" w:color="auto"/>
              <w:left w:val="single" w:sz="4" w:space="0" w:color="auto"/>
              <w:bottom w:val="single" w:sz="4" w:space="0" w:color="auto"/>
            </w:tcBorders>
            <w:shd w:val="clear" w:color="auto" w:fill="FFFFFF"/>
            <w:vAlign w:val="center"/>
          </w:tcPr>
          <w:p w14:paraId="5D29990D" w14:textId="77777777" w:rsidR="00F4136F" w:rsidRDefault="00E27E4F">
            <w:pPr>
              <w:pStyle w:val="2"/>
              <w:framePr w:w="3917" w:h="2314" w:wrap="around" w:vAnchor="page" w:hAnchor="page" w:x="4204" w:y="7563"/>
              <w:shd w:val="clear" w:color="auto" w:fill="auto"/>
              <w:spacing w:after="0" w:line="80" w:lineRule="exact"/>
              <w:jc w:val="center"/>
            </w:pPr>
            <w:r>
              <w:rPr>
                <w:rStyle w:val="BodytextCandara8"/>
              </w:rPr>
              <w:t>*Гр 1</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center"/>
          </w:tcPr>
          <w:p w14:paraId="5D29990E" w14:textId="77777777" w:rsidR="00F4136F" w:rsidRDefault="00E27E4F">
            <w:pPr>
              <w:pStyle w:val="2"/>
              <w:framePr w:w="3917" w:h="2314" w:wrap="around" w:vAnchor="page" w:hAnchor="page" w:x="4204" w:y="7563"/>
              <w:shd w:val="clear" w:color="auto" w:fill="auto"/>
              <w:spacing w:after="0" w:line="140" w:lineRule="exact"/>
              <w:jc w:val="center"/>
            </w:pPr>
            <w:r>
              <w:rPr>
                <w:rStyle w:val="Bodytext7pta"/>
              </w:rPr>
              <w:t>*гр 2</w:t>
            </w:r>
          </w:p>
        </w:tc>
      </w:tr>
    </w:tbl>
    <w:p w14:paraId="5D299910" w14:textId="77777777" w:rsidR="00F4136F" w:rsidRDefault="00E27E4F">
      <w:pPr>
        <w:pStyle w:val="Bodytext40"/>
        <w:framePr w:w="6192" w:h="2929" w:hRule="exact" w:wrap="around" w:vAnchor="page" w:hAnchor="page" w:x="3061" w:y="9899"/>
        <w:shd w:val="clear" w:color="auto" w:fill="auto"/>
        <w:spacing w:after="39" w:line="200" w:lineRule="exact"/>
        <w:ind w:left="20" w:firstLine="380"/>
        <w:jc w:val="both"/>
      </w:pPr>
      <w:r>
        <w:rPr>
          <w:rStyle w:val="Bodytext4Spacing0pt8"/>
          <w:b/>
          <w:bCs/>
        </w:rPr>
        <w:t>Тогда</w:t>
      </w:r>
    </w:p>
    <w:p w14:paraId="5D299911" w14:textId="77777777" w:rsidR="00F4136F" w:rsidRDefault="00E27E4F">
      <w:pPr>
        <w:pStyle w:val="Bodytext1160"/>
        <w:framePr w:w="6192" w:h="2929" w:hRule="exact" w:wrap="around" w:vAnchor="page" w:hAnchor="page" w:x="3061" w:y="9899"/>
        <w:shd w:val="clear" w:color="auto" w:fill="auto"/>
        <w:tabs>
          <w:tab w:val="center" w:pos="3059"/>
          <w:tab w:val="right" w:pos="3453"/>
          <w:tab w:val="center" w:pos="4293"/>
          <w:tab w:val="left" w:pos="4598"/>
        </w:tabs>
        <w:spacing w:before="0"/>
        <w:ind w:left="20" w:firstLine="380"/>
      </w:pPr>
      <w:bookmarkStart w:id="235" w:name="bookmark235"/>
      <w:r>
        <w:t xml:space="preserve">^общ ~ (-^11 Ч* </w:t>
      </w:r>
      <w:r>
        <w:rPr>
          <w:rStyle w:val="Bodytext116SmallCaps"/>
          <w:lang w:val="en-US" w:eastAsia="en-US" w:bidi="en-US"/>
        </w:rPr>
        <w:t>(-^i</w:t>
      </w:r>
      <w:r>
        <w:rPr>
          <w:rStyle w:val="Bodytext116SmallCaps"/>
          <w:lang w:val="en-US" w:eastAsia="en-US" w:bidi="en-US"/>
        </w:rPr>
        <w:tab/>
      </w:r>
      <w:r>
        <w:rPr>
          <w:rStyle w:val="Bodytext116SmallCaps"/>
        </w:rPr>
        <w:t>^)</w:t>
      </w:r>
      <w:r>
        <w:rPr>
          <w:rStyle w:val="Bodytext116SmallCaps"/>
          <w:vertAlign w:val="superscript"/>
        </w:rPr>
        <w:t>2</w:t>
      </w:r>
      <w:r>
        <w:rPr>
          <w:rStyle w:val="Bodytext116SmallCaps"/>
        </w:rPr>
        <w:tab/>
        <w:t>Ч</w:t>
      </w:r>
      <w:r>
        <w:rPr>
          <w:rStyle w:val="Bodytext116SmallCaps"/>
          <w:vertAlign w:val="superscript"/>
        </w:rPr>
        <w:t>-</w:t>
      </w:r>
      <w:r>
        <w:rPr>
          <w:rStyle w:val="Bodytext116SmallCaps"/>
        </w:rPr>
        <w:tab/>
        <w:t>^')</w:t>
      </w:r>
      <w:r>
        <w:rPr>
          <w:rStyle w:val="Bodytext116SmallCaps"/>
          <w:vertAlign w:val="superscript"/>
        </w:rPr>
        <w:t>2</w:t>
      </w:r>
      <w:r>
        <w:rPr>
          <w:rStyle w:val="Bodytext116SmallCaps"/>
        </w:rPr>
        <w:tab/>
        <w:t>Ч- ■^)</w:t>
      </w:r>
      <w:r>
        <w:rPr>
          <w:rStyle w:val="Bodytext116SmallCaps"/>
          <w:vertAlign w:val="superscript"/>
        </w:rPr>
        <w:t>2</w:t>
      </w:r>
      <w:r>
        <w:rPr>
          <w:rStyle w:val="Bodytext116SmallCaps"/>
        </w:rPr>
        <w:t>-</w:t>
      </w:r>
      <w:bookmarkEnd w:id="235"/>
    </w:p>
    <w:p w14:paraId="5D299912" w14:textId="77777777" w:rsidR="00F4136F" w:rsidRDefault="00E27E4F">
      <w:pPr>
        <w:pStyle w:val="Bodytext40"/>
        <w:framePr w:w="6192" w:h="2929" w:hRule="exact" w:wrap="around" w:vAnchor="page" w:hAnchor="page" w:x="3061" w:y="9899"/>
        <w:shd w:val="clear" w:color="auto" w:fill="auto"/>
        <w:spacing w:after="44" w:line="240" w:lineRule="exact"/>
        <w:ind w:left="20" w:right="20" w:firstLine="0"/>
        <w:jc w:val="both"/>
      </w:pPr>
      <w:r>
        <w:rPr>
          <w:rStyle w:val="Bodytext4Spacing0pt8"/>
          <w:b/>
          <w:bCs/>
        </w:rPr>
        <w:t>Вычтем и прибавим к каждому наблюдаемому значению на первом уровне групповую среднюю х</w:t>
      </w:r>
      <w:r>
        <w:rPr>
          <w:rStyle w:val="Bodytext4Spacing0pt8"/>
          <w:b/>
          <w:bCs/>
          <w:vertAlign w:val="subscript"/>
        </w:rPr>
        <w:t>гр1</w:t>
      </w:r>
      <w:r>
        <w:rPr>
          <w:rStyle w:val="Bodytext4Spacing0pt8"/>
          <w:b/>
          <w:bCs/>
        </w:rPr>
        <w:t>, а на вто</w:t>
      </w:r>
      <w:r>
        <w:rPr>
          <w:rStyle w:val="Bodytext4Spacing0pt8"/>
          <w:b/>
          <w:bCs/>
        </w:rPr>
        <w:softHyphen/>
        <w:t>ром— х</w:t>
      </w:r>
      <w:r>
        <w:rPr>
          <w:rStyle w:val="Bodytext4Spacing0pt8"/>
          <w:b/>
          <w:bCs/>
          <w:vertAlign w:val="subscript"/>
        </w:rPr>
        <w:t>гр2</w:t>
      </w:r>
      <w:r>
        <w:rPr>
          <w:rStyle w:val="Bodytext4Spacing0pt8"/>
          <w:b/>
          <w:bCs/>
        </w:rPr>
        <w:t>. Выполнив возведение в квадрат и учитывая, что сумма всех удвоенных произведений равна нулю (рекомендуем читателю убедиться в этом самостоятельно), получим</w:t>
      </w:r>
    </w:p>
    <w:p w14:paraId="5D299913" w14:textId="77777777" w:rsidR="00F4136F" w:rsidRDefault="00E27E4F">
      <w:pPr>
        <w:pStyle w:val="Bodytext1170"/>
        <w:framePr w:w="6192" w:h="2929" w:hRule="exact" w:wrap="around" w:vAnchor="page" w:hAnchor="page" w:x="3061" w:y="9899"/>
        <w:shd w:val="clear" w:color="auto" w:fill="auto"/>
        <w:tabs>
          <w:tab w:val="left" w:pos="3837"/>
        </w:tabs>
        <w:spacing w:before="0" w:after="3" w:line="260" w:lineRule="exact"/>
        <w:ind w:left="520"/>
      </w:pPr>
      <w:r>
        <w:t xml:space="preserve">^общ = 2 </w:t>
      </w:r>
      <w:r>
        <w:rPr>
          <w:lang w:val="en-US" w:eastAsia="en-US" w:bidi="en-US"/>
        </w:rPr>
        <w:t xml:space="preserve">[fop </w:t>
      </w:r>
      <w:r>
        <w:t>1 ■— *)* Ч-</w:t>
      </w:r>
      <w:r>
        <w:tab/>
        <w:t>Ч- [(*„ — -^р х)</w:t>
      </w:r>
      <w:r>
        <w:rPr>
          <w:vertAlign w:val="superscript"/>
        </w:rPr>
        <w:t>а</w:t>
      </w:r>
      <w:r>
        <w:t xml:space="preserve"> Ч-</w:t>
      </w:r>
    </w:p>
    <w:p w14:paraId="5D299914" w14:textId="77777777" w:rsidR="00F4136F" w:rsidRDefault="00E27E4F">
      <w:pPr>
        <w:pStyle w:val="Bodytext210"/>
        <w:framePr w:w="6192" w:h="2929" w:hRule="exact" w:wrap="around" w:vAnchor="page" w:hAnchor="page" w:x="3061" w:y="9899"/>
        <w:shd w:val="clear" w:color="auto" w:fill="auto"/>
        <w:tabs>
          <w:tab w:val="left" w:pos="4532"/>
        </w:tabs>
        <w:spacing w:before="0" w:after="0" w:line="264" w:lineRule="exact"/>
        <w:ind w:left="820"/>
        <w:jc w:val="both"/>
      </w:pPr>
      <w:r>
        <w:t>Ч~ (&lt;^21 -^грх)</w:t>
      </w:r>
      <w:r>
        <w:rPr>
          <w:vertAlign w:val="superscript"/>
        </w:rPr>
        <w:t>2</w:t>
      </w:r>
      <w:r>
        <w:t xml:space="preserve"> </w:t>
      </w:r>
      <w:r>
        <w:rPr>
          <w:rStyle w:val="Bodytext21Italic4"/>
        </w:rPr>
        <w:t>+</w:t>
      </w:r>
      <w:r>
        <w:t xml:space="preserve"> ^грг)</w:t>
      </w:r>
      <w:r>
        <w:rPr>
          <w:vertAlign w:val="superscript"/>
        </w:rPr>
        <w:t>2</w:t>
      </w:r>
      <w:r>
        <w:t xml:space="preserve"> Ч" (-^22</w:t>
      </w:r>
      <w:r>
        <w:tab/>
        <w:t>-^грг)</w:t>
      </w:r>
      <w:r>
        <w:rPr>
          <w:vertAlign w:val="superscript"/>
        </w:rPr>
        <w:t>2</w:t>
      </w:r>
      <w:r>
        <w:t xml:space="preserve">] </w:t>
      </w:r>
      <w:r>
        <w:rPr>
          <w:vertAlign w:val="superscript"/>
        </w:rPr>
        <w:t>=</w:t>
      </w:r>
    </w:p>
    <w:p w14:paraId="5D299915" w14:textId="77777777" w:rsidR="00F4136F" w:rsidRDefault="00E27E4F">
      <w:pPr>
        <w:pStyle w:val="Bodytext40"/>
        <w:framePr w:w="6192" w:h="2929" w:hRule="exact" w:wrap="around" w:vAnchor="page" w:hAnchor="page" w:x="3061" w:y="9899"/>
        <w:shd w:val="clear" w:color="auto" w:fill="auto"/>
        <w:spacing w:line="264" w:lineRule="exact"/>
        <w:ind w:right="340" w:firstLine="0"/>
      </w:pPr>
      <w:r>
        <w:rPr>
          <w:rStyle w:val="Bodytext4Spacing0pt8"/>
          <w:b/>
          <w:bCs/>
        </w:rPr>
        <w:t>^факг Ч~ ^осг*</w:t>
      </w:r>
    </w:p>
    <w:p w14:paraId="5D299916" w14:textId="77777777" w:rsidR="00F4136F" w:rsidRDefault="00E27E4F">
      <w:pPr>
        <w:pStyle w:val="Headerorfooter30"/>
        <w:framePr w:w="6235" w:h="293" w:hRule="exact" w:wrap="around" w:vAnchor="page" w:hAnchor="page" w:x="3042" w:y="12843"/>
        <w:shd w:val="clear" w:color="auto" w:fill="auto"/>
        <w:spacing w:line="264" w:lineRule="exact"/>
        <w:ind w:left="80"/>
        <w:jc w:val="left"/>
      </w:pPr>
      <w:r>
        <w:rPr>
          <w:rStyle w:val="Headerorfooter3Spacing0pt5"/>
        </w:rPr>
        <w:t>354</w:t>
      </w:r>
    </w:p>
    <w:p w14:paraId="5D29991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918" w14:textId="77777777" w:rsidR="00F4136F" w:rsidRDefault="00E27E4F">
      <w:pPr>
        <w:pStyle w:val="Bodytext40"/>
        <w:framePr w:w="6331" w:h="9060" w:hRule="exact" w:wrap="around" w:vAnchor="page" w:hAnchor="page" w:x="2992" w:y="3263"/>
        <w:shd w:val="clear" w:color="auto" w:fill="auto"/>
        <w:spacing w:line="226" w:lineRule="exact"/>
        <w:ind w:left="60" w:right="60" w:firstLine="340"/>
        <w:jc w:val="both"/>
      </w:pPr>
      <w:r>
        <w:rPr>
          <w:rStyle w:val="Bodytext4Spacing2pt7"/>
          <w:b/>
          <w:bCs/>
        </w:rPr>
        <w:t>Следствие.</w:t>
      </w:r>
      <w:r>
        <w:rPr>
          <w:rStyle w:val="Bodytext4Spacing0pt8"/>
          <w:b/>
          <w:bCs/>
        </w:rPr>
        <w:t xml:space="preserve"> Из полученного , равенства вытекает важное следствие:</w:t>
      </w:r>
    </w:p>
    <w:p w14:paraId="5D299919" w14:textId="77777777" w:rsidR="00F4136F" w:rsidRDefault="00E27E4F">
      <w:pPr>
        <w:pStyle w:val="Bodytext511"/>
        <w:framePr w:w="6331" w:h="9060" w:hRule="exact" w:wrap="around" w:vAnchor="page" w:hAnchor="page" w:x="2992" w:y="3263"/>
        <w:shd w:val="clear" w:color="auto" w:fill="auto"/>
        <w:spacing w:after="0" w:line="226" w:lineRule="exact"/>
        <w:ind w:left="2160"/>
        <w:jc w:val="both"/>
      </w:pPr>
      <w:r>
        <w:rPr>
          <w:rStyle w:val="Bodytext51Spacing0pt0"/>
          <w:b/>
          <w:bCs/>
        </w:rPr>
        <w:t>с  с  с</w:t>
      </w:r>
    </w:p>
    <w:p w14:paraId="5D29991A" w14:textId="77777777" w:rsidR="00F4136F" w:rsidRDefault="00E27E4F">
      <w:pPr>
        <w:pStyle w:val="Bodytext1180"/>
        <w:framePr w:w="6331" w:h="9060" w:hRule="exact" w:wrap="around" w:vAnchor="page" w:hAnchor="page" w:x="2992" w:y="3263"/>
        <w:shd w:val="clear" w:color="auto" w:fill="auto"/>
        <w:tabs>
          <w:tab w:val="left" w:pos="2909"/>
        </w:tabs>
        <w:spacing w:after="24" w:line="110" w:lineRule="exact"/>
        <w:ind w:left="2160"/>
      </w:pPr>
      <w:r>
        <w:t>*^ост</w:t>
      </w:r>
      <w:r>
        <w:tab/>
        <w:t>общ *-^факт</w:t>
      </w:r>
      <w:r>
        <w:rPr>
          <w:vertAlign w:val="superscript"/>
        </w:rPr>
        <w:t>в</w:t>
      </w:r>
    </w:p>
    <w:p w14:paraId="5D29991B" w14:textId="77777777" w:rsidR="00F4136F" w:rsidRDefault="00E27E4F">
      <w:pPr>
        <w:pStyle w:val="Bodytext40"/>
        <w:framePr w:w="6331" w:h="9060" w:hRule="exact" w:wrap="around" w:vAnchor="page" w:hAnchor="page" w:x="2992" w:y="3263"/>
        <w:shd w:val="clear" w:color="auto" w:fill="auto"/>
        <w:spacing w:after="257" w:line="221" w:lineRule="exact"/>
        <w:ind w:left="60" w:right="60" w:firstLine="0"/>
        <w:jc w:val="both"/>
      </w:pPr>
      <w:r>
        <w:rPr>
          <w:rStyle w:val="Bodytext4Spacing0pt8"/>
          <w:b/>
          <w:bCs/>
        </w:rPr>
        <w:t>Отсюда видно, что нет надобности непосредственно вы</w:t>
      </w:r>
      <w:r>
        <w:rPr>
          <w:rStyle w:val="Bodytext4Spacing0pt8"/>
          <w:b/>
          <w:bCs/>
        </w:rPr>
        <w:softHyphen/>
        <w:t>числять остаточную сумму: достаточно найти общую и факторную суммы, а затем их разность.</w:t>
      </w:r>
    </w:p>
    <w:p w14:paraId="5D29991C" w14:textId="77777777" w:rsidR="00F4136F" w:rsidRDefault="00E27E4F">
      <w:pPr>
        <w:pStyle w:val="Bodytext70"/>
        <w:framePr w:w="6331" w:h="9060" w:hRule="exact" w:wrap="around" w:vAnchor="page" w:hAnchor="page" w:x="2992" w:y="3263"/>
        <w:shd w:val="clear" w:color="auto" w:fill="auto"/>
        <w:spacing w:before="0" w:after="181" w:line="200" w:lineRule="exact"/>
        <w:ind w:left="60" w:firstLine="960"/>
      </w:pPr>
      <w:r>
        <w:rPr>
          <w:rStyle w:val="Bodytext7Spacing0pt2"/>
          <w:b/>
          <w:bCs/>
        </w:rPr>
        <w:t>§ 4. Общая, факторная и остаточная дисперсии</w:t>
      </w:r>
    </w:p>
    <w:p w14:paraId="5D29991D" w14:textId="77777777" w:rsidR="00F4136F" w:rsidRDefault="00E27E4F">
      <w:pPr>
        <w:pStyle w:val="Bodytext40"/>
        <w:framePr w:w="6331" w:h="9060" w:hRule="exact" w:wrap="around" w:vAnchor="page" w:hAnchor="page" w:x="2992" w:y="3263"/>
        <w:shd w:val="clear" w:color="auto" w:fill="auto"/>
        <w:spacing w:after="149" w:line="221" w:lineRule="exact"/>
        <w:ind w:left="60" w:right="60" w:firstLine="960"/>
        <w:jc w:val="both"/>
      </w:pPr>
      <w:r>
        <w:rPr>
          <w:rStyle w:val="Bodytext4Spacing0pt8"/>
          <w:b/>
          <w:bCs/>
        </w:rPr>
        <w:t>Разделив суммы квадратов отклонений на соот</w:t>
      </w:r>
      <w:r>
        <w:rPr>
          <w:rStyle w:val="Bodytext4Spacing0pt8"/>
          <w:b/>
          <w:bCs/>
        </w:rPr>
        <w:softHyphen/>
        <w:t>ветствующее число степеней свободы, получим общую, факторную и остаточную дисперсии:</w:t>
      </w:r>
    </w:p>
    <w:p w14:paraId="5D29991E" w14:textId="77777777" w:rsidR="00F4136F" w:rsidRDefault="00E27E4F">
      <w:pPr>
        <w:pStyle w:val="Bodytext1180"/>
        <w:framePr w:w="6331" w:h="9060" w:hRule="exact" w:wrap="around" w:vAnchor="page" w:hAnchor="page" w:x="2992" w:y="3263"/>
        <w:shd w:val="clear" w:color="auto" w:fill="auto"/>
        <w:tabs>
          <w:tab w:val="left" w:pos="1402"/>
          <w:tab w:val="left" w:leader="underscore" w:pos="3091"/>
          <w:tab w:val="left" w:leader="underscore" w:pos="3091"/>
          <w:tab w:val="right" w:leader="underscore" w:pos="5045"/>
        </w:tabs>
        <w:spacing w:after="0" w:line="110" w:lineRule="exact"/>
        <w:ind w:left="60" w:firstLine="1020"/>
      </w:pPr>
      <w:r>
        <w:t>2</w:t>
      </w:r>
      <w:r>
        <w:tab/>
        <w:t xml:space="preserve">_ </w:t>
      </w:r>
      <w:r>
        <w:rPr>
          <w:rStyle w:val="Bodytext1181"/>
        </w:rPr>
        <w:t>^общ</w:t>
      </w:r>
      <w:r>
        <w:t xml:space="preserve"> _2</w:t>
      </w:r>
      <w:r>
        <w:tab/>
      </w:r>
      <w:r>
        <w:tab/>
        <w:t xml:space="preserve"> </w:t>
      </w:r>
      <w:r>
        <w:rPr>
          <w:rStyle w:val="Bodytext1181"/>
        </w:rPr>
        <w:t>^факт</w:t>
      </w:r>
      <w:r>
        <w:t xml:space="preserve"> </w:t>
      </w:r>
      <w:r>
        <w:rPr>
          <w:vertAlign w:val="subscript"/>
        </w:rPr>
        <w:t>С</w:t>
      </w:r>
      <w:r>
        <w:t xml:space="preserve">Э </w:t>
      </w:r>
      <w:r>
        <w:tab/>
        <w:t xml:space="preserve"> </w:t>
      </w:r>
      <w:r>
        <w:rPr>
          <w:rStyle w:val="Bodytext1181"/>
        </w:rPr>
        <w:t>^ОСТ</w:t>
      </w:r>
    </w:p>
    <w:p w14:paraId="5D29991F" w14:textId="77777777" w:rsidR="00F4136F" w:rsidRDefault="00E27E4F">
      <w:pPr>
        <w:pStyle w:val="Bodytext830"/>
        <w:framePr w:w="6331" w:h="9060" w:hRule="exact" w:wrap="around" w:vAnchor="page" w:hAnchor="page" w:x="2992" w:y="3263"/>
        <w:shd w:val="clear" w:color="auto" w:fill="auto"/>
        <w:spacing w:after="191" w:line="150" w:lineRule="exact"/>
        <w:ind w:left="60" w:firstLine="960"/>
        <w:jc w:val="both"/>
      </w:pPr>
      <w:r>
        <w:rPr>
          <w:rStyle w:val="Bodytext83Spacing0pt0"/>
          <w:vertAlign w:val="superscript"/>
          <w:lang w:val="en-US" w:eastAsia="en-US" w:bidi="en-US"/>
        </w:rPr>
        <w:t>s</w:t>
      </w:r>
      <w:r>
        <w:rPr>
          <w:rStyle w:val="Bodytext83Spacing0pt0"/>
          <w:lang w:val="en-US" w:eastAsia="en-US" w:bidi="en-US"/>
        </w:rPr>
        <w:t xml:space="preserve">o6m </w:t>
      </w:r>
      <w:r>
        <w:rPr>
          <w:rStyle w:val="Bodytext8375pt0"/>
        </w:rPr>
        <w:t>рд</w:t>
      </w:r>
      <w:r>
        <w:rPr>
          <w:rStyle w:val="Bodytext83Spacing0pt0"/>
        </w:rPr>
        <w:t xml:space="preserve"> — </w:t>
      </w:r>
      <w:r>
        <w:rPr>
          <w:rStyle w:val="Bodytext83Spacing0pt0"/>
          <w:lang w:val="en-US" w:eastAsia="en-US" w:bidi="en-US"/>
        </w:rPr>
        <w:t xml:space="preserve">j </w:t>
      </w:r>
      <w:r>
        <w:rPr>
          <w:rStyle w:val="Bodytext83Spacing0pt0"/>
        </w:rPr>
        <w:t xml:space="preserve">* Зфакт — р _ </w:t>
      </w:r>
      <w:r>
        <w:rPr>
          <w:rStyle w:val="Bodytext83Spacing0pt0"/>
          <w:lang w:val="en-US" w:eastAsia="en-US" w:bidi="en-US"/>
        </w:rPr>
        <w:t xml:space="preserve">J </w:t>
      </w:r>
      <w:r>
        <w:rPr>
          <w:rStyle w:val="Bodytext83Spacing0pt0"/>
        </w:rPr>
        <w:t xml:space="preserve">» </w:t>
      </w:r>
      <w:r>
        <w:rPr>
          <w:rStyle w:val="Bodytext83Spacing0pt0"/>
          <w:vertAlign w:val="superscript"/>
          <w:lang w:val="en-US" w:eastAsia="en-US" w:bidi="en-US"/>
        </w:rPr>
        <w:t>s</w:t>
      </w:r>
      <w:r>
        <w:rPr>
          <w:rStyle w:val="Bodytext83Spacing0pt0"/>
          <w:lang w:val="en-US" w:eastAsia="en-US" w:bidi="en-US"/>
        </w:rPr>
        <w:t xml:space="preserve">oer </w:t>
      </w:r>
      <w:r>
        <w:rPr>
          <w:rStyle w:val="Bodytext83Spacing0pt0"/>
        </w:rPr>
        <w:t xml:space="preserve">— </w:t>
      </w:r>
      <w:r>
        <w:rPr>
          <w:rStyle w:val="Bodytext8375pt0"/>
          <w:vertAlign w:val="subscript"/>
        </w:rPr>
        <w:t>р</w:t>
      </w:r>
      <w:r>
        <w:rPr>
          <w:rStyle w:val="Bodytext83Spacing0pt0"/>
        </w:rPr>
        <w:t xml:space="preserve"> _ </w:t>
      </w:r>
      <w:r>
        <w:rPr>
          <w:rStyle w:val="Bodytext83Spacing0pt0"/>
          <w:lang w:val="en-US" w:eastAsia="en-US" w:bidi="en-US"/>
        </w:rPr>
        <w:t xml:space="preserve">jJ </w:t>
      </w:r>
      <w:r>
        <w:rPr>
          <w:rStyle w:val="Bodytext83Spacing0pt0"/>
        </w:rPr>
        <w:t>»</w:t>
      </w:r>
    </w:p>
    <w:p w14:paraId="5D299920" w14:textId="77777777" w:rsidR="00F4136F" w:rsidRDefault="00E27E4F">
      <w:pPr>
        <w:pStyle w:val="Bodytext40"/>
        <w:framePr w:w="6331" w:h="9060" w:hRule="exact" w:wrap="around" w:vAnchor="page" w:hAnchor="page" w:x="2992" w:y="3263"/>
        <w:shd w:val="clear" w:color="auto" w:fill="auto"/>
        <w:spacing w:line="216" w:lineRule="exact"/>
        <w:ind w:left="60" w:right="60" w:firstLine="0"/>
        <w:jc w:val="both"/>
      </w:pPr>
      <w:r>
        <w:rPr>
          <w:rStyle w:val="Bodytext4Spacing0pt8"/>
          <w:b/>
          <w:bCs/>
        </w:rPr>
        <w:t xml:space="preserve">где </w:t>
      </w:r>
      <w:r>
        <w:rPr>
          <w:rStyle w:val="Bodytext4Italicf2"/>
          <w:b/>
          <w:bCs/>
        </w:rPr>
        <w:t>р</w:t>
      </w:r>
      <w:r>
        <w:rPr>
          <w:rStyle w:val="Bodytext4Spacing0pt8"/>
          <w:b/>
          <w:bCs/>
        </w:rPr>
        <w:t xml:space="preserve">—число уровней фактора; </w:t>
      </w:r>
      <w:r>
        <w:rPr>
          <w:rStyle w:val="Bodytext4Italicf2"/>
          <w:b/>
          <w:bCs/>
          <w:lang w:val="en-US" w:eastAsia="en-US" w:bidi="en-US"/>
        </w:rPr>
        <w:t>q</w:t>
      </w:r>
      <w:r>
        <w:rPr>
          <w:rStyle w:val="Bodytext4Spacing0pt8"/>
          <w:b/>
          <w:bCs/>
        </w:rPr>
        <w:t xml:space="preserve">—число наблюдений на каждом уровне; </w:t>
      </w:r>
      <w:r>
        <w:rPr>
          <w:rStyle w:val="Bodytext4Italicf2"/>
          <w:b/>
          <w:bCs/>
          <w:lang w:val="en-US" w:eastAsia="en-US" w:bidi="en-US"/>
        </w:rPr>
        <w:t>pq</w:t>
      </w:r>
      <w:r>
        <w:rPr>
          <w:rStyle w:val="Bodytext4Spacing0pt8"/>
          <w:b/>
          <w:bCs/>
        </w:rPr>
        <w:t xml:space="preserve">—1—число степеней свободы общей дисперсии; </w:t>
      </w:r>
      <w:r>
        <w:rPr>
          <w:rStyle w:val="Bodytext4Italicf2"/>
          <w:b/>
          <w:bCs/>
        </w:rPr>
        <w:t>р</w:t>
      </w:r>
      <w:r>
        <w:rPr>
          <w:rStyle w:val="Bodytext4Spacing2pt7"/>
          <w:b/>
          <w:bCs/>
        </w:rPr>
        <w:t>—1—число</w:t>
      </w:r>
      <w:r>
        <w:rPr>
          <w:rStyle w:val="Bodytext4Spacing0pt8"/>
          <w:b/>
          <w:bCs/>
        </w:rPr>
        <w:t xml:space="preserve"> степеней свободы факторной дисперсии; </w:t>
      </w:r>
      <w:r>
        <w:rPr>
          <w:rStyle w:val="Bodytext4Italicf2"/>
          <w:b/>
          <w:bCs/>
          <w:lang w:val="en-US" w:eastAsia="en-US" w:bidi="en-US"/>
        </w:rPr>
        <w:t>p(q</w:t>
      </w:r>
      <w:r>
        <w:rPr>
          <w:rStyle w:val="Bodytext4Spacing0pt8"/>
          <w:b/>
          <w:bCs/>
        </w:rPr>
        <w:t>—1) — число степеней свободы остаточной дисперсии.</w:t>
      </w:r>
    </w:p>
    <w:p w14:paraId="5D299921" w14:textId="77777777" w:rsidR="00F4136F" w:rsidRDefault="00E27E4F">
      <w:pPr>
        <w:pStyle w:val="Bodytext40"/>
        <w:framePr w:w="6331" w:h="9060" w:hRule="exact" w:wrap="around" w:vAnchor="page" w:hAnchor="page" w:x="2992" w:y="3263"/>
        <w:shd w:val="clear" w:color="auto" w:fill="auto"/>
        <w:spacing w:after="145" w:line="216" w:lineRule="exact"/>
        <w:ind w:left="60" w:right="60" w:firstLine="340"/>
        <w:jc w:val="both"/>
      </w:pPr>
      <w:r>
        <w:rPr>
          <w:rStyle w:val="Bodytext4Spacing0pt8"/>
          <w:b/>
          <w:bCs/>
        </w:rPr>
        <w:t>Если нулевая гипотеза о равенстве средних справед</w:t>
      </w:r>
      <w:r>
        <w:rPr>
          <w:rStyle w:val="Bodytext4Spacing0pt8"/>
          <w:b/>
          <w:bCs/>
        </w:rPr>
        <w:softHyphen/>
        <w:t xml:space="preserve">лива, то все эти дисперсии являются несмещенными оценками генеральной дисперсии. Например, учитывая, что объем выборки </w:t>
      </w:r>
      <w:r>
        <w:rPr>
          <w:rStyle w:val="Bodytext4Italicf2"/>
          <w:b/>
          <w:bCs/>
        </w:rPr>
        <w:t xml:space="preserve">п = </w:t>
      </w:r>
      <w:r>
        <w:rPr>
          <w:rStyle w:val="Bodytext4Italicf2"/>
          <w:b/>
          <w:bCs/>
          <w:lang w:val="en-US" w:eastAsia="en-US" w:bidi="en-US"/>
        </w:rPr>
        <w:t>pq,</w:t>
      </w:r>
      <w:r>
        <w:rPr>
          <w:rStyle w:val="Bodytext4Spacing0pt8"/>
          <w:b/>
          <w:bCs/>
          <w:lang w:val="en-US" w:eastAsia="en-US" w:bidi="en-US"/>
        </w:rPr>
        <w:t xml:space="preserve"> </w:t>
      </w:r>
      <w:r>
        <w:rPr>
          <w:rStyle w:val="Bodytext4Spacing0pt8"/>
          <w:b/>
          <w:bCs/>
        </w:rPr>
        <w:t>заключаем, что</w:t>
      </w:r>
    </w:p>
    <w:p w14:paraId="5D299922" w14:textId="77777777" w:rsidR="00F4136F" w:rsidRDefault="00E27E4F">
      <w:pPr>
        <w:pStyle w:val="Bodytext1180"/>
        <w:framePr w:w="6331" w:h="9060" w:hRule="exact" w:wrap="around" w:vAnchor="page" w:hAnchor="page" w:x="2992" w:y="3263"/>
        <w:shd w:val="clear" w:color="auto" w:fill="auto"/>
        <w:tabs>
          <w:tab w:val="left" w:pos="2682"/>
          <w:tab w:val="left" w:leader="underscore" w:pos="2909"/>
        </w:tabs>
        <w:spacing w:after="0" w:line="110" w:lineRule="exact"/>
        <w:ind w:left="2380"/>
      </w:pPr>
      <w:r>
        <w:t>2</w:t>
      </w:r>
      <w:r>
        <w:tab/>
      </w:r>
      <w:r>
        <w:tab/>
        <w:t xml:space="preserve"> </w:t>
      </w:r>
      <w:r>
        <w:rPr>
          <w:rStyle w:val="Bodytext1181"/>
        </w:rPr>
        <w:t>^об</w:t>
      </w:r>
      <w:r>
        <w:t xml:space="preserve">щ  </w:t>
      </w:r>
      <w:r>
        <w:rPr>
          <w:rStyle w:val="Bodytext1181"/>
        </w:rPr>
        <w:t>^общ</w:t>
      </w:r>
    </w:p>
    <w:p w14:paraId="5D299923" w14:textId="77777777" w:rsidR="00F4136F" w:rsidRDefault="00E27E4F">
      <w:pPr>
        <w:pStyle w:val="Bodytext1180"/>
        <w:framePr w:w="6331" w:h="9060" w:hRule="exact" w:wrap="around" w:vAnchor="page" w:hAnchor="page" w:x="2992" w:y="3263"/>
        <w:shd w:val="clear" w:color="auto" w:fill="auto"/>
        <w:spacing w:after="210" w:line="110" w:lineRule="exact"/>
        <w:ind w:left="2280"/>
        <w:jc w:val="left"/>
      </w:pPr>
      <w:r>
        <w:t>$общ</w:t>
      </w:r>
    </w:p>
    <w:p w14:paraId="5D299924" w14:textId="77777777" w:rsidR="00F4136F" w:rsidRDefault="00E27E4F">
      <w:pPr>
        <w:pStyle w:val="Bodytext50"/>
        <w:framePr w:w="6331" w:h="9060" w:hRule="exact" w:wrap="around" w:vAnchor="page" w:hAnchor="page" w:x="2992" w:y="3263"/>
        <w:shd w:val="clear" w:color="auto" w:fill="auto"/>
        <w:spacing w:before="0" w:line="173" w:lineRule="exact"/>
        <w:ind w:left="60" w:right="60" w:firstLine="260"/>
        <w:jc w:val="left"/>
      </w:pPr>
      <w:r>
        <w:rPr>
          <w:rStyle w:val="Bodytext5Spacing0pt8"/>
        </w:rPr>
        <w:t>исправленная выборочная дисперсия, которая, как известно, являет</w:t>
      </w:r>
      <w:r>
        <w:rPr>
          <w:rStyle w:val="Bodytext5Spacing0pt8"/>
        </w:rPr>
        <w:softHyphen/>
        <w:t>ся несмещенной оценкой генеральной дисперсии.</w:t>
      </w:r>
    </w:p>
    <w:p w14:paraId="5D299925" w14:textId="77777777" w:rsidR="00F4136F" w:rsidRDefault="00E27E4F">
      <w:pPr>
        <w:pStyle w:val="Bodytext50"/>
        <w:framePr w:w="6331" w:h="9060" w:hRule="exact" w:wrap="around" w:vAnchor="page" w:hAnchor="page" w:x="2992" w:y="3263"/>
        <w:shd w:val="clear" w:color="auto" w:fill="auto"/>
        <w:spacing w:before="0" w:after="54" w:line="173" w:lineRule="exact"/>
        <w:ind w:left="60" w:right="60" w:firstLine="420"/>
      </w:pPr>
      <w:r>
        <w:rPr>
          <w:rStyle w:val="Bodytext5Spacing2pt7"/>
        </w:rPr>
        <w:t>Замечание.</w:t>
      </w:r>
      <w:r>
        <w:rPr>
          <w:rStyle w:val="Bodytext5Spacing0pt8"/>
        </w:rPr>
        <w:t xml:space="preserve"> Число степеней свободы </w:t>
      </w:r>
      <w:r>
        <w:rPr>
          <w:rStyle w:val="Bodytext5Italicfa"/>
        </w:rPr>
        <w:t xml:space="preserve">р </w:t>
      </w:r>
      <w:r>
        <w:rPr>
          <w:rStyle w:val="Bodytext5Italicfa"/>
          <w:lang w:val="en-US" w:eastAsia="en-US" w:bidi="en-US"/>
        </w:rPr>
        <w:t>(q</w:t>
      </w:r>
      <w:r>
        <w:rPr>
          <w:rStyle w:val="Bodytext5Spacing0pt8"/>
        </w:rPr>
        <w:t>—1) остаточной дисперсии равно разности между числами степеней свободы общей и факторной дисперсий. Действительно,</w:t>
      </w:r>
    </w:p>
    <w:p w14:paraId="5D299926" w14:textId="77777777" w:rsidR="00F4136F" w:rsidRDefault="00E27E4F">
      <w:pPr>
        <w:pStyle w:val="Bodytext290"/>
        <w:framePr w:w="6331" w:h="9060" w:hRule="exact" w:wrap="around" w:vAnchor="page" w:hAnchor="page" w:x="2992" w:y="3263"/>
        <w:shd w:val="clear" w:color="auto" w:fill="auto"/>
        <w:spacing w:after="207" w:line="180" w:lineRule="exact"/>
        <w:ind w:right="120"/>
      </w:pPr>
      <w:r>
        <w:rPr>
          <w:rStyle w:val="Bodytext29FranklinGothicHeavy1"/>
        </w:rPr>
        <w:t>(Р9—</w:t>
      </w:r>
      <w:r>
        <w:rPr>
          <w:rStyle w:val="Bodytext29Spacing0pt1"/>
        </w:rPr>
        <w:t xml:space="preserve"> 1) — </w:t>
      </w:r>
      <w:r>
        <w:rPr>
          <w:rStyle w:val="Bodytext29FranklinGothicHeavy1"/>
        </w:rPr>
        <w:t>(Р—</w:t>
      </w:r>
      <w:r>
        <w:rPr>
          <w:rStyle w:val="Bodytext29Spacing0pt1"/>
        </w:rPr>
        <w:t xml:space="preserve"> 1) =*/&gt;? — </w:t>
      </w:r>
      <w:r>
        <w:rPr>
          <w:rStyle w:val="Bodytext29FranklinGothicHeavy1"/>
        </w:rPr>
        <w:t>Р = Р{Ч—</w:t>
      </w:r>
      <w:r>
        <w:rPr>
          <w:rStyle w:val="Bodytext29Spacing0pt1"/>
        </w:rPr>
        <w:t xml:space="preserve"> !)•</w:t>
      </w:r>
    </w:p>
    <w:p w14:paraId="5D299927" w14:textId="77777777" w:rsidR="00F4136F" w:rsidRDefault="00E27E4F">
      <w:pPr>
        <w:pStyle w:val="Bodytext40"/>
        <w:framePr w:w="6331" w:h="9060" w:hRule="exact" w:wrap="around" w:vAnchor="page" w:hAnchor="page" w:x="2992" w:y="3263"/>
        <w:shd w:val="clear" w:color="auto" w:fill="auto"/>
        <w:spacing w:line="200" w:lineRule="exact"/>
        <w:ind w:left="60" w:firstLine="960"/>
        <w:jc w:val="both"/>
      </w:pPr>
      <w:r>
        <w:rPr>
          <w:rStyle w:val="Bodytext4Spacing0pt8"/>
          <w:b/>
          <w:bCs/>
        </w:rPr>
        <w:t>§ 5. Сравнение нескольких средних методом</w:t>
      </w:r>
    </w:p>
    <w:p w14:paraId="5D299928" w14:textId="77777777" w:rsidR="00F4136F" w:rsidRDefault="00E27E4F">
      <w:pPr>
        <w:pStyle w:val="Bodytext70"/>
        <w:framePr w:w="6331" w:h="9060" w:hRule="exact" w:wrap="around" w:vAnchor="page" w:hAnchor="page" w:x="2992" w:y="3263"/>
        <w:shd w:val="clear" w:color="auto" w:fill="auto"/>
        <w:spacing w:before="0" w:after="185" w:line="200" w:lineRule="exact"/>
        <w:ind w:left="60" w:firstLine="960"/>
      </w:pPr>
      <w:r>
        <w:rPr>
          <w:rStyle w:val="Bodytext7Spacing0pt2"/>
          <w:b/>
          <w:bCs/>
        </w:rPr>
        <w:t>дисперсионного анализа</w:t>
      </w:r>
    </w:p>
    <w:p w14:paraId="5D299929" w14:textId="77777777" w:rsidR="00F4136F" w:rsidRDefault="00E27E4F">
      <w:pPr>
        <w:pStyle w:val="Bodytext40"/>
        <w:framePr w:w="6331" w:h="9060" w:hRule="exact" w:wrap="around" w:vAnchor="page" w:hAnchor="page" w:x="2992" w:y="3263"/>
        <w:shd w:val="clear" w:color="auto" w:fill="auto"/>
        <w:spacing w:line="216" w:lineRule="exact"/>
        <w:ind w:left="60" w:right="60" w:firstLine="1020"/>
        <w:jc w:val="both"/>
      </w:pPr>
      <w:r>
        <w:rPr>
          <w:rStyle w:val="Bodytext4Spacing0pt8"/>
          <w:b/>
          <w:bCs/>
        </w:rPr>
        <w:t>Вернемся к задаче, поставленной в § 1: прове</w:t>
      </w:r>
      <w:r>
        <w:rPr>
          <w:rStyle w:val="Bodytext4Spacing0pt8"/>
          <w:b/>
          <w:bCs/>
        </w:rPr>
        <w:softHyphen/>
        <w:t xml:space="preserve">рить при заданном уровне значимости нулевую гипотезу о равенстве нескольких </w:t>
      </w:r>
      <w:r>
        <w:rPr>
          <w:rStyle w:val="Bodytext4Italicf2"/>
          <w:b/>
          <w:bCs/>
        </w:rPr>
        <w:t>(р</w:t>
      </w:r>
      <w:r>
        <w:rPr>
          <w:rStyle w:val="Bodytext4Spacing0pt8"/>
          <w:b/>
          <w:bCs/>
        </w:rPr>
        <w:t xml:space="preserve"> &gt; 2) средних нормальных со</w:t>
      </w:r>
      <w:r>
        <w:rPr>
          <w:rStyle w:val="Bodytext4Spacing0pt8"/>
          <w:b/>
          <w:bCs/>
        </w:rPr>
        <w:softHyphen/>
        <w:t>вокупностей с неизвестными, но одинаковыми дисперси</w:t>
      </w:r>
      <w:r>
        <w:rPr>
          <w:rStyle w:val="Bodytext4Spacing0pt8"/>
          <w:b/>
          <w:bCs/>
        </w:rPr>
        <w:softHyphen/>
      </w:r>
    </w:p>
    <w:p w14:paraId="5D29992A"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92B" w14:textId="77777777" w:rsidR="00F4136F" w:rsidRDefault="00E27E4F">
      <w:pPr>
        <w:pStyle w:val="Bodytext40"/>
        <w:framePr w:w="6245" w:h="9792" w:hRule="exact" w:wrap="around" w:vAnchor="page" w:hAnchor="page" w:x="3035" w:y="3027"/>
        <w:shd w:val="clear" w:color="auto" w:fill="auto"/>
        <w:spacing w:line="221" w:lineRule="exact"/>
        <w:ind w:left="60" w:right="60" w:firstLine="0"/>
        <w:jc w:val="both"/>
      </w:pPr>
      <w:r>
        <w:rPr>
          <w:rStyle w:val="Bodytext4Spacing0pt8"/>
          <w:b/>
          <w:bCs/>
        </w:rPr>
        <w:t>ями. Покажем, что решение этой задачи сводится к срав</w:t>
      </w:r>
      <w:r>
        <w:rPr>
          <w:rStyle w:val="Bodytext4Spacing0pt8"/>
          <w:b/>
          <w:bCs/>
        </w:rPr>
        <w:softHyphen/>
        <w:t xml:space="preserve">нению факторной и остаточной дисперсий по критерию Фишера — Снедекора (см. гл. </w:t>
      </w:r>
      <w:r>
        <w:rPr>
          <w:rStyle w:val="Bodytext4Spacing2pt7"/>
          <w:b/>
          <w:bCs/>
        </w:rPr>
        <w:t>XIX,</w:t>
      </w:r>
      <w:r>
        <w:rPr>
          <w:rStyle w:val="Bodytext4Spacing0pt8"/>
          <w:b/>
          <w:bCs/>
        </w:rPr>
        <w:t xml:space="preserve"> § 8).</w:t>
      </w:r>
    </w:p>
    <w:p w14:paraId="5D29992C" w14:textId="77777777" w:rsidR="00F4136F" w:rsidRDefault="00E27E4F">
      <w:pPr>
        <w:pStyle w:val="Bodytext40"/>
        <w:framePr w:w="6245" w:h="9792" w:hRule="exact" w:wrap="around" w:vAnchor="page" w:hAnchor="page" w:x="3035" w:y="3027"/>
        <w:numPr>
          <w:ilvl w:val="0"/>
          <w:numId w:val="65"/>
        </w:numPr>
        <w:shd w:val="clear" w:color="auto" w:fill="auto"/>
        <w:spacing w:line="221" w:lineRule="exact"/>
        <w:ind w:left="20" w:right="20" w:firstLine="360"/>
        <w:jc w:val="both"/>
      </w:pPr>
      <w:r>
        <w:rPr>
          <w:rStyle w:val="Bodytext4Spacing0pt8"/>
          <w:b/>
          <w:bCs/>
        </w:rPr>
        <w:t xml:space="preserve"> Пусть нулевая гипотеза о равенстве нескольких средних (далее будем называть их групповыми) пра</w:t>
      </w:r>
      <w:r>
        <w:rPr>
          <w:rStyle w:val="Bodytext4Spacing0pt8"/>
          <w:b/>
          <w:bCs/>
        </w:rPr>
        <w:softHyphen/>
        <w:t>вильна. В этом случае факторная и остаточная дисперсии являются несмещенными оценками неизвестной генераль</w:t>
      </w:r>
      <w:r>
        <w:rPr>
          <w:rStyle w:val="Bodytext4Spacing0pt8"/>
          <w:b/>
          <w:bCs/>
        </w:rPr>
        <w:softHyphen/>
        <w:t xml:space="preserve">ной дисперсии (см. § 4) и, следовательно, различаются незначимо. Если сравнить эти оценки по критерию </w:t>
      </w:r>
      <w:r>
        <w:rPr>
          <w:rStyle w:val="Bodytext4Italicf2"/>
          <w:b/>
          <w:bCs/>
          <w:lang w:val="en-US" w:eastAsia="en-US" w:bidi="en-US"/>
        </w:rPr>
        <w:t xml:space="preserve">F, </w:t>
      </w:r>
      <w:r>
        <w:rPr>
          <w:rStyle w:val="Bodytext4Spacing0pt8"/>
          <w:b/>
          <w:bCs/>
        </w:rPr>
        <w:t>то очевидно, критерий укажет, что нулевую гипотезу о равенстве факторной и остаточной дисперсий следует принять.</w:t>
      </w:r>
    </w:p>
    <w:p w14:paraId="5D29992D" w14:textId="77777777" w:rsidR="00F4136F" w:rsidRDefault="00E27E4F">
      <w:pPr>
        <w:pStyle w:val="Bodytext40"/>
        <w:framePr w:w="6245" w:h="9792" w:hRule="exact" w:wrap="around" w:vAnchor="page" w:hAnchor="page" w:x="3035" w:y="3027"/>
        <w:shd w:val="clear" w:color="auto" w:fill="auto"/>
        <w:spacing w:line="221" w:lineRule="exact"/>
        <w:ind w:left="20" w:right="20" w:firstLine="360"/>
        <w:jc w:val="both"/>
      </w:pPr>
      <w:r>
        <w:rPr>
          <w:rStyle w:val="Bodytext4Spacing0pt8"/>
          <w:b/>
          <w:bCs/>
        </w:rPr>
        <w:t>Таким образом, если гипотеза о равенстве групповых средних правильна, то верна и гипотеза о равенстве фак</w:t>
      </w:r>
      <w:r>
        <w:rPr>
          <w:rStyle w:val="Bodytext4Spacing0pt8"/>
          <w:b/>
          <w:bCs/>
        </w:rPr>
        <w:softHyphen/>
        <w:t>торной и остаточной дисперсий.</w:t>
      </w:r>
    </w:p>
    <w:p w14:paraId="5D29992E" w14:textId="77777777" w:rsidR="00F4136F" w:rsidRDefault="00E27E4F">
      <w:pPr>
        <w:pStyle w:val="Bodytext40"/>
        <w:framePr w:w="6245" w:h="9792" w:hRule="exact" w:wrap="around" w:vAnchor="page" w:hAnchor="page" w:x="3035" w:y="3027"/>
        <w:numPr>
          <w:ilvl w:val="0"/>
          <w:numId w:val="65"/>
        </w:numPr>
        <w:shd w:val="clear" w:color="auto" w:fill="auto"/>
        <w:spacing w:line="221" w:lineRule="exact"/>
        <w:ind w:left="20" w:right="20" w:firstLine="360"/>
        <w:jc w:val="both"/>
      </w:pPr>
      <w:r>
        <w:rPr>
          <w:rStyle w:val="Bodytext4Spacing0pt8"/>
          <w:b/>
          <w:bCs/>
        </w:rPr>
        <w:t xml:space="preserve"> Пусть нулевая гипотеза о равенстве групповых средних ложна. В этом случае с возрастанием расхожде</w:t>
      </w:r>
      <w:r>
        <w:rPr>
          <w:rStyle w:val="Bodytext4Spacing0pt8"/>
          <w:b/>
          <w:bCs/>
        </w:rPr>
        <w:softHyphen/>
        <w:t>ния между групповыми средними увеличивается фактор</w:t>
      </w:r>
      <w:r>
        <w:rPr>
          <w:rStyle w:val="Bodytext4Spacing0pt8"/>
          <w:b/>
          <w:bCs/>
        </w:rPr>
        <w:softHyphen/>
        <w:t xml:space="preserve">ная дисперсия, а вместе с ней и отношение </w:t>
      </w:r>
      <w:r>
        <w:rPr>
          <w:rStyle w:val="Bodytext4Italicf2"/>
          <w:b/>
          <w:bCs/>
          <w:lang w:val="en-US" w:eastAsia="en-US" w:bidi="en-US"/>
        </w:rPr>
        <w:t>F„</w:t>
      </w:r>
      <w:r>
        <w:rPr>
          <w:rStyle w:val="Bodytext4Italicf2"/>
          <w:b/>
          <w:bCs/>
          <w:vertAlign w:val="subscript"/>
          <w:lang w:val="en-US" w:eastAsia="en-US" w:bidi="en-US"/>
        </w:rPr>
        <w:t>a6a</w:t>
      </w:r>
      <w:r>
        <w:rPr>
          <w:rStyle w:val="Bodytext4Italicf2"/>
          <w:b/>
          <w:bCs/>
          <w:lang w:val="en-US" w:eastAsia="en-US" w:bidi="en-US"/>
        </w:rPr>
        <w:t xml:space="preserve"> </w:t>
      </w:r>
      <w:r>
        <w:rPr>
          <w:rStyle w:val="Bodytext4Italicf2"/>
          <w:b/>
          <w:bCs/>
        </w:rPr>
        <w:t>—</w:t>
      </w:r>
      <w:r>
        <w:rPr>
          <w:rStyle w:val="Bodytext4Spacing0pt8"/>
          <w:b/>
          <w:bCs/>
        </w:rPr>
        <w:t xml:space="preserve"> </w:t>
      </w:r>
      <w:r>
        <w:rPr>
          <w:rStyle w:val="Bodytext4Spacing0pt8"/>
          <w:b/>
          <w:bCs/>
          <w:lang w:val="en-US" w:eastAsia="en-US" w:bidi="en-US"/>
        </w:rPr>
        <w:t>s|</w:t>
      </w:r>
      <w:r>
        <w:rPr>
          <w:rStyle w:val="Bodytext4Spacing0pt8"/>
          <w:b/>
          <w:bCs/>
          <w:vertAlign w:val="subscript"/>
          <w:lang w:val="en-US" w:eastAsia="en-US" w:bidi="en-US"/>
        </w:rPr>
        <w:t>aKT</w:t>
      </w:r>
      <w:r>
        <w:rPr>
          <w:rStyle w:val="Bodytext4Spacing0pt8"/>
          <w:b/>
          <w:bCs/>
          <w:lang w:val="en-US" w:eastAsia="en-US" w:bidi="en-US"/>
        </w:rPr>
        <w:t>/s5c</w:t>
      </w:r>
      <w:r>
        <w:rPr>
          <w:rStyle w:val="Bodytext4Spacing0pt8"/>
          <w:b/>
          <w:bCs/>
          <w:vertAlign w:val="subscript"/>
          <w:lang w:val="en-US" w:eastAsia="en-US" w:bidi="en-US"/>
        </w:rPr>
        <w:t>T</w:t>
      </w:r>
      <w:r>
        <w:rPr>
          <w:rStyle w:val="Bodytext4Spacing0pt8"/>
          <w:b/>
          <w:bCs/>
          <w:lang w:val="en-US" w:eastAsia="en-US" w:bidi="en-US"/>
        </w:rPr>
        <w:t xml:space="preserve">. </w:t>
      </w:r>
      <w:r>
        <w:rPr>
          <w:rStyle w:val="Bodytext4Spacing0pt8"/>
          <w:b/>
          <w:bCs/>
        </w:rPr>
        <w:t xml:space="preserve">В итоге /^абл окажется больше </w:t>
      </w:r>
      <w:r>
        <w:rPr>
          <w:rStyle w:val="Bodytext4Italicf2"/>
          <w:b/>
          <w:bCs/>
          <w:lang w:val="en-US" w:eastAsia="en-US" w:bidi="en-US"/>
        </w:rPr>
        <w:t>F</w:t>
      </w:r>
      <w:r>
        <w:rPr>
          <w:rStyle w:val="Bodytext4Italicf2"/>
          <w:b/>
          <w:bCs/>
          <w:vertAlign w:val="subscript"/>
          <w:lang w:val="en-US" w:eastAsia="en-US" w:bidi="en-US"/>
        </w:rPr>
        <w:t>Kp</w:t>
      </w:r>
      <w:r>
        <w:rPr>
          <w:rStyle w:val="Bodytext4Spacing0pt8"/>
          <w:b/>
          <w:bCs/>
          <w:lang w:val="en-US" w:eastAsia="en-US" w:bidi="en-US"/>
        </w:rPr>
        <w:t xml:space="preserve"> </w:t>
      </w:r>
      <w:r>
        <w:rPr>
          <w:rStyle w:val="Bodytext4Spacing0pt8"/>
          <w:b/>
          <w:bCs/>
        </w:rPr>
        <w:t>и, следовательно, гипотеза о равенстве дисперсий будет отвергнута.</w:t>
      </w:r>
    </w:p>
    <w:p w14:paraId="5D29992F" w14:textId="77777777" w:rsidR="00F4136F" w:rsidRDefault="00E27E4F">
      <w:pPr>
        <w:pStyle w:val="Bodytext40"/>
        <w:framePr w:w="6245" w:h="9792" w:hRule="exact" w:wrap="around" w:vAnchor="page" w:hAnchor="page" w:x="3035" w:y="3027"/>
        <w:shd w:val="clear" w:color="auto" w:fill="auto"/>
        <w:spacing w:line="221" w:lineRule="exact"/>
        <w:ind w:left="20" w:right="20" w:firstLine="360"/>
        <w:jc w:val="both"/>
      </w:pPr>
      <w:r>
        <w:rPr>
          <w:rStyle w:val="Bodytext4Spacing0pt8"/>
          <w:b/>
          <w:bCs/>
        </w:rPr>
        <w:t>Таким образом, если гипотеза о равенстве групповых средних ложна, то ложна и гипотеза о равенстве фак</w:t>
      </w:r>
      <w:r>
        <w:rPr>
          <w:rStyle w:val="Bodytext4Spacing0pt8"/>
          <w:b/>
          <w:bCs/>
        </w:rPr>
        <w:softHyphen/>
        <w:t>торной и остаточной дисперсий.</w:t>
      </w:r>
    </w:p>
    <w:p w14:paraId="5D299930" w14:textId="77777777" w:rsidR="00F4136F" w:rsidRDefault="00E27E4F">
      <w:pPr>
        <w:pStyle w:val="Bodytext40"/>
        <w:framePr w:w="6245" w:h="9792" w:hRule="exact" w:wrap="around" w:vAnchor="page" w:hAnchor="page" w:x="3035" w:y="3027"/>
        <w:shd w:val="clear" w:color="auto" w:fill="auto"/>
        <w:spacing w:line="221" w:lineRule="exact"/>
        <w:ind w:left="20" w:right="20" w:firstLine="360"/>
        <w:jc w:val="both"/>
      </w:pPr>
      <w:r>
        <w:rPr>
          <w:rStyle w:val="Bodytext4Spacing0pt8"/>
          <w:b/>
          <w:bCs/>
        </w:rPr>
        <w:t>Легко доказать от противного справедливость обрат</w:t>
      </w:r>
      <w:r>
        <w:rPr>
          <w:rStyle w:val="Bodytext4Spacing0pt8"/>
          <w:b/>
          <w:bCs/>
        </w:rPr>
        <w:softHyphen/>
        <w:t>ных утверждений: из правильности (ложности) гипотезы о дисперсиях следует правильность (ложность) гипотезы о средних.</w:t>
      </w:r>
    </w:p>
    <w:p w14:paraId="5D299931" w14:textId="77777777" w:rsidR="00F4136F" w:rsidRDefault="00E27E4F">
      <w:pPr>
        <w:pStyle w:val="Bodytext100"/>
        <w:framePr w:w="6245" w:h="9792" w:hRule="exact" w:wrap="around" w:vAnchor="page" w:hAnchor="page" w:x="3035" w:y="3027"/>
        <w:shd w:val="clear" w:color="auto" w:fill="auto"/>
        <w:spacing w:after="219" w:line="221" w:lineRule="exact"/>
        <w:ind w:left="20" w:right="20" w:firstLine="360"/>
      </w:pPr>
      <w:r>
        <w:rPr>
          <w:rStyle w:val="Bodytext10NotItalicf"/>
          <w:b/>
          <w:bCs/>
        </w:rPr>
        <w:t xml:space="preserve">Итак, </w:t>
      </w:r>
      <w:r>
        <w:rPr>
          <w:rStyle w:val="Bodytext101"/>
          <w:b/>
          <w:bCs/>
          <w:i/>
          <w:iCs/>
        </w:rPr>
        <w:t xml:space="preserve">для того чтобы проверить нулевую гипотезу о равенстве групповых средних нормальных совокупностей с одинаковыми дисперсиями, достаточно проверить по критерию </w:t>
      </w:r>
      <w:r>
        <w:rPr>
          <w:rStyle w:val="Bodytext101"/>
          <w:b/>
          <w:bCs/>
          <w:i/>
          <w:iCs/>
          <w:lang w:val="en-US" w:eastAsia="en-US" w:bidi="en-US"/>
        </w:rPr>
        <w:t xml:space="preserve">F </w:t>
      </w:r>
      <w:r>
        <w:rPr>
          <w:rStyle w:val="Bodytext101"/>
          <w:b/>
          <w:bCs/>
          <w:i/>
          <w:iCs/>
        </w:rPr>
        <w:t>нулевую гипотезу о равенстве факторной и остаточной дисперсий.</w:t>
      </w:r>
      <w:r>
        <w:rPr>
          <w:rStyle w:val="Bodytext10NotItalicf"/>
          <w:b/>
          <w:bCs/>
        </w:rPr>
        <w:t xml:space="preserve"> В этом и состоит метод диспер</w:t>
      </w:r>
      <w:r>
        <w:rPr>
          <w:rStyle w:val="Bodytext10NotItalicf"/>
          <w:b/>
          <w:bCs/>
        </w:rPr>
        <w:softHyphen/>
        <w:t>сионного анализа.</w:t>
      </w:r>
    </w:p>
    <w:p w14:paraId="5D299932" w14:textId="77777777" w:rsidR="00F4136F" w:rsidRDefault="00E27E4F">
      <w:pPr>
        <w:pStyle w:val="Bodytext50"/>
        <w:framePr w:w="6245" w:h="9792" w:hRule="exact" w:wrap="around" w:vAnchor="page" w:hAnchor="page" w:x="3035" w:y="3027"/>
        <w:shd w:val="clear" w:color="auto" w:fill="auto"/>
        <w:spacing w:before="0" w:line="173" w:lineRule="exact"/>
        <w:ind w:left="20" w:right="20" w:firstLine="360"/>
      </w:pPr>
      <w:r>
        <w:rPr>
          <w:rStyle w:val="Bodytext5Spacing2pt7"/>
        </w:rPr>
        <w:t>Замечание</w:t>
      </w:r>
      <w:r>
        <w:rPr>
          <w:rStyle w:val="Bodytext5Spacing0pt8"/>
        </w:rPr>
        <w:t xml:space="preserve"> 1. Если факторная дисперсия окажется меньше остаточной, то уже отсюда следует справедливость гипотезы о равен</w:t>
      </w:r>
      <w:r>
        <w:rPr>
          <w:rStyle w:val="Bodytext5Spacing0pt8"/>
        </w:rPr>
        <w:softHyphen/>
        <w:t>стве групповых средних и, значит, нет надобности прибегать к кри</w:t>
      </w:r>
      <w:r>
        <w:rPr>
          <w:rStyle w:val="Bodytext5Spacing0pt8"/>
        </w:rPr>
        <w:softHyphen/>
        <w:t xml:space="preserve">терию </w:t>
      </w:r>
      <w:r>
        <w:rPr>
          <w:rStyle w:val="Bodytext5Italicfa"/>
          <w:lang w:val="en-US" w:eastAsia="en-US" w:bidi="en-US"/>
        </w:rPr>
        <w:t>F,</w:t>
      </w:r>
    </w:p>
    <w:p w14:paraId="5D299933" w14:textId="77777777" w:rsidR="00F4136F" w:rsidRDefault="00E27E4F">
      <w:pPr>
        <w:pStyle w:val="Bodytext50"/>
        <w:framePr w:w="6245" w:h="9792" w:hRule="exact" w:wrap="around" w:vAnchor="page" w:hAnchor="page" w:x="3035" w:y="3027"/>
        <w:shd w:val="clear" w:color="auto" w:fill="auto"/>
        <w:spacing w:before="0" w:line="173" w:lineRule="exact"/>
        <w:ind w:left="20" w:right="20" w:firstLine="360"/>
      </w:pPr>
      <w:r>
        <w:rPr>
          <w:rStyle w:val="Bodytext5Spacing2pt7"/>
        </w:rPr>
        <w:t>Замечание</w:t>
      </w:r>
      <w:r>
        <w:rPr>
          <w:rStyle w:val="Bodytext5Spacing0pt8"/>
        </w:rPr>
        <w:t xml:space="preserve"> 2. Если нет уверенности в справедливости пред</w:t>
      </w:r>
      <w:r>
        <w:rPr>
          <w:rStyle w:val="Bodytext5Spacing0pt8"/>
        </w:rPr>
        <w:softHyphen/>
        <w:t xml:space="preserve">положения о равенстве дисперсий рассматриваемых </w:t>
      </w:r>
      <w:r>
        <w:rPr>
          <w:rStyle w:val="Bodytext5Italicfa"/>
        </w:rPr>
        <w:t>р</w:t>
      </w:r>
      <w:r>
        <w:rPr>
          <w:rStyle w:val="Bodytext5Spacing0pt8"/>
        </w:rPr>
        <w:t xml:space="preserve"> совокупностей, То это предположение следует проверить предварительно, например по критерию Кочрена.</w:t>
      </w:r>
    </w:p>
    <w:p w14:paraId="5D299934" w14:textId="77777777" w:rsidR="00F4136F" w:rsidRDefault="00E27E4F">
      <w:pPr>
        <w:pStyle w:val="Bodytext50"/>
        <w:framePr w:w="6245" w:h="9792" w:hRule="exact" w:wrap="around" w:vAnchor="page" w:hAnchor="page" w:x="3035" w:y="3027"/>
        <w:shd w:val="clear" w:color="auto" w:fill="auto"/>
        <w:spacing w:before="0" w:line="173" w:lineRule="exact"/>
        <w:ind w:left="20" w:right="20" w:firstLine="360"/>
      </w:pPr>
      <w:r>
        <w:rPr>
          <w:rStyle w:val="Bodytext5Spacing0pt8"/>
        </w:rPr>
        <w:t>Пример. Произведено по 4 испытания иа каждом нз трех уров</w:t>
      </w:r>
      <w:r>
        <w:rPr>
          <w:rStyle w:val="Bodytext5Spacing0pt8"/>
        </w:rPr>
        <w:softHyphen/>
        <w:t>ней. Результаты испытаний приведены в табл. 32. Методом диспер</w:t>
      </w:r>
      <w:r>
        <w:rPr>
          <w:rStyle w:val="Bodytext5Spacing0pt8"/>
        </w:rPr>
        <w:softHyphen/>
        <w:t>сионного анализа при уровне значимости 0,05 проверить нулевую</w:t>
      </w:r>
    </w:p>
    <w:p w14:paraId="5D299935" w14:textId="77777777" w:rsidR="00F4136F" w:rsidRDefault="00E27E4F">
      <w:pPr>
        <w:pStyle w:val="Headerorfooter0"/>
        <w:framePr w:wrap="around" w:vAnchor="page" w:hAnchor="page" w:x="3083" w:y="12896"/>
        <w:shd w:val="clear" w:color="auto" w:fill="auto"/>
        <w:spacing w:line="160" w:lineRule="exact"/>
        <w:ind w:left="20"/>
      </w:pPr>
      <w:r>
        <w:rPr>
          <w:rStyle w:val="HeaderorfooterSpacing0pt3"/>
        </w:rPr>
        <w:t>356</w:t>
      </w:r>
    </w:p>
    <w:p w14:paraId="5D299936"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937" w14:textId="77777777" w:rsidR="00F4136F" w:rsidRDefault="00E27E4F">
      <w:pPr>
        <w:pStyle w:val="Headerorfooter0"/>
        <w:framePr w:wrap="around" w:vAnchor="page" w:hAnchor="page" w:x="7309" w:y="2972"/>
        <w:shd w:val="clear" w:color="auto" w:fill="auto"/>
        <w:spacing w:line="160" w:lineRule="exact"/>
        <w:ind w:left="20"/>
      </w:pPr>
      <w:r>
        <w:rPr>
          <w:rStyle w:val="HeaderorfooterSpacing1pt"/>
        </w:rPr>
        <w:t>Таблица 32</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526"/>
        <w:gridCol w:w="1186"/>
        <w:gridCol w:w="1166"/>
        <w:gridCol w:w="1200"/>
      </w:tblGrid>
      <w:tr w:rsidR="00F4136F" w14:paraId="5D29993B" w14:textId="77777777">
        <w:trPr>
          <w:trHeight w:hRule="exact" w:val="586"/>
        </w:trPr>
        <w:tc>
          <w:tcPr>
            <w:tcW w:w="1526" w:type="dxa"/>
            <w:tcBorders>
              <w:top w:val="single" w:sz="4" w:space="0" w:color="auto"/>
              <w:left w:val="single" w:sz="4" w:space="0" w:color="auto"/>
            </w:tcBorders>
            <w:shd w:val="clear" w:color="auto" w:fill="FFFFFF"/>
            <w:vAlign w:val="center"/>
          </w:tcPr>
          <w:p w14:paraId="5D299938" w14:textId="77777777" w:rsidR="00F4136F" w:rsidRDefault="00E27E4F">
            <w:pPr>
              <w:pStyle w:val="2"/>
              <w:framePr w:w="5078" w:h="2650" w:wrap="around" w:vAnchor="page" w:hAnchor="page" w:x="3570" w:y="3447"/>
              <w:shd w:val="clear" w:color="auto" w:fill="auto"/>
              <w:spacing w:after="0" w:line="160" w:lineRule="exact"/>
              <w:jc w:val="center"/>
            </w:pPr>
            <w:r>
              <w:rPr>
                <w:rStyle w:val="BodytextSpacing0pt8"/>
              </w:rPr>
              <w:t>Номер</w:t>
            </w:r>
          </w:p>
          <w:p w14:paraId="5D299939" w14:textId="77777777" w:rsidR="00F4136F" w:rsidRDefault="00E27E4F">
            <w:pPr>
              <w:pStyle w:val="2"/>
              <w:framePr w:w="5078" w:h="2650" w:wrap="around" w:vAnchor="page" w:hAnchor="page" w:x="3570" w:y="3447"/>
              <w:shd w:val="clear" w:color="auto" w:fill="auto"/>
              <w:spacing w:after="0" w:line="160" w:lineRule="exact"/>
              <w:jc w:val="center"/>
            </w:pPr>
            <w:r>
              <w:rPr>
                <w:rStyle w:val="BodytextSpacing0pt8"/>
              </w:rPr>
              <w:t>испытания</w:t>
            </w:r>
          </w:p>
        </w:tc>
        <w:tc>
          <w:tcPr>
            <w:tcW w:w="3552" w:type="dxa"/>
            <w:gridSpan w:val="3"/>
            <w:tcBorders>
              <w:top w:val="single" w:sz="4" w:space="0" w:color="auto"/>
              <w:left w:val="single" w:sz="4" w:space="0" w:color="auto"/>
              <w:right w:val="single" w:sz="4" w:space="0" w:color="auto"/>
            </w:tcBorders>
            <w:shd w:val="clear" w:color="auto" w:fill="FFFFFF"/>
            <w:vAlign w:val="center"/>
          </w:tcPr>
          <w:p w14:paraId="5D29993A" w14:textId="77777777" w:rsidR="00F4136F" w:rsidRDefault="00E27E4F">
            <w:pPr>
              <w:pStyle w:val="2"/>
              <w:framePr w:w="5078" w:h="2650" w:wrap="around" w:vAnchor="page" w:hAnchor="page" w:x="3570" w:y="3447"/>
              <w:shd w:val="clear" w:color="auto" w:fill="auto"/>
              <w:spacing w:after="0" w:line="200" w:lineRule="exact"/>
              <w:jc w:val="center"/>
            </w:pPr>
            <w:r>
              <w:rPr>
                <w:rStyle w:val="BodytextSpacing0pt8"/>
              </w:rPr>
              <w:t xml:space="preserve">Уровни фактора </w:t>
            </w:r>
            <w:r>
              <w:rPr>
                <w:rStyle w:val="Bodytext10pt9"/>
              </w:rPr>
              <w:t>Fj</w:t>
            </w:r>
          </w:p>
        </w:tc>
      </w:tr>
      <w:tr w:rsidR="00F4136F" w14:paraId="5D299940" w14:textId="77777777">
        <w:trPr>
          <w:trHeight w:hRule="exact" w:val="259"/>
        </w:trPr>
        <w:tc>
          <w:tcPr>
            <w:tcW w:w="1526" w:type="dxa"/>
            <w:tcBorders>
              <w:top w:val="single" w:sz="4" w:space="0" w:color="auto"/>
              <w:left w:val="single" w:sz="4" w:space="0" w:color="auto"/>
            </w:tcBorders>
            <w:shd w:val="clear" w:color="auto" w:fill="FFFFFF"/>
          </w:tcPr>
          <w:p w14:paraId="5D29993C" w14:textId="77777777" w:rsidR="00F4136F" w:rsidRDefault="00E27E4F">
            <w:pPr>
              <w:pStyle w:val="2"/>
              <w:framePr w:w="5078" w:h="2650" w:wrap="around" w:vAnchor="page" w:hAnchor="page" w:x="3570" w:y="3447"/>
              <w:shd w:val="clear" w:color="auto" w:fill="auto"/>
              <w:spacing w:after="0" w:line="160" w:lineRule="exact"/>
              <w:jc w:val="center"/>
            </w:pPr>
            <w:r>
              <w:rPr>
                <w:rStyle w:val="BodytextItalicc"/>
              </w:rPr>
              <w:t>i</w:t>
            </w:r>
          </w:p>
        </w:tc>
        <w:tc>
          <w:tcPr>
            <w:tcW w:w="1186" w:type="dxa"/>
            <w:tcBorders>
              <w:top w:val="single" w:sz="4" w:space="0" w:color="auto"/>
              <w:left w:val="single" w:sz="4" w:space="0" w:color="auto"/>
            </w:tcBorders>
            <w:shd w:val="clear" w:color="auto" w:fill="FFFFFF"/>
          </w:tcPr>
          <w:p w14:paraId="5D29993D" w14:textId="77777777" w:rsidR="00F4136F" w:rsidRDefault="00E27E4F">
            <w:pPr>
              <w:pStyle w:val="2"/>
              <w:framePr w:w="5078" w:h="2650" w:wrap="around" w:vAnchor="page" w:hAnchor="page" w:x="3570" w:y="3447"/>
              <w:shd w:val="clear" w:color="auto" w:fill="auto"/>
              <w:spacing w:after="0" w:line="160" w:lineRule="exact"/>
              <w:jc w:val="center"/>
            </w:pPr>
            <w:r>
              <w:rPr>
                <w:rStyle w:val="BodytextItalicc"/>
                <w:lang w:val="ru-RU" w:eastAsia="ru-RU" w:bidi="ru-RU"/>
              </w:rPr>
              <w:t>Р,</w:t>
            </w:r>
          </w:p>
        </w:tc>
        <w:tc>
          <w:tcPr>
            <w:tcW w:w="1166" w:type="dxa"/>
            <w:tcBorders>
              <w:top w:val="single" w:sz="4" w:space="0" w:color="auto"/>
              <w:left w:val="single" w:sz="4" w:space="0" w:color="auto"/>
            </w:tcBorders>
            <w:shd w:val="clear" w:color="auto" w:fill="FFFFFF"/>
          </w:tcPr>
          <w:p w14:paraId="5D29993E" w14:textId="77777777" w:rsidR="00F4136F" w:rsidRDefault="00E27E4F">
            <w:pPr>
              <w:pStyle w:val="2"/>
              <w:framePr w:w="5078" w:h="2650" w:wrap="around" w:vAnchor="page" w:hAnchor="page" w:x="3570" w:y="3447"/>
              <w:shd w:val="clear" w:color="auto" w:fill="auto"/>
              <w:spacing w:after="0" w:line="160" w:lineRule="exact"/>
              <w:jc w:val="center"/>
            </w:pPr>
            <w:r>
              <w:rPr>
                <w:rStyle w:val="BodytextItalicc"/>
                <w:lang w:val="ru-RU" w:eastAsia="ru-RU" w:bidi="ru-RU"/>
              </w:rPr>
              <w:t>Р</w:t>
            </w:r>
            <w:r>
              <w:rPr>
                <w:rStyle w:val="BodytextSpacing0pt4"/>
              </w:rPr>
              <w:t>.</w:t>
            </w:r>
          </w:p>
        </w:tc>
        <w:tc>
          <w:tcPr>
            <w:tcW w:w="1200" w:type="dxa"/>
            <w:tcBorders>
              <w:top w:val="single" w:sz="4" w:space="0" w:color="auto"/>
              <w:left w:val="single" w:sz="4" w:space="0" w:color="auto"/>
              <w:right w:val="single" w:sz="4" w:space="0" w:color="auto"/>
            </w:tcBorders>
            <w:shd w:val="clear" w:color="auto" w:fill="FFFFFF"/>
          </w:tcPr>
          <w:p w14:paraId="5D29993F" w14:textId="77777777" w:rsidR="00F4136F" w:rsidRDefault="00E27E4F">
            <w:pPr>
              <w:pStyle w:val="2"/>
              <w:framePr w:w="5078" w:h="2650" w:wrap="around" w:vAnchor="page" w:hAnchor="page" w:x="3570" w:y="3447"/>
              <w:shd w:val="clear" w:color="auto" w:fill="auto"/>
              <w:spacing w:after="0" w:line="160" w:lineRule="exact"/>
              <w:jc w:val="center"/>
            </w:pPr>
            <w:r>
              <w:rPr>
                <w:rStyle w:val="BodytextItalicc"/>
              </w:rPr>
              <w:t>F,</w:t>
            </w:r>
          </w:p>
        </w:tc>
      </w:tr>
      <w:tr w:rsidR="00F4136F" w14:paraId="5D299945" w14:textId="77777777">
        <w:trPr>
          <w:trHeight w:hRule="exact" w:val="446"/>
        </w:trPr>
        <w:tc>
          <w:tcPr>
            <w:tcW w:w="1526" w:type="dxa"/>
            <w:tcBorders>
              <w:top w:val="single" w:sz="4" w:space="0" w:color="auto"/>
              <w:left w:val="single" w:sz="4" w:space="0" w:color="auto"/>
            </w:tcBorders>
            <w:shd w:val="clear" w:color="auto" w:fill="FFFFFF"/>
            <w:vAlign w:val="bottom"/>
          </w:tcPr>
          <w:p w14:paraId="5D299941" w14:textId="77777777" w:rsidR="00F4136F" w:rsidRDefault="00E27E4F">
            <w:pPr>
              <w:pStyle w:val="2"/>
              <w:framePr w:w="5078" w:h="2650" w:wrap="around" w:vAnchor="page" w:hAnchor="page" w:x="3570" w:y="3447"/>
              <w:shd w:val="clear" w:color="auto" w:fill="auto"/>
              <w:spacing w:after="0" w:line="160" w:lineRule="exact"/>
              <w:jc w:val="center"/>
            </w:pPr>
            <w:r>
              <w:rPr>
                <w:rStyle w:val="BodytextSpacing0pt8"/>
              </w:rPr>
              <w:t>1</w:t>
            </w:r>
          </w:p>
        </w:tc>
        <w:tc>
          <w:tcPr>
            <w:tcW w:w="1186" w:type="dxa"/>
            <w:tcBorders>
              <w:top w:val="single" w:sz="4" w:space="0" w:color="auto"/>
              <w:left w:val="single" w:sz="4" w:space="0" w:color="auto"/>
            </w:tcBorders>
            <w:shd w:val="clear" w:color="auto" w:fill="FFFFFF"/>
            <w:vAlign w:val="bottom"/>
          </w:tcPr>
          <w:p w14:paraId="5D299942" w14:textId="77777777" w:rsidR="00F4136F" w:rsidRDefault="00E27E4F">
            <w:pPr>
              <w:pStyle w:val="2"/>
              <w:framePr w:w="5078" w:h="2650" w:wrap="around" w:vAnchor="page" w:hAnchor="page" w:x="3570" w:y="3447"/>
              <w:shd w:val="clear" w:color="auto" w:fill="auto"/>
              <w:spacing w:after="0" w:line="160" w:lineRule="exact"/>
              <w:jc w:val="center"/>
            </w:pPr>
            <w:r>
              <w:rPr>
                <w:rStyle w:val="BodytextSpacing0pt8"/>
              </w:rPr>
              <w:t>51</w:t>
            </w:r>
          </w:p>
        </w:tc>
        <w:tc>
          <w:tcPr>
            <w:tcW w:w="1166" w:type="dxa"/>
            <w:tcBorders>
              <w:top w:val="single" w:sz="4" w:space="0" w:color="auto"/>
              <w:left w:val="single" w:sz="4" w:space="0" w:color="auto"/>
            </w:tcBorders>
            <w:shd w:val="clear" w:color="auto" w:fill="FFFFFF"/>
            <w:vAlign w:val="bottom"/>
          </w:tcPr>
          <w:p w14:paraId="5D299943" w14:textId="77777777" w:rsidR="00F4136F" w:rsidRDefault="00E27E4F">
            <w:pPr>
              <w:pStyle w:val="2"/>
              <w:framePr w:w="5078" w:h="2650" w:wrap="around" w:vAnchor="page" w:hAnchor="page" w:x="3570" w:y="3447"/>
              <w:shd w:val="clear" w:color="auto" w:fill="auto"/>
              <w:spacing w:after="0" w:line="160" w:lineRule="exact"/>
              <w:jc w:val="center"/>
            </w:pPr>
            <w:r>
              <w:rPr>
                <w:rStyle w:val="BodytextSpacing0pt8"/>
              </w:rPr>
              <w:t>52</w:t>
            </w:r>
          </w:p>
        </w:tc>
        <w:tc>
          <w:tcPr>
            <w:tcW w:w="1200" w:type="dxa"/>
            <w:tcBorders>
              <w:top w:val="single" w:sz="4" w:space="0" w:color="auto"/>
              <w:left w:val="single" w:sz="4" w:space="0" w:color="auto"/>
              <w:right w:val="single" w:sz="4" w:space="0" w:color="auto"/>
            </w:tcBorders>
            <w:shd w:val="clear" w:color="auto" w:fill="FFFFFF"/>
            <w:vAlign w:val="bottom"/>
          </w:tcPr>
          <w:p w14:paraId="5D299944" w14:textId="77777777" w:rsidR="00F4136F" w:rsidRDefault="00E27E4F">
            <w:pPr>
              <w:pStyle w:val="2"/>
              <w:framePr w:w="5078" w:h="2650" w:wrap="around" w:vAnchor="page" w:hAnchor="page" w:x="3570" w:y="3447"/>
              <w:shd w:val="clear" w:color="auto" w:fill="auto"/>
              <w:spacing w:after="0" w:line="160" w:lineRule="exact"/>
              <w:jc w:val="center"/>
            </w:pPr>
            <w:r>
              <w:rPr>
                <w:rStyle w:val="BodytextSpacing0pt8"/>
              </w:rPr>
              <w:t>42</w:t>
            </w:r>
          </w:p>
        </w:tc>
      </w:tr>
      <w:tr w:rsidR="00F4136F" w14:paraId="5D29994A" w14:textId="77777777">
        <w:trPr>
          <w:trHeight w:hRule="exact" w:val="178"/>
        </w:trPr>
        <w:tc>
          <w:tcPr>
            <w:tcW w:w="1526" w:type="dxa"/>
            <w:tcBorders>
              <w:left w:val="single" w:sz="4" w:space="0" w:color="auto"/>
            </w:tcBorders>
            <w:shd w:val="clear" w:color="auto" w:fill="FFFFFF"/>
            <w:vAlign w:val="bottom"/>
          </w:tcPr>
          <w:p w14:paraId="5D299946" w14:textId="77777777" w:rsidR="00F4136F" w:rsidRDefault="00E27E4F">
            <w:pPr>
              <w:pStyle w:val="2"/>
              <w:framePr w:w="5078" w:h="2650" w:wrap="around" w:vAnchor="page" w:hAnchor="page" w:x="3570" w:y="3447"/>
              <w:shd w:val="clear" w:color="auto" w:fill="auto"/>
              <w:spacing w:after="0" w:line="160" w:lineRule="exact"/>
              <w:jc w:val="center"/>
            </w:pPr>
            <w:r>
              <w:rPr>
                <w:rStyle w:val="BodytextSpacing0pt8"/>
              </w:rPr>
              <w:t>2</w:t>
            </w:r>
          </w:p>
        </w:tc>
        <w:tc>
          <w:tcPr>
            <w:tcW w:w="1186" w:type="dxa"/>
            <w:tcBorders>
              <w:left w:val="single" w:sz="4" w:space="0" w:color="auto"/>
            </w:tcBorders>
            <w:shd w:val="clear" w:color="auto" w:fill="FFFFFF"/>
            <w:vAlign w:val="bottom"/>
          </w:tcPr>
          <w:p w14:paraId="5D299947" w14:textId="77777777" w:rsidR="00F4136F" w:rsidRDefault="00E27E4F">
            <w:pPr>
              <w:pStyle w:val="2"/>
              <w:framePr w:w="5078" w:h="2650" w:wrap="around" w:vAnchor="page" w:hAnchor="page" w:x="3570" w:y="3447"/>
              <w:shd w:val="clear" w:color="auto" w:fill="auto"/>
              <w:spacing w:after="0" w:line="160" w:lineRule="exact"/>
              <w:jc w:val="center"/>
            </w:pPr>
            <w:r>
              <w:rPr>
                <w:rStyle w:val="BodytextSpacing0pt8"/>
              </w:rPr>
              <w:t>52</w:t>
            </w:r>
          </w:p>
        </w:tc>
        <w:tc>
          <w:tcPr>
            <w:tcW w:w="1166" w:type="dxa"/>
            <w:tcBorders>
              <w:left w:val="single" w:sz="4" w:space="0" w:color="auto"/>
            </w:tcBorders>
            <w:shd w:val="clear" w:color="auto" w:fill="FFFFFF"/>
            <w:vAlign w:val="bottom"/>
          </w:tcPr>
          <w:p w14:paraId="5D299948" w14:textId="77777777" w:rsidR="00F4136F" w:rsidRDefault="00E27E4F">
            <w:pPr>
              <w:pStyle w:val="2"/>
              <w:framePr w:w="5078" w:h="2650" w:wrap="around" w:vAnchor="page" w:hAnchor="page" w:x="3570" w:y="3447"/>
              <w:shd w:val="clear" w:color="auto" w:fill="auto"/>
              <w:spacing w:after="0" w:line="160" w:lineRule="exact"/>
              <w:jc w:val="center"/>
            </w:pPr>
            <w:r>
              <w:rPr>
                <w:rStyle w:val="BodytextSpacing0pt8"/>
              </w:rPr>
              <w:t>54</w:t>
            </w:r>
          </w:p>
        </w:tc>
        <w:tc>
          <w:tcPr>
            <w:tcW w:w="1200" w:type="dxa"/>
            <w:tcBorders>
              <w:left w:val="single" w:sz="4" w:space="0" w:color="auto"/>
              <w:right w:val="single" w:sz="4" w:space="0" w:color="auto"/>
            </w:tcBorders>
            <w:shd w:val="clear" w:color="auto" w:fill="FFFFFF"/>
            <w:vAlign w:val="bottom"/>
          </w:tcPr>
          <w:p w14:paraId="5D299949" w14:textId="77777777" w:rsidR="00F4136F" w:rsidRDefault="00E27E4F">
            <w:pPr>
              <w:pStyle w:val="2"/>
              <w:framePr w:w="5078" w:h="2650" w:wrap="around" w:vAnchor="page" w:hAnchor="page" w:x="3570" w:y="3447"/>
              <w:shd w:val="clear" w:color="auto" w:fill="auto"/>
              <w:spacing w:after="0" w:line="160" w:lineRule="exact"/>
              <w:jc w:val="center"/>
            </w:pPr>
            <w:r>
              <w:rPr>
                <w:rStyle w:val="BodytextSpacing0pt8"/>
              </w:rPr>
              <w:t>44</w:t>
            </w:r>
          </w:p>
        </w:tc>
      </w:tr>
      <w:tr w:rsidR="00F4136F" w14:paraId="5D29994F" w14:textId="77777777">
        <w:trPr>
          <w:trHeight w:hRule="exact" w:val="178"/>
        </w:trPr>
        <w:tc>
          <w:tcPr>
            <w:tcW w:w="1526" w:type="dxa"/>
            <w:tcBorders>
              <w:left w:val="single" w:sz="4" w:space="0" w:color="auto"/>
            </w:tcBorders>
            <w:shd w:val="clear" w:color="auto" w:fill="FFFFFF"/>
          </w:tcPr>
          <w:p w14:paraId="5D29994B" w14:textId="77777777" w:rsidR="00F4136F" w:rsidRDefault="00E27E4F">
            <w:pPr>
              <w:pStyle w:val="2"/>
              <w:framePr w:w="5078" w:h="2650" w:wrap="around" w:vAnchor="page" w:hAnchor="page" w:x="3570" w:y="3447"/>
              <w:shd w:val="clear" w:color="auto" w:fill="auto"/>
              <w:spacing w:after="0" w:line="160" w:lineRule="exact"/>
              <w:jc w:val="center"/>
            </w:pPr>
            <w:r>
              <w:rPr>
                <w:rStyle w:val="BodytextSpacing0pt8"/>
              </w:rPr>
              <w:t>3</w:t>
            </w:r>
          </w:p>
        </w:tc>
        <w:tc>
          <w:tcPr>
            <w:tcW w:w="1186" w:type="dxa"/>
            <w:tcBorders>
              <w:left w:val="single" w:sz="4" w:space="0" w:color="auto"/>
            </w:tcBorders>
            <w:shd w:val="clear" w:color="auto" w:fill="FFFFFF"/>
          </w:tcPr>
          <w:p w14:paraId="5D29994C" w14:textId="77777777" w:rsidR="00F4136F" w:rsidRDefault="00E27E4F">
            <w:pPr>
              <w:pStyle w:val="2"/>
              <w:framePr w:w="5078" w:h="2650" w:wrap="around" w:vAnchor="page" w:hAnchor="page" w:x="3570" w:y="3447"/>
              <w:shd w:val="clear" w:color="auto" w:fill="auto"/>
              <w:spacing w:after="0" w:line="160" w:lineRule="exact"/>
              <w:jc w:val="center"/>
            </w:pPr>
            <w:r>
              <w:rPr>
                <w:rStyle w:val="BodytextSpacing0pt8"/>
              </w:rPr>
              <w:t>56</w:t>
            </w:r>
          </w:p>
        </w:tc>
        <w:tc>
          <w:tcPr>
            <w:tcW w:w="1166" w:type="dxa"/>
            <w:tcBorders>
              <w:left w:val="single" w:sz="4" w:space="0" w:color="auto"/>
            </w:tcBorders>
            <w:shd w:val="clear" w:color="auto" w:fill="FFFFFF"/>
          </w:tcPr>
          <w:p w14:paraId="5D29994D" w14:textId="77777777" w:rsidR="00F4136F" w:rsidRDefault="00E27E4F">
            <w:pPr>
              <w:pStyle w:val="2"/>
              <w:framePr w:w="5078" w:h="2650" w:wrap="around" w:vAnchor="page" w:hAnchor="page" w:x="3570" w:y="3447"/>
              <w:shd w:val="clear" w:color="auto" w:fill="auto"/>
              <w:spacing w:after="0" w:line="160" w:lineRule="exact"/>
              <w:jc w:val="center"/>
            </w:pPr>
            <w:r>
              <w:rPr>
                <w:rStyle w:val="BodytextSpacing0pt8"/>
              </w:rPr>
              <w:t>56</w:t>
            </w:r>
          </w:p>
        </w:tc>
        <w:tc>
          <w:tcPr>
            <w:tcW w:w="1200" w:type="dxa"/>
            <w:tcBorders>
              <w:left w:val="single" w:sz="4" w:space="0" w:color="auto"/>
              <w:right w:val="single" w:sz="4" w:space="0" w:color="auto"/>
            </w:tcBorders>
            <w:shd w:val="clear" w:color="auto" w:fill="FFFFFF"/>
          </w:tcPr>
          <w:p w14:paraId="5D29994E" w14:textId="77777777" w:rsidR="00F4136F" w:rsidRDefault="00E27E4F">
            <w:pPr>
              <w:pStyle w:val="2"/>
              <w:framePr w:w="5078" w:h="2650" w:wrap="around" w:vAnchor="page" w:hAnchor="page" w:x="3570" w:y="3447"/>
              <w:shd w:val="clear" w:color="auto" w:fill="auto"/>
              <w:spacing w:after="0" w:line="160" w:lineRule="exact"/>
              <w:jc w:val="center"/>
            </w:pPr>
            <w:r>
              <w:rPr>
                <w:rStyle w:val="BodytextSpacing0pt8"/>
              </w:rPr>
              <w:t>50</w:t>
            </w:r>
          </w:p>
        </w:tc>
      </w:tr>
      <w:tr w:rsidR="00F4136F" w14:paraId="5D299954" w14:textId="77777777">
        <w:trPr>
          <w:trHeight w:hRule="exact" w:val="398"/>
        </w:trPr>
        <w:tc>
          <w:tcPr>
            <w:tcW w:w="1526" w:type="dxa"/>
            <w:tcBorders>
              <w:left w:val="single" w:sz="4" w:space="0" w:color="auto"/>
            </w:tcBorders>
            <w:shd w:val="clear" w:color="auto" w:fill="FFFFFF"/>
          </w:tcPr>
          <w:p w14:paraId="5D299950" w14:textId="77777777" w:rsidR="00F4136F" w:rsidRDefault="00E27E4F">
            <w:pPr>
              <w:pStyle w:val="2"/>
              <w:framePr w:w="5078" w:h="2650" w:wrap="around" w:vAnchor="page" w:hAnchor="page" w:x="3570" w:y="3447"/>
              <w:shd w:val="clear" w:color="auto" w:fill="auto"/>
              <w:spacing w:after="0" w:line="160" w:lineRule="exact"/>
              <w:jc w:val="center"/>
            </w:pPr>
            <w:r>
              <w:rPr>
                <w:rStyle w:val="BodytextSpacing0pt8"/>
              </w:rPr>
              <w:t>4</w:t>
            </w:r>
          </w:p>
        </w:tc>
        <w:tc>
          <w:tcPr>
            <w:tcW w:w="1186" w:type="dxa"/>
            <w:tcBorders>
              <w:left w:val="single" w:sz="4" w:space="0" w:color="auto"/>
            </w:tcBorders>
            <w:shd w:val="clear" w:color="auto" w:fill="FFFFFF"/>
          </w:tcPr>
          <w:p w14:paraId="5D299951" w14:textId="77777777" w:rsidR="00F4136F" w:rsidRDefault="00E27E4F">
            <w:pPr>
              <w:pStyle w:val="2"/>
              <w:framePr w:w="5078" w:h="2650" w:wrap="around" w:vAnchor="page" w:hAnchor="page" w:x="3570" w:y="3447"/>
              <w:shd w:val="clear" w:color="auto" w:fill="auto"/>
              <w:spacing w:after="0" w:line="160" w:lineRule="exact"/>
              <w:jc w:val="center"/>
            </w:pPr>
            <w:r>
              <w:rPr>
                <w:rStyle w:val="BodytextSpacing0pt8"/>
              </w:rPr>
              <w:t>57</w:t>
            </w:r>
          </w:p>
        </w:tc>
        <w:tc>
          <w:tcPr>
            <w:tcW w:w="1166" w:type="dxa"/>
            <w:tcBorders>
              <w:left w:val="single" w:sz="4" w:space="0" w:color="auto"/>
            </w:tcBorders>
            <w:shd w:val="clear" w:color="auto" w:fill="FFFFFF"/>
          </w:tcPr>
          <w:p w14:paraId="5D299952" w14:textId="77777777" w:rsidR="00F4136F" w:rsidRDefault="00E27E4F">
            <w:pPr>
              <w:pStyle w:val="2"/>
              <w:framePr w:w="5078" w:h="2650" w:wrap="around" w:vAnchor="page" w:hAnchor="page" w:x="3570" w:y="3447"/>
              <w:shd w:val="clear" w:color="auto" w:fill="auto"/>
              <w:spacing w:after="0" w:line="160" w:lineRule="exact"/>
              <w:jc w:val="center"/>
            </w:pPr>
            <w:r>
              <w:rPr>
                <w:rStyle w:val="BodytextSpacing0pt8"/>
              </w:rPr>
              <w:t>58</w:t>
            </w:r>
          </w:p>
        </w:tc>
        <w:tc>
          <w:tcPr>
            <w:tcW w:w="1200" w:type="dxa"/>
            <w:tcBorders>
              <w:left w:val="single" w:sz="4" w:space="0" w:color="auto"/>
              <w:right w:val="single" w:sz="4" w:space="0" w:color="auto"/>
            </w:tcBorders>
            <w:shd w:val="clear" w:color="auto" w:fill="FFFFFF"/>
          </w:tcPr>
          <w:p w14:paraId="5D299953" w14:textId="77777777" w:rsidR="00F4136F" w:rsidRDefault="00E27E4F">
            <w:pPr>
              <w:pStyle w:val="2"/>
              <w:framePr w:w="5078" w:h="2650" w:wrap="around" w:vAnchor="page" w:hAnchor="page" w:x="3570" w:y="3447"/>
              <w:shd w:val="clear" w:color="auto" w:fill="auto"/>
              <w:spacing w:after="0" w:line="160" w:lineRule="exact"/>
              <w:jc w:val="center"/>
            </w:pPr>
            <w:r>
              <w:rPr>
                <w:rStyle w:val="BodytextSpacing0pt8"/>
              </w:rPr>
              <w:t>52</w:t>
            </w:r>
          </w:p>
        </w:tc>
      </w:tr>
      <w:tr w:rsidR="00F4136F" w14:paraId="5D299959" w14:textId="77777777">
        <w:trPr>
          <w:trHeight w:hRule="exact" w:val="605"/>
        </w:trPr>
        <w:tc>
          <w:tcPr>
            <w:tcW w:w="1526" w:type="dxa"/>
            <w:tcBorders>
              <w:top w:val="single" w:sz="4" w:space="0" w:color="auto"/>
              <w:left w:val="single" w:sz="4" w:space="0" w:color="auto"/>
              <w:bottom w:val="single" w:sz="4" w:space="0" w:color="auto"/>
            </w:tcBorders>
            <w:shd w:val="clear" w:color="auto" w:fill="FFFFFF"/>
            <w:vAlign w:val="center"/>
          </w:tcPr>
          <w:p w14:paraId="5D299955" w14:textId="77777777" w:rsidR="00F4136F" w:rsidRDefault="00E27E4F">
            <w:pPr>
              <w:pStyle w:val="2"/>
              <w:framePr w:w="5078" w:h="2650" w:wrap="around" w:vAnchor="page" w:hAnchor="page" w:x="3570" w:y="3447"/>
              <w:shd w:val="clear" w:color="auto" w:fill="auto"/>
              <w:spacing w:after="0" w:line="160" w:lineRule="exact"/>
              <w:jc w:val="center"/>
            </w:pPr>
            <w:r>
              <w:rPr>
                <w:rStyle w:val="BodytextItalicc"/>
                <w:vertAlign w:val="superscript"/>
              </w:rPr>
              <w:t>x</w:t>
            </w:r>
            <w:r>
              <w:rPr>
                <w:rStyle w:val="BodytextItalicc"/>
              </w:rPr>
              <w:t>rvJ</w:t>
            </w:r>
          </w:p>
        </w:tc>
        <w:tc>
          <w:tcPr>
            <w:tcW w:w="1186" w:type="dxa"/>
            <w:tcBorders>
              <w:top w:val="single" w:sz="4" w:space="0" w:color="auto"/>
              <w:left w:val="single" w:sz="4" w:space="0" w:color="auto"/>
              <w:bottom w:val="single" w:sz="4" w:space="0" w:color="auto"/>
            </w:tcBorders>
            <w:shd w:val="clear" w:color="auto" w:fill="FFFFFF"/>
            <w:vAlign w:val="center"/>
          </w:tcPr>
          <w:p w14:paraId="5D299956" w14:textId="77777777" w:rsidR="00F4136F" w:rsidRDefault="00E27E4F">
            <w:pPr>
              <w:pStyle w:val="2"/>
              <w:framePr w:w="5078" w:h="2650" w:wrap="around" w:vAnchor="page" w:hAnchor="page" w:x="3570" w:y="3447"/>
              <w:shd w:val="clear" w:color="auto" w:fill="auto"/>
              <w:spacing w:after="0" w:line="160" w:lineRule="exact"/>
              <w:jc w:val="center"/>
            </w:pPr>
            <w:r>
              <w:rPr>
                <w:rStyle w:val="BodytextSpacing0pt8"/>
              </w:rPr>
              <w:t>54</w:t>
            </w:r>
          </w:p>
        </w:tc>
        <w:tc>
          <w:tcPr>
            <w:tcW w:w="1166" w:type="dxa"/>
            <w:tcBorders>
              <w:top w:val="single" w:sz="4" w:space="0" w:color="auto"/>
              <w:left w:val="single" w:sz="4" w:space="0" w:color="auto"/>
              <w:bottom w:val="single" w:sz="4" w:space="0" w:color="auto"/>
            </w:tcBorders>
            <w:shd w:val="clear" w:color="auto" w:fill="FFFFFF"/>
            <w:vAlign w:val="center"/>
          </w:tcPr>
          <w:p w14:paraId="5D299957" w14:textId="77777777" w:rsidR="00F4136F" w:rsidRDefault="00E27E4F">
            <w:pPr>
              <w:pStyle w:val="2"/>
              <w:framePr w:w="5078" w:h="2650" w:wrap="around" w:vAnchor="page" w:hAnchor="page" w:x="3570" w:y="3447"/>
              <w:shd w:val="clear" w:color="auto" w:fill="auto"/>
              <w:spacing w:after="0" w:line="160" w:lineRule="exact"/>
              <w:jc w:val="center"/>
            </w:pPr>
            <w:r>
              <w:rPr>
                <w:rStyle w:val="BodytextSpacing0pt8"/>
              </w:rPr>
              <w:t>55</w:t>
            </w:r>
          </w:p>
        </w:tc>
        <w:tc>
          <w:tcPr>
            <w:tcW w:w="1200" w:type="dxa"/>
            <w:tcBorders>
              <w:top w:val="single" w:sz="4" w:space="0" w:color="auto"/>
              <w:left w:val="single" w:sz="4" w:space="0" w:color="auto"/>
              <w:bottom w:val="single" w:sz="4" w:space="0" w:color="auto"/>
              <w:right w:val="single" w:sz="4" w:space="0" w:color="auto"/>
            </w:tcBorders>
            <w:shd w:val="clear" w:color="auto" w:fill="FFFFFF"/>
            <w:vAlign w:val="center"/>
          </w:tcPr>
          <w:p w14:paraId="5D299958" w14:textId="77777777" w:rsidR="00F4136F" w:rsidRDefault="00E27E4F">
            <w:pPr>
              <w:pStyle w:val="2"/>
              <w:framePr w:w="5078" w:h="2650" w:wrap="around" w:vAnchor="page" w:hAnchor="page" w:x="3570" w:y="3447"/>
              <w:shd w:val="clear" w:color="auto" w:fill="auto"/>
              <w:spacing w:after="0" w:line="160" w:lineRule="exact"/>
              <w:jc w:val="center"/>
            </w:pPr>
            <w:r>
              <w:rPr>
                <w:rStyle w:val="BodytextSpacing0pt8"/>
              </w:rPr>
              <w:t>47</w:t>
            </w:r>
          </w:p>
        </w:tc>
      </w:tr>
    </w:tbl>
    <w:p w14:paraId="5D29995A" w14:textId="77777777" w:rsidR="00F4136F" w:rsidRDefault="00E27E4F">
      <w:pPr>
        <w:pStyle w:val="Bodytext50"/>
        <w:framePr w:w="6269" w:h="1318" w:hRule="exact" w:wrap="around" w:vAnchor="page" w:hAnchor="page" w:x="3013" w:y="6319"/>
        <w:shd w:val="clear" w:color="auto" w:fill="auto"/>
        <w:spacing w:before="0" w:line="178" w:lineRule="exact"/>
        <w:ind w:left="20" w:right="60" w:firstLine="0"/>
      </w:pPr>
      <w:r>
        <w:rPr>
          <w:rStyle w:val="Bodytext5Spacing0pt8"/>
        </w:rPr>
        <w:t>гипотезу о равенстве групповых средних. Предполагается, что выборки извлечены из нормальных совокупностей с одинаковыми дисперсиями.</w:t>
      </w:r>
    </w:p>
    <w:p w14:paraId="5D29995B" w14:textId="77777777" w:rsidR="00F4136F" w:rsidRDefault="00E27E4F">
      <w:pPr>
        <w:pStyle w:val="Bodytext50"/>
        <w:framePr w:w="6269" w:h="1318" w:hRule="exact" w:wrap="around" w:vAnchor="page" w:hAnchor="page" w:x="3013" w:y="6319"/>
        <w:shd w:val="clear" w:color="auto" w:fill="auto"/>
        <w:tabs>
          <w:tab w:val="left" w:pos="2962"/>
        </w:tabs>
        <w:spacing w:before="0" w:line="178" w:lineRule="exact"/>
        <w:ind w:left="20" w:right="60" w:firstLine="380"/>
      </w:pPr>
      <w:r>
        <w:rPr>
          <w:rStyle w:val="Bodytext5Spacing2pt7"/>
        </w:rPr>
        <w:t>Решение.</w:t>
      </w:r>
      <w:r>
        <w:rPr>
          <w:rStyle w:val="Bodytext5Spacing0pt8"/>
        </w:rPr>
        <w:t xml:space="preserve"> Для упрощения расчета вычтем </w:t>
      </w:r>
      <w:r>
        <w:rPr>
          <w:rStyle w:val="Bodytext5Italicfa"/>
        </w:rPr>
        <w:t>С = 52</w:t>
      </w:r>
      <w:r>
        <w:rPr>
          <w:rStyle w:val="Bodytext5Spacing0pt8"/>
        </w:rPr>
        <w:t xml:space="preserve"> из каждого наблюдаемого значения: у/у =</w:t>
      </w:r>
      <w:r>
        <w:rPr>
          <w:rStyle w:val="Bodytext5Spacing0pt8"/>
        </w:rPr>
        <w:tab/>
        <w:t>— 52. Составим расчетную табл. 33.</w:t>
      </w:r>
    </w:p>
    <w:p w14:paraId="5D29995C" w14:textId="77777777" w:rsidR="00F4136F" w:rsidRDefault="00E27E4F">
      <w:pPr>
        <w:pStyle w:val="Bodytext50"/>
        <w:framePr w:w="6269" w:h="1318" w:hRule="exact" w:wrap="around" w:vAnchor="page" w:hAnchor="page" w:x="3013" w:y="6319"/>
        <w:shd w:val="clear" w:color="auto" w:fill="auto"/>
        <w:spacing w:before="0" w:line="178" w:lineRule="exact"/>
        <w:ind w:left="20" w:right="60" w:firstLine="380"/>
      </w:pPr>
      <w:r>
        <w:rPr>
          <w:rStyle w:val="Bodytext5Spacing0pt8"/>
        </w:rPr>
        <w:t xml:space="preserve">Пользуясь таблицей и учитывая, что число уровней фактора р = 3, число испытаний на каждом уровне </w:t>
      </w:r>
      <w:r>
        <w:rPr>
          <w:rStyle w:val="Bodytext5Italicfa"/>
          <w:lang w:val="en-US" w:eastAsia="en-US" w:bidi="en-US"/>
        </w:rPr>
        <w:t>q—4,</w:t>
      </w:r>
      <w:r>
        <w:rPr>
          <w:rStyle w:val="Bodytext5Spacing0pt8"/>
          <w:lang w:val="en-US" w:eastAsia="en-US" w:bidi="en-US"/>
        </w:rPr>
        <w:t xml:space="preserve"> </w:t>
      </w:r>
      <w:r>
        <w:rPr>
          <w:rStyle w:val="Bodytext5Spacing0pt8"/>
        </w:rPr>
        <w:t>найдем общую и факторную суммы квадратов отклонений (см. § 2, формулы (***)</w:t>
      </w:r>
    </w:p>
    <w:p w14:paraId="5D29995D" w14:textId="77777777" w:rsidR="00F4136F" w:rsidRDefault="00E27E4F">
      <w:pPr>
        <w:pStyle w:val="Tablecaption20"/>
        <w:framePr w:wrap="around" w:vAnchor="page" w:hAnchor="page" w:x="7952" w:y="7968"/>
        <w:shd w:val="clear" w:color="auto" w:fill="auto"/>
        <w:spacing w:line="160" w:lineRule="exact"/>
        <w:ind w:firstLine="0"/>
      </w:pPr>
      <w:r>
        <w:rPr>
          <w:rStyle w:val="Tablecaption2Spacing0pt1"/>
        </w:rPr>
        <w:t xml:space="preserve">Т </w:t>
      </w:r>
      <w:r>
        <w:rPr>
          <w:rStyle w:val="Tablecaption2Spacing2pt3"/>
        </w:rPr>
        <w:t>аблица 33</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358"/>
        <w:gridCol w:w="614"/>
        <w:gridCol w:w="614"/>
        <w:gridCol w:w="614"/>
        <w:gridCol w:w="614"/>
        <w:gridCol w:w="610"/>
        <w:gridCol w:w="605"/>
        <w:gridCol w:w="1210"/>
      </w:tblGrid>
      <w:tr w:rsidR="00F4136F" w14:paraId="5D299963" w14:textId="77777777">
        <w:trPr>
          <w:trHeight w:hRule="exact" w:val="451"/>
        </w:trPr>
        <w:tc>
          <w:tcPr>
            <w:tcW w:w="1358" w:type="dxa"/>
            <w:tcBorders>
              <w:top w:val="single" w:sz="4" w:space="0" w:color="auto"/>
              <w:left w:val="single" w:sz="4" w:space="0" w:color="auto"/>
            </w:tcBorders>
            <w:shd w:val="clear" w:color="auto" w:fill="FFFFFF"/>
            <w:vAlign w:val="center"/>
          </w:tcPr>
          <w:p w14:paraId="5D29995E" w14:textId="77777777" w:rsidR="00F4136F" w:rsidRDefault="00E27E4F">
            <w:pPr>
              <w:pStyle w:val="2"/>
              <w:framePr w:w="6240" w:h="4272" w:wrap="around" w:vAnchor="page" w:hAnchor="page" w:x="3037" w:y="8396"/>
              <w:shd w:val="clear" w:color="auto" w:fill="auto"/>
              <w:spacing w:after="0" w:line="160" w:lineRule="exact"/>
              <w:jc w:val="center"/>
            </w:pPr>
            <w:r>
              <w:rPr>
                <w:rStyle w:val="BodytextSpacing0pt8"/>
              </w:rPr>
              <w:t>Номер</w:t>
            </w:r>
          </w:p>
          <w:p w14:paraId="5D29995F" w14:textId="77777777" w:rsidR="00F4136F" w:rsidRDefault="00E27E4F">
            <w:pPr>
              <w:pStyle w:val="2"/>
              <w:framePr w:w="6240" w:h="4272" w:wrap="around" w:vAnchor="page" w:hAnchor="page" w:x="3037" w:y="8396"/>
              <w:shd w:val="clear" w:color="auto" w:fill="auto"/>
              <w:spacing w:after="0" w:line="160" w:lineRule="exact"/>
              <w:jc w:val="center"/>
            </w:pPr>
            <w:r>
              <w:rPr>
                <w:rStyle w:val="BodytextSpacing0pt8"/>
              </w:rPr>
              <w:t>испытания</w:t>
            </w:r>
          </w:p>
        </w:tc>
        <w:tc>
          <w:tcPr>
            <w:tcW w:w="3671" w:type="dxa"/>
            <w:gridSpan w:val="6"/>
            <w:tcBorders>
              <w:top w:val="single" w:sz="4" w:space="0" w:color="auto"/>
              <w:left w:val="single" w:sz="4" w:space="0" w:color="auto"/>
            </w:tcBorders>
            <w:shd w:val="clear" w:color="auto" w:fill="FFFFFF"/>
            <w:vAlign w:val="center"/>
          </w:tcPr>
          <w:p w14:paraId="5D299960" w14:textId="77777777" w:rsidR="00F4136F" w:rsidRDefault="00E27E4F">
            <w:pPr>
              <w:pStyle w:val="2"/>
              <w:framePr w:w="6240" w:h="4272" w:wrap="around" w:vAnchor="page" w:hAnchor="page" w:x="3037" w:y="8396"/>
              <w:shd w:val="clear" w:color="auto" w:fill="auto"/>
              <w:spacing w:after="0" w:line="200" w:lineRule="exact"/>
              <w:jc w:val="center"/>
            </w:pPr>
            <w:r>
              <w:rPr>
                <w:rStyle w:val="BodytextSpacing0pt8"/>
              </w:rPr>
              <w:t xml:space="preserve">Уровни фактора </w:t>
            </w:r>
            <w:r>
              <w:rPr>
                <w:rStyle w:val="Bodytext10pt9"/>
              </w:rPr>
              <w:t>Fj</w:t>
            </w:r>
          </w:p>
        </w:tc>
        <w:tc>
          <w:tcPr>
            <w:tcW w:w="1210" w:type="dxa"/>
            <w:vMerge w:val="restart"/>
            <w:tcBorders>
              <w:top w:val="single" w:sz="4" w:space="0" w:color="auto"/>
              <w:left w:val="single" w:sz="4" w:space="0" w:color="auto"/>
              <w:right w:val="single" w:sz="4" w:space="0" w:color="auto"/>
            </w:tcBorders>
            <w:shd w:val="clear" w:color="auto" w:fill="FFFFFF"/>
            <w:vAlign w:val="center"/>
          </w:tcPr>
          <w:p w14:paraId="5D299961" w14:textId="77777777" w:rsidR="00F4136F" w:rsidRDefault="00E27E4F">
            <w:pPr>
              <w:pStyle w:val="2"/>
              <w:framePr w:w="6240" w:h="4272" w:wrap="around" w:vAnchor="page" w:hAnchor="page" w:x="3037" w:y="8396"/>
              <w:shd w:val="clear" w:color="auto" w:fill="auto"/>
              <w:spacing w:after="0" w:line="160" w:lineRule="exact"/>
              <w:jc w:val="center"/>
            </w:pPr>
            <w:r>
              <w:rPr>
                <w:rStyle w:val="BodytextSpacing0pt8"/>
              </w:rPr>
              <w:t>Итоговый</w:t>
            </w:r>
          </w:p>
          <w:p w14:paraId="5D299962" w14:textId="77777777" w:rsidR="00F4136F" w:rsidRDefault="00E27E4F">
            <w:pPr>
              <w:pStyle w:val="2"/>
              <w:framePr w:w="6240" w:h="4272" w:wrap="around" w:vAnchor="page" w:hAnchor="page" w:x="3037" w:y="8396"/>
              <w:shd w:val="clear" w:color="auto" w:fill="auto"/>
              <w:spacing w:after="0" w:line="160" w:lineRule="exact"/>
              <w:jc w:val="center"/>
            </w:pPr>
            <w:r>
              <w:rPr>
                <w:rStyle w:val="BodytextSpacing0pt8"/>
              </w:rPr>
              <w:t>столбец</w:t>
            </w:r>
          </w:p>
        </w:tc>
      </w:tr>
      <w:tr w:rsidR="00F4136F" w14:paraId="5D299968" w14:textId="77777777">
        <w:trPr>
          <w:trHeight w:hRule="exact" w:val="259"/>
        </w:trPr>
        <w:tc>
          <w:tcPr>
            <w:tcW w:w="1358" w:type="dxa"/>
            <w:tcBorders>
              <w:top w:val="single" w:sz="4" w:space="0" w:color="auto"/>
              <w:left w:val="single" w:sz="4" w:space="0" w:color="auto"/>
            </w:tcBorders>
            <w:shd w:val="clear" w:color="auto" w:fill="FFFFFF"/>
          </w:tcPr>
          <w:p w14:paraId="5D299964" w14:textId="77777777" w:rsidR="00F4136F" w:rsidRDefault="00E27E4F">
            <w:pPr>
              <w:pStyle w:val="2"/>
              <w:framePr w:w="6240" w:h="4272" w:wrap="around" w:vAnchor="page" w:hAnchor="page" w:x="3037" w:y="8396"/>
              <w:shd w:val="clear" w:color="auto" w:fill="auto"/>
              <w:spacing w:after="0" w:line="160" w:lineRule="exact"/>
              <w:ind w:left="640"/>
            </w:pPr>
            <w:r>
              <w:rPr>
                <w:rStyle w:val="BodytextSpacing2pt4"/>
              </w:rPr>
              <w:t>I</w:t>
            </w:r>
          </w:p>
        </w:tc>
        <w:tc>
          <w:tcPr>
            <w:tcW w:w="2456" w:type="dxa"/>
            <w:gridSpan w:val="4"/>
            <w:tcBorders>
              <w:top w:val="single" w:sz="4" w:space="0" w:color="auto"/>
              <w:left w:val="single" w:sz="4" w:space="0" w:color="auto"/>
            </w:tcBorders>
            <w:shd w:val="clear" w:color="auto" w:fill="FFFFFF"/>
          </w:tcPr>
          <w:p w14:paraId="5D299965" w14:textId="77777777" w:rsidR="00F4136F" w:rsidRDefault="00E27E4F">
            <w:pPr>
              <w:pStyle w:val="2"/>
              <w:framePr w:w="6240" w:h="4272" w:wrap="around" w:vAnchor="page" w:hAnchor="page" w:x="3037" w:y="8396"/>
              <w:shd w:val="clear" w:color="auto" w:fill="auto"/>
              <w:spacing w:after="0" w:line="160" w:lineRule="exact"/>
              <w:jc w:val="center"/>
            </w:pPr>
            <w:r>
              <w:rPr>
                <w:rStyle w:val="BodytextSpacing2pt4"/>
                <w:lang w:val="en-US" w:eastAsia="en-US" w:bidi="en-US"/>
              </w:rPr>
              <w:t xml:space="preserve">fi </w:t>
            </w:r>
            <w:r>
              <w:rPr>
                <w:rStyle w:val="BodytextSpacing2pt4"/>
              </w:rPr>
              <w:t xml:space="preserve">| </w:t>
            </w:r>
            <w:r>
              <w:rPr>
                <w:rStyle w:val="BodytextItalicc"/>
                <w:lang w:val="ru-RU" w:eastAsia="ru-RU" w:bidi="ru-RU"/>
              </w:rPr>
              <w:t>Р,</w:t>
            </w:r>
          </w:p>
        </w:tc>
        <w:tc>
          <w:tcPr>
            <w:tcW w:w="1215" w:type="dxa"/>
            <w:gridSpan w:val="2"/>
            <w:tcBorders>
              <w:top w:val="single" w:sz="4" w:space="0" w:color="auto"/>
              <w:left w:val="single" w:sz="4" w:space="0" w:color="auto"/>
            </w:tcBorders>
            <w:shd w:val="clear" w:color="auto" w:fill="FFFFFF"/>
          </w:tcPr>
          <w:p w14:paraId="5D299966" w14:textId="77777777" w:rsidR="00F4136F" w:rsidRDefault="00E27E4F">
            <w:pPr>
              <w:pStyle w:val="2"/>
              <w:framePr w:w="6240" w:h="4272" w:wrap="around" w:vAnchor="page" w:hAnchor="page" w:x="3037" w:y="8396"/>
              <w:shd w:val="clear" w:color="auto" w:fill="auto"/>
              <w:spacing w:after="0" w:line="160" w:lineRule="exact"/>
              <w:jc w:val="center"/>
            </w:pPr>
            <w:r>
              <w:rPr>
                <w:rStyle w:val="BodytextItalicc"/>
                <w:lang w:val="ru-RU" w:eastAsia="ru-RU" w:bidi="ru-RU"/>
              </w:rPr>
              <w:t>Р,</w:t>
            </w:r>
          </w:p>
        </w:tc>
        <w:tc>
          <w:tcPr>
            <w:tcW w:w="1210" w:type="dxa"/>
            <w:vMerge/>
            <w:tcBorders>
              <w:left w:val="single" w:sz="4" w:space="0" w:color="auto"/>
              <w:right w:val="single" w:sz="4" w:space="0" w:color="auto"/>
            </w:tcBorders>
            <w:shd w:val="clear" w:color="auto" w:fill="FFFFFF"/>
            <w:vAlign w:val="center"/>
          </w:tcPr>
          <w:p w14:paraId="5D299967" w14:textId="77777777" w:rsidR="00F4136F" w:rsidRDefault="00F4136F">
            <w:pPr>
              <w:framePr w:w="6240" w:h="4272" w:wrap="around" w:vAnchor="page" w:hAnchor="page" w:x="3037" w:y="8396"/>
            </w:pPr>
          </w:p>
        </w:tc>
      </w:tr>
      <w:tr w:rsidR="00F4136F" w14:paraId="5D299971" w14:textId="77777777">
        <w:trPr>
          <w:trHeight w:hRule="exact" w:val="394"/>
        </w:trPr>
        <w:tc>
          <w:tcPr>
            <w:tcW w:w="1358" w:type="dxa"/>
            <w:tcBorders>
              <w:top w:val="single" w:sz="4" w:space="0" w:color="auto"/>
              <w:left w:val="single" w:sz="4" w:space="0" w:color="auto"/>
            </w:tcBorders>
            <w:shd w:val="clear" w:color="auto" w:fill="FFFFFF"/>
          </w:tcPr>
          <w:p w14:paraId="5D299969" w14:textId="77777777" w:rsidR="00F4136F" w:rsidRDefault="00F4136F">
            <w:pPr>
              <w:framePr w:w="6240" w:h="4272" w:wrap="around" w:vAnchor="page" w:hAnchor="page" w:x="3037" w:y="8396"/>
              <w:rPr>
                <w:sz w:val="10"/>
                <w:szCs w:val="10"/>
              </w:rPr>
            </w:pPr>
          </w:p>
        </w:tc>
        <w:tc>
          <w:tcPr>
            <w:tcW w:w="614" w:type="dxa"/>
            <w:tcBorders>
              <w:top w:val="single" w:sz="4" w:space="0" w:color="auto"/>
              <w:left w:val="single" w:sz="4" w:space="0" w:color="auto"/>
            </w:tcBorders>
            <w:shd w:val="clear" w:color="auto" w:fill="FFFFFF"/>
            <w:vAlign w:val="center"/>
          </w:tcPr>
          <w:p w14:paraId="5D29996A" w14:textId="77777777" w:rsidR="00F4136F" w:rsidRDefault="00E27E4F">
            <w:pPr>
              <w:pStyle w:val="2"/>
              <w:framePr w:w="6240" w:h="4272" w:wrap="around" w:vAnchor="page" w:hAnchor="page" w:x="3037" w:y="8396"/>
              <w:shd w:val="clear" w:color="auto" w:fill="auto"/>
              <w:spacing w:after="0" w:line="160" w:lineRule="exact"/>
              <w:ind w:right="200"/>
              <w:jc w:val="right"/>
            </w:pPr>
            <w:r>
              <w:rPr>
                <w:rStyle w:val="BodytextItalicc"/>
                <w:lang w:val="ru-RU" w:eastAsia="ru-RU" w:bidi="ru-RU"/>
              </w:rPr>
              <w:t>Рп</w:t>
            </w:r>
          </w:p>
        </w:tc>
        <w:tc>
          <w:tcPr>
            <w:tcW w:w="614" w:type="dxa"/>
            <w:tcBorders>
              <w:top w:val="single" w:sz="4" w:space="0" w:color="auto"/>
              <w:left w:val="single" w:sz="4" w:space="0" w:color="auto"/>
            </w:tcBorders>
            <w:shd w:val="clear" w:color="auto" w:fill="FFFFFF"/>
            <w:vAlign w:val="center"/>
          </w:tcPr>
          <w:p w14:paraId="5D29996B" w14:textId="77777777" w:rsidR="00F4136F" w:rsidRDefault="00E27E4F">
            <w:pPr>
              <w:pStyle w:val="2"/>
              <w:framePr w:w="6240" w:h="4272" w:wrap="around" w:vAnchor="page" w:hAnchor="page" w:x="3037" w:y="8396"/>
              <w:shd w:val="clear" w:color="auto" w:fill="auto"/>
              <w:spacing w:after="0" w:line="160" w:lineRule="exact"/>
              <w:ind w:right="220"/>
              <w:jc w:val="right"/>
            </w:pPr>
            <w:r>
              <w:rPr>
                <w:rStyle w:val="BodytextItalicd"/>
              </w:rPr>
              <w:t>у'п</w:t>
            </w:r>
          </w:p>
        </w:tc>
        <w:tc>
          <w:tcPr>
            <w:tcW w:w="614" w:type="dxa"/>
            <w:tcBorders>
              <w:top w:val="single" w:sz="4" w:space="0" w:color="auto"/>
              <w:left w:val="single" w:sz="4" w:space="0" w:color="auto"/>
            </w:tcBorders>
            <w:shd w:val="clear" w:color="auto" w:fill="FFFFFF"/>
            <w:vAlign w:val="center"/>
          </w:tcPr>
          <w:p w14:paraId="5D29996C" w14:textId="77777777" w:rsidR="00F4136F" w:rsidRDefault="00E27E4F">
            <w:pPr>
              <w:pStyle w:val="2"/>
              <w:framePr w:w="6240" w:h="4272" w:wrap="around" w:vAnchor="page" w:hAnchor="page" w:x="3037" w:y="8396"/>
              <w:shd w:val="clear" w:color="auto" w:fill="auto"/>
              <w:spacing w:after="0" w:line="160" w:lineRule="exact"/>
              <w:ind w:left="240"/>
            </w:pPr>
            <w:r>
              <w:rPr>
                <w:rStyle w:val="BodytextItalicc"/>
              </w:rPr>
              <w:t>Pii</w:t>
            </w:r>
          </w:p>
        </w:tc>
        <w:tc>
          <w:tcPr>
            <w:tcW w:w="614" w:type="dxa"/>
            <w:tcBorders>
              <w:top w:val="single" w:sz="4" w:space="0" w:color="auto"/>
              <w:left w:val="single" w:sz="4" w:space="0" w:color="auto"/>
            </w:tcBorders>
            <w:shd w:val="clear" w:color="auto" w:fill="FFFFFF"/>
            <w:vAlign w:val="center"/>
          </w:tcPr>
          <w:p w14:paraId="5D29996D" w14:textId="77777777" w:rsidR="00F4136F" w:rsidRDefault="00E27E4F">
            <w:pPr>
              <w:pStyle w:val="2"/>
              <w:framePr w:w="6240" w:h="4272" w:wrap="around" w:vAnchor="page" w:hAnchor="page" w:x="3037" w:y="8396"/>
              <w:shd w:val="clear" w:color="auto" w:fill="auto"/>
              <w:spacing w:after="0" w:line="160" w:lineRule="exact"/>
              <w:ind w:right="220"/>
              <w:jc w:val="right"/>
            </w:pPr>
            <w:r>
              <w:rPr>
                <w:rStyle w:val="BodytextItalicc"/>
                <w:lang w:val="ru-RU" w:eastAsia="ru-RU" w:bidi="ru-RU"/>
              </w:rPr>
              <w:t>Ун</w:t>
            </w:r>
          </w:p>
        </w:tc>
        <w:tc>
          <w:tcPr>
            <w:tcW w:w="610" w:type="dxa"/>
            <w:tcBorders>
              <w:top w:val="single" w:sz="4" w:space="0" w:color="auto"/>
              <w:left w:val="single" w:sz="4" w:space="0" w:color="auto"/>
            </w:tcBorders>
            <w:shd w:val="clear" w:color="auto" w:fill="FFFFFF"/>
            <w:vAlign w:val="center"/>
          </w:tcPr>
          <w:p w14:paraId="5D29996E" w14:textId="77777777" w:rsidR="00F4136F" w:rsidRDefault="00E27E4F">
            <w:pPr>
              <w:pStyle w:val="2"/>
              <w:framePr w:w="6240" w:h="4272" w:wrap="around" w:vAnchor="page" w:hAnchor="page" w:x="3037" w:y="8396"/>
              <w:shd w:val="clear" w:color="auto" w:fill="auto"/>
              <w:spacing w:after="0" w:line="160" w:lineRule="exact"/>
              <w:ind w:right="220"/>
              <w:jc w:val="right"/>
            </w:pPr>
            <w:r>
              <w:rPr>
                <w:rStyle w:val="BodytextItalicc"/>
              </w:rPr>
              <w:t>Pis</w:t>
            </w:r>
          </w:p>
        </w:tc>
        <w:tc>
          <w:tcPr>
            <w:tcW w:w="605" w:type="dxa"/>
            <w:tcBorders>
              <w:top w:val="single" w:sz="4" w:space="0" w:color="auto"/>
              <w:left w:val="single" w:sz="4" w:space="0" w:color="auto"/>
            </w:tcBorders>
            <w:shd w:val="clear" w:color="auto" w:fill="FFFFFF"/>
            <w:vAlign w:val="center"/>
          </w:tcPr>
          <w:p w14:paraId="5D29996F" w14:textId="77777777" w:rsidR="00F4136F" w:rsidRDefault="00E27E4F">
            <w:pPr>
              <w:pStyle w:val="2"/>
              <w:framePr w:w="6240" w:h="4272" w:wrap="around" w:vAnchor="page" w:hAnchor="page" w:x="3037" w:y="8396"/>
              <w:shd w:val="clear" w:color="auto" w:fill="auto"/>
              <w:spacing w:after="0" w:line="160" w:lineRule="exact"/>
              <w:ind w:right="160"/>
              <w:jc w:val="right"/>
            </w:pPr>
            <w:r>
              <w:rPr>
                <w:rStyle w:val="BodytextItalicc"/>
                <w:lang w:val="ru-RU" w:eastAsia="ru-RU" w:bidi="ru-RU"/>
              </w:rPr>
              <w:t>Ун</w:t>
            </w:r>
          </w:p>
        </w:tc>
        <w:tc>
          <w:tcPr>
            <w:tcW w:w="1210" w:type="dxa"/>
            <w:vMerge/>
            <w:tcBorders>
              <w:left w:val="single" w:sz="4" w:space="0" w:color="auto"/>
              <w:right w:val="single" w:sz="4" w:space="0" w:color="auto"/>
            </w:tcBorders>
            <w:shd w:val="clear" w:color="auto" w:fill="FFFFFF"/>
            <w:vAlign w:val="center"/>
          </w:tcPr>
          <w:p w14:paraId="5D299970" w14:textId="77777777" w:rsidR="00F4136F" w:rsidRDefault="00F4136F">
            <w:pPr>
              <w:framePr w:w="6240" w:h="4272" w:wrap="around" w:vAnchor="page" w:hAnchor="page" w:x="3037" w:y="8396"/>
            </w:pPr>
          </w:p>
        </w:tc>
      </w:tr>
      <w:tr w:rsidR="00F4136F" w14:paraId="5D29998E" w14:textId="77777777">
        <w:trPr>
          <w:trHeight w:hRule="exact" w:val="1181"/>
        </w:trPr>
        <w:tc>
          <w:tcPr>
            <w:tcW w:w="1358" w:type="dxa"/>
            <w:tcBorders>
              <w:top w:val="single" w:sz="4" w:space="0" w:color="auto"/>
              <w:left w:val="single" w:sz="4" w:space="0" w:color="auto"/>
            </w:tcBorders>
            <w:shd w:val="clear" w:color="auto" w:fill="FFFFFF"/>
            <w:vAlign w:val="center"/>
          </w:tcPr>
          <w:p w14:paraId="5D299972" w14:textId="77777777" w:rsidR="00F4136F" w:rsidRDefault="00E27E4F">
            <w:pPr>
              <w:pStyle w:val="2"/>
              <w:framePr w:w="6240" w:h="4272" w:wrap="around" w:vAnchor="page" w:hAnchor="page" w:x="3037" w:y="8396"/>
              <w:shd w:val="clear" w:color="auto" w:fill="auto"/>
              <w:spacing w:after="0" w:line="173" w:lineRule="exact"/>
              <w:ind w:left="640"/>
            </w:pPr>
            <w:r>
              <w:rPr>
                <w:rStyle w:val="BodytextSpacing2pt4"/>
              </w:rPr>
              <w:t>1</w:t>
            </w:r>
          </w:p>
          <w:p w14:paraId="5D299973" w14:textId="77777777" w:rsidR="00F4136F" w:rsidRDefault="00E27E4F">
            <w:pPr>
              <w:pStyle w:val="2"/>
              <w:framePr w:w="6240" w:h="4272" w:wrap="around" w:vAnchor="page" w:hAnchor="page" w:x="3037" w:y="8396"/>
              <w:shd w:val="clear" w:color="auto" w:fill="auto"/>
              <w:spacing w:after="0" w:line="173" w:lineRule="exact"/>
              <w:ind w:left="640"/>
            </w:pPr>
            <w:r>
              <w:rPr>
                <w:rStyle w:val="BodytextSpacing2pt4"/>
              </w:rPr>
              <w:t>2</w:t>
            </w:r>
          </w:p>
          <w:p w14:paraId="5D299974" w14:textId="77777777" w:rsidR="00F4136F" w:rsidRDefault="00E27E4F">
            <w:pPr>
              <w:pStyle w:val="2"/>
              <w:framePr w:w="6240" w:h="4272" w:wrap="around" w:vAnchor="page" w:hAnchor="page" w:x="3037" w:y="8396"/>
              <w:shd w:val="clear" w:color="auto" w:fill="auto"/>
              <w:spacing w:after="0" w:line="173" w:lineRule="exact"/>
              <w:ind w:left="640"/>
            </w:pPr>
            <w:r>
              <w:rPr>
                <w:rStyle w:val="BodytextSpacing2pt4"/>
              </w:rPr>
              <w:t>3</w:t>
            </w:r>
          </w:p>
          <w:p w14:paraId="5D299975" w14:textId="77777777" w:rsidR="00F4136F" w:rsidRDefault="00E27E4F">
            <w:pPr>
              <w:pStyle w:val="2"/>
              <w:framePr w:w="6240" w:h="4272" w:wrap="around" w:vAnchor="page" w:hAnchor="page" w:x="3037" w:y="8396"/>
              <w:shd w:val="clear" w:color="auto" w:fill="auto"/>
              <w:spacing w:after="0" w:line="173" w:lineRule="exact"/>
              <w:ind w:left="640"/>
            </w:pPr>
            <w:r>
              <w:rPr>
                <w:rStyle w:val="BodytextSpacing0pt8"/>
              </w:rPr>
              <w:t>4</w:t>
            </w:r>
          </w:p>
        </w:tc>
        <w:tc>
          <w:tcPr>
            <w:tcW w:w="614" w:type="dxa"/>
            <w:tcBorders>
              <w:top w:val="single" w:sz="4" w:space="0" w:color="auto"/>
              <w:left w:val="single" w:sz="4" w:space="0" w:color="auto"/>
            </w:tcBorders>
            <w:shd w:val="clear" w:color="auto" w:fill="FFFFFF"/>
            <w:vAlign w:val="center"/>
          </w:tcPr>
          <w:p w14:paraId="5D299976" w14:textId="77777777" w:rsidR="00F4136F" w:rsidRDefault="00E27E4F">
            <w:pPr>
              <w:pStyle w:val="2"/>
              <w:framePr w:w="6240" w:h="4272" w:wrap="around" w:vAnchor="page" w:hAnchor="page" w:x="3037" w:y="8396"/>
              <w:shd w:val="clear" w:color="auto" w:fill="auto"/>
              <w:spacing w:after="0" w:line="178" w:lineRule="exact"/>
              <w:ind w:right="200"/>
              <w:jc w:val="right"/>
            </w:pPr>
            <w:r>
              <w:rPr>
                <w:rStyle w:val="BodytextSpacing2pt4"/>
              </w:rPr>
              <w:t>— 1 0</w:t>
            </w:r>
          </w:p>
          <w:p w14:paraId="5D299977" w14:textId="77777777" w:rsidR="00F4136F" w:rsidRDefault="00E27E4F">
            <w:pPr>
              <w:pStyle w:val="2"/>
              <w:framePr w:w="6240" w:h="4272" w:wrap="around" w:vAnchor="page" w:hAnchor="page" w:x="3037" w:y="8396"/>
              <w:shd w:val="clear" w:color="auto" w:fill="auto"/>
              <w:spacing w:after="0" w:line="178" w:lineRule="exact"/>
              <w:ind w:left="360"/>
            </w:pPr>
            <w:r>
              <w:rPr>
                <w:rStyle w:val="BodytextSpacing0pt8"/>
              </w:rPr>
              <w:t>4</w:t>
            </w:r>
          </w:p>
          <w:p w14:paraId="5D299978" w14:textId="77777777" w:rsidR="00F4136F" w:rsidRDefault="00E27E4F">
            <w:pPr>
              <w:pStyle w:val="2"/>
              <w:framePr w:w="6240" w:h="4272" w:wrap="around" w:vAnchor="page" w:hAnchor="page" w:x="3037" w:y="8396"/>
              <w:shd w:val="clear" w:color="auto" w:fill="auto"/>
              <w:spacing w:after="0" w:line="178" w:lineRule="exact"/>
              <w:ind w:left="360"/>
            </w:pPr>
            <w:r>
              <w:rPr>
                <w:rStyle w:val="BodytextSpacing2pt4"/>
              </w:rPr>
              <w:t>5</w:t>
            </w:r>
          </w:p>
        </w:tc>
        <w:tc>
          <w:tcPr>
            <w:tcW w:w="614" w:type="dxa"/>
            <w:tcBorders>
              <w:top w:val="single" w:sz="4" w:space="0" w:color="auto"/>
              <w:left w:val="single" w:sz="4" w:space="0" w:color="auto"/>
            </w:tcBorders>
            <w:shd w:val="clear" w:color="auto" w:fill="FFFFFF"/>
            <w:vAlign w:val="center"/>
          </w:tcPr>
          <w:p w14:paraId="5D299979" w14:textId="77777777" w:rsidR="00F4136F" w:rsidRDefault="00E27E4F">
            <w:pPr>
              <w:pStyle w:val="2"/>
              <w:framePr w:w="6240" w:h="4272" w:wrap="around" w:vAnchor="page" w:hAnchor="page" w:x="3037" w:y="8396"/>
              <w:shd w:val="clear" w:color="auto" w:fill="auto"/>
              <w:spacing w:after="0" w:line="178" w:lineRule="exact"/>
              <w:ind w:right="220"/>
              <w:jc w:val="right"/>
            </w:pPr>
            <w:r>
              <w:rPr>
                <w:rStyle w:val="BodytextSpacing2pt4"/>
              </w:rPr>
              <w:t>1</w:t>
            </w:r>
          </w:p>
          <w:p w14:paraId="5D29997A" w14:textId="77777777" w:rsidR="00F4136F" w:rsidRDefault="00E27E4F">
            <w:pPr>
              <w:pStyle w:val="2"/>
              <w:framePr w:w="6240" w:h="4272" w:wrap="around" w:vAnchor="page" w:hAnchor="page" w:x="3037" w:y="8396"/>
              <w:shd w:val="clear" w:color="auto" w:fill="auto"/>
              <w:spacing w:after="0" w:line="178" w:lineRule="exact"/>
              <w:ind w:right="220"/>
              <w:jc w:val="right"/>
            </w:pPr>
            <w:r>
              <w:rPr>
                <w:rStyle w:val="BodytextSpacing2pt4"/>
              </w:rPr>
              <w:t>0</w:t>
            </w:r>
          </w:p>
          <w:p w14:paraId="5D29997B" w14:textId="77777777" w:rsidR="00F4136F" w:rsidRDefault="00E27E4F">
            <w:pPr>
              <w:pStyle w:val="2"/>
              <w:framePr w:w="6240" w:h="4272" w:wrap="around" w:vAnchor="page" w:hAnchor="page" w:x="3037" w:y="8396"/>
              <w:shd w:val="clear" w:color="auto" w:fill="auto"/>
              <w:spacing w:after="0" w:line="178" w:lineRule="exact"/>
              <w:ind w:right="220"/>
              <w:jc w:val="right"/>
            </w:pPr>
            <w:r>
              <w:rPr>
                <w:rStyle w:val="BodytextSpacing2pt4"/>
              </w:rPr>
              <w:t>16</w:t>
            </w:r>
          </w:p>
          <w:p w14:paraId="5D29997C" w14:textId="77777777" w:rsidR="00F4136F" w:rsidRDefault="00E27E4F">
            <w:pPr>
              <w:pStyle w:val="2"/>
              <w:framePr w:w="6240" w:h="4272" w:wrap="around" w:vAnchor="page" w:hAnchor="page" w:x="3037" w:y="8396"/>
              <w:shd w:val="clear" w:color="auto" w:fill="auto"/>
              <w:spacing w:after="0" w:line="178" w:lineRule="exact"/>
              <w:ind w:right="220"/>
              <w:jc w:val="right"/>
            </w:pPr>
            <w:r>
              <w:rPr>
                <w:rStyle w:val="BodytextSpacing2pt4"/>
              </w:rPr>
              <w:t>25</w:t>
            </w:r>
          </w:p>
        </w:tc>
        <w:tc>
          <w:tcPr>
            <w:tcW w:w="614" w:type="dxa"/>
            <w:tcBorders>
              <w:top w:val="single" w:sz="4" w:space="0" w:color="auto"/>
              <w:left w:val="single" w:sz="4" w:space="0" w:color="auto"/>
            </w:tcBorders>
            <w:shd w:val="clear" w:color="auto" w:fill="FFFFFF"/>
            <w:vAlign w:val="center"/>
          </w:tcPr>
          <w:p w14:paraId="5D29997D" w14:textId="77777777" w:rsidR="00F4136F" w:rsidRDefault="00E27E4F">
            <w:pPr>
              <w:pStyle w:val="2"/>
              <w:framePr w:w="6240" w:h="4272" w:wrap="around" w:vAnchor="page" w:hAnchor="page" w:x="3037" w:y="8396"/>
              <w:shd w:val="clear" w:color="auto" w:fill="auto"/>
              <w:spacing w:after="0" w:line="173" w:lineRule="exact"/>
              <w:ind w:left="240"/>
            </w:pPr>
            <w:r>
              <w:rPr>
                <w:rStyle w:val="BodytextSpacing2pt4"/>
              </w:rPr>
              <w:t>0</w:t>
            </w:r>
          </w:p>
          <w:p w14:paraId="5D29997E" w14:textId="77777777" w:rsidR="00F4136F" w:rsidRDefault="00E27E4F">
            <w:pPr>
              <w:pStyle w:val="2"/>
              <w:framePr w:w="6240" w:h="4272" w:wrap="around" w:vAnchor="page" w:hAnchor="page" w:x="3037" w:y="8396"/>
              <w:shd w:val="clear" w:color="auto" w:fill="auto"/>
              <w:spacing w:after="0" w:line="173" w:lineRule="exact"/>
              <w:ind w:left="240"/>
            </w:pPr>
            <w:r>
              <w:rPr>
                <w:rStyle w:val="BodytextSpacing2pt4"/>
              </w:rPr>
              <w:t>2</w:t>
            </w:r>
          </w:p>
          <w:p w14:paraId="5D29997F" w14:textId="77777777" w:rsidR="00F4136F" w:rsidRDefault="00E27E4F">
            <w:pPr>
              <w:pStyle w:val="2"/>
              <w:framePr w:w="6240" w:h="4272" w:wrap="around" w:vAnchor="page" w:hAnchor="page" w:x="3037" w:y="8396"/>
              <w:shd w:val="clear" w:color="auto" w:fill="auto"/>
              <w:spacing w:after="0" w:line="173" w:lineRule="exact"/>
              <w:jc w:val="center"/>
            </w:pPr>
            <w:r>
              <w:rPr>
                <w:rStyle w:val="BodytextSpacing2pt4"/>
              </w:rPr>
              <w:t>4</w:t>
            </w:r>
          </w:p>
          <w:p w14:paraId="5D299980" w14:textId="77777777" w:rsidR="00F4136F" w:rsidRDefault="00E27E4F">
            <w:pPr>
              <w:pStyle w:val="2"/>
              <w:framePr w:w="6240" w:h="4272" w:wrap="around" w:vAnchor="page" w:hAnchor="page" w:x="3037" w:y="8396"/>
              <w:shd w:val="clear" w:color="auto" w:fill="auto"/>
              <w:spacing w:after="0" w:line="173" w:lineRule="exact"/>
              <w:jc w:val="center"/>
            </w:pPr>
            <w:r>
              <w:rPr>
                <w:rStyle w:val="BodytextSpacing2pt4"/>
              </w:rPr>
              <w:t>6</w:t>
            </w:r>
          </w:p>
        </w:tc>
        <w:tc>
          <w:tcPr>
            <w:tcW w:w="614" w:type="dxa"/>
            <w:tcBorders>
              <w:top w:val="single" w:sz="4" w:space="0" w:color="auto"/>
              <w:left w:val="single" w:sz="4" w:space="0" w:color="auto"/>
            </w:tcBorders>
            <w:shd w:val="clear" w:color="auto" w:fill="FFFFFF"/>
            <w:vAlign w:val="center"/>
          </w:tcPr>
          <w:p w14:paraId="5D299981" w14:textId="77777777" w:rsidR="00F4136F" w:rsidRDefault="00E27E4F">
            <w:pPr>
              <w:pStyle w:val="2"/>
              <w:framePr w:w="6240" w:h="4272" w:wrap="around" w:vAnchor="page" w:hAnchor="page" w:x="3037" w:y="8396"/>
              <w:shd w:val="clear" w:color="auto" w:fill="auto"/>
              <w:spacing w:after="0" w:line="178" w:lineRule="exact"/>
              <w:ind w:right="220"/>
              <w:jc w:val="right"/>
            </w:pPr>
            <w:r>
              <w:rPr>
                <w:rStyle w:val="BodytextSpacing2pt4"/>
              </w:rPr>
              <w:t>0,</w:t>
            </w:r>
          </w:p>
          <w:p w14:paraId="5D299982" w14:textId="77777777" w:rsidR="00F4136F" w:rsidRDefault="00E27E4F">
            <w:pPr>
              <w:pStyle w:val="2"/>
              <w:framePr w:w="6240" w:h="4272" w:wrap="around" w:vAnchor="page" w:hAnchor="page" w:x="3037" w:y="8396"/>
              <w:shd w:val="clear" w:color="auto" w:fill="auto"/>
              <w:spacing w:after="0" w:line="178" w:lineRule="exact"/>
              <w:ind w:right="220"/>
              <w:jc w:val="right"/>
            </w:pPr>
            <w:r>
              <w:rPr>
                <w:rStyle w:val="BodytextSpacing2pt4"/>
              </w:rPr>
              <w:t>4</w:t>
            </w:r>
          </w:p>
          <w:p w14:paraId="5D299983" w14:textId="77777777" w:rsidR="00F4136F" w:rsidRDefault="00E27E4F">
            <w:pPr>
              <w:pStyle w:val="2"/>
              <w:framePr w:w="6240" w:h="4272" w:wrap="around" w:vAnchor="page" w:hAnchor="page" w:x="3037" w:y="8396"/>
              <w:shd w:val="clear" w:color="auto" w:fill="auto"/>
              <w:spacing w:after="0" w:line="178" w:lineRule="exact"/>
              <w:ind w:right="220"/>
              <w:jc w:val="right"/>
            </w:pPr>
            <w:r>
              <w:rPr>
                <w:rStyle w:val="BodytextSpacing2pt4"/>
              </w:rPr>
              <w:t>16</w:t>
            </w:r>
          </w:p>
          <w:p w14:paraId="5D299984" w14:textId="77777777" w:rsidR="00F4136F" w:rsidRDefault="00E27E4F">
            <w:pPr>
              <w:pStyle w:val="2"/>
              <w:framePr w:w="6240" w:h="4272" w:wrap="around" w:vAnchor="page" w:hAnchor="page" w:x="3037" w:y="8396"/>
              <w:shd w:val="clear" w:color="auto" w:fill="auto"/>
              <w:spacing w:after="0" w:line="178" w:lineRule="exact"/>
              <w:ind w:right="220"/>
              <w:jc w:val="right"/>
            </w:pPr>
            <w:r>
              <w:rPr>
                <w:rStyle w:val="BodytextSpacing2pt4"/>
              </w:rPr>
              <w:t>36</w:t>
            </w:r>
          </w:p>
        </w:tc>
        <w:tc>
          <w:tcPr>
            <w:tcW w:w="610" w:type="dxa"/>
            <w:tcBorders>
              <w:top w:val="single" w:sz="4" w:space="0" w:color="auto"/>
              <w:left w:val="single" w:sz="4" w:space="0" w:color="auto"/>
            </w:tcBorders>
            <w:shd w:val="clear" w:color="auto" w:fill="FFFFFF"/>
            <w:vAlign w:val="center"/>
          </w:tcPr>
          <w:p w14:paraId="5D299985" w14:textId="77777777" w:rsidR="00F4136F" w:rsidRDefault="00E27E4F">
            <w:pPr>
              <w:pStyle w:val="2"/>
              <w:framePr w:w="6240" w:h="4272" w:wrap="around" w:vAnchor="page" w:hAnchor="page" w:x="3037" w:y="8396"/>
              <w:shd w:val="clear" w:color="auto" w:fill="auto"/>
              <w:spacing w:after="0" w:line="173" w:lineRule="exact"/>
              <w:ind w:left="120"/>
            </w:pPr>
            <w:r>
              <w:rPr>
                <w:rStyle w:val="BodytextSpacing2pt4"/>
              </w:rPr>
              <w:t>—10</w:t>
            </w:r>
          </w:p>
          <w:p w14:paraId="5D299986" w14:textId="77777777" w:rsidR="00F4136F" w:rsidRDefault="00E27E4F">
            <w:pPr>
              <w:pStyle w:val="2"/>
              <w:framePr w:w="6240" w:h="4272" w:wrap="around" w:vAnchor="page" w:hAnchor="page" w:x="3037" w:y="8396"/>
              <w:shd w:val="clear" w:color="auto" w:fill="auto"/>
              <w:spacing w:after="0" w:line="173" w:lineRule="exact"/>
              <w:ind w:right="220"/>
              <w:jc w:val="right"/>
            </w:pPr>
            <w:r>
              <w:rPr>
                <w:rStyle w:val="BodytextSpacing2pt4"/>
              </w:rPr>
              <w:t>—8</w:t>
            </w:r>
          </w:p>
          <w:p w14:paraId="5D299987" w14:textId="77777777" w:rsidR="00F4136F" w:rsidRDefault="00E27E4F">
            <w:pPr>
              <w:pStyle w:val="2"/>
              <w:framePr w:w="6240" w:h="4272" w:wrap="around" w:vAnchor="page" w:hAnchor="page" w:x="3037" w:y="8396"/>
              <w:shd w:val="clear" w:color="auto" w:fill="auto"/>
              <w:spacing w:after="0" w:line="173" w:lineRule="exact"/>
              <w:ind w:right="220"/>
              <w:jc w:val="right"/>
            </w:pPr>
            <w:r>
              <w:rPr>
                <w:rStyle w:val="BodytextSpacing2pt4"/>
              </w:rPr>
              <w:t>—2</w:t>
            </w:r>
          </w:p>
          <w:p w14:paraId="5D299988" w14:textId="77777777" w:rsidR="00F4136F" w:rsidRDefault="00E27E4F">
            <w:pPr>
              <w:pStyle w:val="2"/>
              <w:framePr w:w="6240" w:h="4272" w:wrap="around" w:vAnchor="page" w:hAnchor="page" w:x="3037" w:y="8396"/>
              <w:shd w:val="clear" w:color="auto" w:fill="auto"/>
              <w:spacing w:after="0" w:line="173" w:lineRule="exact"/>
              <w:ind w:right="220"/>
              <w:jc w:val="right"/>
            </w:pPr>
            <w:r>
              <w:rPr>
                <w:rStyle w:val="BodytextSpacing2pt4"/>
              </w:rPr>
              <w:t>0</w:t>
            </w:r>
          </w:p>
        </w:tc>
        <w:tc>
          <w:tcPr>
            <w:tcW w:w="605" w:type="dxa"/>
            <w:tcBorders>
              <w:top w:val="single" w:sz="4" w:space="0" w:color="auto"/>
              <w:left w:val="single" w:sz="4" w:space="0" w:color="auto"/>
            </w:tcBorders>
            <w:shd w:val="clear" w:color="auto" w:fill="FFFFFF"/>
            <w:vAlign w:val="center"/>
          </w:tcPr>
          <w:p w14:paraId="5D299989" w14:textId="77777777" w:rsidR="00F4136F" w:rsidRDefault="00E27E4F">
            <w:pPr>
              <w:pStyle w:val="2"/>
              <w:framePr w:w="6240" w:h="4272" w:wrap="around" w:vAnchor="page" w:hAnchor="page" w:x="3037" w:y="8396"/>
              <w:shd w:val="clear" w:color="auto" w:fill="auto"/>
              <w:spacing w:after="0" w:line="173" w:lineRule="exact"/>
              <w:ind w:right="160"/>
              <w:jc w:val="right"/>
            </w:pPr>
            <w:r>
              <w:rPr>
                <w:rStyle w:val="BodytextSpacing2pt4"/>
              </w:rPr>
              <w:t>100</w:t>
            </w:r>
          </w:p>
          <w:p w14:paraId="5D29998A" w14:textId="77777777" w:rsidR="00F4136F" w:rsidRDefault="00E27E4F">
            <w:pPr>
              <w:pStyle w:val="2"/>
              <w:framePr w:w="6240" w:h="4272" w:wrap="around" w:vAnchor="page" w:hAnchor="page" w:x="3037" w:y="8396"/>
              <w:shd w:val="clear" w:color="auto" w:fill="auto"/>
              <w:spacing w:after="0" w:line="173" w:lineRule="exact"/>
              <w:ind w:right="160"/>
              <w:jc w:val="right"/>
            </w:pPr>
            <w:r>
              <w:rPr>
                <w:rStyle w:val="BodytextSpacing2pt4"/>
              </w:rPr>
              <w:t>64</w:t>
            </w:r>
          </w:p>
          <w:p w14:paraId="5D29998B" w14:textId="77777777" w:rsidR="00F4136F" w:rsidRDefault="00E27E4F">
            <w:pPr>
              <w:pStyle w:val="2"/>
              <w:framePr w:w="6240" w:h="4272" w:wrap="around" w:vAnchor="page" w:hAnchor="page" w:x="3037" w:y="8396"/>
              <w:shd w:val="clear" w:color="auto" w:fill="auto"/>
              <w:spacing w:after="0" w:line="173" w:lineRule="exact"/>
              <w:ind w:right="160"/>
              <w:jc w:val="right"/>
            </w:pPr>
            <w:r>
              <w:rPr>
                <w:rStyle w:val="BodytextSpacing2pt4"/>
              </w:rPr>
              <w:t>4</w:t>
            </w:r>
          </w:p>
          <w:p w14:paraId="5D29998C" w14:textId="77777777" w:rsidR="00F4136F" w:rsidRDefault="00E27E4F">
            <w:pPr>
              <w:pStyle w:val="2"/>
              <w:framePr w:w="6240" w:h="4272" w:wrap="around" w:vAnchor="page" w:hAnchor="page" w:x="3037" w:y="8396"/>
              <w:shd w:val="clear" w:color="auto" w:fill="auto"/>
              <w:spacing w:after="0" w:line="173" w:lineRule="exact"/>
              <w:ind w:right="160"/>
              <w:jc w:val="right"/>
            </w:pPr>
            <w:r>
              <w:rPr>
                <w:rStyle w:val="BodytextSpacing2pt4"/>
              </w:rPr>
              <w:t>0</w:t>
            </w:r>
          </w:p>
        </w:tc>
        <w:tc>
          <w:tcPr>
            <w:tcW w:w="1210" w:type="dxa"/>
            <w:tcBorders>
              <w:top w:val="single" w:sz="4" w:space="0" w:color="auto"/>
              <w:left w:val="single" w:sz="4" w:space="0" w:color="auto"/>
              <w:right w:val="single" w:sz="4" w:space="0" w:color="auto"/>
            </w:tcBorders>
            <w:shd w:val="clear" w:color="auto" w:fill="FFFFFF"/>
          </w:tcPr>
          <w:p w14:paraId="5D29998D" w14:textId="77777777" w:rsidR="00F4136F" w:rsidRDefault="00F4136F">
            <w:pPr>
              <w:framePr w:w="6240" w:h="4272" w:wrap="around" w:vAnchor="page" w:hAnchor="page" w:x="3037" w:y="8396"/>
              <w:rPr>
                <w:sz w:val="10"/>
                <w:szCs w:val="10"/>
              </w:rPr>
            </w:pPr>
          </w:p>
        </w:tc>
      </w:tr>
      <w:tr w:rsidR="00F4136F" w14:paraId="5D299997" w14:textId="77777777">
        <w:trPr>
          <w:trHeight w:hRule="exact" w:val="826"/>
        </w:trPr>
        <w:tc>
          <w:tcPr>
            <w:tcW w:w="1358" w:type="dxa"/>
            <w:tcBorders>
              <w:top w:val="single" w:sz="4" w:space="0" w:color="auto"/>
              <w:left w:val="single" w:sz="4" w:space="0" w:color="auto"/>
            </w:tcBorders>
            <w:shd w:val="clear" w:color="auto" w:fill="FFFFFF"/>
            <w:vAlign w:val="bottom"/>
          </w:tcPr>
          <w:p w14:paraId="5D29998F" w14:textId="77777777" w:rsidR="00F4136F" w:rsidRDefault="00E27E4F">
            <w:pPr>
              <w:pStyle w:val="2"/>
              <w:framePr w:w="6240" w:h="4272" w:wrap="around" w:vAnchor="page" w:hAnchor="page" w:x="3037" w:y="8396"/>
              <w:shd w:val="clear" w:color="auto" w:fill="auto"/>
              <w:spacing w:after="0" w:line="160" w:lineRule="exact"/>
              <w:ind w:left="640"/>
            </w:pPr>
            <w:r>
              <w:rPr>
                <w:rStyle w:val="BodytextSpacing2pt4"/>
              </w:rPr>
              <w:t>1= 1</w:t>
            </w:r>
          </w:p>
        </w:tc>
        <w:tc>
          <w:tcPr>
            <w:tcW w:w="614" w:type="dxa"/>
            <w:tcBorders>
              <w:top w:val="single" w:sz="4" w:space="0" w:color="auto"/>
              <w:left w:val="single" w:sz="4" w:space="0" w:color="auto"/>
            </w:tcBorders>
            <w:shd w:val="clear" w:color="auto" w:fill="FFFFFF"/>
          </w:tcPr>
          <w:p w14:paraId="5D299990" w14:textId="77777777" w:rsidR="00F4136F" w:rsidRDefault="00F4136F">
            <w:pPr>
              <w:framePr w:w="6240" w:h="4272" w:wrap="around" w:vAnchor="page" w:hAnchor="page" w:x="3037" w:y="8396"/>
              <w:rPr>
                <w:sz w:val="10"/>
                <w:szCs w:val="10"/>
              </w:rPr>
            </w:pPr>
          </w:p>
        </w:tc>
        <w:tc>
          <w:tcPr>
            <w:tcW w:w="614" w:type="dxa"/>
            <w:tcBorders>
              <w:top w:val="single" w:sz="4" w:space="0" w:color="auto"/>
              <w:left w:val="single" w:sz="4" w:space="0" w:color="auto"/>
            </w:tcBorders>
            <w:shd w:val="clear" w:color="auto" w:fill="FFFFFF"/>
            <w:vAlign w:val="center"/>
          </w:tcPr>
          <w:p w14:paraId="5D299991" w14:textId="77777777" w:rsidR="00F4136F" w:rsidRDefault="00E27E4F">
            <w:pPr>
              <w:pStyle w:val="2"/>
              <w:framePr w:w="6240" w:h="4272" w:wrap="around" w:vAnchor="page" w:hAnchor="page" w:x="3037" w:y="8396"/>
              <w:shd w:val="clear" w:color="auto" w:fill="auto"/>
              <w:spacing w:after="0" w:line="160" w:lineRule="exact"/>
              <w:ind w:right="220"/>
              <w:jc w:val="right"/>
            </w:pPr>
            <w:r>
              <w:rPr>
                <w:rStyle w:val="BodytextSpacing2pt4"/>
              </w:rPr>
              <w:t>42</w:t>
            </w:r>
          </w:p>
        </w:tc>
        <w:tc>
          <w:tcPr>
            <w:tcW w:w="614" w:type="dxa"/>
            <w:tcBorders>
              <w:top w:val="single" w:sz="4" w:space="0" w:color="auto"/>
              <w:left w:val="single" w:sz="4" w:space="0" w:color="auto"/>
            </w:tcBorders>
            <w:shd w:val="clear" w:color="auto" w:fill="FFFFFF"/>
          </w:tcPr>
          <w:p w14:paraId="5D299992" w14:textId="77777777" w:rsidR="00F4136F" w:rsidRDefault="00F4136F">
            <w:pPr>
              <w:framePr w:w="6240" w:h="4272" w:wrap="around" w:vAnchor="page" w:hAnchor="page" w:x="3037" w:y="8396"/>
              <w:rPr>
                <w:sz w:val="10"/>
                <w:szCs w:val="10"/>
              </w:rPr>
            </w:pPr>
          </w:p>
        </w:tc>
        <w:tc>
          <w:tcPr>
            <w:tcW w:w="614" w:type="dxa"/>
            <w:tcBorders>
              <w:top w:val="single" w:sz="4" w:space="0" w:color="auto"/>
              <w:left w:val="single" w:sz="4" w:space="0" w:color="auto"/>
            </w:tcBorders>
            <w:shd w:val="clear" w:color="auto" w:fill="FFFFFF"/>
            <w:vAlign w:val="center"/>
          </w:tcPr>
          <w:p w14:paraId="5D299993" w14:textId="77777777" w:rsidR="00F4136F" w:rsidRDefault="00E27E4F">
            <w:pPr>
              <w:pStyle w:val="2"/>
              <w:framePr w:w="6240" w:h="4272" w:wrap="around" w:vAnchor="page" w:hAnchor="page" w:x="3037" w:y="8396"/>
              <w:shd w:val="clear" w:color="auto" w:fill="auto"/>
              <w:spacing w:after="0" w:line="160" w:lineRule="exact"/>
              <w:ind w:right="220"/>
              <w:jc w:val="right"/>
            </w:pPr>
            <w:r>
              <w:rPr>
                <w:rStyle w:val="BodytextSpacing2pt4"/>
              </w:rPr>
              <w:t>56</w:t>
            </w:r>
          </w:p>
        </w:tc>
        <w:tc>
          <w:tcPr>
            <w:tcW w:w="610" w:type="dxa"/>
            <w:tcBorders>
              <w:top w:val="single" w:sz="4" w:space="0" w:color="auto"/>
              <w:left w:val="single" w:sz="4" w:space="0" w:color="auto"/>
            </w:tcBorders>
            <w:shd w:val="clear" w:color="auto" w:fill="FFFFFF"/>
          </w:tcPr>
          <w:p w14:paraId="5D299994" w14:textId="77777777" w:rsidR="00F4136F" w:rsidRDefault="00F4136F">
            <w:pPr>
              <w:framePr w:w="6240" w:h="4272" w:wrap="around" w:vAnchor="page" w:hAnchor="page" w:x="3037" w:y="8396"/>
              <w:rPr>
                <w:sz w:val="10"/>
                <w:szCs w:val="10"/>
              </w:rPr>
            </w:pPr>
          </w:p>
        </w:tc>
        <w:tc>
          <w:tcPr>
            <w:tcW w:w="605" w:type="dxa"/>
            <w:tcBorders>
              <w:top w:val="single" w:sz="4" w:space="0" w:color="auto"/>
              <w:left w:val="single" w:sz="4" w:space="0" w:color="auto"/>
            </w:tcBorders>
            <w:shd w:val="clear" w:color="auto" w:fill="FFFFFF"/>
            <w:vAlign w:val="center"/>
          </w:tcPr>
          <w:p w14:paraId="5D299995" w14:textId="77777777" w:rsidR="00F4136F" w:rsidRDefault="00E27E4F">
            <w:pPr>
              <w:pStyle w:val="2"/>
              <w:framePr w:w="6240" w:h="4272" w:wrap="around" w:vAnchor="page" w:hAnchor="page" w:x="3037" w:y="8396"/>
              <w:shd w:val="clear" w:color="auto" w:fill="auto"/>
              <w:spacing w:after="0" w:line="160" w:lineRule="exact"/>
              <w:ind w:right="160"/>
              <w:jc w:val="right"/>
            </w:pPr>
            <w:r>
              <w:rPr>
                <w:rStyle w:val="BodytextSpacing2pt4"/>
              </w:rPr>
              <w:t>168</w:t>
            </w:r>
          </w:p>
        </w:tc>
        <w:tc>
          <w:tcPr>
            <w:tcW w:w="1210" w:type="dxa"/>
            <w:tcBorders>
              <w:top w:val="single" w:sz="4" w:space="0" w:color="auto"/>
              <w:left w:val="single" w:sz="4" w:space="0" w:color="auto"/>
              <w:right w:val="single" w:sz="4" w:space="0" w:color="auto"/>
            </w:tcBorders>
            <w:shd w:val="clear" w:color="auto" w:fill="FFFFFF"/>
            <w:vAlign w:val="center"/>
          </w:tcPr>
          <w:p w14:paraId="5D299996" w14:textId="77777777" w:rsidR="00F4136F" w:rsidRDefault="00E27E4F">
            <w:pPr>
              <w:pStyle w:val="2"/>
              <w:framePr w:w="6240" w:h="4272" w:wrap="around" w:vAnchor="page" w:hAnchor="page" w:x="3037" w:y="8396"/>
              <w:shd w:val="clear" w:color="auto" w:fill="auto"/>
              <w:spacing w:after="0" w:line="160" w:lineRule="exact"/>
              <w:jc w:val="center"/>
            </w:pPr>
            <w:r>
              <w:rPr>
                <w:rStyle w:val="BodytextSpacing2pt4"/>
                <w:lang w:val="en-US" w:eastAsia="en-US" w:bidi="en-US"/>
              </w:rPr>
              <w:t>2Q/ = 266</w:t>
            </w:r>
          </w:p>
        </w:tc>
      </w:tr>
      <w:tr w:rsidR="00F4136F" w14:paraId="5D2999A0" w14:textId="77777777">
        <w:trPr>
          <w:trHeight w:hRule="exact" w:val="576"/>
        </w:trPr>
        <w:tc>
          <w:tcPr>
            <w:tcW w:w="1358" w:type="dxa"/>
            <w:tcBorders>
              <w:top w:val="single" w:sz="4" w:space="0" w:color="auto"/>
              <w:left w:val="single" w:sz="4" w:space="0" w:color="auto"/>
            </w:tcBorders>
            <w:shd w:val="clear" w:color="auto" w:fill="FFFFFF"/>
            <w:vAlign w:val="center"/>
          </w:tcPr>
          <w:p w14:paraId="5D299998" w14:textId="77777777" w:rsidR="00F4136F" w:rsidRDefault="00E27E4F">
            <w:pPr>
              <w:pStyle w:val="2"/>
              <w:framePr w:w="6240" w:h="4272" w:wrap="around" w:vAnchor="page" w:hAnchor="page" w:x="3037" w:y="8396"/>
              <w:shd w:val="clear" w:color="auto" w:fill="auto"/>
              <w:spacing w:after="0" w:line="160" w:lineRule="exact"/>
              <w:jc w:val="center"/>
            </w:pPr>
            <w:r>
              <w:rPr>
                <w:rStyle w:val="BodytextSpacing0pt4"/>
              </w:rPr>
              <w:t>77-2&gt;/,</w:t>
            </w:r>
          </w:p>
        </w:tc>
        <w:tc>
          <w:tcPr>
            <w:tcW w:w="614" w:type="dxa"/>
            <w:tcBorders>
              <w:top w:val="single" w:sz="4" w:space="0" w:color="auto"/>
              <w:left w:val="single" w:sz="4" w:space="0" w:color="auto"/>
            </w:tcBorders>
            <w:shd w:val="clear" w:color="auto" w:fill="FFFFFF"/>
            <w:vAlign w:val="center"/>
          </w:tcPr>
          <w:p w14:paraId="5D299999" w14:textId="77777777" w:rsidR="00F4136F" w:rsidRDefault="00E27E4F">
            <w:pPr>
              <w:pStyle w:val="2"/>
              <w:framePr w:w="6240" w:h="4272" w:wrap="around" w:vAnchor="page" w:hAnchor="page" w:x="3037" w:y="8396"/>
              <w:shd w:val="clear" w:color="auto" w:fill="auto"/>
              <w:spacing w:after="0" w:line="160" w:lineRule="exact"/>
              <w:ind w:right="200"/>
              <w:jc w:val="right"/>
            </w:pPr>
            <w:r>
              <w:rPr>
                <w:rStyle w:val="BodytextSpacing0pt4"/>
              </w:rPr>
              <w:t>8</w:t>
            </w:r>
          </w:p>
        </w:tc>
        <w:tc>
          <w:tcPr>
            <w:tcW w:w="614" w:type="dxa"/>
            <w:tcBorders>
              <w:top w:val="single" w:sz="4" w:space="0" w:color="auto"/>
              <w:left w:val="single" w:sz="4" w:space="0" w:color="auto"/>
            </w:tcBorders>
            <w:shd w:val="clear" w:color="auto" w:fill="FFFFFF"/>
          </w:tcPr>
          <w:p w14:paraId="5D29999A" w14:textId="77777777" w:rsidR="00F4136F" w:rsidRDefault="00F4136F">
            <w:pPr>
              <w:framePr w:w="6240" w:h="4272" w:wrap="around" w:vAnchor="page" w:hAnchor="page" w:x="3037" w:y="8396"/>
              <w:rPr>
                <w:sz w:val="10"/>
                <w:szCs w:val="10"/>
              </w:rPr>
            </w:pPr>
          </w:p>
        </w:tc>
        <w:tc>
          <w:tcPr>
            <w:tcW w:w="614" w:type="dxa"/>
            <w:tcBorders>
              <w:top w:val="single" w:sz="4" w:space="0" w:color="auto"/>
              <w:left w:val="single" w:sz="4" w:space="0" w:color="auto"/>
            </w:tcBorders>
            <w:shd w:val="clear" w:color="auto" w:fill="FFFFFF"/>
            <w:vAlign w:val="center"/>
          </w:tcPr>
          <w:p w14:paraId="5D29999B" w14:textId="77777777" w:rsidR="00F4136F" w:rsidRDefault="00E27E4F">
            <w:pPr>
              <w:pStyle w:val="2"/>
              <w:framePr w:w="6240" w:h="4272" w:wrap="around" w:vAnchor="page" w:hAnchor="page" w:x="3037" w:y="8396"/>
              <w:shd w:val="clear" w:color="auto" w:fill="auto"/>
              <w:spacing w:after="0" w:line="160" w:lineRule="exact"/>
              <w:ind w:left="240"/>
            </w:pPr>
            <w:r>
              <w:rPr>
                <w:rStyle w:val="BodytextSpacing0pt4"/>
              </w:rPr>
              <w:t>12</w:t>
            </w:r>
          </w:p>
        </w:tc>
        <w:tc>
          <w:tcPr>
            <w:tcW w:w="614" w:type="dxa"/>
            <w:tcBorders>
              <w:top w:val="single" w:sz="4" w:space="0" w:color="auto"/>
              <w:left w:val="single" w:sz="4" w:space="0" w:color="auto"/>
            </w:tcBorders>
            <w:shd w:val="clear" w:color="auto" w:fill="FFFFFF"/>
          </w:tcPr>
          <w:p w14:paraId="5D29999C" w14:textId="77777777" w:rsidR="00F4136F" w:rsidRDefault="00F4136F">
            <w:pPr>
              <w:framePr w:w="6240" w:h="4272" w:wrap="around" w:vAnchor="page" w:hAnchor="page" w:x="3037" w:y="8396"/>
              <w:rPr>
                <w:sz w:val="10"/>
                <w:szCs w:val="10"/>
              </w:rPr>
            </w:pPr>
          </w:p>
        </w:tc>
        <w:tc>
          <w:tcPr>
            <w:tcW w:w="610" w:type="dxa"/>
            <w:tcBorders>
              <w:top w:val="single" w:sz="4" w:space="0" w:color="auto"/>
              <w:left w:val="single" w:sz="4" w:space="0" w:color="auto"/>
            </w:tcBorders>
            <w:shd w:val="clear" w:color="auto" w:fill="FFFFFF"/>
            <w:vAlign w:val="center"/>
          </w:tcPr>
          <w:p w14:paraId="5D29999D" w14:textId="77777777" w:rsidR="00F4136F" w:rsidRDefault="00E27E4F">
            <w:pPr>
              <w:pStyle w:val="2"/>
              <w:framePr w:w="6240" w:h="4272" w:wrap="around" w:vAnchor="page" w:hAnchor="page" w:x="3037" w:y="8396"/>
              <w:shd w:val="clear" w:color="auto" w:fill="auto"/>
              <w:spacing w:after="0" w:line="160" w:lineRule="exact"/>
              <w:ind w:left="120"/>
            </w:pPr>
            <w:r>
              <w:rPr>
                <w:rStyle w:val="BodytextSpacing0pt4"/>
              </w:rPr>
              <w:t>—20</w:t>
            </w:r>
          </w:p>
        </w:tc>
        <w:tc>
          <w:tcPr>
            <w:tcW w:w="605" w:type="dxa"/>
            <w:tcBorders>
              <w:top w:val="single" w:sz="4" w:space="0" w:color="auto"/>
              <w:left w:val="single" w:sz="4" w:space="0" w:color="auto"/>
            </w:tcBorders>
            <w:shd w:val="clear" w:color="auto" w:fill="FFFFFF"/>
          </w:tcPr>
          <w:p w14:paraId="5D29999E" w14:textId="77777777" w:rsidR="00F4136F" w:rsidRDefault="00F4136F">
            <w:pPr>
              <w:framePr w:w="6240" w:h="4272" w:wrap="around" w:vAnchor="page" w:hAnchor="page" w:x="3037" w:y="8396"/>
              <w:rPr>
                <w:sz w:val="10"/>
                <w:szCs w:val="10"/>
              </w:rPr>
            </w:pPr>
          </w:p>
        </w:tc>
        <w:tc>
          <w:tcPr>
            <w:tcW w:w="1210" w:type="dxa"/>
            <w:tcBorders>
              <w:top w:val="single" w:sz="4" w:space="0" w:color="auto"/>
              <w:left w:val="single" w:sz="4" w:space="0" w:color="auto"/>
              <w:right w:val="single" w:sz="4" w:space="0" w:color="auto"/>
            </w:tcBorders>
            <w:shd w:val="clear" w:color="auto" w:fill="FFFFFF"/>
            <w:vAlign w:val="center"/>
          </w:tcPr>
          <w:p w14:paraId="5D29999F" w14:textId="77777777" w:rsidR="00F4136F" w:rsidRDefault="00E27E4F">
            <w:pPr>
              <w:pStyle w:val="2"/>
              <w:framePr w:w="6240" w:h="4272" w:wrap="around" w:vAnchor="page" w:hAnchor="page" w:x="3037" w:y="8396"/>
              <w:shd w:val="clear" w:color="auto" w:fill="auto"/>
              <w:spacing w:after="0" w:line="160" w:lineRule="exact"/>
              <w:jc w:val="center"/>
            </w:pPr>
            <w:r>
              <w:rPr>
                <w:rStyle w:val="BodytextSpacing0pt4"/>
              </w:rPr>
              <w:t>2ту=о</w:t>
            </w:r>
          </w:p>
        </w:tc>
      </w:tr>
      <w:tr w:rsidR="00F4136F" w14:paraId="5D2999A9" w14:textId="77777777">
        <w:trPr>
          <w:trHeight w:hRule="exact" w:val="586"/>
        </w:trPr>
        <w:tc>
          <w:tcPr>
            <w:tcW w:w="1358" w:type="dxa"/>
            <w:tcBorders>
              <w:top w:val="single" w:sz="4" w:space="0" w:color="auto"/>
              <w:left w:val="single" w:sz="4" w:space="0" w:color="auto"/>
              <w:bottom w:val="single" w:sz="4" w:space="0" w:color="auto"/>
            </w:tcBorders>
            <w:shd w:val="clear" w:color="auto" w:fill="FFFFFF"/>
            <w:vAlign w:val="center"/>
          </w:tcPr>
          <w:p w14:paraId="5D2999A1" w14:textId="77777777" w:rsidR="00F4136F" w:rsidRDefault="00E27E4F">
            <w:pPr>
              <w:pStyle w:val="2"/>
              <w:framePr w:w="6240" w:h="4272" w:wrap="around" w:vAnchor="page" w:hAnchor="page" w:x="3037" w:y="8396"/>
              <w:shd w:val="clear" w:color="auto" w:fill="auto"/>
              <w:spacing w:after="0" w:line="160" w:lineRule="exact"/>
              <w:ind w:left="640"/>
            </w:pPr>
            <w:r>
              <w:rPr>
                <w:rStyle w:val="BodytextItalicc"/>
                <w:lang w:val="ru-RU" w:eastAsia="ru-RU" w:bidi="ru-RU"/>
              </w:rPr>
              <w:t>т)</w:t>
            </w:r>
          </w:p>
        </w:tc>
        <w:tc>
          <w:tcPr>
            <w:tcW w:w="614" w:type="dxa"/>
            <w:tcBorders>
              <w:top w:val="single" w:sz="4" w:space="0" w:color="auto"/>
              <w:left w:val="single" w:sz="4" w:space="0" w:color="auto"/>
              <w:bottom w:val="single" w:sz="4" w:space="0" w:color="auto"/>
            </w:tcBorders>
            <w:shd w:val="clear" w:color="auto" w:fill="FFFFFF"/>
            <w:vAlign w:val="center"/>
          </w:tcPr>
          <w:p w14:paraId="5D2999A2" w14:textId="77777777" w:rsidR="00F4136F" w:rsidRDefault="00E27E4F">
            <w:pPr>
              <w:pStyle w:val="2"/>
              <w:framePr w:w="6240" w:h="4272" w:wrap="around" w:vAnchor="page" w:hAnchor="page" w:x="3037" w:y="8396"/>
              <w:shd w:val="clear" w:color="auto" w:fill="auto"/>
              <w:spacing w:after="0" w:line="160" w:lineRule="exact"/>
              <w:ind w:right="200"/>
              <w:jc w:val="right"/>
            </w:pPr>
            <w:r>
              <w:rPr>
                <w:rStyle w:val="BodytextSpacing0pt4"/>
              </w:rPr>
              <w:t>64</w:t>
            </w:r>
          </w:p>
        </w:tc>
        <w:tc>
          <w:tcPr>
            <w:tcW w:w="614" w:type="dxa"/>
            <w:tcBorders>
              <w:top w:val="single" w:sz="4" w:space="0" w:color="auto"/>
              <w:left w:val="single" w:sz="4" w:space="0" w:color="auto"/>
              <w:bottom w:val="single" w:sz="4" w:space="0" w:color="auto"/>
            </w:tcBorders>
            <w:shd w:val="clear" w:color="auto" w:fill="FFFFFF"/>
          </w:tcPr>
          <w:p w14:paraId="5D2999A3" w14:textId="77777777" w:rsidR="00F4136F" w:rsidRDefault="00F4136F">
            <w:pPr>
              <w:framePr w:w="6240" w:h="4272" w:wrap="around" w:vAnchor="page" w:hAnchor="page" w:x="3037" w:y="8396"/>
              <w:rPr>
                <w:sz w:val="10"/>
                <w:szCs w:val="10"/>
              </w:rPr>
            </w:pPr>
          </w:p>
        </w:tc>
        <w:tc>
          <w:tcPr>
            <w:tcW w:w="614" w:type="dxa"/>
            <w:tcBorders>
              <w:top w:val="single" w:sz="4" w:space="0" w:color="auto"/>
              <w:left w:val="single" w:sz="4" w:space="0" w:color="auto"/>
              <w:bottom w:val="single" w:sz="4" w:space="0" w:color="auto"/>
            </w:tcBorders>
            <w:shd w:val="clear" w:color="auto" w:fill="FFFFFF"/>
            <w:vAlign w:val="center"/>
          </w:tcPr>
          <w:p w14:paraId="5D2999A4" w14:textId="77777777" w:rsidR="00F4136F" w:rsidRDefault="00E27E4F">
            <w:pPr>
              <w:pStyle w:val="2"/>
              <w:framePr w:w="6240" w:h="4272" w:wrap="around" w:vAnchor="page" w:hAnchor="page" w:x="3037" w:y="8396"/>
              <w:shd w:val="clear" w:color="auto" w:fill="auto"/>
              <w:spacing w:after="0" w:line="160" w:lineRule="exact"/>
              <w:ind w:left="240"/>
            </w:pPr>
            <w:r>
              <w:rPr>
                <w:rStyle w:val="BodytextSpacing0pt8"/>
              </w:rPr>
              <w:t>144</w:t>
            </w:r>
          </w:p>
        </w:tc>
        <w:tc>
          <w:tcPr>
            <w:tcW w:w="614" w:type="dxa"/>
            <w:tcBorders>
              <w:top w:val="single" w:sz="4" w:space="0" w:color="auto"/>
              <w:left w:val="single" w:sz="4" w:space="0" w:color="auto"/>
              <w:bottom w:val="single" w:sz="4" w:space="0" w:color="auto"/>
            </w:tcBorders>
            <w:shd w:val="clear" w:color="auto" w:fill="FFFFFF"/>
          </w:tcPr>
          <w:p w14:paraId="5D2999A5" w14:textId="77777777" w:rsidR="00F4136F" w:rsidRDefault="00F4136F">
            <w:pPr>
              <w:framePr w:w="6240" w:h="4272" w:wrap="around" w:vAnchor="page" w:hAnchor="page" w:x="3037" w:y="8396"/>
              <w:rPr>
                <w:sz w:val="10"/>
                <w:szCs w:val="10"/>
              </w:rPr>
            </w:pPr>
          </w:p>
        </w:tc>
        <w:tc>
          <w:tcPr>
            <w:tcW w:w="610" w:type="dxa"/>
            <w:tcBorders>
              <w:top w:val="single" w:sz="4" w:space="0" w:color="auto"/>
              <w:left w:val="single" w:sz="4" w:space="0" w:color="auto"/>
              <w:bottom w:val="single" w:sz="4" w:space="0" w:color="auto"/>
            </w:tcBorders>
            <w:shd w:val="clear" w:color="auto" w:fill="FFFFFF"/>
            <w:vAlign w:val="center"/>
          </w:tcPr>
          <w:p w14:paraId="5D2999A6" w14:textId="77777777" w:rsidR="00F4136F" w:rsidRDefault="00E27E4F">
            <w:pPr>
              <w:pStyle w:val="2"/>
              <w:framePr w:w="6240" w:h="4272" w:wrap="around" w:vAnchor="page" w:hAnchor="page" w:x="3037" w:y="8396"/>
              <w:shd w:val="clear" w:color="auto" w:fill="auto"/>
              <w:spacing w:after="0" w:line="160" w:lineRule="exact"/>
              <w:ind w:left="180"/>
            </w:pPr>
            <w:r>
              <w:rPr>
                <w:rStyle w:val="BodytextSpacing0pt4"/>
              </w:rPr>
              <w:t>400</w:t>
            </w:r>
          </w:p>
        </w:tc>
        <w:tc>
          <w:tcPr>
            <w:tcW w:w="605" w:type="dxa"/>
            <w:tcBorders>
              <w:top w:val="single" w:sz="4" w:space="0" w:color="auto"/>
              <w:left w:val="single" w:sz="4" w:space="0" w:color="auto"/>
              <w:bottom w:val="single" w:sz="4" w:space="0" w:color="auto"/>
            </w:tcBorders>
            <w:shd w:val="clear" w:color="auto" w:fill="FFFFFF"/>
          </w:tcPr>
          <w:p w14:paraId="5D2999A7" w14:textId="77777777" w:rsidR="00F4136F" w:rsidRDefault="00F4136F">
            <w:pPr>
              <w:framePr w:w="6240" w:h="4272" w:wrap="around" w:vAnchor="page" w:hAnchor="page" w:x="3037" w:y="8396"/>
              <w:rPr>
                <w:sz w:val="10"/>
                <w:szCs w:val="10"/>
              </w:rPr>
            </w:pPr>
          </w:p>
        </w:tc>
        <w:tc>
          <w:tcPr>
            <w:tcW w:w="1210" w:type="dxa"/>
            <w:tcBorders>
              <w:top w:val="single" w:sz="4" w:space="0" w:color="auto"/>
              <w:left w:val="single" w:sz="4" w:space="0" w:color="auto"/>
              <w:bottom w:val="single" w:sz="4" w:space="0" w:color="auto"/>
              <w:right w:val="single" w:sz="4" w:space="0" w:color="auto"/>
            </w:tcBorders>
            <w:shd w:val="clear" w:color="auto" w:fill="FFFFFF"/>
            <w:vAlign w:val="center"/>
          </w:tcPr>
          <w:p w14:paraId="5D2999A8" w14:textId="77777777" w:rsidR="00F4136F" w:rsidRDefault="00E27E4F">
            <w:pPr>
              <w:pStyle w:val="2"/>
              <w:framePr w:w="6240" w:h="4272" w:wrap="around" w:vAnchor="page" w:hAnchor="page" w:x="3037" w:y="8396"/>
              <w:shd w:val="clear" w:color="auto" w:fill="auto"/>
              <w:spacing w:after="0" w:line="160" w:lineRule="exact"/>
              <w:jc w:val="center"/>
            </w:pPr>
            <w:r>
              <w:rPr>
                <w:rStyle w:val="BodytextSpacing0pt4"/>
              </w:rPr>
              <w:t>2 77 = 608</w:t>
            </w:r>
          </w:p>
        </w:tc>
      </w:tr>
    </w:tbl>
    <w:p w14:paraId="5D2999AA" w14:textId="77777777" w:rsidR="00F4136F" w:rsidRDefault="00E27E4F">
      <w:pPr>
        <w:pStyle w:val="Headerorfooter50"/>
        <w:framePr w:wrap="around" w:vAnchor="page" w:hAnchor="page" w:x="8965" w:y="12758"/>
        <w:shd w:val="clear" w:color="auto" w:fill="auto"/>
        <w:spacing w:line="200" w:lineRule="exact"/>
        <w:ind w:left="20"/>
      </w:pPr>
      <w:r>
        <w:rPr>
          <w:rStyle w:val="Headerorfooter5Spacing0pt4"/>
        </w:rPr>
        <w:t>357</w:t>
      </w:r>
    </w:p>
    <w:p w14:paraId="5D2999A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9AC" w14:textId="77777777" w:rsidR="00F4136F" w:rsidRDefault="00E27E4F">
      <w:pPr>
        <w:pStyle w:val="Headerorfooter0"/>
        <w:framePr w:w="6326" w:h="210" w:hRule="exact" w:wrap="around" w:vAnchor="page" w:hAnchor="page" w:x="2970" w:y="2911"/>
        <w:shd w:val="clear" w:color="auto" w:fill="auto"/>
        <w:spacing w:line="160" w:lineRule="exact"/>
        <w:ind w:left="20"/>
      </w:pPr>
      <w:r>
        <w:rPr>
          <w:rStyle w:val="HeaderorfooterSpacing0pt3"/>
        </w:rPr>
        <w:t>и (****)):</w:t>
      </w:r>
    </w:p>
    <w:p w14:paraId="5D2999AD" w14:textId="77777777" w:rsidR="00F4136F" w:rsidRDefault="00E27E4F">
      <w:pPr>
        <w:pStyle w:val="Bodytext50"/>
        <w:framePr w:w="6250" w:h="9518" w:hRule="exact" w:wrap="around" w:vAnchor="page" w:hAnchor="page" w:x="3022" w:y="3154"/>
        <w:shd w:val="clear" w:color="auto" w:fill="auto"/>
        <w:spacing w:before="0" w:after="375" w:line="160" w:lineRule="exact"/>
        <w:ind w:left="40" w:firstLine="0"/>
        <w:jc w:val="center"/>
      </w:pPr>
      <w:r>
        <w:rPr>
          <w:rStyle w:val="Bodytext5Spacing0pt8"/>
        </w:rPr>
        <w:t xml:space="preserve">йобщ = 2 </w:t>
      </w:r>
      <w:r>
        <w:rPr>
          <w:rStyle w:val="Bodytext5Spacing0pt8"/>
          <w:lang w:val="en-US" w:eastAsia="en-US" w:bidi="en-US"/>
        </w:rPr>
        <w:t xml:space="preserve">Q/ </w:t>
      </w:r>
      <w:r>
        <w:rPr>
          <w:rStyle w:val="Bodytext5Spacing0pt8"/>
        </w:rPr>
        <w:t xml:space="preserve">- |^ </w:t>
      </w:r>
      <w:r>
        <w:rPr>
          <w:rStyle w:val="Bodytext5Spacing0pt8"/>
          <w:lang w:val="en-US" w:eastAsia="en-US" w:bidi="en-US"/>
        </w:rPr>
        <w:t xml:space="preserve">(^2 </w:t>
      </w:r>
      <w:r>
        <w:rPr>
          <w:rStyle w:val="Bodytext5Italicfa"/>
          <w:lang w:val="en-US" w:eastAsia="en-US" w:bidi="en-US"/>
        </w:rPr>
        <w:t>T^j j</w:t>
      </w:r>
      <w:r>
        <w:rPr>
          <w:rStyle w:val="Bodytext5Spacing0pt8"/>
          <w:lang w:val="en-US" w:eastAsia="en-US" w:bidi="en-US"/>
        </w:rPr>
        <w:t xml:space="preserve"> (</w:t>
      </w:r>
      <w:r>
        <w:rPr>
          <w:rStyle w:val="Bodytext5Italicfa"/>
          <w:lang w:val="en-US" w:eastAsia="en-US" w:bidi="en-US"/>
        </w:rPr>
        <w:t>pq)</w:t>
      </w:r>
      <w:r>
        <w:rPr>
          <w:rStyle w:val="Bodytext5Spacing0pt8"/>
          <w:lang w:val="en-US" w:eastAsia="en-US" w:bidi="en-US"/>
        </w:rPr>
        <w:t xml:space="preserve"> J = 266 - 0 = 266;</w:t>
      </w:r>
    </w:p>
    <w:p w14:paraId="5D2999AE" w14:textId="77777777" w:rsidR="00F4136F" w:rsidRDefault="00E27E4F">
      <w:pPr>
        <w:pStyle w:val="Bodytext50"/>
        <w:framePr w:w="6250" w:h="9518" w:hRule="exact" w:wrap="around" w:vAnchor="page" w:hAnchor="page" w:x="3022" w:y="3154"/>
        <w:shd w:val="clear" w:color="auto" w:fill="auto"/>
        <w:spacing w:before="0" w:after="172" w:line="160" w:lineRule="exact"/>
        <w:ind w:left="40" w:firstLine="0"/>
        <w:jc w:val="center"/>
      </w:pPr>
      <w:r>
        <w:rPr>
          <w:rStyle w:val="Bodytext5Spacing0pt8"/>
          <w:lang w:val="en-US" w:eastAsia="en-US" w:bidi="en-US"/>
        </w:rPr>
        <w:t xml:space="preserve">s*.„ = [^2 </w:t>
      </w:r>
      <w:r>
        <w:rPr>
          <w:rStyle w:val="Bodytext5Italicfa"/>
          <w:vertAlign w:val="superscript"/>
          <w:lang w:val="en-US" w:eastAsia="en-US" w:bidi="en-US"/>
        </w:rPr>
        <w:t>T</w:t>
      </w:r>
      <w:r>
        <w:rPr>
          <w:rStyle w:val="Bodytext5Italicfa"/>
          <w:lang w:val="en-US" w:eastAsia="en-US" w:bidi="en-US"/>
        </w:rPr>
        <w:t>V^</w:t>
      </w:r>
      <w:r>
        <w:rPr>
          <w:rStyle w:val="Bodytext5Spacing0pt8"/>
          <w:lang w:val="en-US" w:eastAsia="en-US" w:bidi="en-US"/>
        </w:rPr>
        <w:t xml:space="preserve"> “ [( S </w:t>
      </w:r>
      <w:r>
        <w:rPr>
          <w:rStyle w:val="Bodytext5Italicfa"/>
          <w:vertAlign w:val="superscript"/>
          <w:lang w:val="en-US" w:eastAsia="en-US" w:bidi="en-US"/>
        </w:rPr>
        <w:t>T</w:t>
      </w:r>
      <w:r>
        <w:rPr>
          <w:rStyle w:val="Bodytext5Italicfa"/>
          <w:lang w:val="en-US" w:eastAsia="en-US" w:bidi="en-US"/>
        </w:rPr>
        <w:t>s) I to)</w:t>
      </w:r>
      <w:r>
        <w:rPr>
          <w:rStyle w:val="Bodytext5Spacing0pt8"/>
          <w:lang w:val="en-US" w:eastAsia="en-US" w:bidi="en-US"/>
        </w:rPr>
        <w:t xml:space="preserve"> ] = </w:t>
      </w:r>
      <w:r>
        <w:rPr>
          <w:rStyle w:val="Bodytext5Spacing0pt8"/>
        </w:rPr>
        <w:t xml:space="preserve">(608/4) </w:t>
      </w:r>
      <w:r>
        <w:rPr>
          <w:rStyle w:val="Bodytext5Spacing0pt8"/>
          <w:lang w:val="en-US" w:eastAsia="en-US" w:bidi="en-US"/>
        </w:rPr>
        <w:t>- 0= 152.</w:t>
      </w:r>
    </w:p>
    <w:p w14:paraId="5D2999AF" w14:textId="77777777" w:rsidR="00F4136F" w:rsidRDefault="00E27E4F">
      <w:pPr>
        <w:pStyle w:val="Bodytext50"/>
        <w:framePr w:w="6250" w:h="9518" w:hRule="exact" w:wrap="around" w:vAnchor="page" w:hAnchor="page" w:x="3022" w:y="3154"/>
        <w:shd w:val="clear" w:color="auto" w:fill="auto"/>
        <w:spacing w:before="0" w:line="283" w:lineRule="exact"/>
        <w:ind w:left="20" w:firstLine="360"/>
      </w:pPr>
      <w:r>
        <w:rPr>
          <w:rStyle w:val="Bodytext5Spacing0pt8"/>
        </w:rPr>
        <w:t>Найдем остаточную сумму квадратов отклонений:</w:t>
      </w:r>
    </w:p>
    <w:p w14:paraId="5D2999B0" w14:textId="77777777" w:rsidR="00F4136F" w:rsidRDefault="00E27E4F">
      <w:pPr>
        <w:pStyle w:val="Bodytext50"/>
        <w:framePr w:w="6250" w:h="9518" w:hRule="exact" w:wrap="around" w:vAnchor="page" w:hAnchor="page" w:x="3022" w:y="3154"/>
        <w:shd w:val="clear" w:color="auto" w:fill="auto"/>
        <w:tabs>
          <w:tab w:val="right" w:pos="3113"/>
          <w:tab w:val="right" w:pos="3314"/>
          <w:tab w:val="right" w:pos="3585"/>
          <w:tab w:val="left" w:pos="3857"/>
        </w:tabs>
        <w:spacing w:before="0" w:line="283" w:lineRule="exact"/>
        <w:ind w:left="1380" w:firstLine="0"/>
      </w:pPr>
      <w:r>
        <w:rPr>
          <w:rStyle w:val="Bodytext5SmallCaps2"/>
        </w:rPr>
        <w:t>Soct</w:t>
      </w:r>
      <w:r>
        <w:rPr>
          <w:rStyle w:val="Bodytext5Spacing0pt8"/>
          <w:lang w:val="en-US" w:eastAsia="en-US" w:bidi="en-US"/>
        </w:rPr>
        <w:t xml:space="preserve"> </w:t>
      </w:r>
      <w:r>
        <w:rPr>
          <w:rStyle w:val="Bodytext5Spacing0pt8"/>
        </w:rPr>
        <w:t>—</w:t>
      </w:r>
      <w:r>
        <w:rPr>
          <w:rStyle w:val="Bodytext5Spacing0pt8"/>
        </w:rPr>
        <w:tab/>
        <w:t>^факт</w:t>
      </w:r>
      <w:r>
        <w:rPr>
          <w:rStyle w:val="Bodytext5Spacing0pt8"/>
        </w:rPr>
        <w:tab/>
      </w:r>
      <w:r>
        <w:rPr>
          <w:rStyle w:val="Bodytext5Spacing0pt8"/>
          <w:vertAlign w:val="superscript"/>
        </w:rPr>
        <w:t>=</w:t>
      </w:r>
      <w:r>
        <w:rPr>
          <w:rStyle w:val="Bodytext5Spacing0pt8"/>
        </w:rPr>
        <w:tab/>
        <w:t>266</w:t>
      </w:r>
      <w:r>
        <w:rPr>
          <w:rStyle w:val="Bodytext5Spacing0pt8"/>
        </w:rPr>
        <w:tab/>
        <w:t>152 =114.</w:t>
      </w:r>
    </w:p>
    <w:p w14:paraId="5D2999B1" w14:textId="77777777" w:rsidR="00F4136F" w:rsidRDefault="00E27E4F">
      <w:pPr>
        <w:pStyle w:val="Bodytext50"/>
        <w:framePr w:w="6250" w:h="9518" w:hRule="exact" w:wrap="around" w:vAnchor="page" w:hAnchor="page" w:x="3022" w:y="3154"/>
        <w:shd w:val="clear" w:color="auto" w:fill="auto"/>
        <w:spacing w:before="0" w:line="283" w:lineRule="exact"/>
        <w:ind w:left="20" w:firstLine="360"/>
      </w:pPr>
      <w:r>
        <w:rPr>
          <w:rStyle w:val="Bodytext5Spacing0pt8"/>
        </w:rPr>
        <w:t>Найдем факторную и остаточную дисперсии:</w:t>
      </w:r>
    </w:p>
    <w:p w14:paraId="5D2999B2" w14:textId="77777777" w:rsidR="00F4136F" w:rsidRDefault="00E27E4F">
      <w:pPr>
        <w:pStyle w:val="Bodytext40"/>
        <w:framePr w:w="6250" w:h="9518" w:hRule="exact" w:wrap="around" w:vAnchor="page" w:hAnchor="page" w:x="3022" w:y="3154"/>
        <w:shd w:val="clear" w:color="auto" w:fill="auto"/>
        <w:spacing w:line="200" w:lineRule="exact"/>
        <w:ind w:left="40" w:firstLine="0"/>
      </w:pPr>
      <w:r>
        <w:rPr>
          <w:rStyle w:val="Bodytext4Spacing0pt8"/>
          <w:b/>
          <w:bCs/>
        </w:rPr>
        <w:t>^факт = 5</w:t>
      </w:r>
      <w:r>
        <w:rPr>
          <w:rStyle w:val="Bodytext4Spacing0pt8"/>
          <w:b/>
          <w:bCs/>
          <w:vertAlign w:val="subscript"/>
        </w:rPr>
        <w:t>факт</w:t>
      </w:r>
      <w:r>
        <w:rPr>
          <w:rStyle w:val="Bodytext4Spacing0pt8"/>
          <w:b/>
          <w:bCs/>
        </w:rPr>
        <w:t>/(р - 1) = 152/(3 —1) = 76;</w:t>
      </w:r>
    </w:p>
    <w:p w14:paraId="5D2999B3" w14:textId="77777777" w:rsidR="00F4136F" w:rsidRDefault="00E27E4F">
      <w:pPr>
        <w:pStyle w:val="Bodytext40"/>
        <w:framePr w:w="6250" w:h="9518" w:hRule="exact" w:wrap="around" w:vAnchor="page" w:hAnchor="page" w:x="3022" w:y="3154"/>
        <w:shd w:val="clear" w:color="auto" w:fill="auto"/>
        <w:spacing w:after="132" w:line="200" w:lineRule="exact"/>
        <w:ind w:left="40" w:firstLine="0"/>
      </w:pPr>
      <w:r>
        <w:rPr>
          <w:rStyle w:val="Bodytext4Spacing0pt8"/>
          <w:b/>
          <w:bCs/>
          <w:lang w:val="en-US" w:eastAsia="en-US" w:bidi="en-US"/>
        </w:rPr>
        <w:t>sScr = S</w:t>
      </w:r>
      <w:r>
        <w:rPr>
          <w:rStyle w:val="Bodytext4Spacing0pt8"/>
          <w:b/>
          <w:bCs/>
          <w:vertAlign w:val="subscript"/>
          <w:lang w:val="en-US" w:eastAsia="en-US" w:bidi="en-US"/>
        </w:rPr>
        <w:t>OCT</w:t>
      </w:r>
      <w:r>
        <w:rPr>
          <w:rStyle w:val="Bodytext4Spacing0pt8"/>
          <w:b/>
          <w:bCs/>
          <w:lang w:val="en-US" w:eastAsia="en-US" w:bidi="en-US"/>
        </w:rPr>
        <w:t xml:space="preserve">/(p(&lt;7-l))= </w:t>
      </w:r>
      <w:r>
        <w:rPr>
          <w:rStyle w:val="Bodytext4Spacing0pt8"/>
          <w:b/>
          <w:bCs/>
        </w:rPr>
        <w:t xml:space="preserve">П4/3 </w:t>
      </w:r>
      <w:r>
        <w:rPr>
          <w:rStyle w:val="Bodytext4Spacing2pt7"/>
          <w:b/>
          <w:bCs/>
        </w:rPr>
        <w:t>(4-1)=</w:t>
      </w:r>
      <w:r>
        <w:rPr>
          <w:rStyle w:val="Bodytext4Spacing0pt8"/>
          <w:b/>
          <w:bCs/>
        </w:rPr>
        <w:t xml:space="preserve"> 114/9- 12,67.</w:t>
      </w:r>
    </w:p>
    <w:p w14:paraId="5D2999B4" w14:textId="77777777" w:rsidR="00F4136F" w:rsidRDefault="00E27E4F">
      <w:pPr>
        <w:pStyle w:val="Bodytext50"/>
        <w:framePr w:w="6250" w:h="9518" w:hRule="exact" w:wrap="around" w:vAnchor="page" w:hAnchor="page" w:x="3022" w:y="3154"/>
        <w:shd w:val="clear" w:color="auto" w:fill="auto"/>
        <w:spacing w:before="0" w:after="194" w:line="178" w:lineRule="exact"/>
        <w:ind w:left="20" w:right="20" w:firstLine="360"/>
      </w:pPr>
      <w:r>
        <w:rPr>
          <w:rStyle w:val="Bodytext5Spacing0pt8"/>
        </w:rPr>
        <w:t xml:space="preserve">Сравним факторную и остаточную дисперсии по критерию </w:t>
      </w:r>
      <w:r>
        <w:rPr>
          <w:rStyle w:val="Bodytext5Italicfa"/>
          <w:lang w:val="en-US" w:eastAsia="en-US" w:bidi="en-US"/>
        </w:rPr>
        <w:t>F</w:t>
      </w:r>
      <w:r>
        <w:rPr>
          <w:rStyle w:val="Bodytext5Spacing0pt8"/>
          <w:lang w:val="en-US" w:eastAsia="en-US" w:bidi="en-US"/>
        </w:rPr>
        <w:t xml:space="preserve"> </w:t>
      </w:r>
      <w:r>
        <w:rPr>
          <w:rStyle w:val="Bodytext5Spacing0pt8"/>
        </w:rPr>
        <w:t xml:space="preserve">(см. гл. </w:t>
      </w:r>
      <w:r>
        <w:rPr>
          <w:rStyle w:val="Bodytext5Spacing2pt7"/>
        </w:rPr>
        <w:t>XIX,</w:t>
      </w:r>
      <w:r>
        <w:rPr>
          <w:rStyle w:val="Bodytext5Spacing0pt8"/>
        </w:rPr>
        <w:t xml:space="preserve"> §8), для чего найдем наблюдаемое значение критерия:</w:t>
      </w:r>
    </w:p>
    <w:p w14:paraId="5D2999B5" w14:textId="77777777" w:rsidR="00F4136F" w:rsidRDefault="00E27E4F">
      <w:pPr>
        <w:pStyle w:val="Bodytext50"/>
        <w:framePr w:w="6250" w:h="9518" w:hRule="exact" w:wrap="around" w:vAnchor="page" w:hAnchor="page" w:x="3022" w:y="3154"/>
        <w:shd w:val="clear" w:color="auto" w:fill="auto"/>
        <w:spacing w:before="0" w:after="136" w:line="160" w:lineRule="exact"/>
        <w:ind w:left="1520" w:firstLine="0"/>
        <w:jc w:val="left"/>
      </w:pPr>
      <w:r>
        <w:rPr>
          <w:rStyle w:val="Bodytext5Spacing0pt8"/>
        </w:rPr>
        <w:t xml:space="preserve">/^набл </w:t>
      </w:r>
      <w:r>
        <w:rPr>
          <w:rStyle w:val="Bodytext5Spacing0pt8"/>
          <w:vertAlign w:val="superscript"/>
        </w:rPr>
        <w:t xml:space="preserve">= </w:t>
      </w:r>
      <w:r>
        <w:rPr>
          <w:rStyle w:val="Bodytext5Spacing0pt8"/>
          <w:vertAlign w:val="superscript"/>
          <w:lang w:val="en-US" w:eastAsia="en-US" w:bidi="en-US"/>
        </w:rPr>
        <w:t>s</w:t>
      </w:r>
      <w:r>
        <w:rPr>
          <w:rStyle w:val="Bodytext5Spacing0pt8"/>
          <w:lang w:val="en-US" w:eastAsia="en-US" w:bidi="en-US"/>
        </w:rPr>
        <w:t>4&gt;aKT/</w:t>
      </w:r>
      <w:r>
        <w:rPr>
          <w:rStyle w:val="Bodytext5Spacing0pt8"/>
          <w:vertAlign w:val="superscript"/>
          <w:lang w:val="en-US" w:eastAsia="en-US" w:bidi="en-US"/>
        </w:rPr>
        <w:t>s</w:t>
      </w:r>
      <w:r>
        <w:rPr>
          <w:rStyle w:val="Bodytext5Spacing0pt8"/>
          <w:lang w:val="en-US" w:eastAsia="en-US" w:bidi="en-US"/>
        </w:rPr>
        <w:t xml:space="preserve">oCT </w:t>
      </w:r>
      <w:r>
        <w:rPr>
          <w:rStyle w:val="Bodytext5Spacing0pt8"/>
          <w:vertAlign w:val="superscript"/>
          <w:lang w:val="en-US" w:eastAsia="en-US" w:bidi="en-US"/>
        </w:rPr>
        <w:t>=</w:t>
      </w:r>
      <w:r>
        <w:rPr>
          <w:rStyle w:val="Bodytext5Spacing0pt8"/>
          <w:lang w:val="en-US" w:eastAsia="en-US" w:bidi="en-US"/>
        </w:rPr>
        <w:t xml:space="preserve"> </w:t>
      </w:r>
      <w:r>
        <w:rPr>
          <w:rStyle w:val="Bodytext5Spacing0pt8"/>
        </w:rPr>
        <w:t>76/12,67 = 6.</w:t>
      </w:r>
    </w:p>
    <w:p w14:paraId="5D2999B6" w14:textId="77777777" w:rsidR="00F4136F" w:rsidRDefault="00E27E4F">
      <w:pPr>
        <w:pStyle w:val="Bodytext50"/>
        <w:framePr w:w="6250" w:h="9518" w:hRule="exact" w:wrap="around" w:vAnchor="page" w:hAnchor="page" w:x="3022" w:y="3154"/>
        <w:shd w:val="clear" w:color="auto" w:fill="auto"/>
        <w:spacing w:before="0" w:after="194" w:line="178" w:lineRule="exact"/>
        <w:ind w:left="20" w:right="20" w:firstLine="360"/>
      </w:pPr>
      <w:r>
        <w:rPr>
          <w:rStyle w:val="Bodytext5Spacing0pt8"/>
        </w:rPr>
        <w:t xml:space="preserve">Учитывая, что число степеней свободы числителя </w:t>
      </w:r>
      <w:r>
        <w:rPr>
          <w:rStyle w:val="Bodytext5Italicfa"/>
          <w:lang w:val="en-US" w:eastAsia="en-US" w:bidi="en-US"/>
        </w:rPr>
        <w:t>k</w:t>
      </w:r>
      <w:r>
        <w:rPr>
          <w:rStyle w:val="Bodytext5Italicfa"/>
          <w:vertAlign w:val="subscript"/>
          <w:lang w:val="en-US" w:eastAsia="en-US" w:bidi="en-US"/>
        </w:rPr>
        <w:t>x</w:t>
      </w:r>
      <w:r>
        <w:rPr>
          <w:rStyle w:val="Bodytext5Italicfa"/>
          <w:lang w:val="en-US" w:eastAsia="en-US" w:bidi="en-US"/>
        </w:rPr>
        <w:t xml:space="preserve"> = 2,</w:t>
      </w:r>
      <w:r>
        <w:rPr>
          <w:rStyle w:val="Bodytext5Spacing0pt8"/>
          <w:lang w:val="en-US" w:eastAsia="en-US" w:bidi="en-US"/>
        </w:rPr>
        <w:t xml:space="preserve"> </w:t>
      </w:r>
      <w:r>
        <w:rPr>
          <w:rStyle w:val="Bodytext5Spacing0pt8"/>
        </w:rPr>
        <w:t>а зна</w:t>
      </w:r>
      <w:r>
        <w:rPr>
          <w:rStyle w:val="Bodytext5Spacing0pt8"/>
        </w:rPr>
        <w:softHyphen/>
        <w:t xml:space="preserve">менателя </w:t>
      </w:r>
      <w:r>
        <w:rPr>
          <w:rStyle w:val="Bodytext5Italicfa"/>
          <w:lang w:val="en-US" w:eastAsia="en-US" w:bidi="en-US"/>
        </w:rPr>
        <w:t>k</w:t>
      </w:r>
      <w:r>
        <w:rPr>
          <w:rStyle w:val="Bodytext5Italicfa"/>
          <w:vertAlign w:val="subscript"/>
          <w:lang w:val="en-US" w:eastAsia="en-US" w:bidi="en-US"/>
        </w:rPr>
        <w:t>2</w:t>
      </w:r>
      <w:r>
        <w:rPr>
          <w:rStyle w:val="Bodytext5Italicfa"/>
          <w:lang w:val="en-US" w:eastAsia="en-US" w:bidi="en-US"/>
        </w:rPr>
        <w:t xml:space="preserve"> </w:t>
      </w:r>
      <w:r>
        <w:rPr>
          <w:rStyle w:val="Bodytext5Italicfa"/>
        </w:rPr>
        <w:t>=</w:t>
      </w:r>
      <w:r>
        <w:rPr>
          <w:rStyle w:val="Bodytext5Spacing0pt8"/>
        </w:rPr>
        <w:t xml:space="preserve"> 9 и уровень значимости а = 0,05, по таблице приложе</w:t>
      </w:r>
      <w:r>
        <w:rPr>
          <w:rStyle w:val="Bodytext5Spacing0pt8"/>
        </w:rPr>
        <w:softHyphen/>
        <w:t>ния 7 находим критическую точку:</w:t>
      </w:r>
    </w:p>
    <w:p w14:paraId="5D2999B7" w14:textId="77777777" w:rsidR="00F4136F" w:rsidRDefault="00E27E4F">
      <w:pPr>
        <w:pStyle w:val="Bodytext50"/>
        <w:framePr w:w="6250" w:h="9518" w:hRule="exact" w:wrap="around" w:vAnchor="page" w:hAnchor="page" w:x="3022" w:y="3154"/>
        <w:shd w:val="clear" w:color="auto" w:fill="auto"/>
        <w:spacing w:before="0" w:after="149" w:line="160" w:lineRule="exact"/>
        <w:ind w:left="40" w:firstLine="0"/>
        <w:jc w:val="center"/>
      </w:pPr>
      <w:r>
        <w:rPr>
          <w:rStyle w:val="Bodytext5Spacing0pt8"/>
        </w:rPr>
        <w:t>Е</w:t>
      </w:r>
      <w:r>
        <w:rPr>
          <w:rStyle w:val="Bodytext5Spacing0pt8"/>
          <w:vertAlign w:val="subscript"/>
        </w:rPr>
        <w:t>кр</w:t>
      </w:r>
      <w:r>
        <w:rPr>
          <w:rStyle w:val="Bodytext5Spacing0pt8"/>
        </w:rPr>
        <w:t>(0,05; 2; 9) = 4,26.</w:t>
      </w:r>
    </w:p>
    <w:p w14:paraId="5D2999B8" w14:textId="77777777" w:rsidR="00F4136F" w:rsidRDefault="00E27E4F">
      <w:pPr>
        <w:pStyle w:val="Bodytext50"/>
        <w:framePr w:w="6250" w:h="9518" w:hRule="exact" w:wrap="around" w:vAnchor="page" w:hAnchor="page" w:x="3022" w:y="3154"/>
        <w:shd w:val="clear" w:color="auto" w:fill="auto"/>
        <w:spacing w:before="0" w:after="180" w:line="173" w:lineRule="exact"/>
        <w:ind w:left="20" w:right="20" w:firstLine="360"/>
      </w:pPr>
      <w:r>
        <w:rPr>
          <w:rStyle w:val="Bodytext5Spacing0pt8"/>
        </w:rPr>
        <w:t xml:space="preserve">Так как </w:t>
      </w:r>
      <w:r>
        <w:rPr>
          <w:rStyle w:val="Bodytext5Spacing0pt8"/>
          <w:lang w:val="en-US" w:eastAsia="en-US" w:bidi="en-US"/>
        </w:rPr>
        <w:t>F„</w:t>
      </w:r>
      <w:r>
        <w:rPr>
          <w:rStyle w:val="Bodytext5Spacing0pt8"/>
          <w:vertAlign w:val="subscript"/>
          <w:lang w:val="en-US" w:eastAsia="en-US" w:bidi="en-US"/>
        </w:rPr>
        <w:t>a</w:t>
      </w:r>
      <w:r>
        <w:rPr>
          <w:rStyle w:val="Bodytext5Spacing0pt8"/>
          <w:lang w:val="en-US" w:eastAsia="en-US" w:bidi="en-US"/>
        </w:rPr>
        <w:t xml:space="preserve">6a </w:t>
      </w:r>
      <w:r>
        <w:rPr>
          <w:rStyle w:val="Bodytext5Spacing0pt8"/>
        </w:rPr>
        <w:t>&gt; ^кр—нулевую гипотезу о равенстве групповых средних отвергаем. Другими словами, групповые средние «в целом» различаются ' значимо. Если требуется сравнить средние попарно, то следует воспользоваться критерием Стьюдента.</w:t>
      </w:r>
    </w:p>
    <w:p w14:paraId="5D2999B9" w14:textId="77777777" w:rsidR="00F4136F" w:rsidRDefault="00E27E4F">
      <w:pPr>
        <w:pStyle w:val="Bodytext50"/>
        <w:framePr w:w="6250" w:h="9518" w:hRule="exact" w:wrap="around" w:vAnchor="page" w:hAnchor="page" w:x="3022" w:y="3154"/>
        <w:shd w:val="clear" w:color="auto" w:fill="auto"/>
        <w:spacing w:before="0" w:line="173" w:lineRule="exact"/>
        <w:ind w:left="20" w:right="20" w:firstLine="360"/>
      </w:pPr>
      <w:r>
        <w:rPr>
          <w:rStyle w:val="Bodytext5Spacing2pt7"/>
        </w:rPr>
        <w:t>Замечание</w:t>
      </w:r>
      <w:r>
        <w:rPr>
          <w:rStyle w:val="Bodytext5Spacing0pt8"/>
        </w:rPr>
        <w:t xml:space="preserve"> 3. Если наблюдаемые значения </w:t>
      </w:r>
      <w:r>
        <w:rPr>
          <w:rStyle w:val="Bodytext5Italicfa"/>
          <w:lang w:val="en-US" w:eastAsia="en-US" w:bidi="en-US"/>
        </w:rPr>
        <w:t>X{j</w:t>
      </w:r>
      <w:r>
        <w:rPr>
          <w:rStyle w:val="Bodytext5Spacing0pt8"/>
        </w:rPr>
        <w:t xml:space="preserve">—десятичные дроби с одним знаком после запятой, то целесообразно перейти к числам </w:t>
      </w:r>
      <w:r>
        <w:rPr>
          <w:rStyle w:val="Bodytext5Italicfa"/>
        </w:rPr>
        <w:t>у у</w:t>
      </w:r>
      <w:r>
        <w:rPr>
          <w:rStyle w:val="Bodytext5Spacing0pt8"/>
        </w:rPr>
        <w:t xml:space="preserve"> = Юле,у—С, где </w:t>
      </w:r>
      <w:r>
        <w:rPr>
          <w:rStyle w:val="Bodytext5Italicfa"/>
        </w:rPr>
        <w:t>С</w:t>
      </w:r>
      <w:r>
        <w:rPr>
          <w:rStyle w:val="Bodytext5Spacing0pt8"/>
        </w:rPr>
        <w:t xml:space="preserve">—примерно среднее значение чисел Юле,-у. В итоге получим сравнительно небольшие </w:t>
      </w:r>
      <w:r>
        <w:rPr>
          <w:rStyle w:val="Bodytext5Spacing2pt7"/>
        </w:rPr>
        <w:t>целые</w:t>
      </w:r>
      <w:r>
        <w:rPr>
          <w:rStyle w:val="Bodytext5Spacing0pt8"/>
        </w:rPr>
        <w:t xml:space="preserve"> числа. Хотя при этом факторная и остаточная дисперсия увеличиваются в 10</w:t>
      </w:r>
      <w:r>
        <w:rPr>
          <w:rStyle w:val="Bodytext5Spacing0pt8"/>
          <w:vertAlign w:val="superscript"/>
        </w:rPr>
        <w:t>2</w:t>
      </w:r>
      <w:r>
        <w:rPr>
          <w:rStyle w:val="Bodytext5Spacing0pt8"/>
        </w:rPr>
        <w:t xml:space="preserve"> раз, их отношение не изменится. Например, если </w:t>
      </w:r>
      <w:r>
        <w:rPr>
          <w:rStyle w:val="Bodytext5Spacing0pt8"/>
          <w:lang w:val="en-US" w:eastAsia="en-US" w:bidi="en-US"/>
        </w:rPr>
        <w:t>x</w:t>
      </w:r>
      <w:r>
        <w:rPr>
          <w:rStyle w:val="Bodytext5Spacing0pt8"/>
          <w:vertAlign w:val="subscript"/>
          <w:lang w:val="en-US" w:eastAsia="en-US" w:bidi="en-US"/>
        </w:rPr>
        <w:t>11</w:t>
      </w:r>
      <w:r>
        <w:rPr>
          <w:rStyle w:val="Bodytext5Spacing0pt8"/>
          <w:lang w:val="en-US" w:eastAsia="en-US" w:bidi="en-US"/>
        </w:rPr>
        <w:t>=I2,l, jc</w:t>
      </w:r>
      <w:r>
        <w:rPr>
          <w:rStyle w:val="Bodytext5Spacing0pt8"/>
          <w:vertAlign w:val="subscript"/>
          <w:lang w:val="en-US" w:eastAsia="en-US" w:bidi="en-US"/>
        </w:rPr>
        <w:t>2</w:t>
      </w:r>
      <w:r>
        <w:rPr>
          <w:rStyle w:val="Bodytext5Spacing0pt8"/>
          <w:lang w:val="en-US" w:eastAsia="en-US" w:bidi="en-US"/>
        </w:rPr>
        <w:t xml:space="preserve">i=12,2, </w:t>
      </w:r>
      <w:r>
        <w:rPr>
          <w:rStyle w:val="Bodytext5Spacing0pt8"/>
        </w:rPr>
        <w:t>х</w:t>
      </w:r>
      <w:r>
        <w:rPr>
          <w:rStyle w:val="Bodytext5Spacing0pt8"/>
          <w:vertAlign w:val="subscript"/>
        </w:rPr>
        <w:t>з1</w:t>
      </w:r>
      <w:r>
        <w:rPr>
          <w:rStyle w:val="Bodytext5Spacing0pt8"/>
        </w:rPr>
        <w:t xml:space="preserve"> = 12,6, то, приняв </w:t>
      </w:r>
      <w:r>
        <w:rPr>
          <w:rStyle w:val="Bodytext5Italicfa"/>
        </w:rPr>
        <w:t>уц=</w:t>
      </w:r>
      <w:r>
        <w:rPr>
          <w:rStyle w:val="Bodytext5Spacing0pt8"/>
        </w:rPr>
        <w:t xml:space="preserve"> 10-х,у— 123, получим: </w:t>
      </w:r>
      <w:r>
        <w:rPr>
          <w:rStyle w:val="Bodytext5Spacing0pt8"/>
          <w:lang w:val="en-US" w:eastAsia="en-US" w:bidi="en-US"/>
        </w:rPr>
        <w:t>i</w:t>
      </w:r>
      <w:r>
        <w:rPr>
          <w:rStyle w:val="Bodytext5Spacing0pt8"/>
        </w:rPr>
        <w:t>/</w:t>
      </w:r>
      <w:r>
        <w:rPr>
          <w:rStyle w:val="Bodytext5Spacing0pt8"/>
          <w:vertAlign w:val="subscript"/>
        </w:rPr>
        <w:t>и</w:t>
      </w:r>
      <w:r>
        <w:rPr>
          <w:rStyle w:val="Bodytext5Spacing0pt8"/>
        </w:rPr>
        <w:t>= 121 —123 = —2, у</w:t>
      </w:r>
      <w:r>
        <w:rPr>
          <w:rStyle w:val="Bodytext5Spacing0pt8"/>
          <w:vertAlign w:val="subscript"/>
        </w:rPr>
        <w:t>21</w:t>
      </w:r>
      <w:r>
        <w:rPr>
          <w:rStyle w:val="Bodytext5Spacing0pt8"/>
        </w:rPr>
        <w:t xml:space="preserve">= 122— 123 = —1, </w:t>
      </w:r>
      <w:r>
        <w:rPr>
          <w:rStyle w:val="Bodytext5Italicfa"/>
        </w:rPr>
        <w:t>у</w:t>
      </w:r>
      <w:r>
        <w:rPr>
          <w:rStyle w:val="Bodytext5Italicfa"/>
          <w:vertAlign w:val="subscript"/>
        </w:rPr>
        <w:t>21</w:t>
      </w:r>
      <w:r>
        <w:rPr>
          <w:rStyle w:val="Bodytext5Italicfa"/>
        </w:rPr>
        <w:t>=</w:t>
      </w:r>
      <w:r>
        <w:rPr>
          <w:rStyle w:val="Bodytext5Spacing0pt8"/>
        </w:rPr>
        <w:t xml:space="preserve"> 126—123 = 3.</w:t>
      </w:r>
    </w:p>
    <w:p w14:paraId="5D2999BA" w14:textId="77777777" w:rsidR="00F4136F" w:rsidRDefault="00E27E4F">
      <w:pPr>
        <w:pStyle w:val="Bodytext50"/>
        <w:framePr w:w="6250" w:h="9518" w:hRule="exact" w:wrap="around" w:vAnchor="page" w:hAnchor="page" w:x="3022" w:y="3154"/>
        <w:shd w:val="clear" w:color="auto" w:fill="auto"/>
        <w:spacing w:before="0" w:line="173" w:lineRule="exact"/>
        <w:ind w:left="20" w:firstLine="360"/>
      </w:pPr>
      <w:r>
        <w:rPr>
          <w:rStyle w:val="Bodytext5Spacing0pt8"/>
        </w:rPr>
        <w:t xml:space="preserve">Аналогично поступают, если после запятой имеется </w:t>
      </w:r>
      <w:r>
        <w:rPr>
          <w:rStyle w:val="Bodytext5Italicfa"/>
          <w:lang w:val="en-US" w:eastAsia="en-US" w:bidi="en-US"/>
        </w:rPr>
        <w:t>k</w:t>
      </w:r>
      <w:r>
        <w:rPr>
          <w:rStyle w:val="Bodytext5Spacing0pt8"/>
          <w:lang w:val="en-US" w:eastAsia="en-US" w:bidi="en-US"/>
        </w:rPr>
        <w:t xml:space="preserve"> </w:t>
      </w:r>
      <w:r>
        <w:rPr>
          <w:rStyle w:val="Bodytext5Spacing0pt8"/>
        </w:rPr>
        <w:t>знаков:</w:t>
      </w:r>
    </w:p>
    <w:p w14:paraId="5D2999BB" w14:textId="77777777" w:rsidR="00F4136F" w:rsidRDefault="00E27E4F">
      <w:pPr>
        <w:pStyle w:val="Bodytext50"/>
        <w:framePr w:w="6250" w:h="9518" w:hRule="exact" w:wrap="around" w:vAnchor="page" w:hAnchor="page" w:x="3022" w:y="3154"/>
        <w:shd w:val="clear" w:color="auto" w:fill="auto"/>
        <w:spacing w:before="0" w:after="253" w:line="160" w:lineRule="exact"/>
        <w:ind w:left="40" w:firstLine="0"/>
        <w:jc w:val="center"/>
      </w:pPr>
      <w:r>
        <w:rPr>
          <w:rStyle w:val="Bodytext5Italicfa"/>
        </w:rPr>
        <w:t>У1/ =</w:t>
      </w:r>
      <w:r>
        <w:rPr>
          <w:rStyle w:val="Bodytext5Spacing0pt8"/>
        </w:rPr>
        <w:t xml:space="preserve"> Ю*х,у—С.</w:t>
      </w:r>
    </w:p>
    <w:p w14:paraId="5D2999BC" w14:textId="77777777" w:rsidR="00F4136F" w:rsidRDefault="00E27E4F">
      <w:pPr>
        <w:pStyle w:val="Bodytext40"/>
        <w:framePr w:w="6250" w:h="9518" w:hRule="exact" w:wrap="around" w:vAnchor="page" w:hAnchor="page" w:x="3022" w:y="3154"/>
        <w:shd w:val="clear" w:color="auto" w:fill="auto"/>
        <w:spacing w:after="176" w:line="216" w:lineRule="exact"/>
        <w:ind w:left="980" w:right="1340" w:firstLine="0"/>
        <w:jc w:val="left"/>
      </w:pPr>
      <w:r>
        <w:rPr>
          <w:rStyle w:val="Bodytext4Spacing0pt8"/>
          <w:b/>
          <w:bCs/>
        </w:rPr>
        <w:t>§ в. Неодинаковое число испытаний на различных уровнях</w:t>
      </w:r>
    </w:p>
    <w:p w14:paraId="5D2999BD" w14:textId="77777777" w:rsidR="00F4136F" w:rsidRDefault="00E27E4F">
      <w:pPr>
        <w:pStyle w:val="Bodytext40"/>
        <w:framePr w:w="6250" w:h="9518" w:hRule="exact" w:wrap="around" w:vAnchor="page" w:hAnchor="page" w:x="3022" w:y="3154"/>
        <w:shd w:val="clear" w:color="auto" w:fill="auto"/>
        <w:tabs>
          <w:tab w:val="right" w:pos="3585"/>
          <w:tab w:val="left" w:pos="3708"/>
        </w:tabs>
        <w:spacing w:line="221" w:lineRule="exact"/>
        <w:ind w:left="20" w:right="20" w:firstLine="960"/>
        <w:jc w:val="both"/>
      </w:pPr>
      <w:r>
        <w:rPr>
          <w:rStyle w:val="Bodytext4Spacing0pt8"/>
          <w:b/>
          <w:bCs/>
        </w:rPr>
        <w:t xml:space="preserve">Выше число испытаний на различных уровнях предполагалось одинаковым. Пусть число испытаний на различных уровнях, вообще говоря, различно, а именно: произведено </w:t>
      </w:r>
      <w:r>
        <w:rPr>
          <w:rStyle w:val="Bodytext4Italicf2"/>
          <w:b/>
          <w:bCs/>
          <w:lang w:val="en-US" w:eastAsia="en-US" w:bidi="en-US"/>
        </w:rPr>
        <w:t>q</w:t>
      </w:r>
      <w:r>
        <w:rPr>
          <w:rStyle w:val="Bodytext4Italicf2"/>
          <w:b/>
          <w:bCs/>
          <w:vertAlign w:val="subscript"/>
          <w:lang w:val="en-US" w:eastAsia="en-US" w:bidi="en-US"/>
        </w:rPr>
        <w:t>x</w:t>
      </w:r>
      <w:r>
        <w:rPr>
          <w:rStyle w:val="Bodytext4Spacing0pt8"/>
          <w:b/>
          <w:bCs/>
          <w:lang w:val="en-US" w:eastAsia="en-US" w:bidi="en-US"/>
        </w:rPr>
        <w:t xml:space="preserve"> </w:t>
      </w:r>
      <w:r>
        <w:rPr>
          <w:rStyle w:val="Bodytext4Spacing0pt8"/>
          <w:b/>
          <w:bCs/>
        </w:rPr>
        <w:t xml:space="preserve">испытаний на уровне </w:t>
      </w:r>
      <w:r>
        <w:rPr>
          <w:rStyle w:val="Bodytext4Italicf2"/>
          <w:b/>
          <w:bCs/>
          <w:lang w:val="en-US" w:eastAsia="en-US" w:bidi="en-US"/>
        </w:rPr>
        <w:t>F</w:t>
      </w:r>
      <w:r>
        <w:rPr>
          <w:rStyle w:val="Bodytext4Italicf2"/>
          <w:b/>
          <w:bCs/>
          <w:vertAlign w:val="subscript"/>
          <w:lang w:val="en-US" w:eastAsia="en-US" w:bidi="en-US"/>
        </w:rPr>
        <w:t>lt</w:t>
      </w:r>
      <w:r>
        <w:rPr>
          <w:rStyle w:val="Bodytext4Italicf2"/>
          <w:b/>
          <w:bCs/>
          <w:lang w:val="en-US" w:eastAsia="en-US" w:bidi="en-US"/>
        </w:rPr>
        <w:t xml:space="preserve"> q</w:t>
      </w:r>
      <w:r>
        <w:rPr>
          <w:rStyle w:val="Bodytext4Italicf2"/>
          <w:b/>
          <w:bCs/>
          <w:vertAlign w:val="subscript"/>
          <w:lang w:val="en-US" w:eastAsia="en-US" w:bidi="en-US"/>
        </w:rPr>
        <w:t>2</w:t>
      </w:r>
      <w:r>
        <w:rPr>
          <w:rStyle w:val="Bodytext4Spacing0pt8"/>
          <w:b/>
          <w:bCs/>
          <w:lang w:val="en-US" w:eastAsia="en-US" w:bidi="en-US"/>
        </w:rPr>
        <w:t xml:space="preserve"> </w:t>
      </w:r>
      <w:r>
        <w:rPr>
          <w:rStyle w:val="Bodytext4Spacing0pt8"/>
          <w:b/>
          <w:bCs/>
        </w:rPr>
        <w:t xml:space="preserve">испытаний — на уровне </w:t>
      </w:r>
      <w:r>
        <w:rPr>
          <w:rStyle w:val="Bodytext4Italicf2"/>
          <w:b/>
          <w:bCs/>
          <w:lang w:val="en-US" w:eastAsia="en-US" w:bidi="en-US"/>
        </w:rPr>
        <w:t>F</w:t>
      </w:r>
      <w:r>
        <w:rPr>
          <w:rStyle w:val="Bodytext4Italicf2"/>
          <w:b/>
          <w:bCs/>
          <w:vertAlign w:val="subscript"/>
          <w:lang w:val="en-US" w:eastAsia="en-US" w:bidi="en-US"/>
        </w:rPr>
        <w:t>it</w:t>
      </w:r>
      <w:r>
        <w:rPr>
          <w:rStyle w:val="Bodytext4Spacing0pt8"/>
          <w:b/>
          <w:bCs/>
          <w:lang w:val="en-US" w:eastAsia="en-US" w:bidi="en-US"/>
        </w:rPr>
        <w:tab/>
      </w:r>
      <w:r>
        <w:rPr>
          <w:rStyle w:val="Bodytext4Spacing0pt8"/>
          <w:b/>
          <w:bCs/>
        </w:rPr>
        <w:t>испытаний</w:t>
      </w:r>
      <w:r>
        <w:rPr>
          <w:rStyle w:val="Bodytext4Spacing0pt8"/>
          <w:b/>
          <w:bCs/>
        </w:rPr>
        <w:tab/>
        <w:t xml:space="preserve">— на уровне </w:t>
      </w:r>
      <w:r>
        <w:rPr>
          <w:rStyle w:val="Bodytext4Italicf2"/>
          <w:b/>
          <w:bCs/>
          <w:lang w:val="en-US" w:eastAsia="en-US" w:bidi="en-US"/>
        </w:rPr>
        <w:t>F</w:t>
      </w:r>
      <w:r>
        <w:rPr>
          <w:rStyle w:val="Bodytext4Italicf2"/>
          <w:b/>
          <w:bCs/>
          <w:vertAlign w:val="subscript"/>
          <w:lang w:val="en-US" w:eastAsia="en-US" w:bidi="en-US"/>
        </w:rPr>
        <w:t>p</w:t>
      </w:r>
      <w:r>
        <w:rPr>
          <w:rStyle w:val="Bodytext4Italicf2"/>
          <w:b/>
          <w:bCs/>
          <w:lang w:val="en-US" w:eastAsia="en-US" w:bidi="en-US"/>
        </w:rPr>
        <w:t>.</w:t>
      </w:r>
      <w:r>
        <w:rPr>
          <w:rStyle w:val="Bodytext4Spacing0pt8"/>
          <w:b/>
          <w:bCs/>
          <w:lang w:val="en-US" w:eastAsia="en-US" w:bidi="en-US"/>
        </w:rPr>
        <w:t xml:space="preserve"> </w:t>
      </w:r>
      <w:r>
        <w:rPr>
          <w:rStyle w:val="Bodytext4Spacing0pt8"/>
          <w:b/>
          <w:bCs/>
        </w:rPr>
        <w:t>В этом</w:t>
      </w:r>
    </w:p>
    <w:p w14:paraId="5D2999BE" w14:textId="77777777" w:rsidR="00F4136F" w:rsidRDefault="00E27E4F">
      <w:pPr>
        <w:pStyle w:val="Headerorfooter30"/>
        <w:framePr w:wrap="around" w:vAnchor="page" w:hAnchor="page" w:x="3070" w:y="12716"/>
        <w:shd w:val="clear" w:color="auto" w:fill="auto"/>
        <w:spacing w:line="160" w:lineRule="exact"/>
        <w:ind w:left="20"/>
        <w:jc w:val="left"/>
      </w:pPr>
      <w:r>
        <w:rPr>
          <w:rStyle w:val="Headerorfooter3Spacing0pt5"/>
        </w:rPr>
        <w:t>358</w:t>
      </w:r>
    </w:p>
    <w:p w14:paraId="5D2999BF"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9C0" w14:textId="77777777" w:rsidR="00F4136F" w:rsidRDefault="00E27E4F">
      <w:pPr>
        <w:pStyle w:val="Bodytext40"/>
        <w:framePr w:w="6278" w:h="2434" w:hRule="exact" w:wrap="around" w:vAnchor="page" w:hAnchor="page" w:x="2989" w:y="2964"/>
        <w:shd w:val="clear" w:color="auto" w:fill="auto"/>
        <w:spacing w:after="109" w:line="216" w:lineRule="exact"/>
        <w:ind w:left="60" w:right="40" w:firstLine="0"/>
        <w:jc w:val="both"/>
      </w:pPr>
      <w:r>
        <w:rPr>
          <w:rStyle w:val="Bodytext4Spacing0pt8"/>
          <w:b/>
          <w:bCs/>
        </w:rPr>
        <w:t>случае общую сумму квадратов отклонений находят по формуле</w:t>
      </w:r>
    </w:p>
    <w:p w14:paraId="5D2999C1" w14:textId="77777777" w:rsidR="00F4136F" w:rsidRDefault="00E27E4F">
      <w:pPr>
        <w:pStyle w:val="Heading1470"/>
        <w:framePr w:w="6278" w:h="2434" w:hRule="exact" w:wrap="around" w:vAnchor="page" w:hAnchor="page" w:x="2989" w:y="2964"/>
        <w:shd w:val="clear" w:color="auto" w:fill="auto"/>
        <w:spacing w:before="0" w:after="15" w:line="230" w:lineRule="exact"/>
        <w:ind w:left="280"/>
      </w:pPr>
      <w:bookmarkStart w:id="236" w:name="bookmark236"/>
      <w:r>
        <w:t>*5</w:t>
      </w:r>
      <w:r>
        <w:rPr>
          <w:vertAlign w:val="subscript"/>
        </w:rPr>
        <w:t>0</w:t>
      </w:r>
      <w:r>
        <w:t xml:space="preserve">бщ = </w:t>
      </w:r>
      <w:r>
        <w:rPr>
          <w:lang w:val="en-US" w:eastAsia="en-US" w:bidi="en-US"/>
        </w:rPr>
        <w:t xml:space="preserve">[Pi </w:t>
      </w:r>
      <w:r>
        <w:t xml:space="preserve">+ Р* + • • • </w:t>
      </w:r>
      <w:r>
        <w:rPr>
          <w:lang w:val="en-US" w:eastAsia="en-US" w:bidi="en-US"/>
        </w:rPr>
        <w:t>+ PJ</w:t>
      </w:r>
      <w:r>
        <w:t xml:space="preserve">— </w:t>
      </w:r>
      <w:r>
        <w:rPr>
          <w:lang w:val="en-US" w:eastAsia="en-US" w:bidi="en-US"/>
        </w:rPr>
        <w:t xml:space="preserve">[(/?i + </w:t>
      </w:r>
      <w:r>
        <w:t>Р</w:t>
      </w:r>
      <w:r>
        <w:rPr>
          <w:vertAlign w:val="subscript"/>
        </w:rPr>
        <w:t>2</w:t>
      </w:r>
      <w:r>
        <w:t xml:space="preserve"> + • • • </w:t>
      </w:r>
      <w:r>
        <w:rPr>
          <w:rStyle w:val="Heading14785pt"/>
          <w:b/>
          <w:bCs/>
        </w:rPr>
        <w:t>+R</w:t>
      </w:r>
      <w:r>
        <w:rPr>
          <w:rStyle w:val="Heading14785pt"/>
          <w:b/>
          <w:bCs/>
          <w:vertAlign w:val="subscript"/>
        </w:rPr>
        <w:t>p</w:t>
      </w:r>
      <w:r>
        <w:rPr>
          <w:rStyle w:val="Heading14785pt"/>
          <w:b/>
          <w:bCs/>
        </w:rPr>
        <w:t>Yln],</w:t>
      </w:r>
      <w:bookmarkEnd w:id="236"/>
    </w:p>
    <w:p w14:paraId="5D2999C2" w14:textId="77777777" w:rsidR="00F4136F" w:rsidRDefault="00E27E4F">
      <w:pPr>
        <w:pStyle w:val="Bodytext100"/>
        <w:framePr w:w="6278" w:h="2434" w:hRule="exact" w:wrap="around" w:vAnchor="page" w:hAnchor="page" w:x="2989" w:y="2964"/>
        <w:shd w:val="clear" w:color="auto" w:fill="auto"/>
        <w:spacing w:after="0" w:line="200" w:lineRule="exact"/>
        <w:ind w:left="1040"/>
      </w:pPr>
      <w:r>
        <w:rPr>
          <w:rStyle w:val="Bodytext101"/>
          <w:b/>
          <w:bCs/>
          <w:i/>
          <w:iCs/>
          <w:lang w:val="en-US" w:eastAsia="en-US" w:bidi="en-US"/>
        </w:rPr>
        <w:t>Qi</w:t>
      </w:r>
    </w:p>
    <w:p w14:paraId="5D2999C3" w14:textId="77777777" w:rsidR="00F4136F" w:rsidRDefault="00E27E4F">
      <w:pPr>
        <w:pStyle w:val="Bodytext40"/>
        <w:framePr w:w="6278" w:h="2434" w:hRule="exact" w:wrap="around" w:vAnchor="page" w:hAnchor="page" w:x="2989" w:y="2964"/>
        <w:shd w:val="clear" w:color="auto" w:fill="auto"/>
        <w:spacing w:line="300" w:lineRule="exact"/>
        <w:ind w:right="40" w:firstLine="0"/>
        <w:jc w:val="right"/>
      </w:pPr>
      <w:r>
        <w:rPr>
          <w:rStyle w:val="Bodytext4Spacing0pt8"/>
          <w:b/>
          <w:bCs/>
        </w:rPr>
        <w:t>где Р</w:t>
      </w:r>
      <w:r>
        <w:rPr>
          <w:rStyle w:val="Bodytext4Spacing0pt8"/>
          <w:b/>
          <w:bCs/>
          <w:vertAlign w:val="subscript"/>
        </w:rPr>
        <w:t>х</w:t>
      </w:r>
      <w:r>
        <w:rPr>
          <w:rStyle w:val="Bodytext4Spacing0pt8"/>
          <w:b/>
          <w:bCs/>
        </w:rPr>
        <w:t xml:space="preserve"> = </w:t>
      </w:r>
      <w:r>
        <w:rPr>
          <w:rStyle w:val="Bodytext415pt"/>
          <w:b/>
          <w:bCs/>
        </w:rPr>
        <w:t>2</w:t>
      </w:r>
      <w:r>
        <w:rPr>
          <w:rStyle w:val="Bodytext415pt0"/>
        </w:rPr>
        <w:t xml:space="preserve"> </w:t>
      </w:r>
      <w:r>
        <w:rPr>
          <w:rStyle w:val="Bodytext4Italicf2"/>
          <w:b/>
          <w:bCs/>
          <w:vertAlign w:val="superscript"/>
        </w:rPr>
        <w:t>х</w:t>
      </w:r>
      <w:r>
        <w:rPr>
          <w:rStyle w:val="Bodytext4Italicf2"/>
          <w:b/>
          <w:bCs/>
        </w:rPr>
        <w:t>а</w:t>
      </w:r>
      <w:r>
        <w:rPr>
          <w:rStyle w:val="Bodytext4Spacing0pt8"/>
          <w:b/>
          <w:bCs/>
        </w:rPr>
        <w:t>—сумма квадратов наблюдавшихся значе-</w:t>
      </w:r>
    </w:p>
    <w:p w14:paraId="5D2999C4" w14:textId="77777777" w:rsidR="00F4136F" w:rsidRDefault="00E27E4F">
      <w:pPr>
        <w:pStyle w:val="Bodytext40"/>
        <w:framePr w:w="6278" w:h="2434" w:hRule="exact" w:wrap="around" w:vAnchor="page" w:hAnchor="page" w:x="2989" w:y="2964"/>
        <w:shd w:val="clear" w:color="auto" w:fill="auto"/>
        <w:spacing w:line="200" w:lineRule="exact"/>
        <w:ind w:left="1040" w:firstLine="0"/>
        <w:jc w:val="both"/>
      </w:pPr>
      <w:r>
        <w:rPr>
          <w:rStyle w:val="Bodytext4Spacing0pt8"/>
          <w:b/>
          <w:bCs/>
          <w:lang w:val="en-US" w:eastAsia="en-US" w:bidi="en-US"/>
        </w:rPr>
        <w:t xml:space="preserve">i= </w:t>
      </w:r>
      <w:r>
        <w:rPr>
          <w:rStyle w:val="Bodytext4Spacing0pt8"/>
          <w:b/>
          <w:bCs/>
        </w:rPr>
        <w:t>1</w:t>
      </w:r>
    </w:p>
    <w:p w14:paraId="5D2999C5" w14:textId="77777777" w:rsidR="00F4136F" w:rsidRDefault="00E27E4F">
      <w:pPr>
        <w:pStyle w:val="Bodytext40"/>
        <w:framePr w:w="6278" w:h="2434" w:hRule="exact" w:wrap="around" w:vAnchor="page" w:hAnchor="page" w:x="2989" w:y="2964"/>
        <w:shd w:val="clear" w:color="auto" w:fill="auto"/>
        <w:spacing w:after="208" w:line="200" w:lineRule="exact"/>
        <w:ind w:left="1900" w:firstLine="0"/>
        <w:jc w:val="left"/>
      </w:pPr>
      <w:r>
        <w:rPr>
          <w:rStyle w:val="Bodytext4Spacing0pt8"/>
          <w:b/>
          <w:bCs/>
        </w:rPr>
        <w:t xml:space="preserve">ннй признака на уровне </w:t>
      </w:r>
      <w:r>
        <w:rPr>
          <w:rStyle w:val="Bodytext4Italicf2"/>
          <w:b/>
          <w:bCs/>
          <w:lang w:val="en-US" w:eastAsia="en-US" w:bidi="en-US"/>
        </w:rPr>
        <w:t>F</w:t>
      </w:r>
      <w:r>
        <w:rPr>
          <w:rStyle w:val="Bodytext4Italicf2"/>
          <w:b/>
          <w:bCs/>
          <w:vertAlign w:val="subscript"/>
          <w:lang w:val="en-US" w:eastAsia="en-US" w:bidi="en-US"/>
        </w:rPr>
        <w:t>t</w:t>
      </w:r>
      <w:r>
        <w:rPr>
          <w:rStyle w:val="Bodytext4Italicf2"/>
          <w:b/>
          <w:bCs/>
          <w:lang w:val="en-US" w:eastAsia="en-US" w:bidi="en-US"/>
        </w:rPr>
        <w:t>\</w:t>
      </w:r>
    </w:p>
    <w:p w14:paraId="5D2999C6" w14:textId="77777777" w:rsidR="00F4136F" w:rsidRDefault="00E27E4F">
      <w:pPr>
        <w:pStyle w:val="Bodytext40"/>
        <w:framePr w:w="6278" w:h="2434" w:hRule="exact" w:wrap="around" w:vAnchor="page" w:hAnchor="page" w:x="2989" w:y="2964"/>
        <w:shd w:val="clear" w:color="auto" w:fill="auto"/>
        <w:spacing w:line="200" w:lineRule="exact"/>
        <w:ind w:right="40" w:firstLine="0"/>
        <w:jc w:val="right"/>
      </w:pPr>
      <w:r>
        <w:rPr>
          <w:rStyle w:val="Bodytext4Italicf2"/>
          <w:b/>
          <w:bCs/>
        </w:rPr>
        <w:t>Р</w:t>
      </w:r>
      <w:r>
        <w:rPr>
          <w:rStyle w:val="Bodytext4Italicf2"/>
          <w:b/>
          <w:bCs/>
          <w:vertAlign w:val="subscript"/>
        </w:rPr>
        <w:t>2</w:t>
      </w:r>
      <w:r>
        <w:rPr>
          <w:rStyle w:val="Bodytext4Italicf2"/>
          <w:b/>
          <w:bCs/>
        </w:rPr>
        <w:t>=*^,) х</w:t>
      </w:r>
      <w:r>
        <w:rPr>
          <w:rStyle w:val="Bodytext4Spacing0pt8"/>
          <w:b/>
          <w:bCs/>
        </w:rPr>
        <w:t>}</w:t>
      </w:r>
      <w:r>
        <w:rPr>
          <w:rStyle w:val="Bodytext4Spacing0pt8"/>
          <w:b/>
          <w:bCs/>
          <w:vertAlign w:val="subscript"/>
        </w:rPr>
        <w:t>%</w:t>
      </w:r>
      <w:r>
        <w:rPr>
          <w:rStyle w:val="Bodytext4Spacing0pt8"/>
          <w:b/>
          <w:bCs/>
        </w:rPr>
        <w:t>—сумма квадратов наблюдавшихся значе-</w:t>
      </w:r>
    </w:p>
    <w:p w14:paraId="5D2999C7" w14:textId="77777777" w:rsidR="00F4136F" w:rsidRDefault="00E27E4F">
      <w:pPr>
        <w:pStyle w:val="Bodytext100"/>
        <w:framePr w:w="6278" w:h="2434" w:hRule="exact" w:wrap="around" w:vAnchor="page" w:hAnchor="page" w:x="2989" w:y="2964"/>
        <w:shd w:val="clear" w:color="auto" w:fill="auto"/>
        <w:spacing w:after="0" w:line="200" w:lineRule="exact"/>
        <w:ind w:left="1040"/>
      </w:pPr>
      <w:r>
        <w:rPr>
          <w:rStyle w:val="Bodytext101"/>
          <w:b/>
          <w:bCs/>
          <w:i/>
          <w:iCs/>
          <w:lang w:val="en-US" w:eastAsia="en-US" w:bidi="en-US"/>
        </w:rPr>
        <w:t>i=i</w:t>
      </w:r>
    </w:p>
    <w:p w14:paraId="5D2999C8" w14:textId="77777777" w:rsidR="00F4136F" w:rsidRDefault="00E27E4F">
      <w:pPr>
        <w:pStyle w:val="Bodytext40"/>
        <w:framePr w:w="6278" w:h="2434" w:hRule="exact" w:wrap="around" w:vAnchor="page" w:hAnchor="page" w:x="2989" w:y="2964"/>
        <w:shd w:val="clear" w:color="auto" w:fill="auto"/>
        <w:spacing w:line="200" w:lineRule="exact"/>
        <w:ind w:left="1900" w:firstLine="0"/>
        <w:jc w:val="left"/>
      </w:pPr>
      <w:r>
        <w:rPr>
          <w:rStyle w:val="Bodytext4Spacing0pt8"/>
          <w:b/>
          <w:bCs/>
        </w:rPr>
        <w:t>ний признака на уровне Р</w:t>
      </w:r>
      <w:r>
        <w:rPr>
          <w:rStyle w:val="Bodytext4Spacing0pt8"/>
          <w:b/>
          <w:bCs/>
          <w:vertAlign w:val="subscript"/>
        </w:rPr>
        <w:t>4</w:t>
      </w:r>
      <w:r>
        <w:rPr>
          <w:rStyle w:val="Bodytext4Spacing0pt8"/>
          <w:b/>
          <w:bCs/>
        </w:rPr>
        <w:t>;</w:t>
      </w:r>
    </w:p>
    <w:p w14:paraId="5D2999C9" w14:textId="77777777" w:rsidR="00F4136F" w:rsidRDefault="00E27E4F">
      <w:pPr>
        <w:pStyle w:val="Bodytext40"/>
        <w:framePr w:w="6278" w:h="6938" w:hRule="exact" w:wrap="around" w:vAnchor="page" w:hAnchor="page" w:x="2989" w:y="5723"/>
        <w:shd w:val="clear" w:color="auto" w:fill="auto"/>
        <w:spacing w:line="350" w:lineRule="exact"/>
        <w:ind w:left="1900" w:right="40" w:hanging="1380"/>
        <w:jc w:val="left"/>
      </w:pPr>
      <w:r>
        <w:rPr>
          <w:rStyle w:val="Bodytext4Italicf2"/>
          <w:b/>
          <w:bCs/>
        </w:rPr>
        <w:t>Р</w:t>
      </w:r>
      <w:r>
        <w:rPr>
          <w:rStyle w:val="Bodytext4Italicf2"/>
          <w:b/>
          <w:bCs/>
          <w:vertAlign w:val="subscript"/>
        </w:rPr>
        <w:t>р</w:t>
      </w:r>
      <w:r>
        <w:rPr>
          <w:rStyle w:val="Bodytext4Italicf2"/>
          <w:b/>
          <w:bCs/>
        </w:rPr>
        <w:t xml:space="preserve"> =</w:t>
      </w:r>
      <w:r>
        <w:rPr>
          <w:rStyle w:val="Bodytext4Spacing0pt8"/>
          <w:b/>
          <w:bCs/>
        </w:rPr>
        <w:t xml:space="preserve"> 2 </w:t>
      </w:r>
      <w:r>
        <w:rPr>
          <w:rStyle w:val="Bodytext4Italicf2"/>
          <w:b/>
          <w:bCs/>
          <w:vertAlign w:val="superscript"/>
          <w:lang w:val="en-US" w:eastAsia="en-US" w:bidi="en-US"/>
        </w:rPr>
        <w:t>x</w:t>
      </w:r>
      <w:r>
        <w:rPr>
          <w:rStyle w:val="Bodytext4Italicf2"/>
          <w:b/>
          <w:bCs/>
          <w:lang w:val="en-US" w:eastAsia="en-US" w:bidi="en-US"/>
        </w:rPr>
        <w:t>tp</w:t>
      </w:r>
      <w:r>
        <w:rPr>
          <w:rStyle w:val="Bodytext4Spacing0pt8"/>
          <w:b/>
          <w:bCs/>
        </w:rPr>
        <w:t>—сумма квадратов наблюдавшихся значе</w:t>
      </w:r>
      <w:r>
        <w:rPr>
          <w:rStyle w:val="Bodytext4Spacing0pt8"/>
          <w:b/>
          <w:bCs/>
        </w:rPr>
        <w:softHyphen/>
        <w:t xml:space="preserve">ний признака на уровне </w:t>
      </w:r>
      <w:r>
        <w:rPr>
          <w:rStyle w:val="Bodytext4Italicf2"/>
          <w:b/>
          <w:bCs/>
          <w:lang w:val="en-US" w:eastAsia="en-US" w:bidi="en-US"/>
        </w:rPr>
        <w:t>F</w:t>
      </w:r>
      <w:r>
        <w:rPr>
          <w:rStyle w:val="Bodytext4Spacing0pt8"/>
          <w:b/>
          <w:bCs/>
          <w:vertAlign w:val="subscript"/>
          <w:lang w:val="en-US" w:eastAsia="en-US" w:bidi="en-US"/>
        </w:rPr>
        <w:t>p</w:t>
      </w:r>
      <w:r>
        <w:rPr>
          <w:rStyle w:val="Bodytext4Spacing0pt8"/>
          <w:b/>
          <w:bCs/>
        </w:rPr>
        <w:t>;</w:t>
      </w:r>
    </w:p>
    <w:p w14:paraId="5D2999CA" w14:textId="77777777" w:rsidR="00F4136F" w:rsidRDefault="00E27E4F">
      <w:pPr>
        <w:pStyle w:val="Bodytext100"/>
        <w:framePr w:w="6278" w:h="6938" w:hRule="exact" w:wrap="around" w:vAnchor="page" w:hAnchor="page" w:x="2989" w:y="5723"/>
        <w:shd w:val="clear" w:color="auto" w:fill="auto"/>
        <w:spacing w:after="0" w:line="200" w:lineRule="exact"/>
        <w:ind w:left="4800"/>
        <w:jc w:val="left"/>
      </w:pPr>
      <w:r>
        <w:rPr>
          <w:rStyle w:val="Bodytext101"/>
          <w:b/>
          <w:bCs/>
          <w:i/>
          <w:iCs/>
        </w:rPr>
        <w:t>д</w:t>
      </w:r>
    </w:p>
    <w:p w14:paraId="5D2999CB" w14:textId="77777777" w:rsidR="00F4136F" w:rsidRDefault="00E27E4F">
      <w:pPr>
        <w:pStyle w:val="Bodytext390"/>
        <w:framePr w:w="6278" w:h="6938" w:hRule="exact" w:wrap="around" w:vAnchor="page" w:hAnchor="page" w:x="2989" w:y="5723"/>
        <w:shd w:val="clear" w:color="auto" w:fill="auto"/>
        <w:tabs>
          <w:tab w:val="right" w:pos="2350"/>
          <w:tab w:val="left" w:pos="2610"/>
          <w:tab w:val="center" w:pos="4942"/>
        </w:tabs>
        <w:spacing w:line="259" w:lineRule="exact"/>
        <w:ind w:left="1040"/>
        <w:jc w:val="both"/>
      </w:pPr>
      <w:r>
        <w:rPr>
          <w:rStyle w:val="Bodytext39Spacing0pt0"/>
          <w:i/>
          <w:iCs/>
        </w:rPr>
        <w:t>д%</w:t>
      </w:r>
      <w:r>
        <w:rPr>
          <w:rStyle w:val="Bodytext398pt"/>
        </w:rPr>
        <w:tab/>
        <w:t>„</w:t>
      </w:r>
      <w:r>
        <w:rPr>
          <w:rStyle w:val="Bodytext398pt"/>
        </w:rPr>
        <w:tab/>
      </w:r>
      <w:r>
        <w:rPr>
          <w:rStyle w:val="Bodytext39Spacing0pt0"/>
          <w:i/>
          <w:iCs/>
        </w:rPr>
        <w:t>д*</w:t>
      </w:r>
      <w:r>
        <w:rPr>
          <w:rStyle w:val="Bodytext39Spacing0pt0"/>
          <w:i/>
          <w:iCs/>
        </w:rPr>
        <w:tab/>
      </w:r>
      <w:r>
        <w:rPr>
          <w:rStyle w:val="Bodytext39SmallCaps"/>
          <w:i/>
          <w:iCs/>
        </w:rPr>
        <w:t>р</w:t>
      </w:r>
    </w:p>
    <w:p w14:paraId="5D2999CC" w14:textId="77777777" w:rsidR="00F4136F" w:rsidRDefault="00E27E4F">
      <w:pPr>
        <w:pStyle w:val="Bodytext40"/>
        <w:framePr w:w="6278" w:h="6938" w:hRule="exact" w:wrap="around" w:vAnchor="page" w:hAnchor="page" w:x="2989" w:y="5723"/>
        <w:shd w:val="clear" w:color="auto" w:fill="auto"/>
        <w:tabs>
          <w:tab w:val="right" w:leader="dot" w:pos="4423"/>
          <w:tab w:val="center" w:pos="4628"/>
          <w:tab w:val="left" w:pos="4868"/>
        </w:tabs>
        <w:spacing w:after="155" w:line="259" w:lineRule="exact"/>
        <w:ind w:left="420" w:firstLine="0"/>
        <w:jc w:val="both"/>
      </w:pPr>
      <w:r>
        <w:rPr>
          <w:rStyle w:val="Bodytext4Italicf2"/>
          <w:b/>
          <w:bCs/>
          <w:lang w:val="en-US" w:eastAsia="en-US" w:bidi="en-US"/>
        </w:rPr>
        <w:t>Ri</w:t>
      </w:r>
      <w:r>
        <w:rPr>
          <w:rStyle w:val="Bodytext4Spacing0pt8"/>
          <w:b/>
          <w:bCs/>
          <w:lang w:val="en-US" w:eastAsia="en-US" w:bidi="en-US"/>
        </w:rPr>
        <w:t xml:space="preserve"> </w:t>
      </w:r>
      <w:r>
        <w:rPr>
          <w:rStyle w:val="Bodytext4Spacing0pt8"/>
          <w:b/>
          <w:bCs/>
        </w:rPr>
        <w:t xml:space="preserve">= 2 </w:t>
      </w:r>
      <w:r>
        <w:rPr>
          <w:rStyle w:val="Bodytext4Italicf2"/>
          <w:b/>
          <w:bCs/>
          <w:vertAlign w:val="superscript"/>
        </w:rPr>
        <w:t>х</w:t>
      </w:r>
      <w:r>
        <w:rPr>
          <w:rStyle w:val="Bodytext4Italicf2"/>
          <w:b/>
          <w:bCs/>
        </w:rPr>
        <w:t xml:space="preserve">и&gt; </w:t>
      </w:r>
      <w:r>
        <w:rPr>
          <w:rStyle w:val="Bodytext4Italicf2"/>
          <w:b/>
          <w:bCs/>
          <w:lang w:val="en-US" w:eastAsia="en-US" w:bidi="en-US"/>
        </w:rPr>
        <w:t>Rt</w:t>
      </w:r>
      <w:r>
        <w:rPr>
          <w:rStyle w:val="Bodytext4Spacing0pt8"/>
          <w:b/>
          <w:bCs/>
          <w:lang w:val="en-US" w:eastAsia="en-US" w:bidi="en-US"/>
        </w:rPr>
        <w:t xml:space="preserve"> </w:t>
      </w:r>
      <w:r>
        <w:rPr>
          <w:rStyle w:val="Bodytext4Spacing0pt8"/>
          <w:b/>
          <w:bCs/>
        </w:rPr>
        <w:t xml:space="preserve">= 2 </w:t>
      </w:r>
      <w:r>
        <w:rPr>
          <w:rStyle w:val="Bodytext4Italicf2"/>
          <w:b/>
          <w:bCs/>
          <w:vertAlign w:val="superscript"/>
          <w:lang w:val="en-US" w:eastAsia="en-US" w:bidi="en-US"/>
        </w:rPr>
        <w:t xml:space="preserve"> </w:t>
      </w:r>
      <w:r>
        <w:rPr>
          <w:rStyle w:val="Bodytext4Spacing0pt8"/>
          <w:b/>
          <w:bCs/>
          <w:lang w:val="en-US" w:eastAsia="en-US" w:bidi="en-US"/>
        </w:rPr>
        <w:tab/>
        <w:t xml:space="preserve"> </w:t>
      </w:r>
      <w:r>
        <w:rPr>
          <w:rStyle w:val="Bodytext4Italicf2"/>
          <w:b/>
          <w:bCs/>
          <w:lang w:val="en-US" w:eastAsia="en-US" w:bidi="en-US"/>
        </w:rPr>
        <w:t>Rp</w:t>
      </w:r>
      <w:r>
        <w:rPr>
          <w:rStyle w:val="Bodytext4Spacing0pt8"/>
          <w:b/>
          <w:bCs/>
          <w:lang w:val="en-US" w:eastAsia="en-US" w:bidi="en-US"/>
        </w:rPr>
        <w:tab/>
        <w:t>=</w:t>
      </w:r>
      <w:r>
        <w:rPr>
          <w:rStyle w:val="Bodytext4Spacing0pt8"/>
          <w:b/>
          <w:bCs/>
          <w:lang w:val="en-US" w:eastAsia="en-US" w:bidi="en-US"/>
        </w:rPr>
        <w:tab/>
      </w:r>
      <w:r>
        <w:rPr>
          <w:rStyle w:val="Bodytext4Italicf2"/>
          <w:b/>
          <w:bCs/>
          <w:lang w:val="en-US" w:eastAsia="en-US" w:bidi="en-US"/>
        </w:rPr>
        <w:t>Zt</w:t>
      </w:r>
      <w:r>
        <w:rPr>
          <w:rStyle w:val="Bodytext4Italicf2"/>
          <w:b/>
          <w:bCs/>
          <w:vertAlign w:val="superscript"/>
          <w:lang w:val="en-US" w:eastAsia="en-US" w:bidi="en-US"/>
        </w:rPr>
        <w:t>x</w:t>
      </w:r>
      <w:r>
        <w:rPr>
          <w:rStyle w:val="Bodytext4Italicf2"/>
          <w:b/>
          <w:bCs/>
          <w:lang w:val="en-US" w:eastAsia="en-US" w:bidi="en-US"/>
        </w:rPr>
        <w:t>t</w:t>
      </w:r>
      <w:r>
        <w:rPr>
          <w:rStyle w:val="Bodytext4Spacing0pt8"/>
          <w:b/>
          <w:bCs/>
          <w:vertAlign w:val="subscript"/>
          <w:lang w:val="en-US" w:eastAsia="en-US" w:bidi="en-US"/>
        </w:rPr>
        <w:t>P</w:t>
      </w:r>
      <w:r>
        <w:rPr>
          <w:rStyle w:val="Bodytext4Spacing0pt8"/>
          <w:b/>
          <w:bCs/>
          <w:lang w:val="en-US" w:eastAsia="en-US" w:bidi="en-US"/>
        </w:rPr>
        <w:t>—</w:t>
      </w:r>
      <w:r>
        <w:rPr>
          <w:rStyle w:val="Bodytext4Spacing0pt8"/>
          <w:b/>
          <w:bCs/>
        </w:rPr>
        <w:t>суммы</w:t>
      </w:r>
    </w:p>
    <w:p w14:paraId="5D2999CD" w14:textId="77777777" w:rsidR="00F4136F" w:rsidRDefault="00E27E4F">
      <w:pPr>
        <w:pStyle w:val="Bodytext40"/>
        <w:framePr w:w="6278" w:h="6938" w:hRule="exact" w:wrap="around" w:vAnchor="page" w:hAnchor="page" w:x="2989" w:y="5723"/>
        <w:shd w:val="clear" w:color="auto" w:fill="auto"/>
        <w:spacing w:line="216" w:lineRule="exact"/>
        <w:ind w:left="60" w:right="40" w:firstLine="0"/>
        <w:jc w:val="both"/>
      </w:pPr>
      <w:r>
        <w:rPr>
          <w:rStyle w:val="Bodytext4Spacing0pt8"/>
          <w:b/>
          <w:bCs/>
        </w:rPr>
        <w:t>наблюдавшихся значений признака соответственно на уров</w:t>
      </w:r>
      <w:r>
        <w:rPr>
          <w:rStyle w:val="Bodytext4Spacing0pt8"/>
          <w:b/>
          <w:bCs/>
        </w:rPr>
        <w:softHyphen/>
        <w:t>нях Р</w:t>
      </w:r>
      <w:r>
        <w:rPr>
          <w:rStyle w:val="Bodytext4Spacing0pt8"/>
          <w:b/>
          <w:bCs/>
          <w:vertAlign w:val="subscript"/>
        </w:rPr>
        <w:t>а</w:t>
      </w:r>
      <w:r>
        <w:rPr>
          <w:rStyle w:val="Bodytext4Spacing0pt8"/>
          <w:b/>
          <w:bCs/>
        </w:rPr>
        <w:t xml:space="preserve">, </w:t>
      </w:r>
      <w:r>
        <w:rPr>
          <w:rStyle w:val="Bodytext4Spacing2pt7"/>
          <w:b/>
          <w:bCs/>
        </w:rPr>
        <w:t>...,</w:t>
      </w:r>
      <w:r>
        <w:rPr>
          <w:rStyle w:val="Bodytext4Spacing0pt8"/>
          <w:b/>
          <w:bCs/>
        </w:rPr>
        <w:t xml:space="preserve"> </w:t>
      </w:r>
      <w:r>
        <w:rPr>
          <w:rStyle w:val="Bodytext4Italicf2"/>
          <w:b/>
          <w:bCs/>
          <w:lang w:val="en-US" w:eastAsia="en-US" w:bidi="en-US"/>
        </w:rPr>
        <w:t>F</w:t>
      </w:r>
      <w:r>
        <w:rPr>
          <w:rStyle w:val="Bodytext4Italicf2"/>
          <w:b/>
          <w:bCs/>
          <w:vertAlign w:val="subscript"/>
          <w:lang w:val="en-US" w:eastAsia="en-US" w:bidi="en-US"/>
        </w:rPr>
        <w:t>p</w:t>
      </w:r>
      <w:r>
        <w:rPr>
          <w:rStyle w:val="Bodytext4Italicf2"/>
          <w:b/>
          <w:bCs/>
          <w:lang w:val="en-US" w:eastAsia="en-US" w:bidi="en-US"/>
        </w:rPr>
        <w:t>\</w:t>
      </w:r>
    </w:p>
    <w:p w14:paraId="5D2999CE" w14:textId="77777777" w:rsidR="00F4136F" w:rsidRDefault="00E27E4F">
      <w:pPr>
        <w:pStyle w:val="Bodytext40"/>
        <w:framePr w:w="6278" w:h="6938" w:hRule="exact" w:wrap="around" w:vAnchor="page" w:hAnchor="page" w:x="2989" w:y="5723"/>
        <w:shd w:val="clear" w:color="auto" w:fill="auto"/>
        <w:spacing w:line="216" w:lineRule="exact"/>
        <w:ind w:left="60" w:right="40" w:firstLine="360"/>
        <w:jc w:val="left"/>
      </w:pPr>
      <w:r>
        <w:rPr>
          <w:rStyle w:val="Bodytext4Spacing0pt8"/>
          <w:b/>
          <w:bCs/>
          <w:lang w:val="en-US" w:eastAsia="en-US" w:bidi="en-US"/>
        </w:rPr>
        <w:t>rt = q’</w:t>
      </w:r>
      <w:r>
        <w:rPr>
          <w:rStyle w:val="Bodytext4Spacing0pt8"/>
          <w:b/>
          <w:bCs/>
          <w:vertAlign w:val="subscript"/>
          <w:lang w:val="en-US" w:eastAsia="en-US" w:bidi="en-US"/>
        </w:rPr>
        <w:t>1</w:t>
      </w:r>
      <w:r>
        <w:rPr>
          <w:rStyle w:val="Bodytext4Spacing0pt8"/>
          <w:b/>
          <w:bCs/>
          <w:lang w:val="en-US" w:eastAsia="en-US" w:bidi="en-US"/>
        </w:rPr>
        <w:t>-i-&lt;</w:t>
      </w:r>
      <w:r>
        <w:rPr>
          <w:rStyle w:val="Bodytext4Candaraf2"/>
          <w:lang w:val="en-US" w:eastAsia="en-US" w:bidi="en-US"/>
        </w:rPr>
        <w:t>7</w:t>
      </w:r>
      <w:r>
        <w:rPr>
          <w:rStyle w:val="Bodytext4Spacing0pt8"/>
          <w:b/>
          <w:bCs/>
          <w:vertAlign w:val="subscript"/>
          <w:lang w:val="en-US" w:eastAsia="en-US" w:bidi="en-US"/>
        </w:rPr>
        <w:t>g</w:t>
      </w:r>
      <w:r>
        <w:rPr>
          <w:rStyle w:val="Bodytext4Spacing0pt8"/>
          <w:b/>
          <w:bCs/>
          <w:lang w:val="en-US" w:eastAsia="en-US" w:bidi="en-US"/>
        </w:rPr>
        <w:t xml:space="preserve">+ ... </w:t>
      </w:r>
      <w:r>
        <w:rPr>
          <w:rStyle w:val="Bodytext4Italicff4"/>
          <w:b/>
          <w:bCs/>
        </w:rPr>
        <w:t>+Я</w:t>
      </w:r>
      <w:r>
        <w:rPr>
          <w:rStyle w:val="Bodytext4Spacing0pt8"/>
          <w:b/>
          <w:bCs/>
          <w:vertAlign w:val="subscript"/>
        </w:rPr>
        <w:t>Р</w:t>
      </w:r>
      <w:r>
        <w:rPr>
          <w:rStyle w:val="Bodytext4Spacing0pt8"/>
          <w:b/>
          <w:bCs/>
          <w:lang w:val="en-US" w:eastAsia="en-US" w:bidi="en-US"/>
        </w:rPr>
        <w:t>—</w:t>
      </w:r>
      <w:r>
        <w:rPr>
          <w:rStyle w:val="Bodytext4Spacing0pt8"/>
          <w:b/>
          <w:bCs/>
        </w:rPr>
        <w:t>общее число испытаний (объем выборки).</w:t>
      </w:r>
    </w:p>
    <w:p w14:paraId="5D2999CF" w14:textId="77777777" w:rsidR="00F4136F" w:rsidRDefault="00E27E4F">
      <w:pPr>
        <w:pStyle w:val="Bodytext40"/>
        <w:framePr w:w="6278" w:h="6938" w:hRule="exact" w:wrap="around" w:vAnchor="page" w:hAnchor="page" w:x="2989" w:y="5723"/>
        <w:shd w:val="clear" w:color="auto" w:fill="auto"/>
        <w:spacing w:line="216" w:lineRule="exact"/>
        <w:ind w:left="60" w:right="40" w:firstLine="0"/>
        <w:jc w:val="right"/>
      </w:pPr>
      <w:r>
        <w:rPr>
          <w:rStyle w:val="Bodytext4Spacing0pt8"/>
          <w:b/>
          <w:bCs/>
        </w:rPr>
        <w:t>Если для упрощения вычислений из каждого наблю</w:t>
      </w:r>
      <w:r>
        <w:rPr>
          <w:rStyle w:val="Bodytext4Spacing0pt8"/>
          <w:b/>
          <w:bCs/>
        </w:rPr>
        <w:softHyphen/>
        <w:t xml:space="preserve">давшегося значения </w:t>
      </w:r>
      <w:r>
        <w:rPr>
          <w:rStyle w:val="Bodytext4Italicff4"/>
          <w:b/>
          <w:bCs/>
        </w:rPr>
        <w:t>Хц</w:t>
      </w:r>
      <w:r>
        <w:rPr>
          <w:rStyle w:val="Bodytext4Spacing0pt8"/>
          <w:b/>
          <w:bCs/>
        </w:rPr>
        <w:t xml:space="preserve"> вычитали одно и то же число С</w:t>
      </w:r>
    </w:p>
    <w:p w14:paraId="5D2999D0" w14:textId="77777777" w:rsidR="00F4136F" w:rsidRDefault="00E27E4F">
      <w:pPr>
        <w:pStyle w:val="Bodytext480"/>
        <w:framePr w:w="6278" w:h="6938" w:hRule="exact" w:wrap="around" w:vAnchor="page" w:hAnchor="page" w:x="2989" w:y="5723"/>
        <w:shd w:val="clear" w:color="auto" w:fill="auto"/>
        <w:spacing w:before="0" w:after="124" w:line="150" w:lineRule="exact"/>
        <w:ind w:right="40"/>
        <w:jc w:val="right"/>
      </w:pPr>
      <w:r>
        <w:rPr>
          <w:rStyle w:val="Bodytext48Spacing0pt"/>
        </w:rPr>
        <w:t xml:space="preserve">И ПрИНЯЛИ </w:t>
      </w:r>
      <w:r>
        <w:rPr>
          <w:rStyle w:val="Bodytext4875pt1"/>
        </w:rPr>
        <w:t>yij=X[j</w:t>
      </w:r>
      <w:r>
        <w:rPr>
          <w:rStyle w:val="Bodytext48Spacing0pt"/>
          <w:lang w:val="en-US" w:eastAsia="en-US" w:bidi="en-US"/>
        </w:rPr>
        <w:t xml:space="preserve"> </w:t>
      </w:r>
      <w:r>
        <w:rPr>
          <w:rStyle w:val="Bodytext48Spacing0pt"/>
        </w:rPr>
        <w:t xml:space="preserve">— </w:t>
      </w:r>
      <w:r>
        <w:rPr>
          <w:rStyle w:val="Bodytext4875pt1"/>
          <w:lang w:val="ru-RU" w:eastAsia="ru-RU" w:bidi="ru-RU"/>
        </w:rPr>
        <w:t>С,</w:t>
      </w:r>
      <w:r>
        <w:rPr>
          <w:rStyle w:val="Bodytext48Spacing0pt"/>
        </w:rPr>
        <w:t xml:space="preserve"> то</w:t>
      </w:r>
    </w:p>
    <w:p w14:paraId="5D2999D1" w14:textId="77777777" w:rsidR="00F4136F" w:rsidRDefault="00E27E4F">
      <w:pPr>
        <w:pStyle w:val="Heading1920"/>
        <w:framePr w:w="6278" w:h="6938" w:hRule="exact" w:wrap="around" w:vAnchor="page" w:hAnchor="page" w:x="2989" w:y="5723"/>
        <w:shd w:val="clear" w:color="auto" w:fill="auto"/>
        <w:tabs>
          <w:tab w:val="right" w:pos="3323"/>
          <w:tab w:val="left" w:pos="3528"/>
        </w:tabs>
        <w:spacing w:before="0" w:after="327" w:line="240" w:lineRule="exact"/>
        <w:ind w:left="280"/>
      </w:pPr>
      <w:bookmarkStart w:id="237" w:name="bookmark237"/>
      <w:r>
        <w:rPr>
          <w:lang w:val="ru-RU" w:eastAsia="ru-RU" w:bidi="ru-RU"/>
        </w:rPr>
        <w:t xml:space="preserve">^общ — </w:t>
      </w:r>
      <w:r>
        <w:t xml:space="preserve">[Qi </w:t>
      </w:r>
      <w:r>
        <w:rPr>
          <w:lang w:val="ru-RU" w:eastAsia="ru-RU" w:bidi="ru-RU"/>
        </w:rPr>
        <w:t xml:space="preserve">+ </w:t>
      </w:r>
      <w:r>
        <w:t xml:space="preserve">Q* </w:t>
      </w:r>
      <w:r>
        <w:rPr>
          <w:lang w:val="ru-RU" w:eastAsia="ru-RU" w:bidi="ru-RU"/>
        </w:rPr>
        <w:t>+ • • •</w:t>
      </w:r>
      <w:r>
        <w:rPr>
          <w:lang w:val="ru-RU" w:eastAsia="ru-RU" w:bidi="ru-RU"/>
        </w:rPr>
        <w:tab/>
        <w:t>—</w:t>
      </w:r>
      <w:r>
        <w:rPr>
          <w:lang w:val="ru-RU" w:eastAsia="ru-RU" w:bidi="ru-RU"/>
        </w:rPr>
        <w:tab/>
      </w:r>
      <w:r>
        <w:t xml:space="preserve">[(Pi + P»+ • • • </w:t>
      </w:r>
      <w:r>
        <w:rPr>
          <w:rStyle w:val="Heading192Italic"/>
          <w:b/>
          <w:bCs/>
        </w:rPr>
        <w:t>+T</w:t>
      </w:r>
      <w:r>
        <w:rPr>
          <w:rStyle w:val="Heading192Italic"/>
          <w:b/>
          <w:bCs/>
          <w:vertAlign w:val="subscript"/>
        </w:rPr>
        <w:t>P</w:t>
      </w:r>
      <w:r>
        <w:rPr>
          <w:rStyle w:val="Heading192Italic"/>
          <w:b/>
          <w:bCs/>
        </w:rPr>
        <w:t xml:space="preserve">) </w:t>
      </w:r>
      <w:r>
        <w:rPr>
          <w:rStyle w:val="Heading192Italic0"/>
          <w:b/>
          <w:bCs/>
        </w:rPr>
        <w:t>/</w:t>
      </w:r>
      <w:r>
        <w:rPr>
          <w:rStyle w:val="Heading192Italic0"/>
          <w:b/>
          <w:bCs/>
          <w:vertAlign w:val="superscript"/>
        </w:rPr>
        <w:t>п</w:t>
      </w:r>
      <w:r>
        <w:rPr>
          <w:rStyle w:val="Heading192Italic0"/>
          <w:b/>
          <w:bCs/>
        </w:rPr>
        <w:t>\&gt;</w:t>
      </w:r>
      <w:bookmarkEnd w:id="237"/>
    </w:p>
    <w:p w14:paraId="5D2999D2" w14:textId="77777777" w:rsidR="00F4136F" w:rsidRDefault="00E27E4F">
      <w:pPr>
        <w:pStyle w:val="Bodytext40"/>
        <w:framePr w:w="6278" w:h="6938" w:hRule="exact" w:wrap="around" w:vAnchor="page" w:hAnchor="page" w:x="2989" w:y="5723"/>
        <w:shd w:val="clear" w:color="auto" w:fill="auto"/>
        <w:tabs>
          <w:tab w:val="right" w:pos="3588"/>
          <w:tab w:val="left" w:pos="3793"/>
        </w:tabs>
        <w:spacing w:after="287" w:line="200" w:lineRule="exact"/>
        <w:ind w:left="60" w:firstLine="0"/>
        <w:jc w:val="both"/>
      </w:pPr>
      <w:r>
        <w:rPr>
          <w:rStyle w:val="Bodytext4Spacing0pt8"/>
          <w:b/>
          <w:bCs/>
        </w:rPr>
        <w:t xml:space="preserve">где </w:t>
      </w:r>
      <w:r>
        <w:rPr>
          <w:rStyle w:val="Bodytext4Spacing0pt8"/>
          <w:b/>
          <w:bCs/>
          <w:lang w:val="en-US" w:eastAsia="en-US" w:bidi="en-US"/>
        </w:rPr>
        <w:t xml:space="preserve">Qj </w:t>
      </w:r>
      <w:r>
        <w:rPr>
          <w:rStyle w:val="Bodytext4Spacing0pt8"/>
          <w:b/>
          <w:bCs/>
        </w:rPr>
        <w:t xml:space="preserve">= ^2 </w:t>
      </w:r>
      <w:r>
        <w:rPr>
          <w:rStyle w:val="Bodytext4Italicff4"/>
          <w:b/>
          <w:bCs/>
          <w:lang w:val="en-US" w:eastAsia="en-US" w:bidi="en-US"/>
        </w:rPr>
        <w:t>yfi,</w:t>
      </w:r>
      <w:r>
        <w:rPr>
          <w:rStyle w:val="Bodytext4Spacing0pt8"/>
          <w:b/>
          <w:bCs/>
          <w:lang w:val="en-US" w:eastAsia="en-US" w:bidi="en-US"/>
        </w:rPr>
        <w:t xml:space="preserve"> Qj = 21</w:t>
      </w:r>
      <w:r>
        <w:rPr>
          <w:rStyle w:val="Bodytext4Spacing0pt8"/>
          <w:b/>
          <w:bCs/>
          <w:lang w:val="en-US" w:eastAsia="en-US" w:bidi="en-US"/>
        </w:rPr>
        <w:tab/>
      </w:r>
      <w:r>
        <w:rPr>
          <w:rStyle w:val="Bodytext4Spacing0pt8"/>
          <w:b/>
          <w:bCs/>
        </w:rPr>
        <w:t>»</w:t>
      </w:r>
      <w:r>
        <w:rPr>
          <w:rStyle w:val="Bodytext4Spacing0pt8"/>
          <w:b/>
          <w:bCs/>
        </w:rPr>
        <w:tab/>
      </w:r>
      <w:r>
        <w:rPr>
          <w:rStyle w:val="Bodytext4Italicff4"/>
          <w:b/>
          <w:bCs/>
          <w:lang w:val="en-US" w:eastAsia="en-US" w:bidi="en-US"/>
        </w:rPr>
        <w:t>Qp~</w:t>
      </w:r>
      <w:r>
        <w:rPr>
          <w:rStyle w:val="Bodytext4Spacing0pt8"/>
          <w:b/>
          <w:bCs/>
          <w:lang w:val="en-US" w:eastAsia="en-US" w:bidi="en-US"/>
        </w:rPr>
        <w:t xml:space="preserve"> 2^; Pi^ 2</w:t>
      </w:r>
      <w:r>
        <w:rPr>
          <w:rStyle w:val="Bodytext4Italicff4"/>
          <w:b/>
          <w:bCs/>
        </w:rPr>
        <w:t>У</w:t>
      </w:r>
      <w:r>
        <w:rPr>
          <w:rStyle w:val="Bodytext4Italicff4"/>
          <w:b/>
          <w:bCs/>
          <w:lang w:val="en-US" w:eastAsia="en-US" w:bidi="en-US"/>
        </w:rPr>
        <w:t>ii&gt;</w:t>
      </w:r>
    </w:p>
    <w:p w14:paraId="5D2999D3" w14:textId="77777777" w:rsidR="00F4136F" w:rsidRDefault="00E27E4F">
      <w:pPr>
        <w:pStyle w:val="Bodytext40"/>
        <w:framePr w:w="6278" w:h="6938" w:hRule="exact" w:wrap="around" w:vAnchor="page" w:hAnchor="page" w:x="2989" w:y="5723"/>
        <w:shd w:val="clear" w:color="auto" w:fill="auto"/>
        <w:spacing w:after="47" w:line="144" w:lineRule="exact"/>
        <w:ind w:left="60" w:firstLine="0"/>
      </w:pPr>
      <w:r>
        <w:rPr>
          <w:rStyle w:val="Bodytext4Italicff4"/>
          <w:b/>
          <w:bCs/>
          <w:lang w:val="en-US" w:eastAsia="en-US" w:bidi="en-US"/>
        </w:rPr>
        <w:t xml:space="preserve">% </w:t>
      </w:r>
      <w:r>
        <w:rPr>
          <w:rStyle w:val="Bodytext4Italicff4"/>
          <w:b/>
          <w:bCs/>
          <w:vertAlign w:val="superscript"/>
          <w:lang w:val="en-US" w:eastAsia="en-US" w:bidi="en-US"/>
        </w:rPr>
        <w:t>4p</w:t>
      </w:r>
      <w:r>
        <w:rPr>
          <w:rStyle w:val="Bodytext4Italicff4"/>
          <w:b/>
          <w:bCs/>
          <w:lang w:val="en-US" w:eastAsia="en-US" w:bidi="en-US"/>
        </w:rPr>
        <w:t xml:space="preserve"> </w:t>
      </w:r>
      <w:r>
        <w:rPr>
          <w:rStyle w:val="Bodytext4Italicff4"/>
          <w:b/>
          <w:bCs/>
        </w:rPr>
        <w:t>т</w:t>
      </w:r>
      <w:r>
        <w:rPr>
          <w:rStyle w:val="Bodytext4Spacing0pt8"/>
          <w:b/>
          <w:bCs/>
          <w:vertAlign w:val="subscript"/>
          <w:lang w:val="en-US" w:eastAsia="en-US" w:bidi="en-US"/>
        </w:rPr>
        <w:t>s</w:t>
      </w:r>
      <w:r>
        <w:rPr>
          <w:rStyle w:val="Bodytext4Spacing0pt8"/>
          <w:b/>
          <w:bCs/>
          <w:lang w:val="en-US" w:eastAsia="en-US" w:bidi="en-US"/>
        </w:rPr>
        <w:t xml:space="preserve"> = 2 </w:t>
      </w:r>
      <w:r>
        <w:rPr>
          <w:rStyle w:val="Bodytext4Italicff4"/>
          <w:b/>
          <w:bCs/>
        </w:rPr>
        <w:t>уI</w:t>
      </w:r>
      <w:r>
        <w:rPr>
          <w:rStyle w:val="Bodytext4Spacing0pt8"/>
          <w:b/>
          <w:bCs/>
        </w:rPr>
        <w:t>»»</w:t>
      </w:r>
      <w:r>
        <w:rPr>
          <w:rStyle w:val="Bodytext4Spacing0pt8"/>
          <w:b/>
          <w:bCs/>
          <w:lang w:val="en-US" w:eastAsia="en-US" w:bidi="en-US"/>
        </w:rPr>
        <w:t xml:space="preserve">• • • • </w:t>
      </w:r>
      <w:r>
        <w:rPr>
          <w:rStyle w:val="Bodytext4Italicff8"/>
          <w:b/>
          <w:bCs/>
        </w:rPr>
        <w:t>p</w:t>
      </w:r>
      <w:r>
        <w:rPr>
          <w:rStyle w:val="Bodytext4Italicff4"/>
          <w:b/>
          <w:bCs/>
          <w:lang w:val="en-US" w:eastAsia="en-US" w:bidi="en-US"/>
        </w:rPr>
        <w:t>p ~</w:t>
      </w:r>
      <w:r>
        <w:rPr>
          <w:rStyle w:val="Bodytext4Spacing0pt8"/>
          <w:b/>
          <w:bCs/>
          <w:lang w:val="en-US" w:eastAsia="en-US" w:bidi="en-US"/>
        </w:rPr>
        <w:t xml:space="preserve"> 21 </w:t>
      </w:r>
      <w:r>
        <w:rPr>
          <w:rStyle w:val="Bodytext4Italicf2"/>
          <w:b/>
          <w:bCs/>
          <w:lang w:val="en-US" w:eastAsia="en-US" w:bidi="en-US"/>
        </w:rPr>
        <w:t>yip’</w:t>
      </w:r>
    </w:p>
    <w:p w14:paraId="5D2999D4" w14:textId="77777777" w:rsidR="00F4136F" w:rsidRDefault="00E27E4F">
      <w:pPr>
        <w:pStyle w:val="Bodytext40"/>
        <w:framePr w:w="6278" w:h="6938" w:hRule="exact" w:wrap="around" w:vAnchor="page" w:hAnchor="page" w:x="2989" w:y="5723"/>
        <w:shd w:val="clear" w:color="auto" w:fill="auto"/>
        <w:spacing w:after="140" w:line="235" w:lineRule="exact"/>
        <w:ind w:left="60" w:right="40" w:firstLine="360"/>
        <w:jc w:val="left"/>
      </w:pPr>
      <w:r>
        <w:rPr>
          <w:rStyle w:val="Bodytext4Spacing0pt8"/>
          <w:b/>
          <w:bCs/>
        </w:rPr>
        <w:t>Факторную сумму квадратов отклонений находят по .формуле</w:t>
      </w:r>
    </w:p>
    <w:p w14:paraId="5D2999D5" w14:textId="77777777" w:rsidR="00F4136F" w:rsidRDefault="00E27E4F">
      <w:pPr>
        <w:pStyle w:val="Bodytext1190"/>
        <w:framePr w:w="6278" w:h="6938" w:hRule="exact" w:wrap="around" w:vAnchor="page" w:hAnchor="page" w:x="2989" w:y="5723"/>
        <w:shd w:val="clear" w:color="auto" w:fill="auto"/>
        <w:spacing w:before="0" w:line="210" w:lineRule="exact"/>
        <w:ind w:right="20"/>
      </w:pPr>
      <w:r>
        <w:rPr>
          <w:lang w:val="ru-RU" w:eastAsia="ru-RU" w:bidi="ru-RU"/>
        </w:rPr>
        <w:t xml:space="preserve">■Зфакт — </w:t>
      </w:r>
      <w:r>
        <w:t>[(P*/</w:t>
      </w:r>
      <w:r>
        <w:rPr>
          <w:vertAlign w:val="superscript"/>
        </w:rPr>
        <w:t>&lt;</w:t>
      </w:r>
      <w:r>
        <w:t>7i) + (Pa/</w:t>
      </w:r>
      <w:r>
        <w:rPr>
          <w:vertAlign w:val="superscript"/>
        </w:rPr>
        <w:t>&lt;</w:t>
      </w:r>
      <w:r>
        <w:t xml:space="preserve">7*)+ </w:t>
      </w:r>
      <w:r>
        <w:rPr>
          <w:lang w:val="ru-RU" w:eastAsia="ru-RU" w:bidi="ru-RU"/>
        </w:rPr>
        <w:t xml:space="preserve">• ■ • </w:t>
      </w:r>
      <w:r>
        <w:rPr>
          <w:rStyle w:val="Bodytext1198pt"/>
          <w:b/>
          <w:bCs/>
        </w:rPr>
        <w:t>~Y(Rp/4p)]~~</w:t>
      </w:r>
    </w:p>
    <w:p w14:paraId="5D2999D6" w14:textId="77777777" w:rsidR="00F4136F" w:rsidRDefault="00E27E4F">
      <w:pPr>
        <w:pStyle w:val="Heading234"/>
        <w:framePr w:w="6278" w:h="6938" w:hRule="exact" w:wrap="around" w:vAnchor="page" w:hAnchor="page" w:x="2989" w:y="5723"/>
        <w:shd w:val="clear" w:color="auto" w:fill="auto"/>
        <w:spacing w:before="0" w:after="0" w:line="200" w:lineRule="exact"/>
        <w:ind w:right="20"/>
        <w:jc w:val="center"/>
      </w:pPr>
      <w:bookmarkStart w:id="238" w:name="bookmark238"/>
      <w:r>
        <w:rPr>
          <w:rStyle w:val="Heading23Spacing0pt"/>
          <w:b/>
          <w:bCs/>
        </w:rPr>
        <w:t>—[Р*+*, + •••+Я,)*/л];</w:t>
      </w:r>
      <w:bookmarkEnd w:id="238"/>
    </w:p>
    <w:p w14:paraId="5D2999D7" w14:textId="77777777" w:rsidR="00F4136F" w:rsidRDefault="00E27E4F">
      <w:pPr>
        <w:pStyle w:val="Bodytext40"/>
        <w:framePr w:w="6278" w:h="6938" w:hRule="exact" w:wrap="around" w:vAnchor="page" w:hAnchor="page" w:x="2989" w:y="5723"/>
        <w:shd w:val="clear" w:color="auto" w:fill="auto"/>
        <w:tabs>
          <w:tab w:val="left" w:pos="5388"/>
        </w:tabs>
        <w:spacing w:line="350" w:lineRule="exact"/>
        <w:ind w:left="60" w:firstLine="0"/>
        <w:jc w:val="both"/>
      </w:pPr>
      <w:r>
        <w:rPr>
          <w:rStyle w:val="Bodytext4Spacing0pt8"/>
          <w:b/>
          <w:bCs/>
        </w:rPr>
        <w:t xml:space="preserve">если значения признака были уменьшены </w:t>
      </w:r>
      <w:r>
        <w:rPr>
          <w:rStyle w:val="Bodytext4Italicf2"/>
          <w:b/>
          <w:bCs/>
        </w:rPr>
        <w:t>=</w:t>
      </w:r>
      <w:r>
        <w:rPr>
          <w:rStyle w:val="Bodytext4Spacing0pt8"/>
          <w:b/>
          <w:bCs/>
        </w:rPr>
        <w:tab/>
        <w:t>—</w:t>
      </w:r>
      <w:r>
        <w:rPr>
          <w:rStyle w:val="Bodytext4Italicf2"/>
          <w:b/>
          <w:bCs/>
        </w:rPr>
        <w:t>С),</w:t>
      </w:r>
      <w:r>
        <w:rPr>
          <w:rStyle w:val="Bodytext4Spacing0pt8"/>
          <w:b/>
          <w:bCs/>
        </w:rPr>
        <w:t xml:space="preserve"> то</w:t>
      </w:r>
    </w:p>
    <w:p w14:paraId="5D2999D8" w14:textId="77777777" w:rsidR="00F4136F" w:rsidRDefault="00E27E4F">
      <w:pPr>
        <w:pStyle w:val="Bodytext100"/>
        <w:framePr w:w="6278" w:h="6938" w:hRule="exact" w:wrap="around" w:vAnchor="page" w:hAnchor="page" w:x="2989" w:y="5723"/>
        <w:shd w:val="clear" w:color="auto" w:fill="auto"/>
        <w:spacing w:after="0" w:line="350" w:lineRule="exact"/>
        <w:ind w:right="20"/>
        <w:jc w:val="center"/>
      </w:pPr>
      <w:r>
        <w:rPr>
          <w:rStyle w:val="Bodytext101"/>
          <w:b/>
          <w:bCs/>
          <w:i/>
          <w:iCs/>
          <w:lang w:val="en-US" w:eastAsia="en-US" w:bidi="en-US"/>
        </w:rPr>
        <w:t>S^</w:t>
      </w:r>
      <w:r>
        <w:rPr>
          <w:rStyle w:val="Bodytext101"/>
          <w:b/>
          <w:bCs/>
          <w:i/>
          <w:iCs/>
          <w:vertAlign w:val="subscript"/>
          <w:lang w:val="en-US" w:eastAsia="en-US" w:bidi="en-US"/>
        </w:rPr>
        <w:t>Kt</w:t>
      </w:r>
      <w:r>
        <w:rPr>
          <w:rStyle w:val="Bodytext101"/>
          <w:b/>
          <w:bCs/>
          <w:i/>
          <w:iCs/>
          <w:lang w:val="en-US" w:eastAsia="en-US" w:bidi="en-US"/>
        </w:rPr>
        <w:t xml:space="preserve"> = [(TVq</w:t>
      </w:r>
      <w:r>
        <w:rPr>
          <w:rStyle w:val="Bodytext101"/>
          <w:b/>
          <w:bCs/>
          <w:i/>
          <w:iCs/>
          <w:vertAlign w:val="subscript"/>
          <w:lang w:val="en-US" w:eastAsia="en-US" w:bidi="en-US"/>
        </w:rPr>
        <w:t>1</w:t>
      </w:r>
      <w:r>
        <w:rPr>
          <w:rStyle w:val="Bodytext101"/>
          <w:b/>
          <w:bCs/>
          <w:i/>
          <w:iCs/>
          <w:lang w:val="en-US" w:eastAsia="en-US" w:bidi="en-US"/>
        </w:rPr>
        <w:t>)</w:t>
      </w:r>
      <w:r>
        <w:rPr>
          <w:rStyle w:val="Bodytext10Spacing1pt8"/>
          <w:b/>
          <w:bCs/>
          <w:i/>
          <w:iCs/>
          <w:lang w:val="en-US" w:eastAsia="en-US" w:bidi="en-US"/>
        </w:rPr>
        <w:t xml:space="preserve"> + (TVq</w:t>
      </w:r>
      <w:r>
        <w:rPr>
          <w:rStyle w:val="Bodytext10Spacing1pt8"/>
          <w:b/>
          <w:bCs/>
          <w:i/>
          <w:iCs/>
          <w:vertAlign w:val="subscript"/>
          <w:lang w:val="en-US" w:eastAsia="en-US" w:bidi="en-US"/>
        </w:rPr>
        <w:t>2</w:t>
      </w:r>
      <w:r>
        <w:rPr>
          <w:rStyle w:val="Bodytext10Spacing1pt8"/>
          <w:b/>
          <w:bCs/>
          <w:i/>
          <w:iCs/>
          <w:lang w:val="en-US" w:eastAsia="en-US" w:bidi="en-US"/>
        </w:rPr>
        <w:t xml:space="preserve">)+ </w:t>
      </w:r>
      <w:r>
        <w:rPr>
          <w:rStyle w:val="Bodytext10Candara8"/>
          <w:b/>
          <w:bCs/>
          <w:i/>
          <w:iCs/>
        </w:rPr>
        <w:t>.. .</w:t>
      </w:r>
    </w:p>
    <w:p w14:paraId="5D2999D9" w14:textId="77777777" w:rsidR="00F4136F" w:rsidRDefault="00E27E4F">
      <w:pPr>
        <w:pStyle w:val="Bodytext100"/>
        <w:framePr w:w="6278" w:h="6938" w:hRule="exact" w:wrap="around" w:vAnchor="page" w:hAnchor="page" w:x="2989" w:y="5723"/>
        <w:shd w:val="clear" w:color="auto" w:fill="auto"/>
        <w:spacing w:after="0" w:line="200" w:lineRule="exact"/>
        <w:ind w:left="1040"/>
      </w:pPr>
      <w:r>
        <w:rPr>
          <w:rStyle w:val="Bodytext10NotItalicf"/>
          <w:b/>
          <w:bCs/>
        </w:rPr>
        <w:t xml:space="preserve">• • • </w:t>
      </w:r>
      <w:r>
        <w:rPr>
          <w:rStyle w:val="Bodytext10Spacing1pt8"/>
          <w:b/>
          <w:bCs/>
          <w:i/>
          <w:iCs/>
        </w:rPr>
        <w:t>+(ТУя,)\-[(Т</w:t>
      </w:r>
      <w:r>
        <w:rPr>
          <w:rStyle w:val="Bodytext10Spacing1pt8"/>
          <w:b/>
          <w:bCs/>
          <w:i/>
          <w:iCs/>
          <w:vertAlign w:val="subscript"/>
        </w:rPr>
        <w:t>х</w:t>
      </w:r>
      <w:r>
        <w:rPr>
          <w:rStyle w:val="Bodytext10Spacing1pt8"/>
          <w:b/>
          <w:bCs/>
          <w:i/>
          <w:iCs/>
        </w:rPr>
        <w:t xml:space="preserve"> + Т</w:t>
      </w:r>
      <w:r>
        <w:rPr>
          <w:rStyle w:val="Bodytext10Spacing1pt8"/>
          <w:b/>
          <w:bCs/>
          <w:i/>
          <w:iCs/>
          <w:vertAlign w:val="subscript"/>
        </w:rPr>
        <w:t>л</w:t>
      </w:r>
      <w:r>
        <w:rPr>
          <w:rStyle w:val="Bodytext10Spacing1pt8"/>
          <w:b/>
          <w:bCs/>
          <w:i/>
          <w:iCs/>
        </w:rPr>
        <w:t xml:space="preserve">+ </w:t>
      </w:r>
      <w:r>
        <w:rPr>
          <w:rStyle w:val="Bodytext10NotItalicf"/>
          <w:b/>
          <w:bCs/>
        </w:rPr>
        <w:t>... +7,)*/«].</w:t>
      </w:r>
    </w:p>
    <w:p w14:paraId="5D2999DA" w14:textId="77777777" w:rsidR="00F4136F" w:rsidRDefault="00E27E4F">
      <w:pPr>
        <w:pStyle w:val="Headerorfooter0"/>
        <w:framePr w:w="6317" w:h="200" w:hRule="exact" w:wrap="around" w:vAnchor="page" w:hAnchor="page" w:x="2989" w:y="12757"/>
        <w:shd w:val="clear" w:color="auto" w:fill="auto"/>
        <w:spacing w:line="160" w:lineRule="exact"/>
        <w:ind w:right="20"/>
        <w:jc w:val="right"/>
      </w:pPr>
      <w:r>
        <w:rPr>
          <w:rStyle w:val="HeaderorfooterSpacing0pt3"/>
        </w:rPr>
        <w:t>369</w:t>
      </w:r>
    </w:p>
    <w:p w14:paraId="5D2999D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9DC" w14:textId="77777777" w:rsidR="00F4136F" w:rsidRDefault="00E27E4F">
      <w:pPr>
        <w:pStyle w:val="Bodytext40"/>
        <w:framePr w:w="6211" w:h="2296" w:hRule="exact" w:wrap="around" w:vAnchor="page" w:hAnchor="page" w:x="3028" w:y="2920"/>
        <w:shd w:val="clear" w:color="auto" w:fill="auto"/>
        <w:spacing w:after="18" w:line="200" w:lineRule="exact"/>
        <w:ind w:left="20" w:firstLine="380"/>
        <w:jc w:val="both"/>
      </w:pPr>
      <w:r>
        <w:rPr>
          <w:rStyle w:val="Bodytext4Spacing0pt8"/>
          <w:b/>
          <w:bCs/>
        </w:rPr>
        <w:t>Остальные вычисления производят, как и в случае</w:t>
      </w:r>
    </w:p>
    <w:p w14:paraId="5D2999DD" w14:textId="77777777" w:rsidR="00F4136F" w:rsidRDefault="00E27E4F">
      <w:pPr>
        <w:pStyle w:val="Bodytext40"/>
        <w:framePr w:w="6211" w:h="2296" w:hRule="exact" w:wrap="around" w:vAnchor="page" w:hAnchor="page" w:x="3028" w:y="2920"/>
        <w:shd w:val="clear" w:color="auto" w:fill="auto"/>
        <w:spacing w:line="200" w:lineRule="exact"/>
        <w:ind w:left="20" w:firstLine="0"/>
        <w:jc w:val="left"/>
      </w:pPr>
      <w:r>
        <w:rPr>
          <w:rStyle w:val="Bodytext4Spacing0pt8"/>
          <w:b/>
          <w:bCs/>
        </w:rPr>
        <w:t>одинакового числа испытаний:</w:t>
      </w:r>
    </w:p>
    <w:p w14:paraId="5D2999DE" w14:textId="77777777" w:rsidR="00F4136F" w:rsidRDefault="00E27E4F">
      <w:pPr>
        <w:pStyle w:val="Bodytext50"/>
        <w:framePr w:w="6211" w:h="2296" w:hRule="exact" w:wrap="around" w:vAnchor="page" w:hAnchor="page" w:x="3028" w:y="2920"/>
        <w:shd w:val="clear" w:color="auto" w:fill="auto"/>
        <w:spacing w:before="0" w:line="160" w:lineRule="exact"/>
        <w:ind w:left="2120" w:firstLine="0"/>
      </w:pPr>
      <w:r>
        <w:rPr>
          <w:rStyle w:val="Bodytext5Spacing0pt8"/>
        </w:rPr>
        <w:t>с  с  с</w:t>
      </w:r>
    </w:p>
    <w:p w14:paraId="5D2999DF" w14:textId="77777777" w:rsidR="00F4136F" w:rsidRDefault="00E27E4F">
      <w:pPr>
        <w:pStyle w:val="Bodytext210"/>
        <w:framePr w:w="6211" w:h="2296" w:hRule="exact" w:wrap="around" w:vAnchor="page" w:hAnchor="page" w:x="3028" w:y="2920"/>
        <w:shd w:val="clear" w:color="auto" w:fill="auto"/>
        <w:tabs>
          <w:tab w:val="right" w:pos="4035"/>
        </w:tabs>
        <w:spacing w:before="0" w:after="109" w:line="130" w:lineRule="exact"/>
        <w:ind w:left="2120"/>
        <w:jc w:val="both"/>
      </w:pPr>
      <w:r>
        <w:t>‘-'ост — '-'общ</w:t>
      </w:r>
      <w:r>
        <w:tab/>
        <w:t>‘-'факт*</w:t>
      </w:r>
    </w:p>
    <w:p w14:paraId="5D2999E0" w14:textId="77777777" w:rsidR="00F4136F" w:rsidRDefault="00E27E4F">
      <w:pPr>
        <w:pStyle w:val="Bodytext1160"/>
        <w:framePr w:w="6211" w:h="2296" w:hRule="exact" w:wrap="around" w:vAnchor="page" w:hAnchor="page" w:x="3028" w:y="2920"/>
        <w:shd w:val="clear" w:color="auto" w:fill="auto"/>
        <w:tabs>
          <w:tab w:val="right" w:pos="3151"/>
          <w:tab w:val="right" w:pos="3612"/>
          <w:tab w:val="right" w:pos="3828"/>
          <w:tab w:val="right" w:pos="5086"/>
        </w:tabs>
        <w:spacing w:before="0" w:after="24" w:line="140" w:lineRule="exact"/>
        <w:ind w:left="1140"/>
      </w:pPr>
      <w:bookmarkStart w:id="239" w:name="bookmark239"/>
      <w:r>
        <w:t>^факт ~ ^факт</w:t>
      </w:r>
      <w:r>
        <w:rPr>
          <w:rStyle w:val="Bodytext116Candara"/>
        </w:rPr>
        <w:t>/{.Р</w:t>
      </w:r>
      <w:r>
        <w:tab/>
        <w:t>^)»</w:t>
      </w:r>
      <w:r>
        <w:tab/>
        <w:t>^ост</w:t>
      </w:r>
      <w:r>
        <w:tab/>
        <w:t>~</w:t>
      </w:r>
      <w:r>
        <w:tab/>
      </w:r>
      <w:r>
        <w:rPr>
          <w:lang w:val="en-US" w:eastAsia="en-US" w:bidi="en-US"/>
        </w:rPr>
        <w:t>S</w:t>
      </w:r>
      <w:r>
        <w:rPr>
          <w:vertAlign w:val="subscript"/>
          <w:lang w:val="en-US" w:eastAsia="en-US" w:bidi="en-US"/>
        </w:rPr>
        <w:t>0CT</w:t>
      </w:r>
      <w:r>
        <w:rPr>
          <w:lang w:val="en-US" w:eastAsia="en-US" w:bidi="en-US"/>
        </w:rPr>
        <w:t xml:space="preserve">/(rt </w:t>
      </w:r>
      <w:r>
        <w:rPr>
          <w:rStyle w:val="Bodytext116Candara"/>
        </w:rPr>
        <w:t>р).</w:t>
      </w:r>
      <w:bookmarkEnd w:id="239"/>
    </w:p>
    <w:p w14:paraId="5D2999E1" w14:textId="77777777" w:rsidR="00F4136F" w:rsidRDefault="00E27E4F">
      <w:pPr>
        <w:pStyle w:val="Bodytext50"/>
        <w:framePr w:w="6211" w:h="2296" w:hRule="exact" w:wrap="around" w:vAnchor="page" w:hAnchor="page" w:x="3028" w:y="2920"/>
        <w:shd w:val="clear" w:color="auto" w:fill="auto"/>
        <w:spacing w:before="0" w:line="178" w:lineRule="exact"/>
        <w:ind w:left="20" w:right="40" w:firstLine="380"/>
      </w:pPr>
      <w:r>
        <w:rPr>
          <w:rStyle w:val="Bodytext5Spacing0pt8"/>
        </w:rPr>
        <w:t xml:space="preserve">Пример. Произведено 10 испытаний, из них 4 на первом уровне фактора, </w:t>
      </w:r>
      <w:r>
        <w:rPr>
          <w:rStyle w:val="Bodytext5Spacing2pt7"/>
        </w:rPr>
        <w:t>4—на</w:t>
      </w:r>
      <w:r>
        <w:rPr>
          <w:rStyle w:val="Bodytext5Spacing0pt8"/>
        </w:rPr>
        <w:t xml:space="preserve"> втором и </w:t>
      </w:r>
      <w:r>
        <w:rPr>
          <w:rStyle w:val="Bodytext5Spacing2pt7"/>
        </w:rPr>
        <w:t>2—на</w:t>
      </w:r>
      <w:r>
        <w:rPr>
          <w:rStyle w:val="Bodytext5Spacing0pt8"/>
        </w:rPr>
        <w:t xml:space="preserve"> третьем. Результаты испытаний при</w:t>
      </w:r>
      <w:r>
        <w:rPr>
          <w:rStyle w:val="Bodytext5Spacing0pt8"/>
        </w:rPr>
        <w:softHyphen/>
        <w:t>ведены в табл. 34. Методом дисперсионного анализа при уровне зна</w:t>
      </w:r>
      <w:r>
        <w:rPr>
          <w:rStyle w:val="Bodytext5Spacing0pt8"/>
        </w:rPr>
        <w:softHyphen/>
        <w:t>чимости 0,01 проверить нулевую гипотезу о равенстве групповых средних. Предполагается, что выборки извлечены из нормальных совокупностей с одинаковыми дисперсиями.</w:t>
      </w:r>
    </w:p>
    <w:p w14:paraId="5D2999E2" w14:textId="77777777" w:rsidR="00F4136F" w:rsidRDefault="00E27E4F">
      <w:pPr>
        <w:pStyle w:val="Tablecaption20"/>
        <w:framePr w:w="1296" w:h="200" w:hRule="exact" w:wrap="around" w:vAnchor="page" w:hAnchor="page" w:x="7338" w:y="5341"/>
        <w:shd w:val="clear" w:color="auto" w:fill="auto"/>
        <w:spacing w:line="160" w:lineRule="exact"/>
        <w:ind w:firstLine="0"/>
      </w:pPr>
      <w:r>
        <w:rPr>
          <w:rStyle w:val="Tablecaption2Spacing2pt3"/>
        </w:rPr>
        <w:t>Таблица 34</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478"/>
        <w:gridCol w:w="1219"/>
        <w:gridCol w:w="1166"/>
        <w:gridCol w:w="1176"/>
      </w:tblGrid>
      <w:tr w:rsidR="00F4136F" w14:paraId="5D2999E6" w14:textId="77777777">
        <w:trPr>
          <w:trHeight w:hRule="exact" w:val="547"/>
        </w:trPr>
        <w:tc>
          <w:tcPr>
            <w:tcW w:w="1478" w:type="dxa"/>
            <w:tcBorders>
              <w:top w:val="single" w:sz="4" w:space="0" w:color="auto"/>
              <w:left w:val="single" w:sz="4" w:space="0" w:color="auto"/>
            </w:tcBorders>
            <w:shd w:val="clear" w:color="auto" w:fill="FFFFFF"/>
            <w:vAlign w:val="center"/>
          </w:tcPr>
          <w:p w14:paraId="5D2999E3" w14:textId="77777777" w:rsidR="00F4136F" w:rsidRDefault="00E27E4F">
            <w:pPr>
              <w:pStyle w:val="2"/>
              <w:framePr w:w="5040" w:h="2890" w:wrap="around" w:vAnchor="page" w:hAnchor="page" w:x="3604" w:y="5658"/>
              <w:shd w:val="clear" w:color="auto" w:fill="auto"/>
              <w:spacing w:after="0" w:line="160" w:lineRule="exact"/>
              <w:jc w:val="center"/>
            </w:pPr>
            <w:r>
              <w:rPr>
                <w:rStyle w:val="BodytextSpacing0pt8"/>
              </w:rPr>
              <w:t>Номер испытания</w:t>
            </w:r>
          </w:p>
        </w:tc>
        <w:tc>
          <w:tcPr>
            <w:tcW w:w="2385" w:type="dxa"/>
            <w:gridSpan w:val="2"/>
            <w:tcBorders>
              <w:top w:val="single" w:sz="4" w:space="0" w:color="auto"/>
              <w:left w:val="single" w:sz="4" w:space="0" w:color="auto"/>
            </w:tcBorders>
            <w:shd w:val="clear" w:color="auto" w:fill="FFFFFF"/>
            <w:vAlign w:val="center"/>
          </w:tcPr>
          <w:p w14:paraId="5D2999E4" w14:textId="77777777" w:rsidR="00F4136F" w:rsidRDefault="00E27E4F">
            <w:pPr>
              <w:pStyle w:val="2"/>
              <w:framePr w:w="5040" w:h="2890" w:wrap="around" w:vAnchor="page" w:hAnchor="page" w:x="3604" w:y="5658"/>
              <w:shd w:val="clear" w:color="auto" w:fill="auto"/>
              <w:spacing w:after="0" w:line="160" w:lineRule="exact"/>
              <w:jc w:val="right"/>
            </w:pPr>
            <w:r>
              <w:rPr>
                <w:rStyle w:val="BodytextSpacing0pt8"/>
              </w:rPr>
              <w:t>■ Уровни факторе</w:t>
            </w:r>
          </w:p>
        </w:tc>
        <w:tc>
          <w:tcPr>
            <w:tcW w:w="1176" w:type="dxa"/>
            <w:tcBorders>
              <w:top w:val="single" w:sz="4" w:space="0" w:color="auto"/>
              <w:right w:val="single" w:sz="4" w:space="0" w:color="auto"/>
            </w:tcBorders>
            <w:shd w:val="clear" w:color="auto" w:fill="FFFFFF"/>
            <w:vAlign w:val="bottom"/>
          </w:tcPr>
          <w:p w14:paraId="5D2999E5" w14:textId="77777777" w:rsidR="00F4136F" w:rsidRDefault="00E27E4F">
            <w:pPr>
              <w:pStyle w:val="2"/>
              <w:framePr w:w="5040" w:h="2890" w:wrap="around" w:vAnchor="page" w:hAnchor="page" w:x="3604" w:y="5658"/>
              <w:shd w:val="clear" w:color="auto" w:fill="auto"/>
              <w:spacing w:after="0" w:line="160" w:lineRule="exact"/>
              <w:ind w:left="140"/>
            </w:pPr>
            <w:r>
              <w:rPr>
                <w:rStyle w:val="BodytextSpacing0pt4"/>
                <w:vertAlign w:val="superscript"/>
              </w:rPr>
              <w:t>Г</w:t>
            </w:r>
            <w:r>
              <w:rPr>
                <w:rStyle w:val="BodytextSpacing0pt4"/>
              </w:rPr>
              <w:t>/</w:t>
            </w:r>
          </w:p>
        </w:tc>
      </w:tr>
      <w:tr w:rsidR="00F4136F" w14:paraId="5D2999EB" w14:textId="77777777">
        <w:trPr>
          <w:trHeight w:hRule="exact" w:val="566"/>
        </w:trPr>
        <w:tc>
          <w:tcPr>
            <w:tcW w:w="1478" w:type="dxa"/>
            <w:tcBorders>
              <w:top w:val="single" w:sz="4" w:space="0" w:color="auto"/>
              <w:left w:val="single" w:sz="4" w:space="0" w:color="auto"/>
            </w:tcBorders>
            <w:shd w:val="clear" w:color="auto" w:fill="FFFFFF"/>
            <w:vAlign w:val="center"/>
          </w:tcPr>
          <w:p w14:paraId="5D2999E7" w14:textId="77777777" w:rsidR="00F4136F" w:rsidRDefault="00E27E4F">
            <w:pPr>
              <w:pStyle w:val="2"/>
              <w:framePr w:w="5040" w:h="2890" w:wrap="around" w:vAnchor="page" w:hAnchor="page" w:x="3604" w:y="5658"/>
              <w:shd w:val="clear" w:color="auto" w:fill="auto"/>
              <w:spacing w:after="0" w:line="160" w:lineRule="exact"/>
              <w:jc w:val="center"/>
            </w:pPr>
            <w:r>
              <w:rPr>
                <w:rStyle w:val="BodytextItalicc"/>
              </w:rPr>
              <w:t>i</w:t>
            </w:r>
          </w:p>
        </w:tc>
        <w:tc>
          <w:tcPr>
            <w:tcW w:w="1219" w:type="dxa"/>
            <w:tcBorders>
              <w:top w:val="single" w:sz="4" w:space="0" w:color="auto"/>
              <w:left w:val="single" w:sz="4" w:space="0" w:color="auto"/>
            </w:tcBorders>
            <w:shd w:val="clear" w:color="auto" w:fill="FFFFFF"/>
            <w:vAlign w:val="center"/>
          </w:tcPr>
          <w:p w14:paraId="5D2999E8" w14:textId="77777777" w:rsidR="00F4136F" w:rsidRDefault="00E27E4F">
            <w:pPr>
              <w:pStyle w:val="2"/>
              <w:framePr w:w="5040" w:h="2890" w:wrap="around" w:vAnchor="page" w:hAnchor="page" w:x="3604" w:y="5658"/>
              <w:shd w:val="clear" w:color="auto" w:fill="auto"/>
              <w:spacing w:after="0" w:line="160" w:lineRule="exact"/>
              <w:jc w:val="center"/>
            </w:pPr>
            <w:r>
              <w:rPr>
                <w:rStyle w:val="BodytextSpacing0pt8"/>
                <w:lang w:val="en-US" w:eastAsia="en-US" w:bidi="en-US"/>
              </w:rPr>
              <w:t>F,</w:t>
            </w:r>
          </w:p>
        </w:tc>
        <w:tc>
          <w:tcPr>
            <w:tcW w:w="1166" w:type="dxa"/>
            <w:tcBorders>
              <w:top w:val="single" w:sz="4" w:space="0" w:color="auto"/>
              <w:left w:val="single" w:sz="4" w:space="0" w:color="auto"/>
            </w:tcBorders>
            <w:shd w:val="clear" w:color="auto" w:fill="FFFFFF"/>
            <w:vAlign w:val="center"/>
          </w:tcPr>
          <w:p w14:paraId="5D2999E9" w14:textId="77777777" w:rsidR="00F4136F" w:rsidRDefault="00E27E4F">
            <w:pPr>
              <w:pStyle w:val="2"/>
              <w:framePr w:w="5040" w:h="2890" w:wrap="around" w:vAnchor="page" w:hAnchor="page" w:x="3604" w:y="5658"/>
              <w:shd w:val="clear" w:color="auto" w:fill="auto"/>
              <w:spacing w:after="0" w:line="160" w:lineRule="exact"/>
              <w:jc w:val="center"/>
            </w:pPr>
            <w:r>
              <w:rPr>
                <w:rStyle w:val="BodytextItalicc"/>
              </w:rPr>
              <w:t>F,</w:t>
            </w:r>
          </w:p>
        </w:tc>
        <w:tc>
          <w:tcPr>
            <w:tcW w:w="1176" w:type="dxa"/>
            <w:tcBorders>
              <w:top w:val="single" w:sz="4" w:space="0" w:color="auto"/>
              <w:left w:val="single" w:sz="4" w:space="0" w:color="auto"/>
              <w:right w:val="single" w:sz="4" w:space="0" w:color="auto"/>
            </w:tcBorders>
            <w:shd w:val="clear" w:color="auto" w:fill="FFFFFF"/>
            <w:vAlign w:val="center"/>
          </w:tcPr>
          <w:p w14:paraId="5D2999EA" w14:textId="77777777" w:rsidR="00F4136F" w:rsidRDefault="00E27E4F">
            <w:pPr>
              <w:pStyle w:val="2"/>
              <w:framePr w:w="5040" w:h="2890" w:wrap="around" w:vAnchor="page" w:hAnchor="page" w:x="3604" w:y="5658"/>
              <w:shd w:val="clear" w:color="auto" w:fill="auto"/>
              <w:spacing w:after="0" w:line="160" w:lineRule="exact"/>
              <w:jc w:val="center"/>
            </w:pPr>
            <w:r>
              <w:rPr>
                <w:rStyle w:val="BodytextItalicc"/>
              </w:rPr>
              <w:t>F,</w:t>
            </w:r>
          </w:p>
        </w:tc>
      </w:tr>
      <w:tr w:rsidR="00F4136F" w14:paraId="5D2999F0" w14:textId="77777777">
        <w:trPr>
          <w:trHeight w:hRule="exact" w:val="446"/>
        </w:trPr>
        <w:tc>
          <w:tcPr>
            <w:tcW w:w="1478" w:type="dxa"/>
            <w:tcBorders>
              <w:top w:val="single" w:sz="4" w:space="0" w:color="auto"/>
              <w:left w:val="single" w:sz="4" w:space="0" w:color="auto"/>
            </w:tcBorders>
            <w:shd w:val="clear" w:color="auto" w:fill="FFFFFF"/>
            <w:vAlign w:val="bottom"/>
          </w:tcPr>
          <w:p w14:paraId="5D2999EC" w14:textId="77777777" w:rsidR="00F4136F" w:rsidRDefault="00E27E4F">
            <w:pPr>
              <w:pStyle w:val="2"/>
              <w:framePr w:w="5040" w:h="2890" w:wrap="around" w:vAnchor="page" w:hAnchor="page" w:x="3604" w:y="5658"/>
              <w:shd w:val="clear" w:color="auto" w:fill="auto"/>
              <w:spacing w:after="0" w:line="160" w:lineRule="exact"/>
              <w:jc w:val="center"/>
            </w:pPr>
            <w:r>
              <w:rPr>
                <w:rStyle w:val="BodytextSpacing0pt4"/>
              </w:rPr>
              <w:t>1</w:t>
            </w:r>
          </w:p>
        </w:tc>
        <w:tc>
          <w:tcPr>
            <w:tcW w:w="1219" w:type="dxa"/>
            <w:tcBorders>
              <w:top w:val="single" w:sz="4" w:space="0" w:color="auto"/>
              <w:left w:val="single" w:sz="4" w:space="0" w:color="auto"/>
            </w:tcBorders>
            <w:shd w:val="clear" w:color="auto" w:fill="FFFFFF"/>
            <w:vAlign w:val="bottom"/>
          </w:tcPr>
          <w:p w14:paraId="5D2999ED" w14:textId="77777777" w:rsidR="00F4136F" w:rsidRDefault="00E27E4F">
            <w:pPr>
              <w:pStyle w:val="2"/>
              <w:framePr w:w="5040" w:h="2890" w:wrap="around" w:vAnchor="page" w:hAnchor="page" w:x="3604" w:y="5658"/>
              <w:shd w:val="clear" w:color="auto" w:fill="auto"/>
              <w:spacing w:after="0" w:line="160" w:lineRule="exact"/>
              <w:jc w:val="center"/>
            </w:pPr>
            <w:r>
              <w:rPr>
                <w:rStyle w:val="BodytextSpacing0pt4"/>
              </w:rPr>
              <w:t>40</w:t>
            </w:r>
          </w:p>
        </w:tc>
        <w:tc>
          <w:tcPr>
            <w:tcW w:w="1166" w:type="dxa"/>
            <w:tcBorders>
              <w:top w:val="single" w:sz="4" w:space="0" w:color="auto"/>
              <w:left w:val="single" w:sz="4" w:space="0" w:color="auto"/>
            </w:tcBorders>
            <w:shd w:val="clear" w:color="auto" w:fill="FFFFFF"/>
            <w:vAlign w:val="bottom"/>
          </w:tcPr>
          <w:p w14:paraId="5D2999EE" w14:textId="77777777" w:rsidR="00F4136F" w:rsidRDefault="00E27E4F">
            <w:pPr>
              <w:pStyle w:val="2"/>
              <w:framePr w:w="5040" w:h="2890" w:wrap="around" w:vAnchor="page" w:hAnchor="page" w:x="3604" w:y="5658"/>
              <w:shd w:val="clear" w:color="auto" w:fill="auto"/>
              <w:spacing w:after="0" w:line="160" w:lineRule="exact"/>
              <w:jc w:val="center"/>
            </w:pPr>
            <w:r>
              <w:rPr>
                <w:rStyle w:val="BodytextSpacing0pt4"/>
              </w:rPr>
              <w:t>62</w:t>
            </w:r>
          </w:p>
        </w:tc>
        <w:tc>
          <w:tcPr>
            <w:tcW w:w="1176" w:type="dxa"/>
            <w:tcBorders>
              <w:top w:val="single" w:sz="4" w:space="0" w:color="auto"/>
              <w:left w:val="single" w:sz="4" w:space="0" w:color="auto"/>
              <w:right w:val="single" w:sz="4" w:space="0" w:color="auto"/>
            </w:tcBorders>
            <w:shd w:val="clear" w:color="auto" w:fill="FFFFFF"/>
            <w:vAlign w:val="bottom"/>
          </w:tcPr>
          <w:p w14:paraId="5D2999EF" w14:textId="77777777" w:rsidR="00F4136F" w:rsidRDefault="00E27E4F">
            <w:pPr>
              <w:pStyle w:val="2"/>
              <w:framePr w:w="5040" w:h="2890" w:wrap="around" w:vAnchor="page" w:hAnchor="page" w:x="3604" w:y="5658"/>
              <w:shd w:val="clear" w:color="auto" w:fill="auto"/>
              <w:spacing w:after="0" w:line="160" w:lineRule="exact"/>
              <w:jc w:val="center"/>
            </w:pPr>
            <w:r>
              <w:rPr>
                <w:rStyle w:val="BodytextSpacing0pt4"/>
              </w:rPr>
              <w:t>92</w:t>
            </w:r>
          </w:p>
        </w:tc>
      </w:tr>
      <w:tr w:rsidR="00F4136F" w14:paraId="5D2999F5" w14:textId="77777777">
        <w:trPr>
          <w:trHeight w:hRule="exact" w:val="178"/>
        </w:trPr>
        <w:tc>
          <w:tcPr>
            <w:tcW w:w="1478" w:type="dxa"/>
            <w:tcBorders>
              <w:left w:val="single" w:sz="4" w:space="0" w:color="auto"/>
            </w:tcBorders>
            <w:shd w:val="clear" w:color="auto" w:fill="FFFFFF"/>
            <w:vAlign w:val="bottom"/>
          </w:tcPr>
          <w:p w14:paraId="5D2999F1" w14:textId="77777777" w:rsidR="00F4136F" w:rsidRDefault="00E27E4F">
            <w:pPr>
              <w:pStyle w:val="2"/>
              <w:framePr w:w="5040" w:h="2890" w:wrap="around" w:vAnchor="page" w:hAnchor="page" w:x="3604" w:y="5658"/>
              <w:shd w:val="clear" w:color="auto" w:fill="auto"/>
              <w:spacing w:after="0" w:line="160" w:lineRule="exact"/>
              <w:jc w:val="center"/>
            </w:pPr>
            <w:r>
              <w:rPr>
                <w:rStyle w:val="BodytextSpacing0pt4"/>
              </w:rPr>
              <w:t>2</w:t>
            </w:r>
          </w:p>
        </w:tc>
        <w:tc>
          <w:tcPr>
            <w:tcW w:w="1219" w:type="dxa"/>
            <w:tcBorders>
              <w:left w:val="single" w:sz="4" w:space="0" w:color="auto"/>
            </w:tcBorders>
            <w:shd w:val="clear" w:color="auto" w:fill="FFFFFF"/>
            <w:vAlign w:val="bottom"/>
          </w:tcPr>
          <w:p w14:paraId="5D2999F2" w14:textId="77777777" w:rsidR="00F4136F" w:rsidRDefault="00E27E4F">
            <w:pPr>
              <w:pStyle w:val="2"/>
              <w:framePr w:w="5040" w:h="2890" w:wrap="around" w:vAnchor="page" w:hAnchor="page" w:x="3604" w:y="5658"/>
              <w:shd w:val="clear" w:color="auto" w:fill="auto"/>
              <w:spacing w:after="0" w:line="160" w:lineRule="exact"/>
              <w:jc w:val="center"/>
            </w:pPr>
            <w:r>
              <w:rPr>
                <w:rStyle w:val="BodytextSpacing0pt4"/>
              </w:rPr>
              <w:t>44</w:t>
            </w:r>
          </w:p>
        </w:tc>
        <w:tc>
          <w:tcPr>
            <w:tcW w:w="1166" w:type="dxa"/>
            <w:tcBorders>
              <w:left w:val="single" w:sz="4" w:space="0" w:color="auto"/>
            </w:tcBorders>
            <w:shd w:val="clear" w:color="auto" w:fill="FFFFFF"/>
            <w:vAlign w:val="bottom"/>
          </w:tcPr>
          <w:p w14:paraId="5D2999F3" w14:textId="77777777" w:rsidR="00F4136F" w:rsidRDefault="00E27E4F">
            <w:pPr>
              <w:pStyle w:val="2"/>
              <w:framePr w:w="5040" w:h="2890" w:wrap="around" w:vAnchor="page" w:hAnchor="page" w:x="3604" w:y="5658"/>
              <w:shd w:val="clear" w:color="auto" w:fill="auto"/>
              <w:spacing w:after="0" w:line="160" w:lineRule="exact"/>
              <w:jc w:val="center"/>
            </w:pPr>
            <w:r>
              <w:rPr>
                <w:rStyle w:val="BodytextSpacing0pt4"/>
              </w:rPr>
              <w:t>80</w:t>
            </w:r>
          </w:p>
        </w:tc>
        <w:tc>
          <w:tcPr>
            <w:tcW w:w="1176" w:type="dxa"/>
            <w:tcBorders>
              <w:left w:val="single" w:sz="4" w:space="0" w:color="auto"/>
              <w:right w:val="single" w:sz="4" w:space="0" w:color="auto"/>
            </w:tcBorders>
            <w:shd w:val="clear" w:color="auto" w:fill="FFFFFF"/>
            <w:vAlign w:val="bottom"/>
          </w:tcPr>
          <w:p w14:paraId="5D2999F4" w14:textId="77777777" w:rsidR="00F4136F" w:rsidRDefault="00E27E4F">
            <w:pPr>
              <w:pStyle w:val="2"/>
              <w:framePr w:w="5040" w:h="2890" w:wrap="around" w:vAnchor="page" w:hAnchor="page" w:x="3604" w:y="5658"/>
              <w:shd w:val="clear" w:color="auto" w:fill="auto"/>
              <w:spacing w:after="0" w:line="160" w:lineRule="exact"/>
              <w:jc w:val="center"/>
            </w:pPr>
            <w:r>
              <w:rPr>
                <w:rStyle w:val="BodytextSpacing0pt4"/>
              </w:rPr>
              <w:t>76</w:t>
            </w:r>
          </w:p>
        </w:tc>
      </w:tr>
      <w:tr w:rsidR="00F4136F" w14:paraId="5D2999FA" w14:textId="77777777">
        <w:trPr>
          <w:trHeight w:hRule="exact" w:val="178"/>
        </w:trPr>
        <w:tc>
          <w:tcPr>
            <w:tcW w:w="1478" w:type="dxa"/>
            <w:tcBorders>
              <w:left w:val="single" w:sz="4" w:space="0" w:color="auto"/>
            </w:tcBorders>
            <w:shd w:val="clear" w:color="auto" w:fill="FFFFFF"/>
            <w:vAlign w:val="bottom"/>
          </w:tcPr>
          <w:p w14:paraId="5D2999F6" w14:textId="77777777" w:rsidR="00F4136F" w:rsidRDefault="00E27E4F">
            <w:pPr>
              <w:pStyle w:val="2"/>
              <w:framePr w:w="5040" w:h="2890" w:wrap="around" w:vAnchor="page" w:hAnchor="page" w:x="3604" w:y="5658"/>
              <w:shd w:val="clear" w:color="auto" w:fill="auto"/>
              <w:spacing w:after="0" w:line="160" w:lineRule="exact"/>
              <w:jc w:val="center"/>
            </w:pPr>
            <w:r>
              <w:rPr>
                <w:rStyle w:val="BodytextSpacing0pt8"/>
              </w:rPr>
              <w:t>3</w:t>
            </w:r>
          </w:p>
        </w:tc>
        <w:tc>
          <w:tcPr>
            <w:tcW w:w="1219" w:type="dxa"/>
            <w:tcBorders>
              <w:left w:val="single" w:sz="4" w:space="0" w:color="auto"/>
            </w:tcBorders>
            <w:shd w:val="clear" w:color="auto" w:fill="FFFFFF"/>
            <w:vAlign w:val="bottom"/>
          </w:tcPr>
          <w:p w14:paraId="5D2999F7" w14:textId="77777777" w:rsidR="00F4136F" w:rsidRDefault="00E27E4F">
            <w:pPr>
              <w:pStyle w:val="2"/>
              <w:framePr w:w="5040" w:h="2890" w:wrap="around" w:vAnchor="page" w:hAnchor="page" w:x="3604" w:y="5658"/>
              <w:shd w:val="clear" w:color="auto" w:fill="auto"/>
              <w:spacing w:after="0" w:line="160" w:lineRule="exact"/>
              <w:jc w:val="center"/>
            </w:pPr>
            <w:r>
              <w:rPr>
                <w:rStyle w:val="BodytextSpacing0pt4"/>
              </w:rPr>
              <w:t>48</w:t>
            </w:r>
          </w:p>
        </w:tc>
        <w:tc>
          <w:tcPr>
            <w:tcW w:w="1166" w:type="dxa"/>
            <w:tcBorders>
              <w:left w:val="single" w:sz="4" w:space="0" w:color="auto"/>
            </w:tcBorders>
            <w:shd w:val="clear" w:color="auto" w:fill="FFFFFF"/>
            <w:vAlign w:val="bottom"/>
          </w:tcPr>
          <w:p w14:paraId="5D2999F8" w14:textId="77777777" w:rsidR="00F4136F" w:rsidRDefault="00E27E4F">
            <w:pPr>
              <w:pStyle w:val="2"/>
              <w:framePr w:w="5040" w:h="2890" w:wrap="around" w:vAnchor="page" w:hAnchor="page" w:x="3604" w:y="5658"/>
              <w:shd w:val="clear" w:color="auto" w:fill="auto"/>
              <w:spacing w:after="0" w:line="160" w:lineRule="exact"/>
              <w:jc w:val="center"/>
            </w:pPr>
            <w:r>
              <w:rPr>
                <w:rStyle w:val="BodytextSpacing0pt4"/>
              </w:rPr>
              <w:t>71</w:t>
            </w:r>
          </w:p>
        </w:tc>
        <w:tc>
          <w:tcPr>
            <w:tcW w:w="1176" w:type="dxa"/>
            <w:tcBorders>
              <w:left w:val="single" w:sz="4" w:space="0" w:color="auto"/>
              <w:right w:val="single" w:sz="4" w:space="0" w:color="auto"/>
            </w:tcBorders>
            <w:shd w:val="clear" w:color="auto" w:fill="FFFFFF"/>
          </w:tcPr>
          <w:p w14:paraId="5D2999F9" w14:textId="77777777" w:rsidR="00F4136F" w:rsidRDefault="00F4136F">
            <w:pPr>
              <w:framePr w:w="5040" w:h="2890" w:wrap="around" w:vAnchor="page" w:hAnchor="page" w:x="3604" w:y="5658"/>
              <w:rPr>
                <w:sz w:val="10"/>
                <w:szCs w:val="10"/>
              </w:rPr>
            </w:pPr>
          </w:p>
        </w:tc>
      </w:tr>
      <w:tr w:rsidR="00F4136F" w14:paraId="5D2999FF" w14:textId="77777777">
        <w:trPr>
          <w:trHeight w:hRule="exact" w:val="389"/>
        </w:trPr>
        <w:tc>
          <w:tcPr>
            <w:tcW w:w="1478" w:type="dxa"/>
            <w:tcBorders>
              <w:left w:val="single" w:sz="4" w:space="0" w:color="auto"/>
            </w:tcBorders>
            <w:shd w:val="clear" w:color="auto" w:fill="FFFFFF"/>
          </w:tcPr>
          <w:p w14:paraId="5D2999FB" w14:textId="77777777" w:rsidR="00F4136F" w:rsidRDefault="00E27E4F">
            <w:pPr>
              <w:pStyle w:val="2"/>
              <w:framePr w:w="5040" w:h="2890" w:wrap="around" w:vAnchor="page" w:hAnchor="page" w:x="3604" w:y="5658"/>
              <w:shd w:val="clear" w:color="auto" w:fill="auto"/>
              <w:spacing w:after="0" w:line="160" w:lineRule="exact"/>
              <w:jc w:val="center"/>
            </w:pPr>
            <w:r>
              <w:rPr>
                <w:rStyle w:val="BodytextSpacing0pt4"/>
              </w:rPr>
              <w:t>4</w:t>
            </w:r>
          </w:p>
        </w:tc>
        <w:tc>
          <w:tcPr>
            <w:tcW w:w="1219" w:type="dxa"/>
            <w:tcBorders>
              <w:left w:val="single" w:sz="4" w:space="0" w:color="auto"/>
            </w:tcBorders>
            <w:shd w:val="clear" w:color="auto" w:fill="FFFFFF"/>
          </w:tcPr>
          <w:p w14:paraId="5D2999FC" w14:textId="77777777" w:rsidR="00F4136F" w:rsidRDefault="00E27E4F">
            <w:pPr>
              <w:pStyle w:val="2"/>
              <w:framePr w:w="5040" w:h="2890" w:wrap="around" w:vAnchor="page" w:hAnchor="page" w:x="3604" w:y="5658"/>
              <w:shd w:val="clear" w:color="auto" w:fill="auto"/>
              <w:spacing w:after="0" w:line="160" w:lineRule="exact"/>
              <w:jc w:val="center"/>
            </w:pPr>
            <w:r>
              <w:rPr>
                <w:rStyle w:val="BodytextSpacing0pt4"/>
              </w:rPr>
              <w:t>36</w:t>
            </w:r>
          </w:p>
        </w:tc>
        <w:tc>
          <w:tcPr>
            <w:tcW w:w="1166" w:type="dxa"/>
            <w:tcBorders>
              <w:left w:val="single" w:sz="4" w:space="0" w:color="auto"/>
            </w:tcBorders>
            <w:shd w:val="clear" w:color="auto" w:fill="FFFFFF"/>
          </w:tcPr>
          <w:p w14:paraId="5D2999FD" w14:textId="77777777" w:rsidR="00F4136F" w:rsidRDefault="00E27E4F">
            <w:pPr>
              <w:pStyle w:val="2"/>
              <w:framePr w:w="5040" w:h="2890" w:wrap="around" w:vAnchor="page" w:hAnchor="page" w:x="3604" w:y="5658"/>
              <w:shd w:val="clear" w:color="auto" w:fill="auto"/>
              <w:spacing w:after="0" w:line="160" w:lineRule="exact"/>
              <w:jc w:val="center"/>
            </w:pPr>
            <w:r>
              <w:rPr>
                <w:rStyle w:val="BodytextSpacing0pt4"/>
              </w:rPr>
              <w:t>91</w:t>
            </w:r>
          </w:p>
        </w:tc>
        <w:tc>
          <w:tcPr>
            <w:tcW w:w="1176" w:type="dxa"/>
            <w:tcBorders>
              <w:left w:val="single" w:sz="4" w:space="0" w:color="auto"/>
              <w:right w:val="single" w:sz="4" w:space="0" w:color="auto"/>
            </w:tcBorders>
            <w:shd w:val="clear" w:color="auto" w:fill="FFFFFF"/>
          </w:tcPr>
          <w:p w14:paraId="5D2999FE" w14:textId="77777777" w:rsidR="00F4136F" w:rsidRDefault="00F4136F">
            <w:pPr>
              <w:framePr w:w="5040" w:h="2890" w:wrap="around" w:vAnchor="page" w:hAnchor="page" w:x="3604" w:y="5658"/>
              <w:rPr>
                <w:sz w:val="10"/>
                <w:szCs w:val="10"/>
              </w:rPr>
            </w:pPr>
          </w:p>
        </w:tc>
      </w:tr>
      <w:tr w:rsidR="00F4136F" w14:paraId="5D299A04" w14:textId="77777777">
        <w:trPr>
          <w:trHeight w:hRule="exact" w:val="586"/>
        </w:trPr>
        <w:tc>
          <w:tcPr>
            <w:tcW w:w="1478" w:type="dxa"/>
            <w:tcBorders>
              <w:top w:val="single" w:sz="4" w:space="0" w:color="auto"/>
              <w:left w:val="single" w:sz="4" w:space="0" w:color="auto"/>
              <w:bottom w:val="single" w:sz="4" w:space="0" w:color="auto"/>
            </w:tcBorders>
            <w:shd w:val="clear" w:color="auto" w:fill="FFFFFF"/>
            <w:vAlign w:val="center"/>
          </w:tcPr>
          <w:p w14:paraId="5D299A00" w14:textId="77777777" w:rsidR="00F4136F" w:rsidRDefault="00E27E4F">
            <w:pPr>
              <w:pStyle w:val="2"/>
              <w:framePr w:w="5040" w:h="2890" w:wrap="around" w:vAnchor="page" w:hAnchor="page" w:x="3604" w:y="5658"/>
              <w:shd w:val="clear" w:color="auto" w:fill="auto"/>
              <w:spacing w:after="0" w:line="160" w:lineRule="exact"/>
              <w:jc w:val="center"/>
            </w:pPr>
            <w:r>
              <w:rPr>
                <w:rStyle w:val="BodytextSpacing0pt8"/>
              </w:rPr>
              <w:t>*гр /</w:t>
            </w:r>
          </w:p>
        </w:tc>
        <w:tc>
          <w:tcPr>
            <w:tcW w:w="1219" w:type="dxa"/>
            <w:tcBorders>
              <w:top w:val="single" w:sz="4" w:space="0" w:color="auto"/>
              <w:left w:val="single" w:sz="4" w:space="0" w:color="auto"/>
              <w:bottom w:val="single" w:sz="4" w:space="0" w:color="auto"/>
            </w:tcBorders>
            <w:shd w:val="clear" w:color="auto" w:fill="FFFFFF"/>
            <w:vAlign w:val="center"/>
          </w:tcPr>
          <w:p w14:paraId="5D299A01" w14:textId="77777777" w:rsidR="00F4136F" w:rsidRDefault="00E27E4F">
            <w:pPr>
              <w:pStyle w:val="2"/>
              <w:framePr w:w="5040" w:h="2890" w:wrap="around" w:vAnchor="page" w:hAnchor="page" w:x="3604" w:y="5658"/>
              <w:shd w:val="clear" w:color="auto" w:fill="auto"/>
              <w:spacing w:after="0" w:line="160" w:lineRule="exact"/>
              <w:jc w:val="center"/>
            </w:pPr>
            <w:r>
              <w:rPr>
                <w:rStyle w:val="BodytextSpacing0pt4"/>
              </w:rPr>
              <w:t>42</w:t>
            </w:r>
          </w:p>
        </w:tc>
        <w:tc>
          <w:tcPr>
            <w:tcW w:w="1166" w:type="dxa"/>
            <w:tcBorders>
              <w:top w:val="single" w:sz="4" w:space="0" w:color="auto"/>
              <w:left w:val="single" w:sz="4" w:space="0" w:color="auto"/>
              <w:bottom w:val="single" w:sz="4" w:space="0" w:color="auto"/>
            </w:tcBorders>
            <w:shd w:val="clear" w:color="auto" w:fill="FFFFFF"/>
            <w:vAlign w:val="center"/>
          </w:tcPr>
          <w:p w14:paraId="5D299A02" w14:textId="77777777" w:rsidR="00F4136F" w:rsidRDefault="00E27E4F">
            <w:pPr>
              <w:pStyle w:val="2"/>
              <w:framePr w:w="5040" w:h="2890" w:wrap="around" w:vAnchor="page" w:hAnchor="page" w:x="3604" w:y="5658"/>
              <w:shd w:val="clear" w:color="auto" w:fill="auto"/>
              <w:spacing w:after="0" w:line="160" w:lineRule="exact"/>
              <w:jc w:val="center"/>
            </w:pPr>
            <w:r>
              <w:rPr>
                <w:rStyle w:val="BodytextSpacing0pt4"/>
              </w:rPr>
              <w:t>76</w:t>
            </w:r>
          </w:p>
        </w:tc>
        <w:tc>
          <w:tcPr>
            <w:tcW w:w="1176" w:type="dxa"/>
            <w:tcBorders>
              <w:top w:val="single" w:sz="4" w:space="0" w:color="auto"/>
              <w:left w:val="single" w:sz="4" w:space="0" w:color="auto"/>
              <w:bottom w:val="single" w:sz="4" w:space="0" w:color="auto"/>
              <w:right w:val="single" w:sz="4" w:space="0" w:color="auto"/>
            </w:tcBorders>
            <w:shd w:val="clear" w:color="auto" w:fill="FFFFFF"/>
            <w:vAlign w:val="center"/>
          </w:tcPr>
          <w:p w14:paraId="5D299A03" w14:textId="77777777" w:rsidR="00F4136F" w:rsidRDefault="00E27E4F">
            <w:pPr>
              <w:pStyle w:val="2"/>
              <w:framePr w:w="5040" w:h="2890" w:wrap="around" w:vAnchor="page" w:hAnchor="page" w:x="3604" w:y="5658"/>
              <w:shd w:val="clear" w:color="auto" w:fill="auto"/>
              <w:spacing w:after="0" w:line="160" w:lineRule="exact"/>
              <w:jc w:val="center"/>
            </w:pPr>
            <w:r>
              <w:rPr>
                <w:rStyle w:val="BodytextSpacing0pt4"/>
              </w:rPr>
              <w:t>84</w:t>
            </w:r>
          </w:p>
        </w:tc>
      </w:tr>
    </w:tbl>
    <w:p w14:paraId="5D299A05" w14:textId="77777777" w:rsidR="00F4136F" w:rsidRDefault="00E27E4F">
      <w:pPr>
        <w:pStyle w:val="Bodytext50"/>
        <w:framePr w:w="6211" w:h="4015" w:hRule="exact" w:wrap="around" w:vAnchor="page" w:hAnchor="page" w:x="3028" w:y="8646"/>
        <w:shd w:val="clear" w:color="auto" w:fill="auto"/>
        <w:spacing w:before="0" w:line="178" w:lineRule="exact"/>
        <w:ind w:left="20" w:right="40" w:firstLine="380"/>
      </w:pPr>
      <w:r>
        <w:rPr>
          <w:rStyle w:val="Bodytext5Spacing2pt7"/>
        </w:rPr>
        <w:t>Решение.</w:t>
      </w:r>
      <w:r>
        <w:rPr>
          <w:rStyle w:val="Bodytext5Spacing0pt8"/>
        </w:rPr>
        <w:t xml:space="preserve"> Для упрощения расчета вычтем С = 64 из каждого наблюдаемого значения: </w:t>
      </w:r>
      <w:r>
        <w:rPr>
          <w:rStyle w:val="Bodytext5Italicfa"/>
        </w:rPr>
        <w:t>у,</w:t>
      </w:r>
      <w:r>
        <w:rPr>
          <w:rStyle w:val="Bodytext5Italicfa"/>
          <w:vertAlign w:val="superscript"/>
        </w:rPr>
        <w:t>т</w:t>
      </w:r>
      <w:r>
        <w:rPr>
          <w:rStyle w:val="Bodytext5Italicfa"/>
        </w:rPr>
        <w:t>/=ху</w:t>
      </w:r>
      <w:r>
        <w:rPr>
          <w:rStyle w:val="Bodytext5Spacing0pt8"/>
        </w:rPr>
        <w:t xml:space="preserve"> — 64. Составим расчетную табл. 35.</w:t>
      </w:r>
    </w:p>
    <w:p w14:paraId="5D299A06" w14:textId="77777777" w:rsidR="00F4136F" w:rsidRDefault="00E27E4F">
      <w:pPr>
        <w:pStyle w:val="Bodytext50"/>
        <w:framePr w:w="6211" w:h="4015" w:hRule="exact" w:wrap="around" w:vAnchor="page" w:hAnchor="page" w:x="3028" w:y="8646"/>
        <w:shd w:val="clear" w:color="auto" w:fill="auto"/>
        <w:spacing w:before="0" w:after="58" w:line="178" w:lineRule="exact"/>
        <w:ind w:left="20" w:right="40" w:firstLine="380"/>
      </w:pPr>
      <w:r>
        <w:rPr>
          <w:rStyle w:val="Bodytext5Spacing0pt8"/>
        </w:rPr>
        <w:t>Используя табл. 35, найдем общую и факторную суммы квадратов отклонений:</w:t>
      </w:r>
    </w:p>
    <w:p w14:paraId="5D299A07" w14:textId="77777777" w:rsidR="00F4136F" w:rsidRDefault="00E27E4F">
      <w:pPr>
        <w:pStyle w:val="Bodytext50"/>
        <w:framePr w:w="6211" w:h="4015" w:hRule="exact" w:wrap="around" w:vAnchor="page" w:hAnchor="page" w:x="3028" w:y="8646"/>
        <w:shd w:val="clear" w:color="auto" w:fill="auto"/>
        <w:spacing w:before="0" w:line="180" w:lineRule="exact"/>
        <w:ind w:left="20" w:firstLine="0"/>
        <w:jc w:val="center"/>
      </w:pPr>
      <w:r>
        <w:rPr>
          <w:rStyle w:val="Bodytext5Spacing0pt8"/>
          <w:lang w:val="en-US" w:eastAsia="en-US" w:bidi="en-US"/>
        </w:rPr>
        <w:t>S</w:t>
      </w:r>
      <w:r>
        <w:rPr>
          <w:rStyle w:val="Bodytext5Spacing0pt8"/>
          <w:vertAlign w:val="subscript"/>
          <w:lang w:val="en-US" w:eastAsia="en-US" w:bidi="en-US"/>
        </w:rPr>
        <w:t>o6ul</w:t>
      </w:r>
      <w:r>
        <w:rPr>
          <w:rStyle w:val="Bodytext5Spacing0pt8"/>
          <w:lang w:val="en-US" w:eastAsia="en-US" w:bidi="en-US"/>
        </w:rPr>
        <w:t xml:space="preserve"> </w:t>
      </w:r>
      <w:r>
        <w:rPr>
          <w:rStyle w:val="Bodytext5Spacing0pt8"/>
        </w:rPr>
        <w:t xml:space="preserve">= </w:t>
      </w:r>
      <w:r>
        <w:rPr>
          <w:rStyle w:val="Bodytext5Spacing0pt8"/>
          <w:lang w:val="en-US" w:eastAsia="en-US" w:bidi="en-US"/>
        </w:rPr>
        <w:t xml:space="preserve">S </w:t>
      </w:r>
      <w:r>
        <w:rPr>
          <w:rStyle w:val="Bodytext5Italicfa"/>
          <w:lang w:val="en-US" w:eastAsia="en-US" w:bidi="en-US"/>
        </w:rPr>
        <w:t>Q/~</w:t>
      </w:r>
      <w:r>
        <w:rPr>
          <w:rStyle w:val="Bodytext5Spacing0pt8"/>
          <w:lang w:val="en-US" w:eastAsia="en-US" w:bidi="en-US"/>
        </w:rPr>
        <w:t xml:space="preserve"> </w:t>
      </w:r>
      <w:r>
        <w:rPr>
          <w:rStyle w:val="Bodytext59pt8"/>
        </w:rPr>
        <w:t xml:space="preserve">[(2 </w:t>
      </w:r>
      <w:r>
        <w:rPr>
          <w:rStyle w:val="Bodytext5Spacing0pt8"/>
          <w:lang w:val="en-US" w:eastAsia="en-US" w:bidi="en-US"/>
        </w:rPr>
        <w:t>TV)</w:t>
      </w:r>
      <w:r>
        <w:rPr>
          <w:rStyle w:val="Bodytext5Spacing0pt8"/>
          <w:vertAlign w:val="superscript"/>
          <w:lang w:val="en-US" w:eastAsia="en-US" w:bidi="en-US"/>
        </w:rPr>
        <w:t>3</w:t>
      </w:r>
      <w:r>
        <w:rPr>
          <w:rStyle w:val="Bodytext5Spacing0pt8"/>
          <w:lang w:val="en-US" w:eastAsia="en-US" w:bidi="en-US"/>
        </w:rPr>
        <w:t xml:space="preserve">/"] </w:t>
      </w:r>
      <w:r>
        <w:rPr>
          <w:rStyle w:val="Bodytext5Spacing0pt8"/>
        </w:rPr>
        <w:t>=3253— [(-27)</w:t>
      </w:r>
      <w:r>
        <w:rPr>
          <w:rStyle w:val="Bodytext5Spacing0pt8"/>
          <w:vertAlign w:val="superscript"/>
        </w:rPr>
        <w:t>2</w:t>
      </w:r>
      <w:r>
        <w:rPr>
          <w:rStyle w:val="Bodytext5Spacing0pt8"/>
        </w:rPr>
        <w:t>/Ю] =</w:t>
      </w:r>
    </w:p>
    <w:p w14:paraId="5D299A08" w14:textId="77777777" w:rsidR="00F4136F" w:rsidRDefault="00E27E4F">
      <w:pPr>
        <w:pStyle w:val="Bodytext50"/>
        <w:framePr w:w="6211" w:h="4015" w:hRule="exact" w:wrap="around" w:vAnchor="page" w:hAnchor="page" w:x="3028" w:y="8646"/>
        <w:shd w:val="clear" w:color="auto" w:fill="auto"/>
        <w:spacing w:before="0" w:after="90" w:line="160" w:lineRule="exact"/>
        <w:ind w:left="2120" w:firstLine="0"/>
      </w:pPr>
      <w:r>
        <w:rPr>
          <w:rStyle w:val="Bodytext5Spacing0pt8"/>
        </w:rPr>
        <w:t>= 3253 — 72,9 = 3180,1;</w:t>
      </w:r>
    </w:p>
    <w:p w14:paraId="5D299A09" w14:textId="77777777" w:rsidR="00F4136F" w:rsidRDefault="00E27E4F">
      <w:pPr>
        <w:pStyle w:val="Heading1090"/>
        <w:framePr w:w="6211" w:h="4015" w:hRule="exact" w:wrap="around" w:vAnchor="page" w:hAnchor="page" w:x="3028" w:y="8646"/>
        <w:shd w:val="clear" w:color="auto" w:fill="auto"/>
        <w:spacing w:before="0" w:after="40" w:line="180" w:lineRule="exact"/>
        <w:ind w:left="20"/>
      </w:pPr>
      <w:bookmarkStart w:id="240" w:name="bookmark240"/>
      <w:r>
        <w:rPr>
          <w:lang w:val="ru-RU" w:eastAsia="ru-RU" w:bidi="ru-RU"/>
        </w:rPr>
        <w:t>З</w:t>
      </w:r>
      <w:r>
        <w:rPr>
          <w:vertAlign w:val="subscript"/>
          <w:lang w:val="ru-RU" w:eastAsia="ru-RU" w:bidi="ru-RU"/>
        </w:rPr>
        <w:t>факт</w:t>
      </w:r>
      <w:r>
        <w:rPr>
          <w:lang w:val="ru-RU" w:eastAsia="ru-RU" w:bidi="ru-RU"/>
        </w:rPr>
        <w:t xml:space="preserve"> = </w:t>
      </w:r>
      <w:r>
        <w:rPr>
          <w:rStyle w:val="Heading109Italic"/>
          <w:lang w:val="ru-RU" w:eastAsia="ru-RU" w:bidi="ru-RU"/>
        </w:rPr>
        <w:t>[(Т1/</w:t>
      </w:r>
      <w:r>
        <w:rPr>
          <w:rStyle w:val="Heading109Italic"/>
          <w:vertAlign w:val="subscript"/>
          <w:lang w:val="ru-RU" w:eastAsia="ru-RU" w:bidi="ru-RU"/>
        </w:rPr>
        <w:t>Я1</w:t>
      </w:r>
      <w:r>
        <w:rPr>
          <w:rStyle w:val="Heading109Italic"/>
          <w:lang w:val="ru-RU" w:eastAsia="ru-RU" w:bidi="ru-RU"/>
        </w:rPr>
        <w:t>)</w:t>
      </w:r>
      <w:r>
        <w:rPr>
          <w:lang w:val="ru-RU" w:eastAsia="ru-RU" w:bidi="ru-RU"/>
        </w:rPr>
        <w:t xml:space="preserve"> + </w:t>
      </w:r>
      <w:r>
        <w:rPr>
          <w:rStyle w:val="Heading109Italic"/>
        </w:rPr>
        <w:t>(Tlfg,)</w:t>
      </w:r>
      <w:r>
        <w:t xml:space="preserve"> </w:t>
      </w:r>
      <w:r>
        <w:rPr>
          <w:lang w:val="ru-RU" w:eastAsia="ru-RU" w:bidi="ru-RU"/>
        </w:rPr>
        <w:t xml:space="preserve">+ </w:t>
      </w:r>
      <w:r>
        <w:t>(7l/&lt;?</w:t>
      </w:r>
      <w:r>
        <w:rPr>
          <w:vertAlign w:val="subscript"/>
        </w:rPr>
        <w:t>s</w:t>
      </w:r>
      <w:r>
        <w:t xml:space="preserve">)J - [(2 </w:t>
      </w:r>
      <w:r>
        <w:rPr>
          <w:rStyle w:val="Heading109Italic"/>
        </w:rPr>
        <w:t>T,)</w:t>
      </w:r>
      <w:r>
        <w:rPr>
          <w:rStyle w:val="Heading109Italic"/>
          <w:vertAlign w:val="superscript"/>
        </w:rPr>
        <w:t>2</w:t>
      </w:r>
      <w:r>
        <w:rPr>
          <w:rStyle w:val="Heading109Italic"/>
        </w:rPr>
        <w:t>/n]</w:t>
      </w:r>
      <w:r>
        <w:t xml:space="preserve"> =</w:t>
      </w:r>
      <w:bookmarkEnd w:id="240"/>
    </w:p>
    <w:p w14:paraId="5D299A0A" w14:textId="77777777" w:rsidR="00F4136F" w:rsidRDefault="00E27E4F">
      <w:pPr>
        <w:pStyle w:val="Bodytext50"/>
        <w:framePr w:w="6211" w:h="4015" w:hRule="exact" w:wrap="around" w:vAnchor="page" w:hAnchor="page" w:x="3028" w:y="8646"/>
        <w:shd w:val="clear" w:color="auto" w:fill="auto"/>
        <w:spacing w:before="0" w:after="25" w:line="160" w:lineRule="exact"/>
        <w:ind w:left="20" w:firstLine="0"/>
        <w:jc w:val="center"/>
      </w:pPr>
      <w:r>
        <w:rPr>
          <w:rStyle w:val="Bodytext5Spacing0pt8"/>
          <w:lang w:val="en-US" w:eastAsia="en-US" w:bidi="en-US"/>
        </w:rPr>
        <w:t>= (7744/4) + (441/4) + (1600/2)l — 72,90 = 2846,25— 72,90 = 2773,35.</w:t>
      </w:r>
    </w:p>
    <w:p w14:paraId="5D299A0B" w14:textId="77777777" w:rsidR="00F4136F" w:rsidRDefault="00E27E4F">
      <w:pPr>
        <w:pStyle w:val="Bodytext50"/>
        <w:framePr w:w="6211" w:h="4015" w:hRule="exact" w:wrap="around" w:vAnchor="page" w:hAnchor="page" w:x="3028" w:y="8646"/>
        <w:shd w:val="clear" w:color="auto" w:fill="auto"/>
        <w:spacing w:before="0" w:after="44" w:line="160" w:lineRule="exact"/>
        <w:ind w:left="20" w:firstLine="380"/>
      </w:pPr>
      <w:r>
        <w:rPr>
          <w:rStyle w:val="Bodytext5Spacing0pt8"/>
        </w:rPr>
        <w:t>Найдем остаточную сумму квадратов отклонений:</w:t>
      </w:r>
    </w:p>
    <w:p w14:paraId="5D299A0C" w14:textId="77777777" w:rsidR="00F4136F" w:rsidRDefault="00E27E4F">
      <w:pPr>
        <w:pStyle w:val="Bodytext50"/>
        <w:framePr w:w="6211" w:h="4015" w:hRule="exact" w:wrap="around" w:vAnchor="page" w:hAnchor="page" w:x="3028" w:y="8646"/>
        <w:shd w:val="clear" w:color="auto" w:fill="auto"/>
        <w:spacing w:before="0" w:after="34" w:line="160" w:lineRule="exact"/>
        <w:ind w:left="20" w:firstLine="0"/>
        <w:jc w:val="center"/>
      </w:pPr>
      <w:r>
        <w:rPr>
          <w:rStyle w:val="Bodytext5SmallCaps2"/>
        </w:rPr>
        <w:t>Soct = So6w—</w:t>
      </w:r>
      <w:r>
        <w:rPr>
          <w:rStyle w:val="Bodytext5Spacing0pt8"/>
        </w:rPr>
        <w:t>вфакх = 3180,10 — 2773,35 = 406,75.</w:t>
      </w:r>
    </w:p>
    <w:p w14:paraId="5D299A0D" w14:textId="77777777" w:rsidR="00F4136F" w:rsidRDefault="00E27E4F">
      <w:pPr>
        <w:pStyle w:val="Bodytext50"/>
        <w:framePr w:w="6211" w:h="4015" w:hRule="exact" w:wrap="around" w:vAnchor="page" w:hAnchor="page" w:x="3028" w:y="8646"/>
        <w:shd w:val="clear" w:color="auto" w:fill="auto"/>
        <w:spacing w:before="0" w:line="160" w:lineRule="exact"/>
        <w:ind w:left="20" w:firstLine="380"/>
      </w:pPr>
      <w:r>
        <w:rPr>
          <w:rStyle w:val="Bodytext5Spacing0pt8"/>
        </w:rPr>
        <w:t>Найдем факторную и остаточную дисперсии:</w:t>
      </w:r>
    </w:p>
    <w:p w14:paraId="5D299A0E" w14:textId="77777777" w:rsidR="00F4136F" w:rsidRDefault="00E27E4F">
      <w:pPr>
        <w:pStyle w:val="Bodytext50"/>
        <w:framePr w:w="6211" w:h="4015" w:hRule="exact" w:wrap="around" w:vAnchor="page" w:hAnchor="page" w:x="3028" w:y="8646"/>
        <w:shd w:val="clear" w:color="auto" w:fill="auto"/>
        <w:spacing w:before="0" w:line="298" w:lineRule="exact"/>
        <w:ind w:left="20" w:firstLine="0"/>
        <w:jc w:val="center"/>
      </w:pPr>
      <w:r>
        <w:rPr>
          <w:rStyle w:val="Bodytext5Spacing0pt8"/>
        </w:rPr>
        <w:t>Скт^Факт</w:t>
      </w:r>
      <w:r>
        <w:rPr>
          <w:rStyle w:val="Bodytext5Italicfc"/>
        </w:rPr>
        <w:t>Кр—</w:t>
      </w:r>
      <w:r>
        <w:rPr>
          <w:rStyle w:val="Bodytext5Spacing0pt8"/>
        </w:rPr>
        <w:t xml:space="preserve"> 1) = 2773,35/(3 - 0 = 2773,35/2 = 1387; </w:t>
      </w:r>
      <w:r>
        <w:rPr>
          <w:rStyle w:val="Bodytext5Italicfa"/>
          <w:lang w:val="en-US" w:eastAsia="en-US" w:bidi="en-US"/>
        </w:rPr>
        <w:t>slcr</w:t>
      </w:r>
      <w:r>
        <w:rPr>
          <w:rStyle w:val="Bodytext5Spacing0pt8"/>
          <w:lang w:val="en-US" w:eastAsia="en-US" w:bidi="en-US"/>
        </w:rPr>
        <w:t xml:space="preserve"> </w:t>
      </w:r>
      <w:r>
        <w:rPr>
          <w:rStyle w:val="Bodytext5Spacing0pt8"/>
        </w:rPr>
        <w:t xml:space="preserve">= </w:t>
      </w:r>
      <w:r>
        <w:rPr>
          <w:rStyle w:val="Bodytext5Spacing0pt8"/>
          <w:lang w:val="en-US" w:eastAsia="en-US" w:bidi="en-US"/>
        </w:rPr>
        <w:t>S</w:t>
      </w:r>
      <w:r>
        <w:rPr>
          <w:rStyle w:val="Bodytext5Spacing0pt8"/>
          <w:vertAlign w:val="subscript"/>
          <w:lang w:val="en-US" w:eastAsia="en-US" w:bidi="en-US"/>
        </w:rPr>
        <w:t>OCT</w:t>
      </w:r>
      <w:r>
        <w:rPr>
          <w:rStyle w:val="Bodytext5Spacing0pt8"/>
          <w:lang w:val="en-US" w:eastAsia="en-US" w:bidi="en-US"/>
        </w:rPr>
        <w:t>/(n</w:t>
      </w:r>
      <w:r>
        <w:rPr>
          <w:rStyle w:val="Bodytext5Spacing0pt8"/>
        </w:rPr>
        <w:t>—</w:t>
      </w:r>
      <w:r>
        <w:rPr>
          <w:rStyle w:val="Bodytext5Italicfa"/>
        </w:rPr>
        <w:t>р)</w:t>
      </w:r>
      <w:r>
        <w:rPr>
          <w:rStyle w:val="Bodytext5Spacing0pt8"/>
        </w:rPr>
        <w:t xml:space="preserve"> = 406,75/( 10 — 3) = 406,75/7 = 58.</w:t>
      </w:r>
    </w:p>
    <w:p w14:paraId="5D299A0F" w14:textId="77777777" w:rsidR="00F4136F" w:rsidRDefault="00E27E4F">
      <w:pPr>
        <w:pStyle w:val="Bodytext50"/>
        <w:framePr w:w="6211" w:h="4015" w:hRule="exact" w:wrap="around" w:vAnchor="page" w:hAnchor="page" w:x="3028" w:y="8646"/>
        <w:shd w:val="clear" w:color="auto" w:fill="auto"/>
        <w:spacing w:before="0" w:after="74" w:line="178" w:lineRule="exact"/>
        <w:ind w:left="20" w:right="40" w:firstLine="380"/>
      </w:pPr>
      <w:r>
        <w:rPr>
          <w:rStyle w:val="Bodytext5Spacing0pt8"/>
        </w:rPr>
        <w:t xml:space="preserve">Сравним факторную и остаточную дисперсии по критерию </w:t>
      </w:r>
      <w:r>
        <w:rPr>
          <w:rStyle w:val="Bodytext5Italicfa"/>
          <w:lang w:val="en-US" w:eastAsia="en-US" w:bidi="en-US"/>
        </w:rPr>
        <w:t xml:space="preserve">F </w:t>
      </w:r>
      <w:r>
        <w:rPr>
          <w:rStyle w:val="Bodytext5Spacing0pt8"/>
        </w:rPr>
        <w:t xml:space="preserve">(см. гл. </w:t>
      </w:r>
      <w:r>
        <w:rPr>
          <w:rStyle w:val="Bodytext5Spacing2pt7"/>
        </w:rPr>
        <w:t>XIX,</w:t>
      </w:r>
      <w:r>
        <w:rPr>
          <w:rStyle w:val="Bodytext5Spacing0pt8"/>
        </w:rPr>
        <w:t xml:space="preserve"> § 8), для чего найдем наблюдаемое значение критерия:</w:t>
      </w:r>
    </w:p>
    <w:p w14:paraId="5D299A10" w14:textId="77777777" w:rsidR="00F4136F" w:rsidRDefault="00E27E4F">
      <w:pPr>
        <w:pStyle w:val="Bodytext50"/>
        <w:framePr w:w="6211" w:h="4015" w:hRule="exact" w:wrap="around" w:vAnchor="page" w:hAnchor="page" w:x="3028" w:y="8646"/>
        <w:shd w:val="clear" w:color="auto" w:fill="auto"/>
        <w:spacing w:before="0" w:line="160" w:lineRule="exact"/>
        <w:ind w:left="20" w:firstLine="0"/>
        <w:jc w:val="center"/>
      </w:pPr>
      <w:r>
        <w:rPr>
          <w:rStyle w:val="Bodytext5Italicfa"/>
        </w:rPr>
        <w:t>р</w:t>
      </w:r>
      <w:r>
        <w:rPr>
          <w:rStyle w:val="Bodytext5Spacing0pt8"/>
        </w:rPr>
        <w:t xml:space="preserve">наб* = *факт/ </w:t>
      </w:r>
      <w:r>
        <w:rPr>
          <w:rStyle w:val="Bodytext5Spacing0pt8"/>
          <w:vertAlign w:val="superscript"/>
          <w:lang w:val="en-US" w:eastAsia="en-US" w:bidi="en-US"/>
        </w:rPr>
        <w:t>s</w:t>
      </w:r>
      <w:r>
        <w:rPr>
          <w:rStyle w:val="Bodytext5Spacing0pt8"/>
          <w:lang w:val="en-US" w:eastAsia="en-US" w:bidi="en-US"/>
        </w:rPr>
        <w:t xml:space="preserve">oct </w:t>
      </w:r>
      <w:r>
        <w:rPr>
          <w:rStyle w:val="Bodytext5Spacing0pt8"/>
          <w:vertAlign w:val="superscript"/>
        </w:rPr>
        <w:t>=</w:t>
      </w:r>
      <w:r>
        <w:rPr>
          <w:rStyle w:val="Bodytext5Spacing0pt8"/>
        </w:rPr>
        <w:t xml:space="preserve"> 1387/58 = 23,9.</w:t>
      </w:r>
    </w:p>
    <w:p w14:paraId="5D299A11" w14:textId="77777777" w:rsidR="00F4136F" w:rsidRDefault="00E27E4F">
      <w:pPr>
        <w:pStyle w:val="Headerorfooter0"/>
        <w:framePr w:w="6240" w:h="200" w:hRule="exact" w:wrap="around" w:vAnchor="page" w:hAnchor="page" w:x="3023" w:y="12781"/>
        <w:shd w:val="clear" w:color="auto" w:fill="auto"/>
        <w:spacing w:line="160" w:lineRule="exact"/>
        <w:ind w:left="60"/>
      </w:pPr>
      <w:r>
        <w:rPr>
          <w:rStyle w:val="HeaderorfooterSpacing0pt3"/>
        </w:rPr>
        <w:t>360</w:t>
      </w:r>
    </w:p>
    <w:p w14:paraId="5D299A1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A13" w14:textId="77777777" w:rsidR="00F4136F" w:rsidRDefault="00E27E4F">
      <w:pPr>
        <w:pStyle w:val="Headerorfooter0"/>
        <w:framePr w:wrap="around" w:vAnchor="page" w:hAnchor="page" w:x="7858" w:y="2948"/>
        <w:shd w:val="clear" w:color="auto" w:fill="auto"/>
        <w:spacing w:line="160" w:lineRule="exact"/>
        <w:ind w:left="20"/>
      </w:pPr>
      <w:r>
        <w:rPr>
          <w:rStyle w:val="HeaderorfooterSpacing0pt4"/>
        </w:rPr>
        <w:t>Таблица 35</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474"/>
        <w:gridCol w:w="518"/>
        <w:gridCol w:w="566"/>
        <w:gridCol w:w="514"/>
        <w:gridCol w:w="562"/>
        <w:gridCol w:w="514"/>
        <w:gridCol w:w="562"/>
        <w:gridCol w:w="1483"/>
      </w:tblGrid>
      <w:tr w:rsidR="00F4136F" w14:paraId="5D299A19" w14:textId="77777777">
        <w:trPr>
          <w:trHeight w:hRule="exact" w:val="538"/>
        </w:trPr>
        <w:tc>
          <w:tcPr>
            <w:tcW w:w="1474" w:type="dxa"/>
            <w:tcBorders>
              <w:top w:val="single" w:sz="4" w:space="0" w:color="auto"/>
              <w:left w:val="single" w:sz="4" w:space="0" w:color="auto"/>
            </w:tcBorders>
            <w:shd w:val="clear" w:color="auto" w:fill="FFFFFF"/>
            <w:vAlign w:val="center"/>
          </w:tcPr>
          <w:p w14:paraId="5D299A14" w14:textId="77777777" w:rsidR="00F4136F" w:rsidRDefault="00E27E4F">
            <w:pPr>
              <w:pStyle w:val="2"/>
              <w:framePr w:w="6192" w:h="3547" w:wrap="around" w:vAnchor="page" w:hAnchor="page" w:x="3044" w:y="3279"/>
              <w:shd w:val="clear" w:color="auto" w:fill="auto"/>
              <w:spacing w:after="0" w:line="140" w:lineRule="exact"/>
              <w:jc w:val="center"/>
            </w:pPr>
            <w:r>
              <w:rPr>
                <w:rStyle w:val="Bodytext7ptb"/>
              </w:rPr>
              <w:t>Номер</w:t>
            </w:r>
          </w:p>
          <w:p w14:paraId="5D299A15" w14:textId="77777777" w:rsidR="00F4136F" w:rsidRDefault="00E27E4F">
            <w:pPr>
              <w:pStyle w:val="2"/>
              <w:framePr w:w="6192" w:h="3547" w:wrap="around" w:vAnchor="page" w:hAnchor="page" w:x="3044" w:y="3279"/>
              <w:shd w:val="clear" w:color="auto" w:fill="auto"/>
              <w:spacing w:after="0" w:line="140" w:lineRule="exact"/>
              <w:jc w:val="center"/>
            </w:pPr>
            <w:r>
              <w:rPr>
                <w:rStyle w:val="Bodytext7ptb"/>
              </w:rPr>
              <w:t>испытания</w:t>
            </w:r>
          </w:p>
        </w:tc>
        <w:tc>
          <w:tcPr>
            <w:tcW w:w="3236" w:type="dxa"/>
            <w:gridSpan w:val="6"/>
            <w:tcBorders>
              <w:top w:val="single" w:sz="4" w:space="0" w:color="auto"/>
              <w:left w:val="single" w:sz="4" w:space="0" w:color="auto"/>
            </w:tcBorders>
            <w:shd w:val="clear" w:color="auto" w:fill="FFFFFF"/>
            <w:vAlign w:val="center"/>
          </w:tcPr>
          <w:p w14:paraId="5D299A16" w14:textId="77777777" w:rsidR="00F4136F" w:rsidRDefault="00E27E4F">
            <w:pPr>
              <w:pStyle w:val="2"/>
              <w:framePr w:w="6192" w:h="3547" w:wrap="around" w:vAnchor="page" w:hAnchor="page" w:x="3044" w:y="3279"/>
              <w:shd w:val="clear" w:color="auto" w:fill="auto"/>
              <w:spacing w:after="0" w:line="150" w:lineRule="exact"/>
              <w:jc w:val="center"/>
            </w:pPr>
            <w:r>
              <w:rPr>
                <w:rStyle w:val="Bodytext7ptb"/>
              </w:rPr>
              <w:t xml:space="preserve">Уровни фактора </w:t>
            </w:r>
            <w:r>
              <w:rPr>
                <w:rStyle w:val="Bodytext75pt2"/>
                <w:lang w:val="en-US" w:eastAsia="en-US" w:bidi="en-US"/>
              </w:rPr>
              <w:t>F</w:t>
            </w:r>
            <w:r>
              <w:rPr>
                <w:rStyle w:val="Bodytext7ptb"/>
                <w:lang w:val="en-US" w:eastAsia="en-US" w:bidi="en-US"/>
              </w:rPr>
              <w:t>j</w:t>
            </w:r>
          </w:p>
        </w:tc>
        <w:tc>
          <w:tcPr>
            <w:tcW w:w="1483" w:type="dxa"/>
            <w:vMerge w:val="restart"/>
            <w:tcBorders>
              <w:top w:val="single" w:sz="4" w:space="0" w:color="auto"/>
              <w:left w:val="single" w:sz="4" w:space="0" w:color="auto"/>
              <w:right w:val="single" w:sz="4" w:space="0" w:color="auto"/>
            </w:tcBorders>
            <w:shd w:val="clear" w:color="auto" w:fill="FFFFFF"/>
          </w:tcPr>
          <w:p w14:paraId="5D299A17" w14:textId="77777777" w:rsidR="00F4136F" w:rsidRDefault="00E27E4F">
            <w:pPr>
              <w:pStyle w:val="2"/>
              <w:framePr w:w="6192" w:h="3547" w:wrap="around" w:vAnchor="page" w:hAnchor="page" w:x="3044" w:y="3279"/>
              <w:shd w:val="clear" w:color="auto" w:fill="auto"/>
              <w:spacing w:after="0" w:line="80" w:lineRule="exact"/>
              <w:jc w:val="center"/>
            </w:pPr>
            <w:r>
              <w:rPr>
                <w:rStyle w:val="BodytextCandara9"/>
              </w:rPr>
              <w:t>Итоговый</w:t>
            </w:r>
          </w:p>
          <w:p w14:paraId="5D299A18" w14:textId="77777777" w:rsidR="00F4136F" w:rsidRDefault="00E27E4F">
            <w:pPr>
              <w:pStyle w:val="2"/>
              <w:framePr w:w="6192" w:h="3547" w:wrap="around" w:vAnchor="page" w:hAnchor="page" w:x="3044" w:y="3279"/>
              <w:shd w:val="clear" w:color="auto" w:fill="auto"/>
              <w:spacing w:after="0" w:line="140" w:lineRule="exact"/>
              <w:jc w:val="center"/>
            </w:pPr>
            <w:r>
              <w:rPr>
                <w:rStyle w:val="Bodytext7ptb"/>
              </w:rPr>
              <w:t>столбец</w:t>
            </w:r>
          </w:p>
        </w:tc>
      </w:tr>
      <w:tr w:rsidR="00F4136F" w14:paraId="5D299A21" w14:textId="77777777">
        <w:trPr>
          <w:trHeight w:hRule="exact" w:val="259"/>
        </w:trPr>
        <w:tc>
          <w:tcPr>
            <w:tcW w:w="1474" w:type="dxa"/>
            <w:vMerge w:val="restart"/>
            <w:tcBorders>
              <w:top w:val="single" w:sz="4" w:space="0" w:color="auto"/>
              <w:left w:val="single" w:sz="4" w:space="0" w:color="auto"/>
            </w:tcBorders>
            <w:shd w:val="clear" w:color="auto" w:fill="FFFFFF"/>
            <w:vAlign w:val="center"/>
          </w:tcPr>
          <w:p w14:paraId="5D299A1A" w14:textId="77777777" w:rsidR="00F4136F" w:rsidRDefault="00E27E4F">
            <w:pPr>
              <w:pStyle w:val="2"/>
              <w:framePr w:w="6192" w:h="3547" w:wrap="around" w:vAnchor="page" w:hAnchor="page" w:x="3044" w:y="3279"/>
              <w:shd w:val="clear" w:color="auto" w:fill="auto"/>
              <w:spacing w:after="0" w:line="150" w:lineRule="exact"/>
              <w:ind w:left="720"/>
            </w:pPr>
            <w:r>
              <w:rPr>
                <w:rStyle w:val="Bodytext75pt2"/>
              </w:rPr>
              <w:t>(</w:t>
            </w:r>
          </w:p>
        </w:tc>
        <w:tc>
          <w:tcPr>
            <w:tcW w:w="1084" w:type="dxa"/>
            <w:gridSpan w:val="2"/>
            <w:tcBorders>
              <w:top w:val="single" w:sz="4" w:space="0" w:color="auto"/>
              <w:left w:val="single" w:sz="4" w:space="0" w:color="auto"/>
            </w:tcBorders>
            <w:shd w:val="clear" w:color="auto" w:fill="FFFFFF"/>
          </w:tcPr>
          <w:p w14:paraId="5D299A1B" w14:textId="77777777" w:rsidR="00F4136F" w:rsidRDefault="00E27E4F">
            <w:pPr>
              <w:pStyle w:val="2"/>
              <w:framePr w:w="6192" w:h="3547" w:wrap="around" w:vAnchor="page" w:hAnchor="page" w:x="3044" w:y="3279"/>
              <w:shd w:val="clear" w:color="auto" w:fill="auto"/>
              <w:spacing w:after="0" w:line="150" w:lineRule="exact"/>
              <w:jc w:val="center"/>
            </w:pPr>
            <w:r>
              <w:rPr>
                <w:rStyle w:val="Bodytext75pt2"/>
                <w:lang w:val="en-US" w:eastAsia="en-US" w:bidi="en-US"/>
              </w:rPr>
              <w:t>F,</w:t>
            </w:r>
          </w:p>
        </w:tc>
        <w:tc>
          <w:tcPr>
            <w:tcW w:w="514" w:type="dxa"/>
            <w:tcBorders>
              <w:top w:val="single" w:sz="4" w:space="0" w:color="auto"/>
              <w:left w:val="single" w:sz="4" w:space="0" w:color="auto"/>
            </w:tcBorders>
            <w:shd w:val="clear" w:color="auto" w:fill="FFFFFF"/>
          </w:tcPr>
          <w:p w14:paraId="5D299A1C" w14:textId="77777777" w:rsidR="00F4136F" w:rsidRDefault="00E27E4F">
            <w:pPr>
              <w:pStyle w:val="2"/>
              <w:framePr w:w="6192" w:h="3547" w:wrap="around" w:vAnchor="page" w:hAnchor="page" w:x="3044" w:y="3279"/>
              <w:shd w:val="clear" w:color="auto" w:fill="auto"/>
              <w:spacing w:after="0" w:line="140" w:lineRule="exact"/>
              <w:jc w:val="right"/>
            </w:pPr>
            <w:r>
              <w:rPr>
                <w:rStyle w:val="Bodytext7ptb"/>
              </w:rPr>
              <w:t>7</w:t>
            </w:r>
          </w:p>
        </w:tc>
        <w:tc>
          <w:tcPr>
            <w:tcW w:w="562" w:type="dxa"/>
            <w:tcBorders>
              <w:top w:val="single" w:sz="4" w:space="0" w:color="auto"/>
            </w:tcBorders>
            <w:shd w:val="clear" w:color="auto" w:fill="FFFFFF"/>
          </w:tcPr>
          <w:p w14:paraId="5D299A1D" w14:textId="77777777" w:rsidR="00F4136F" w:rsidRDefault="00F4136F">
            <w:pPr>
              <w:framePr w:w="6192" w:h="3547" w:wrap="around" w:vAnchor="page" w:hAnchor="page" w:x="3044" w:y="3279"/>
              <w:rPr>
                <w:sz w:val="10"/>
                <w:szCs w:val="10"/>
              </w:rPr>
            </w:pPr>
          </w:p>
        </w:tc>
        <w:tc>
          <w:tcPr>
            <w:tcW w:w="514" w:type="dxa"/>
            <w:tcBorders>
              <w:top w:val="single" w:sz="4" w:space="0" w:color="auto"/>
              <w:left w:val="single" w:sz="4" w:space="0" w:color="auto"/>
            </w:tcBorders>
            <w:shd w:val="clear" w:color="auto" w:fill="FFFFFF"/>
          </w:tcPr>
          <w:p w14:paraId="5D299A1E" w14:textId="77777777" w:rsidR="00F4136F" w:rsidRDefault="00E27E4F">
            <w:pPr>
              <w:pStyle w:val="2"/>
              <w:framePr w:w="6192" w:h="3547" w:wrap="around" w:vAnchor="page" w:hAnchor="page" w:x="3044" w:y="3279"/>
              <w:shd w:val="clear" w:color="auto" w:fill="auto"/>
              <w:spacing w:after="0" w:line="140" w:lineRule="exact"/>
              <w:jc w:val="right"/>
            </w:pPr>
            <w:r>
              <w:rPr>
                <w:rStyle w:val="Bodytext7ptb"/>
              </w:rPr>
              <w:t>7</w:t>
            </w:r>
          </w:p>
        </w:tc>
        <w:tc>
          <w:tcPr>
            <w:tcW w:w="562" w:type="dxa"/>
            <w:tcBorders>
              <w:top w:val="single" w:sz="4" w:space="0" w:color="auto"/>
            </w:tcBorders>
            <w:shd w:val="clear" w:color="auto" w:fill="FFFFFF"/>
          </w:tcPr>
          <w:p w14:paraId="5D299A1F" w14:textId="77777777" w:rsidR="00F4136F" w:rsidRDefault="00F4136F">
            <w:pPr>
              <w:framePr w:w="6192" w:h="3547" w:wrap="around" w:vAnchor="page" w:hAnchor="page" w:x="3044" w:y="3279"/>
              <w:rPr>
                <w:sz w:val="10"/>
                <w:szCs w:val="10"/>
              </w:rPr>
            </w:pPr>
          </w:p>
        </w:tc>
        <w:tc>
          <w:tcPr>
            <w:tcW w:w="1483" w:type="dxa"/>
            <w:vMerge/>
            <w:tcBorders>
              <w:left w:val="single" w:sz="4" w:space="0" w:color="auto"/>
              <w:right w:val="single" w:sz="4" w:space="0" w:color="auto"/>
            </w:tcBorders>
            <w:shd w:val="clear" w:color="auto" w:fill="FFFFFF"/>
          </w:tcPr>
          <w:p w14:paraId="5D299A20" w14:textId="77777777" w:rsidR="00F4136F" w:rsidRDefault="00F4136F">
            <w:pPr>
              <w:framePr w:w="6192" w:h="3547" w:wrap="around" w:vAnchor="page" w:hAnchor="page" w:x="3044" w:y="3279"/>
            </w:pPr>
          </w:p>
        </w:tc>
      </w:tr>
      <w:tr w:rsidR="00F4136F" w14:paraId="5D299A2A" w14:textId="77777777">
        <w:trPr>
          <w:trHeight w:hRule="exact" w:val="581"/>
        </w:trPr>
        <w:tc>
          <w:tcPr>
            <w:tcW w:w="1474" w:type="dxa"/>
            <w:vMerge/>
            <w:tcBorders>
              <w:left w:val="single" w:sz="4" w:space="0" w:color="auto"/>
            </w:tcBorders>
            <w:shd w:val="clear" w:color="auto" w:fill="FFFFFF"/>
            <w:vAlign w:val="center"/>
          </w:tcPr>
          <w:p w14:paraId="5D299A22" w14:textId="77777777" w:rsidR="00F4136F" w:rsidRDefault="00F4136F">
            <w:pPr>
              <w:framePr w:w="6192" w:h="3547" w:wrap="around" w:vAnchor="page" w:hAnchor="page" w:x="3044" w:y="3279"/>
            </w:pPr>
          </w:p>
        </w:tc>
        <w:tc>
          <w:tcPr>
            <w:tcW w:w="518" w:type="dxa"/>
            <w:tcBorders>
              <w:top w:val="single" w:sz="4" w:space="0" w:color="auto"/>
              <w:left w:val="single" w:sz="4" w:space="0" w:color="auto"/>
            </w:tcBorders>
            <w:shd w:val="clear" w:color="auto" w:fill="FFFFFF"/>
            <w:vAlign w:val="center"/>
          </w:tcPr>
          <w:p w14:paraId="5D299A23" w14:textId="77777777" w:rsidR="00F4136F" w:rsidRDefault="00E27E4F">
            <w:pPr>
              <w:pStyle w:val="2"/>
              <w:framePr w:w="6192" w:h="3547" w:wrap="around" w:vAnchor="page" w:hAnchor="page" w:x="3044" w:y="3279"/>
              <w:shd w:val="clear" w:color="auto" w:fill="auto"/>
              <w:spacing w:after="0" w:line="150" w:lineRule="exact"/>
              <w:jc w:val="both"/>
            </w:pPr>
            <w:r>
              <w:rPr>
                <w:rStyle w:val="Bodytext75pt2"/>
              </w:rPr>
              <w:t>У И</w:t>
            </w:r>
          </w:p>
        </w:tc>
        <w:tc>
          <w:tcPr>
            <w:tcW w:w="566" w:type="dxa"/>
            <w:tcBorders>
              <w:top w:val="single" w:sz="4" w:space="0" w:color="auto"/>
              <w:left w:val="single" w:sz="4" w:space="0" w:color="auto"/>
            </w:tcBorders>
            <w:shd w:val="clear" w:color="auto" w:fill="FFFFFF"/>
            <w:vAlign w:val="center"/>
          </w:tcPr>
          <w:p w14:paraId="5D299A24" w14:textId="77777777" w:rsidR="00F4136F" w:rsidRDefault="00E27E4F">
            <w:pPr>
              <w:pStyle w:val="2"/>
              <w:framePr w:w="6192" w:h="3547" w:wrap="around" w:vAnchor="page" w:hAnchor="page" w:x="3044" w:y="3279"/>
              <w:shd w:val="clear" w:color="auto" w:fill="auto"/>
              <w:spacing w:after="0" w:line="150" w:lineRule="exact"/>
              <w:ind w:left="180"/>
            </w:pPr>
            <w:r>
              <w:rPr>
                <w:rStyle w:val="Bodytext75pt2"/>
                <w:lang w:val="en-US" w:eastAsia="en-US" w:bidi="en-US"/>
              </w:rPr>
              <w:t>yfi</w:t>
            </w:r>
          </w:p>
        </w:tc>
        <w:tc>
          <w:tcPr>
            <w:tcW w:w="514" w:type="dxa"/>
            <w:tcBorders>
              <w:top w:val="single" w:sz="4" w:space="0" w:color="auto"/>
              <w:left w:val="single" w:sz="4" w:space="0" w:color="auto"/>
            </w:tcBorders>
            <w:shd w:val="clear" w:color="auto" w:fill="FFFFFF"/>
            <w:vAlign w:val="center"/>
          </w:tcPr>
          <w:p w14:paraId="5D299A25" w14:textId="77777777" w:rsidR="00F4136F" w:rsidRDefault="00E27E4F">
            <w:pPr>
              <w:pStyle w:val="2"/>
              <w:framePr w:w="6192" w:h="3547" w:wrap="around" w:vAnchor="page" w:hAnchor="page" w:x="3044" w:y="3279"/>
              <w:shd w:val="clear" w:color="auto" w:fill="auto"/>
              <w:spacing w:after="0" w:line="150" w:lineRule="exact"/>
              <w:ind w:right="140"/>
              <w:jc w:val="right"/>
            </w:pPr>
            <w:r>
              <w:rPr>
                <w:rStyle w:val="Bodytext75pt2"/>
              </w:rPr>
              <w:t>Уц</w:t>
            </w:r>
          </w:p>
        </w:tc>
        <w:tc>
          <w:tcPr>
            <w:tcW w:w="562" w:type="dxa"/>
            <w:tcBorders>
              <w:top w:val="single" w:sz="4" w:space="0" w:color="auto"/>
              <w:left w:val="single" w:sz="4" w:space="0" w:color="auto"/>
            </w:tcBorders>
            <w:shd w:val="clear" w:color="auto" w:fill="FFFFFF"/>
            <w:vAlign w:val="center"/>
          </w:tcPr>
          <w:p w14:paraId="5D299A26" w14:textId="77777777" w:rsidR="00F4136F" w:rsidRDefault="00E27E4F">
            <w:pPr>
              <w:pStyle w:val="2"/>
              <w:framePr w:w="6192" w:h="3547" w:wrap="around" w:vAnchor="page" w:hAnchor="page" w:x="3044" w:y="3279"/>
              <w:shd w:val="clear" w:color="auto" w:fill="auto"/>
              <w:spacing w:after="0" w:line="150" w:lineRule="exact"/>
              <w:ind w:right="140"/>
              <w:jc w:val="right"/>
            </w:pPr>
            <w:r>
              <w:rPr>
                <w:rStyle w:val="Bodytext75pt2"/>
              </w:rPr>
              <w:t>у\</w:t>
            </w:r>
          </w:p>
        </w:tc>
        <w:tc>
          <w:tcPr>
            <w:tcW w:w="514" w:type="dxa"/>
            <w:tcBorders>
              <w:top w:val="single" w:sz="4" w:space="0" w:color="auto"/>
              <w:left w:val="single" w:sz="4" w:space="0" w:color="auto"/>
            </w:tcBorders>
            <w:shd w:val="clear" w:color="auto" w:fill="FFFFFF"/>
            <w:vAlign w:val="center"/>
          </w:tcPr>
          <w:p w14:paraId="5D299A27" w14:textId="77777777" w:rsidR="00F4136F" w:rsidRDefault="00E27E4F">
            <w:pPr>
              <w:pStyle w:val="2"/>
              <w:framePr w:w="6192" w:h="3547" w:wrap="around" w:vAnchor="page" w:hAnchor="page" w:x="3044" w:y="3279"/>
              <w:shd w:val="clear" w:color="auto" w:fill="auto"/>
              <w:spacing w:after="0" w:line="150" w:lineRule="exact"/>
              <w:ind w:right="140"/>
              <w:jc w:val="right"/>
            </w:pPr>
            <w:r>
              <w:rPr>
                <w:rStyle w:val="Bodytext75pt2"/>
              </w:rPr>
              <w:t>Ус</w:t>
            </w:r>
            <w:r>
              <w:rPr>
                <w:rStyle w:val="Bodytext7ptc"/>
              </w:rPr>
              <w:t xml:space="preserve"> </w:t>
            </w:r>
            <w:r>
              <w:rPr>
                <w:rStyle w:val="Bodytext7ptb"/>
              </w:rPr>
              <w:t>з</w:t>
            </w:r>
          </w:p>
        </w:tc>
        <w:tc>
          <w:tcPr>
            <w:tcW w:w="562" w:type="dxa"/>
            <w:tcBorders>
              <w:top w:val="single" w:sz="4" w:space="0" w:color="auto"/>
              <w:left w:val="single" w:sz="4" w:space="0" w:color="auto"/>
            </w:tcBorders>
            <w:shd w:val="clear" w:color="auto" w:fill="FFFFFF"/>
            <w:vAlign w:val="center"/>
          </w:tcPr>
          <w:p w14:paraId="5D299A28" w14:textId="77777777" w:rsidR="00F4136F" w:rsidRDefault="00E27E4F">
            <w:pPr>
              <w:pStyle w:val="2"/>
              <w:framePr w:w="6192" w:h="3547" w:wrap="around" w:vAnchor="page" w:hAnchor="page" w:x="3044" w:y="3279"/>
              <w:shd w:val="clear" w:color="auto" w:fill="auto"/>
              <w:spacing w:after="0" w:line="150" w:lineRule="exact"/>
              <w:ind w:left="180"/>
            </w:pPr>
            <w:r>
              <w:rPr>
                <w:rStyle w:val="Bodytext75pt3"/>
              </w:rPr>
              <w:t>у?з</w:t>
            </w:r>
          </w:p>
        </w:tc>
        <w:tc>
          <w:tcPr>
            <w:tcW w:w="1483" w:type="dxa"/>
            <w:vMerge/>
            <w:tcBorders>
              <w:left w:val="single" w:sz="4" w:space="0" w:color="auto"/>
              <w:right w:val="single" w:sz="4" w:space="0" w:color="auto"/>
            </w:tcBorders>
            <w:shd w:val="clear" w:color="auto" w:fill="FFFFFF"/>
          </w:tcPr>
          <w:p w14:paraId="5D299A29" w14:textId="77777777" w:rsidR="00F4136F" w:rsidRDefault="00F4136F">
            <w:pPr>
              <w:framePr w:w="6192" w:h="3547" w:wrap="around" w:vAnchor="page" w:hAnchor="page" w:x="3044" w:y="3279"/>
            </w:pPr>
          </w:p>
        </w:tc>
      </w:tr>
      <w:tr w:rsidR="00F4136F" w14:paraId="5D299A3F" w14:textId="77777777">
        <w:trPr>
          <w:trHeight w:hRule="exact" w:val="830"/>
        </w:trPr>
        <w:tc>
          <w:tcPr>
            <w:tcW w:w="1474" w:type="dxa"/>
            <w:tcBorders>
              <w:top w:val="single" w:sz="4" w:space="0" w:color="auto"/>
              <w:left w:val="single" w:sz="4" w:space="0" w:color="auto"/>
            </w:tcBorders>
            <w:shd w:val="clear" w:color="auto" w:fill="FFFFFF"/>
            <w:vAlign w:val="center"/>
          </w:tcPr>
          <w:p w14:paraId="5D299A2B" w14:textId="77777777" w:rsidR="00F4136F" w:rsidRDefault="00E27E4F">
            <w:pPr>
              <w:pStyle w:val="2"/>
              <w:framePr w:w="6192" w:h="3547" w:wrap="around" w:vAnchor="page" w:hAnchor="page" w:x="3044" w:y="3279"/>
              <w:shd w:val="clear" w:color="auto" w:fill="auto"/>
              <w:spacing w:after="0" w:line="130" w:lineRule="exact"/>
              <w:ind w:left="720"/>
            </w:pPr>
            <w:r>
              <w:rPr>
                <w:rStyle w:val="Bodytext7ptc"/>
              </w:rPr>
              <w:t>1</w:t>
            </w:r>
          </w:p>
          <w:p w14:paraId="5D299A2C" w14:textId="77777777" w:rsidR="00F4136F" w:rsidRDefault="00E27E4F">
            <w:pPr>
              <w:pStyle w:val="2"/>
              <w:framePr w:w="6192" w:h="3547" w:wrap="around" w:vAnchor="page" w:hAnchor="page" w:x="3044" w:y="3279"/>
              <w:shd w:val="clear" w:color="auto" w:fill="auto"/>
              <w:spacing w:after="0" w:line="130" w:lineRule="exact"/>
              <w:ind w:left="720"/>
            </w:pPr>
            <w:r>
              <w:rPr>
                <w:rStyle w:val="Bodytext7ptb"/>
              </w:rPr>
              <w:t>2</w:t>
            </w:r>
          </w:p>
          <w:p w14:paraId="5D299A2D" w14:textId="77777777" w:rsidR="00F4136F" w:rsidRDefault="00E27E4F">
            <w:pPr>
              <w:pStyle w:val="2"/>
              <w:framePr w:w="6192" w:h="3547" w:wrap="around" w:vAnchor="page" w:hAnchor="page" w:x="3044" w:y="3279"/>
              <w:shd w:val="clear" w:color="auto" w:fill="auto"/>
              <w:spacing w:after="0" w:line="130" w:lineRule="exact"/>
              <w:ind w:left="720"/>
            </w:pPr>
            <w:r>
              <w:rPr>
                <w:rStyle w:val="Bodytext7ptc"/>
              </w:rPr>
              <w:t>3</w:t>
            </w:r>
          </w:p>
          <w:p w14:paraId="5D299A2E" w14:textId="77777777" w:rsidR="00F4136F" w:rsidRDefault="00E27E4F">
            <w:pPr>
              <w:pStyle w:val="2"/>
              <w:framePr w:w="6192" w:h="3547" w:wrap="around" w:vAnchor="page" w:hAnchor="page" w:x="3044" w:y="3279"/>
              <w:shd w:val="clear" w:color="auto" w:fill="auto"/>
              <w:spacing w:after="0" w:line="130" w:lineRule="exact"/>
              <w:ind w:left="720"/>
            </w:pPr>
            <w:r>
              <w:rPr>
                <w:rStyle w:val="Bodytext7ptb"/>
              </w:rPr>
              <w:t>4</w:t>
            </w:r>
          </w:p>
        </w:tc>
        <w:tc>
          <w:tcPr>
            <w:tcW w:w="518" w:type="dxa"/>
            <w:tcBorders>
              <w:top w:val="single" w:sz="4" w:space="0" w:color="auto"/>
              <w:left w:val="single" w:sz="4" w:space="0" w:color="auto"/>
            </w:tcBorders>
            <w:shd w:val="clear" w:color="auto" w:fill="FFFFFF"/>
            <w:vAlign w:val="center"/>
          </w:tcPr>
          <w:p w14:paraId="5D299A2F" w14:textId="77777777" w:rsidR="00F4136F" w:rsidRDefault="00E27E4F">
            <w:pPr>
              <w:pStyle w:val="2"/>
              <w:framePr w:w="6192" w:h="3547" w:wrap="around" w:vAnchor="page" w:hAnchor="page" w:x="3044" w:y="3279"/>
              <w:numPr>
                <w:ilvl w:val="0"/>
                <w:numId w:val="66"/>
              </w:numPr>
              <w:shd w:val="clear" w:color="auto" w:fill="auto"/>
              <w:tabs>
                <w:tab w:val="left" w:pos="154"/>
              </w:tabs>
              <w:spacing w:after="0" w:line="130" w:lineRule="exact"/>
              <w:jc w:val="both"/>
            </w:pPr>
            <w:r>
              <w:rPr>
                <w:rStyle w:val="Bodytext7ptb"/>
              </w:rPr>
              <w:t>24 —20</w:t>
            </w:r>
          </w:p>
          <w:p w14:paraId="5D299A30" w14:textId="77777777" w:rsidR="00F4136F" w:rsidRDefault="00E27E4F">
            <w:pPr>
              <w:pStyle w:val="2"/>
              <w:framePr w:w="6192" w:h="3547" w:wrap="around" w:vAnchor="page" w:hAnchor="page" w:x="3044" w:y="3279"/>
              <w:numPr>
                <w:ilvl w:val="0"/>
                <w:numId w:val="66"/>
              </w:numPr>
              <w:shd w:val="clear" w:color="auto" w:fill="auto"/>
              <w:tabs>
                <w:tab w:val="left" w:pos="173"/>
              </w:tabs>
              <w:spacing w:after="0" w:line="130" w:lineRule="exact"/>
              <w:jc w:val="both"/>
            </w:pPr>
            <w:r>
              <w:rPr>
                <w:rStyle w:val="Bodytext7ptb"/>
              </w:rPr>
              <w:t>16 —28</w:t>
            </w:r>
          </w:p>
        </w:tc>
        <w:tc>
          <w:tcPr>
            <w:tcW w:w="566" w:type="dxa"/>
            <w:tcBorders>
              <w:top w:val="single" w:sz="4" w:space="0" w:color="auto"/>
              <w:left w:val="single" w:sz="4" w:space="0" w:color="auto"/>
            </w:tcBorders>
            <w:shd w:val="clear" w:color="auto" w:fill="FFFFFF"/>
            <w:vAlign w:val="center"/>
          </w:tcPr>
          <w:p w14:paraId="5D299A31" w14:textId="77777777" w:rsidR="00F4136F" w:rsidRDefault="00E27E4F">
            <w:pPr>
              <w:pStyle w:val="2"/>
              <w:framePr w:w="6192" w:h="3547" w:wrap="around" w:vAnchor="page" w:hAnchor="page" w:x="3044" w:y="3279"/>
              <w:shd w:val="clear" w:color="auto" w:fill="auto"/>
              <w:spacing w:after="0" w:line="130" w:lineRule="exact"/>
              <w:ind w:left="180"/>
            </w:pPr>
            <w:r>
              <w:rPr>
                <w:rStyle w:val="Bodytext7ptb"/>
              </w:rPr>
              <w:t>576</w:t>
            </w:r>
          </w:p>
          <w:p w14:paraId="5D299A32" w14:textId="77777777" w:rsidR="00F4136F" w:rsidRDefault="00E27E4F">
            <w:pPr>
              <w:pStyle w:val="2"/>
              <w:framePr w:w="6192" w:h="3547" w:wrap="around" w:vAnchor="page" w:hAnchor="page" w:x="3044" w:y="3279"/>
              <w:shd w:val="clear" w:color="auto" w:fill="auto"/>
              <w:spacing w:after="0" w:line="130" w:lineRule="exact"/>
              <w:ind w:left="180"/>
            </w:pPr>
            <w:r>
              <w:rPr>
                <w:rStyle w:val="Bodytext7ptb"/>
              </w:rPr>
              <w:t>400</w:t>
            </w:r>
          </w:p>
          <w:p w14:paraId="5D299A33" w14:textId="77777777" w:rsidR="00F4136F" w:rsidRDefault="00E27E4F">
            <w:pPr>
              <w:pStyle w:val="2"/>
              <w:framePr w:w="6192" w:h="3547" w:wrap="around" w:vAnchor="page" w:hAnchor="page" w:x="3044" w:y="3279"/>
              <w:shd w:val="clear" w:color="auto" w:fill="auto"/>
              <w:spacing w:after="0" w:line="130" w:lineRule="exact"/>
              <w:ind w:left="180"/>
            </w:pPr>
            <w:r>
              <w:rPr>
                <w:rStyle w:val="Bodytext7ptb"/>
              </w:rPr>
              <w:t>256</w:t>
            </w:r>
          </w:p>
          <w:p w14:paraId="5D299A34" w14:textId="77777777" w:rsidR="00F4136F" w:rsidRDefault="00E27E4F">
            <w:pPr>
              <w:pStyle w:val="2"/>
              <w:framePr w:w="6192" w:h="3547" w:wrap="around" w:vAnchor="page" w:hAnchor="page" w:x="3044" w:y="3279"/>
              <w:shd w:val="clear" w:color="auto" w:fill="auto"/>
              <w:spacing w:after="0" w:line="130" w:lineRule="exact"/>
              <w:ind w:left="180"/>
            </w:pPr>
            <w:r>
              <w:rPr>
                <w:rStyle w:val="Bodytext7ptb"/>
              </w:rPr>
              <w:t>784</w:t>
            </w:r>
          </w:p>
        </w:tc>
        <w:tc>
          <w:tcPr>
            <w:tcW w:w="514" w:type="dxa"/>
            <w:tcBorders>
              <w:top w:val="single" w:sz="4" w:space="0" w:color="auto"/>
              <w:left w:val="single" w:sz="4" w:space="0" w:color="auto"/>
            </w:tcBorders>
            <w:shd w:val="clear" w:color="auto" w:fill="FFFFFF"/>
            <w:vAlign w:val="center"/>
          </w:tcPr>
          <w:p w14:paraId="5D299A35" w14:textId="77777777" w:rsidR="00F4136F" w:rsidRDefault="00E27E4F">
            <w:pPr>
              <w:pStyle w:val="2"/>
              <w:framePr w:w="6192" w:h="3547" w:wrap="around" w:vAnchor="page" w:hAnchor="page" w:x="3044" w:y="3279"/>
              <w:shd w:val="clear" w:color="auto" w:fill="auto"/>
              <w:spacing w:after="0" w:line="140" w:lineRule="exact"/>
              <w:ind w:right="140"/>
              <w:jc w:val="right"/>
            </w:pPr>
            <w:r>
              <w:rPr>
                <w:rStyle w:val="Bodytext7ptb"/>
              </w:rPr>
              <w:t>—2</w:t>
            </w:r>
          </w:p>
          <w:p w14:paraId="5D299A36" w14:textId="77777777" w:rsidR="00F4136F" w:rsidRDefault="00E27E4F">
            <w:pPr>
              <w:pStyle w:val="2"/>
              <w:framePr w:w="6192" w:h="3547" w:wrap="around" w:vAnchor="page" w:hAnchor="page" w:x="3044" w:y="3279"/>
              <w:shd w:val="clear" w:color="auto" w:fill="auto"/>
              <w:spacing w:after="0" w:line="140" w:lineRule="exact"/>
              <w:ind w:right="140"/>
              <w:jc w:val="right"/>
            </w:pPr>
            <w:r>
              <w:rPr>
                <w:rStyle w:val="Bodytext7ptb"/>
              </w:rPr>
              <w:t>16</w:t>
            </w:r>
          </w:p>
        </w:tc>
        <w:tc>
          <w:tcPr>
            <w:tcW w:w="562" w:type="dxa"/>
            <w:tcBorders>
              <w:top w:val="single" w:sz="4" w:space="0" w:color="auto"/>
              <w:left w:val="single" w:sz="4" w:space="0" w:color="auto"/>
            </w:tcBorders>
            <w:shd w:val="clear" w:color="auto" w:fill="FFFFFF"/>
            <w:vAlign w:val="center"/>
          </w:tcPr>
          <w:p w14:paraId="5D299A37" w14:textId="77777777" w:rsidR="00F4136F" w:rsidRDefault="00E27E4F">
            <w:pPr>
              <w:pStyle w:val="2"/>
              <w:framePr w:w="6192" w:h="3547" w:wrap="around" w:vAnchor="page" w:hAnchor="page" w:x="3044" w:y="3279"/>
              <w:shd w:val="clear" w:color="auto" w:fill="auto"/>
              <w:spacing w:after="0" w:line="134" w:lineRule="exact"/>
              <w:ind w:right="140"/>
              <w:jc w:val="right"/>
            </w:pPr>
            <w:r>
              <w:rPr>
                <w:rStyle w:val="Bodytext7ptb"/>
              </w:rPr>
              <w:t>4</w:t>
            </w:r>
          </w:p>
          <w:p w14:paraId="5D299A38" w14:textId="77777777" w:rsidR="00F4136F" w:rsidRDefault="00E27E4F">
            <w:pPr>
              <w:pStyle w:val="2"/>
              <w:framePr w:w="6192" w:h="3547" w:wrap="around" w:vAnchor="page" w:hAnchor="page" w:x="3044" w:y="3279"/>
              <w:shd w:val="clear" w:color="auto" w:fill="auto"/>
              <w:spacing w:after="0" w:line="134" w:lineRule="exact"/>
              <w:ind w:right="140"/>
              <w:jc w:val="right"/>
            </w:pPr>
            <w:r>
              <w:rPr>
                <w:rStyle w:val="Bodytext7ptb"/>
              </w:rPr>
              <w:t>256</w:t>
            </w:r>
          </w:p>
          <w:p w14:paraId="5D299A39" w14:textId="77777777" w:rsidR="00F4136F" w:rsidRDefault="00E27E4F">
            <w:pPr>
              <w:pStyle w:val="2"/>
              <w:framePr w:w="6192" w:h="3547" w:wrap="around" w:vAnchor="page" w:hAnchor="page" w:x="3044" w:y="3279"/>
              <w:shd w:val="clear" w:color="auto" w:fill="auto"/>
              <w:spacing w:after="0" w:line="134" w:lineRule="exact"/>
              <w:ind w:right="140"/>
              <w:jc w:val="right"/>
            </w:pPr>
            <w:r>
              <w:rPr>
                <w:rStyle w:val="Bodytext7ptb"/>
              </w:rPr>
              <w:t>49</w:t>
            </w:r>
          </w:p>
        </w:tc>
        <w:tc>
          <w:tcPr>
            <w:tcW w:w="514" w:type="dxa"/>
            <w:tcBorders>
              <w:top w:val="single" w:sz="4" w:space="0" w:color="auto"/>
              <w:left w:val="single" w:sz="4" w:space="0" w:color="auto"/>
            </w:tcBorders>
            <w:shd w:val="clear" w:color="auto" w:fill="FFFFFF"/>
            <w:vAlign w:val="center"/>
          </w:tcPr>
          <w:p w14:paraId="5D299A3A" w14:textId="77777777" w:rsidR="00F4136F" w:rsidRDefault="00E27E4F">
            <w:pPr>
              <w:pStyle w:val="2"/>
              <w:framePr w:w="6192" w:h="3547" w:wrap="around" w:vAnchor="page" w:hAnchor="page" w:x="3044" w:y="3279"/>
              <w:shd w:val="clear" w:color="auto" w:fill="auto"/>
              <w:spacing w:after="0" w:line="140" w:lineRule="exact"/>
              <w:ind w:right="140"/>
              <w:jc w:val="right"/>
            </w:pPr>
            <w:r>
              <w:rPr>
                <w:rStyle w:val="Bodytext7ptb"/>
              </w:rPr>
              <w:t>28</w:t>
            </w:r>
          </w:p>
          <w:p w14:paraId="5D299A3B" w14:textId="77777777" w:rsidR="00F4136F" w:rsidRDefault="00E27E4F">
            <w:pPr>
              <w:pStyle w:val="2"/>
              <w:framePr w:w="6192" w:h="3547" w:wrap="around" w:vAnchor="page" w:hAnchor="page" w:x="3044" w:y="3279"/>
              <w:shd w:val="clear" w:color="auto" w:fill="auto"/>
              <w:spacing w:after="0" w:line="140" w:lineRule="exact"/>
              <w:ind w:right="140"/>
              <w:jc w:val="right"/>
            </w:pPr>
            <w:r>
              <w:rPr>
                <w:rStyle w:val="Bodytext7ptb"/>
              </w:rPr>
              <w:t>12</w:t>
            </w:r>
          </w:p>
        </w:tc>
        <w:tc>
          <w:tcPr>
            <w:tcW w:w="562" w:type="dxa"/>
            <w:tcBorders>
              <w:top w:val="single" w:sz="4" w:space="0" w:color="auto"/>
              <w:left w:val="single" w:sz="4" w:space="0" w:color="auto"/>
            </w:tcBorders>
            <w:shd w:val="clear" w:color="auto" w:fill="FFFFFF"/>
          </w:tcPr>
          <w:p w14:paraId="5D299A3C" w14:textId="77777777" w:rsidR="00F4136F" w:rsidRDefault="00E27E4F">
            <w:pPr>
              <w:pStyle w:val="2"/>
              <w:framePr w:w="6192" w:h="3547" w:wrap="around" w:vAnchor="page" w:hAnchor="page" w:x="3044" w:y="3279"/>
              <w:shd w:val="clear" w:color="auto" w:fill="auto"/>
              <w:spacing w:after="0" w:line="140" w:lineRule="exact"/>
              <w:ind w:left="180"/>
            </w:pPr>
            <w:r>
              <w:rPr>
                <w:rStyle w:val="Bodytext7ptb"/>
              </w:rPr>
              <w:t>784</w:t>
            </w:r>
          </w:p>
          <w:p w14:paraId="5D299A3D" w14:textId="77777777" w:rsidR="00F4136F" w:rsidRDefault="00E27E4F">
            <w:pPr>
              <w:pStyle w:val="2"/>
              <w:framePr w:w="6192" w:h="3547" w:wrap="around" w:vAnchor="page" w:hAnchor="page" w:x="3044" w:y="3279"/>
              <w:shd w:val="clear" w:color="auto" w:fill="auto"/>
              <w:spacing w:after="0" w:line="140" w:lineRule="exact"/>
              <w:ind w:left="180"/>
            </w:pPr>
            <w:r>
              <w:rPr>
                <w:rStyle w:val="Bodytext7ptb"/>
              </w:rPr>
              <w:t>144</w:t>
            </w:r>
          </w:p>
        </w:tc>
        <w:tc>
          <w:tcPr>
            <w:tcW w:w="1483" w:type="dxa"/>
            <w:vMerge/>
            <w:tcBorders>
              <w:left w:val="single" w:sz="4" w:space="0" w:color="auto"/>
              <w:right w:val="single" w:sz="4" w:space="0" w:color="auto"/>
            </w:tcBorders>
            <w:shd w:val="clear" w:color="auto" w:fill="FFFFFF"/>
          </w:tcPr>
          <w:p w14:paraId="5D299A3E" w14:textId="77777777" w:rsidR="00F4136F" w:rsidRDefault="00F4136F">
            <w:pPr>
              <w:framePr w:w="6192" w:h="3547" w:wrap="around" w:vAnchor="page" w:hAnchor="page" w:x="3044" w:y="3279"/>
            </w:pPr>
          </w:p>
        </w:tc>
      </w:tr>
      <w:tr w:rsidR="00F4136F" w14:paraId="5D299A48" w14:textId="77777777">
        <w:trPr>
          <w:trHeight w:hRule="exact" w:val="557"/>
        </w:trPr>
        <w:tc>
          <w:tcPr>
            <w:tcW w:w="1474" w:type="dxa"/>
            <w:tcBorders>
              <w:top w:val="single" w:sz="4" w:space="0" w:color="auto"/>
              <w:left w:val="single" w:sz="4" w:space="0" w:color="auto"/>
            </w:tcBorders>
            <w:shd w:val="clear" w:color="auto" w:fill="FFFFFF"/>
            <w:vAlign w:val="bottom"/>
          </w:tcPr>
          <w:p w14:paraId="5D299A40" w14:textId="77777777" w:rsidR="00F4136F" w:rsidRDefault="00E27E4F">
            <w:pPr>
              <w:pStyle w:val="2"/>
              <w:framePr w:w="6192" w:h="3547" w:wrap="around" w:vAnchor="page" w:hAnchor="page" w:x="3044" w:y="3279"/>
              <w:shd w:val="clear" w:color="auto" w:fill="auto"/>
              <w:spacing w:after="0" w:line="160" w:lineRule="exact"/>
              <w:jc w:val="center"/>
            </w:pPr>
            <w:r>
              <w:rPr>
                <w:rStyle w:val="BodytextSpacing0pt1"/>
              </w:rPr>
              <w:t>«/=2»г,</w:t>
            </w:r>
          </w:p>
        </w:tc>
        <w:tc>
          <w:tcPr>
            <w:tcW w:w="518" w:type="dxa"/>
            <w:tcBorders>
              <w:top w:val="single" w:sz="4" w:space="0" w:color="auto"/>
              <w:left w:val="single" w:sz="4" w:space="0" w:color="auto"/>
            </w:tcBorders>
            <w:shd w:val="clear" w:color="auto" w:fill="FFFFFF"/>
          </w:tcPr>
          <w:p w14:paraId="5D299A41" w14:textId="77777777" w:rsidR="00F4136F" w:rsidRDefault="00F4136F">
            <w:pPr>
              <w:framePr w:w="6192" w:h="3547" w:wrap="around" w:vAnchor="page" w:hAnchor="page" w:x="3044" w:y="3279"/>
              <w:rPr>
                <w:sz w:val="10"/>
                <w:szCs w:val="10"/>
              </w:rPr>
            </w:pPr>
          </w:p>
        </w:tc>
        <w:tc>
          <w:tcPr>
            <w:tcW w:w="566" w:type="dxa"/>
            <w:tcBorders>
              <w:top w:val="single" w:sz="4" w:space="0" w:color="auto"/>
              <w:left w:val="single" w:sz="4" w:space="0" w:color="auto"/>
            </w:tcBorders>
            <w:shd w:val="clear" w:color="auto" w:fill="FFFFFF"/>
            <w:vAlign w:val="bottom"/>
          </w:tcPr>
          <w:p w14:paraId="5D299A42" w14:textId="77777777" w:rsidR="00F4136F" w:rsidRDefault="00E27E4F">
            <w:pPr>
              <w:pStyle w:val="2"/>
              <w:framePr w:w="6192" w:h="3547" w:wrap="around" w:vAnchor="page" w:hAnchor="page" w:x="3044" w:y="3279"/>
              <w:shd w:val="clear" w:color="auto" w:fill="auto"/>
              <w:spacing w:after="0" w:line="160" w:lineRule="exact"/>
              <w:ind w:left="80"/>
            </w:pPr>
            <w:r>
              <w:rPr>
                <w:rStyle w:val="BodytextSpacing0pt1"/>
              </w:rPr>
              <w:t>2016</w:t>
            </w:r>
          </w:p>
        </w:tc>
        <w:tc>
          <w:tcPr>
            <w:tcW w:w="514" w:type="dxa"/>
            <w:tcBorders>
              <w:top w:val="single" w:sz="4" w:space="0" w:color="auto"/>
              <w:left w:val="single" w:sz="4" w:space="0" w:color="auto"/>
            </w:tcBorders>
            <w:shd w:val="clear" w:color="auto" w:fill="FFFFFF"/>
          </w:tcPr>
          <w:p w14:paraId="5D299A43" w14:textId="77777777" w:rsidR="00F4136F" w:rsidRDefault="00F4136F">
            <w:pPr>
              <w:framePr w:w="6192" w:h="3547" w:wrap="around" w:vAnchor="page" w:hAnchor="page" w:x="3044" w:y="3279"/>
              <w:rPr>
                <w:sz w:val="10"/>
                <w:szCs w:val="10"/>
              </w:rPr>
            </w:pPr>
          </w:p>
        </w:tc>
        <w:tc>
          <w:tcPr>
            <w:tcW w:w="562" w:type="dxa"/>
            <w:tcBorders>
              <w:top w:val="single" w:sz="4" w:space="0" w:color="auto"/>
              <w:left w:val="single" w:sz="4" w:space="0" w:color="auto"/>
            </w:tcBorders>
            <w:shd w:val="clear" w:color="auto" w:fill="FFFFFF"/>
            <w:vAlign w:val="bottom"/>
          </w:tcPr>
          <w:p w14:paraId="5D299A44" w14:textId="77777777" w:rsidR="00F4136F" w:rsidRDefault="00E27E4F">
            <w:pPr>
              <w:pStyle w:val="2"/>
              <w:framePr w:w="6192" w:h="3547" w:wrap="around" w:vAnchor="page" w:hAnchor="page" w:x="3044" w:y="3279"/>
              <w:shd w:val="clear" w:color="auto" w:fill="auto"/>
              <w:spacing w:after="0" w:line="160" w:lineRule="exact"/>
              <w:ind w:right="140"/>
              <w:jc w:val="right"/>
            </w:pPr>
            <w:r>
              <w:rPr>
                <w:rStyle w:val="BodytextSpacing0pt1"/>
              </w:rPr>
              <w:t>309</w:t>
            </w:r>
          </w:p>
        </w:tc>
        <w:tc>
          <w:tcPr>
            <w:tcW w:w="514" w:type="dxa"/>
            <w:tcBorders>
              <w:top w:val="single" w:sz="4" w:space="0" w:color="auto"/>
              <w:left w:val="single" w:sz="4" w:space="0" w:color="auto"/>
            </w:tcBorders>
            <w:shd w:val="clear" w:color="auto" w:fill="FFFFFF"/>
          </w:tcPr>
          <w:p w14:paraId="5D299A45" w14:textId="77777777" w:rsidR="00F4136F" w:rsidRDefault="00F4136F">
            <w:pPr>
              <w:framePr w:w="6192" w:h="3547" w:wrap="around" w:vAnchor="page" w:hAnchor="page" w:x="3044" w:y="3279"/>
              <w:rPr>
                <w:sz w:val="10"/>
                <w:szCs w:val="10"/>
              </w:rPr>
            </w:pPr>
          </w:p>
        </w:tc>
        <w:tc>
          <w:tcPr>
            <w:tcW w:w="562" w:type="dxa"/>
            <w:tcBorders>
              <w:top w:val="single" w:sz="4" w:space="0" w:color="auto"/>
              <w:left w:val="single" w:sz="4" w:space="0" w:color="auto"/>
            </w:tcBorders>
            <w:shd w:val="clear" w:color="auto" w:fill="FFFFFF"/>
            <w:vAlign w:val="bottom"/>
          </w:tcPr>
          <w:p w14:paraId="5D299A46" w14:textId="77777777" w:rsidR="00F4136F" w:rsidRDefault="00E27E4F">
            <w:pPr>
              <w:pStyle w:val="2"/>
              <w:framePr w:w="6192" w:h="3547" w:wrap="around" w:vAnchor="page" w:hAnchor="page" w:x="3044" w:y="3279"/>
              <w:shd w:val="clear" w:color="auto" w:fill="auto"/>
              <w:spacing w:after="0" w:line="160" w:lineRule="exact"/>
              <w:ind w:left="180"/>
            </w:pPr>
            <w:r>
              <w:rPr>
                <w:rStyle w:val="BodytextSpacing0pt1"/>
              </w:rPr>
              <w:t>928</w:t>
            </w:r>
          </w:p>
        </w:tc>
        <w:tc>
          <w:tcPr>
            <w:tcW w:w="1483" w:type="dxa"/>
            <w:tcBorders>
              <w:top w:val="single" w:sz="4" w:space="0" w:color="auto"/>
              <w:left w:val="single" w:sz="4" w:space="0" w:color="auto"/>
              <w:right w:val="single" w:sz="4" w:space="0" w:color="auto"/>
            </w:tcBorders>
            <w:shd w:val="clear" w:color="auto" w:fill="FFFFFF"/>
            <w:vAlign w:val="bottom"/>
          </w:tcPr>
          <w:p w14:paraId="5D299A47" w14:textId="77777777" w:rsidR="00F4136F" w:rsidRDefault="00E27E4F">
            <w:pPr>
              <w:pStyle w:val="2"/>
              <w:framePr w:w="6192" w:h="3547" w:wrap="around" w:vAnchor="page" w:hAnchor="page" w:x="3044" w:y="3279"/>
              <w:shd w:val="clear" w:color="auto" w:fill="auto"/>
              <w:spacing w:after="0" w:line="160" w:lineRule="exact"/>
              <w:jc w:val="center"/>
            </w:pPr>
            <w:r>
              <w:rPr>
                <w:rStyle w:val="Bodytext7ptb"/>
              </w:rPr>
              <w:t xml:space="preserve">2&lt;Э/ </w:t>
            </w:r>
            <w:r>
              <w:rPr>
                <w:rStyle w:val="BodytextSpacing0pt1"/>
              </w:rPr>
              <w:t>= 3253</w:t>
            </w:r>
          </w:p>
        </w:tc>
      </w:tr>
      <w:tr w:rsidR="00F4136F" w14:paraId="5D299A51" w14:textId="77777777">
        <w:trPr>
          <w:trHeight w:hRule="exact" w:val="307"/>
        </w:trPr>
        <w:tc>
          <w:tcPr>
            <w:tcW w:w="1474" w:type="dxa"/>
            <w:tcBorders>
              <w:left w:val="single" w:sz="4" w:space="0" w:color="auto"/>
            </w:tcBorders>
            <w:shd w:val="clear" w:color="auto" w:fill="FFFFFF"/>
            <w:vAlign w:val="bottom"/>
          </w:tcPr>
          <w:p w14:paraId="5D299A49" w14:textId="77777777" w:rsidR="00F4136F" w:rsidRDefault="00E27E4F">
            <w:pPr>
              <w:pStyle w:val="2"/>
              <w:framePr w:w="6192" w:h="3547" w:wrap="around" w:vAnchor="page" w:hAnchor="page" w:x="3044" w:y="3279"/>
              <w:shd w:val="clear" w:color="auto" w:fill="auto"/>
              <w:spacing w:after="0" w:line="210" w:lineRule="exact"/>
              <w:jc w:val="center"/>
            </w:pPr>
            <w:r>
              <w:rPr>
                <w:rStyle w:val="BodytextSpacing0pt1"/>
              </w:rPr>
              <w:t xml:space="preserve">77 = </w:t>
            </w:r>
            <w:r>
              <w:rPr>
                <w:rStyle w:val="Bodytext10pta"/>
              </w:rPr>
              <w:t xml:space="preserve">2 </w:t>
            </w:r>
            <w:r>
              <w:rPr>
                <w:rStyle w:val="Bodytext105pt0"/>
              </w:rPr>
              <w:t>«II</w:t>
            </w:r>
          </w:p>
        </w:tc>
        <w:tc>
          <w:tcPr>
            <w:tcW w:w="518" w:type="dxa"/>
            <w:tcBorders>
              <w:left w:val="single" w:sz="4" w:space="0" w:color="auto"/>
            </w:tcBorders>
            <w:shd w:val="clear" w:color="auto" w:fill="FFFFFF"/>
            <w:vAlign w:val="center"/>
          </w:tcPr>
          <w:p w14:paraId="5D299A4A" w14:textId="77777777" w:rsidR="00F4136F" w:rsidRDefault="00E27E4F">
            <w:pPr>
              <w:pStyle w:val="2"/>
              <w:framePr w:w="6192" w:h="3547" w:wrap="around" w:vAnchor="page" w:hAnchor="page" w:x="3044" w:y="3279"/>
              <w:shd w:val="clear" w:color="auto" w:fill="auto"/>
              <w:spacing w:after="0" w:line="140" w:lineRule="exact"/>
              <w:ind w:left="40"/>
            </w:pPr>
            <w:r>
              <w:rPr>
                <w:rStyle w:val="Bodytext7ptb"/>
              </w:rPr>
              <w:t>—88</w:t>
            </w:r>
          </w:p>
        </w:tc>
        <w:tc>
          <w:tcPr>
            <w:tcW w:w="566" w:type="dxa"/>
            <w:tcBorders>
              <w:left w:val="single" w:sz="4" w:space="0" w:color="auto"/>
            </w:tcBorders>
            <w:shd w:val="clear" w:color="auto" w:fill="FFFFFF"/>
          </w:tcPr>
          <w:p w14:paraId="5D299A4B" w14:textId="77777777" w:rsidR="00F4136F" w:rsidRDefault="00F4136F">
            <w:pPr>
              <w:framePr w:w="6192" w:h="3547" w:wrap="around" w:vAnchor="page" w:hAnchor="page" w:x="3044" w:y="3279"/>
              <w:rPr>
                <w:sz w:val="10"/>
                <w:szCs w:val="10"/>
              </w:rPr>
            </w:pPr>
          </w:p>
        </w:tc>
        <w:tc>
          <w:tcPr>
            <w:tcW w:w="514" w:type="dxa"/>
            <w:tcBorders>
              <w:left w:val="single" w:sz="4" w:space="0" w:color="auto"/>
            </w:tcBorders>
            <w:shd w:val="clear" w:color="auto" w:fill="FFFFFF"/>
            <w:vAlign w:val="center"/>
          </w:tcPr>
          <w:p w14:paraId="5D299A4C" w14:textId="77777777" w:rsidR="00F4136F" w:rsidRDefault="00E27E4F">
            <w:pPr>
              <w:pStyle w:val="2"/>
              <w:framePr w:w="6192" w:h="3547" w:wrap="around" w:vAnchor="page" w:hAnchor="page" w:x="3044" w:y="3279"/>
              <w:shd w:val="clear" w:color="auto" w:fill="auto"/>
              <w:spacing w:after="0" w:line="140" w:lineRule="exact"/>
              <w:ind w:right="140"/>
              <w:jc w:val="right"/>
            </w:pPr>
            <w:r>
              <w:rPr>
                <w:rStyle w:val="Bodytext7ptb"/>
              </w:rPr>
              <w:t>21</w:t>
            </w:r>
          </w:p>
        </w:tc>
        <w:tc>
          <w:tcPr>
            <w:tcW w:w="562" w:type="dxa"/>
            <w:tcBorders>
              <w:left w:val="single" w:sz="4" w:space="0" w:color="auto"/>
            </w:tcBorders>
            <w:shd w:val="clear" w:color="auto" w:fill="FFFFFF"/>
          </w:tcPr>
          <w:p w14:paraId="5D299A4D" w14:textId="77777777" w:rsidR="00F4136F" w:rsidRDefault="00F4136F">
            <w:pPr>
              <w:framePr w:w="6192" w:h="3547" w:wrap="around" w:vAnchor="page" w:hAnchor="page" w:x="3044" w:y="3279"/>
              <w:rPr>
                <w:sz w:val="10"/>
                <w:szCs w:val="10"/>
              </w:rPr>
            </w:pPr>
          </w:p>
        </w:tc>
        <w:tc>
          <w:tcPr>
            <w:tcW w:w="514" w:type="dxa"/>
            <w:tcBorders>
              <w:left w:val="single" w:sz="4" w:space="0" w:color="auto"/>
            </w:tcBorders>
            <w:shd w:val="clear" w:color="auto" w:fill="FFFFFF"/>
          </w:tcPr>
          <w:p w14:paraId="5D299A4E" w14:textId="77777777" w:rsidR="00F4136F" w:rsidRDefault="00E27E4F">
            <w:pPr>
              <w:pStyle w:val="2"/>
              <w:framePr w:w="6192" w:h="3547" w:wrap="around" w:vAnchor="page" w:hAnchor="page" w:x="3044" w:y="3279"/>
              <w:shd w:val="clear" w:color="auto" w:fill="auto"/>
              <w:spacing w:after="0" w:line="160" w:lineRule="exact"/>
              <w:ind w:right="140"/>
              <w:jc w:val="right"/>
            </w:pPr>
            <w:r>
              <w:rPr>
                <w:rStyle w:val="BodytextSpacing0pt1"/>
              </w:rPr>
              <w:t>40</w:t>
            </w:r>
          </w:p>
        </w:tc>
        <w:tc>
          <w:tcPr>
            <w:tcW w:w="562" w:type="dxa"/>
            <w:tcBorders>
              <w:left w:val="single" w:sz="4" w:space="0" w:color="auto"/>
            </w:tcBorders>
            <w:shd w:val="clear" w:color="auto" w:fill="FFFFFF"/>
          </w:tcPr>
          <w:p w14:paraId="5D299A4F" w14:textId="77777777" w:rsidR="00F4136F" w:rsidRDefault="00F4136F">
            <w:pPr>
              <w:framePr w:w="6192" w:h="3547" w:wrap="around" w:vAnchor="page" w:hAnchor="page" w:x="3044" w:y="3279"/>
              <w:rPr>
                <w:sz w:val="10"/>
                <w:szCs w:val="10"/>
              </w:rPr>
            </w:pPr>
          </w:p>
        </w:tc>
        <w:tc>
          <w:tcPr>
            <w:tcW w:w="1483" w:type="dxa"/>
            <w:tcBorders>
              <w:left w:val="single" w:sz="4" w:space="0" w:color="auto"/>
              <w:right w:val="single" w:sz="4" w:space="0" w:color="auto"/>
            </w:tcBorders>
            <w:shd w:val="clear" w:color="auto" w:fill="FFFFFF"/>
            <w:vAlign w:val="bottom"/>
          </w:tcPr>
          <w:p w14:paraId="5D299A50" w14:textId="77777777" w:rsidR="00F4136F" w:rsidRDefault="00E27E4F">
            <w:pPr>
              <w:pStyle w:val="2"/>
              <w:framePr w:w="6192" w:h="3547" w:wrap="around" w:vAnchor="page" w:hAnchor="page" w:x="3044" w:y="3279"/>
              <w:shd w:val="clear" w:color="auto" w:fill="auto"/>
              <w:spacing w:after="0" w:line="140" w:lineRule="exact"/>
              <w:jc w:val="center"/>
            </w:pPr>
            <w:r>
              <w:rPr>
                <w:rStyle w:val="Bodytext7ptd"/>
              </w:rPr>
              <w:t>2Г/=-27</w:t>
            </w:r>
          </w:p>
        </w:tc>
      </w:tr>
      <w:tr w:rsidR="00F4136F" w14:paraId="5D299A5A" w14:textId="77777777">
        <w:trPr>
          <w:trHeight w:hRule="exact" w:val="475"/>
        </w:trPr>
        <w:tc>
          <w:tcPr>
            <w:tcW w:w="1474" w:type="dxa"/>
            <w:tcBorders>
              <w:left w:val="single" w:sz="4" w:space="0" w:color="auto"/>
              <w:bottom w:val="single" w:sz="4" w:space="0" w:color="auto"/>
            </w:tcBorders>
            <w:shd w:val="clear" w:color="auto" w:fill="FFFFFF"/>
            <w:vAlign w:val="center"/>
          </w:tcPr>
          <w:p w14:paraId="5D299A52" w14:textId="77777777" w:rsidR="00F4136F" w:rsidRDefault="00E27E4F">
            <w:pPr>
              <w:pStyle w:val="2"/>
              <w:framePr w:w="6192" w:h="3547" w:wrap="around" w:vAnchor="page" w:hAnchor="page" w:x="3044" w:y="3279"/>
              <w:shd w:val="clear" w:color="auto" w:fill="auto"/>
              <w:spacing w:after="0" w:line="160" w:lineRule="exact"/>
              <w:jc w:val="center"/>
            </w:pPr>
            <w:r>
              <w:rPr>
                <w:rStyle w:val="BodytextItalice"/>
                <w:vertAlign w:val="superscript"/>
              </w:rPr>
              <w:t>1</w:t>
            </w:r>
            <w:r>
              <w:rPr>
                <w:rStyle w:val="BodytextItalice"/>
              </w:rPr>
              <w:t xml:space="preserve"> </w:t>
            </w:r>
            <w:r>
              <w:rPr>
                <w:rStyle w:val="BodytextItalice"/>
                <w:lang w:val="en-US" w:eastAsia="en-US" w:bidi="en-US"/>
              </w:rPr>
              <w:t>j</w:t>
            </w:r>
          </w:p>
        </w:tc>
        <w:tc>
          <w:tcPr>
            <w:tcW w:w="518" w:type="dxa"/>
            <w:tcBorders>
              <w:left w:val="single" w:sz="4" w:space="0" w:color="auto"/>
              <w:bottom w:val="single" w:sz="4" w:space="0" w:color="auto"/>
            </w:tcBorders>
            <w:shd w:val="clear" w:color="auto" w:fill="FFFFFF"/>
          </w:tcPr>
          <w:p w14:paraId="5D299A53" w14:textId="77777777" w:rsidR="00F4136F" w:rsidRDefault="00E27E4F">
            <w:pPr>
              <w:pStyle w:val="2"/>
              <w:framePr w:w="6192" w:h="3547" w:wrap="around" w:vAnchor="page" w:hAnchor="page" w:x="3044" w:y="3279"/>
              <w:shd w:val="clear" w:color="auto" w:fill="auto"/>
              <w:spacing w:after="0" w:line="160" w:lineRule="exact"/>
              <w:ind w:left="40"/>
            </w:pPr>
            <w:r>
              <w:rPr>
                <w:rStyle w:val="BodytextSpacing0pt1"/>
              </w:rPr>
              <w:t>7744</w:t>
            </w:r>
          </w:p>
        </w:tc>
        <w:tc>
          <w:tcPr>
            <w:tcW w:w="566" w:type="dxa"/>
            <w:tcBorders>
              <w:left w:val="single" w:sz="4" w:space="0" w:color="auto"/>
              <w:bottom w:val="single" w:sz="4" w:space="0" w:color="auto"/>
            </w:tcBorders>
            <w:shd w:val="clear" w:color="auto" w:fill="FFFFFF"/>
          </w:tcPr>
          <w:p w14:paraId="5D299A54" w14:textId="77777777" w:rsidR="00F4136F" w:rsidRDefault="00F4136F">
            <w:pPr>
              <w:framePr w:w="6192" w:h="3547" w:wrap="around" w:vAnchor="page" w:hAnchor="page" w:x="3044" w:y="3279"/>
              <w:rPr>
                <w:sz w:val="10"/>
                <w:szCs w:val="10"/>
              </w:rPr>
            </w:pPr>
          </w:p>
        </w:tc>
        <w:tc>
          <w:tcPr>
            <w:tcW w:w="514" w:type="dxa"/>
            <w:tcBorders>
              <w:left w:val="single" w:sz="4" w:space="0" w:color="auto"/>
              <w:bottom w:val="single" w:sz="4" w:space="0" w:color="auto"/>
            </w:tcBorders>
            <w:shd w:val="clear" w:color="auto" w:fill="FFFFFF"/>
          </w:tcPr>
          <w:p w14:paraId="5D299A55" w14:textId="77777777" w:rsidR="00F4136F" w:rsidRDefault="00E27E4F">
            <w:pPr>
              <w:pStyle w:val="2"/>
              <w:framePr w:w="6192" w:h="3547" w:wrap="around" w:vAnchor="page" w:hAnchor="page" w:x="3044" w:y="3279"/>
              <w:shd w:val="clear" w:color="auto" w:fill="auto"/>
              <w:spacing w:after="0" w:line="160" w:lineRule="exact"/>
              <w:ind w:right="140"/>
              <w:jc w:val="right"/>
            </w:pPr>
            <w:r>
              <w:rPr>
                <w:rStyle w:val="BodytextSpacing0pt1"/>
              </w:rPr>
              <w:t>441</w:t>
            </w:r>
          </w:p>
        </w:tc>
        <w:tc>
          <w:tcPr>
            <w:tcW w:w="562" w:type="dxa"/>
            <w:tcBorders>
              <w:left w:val="single" w:sz="4" w:space="0" w:color="auto"/>
              <w:bottom w:val="single" w:sz="4" w:space="0" w:color="auto"/>
            </w:tcBorders>
            <w:shd w:val="clear" w:color="auto" w:fill="FFFFFF"/>
          </w:tcPr>
          <w:p w14:paraId="5D299A56" w14:textId="77777777" w:rsidR="00F4136F" w:rsidRDefault="00F4136F">
            <w:pPr>
              <w:framePr w:w="6192" w:h="3547" w:wrap="around" w:vAnchor="page" w:hAnchor="page" w:x="3044" w:y="3279"/>
              <w:rPr>
                <w:sz w:val="10"/>
                <w:szCs w:val="10"/>
              </w:rPr>
            </w:pPr>
          </w:p>
        </w:tc>
        <w:tc>
          <w:tcPr>
            <w:tcW w:w="514" w:type="dxa"/>
            <w:tcBorders>
              <w:left w:val="single" w:sz="4" w:space="0" w:color="auto"/>
              <w:bottom w:val="single" w:sz="4" w:space="0" w:color="auto"/>
            </w:tcBorders>
            <w:shd w:val="clear" w:color="auto" w:fill="FFFFFF"/>
            <w:vAlign w:val="center"/>
          </w:tcPr>
          <w:p w14:paraId="5D299A57" w14:textId="77777777" w:rsidR="00F4136F" w:rsidRDefault="00E27E4F">
            <w:pPr>
              <w:pStyle w:val="2"/>
              <w:framePr w:w="6192" w:h="3547" w:wrap="around" w:vAnchor="page" w:hAnchor="page" w:x="3044" w:y="3279"/>
              <w:shd w:val="clear" w:color="auto" w:fill="auto"/>
              <w:spacing w:after="0" w:line="160" w:lineRule="exact"/>
              <w:ind w:right="140"/>
              <w:jc w:val="right"/>
            </w:pPr>
            <w:r>
              <w:rPr>
                <w:rStyle w:val="BodytextSpacing0pt1"/>
              </w:rPr>
              <w:t>1600</w:t>
            </w:r>
          </w:p>
        </w:tc>
        <w:tc>
          <w:tcPr>
            <w:tcW w:w="562" w:type="dxa"/>
            <w:tcBorders>
              <w:left w:val="single" w:sz="4" w:space="0" w:color="auto"/>
              <w:bottom w:val="single" w:sz="4" w:space="0" w:color="auto"/>
            </w:tcBorders>
            <w:shd w:val="clear" w:color="auto" w:fill="FFFFFF"/>
          </w:tcPr>
          <w:p w14:paraId="5D299A58" w14:textId="77777777" w:rsidR="00F4136F" w:rsidRDefault="00F4136F">
            <w:pPr>
              <w:framePr w:w="6192" w:h="3547" w:wrap="around" w:vAnchor="page" w:hAnchor="page" w:x="3044" w:y="3279"/>
              <w:rPr>
                <w:sz w:val="10"/>
                <w:szCs w:val="10"/>
              </w:rPr>
            </w:pPr>
          </w:p>
        </w:tc>
        <w:tc>
          <w:tcPr>
            <w:tcW w:w="1483" w:type="dxa"/>
            <w:tcBorders>
              <w:left w:val="single" w:sz="4" w:space="0" w:color="auto"/>
              <w:bottom w:val="single" w:sz="4" w:space="0" w:color="auto"/>
              <w:right w:val="single" w:sz="4" w:space="0" w:color="auto"/>
            </w:tcBorders>
            <w:shd w:val="clear" w:color="auto" w:fill="FFFFFF"/>
          </w:tcPr>
          <w:p w14:paraId="5D299A59" w14:textId="77777777" w:rsidR="00F4136F" w:rsidRDefault="00F4136F">
            <w:pPr>
              <w:framePr w:w="6192" w:h="3547" w:wrap="around" w:vAnchor="page" w:hAnchor="page" w:x="3044" w:y="3279"/>
              <w:rPr>
                <w:sz w:val="10"/>
                <w:szCs w:val="10"/>
              </w:rPr>
            </w:pPr>
          </w:p>
        </w:tc>
      </w:tr>
    </w:tbl>
    <w:p w14:paraId="5D299A5B" w14:textId="77777777" w:rsidR="00F4136F" w:rsidRDefault="00E27E4F">
      <w:pPr>
        <w:pStyle w:val="Bodytext50"/>
        <w:framePr w:w="6235" w:h="2626" w:hRule="exact" w:wrap="around" w:vAnchor="page" w:hAnchor="page" w:x="3039" w:y="6928"/>
        <w:shd w:val="clear" w:color="auto" w:fill="auto"/>
        <w:spacing w:before="0" w:line="173" w:lineRule="exact"/>
        <w:ind w:left="40" w:right="20" w:firstLine="380"/>
      </w:pPr>
      <w:r>
        <w:rPr>
          <w:rStyle w:val="Bodytext5Spacing0pt0"/>
        </w:rPr>
        <w:t xml:space="preserve">Учитывая, что число степеней свободы числителя </w:t>
      </w:r>
      <w:r>
        <w:rPr>
          <w:rStyle w:val="Bodytext5Spacing0pt0"/>
          <w:lang w:val="en-US" w:eastAsia="en-US" w:bidi="en-US"/>
        </w:rPr>
        <w:t xml:space="preserve">Ai = 2, </w:t>
      </w:r>
      <w:r>
        <w:rPr>
          <w:rStyle w:val="Bodytext5Spacing0pt0"/>
        </w:rPr>
        <w:t>а зна</w:t>
      </w:r>
      <w:r>
        <w:rPr>
          <w:rStyle w:val="Bodytext5Spacing0pt0"/>
        </w:rPr>
        <w:softHyphen/>
        <w:t xml:space="preserve">менателя </w:t>
      </w:r>
      <w:r>
        <w:rPr>
          <w:rStyle w:val="Bodytext57pt5"/>
        </w:rPr>
        <w:t>A</w:t>
      </w:r>
      <w:r>
        <w:rPr>
          <w:rStyle w:val="Bodytext57pt5"/>
          <w:vertAlign w:val="subscript"/>
        </w:rPr>
        <w:t>g</w:t>
      </w:r>
      <w:r>
        <w:rPr>
          <w:rStyle w:val="Bodytext57pt5"/>
        </w:rPr>
        <w:t xml:space="preserve"> </w:t>
      </w:r>
      <w:r>
        <w:rPr>
          <w:rStyle w:val="Bodytext5Spacing0pt0"/>
          <w:lang w:val="en-US" w:eastAsia="en-US" w:bidi="en-US"/>
        </w:rPr>
        <w:t xml:space="preserve">= </w:t>
      </w:r>
      <w:r>
        <w:rPr>
          <w:rStyle w:val="Bodytext57pt6"/>
        </w:rPr>
        <w:t xml:space="preserve">7 </w:t>
      </w:r>
      <w:r>
        <w:rPr>
          <w:rStyle w:val="Bodytext57pt6"/>
          <w:lang w:val="ru-RU" w:eastAsia="ru-RU" w:bidi="ru-RU"/>
        </w:rPr>
        <w:t xml:space="preserve">и </w:t>
      </w:r>
      <w:r>
        <w:rPr>
          <w:rStyle w:val="Bodytext5Spacing0pt0"/>
        </w:rPr>
        <w:t>уровень значимости а = 0,01, по таблице приложе</w:t>
      </w:r>
      <w:r>
        <w:rPr>
          <w:rStyle w:val="Bodytext5Spacing0pt0"/>
        </w:rPr>
        <w:softHyphen/>
        <w:t>ния 7 находим критическую точку: /'</w:t>
      </w:r>
      <w:r>
        <w:rPr>
          <w:rStyle w:val="Bodytext5Spacing0pt0"/>
          <w:vertAlign w:val="subscript"/>
        </w:rPr>
        <w:t>кр</w:t>
      </w:r>
      <w:r>
        <w:rPr>
          <w:rStyle w:val="Bodytext5Spacing0pt0"/>
        </w:rPr>
        <w:t>(0,01; 2; 7) = 9,55.</w:t>
      </w:r>
    </w:p>
    <w:p w14:paraId="5D299A5C" w14:textId="77777777" w:rsidR="00F4136F" w:rsidRDefault="00E27E4F">
      <w:pPr>
        <w:pStyle w:val="Bodytext50"/>
        <w:framePr w:w="6235" w:h="2626" w:hRule="exact" w:wrap="around" w:vAnchor="page" w:hAnchor="page" w:x="3039" w:y="6928"/>
        <w:shd w:val="clear" w:color="auto" w:fill="auto"/>
        <w:spacing w:before="0" w:after="190" w:line="173" w:lineRule="exact"/>
        <w:ind w:left="40" w:right="20" w:firstLine="380"/>
      </w:pPr>
      <w:r>
        <w:rPr>
          <w:rStyle w:val="Bodytext5Spacing0pt0"/>
        </w:rPr>
        <w:t>Так как /^айл &gt; ^кр—нулевую гипотезу о равенстве групповых средних отвергаем. Другими словами, групповые средние различаются значимо.</w:t>
      </w:r>
    </w:p>
    <w:p w14:paraId="5D299A5D" w14:textId="77777777" w:rsidR="00F4136F" w:rsidRDefault="00E27E4F">
      <w:pPr>
        <w:pStyle w:val="2"/>
        <w:framePr w:w="6235" w:h="2626" w:hRule="exact" w:wrap="around" w:vAnchor="page" w:hAnchor="page" w:x="3039" w:y="6928"/>
        <w:shd w:val="clear" w:color="auto" w:fill="auto"/>
        <w:spacing w:after="16" w:line="160" w:lineRule="exact"/>
        <w:ind w:left="40" w:firstLine="920"/>
        <w:jc w:val="both"/>
      </w:pPr>
      <w:r>
        <w:rPr>
          <w:rStyle w:val="BodytextSpacing0pt2"/>
        </w:rPr>
        <w:t>Задачи</w:t>
      </w:r>
    </w:p>
    <w:p w14:paraId="5D299A5E" w14:textId="77777777" w:rsidR="00F4136F" w:rsidRDefault="00E27E4F">
      <w:pPr>
        <w:pStyle w:val="Bodytext50"/>
        <w:framePr w:w="6235" w:h="2626" w:hRule="exact" w:wrap="around" w:vAnchor="page" w:hAnchor="page" w:x="3039" w:y="6928"/>
        <w:shd w:val="clear" w:color="auto" w:fill="auto"/>
        <w:spacing w:before="0" w:after="42" w:line="178" w:lineRule="exact"/>
        <w:ind w:left="40" w:right="20" w:firstLine="920"/>
      </w:pPr>
      <w:r>
        <w:rPr>
          <w:rStyle w:val="Bodytext5Spacing0pt0"/>
        </w:rPr>
        <w:t>В задачах 1—3 требуется при уровне значимости 0,05 про</w:t>
      </w:r>
      <w:r>
        <w:rPr>
          <w:rStyle w:val="Bodytext5Spacing0pt0"/>
        </w:rPr>
        <w:softHyphen/>
        <w:t>верить нулевую гипотезу о равенстве групповых средних. Предпо</w:t>
      </w:r>
      <w:r>
        <w:rPr>
          <w:rStyle w:val="Bodytext5Spacing0pt0"/>
        </w:rPr>
        <w:softHyphen/>
        <w:t>лагается, что выборки извлечены из нормальных совокупностей с оди</w:t>
      </w:r>
      <w:r>
        <w:rPr>
          <w:rStyle w:val="Bodytext5Spacing0pt0"/>
        </w:rPr>
        <w:softHyphen/>
        <w:t>наковыми генеральными дисперсиями.</w:t>
      </w:r>
    </w:p>
    <w:p w14:paraId="5D299A5F" w14:textId="77777777" w:rsidR="00F4136F" w:rsidRDefault="00E27E4F">
      <w:pPr>
        <w:pStyle w:val="Bodytext40"/>
        <w:framePr w:w="6235" w:h="2626" w:hRule="exact" w:wrap="around" w:vAnchor="page" w:hAnchor="page" w:x="3039" w:y="6928"/>
        <w:shd w:val="clear" w:color="auto" w:fill="auto"/>
        <w:spacing w:line="200" w:lineRule="exact"/>
        <w:ind w:left="40" w:firstLine="0"/>
        <w:jc w:val="left"/>
      </w:pPr>
      <w:bookmarkStart w:id="241" w:name="bookmark241"/>
      <w:r>
        <w:rPr>
          <w:rStyle w:val="Bodytext4Spacing0pt0"/>
          <w:b/>
          <w:bCs/>
        </w:rPr>
        <w:t>1.</w:t>
      </w:r>
      <w:bookmarkEnd w:id="241"/>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709"/>
        <w:gridCol w:w="898"/>
        <w:gridCol w:w="883"/>
        <w:gridCol w:w="893"/>
        <w:gridCol w:w="883"/>
        <w:gridCol w:w="912"/>
      </w:tblGrid>
      <w:tr w:rsidR="00F4136F" w14:paraId="5D299A62" w14:textId="77777777">
        <w:trPr>
          <w:trHeight w:hRule="exact" w:val="274"/>
        </w:trPr>
        <w:tc>
          <w:tcPr>
            <w:tcW w:w="1709" w:type="dxa"/>
            <w:tcBorders>
              <w:top w:val="single" w:sz="4" w:space="0" w:color="auto"/>
              <w:left w:val="single" w:sz="4" w:space="0" w:color="auto"/>
            </w:tcBorders>
            <w:shd w:val="clear" w:color="auto" w:fill="FFFFFF"/>
            <w:vAlign w:val="bottom"/>
          </w:tcPr>
          <w:p w14:paraId="5D299A60" w14:textId="77777777" w:rsidR="00F4136F" w:rsidRDefault="00E27E4F">
            <w:pPr>
              <w:pStyle w:val="2"/>
              <w:framePr w:w="6178" w:h="2520" w:wrap="around" w:vAnchor="page" w:hAnchor="page" w:x="3082" w:y="9615"/>
              <w:shd w:val="clear" w:color="auto" w:fill="auto"/>
              <w:spacing w:after="0" w:line="140" w:lineRule="exact"/>
              <w:jc w:val="center"/>
            </w:pPr>
            <w:r>
              <w:rPr>
                <w:rStyle w:val="Bodytext7ptb"/>
              </w:rPr>
              <w:t>Номер испытания</w:t>
            </w:r>
          </w:p>
        </w:tc>
        <w:tc>
          <w:tcPr>
            <w:tcW w:w="4469" w:type="dxa"/>
            <w:gridSpan w:val="5"/>
            <w:tcBorders>
              <w:top w:val="single" w:sz="4" w:space="0" w:color="auto"/>
              <w:left w:val="single" w:sz="4" w:space="0" w:color="auto"/>
              <w:right w:val="single" w:sz="4" w:space="0" w:color="auto"/>
            </w:tcBorders>
            <w:shd w:val="clear" w:color="auto" w:fill="FFFFFF"/>
            <w:vAlign w:val="bottom"/>
          </w:tcPr>
          <w:p w14:paraId="5D299A61" w14:textId="77777777" w:rsidR="00F4136F" w:rsidRDefault="00E27E4F">
            <w:pPr>
              <w:pStyle w:val="2"/>
              <w:framePr w:w="6178" w:h="2520" w:wrap="around" w:vAnchor="page" w:hAnchor="page" w:x="3082" w:y="9615"/>
              <w:shd w:val="clear" w:color="auto" w:fill="auto"/>
              <w:spacing w:after="0" w:line="160" w:lineRule="exact"/>
              <w:jc w:val="center"/>
            </w:pPr>
            <w:r>
              <w:rPr>
                <w:rStyle w:val="Bodytext7ptb"/>
              </w:rPr>
              <w:t xml:space="preserve">Уровни фактора </w:t>
            </w:r>
            <w:r>
              <w:rPr>
                <w:rStyle w:val="BodytextItalice"/>
                <w:lang w:val="en-US" w:eastAsia="en-US" w:bidi="en-US"/>
              </w:rPr>
              <w:t>Fj</w:t>
            </w:r>
          </w:p>
        </w:tc>
      </w:tr>
      <w:tr w:rsidR="00F4136F" w14:paraId="5D299A69" w14:textId="77777777">
        <w:trPr>
          <w:trHeight w:hRule="exact" w:val="571"/>
        </w:trPr>
        <w:tc>
          <w:tcPr>
            <w:tcW w:w="1709" w:type="dxa"/>
            <w:tcBorders>
              <w:top w:val="single" w:sz="4" w:space="0" w:color="auto"/>
              <w:left w:val="single" w:sz="4" w:space="0" w:color="auto"/>
            </w:tcBorders>
            <w:shd w:val="clear" w:color="auto" w:fill="FFFFFF"/>
            <w:vAlign w:val="center"/>
          </w:tcPr>
          <w:p w14:paraId="5D299A63" w14:textId="77777777" w:rsidR="00F4136F" w:rsidRDefault="00E27E4F">
            <w:pPr>
              <w:pStyle w:val="2"/>
              <w:framePr w:w="6178" w:h="2520" w:wrap="around" w:vAnchor="page" w:hAnchor="page" w:x="3082" w:y="9615"/>
              <w:shd w:val="clear" w:color="auto" w:fill="auto"/>
              <w:spacing w:after="0" w:line="160" w:lineRule="exact"/>
              <w:ind w:left="740"/>
            </w:pPr>
            <w:r>
              <w:rPr>
                <w:rStyle w:val="BodytextItalice"/>
              </w:rPr>
              <w:t>С</w:t>
            </w:r>
          </w:p>
        </w:tc>
        <w:tc>
          <w:tcPr>
            <w:tcW w:w="898" w:type="dxa"/>
            <w:tcBorders>
              <w:top w:val="single" w:sz="4" w:space="0" w:color="auto"/>
              <w:left w:val="single" w:sz="4" w:space="0" w:color="auto"/>
            </w:tcBorders>
            <w:shd w:val="clear" w:color="auto" w:fill="FFFFFF"/>
            <w:vAlign w:val="center"/>
          </w:tcPr>
          <w:p w14:paraId="5D299A64" w14:textId="77777777" w:rsidR="00F4136F" w:rsidRDefault="00E27E4F">
            <w:pPr>
              <w:pStyle w:val="2"/>
              <w:framePr w:w="6178" w:h="2520" w:wrap="around" w:vAnchor="page" w:hAnchor="page" w:x="3082" w:y="9615"/>
              <w:shd w:val="clear" w:color="auto" w:fill="auto"/>
              <w:spacing w:after="0" w:line="160" w:lineRule="exact"/>
              <w:jc w:val="center"/>
            </w:pPr>
            <w:r>
              <w:rPr>
                <w:rStyle w:val="BodytextItalice"/>
                <w:lang w:val="en-US" w:eastAsia="en-US" w:bidi="en-US"/>
              </w:rPr>
              <w:t>F,</w:t>
            </w:r>
          </w:p>
        </w:tc>
        <w:tc>
          <w:tcPr>
            <w:tcW w:w="883" w:type="dxa"/>
            <w:tcBorders>
              <w:top w:val="single" w:sz="4" w:space="0" w:color="auto"/>
              <w:left w:val="single" w:sz="4" w:space="0" w:color="auto"/>
            </w:tcBorders>
            <w:shd w:val="clear" w:color="auto" w:fill="FFFFFF"/>
            <w:vAlign w:val="center"/>
          </w:tcPr>
          <w:p w14:paraId="5D299A65" w14:textId="77777777" w:rsidR="00F4136F" w:rsidRDefault="00E27E4F">
            <w:pPr>
              <w:pStyle w:val="2"/>
              <w:framePr w:w="6178" w:h="2520" w:wrap="around" w:vAnchor="page" w:hAnchor="page" w:x="3082" w:y="9615"/>
              <w:shd w:val="clear" w:color="auto" w:fill="auto"/>
              <w:spacing w:after="0" w:line="160" w:lineRule="exact"/>
              <w:jc w:val="center"/>
            </w:pPr>
            <w:r>
              <w:rPr>
                <w:rStyle w:val="BodytextItalice"/>
                <w:lang w:val="en-US" w:eastAsia="en-US" w:bidi="en-US"/>
              </w:rPr>
              <w:t>F,</w:t>
            </w:r>
          </w:p>
        </w:tc>
        <w:tc>
          <w:tcPr>
            <w:tcW w:w="893" w:type="dxa"/>
            <w:tcBorders>
              <w:top w:val="single" w:sz="4" w:space="0" w:color="auto"/>
              <w:left w:val="single" w:sz="4" w:space="0" w:color="auto"/>
            </w:tcBorders>
            <w:shd w:val="clear" w:color="auto" w:fill="FFFFFF"/>
            <w:vAlign w:val="center"/>
          </w:tcPr>
          <w:p w14:paraId="5D299A66" w14:textId="77777777" w:rsidR="00F4136F" w:rsidRDefault="00E27E4F">
            <w:pPr>
              <w:pStyle w:val="2"/>
              <w:framePr w:w="6178" w:h="2520" w:wrap="around" w:vAnchor="page" w:hAnchor="page" w:x="3082" w:y="9615"/>
              <w:shd w:val="clear" w:color="auto" w:fill="auto"/>
              <w:spacing w:after="0" w:line="160" w:lineRule="exact"/>
              <w:jc w:val="center"/>
            </w:pPr>
            <w:r>
              <w:rPr>
                <w:rStyle w:val="BodytextItalice"/>
              </w:rPr>
              <w:t>г,</w:t>
            </w:r>
          </w:p>
        </w:tc>
        <w:tc>
          <w:tcPr>
            <w:tcW w:w="883" w:type="dxa"/>
            <w:tcBorders>
              <w:top w:val="single" w:sz="4" w:space="0" w:color="auto"/>
              <w:left w:val="single" w:sz="4" w:space="0" w:color="auto"/>
            </w:tcBorders>
            <w:shd w:val="clear" w:color="auto" w:fill="FFFFFF"/>
          </w:tcPr>
          <w:p w14:paraId="5D299A67" w14:textId="77777777" w:rsidR="00F4136F" w:rsidRDefault="00F4136F">
            <w:pPr>
              <w:framePr w:w="6178" w:h="2520" w:wrap="around" w:vAnchor="page" w:hAnchor="page" w:x="3082" w:y="9615"/>
              <w:rPr>
                <w:sz w:val="10"/>
                <w:szCs w:val="10"/>
              </w:rPr>
            </w:pPr>
          </w:p>
        </w:tc>
        <w:tc>
          <w:tcPr>
            <w:tcW w:w="912" w:type="dxa"/>
            <w:tcBorders>
              <w:top w:val="single" w:sz="4" w:space="0" w:color="auto"/>
              <w:left w:val="single" w:sz="4" w:space="0" w:color="auto"/>
              <w:right w:val="single" w:sz="4" w:space="0" w:color="auto"/>
            </w:tcBorders>
            <w:shd w:val="clear" w:color="auto" w:fill="FFFFFF"/>
            <w:vAlign w:val="center"/>
          </w:tcPr>
          <w:p w14:paraId="5D299A68" w14:textId="77777777" w:rsidR="00F4136F" w:rsidRDefault="00E27E4F">
            <w:pPr>
              <w:pStyle w:val="2"/>
              <w:framePr w:w="6178" w:h="2520" w:wrap="around" w:vAnchor="page" w:hAnchor="page" w:x="3082" w:y="9615"/>
              <w:shd w:val="clear" w:color="auto" w:fill="auto"/>
              <w:spacing w:after="0" w:line="160" w:lineRule="exact"/>
              <w:jc w:val="center"/>
            </w:pPr>
            <w:r>
              <w:rPr>
                <w:rStyle w:val="BodytextSpacing0pt1"/>
                <w:lang w:val="en-US" w:eastAsia="en-US" w:bidi="en-US"/>
              </w:rPr>
              <w:t>F.</w:t>
            </w:r>
          </w:p>
        </w:tc>
      </w:tr>
      <w:tr w:rsidR="00F4136F" w14:paraId="5D299A70" w14:textId="77777777">
        <w:trPr>
          <w:trHeight w:hRule="exact" w:val="437"/>
        </w:trPr>
        <w:tc>
          <w:tcPr>
            <w:tcW w:w="1709" w:type="dxa"/>
            <w:tcBorders>
              <w:top w:val="single" w:sz="4" w:space="0" w:color="auto"/>
              <w:left w:val="single" w:sz="4" w:space="0" w:color="auto"/>
            </w:tcBorders>
            <w:shd w:val="clear" w:color="auto" w:fill="FFFFFF"/>
            <w:vAlign w:val="bottom"/>
          </w:tcPr>
          <w:p w14:paraId="5D299A6A" w14:textId="77777777" w:rsidR="00F4136F" w:rsidRDefault="00E27E4F">
            <w:pPr>
              <w:pStyle w:val="2"/>
              <w:framePr w:w="6178" w:h="2520" w:wrap="around" w:vAnchor="page" w:hAnchor="page" w:x="3082" w:y="9615"/>
              <w:shd w:val="clear" w:color="auto" w:fill="auto"/>
              <w:spacing w:after="0" w:line="160" w:lineRule="exact"/>
              <w:jc w:val="center"/>
            </w:pPr>
            <w:r>
              <w:rPr>
                <w:rStyle w:val="BodytextSpacing0pt1"/>
              </w:rPr>
              <w:t>1</w:t>
            </w:r>
          </w:p>
        </w:tc>
        <w:tc>
          <w:tcPr>
            <w:tcW w:w="898" w:type="dxa"/>
            <w:tcBorders>
              <w:top w:val="single" w:sz="4" w:space="0" w:color="auto"/>
              <w:left w:val="single" w:sz="4" w:space="0" w:color="auto"/>
            </w:tcBorders>
            <w:shd w:val="clear" w:color="auto" w:fill="FFFFFF"/>
            <w:vAlign w:val="bottom"/>
          </w:tcPr>
          <w:p w14:paraId="5D299A6B" w14:textId="77777777" w:rsidR="00F4136F" w:rsidRDefault="00E27E4F">
            <w:pPr>
              <w:pStyle w:val="2"/>
              <w:framePr w:w="6178" w:h="2520" w:wrap="around" w:vAnchor="page" w:hAnchor="page" w:x="3082" w:y="9615"/>
              <w:shd w:val="clear" w:color="auto" w:fill="auto"/>
              <w:spacing w:after="0" w:line="160" w:lineRule="exact"/>
              <w:jc w:val="center"/>
            </w:pPr>
            <w:r>
              <w:rPr>
                <w:rStyle w:val="BodytextSpacing0pt1"/>
              </w:rPr>
              <w:t>42</w:t>
            </w:r>
          </w:p>
        </w:tc>
        <w:tc>
          <w:tcPr>
            <w:tcW w:w="883" w:type="dxa"/>
            <w:tcBorders>
              <w:top w:val="single" w:sz="4" w:space="0" w:color="auto"/>
              <w:left w:val="single" w:sz="4" w:space="0" w:color="auto"/>
            </w:tcBorders>
            <w:shd w:val="clear" w:color="auto" w:fill="FFFFFF"/>
            <w:vAlign w:val="bottom"/>
          </w:tcPr>
          <w:p w14:paraId="5D299A6C" w14:textId="77777777" w:rsidR="00F4136F" w:rsidRDefault="00E27E4F">
            <w:pPr>
              <w:pStyle w:val="2"/>
              <w:framePr w:w="6178" w:h="2520" w:wrap="around" w:vAnchor="page" w:hAnchor="page" w:x="3082" w:y="9615"/>
              <w:shd w:val="clear" w:color="auto" w:fill="auto"/>
              <w:spacing w:after="0" w:line="160" w:lineRule="exact"/>
              <w:jc w:val="center"/>
            </w:pPr>
            <w:r>
              <w:rPr>
                <w:rStyle w:val="BodytextSpacing0pt1"/>
              </w:rPr>
              <w:t>66</w:t>
            </w:r>
          </w:p>
        </w:tc>
        <w:tc>
          <w:tcPr>
            <w:tcW w:w="893" w:type="dxa"/>
            <w:tcBorders>
              <w:top w:val="single" w:sz="4" w:space="0" w:color="auto"/>
              <w:left w:val="single" w:sz="4" w:space="0" w:color="auto"/>
            </w:tcBorders>
            <w:shd w:val="clear" w:color="auto" w:fill="FFFFFF"/>
            <w:vAlign w:val="bottom"/>
          </w:tcPr>
          <w:p w14:paraId="5D299A6D" w14:textId="77777777" w:rsidR="00F4136F" w:rsidRDefault="00E27E4F">
            <w:pPr>
              <w:pStyle w:val="2"/>
              <w:framePr w:w="6178" w:h="2520" w:wrap="around" w:vAnchor="page" w:hAnchor="page" w:x="3082" w:y="9615"/>
              <w:shd w:val="clear" w:color="auto" w:fill="auto"/>
              <w:spacing w:after="0" w:line="160" w:lineRule="exact"/>
              <w:jc w:val="center"/>
            </w:pPr>
            <w:r>
              <w:rPr>
                <w:rStyle w:val="BodytextSpacing0pt1"/>
              </w:rPr>
              <w:t>35</w:t>
            </w:r>
          </w:p>
        </w:tc>
        <w:tc>
          <w:tcPr>
            <w:tcW w:w="883" w:type="dxa"/>
            <w:tcBorders>
              <w:top w:val="single" w:sz="4" w:space="0" w:color="auto"/>
              <w:left w:val="single" w:sz="4" w:space="0" w:color="auto"/>
            </w:tcBorders>
            <w:shd w:val="clear" w:color="auto" w:fill="FFFFFF"/>
            <w:vAlign w:val="bottom"/>
          </w:tcPr>
          <w:p w14:paraId="5D299A6E" w14:textId="77777777" w:rsidR="00F4136F" w:rsidRDefault="00E27E4F">
            <w:pPr>
              <w:pStyle w:val="2"/>
              <w:framePr w:w="6178" w:h="2520" w:wrap="around" w:vAnchor="page" w:hAnchor="page" w:x="3082" w:y="9615"/>
              <w:shd w:val="clear" w:color="auto" w:fill="auto"/>
              <w:spacing w:after="0" w:line="160" w:lineRule="exact"/>
              <w:jc w:val="center"/>
            </w:pPr>
            <w:r>
              <w:rPr>
                <w:rStyle w:val="BodytextSpacing0pt1"/>
              </w:rPr>
              <w:t>64</w:t>
            </w:r>
          </w:p>
        </w:tc>
        <w:tc>
          <w:tcPr>
            <w:tcW w:w="912" w:type="dxa"/>
            <w:tcBorders>
              <w:top w:val="single" w:sz="4" w:space="0" w:color="auto"/>
              <w:left w:val="single" w:sz="4" w:space="0" w:color="auto"/>
              <w:right w:val="single" w:sz="4" w:space="0" w:color="auto"/>
            </w:tcBorders>
            <w:shd w:val="clear" w:color="auto" w:fill="FFFFFF"/>
            <w:vAlign w:val="bottom"/>
          </w:tcPr>
          <w:p w14:paraId="5D299A6F" w14:textId="77777777" w:rsidR="00F4136F" w:rsidRDefault="00E27E4F">
            <w:pPr>
              <w:pStyle w:val="2"/>
              <w:framePr w:w="6178" w:h="2520" w:wrap="around" w:vAnchor="page" w:hAnchor="page" w:x="3082" w:y="9615"/>
              <w:shd w:val="clear" w:color="auto" w:fill="auto"/>
              <w:spacing w:after="0" w:line="160" w:lineRule="exact"/>
              <w:jc w:val="center"/>
            </w:pPr>
            <w:r>
              <w:rPr>
                <w:rStyle w:val="BodytextSpacing0pt1"/>
              </w:rPr>
              <w:t>70</w:t>
            </w:r>
          </w:p>
        </w:tc>
      </w:tr>
      <w:tr w:rsidR="00F4136F" w14:paraId="5D299A77" w14:textId="77777777">
        <w:trPr>
          <w:trHeight w:hRule="exact" w:val="178"/>
        </w:trPr>
        <w:tc>
          <w:tcPr>
            <w:tcW w:w="1709" w:type="dxa"/>
            <w:tcBorders>
              <w:left w:val="single" w:sz="4" w:space="0" w:color="auto"/>
            </w:tcBorders>
            <w:shd w:val="clear" w:color="auto" w:fill="FFFFFF"/>
            <w:vAlign w:val="bottom"/>
          </w:tcPr>
          <w:p w14:paraId="5D299A71" w14:textId="77777777" w:rsidR="00F4136F" w:rsidRDefault="00E27E4F">
            <w:pPr>
              <w:pStyle w:val="2"/>
              <w:framePr w:w="6178" w:h="2520" w:wrap="around" w:vAnchor="page" w:hAnchor="page" w:x="3082" w:y="9615"/>
              <w:shd w:val="clear" w:color="auto" w:fill="auto"/>
              <w:spacing w:after="0" w:line="160" w:lineRule="exact"/>
              <w:ind w:right="820"/>
              <w:jc w:val="right"/>
            </w:pPr>
            <w:r>
              <w:rPr>
                <w:rStyle w:val="BodytextSpacing0pt1"/>
              </w:rPr>
              <w:t>2</w:t>
            </w:r>
          </w:p>
        </w:tc>
        <w:tc>
          <w:tcPr>
            <w:tcW w:w="898" w:type="dxa"/>
            <w:tcBorders>
              <w:left w:val="single" w:sz="4" w:space="0" w:color="auto"/>
            </w:tcBorders>
            <w:shd w:val="clear" w:color="auto" w:fill="FFFFFF"/>
            <w:vAlign w:val="bottom"/>
          </w:tcPr>
          <w:p w14:paraId="5D299A72" w14:textId="77777777" w:rsidR="00F4136F" w:rsidRDefault="00E27E4F">
            <w:pPr>
              <w:pStyle w:val="2"/>
              <w:framePr w:w="6178" w:h="2520" w:wrap="around" w:vAnchor="page" w:hAnchor="page" w:x="3082" w:y="9615"/>
              <w:shd w:val="clear" w:color="auto" w:fill="auto"/>
              <w:spacing w:after="0" w:line="160" w:lineRule="exact"/>
              <w:jc w:val="center"/>
            </w:pPr>
            <w:r>
              <w:rPr>
                <w:rStyle w:val="BodytextSpacing0pt1"/>
              </w:rPr>
              <w:t>55</w:t>
            </w:r>
          </w:p>
        </w:tc>
        <w:tc>
          <w:tcPr>
            <w:tcW w:w="883" w:type="dxa"/>
            <w:tcBorders>
              <w:left w:val="single" w:sz="4" w:space="0" w:color="auto"/>
            </w:tcBorders>
            <w:shd w:val="clear" w:color="auto" w:fill="FFFFFF"/>
            <w:vAlign w:val="bottom"/>
          </w:tcPr>
          <w:p w14:paraId="5D299A73" w14:textId="77777777" w:rsidR="00F4136F" w:rsidRDefault="00E27E4F">
            <w:pPr>
              <w:pStyle w:val="2"/>
              <w:framePr w:w="6178" w:h="2520" w:wrap="around" w:vAnchor="page" w:hAnchor="page" w:x="3082" w:y="9615"/>
              <w:shd w:val="clear" w:color="auto" w:fill="auto"/>
              <w:spacing w:after="0" w:line="160" w:lineRule="exact"/>
              <w:jc w:val="center"/>
            </w:pPr>
            <w:r>
              <w:rPr>
                <w:rStyle w:val="BodytextSpacing0pt1"/>
              </w:rPr>
              <w:t>91</w:t>
            </w:r>
          </w:p>
        </w:tc>
        <w:tc>
          <w:tcPr>
            <w:tcW w:w="893" w:type="dxa"/>
            <w:tcBorders>
              <w:left w:val="single" w:sz="4" w:space="0" w:color="auto"/>
            </w:tcBorders>
            <w:shd w:val="clear" w:color="auto" w:fill="FFFFFF"/>
            <w:vAlign w:val="bottom"/>
          </w:tcPr>
          <w:p w14:paraId="5D299A74" w14:textId="77777777" w:rsidR="00F4136F" w:rsidRDefault="00E27E4F">
            <w:pPr>
              <w:pStyle w:val="2"/>
              <w:framePr w:w="6178" w:h="2520" w:wrap="around" w:vAnchor="page" w:hAnchor="page" w:x="3082" w:y="9615"/>
              <w:shd w:val="clear" w:color="auto" w:fill="auto"/>
              <w:spacing w:after="0" w:line="160" w:lineRule="exact"/>
              <w:jc w:val="center"/>
            </w:pPr>
            <w:r>
              <w:rPr>
                <w:rStyle w:val="BodytextSpacing0pt1"/>
              </w:rPr>
              <w:t>50</w:t>
            </w:r>
          </w:p>
        </w:tc>
        <w:tc>
          <w:tcPr>
            <w:tcW w:w="883" w:type="dxa"/>
            <w:tcBorders>
              <w:left w:val="single" w:sz="4" w:space="0" w:color="auto"/>
            </w:tcBorders>
            <w:shd w:val="clear" w:color="auto" w:fill="FFFFFF"/>
            <w:vAlign w:val="bottom"/>
          </w:tcPr>
          <w:p w14:paraId="5D299A75" w14:textId="77777777" w:rsidR="00F4136F" w:rsidRDefault="00E27E4F">
            <w:pPr>
              <w:pStyle w:val="2"/>
              <w:framePr w:w="6178" w:h="2520" w:wrap="around" w:vAnchor="page" w:hAnchor="page" w:x="3082" w:y="9615"/>
              <w:shd w:val="clear" w:color="auto" w:fill="auto"/>
              <w:spacing w:after="0" w:line="160" w:lineRule="exact"/>
              <w:jc w:val="center"/>
            </w:pPr>
            <w:r>
              <w:rPr>
                <w:rStyle w:val="BodytextSpacing0pt1"/>
              </w:rPr>
              <w:t>70</w:t>
            </w:r>
          </w:p>
        </w:tc>
        <w:tc>
          <w:tcPr>
            <w:tcW w:w="912" w:type="dxa"/>
            <w:tcBorders>
              <w:left w:val="single" w:sz="4" w:space="0" w:color="auto"/>
              <w:right w:val="single" w:sz="4" w:space="0" w:color="auto"/>
            </w:tcBorders>
            <w:shd w:val="clear" w:color="auto" w:fill="FFFFFF"/>
            <w:vAlign w:val="bottom"/>
          </w:tcPr>
          <w:p w14:paraId="5D299A76" w14:textId="77777777" w:rsidR="00F4136F" w:rsidRDefault="00E27E4F">
            <w:pPr>
              <w:pStyle w:val="2"/>
              <w:framePr w:w="6178" w:h="2520" w:wrap="around" w:vAnchor="page" w:hAnchor="page" w:x="3082" w:y="9615"/>
              <w:shd w:val="clear" w:color="auto" w:fill="auto"/>
              <w:spacing w:after="0" w:line="160" w:lineRule="exact"/>
              <w:jc w:val="center"/>
            </w:pPr>
            <w:r>
              <w:rPr>
                <w:rStyle w:val="BodytextSpacing0pt1"/>
              </w:rPr>
              <w:t>79</w:t>
            </w:r>
          </w:p>
        </w:tc>
      </w:tr>
      <w:tr w:rsidR="00F4136F" w14:paraId="5D299A7E" w14:textId="77777777">
        <w:trPr>
          <w:trHeight w:hRule="exact" w:val="178"/>
        </w:trPr>
        <w:tc>
          <w:tcPr>
            <w:tcW w:w="1709" w:type="dxa"/>
            <w:tcBorders>
              <w:left w:val="single" w:sz="4" w:space="0" w:color="auto"/>
            </w:tcBorders>
            <w:shd w:val="clear" w:color="auto" w:fill="FFFFFF"/>
          </w:tcPr>
          <w:p w14:paraId="5D299A78" w14:textId="77777777" w:rsidR="00F4136F" w:rsidRDefault="00E27E4F">
            <w:pPr>
              <w:pStyle w:val="2"/>
              <w:framePr w:w="6178" w:h="2520" w:wrap="around" w:vAnchor="page" w:hAnchor="page" w:x="3082" w:y="9615"/>
              <w:shd w:val="clear" w:color="auto" w:fill="auto"/>
              <w:spacing w:after="0" w:line="160" w:lineRule="exact"/>
              <w:ind w:right="820"/>
              <w:jc w:val="right"/>
            </w:pPr>
            <w:r>
              <w:rPr>
                <w:rStyle w:val="BodytextSpacing0pt1"/>
              </w:rPr>
              <w:t>3</w:t>
            </w:r>
          </w:p>
        </w:tc>
        <w:tc>
          <w:tcPr>
            <w:tcW w:w="898" w:type="dxa"/>
            <w:tcBorders>
              <w:left w:val="single" w:sz="4" w:space="0" w:color="auto"/>
            </w:tcBorders>
            <w:shd w:val="clear" w:color="auto" w:fill="FFFFFF"/>
          </w:tcPr>
          <w:p w14:paraId="5D299A79" w14:textId="77777777" w:rsidR="00F4136F" w:rsidRDefault="00E27E4F">
            <w:pPr>
              <w:pStyle w:val="2"/>
              <w:framePr w:w="6178" w:h="2520" w:wrap="around" w:vAnchor="page" w:hAnchor="page" w:x="3082" w:y="9615"/>
              <w:shd w:val="clear" w:color="auto" w:fill="auto"/>
              <w:spacing w:after="0" w:line="160" w:lineRule="exact"/>
              <w:jc w:val="center"/>
            </w:pPr>
            <w:r>
              <w:rPr>
                <w:rStyle w:val="BodytextSpacing0pt1"/>
              </w:rPr>
              <w:t>67</w:t>
            </w:r>
          </w:p>
        </w:tc>
        <w:tc>
          <w:tcPr>
            <w:tcW w:w="883" w:type="dxa"/>
            <w:tcBorders>
              <w:left w:val="single" w:sz="4" w:space="0" w:color="auto"/>
            </w:tcBorders>
            <w:shd w:val="clear" w:color="auto" w:fill="FFFFFF"/>
          </w:tcPr>
          <w:p w14:paraId="5D299A7A" w14:textId="77777777" w:rsidR="00F4136F" w:rsidRDefault="00E27E4F">
            <w:pPr>
              <w:pStyle w:val="2"/>
              <w:framePr w:w="6178" w:h="2520" w:wrap="around" w:vAnchor="page" w:hAnchor="page" w:x="3082" w:y="9615"/>
              <w:shd w:val="clear" w:color="auto" w:fill="auto"/>
              <w:spacing w:after="0" w:line="160" w:lineRule="exact"/>
              <w:jc w:val="center"/>
            </w:pPr>
            <w:r>
              <w:rPr>
                <w:rStyle w:val="BodytextSpacing0pt1"/>
              </w:rPr>
              <w:t>96</w:t>
            </w:r>
          </w:p>
        </w:tc>
        <w:tc>
          <w:tcPr>
            <w:tcW w:w="893" w:type="dxa"/>
            <w:tcBorders>
              <w:left w:val="single" w:sz="4" w:space="0" w:color="auto"/>
            </w:tcBorders>
            <w:shd w:val="clear" w:color="auto" w:fill="FFFFFF"/>
            <w:vAlign w:val="bottom"/>
          </w:tcPr>
          <w:p w14:paraId="5D299A7B" w14:textId="77777777" w:rsidR="00F4136F" w:rsidRDefault="00E27E4F">
            <w:pPr>
              <w:pStyle w:val="2"/>
              <w:framePr w:w="6178" w:h="2520" w:wrap="around" w:vAnchor="page" w:hAnchor="page" w:x="3082" w:y="9615"/>
              <w:shd w:val="clear" w:color="auto" w:fill="auto"/>
              <w:spacing w:after="0" w:line="160" w:lineRule="exact"/>
              <w:jc w:val="center"/>
            </w:pPr>
            <w:r>
              <w:rPr>
                <w:rStyle w:val="BodytextSpacing0pt1"/>
              </w:rPr>
              <w:t>60</w:t>
            </w:r>
          </w:p>
        </w:tc>
        <w:tc>
          <w:tcPr>
            <w:tcW w:w="883" w:type="dxa"/>
            <w:tcBorders>
              <w:left w:val="single" w:sz="4" w:space="0" w:color="auto"/>
            </w:tcBorders>
            <w:shd w:val="clear" w:color="auto" w:fill="FFFFFF"/>
          </w:tcPr>
          <w:p w14:paraId="5D299A7C" w14:textId="77777777" w:rsidR="00F4136F" w:rsidRDefault="00E27E4F">
            <w:pPr>
              <w:pStyle w:val="2"/>
              <w:framePr w:w="6178" w:h="2520" w:wrap="around" w:vAnchor="page" w:hAnchor="page" w:x="3082" w:y="9615"/>
              <w:shd w:val="clear" w:color="auto" w:fill="auto"/>
              <w:spacing w:after="0" w:line="160" w:lineRule="exact"/>
              <w:jc w:val="center"/>
            </w:pPr>
            <w:r>
              <w:rPr>
                <w:rStyle w:val="BodytextSpacing0pt1"/>
              </w:rPr>
              <w:t>79</w:t>
            </w:r>
          </w:p>
        </w:tc>
        <w:tc>
          <w:tcPr>
            <w:tcW w:w="912" w:type="dxa"/>
            <w:tcBorders>
              <w:left w:val="single" w:sz="4" w:space="0" w:color="auto"/>
              <w:right w:val="single" w:sz="4" w:space="0" w:color="auto"/>
            </w:tcBorders>
            <w:shd w:val="clear" w:color="auto" w:fill="FFFFFF"/>
            <w:vAlign w:val="bottom"/>
          </w:tcPr>
          <w:p w14:paraId="5D299A7D" w14:textId="77777777" w:rsidR="00F4136F" w:rsidRDefault="00E27E4F">
            <w:pPr>
              <w:pStyle w:val="2"/>
              <w:framePr w:w="6178" w:h="2520" w:wrap="around" w:vAnchor="page" w:hAnchor="page" w:x="3082" w:y="9615"/>
              <w:shd w:val="clear" w:color="auto" w:fill="auto"/>
              <w:spacing w:after="0" w:line="140" w:lineRule="exact"/>
              <w:jc w:val="center"/>
            </w:pPr>
            <w:r>
              <w:rPr>
                <w:rStyle w:val="Bodytext7ptb"/>
              </w:rPr>
              <w:t>88</w:t>
            </w:r>
          </w:p>
        </w:tc>
      </w:tr>
      <w:tr w:rsidR="00F4136F" w14:paraId="5D299A85" w14:textId="77777777">
        <w:trPr>
          <w:trHeight w:hRule="exact" w:val="298"/>
        </w:trPr>
        <w:tc>
          <w:tcPr>
            <w:tcW w:w="1709" w:type="dxa"/>
            <w:tcBorders>
              <w:left w:val="single" w:sz="4" w:space="0" w:color="auto"/>
            </w:tcBorders>
            <w:shd w:val="clear" w:color="auto" w:fill="FFFFFF"/>
          </w:tcPr>
          <w:p w14:paraId="5D299A7F" w14:textId="77777777" w:rsidR="00F4136F" w:rsidRDefault="00E27E4F">
            <w:pPr>
              <w:pStyle w:val="2"/>
              <w:framePr w:w="6178" w:h="2520" w:wrap="around" w:vAnchor="page" w:hAnchor="page" w:x="3082" w:y="9615"/>
              <w:shd w:val="clear" w:color="auto" w:fill="auto"/>
              <w:spacing w:after="0" w:line="160" w:lineRule="exact"/>
              <w:ind w:right="820"/>
              <w:jc w:val="right"/>
            </w:pPr>
            <w:r>
              <w:rPr>
                <w:rStyle w:val="BodytextSpacing0pt1"/>
              </w:rPr>
              <w:t>4</w:t>
            </w:r>
          </w:p>
        </w:tc>
        <w:tc>
          <w:tcPr>
            <w:tcW w:w="898" w:type="dxa"/>
            <w:tcBorders>
              <w:left w:val="single" w:sz="4" w:space="0" w:color="auto"/>
            </w:tcBorders>
            <w:shd w:val="clear" w:color="auto" w:fill="FFFFFF"/>
          </w:tcPr>
          <w:p w14:paraId="5D299A80" w14:textId="77777777" w:rsidR="00F4136F" w:rsidRDefault="00E27E4F">
            <w:pPr>
              <w:pStyle w:val="2"/>
              <w:framePr w:w="6178" w:h="2520" w:wrap="around" w:vAnchor="page" w:hAnchor="page" w:x="3082" w:y="9615"/>
              <w:shd w:val="clear" w:color="auto" w:fill="auto"/>
              <w:spacing w:after="0" w:line="160" w:lineRule="exact"/>
              <w:jc w:val="center"/>
            </w:pPr>
            <w:r>
              <w:rPr>
                <w:rStyle w:val="BodytextSpacing0pt1"/>
              </w:rPr>
              <w:t>67</w:t>
            </w:r>
          </w:p>
        </w:tc>
        <w:tc>
          <w:tcPr>
            <w:tcW w:w="883" w:type="dxa"/>
            <w:tcBorders>
              <w:left w:val="single" w:sz="4" w:space="0" w:color="auto"/>
            </w:tcBorders>
            <w:shd w:val="clear" w:color="auto" w:fill="FFFFFF"/>
          </w:tcPr>
          <w:p w14:paraId="5D299A81" w14:textId="77777777" w:rsidR="00F4136F" w:rsidRDefault="00E27E4F">
            <w:pPr>
              <w:pStyle w:val="2"/>
              <w:framePr w:w="6178" w:h="2520" w:wrap="around" w:vAnchor="page" w:hAnchor="page" w:x="3082" w:y="9615"/>
              <w:shd w:val="clear" w:color="auto" w:fill="auto"/>
              <w:spacing w:after="0" w:line="160" w:lineRule="exact"/>
              <w:jc w:val="center"/>
            </w:pPr>
            <w:r>
              <w:rPr>
                <w:rStyle w:val="BodytextSpacing0pt1"/>
              </w:rPr>
              <w:t>98</w:t>
            </w:r>
          </w:p>
        </w:tc>
        <w:tc>
          <w:tcPr>
            <w:tcW w:w="893" w:type="dxa"/>
            <w:tcBorders>
              <w:left w:val="single" w:sz="4" w:space="0" w:color="auto"/>
            </w:tcBorders>
            <w:shd w:val="clear" w:color="auto" w:fill="FFFFFF"/>
          </w:tcPr>
          <w:p w14:paraId="5D299A82" w14:textId="77777777" w:rsidR="00F4136F" w:rsidRDefault="00E27E4F">
            <w:pPr>
              <w:pStyle w:val="2"/>
              <w:framePr w:w="6178" w:h="2520" w:wrap="around" w:vAnchor="page" w:hAnchor="page" w:x="3082" w:y="9615"/>
              <w:shd w:val="clear" w:color="auto" w:fill="auto"/>
              <w:spacing w:after="0" w:line="160" w:lineRule="exact"/>
              <w:jc w:val="center"/>
            </w:pPr>
            <w:r>
              <w:rPr>
                <w:rStyle w:val="BodytextSpacing0pt1"/>
              </w:rPr>
              <w:t>69</w:t>
            </w:r>
          </w:p>
        </w:tc>
        <w:tc>
          <w:tcPr>
            <w:tcW w:w="883" w:type="dxa"/>
            <w:tcBorders>
              <w:left w:val="single" w:sz="4" w:space="0" w:color="auto"/>
            </w:tcBorders>
            <w:shd w:val="clear" w:color="auto" w:fill="FFFFFF"/>
            <w:vAlign w:val="center"/>
          </w:tcPr>
          <w:p w14:paraId="5D299A83" w14:textId="77777777" w:rsidR="00F4136F" w:rsidRDefault="00E27E4F">
            <w:pPr>
              <w:pStyle w:val="2"/>
              <w:framePr w:w="6178" w:h="2520" w:wrap="around" w:vAnchor="page" w:hAnchor="page" w:x="3082" w:y="9615"/>
              <w:shd w:val="clear" w:color="auto" w:fill="auto"/>
              <w:spacing w:after="0" w:line="160" w:lineRule="exact"/>
              <w:jc w:val="center"/>
            </w:pPr>
            <w:r>
              <w:rPr>
                <w:rStyle w:val="BodytextSpacing0pt1"/>
              </w:rPr>
              <w:t>81</w:t>
            </w:r>
          </w:p>
        </w:tc>
        <w:tc>
          <w:tcPr>
            <w:tcW w:w="912" w:type="dxa"/>
            <w:tcBorders>
              <w:left w:val="single" w:sz="4" w:space="0" w:color="auto"/>
              <w:right w:val="single" w:sz="4" w:space="0" w:color="auto"/>
            </w:tcBorders>
            <w:shd w:val="clear" w:color="auto" w:fill="FFFFFF"/>
          </w:tcPr>
          <w:p w14:paraId="5D299A84" w14:textId="77777777" w:rsidR="00F4136F" w:rsidRDefault="00E27E4F">
            <w:pPr>
              <w:pStyle w:val="2"/>
              <w:framePr w:w="6178" w:h="2520" w:wrap="around" w:vAnchor="page" w:hAnchor="page" w:x="3082" w:y="9615"/>
              <w:shd w:val="clear" w:color="auto" w:fill="auto"/>
              <w:spacing w:after="0" w:line="160" w:lineRule="exact"/>
              <w:jc w:val="center"/>
            </w:pPr>
            <w:r>
              <w:rPr>
                <w:rStyle w:val="BodytextSpacing0pt1"/>
              </w:rPr>
              <w:t>90</w:t>
            </w:r>
          </w:p>
        </w:tc>
      </w:tr>
      <w:tr w:rsidR="00F4136F" w14:paraId="5D299A8C" w14:textId="77777777">
        <w:trPr>
          <w:trHeight w:hRule="exact" w:val="586"/>
        </w:trPr>
        <w:tc>
          <w:tcPr>
            <w:tcW w:w="1709" w:type="dxa"/>
            <w:tcBorders>
              <w:top w:val="single" w:sz="4" w:space="0" w:color="auto"/>
              <w:left w:val="single" w:sz="4" w:space="0" w:color="auto"/>
              <w:bottom w:val="single" w:sz="4" w:space="0" w:color="auto"/>
            </w:tcBorders>
            <w:shd w:val="clear" w:color="auto" w:fill="FFFFFF"/>
            <w:vAlign w:val="center"/>
          </w:tcPr>
          <w:p w14:paraId="5D299A86" w14:textId="77777777" w:rsidR="00F4136F" w:rsidRDefault="00E27E4F">
            <w:pPr>
              <w:pStyle w:val="2"/>
              <w:framePr w:w="6178" w:h="2520" w:wrap="around" w:vAnchor="page" w:hAnchor="page" w:x="3082" w:y="9615"/>
              <w:shd w:val="clear" w:color="auto" w:fill="auto"/>
              <w:spacing w:after="0" w:line="160" w:lineRule="exact"/>
              <w:ind w:right="820"/>
              <w:jc w:val="right"/>
            </w:pPr>
            <w:r>
              <w:rPr>
                <w:rStyle w:val="BodytextItalice"/>
                <w:vertAlign w:val="superscript"/>
              </w:rPr>
              <w:t>х</w:t>
            </w:r>
            <w:r>
              <w:rPr>
                <w:rStyle w:val="BodytextItalice"/>
              </w:rPr>
              <w:t>гр/</w:t>
            </w:r>
          </w:p>
        </w:tc>
        <w:tc>
          <w:tcPr>
            <w:tcW w:w="898" w:type="dxa"/>
            <w:tcBorders>
              <w:top w:val="single" w:sz="4" w:space="0" w:color="auto"/>
              <w:left w:val="single" w:sz="4" w:space="0" w:color="auto"/>
              <w:bottom w:val="single" w:sz="4" w:space="0" w:color="auto"/>
            </w:tcBorders>
            <w:shd w:val="clear" w:color="auto" w:fill="FFFFFF"/>
            <w:vAlign w:val="center"/>
          </w:tcPr>
          <w:p w14:paraId="5D299A87" w14:textId="77777777" w:rsidR="00F4136F" w:rsidRDefault="00E27E4F">
            <w:pPr>
              <w:pStyle w:val="2"/>
              <w:framePr w:w="6178" w:h="2520" w:wrap="around" w:vAnchor="page" w:hAnchor="page" w:x="3082" w:y="9615"/>
              <w:shd w:val="clear" w:color="auto" w:fill="auto"/>
              <w:spacing w:after="0" w:line="160" w:lineRule="exact"/>
              <w:jc w:val="center"/>
            </w:pPr>
            <w:r>
              <w:rPr>
                <w:rStyle w:val="BodytextSpacing0pt1"/>
              </w:rPr>
              <w:t>57,75</w:t>
            </w:r>
          </w:p>
        </w:tc>
        <w:tc>
          <w:tcPr>
            <w:tcW w:w="883" w:type="dxa"/>
            <w:tcBorders>
              <w:top w:val="single" w:sz="4" w:space="0" w:color="auto"/>
              <w:left w:val="single" w:sz="4" w:space="0" w:color="auto"/>
              <w:bottom w:val="single" w:sz="4" w:space="0" w:color="auto"/>
            </w:tcBorders>
            <w:shd w:val="clear" w:color="auto" w:fill="FFFFFF"/>
            <w:vAlign w:val="center"/>
          </w:tcPr>
          <w:p w14:paraId="5D299A88" w14:textId="77777777" w:rsidR="00F4136F" w:rsidRDefault="00E27E4F">
            <w:pPr>
              <w:pStyle w:val="2"/>
              <w:framePr w:w="6178" w:h="2520" w:wrap="around" w:vAnchor="page" w:hAnchor="page" w:x="3082" w:y="9615"/>
              <w:shd w:val="clear" w:color="auto" w:fill="auto"/>
              <w:spacing w:after="0" w:line="160" w:lineRule="exact"/>
              <w:jc w:val="center"/>
            </w:pPr>
            <w:r>
              <w:rPr>
                <w:rStyle w:val="BodytextSpacing0pt1"/>
              </w:rPr>
              <w:t>87,75</w:t>
            </w:r>
          </w:p>
        </w:tc>
        <w:tc>
          <w:tcPr>
            <w:tcW w:w="893" w:type="dxa"/>
            <w:tcBorders>
              <w:top w:val="single" w:sz="4" w:space="0" w:color="auto"/>
              <w:left w:val="single" w:sz="4" w:space="0" w:color="auto"/>
              <w:bottom w:val="single" w:sz="4" w:space="0" w:color="auto"/>
            </w:tcBorders>
            <w:shd w:val="clear" w:color="auto" w:fill="FFFFFF"/>
            <w:vAlign w:val="center"/>
          </w:tcPr>
          <w:p w14:paraId="5D299A89" w14:textId="77777777" w:rsidR="00F4136F" w:rsidRDefault="00E27E4F">
            <w:pPr>
              <w:pStyle w:val="2"/>
              <w:framePr w:w="6178" w:h="2520" w:wrap="around" w:vAnchor="page" w:hAnchor="page" w:x="3082" w:y="9615"/>
              <w:shd w:val="clear" w:color="auto" w:fill="auto"/>
              <w:spacing w:after="0" w:line="160" w:lineRule="exact"/>
              <w:jc w:val="center"/>
            </w:pPr>
            <w:r>
              <w:rPr>
                <w:rStyle w:val="BodytextSpacing0pt1"/>
              </w:rPr>
              <w:t>53,50</w:t>
            </w:r>
          </w:p>
        </w:tc>
        <w:tc>
          <w:tcPr>
            <w:tcW w:w="883" w:type="dxa"/>
            <w:tcBorders>
              <w:top w:val="single" w:sz="4" w:space="0" w:color="auto"/>
              <w:left w:val="single" w:sz="4" w:space="0" w:color="auto"/>
              <w:bottom w:val="single" w:sz="4" w:space="0" w:color="auto"/>
            </w:tcBorders>
            <w:shd w:val="clear" w:color="auto" w:fill="FFFFFF"/>
            <w:vAlign w:val="center"/>
          </w:tcPr>
          <w:p w14:paraId="5D299A8A" w14:textId="77777777" w:rsidR="00F4136F" w:rsidRDefault="00E27E4F">
            <w:pPr>
              <w:pStyle w:val="2"/>
              <w:framePr w:w="6178" w:h="2520" w:wrap="around" w:vAnchor="page" w:hAnchor="page" w:x="3082" w:y="9615"/>
              <w:shd w:val="clear" w:color="auto" w:fill="auto"/>
              <w:spacing w:after="0" w:line="160" w:lineRule="exact"/>
              <w:jc w:val="center"/>
            </w:pPr>
            <w:r>
              <w:rPr>
                <w:rStyle w:val="BodytextSpacing0pt1"/>
              </w:rPr>
              <w:t>73,50</w:t>
            </w:r>
          </w:p>
        </w:tc>
        <w:tc>
          <w:tcPr>
            <w:tcW w:w="912" w:type="dxa"/>
            <w:tcBorders>
              <w:top w:val="single" w:sz="4" w:space="0" w:color="auto"/>
              <w:left w:val="single" w:sz="4" w:space="0" w:color="auto"/>
              <w:bottom w:val="single" w:sz="4" w:space="0" w:color="auto"/>
              <w:right w:val="single" w:sz="4" w:space="0" w:color="auto"/>
            </w:tcBorders>
            <w:shd w:val="clear" w:color="auto" w:fill="FFFFFF"/>
            <w:vAlign w:val="center"/>
          </w:tcPr>
          <w:p w14:paraId="5D299A8B" w14:textId="77777777" w:rsidR="00F4136F" w:rsidRDefault="00E27E4F">
            <w:pPr>
              <w:pStyle w:val="2"/>
              <w:framePr w:w="6178" w:h="2520" w:wrap="around" w:vAnchor="page" w:hAnchor="page" w:x="3082" w:y="9615"/>
              <w:shd w:val="clear" w:color="auto" w:fill="auto"/>
              <w:spacing w:after="0" w:line="160" w:lineRule="exact"/>
              <w:jc w:val="center"/>
            </w:pPr>
            <w:r>
              <w:rPr>
                <w:rStyle w:val="BodytextSpacing0pt1"/>
              </w:rPr>
              <w:t>81,75</w:t>
            </w:r>
          </w:p>
        </w:tc>
      </w:tr>
    </w:tbl>
    <w:p w14:paraId="5D299A8D" w14:textId="77777777" w:rsidR="00F4136F" w:rsidRDefault="00E27E4F">
      <w:pPr>
        <w:pStyle w:val="Bodytext50"/>
        <w:framePr w:w="6235" w:h="412" w:hRule="exact" w:wrap="around" w:vAnchor="page" w:hAnchor="page" w:x="3039" w:y="12241"/>
        <w:shd w:val="clear" w:color="auto" w:fill="auto"/>
        <w:spacing w:before="0" w:line="173" w:lineRule="exact"/>
        <w:ind w:left="40" w:right="20" w:firstLine="380"/>
      </w:pPr>
      <w:r>
        <w:rPr>
          <w:rStyle w:val="Bodytext5Italicfd"/>
          <w:lang w:val="ru-RU" w:eastAsia="ru-RU" w:bidi="ru-RU"/>
        </w:rPr>
        <w:t>Отв.</w:t>
      </w:r>
      <w:r>
        <w:rPr>
          <w:rStyle w:val="Bodytext5Spacing0pt0"/>
        </w:rPr>
        <w:t xml:space="preserve"> </w:t>
      </w:r>
      <w:r>
        <w:rPr>
          <w:rStyle w:val="Bodytext54pt2"/>
        </w:rPr>
        <w:t>/</w:t>
      </w:r>
      <w:r>
        <w:rPr>
          <w:rStyle w:val="Bodytext54pt2"/>
          <w:vertAlign w:val="superscript"/>
        </w:rPr>
        <w:t>г</w:t>
      </w:r>
      <w:r>
        <w:rPr>
          <w:rStyle w:val="Bodytext54pt2"/>
        </w:rPr>
        <w:t xml:space="preserve">набл </w:t>
      </w:r>
      <w:r>
        <w:rPr>
          <w:rStyle w:val="Bodytext5Spacing0pt0"/>
        </w:rPr>
        <w:t xml:space="preserve">= 6,13; </w:t>
      </w:r>
      <w:r>
        <w:rPr>
          <w:rStyle w:val="Bodytext5Italicfd"/>
        </w:rPr>
        <w:t>F</w:t>
      </w:r>
      <w:r>
        <w:rPr>
          <w:rStyle w:val="Bodytext5Italicfd"/>
          <w:vertAlign w:val="subscript"/>
        </w:rPr>
        <w:t>Kp</w:t>
      </w:r>
      <w:r>
        <w:rPr>
          <w:rStyle w:val="Bodytext5Spacing0pt0"/>
          <w:lang w:val="en-US" w:eastAsia="en-US" w:bidi="en-US"/>
        </w:rPr>
        <w:t xml:space="preserve"> </w:t>
      </w:r>
      <w:r>
        <w:rPr>
          <w:rStyle w:val="Bodytext5Spacing0pt0"/>
        </w:rPr>
        <w:t>(0,05; 4; 15) =3,06. Нулевая гипотеза отвергается.</w:t>
      </w:r>
    </w:p>
    <w:p w14:paraId="5D299A8E" w14:textId="77777777" w:rsidR="00F4136F" w:rsidRDefault="00E27E4F">
      <w:pPr>
        <w:pStyle w:val="Headerorfooter0"/>
        <w:framePr w:wrap="around" w:vAnchor="page" w:hAnchor="page" w:x="8962" w:y="12740"/>
        <w:shd w:val="clear" w:color="auto" w:fill="auto"/>
        <w:spacing w:line="160" w:lineRule="exact"/>
        <w:ind w:left="20"/>
      </w:pPr>
      <w:r>
        <w:rPr>
          <w:rStyle w:val="HeaderorfooterSpacing0pt4"/>
        </w:rPr>
        <w:t>361</w:t>
      </w:r>
    </w:p>
    <w:p w14:paraId="5D299A8F"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A90" w14:textId="77777777" w:rsidR="00F4136F" w:rsidRDefault="00E27E4F">
      <w:pPr>
        <w:pStyle w:val="Headerorfooter0"/>
        <w:framePr w:wrap="around" w:vAnchor="page" w:hAnchor="page" w:x="3041" w:y="2665"/>
        <w:shd w:val="clear" w:color="auto" w:fill="auto"/>
        <w:spacing w:line="160" w:lineRule="exact"/>
        <w:ind w:left="20"/>
      </w:pPr>
      <w:r>
        <w:rPr>
          <w:rStyle w:val="HeaderorfooterSpacing0pt4"/>
          <w:lang w:val="en-US" w:eastAsia="en-US" w:bidi="en-US"/>
        </w:rPr>
        <w:t>2.</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738"/>
        <w:gridCol w:w="883"/>
        <w:gridCol w:w="1166"/>
        <w:gridCol w:w="1171"/>
        <w:gridCol w:w="1195"/>
      </w:tblGrid>
      <w:tr w:rsidR="00F4136F" w14:paraId="5D299A93" w14:textId="77777777">
        <w:trPr>
          <w:trHeight w:hRule="exact" w:val="283"/>
        </w:trPr>
        <w:tc>
          <w:tcPr>
            <w:tcW w:w="1738" w:type="dxa"/>
            <w:tcBorders>
              <w:top w:val="single" w:sz="4" w:space="0" w:color="auto"/>
              <w:left w:val="single" w:sz="4" w:space="0" w:color="auto"/>
            </w:tcBorders>
            <w:shd w:val="clear" w:color="auto" w:fill="FFFFFF"/>
            <w:vAlign w:val="bottom"/>
          </w:tcPr>
          <w:p w14:paraId="5D299A91" w14:textId="77777777" w:rsidR="00F4136F" w:rsidRDefault="00E27E4F">
            <w:pPr>
              <w:pStyle w:val="2"/>
              <w:framePr w:w="6154" w:h="2554" w:wrap="around" w:vAnchor="page" w:hAnchor="page" w:x="3080" w:y="2942"/>
              <w:shd w:val="clear" w:color="auto" w:fill="auto"/>
              <w:spacing w:after="0" w:line="160" w:lineRule="exact"/>
              <w:jc w:val="center"/>
            </w:pPr>
            <w:r>
              <w:rPr>
                <w:rStyle w:val="BodytextSpacing0pt9"/>
              </w:rPr>
              <w:t>Ноиер испытанна</w:t>
            </w:r>
          </w:p>
        </w:tc>
        <w:tc>
          <w:tcPr>
            <w:tcW w:w="4415" w:type="dxa"/>
            <w:gridSpan w:val="4"/>
            <w:tcBorders>
              <w:top w:val="single" w:sz="4" w:space="0" w:color="auto"/>
              <w:left w:val="single" w:sz="4" w:space="0" w:color="auto"/>
              <w:right w:val="single" w:sz="4" w:space="0" w:color="auto"/>
            </w:tcBorders>
            <w:shd w:val="clear" w:color="auto" w:fill="FFFFFF"/>
            <w:vAlign w:val="bottom"/>
          </w:tcPr>
          <w:p w14:paraId="5D299A92" w14:textId="77777777" w:rsidR="00F4136F" w:rsidRDefault="00E27E4F">
            <w:pPr>
              <w:pStyle w:val="2"/>
              <w:framePr w:w="6154" w:h="2554" w:wrap="around" w:vAnchor="page" w:hAnchor="page" w:x="3080" w:y="2942"/>
              <w:shd w:val="clear" w:color="auto" w:fill="auto"/>
              <w:spacing w:after="0" w:line="200" w:lineRule="exact"/>
              <w:jc w:val="center"/>
            </w:pPr>
            <w:r>
              <w:rPr>
                <w:rStyle w:val="BodytextSpacing0pt9"/>
              </w:rPr>
              <w:t xml:space="preserve">Уроанн-фактора </w:t>
            </w:r>
            <w:r>
              <w:rPr>
                <w:rStyle w:val="Bodytext10ptb"/>
              </w:rPr>
              <w:t>Pf</w:t>
            </w:r>
          </w:p>
        </w:tc>
      </w:tr>
      <w:tr w:rsidR="00F4136F" w14:paraId="5D299A99" w14:textId="77777777">
        <w:trPr>
          <w:trHeight w:hRule="exact" w:val="571"/>
        </w:trPr>
        <w:tc>
          <w:tcPr>
            <w:tcW w:w="1738" w:type="dxa"/>
            <w:tcBorders>
              <w:top w:val="single" w:sz="4" w:space="0" w:color="auto"/>
              <w:left w:val="single" w:sz="4" w:space="0" w:color="auto"/>
            </w:tcBorders>
            <w:shd w:val="clear" w:color="auto" w:fill="FFFFFF"/>
            <w:vAlign w:val="center"/>
          </w:tcPr>
          <w:p w14:paraId="5D299A94" w14:textId="77777777" w:rsidR="00F4136F" w:rsidRDefault="00E27E4F">
            <w:pPr>
              <w:pStyle w:val="2"/>
              <w:framePr w:w="6154" w:h="2554" w:wrap="around" w:vAnchor="page" w:hAnchor="page" w:x="3080" w:y="2942"/>
              <w:shd w:val="clear" w:color="auto" w:fill="auto"/>
              <w:spacing w:after="0" w:line="160" w:lineRule="exact"/>
              <w:jc w:val="center"/>
            </w:pPr>
            <w:r>
              <w:rPr>
                <w:rStyle w:val="BodytextItalice"/>
              </w:rPr>
              <w:t>С</w:t>
            </w:r>
          </w:p>
        </w:tc>
        <w:tc>
          <w:tcPr>
            <w:tcW w:w="883" w:type="dxa"/>
            <w:tcBorders>
              <w:top w:val="single" w:sz="4" w:space="0" w:color="auto"/>
              <w:left w:val="single" w:sz="4" w:space="0" w:color="auto"/>
            </w:tcBorders>
            <w:shd w:val="clear" w:color="auto" w:fill="FFFFFF"/>
            <w:vAlign w:val="center"/>
          </w:tcPr>
          <w:p w14:paraId="5D299A95" w14:textId="77777777" w:rsidR="00F4136F" w:rsidRDefault="00E27E4F">
            <w:pPr>
              <w:pStyle w:val="2"/>
              <w:framePr w:w="6154" w:h="2554" w:wrap="around" w:vAnchor="page" w:hAnchor="page" w:x="3080" w:y="2942"/>
              <w:shd w:val="clear" w:color="auto" w:fill="auto"/>
              <w:spacing w:after="0" w:line="200" w:lineRule="exact"/>
              <w:jc w:val="center"/>
            </w:pPr>
            <w:r>
              <w:rPr>
                <w:rStyle w:val="Bodytext10ptb"/>
              </w:rPr>
              <w:t>Pi</w:t>
            </w:r>
          </w:p>
        </w:tc>
        <w:tc>
          <w:tcPr>
            <w:tcW w:w="1166" w:type="dxa"/>
            <w:tcBorders>
              <w:top w:val="single" w:sz="4" w:space="0" w:color="auto"/>
              <w:left w:val="single" w:sz="4" w:space="0" w:color="auto"/>
            </w:tcBorders>
            <w:shd w:val="clear" w:color="auto" w:fill="FFFFFF"/>
            <w:vAlign w:val="center"/>
          </w:tcPr>
          <w:p w14:paraId="5D299A96" w14:textId="77777777" w:rsidR="00F4136F" w:rsidRDefault="00E27E4F">
            <w:pPr>
              <w:pStyle w:val="2"/>
              <w:framePr w:w="6154" w:h="2554" w:wrap="around" w:vAnchor="page" w:hAnchor="page" w:x="3080" w:y="2942"/>
              <w:shd w:val="clear" w:color="auto" w:fill="auto"/>
              <w:spacing w:after="0" w:line="200" w:lineRule="exact"/>
              <w:jc w:val="center"/>
            </w:pPr>
            <w:r>
              <w:rPr>
                <w:rStyle w:val="Bodytext10ptb"/>
              </w:rPr>
              <w:t>Ft</w:t>
            </w:r>
          </w:p>
        </w:tc>
        <w:tc>
          <w:tcPr>
            <w:tcW w:w="1171" w:type="dxa"/>
            <w:tcBorders>
              <w:top w:val="single" w:sz="4" w:space="0" w:color="auto"/>
              <w:left w:val="single" w:sz="4" w:space="0" w:color="auto"/>
            </w:tcBorders>
            <w:shd w:val="clear" w:color="auto" w:fill="FFFFFF"/>
            <w:vAlign w:val="center"/>
          </w:tcPr>
          <w:p w14:paraId="5D299A97" w14:textId="77777777" w:rsidR="00F4136F" w:rsidRDefault="00E27E4F">
            <w:pPr>
              <w:pStyle w:val="2"/>
              <w:framePr w:w="6154" w:h="2554" w:wrap="around" w:vAnchor="page" w:hAnchor="page" w:x="3080" w:y="2942"/>
              <w:shd w:val="clear" w:color="auto" w:fill="auto"/>
              <w:spacing w:after="0" w:line="200" w:lineRule="exact"/>
              <w:jc w:val="center"/>
            </w:pPr>
            <w:r>
              <w:rPr>
                <w:rStyle w:val="Bodytext10ptb"/>
              </w:rPr>
              <w:t>Pt</w:t>
            </w:r>
          </w:p>
        </w:tc>
        <w:tc>
          <w:tcPr>
            <w:tcW w:w="1195" w:type="dxa"/>
            <w:tcBorders>
              <w:top w:val="single" w:sz="4" w:space="0" w:color="auto"/>
              <w:left w:val="single" w:sz="4" w:space="0" w:color="auto"/>
              <w:right w:val="single" w:sz="4" w:space="0" w:color="auto"/>
            </w:tcBorders>
            <w:shd w:val="clear" w:color="auto" w:fill="FFFFFF"/>
            <w:vAlign w:val="center"/>
          </w:tcPr>
          <w:p w14:paraId="5D299A98" w14:textId="77777777" w:rsidR="00F4136F" w:rsidRDefault="00E27E4F">
            <w:pPr>
              <w:pStyle w:val="2"/>
              <w:framePr w:w="6154" w:h="2554" w:wrap="around" w:vAnchor="page" w:hAnchor="page" w:x="3080" w:y="2942"/>
              <w:shd w:val="clear" w:color="auto" w:fill="auto"/>
              <w:spacing w:after="0" w:line="200" w:lineRule="exact"/>
              <w:jc w:val="center"/>
            </w:pPr>
            <w:r>
              <w:rPr>
                <w:rStyle w:val="Bodytext10ptb"/>
              </w:rPr>
              <w:t>P.</w:t>
            </w:r>
          </w:p>
        </w:tc>
      </w:tr>
      <w:tr w:rsidR="00F4136F" w14:paraId="5D299A9F" w14:textId="77777777">
        <w:trPr>
          <w:trHeight w:hRule="exact" w:val="442"/>
        </w:trPr>
        <w:tc>
          <w:tcPr>
            <w:tcW w:w="1738" w:type="dxa"/>
            <w:tcBorders>
              <w:top w:val="single" w:sz="4" w:space="0" w:color="auto"/>
              <w:left w:val="single" w:sz="4" w:space="0" w:color="auto"/>
            </w:tcBorders>
            <w:shd w:val="clear" w:color="auto" w:fill="FFFFFF"/>
            <w:vAlign w:val="bottom"/>
          </w:tcPr>
          <w:p w14:paraId="5D299A9A" w14:textId="77777777" w:rsidR="00F4136F" w:rsidRDefault="00E27E4F">
            <w:pPr>
              <w:pStyle w:val="2"/>
              <w:framePr w:w="6154" w:h="2554" w:wrap="around" w:vAnchor="page" w:hAnchor="page" w:x="3080" w:y="2942"/>
              <w:shd w:val="clear" w:color="auto" w:fill="auto"/>
              <w:spacing w:after="0" w:line="160" w:lineRule="exact"/>
              <w:jc w:val="center"/>
            </w:pPr>
            <w:r>
              <w:rPr>
                <w:rStyle w:val="BodytextSpacing0pt9"/>
              </w:rPr>
              <w:t>1</w:t>
            </w:r>
          </w:p>
        </w:tc>
        <w:tc>
          <w:tcPr>
            <w:tcW w:w="883" w:type="dxa"/>
            <w:tcBorders>
              <w:top w:val="single" w:sz="4" w:space="0" w:color="auto"/>
              <w:left w:val="single" w:sz="4" w:space="0" w:color="auto"/>
            </w:tcBorders>
            <w:shd w:val="clear" w:color="auto" w:fill="FFFFFF"/>
            <w:vAlign w:val="bottom"/>
          </w:tcPr>
          <w:p w14:paraId="5D299A9B" w14:textId="77777777" w:rsidR="00F4136F" w:rsidRDefault="00E27E4F">
            <w:pPr>
              <w:pStyle w:val="2"/>
              <w:framePr w:w="6154" w:h="2554" w:wrap="around" w:vAnchor="page" w:hAnchor="page" w:x="3080" w:y="2942"/>
              <w:shd w:val="clear" w:color="auto" w:fill="auto"/>
              <w:spacing w:after="0" w:line="160" w:lineRule="exact"/>
              <w:jc w:val="center"/>
            </w:pPr>
            <w:r>
              <w:rPr>
                <w:rStyle w:val="BodytextSpacing0pt9"/>
              </w:rPr>
              <w:t>6</w:t>
            </w:r>
          </w:p>
        </w:tc>
        <w:tc>
          <w:tcPr>
            <w:tcW w:w="1166" w:type="dxa"/>
            <w:tcBorders>
              <w:top w:val="single" w:sz="4" w:space="0" w:color="auto"/>
              <w:left w:val="single" w:sz="4" w:space="0" w:color="auto"/>
            </w:tcBorders>
            <w:shd w:val="clear" w:color="auto" w:fill="FFFFFF"/>
            <w:vAlign w:val="bottom"/>
          </w:tcPr>
          <w:p w14:paraId="5D299A9C" w14:textId="77777777" w:rsidR="00F4136F" w:rsidRDefault="00E27E4F">
            <w:pPr>
              <w:pStyle w:val="2"/>
              <w:framePr w:w="6154" w:h="2554" w:wrap="around" w:vAnchor="page" w:hAnchor="page" w:x="3080" w:y="2942"/>
              <w:shd w:val="clear" w:color="auto" w:fill="auto"/>
              <w:spacing w:after="0" w:line="160" w:lineRule="exact"/>
              <w:jc w:val="center"/>
            </w:pPr>
            <w:r>
              <w:rPr>
                <w:rStyle w:val="BodytextSpacing0pt9"/>
              </w:rPr>
              <w:t>6</w:t>
            </w:r>
          </w:p>
        </w:tc>
        <w:tc>
          <w:tcPr>
            <w:tcW w:w="1171" w:type="dxa"/>
            <w:tcBorders>
              <w:top w:val="single" w:sz="4" w:space="0" w:color="auto"/>
              <w:left w:val="single" w:sz="4" w:space="0" w:color="auto"/>
            </w:tcBorders>
            <w:shd w:val="clear" w:color="auto" w:fill="FFFFFF"/>
            <w:vAlign w:val="bottom"/>
          </w:tcPr>
          <w:p w14:paraId="5D299A9D" w14:textId="77777777" w:rsidR="00F4136F" w:rsidRDefault="00E27E4F">
            <w:pPr>
              <w:pStyle w:val="2"/>
              <w:framePr w:w="6154" w:h="2554" w:wrap="around" w:vAnchor="page" w:hAnchor="page" w:x="3080" w:y="2942"/>
              <w:shd w:val="clear" w:color="auto" w:fill="auto"/>
              <w:spacing w:after="0" w:line="160" w:lineRule="exact"/>
              <w:jc w:val="center"/>
            </w:pPr>
            <w:r>
              <w:rPr>
                <w:rStyle w:val="BodytextSpacing0pt9"/>
                <w:lang w:val="en-US" w:eastAsia="en-US" w:bidi="en-US"/>
              </w:rPr>
              <w:t>9</w:t>
            </w:r>
          </w:p>
        </w:tc>
        <w:tc>
          <w:tcPr>
            <w:tcW w:w="1195" w:type="dxa"/>
            <w:tcBorders>
              <w:top w:val="single" w:sz="4" w:space="0" w:color="auto"/>
              <w:left w:val="single" w:sz="4" w:space="0" w:color="auto"/>
              <w:right w:val="single" w:sz="4" w:space="0" w:color="auto"/>
            </w:tcBorders>
            <w:shd w:val="clear" w:color="auto" w:fill="FFFFFF"/>
            <w:vAlign w:val="bottom"/>
          </w:tcPr>
          <w:p w14:paraId="5D299A9E" w14:textId="77777777" w:rsidR="00F4136F" w:rsidRDefault="00E27E4F">
            <w:pPr>
              <w:pStyle w:val="2"/>
              <w:framePr w:w="6154" w:h="2554" w:wrap="around" w:vAnchor="page" w:hAnchor="page" w:x="3080" w:y="2942"/>
              <w:shd w:val="clear" w:color="auto" w:fill="auto"/>
              <w:spacing w:after="0" w:line="200" w:lineRule="exact"/>
              <w:jc w:val="center"/>
            </w:pPr>
            <w:r>
              <w:rPr>
                <w:rStyle w:val="Bodytext10ptb"/>
              </w:rPr>
              <w:t>7</w:t>
            </w:r>
          </w:p>
        </w:tc>
      </w:tr>
      <w:tr w:rsidR="00F4136F" w14:paraId="5D299AA5" w14:textId="77777777">
        <w:trPr>
          <w:trHeight w:hRule="exact" w:val="178"/>
        </w:trPr>
        <w:tc>
          <w:tcPr>
            <w:tcW w:w="1738" w:type="dxa"/>
            <w:tcBorders>
              <w:left w:val="single" w:sz="4" w:space="0" w:color="auto"/>
            </w:tcBorders>
            <w:shd w:val="clear" w:color="auto" w:fill="FFFFFF"/>
            <w:vAlign w:val="bottom"/>
          </w:tcPr>
          <w:p w14:paraId="5D299AA0" w14:textId="77777777" w:rsidR="00F4136F" w:rsidRDefault="00E27E4F">
            <w:pPr>
              <w:pStyle w:val="2"/>
              <w:framePr w:w="6154" w:h="2554" w:wrap="around" w:vAnchor="page" w:hAnchor="page" w:x="3080" w:y="2942"/>
              <w:shd w:val="clear" w:color="auto" w:fill="auto"/>
              <w:spacing w:after="0" w:line="160" w:lineRule="exact"/>
              <w:jc w:val="center"/>
            </w:pPr>
            <w:r>
              <w:rPr>
                <w:rStyle w:val="BodytextSpacing0pt9"/>
              </w:rPr>
              <w:t>2</w:t>
            </w:r>
          </w:p>
        </w:tc>
        <w:tc>
          <w:tcPr>
            <w:tcW w:w="883" w:type="dxa"/>
            <w:tcBorders>
              <w:left w:val="single" w:sz="4" w:space="0" w:color="auto"/>
            </w:tcBorders>
            <w:shd w:val="clear" w:color="auto" w:fill="FFFFFF"/>
          </w:tcPr>
          <w:p w14:paraId="5D299AA1" w14:textId="77777777" w:rsidR="00F4136F" w:rsidRDefault="00E27E4F">
            <w:pPr>
              <w:pStyle w:val="2"/>
              <w:framePr w:w="6154" w:h="2554" w:wrap="around" w:vAnchor="page" w:hAnchor="page" w:x="3080" w:y="2942"/>
              <w:shd w:val="clear" w:color="auto" w:fill="auto"/>
              <w:spacing w:after="0" w:line="160" w:lineRule="exact"/>
              <w:jc w:val="center"/>
            </w:pPr>
            <w:r>
              <w:rPr>
                <w:rStyle w:val="BodytextSpacing0pt9"/>
              </w:rPr>
              <w:t>7</w:t>
            </w:r>
          </w:p>
        </w:tc>
        <w:tc>
          <w:tcPr>
            <w:tcW w:w="1166" w:type="dxa"/>
            <w:tcBorders>
              <w:left w:val="single" w:sz="4" w:space="0" w:color="auto"/>
            </w:tcBorders>
            <w:shd w:val="clear" w:color="auto" w:fill="FFFFFF"/>
          </w:tcPr>
          <w:p w14:paraId="5D299AA2" w14:textId="77777777" w:rsidR="00F4136F" w:rsidRDefault="00E27E4F">
            <w:pPr>
              <w:pStyle w:val="2"/>
              <w:framePr w:w="6154" w:h="2554" w:wrap="around" w:vAnchor="page" w:hAnchor="page" w:x="3080" w:y="2942"/>
              <w:shd w:val="clear" w:color="auto" w:fill="auto"/>
              <w:spacing w:after="0" w:line="160" w:lineRule="exact"/>
              <w:jc w:val="center"/>
            </w:pPr>
            <w:r>
              <w:rPr>
                <w:rStyle w:val="BodytextSpacing0pt9"/>
              </w:rPr>
              <w:t>7</w:t>
            </w:r>
          </w:p>
        </w:tc>
        <w:tc>
          <w:tcPr>
            <w:tcW w:w="1171" w:type="dxa"/>
            <w:tcBorders>
              <w:left w:val="single" w:sz="4" w:space="0" w:color="auto"/>
            </w:tcBorders>
            <w:shd w:val="clear" w:color="auto" w:fill="FFFFFF"/>
            <w:vAlign w:val="bottom"/>
          </w:tcPr>
          <w:p w14:paraId="5D299AA3" w14:textId="77777777" w:rsidR="00F4136F" w:rsidRDefault="00E27E4F">
            <w:pPr>
              <w:pStyle w:val="2"/>
              <w:framePr w:w="6154" w:h="2554" w:wrap="around" w:vAnchor="page" w:hAnchor="page" w:x="3080" w:y="2942"/>
              <w:shd w:val="clear" w:color="auto" w:fill="auto"/>
              <w:spacing w:after="0" w:line="160" w:lineRule="exact"/>
              <w:jc w:val="center"/>
            </w:pPr>
            <w:r>
              <w:rPr>
                <w:rStyle w:val="BodytextSpacing0pt9"/>
                <w:lang w:val="en-US" w:eastAsia="en-US" w:bidi="en-US"/>
              </w:rPr>
              <w:t>12</w:t>
            </w:r>
          </w:p>
        </w:tc>
        <w:tc>
          <w:tcPr>
            <w:tcW w:w="1195" w:type="dxa"/>
            <w:tcBorders>
              <w:left w:val="single" w:sz="4" w:space="0" w:color="auto"/>
              <w:right w:val="single" w:sz="4" w:space="0" w:color="auto"/>
            </w:tcBorders>
            <w:shd w:val="clear" w:color="auto" w:fill="FFFFFF"/>
          </w:tcPr>
          <w:p w14:paraId="5D299AA4" w14:textId="77777777" w:rsidR="00F4136F" w:rsidRDefault="00E27E4F">
            <w:pPr>
              <w:pStyle w:val="2"/>
              <w:framePr w:w="6154" w:h="2554" w:wrap="around" w:vAnchor="page" w:hAnchor="page" w:x="3080" w:y="2942"/>
              <w:shd w:val="clear" w:color="auto" w:fill="auto"/>
              <w:spacing w:after="0" w:line="160" w:lineRule="exact"/>
              <w:jc w:val="center"/>
            </w:pPr>
            <w:r>
              <w:rPr>
                <w:rStyle w:val="BodytextSpacing0pt9"/>
                <w:lang w:val="en-US" w:eastAsia="en-US" w:bidi="en-US"/>
              </w:rPr>
              <w:t>9</w:t>
            </w:r>
          </w:p>
        </w:tc>
      </w:tr>
      <w:tr w:rsidR="00F4136F" w14:paraId="5D299AAB" w14:textId="77777777">
        <w:trPr>
          <w:trHeight w:hRule="exact" w:val="182"/>
        </w:trPr>
        <w:tc>
          <w:tcPr>
            <w:tcW w:w="1738" w:type="dxa"/>
            <w:tcBorders>
              <w:left w:val="single" w:sz="4" w:space="0" w:color="auto"/>
            </w:tcBorders>
            <w:shd w:val="clear" w:color="auto" w:fill="FFFFFF"/>
          </w:tcPr>
          <w:p w14:paraId="5D299AA6" w14:textId="77777777" w:rsidR="00F4136F" w:rsidRDefault="00E27E4F">
            <w:pPr>
              <w:pStyle w:val="2"/>
              <w:framePr w:w="6154" w:h="2554" w:wrap="around" w:vAnchor="page" w:hAnchor="page" w:x="3080" w:y="2942"/>
              <w:shd w:val="clear" w:color="auto" w:fill="auto"/>
              <w:spacing w:after="0" w:line="160" w:lineRule="exact"/>
              <w:jc w:val="center"/>
            </w:pPr>
            <w:r>
              <w:rPr>
                <w:rStyle w:val="BodytextSpacing0pt9"/>
              </w:rPr>
              <w:t>3</w:t>
            </w:r>
          </w:p>
        </w:tc>
        <w:tc>
          <w:tcPr>
            <w:tcW w:w="883" w:type="dxa"/>
            <w:tcBorders>
              <w:left w:val="single" w:sz="4" w:space="0" w:color="auto"/>
            </w:tcBorders>
            <w:shd w:val="clear" w:color="auto" w:fill="FFFFFF"/>
            <w:vAlign w:val="bottom"/>
          </w:tcPr>
          <w:p w14:paraId="5D299AA7" w14:textId="77777777" w:rsidR="00F4136F" w:rsidRDefault="00E27E4F">
            <w:pPr>
              <w:pStyle w:val="2"/>
              <w:framePr w:w="6154" w:h="2554" w:wrap="around" w:vAnchor="page" w:hAnchor="page" w:x="3080" w:y="2942"/>
              <w:shd w:val="clear" w:color="auto" w:fill="auto"/>
              <w:spacing w:after="0" w:line="160" w:lineRule="exact"/>
              <w:jc w:val="center"/>
            </w:pPr>
            <w:r>
              <w:rPr>
                <w:rStyle w:val="BodytextSpacing0pt9"/>
              </w:rPr>
              <w:t>8</w:t>
            </w:r>
          </w:p>
        </w:tc>
        <w:tc>
          <w:tcPr>
            <w:tcW w:w="1166" w:type="dxa"/>
            <w:tcBorders>
              <w:left w:val="single" w:sz="4" w:space="0" w:color="auto"/>
            </w:tcBorders>
            <w:shd w:val="clear" w:color="auto" w:fill="FFFFFF"/>
            <w:vAlign w:val="bottom"/>
          </w:tcPr>
          <w:p w14:paraId="5D299AA8" w14:textId="77777777" w:rsidR="00F4136F" w:rsidRDefault="00E27E4F">
            <w:pPr>
              <w:pStyle w:val="2"/>
              <w:framePr w:w="6154" w:h="2554" w:wrap="around" w:vAnchor="page" w:hAnchor="page" w:x="3080" w:y="2942"/>
              <w:shd w:val="clear" w:color="auto" w:fill="auto"/>
              <w:spacing w:after="0" w:line="160" w:lineRule="exact"/>
              <w:jc w:val="center"/>
            </w:pPr>
            <w:r>
              <w:rPr>
                <w:rStyle w:val="BodytextSpacing0pt9"/>
              </w:rPr>
              <w:t>11</w:t>
            </w:r>
          </w:p>
        </w:tc>
        <w:tc>
          <w:tcPr>
            <w:tcW w:w="1171" w:type="dxa"/>
            <w:tcBorders>
              <w:left w:val="single" w:sz="4" w:space="0" w:color="auto"/>
            </w:tcBorders>
            <w:shd w:val="clear" w:color="auto" w:fill="FFFFFF"/>
          </w:tcPr>
          <w:p w14:paraId="5D299AA9" w14:textId="77777777" w:rsidR="00F4136F" w:rsidRDefault="00E27E4F">
            <w:pPr>
              <w:pStyle w:val="2"/>
              <w:framePr w:w="6154" w:h="2554" w:wrap="around" w:vAnchor="page" w:hAnchor="page" w:x="3080" w:y="2942"/>
              <w:shd w:val="clear" w:color="auto" w:fill="auto"/>
              <w:spacing w:after="0" w:line="160" w:lineRule="exact"/>
              <w:jc w:val="center"/>
            </w:pPr>
            <w:r>
              <w:rPr>
                <w:rStyle w:val="BodytextSpacing0pt9"/>
                <w:lang w:val="en-US" w:eastAsia="en-US" w:bidi="en-US"/>
              </w:rPr>
              <w:t>13</w:t>
            </w:r>
          </w:p>
        </w:tc>
        <w:tc>
          <w:tcPr>
            <w:tcW w:w="1195" w:type="dxa"/>
            <w:tcBorders>
              <w:left w:val="single" w:sz="4" w:space="0" w:color="auto"/>
              <w:right w:val="single" w:sz="4" w:space="0" w:color="auto"/>
            </w:tcBorders>
            <w:shd w:val="clear" w:color="auto" w:fill="FFFFFF"/>
            <w:vAlign w:val="bottom"/>
          </w:tcPr>
          <w:p w14:paraId="5D299AAA" w14:textId="77777777" w:rsidR="00F4136F" w:rsidRDefault="00E27E4F">
            <w:pPr>
              <w:pStyle w:val="2"/>
              <w:framePr w:w="6154" w:h="2554" w:wrap="around" w:vAnchor="page" w:hAnchor="page" w:x="3080" w:y="2942"/>
              <w:shd w:val="clear" w:color="auto" w:fill="auto"/>
              <w:spacing w:after="0" w:line="160" w:lineRule="exact"/>
              <w:jc w:val="center"/>
            </w:pPr>
            <w:r>
              <w:rPr>
                <w:rStyle w:val="BodytextSpacing0pt9"/>
                <w:lang w:val="en-US" w:eastAsia="en-US" w:bidi="en-US"/>
              </w:rPr>
              <w:t>10</w:t>
            </w:r>
          </w:p>
        </w:tc>
      </w:tr>
      <w:tr w:rsidR="00F4136F" w14:paraId="5D299AB1" w14:textId="77777777">
        <w:trPr>
          <w:trHeight w:hRule="exact" w:val="307"/>
        </w:trPr>
        <w:tc>
          <w:tcPr>
            <w:tcW w:w="1738" w:type="dxa"/>
            <w:tcBorders>
              <w:left w:val="single" w:sz="4" w:space="0" w:color="auto"/>
            </w:tcBorders>
            <w:shd w:val="clear" w:color="auto" w:fill="FFFFFF"/>
          </w:tcPr>
          <w:p w14:paraId="5D299AAC" w14:textId="77777777" w:rsidR="00F4136F" w:rsidRDefault="00E27E4F">
            <w:pPr>
              <w:pStyle w:val="2"/>
              <w:framePr w:w="6154" w:h="2554" w:wrap="around" w:vAnchor="page" w:hAnchor="page" w:x="3080" w:y="2942"/>
              <w:shd w:val="clear" w:color="auto" w:fill="auto"/>
              <w:spacing w:after="0" w:line="160" w:lineRule="exact"/>
              <w:jc w:val="center"/>
            </w:pPr>
            <w:r>
              <w:rPr>
                <w:rStyle w:val="BodytextSpacing0pt9"/>
              </w:rPr>
              <w:t>4</w:t>
            </w:r>
          </w:p>
        </w:tc>
        <w:tc>
          <w:tcPr>
            <w:tcW w:w="883" w:type="dxa"/>
            <w:tcBorders>
              <w:left w:val="single" w:sz="4" w:space="0" w:color="auto"/>
            </w:tcBorders>
            <w:shd w:val="clear" w:color="auto" w:fill="FFFFFF"/>
            <w:vAlign w:val="center"/>
          </w:tcPr>
          <w:p w14:paraId="5D299AAD" w14:textId="77777777" w:rsidR="00F4136F" w:rsidRDefault="00E27E4F">
            <w:pPr>
              <w:pStyle w:val="2"/>
              <w:framePr w:w="6154" w:h="2554" w:wrap="around" w:vAnchor="page" w:hAnchor="page" w:x="3080" w:y="2942"/>
              <w:shd w:val="clear" w:color="auto" w:fill="auto"/>
              <w:spacing w:after="0" w:line="160" w:lineRule="exact"/>
              <w:jc w:val="center"/>
            </w:pPr>
            <w:r>
              <w:rPr>
                <w:rStyle w:val="BodytextSpacing0pt9"/>
              </w:rPr>
              <w:t>11</w:t>
            </w:r>
          </w:p>
        </w:tc>
        <w:tc>
          <w:tcPr>
            <w:tcW w:w="1166" w:type="dxa"/>
            <w:tcBorders>
              <w:left w:val="single" w:sz="4" w:space="0" w:color="auto"/>
            </w:tcBorders>
            <w:shd w:val="clear" w:color="auto" w:fill="FFFFFF"/>
            <w:vAlign w:val="center"/>
          </w:tcPr>
          <w:p w14:paraId="5D299AAE" w14:textId="77777777" w:rsidR="00F4136F" w:rsidRDefault="00E27E4F">
            <w:pPr>
              <w:pStyle w:val="2"/>
              <w:framePr w:w="6154" w:h="2554" w:wrap="around" w:vAnchor="page" w:hAnchor="page" w:x="3080" w:y="2942"/>
              <w:shd w:val="clear" w:color="auto" w:fill="auto"/>
              <w:spacing w:after="0" w:line="160" w:lineRule="exact"/>
              <w:jc w:val="center"/>
            </w:pPr>
            <w:r>
              <w:rPr>
                <w:rStyle w:val="BodytextSpacing0pt9"/>
              </w:rPr>
              <w:t>12</w:t>
            </w:r>
          </w:p>
        </w:tc>
        <w:tc>
          <w:tcPr>
            <w:tcW w:w="1171" w:type="dxa"/>
            <w:tcBorders>
              <w:left w:val="single" w:sz="4" w:space="0" w:color="auto"/>
            </w:tcBorders>
            <w:shd w:val="clear" w:color="auto" w:fill="FFFFFF"/>
          </w:tcPr>
          <w:p w14:paraId="5D299AAF" w14:textId="77777777" w:rsidR="00F4136F" w:rsidRDefault="00E27E4F">
            <w:pPr>
              <w:pStyle w:val="2"/>
              <w:framePr w:w="6154" w:h="2554" w:wrap="around" w:vAnchor="page" w:hAnchor="page" w:x="3080" w:y="2942"/>
              <w:shd w:val="clear" w:color="auto" w:fill="auto"/>
              <w:spacing w:after="0" w:line="160" w:lineRule="exact"/>
              <w:jc w:val="center"/>
            </w:pPr>
            <w:r>
              <w:rPr>
                <w:rStyle w:val="BodytextSpacing0pt1"/>
                <w:lang w:val="en-US" w:eastAsia="en-US" w:bidi="en-US"/>
              </w:rPr>
              <w:t>14</w:t>
            </w:r>
          </w:p>
        </w:tc>
        <w:tc>
          <w:tcPr>
            <w:tcW w:w="1195" w:type="dxa"/>
            <w:tcBorders>
              <w:left w:val="single" w:sz="4" w:space="0" w:color="auto"/>
              <w:right w:val="single" w:sz="4" w:space="0" w:color="auto"/>
            </w:tcBorders>
            <w:shd w:val="clear" w:color="auto" w:fill="FFFFFF"/>
            <w:vAlign w:val="center"/>
          </w:tcPr>
          <w:p w14:paraId="5D299AB0" w14:textId="77777777" w:rsidR="00F4136F" w:rsidRDefault="00E27E4F">
            <w:pPr>
              <w:pStyle w:val="2"/>
              <w:framePr w:w="6154" w:h="2554" w:wrap="around" w:vAnchor="page" w:hAnchor="page" w:x="3080" w:y="2942"/>
              <w:shd w:val="clear" w:color="auto" w:fill="auto"/>
              <w:spacing w:after="0" w:line="160" w:lineRule="exact"/>
              <w:jc w:val="center"/>
            </w:pPr>
            <w:r>
              <w:rPr>
                <w:rStyle w:val="BodytextSpacing0pt9"/>
                <w:lang w:val="en-US" w:eastAsia="en-US" w:bidi="en-US"/>
              </w:rPr>
              <w:t>10</w:t>
            </w:r>
          </w:p>
        </w:tc>
      </w:tr>
      <w:tr w:rsidR="00F4136F" w14:paraId="5D299AB7" w14:textId="77777777">
        <w:trPr>
          <w:trHeight w:hRule="exact" w:val="590"/>
        </w:trPr>
        <w:tc>
          <w:tcPr>
            <w:tcW w:w="1738" w:type="dxa"/>
            <w:tcBorders>
              <w:top w:val="single" w:sz="4" w:space="0" w:color="auto"/>
              <w:left w:val="single" w:sz="4" w:space="0" w:color="auto"/>
              <w:bottom w:val="single" w:sz="4" w:space="0" w:color="auto"/>
            </w:tcBorders>
            <w:shd w:val="clear" w:color="auto" w:fill="FFFFFF"/>
            <w:vAlign w:val="center"/>
          </w:tcPr>
          <w:p w14:paraId="5D299AB2" w14:textId="77777777" w:rsidR="00F4136F" w:rsidRDefault="00E27E4F">
            <w:pPr>
              <w:pStyle w:val="2"/>
              <w:framePr w:w="6154" w:h="2554" w:wrap="around" w:vAnchor="page" w:hAnchor="page" w:x="3080" w:y="2942"/>
              <w:shd w:val="clear" w:color="auto" w:fill="auto"/>
              <w:spacing w:after="0" w:line="160" w:lineRule="exact"/>
              <w:jc w:val="center"/>
            </w:pPr>
            <w:r>
              <w:rPr>
                <w:rStyle w:val="BodytextCandaraa"/>
              </w:rPr>
              <w:t>*Г</w:t>
            </w:r>
            <w:r>
              <w:rPr>
                <w:rStyle w:val="BodytextCandaraa"/>
                <w:vertAlign w:val="subscript"/>
              </w:rPr>
              <w:t>Р</w:t>
            </w:r>
            <w:r>
              <w:rPr>
                <w:rStyle w:val="BodytextCandaraa"/>
              </w:rPr>
              <w:t xml:space="preserve"> </w:t>
            </w:r>
            <w:r>
              <w:rPr>
                <w:rStyle w:val="BodytextItalice"/>
                <w:lang w:val="en-US" w:eastAsia="en-US" w:bidi="en-US"/>
              </w:rPr>
              <w:t>i</w:t>
            </w:r>
          </w:p>
        </w:tc>
        <w:tc>
          <w:tcPr>
            <w:tcW w:w="883" w:type="dxa"/>
            <w:tcBorders>
              <w:top w:val="single" w:sz="4" w:space="0" w:color="auto"/>
              <w:left w:val="single" w:sz="4" w:space="0" w:color="auto"/>
              <w:bottom w:val="single" w:sz="4" w:space="0" w:color="auto"/>
            </w:tcBorders>
            <w:shd w:val="clear" w:color="auto" w:fill="FFFFFF"/>
            <w:vAlign w:val="center"/>
          </w:tcPr>
          <w:p w14:paraId="5D299AB3" w14:textId="77777777" w:rsidR="00F4136F" w:rsidRDefault="00E27E4F">
            <w:pPr>
              <w:pStyle w:val="2"/>
              <w:framePr w:w="6154" w:h="2554" w:wrap="around" w:vAnchor="page" w:hAnchor="page" w:x="3080" w:y="2942"/>
              <w:shd w:val="clear" w:color="auto" w:fill="auto"/>
              <w:spacing w:after="0" w:line="160" w:lineRule="exact"/>
              <w:jc w:val="center"/>
            </w:pPr>
            <w:r>
              <w:rPr>
                <w:rStyle w:val="BodytextSpacing0pt9"/>
              </w:rPr>
              <w:t>8</w:t>
            </w:r>
          </w:p>
        </w:tc>
        <w:tc>
          <w:tcPr>
            <w:tcW w:w="1166" w:type="dxa"/>
            <w:tcBorders>
              <w:top w:val="single" w:sz="4" w:space="0" w:color="auto"/>
              <w:left w:val="single" w:sz="4" w:space="0" w:color="auto"/>
              <w:bottom w:val="single" w:sz="4" w:space="0" w:color="auto"/>
            </w:tcBorders>
            <w:shd w:val="clear" w:color="auto" w:fill="FFFFFF"/>
            <w:vAlign w:val="center"/>
          </w:tcPr>
          <w:p w14:paraId="5D299AB4" w14:textId="77777777" w:rsidR="00F4136F" w:rsidRDefault="00E27E4F">
            <w:pPr>
              <w:pStyle w:val="2"/>
              <w:framePr w:w="6154" w:h="2554" w:wrap="around" w:vAnchor="page" w:hAnchor="page" w:x="3080" w:y="2942"/>
              <w:shd w:val="clear" w:color="auto" w:fill="auto"/>
              <w:spacing w:after="0" w:line="160" w:lineRule="exact"/>
              <w:jc w:val="center"/>
            </w:pPr>
            <w:r>
              <w:rPr>
                <w:rStyle w:val="BodytextSpacing0pt9"/>
              </w:rPr>
              <w:t>9</w:t>
            </w:r>
          </w:p>
        </w:tc>
        <w:tc>
          <w:tcPr>
            <w:tcW w:w="1171" w:type="dxa"/>
            <w:tcBorders>
              <w:top w:val="single" w:sz="4" w:space="0" w:color="auto"/>
              <w:left w:val="single" w:sz="4" w:space="0" w:color="auto"/>
              <w:bottom w:val="single" w:sz="4" w:space="0" w:color="auto"/>
            </w:tcBorders>
            <w:shd w:val="clear" w:color="auto" w:fill="FFFFFF"/>
            <w:vAlign w:val="center"/>
          </w:tcPr>
          <w:p w14:paraId="5D299AB5" w14:textId="77777777" w:rsidR="00F4136F" w:rsidRDefault="00E27E4F">
            <w:pPr>
              <w:pStyle w:val="2"/>
              <w:framePr w:w="6154" w:h="2554" w:wrap="around" w:vAnchor="page" w:hAnchor="page" w:x="3080" w:y="2942"/>
              <w:shd w:val="clear" w:color="auto" w:fill="auto"/>
              <w:spacing w:after="0" w:line="160" w:lineRule="exact"/>
              <w:jc w:val="center"/>
            </w:pPr>
            <w:r>
              <w:rPr>
                <w:rStyle w:val="BodytextSpacing0pt9"/>
                <w:lang w:val="en-US" w:eastAsia="en-US" w:bidi="en-US"/>
              </w:rPr>
              <w:t>12</w:t>
            </w:r>
          </w:p>
        </w:tc>
        <w:tc>
          <w:tcPr>
            <w:tcW w:w="1195" w:type="dxa"/>
            <w:tcBorders>
              <w:top w:val="single" w:sz="4" w:space="0" w:color="auto"/>
              <w:left w:val="single" w:sz="4" w:space="0" w:color="auto"/>
              <w:bottom w:val="single" w:sz="4" w:space="0" w:color="auto"/>
              <w:right w:val="single" w:sz="4" w:space="0" w:color="auto"/>
            </w:tcBorders>
            <w:shd w:val="clear" w:color="auto" w:fill="FFFFFF"/>
            <w:vAlign w:val="center"/>
          </w:tcPr>
          <w:p w14:paraId="5D299AB6" w14:textId="77777777" w:rsidR="00F4136F" w:rsidRDefault="00E27E4F">
            <w:pPr>
              <w:pStyle w:val="2"/>
              <w:framePr w:w="6154" w:h="2554" w:wrap="around" w:vAnchor="page" w:hAnchor="page" w:x="3080" w:y="2942"/>
              <w:shd w:val="clear" w:color="auto" w:fill="auto"/>
              <w:spacing w:after="0" w:line="160" w:lineRule="exact"/>
              <w:jc w:val="center"/>
            </w:pPr>
            <w:r>
              <w:rPr>
                <w:rStyle w:val="BodytextSpacing0pt9"/>
                <w:lang w:val="en-US" w:eastAsia="en-US" w:bidi="en-US"/>
              </w:rPr>
              <w:t>9</w:t>
            </w:r>
          </w:p>
        </w:tc>
      </w:tr>
    </w:tbl>
    <w:p w14:paraId="5D299AB8" w14:textId="77777777" w:rsidR="00F4136F" w:rsidRDefault="00E27E4F">
      <w:pPr>
        <w:pStyle w:val="Bodytext50"/>
        <w:framePr w:w="6163" w:h="673" w:hRule="exact" w:wrap="around" w:vAnchor="page" w:hAnchor="page" w:x="3075" w:y="5597"/>
        <w:shd w:val="clear" w:color="auto" w:fill="auto"/>
        <w:spacing w:before="0" w:after="38" w:line="173" w:lineRule="exact"/>
        <w:ind w:firstLine="360"/>
        <w:jc w:val="left"/>
      </w:pPr>
      <w:r>
        <w:rPr>
          <w:rStyle w:val="Bodytext5Italicfd"/>
          <w:lang w:val="ru-RU" w:eastAsia="ru-RU" w:bidi="ru-RU"/>
        </w:rPr>
        <w:t>Отв.</w:t>
      </w:r>
      <w:r>
        <w:rPr>
          <w:rStyle w:val="Bodytext5Spacing0pt0"/>
        </w:rPr>
        <w:t xml:space="preserve"> </w:t>
      </w:r>
      <w:r>
        <w:rPr>
          <w:rStyle w:val="Bodytext5Spacing0ptd"/>
        </w:rPr>
        <w:t>/</w:t>
      </w:r>
      <w:r>
        <w:rPr>
          <w:rStyle w:val="Bodytext5Spacing0ptd"/>
          <w:vertAlign w:val="superscript"/>
        </w:rPr>
        <w:t>г</w:t>
      </w:r>
      <w:r>
        <w:rPr>
          <w:rStyle w:val="Bodytext5Spacing0ptd"/>
          <w:vertAlign w:val="subscript"/>
        </w:rPr>
        <w:t>иа</w:t>
      </w:r>
      <w:r>
        <w:rPr>
          <w:rStyle w:val="Bodytext5Spacing0ptd"/>
        </w:rPr>
        <w:t xml:space="preserve">б* = 2,4; </w:t>
      </w:r>
      <w:r>
        <w:rPr>
          <w:rStyle w:val="Bodytext5Italicfd"/>
        </w:rPr>
        <w:t>F</w:t>
      </w:r>
      <w:r>
        <w:rPr>
          <w:rStyle w:val="Bodytext5Italicfd"/>
          <w:vertAlign w:val="subscript"/>
        </w:rPr>
        <w:t>KV</w:t>
      </w:r>
      <w:r>
        <w:rPr>
          <w:rStyle w:val="Bodytext5Spacing0pt0"/>
          <w:lang w:val="en-US" w:eastAsia="en-US" w:bidi="en-US"/>
        </w:rPr>
        <w:t xml:space="preserve"> </w:t>
      </w:r>
      <w:r>
        <w:rPr>
          <w:rStyle w:val="Bodytext5Spacing0ptd"/>
        </w:rPr>
        <w:t xml:space="preserve">(0,05; 3; 12) = 3,49. </w:t>
      </w:r>
      <w:r>
        <w:rPr>
          <w:rStyle w:val="Bodytext5Spacing0pt0"/>
        </w:rPr>
        <w:t>Нет оснований отверг</w:t>
      </w:r>
      <w:r>
        <w:rPr>
          <w:rStyle w:val="Bodytext5Spacing0pt0"/>
        </w:rPr>
        <w:softHyphen/>
        <w:t>нуть нулевую гипотезу.</w:t>
      </w:r>
    </w:p>
    <w:p w14:paraId="5D299AB9" w14:textId="77777777" w:rsidR="00F4136F" w:rsidRDefault="00E27E4F">
      <w:pPr>
        <w:pStyle w:val="Bodytext40"/>
        <w:framePr w:w="6163" w:h="673" w:hRule="exact" w:wrap="around" w:vAnchor="page" w:hAnchor="page" w:x="3075" w:y="5597"/>
        <w:shd w:val="clear" w:color="auto" w:fill="auto"/>
        <w:spacing w:line="200" w:lineRule="exact"/>
        <w:ind w:left="580" w:firstLine="0"/>
        <w:jc w:val="left"/>
      </w:pPr>
      <w:bookmarkStart w:id="242" w:name="bookmark242"/>
      <w:r>
        <w:rPr>
          <w:rStyle w:val="Bodytext4Spacing0pt0"/>
          <w:b/>
          <w:bCs/>
        </w:rPr>
        <w:t>3.</w:t>
      </w:r>
      <w:bookmarkEnd w:id="242"/>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507"/>
        <w:gridCol w:w="1166"/>
        <w:gridCol w:w="1166"/>
        <w:gridCol w:w="1190"/>
      </w:tblGrid>
      <w:tr w:rsidR="00F4136F" w14:paraId="5D299ABC" w14:textId="77777777">
        <w:trPr>
          <w:trHeight w:hRule="exact" w:val="278"/>
        </w:trPr>
        <w:tc>
          <w:tcPr>
            <w:tcW w:w="1507" w:type="dxa"/>
            <w:tcBorders>
              <w:top w:val="single" w:sz="4" w:space="0" w:color="auto"/>
              <w:left w:val="single" w:sz="4" w:space="0" w:color="auto"/>
            </w:tcBorders>
            <w:shd w:val="clear" w:color="auto" w:fill="FFFFFF"/>
            <w:vAlign w:val="bottom"/>
          </w:tcPr>
          <w:p w14:paraId="5D299ABA" w14:textId="77777777" w:rsidR="00F4136F" w:rsidRDefault="00E27E4F">
            <w:pPr>
              <w:pStyle w:val="2"/>
              <w:framePr w:w="5030" w:h="2904" w:wrap="around" w:vAnchor="page" w:hAnchor="page" w:x="3641" w:y="6336"/>
              <w:shd w:val="clear" w:color="auto" w:fill="auto"/>
              <w:spacing w:after="0" w:line="160" w:lineRule="exact"/>
              <w:jc w:val="center"/>
            </w:pPr>
            <w:r>
              <w:rPr>
                <w:rStyle w:val="BodytextSpacing0pt9"/>
              </w:rPr>
              <w:t>Номер испытания</w:t>
            </w:r>
          </w:p>
        </w:tc>
        <w:tc>
          <w:tcPr>
            <w:tcW w:w="3522" w:type="dxa"/>
            <w:gridSpan w:val="3"/>
            <w:tcBorders>
              <w:top w:val="single" w:sz="4" w:space="0" w:color="auto"/>
              <w:left w:val="single" w:sz="4" w:space="0" w:color="auto"/>
              <w:right w:val="single" w:sz="4" w:space="0" w:color="auto"/>
            </w:tcBorders>
            <w:shd w:val="clear" w:color="auto" w:fill="FFFFFF"/>
            <w:vAlign w:val="bottom"/>
          </w:tcPr>
          <w:p w14:paraId="5D299ABB" w14:textId="77777777" w:rsidR="00F4136F" w:rsidRDefault="00E27E4F">
            <w:pPr>
              <w:pStyle w:val="2"/>
              <w:framePr w:w="5030" w:h="2904" w:wrap="around" w:vAnchor="page" w:hAnchor="page" w:x="3641" w:y="6336"/>
              <w:shd w:val="clear" w:color="auto" w:fill="auto"/>
              <w:spacing w:after="0" w:line="200" w:lineRule="exact"/>
              <w:jc w:val="center"/>
            </w:pPr>
            <w:r>
              <w:rPr>
                <w:rStyle w:val="BodytextSpacing0pt9"/>
              </w:rPr>
              <w:t xml:space="preserve">Уровни фактора </w:t>
            </w:r>
            <w:r>
              <w:rPr>
                <w:rStyle w:val="Bodytext10ptb"/>
              </w:rPr>
              <w:t>Fj</w:t>
            </w:r>
          </w:p>
        </w:tc>
      </w:tr>
      <w:tr w:rsidR="00F4136F" w14:paraId="5D299AC1" w14:textId="77777777">
        <w:trPr>
          <w:trHeight w:hRule="exact" w:val="576"/>
        </w:trPr>
        <w:tc>
          <w:tcPr>
            <w:tcW w:w="1507" w:type="dxa"/>
            <w:tcBorders>
              <w:top w:val="single" w:sz="4" w:space="0" w:color="auto"/>
              <w:left w:val="single" w:sz="4" w:space="0" w:color="auto"/>
            </w:tcBorders>
            <w:shd w:val="clear" w:color="auto" w:fill="FFFFFF"/>
            <w:vAlign w:val="center"/>
          </w:tcPr>
          <w:p w14:paraId="5D299ABD" w14:textId="77777777" w:rsidR="00F4136F" w:rsidRDefault="00E27E4F">
            <w:pPr>
              <w:pStyle w:val="2"/>
              <w:framePr w:w="5030" w:h="2904" w:wrap="around" w:vAnchor="page" w:hAnchor="page" w:x="3641" w:y="6336"/>
              <w:shd w:val="clear" w:color="auto" w:fill="auto"/>
              <w:spacing w:after="0" w:line="160" w:lineRule="exact"/>
              <w:jc w:val="center"/>
            </w:pPr>
            <w:r>
              <w:rPr>
                <w:rStyle w:val="BodytextItalice"/>
                <w:lang w:val="en-US" w:eastAsia="en-US" w:bidi="en-US"/>
              </w:rPr>
              <w:t>I</w:t>
            </w:r>
          </w:p>
        </w:tc>
        <w:tc>
          <w:tcPr>
            <w:tcW w:w="1166" w:type="dxa"/>
            <w:tcBorders>
              <w:top w:val="single" w:sz="4" w:space="0" w:color="auto"/>
              <w:left w:val="single" w:sz="4" w:space="0" w:color="auto"/>
            </w:tcBorders>
            <w:shd w:val="clear" w:color="auto" w:fill="FFFFFF"/>
            <w:vAlign w:val="center"/>
          </w:tcPr>
          <w:p w14:paraId="5D299ABE" w14:textId="77777777" w:rsidR="00F4136F" w:rsidRDefault="00E27E4F">
            <w:pPr>
              <w:pStyle w:val="2"/>
              <w:framePr w:w="5030" w:h="2904" w:wrap="around" w:vAnchor="page" w:hAnchor="page" w:x="3641" w:y="6336"/>
              <w:shd w:val="clear" w:color="auto" w:fill="auto"/>
              <w:spacing w:after="0" w:line="160" w:lineRule="exact"/>
              <w:jc w:val="center"/>
            </w:pPr>
            <w:r>
              <w:rPr>
                <w:rStyle w:val="BodytextItalice"/>
                <w:lang w:val="en-US" w:eastAsia="en-US" w:bidi="en-US"/>
              </w:rPr>
              <w:t>Pi</w:t>
            </w:r>
          </w:p>
        </w:tc>
        <w:tc>
          <w:tcPr>
            <w:tcW w:w="1166" w:type="dxa"/>
            <w:tcBorders>
              <w:top w:val="single" w:sz="4" w:space="0" w:color="auto"/>
              <w:left w:val="single" w:sz="4" w:space="0" w:color="auto"/>
            </w:tcBorders>
            <w:shd w:val="clear" w:color="auto" w:fill="FFFFFF"/>
            <w:vAlign w:val="center"/>
          </w:tcPr>
          <w:p w14:paraId="5D299ABF" w14:textId="77777777" w:rsidR="00F4136F" w:rsidRDefault="00E27E4F">
            <w:pPr>
              <w:pStyle w:val="2"/>
              <w:framePr w:w="5030" w:h="2904" w:wrap="around" w:vAnchor="page" w:hAnchor="page" w:x="3641" w:y="6336"/>
              <w:shd w:val="clear" w:color="auto" w:fill="auto"/>
              <w:spacing w:after="0" w:line="160" w:lineRule="exact"/>
              <w:jc w:val="center"/>
            </w:pPr>
            <w:r>
              <w:rPr>
                <w:rStyle w:val="BodytextItalice"/>
                <w:lang w:val="en-US" w:eastAsia="en-US" w:bidi="en-US"/>
              </w:rPr>
              <w:t>Ft</w:t>
            </w:r>
          </w:p>
        </w:tc>
        <w:tc>
          <w:tcPr>
            <w:tcW w:w="1190" w:type="dxa"/>
            <w:tcBorders>
              <w:top w:val="single" w:sz="4" w:space="0" w:color="auto"/>
              <w:left w:val="single" w:sz="4" w:space="0" w:color="auto"/>
              <w:right w:val="single" w:sz="4" w:space="0" w:color="auto"/>
            </w:tcBorders>
            <w:shd w:val="clear" w:color="auto" w:fill="FFFFFF"/>
            <w:vAlign w:val="center"/>
          </w:tcPr>
          <w:p w14:paraId="5D299AC0" w14:textId="77777777" w:rsidR="00F4136F" w:rsidRDefault="00E27E4F">
            <w:pPr>
              <w:pStyle w:val="2"/>
              <w:framePr w:w="5030" w:h="2904" w:wrap="around" w:vAnchor="page" w:hAnchor="page" w:x="3641" w:y="6336"/>
              <w:shd w:val="clear" w:color="auto" w:fill="auto"/>
              <w:spacing w:after="0" w:line="160" w:lineRule="exact"/>
              <w:jc w:val="center"/>
            </w:pPr>
            <w:r>
              <w:rPr>
                <w:rStyle w:val="BodytextItalice"/>
                <w:lang w:val="en-US" w:eastAsia="en-US" w:bidi="en-US"/>
              </w:rPr>
              <w:t>Ft</w:t>
            </w:r>
          </w:p>
        </w:tc>
      </w:tr>
      <w:tr w:rsidR="00F4136F" w14:paraId="5D299AC6" w14:textId="77777777">
        <w:trPr>
          <w:trHeight w:hRule="exact" w:val="442"/>
        </w:trPr>
        <w:tc>
          <w:tcPr>
            <w:tcW w:w="1507" w:type="dxa"/>
            <w:tcBorders>
              <w:top w:val="single" w:sz="4" w:space="0" w:color="auto"/>
              <w:left w:val="single" w:sz="4" w:space="0" w:color="auto"/>
            </w:tcBorders>
            <w:shd w:val="clear" w:color="auto" w:fill="FFFFFF"/>
            <w:vAlign w:val="bottom"/>
          </w:tcPr>
          <w:p w14:paraId="5D299AC2" w14:textId="77777777" w:rsidR="00F4136F" w:rsidRDefault="00E27E4F">
            <w:pPr>
              <w:pStyle w:val="2"/>
              <w:framePr w:w="5030" w:h="2904" w:wrap="around" w:vAnchor="page" w:hAnchor="page" w:x="3641" w:y="6336"/>
              <w:shd w:val="clear" w:color="auto" w:fill="auto"/>
              <w:spacing w:after="0" w:line="160" w:lineRule="exact"/>
              <w:jc w:val="center"/>
            </w:pPr>
            <w:r>
              <w:rPr>
                <w:rStyle w:val="BodytextSpacing0pt9"/>
                <w:lang w:val="en-US" w:eastAsia="en-US" w:bidi="en-US"/>
              </w:rPr>
              <w:t>1</w:t>
            </w:r>
          </w:p>
        </w:tc>
        <w:tc>
          <w:tcPr>
            <w:tcW w:w="1166" w:type="dxa"/>
            <w:tcBorders>
              <w:top w:val="single" w:sz="4" w:space="0" w:color="auto"/>
              <w:left w:val="single" w:sz="4" w:space="0" w:color="auto"/>
            </w:tcBorders>
            <w:shd w:val="clear" w:color="auto" w:fill="FFFFFF"/>
            <w:vAlign w:val="bottom"/>
          </w:tcPr>
          <w:p w14:paraId="5D299AC3" w14:textId="77777777" w:rsidR="00F4136F" w:rsidRDefault="00E27E4F">
            <w:pPr>
              <w:pStyle w:val="2"/>
              <w:framePr w:w="5030" w:h="2904" w:wrap="around" w:vAnchor="page" w:hAnchor="page" w:x="3641" w:y="6336"/>
              <w:shd w:val="clear" w:color="auto" w:fill="auto"/>
              <w:spacing w:after="0" w:line="160" w:lineRule="exact"/>
              <w:jc w:val="center"/>
            </w:pPr>
            <w:r>
              <w:rPr>
                <w:rStyle w:val="BodytextSpacing0pt9"/>
              </w:rPr>
              <w:t>37</w:t>
            </w:r>
          </w:p>
        </w:tc>
        <w:tc>
          <w:tcPr>
            <w:tcW w:w="1166" w:type="dxa"/>
            <w:tcBorders>
              <w:top w:val="single" w:sz="4" w:space="0" w:color="auto"/>
              <w:left w:val="single" w:sz="4" w:space="0" w:color="auto"/>
            </w:tcBorders>
            <w:shd w:val="clear" w:color="auto" w:fill="FFFFFF"/>
            <w:vAlign w:val="bottom"/>
          </w:tcPr>
          <w:p w14:paraId="5D299AC4" w14:textId="77777777" w:rsidR="00F4136F" w:rsidRDefault="00E27E4F">
            <w:pPr>
              <w:pStyle w:val="2"/>
              <w:framePr w:w="5030" w:h="2904" w:wrap="around" w:vAnchor="page" w:hAnchor="page" w:x="3641" w:y="6336"/>
              <w:shd w:val="clear" w:color="auto" w:fill="auto"/>
              <w:spacing w:after="0" w:line="160" w:lineRule="exact"/>
              <w:jc w:val="center"/>
            </w:pPr>
            <w:r>
              <w:rPr>
                <w:rStyle w:val="BodytextSpacing0pt9"/>
                <w:lang w:val="en-US" w:eastAsia="en-US" w:bidi="en-US"/>
              </w:rPr>
              <w:t>60</w:t>
            </w:r>
          </w:p>
        </w:tc>
        <w:tc>
          <w:tcPr>
            <w:tcW w:w="1190" w:type="dxa"/>
            <w:tcBorders>
              <w:top w:val="single" w:sz="4" w:space="0" w:color="auto"/>
              <w:left w:val="single" w:sz="4" w:space="0" w:color="auto"/>
              <w:right w:val="single" w:sz="4" w:space="0" w:color="auto"/>
            </w:tcBorders>
            <w:shd w:val="clear" w:color="auto" w:fill="FFFFFF"/>
            <w:vAlign w:val="bottom"/>
          </w:tcPr>
          <w:p w14:paraId="5D299AC5" w14:textId="77777777" w:rsidR="00F4136F" w:rsidRDefault="00E27E4F">
            <w:pPr>
              <w:pStyle w:val="2"/>
              <w:framePr w:w="5030" w:h="2904" w:wrap="around" w:vAnchor="page" w:hAnchor="page" w:x="3641" w:y="6336"/>
              <w:shd w:val="clear" w:color="auto" w:fill="auto"/>
              <w:spacing w:after="0" w:line="160" w:lineRule="exact"/>
              <w:jc w:val="center"/>
            </w:pPr>
            <w:r>
              <w:rPr>
                <w:rStyle w:val="BodytextSpacing0pt9"/>
                <w:lang w:val="en-US" w:eastAsia="en-US" w:bidi="en-US"/>
              </w:rPr>
              <w:t>69</w:t>
            </w:r>
          </w:p>
        </w:tc>
      </w:tr>
      <w:tr w:rsidR="00F4136F" w14:paraId="5D299ACB" w14:textId="77777777">
        <w:trPr>
          <w:trHeight w:hRule="exact" w:val="173"/>
        </w:trPr>
        <w:tc>
          <w:tcPr>
            <w:tcW w:w="1507" w:type="dxa"/>
            <w:tcBorders>
              <w:left w:val="single" w:sz="4" w:space="0" w:color="auto"/>
            </w:tcBorders>
            <w:shd w:val="clear" w:color="auto" w:fill="FFFFFF"/>
            <w:vAlign w:val="bottom"/>
          </w:tcPr>
          <w:p w14:paraId="5D299AC7" w14:textId="77777777" w:rsidR="00F4136F" w:rsidRDefault="00E27E4F">
            <w:pPr>
              <w:pStyle w:val="2"/>
              <w:framePr w:w="5030" w:h="2904" w:wrap="around" w:vAnchor="page" w:hAnchor="page" w:x="3641" w:y="6336"/>
              <w:shd w:val="clear" w:color="auto" w:fill="auto"/>
              <w:spacing w:after="0" w:line="160" w:lineRule="exact"/>
              <w:jc w:val="center"/>
            </w:pPr>
            <w:r>
              <w:rPr>
                <w:rStyle w:val="BodytextSpacing0pt9"/>
                <w:lang w:val="en-US" w:eastAsia="en-US" w:bidi="en-US"/>
              </w:rPr>
              <w:t>2</w:t>
            </w:r>
          </w:p>
        </w:tc>
        <w:tc>
          <w:tcPr>
            <w:tcW w:w="1166" w:type="dxa"/>
            <w:tcBorders>
              <w:left w:val="single" w:sz="4" w:space="0" w:color="auto"/>
            </w:tcBorders>
            <w:shd w:val="clear" w:color="auto" w:fill="FFFFFF"/>
            <w:vAlign w:val="center"/>
          </w:tcPr>
          <w:p w14:paraId="5D299AC8" w14:textId="77777777" w:rsidR="00F4136F" w:rsidRDefault="00E27E4F">
            <w:pPr>
              <w:pStyle w:val="2"/>
              <w:framePr w:w="5030" w:h="2904" w:wrap="around" w:vAnchor="page" w:hAnchor="page" w:x="3641" w:y="6336"/>
              <w:shd w:val="clear" w:color="auto" w:fill="auto"/>
              <w:spacing w:after="0" w:line="160" w:lineRule="exact"/>
              <w:jc w:val="center"/>
            </w:pPr>
            <w:r>
              <w:rPr>
                <w:rStyle w:val="BodytextSpacing0pt9"/>
              </w:rPr>
              <w:t>47</w:t>
            </w:r>
          </w:p>
        </w:tc>
        <w:tc>
          <w:tcPr>
            <w:tcW w:w="1166" w:type="dxa"/>
            <w:tcBorders>
              <w:left w:val="single" w:sz="4" w:space="0" w:color="auto"/>
            </w:tcBorders>
            <w:shd w:val="clear" w:color="auto" w:fill="FFFFFF"/>
            <w:vAlign w:val="bottom"/>
          </w:tcPr>
          <w:p w14:paraId="5D299AC9" w14:textId="77777777" w:rsidR="00F4136F" w:rsidRDefault="00E27E4F">
            <w:pPr>
              <w:pStyle w:val="2"/>
              <w:framePr w:w="5030" w:h="2904" w:wrap="around" w:vAnchor="page" w:hAnchor="page" w:x="3641" w:y="6336"/>
              <w:shd w:val="clear" w:color="auto" w:fill="auto"/>
              <w:spacing w:after="0" w:line="160" w:lineRule="exact"/>
              <w:jc w:val="center"/>
            </w:pPr>
            <w:r>
              <w:rPr>
                <w:rStyle w:val="BodytextSpacing0pt9"/>
                <w:lang w:val="en-US" w:eastAsia="en-US" w:bidi="en-US"/>
              </w:rPr>
              <w:t>86</w:t>
            </w:r>
          </w:p>
        </w:tc>
        <w:tc>
          <w:tcPr>
            <w:tcW w:w="1190" w:type="dxa"/>
            <w:tcBorders>
              <w:left w:val="single" w:sz="4" w:space="0" w:color="auto"/>
              <w:right w:val="single" w:sz="4" w:space="0" w:color="auto"/>
            </w:tcBorders>
            <w:shd w:val="clear" w:color="auto" w:fill="FFFFFF"/>
            <w:vAlign w:val="bottom"/>
          </w:tcPr>
          <w:p w14:paraId="5D299ACA" w14:textId="77777777" w:rsidR="00F4136F" w:rsidRDefault="00E27E4F">
            <w:pPr>
              <w:pStyle w:val="2"/>
              <w:framePr w:w="5030" w:h="2904" w:wrap="around" w:vAnchor="page" w:hAnchor="page" w:x="3641" w:y="6336"/>
              <w:shd w:val="clear" w:color="auto" w:fill="auto"/>
              <w:spacing w:after="0" w:line="160" w:lineRule="exact"/>
              <w:jc w:val="center"/>
            </w:pPr>
            <w:r>
              <w:rPr>
                <w:rStyle w:val="BodytextSpacing0pt9"/>
                <w:lang w:val="en-US" w:eastAsia="en-US" w:bidi="en-US"/>
              </w:rPr>
              <w:t>100</w:t>
            </w:r>
          </w:p>
        </w:tc>
      </w:tr>
      <w:tr w:rsidR="00F4136F" w14:paraId="5D299AD0" w14:textId="77777777">
        <w:trPr>
          <w:trHeight w:hRule="exact" w:val="178"/>
        </w:trPr>
        <w:tc>
          <w:tcPr>
            <w:tcW w:w="1507" w:type="dxa"/>
            <w:tcBorders>
              <w:left w:val="single" w:sz="4" w:space="0" w:color="auto"/>
            </w:tcBorders>
            <w:shd w:val="clear" w:color="auto" w:fill="FFFFFF"/>
            <w:vAlign w:val="bottom"/>
          </w:tcPr>
          <w:p w14:paraId="5D299ACC" w14:textId="77777777" w:rsidR="00F4136F" w:rsidRDefault="00E27E4F">
            <w:pPr>
              <w:pStyle w:val="2"/>
              <w:framePr w:w="5030" w:h="2904" w:wrap="around" w:vAnchor="page" w:hAnchor="page" w:x="3641" w:y="6336"/>
              <w:shd w:val="clear" w:color="auto" w:fill="auto"/>
              <w:spacing w:after="0" w:line="160" w:lineRule="exact"/>
              <w:jc w:val="center"/>
            </w:pPr>
            <w:r>
              <w:rPr>
                <w:rStyle w:val="BodytextSpacing0pt9"/>
                <w:lang w:val="en-US" w:eastAsia="en-US" w:bidi="en-US"/>
              </w:rPr>
              <w:t>3</w:t>
            </w:r>
          </w:p>
        </w:tc>
        <w:tc>
          <w:tcPr>
            <w:tcW w:w="1166" w:type="dxa"/>
            <w:tcBorders>
              <w:left w:val="single" w:sz="4" w:space="0" w:color="auto"/>
            </w:tcBorders>
            <w:shd w:val="clear" w:color="auto" w:fill="FFFFFF"/>
            <w:vAlign w:val="bottom"/>
          </w:tcPr>
          <w:p w14:paraId="5D299ACD" w14:textId="77777777" w:rsidR="00F4136F" w:rsidRDefault="00E27E4F">
            <w:pPr>
              <w:pStyle w:val="2"/>
              <w:framePr w:w="5030" w:h="2904" w:wrap="around" w:vAnchor="page" w:hAnchor="page" w:x="3641" w:y="6336"/>
              <w:shd w:val="clear" w:color="auto" w:fill="auto"/>
              <w:spacing w:after="0" w:line="160" w:lineRule="exact"/>
              <w:jc w:val="center"/>
            </w:pPr>
            <w:r>
              <w:rPr>
                <w:rStyle w:val="BodytextSpacing0pt9"/>
              </w:rPr>
              <w:t>40</w:t>
            </w:r>
          </w:p>
        </w:tc>
        <w:tc>
          <w:tcPr>
            <w:tcW w:w="1166" w:type="dxa"/>
            <w:tcBorders>
              <w:left w:val="single" w:sz="4" w:space="0" w:color="auto"/>
            </w:tcBorders>
            <w:shd w:val="clear" w:color="auto" w:fill="FFFFFF"/>
            <w:vAlign w:val="bottom"/>
          </w:tcPr>
          <w:p w14:paraId="5D299ACE" w14:textId="77777777" w:rsidR="00F4136F" w:rsidRDefault="00E27E4F">
            <w:pPr>
              <w:pStyle w:val="2"/>
              <w:framePr w:w="5030" w:h="2904" w:wrap="around" w:vAnchor="page" w:hAnchor="page" w:x="3641" w:y="6336"/>
              <w:shd w:val="clear" w:color="auto" w:fill="auto"/>
              <w:spacing w:after="0" w:line="160" w:lineRule="exact"/>
              <w:jc w:val="center"/>
            </w:pPr>
            <w:r>
              <w:rPr>
                <w:rStyle w:val="BodytextSpacing0pt9"/>
                <w:lang w:val="en-US" w:eastAsia="en-US" w:bidi="en-US"/>
              </w:rPr>
              <w:t>67</w:t>
            </w:r>
          </w:p>
        </w:tc>
        <w:tc>
          <w:tcPr>
            <w:tcW w:w="1190" w:type="dxa"/>
            <w:tcBorders>
              <w:left w:val="single" w:sz="4" w:space="0" w:color="auto"/>
              <w:right w:val="single" w:sz="4" w:space="0" w:color="auto"/>
            </w:tcBorders>
            <w:shd w:val="clear" w:color="auto" w:fill="FFFFFF"/>
            <w:vAlign w:val="bottom"/>
          </w:tcPr>
          <w:p w14:paraId="5D299ACF" w14:textId="77777777" w:rsidR="00F4136F" w:rsidRDefault="00E27E4F">
            <w:pPr>
              <w:pStyle w:val="2"/>
              <w:framePr w:w="5030" w:h="2904" w:wrap="around" w:vAnchor="page" w:hAnchor="page" w:x="3641" w:y="6336"/>
              <w:shd w:val="clear" w:color="auto" w:fill="auto"/>
              <w:spacing w:after="0" w:line="160" w:lineRule="exact"/>
              <w:jc w:val="center"/>
            </w:pPr>
            <w:r>
              <w:rPr>
                <w:rStyle w:val="BodytextSpacing0pt9"/>
                <w:lang w:val="en-US" w:eastAsia="en-US" w:bidi="en-US"/>
              </w:rPr>
              <w:t>98</w:t>
            </w:r>
          </w:p>
        </w:tc>
      </w:tr>
      <w:tr w:rsidR="00F4136F" w14:paraId="5D299AD5" w14:textId="77777777">
        <w:trPr>
          <w:trHeight w:hRule="exact" w:val="178"/>
        </w:trPr>
        <w:tc>
          <w:tcPr>
            <w:tcW w:w="1507" w:type="dxa"/>
            <w:tcBorders>
              <w:left w:val="single" w:sz="4" w:space="0" w:color="auto"/>
            </w:tcBorders>
            <w:shd w:val="clear" w:color="auto" w:fill="FFFFFF"/>
            <w:vAlign w:val="bottom"/>
          </w:tcPr>
          <w:p w14:paraId="5D299AD1" w14:textId="77777777" w:rsidR="00F4136F" w:rsidRDefault="00E27E4F">
            <w:pPr>
              <w:pStyle w:val="2"/>
              <w:framePr w:w="5030" w:h="2904" w:wrap="around" w:vAnchor="page" w:hAnchor="page" w:x="3641" w:y="6336"/>
              <w:shd w:val="clear" w:color="auto" w:fill="auto"/>
              <w:spacing w:after="0" w:line="160" w:lineRule="exact"/>
              <w:jc w:val="center"/>
            </w:pPr>
            <w:r>
              <w:rPr>
                <w:rStyle w:val="BodytextSpacing0pt1"/>
                <w:lang w:val="en-US" w:eastAsia="en-US" w:bidi="en-US"/>
              </w:rPr>
              <w:t>4</w:t>
            </w:r>
          </w:p>
        </w:tc>
        <w:tc>
          <w:tcPr>
            <w:tcW w:w="1166" w:type="dxa"/>
            <w:tcBorders>
              <w:left w:val="single" w:sz="4" w:space="0" w:color="auto"/>
            </w:tcBorders>
            <w:shd w:val="clear" w:color="auto" w:fill="FFFFFF"/>
            <w:vAlign w:val="bottom"/>
          </w:tcPr>
          <w:p w14:paraId="5D299AD2" w14:textId="77777777" w:rsidR="00F4136F" w:rsidRDefault="00E27E4F">
            <w:pPr>
              <w:pStyle w:val="2"/>
              <w:framePr w:w="5030" w:h="2904" w:wrap="around" w:vAnchor="page" w:hAnchor="page" w:x="3641" w:y="6336"/>
              <w:shd w:val="clear" w:color="auto" w:fill="auto"/>
              <w:spacing w:after="0" w:line="160" w:lineRule="exact"/>
              <w:jc w:val="center"/>
            </w:pPr>
            <w:r>
              <w:rPr>
                <w:rStyle w:val="BodytextSpacing0pt9"/>
              </w:rPr>
              <w:t>60</w:t>
            </w:r>
          </w:p>
        </w:tc>
        <w:tc>
          <w:tcPr>
            <w:tcW w:w="1166" w:type="dxa"/>
            <w:tcBorders>
              <w:left w:val="single" w:sz="4" w:space="0" w:color="auto"/>
            </w:tcBorders>
            <w:shd w:val="clear" w:color="auto" w:fill="FFFFFF"/>
            <w:vAlign w:val="bottom"/>
          </w:tcPr>
          <w:p w14:paraId="5D299AD3" w14:textId="77777777" w:rsidR="00F4136F" w:rsidRDefault="00E27E4F">
            <w:pPr>
              <w:pStyle w:val="2"/>
              <w:framePr w:w="5030" w:h="2904" w:wrap="around" w:vAnchor="page" w:hAnchor="page" w:x="3641" w:y="6336"/>
              <w:shd w:val="clear" w:color="auto" w:fill="auto"/>
              <w:spacing w:after="0" w:line="160" w:lineRule="exact"/>
              <w:jc w:val="center"/>
            </w:pPr>
            <w:r>
              <w:rPr>
                <w:rStyle w:val="BodytextSpacing0pt9"/>
                <w:lang w:val="en-US" w:eastAsia="en-US" w:bidi="en-US"/>
              </w:rPr>
              <w:t>92</w:t>
            </w:r>
          </w:p>
        </w:tc>
        <w:tc>
          <w:tcPr>
            <w:tcW w:w="1190" w:type="dxa"/>
            <w:tcBorders>
              <w:left w:val="single" w:sz="4" w:space="0" w:color="auto"/>
              <w:right w:val="single" w:sz="4" w:space="0" w:color="auto"/>
            </w:tcBorders>
            <w:shd w:val="clear" w:color="auto" w:fill="FFFFFF"/>
          </w:tcPr>
          <w:p w14:paraId="5D299AD4" w14:textId="77777777" w:rsidR="00F4136F" w:rsidRDefault="00F4136F">
            <w:pPr>
              <w:framePr w:w="5030" w:h="2904" w:wrap="around" w:vAnchor="page" w:hAnchor="page" w:x="3641" w:y="6336"/>
              <w:rPr>
                <w:sz w:val="10"/>
                <w:szCs w:val="10"/>
              </w:rPr>
            </w:pPr>
          </w:p>
        </w:tc>
      </w:tr>
      <w:tr w:rsidR="00F4136F" w14:paraId="5D299ADA" w14:textId="77777777">
        <w:trPr>
          <w:trHeight w:hRule="exact" w:val="178"/>
        </w:trPr>
        <w:tc>
          <w:tcPr>
            <w:tcW w:w="1507" w:type="dxa"/>
            <w:tcBorders>
              <w:left w:val="single" w:sz="4" w:space="0" w:color="auto"/>
            </w:tcBorders>
            <w:shd w:val="clear" w:color="auto" w:fill="FFFFFF"/>
            <w:vAlign w:val="bottom"/>
          </w:tcPr>
          <w:p w14:paraId="5D299AD6" w14:textId="77777777" w:rsidR="00F4136F" w:rsidRDefault="00E27E4F">
            <w:pPr>
              <w:pStyle w:val="2"/>
              <w:framePr w:w="5030" w:h="2904" w:wrap="around" w:vAnchor="page" w:hAnchor="page" w:x="3641" w:y="6336"/>
              <w:shd w:val="clear" w:color="auto" w:fill="auto"/>
              <w:spacing w:after="0" w:line="160" w:lineRule="exact"/>
              <w:jc w:val="center"/>
            </w:pPr>
            <w:r>
              <w:rPr>
                <w:rStyle w:val="BodytextSpacing0pt9"/>
                <w:lang w:val="en-US" w:eastAsia="en-US" w:bidi="en-US"/>
              </w:rPr>
              <w:t>5</w:t>
            </w:r>
          </w:p>
        </w:tc>
        <w:tc>
          <w:tcPr>
            <w:tcW w:w="1166" w:type="dxa"/>
            <w:tcBorders>
              <w:left w:val="single" w:sz="4" w:space="0" w:color="auto"/>
            </w:tcBorders>
            <w:shd w:val="clear" w:color="auto" w:fill="FFFFFF"/>
          </w:tcPr>
          <w:p w14:paraId="5D299AD7" w14:textId="77777777" w:rsidR="00F4136F" w:rsidRDefault="00F4136F">
            <w:pPr>
              <w:framePr w:w="5030" w:h="2904" w:wrap="around" w:vAnchor="page" w:hAnchor="page" w:x="3641" w:y="6336"/>
              <w:rPr>
                <w:sz w:val="10"/>
                <w:szCs w:val="10"/>
              </w:rPr>
            </w:pPr>
          </w:p>
        </w:tc>
        <w:tc>
          <w:tcPr>
            <w:tcW w:w="1166" w:type="dxa"/>
            <w:tcBorders>
              <w:left w:val="single" w:sz="4" w:space="0" w:color="auto"/>
            </w:tcBorders>
            <w:shd w:val="clear" w:color="auto" w:fill="FFFFFF"/>
            <w:vAlign w:val="bottom"/>
          </w:tcPr>
          <w:p w14:paraId="5D299AD8" w14:textId="77777777" w:rsidR="00F4136F" w:rsidRDefault="00E27E4F">
            <w:pPr>
              <w:pStyle w:val="2"/>
              <w:framePr w:w="5030" w:h="2904" w:wrap="around" w:vAnchor="page" w:hAnchor="page" w:x="3641" w:y="6336"/>
              <w:shd w:val="clear" w:color="auto" w:fill="auto"/>
              <w:spacing w:after="0" w:line="160" w:lineRule="exact"/>
              <w:jc w:val="center"/>
            </w:pPr>
            <w:r>
              <w:rPr>
                <w:rStyle w:val="BodytextSpacing0pt9"/>
                <w:lang w:val="en-US" w:eastAsia="en-US" w:bidi="en-US"/>
              </w:rPr>
              <w:t>95</w:t>
            </w:r>
          </w:p>
        </w:tc>
        <w:tc>
          <w:tcPr>
            <w:tcW w:w="1190" w:type="dxa"/>
            <w:tcBorders>
              <w:left w:val="single" w:sz="4" w:space="0" w:color="auto"/>
              <w:right w:val="single" w:sz="4" w:space="0" w:color="auto"/>
            </w:tcBorders>
            <w:shd w:val="clear" w:color="auto" w:fill="FFFFFF"/>
          </w:tcPr>
          <w:p w14:paraId="5D299AD9" w14:textId="77777777" w:rsidR="00F4136F" w:rsidRDefault="00F4136F">
            <w:pPr>
              <w:framePr w:w="5030" w:h="2904" w:wrap="around" w:vAnchor="page" w:hAnchor="page" w:x="3641" w:y="6336"/>
              <w:rPr>
                <w:sz w:val="10"/>
                <w:szCs w:val="10"/>
              </w:rPr>
            </w:pPr>
          </w:p>
        </w:tc>
      </w:tr>
      <w:tr w:rsidR="00F4136F" w14:paraId="5D299ADF" w14:textId="77777777">
        <w:trPr>
          <w:trHeight w:hRule="exact" w:val="312"/>
        </w:trPr>
        <w:tc>
          <w:tcPr>
            <w:tcW w:w="1507" w:type="dxa"/>
            <w:tcBorders>
              <w:left w:val="single" w:sz="4" w:space="0" w:color="auto"/>
            </w:tcBorders>
            <w:shd w:val="clear" w:color="auto" w:fill="FFFFFF"/>
            <w:vAlign w:val="center"/>
          </w:tcPr>
          <w:p w14:paraId="5D299ADB" w14:textId="77777777" w:rsidR="00F4136F" w:rsidRDefault="00E27E4F">
            <w:pPr>
              <w:pStyle w:val="2"/>
              <w:framePr w:w="5030" w:h="2904" w:wrap="around" w:vAnchor="page" w:hAnchor="page" w:x="3641" w:y="6336"/>
              <w:shd w:val="clear" w:color="auto" w:fill="auto"/>
              <w:spacing w:after="0" w:line="160" w:lineRule="exact"/>
              <w:jc w:val="center"/>
            </w:pPr>
            <w:r>
              <w:rPr>
                <w:rStyle w:val="BodytextSpacing0pt9"/>
                <w:lang w:val="en-US" w:eastAsia="en-US" w:bidi="en-US"/>
              </w:rPr>
              <w:t>6</w:t>
            </w:r>
          </w:p>
        </w:tc>
        <w:tc>
          <w:tcPr>
            <w:tcW w:w="1166" w:type="dxa"/>
            <w:tcBorders>
              <w:left w:val="single" w:sz="4" w:space="0" w:color="auto"/>
            </w:tcBorders>
            <w:shd w:val="clear" w:color="auto" w:fill="FFFFFF"/>
          </w:tcPr>
          <w:p w14:paraId="5D299ADC" w14:textId="77777777" w:rsidR="00F4136F" w:rsidRDefault="00F4136F">
            <w:pPr>
              <w:framePr w:w="5030" w:h="2904" w:wrap="around" w:vAnchor="page" w:hAnchor="page" w:x="3641" w:y="6336"/>
              <w:rPr>
                <w:sz w:val="10"/>
                <w:szCs w:val="10"/>
              </w:rPr>
            </w:pPr>
          </w:p>
        </w:tc>
        <w:tc>
          <w:tcPr>
            <w:tcW w:w="1166" w:type="dxa"/>
            <w:tcBorders>
              <w:left w:val="single" w:sz="4" w:space="0" w:color="auto"/>
            </w:tcBorders>
            <w:shd w:val="clear" w:color="auto" w:fill="FFFFFF"/>
          </w:tcPr>
          <w:p w14:paraId="5D299ADD" w14:textId="77777777" w:rsidR="00F4136F" w:rsidRDefault="00E27E4F">
            <w:pPr>
              <w:pStyle w:val="2"/>
              <w:framePr w:w="5030" w:h="2904" w:wrap="around" w:vAnchor="page" w:hAnchor="page" w:x="3641" w:y="6336"/>
              <w:shd w:val="clear" w:color="auto" w:fill="auto"/>
              <w:spacing w:after="0" w:line="160" w:lineRule="exact"/>
              <w:jc w:val="center"/>
            </w:pPr>
            <w:r>
              <w:rPr>
                <w:rStyle w:val="BodytextSpacing0pt9"/>
                <w:lang w:val="en-US" w:eastAsia="en-US" w:bidi="en-US"/>
              </w:rPr>
              <w:t>98</w:t>
            </w:r>
          </w:p>
        </w:tc>
        <w:tc>
          <w:tcPr>
            <w:tcW w:w="1190" w:type="dxa"/>
            <w:tcBorders>
              <w:left w:val="single" w:sz="4" w:space="0" w:color="auto"/>
              <w:right w:val="single" w:sz="4" w:space="0" w:color="auto"/>
            </w:tcBorders>
            <w:shd w:val="clear" w:color="auto" w:fill="FFFFFF"/>
          </w:tcPr>
          <w:p w14:paraId="5D299ADE" w14:textId="77777777" w:rsidR="00F4136F" w:rsidRDefault="00F4136F">
            <w:pPr>
              <w:framePr w:w="5030" w:h="2904" w:wrap="around" w:vAnchor="page" w:hAnchor="page" w:x="3641" w:y="6336"/>
              <w:rPr>
                <w:sz w:val="10"/>
                <w:szCs w:val="10"/>
              </w:rPr>
            </w:pPr>
          </w:p>
        </w:tc>
      </w:tr>
      <w:tr w:rsidR="00F4136F" w14:paraId="5D299AE4" w14:textId="77777777">
        <w:trPr>
          <w:trHeight w:hRule="exact" w:val="590"/>
        </w:trPr>
        <w:tc>
          <w:tcPr>
            <w:tcW w:w="1507" w:type="dxa"/>
            <w:tcBorders>
              <w:top w:val="single" w:sz="4" w:space="0" w:color="auto"/>
              <w:left w:val="single" w:sz="4" w:space="0" w:color="auto"/>
              <w:bottom w:val="single" w:sz="4" w:space="0" w:color="auto"/>
            </w:tcBorders>
            <w:shd w:val="clear" w:color="auto" w:fill="FFFFFF"/>
            <w:vAlign w:val="center"/>
          </w:tcPr>
          <w:p w14:paraId="5D299AE0" w14:textId="77777777" w:rsidR="00F4136F" w:rsidRDefault="00E27E4F">
            <w:pPr>
              <w:pStyle w:val="2"/>
              <w:framePr w:w="5030" w:h="2904" w:wrap="around" w:vAnchor="page" w:hAnchor="page" w:x="3641" w:y="6336"/>
              <w:shd w:val="clear" w:color="auto" w:fill="auto"/>
              <w:spacing w:after="0" w:line="160" w:lineRule="exact"/>
              <w:jc w:val="center"/>
            </w:pPr>
            <w:r>
              <w:rPr>
                <w:rStyle w:val="BodytextItalice"/>
                <w:vertAlign w:val="superscript"/>
              </w:rPr>
              <w:t>х</w:t>
            </w:r>
            <w:r>
              <w:rPr>
                <w:rStyle w:val="BodytextItalice"/>
              </w:rPr>
              <w:t>гр/</w:t>
            </w:r>
          </w:p>
        </w:tc>
        <w:tc>
          <w:tcPr>
            <w:tcW w:w="1166" w:type="dxa"/>
            <w:tcBorders>
              <w:top w:val="single" w:sz="4" w:space="0" w:color="auto"/>
              <w:left w:val="single" w:sz="4" w:space="0" w:color="auto"/>
              <w:bottom w:val="single" w:sz="4" w:space="0" w:color="auto"/>
            </w:tcBorders>
            <w:shd w:val="clear" w:color="auto" w:fill="FFFFFF"/>
            <w:vAlign w:val="center"/>
          </w:tcPr>
          <w:p w14:paraId="5D299AE1" w14:textId="77777777" w:rsidR="00F4136F" w:rsidRDefault="00E27E4F">
            <w:pPr>
              <w:pStyle w:val="2"/>
              <w:framePr w:w="5030" w:h="2904" w:wrap="around" w:vAnchor="page" w:hAnchor="page" w:x="3641" w:y="6336"/>
              <w:shd w:val="clear" w:color="auto" w:fill="auto"/>
              <w:spacing w:after="0" w:line="160" w:lineRule="exact"/>
              <w:jc w:val="center"/>
            </w:pPr>
            <w:r>
              <w:rPr>
                <w:rStyle w:val="BodytextSpacing0pt9"/>
              </w:rPr>
              <w:t>46</w:t>
            </w:r>
          </w:p>
        </w:tc>
        <w:tc>
          <w:tcPr>
            <w:tcW w:w="1166" w:type="dxa"/>
            <w:tcBorders>
              <w:top w:val="single" w:sz="4" w:space="0" w:color="auto"/>
              <w:left w:val="single" w:sz="4" w:space="0" w:color="auto"/>
              <w:bottom w:val="single" w:sz="4" w:space="0" w:color="auto"/>
            </w:tcBorders>
            <w:shd w:val="clear" w:color="auto" w:fill="FFFFFF"/>
            <w:vAlign w:val="center"/>
          </w:tcPr>
          <w:p w14:paraId="5D299AE2" w14:textId="77777777" w:rsidR="00F4136F" w:rsidRDefault="00E27E4F">
            <w:pPr>
              <w:pStyle w:val="2"/>
              <w:framePr w:w="5030" w:h="2904" w:wrap="around" w:vAnchor="page" w:hAnchor="page" w:x="3641" w:y="6336"/>
              <w:shd w:val="clear" w:color="auto" w:fill="auto"/>
              <w:spacing w:after="0" w:line="160" w:lineRule="exact"/>
              <w:jc w:val="center"/>
            </w:pPr>
            <w:r>
              <w:rPr>
                <w:rStyle w:val="BodytextSpacing0pt9"/>
                <w:lang w:val="en-US" w:eastAsia="en-US" w:bidi="en-US"/>
              </w:rPr>
              <w:t>83</w:t>
            </w:r>
          </w:p>
        </w:tc>
        <w:tc>
          <w:tcPr>
            <w:tcW w:w="1190" w:type="dxa"/>
            <w:tcBorders>
              <w:top w:val="single" w:sz="4" w:space="0" w:color="auto"/>
              <w:left w:val="single" w:sz="4" w:space="0" w:color="auto"/>
              <w:bottom w:val="single" w:sz="4" w:space="0" w:color="auto"/>
              <w:right w:val="single" w:sz="4" w:space="0" w:color="auto"/>
            </w:tcBorders>
            <w:shd w:val="clear" w:color="auto" w:fill="FFFFFF"/>
            <w:vAlign w:val="center"/>
          </w:tcPr>
          <w:p w14:paraId="5D299AE3" w14:textId="77777777" w:rsidR="00F4136F" w:rsidRDefault="00E27E4F">
            <w:pPr>
              <w:pStyle w:val="2"/>
              <w:framePr w:w="5030" w:h="2904" w:wrap="around" w:vAnchor="page" w:hAnchor="page" w:x="3641" w:y="6336"/>
              <w:shd w:val="clear" w:color="auto" w:fill="auto"/>
              <w:spacing w:after="0" w:line="160" w:lineRule="exact"/>
              <w:jc w:val="center"/>
            </w:pPr>
            <w:r>
              <w:rPr>
                <w:rStyle w:val="BodytextSpacing0pt9"/>
                <w:lang w:val="en-US" w:eastAsia="en-US" w:bidi="en-US"/>
              </w:rPr>
              <w:t>89</w:t>
            </w:r>
          </w:p>
        </w:tc>
      </w:tr>
    </w:tbl>
    <w:p w14:paraId="5D299AE5" w14:textId="77777777" w:rsidR="00F4136F" w:rsidRDefault="00E27E4F">
      <w:pPr>
        <w:pStyle w:val="Tablecaption20"/>
        <w:framePr w:w="5002" w:h="413" w:hRule="exact" w:wrap="around" w:vAnchor="page" w:hAnchor="page" w:x="3656" w:y="9292"/>
        <w:shd w:val="clear" w:color="auto" w:fill="auto"/>
        <w:spacing w:line="168" w:lineRule="exact"/>
      </w:pPr>
      <w:r>
        <w:rPr>
          <w:rStyle w:val="Tablecaption2Italic2"/>
        </w:rPr>
        <w:t>Отв. Р</w:t>
      </w:r>
      <w:r>
        <w:rPr>
          <w:rStyle w:val="Tablecaption2Italic2"/>
          <w:vertAlign w:val="subscript"/>
        </w:rPr>
        <w:t>па</w:t>
      </w:r>
      <w:r>
        <w:rPr>
          <w:rStyle w:val="Tablecaption2Italic2"/>
        </w:rPr>
        <w:t>бж —</w:t>
      </w:r>
      <w:r>
        <w:t xml:space="preserve"> </w:t>
      </w:r>
      <w:r>
        <w:rPr>
          <w:vertAlign w:val="superscript"/>
        </w:rPr>
        <w:t>9</w:t>
      </w:r>
      <w:r>
        <w:t xml:space="preserve">.92; </w:t>
      </w:r>
      <w:r>
        <w:rPr>
          <w:rStyle w:val="Tablecaption2Italic2"/>
          <w:lang w:val="en-US" w:eastAsia="en-US" w:bidi="en-US"/>
        </w:rPr>
        <w:t>F</w:t>
      </w:r>
      <w:r>
        <w:rPr>
          <w:vertAlign w:val="subscript"/>
          <w:lang w:val="en-US" w:eastAsia="en-US" w:bidi="en-US"/>
        </w:rPr>
        <w:t>K</w:t>
      </w:r>
      <w:r>
        <w:rPr>
          <w:vertAlign w:val="subscript"/>
        </w:rPr>
        <w:t>р</w:t>
      </w:r>
      <w:r>
        <w:t xml:space="preserve"> (0,05; 2; 10) = 4,10. Нуле</w:t>
      </w:r>
      <w:r>
        <w:softHyphen/>
        <w:t>вая гипотеза отвергается.</w:t>
      </w:r>
    </w:p>
    <w:p w14:paraId="5D299AE6"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AE7" w14:textId="77777777" w:rsidR="00F4136F" w:rsidRDefault="00E27E4F">
      <w:pPr>
        <w:pStyle w:val="2"/>
        <w:framePr w:w="6264" w:h="573" w:hRule="exact" w:wrap="around" w:vAnchor="page" w:hAnchor="page" w:x="3020" w:y="3049"/>
        <w:shd w:val="clear" w:color="auto" w:fill="auto"/>
        <w:spacing w:after="101" w:line="160" w:lineRule="exact"/>
        <w:ind w:left="40" w:firstLine="900"/>
        <w:jc w:val="both"/>
      </w:pPr>
      <w:r>
        <w:rPr>
          <w:rStyle w:val="BodytextSpacing2pt5"/>
        </w:rPr>
        <w:t>ЧАСТЬ ЧЕТВЕРТАЯ</w:t>
      </w:r>
    </w:p>
    <w:p w14:paraId="5D299AE8" w14:textId="77777777" w:rsidR="00F4136F" w:rsidRDefault="00E27E4F">
      <w:pPr>
        <w:pStyle w:val="Bodytext70"/>
        <w:framePr w:w="6264" w:h="573" w:hRule="exact" w:wrap="around" w:vAnchor="page" w:hAnchor="page" w:x="3020" w:y="3049"/>
        <w:shd w:val="clear" w:color="auto" w:fill="auto"/>
        <w:spacing w:before="0" w:line="200" w:lineRule="exact"/>
        <w:ind w:left="40" w:firstLine="900"/>
      </w:pPr>
      <w:r>
        <w:rPr>
          <w:rStyle w:val="Bodytext7Spacing0pt2"/>
          <w:b/>
          <w:bCs/>
        </w:rPr>
        <w:t>МЕТОД МОНТЕ-КАРЛО. ЦЕПИ МАРКОВА</w:t>
      </w:r>
    </w:p>
    <w:p w14:paraId="5D299AE9" w14:textId="77777777" w:rsidR="00F4136F" w:rsidRDefault="00E27E4F">
      <w:pPr>
        <w:pStyle w:val="Bodytext70"/>
        <w:framePr w:w="6264" w:h="7288" w:hRule="exact" w:wrap="around" w:vAnchor="page" w:hAnchor="page" w:x="3020" w:y="5126"/>
        <w:shd w:val="clear" w:color="auto" w:fill="auto"/>
        <w:spacing w:before="0" w:after="106" w:line="200" w:lineRule="exact"/>
        <w:ind w:left="40" w:firstLine="900"/>
      </w:pPr>
      <w:r>
        <w:rPr>
          <w:rStyle w:val="Bodytext7Spacing0pt2"/>
          <w:b/>
          <w:bCs/>
        </w:rPr>
        <w:t>Глава двадцать первая</w:t>
      </w:r>
    </w:p>
    <w:p w14:paraId="5D299AEA" w14:textId="77777777" w:rsidR="00F4136F" w:rsidRDefault="00E27E4F">
      <w:pPr>
        <w:pStyle w:val="2"/>
        <w:framePr w:w="6264" w:h="7288" w:hRule="exact" w:wrap="around" w:vAnchor="page" w:hAnchor="page" w:x="3020" w:y="5126"/>
        <w:shd w:val="clear" w:color="auto" w:fill="auto"/>
        <w:spacing w:after="94" w:line="160" w:lineRule="exact"/>
        <w:ind w:left="40" w:firstLine="900"/>
        <w:jc w:val="both"/>
      </w:pPr>
      <w:r>
        <w:rPr>
          <w:rStyle w:val="BodytextSpacing0pt2"/>
        </w:rPr>
        <w:t>МОДЕЛИРОВАНИЕ (РАЗЫГРЫВАНИЕ)СЛУЧАЙНЫ X</w:t>
      </w:r>
    </w:p>
    <w:p w14:paraId="5D299AEB" w14:textId="77777777" w:rsidR="00F4136F" w:rsidRDefault="00E27E4F">
      <w:pPr>
        <w:pStyle w:val="2"/>
        <w:framePr w:w="6264" w:h="7288" w:hRule="exact" w:wrap="around" w:vAnchor="page" w:hAnchor="page" w:x="3020" w:y="5126"/>
        <w:shd w:val="clear" w:color="auto" w:fill="auto"/>
        <w:spacing w:after="91" w:line="160" w:lineRule="exact"/>
        <w:ind w:left="40" w:firstLine="900"/>
        <w:jc w:val="both"/>
      </w:pPr>
      <w:r>
        <w:rPr>
          <w:rStyle w:val="BodytextSpacing0pt2"/>
        </w:rPr>
        <w:t>ВЕЛИЧИН МЕТОДОМ МОНТЕ-КАРЛО</w:t>
      </w:r>
    </w:p>
    <w:p w14:paraId="5D299AEC" w14:textId="77777777" w:rsidR="00F4136F" w:rsidRDefault="00E27E4F">
      <w:pPr>
        <w:pStyle w:val="Bodytext70"/>
        <w:framePr w:w="6264" w:h="7288" w:hRule="exact" w:wrap="around" w:vAnchor="page" w:hAnchor="page" w:x="3020" w:y="5126"/>
        <w:shd w:val="clear" w:color="auto" w:fill="auto"/>
        <w:spacing w:before="0" w:after="85" w:line="200" w:lineRule="exact"/>
        <w:ind w:left="40" w:firstLine="900"/>
      </w:pPr>
      <w:r>
        <w:rPr>
          <w:rStyle w:val="Bodytext7Spacing0pt2"/>
          <w:b/>
          <w:bCs/>
        </w:rPr>
        <w:t>§ 1. Предмет метода Монте — Карло</w:t>
      </w:r>
    </w:p>
    <w:p w14:paraId="5D299AED" w14:textId="77777777" w:rsidR="00F4136F" w:rsidRDefault="00E27E4F">
      <w:pPr>
        <w:pStyle w:val="Bodytext40"/>
        <w:framePr w:w="6264" w:h="7288" w:hRule="exact" w:wrap="around" w:vAnchor="page" w:hAnchor="page" w:x="3020" w:y="5126"/>
        <w:shd w:val="clear" w:color="auto" w:fill="auto"/>
        <w:spacing w:line="216" w:lineRule="exact"/>
        <w:ind w:left="40" w:right="40" w:firstLine="900"/>
        <w:jc w:val="both"/>
      </w:pPr>
      <w:r>
        <w:rPr>
          <w:rStyle w:val="Bodytext4Spacing0pt0"/>
          <w:b/>
          <w:bCs/>
        </w:rPr>
        <w:t>Датой рождения метода Монте — Карло принято считать 1949 г., когда американские ученые Н. Метропо- лис и С. Улам опубликовали статью «Метод Монте — Карло», в которой систематически его изложили. Назва</w:t>
      </w:r>
      <w:r>
        <w:rPr>
          <w:rStyle w:val="Bodytext4Spacing0pt0"/>
          <w:b/>
          <w:bCs/>
        </w:rPr>
        <w:softHyphen/>
        <w:t>ние метода связано с названием города Монте—Карло, где в игорных домах (казино) играют в рулетку — одно из простейших устройств для получения случайных чисел, на использовании которых основан этот метод.</w:t>
      </w:r>
    </w:p>
    <w:p w14:paraId="5D299AEE" w14:textId="77777777" w:rsidR="00F4136F" w:rsidRDefault="00E27E4F">
      <w:pPr>
        <w:pStyle w:val="Bodytext40"/>
        <w:framePr w:w="6264" w:h="7288" w:hRule="exact" w:wrap="around" w:vAnchor="page" w:hAnchor="page" w:x="3020" w:y="5126"/>
        <w:shd w:val="clear" w:color="auto" w:fill="auto"/>
        <w:spacing w:line="216" w:lineRule="exact"/>
        <w:ind w:left="40" w:right="40" w:firstLine="360"/>
        <w:jc w:val="both"/>
      </w:pPr>
      <w:r>
        <w:rPr>
          <w:rStyle w:val="Bodytext4Spacing0pt0"/>
          <w:b/>
          <w:bCs/>
        </w:rPr>
        <w:t>ЭВМ позволяют легко получать так называемые псев</w:t>
      </w:r>
      <w:r>
        <w:rPr>
          <w:rStyle w:val="Bodytext4Spacing0pt0"/>
          <w:b/>
          <w:bCs/>
        </w:rPr>
        <w:softHyphen/>
        <w:t>дослучайные числа (при решении задач их применяют вместо случайных чисел); это привело к широкому внедре</w:t>
      </w:r>
      <w:r>
        <w:rPr>
          <w:rStyle w:val="Bodytext4Spacing0pt0"/>
          <w:b/>
          <w:bCs/>
        </w:rPr>
        <w:softHyphen/>
        <w:t>нию метода во многие области науки и техники (статисти</w:t>
      </w:r>
      <w:r>
        <w:rPr>
          <w:rStyle w:val="Bodytext4Spacing0pt0"/>
          <w:b/>
          <w:bCs/>
        </w:rPr>
        <w:softHyphen/>
        <w:t>ческая физика, теория массового обслуживания, теория игр и др.). Метод Монте—Карло используют для вычис</w:t>
      </w:r>
      <w:r>
        <w:rPr>
          <w:rStyle w:val="Bodytext4Spacing0pt0"/>
          <w:b/>
          <w:bCs/>
        </w:rPr>
        <w:softHyphen/>
        <w:t>ления интегралов, в особенности многомерных, для реше</w:t>
      </w:r>
      <w:r>
        <w:rPr>
          <w:rStyle w:val="Bodytext4Spacing0pt0"/>
          <w:b/>
          <w:bCs/>
        </w:rPr>
        <w:softHyphen/>
        <w:t>ния систем алгебраических уравнений высокого порядка, для исследования различного рода сложных систем (автоматического управления, экономических, биологи</w:t>
      </w:r>
      <w:r>
        <w:rPr>
          <w:rStyle w:val="Bodytext4Spacing0pt0"/>
          <w:b/>
          <w:bCs/>
        </w:rPr>
        <w:softHyphen/>
        <w:t>ческих и т. д.).</w:t>
      </w:r>
    </w:p>
    <w:p w14:paraId="5D299AEF" w14:textId="77777777" w:rsidR="00F4136F" w:rsidRDefault="00E27E4F">
      <w:pPr>
        <w:pStyle w:val="Bodytext40"/>
        <w:framePr w:w="6264" w:h="7288" w:hRule="exact" w:wrap="around" w:vAnchor="page" w:hAnchor="page" w:x="3020" w:y="5126"/>
        <w:shd w:val="clear" w:color="auto" w:fill="auto"/>
        <w:spacing w:line="216" w:lineRule="exact"/>
        <w:ind w:left="40" w:right="40" w:firstLine="360"/>
        <w:jc w:val="both"/>
      </w:pPr>
      <w:r>
        <w:rPr>
          <w:rStyle w:val="Bodytext4Spacing2pt9"/>
          <w:b/>
          <w:bCs/>
        </w:rPr>
        <w:t>Сущность метода Монте — Карло</w:t>
      </w:r>
      <w:r>
        <w:rPr>
          <w:rStyle w:val="Bodytext4Spacing0pt0"/>
          <w:b/>
          <w:bCs/>
        </w:rPr>
        <w:t xml:space="preserve"> состоит в следующем: требуется найти значение </w:t>
      </w:r>
      <w:r>
        <w:rPr>
          <w:rStyle w:val="Bodytext4Italicff9"/>
          <w:b/>
          <w:bCs/>
          <w:lang w:val="ru-RU" w:eastAsia="ru-RU" w:bidi="ru-RU"/>
        </w:rPr>
        <w:t>а</w:t>
      </w:r>
      <w:r>
        <w:rPr>
          <w:rStyle w:val="Bodytext4Spacing0pt0"/>
          <w:b/>
          <w:bCs/>
        </w:rPr>
        <w:t xml:space="preserve"> некоторой изу</w:t>
      </w:r>
      <w:r>
        <w:rPr>
          <w:rStyle w:val="Bodytext4Spacing0pt0"/>
          <w:b/>
          <w:bCs/>
        </w:rPr>
        <w:softHyphen/>
        <w:t xml:space="preserve">чаемой величины. Для этого выбирают такую случайную величину </w:t>
      </w:r>
      <w:r>
        <w:rPr>
          <w:rStyle w:val="Bodytext4Italicff9"/>
          <w:b/>
          <w:bCs/>
          <w:lang w:val="ru-RU" w:eastAsia="ru-RU" w:bidi="ru-RU"/>
        </w:rPr>
        <w:t>X,</w:t>
      </w:r>
      <w:r>
        <w:rPr>
          <w:rStyle w:val="Bodytext4Spacing0pt0"/>
          <w:b/>
          <w:bCs/>
        </w:rPr>
        <w:t xml:space="preserve"> математическое ожидание которой равно </w:t>
      </w:r>
      <w:r>
        <w:rPr>
          <w:rStyle w:val="Bodytext4Italicff9"/>
          <w:b/>
          <w:bCs/>
          <w:lang w:val="ru-RU" w:eastAsia="ru-RU" w:bidi="ru-RU"/>
        </w:rPr>
        <w:t>а:</w:t>
      </w:r>
    </w:p>
    <w:p w14:paraId="5D299AF0" w14:textId="77777777" w:rsidR="00F4136F" w:rsidRDefault="00E27E4F">
      <w:pPr>
        <w:pStyle w:val="Bodytext100"/>
        <w:framePr w:w="6264" w:h="7288" w:hRule="exact" w:wrap="around" w:vAnchor="page" w:hAnchor="page" w:x="3020" w:y="5126"/>
        <w:shd w:val="clear" w:color="auto" w:fill="auto"/>
        <w:spacing w:after="66" w:line="200" w:lineRule="exact"/>
        <w:jc w:val="center"/>
      </w:pPr>
      <w:r>
        <w:rPr>
          <w:rStyle w:val="Bodytext10Spacing1pta"/>
          <w:b/>
          <w:bCs/>
          <w:i/>
          <w:iCs/>
          <w:lang w:val="ru-RU" w:eastAsia="ru-RU" w:bidi="ru-RU"/>
        </w:rPr>
        <w:t>М</w:t>
      </w:r>
      <w:r>
        <w:rPr>
          <w:rStyle w:val="Bodytext10NotItalic3"/>
          <w:b/>
          <w:bCs/>
        </w:rPr>
        <w:t xml:space="preserve"> (</w:t>
      </w:r>
      <w:r>
        <w:rPr>
          <w:rStyle w:val="Bodytext10Spacing1pta"/>
          <w:b/>
          <w:bCs/>
          <w:i/>
          <w:iCs/>
          <w:lang w:val="ru-RU" w:eastAsia="ru-RU" w:bidi="ru-RU"/>
        </w:rPr>
        <w:t>Х) = а.</w:t>
      </w:r>
    </w:p>
    <w:p w14:paraId="5D299AF1" w14:textId="77777777" w:rsidR="00F4136F" w:rsidRDefault="00E27E4F">
      <w:pPr>
        <w:pStyle w:val="Bodytext40"/>
        <w:framePr w:w="6264" w:h="7288" w:hRule="exact" w:wrap="around" w:vAnchor="page" w:hAnchor="page" w:x="3020" w:y="5126"/>
        <w:shd w:val="clear" w:color="auto" w:fill="auto"/>
        <w:spacing w:line="221" w:lineRule="exact"/>
        <w:ind w:left="40" w:right="40" w:firstLine="360"/>
        <w:jc w:val="both"/>
      </w:pPr>
      <w:r>
        <w:rPr>
          <w:rStyle w:val="Bodytext4Spacing0pt0"/>
          <w:b/>
          <w:bCs/>
        </w:rPr>
        <w:t xml:space="preserve">Практически же поступают так: производят </w:t>
      </w:r>
      <w:r>
        <w:rPr>
          <w:rStyle w:val="Bodytext4Italicff9"/>
          <w:b/>
          <w:bCs/>
          <w:lang w:val="ru-RU" w:eastAsia="ru-RU" w:bidi="ru-RU"/>
        </w:rPr>
        <w:t>п</w:t>
      </w:r>
      <w:r>
        <w:rPr>
          <w:rStyle w:val="Bodytext4Spacing0pt0"/>
          <w:b/>
          <w:bCs/>
        </w:rPr>
        <w:t xml:space="preserve"> испы</w:t>
      </w:r>
      <w:r>
        <w:rPr>
          <w:rStyle w:val="Bodytext4Spacing0pt0"/>
          <w:b/>
          <w:bCs/>
        </w:rPr>
        <w:softHyphen/>
        <w:t xml:space="preserve">таний, в результате которых получают </w:t>
      </w:r>
      <w:r>
        <w:rPr>
          <w:rStyle w:val="Bodytext4Italicff9"/>
          <w:b/>
          <w:bCs/>
          <w:lang w:val="ru-RU" w:eastAsia="ru-RU" w:bidi="ru-RU"/>
        </w:rPr>
        <w:t>п</w:t>
      </w:r>
      <w:r>
        <w:rPr>
          <w:rStyle w:val="Bodytext4Spacing0pt0"/>
          <w:b/>
          <w:bCs/>
        </w:rPr>
        <w:t xml:space="preserve"> возможных зна</w:t>
      </w:r>
      <w:r>
        <w:rPr>
          <w:rStyle w:val="Bodytext4Spacing0pt0"/>
          <w:b/>
          <w:bCs/>
        </w:rPr>
        <w:softHyphen/>
        <w:t xml:space="preserve">чений </w:t>
      </w:r>
      <w:r>
        <w:rPr>
          <w:rStyle w:val="Bodytext4Italicff9"/>
          <w:b/>
          <w:bCs/>
          <w:lang w:val="ru-RU" w:eastAsia="ru-RU" w:bidi="ru-RU"/>
        </w:rPr>
        <w:t>Х\</w:t>
      </w:r>
      <w:r>
        <w:rPr>
          <w:rStyle w:val="Bodytext4Spacing0pt0"/>
          <w:b/>
          <w:bCs/>
        </w:rPr>
        <w:t xml:space="preserve"> вычисляют их среднее арифметическое</w:t>
      </w:r>
    </w:p>
    <w:p w14:paraId="5D299AF2" w14:textId="77777777" w:rsidR="00F4136F" w:rsidRDefault="00E27E4F">
      <w:pPr>
        <w:pStyle w:val="Headerorfooter70"/>
        <w:framePr w:w="6312" w:h="274" w:hRule="exact" w:wrap="around" w:vAnchor="page" w:hAnchor="page" w:x="2996" w:y="12529"/>
        <w:shd w:val="clear" w:color="auto" w:fill="auto"/>
        <w:spacing w:line="190" w:lineRule="exact"/>
        <w:ind w:right="60"/>
        <w:jc w:val="center"/>
      </w:pPr>
      <w:r>
        <w:rPr>
          <w:rStyle w:val="Headerorfooter7Spacing0pt0"/>
        </w:rPr>
        <w:t xml:space="preserve">* = (2 </w:t>
      </w:r>
      <w:r>
        <w:rPr>
          <w:rStyle w:val="Headerorfooter7TimesNewRoman"/>
          <w:rFonts w:eastAsia="Franklin Gothic Book"/>
        </w:rPr>
        <w:t>x</w:t>
      </w:r>
      <w:r>
        <w:rPr>
          <w:rStyle w:val="Headerorfooter7TimesNewRoman"/>
          <w:rFonts w:eastAsia="Franklin Gothic Book"/>
          <w:vertAlign w:val="subscript"/>
        </w:rPr>
        <w:t>t</w:t>
      </w:r>
      <w:r>
        <w:rPr>
          <w:rStyle w:val="Headerorfooter7TimesNewRoman"/>
          <w:rFonts w:eastAsia="Franklin Gothic Book"/>
        </w:rPr>
        <w:t>)ln</w:t>
      </w:r>
    </w:p>
    <w:p w14:paraId="5D299AF3" w14:textId="77777777" w:rsidR="00F4136F" w:rsidRDefault="00E27E4F">
      <w:pPr>
        <w:pStyle w:val="Headerorfooter0"/>
        <w:framePr w:wrap="around" w:vAnchor="page" w:hAnchor="page" w:x="8991" w:y="12884"/>
        <w:shd w:val="clear" w:color="auto" w:fill="auto"/>
        <w:spacing w:line="160" w:lineRule="exact"/>
        <w:ind w:left="20"/>
      </w:pPr>
      <w:r>
        <w:rPr>
          <w:rStyle w:val="HeaderorfooterSpacing0pt4"/>
        </w:rPr>
        <w:t>363</w:t>
      </w:r>
    </w:p>
    <w:p w14:paraId="5D299AF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AF5" w14:textId="77777777" w:rsidR="00F4136F" w:rsidRDefault="00E27E4F">
      <w:pPr>
        <w:pStyle w:val="Bodytext40"/>
        <w:framePr w:w="6235" w:h="9732" w:hRule="exact" w:wrap="around" w:vAnchor="page" w:hAnchor="page" w:x="3039" w:y="2921"/>
        <w:shd w:val="clear" w:color="auto" w:fill="auto"/>
        <w:spacing w:after="81" w:line="226" w:lineRule="exact"/>
        <w:ind w:left="40" w:right="40" w:firstLine="0"/>
        <w:jc w:val="both"/>
      </w:pPr>
      <w:r>
        <w:rPr>
          <w:rStyle w:val="Bodytext4Spacing0pt0"/>
          <w:b/>
          <w:bCs/>
        </w:rPr>
        <w:t xml:space="preserve">и принимают </w:t>
      </w:r>
      <w:r>
        <w:rPr>
          <w:rStyle w:val="Bodytext4Italica"/>
          <w:b/>
          <w:bCs/>
        </w:rPr>
        <w:t>х</w:t>
      </w:r>
      <w:r>
        <w:rPr>
          <w:rStyle w:val="Bodytext4Spacing0pt0"/>
          <w:b/>
          <w:bCs/>
        </w:rPr>
        <w:t xml:space="preserve"> в качестве оценки (приближенного значе</w:t>
      </w:r>
      <w:r>
        <w:rPr>
          <w:rStyle w:val="Bodytext4Spacing0pt0"/>
          <w:b/>
          <w:bCs/>
        </w:rPr>
        <w:softHyphen/>
        <w:t xml:space="preserve">ния) </w:t>
      </w:r>
      <w:r>
        <w:rPr>
          <w:rStyle w:val="Bodytext4Italica"/>
          <w:b/>
          <w:bCs/>
        </w:rPr>
        <w:t>а*</w:t>
      </w:r>
      <w:r>
        <w:rPr>
          <w:rStyle w:val="Bodytext4Spacing0pt0"/>
          <w:b/>
          <w:bCs/>
        </w:rPr>
        <w:t xml:space="preserve"> искомого числа </w:t>
      </w:r>
      <w:r>
        <w:rPr>
          <w:rStyle w:val="Bodytext4Italica"/>
          <w:b/>
          <w:bCs/>
        </w:rPr>
        <w:t>а:</w:t>
      </w:r>
    </w:p>
    <w:p w14:paraId="5D299AF6" w14:textId="77777777" w:rsidR="00F4136F" w:rsidRDefault="00E27E4F">
      <w:pPr>
        <w:pStyle w:val="Bodytext40"/>
        <w:framePr w:w="6235" w:h="9732" w:hRule="exact" w:wrap="around" w:vAnchor="page" w:hAnchor="page" w:x="3039" w:y="2921"/>
        <w:shd w:val="clear" w:color="auto" w:fill="auto"/>
        <w:spacing w:after="6" w:line="200" w:lineRule="exact"/>
        <w:ind w:firstLine="0"/>
      </w:pPr>
      <w:r>
        <w:rPr>
          <w:rStyle w:val="Bodytext4Italica"/>
          <w:b/>
          <w:bCs/>
        </w:rPr>
        <w:t>а</w:t>
      </w:r>
      <w:r>
        <w:rPr>
          <w:rStyle w:val="Bodytext4Spacing0pt0"/>
          <w:b/>
          <w:bCs/>
        </w:rPr>
        <w:t xml:space="preserve"> ~ </w:t>
      </w:r>
      <w:r>
        <w:rPr>
          <w:rStyle w:val="Bodytext4Italica"/>
          <w:b/>
          <w:bCs/>
        </w:rPr>
        <w:t>а*</w:t>
      </w:r>
      <w:r>
        <w:rPr>
          <w:rStyle w:val="Bodytext4Spacing0pt0"/>
          <w:b/>
          <w:bCs/>
        </w:rPr>
        <w:t xml:space="preserve"> = </w:t>
      </w:r>
      <w:r>
        <w:rPr>
          <w:rStyle w:val="Bodytext4Italicff9"/>
          <w:b/>
          <w:bCs/>
          <w:lang w:val="ru-RU" w:eastAsia="ru-RU" w:bidi="ru-RU"/>
        </w:rPr>
        <w:t>х.</w:t>
      </w:r>
    </w:p>
    <w:p w14:paraId="5D299AF7" w14:textId="77777777" w:rsidR="00F4136F" w:rsidRDefault="00E27E4F">
      <w:pPr>
        <w:pStyle w:val="Bodytext40"/>
        <w:framePr w:w="6235" w:h="9732" w:hRule="exact" w:wrap="around" w:vAnchor="page" w:hAnchor="page" w:x="3039" w:y="2921"/>
        <w:shd w:val="clear" w:color="auto" w:fill="auto"/>
        <w:spacing w:line="221" w:lineRule="exact"/>
        <w:ind w:left="40" w:right="40" w:firstLine="360"/>
        <w:jc w:val="both"/>
      </w:pPr>
      <w:r>
        <w:rPr>
          <w:rStyle w:val="Bodytext4Spacing0pt0"/>
          <w:b/>
          <w:bCs/>
        </w:rPr>
        <w:t xml:space="preserve">Поскольку метод Монте — Карло требует проведения большого числа испытаний, его часто называют </w:t>
      </w:r>
      <w:r>
        <w:rPr>
          <w:rStyle w:val="Bodytext4Italica"/>
          <w:b/>
          <w:bCs/>
        </w:rPr>
        <w:t>методом статистических испытаний.</w:t>
      </w:r>
      <w:r>
        <w:rPr>
          <w:rStyle w:val="Bodytext4Spacing0pt0"/>
          <w:b/>
          <w:bCs/>
        </w:rPr>
        <w:t xml:space="preserve"> Теория этого метода указы</w:t>
      </w:r>
      <w:r>
        <w:rPr>
          <w:rStyle w:val="Bodytext4Spacing0pt0"/>
          <w:b/>
          <w:bCs/>
        </w:rPr>
        <w:softHyphen/>
        <w:t xml:space="preserve">вает, как наиболее целесообразно выбрать случайную величину </w:t>
      </w:r>
      <w:r>
        <w:rPr>
          <w:rStyle w:val="Bodytext4Italica"/>
          <w:b/>
          <w:bCs/>
        </w:rPr>
        <w:t>X,</w:t>
      </w:r>
      <w:r>
        <w:rPr>
          <w:rStyle w:val="Bodytext4Spacing0pt0"/>
          <w:b/>
          <w:bCs/>
        </w:rPr>
        <w:t xml:space="preserve"> как найти ее возможные значения. В част</w:t>
      </w:r>
      <w:r>
        <w:rPr>
          <w:rStyle w:val="Bodytext4Spacing0pt0"/>
          <w:b/>
          <w:bCs/>
        </w:rPr>
        <w:softHyphen/>
        <w:t xml:space="preserve">ности, разрабатываются способы уменьшения дисперсии используемых случайных величин, в результате чего уменьшается ошибка, допускаемая при замене искомого математического ожидания </w:t>
      </w:r>
      <w:r>
        <w:rPr>
          <w:rStyle w:val="Bodytext4Italica"/>
          <w:b/>
          <w:bCs/>
        </w:rPr>
        <w:t>а</w:t>
      </w:r>
      <w:r>
        <w:rPr>
          <w:rStyle w:val="Bodytext4Spacing0pt0"/>
          <w:b/>
          <w:bCs/>
        </w:rPr>
        <w:t xml:space="preserve"> его оценкой </w:t>
      </w:r>
      <w:r>
        <w:rPr>
          <w:rStyle w:val="Bodytext4Italica"/>
          <w:b/>
          <w:bCs/>
        </w:rPr>
        <w:t>а*.</w:t>
      </w:r>
    </w:p>
    <w:p w14:paraId="5D299AF8" w14:textId="77777777" w:rsidR="00F4136F" w:rsidRDefault="00E27E4F">
      <w:pPr>
        <w:pStyle w:val="Bodytext40"/>
        <w:framePr w:w="6235" w:h="9732" w:hRule="exact" w:wrap="around" w:vAnchor="page" w:hAnchor="page" w:x="3039" w:y="2921"/>
        <w:shd w:val="clear" w:color="auto" w:fill="auto"/>
        <w:spacing w:after="197" w:line="221" w:lineRule="exact"/>
        <w:ind w:left="40" w:right="40" w:firstLine="360"/>
        <w:jc w:val="both"/>
      </w:pPr>
      <w:r>
        <w:rPr>
          <w:rStyle w:val="Bodytext4Spacing0pt0"/>
          <w:b/>
          <w:bCs/>
        </w:rPr>
        <w:t xml:space="preserve">Отыскание возможных значений случайной величины </w:t>
      </w:r>
      <w:r>
        <w:rPr>
          <w:rStyle w:val="Bodytext4Italica"/>
          <w:b/>
          <w:bCs/>
        </w:rPr>
        <w:t xml:space="preserve">X </w:t>
      </w:r>
      <w:r>
        <w:rPr>
          <w:rStyle w:val="Bodytext4Spacing0pt0"/>
          <w:b/>
          <w:bCs/>
        </w:rPr>
        <w:t>(моделирование) называют «разыгрыванием случайной ве</w:t>
      </w:r>
      <w:r>
        <w:rPr>
          <w:rStyle w:val="Bodytext4Spacing0pt0"/>
          <w:b/>
          <w:bCs/>
        </w:rPr>
        <w:softHyphen/>
        <w:t>личины». Изложим лишь некоторые способы разыгрывания случайных величин и укажем, как оценить допускаемую при этом ошибку.</w:t>
      </w:r>
    </w:p>
    <w:p w14:paraId="5D299AF9" w14:textId="77777777" w:rsidR="00F4136F" w:rsidRDefault="00E27E4F">
      <w:pPr>
        <w:pStyle w:val="Bodytext70"/>
        <w:framePr w:w="6235" w:h="9732" w:hRule="exact" w:wrap="around" w:vAnchor="page" w:hAnchor="page" w:x="3039" w:y="2921"/>
        <w:shd w:val="clear" w:color="auto" w:fill="auto"/>
        <w:spacing w:before="0" w:after="128" w:line="200" w:lineRule="exact"/>
        <w:ind w:left="40" w:firstLine="940"/>
      </w:pPr>
      <w:r>
        <w:rPr>
          <w:rStyle w:val="Bodytext7Spacing0pt2"/>
          <w:b/>
          <w:bCs/>
        </w:rPr>
        <w:t>§ 2. Оценка погрешности метода Монте—Карло</w:t>
      </w:r>
    </w:p>
    <w:p w14:paraId="5D299AFA" w14:textId="77777777" w:rsidR="00F4136F" w:rsidRDefault="00E27E4F">
      <w:pPr>
        <w:pStyle w:val="Bodytext40"/>
        <w:framePr w:w="6235" w:h="9732" w:hRule="exact" w:wrap="around" w:vAnchor="page" w:hAnchor="page" w:x="3039" w:y="2921"/>
        <w:shd w:val="clear" w:color="auto" w:fill="auto"/>
        <w:tabs>
          <w:tab w:val="center" w:pos="5637"/>
          <w:tab w:val="right" w:pos="5963"/>
          <w:tab w:val="right" w:pos="6184"/>
        </w:tabs>
        <w:spacing w:line="226" w:lineRule="exact"/>
        <w:ind w:left="40" w:right="40" w:firstLine="940"/>
        <w:jc w:val="both"/>
      </w:pPr>
      <w:r>
        <w:rPr>
          <w:rStyle w:val="Bodytext4Spacing0pt0"/>
          <w:b/>
          <w:bCs/>
        </w:rPr>
        <w:t xml:space="preserve">Пусть для получения оценки </w:t>
      </w:r>
      <w:r>
        <w:rPr>
          <w:rStyle w:val="Bodytext4Italica"/>
          <w:b/>
          <w:bCs/>
        </w:rPr>
        <w:t>а*</w:t>
      </w:r>
      <w:r>
        <w:rPr>
          <w:rStyle w:val="Bodytext4Spacing0pt0"/>
          <w:b/>
          <w:bCs/>
        </w:rPr>
        <w:t xml:space="preserve"> математического ожидания </w:t>
      </w:r>
      <w:r>
        <w:rPr>
          <w:rStyle w:val="Bodytext4Italica"/>
          <w:b/>
          <w:bCs/>
        </w:rPr>
        <w:t>а</w:t>
      </w:r>
      <w:r>
        <w:rPr>
          <w:rStyle w:val="Bodytext4Spacing0pt0"/>
          <w:b/>
          <w:bCs/>
        </w:rPr>
        <w:t xml:space="preserve"> случайной величины </w:t>
      </w:r>
      <w:r>
        <w:rPr>
          <w:rStyle w:val="Bodytext4Italica"/>
          <w:b/>
          <w:bCs/>
        </w:rPr>
        <w:t>X</w:t>
      </w:r>
      <w:r>
        <w:rPr>
          <w:rStyle w:val="Bodytext4Spacing0pt0"/>
          <w:b/>
          <w:bCs/>
        </w:rPr>
        <w:t xml:space="preserve"> было произведено </w:t>
      </w:r>
      <w:r>
        <w:rPr>
          <w:rStyle w:val="Bodytext4Italica"/>
          <w:b/>
          <w:bCs/>
        </w:rPr>
        <w:t xml:space="preserve">п </w:t>
      </w:r>
      <w:r>
        <w:rPr>
          <w:rStyle w:val="Bodytext4Spacing0pt0"/>
          <w:b/>
          <w:bCs/>
        </w:rPr>
        <w:t xml:space="preserve">независимых испытаний (разыграно </w:t>
      </w:r>
      <w:r>
        <w:rPr>
          <w:rStyle w:val="Bodytext4Italica"/>
          <w:b/>
          <w:bCs/>
        </w:rPr>
        <w:t>п</w:t>
      </w:r>
      <w:r>
        <w:rPr>
          <w:rStyle w:val="Bodytext4Spacing0pt0"/>
          <w:b/>
          <w:bCs/>
        </w:rPr>
        <w:t xml:space="preserve"> возможных значе</w:t>
      </w:r>
      <w:r>
        <w:rPr>
          <w:rStyle w:val="Bodytext4Spacing0pt0"/>
          <w:b/>
          <w:bCs/>
        </w:rPr>
        <w:softHyphen/>
        <w:t xml:space="preserve">ний </w:t>
      </w:r>
      <w:r>
        <w:rPr>
          <w:rStyle w:val="Bodytext4Italica"/>
          <w:b/>
          <w:bCs/>
        </w:rPr>
        <w:t>X)</w:t>
      </w:r>
      <w:r>
        <w:rPr>
          <w:rStyle w:val="Bodytext4Spacing0pt0"/>
          <w:b/>
          <w:bCs/>
        </w:rPr>
        <w:t xml:space="preserve"> и по ним была найдена выборочная средняя </w:t>
      </w:r>
      <w:r>
        <w:rPr>
          <w:rStyle w:val="Bodytext4Italica"/>
          <w:b/>
          <w:bCs/>
        </w:rPr>
        <w:t>х,</w:t>
      </w:r>
      <w:r>
        <w:rPr>
          <w:rStyle w:val="Bodytext4Spacing0pt0"/>
          <w:b/>
          <w:bCs/>
        </w:rPr>
        <w:t xml:space="preserve"> ко</w:t>
      </w:r>
      <w:r>
        <w:rPr>
          <w:rStyle w:val="Bodytext4Spacing0pt0"/>
          <w:b/>
          <w:bCs/>
        </w:rPr>
        <w:softHyphen/>
        <w:t>торая принята в качестве искомой оценки:</w:t>
      </w:r>
      <w:r>
        <w:rPr>
          <w:rStyle w:val="Bodytext4Spacing0pt0"/>
          <w:b/>
          <w:bCs/>
        </w:rPr>
        <w:tab/>
      </w:r>
      <w:r>
        <w:rPr>
          <w:rStyle w:val="Bodytext4Italica"/>
          <w:b/>
          <w:bCs/>
        </w:rPr>
        <w:t>а*</w:t>
      </w:r>
      <w:r>
        <w:rPr>
          <w:rStyle w:val="Bodytext4Italica"/>
          <w:b/>
          <w:bCs/>
        </w:rPr>
        <w:tab/>
        <w:t>=</w:t>
      </w:r>
      <w:r>
        <w:rPr>
          <w:rStyle w:val="Bodytext4Italica"/>
          <w:b/>
          <w:bCs/>
        </w:rPr>
        <w:tab/>
        <w:t>х.</w:t>
      </w:r>
    </w:p>
    <w:p w14:paraId="5D299AFB" w14:textId="77777777" w:rsidR="00F4136F" w:rsidRDefault="00E27E4F">
      <w:pPr>
        <w:pStyle w:val="Bodytext40"/>
        <w:framePr w:w="6235" w:h="9732" w:hRule="exact" w:wrap="around" w:vAnchor="page" w:hAnchor="page" w:x="3039" w:y="2921"/>
        <w:shd w:val="clear" w:color="auto" w:fill="auto"/>
        <w:spacing w:after="81" w:line="226" w:lineRule="exact"/>
        <w:ind w:left="40" w:right="40" w:firstLine="0"/>
        <w:jc w:val="both"/>
      </w:pPr>
      <w:r>
        <w:rPr>
          <w:rStyle w:val="Bodytext4Spacing0pt0"/>
          <w:b/>
          <w:bCs/>
        </w:rPr>
        <w:t>Ясно, что если повторить опыт, то будут получены дру</w:t>
      </w:r>
      <w:r>
        <w:rPr>
          <w:rStyle w:val="Bodytext4Spacing0pt0"/>
          <w:b/>
          <w:bCs/>
        </w:rPr>
        <w:softHyphen/>
        <w:t xml:space="preserve">гие возможные значения </w:t>
      </w:r>
      <w:r>
        <w:rPr>
          <w:rStyle w:val="Bodytext4Italica"/>
          <w:b/>
          <w:bCs/>
        </w:rPr>
        <w:t>X,</w:t>
      </w:r>
      <w:r>
        <w:rPr>
          <w:rStyle w:val="Bodytext4Spacing0pt0"/>
          <w:b/>
          <w:bCs/>
        </w:rPr>
        <w:t xml:space="preserve"> следовательно, другая сред</w:t>
      </w:r>
      <w:r>
        <w:rPr>
          <w:rStyle w:val="Bodytext4Spacing0pt0"/>
          <w:b/>
          <w:bCs/>
        </w:rPr>
        <w:softHyphen/>
        <w:t xml:space="preserve">няя, а значит, и другая оценка </w:t>
      </w:r>
      <w:r>
        <w:rPr>
          <w:rStyle w:val="Bodytext4Italica"/>
          <w:b/>
          <w:bCs/>
        </w:rPr>
        <w:t>а*.</w:t>
      </w:r>
      <w:r>
        <w:rPr>
          <w:rStyle w:val="Bodytext4Spacing0pt0"/>
          <w:b/>
          <w:bCs/>
        </w:rPr>
        <w:t xml:space="preserve"> Уже отсюда следует, что получить точную оценку математического ожидания невозможно. Естественно, возникает вопрос о величине допускаемой ошибки. Ограничимся отысканием лишь верхней границы б допускаемой ошибки с заданной ве</w:t>
      </w:r>
      <w:r>
        <w:rPr>
          <w:rStyle w:val="Bodytext4Spacing0pt0"/>
          <w:b/>
          <w:bCs/>
        </w:rPr>
        <w:softHyphen/>
        <w:t>роятностью (надежностью) у:</w:t>
      </w:r>
    </w:p>
    <w:p w14:paraId="5D299AFC" w14:textId="77777777" w:rsidR="00F4136F" w:rsidRDefault="00E27E4F">
      <w:pPr>
        <w:pStyle w:val="Bodytext40"/>
        <w:framePr w:w="6235" w:h="9732" w:hRule="exact" w:wrap="around" w:vAnchor="page" w:hAnchor="page" w:x="3039" w:y="2921"/>
        <w:shd w:val="clear" w:color="auto" w:fill="auto"/>
        <w:spacing w:after="11" w:line="200" w:lineRule="exact"/>
        <w:ind w:firstLine="0"/>
      </w:pPr>
      <w:r>
        <w:rPr>
          <w:rStyle w:val="Bodytext4Italicff9"/>
          <w:b/>
          <w:bCs/>
          <w:lang w:val="ru-RU" w:eastAsia="ru-RU" w:bidi="ru-RU"/>
        </w:rPr>
        <w:t>Р(\Х—</w:t>
      </w:r>
      <w:r>
        <w:rPr>
          <w:rStyle w:val="Bodytext4Spacing2pt9"/>
          <w:b/>
          <w:bCs/>
        </w:rPr>
        <w:t>а|&lt;6)</w:t>
      </w:r>
      <w:r>
        <w:rPr>
          <w:rStyle w:val="Bodytext4Spacing0pt0"/>
          <w:b/>
          <w:bCs/>
        </w:rPr>
        <w:t xml:space="preserve"> = у.</w:t>
      </w:r>
    </w:p>
    <w:p w14:paraId="5D299AFD" w14:textId="77777777" w:rsidR="00F4136F" w:rsidRDefault="00E27E4F">
      <w:pPr>
        <w:pStyle w:val="Bodytext40"/>
        <w:framePr w:w="6235" w:h="9732" w:hRule="exact" w:wrap="around" w:vAnchor="page" w:hAnchor="page" w:x="3039" w:y="2921"/>
        <w:shd w:val="clear" w:color="auto" w:fill="auto"/>
        <w:spacing w:line="221" w:lineRule="exact"/>
        <w:ind w:left="40" w:right="40" w:firstLine="360"/>
        <w:jc w:val="both"/>
      </w:pPr>
      <w:r>
        <w:rPr>
          <w:rStyle w:val="Bodytext4Spacing0pt0"/>
          <w:b/>
          <w:bCs/>
        </w:rPr>
        <w:t>Интересующая нас верхняя граница ошибки б есть не что иное, как «точность оценки» математического ожидания по выборочной средней при помощи доверительных ин</w:t>
      </w:r>
      <w:r>
        <w:rPr>
          <w:rStyle w:val="Bodytext4Spacing0pt0"/>
          <w:b/>
          <w:bCs/>
        </w:rPr>
        <w:softHyphen/>
        <w:t>тервалов, о которой уже шла речь в гл. XVI. Поэтому воспользуемся результатами, полученными ранее, и рас</w:t>
      </w:r>
      <w:r>
        <w:rPr>
          <w:rStyle w:val="Bodytext4Spacing0pt0"/>
          <w:b/>
          <w:bCs/>
        </w:rPr>
        <w:softHyphen/>
        <w:t>смотрим следующие три случая.</w:t>
      </w:r>
    </w:p>
    <w:p w14:paraId="5D299AFE" w14:textId="77777777" w:rsidR="00F4136F" w:rsidRDefault="00E27E4F">
      <w:pPr>
        <w:pStyle w:val="Bodytext40"/>
        <w:framePr w:w="6235" w:h="9732" w:hRule="exact" w:wrap="around" w:vAnchor="page" w:hAnchor="page" w:x="3039" w:y="2921"/>
        <w:numPr>
          <w:ilvl w:val="0"/>
          <w:numId w:val="67"/>
        </w:numPr>
        <w:shd w:val="clear" w:color="auto" w:fill="auto"/>
        <w:tabs>
          <w:tab w:val="left" w:pos="741"/>
        </w:tabs>
        <w:spacing w:line="221" w:lineRule="exact"/>
        <w:ind w:left="40" w:right="40" w:firstLine="360"/>
        <w:jc w:val="both"/>
      </w:pPr>
      <w:r>
        <w:rPr>
          <w:rStyle w:val="Bodytext4Spacing2pt9"/>
          <w:b/>
          <w:bCs/>
        </w:rPr>
        <w:t xml:space="preserve">Случайная величина </w:t>
      </w:r>
      <w:r>
        <w:rPr>
          <w:rStyle w:val="Bodytext4Italicff9"/>
          <w:b/>
          <w:bCs/>
          <w:lang w:val="ru-RU" w:eastAsia="ru-RU" w:bidi="ru-RU"/>
        </w:rPr>
        <w:t>X</w:t>
      </w:r>
      <w:r>
        <w:rPr>
          <w:rStyle w:val="Bodytext4Spacing2pt9"/>
          <w:b/>
          <w:bCs/>
        </w:rPr>
        <w:t xml:space="preserve"> распределена нормально и ее среднее квадратическое</w:t>
      </w:r>
    </w:p>
    <w:p w14:paraId="5D299AFF" w14:textId="77777777" w:rsidR="00F4136F" w:rsidRDefault="00E27E4F">
      <w:pPr>
        <w:pStyle w:val="Headerorfooter30"/>
        <w:framePr w:wrap="around" w:vAnchor="page" w:hAnchor="page" w:x="3101" w:y="12725"/>
        <w:shd w:val="clear" w:color="auto" w:fill="auto"/>
        <w:spacing w:line="160" w:lineRule="exact"/>
        <w:ind w:left="20"/>
        <w:jc w:val="left"/>
      </w:pPr>
      <w:r>
        <w:rPr>
          <w:rStyle w:val="Headerorfooter3Spacing0pt6"/>
        </w:rPr>
        <w:t>364</w:t>
      </w:r>
    </w:p>
    <w:p w14:paraId="5D299B0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B01" w14:textId="77777777" w:rsidR="00F4136F" w:rsidRDefault="00E27E4F">
      <w:pPr>
        <w:pStyle w:val="Bodytext40"/>
        <w:framePr w:w="6278" w:h="9719" w:hRule="exact" w:wrap="around" w:vAnchor="page" w:hAnchor="page" w:x="3015" w:y="2934"/>
        <w:shd w:val="clear" w:color="auto" w:fill="auto"/>
        <w:tabs>
          <w:tab w:val="left" w:pos="741"/>
        </w:tabs>
        <w:spacing w:after="77" w:line="221" w:lineRule="exact"/>
        <w:ind w:left="40" w:right="40" w:firstLine="0"/>
        <w:jc w:val="both"/>
      </w:pPr>
      <w:r>
        <w:rPr>
          <w:rStyle w:val="Bodytext4Spacing2pt9"/>
          <w:b/>
          <w:bCs/>
        </w:rPr>
        <w:t xml:space="preserve">отклонение </w:t>
      </w:r>
      <w:r>
        <w:rPr>
          <w:rStyle w:val="Bodytext4Italica"/>
          <w:b/>
          <w:bCs/>
        </w:rPr>
        <w:t>о</w:t>
      </w:r>
      <w:r>
        <w:rPr>
          <w:rStyle w:val="Bodytext4Spacing2pt9"/>
          <w:b/>
          <w:bCs/>
        </w:rPr>
        <w:t xml:space="preserve"> известно.</w:t>
      </w:r>
      <w:r>
        <w:rPr>
          <w:rStyle w:val="Bodytext4Spacing0pt0"/>
          <w:b/>
          <w:bCs/>
        </w:rPr>
        <w:t xml:space="preserve"> В этом случае с надеж</w:t>
      </w:r>
      <w:r>
        <w:rPr>
          <w:rStyle w:val="Bodytext4Spacing0pt0"/>
          <w:b/>
          <w:bCs/>
        </w:rPr>
        <w:softHyphen/>
        <w:t>ностью у верхняя граница ошибки (см. гл. XVI, § 15)</w:t>
      </w:r>
    </w:p>
    <w:p w14:paraId="5D299B02" w14:textId="77777777" w:rsidR="00F4136F" w:rsidRDefault="00E27E4F">
      <w:pPr>
        <w:pStyle w:val="Bodytext40"/>
        <w:framePr w:w="6278" w:h="9719" w:hRule="exact" w:wrap="around" w:vAnchor="page" w:hAnchor="page" w:x="3015" w:y="2934"/>
        <w:shd w:val="clear" w:color="auto" w:fill="auto"/>
        <w:tabs>
          <w:tab w:val="right" w:pos="6230"/>
        </w:tabs>
        <w:spacing w:after="1" w:line="200" w:lineRule="exact"/>
        <w:ind w:left="2520" w:firstLine="0"/>
        <w:jc w:val="both"/>
      </w:pPr>
      <w:r>
        <w:rPr>
          <w:rStyle w:val="Bodytext4Spacing0pt0"/>
          <w:b/>
          <w:bCs/>
        </w:rPr>
        <w:t xml:space="preserve">б = </w:t>
      </w:r>
      <w:r>
        <w:rPr>
          <w:rStyle w:val="Bodytext4Italica"/>
          <w:b/>
          <w:bCs/>
          <w:lang w:val="en-US" w:eastAsia="en-US" w:bidi="en-US"/>
        </w:rPr>
        <w:t>to</w:t>
      </w:r>
      <w:r>
        <w:rPr>
          <w:rStyle w:val="Bodytext4Spacing0pt0"/>
          <w:b/>
          <w:bCs/>
          <w:lang w:val="en-US" w:eastAsia="en-US" w:bidi="en-US"/>
        </w:rPr>
        <w:t xml:space="preserve"> </w:t>
      </w:r>
      <w:r>
        <w:rPr>
          <w:rStyle w:val="Bodytext4Spacing0pt0"/>
          <w:b/>
          <w:bCs/>
        </w:rPr>
        <w:t xml:space="preserve">/ </w:t>
      </w:r>
      <w:r>
        <w:rPr>
          <w:rStyle w:val="Bodytext4Italica"/>
          <w:b/>
          <w:bCs/>
        </w:rPr>
        <w:t>уц,</w:t>
      </w:r>
      <w:r>
        <w:rPr>
          <w:rStyle w:val="Bodytext4Spacing0pt0"/>
          <w:b/>
          <w:bCs/>
        </w:rPr>
        <w:tab/>
        <w:t>(*)</w:t>
      </w:r>
    </w:p>
    <w:p w14:paraId="5D299B03" w14:textId="77777777" w:rsidR="00F4136F" w:rsidRDefault="00E27E4F">
      <w:pPr>
        <w:pStyle w:val="Bodytext40"/>
        <w:framePr w:w="6278" w:h="9719" w:hRule="exact" w:wrap="around" w:vAnchor="page" w:hAnchor="page" w:x="3015" w:y="2934"/>
        <w:shd w:val="clear" w:color="auto" w:fill="auto"/>
        <w:spacing w:after="99" w:line="221" w:lineRule="exact"/>
        <w:ind w:left="40" w:right="40" w:firstLine="0"/>
        <w:jc w:val="both"/>
      </w:pPr>
      <w:r>
        <w:rPr>
          <w:rStyle w:val="Bodytext4Spacing0pt0"/>
          <w:b/>
          <w:bCs/>
        </w:rPr>
        <w:t xml:space="preserve">где </w:t>
      </w:r>
      <w:r>
        <w:rPr>
          <w:rStyle w:val="Bodytext4Italica"/>
          <w:b/>
          <w:bCs/>
        </w:rPr>
        <w:t>п</w:t>
      </w:r>
      <w:r>
        <w:rPr>
          <w:rStyle w:val="Bodytext4Spacing0pt0"/>
          <w:b/>
          <w:bCs/>
        </w:rPr>
        <w:t xml:space="preserve">—число испытаний (разыгранных значений </w:t>
      </w:r>
      <w:r>
        <w:rPr>
          <w:rStyle w:val="Bodytext4Italica"/>
          <w:b/>
          <w:bCs/>
        </w:rPr>
        <w:t xml:space="preserve">X)', </w:t>
      </w:r>
      <w:r>
        <w:rPr>
          <w:rStyle w:val="Bodytext4Italica"/>
          <w:b/>
          <w:bCs/>
          <w:lang w:val="en-US" w:eastAsia="en-US" w:bidi="en-US"/>
        </w:rPr>
        <w:t>t</w:t>
      </w:r>
      <w:r>
        <w:rPr>
          <w:rStyle w:val="Bodytext4Spacing0pt0"/>
          <w:b/>
          <w:bCs/>
          <w:lang w:val="en-US" w:eastAsia="en-US" w:bidi="en-US"/>
        </w:rPr>
        <w:t xml:space="preserve"> </w:t>
      </w:r>
      <w:r>
        <w:rPr>
          <w:rStyle w:val="Bodytext4Spacing0pt0"/>
          <w:b/>
          <w:bCs/>
        </w:rPr>
        <w:t xml:space="preserve">— значение аргумента функции Лапласа, при котором </w:t>
      </w:r>
      <w:r>
        <w:rPr>
          <w:rStyle w:val="Bodytext4Spacing2pt9"/>
          <w:b/>
          <w:bCs/>
        </w:rPr>
        <w:t>Ф(/)</w:t>
      </w:r>
      <w:r>
        <w:rPr>
          <w:rStyle w:val="Bodytext4Spacing0pt0"/>
          <w:b/>
          <w:bCs/>
        </w:rPr>
        <w:t xml:space="preserve"> = у/2, </w:t>
      </w:r>
      <w:r>
        <w:rPr>
          <w:rStyle w:val="Bodytext4Italica"/>
          <w:b/>
          <w:bCs/>
        </w:rPr>
        <w:t>о</w:t>
      </w:r>
      <w:r>
        <w:rPr>
          <w:rStyle w:val="Bodytext4Spacing0pt0"/>
          <w:b/>
          <w:bCs/>
        </w:rPr>
        <w:t xml:space="preserve"> — известное среднее квадратическое откло</w:t>
      </w:r>
      <w:r>
        <w:rPr>
          <w:rStyle w:val="Bodytext4Spacing0pt0"/>
          <w:b/>
          <w:bCs/>
        </w:rPr>
        <w:softHyphen/>
        <w:t xml:space="preserve">нение </w:t>
      </w:r>
      <w:r>
        <w:rPr>
          <w:rStyle w:val="Bodytext4Italica"/>
          <w:b/>
          <w:bCs/>
        </w:rPr>
        <w:t>X.</w:t>
      </w:r>
    </w:p>
    <w:p w14:paraId="5D299B04" w14:textId="77777777" w:rsidR="00F4136F" w:rsidRDefault="00E27E4F">
      <w:pPr>
        <w:pStyle w:val="Bodytext50"/>
        <w:framePr w:w="6278" w:h="9719" w:hRule="exact" w:wrap="around" w:vAnchor="page" w:hAnchor="page" w:x="3015" w:y="2934"/>
        <w:shd w:val="clear" w:color="auto" w:fill="auto"/>
        <w:spacing w:before="0" w:line="173" w:lineRule="exact"/>
        <w:ind w:left="40" w:right="40" w:firstLine="360"/>
      </w:pPr>
      <w:r>
        <w:rPr>
          <w:rStyle w:val="Bodytext5Spacing0pt0"/>
        </w:rPr>
        <w:t xml:space="preserve">Пример I. С надежностью у </w:t>
      </w:r>
      <w:r>
        <w:rPr>
          <w:rStyle w:val="Bodytext5Spacing0pt0"/>
          <w:vertAlign w:val="superscript"/>
        </w:rPr>
        <w:t>=</w:t>
      </w:r>
      <w:r>
        <w:rPr>
          <w:rStyle w:val="Bodytext5Spacing0pt0"/>
        </w:rPr>
        <w:t xml:space="preserve"> 0.95 найти верхнюю границу ошибки б, если для оценки математического ожидания нормальной величины X с известным средним квадратическим отклонением, равным 0,5, было разыграно 100 возможных значений X.</w:t>
      </w:r>
    </w:p>
    <w:p w14:paraId="5D299B05" w14:textId="77777777" w:rsidR="00F4136F" w:rsidRDefault="00E27E4F">
      <w:pPr>
        <w:pStyle w:val="Bodytext50"/>
        <w:framePr w:w="6278" w:h="9719" w:hRule="exact" w:wrap="around" w:vAnchor="page" w:hAnchor="page" w:x="3015" w:y="2934"/>
        <w:shd w:val="clear" w:color="auto" w:fill="auto"/>
        <w:spacing w:before="0" w:after="41" w:line="197" w:lineRule="exact"/>
        <w:ind w:left="40" w:right="40" w:firstLine="360"/>
      </w:pPr>
      <w:r>
        <w:rPr>
          <w:rStyle w:val="Bodytext5Spacing2pt9"/>
        </w:rPr>
        <w:t>Решение.</w:t>
      </w:r>
      <w:r>
        <w:rPr>
          <w:rStyle w:val="Bodytext5Spacing0pt0"/>
        </w:rPr>
        <w:t xml:space="preserve"> По условию, я=100, </w:t>
      </w:r>
      <w:r>
        <w:rPr>
          <w:rStyle w:val="Bodytext5Candaraf2"/>
        </w:rPr>
        <w:t>0</w:t>
      </w:r>
      <w:r>
        <w:rPr>
          <w:rStyle w:val="Bodytext5Spacing0pt0"/>
        </w:rPr>
        <w:t xml:space="preserve"> = 0,5, Ф(0 = 0,95/2 = 0,475. По таблице функции Лапласа (см. приложение 2</w:t>
      </w:r>
      <w:r>
        <w:rPr>
          <w:rStyle w:val="Bodytext5Spacing0pt2"/>
        </w:rPr>
        <w:t>) на</w:t>
      </w:r>
      <w:r>
        <w:rPr>
          <w:rStyle w:val="Bodytext5Spacing0pt0"/>
        </w:rPr>
        <w:t xml:space="preserve">ходим /=1,96. Искомая верхняя граница ошибки б = 1,96-0,5/ </w:t>
      </w:r>
      <w:r>
        <w:rPr>
          <w:rStyle w:val="Bodytext5Italicfd"/>
          <w:lang w:val="ru-RU" w:eastAsia="ru-RU" w:bidi="ru-RU"/>
        </w:rPr>
        <w:t>У</w:t>
      </w:r>
      <w:r>
        <w:rPr>
          <w:rStyle w:val="Bodytext5Spacing0pt0"/>
        </w:rPr>
        <w:t xml:space="preserve"> 100 = 0,098.</w:t>
      </w:r>
    </w:p>
    <w:p w14:paraId="5D299B06" w14:textId="77777777" w:rsidR="00F4136F" w:rsidRDefault="00E27E4F">
      <w:pPr>
        <w:pStyle w:val="Bodytext40"/>
        <w:framePr w:w="6278" w:h="9719" w:hRule="exact" w:wrap="around" w:vAnchor="page" w:hAnchor="page" w:x="3015" w:y="2934"/>
        <w:numPr>
          <w:ilvl w:val="0"/>
          <w:numId w:val="67"/>
        </w:numPr>
        <w:shd w:val="clear" w:color="auto" w:fill="auto"/>
        <w:spacing w:after="77" w:line="221" w:lineRule="exact"/>
        <w:ind w:left="40" w:right="40" w:firstLine="360"/>
        <w:jc w:val="both"/>
      </w:pPr>
      <w:r>
        <w:rPr>
          <w:rStyle w:val="Bodytext4Spacing0pt0"/>
          <w:b/>
          <w:bCs/>
        </w:rPr>
        <w:t xml:space="preserve"> </w:t>
      </w:r>
      <w:r>
        <w:rPr>
          <w:rStyle w:val="Bodytext4Spacing2pt9"/>
          <w:b/>
          <w:bCs/>
        </w:rPr>
        <w:t xml:space="preserve">Случайная величина </w:t>
      </w:r>
      <w:r>
        <w:rPr>
          <w:rStyle w:val="Bodytext4Italica"/>
          <w:b/>
          <w:bCs/>
        </w:rPr>
        <w:t>X</w:t>
      </w:r>
      <w:r>
        <w:rPr>
          <w:rStyle w:val="Bodytext4Spacing2pt9"/>
          <w:b/>
          <w:bCs/>
        </w:rPr>
        <w:t xml:space="preserve"> распределена нормально, причем ее среднее квадрати</w:t>
      </w:r>
      <w:r>
        <w:rPr>
          <w:rStyle w:val="Bodytext4Spacing2pt9"/>
          <w:b/>
          <w:bCs/>
        </w:rPr>
        <w:softHyphen/>
        <w:t xml:space="preserve">ческое отклонение </w:t>
      </w:r>
      <w:r>
        <w:rPr>
          <w:rStyle w:val="Bodytext4Italica"/>
          <w:b/>
          <w:bCs/>
        </w:rPr>
        <w:t>а</w:t>
      </w:r>
      <w:r>
        <w:rPr>
          <w:rStyle w:val="Bodytext4Spacing2pt9"/>
          <w:b/>
          <w:bCs/>
        </w:rPr>
        <w:t xml:space="preserve"> неизвестно.</w:t>
      </w:r>
      <w:r>
        <w:rPr>
          <w:rStyle w:val="Bodytext4Spacing0pt0"/>
          <w:b/>
          <w:bCs/>
        </w:rPr>
        <w:t xml:space="preserve"> В этом слу</w:t>
      </w:r>
      <w:r>
        <w:rPr>
          <w:rStyle w:val="Bodytext4Spacing0pt0"/>
          <w:b/>
          <w:bCs/>
        </w:rPr>
        <w:softHyphen/>
        <w:t>чае с надежностью у верхняя граница ошибки (см. гл. XVI, § 16)</w:t>
      </w:r>
    </w:p>
    <w:p w14:paraId="5D299B07" w14:textId="77777777" w:rsidR="00F4136F" w:rsidRDefault="00E27E4F">
      <w:pPr>
        <w:pStyle w:val="Bodytext100"/>
        <w:framePr w:w="6278" w:h="9719" w:hRule="exact" w:wrap="around" w:vAnchor="page" w:hAnchor="page" w:x="3015" w:y="2934"/>
        <w:shd w:val="clear" w:color="auto" w:fill="auto"/>
        <w:tabs>
          <w:tab w:val="right" w:pos="6230"/>
        </w:tabs>
        <w:spacing w:after="0" w:line="200" w:lineRule="exact"/>
        <w:ind w:left="2520"/>
      </w:pPr>
      <w:r>
        <w:rPr>
          <w:rStyle w:val="Bodytext10Spacing0pt1"/>
          <w:b/>
          <w:bCs/>
          <w:i/>
          <w:iCs/>
        </w:rPr>
        <w:t xml:space="preserve">б = </w:t>
      </w:r>
      <w:r>
        <w:rPr>
          <w:rStyle w:val="Bodytext10Spacing0pt1"/>
          <w:b/>
          <w:bCs/>
          <w:i/>
          <w:iCs/>
          <w:lang w:val="en-US" w:eastAsia="en-US" w:bidi="en-US"/>
        </w:rPr>
        <w:t>t</w:t>
      </w:r>
      <w:r>
        <w:rPr>
          <w:rStyle w:val="Bodytext10Spacing0pt1"/>
          <w:b/>
          <w:bCs/>
          <w:i/>
          <w:iCs/>
          <w:vertAlign w:val="subscript"/>
          <w:lang w:val="en-US" w:eastAsia="en-US" w:bidi="en-US"/>
        </w:rPr>
        <w:t>y</w:t>
      </w:r>
      <w:r>
        <w:rPr>
          <w:rStyle w:val="Bodytext10Spacing0pt1"/>
          <w:b/>
          <w:bCs/>
          <w:i/>
          <w:iCs/>
          <w:lang w:val="en-US" w:eastAsia="en-US" w:bidi="en-US"/>
        </w:rPr>
        <w:t xml:space="preserve">s </w:t>
      </w:r>
      <w:r>
        <w:rPr>
          <w:rStyle w:val="Bodytext10Spacing0pt1"/>
          <w:b/>
          <w:bCs/>
          <w:i/>
          <w:iCs/>
        </w:rPr>
        <w:t>!У~п</w:t>
      </w:r>
      <w:r>
        <w:rPr>
          <w:rStyle w:val="Bodytext10NotItalic3"/>
          <w:b/>
          <w:bCs/>
        </w:rPr>
        <w:t>,</w:t>
      </w:r>
      <w:r>
        <w:rPr>
          <w:rStyle w:val="Bodytext10NotItalic3"/>
          <w:b/>
          <w:bCs/>
        </w:rPr>
        <w:tab/>
        <w:t>(**)</w:t>
      </w:r>
    </w:p>
    <w:p w14:paraId="5D299B08" w14:textId="77777777" w:rsidR="00F4136F" w:rsidRDefault="00E27E4F">
      <w:pPr>
        <w:pStyle w:val="Bodytext40"/>
        <w:framePr w:w="6278" w:h="9719" w:hRule="exact" w:wrap="around" w:vAnchor="page" w:hAnchor="page" w:x="3015" w:y="2934"/>
        <w:shd w:val="clear" w:color="auto" w:fill="auto"/>
        <w:spacing w:line="226" w:lineRule="exact"/>
        <w:ind w:left="40" w:right="40" w:firstLine="0"/>
        <w:jc w:val="both"/>
      </w:pPr>
      <w:r>
        <w:rPr>
          <w:rStyle w:val="Bodytext4Spacing0pt0"/>
          <w:b/>
          <w:bCs/>
        </w:rPr>
        <w:t xml:space="preserve">где </w:t>
      </w:r>
      <w:r>
        <w:rPr>
          <w:rStyle w:val="Bodytext4Italica"/>
          <w:b/>
          <w:bCs/>
        </w:rPr>
        <w:t>п</w:t>
      </w:r>
      <w:r>
        <w:rPr>
          <w:rStyle w:val="Bodytext4Spacing0pt0"/>
          <w:b/>
          <w:bCs/>
        </w:rPr>
        <w:t xml:space="preserve"> — число испытаний; </w:t>
      </w:r>
      <w:r>
        <w:rPr>
          <w:rStyle w:val="Bodytext4Italica"/>
          <w:b/>
          <w:bCs/>
          <w:lang w:val="en-US" w:eastAsia="en-US" w:bidi="en-US"/>
        </w:rPr>
        <w:t>s</w:t>
      </w:r>
      <w:r>
        <w:rPr>
          <w:rStyle w:val="Bodytext4Spacing0pt0"/>
          <w:b/>
          <w:bCs/>
          <w:lang w:val="en-US" w:eastAsia="en-US" w:bidi="en-US"/>
        </w:rPr>
        <w:t xml:space="preserve"> </w:t>
      </w:r>
      <w:r>
        <w:rPr>
          <w:rStyle w:val="Bodytext4Spacing0pt0"/>
          <w:b/>
          <w:bCs/>
        </w:rPr>
        <w:t>— «исправленное» среднее квад</w:t>
      </w:r>
      <w:r>
        <w:rPr>
          <w:rStyle w:val="Bodytext4Spacing0pt0"/>
          <w:b/>
          <w:bCs/>
        </w:rPr>
        <w:softHyphen/>
        <w:t xml:space="preserve">ратическое отклонение, </w:t>
      </w:r>
      <w:r>
        <w:rPr>
          <w:rStyle w:val="Bodytext4Italica"/>
          <w:b/>
          <w:bCs/>
          <w:lang w:val="en-US" w:eastAsia="en-US" w:bidi="en-US"/>
        </w:rPr>
        <w:t>ty</w:t>
      </w:r>
      <w:r>
        <w:rPr>
          <w:rStyle w:val="Bodytext4Spacing0pt0"/>
          <w:b/>
          <w:bCs/>
          <w:lang w:val="en-US" w:eastAsia="en-US" w:bidi="en-US"/>
        </w:rPr>
        <w:t xml:space="preserve"> </w:t>
      </w:r>
      <w:r>
        <w:rPr>
          <w:rStyle w:val="Bodytext4Spacing0pt0"/>
          <w:b/>
          <w:bCs/>
        </w:rPr>
        <w:t>находят по таблице приложе</w:t>
      </w:r>
      <w:r>
        <w:rPr>
          <w:rStyle w:val="Bodytext4Spacing0pt0"/>
          <w:b/>
          <w:bCs/>
        </w:rPr>
        <w:softHyphen/>
        <w:t>ния 3.</w:t>
      </w:r>
    </w:p>
    <w:p w14:paraId="5D299B09" w14:textId="77777777" w:rsidR="00F4136F" w:rsidRDefault="00E27E4F">
      <w:pPr>
        <w:pStyle w:val="Bodytext50"/>
        <w:framePr w:w="6278" w:h="9719" w:hRule="exact" w:wrap="around" w:vAnchor="page" w:hAnchor="page" w:x="3015" w:y="2934"/>
        <w:shd w:val="clear" w:color="auto" w:fill="auto"/>
        <w:spacing w:before="0" w:line="178" w:lineRule="exact"/>
        <w:ind w:left="40" w:right="40" w:firstLine="360"/>
      </w:pPr>
      <w:r>
        <w:rPr>
          <w:rStyle w:val="Bodytext5Spacing0pt0"/>
        </w:rPr>
        <w:t xml:space="preserve">Пример 2. С надежностью </w:t>
      </w:r>
      <w:r>
        <w:rPr>
          <w:rStyle w:val="Bodytext5Italicfd"/>
          <w:lang w:val="ru-RU" w:eastAsia="ru-RU" w:bidi="ru-RU"/>
        </w:rPr>
        <w:t>у</w:t>
      </w:r>
      <w:r>
        <w:rPr>
          <w:rStyle w:val="Bodytext5Spacing0pt0"/>
        </w:rPr>
        <w:t xml:space="preserve"> = 0,95 найти верхнюю границу ошибки б, если для оценки математического ожидания нормальной величины X было разыграно 100 ее возможных значений и по ним найдено «исправленное» среднее квадратическое отклонение </w:t>
      </w:r>
      <w:r>
        <w:rPr>
          <w:rStyle w:val="Bodytext5Spacing0pt0"/>
          <w:lang w:val="en-US" w:eastAsia="en-US" w:bidi="en-US"/>
        </w:rPr>
        <w:t>s = 0,5.</w:t>
      </w:r>
    </w:p>
    <w:p w14:paraId="5D299B0A" w14:textId="77777777" w:rsidR="00F4136F" w:rsidRDefault="00E27E4F">
      <w:pPr>
        <w:pStyle w:val="Bodytext50"/>
        <w:framePr w:w="6278" w:h="9719" w:hRule="exact" w:wrap="around" w:vAnchor="page" w:hAnchor="page" w:x="3015" w:y="2934"/>
        <w:shd w:val="clear" w:color="auto" w:fill="auto"/>
        <w:spacing w:before="0" w:after="45" w:line="197" w:lineRule="exact"/>
        <w:ind w:left="40" w:right="40" w:firstLine="360"/>
      </w:pPr>
      <w:r>
        <w:rPr>
          <w:rStyle w:val="Bodytext5Spacing2pt9"/>
        </w:rPr>
        <w:t>Решение</w:t>
      </w:r>
      <w:r>
        <w:rPr>
          <w:rStyle w:val="Bodytext5Spacing0pt0"/>
        </w:rPr>
        <w:t xml:space="preserve"> По условию, я =100, </w:t>
      </w:r>
      <w:r>
        <w:rPr>
          <w:rStyle w:val="Bodytext5Spacing0pt0"/>
          <w:lang w:val="en-US" w:eastAsia="en-US" w:bidi="en-US"/>
        </w:rPr>
        <w:t xml:space="preserve">s = 0,5 </w:t>
      </w:r>
      <w:r>
        <w:rPr>
          <w:rStyle w:val="Bodytext5Spacing0pt0"/>
        </w:rPr>
        <w:t xml:space="preserve">Используя таблицу приложения 3, по у = 0,95, я=100 находим </w:t>
      </w:r>
      <w:r>
        <w:rPr>
          <w:rStyle w:val="Bodytext5Italicfd"/>
        </w:rPr>
        <w:t>ty =</w:t>
      </w:r>
      <w:r>
        <w:rPr>
          <w:rStyle w:val="Bodytext5Spacing0pt0"/>
          <w:lang w:val="en-US" w:eastAsia="en-US" w:bidi="en-US"/>
        </w:rPr>
        <w:t xml:space="preserve"> </w:t>
      </w:r>
      <w:r>
        <w:rPr>
          <w:rStyle w:val="Bodytext5Spacing0pt0"/>
        </w:rPr>
        <w:t>1,984. Искомая верхняя граница ошибки 6 = 1,984 0,5/}^100 = 0,099.</w:t>
      </w:r>
    </w:p>
    <w:p w14:paraId="5D299B0B" w14:textId="77777777" w:rsidR="00F4136F" w:rsidRDefault="00E27E4F">
      <w:pPr>
        <w:pStyle w:val="Bodytext40"/>
        <w:framePr w:w="6278" w:h="9719" w:hRule="exact" w:wrap="around" w:vAnchor="page" w:hAnchor="page" w:x="3015" w:y="2934"/>
        <w:numPr>
          <w:ilvl w:val="0"/>
          <w:numId w:val="67"/>
        </w:numPr>
        <w:shd w:val="clear" w:color="auto" w:fill="auto"/>
        <w:spacing w:line="216" w:lineRule="exact"/>
        <w:ind w:left="40" w:right="40" w:firstLine="360"/>
        <w:jc w:val="both"/>
      </w:pPr>
      <w:r>
        <w:rPr>
          <w:rStyle w:val="Bodytext4Spacing0pt0"/>
          <w:b/>
          <w:bCs/>
        </w:rPr>
        <w:t xml:space="preserve"> </w:t>
      </w:r>
      <w:r>
        <w:rPr>
          <w:rStyle w:val="Bodytext4Spacing2pt9"/>
          <w:b/>
          <w:bCs/>
        </w:rPr>
        <w:t xml:space="preserve">Случайная величина </w:t>
      </w:r>
      <w:r>
        <w:rPr>
          <w:rStyle w:val="Bodytext4Italica"/>
          <w:b/>
          <w:bCs/>
        </w:rPr>
        <w:t>X</w:t>
      </w:r>
      <w:r>
        <w:rPr>
          <w:rStyle w:val="Bodytext4Spacing2pt9"/>
          <w:b/>
          <w:bCs/>
        </w:rPr>
        <w:t xml:space="preserve"> распределена по закону, отличному</w:t>
      </w:r>
      <w:r>
        <w:rPr>
          <w:rStyle w:val="Bodytext4Spacing0pt0"/>
          <w:b/>
          <w:bCs/>
        </w:rPr>
        <w:t xml:space="preserve"> </w:t>
      </w:r>
      <w:r>
        <w:rPr>
          <w:rStyle w:val="Bodytext4Spacing2pt9"/>
          <w:b/>
          <w:bCs/>
        </w:rPr>
        <w:t>от</w:t>
      </w:r>
      <w:r>
        <w:rPr>
          <w:rStyle w:val="Bodytext4Spacing0pt0"/>
          <w:b/>
          <w:bCs/>
        </w:rPr>
        <w:t xml:space="preserve"> н о р м а л ь н о г о. В этом случае при достаточно большом числе испытаний («&gt;30) с надежностью, </w:t>
      </w:r>
      <w:r>
        <w:rPr>
          <w:rStyle w:val="Bodytext4Spacing2pt9"/>
          <w:b/>
          <w:bCs/>
        </w:rPr>
        <w:t>приближенно</w:t>
      </w:r>
      <w:r>
        <w:rPr>
          <w:rStyle w:val="Bodytext4Spacing0pt0"/>
          <w:b/>
          <w:bCs/>
        </w:rPr>
        <w:t xml:space="preserve"> равной </w:t>
      </w:r>
      <w:r>
        <w:rPr>
          <w:rStyle w:val="Bodytext4Italica"/>
          <w:b/>
          <w:bCs/>
        </w:rPr>
        <w:t>у,</w:t>
      </w:r>
      <w:r>
        <w:rPr>
          <w:rStyle w:val="Bodytext4Spacing0pt0"/>
          <w:b/>
          <w:bCs/>
        </w:rPr>
        <w:t xml:space="preserve"> верхняя граница ошибки может быть вычислена по формуле (*), если среднее квадратическое отклонение </w:t>
      </w:r>
      <w:r>
        <w:rPr>
          <w:rStyle w:val="Bodytext4Italica"/>
          <w:b/>
          <w:bCs/>
        </w:rPr>
        <w:t>а</w:t>
      </w:r>
      <w:r>
        <w:rPr>
          <w:rStyle w:val="Bodytext4Spacing0pt0"/>
          <w:b/>
          <w:bCs/>
        </w:rPr>
        <w:t xml:space="preserve"> случайной ве</w:t>
      </w:r>
      <w:r>
        <w:rPr>
          <w:rStyle w:val="Bodytext4Spacing0pt0"/>
          <w:b/>
          <w:bCs/>
        </w:rPr>
        <w:softHyphen/>
        <w:t xml:space="preserve">личины </w:t>
      </w:r>
      <w:r>
        <w:rPr>
          <w:rStyle w:val="Bodytext4Italica"/>
          <w:b/>
          <w:bCs/>
        </w:rPr>
        <w:t>X</w:t>
      </w:r>
      <w:r>
        <w:rPr>
          <w:rStyle w:val="Bodytext4Spacing0pt0"/>
          <w:b/>
          <w:bCs/>
        </w:rPr>
        <w:t xml:space="preserve"> известно; если же </w:t>
      </w:r>
      <w:r>
        <w:rPr>
          <w:rStyle w:val="Bodytext4Italica"/>
          <w:b/>
          <w:bCs/>
        </w:rPr>
        <w:t>а</w:t>
      </w:r>
      <w:r>
        <w:rPr>
          <w:rStyle w:val="Bodytext4Spacing0pt0"/>
          <w:b/>
          <w:bCs/>
        </w:rPr>
        <w:t xml:space="preserve"> неизвестно, то можно подставить в формулу (*) его оценку </w:t>
      </w:r>
      <w:r>
        <w:rPr>
          <w:rStyle w:val="Bodytext4Italica"/>
          <w:b/>
          <w:bCs/>
          <w:lang w:val="en-US" w:eastAsia="en-US" w:bidi="en-US"/>
        </w:rPr>
        <w:t>s</w:t>
      </w:r>
      <w:r>
        <w:rPr>
          <w:rStyle w:val="Bodytext4Spacing0pt0"/>
          <w:b/>
          <w:bCs/>
          <w:lang w:val="en-US" w:eastAsia="en-US" w:bidi="en-US"/>
        </w:rPr>
        <w:t xml:space="preserve"> </w:t>
      </w:r>
      <w:r>
        <w:rPr>
          <w:rStyle w:val="Bodytext4Spacing0pt0"/>
          <w:b/>
          <w:bCs/>
        </w:rPr>
        <w:t xml:space="preserve">— «исправленное» среднее квадратическое отклонение либо воспользоваться формулой (**). Заметим, что чем больше </w:t>
      </w:r>
      <w:r>
        <w:rPr>
          <w:rStyle w:val="Bodytext4Italica"/>
          <w:b/>
          <w:bCs/>
        </w:rPr>
        <w:t>п,</w:t>
      </w:r>
      <w:r>
        <w:rPr>
          <w:rStyle w:val="Bodytext4Spacing0pt0"/>
          <w:b/>
          <w:bCs/>
        </w:rPr>
        <w:t xml:space="preserve"> тем меньше различие между результатами, которые дают обе формулы. Это объясняется тем, что при </w:t>
      </w:r>
      <w:r>
        <w:rPr>
          <w:rStyle w:val="Bodytext4Italica"/>
          <w:b/>
          <w:bCs/>
        </w:rPr>
        <w:t>п</w:t>
      </w:r>
      <w:r>
        <w:rPr>
          <w:rStyle w:val="Bodytext4Spacing0pt0"/>
          <w:b/>
          <w:bCs/>
        </w:rPr>
        <w:t xml:space="preserve"> —► оо распределение</w:t>
      </w:r>
    </w:p>
    <w:p w14:paraId="5D299B0C" w14:textId="77777777" w:rsidR="00F4136F" w:rsidRDefault="00E27E4F">
      <w:pPr>
        <w:pStyle w:val="Headerorfooter30"/>
        <w:framePr w:wrap="around" w:vAnchor="page" w:hAnchor="page" w:x="8991" w:y="12744"/>
        <w:shd w:val="clear" w:color="auto" w:fill="auto"/>
        <w:spacing w:line="160" w:lineRule="exact"/>
        <w:ind w:left="20"/>
        <w:jc w:val="left"/>
      </w:pPr>
      <w:r>
        <w:rPr>
          <w:rStyle w:val="Headerorfooter3Spacing0pt6"/>
        </w:rPr>
        <w:t>365</w:t>
      </w:r>
    </w:p>
    <w:p w14:paraId="5D299B0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B0E" w14:textId="77777777" w:rsidR="00F4136F" w:rsidRDefault="00E27E4F">
      <w:pPr>
        <w:pStyle w:val="Bodytext40"/>
        <w:framePr w:w="6274" w:h="7559" w:hRule="exact" w:wrap="around" w:vAnchor="page" w:hAnchor="page" w:x="3020" w:y="2895"/>
        <w:shd w:val="clear" w:color="auto" w:fill="auto"/>
        <w:spacing w:line="221" w:lineRule="exact"/>
        <w:ind w:left="40" w:right="40" w:firstLine="0"/>
        <w:jc w:val="both"/>
      </w:pPr>
      <w:r>
        <w:rPr>
          <w:rStyle w:val="Bodytext4Spacing0pt0"/>
          <w:b/>
          <w:bCs/>
        </w:rPr>
        <w:t xml:space="preserve">Стьюдента стремится к нормальному (см. гл. </w:t>
      </w:r>
      <w:r>
        <w:rPr>
          <w:rStyle w:val="Bodytext4Spacing2pt9"/>
          <w:b/>
          <w:bCs/>
        </w:rPr>
        <w:t>XVI,</w:t>
      </w:r>
      <w:r>
        <w:rPr>
          <w:rStyle w:val="Bodytext4Spacing0pt0"/>
          <w:b/>
          <w:bCs/>
        </w:rPr>
        <w:t xml:space="preserve"> § 16, замечание). В частности (примеры 1 и 2), при /г = 100, у = 0,95 верхняя граница ошибки равна 0,098 по формуле (*) и 0,099 по формуле (**). Как видим, результаты раз</w:t>
      </w:r>
      <w:r>
        <w:rPr>
          <w:rStyle w:val="Bodytext4Spacing0pt0"/>
          <w:b/>
          <w:bCs/>
        </w:rPr>
        <w:softHyphen/>
        <w:t>личаются незначительно.</w:t>
      </w:r>
    </w:p>
    <w:p w14:paraId="5D299B0F" w14:textId="77777777" w:rsidR="00F4136F" w:rsidRDefault="00E27E4F">
      <w:pPr>
        <w:pStyle w:val="Bodytext280"/>
        <w:framePr w:w="6274" w:h="7559" w:hRule="exact" w:wrap="around" w:vAnchor="page" w:hAnchor="page" w:x="3020" w:y="2895"/>
        <w:shd w:val="clear" w:color="auto" w:fill="auto"/>
        <w:spacing w:before="0" w:after="118" w:line="178" w:lineRule="exact"/>
        <w:ind w:left="40" w:right="40" w:firstLine="360"/>
      </w:pPr>
      <w:r>
        <w:rPr>
          <w:rStyle w:val="Bodytext28Spacing2pt1"/>
        </w:rPr>
        <w:t xml:space="preserve">Замечание. Для </w:t>
      </w:r>
      <w:r>
        <w:t>того чтобы найти наименьшее число испы</w:t>
      </w:r>
      <w:r>
        <w:softHyphen/>
        <w:t xml:space="preserve">таний, которые обеспечат наперед заданную верхнюю границу ошибки б, надо выразить </w:t>
      </w:r>
      <w:r>
        <w:rPr>
          <w:rStyle w:val="Bodytext28Bold3"/>
        </w:rPr>
        <w:t>п</w:t>
      </w:r>
      <w:r>
        <w:t xml:space="preserve"> из формул (*) и </w:t>
      </w:r>
      <w:r>
        <w:rPr>
          <w:rStyle w:val="Bodytext28Bold3"/>
        </w:rPr>
        <w:t>(**)'■</w:t>
      </w:r>
    </w:p>
    <w:p w14:paraId="5D299B10" w14:textId="77777777" w:rsidR="00F4136F" w:rsidRDefault="00E27E4F">
      <w:pPr>
        <w:pStyle w:val="Bodytext280"/>
        <w:framePr w:w="6274" w:h="7559" w:hRule="exact" w:wrap="around" w:vAnchor="page" w:hAnchor="page" w:x="3020" w:y="2895"/>
        <w:shd w:val="clear" w:color="auto" w:fill="auto"/>
        <w:spacing w:before="0" w:after="76" w:line="180" w:lineRule="exact"/>
        <w:jc w:val="center"/>
      </w:pPr>
      <w:r>
        <w:t>п = /</w:t>
      </w:r>
      <w:r>
        <w:rPr>
          <w:vertAlign w:val="superscript"/>
        </w:rPr>
        <w:t>2</w:t>
      </w:r>
      <w:r>
        <w:t>о</w:t>
      </w:r>
      <w:r>
        <w:rPr>
          <w:vertAlign w:val="superscript"/>
        </w:rPr>
        <w:t>2</w:t>
      </w:r>
      <w:r>
        <w:t>/6</w:t>
      </w:r>
      <w:r>
        <w:rPr>
          <w:vertAlign w:val="superscript"/>
        </w:rPr>
        <w:t>2</w:t>
      </w:r>
      <w:r>
        <w:t xml:space="preserve">, </w:t>
      </w:r>
      <w:r>
        <w:rPr>
          <w:rStyle w:val="Bodytext28Bold4"/>
        </w:rPr>
        <w:t xml:space="preserve">п = </w:t>
      </w:r>
      <w:r>
        <w:rPr>
          <w:rStyle w:val="Bodytext28Bold4"/>
          <w:lang w:val="en-US" w:eastAsia="en-US" w:bidi="en-US"/>
        </w:rPr>
        <w:t>tyS</w:t>
      </w:r>
      <w:r>
        <w:rPr>
          <w:rStyle w:val="Bodytext28Bold4"/>
          <w:vertAlign w:val="superscript"/>
          <w:lang w:val="en-US" w:eastAsia="en-US" w:bidi="en-US"/>
        </w:rPr>
        <w:t>a</w:t>
      </w:r>
      <w:r>
        <w:rPr>
          <w:rStyle w:val="Bodytext28Bold4"/>
          <w:lang w:val="en-US" w:eastAsia="en-US" w:bidi="en-US"/>
        </w:rPr>
        <w:t>/6</w:t>
      </w:r>
      <w:r>
        <w:rPr>
          <w:rStyle w:val="Bodytext28Bold4"/>
          <w:vertAlign w:val="superscript"/>
          <w:lang w:val="en-US" w:eastAsia="en-US" w:bidi="en-US"/>
        </w:rPr>
        <w:t>2</w:t>
      </w:r>
      <w:r>
        <w:rPr>
          <w:rStyle w:val="Bodytext28Bold4"/>
          <w:lang w:val="en-US" w:eastAsia="en-US" w:bidi="en-US"/>
        </w:rPr>
        <w:t>.</w:t>
      </w:r>
    </w:p>
    <w:p w14:paraId="5D299B11" w14:textId="77777777" w:rsidR="00F4136F" w:rsidRDefault="00E27E4F">
      <w:pPr>
        <w:pStyle w:val="Bodytext280"/>
        <w:framePr w:w="6274" w:h="7559" w:hRule="exact" w:wrap="around" w:vAnchor="page" w:hAnchor="page" w:x="3020" w:y="2895"/>
        <w:shd w:val="clear" w:color="auto" w:fill="auto"/>
        <w:spacing w:before="0" w:after="118" w:line="178" w:lineRule="exact"/>
        <w:ind w:left="40" w:right="40" w:firstLine="360"/>
      </w:pPr>
      <w:r>
        <w:t>Например, если 6 = 0,098, /=1,96, &lt;т = 0,5, то минимальное число испытаний, при которых ошибка не превысит 0,098, равно</w:t>
      </w:r>
    </w:p>
    <w:p w14:paraId="5D299B12" w14:textId="77777777" w:rsidR="00F4136F" w:rsidRDefault="00E27E4F">
      <w:pPr>
        <w:pStyle w:val="Bodytext280"/>
        <w:framePr w:w="6274" w:h="7559" w:hRule="exact" w:wrap="around" w:vAnchor="page" w:hAnchor="page" w:x="3020" w:y="2895"/>
        <w:shd w:val="clear" w:color="auto" w:fill="auto"/>
        <w:spacing w:before="0" w:after="199" w:line="180" w:lineRule="exact"/>
        <w:jc w:val="center"/>
      </w:pPr>
      <w:r>
        <w:rPr>
          <w:rStyle w:val="Bodytext28Bold4"/>
        </w:rPr>
        <w:t>п</w:t>
      </w:r>
      <w:r>
        <w:t xml:space="preserve"> = 1,96</w:t>
      </w:r>
      <w:r>
        <w:rPr>
          <w:vertAlign w:val="superscript"/>
        </w:rPr>
        <w:t>2</w:t>
      </w:r>
      <w:r>
        <w:t xml:space="preserve"> 0,5</w:t>
      </w:r>
      <w:r>
        <w:rPr>
          <w:vertAlign w:val="superscript"/>
        </w:rPr>
        <w:t>2</w:t>
      </w:r>
      <w:r>
        <w:t>/0,098</w:t>
      </w:r>
      <w:r>
        <w:rPr>
          <w:vertAlign w:val="superscript"/>
        </w:rPr>
        <w:t>2</w:t>
      </w:r>
      <w:r>
        <w:t xml:space="preserve"> = 100.</w:t>
      </w:r>
    </w:p>
    <w:p w14:paraId="5D299B13" w14:textId="77777777" w:rsidR="00F4136F" w:rsidRDefault="00E27E4F">
      <w:pPr>
        <w:pStyle w:val="Bodytext540"/>
        <w:framePr w:w="6274" w:h="7559" w:hRule="exact" w:wrap="around" w:vAnchor="page" w:hAnchor="page" w:x="3020" w:y="2895"/>
        <w:shd w:val="clear" w:color="auto" w:fill="auto"/>
        <w:spacing w:before="0" w:after="63" w:line="210" w:lineRule="exact"/>
        <w:ind w:left="40" w:firstLine="920"/>
        <w:jc w:val="both"/>
      </w:pPr>
      <w:r>
        <w:rPr>
          <w:rStyle w:val="Bodytext54Spacing0pt1"/>
        </w:rPr>
        <w:t>§ 3. Случайные числа</w:t>
      </w:r>
    </w:p>
    <w:p w14:paraId="5D299B14" w14:textId="77777777" w:rsidR="00F4136F" w:rsidRDefault="00E27E4F">
      <w:pPr>
        <w:pStyle w:val="Bodytext40"/>
        <w:framePr w:w="6274" w:h="7559" w:hRule="exact" w:wrap="around" w:vAnchor="page" w:hAnchor="page" w:x="3020" w:y="2895"/>
        <w:shd w:val="clear" w:color="auto" w:fill="auto"/>
        <w:spacing w:line="216" w:lineRule="exact"/>
        <w:ind w:left="40" w:right="40" w:firstLine="920"/>
        <w:jc w:val="both"/>
      </w:pPr>
      <w:r>
        <w:rPr>
          <w:rStyle w:val="Bodytext4Spacing0pt0"/>
          <w:b/>
          <w:bCs/>
        </w:rPr>
        <w:t>Ранее было указано, что метод Монте—Карло основан на применении случайных чисел; дадим опреде</w:t>
      </w:r>
      <w:r>
        <w:rPr>
          <w:rStyle w:val="Bodytext4Spacing0pt0"/>
          <w:b/>
          <w:bCs/>
        </w:rPr>
        <w:softHyphen/>
        <w:t xml:space="preserve">ление этих чисел. Обозначим через </w:t>
      </w:r>
      <w:r>
        <w:rPr>
          <w:rStyle w:val="Bodytext4Italica"/>
          <w:b/>
          <w:bCs/>
          <w:lang w:val="en-US" w:eastAsia="en-US" w:bidi="en-US"/>
        </w:rPr>
        <w:t>R</w:t>
      </w:r>
      <w:r>
        <w:rPr>
          <w:rStyle w:val="Bodytext4Spacing0pt0"/>
          <w:b/>
          <w:bCs/>
          <w:lang w:val="en-US" w:eastAsia="en-US" w:bidi="en-US"/>
        </w:rPr>
        <w:t xml:space="preserve"> </w:t>
      </w:r>
      <w:r>
        <w:rPr>
          <w:rStyle w:val="Bodytext4Spacing0pt0"/>
          <w:b/>
          <w:bCs/>
        </w:rPr>
        <w:t>непрерывную слу</w:t>
      </w:r>
      <w:r>
        <w:rPr>
          <w:rStyle w:val="Bodytext4Spacing0pt0"/>
          <w:b/>
          <w:bCs/>
        </w:rPr>
        <w:softHyphen/>
        <w:t>чайную величину, распределенную равномерно в интер</w:t>
      </w:r>
      <w:r>
        <w:rPr>
          <w:rStyle w:val="Bodytext4Spacing0pt0"/>
          <w:b/>
          <w:bCs/>
        </w:rPr>
        <w:softHyphen/>
        <w:t>вале (0, 1).</w:t>
      </w:r>
    </w:p>
    <w:p w14:paraId="5D299B15" w14:textId="77777777" w:rsidR="00F4136F" w:rsidRDefault="00E27E4F">
      <w:pPr>
        <w:pStyle w:val="Bodytext40"/>
        <w:framePr w:w="6274" w:h="7559" w:hRule="exact" w:wrap="around" w:vAnchor="page" w:hAnchor="page" w:x="3020" w:y="2895"/>
        <w:shd w:val="clear" w:color="auto" w:fill="auto"/>
        <w:spacing w:line="216" w:lineRule="exact"/>
        <w:ind w:left="40" w:right="40" w:firstLine="360"/>
        <w:jc w:val="both"/>
      </w:pPr>
      <w:r>
        <w:rPr>
          <w:rStyle w:val="Bodytext4Italica"/>
          <w:b/>
          <w:bCs/>
        </w:rPr>
        <w:t>Случайными числами</w:t>
      </w:r>
      <w:r>
        <w:rPr>
          <w:rStyle w:val="Bodytext4Spacing0pt0"/>
          <w:b/>
          <w:bCs/>
        </w:rPr>
        <w:t xml:space="preserve"> называют возможные значения </w:t>
      </w:r>
      <w:r>
        <w:rPr>
          <w:rStyle w:val="Bodytext4Italica"/>
          <w:b/>
          <w:bCs/>
        </w:rPr>
        <w:t xml:space="preserve">г </w:t>
      </w:r>
      <w:r>
        <w:rPr>
          <w:rStyle w:val="Bodytext4Spacing0pt0"/>
          <w:b/>
          <w:bCs/>
        </w:rPr>
        <w:t xml:space="preserve">непрерывной случайной величины </w:t>
      </w:r>
      <w:r>
        <w:rPr>
          <w:rStyle w:val="Bodytext4Italica"/>
          <w:b/>
          <w:bCs/>
          <w:lang w:val="en-US" w:eastAsia="en-US" w:bidi="en-US"/>
        </w:rPr>
        <w:t>R,</w:t>
      </w:r>
      <w:r>
        <w:rPr>
          <w:rStyle w:val="Bodytext4Spacing0pt0"/>
          <w:b/>
          <w:bCs/>
          <w:lang w:val="en-US" w:eastAsia="en-US" w:bidi="en-US"/>
        </w:rPr>
        <w:t xml:space="preserve"> </w:t>
      </w:r>
      <w:r>
        <w:rPr>
          <w:rStyle w:val="Bodytext4Spacing0pt0"/>
          <w:b/>
          <w:bCs/>
        </w:rPr>
        <w:t>распределенной равномерно в интервале (0, 1).</w:t>
      </w:r>
    </w:p>
    <w:p w14:paraId="5D299B16" w14:textId="77777777" w:rsidR="00F4136F" w:rsidRDefault="00E27E4F">
      <w:pPr>
        <w:pStyle w:val="Bodytext40"/>
        <w:framePr w:w="6274" w:h="7559" w:hRule="exact" w:wrap="around" w:vAnchor="page" w:hAnchor="page" w:x="3020" w:y="2895"/>
        <w:shd w:val="clear" w:color="auto" w:fill="auto"/>
        <w:tabs>
          <w:tab w:val="center" w:pos="1403"/>
          <w:tab w:val="left" w:pos="2234"/>
          <w:tab w:val="right" w:pos="2982"/>
          <w:tab w:val="left" w:pos="3127"/>
          <w:tab w:val="center" w:pos="4504"/>
          <w:tab w:val="right" w:pos="5205"/>
          <w:tab w:val="left" w:pos="5350"/>
        </w:tabs>
        <w:spacing w:line="216" w:lineRule="exact"/>
        <w:ind w:left="40" w:right="40" w:firstLine="360"/>
        <w:jc w:val="both"/>
      </w:pPr>
      <w:r>
        <w:rPr>
          <w:rStyle w:val="Bodytext4Spacing0pt0"/>
          <w:b/>
          <w:bCs/>
        </w:rPr>
        <w:t>В действительности пользуются не равномерно рас</w:t>
      </w:r>
      <w:r>
        <w:rPr>
          <w:rStyle w:val="Bodytext4Spacing0pt0"/>
          <w:b/>
          <w:bCs/>
        </w:rPr>
        <w:softHyphen/>
        <w:t xml:space="preserve">пределенной случайной величиной </w:t>
      </w:r>
      <w:r>
        <w:rPr>
          <w:rStyle w:val="Bodytext4Italica"/>
          <w:b/>
          <w:bCs/>
          <w:lang w:val="en-US" w:eastAsia="en-US" w:bidi="en-US"/>
        </w:rPr>
        <w:t>R,</w:t>
      </w:r>
      <w:r>
        <w:rPr>
          <w:rStyle w:val="Bodytext4Spacing0pt0"/>
          <w:b/>
          <w:bCs/>
          <w:lang w:val="en-US" w:eastAsia="en-US" w:bidi="en-US"/>
        </w:rPr>
        <w:t xml:space="preserve"> </w:t>
      </w:r>
      <w:r>
        <w:rPr>
          <w:rStyle w:val="Bodytext4Spacing0pt0"/>
          <w:b/>
          <w:bCs/>
        </w:rPr>
        <w:t>возможные значе</w:t>
      </w:r>
      <w:r>
        <w:rPr>
          <w:rStyle w:val="Bodytext4Spacing0pt0"/>
          <w:b/>
          <w:bCs/>
        </w:rPr>
        <w:softHyphen/>
        <w:t xml:space="preserve">ния которой, вообще говоря, имеют </w:t>
      </w:r>
      <w:r>
        <w:rPr>
          <w:rStyle w:val="Bodytext4Spacing2pt9"/>
          <w:b/>
          <w:bCs/>
        </w:rPr>
        <w:t xml:space="preserve">бесконечное </w:t>
      </w:r>
      <w:r>
        <w:rPr>
          <w:rStyle w:val="Bodytext4Spacing0pt0"/>
          <w:b/>
          <w:bCs/>
        </w:rPr>
        <w:t xml:space="preserve">число десятичных знаков, а </w:t>
      </w:r>
      <w:r>
        <w:rPr>
          <w:rStyle w:val="Bodytext4Italica"/>
          <w:b/>
          <w:bCs/>
        </w:rPr>
        <w:t xml:space="preserve">квазиравномерной случайной величиной </w:t>
      </w:r>
      <w:r>
        <w:rPr>
          <w:rStyle w:val="Bodytext4Italica"/>
          <w:b/>
          <w:bCs/>
          <w:lang w:val="en-US" w:eastAsia="en-US" w:bidi="en-US"/>
        </w:rPr>
        <w:t>R*,</w:t>
      </w:r>
      <w:r>
        <w:rPr>
          <w:rStyle w:val="Bodytext4Spacing0pt0"/>
          <w:b/>
          <w:bCs/>
          <w:lang w:val="en-US" w:eastAsia="en-US" w:bidi="en-US"/>
        </w:rPr>
        <w:t xml:space="preserve"> </w:t>
      </w:r>
      <w:r>
        <w:rPr>
          <w:rStyle w:val="Bodytext4Spacing0pt0"/>
          <w:b/>
          <w:bCs/>
        </w:rPr>
        <w:t xml:space="preserve">возможные значения которой имеют к о- </w:t>
      </w:r>
      <w:r>
        <w:rPr>
          <w:rStyle w:val="Bodytext4Spacing2pt9"/>
          <w:b/>
          <w:bCs/>
        </w:rPr>
        <w:t>нечное</w:t>
      </w:r>
      <w:r>
        <w:rPr>
          <w:rStyle w:val="Bodytext4Spacing0pt0"/>
          <w:b/>
          <w:bCs/>
        </w:rPr>
        <w:t xml:space="preserve"> число знаков. В результате замены </w:t>
      </w:r>
      <w:r>
        <w:rPr>
          <w:rStyle w:val="Bodytext4Italica"/>
          <w:b/>
          <w:bCs/>
          <w:lang w:val="en-US" w:eastAsia="en-US" w:bidi="en-US"/>
        </w:rPr>
        <w:t>R</w:t>
      </w:r>
      <w:r>
        <w:rPr>
          <w:rStyle w:val="Bodytext4Spacing0pt0"/>
          <w:b/>
          <w:bCs/>
          <w:lang w:val="en-US" w:eastAsia="en-US" w:bidi="en-US"/>
        </w:rPr>
        <w:t xml:space="preserve"> </w:t>
      </w:r>
      <w:r>
        <w:rPr>
          <w:rStyle w:val="Bodytext4Spacing0pt0"/>
          <w:b/>
          <w:bCs/>
        </w:rPr>
        <w:t xml:space="preserve">на </w:t>
      </w:r>
      <w:r>
        <w:rPr>
          <w:rStyle w:val="Bodytext4Italica"/>
          <w:b/>
          <w:bCs/>
          <w:lang w:val="en-US" w:eastAsia="en-US" w:bidi="en-US"/>
        </w:rPr>
        <w:t xml:space="preserve">R* </w:t>
      </w:r>
      <w:r>
        <w:rPr>
          <w:rStyle w:val="Bodytext4Spacing0pt0"/>
          <w:b/>
          <w:bCs/>
        </w:rPr>
        <w:t xml:space="preserve">разыгрываемая величина имеет не точно, а </w:t>
      </w:r>
      <w:r>
        <w:rPr>
          <w:rStyle w:val="Bodytext4Spacing2pt9"/>
          <w:b/>
          <w:bCs/>
        </w:rPr>
        <w:t>прибли</w:t>
      </w:r>
      <w:r>
        <w:rPr>
          <w:rStyle w:val="Bodytext4Spacing2pt9"/>
          <w:b/>
          <w:bCs/>
        </w:rPr>
        <w:softHyphen/>
        <w:t>женно</w:t>
      </w:r>
      <w:r>
        <w:rPr>
          <w:rStyle w:val="Bodytext4Spacing0pt0"/>
          <w:b/>
          <w:bCs/>
        </w:rPr>
        <w:t xml:space="preserve"> заданное распределение. В приложении 9 при</w:t>
      </w:r>
      <w:r>
        <w:rPr>
          <w:rStyle w:val="Bodytext4Spacing0pt0"/>
          <w:b/>
          <w:bCs/>
        </w:rPr>
        <w:softHyphen/>
        <w:t>ведена таблица случайных чисел, заимствованная из книги:</w:t>
      </w:r>
      <w:r>
        <w:rPr>
          <w:rStyle w:val="Bodytext4Spacing0pt0"/>
          <w:b/>
          <w:bCs/>
        </w:rPr>
        <w:tab/>
      </w:r>
      <w:r>
        <w:rPr>
          <w:rStyle w:val="Bodytext4Spacing2pt9"/>
          <w:b/>
          <w:bCs/>
        </w:rPr>
        <w:t>Большее</w:t>
      </w:r>
      <w:r>
        <w:rPr>
          <w:rStyle w:val="Bodytext4Spacing2pt9"/>
          <w:b/>
          <w:bCs/>
        </w:rPr>
        <w:tab/>
      </w:r>
      <w:r>
        <w:rPr>
          <w:rStyle w:val="Bodytext4Spacing2pt9"/>
          <w:b/>
          <w:bCs/>
          <w:lang w:val="en-US" w:eastAsia="en-US" w:bidi="en-US"/>
        </w:rPr>
        <w:t>JI.</w:t>
      </w:r>
      <w:r>
        <w:rPr>
          <w:rStyle w:val="Bodytext4Spacing2pt9"/>
          <w:b/>
          <w:bCs/>
          <w:lang w:val="en-US" w:eastAsia="en-US" w:bidi="en-US"/>
        </w:rPr>
        <w:tab/>
      </w:r>
      <w:r>
        <w:rPr>
          <w:rStyle w:val="Bodytext4Spacing2pt9"/>
          <w:b/>
          <w:bCs/>
        </w:rPr>
        <w:t>Н.,</w:t>
      </w:r>
      <w:r>
        <w:rPr>
          <w:rStyle w:val="Bodytext4Spacing2pt9"/>
          <w:b/>
          <w:bCs/>
        </w:rPr>
        <w:tab/>
        <w:t>Смирнов</w:t>
      </w:r>
      <w:r>
        <w:rPr>
          <w:rStyle w:val="Bodytext4Spacing0pt0"/>
          <w:b/>
          <w:bCs/>
        </w:rPr>
        <w:tab/>
        <w:t>Н.</w:t>
      </w:r>
      <w:r>
        <w:rPr>
          <w:rStyle w:val="Bodytext4Spacing0pt0"/>
          <w:b/>
          <w:bCs/>
        </w:rPr>
        <w:tab/>
      </w:r>
      <w:r>
        <w:rPr>
          <w:rStyle w:val="Bodytext4Spacing2pt9"/>
          <w:b/>
          <w:bCs/>
        </w:rPr>
        <w:t>В.</w:t>
      </w:r>
      <w:r>
        <w:rPr>
          <w:rStyle w:val="Bodytext4Spacing0pt0"/>
          <w:b/>
          <w:bCs/>
        </w:rPr>
        <w:tab/>
        <w:t>Таблицы</w:t>
      </w:r>
    </w:p>
    <w:p w14:paraId="5D299B17" w14:textId="77777777" w:rsidR="00F4136F" w:rsidRDefault="00E27E4F">
      <w:pPr>
        <w:pStyle w:val="Bodytext40"/>
        <w:framePr w:w="6274" w:h="7559" w:hRule="exact" w:wrap="around" w:vAnchor="page" w:hAnchor="page" w:x="3020" w:y="2895"/>
        <w:shd w:val="clear" w:color="auto" w:fill="auto"/>
        <w:tabs>
          <w:tab w:val="center" w:pos="1941"/>
          <w:tab w:val="left" w:pos="3137"/>
          <w:tab w:val="center" w:pos="4691"/>
          <w:tab w:val="left" w:pos="5292"/>
          <w:tab w:val="right" w:pos="5997"/>
        </w:tabs>
        <w:spacing w:line="216" w:lineRule="exact"/>
        <w:ind w:left="40" w:firstLine="0"/>
        <w:jc w:val="both"/>
      </w:pPr>
      <w:r>
        <w:rPr>
          <w:rStyle w:val="Bodytext4Spacing0pt0"/>
          <w:b/>
          <w:bCs/>
        </w:rPr>
        <w:t>математической</w:t>
      </w:r>
      <w:r>
        <w:rPr>
          <w:rStyle w:val="Bodytext4Spacing0pt0"/>
          <w:b/>
          <w:bCs/>
        </w:rPr>
        <w:tab/>
        <w:t>статистики.</w:t>
      </w:r>
      <w:r>
        <w:rPr>
          <w:rStyle w:val="Bodytext4Spacing0pt0"/>
          <w:b/>
          <w:bCs/>
        </w:rPr>
        <w:tab/>
        <w:t>М., «Наука»,</w:t>
      </w:r>
      <w:r>
        <w:rPr>
          <w:rStyle w:val="Bodytext4Spacing0pt0"/>
          <w:b/>
          <w:bCs/>
        </w:rPr>
        <w:tab/>
        <w:t>1965,</w:t>
      </w:r>
      <w:r>
        <w:rPr>
          <w:rStyle w:val="Bodytext4Spacing0pt0"/>
          <w:b/>
          <w:bCs/>
        </w:rPr>
        <w:tab/>
        <w:t>с.</w:t>
      </w:r>
      <w:r>
        <w:rPr>
          <w:rStyle w:val="Bodytext4Spacing0pt0"/>
          <w:b/>
          <w:bCs/>
        </w:rPr>
        <w:tab/>
        <w:t>428.</w:t>
      </w:r>
    </w:p>
    <w:p w14:paraId="5D299B18" w14:textId="77777777" w:rsidR="00F4136F" w:rsidRDefault="00E27E4F">
      <w:pPr>
        <w:pStyle w:val="Footnote30"/>
        <w:framePr w:w="6326" w:h="431" w:hRule="exact" w:wrap="around" w:vAnchor="page" w:hAnchor="page" w:x="2996" w:y="10685"/>
        <w:shd w:val="clear" w:color="auto" w:fill="auto"/>
        <w:spacing w:after="0" w:line="210" w:lineRule="exact"/>
        <w:ind w:left="1000"/>
      </w:pPr>
      <w:r>
        <w:t>§ 4. Разыгрывание дискретной случайной</w:t>
      </w:r>
    </w:p>
    <w:p w14:paraId="5D299B19" w14:textId="77777777" w:rsidR="00F4136F" w:rsidRDefault="00E27E4F">
      <w:pPr>
        <w:pStyle w:val="Footnote30"/>
        <w:framePr w:w="6326" w:h="431" w:hRule="exact" w:wrap="around" w:vAnchor="page" w:hAnchor="page" w:x="2996" w:y="10685"/>
        <w:shd w:val="clear" w:color="auto" w:fill="auto"/>
        <w:spacing w:after="0" w:line="210" w:lineRule="exact"/>
        <w:ind w:left="1000"/>
      </w:pPr>
      <w:r>
        <w:t>величины</w:t>
      </w:r>
    </w:p>
    <w:p w14:paraId="5D299B1A" w14:textId="77777777" w:rsidR="00F4136F" w:rsidRDefault="00E27E4F">
      <w:pPr>
        <w:pStyle w:val="Footnote20"/>
        <w:framePr w:w="6326" w:h="1502" w:hRule="exact" w:wrap="around" w:vAnchor="page" w:hAnchor="page" w:x="2996" w:y="11199"/>
        <w:shd w:val="clear" w:color="auto" w:fill="auto"/>
        <w:spacing w:line="221" w:lineRule="exact"/>
        <w:ind w:left="60" w:firstLine="920"/>
        <w:jc w:val="both"/>
      </w:pPr>
      <w:r>
        <w:rPr>
          <w:rStyle w:val="Footnote2Spacing0pt"/>
          <w:b/>
          <w:bCs/>
        </w:rPr>
        <w:t>Пусть требуется разыграть дискретную случай</w:t>
      </w:r>
      <w:r>
        <w:rPr>
          <w:rStyle w:val="Footnote2Spacing0pt"/>
          <w:b/>
          <w:bCs/>
        </w:rPr>
        <w:softHyphen/>
        <w:t xml:space="preserve">ную величину </w:t>
      </w:r>
      <w:r>
        <w:rPr>
          <w:rStyle w:val="Footnote2Italic3"/>
          <w:b/>
          <w:bCs/>
        </w:rPr>
        <w:t>X,</w:t>
      </w:r>
      <w:r>
        <w:rPr>
          <w:rStyle w:val="Footnote2Spacing0pt"/>
          <w:b/>
          <w:bCs/>
        </w:rPr>
        <w:t xml:space="preserve"> т. е. получить последовательность ее возможных значений X; </w:t>
      </w:r>
      <w:r>
        <w:rPr>
          <w:rStyle w:val="Footnote2Italic3"/>
          <w:b/>
          <w:bCs/>
          <w:lang w:val="en-US" w:eastAsia="en-US" w:bidi="en-US"/>
        </w:rPr>
        <w:t xml:space="preserve">(i </w:t>
      </w:r>
      <w:r>
        <w:rPr>
          <w:rStyle w:val="Footnote2Italic3"/>
          <w:b/>
          <w:bCs/>
        </w:rPr>
        <w:t>—</w:t>
      </w:r>
      <w:r>
        <w:rPr>
          <w:rStyle w:val="Footnote2Spacing0pt"/>
          <w:b/>
          <w:bCs/>
        </w:rPr>
        <w:t xml:space="preserve"> 1, 2, </w:t>
      </w:r>
      <w:r>
        <w:rPr>
          <w:rStyle w:val="Footnote2Spacing2pt0"/>
          <w:b/>
          <w:bCs/>
        </w:rPr>
        <w:t>...,</w:t>
      </w:r>
      <w:r>
        <w:rPr>
          <w:rStyle w:val="Footnote2Spacing0pt"/>
          <w:b/>
          <w:bCs/>
        </w:rPr>
        <w:t xml:space="preserve"> </w:t>
      </w:r>
      <w:r>
        <w:rPr>
          <w:rStyle w:val="Footnote2Italic3"/>
          <w:b/>
          <w:bCs/>
        </w:rPr>
        <w:t>п),</w:t>
      </w:r>
      <w:r>
        <w:rPr>
          <w:rStyle w:val="Footnote2Spacing0pt"/>
          <w:b/>
          <w:bCs/>
        </w:rPr>
        <w:t xml:space="preserve"> зная закон рас</w:t>
      </w:r>
      <w:r>
        <w:rPr>
          <w:rStyle w:val="Footnote2Spacing0pt"/>
          <w:b/>
          <w:bCs/>
        </w:rPr>
        <w:softHyphen/>
        <w:t xml:space="preserve">пределения </w:t>
      </w:r>
      <w:r>
        <w:rPr>
          <w:rStyle w:val="Footnote2Italic3"/>
          <w:b/>
          <w:bCs/>
        </w:rPr>
        <w:t>X:</w:t>
      </w:r>
    </w:p>
    <w:p w14:paraId="5D299B1B" w14:textId="77777777" w:rsidR="00F4136F" w:rsidRDefault="00E27E4F">
      <w:pPr>
        <w:pStyle w:val="Footnote40"/>
        <w:framePr w:w="6326" w:h="1502" w:hRule="exact" w:wrap="around" w:vAnchor="page" w:hAnchor="page" w:x="2996" w:y="11199"/>
        <w:shd w:val="clear" w:color="auto" w:fill="auto"/>
        <w:tabs>
          <w:tab w:val="right" w:pos="2989"/>
          <w:tab w:val="left" w:pos="3109"/>
        </w:tabs>
        <w:ind w:left="2240"/>
      </w:pPr>
      <w:r>
        <w:t>X</w:t>
      </w:r>
      <w:r>
        <w:tab/>
        <w:t>х</w:t>
      </w:r>
      <w:r>
        <w:rPr>
          <w:vertAlign w:val="subscript"/>
        </w:rPr>
        <w:t>г</w:t>
      </w:r>
      <w:r>
        <w:tab/>
        <w:t>х</w:t>
      </w:r>
      <w:r>
        <w:rPr>
          <w:vertAlign w:val="subscript"/>
        </w:rPr>
        <w:t>2</w:t>
      </w:r>
      <w:r>
        <w:t xml:space="preserve"> ... х</w:t>
      </w:r>
      <w:r>
        <w:rPr>
          <w:vertAlign w:val="subscript"/>
        </w:rPr>
        <w:t>п</w:t>
      </w:r>
      <w:r>
        <w:t>-</w:t>
      </w:r>
    </w:p>
    <w:p w14:paraId="5D299B1C" w14:textId="77777777" w:rsidR="00F4136F" w:rsidRDefault="00E27E4F">
      <w:pPr>
        <w:pStyle w:val="Footnote40"/>
        <w:framePr w:w="6326" w:h="1502" w:hRule="exact" w:wrap="around" w:vAnchor="page" w:hAnchor="page" w:x="2996" w:y="11199"/>
        <w:shd w:val="clear" w:color="auto" w:fill="auto"/>
        <w:tabs>
          <w:tab w:val="right" w:pos="2998"/>
          <w:tab w:val="left" w:pos="3118"/>
        </w:tabs>
        <w:ind w:left="2240"/>
      </w:pPr>
      <w:r>
        <w:t>Р</w:t>
      </w:r>
      <w:r>
        <w:tab/>
      </w:r>
      <w:r>
        <w:rPr>
          <w:lang w:val="en-US" w:eastAsia="en-US" w:bidi="en-US"/>
        </w:rPr>
        <w:t>Pi</w:t>
      </w:r>
      <w:r>
        <w:rPr>
          <w:lang w:val="en-US" w:eastAsia="en-US" w:bidi="en-US"/>
        </w:rPr>
        <w:tab/>
      </w:r>
      <w:r>
        <w:t>Р* Рп</w:t>
      </w:r>
    </w:p>
    <w:p w14:paraId="5D299B1D" w14:textId="77777777" w:rsidR="00F4136F" w:rsidRDefault="00E27E4F">
      <w:pPr>
        <w:pStyle w:val="Headerorfooter30"/>
        <w:framePr w:wrap="around" w:vAnchor="page" w:hAnchor="page" w:x="3077" w:y="12725"/>
        <w:shd w:val="clear" w:color="auto" w:fill="auto"/>
        <w:spacing w:line="160" w:lineRule="exact"/>
        <w:ind w:left="20"/>
        <w:jc w:val="left"/>
      </w:pPr>
      <w:r>
        <w:rPr>
          <w:rStyle w:val="Headerorfooter3Spacing0pt6"/>
        </w:rPr>
        <w:t>366</w:t>
      </w:r>
    </w:p>
    <w:p w14:paraId="5D299B1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B1F" w14:textId="77777777" w:rsidR="00F4136F" w:rsidRDefault="00E27E4F">
      <w:pPr>
        <w:pStyle w:val="Bodytext260"/>
        <w:framePr w:w="6163" w:h="2252" w:hRule="exact" w:wrap="around" w:vAnchor="page" w:hAnchor="page" w:x="3075" w:y="2919"/>
        <w:shd w:val="clear" w:color="auto" w:fill="auto"/>
        <w:spacing w:after="0" w:line="216" w:lineRule="exact"/>
        <w:ind w:left="20" w:right="20" w:firstLine="360"/>
        <w:jc w:val="both"/>
      </w:pPr>
      <w:r>
        <w:rPr>
          <w:rStyle w:val="Bodytext26Spacing0pt3"/>
        </w:rPr>
        <w:t xml:space="preserve">Обозначим через </w:t>
      </w:r>
      <w:r>
        <w:rPr>
          <w:rStyle w:val="Bodytext26Bold0"/>
        </w:rPr>
        <w:t>R</w:t>
      </w:r>
      <w:r>
        <w:rPr>
          <w:rStyle w:val="Bodytext26Spacing0pt3"/>
          <w:lang w:val="en-US" w:eastAsia="en-US" w:bidi="en-US"/>
        </w:rPr>
        <w:t xml:space="preserve"> </w:t>
      </w:r>
      <w:r>
        <w:rPr>
          <w:rStyle w:val="Bodytext26Spacing0pt3"/>
        </w:rPr>
        <w:t xml:space="preserve">непрерывную случайную величину, распределенную равномерно в интервале (О, 1), а через </w:t>
      </w:r>
      <w:r>
        <w:rPr>
          <w:rStyle w:val="Bodytext26Bold0"/>
          <w:lang w:val="ru-RU" w:eastAsia="ru-RU" w:bidi="ru-RU"/>
        </w:rPr>
        <w:t xml:space="preserve">г </w:t>
      </w:r>
      <w:r>
        <w:rPr>
          <w:rStyle w:val="Bodytext26Bold0"/>
        </w:rPr>
        <w:t>j</w:t>
      </w:r>
      <w:r>
        <w:rPr>
          <w:rStyle w:val="Bodytext26Spacing0pt3"/>
          <w:lang w:val="en-US" w:eastAsia="en-US" w:bidi="en-US"/>
        </w:rPr>
        <w:t xml:space="preserve"> </w:t>
      </w:r>
      <w:r>
        <w:rPr>
          <w:rStyle w:val="Bodytext26Spacing0pt3"/>
        </w:rPr>
        <w:t>(/ = 1,2, ...)—ее возможные значения, т. е. случайные числа.</w:t>
      </w:r>
    </w:p>
    <w:p w14:paraId="5D299B20" w14:textId="77777777" w:rsidR="00F4136F" w:rsidRDefault="00E27E4F">
      <w:pPr>
        <w:pStyle w:val="Bodytext260"/>
        <w:framePr w:w="6163" w:h="2252" w:hRule="exact" w:wrap="around" w:vAnchor="page" w:hAnchor="page" w:x="3075" w:y="2919"/>
        <w:shd w:val="clear" w:color="auto" w:fill="auto"/>
        <w:spacing w:after="0" w:line="216" w:lineRule="exact"/>
        <w:ind w:left="20" w:firstLine="360"/>
        <w:jc w:val="both"/>
      </w:pPr>
      <w:r>
        <w:rPr>
          <w:rStyle w:val="Bodytext26Spacing0pt3"/>
        </w:rPr>
        <w:t xml:space="preserve">Разобьем интервал 0 &lt; </w:t>
      </w:r>
      <w:r>
        <w:rPr>
          <w:rStyle w:val="Bodytext26Bold0"/>
        </w:rPr>
        <w:t>R</w:t>
      </w:r>
      <w:r>
        <w:rPr>
          <w:rStyle w:val="Bodytext26Spacing0pt3"/>
          <w:lang w:val="en-US" w:eastAsia="en-US" w:bidi="en-US"/>
        </w:rPr>
        <w:t xml:space="preserve"> </w:t>
      </w:r>
      <w:r>
        <w:rPr>
          <w:rStyle w:val="Bodytext26Spacing0pt3"/>
        </w:rPr>
        <w:t xml:space="preserve">&lt; 1 на оси </w:t>
      </w:r>
      <w:r>
        <w:rPr>
          <w:rStyle w:val="Bodytext26Bold0"/>
        </w:rPr>
        <w:t>Or</w:t>
      </w:r>
      <w:r>
        <w:rPr>
          <w:rStyle w:val="Bodytext26Spacing0pt3"/>
          <w:lang w:val="en-US" w:eastAsia="en-US" w:bidi="en-US"/>
        </w:rPr>
        <w:t xml:space="preserve"> </w:t>
      </w:r>
      <w:r>
        <w:rPr>
          <w:rStyle w:val="Bodytext26Spacing0pt3"/>
        </w:rPr>
        <w:t>точками</w:t>
      </w:r>
    </w:p>
    <w:p w14:paraId="5D299B21" w14:textId="77777777" w:rsidR="00F4136F" w:rsidRDefault="00E27E4F">
      <w:pPr>
        <w:pStyle w:val="Bodytext260"/>
        <w:framePr w:w="6163" w:h="2252" w:hRule="exact" w:wrap="around" w:vAnchor="page" w:hAnchor="page" w:x="3075" w:y="2919"/>
        <w:shd w:val="clear" w:color="auto" w:fill="auto"/>
        <w:spacing w:after="0" w:line="220" w:lineRule="exact"/>
        <w:ind w:right="20"/>
        <w:jc w:val="center"/>
      </w:pPr>
      <w:r>
        <w:rPr>
          <w:rStyle w:val="Bodytext26Spacing0pt3"/>
        </w:rPr>
        <w:t>с координатами р</w:t>
      </w:r>
      <w:r>
        <w:rPr>
          <w:rStyle w:val="Bodytext26Spacing0pt3"/>
          <w:vertAlign w:val="subscript"/>
        </w:rPr>
        <w:t>1§</w:t>
      </w:r>
      <w:r>
        <w:rPr>
          <w:rStyle w:val="Bodytext26Spacing0pt3"/>
        </w:rPr>
        <w:t xml:space="preserve"> рх + р,, Рх + Р. + Р, Р,+Р,+ ...</w:t>
      </w:r>
    </w:p>
    <w:p w14:paraId="5D299B22" w14:textId="77777777" w:rsidR="00F4136F" w:rsidRDefault="00E27E4F">
      <w:pPr>
        <w:pStyle w:val="Bodytext260"/>
        <w:framePr w:w="6163" w:h="2252" w:hRule="exact" w:wrap="around" w:vAnchor="page" w:hAnchor="page" w:x="3075" w:y="2919"/>
        <w:shd w:val="clear" w:color="auto" w:fill="auto"/>
        <w:spacing w:after="82" w:line="220" w:lineRule="exact"/>
        <w:ind w:right="20"/>
        <w:jc w:val="center"/>
      </w:pPr>
      <w:r>
        <w:rPr>
          <w:rStyle w:val="Bodytext26Spacing0pt3"/>
        </w:rPr>
        <w:t>•••+Рл</w:t>
      </w:r>
      <w:r>
        <w:rPr>
          <w:rStyle w:val="Bodytext26Constantia"/>
        </w:rPr>
        <w:t>-1</w:t>
      </w:r>
      <w:r>
        <w:rPr>
          <w:rStyle w:val="Bodytext26Spacing0pt3"/>
        </w:rPr>
        <w:t xml:space="preserve"> </w:t>
      </w:r>
      <w:r>
        <w:rPr>
          <w:rStyle w:val="Bodytext26Spacing0pt3"/>
          <w:vertAlign w:val="superscript"/>
        </w:rPr>
        <w:t xml:space="preserve">на </w:t>
      </w:r>
      <w:r>
        <w:rPr>
          <w:rStyle w:val="Bodytext26Bold0"/>
          <w:vertAlign w:val="superscript"/>
          <w:lang w:val="ru-RU" w:eastAsia="ru-RU" w:bidi="ru-RU"/>
        </w:rPr>
        <w:t>п</w:t>
      </w:r>
      <w:r>
        <w:rPr>
          <w:rStyle w:val="Bodytext26Spacing0pt3"/>
        </w:rPr>
        <w:t xml:space="preserve"> частичных интервалов </w:t>
      </w:r>
      <w:r>
        <w:rPr>
          <w:rStyle w:val="Bodytext26Spacing0pt3"/>
          <w:lang w:val="en-US" w:eastAsia="en-US" w:bidi="en-US"/>
        </w:rPr>
        <w:t>A</w:t>
      </w:r>
      <w:r>
        <w:rPr>
          <w:rStyle w:val="Bodytext26Spacing0pt3"/>
          <w:vertAlign w:val="subscript"/>
          <w:lang w:val="en-US" w:eastAsia="en-US" w:bidi="en-US"/>
        </w:rPr>
        <w:t>lt</w:t>
      </w:r>
      <w:r>
        <w:rPr>
          <w:rStyle w:val="Bodytext26Spacing0pt3"/>
          <w:lang w:val="en-US" w:eastAsia="en-US" w:bidi="en-US"/>
        </w:rPr>
        <w:t xml:space="preserve"> </w:t>
      </w:r>
      <w:r>
        <w:rPr>
          <w:rStyle w:val="Bodytext26Spacing0pt3"/>
        </w:rPr>
        <w:t>А„ . ..,Д</w:t>
      </w:r>
      <w:r>
        <w:rPr>
          <w:rStyle w:val="Bodytext26Spacing0pt3"/>
          <w:vertAlign w:val="subscript"/>
        </w:rPr>
        <w:t>Я</w:t>
      </w:r>
      <w:r>
        <w:rPr>
          <w:rStyle w:val="Bodytext26Spacing0pt3"/>
        </w:rPr>
        <w:t>:</w:t>
      </w:r>
    </w:p>
    <w:p w14:paraId="5D299B23" w14:textId="77777777" w:rsidR="00F4136F" w:rsidRDefault="00E27E4F">
      <w:pPr>
        <w:pStyle w:val="Bodytext260"/>
        <w:framePr w:w="6163" w:h="2252" w:hRule="exact" w:wrap="around" w:vAnchor="page" w:hAnchor="page" w:x="3075" w:y="2919"/>
        <w:shd w:val="clear" w:color="auto" w:fill="auto"/>
        <w:spacing w:after="0" w:line="220" w:lineRule="exact"/>
        <w:ind w:left="960"/>
      </w:pPr>
      <w:r>
        <w:rPr>
          <w:rStyle w:val="Bodytext26Spacing0pt3"/>
        </w:rPr>
        <w:t>Дл. Дх = Рх—0 = Рх,</w:t>
      </w:r>
    </w:p>
    <w:p w14:paraId="5D299B24" w14:textId="77777777" w:rsidR="00F4136F" w:rsidRDefault="00E27E4F">
      <w:pPr>
        <w:pStyle w:val="Bodytext260"/>
        <w:framePr w:w="6163" w:h="2252" w:hRule="exact" w:wrap="around" w:vAnchor="page" w:hAnchor="page" w:x="3075" w:y="2919"/>
        <w:shd w:val="clear" w:color="auto" w:fill="auto"/>
        <w:spacing w:after="0" w:line="220" w:lineRule="exact"/>
        <w:ind w:left="960"/>
      </w:pPr>
      <w:r>
        <w:rPr>
          <w:rStyle w:val="Bodytext26Spacing0pt3"/>
        </w:rPr>
        <w:t xml:space="preserve">Дл. Д»= (Рх + </w:t>
      </w:r>
      <w:r>
        <w:rPr>
          <w:rStyle w:val="Bodytext26Bold0"/>
          <w:lang w:val="ru-RU" w:eastAsia="ru-RU" w:bidi="ru-RU"/>
        </w:rPr>
        <w:t xml:space="preserve">Р%)—Р\ — </w:t>
      </w:r>
      <w:r>
        <w:rPr>
          <w:rStyle w:val="Bodytext26Bold0"/>
        </w:rPr>
        <w:t>P»t</w:t>
      </w:r>
    </w:p>
    <w:p w14:paraId="5D299B25" w14:textId="77777777" w:rsidR="00F4136F" w:rsidRDefault="00E27E4F">
      <w:pPr>
        <w:pStyle w:val="Bodytext260"/>
        <w:framePr w:w="6163" w:h="7281" w:hRule="exact" w:wrap="around" w:vAnchor="page" w:hAnchor="page" w:x="3075" w:y="5400"/>
        <w:shd w:val="clear" w:color="auto" w:fill="auto"/>
        <w:spacing w:after="67" w:line="220" w:lineRule="exact"/>
        <w:ind w:right="20"/>
        <w:jc w:val="center"/>
      </w:pPr>
      <w:r>
        <w:rPr>
          <w:rStyle w:val="Bodytext26Spacing0pt3"/>
        </w:rPr>
        <w:t>Дл. Д</w:t>
      </w:r>
      <w:r>
        <w:rPr>
          <w:rStyle w:val="Bodytext26Spacing0pt3"/>
          <w:vertAlign w:val="subscript"/>
        </w:rPr>
        <w:t>я</w:t>
      </w:r>
      <w:r>
        <w:rPr>
          <w:rStyle w:val="Bodytext26Spacing0pt3"/>
        </w:rPr>
        <w:t>= 1 —</w:t>
      </w:r>
      <w:r>
        <w:rPr>
          <w:rStyle w:val="Bodytext26Spacing0pt3"/>
          <w:lang w:val="en-US" w:eastAsia="en-US" w:bidi="en-US"/>
        </w:rPr>
        <w:t>(Pi + P*+</w:t>
      </w:r>
      <w:r>
        <w:rPr>
          <w:rStyle w:val="Bodytext26Spacing0pt3"/>
        </w:rPr>
        <w:t>• •.+р</w:t>
      </w:r>
      <w:r>
        <w:rPr>
          <w:rStyle w:val="Bodytext26Spacing0pt3"/>
          <w:vertAlign w:val="subscript"/>
        </w:rPr>
        <w:t>я</w:t>
      </w:r>
      <w:r>
        <w:rPr>
          <w:rStyle w:val="Bodytext26Spacing0pt3"/>
        </w:rPr>
        <w:t>-х)==р</w:t>
      </w:r>
      <w:r>
        <w:rPr>
          <w:rStyle w:val="Bodytext26Spacing0pt3"/>
          <w:vertAlign w:val="subscript"/>
        </w:rPr>
        <w:t>я</w:t>
      </w:r>
      <w:r>
        <w:rPr>
          <w:rStyle w:val="Bodytext26Spacing0pt3"/>
        </w:rPr>
        <w:t>.</w:t>
      </w:r>
    </w:p>
    <w:p w14:paraId="5D299B26" w14:textId="77777777" w:rsidR="00F4136F" w:rsidRDefault="00E27E4F">
      <w:pPr>
        <w:pStyle w:val="Bodytext260"/>
        <w:framePr w:w="6163" w:h="7281" w:hRule="exact" w:wrap="around" w:vAnchor="page" w:hAnchor="page" w:x="3075" w:y="5400"/>
        <w:shd w:val="clear" w:color="auto" w:fill="auto"/>
        <w:spacing w:after="0" w:line="221" w:lineRule="exact"/>
        <w:ind w:left="20" w:right="20" w:firstLine="360"/>
        <w:jc w:val="both"/>
      </w:pPr>
      <w:r>
        <w:rPr>
          <w:rStyle w:val="Bodytext26Spacing0pt3"/>
        </w:rPr>
        <w:t xml:space="preserve">Видим, что длина частичного интервала с индексом </w:t>
      </w:r>
      <w:r>
        <w:rPr>
          <w:rStyle w:val="Bodytext26Bold0"/>
        </w:rPr>
        <w:t xml:space="preserve">i </w:t>
      </w:r>
      <w:r>
        <w:rPr>
          <w:rStyle w:val="Bodytext26Spacing0pt3"/>
        </w:rPr>
        <w:t>равна вероятности с тем же индексом:</w:t>
      </w:r>
    </w:p>
    <w:p w14:paraId="5D299B27" w14:textId="77777777" w:rsidR="00F4136F" w:rsidRDefault="00E27E4F">
      <w:pPr>
        <w:pStyle w:val="Bodytext260"/>
        <w:framePr w:w="6163" w:h="7281" w:hRule="exact" w:wrap="around" w:vAnchor="page" w:hAnchor="page" w:x="3075" w:y="5400"/>
        <w:shd w:val="clear" w:color="auto" w:fill="auto"/>
        <w:tabs>
          <w:tab w:val="right" w:pos="6161"/>
        </w:tabs>
        <w:spacing w:after="77" w:line="220" w:lineRule="exact"/>
        <w:ind w:left="2460"/>
        <w:jc w:val="both"/>
      </w:pPr>
      <w:r>
        <w:rPr>
          <w:rStyle w:val="Bodytext26Spacing0pt3"/>
        </w:rPr>
        <w:t>Дл. Д/«р/.</w:t>
      </w:r>
      <w:r>
        <w:rPr>
          <w:rStyle w:val="Bodytext26Spacing0pt3"/>
        </w:rPr>
        <w:tab/>
        <w:t>(#)</w:t>
      </w:r>
    </w:p>
    <w:p w14:paraId="5D299B28" w14:textId="77777777" w:rsidR="00F4136F" w:rsidRDefault="00E27E4F">
      <w:pPr>
        <w:pStyle w:val="Bodytext80"/>
        <w:framePr w:w="6163" w:h="7281" w:hRule="exact" w:wrap="around" w:vAnchor="page" w:hAnchor="page" w:x="3075" w:y="5400"/>
        <w:shd w:val="clear" w:color="auto" w:fill="auto"/>
        <w:spacing w:line="221" w:lineRule="exact"/>
        <w:ind w:left="20" w:right="20" w:firstLine="360"/>
      </w:pPr>
      <w:r>
        <w:rPr>
          <w:rStyle w:val="Bodytext8NotItalic2"/>
          <w:b/>
          <w:bCs/>
        </w:rPr>
        <w:t xml:space="preserve">Теорема. </w:t>
      </w:r>
      <w:r>
        <w:rPr>
          <w:rStyle w:val="Bodytext8Spacing0pt0"/>
          <w:b/>
          <w:bCs/>
          <w:i/>
          <w:iCs/>
        </w:rPr>
        <w:t>Если каждому случайному числу г</w:t>
      </w:r>
      <w:r>
        <w:rPr>
          <w:rStyle w:val="Bodytext8Spacing0pt0"/>
          <w:b/>
          <w:bCs/>
          <w:i/>
          <w:iCs/>
          <w:vertAlign w:val="subscript"/>
        </w:rPr>
        <w:t>{</w:t>
      </w:r>
      <w:r>
        <w:rPr>
          <w:rStyle w:val="Bodytext8NotItalic2"/>
          <w:b/>
          <w:bCs/>
        </w:rPr>
        <w:t xml:space="preserve"> (0 &lt; </w:t>
      </w:r>
      <w:r>
        <w:rPr>
          <w:rStyle w:val="Bodytext8NotItalic2"/>
          <w:b/>
          <w:bCs/>
          <w:lang w:val="en-US" w:eastAsia="en-US" w:bidi="en-US"/>
        </w:rPr>
        <w:t>r</w:t>
      </w:r>
      <w:r>
        <w:rPr>
          <w:rStyle w:val="Bodytext8NotItalic2"/>
          <w:b/>
          <w:bCs/>
          <w:vertAlign w:val="subscript"/>
          <w:lang w:val="en-US" w:eastAsia="en-US" w:bidi="en-US"/>
        </w:rPr>
        <w:t>y</w:t>
      </w:r>
      <w:r>
        <w:rPr>
          <w:rStyle w:val="Bodytext8NotItalic2"/>
          <w:b/>
          <w:bCs/>
          <w:lang w:val="en-US" w:eastAsia="en-US" w:bidi="en-US"/>
        </w:rPr>
        <w:t xml:space="preserve"> </w:t>
      </w:r>
      <w:r>
        <w:rPr>
          <w:rStyle w:val="Bodytext8NotItalic2"/>
          <w:b/>
          <w:bCs/>
        </w:rPr>
        <w:t xml:space="preserve">&lt; 1), </w:t>
      </w:r>
      <w:r>
        <w:rPr>
          <w:rStyle w:val="Bodytext8Spacing0pt0"/>
          <w:b/>
          <w:bCs/>
          <w:i/>
          <w:iCs/>
        </w:rPr>
        <w:t>которое попало е интервал</w:t>
      </w:r>
      <w:r>
        <w:rPr>
          <w:rStyle w:val="Bodytext8NotItalic2"/>
          <w:b/>
          <w:bCs/>
        </w:rPr>
        <w:t xml:space="preserve"> </w:t>
      </w:r>
      <w:r>
        <w:rPr>
          <w:rStyle w:val="Bodytext811pt"/>
        </w:rPr>
        <w:t xml:space="preserve">А/, </w:t>
      </w:r>
      <w:r>
        <w:rPr>
          <w:rStyle w:val="Bodytext8Spacing0pt0"/>
          <w:b/>
          <w:bCs/>
          <w:i/>
          <w:iCs/>
        </w:rPr>
        <w:t>ставить</w:t>
      </w:r>
      <w:r>
        <w:rPr>
          <w:rStyle w:val="Bodytext8NotItalic2"/>
          <w:b/>
          <w:bCs/>
        </w:rPr>
        <w:t xml:space="preserve"> а </w:t>
      </w:r>
      <w:r>
        <w:rPr>
          <w:rStyle w:val="Bodytext8Spacing0pt0"/>
          <w:b/>
          <w:bCs/>
          <w:i/>
          <w:iCs/>
        </w:rPr>
        <w:t>соответствие возможное значение х</w:t>
      </w:r>
      <w:r>
        <w:rPr>
          <w:rStyle w:val="Bodytext8Spacing0pt0"/>
          <w:b/>
          <w:bCs/>
          <w:i/>
          <w:iCs/>
          <w:vertAlign w:val="subscript"/>
        </w:rPr>
        <w:t>(</w:t>
      </w:r>
      <w:r>
        <w:rPr>
          <w:rStyle w:val="Bodytext8Spacing0pt0"/>
          <w:b/>
          <w:bCs/>
          <w:i/>
          <w:iCs/>
        </w:rPr>
        <w:t>, то разыгрываемая величина будет иметь заданный закон распределения:</w:t>
      </w:r>
    </w:p>
    <w:p w14:paraId="5D299B29" w14:textId="77777777" w:rsidR="00F4136F" w:rsidRDefault="00E27E4F">
      <w:pPr>
        <w:pStyle w:val="Bodytext80"/>
        <w:framePr w:w="6163" w:h="7281" w:hRule="exact" w:wrap="around" w:vAnchor="page" w:hAnchor="page" w:x="3075" w:y="5400"/>
        <w:shd w:val="clear" w:color="auto" w:fill="auto"/>
        <w:spacing w:after="72" w:line="200" w:lineRule="exact"/>
        <w:ind w:right="20"/>
        <w:jc w:val="center"/>
      </w:pPr>
      <w:r>
        <w:rPr>
          <w:rStyle w:val="Bodytext8Spacing0pt0"/>
          <w:b/>
          <w:bCs/>
          <w:i/>
          <w:iCs/>
        </w:rPr>
        <w:t>X х</w:t>
      </w:r>
      <w:r>
        <w:rPr>
          <w:rStyle w:val="Bodytext8Spacing0pt0"/>
          <w:b/>
          <w:bCs/>
          <w:i/>
          <w:iCs/>
          <w:vertAlign w:val="subscript"/>
        </w:rPr>
        <w:t>г</w:t>
      </w:r>
      <w:r>
        <w:rPr>
          <w:rStyle w:val="Bodytext8Spacing0pt0"/>
          <w:b/>
          <w:bCs/>
          <w:i/>
          <w:iCs/>
        </w:rPr>
        <w:t xml:space="preserve"> </w:t>
      </w:r>
      <w:r>
        <w:rPr>
          <w:rStyle w:val="Bodytext8Spacing0pt0"/>
          <w:b/>
          <w:bCs/>
          <w:i/>
          <w:iCs/>
          <w:lang w:val="en-US" w:eastAsia="en-US" w:bidi="en-US"/>
        </w:rPr>
        <w:t>x</w:t>
      </w:r>
      <w:r>
        <w:rPr>
          <w:rStyle w:val="Bodytext8Spacing0pt0"/>
          <w:b/>
          <w:bCs/>
          <w:i/>
          <w:iCs/>
          <w:vertAlign w:val="subscript"/>
          <w:lang w:val="en-US" w:eastAsia="en-US" w:bidi="en-US"/>
        </w:rPr>
        <w:t>t</w:t>
      </w:r>
      <w:r>
        <w:rPr>
          <w:rStyle w:val="Bodytext8Spacing0pt0"/>
          <w:b/>
          <w:bCs/>
          <w:i/>
          <w:iCs/>
          <w:lang w:val="en-US" w:eastAsia="en-US" w:bidi="en-US"/>
        </w:rPr>
        <w:t xml:space="preserve"> </w:t>
      </w:r>
      <w:r>
        <w:rPr>
          <w:rStyle w:val="Bodytext8Spacing0pt0"/>
          <w:b/>
          <w:bCs/>
          <w:i/>
          <w:iCs/>
        </w:rPr>
        <w:t>... х</w:t>
      </w:r>
      <w:r>
        <w:rPr>
          <w:rStyle w:val="Bodytext8Spacing0pt0"/>
          <w:b/>
          <w:bCs/>
          <w:i/>
          <w:iCs/>
          <w:vertAlign w:val="subscript"/>
        </w:rPr>
        <w:t>я</w:t>
      </w:r>
    </w:p>
    <w:p w14:paraId="5D299B2A" w14:textId="77777777" w:rsidR="00F4136F" w:rsidRDefault="00E27E4F">
      <w:pPr>
        <w:pStyle w:val="Bodytext1160"/>
        <w:framePr w:w="6163" w:h="7281" w:hRule="exact" w:wrap="around" w:vAnchor="page" w:hAnchor="page" w:x="3075" w:y="5400"/>
        <w:shd w:val="clear" w:color="auto" w:fill="auto"/>
        <w:spacing w:before="0" w:after="72" w:line="220" w:lineRule="exact"/>
        <w:ind w:right="20"/>
        <w:jc w:val="center"/>
      </w:pPr>
      <w:r>
        <w:rPr>
          <w:rStyle w:val="Bodytext116Candara0"/>
        </w:rPr>
        <w:t xml:space="preserve">Р </w:t>
      </w:r>
      <w:r>
        <w:rPr>
          <w:rStyle w:val="Bodytext116Candara0"/>
          <w:lang w:val="en-US" w:eastAsia="en-US" w:bidi="en-US"/>
        </w:rPr>
        <w:t>Pi</w:t>
      </w:r>
      <w:r>
        <w:rPr>
          <w:rStyle w:val="Bodytext116Spacing0pt"/>
          <w:lang w:val="en-US" w:eastAsia="en-US" w:bidi="en-US"/>
        </w:rPr>
        <w:t xml:space="preserve"> </w:t>
      </w:r>
      <w:r>
        <w:rPr>
          <w:rStyle w:val="Bodytext11611pt"/>
        </w:rPr>
        <w:t xml:space="preserve">Р» </w:t>
      </w:r>
      <w:r>
        <w:rPr>
          <w:rStyle w:val="Bodytext116Spacing0pt"/>
        </w:rPr>
        <w:t xml:space="preserve">• * • </w:t>
      </w:r>
      <w:r>
        <w:rPr>
          <w:rStyle w:val="Bodytext11611pt"/>
        </w:rPr>
        <w:t>Ря</w:t>
      </w:r>
    </w:p>
    <w:p w14:paraId="5D299B2B" w14:textId="77777777" w:rsidR="00F4136F" w:rsidRDefault="00E27E4F">
      <w:pPr>
        <w:pStyle w:val="Bodytext260"/>
        <w:framePr w:w="6163" w:h="7281" w:hRule="exact" w:wrap="around" w:vAnchor="page" w:hAnchor="page" w:x="3075" w:y="5400"/>
        <w:shd w:val="clear" w:color="auto" w:fill="auto"/>
        <w:spacing w:after="0" w:line="221" w:lineRule="exact"/>
        <w:ind w:left="20" w:right="20" w:firstLine="360"/>
        <w:jc w:val="both"/>
      </w:pPr>
      <w:r>
        <w:rPr>
          <w:rStyle w:val="Bodytext26Spacing2pt"/>
        </w:rPr>
        <w:t>Доказательство.</w:t>
      </w:r>
      <w:r>
        <w:rPr>
          <w:rStyle w:val="Bodytext26Spacing0pt3"/>
        </w:rPr>
        <w:t xml:space="preserve"> Так как при попадании слу* чайного числа </w:t>
      </w:r>
      <w:r>
        <w:rPr>
          <w:rStyle w:val="Bodytext26Bold0"/>
        </w:rPr>
        <w:t>r</w:t>
      </w:r>
      <w:r>
        <w:rPr>
          <w:rStyle w:val="Bodytext26Bold0"/>
          <w:vertAlign w:val="subscript"/>
        </w:rPr>
        <w:t>f</w:t>
      </w:r>
      <w:r>
        <w:rPr>
          <w:rStyle w:val="Bodytext26Spacing0pt3"/>
          <w:lang w:val="en-US" w:eastAsia="en-US" w:bidi="en-US"/>
        </w:rPr>
        <w:t xml:space="preserve"> </w:t>
      </w:r>
      <w:r>
        <w:rPr>
          <w:rStyle w:val="Bodytext26Spacing0pt3"/>
        </w:rPr>
        <w:t xml:space="preserve">в частичный интервал А/ разыгрываемая величина принимает возможное значение </w:t>
      </w:r>
      <w:r>
        <w:rPr>
          <w:rStyle w:val="Bodytext2610pt"/>
        </w:rPr>
        <w:t>х</w:t>
      </w:r>
      <w:r>
        <w:rPr>
          <w:rStyle w:val="Bodytext2610pt"/>
          <w:vertAlign w:val="subscript"/>
        </w:rPr>
        <w:t>{</w:t>
      </w:r>
      <w:r>
        <w:rPr>
          <w:rStyle w:val="Bodytext2610pt"/>
        </w:rPr>
        <w:t>,</w:t>
      </w:r>
      <w:r>
        <w:rPr>
          <w:rStyle w:val="Bodytext2610pt0"/>
        </w:rPr>
        <w:t xml:space="preserve"> </w:t>
      </w:r>
      <w:r>
        <w:rPr>
          <w:rStyle w:val="Bodytext26Spacing0pt3"/>
        </w:rPr>
        <w:t xml:space="preserve">а таких интервалов всего </w:t>
      </w:r>
      <w:r>
        <w:rPr>
          <w:rStyle w:val="Bodytext2610pt"/>
        </w:rPr>
        <w:t>п,</w:t>
      </w:r>
      <w:r>
        <w:rPr>
          <w:rStyle w:val="Bodytext2610pt0"/>
        </w:rPr>
        <w:t xml:space="preserve"> </w:t>
      </w:r>
      <w:r>
        <w:rPr>
          <w:rStyle w:val="Bodytext26Spacing0pt3"/>
        </w:rPr>
        <w:t xml:space="preserve">то разыгрываемая величина имеет те же возможные значения, что и </w:t>
      </w:r>
      <w:r>
        <w:rPr>
          <w:rStyle w:val="Bodytext2610pt"/>
        </w:rPr>
        <w:t>X,</w:t>
      </w:r>
      <w:r>
        <w:rPr>
          <w:rStyle w:val="Bodytext2610pt0"/>
        </w:rPr>
        <w:t xml:space="preserve"> </w:t>
      </w:r>
      <w:r>
        <w:rPr>
          <w:rStyle w:val="Bodytext26Spacing0pt3"/>
        </w:rPr>
        <w:t>а именно</w:t>
      </w:r>
      <w:r>
        <w:rPr>
          <w:rStyle w:val="Bodytext2610pt0"/>
        </w:rPr>
        <w:t>х</w:t>
      </w:r>
      <w:r>
        <w:rPr>
          <w:rStyle w:val="Bodytext2610pt0"/>
          <w:vertAlign w:val="subscript"/>
        </w:rPr>
        <w:t>1(</w:t>
      </w:r>
      <w:r>
        <w:rPr>
          <w:rStyle w:val="Bodytext2610pt0"/>
        </w:rPr>
        <w:t xml:space="preserve"> </w:t>
      </w:r>
      <w:r>
        <w:rPr>
          <w:rStyle w:val="Bodytext2610pt"/>
          <w:lang w:val="en-US" w:eastAsia="en-US" w:bidi="en-US"/>
        </w:rPr>
        <w:t>x</w:t>
      </w:r>
      <w:r>
        <w:rPr>
          <w:rStyle w:val="Bodytext2610pt"/>
          <w:vertAlign w:val="subscript"/>
          <w:lang w:val="en-US" w:eastAsia="en-US" w:bidi="en-US"/>
        </w:rPr>
        <w:t>t</w:t>
      </w:r>
      <w:r>
        <w:rPr>
          <w:rStyle w:val="Bodytext2610pt"/>
          <w:lang w:val="en-US" w:eastAsia="en-US" w:bidi="en-US"/>
        </w:rPr>
        <w:t>,</w:t>
      </w:r>
      <w:r>
        <w:rPr>
          <w:rStyle w:val="Bodytext2610pt0"/>
          <w:lang w:val="en-US" w:eastAsia="en-US" w:bidi="en-US"/>
        </w:rPr>
        <w:t xml:space="preserve"> </w:t>
      </w:r>
      <w:r>
        <w:rPr>
          <w:rStyle w:val="Bodytext2610pt1"/>
        </w:rPr>
        <w:t xml:space="preserve">..., </w:t>
      </w:r>
      <w:r>
        <w:rPr>
          <w:rStyle w:val="Bodytext2610pt"/>
        </w:rPr>
        <w:t>х„.</w:t>
      </w:r>
    </w:p>
    <w:p w14:paraId="5D299B2C" w14:textId="77777777" w:rsidR="00F4136F" w:rsidRDefault="00E27E4F">
      <w:pPr>
        <w:pStyle w:val="Bodytext260"/>
        <w:framePr w:w="6163" w:h="7281" w:hRule="exact" w:wrap="around" w:vAnchor="page" w:hAnchor="page" w:x="3075" w:y="5400"/>
        <w:shd w:val="clear" w:color="auto" w:fill="auto"/>
        <w:spacing w:after="0" w:line="221" w:lineRule="exact"/>
        <w:ind w:left="20" w:right="20" w:firstLine="360"/>
        <w:jc w:val="both"/>
      </w:pPr>
      <w:r>
        <w:rPr>
          <w:rStyle w:val="Bodytext26Spacing0pt3"/>
        </w:rPr>
        <w:t xml:space="preserve">Вероятность попадания случайной величины </w:t>
      </w:r>
      <w:r>
        <w:rPr>
          <w:rStyle w:val="Bodytext26Bold0"/>
        </w:rPr>
        <w:t>R</w:t>
      </w:r>
      <w:r>
        <w:rPr>
          <w:rStyle w:val="Bodytext26Spacing0pt3"/>
          <w:lang w:val="en-US" w:eastAsia="en-US" w:bidi="en-US"/>
        </w:rPr>
        <w:t xml:space="preserve"> </w:t>
      </w:r>
      <w:r>
        <w:rPr>
          <w:rStyle w:val="Bodytext26Spacing0pt3"/>
        </w:rPr>
        <w:t>в ин</w:t>
      </w:r>
      <w:r>
        <w:rPr>
          <w:rStyle w:val="Bodytext26Spacing0pt3"/>
        </w:rPr>
        <w:softHyphen/>
        <w:t xml:space="preserve">тервал А/ равна его длине (см. гл. XI, § 6, замечание), а в силу (») Дл. А, = р/. Таким образом, </w:t>
      </w:r>
      <w:r>
        <w:rPr>
          <w:rStyle w:val="Bodytext26Spacing2pt"/>
        </w:rPr>
        <w:t xml:space="preserve">вероятность попадания </w:t>
      </w:r>
      <w:r>
        <w:rPr>
          <w:rStyle w:val="Bodytext26Bold0"/>
        </w:rPr>
        <w:t>R</w:t>
      </w:r>
      <w:r>
        <w:rPr>
          <w:rStyle w:val="Bodytext26Spacing2pt"/>
          <w:lang w:val="en-US" w:eastAsia="en-US" w:bidi="en-US"/>
        </w:rPr>
        <w:t xml:space="preserve"> </w:t>
      </w:r>
      <w:r>
        <w:rPr>
          <w:rStyle w:val="Bodytext26Spacing2pt"/>
        </w:rPr>
        <w:t>в интервал А* равна</w:t>
      </w:r>
      <w:r>
        <w:rPr>
          <w:rStyle w:val="Bodytext26Spacing0pt3"/>
        </w:rPr>
        <w:t xml:space="preserve"> р,. Следова</w:t>
      </w:r>
      <w:r>
        <w:rPr>
          <w:rStyle w:val="Bodytext26Spacing0pt3"/>
        </w:rPr>
        <w:softHyphen/>
        <w:t xml:space="preserve">тельно, вероятность того, что разыгрываемая величина примет возможное значение </w:t>
      </w:r>
      <w:r>
        <w:rPr>
          <w:rStyle w:val="Bodytext2610pt"/>
          <w:lang w:val="en-US" w:eastAsia="en-US" w:bidi="en-US"/>
        </w:rPr>
        <w:t>x</w:t>
      </w:r>
      <w:r>
        <w:rPr>
          <w:rStyle w:val="Bodytext2610pt"/>
          <w:vertAlign w:val="subscript"/>
          <w:lang w:val="en-US" w:eastAsia="en-US" w:bidi="en-US"/>
        </w:rPr>
        <w:t>if</w:t>
      </w:r>
      <w:r>
        <w:rPr>
          <w:rStyle w:val="Bodytext2610pt1"/>
          <w:lang w:val="en-US" w:eastAsia="en-US" w:bidi="en-US"/>
        </w:rPr>
        <w:t xml:space="preserve"> </w:t>
      </w:r>
      <w:r>
        <w:rPr>
          <w:rStyle w:val="Bodytext26Spacing0pt3"/>
        </w:rPr>
        <w:t xml:space="preserve">также равна </w:t>
      </w:r>
      <w:r>
        <w:rPr>
          <w:rStyle w:val="Bodytext2610pt"/>
        </w:rPr>
        <w:t>р,</w:t>
      </w:r>
      <w:r>
        <w:rPr>
          <w:rStyle w:val="Bodytext2610pt1"/>
        </w:rPr>
        <w:t xml:space="preserve"> </w:t>
      </w:r>
      <w:r>
        <w:rPr>
          <w:rStyle w:val="Bodytext26Spacing0pt3"/>
        </w:rPr>
        <w:t xml:space="preserve">(поскольку мы условились в случае попадания случайного числа </w:t>
      </w:r>
      <w:r>
        <w:rPr>
          <w:rStyle w:val="Bodytext26Bold0"/>
        </w:rPr>
        <w:t>r</w:t>
      </w:r>
      <w:r>
        <w:rPr>
          <w:rStyle w:val="Bodytext26Bold0"/>
          <w:vertAlign w:val="subscript"/>
        </w:rPr>
        <w:t>t</w:t>
      </w:r>
      <w:r>
        <w:rPr>
          <w:rStyle w:val="Bodytext26Bold0"/>
        </w:rPr>
        <w:t xml:space="preserve"> </w:t>
      </w:r>
      <w:r>
        <w:rPr>
          <w:rStyle w:val="Bodytext26Spacing0pt3"/>
        </w:rPr>
        <w:t>в интервал А/ считать, что разыгрываемая величина при</w:t>
      </w:r>
      <w:r>
        <w:rPr>
          <w:rStyle w:val="Bodytext26Spacing0pt3"/>
        </w:rPr>
        <w:softHyphen/>
        <w:t xml:space="preserve">няла возможное значение </w:t>
      </w:r>
      <w:r>
        <w:rPr>
          <w:rStyle w:val="Bodytext26Bold1"/>
        </w:rPr>
        <w:t>X/).</w:t>
      </w:r>
      <w:r>
        <w:rPr>
          <w:rStyle w:val="Bodytext26Spacing0pt3"/>
        </w:rPr>
        <w:t xml:space="preserve"> Итак, разыгрываемая ве</w:t>
      </w:r>
      <w:r>
        <w:rPr>
          <w:rStyle w:val="Bodytext26Spacing0pt3"/>
        </w:rPr>
        <w:softHyphen/>
        <w:t>личина имеет заданный закон распределения.</w:t>
      </w:r>
    </w:p>
    <w:p w14:paraId="5D299B2D" w14:textId="77777777" w:rsidR="00F4136F" w:rsidRDefault="00E27E4F">
      <w:pPr>
        <w:pStyle w:val="Bodytext260"/>
        <w:framePr w:w="6163" w:h="7281" w:hRule="exact" w:wrap="around" w:vAnchor="page" w:hAnchor="page" w:x="3075" w:y="5400"/>
        <w:shd w:val="clear" w:color="auto" w:fill="auto"/>
        <w:spacing w:after="0" w:line="221" w:lineRule="exact"/>
        <w:ind w:left="20" w:right="20" w:firstLine="360"/>
        <w:jc w:val="both"/>
      </w:pPr>
      <w:r>
        <w:rPr>
          <w:rStyle w:val="Bodytext26Spacing0pt3"/>
        </w:rPr>
        <w:t>Правило. Для того чтобы разыграть дискретную слу</w:t>
      </w:r>
      <w:r>
        <w:rPr>
          <w:rStyle w:val="Bodytext26Spacing0pt3"/>
        </w:rPr>
        <w:softHyphen/>
        <w:t>чайную величину, заданную законом распределения</w:t>
      </w:r>
    </w:p>
    <w:p w14:paraId="5D299B2E" w14:textId="77777777" w:rsidR="00F4136F" w:rsidRDefault="00E27E4F">
      <w:pPr>
        <w:pStyle w:val="Bodytext80"/>
        <w:framePr w:w="6163" w:h="7281" w:hRule="exact" w:wrap="around" w:vAnchor="page" w:hAnchor="page" w:x="3075" w:y="5400"/>
        <w:shd w:val="clear" w:color="auto" w:fill="auto"/>
        <w:spacing w:after="146" w:line="200" w:lineRule="exact"/>
        <w:ind w:right="20"/>
        <w:jc w:val="center"/>
      </w:pPr>
      <w:r>
        <w:rPr>
          <w:rStyle w:val="Bodytext8Spacing0pt0"/>
          <w:b/>
          <w:bCs/>
          <w:i/>
          <w:iCs/>
        </w:rPr>
        <w:t xml:space="preserve">X </w:t>
      </w:r>
      <w:r>
        <w:rPr>
          <w:rStyle w:val="Bodytext8Spacing0pt0"/>
          <w:b/>
          <w:bCs/>
          <w:i/>
          <w:iCs/>
          <w:lang w:val="en-US" w:eastAsia="en-US" w:bidi="en-US"/>
        </w:rPr>
        <w:t>x</w:t>
      </w:r>
      <w:r>
        <w:rPr>
          <w:rStyle w:val="Bodytext8Spacing0pt0"/>
          <w:b/>
          <w:bCs/>
          <w:i/>
          <w:iCs/>
          <w:vertAlign w:val="subscript"/>
          <w:lang w:val="en-US" w:eastAsia="en-US" w:bidi="en-US"/>
        </w:rPr>
        <w:t>t</w:t>
      </w:r>
      <w:r>
        <w:rPr>
          <w:rStyle w:val="Bodytext8Spacing0pt0"/>
          <w:b/>
          <w:bCs/>
          <w:i/>
          <w:iCs/>
          <w:lang w:val="en-US" w:eastAsia="en-US" w:bidi="en-US"/>
        </w:rPr>
        <w:t xml:space="preserve"> x</w:t>
      </w:r>
      <w:r>
        <w:rPr>
          <w:rStyle w:val="Bodytext8Spacing0pt0"/>
          <w:b/>
          <w:bCs/>
          <w:i/>
          <w:iCs/>
          <w:vertAlign w:val="subscript"/>
          <w:lang w:val="en-US" w:eastAsia="en-US" w:bidi="en-US"/>
        </w:rPr>
        <w:t>t</w:t>
      </w:r>
      <w:r>
        <w:rPr>
          <w:rStyle w:val="Bodytext8Spacing0pt0"/>
          <w:b/>
          <w:bCs/>
          <w:i/>
          <w:iCs/>
          <w:lang w:val="en-US" w:eastAsia="en-US" w:bidi="en-US"/>
        </w:rPr>
        <w:t xml:space="preserve"> </w:t>
      </w:r>
      <w:r>
        <w:rPr>
          <w:rStyle w:val="Bodytext8Spacing0pt0"/>
          <w:b/>
          <w:bCs/>
          <w:i/>
          <w:iCs/>
        </w:rPr>
        <w:t>... х„</w:t>
      </w:r>
    </w:p>
    <w:p w14:paraId="5D299B2F" w14:textId="77777777" w:rsidR="00F4136F" w:rsidRDefault="00E27E4F">
      <w:pPr>
        <w:pStyle w:val="Bodytext560"/>
        <w:framePr w:w="6163" w:h="7281" w:hRule="exact" w:wrap="around" w:vAnchor="page" w:hAnchor="page" w:x="3075" w:y="5400"/>
        <w:shd w:val="clear" w:color="auto" w:fill="auto"/>
        <w:spacing w:after="0" w:line="140" w:lineRule="exact"/>
        <w:ind w:right="20"/>
        <w:jc w:val="center"/>
      </w:pPr>
      <w:r>
        <w:rPr>
          <w:rStyle w:val="Bodytext56Spacing0pt0"/>
          <w:i/>
          <w:iCs/>
          <w:lang w:val="ru-RU" w:eastAsia="ru-RU" w:bidi="ru-RU"/>
        </w:rPr>
        <w:t xml:space="preserve">Р </w:t>
      </w:r>
      <w:r>
        <w:rPr>
          <w:rStyle w:val="Bodytext56Spacing0pt0"/>
          <w:i/>
          <w:iCs/>
        </w:rPr>
        <w:t>Pi Pt</w:t>
      </w:r>
      <w:r>
        <w:rPr>
          <w:rStyle w:val="Bodytext56TimesNewRoman0"/>
          <w:rFonts w:eastAsia="Candara"/>
          <w:lang w:val="en-US" w:eastAsia="en-US" w:bidi="en-US"/>
        </w:rPr>
        <w:t xml:space="preserve"> </w:t>
      </w:r>
      <w:r>
        <w:rPr>
          <w:rStyle w:val="Bodytext56TimesNewRoman0"/>
          <w:rFonts w:eastAsia="Candara"/>
        </w:rPr>
        <w:t xml:space="preserve">• • • </w:t>
      </w:r>
      <w:r>
        <w:rPr>
          <w:rStyle w:val="Bodytext56Spacing0pt0"/>
          <w:i/>
          <w:iCs/>
          <w:lang w:val="ru-RU" w:eastAsia="ru-RU" w:bidi="ru-RU"/>
        </w:rPr>
        <w:t>Рп</w:t>
      </w:r>
    </w:p>
    <w:p w14:paraId="5D299B30" w14:textId="77777777" w:rsidR="00F4136F" w:rsidRDefault="00E27E4F">
      <w:pPr>
        <w:pStyle w:val="Headerorfooter0"/>
        <w:framePr w:wrap="around" w:vAnchor="page" w:hAnchor="page" w:x="8926" w:y="12720"/>
        <w:shd w:val="clear" w:color="auto" w:fill="auto"/>
        <w:spacing w:line="160" w:lineRule="exact"/>
        <w:ind w:left="20"/>
      </w:pPr>
      <w:r>
        <w:rPr>
          <w:rStyle w:val="HeaderorfooterSpacing0pt4"/>
        </w:rPr>
        <w:t>367</w:t>
      </w:r>
    </w:p>
    <w:p w14:paraId="5D299B3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B32" w14:textId="77777777" w:rsidR="00F4136F" w:rsidRDefault="00E27E4F">
      <w:pPr>
        <w:pStyle w:val="Bodytext40"/>
        <w:framePr w:w="6221" w:h="9740" w:hRule="exact" w:wrap="around" w:vAnchor="page" w:hAnchor="page" w:x="3046" w:y="2915"/>
        <w:shd w:val="clear" w:color="auto" w:fill="auto"/>
        <w:tabs>
          <w:tab w:val="right" w:pos="2617"/>
          <w:tab w:val="center" w:pos="2787"/>
          <w:tab w:val="left" w:pos="3088"/>
        </w:tabs>
        <w:spacing w:line="221" w:lineRule="exact"/>
        <w:ind w:left="20" w:right="20" w:firstLine="0"/>
        <w:jc w:val="both"/>
      </w:pPr>
      <w:r>
        <w:rPr>
          <w:rStyle w:val="Bodytext4Spacing0pt0"/>
          <w:b/>
          <w:bCs/>
        </w:rPr>
        <w:t xml:space="preserve">надо: 1) разбить интервал (0, 1) оси </w:t>
      </w:r>
      <w:r>
        <w:rPr>
          <w:rStyle w:val="Bodytext4Italica"/>
          <w:b/>
          <w:bCs/>
          <w:lang w:val="en-US" w:eastAsia="en-US" w:bidi="en-US"/>
        </w:rPr>
        <w:t>Or</w:t>
      </w:r>
      <w:r>
        <w:rPr>
          <w:rStyle w:val="Bodytext4Spacing0pt0"/>
          <w:b/>
          <w:bCs/>
          <w:lang w:val="en-US" w:eastAsia="en-US" w:bidi="en-US"/>
        </w:rPr>
        <w:t xml:space="preserve"> </w:t>
      </w:r>
      <w:r>
        <w:rPr>
          <w:rStyle w:val="Bodytext4Spacing0pt0"/>
          <w:b/>
          <w:bCs/>
        </w:rPr>
        <w:t xml:space="preserve">на </w:t>
      </w:r>
      <w:r>
        <w:rPr>
          <w:rStyle w:val="Bodytext4Italica"/>
          <w:b/>
          <w:bCs/>
        </w:rPr>
        <w:t>п</w:t>
      </w:r>
      <w:r>
        <w:rPr>
          <w:rStyle w:val="Bodytext4Spacing0pt0"/>
          <w:b/>
          <w:bCs/>
        </w:rPr>
        <w:t xml:space="preserve"> частичных интервалов:</w:t>
      </w:r>
      <w:r>
        <w:rPr>
          <w:rStyle w:val="Bodytext4Spacing0pt0"/>
          <w:b/>
          <w:bCs/>
        </w:rPr>
        <w:tab/>
      </w:r>
      <w:r>
        <w:rPr>
          <w:rStyle w:val="Bodytext4Italica"/>
          <w:b/>
          <w:bCs/>
        </w:rPr>
        <w:t>р</w:t>
      </w:r>
      <w:r>
        <w:rPr>
          <w:rStyle w:val="Bodytext4Italica"/>
          <w:b/>
          <w:bCs/>
          <w:vertAlign w:val="subscript"/>
        </w:rPr>
        <w:t>г</w:t>
      </w:r>
      <w:r>
        <w:rPr>
          <w:rStyle w:val="Bodytext4Italica"/>
          <w:b/>
          <w:bCs/>
        </w:rPr>
        <w:t>),</w:t>
      </w:r>
      <w:r>
        <w:rPr>
          <w:rStyle w:val="Bodytext4Italica"/>
          <w:b/>
          <w:bCs/>
        </w:rPr>
        <w:tab/>
        <w:t>А</w:t>
      </w:r>
      <w:r>
        <w:rPr>
          <w:rStyle w:val="Bodytext4Italica"/>
          <w:b/>
          <w:bCs/>
          <w:vertAlign w:val="subscript"/>
        </w:rPr>
        <w:t>2</w:t>
      </w:r>
      <w:r>
        <w:rPr>
          <w:rStyle w:val="Bodytext4Italica"/>
          <w:b/>
          <w:bCs/>
        </w:rPr>
        <w:tab/>
        <w:t>— (р</w:t>
      </w:r>
      <w:r>
        <w:rPr>
          <w:rStyle w:val="Bodytext4Italica"/>
          <w:b/>
          <w:bCs/>
          <w:vertAlign w:val="subscript"/>
        </w:rPr>
        <w:t>1</w:t>
      </w:r>
      <w:r>
        <w:rPr>
          <w:rStyle w:val="Bodytext4Italica"/>
          <w:b/>
          <w:bCs/>
        </w:rPr>
        <w:t>\ р</w:t>
      </w:r>
      <w:r>
        <w:rPr>
          <w:rStyle w:val="Bodytext4Italica"/>
          <w:b/>
          <w:bCs/>
          <w:vertAlign w:val="subscript"/>
        </w:rPr>
        <w:t>г</w:t>
      </w:r>
      <w:r>
        <w:rPr>
          <w:rStyle w:val="Bodytext4Italica"/>
          <w:b/>
          <w:bCs/>
        </w:rPr>
        <w:t xml:space="preserve"> </w:t>
      </w:r>
      <w:r>
        <w:rPr>
          <w:rStyle w:val="Bodytext4Italicff9"/>
          <w:b/>
          <w:bCs/>
          <w:lang w:val="ru-RU" w:eastAsia="ru-RU" w:bidi="ru-RU"/>
        </w:rPr>
        <w:t>+р</w:t>
      </w:r>
      <w:r>
        <w:rPr>
          <w:rStyle w:val="Bodytext4Italicff9"/>
          <w:b/>
          <w:bCs/>
          <w:vertAlign w:val="subscript"/>
          <w:lang w:val="ru-RU" w:eastAsia="ru-RU" w:bidi="ru-RU"/>
        </w:rPr>
        <w:t>2</w:t>
      </w:r>
      <w:r>
        <w:rPr>
          <w:rStyle w:val="Bodytext4Italicff9"/>
          <w:b/>
          <w:bCs/>
          <w:lang w:val="ru-RU" w:eastAsia="ru-RU" w:bidi="ru-RU"/>
        </w:rPr>
        <w:t>),</w:t>
      </w:r>
      <w:r>
        <w:rPr>
          <w:rStyle w:val="Bodytext4Italica"/>
          <w:b/>
          <w:bCs/>
        </w:rPr>
        <w:t xml:space="preserve"> . </w:t>
      </w:r>
      <w:r>
        <w:rPr>
          <w:rStyle w:val="Bodytext4Italicff9"/>
          <w:b/>
          <w:bCs/>
          <w:lang w:val="ru-RU" w:eastAsia="ru-RU" w:bidi="ru-RU"/>
        </w:rPr>
        <w:t>.А</w:t>
      </w:r>
      <w:r>
        <w:rPr>
          <w:rStyle w:val="Bodytext4Italicff9"/>
          <w:b/>
          <w:bCs/>
          <w:vertAlign w:val="subscript"/>
          <w:lang w:val="ru-RU" w:eastAsia="ru-RU" w:bidi="ru-RU"/>
        </w:rPr>
        <w:t>п</w:t>
      </w:r>
      <w:r>
        <w:rPr>
          <w:rStyle w:val="Bodytext4Italica"/>
          <w:b/>
          <w:bCs/>
        </w:rPr>
        <w:t xml:space="preserve"> — (р</w:t>
      </w:r>
      <w:r>
        <w:rPr>
          <w:rStyle w:val="Bodytext4Italica"/>
          <w:b/>
          <w:bCs/>
          <w:vertAlign w:val="subscript"/>
        </w:rPr>
        <w:t>1</w:t>
      </w:r>
      <w:r>
        <w:rPr>
          <w:rStyle w:val="Bodytext4Italica"/>
          <w:b/>
          <w:bCs/>
        </w:rPr>
        <w:t xml:space="preserve"> +</w:t>
      </w:r>
    </w:p>
    <w:p w14:paraId="5D299B33" w14:textId="77777777" w:rsidR="00F4136F" w:rsidRDefault="00E27E4F">
      <w:pPr>
        <w:pStyle w:val="Bodytext40"/>
        <w:framePr w:w="6221" w:h="9740" w:hRule="exact" w:wrap="around" w:vAnchor="page" w:hAnchor="page" w:x="3046" w:y="2915"/>
        <w:shd w:val="clear" w:color="auto" w:fill="auto"/>
        <w:spacing w:line="200" w:lineRule="exact"/>
        <w:ind w:left="20" w:firstLine="0"/>
        <w:jc w:val="both"/>
      </w:pPr>
      <w:r>
        <w:rPr>
          <w:rStyle w:val="Bodytext4Spacing0pt0"/>
          <w:b/>
          <w:bCs/>
        </w:rPr>
        <w:t>+ р</w:t>
      </w:r>
      <w:r>
        <w:rPr>
          <w:rStyle w:val="Bodytext4Spacing0pt0"/>
          <w:b/>
          <w:bCs/>
          <w:vertAlign w:val="subscript"/>
        </w:rPr>
        <w:t>2</w:t>
      </w:r>
      <w:r>
        <w:rPr>
          <w:rStyle w:val="Bodytext4Spacing0pt0"/>
          <w:b/>
          <w:bCs/>
        </w:rPr>
        <w:t xml:space="preserve"> + • • • + </w:t>
      </w:r>
      <w:r>
        <w:rPr>
          <w:rStyle w:val="Bodytext4Italica"/>
          <w:b/>
          <w:bCs/>
          <w:lang w:val="en-US" w:eastAsia="en-US" w:bidi="en-US"/>
        </w:rPr>
        <w:t>Pn-i&gt;</w:t>
      </w:r>
      <w:r>
        <w:rPr>
          <w:rStyle w:val="Bodytext4Spacing0pt0"/>
          <w:b/>
          <w:bCs/>
          <w:lang w:val="en-US" w:eastAsia="en-US" w:bidi="en-US"/>
        </w:rPr>
        <w:t xml:space="preserve"> </w:t>
      </w:r>
      <w:r>
        <w:rPr>
          <w:rStyle w:val="Bodytext4Spacing0pt0"/>
          <w:b/>
          <w:bCs/>
        </w:rPr>
        <w:t>0;</w:t>
      </w:r>
    </w:p>
    <w:p w14:paraId="5D299B34" w14:textId="77777777" w:rsidR="00F4136F" w:rsidRDefault="00E27E4F">
      <w:pPr>
        <w:pStyle w:val="Bodytext40"/>
        <w:framePr w:w="6221" w:h="9740" w:hRule="exact" w:wrap="around" w:vAnchor="page" w:hAnchor="page" w:x="3046" w:y="2915"/>
        <w:shd w:val="clear" w:color="auto" w:fill="auto"/>
        <w:spacing w:line="221" w:lineRule="exact"/>
        <w:ind w:left="20" w:firstLine="380"/>
        <w:jc w:val="both"/>
      </w:pPr>
      <w:r>
        <w:rPr>
          <w:rStyle w:val="Bodytext4Spacing0pt0"/>
          <w:b/>
          <w:bCs/>
        </w:rPr>
        <w:t>2) выбрать (например, из таблицы случайных чисел)</w:t>
      </w:r>
    </w:p>
    <w:p w14:paraId="5D299B35" w14:textId="77777777" w:rsidR="00F4136F" w:rsidRDefault="00E27E4F">
      <w:pPr>
        <w:pStyle w:val="Bodytext40"/>
        <w:framePr w:w="6221" w:h="9740" w:hRule="exact" w:wrap="around" w:vAnchor="page" w:hAnchor="page" w:x="3046" w:y="2915"/>
        <w:shd w:val="clear" w:color="auto" w:fill="auto"/>
        <w:spacing w:line="221" w:lineRule="exact"/>
        <w:ind w:left="20" w:firstLine="0"/>
        <w:jc w:val="both"/>
      </w:pPr>
      <w:r>
        <w:rPr>
          <w:rStyle w:val="Bodytext4Spacing0pt0"/>
          <w:b/>
          <w:bCs/>
        </w:rPr>
        <w:t>случайное число Гу.</w:t>
      </w:r>
    </w:p>
    <w:p w14:paraId="5D299B36" w14:textId="77777777" w:rsidR="00F4136F" w:rsidRDefault="00E27E4F">
      <w:pPr>
        <w:pStyle w:val="Bodytext40"/>
        <w:framePr w:w="6221" w:h="9740" w:hRule="exact" w:wrap="around" w:vAnchor="page" w:hAnchor="page" w:x="3046" w:y="2915"/>
        <w:shd w:val="clear" w:color="auto" w:fill="auto"/>
        <w:spacing w:line="221" w:lineRule="exact"/>
        <w:ind w:left="20" w:right="20" w:firstLine="380"/>
        <w:jc w:val="both"/>
      </w:pPr>
      <w:r>
        <w:rPr>
          <w:rStyle w:val="Bodytext4Spacing0pt0"/>
          <w:b/>
          <w:bCs/>
        </w:rPr>
        <w:t>Если Гу попало в частичный интервал Д</w:t>
      </w:r>
      <w:r>
        <w:rPr>
          <w:rStyle w:val="Bodytext4Spacing0pt0"/>
          <w:b/>
          <w:bCs/>
          <w:vertAlign w:val="subscript"/>
        </w:rPr>
        <w:t>;</w:t>
      </w:r>
      <w:r>
        <w:rPr>
          <w:rStyle w:val="Bodytext4Spacing0pt0"/>
          <w:b/>
          <w:bCs/>
        </w:rPr>
        <w:t>, то разыг</w:t>
      </w:r>
      <w:r>
        <w:rPr>
          <w:rStyle w:val="Bodytext4Spacing0pt0"/>
          <w:b/>
          <w:bCs/>
        </w:rPr>
        <w:softHyphen/>
        <w:t>рываемая дискретная случайная величина приняла воз</w:t>
      </w:r>
      <w:r>
        <w:rPr>
          <w:rStyle w:val="Bodytext4Spacing0pt0"/>
          <w:b/>
          <w:bCs/>
        </w:rPr>
        <w:softHyphen/>
        <w:t>можное значение х,-.</w:t>
      </w:r>
    </w:p>
    <w:p w14:paraId="5D299B37" w14:textId="77777777" w:rsidR="00F4136F" w:rsidRDefault="00E27E4F">
      <w:pPr>
        <w:pStyle w:val="Bodytext280"/>
        <w:framePr w:w="6221" w:h="9740" w:hRule="exact" w:wrap="around" w:vAnchor="page" w:hAnchor="page" w:x="3046" w:y="2915"/>
        <w:shd w:val="clear" w:color="auto" w:fill="auto"/>
        <w:spacing w:before="0" w:after="149"/>
        <w:ind w:left="20" w:right="20" w:firstLine="380"/>
      </w:pPr>
      <w:r>
        <w:rPr>
          <w:rStyle w:val="Bodytext28Spacing0pt5"/>
        </w:rPr>
        <w:t xml:space="preserve">Пример. </w:t>
      </w:r>
      <w:r>
        <w:t xml:space="preserve">Разыграть 8 значений дискретной случайной величины </w:t>
      </w:r>
      <w:r>
        <w:rPr>
          <w:rStyle w:val="Bodytext28Bold4"/>
        </w:rPr>
        <w:t xml:space="preserve">X, </w:t>
      </w:r>
      <w:r>
        <w:t xml:space="preserve">закон распределения которой задан в </w:t>
      </w:r>
      <w:r>
        <w:rPr>
          <w:rStyle w:val="Bodytext28Spacing0pt5"/>
        </w:rPr>
        <w:t xml:space="preserve">виде </w:t>
      </w:r>
      <w:r>
        <w:t>таблицы</w:t>
      </w:r>
    </w:p>
    <w:p w14:paraId="5D299B38" w14:textId="77777777" w:rsidR="00F4136F" w:rsidRDefault="00E27E4F">
      <w:pPr>
        <w:pStyle w:val="Bodytext280"/>
        <w:framePr w:w="6221" w:h="9740" w:hRule="exact" w:wrap="around" w:vAnchor="page" w:hAnchor="page" w:x="3046" w:y="2915"/>
        <w:shd w:val="clear" w:color="auto" w:fill="auto"/>
        <w:tabs>
          <w:tab w:val="center" w:pos="2787"/>
          <w:tab w:val="center" w:pos="3337"/>
          <w:tab w:val="center" w:pos="3927"/>
        </w:tabs>
        <w:spacing w:before="0" w:line="221" w:lineRule="exact"/>
        <w:ind w:left="2180"/>
      </w:pPr>
      <w:r>
        <w:rPr>
          <w:rStyle w:val="Bodytext28Bold4"/>
        </w:rPr>
        <w:t>X</w:t>
      </w:r>
      <w:r>
        <w:tab/>
        <w:t>3</w:t>
      </w:r>
      <w:r>
        <w:tab/>
        <w:t>11</w:t>
      </w:r>
      <w:r>
        <w:tab/>
        <w:t>24</w:t>
      </w:r>
    </w:p>
    <w:p w14:paraId="5D299B39" w14:textId="77777777" w:rsidR="00F4136F" w:rsidRDefault="00E27E4F">
      <w:pPr>
        <w:pStyle w:val="Bodytext280"/>
        <w:framePr w:w="6221" w:h="9740" w:hRule="exact" w:wrap="around" w:vAnchor="page" w:hAnchor="page" w:x="3046" w:y="2915"/>
        <w:shd w:val="clear" w:color="auto" w:fill="auto"/>
        <w:spacing w:before="0" w:after="219" w:line="221" w:lineRule="exact"/>
        <w:ind w:left="2180"/>
      </w:pPr>
      <w:r>
        <w:rPr>
          <w:rStyle w:val="Bodytext28Bold4"/>
        </w:rPr>
        <w:t>р</w:t>
      </w:r>
      <w:r>
        <w:t xml:space="preserve"> 0,25 0,16 0,59</w:t>
      </w:r>
    </w:p>
    <w:p w14:paraId="5D299B3A" w14:textId="77777777" w:rsidR="00F4136F" w:rsidRDefault="00E27E4F">
      <w:pPr>
        <w:pStyle w:val="Bodytext280"/>
        <w:framePr w:w="6221" w:h="9740" w:hRule="exact" w:wrap="around" w:vAnchor="page" w:hAnchor="page" w:x="3046" w:y="2915"/>
        <w:shd w:val="clear" w:color="auto" w:fill="auto"/>
        <w:spacing w:before="0" w:line="173" w:lineRule="exact"/>
        <w:ind w:left="20" w:right="20" w:firstLine="380"/>
      </w:pPr>
      <w:r>
        <w:rPr>
          <w:rStyle w:val="Bodytext28Spacing2pt1"/>
        </w:rPr>
        <w:t>Решение.</w:t>
      </w:r>
      <w:r>
        <w:t xml:space="preserve"> 1. Разобьем интервал (0,1) оси </w:t>
      </w:r>
      <w:r>
        <w:rPr>
          <w:rStyle w:val="Bodytext28Bold4"/>
          <w:lang w:val="en-US" w:eastAsia="en-US" w:bidi="en-US"/>
        </w:rPr>
        <w:t>Or</w:t>
      </w:r>
      <w:r>
        <w:rPr>
          <w:lang w:val="en-US" w:eastAsia="en-US" w:bidi="en-US"/>
        </w:rPr>
        <w:t xml:space="preserve"> </w:t>
      </w:r>
      <w:r>
        <w:t>точками с коор</w:t>
      </w:r>
      <w:r>
        <w:softHyphen/>
        <w:t xml:space="preserve">динатами 0,25; 0,254 0,16 = 0,41 на 3 частичных интервала: </w:t>
      </w:r>
      <w:r>
        <w:rPr>
          <w:lang w:val="en-US" w:eastAsia="en-US" w:bidi="en-US"/>
        </w:rPr>
        <w:t xml:space="preserve">Aj </w:t>
      </w:r>
      <w:r>
        <w:t>— — (0; 0,25), А</w:t>
      </w:r>
      <w:r>
        <w:rPr>
          <w:vertAlign w:val="subscript"/>
        </w:rPr>
        <w:t>2</w:t>
      </w:r>
      <w:r>
        <w:t xml:space="preserve"> —(0,25; 0,41), А</w:t>
      </w:r>
      <w:r>
        <w:rPr>
          <w:vertAlign w:val="subscript"/>
        </w:rPr>
        <w:t>3</w:t>
      </w:r>
      <w:r>
        <w:t xml:space="preserve"> — (0,41; 1).</w:t>
      </w:r>
    </w:p>
    <w:p w14:paraId="5D299B3B" w14:textId="77777777" w:rsidR="00F4136F" w:rsidRDefault="00E27E4F">
      <w:pPr>
        <w:pStyle w:val="Bodytext280"/>
        <w:framePr w:w="6221" w:h="9740" w:hRule="exact" w:wrap="around" w:vAnchor="page" w:hAnchor="page" w:x="3046" w:y="2915"/>
        <w:numPr>
          <w:ilvl w:val="0"/>
          <w:numId w:val="68"/>
        </w:numPr>
        <w:shd w:val="clear" w:color="auto" w:fill="auto"/>
        <w:tabs>
          <w:tab w:val="left" w:pos="659"/>
        </w:tabs>
        <w:spacing w:before="0" w:line="173" w:lineRule="exact"/>
        <w:ind w:left="20" w:right="20" w:firstLine="380"/>
      </w:pPr>
      <w:r>
        <w:t>Выпишем из таблицы приложения 9 восемь случайных чисел, например: 0,10; 0,37; 0,08; 0,99; 0,12; 0,66; 0,31; 0,85.</w:t>
      </w:r>
    </w:p>
    <w:p w14:paraId="5D299B3C" w14:textId="77777777" w:rsidR="00F4136F" w:rsidRDefault="00E27E4F">
      <w:pPr>
        <w:pStyle w:val="Bodytext280"/>
        <w:framePr w:w="6221" w:h="9740" w:hRule="exact" w:wrap="around" w:vAnchor="page" w:hAnchor="page" w:x="3046" w:y="2915"/>
        <w:shd w:val="clear" w:color="auto" w:fill="auto"/>
        <w:tabs>
          <w:tab w:val="right" w:pos="5026"/>
        </w:tabs>
        <w:spacing w:before="0" w:line="173" w:lineRule="exact"/>
        <w:ind w:left="20" w:right="20" w:firstLine="380"/>
      </w:pPr>
      <w:r>
        <w:t xml:space="preserve">Случайное число </w:t>
      </w:r>
      <w:r>
        <w:rPr>
          <w:rStyle w:val="Bodytext28Bold4"/>
        </w:rPr>
        <w:t>г</w:t>
      </w:r>
      <w:r>
        <w:rPr>
          <w:rStyle w:val="Bodytext28Bold4"/>
          <w:vertAlign w:val="subscript"/>
        </w:rPr>
        <w:t>г</w:t>
      </w:r>
      <w:r>
        <w:t xml:space="preserve"> — 0,10 принадлежит частичному интервалу Д</w:t>
      </w:r>
      <w:r>
        <w:rPr>
          <w:vertAlign w:val="subscript"/>
        </w:rPr>
        <w:t>ь</w:t>
      </w:r>
      <w:r>
        <w:t xml:space="preserve"> поэтому разыгрываемая дискретная случайная величина приняла воз</w:t>
      </w:r>
      <w:r>
        <w:softHyphen/>
        <w:t xml:space="preserve">можное значение </w:t>
      </w:r>
      <w:r>
        <w:rPr>
          <w:rStyle w:val="Bodytext28Bold4"/>
          <w:lang w:val="en-US" w:eastAsia="en-US" w:bidi="en-US"/>
        </w:rPr>
        <w:t>Xi = 3.</w:t>
      </w:r>
      <w:r>
        <w:rPr>
          <w:lang w:val="en-US" w:eastAsia="en-US" w:bidi="en-US"/>
        </w:rPr>
        <w:t xml:space="preserve"> </w:t>
      </w:r>
      <w:r>
        <w:t>Случайное число г</w:t>
      </w:r>
      <w:r>
        <w:rPr>
          <w:vertAlign w:val="subscript"/>
        </w:rPr>
        <w:t>2</w:t>
      </w:r>
      <w:r>
        <w:t xml:space="preserve"> = 0,37 принадлежит частичному интервалу А</w:t>
      </w:r>
      <w:r>
        <w:rPr>
          <w:vertAlign w:val="subscript"/>
        </w:rPr>
        <w:t>2</w:t>
      </w:r>
      <w:r>
        <w:t>, поэтому разыгрываемая величина приняла возможное значение х</w:t>
      </w:r>
      <w:r>
        <w:rPr>
          <w:vertAlign w:val="subscript"/>
        </w:rPr>
        <w:t>2</w:t>
      </w:r>
      <w:r>
        <w:t>=11. Аналогично получим остальные возмож</w:t>
      </w:r>
      <w:r>
        <w:softHyphen/>
        <w:t>ные значения.</w:t>
      </w:r>
      <w:r>
        <w:tab/>
      </w:r>
      <w:r>
        <w:rPr>
          <w:vertAlign w:val="subscript"/>
        </w:rPr>
        <w:t>(</w:t>
      </w:r>
    </w:p>
    <w:p w14:paraId="5D299B3D" w14:textId="77777777" w:rsidR="00F4136F" w:rsidRDefault="00E27E4F">
      <w:pPr>
        <w:pStyle w:val="Bodytext280"/>
        <w:framePr w:w="6221" w:h="9740" w:hRule="exact" w:wrap="around" w:vAnchor="page" w:hAnchor="page" w:x="3046" w:y="2915"/>
        <w:shd w:val="clear" w:color="auto" w:fill="auto"/>
        <w:spacing w:before="0" w:line="173" w:lineRule="exact"/>
        <w:ind w:left="20" w:right="20" w:firstLine="380"/>
      </w:pPr>
      <w:r>
        <w:t xml:space="preserve">Итак, разыгранные возможные значения </w:t>
      </w:r>
      <w:r>
        <w:rPr>
          <w:rStyle w:val="Bodytext28Bold4"/>
        </w:rPr>
        <w:t>X</w:t>
      </w:r>
      <w:r>
        <w:t xml:space="preserve"> таковы' 3; 11; 3; 24; 3; 24; 11; 24.</w:t>
      </w:r>
    </w:p>
    <w:p w14:paraId="5D299B3E" w14:textId="77777777" w:rsidR="00F4136F" w:rsidRDefault="00E27E4F">
      <w:pPr>
        <w:pStyle w:val="Bodytext280"/>
        <w:framePr w:w="6221" w:h="9740" w:hRule="exact" w:wrap="around" w:vAnchor="page" w:hAnchor="page" w:x="3046" w:y="2915"/>
        <w:shd w:val="clear" w:color="auto" w:fill="auto"/>
        <w:spacing w:before="0" w:after="330" w:line="173" w:lineRule="exact"/>
        <w:ind w:left="20" w:right="20" w:firstLine="380"/>
      </w:pPr>
      <w:r>
        <w:rPr>
          <w:rStyle w:val="Bodytext28Spacing2pt1"/>
        </w:rPr>
        <w:t>Замечание.</w:t>
      </w:r>
      <w:r>
        <w:t xml:space="preserve"> Далее будет показано, что разыгрывание </w:t>
      </w:r>
      <w:r>
        <w:rPr>
          <w:rStyle w:val="Bodytext28Spacing2pt1"/>
        </w:rPr>
        <w:t>собы</w:t>
      </w:r>
      <w:r>
        <w:rPr>
          <w:rStyle w:val="Bodytext28Spacing2pt1"/>
        </w:rPr>
        <w:softHyphen/>
        <w:t>тий</w:t>
      </w:r>
      <w:r>
        <w:t xml:space="preserve"> можно свести к разыгрыванию </w:t>
      </w:r>
      <w:r>
        <w:rPr>
          <w:rStyle w:val="Bodytext28Spacing2pt1"/>
        </w:rPr>
        <w:t>дискретной случайной величины.</w:t>
      </w:r>
      <w:r>
        <w:t xml:space="preserve"> Сначала рассмотрим полную группу, состоящую из двух событий (см. § 5), а затем из </w:t>
      </w:r>
      <w:r>
        <w:rPr>
          <w:rStyle w:val="Bodytext28FranklinGothicBook"/>
        </w:rPr>
        <w:t>п</w:t>
      </w:r>
      <w:r>
        <w:rPr>
          <w:rStyle w:val="Bodytext284pt"/>
        </w:rPr>
        <w:t xml:space="preserve"> </w:t>
      </w:r>
      <w:r>
        <w:t xml:space="preserve">событий (см. § 6). Разумеется, полная группа из двух событий является частным случаем полной группы </w:t>
      </w:r>
      <w:r>
        <w:rPr>
          <w:rStyle w:val="Bodytext28FranklinGothicBook"/>
        </w:rPr>
        <w:t>п</w:t>
      </w:r>
      <w:r>
        <w:rPr>
          <w:rStyle w:val="Bodytext284pt"/>
        </w:rPr>
        <w:t xml:space="preserve"> </w:t>
      </w:r>
      <w:r>
        <w:t>событий. Однако исходя из методических соображений этот частный случай намерено выделен в самостоятельный параграф—§5.</w:t>
      </w:r>
    </w:p>
    <w:p w14:paraId="5D299B3F" w14:textId="77777777" w:rsidR="00F4136F" w:rsidRDefault="00E27E4F">
      <w:pPr>
        <w:pStyle w:val="Bodytext540"/>
        <w:framePr w:w="6221" w:h="9740" w:hRule="exact" w:wrap="around" w:vAnchor="page" w:hAnchor="page" w:x="3046" w:y="2915"/>
        <w:shd w:val="clear" w:color="auto" w:fill="auto"/>
        <w:spacing w:before="0" w:after="124" w:line="210" w:lineRule="exact"/>
        <w:ind w:left="20" w:firstLine="940"/>
        <w:jc w:val="both"/>
      </w:pPr>
      <w:r>
        <w:rPr>
          <w:rStyle w:val="Bodytext54Spacing0pt1"/>
        </w:rPr>
        <w:t xml:space="preserve">§ 5. </w:t>
      </w:r>
      <w:r>
        <w:rPr>
          <w:rStyle w:val="Bodytext54TimesNewRoman2"/>
          <w:rFonts w:eastAsia="Candara"/>
        </w:rPr>
        <w:t xml:space="preserve">Разыгрывание </w:t>
      </w:r>
      <w:r>
        <w:rPr>
          <w:rStyle w:val="Bodytext54Spacing0pt1"/>
        </w:rPr>
        <w:t>противоположных событий</w:t>
      </w:r>
    </w:p>
    <w:p w14:paraId="5D299B40" w14:textId="77777777" w:rsidR="00F4136F" w:rsidRDefault="00E27E4F">
      <w:pPr>
        <w:pStyle w:val="Bodytext40"/>
        <w:framePr w:w="6221" w:h="9740" w:hRule="exact" w:wrap="around" w:vAnchor="page" w:hAnchor="page" w:x="3046" w:y="2915"/>
        <w:shd w:val="clear" w:color="auto" w:fill="auto"/>
        <w:spacing w:line="221" w:lineRule="exact"/>
        <w:ind w:left="20" w:right="20" w:firstLine="940"/>
        <w:jc w:val="both"/>
      </w:pPr>
      <w:r>
        <w:rPr>
          <w:rStyle w:val="Bodytext4Spacing0pt0"/>
          <w:b/>
          <w:bCs/>
        </w:rPr>
        <w:t xml:space="preserve">Пусть требуется разыграть испытания, в каждом из которых событие </w:t>
      </w:r>
      <w:r>
        <w:rPr>
          <w:rStyle w:val="Bodytext4Italica"/>
          <w:b/>
          <w:bCs/>
        </w:rPr>
        <w:t>А</w:t>
      </w:r>
      <w:r>
        <w:rPr>
          <w:rStyle w:val="Bodytext4Spacing0pt0"/>
          <w:b/>
          <w:bCs/>
        </w:rPr>
        <w:t xml:space="preserve"> появляется с известной вероят</w:t>
      </w:r>
      <w:r>
        <w:rPr>
          <w:rStyle w:val="Bodytext4Spacing0pt0"/>
          <w:b/>
          <w:bCs/>
        </w:rPr>
        <w:softHyphen/>
        <w:t xml:space="preserve">ностью </w:t>
      </w:r>
      <w:r>
        <w:rPr>
          <w:rStyle w:val="Bodytext4Italica"/>
          <w:b/>
          <w:bCs/>
        </w:rPr>
        <w:t>р</w:t>
      </w:r>
      <w:r>
        <w:rPr>
          <w:rStyle w:val="Bodytext4Spacing0pt0"/>
          <w:b/>
          <w:bCs/>
        </w:rPr>
        <w:t xml:space="preserve"> и, следовательно, не появляется с вероятностью</w:t>
      </w:r>
    </w:p>
    <w:p w14:paraId="5D299B41" w14:textId="77777777" w:rsidR="00F4136F" w:rsidRDefault="00E27E4F">
      <w:pPr>
        <w:pStyle w:val="Bodytext100"/>
        <w:framePr w:w="6221" w:h="9740" w:hRule="exact" w:wrap="around" w:vAnchor="page" w:hAnchor="page" w:x="3046" w:y="2915"/>
        <w:shd w:val="clear" w:color="auto" w:fill="auto"/>
        <w:spacing w:after="0" w:line="221" w:lineRule="exact"/>
        <w:ind w:left="20" w:firstLine="380"/>
      </w:pPr>
      <w:r>
        <w:rPr>
          <w:rStyle w:val="Bodytext10NotItalic3"/>
          <w:b/>
          <w:bCs/>
        </w:rPr>
        <w:t xml:space="preserve">1 </w:t>
      </w:r>
      <w:r>
        <w:rPr>
          <w:rStyle w:val="Bodytext10Spacing0pt1"/>
          <w:b/>
          <w:bCs/>
          <w:i/>
          <w:iCs/>
        </w:rPr>
        <w:t>— р.</w:t>
      </w:r>
    </w:p>
    <w:p w14:paraId="5D299B42" w14:textId="77777777" w:rsidR="00F4136F" w:rsidRDefault="00E27E4F">
      <w:pPr>
        <w:pStyle w:val="Bodytext40"/>
        <w:framePr w:w="6221" w:h="9740" w:hRule="exact" w:wrap="around" w:vAnchor="page" w:hAnchor="page" w:x="3046" w:y="2915"/>
        <w:shd w:val="clear" w:color="auto" w:fill="auto"/>
        <w:spacing w:line="221" w:lineRule="exact"/>
        <w:ind w:left="20" w:right="20" w:firstLine="380"/>
        <w:jc w:val="both"/>
      </w:pPr>
      <w:r>
        <w:rPr>
          <w:rStyle w:val="Bodytext4Spacing0pt0"/>
          <w:b/>
          <w:bCs/>
        </w:rPr>
        <w:t>Введем в рассмотрение дискретную случайную вели</w:t>
      </w:r>
      <w:r>
        <w:rPr>
          <w:rStyle w:val="Bodytext4Spacing0pt0"/>
          <w:b/>
          <w:bCs/>
        </w:rPr>
        <w:softHyphen/>
        <w:t xml:space="preserve">чину </w:t>
      </w:r>
      <w:r>
        <w:rPr>
          <w:rStyle w:val="Bodytext4Italica"/>
          <w:b/>
          <w:bCs/>
        </w:rPr>
        <w:t>X</w:t>
      </w:r>
      <w:r>
        <w:rPr>
          <w:rStyle w:val="Bodytext4Spacing0pt0"/>
          <w:b/>
          <w:bCs/>
        </w:rPr>
        <w:t xml:space="preserve"> с двумя возможными значениями (для определен</w:t>
      </w:r>
      <w:r>
        <w:rPr>
          <w:rStyle w:val="Bodytext4Spacing0pt0"/>
          <w:b/>
          <w:bCs/>
        </w:rPr>
        <w:softHyphen/>
        <w:t xml:space="preserve">ности примем </w:t>
      </w:r>
      <w:r>
        <w:rPr>
          <w:rStyle w:val="Bodytext4Italicff9"/>
          <w:b/>
          <w:bCs/>
          <w:lang w:val="ru-RU" w:eastAsia="ru-RU" w:bidi="ru-RU"/>
        </w:rPr>
        <w:t>х</w:t>
      </w:r>
      <w:r>
        <w:rPr>
          <w:rStyle w:val="Bodytext4Italicff9"/>
          <w:b/>
          <w:bCs/>
          <w:vertAlign w:val="subscript"/>
          <w:lang w:val="ru-RU" w:eastAsia="ru-RU" w:bidi="ru-RU"/>
        </w:rPr>
        <w:t>г</w:t>
      </w:r>
      <w:r>
        <w:rPr>
          <w:rStyle w:val="Bodytext4Italicff9"/>
          <w:b/>
          <w:bCs/>
          <w:lang w:val="ru-RU" w:eastAsia="ru-RU" w:bidi="ru-RU"/>
        </w:rPr>
        <w:t>=1, х</w:t>
      </w:r>
      <w:r>
        <w:rPr>
          <w:rStyle w:val="Bodytext4Italicff9"/>
          <w:b/>
          <w:bCs/>
          <w:vertAlign w:val="subscript"/>
          <w:lang w:val="ru-RU" w:eastAsia="ru-RU" w:bidi="ru-RU"/>
        </w:rPr>
        <w:t>2</w:t>
      </w:r>
      <w:r>
        <w:rPr>
          <w:rStyle w:val="Bodytext4Italicff9"/>
          <w:b/>
          <w:bCs/>
          <w:lang w:val="ru-RU" w:eastAsia="ru-RU" w:bidi="ru-RU"/>
        </w:rPr>
        <w:t xml:space="preserve"> = 0)</w:t>
      </w:r>
      <w:r>
        <w:rPr>
          <w:rStyle w:val="Bodytext4Spacing0pt0"/>
          <w:b/>
          <w:bCs/>
        </w:rPr>
        <w:t xml:space="preserve"> и соответствующими .им ве</w:t>
      </w:r>
      <w:r>
        <w:rPr>
          <w:rStyle w:val="Bodytext4Spacing0pt0"/>
          <w:b/>
          <w:bCs/>
        </w:rPr>
        <w:softHyphen/>
        <w:t xml:space="preserve">роятностями </w:t>
      </w:r>
      <w:r>
        <w:rPr>
          <w:rStyle w:val="Bodytext4Italicff9"/>
          <w:b/>
          <w:bCs/>
          <w:lang w:val="ru-RU" w:eastAsia="ru-RU" w:bidi="ru-RU"/>
        </w:rPr>
        <w:t>р</w:t>
      </w:r>
      <w:r>
        <w:rPr>
          <w:rStyle w:val="Bodytext4Italicff9"/>
          <w:b/>
          <w:bCs/>
          <w:vertAlign w:val="subscript"/>
          <w:lang w:val="ru-RU" w:eastAsia="ru-RU" w:bidi="ru-RU"/>
        </w:rPr>
        <w:t>г</w:t>
      </w:r>
      <w:r>
        <w:rPr>
          <w:rStyle w:val="Bodytext4Italicff9"/>
          <w:b/>
          <w:bCs/>
          <w:lang w:val="ru-RU" w:eastAsia="ru-RU" w:bidi="ru-RU"/>
        </w:rPr>
        <w:t xml:space="preserve"> —р</w:t>
      </w:r>
      <w:r>
        <w:rPr>
          <w:rStyle w:val="Bodytext4Spacing0pt0"/>
          <w:b/>
          <w:bCs/>
        </w:rPr>
        <w:t xml:space="preserve">, </w:t>
      </w:r>
      <w:r>
        <w:rPr>
          <w:rStyle w:val="Bodytext4Italicff9"/>
          <w:b/>
          <w:bCs/>
        </w:rPr>
        <w:t>p</w:t>
      </w:r>
      <w:r>
        <w:rPr>
          <w:rStyle w:val="Bodytext4Italicff9"/>
          <w:b/>
          <w:bCs/>
          <w:vertAlign w:val="subscript"/>
        </w:rPr>
        <w:t>2</w:t>
      </w:r>
      <w:r>
        <w:rPr>
          <w:rStyle w:val="Bodytext4Italicff9"/>
          <w:b/>
          <w:bCs/>
        </w:rPr>
        <w:t xml:space="preserve"> = q.</w:t>
      </w:r>
      <w:r>
        <w:rPr>
          <w:rStyle w:val="Bodytext4Spacing0pt0"/>
          <w:b/>
          <w:bCs/>
          <w:lang w:val="en-US" w:eastAsia="en-US" w:bidi="en-US"/>
        </w:rPr>
        <w:t xml:space="preserve"> </w:t>
      </w:r>
      <w:r>
        <w:rPr>
          <w:rStyle w:val="Bodytext4Spacing0pt0"/>
          <w:b/>
          <w:bCs/>
        </w:rPr>
        <w:t xml:space="preserve">Условимся считать, что если в испытании величина </w:t>
      </w:r>
      <w:r>
        <w:rPr>
          <w:rStyle w:val="Bodytext4Italicff9"/>
          <w:b/>
          <w:bCs/>
          <w:lang w:val="ru-RU" w:eastAsia="ru-RU" w:bidi="ru-RU"/>
        </w:rPr>
        <w:t>X</w:t>
      </w:r>
      <w:r>
        <w:rPr>
          <w:rStyle w:val="Bodytext4Spacing0pt0"/>
          <w:b/>
          <w:bCs/>
        </w:rPr>
        <w:t xml:space="preserve"> приняла возможное значение лс,= 1, то событие </w:t>
      </w:r>
      <w:r>
        <w:rPr>
          <w:rStyle w:val="Bodytext4Italicff9"/>
          <w:b/>
          <w:bCs/>
          <w:lang w:val="ru-RU" w:eastAsia="ru-RU" w:bidi="ru-RU"/>
        </w:rPr>
        <w:t>А</w:t>
      </w:r>
      <w:r>
        <w:rPr>
          <w:rStyle w:val="Bodytext4Spacing0pt0"/>
          <w:b/>
          <w:bCs/>
        </w:rPr>
        <w:t xml:space="preserve"> наступило; если Х = х</w:t>
      </w:r>
      <w:r>
        <w:rPr>
          <w:rStyle w:val="Bodytext4Spacing0pt0"/>
          <w:b/>
          <w:bCs/>
          <w:vertAlign w:val="subscript"/>
        </w:rPr>
        <w:t>2</w:t>
      </w:r>
      <w:r>
        <w:rPr>
          <w:rStyle w:val="Bodytext4Spacing0pt0"/>
          <w:b/>
          <w:bCs/>
        </w:rPr>
        <w:t xml:space="preserve"> = 0, то собы</w:t>
      </w:r>
      <w:r>
        <w:rPr>
          <w:rStyle w:val="Bodytext4Spacing0pt0"/>
          <w:b/>
          <w:bCs/>
        </w:rPr>
        <w:softHyphen/>
      </w:r>
    </w:p>
    <w:p w14:paraId="5D299B43" w14:textId="77777777" w:rsidR="00F4136F" w:rsidRDefault="00E27E4F">
      <w:pPr>
        <w:pStyle w:val="Headerorfooter30"/>
        <w:framePr w:wrap="around" w:vAnchor="page" w:hAnchor="page" w:x="3046" w:y="12735"/>
        <w:shd w:val="clear" w:color="auto" w:fill="auto"/>
        <w:spacing w:line="160" w:lineRule="exact"/>
        <w:ind w:left="20"/>
        <w:jc w:val="left"/>
      </w:pPr>
      <w:r>
        <w:rPr>
          <w:rStyle w:val="Headerorfooter3Spacing0pt6"/>
        </w:rPr>
        <w:t>368</w:t>
      </w:r>
    </w:p>
    <w:p w14:paraId="5D299B4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B45" w14:textId="77777777" w:rsidR="00F4136F" w:rsidRDefault="00E27E4F">
      <w:pPr>
        <w:pStyle w:val="Bodytext40"/>
        <w:framePr w:w="6230" w:h="6344" w:hRule="exact" w:wrap="around" w:vAnchor="page" w:hAnchor="page" w:x="3041" w:y="2853"/>
        <w:shd w:val="clear" w:color="auto" w:fill="auto"/>
        <w:spacing w:line="269" w:lineRule="exact"/>
        <w:ind w:left="20" w:right="20" w:firstLine="0"/>
        <w:jc w:val="both"/>
      </w:pPr>
      <w:r>
        <w:rPr>
          <w:rStyle w:val="Bodytext4Spacing0pt0"/>
          <w:b/>
          <w:bCs/>
        </w:rPr>
        <w:t xml:space="preserve">тие </w:t>
      </w:r>
      <w:r>
        <w:rPr>
          <w:rStyle w:val="Bodytext4Italicff9"/>
          <w:b/>
          <w:bCs/>
          <w:lang w:val="ru-RU" w:eastAsia="ru-RU" w:bidi="ru-RU"/>
        </w:rPr>
        <w:t>А</w:t>
      </w:r>
      <w:r>
        <w:rPr>
          <w:rStyle w:val="Bodytext4Spacing0pt0"/>
          <w:b/>
          <w:bCs/>
        </w:rPr>
        <w:t xml:space="preserve"> не наступило, т. е. появилось противоположное событие </w:t>
      </w:r>
      <w:r>
        <w:rPr>
          <w:rStyle w:val="Bodytext4Italicff9"/>
          <w:b/>
          <w:bCs/>
          <w:lang w:val="ru-RU" w:eastAsia="ru-RU" w:bidi="ru-RU"/>
        </w:rPr>
        <w:t>А.</w:t>
      </w:r>
    </w:p>
    <w:p w14:paraId="5D299B46" w14:textId="77777777" w:rsidR="00F4136F" w:rsidRDefault="00E27E4F">
      <w:pPr>
        <w:pStyle w:val="Bodytext40"/>
        <w:framePr w:w="6230" w:h="6344" w:hRule="exact" w:wrap="around" w:vAnchor="page" w:hAnchor="page" w:x="3041" w:y="2853"/>
        <w:shd w:val="clear" w:color="auto" w:fill="auto"/>
        <w:spacing w:after="92" w:line="240" w:lineRule="exact"/>
        <w:ind w:left="20" w:right="20" w:firstLine="360"/>
        <w:jc w:val="both"/>
      </w:pPr>
      <w:r>
        <w:rPr>
          <w:rStyle w:val="Bodytext4Spacing0pt0"/>
          <w:b/>
          <w:bCs/>
        </w:rPr>
        <w:t>Таким образом, разыгрывание противоположных собы</w:t>
      </w:r>
      <w:r>
        <w:rPr>
          <w:rStyle w:val="Bodytext4Spacing0pt0"/>
          <w:b/>
          <w:bCs/>
        </w:rPr>
        <w:softHyphen/>
        <w:t xml:space="preserve">тий </w:t>
      </w:r>
      <w:r>
        <w:rPr>
          <w:rStyle w:val="Bodytext4Italicff9"/>
          <w:b/>
          <w:bCs/>
          <w:lang w:val="ru-RU" w:eastAsia="ru-RU" w:bidi="ru-RU"/>
        </w:rPr>
        <w:t>А</w:t>
      </w:r>
      <w:r>
        <w:rPr>
          <w:rStyle w:val="Bodytext4Spacing0pt0"/>
          <w:b/>
          <w:bCs/>
        </w:rPr>
        <w:t xml:space="preserve"> и </w:t>
      </w:r>
      <w:r>
        <w:rPr>
          <w:rStyle w:val="Bodytext4Italicff9"/>
          <w:b/>
          <w:bCs/>
          <w:lang w:val="ru-RU" w:eastAsia="ru-RU" w:bidi="ru-RU"/>
        </w:rPr>
        <w:t>А</w:t>
      </w:r>
      <w:r>
        <w:rPr>
          <w:rStyle w:val="Bodytext4Spacing0pt0"/>
          <w:b/>
          <w:bCs/>
        </w:rPr>
        <w:t xml:space="preserve"> сведено к разыгрыванию дискретной случай</w:t>
      </w:r>
      <w:r>
        <w:rPr>
          <w:rStyle w:val="Bodytext4Spacing0pt0"/>
          <w:b/>
          <w:bCs/>
        </w:rPr>
        <w:softHyphen/>
        <w:t xml:space="preserve">ной величины </w:t>
      </w:r>
      <w:r>
        <w:rPr>
          <w:rStyle w:val="Bodytext4Italicff9"/>
          <w:b/>
          <w:bCs/>
          <w:lang w:val="ru-RU" w:eastAsia="ru-RU" w:bidi="ru-RU"/>
        </w:rPr>
        <w:t>X</w:t>
      </w:r>
      <w:r>
        <w:rPr>
          <w:rStyle w:val="Bodytext4Spacing0pt0"/>
          <w:b/>
          <w:bCs/>
        </w:rPr>
        <w:t xml:space="preserve"> с заданным законом распределения:</w:t>
      </w:r>
    </w:p>
    <w:p w14:paraId="5D299B47" w14:textId="77777777" w:rsidR="00F4136F" w:rsidRDefault="00E27E4F">
      <w:pPr>
        <w:pStyle w:val="Bodytext40"/>
        <w:framePr w:w="6230" w:h="6344" w:hRule="exact" w:wrap="around" w:vAnchor="page" w:hAnchor="page" w:x="3041" w:y="2853"/>
        <w:shd w:val="clear" w:color="auto" w:fill="auto"/>
        <w:spacing w:after="18" w:line="200" w:lineRule="exact"/>
        <w:ind w:firstLine="0"/>
      </w:pPr>
      <w:r>
        <w:rPr>
          <w:rStyle w:val="Bodytext4Italicff9"/>
          <w:b/>
          <w:bCs/>
          <w:lang w:val="ru-RU" w:eastAsia="ru-RU" w:bidi="ru-RU"/>
        </w:rPr>
        <w:t>X</w:t>
      </w:r>
      <w:r>
        <w:rPr>
          <w:rStyle w:val="Bodytext4Spacing0pt0"/>
          <w:b/>
          <w:bCs/>
        </w:rPr>
        <w:t xml:space="preserve"> 1 О</w:t>
      </w:r>
    </w:p>
    <w:p w14:paraId="5D299B48" w14:textId="77777777" w:rsidR="00F4136F" w:rsidRDefault="00E27E4F">
      <w:pPr>
        <w:pStyle w:val="Bodytext100"/>
        <w:framePr w:w="6230" w:h="6344" w:hRule="exact" w:wrap="around" w:vAnchor="page" w:hAnchor="page" w:x="3041" w:y="2853"/>
        <w:shd w:val="clear" w:color="auto" w:fill="auto"/>
        <w:spacing w:after="0" w:line="200" w:lineRule="exact"/>
        <w:jc w:val="center"/>
      </w:pPr>
      <w:r>
        <w:rPr>
          <w:rStyle w:val="Bodytext10Spacing1pta"/>
          <w:b/>
          <w:bCs/>
          <w:i/>
          <w:iCs/>
          <w:lang w:val="ru-RU" w:eastAsia="ru-RU" w:bidi="ru-RU"/>
        </w:rPr>
        <w:t>Р Р Я</w:t>
      </w:r>
    </w:p>
    <w:p w14:paraId="5D299B49" w14:textId="77777777" w:rsidR="00F4136F" w:rsidRDefault="00E27E4F">
      <w:pPr>
        <w:pStyle w:val="Bodytext40"/>
        <w:framePr w:w="6230" w:h="6344" w:hRule="exact" w:wrap="around" w:vAnchor="page" w:hAnchor="page" w:x="3041" w:y="2853"/>
        <w:shd w:val="clear" w:color="auto" w:fill="auto"/>
        <w:spacing w:line="226" w:lineRule="exact"/>
        <w:ind w:left="20" w:right="20" w:firstLine="360"/>
        <w:jc w:val="both"/>
      </w:pPr>
      <w:r>
        <w:rPr>
          <w:rStyle w:val="Bodytext4Spacing0pt0"/>
          <w:b/>
          <w:bCs/>
        </w:rPr>
        <w:t xml:space="preserve">Для разыгрывания </w:t>
      </w:r>
      <w:r>
        <w:rPr>
          <w:rStyle w:val="Bodytext4Italicff9"/>
          <w:b/>
          <w:bCs/>
          <w:lang w:val="ru-RU" w:eastAsia="ru-RU" w:bidi="ru-RU"/>
        </w:rPr>
        <w:t>X</w:t>
      </w:r>
      <w:r>
        <w:rPr>
          <w:rStyle w:val="Bodytext4Spacing0pt0"/>
          <w:b/>
          <w:bCs/>
        </w:rPr>
        <w:t xml:space="preserve"> надо (по правилу § 4) интервал (О, 1) разбить точкой </w:t>
      </w:r>
      <w:r>
        <w:rPr>
          <w:rStyle w:val="Bodytext4Italicff9"/>
          <w:b/>
          <w:bCs/>
          <w:lang w:val="ru-RU" w:eastAsia="ru-RU" w:bidi="ru-RU"/>
        </w:rPr>
        <w:t>р</w:t>
      </w:r>
      <w:r>
        <w:rPr>
          <w:rStyle w:val="Bodytext4Spacing0pt0"/>
          <w:b/>
          <w:bCs/>
        </w:rPr>
        <w:t xml:space="preserve"> на два частичных интервала: </w:t>
      </w:r>
      <w:r>
        <w:rPr>
          <w:rStyle w:val="Bodytext49ptf3"/>
          <w:lang w:val="en-US" w:eastAsia="en-US" w:bidi="en-US"/>
        </w:rPr>
        <w:t xml:space="preserve">Aj </w:t>
      </w:r>
      <w:r>
        <w:rPr>
          <w:rStyle w:val="Bodytext49ptf3"/>
        </w:rPr>
        <w:t xml:space="preserve">— </w:t>
      </w:r>
      <w:r>
        <w:rPr>
          <w:rStyle w:val="Bodytext4Spacing0pt0"/>
          <w:b/>
          <w:bCs/>
        </w:rPr>
        <w:t xml:space="preserve">(0, </w:t>
      </w:r>
      <w:r>
        <w:rPr>
          <w:rStyle w:val="Bodytext4Italicff9"/>
          <w:b/>
          <w:bCs/>
          <w:lang w:val="ru-RU" w:eastAsia="ru-RU" w:bidi="ru-RU"/>
        </w:rPr>
        <w:t>р)</w:t>
      </w:r>
      <w:r>
        <w:rPr>
          <w:rStyle w:val="Bodytext4Spacing0pt0"/>
          <w:b/>
          <w:bCs/>
        </w:rPr>
        <w:t xml:space="preserve"> и Л</w:t>
      </w:r>
      <w:r>
        <w:rPr>
          <w:rStyle w:val="Bodytext4Spacing0pt0"/>
          <w:b/>
          <w:bCs/>
          <w:vertAlign w:val="subscript"/>
        </w:rPr>
        <w:t>2</w:t>
      </w:r>
      <w:r>
        <w:rPr>
          <w:rStyle w:val="Bodytext4Spacing0pt0"/>
          <w:b/>
          <w:bCs/>
        </w:rPr>
        <w:t xml:space="preserve"> </w:t>
      </w:r>
      <w:r>
        <w:rPr>
          <w:rStyle w:val="Bodytext49ptf3"/>
        </w:rPr>
        <w:t xml:space="preserve">— (/?, </w:t>
      </w:r>
      <w:r>
        <w:rPr>
          <w:rStyle w:val="Bodytext4Spacing0pt0"/>
          <w:b/>
          <w:bCs/>
        </w:rPr>
        <w:t xml:space="preserve">1). Затем выбирают случайное число </w:t>
      </w:r>
      <w:r>
        <w:rPr>
          <w:rStyle w:val="Bodytext49ptf3"/>
        </w:rPr>
        <w:t xml:space="preserve">Гу. </w:t>
      </w:r>
      <w:r>
        <w:rPr>
          <w:rStyle w:val="Bodytext4Spacing0pt0"/>
          <w:b/>
          <w:bCs/>
        </w:rPr>
        <w:t>Если Гу попадает в интервал Л</w:t>
      </w:r>
      <w:r>
        <w:rPr>
          <w:rStyle w:val="Bodytext4Spacing0pt0"/>
          <w:b/>
          <w:bCs/>
          <w:vertAlign w:val="subscript"/>
        </w:rPr>
        <w:t>г</w:t>
      </w:r>
      <w:r>
        <w:rPr>
          <w:rStyle w:val="Bodytext4Spacing0pt0"/>
          <w:b/>
          <w:bCs/>
        </w:rPr>
        <w:t xml:space="preserve">, то </w:t>
      </w:r>
      <w:r>
        <w:rPr>
          <w:rStyle w:val="Bodytext4Italicff9"/>
          <w:b/>
          <w:bCs/>
          <w:lang w:val="ru-RU" w:eastAsia="ru-RU" w:bidi="ru-RU"/>
        </w:rPr>
        <w:t>X</w:t>
      </w:r>
      <w:r>
        <w:rPr>
          <w:rStyle w:val="Bodytext4Spacing0pt0"/>
          <w:b/>
          <w:bCs/>
        </w:rPr>
        <w:t xml:space="preserve"> = </w:t>
      </w:r>
      <w:r>
        <w:rPr>
          <w:rStyle w:val="Bodytext4Italicff9"/>
          <w:b/>
          <w:bCs/>
        </w:rPr>
        <w:t>x</w:t>
      </w:r>
      <w:r>
        <w:rPr>
          <w:rStyle w:val="Bodytext4Italicff9"/>
          <w:b/>
          <w:bCs/>
          <w:vertAlign w:val="subscript"/>
        </w:rPr>
        <w:t>t</w:t>
      </w:r>
      <w:r>
        <w:rPr>
          <w:rStyle w:val="Bodytext4Spacing0pt0"/>
          <w:b/>
          <w:bCs/>
          <w:lang w:val="en-US" w:eastAsia="en-US" w:bidi="en-US"/>
        </w:rPr>
        <w:t xml:space="preserve"> </w:t>
      </w:r>
      <w:r>
        <w:rPr>
          <w:rStyle w:val="Bodytext4Spacing0pt0"/>
          <w:b/>
          <w:bCs/>
        </w:rPr>
        <w:t>(наступило событие Л); если Гу попадает в интервал Д</w:t>
      </w:r>
      <w:r>
        <w:rPr>
          <w:rStyle w:val="Bodytext4Spacing0pt0"/>
          <w:b/>
          <w:bCs/>
          <w:vertAlign w:val="subscript"/>
        </w:rPr>
        <w:t>2</w:t>
      </w:r>
      <w:r>
        <w:rPr>
          <w:rStyle w:val="Bodytext4Spacing0pt0"/>
          <w:b/>
          <w:bCs/>
        </w:rPr>
        <w:t>, то Х = х</w:t>
      </w:r>
      <w:r>
        <w:rPr>
          <w:rStyle w:val="Bodytext4Spacing0pt0"/>
          <w:b/>
          <w:bCs/>
          <w:vertAlign w:val="subscript"/>
        </w:rPr>
        <w:t>а</w:t>
      </w:r>
      <w:r>
        <w:rPr>
          <w:rStyle w:val="Bodytext4Spacing0pt0"/>
          <w:b/>
          <w:bCs/>
        </w:rPr>
        <w:t xml:space="preserve"> = 0 (событие </w:t>
      </w:r>
      <w:r>
        <w:rPr>
          <w:rStyle w:val="Bodytext4Italicff9"/>
          <w:b/>
          <w:bCs/>
          <w:lang w:val="ru-RU" w:eastAsia="ru-RU" w:bidi="ru-RU"/>
        </w:rPr>
        <w:t>А</w:t>
      </w:r>
      <w:r>
        <w:rPr>
          <w:rStyle w:val="Bodytext4Spacing0pt0"/>
          <w:b/>
          <w:bCs/>
        </w:rPr>
        <w:t xml:space="preserve"> не наступило).</w:t>
      </w:r>
    </w:p>
    <w:p w14:paraId="5D299B4A" w14:textId="77777777" w:rsidR="00F4136F" w:rsidRDefault="00E27E4F">
      <w:pPr>
        <w:pStyle w:val="Bodytext40"/>
        <w:framePr w:w="6230" w:h="6344" w:hRule="exact" w:wrap="around" w:vAnchor="page" w:hAnchor="page" w:x="3041" w:y="2853"/>
        <w:shd w:val="clear" w:color="auto" w:fill="auto"/>
        <w:spacing w:after="95" w:line="226" w:lineRule="exact"/>
        <w:ind w:left="20" w:right="20" w:firstLine="360"/>
        <w:jc w:val="both"/>
      </w:pPr>
      <w:r>
        <w:rPr>
          <w:rStyle w:val="Bodytext4Candaraf9"/>
        </w:rPr>
        <w:t xml:space="preserve">Правило. </w:t>
      </w:r>
      <w:r>
        <w:rPr>
          <w:rStyle w:val="Bodytext4Spacing0pt0"/>
          <w:b/>
          <w:bCs/>
        </w:rPr>
        <w:t>Для того чтобы разыграть испытания, в каж</w:t>
      </w:r>
      <w:r>
        <w:rPr>
          <w:rStyle w:val="Bodytext4Spacing0pt0"/>
          <w:b/>
          <w:bCs/>
        </w:rPr>
        <w:softHyphen/>
        <w:t xml:space="preserve">дом из которых вероятность появления события равна </w:t>
      </w:r>
      <w:r>
        <w:rPr>
          <w:rStyle w:val="Bodytext4Italicff9"/>
          <w:b/>
          <w:bCs/>
          <w:lang w:val="ru-RU" w:eastAsia="ru-RU" w:bidi="ru-RU"/>
        </w:rPr>
        <w:t xml:space="preserve">р </w:t>
      </w:r>
      <w:r>
        <w:rPr>
          <w:rStyle w:val="Bodytext4Spacing0pt0"/>
          <w:b/>
          <w:bCs/>
        </w:rPr>
        <w:t>и, следовательно, вероятность наступления противополож</w:t>
      </w:r>
      <w:r>
        <w:rPr>
          <w:rStyle w:val="Bodytext4Spacing0pt0"/>
          <w:b/>
          <w:bCs/>
        </w:rPr>
        <w:softHyphen/>
        <w:t xml:space="preserve">ного события </w:t>
      </w:r>
      <w:r>
        <w:rPr>
          <w:rStyle w:val="Bodytext4Italicff9"/>
          <w:b/>
          <w:bCs/>
          <w:lang w:val="ru-RU" w:eastAsia="ru-RU" w:bidi="ru-RU"/>
        </w:rPr>
        <w:t>А</w:t>
      </w:r>
      <w:r>
        <w:rPr>
          <w:rStyle w:val="Bodytext4Spacing0pt0"/>
          <w:b/>
          <w:bCs/>
        </w:rPr>
        <w:t xml:space="preserve"> равна </w:t>
      </w:r>
      <w:r>
        <w:rPr>
          <w:rStyle w:val="Bodytext4Spacing2pt9"/>
          <w:b/>
          <w:bCs/>
        </w:rPr>
        <w:t>1—р,</w:t>
      </w:r>
      <w:r>
        <w:rPr>
          <w:rStyle w:val="Bodytext4Spacing0pt0"/>
          <w:b/>
          <w:bCs/>
        </w:rPr>
        <w:t xml:space="preserve"> надо выбрать (например, из таблицы случайных чисел) случайное число </w:t>
      </w:r>
      <w:r>
        <w:rPr>
          <w:rStyle w:val="Bodytext49ptf4"/>
        </w:rPr>
        <w:t xml:space="preserve">Гу(/=1, </w:t>
      </w:r>
      <w:r>
        <w:rPr>
          <w:rStyle w:val="Bodytext4Spacing0pt0"/>
          <w:b/>
          <w:bCs/>
        </w:rPr>
        <w:t>2, .. .); если г</w:t>
      </w:r>
      <w:r>
        <w:rPr>
          <w:rStyle w:val="Bodytext4Spacing0pt0"/>
          <w:b/>
          <w:bCs/>
          <w:vertAlign w:val="subscript"/>
        </w:rPr>
        <w:t>у</w:t>
      </w:r>
      <w:r>
        <w:rPr>
          <w:rStyle w:val="Bodytext4Spacing0pt0"/>
          <w:b/>
          <w:bCs/>
        </w:rPr>
        <w:t xml:space="preserve"> &lt; </w:t>
      </w:r>
      <w:r>
        <w:rPr>
          <w:rStyle w:val="Bodytext4Italicff9"/>
          <w:b/>
          <w:bCs/>
          <w:lang w:val="ru-RU" w:eastAsia="ru-RU" w:bidi="ru-RU"/>
        </w:rPr>
        <w:t>р,</w:t>
      </w:r>
      <w:r>
        <w:rPr>
          <w:rStyle w:val="Bodytext4Spacing0pt0"/>
          <w:b/>
          <w:bCs/>
        </w:rPr>
        <w:t xml:space="preserve"> то событие </w:t>
      </w:r>
      <w:r>
        <w:rPr>
          <w:rStyle w:val="Bodytext4Italicff9"/>
          <w:b/>
          <w:bCs/>
          <w:lang w:val="ru-RU" w:eastAsia="ru-RU" w:bidi="ru-RU"/>
        </w:rPr>
        <w:t>А</w:t>
      </w:r>
      <w:r>
        <w:rPr>
          <w:rStyle w:val="Bodytext4Spacing0pt0"/>
          <w:b/>
          <w:bCs/>
        </w:rPr>
        <w:t xml:space="preserve"> наступило; если Гу^р, то появилось противоположное событие </w:t>
      </w:r>
      <w:r>
        <w:rPr>
          <w:rStyle w:val="Bodytext4Italicff9"/>
          <w:b/>
          <w:bCs/>
          <w:lang w:val="ru-RU" w:eastAsia="ru-RU" w:bidi="ru-RU"/>
        </w:rPr>
        <w:t>А.</w:t>
      </w:r>
    </w:p>
    <w:p w14:paraId="5D299B4B" w14:textId="77777777" w:rsidR="00F4136F" w:rsidRDefault="00E27E4F">
      <w:pPr>
        <w:pStyle w:val="Bodytext280"/>
        <w:framePr w:w="6230" w:h="6344" w:hRule="exact" w:wrap="around" w:vAnchor="page" w:hAnchor="page" w:x="3041" w:y="2853"/>
        <w:shd w:val="clear" w:color="auto" w:fill="auto"/>
        <w:spacing w:before="0"/>
        <w:ind w:left="20" w:right="20" w:firstLine="360"/>
      </w:pPr>
      <w:r>
        <w:t xml:space="preserve">Пример. Разыграть 6 испытаний, в каждом из которых событие </w:t>
      </w:r>
      <w:r>
        <w:rPr>
          <w:rStyle w:val="Bodytext28Bold4"/>
        </w:rPr>
        <w:t>А</w:t>
      </w:r>
      <w:r>
        <w:t xml:space="preserve"> появляется с вероятностью р = 0,35.</w:t>
      </w:r>
    </w:p>
    <w:p w14:paraId="5D299B4C" w14:textId="77777777" w:rsidR="00F4136F" w:rsidRDefault="00E27E4F">
      <w:pPr>
        <w:pStyle w:val="Bodytext280"/>
        <w:framePr w:w="6230" w:h="6344" w:hRule="exact" w:wrap="around" w:vAnchor="page" w:hAnchor="page" w:x="3041" w:y="2853"/>
        <w:shd w:val="clear" w:color="auto" w:fill="auto"/>
        <w:spacing w:before="0" w:line="197" w:lineRule="exact"/>
        <w:ind w:left="20" w:right="20" w:firstLine="360"/>
      </w:pPr>
      <w:r>
        <w:rPr>
          <w:rStyle w:val="Bodytext28Spacing2pt1"/>
        </w:rPr>
        <w:t>Решение.</w:t>
      </w:r>
      <w:r>
        <w:t xml:space="preserve"> Выберем нз таблицы приложения 9 шесть случайных чисел, например: 0,10; 0,36; 0,08; 0,99; 0,12; 0,06. Считая, что при гу &lt; 0,35 событие </w:t>
      </w:r>
      <w:r>
        <w:rPr>
          <w:rStyle w:val="Bodytext28Bold4"/>
        </w:rPr>
        <w:t>А</w:t>
      </w:r>
      <w:r>
        <w:t xml:space="preserve"> появилось, а при гу Зг 0,35 наступило противо</w:t>
      </w:r>
      <w:r>
        <w:softHyphen/>
        <w:t xml:space="preserve">положное событие </w:t>
      </w:r>
      <w:r>
        <w:rPr>
          <w:rStyle w:val="Bodytext28Bold4"/>
        </w:rPr>
        <w:t>А,</w:t>
      </w:r>
      <w:r>
        <w:t xml:space="preserve"> получим искомую последовательность событий: </w:t>
      </w:r>
      <w:r>
        <w:rPr>
          <w:rStyle w:val="Bodytext28Bold4"/>
        </w:rPr>
        <w:t>А, А, А, А, А, А.</w:t>
      </w:r>
    </w:p>
    <w:p w14:paraId="5D299B4D" w14:textId="77777777" w:rsidR="00F4136F" w:rsidRDefault="00E27E4F">
      <w:pPr>
        <w:pStyle w:val="Bodytext540"/>
        <w:framePr w:w="6230" w:h="3232" w:hRule="exact" w:wrap="around" w:vAnchor="page" w:hAnchor="page" w:x="3041" w:y="9394"/>
        <w:shd w:val="clear" w:color="auto" w:fill="auto"/>
        <w:spacing w:before="0" w:after="115" w:line="210" w:lineRule="exact"/>
        <w:ind w:left="20" w:firstLine="940"/>
        <w:jc w:val="both"/>
      </w:pPr>
      <w:r>
        <w:rPr>
          <w:rStyle w:val="Bodytext54Spacing0pt1"/>
        </w:rPr>
        <w:t>§ 6. Разыгрывание полной группы событий</w:t>
      </w:r>
    </w:p>
    <w:p w14:paraId="5D299B4E" w14:textId="77777777" w:rsidR="00F4136F" w:rsidRDefault="00E27E4F">
      <w:pPr>
        <w:pStyle w:val="Bodytext40"/>
        <w:framePr w:w="6230" w:h="3232" w:hRule="exact" w:wrap="around" w:vAnchor="page" w:hAnchor="page" w:x="3041" w:y="9394"/>
        <w:shd w:val="clear" w:color="auto" w:fill="auto"/>
        <w:spacing w:line="221" w:lineRule="exact"/>
        <w:ind w:left="20" w:right="20" w:firstLine="940"/>
        <w:jc w:val="both"/>
      </w:pPr>
      <w:r>
        <w:rPr>
          <w:rStyle w:val="Bodytext4Spacing0pt0"/>
          <w:b/>
          <w:bCs/>
        </w:rPr>
        <w:t xml:space="preserve">Разыгрывание полной группы </w:t>
      </w:r>
      <w:r>
        <w:rPr>
          <w:rStyle w:val="Bodytext4Italicff9"/>
          <w:b/>
          <w:bCs/>
          <w:lang w:val="ru-RU" w:eastAsia="ru-RU" w:bidi="ru-RU"/>
        </w:rPr>
        <w:t xml:space="preserve">п </w:t>
      </w:r>
      <w:r>
        <w:rPr>
          <w:rStyle w:val="Bodytext4Sylfaen1"/>
        </w:rPr>
        <w:t>(п</w:t>
      </w:r>
      <w:r>
        <w:rPr>
          <w:rStyle w:val="Bodytext4Candaraf9"/>
        </w:rPr>
        <w:t xml:space="preserve"> </w:t>
      </w:r>
      <w:r>
        <w:rPr>
          <w:rStyle w:val="Bodytext4Spacing0pt0"/>
          <w:b/>
          <w:bCs/>
        </w:rPr>
        <w:t>&gt; 2) несов</w:t>
      </w:r>
      <w:r>
        <w:rPr>
          <w:rStyle w:val="Bodytext4Spacing0pt0"/>
          <w:b/>
          <w:bCs/>
        </w:rPr>
        <w:softHyphen/>
        <w:t xml:space="preserve">местных событий </w:t>
      </w:r>
      <w:r>
        <w:rPr>
          <w:rStyle w:val="Bodytext4Italicff9"/>
          <w:b/>
          <w:bCs/>
          <w:lang w:val="ru-RU" w:eastAsia="ru-RU" w:bidi="ru-RU"/>
        </w:rPr>
        <w:t>А</w:t>
      </w:r>
      <w:r>
        <w:rPr>
          <w:rStyle w:val="Bodytext4Italicff9"/>
          <w:b/>
          <w:bCs/>
          <w:vertAlign w:val="subscript"/>
          <w:lang w:val="ru-RU" w:eastAsia="ru-RU" w:bidi="ru-RU"/>
        </w:rPr>
        <w:t>и</w:t>
      </w:r>
      <w:r>
        <w:rPr>
          <w:rStyle w:val="Bodytext4Italicff9"/>
          <w:b/>
          <w:bCs/>
          <w:lang w:val="ru-RU" w:eastAsia="ru-RU" w:bidi="ru-RU"/>
        </w:rPr>
        <w:t xml:space="preserve"> А</w:t>
      </w:r>
      <w:r>
        <w:rPr>
          <w:rStyle w:val="Bodytext4Italicff9"/>
          <w:b/>
          <w:bCs/>
          <w:vertAlign w:val="subscript"/>
          <w:lang w:val="ru-RU" w:eastAsia="ru-RU" w:bidi="ru-RU"/>
        </w:rPr>
        <w:t>2</w:t>
      </w:r>
      <w:r>
        <w:rPr>
          <w:rStyle w:val="Bodytext4Italicff9"/>
          <w:b/>
          <w:bCs/>
          <w:lang w:val="ru-RU" w:eastAsia="ru-RU" w:bidi="ru-RU"/>
        </w:rPr>
        <w:t>, ...,А„,</w:t>
      </w:r>
      <w:r>
        <w:rPr>
          <w:rStyle w:val="Bodytext4Spacing0pt0"/>
          <w:b/>
          <w:bCs/>
        </w:rPr>
        <w:t xml:space="preserve"> вероятности которых </w:t>
      </w:r>
      <w:r>
        <w:rPr>
          <w:rStyle w:val="Bodytext4Spacing0pt0"/>
          <w:b/>
          <w:bCs/>
          <w:lang w:val="en-US" w:eastAsia="en-US" w:bidi="en-US"/>
        </w:rPr>
        <w:t>p</w:t>
      </w:r>
      <w:r>
        <w:rPr>
          <w:rStyle w:val="Bodytext4Spacing0pt0"/>
          <w:b/>
          <w:bCs/>
          <w:vertAlign w:val="subscript"/>
          <w:lang w:val="en-US" w:eastAsia="en-US" w:bidi="en-US"/>
        </w:rPr>
        <w:t>lt</w:t>
      </w:r>
      <w:r>
        <w:rPr>
          <w:rStyle w:val="Bodytext4Spacing0pt0"/>
          <w:b/>
          <w:bCs/>
          <w:lang w:val="en-US" w:eastAsia="en-US" w:bidi="en-US"/>
        </w:rPr>
        <w:t xml:space="preserve"> </w:t>
      </w:r>
      <w:r>
        <w:rPr>
          <w:rStyle w:val="Bodytext4Spacing0pt0"/>
          <w:b/>
          <w:bCs/>
        </w:rPr>
        <w:t>р</w:t>
      </w:r>
      <w:r>
        <w:rPr>
          <w:rStyle w:val="Bodytext4Spacing0pt0"/>
          <w:b/>
          <w:bCs/>
          <w:vertAlign w:val="subscript"/>
        </w:rPr>
        <w:t>2</w:t>
      </w:r>
      <w:r>
        <w:rPr>
          <w:rStyle w:val="Bodytext4Spacing0pt0"/>
          <w:b/>
          <w:bCs/>
        </w:rPr>
        <w:t xml:space="preserve">, . . ., </w:t>
      </w:r>
      <w:r>
        <w:rPr>
          <w:rStyle w:val="Bodytext4Italica"/>
          <w:b/>
          <w:bCs/>
        </w:rPr>
        <w:t>р</w:t>
      </w:r>
      <w:r>
        <w:rPr>
          <w:rStyle w:val="Bodytext4Italica"/>
          <w:b/>
          <w:bCs/>
          <w:vertAlign w:val="subscript"/>
        </w:rPr>
        <w:t>п</w:t>
      </w:r>
      <w:r>
        <w:rPr>
          <w:rStyle w:val="Bodytext4Spacing0pt0"/>
          <w:b/>
          <w:bCs/>
        </w:rPr>
        <w:t xml:space="preserve"> известны, можно свести к разыгрыванию дискретной случайной величины </w:t>
      </w:r>
      <w:r>
        <w:rPr>
          <w:rStyle w:val="Bodytext4Italica"/>
          <w:b/>
          <w:bCs/>
        </w:rPr>
        <w:t>X</w:t>
      </w:r>
      <w:r>
        <w:rPr>
          <w:rStyle w:val="Bodytext4Spacing0pt0"/>
          <w:b/>
          <w:bCs/>
        </w:rPr>
        <w:t xml:space="preserve"> со следующим законом распределения (для определенности примем </w:t>
      </w:r>
      <w:r>
        <w:rPr>
          <w:rStyle w:val="Bodytext4Italicff9"/>
          <w:b/>
          <w:bCs/>
          <w:lang w:val="ru-RU" w:eastAsia="ru-RU" w:bidi="ru-RU"/>
        </w:rPr>
        <w:t>х</w:t>
      </w:r>
      <w:r>
        <w:rPr>
          <w:rStyle w:val="Bodytext4Italicff9"/>
          <w:b/>
          <w:bCs/>
          <w:vertAlign w:val="subscript"/>
          <w:lang w:val="ru-RU" w:eastAsia="ru-RU" w:bidi="ru-RU"/>
        </w:rPr>
        <w:t>г</w:t>
      </w:r>
      <w:r>
        <w:rPr>
          <w:rStyle w:val="Bodytext4Italicff9"/>
          <w:b/>
          <w:bCs/>
          <w:lang w:val="ru-RU" w:eastAsia="ru-RU" w:bidi="ru-RU"/>
        </w:rPr>
        <w:t>=</w:t>
      </w:r>
      <w:r>
        <w:rPr>
          <w:rStyle w:val="Bodytext4Spacing0pt0"/>
          <w:b/>
          <w:bCs/>
        </w:rPr>
        <w:t xml:space="preserve"> 1, х</w:t>
      </w:r>
      <w:r>
        <w:rPr>
          <w:rStyle w:val="Bodytext4Spacing0pt0"/>
          <w:b/>
          <w:bCs/>
          <w:vertAlign w:val="subscript"/>
        </w:rPr>
        <w:t>а</w:t>
      </w:r>
      <w:r>
        <w:rPr>
          <w:rStyle w:val="Bodytext4Spacing0pt0"/>
          <w:b/>
          <w:bCs/>
        </w:rPr>
        <w:t xml:space="preserve"> = 2, </w:t>
      </w:r>
      <w:r>
        <w:rPr>
          <w:rStyle w:val="Bodytext4Candarafa"/>
        </w:rPr>
        <w:t xml:space="preserve">.... </w:t>
      </w:r>
      <w:r>
        <w:rPr>
          <w:rStyle w:val="Bodytext4Sylfaen1"/>
        </w:rPr>
        <w:t>х</w:t>
      </w:r>
      <w:r>
        <w:rPr>
          <w:rStyle w:val="Bodytext4Sylfaen1"/>
          <w:vertAlign w:val="subscript"/>
        </w:rPr>
        <w:t>п</w:t>
      </w:r>
      <w:r>
        <w:rPr>
          <w:rStyle w:val="Bodytext4Sylfaen1"/>
        </w:rPr>
        <w:t xml:space="preserve"> = п):</w:t>
      </w:r>
    </w:p>
    <w:p w14:paraId="5D299B4F" w14:textId="77777777" w:rsidR="00F4136F" w:rsidRDefault="00E27E4F">
      <w:pPr>
        <w:pStyle w:val="Bodytext470"/>
        <w:framePr w:w="6230" w:h="3232" w:hRule="exact" w:wrap="around" w:vAnchor="page" w:hAnchor="page" w:x="3041" w:y="9394"/>
        <w:shd w:val="clear" w:color="auto" w:fill="auto"/>
        <w:tabs>
          <w:tab w:val="right" w:pos="3049"/>
          <w:tab w:val="left" w:pos="3194"/>
        </w:tabs>
        <w:spacing w:line="312" w:lineRule="exact"/>
        <w:ind w:left="2300"/>
        <w:jc w:val="both"/>
      </w:pPr>
      <w:r>
        <w:rPr>
          <w:rStyle w:val="Bodytext47TimesNewRoman"/>
          <w:rFonts w:eastAsia="Sylfaen"/>
          <w:i/>
          <w:iCs/>
        </w:rPr>
        <w:t>X</w:t>
      </w:r>
      <w:r>
        <w:rPr>
          <w:rStyle w:val="Bodytext47TimesNewRoman0"/>
          <w:rFonts w:eastAsia="Sylfaen"/>
          <w:lang w:val="ru-RU" w:eastAsia="ru-RU" w:bidi="ru-RU"/>
        </w:rPr>
        <w:tab/>
      </w:r>
      <w:r>
        <w:rPr>
          <w:rStyle w:val="Bodytext47Candara1"/>
        </w:rPr>
        <w:t>1</w:t>
      </w:r>
      <w:r>
        <w:rPr>
          <w:rStyle w:val="Bodytext47Candara1"/>
        </w:rPr>
        <w:tab/>
        <w:t xml:space="preserve">2 </w:t>
      </w:r>
      <w:r>
        <w:rPr>
          <w:rStyle w:val="Bodytext47Spacing1pt"/>
          <w:i/>
          <w:iCs/>
        </w:rPr>
        <w:t>... п</w:t>
      </w:r>
    </w:p>
    <w:p w14:paraId="5D299B50" w14:textId="77777777" w:rsidR="00F4136F" w:rsidRDefault="00E27E4F">
      <w:pPr>
        <w:pStyle w:val="Bodytext201"/>
        <w:framePr w:w="6230" w:h="3232" w:hRule="exact" w:wrap="around" w:vAnchor="page" w:hAnchor="page" w:x="3041" w:y="9394"/>
        <w:shd w:val="clear" w:color="auto" w:fill="auto"/>
        <w:spacing w:before="0" w:after="0" w:line="312" w:lineRule="exact"/>
        <w:ind w:left="2300"/>
      </w:pPr>
      <w:r>
        <w:rPr>
          <w:rStyle w:val="Bodytext20Spacing2pt"/>
          <w:i/>
          <w:iCs/>
        </w:rPr>
        <w:t xml:space="preserve">Р </w:t>
      </w:r>
      <w:r>
        <w:rPr>
          <w:rStyle w:val="Bodytext20Spacing2pt"/>
          <w:i/>
          <w:iCs/>
          <w:lang w:val="en-US" w:eastAsia="en-US" w:bidi="en-US"/>
        </w:rPr>
        <w:t xml:space="preserve">Pi </w:t>
      </w:r>
      <w:r>
        <w:rPr>
          <w:rStyle w:val="Bodytext20Spacing2pt"/>
          <w:i/>
          <w:iCs/>
        </w:rPr>
        <w:t>Р*--- Рп</w:t>
      </w:r>
    </w:p>
    <w:p w14:paraId="5D299B51" w14:textId="77777777" w:rsidR="00F4136F" w:rsidRDefault="00E27E4F">
      <w:pPr>
        <w:pStyle w:val="Bodytext40"/>
        <w:framePr w:w="6230" w:h="3232" w:hRule="exact" w:wrap="around" w:vAnchor="page" w:hAnchor="page" w:x="3041" w:y="9394"/>
        <w:shd w:val="clear" w:color="auto" w:fill="auto"/>
        <w:spacing w:line="221" w:lineRule="exact"/>
        <w:ind w:left="20" w:right="20" w:firstLine="360"/>
        <w:jc w:val="both"/>
      </w:pPr>
      <w:r>
        <w:rPr>
          <w:rStyle w:val="Bodytext4Spacing0pt0"/>
          <w:b/>
          <w:bCs/>
        </w:rPr>
        <w:t>Действительно, достаточно считать, что если в испы</w:t>
      </w:r>
      <w:r>
        <w:rPr>
          <w:rStyle w:val="Bodytext4Spacing0pt0"/>
          <w:b/>
          <w:bCs/>
        </w:rPr>
        <w:softHyphen/>
        <w:t xml:space="preserve">тании величина </w:t>
      </w:r>
      <w:r>
        <w:rPr>
          <w:rStyle w:val="Bodytext4Sylfaen1"/>
        </w:rPr>
        <w:t>X</w:t>
      </w:r>
      <w:r>
        <w:rPr>
          <w:rStyle w:val="Bodytext4Candarafa"/>
        </w:rPr>
        <w:t xml:space="preserve"> </w:t>
      </w:r>
      <w:r>
        <w:rPr>
          <w:rStyle w:val="Bodytext4Spacing0pt0"/>
          <w:b/>
          <w:bCs/>
        </w:rPr>
        <w:t xml:space="preserve">приняла значение </w:t>
      </w:r>
      <w:r>
        <w:rPr>
          <w:rStyle w:val="Bodytext4Candarafa"/>
        </w:rPr>
        <w:t xml:space="preserve">X; = </w:t>
      </w:r>
      <w:r>
        <w:rPr>
          <w:rStyle w:val="Bodytext4Candarafa"/>
          <w:lang w:val="en-US" w:eastAsia="en-US" w:bidi="en-US"/>
        </w:rPr>
        <w:t xml:space="preserve">t (i </w:t>
      </w:r>
      <w:r>
        <w:rPr>
          <w:rStyle w:val="Bodytext4Candarafa"/>
        </w:rPr>
        <w:t xml:space="preserve">— 1, 2, . . ., я), </w:t>
      </w:r>
      <w:r>
        <w:rPr>
          <w:rStyle w:val="Bodytext4Spacing0pt0"/>
          <w:b/>
          <w:bCs/>
        </w:rPr>
        <w:t xml:space="preserve">то наступило событие </w:t>
      </w:r>
      <w:r>
        <w:rPr>
          <w:rStyle w:val="Bodytext4Italica"/>
          <w:b/>
          <w:bCs/>
        </w:rPr>
        <w:t>А,-.</w:t>
      </w:r>
      <w:r>
        <w:rPr>
          <w:rStyle w:val="Bodytext4Spacing0pt0"/>
          <w:b/>
          <w:bCs/>
        </w:rPr>
        <w:t xml:space="preserve"> Справедливость этого утвержде</w:t>
      </w:r>
      <w:r>
        <w:rPr>
          <w:rStyle w:val="Bodytext4Spacing0pt0"/>
          <w:b/>
          <w:bCs/>
        </w:rPr>
        <w:softHyphen/>
        <w:t xml:space="preserve">ния следует из того, что число </w:t>
      </w:r>
      <w:r>
        <w:rPr>
          <w:rStyle w:val="Bodytext4Italica"/>
          <w:b/>
          <w:bCs/>
        </w:rPr>
        <w:t>п</w:t>
      </w:r>
      <w:r>
        <w:rPr>
          <w:rStyle w:val="Bodytext4Spacing0pt0"/>
          <w:b/>
          <w:bCs/>
        </w:rPr>
        <w:t xml:space="preserve"> возможных значений </w:t>
      </w:r>
      <w:r>
        <w:rPr>
          <w:rStyle w:val="Bodytext4Italica"/>
          <w:b/>
          <w:bCs/>
        </w:rPr>
        <w:t>X</w:t>
      </w:r>
    </w:p>
    <w:p w14:paraId="5D299B52" w14:textId="77777777" w:rsidR="00F4136F" w:rsidRDefault="00E27E4F">
      <w:pPr>
        <w:pStyle w:val="Headerorfooter150"/>
        <w:framePr w:w="6374" w:h="160" w:hRule="exact" w:wrap="around" w:vAnchor="page" w:hAnchor="page" w:x="2969" w:y="12776"/>
        <w:shd w:val="clear" w:color="auto" w:fill="auto"/>
        <w:tabs>
          <w:tab w:val="left" w:pos="529"/>
          <w:tab w:val="right" w:pos="6294"/>
        </w:tabs>
        <w:spacing w:line="140" w:lineRule="exact"/>
        <w:ind w:left="140"/>
      </w:pPr>
      <w:r>
        <w:rPr>
          <w:rStyle w:val="Headerorfooter15Spacing0pt0"/>
        </w:rPr>
        <w:t>24</w:t>
      </w:r>
      <w:r>
        <w:rPr>
          <w:rStyle w:val="Headerorfooter15FranklinGothicHeavy"/>
        </w:rPr>
        <w:tab/>
      </w:r>
      <w:r>
        <w:rPr>
          <w:rStyle w:val="Headerorfooter15Spacing0pt0"/>
        </w:rPr>
        <w:t>274</w:t>
      </w:r>
      <w:r>
        <w:rPr>
          <w:rStyle w:val="Headerorfooter15FranklinGothicHeavy"/>
        </w:rPr>
        <w:t>)</w:t>
      </w:r>
      <w:r>
        <w:rPr>
          <w:rStyle w:val="Headerorfooter15FranklinGothicHeavy"/>
        </w:rPr>
        <w:tab/>
      </w:r>
      <w:r>
        <w:rPr>
          <w:rStyle w:val="Headerorfooter157pt"/>
        </w:rPr>
        <w:t>369</w:t>
      </w:r>
    </w:p>
    <w:p w14:paraId="5D299B5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B54" w14:textId="77777777" w:rsidR="00F4136F" w:rsidRDefault="00E27E4F">
      <w:pPr>
        <w:pStyle w:val="Bodytext70"/>
        <w:framePr w:w="6235" w:h="9796" w:hRule="exact" w:wrap="around" w:vAnchor="page" w:hAnchor="page" w:x="3039" w:y="2828"/>
        <w:shd w:val="clear" w:color="auto" w:fill="auto"/>
        <w:spacing w:before="0"/>
        <w:ind w:left="20" w:right="20"/>
      </w:pPr>
      <w:r>
        <w:rPr>
          <w:rStyle w:val="Bodytext7Spacing0pt2"/>
          <w:b/>
          <w:bCs/>
        </w:rPr>
        <w:t>равно числу событий полной группы и вероятности воз</w:t>
      </w:r>
      <w:r>
        <w:rPr>
          <w:rStyle w:val="Bodytext7Spacing0pt2"/>
          <w:b/>
          <w:bCs/>
        </w:rPr>
        <w:softHyphen/>
        <w:t xml:space="preserve">можных значений </w:t>
      </w:r>
      <w:r>
        <w:rPr>
          <w:rStyle w:val="Bodytext7Italic6"/>
          <w:b/>
          <w:bCs/>
          <w:lang w:val="ru-RU" w:eastAsia="ru-RU" w:bidi="ru-RU"/>
        </w:rPr>
        <w:t>х</w:t>
      </w:r>
      <w:r>
        <w:rPr>
          <w:rStyle w:val="Bodytext7Italic6"/>
          <w:b/>
          <w:bCs/>
          <w:vertAlign w:val="subscript"/>
          <w:lang w:val="ru-RU" w:eastAsia="ru-RU" w:bidi="ru-RU"/>
        </w:rPr>
        <w:t>(</w:t>
      </w:r>
      <w:r>
        <w:rPr>
          <w:rStyle w:val="Bodytext7Spacing0pt2"/>
          <w:b/>
          <w:bCs/>
        </w:rPr>
        <w:t xml:space="preserve"> н соответствующих им событий </w:t>
      </w:r>
      <w:r>
        <w:rPr>
          <w:rStyle w:val="Bodytext7Italic6"/>
          <w:b/>
          <w:bCs/>
          <w:lang w:val="ru-RU" w:eastAsia="ru-RU" w:bidi="ru-RU"/>
        </w:rPr>
        <w:t>А</w:t>
      </w:r>
      <w:r>
        <w:rPr>
          <w:rStyle w:val="Bodytext7Italic6"/>
          <w:b/>
          <w:bCs/>
          <w:vertAlign w:val="subscript"/>
          <w:lang w:val="ru-RU" w:eastAsia="ru-RU" w:bidi="ru-RU"/>
        </w:rPr>
        <w:t>(</w:t>
      </w:r>
      <w:r>
        <w:rPr>
          <w:rStyle w:val="Bodytext7Italic6"/>
          <w:b/>
          <w:bCs/>
          <w:lang w:val="ru-RU" w:eastAsia="ru-RU" w:bidi="ru-RU"/>
        </w:rPr>
        <w:t xml:space="preserve"> </w:t>
      </w:r>
      <w:r>
        <w:rPr>
          <w:rStyle w:val="Bodytext7Spacing0pt2"/>
          <w:b/>
          <w:bCs/>
        </w:rPr>
        <w:t xml:space="preserve">одинаковы: </w:t>
      </w:r>
      <w:r>
        <w:rPr>
          <w:rStyle w:val="Bodytext7Italic6"/>
          <w:b/>
          <w:bCs/>
        </w:rPr>
        <w:t>P(X — x</w:t>
      </w:r>
      <w:r>
        <w:rPr>
          <w:rStyle w:val="Bodytext7Italic6"/>
          <w:b/>
          <w:bCs/>
          <w:vertAlign w:val="subscript"/>
        </w:rPr>
        <w:t>l</w:t>
      </w:r>
      <w:r>
        <w:rPr>
          <w:rStyle w:val="Bodytext7Italic6"/>
          <w:b/>
          <w:bCs/>
        </w:rPr>
        <w:t xml:space="preserve">) = </w:t>
      </w:r>
      <w:r>
        <w:rPr>
          <w:rStyle w:val="Bodytext7Italic7"/>
          <w:b/>
          <w:bCs/>
        </w:rPr>
        <w:t>P(A</w:t>
      </w:r>
      <w:r>
        <w:rPr>
          <w:rStyle w:val="Bodytext7Italic7"/>
          <w:b/>
          <w:bCs/>
          <w:vertAlign w:val="subscript"/>
        </w:rPr>
        <w:t>i</w:t>
      </w:r>
      <w:r>
        <w:rPr>
          <w:rStyle w:val="Bodytext7Italic7"/>
          <w:b/>
          <w:bCs/>
        </w:rPr>
        <w:t>)=^p</w:t>
      </w:r>
      <w:r>
        <w:rPr>
          <w:rStyle w:val="Bodytext7Italic7"/>
          <w:b/>
          <w:bCs/>
          <w:vertAlign w:val="subscript"/>
        </w:rPr>
        <w:t>i</w:t>
      </w:r>
      <w:r>
        <w:rPr>
          <w:rStyle w:val="Bodytext7Italic7"/>
          <w:b/>
          <w:bCs/>
        </w:rPr>
        <w:t>.</w:t>
      </w:r>
      <w:r>
        <w:rPr>
          <w:rStyle w:val="Bodytext7Spacing0pt2"/>
          <w:b/>
          <w:bCs/>
          <w:lang w:val="en-US" w:eastAsia="en-US" w:bidi="en-US"/>
        </w:rPr>
        <w:t xml:space="preserve"> </w:t>
      </w:r>
      <w:r>
        <w:rPr>
          <w:rStyle w:val="Bodytext7Spacing0pt2"/>
          <w:b/>
          <w:bCs/>
        </w:rPr>
        <w:t>Таким образом, появ</w:t>
      </w:r>
      <w:r>
        <w:rPr>
          <w:rStyle w:val="Bodytext7Spacing0pt2"/>
          <w:b/>
          <w:bCs/>
        </w:rPr>
        <w:softHyphen/>
        <w:t xml:space="preserve">ление в испытании события </w:t>
      </w:r>
      <w:r>
        <w:rPr>
          <w:rStyle w:val="Bodytext7Italic7"/>
          <w:b/>
          <w:bCs/>
          <w:lang w:val="ru-RU" w:eastAsia="ru-RU" w:bidi="ru-RU"/>
        </w:rPr>
        <w:t>А</w:t>
      </w:r>
      <w:r>
        <w:rPr>
          <w:rStyle w:val="Bodytext7Spacing0pt2"/>
          <w:b/>
          <w:bCs/>
        </w:rPr>
        <w:t xml:space="preserve"> равносильно событию, состоящему в том, что дискретная случайная величина X приняла возможное значение </w:t>
      </w:r>
      <w:r>
        <w:rPr>
          <w:rStyle w:val="Bodytext7Italic7"/>
          <w:b/>
          <w:bCs/>
          <w:lang w:val="ru-RU" w:eastAsia="ru-RU" w:bidi="ru-RU"/>
        </w:rPr>
        <w:t>х,.</w:t>
      </w:r>
    </w:p>
    <w:p w14:paraId="5D299B55" w14:textId="77777777" w:rsidR="00F4136F" w:rsidRDefault="00E27E4F">
      <w:pPr>
        <w:pStyle w:val="Bodytext70"/>
        <w:framePr w:w="6235" w:h="9796" w:hRule="exact" w:wrap="around" w:vAnchor="page" w:hAnchor="page" w:x="3039" w:y="2828"/>
        <w:shd w:val="clear" w:color="auto" w:fill="auto"/>
        <w:spacing w:before="0"/>
        <w:ind w:left="40" w:right="80" w:firstLine="400"/>
      </w:pPr>
      <w:r>
        <w:rPr>
          <w:rStyle w:val="Bodytext7Spacing0pt2"/>
          <w:b/>
          <w:bCs/>
        </w:rPr>
        <w:t>Правило. Для того чтобы разыграть испытания, в каж</w:t>
      </w:r>
      <w:r>
        <w:rPr>
          <w:rStyle w:val="Bodytext7Spacing0pt2"/>
          <w:b/>
          <w:bCs/>
        </w:rPr>
        <w:softHyphen/>
        <w:t xml:space="preserve">дом из которых наступает одно из событий </w:t>
      </w:r>
      <w:r>
        <w:rPr>
          <w:rStyle w:val="Bodytext7Italic7"/>
          <w:b/>
          <w:bCs/>
        </w:rPr>
        <w:t>A</w:t>
      </w:r>
      <w:r>
        <w:rPr>
          <w:rStyle w:val="Bodytext7Italic7"/>
          <w:b/>
          <w:bCs/>
          <w:vertAlign w:val="subscript"/>
        </w:rPr>
        <w:t>lt</w:t>
      </w:r>
      <w:r>
        <w:rPr>
          <w:rStyle w:val="Bodytext7Italic7"/>
          <w:b/>
          <w:bCs/>
        </w:rPr>
        <w:t xml:space="preserve"> A</w:t>
      </w:r>
      <w:r>
        <w:rPr>
          <w:rStyle w:val="Bodytext7Italic7"/>
          <w:b/>
          <w:bCs/>
          <w:vertAlign w:val="subscript"/>
        </w:rPr>
        <w:t>t</w:t>
      </w:r>
      <w:r>
        <w:rPr>
          <w:rStyle w:val="Bodytext7Spacing0pt2"/>
          <w:b/>
          <w:bCs/>
        </w:rPr>
        <w:t xml:space="preserve"> </w:t>
      </w:r>
      <w:r>
        <w:rPr>
          <w:rStyle w:val="Bodytext7Italic7"/>
          <w:b/>
          <w:bCs/>
          <w:lang w:val="ru-RU" w:eastAsia="ru-RU" w:bidi="ru-RU"/>
        </w:rPr>
        <w:t>А</w:t>
      </w:r>
      <w:r>
        <w:rPr>
          <w:rStyle w:val="Bodytext7Italic7"/>
          <w:b/>
          <w:bCs/>
          <w:vertAlign w:val="subscript"/>
          <w:lang w:val="ru-RU" w:eastAsia="ru-RU" w:bidi="ru-RU"/>
        </w:rPr>
        <w:t>п</w:t>
      </w:r>
    </w:p>
    <w:p w14:paraId="5D299B56" w14:textId="77777777" w:rsidR="00F4136F" w:rsidRDefault="00E27E4F">
      <w:pPr>
        <w:pStyle w:val="Bodytext70"/>
        <w:framePr w:w="6235" w:h="9796" w:hRule="exact" w:wrap="around" w:vAnchor="page" w:hAnchor="page" w:x="3039" w:y="2828"/>
        <w:shd w:val="clear" w:color="auto" w:fill="auto"/>
        <w:spacing w:before="0"/>
        <w:ind w:left="40" w:right="80"/>
      </w:pPr>
      <w:r>
        <w:rPr>
          <w:rStyle w:val="Bodytext7Spacing0pt2"/>
          <w:b/>
          <w:bCs/>
        </w:rPr>
        <w:t xml:space="preserve">полной группы, вероятности которых </w:t>
      </w:r>
      <w:r>
        <w:rPr>
          <w:rStyle w:val="Bodytext7Italic7"/>
          <w:b/>
          <w:bCs/>
          <w:lang w:val="ru-RU" w:eastAsia="ru-RU" w:bidi="ru-RU"/>
        </w:rPr>
        <w:t>р</w:t>
      </w:r>
      <w:r>
        <w:rPr>
          <w:rStyle w:val="Bodytext7Italic7"/>
          <w:b/>
          <w:bCs/>
          <w:vertAlign w:val="subscript"/>
          <w:lang w:val="ru-RU" w:eastAsia="ru-RU" w:bidi="ru-RU"/>
        </w:rPr>
        <w:t>г</w:t>
      </w:r>
      <w:r>
        <w:rPr>
          <w:rStyle w:val="Bodytext7Italic7"/>
          <w:b/>
          <w:bCs/>
          <w:lang w:val="ru-RU" w:eastAsia="ru-RU" w:bidi="ru-RU"/>
        </w:rPr>
        <w:t>,</w:t>
      </w:r>
      <w:r>
        <w:rPr>
          <w:rStyle w:val="Bodytext7Spacing0pt2"/>
          <w:b/>
          <w:bCs/>
        </w:rPr>
        <w:t xml:space="preserve"> р, </w:t>
      </w:r>
      <w:r>
        <w:rPr>
          <w:rStyle w:val="Bodytext7Italic7"/>
          <w:b/>
          <w:bCs/>
          <w:lang w:val="ru-RU" w:eastAsia="ru-RU" w:bidi="ru-RU"/>
        </w:rPr>
        <w:t>р„</w:t>
      </w:r>
      <w:r>
        <w:rPr>
          <w:rStyle w:val="Bodytext7Spacing0pt2"/>
          <w:b/>
          <w:bCs/>
        </w:rPr>
        <w:t xml:space="preserve"> из</w:t>
      </w:r>
      <w:r>
        <w:rPr>
          <w:rStyle w:val="Bodytext7Spacing0pt2"/>
          <w:b/>
          <w:bCs/>
        </w:rPr>
        <w:softHyphen/>
        <w:t xml:space="preserve">вестны, достаточно разыграть (по правилу § 4) дискретную случайную величину </w:t>
      </w:r>
      <w:r>
        <w:rPr>
          <w:rStyle w:val="Bodytext7Italic7"/>
          <w:b/>
          <w:bCs/>
          <w:lang w:val="ru-RU" w:eastAsia="ru-RU" w:bidi="ru-RU"/>
        </w:rPr>
        <w:t>X</w:t>
      </w:r>
      <w:r>
        <w:rPr>
          <w:rStyle w:val="Bodytext7Spacing0pt2"/>
          <w:b/>
          <w:bCs/>
        </w:rPr>
        <w:t xml:space="preserve"> со следующим законом распреде</w:t>
      </w:r>
      <w:r>
        <w:rPr>
          <w:rStyle w:val="Bodytext7Spacing0pt2"/>
          <w:b/>
          <w:bCs/>
        </w:rPr>
        <w:softHyphen/>
        <w:t>ления:</w:t>
      </w:r>
    </w:p>
    <w:p w14:paraId="5D299B57" w14:textId="77777777" w:rsidR="00F4136F" w:rsidRDefault="00E27E4F">
      <w:pPr>
        <w:pStyle w:val="Bodytext70"/>
        <w:framePr w:w="6235" w:h="9796" w:hRule="exact" w:wrap="around" w:vAnchor="page" w:hAnchor="page" w:x="3039" w:y="2828"/>
        <w:shd w:val="clear" w:color="auto" w:fill="auto"/>
        <w:tabs>
          <w:tab w:val="right" w:pos="3853"/>
        </w:tabs>
        <w:spacing w:before="0" w:after="25" w:line="200" w:lineRule="exact"/>
        <w:ind w:left="2120"/>
      </w:pPr>
      <w:r>
        <w:rPr>
          <w:rStyle w:val="Bodytext7Spacing0pt2"/>
          <w:b/>
          <w:bCs/>
        </w:rPr>
        <w:t>XI</w:t>
      </w:r>
      <w:r>
        <w:rPr>
          <w:rStyle w:val="Bodytext7Spacing0pt2"/>
          <w:b/>
          <w:bCs/>
        </w:rPr>
        <w:tab/>
        <w:t xml:space="preserve">2 ... </w:t>
      </w:r>
      <w:r>
        <w:rPr>
          <w:rStyle w:val="Bodytext7Italic7"/>
          <w:b/>
          <w:bCs/>
          <w:lang w:val="ru-RU" w:eastAsia="ru-RU" w:bidi="ru-RU"/>
        </w:rPr>
        <w:t>п</w:t>
      </w:r>
    </w:p>
    <w:p w14:paraId="5D299B58" w14:textId="77777777" w:rsidR="00F4136F" w:rsidRDefault="00E27E4F">
      <w:pPr>
        <w:pStyle w:val="Bodytext1160"/>
        <w:framePr w:w="6235" w:h="9796" w:hRule="exact" w:wrap="around" w:vAnchor="page" w:hAnchor="page" w:x="3039" w:y="2828"/>
        <w:shd w:val="clear" w:color="auto" w:fill="auto"/>
        <w:spacing w:before="0" w:after="9" w:line="210" w:lineRule="exact"/>
        <w:ind w:left="2120"/>
      </w:pPr>
      <w:r>
        <w:rPr>
          <w:rStyle w:val="Bodytext116Candara0"/>
        </w:rPr>
        <w:t xml:space="preserve">Р </w:t>
      </w:r>
      <w:r>
        <w:rPr>
          <w:rStyle w:val="Bodytext116Candara0"/>
          <w:lang w:val="en-US" w:eastAsia="en-US" w:bidi="en-US"/>
        </w:rPr>
        <w:t>Pi</w:t>
      </w:r>
      <w:r>
        <w:rPr>
          <w:rStyle w:val="Bodytext116Spacing0pt"/>
          <w:lang w:val="en-US" w:eastAsia="en-US" w:bidi="en-US"/>
        </w:rPr>
        <w:t xml:space="preserve"> </w:t>
      </w:r>
      <w:r>
        <w:rPr>
          <w:rStyle w:val="Bodytext116Candara1"/>
        </w:rPr>
        <w:t xml:space="preserve">Р» </w:t>
      </w:r>
      <w:r>
        <w:rPr>
          <w:rStyle w:val="Bodytext116Spacing0pt"/>
        </w:rPr>
        <w:t xml:space="preserve">• • • </w:t>
      </w:r>
      <w:r>
        <w:rPr>
          <w:rStyle w:val="Bodytext116Candara0"/>
        </w:rPr>
        <w:t>Рт</w:t>
      </w:r>
    </w:p>
    <w:p w14:paraId="5D299B59" w14:textId="77777777" w:rsidR="00F4136F" w:rsidRDefault="00E27E4F">
      <w:pPr>
        <w:pStyle w:val="Bodytext70"/>
        <w:framePr w:w="6235" w:h="9796" w:hRule="exact" w:wrap="around" w:vAnchor="page" w:hAnchor="page" w:x="3039" w:y="2828"/>
        <w:shd w:val="clear" w:color="auto" w:fill="auto"/>
        <w:spacing w:before="0"/>
        <w:ind w:left="40" w:right="80"/>
      </w:pPr>
      <w:r>
        <w:rPr>
          <w:rStyle w:val="Bodytext7Spacing0pt2"/>
          <w:b/>
          <w:bCs/>
        </w:rPr>
        <w:t xml:space="preserve">Если в испытании величина </w:t>
      </w:r>
      <w:r>
        <w:rPr>
          <w:rStyle w:val="Bodytext7Italic7"/>
          <w:b/>
          <w:bCs/>
          <w:lang w:val="ru-RU" w:eastAsia="ru-RU" w:bidi="ru-RU"/>
        </w:rPr>
        <w:t>X</w:t>
      </w:r>
      <w:r>
        <w:rPr>
          <w:rStyle w:val="Bodytext7Spacing0pt2"/>
          <w:b/>
          <w:bCs/>
        </w:rPr>
        <w:t xml:space="preserve"> приняла возможное зна</w:t>
      </w:r>
      <w:r>
        <w:rPr>
          <w:rStyle w:val="Bodytext7Spacing0pt2"/>
          <w:b/>
          <w:bCs/>
        </w:rPr>
        <w:softHyphen/>
        <w:t>чение */ = *, то наступило событие Л,.</w:t>
      </w:r>
    </w:p>
    <w:p w14:paraId="5D299B5A" w14:textId="77777777" w:rsidR="00F4136F" w:rsidRDefault="00E27E4F">
      <w:pPr>
        <w:pStyle w:val="2"/>
        <w:framePr w:w="6235" w:h="9796" w:hRule="exact" w:wrap="around" w:vAnchor="page" w:hAnchor="page" w:x="3039" w:y="2828"/>
        <w:shd w:val="clear" w:color="auto" w:fill="auto"/>
        <w:spacing w:after="0" w:line="178" w:lineRule="exact"/>
        <w:ind w:left="40" w:right="80" w:firstLine="400"/>
        <w:jc w:val="both"/>
      </w:pPr>
      <w:r>
        <w:rPr>
          <w:rStyle w:val="BodytextBold1"/>
        </w:rPr>
        <w:t xml:space="preserve">Пример </w:t>
      </w:r>
      <w:r>
        <w:rPr>
          <w:rStyle w:val="BodytextSpacing0pt2"/>
        </w:rPr>
        <w:t>1. Заданы вероятности четырех событий, образующих полную группу: р</w:t>
      </w:r>
      <w:r>
        <w:rPr>
          <w:rStyle w:val="BodytextSpacing0pt2"/>
          <w:vertAlign w:val="subscript"/>
        </w:rPr>
        <w:t>4</w:t>
      </w:r>
      <w:r>
        <w:rPr>
          <w:rStyle w:val="BodytextSpacing0pt2"/>
        </w:rPr>
        <w:t>=Р (А</w:t>
      </w:r>
      <w:r>
        <w:rPr>
          <w:rStyle w:val="BodytextSpacing0pt2"/>
          <w:vertAlign w:val="subscript"/>
        </w:rPr>
        <w:t>1</w:t>
      </w:r>
      <w:r>
        <w:rPr>
          <w:rStyle w:val="BodytextSpacing0pt2"/>
        </w:rPr>
        <w:t>)=0,19, р,=Р (А.) =0,21, р. =Р (А,)=0,34, р</w:t>
      </w:r>
      <w:r>
        <w:rPr>
          <w:rStyle w:val="BodytextSpacing0pt2"/>
          <w:vertAlign w:val="subscript"/>
        </w:rPr>
        <w:t>4</w:t>
      </w:r>
      <w:r>
        <w:rPr>
          <w:rStyle w:val="BodytextSpacing0pt2"/>
        </w:rPr>
        <w:t xml:space="preserve"> = Р (А</w:t>
      </w:r>
      <w:r>
        <w:rPr>
          <w:rStyle w:val="BodytextSpacing0pt2"/>
          <w:vertAlign w:val="subscript"/>
        </w:rPr>
        <w:t>4</w:t>
      </w:r>
      <w:r>
        <w:rPr>
          <w:rStyle w:val="BodytextSpacing0pt2"/>
        </w:rPr>
        <w:t>)=0,26. Разыграть 5 испытаний, в каждом из которых появляется одно из четырех заданных событий.</w:t>
      </w:r>
    </w:p>
    <w:p w14:paraId="5D299B5B" w14:textId="77777777" w:rsidR="00F4136F" w:rsidRDefault="00E27E4F">
      <w:pPr>
        <w:pStyle w:val="2"/>
        <w:framePr w:w="6235" w:h="9796" w:hRule="exact" w:wrap="around" w:vAnchor="page" w:hAnchor="page" w:x="3039" w:y="2828"/>
        <w:shd w:val="clear" w:color="auto" w:fill="auto"/>
        <w:spacing w:after="0" w:line="178" w:lineRule="exact"/>
        <w:ind w:left="40" w:right="80" w:firstLine="400"/>
        <w:jc w:val="both"/>
      </w:pPr>
      <w:r>
        <w:rPr>
          <w:rStyle w:val="BodytextSpacing0pt2"/>
        </w:rPr>
        <w:t>Решение. В соответствии с правилом, приведенным в настоящем параграфе, надо разыграть дискретную случайную величину'X, закон распределения которой</w:t>
      </w:r>
    </w:p>
    <w:p w14:paraId="5D299B5C" w14:textId="77777777" w:rsidR="00F4136F" w:rsidRDefault="00E27E4F">
      <w:pPr>
        <w:pStyle w:val="2"/>
        <w:framePr w:w="6235" w:h="9796" w:hRule="exact" w:wrap="around" w:vAnchor="page" w:hAnchor="page" w:x="3039" w:y="2828"/>
        <w:shd w:val="clear" w:color="auto" w:fill="auto"/>
        <w:tabs>
          <w:tab w:val="center" w:pos="2394"/>
          <w:tab w:val="center" w:pos="3004"/>
          <w:tab w:val="center" w:pos="3609"/>
          <w:tab w:val="right" w:pos="4353"/>
        </w:tabs>
        <w:spacing w:after="0" w:line="221" w:lineRule="exact"/>
        <w:ind w:left="1780"/>
        <w:jc w:val="both"/>
      </w:pPr>
      <w:r>
        <w:rPr>
          <w:rStyle w:val="BodytextItalicf"/>
        </w:rPr>
        <w:t>X</w:t>
      </w:r>
      <w:r>
        <w:rPr>
          <w:rStyle w:val="BodytextSpacing0pt2"/>
        </w:rPr>
        <w:tab/>
        <w:t>1</w:t>
      </w:r>
      <w:r>
        <w:rPr>
          <w:rStyle w:val="BodytextSpacing0pt2"/>
        </w:rPr>
        <w:tab/>
        <w:t>2</w:t>
      </w:r>
      <w:r>
        <w:rPr>
          <w:rStyle w:val="BodytextSpacing0pt2"/>
        </w:rPr>
        <w:tab/>
        <w:t>3</w:t>
      </w:r>
      <w:r>
        <w:rPr>
          <w:rStyle w:val="BodytextSpacing0pt2"/>
        </w:rPr>
        <w:tab/>
        <w:t>4</w:t>
      </w:r>
    </w:p>
    <w:p w14:paraId="5D299B5D" w14:textId="77777777" w:rsidR="00F4136F" w:rsidRDefault="00E27E4F">
      <w:pPr>
        <w:pStyle w:val="2"/>
        <w:framePr w:w="6235" w:h="9796" w:hRule="exact" w:wrap="around" w:vAnchor="page" w:hAnchor="page" w:x="3039" w:y="2828"/>
        <w:shd w:val="clear" w:color="auto" w:fill="auto"/>
        <w:tabs>
          <w:tab w:val="center" w:pos="3609"/>
          <w:tab w:val="right" w:pos="4353"/>
        </w:tabs>
        <w:spacing w:after="0" w:line="221" w:lineRule="exact"/>
        <w:ind w:left="1780"/>
        <w:jc w:val="both"/>
      </w:pPr>
      <w:r>
        <w:rPr>
          <w:rStyle w:val="BodytextSpacing0pt2"/>
        </w:rPr>
        <w:t>р 0,19 0,21</w:t>
      </w:r>
      <w:r>
        <w:rPr>
          <w:rStyle w:val="BodytextSpacing0pt2"/>
        </w:rPr>
        <w:tab/>
        <w:t>0,34</w:t>
      </w:r>
      <w:r>
        <w:rPr>
          <w:rStyle w:val="BodytextSpacing0pt2"/>
        </w:rPr>
        <w:tab/>
        <w:t>0,26</w:t>
      </w:r>
    </w:p>
    <w:p w14:paraId="5D299B5E" w14:textId="77777777" w:rsidR="00F4136F" w:rsidRDefault="00E27E4F">
      <w:pPr>
        <w:pStyle w:val="2"/>
        <w:framePr w:w="6235" w:h="9796" w:hRule="exact" w:wrap="around" w:vAnchor="page" w:hAnchor="page" w:x="3039" w:y="2828"/>
        <w:shd w:val="clear" w:color="auto" w:fill="auto"/>
        <w:spacing w:after="0" w:line="178" w:lineRule="exact"/>
        <w:ind w:left="40" w:right="80" w:firstLine="400"/>
        <w:jc w:val="both"/>
      </w:pPr>
      <w:r>
        <w:rPr>
          <w:rStyle w:val="BodytextSpacing0pt2"/>
        </w:rPr>
        <w:t>По правилу § 4 разобьем интервал (0,1) иа четыре частичных интервала: Д</w:t>
      </w:r>
      <w:r>
        <w:rPr>
          <w:rStyle w:val="BodytextSpacing0pt2"/>
          <w:vertAlign w:val="subscript"/>
        </w:rPr>
        <w:t>х</w:t>
      </w:r>
      <w:r>
        <w:rPr>
          <w:rStyle w:val="BodytextSpacing0pt2"/>
        </w:rPr>
        <w:t xml:space="preserve"> — (0; 0,19), Д*—(0,19; 0,40), Д*—(0,40; 0,74), Д</w:t>
      </w:r>
      <w:r>
        <w:rPr>
          <w:rStyle w:val="BodytextSpacing0pt2"/>
          <w:vertAlign w:val="subscript"/>
        </w:rPr>
        <w:t>4</w:t>
      </w:r>
      <w:r>
        <w:rPr>
          <w:rStyle w:val="BodytextSpacing0pt2"/>
        </w:rPr>
        <w:t>— (0,74; 1). Выберем из таблицы приложения 9 пять случайных чисел, например: 0,66; 0,31; 0,85; 0,63; 0,73. Так как случайное число ^ = 0,66 принадлежит интервалу Д», то Х=3, следовательно, наступило собы</w:t>
      </w:r>
      <w:r>
        <w:rPr>
          <w:rStyle w:val="BodytextSpacing0pt2"/>
        </w:rPr>
        <w:softHyphen/>
        <w:t>тие А*. Аналогично найдем остальные события.</w:t>
      </w:r>
    </w:p>
    <w:p w14:paraId="5D299B5F" w14:textId="77777777" w:rsidR="00F4136F" w:rsidRDefault="00E27E4F">
      <w:pPr>
        <w:pStyle w:val="2"/>
        <w:framePr w:w="6235" w:h="9796" w:hRule="exact" w:wrap="around" w:vAnchor="page" w:hAnchor="page" w:x="3039" w:y="2828"/>
        <w:shd w:val="clear" w:color="auto" w:fill="auto"/>
        <w:spacing w:after="0" w:line="178" w:lineRule="exact"/>
        <w:ind w:left="40" w:firstLine="400"/>
        <w:jc w:val="both"/>
      </w:pPr>
      <w:r>
        <w:rPr>
          <w:rStyle w:val="BodytextSpacing0pt2"/>
        </w:rPr>
        <w:t>Итак, искомая последовательность событий такова:</w:t>
      </w:r>
    </w:p>
    <w:p w14:paraId="5D299B60" w14:textId="77777777" w:rsidR="00F4136F" w:rsidRDefault="00E27E4F">
      <w:pPr>
        <w:pStyle w:val="2"/>
        <w:framePr w:w="6235" w:h="9796" w:hRule="exact" w:wrap="around" w:vAnchor="page" w:hAnchor="page" w:x="3039" w:y="2828"/>
        <w:shd w:val="clear" w:color="auto" w:fill="auto"/>
        <w:spacing w:after="30" w:line="160" w:lineRule="exact"/>
        <w:ind w:left="60"/>
        <w:jc w:val="center"/>
      </w:pPr>
      <w:r>
        <w:rPr>
          <w:rStyle w:val="BodytextSpacing0pt2"/>
        </w:rPr>
        <w:t>А*, Д|, А</w:t>
      </w:r>
      <w:r>
        <w:rPr>
          <w:rStyle w:val="BodytextSpacing0pt2"/>
          <w:vertAlign w:val="subscript"/>
        </w:rPr>
        <w:t>4</w:t>
      </w:r>
      <w:r>
        <w:rPr>
          <w:rStyle w:val="BodytextSpacing0pt2"/>
        </w:rPr>
        <w:t>, Л|, А*.</w:t>
      </w:r>
    </w:p>
    <w:p w14:paraId="5D299B61" w14:textId="77777777" w:rsidR="00F4136F" w:rsidRDefault="00E27E4F">
      <w:pPr>
        <w:pStyle w:val="2"/>
        <w:framePr w:w="6235" w:h="9796" w:hRule="exact" w:wrap="around" w:vAnchor="page" w:hAnchor="page" w:x="3039" w:y="2828"/>
        <w:shd w:val="clear" w:color="auto" w:fill="auto"/>
        <w:spacing w:after="0" w:line="178" w:lineRule="exact"/>
        <w:ind w:left="40" w:right="80" w:firstLine="400"/>
        <w:jc w:val="both"/>
      </w:pPr>
      <w:r>
        <w:rPr>
          <w:rStyle w:val="BodytextBold1"/>
        </w:rPr>
        <w:t xml:space="preserve">Пример 2. </w:t>
      </w:r>
      <w:r>
        <w:rPr>
          <w:rStyle w:val="BodytextSpacing0pt2"/>
        </w:rPr>
        <w:t xml:space="preserve">События </w:t>
      </w:r>
      <w:r>
        <w:rPr>
          <w:rStyle w:val="Bodytext9pt8"/>
          <w:lang w:val="ru-RU" w:eastAsia="ru-RU" w:bidi="ru-RU"/>
        </w:rPr>
        <w:t>А н В</w:t>
      </w:r>
      <w:r>
        <w:rPr>
          <w:rStyle w:val="BodytextBold1"/>
        </w:rPr>
        <w:t xml:space="preserve"> </w:t>
      </w:r>
      <w:r>
        <w:rPr>
          <w:rStyle w:val="BodytextSpacing0pt2"/>
        </w:rPr>
        <w:t xml:space="preserve">независимы н совместны. Разыграть 6 испытаний, в каждом из которых вероятность появления события </w:t>
      </w:r>
      <w:r>
        <w:rPr>
          <w:rStyle w:val="Bodytext9pt8"/>
          <w:lang w:val="ru-RU" w:eastAsia="ru-RU" w:bidi="ru-RU"/>
        </w:rPr>
        <w:t xml:space="preserve">А </w:t>
      </w:r>
      <w:r>
        <w:rPr>
          <w:rStyle w:val="BodytextSpacing0pt2"/>
        </w:rPr>
        <w:t xml:space="preserve">равна 0,6, а вероятность появления события </w:t>
      </w:r>
      <w:r>
        <w:rPr>
          <w:rStyle w:val="BodytextItalicf"/>
        </w:rPr>
        <w:t>В</w:t>
      </w:r>
      <w:r>
        <w:rPr>
          <w:rStyle w:val="BodytextSpacing0pt2"/>
        </w:rPr>
        <w:t xml:space="preserve"> равна 0,2.</w:t>
      </w:r>
    </w:p>
    <w:p w14:paraId="5D299B62" w14:textId="77777777" w:rsidR="00F4136F" w:rsidRDefault="00E27E4F">
      <w:pPr>
        <w:pStyle w:val="2"/>
        <w:framePr w:w="6235" w:h="9796" w:hRule="exact" w:wrap="around" w:vAnchor="page" w:hAnchor="page" w:x="3039" w:y="2828"/>
        <w:shd w:val="clear" w:color="auto" w:fill="auto"/>
        <w:spacing w:after="0" w:line="178" w:lineRule="exact"/>
        <w:ind w:left="40" w:firstLine="400"/>
        <w:jc w:val="both"/>
      </w:pPr>
      <w:r>
        <w:rPr>
          <w:rStyle w:val="BodytextSpacing2pt6"/>
        </w:rPr>
        <w:t>решение.</w:t>
      </w:r>
      <w:r>
        <w:rPr>
          <w:rStyle w:val="BodytextSpacing0pt2"/>
        </w:rPr>
        <w:t xml:space="preserve"> Возможны 4 исхода нспытаиня:</w:t>
      </w:r>
    </w:p>
    <w:p w14:paraId="5D299B63" w14:textId="77777777" w:rsidR="00F4136F" w:rsidRDefault="00E27E4F">
      <w:pPr>
        <w:pStyle w:val="2"/>
        <w:framePr w:w="6235" w:h="9796" w:hRule="exact" w:wrap="around" w:vAnchor="page" w:hAnchor="page" w:x="3039" w:y="2828"/>
        <w:shd w:val="clear" w:color="auto" w:fill="auto"/>
        <w:spacing w:after="0" w:line="178" w:lineRule="exact"/>
        <w:ind w:left="1420" w:right="80" w:hanging="1000"/>
      </w:pPr>
      <w:r>
        <w:rPr>
          <w:rStyle w:val="Bodytext9pt8"/>
        </w:rPr>
        <w:t>Ai*=AB,</w:t>
      </w:r>
      <w:r>
        <w:rPr>
          <w:rStyle w:val="BodytextBold1"/>
          <w:lang w:val="en-US" w:eastAsia="en-US" w:bidi="en-US"/>
        </w:rPr>
        <w:t xml:space="preserve"> </w:t>
      </w:r>
      <w:r>
        <w:rPr>
          <w:rStyle w:val="BodytextSpacing0pt2"/>
        </w:rPr>
        <w:t xml:space="preserve">причем в силу независимости событий </w:t>
      </w:r>
      <w:r>
        <w:rPr>
          <w:rStyle w:val="Bodytext9pt9"/>
        </w:rPr>
        <w:t>Р(АВ)</w:t>
      </w:r>
      <w:r>
        <w:rPr>
          <w:rStyle w:val="Bodytext9pta"/>
        </w:rPr>
        <w:t xml:space="preserve"> </w:t>
      </w:r>
      <w:r>
        <w:rPr>
          <w:rStyle w:val="BodytextItalicf"/>
        </w:rPr>
        <w:t xml:space="preserve">= </w:t>
      </w:r>
      <w:r>
        <w:rPr>
          <w:rStyle w:val="BodytextSpacing0pt2"/>
        </w:rPr>
        <w:t>=Р (А)-Р (В) = 0,6-0,2 = 0,12;</w:t>
      </w:r>
    </w:p>
    <w:p w14:paraId="5D299B64" w14:textId="77777777" w:rsidR="00F4136F" w:rsidRDefault="00E27E4F">
      <w:pPr>
        <w:pStyle w:val="2"/>
        <w:framePr w:w="6235" w:h="9796" w:hRule="exact" w:wrap="around" w:vAnchor="page" w:hAnchor="page" w:x="3039" w:y="2828"/>
        <w:shd w:val="clear" w:color="auto" w:fill="auto"/>
        <w:spacing w:after="0" w:line="259" w:lineRule="exact"/>
        <w:ind w:left="40" w:firstLine="400"/>
        <w:jc w:val="both"/>
      </w:pPr>
      <w:r>
        <w:rPr>
          <w:rStyle w:val="BodytextSpacing0pt2"/>
        </w:rPr>
        <w:t>А,» АД, причем Р (А5)=0,6-0,8=0,48;</w:t>
      </w:r>
    </w:p>
    <w:p w14:paraId="5D299B65" w14:textId="77777777" w:rsidR="00F4136F" w:rsidRDefault="00E27E4F">
      <w:pPr>
        <w:pStyle w:val="2"/>
        <w:framePr w:w="6235" w:h="9796" w:hRule="exact" w:wrap="around" w:vAnchor="page" w:hAnchor="page" w:x="3039" w:y="2828"/>
        <w:shd w:val="clear" w:color="auto" w:fill="auto"/>
        <w:spacing w:after="0" w:line="259" w:lineRule="exact"/>
        <w:ind w:left="40" w:firstLine="400"/>
        <w:jc w:val="both"/>
      </w:pPr>
      <w:r>
        <w:rPr>
          <w:rStyle w:val="BodytextSpacing0pt2"/>
        </w:rPr>
        <w:t xml:space="preserve">А*=АВ, причем </w:t>
      </w:r>
      <w:r>
        <w:rPr>
          <w:rStyle w:val="Bodytext9pta"/>
        </w:rPr>
        <w:t>Р</w:t>
      </w:r>
      <w:r>
        <w:rPr>
          <w:rStyle w:val="BodytextBold1"/>
        </w:rPr>
        <w:t xml:space="preserve"> </w:t>
      </w:r>
      <w:r>
        <w:rPr>
          <w:rStyle w:val="BodytextSpacing0pt2"/>
        </w:rPr>
        <w:t>(АВ) = 0,4*0,2 = 0,08;</w:t>
      </w:r>
    </w:p>
    <w:p w14:paraId="5D299B66" w14:textId="77777777" w:rsidR="00F4136F" w:rsidRDefault="00E27E4F">
      <w:pPr>
        <w:pStyle w:val="2"/>
        <w:framePr w:w="6235" w:h="9796" w:hRule="exact" w:wrap="around" w:vAnchor="page" w:hAnchor="page" w:x="3039" w:y="2828"/>
        <w:shd w:val="clear" w:color="auto" w:fill="auto"/>
        <w:spacing w:after="0" w:line="259" w:lineRule="exact"/>
        <w:ind w:left="40" w:firstLine="400"/>
        <w:jc w:val="both"/>
      </w:pPr>
      <w:r>
        <w:rPr>
          <w:rStyle w:val="BodytextSpacing0pt2"/>
        </w:rPr>
        <w:t>А</w:t>
      </w:r>
      <w:r>
        <w:rPr>
          <w:rStyle w:val="BodytextSpacing0pt2"/>
          <w:vertAlign w:val="subscript"/>
        </w:rPr>
        <w:t>4</w:t>
      </w:r>
      <w:r>
        <w:rPr>
          <w:rStyle w:val="BodytextSpacing0pt2"/>
        </w:rPr>
        <w:t xml:space="preserve">=АВ, причем </w:t>
      </w:r>
      <w:r>
        <w:rPr>
          <w:rStyle w:val="Bodytext9pta"/>
        </w:rPr>
        <w:t>Р (АВ)</w:t>
      </w:r>
      <w:r>
        <w:rPr>
          <w:rStyle w:val="BodytextBold1"/>
        </w:rPr>
        <w:t xml:space="preserve"> </w:t>
      </w:r>
      <w:r>
        <w:rPr>
          <w:rStyle w:val="BodytextSpacing0pt2"/>
        </w:rPr>
        <w:t>= 0,4*0,8 = 0,32.</w:t>
      </w:r>
    </w:p>
    <w:p w14:paraId="5D299B67" w14:textId="77777777" w:rsidR="00F4136F" w:rsidRDefault="00E27E4F">
      <w:pPr>
        <w:pStyle w:val="2"/>
        <w:framePr w:w="6235" w:h="9796" w:hRule="exact" w:wrap="around" w:vAnchor="page" w:hAnchor="page" w:x="3039" w:y="2828"/>
        <w:shd w:val="clear" w:color="auto" w:fill="auto"/>
        <w:spacing w:after="0" w:line="178" w:lineRule="exact"/>
        <w:ind w:left="40" w:right="80" w:firstLine="400"/>
        <w:jc w:val="both"/>
      </w:pPr>
      <w:r>
        <w:rPr>
          <w:rStyle w:val="BodytextSpacing0pt2"/>
        </w:rPr>
        <w:t>Таким образом, задача сведена к разыгрыванию полной группы четырех событий: А</w:t>
      </w:r>
      <w:r>
        <w:rPr>
          <w:rStyle w:val="BodytextSpacing0pt2"/>
          <w:vertAlign w:val="subscript"/>
        </w:rPr>
        <w:t>х</w:t>
      </w:r>
      <w:r>
        <w:rPr>
          <w:rStyle w:val="BodytextSpacing0pt2"/>
        </w:rPr>
        <w:t xml:space="preserve"> с вероятностью р, = 0,12, </w:t>
      </w:r>
      <w:r>
        <w:rPr>
          <w:rStyle w:val="Bodytext9pta"/>
        </w:rPr>
        <w:t>А</w:t>
      </w:r>
      <w:r>
        <w:rPr>
          <w:rStyle w:val="Bodytext9pta"/>
          <w:vertAlign w:val="subscript"/>
        </w:rPr>
        <w:t>ш</w:t>
      </w:r>
      <w:r>
        <w:rPr>
          <w:rStyle w:val="BodytextBold1"/>
        </w:rPr>
        <w:t xml:space="preserve"> </w:t>
      </w:r>
      <w:r>
        <w:rPr>
          <w:rStyle w:val="BodytextSpacing0pt2"/>
        </w:rPr>
        <w:t>с вероятностью р* = 0,48, А</w:t>
      </w:r>
      <w:r>
        <w:rPr>
          <w:rStyle w:val="BodytextSpacing0pt2"/>
          <w:vertAlign w:val="subscript"/>
        </w:rPr>
        <w:t>3</w:t>
      </w:r>
      <w:r>
        <w:rPr>
          <w:rStyle w:val="BodytextSpacing0pt2"/>
        </w:rPr>
        <w:t xml:space="preserve"> </w:t>
      </w:r>
      <w:r>
        <w:rPr>
          <w:rStyle w:val="Bodytext85pt0"/>
        </w:rPr>
        <w:t xml:space="preserve">с </w:t>
      </w:r>
      <w:r>
        <w:rPr>
          <w:rStyle w:val="BodytextSpacing0pt2"/>
        </w:rPr>
        <w:t>вероятностью р« = 0,08 н А</w:t>
      </w:r>
      <w:r>
        <w:rPr>
          <w:rStyle w:val="BodytextSpacing0pt2"/>
          <w:vertAlign w:val="subscript"/>
        </w:rPr>
        <w:t>4</w:t>
      </w:r>
      <w:r>
        <w:rPr>
          <w:rStyle w:val="BodytextSpacing0pt2"/>
        </w:rPr>
        <w:t xml:space="preserve"> с вероятностью р</w:t>
      </w:r>
      <w:r>
        <w:rPr>
          <w:rStyle w:val="BodytextSpacing0pt2"/>
          <w:vertAlign w:val="subscript"/>
        </w:rPr>
        <w:t>4</w:t>
      </w:r>
      <w:r>
        <w:rPr>
          <w:rStyle w:val="BodytextSpacing0pt2"/>
        </w:rPr>
        <w:t xml:space="preserve"> = 0,32.</w:t>
      </w:r>
    </w:p>
    <w:p w14:paraId="5D299B68" w14:textId="77777777" w:rsidR="00F4136F" w:rsidRDefault="00E27E4F">
      <w:pPr>
        <w:pStyle w:val="Headerorfooter70"/>
        <w:framePr w:w="6283" w:h="203" w:hRule="exact" w:wrap="around" w:vAnchor="page" w:hAnchor="page" w:x="3015" w:y="12759"/>
        <w:shd w:val="clear" w:color="auto" w:fill="auto"/>
        <w:spacing w:line="150" w:lineRule="exact"/>
        <w:ind w:left="120"/>
      </w:pPr>
      <w:r>
        <w:rPr>
          <w:rStyle w:val="Headerorfooter7Spacing0pt0"/>
        </w:rPr>
        <w:t>870</w:t>
      </w:r>
    </w:p>
    <w:p w14:paraId="5D299B6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B6A" w14:textId="77777777" w:rsidR="00F4136F" w:rsidRDefault="00E27E4F">
      <w:pPr>
        <w:pStyle w:val="2"/>
        <w:framePr w:w="6312" w:h="9770" w:hRule="exact" w:wrap="around" w:vAnchor="page" w:hAnchor="page" w:x="3000" w:y="2883"/>
        <w:shd w:val="clear" w:color="auto" w:fill="auto"/>
        <w:spacing w:after="0" w:line="178" w:lineRule="exact"/>
        <w:ind w:left="40" w:right="60" w:firstLine="380"/>
        <w:jc w:val="both"/>
      </w:pPr>
      <w:r>
        <w:rPr>
          <w:rStyle w:val="BodytextSpacing0pt2"/>
        </w:rPr>
        <w:t>В свою очередь, в соответствии с правилом настоящего пара</w:t>
      </w:r>
      <w:r>
        <w:rPr>
          <w:rStyle w:val="BodytextSpacing0pt2"/>
        </w:rPr>
        <w:softHyphen/>
        <w:t xml:space="preserve">графа эта задача сводится к разыгрыванию дискретной случайной величины </w:t>
      </w:r>
      <w:r>
        <w:rPr>
          <w:rStyle w:val="BodytextItalicf"/>
        </w:rPr>
        <w:t>X,</w:t>
      </w:r>
      <w:r>
        <w:rPr>
          <w:rStyle w:val="BodytextSpacing0pt2"/>
        </w:rPr>
        <w:t xml:space="preserve"> закон распределения которой</w:t>
      </w:r>
    </w:p>
    <w:p w14:paraId="5D299B6B" w14:textId="77777777" w:rsidR="00F4136F" w:rsidRDefault="00E27E4F">
      <w:pPr>
        <w:pStyle w:val="2"/>
        <w:framePr w:w="6312" w:h="9770" w:hRule="exact" w:wrap="around" w:vAnchor="page" w:hAnchor="page" w:x="3000" w:y="2883"/>
        <w:shd w:val="clear" w:color="auto" w:fill="auto"/>
        <w:tabs>
          <w:tab w:val="left" w:pos="3603"/>
          <w:tab w:val="left" w:pos="4174"/>
        </w:tabs>
        <w:spacing w:after="0" w:line="221" w:lineRule="exact"/>
        <w:ind w:left="1880"/>
        <w:jc w:val="both"/>
      </w:pPr>
      <w:r>
        <w:rPr>
          <w:rStyle w:val="BodytextSpacing0pt2"/>
        </w:rPr>
        <w:t>АТ I 2</w:t>
      </w:r>
      <w:r>
        <w:rPr>
          <w:rStyle w:val="BodytextSpacing0pt2"/>
        </w:rPr>
        <w:tab/>
        <w:t>3</w:t>
      </w:r>
      <w:r>
        <w:rPr>
          <w:rStyle w:val="BodytextSpacing0pt2"/>
        </w:rPr>
        <w:tab/>
        <w:t>4</w:t>
      </w:r>
    </w:p>
    <w:p w14:paraId="5D299B6C" w14:textId="77777777" w:rsidR="00F4136F" w:rsidRDefault="00E27E4F">
      <w:pPr>
        <w:pStyle w:val="2"/>
        <w:framePr w:w="6312" w:h="9770" w:hRule="exact" w:wrap="around" w:vAnchor="page" w:hAnchor="page" w:x="3000" w:y="2883"/>
        <w:shd w:val="clear" w:color="auto" w:fill="auto"/>
        <w:spacing w:after="0" w:line="221" w:lineRule="exact"/>
        <w:ind w:left="1880"/>
        <w:jc w:val="both"/>
      </w:pPr>
      <w:r>
        <w:rPr>
          <w:rStyle w:val="BodytextItalicf"/>
        </w:rPr>
        <w:t>р</w:t>
      </w:r>
      <w:r>
        <w:rPr>
          <w:rStyle w:val="BodytextSpacing0pt2"/>
        </w:rPr>
        <w:t xml:space="preserve"> 0,12 0,48 0,08 0,32</w:t>
      </w:r>
    </w:p>
    <w:p w14:paraId="5D299B6D" w14:textId="77777777" w:rsidR="00F4136F" w:rsidRDefault="00E27E4F">
      <w:pPr>
        <w:pStyle w:val="2"/>
        <w:framePr w:w="6312" w:h="9770" w:hRule="exact" w:wrap="around" w:vAnchor="page" w:hAnchor="page" w:x="3000" w:y="2883"/>
        <w:shd w:val="clear" w:color="auto" w:fill="auto"/>
        <w:spacing w:after="0" w:line="187" w:lineRule="exact"/>
        <w:ind w:left="40" w:right="60" w:firstLine="380"/>
        <w:jc w:val="both"/>
      </w:pPr>
      <w:r>
        <w:rPr>
          <w:rStyle w:val="BodytextSpacing0pt2"/>
        </w:rPr>
        <w:t>Используем правило § 4. Выберем 6 случайных чисел, например: 0,45; 0,65; 0,06; 0,59; 0,33^ 0,70. Построим частичные интервалы: Л</w:t>
      </w:r>
      <w:r>
        <w:rPr>
          <w:rStyle w:val="BodytextSpacing0pt2"/>
          <w:vertAlign w:val="subscript"/>
        </w:rPr>
        <w:t>1</w:t>
      </w:r>
      <w:r>
        <w:rPr>
          <w:rStyle w:val="BodytextSpacing0pt2"/>
        </w:rPr>
        <w:t>-(0; 0,12), Д</w:t>
      </w:r>
      <w:r>
        <w:rPr>
          <w:rStyle w:val="BodytextSpacing0pt2"/>
          <w:vertAlign w:val="subscript"/>
        </w:rPr>
        <w:t>2</w:t>
      </w:r>
      <w:r>
        <w:rPr>
          <w:rStyle w:val="BodytextSpacing0pt2"/>
        </w:rPr>
        <w:t xml:space="preserve"> — (0,12; 0,60); Д</w:t>
      </w:r>
      <w:r>
        <w:rPr>
          <w:rStyle w:val="BodytextSpacing0pt2"/>
          <w:vertAlign w:val="subscript"/>
        </w:rPr>
        <w:t>8</w:t>
      </w:r>
      <w:r>
        <w:rPr>
          <w:rStyle w:val="BodytextSpacing0pt2"/>
        </w:rPr>
        <w:t xml:space="preserve"> —(0,60; 0,68), Д</w:t>
      </w:r>
      <w:r>
        <w:rPr>
          <w:rStyle w:val="BodytextSpacing0pt2"/>
          <w:vertAlign w:val="subscript"/>
        </w:rPr>
        <w:t>4</w:t>
      </w:r>
      <w:r>
        <w:rPr>
          <w:rStyle w:val="BodytextSpacing0pt2"/>
        </w:rPr>
        <w:t>-(0,68; 1). Слу</w:t>
      </w:r>
      <w:r>
        <w:rPr>
          <w:rStyle w:val="BodytextSpacing0pt2"/>
        </w:rPr>
        <w:softHyphen/>
        <w:t xml:space="preserve">чайное число </w:t>
      </w:r>
      <w:r>
        <w:rPr>
          <w:rStyle w:val="BodytextCandarab"/>
        </w:rPr>
        <w:t>/1</w:t>
      </w:r>
      <w:r>
        <w:rPr>
          <w:rStyle w:val="BodytextSpacing0pt2"/>
        </w:rPr>
        <w:t xml:space="preserve"> = 0,45 принадлежит интервалу Д</w:t>
      </w:r>
      <w:r>
        <w:rPr>
          <w:rStyle w:val="BodytextSpacing0pt2"/>
          <w:vertAlign w:val="subscript"/>
        </w:rPr>
        <w:t>2</w:t>
      </w:r>
      <w:r>
        <w:rPr>
          <w:rStyle w:val="BodytextSpacing0pt2"/>
        </w:rPr>
        <w:t xml:space="preserve">, поэтому наступило событие </w:t>
      </w:r>
      <w:r>
        <w:rPr>
          <w:rStyle w:val="BodytextItalice"/>
        </w:rPr>
        <w:t>А</w:t>
      </w:r>
      <w:r>
        <w:rPr>
          <w:rStyle w:val="BodytextItalice"/>
          <w:vertAlign w:val="subscript"/>
        </w:rPr>
        <w:t>%</w:t>
      </w:r>
      <w:r>
        <w:rPr>
          <w:rStyle w:val="BodytextItalice"/>
        </w:rPr>
        <w:t xml:space="preserve"> — АВ.</w:t>
      </w:r>
      <w:r>
        <w:rPr>
          <w:rStyle w:val="BodytextSpacing0pt1"/>
        </w:rPr>
        <w:t xml:space="preserve"> </w:t>
      </w:r>
      <w:r>
        <w:rPr>
          <w:rStyle w:val="BodytextSpacing0pt2"/>
        </w:rPr>
        <w:t>Аналогично найдем исходы остальных испытаний.</w:t>
      </w:r>
    </w:p>
    <w:p w14:paraId="5D299B6E" w14:textId="77777777" w:rsidR="00F4136F" w:rsidRDefault="00E27E4F">
      <w:pPr>
        <w:pStyle w:val="2"/>
        <w:framePr w:w="6312" w:h="9770" w:hRule="exact" w:wrap="around" w:vAnchor="page" w:hAnchor="page" w:x="3000" w:y="2883"/>
        <w:shd w:val="clear" w:color="auto" w:fill="auto"/>
        <w:spacing w:after="0" w:line="221" w:lineRule="exact"/>
        <w:ind w:left="40" w:right="60" w:firstLine="380"/>
        <w:jc w:val="both"/>
      </w:pPr>
      <w:r>
        <w:rPr>
          <w:rStyle w:val="BodytextSpacing0pt2"/>
        </w:rPr>
        <w:t>Итак, искомая последовательность исходов разыгранных испыта</w:t>
      </w:r>
      <w:r>
        <w:rPr>
          <w:rStyle w:val="BodytextSpacing0pt2"/>
        </w:rPr>
        <w:softHyphen/>
        <w:t xml:space="preserve">ний такова: </w:t>
      </w:r>
      <w:r>
        <w:rPr>
          <w:rStyle w:val="BodytextItalice"/>
        </w:rPr>
        <w:t xml:space="preserve">АВ, АВ, АВ, АВ, АВ, </w:t>
      </w:r>
      <w:r>
        <w:rPr>
          <w:rStyle w:val="BodytextItalice"/>
          <w:lang w:val="en-US" w:eastAsia="en-US" w:bidi="en-US"/>
        </w:rPr>
        <w:t>AS.</w:t>
      </w:r>
    </w:p>
    <w:p w14:paraId="5D299B6F" w14:textId="77777777" w:rsidR="00F4136F" w:rsidRDefault="00E27E4F">
      <w:pPr>
        <w:pStyle w:val="2"/>
        <w:framePr w:w="6312" w:h="9770" w:hRule="exact" w:wrap="around" w:vAnchor="page" w:hAnchor="page" w:x="3000" w:y="2883"/>
        <w:shd w:val="clear" w:color="auto" w:fill="auto"/>
        <w:spacing w:after="0" w:line="178" w:lineRule="exact"/>
        <w:ind w:left="40" w:right="60" w:firstLine="380"/>
        <w:jc w:val="both"/>
      </w:pPr>
      <w:r>
        <w:rPr>
          <w:rStyle w:val="BodytextSpacing0pt2"/>
        </w:rPr>
        <w:t xml:space="preserve">Пример 3. События </w:t>
      </w:r>
      <w:r>
        <w:rPr>
          <w:rStyle w:val="BodytextItalice"/>
        </w:rPr>
        <w:t>А к В</w:t>
      </w:r>
      <w:r>
        <w:rPr>
          <w:rStyle w:val="BodytextSpacing0pt1"/>
        </w:rPr>
        <w:t xml:space="preserve"> </w:t>
      </w:r>
      <w:r>
        <w:rPr>
          <w:rStyle w:val="BodytextSpacing0pt2"/>
        </w:rPr>
        <w:t>зависимы н совместны. Разыграть 4 испытания, в каждом из которых заданы вероятности Р(/4)=0,8, Р(В) = 0,6, Р (АВ) = 0,5,</w:t>
      </w:r>
    </w:p>
    <w:p w14:paraId="5D299B70" w14:textId="77777777" w:rsidR="00F4136F" w:rsidRDefault="00E27E4F">
      <w:pPr>
        <w:pStyle w:val="2"/>
        <w:framePr w:w="6312" w:h="9770" w:hRule="exact" w:wrap="around" w:vAnchor="page" w:hAnchor="page" w:x="3000" w:y="2883"/>
        <w:shd w:val="clear" w:color="auto" w:fill="auto"/>
        <w:spacing w:after="0" w:line="178" w:lineRule="exact"/>
        <w:ind w:left="40" w:firstLine="380"/>
        <w:jc w:val="both"/>
      </w:pPr>
      <w:r>
        <w:rPr>
          <w:rStyle w:val="BodytextSpacing2pt5"/>
        </w:rPr>
        <w:t>Решение.</w:t>
      </w:r>
      <w:r>
        <w:rPr>
          <w:rStyle w:val="BodytextSpacing0pt2"/>
        </w:rPr>
        <w:t xml:space="preserve"> Возможны 4 исхода испытания:</w:t>
      </w:r>
    </w:p>
    <w:p w14:paraId="5D299B71" w14:textId="77777777" w:rsidR="00F4136F" w:rsidRDefault="00E27E4F">
      <w:pPr>
        <w:pStyle w:val="2"/>
        <w:framePr w:w="6312" w:h="9770" w:hRule="exact" w:wrap="around" w:vAnchor="page" w:hAnchor="page" w:x="3000" w:y="2883"/>
        <w:shd w:val="clear" w:color="auto" w:fill="auto"/>
        <w:spacing w:after="0" w:line="264" w:lineRule="exact"/>
        <w:ind w:left="40" w:firstLine="380"/>
        <w:jc w:val="both"/>
      </w:pPr>
      <w:r>
        <w:rPr>
          <w:rStyle w:val="BodytextItalice"/>
        </w:rPr>
        <w:t>А</w:t>
      </w:r>
      <w:r>
        <w:rPr>
          <w:rStyle w:val="BodytextItalice"/>
          <w:vertAlign w:val="subscript"/>
        </w:rPr>
        <w:t>г</w:t>
      </w:r>
      <w:r>
        <w:rPr>
          <w:rStyle w:val="BodytextItalice"/>
        </w:rPr>
        <w:t xml:space="preserve"> = АВ,</w:t>
      </w:r>
      <w:r>
        <w:rPr>
          <w:rStyle w:val="BodytextSpacing0pt1"/>
        </w:rPr>
        <w:t xml:space="preserve"> </w:t>
      </w:r>
      <w:r>
        <w:rPr>
          <w:rStyle w:val="BodytextSpacing0pt2"/>
        </w:rPr>
        <w:t>причем, по условию, Р(/4В) = 0,5;</w:t>
      </w:r>
    </w:p>
    <w:p w14:paraId="5D299B72" w14:textId="77777777" w:rsidR="00F4136F" w:rsidRDefault="00E27E4F">
      <w:pPr>
        <w:pStyle w:val="Bodytext50"/>
        <w:framePr w:w="6312" w:h="9770" w:hRule="exact" w:wrap="around" w:vAnchor="page" w:hAnchor="page" w:x="3000" w:y="2883"/>
        <w:shd w:val="clear" w:color="auto" w:fill="auto"/>
        <w:spacing w:before="0" w:line="264" w:lineRule="exact"/>
        <w:ind w:left="40" w:firstLine="380"/>
      </w:pPr>
      <w:r>
        <w:rPr>
          <w:rStyle w:val="Bodytext5Italicfd"/>
          <w:lang w:val="ru-RU" w:eastAsia="ru-RU" w:bidi="ru-RU"/>
        </w:rPr>
        <w:t>Л</w:t>
      </w:r>
      <w:r>
        <w:rPr>
          <w:rStyle w:val="Bodytext5Italicfd"/>
          <w:vertAlign w:val="subscript"/>
          <w:lang w:val="ru-RU" w:eastAsia="ru-RU" w:bidi="ru-RU"/>
        </w:rPr>
        <w:t>2</w:t>
      </w:r>
      <w:r>
        <w:rPr>
          <w:rStyle w:val="Bodytext5Italicfd"/>
          <w:lang w:val="ru-RU" w:eastAsia="ru-RU" w:bidi="ru-RU"/>
        </w:rPr>
        <w:t xml:space="preserve"> — АВ,</w:t>
      </w:r>
      <w:r>
        <w:rPr>
          <w:rStyle w:val="Bodytext5Spacing0pt0"/>
        </w:rPr>
        <w:t xml:space="preserve"> примем </w:t>
      </w:r>
      <w:r>
        <w:rPr>
          <w:rStyle w:val="Bodytext5Italicfd"/>
          <w:lang w:val="ru-RU" w:eastAsia="ru-RU" w:bidi="ru-RU"/>
        </w:rPr>
        <w:t>Р (АВ) = Р {А)</w:t>
      </w:r>
      <w:r>
        <w:rPr>
          <w:rStyle w:val="Bodytext5Spacing0pt0"/>
        </w:rPr>
        <w:t>—Р(/4В)=0,8 — 0,5 = 0,3;</w:t>
      </w:r>
    </w:p>
    <w:p w14:paraId="5D299B73" w14:textId="77777777" w:rsidR="00F4136F" w:rsidRDefault="00E27E4F">
      <w:pPr>
        <w:pStyle w:val="2"/>
        <w:framePr w:w="6312" w:h="9770" w:hRule="exact" w:wrap="around" w:vAnchor="page" w:hAnchor="page" w:x="3000" w:y="2883"/>
        <w:shd w:val="clear" w:color="auto" w:fill="auto"/>
        <w:spacing w:after="0" w:line="264" w:lineRule="exact"/>
        <w:ind w:left="40" w:firstLine="380"/>
        <w:jc w:val="both"/>
      </w:pPr>
      <w:r>
        <w:rPr>
          <w:rStyle w:val="BodytextItalice"/>
        </w:rPr>
        <w:t>А</w:t>
      </w:r>
      <w:r>
        <w:rPr>
          <w:rStyle w:val="BodytextItalice"/>
          <w:vertAlign w:val="subscript"/>
        </w:rPr>
        <w:t>г</w:t>
      </w:r>
      <w:r>
        <w:rPr>
          <w:rStyle w:val="BodytextItalice"/>
        </w:rPr>
        <w:t xml:space="preserve"> </w:t>
      </w:r>
      <w:r>
        <w:rPr>
          <w:rStyle w:val="BodytextItalicf"/>
        </w:rPr>
        <w:t xml:space="preserve">— </w:t>
      </w:r>
      <w:r>
        <w:rPr>
          <w:rStyle w:val="BodytextItalice"/>
        </w:rPr>
        <w:t>АВ,</w:t>
      </w:r>
      <w:r>
        <w:rPr>
          <w:rStyle w:val="BodytextSpacing0pt1"/>
        </w:rPr>
        <w:t xml:space="preserve"> </w:t>
      </w:r>
      <w:r>
        <w:rPr>
          <w:rStyle w:val="BodytextSpacing0pt2"/>
        </w:rPr>
        <w:t xml:space="preserve">причем </w:t>
      </w:r>
      <w:r>
        <w:rPr>
          <w:rStyle w:val="BodytextItalice"/>
        </w:rPr>
        <w:t xml:space="preserve">Р (АВ) </w:t>
      </w:r>
      <w:r>
        <w:rPr>
          <w:rStyle w:val="BodytextItalicf"/>
        </w:rPr>
        <w:t xml:space="preserve">= </w:t>
      </w:r>
      <w:r>
        <w:rPr>
          <w:rStyle w:val="BodytextItalice"/>
        </w:rPr>
        <w:t>Р (В)</w:t>
      </w:r>
      <w:r>
        <w:rPr>
          <w:rStyle w:val="BodytextSpacing0pt1"/>
        </w:rPr>
        <w:t xml:space="preserve"> </w:t>
      </w:r>
      <w:r>
        <w:rPr>
          <w:rStyle w:val="BodytextSpacing0pt2"/>
        </w:rPr>
        <w:t>— Р(ЛВ)=0,6—0,5 = 0,1;</w:t>
      </w:r>
    </w:p>
    <w:p w14:paraId="5D299B74" w14:textId="77777777" w:rsidR="00F4136F" w:rsidRDefault="00E27E4F">
      <w:pPr>
        <w:pStyle w:val="2"/>
        <w:framePr w:w="6312" w:h="9770" w:hRule="exact" w:wrap="around" w:vAnchor="page" w:hAnchor="page" w:x="3000" w:y="2883"/>
        <w:shd w:val="clear" w:color="auto" w:fill="auto"/>
        <w:spacing w:after="0" w:line="178" w:lineRule="exact"/>
        <w:ind w:left="1480" w:right="60" w:hanging="1080"/>
      </w:pPr>
      <w:r>
        <w:rPr>
          <w:rStyle w:val="BodytextItalicf0"/>
        </w:rPr>
        <w:t>А</w:t>
      </w:r>
      <w:r>
        <w:rPr>
          <w:rStyle w:val="BodytextItalicf0"/>
          <w:vertAlign w:val="subscript"/>
        </w:rPr>
        <w:t>а</w:t>
      </w:r>
      <w:r>
        <w:rPr>
          <w:rStyle w:val="BodytextItalicf0"/>
        </w:rPr>
        <w:t xml:space="preserve"> = АВ,</w:t>
      </w:r>
      <w:r>
        <w:rPr>
          <w:rStyle w:val="BodytextSpacing0pt2"/>
        </w:rPr>
        <w:t xml:space="preserve"> причем Р(ЛВ)=1— </w:t>
      </w:r>
      <w:r>
        <w:rPr>
          <w:rStyle w:val="BodytextSpacing0pt2"/>
          <w:lang w:val="en-US" w:eastAsia="en-US" w:bidi="en-US"/>
        </w:rPr>
        <w:t>[P(/4</w:t>
      </w:r>
      <w:r>
        <w:rPr>
          <w:rStyle w:val="BodytextSpacing0pt2"/>
          <w:vertAlign w:val="subscript"/>
          <w:lang w:val="en-US" w:eastAsia="en-US" w:bidi="en-US"/>
        </w:rPr>
        <w:t>1</w:t>
      </w:r>
      <w:r>
        <w:rPr>
          <w:rStyle w:val="BodytextSpacing0pt2"/>
          <w:lang w:val="en-US" w:eastAsia="en-US" w:bidi="en-US"/>
        </w:rPr>
        <w:t>) + P(/4</w:t>
      </w:r>
      <w:r>
        <w:rPr>
          <w:rStyle w:val="BodytextSpacing0pt2"/>
          <w:vertAlign w:val="subscript"/>
          <w:lang w:val="en-US" w:eastAsia="en-US" w:bidi="en-US"/>
        </w:rPr>
        <w:t>2</w:t>
      </w:r>
      <w:r>
        <w:rPr>
          <w:rStyle w:val="BodytextSpacing0pt2"/>
          <w:lang w:val="en-US" w:eastAsia="en-US" w:bidi="en-US"/>
        </w:rPr>
        <w:t xml:space="preserve">) + P(Aj)]=1 — </w:t>
      </w:r>
      <w:r>
        <w:rPr>
          <w:rStyle w:val="BodytextSpacing0pt2"/>
        </w:rPr>
        <w:t>— (0,5 + 0,3 + 0,1) —0,1-</w:t>
      </w:r>
    </w:p>
    <w:p w14:paraId="5D299B75" w14:textId="77777777" w:rsidR="00F4136F" w:rsidRDefault="00E27E4F">
      <w:pPr>
        <w:pStyle w:val="2"/>
        <w:framePr w:w="6312" w:h="9770" w:hRule="exact" w:wrap="around" w:vAnchor="page" w:hAnchor="page" w:x="3000" w:y="2883"/>
        <w:shd w:val="clear" w:color="auto" w:fill="auto"/>
        <w:spacing w:after="0" w:line="178" w:lineRule="exact"/>
        <w:ind w:left="40" w:right="60" w:firstLine="380"/>
        <w:jc w:val="both"/>
      </w:pPr>
      <w:r>
        <w:rPr>
          <w:rStyle w:val="BodytextSpacing0pt2"/>
        </w:rPr>
        <w:t xml:space="preserve">Таким образом, задача сведена к разыгрыванию полной группы четырех событий: </w:t>
      </w:r>
      <w:r>
        <w:rPr>
          <w:rStyle w:val="BodytextItalice"/>
        </w:rPr>
        <w:t>А</w:t>
      </w:r>
      <w:r>
        <w:rPr>
          <w:rStyle w:val="BodytextItalice"/>
          <w:vertAlign w:val="subscript"/>
        </w:rPr>
        <w:t>я</w:t>
      </w:r>
      <w:r>
        <w:rPr>
          <w:rStyle w:val="BodytextSpacing0pt1"/>
        </w:rPr>
        <w:t xml:space="preserve"> </w:t>
      </w:r>
      <w:r>
        <w:rPr>
          <w:rStyle w:val="BodytextSpacing0pt2"/>
        </w:rPr>
        <w:t xml:space="preserve">с вероятностью 0,5, </w:t>
      </w:r>
      <w:r>
        <w:rPr>
          <w:rStyle w:val="BodytextItalice"/>
        </w:rPr>
        <w:t>А</w:t>
      </w:r>
      <w:r>
        <w:rPr>
          <w:rStyle w:val="BodytextItalice"/>
          <w:vertAlign w:val="subscript"/>
        </w:rPr>
        <w:t>я</w:t>
      </w:r>
      <w:r>
        <w:rPr>
          <w:rStyle w:val="BodytextSpacing0pt1"/>
        </w:rPr>
        <w:t xml:space="preserve"> </w:t>
      </w:r>
      <w:r>
        <w:rPr>
          <w:rStyle w:val="BodytextSpacing0pt2"/>
        </w:rPr>
        <w:t xml:space="preserve">с вероятностью 0,3, </w:t>
      </w:r>
      <w:r>
        <w:rPr>
          <w:rStyle w:val="BodytextItalice"/>
        </w:rPr>
        <w:t>А</w:t>
      </w:r>
      <w:r>
        <w:rPr>
          <w:rStyle w:val="BodytextItalice"/>
          <w:vertAlign w:val="subscript"/>
        </w:rPr>
        <w:t>а</w:t>
      </w:r>
      <w:r>
        <w:rPr>
          <w:rStyle w:val="BodytextSpacing0pt1"/>
        </w:rPr>
        <w:t xml:space="preserve"> </w:t>
      </w:r>
      <w:r>
        <w:rPr>
          <w:rStyle w:val="BodytextSpacing0pt2"/>
        </w:rPr>
        <w:t xml:space="preserve">с вероятностью 0,1 и </w:t>
      </w:r>
      <w:r>
        <w:rPr>
          <w:rStyle w:val="BodytextItalice"/>
        </w:rPr>
        <w:t>л</w:t>
      </w:r>
      <w:r>
        <w:rPr>
          <w:rStyle w:val="BodytextItalice"/>
          <w:vertAlign w:val="subscript"/>
        </w:rPr>
        <w:t>4</w:t>
      </w:r>
      <w:r>
        <w:rPr>
          <w:rStyle w:val="BodytextSpacing0pt1"/>
        </w:rPr>
        <w:t xml:space="preserve"> </w:t>
      </w:r>
      <w:r>
        <w:rPr>
          <w:rStyle w:val="BodytextSpacing0pt2"/>
        </w:rPr>
        <w:t xml:space="preserve">с вероятностью 0,1 и </w:t>
      </w:r>
      <w:r>
        <w:rPr>
          <w:rStyle w:val="BodytextItalicf"/>
        </w:rPr>
        <w:t>А</w:t>
      </w:r>
      <w:r>
        <w:rPr>
          <w:rStyle w:val="BodytextItalicf"/>
          <w:vertAlign w:val="subscript"/>
        </w:rPr>
        <w:t>4</w:t>
      </w:r>
      <w:r>
        <w:rPr>
          <w:rStyle w:val="BodytextSpacing0pt2"/>
        </w:rPr>
        <w:t xml:space="preserve"> с вероятно</w:t>
      </w:r>
      <w:r>
        <w:rPr>
          <w:rStyle w:val="BodytextSpacing0pt2"/>
        </w:rPr>
        <w:softHyphen/>
        <w:t>стью 0,1.</w:t>
      </w:r>
    </w:p>
    <w:p w14:paraId="5D299B76" w14:textId="77777777" w:rsidR="00F4136F" w:rsidRDefault="00E27E4F">
      <w:pPr>
        <w:pStyle w:val="2"/>
        <w:framePr w:w="6312" w:h="9770" w:hRule="exact" w:wrap="around" w:vAnchor="page" w:hAnchor="page" w:x="3000" w:y="2883"/>
        <w:shd w:val="clear" w:color="auto" w:fill="auto"/>
        <w:spacing w:after="0" w:line="178" w:lineRule="exact"/>
        <w:ind w:left="40" w:right="60" w:firstLine="380"/>
        <w:jc w:val="both"/>
      </w:pPr>
      <w:r>
        <w:rPr>
          <w:rStyle w:val="BodytextSpacing0pt2"/>
        </w:rPr>
        <w:t>Рекомендуем закончить решение самостоятельно, считая для определенности, что выбраны случайные числа:_0,65; 0,06; 0,59; 0,33.</w:t>
      </w:r>
    </w:p>
    <w:p w14:paraId="5D299B77" w14:textId="77777777" w:rsidR="00F4136F" w:rsidRDefault="00E27E4F">
      <w:pPr>
        <w:pStyle w:val="2"/>
        <w:framePr w:w="6312" w:h="9770" w:hRule="exact" w:wrap="around" w:vAnchor="page" w:hAnchor="page" w:x="3000" w:y="2883"/>
        <w:shd w:val="clear" w:color="auto" w:fill="auto"/>
        <w:spacing w:after="0" w:line="160" w:lineRule="exact"/>
        <w:ind w:left="40" w:firstLine="380"/>
        <w:jc w:val="both"/>
      </w:pPr>
      <w:r>
        <w:rPr>
          <w:rStyle w:val="BodytextSpacing0pt2"/>
        </w:rPr>
        <w:t xml:space="preserve">Для контроля приводим ответ: </w:t>
      </w:r>
      <w:r>
        <w:rPr>
          <w:rStyle w:val="BodytextItalice"/>
        </w:rPr>
        <w:t>АВ, АВ, АВ, АВ.</w:t>
      </w:r>
    </w:p>
    <w:p w14:paraId="5D299B78" w14:textId="77777777" w:rsidR="00F4136F" w:rsidRDefault="00E27E4F">
      <w:pPr>
        <w:pStyle w:val="2"/>
        <w:framePr w:w="6312" w:h="9770" w:hRule="exact" w:wrap="around" w:vAnchor="page" w:hAnchor="page" w:x="3000" w:y="2883"/>
        <w:shd w:val="clear" w:color="auto" w:fill="auto"/>
        <w:spacing w:after="0" w:line="226" w:lineRule="exact"/>
        <w:ind w:left="40" w:right="60" w:firstLine="380"/>
        <w:jc w:val="both"/>
      </w:pPr>
      <w:r>
        <w:rPr>
          <w:rStyle w:val="BodytextSpacing2pt5"/>
        </w:rPr>
        <w:t>Пояснение.</w:t>
      </w:r>
      <w:r>
        <w:rPr>
          <w:rStyle w:val="BodytextSpacing0pt2"/>
        </w:rPr>
        <w:t xml:space="preserve"> Так как </w:t>
      </w:r>
      <w:r>
        <w:rPr>
          <w:rStyle w:val="BodytextItalice"/>
          <w:lang w:val="en-US" w:eastAsia="en-US" w:bidi="en-US"/>
        </w:rPr>
        <w:t>A—AB-j-AB,</w:t>
      </w:r>
      <w:r>
        <w:rPr>
          <w:rStyle w:val="BodytextSpacing0pt1"/>
          <w:lang w:val="en-US" w:eastAsia="en-US" w:bidi="en-US"/>
        </w:rPr>
        <w:t xml:space="preserve"> </w:t>
      </w:r>
      <w:r>
        <w:rPr>
          <w:rStyle w:val="BodytextSpacing0pt2"/>
        </w:rPr>
        <w:t xml:space="preserve">то </w:t>
      </w:r>
      <w:r>
        <w:rPr>
          <w:rStyle w:val="BodytextItalice"/>
        </w:rPr>
        <w:t xml:space="preserve">Р (А)=Р </w:t>
      </w:r>
      <w:r>
        <w:rPr>
          <w:rStyle w:val="BodytextItalice"/>
          <w:lang w:val="en-US" w:eastAsia="en-US" w:bidi="en-US"/>
        </w:rPr>
        <w:t xml:space="preserve">(AB)-j-P </w:t>
      </w:r>
      <w:r>
        <w:rPr>
          <w:rStyle w:val="BodytextItalicf"/>
        </w:rPr>
        <w:t xml:space="preserve">(АВ). </w:t>
      </w:r>
      <w:r>
        <w:rPr>
          <w:rStyle w:val="BodytextSpacing0pt2"/>
        </w:rPr>
        <w:t>Отсюда</w:t>
      </w:r>
    </w:p>
    <w:p w14:paraId="5D299B79" w14:textId="77777777" w:rsidR="00F4136F" w:rsidRDefault="00E27E4F">
      <w:pPr>
        <w:pStyle w:val="Bodytext60"/>
        <w:framePr w:w="6312" w:h="9770" w:hRule="exact" w:wrap="around" w:vAnchor="page" w:hAnchor="page" w:x="3000" w:y="2883"/>
        <w:shd w:val="clear" w:color="auto" w:fill="auto"/>
        <w:spacing w:after="0" w:line="307" w:lineRule="exact"/>
        <w:ind w:left="20"/>
        <w:jc w:val="center"/>
      </w:pPr>
      <w:r>
        <w:rPr>
          <w:rStyle w:val="Bodytext6Spacing1pt7"/>
          <w:i/>
          <w:iCs/>
          <w:lang w:val="ru-RU" w:eastAsia="ru-RU" w:bidi="ru-RU"/>
        </w:rPr>
        <w:t>Р (АВ) = Р(А) — Р(АВ).</w:t>
      </w:r>
    </w:p>
    <w:p w14:paraId="5D299B7A" w14:textId="77777777" w:rsidR="00F4136F" w:rsidRDefault="00E27E4F">
      <w:pPr>
        <w:pStyle w:val="2"/>
        <w:framePr w:w="6312" w:h="9770" w:hRule="exact" w:wrap="around" w:vAnchor="page" w:hAnchor="page" w:x="3000" w:y="2883"/>
        <w:shd w:val="clear" w:color="auto" w:fill="auto"/>
        <w:spacing w:after="0" w:line="307" w:lineRule="exact"/>
        <w:ind w:left="40"/>
      </w:pPr>
      <w:r>
        <w:rPr>
          <w:rStyle w:val="BodytextSpacing0pt2"/>
        </w:rPr>
        <w:t>Аналогично получим, что</w:t>
      </w:r>
    </w:p>
    <w:p w14:paraId="5D299B7B" w14:textId="77777777" w:rsidR="00F4136F" w:rsidRDefault="00E27E4F">
      <w:pPr>
        <w:pStyle w:val="Bodytext60"/>
        <w:framePr w:w="6312" w:h="9770" w:hRule="exact" w:wrap="around" w:vAnchor="page" w:hAnchor="page" w:x="3000" w:y="2883"/>
        <w:shd w:val="clear" w:color="auto" w:fill="auto"/>
        <w:spacing w:after="253" w:line="307" w:lineRule="exact"/>
        <w:ind w:left="20"/>
        <w:jc w:val="center"/>
      </w:pPr>
      <w:r>
        <w:rPr>
          <w:rStyle w:val="Bodytext6Spacing1pt7"/>
          <w:i/>
          <w:iCs/>
          <w:lang w:val="ru-RU" w:eastAsia="ru-RU" w:bidi="ru-RU"/>
        </w:rPr>
        <w:t>Р(АВ) = Р(В) — Р(АВ).</w:t>
      </w:r>
    </w:p>
    <w:p w14:paraId="5D299B7C" w14:textId="77777777" w:rsidR="00F4136F" w:rsidRDefault="00E27E4F">
      <w:pPr>
        <w:pStyle w:val="Bodytext70"/>
        <w:framePr w:w="6312" w:h="9770" w:hRule="exact" w:wrap="around" w:vAnchor="page" w:hAnchor="page" w:x="3000" w:y="2883"/>
        <w:shd w:val="clear" w:color="auto" w:fill="auto"/>
        <w:spacing w:before="0" w:after="180" w:line="216" w:lineRule="exact"/>
        <w:ind w:left="1000" w:right="600"/>
        <w:jc w:val="left"/>
      </w:pPr>
      <w:bookmarkStart w:id="243" w:name="bookmark243"/>
      <w:r>
        <w:rPr>
          <w:rStyle w:val="Bodytext7Spacing0pt2"/>
          <w:b/>
          <w:bCs/>
        </w:rPr>
        <w:t>§ 7. Разыгрывание непрерывной случайной величины. Метод обратных функций</w:t>
      </w:r>
      <w:bookmarkEnd w:id="243"/>
    </w:p>
    <w:p w14:paraId="5D299B7D" w14:textId="77777777" w:rsidR="00F4136F" w:rsidRDefault="00E27E4F">
      <w:pPr>
        <w:pStyle w:val="Bodytext40"/>
        <w:framePr w:w="6312" w:h="9770" w:hRule="exact" w:wrap="around" w:vAnchor="page" w:hAnchor="page" w:x="3000" w:y="2883"/>
        <w:shd w:val="clear" w:color="auto" w:fill="auto"/>
        <w:spacing w:line="216" w:lineRule="exact"/>
        <w:ind w:left="40" w:right="60" w:firstLine="980"/>
        <w:jc w:val="both"/>
      </w:pPr>
      <w:r>
        <w:rPr>
          <w:rStyle w:val="Bodytext4Spacing0pt0"/>
          <w:b/>
          <w:bCs/>
        </w:rPr>
        <w:t>Пусть требуется разыграть непрерывную случай</w:t>
      </w:r>
      <w:r>
        <w:rPr>
          <w:rStyle w:val="Bodytext4Spacing0pt0"/>
          <w:b/>
          <w:bCs/>
        </w:rPr>
        <w:softHyphen/>
        <w:t xml:space="preserve">ную величину </w:t>
      </w:r>
      <w:r>
        <w:rPr>
          <w:rStyle w:val="Bodytext4Italica"/>
          <w:b/>
          <w:bCs/>
        </w:rPr>
        <w:t>X,</w:t>
      </w:r>
      <w:r>
        <w:rPr>
          <w:rStyle w:val="Bodytext4Spacing0pt0"/>
          <w:b/>
          <w:bCs/>
        </w:rPr>
        <w:t xml:space="preserve"> т. е. получить последовательность </w:t>
      </w:r>
      <w:r>
        <w:rPr>
          <w:rStyle w:val="Bodytext4Spacing0pt5"/>
          <w:b/>
          <w:bCs/>
        </w:rPr>
        <w:t xml:space="preserve">ее </w:t>
      </w:r>
      <w:r>
        <w:rPr>
          <w:rStyle w:val="Bodytext4Spacing0pt0"/>
          <w:b/>
          <w:bCs/>
        </w:rPr>
        <w:t xml:space="preserve">возможных значений </w:t>
      </w:r>
      <w:r>
        <w:rPr>
          <w:rStyle w:val="Bodytext4Italicff9"/>
          <w:b/>
          <w:bCs/>
        </w:rPr>
        <w:t>x</w:t>
      </w:r>
      <w:r>
        <w:rPr>
          <w:rStyle w:val="Bodytext4Italicff9"/>
          <w:b/>
          <w:bCs/>
          <w:vertAlign w:val="subscript"/>
        </w:rPr>
        <w:t>t</w:t>
      </w:r>
      <w:r>
        <w:rPr>
          <w:rStyle w:val="Bodytext4Italicff9"/>
          <w:b/>
          <w:bCs/>
        </w:rPr>
        <w:t>(i=</w:t>
      </w:r>
      <w:r>
        <w:rPr>
          <w:rStyle w:val="Bodytext4Spacing0pt0"/>
          <w:b/>
          <w:bCs/>
          <w:lang w:val="en-US" w:eastAsia="en-US" w:bidi="en-US"/>
        </w:rPr>
        <w:t xml:space="preserve"> </w:t>
      </w:r>
      <w:r>
        <w:rPr>
          <w:rStyle w:val="Bodytext4Spacing0pt0"/>
          <w:b/>
          <w:bCs/>
        </w:rPr>
        <w:t xml:space="preserve">1, 2, </w:t>
      </w:r>
      <w:r>
        <w:rPr>
          <w:rStyle w:val="Bodytext4Spacing2pt9"/>
          <w:b/>
          <w:bCs/>
        </w:rPr>
        <w:t>...),</w:t>
      </w:r>
      <w:r>
        <w:rPr>
          <w:rStyle w:val="Bodytext4Spacing0pt0"/>
          <w:b/>
          <w:bCs/>
        </w:rPr>
        <w:t xml:space="preserve"> зная функцию распределения </w:t>
      </w:r>
      <w:r>
        <w:rPr>
          <w:rStyle w:val="Bodytext4Italicff9"/>
          <w:b/>
          <w:bCs/>
        </w:rPr>
        <w:t xml:space="preserve">F </w:t>
      </w:r>
      <w:r>
        <w:rPr>
          <w:rStyle w:val="Bodytext4Italicff9"/>
          <w:b/>
          <w:bCs/>
          <w:lang w:val="ru-RU" w:eastAsia="ru-RU" w:bidi="ru-RU"/>
        </w:rPr>
        <w:t>(х).</w:t>
      </w:r>
    </w:p>
    <w:p w14:paraId="5D299B7E" w14:textId="77777777" w:rsidR="00F4136F" w:rsidRDefault="00E27E4F">
      <w:pPr>
        <w:pStyle w:val="Bodytext100"/>
        <w:framePr w:w="6312" w:h="9770" w:hRule="exact" w:wrap="around" w:vAnchor="page" w:hAnchor="page" w:x="3000" w:y="2883"/>
        <w:shd w:val="clear" w:color="auto" w:fill="auto"/>
        <w:spacing w:after="0" w:line="221" w:lineRule="exact"/>
        <w:ind w:left="40" w:right="60" w:firstLine="380"/>
      </w:pPr>
      <w:r>
        <w:rPr>
          <w:rStyle w:val="Bodytext10NotItalicf1"/>
          <w:b/>
          <w:bCs/>
        </w:rPr>
        <w:t xml:space="preserve">Теорема. </w:t>
      </w:r>
      <w:r>
        <w:rPr>
          <w:rStyle w:val="Bodytext10Spacing0pt1"/>
          <w:b/>
          <w:bCs/>
          <w:i/>
          <w:iCs/>
        </w:rPr>
        <w:t xml:space="preserve">Если </w:t>
      </w:r>
      <w:r>
        <w:rPr>
          <w:rStyle w:val="Bodytext10Spacing0pt1"/>
          <w:b/>
          <w:bCs/>
          <w:i/>
          <w:iCs/>
          <w:lang w:val="en-US" w:eastAsia="en-US" w:bidi="en-US"/>
        </w:rPr>
        <w:t>r</w:t>
      </w:r>
      <w:r>
        <w:rPr>
          <w:rStyle w:val="Bodytext10Spacing0pt1"/>
          <w:b/>
          <w:bCs/>
          <w:i/>
          <w:iCs/>
          <w:vertAlign w:val="subscript"/>
          <w:lang w:val="en-US" w:eastAsia="en-US" w:bidi="en-US"/>
        </w:rPr>
        <w:t>t</w:t>
      </w:r>
      <w:r>
        <w:rPr>
          <w:rStyle w:val="Bodytext10Spacing0pt1"/>
          <w:b/>
          <w:bCs/>
          <w:i/>
          <w:iCs/>
        </w:rPr>
        <w:t>—случайное число, то возможное зна</w:t>
      </w:r>
      <w:r>
        <w:rPr>
          <w:rStyle w:val="Bodytext10Spacing0pt1"/>
          <w:b/>
          <w:bCs/>
          <w:i/>
          <w:iCs/>
        </w:rPr>
        <w:softHyphen/>
        <w:t xml:space="preserve">чение Х[ разыгрываемой непрерывной случайной величины X с заданной функцией распределения </w:t>
      </w:r>
      <w:r>
        <w:rPr>
          <w:rStyle w:val="Bodytext10Spacing0pt1"/>
          <w:b/>
          <w:bCs/>
          <w:i/>
          <w:iCs/>
          <w:lang w:val="en-US" w:eastAsia="en-US" w:bidi="en-US"/>
        </w:rPr>
        <w:t>F</w:t>
      </w:r>
      <w:r>
        <w:rPr>
          <w:rStyle w:val="Bodytext10NotItalic3"/>
          <w:b/>
          <w:bCs/>
          <w:lang w:val="en-US" w:eastAsia="en-US" w:bidi="en-US"/>
        </w:rPr>
        <w:t xml:space="preserve"> </w:t>
      </w:r>
      <w:r>
        <w:rPr>
          <w:rStyle w:val="Bodytext10NotItalic3"/>
          <w:b/>
          <w:bCs/>
        </w:rPr>
        <w:t xml:space="preserve">(х), </w:t>
      </w:r>
      <w:r>
        <w:rPr>
          <w:rStyle w:val="Bodytext10Spacing0pt1"/>
          <w:b/>
          <w:bCs/>
          <w:i/>
          <w:iCs/>
        </w:rPr>
        <w:t>соответ</w:t>
      </w:r>
      <w:r>
        <w:rPr>
          <w:rStyle w:val="Bodytext10Spacing0pt1"/>
          <w:b/>
          <w:bCs/>
          <w:i/>
          <w:iCs/>
        </w:rPr>
        <w:softHyphen/>
      </w:r>
    </w:p>
    <w:p w14:paraId="5D299B7F" w14:textId="77777777" w:rsidR="00F4136F" w:rsidRDefault="00E27E4F">
      <w:pPr>
        <w:pStyle w:val="Headerorfooter0"/>
        <w:framePr w:wrap="around" w:vAnchor="page" w:hAnchor="page" w:x="9000" w:y="12744"/>
        <w:shd w:val="clear" w:color="auto" w:fill="auto"/>
        <w:spacing w:line="160" w:lineRule="exact"/>
        <w:ind w:left="20"/>
      </w:pPr>
      <w:r>
        <w:rPr>
          <w:rStyle w:val="HeaderorfooterSpacing0pt4"/>
        </w:rPr>
        <w:t>371</w:t>
      </w:r>
    </w:p>
    <w:p w14:paraId="5D299B8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B81" w14:textId="77777777" w:rsidR="00F4136F" w:rsidRDefault="00E27E4F">
      <w:pPr>
        <w:pStyle w:val="Bodytext100"/>
        <w:framePr w:w="6264" w:h="573" w:hRule="exact" w:wrap="around" w:vAnchor="page" w:hAnchor="page" w:x="3024" w:y="2912"/>
        <w:shd w:val="clear" w:color="auto" w:fill="auto"/>
        <w:spacing w:after="28" w:line="200" w:lineRule="exact"/>
        <w:ind w:left="40" w:right="1868"/>
      </w:pPr>
      <w:r>
        <w:rPr>
          <w:rStyle w:val="Bodytext10Spacing0pt1"/>
          <w:b/>
          <w:bCs/>
          <w:i/>
          <w:iCs/>
        </w:rPr>
        <w:t xml:space="preserve">ствующее г </w:t>
      </w:r>
      <w:r>
        <w:rPr>
          <w:rStyle w:val="Bodytext10Spacing0pt1"/>
          <w:b/>
          <w:bCs/>
          <w:i/>
          <w:iCs/>
          <w:vertAlign w:val="subscript"/>
          <w:lang w:val="en-US" w:eastAsia="en-US" w:bidi="en-US"/>
        </w:rPr>
        <w:t>h</w:t>
      </w:r>
      <w:r>
        <w:rPr>
          <w:rStyle w:val="Bodytext10Spacing0pt1"/>
          <w:b/>
          <w:bCs/>
          <w:i/>
          <w:iCs/>
          <w:lang w:val="en-US" w:eastAsia="en-US" w:bidi="en-US"/>
        </w:rPr>
        <w:t xml:space="preserve"> </w:t>
      </w:r>
      <w:r>
        <w:rPr>
          <w:rStyle w:val="Bodytext10Spacing0pt1"/>
          <w:b/>
          <w:bCs/>
          <w:i/>
          <w:iCs/>
        </w:rPr>
        <w:t>является корнем уравнения</w:t>
      </w:r>
    </w:p>
    <w:p w14:paraId="5D299B82" w14:textId="77777777" w:rsidR="00F4136F" w:rsidRDefault="00E27E4F">
      <w:pPr>
        <w:pStyle w:val="Bodytext100"/>
        <w:framePr w:w="6264" w:h="573" w:hRule="exact" w:wrap="around" w:vAnchor="page" w:hAnchor="page" w:x="3024" w:y="2912"/>
        <w:shd w:val="clear" w:color="auto" w:fill="auto"/>
        <w:spacing w:after="0" w:line="200" w:lineRule="exact"/>
        <w:ind w:left="40" w:right="1868"/>
      </w:pPr>
      <w:r>
        <w:rPr>
          <w:rStyle w:val="Bodytext10Spacing1pta"/>
          <w:b/>
          <w:bCs/>
          <w:i/>
          <w:iCs/>
        </w:rPr>
        <w:t>F{x</w:t>
      </w:r>
      <w:r>
        <w:rPr>
          <w:rStyle w:val="Bodytext10Spacing1pta"/>
          <w:b/>
          <w:bCs/>
          <w:i/>
          <w:iCs/>
          <w:vertAlign w:val="subscript"/>
        </w:rPr>
        <w:t>t</w:t>
      </w:r>
      <w:r>
        <w:rPr>
          <w:rStyle w:val="Bodytext10Spacing1pta"/>
          <w:b/>
          <w:bCs/>
          <w:i/>
          <w:iCs/>
        </w:rPr>
        <w:t>) = r</w:t>
      </w:r>
      <w:r>
        <w:rPr>
          <w:rStyle w:val="Bodytext10Spacing1pta"/>
          <w:b/>
          <w:bCs/>
          <w:i/>
          <w:iCs/>
          <w:vertAlign w:val="subscript"/>
        </w:rPr>
        <w:t>t</w:t>
      </w:r>
      <w:r>
        <w:rPr>
          <w:rStyle w:val="Bodytext10Spacing1pta"/>
          <w:b/>
          <w:bCs/>
          <w:i/>
          <w:iCs/>
        </w:rPr>
        <w:t>.</w:t>
      </w:r>
    </w:p>
    <w:p w14:paraId="5D299B83" w14:textId="77777777" w:rsidR="00F4136F" w:rsidRDefault="00E27E4F">
      <w:pPr>
        <w:pStyle w:val="Bodytext40"/>
        <w:framePr w:wrap="around" w:vAnchor="page" w:hAnchor="page" w:x="8933" w:y="3221"/>
        <w:shd w:val="clear" w:color="auto" w:fill="auto"/>
        <w:spacing w:line="200" w:lineRule="exact"/>
        <w:ind w:left="100" w:firstLine="0"/>
        <w:jc w:val="left"/>
      </w:pPr>
      <w:r>
        <w:rPr>
          <w:rStyle w:val="Bodytext4Spacing0pt0"/>
          <w:b/>
          <w:bCs/>
        </w:rPr>
        <w:t>(*)</w:t>
      </w:r>
    </w:p>
    <w:p w14:paraId="5D299B84" w14:textId="77777777" w:rsidR="00F4136F" w:rsidRDefault="00E27E4F">
      <w:pPr>
        <w:pStyle w:val="Bodytext40"/>
        <w:framePr w:w="6264" w:h="9082" w:hRule="exact" w:wrap="around" w:vAnchor="page" w:hAnchor="page" w:x="3024" w:y="3572"/>
        <w:shd w:val="clear" w:color="auto" w:fill="auto"/>
        <w:spacing w:after="73" w:line="216" w:lineRule="exact"/>
        <w:ind w:left="40" w:right="60" w:firstLine="340"/>
        <w:jc w:val="both"/>
      </w:pPr>
      <w:r>
        <w:rPr>
          <w:rStyle w:val="Bodytext4Spacing2pt9"/>
          <w:b/>
          <w:bCs/>
        </w:rPr>
        <w:t>Доказательство.</w:t>
      </w:r>
      <w:r>
        <w:rPr>
          <w:rStyle w:val="Bodytext4Spacing0pt0"/>
          <w:b/>
          <w:bCs/>
        </w:rPr>
        <w:t xml:space="preserve"> Пусть выбрано случайное число </w:t>
      </w:r>
      <w:r>
        <w:rPr>
          <w:rStyle w:val="Bodytext4Spacing2pt9"/>
          <w:b/>
          <w:bCs/>
        </w:rPr>
        <w:t>Г/(0^г</w:t>
      </w:r>
      <w:r>
        <w:rPr>
          <w:rStyle w:val="Bodytext4Spacing2pt9"/>
          <w:b/>
          <w:bCs/>
          <w:vertAlign w:val="subscript"/>
        </w:rPr>
        <w:t>;</w:t>
      </w:r>
      <w:r>
        <w:rPr>
          <w:rStyle w:val="Bodytext4Spacing2pt9"/>
          <w:b/>
          <w:bCs/>
        </w:rPr>
        <w:t>&lt;</w:t>
      </w:r>
      <w:r>
        <w:rPr>
          <w:rStyle w:val="Bodytext4Spacing0pt0"/>
          <w:b/>
          <w:bCs/>
        </w:rPr>
        <w:t xml:space="preserve"> 1). Так как в интервале всех возможных зна</w:t>
      </w:r>
      <w:r>
        <w:rPr>
          <w:rStyle w:val="Bodytext4Spacing0pt0"/>
          <w:b/>
          <w:bCs/>
        </w:rPr>
        <w:softHyphen/>
        <w:t xml:space="preserve">чений </w:t>
      </w:r>
      <w:r>
        <w:rPr>
          <w:rStyle w:val="Bodytext4Italicff9"/>
          <w:b/>
          <w:bCs/>
          <w:lang w:val="ru-RU" w:eastAsia="ru-RU" w:bidi="ru-RU"/>
        </w:rPr>
        <w:t>X</w:t>
      </w:r>
      <w:r>
        <w:rPr>
          <w:rStyle w:val="Bodytext4Spacing0pt0"/>
          <w:b/>
          <w:bCs/>
        </w:rPr>
        <w:t xml:space="preserve"> функция распределения </w:t>
      </w:r>
      <w:r>
        <w:rPr>
          <w:rStyle w:val="Bodytext4Italicff9"/>
          <w:b/>
          <w:bCs/>
        </w:rPr>
        <w:t xml:space="preserve">F </w:t>
      </w:r>
      <w:r>
        <w:rPr>
          <w:rStyle w:val="Bodytext4Italicff9"/>
          <w:b/>
          <w:bCs/>
          <w:lang w:val="ru-RU" w:eastAsia="ru-RU" w:bidi="ru-RU"/>
        </w:rPr>
        <w:t>(х)</w:t>
      </w:r>
      <w:r>
        <w:rPr>
          <w:rStyle w:val="Bodytext4Spacing0pt0"/>
          <w:b/>
          <w:bCs/>
        </w:rPr>
        <w:t xml:space="preserve"> монотонно возра</w:t>
      </w:r>
      <w:r>
        <w:rPr>
          <w:rStyle w:val="Bodytext4Spacing0pt0"/>
          <w:b/>
          <w:bCs/>
        </w:rPr>
        <w:softHyphen/>
        <w:t xml:space="preserve">стает от 0 до 1, то в этом интервале существует, причем только одно, такое значение аргумента </w:t>
      </w:r>
      <w:r>
        <w:rPr>
          <w:rStyle w:val="Bodytext4Italicff9"/>
          <w:b/>
          <w:bCs/>
          <w:lang w:val="ru-RU" w:eastAsia="ru-RU" w:bidi="ru-RU"/>
        </w:rPr>
        <w:t>х,,</w:t>
      </w:r>
      <w:r>
        <w:rPr>
          <w:rStyle w:val="Bodytext4Spacing0pt0"/>
          <w:b/>
          <w:bCs/>
        </w:rPr>
        <w:t xml:space="preserve"> при котором функция распределения примет значение г</w:t>
      </w:r>
      <w:r>
        <w:rPr>
          <w:rStyle w:val="Bodytext4Spacing0pt0"/>
          <w:b/>
          <w:bCs/>
          <w:vertAlign w:val="subscript"/>
        </w:rPr>
        <w:t>(</w:t>
      </w:r>
      <w:r>
        <w:rPr>
          <w:rStyle w:val="Bodytext4Spacing0pt0"/>
          <w:b/>
          <w:bCs/>
        </w:rPr>
        <w:t>. Другими словами, уравнение (*) имеет единственное решение</w:t>
      </w:r>
    </w:p>
    <w:p w14:paraId="5D299B85" w14:textId="77777777" w:rsidR="00F4136F" w:rsidRDefault="00E27E4F">
      <w:pPr>
        <w:pStyle w:val="Heading2920"/>
        <w:framePr w:w="6264" w:h="9082" w:hRule="exact" w:wrap="around" w:vAnchor="page" w:hAnchor="page" w:x="3024" w:y="3572"/>
        <w:shd w:val="clear" w:color="auto" w:fill="auto"/>
        <w:spacing w:before="0" w:after="1" w:line="200" w:lineRule="exact"/>
        <w:ind w:left="20"/>
      </w:pPr>
      <w:bookmarkStart w:id="244" w:name="bookmark244"/>
      <w:r>
        <w:rPr>
          <w:rStyle w:val="Heading292Spacing1pt"/>
          <w:b/>
          <w:bCs/>
          <w:i/>
          <w:iCs/>
        </w:rPr>
        <w:t>x, = F-4ri).</w:t>
      </w:r>
      <w:bookmarkEnd w:id="244"/>
    </w:p>
    <w:p w14:paraId="5D299B86" w14:textId="77777777" w:rsidR="00F4136F" w:rsidRDefault="00E27E4F">
      <w:pPr>
        <w:pStyle w:val="Bodytext40"/>
        <w:framePr w:w="6264" w:h="9082" w:hRule="exact" w:wrap="around" w:vAnchor="page" w:hAnchor="page" w:x="3024" w:y="3572"/>
        <w:shd w:val="clear" w:color="auto" w:fill="auto"/>
        <w:spacing w:line="221" w:lineRule="exact"/>
        <w:ind w:left="40" w:firstLine="0"/>
        <w:jc w:val="both"/>
      </w:pPr>
      <w:r>
        <w:rPr>
          <w:rStyle w:val="Bodytext4Spacing0pt0"/>
          <w:b/>
          <w:bCs/>
        </w:rPr>
        <w:t xml:space="preserve">где </w:t>
      </w:r>
      <w:r>
        <w:rPr>
          <w:rStyle w:val="Bodytext4Italicff9"/>
          <w:b/>
          <w:bCs/>
        </w:rPr>
        <w:t>F~</w:t>
      </w:r>
      <w:r>
        <w:rPr>
          <w:rStyle w:val="Bodytext4Italicff9"/>
          <w:b/>
          <w:bCs/>
          <w:vertAlign w:val="superscript"/>
        </w:rPr>
        <w:t>l</w:t>
      </w:r>
      <w:r>
        <w:rPr>
          <w:rStyle w:val="Bodytext4Spacing0pt0"/>
          <w:b/>
          <w:bCs/>
        </w:rPr>
        <w:t xml:space="preserve">—функция, обратная функции </w:t>
      </w:r>
      <w:r>
        <w:rPr>
          <w:rStyle w:val="Bodytext4Italicff9"/>
          <w:b/>
          <w:bCs/>
        </w:rPr>
        <w:t>y = F(x).</w:t>
      </w:r>
    </w:p>
    <w:p w14:paraId="5D299B87" w14:textId="77777777" w:rsidR="00F4136F" w:rsidRDefault="00E27E4F">
      <w:pPr>
        <w:pStyle w:val="Bodytext40"/>
        <w:framePr w:w="6264" w:h="9082" w:hRule="exact" w:wrap="around" w:vAnchor="page" w:hAnchor="page" w:x="3024" w:y="3572"/>
        <w:shd w:val="clear" w:color="auto" w:fill="auto"/>
        <w:spacing w:after="77" w:line="221" w:lineRule="exact"/>
        <w:ind w:left="40" w:right="60" w:firstLine="340"/>
        <w:jc w:val="both"/>
      </w:pPr>
      <w:r>
        <w:rPr>
          <w:rStyle w:val="Bodytext4Spacing0pt0"/>
          <w:b/>
          <w:bCs/>
        </w:rPr>
        <w:t>Докажем теперь, что корень х, уравнения (*) есть возможное значение такой непрерывной случайной вели</w:t>
      </w:r>
      <w:r>
        <w:rPr>
          <w:rStyle w:val="Bodytext4Spacing0pt0"/>
          <w:b/>
          <w:bCs/>
        </w:rPr>
        <w:softHyphen/>
        <w:t>чины (временно обозначим ее через а потом убедимся, что | = Х). С этой целью докажем, что вероятность попа</w:t>
      </w:r>
      <w:r>
        <w:rPr>
          <w:rStyle w:val="Bodytext4Spacing0pt0"/>
          <w:b/>
          <w:bCs/>
        </w:rPr>
        <w:softHyphen/>
        <w:t xml:space="preserve">дания | в интервал, например (с, </w:t>
      </w:r>
      <w:r>
        <w:rPr>
          <w:rStyle w:val="Bodytext4Italicff9"/>
          <w:b/>
          <w:bCs/>
        </w:rPr>
        <w:t>d</w:t>
      </w:r>
      <w:r>
        <w:rPr>
          <w:rStyle w:val="Bodytext4Spacing0pt0"/>
          <w:b/>
          <w:bCs/>
        </w:rPr>
        <w:t xml:space="preserve">), принадлежащий интервалу всех возможных значений </w:t>
      </w:r>
      <w:r>
        <w:rPr>
          <w:rStyle w:val="Bodytext4Italicff9"/>
          <w:b/>
          <w:bCs/>
          <w:lang w:val="ru-RU" w:eastAsia="ru-RU" w:bidi="ru-RU"/>
        </w:rPr>
        <w:t>X,</w:t>
      </w:r>
      <w:r>
        <w:rPr>
          <w:rStyle w:val="Bodytext4Spacing0pt0"/>
          <w:b/>
          <w:bCs/>
        </w:rPr>
        <w:t xml:space="preserve"> равна прираще</w:t>
      </w:r>
      <w:r>
        <w:rPr>
          <w:rStyle w:val="Bodytext4Spacing0pt0"/>
          <w:b/>
          <w:bCs/>
        </w:rPr>
        <w:softHyphen/>
        <w:t xml:space="preserve">нию функции распределения </w:t>
      </w:r>
      <w:r>
        <w:rPr>
          <w:rStyle w:val="Bodytext4Italicff9"/>
          <w:b/>
          <w:bCs/>
        </w:rPr>
        <w:t xml:space="preserve">F </w:t>
      </w:r>
      <w:r>
        <w:rPr>
          <w:rStyle w:val="Bodytext4Italicff9"/>
          <w:b/>
          <w:bCs/>
          <w:lang w:val="ru-RU" w:eastAsia="ru-RU" w:bidi="ru-RU"/>
        </w:rPr>
        <w:t>(х)</w:t>
      </w:r>
      <w:r>
        <w:rPr>
          <w:rStyle w:val="Bodytext4Spacing0pt0"/>
          <w:b/>
          <w:bCs/>
        </w:rPr>
        <w:t xml:space="preserve"> на этом интервале:</w:t>
      </w:r>
    </w:p>
    <w:p w14:paraId="5D299B88" w14:textId="77777777" w:rsidR="00F4136F" w:rsidRDefault="00E27E4F">
      <w:pPr>
        <w:pStyle w:val="Bodytext100"/>
        <w:framePr w:w="6264" w:h="9082" w:hRule="exact" w:wrap="around" w:vAnchor="page" w:hAnchor="page" w:x="3024" w:y="3572"/>
        <w:shd w:val="clear" w:color="auto" w:fill="auto"/>
        <w:spacing w:after="1" w:line="200" w:lineRule="exact"/>
        <w:ind w:left="20"/>
        <w:jc w:val="center"/>
      </w:pPr>
      <w:r>
        <w:rPr>
          <w:rStyle w:val="Bodytext10Spacing1pta"/>
          <w:b/>
          <w:bCs/>
          <w:i/>
          <w:iCs/>
        </w:rPr>
        <w:t>P(c&lt;l&lt;d) = F(d) — F(c).</w:t>
      </w:r>
    </w:p>
    <w:p w14:paraId="5D299B89" w14:textId="77777777" w:rsidR="00F4136F" w:rsidRDefault="00E27E4F">
      <w:pPr>
        <w:pStyle w:val="Bodytext40"/>
        <w:framePr w:w="6264" w:h="9082" w:hRule="exact" w:wrap="around" w:vAnchor="page" w:hAnchor="page" w:x="3024" w:y="3572"/>
        <w:shd w:val="clear" w:color="auto" w:fill="auto"/>
        <w:spacing w:line="221" w:lineRule="exact"/>
        <w:ind w:left="40" w:right="60" w:firstLine="340"/>
        <w:jc w:val="both"/>
      </w:pPr>
      <w:r>
        <w:rPr>
          <w:rStyle w:val="Bodytext4Spacing0pt0"/>
          <w:b/>
          <w:bCs/>
        </w:rPr>
        <w:t xml:space="preserve">Действительно, так как </w:t>
      </w:r>
      <w:r>
        <w:rPr>
          <w:rStyle w:val="Bodytext4Italicff9"/>
          <w:b/>
          <w:bCs/>
        </w:rPr>
        <w:t xml:space="preserve">F </w:t>
      </w:r>
      <w:r>
        <w:rPr>
          <w:rStyle w:val="Bodytext4Italicff9"/>
          <w:b/>
          <w:bCs/>
          <w:lang w:val="ru-RU" w:eastAsia="ru-RU" w:bidi="ru-RU"/>
        </w:rPr>
        <w:t>(х)</w:t>
      </w:r>
      <w:r>
        <w:rPr>
          <w:rStyle w:val="Bodytext4Spacing0pt0"/>
          <w:b/>
          <w:bCs/>
        </w:rPr>
        <w:t xml:space="preserve"> — монотонно возрастаю</w:t>
      </w:r>
      <w:r>
        <w:rPr>
          <w:rStyle w:val="Bodytext4Spacing0pt0"/>
          <w:b/>
          <w:bCs/>
        </w:rPr>
        <w:softHyphen/>
        <w:t xml:space="preserve">щая функция в интервале всех возможных значений </w:t>
      </w:r>
      <w:r>
        <w:rPr>
          <w:rStyle w:val="Bodytext4Italicff9"/>
          <w:b/>
          <w:bCs/>
          <w:lang w:val="ru-RU" w:eastAsia="ru-RU" w:bidi="ru-RU"/>
        </w:rPr>
        <w:t xml:space="preserve">X, </w:t>
      </w:r>
      <w:r>
        <w:rPr>
          <w:rStyle w:val="Bodytext4Spacing0pt0"/>
          <w:b/>
          <w:bCs/>
        </w:rPr>
        <w:t>то в этом интервале большим значениям аргумента соот</w:t>
      </w:r>
      <w:r>
        <w:rPr>
          <w:rStyle w:val="Bodytext4Spacing0pt0"/>
          <w:b/>
          <w:bCs/>
        </w:rPr>
        <w:softHyphen/>
        <w:t xml:space="preserve">ветствуют большие значения функции, и обратно. Поэтому, если </w:t>
      </w:r>
      <w:r>
        <w:rPr>
          <w:rStyle w:val="Bodytext4Italicff9"/>
          <w:b/>
          <w:bCs/>
          <w:lang w:val="ru-RU" w:eastAsia="ru-RU" w:bidi="ru-RU"/>
        </w:rPr>
        <w:t>с</w:t>
      </w:r>
      <w:r>
        <w:rPr>
          <w:rStyle w:val="Bodytext4Spacing0pt0"/>
          <w:b/>
          <w:bCs/>
        </w:rPr>
        <w:t xml:space="preserve"> &lt; </w:t>
      </w:r>
      <w:r>
        <w:rPr>
          <w:rStyle w:val="Bodytext4Italicff9"/>
          <w:b/>
          <w:bCs/>
          <w:lang w:val="ru-RU" w:eastAsia="ru-RU" w:bidi="ru-RU"/>
        </w:rPr>
        <w:t>х</w:t>
      </w:r>
      <w:r>
        <w:rPr>
          <w:rStyle w:val="Bodytext4Italicff9"/>
          <w:b/>
          <w:bCs/>
          <w:vertAlign w:val="subscript"/>
          <w:lang w:val="ru-RU" w:eastAsia="ru-RU" w:bidi="ru-RU"/>
        </w:rPr>
        <w:t>{</w:t>
      </w:r>
      <w:r>
        <w:rPr>
          <w:rStyle w:val="Bodytext4Spacing0pt0"/>
          <w:b/>
          <w:bCs/>
        </w:rPr>
        <w:t xml:space="preserve"> &lt; </w:t>
      </w:r>
      <w:r>
        <w:rPr>
          <w:rStyle w:val="Bodytext4Italicff9"/>
          <w:b/>
          <w:bCs/>
        </w:rPr>
        <w:t>d,</w:t>
      </w:r>
      <w:r>
        <w:rPr>
          <w:rStyle w:val="Bodytext4Spacing0pt0"/>
          <w:b/>
          <w:bCs/>
          <w:lang w:val="en-US" w:eastAsia="en-US" w:bidi="en-US"/>
        </w:rPr>
        <w:t xml:space="preserve"> </w:t>
      </w:r>
      <w:r>
        <w:rPr>
          <w:rStyle w:val="Bodytext4Spacing0pt0"/>
          <w:b/>
          <w:bCs/>
        </w:rPr>
        <w:t xml:space="preserve">то </w:t>
      </w:r>
      <w:r>
        <w:rPr>
          <w:rStyle w:val="Bodytext4Italicff9"/>
          <w:b/>
          <w:bCs/>
        </w:rPr>
        <w:t xml:space="preserve">F </w:t>
      </w:r>
      <w:r>
        <w:rPr>
          <w:rStyle w:val="Bodytext4Italicff9"/>
          <w:b/>
          <w:bCs/>
          <w:lang w:val="ru-RU" w:eastAsia="ru-RU" w:bidi="ru-RU"/>
        </w:rPr>
        <w:t>(с)</w:t>
      </w:r>
      <w:r>
        <w:rPr>
          <w:rStyle w:val="Bodytext4Spacing0pt0"/>
          <w:b/>
          <w:bCs/>
        </w:rPr>
        <w:t xml:space="preserve"> &lt; </w:t>
      </w:r>
      <w:r>
        <w:rPr>
          <w:rStyle w:val="Bodytext4Italicff9"/>
          <w:b/>
          <w:bCs/>
          <w:lang w:val="ru-RU" w:eastAsia="ru-RU" w:bidi="ru-RU"/>
        </w:rPr>
        <w:t>Г;</w:t>
      </w:r>
      <w:r>
        <w:rPr>
          <w:rStyle w:val="Bodytext4Spacing0pt0"/>
          <w:b/>
          <w:bCs/>
        </w:rPr>
        <w:t xml:space="preserve"> &lt; </w:t>
      </w:r>
      <w:r>
        <w:rPr>
          <w:rStyle w:val="Bodytext4Italicff9"/>
          <w:b/>
          <w:bCs/>
        </w:rPr>
        <w:t>F (d),</w:t>
      </w:r>
      <w:r>
        <w:rPr>
          <w:rStyle w:val="Bodytext4Spacing0pt0"/>
          <w:b/>
          <w:bCs/>
          <w:lang w:val="en-US" w:eastAsia="en-US" w:bidi="en-US"/>
        </w:rPr>
        <w:t xml:space="preserve"> </w:t>
      </w:r>
      <w:r>
        <w:rPr>
          <w:rStyle w:val="Bodytext4Spacing0pt0"/>
          <w:b/>
          <w:bCs/>
        </w:rPr>
        <w:t xml:space="preserve">и обратно [учтено, что в силу (*) </w:t>
      </w:r>
      <w:r>
        <w:rPr>
          <w:rStyle w:val="Bodytext4Italicff9"/>
          <w:b/>
          <w:bCs/>
        </w:rPr>
        <w:t>F(x</w:t>
      </w:r>
      <w:r>
        <w:rPr>
          <w:rStyle w:val="Bodytext4Italicff9"/>
          <w:b/>
          <w:bCs/>
          <w:vertAlign w:val="subscript"/>
        </w:rPr>
        <w:t>l</w:t>
      </w:r>
      <w:r>
        <w:rPr>
          <w:rStyle w:val="Bodytext4Italicff9"/>
          <w:b/>
          <w:bCs/>
        </w:rPr>
        <w:t>)</w:t>
      </w:r>
      <w:r>
        <w:rPr>
          <w:rStyle w:val="Bodytext4Italica"/>
          <w:b/>
          <w:bCs/>
          <w:lang w:val="en-US" w:eastAsia="en-US" w:bidi="en-US"/>
        </w:rPr>
        <w:t xml:space="preserve"> = r,\.</w:t>
      </w:r>
    </w:p>
    <w:p w14:paraId="5D299B8A" w14:textId="77777777" w:rsidR="00F4136F" w:rsidRDefault="00E27E4F">
      <w:pPr>
        <w:pStyle w:val="Bodytext40"/>
        <w:framePr w:w="6264" w:h="9082" w:hRule="exact" w:wrap="around" w:vAnchor="page" w:hAnchor="page" w:x="3024" w:y="3572"/>
        <w:shd w:val="clear" w:color="auto" w:fill="auto"/>
        <w:spacing w:after="77" w:line="221" w:lineRule="exact"/>
        <w:ind w:left="40" w:right="60" w:firstLine="340"/>
        <w:jc w:val="both"/>
      </w:pPr>
      <w:r>
        <w:rPr>
          <w:rStyle w:val="Bodytext4Spacing0pt0"/>
          <w:b/>
          <w:bCs/>
        </w:rPr>
        <w:t>Из этих неравенств следует, что если случайная величина £ заключена в интервале</w:t>
      </w:r>
    </w:p>
    <w:p w14:paraId="5D299B8B" w14:textId="77777777" w:rsidR="00F4136F" w:rsidRDefault="00E27E4F">
      <w:pPr>
        <w:pStyle w:val="Bodytext40"/>
        <w:framePr w:w="6264" w:h="9082" w:hRule="exact" w:wrap="around" w:vAnchor="page" w:hAnchor="page" w:x="3024" w:y="3572"/>
        <w:shd w:val="clear" w:color="auto" w:fill="auto"/>
        <w:tabs>
          <w:tab w:val="right" w:pos="6246"/>
        </w:tabs>
        <w:spacing w:after="14" w:line="200" w:lineRule="exact"/>
        <w:ind w:left="2580" w:firstLine="0"/>
        <w:jc w:val="both"/>
      </w:pPr>
      <w:r>
        <w:rPr>
          <w:rStyle w:val="Bodytext4Italica"/>
          <w:b/>
          <w:bCs/>
        </w:rPr>
        <w:t>с</w:t>
      </w:r>
      <w:r>
        <w:rPr>
          <w:rStyle w:val="Bodytext4Spacing0pt0"/>
          <w:b/>
          <w:bCs/>
        </w:rPr>
        <w:t xml:space="preserve"> &lt; | &lt; </w:t>
      </w:r>
      <w:r>
        <w:rPr>
          <w:rStyle w:val="Bodytext4Italica"/>
          <w:b/>
          <w:bCs/>
          <w:lang w:val="en-US" w:eastAsia="en-US" w:bidi="en-US"/>
        </w:rPr>
        <w:t>d,</w:t>
      </w:r>
      <w:r>
        <w:rPr>
          <w:rStyle w:val="Bodytext4Spacing0pt0"/>
          <w:b/>
          <w:bCs/>
          <w:lang w:val="en-US" w:eastAsia="en-US" w:bidi="en-US"/>
        </w:rPr>
        <w:tab/>
      </w:r>
      <w:r>
        <w:rPr>
          <w:rStyle w:val="Bodytext4Spacing0pt0"/>
          <w:b/>
          <w:bCs/>
        </w:rPr>
        <w:t>(**)</w:t>
      </w:r>
    </w:p>
    <w:p w14:paraId="5D299B8C" w14:textId="77777777" w:rsidR="00F4136F" w:rsidRDefault="00E27E4F">
      <w:pPr>
        <w:pStyle w:val="Bodytext40"/>
        <w:framePr w:w="6264" w:h="9082" w:hRule="exact" w:wrap="around" w:vAnchor="page" w:hAnchor="page" w:x="3024" w:y="3572"/>
        <w:shd w:val="clear" w:color="auto" w:fill="auto"/>
        <w:spacing w:after="23" w:line="200" w:lineRule="exact"/>
        <w:ind w:left="40" w:firstLine="0"/>
        <w:jc w:val="both"/>
      </w:pPr>
      <w:r>
        <w:rPr>
          <w:rStyle w:val="Bodytext4Spacing0pt0"/>
          <w:b/>
          <w:bCs/>
        </w:rPr>
        <w:t xml:space="preserve">то случайная величина </w:t>
      </w:r>
      <w:r>
        <w:rPr>
          <w:rStyle w:val="Bodytext4Italica"/>
          <w:b/>
          <w:bCs/>
          <w:lang w:val="en-US" w:eastAsia="en-US" w:bidi="en-US"/>
        </w:rPr>
        <w:t>R</w:t>
      </w:r>
      <w:r>
        <w:rPr>
          <w:rStyle w:val="Bodytext4Spacing0pt0"/>
          <w:b/>
          <w:bCs/>
          <w:lang w:val="en-US" w:eastAsia="en-US" w:bidi="en-US"/>
        </w:rPr>
        <w:t xml:space="preserve"> </w:t>
      </w:r>
      <w:r>
        <w:rPr>
          <w:rStyle w:val="Bodytext4Spacing0pt0"/>
          <w:b/>
          <w:bCs/>
        </w:rPr>
        <w:t>заключена в интервале</w:t>
      </w:r>
    </w:p>
    <w:p w14:paraId="5D299B8D" w14:textId="77777777" w:rsidR="00F4136F" w:rsidRDefault="00E27E4F">
      <w:pPr>
        <w:pStyle w:val="Bodytext40"/>
        <w:framePr w:w="6264" w:h="9082" w:hRule="exact" w:wrap="around" w:vAnchor="page" w:hAnchor="page" w:x="3024" w:y="3572"/>
        <w:shd w:val="clear" w:color="auto" w:fill="auto"/>
        <w:tabs>
          <w:tab w:val="right" w:pos="6246"/>
        </w:tabs>
        <w:spacing w:after="6" w:line="200" w:lineRule="exact"/>
        <w:ind w:left="2220" w:firstLine="0"/>
        <w:jc w:val="both"/>
      </w:pPr>
      <w:r>
        <w:rPr>
          <w:rStyle w:val="Bodytext4Italica"/>
          <w:b/>
          <w:bCs/>
          <w:lang w:val="en-US" w:eastAsia="en-US" w:bidi="en-US"/>
        </w:rPr>
        <w:t>F</w:t>
      </w:r>
      <w:r>
        <w:rPr>
          <w:rStyle w:val="Bodytext4Spacing0pt0"/>
          <w:b/>
          <w:bCs/>
          <w:lang w:val="en-US" w:eastAsia="en-US" w:bidi="en-US"/>
        </w:rPr>
        <w:t xml:space="preserve"> </w:t>
      </w:r>
      <w:r>
        <w:rPr>
          <w:rStyle w:val="Bodytext4Spacing0pt0"/>
          <w:b/>
          <w:bCs/>
        </w:rPr>
        <w:t xml:space="preserve">(с) &lt; </w:t>
      </w:r>
      <w:r>
        <w:rPr>
          <w:rStyle w:val="Bodytext4Italica"/>
          <w:b/>
          <w:bCs/>
          <w:lang w:val="en-US" w:eastAsia="en-US" w:bidi="en-US"/>
        </w:rPr>
        <w:t>R</w:t>
      </w:r>
      <w:r>
        <w:rPr>
          <w:rStyle w:val="Bodytext4Spacing0pt0"/>
          <w:b/>
          <w:bCs/>
          <w:lang w:val="en-US" w:eastAsia="en-US" w:bidi="en-US"/>
        </w:rPr>
        <w:t xml:space="preserve"> </w:t>
      </w:r>
      <w:r>
        <w:rPr>
          <w:rStyle w:val="Bodytext4Spacing0pt0"/>
          <w:b/>
          <w:bCs/>
        </w:rPr>
        <w:t xml:space="preserve">&lt; </w:t>
      </w:r>
      <w:r>
        <w:rPr>
          <w:rStyle w:val="Bodytext4Italica"/>
          <w:b/>
          <w:bCs/>
          <w:lang w:val="en-US" w:eastAsia="en-US" w:bidi="en-US"/>
        </w:rPr>
        <w:t>F</w:t>
      </w:r>
      <w:r>
        <w:rPr>
          <w:rStyle w:val="Bodytext4Spacing0pt0"/>
          <w:b/>
          <w:bCs/>
          <w:lang w:val="en-US" w:eastAsia="en-US" w:bidi="en-US"/>
        </w:rPr>
        <w:t xml:space="preserve"> (d),</w:t>
      </w:r>
      <w:r>
        <w:rPr>
          <w:rStyle w:val="Bodytext4Spacing0pt0"/>
          <w:b/>
          <w:bCs/>
          <w:lang w:val="en-US" w:eastAsia="en-US" w:bidi="en-US"/>
        </w:rPr>
        <w:tab/>
      </w:r>
      <w:r>
        <w:rPr>
          <w:rStyle w:val="Bodytext4Spacing0pt0"/>
          <w:b/>
          <w:bCs/>
        </w:rPr>
        <w:t>(***)</w:t>
      </w:r>
    </w:p>
    <w:p w14:paraId="5D299B8E" w14:textId="77777777" w:rsidR="00F4136F" w:rsidRDefault="00E27E4F">
      <w:pPr>
        <w:pStyle w:val="Bodytext40"/>
        <w:framePr w:w="6264" w:h="9082" w:hRule="exact" w:wrap="around" w:vAnchor="page" w:hAnchor="page" w:x="3024" w:y="3572"/>
        <w:shd w:val="clear" w:color="auto" w:fill="auto"/>
        <w:spacing w:after="77" w:line="221" w:lineRule="exact"/>
        <w:ind w:left="40" w:right="60" w:firstLine="0"/>
        <w:jc w:val="both"/>
      </w:pPr>
      <w:r>
        <w:rPr>
          <w:rStyle w:val="Bodytext4Spacing0pt0"/>
          <w:b/>
          <w:bCs/>
        </w:rPr>
        <w:t>и обратно. Таким образом, неравенства (**) и (***) рав</w:t>
      </w:r>
      <w:r>
        <w:rPr>
          <w:rStyle w:val="Bodytext4Spacing0pt0"/>
          <w:b/>
          <w:bCs/>
        </w:rPr>
        <w:softHyphen/>
        <w:t>носильны, а, значит, и равновероятны:</w:t>
      </w:r>
    </w:p>
    <w:p w14:paraId="5D299B8F" w14:textId="77777777" w:rsidR="00F4136F" w:rsidRDefault="00E27E4F">
      <w:pPr>
        <w:pStyle w:val="Bodytext100"/>
        <w:framePr w:w="6264" w:h="9082" w:hRule="exact" w:wrap="around" w:vAnchor="page" w:hAnchor="page" w:x="3024" w:y="3572"/>
        <w:shd w:val="clear" w:color="auto" w:fill="auto"/>
        <w:tabs>
          <w:tab w:val="right" w:pos="6246"/>
        </w:tabs>
        <w:spacing w:after="0" w:line="200" w:lineRule="exact"/>
        <w:ind w:left="1300"/>
      </w:pPr>
      <w:r>
        <w:rPr>
          <w:rStyle w:val="Bodytext10Spacing0pt1"/>
          <w:b/>
          <w:bCs/>
          <w:i/>
          <w:iCs/>
        </w:rPr>
        <w:t xml:space="preserve">Р (с &lt; </w:t>
      </w:r>
      <w:r>
        <w:rPr>
          <w:rStyle w:val="Bodytext10Spacing0pt1"/>
          <w:b/>
          <w:bCs/>
          <w:i/>
          <w:iCs/>
          <w:lang w:val="en-US" w:eastAsia="en-US" w:bidi="en-US"/>
        </w:rPr>
        <w:t xml:space="preserve">I </w:t>
      </w:r>
      <w:r>
        <w:rPr>
          <w:rStyle w:val="Bodytext10Spacing0pt1"/>
          <w:b/>
          <w:bCs/>
          <w:i/>
          <w:iCs/>
        </w:rPr>
        <w:t xml:space="preserve">&lt; </w:t>
      </w:r>
      <w:r>
        <w:rPr>
          <w:rStyle w:val="Bodytext10Spacing0pt1"/>
          <w:b/>
          <w:bCs/>
          <w:i/>
          <w:iCs/>
          <w:lang w:val="en-US" w:eastAsia="en-US" w:bidi="en-US"/>
        </w:rPr>
        <w:t xml:space="preserve">d) = P[F </w:t>
      </w:r>
      <w:r>
        <w:rPr>
          <w:rStyle w:val="Bodytext10Spacing0pt1"/>
          <w:b/>
          <w:bCs/>
          <w:i/>
          <w:iCs/>
        </w:rPr>
        <w:t xml:space="preserve">(с) &lt; </w:t>
      </w:r>
      <w:r>
        <w:rPr>
          <w:rStyle w:val="Bodytext10Spacing0pt1"/>
          <w:b/>
          <w:bCs/>
          <w:i/>
          <w:iCs/>
          <w:lang w:val="en-US" w:eastAsia="en-US" w:bidi="en-US"/>
        </w:rPr>
        <w:t xml:space="preserve">R </w:t>
      </w:r>
      <w:r>
        <w:rPr>
          <w:rStyle w:val="Bodytext10Spacing0pt1"/>
          <w:b/>
          <w:bCs/>
          <w:i/>
          <w:iCs/>
        </w:rPr>
        <w:t xml:space="preserve">&lt; </w:t>
      </w:r>
      <w:r>
        <w:rPr>
          <w:rStyle w:val="Bodytext10Spacing0pt1"/>
          <w:b/>
          <w:bCs/>
          <w:i/>
          <w:iCs/>
          <w:lang w:val="en-US" w:eastAsia="en-US" w:bidi="en-US"/>
        </w:rPr>
        <w:t>F</w:t>
      </w:r>
      <w:r>
        <w:rPr>
          <w:rStyle w:val="Bodytext10NotItalic3"/>
          <w:b/>
          <w:bCs/>
          <w:lang w:val="en-US" w:eastAsia="en-US" w:bidi="en-US"/>
        </w:rPr>
        <w:t xml:space="preserve"> (d)].</w:t>
      </w:r>
      <w:r>
        <w:rPr>
          <w:rStyle w:val="Bodytext10NotItalic3"/>
          <w:b/>
          <w:bCs/>
          <w:lang w:val="en-US" w:eastAsia="en-US" w:bidi="en-US"/>
        </w:rPr>
        <w:tab/>
      </w:r>
      <w:r>
        <w:rPr>
          <w:rStyle w:val="Bodytext10NotItalic3"/>
          <w:b/>
          <w:bCs/>
        </w:rPr>
        <w:t>(****)</w:t>
      </w:r>
    </w:p>
    <w:p w14:paraId="5D299B90" w14:textId="77777777" w:rsidR="00F4136F" w:rsidRDefault="00E27E4F">
      <w:pPr>
        <w:pStyle w:val="Bodytext40"/>
        <w:framePr w:w="6264" w:h="9082" w:hRule="exact" w:wrap="around" w:vAnchor="page" w:hAnchor="page" w:x="3024" w:y="3572"/>
        <w:shd w:val="clear" w:color="auto" w:fill="auto"/>
        <w:spacing w:after="77" w:line="221" w:lineRule="exact"/>
        <w:ind w:left="40" w:right="60" w:firstLine="340"/>
        <w:jc w:val="both"/>
      </w:pPr>
      <w:r>
        <w:rPr>
          <w:rStyle w:val="Bodytext4Spacing0pt0"/>
          <w:b/>
          <w:bCs/>
        </w:rPr>
        <w:t xml:space="preserve">Так как величина </w:t>
      </w:r>
      <w:r>
        <w:rPr>
          <w:rStyle w:val="Bodytext4Italica"/>
          <w:b/>
          <w:bCs/>
          <w:lang w:val="en-US" w:eastAsia="en-US" w:bidi="en-US"/>
        </w:rPr>
        <w:t>R</w:t>
      </w:r>
      <w:r>
        <w:rPr>
          <w:rStyle w:val="Bodytext4Spacing0pt0"/>
          <w:b/>
          <w:bCs/>
          <w:lang w:val="en-US" w:eastAsia="en-US" w:bidi="en-US"/>
        </w:rPr>
        <w:t xml:space="preserve"> </w:t>
      </w:r>
      <w:r>
        <w:rPr>
          <w:rStyle w:val="Bodytext4Spacing0pt0"/>
          <w:b/>
          <w:bCs/>
        </w:rPr>
        <w:t>распределена равномерно в ин</w:t>
      </w:r>
      <w:r>
        <w:rPr>
          <w:rStyle w:val="Bodytext4Spacing0pt0"/>
          <w:b/>
          <w:bCs/>
        </w:rPr>
        <w:softHyphen/>
        <w:t xml:space="preserve">тервале (0, 1), то вероятность попадания </w:t>
      </w:r>
      <w:r>
        <w:rPr>
          <w:rStyle w:val="Bodytext4Italica"/>
          <w:b/>
          <w:bCs/>
          <w:lang w:val="en-US" w:eastAsia="en-US" w:bidi="en-US"/>
        </w:rPr>
        <w:t>R</w:t>
      </w:r>
      <w:r>
        <w:rPr>
          <w:rStyle w:val="Bodytext4Spacing0pt0"/>
          <w:b/>
          <w:bCs/>
          <w:lang w:val="en-US" w:eastAsia="en-US" w:bidi="en-US"/>
        </w:rPr>
        <w:t xml:space="preserve"> </w:t>
      </w:r>
      <w:r>
        <w:rPr>
          <w:rStyle w:val="Bodytext4Spacing0pt0"/>
          <w:b/>
          <w:bCs/>
        </w:rPr>
        <w:t>в некоторый интервал, принадлежащий интервалу (0, 1), равна его длине (см. гл. XI, § 6, замечание). В частности,</w:t>
      </w:r>
    </w:p>
    <w:p w14:paraId="5D299B91" w14:textId="77777777" w:rsidR="00F4136F" w:rsidRDefault="00E27E4F">
      <w:pPr>
        <w:pStyle w:val="Bodytext100"/>
        <w:framePr w:w="6264" w:h="9082" w:hRule="exact" w:wrap="around" w:vAnchor="page" w:hAnchor="page" w:x="3024" w:y="3572"/>
        <w:shd w:val="clear" w:color="auto" w:fill="auto"/>
        <w:spacing w:after="0" w:line="200" w:lineRule="exact"/>
        <w:ind w:left="1300"/>
      </w:pPr>
      <w:r>
        <w:rPr>
          <w:rStyle w:val="Bodytext10Spacing0pt1"/>
          <w:b/>
          <w:bCs/>
          <w:i/>
          <w:iCs/>
        </w:rPr>
        <w:t xml:space="preserve">Р </w:t>
      </w:r>
      <w:r>
        <w:rPr>
          <w:rStyle w:val="Bodytext10Spacing0pt1"/>
          <w:b/>
          <w:bCs/>
          <w:i/>
          <w:iCs/>
          <w:lang w:val="en-US" w:eastAsia="en-US" w:bidi="en-US"/>
        </w:rPr>
        <w:t xml:space="preserve">[F </w:t>
      </w:r>
      <w:r>
        <w:rPr>
          <w:rStyle w:val="Bodytext10Spacing0pt1"/>
          <w:b/>
          <w:bCs/>
          <w:i/>
          <w:iCs/>
        </w:rPr>
        <w:t xml:space="preserve">(с) &lt; </w:t>
      </w:r>
      <w:r>
        <w:rPr>
          <w:rStyle w:val="Bodytext10Spacing0pt1"/>
          <w:b/>
          <w:bCs/>
          <w:i/>
          <w:iCs/>
          <w:lang w:val="en-US" w:eastAsia="en-US" w:bidi="en-US"/>
        </w:rPr>
        <w:t xml:space="preserve">R </w:t>
      </w:r>
      <w:r>
        <w:rPr>
          <w:rStyle w:val="Bodytext10Spacing0pt1"/>
          <w:b/>
          <w:bCs/>
          <w:i/>
          <w:iCs/>
        </w:rPr>
        <w:t xml:space="preserve">&lt; </w:t>
      </w:r>
      <w:r>
        <w:rPr>
          <w:rStyle w:val="Bodytext10Spacing0pt1"/>
          <w:b/>
          <w:bCs/>
          <w:i/>
          <w:iCs/>
          <w:lang w:val="en-US" w:eastAsia="en-US" w:bidi="en-US"/>
        </w:rPr>
        <w:t>F</w:t>
      </w:r>
      <w:r>
        <w:rPr>
          <w:rStyle w:val="Bodytext10NotItalic3"/>
          <w:b/>
          <w:bCs/>
          <w:lang w:val="en-US" w:eastAsia="en-US" w:bidi="en-US"/>
        </w:rPr>
        <w:t xml:space="preserve"> (d)] </w:t>
      </w:r>
      <w:r>
        <w:rPr>
          <w:rStyle w:val="Bodytext10Spacing0pt1"/>
          <w:b/>
          <w:bCs/>
          <w:i/>
          <w:iCs/>
          <w:lang w:val="en-US" w:eastAsia="en-US" w:bidi="en-US"/>
        </w:rPr>
        <w:t xml:space="preserve">= </w:t>
      </w:r>
      <w:r>
        <w:rPr>
          <w:rStyle w:val="Bodytext10Spacing1pta"/>
          <w:b/>
          <w:bCs/>
          <w:i/>
          <w:iCs/>
        </w:rPr>
        <w:t>F(d)-F</w:t>
      </w:r>
      <w:r>
        <w:rPr>
          <w:rStyle w:val="Bodytext10Spacing0pt1"/>
          <w:b/>
          <w:bCs/>
          <w:i/>
          <w:iCs/>
          <w:lang w:val="en-US" w:eastAsia="en-US" w:bidi="en-US"/>
        </w:rPr>
        <w:t xml:space="preserve"> </w:t>
      </w:r>
      <w:r>
        <w:rPr>
          <w:rStyle w:val="Bodytext10Spacing0pt1"/>
          <w:b/>
          <w:bCs/>
          <w:i/>
          <w:iCs/>
        </w:rPr>
        <w:t>(с).</w:t>
      </w:r>
    </w:p>
    <w:p w14:paraId="5D299B92" w14:textId="77777777" w:rsidR="00F4136F" w:rsidRDefault="00E27E4F">
      <w:pPr>
        <w:pStyle w:val="Headerorfooter50"/>
        <w:framePr w:wrap="around" w:vAnchor="page" w:hAnchor="page" w:x="3120" w:y="12705"/>
        <w:shd w:val="clear" w:color="auto" w:fill="auto"/>
        <w:spacing w:line="200" w:lineRule="exact"/>
        <w:ind w:left="20"/>
      </w:pPr>
      <w:r>
        <w:rPr>
          <w:rStyle w:val="Headerorfooter5Spacing-1pt"/>
        </w:rPr>
        <w:t>372</w:t>
      </w:r>
    </w:p>
    <w:p w14:paraId="5D299B9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B94" w14:textId="77777777" w:rsidR="00F4136F" w:rsidRDefault="00E27E4F">
      <w:pPr>
        <w:pStyle w:val="Bodytext40"/>
        <w:framePr w:w="6317" w:h="9874" w:hRule="exact" w:wrap="around" w:vAnchor="page" w:hAnchor="page" w:x="2994" w:y="2780"/>
        <w:shd w:val="clear" w:color="auto" w:fill="auto"/>
        <w:spacing w:line="312" w:lineRule="exact"/>
        <w:ind w:firstLine="0"/>
      </w:pPr>
      <w:r>
        <w:rPr>
          <w:rStyle w:val="Bodytext4Spacing0pt0"/>
          <w:b/>
          <w:bCs/>
        </w:rPr>
        <w:t xml:space="preserve">Следовательно, соотношение (****) можно записать в виде </w:t>
      </w:r>
      <w:r>
        <w:rPr>
          <w:rStyle w:val="Bodytext4Italica"/>
          <w:b/>
          <w:bCs/>
        </w:rPr>
        <w:t>Р (с</w:t>
      </w:r>
      <w:r>
        <w:rPr>
          <w:rStyle w:val="Bodytext4Spacing0pt0"/>
          <w:b/>
          <w:bCs/>
        </w:rPr>
        <w:t xml:space="preserve"> &lt; </w:t>
      </w:r>
      <w:r>
        <w:rPr>
          <w:rStyle w:val="Bodytext4Italica"/>
          <w:b/>
          <w:bCs/>
          <w:lang w:val="en-US" w:eastAsia="en-US" w:bidi="en-US"/>
        </w:rPr>
        <w:t>I</w:t>
      </w:r>
      <w:r>
        <w:rPr>
          <w:rStyle w:val="Bodytext4Spacing0pt0"/>
          <w:b/>
          <w:bCs/>
          <w:lang w:val="en-US" w:eastAsia="en-US" w:bidi="en-US"/>
        </w:rPr>
        <w:t xml:space="preserve"> </w:t>
      </w:r>
      <w:r>
        <w:rPr>
          <w:rStyle w:val="Bodytext4Spacing0pt0"/>
          <w:b/>
          <w:bCs/>
        </w:rPr>
        <w:t xml:space="preserve">&lt; </w:t>
      </w:r>
      <w:r>
        <w:rPr>
          <w:rStyle w:val="Bodytext4Italica"/>
          <w:b/>
          <w:bCs/>
          <w:lang w:val="en-US" w:eastAsia="en-US" w:bidi="en-US"/>
        </w:rPr>
        <w:t>d)</w:t>
      </w:r>
      <w:r>
        <w:rPr>
          <w:rStyle w:val="Bodytext4Spacing0pt0"/>
          <w:b/>
          <w:bCs/>
          <w:lang w:val="en-US" w:eastAsia="en-US" w:bidi="en-US"/>
        </w:rPr>
        <w:t xml:space="preserve"> </w:t>
      </w:r>
      <w:r>
        <w:rPr>
          <w:rStyle w:val="Bodytext4Spacing0pt0"/>
          <w:b/>
          <w:bCs/>
        </w:rPr>
        <w:t xml:space="preserve">= </w:t>
      </w:r>
      <w:r>
        <w:rPr>
          <w:rStyle w:val="Bodytext49ptf5"/>
          <w:b/>
          <w:bCs/>
        </w:rPr>
        <w:t xml:space="preserve">F </w:t>
      </w:r>
      <w:r>
        <w:rPr>
          <w:rStyle w:val="Bodytext4Italica"/>
          <w:b/>
          <w:bCs/>
          <w:lang w:val="en-US" w:eastAsia="en-US" w:bidi="en-US"/>
        </w:rPr>
        <w:t xml:space="preserve">(d) — </w:t>
      </w:r>
      <w:r>
        <w:rPr>
          <w:rStyle w:val="Bodytext49ptf5"/>
          <w:b/>
          <w:bCs/>
        </w:rPr>
        <w:t>F</w:t>
      </w:r>
      <w:r>
        <w:rPr>
          <w:rStyle w:val="Bodytext4NotBold7"/>
        </w:rPr>
        <w:t xml:space="preserve"> </w:t>
      </w:r>
      <w:r>
        <w:rPr>
          <w:rStyle w:val="Bodytext4Spacing0pt0"/>
          <w:b/>
          <w:bCs/>
        </w:rPr>
        <w:t>(с).</w:t>
      </w:r>
    </w:p>
    <w:p w14:paraId="5D299B95" w14:textId="77777777" w:rsidR="00F4136F" w:rsidRDefault="00E27E4F">
      <w:pPr>
        <w:pStyle w:val="Bodytext40"/>
        <w:framePr w:w="6317" w:h="9874" w:hRule="exact" w:wrap="around" w:vAnchor="page" w:hAnchor="page" w:x="2994" w:y="2780"/>
        <w:shd w:val="clear" w:color="auto" w:fill="auto"/>
        <w:spacing w:line="221" w:lineRule="exact"/>
        <w:ind w:left="60" w:right="60" w:firstLine="380"/>
        <w:jc w:val="both"/>
      </w:pPr>
      <w:r>
        <w:rPr>
          <w:rStyle w:val="Bodytext4Spacing0pt0"/>
          <w:b/>
          <w:bCs/>
        </w:rPr>
        <w:t xml:space="preserve">Итак, вероятность попадания | в интервал (с, </w:t>
      </w:r>
      <w:r>
        <w:rPr>
          <w:rStyle w:val="Bodytext4Italica"/>
          <w:b/>
          <w:bCs/>
          <w:lang w:val="en-US" w:eastAsia="en-US" w:bidi="en-US"/>
        </w:rPr>
        <w:t>d</w:t>
      </w:r>
      <w:r>
        <w:rPr>
          <w:rStyle w:val="Bodytext4Italica"/>
          <w:b/>
          <w:bCs/>
        </w:rPr>
        <w:t>)</w:t>
      </w:r>
      <w:r>
        <w:rPr>
          <w:rStyle w:val="Bodytext4Spacing0pt0"/>
          <w:b/>
          <w:bCs/>
        </w:rPr>
        <w:t xml:space="preserve"> равна приращению функции распределения </w:t>
      </w:r>
      <w:r>
        <w:rPr>
          <w:rStyle w:val="Bodytext49ptf5"/>
          <w:b/>
          <w:bCs/>
        </w:rPr>
        <w:t>F</w:t>
      </w:r>
      <w:r>
        <w:rPr>
          <w:rStyle w:val="Bodytext4NotBold7"/>
        </w:rPr>
        <w:t xml:space="preserve"> </w:t>
      </w:r>
      <w:r>
        <w:rPr>
          <w:rStyle w:val="Bodytext4Spacing0pt0"/>
          <w:b/>
          <w:bCs/>
        </w:rPr>
        <w:t>(х) на этом интер</w:t>
      </w:r>
      <w:r>
        <w:rPr>
          <w:rStyle w:val="Bodytext4Spacing0pt0"/>
          <w:b/>
          <w:bCs/>
        </w:rPr>
        <w:softHyphen/>
        <w:t xml:space="preserve">вале, а это означает, что £ = Другими словами, числа </w:t>
      </w:r>
      <w:r>
        <w:rPr>
          <w:rStyle w:val="Bodytext4Italica"/>
          <w:b/>
          <w:bCs/>
        </w:rPr>
        <w:t>х</w:t>
      </w:r>
      <w:r>
        <w:rPr>
          <w:rStyle w:val="Bodytext4Spacing0pt0"/>
          <w:b/>
          <w:bCs/>
        </w:rPr>
        <w:t xml:space="preserve">определяемые формулой (*), есть возможные значения величины </w:t>
      </w:r>
      <w:r>
        <w:rPr>
          <w:rStyle w:val="Bodytext49ptf5"/>
          <w:b/>
          <w:bCs/>
          <w:lang w:val="ru-RU" w:eastAsia="ru-RU" w:bidi="ru-RU"/>
        </w:rPr>
        <w:t>X</w:t>
      </w:r>
      <w:r>
        <w:rPr>
          <w:rStyle w:val="Bodytext4NotBold7"/>
          <w:lang w:val="ru-RU" w:eastAsia="ru-RU" w:bidi="ru-RU"/>
        </w:rPr>
        <w:t xml:space="preserve"> </w:t>
      </w:r>
      <w:r>
        <w:rPr>
          <w:rStyle w:val="Bodytext4Spacing0pt0"/>
          <w:b/>
          <w:bCs/>
        </w:rPr>
        <w:t xml:space="preserve">с заданной функцией распределения </w:t>
      </w:r>
      <w:r>
        <w:rPr>
          <w:rStyle w:val="Bodytext49ptf5"/>
          <w:b/>
          <w:bCs/>
        </w:rPr>
        <w:t>F</w:t>
      </w:r>
      <w:r>
        <w:rPr>
          <w:rStyle w:val="Bodytext4NotBold7"/>
        </w:rPr>
        <w:t xml:space="preserve"> </w:t>
      </w:r>
      <w:r>
        <w:rPr>
          <w:rStyle w:val="Bodytext4Spacing0pt0"/>
          <w:b/>
          <w:bCs/>
        </w:rPr>
        <w:t>(х), что и требовалось доказать.</w:t>
      </w:r>
    </w:p>
    <w:p w14:paraId="5D299B96" w14:textId="77777777" w:rsidR="00F4136F" w:rsidRDefault="00E27E4F">
      <w:pPr>
        <w:pStyle w:val="Bodytext40"/>
        <w:framePr w:w="6317" w:h="9874" w:hRule="exact" w:wrap="around" w:vAnchor="page" w:hAnchor="page" w:x="2994" w:y="2780"/>
        <w:shd w:val="clear" w:color="auto" w:fill="auto"/>
        <w:spacing w:after="77" w:line="221" w:lineRule="exact"/>
        <w:ind w:left="60" w:right="60" w:firstLine="380"/>
        <w:jc w:val="both"/>
      </w:pPr>
      <w:r>
        <w:rPr>
          <w:rStyle w:val="Bodytext4Spacing0pt0"/>
          <w:b/>
          <w:bCs/>
        </w:rPr>
        <w:t xml:space="preserve">Правило 1. Для того чтобы найти возможное значение х,- непрерывной случайной величины </w:t>
      </w:r>
      <w:r>
        <w:rPr>
          <w:rStyle w:val="Bodytext4Italica"/>
          <w:b/>
          <w:bCs/>
        </w:rPr>
        <w:t>X,</w:t>
      </w:r>
      <w:r>
        <w:rPr>
          <w:rStyle w:val="Bodytext4Spacing0pt0"/>
          <w:b/>
          <w:bCs/>
        </w:rPr>
        <w:t xml:space="preserve"> зная ее функцию распределения </w:t>
      </w:r>
      <w:r>
        <w:rPr>
          <w:rStyle w:val="Bodytext4Italica"/>
          <w:b/>
          <w:bCs/>
          <w:lang w:val="en-US" w:eastAsia="en-US" w:bidi="en-US"/>
        </w:rPr>
        <w:t>F</w:t>
      </w:r>
      <w:r>
        <w:rPr>
          <w:rStyle w:val="Bodytext4Spacing0pt0"/>
          <w:b/>
          <w:bCs/>
          <w:lang w:val="en-US" w:eastAsia="en-US" w:bidi="en-US"/>
        </w:rPr>
        <w:t xml:space="preserve"> </w:t>
      </w:r>
      <w:r>
        <w:rPr>
          <w:rStyle w:val="Bodytext4Spacing0pt0"/>
          <w:b/>
          <w:bCs/>
        </w:rPr>
        <w:t xml:space="preserve">(х), надо выбрать случайное число </w:t>
      </w:r>
      <w:r>
        <w:rPr>
          <w:rStyle w:val="Bodytext4Italica"/>
          <w:b/>
          <w:bCs/>
        </w:rPr>
        <w:t>г</w:t>
      </w:r>
      <w:r>
        <w:rPr>
          <w:rStyle w:val="Bodytext4Italica"/>
          <w:b/>
          <w:bCs/>
          <w:vertAlign w:val="subscript"/>
          <w:lang w:val="en-US" w:eastAsia="en-US" w:bidi="en-US"/>
        </w:rPr>
        <w:t>it</w:t>
      </w:r>
      <w:r>
        <w:rPr>
          <w:rStyle w:val="Bodytext4Italica"/>
          <w:b/>
          <w:bCs/>
          <w:lang w:val="en-US" w:eastAsia="en-US" w:bidi="en-US"/>
        </w:rPr>
        <w:t xml:space="preserve"> </w:t>
      </w:r>
      <w:r>
        <w:rPr>
          <w:rStyle w:val="Bodytext4Spacing0pt0"/>
          <w:b/>
          <w:bCs/>
        </w:rPr>
        <w:t>приравнять его функции распределения и решить отно</w:t>
      </w:r>
      <w:r>
        <w:rPr>
          <w:rStyle w:val="Bodytext4Spacing0pt0"/>
          <w:b/>
          <w:bCs/>
        </w:rPr>
        <w:softHyphen/>
        <w:t>сительно х, полученное уравнение</w:t>
      </w:r>
    </w:p>
    <w:p w14:paraId="5D299B97" w14:textId="77777777" w:rsidR="00F4136F" w:rsidRDefault="00E27E4F">
      <w:pPr>
        <w:pStyle w:val="Bodytext100"/>
        <w:framePr w:w="6317" w:h="9874" w:hRule="exact" w:wrap="around" w:vAnchor="page" w:hAnchor="page" w:x="2994" w:y="2780"/>
        <w:shd w:val="clear" w:color="auto" w:fill="auto"/>
        <w:spacing w:after="12" w:line="200" w:lineRule="exact"/>
        <w:jc w:val="center"/>
      </w:pPr>
      <w:r>
        <w:rPr>
          <w:rStyle w:val="Bodytext10Spacing0pt1"/>
          <w:b/>
          <w:bCs/>
          <w:i/>
          <w:iCs/>
          <w:lang w:val="en-US" w:eastAsia="en-US" w:bidi="en-US"/>
        </w:rPr>
        <w:t xml:space="preserve">F </w:t>
      </w:r>
      <w:r>
        <w:rPr>
          <w:rStyle w:val="Bodytext10Spacing1pta"/>
          <w:b/>
          <w:bCs/>
          <w:i/>
          <w:iCs/>
        </w:rPr>
        <w:t>(</w:t>
      </w:r>
      <w:r>
        <w:rPr>
          <w:rStyle w:val="Bodytext10Spacing1pta"/>
          <w:b/>
          <w:bCs/>
          <w:i/>
          <w:iCs/>
          <w:vertAlign w:val="superscript"/>
        </w:rPr>
        <w:t>x</w:t>
      </w:r>
      <w:r>
        <w:rPr>
          <w:rStyle w:val="Bodytext10Spacing1pta"/>
          <w:b/>
          <w:bCs/>
          <w:i/>
          <w:iCs/>
        </w:rPr>
        <w:t>i)</w:t>
      </w:r>
      <w:r>
        <w:rPr>
          <w:rStyle w:val="Bodytext10NotItalic3"/>
          <w:b/>
          <w:bCs/>
          <w:lang w:val="en-US" w:eastAsia="en-US" w:bidi="en-US"/>
        </w:rPr>
        <w:t xml:space="preserve"> </w:t>
      </w:r>
      <w:r>
        <w:rPr>
          <w:rStyle w:val="Bodytext10NotItalic3"/>
          <w:b/>
          <w:bCs/>
          <w:vertAlign w:val="superscript"/>
        </w:rPr>
        <w:t>=</w:t>
      </w:r>
      <w:r>
        <w:rPr>
          <w:rStyle w:val="Bodytext10NotItalic3"/>
          <w:b/>
          <w:bCs/>
        </w:rPr>
        <w:t xml:space="preserve"> </w:t>
      </w:r>
      <w:r>
        <w:rPr>
          <w:rStyle w:val="Bodytext10Spacing1pta"/>
          <w:b/>
          <w:bCs/>
          <w:i/>
          <w:iCs/>
          <w:lang w:val="ru-RU" w:eastAsia="ru-RU" w:bidi="ru-RU"/>
        </w:rPr>
        <w:t>г[.</w:t>
      </w:r>
    </w:p>
    <w:p w14:paraId="5D299B98" w14:textId="77777777" w:rsidR="00F4136F" w:rsidRDefault="00E27E4F">
      <w:pPr>
        <w:pStyle w:val="Bodytext50"/>
        <w:framePr w:w="6317" w:h="9874" w:hRule="exact" w:wrap="around" w:vAnchor="page" w:hAnchor="page" w:x="2994" w:y="2780"/>
        <w:shd w:val="clear" w:color="auto" w:fill="auto"/>
        <w:spacing w:before="0" w:line="173" w:lineRule="exact"/>
        <w:ind w:left="60" w:right="60" w:firstLine="380"/>
      </w:pPr>
      <w:r>
        <w:rPr>
          <w:rStyle w:val="Bodytext5Spacing2pt9"/>
        </w:rPr>
        <w:t>Замечание</w:t>
      </w:r>
      <w:r>
        <w:rPr>
          <w:rStyle w:val="Bodytext5Spacing0pt0"/>
        </w:rPr>
        <w:t xml:space="preserve"> 1. Если решить это уравнение в явном виде не удается, то прибегают к графическим илн численным методам.</w:t>
      </w:r>
    </w:p>
    <w:p w14:paraId="5D299B99" w14:textId="77777777" w:rsidR="00F4136F" w:rsidRDefault="00E27E4F">
      <w:pPr>
        <w:pStyle w:val="Bodytext50"/>
        <w:framePr w:w="6317" w:h="9874" w:hRule="exact" w:wrap="around" w:vAnchor="page" w:hAnchor="page" w:x="2994" w:y="2780"/>
        <w:shd w:val="clear" w:color="auto" w:fill="auto"/>
        <w:spacing w:before="0" w:line="173" w:lineRule="exact"/>
        <w:ind w:left="60" w:right="60" w:firstLine="380"/>
      </w:pPr>
      <w:r>
        <w:rPr>
          <w:rStyle w:val="Bodytext5Spacing0pt0"/>
        </w:rPr>
        <w:t>Пример I. Разыграть 3 возможных значения непрерывной слу</w:t>
      </w:r>
      <w:r>
        <w:rPr>
          <w:rStyle w:val="Bodytext5Spacing0pt0"/>
        </w:rPr>
        <w:softHyphen/>
        <w:t xml:space="preserve">чайной величины </w:t>
      </w:r>
      <w:r>
        <w:rPr>
          <w:rStyle w:val="Bodytext5Italicfd"/>
          <w:lang w:val="ru-RU" w:eastAsia="ru-RU" w:bidi="ru-RU"/>
        </w:rPr>
        <w:t>X,</w:t>
      </w:r>
      <w:r>
        <w:rPr>
          <w:rStyle w:val="Bodytext5Spacing0pt0"/>
        </w:rPr>
        <w:t xml:space="preserve"> распределенной равномерно в интервале (2, 10).</w:t>
      </w:r>
    </w:p>
    <w:p w14:paraId="5D299B9A" w14:textId="77777777" w:rsidR="00F4136F" w:rsidRDefault="00E27E4F">
      <w:pPr>
        <w:pStyle w:val="Bodytext50"/>
        <w:framePr w:w="6317" w:h="9874" w:hRule="exact" w:wrap="around" w:vAnchor="page" w:hAnchor="page" w:x="2994" w:y="2780"/>
        <w:shd w:val="clear" w:color="auto" w:fill="auto"/>
        <w:spacing w:before="0" w:line="173" w:lineRule="exact"/>
        <w:ind w:left="60" w:right="60" w:firstLine="380"/>
      </w:pPr>
      <w:r>
        <w:rPr>
          <w:rStyle w:val="Bodytext5Spacing2pt9"/>
        </w:rPr>
        <w:t>Решение.</w:t>
      </w:r>
      <w:r>
        <w:rPr>
          <w:rStyle w:val="Bodytext5Spacing0pt0"/>
        </w:rPr>
        <w:t xml:space="preserve"> Напишем функцию распределения величины </w:t>
      </w:r>
      <w:r>
        <w:rPr>
          <w:rStyle w:val="Bodytext575pt"/>
        </w:rPr>
        <w:t xml:space="preserve">Л, </w:t>
      </w:r>
      <w:r>
        <w:rPr>
          <w:rStyle w:val="Bodytext5Spacing0pt0"/>
        </w:rPr>
        <w:t>рас</w:t>
      </w:r>
      <w:r>
        <w:rPr>
          <w:rStyle w:val="Bodytext5Spacing0pt0"/>
        </w:rPr>
        <w:softHyphen/>
        <w:t xml:space="preserve">пределенной равномерно в интервале </w:t>
      </w:r>
      <w:r>
        <w:rPr>
          <w:rStyle w:val="Bodytext5Italicfd"/>
          <w:lang w:val="ru-RU" w:eastAsia="ru-RU" w:bidi="ru-RU"/>
        </w:rPr>
        <w:t>(а, Ь)</w:t>
      </w:r>
      <w:r>
        <w:rPr>
          <w:rStyle w:val="Bodytext5Spacing0pt0"/>
        </w:rPr>
        <w:t xml:space="preserve"> (см. гл. XI, § 3, пример):</w:t>
      </w:r>
    </w:p>
    <w:p w14:paraId="5D299B9B" w14:textId="77777777" w:rsidR="00F4136F" w:rsidRDefault="00E27E4F">
      <w:pPr>
        <w:pStyle w:val="Bodytext511"/>
        <w:framePr w:w="6317" w:h="9874" w:hRule="exact" w:wrap="around" w:vAnchor="page" w:hAnchor="page" w:x="2994" w:y="2780"/>
        <w:shd w:val="clear" w:color="auto" w:fill="auto"/>
        <w:spacing w:after="0" w:line="259" w:lineRule="exact"/>
        <w:jc w:val="center"/>
      </w:pPr>
      <w:r>
        <w:rPr>
          <w:rStyle w:val="Bodytext51Sylfaen1"/>
          <w:lang w:val="en-US" w:eastAsia="en-US" w:bidi="en-US"/>
        </w:rPr>
        <w:t>F</w:t>
      </w:r>
      <w:r>
        <w:rPr>
          <w:rStyle w:val="Bodytext51Spacing0pt1"/>
          <w:b/>
          <w:bCs/>
          <w:lang w:val="en-US" w:eastAsia="en-US" w:bidi="en-US"/>
        </w:rPr>
        <w:t xml:space="preserve"> </w:t>
      </w:r>
      <w:r>
        <w:rPr>
          <w:rStyle w:val="Bodytext51Spacing0pt1"/>
          <w:b/>
          <w:bCs/>
        </w:rPr>
        <w:t xml:space="preserve">(х) = </w:t>
      </w:r>
      <w:r>
        <w:rPr>
          <w:rStyle w:val="Bodytext51Sylfaen1"/>
        </w:rPr>
        <w:t>(х</w:t>
      </w:r>
      <w:r>
        <w:rPr>
          <w:rStyle w:val="Bodytext51Spacing0pt1"/>
          <w:b/>
          <w:bCs/>
        </w:rPr>
        <w:t xml:space="preserve"> — </w:t>
      </w:r>
      <w:r>
        <w:rPr>
          <w:rStyle w:val="Bodytext51Sylfaen1"/>
        </w:rPr>
        <w:t>а)/(Ь</w:t>
      </w:r>
      <w:r>
        <w:rPr>
          <w:rStyle w:val="Bodytext51Spacing0pt1"/>
          <w:b/>
          <w:bCs/>
        </w:rPr>
        <w:t xml:space="preserve"> — </w:t>
      </w:r>
      <w:r>
        <w:rPr>
          <w:rStyle w:val="Bodytext51Sylfaen1"/>
        </w:rPr>
        <w:t>а).</w:t>
      </w:r>
    </w:p>
    <w:p w14:paraId="5D299B9C" w14:textId="77777777" w:rsidR="00F4136F" w:rsidRDefault="00E27E4F">
      <w:pPr>
        <w:pStyle w:val="Bodytext50"/>
        <w:framePr w:w="6317" w:h="9874" w:hRule="exact" w:wrap="around" w:vAnchor="page" w:hAnchor="page" w:x="2994" w:y="2780"/>
        <w:shd w:val="clear" w:color="auto" w:fill="auto"/>
        <w:spacing w:before="0" w:line="259" w:lineRule="exact"/>
        <w:ind w:left="60" w:firstLine="0"/>
      </w:pPr>
      <w:r>
        <w:rPr>
          <w:rStyle w:val="Bodytext5Spacing0pt0"/>
        </w:rPr>
        <w:t>По условию, а = 2, Ь = 10, следовательно,</w:t>
      </w:r>
    </w:p>
    <w:p w14:paraId="5D299B9D" w14:textId="77777777" w:rsidR="00F4136F" w:rsidRDefault="00E27E4F">
      <w:pPr>
        <w:pStyle w:val="Bodytext50"/>
        <w:framePr w:w="6317" w:h="9874" w:hRule="exact" w:wrap="around" w:vAnchor="page" w:hAnchor="page" w:x="2994" w:y="2780"/>
        <w:shd w:val="clear" w:color="auto" w:fill="auto"/>
        <w:spacing w:before="0" w:line="259" w:lineRule="exact"/>
        <w:ind w:firstLine="0"/>
        <w:jc w:val="center"/>
      </w:pPr>
      <w:r>
        <w:rPr>
          <w:rStyle w:val="Bodytext5Spacing0pt0"/>
        </w:rPr>
        <w:t>/Дх) = (х — 2)/8.</w:t>
      </w:r>
    </w:p>
    <w:p w14:paraId="5D299B9E" w14:textId="77777777" w:rsidR="00F4136F" w:rsidRDefault="00E27E4F">
      <w:pPr>
        <w:pStyle w:val="Bodytext50"/>
        <w:framePr w:w="6317" w:h="9874" w:hRule="exact" w:wrap="around" w:vAnchor="page" w:hAnchor="page" w:x="2994" w:y="2780"/>
        <w:shd w:val="clear" w:color="auto" w:fill="auto"/>
        <w:spacing w:before="0" w:after="74" w:line="178" w:lineRule="exact"/>
        <w:ind w:left="60" w:right="60" w:firstLine="380"/>
      </w:pPr>
      <w:r>
        <w:rPr>
          <w:rStyle w:val="Bodytext5Spacing0pt0"/>
        </w:rPr>
        <w:t>Используя правило настоящего параграфа, напишем уравнение для отыскания возможных значений х/, для чего приравняем функцию распределения случайному числу:</w:t>
      </w:r>
    </w:p>
    <w:p w14:paraId="5D299B9F" w14:textId="77777777" w:rsidR="00F4136F" w:rsidRDefault="00E27E4F">
      <w:pPr>
        <w:pStyle w:val="Bodytext50"/>
        <w:framePr w:w="6317" w:h="9874" w:hRule="exact" w:wrap="around" w:vAnchor="page" w:hAnchor="page" w:x="2994" w:y="2780"/>
        <w:shd w:val="clear" w:color="auto" w:fill="auto"/>
        <w:spacing w:before="0" w:after="20" w:line="160" w:lineRule="exact"/>
        <w:ind w:firstLine="0"/>
        <w:jc w:val="center"/>
      </w:pPr>
      <w:r>
        <w:rPr>
          <w:rStyle w:val="Bodytext5Spacing0pt0"/>
        </w:rPr>
        <w:t>(х,—2)/8 = /-,-.</w:t>
      </w:r>
    </w:p>
    <w:p w14:paraId="5D299BA0" w14:textId="77777777" w:rsidR="00F4136F" w:rsidRDefault="00E27E4F">
      <w:pPr>
        <w:pStyle w:val="Bodytext50"/>
        <w:framePr w:w="6317" w:h="9874" w:hRule="exact" w:wrap="around" w:vAnchor="page" w:hAnchor="page" w:x="2994" w:y="2780"/>
        <w:shd w:val="clear" w:color="auto" w:fill="auto"/>
        <w:spacing w:before="0" w:line="173" w:lineRule="exact"/>
        <w:ind w:left="60" w:firstLine="0"/>
      </w:pPr>
      <w:r>
        <w:rPr>
          <w:rStyle w:val="Bodytext5Spacing0pt0"/>
        </w:rPr>
        <w:t>Отсюда х/ = 8г,- + 2.</w:t>
      </w:r>
    </w:p>
    <w:p w14:paraId="5D299BA1" w14:textId="77777777" w:rsidR="00F4136F" w:rsidRDefault="00E27E4F">
      <w:pPr>
        <w:pStyle w:val="Bodytext50"/>
        <w:framePr w:w="6317" w:h="9874" w:hRule="exact" w:wrap="around" w:vAnchor="page" w:hAnchor="page" w:x="2994" w:y="2780"/>
        <w:shd w:val="clear" w:color="auto" w:fill="auto"/>
        <w:spacing w:before="0" w:line="173" w:lineRule="exact"/>
        <w:ind w:left="60" w:right="60" w:firstLine="380"/>
      </w:pPr>
      <w:r>
        <w:rPr>
          <w:rStyle w:val="Bodytext5Spacing0pt0"/>
        </w:rPr>
        <w:t>Выберем 3 случайных числа, например, г</w:t>
      </w:r>
      <w:r>
        <w:rPr>
          <w:rStyle w:val="Bodytext5Spacing0pt0"/>
          <w:vertAlign w:val="subscript"/>
        </w:rPr>
        <w:t>1</w:t>
      </w:r>
      <w:r>
        <w:rPr>
          <w:rStyle w:val="Bodytext5Spacing0pt0"/>
        </w:rPr>
        <w:t xml:space="preserve"> = 0,11, /-</w:t>
      </w:r>
      <w:r>
        <w:rPr>
          <w:rStyle w:val="Bodytext5Spacing0pt0"/>
          <w:vertAlign w:val="subscript"/>
        </w:rPr>
        <w:t>а</w:t>
      </w:r>
      <w:r>
        <w:rPr>
          <w:rStyle w:val="Bodytext5Spacing0pt0"/>
        </w:rPr>
        <w:t xml:space="preserve"> — 0,17, /•</w:t>
      </w:r>
      <w:r>
        <w:rPr>
          <w:rStyle w:val="Bodytext5Spacing0pt0"/>
          <w:vertAlign w:val="subscript"/>
        </w:rPr>
        <w:t>3</w:t>
      </w:r>
      <w:r>
        <w:rPr>
          <w:rStyle w:val="Bodytext5Spacing0pt0"/>
        </w:rPr>
        <w:t xml:space="preserve"> = 0,66. Подставим эти числа в уравнение, разрешенное относительно </w:t>
      </w:r>
      <w:r>
        <w:rPr>
          <w:rStyle w:val="Bodytext5Italicfd"/>
        </w:rPr>
        <w:t>xf,</w:t>
      </w:r>
      <w:r>
        <w:rPr>
          <w:rStyle w:val="Bodytext5Spacing0pt0"/>
          <w:lang w:val="en-US" w:eastAsia="en-US" w:bidi="en-US"/>
        </w:rPr>
        <w:t xml:space="preserve"> </w:t>
      </w:r>
      <w:r>
        <w:rPr>
          <w:rStyle w:val="Bodytext5Spacing0pt0"/>
        </w:rPr>
        <w:t xml:space="preserve">в итоге получим соответствующие возможные значения </w:t>
      </w:r>
      <w:r>
        <w:rPr>
          <w:rStyle w:val="Bodytext5Italicfd"/>
          <w:lang w:val="ru-RU" w:eastAsia="ru-RU" w:bidi="ru-RU"/>
        </w:rPr>
        <w:t xml:space="preserve">X: </w:t>
      </w:r>
      <w:r>
        <w:rPr>
          <w:rStyle w:val="Bodytext5Spacing0pt0"/>
        </w:rPr>
        <w:t>Х! = 8-0,11+2 = 2,88; х</w:t>
      </w:r>
      <w:r>
        <w:rPr>
          <w:rStyle w:val="Bodytext5Spacing0pt0"/>
          <w:vertAlign w:val="subscript"/>
        </w:rPr>
        <w:t>2</w:t>
      </w:r>
      <w:r>
        <w:rPr>
          <w:rStyle w:val="Bodytext5Spacing0pt0"/>
        </w:rPr>
        <w:t>=1,36; х, = 7.28.</w:t>
      </w:r>
    </w:p>
    <w:p w14:paraId="5D299BA2" w14:textId="77777777" w:rsidR="00F4136F" w:rsidRDefault="00E27E4F">
      <w:pPr>
        <w:pStyle w:val="Bodytext50"/>
        <w:framePr w:w="6317" w:h="9874" w:hRule="exact" w:wrap="around" w:vAnchor="page" w:hAnchor="page" w:x="2994" w:y="2780"/>
        <w:shd w:val="clear" w:color="auto" w:fill="auto"/>
        <w:spacing w:before="0" w:after="62" w:line="173" w:lineRule="exact"/>
        <w:ind w:left="60" w:right="60" w:firstLine="380"/>
      </w:pPr>
      <w:r>
        <w:rPr>
          <w:rStyle w:val="Bodytext5Spacing0pt0"/>
        </w:rPr>
        <w:t xml:space="preserve">Пример 2. Непрерывная случайная величина </w:t>
      </w:r>
      <w:r>
        <w:rPr>
          <w:rStyle w:val="Bodytext5Italicfd"/>
          <w:lang w:val="ru-RU" w:eastAsia="ru-RU" w:bidi="ru-RU"/>
        </w:rPr>
        <w:t>X</w:t>
      </w:r>
      <w:r>
        <w:rPr>
          <w:rStyle w:val="Bodytext5Spacing0pt0"/>
        </w:rPr>
        <w:t xml:space="preserve"> распределена по показательному закону, заданному функцией распределения (параметр Я &gt; 0 известен)</w:t>
      </w:r>
    </w:p>
    <w:p w14:paraId="5D299BA3" w14:textId="77777777" w:rsidR="00F4136F" w:rsidRDefault="00E27E4F">
      <w:pPr>
        <w:pStyle w:val="Bodytext380"/>
        <w:framePr w:w="6317" w:h="9874" w:hRule="exact" w:wrap="around" w:vAnchor="page" w:hAnchor="page" w:x="2994" w:y="2780"/>
        <w:shd w:val="clear" w:color="auto" w:fill="auto"/>
        <w:spacing w:before="0" w:after="22" w:line="170" w:lineRule="exact"/>
        <w:jc w:val="center"/>
      </w:pPr>
      <w:r>
        <w:rPr>
          <w:rStyle w:val="Bodytext3885pt"/>
        </w:rPr>
        <w:t>F(x)=l—</w:t>
      </w:r>
      <w:r>
        <w:rPr>
          <w:rStyle w:val="Bodytext38Spacing0pt"/>
          <w:b/>
          <w:bCs/>
          <w:lang w:val="en-US" w:eastAsia="en-US" w:bidi="en-US"/>
        </w:rPr>
        <w:t xml:space="preserve"> e</w:t>
      </w:r>
      <w:r>
        <w:rPr>
          <w:rStyle w:val="Bodytext38Spacing0pt"/>
          <w:b/>
          <w:bCs/>
          <w:vertAlign w:val="superscript"/>
          <w:lang w:val="en-US" w:eastAsia="en-US" w:bidi="en-US"/>
        </w:rPr>
        <w:t>-Xjt</w:t>
      </w:r>
      <w:r>
        <w:rPr>
          <w:rStyle w:val="Bodytext38Spacing0pt"/>
          <w:b/>
          <w:bCs/>
          <w:lang w:val="en-US" w:eastAsia="en-US" w:bidi="en-US"/>
        </w:rPr>
        <w:t xml:space="preserve"> </w:t>
      </w:r>
      <w:r>
        <w:rPr>
          <w:rStyle w:val="Bodytext38NotBold"/>
        </w:rPr>
        <w:t xml:space="preserve">(х </w:t>
      </w:r>
      <w:r>
        <w:rPr>
          <w:rStyle w:val="Bodytext38Spacing0pt"/>
          <w:b/>
          <w:bCs/>
        </w:rPr>
        <w:t xml:space="preserve">&gt; </w:t>
      </w:r>
      <w:r>
        <w:rPr>
          <w:rStyle w:val="Bodytext38NotBold"/>
        </w:rPr>
        <w:t>0).</w:t>
      </w:r>
    </w:p>
    <w:p w14:paraId="5D299BA4" w14:textId="77777777" w:rsidR="00F4136F" w:rsidRDefault="00E27E4F">
      <w:pPr>
        <w:pStyle w:val="Bodytext50"/>
        <w:framePr w:w="6317" w:h="9874" w:hRule="exact" w:wrap="around" w:vAnchor="page" w:hAnchor="page" w:x="2994" w:y="2780"/>
        <w:shd w:val="clear" w:color="auto" w:fill="auto"/>
        <w:spacing w:before="0" w:line="173" w:lineRule="exact"/>
        <w:ind w:left="60" w:right="60" w:firstLine="0"/>
      </w:pPr>
      <w:r>
        <w:rPr>
          <w:rStyle w:val="Bodytext5Spacing0pt0"/>
        </w:rPr>
        <w:t>Требуется найти явную формулу для разыгрывания возможных зна</w:t>
      </w:r>
      <w:r>
        <w:rPr>
          <w:rStyle w:val="Bodytext5Spacing0pt0"/>
        </w:rPr>
        <w:softHyphen/>
        <w:t xml:space="preserve">чений </w:t>
      </w:r>
      <w:r>
        <w:rPr>
          <w:rStyle w:val="Bodytext5Italicfd"/>
          <w:lang w:val="ru-RU" w:eastAsia="ru-RU" w:bidi="ru-RU"/>
        </w:rPr>
        <w:t>X.</w:t>
      </w:r>
    </w:p>
    <w:p w14:paraId="5D299BA5" w14:textId="77777777" w:rsidR="00F4136F" w:rsidRDefault="00E27E4F">
      <w:pPr>
        <w:pStyle w:val="Bodytext50"/>
        <w:framePr w:w="6317" w:h="9874" w:hRule="exact" w:wrap="around" w:vAnchor="page" w:hAnchor="page" w:x="2994" w:y="2780"/>
        <w:shd w:val="clear" w:color="auto" w:fill="auto"/>
        <w:spacing w:before="0" w:line="173" w:lineRule="exact"/>
        <w:ind w:left="60" w:right="60" w:firstLine="380"/>
      </w:pPr>
      <w:r>
        <w:rPr>
          <w:rStyle w:val="Bodytext5Spacing2pt9"/>
        </w:rPr>
        <w:t>Решение.</w:t>
      </w:r>
      <w:r>
        <w:rPr>
          <w:rStyle w:val="Bodytext5Spacing0pt0"/>
        </w:rPr>
        <w:t xml:space="preserve"> Используя правило настоящего параграфа, напишем уравнение</w:t>
      </w:r>
    </w:p>
    <w:p w14:paraId="5D299BA6" w14:textId="77777777" w:rsidR="00F4136F" w:rsidRDefault="00E27E4F">
      <w:pPr>
        <w:pStyle w:val="Bodytext830"/>
        <w:framePr w:w="6317" w:h="9874" w:hRule="exact" w:wrap="around" w:vAnchor="page" w:hAnchor="page" w:x="2994" w:y="2780"/>
        <w:shd w:val="clear" w:color="auto" w:fill="auto"/>
        <w:tabs>
          <w:tab w:val="right" w:pos="3094"/>
          <w:tab w:val="right" w:pos="3438"/>
          <w:tab w:val="right" w:pos="3362"/>
        </w:tabs>
        <w:spacing w:after="0" w:line="173" w:lineRule="exact"/>
        <w:ind w:left="2580"/>
        <w:jc w:val="both"/>
      </w:pPr>
      <w:r>
        <w:rPr>
          <w:rStyle w:val="Bodytext83Spacing1pt"/>
        </w:rPr>
        <w:t>1</w:t>
      </w:r>
      <w:r>
        <w:rPr>
          <w:rStyle w:val="Bodytext83Spacing1pt"/>
        </w:rPr>
        <w:tab/>
      </w:r>
      <w:r>
        <w:rPr>
          <w:rStyle w:val="Bodytext83Spacing1pt"/>
          <w:vertAlign w:val="superscript"/>
        </w:rPr>
        <w:t>—</w:t>
      </w:r>
      <w:r>
        <w:rPr>
          <w:rStyle w:val="Bodytext83Spacing1pt"/>
        </w:rPr>
        <w:tab/>
        <w:t>Ах</w:t>
      </w:r>
      <w:r>
        <w:rPr>
          <w:rStyle w:val="Bodytext83Spacing1pt"/>
        </w:rPr>
        <w:tab/>
        <w:t>•</w:t>
      </w:r>
    </w:p>
    <w:p w14:paraId="5D299BA7" w14:textId="77777777" w:rsidR="00F4136F" w:rsidRDefault="00E27E4F">
      <w:pPr>
        <w:pStyle w:val="Bodytext50"/>
        <w:framePr w:w="6317" w:h="9874" w:hRule="exact" w:wrap="around" w:vAnchor="page" w:hAnchor="page" w:x="2994" w:y="2780"/>
        <w:shd w:val="clear" w:color="auto" w:fill="auto"/>
        <w:spacing w:before="0" w:after="34" w:line="160" w:lineRule="exact"/>
        <w:ind w:left="2580" w:firstLine="0"/>
      </w:pPr>
      <w:r>
        <w:rPr>
          <w:rStyle w:val="Bodytext5Spacing0pt0"/>
        </w:rPr>
        <w:t xml:space="preserve">1 — е </w:t>
      </w:r>
      <w:r>
        <w:rPr>
          <w:rStyle w:val="Bodytext5Spacing0pt0"/>
          <w:vertAlign w:val="superscript"/>
        </w:rPr>
        <w:t>1</w:t>
      </w:r>
      <w:r>
        <w:rPr>
          <w:rStyle w:val="Bodytext5Spacing0pt0"/>
        </w:rPr>
        <w:t xml:space="preserve"> = </w:t>
      </w:r>
      <w:r>
        <w:rPr>
          <w:rStyle w:val="Bodytext5Italicfd"/>
          <w:lang w:val="ru-RU" w:eastAsia="ru-RU" w:bidi="ru-RU"/>
        </w:rPr>
        <w:t>г;.</w:t>
      </w:r>
    </w:p>
    <w:p w14:paraId="5D299BA8" w14:textId="77777777" w:rsidR="00F4136F" w:rsidRDefault="00E27E4F">
      <w:pPr>
        <w:pStyle w:val="Bodytext50"/>
        <w:framePr w:w="6317" w:h="9874" w:hRule="exact" w:wrap="around" w:vAnchor="page" w:hAnchor="page" w:x="2994" w:y="2780"/>
        <w:shd w:val="clear" w:color="auto" w:fill="auto"/>
        <w:spacing w:before="0" w:line="160" w:lineRule="exact"/>
        <w:ind w:left="60" w:firstLine="0"/>
      </w:pPr>
      <w:r>
        <w:rPr>
          <w:rStyle w:val="Bodytext5Spacing0pt0"/>
        </w:rPr>
        <w:t>Решим это уравнение относительно х/:</w:t>
      </w:r>
    </w:p>
    <w:p w14:paraId="5D299BA9" w14:textId="77777777" w:rsidR="00F4136F" w:rsidRDefault="00E27E4F">
      <w:pPr>
        <w:pStyle w:val="Bodytext40"/>
        <w:framePr w:w="6317" w:h="9874" w:hRule="exact" w:wrap="around" w:vAnchor="page" w:hAnchor="page" w:x="2994" w:y="2780"/>
        <w:shd w:val="clear" w:color="auto" w:fill="auto"/>
        <w:spacing w:line="200" w:lineRule="exact"/>
        <w:ind w:left="1640" w:firstLine="0"/>
        <w:jc w:val="left"/>
      </w:pPr>
      <w:r>
        <w:rPr>
          <w:rStyle w:val="Bodytext4SmallCaps1"/>
          <w:b/>
          <w:bCs/>
        </w:rPr>
        <w:t xml:space="preserve">— </w:t>
      </w:r>
      <w:r>
        <w:rPr>
          <w:rStyle w:val="Bodytext4SmallCaps1"/>
          <w:b/>
          <w:bCs/>
          <w:lang w:val="en-US" w:eastAsia="en-US" w:bidi="en-US"/>
        </w:rPr>
        <w:t xml:space="preserve">Ajt </w:t>
      </w:r>
      <w:r>
        <w:rPr>
          <w:rStyle w:val="Bodytext4SmallCaps1"/>
          <w:b/>
          <w:bCs/>
        </w:rPr>
        <w:t>■</w:t>
      </w:r>
    </w:p>
    <w:p w14:paraId="5D299BAA" w14:textId="77777777" w:rsidR="00F4136F" w:rsidRDefault="00E27E4F">
      <w:pPr>
        <w:pStyle w:val="Bodytext50"/>
        <w:framePr w:w="6317" w:h="9874" w:hRule="exact" w:wrap="around" w:vAnchor="page" w:hAnchor="page" w:x="2994" w:y="2780"/>
        <w:shd w:val="clear" w:color="auto" w:fill="auto"/>
        <w:spacing w:before="0" w:line="200" w:lineRule="exact"/>
        <w:ind w:firstLine="0"/>
        <w:jc w:val="center"/>
      </w:pPr>
      <w:r>
        <w:rPr>
          <w:rStyle w:val="Bodytext510pt0"/>
        </w:rPr>
        <w:t xml:space="preserve">е </w:t>
      </w:r>
      <w:r>
        <w:rPr>
          <w:rStyle w:val="Bodytext5Spacing0pt0"/>
        </w:rPr>
        <w:t xml:space="preserve">' = 1— </w:t>
      </w:r>
      <w:r>
        <w:rPr>
          <w:rStyle w:val="Bodytext5Italicfd"/>
          <w:lang w:val="ru-RU" w:eastAsia="ru-RU" w:bidi="ru-RU"/>
        </w:rPr>
        <w:t>г(,</w:t>
      </w:r>
      <w:r>
        <w:rPr>
          <w:rStyle w:val="Bodytext5Spacing0pt0"/>
        </w:rPr>
        <w:t xml:space="preserve"> или —А.х, = </w:t>
      </w:r>
      <w:r>
        <w:rPr>
          <w:rStyle w:val="Bodytext510pt0"/>
          <w:lang w:val="en-US" w:eastAsia="en-US" w:bidi="en-US"/>
        </w:rPr>
        <w:t xml:space="preserve">In </w:t>
      </w:r>
      <w:r>
        <w:rPr>
          <w:rStyle w:val="Bodytext5Spacing0pt0"/>
        </w:rPr>
        <w:t>(I — г,).</w:t>
      </w:r>
    </w:p>
    <w:p w14:paraId="5D299BAB" w14:textId="77777777" w:rsidR="00F4136F" w:rsidRDefault="00E27E4F">
      <w:pPr>
        <w:pStyle w:val="Headerorfooter70"/>
        <w:framePr w:wrap="around" w:vAnchor="page" w:hAnchor="page" w:x="9004" w:y="12725"/>
        <w:shd w:val="clear" w:color="auto" w:fill="auto"/>
        <w:spacing w:line="150" w:lineRule="exact"/>
        <w:ind w:left="20"/>
      </w:pPr>
      <w:r>
        <w:rPr>
          <w:rStyle w:val="Headerorfooter7Spacing0pt0"/>
        </w:rPr>
        <w:t>373</w:t>
      </w:r>
    </w:p>
    <w:p w14:paraId="5D299BA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BAD" w14:textId="77777777" w:rsidR="00F4136F" w:rsidRDefault="00E27E4F">
      <w:pPr>
        <w:pStyle w:val="Headerorfooter0"/>
        <w:framePr w:w="6350" w:h="200" w:hRule="exact" w:wrap="around" w:vAnchor="page" w:hAnchor="page" w:x="2958" w:y="3108"/>
        <w:shd w:val="clear" w:color="auto" w:fill="auto"/>
        <w:spacing w:line="160" w:lineRule="exact"/>
        <w:ind w:left="20"/>
      </w:pPr>
      <w:r>
        <w:rPr>
          <w:rStyle w:val="HeaderorfooterSpacing0pt4"/>
        </w:rPr>
        <w:t>Отсюда</w:t>
      </w:r>
    </w:p>
    <w:p w14:paraId="5D299BAE" w14:textId="77777777" w:rsidR="00F4136F" w:rsidRDefault="00E27E4F">
      <w:pPr>
        <w:pStyle w:val="Heading2450"/>
        <w:framePr w:w="6298" w:h="9337" w:hRule="exact" w:wrap="around" w:vAnchor="page" w:hAnchor="page" w:x="2987" w:y="3468"/>
        <w:shd w:val="clear" w:color="auto" w:fill="auto"/>
        <w:spacing w:after="202" w:line="150" w:lineRule="exact"/>
        <w:ind w:left="60"/>
      </w:pPr>
      <w:bookmarkStart w:id="245" w:name="bookmark245"/>
      <w:r>
        <w:rPr>
          <w:lang w:val="ru-RU" w:eastAsia="ru-RU" w:bidi="ru-RU"/>
        </w:rPr>
        <w:t xml:space="preserve">*/=— </w:t>
      </w:r>
      <w:r>
        <w:t xml:space="preserve">yln(l — </w:t>
      </w:r>
      <w:r>
        <w:rPr>
          <w:rStyle w:val="Heading24575pt"/>
        </w:rPr>
        <w:t>п).</w:t>
      </w:r>
      <w:bookmarkEnd w:id="245"/>
    </w:p>
    <w:p w14:paraId="5D299BAF" w14:textId="77777777" w:rsidR="00F4136F" w:rsidRDefault="00E27E4F">
      <w:pPr>
        <w:pStyle w:val="Bodytext50"/>
        <w:framePr w:w="6298" w:h="9337" w:hRule="exact" w:wrap="around" w:vAnchor="page" w:hAnchor="page" w:x="2987" w:y="3468"/>
        <w:shd w:val="clear" w:color="auto" w:fill="auto"/>
        <w:spacing w:before="0" w:line="178" w:lineRule="exact"/>
        <w:ind w:left="60" w:right="60" w:firstLine="340"/>
      </w:pPr>
      <w:r>
        <w:rPr>
          <w:rStyle w:val="Bodytext5Spacing0pt0"/>
        </w:rPr>
        <w:t>Случайное число г/ заключено в интервале (0, 1); следовательно, число 1—г,-также случайное и принадлежит интервалу (0,1). Дру</w:t>
      </w:r>
      <w:r>
        <w:rPr>
          <w:rStyle w:val="Bodytext5Spacing0pt0"/>
        </w:rPr>
        <w:softHyphen/>
        <w:t xml:space="preserve">гими словами, величины </w:t>
      </w:r>
      <w:r>
        <w:rPr>
          <w:rStyle w:val="Bodytext5Italicfd"/>
        </w:rPr>
        <w:t>R</w:t>
      </w:r>
      <w:r>
        <w:rPr>
          <w:rStyle w:val="Bodytext5Spacing0pt0"/>
          <w:lang w:val="en-US" w:eastAsia="en-US" w:bidi="en-US"/>
        </w:rPr>
        <w:t xml:space="preserve"> </w:t>
      </w:r>
      <w:r>
        <w:rPr>
          <w:rStyle w:val="Bodytext5Spacing0pt0"/>
        </w:rPr>
        <w:t>и 1</w:t>
      </w:r>
      <w:r>
        <w:rPr>
          <w:rStyle w:val="Bodytext5Italicfd"/>
          <w:lang w:val="ru-RU" w:eastAsia="ru-RU" w:bidi="ru-RU"/>
        </w:rPr>
        <w:t>—</w:t>
      </w:r>
      <w:r>
        <w:rPr>
          <w:rStyle w:val="Bodytext5Italicfd"/>
        </w:rPr>
        <w:t>R</w:t>
      </w:r>
      <w:r>
        <w:rPr>
          <w:rStyle w:val="Bodytext5Spacing0pt0"/>
          <w:lang w:val="en-US" w:eastAsia="en-US" w:bidi="en-US"/>
        </w:rPr>
        <w:t xml:space="preserve"> </w:t>
      </w:r>
      <w:r>
        <w:rPr>
          <w:rStyle w:val="Bodytext5Spacing0pt0"/>
        </w:rPr>
        <w:t>распределены одинаково. Поэтому для отыскания х/ можно воспользоваться более простой формулой</w:t>
      </w:r>
    </w:p>
    <w:p w14:paraId="5D299BB0" w14:textId="77777777" w:rsidR="00F4136F" w:rsidRDefault="00E27E4F">
      <w:pPr>
        <w:pStyle w:val="Heading1930"/>
        <w:framePr w:w="6298" w:h="9337" w:hRule="exact" w:wrap="around" w:vAnchor="page" w:hAnchor="page" w:x="2987" w:y="3468"/>
        <w:shd w:val="clear" w:color="auto" w:fill="auto"/>
        <w:spacing w:line="160" w:lineRule="exact"/>
        <w:ind w:right="160"/>
      </w:pPr>
      <w:bookmarkStart w:id="246" w:name="bookmark246"/>
      <w:r>
        <w:t xml:space="preserve">1 </w:t>
      </w:r>
      <w:r>
        <w:rPr>
          <w:rStyle w:val="Heading1934pt"/>
        </w:rPr>
        <w:t>.</w:t>
      </w:r>
      <w:bookmarkEnd w:id="246"/>
    </w:p>
    <w:p w14:paraId="5D299BB1" w14:textId="77777777" w:rsidR="00F4136F" w:rsidRDefault="00E27E4F">
      <w:pPr>
        <w:pStyle w:val="Bodytext50"/>
        <w:framePr w:w="6298" w:h="9337" w:hRule="exact" w:wrap="around" w:vAnchor="page" w:hAnchor="page" w:x="2987" w:y="3468"/>
        <w:shd w:val="clear" w:color="auto" w:fill="auto"/>
        <w:spacing w:before="0" w:line="384" w:lineRule="exact"/>
        <w:ind w:left="400" w:right="1400" w:firstLine="2060"/>
        <w:jc w:val="left"/>
      </w:pPr>
      <w:r>
        <w:rPr>
          <w:rStyle w:val="Bodytext510pt0"/>
        </w:rPr>
        <w:t>*/= — ^</w:t>
      </w:r>
      <w:r>
        <w:rPr>
          <w:rStyle w:val="Bodytext510pt0"/>
          <w:vertAlign w:val="superscript"/>
        </w:rPr>
        <w:t>1п</w:t>
      </w:r>
      <w:r>
        <w:rPr>
          <w:rStyle w:val="Bodytext510pt0"/>
        </w:rPr>
        <w:t xml:space="preserve"> О- </w:t>
      </w:r>
      <w:r>
        <w:rPr>
          <w:rStyle w:val="Bodytext5Spacing2pt9"/>
        </w:rPr>
        <w:t>Замечание</w:t>
      </w:r>
      <w:r>
        <w:rPr>
          <w:rStyle w:val="Bodytext5Spacing0pt0"/>
        </w:rPr>
        <w:t xml:space="preserve"> 2. Известно, что (см. гл. XI, § 3)</w:t>
      </w:r>
    </w:p>
    <w:p w14:paraId="5D299BB2" w14:textId="77777777" w:rsidR="00F4136F" w:rsidRDefault="00E27E4F">
      <w:pPr>
        <w:pStyle w:val="Bodytext100"/>
        <w:framePr w:w="6298" w:h="9337" w:hRule="exact" w:wrap="around" w:vAnchor="page" w:hAnchor="page" w:x="2987" w:y="3468"/>
        <w:shd w:val="clear" w:color="auto" w:fill="auto"/>
        <w:spacing w:after="0" w:line="200" w:lineRule="exact"/>
        <w:ind w:left="60"/>
        <w:jc w:val="center"/>
      </w:pPr>
      <w:r>
        <w:rPr>
          <w:rStyle w:val="Bodytext10Spacing1pta"/>
          <w:b/>
          <w:bCs/>
          <w:i/>
          <w:iCs/>
          <w:lang w:val="ru-RU" w:eastAsia="ru-RU" w:bidi="ru-RU"/>
        </w:rPr>
        <w:t>х</w:t>
      </w:r>
    </w:p>
    <w:p w14:paraId="5D299BB3" w14:textId="77777777" w:rsidR="00F4136F" w:rsidRDefault="00E27E4F">
      <w:pPr>
        <w:pStyle w:val="Bodytext40"/>
        <w:framePr w:w="6298" w:h="9337" w:hRule="exact" w:wrap="around" w:vAnchor="page" w:hAnchor="page" w:x="2987" w:y="3468"/>
        <w:shd w:val="clear" w:color="auto" w:fill="auto"/>
        <w:spacing w:line="200" w:lineRule="exact"/>
        <w:ind w:left="60" w:firstLine="0"/>
      </w:pPr>
      <w:r>
        <w:rPr>
          <w:rStyle w:val="Bodytext4Spacing0pt0"/>
          <w:b/>
          <w:bCs/>
        </w:rPr>
        <w:t xml:space="preserve">Д(*)= 5 </w:t>
      </w:r>
      <w:r>
        <w:rPr>
          <w:rStyle w:val="Bodytext4Italicff9"/>
          <w:b/>
          <w:bCs/>
          <w:lang w:val="ru-RU" w:eastAsia="ru-RU" w:bidi="ru-RU"/>
        </w:rPr>
        <w:t>^</w:t>
      </w:r>
      <w:r>
        <w:rPr>
          <w:rStyle w:val="Bodytext4Italicff9"/>
          <w:b/>
          <w:bCs/>
          <w:vertAlign w:val="superscript"/>
        </w:rPr>
        <w:t>wdx</w:t>
      </w:r>
      <w:r>
        <w:rPr>
          <w:rStyle w:val="Bodytext4Italicff9"/>
          <w:b/>
          <w:bCs/>
        </w:rPr>
        <w:t>-</w:t>
      </w:r>
    </w:p>
    <w:p w14:paraId="5D299BB4" w14:textId="77777777" w:rsidR="00F4136F" w:rsidRDefault="00E27E4F">
      <w:pPr>
        <w:pStyle w:val="Bodytext430"/>
        <w:framePr w:w="6298" w:h="9337" w:hRule="exact" w:wrap="around" w:vAnchor="page" w:hAnchor="page" w:x="2987" w:y="3468"/>
        <w:shd w:val="clear" w:color="auto" w:fill="auto"/>
        <w:spacing w:before="0" w:line="80" w:lineRule="exact"/>
        <w:ind w:left="60"/>
        <w:jc w:val="center"/>
      </w:pPr>
      <w:r>
        <w:rPr>
          <w:rStyle w:val="Bodytext43Spacing0pt0"/>
          <w:lang w:val="ru-RU" w:eastAsia="ru-RU" w:bidi="ru-RU"/>
        </w:rPr>
        <w:t xml:space="preserve">— </w:t>
      </w:r>
      <w:r>
        <w:rPr>
          <w:rStyle w:val="Bodytext43Spacing0pt0"/>
        </w:rPr>
        <w:t>CD</w:t>
      </w:r>
    </w:p>
    <w:p w14:paraId="5D299BB5" w14:textId="77777777" w:rsidR="00F4136F" w:rsidRDefault="00E27E4F">
      <w:pPr>
        <w:pStyle w:val="Bodytext50"/>
        <w:framePr w:w="6298" w:h="9337" w:hRule="exact" w:wrap="around" w:vAnchor="page" w:hAnchor="page" w:x="2987" w:y="3468"/>
        <w:shd w:val="clear" w:color="auto" w:fill="auto"/>
        <w:spacing w:before="0" w:line="160" w:lineRule="exact"/>
        <w:ind w:left="60" w:firstLine="0"/>
      </w:pPr>
      <w:r>
        <w:rPr>
          <w:rStyle w:val="Bodytext5Spacing0pt0"/>
        </w:rPr>
        <w:t>В частности,</w:t>
      </w:r>
    </w:p>
    <w:p w14:paraId="5D299BB6" w14:textId="77777777" w:rsidR="00F4136F" w:rsidRDefault="00E27E4F">
      <w:pPr>
        <w:pStyle w:val="Bodytext100"/>
        <w:framePr w:w="6298" w:h="9337" w:hRule="exact" w:wrap="around" w:vAnchor="page" w:hAnchor="page" w:x="2987" w:y="3468"/>
        <w:shd w:val="clear" w:color="auto" w:fill="auto"/>
        <w:spacing w:after="0" w:line="226" w:lineRule="exact"/>
        <w:ind w:left="60"/>
        <w:jc w:val="center"/>
      </w:pPr>
      <w:r>
        <w:rPr>
          <w:rStyle w:val="Bodytext10Spacing1pta"/>
          <w:b/>
          <w:bCs/>
          <w:i/>
          <w:iCs/>
          <w:vertAlign w:val="superscript"/>
        </w:rPr>
        <w:t>x</w:t>
      </w:r>
      <w:r>
        <w:rPr>
          <w:rStyle w:val="Bodytext10Spacing1pta"/>
          <w:b/>
          <w:bCs/>
          <w:i/>
          <w:iCs/>
        </w:rPr>
        <w:t>l</w:t>
      </w:r>
    </w:p>
    <w:p w14:paraId="5D299BB7" w14:textId="77777777" w:rsidR="00F4136F" w:rsidRDefault="00E27E4F">
      <w:pPr>
        <w:pStyle w:val="Bodytext60"/>
        <w:framePr w:w="6298" w:h="9337" w:hRule="exact" w:wrap="around" w:vAnchor="page" w:hAnchor="page" w:x="2987" w:y="3468"/>
        <w:shd w:val="clear" w:color="auto" w:fill="auto"/>
        <w:spacing w:after="0" w:line="226" w:lineRule="exact"/>
        <w:ind w:left="60"/>
        <w:jc w:val="center"/>
      </w:pPr>
      <w:r>
        <w:rPr>
          <w:rStyle w:val="Bodytext6Spacing1pt7"/>
          <w:i/>
          <w:iCs/>
        </w:rPr>
        <w:t xml:space="preserve">F </w:t>
      </w:r>
      <w:r>
        <w:rPr>
          <w:rStyle w:val="Bodytext6Spacing1pt7"/>
          <w:i/>
          <w:iCs/>
          <w:lang w:val="ru-RU" w:eastAsia="ru-RU" w:bidi="ru-RU"/>
        </w:rPr>
        <w:t>(*/)</w:t>
      </w:r>
      <w:r>
        <w:rPr>
          <w:rStyle w:val="Bodytext6NotItalic0"/>
        </w:rPr>
        <w:t xml:space="preserve"> = </w:t>
      </w:r>
      <w:r>
        <w:rPr>
          <w:rStyle w:val="Bodytext6NotItalic0"/>
          <w:lang w:val="en-US" w:eastAsia="en-US" w:bidi="en-US"/>
        </w:rPr>
        <w:t xml:space="preserve">J </w:t>
      </w:r>
      <w:r>
        <w:rPr>
          <w:rStyle w:val="Bodytext6Spacing1pt7"/>
          <w:i/>
          <w:iCs/>
        </w:rPr>
        <w:t>f(x)dx.</w:t>
      </w:r>
    </w:p>
    <w:p w14:paraId="5D299BB8" w14:textId="77777777" w:rsidR="00F4136F" w:rsidRDefault="00E27E4F">
      <w:pPr>
        <w:pStyle w:val="Bodytext50"/>
        <w:framePr w:w="6298" w:h="9337" w:hRule="exact" w:wrap="around" w:vAnchor="page" w:hAnchor="page" w:x="2987" w:y="3468"/>
        <w:shd w:val="clear" w:color="auto" w:fill="auto"/>
        <w:spacing w:before="0" w:line="226" w:lineRule="exact"/>
        <w:ind w:left="60" w:firstLine="0"/>
        <w:jc w:val="center"/>
      </w:pPr>
      <w:r>
        <w:rPr>
          <w:rStyle w:val="Bodytext5Spacing0pt0"/>
        </w:rPr>
        <w:t xml:space="preserve">— </w:t>
      </w:r>
      <w:r>
        <w:rPr>
          <w:rStyle w:val="Bodytext5Spacing0pt0"/>
          <w:lang w:val="en-US" w:eastAsia="en-US" w:bidi="en-US"/>
        </w:rPr>
        <w:t>0D</w:t>
      </w:r>
    </w:p>
    <w:p w14:paraId="5D299BB9" w14:textId="77777777" w:rsidR="00F4136F" w:rsidRDefault="00E27E4F">
      <w:pPr>
        <w:pStyle w:val="Bodytext50"/>
        <w:framePr w:w="6298" w:h="9337" w:hRule="exact" w:wrap="around" w:vAnchor="page" w:hAnchor="page" w:x="2987" w:y="3468"/>
        <w:shd w:val="clear" w:color="auto" w:fill="auto"/>
        <w:spacing w:before="0" w:after="82" w:line="178" w:lineRule="exact"/>
        <w:ind w:left="60" w:right="60" w:firstLine="0"/>
      </w:pPr>
      <w:r>
        <w:rPr>
          <w:rStyle w:val="Bodytext5Spacing0pt0"/>
        </w:rPr>
        <w:t xml:space="preserve">Отсюда следует, что если известна плотность вероятности /(дс), то для разыгрывания </w:t>
      </w:r>
      <w:r>
        <w:rPr>
          <w:rStyle w:val="Bodytext5Italicfd"/>
          <w:lang w:val="ru-RU" w:eastAsia="ru-RU" w:bidi="ru-RU"/>
        </w:rPr>
        <w:t>X</w:t>
      </w:r>
      <w:r>
        <w:rPr>
          <w:rStyle w:val="Bodytext5Spacing0pt0"/>
        </w:rPr>
        <w:t xml:space="preserve"> можно вместо уравнений /'(дс</w:t>
      </w:r>
      <w:r>
        <w:rPr>
          <w:rStyle w:val="Bodytext5Spacing0pt0"/>
          <w:vertAlign w:val="subscript"/>
        </w:rPr>
        <w:t>1</w:t>
      </w:r>
      <w:r>
        <w:rPr>
          <w:rStyle w:val="Bodytext5Spacing0pt0"/>
        </w:rPr>
        <w:t>-) = г/ решить относительно дс/ уравнение</w:t>
      </w:r>
    </w:p>
    <w:p w14:paraId="5D299BBA" w14:textId="77777777" w:rsidR="00F4136F" w:rsidRDefault="00E27E4F">
      <w:pPr>
        <w:pStyle w:val="Bodytext60"/>
        <w:framePr w:w="6298" w:h="9337" w:hRule="exact" w:wrap="around" w:vAnchor="page" w:hAnchor="page" w:x="2987" w:y="3468"/>
        <w:shd w:val="clear" w:color="auto" w:fill="auto"/>
        <w:spacing w:after="0" w:line="226" w:lineRule="exact"/>
        <w:ind w:left="400" w:firstLine="2060"/>
        <w:jc w:val="left"/>
      </w:pPr>
      <w:r>
        <w:rPr>
          <w:rStyle w:val="Bodytext6Spacing1pt7"/>
          <w:i/>
          <w:iCs/>
          <w:vertAlign w:val="superscript"/>
        </w:rPr>
        <w:t>x</w:t>
      </w:r>
      <w:r>
        <w:rPr>
          <w:rStyle w:val="Bodytext6Spacing1pt7"/>
          <w:i/>
          <w:iCs/>
        </w:rPr>
        <w:t>i</w:t>
      </w:r>
    </w:p>
    <w:p w14:paraId="5D299BBB" w14:textId="77777777" w:rsidR="00F4136F" w:rsidRDefault="00E27E4F">
      <w:pPr>
        <w:pStyle w:val="Bodytext60"/>
        <w:framePr w:w="6298" w:h="9337" w:hRule="exact" w:wrap="around" w:vAnchor="page" w:hAnchor="page" w:x="2987" w:y="3468"/>
        <w:shd w:val="clear" w:color="auto" w:fill="auto"/>
        <w:spacing w:after="0" w:line="226" w:lineRule="exact"/>
        <w:ind w:left="400" w:firstLine="2060"/>
        <w:jc w:val="left"/>
      </w:pPr>
      <w:r>
        <w:rPr>
          <w:rStyle w:val="Bodytext6NotItalic0"/>
        </w:rPr>
        <w:t xml:space="preserve">^ </w:t>
      </w:r>
      <w:r>
        <w:rPr>
          <w:rStyle w:val="Bodytext6Spacing1pt7"/>
          <w:i/>
          <w:iCs/>
        </w:rPr>
        <w:t>f(x)dx=r</w:t>
      </w:r>
      <w:r>
        <w:rPr>
          <w:rStyle w:val="Bodytext6Spacing1pt7"/>
          <w:i/>
          <w:iCs/>
          <w:vertAlign w:val="subscript"/>
        </w:rPr>
        <w:t>t</w:t>
      </w:r>
      <w:r>
        <w:rPr>
          <w:rStyle w:val="Bodytext6Spacing1pt7"/>
          <w:i/>
          <w:iCs/>
        </w:rPr>
        <w:t>.</w:t>
      </w:r>
    </w:p>
    <w:p w14:paraId="5D299BBC" w14:textId="77777777" w:rsidR="00F4136F" w:rsidRDefault="00E27E4F">
      <w:pPr>
        <w:pStyle w:val="Bodytext430"/>
        <w:framePr w:w="6298" w:h="9337" w:hRule="exact" w:wrap="around" w:vAnchor="page" w:hAnchor="page" w:x="2987" w:y="3468"/>
        <w:shd w:val="clear" w:color="auto" w:fill="auto"/>
        <w:spacing w:before="0" w:after="244" w:line="226" w:lineRule="exact"/>
        <w:ind w:left="400" w:firstLine="2060"/>
      </w:pPr>
      <w:r>
        <w:rPr>
          <w:rStyle w:val="Bodytext43Spacing0pt0"/>
          <w:lang w:val="ru-RU" w:eastAsia="ru-RU" w:bidi="ru-RU"/>
        </w:rPr>
        <w:t xml:space="preserve">— </w:t>
      </w:r>
      <w:r>
        <w:rPr>
          <w:rStyle w:val="Bodytext43Spacing0pt0"/>
        </w:rPr>
        <w:t>CD</w:t>
      </w:r>
    </w:p>
    <w:p w14:paraId="5D299BBD" w14:textId="77777777" w:rsidR="00F4136F" w:rsidRDefault="00E27E4F">
      <w:pPr>
        <w:pStyle w:val="Bodytext40"/>
        <w:framePr w:w="6298" w:h="9337" w:hRule="exact" w:wrap="around" w:vAnchor="page" w:hAnchor="page" w:x="2987" w:y="3468"/>
        <w:shd w:val="clear" w:color="auto" w:fill="auto"/>
        <w:spacing w:after="137" w:line="221" w:lineRule="exact"/>
        <w:ind w:left="60" w:right="60" w:firstLine="340"/>
        <w:jc w:val="both"/>
      </w:pPr>
      <w:r>
        <w:rPr>
          <w:rStyle w:val="Bodytext4Spacing0pt0"/>
          <w:b/>
          <w:bCs/>
        </w:rPr>
        <w:t xml:space="preserve">Правило 2. Для того чтобы найти возможное значение </w:t>
      </w:r>
      <w:r>
        <w:rPr>
          <w:rStyle w:val="Bodytext4Italicff9"/>
          <w:b/>
          <w:bCs/>
        </w:rPr>
        <w:t>Xi</w:t>
      </w:r>
      <w:r>
        <w:rPr>
          <w:rStyle w:val="Bodytext4Spacing0pt0"/>
          <w:b/>
          <w:bCs/>
          <w:lang w:val="en-US" w:eastAsia="en-US" w:bidi="en-US"/>
        </w:rPr>
        <w:t xml:space="preserve"> </w:t>
      </w:r>
      <w:r>
        <w:rPr>
          <w:rStyle w:val="Bodytext4Spacing0pt0"/>
          <w:b/>
          <w:bCs/>
        </w:rPr>
        <w:t xml:space="preserve">непрерывной случайной величины </w:t>
      </w:r>
      <w:r>
        <w:rPr>
          <w:rStyle w:val="Bodytext4Italicff9"/>
          <w:b/>
          <w:bCs/>
          <w:lang w:val="ru-RU" w:eastAsia="ru-RU" w:bidi="ru-RU"/>
        </w:rPr>
        <w:t>X,</w:t>
      </w:r>
      <w:r>
        <w:rPr>
          <w:rStyle w:val="Bodytext4Spacing0pt0"/>
          <w:b/>
          <w:bCs/>
        </w:rPr>
        <w:t xml:space="preserve"> зная ее плот</w:t>
      </w:r>
      <w:r>
        <w:rPr>
          <w:rStyle w:val="Bodytext4Spacing0pt0"/>
          <w:b/>
          <w:bCs/>
        </w:rPr>
        <w:softHyphen/>
        <w:t xml:space="preserve">ность вероятности </w:t>
      </w:r>
      <w:r>
        <w:rPr>
          <w:rStyle w:val="Bodytext4Italicff9"/>
          <w:b/>
          <w:bCs/>
        </w:rPr>
        <w:t>f</w:t>
      </w:r>
      <w:r>
        <w:rPr>
          <w:rStyle w:val="Bodytext4Spacing0pt0"/>
          <w:b/>
          <w:bCs/>
          <w:lang w:val="en-US" w:eastAsia="en-US" w:bidi="en-US"/>
        </w:rPr>
        <w:t xml:space="preserve"> </w:t>
      </w:r>
      <w:r>
        <w:rPr>
          <w:rStyle w:val="Bodytext4Spacing0pt0"/>
          <w:b/>
          <w:bCs/>
        </w:rPr>
        <w:t xml:space="preserve">(х), надо выбрать случайное число </w:t>
      </w:r>
      <w:r>
        <w:rPr>
          <w:rStyle w:val="Bodytext4Italicff9"/>
          <w:b/>
          <w:bCs/>
          <w:lang w:val="ru-RU" w:eastAsia="ru-RU" w:bidi="ru-RU"/>
        </w:rPr>
        <w:t>г</w:t>
      </w:r>
      <w:r>
        <w:rPr>
          <w:rStyle w:val="Bodytext4Italicff9"/>
          <w:b/>
          <w:bCs/>
        </w:rPr>
        <w:t>i</w:t>
      </w:r>
      <w:r>
        <w:rPr>
          <w:rStyle w:val="Bodytext4Spacing0pt0"/>
          <w:b/>
          <w:bCs/>
          <w:lang w:val="en-US" w:eastAsia="en-US" w:bidi="en-US"/>
        </w:rPr>
        <w:t xml:space="preserve"> </w:t>
      </w:r>
      <w:r>
        <w:rPr>
          <w:rStyle w:val="Bodytext4Spacing0pt0"/>
          <w:b/>
          <w:bCs/>
        </w:rPr>
        <w:t xml:space="preserve">и решить относительно </w:t>
      </w:r>
      <w:r>
        <w:rPr>
          <w:rStyle w:val="Bodytext4Italicff9"/>
          <w:b/>
          <w:bCs/>
        </w:rPr>
        <w:t>x</w:t>
      </w:r>
      <w:r>
        <w:rPr>
          <w:rStyle w:val="Bodytext4Italicff9"/>
          <w:b/>
          <w:bCs/>
          <w:vertAlign w:val="subscript"/>
        </w:rPr>
        <w:t>t</w:t>
      </w:r>
      <w:r>
        <w:rPr>
          <w:rStyle w:val="Bodytext4Spacing0pt0"/>
          <w:b/>
          <w:bCs/>
          <w:lang w:val="en-US" w:eastAsia="en-US" w:bidi="en-US"/>
        </w:rPr>
        <w:t xml:space="preserve"> </w:t>
      </w:r>
      <w:r>
        <w:rPr>
          <w:rStyle w:val="Bodytext4Spacing0pt0"/>
          <w:b/>
          <w:bCs/>
        </w:rPr>
        <w:t>уравнение</w:t>
      </w:r>
    </w:p>
    <w:p w14:paraId="5D299BBE" w14:textId="77777777" w:rsidR="00F4136F" w:rsidRDefault="00E27E4F">
      <w:pPr>
        <w:pStyle w:val="Bodytext100"/>
        <w:framePr w:w="6298" w:h="9337" w:hRule="exact" w:wrap="around" w:vAnchor="page" w:hAnchor="page" w:x="2987" w:y="3468"/>
        <w:shd w:val="clear" w:color="auto" w:fill="auto"/>
        <w:spacing w:after="0" w:line="200" w:lineRule="exact"/>
        <w:ind w:left="400" w:firstLine="2060"/>
        <w:jc w:val="left"/>
      </w:pPr>
      <w:r>
        <w:rPr>
          <w:rStyle w:val="Bodytext10Spacing1pta"/>
          <w:b/>
          <w:bCs/>
          <w:i/>
          <w:iCs/>
          <w:vertAlign w:val="superscript"/>
        </w:rPr>
        <w:t>x</w:t>
      </w:r>
      <w:r>
        <w:rPr>
          <w:rStyle w:val="Bodytext10Spacing1pta"/>
          <w:b/>
          <w:bCs/>
          <w:i/>
          <w:iCs/>
        </w:rPr>
        <w:t>i</w:t>
      </w:r>
    </w:p>
    <w:p w14:paraId="5D299BBF" w14:textId="77777777" w:rsidR="00F4136F" w:rsidRDefault="00E27E4F">
      <w:pPr>
        <w:pStyle w:val="Bodytext100"/>
        <w:framePr w:w="6298" w:h="9337" w:hRule="exact" w:wrap="around" w:vAnchor="page" w:hAnchor="page" w:x="2987" w:y="3468"/>
        <w:shd w:val="clear" w:color="auto" w:fill="auto"/>
        <w:spacing w:after="5" w:line="200" w:lineRule="exact"/>
        <w:ind w:left="400" w:firstLine="2060"/>
        <w:jc w:val="left"/>
      </w:pPr>
      <w:r>
        <w:rPr>
          <w:rStyle w:val="Bodytext10NotItalic3"/>
          <w:b/>
          <w:bCs/>
          <w:lang w:val="en-US" w:eastAsia="en-US" w:bidi="en-US"/>
        </w:rPr>
        <w:t xml:space="preserve">J </w:t>
      </w:r>
      <w:r>
        <w:rPr>
          <w:rStyle w:val="Bodytext10Spacing1pta"/>
          <w:b/>
          <w:bCs/>
          <w:i/>
          <w:iCs/>
        </w:rPr>
        <w:t xml:space="preserve">f </w:t>
      </w:r>
      <w:r>
        <w:rPr>
          <w:rStyle w:val="Bodytext10Spacing1pta"/>
          <w:b/>
          <w:bCs/>
          <w:i/>
          <w:iCs/>
          <w:lang w:val="ru-RU" w:eastAsia="ru-RU" w:bidi="ru-RU"/>
        </w:rPr>
        <w:t xml:space="preserve">(х) </w:t>
      </w:r>
      <w:r>
        <w:rPr>
          <w:rStyle w:val="Bodytext10Spacing1pta"/>
          <w:b/>
          <w:bCs/>
          <w:i/>
          <w:iCs/>
        </w:rPr>
        <w:t>dx — r</w:t>
      </w:r>
      <w:r>
        <w:rPr>
          <w:rStyle w:val="Bodytext10Spacing1pta"/>
          <w:b/>
          <w:bCs/>
          <w:i/>
          <w:iCs/>
          <w:vertAlign w:val="subscript"/>
        </w:rPr>
        <w:t>h</w:t>
      </w:r>
    </w:p>
    <w:p w14:paraId="5D299BC0" w14:textId="77777777" w:rsidR="00F4136F" w:rsidRDefault="00E27E4F">
      <w:pPr>
        <w:pStyle w:val="Bodytext50"/>
        <w:framePr w:w="6298" w:h="9337" w:hRule="exact" w:wrap="around" w:vAnchor="page" w:hAnchor="page" w:x="2987" w:y="3468"/>
        <w:shd w:val="clear" w:color="auto" w:fill="auto"/>
        <w:spacing w:before="0" w:after="43" w:line="160" w:lineRule="exact"/>
        <w:ind w:left="400" w:firstLine="2060"/>
        <w:jc w:val="left"/>
      </w:pPr>
      <w:r>
        <w:rPr>
          <w:rStyle w:val="Bodytext5Spacing0pt0"/>
        </w:rPr>
        <w:t xml:space="preserve">— </w:t>
      </w:r>
      <w:r>
        <w:rPr>
          <w:rStyle w:val="Bodytext5Spacing0pt0"/>
          <w:lang w:val="en-US" w:eastAsia="en-US" w:bidi="en-US"/>
        </w:rPr>
        <w:t>0D</w:t>
      </w:r>
    </w:p>
    <w:p w14:paraId="5D299BC1" w14:textId="77777777" w:rsidR="00F4136F" w:rsidRDefault="00E27E4F">
      <w:pPr>
        <w:pStyle w:val="Bodytext40"/>
        <w:framePr w:w="6298" w:h="9337" w:hRule="exact" w:wrap="around" w:vAnchor="page" w:hAnchor="page" w:x="2987" w:y="3468"/>
        <w:shd w:val="clear" w:color="auto" w:fill="auto"/>
        <w:spacing w:after="64" w:line="200" w:lineRule="exact"/>
        <w:ind w:left="60" w:firstLine="0"/>
        <w:jc w:val="both"/>
      </w:pPr>
      <w:r>
        <w:rPr>
          <w:rStyle w:val="Bodytext4Spacing0pt0"/>
          <w:b/>
          <w:bCs/>
        </w:rPr>
        <w:t>или уравнение</w:t>
      </w:r>
    </w:p>
    <w:p w14:paraId="5D299BC2" w14:textId="77777777" w:rsidR="00F4136F" w:rsidRDefault="00E27E4F">
      <w:pPr>
        <w:pStyle w:val="Bodytext100"/>
        <w:framePr w:w="6298" w:h="9337" w:hRule="exact" w:wrap="around" w:vAnchor="page" w:hAnchor="page" w:x="2987" w:y="3468"/>
        <w:shd w:val="clear" w:color="auto" w:fill="auto"/>
        <w:spacing w:after="0" w:line="200" w:lineRule="exact"/>
        <w:ind w:left="400" w:firstLine="2060"/>
        <w:jc w:val="left"/>
      </w:pPr>
      <w:r>
        <w:rPr>
          <w:rStyle w:val="Bodytext10Spacing1pta"/>
          <w:b/>
          <w:bCs/>
          <w:i/>
          <w:iCs/>
          <w:vertAlign w:val="superscript"/>
          <w:lang w:val="ru-RU" w:eastAsia="ru-RU" w:bidi="ru-RU"/>
        </w:rPr>
        <w:t>Х</w:t>
      </w:r>
      <w:r>
        <w:rPr>
          <w:rStyle w:val="Bodytext10Spacing1pta"/>
          <w:b/>
          <w:bCs/>
          <w:i/>
          <w:iCs/>
          <w:lang w:val="ru-RU" w:eastAsia="ru-RU" w:bidi="ru-RU"/>
        </w:rPr>
        <w:t>1</w:t>
      </w:r>
    </w:p>
    <w:p w14:paraId="5D299BC3" w14:textId="77777777" w:rsidR="00F4136F" w:rsidRDefault="00E27E4F">
      <w:pPr>
        <w:pStyle w:val="Bodytext100"/>
        <w:framePr w:w="6298" w:h="9337" w:hRule="exact" w:wrap="around" w:vAnchor="page" w:hAnchor="page" w:x="2987" w:y="3468"/>
        <w:shd w:val="clear" w:color="auto" w:fill="auto"/>
        <w:spacing w:after="0" w:line="200" w:lineRule="exact"/>
        <w:ind w:left="400" w:firstLine="2060"/>
        <w:jc w:val="left"/>
      </w:pPr>
      <w:r>
        <w:rPr>
          <w:rStyle w:val="Bodytext10NotItalic3"/>
          <w:b/>
          <w:bCs/>
          <w:lang w:val="en-US" w:eastAsia="en-US" w:bidi="en-US"/>
        </w:rPr>
        <w:t xml:space="preserve">J </w:t>
      </w:r>
      <w:r>
        <w:rPr>
          <w:rStyle w:val="Bodytext10Spacing1pta"/>
          <w:b/>
          <w:bCs/>
          <w:i/>
          <w:iCs/>
        </w:rPr>
        <w:t>f(x) dx = r</w:t>
      </w:r>
      <w:r>
        <w:rPr>
          <w:rStyle w:val="Bodytext10NotItalic3"/>
          <w:b/>
          <w:bCs/>
          <w:vertAlign w:val="subscript"/>
          <w:lang w:val="en-US" w:eastAsia="en-US" w:bidi="en-US"/>
        </w:rPr>
        <w:t>t</w:t>
      </w:r>
      <w:r>
        <w:rPr>
          <w:rStyle w:val="Bodytext10NotItalic3"/>
          <w:b/>
          <w:bCs/>
        </w:rPr>
        <w:t>,</w:t>
      </w:r>
    </w:p>
    <w:p w14:paraId="5D299BC4" w14:textId="77777777" w:rsidR="00F4136F" w:rsidRDefault="00E27E4F">
      <w:pPr>
        <w:pStyle w:val="Bodytext390"/>
        <w:framePr w:w="6298" w:h="9337" w:hRule="exact" w:wrap="around" w:vAnchor="page" w:hAnchor="page" w:x="2987" w:y="3468"/>
        <w:shd w:val="clear" w:color="auto" w:fill="auto"/>
        <w:spacing w:after="83" w:line="200" w:lineRule="exact"/>
        <w:ind w:left="400" w:firstLine="2060"/>
      </w:pPr>
      <w:r>
        <w:rPr>
          <w:rStyle w:val="Bodytext39Spacing1pt"/>
          <w:i/>
          <w:iCs/>
        </w:rPr>
        <w:t>а</w:t>
      </w:r>
    </w:p>
    <w:p w14:paraId="5D299BC5" w14:textId="77777777" w:rsidR="00F4136F" w:rsidRDefault="00E27E4F">
      <w:pPr>
        <w:pStyle w:val="Bodytext40"/>
        <w:framePr w:w="6298" w:h="9337" w:hRule="exact" w:wrap="around" w:vAnchor="page" w:hAnchor="page" w:x="2987" w:y="3468"/>
        <w:shd w:val="clear" w:color="auto" w:fill="auto"/>
        <w:spacing w:after="192" w:line="200" w:lineRule="exact"/>
        <w:ind w:left="60" w:firstLine="0"/>
        <w:jc w:val="both"/>
      </w:pPr>
      <w:r>
        <w:rPr>
          <w:rStyle w:val="Bodytext4Spacing0pt0"/>
          <w:b/>
          <w:bCs/>
        </w:rPr>
        <w:t xml:space="preserve">где </w:t>
      </w:r>
      <w:r>
        <w:rPr>
          <w:rStyle w:val="Bodytext4Italicff9"/>
          <w:b/>
          <w:bCs/>
          <w:lang w:val="ru-RU" w:eastAsia="ru-RU" w:bidi="ru-RU"/>
        </w:rPr>
        <w:t>а</w:t>
      </w:r>
      <w:r>
        <w:rPr>
          <w:rStyle w:val="Bodytext4Spacing0pt0"/>
          <w:b/>
          <w:bCs/>
        </w:rPr>
        <w:t xml:space="preserve">—наименьшее конечное возможное значение </w:t>
      </w:r>
      <w:r>
        <w:rPr>
          <w:rStyle w:val="Bodytext4Italicff9"/>
          <w:b/>
          <w:bCs/>
          <w:lang w:val="ru-RU" w:eastAsia="ru-RU" w:bidi="ru-RU"/>
        </w:rPr>
        <w:t>X.</w:t>
      </w:r>
    </w:p>
    <w:p w14:paraId="5D299BC6" w14:textId="77777777" w:rsidR="00F4136F" w:rsidRDefault="00E27E4F">
      <w:pPr>
        <w:pStyle w:val="Bodytext50"/>
        <w:framePr w:w="6298" w:h="9337" w:hRule="exact" w:wrap="around" w:vAnchor="page" w:hAnchor="page" w:x="2987" w:y="3468"/>
        <w:shd w:val="clear" w:color="auto" w:fill="auto"/>
        <w:spacing w:before="0" w:line="178" w:lineRule="exact"/>
        <w:ind w:left="60" w:right="60" w:firstLine="440"/>
      </w:pPr>
      <w:r>
        <w:rPr>
          <w:rStyle w:val="Bodytext5Spacing0pt0"/>
        </w:rPr>
        <w:t xml:space="preserve">Пример 3. Задана плотность вероятности непрерывной случайной величины </w:t>
      </w:r>
      <w:r>
        <w:rPr>
          <w:rStyle w:val="Bodytext5Italicfd"/>
          <w:lang w:val="ru-RU" w:eastAsia="ru-RU" w:bidi="ru-RU"/>
        </w:rPr>
        <w:t xml:space="preserve">X </w:t>
      </w:r>
      <w:r>
        <w:rPr>
          <w:rStyle w:val="Bodytext5Italicfd"/>
        </w:rPr>
        <w:t xml:space="preserve">f </w:t>
      </w:r>
      <w:r>
        <w:rPr>
          <w:rStyle w:val="Bodytext5Italicfd"/>
          <w:lang w:val="ru-RU" w:eastAsia="ru-RU" w:bidi="ru-RU"/>
        </w:rPr>
        <w:t>(х) = к (\</w:t>
      </w:r>
      <w:r>
        <w:rPr>
          <w:rStyle w:val="Bodytext5Spacing0pt0"/>
        </w:rPr>
        <w:t>—</w:t>
      </w:r>
      <w:r>
        <w:rPr>
          <w:rStyle w:val="Bodytext5Italicfd"/>
          <w:lang w:val="ru-RU" w:eastAsia="ru-RU" w:bidi="ru-RU"/>
        </w:rPr>
        <w:t>кх/2)</w:t>
      </w:r>
      <w:r>
        <w:rPr>
          <w:rStyle w:val="Bodytext5Spacing0pt0"/>
        </w:rPr>
        <w:t xml:space="preserve"> в интервале (0; </w:t>
      </w:r>
      <w:r>
        <w:rPr>
          <w:rStyle w:val="Bodytext5Italicfd"/>
          <w:lang w:val="ru-RU" w:eastAsia="ru-RU" w:bidi="ru-RU"/>
        </w:rPr>
        <w:t>2/к);</w:t>
      </w:r>
      <w:r>
        <w:rPr>
          <w:rStyle w:val="Bodytext5Spacing0pt0"/>
        </w:rPr>
        <w:t xml:space="preserve"> вне этого интер</w:t>
      </w:r>
      <w:r>
        <w:rPr>
          <w:rStyle w:val="Bodytext5Spacing0pt0"/>
        </w:rPr>
        <w:softHyphen/>
        <w:t xml:space="preserve">вала /(лс) = 0. Требуется найти явную формулу для разыгрывания возможных значений </w:t>
      </w:r>
      <w:r>
        <w:rPr>
          <w:rStyle w:val="Bodytext5Italicfd"/>
          <w:lang w:val="ru-RU" w:eastAsia="ru-RU" w:bidi="ru-RU"/>
        </w:rPr>
        <w:t>X.</w:t>
      </w:r>
    </w:p>
    <w:p w14:paraId="5D299BC7" w14:textId="77777777" w:rsidR="00F4136F" w:rsidRDefault="00E27E4F">
      <w:pPr>
        <w:pStyle w:val="Headerorfooter0"/>
        <w:framePr w:w="6350" w:h="188" w:hRule="exact" w:wrap="around" w:vAnchor="page" w:hAnchor="page" w:x="2958" w:y="12955"/>
        <w:shd w:val="clear" w:color="auto" w:fill="auto"/>
        <w:spacing w:line="160" w:lineRule="exact"/>
        <w:ind w:left="160"/>
      </w:pPr>
      <w:r>
        <w:rPr>
          <w:rStyle w:val="HeaderorfooterSpacing0pt4"/>
        </w:rPr>
        <w:t>374</w:t>
      </w:r>
    </w:p>
    <w:p w14:paraId="5D299BC8"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BC9" w14:textId="77777777" w:rsidR="00F4136F" w:rsidRDefault="00E27E4F">
      <w:pPr>
        <w:pStyle w:val="Bodytext50"/>
        <w:framePr w:w="6235" w:h="9869" w:hRule="exact" w:wrap="around" w:vAnchor="page" w:hAnchor="page" w:x="3018" w:y="2931"/>
        <w:shd w:val="clear" w:color="auto" w:fill="auto"/>
        <w:spacing w:before="0" w:line="336" w:lineRule="exact"/>
        <w:ind w:left="2360" w:right="20" w:hanging="2000"/>
        <w:jc w:val="left"/>
      </w:pPr>
      <w:r>
        <w:rPr>
          <w:rStyle w:val="Bodytext5Spacing2pt9"/>
        </w:rPr>
        <w:t>Решение,</w:t>
      </w:r>
      <w:r>
        <w:rPr>
          <w:rStyle w:val="Bodytext5Spacing0pt0"/>
        </w:rPr>
        <w:t xml:space="preserve"> Напишем в соответствии с правилом 2 уравнение </w:t>
      </w:r>
      <w:r>
        <w:rPr>
          <w:rStyle w:val="Bodytext575pt0"/>
          <w:vertAlign w:val="superscript"/>
        </w:rPr>
        <w:t>x</w:t>
      </w:r>
      <w:r>
        <w:rPr>
          <w:rStyle w:val="Bodytext575pt0"/>
        </w:rPr>
        <w:t>i</w:t>
      </w:r>
    </w:p>
    <w:p w14:paraId="5D299BCA" w14:textId="77777777" w:rsidR="00F4136F" w:rsidRDefault="00E27E4F">
      <w:pPr>
        <w:pStyle w:val="Bodytext530"/>
        <w:framePr w:w="6235" w:h="9869" w:hRule="exact" w:wrap="around" w:vAnchor="page" w:hAnchor="page" w:x="3018" w:y="2931"/>
        <w:shd w:val="clear" w:color="auto" w:fill="auto"/>
        <w:spacing w:after="99" w:line="230" w:lineRule="exact"/>
        <w:ind w:left="2360" w:right="2180" w:hanging="160"/>
        <w:jc w:val="left"/>
      </w:pPr>
      <w:r>
        <w:rPr>
          <w:rStyle w:val="Bodytext53Spacing1pt"/>
          <w:i/>
          <w:iCs/>
        </w:rPr>
        <w:t>X</w:t>
      </w:r>
      <w:r>
        <w:rPr>
          <w:rStyle w:val="Bodytext538pt0"/>
        </w:rPr>
        <w:t xml:space="preserve"> ^ (1 —</w:t>
      </w:r>
      <w:r>
        <w:rPr>
          <w:rStyle w:val="Bodytext53Spacing1pt"/>
          <w:i/>
          <w:iCs/>
        </w:rPr>
        <w:t xml:space="preserve">Хх/2) </w:t>
      </w:r>
      <w:r>
        <w:rPr>
          <w:rStyle w:val="Bodytext53Spacing1pt"/>
          <w:i/>
          <w:iCs/>
          <w:lang w:val="en-US" w:eastAsia="en-US" w:bidi="en-US"/>
        </w:rPr>
        <w:t xml:space="preserve">dx= </w:t>
      </w:r>
      <w:r>
        <w:rPr>
          <w:rStyle w:val="Bodytext53Spacing1pt"/>
          <w:i/>
          <w:iCs/>
        </w:rPr>
        <w:t xml:space="preserve">Г{. </w:t>
      </w:r>
      <w:r>
        <w:rPr>
          <w:rStyle w:val="Bodytext5310pt"/>
        </w:rPr>
        <w:t>о</w:t>
      </w:r>
    </w:p>
    <w:p w14:paraId="5D299BCB" w14:textId="77777777" w:rsidR="00F4136F" w:rsidRDefault="00E27E4F">
      <w:pPr>
        <w:pStyle w:val="Bodytext50"/>
        <w:framePr w:w="6235" w:h="9869" w:hRule="exact" w:wrap="around" w:vAnchor="page" w:hAnchor="page" w:x="3018" w:y="2931"/>
        <w:shd w:val="clear" w:color="auto" w:fill="auto"/>
        <w:spacing w:before="0" w:after="46" w:line="182" w:lineRule="exact"/>
        <w:ind w:left="20" w:right="20" w:firstLine="0"/>
      </w:pPr>
      <w:r>
        <w:rPr>
          <w:rStyle w:val="Bodytext5Spacing0pt0"/>
        </w:rPr>
        <w:t>Выполнив интегрирование и решив полученное квадратное уравнение относительно дс/, окончательно получим</w:t>
      </w:r>
    </w:p>
    <w:p w14:paraId="5D299BCC" w14:textId="77777777" w:rsidR="00F4136F" w:rsidRDefault="00E27E4F">
      <w:pPr>
        <w:pStyle w:val="Bodytext40"/>
        <w:framePr w:w="6235" w:h="9869" w:hRule="exact" w:wrap="around" w:vAnchor="page" w:hAnchor="page" w:x="3018" w:y="2931"/>
        <w:shd w:val="clear" w:color="auto" w:fill="auto"/>
        <w:spacing w:after="263" w:line="200" w:lineRule="exact"/>
        <w:ind w:left="20" w:firstLine="0"/>
      </w:pPr>
      <w:r>
        <w:rPr>
          <w:rStyle w:val="Bodytext4Spacing0pt0"/>
          <w:b/>
          <w:bCs/>
        </w:rPr>
        <w:t xml:space="preserve">х, = </w:t>
      </w:r>
      <w:r>
        <w:rPr>
          <w:rStyle w:val="Bodytext4Spacing2pt9"/>
          <w:b/>
          <w:bCs/>
        </w:rPr>
        <w:t>2(1-</w:t>
      </w:r>
      <w:r>
        <w:rPr>
          <w:rStyle w:val="Bodytext4Spacing0pt0"/>
          <w:b/>
          <w:bCs/>
        </w:rPr>
        <w:t xml:space="preserve"> </w:t>
      </w:r>
      <w:r>
        <w:rPr>
          <w:rStyle w:val="Bodytext4Italica"/>
          <w:b/>
          <w:bCs/>
          <w:lang w:val="en-US" w:eastAsia="en-US" w:bidi="en-US"/>
        </w:rPr>
        <w:t>VT^TiVX.</w:t>
      </w:r>
    </w:p>
    <w:p w14:paraId="5D299BCD" w14:textId="77777777" w:rsidR="00F4136F" w:rsidRDefault="00E27E4F">
      <w:pPr>
        <w:pStyle w:val="Bodytext40"/>
        <w:framePr w:w="6235" w:h="9869" w:hRule="exact" w:wrap="around" w:vAnchor="page" w:hAnchor="page" w:x="3018" w:y="2931"/>
        <w:shd w:val="clear" w:color="auto" w:fill="auto"/>
        <w:spacing w:after="117" w:line="200" w:lineRule="exact"/>
        <w:ind w:left="20" w:firstLine="940"/>
        <w:jc w:val="both"/>
      </w:pPr>
      <w:r>
        <w:rPr>
          <w:rStyle w:val="Bodytext4Spacing0pt0"/>
          <w:b/>
          <w:bCs/>
        </w:rPr>
        <w:t>§ 8. Метод суперпозиции</w:t>
      </w:r>
    </w:p>
    <w:p w14:paraId="5D299BCE" w14:textId="77777777" w:rsidR="00F4136F" w:rsidRDefault="00E27E4F">
      <w:pPr>
        <w:pStyle w:val="Bodytext40"/>
        <w:framePr w:w="6235" w:h="9869" w:hRule="exact" w:wrap="around" w:vAnchor="page" w:hAnchor="page" w:x="3018" w:y="2931"/>
        <w:shd w:val="clear" w:color="auto" w:fill="auto"/>
        <w:spacing w:after="77" w:line="221" w:lineRule="exact"/>
        <w:ind w:left="20" w:right="20" w:firstLine="940"/>
        <w:jc w:val="both"/>
      </w:pPr>
      <w:r>
        <w:rPr>
          <w:rStyle w:val="Bodytext4Spacing0pt0"/>
          <w:b/>
          <w:bCs/>
        </w:rPr>
        <w:t xml:space="preserve">Пусть функция распределения разыгрываемой случайной величины </w:t>
      </w:r>
      <w:r>
        <w:rPr>
          <w:rStyle w:val="Bodytext4Italica"/>
          <w:b/>
          <w:bCs/>
        </w:rPr>
        <w:t>X</w:t>
      </w:r>
      <w:r>
        <w:rPr>
          <w:rStyle w:val="Bodytext4Spacing0pt0"/>
          <w:b/>
          <w:bCs/>
        </w:rPr>
        <w:t xml:space="preserve"> может быть представлена в виде линейной комбинации двух функций распределения:</w:t>
      </w:r>
    </w:p>
    <w:p w14:paraId="5D299BCF" w14:textId="77777777" w:rsidR="00F4136F" w:rsidRDefault="00E27E4F">
      <w:pPr>
        <w:pStyle w:val="Bodytext100"/>
        <w:framePr w:w="6235" w:h="9869" w:hRule="exact" w:wrap="around" w:vAnchor="page" w:hAnchor="page" w:x="3018" w:y="2931"/>
        <w:shd w:val="clear" w:color="auto" w:fill="auto"/>
        <w:spacing w:after="121" w:line="200" w:lineRule="exact"/>
        <w:ind w:left="20"/>
        <w:jc w:val="center"/>
      </w:pPr>
      <w:r>
        <w:rPr>
          <w:rStyle w:val="Bodytext10Spacing0pt1"/>
          <w:b/>
          <w:bCs/>
          <w:i/>
          <w:iCs/>
          <w:lang w:val="en-US" w:eastAsia="en-US" w:bidi="en-US"/>
        </w:rPr>
        <w:t xml:space="preserve">F </w:t>
      </w:r>
      <w:r>
        <w:rPr>
          <w:rStyle w:val="Bodytext10Spacing0pt1"/>
          <w:b/>
          <w:bCs/>
          <w:i/>
          <w:iCs/>
        </w:rPr>
        <w:t xml:space="preserve">(х) = </w:t>
      </w:r>
      <w:r>
        <w:rPr>
          <w:rStyle w:val="Bodytext10Spacing0pt1"/>
          <w:b/>
          <w:bCs/>
          <w:i/>
          <w:iCs/>
          <w:lang w:val="en-US" w:eastAsia="en-US" w:bidi="en-US"/>
        </w:rPr>
        <w:t>C</w:t>
      </w:r>
      <w:r>
        <w:rPr>
          <w:rStyle w:val="Bodytext10Spacing0pt1"/>
          <w:b/>
          <w:bCs/>
          <w:i/>
          <w:iCs/>
          <w:vertAlign w:val="subscript"/>
          <w:lang w:val="en-US" w:eastAsia="en-US" w:bidi="en-US"/>
        </w:rPr>
        <w:t>l</w:t>
      </w:r>
      <w:r>
        <w:rPr>
          <w:rStyle w:val="Bodytext10Spacing0pt1"/>
          <w:b/>
          <w:bCs/>
          <w:i/>
          <w:iCs/>
          <w:lang w:val="en-US" w:eastAsia="en-US" w:bidi="en-US"/>
        </w:rPr>
        <w:t>F</w:t>
      </w:r>
      <w:r>
        <w:rPr>
          <w:rStyle w:val="Bodytext10Spacing0pt1"/>
          <w:b/>
          <w:bCs/>
          <w:i/>
          <w:iCs/>
          <w:vertAlign w:val="subscript"/>
          <w:lang w:val="en-US" w:eastAsia="en-US" w:bidi="en-US"/>
        </w:rPr>
        <w:t>1</w:t>
      </w:r>
      <w:r>
        <w:rPr>
          <w:rStyle w:val="Bodytext10Spacing0pt1"/>
          <w:b/>
          <w:bCs/>
          <w:i/>
          <w:iCs/>
          <w:lang w:val="en-US" w:eastAsia="en-US" w:bidi="en-US"/>
        </w:rPr>
        <w:t xml:space="preserve"> </w:t>
      </w:r>
      <w:r>
        <w:rPr>
          <w:rStyle w:val="Bodytext10Spacing0pt1"/>
          <w:b/>
          <w:bCs/>
          <w:i/>
          <w:iCs/>
        </w:rPr>
        <w:t>(х)</w:t>
      </w:r>
      <w:r>
        <w:rPr>
          <w:rStyle w:val="Bodytext10NotItalic3"/>
          <w:b/>
          <w:bCs/>
        </w:rPr>
        <w:t xml:space="preserve"> + </w:t>
      </w:r>
      <w:r>
        <w:rPr>
          <w:rStyle w:val="Bodytext10Spacing0pt1"/>
          <w:b/>
          <w:bCs/>
          <w:i/>
          <w:iCs/>
          <w:lang w:val="en-US" w:eastAsia="en-US" w:bidi="en-US"/>
        </w:rPr>
        <w:t>C</w:t>
      </w:r>
      <w:r>
        <w:rPr>
          <w:rStyle w:val="Bodytext10Spacing0pt1"/>
          <w:b/>
          <w:bCs/>
          <w:i/>
          <w:iCs/>
          <w:vertAlign w:val="subscript"/>
          <w:lang w:val="en-US" w:eastAsia="en-US" w:bidi="en-US"/>
        </w:rPr>
        <w:t>a</w:t>
      </w:r>
      <w:r>
        <w:rPr>
          <w:rStyle w:val="Bodytext10Spacing0pt1"/>
          <w:b/>
          <w:bCs/>
          <w:i/>
          <w:iCs/>
          <w:lang w:val="en-US" w:eastAsia="en-US" w:bidi="en-US"/>
        </w:rPr>
        <w:t>F</w:t>
      </w:r>
      <w:r>
        <w:rPr>
          <w:rStyle w:val="Bodytext10Spacing0pt1"/>
          <w:b/>
          <w:bCs/>
          <w:i/>
          <w:iCs/>
          <w:vertAlign w:val="subscript"/>
          <w:lang w:val="en-US" w:eastAsia="en-US" w:bidi="en-US"/>
        </w:rPr>
        <w:t>a</w:t>
      </w:r>
      <w:r>
        <w:rPr>
          <w:rStyle w:val="Bodytext10NotItalic3"/>
          <w:b/>
          <w:bCs/>
          <w:lang w:val="en-US" w:eastAsia="en-US" w:bidi="en-US"/>
        </w:rPr>
        <w:t xml:space="preserve"> </w:t>
      </w:r>
      <w:r>
        <w:rPr>
          <w:rStyle w:val="Bodytext10NotItalic3"/>
          <w:b/>
          <w:bCs/>
        </w:rPr>
        <w:t>(</w:t>
      </w:r>
      <w:r>
        <w:rPr>
          <w:rStyle w:val="Bodytext10Spacing0pt1"/>
          <w:b/>
          <w:bCs/>
          <w:i/>
          <w:iCs/>
        </w:rPr>
        <w:t>х)</w:t>
      </w:r>
      <w:r>
        <w:rPr>
          <w:rStyle w:val="Bodytext10NotItalic3"/>
          <w:b/>
          <w:bCs/>
        </w:rPr>
        <w:t xml:space="preserve"> </w:t>
      </w:r>
      <w:r>
        <w:rPr>
          <w:rStyle w:val="Bodytext10NotItalic3"/>
          <w:b/>
          <w:bCs/>
          <w:lang w:val="en-US" w:eastAsia="en-US" w:bidi="en-US"/>
        </w:rPr>
        <w:t>(C</w:t>
      </w:r>
      <w:r>
        <w:rPr>
          <w:rStyle w:val="Bodytext10NotItalic3"/>
          <w:b/>
          <w:bCs/>
          <w:vertAlign w:val="subscript"/>
          <w:lang w:val="en-US" w:eastAsia="en-US" w:bidi="en-US"/>
        </w:rPr>
        <w:t>t</w:t>
      </w:r>
      <w:r>
        <w:rPr>
          <w:rStyle w:val="Bodytext10NotItalic3"/>
          <w:b/>
          <w:bCs/>
          <w:lang w:val="en-US" w:eastAsia="en-US" w:bidi="en-US"/>
        </w:rPr>
        <w:t xml:space="preserve"> </w:t>
      </w:r>
      <w:r>
        <w:rPr>
          <w:rStyle w:val="Bodytext10NotItalic3"/>
          <w:b/>
          <w:bCs/>
        </w:rPr>
        <w:t xml:space="preserve">&gt;0, </w:t>
      </w:r>
      <w:r>
        <w:rPr>
          <w:rStyle w:val="Bodytext10Spacing0pt1"/>
          <w:b/>
          <w:bCs/>
          <w:i/>
          <w:iCs/>
        </w:rPr>
        <w:t>С</w:t>
      </w:r>
      <w:r>
        <w:rPr>
          <w:rStyle w:val="Bodytext10Spacing0pt1"/>
          <w:b/>
          <w:bCs/>
          <w:i/>
          <w:iCs/>
          <w:vertAlign w:val="subscript"/>
        </w:rPr>
        <w:t>а</w:t>
      </w:r>
      <w:r>
        <w:rPr>
          <w:rStyle w:val="Bodytext10Spacing0pt1"/>
          <w:b/>
          <w:bCs/>
          <w:i/>
          <w:iCs/>
        </w:rPr>
        <w:t>&gt;</w:t>
      </w:r>
      <w:r>
        <w:rPr>
          <w:rStyle w:val="Bodytext10NotItalic3"/>
          <w:b/>
          <w:bCs/>
        </w:rPr>
        <w:t xml:space="preserve"> 0).</w:t>
      </w:r>
    </w:p>
    <w:p w14:paraId="5D299BD0" w14:textId="77777777" w:rsidR="00F4136F" w:rsidRDefault="00E27E4F">
      <w:pPr>
        <w:pStyle w:val="Tableofcontents160"/>
        <w:framePr w:w="6235" w:h="9869" w:hRule="exact" w:wrap="around" w:vAnchor="page" w:hAnchor="page" w:x="3018" w:y="2931"/>
        <w:shd w:val="clear" w:color="auto" w:fill="auto"/>
        <w:tabs>
          <w:tab w:val="left" w:pos="3298"/>
        </w:tabs>
        <w:spacing w:after="0" w:line="221" w:lineRule="exact"/>
        <w:ind w:left="20" w:right="20"/>
      </w:pPr>
      <w:r>
        <w:t xml:space="preserve">При </w:t>
      </w:r>
      <w:r>
        <w:rPr>
          <w:rStyle w:val="Tableofcontents16Italic0"/>
          <w:b/>
          <w:bCs/>
          <w:lang w:val="ru-RU" w:eastAsia="ru-RU" w:bidi="ru-RU"/>
        </w:rPr>
        <w:t>х</w:t>
      </w:r>
      <w:r>
        <w:t>—► оо каждая из функций распределения стремится к единице, поэтому</w:t>
      </w:r>
      <w:r>
        <w:tab/>
        <w:t>1.</w:t>
      </w:r>
    </w:p>
    <w:p w14:paraId="5D299BD1" w14:textId="77777777" w:rsidR="00F4136F" w:rsidRDefault="00E27E4F">
      <w:pPr>
        <w:pStyle w:val="Tableofcontents160"/>
        <w:framePr w:w="6235" w:h="9869" w:hRule="exact" w:wrap="around" w:vAnchor="page" w:hAnchor="page" w:x="3018" w:y="2931"/>
        <w:shd w:val="clear" w:color="auto" w:fill="auto"/>
        <w:spacing w:after="0" w:line="221" w:lineRule="exact"/>
        <w:ind w:left="20" w:right="20" w:firstLine="360"/>
      </w:pPr>
      <w:r>
        <w:t>Введем вспомогательную дискретную случайную вели</w:t>
      </w:r>
      <w:r>
        <w:softHyphen/>
        <w:t xml:space="preserve">чину </w:t>
      </w:r>
      <w:r>
        <w:rPr>
          <w:rStyle w:val="Tableofcontents16Italic0"/>
          <w:b/>
          <w:bCs/>
        </w:rPr>
        <w:t>Z</w:t>
      </w:r>
      <w:r>
        <w:rPr>
          <w:lang w:val="en-US" w:eastAsia="en-US" w:bidi="en-US"/>
        </w:rPr>
        <w:t xml:space="preserve"> </w:t>
      </w:r>
      <w:r>
        <w:t>с законом распределения</w:t>
      </w:r>
    </w:p>
    <w:p w14:paraId="5D299BD2" w14:textId="77777777" w:rsidR="00F4136F" w:rsidRDefault="00E27E4F">
      <w:pPr>
        <w:pStyle w:val="Tableofcontents160"/>
        <w:framePr w:w="6235" w:h="9869" w:hRule="exact" w:wrap="around" w:vAnchor="page" w:hAnchor="page" w:x="3018" w:y="2931"/>
        <w:shd w:val="clear" w:color="auto" w:fill="auto"/>
        <w:tabs>
          <w:tab w:val="center" w:pos="3587"/>
        </w:tabs>
        <w:spacing w:after="0" w:line="312" w:lineRule="exact"/>
        <w:ind w:left="2560"/>
      </w:pPr>
      <w:r>
        <w:rPr>
          <w:rStyle w:val="Tableofcontents16Italic0"/>
          <w:b/>
          <w:bCs/>
        </w:rPr>
        <w:t>Z</w:t>
      </w:r>
      <w:r>
        <w:rPr>
          <w:lang w:val="en-US" w:eastAsia="en-US" w:bidi="en-US"/>
        </w:rPr>
        <w:t xml:space="preserve"> </w:t>
      </w:r>
      <w:r>
        <w:t>1</w:t>
      </w:r>
      <w:r>
        <w:tab/>
        <w:t>2</w:t>
      </w:r>
    </w:p>
    <w:p w14:paraId="5D299BD3" w14:textId="77777777" w:rsidR="00F4136F" w:rsidRDefault="00E27E4F">
      <w:pPr>
        <w:pStyle w:val="Tableofcontents70"/>
        <w:framePr w:w="6235" w:h="9869" w:hRule="exact" w:wrap="around" w:vAnchor="page" w:hAnchor="page" w:x="3018" w:y="2931"/>
        <w:shd w:val="clear" w:color="auto" w:fill="auto"/>
        <w:spacing w:after="0" w:line="312" w:lineRule="exact"/>
        <w:ind w:left="2560"/>
      </w:pPr>
      <w:r>
        <w:rPr>
          <w:rStyle w:val="Tableofcontents7Spacing2pt"/>
          <w:i/>
          <w:iCs/>
        </w:rPr>
        <w:t>Р</w:t>
      </w:r>
    </w:p>
    <w:p w14:paraId="5D299BD4" w14:textId="77777777" w:rsidR="00F4136F" w:rsidRDefault="00E27E4F">
      <w:pPr>
        <w:pStyle w:val="Tableofcontents160"/>
        <w:framePr w:w="6235" w:h="9869" w:hRule="exact" w:wrap="around" w:vAnchor="page" w:hAnchor="page" w:x="3018" w:y="2931"/>
        <w:shd w:val="clear" w:color="auto" w:fill="auto"/>
        <w:spacing w:after="33" w:line="200" w:lineRule="exact"/>
        <w:ind w:left="20"/>
      </w:pPr>
      <w:r>
        <w:t>Мы видим, что</w:t>
      </w:r>
    </w:p>
    <w:p w14:paraId="5D299BD5" w14:textId="77777777" w:rsidR="00F4136F" w:rsidRDefault="00E27E4F">
      <w:pPr>
        <w:pStyle w:val="Tableofcontents160"/>
        <w:framePr w:w="6235" w:h="9869" w:hRule="exact" w:wrap="around" w:vAnchor="page" w:hAnchor="page" w:x="3018" w:y="2931"/>
        <w:shd w:val="clear" w:color="auto" w:fill="auto"/>
        <w:tabs>
          <w:tab w:val="right" w:pos="6232"/>
        </w:tabs>
        <w:spacing w:after="126" w:line="200" w:lineRule="exact"/>
        <w:ind w:left="1520"/>
      </w:pPr>
      <w:r>
        <w:rPr>
          <w:lang w:val="en-US" w:eastAsia="en-US" w:bidi="en-US"/>
        </w:rPr>
        <w:t>P(Z = l) = C</w:t>
      </w:r>
      <w:r>
        <w:rPr>
          <w:vertAlign w:val="subscript"/>
          <w:lang w:val="en-US" w:eastAsia="en-US" w:bidi="en-US"/>
        </w:rPr>
        <w:t>lf</w:t>
      </w:r>
      <w:r>
        <w:rPr>
          <w:lang w:val="en-US" w:eastAsia="en-US" w:bidi="en-US"/>
        </w:rPr>
        <w:t xml:space="preserve"> </w:t>
      </w:r>
      <w:r>
        <w:rPr>
          <w:rStyle w:val="Tableofcontents16Italic0"/>
          <w:b/>
          <w:bCs/>
          <w:lang w:val="ru-RU" w:eastAsia="ru-RU" w:bidi="ru-RU"/>
        </w:rPr>
        <w:t xml:space="preserve">Р </w:t>
      </w:r>
      <w:r>
        <w:rPr>
          <w:rStyle w:val="Tableofcontents16Italic0"/>
          <w:b/>
          <w:bCs/>
        </w:rPr>
        <w:t xml:space="preserve">(Z — 2)~ </w:t>
      </w:r>
      <w:r>
        <w:rPr>
          <w:rStyle w:val="Tableofcontents16Italic0"/>
          <w:b/>
          <w:bCs/>
          <w:lang w:val="ru-RU" w:eastAsia="ru-RU" w:bidi="ru-RU"/>
        </w:rPr>
        <w:t>С</w:t>
      </w:r>
      <w:r>
        <w:rPr>
          <w:rStyle w:val="Tableofcontents16Italic0"/>
          <w:b/>
          <w:bCs/>
          <w:vertAlign w:val="subscript"/>
          <w:lang w:val="ru-RU" w:eastAsia="ru-RU" w:bidi="ru-RU"/>
        </w:rPr>
        <w:t>а</w:t>
      </w:r>
      <w:r>
        <w:rPr>
          <w:rStyle w:val="Tableofcontents16Italic0"/>
          <w:b/>
          <w:bCs/>
          <w:lang w:val="ru-RU" w:eastAsia="ru-RU" w:bidi="ru-RU"/>
        </w:rPr>
        <w:t>.</w:t>
      </w:r>
      <w:r>
        <w:tab/>
        <w:t>(*)</w:t>
      </w:r>
    </w:p>
    <w:p w14:paraId="5D299BD6" w14:textId="77777777" w:rsidR="00F4136F" w:rsidRDefault="00E27E4F">
      <w:pPr>
        <w:pStyle w:val="Bodytext40"/>
        <w:framePr w:w="6235" w:h="9869" w:hRule="exact" w:wrap="around" w:vAnchor="page" w:hAnchor="page" w:x="3018" w:y="2931"/>
        <w:shd w:val="clear" w:color="auto" w:fill="auto"/>
        <w:spacing w:line="221" w:lineRule="exact"/>
        <w:ind w:left="20" w:right="20" w:firstLine="360"/>
        <w:jc w:val="both"/>
      </w:pPr>
      <w:r>
        <w:rPr>
          <w:rStyle w:val="Bodytext4Spacing0pt0"/>
          <w:b/>
          <w:bCs/>
        </w:rPr>
        <w:t xml:space="preserve">Выберем два независимых случайных числа </w:t>
      </w:r>
      <w:r>
        <w:rPr>
          <w:rStyle w:val="Bodytext4Italica"/>
          <w:b/>
          <w:bCs/>
        </w:rPr>
        <w:t>г</w:t>
      </w:r>
      <w:r>
        <w:rPr>
          <w:rStyle w:val="Bodytext4Italica"/>
          <w:b/>
          <w:bCs/>
          <w:vertAlign w:val="subscript"/>
        </w:rPr>
        <w:t>г</w:t>
      </w:r>
      <w:r>
        <w:rPr>
          <w:rStyle w:val="Bodytext4Spacing0pt0"/>
          <w:b/>
          <w:bCs/>
        </w:rPr>
        <w:t xml:space="preserve"> и </w:t>
      </w:r>
      <w:r>
        <w:rPr>
          <w:rStyle w:val="Bodytext4Italica"/>
          <w:b/>
          <w:bCs/>
        </w:rPr>
        <w:t>г</w:t>
      </w:r>
      <w:r>
        <w:rPr>
          <w:rStyle w:val="Bodytext4Italica"/>
          <w:b/>
          <w:bCs/>
          <w:vertAlign w:val="subscript"/>
        </w:rPr>
        <w:t>2</w:t>
      </w:r>
      <w:r>
        <w:rPr>
          <w:rStyle w:val="Bodytext4Italica"/>
          <w:b/>
          <w:bCs/>
        </w:rPr>
        <w:t xml:space="preserve">. </w:t>
      </w:r>
      <w:r>
        <w:rPr>
          <w:rStyle w:val="Bodytext4Spacing0pt0"/>
          <w:b/>
          <w:bCs/>
        </w:rPr>
        <w:t xml:space="preserve">По числу разыгрываем возможное значение </w:t>
      </w:r>
      <w:r>
        <w:rPr>
          <w:rStyle w:val="Bodytext4Italica"/>
          <w:b/>
          <w:bCs/>
          <w:lang w:val="en-US" w:eastAsia="en-US" w:bidi="en-US"/>
        </w:rPr>
        <w:t>Z</w:t>
      </w:r>
      <w:r>
        <w:rPr>
          <w:rStyle w:val="Bodytext4Spacing0pt0"/>
          <w:b/>
          <w:bCs/>
          <w:lang w:val="en-US" w:eastAsia="en-US" w:bidi="en-US"/>
        </w:rPr>
        <w:t xml:space="preserve"> </w:t>
      </w:r>
      <w:r>
        <w:rPr>
          <w:rStyle w:val="Bodytext4Spacing0pt0"/>
          <w:b/>
          <w:bCs/>
        </w:rPr>
        <w:t xml:space="preserve">(см. § 4). Если окажется, что </w:t>
      </w:r>
      <w:r>
        <w:rPr>
          <w:rStyle w:val="Bodytext4Spacing2pt9"/>
          <w:b/>
          <w:bCs/>
          <w:lang w:val="en-US" w:eastAsia="en-US" w:bidi="en-US"/>
        </w:rPr>
        <w:t>Z=l,</w:t>
      </w:r>
      <w:r>
        <w:rPr>
          <w:rStyle w:val="Bodytext4Spacing0pt0"/>
          <w:b/>
          <w:bCs/>
          <w:lang w:val="en-US" w:eastAsia="en-US" w:bidi="en-US"/>
        </w:rPr>
        <w:t xml:space="preserve"> </w:t>
      </w:r>
      <w:r>
        <w:rPr>
          <w:rStyle w:val="Bodytext4Spacing0pt0"/>
          <w:b/>
          <w:bCs/>
        </w:rPr>
        <w:t xml:space="preserve">то ищут искомое возможное значение </w:t>
      </w:r>
      <w:r>
        <w:rPr>
          <w:rStyle w:val="Bodytext4Italica"/>
          <w:b/>
          <w:bCs/>
        </w:rPr>
        <w:t>X</w:t>
      </w:r>
      <w:r>
        <w:rPr>
          <w:rStyle w:val="Bodytext4Spacing0pt0"/>
          <w:b/>
          <w:bCs/>
        </w:rPr>
        <w:t xml:space="preserve"> из уравнения </w:t>
      </w:r>
      <w:r>
        <w:rPr>
          <w:rStyle w:val="Bodytext4Italicff9"/>
          <w:b/>
          <w:bCs/>
        </w:rPr>
        <w:t>F</w:t>
      </w:r>
      <w:r>
        <w:rPr>
          <w:rStyle w:val="Bodytext4Italicff9"/>
          <w:b/>
          <w:bCs/>
          <w:vertAlign w:val="subscript"/>
        </w:rPr>
        <w:t>1</w:t>
      </w:r>
      <w:r>
        <w:rPr>
          <w:rStyle w:val="Bodytext4Italicff9"/>
          <w:b/>
          <w:bCs/>
        </w:rPr>
        <w:t>(x) = r</w:t>
      </w:r>
      <w:r>
        <w:rPr>
          <w:rStyle w:val="Bodytext4Italicff9"/>
          <w:b/>
          <w:bCs/>
          <w:vertAlign w:val="subscript"/>
        </w:rPr>
        <w:t>a</w:t>
      </w:r>
      <w:r>
        <w:rPr>
          <w:rStyle w:val="Bodytext4Italicff9"/>
          <w:b/>
          <w:bCs/>
        </w:rPr>
        <w:t>;</w:t>
      </w:r>
      <w:r>
        <w:rPr>
          <w:rStyle w:val="Bodytext4Spacing0pt0"/>
          <w:b/>
          <w:bCs/>
          <w:lang w:val="en-US" w:eastAsia="en-US" w:bidi="en-US"/>
        </w:rPr>
        <w:t xml:space="preserve"> </w:t>
      </w:r>
      <w:r>
        <w:rPr>
          <w:rStyle w:val="Bodytext4Spacing0pt0"/>
          <w:b/>
          <w:bCs/>
        </w:rPr>
        <w:t xml:space="preserve">если </w:t>
      </w:r>
      <w:r>
        <w:rPr>
          <w:rStyle w:val="Bodytext4Spacing0pt0"/>
          <w:b/>
          <w:bCs/>
          <w:lang w:val="en-US" w:eastAsia="en-US" w:bidi="en-US"/>
        </w:rPr>
        <w:t xml:space="preserve">Z — </w:t>
      </w:r>
      <w:r>
        <w:rPr>
          <w:rStyle w:val="Bodytext4Spacing0pt0"/>
          <w:b/>
          <w:bCs/>
        </w:rPr>
        <w:t>2, то ре</w:t>
      </w:r>
      <w:r>
        <w:rPr>
          <w:rStyle w:val="Bodytext4Spacing0pt0"/>
          <w:b/>
          <w:bCs/>
        </w:rPr>
        <w:softHyphen/>
        <w:t xml:space="preserve">шают относительно </w:t>
      </w:r>
      <w:r>
        <w:rPr>
          <w:rStyle w:val="Bodytext4Italicff9"/>
          <w:b/>
          <w:bCs/>
          <w:lang w:val="ru-RU" w:eastAsia="ru-RU" w:bidi="ru-RU"/>
        </w:rPr>
        <w:t>х</w:t>
      </w:r>
      <w:r>
        <w:rPr>
          <w:rStyle w:val="Bodytext4Spacing0pt0"/>
          <w:b/>
          <w:bCs/>
        </w:rPr>
        <w:t xml:space="preserve"> уравнение </w:t>
      </w:r>
      <w:r>
        <w:rPr>
          <w:rStyle w:val="Bodytext4Italicff9"/>
          <w:b/>
          <w:bCs/>
        </w:rPr>
        <w:t>F</w:t>
      </w:r>
      <w:r>
        <w:rPr>
          <w:rStyle w:val="Bodytext4Italicff9"/>
          <w:b/>
          <w:bCs/>
          <w:vertAlign w:val="subscript"/>
        </w:rPr>
        <w:t>a</w:t>
      </w:r>
      <w:r>
        <w:rPr>
          <w:rStyle w:val="Bodytext4Italicff9"/>
          <w:b/>
          <w:bCs/>
        </w:rPr>
        <w:t xml:space="preserve">{x)~ </w:t>
      </w:r>
      <w:r>
        <w:rPr>
          <w:rStyle w:val="Bodytext4Italicff9"/>
          <w:b/>
          <w:bCs/>
          <w:lang w:val="ru-RU" w:eastAsia="ru-RU" w:bidi="ru-RU"/>
        </w:rPr>
        <w:t>г</w:t>
      </w:r>
      <w:r>
        <w:rPr>
          <w:rStyle w:val="Bodytext4Italicff9"/>
          <w:b/>
          <w:bCs/>
          <w:vertAlign w:val="subscript"/>
          <w:lang w:val="ru-RU" w:eastAsia="ru-RU" w:bidi="ru-RU"/>
        </w:rPr>
        <w:t>а</w:t>
      </w:r>
      <w:r>
        <w:rPr>
          <w:rStyle w:val="Bodytext4Italicff9"/>
          <w:b/>
          <w:bCs/>
          <w:lang w:val="ru-RU" w:eastAsia="ru-RU" w:bidi="ru-RU"/>
        </w:rPr>
        <w:t>.</w:t>
      </w:r>
    </w:p>
    <w:p w14:paraId="5D299BD7" w14:textId="77777777" w:rsidR="00F4136F" w:rsidRDefault="00E27E4F">
      <w:pPr>
        <w:pStyle w:val="Bodytext40"/>
        <w:framePr w:w="6235" w:h="9869" w:hRule="exact" w:wrap="around" w:vAnchor="page" w:hAnchor="page" w:x="3018" w:y="2931"/>
        <w:shd w:val="clear" w:color="auto" w:fill="auto"/>
        <w:spacing w:line="221" w:lineRule="exact"/>
        <w:ind w:left="20" w:right="20" w:firstLine="360"/>
        <w:jc w:val="both"/>
      </w:pPr>
      <w:r>
        <w:rPr>
          <w:rStyle w:val="Bodytext4Spacing0pt0"/>
          <w:b/>
          <w:bCs/>
        </w:rPr>
        <w:t>Докажем, что функция распределения разыгрываемой случайной величины равна заданной функции распреде</w:t>
      </w:r>
      <w:r>
        <w:rPr>
          <w:rStyle w:val="Bodytext4Spacing0pt0"/>
          <w:b/>
          <w:bCs/>
        </w:rPr>
        <w:softHyphen/>
        <w:t>ления. Воспользуемся формулой полной вероятности (см. гл. IV, § 2)</w:t>
      </w:r>
    </w:p>
    <w:p w14:paraId="5D299BD8" w14:textId="77777777" w:rsidR="00F4136F" w:rsidRDefault="00E27E4F">
      <w:pPr>
        <w:pStyle w:val="Bodytext100"/>
        <w:framePr w:w="6235" w:h="9869" w:hRule="exact" w:wrap="around" w:vAnchor="page" w:hAnchor="page" w:x="3018" w:y="2931"/>
        <w:shd w:val="clear" w:color="auto" w:fill="auto"/>
        <w:spacing w:after="0" w:line="350" w:lineRule="exact"/>
        <w:ind w:left="20"/>
        <w:jc w:val="center"/>
      </w:pPr>
      <w:r>
        <w:rPr>
          <w:rStyle w:val="Bodytext10Spacing1pta"/>
          <w:b/>
          <w:bCs/>
          <w:i/>
          <w:iCs/>
          <w:lang w:val="ru-RU" w:eastAsia="ru-RU" w:bidi="ru-RU"/>
        </w:rPr>
        <w:t>Р{А) = Р</w:t>
      </w:r>
      <w:r>
        <w:rPr>
          <w:rStyle w:val="Bodytext10NotItalic3"/>
          <w:b/>
          <w:bCs/>
        </w:rPr>
        <w:t xml:space="preserve"> (</w:t>
      </w:r>
      <w:r>
        <w:rPr>
          <w:rStyle w:val="Bodytext10Spacing1pta"/>
          <w:b/>
          <w:bCs/>
          <w:i/>
          <w:iCs/>
          <w:lang w:val="ru-RU" w:eastAsia="ru-RU" w:bidi="ru-RU"/>
        </w:rPr>
        <w:t>В</w:t>
      </w:r>
      <w:r>
        <w:rPr>
          <w:rStyle w:val="Bodytext10NotItalic3"/>
          <w:b/>
          <w:bCs/>
          <w:vertAlign w:val="subscript"/>
        </w:rPr>
        <w:t>х</w:t>
      </w:r>
      <w:r>
        <w:rPr>
          <w:rStyle w:val="Bodytext10NotItalic3"/>
          <w:b/>
          <w:bCs/>
        </w:rPr>
        <w:t xml:space="preserve">) </w:t>
      </w:r>
      <w:r>
        <w:rPr>
          <w:rStyle w:val="Bodytext10Spacing1pta"/>
          <w:b/>
          <w:bCs/>
          <w:i/>
          <w:iCs/>
        </w:rPr>
        <w:t>P</w:t>
      </w:r>
      <w:r>
        <w:rPr>
          <w:rStyle w:val="Bodytext10Spacing1pta"/>
          <w:b/>
          <w:bCs/>
          <w:i/>
          <w:iCs/>
          <w:vertAlign w:val="subscript"/>
        </w:rPr>
        <w:t>Bl</w:t>
      </w:r>
      <w:r>
        <w:rPr>
          <w:rStyle w:val="Bodytext10Spacing1pta"/>
          <w:b/>
          <w:bCs/>
          <w:i/>
          <w:iCs/>
        </w:rPr>
        <w:t xml:space="preserve"> </w:t>
      </w:r>
      <w:r>
        <w:rPr>
          <w:rStyle w:val="Bodytext10Spacing1pta"/>
          <w:b/>
          <w:bCs/>
          <w:i/>
          <w:iCs/>
          <w:lang w:val="ru-RU" w:eastAsia="ru-RU" w:bidi="ru-RU"/>
        </w:rPr>
        <w:t>(А)</w:t>
      </w:r>
      <w:r>
        <w:rPr>
          <w:rStyle w:val="Bodytext10NotItalic3"/>
          <w:b/>
          <w:bCs/>
        </w:rPr>
        <w:t xml:space="preserve"> + </w:t>
      </w:r>
      <w:r>
        <w:rPr>
          <w:rStyle w:val="Bodytext10Spacing1pta"/>
          <w:b/>
          <w:bCs/>
          <w:i/>
          <w:iCs/>
          <w:lang w:val="ru-RU" w:eastAsia="ru-RU" w:bidi="ru-RU"/>
        </w:rPr>
        <w:t>Р</w:t>
      </w:r>
      <w:r>
        <w:rPr>
          <w:rStyle w:val="Bodytext10NotItalic3"/>
          <w:b/>
          <w:bCs/>
        </w:rPr>
        <w:t xml:space="preserve"> (</w:t>
      </w:r>
      <w:r>
        <w:rPr>
          <w:rStyle w:val="Bodytext10Spacing1pta"/>
          <w:b/>
          <w:bCs/>
          <w:i/>
          <w:iCs/>
          <w:lang w:val="ru-RU" w:eastAsia="ru-RU" w:bidi="ru-RU"/>
        </w:rPr>
        <w:t>В</w:t>
      </w:r>
      <w:r>
        <w:rPr>
          <w:rStyle w:val="Bodytext10Spacing1pta"/>
          <w:b/>
          <w:bCs/>
          <w:i/>
          <w:iCs/>
          <w:vertAlign w:val="subscript"/>
          <w:lang w:val="ru-RU" w:eastAsia="ru-RU" w:bidi="ru-RU"/>
        </w:rPr>
        <w:t>а</w:t>
      </w:r>
      <w:r>
        <w:rPr>
          <w:rStyle w:val="Bodytext10NotItalic3"/>
          <w:b/>
          <w:bCs/>
        </w:rPr>
        <w:t xml:space="preserve">) Рв, </w:t>
      </w:r>
      <w:r>
        <w:rPr>
          <w:rStyle w:val="Bodytext10Spacing1pta"/>
          <w:b/>
          <w:bCs/>
          <w:i/>
          <w:iCs/>
          <w:lang w:val="ru-RU" w:eastAsia="ru-RU" w:bidi="ru-RU"/>
        </w:rPr>
        <w:t>(А).</w:t>
      </w:r>
    </w:p>
    <w:p w14:paraId="5D299BD9" w14:textId="77777777" w:rsidR="00F4136F" w:rsidRDefault="00E27E4F">
      <w:pPr>
        <w:pStyle w:val="Bodytext40"/>
        <w:framePr w:w="6235" w:h="9869" w:hRule="exact" w:wrap="around" w:vAnchor="page" w:hAnchor="page" w:x="3018" w:y="2931"/>
        <w:shd w:val="clear" w:color="auto" w:fill="auto"/>
        <w:spacing w:line="350" w:lineRule="exact"/>
        <w:ind w:left="20" w:firstLine="0"/>
        <w:jc w:val="both"/>
      </w:pPr>
      <w:r>
        <w:rPr>
          <w:rStyle w:val="Bodytext4Spacing0pt0"/>
          <w:b/>
          <w:bCs/>
        </w:rPr>
        <w:t xml:space="preserve">Обозначим через </w:t>
      </w:r>
      <w:r>
        <w:rPr>
          <w:rStyle w:val="Bodytext4Italicff9"/>
          <w:b/>
          <w:bCs/>
          <w:lang w:val="ru-RU" w:eastAsia="ru-RU" w:bidi="ru-RU"/>
        </w:rPr>
        <w:t>А</w:t>
      </w:r>
      <w:r>
        <w:rPr>
          <w:rStyle w:val="Bodytext4Spacing0pt0"/>
          <w:b/>
          <w:bCs/>
        </w:rPr>
        <w:t xml:space="preserve"> событие </w:t>
      </w:r>
      <w:r>
        <w:rPr>
          <w:rStyle w:val="Bodytext4Italicff9"/>
          <w:b/>
          <w:bCs/>
          <w:lang w:val="ru-RU" w:eastAsia="ru-RU" w:bidi="ru-RU"/>
        </w:rPr>
        <w:t>X</w:t>
      </w:r>
      <w:r>
        <w:rPr>
          <w:rStyle w:val="Bodytext4Spacing0pt0"/>
          <w:b/>
          <w:bCs/>
        </w:rPr>
        <w:t xml:space="preserve"> &lt; </w:t>
      </w:r>
      <w:r>
        <w:rPr>
          <w:rStyle w:val="Bodytext4Italicff9"/>
          <w:b/>
          <w:bCs/>
          <w:lang w:val="ru-RU" w:eastAsia="ru-RU" w:bidi="ru-RU"/>
        </w:rPr>
        <w:t>х;</w:t>
      </w:r>
      <w:r>
        <w:rPr>
          <w:rStyle w:val="Bodytext4Spacing0pt0"/>
          <w:b/>
          <w:bCs/>
        </w:rPr>
        <w:t xml:space="preserve"> тогда</w:t>
      </w:r>
    </w:p>
    <w:p w14:paraId="5D299BDA" w14:textId="77777777" w:rsidR="00F4136F" w:rsidRDefault="00E27E4F">
      <w:pPr>
        <w:pStyle w:val="Heading290"/>
        <w:framePr w:w="6235" w:h="9869" w:hRule="exact" w:wrap="around" w:vAnchor="page" w:hAnchor="page" w:x="3018" w:y="2931"/>
        <w:shd w:val="clear" w:color="auto" w:fill="auto"/>
        <w:tabs>
          <w:tab w:val="right" w:pos="6232"/>
        </w:tabs>
        <w:ind w:left="1820"/>
      </w:pPr>
      <w:bookmarkStart w:id="247" w:name="bookmark247"/>
      <w:r>
        <w:t xml:space="preserve">Р (Л) = Р </w:t>
      </w:r>
      <w:r>
        <w:rPr>
          <w:rStyle w:val="Heading29Italic"/>
          <w:b/>
          <w:bCs/>
          <w:lang w:val="ru-RU" w:eastAsia="ru-RU" w:bidi="ru-RU"/>
        </w:rPr>
        <w:t>(X</w:t>
      </w:r>
      <w:r>
        <w:t xml:space="preserve"> &lt; </w:t>
      </w:r>
      <w:r>
        <w:rPr>
          <w:rStyle w:val="Heading29Italic"/>
          <w:b/>
          <w:bCs/>
          <w:lang w:val="ru-RU" w:eastAsia="ru-RU" w:bidi="ru-RU"/>
        </w:rPr>
        <w:t xml:space="preserve">х) = </w:t>
      </w:r>
      <w:r>
        <w:rPr>
          <w:rStyle w:val="Heading29Italic"/>
          <w:b/>
          <w:bCs/>
        </w:rPr>
        <w:t xml:space="preserve">F </w:t>
      </w:r>
      <w:r>
        <w:rPr>
          <w:rStyle w:val="Heading29Italic"/>
          <w:b/>
          <w:bCs/>
          <w:lang w:val="ru-RU" w:eastAsia="ru-RU" w:bidi="ru-RU"/>
        </w:rPr>
        <w:t>(х).</w:t>
      </w:r>
      <w:r>
        <w:tab/>
        <w:t>(**)</w:t>
      </w:r>
      <w:bookmarkEnd w:id="247"/>
    </w:p>
    <w:p w14:paraId="5D299BDB" w14:textId="77777777" w:rsidR="00F4136F" w:rsidRDefault="00E27E4F">
      <w:pPr>
        <w:pStyle w:val="Bodytext40"/>
        <w:framePr w:w="6235" w:h="9869" w:hRule="exact" w:wrap="around" w:vAnchor="page" w:hAnchor="page" w:x="3018" w:y="2931"/>
        <w:shd w:val="clear" w:color="auto" w:fill="auto"/>
        <w:spacing w:after="69" w:line="221" w:lineRule="exact"/>
        <w:ind w:left="20" w:right="20" w:firstLine="0"/>
        <w:jc w:val="both"/>
      </w:pPr>
      <w:r>
        <w:rPr>
          <w:rStyle w:val="Bodytext4Spacing0pt0"/>
          <w:b/>
          <w:bCs/>
        </w:rPr>
        <w:t>Рассмотрим гипотезы В</w:t>
      </w:r>
      <w:r>
        <w:rPr>
          <w:rStyle w:val="Bodytext4Spacing0pt0"/>
          <w:b/>
          <w:bCs/>
          <w:vertAlign w:val="subscript"/>
        </w:rPr>
        <w:t>1</w:t>
      </w:r>
      <w:r>
        <w:rPr>
          <w:rStyle w:val="Bodytext4Spacing0pt0"/>
          <w:b/>
          <w:bCs/>
        </w:rPr>
        <w:t xml:space="preserve">: </w:t>
      </w:r>
      <w:r>
        <w:rPr>
          <w:rStyle w:val="Bodytext4Spacing0pt0"/>
          <w:b/>
          <w:bCs/>
          <w:lang w:val="en-US" w:eastAsia="en-US" w:bidi="en-US"/>
        </w:rPr>
        <w:t xml:space="preserve">Z=1 </w:t>
      </w:r>
      <w:r>
        <w:rPr>
          <w:rStyle w:val="Bodytext4Spacing0pt0"/>
          <w:b/>
          <w:bCs/>
        </w:rPr>
        <w:t xml:space="preserve">и </w:t>
      </w:r>
      <w:r>
        <w:rPr>
          <w:rStyle w:val="Bodytext4Italicff9"/>
          <w:b/>
          <w:bCs/>
          <w:lang w:val="ru-RU" w:eastAsia="ru-RU" w:bidi="ru-RU"/>
        </w:rPr>
        <w:t>В</w:t>
      </w:r>
      <w:r>
        <w:rPr>
          <w:rStyle w:val="Bodytext4Italicff9"/>
          <w:b/>
          <w:bCs/>
          <w:vertAlign w:val="subscript"/>
          <w:lang w:val="ru-RU" w:eastAsia="ru-RU" w:bidi="ru-RU"/>
        </w:rPr>
        <w:t>й</w:t>
      </w:r>
      <w:r>
        <w:rPr>
          <w:rStyle w:val="Bodytext4Italicff9"/>
          <w:b/>
          <w:bCs/>
          <w:lang w:val="ru-RU" w:eastAsia="ru-RU" w:bidi="ru-RU"/>
        </w:rPr>
        <w:t xml:space="preserve">: </w:t>
      </w:r>
      <w:r>
        <w:rPr>
          <w:rStyle w:val="Bodytext4Italicff9"/>
          <w:b/>
          <w:bCs/>
        </w:rPr>
        <w:t xml:space="preserve">Z — </w:t>
      </w:r>
      <w:r>
        <w:rPr>
          <w:rStyle w:val="Bodytext4Italicff9"/>
          <w:b/>
          <w:bCs/>
          <w:lang w:val="ru-RU" w:eastAsia="ru-RU" w:bidi="ru-RU"/>
        </w:rPr>
        <w:t>2.</w:t>
      </w:r>
      <w:r>
        <w:rPr>
          <w:rStyle w:val="Bodytext4Spacing0pt0"/>
          <w:b/>
          <w:bCs/>
        </w:rPr>
        <w:t xml:space="preserve"> Вероятности этих гипотез в силу (*):</w:t>
      </w:r>
    </w:p>
    <w:p w14:paraId="5D299BDC" w14:textId="77777777" w:rsidR="00F4136F" w:rsidRDefault="00E27E4F">
      <w:pPr>
        <w:pStyle w:val="Bodytext40"/>
        <w:framePr w:w="6235" w:h="9869" w:hRule="exact" w:wrap="around" w:vAnchor="page" w:hAnchor="page" w:x="3018" w:y="2931"/>
        <w:shd w:val="clear" w:color="auto" w:fill="auto"/>
        <w:spacing w:line="210" w:lineRule="exact"/>
        <w:ind w:right="20" w:firstLine="0"/>
        <w:jc w:val="right"/>
      </w:pPr>
      <w:r>
        <w:rPr>
          <w:rStyle w:val="Bodytext4Spacing0pt0"/>
          <w:b/>
          <w:bCs/>
          <w:lang w:val="en-US" w:eastAsia="en-US" w:bidi="en-US"/>
        </w:rPr>
        <w:t>P(B</w:t>
      </w:r>
      <w:r>
        <w:rPr>
          <w:rStyle w:val="Bodytext4Spacing0pt0"/>
          <w:b/>
          <w:bCs/>
          <w:vertAlign w:val="subscript"/>
          <w:lang w:val="en-US" w:eastAsia="en-US" w:bidi="en-US"/>
        </w:rPr>
        <w:t>1</w:t>
      </w:r>
      <w:r>
        <w:rPr>
          <w:rStyle w:val="Bodytext4Spacing0pt0"/>
          <w:b/>
          <w:bCs/>
          <w:lang w:val="en-US" w:eastAsia="en-US" w:bidi="en-US"/>
        </w:rPr>
        <w:t xml:space="preserve">) = </w:t>
      </w:r>
      <w:r>
        <w:rPr>
          <w:rStyle w:val="Bodytext4Spacing2pt9"/>
          <w:b/>
          <w:bCs/>
          <w:lang w:val="en-US" w:eastAsia="en-US" w:bidi="en-US"/>
        </w:rPr>
        <w:t>P(Z=1)</w:t>
      </w:r>
      <w:r>
        <w:rPr>
          <w:rStyle w:val="Bodytext4Spacing0pt0"/>
          <w:b/>
          <w:bCs/>
          <w:lang w:val="en-US" w:eastAsia="en-US" w:bidi="en-US"/>
        </w:rPr>
        <w:t xml:space="preserve"> = </w:t>
      </w:r>
      <w:r>
        <w:rPr>
          <w:rStyle w:val="Bodytext4105pt5"/>
        </w:rPr>
        <w:t>C</w:t>
      </w:r>
      <w:r>
        <w:rPr>
          <w:rStyle w:val="Bodytext4105pt5"/>
          <w:vertAlign w:val="subscript"/>
        </w:rPr>
        <w:t>1</w:t>
      </w:r>
      <w:r>
        <w:rPr>
          <w:rStyle w:val="Bodytext4105pt5"/>
        </w:rPr>
        <w:t xml:space="preserve"> </w:t>
      </w:r>
      <w:r>
        <w:rPr>
          <w:rStyle w:val="Bodytext4Spacing0pt0"/>
          <w:b/>
          <w:bCs/>
        </w:rPr>
        <w:t xml:space="preserve">и Р </w:t>
      </w:r>
      <w:r>
        <w:rPr>
          <w:rStyle w:val="Bodytext4Italicff9"/>
          <w:b/>
          <w:bCs/>
          <w:lang w:val="ru-RU" w:eastAsia="ru-RU" w:bidi="ru-RU"/>
        </w:rPr>
        <w:t>(В</w:t>
      </w:r>
      <w:r>
        <w:rPr>
          <w:rStyle w:val="Bodytext4Italicff9"/>
          <w:b/>
          <w:bCs/>
          <w:vertAlign w:val="subscript"/>
          <w:lang w:val="ru-RU" w:eastAsia="ru-RU" w:bidi="ru-RU"/>
        </w:rPr>
        <w:t>а</w:t>
      </w:r>
      <w:r>
        <w:rPr>
          <w:rStyle w:val="Bodytext4Italicff9"/>
          <w:b/>
          <w:bCs/>
          <w:lang w:val="ru-RU" w:eastAsia="ru-RU" w:bidi="ru-RU"/>
        </w:rPr>
        <w:t>)</w:t>
      </w:r>
      <w:r>
        <w:rPr>
          <w:rStyle w:val="Bodytext4Spacing0pt0"/>
          <w:b/>
          <w:bCs/>
        </w:rPr>
        <w:t xml:space="preserve"> = Р </w:t>
      </w:r>
      <w:r>
        <w:rPr>
          <w:rStyle w:val="Bodytext4Spacing0pt0"/>
          <w:b/>
          <w:bCs/>
          <w:lang w:val="en-US" w:eastAsia="en-US" w:bidi="en-US"/>
        </w:rPr>
        <w:t xml:space="preserve">(Z </w:t>
      </w:r>
      <w:r>
        <w:rPr>
          <w:rStyle w:val="Bodytext4Spacing0pt0"/>
          <w:b/>
          <w:bCs/>
        </w:rPr>
        <w:t>= 2) = С</w:t>
      </w:r>
      <w:r>
        <w:rPr>
          <w:rStyle w:val="Bodytext4Spacing0pt0"/>
          <w:b/>
          <w:bCs/>
          <w:vertAlign w:val="subscript"/>
        </w:rPr>
        <w:t>2</w:t>
      </w:r>
      <w:r>
        <w:rPr>
          <w:rStyle w:val="Bodytext4Spacing0pt0"/>
          <w:b/>
          <w:bCs/>
        </w:rPr>
        <w:t>. (***)</w:t>
      </w:r>
    </w:p>
    <w:p w14:paraId="5D299BDD" w14:textId="77777777" w:rsidR="00F4136F" w:rsidRDefault="00E27E4F">
      <w:pPr>
        <w:pStyle w:val="Headerorfooter0"/>
        <w:framePr w:w="6283" w:h="200" w:hRule="exact" w:wrap="around" w:vAnchor="page" w:hAnchor="page" w:x="2994" w:y="12929"/>
        <w:shd w:val="clear" w:color="auto" w:fill="auto"/>
        <w:spacing w:line="160" w:lineRule="exact"/>
        <w:ind w:right="20"/>
        <w:jc w:val="right"/>
      </w:pPr>
      <w:r>
        <w:rPr>
          <w:rStyle w:val="HeaderorfooterSpacing0pt4"/>
        </w:rPr>
        <w:t>375</w:t>
      </w:r>
    </w:p>
    <w:p w14:paraId="5D299BD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BDF" w14:textId="77777777" w:rsidR="00F4136F" w:rsidRDefault="00E27E4F">
      <w:pPr>
        <w:pStyle w:val="Bodytext40"/>
        <w:framePr w:w="6264" w:h="9720" w:hRule="exact" w:wrap="around" w:vAnchor="page" w:hAnchor="page" w:x="3004" w:y="3080"/>
        <w:shd w:val="clear" w:color="auto" w:fill="auto"/>
        <w:spacing w:line="221" w:lineRule="exact"/>
        <w:ind w:left="20" w:right="40" w:firstLine="380"/>
        <w:jc w:val="both"/>
      </w:pPr>
      <w:r>
        <w:rPr>
          <w:rStyle w:val="Bodytext4Spacing0pt0"/>
          <w:b/>
          <w:bCs/>
        </w:rPr>
        <w:t xml:space="preserve">Условные вероятности появления события </w:t>
      </w:r>
      <w:r>
        <w:rPr>
          <w:rStyle w:val="Bodytext4Italicff9"/>
          <w:b/>
          <w:bCs/>
          <w:lang w:val="ru-RU" w:eastAsia="ru-RU" w:bidi="ru-RU"/>
        </w:rPr>
        <w:t>А</w:t>
      </w:r>
      <w:r>
        <w:rPr>
          <w:rStyle w:val="Bodytext4Spacing0pt0"/>
          <w:b/>
          <w:bCs/>
        </w:rPr>
        <w:t xml:space="preserve"> соответ</w:t>
      </w:r>
      <w:r>
        <w:rPr>
          <w:rStyle w:val="Bodytext4Spacing0pt0"/>
          <w:b/>
          <w:bCs/>
        </w:rPr>
        <w:softHyphen/>
        <w:t>ственно равны:</w:t>
      </w:r>
    </w:p>
    <w:p w14:paraId="5D299BE0" w14:textId="77777777" w:rsidR="00F4136F" w:rsidRDefault="00E27E4F">
      <w:pPr>
        <w:pStyle w:val="Bodytext100"/>
        <w:framePr w:w="6264" w:h="9720" w:hRule="exact" w:wrap="around" w:vAnchor="page" w:hAnchor="page" w:x="3004" w:y="3080"/>
        <w:shd w:val="clear" w:color="auto" w:fill="auto"/>
        <w:spacing w:after="0" w:line="440" w:lineRule="exact"/>
        <w:ind w:left="20"/>
        <w:jc w:val="left"/>
      </w:pPr>
      <w:r>
        <w:rPr>
          <w:rStyle w:val="Bodytext10Spacing1pta"/>
          <w:b/>
          <w:bCs/>
          <w:i/>
          <w:iCs/>
        </w:rPr>
        <w:t>Pb,(A) = P</w:t>
      </w:r>
      <w:r>
        <w:rPr>
          <w:rStyle w:val="Bodytext10Spacing1pta"/>
          <w:b/>
          <w:bCs/>
          <w:i/>
          <w:iCs/>
          <w:vertAlign w:val="subscript"/>
        </w:rPr>
        <w:t>b</w:t>
      </w:r>
      <w:r>
        <w:rPr>
          <w:rStyle w:val="Bodytext10Spacing1pta"/>
          <w:b/>
          <w:bCs/>
          <w:i/>
          <w:iCs/>
        </w:rPr>
        <w:t>,(X&lt;x)</w:t>
      </w:r>
      <w:r>
        <w:rPr>
          <w:rStyle w:val="Bodytext10Spacing0pt1"/>
          <w:b/>
          <w:bCs/>
          <w:i/>
          <w:iCs/>
          <w:lang w:val="en-US" w:eastAsia="en-US" w:bidi="en-US"/>
        </w:rPr>
        <w:t xml:space="preserve"> = </w:t>
      </w:r>
      <w:r>
        <w:rPr>
          <w:rStyle w:val="Bodytext109pt1"/>
          <w:b/>
          <w:bCs/>
          <w:i/>
          <w:iCs/>
        </w:rPr>
        <w:t>F</w:t>
      </w:r>
      <w:r>
        <w:rPr>
          <w:rStyle w:val="Bodytext10LucidaSansUnicode0"/>
          <w:i/>
          <w:iCs/>
          <w:vertAlign w:val="subscript"/>
        </w:rPr>
        <w:t>1</w:t>
      </w:r>
      <w:r>
        <w:rPr>
          <w:rStyle w:val="Bodytext109pt1"/>
          <w:b/>
          <w:bCs/>
          <w:i/>
          <w:iCs/>
        </w:rPr>
        <w:t>(x)</w:t>
      </w:r>
      <w:r>
        <w:rPr>
          <w:rStyle w:val="Bodytext10NotBold1"/>
        </w:rPr>
        <w:t xml:space="preserve"> </w:t>
      </w:r>
      <w:r>
        <w:rPr>
          <w:rStyle w:val="Bodytext10NotItalic3"/>
          <w:b/>
          <w:bCs/>
        </w:rPr>
        <w:t>и</w:t>
      </w:r>
    </w:p>
    <w:p w14:paraId="5D299BE1" w14:textId="77777777" w:rsidR="00F4136F" w:rsidRDefault="00E27E4F">
      <w:pPr>
        <w:pStyle w:val="Bodytext100"/>
        <w:framePr w:w="6264" w:h="9720" w:hRule="exact" w:wrap="around" w:vAnchor="page" w:hAnchor="page" w:x="3004" w:y="3080"/>
        <w:shd w:val="clear" w:color="auto" w:fill="auto"/>
        <w:tabs>
          <w:tab w:val="right" w:pos="6196"/>
        </w:tabs>
        <w:spacing w:after="54" w:line="200" w:lineRule="exact"/>
        <w:ind w:left="2260"/>
      </w:pPr>
      <w:r>
        <w:rPr>
          <w:rStyle w:val="Bodytext10Spacing0pt1"/>
          <w:b/>
          <w:bCs/>
          <w:i/>
          <w:iCs/>
        </w:rPr>
        <w:t xml:space="preserve">Рв, </w:t>
      </w:r>
      <w:r>
        <w:rPr>
          <w:rStyle w:val="Bodytext10Spacing1pta"/>
          <w:b/>
          <w:bCs/>
          <w:i/>
          <w:iCs/>
          <w:lang w:val="ru-RU" w:eastAsia="ru-RU" w:bidi="ru-RU"/>
        </w:rPr>
        <w:t>(А)</w:t>
      </w:r>
      <w:r>
        <w:rPr>
          <w:rStyle w:val="Bodytext10NotItalic3"/>
          <w:b/>
          <w:bCs/>
        </w:rPr>
        <w:t xml:space="preserve"> = </w:t>
      </w:r>
      <w:r>
        <w:rPr>
          <w:rStyle w:val="Bodytext10Spacing0pt1"/>
          <w:b/>
          <w:bCs/>
          <w:i/>
          <w:iCs/>
        </w:rPr>
        <w:t>Р</w:t>
      </w:r>
      <w:r>
        <w:rPr>
          <w:rStyle w:val="Bodytext10Spacing0pt1"/>
          <w:b/>
          <w:bCs/>
          <w:i/>
          <w:iCs/>
          <w:vertAlign w:val="subscript"/>
        </w:rPr>
        <w:t>в</w:t>
      </w:r>
      <w:r>
        <w:rPr>
          <w:rStyle w:val="Bodytext10Spacing0pt1"/>
          <w:b/>
          <w:bCs/>
          <w:i/>
          <w:iCs/>
        </w:rPr>
        <w:t xml:space="preserve">, </w:t>
      </w:r>
      <w:r>
        <w:rPr>
          <w:rStyle w:val="Bodytext10Spacing1pta"/>
          <w:b/>
          <w:bCs/>
          <w:i/>
          <w:iCs/>
          <w:lang w:val="ru-RU" w:eastAsia="ru-RU" w:bidi="ru-RU"/>
        </w:rPr>
        <w:t>(X</w:t>
      </w:r>
      <w:r>
        <w:rPr>
          <w:rStyle w:val="Bodytext10NotItalic3"/>
          <w:b/>
          <w:bCs/>
        </w:rPr>
        <w:t xml:space="preserve"> &lt; </w:t>
      </w:r>
      <w:r>
        <w:rPr>
          <w:rStyle w:val="Bodytext10Spacing1pta"/>
          <w:b/>
          <w:bCs/>
          <w:i/>
          <w:iCs/>
          <w:lang w:val="ru-RU" w:eastAsia="ru-RU" w:bidi="ru-RU"/>
        </w:rPr>
        <w:t>х)</w:t>
      </w:r>
      <w:r>
        <w:rPr>
          <w:rStyle w:val="Bodytext10Spacing0pt1"/>
          <w:b/>
          <w:bCs/>
          <w:i/>
          <w:iCs/>
        </w:rPr>
        <w:t xml:space="preserve"> = </w:t>
      </w:r>
      <w:r>
        <w:rPr>
          <w:rStyle w:val="Bodytext10Spacing0pt1"/>
          <w:b/>
          <w:bCs/>
          <w:i/>
          <w:iCs/>
          <w:lang w:val="en-US" w:eastAsia="en-US" w:bidi="en-US"/>
        </w:rPr>
        <w:t>F</w:t>
      </w:r>
      <w:r>
        <w:rPr>
          <w:rStyle w:val="Bodytext10Spacing0pt1"/>
          <w:b/>
          <w:bCs/>
          <w:i/>
          <w:iCs/>
          <w:vertAlign w:val="subscript"/>
          <w:lang w:val="en-US" w:eastAsia="en-US" w:bidi="en-US"/>
        </w:rPr>
        <w:t>a</w:t>
      </w:r>
      <w:r>
        <w:rPr>
          <w:rStyle w:val="Bodytext10Spacing0pt1"/>
          <w:b/>
          <w:bCs/>
          <w:i/>
          <w:iCs/>
          <w:lang w:val="en-US" w:eastAsia="en-US" w:bidi="en-US"/>
        </w:rPr>
        <w:t xml:space="preserve"> </w:t>
      </w:r>
      <w:r>
        <w:rPr>
          <w:rStyle w:val="Bodytext10FranklinGothicHeavy0"/>
          <w:i/>
          <w:iCs/>
        </w:rPr>
        <w:t>(х).</w:t>
      </w:r>
      <w:r>
        <w:rPr>
          <w:rStyle w:val="Bodytext10FranklinGothicHeavy0"/>
          <w:i/>
          <w:iCs/>
        </w:rPr>
        <w:tab/>
      </w:r>
      <w:r>
        <w:rPr>
          <w:rStyle w:val="Bodytext10Spacing0pt1"/>
          <w:b/>
          <w:bCs/>
          <w:i/>
          <w:iCs/>
        </w:rPr>
        <w:t>(****)</w:t>
      </w:r>
    </w:p>
    <w:p w14:paraId="5D299BE2" w14:textId="77777777" w:rsidR="00F4136F" w:rsidRDefault="00E27E4F">
      <w:pPr>
        <w:pStyle w:val="Bodytext40"/>
        <w:framePr w:w="6264" w:h="9720" w:hRule="exact" w:wrap="around" w:vAnchor="page" w:hAnchor="page" w:x="3004" w:y="3080"/>
        <w:shd w:val="clear" w:color="auto" w:fill="auto"/>
        <w:spacing w:after="81" w:line="226" w:lineRule="exact"/>
        <w:ind w:left="20" w:right="40" w:firstLine="0"/>
        <w:jc w:val="left"/>
      </w:pPr>
      <w:r>
        <w:rPr>
          <w:rStyle w:val="Bodytext4Spacing0pt0"/>
          <w:b/>
          <w:bCs/>
        </w:rPr>
        <w:t>Подставив (**), (***) и (****) в формулу полной вероят</w:t>
      </w:r>
      <w:r>
        <w:rPr>
          <w:rStyle w:val="Bodytext4Spacing0pt0"/>
          <w:b/>
          <w:bCs/>
        </w:rPr>
        <w:softHyphen/>
        <w:t>ности, окончательно получим</w:t>
      </w:r>
    </w:p>
    <w:p w14:paraId="5D299BE3" w14:textId="77777777" w:rsidR="00F4136F" w:rsidRDefault="00E27E4F">
      <w:pPr>
        <w:pStyle w:val="Bodytext100"/>
        <w:framePr w:w="6264" w:h="9720" w:hRule="exact" w:wrap="around" w:vAnchor="page" w:hAnchor="page" w:x="3004" w:y="3080"/>
        <w:shd w:val="clear" w:color="auto" w:fill="auto"/>
        <w:spacing w:after="74" w:line="200" w:lineRule="exact"/>
        <w:ind w:left="40"/>
        <w:jc w:val="center"/>
      </w:pPr>
      <w:r>
        <w:rPr>
          <w:rStyle w:val="Bodytext10Spacing1pta"/>
          <w:b/>
          <w:bCs/>
          <w:i/>
          <w:iCs/>
        </w:rPr>
        <w:t>F(x)^C</w:t>
      </w:r>
      <w:r>
        <w:rPr>
          <w:rStyle w:val="Bodytext10Spacing1pta"/>
          <w:b/>
          <w:bCs/>
          <w:i/>
          <w:iCs/>
          <w:vertAlign w:val="subscript"/>
        </w:rPr>
        <w:t>1</w:t>
      </w:r>
      <w:r>
        <w:rPr>
          <w:rStyle w:val="Bodytext10Spacing1pta"/>
          <w:b/>
          <w:bCs/>
          <w:i/>
          <w:iCs/>
        </w:rPr>
        <w:t>F</w:t>
      </w:r>
      <w:r>
        <w:rPr>
          <w:rStyle w:val="Bodytext10Spacing1pta"/>
          <w:b/>
          <w:bCs/>
          <w:i/>
          <w:iCs/>
          <w:vertAlign w:val="subscript"/>
        </w:rPr>
        <w:t>J</w:t>
      </w:r>
      <w:r>
        <w:rPr>
          <w:rStyle w:val="Bodytext10Spacing1pta"/>
          <w:b/>
          <w:bCs/>
          <w:i/>
          <w:iCs/>
        </w:rPr>
        <w:t xml:space="preserve"> </w:t>
      </w:r>
      <w:r>
        <w:rPr>
          <w:rStyle w:val="Bodytext10SmallCaps2"/>
          <w:b/>
          <w:bCs/>
          <w:i/>
          <w:iCs/>
        </w:rPr>
        <w:t>(x) + C</w:t>
      </w:r>
      <w:r>
        <w:rPr>
          <w:rStyle w:val="Bodytext10SmallCaps2"/>
          <w:b/>
          <w:bCs/>
          <w:i/>
          <w:iCs/>
          <w:vertAlign w:val="subscript"/>
        </w:rPr>
        <w:t>2</w:t>
      </w:r>
      <w:r>
        <w:rPr>
          <w:rStyle w:val="Bodytext10SmallCaps2"/>
          <w:b/>
          <w:bCs/>
          <w:i/>
          <w:iCs/>
        </w:rPr>
        <w:t>F,(x).</w:t>
      </w:r>
    </w:p>
    <w:p w14:paraId="5D299BE4" w14:textId="77777777" w:rsidR="00F4136F" w:rsidRDefault="00E27E4F">
      <w:pPr>
        <w:pStyle w:val="Bodytext40"/>
        <w:framePr w:w="6264" w:h="9720" w:hRule="exact" w:wrap="around" w:vAnchor="page" w:hAnchor="page" w:x="3004" w:y="3080"/>
        <w:shd w:val="clear" w:color="auto" w:fill="auto"/>
        <w:spacing w:after="16" w:line="200" w:lineRule="exact"/>
        <w:ind w:left="20" w:firstLine="0"/>
        <w:jc w:val="left"/>
      </w:pPr>
      <w:r>
        <w:rPr>
          <w:rStyle w:val="Bodytext4Spacing0pt0"/>
          <w:b/>
          <w:bCs/>
        </w:rPr>
        <w:t>что и требовалось доказать.</w:t>
      </w:r>
    </w:p>
    <w:p w14:paraId="5D299BE5" w14:textId="77777777" w:rsidR="00F4136F" w:rsidRDefault="00E27E4F">
      <w:pPr>
        <w:pStyle w:val="Bodytext50"/>
        <w:framePr w:w="6264" w:h="9720" w:hRule="exact" w:wrap="around" w:vAnchor="page" w:hAnchor="page" w:x="3004" w:y="3080"/>
        <w:shd w:val="clear" w:color="auto" w:fill="auto"/>
        <w:spacing w:before="0" w:after="22" w:line="173" w:lineRule="exact"/>
        <w:ind w:left="20" w:right="40" w:firstLine="380"/>
      </w:pPr>
      <w:r>
        <w:rPr>
          <w:rStyle w:val="Bodytext5Spacing2pt9"/>
        </w:rPr>
        <w:t>Замечание.</w:t>
      </w:r>
      <w:r>
        <w:rPr>
          <w:rStyle w:val="Bodytext5Spacing0pt0"/>
        </w:rPr>
        <w:t xml:space="preserve"> Метод суперпозиции обобщается на </w:t>
      </w:r>
      <w:r>
        <w:rPr>
          <w:rStyle w:val="Bodytext5Italicfd"/>
          <w:lang w:val="ru-RU" w:eastAsia="ru-RU" w:bidi="ru-RU"/>
        </w:rPr>
        <w:t>п</w:t>
      </w:r>
      <w:r>
        <w:rPr>
          <w:rStyle w:val="Bodytext5Spacing0pt0"/>
        </w:rPr>
        <w:t xml:space="preserve"> слагаемых функций распределения.</w:t>
      </w:r>
    </w:p>
    <w:p w14:paraId="5D299BE6" w14:textId="77777777" w:rsidR="00F4136F" w:rsidRDefault="00E27E4F">
      <w:pPr>
        <w:pStyle w:val="Bodytext40"/>
        <w:framePr w:w="6264" w:h="9720" w:hRule="exact" w:wrap="around" w:vAnchor="page" w:hAnchor="page" w:x="3004" w:y="3080"/>
        <w:shd w:val="clear" w:color="auto" w:fill="auto"/>
        <w:spacing w:after="77" w:line="221" w:lineRule="exact"/>
        <w:ind w:left="20" w:right="40" w:firstLine="380"/>
        <w:jc w:val="both"/>
      </w:pPr>
      <w:r>
        <w:rPr>
          <w:rStyle w:val="Bodytext4Spacing0pt0"/>
          <w:b/>
          <w:bCs/>
        </w:rPr>
        <w:t>Правило. Для того чтобы разыграть возможное зна</w:t>
      </w:r>
      <w:r>
        <w:rPr>
          <w:rStyle w:val="Bodytext4Spacing0pt0"/>
          <w:b/>
          <w:bCs/>
        </w:rPr>
        <w:softHyphen/>
        <w:t xml:space="preserve">чение случайной величины </w:t>
      </w:r>
      <w:r>
        <w:rPr>
          <w:rStyle w:val="Bodytext4Italicff9"/>
          <w:b/>
          <w:bCs/>
          <w:lang w:val="ru-RU" w:eastAsia="ru-RU" w:bidi="ru-RU"/>
        </w:rPr>
        <w:t>X,</w:t>
      </w:r>
      <w:r>
        <w:rPr>
          <w:rStyle w:val="Bodytext4Spacing0pt0"/>
          <w:b/>
          <w:bCs/>
        </w:rPr>
        <w:t xml:space="preserve"> функция распределения которой</w:t>
      </w:r>
    </w:p>
    <w:p w14:paraId="5D299BE7" w14:textId="77777777" w:rsidR="00F4136F" w:rsidRDefault="00E27E4F">
      <w:pPr>
        <w:pStyle w:val="Bodytext100"/>
        <w:framePr w:w="6264" w:h="9720" w:hRule="exact" w:wrap="around" w:vAnchor="page" w:hAnchor="page" w:x="3004" w:y="3080"/>
        <w:shd w:val="clear" w:color="auto" w:fill="auto"/>
        <w:spacing w:after="75" w:line="200" w:lineRule="exact"/>
        <w:ind w:left="40"/>
        <w:jc w:val="center"/>
      </w:pPr>
      <w:r>
        <w:rPr>
          <w:rStyle w:val="Bodytext10Spacing0pt1"/>
          <w:b/>
          <w:bCs/>
          <w:i/>
          <w:iCs/>
          <w:lang w:val="en-US" w:eastAsia="en-US" w:bidi="en-US"/>
        </w:rPr>
        <w:t xml:space="preserve">F </w:t>
      </w:r>
      <w:r>
        <w:rPr>
          <w:rStyle w:val="Bodytext10Spacing1pta"/>
          <w:b/>
          <w:bCs/>
          <w:i/>
          <w:iCs/>
          <w:lang w:val="ru-RU" w:eastAsia="ru-RU" w:bidi="ru-RU"/>
        </w:rPr>
        <w:t>(х)</w:t>
      </w:r>
      <w:r>
        <w:rPr>
          <w:rStyle w:val="Bodytext10NotItalic3"/>
          <w:b/>
          <w:bCs/>
        </w:rPr>
        <w:t xml:space="preserve"> = С,/</w:t>
      </w:r>
      <w:r>
        <w:rPr>
          <w:rStyle w:val="Bodytext10NotItalic3"/>
          <w:b/>
          <w:bCs/>
          <w:vertAlign w:val="superscript"/>
        </w:rPr>
        <w:t>7</w:t>
      </w:r>
      <w:r>
        <w:rPr>
          <w:rStyle w:val="Bodytext10NotItalic3"/>
          <w:b/>
          <w:bCs/>
        </w:rPr>
        <w:t xml:space="preserve">, </w:t>
      </w:r>
      <w:r>
        <w:rPr>
          <w:rStyle w:val="Bodytext10Spacing1pta"/>
          <w:b/>
          <w:bCs/>
          <w:i/>
          <w:iCs/>
          <w:lang w:val="ru-RU" w:eastAsia="ru-RU" w:bidi="ru-RU"/>
        </w:rPr>
        <w:t>(х)</w:t>
      </w:r>
      <w:r>
        <w:rPr>
          <w:rStyle w:val="Bodytext10NotItalic3"/>
          <w:b/>
          <w:bCs/>
        </w:rPr>
        <w:t xml:space="preserve"> + </w:t>
      </w:r>
      <w:r>
        <w:rPr>
          <w:rStyle w:val="Bodytext10Spacing0pt1"/>
          <w:b/>
          <w:bCs/>
          <w:i/>
          <w:iCs/>
          <w:lang w:val="en-US" w:eastAsia="en-US" w:bidi="en-US"/>
        </w:rPr>
        <w:t>C</w:t>
      </w:r>
      <w:r>
        <w:rPr>
          <w:rStyle w:val="Bodytext10Spacing0pt1"/>
          <w:b/>
          <w:bCs/>
          <w:i/>
          <w:iCs/>
          <w:vertAlign w:val="subscript"/>
          <w:lang w:val="en-US" w:eastAsia="en-US" w:bidi="en-US"/>
        </w:rPr>
        <w:t>a</w:t>
      </w:r>
      <w:r>
        <w:rPr>
          <w:rStyle w:val="Bodytext10Spacing0pt1"/>
          <w:b/>
          <w:bCs/>
          <w:i/>
          <w:iCs/>
          <w:lang w:val="en-US" w:eastAsia="en-US" w:bidi="en-US"/>
        </w:rPr>
        <w:t>F</w:t>
      </w:r>
      <w:r>
        <w:rPr>
          <w:rStyle w:val="Bodytext10Spacing0pt1"/>
          <w:b/>
          <w:bCs/>
          <w:i/>
          <w:iCs/>
          <w:vertAlign w:val="subscript"/>
          <w:lang w:val="en-US" w:eastAsia="en-US" w:bidi="en-US"/>
        </w:rPr>
        <w:t>a</w:t>
      </w:r>
      <w:r>
        <w:rPr>
          <w:rStyle w:val="Bodytext10Spacing0pt1"/>
          <w:b/>
          <w:bCs/>
          <w:i/>
          <w:iCs/>
          <w:lang w:val="en-US" w:eastAsia="en-US" w:bidi="en-US"/>
        </w:rPr>
        <w:t xml:space="preserve"> </w:t>
      </w:r>
      <w:r>
        <w:rPr>
          <w:rStyle w:val="Bodytext10Spacing0pt1"/>
          <w:b/>
          <w:bCs/>
          <w:i/>
          <w:iCs/>
        </w:rPr>
        <w:t>(х</w:t>
      </w:r>
      <w:r>
        <w:rPr>
          <w:rStyle w:val="Bodytext10NotItalic3"/>
          <w:b/>
          <w:bCs/>
        </w:rPr>
        <w:t>),</w:t>
      </w:r>
    </w:p>
    <w:p w14:paraId="5D299BE8" w14:textId="77777777" w:rsidR="00F4136F" w:rsidRDefault="00E27E4F">
      <w:pPr>
        <w:pStyle w:val="Bodytext40"/>
        <w:framePr w:w="6264" w:h="9720" w:hRule="exact" w:wrap="around" w:vAnchor="page" w:hAnchor="page" w:x="3004" w:y="3080"/>
        <w:shd w:val="clear" w:color="auto" w:fill="auto"/>
        <w:spacing w:line="216" w:lineRule="exact"/>
        <w:ind w:left="20" w:right="40" w:firstLine="0"/>
        <w:jc w:val="left"/>
      </w:pPr>
      <w:r>
        <w:rPr>
          <w:rStyle w:val="Bodytext4Spacing0pt0"/>
          <w:b/>
          <w:bCs/>
        </w:rPr>
        <w:t xml:space="preserve">где </w:t>
      </w:r>
      <w:r>
        <w:rPr>
          <w:rStyle w:val="Bodytext4Spacing0pt0"/>
          <w:b/>
          <w:bCs/>
          <w:lang w:val="en-US" w:eastAsia="en-US" w:bidi="en-US"/>
        </w:rPr>
        <w:t xml:space="preserve">Cj </w:t>
      </w:r>
      <w:r>
        <w:rPr>
          <w:rStyle w:val="Bodytext4Spacing0pt0"/>
          <w:b/>
          <w:bCs/>
        </w:rPr>
        <w:t xml:space="preserve">&gt; 0, </w:t>
      </w:r>
      <w:r>
        <w:rPr>
          <w:rStyle w:val="Bodytext4Italica"/>
          <w:b/>
          <w:bCs/>
        </w:rPr>
        <w:t>С</w:t>
      </w:r>
      <w:r>
        <w:rPr>
          <w:rStyle w:val="Bodytext4Italica"/>
          <w:b/>
          <w:bCs/>
          <w:vertAlign w:val="subscript"/>
        </w:rPr>
        <w:t>а</w:t>
      </w:r>
      <w:r>
        <w:rPr>
          <w:rStyle w:val="Bodytext4Spacing0pt0"/>
          <w:b/>
          <w:bCs/>
        </w:rPr>
        <w:t xml:space="preserve"> &gt; 0 и </w:t>
      </w:r>
      <w:r>
        <w:rPr>
          <w:rStyle w:val="Bodytext4Spacing0pt0"/>
          <w:b/>
          <w:bCs/>
          <w:lang w:val="en-US" w:eastAsia="en-US" w:bidi="en-US"/>
        </w:rPr>
        <w:t xml:space="preserve">Cj </w:t>
      </w:r>
      <w:r>
        <w:rPr>
          <w:rStyle w:val="Bodytext4Spacing0pt0"/>
          <w:b/>
          <w:bCs/>
        </w:rPr>
        <w:t xml:space="preserve">+ </w:t>
      </w:r>
      <w:r>
        <w:rPr>
          <w:rStyle w:val="Bodytext4Italica"/>
          <w:b/>
          <w:bCs/>
        </w:rPr>
        <w:t>С</w:t>
      </w:r>
      <w:r>
        <w:rPr>
          <w:rStyle w:val="Bodytext4Italica"/>
          <w:b/>
          <w:bCs/>
          <w:vertAlign w:val="subscript"/>
        </w:rPr>
        <w:t>а</w:t>
      </w:r>
      <w:r>
        <w:rPr>
          <w:rStyle w:val="Bodytext4Spacing0pt0"/>
          <w:b/>
          <w:bCs/>
        </w:rPr>
        <w:t xml:space="preserve"> = 1, надо выбрать два неза</w:t>
      </w:r>
      <w:r>
        <w:rPr>
          <w:rStyle w:val="Bodytext4Spacing0pt0"/>
          <w:b/>
          <w:bCs/>
        </w:rPr>
        <w:softHyphen/>
        <w:t>висимых случайных числа г</w:t>
      </w:r>
      <w:r>
        <w:rPr>
          <w:rStyle w:val="Bodytext4Spacing0pt0"/>
          <w:b/>
          <w:bCs/>
          <w:vertAlign w:val="subscript"/>
        </w:rPr>
        <w:t>х</w:t>
      </w:r>
      <w:r>
        <w:rPr>
          <w:rStyle w:val="Bodytext4Spacing0pt0"/>
          <w:b/>
          <w:bCs/>
        </w:rPr>
        <w:t xml:space="preserve"> и </w:t>
      </w:r>
      <w:r>
        <w:rPr>
          <w:rStyle w:val="Bodytext49ptf5"/>
          <w:b/>
          <w:bCs/>
          <w:lang w:val="ru-RU" w:eastAsia="ru-RU" w:bidi="ru-RU"/>
        </w:rPr>
        <w:t>г</w:t>
      </w:r>
      <w:r>
        <w:rPr>
          <w:rStyle w:val="Bodytext49ptf5"/>
          <w:b/>
          <w:bCs/>
          <w:vertAlign w:val="subscript"/>
          <w:lang w:val="ru-RU" w:eastAsia="ru-RU" w:bidi="ru-RU"/>
        </w:rPr>
        <w:t>а</w:t>
      </w:r>
      <w:r>
        <w:rPr>
          <w:rStyle w:val="Bodytext4NotBold7"/>
          <w:lang w:val="ru-RU" w:eastAsia="ru-RU" w:bidi="ru-RU"/>
        </w:rPr>
        <w:t xml:space="preserve"> </w:t>
      </w:r>
      <w:r>
        <w:rPr>
          <w:rStyle w:val="Bodytext4Spacing0pt0"/>
          <w:b/>
          <w:bCs/>
        </w:rPr>
        <w:t>и по случайному числу разыграть возможное значение вспомогательной дискрет</w:t>
      </w:r>
      <w:r>
        <w:rPr>
          <w:rStyle w:val="Bodytext4Spacing0pt0"/>
          <w:b/>
          <w:bCs/>
        </w:rPr>
        <w:softHyphen/>
        <w:t xml:space="preserve">ной случайной величины </w:t>
      </w:r>
      <w:r>
        <w:rPr>
          <w:rStyle w:val="Bodytext4Spacing0pt0"/>
          <w:b/>
          <w:bCs/>
          <w:lang w:val="en-US" w:eastAsia="en-US" w:bidi="en-US"/>
        </w:rPr>
        <w:t xml:space="preserve">Z </w:t>
      </w:r>
      <w:r>
        <w:rPr>
          <w:rStyle w:val="Bodytext4Spacing0pt0"/>
          <w:b/>
          <w:bCs/>
        </w:rPr>
        <w:t>(по правилу § 4):</w:t>
      </w:r>
    </w:p>
    <w:p w14:paraId="5D299BE9" w14:textId="77777777" w:rsidR="00F4136F" w:rsidRDefault="00E27E4F">
      <w:pPr>
        <w:pStyle w:val="Bodytext40"/>
        <w:framePr w:w="6264" w:h="9720" w:hRule="exact" w:wrap="around" w:vAnchor="page" w:hAnchor="page" w:x="3004" w:y="3080"/>
        <w:shd w:val="clear" w:color="auto" w:fill="auto"/>
        <w:tabs>
          <w:tab w:val="center" w:pos="3446"/>
        </w:tabs>
        <w:spacing w:line="312" w:lineRule="exact"/>
        <w:ind w:left="2520" w:firstLine="0"/>
        <w:jc w:val="both"/>
      </w:pPr>
      <w:r>
        <w:rPr>
          <w:rStyle w:val="Bodytext4Spacing0pt0"/>
          <w:b/>
          <w:bCs/>
          <w:lang w:val="en-US" w:eastAsia="en-US" w:bidi="en-US"/>
        </w:rPr>
        <w:t xml:space="preserve">Z </w:t>
      </w:r>
      <w:r>
        <w:rPr>
          <w:rStyle w:val="Bodytext4Spacing0pt0"/>
          <w:b/>
          <w:bCs/>
        </w:rPr>
        <w:t>1</w:t>
      </w:r>
      <w:r>
        <w:rPr>
          <w:rStyle w:val="Bodytext4Spacing0pt0"/>
          <w:b/>
          <w:bCs/>
        </w:rPr>
        <w:tab/>
        <w:t>2</w:t>
      </w:r>
    </w:p>
    <w:p w14:paraId="5D299BEA" w14:textId="77777777" w:rsidR="00F4136F" w:rsidRDefault="00E27E4F">
      <w:pPr>
        <w:pStyle w:val="Bodytext210"/>
        <w:framePr w:w="6264" w:h="9720" w:hRule="exact" w:wrap="around" w:vAnchor="page" w:hAnchor="page" w:x="3004" w:y="3080"/>
        <w:shd w:val="clear" w:color="auto" w:fill="auto"/>
        <w:spacing w:before="0" w:after="0" w:line="312" w:lineRule="exact"/>
        <w:ind w:left="2520"/>
        <w:jc w:val="both"/>
      </w:pPr>
      <w:r>
        <w:rPr>
          <w:rStyle w:val="Bodytext21Italic5"/>
        </w:rPr>
        <w:t>Р</w:t>
      </w:r>
      <w:r>
        <w:rPr>
          <w:rStyle w:val="Bodytext21Spacing2pt"/>
        </w:rPr>
        <w:t xml:space="preserve"> ^2</w:t>
      </w:r>
    </w:p>
    <w:p w14:paraId="5D299BEB" w14:textId="77777777" w:rsidR="00F4136F" w:rsidRDefault="00E27E4F">
      <w:pPr>
        <w:pStyle w:val="Bodytext40"/>
        <w:framePr w:w="6264" w:h="9720" w:hRule="exact" w:wrap="around" w:vAnchor="page" w:hAnchor="page" w:x="3004" w:y="3080"/>
        <w:shd w:val="clear" w:color="auto" w:fill="auto"/>
        <w:spacing w:after="106" w:line="235" w:lineRule="exact"/>
        <w:ind w:left="20" w:right="40" w:firstLine="380"/>
        <w:jc w:val="both"/>
      </w:pPr>
      <w:r>
        <w:rPr>
          <w:rStyle w:val="Bodytext4Spacing0pt0"/>
          <w:b/>
          <w:bCs/>
        </w:rPr>
        <w:t xml:space="preserve">Если окажется, что </w:t>
      </w:r>
      <w:r>
        <w:rPr>
          <w:rStyle w:val="Bodytext4Spacing2pt9"/>
          <w:b/>
          <w:bCs/>
          <w:lang w:val="en-US" w:eastAsia="en-US" w:bidi="en-US"/>
        </w:rPr>
        <w:t>Z=l,</w:t>
      </w:r>
      <w:r>
        <w:rPr>
          <w:rStyle w:val="Bodytext4Spacing0pt0"/>
          <w:b/>
          <w:bCs/>
          <w:lang w:val="en-US" w:eastAsia="en-US" w:bidi="en-US"/>
        </w:rPr>
        <w:t xml:space="preserve"> </w:t>
      </w:r>
      <w:r>
        <w:rPr>
          <w:rStyle w:val="Bodytext4Spacing0pt0"/>
          <w:b/>
          <w:bCs/>
        </w:rPr>
        <w:t xml:space="preserve">то решают относительно* уравнение </w:t>
      </w:r>
      <w:r>
        <w:rPr>
          <w:rStyle w:val="Bodytext4Italicff9"/>
          <w:b/>
          <w:bCs/>
        </w:rPr>
        <w:t>F</w:t>
      </w:r>
      <w:r>
        <w:rPr>
          <w:rStyle w:val="Bodytext4Italicff9"/>
          <w:b/>
          <w:bCs/>
          <w:vertAlign w:val="subscript"/>
        </w:rPr>
        <w:t>1</w:t>
      </w:r>
      <w:r>
        <w:rPr>
          <w:rStyle w:val="Bodytext4Italicff9"/>
          <w:b/>
          <w:bCs/>
        </w:rPr>
        <w:t>(x) = r</w:t>
      </w:r>
      <w:r>
        <w:rPr>
          <w:rStyle w:val="Bodytext4Italicff9"/>
          <w:b/>
          <w:bCs/>
          <w:vertAlign w:val="subscript"/>
        </w:rPr>
        <w:t>a</w:t>
      </w:r>
      <w:r>
        <w:rPr>
          <w:rStyle w:val="Bodytext4Italicff9"/>
          <w:b/>
          <w:bCs/>
        </w:rPr>
        <w:t>;</w:t>
      </w:r>
      <w:r>
        <w:rPr>
          <w:rStyle w:val="Bodytext4Spacing0pt0"/>
          <w:b/>
          <w:bCs/>
          <w:lang w:val="en-US" w:eastAsia="en-US" w:bidi="en-US"/>
        </w:rPr>
        <w:t xml:space="preserve"> </w:t>
      </w:r>
      <w:r>
        <w:rPr>
          <w:rStyle w:val="Bodytext4Spacing0pt0"/>
          <w:b/>
          <w:bCs/>
        </w:rPr>
        <w:t xml:space="preserve">если </w:t>
      </w:r>
      <w:r>
        <w:rPr>
          <w:rStyle w:val="Bodytext4Spacing0pt0"/>
          <w:b/>
          <w:bCs/>
          <w:lang w:val="en-US" w:eastAsia="en-US" w:bidi="en-US"/>
        </w:rPr>
        <w:t xml:space="preserve">Z = </w:t>
      </w:r>
      <w:r>
        <w:rPr>
          <w:rStyle w:val="Bodytext4Spacing0pt0"/>
          <w:b/>
          <w:bCs/>
        </w:rPr>
        <w:t xml:space="preserve">2, то решают уравнение </w:t>
      </w:r>
      <w:r>
        <w:rPr>
          <w:rStyle w:val="Bodytext4Italicffa"/>
          <w:b/>
          <w:bCs/>
          <w:vertAlign w:val="superscript"/>
        </w:rPr>
        <w:t>F</w:t>
      </w:r>
      <w:r>
        <w:rPr>
          <w:rStyle w:val="Bodytext4Italicffa"/>
          <w:b/>
          <w:bCs/>
        </w:rPr>
        <w:t xml:space="preserve">2 </w:t>
      </w:r>
      <w:r>
        <w:rPr>
          <w:rStyle w:val="Bodytext4Italicffa"/>
          <w:b/>
          <w:bCs/>
          <w:lang w:val="ru-RU" w:eastAsia="ru-RU" w:bidi="ru-RU"/>
        </w:rPr>
        <w:t>(х)</w:t>
      </w:r>
      <w:r>
        <w:rPr>
          <w:rStyle w:val="Bodytext4Spacing0pt0"/>
          <w:b/>
          <w:bCs/>
        </w:rPr>
        <w:t xml:space="preserve"> = </w:t>
      </w:r>
      <w:r>
        <w:rPr>
          <w:rStyle w:val="Bodytext4Italicff9"/>
          <w:b/>
          <w:bCs/>
          <w:lang w:val="ru-RU" w:eastAsia="ru-RU" w:bidi="ru-RU"/>
        </w:rPr>
        <w:t>Г</w:t>
      </w:r>
      <w:r>
        <w:rPr>
          <w:rStyle w:val="Bodytext4Italicff9"/>
          <w:b/>
          <w:bCs/>
          <w:vertAlign w:val="subscript"/>
          <w:lang w:val="ru-RU" w:eastAsia="ru-RU" w:bidi="ru-RU"/>
        </w:rPr>
        <w:t>а</w:t>
      </w:r>
      <w:r>
        <w:rPr>
          <w:rStyle w:val="Bodytext4Italicff9"/>
          <w:b/>
          <w:bCs/>
          <w:lang w:val="ru-RU" w:eastAsia="ru-RU" w:bidi="ru-RU"/>
        </w:rPr>
        <w:t>.</w:t>
      </w:r>
    </w:p>
    <w:p w14:paraId="5D299BEC" w14:textId="77777777" w:rsidR="00F4136F" w:rsidRDefault="00E27E4F">
      <w:pPr>
        <w:pStyle w:val="Bodytext50"/>
        <w:framePr w:w="6264" w:h="9720" w:hRule="exact" w:wrap="around" w:vAnchor="page" w:hAnchor="page" w:x="3004" w:y="3080"/>
        <w:shd w:val="clear" w:color="auto" w:fill="auto"/>
        <w:spacing w:before="0" w:after="74" w:line="178" w:lineRule="exact"/>
        <w:ind w:left="20" w:right="40" w:firstLine="380"/>
      </w:pPr>
      <w:r>
        <w:rPr>
          <w:rStyle w:val="Bodytext585pt3"/>
        </w:rPr>
        <w:t xml:space="preserve">Пример. </w:t>
      </w:r>
      <w:r>
        <w:rPr>
          <w:rStyle w:val="Bodytext5Spacing0pt0"/>
        </w:rPr>
        <w:t xml:space="preserve">Найти явные формулы для разыгрывания 'непрерывной случайной величины </w:t>
      </w:r>
      <w:r>
        <w:rPr>
          <w:rStyle w:val="Bodytext5Italicfd"/>
          <w:lang w:val="ru-RU" w:eastAsia="ru-RU" w:bidi="ru-RU"/>
        </w:rPr>
        <w:t>X,</w:t>
      </w:r>
      <w:r>
        <w:rPr>
          <w:rStyle w:val="Bodytext5Spacing0pt0"/>
        </w:rPr>
        <w:t xml:space="preserve"> заданной функцией распределения</w:t>
      </w:r>
    </w:p>
    <w:p w14:paraId="5D299BED" w14:textId="77777777" w:rsidR="00F4136F" w:rsidRDefault="00E27E4F">
      <w:pPr>
        <w:pStyle w:val="Bodytext50"/>
        <w:framePr w:w="6264" w:h="9720" w:hRule="exact" w:wrap="around" w:vAnchor="page" w:hAnchor="page" w:x="3004" w:y="3080"/>
        <w:shd w:val="clear" w:color="auto" w:fill="auto"/>
        <w:tabs>
          <w:tab w:val="right" w:pos="4102"/>
          <w:tab w:val="center" w:pos="4292"/>
          <w:tab w:val="center" w:pos="4667"/>
          <w:tab w:val="center" w:pos="4610"/>
          <w:tab w:val="right" w:pos="4990"/>
        </w:tabs>
        <w:spacing w:before="0" w:after="71" w:line="160" w:lineRule="exact"/>
        <w:ind w:left="1260" w:firstLine="0"/>
      </w:pPr>
      <w:r>
        <w:rPr>
          <w:rStyle w:val="Bodytext5Italicfd"/>
        </w:rPr>
        <w:t>F(x)=</w:t>
      </w:r>
      <w:r>
        <w:rPr>
          <w:rStyle w:val="Bodytext5Spacing0pt0"/>
          <w:lang w:val="en-US" w:eastAsia="en-US" w:bidi="en-US"/>
        </w:rPr>
        <w:t xml:space="preserve"> </w:t>
      </w:r>
      <w:r>
        <w:rPr>
          <w:rStyle w:val="Bodytext5Spacing0pt0"/>
        </w:rPr>
        <w:t>1 — 0,25(е-</w:t>
      </w:r>
      <w:r>
        <w:rPr>
          <w:rStyle w:val="Bodytext5Spacing0pt0"/>
          <w:vertAlign w:val="superscript"/>
        </w:rPr>
        <w:t>2</w:t>
      </w:r>
      <w:r>
        <w:rPr>
          <w:rStyle w:val="Bodytext5Spacing0pt0"/>
        </w:rPr>
        <w:t>* + Зе-*),</w:t>
      </w:r>
      <w:r>
        <w:rPr>
          <w:rStyle w:val="Bodytext5Spacing0pt0"/>
        </w:rPr>
        <w:tab/>
        <w:t>0</w:t>
      </w:r>
      <w:r>
        <w:rPr>
          <w:rStyle w:val="Bodytext5Spacing0pt0"/>
        </w:rPr>
        <w:tab/>
        <w:t>&lt;</w:t>
      </w:r>
      <w:r>
        <w:rPr>
          <w:rStyle w:val="Bodytext5Spacing0pt0"/>
        </w:rPr>
        <w:tab/>
        <w:t>х</w:t>
      </w:r>
      <w:r>
        <w:rPr>
          <w:rStyle w:val="Bodytext5Spacing0pt0"/>
        </w:rPr>
        <w:tab/>
        <w:t>&lt;</w:t>
      </w:r>
      <w:r>
        <w:rPr>
          <w:rStyle w:val="Bodytext5Spacing0pt0"/>
        </w:rPr>
        <w:tab/>
      </w:r>
      <w:r>
        <w:rPr>
          <w:rStyle w:val="Bodytext5Spacing0ptd"/>
        </w:rPr>
        <w:t>оо.</w:t>
      </w:r>
    </w:p>
    <w:p w14:paraId="5D299BEE" w14:textId="77777777" w:rsidR="00F4136F" w:rsidRDefault="00E27E4F">
      <w:pPr>
        <w:pStyle w:val="Bodytext50"/>
        <w:framePr w:w="6264" w:h="9720" w:hRule="exact" w:wrap="around" w:vAnchor="page" w:hAnchor="page" w:x="3004" w:y="3080"/>
        <w:shd w:val="clear" w:color="auto" w:fill="auto"/>
        <w:spacing w:before="0" w:after="74" w:line="178" w:lineRule="exact"/>
        <w:ind w:left="20" w:right="40" w:firstLine="380"/>
      </w:pPr>
      <w:r>
        <w:rPr>
          <w:rStyle w:val="Bodytext5Spacing2pt9"/>
        </w:rPr>
        <w:t>Решение.</w:t>
      </w:r>
      <w:r>
        <w:rPr>
          <w:rStyle w:val="Bodytext5Spacing0pt0"/>
        </w:rPr>
        <w:t xml:space="preserve"> Воспользуемся методом суперпозиции, для чего представим заданную функцию в виде</w:t>
      </w:r>
    </w:p>
    <w:p w14:paraId="5D299BEF" w14:textId="77777777" w:rsidR="00F4136F" w:rsidRDefault="00E27E4F">
      <w:pPr>
        <w:pStyle w:val="Bodytext50"/>
        <w:framePr w:w="6264" w:h="9720" w:hRule="exact" w:wrap="around" w:vAnchor="page" w:hAnchor="page" w:x="3004" w:y="3080"/>
        <w:shd w:val="clear" w:color="auto" w:fill="auto"/>
        <w:spacing w:before="0" w:after="90" w:line="160" w:lineRule="exact"/>
        <w:ind w:left="40" w:firstLine="0"/>
        <w:jc w:val="center"/>
      </w:pPr>
      <w:r>
        <w:rPr>
          <w:rStyle w:val="Bodytext5Italicfd"/>
        </w:rPr>
        <w:t>F</w:t>
      </w:r>
      <w:r>
        <w:rPr>
          <w:rStyle w:val="Bodytext5Spacing0pt0"/>
          <w:lang w:val="en-US" w:eastAsia="en-US" w:bidi="en-US"/>
        </w:rPr>
        <w:t xml:space="preserve"> </w:t>
      </w:r>
      <w:r>
        <w:rPr>
          <w:rStyle w:val="Bodytext5Spacing0pt0"/>
        </w:rPr>
        <w:t>(х) = 0,25 (1 —е</w:t>
      </w:r>
      <w:r>
        <w:rPr>
          <w:rStyle w:val="Bodytext5Spacing0pt0"/>
          <w:vertAlign w:val="superscript"/>
        </w:rPr>
        <w:t>-2ж</w:t>
      </w:r>
      <w:r>
        <w:rPr>
          <w:rStyle w:val="Bodytext5Spacing0pt0"/>
        </w:rPr>
        <w:t>) + 0,75 (1 — е~*).</w:t>
      </w:r>
    </w:p>
    <w:p w14:paraId="5D299BF0" w14:textId="77777777" w:rsidR="00F4136F" w:rsidRDefault="00E27E4F">
      <w:pPr>
        <w:pStyle w:val="Bodytext50"/>
        <w:framePr w:w="6264" w:h="9720" w:hRule="exact" w:wrap="around" w:vAnchor="page" w:hAnchor="page" w:x="3004" w:y="3080"/>
        <w:shd w:val="clear" w:color="auto" w:fill="auto"/>
        <w:spacing w:before="0" w:after="39" w:line="160" w:lineRule="exact"/>
        <w:ind w:left="20" w:firstLine="380"/>
      </w:pPr>
      <w:r>
        <w:rPr>
          <w:rStyle w:val="Bodytext5Spacing0pt0"/>
        </w:rPr>
        <w:t>Таким образом, можно принять:</w:t>
      </w:r>
    </w:p>
    <w:p w14:paraId="5D299BF1" w14:textId="77777777" w:rsidR="00F4136F" w:rsidRDefault="00E27E4F">
      <w:pPr>
        <w:pStyle w:val="Bodytext50"/>
        <w:framePr w:w="6264" w:h="9720" w:hRule="exact" w:wrap="around" w:vAnchor="page" w:hAnchor="page" w:x="3004" w:y="3080"/>
        <w:shd w:val="clear" w:color="auto" w:fill="auto"/>
        <w:spacing w:before="0" w:after="76" w:line="160" w:lineRule="exact"/>
        <w:ind w:left="40" w:firstLine="0"/>
        <w:jc w:val="center"/>
      </w:pPr>
      <w:r>
        <w:rPr>
          <w:rStyle w:val="Bodytext5Italicfd"/>
        </w:rPr>
        <w:t>Ft</w:t>
      </w:r>
      <w:r>
        <w:rPr>
          <w:rStyle w:val="Bodytext5Spacing0pt0"/>
          <w:lang w:val="en-US" w:eastAsia="en-US" w:bidi="en-US"/>
        </w:rPr>
        <w:t xml:space="preserve"> </w:t>
      </w:r>
      <w:r>
        <w:rPr>
          <w:rStyle w:val="Bodytext5Spacing0pt0"/>
        </w:rPr>
        <w:t>(х) = 1 —е</w:t>
      </w:r>
      <w:r>
        <w:rPr>
          <w:rStyle w:val="Bodytext5Spacing0pt0"/>
          <w:vertAlign w:val="superscript"/>
        </w:rPr>
        <w:t>-2</w:t>
      </w:r>
      <w:r>
        <w:rPr>
          <w:rStyle w:val="Bodytext5Spacing0pt0"/>
        </w:rPr>
        <w:t>*, ^</w:t>
      </w:r>
      <w:r>
        <w:rPr>
          <w:rStyle w:val="Bodytext5Spacing0pt0"/>
          <w:vertAlign w:val="subscript"/>
        </w:rPr>
        <w:t>2</w:t>
      </w:r>
      <w:r>
        <w:rPr>
          <w:rStyle w:val="Bodytext5Spacing0pt0"/>
        </w:rPr>
        <w:t>(х)=1— е~* С</w:t>
      </w:r>
      <w:r>
        <w:rPr>
          <w:rStyle w:val="Bodytext5Spacing0pt0"/>
          <w:vertAlign w:val="subscript"/>
        </w:rPr>
        <w:t>1 =</w:t>
      </w:r>
      <w:r>
        <w:rPr>
          <w:rStyle w:val="Bodytext5Spacing0pt0"/>
        </w:rPr>
        <w:t xml:space="preserve"> 0,25, </w:t>
      </w:r>
      <w:r>
        <w:rPr>
          <w:rStyle w:val="Bodytext5Spacing0pt0"/>
          <w:lang w:val="en-US" w:eastAsia="en-US" w:bidi="en-US"/>
        </w:rPr>
        <w:t>C</w:t>
      </w:r>
      <w:r>
        <w:rPr>
          <w:rStyle w:val="Bodytext5Spacing0pt0"/>
          <w:vertAlign w:val="subscript"/>
          <w:lang w:val="en-US" w:eastAsia="en-US" w:bidi="en-US"/>
        </w:rPr>
        <w:t>g</w:t>
      </w:r>
      <w:r>
        <w:rPr>
          <w:rStyle w:val="Bodytext5Spacing0pt0"/>
          <w:lang w:val="en-US" w:eastAsia="en-US" w:bidi="en-US"/>
        </w:rPr>
        <w:t xml:space="preserve"> = 0,75.</w:t>
      </w:r>
    </w:p>
    <w:p w14:paraId="5D299BF2" w14:textId="77777777" w:rsidR="00F4136F" w:rsidRDefault="00E27E4F">
      <w:pPr>
        <w:pStyle w:val="Bodytext50"/>
        <w:framePr w:w="6264" w:h="9720" w:hRule="exact" w:wrap="around" w:vAnchor="page" w:hAnchor="page" w:x="3004" w:y="3080"/>
        <w:shd w:val="clear" w:color="auto" w:fill="auto"/>
        <w:spacing w:before="0" w:after="22" w:line="178" w:lineRule="exact"/>
        <w:ind w:left="20" w:right="40" w:firstLine="380"/>
      </w:pPr>
      <w:r>
        <w:rPr>
          <w:rStyle w:val="Bodytext5Spacing0pt0"/>
        </w:rPr>
        <w:t xml:space="preserve">Введем в рассмотрение вспомогательную дискретную случайную величину </w:t>
      </w:r>
      <w:r>
        <w:rPr>
          <w:rStyle w:val="Bodytext5Spacing0pt0"/>
          <w:lang w:val="en-US" w:eastAsia="en-US" w:bidi="en-US"/>
        </w:rPr>
        <w:t xml:space="preserve">Z </w:t>
      </w:r>
      <w:r>
        <w:rPr>
          <w:rStyle w:val="Bodytext5Spacing0pt0"/>
        </w:rPr>
        <w:t>с законом распределения</w:t>
      </w:r>
    </w:p>
    <w:p w14:paraId="5D299BF3" w14:textId="77777777" w:rsidR="00F4136F" w:rsidRDefault="00E27E4F">
      <w:pPr>
        <w:pStyle w:val="Bodytext50"/>
        <w:framePr w:w="6264" w:h="9720" w:hRule="exact" w:wrap="around" w:vAnchor="page" w:hAnchor="page" w:x="3004" w:y="3080"/>
        <w:shd w:val="clear" w:color="auto" w:fill="auto"/>
        <w:tabs>
          <w:tab w:val="left" w:pos="3586"/>
        </w:tabs>
        <w:spacing w:before="0" w:line="226" w:lineRule="exact"/>
        <w:ind w:left="2520" w:firstLine="0"/>
      </w:pPr>
      <w:r>
        <w:rPr>
          <w:rStyle w:val="Bodytext5Spacing0pt0"/>
          <w:lang w:val="en-US" w:eastAsia="en-US" w:bidi="en-US"/>
        </w:rPr>
        <w:t xml:space="preserve">Z </w:t>
      </w:r>
      <w:r>
        <w:rPr>
          <w:rStyle w:val="Bodytext5Spacing0pt0"/>
        </w:rPr>
        <w:t>1</w:t>
      </w:r>
      <w:r>
        <w:rPr>
          <w:rStyle w:val="Bodytext5Spacing0pt0"/>
        </w:rPr>
        <w:tab/>
        <w:t>2</w:t>
      </w:r>
    </w:p>
    <w:p w14:paraId="5D299BF4" w14:textId="77777777" w:rsidR="00F4136F" w:rsidRDefault="00E27E4F">
      <w:pPr>
        <w:pStyle w:val="Bodytext50"/>
        <w:framePr w:w="6264" w:h="9720" w:hRule="exact" w:wrap="around" w:vAnchor="page" w:hAnchor="page" w:x="3004" w:y="3080"/>
        <w:shd w:val="clear" w:color="auto" w:fill="auto"/>
        <w:tabs>
          <w:tab w:val="left" w:pos="3586"/>
        </w:tabs>
        <w:spacing w:before="0" w:after="99" w:line="226" w:lineRule="exact"/>
        <w:ind w:left="2520" w:firstLine="0"/>
      </w:pPr>
      <w:r>
        <w:rPr>
          <w:rStyle w:val="Bodytext5Italicfd"/>
          <w:lang w:val="ru-RU" w:eastAsia="ru-RU" w:bidi="ru-RU"/>
        </w:rPr>
        <w:t>р</w:t>
      </w:r>
      <w:r>
        <w:rPr>
          <w:rStyle w:val="Bodytext5Spacing0pt0"/>
        </w:rPr>
        <w:t xml:space="preserve"> 0,25</w:t>
      </w:r>
      <w:r>
        <w:rPr>
          <w:rStyle w:val="Bodytext5Spacing0pt0"/>
        </w:rPr>
        <w:tab/>
        <w:t>0,75</w:t>
      </w:r>
    </w:p>
    <w:p w14:paraId="5D299BF5" w14:textId="77777777" w:rsidR="00F4136F" w:rsidRDefault="00E27E4F">
      <w:pPr>
        <w:pStyle w:val="Bodytext50"/>
        <w:framePr w:w="6264" w:h="9720" w:hRule="exact" w:wrap="around" w:vAnchor="page" w:hAnchor="page" w:x="3004" w:y="3080"/>
        <w:shd w:val="clear" w:color="auto" w:fill="auto"/>
        <w:spacing w:before="0" w:line="178" w:lineRule="exact"/>
        <w:ind w:left="20" w:right="40" w:firstLine="380"/>
      </w:pPr>
      <w:r>
        <w:rPr>
          <w:rStyle w:val="Bodytext5Spacing0pt0"/>
        </w:rPr>
        <w:t>Выберем независимые случайные числа г</w:t>
      </w:r>
      <w:r>
        <w:rPr>
          <w:rStyle w:val="Bodytext5Spacing0pt0"/>
          <w:vertAlign w:val="subscript"/>
        </w:rPr>
        <w:t>х</w:t>
      </w:r>
      <w:r>
        <w:rPr>
          <w:rStyle w:val="Bodytext5Spacing0pt0"/>
        </w:rPr>
        <w:t xml:space="preserve"> н </w:t>
      </w:r>
      <w:r>
        <w:rPr>
          <w:rStyle w:val="Bodytext5Italicfd"/>
          <w:lang w:val="ru-RU" w:eastAsia="ru-RU" w:bidi="ru-RU"/>
        </w:rPr>
        <w:t>г</w:t>
      </w:r>
      <w:r>
        <w:rPr>
          <w:rStyle w:val="Bodytext5Italicfd"/>
          <w:vertAlign w:val="subscript"/>
          <w:lang w:val="ru-RU" w:eastAsia="ru-RU" w:bidi="ru-RU"/>
        </w:rPr>
        <w:t>а</w:t>
      </w:r>
      <w:r>
        <w:rPr>
          <w:rStyle w:val="Bodytext5Italicfd"/>
          <w:lang w:val="ru-RU" w:eastAsia="ru-RU" w:bidi="ru-RU"/>
        </w:rPr>
        <w:t>.</w:t>
      </w:r>
      <w:r>
        <w:rPr>
          <w:rStyle w:val="Bodytext5Spacing0pt0"/>
        </w:rPr>
        <w:t xml:space="preserve"> Разыграем </w:t>
      </w:r>
      <w:r>
        <w:rPr>
          <w:rStyle w:val="Bodytext5Spacing0pt0"/>
          <w:lang w:val="en-US" w:eastAsia="en-US" w:bidi="en-US"/>
        </w:rPr>
        <w:t xml:space="preserve">Z </w:t>
      </w:r>
      <w:r>
        <w:rPr>
          <w:rStyle w:val="Bodytext5Spacing0pt0"/>
        </w:rPr>
        <w:t>по случайному числу г</w:t>
      </w:r>
      <w:r>
        <w:rPr>
          <w:rStyle w:val="Bodytext5Spacing0pt0"/>
          <w:vertAlign w:val="subscript"/>
        </w:rPr>
        <w:t>х</w:t>
      </w:r>
      <w:r>
        <w:rPr>
          <w:rStyle w:val="Bodytext5Spacing0pt0"/>
        </w:rPr>
        <w:t>, для чего по правилу § 4 построим частичные</w:t>
      </w:r>
    </w:p>
    <w:p w14:paraId="5D299BF6" w14:textId="77777777" w:rsidR="00F4136F" w:rsidRDefault="00E27E4F">
      <w:pPr>
        <w:pStyle w:val="Headerorfooter50"/>
        <w:framePr w:w="6312" w:h="229" w:hRule="exact" w:wrap="around" w:vAnchor="page" w:hAnchor="page" w:x="2980" w:y="12913"/>
        <w:shd w:val="clear" w:color="auto" w:fill="auto"/>
        <w:spacing w:line="200" w:lineRule="exact"/>
        <w:ind w:left="120"/>
      </w:pPr>
      <w:r>
        <w:rPr>
          <w:rStyle w:val="Headerorfooter5Spacing-1pt"/>
        </w:rPr>
        <w:t>976</w:t>
      </w:r>
    </w:p>
    <w:p w14:paraId="5D299BF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BF8" w14:textId="77777777" w:rsidR="00F4136F" w:rsidRDefault="00E27E4F">
      <w:pPr>
        <w:pStyle w:val="Bodytext50"/>
        <w:framePr w:w="6274" w:h="9811" w:hRule="exact" w:wrap="around" w:vAnchor="page" w:hAnchor="page" w:x="2999" w:y="3017"/>
        <w:shd w:val="clear" w:color="auto" w:fill="auto"/>
        <w:spacing w:before="0" w:line="173" w:lineRule="exact"/>
        <w:ind w:left="20" w:right="40" w:firstLine="0"/>
      </w:pPr>
      <w:r>
        <w:rPr>
          <w:rStyle w:val="Bodytext5Spacing0pt0"/>
        </w:rPr>
        <w:t>интервалы Д!— (0; 0,25) и Д</w:t>
      </w:r>
      <w:r>
        <w:rPr>
          <w:rStyle w:val="Bodytext5Spacing0pt0"/>
          <w:vertAlign w:val="subscript"/>
        </w:rPr>
        <w:t>2</w:t>
      </w:r>
      <w:r>
        <w:rPr>
          <w:rStyle w:val="Bodytext5Spacing0pt0"/>
        </w:rPr>
        <w:t xml:space="preserve"> — (0,25; 1). Если </w:t>
      </w:r>
      <w:r>
        <w:rPr>
          <w:rStyle w:val="Bodytext5Italicfd"/>
          <w:lang w:val="ru-RU" w:eastAsia="ru-RU" w:bidi="ru-RU"/>
        </w:rPr>
        <w:t>г</w:t>
      </w:r>
      <w:r>
        <w:rPr>
          <w:rStyle w:val="Bodytext5Italicfd"/>
          <w:vertAlign w:val="subscript"/>
          <w:lang w:val="ru-RU" w:eastAsia="ru-RU" w:bidi="ru-RU"/>
        </w:rPr>
        <w:t>г</w:t>
      </w:r>
      <w:r>
        <w:rPr>
          <w:rStyle w:val="Bodytext5Spacing0pt0"/>
        </w:rPr>
        <w:t xml:space="preserve"> &lt; 0,25, то </w:t>
      </w:r>
      <w:r>
        <w:rPr>
          <w:rStyle w:val="Bodytext5Candaraf3"/>
        </w:rPr>
        <w:t xml:space="preserve">7. </w:t>
      </w:r>
      <w:r>
        <w:rPr>
          <w:rStyle w:val="Bodytext5Italicfd"/>
          <w:lang w:val="ru-RU" w:eastAsia="ru-RU" w:bidi="ru-RU"/>
        </w:rPr>
        <w:t xml:space="preserve">— 1, </w:t>
      </w:r>
      <w:r>
        <w:rPr>
          <w:rStyle w:val="Bodytext5Spacing0pt0"/>
        </w:rPr>
        <w:t xml:space="preserve">если </w:t>
      </w:r>
      <w:r>
        <w:rPr>
          <w:rStyle w:val="Bodytext5Spacing0pt0"/>
          <w:lang w:val="en-US" w:eastAsia="en-US" w:bidi="en-US"/>
        </w:rPr>
        <w:t xml:space="preserve">rj </w:t>
      </w:r>
      <w:r>
        <w:rPr>
          <w:rStyle w:val="Bodytext5Spacing0pt0"/>
        </w:rPr>
        <w:t xml:space="preserve">^5 0,25, то </w:t>
      </w:r>
      <w:r>
        <w:rPr>
          <w:rStyle w:val="Bodytext5Spacing0pt0"/>
          <w:lang w:val="en-US" w:eastAsia="en-US" w:bidi="en-US"/>
        </w:rPr>
        <w:t xml:space="preserve">Z </w:t>
      </w:r>
      <w:r>
        <w:rPr>
          <w:rStyle w:val="Bodytext5Spacing0pt0"/>
        </w:rPr>
        <w:t>= 2.</w:t>
      </w:r>
    </w:p>
    <w:p w14:paraId="5D299BF9" w14:textId="77777777" w:rsidR="00F4136F" w:rsidRDefault="00E27E4F">
      <w:pPr>
        <w:pStyle w:val="Bodytext50"/>
        <w:framePr w:w="6274" w:h="9811" w:hRule="exact" w:wrap="around" w:vAnchor="page" w:hAnchor="page" w:x="2999" w:y="3017"/>
        <w:shd w:val="clear" w:color="auto" w:fill="auto"/>
        <w:spacing w:before="0" w:line="173" w:lineRule="exact"/>
        <w:ind w:left="40" w:right="40" w:firstLine="360"/>
      </w:pPr>
      <w:r>
        <w:rPr>
          <w:rStyle w:val="Bodytext5Spacing0pt0"/>
        </w:rPr>
        <w:t xml:space="preserve">Итак, возможное значение </w:t>
      </w:r>
      <w:r>
        <w:rPr>
          <w:rStyle w:val="Bodytext5Italicfd"/>
          <w:lang w:val="ru-RU" w:eastAsia="ru-RU" w:bidi="ru-RU"/>
        </w:rPr>
        <w:t>X</w:t>
      </w:r>
      <w:r>
        <w:rPr>
          <w:rStyle w:val="Bodytext5Spacing0pt0"/>
        </w:rPr>
        <w:t xml:space="preserve"> находят, решая относительно </w:t>
      </w:r>
      <w:r>
        <w:rPr>
          <w:rStyle w:val="Bodytext5Italicfd"/>
          <w:lang w:val="ru-RU" w:eastAsia="ru-RU" w:bidi="ru-RU"/>
        </w:rPr>
        <w:t xml:space="preserve">х </w:t>
      </w:r>
      <w:r>
        <w:rPr>
          <w:rStyle w:val="Bodytext5Spacing0pt0"/>
        </w:rPr>
        <w:t>уравнение</w:t>
      </w:r>
    </w:p>
    <w:p w14:paraId="5D299BFA" w14:textId="77777777" w:rsidR="00F4136F" w:rsidRDefault="00E27E4F">
      <w:pPr>
        <w:pStyle w:val="Bodytext50"/>
        <w:framePr w:w="6274" w:h="9811" w:hRule="exact" w:wrap="around" w:vAnchor="page" w:hAnchor="page" w:x="2999" w:y="3017"/>
        <w:shd w:val="clear" w:color="auto" w:fill="auto"/>
        <w:spacing w:before="0" w:after="51" w:line="160" w:lineRule="exact"/>
        <w:ind w:firstLine="0"/>
        <w:jc w:val="center"/>
      </w:pPr>
      <w:r>
        <w:rPr>
          <w:rStyle w:val="Bodytext5Spacing2pt9"/>
        </w:rPr>
        <w:t>1—е~</w:t>
      </w:r>
      <w:r>
        <w:rPr>
          <w:rStyle w:val="Bodytext5Spacing2pt9"/>
          <w:vertAlign w:val="superscript"/>
        </w:rPr>
        <w:t>г</w:t>
      </w:r>
      <w:r>
        <w:rPr>
          <w:rStyle w:val="Bodytext5Spacing2pt9"/>
        </w:rPr>
        <w:t>*</w:t>
      </w:r>
      <w:r>
        <w:rPr>
          <w:rStyle w:val="Bodytext5Spacing0pt0"/>
        </w:rPr>
        <w:t xml:space="preserve"> = г</w:t>
      </w:r>
      <w:r>
        <w:rPr>
          <w:rStyle w:val="Bodytext5Spacing0pt0"/>
          <w:vertAlign w:val="subscript"/>
        </w:rPr>
        <w:t>2</w:t>
      </w:r>
      <w:r>
        <w:rPr>
          <w:rStyle w:val="Bodytext5Spacing0pt0"/>
        </w:rPr>
        <w:t xml:space="preserve">, если </w:t>
      </w:r>
      <w:r>
        <w:rPr>
          <w:rStyle w:val="Bodytext5Italicfd"/>
          <w:lang w:val="ru-RU" w:eastAsia="ru-RU" w:bidi="ru-RU"/>
        </w:rPr>
        <w:t>т</w:t>
      </w:r>
      <w:r>
        <w:rPr>
          <w:rStyle w:val="Bodytext5Italicfd"/>
          <w:vertAlign w:val="subscript"/>
          <w:lang w:val="ru-RU" w:eastAsia="ru-RU" w:bidi="ru-RU"/>
        </w:rPr>
        <w:t>х</w:t>
      </w:r>
      <w:r>
        <w:rPr>
          <w:rStyle w:val="Bodytext5Spacing0pt0"/>
        </w:rPr>
        <w:t xml:space="preserve"> &lt; 0,25,</w:t>
      </w:r>
    </w:p>
    <w:p w14:paraId="5D299BFB" w14:textId="77777777" w:rsidR="00F4136F" w:rsidRDefault="00E27E4F">
      <w:pPr>
        <w:pStyle w:val="Bodytext50"/>
        <w:framePr w:w="6274" w:h="9811" w:hRule="exact" w:wrap="around" w:vAnchor="page" w:hAnchor="page" w:x="2999" w:y="3017"/>
        <w:shd w:val="clear" w:color="auto" w:fill="auto"/>
        <w:spacing w:before="0" w:line="160" w:lineRule="exact"/>
        <w:ind w:left="40" w:firstLine="0"/>
      </w:pPr>
      <w:r>
        <w:rPr>
          <w:rStyle w:val="Bodytext5Spacing0pt0"/>
        </w:rPr>
        <w:t>или</w:t>
      </w:r>
    </w:p>
    <w:p w14:paraId="5D299BFC" w14:textId="77777777" w:rsidR="00F4136F" w:rsidRDefault="00E27E4F">
      <w:pPr>
        <w:pStyle w:val="Bodytext50"/>
        <w:framePr w:w="6274" w:h="9811" w:hRule="exact" w:wrap="around" w:vAnchor="page" w:hAnchor="page" w:x="2999" w:y="3017"/>
        <w:shd w:val="clear" w:color="auto" w:fill="auto"/>
        <w:spacing w:before="0" w:after="76" w:line="160" w:lineRule="exact"/>
        <w:ind w:firstLine="0"/>
        <w:jc w:val="center"/>
      </w:pPr>
      <w:r>
        <w:rPr>
          <w:rStyle w:val="Bodytext5Spacing0pte"/>
        </w:rPr>
        <w:t>1</w:t>
      </w:r>
      <w:r>
        <w:rPr>
          <w:rStyle w:val="Bodytext5Spacing0pt0"/>
        </w:rPr>
        <w:t>—е-* = г</w:t>
      </w:r>
      <w:r>
        <w:rPr>
          <w:rStyle w:val="Bodytext5Spacing0pt0"/>
          <w:vertAlign w:val="subscript"/>
        </w:rPr>
        <w:t>2</w:t>
      </w:r>
      <w:r>
        <w:rPr>
          <w:rStyle w:val="Bodytext5Spacing0pt0"/>
        </w:rPr>
        <w:t xml:space="preserve">, если </w:t>
      </w:r>
      <w:r>
        <w:rPr>
          <w:rStyle w:val="Bodytext5Spacing0pt0"/>
          <w:lang w:val="en-US" w:eastAsia="en-US" w:bidi="en-US"/>
        </w:rPr>
        <w:t>ri^O.25.</w:t>
      </w:r>
    </w:p>
    <w:p w14:paraId="5D299BFD" w14:textId="77777777" w:rsidR="00F4136F" w:rsidRDefault="00E27E4F">
      <w:pPr>
        <w:pStyle w:val="Bodytext50"/>
        <w:framePr w:w="6274" w:h="9811" w:hRule="exact" w:wrap="around" w:vAnchor="page" w:hAnchor="page" w:x="2999" w:y="3017"/>
        <w:shd w:val="clear" w:color="auto" w:fill="auto"/>
        <w:spacing w:before="0" w:line="178" w:lineRule="exact"/>
        <w:ind w:left="40" w:right="40" w:firstLine="360"/>
      </w:pPr>
      <w:r>
        <w:rPr>
          <w:rStyle w:val="Bodytext5Spacing0pt0"/>
        </w:rPr>
        <w:t xml:space="preserve">Используя решение примера 2 (см. § 7), в котором была найдена явная формула </w:t>
      </w:r>
      <w:r>
        <w:rPr>
          <w:rStyle w:val="Bodytext585pt6"/>
        </w:rPr>
        <w:t xml:space="preserve">х </w:t>
      </w:r>
      <w:r>
        <w:rPr>
          <w:rStyle w:val="Bodytext5Italicfd"/>
          <w:lang w:val="ru-RU" w:eastAsia="ru-RU" w:bidi="ru-RU"/>
        </w:rPr>
        <w:t>—</w:t>
      </w:r>
      <w:r>
        <w:rPr>
          <w:rStyle w:val="Bodytext5Spacing0pt0"/>
        </w:rPr>
        <w:t xml:space="preserve">—(1/Я) </w:t>
      </w:r>
      <w:r>
        <w:rPr>
          <w:rStyle w:val="Bodytext5Spacing0pt0"/>
          <w:lang w:val="en-US" w:eastAsia="en-US" w:bidi="en-US"/>
        </w:rPr>
        <w:t xml:space="preserve">In </w:t>
      </w:r>
      <w:r>
        <w:rPr>
          <w:rStyle w:val="Bodytext5Spacing0pt0"/>
        </w:rPr>
        <w:t>г для разыгрывания возможных значений показательного распределения с заданным параметром Я, окончательно получим:</w:t>
      </w:r>
    </w:p>
    <w:p w14:paraId="5D299BFE" w14:textId="77777777" w:rsidR="00F4136F" w:rsidRDefault="00E27E4F">
      <w:pPr>
        <w:pStyle w:val="Bodytext50"/>
        <w:framePr w:w="6274" w:h="9811" w:hRule="exact" w:wrap="around" w:vAnchor="page" w:hAnchor="page" w:x="2999" w:y="3017"/>
        <w:shd w:val="clear" w:color="auto" w:fill="auto"/>
        <w:spacing w:before="0" w:after="240" w:line="221" w:lineRule="exact"/>
        <w:ind w:left="1720" w:right="1740" w:firstLine="0"/>
        <w:jc w:val="left"/>
      </w:pPr>
      <w:r>
        <w:rPr>
          <w:rStyle w:val="Bodytext585pt6"/>
        </w:rPr>
        <w:t>х=</w:t>
      </w:r>
      <w:r>
        <w:rPr>
          <w:rStyle w:val="Bodytext5Spacing0pt0"/>
        </w:rPr>
        <w:t xml:space="preserve">—(1/2) </w:t>
      </w:r>
      <w:r>
        <w:rPr>
          <w:rStyle w:val="Bodytext5TrebuchetMS3"/>
        </w:rPr>
        <w:t>1пг</w:t>
      </w:r>
      <w:r>
        <w:rPr>
          <w:rStyle w:val="Bodytext5TrebuchetMS3"/>
          <w:vertAlign w:val="subscript"/>
        </w:rPr>
        <w:t>2</w:t>
      </w:r>
      <w:r>
        <w:rPr>
          <w:rStyle w:val="Bodytext5TrebuchetMS3"/>
        </w:rPr>
        <w:t xml:space="preserve">, </w:t>
      </w:r>
      <w:r>
        <w:rPr>
          <w:rStyle w:val="Bodytext5Spacing0pt0"/>
        </w:rPr>
        <w:t xml:space="preserve">если </w:t>
      </w:r>
      <w:r>
        <w:rPr>
          <w:rStyle w:val="Bodytext585pt6"/>
          <w:lang w:val="en-US" w:eastAsia="en-US" w:bidi="en-US"/>
        </w:rPr>
        <w:t>r</w:t>
      </w:r>
      <w:r>
        <w:rPr>
          <w:rStyle w:val="Bodytext585pt6"/>
          <w:vertAlign w:val="subscript"/>
          <w:lang w:val="en-US" w:eastAsia="en-US" w:bidi="en-US"/>
        </w:rPr>
        <w:t>t</w:t>
      </w:r>
      <w:r>
        <w:rPr>
          <w:rStyle w:val="Bodytext5Bold2"/>
        </w:rPr>
        <w:t xml:space="preserve"> </w:t>
      </w:r>
      <w:r>
        <w:rPr>
          <w:rStyle w:val="Bodytext5Spacing0pt0"/>
        </w:rPr>
        <w:t xml:space="preserve">&lt; 0,25; </w:t>
      </w:r>
      <w:r>
        <w:rPr>
          <w:rStyle w:val="Bodytext585pt6"/>
        </w:rPr>
        <w:t>х</w:t>
      </w:r>
      <w:r>
        <w:rPr>
          <w:rStyle w:val="Bodytext5Bold3"/>
          <w:lang w:val="ru-RU" w:eastAsia="ru-RU" w:bidi="ru-RU"/>
        </w:rPr>
        <w:t>——</w:t>
      </w:r>
      <w:r>
        <w:rPr>
          <w:rStyle w:val="Bodytext5Bold3"/>
        </w:rPr>
        <w:t>In r</w:t>
      </w:r>
      <w:r>
        <w:rPr>
          <w:rStyle w:val="Bodytext5Bold3"/>
          <w:vertAlign w:val="subscript"/>
        </w:rPr>
        <w:t>g</w:t>
      </w:r>
      <w:r>
        <w:rPr>
          <w:rStyle w:val="Bodytext5Bold3"/>
        </w:rPr>
        <w:t xml:space="preserve">, </w:t>
      </w:r>
      <w:r>
        <w:rPr>
          <w:rStyle w:val="Bodytext5Spacing0pt0"/>
        </w:rPr>
        <w:t xml:space="preserve">если </w:t>
      </w:r>
      <w:r>
        <w:rPr>
          <w:rStyle w:val="Bodytext585pt6"/>
        </w:rPr>
        <w:t>г</w:t>
      </w:r>
      <w:r>
        <w:rPr>
          <w:rStyle w:val="Bodytext5Constantia"/>
        </w:rPr>
        <w:t>1</w:t>
      </w:r>
      <w:r>
        <w:rPr>
          <w:rStyle w:val="Bodytext5Spacing0pt0"/>
        </w:rPr>
        <w:t>0,25.</w:t>
      </w:r>
    </w:p>
    <w:p w14:paraId="5D299BFF" w14:textId="77777777" w:rsidR="00F4136F" w:rsidRDefault="00E27E4F">
      <w:pPr>
        <w:pStyle w:val="Bodytext70"/>
        <w:framePr w:w="6274" w:h="9811" w:hRule="exact" w:wrap="around" w:vAnchor="page" w:hAnchor="page" w:x="2999" w:y="3017"/>
        <w:shd w:val="clear" w:color="auto" w:fill="auto"/>
        <w:spacing w:before="0" w:after="124"/>
        <w:ind w:left="980" w:right="300"/>
        <w:jc w:val="left"/>
      </w:pPr>
      <w:r>
        <w:rPr>
          <w:rStyle w:val="Bodytext7Spacing0pt2"/>
          <w:b/>
          <w:bCs/>
        </w:rPr>
        <w:t>§ 9. Приближенное разыгрывание нормальной случайной величины</w:t>
      </w:r>
    </w:p>
    <w:p w14:paraId="5D299C00" w14:textId="77777777" w:rsidR="00F4136F" w:rsidRDefault="00E27E4F">
      <w:pPr>
        <w:pStyle w:val="Bodytext40"/>
        <w:framePr w:w="6274" w:h="9811" w:hRule="exact" w:wrap="around" w:vAnchor="page" w:hAnchor="page" w:x="2999" w:y="3017"/>
        <w:shd w:val="clear" w:color="auto" w:fill="auto"/>
        <w:spacing w:after="78" w:line="216" w:lineRule="exact"/>
        <w:ind w:left="40" w:right="40" w:firstLine="920"/>
        <w:jc w:val="both"/>
      </w:pPr>
      <w:r>
        <w:rPr>
          <w:rStyle w:val="Bodytext4Spacing0pt0"/>
          <w:b/>
          <w:bCs/>
        </w:rPr>
        <w:t xml:space="preserve">Напомним предварительно, что если случайная величина </w:t>
      </w:r>
      <w:r>
        <w:rPr>
          <w:rStyle w:val="Bodytext4Italicff9"/>
          <w:b/>
          <w:bCs/>
        </w:rPr>
        <w:t>R</w:t>
      </w:r>
      <w:r>
        <w:rPr>
          <w:rStyle w:val="Bodytext4Spacing0pt0"/>
          <w:b/>
          <w:bCs/>
          <w:lang w:val="en-US" w:eastAsia="en-US" w:bidi="en-US"/>
        </w:rPr>
        <w:t xml:space="preserve"> </w:t>
      </w:r>
      <w:r>
        <w:rPr>
          <w:rStyle w:val="Bodytext4Spacing0pt0"/>
          <w:b/>
          <w:bCs/>
        </w:rPr>
        <w:t xml:space="preserve">распределена равномерно в интервале (0, 1), то ее математическое ожидание и дисперсия соответственно равны (см. гл. </w:t>
      </w:r>
      <w:r>
        <w:rPr>
          <w:rStyle w:val="Bodytext4Spacing2pt9"/>
          <w:b/>
          <w:bCs/>
        </w:rPr>
        <w:t>XII,</w:t>
      </w:r>
      <w:r>
        <w:rPr>
          <w:rStyle w:val="Bodytext4Spacing0pt0"/>
          <w:b/>
          <w:bCs/>
        </w:rPr>
        <w:t xml:space="preserve"> § </w:t>
      </w:r>
      <w:r>
        <w:rPr>
          <w:rStyle w:val="Bodytext4Spacing2pt9"/>
          <w:b/>
          <w:bCs/>
        </w:rPr>
        <w:t>1,</w:t>
      </w:r>
      <w:r>
        <w:rPr>
          <w:rStyle w:val="Bodytext4Spacing0pt0"/>
          <w:b/>
          <w:bCs/>
        </w:rPr>
        <w:t xml:space="preserve"> замечание 3):</w:t>
      </w:r>
    </w:p>
    <w:p w14:paraId="5D299C01" w14:textId="77777777" w:rsidR="00F4136F" w:rsidRDefault="00E27E4F">
      <w:pPr>
        <w:pStyle w:val="Tableofcontents160"/>
        <w:framePr w:w="6274" w:h="9811" w:hRule="exact" w:wrap="around" w:vAnchor="page" w:hAnchor="page" w:x="2999" w:y="3017"/>
        <w:shd w:val="clear" w:color="auto" w:fill="auto"/>
        <w:tabs>
          <w:tab w:val="right" w:pos="6220"/>
        </w:tabs>
        <w:spacing w:after="0" w:line="269" w:lineRule="exact"/>
        <w:ind w:left="2480"/>
      </w:pPr>
      <w:r>
        <w:rPr>
          <w:rStyle w:val="Tableofcontents16Italic2"/>
          <w:b/>
          <w:bCs/>
          <w:lang w:val="ru-RU" w:eastAsia="ru-RU" w:bidi="ru-RU"/>
        </w:rPr>
        <w:t xml:space="preserve">М </w:t>
      </w:r>
      <w:r>
        <w:rPr>
          <w:rStyle w:val="Tableofcontents16Italic2"/>
          <w:b/>
          <w:bCs/>
        </w:rPr>
        <w:t>(R)</w:t>
      </w:r>
      <w:r>
        <w:rPr>
          <w:lang w:val="en-US" w:eastAsia="en-US" w:bidi="en-US"/>
        </w:rPr>
        <w:t xml:space="preserve"> </w:t>
      </w:r>
      <w:r>
        <w:t>= 1/2,</w:t>
      </w:r>
      <w:r>
        <w:tab/>
        <w:t>(*)</w:t>
      </w:r>
    </w:p>
    <w:p w14:paraId="5D299C02" w14:textId="77777777" w:rsidR="00F4136F" w:rsidRDefault="00E27E4F">
      <w:pPr>
        <w:pStyle w:val="Tableofcontents160"/>
        <w:framePr w:w="6274" w:h="9811" w:hRule="exact" w:wrap="around" w:vAnchor="page" w:hAnchor="page" w:x="2999" w:y="3017"/>
        <w:shd w:val="clear" w:color="auto" w:fill="auto"/>
        <w:tabs>
          <w:tab w:val="right" w:pos="6220"/>
        </w:tabs>
        <w:spacing w:after="0" w:line="269" w:lineRule="exact"/>
        <w:ind w:left="2480"/>
      </w:pPr>
      <w:r>
        <w:rPr>
          <w:lang w:val="en-US" w:eastAsia="en-US" w:bidi="en-US"/>
        </w:rPr>
        <w:t xml:space="preserve">D </w:t>
      </w:r>
      <w:r>
        <w:t xml:space="preserve">(Я) </w:t>
      </w:r>
      <w:r>
        <w:rPr>
          <w:rStyle w:val="Tableofcontents161"/>
          <w:b/>
          <w:bCs/>
        </w:rPr>
        <w:t>=1/12.</w:t>
      </w:r>
      <w:r>
        <w:tab/>
        <w:t>(**)</w:t>
      </w:r>
    </w:p>
    <w:p w14:paraId="5D299C03" w14:textId="77777777" w:rsidR="00F4136F" w:rsidRDefault="00E27E4F">
      <w:pPr>
        <w:pStyle w:val="Tableofcontents160"/>
        <w:framePr w:w="6274" w:h="9811" w:hRule="exact" w:wrap="around" w:vAnchor="page" w:hAnchor="page" w:x="2999" w:y="3017"/>
        <w:shd w:val="clear" w:color="auto" w:fill="auto"/>
        <w:tabs>
          <w:tab w:val="right" w:pos="2162"/>
          <w:tab w:val="right" w:pos="4102"/>
          <w:tab w:val="left" w:pos="2494"/>
          <w:tab w:val="center" w:pos="4101"/>
          <w:tab w:val="center" w:pos="4101"/>
          <w:tab w:val="left" w:pos="2392"/>
          <w:tab w:val="center" w:pos="4730"/>
          <w:tab w:val="right" w:pos="6220"/>
        </w:tabs>
        <w:spacing w:after="0" w:line="211" w:lineRule="exact"/>
        <w:ind w:left="40" w:right="40" w:firstLine="360"/>
      </w:pPr>
      <w:r>
        <w:t>Составим</w:t>
      </w:r>
      <w:r>
        <w:tab/>
        <w:t>сумму</w:t>
      </w:r>
      <w:r>
        <w:tab/>
      </w:r>
      <w:r>
        <w:rPr>
          <w:rStyle w:val="Tableofcontents16Italic2"/>
          <w:b/>
          <w:bCs/>
          <w:lang w:val="ru-RU" w:eastAsia="ru-RU" w:bidi="ru-RU"/>
        </w:rPr>
        <w:t>п</w:t>
      </w:r>
      <w:r>
        <w:tab/>
        <w:t>независимых,</w:t>
      </w:r>
      <w:r>
        <w:tab/>
        <w:t>распределенных рав</w:t>
      </w:r>
      <w:r>
        <w:softHyphen/>
        <w:t>номерно в</w:t>
      </w:r>
      <w:r>
        <w:tab/>
        <w:t>интервале</w:t>
      </w:r>
      <w:r>
        <w:tab/>
        <w:t>(0, 1) случайных</w:t>
      </w:r>
      <w:r>
        <w:tab/>
        <w:t>величин</w:t>
      </w:r>
      <w:r>
        <w:tab/>
      </w:r>
      <w:r>
        <w:rPr>
          <w:rStyle w:val="Tableofcontents16Italic2"/>
          <w:b/>
          <w:bCs/>
        </w:rPr>
        <w:t>—</w:t>
      </w:r>
    </w:p>
    <w:p w14:paraId="5D299C04" w14:textId="77777777" w:rsidR="00F4136F" w:rsidRDefault="00E27E4F">
      <w:pPr>
        <w:pStyle w:val="Tableofcontents100"/>
        <w:framePr w:w="6274" w:h="9811" w:hRule="exact" w:wrap="around" w:vAnchor="page" w:hAnchor="page" w:x="2999" w:y="3017"/>
        <w:shd w:val="clear" w:color="auto" w:fill="auto"/>
        <w:tabs>
          <w:tab w:val="center" w:leader="dot" w:pos="1000"/>
        </w:tabs>
        <w:spacing w:after="0" w:line="211" w:lineRule="exact"/>
        <w:ind w:left="40" w:firstLine="0"/>
      </w:pPr>
      <w:r>
        <w:rPr>
          <w:rStyle w:val="Tableofcontents10NotItalic"/>
          <w:b/>
          <w:bCs/>
        </w:rPr>
        <w:t>2</w:t>
      </w:r>
      <w:r>
        <w:rPr>
          <w:rStyle w:val="Tableofcontents10NotItalic"/>
          <w:b/>
          <w:bCs/>
        </w:rPr>
        <w:tab/>
      </w:r>
      <w:r>
        <w:rPr>
          <w:rStyle w:val="Tableofcontents10Spacing1pt0"/>
          <w:b/>
          <w:bCs/>
          <w:i/>
          <w:iCs/>
        </w:rPr>
        <w:t>п):</w:t>
      </w:r>
    </w:p>
    <w:p w14:paraId="5D299C05" w14:textId="77777777" w:rsidR="00F4136F" w:rsidRDefault="00E27E4F">
      <w:pPr>
        <w:pStyle w:val="Tableofcontents100"/>
        <w:framePr w:w="6274" w:h="9811" w:hRule="exact" w:wrap="around" w:vAnchor="page" w:hAnchor="page" w:x="2999" w:y="3017"/>
        <w:shd w:val="clear" w:color="auto" w:fill="auto"/>
        <w:spacing w:after="0" w:line="211" w:lineRule="exact"/>
        <w:ind w:left="2800" w:firstLine="0"/>
        <w:jc w:val="left"/>
      </w:pPr>
      <w:r>
        <w:rPr>
          <w:rStyle w:val="Tableofcontents10Spacing1pt0"/>
          <w:b/>
          <w:bCs/>
          <w:i/>
          <w:iCs/>
        </w:rPr>
        <w:t>П</w:t>
      </w:r>
    </w:p>
    <w:p w14:paraId="5D299C06" w14:textId="77777777" w:rsidR="00F4136F" w:rsidRDefault="00E27E4F">
      <w:pPr>
        <w:pStyle w:val="Tableofcontents160"/>
        <w:framePr w:w="6274" w:h="9811" w:hRule="exact" w:wrap="around" w:vAnchor="page" w:hAnchor="page" w:x="2999" w:y="3017"/>
        <w:shd w:val="clear" w:color="auto" w:fill="auto"/>
        <w:tabs>
          <w:tab w:val="right" w:pos="6220"/>
        </w:tabs>
        <w:spacing w:after="190" w:line="200" w:lineRule="exact"/>
        <w:ind w:left="2680"/>
      </w:pPr>
      <w:r>
        <w:t xml:space="preserve">^2 </w:t>
      </w:r>
      <w:r>
        <w:rPr>
          <w:rStyle w:val="Tableofcontents16Italic2"/>
          <w:b/>
          <w:bCs/>
        </w:rPr>
        <w:t>Rj-</w:t>
      </w:r>
      <w:r>
        <w:rPr>
          <w:lang w:val="en-US" w:eastAsia="en-US" w:bidi="en-US"/>
        </w:rPr>
        <w:tab/>
      </w:r>
      <w:r>
        <w:t>(***)</w:t>
      </w:r>
    </w:p>
    <w:p w14:paraId="5D299C07" w14:textId="77777777" w:rsidR="00F4136F" w:rsidRDefault="00E27E4F">
      <w:pPr>
        <w:pStyle w:val="Bodytext40"/>
        <w:framePr w:w="6274" w:h="9811" w:hRule="exact" w:wrap="around" w:vAnchor="page" w:hAnchor="page" w:x="2999" w:y="3017"/>
        <w:shd w:val="clear" w:color="auto" w:fill="auto"/>
        <w:spacing w:line="216" w:lineRule="exact"/>
        <w:ind w:left="40" w:right="40" w:firstLine="360"/>
        <w:jc w:val="both"/>
      </w:pPr>
      <w:r>
        <w:rPr>
          <w:rStyle w:val="Bodytext4Spacing0pt0"/>
          <w:b/>
          <w:bCs/>
        </w:rPr>
        <w:t>Для нормирования этой суммы найдем предварительно ее математическое ожидание и дисперсию.</w:t>
      </w:r>
    </w:p>
    <w:p w14:paraId="5D299C08" w14:textId="77777777" w:rsidR="00F4136F" w:rsidRDefault="00E27E4F">
      <w:pPr>
        <w:pStyle w:val="Bodytext40"/>
        <w:framePr w:w="6274" w:h="9811" w:hRule="exact" w:wrap="around" w:vAnchor="page" w:hAnchor="page" w:x="2999" w:y="3017"/>
        <w:shd w:val="clear" w:color="auto" w:fill="auto"/>
        <w:spacing w:after="253" w:line="216" w:lineRule="exact"/>
        <w:ind w:left="40" w:right="40" w:firstLine="360"/>
        <w:jc w:val="both"/>
      </w:pPr>
      <w:r>
        <w:rPr>
          <w:rStyle w:val="Bodytext4Spacing0pt0"/>
          <w:b/>
          <w:bCs/>
        </w:rPr>
        <w:t>Известно, что математическое ожидание суммы слу</w:t>
      </w:r>
      <w:r>
        <w:rPr>
          <w:rStyle w:val="Bodytext4Spacing0pt0"/>
          <w:b/>
          <w:bCs/>
        </w:rPr>
        <w:softHyphen/>
        <w:t xml:space="preserve">чайных величин равно сумме математических ожиданий слагаемых. Сумма (***) содержит </w:t>
      </w:r>
      <w:r>
        <w:rPr>
          <w:rStyle w:val="Bodytext4Italicff9"/>
          <w:b/>
          <w:bCs/>
          <w:lang w:val="ru-RU" w:eastAsia="ru-RU" w:bidi="ru-RU"/>
        </w:rPr>
        <w:t>п</w:t>
      </w:r>
      <w:r>
        <w:rPr>
          <w:rStyle w:val="Bodytext4Spacing0pt0"/>
          <w:b/>
          <w:bCs/>
        </w:rPr>
        <w:t xml:space="preserve"> слагаемых, матема</w:t>
      </w:r>
      <w:r>
        <w:rPr>
          <w:rStyle w:val="Bodytext4Spacing0pt0"/>
          <w:b/>
          <w:bCs/>
        </w:rPr>
        <w:softHyphen/>
        <w:t>тическое ожидание каждого из которых в силу (*) равно 1/2; следовательно, математическое ожидание суммы (***)</w:t>
      </w:r>
    </w:p>
    <w:p w14:paraId="5D299C09" w14:textId="77777777" w:rsidR="00F4136F" w:rsidRDefault="00E27E4F">
      <w:pPr>
        <w:pStyle w:val="Heading290"/>
        <w:framePr w:w="6274" w:h="9811" w:hRule="exact" w:wrap="around" w:vAnchor="page" w:hAnchor="page" w:x="2999" w:y="3017"/>
        <w:shd w:val="clear" w:color="auto" w:fill="auto"/>
        <w:spacing w:after="191" w:line="200" w:lineRule="exact"/>
        <w:jc w:val="center"/>
      </w:pPr>
      <w:bookmarkStart w:id="248" w:name="bookmark248"/>
      <w:r>
        <w:t>М [Д/?у] = л/2.</w:t>
      </w:r>
      <w:bookmarkEnd w:id="248"/>
    </w:p>
    <w:p w14:paraId="5D299C0A" w14:textId="77777777" w:rsidR="00F4136F" w:rsidRDefault="00E27E4F">
      <w:pPr>
        <w:pStyle w:val="Bodytext40"/>
        <w:framePr w:w="6274" w:h="9811" w:hRule="exact" w:wrap="around" w:vAnchor="page" w:hAnchor="page" w:x="2999" w:y="3017"/>
        <w:shd w:val="clear" w:color="auto" w:fill="auto"/>
        <w:spacing w:line="221" w:lineRule="exact"/>
        <w:ind w:left="40" w:right="40" w:firstLine="360"/>
        <w:jc w:val="both"/>
      </w:pPr>
      <w:r>
        <w:rPr>
          <w:rStyle w:val="Bodytext4Spacing0pt0"/>
          <w:b/>
          <w:bCs/>
        </w:rPr>
        <w:t>Известно, что дисперсия суммы независимых случай</w:t>
      </w:r>
      <w:r>
        <w:rPr>
          <w:rStyle w:val="Bodytext4Spacing0pt0"/>
          <w:b/>
          <w:bCs/>
        </w:rPr>
        <w:softHyphen/>
        <w:t xml:space="preserve">ных величин равна сумме дисперсий слагаемых. Сумма (***) содержит </w:t>
      </w:r>
      <w:r>
        <w:rPr>
          <w:rStyle w:val="Bodytext4Italicff9"/>
          <w:b/>
          <w:bCs/>
          <w:lang w:val="ru-RU" w:eastAsia="ru-RU" w:bidi="ru-RU"/>
        </w:rPr>
        <w:t>п</w:t>
      </w:r>
      <w:r>
        <w:rPr>
          <w:rStyle w:val="Bodytext4Spacing0pt0"/>
          <w:b/>
          <w:bCs/>
        </w:rPr>
        <w:t xml:space="preserve"> независимых слагаемых, дисперсия каж</w:t>
      </w:r>
      <w:r>
        <w:rPr>
          <w:rStyle w:val="Bodytext4Spacing0pt0"/>
          <w:b/>
          <w:bCs/>
        </w:rPr>
        <w:softHyphen/>
        <w:t>дого из которых в силу (**) равна 1/12; следовательно.</w:t>
      </w:r>
    </w:p>
    <w:p w14:paraId="5D299C0B" w14:textId="77777777" w:rsidR="00F4136F" w:rsidRDefault="00E27E4F">
      <w:pPr>
        <w:pStyle w:val="Headerorfooter70"/>
        <w:framePr w:wrap="around" w:vAnchor="page" w:hAnchor="page" w:x="8946" w:y="12929"/>
        <w:shd w:val="clear" w:color="auto" w:fill="auto"/>
        <w:spacing w:line="150" w:lineRule="exact"/>
        <w:ind w:left="20"/>
      </w:pPr>
      <w:r>
        <w:rPr>
          <w:rStyle w:val="Headerorfooter7Spacing0pt0"/>
        </w:rPr>
        <w:t>377</w:t>
      </w:r>
    </w:p>
    <w:p w14:paraId="5D299C0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C0D" w14:textId="77777777" w:rsidR="00F4136F" w:rsidRDefault="00E27E4F">
      <w:pPr>
        <w:pStyle w:val="Headerorfooter30"/>
        <w:framePr w:w="6240" w:h="240" w:hRule="exact" w:wrap="around" w:vAnchor="page" w:hAnchor="page" w:x="3013" w:y="2897"/>
        <w:shd w:val="clear" w:color="auto" w:fill="auto"/>
        <w:spacing w:line="160" w:lineRule="exact"/>
        <w:ind w:left="40"/>
        <w:jc w:val="left"/>
      </w:pPr>
      <w:r>
        <w:rPr>
          <w:rStyle w:val="Headerorfooter3Spacing0pt6"/>
        </w:rPr>
        <w:t>дисперсия суммы (#*#)</w:t>
      </w:r>
    </w:p>
    <w:p w14:paraId="5D299C0E" w14:textId="77777777" w:rsidR="00F4136F" w:rsidRDefault="00E27E4F">
      <w:pPr>
        <w:pStyle w:val="Headerorfooter30"/>
        <w:framePr w:w="6240" w:h="533" w:hRule="exact" w:wrap="around" w:vAnchor="page" w:hAnchor="page" w:x="3013" w:y="3276"/>
        <w:shd w:val="clear" w:color="auto" w:fill="auto"/>
        <w:spacing w:line="160" w:lineRule="exact"/>
        <w:ind w:left="2900"/>
        <w:jc w:val="left"/>
      </w:pPr>
      <w:r>
        <w:rPr>
          <w:rStyle w:val="Headerorfooter3Spacing0pt6"/>
        </w:rPr>
        <w:t>Я,] = п/12.</w:t>
      </w:r>
    </w:p>
    <w:p w14:paraId="5D299C0F" w14:textId="77777777" w:rsidR="00F4136F" w:rsidRDefault="00E27E4F">
      <w:pPr>
        <w:pStyle w:val="Bodytext40"/>
        <w:framePr w:w="6192" w:h="7984" w:hRule="exact" w:wrap="around" w:vAnchor="page" w:hAnchor="page" w:x="3037" w:y="3939"/>
        <w:shd w:val="clear" w:color="auto" w:fill="auto"/>
        <w:spacing w:after="126" w:line="200" w:lineRule="exact"/>
        <w:ind w:left="20" w:firstLine="360"/>
        <w:jc w:val="both"/>
      </w:pPr>
      <w:r>
        <w:rPr>
          <w:rStyle w:val="Bodytext4Spacing0pt0"/>
          <w:b/>
          <w:bCs/>
        </w:rPr>
        <w:t>Отсюда среднее квадратическое отклонение суммы (***)</w:t>
      </w:r>
    </w:p>
    <w:p w14:paraId="5D299C10" w14:textId="77777777" w:rsidR="00F4136F" w:rsidRDefault="00E27E4F">
      <w:pPr>
        <w:pStyle w:val="Bodytext40"/>
        <w:framePr w:w="6192" w:h="7984" w:hRule="exact" w:wrap="around" w:vAnchor="page" w:hAnchor="page" w:x="3037" w:y="3939"/>
        <w:shd w:val="clear" w:color="auto" w:fill="auto"/>
        <w:spacing w:after="66" w:line="200" w:lineRule="exact"/>
        <w:ind w:left="2460" w:firstLine="0"/>
        <w:jc w:val="left"/>
      </w:pPr>
      <w:r>
        <w:rPr>
          <w:rStyle w:val="Bodytext4Spacing0pt0"/>
          <w:b/>
          <w:bCs/>
          <w:lang w:val="en-US" w:eastAsia="en-US" w:bidi="en-US"/>
        </w:rPr>
        <w:t>a</w:t>
      </w:r>
      <w:r>
        <w:rPr>
          <w:rStyle w:val="Bodytext4Spacing0pt0"/>
          <w:b/>
          <w:bCs/>
          <w:vertAlign w:val="subscript"/>
          <w:lang w:val="en-US" w:eastAsia="en-US" w:bidi="en-US"/>
        </w:rPr>
        <w:t>s</w:t>
      </w:r>
      <w:r>
        <w:rPr>
          <w:rStyle w:val="Bodytext4Spacing0pt0"/>
          <w:b/>
          <w:bCs/>
          <w:lang w:val="en-US" w:eastAsia="en-US" w:bidi="en-US"/>
        </w:rPr>
        <w:t xml:space="preserve"> = </w:t>
      </w:r>
      <w:r>
        <w:rPr>
          <w:rStyle w:val="Bodytext4Spacing0pt0"/>
          <w:b/>
          <w:bCs/>
        </w:rPr>
        <w:t>1Лг/12.</w:t>
      </w:r>
    </w:p>
    <w:p w14:paraId="5D299C11" w14:textId="77777777" w:rsidR="00F4136F" w:rsidRDefault="00E27E4F">
      <w:pPr>
        <w:pStyle w:val="Bodytext40"/>
        <w:framePr w:w="6192" w:h="7984" w:hRule="exact" w:wrap="around" w:vAnchor="page" w:hAnchor="page" w:x="3037" w:y="3939"/>
        <w:shd w:val="clear" w:color="auto" w:fill="auto"/>
        <w:spacing w:after="289" w:line="221" w:lineRule="exact"/>
        <w:ind w:left="20" w:right="20" w:firstLine="360"/>
        <w:jc w:val="both"/>
      </w:pPr>
      <w:r>
        <w:rPr>
          <w:rStyle w:val="Bodytext4Spacing0pt0"/>
          <w:b/>
          <w:bCs/>
        </w:rPr>
        <w:t>Пронормируем рассматриваемую сумму, для чего выч</w:t>
      </w:r>
      <w:r>
        <w:rPr>
          <w:rStyle w:val="Bodytext4Spacing0pt0"/>
          <w:b/>
          <w:bCs/>
        </w:rPr>
        <w:softHyphen/>
        <w:t>тем математическое ожидание и разделим результат на среднее квадратическое отклонение:</w:t>
      </w:r>
    </w:p>
    <w:p w14:paraId="5D299C12" w14:textId="77777777" w:rsidR="00F4136F" w:rsidRDefault="00E27E4F">
      <w:pPr>
        <w:pStyle w:val="Bodytext50"/>
        <w:framePr w:w="6192" w:h="7984" w:hRule="exact" w:wrap="around" w:vAnchor="page" w:hAnchor="page" w:x="3037" w:y="3939"/>
        <w:shd w:val="clear" w:color="auto" w:fill="auto"/>
        <w:spacing w:before="0" w:after="254" w:line="160" w:lineRule="exact"/>
        <w:ind w:left="2460" w:firstLine="0"/>
        <w:jc w:val="left"/>
      </w:pPr>
      <w:r>
        <w:rPr>
          <w:rStyle w:val="Bodytext5Spacing0pt0"/>
        </w:rPr>
        <w:t>2 Л/-(я/2)</w:t>
      </w:r>
    </w:p>
    <w:p w14:paraId="5D299C13" w14:textId="77777777" w:rsidR="00F4136F" w:rsidRDefault="00E27E4F">
      <w:pPr>
        <w:pStyle w:val="Bodytext100"/>
        <w:framePr w:w="6192" w:h="7984" w:hRule="exact" w:wrap="around" w:vAnchor="page" w:hAnchor="page" w:x="3037" w:y="3939"/>
        <w:shd w:val="clear" w:color="auto" w:fill="auto"/>
        <w:spacing w:after="70" w:line="200" w:lineRule="exact"/>
        <w:ind w:right="320"/>
        <w:jc w:val="center"/>
      </w:pPr>
      <w:r>
        <w:rPr>
          <w:rStyle w:val="Bodytext10Spacing0pt1"/>
          <w:b/>
          <w:bCs/>
          <w:i/>
          <w:iCs/>
        </w:rPr>
        <w:t>У~пП2</w:t>
      </w:r>
      <w:r>
        <w:rPr>
          <w:rStyle w:val="Bodytext10NotItalic3"/>
          <w:b/>
          <w:bCs/>
        </w:rPr>
        <w:t xml:space="preserve"> *</w:t>
      </w:r>
    </w:p>
    <w:p w14:paraId="5D299C14" w14:textId="77777777" w:rsidR="00F4136F" w:rsidRDefault="00E27E4F">
      <w:pPr>
        <w:pStyle w:val="Bodytext40"/>
        <w:framePr w:w="6192" w:h="7984" w:hRule="exact" w:wrap="around" w:vAnchor="page" w:hAnchor="page" w:x="3037" w:y="3939"/>
        <w:shd w:val="clear" w:color="auto" w:fill="auto"/>
        <w:spacing w:line="216" w:lineRule="exact"/>
        <w:ind w:left="20" w:right="20" w:firstLine="360"/>
        <w:jc w:val="both"/>
      </w:pPr>
      <w:r>
        <w:rPr>
          <w:rStyle w:val="Bodytext4Spacing0pt0"/>
          <w:b/>
          <w:bCs/>
        </w:rPr>
        <w:t xml:space="preserve">В силу центральной предельной теоремы при </w:t>
      </w:r>
      <w:r>
        <w:rPr>
          <w:rStyle w:val="Bodytext4Italica"/>
          <w:b/>
          <w:bCs/>
        </w:rPr>
        <w:t>п</w:t>
      </w:r>
      <w:r>
        <w:rPr>
          <w:rStyle w:val="Bodytext4Spacing0pt0"/>
          <w:b/>
          <w:bCs/>
        </w:rPr>
        <w:t xml:space="preserve">—»-оо распределение этой нормированной случайной величины стремится к нормальному с параметрами &lt;2 = 0 и </w:t>
      </w:r>
      <w:r>
        <w:rPr>
          <w:rStyle w:val="Bodytext4Italica"/>
          <w:b/>
          <w:bCs/>
        </w:rPr>
        <w:t>о—</w:t>
      </w:r>
      <w:r>
        <w:rPr>
          <w:rStyle w:val="Bodytext4Spacing0pt0"/>
          <w:b/>
          <w:bCs/>
        </w:rPr>
        <w:t xml:space="preserve"> 1. При </w:t>
      </w:r>
      <w:r>
        <w:rPr>
          <w:rStyle w:val="Bodytext4Spacing2pt9"/>
          <w:b/>
          <w:bCs/>
        </w:rPr>
        <w:t xml:space="preserve">конечном </w:t>
      </w:r>
      <w:r>
        <w:rPr>
          <w:rStyle w:val="Bodytext4Italica"/>
          <w:b/>
          <w:bCs/>
        </w:rPr>
        <w:t>п</w:t>
      </w:r>
      <w:r>
        <w:rPr>
          <w:rStyle w:val="Bodytext4Spacing2pt9"/>
          <w:b/>
          <w:bCs/>
        </w:rPr>
        <w:t xml:space="preserve"> распределение прибли</w:t>
      </w:r>
      <w:r>
        <w:rPr>
          <w:rStyle w:val="Bodytext4Spacing2pt9"/>
          <w:b/>
          <w:bCs/>
        </w:rPr>
        <w:softHyphen/>
        <w:t>женно нормальное.</w:t>
      </w:r>
      <w:r>
        <w:rPr>
          <w:rStyle w:val="Bodytext4Spacing0pt0"/>
          <w:b/>
          <w:bCs/>
        </w:rPr>
        <w:t xml:space="preserve"> В частности, при </w:t>
      </w:r>
      <w:r>
        <w:rPr>
          <w:rStyle w:val="Bodytext4Italica"/>
          <w:b/>
          <w:bCs/>
        </w:rPr>
        <w:t>п — 12</w:t>
      </w:r>
      <w:r>
        <w:rPr>
          <w:rStyle w:val="Bodytext4Spacing0pt0"/>
          <w:b/>
          <w:bCs/>
        </w:rPr>
        <w:t xml:space="preserve"> получим достаточно хорошее и удобное для расчета приближение</w:t>
      </w:r>
    </w:p>
    <w:p w14:paraId="5D299C15" w14:textId="77777777" w:rsidR="00F4136F" w:rsidRDefault="00E27E4F">
      <w:pPr>
        <w:pStyle w:val="Bodytext1201"/>
        <w:framePr w:w="6192" w:h="7984" w:hRule="exact" w:wrap="around" w:vAnchor="page" w:hAnchor="page" w:x="3037" w:y="3939"/>
        <w:shd w:val="clear" w:color="auto" w:fill="auto"/>
        <w:spacing w:line="120" w:lineRule="exact"/>
        <w:ind w:left="2580"/>
      </w:pPr>
      <w:r>
        <w:t>12</w:t>
      </w:r>
    </w:p>
    <w:p w14:paraId="5D299C16" w14:textId="77777777" w:rsidR="00F4136F" w:rsidRDefault="00E27E4F">
      <w:pPr>
        <w:pStyle w:val="Bodytext100"/>
        <w:framePr w:w="6192" w:h="7984" w:hRule="exact" w:wrap="around" w:vAnchor="page" w:hAnchor="page" w:x="3037" w:y="3939"/>
        <w:shd w:val="clear" w:color="auto" w:fill="auto"/>
        <w:spacing w:after="0" w:line="200" w:lineRule="exact"/>
        <w:ind w:left="2580"/>
        <w:jc w:val="left"/>
      </w:pPr>
      <w:r>
        <w:rPr>
          <w:rStyle w:val="Bodytext10NotItalicf2"/>
          <w:b/>
          <w:bCs/>
        </w:rPr>
        <w:t xml:space="preserve">2 </w:t>
      </w:r>
      <w:r>
        <w:rPr>
          <w:rStyle w:val="Bodytext10Spacing0pt1"/>
          <w:b/>
          <w:bCs/>
          <w:i/>
          <w:iCs/>
          <w:lang w:val="en-US" w:eastAsia="en-US" w:bidi="en-US"/>
        </w:rPr>
        <w:t>Rj-</w:t>
      </w:r>
      <w:r>
        <w:rPr>
          <w:rStyle w:val="Bodytext10NotItalic3"/>
          <w:b/>
          <w:bCs/>
        </w:rPr>
        <w:t>6.</w:t>
      </w:r>
    </w:p>
    <w:p w14:paraId="5D299C17" w14:textId="77777777" w:rsidR="00F4136F" w:rsidRDefault="00E27E4F">
      <w:pPr>
        <w:pStyle w:val="Bodytext40"/>
        <w:framePr w:w="6192" w:h="7984" w:hRule="exact" w:wrap="around" w:vAnchor="page" w:hAnchor="page" w:x="3037" w:y="3939"/>
        <w:shd w:val="clear" w:color="auto" w:fill="auto"/>
        <w:spacing w:after="71" w:line="200" w:lineRule="exact"/>
        <w:ind w:left="2580" w:firstLine="0"/>
        <w:jc w:val="left"/>
      </w:pPr>
      <w:r>
        <w:rPr>
          <w:rStyle w:val="Bodytext4Spacing0pt0"/>
          <w:b/>
          <w:bCs/>
        </w:rPr>
        <w:t>/= 1</w:t>
      </w:r>
    </w:p>
    <w:p w14:paraId="5D299C18" w14:textId="77777777" w:rsidR="00F4136F" w:rsidRDefault="00E27E4F">
      <w:pPr>
        <w:pStyle w:val="Bodytext40"/>
        <w:framePr w:w="6192" w:h="7984" w:hRule="exact" w:wrap="around" w:vAnchor="page" w:hAnchor="page" w:x="3037" w:y="3939"/>
        <w:shd w:val="clear" w:color="auto" w:fill="auto"/>
        <w:spacing w:line="221" w:lineRule="exact"/>
        <w:ind w:left="20" w:right="20" w:firstLine="360"/>
        <w:jc w:val="both"/>
      </w:pPr>
      <w:r>
        <w:rPr>
          <w:rStyle w:val="Bodytext4Spacing0pt0"/>
          <w:b/>
          <w:bCs/>
        </w:rPr>
        <w:t>Правило. Для того чтобы разыграть возможное зна</w:t>
      </w:r>
      <w:r>
        <w:rPr>
          <w:rStyle w:val="Bodytext4Spacing0pt0"/>
          <w:b/>
          <w:bCs/>
        </w:rPr>
        <w:softHyphen/>
        <w:t xml:space="preserve">чение </w:t>
      </w:r>
      <w:r>
        <w:rPr>
          <w:rStyle w:val="Bodytext4Italica"/>
          <w:b/>
          <w:bCs/>
        </w:rPr>
        <w:t>х</w:t>
      </w:r>
      <w:r>
        <w:rPr>
          <w:rStyle w:val="Bodytext4Italica"/>
          <w:b/>
          <w:bCs/>
          <w:vertAlign w:val="subscript"/>
        </w:rPr>
        <w:t>(</w:t>
      </w:r>
      <w:r>
        <w:rPr>
          <w:rStyle w:val="Bodytext4Spacing0pt0"/>
          <w:b/>
          <w:bCs/>
        </w:rPr>
        <w:t xml:space="preserve"> нормальной случайной величины </w:t>
      </w:r>
      <w:r>
        <w:rPr>
          <w:rStyle w:val="Bodytext4Italica"/>
          <w:b/>
          <w:bCs/>
        </w:rPr>
        <w:t>X</w:t>
      </w:r>
      <w:r>
        <w:rPr>
          <w:rStyle w:val="Bodytext4Spacing0pt0"/>
          <w:b/>
          <w:bCs/>
        </w:rPr>
        <w:t xml:space="preserve"> с парамет</w:t>
      </w:r>
      <w:r>
        <w:rPr>
          <w:rStyle w:val="Bodytext4Spacing0pt0"/>
          <w:b/>
          <w:bCs/>
        </w:rPr>
        <w:softHyphen/>
        <w:t xml:space="preserve">рами а = 0 и </w:t>
      </w:r>
      <w:r>
        <w:rPr>
          <w:rStyle w:val="Bodytext4Spacing2pt9"/>
          <w:b/>
          <w:bCs/>
        </w:rPr>
        <w:t>о=1,</w:t>
      </w:r>
      <w:r>
        <w:rPr>
          <w:rStyle w:val="Bodytext4Spacing0pt0"/>
          <w:b/>
          <w:bCs/>
        </w:rPr>
        <w:t xml:space="preserve"> надо сложить 12 независимых слу</w:t>
      </w:r>
      <w:r>
        <w:rPr>
          <w:rStyle w:val="Bodytext4Spacing0pt0"/>
          <w:b/>
          <w:bCs/>
        </w:rPr>
        <w:softHyphen/>
        <w:t>чайных чисел и из полученной суммы вычесть 6:</w:t>
      </w:r>
    </w:p>
    <w:p w14:paraId="5D299C19" w14:textId="77777777" w:rsidR="00F4136F" w:rsidRDefault="00E27E4F">
      <w:pPr>
        <w:pStyle w:val="Bodytext1210"/>
        <w:framePr w:w="6192" w:h="7984" w:hRule="exact" w:wrap="around" w:vAnchor="page" w:hAnchor="page" w:x="3037" w:y="3939"/>
        <w:shd w:val="clear" w:color="auto" w:fill="auto"/>
        <w:spacing w:line="120" w:lineRule="exact"/>
        <w:ind w:left="2580"/>
      </w:pPr>
      <w:r>
        <w:t>12</w:t>
      </w:r>
    </w:p>
    <w:p w14:paraId="5D299C1A" w14:textId="77777777" w:rsidR="00F4136F" w:rsidRDefault="00E27E4F">
      <w:pPr>
        <w:pStyle w:val="Bodytext40"/>
        <w:framePr w:w="6192" w:h="7984" w:hRule="exact" w:wrap="around" w:vAnchor="page" w:hAnchor="page" w:x="3037" w:y="3939"/>
        <w:shd w:val="clear" w:color="auto" w:fill="auto"/>
        <w:spacing w:line="200" w:lineRule="exact"/>
        <w:ind w:right="320" w:firstLine="0"/>
      </w:pPr>
      <w:r>
        <w:rPr>
          <w:rStyle w:val="Bodytext4Italica"/>
          <w:b/>
          <w:bCs/>
        </w:rPr>
        <w:t>X/</w:t>
      </w:r>
      <w:r>
        <w:rPr>
          <w:rStyle w:val="Bodytext4Spacing0pt0"/>
          <w:b/>
          <w:bCs/>
        </w:rPr>
        <w:t xml:space="preserve"> = </w:t>
      </w:r>
      <w:r>
        <w:rPr>
          <w:rStyle w:val="Bodytext4Spacing0ptb"/>
          <w:b/>
          <w:bCs/>
        </w:rPr>
        <w:t xml:space="preserve">2 </w:t>
      </w:r>
      <w:r>
        <w:rPr>
          <w:rStyle w:val="Bodytext4Spacing0pt0"/>
          <w:b/>
          <w:bCs/>
          <w:vertAlign w:val="superscript"/>
        </w:rPr>
        <w:t>г</w:t>
      </w:r>
      <w:r>
        <w:rPr>
          <w:rStyle w:val="Bodytext4Spacing0pt0"/>
          <w:b/>
          <w:bCs/>
        </w:rPr>
        <w:t>/—6 = 5/—6.</w:t>
      </w:r>
    </w:p>
    <w:p w14:paraId="5D299C1B" w14:textId="77777777" w:rsidR="00F4136F" w:rsidRDefault="00E27E4F">
      <w:pPr>
        <w:pStyle w:val="Bodytext40"/>
        <w:framePr w:w="6192" w:h="7984" w:hRule="exact" w:wrap="around" w:vAnchor="page" w:hAnchor="page" w:x="3037" w:y="3939"/>
        <w:shd w:val="clear" w:color="auto" w:fill="auto"/>
        <w:spacing w:after="86" w:line="200" w:lineRule="exact"/>
        <w:ind w:left="2460" w:firstLine="0"/>
        <w:jc w:val="left"/>
      </w:pPr>
      <w:r>
        <w:rPr>
          <w:rStyle w:val="Bodytext4Spacing0pt0"/>
          <w:b/>
          <w:bCs/>
          <w:lang w:val="en-US" w:eastAsia="en-US" w:bidi="en-US"/>
        </w:rPr>
        <w:t>/«=t</w:t>
      </w:r>
    </w:p>
    <w:p w14:paraId="5D299C1C" w14:textId="77777777" w:rsidR="00F4136F" w:rsidRDefault="00E27E4F">
      <w:pPr>
        <w:pStyle w:val="Bodytext50"/>
        <w:framePr w:w="6192" w:h="7984" w:hRule="exact" w:wrap="around" w:vAnchor="page" w:hAnchor="page" w:x="3037" w:y="3939"/>
        <w:shd w:val="clear" w:color="auto" w:fill="auto"/>
        <w:spacing w:before="0" w:line="173" w:lineRule="exact"/>
        <w:ind w:left="20" w:right="20" w:firstLine="360"/>
      </w:pPr>
      <w:r>
        <w:rPr>
          <w:rStyle w:val="Bodytext5Spacing0pt0"/>
        </w:rPr>
        <w:t>Пример, а) Разыграть 100 возможных значений нормальной вели</w:t>
      </w:r>
      <w:r>
        <w:rPr>
          <w:rStyle w:val="Bodytext5Spacing0pt0"/>
        </w:rPr>
        <w:softHyphen/>
        <w:t xml:space="preserve">чины </w:t>
      </w:r>
      <w:r>
        <w:rPr>
          <w:rStyle w:val="Bodytext5Italicfd"/>
          <w:lang w:val="ru-RU" w:eastAsia="ru-RU" w:bidi="ru-RU"/>
        </w:rPr>
        <w:t>X</w:t>
      </w:r>
      <w:r>
        <w:rPr>
          <w:rStyle w:val="Bodytext5Spacing0pt0"/>
        </w:rPr>
        <w:t xml:space="preserve"> с параметрами а = 0 и о = 1; б) оценить параметры разыг</w:t>
      </w:r>
      <w:r>
        <w:rPr>
          <w:rStyle w:val="Bodytext5Spacing0pt0"/>
        </w:rPr>
        <w:softHyphen/>
        <w:t>ранной величины.</w:t>
      </w:r>
    </w:p>
    <w:p w14:paraId="5D299C1D" w14:textId="77777777" w:rsidR="00F4136F" w:rsidRDefault="00E27E4F">
      <w:pPr>
        <w:pStyle w:val="Bodytext50"/>
        <w:framePr w:w="6192" w:h="7984" w:hRule="exact" w:wrap="around" w:vAnchor="page" w:hAnchor="page" w:x="3037" w:y="3939"/>
        <w:shd w:val="clear" w:color="auto" w:fill="auto"/>
        <w:spacing w:before="0" w:line="173" w:lineRule="exact"/>
        <w:ind w:left="20" w:right="20" w:firstLine="360"/>
      </w:pPr>
      <w:r>
        <w:rPr>
          <w:rStyle w:val="Bodytext5Spacing2pt9"/>
        </w:rPr>
        <w:t>Решение,</w:t>
      </w:r>
      <w:r>
        <w:rPr>
          <w:rStyle w:val="Bodytext5Spacing0pt0"/>
        </w:rPr>
        <w:t xml:space="preserve"> а) Выберем 12 случайных чисел из первой строки таблицы *&gt;, сложим их и из полученной суммы вычтем </w:t>
      </w:r>
      <w:r>
        <w:rPr>
          <w:rStyle w:val="Bodytext5Italicfd"/>
          <w:lang w:val="ru-RU" w:eastAsia="ru-RU" w:bidi="ru-RU"/>
        </w:rPr>
        <w:t xml:space="preserve">6; в итоге </w:t>
      </w:r>
      <w:r>
        <w:rPr>
          <w:rStyle w:val="Bodytext5Spacing0pt0"/>
        </w:rPr>
        <w:t>имеем</w:t>
      </w:r>
    </w:p>
    <w:p w14:paraId="5D299C1E" w14:textId="77777777" w:rsidR="00F4136F" w:rsidRDefault="00E27E4F">
      <w:pPr>
        <w:pStyle w:val="Bodytext50"/>
        <w:framePr w:w="6192" w:h="7984" w:hRule="exact" w:wrap="around" w:vAnchor="page" w:hAnchor="page" w:x="3037" w:y="3939"/>
        <w:shd w:val="clear" w:color="auto" w:fill="auto"/>
        <w:spacing w:before="0" w:after="80" w:line="160" w:lineRule="exact"/>
        <w:ind w:left="20" w:firstLine="0"/>
        <w:jc w:val="center"/>
      </w:pPr>
      <w:r>
        <w:rPr>
          <w:rStyle w:val="Bodytext5Spacing0pt0"/>
        </w:rPr>
        <w:t>х</w:t>
      </w:r>
      <w:r>
        <w:rPr>
          <w:rStyle w:val="Bodytext5Spacing0pt0"/>
          <w:vertAlign w:val="subscript"/>
        </w:rPr>
        <w:t>1</w:t>
      </w:r>
      <w:r>
        <w:rPr>
          <w:rStyle w:val="Bodytext5Spacing0pt0"/>
        </w:rPr>
        <w:t xml:space="preserve"> = (0,10 + 0,09 + ...+0,67) —6 = —0,99.</w:t>
      </w:r>
    </w:p>
    <w:p w14:paraId="5D299C1F" w14:textId="77777777" w:rsidR="00F4136F" w:rsidRDefault="00E27E4F">
      <w:pPr>
        <w:pStyle w:val="Bodytext50"/>
        <w:framePr w:w="6192" w:h="7984" w:hRule="exact" w:wrap="around" w:vAnchor="page" w:hAnchor="page" w:x="3037" w:y="3939"/>
        <w:shd w:val="clear" w:color="auto" w:fill="auto"/>
        <w:spacing w:before="0" w:line="178" w:lineRule="exact"/>
        <w:ind w:left="20" w:right="20" w:firstLine="360"/>
      </w:pPr>
      <w:r>
        <w:rPr>
          <w:rStyle w:val="Bodytext5Spacing0pt0"/>
        </w:rPr>
        <w:t>Аналогично, выбирая из каждой следующей строки таблицы пер</w:t>
      </w:r>
      <w:r>
        <w:rPr>
          <w:rStyle w:val="Bodytext5Spacing0pt0"/>
        </w:rPr>
        <w:softHyphen/>
        <w:t xml:space="preserve">вые 12 чисел, найдем остальные возможные значения </w:t>
      </w:r>
      <w:r>
        <w:rPr>
          <w:rStyle w:val="Bodytext5Italicfd"/>
          <w:lang w:val="ru-RU" w:eastAsia="ru-RU" w:bidi="ru-RU"/>
        </w:rPr>
        <w:t>X.</w:t>
      </w:r>
    </w:p>
    <w:p w14:paraId="5D299C20" w14:textId="77777777" w:rsidR="00F4136F" w:rsidRDefault="00E27E4F">
      <w:pPr>
        <w:pStyle w:val="Footnote0"/>
        <w:framePr w:w="6240" w:h="355" w:hRule="exact" w:wrap="around" w:vAnchor="page" w:hAnchor="page" w:x="3013" w:y="12228"/>
        <w:shd w:val="clear" w:color="auto" w:fill="auto"/>
        <w:spacing w:line="173" w:lineRule="exact"/>
        <w:ind w:left="20" w:right="20"/>
        <w:jc w:val="left"/>
      </w:pPr>
      <w:r>
        <w:t xml:space="preserve">*) См.: </w:t>
      </w:r>
      <w:r>
        <w:rPr>
          <w:rStyle w:val="FootnoteSpacing2pt0"/>
        </w:rPr>
        <w:t>Большее Л. Н., Смирнов</w:t>
      </w:r>
      <w:r>
        <w:t xml:space="preserve"> Н. В. Таблицы матема</w:t>
      </w:r>
      <w:r>
        <w:softHyphen/>
        <w:t>тической статистики. М., «Наука», 1965, с, 428—429.</w:t>
      </w:r>
    </w:p>
    <w:p w14:paraId="5D299C21" w14:textId="77777777" w:rsidR="00F4136F" w:rsidRDefault="00E27E4F">
      <w:pPr>
        <w:pStyle w:val="Headerorfooter0"/>
        <w:framePr w:w="6240" w:h="195" w:hRule="exact" w:wrap="around" w:vAnchor="page" w:hAnchor="page" w:x="3013" w:y="12718"/>
        <w:shd w:val="clear" w:color="auto" w:fill="auto"/>
        <w:spacing w:line="160" w:lineRule="exact"/>
        <w:ind w:left="80"/>
      </w:pPr>
      <w:r>
        <w:rPr>
          <w:rStyle w:val="HeaderorfooterSpacing0pt4"/>
        </w:rPr>
        <w:t>378</w:t>
      </w:r>
    </w:p>
    <w:p w14:paraId="5D299C2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C23" w14:textId="77777777" w:rsidR="00F4136F" w:rsidRDefault="00E27E4F">
      <w:pPr>
        <w:pStyle w:val="Bodytext50"/>
        <w:framePr w:w="6274" w:h="9836" w:hRule="exact" w:wrap="around" w:vAnchor="page" w:hAnchor="page" w:x="2996" w:y="3256"/>
        <w:shd w:val="clear" w:color="auto" w:fill="auto"/>
        <w:tabs>
          <w:tab w:val="left" w:pos="4371"/>
        </w:tabs>
        <w:spacing w:before="0" w:line="307" w:lineRule="exact"/>
        <w:ind w:left="1520" w:right="1580" w:hanging="1080"/>
        <w:jc w:val="left"/>
      </w:pPr>
      <w:r>
        <w:rPr>
          <w:rStyle w:val="Bodytext5Spacing0pt0"/>
        </w:rPr>
        <w:t>б) Выполнив расчеты, получим искомые оценки: а* = х</w:t>
      </w:r>
      <w:r>
        <w:rPr>
          <w:rStyle w:val="Bodytext5Spacing0pt0"/>
          <w:vertAlign w:val="subscript"/>
        </w:rPr>
        <w:t>в</w:t>
      </w:r>
      <w:r>
        <w:rPr>
          <w:rStyle w:val="Bodytext5Spacing0pt0"/>
        </w:rPr>
        <w:t>^-—0,05, а* =</w:t>
      </w:r>
      <w:r>
        <w:rPr>
          <w:rStyle w:val="Bodytext5Spacing0pt0"/>
        </w:rPr>
        <w:tab/>
        <w:t>1,04.</w:t>
      </w:r>
    </w:p>
    <w:p w14:paraId="5D299C24" w14:textId="77777777" w:rsidR="00F4136F" w:rsidRDefault="00E27E4F">
      <w:pPr>
        <w:pStyle w:val="Bodytext50"/>
        <w:framePr w:w="6274" w:h="9836" w:hRule="exact" w:wrap="around" w:vAnchor="page" w:hAnchor="page" w:x="2996" w:y="3256"/>
        <w:shd w:val="clear" w:color="auto" w:fill="auto"/>
        <w:spacing w:before="0" w:line="178" w:lineRule="exact"/>
        <w:ind w:left="60" w:right="20" w:firstLine="0"/>
      </w:pPr>
      <w:r>
        <w:rPr>
          <w:rStyle w:val="Bodytext5Spacing0pt0"/>
        </w:rPr>
        <w:t>Оценки удовлетворительный: а* близко к нулю, о* мало отличается от единицы.</w:t>
      </w:r>
    </w:p>
    <w:p w14:paraId="5D299C25" w14:textId="77777777" w:rsidR="00F4136F" w:rsidRDefault="00E27E4F">
      <w:pPr>
        <w:pStyle w:val="Bodytext50"/>
        <w:framePr w:w="6274" w:h="9836" w:hRule="exact" w:wrap="around" w:vAnchor="page" w:hAnchor="page" w:x="2996" w:y="3256"/>
        <w:shd w:val="clear" w:color="auto" w:fill="auto"/>
        <w:spacing w:before="0" w:after="66" w:line="178" w:lineRule="exact"/>
        <w:ind w:left="60" w:right="20" w:firstLine="380"/>
      </w:pPr>
      <w:r>
        <w:rPr>
          <w:rStyle w:val="Bodytext5Spacing2pt9"/>
        </w:rPr>
        <w:t>Замечание.</w:t>
      </w:r>
      <w:r>
        <w:rPr>
          <w:rStyle w:val="Bodytext5Spacing0pt0"/>
        </w:rPr>
        <w:t xml:space="preserve"> Если требуется разыграть возможное значение г,- нормальной случайной величины </w:t>
      </w:r>
      <w:r>
        <w:rPr>
          <w:rStyle w:val="Bodytext5Italicfd"/>
        </w:rPr>
        <w:t>Z</w:t>
      </w:r>
      <w:r>
        <w:rPr>
          <w:rStyle w:val="Bodytext5Spacing0pt0"/>
          <w:lang w:val="en-US" w:eastAsia="en-US" w:bidi="en-US"/>
        </w:rPr>
        <w:t xml:space="preserve"> </w:t>
      </w:r>
      <w:r>
        <w:rPr>
          <w:rStyle w:val="Bodytext5Spacing0pt0"/>
        </w:rPr>
        <w:t xml:space="preserve">с математическим ожиданием </w:t>
      </w:r>
      <w:r>
        <w:rPr>
          <w:rStyle w:val="Bodytext5Italicfd"/>
          <w:lang w:val="ru-RU" w:eastAsia="ru-RU" w:bidi="ru-RU"/>
        </w:rPr>
        <w:t>а</w:t>
      </w:r>
      <w:r>
        <w:rPr>
          <w:rStyle w:val="Bodytext5Spacing0pt0"/>
        </w:rPr>
        <w:t xml:space="preserve"> </w:t>
      </w:r>
      <w:r>
        <w:rPr>
          <w:rStyle w:val="Bodytext59pt9"/>
        </w:rPr>
        <w:t xml:space="preserve">и </w:t>
      </w:r>
      <w:r>
        <w:rPr>
          <w:rStyle w:val="Bodytext5Spacing0pt0"/>
        </w:rPr>
        <w:t xml:space="preserve">средним квадратическим отклонением </w:t>
      </w:r>
      <w:r>
        <w:rPr>
          <w:rStyle w:val="Bodytext5Italicfd"/>
          <w:lang w:val="ru-RU" w:eastAsia="ru-RU" w:bidi="ru-RU"/>
        </w:rPr>
        <w:t>в,</w:t>
      </w:r>
      <w:r>
        <w:rPr>
          <w:rStyle w:val="Bodytext5Spacing0pt0"/>
        </w:rPr>
        <w:t xml:space="preserve"> то, разыграв по пра</w:t>
      </w:r>
      <w:r>
        <w:rPr>
          <w:rStyle w:val="Bodytext5Spacing0pt0"/>
        </w:rPr>
        <w:softHyphen/>
        <w:t xml:space="preserve">вилу настоящего параграфа возможное значение </w:t>
      </w:r>
      <w:r>
        <w:rPr>
          <w:rStyle w:val="Bodytext57pt7"/>
        </w:rPr>
        <w:t>Х{,</w:t>
      </w:r>
      <w:r>
        <w:rPr>
          <w:rStyle w:val="Bodytext57pt5"/>
          <w:lang w:val="ru-RU" w:eastAsia="ru-RU" w:bidi="ru-RU"/>
        </w:rPr>
        <w:t xml:space="preserve"> </w:t>
      </w:r>
      <w:r>
        <w:rPr>
          <w:rStyle w:val="Bodytext5Spacing0pt0"/>
        </w:rPr>
        <w:t>находят искомое возможное значение по формуле</w:t>
      </w:r>
    </w:p>
    <w:p w14:paraId="5D299C26" w14:textId="77777777" w:rsidR="00F4136F" w:rsidRDefault="00E27E4F">
      <w:pPr>
        <w:pStyle w:val="Bodytext60"/>
        <w:framePr w:w="6274" w:h="9836" w:hRule="exact" w:wrap="around" w:vAnchor="page" w:hAnchor="page" w:x="2996" w:y="3256"/>
        <w:shd w:val="clear" w:color="auto" w:fill="auto"/>
        <w:spacing w:after="42" w:line="170" w:lineRule="exact"/>
        <w:ind w:right="20"/>
        <w:jc w:val="center"/>
      </w:pPr>
      <w:r>
        <w:rPr>
          <w:rStyle w:val="Bodytext6Candara0"/>
        </w:rPr>
        <w:t>2</w:t>
      </w:r>
      <w:r>
        <w:rPr>
          <w:rStyle w:val="Bodytext6NotItalic0"/>
        </w:rPr>
        <w:t xml:space="preserve">/ </w:t>
      </w:r>
      <w:r>
        <w:rPr>
          <w:rStyle w:val="Bodytext6Spacing1pt7"/>
          <w:i/>
          <w:iCs/>
          <w:lang w:val="ru-RU" w:eastAsia="ru-RU" w:bidi="ru-RU"/>
        </w:rPr>
        <w:t>=ох{-\-а.</w:t>
      </w:r>
    </w:p>
    <w:p w14:paraId="5D299C27" w14:textId="77777777" w:rsidR="00F4136F" w:rsidRDefault="00E27E4F">
      <w:pPr>
        <w:pStyle w:val="Bodytext50"/>
        <w:framePr w:w="6274" w:h="9836" w:hRule="exact" w:wrap="around" w:vAnchor="page" w:hAnchor="page" w:x="2996" w:y="3256"/>
        <w:shd w:val="clear" w:color="auto" w:fill="auto"/>
        <w:spacing w:before="0" w:after="270" w:line="160" w:lineRule="exact"/>
        <w:ind w:left="60" w:firstLine="0"/>
      </w:pPr>
      <w:r>
        <w:rPr>
          <w:rStyle w:val="Bodytext5Spacing0pt0"/>
        </w:rPr>
        <w:t xml:space="preserve">Эта формула получена нз соотношения (г/ — </w:t>
      </w:r>
      <w:r>
        <w:rPr>
          <w:rStyle w:val="Bodytext5Italicfd"/>
          <w:lang w:val="ru-RU" w:eastAsia="ru-RU" w:bidi="ru-RU"/>
        </w:rPr>
        <w:t xml:space="preserve">а)/о — </w:t>
      </w:r>
      <w:r>
        <w:rPr>
          <w:rStyle w:val="Bodytext57pt7"/>
        </w:rPr>
        <w:t>Х[.</w:t>
      </w:r>
    </w:p>
    <w:p w14:paraId="5D299C28" w14:textId="77777777" w:rsidR="00F4136F" w:rsidRDefault="00E27E4F">
      <w:pPr>
        <w:pStyle w:val="Bodytext50"/>
        <w:framePr w:w="6274" w:h="9836" w:hRule="exact" w:wrap="around" w:vAnchor="page" w:hAnchor="page" w:x="2996" w:y="3256"/>
        <w:shd w:val="clear" w:color="auto" w:fill="auto"/>
        <w:spacing w:before="0" w:after="145" w:line="160" w:lineRule="exact"/>
        <w:ind w:left="60" w:firstLine="920"/>
        <w:jc w:val="left"/>
      </w:pPr>
      <w:r>
        <w:rPr>
          <w:rStyle w:val="Bodytext5Spacing0pt0"/>
        </w:rPr>
        <w:t>Задачи</w:t>
      </w:r>
    </w:p>
    <w:p w14:paraId="5D299C29" w14:textId="77777777" w:rsidR="00F4136F" w:rsidRDefault="00E27E4F">
      <w:pPr>
        <w:pStyle w:val="Bodytext50"/>
        <w:framePr w:w="6274" w:h="9836" w:hRule="exact" w:wrap="around" w:vAnchor="page" w:hAnchor="page" w:x="2996" w:y="3256"/>
        <w:numPr>
          <w:ilvl w:val="0"/>
          <w:numId w:val="69"/>
        </w:numPr>
        <w:shd w:val="clear" w:color="auto" w:fill="auto"/>
        <w:tabs>
          <w:tab w:val="left" w:pos="1271"/>
        </w:tabs>
        <w:spacing w:before="0" w:after="60" w:line="178" w:lineRule="exact"/>
        <w:ind w:left="60" w:right="20" w:firstLine="920"/>
        <w:jc w:val="left"/>
      </w:pPr>
      <w:r>
        <w:rPr>
          <w:rStyle w:val="Bodytext5Spacing0pt0"/>
        </w:rPr>
        <w:t xml:space="preserve">Разыграть 6 значений дискретной случайной величины </w:t>
      </w:r>
      <w:r>
        <w:rPr>
          <w:rStyle w:val="Bodytext5Italicfd"/>
          <w:lang w:val="ru-RU" w:eastAsia="ru-RU" w:bidi="ru-RU"/>
        </w:rPr>
        <w:t>X,</w:t>
      </w:r>
      <w:r>
        <w:rPr>
          <w:rStyle w:val="Bodytext5Spacing0pt0"/>
        </w:rPr>
        <w:t xml:space="preserve"> закон распределения которой задан в виде таблицы</w:t>
      </w:r>
    </w:p>
    <w:p w14:paraId="5D299C2A" w14:textId="77777777" w:rsidR="00F4136F" w:rsidRDefault="00E27E4F">
      <w:pPr>
        <w:pStyle w:val="Bodytext50"/>
        <w:framePr w:w="6274" w:h="9836" w:hRule="exact" w:wrap="around" w:vAnchor="page" w:hAnchor="page" w:x="2996" w:y="3256"/>
        <w:shd w:val="clear" w:color="auto" w:fill="auto"/>
        <w:tabs>
          <w:tab w:val="center" w:pos="2744"/>
          <w:tab w:val="center" w:pos="3404"/>
          <w:tab w:val="right" w:pos="4186"/>
        </w:tabs>
        <w:spacing w:before="0" w:line="178" w:lineRule="exact"/>
        <w:ind w:left="2120" w:firstLine="0"/>
      </w:pPr>
      <w:r>
        <w:rPr>
          <w:rStyle w:val="Bodytext5Italicfd"/>
          <w:lang w:val="ru-RU" w:eastAsia="ru-RU" w:bidi="ru-RU"/>
        </w:rPr>
        <w:t>X</w:t>
      </w:r>
      <w:r>
        <w:rPr>
          <w:rStyle w:val="Bodytext5Spacing0pt0"/>
        </w:rPr>
        <w:tab/>
        <w:t>2</w:t>
      </w:r>
      <w:r>
        <w:rPr>
          <w:rStyle w:val="Bodytext5Spacing0pt0"/>
        </w:rPr>
        <w:tab/>
        <w:t>3,2</w:t>
      </w:r>
      <w:r>
        <w:rPr>
          <w:rStyle w:val="Bodytext5Spacing0pt0"/>
        </w:rPr>
        <w:tab/>
        <w:t>10</w:t>
      </w:r>
    </w:p>
    <w:p w14:paraId="5D299C2B" w14:textId="77777777" w:rsidR="00F4136F" w:rsidRDefault="00E27E4F">
      <w:pPr>
        <w:pStyle w:val="Bodytext50"/>
        <w:framePr w:w="6274" w:h="9836" w:hRule="exact" w:wrap="around" w:vAnchor="page" w:hAnchor="page" w:x="2996" w:y="3256"/>
        <w:shd w:val="clear" w:color="auto" w:fill="auto"/>
        <w:tabs>
          <w:tab w:val="center" w:pos="3404"/>
          <w:tab w:val="right" w:pos="4186"/>
        </w:tabs>
        <w:spacing w:before="0" w:after="64" w:line="178" w:lineRule="exact"/>
        <w:ind w:left="2120" w:firstLine="0"/>
      </w:pPr>
      <w:r>
        <w:rPr>
          <w:rStyle w:val="Bodytext5Italicfd"/>
          <w:lang w:val="ru-RU" w:eastAsia="ru-RU" w:bidi="ru-RU"/>
        </w:rPr>
        <w:t>р</w:t>
      </w:r>
      <w:r>
        <w:rPr>
          <w:rStyle w:val="Bodytext5Spacing0pt0"/>
        </w:rPr>
        <w:t xml:space="preserve"> 0,18</w:t>
      </w:r>
      <w:r>
        <w:rPr>
          <w:rStyle w:val="Bodytext5Spacing0pt0"/>
        </w:rPr>
        <w:tab/>
        <w:t>0,24</w:t>
      </w:r>
      <w:r>
        <w:rPr>
          <w:rStyle w:val="Bodytext5Spacing0pt0"/>
        </w:rPr>
        <w:tab/>
        <w:t>0,58</w:t>
      </w:r>
    </w:p>
    <w:p w14:paraId="5D299C2C" w14:textId="77777777" w:rsidR="00F4136F" w:rsidRDefault="00E27E4F">
      <w:pPr>
        <w:pStyle w:val="Bodytext50"/>
        <w:framePr w:w="6274" w:h="9836" w:hRule="exact" w:wrap="around" w:vAnchor="page" w:hAnchor="page" w:x="2996" w:y="3256"/>
        <w:shd w:val="clear" w:color="auto" w:fill="auto"/>
        <w:spacing w:before="0" w:line="173" w:lineRule="exact"/>
        <w:ind w:left="60" w:right="20" w:firstLine="380"/>
      </w:pPr>
      <w:r>
        <w:rPr>
          <w:rStyle w:val="Bodytext5Spacing2pt9"/>
        </w:rPr>
        <w:t>Указание.</w:t>
      </w:r>
      <w:r>
        <w:rPr>
          <w:rStyle w:val="Bodytext5Spacing0pt0"/>
        </w:rPr>
        <w:t xml:space="preserve"> Для определенности принять, что выбраны слу</w:t>
      </w:r>
      <w:r>
        <w:rPr>
          <w:rStyle w:val="Bodytext5Spacing0pt0"/>
        </w:rPr>
        <w:softHyphen/>
        <w:t>чайные числа: 0,73; 0,75; 0,54; 0,08; 0,28; 0,53.</w:t>
      </w:r>
    </w:p>
    <w:p w14:paraId="5D299C2D" w14:textId="77777777" w:rsidR="00F4136F" w:rsidRDefault="00E27E4F">
      <w:pPr>
        <w:pStyle w:val="Bodytext50"/>
        <w:framePr w:w="6274" w:h="9836" w:hRule="exact" w:wrap="around" w:vAnchor="page" w:hAnchor="page" w:x="2996" w:y="3256"/>
        <w:shd w:val="clear" w:color="auto" w:fill="auto"/>
        <w:spacing w:before="0" w:line="173" w:lineRule="exact"/>
        <w:ind w:left="60" w:firstLine="380"/>
      </w:pPr>
      <w:r>
        <w:rPr>
          <w:rStyle w:val="Bodytext5Italicfd"/>
          <w:lang w:val="ru-RU" w:eastAsia="ru-RU" w:bidi="ru-RU"/>
        </w:rPr>
        <w:t>Отв.</w:t>
      </w:r>
      <w:r>
        <w:rPr>
          <w:rStyle w:val="Bodytext5Spacing0pt0"/>
        </w:rPr>
        <w:t xml:space="preserve"> 10; 10; 10; 2; 3; 22; 10.</w:t>
      </w:r>
    </w:p>
    <w:p w14:paraId="5D299C2E" w14:textId="77777777" w:rsidR="00F4136F" w:rsidRDefault="00E27E4F">
      <w:pPr>
        <w:pStyle w:val="Bodytext50"/>
        <w:framePr w:w="6274" w:h="9836" w:hRule="exact" w:wrap="around" w:vAnchor="page" w:hAnchor="page" w:x="2996" w:y="3256"/>
        <w:numPr>
          <w:ilvl w:val="0"/>
          <w:numId w:val="69"/>
        </w:numPr>
        <w:shd w:val="clear" w:color="auto" w:fill="auto"/>
        <w:spacing w:before="0" w:line="173" w:lineRule="exact"/>
        <w:ind w:left="60" w:right="20" w:firstLine="380"/>
      </w:pPr>
      <w:r>
        <w:rPr>
          <w:rStyle w:val="Bodytext5Spacing0pt0"/>
        </w:rPr>
        <w:t xml:space="preserve"> Разыграть 4 испытания, в каждом нз которых вероятность появления события </w:t>
      </w:r>
      <w:r>
        <w:rPr>
          <w:rStyle w:val="Bodytext5Italicfd"/>
          <w:lang w:val="ru-RU" w:eastAsia="ru-RU" w:bidi="ru-RU"/>
        </w:rPr>
        <w:t>А</w:t>
      </w:r>
      <w:r>
        <w:rPr>
          <w:rStyle w:val="Bodytext5Spacing0pt0"/>
        </w:rPr>
        <w:t xml:space="preserve"> равна 0,52.</w:t>
      </w:r>
    </w:p>
    <w:p w14:paraId="5D299C2F" w14:textId="77777777" w:rsidR="00F4136F" w:rsidRDefault="00E27E4F">
      <w:pPr>
        <w:pStyle w:val="Bodytext50"/>
        <w:framePr w:w="6274" w:h="9836" w:hRule="exact" w:wrap="around" w:vAnchor="page" w:hAnchor="page" w:x="2996" w:y="3256"/>
        <w:shd w:val="clear" w:color="auto" w:fill="auto"/>
        <w:spacing w:before="0" w:after="60" w:line="173" w:lineRule="exact"/>
        <w:ind w:left="60" w:right="20" w:firstLine="380"/>
      </w:pPr>
      <w:r>
        <w:rPr>
          <w:rStyle w:val="Bodytext5Spacing2pt9"/>
        </w:rPr>
        <w:t>Указание.</w:t>
      </w:r>
      <w:r>
        <w:rPr>
          <w:rStyle w:val="Bodytext5Spacing0pt0"/>
        </w:rPr>
        <w:t xml:space="preserve"> Для определенности принять, что выбраны слу</w:t>
      </w:r>
      <w:r>
        <w:rPr>
          <w:rStyle w:val="Bodytext5Spacing0pt0"/>
        </w:rPr>
        <w:softHyphen/>
        <w:t>чайные числш 0,28; _0,53; 0,91; 0,89.</w:t>
      </w:r>
    </w:p>
    <w:p w14:paraId="5D299C30" w14:textId="77777777" w:rsidR="00F4136F" w:rsidRDefault="00E27E4F">
      <w:pPr>
        <w:pStyle w:val="Bodytext60"/>
        <w:framePr w:w="6274" w:h="9836" w:hRule="exact" w:wrap="around" w:vAnchor="page" w:hAnchor="page" w:x="2996" w:y="3256"/>
        <w:shd w:val="clear" w:color="auto" w:fill="auto"/>
        <w:spacing w:after="0" w:line="173" w:lineRule="exact"/>
        <w:ind w:left="60" w:firstLine="380"/>
      </w:pPr>
      <w:r>
        <w:rPr>
          <w:rStyle w:val="Bodytext6Spacing1pt7"/>
          <w:i/>
          <w:iCs/>
          <w:lang w:val="ru-RU" w:eastAsia="ru-RU" w:bidi="ru-RU"/>
        </w:rPr>
        <w:t xml:space="preserve">Отв. А, </w:t>
      </w:r>
      <w:r>
        <w:rPr>
          <w:rStyle w:val="Bodytext6Spacing1pt8"/>
          <w:i/>
          <w:iCs/>
        </w:rPr>
        <w:t xml:space="preserve">А, А, </w:t>
      </w:r>
      <w:r>
        <w:rPr>
          <w:rStyle w:val="Bodytext6Spacing1pt7"/>
          <w:i/>
          <w:iCs/>
          <w:lang w:val="ru-RU" w:eastAsia="ru-RU" w:bidi="ru-RU"/>
        </w:rPr>
        <w:t>А.</w:t>
      </w:r>
    </w:p>
    <w:p w14:paraId="5D299C31" w14:textId="77777777" w:rsidR="00F4136F" w:rsidRDefault="00E27E4F">
      <w:pPr>
        <w:pStyle w:val="Bodytext50"/>
        <w:framePr w:w="6274" w:h="9836" w:hRule="exact" w:wrap="around" w:vAnchor="page" w:hAnchor="page" w:x="2996" w:y="3256"/>
        <w:numPr>
          <w:ilvl w:val="0"/>
          <w:numId w:val="69"/>
        </w:numPr>
        <w:shd w:val="clear" w:color="auto" w:fill="auto"/>
        <w:spacing w:before="0" w:line="173" w:lineRule="exact"/>
        <w:ind w:left="60" w:right="20" w:firstLine="380"/>
      </w:pPr>
      <w:r>
        <w:rPr>
          <w:rStyle w:val="Bodytext5Spacing0pt0"/>
        </w:rPr>
        <w:t xml:space="preserve"> Заданы вероятности трех событий, образующих полную группу: </w:t>
      </w:r>
      <w:r>
        <w:rPr>
          <w:rStyle w:val="Bodytext5Italicfd"/>
          <w:lang w:val="ru-RU" w:eastAsia="ru-RU" w:bidi="ru-RU"/>
        </w:rPr>
        <w:t>Р</w:t>
      </w:r>
      <w:r>
        <w:rPr>
          <w:rStyle w:val="Bodytext5Spacing0pt0"/>
        </w:rPr>
        <w:t xml:space="preserve"> </w:t>
      </w:r>
      <w:r>
        <w:rPr>
          <w:rStyle w:val="Bodytext5Spacing0pt0"/>
          <w:lang w:val="en-US" w:eastAsia="en-US" w:bidi="en-US"/>
        </w:rPr>
        <w:t xml:space="preserve">Mi) </w:t>
      </w:r>
      <w:r>
        <w:rPr>
          <w:rStyle w:val="Bodytext5Spacing0pt0"/>
        </w:rPr>
        <w:t>= 0,20, Р(А</w:t>
      </w:r>
      <w:r>
        <w:rPr>
          <w:rStyle w:val="Bodytext5Spacing0pt0"/>
          <w:vertAlign w:val="subscript"/>
        </w:rPr>
        <w:t>2</w:t>
      </w:r>
      <w:r>
        <w:rPr>
          <w:rStyle w:val="Bodytext5Spacing0pt0"/>
        </w:rPr>
        <w:t xml:space="preserve">) = 0,32, </w:t>
      </w:r>
      <w:r>
        <w:rPr>
          <w:rStyle w:val="Bodytext5Spacing0pt0"/>
          <w:lang w:val="en-US" w:eastAsia="en-US" w:bidi="en-US"/>
        </w:rPr>
        <w:t>P(A</w:t>
      </w:r>
      <w:r>
        <w:rPr>
          <w:rStyle w:val="Bodytext5Spacing0pt0"/>
          <w:vertAlign w:val="subscript"/>
          <w:lang w:val="en-US" w:eastAsia="en-US" w:bidi="en-US"/>
        </w:rPr>
        <w:t>S</w:t>
      </w:r>
      <w:r>
        <w:rPr>
          <w:rStyle w:val="Bodytext5Spacing0pt0"/>
          <w:lang w:val="en-US" w:eastAsia="en-US" w:bidi="en-US"/>
        </w:rPr>
        <w:t xml:space="preserve">) = 0,48. </w:t>
      </w:r>
      <w:r>
        <w:rPr>
          <w:rStyle w:val="Bodytext5Spacing0pt0"/>
        </w:rPr>
        <w:t>Разыграть 6 испытаний, в каждом из которых появляется одно нз заданных событий.</w:t>
      </w:r>
    </w:p>
    <w:p w14:paraId="5D299C32" w14:textId="77777777" w:rsidR="00F4136F" w:rsidRDefault="00E27E4F">
      <w:pPr>
        <w:pStyle w:val="Bodytext50"/>
        <w:framePr w:w="6274" w:h="9836" w:hRule="exact" w:wrap="around" w:vAnchor="page" w:hAnchor="page" w:x="2996" w:y="3256"/>
        <w:shd w:val="clear" w:color="auto" w:fill="auto"/>
        <w:spacing w:before="0" w:line="173" w:lineRule="exact"/>
        <w:ind w:left="60" w:right="20" w:firstLine="380"/>
      </w:pPr>
      <w:r>
        <w:rPr>
          <w:rStyle w:val="Bodytext5Spacing2pt9"/>
        </w:rPr>
        <w:t>Указание.</w:t>
      </w:r>
      <w:r>
        <w:rPr>
          <w:rStyle w:val="Bodytext5Spacing0pt0"/>
        </w:rPr>
        <w:t xml:space="preserve"> Для определенности принять, что выбраны слу</w:t>
      </w:r>
      <w:r>
        <w:rPr>
          <w:rStyle w:val="Bodytext5Spacing0pt0"/>
        </w:rPr>
        <w:softHyphen/>
        <w:t>чайные числа: 0,77; 0,19; 0,21; Д),51; 0,99; 0,33.</w:t>
      </w:r>
    </w:p>
    <w:p w14:paraId="5D299C33" w14:textId="77777777" w:rsidR="00F4136F" w:rsidRDefault="00E27E4F">
      <w:pPr>
        <w:pStyle w:val="Bodytext60"/>
        <w:framePr w:w="6274" w:h="9836" w:hRule="exact" w:wrap="around" w:vAnchor="page" w:hAnchor="page" w:x="2996" w:y="3256"/>
        <w:shd w:val="clear" w:color="auto" w:fill="auto"/>
        <w:spacing w:after="0" w:line="173" w:lineRule="exact"/>
        <w:ind w:left="60" w:firstLine="380"/>
      </w:pPr>
      <w:r>
        <w:rPr>
          <w:rStyle w:val="Bodytext6Spacing1pt7"/>
          <w:i/>
          <w:iCs/>
          <w:lang w:val="ru-RU" w:eastAsia="ru-RU" w:bidi="ru-RU"/>
        </w:rPr>
        <w:t>Отв. А</w:t>
      </w:r>
      <w:r>
        <w:rPr>
          <w:rStyle w:val="Bodytext6Spacing1pt7"/>
          <w:i/>
          <w:iCs/>
          <w:vertAlign w:val="subscript"/>
          <w:lang w:val="ru-RU" w:eastAsia="ru-RU" w:bidi="ru-RU"/>
        </w:rPr>
        <w:t>3</w:t>
      </w:r>
      <w:r>
        <w:rPr>
          <w:rStyle w:val="Bodytext6Spacing1pt7"/>
          <w:i/>
          <w:iCs/>
          <w:lang w:val="ru-RU" w:eastAsia="ru-RU" w:bidi="ru-RU"/>
        </w:rPr>
        <w:t>, А\,</w:t>
      </w:r>
      <w:r>
        <w:rPr>
          <w:rStyle w:val="Bodytext6NotItalic0"/>
        </w:rPr>
        <w:t xml:space="preserve"> А</w:t>
      </w:r>
      <w:r>
        <w:rPr>
          <w:rStyle w:val="Bodytext6NotItalic0"/>
          <w:vertAlign w:val="subscript"/>
        </w:rPr>
        <w:t>2</w:t>
      </w:r>
      <w:r>
        <w:rPr>
          <w:rStyle w:val="Bodytext6NotItalic0"/>
        </w:rPr>
        <w:t xml:space="preserve">, </w:t>
      </w:r>
      <w:r>
        <w:rPr>
          <w:rStyle w:val="Bodytext6SmallCaps3"/>
          <w:i/>
          <w:iCs/>
        </w:rPr>
        <w:t>А</w:t>
      </w:r>
      <w:r>
        <w:rPr>
          <w:rStyle w:val="Bodytext6SmallCaps3"/>
          <w:i/>
          <w:iCs/>
          <w:vertAlign w:val="subscript"/>
        </w:rPr>
        <w:t>2</w:t>
      </w:r>
      <w:r>
        <w:rPr>
          <w:rStyle w:val="Bodytext6SmallCaps3"/>
          <w:i/>
          <w:iCs/>
        </w:rPr>
        <w:t>, А</w:t>
      </w:r>
      <w:r>
        <w:rPr>
          <w:rStyle w:val="Bodytext6SmallCaps3"/>
          <w:i/>
          <w:iCs/>
          <w:vertAlign w:val="subscript"/>
        </w:rPr>
        <w:t>9г</w:t>
      </w:r>
      <w:r>
        <w:rPr>
          <w:rStyle w:val="Bodytext6NotItalic0"/>
        </w:rPr>
        <w:t xml:space="preserve"> А</w:t>
      </w:r>
      <w:r>
        <w:rPr>
          <w:rStyle w:val="Bodytext6NotItalic0"/>
          <w:vertAlign w:val="subscript"/>
        </w:rPr>
        <w:t>2</w:t>
      </w:r>
      <w:r>
        <w:rPr>
          <w:rStyle w:val="Bodytext6NotItalic0"/>
        </w:rPr>
        <w:t>.</w:t>
      </w:r>
    </w:p>
    <w:p w14:paraId="5D299C34" w14:textId="77777777" w:rsidR="00F4136F" w:rsidRDefault="00E27E4F">
      <w:pPr>
        <w:pStyle w:val="Bodytext50"/>
        <w:framePr w:w="6274" w:h="9836" w:hRule="exact" w:wrap="around" w:vAnchor="page" w:hAnchor="page" w:x="2996" w:y="3256"/>
        <w:numPr>
          <w:ilvl w:val="0"/>
          <w:numId w:val="69"/>
        </w:numPr>
        <w:shd w:val="clear" w:color="auto" w:fill="auto"/>
        <w:spacing w:before="0" w:line="173" w:lineRule="exact"/>
        <w:ind w:left="60" w:right="20" w:firstLine="380"/>
      </w:pPr>
      <w:r>
        <w:rPr>
          <w:rStyle w:val="Bodytext5Spacing0pt0"/>
        </w:rPr>
        <w:t xml:space="preserve"> События А и В независимы н совместны. Разыграть 5 испы</w:t>
      </w:r>
      <w:r>
        <w:rPr>
          <w:rStyle w:val="Bodytext5Spacing0pt0"/>
        </w:rPr>
        <w:softHyphen/>
        <w:t xml:space="preserve">таний, в каждом из которых вероятность появления события </w:t>
      </w:r>
      <w:r>
        <w:rPr>
          <w:rStyle w:val="Bodytext5Italicfe"/>
        </w:rPr>
        <w:t>А</w:t>
      </w:r>
      <w:r>
        <w:rPr>
          <w:rStyle w:val="Bodytext5Spacing0pt4"/>
        </w:rPr>
        <w:t xml:space="preserve"> </w:t>
      </w:r>
      <w:r>
        <w:rPr>
          <w:rStyle w:val="Bodytext5Spacing0pt0"/>
        </w:rPr>
        <w:t xml:space="preserve">равна 0,5, а события </w:t>
      </w:r>
      <w:r>
        <w:rPr>
          <w:rStyle w:val="Bodytext5Italicfd"/>
          <w:lang w:val="ru-RU" w:eastAsia="ru-RU" w:bidi="ru-RU"/>
        </w:rPr>
        <w:t>В</w:t>
      </w:r>
      <w:r>
        <w:rPr>
          <w:rStyle w:val="Bodytext5Spacing0pt0"/>
        </w:rPr>
        <w:t>—0,8.</w:t>
      </w:r>
    </w:p>
    <w:p w14:paraId="5D299C35" w14:textId="77777777" w:rsidR="00F4136F" w:rsidRDefault="00E27E4F">
      <w:pPr>
        <w:pStyle w:val="Bodytext50"/>
        <w:framePr w:w="6274" w:h="9836" w:hRule="exact" w:wrap="around" w:vAnchor="page" w:hAnchor="page" w:x="2996" w:y="3256"/>
        <w:shd w:val="clear" w:color="auto" w:fill="auto"/>
        <w:tabs>
          <w:tab w:val="left" w:pos="5470"/>
        </w:tabs>
        <w:spacing w:before="0" w:line="197" w:lineRule="exact"/>
        <w:ind w:left="60" w:firstLine="380"/>
      </w:pPr>
      <w:r>
        <w:rPr>
          <w:rStyle w:val="Bodytext5Spacing2pt9"/>
        </w:rPr>
        <w:t>Указание.</w:t>
      </w:r>
      <w:r>
        <w:rPr>
          <w:rStyle w:val="Bodytext5Spacing0pt0"/>
        </w:rPr>
        <w:t xml:space="preserve"> Составить полную группу событий:</w:t>
      </w:r>
      <w:r>
        <w:rPr>
          <w:rStyle w:val="Bodytext5Spacing0pt0"/>
        </w:rPr>
        <w:tab/>
      </w:r>
      <w:r>
        <w:rPr>
          <w:rStyle w:val="Bodytext5Spacing0pt0"/>
          <w:lang w:val="en-US" w:eastAsia="en-US" w:bidi="en-US"/>
        </w:rPr>
        <w:t>A</w:t>
      </w:r>
      <w:r>
        <w:rPr>
          <w:rStyle w:val="Bodytext5Spacing0pt0"/>
          <w:vertAlign w:val="subscript"/>
          <w:lang w:val="en-US" w:eastAsia="en-US" w:bidi="en-US"/>
        </w:rPr>
        <w:t>X</w:t>
      </w:r>
      <w:r>
        <w:rPr>
          <w:rStyle w:val="Bodytext5Spacing0pt0"/>
          <w:lang w:val="en-US" w:eastAsia="en-US" w:bidi="en-US"/>
        </w:rPr>
        <w:t xml:space="preserve"> = AB,</w:t>
      </w:r>
    </w:p>
    <w:p w14:paraId="5D299C36" w14:textId="77777777" w:rsidR="00F4136F" w:rsidRDefault="00E27E4F">
      <w:pPr>
        <w:pStyle w:val="Bodytext50"/>
        <w:framePr w:w="6274" w:h="9836" w:hRule="exact" w:wrap="around" w:vAnchor="page" w:hAnchor="page" w:x="2996" w:y="3256"/>
        <w:shd w:val="clear" w:color="auto" w:fill="auto"/>
        <w:spacing w:before="0" w:line="197" w:lineRule="exact"/>
        <w:ind w:left="60" w:right="20" w:firstLine="0"/>
      </w:pPr>
      <w:r>
        <w:rPr>
          <w:rStyle w:val="Bodytext5Italicfd"/>
          <w:lang w:val="ru-RU" w:eastAsia="ru-RU" w:bidi="ru-RU"/>
        </w:rPr>
        <w:t>А</w:t>
      </w:r>
      <w:r>
        <w:rPr>
          <w:rStyle w:val="Bodytext5Italicfd"/>
          <w:vertAlign w:val="subscript"/>
          <w:lang w:val="ru-RU" w:eastAsia="ru-RU" w:bidi="ru-RU"/>
        </w:rPr>
        <w:t>г</w:t>
      </w:r>
      <w:r>
        <w:rPr>
          <w:rStyle w:val="Bodytext5Italicfd"/>
          <w:lang w:val="ru-RU" w:eastAsia="ru-RU" w:bidi="ru-RU"/>
        </w:rPr>
        <w:t xml:space="preserve"> — АВ, А</w:t>
      </w:r>
      <w:r>
        <w:rPr>
          <w:rStyle w:val="Bodytext5Italicfd"/>
          <w:vertAlign w:val="subscript"/>
          <w:lang w:val="ru-RU" w:eastAsia="ru-RU" w:bidi="ru-RU"/>
        </w:rPr>
        <w:t>9</w:t>
      </w:r>
      <w:r>
        <w:rPr>
          <w:rStyle w:val="Bodytext5Italicfd"/>
          <w:lang w:val="ru-RU" w:eastAsia="ru-RU" w:bidi="ru-RU"/>
        </w:rPr>
        <w:t xml:space="preserve">=АВ, </w:t>
      </w:r>
      <w:r>
        <w:rPr>
          <w:rStyle w:val="Bodytext5Italicfd"/>
        </w:rPr>
        <w:t>A</w:t>
      </w:r>
      <w:r>
        <w:rPr>
          <w:rStyle w:val="Bodytext5Italicfd"/>
          <w:vertAlign w:val="subscript"/>
        </w:rPr>
        <w:t>t</w:t>
      </w:r>
      <w:r>
        <w:rPr>
          <w:rStyle w:val="Bodytext5Italicfd"/>
        </w:rPr>
        <w:t xml:space="preserve"> — AB\</w:t>
      </w:r>
      <w:r>
        <w:rPr>
          <w:rStyle w:val="Bodytext5Spacing0pt0"/>
          <w:lang w:val="en-US" w:eastAsia="en-US" w:bidi="en-US"/>
        </w:rPr>
        <w:t xml:space="preserve"> </w:t>
      </w:r>
      <w:r>
        <w:rPr>
          <w:rStyle w:val="Bodytext5Spacing0pt0"/>
        </w:rPr>
        <w:t>для определенности принять случайные числа: 0,34; 0,41; 0,48; 0,21; 0,57.</w:t>
      </w:r>
    </w:p>
    <w:p w14:paraId="5D299C37" w14:textId="77777777" w:rsidR="00F4136F" w:rsidRDefault="00E27E4F">
      <w:pPr>
        <w:pStyle w:val="Bodytext60"/>
        <w:framePr w:w="6274" w:h="9836" w:hRule="exact" w:wrap="around" w:vAnchor="page" w:hAnchor="page" w:x="2996" w:y="3256"/>
        <w:shd w:val="clear" w:color="auto" w:fill="auto"/>
        <w:spacing w:after="0" w:line="173" w:lineRule="exact"/>
        <w:ind w:left="60" w:firstLine="380"/>
      </w:pPr>
      <w:r>
        <w:rPr>
          <w:rStyle w:val="Bodytext6Spacing1pt7"/>
          <w:i/>
          <w:iCs/>
          <w:lang w:val="ru-RU" w:eastAsia="ru-RU" w:bidi="ru-RU"/>
        </w:rPr>
        <w:t>Отв. А</w:t>
      </w:r>
      <w:r>
        <w:rPr>
          <w:rStyle w:val="Bodytext6Spacing1pt7"/>
          <w:i/>
          <w:iCs/>
          <w:vertAlign w:val="subscript"/>
          <w:lang w:val="ru-RU" w:eastAsia="ru-RU" w:bidi="ru-RU"/>
        </w:rPr>
        <w:t>и</w:t>
      </w:r>
      <w:r>
        <w:rPr>
          <w:rStyle w:val="Bodytext6NotItalic0"/>
        </w:rPr>
        <w:t xml:space="preserve"> </w:t>
      </w:r>
      <w:r>
        <w:rPr>
          <w:rStyle w:val="Bodytext6NotItalic0"/>
          <w:lang w:val="en-US" w:eastAsia="en-US" w:bidi="en-US"/>
        </w:rPr>
        <w:t>A</w:t>
      </w:r>
      <w:r>
        <w:rPr>
          <w:rStyle w:val="Bodytext6NotItalic0"/>
          <w:vertAlign w:val="subscript"/>
          <w:lang w:val="en-US" w:eastAsia="en-US" w:bidi="en-US"/>
        </w:rPr>
        <w:t>g</w:t>
      </w:r>
      <w:r>
        <w:rPr>
          <w:rStyle w:val="Bodytext6NotItalic0"/>
          <w:lang w:val="en-US" w:eastAsia="en-US" w:bidi="en-US"/>
        </w:rPr>
        <w:t xml:space="preserve">, </w:t>
      </w:r>
      <w:r>
        <w:rPr>
          <w:rStyle w:val="Bodytext6Spacing1pt7"/>
          <w:i/>
          <w:iCs/>
          <w:lang w:val="ru-RU" w:eastAsia="ru-RU" w:bidi="ru-RU"/>
        </w:rPr>
        <w:t>А</w:t>
      </w:r>
      <w:r>
        <w:rPr>
          <w:rStyle w:val="Bodytext6NotItalic0"/>
        </w:rPr>
        <w:t xml:space="preserve">,, </w:t>
      </w:r>
      <w:r>
        <w:rPr>
          <w:rStyle w:val="Bodytext6Spacing1pt7"/>
          <w:i/>
          <w:iCs/>
        </w:rPr>
        <w:t>A</w:t>
      </w:r>
      <w:r>
        <w:rPr>
          <w:rStyle w:val="Bodytext6Spacing1pt7"/>
          <w:i/>
          <w:iCs/>
          <w:vertAlign w:val="subscript"/>
        </w:rPr>
        <w:t>lt</w:t>
      </w:r>
      <w:r>
        <w:rPr>
          <w:rStyle w:val="Bodytext6Spacing1pt7"/>
          <w:i/>
          <w:iCs/>
        </w:rPr>
        <w:t xml:space="preserve"> </w:t>
      </w:r>
      <w:r>
        <w:rPr>
          <w:rStyle w:val="Bodytext6Spacing1pt7"/>
          <w:i/>
          <w:iCs/>
          <w:lang w:val="ru-RU" w:eastAsia="ru-RU" w:bidi="ru-RU"/>
        </w:rPr>
        <w:t>А</w:t>
      </w:r>
      <w:r>
        <w:rPr>
          <w:rStyle w:val="Bodytext6Spacing1pt7"/>
          <w:i/>
          <w:iCs/>
          <w:vertAlign w:val="subscript"/>
          <w:lang w:val="ru-RU" w:eastAsia="ru-RU" w:bidi="ru-RU"/>
        </w:rPr>
        <w:t>э</w:t>
      </w:r>
      <w:r>
        <w:rPr>
          <w:rStyle w:val="Bodytext6Spacing1pt7"/>
          <w:i/>
          <w:iCs/>
          <w:lang w:val="ru-RU" w:eastAsia="ru-RU" w:bidi="ru-RU"/>
        </w:rPr>
        <w:t>.</w:t>
      </w:r>
    </w:p>
    <w:p w14:paraId="5D299C38" w14:textId="77777777" w:rsidR="00F4136F" w:rsidRDefault="00E27E4F">
      <w:pPr>
        <w:pStyle w:val="Bodytext50"/>
        <w:framePr w:w="6274" w:h="9836" w:hRule="exact" w:wrap="around" w:vAnchor="page" w:hAnchor="page" w:x="2996" w:y="3256"/>
        <w:numPr>
          <w:ilvl w:val="0"/>
          <w:numId w:val="69"/>
        </w:numPr>
        <w:shd w:val="clear" w:color="auto" w:fill="auto"/>
        <w:spacing w:before="0" w:line="173" w:lineRule="exact"/>
        <w:ind w:left="60" w:right="20" w:firstLine="380"/>
      </w:pPr>
      <w:r>
        <w:rPr>
          <w:rStyle w:val="Bodytext5Spacing0pt0"/>
        </w:rPr>
        <w:t xml:space="preserve"> События </w:t>
      </w:r>
      <w:r>
        <w:rPr>
          <w:rStyle w:val="Bodytext5Italicfd"/>
          <w:lang w:val="ru-RU" w:eastAsia="ru-RU" w:bidi="ru-RU"/>
        </w:rPr>
        <w:t>А, В, С</w:t>
      </w:r>
      <w:r>
        <w:rPr>
          <w:rStyle w:val="Bodytext5Spacing0pt0"/>
        </w:rPr>
        <w:t xml:space="preserve"> независимы и совместны. Разыграть 4 испы</w:t>
      </w:r>
      <w:r>
        <w:rPr>
          <w:rStyle w:val="Bodytext5Spacing0pt0"/>
        </w:rPr>
        <w:softHyphen/>
        <w:t xml:space="preserve">тания, в каждом нз которых вероятности появления событий заданы: </w:t>
      </w:r>
      <w:r>
        <w:rPr>
          <w:rStyle w:val="Bodytext5Italicfd"/>
          <w:lang w:val="ru-RU" w:eastAsia="ru-RU" w:bidi="ru-RU"/>
        </w:rPr>
        <w:t>Р</w:t>
      </w:r>
      <w:r>
        <w:rPr>
          <w:rStyle w:val="Bodytext5Spacing0pt0"/>
        </w:rPr>
        <w:t xml:space="preserve"> (А) = 0,4, Р(В) = 0,6, </w:t>
      </w:r>
      <w:r>
        <w:rPr>
          <w:rStyle w:val="Bodytext5Italicfd"/>
          <w:lang w:val="ru-RU" w:eastAsia="ru-RU" w:bidi="ru-RU"/>
        </w:rPr>
        <w:t>Р</w:t>
      </w:r>
      <w:r>
        <w:rPr>
          <w:rStyle w:val="Bodytext5Spacing0pt0"/>
        </w:rPr>
        <w:t xml:space="preserve"> (С) = 0,5.</w:t>
      </w:r>
    </w:p>
    <w:p w14:paraId="5D299C39" w14:textId="77777777" w:rsidR="00F4136F" w:rsidRDefault="00E27E4F">
      <w:pPr>
        <w:pStyle w:val="Bodytext50"/>
        <w:framePr w:w="6274" w:h="9836" w:hRule="exact" w:wrap="around" w:vAnchor="page" w:hAnchor="page" w:x="2996" w:y="3256"/>
        <w:shd w:val="clear" w:color="auto" w:fill="auto"/>
        <w:spacing w:before="0" w:line="206" w:lineRule="exact"/>
        <w:ind w:left="60" w:right="20" w:firstLine="380"/>
      </w:pPr>
      <w:r>
        <w:rPr>
          <w:rStyle w:val="Bodytext5Spacing2pt9"/>
        </w:rPr>
        <w:t>Указание.</w:t>
      </w:r>
      <w:r>
        <w:rPr>
          <w:rStyle w:val="Bodytext5Spacing0pt0"/>
        </w:rPr>
        <w:t xml:space="preserve"> Составить полную группу событий: </w:t>
      </w:r>
      <w:r>
        <w:rPr>
          <w:rStyle w:val="Bodytext5Italicfe"/>
        </w:rPr>
        <w:t xml:space="preserve">А^ </w:t>
      </w:r>
      <w:r>
        <w:rPr>
          <w:rStyle w:val="Bodytext5Italicfd"/>
          <w:lang w:val="ru-RU" w:eastAsia="ru-RU" w:bidi="ru-RU"/>
        </w:rPr>
        <w:t xml:space="preserve">— АВС, </w:t>
      </w:r>
      <w:r>
        <w:rPr>
          <w:rStyle w:val="Bodytext5Spacing0pt0"/>
        </w:rPr>
        <w:t>А</w:t>
      </w:r>
      <w:r>
        <w:rPr>
          <w:rStyle w:val="Bodytext5Spacing0pt0"/>
          <w:vertAlign w:val="subscript"/>
        </w:rPr>
        <w:t>а</w:t>
      </w:r>
      <w:r>
        <w:rPr>
          <w:rStyle w:val="Bodytext5Spacing0pt0"/>
        </w:rPr>
        <w:t>= АЙС, Д</w:t>
      </w:r>
      <w:r>
        <w:rPr>
          <w:rStyle w:val="Bodytext5Spacing0pt0"/>
          <w:vertAlign w:val="subscript"/>
        </w:rPr>
        <w:t>8</w:t>
      </w:r>
      <w:r>
        <w:rPr>
          <w:rStyle w:val="Bodytext5Spacing0pt0"/>
        </w:rPr>
        <w:t>= АЙС, А</w:t>
      </w:r>
      <w:r>
        <w:rPr>
          <w:rStyle w:val="Bodytext5Spacing0pt0"/>
          <w:vertAlign w:val="subscript"/>
        </w:rPr>
        <w:t>4</w:t>
      </w:r>
      <w:r>
        <w:rPr>
          <w:rStyle w:val="Bodytext5Spacing0pt0"/>
        </w:rPr>
        <w:t>=АВС, А</w:t>
      </w:r>
      <w:r>
        <w:rPr>
          <w:rStyle w:val="Bodytext5Spacing0pt0"/>
          <w:vertAlign w:val="subscript"/>
        </w:rPr>
        <w:t>#</w:t>
      </w:r>
      <w:r>
        <w:rPr>
          <w:rStyle w:val="Bodytext5Spacing0pt0"/>
        </w:rPr>
        <w:t xml:space="preserve"> = АВС, А„ = АВС, Д</w:t>
      </w:r>
      <w:r>
        <w:rPr>
          <w:rStyle w:val="Bodytext5Spacing0pt0"/>
          <w:vertAlign w:val="subscript"/>
        </w:rPr>
        <w:t>7</w:t>
      </w:r>
      <w:r>
        <w:rPr>
          <w:rStyle w:val="Bodytext5Spacing0pt0"/>
        </w:rPr>
        <w:t xml:space="preserve"> = АВС, А</w:t>
      </w:r>
      <w:r>
        <w:rPr>
          <w:rStyle w:val="Bodytext5Spacing0pt0"/>
          <w:vertAlign w:val="subscript"/>
        </w:rPr>
        <w:t>8</w:t>
      </w:r>
      <w:r>
        <w:rPr>
          <w:rStyle w:val="Bodytext5Spacing0pt0"/>
        </w:rPr>
        <w:t>=АВС; для определенности принять, что выбраны случайные числа: 0,075; 0,907; 0,401; 0,344.</w:t>
      </w:r>
    </w:p>
    <w:p w14:paraId="5D299C3A" w14:textId="77777777" w:rsidR="00F4136F" w:rsidRDefault="00E27E4F">
      <w:pPr>
        <w:pStyle w:val="Bodytext50"/>
        <w:framePr w:w="6274" w:h="9836" w:hRule="exact" w:wrap="around" w:vAnchor="page" w:hAnchor="page" w:x="2996" w:y="3256"/>
        <w:shd w:val="clear" w:color="auto" w:fill="auto"/>
        <w:spacing w:before="0" w:line="178" w:lineRule="exact"/>
        <w:ind w:left="60" w:firstLine="380"/>
      </w:pPr>
      <w:r>
        <w:rPr>
          <w:rStyle w:val="Bodytext5Italicfd"/>
          <w:lang w:val="ru-RU" w:eastAsia="ru-RU" w:bidi="ru-RU"/>
        </w:rPr>
        <w:t xml:space="preserve">Отв. </w:t>
      </w:r>
      <w:r>
        <w:rPr>
          <w:rStyle w:val="Bodytext5Italicfe"/>
        </w:rPr>
        <w:t>А</w:t>
      </w:r>
      <w:r>
        <w:rPr>
          <w:rStyle w:val="Bodytext5Italicfe"/>
          <w:vertAlign w:val="subscript"/>
        </w:rPr>
        <w:t>и</w:t>
      </w:r>
      <w:r>
        <w:rPr>
          <w:rStyle w:val="Bodytext5Spacing0pt4"/>
        </w:rPr>
        <w:t xml:space="preserve"> </w:t>
      </w:r>
      <w:r>
        <w:rPr>
          <w:rStyle w:val="Bodytext5Spacing0pt0"/>
        </w:rPr>
        <w:t>А</w:t>
      </w:r>
      <w:r>
        <w:rPr>
          <w:rStyle w:val="Bodytext5Spacing0pt0"/>
          <w:vertAlign w:val="subscript"/>
        </w:rPr>
        <w:t>8</w:t>
      </w:r>
      <w:r>
        <w:rPr>
          <w:rStyle w:val="Bodytext5Spacing0pt0"/>
        </w:rPr>
        <w:t>, Л</w:t>
      </w:r>
      <w:r>
        <w:rPr>
          <w:rStyle w:val="Bodytext5Spacing0pt0"/>
          <w:vertAlign w:val="subscript"/>
        </w:rPr>
        <w:t>4</w:t>
      </w:r>
      <w:r>
        <w:rPr>
          <w:rStyle w:val="Bodytext5Spacing0pt0"/>
        </w:rPr>
        <w:t>, А</w:t>
      </w:r>
      <w:r>
        <w:rPr>
          <w:rStyle w:val="Bodytext5Spacing0pt0"/>
          <w:vertAlign w:val="subscript"/>
        </w:rPr>
        <w:t>4</w:t>
      </w:r>
      <w:r>
        <w:rPr>
          <w:rStyle w:val="Bodytext5Spacing0pt0"/>
        </w:rPr>
        <w:t>.</w:t>
      </w:r>
    </w:p>
    <w:p w14:paraId="5D299C3B" w14:textId="77777777" w:rsidR="00F4136F" w:rsidRDefault="00E27E4F">
      <w:pPr>
        <w:pStyle w:val="Bodytext50"/>
        <w:framePr w:w="6274" w:h="9836" w:hRule="exact" w:wrap="around" w:vAnchor="page" w:hAnchor="page" w:x="2996" w:y="3256"/>
        <w:numPr>
          <w:ilvl w:val="0"/>
          <w:numId w:val="69"/>
        </w:numPr>
        <w:shd w:val="clear" w:color="auto" w:fill="auto"/>
        <w:spacing w:before="0" w:line="178" w:lineRule="exact"/>
        <w:ind w:left="60" w:right="20" w:firstLine="380"/>
      </w:pPr>
      <w:r>
        <w:rPr>
          <w:rStyle w:val="Bodytext5Spacing0pt0"/>
        </w:rPr>
        <w:t xml:space="preserve"> События </w:t>
      </w:r>
      <w:r>
        <w:rPr>
          <w:rStyle w:val="Bodytext5Italicfd"/>
          <w:lang w:val="ru-RU" w:eastAsia="ru-RU" w:bidi="ru-RU"/>
        </w:rPr>
        <w:t>А и В</w:t>
      </w:r>
      <w:r>
        <w:rPr>
          <w:rStyle w:val="Bodytext5Spacing0pt0"/>
        </w:rPr>
        <w:t xml:space="preserve"> зависимы и совместны. Разыграть 4 испыта</w:t>
      </w:r>
      <w:r>
        <w:rPr>
          <w:rStyle w:val="Bodytext5Spacing0pt0"/>
        </w:rPr>
        <w:softHyphen/>
        <w:t xml:space="preserve">ния,'в каждом нз которых заданы вероятности; Р(А)=0,7, Р(В) = 0,6, </w:t>
      </w:r>
      <w:r>
        <w:rPr>
          <w:rStyle w:val="Bodytext5Italicfd"/>
          <w:lang w:val="ru-RU" w:eastAsia="ru-RU" w:bidi="ru-RU"/>
        </w:rPr>
        <w:t>Р(АВ)</w:t>
      </w:r>
      <w:r>
        <w:rPr>
          <w:rStyle w:val="Bodytext5Spacing0pt0"/>
        </w:rPr>
        <w:t xml:space="preserve"> =0,4.</w:t>
      </w:r>
    </w:p>
    <w:p w14:paraId="5D299C3C" w14:textId="77777777" w:rsidR="00F4136F" w:rsidRDefault="00E27E4F">
      <w:pPr>
        <w:pStyle w:val="Headerorfooter0"/>
        <w:framePr w:w="6322" w:h="200" w:hRule="exact" w:wrap="around" w:vAnchor="page" w:hAnchor="page" w:x="2972" w:y="13232"/>
        <w:shd w:val="clear" w:color="auto" w:fill="auto"/>
        <w:spacing w:line="160" w:lineRule="exact"/>
        <w:ind w:right="60"/>
        <w:jc w:val="right"/>
      </w:pPr>
      <w:r>
        <w:rPr>
          <w:rStyle w:val="HeaderorfooterSpacing0pt4"/>
        </w:rPr>
        <w:t>379</w:t>
      </w:r>
    </w:p>
    <w:p w14:paraId="5D299C3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C3E" w14:textId="77777777" w:rsidR="00F4136F" w:rsidRDefault="00E27E4F">
      <w:pPr>
        <w:pStyle w:val="Bodytext50"/>
        <w:framePr w:w="6211" w:h="9767" w:hRule="exact" w:wrap="around" w:vAnchor="page" w:hAnchor="page" w:x="3028" w:y="3349"/>
        <w:shd w:val="clear" w:color="auto" w:fill="auto"/>
        <w:tabs>
          <w:tab w:val="left" w:pos="5386"/>
        </w:tabs>
        <w:spacing w:before="0" w:line="197" w:lineRule="exact"/>
        <w:ind w:left="20" w:firstLine="360"/>
      </w:pPr>
      <w:r>
        <w:rPr>
          <w:rStyle w:val="Bodytext5Spacing0pt0"/>
        </w:rPr>
        <w:t xml:space="preserve">У </w:t>
      </w:r>
      <w:r>
        <w:rPr>
          <w:rStyle w:val="Bodytext5Spacing2pt9"/>
        </w:rPr>
        <w:t>казанн</w:t>
      </w:r>
      <w:r>
        <w:rPr>
          <w:rStyle w:val="Bodytext5Spacing0pt0"/>
        </w:rPr>
        <w:t xml:space="preserve"> е. Составить полную группу событий:</w:t>
      </w:r>
      <w:r>
        <w:rPr>
          <w:rStyle w:val="Bodytext5Spacing0pt0"/>
        </w:rPr>
        <w:tab/>
      </w:r>
      <w:r>
        <w:rPr>
          <w:rStyle w:val="Bodytext585pt7"/>
        </w:rPr>
        <w:t>А</w:t>
      </w:r>
      <w:r>
        <w:rPr>
          <w:rStyle w:val="Bodytext585pt7"/>
          <w:vertAlign w:val="subscript"/>
        </w:rPr>
        <w:t>г</w:t>
      </w:r>
      <w:r>
        <w:rPr>
          <w:rStyle w:val="Bodytext585pt8"/>
        </w:rPr>
        <w:t xml:space="preserve"> </w:t>
      </w:r>
      <w:r>
        <w:rPr>
          <w:rStyle w:val="Bodytext5Spacing0pt0"/>
        </w:rPr>
        <w:t xml:space="preserve">= </w:t>
      </w:r>
      <w:r>
        <w:rPr>
          <w:rStyle w:val="Bodytext585pt7"/>
        </w:rPr>
        <w:t>АВ,</w:t>
      </w:r>
    </w:p>
    <w:p w14:paraId="5D299C3F" w14:textId="77777777" w:rsidR="00F4136F" w:rsidRDefault="00E27E4F">
      <w:pPr>
        <w:pStyle w:val="Bodytext50"/>
        <w:framePr w:w="6211" w:h="9767" w:hRule="exact" w:wrap="around" w:vAnchor="page" w:hAnchor="page" w:x="3028" w:y="3349"/>
        <w:shd w:val="clear" w:color="auto" w:fill="auto"/>
        <w:spacing w:before="0" w:line="197" w:lineRule="exact"/>
        <w:ind w:left="20" w:right="40" w:firstLine="0"/>
      </w:pPr>
      <w:r>
        <w:rPr>
          <w:rStyle w:val="Bodytext585pt7"/>
        </w:rPr>
        <w:t>А</w:t>
      </w:r>
      <w:r>
        <w:rPr>
          <w:rStyle w:val="Bodytext585pt7"/>
          <w:vertAlign w:val="subscript"/>
        </w:rPr>
        <w:t>а</w:t>
      </w:r>
      <w:r>
        <w:rPr>
          <w:rStyle w:val="Bodytext585pt7"/>
        </w:rPr>
        <w:t xml:space="preserve"> = АВ, А</w:t>
      </w:r>
      <w:r>
        <w:rPr>
          <w:rStyle w:val="Bodytext585pt7"/>
          <w:vertAlign w:val="subscript"/>
        </w:rPr>
        <w:t>3</w:t>
      </w:r>
      <w:r>
        <w:rPr>
          <w:rStyle w:val="Bodytext585pt7"/>
        </w:rPr>
        <w:t xml:space="preserve"> = АВ, А</w:t>
      </w:r>
      <w:r>
        <w:rPr>
          <w:rStyle w:val="Bodytext585pt7"/>
          <w:vertAlign w:val="subscript"/>
        </w:rPr>
        <w:t>4</w:t>
      </w:r>
      <w:r>
        <w:rPr>
          <w:rStyle w:val="Bodytext585pt7"/>
        </w:rPr>
        <w:t xml:space="preserve"> = АВ\</w:t>
      </w:r>
      <w:r>
        <w:rPr>
          <w:rStyle w:val="Bodytext585pt8"/>
        </w:rPr>
        <w:t xml:space="preserve"> для </w:t>
      </w:r>
      <w:r>
        <w:rPr>
          <w:rStyle w:val="Bodytext5Spacing0pt0"/>
        </w:rPr>
        <w:t>определенности принять случайные числа: 0,28; 0,53; 0,91; 0,89.</w:t>
      </w:r>
    </w:p>
    <w:p w14:paraId="5D299C40" w14:textId="77777777" w:rsidR="00F4136F" w:rsidRDefault="00E27E4F">
      <w:pPr>
        <w:pStyle w:val="Bodytext160"/>
        <w:framePr w:w="6211" w:h="9767" w:hRule="exact" w:wrap="around" w:vAnchor="page" w:hAnchor="page" w:x="3028" w:y="3349"/>
        <w:shd w:val="clear" w:color="auto" w:fill="auto"/>
        <w:spacing w:after="0" w:line="173" w:lineRule="exact"/>
        <w:ind w:left="20" w:firstLine="360"/>
      </w:pPr>
      <w:r>
        <w:rPr>
          <w:rStyle w:val="Bodytext16Spacing0pt1"/>
          <w:i/>
          <w:iCs/>
        </w:rPr>
        <w:t>Отв. А</w:t>
      </w:r>
      <w:r>
        <w:rPr>
          <w:rStyle w:val="Bodytext16Spacing0pt1"/>
          <w:i/>
          <w:iCs/>
          <w:vertAlign w:val="subscript"/>
        </w:rPr>
        <w:t>г</w:t>
      </w:r>
      <w:r>
        <w:rPr>
          <w:rStyle w:val="Bodytext16Spacing0pt1"/>
          <w:i/>
          <w:iCs/>
        </w:rPr>
        <w:t>, А</w:t>
      </w:r>
      <w:r>
        <w:rPr>
          <w:rStyle w:val="Bodytext16Spacing0pt1"/>
          <w:i/>
          <w:iCs/>
          <w:vertAlign w:val="subscript"/>
        </w:rPr>
        <w:t>2</w:t>
      </w:r>
      <w:r>
        <w:rPr>
          <w:rStyle w:val="Bodytext16Spacing0pt1"/>
          <w:i/>
          <w:iCs/>
        </w:rPr>
        <w:t>, А</w:t>
      </w:r>
      <w:r>
        <w:rPr>
          <w:rStyle w:val="Bodytext16Spacing0pt1"/>
          <w:i/>
          <w:iCs/>
          <w:vertAlign w:val="subscript"/>
        </w:rPr>
        <w:t>4</w:t>
      </w:r>
      <w:r>
        <w:rPr>
          <w:rStyle w:val="Bodytext16Spacing0pt1"/>
          <w:i/>
          <w:iCs/>
        </w:rPr>
        <w:t>, А</w:t>
      </w:r>
      <w:r>
        <w:rPr>
          <w:rStyle w:val="Bodytext16Spacing0pt1"/>
          <w:i/>
          <w:iCs/>
          <w:vertAlign w:val="subscript"/>
        </w:rPr>
        <w:t>3</w:t>
      </w:r>
      <w:r>
        <w:rPr>
          <w:rStyle w:val="Bodytext16Spacing0pt1"/>
          <w:i/>
          <w:iCs/>
        </w:rPr>
        <w:t>.</w:t>
      </w:r>
    </w:p>
    <w:p w14:paraId="5D299C41" w14:textId="77777777" w:rsidR="00F4136F" w:rsidRDefault="00E27E4F">
      <w:pPr>
        <w:pStyle w:val="Bodytext50"/>
        <w:framePr w:w="6211" w:h="9767" w:hRule="exact" w:wrap="around" w:vAnchor="page" w:hAnchor="page" w:x="3028" w:y="3349"/>
        <w:numPr>
          <w:ilvl w:val="0"/>
          <w:numId w:val="69"/>
        </w:numPr>
        <w:shd w:val="clear" w:color="auto" w:fill="auto"/>
        <w:spacing w:before="0" w:line="173" w:lineRule="exact"/>
        <w:ind w:left="20" w:right="40" w:firstLine="360"/>
      </w:pPr>
      <w:r>
        <w:rPr>
          <w:rStyle w:val="Bodytext5Spacing0pt0"/>
        </w:rPr>
        <w:t xml:space="preserve"> Разыграть 3 возможных значения непрерывной случайной величины </w:t>
      </w:r>
      <w:r>
        <w:rPr>
          <w:rStyle w:val="Bodytext5Italicfd"/>
          <w:lang w:val="ru-RU" w:eastAsia="ru-RU" w:bidi="ru-RU"/>
        </w:rPr>
        <w:t>X,</w:t>
      </w:r>
      <w:r>
        <w:rPr>
          <w:rStyle w:val="Bodytext5Spacing0pt0"/>
        </w:rPr>
        <w:t xml:space="preserve"> которая распределена по показательному закону и задана функцией распределения </w:t>
      </w:r>
      <w:r>
        <w:rPr>
          <w:rStyle w:val="Bodytext5Italicfd"/>
        </w:rPr>
        <w:t>F(x)=l</w:t>
      </w:r>
      <w:r>
        <w:rPr>
          <w:rStyle w:val="Bodytext5Spacing0pt0"/>
        </w:rPr>
        <w:t>—е</w:t>
      </w:r>
      <w:r>
        <w:rPr>
          <w:rStyle w:val="Bodytext5Spacing0pt0"/>
          <w:vertAlign w:val="superscript"/>
        </w:rPr>
        <w:t>-10</w:t>
      </w:r>
      <w:r>
        <w:rPr>
          <w:rStyle w:val="Bodytext5Spacing0pt0"/>
        </w:rPr>
        <w:t>*.</w:t>
      </w:r>
    </w:p>
    <w:p w14:paraId="5D299C42" w14:textId="77777777" w:rsidR="00F4136F" w:rsidRDefault="00E27E4F">
      <w:pPr>
        <w:pStyle w:val="Bodytext50"/>
        <w:framePr w:w="6211" w:h="9767" w:hRule="exact" w:wrap="around" w:vAnchor="page" w:hAnchor="page" w:x="3028" w:y="3349"/>
        <w:shd w:val="clear" w:color="auto" w:fill="auto"/>
        <w:spacing w:before="0" w:line="173" w:lineRule="exact"/>
        <w:ind w:left="20" w:right="40" w:firstLine="360"/>
      </w:pPr>
      <w:r>
        <w:rPr>
          <w:rStyle w:val="Bodytext5Spacing0pt0"/>
        </w:rPr>
        <w:t xml:space="preserve">У </w:t>
      </w:r>
      <w:r>
        <w:rPr>
          <w:rStyle w:val="Bodytext5Spacing2pt9"/>
        </w:rPr>
        <w:t>казани</w:t>
      </w:r>
      <w:r>
        <w:rPr>
          <w:rStyle w:val="Bodytext5Spacing0pt0"/>
        </w:rPr>
        <w:t xml:space="preserve"> е. Для определенности принять, что выбраны слу</w:t>
      </w:r>
      <w:r>
        <w:rPr>
          <w:rStyle w:val="Bodytext5Spacing0pt0"/>
        </w:rPr>
        <w:softHyphen/>
        <w:t>чайные числа: 0,67; 0,79; 0,91.</w:t>
      </w:r>
    </w:p>
    <w:p w14:paraId="5D299C43" w14:textId="77777777" w:rsidR="00F4136F" w:rsidRDefault="00E27E4F">
      <w:pPr>
        <w:pStyle w:val="Bodytext50"/>
        <w:framePr w:w="6211" w:h="9767" w:hRule="exact" w:wrap="around" w:vAnchor="page" w:hAnchor="page" w:x="3028" w:y="3349"/>
        <w:shd w:val="clear" w:color="auto" w:fill="auto"/>
        <w:spacing w:before="0" w:line="173" w:lineRule="exact"/>
        <w:ind w:left="20" w:firstLine="360"/>
      </w:pPr>
      <w:r>
        <w:rPr>
          <w:rStyle w:val="Bodytext585pt7"/>
        </w:rPr>
        <w:t>Отв.</w:t>
      </w:r>
      <w:r>
        <w:rPr>
          <w:rStyle w:val="Bodytext585pt8"/>
        </w:rPr>
        <w:t xml:space="preserve"> </w:t>
      </w:r>
      <w:r>
        <w:rPr>
          <w:rStyle w:val="Bodytext5Spacing0pt0"/>
        </w:rPr>
        <w:t>0,04; 0,02; 0,009.</w:t>
      </w:r>
    </w:p>
    <w:p w14:paraId="5D299C44" w14:textId="77777777" w:rsidR="00F4136F" w:rsidRDefault="00E27E4F">
      <w:pPr>
        <w:pStyle w:val="Bodytext50"/>
        <w:framePr w:w="6211" w:h="9767" w:hRule="exact" w:wrap="around" w:vAnchor="page" w:hAnchor="page" w:x="3028" w:y="3349"/>
        <w:numPr>
          <w:ilvl w:val="0"/>
          <w:numId w:val="69"/>
        </w:numPr>
        <w:shd w:val="clear" w:color="auto" w:fill="auto"/>
        <w:spacing w:before="0" w:line="173" w:lineRule="exact"/>
        <w:ind w:left="20" w:right="40" w:firstLine="360"/>
      </w:pPr>
      <w:r>
        <w:rPr>
          <w:rStyle w:val="Bodytext5Spacing0pt0"/>
        </w:rPr>
        <w:t xml:space="preserve"> Разыграть 4 возможных значения непрерывной случайной величины </w:t>
      </w:r>
      <w:r>
        <w:rPr>
          <w:rStyle w:val="Bodytext5Italicfd"/>
          <w:lang w:val="ru-RU" w:eastAsia="ru-RU" w:bidi="ru-RU"/>
        </w:rPr>
        <w:t>X,</w:t>
      </w:r>
      <w:r>
        <w:rPr>
          <w:rStyle w:val="Bodytext5Spacing0pt0"/>
        </w:rPr>
        <w:t xml:space="preserve"> распределенной равномерно в интервале (6, 14).</w:t>
      </w:r>
    </w:p>
    <w:p w14:paraId="5D299C45" w14:textId="77777777" w:rsidR="00F4136F" w:rsidRDefault="00E27E4F">
      <w:pPr>
        <w:pStyle w:val="Bodytext50"/>
        <w:framePr w:w="6211" w:h="9767" w:hRule="exact" w:wrap="around" w:vAnchor="page" w:hAnchor="page" w:x="3028" w:y="3349"/>
        <w:shd w:val="clear" w:color="auto" w:fill="auto"/>
        <w:spacing w:before="0" w:line="173" w:lineRule="exact"/>
        <w:ind w:left="20" w:right="40" w:firstLine="360"/>
      </w:pPr>
      <w:r>
        <w:rPr>
          <w:rStyle w:val="Bodytext5Spacing0pt0"/>
        </w:rPr>
        <w:t xml:space="preserve">У </w:t>
      </w:r>
      <w:r>
        <w:rPr>
          <w:rStyle w:val="Bodytext5Spacing2pt9"/>
        </w:rPr>
        <w:t>казани</w:t>
      </w:r>
      <w:r>
        <w:rPr>
          <w:rStyle w:val="Bodytext5Spacing0pt0"/>
        </w:rPr>
        <w:t xml:space="preserve"> е. Для определенности принять, что выбраны слу</w:t>
      </w:r>
      <w:r>
        <w:rPr>
          <w:rStyle w:val="Bodytext5Spacing0pt0"/>
        </w:rPr>
        <w:softHyphen/>
        <w:t>чайные числа: 0,11: 0,04; 0,61; 0,93.</w:t>
      </w:r>
    </w:p>
    <w:p w14:paraId="5D299C46" w14:textId="77777777" w:rsidR="00F4136F" w:rsidRDefault="00E27E4F">
      <w:pPr>
        <w:pStyle w:val="Bodytext50"/>
        <w:framePr w:w="6211" w:h="9767" w:hRule="exact" w:wrap="around" w:vAnchor="page" w:hAnchor="page" w:x="3028" w:y="3349"/>
        <w:shd w:val="clear" w:color="auto" w:fill="auto"/>
        <w:spacing w:before="0" w:line="173" w:lineRule="exact"/>
        <w:ind w:left="20" w:firstLine="360"/>
      </w:pPr>
      <w:r>
        <w:rPr>
          <w:rStyle w:val="Bodytext585pt7"/>
        </w:rPr>
        <w:t>Отв.</w:t>
      </w:r>
      <w:r>
        <w:rPr>
          <w:rStyle w:val="Bodytext585pt8"/>
        </w:rPr>
        <w:t xml:space="preserve"> </w:t>
      </w:r>
      <w:r>
        <w:rPr>
          <w:rStyle w:val="Bodytext5Spacing0pt0"/>
        </w:rPr>
        <w:t>6,88; 6,32; 10,88; 13,44.</w:t>
      </w:r>
    </w:p>
    <w:p w14:paraId="5D299C47" w14:textId="77777777" w:rsidR="00F4136F" w:rsidRDefault="00E27E4F">
      <w:pPr>
        <w:pStyle w:val="Bodytext50"/>
        <w:framePr w:w="6211" w:h="9767" w:hRule="exact" w:wrap="around" w:vAnchor="page" w:hAnchor="page" w:x="3028" w:y="3349"/>
        <w:numPr>
          <w:ilvl w:val="0"/>
          <w:numId w:val="69"/>
        </w:numPr>
        <w:shd w:val="clear" w:color="auto" w:fill="auto"/>
        <w:spacing w:before="0" w:line="173" w:lineRule="exact"/>
        <w:ind w:left="20" w:right="40" w:firstLine="360"/>
      </w:pPr>
      <w:r>
        <w:rPr>
          <w:rStyle w:val="Bodytext5Spacing0pt0"/>
        </w:rPr>
        <w:t xml:space="preserve"> Найти методом суперпозиции явные формулы для разыгрыва</w:t>
      </w:r>
      <w:r>
        <w:rPr>
          <w:rStyle w:val="Bodytext5Spacing0pt0"/>
        </w:rPr>
        <w:softHyphen/>
        <w:t xml:space="preserve">ния непрерывной случайной величины </w:t>
      </w:r>
      <w:r>
        <w:rPr>
          <w:rStyle w:val="Bodytext5Italicfd"/>
          <w:lang w:val="ru-RU" w:eastAsia="ru-RU" w:bidi="ru-RU"/>
        </w:rPr>
        <w:t>X,</w:t>
      </w:r>
      <w:r>
        <w:rPr>
          <w:rStyle w:val="Bodytext5Spacing0pt0"/>
        </w:rPr>
        <w:t xml:space="preserve"> заданной функцией рас</w:t>
      </w:r>
      <w:r>
        <w:rPr>
          <w:rStyle w:val="Bodytext5Spacing0pt0"/>
        </w:rPr>
        <w:softHyphen/>
        <w:t>пределения</w:t>
      </w:r>
    </w:p>
    <w:p w14:paraId="5D299C48" w14:textId="77777777" w:rsidR="00F4136F" w:rsidRDefault="00E27E4F">
      <w:pPr>
        <w:pStyle w:val="Bodytext1220"/>
        <w:framePr w:w="6211" w:h="9767" w:hRule="exact" w:wrap="around" w:vAnchor="page" w:hAnchor="page" w:x="3028" w:y="3349"/>
        <w:shd w:val="clear" w:color="auto" w:fill="auto"/>
        <w:spacing w:line="160" w:lineRule="exact"/>
      </w:pPr>
      <w:r>
        <w:rPr>
          <w:lang w:val="en-US" w:eastAsia="en-US" w:bidi="en-US"/>
        </w:rPr>
        <w:t xml:space="preserve">F(x) = </w:t>
      </w:r>
      <w:r>
        <w:t>1 — (1/3)(2е-</w:t>
      </w:r>
      <w:r>
        <w:rPr>
          <w:vertAlign w:val="superscript"/>
        </w:rPr>
        <w:t>2</w:t>
      </w:r>
      <w:r>
        <w:t>* + е-»*), 0 &lt; х &lt; оо.</w:t>
      </w:r>
    </w:p>
    <w:p w14:paraId="5D299C49" w14:textId="77777777" w:rsidR="00F4136F" w:rsidRDefault="00E27E4F">
      <w:pPr>
        <w:pStyle w:val="Bodytext50"/>
        <w:framePr w:w="6211" w:h="9767" w:hRule="exact" w:wrap="around" w:vAnchor="page" w:hAnchor="page" w:x="3028" w:y="3349"/>
        <w:shd w:val="clear" w:color="auto" w:fill="auto"/>
        <w:spacing w:before="0" w:line="173" w:lineRule="exact"/>
        <w:ind w:left="20" w:firstLine="360"/>
      </w:pPr>
      <w:r>
        <w:rPr>
          <w:rStyle w:val="Bodytext585pt7"/>
        </w:rPr>
        <w:t>Отв.</w:t>
      </w:r>
      <w:r>
        <w:rPr>
          <w:rStyle w:val="Bodytext585pt8"/>
        </w:rPr>
        <w:t xml:space="preserve"> </w:t>
      </w:r>
      <w:r>
        <w:rPr>
          <w:rStyle w:val="Bodytext5Spacing0pt0"/>
        </w:rPr>
        <w:t>х =—(1/2) 1п г</w:t>
      </w:r>
      <w:r>
        <w:rPr>
          <w:rStyle w:val="Bodytext5Spacing0pt0"/>
          <w:vertAlign w:val="subscript"/>
        </w:rPr>
        <w:t>2</w:t>
      </w:r>
      <w:r>
        <w:rPr>
          <w:rStyle w:val="Bodytext5Spacing0pt0"/>
        </w:rPr>
        <w:t xml:space="preserve">, если </w:t>
      </w:r>
      <w:r>
        <w:rPr>
          <w:rStyle w:val="Bodytext5Italicfd"/>
          <w:lang w:val="ru-RU" w:eastAsia="ru-RU" w:bidi="ru-RU"/>
        </w:rPr>
        <w:t>г</w:t>
      </w:r>
      <w:r>
        <w:rPr>
          <w:rStyle w:val="Bodytext5Italicfd"/>
          <w:vertAlign w:val="subscript"/>
          <w:lang w:val="ru-RU" w:eastAsia="ru-RU" w:bidi="ru-RU"/>
        </w:rPr>
        <w:t>г</w:t>
      </w:r>
      <w:r>
        <w:rPr>
          <w:rStyle w:val="Bodytext5Italicfd"/>
          <w:lang w:val="ru-RU" w:eastAsia="ru-RU" w:bidi="ru-RU"/>
        </w:rPr>
        <w:t xml:space="preserve"> &lt;</w:t>
      </w:r>
      <w:r>
        <w:rPr>
          <w:rStyle w:val="Bodytext5Spacing0pt0"/>
        </w:rPr>
        <w:t xml:space="preserve"> 2/3;*=—(1/3) </w:t>
      </w:r>
      <w:r>
        <w:rPr>
          <w:rStyle w:val="Bodytext5Spacing0pt0"/>
          <w:lang w:val="en-US" w:eastAsia="en-US" w:bidi="en-US"/>
        </w:rPr>
        <w:t xml:space="preserve">In </w:t>
      </w:r>
      <w:r>
        <w:rPr>
          <w:rStyle w:val="Bodytext5Italicfd"/>
          <w:lang w:val="ru-RU" w:eastAsia="ru-RU" w:bidi="ru-RU"/>
        </w:rPr>
        <w:t>т</w:t>
      </w:r>
      <w:r>
        <w:rPr>
          <w:rStyle w:val="Bodytext5Italicfd"/>
          <w:vertAlign w:val="subscript"/>
          <w:lang w:val="ru-RU" w:eastAsia="ru-RU" w:bidi="ru-RU"/>
        </w:rPr>
        <w:t>а</w:t>
      </w:r>
      <w:r>
        <w:rPr>
          <w:rStyle w:val="Bodytext5Italicfd"/>
          <w:lang w:val="ru-RU" w:eastAsia="ru-RU" w:bidi="ru-RU"/>
        </w:rPr>
        <w:t>,</w:t>
      </w:r>
      <w:r>
        <w:rPr>
          <w:rStyle w:val="Bodytext5Spacing0pt0"/>
        </w:rPr>
        <w:t xml:space="preserve"> если </w:t>
      </w:r>
      <w:r>
        <w:rPr>
          <w:rStyle w:val="Bodytext5Italicfd"/>
        </w:rPr>
        <w:t>r</w:t>
      </w:r>
      <w:r>
        <w:rPr>
          <w:rStyle w:val="Bodytext5Italicfd"/>
          <w:vertAlign w:val="subscript"/>
        </w:rPr>
        <w:t>t</w:t>
      </w:r>
      <w:r>
        <w:rPr>
          <w:rStyle w:val="Bodytext5Italicfd"/>
        </w:rPr>
        <w:t>^s</w:t>
      </w:r>
      <w:r>
        <w:rPr>
          <w:rStyle w:val="Bodytext5Spacing0pt0"/>
          <w:lang w:val="en-US" w:eastAsia="en-US" w:bidi="en-US"/>
        </w:rPr>
        <w:t xml:space="preserve"> </w:t>
      </w:r>
      <w:r>
        <w:rPr>
          <w:rStyle w:val="Bodytext5Spacing0pt0"/>
        </w:rPr>
        <w:t>2/3.</w:t>
      </w:r>
    </w:p>
    <w:p w14:paraId="5D299C4A" w14:textId="77777777" w:rsidR="00F4136F" w:rsidRDefault="00E27E4F">
      <w:pPr>
        <w:pStyle w:val="Bodytext50"/>
        <w:framePr w:w="6211" w:h="9767" w:hRule="exact" w:wrap="around" w:vAnchor="page" w:hAnchor="page" w:x="3028" w:y="3349"/>
        <w:numPr>
          <w:ilvl w:val="0"/>
          <w:numId w:val="69"/>
        </w:numPr>
        <w:shd w:val="clear" w:color="auto" w:fill="auto"/>
        <w:spacing w:before="0" w:line="173" w:lineRule="exact"/>
        <w:ind w:left="20" w:right="40" w:firstLine="360"/>
      </w:pPr>
      <w:r>
        <w:rPr>
          <w:rStyle w:val="Bodytext5Spacing0pt0"/>
        </w:rPr>
        <w:t xml:space="preserve"> Найти явную формулу для разыгрывания непрерывной слу</w:t>
      </w:r>
      <w:r>
        <w:rPr>
          <w:rStyle w:val="Bodytext5Spacing0pt0"/>
        </w:rPr>
        <w:softHyphen/>
        <w:t xml:space="preserve">чайной величины </w:t>
      </w:r>
      <w:r>
        <w:rPr>
          <w:rStyle w:val="Bodytext5Italicfd"/>
          <w:lang w:val="ru-RU" w:eastAsia="ru-RU" w:bidi="ru-RU"/>
        </w:rPr>
        <w:t>X,</w:t>
      </w:r>
      <w:r>
        <w:rPr>
          <w:rStyle w:val="Bodytext5Spacing0pt0"/>
        </w:rPr>
        <w:t xml:space="preserve"> заданной плотностью вероятности /(*)== </w:t>
      </w:r>
      <w:r>
        <w:rPr>
          <w:rStyle w:val="Bodytext585pt7"/>
        </w:rPr>
        <w:t>— Ь/(\-\-ах)</w:t>
      </w:r>
      <w:r>
        <w:rPr>
          <w:rStyle w:val="Bodytext585pt7"/>
          <w:vertAlign w:val="superscript"/>
        </w:rPr>
        <w:t>л</w:t>
      </w:r>
      <w:r>
        <w:rPr>
          <w:rStyle w:val="Bodytext585pt8"/>
        </w:rPr>
        <w:t xml:space="preserve"> </w:t>
      </w:r>
      <w:r>
        <w:rPr>
          <w:rStyle w:val="Bodytext5Spacing0pt0"/>
        </w:rPr>
        <w:t xml:space="preserve">в интервале </w:t>
      </w:r>
      <w:r>
        <w:rPr>
          <w:rStyle w:val="Bodytext5Spacing2pt9"/>
        </w:rPr>
        <w:t>0&lt;*^1</w:t>
      </w:r>
      <w:r>
        <w:rPr>
          <w:rStyle w:val="Bodytext5Spacing0pt0"/>
        </w:rPr>
        <w:t xml:space="preserve"> </w:t>
      </w:r>
      <w:r>
        <w:rPr>
          <w:rStyle w:val="Bodytext5Italicfd"/>
          <w:lang w:val="ru-RU" w:eastAsia="ru-RU" w:bidi="ru-RU"/>
        </w:rPr>
        <w:t>!Ф</w:t>
      </w:r>
      <w:r>
        <w:rPr>
          <w:rStyle w:val="Bodytext5Spacing0pt0"/>
        </w:rPr>
        <w:t>—</w:t>
      </w:r>
      <w:r>
        <w:rPr>
          <w:rStyle w:val="Bodytext585pt7"/>
        </w:rPr>
        <w:t>а);</w:t>
      </w:r>
      <w:r>
        <w:rPr>
          <w:rStyle w:val="Bodytext585pt8"/>
        </w:rPr>
        <w:t xml:space="preserve"> </w:t>
      </w:r>
      <w:r>
        <w:rPr>
          <w:rStyle w:val="Bodytext5Spacing0pt0"/>
        </w:rPr>
        <w:t>вне этого интервала /(*) = 0.</w:t>
      </w:r>
    </w:p>
    <w:p w14:paraId="5D299C4B" w14:textId="77777777" w:rsidR="00F4136F" w:rsidRDefault="00E27E4F">
      <w:pPr>
        <w:pStyle w:val="Bodytext160"/>
        <w:framePr w:w="6211" w:h="9767" w:hRule="exact" w:wrap="around" w:vAnchor="page" w:hAnchor="page" w:x="3028" w:y="3349"/>
        <w:shd w:val="clear" w:color="auto" w:fill="auto"/>
        <w:spacing w:after="0" w:line="173" w:lineRule="exact"/>
        <w:ind w:left="20" w:firstLine="360"/>
      </w:pPr>
      <w:r>
        <w:rPr>
          <w:rStyle w:val="Bodytext16Spacing0pt1"/>
          <w:i/>
          <w:iCs/>
        </w:rPr>
        <w:t>Отв. Х{=</w:t>
      </w:r>
      <w:r>
        <w:rPr>
          <w:rStyle w:val="Bodytext16Bold3"/>
        </w:rPr>
        <w:t>—</w:t>
      </w:r>
      <w:r>
        <w:rPr>
          <w:rStyle w:val="Bodytext16Spacing0pt1"/>
          <w:i/>
          <w:iCs/>
        </w:rPr>
        <w:t>Г[/(Ь — аг{).</w:t>
      </w:r>
    </w:p>
    <w:p w14:paraId="5D299C4C" w14:textId="77777777" w:rsidR="00F4136F" w:rsidRDefault="00E27E4F">
      <w:pPr>
        <w:pStyle w:val="Bodytext50"/>
        <w:framePr w:w="6211" w:h="9767" w:hRule="exact" w:wrap="around" w:vAnchor="page" w:hAnchor="page" w:x="3028" w:y="3349"/>
        <w:numPr>
          <w:ilvl w:val="0"/>
          <w:numId w:val="69"/>
        </w:numPr>
        <w:shd w:val="clear" w:color="auto" w:fill="auto"/>
        <w:spacing w:before="0" w:line="173" w:lineRule="exact"/>
        <w:ind w:left="20" w:right="40" w:firstLine="360"/>
      </w:pPr>
      <w:r>
        <w:rPr>
          <w:rStyle w:val="Bodytext5Spacing0pt0"/>
        </w:rPr>
        <w:t xml:space="preserve"> Разыграть 2 возможных значения нормальной случайной величины с параметрами: а) </w:t>
      </w:r>
      <w:r>
        <w:rPr>
          <w:rStyle w:val="Bodytext5Italicfd"/>
          <w:lang w:val="ru-RU" w:eastAsia="ru-RU" w:bidi="ru-RU"/>
        </w:rPr>
        <w:t>а —</w:t>
      </w:r>
      <w:r>
        <w:rPr>
          <w:rStyle w:val="Bodytext5Spacing0pt0"/>
        </w:rPr>
        <w:t xml:space="preserve"> 0, о = 1; б) </w:t>
      </w:r>
      <w:r>
        <w:rPr>
          <w:rStyle w:val="Bodytext585pt7"/>
        </w:rPr>
        <w:t xml:space="preserve">а </w:t>
      </w:r>
      <w:r>
        <w:rPr>
          <w:rStyle w:val="Bodytext5Italicfd"/>
          <w:lang w:val="ru-RU" w:eastAsia="ru-RU" w:bidi="ru-RU"/>
        </w:rPr>
        <w:t>—</w:t>
      </w:r>
      <w:r>
        <w:rPr>
          <w:rStyle w:val="Bodytext5Spacing0pt0"/>
        </w:rPr>
        <w:t xml:space="preserve"> 2, о = 3.</w:t>
      </w:r>
    </w:p>
    <w:p w14:paraId="5D299C4D" w14:textId="77777777" w:rsidR="00F4136F" w:rsidRDefault="00E27E4F">
      <w:pPr>
        <w:pStyle w:val="Bodytext50"/>
        <w:framePr w:w="6211" w:h="9767" w:hRule="exact" w:wrap="around" w:vAnchor="page" w:hAnchor="page" w:x="3028" w:y="3349"/>
        <w:shd w:val="clear" w:color="auto" w:fill="auto"/>
        <w:spacing w:before="0" w:line="173" w:lineRule="exact"/>
        <w:ind w:left="20" w:right="40" w:firstLine="360"/>
      </w:pPr>
      <w:r>
        <w:rPr>
          <w:rStyle w:val="Bodytext5Spacing2pt9"/>
        </w:rPr>
        <w:t>Указание.</w:t>
      </w:r>
      <w:r>
        <w:rPr>
          <w:rStyle w:val="Bodytext5Spacing0pt0"/>
        </w:rPr>
        <w:t xml:space="preserve"> Для определенности принять случайные числа (далее указано число сотых долей; например, числу 74 соответствует слу</w:t>
      </w:r>
      <w:r>
        <w:rPr>
          <w:rStyle w:val="Bodytext5Spacing0pt0"/>
        </w:rPr>
        <w:softHyphen/>
        <w:t>чайное число г! = 0,74): 74, 10, 88, 82, 22, 88, 57, 07, 40, 15, 25, 70; 62, 88, 08, 78, 73, 95, 16, 05, 92, 21, 22, 30.</w:t>
      </w:r>
    </w:p>
    <w:p w14:paraId="5D299C4E" w14:textId="77777777" w:rsidR="00F4136F" w:rsidRDefault="00E27E4F">
      <w:pPr>
        <w:pStyle w:val="Bodytext50"/>
        <w:framePr w:w="6211" w:h="9767" w:hRule="exact" w:wrap="around" w:vAnchor="page" w:hAnchor="page" w:x="3028" w:y="3349"/>
        <w:shd w:val="clear" w:color="auto" w:fill="auto"/>
        <w:spacing w:before="0" w:after="218" w:line="173" w:lineRule="exact"/>
        <w:ind w:left="20" w:firstLine="360"/>
      </w:pPr>
      <w:r>
        <w:rPr>
          <w:rStyle w:val="Bodytext585pt7"/>
        </w:rPr>
        <w:t>Отв.</w:t>
      </w:r>
      <w:r>
        <w:rPr>
          <w:rStyle w:val="Bodytext585pt8"/>
        </w:rPr>
        <w:t xml:space="preserve"> </w:t>
      </w:r>
      <w:r>
        <w:rPr>
          <w:rStyle w:val="Bodytext5Spacing0pt0"/>
          <w:lang w:val="en-US" w:eastAsia="en-US" w:bidi="en-US"/>
        </w:rPr>
        <w:t xml:space="preserve">a) Xj </w:t>
      </w:r>
      <w:r>
        <w:rPr>
          <w:rStyle w:val="Bodytext5Spacing0pt0"/>
        </w:rPr>
        <w:t>= —0,22, х</w:t>
      </w:r>
      <w:r>
        <w:rPr>
          <w:rStyle w:val="Bodytext5Spacing0pt0"/>
          <w:vertAlign w:val="subscript"/>
        </w:rPr>
        <w:t>а</w:t>
      </w:r>
      <w:r>
        <w:rPr>
          <w:rStyle w:val="Bodytext5Spacing0pt0"/>
        </w:rPr>
        <w:t xml:space="preserve"> = —0,10; б) </w:t>
      </w:r>
      <w:r>
        <w:rPr>
          <w:rStyle w:val="Bodytext5Spacing0pt0"/>
          <w:lang w:val="en-US" w:eastAsia="en-US" w:bidi="en-US"/>
        </w:rPr>
        <w:t>Zi = l,34, z</w:t>
      </w:r>
      <w:r>
        <w:rPr>
          <w:rStyle w:val="Bodytext5Spacing0pt0"/>
          <w:vertAlign w:val="subscript"/>
          <w:lang w:val="en-US" w:eastAsia="en-US" w:bidi="en-US"/>
        </w:rPr>
        <w:t>a</w:t>
      </w:r>
      <w:r>
        <w:rPr>
          <w:rStyle w:val="Bodytext5Spacing0pt0"/>
          <w:lang w:val="en-US" w:eastAsia="en-US" w:bidi="en-US"/>
        </w:rPr>
        <w:t xml:space="preserve"> = 2,70.</w:t>
      </w:r>
    </w:p>
    <w:p w14:paraId="5D299C4F" w14:textId="77777777" w:rsidR="00F4136F" w:rsidRDefault="00E27E4F">
      <w:pPr>
        <w:pStyle w:val="Bodytext70"/>
        <w:framePr w:w="6211" w:h="9767" w:hRule="exact" w:wrap="around" w:vAnchor="page" w:hAnchor="page" w:x="3028" w:y="3349"/>
        <w:shd w:val="clear" w:color="auto" w:fill="auto"/>
        <w:spacing w:before="0" w:after="91" w:line="200" w:lineRule="exact"/>
        <w:ind w:left="20" w:firstLine="940"/>
      </w:pPr>
      <w:r>
        <w:rPr>
          <w:rStyle w:val="Bodytext7Spacing0pt2"/>
          <w:b/>
          <w:bCs/>
        </w:rPr>
        <w:t>Глава двадцать вторая</w:t>
      </w:r>
    </w:p>
    <w:p w14:paraId="5D299C50" w14:textId="77777777" w:rsidR="00F4136F" w:rsidRDefault="00E27E4F">
      <w:pPr>
        <w:pStyle w:val="2"/>
        <w:framePr w:w="6211" w:h="9767" w:hRule="exact" w:wrap="around" w:vAnchor="page" w:hAnchor="page" w:x="3028" w:y="3349"/>
        <w:shd w:val="clear" w:color="auto" w:fill="auto"/>
        <w:spacing w:after="96" w:line="160" w:lineRule="exact"/>
        <w:ind w:left="20" w:firstLine="940"/>
        <w:jc w:val="both"/>
      </w:pPr>
      <w:r>
        <w:rPr>
          <w:rStyle w:val="BodytextSpacing0pt2"/>
        </w:rPr>
        <w:t xml:space="preserve">ПЕРВОНАЧАЛЬНЫЕ СВЕДЕНИЯ О </w:t>
      </w:r>
      <w:r>
        <w:rPr>
          <w:rStyle w:val="BodytextSpacing1pt1"/>
        </w:rPr>
        <w:t>ЦЕПЯХ</w:t>
      </w:r>
      <w:r>
        <w:rPr>
          <w:rStyle w:val="BodytextSpacing0pt2"/>
        </w:rPr>
        <w:t xml:space="preserve"> МАРКОВА</w:t>
      </w:r>
    </w:p>
    <w:p w14:paraId="5D299C51" w14:textId="77777777" w:rsidR="00F4136F" w:rsidRDefault="00E27E4F">
      <w:pPr>
        <w:pStyle w:val="Bodytext40"/>
        <w:framePr w:w="6211" w:h="9767" w:hRule="exact" w:wrap="around" w:vAnchor="page" w:hAnchor="page" w:x="3028" w:y="3349"/>
        <w:shd w:val="clear" w:color="auto" w:fill="auto"/>
        <w:spacing w:after="75" w:line="200" w:lineRule="exact"/>
        <w:ind w:left="20" w:firstLine="940"/>
        <w:jc w:val="both"/>
      </w:pPr>
      <w:r>
        <w:rPr>
          <w:rStyle w:val="Bodytext4Spacing0pt0"/>
          <w:b/>
          <w:bCs/>
        </w:rPr>
        <w:t>§ 1. Цепь Маркова</w:t>
      </w:r>
    </w:p>
    <w:p w14:paraId="5D299C52" w14:textId="77777777" w:rsidR="00F4136F" w:rsidRDefault="00E27E4F">
      <w:pPr>
        <w:pStyle w:val="Bodytext40"/>
        <w:framePr w:w="6211" w:h="9767" w:hRule="exact" w:wrap="around" w:vAnchor="page" w:hAnchor="page" w:x="3028" w:y="3349"/>
        <w:shd w:val="clear" w:color="auto" w:fill="auto"/>
        <w:tabs>
          <w:tab w:val="left" w:pos="5127"/>
        </w:tabs>
        <w:spacing w:line="216" w:lineRule="exact"/>
        <w:ind w:left="20" w:right="40" w:firstLine="940"/>
        <w:jc w:val="both"/>
      </w:pPr>
      <w:r>
        <w:rPr>
          <w:rStyle w:val="Bodytext4Italica"/>
          <w:b/>
          <w:bCs/>
        </w:rPr>
        <w:t>Цепью Маркова</w:t>
      </w:r>
      <w:r>
        <w:rPr>
          <w:rStyle w:val="Bodytext4Spacing0pt0"/>
          <w:b/>
          <w:bCs/>
        </w:rPr>
        <w:t xml:space="preserve"> называют последовательность испытаний, в каждом из которых появляется только одно из </w:t>
      </w:r>
      <w:r>
        <w:rPr>
          <w:rStyle w:val="Bodytext4Italica"/>
          <w:b/>
          <w:bCs/>
          <w:lang w:val="en-US" w:eastAsia="en-US" w:bidi="en-US"/>
        </w:rPr>
        <w:t>k</w:t>
      </w:r>
      <w:r>
        <w:rPr>
          <w:rStyle w:val="Bodytext4Spacing0pt0"/>
          <w:b/>
          <w:bCs/>
          <w:lang w:val="en-US" w:eastAsia="en-US" w:bidi="en-US"/>
        </w:rPr>
        <w:t xml:space="preserve"> </w:t>
      </w:r>
      <w:r>
        <w:rPr>
          <w:rStyle w:val="Bodytext4Spacing0pt0"/>
          <w:b/>
          <w:bCs/>
        </w:rPr>
        <w:t xml:space="preserve">несовместных событий </w:t>
      </w:r>
      <w:r>
        <w:rPr>
          <w:rStyle w:val="Bodytext4Italica"/>
          <w:b/>
          <w:bCs/>
          <w:lang w:val="en-US" w:eastAsia="en-US" w:bidi="en-US"/>
        </w:rPr>
        <w:t>A</w:t>
      </w:r>
      <w:r>
        <w:rPr>
          <w:rStyle w:val="Bodytext4Italica"/>
          <w:b/>
          <w:bCs/>
          <w:vertAlign w:val="subscript"/>
          <w:lang w:val="en-US" w:eastAsia="en-US" w:bidi="en-US"/>
        </w:rPr>
        <w:t>lt</w:t>
      </w:r>
      <w:r>
        <w:rPr>
          <w:rStyle w:val="Bodytext4Italica"/>
          <w:b/>
          <w:bCs/>
          <w:lang w:val="en-US" w:eastAsia="en-US" w:bidi="en-US"/>
        </w:rPr>
        <w:t xml:space="preserve"> A</w:t>
      </w:r>
      <w:r>
        <w:rPr>
          <w:rStyle w:val="Bodytext4Spacing0pt0"/>
          <w:b/>
          <w:bCs/>
          <w:vertAlign w:val="subscript"/>
          <w:lang w:val="en-US" w:eastAsia="en-US" w:bidi="en-US"/>
        </w:rPr>
        <w:t>t</w:t>
      </w:r>
      <w:r>
        <w:rPr>
          <w:rStyle w:val="Bodytext4Spacing0pt0"/>
          <w:b/>
          <w:bCs/>
        </w:rPr>
        <w:t xml:space="preserve">, </w:t>
      </w:r>
      <w:r>
        <w:rPr>
          <w:rStyle w:val="Bodytext4Spacing2pt9"/>
          <w:b/>
          <w:bCs/>
        </w:rPr>
        <w:t>...,</w:t>
      </w:r>
      <w:r>
        <w:rPr>
          <w:rStyle w:val="Bodytext4Spacing0pt0"/>
          <w:b/>
          <w:bCs/>
        </w:rPr>
        <w:t xml:space="preserve"> </w:t>
      </w:r>
      <w:r>
        <w:rPr>
          <w:rStyle w:val="Bodytext4Italica"/>
          <w:b/>
          <w:bCs/>
          <w:lang w:val="en-US" w:eastAsia="en-US" w:bidi="en-US"/>
        </w:rPr>
        <w:t>A</w:t>
      </w:r>
      <w:r>
        <w:rPr>
          <w:rStyle w:val="Bodytext4Italica"/>
          <w:b/>
          <w:bCs/>
          <w:vertAlign w:val="subscript"/>
          <w:lang w:val="en-US" w:eastAsia="en-US" w:bidi="en-US"/>
        </w:rPr>
        <w:t>k</w:t>
      </w:r>
      <w:r>
        <w:rPr>
          <w:rStyle w:val="Bodytext4Spacing0pt0"/>
          <w:b/>
          <w:bCs/>
          <w:lang w:val="en-US" w:eastAsia="en-US" w:bidi="en-US"/>
        </w:rPr>
        <w:t xml:space="preserve"> </w:t>
      </w:r>
      <w:r>
        <w:rPr>
          <w:rStyle w:val="Bodytext4Spacing0pt0"/>
          <w:b/>
          <w:bCs/>
        </w:rPr>
        <w:t xml:space="preserve">полной группы, причем условная вероятность </w:t>
      </w:r>
      <w:r>
        <w:rPr>
          <w:rStyle w:val="Bodytext4Italicff9"/>
          <w:b/>
          <w:bCs/>
          <w:lang w:val="ru-RU" w:eastAsia="ru-RU" w:bidi="ru-RU"/>
        </w:rPr>
        <w:t>Ру(в)</w:t>
      </w:r>
      <w:r>
        <w:rPr>
          <w:rStyle w:val="Bodytext4Spacing0pt0"/>
          <w:b/>
          <w:bCs/>
        </w:rPr>
        <w:t xml:space="preserve"> того, что в </w:t>
      </w:r>
      <w:r>
        <w:rPr>
          <w:rStyle w:val="Bodytext4Spacing0pt0"/>
          <w:b/>
          <w:bCs/>
          <w:lang w:val="en-US" w:eastAsia="en-US" w:bidi="en-US"/>
        </w:rPr>
        <w:t>s</w:t>
      </w:r>
      <w:r>
        <w:rPr>
          <w:rStyle w:val="Bodytext4Spacing0pt0"/>
          <w:b/>
          <w:bCs/>
        </w:rPr>
        <w:t>-м испы</w:t>
      </w:r>
      <w:r>
        <w:rPr>
          <w:rStyle w:val="Bodytext4Spacing0pt0"/>
          <w:b/>
          <w:bCs/>
        </w:rPr>
        <w:softHyphen/>
        <w:t xml:space="preserve">тании наступит событие </w:t>
      </w:r>
      <w:r>
        <w:rPr>
          <w:rStyle w:val="Bodytext4Italicff9"/>
          <w:b/>
          <w:bCs/>
        </w:rPr>
        <w:t>A</w:t>
      </w:r>
      <w:r>
        <w:rPr>
          <w:rStyle w:val="Bodytext4Italicff9"/>
          <w:b/>
          <w:bCs/>
          <w:vertAlign w:val="subscript"/>
        </w:rPr>
        <w:t>x</w:t>
      </w:r>
      <w:r>
        <w:rPr>
          <w:rStyle w:val="Bodytext4Italicff9"/>
          <w:b/>
          <w:bCs/>
        </w:rPr>
        <w:t>(j=</w:t>
      </w:r>
      <w:r>
        <w:rPr>
          <w:rStyle w:val="Bodytext4Spacing0pt0"/>
          <w:b/>
          <w:bCs/>
          <w:lang w:val="en-US" w:eastAsia="en-US" w:bidi="en-US"/>
        </w:rPr>
        <w:t xml:space="preserve"> </w:t>
      </w:r>
      <w:r>
        <w:rPr>
          <w:rStyle w:val="Bodytext4Spacing0pt0"/>
          <w:b/>
          <w:bCs/>
        </w:rPr>
        <w:t>1, 2,</w:t>
      </w:r>
      <w:r>
        <w:rPr>
          <w:rStyle w:val="Bodytext4Spacing0pt0"/>
          <w:b/>
          <w:bCs/>
        </w:rPr>
        <w:tab/>
        <w:t>при усло</w:t>
      </w:r>
      <w:r>
        <w:rPr>
          <w:rStyle w:val="Bodytext4Spacing0pt0"/>
          <w:b/>
          <w:bCs/>
        </w:rPr>
        <w:softHyphen/>
      </w:r>
    </w:p>
    <w:p w14:paraId="5D299C53" w14:textId="77777777" w:rsidR="00F4136F" w:rsidRDefault="00E27E4F">
      <w:pPr>
        <w:pStyle w:val="Bodytext40"/>
        <w:framePr w:w="6211" w:h="9767" w:hRule="exact" w:wrap="around" w:vAnchor="page" w:hAnchor="page" w:x="3028" w:y="3349"/>
        <w:shd w:val="clear" w:color="auto" w:fill="auto"/>
        <w:spacing w:line="216" w:lineRule="exact"/>
        <w:ind w:left="20" w:right="40" w:firstLine="0"/>
        <w:jc w:val="both"/>
      </w:pPr>
      <w:r>
        <w:rPr>
          <w:rStyle w:val="Bodytext4Spacing0pt0"/>
          <w:b/>
          <w:bCs/>
        </w:rPr>
        <w:t xml:space="preserve">вии, что в </w:t>
      </w:r>
      <w:r>
        <w:rPr>
          <w:rStyle w:val="Bodytext4Italicff9"/>
          <w:b/>
          <w:bCs/>
        </w:rPr>
        <w:t>(s</w:t>
      </w:r>
      <w:r>
        <w:rPr>
          <w:rStyle w:val="Bodytext4Spacing0pt0"/>
          <w:b/>
          <w:bCs/>
        </w:rPr>
        <w:t xml:space="preserve">—1)-м испытании наступило событие </w:t>
      </w:r>
      <w:r>
        <w:rPr>
          <w:rStyle w:val="Bodytext4Italicff9"/>
          <w:b/>
          <w:bCs/>
        </w:rPr>
        <w:t>A</w:t>
      </w:r>
      <w:r>
        <w:rPr>
          <w:rStyle w:val="Bodytext4Italicff9"/>
          <w:b/>
          <w:bCs/>
          <w:vertAlign w:val="subscript"/>
        </w:rPr>
        <w:t>t</w:t>
      </w:r>
      <w:r>
        <w:rPr>
          <w:rStyle w:val="Bodytext4Italicff9"/>
          <w:b/>
          <w:bCs/>
        </w:rPr>
        <w:t>(i</w:t>
      </w:r>
      <w:r>
        <w:rPr>
          <w:rStyle w:val="Bodytext4Spacing0pt0"/>
          <w:b/>
          <w:bCs/>
          <w:lang w:val="en-US" w:eastAsia="en-US" w:bidi="en-US"/>
        </w:rPr>
        <w:t xml:space="preserve"> </w:t>
      </w:r>
      <w:r>
        <w:rPr>
          <w:rStyle w:val="Bodytext4Spacing0pt0"/>
          <w:b/>
          <w:bCs/>
        </w:rPr>
        <w:t xml:space="preserve">= </w:t>
      </w:r>
      <w:r>
        <w:rPr>
          <w:rStyle w:val="Bodytext4Spacing2pt9"/>
          <w:b/>
          <w:bCs/>
        </w:rPr>
        <w:t>1,2, ...,/г),</w:t>
      </w:r>
      <w:r>
        <w:rPr>
          <w:rStyle w:val="Bodytext4Spacing0pt0"/>
          <w:b/>
          <w:bCs/>
        </w:rPr>
        <w:t xml:space="preserve"> не зависит от результатов предшест</w:t>
      </w:r>
      <w:r>
        <w:rPr>
          <w:rStyle w:val="Bodytext4Spacing0pt0"/>
          <w:b/>
          <w:bCs/>
        </w:rPr>
        <w:softHyphen/>
        <w:t>вующих испытаний.</w:t>
      </w:r>
    </w:p>
    <w:p w14:paraId="5D299C54" w14:textId="77777777" w:rsidR="00F4136F" w:rsidRDefault="00E27E4F">
      <w:pPr>
        <w:pStyle w:val="Bodytext40"/>
        <w:framePr w:w="6211" w:h="9767" w:hRule="exact" w:wrap="around" w:vAnchor="page" w:hAnchor="page" w:x="3028" w:y="3349"/>
        <w:shd w:val="clear" w:color="auto" w:fill="auto"/>
        <w:spacing w:line="216" w:lineRule="exact"/>
        <w:ind w:left="20" w:right="40" w:firstLine="360"/>
        <w:jc w:val="both"/>
      </w:pPr>
      <w:r>
        <w:rPr>
          <w:rStyle w:val="Bodytext4Spacing0pt0"/>
          <w:b/>
          <w:bCs/>
        </w:rPr>
        <w:t>Например, если последовательность испытаний обра</w:t>
      </w:r>
      <w:r>
        <w:rPr>
          <w:rStyle w:val="Bodytext4Spacing0pt0"/>
          <w:b/>
          <w:bCs/>
        </w:rPr>
        <w:softHyphen/>
        <w:t xml:space="preserve">зует цепь Маркова и полная группа состоит из четырех несовместных событий </w:t>
      </w:r>
      <w:r>
        <w:rPr>
          <w:rStyle w:val="Bodytext4Italicff9"/>
          <w:b/>
          <w:bCs/>
          <w:lang w:val="ru-RU" w:eastAsia="ru-RU" w:bidi="ru-RU"/>
        </w:rPr>
        <w:t>А</w:t>
      </w:r>
      <w:r>
        <w:rPr>
          <w:rStyle w:val="Bodytext4Italicff9"/>
          <w:b/>
          <w:bCs/>
          <w:vertAlign w:val="subscript"/>
          <w:lang w:val="ru-RU" w:eastAsia="ru-RU" w:bidi="ru-RU"/>
        </w:rPr>
        <w:t>г</w:t>
      </w:r>
      <w:r>
        <w:rPr>
          <w:rStyle w:val="Bodytext4Italicff9"/>
          <w:b/>
          <w:bCs/>
          <w:lang w:val="ru-RU" w:eastAsia="ru-RU" w:bidi="ru-RU"/>
        </w:rPr>
        <w:t>, А</w:t>
      </w:r>
      <w:r>
        <w:rPr>
          <w:rStyle w:val="Bodytext4Italicff9"/>
          <w:b/>
          <w:bCs/>
          <w:vertAlign w:val="subscript"/>
          <w:lang w:val="ru-RU" w:eastAsia="ru-RU" w:bidi="ru-RU"/>
        </w:rPr>
        <w:t>а</w:t>
      </w:r>
      <w:r>
        <w:rPr>
          <w:rStyle w:val="Bodytext4Italicff9"/>
          <w:b/>
          <w:bCs/>
          <w:lang w:val="ru-RU" w:eastAsia="ru-RU" w:bidi="ru-RU"/>
        </w:rPr>
        <w:t>, Л</w:t>
      </w:r>
      <w:r>
        <w:rPr>
          <w:rStyle w:val="Bodytext4Italicff9"/>
          <w:b/>
          <w:bCs/>
          <w:vertAlign w:val="subscript"/>
          <w:lang w:val="ru-RU" w:eastAsia="ru-RU" w:bidi="ru-RU"/>
        </w:rPr>
        <w:t>9</w:t>
      </w:r>
      <w:r>
        <w:rPr>
          <w:rStyle w:val="Bodytext4Italicff9"/>
          <w:b/>
          <w:bCs/>
          <w:lang w:val="ru-RU" w:eastAsia="ru-RU" w:bidi="ru-RU"/>
        </w:rPr>
        <w:t>, А</w:t>
      </w:r>
      <w:r>
        <w:rPr>
          <w:rStyle w:val="Bodytext4Italicff9"/>
          <w:b/>
          <w:bCs/>
          <w:vertAlign w:val="subscript"/>
          <w:lang w:val="ru-RU" w:eastAsia="ru-RU" w:bidi="ru-RU"/>
        </w:rPr>
        <w:t>4</w:t>
      </w:r>
      <w:r>
        <w:rPr>
          <w:rStyle w:val="Bodytext4Italicff9"/>
          <w:b/>
          <w:bCs/>
          <w:lang w:val="ru-RU" w:eastAsia="ru-RU" w:bidi="ru-RU"/>
        </w:rPr>
        <w:t>,</w:t>
      </w:r>
      <w:r>
        <w:rPr>
          <w:rStyle w:val="Bodytext4Spacing0pt0"/>
          <w:b/>
          <w:bCs/>
        </w:rPr>
        <w:t xml:space="preserve"> причем известно, что в шестом испытании появилось событие </w:t>
      </w:r>
      <w:r>
        <w:rPr>
          <w:rStyle w:val="Bodytext4Italicff9"/>
          <w:b/>
          <w:bCs/>
          <w:lang w:val="ru-RU" w:eastAsia="ru-RU" w:bidi="ru-RU"/>
        </w:rPr>
        <w:t>А</w:t>
      </w:r>
      <w:r>
        <w:rPr>
          <w:rStyle w:val="Bodytext4Italicff9"/>
          <w:b/>
          <w:bCs/>
          <w:vertAlign w:val="subscript"/>
          <w:lang w:val="ru-RU" w:eastAsia="ru-RU" w:bidi="ru-RU"/>
        </w:rPr>
        <w:t>а</w:t>
      </w:r>
      <w:r>
        <w:rPr>
          <w:rStyle w:val="Bodytext4Italicff9"/>
          <w:b/>
          <w:bCs/>
          <w:lang w:val="ru-RU" w:eastAsia="ru-RU" w:bidi="ru-RU"/>
        </w:rPr>
        <w:t>,</w:t>
      </w:r>
      <w:r>
        <w:rPr>
          <w:rStyle w:val="Bodytext4Spacing0pt0"/>
          <w:b/>
          <w:bCs/>
        </w:rPr>
        <w:t xml:space="preserve"> то услов</w:t>
      </w:r>
      <w:r>
        <w:rPr>
          <w:rStyle w:val="Bodytext4Spacing0pt0"/>
          <w:b/>
          <w:bCs/>
        </w:rPr>
        <w:softHyphen/>
      </w:r>
    </w:p>
    <w:p w14:paraId="5D299C55" w14:textId="77777777" w:rsidR="00F4136F" w:rsidRDefault="00E27E4F">
      <w:pPr>
        <w:pStyle w:val="Headerorfooter50"/>
        <w:framePr w:wrap="around" w:vAnchor="page" w:hAnchor="page" w:x="3061" w:y="13182"/>
        <w:shd w:val="clear" w:color="auto" w:fill="auto"/>
        <w:spacing w:line="200" w:lineRule="exact"/>
        <w:ind w:left="20"/>
      </w:pPr>
      <w:r>
        <w:rPr>
          <w:rStyle w:val="Headerorfooter5Spacing-1pt"/>
        </w:rPr>
        <w:t>380</w:t>
      </w:r>
    </w:p>
    <w:p w14:paraId="5D299C56"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C57" w14:textId="77777777" w:rsidR="00F4136F" w:rsidRDefault="00E27E4F">
      <w:pPr>
        <w:pStyle w:val="Bodytext40"/>
        <w:framePr w:w="6288" w:h="9811" w:hRule="exact" w:wrap="around" w:vAnchor="page" w:hAnchor="page" w:x="2989" w:y="3315"/>
        <w:shd w:val="clear" w:color="auto" w:fill="auto"/>
        <w:spacing w:line="221" w:lineRule="exact"/>
        <w:ind w:left="20" w:right="40" w:firstLine="0"/>
        <w:jc w:val="both"/>
      </w:pPr>
      <w:r>
        <w:rPr>
          <w:rStyle w:val="Bodytext4Spacing0pt0"/>
          <w:b/>
          <w:bCs/>
        </w:rPr>
        <w:t>ная вероятность того, что в седьмом испытании насту</w:t>
      </w:r>
      <w:r>
        <w:rPr>
          <w:rStyle w:val="Bodytext4Spacing0pt0"/>
          <w:b/>
          <w:bCs/>
        </w:rPr>
        <w:softHyphen/>
        <w:t>пит событие Л</w:t>
      </w:r>
      <w:r>
        <w:rPr>
          <w:rStyle w:val="Bodytext4Spacing0pt0"/>
          <w:b/>
          <w:bCs/>
          <w:vertAlign w:val="subscript"/>
        </w:rPr>
        <w:t>4</w:t>
      </w:r>
      <w:r>
        <w:rPr>
          <w:rStyle w:val="Bodytext4Spacing0pt0"/>
          <w:b/>
          <w:bCs/>
        </w:rPr>
        <w:t>, не зависит от того, какие события поя</w:t>
      </w:r>
      <w:r>
        <w:rPr>
          <w:rStyle w:val="Bodytext4Spacing0pt0"/>
          <w:b/>
          <w:bCs/>
        </w:rPr>
        <w:softHyphen/>
        <w:t xml:space="preserve">вились в первом, втором, </w:t>
      </w:r>
      <w:r>
        <w:rPr>
          <w:rStyle w:val="Bodytext4Spacing2pt9"/>
          <w:b/>
          <w:bCs/>
        </w:rPr>
        <w:t>...,</w:t>
      </w:r>
      <w:r>
        <w:rPr>
          <w:rStyle w:val="Bodytext4Spacing0pt0"/>
          <w:b/>
          <w:bCs/>
        </w:rPr>
        <w:t xml:space="preserve"> пятом испытаниях.</w:t>
      </w:r>
    </w:p>
    <w:p w14:paraId="5D299C58" w14:textId="77777777" w:rsidR="00F4136F" w:rsidRDefault="00E27E4F">
      <w:pPr>
        <w:pStyle w:val="Bodytext40"/>
        <w:framePr w:w="6288" w:h="9811" w:hRule="exact" w:wrap="around" w:vAnchor="page" w:hAnchor="page" w:x="2989" w:y="3315"/>
        <w:shd w:val="clear" w:color="auto" w:fill="auto"/>
        <w:spacing w:line="221" w:lineRule="exact"/>
        <w:ind w:left="40" w:right="40" w:firstLine="360"/>
        <w:jc w:val="both"/>
      </w:pPr>
      <w:r>
        <w:rPr>
          <w:rStyle w:val="Bodytext4Spacing0pt0"/>
          <w:b/>
          <w:bCs/>
        </w:rPr>
        <w:t>Заметим, что независимые испытания являются част</w:t>
      </w:r>
      <w:r>
        <w:rPr>
          <w:rStyle w:val="Bodytext4Spacing0pt0"/>
          <w:b/>
          <w:bCs/>
        </w:rPr>
        <w:softHyphen/>
        <w:t>ным случаем цепи Маркова. Действительно, если испы</w:t>
      </w:r>
      <w:r>
        <w:rPr>
          <w:rStyle w:val="Bodytext4Spacing0pt0"/>
          <w:b/>
          <w:bCs/>
        </w:rPr>
        <w:softHyphen/>
        <w:t>тания независимы, от появление некоторого определенного события в любом испытании не зависит от результатов ранее произведенных испытаний. Отсюда следует, что понятие цепи Маркова является обобщением понятия независимых испытаний.</w:t>
      </w:r>
    </w:p>
    <w:p w14:paraId="5D299C59" w14:textId="77777777" w:rsidR="00F4136F" w:rsidRDefault="00E27E4F">
      <w:pPr>
        <w:pStyle w:val="Bodytext40"/>
        <w:framePr w:w="6288" w:h="9811" w:hRule="exact" w:wrap="around" w:vAnchor="page" w:hAnchor="page" w:x="2989" w:y="3315"/>
        <w:shd w:val="clear" w:color="auto" w:fill="auto"/>
        <w:spacing w:line="221" w:lineRule="exact"/>
        <w:ind w:left="40" w:right="40" w:firstLine="360"/>
        <w:jc w:val="both"/>
      </w:pPr>
      <w:r>
        <w:rPr>
          <w:rStyle w:val="Bodytext4Spacing0pt0"/>
          <w:b/>
          <w:bCs/>
        </w:rPr>
        <w:t xml:space="preserve">Далее используется терминология, которая принята при изложении цепей Маркова. Пусть некоторая система в каждый момент времени находится в одном из </w:t>
      </w:r>
      <w:r>
        <w:rPr>
          <w:rStyle w:val="Bodytext4Italica"/>
          <w:b/>
          <w:bCs/>
          <w:lang w:val="en-US" w:eastAsia="en-US" w:bidi="en-US"/>
        </w:rPr>
        <w:t>k</w:t>
      </w:r>
      <w:r>
        <w:rPr>
          <w:rStyle w:val="Bodytext4Spacing0pt0"/>
          <w:b/>
          <w:bCs/>
          <w:lang w:val="en-US" w:eastAsia="en-US" w:bidi="en-US"/>
        </w:rPr>
        <w:t xml:space="preserve"> </w:t>
      </w:r>
      <w:r>
        <w:rPr>
          <w:rStyle w:val="Bodytext4Spacing0pt0"/>
          <w:b/>
          <w:bCs/>
        </w:rPr>
        <w:t>состоя</w:t>
      </w:r>
      <w:r>
        <w:rPr>
          <w:rStyle w:val="Bodytext4Spacing0pt0"/>
          <w:b/>
          <w:bCs/>
        </w:rPr>
        <w:softHyphen/>
        <w:t xml:space="preserve">ний: первом, втором, </w:t>
      </w:r>
      <w:r>
        <w:rPr>
          <w:rStyle w:val="Bodytext4Spacing2pt9"/>
          <w:b/>
          <w:bCs/>
        </w:rPr>
        <w:t>...,</w:t>
      </w:r>
      <w:r>
        <w:rPr>
          <w:rStyle w:val="Bodytext4Spacing0pt0"/>
          <w:b/>
          <w:bCs/>
        </w:rPr>
        <w:t xml:space="preserve"> </w:t>
      </w:r>
      <w:r>
        <w:rPr>
          <w:rStyle w:val="Bodytext4Spacing0pt0"/>
          <w:b/>
          <w:bCs/>
          <w:lang w:val="en-US" w:eastAsia="en-US" w:bidi="en-US"/>
        </w:rPr>
        <w:t>fe</w:t>
      </w:r>
      <w:r>
        <w:rPr>
          <w:rStyle w:val="Bodytext4Spacing0pt0"/>
          <w:b/>
          <w:bCs/>
        </w:rPr>
        <w:t>-м. В отдельные моменты времени в результате испытания состояние системы изме</w:t>
      </w:r>
      <w:r>
        <w:rPr>
          <w:rStyle w:val="Bodytext4Spacing0pt0"/>
          <w:b/>
          <w:bCs/>
        </w:rPr>
        <w:softHyphen/>
        <w:t xml:space="preserve">няется, т. е. система переходит из одного состояния, например </w:t>
      </w:r>
      <w:r>
        <w:rPr>
          <w:rStyle w:val="Bodytext4Italicff9"/>
          <w:b/>
          <w:bCs/>
        </w:rPr>
        <w:t>i,</w:t>
      </w:r>
      <w:r>
        <w:rPr>
          <w:rStyle w:val="Bodytext4Spacing0pt0"/>
          <w:b/>
          <w:bCs/>
          <w:lang w:val="en-US" w:eastAsia="en-US" w:bidi="en-US"/>
        </w:rPr>
        <w:t xml:space="preserve"> </w:t>
      </w:r>
      <w:r>
        <w:rPr>
          <w:rStyle w:val="Bodytext4Spacing0pt0"/>
          <w:b/>
          <w:bCs/>
        </w:rPr>
        <w:t xml:space="preserve">в другое, например /. В частности, после испытания система может остаться в том же состоянии («перейти» из состояния </w:t>
      </w:r>
      <w:r>
        <w:rPr>
          <w:rStyle w:val="Bodytext4Italica"/>
          <w:b/>
          <w:bCs/>
          <w:lang w:val="en-US" w:eastAsia="en-US" w:bidi="en-US"/>
        </w:rPr>
        <w:t>i</w:t>
      </w:r>
      <w:r>
        <w:rPr>
          <w:rStyle w:val="Bodytext4Spacing0pt0"/>
          <w:b/>
          <w:bCs/>
          <w:lang w:val="en-US" w:eastAsia="en-US" w:bidi="en-US"/>
        </w:rPr>
        <w:t xml:space="preserve"> </w:t>
      </w:r>
      <w:r>
        <w:rPr>
          <w:rStyle w:val="Bodytext4Spacing0pt0"/>
          <w:b/>
          <w:bCs/>
        </w:rPr>
        <w:t xml:space="preserve">в состояние / = </w:t>
      </w:r>
      <w:r>
        <w:rPr>
          <w:rStyle w:val="Bodytext4Spacing0pt0"/>
          <w:b/>
          <w:bCs/>
          <w:lang w:val="en-US" w:eastAsia="en-US" w:bidi="en-US"/>
        </w:rPr>
        <w:t>i).</w:t>
      </w:r>
    </w:p>
    <w:p w14:paraId="5D299C5A" w14:textId="77777777" w:rsidR="00F4136F" w:rsidRDefault="00E27E4F">
      <w:pPr>
        <w:pStyle w:val="Bodytext100"/>
        <w:framePr w:w="6288" w:h="9811" w:hRule="exact" w:wrap="around" w:vAnchor="page" w:hAnchor="page" w:x="2989" w:y="3315"/>
        <w:shd w:val="clear" w:color="auto" w:fill="auto"/>
        <w:spacing w:after="0" w:line="221" w:lineRule="exact"/>
        <w:ind w:left="40" w:right="40" w:firstLine="360"/>
      </w:pPr>
      <w:r>
        <w:rPr>
          <w:rStyle w:val="Bodytext10NotItalic3"/>
          <w:b/>
          <w:bCs/>
        </w:rPr>
        <w:t xml:space="preserve">Таким образом, события называют </w:t>
      </w:r>
      <w:r>
        <w:rPr>
          <w:rStyle w:val="Bodytext10Spacing0pt1"/>
          <w:b/>
          <w:bCs/>
          <w:i/>
          <w:iCs/>
        </w:rPr>
        <w:t>состояниями си</w:t>
      </w:r>
      <w:r>
        <w:rPr>
          <w:rStyle w:val="Bodytext10Spacing0pt1"/>
          <w:b/>
          <w:bCs/>
          <w:i/>
          <w:iCs/>
        </w:rPr>
        <w:softHyphen/>
        <w:t>стемы,</w:t>
      </w:r>
      <w:r>
        <w:rPr>
          <w:rStyle w:val="Bodytext10NotItalic3"/>
          <w:b/>
          <w:bCs/>
        </w:rPr>
        <w:t xml:space="preserve"> а испытания — </w:t>
      </w:r>
      <w:r>
        <w:rPr>
          <w:rStyle w:val="Bodytext10Spacing0pt1"/>
          <w:b/>
          <w:bCs/>
          <w:i/>
          <w:iCs/>
        </w:rPr>
        <w:t>изменениями ее состояний.</w:t>
      </w:r>
    </w:p>
    <w:p w14:paraId="5D299C5B" w14:textId="77777777" w:rsidR="00F4136F" w:rsidRDefault="00E27E4F">
      <w:pPr>
        <w:pStyle w:val="Bodytext40"/>
        <w:framePr w:w="6288" w:h="9811" w:hRule="exact" w:wrap="around" w:vAnchor="page" w:hAnchor="page" w:x="2989" w:y="3315"/>
        <w:shd w:val="clear" w:color="auto" w:fill="auto"/>
        <w:spacing w:line="221" w:lineRule="exact"/>
        <w:ind w:left="40" w:right="40" w:firstLine="360"/>
        <w:jc w:val="both"/>
      </w:pPr>
      <w:r>
        <w:rPr>
          <w:rStyle w:val="Bodytext4Spacing0pt0"/>
          <w:b/>
          <w:bCs/>
        </w:rPr>
        <w:t>Дадим теперь определение цепи Маркова, используя новую терминологию.</w:t>
      </w:r>
    </w:p>
    <w:p w14:paraId="5D299C5C" w14:textId="77777777" w:rsidR="00F4136F" w:rsidRDefault="00E27E4F">
      <w:pPr>
        <w:pStyle w:val="Bodytext40"/>
        <w:framePr w:w="6288" w:h="9811" w:hRule="exact" w:wrap="around" w:vAnchor="page" w:hAnchor="page" w:x="2989" w:y="3315"/>
        <w:shd w:val="clear" w:color="auto" w:fill="auto"/>
        <w:spacing w:line="221" w:lineRule="exact"/>
        <w:ind w:left="40" w:right="40" w:firstLine="360"/>
        <w:jc w:val="both"/>
      </w:pPr>
      <w:r>
        <w:rPr>
          <w:rStyle w:val="Bodytext4Italica"/>
          <w:b/>
          <w:bCs/>
        </w:rPr>
        <w:t>Цепью Маркова</w:t>
      </w:r>
      <w:r>
        <w:rPr>
          <w:rStyle w:val="Bodytext4Spacing0pt0"/>
          <w:b/>
          <w:bCs/>
        </w:rPr>
        <w:t xml:space="preserve"> называют последовательность испы</w:t>
      </w:r>
      <w:r>
        <w:rPr>
          <w:rStyle w:val="Bodytext4Spacing0pt0"/>
          <w:b/>
          <w:bCs/>
        </w:rPr>
        <w:softHyphen/>
        <w:t xml:space="preserve">таний, в каждом из которых система принимает только одно из </w:t>
      </w:r>
      <w:r>
        <w:rPr>
          <w:rStyle w:val="Bodytext4Italica"/>
          <w:b/>
          <w:bCs/>
          <w:lang w:val="en-US" w:eastAsia="en-US" w:bidi="en-US"/>
        </w:rPr>
        <w:t>k</w:t>
      </w:r>
      <w:r>
        <w:rPr>
          <w:rStyle w:val="Bodytext4Spacing0pt0"/>
          <w:b/>
          <w:bCs/>
          <w:lang w:val="en-US" w:eastAsia="en-US" w:bidi="en-US"/>
        </w:rPr>
        <w:t xml:space="preserve"> </w:t>
      </w:r>
      <w:r>
        <w:rPr>
          <w:rStyle w:val="Bodytext4Spacing0pt0"/>
          <w:b/>
          <w:bCs/>
        </w:rPr>
        <w:t xml:space="preserve">состояний полной группы, причем условная вероятность </w:t>
      </w:r>
      <w:r>
        <w:rPr>
          <w:rStyle w:val="Bodytext4Spacing0pt0"/>
          <w:b/>
          <w:bCs/>
          <w:lang w:val="en-US" w:eastAsia="en-US" w:bidi="en-US"/>
        </w:rPr>
        <w:t xml:space="preserve">p,y(s) </w:t>
      </w:r>
      <w:r>
        <w:rPr>
          <w:rStyle w:val="Bodytext4Spacing0pt0"/>
          <w:b/>
          <w:bCs/>
        </w:rPr>
        <w:t xml:space="preserve">того, что в </w:t>
      </w:r>
      <w:r>
        <w:rPr>
          <w:rStyle w:val="Bodytext4Spacing0pt0"/>
          <w:b/>
          <w:bCs/>
          <w:lang w:val="en-US" w:eastAsia="en-US" w:bidi="en-US"/>
        </w:rPr>
        <w:t>s</w:t>
      </w:r>
      <w:r>
        <w:rPr>
          <w:rStyle w:val="Bodytext4Spacing0pt0"/>
          <w:b/>
          <w:bCs/>
        </w:rPr>
        <w:t xml:space="preserve">-м испытании система будет находиться в состоянии /, при условии, что после </w:t>
      </w:r>
      <w:r>
        <w:rPr>
          <w:rStyle w:val="Bodytext4Spacing0pt0"/>
          <w:b/>
          <w:bCs/>
          <w:lang w:val="en-US" w:eastAsia="en-US" w:bidi="en-US"/>
        </w:rPr>
        <w:t>(s</w:t>
      </w:r>
      <w:r>
        <w:rPr>
          <w:rStyle w:val="Bodytext4Spacing0pt0"/>
          <w:b/>
          <w:bCs/>
        </w:rPr>
        <w:t xml:space="preserve">—1)-го испытания она находилась в состоянии </w:t>
      </w:r>
      <w:r>
        <w:rPr>
          <w:rStyle w:val="Bodytext4Spacing0pt0"/>
          <w:b/>
          <w:bCs/>
          <w:lang w:val="en-US" w:eastAsia="en-US" w:bidi="en-US"/>
        </w:rPr>
        <w:t xml:space="preserve">t, </w:t>
      </w:r>
      <w:r>
        <w:rPr>
          <w:rStyle w:val="Bodytext4Spacing0pt0"/>
          <w:b/>
          <w:bCs/>
        </w:rPr>
        <w:t>не зависит от результатов остальных, ранее произведенных испытаний.</w:t>
      </w:r>
    </w:p>
    <w:p w14:paraId="5D299C5D" w14:textId="77777777" w:rsidR="00F4136F" w:rsidRDefault="00E27E4F">
      <w:pPr>
        <w:pStyle w:val="Bodytext40"/>
        <w:framePr w:w="6288" w:h="9811" w:hRule="exact" w:wrap="around" w:vAnchor="page" w:hAnchor="page" w:x="2989" w:y="3315"/>
        <w:shd w:val="clear" w:color="auto" w:fill="auto"/>
        <w:spacing w:line="221" w:lineRule="exact"/>
        <w:ind w:left="40" w:right="40" w:firstLine="360"/>
        <w:jc w:val="both"/>
      </w:pPr>
      <w:r>
        <w:rPr>
          <w:rStyle w:val="Bodytext4Italica"/>
          <w:b/>
          <w:bCs/>
        </w:rPr>
        <w:t>Цепью Маркова с дискретным временем</w:t>
      </w:r>
      <w:r>
        <w:rPr>
          <w:rStyle w:val="Bodytext4Spacing0pt0"/>
          <w:b/>
          <w:bCs/>
        </w:rPr>
        <w:t xml:space="preserve"> называют цепь, изменение состояний которой происходит в опре</w:t>
      </w:r>
      <w:r>
        <w:rPr>
          <w:rStyle w:val="Bodytext4Spacing0pt0"/>
          <w:b/>
          <w:bCs/>
        </w:rPr>
        <w:softHyphen/>
        <w:t xml:space="preserve">деленные </w:t>
      </w:r>
      <w:r>
        <w:rPr>
          <w:rStyle w:val="Bodytext4Spacing2pt9"/>
          <w:b/>
          <w:bCs/>
        </w:rPr>
        <w:t>фиксированные</w:t>
      </w:r>
      <w:r>
        <w:rPr>
          <w:rStyle w:val="Bodytext4Spacing0pt0"/>
          <w:b/>
          <w:bCs/>
        </w:rPr>
        <w:t xml:space="preserve"> моменты времени.</w:t>
      </w:r>
    </w:p>
    <w:p w14:paraId="5D299C5E" w14:textId="77777777" w:rsidR="00F4136F" w:rsidRDefault="00E27E4F">
      <w:pPr>
        <w:pStyle w:val="Bodytext40"/>
        <w:framePr w:w="6288" w:h="9811" w:hRule="exact" w:wrap="around" w:vAnchor="page" w:hAnchor="page" w:x="2989" w:y="3315"/>
        <w:shd w:val="clear" w:color="auto" w:fill="auto"/>
        <w:spacing w:after="64" w:line="221" w:lineRule="exact"/>
        <w:ind w:left="40" w:right="40" w:firstLine="360"/>
        <w:jc w:val="both"/>
      </w:pPr>
      <w:r>
        <w:rPr>
          <w:rStyle w:val="Bodytext4Italica"/>
          <w:b/>
          <w:bCs/>
        </w:rPr>
        <w:t>Цепью Маркова с непрерывным временем</w:t>
      </w:r>
      <w:r>
        <w:rPr>
          <w:rStyle w:val="Bodytext4Spacing0pt0"/>
          <w:b/>
          <w:bCs/>
        </w:rPr>
        <w:t xml:space="preserve"> называют цепь, изменение состояний которой происходит в любые </w:t>
      </w:r>
      <w:r>
        <w:rPr>
          <w:rStyle w:val="Bodytext4Spacing2pt9"/>
          <w:b/>
          <w:bCs/>
        </w:rPr>
        <w:t>случайные</w:t>
      </w:r>
      <w:r>
        <w:rPr>
          <w:rStyle w:val="Bodytext4Spacing0pt0"/>
          <w:b/>
          <w:bCs/>
        </w:rPr>
        <w:t xml:space="preserve"> возможные моменты времени.</w:t>
      </w:r>
    </w:p>
    <w:p w14:paraId="5D299C5F" w14:textId="77777777" w:rsidR="00F4136F" w:rsidRDefault="00E27E4F">
      <w:pPr>
        <w:pStyle w:val="Bodytext70"/>
        <w:framePr w:w="6288" w:h="9811" w:hRule="exact" w:wrap="around" w:vAnchor="page" w:hAnchor="page" w:x="2989" w:y="3315"/>
        <w:shd w:val="clear" w:color="auto" w:fill="auto"/>
        <w:spacing w:before="0" w:after="56" w:line="216" w:lineRule="exact"/>
        <w:ind w:left="980" w:right="480"/>
        <w:jc w:val="left"/>
      </w:pPr>
      <w:r>
        <w:rPr>
          <w:rStyle w:val="Bodytext7Spacing0pt2"/>
          <w:b/>
          <w:bCs/>
        </w:rPr>
        <w:t>§ 2. Однородная цепь Маркова. Переходные вероятности. Матрица перехода</w:t>
      </w:r>
    </w:p>
    <w:p w14:paraId="5D299C60" w14:textId="77777777" w:rsidR="00F4136F" w:rsidRDefault="00E27E4F">
      <w:pPr>
        <w:pStyle w:val="Bodytext40"/>
        <w:framePr w:w="6288" w:h="9811" w:hRule="exact" w:wrap="around" w:vAnchor="page" w:hAnchor="page" w:x="2989" w:y="3315"/>
        <w:shd w:val="clear" w:color="auto" w:fill="auto"/>
        <w:spacing w:line="221" w:lineRule="exact"/>
        <w:ind w:left="40" w:right="40" w:firstLine="960"/>
        <w:jc w:val="both"/>
      </w:pPr>
      <w:r>
        <w:rPr>
          <w:rStyle w:val="Bodytext4Italica"/>
          <w:b/>
          <w:bCs/>
        </w:rPr>
        <w:t>Однородной</w:t>
      </w:r>
      <w:r>
        <w:rPr>
          <w:rStyle w:val="Bodytext4Spacing0pt0"/>
          <w:b/>
          <w:bCs/>
        </w:rPr>
        <w:t xml:space="preserve"> называют цепь Маркова, если услов</w:t>
      </w:r>
      <w:r>
        <w:rPr>
          <w:rStyle w:val="Bodytext4Spacing0pt0"/>
          <w:b/>
          <w:bCs/>
        </w:rPr>
        <w:softHyphen/>
        <w:t xml:space="preserve">ная вероятность </w:t>
      </w:r>
      <w:r>
        <w:rPr>
          <w:rStyle w:val="Bodytext4Italicff9"/>
          <w:b/>
          <w:bCs/>
        </w:rPr>
        <w:t>p,j(s)</w:t>
      </w:r>
      <w:r>
        <w:rPr>
          <w:rStyle w:val="Bodytext4Spacing0pt0"/>
          <w:b/>
          <w:bCs/>
          <w:lang w:val="en-US" w:eastAsia="en-US" w:bidi="en-US"/>
        </w:rPr>
        <w:t xml:space="preserve"> </w:t>
      </w:r>
      <w:r>
        <w:rPr>
          <w:rStyle w:val="Bodytext4Spacing0pt0"/>
          <w:b/>
          <w:bCs/>
        </w:rPr>
        <w:t xml:space="preserve">(перехода из состояния </w:t>
      </w:r>
      <w:r>
        <w:rPr>
          <w:rStyle w:val="Bodytext4Italicff9"/>
          <w:b/>
          <w:bCs/>
        </w:rPr>
        <w:t>i</w:t>
      </w:r>
      <w:r>
        <w:rPr>
          <w:rStyle w:val="Bodytext4Spacing0pt0"/>
          <w:b/>
          <w:bCs/>
          <w:lang w:val="en-US" w:eastAsia="en-US" w:bidi="en-US"/>
        </w:rPr>
        <w:t xml:space="preserve"> </w:t>
      </w:r>
      <w:r>
        <w:rPr>
          <w:rStyle w:val="Bodytext4Spacing0pt0"/>
          <w:b/>
          <w:bCs/>
        </w:rPr>
        <w:t>в состоя</w:t>
      </w:r>
      <w:r>
        <w:rPr>
          <w:rStyle w:val="Bodytext4Spacing0pt0"/>
          <w:b/>
          <w:bCs/>
        </w:rPr>
        <w:softHyphen/>
        <w:t xml:space="preserve">ние /) не зависит от номера испытания. Поэтому вместо </w:t>
      </w:r>
      <w:r>
        <w:rPr>
          <w:rStyle w:val="Bodytext4Italicff9"/>
          <w:b/>
          <w:bCs/>
        </w:rPr>
        <w:t>p,y{s)</w:t>
      </w:r>
      <w:r>
        <w:rPr>
          <w:rStyle w:val="Bodytext4Spacing0pt0"/>
          <w:b/>
          <w:bCs/>
          <w:lang w:val="en-US" w:eastAsia="en-US" w:bidi="en-US"/>
        </w:rPr>
        <w:t xml:space="preserve"> </w:t>
      </w:r>
      <w:r>
        <w:rPr>
          <w:rStyle w:val="Bodytext4Spacing0pt0"/>
          <w:b/>
          <w:bCs/>
        </w:rPr>
        <w:t xml:space="preserve">пишут просто </w:t>
      </w:r>
      <w:r>
        <w:rPr>
          <w:rStyle w:val="Bodytext4Italicff9"/>
          <w:b/>
          <w:bCs/>
        </w:rPr>
        <w:t>Ptj.</w:t>
      </w:r>
    </w:p>
    <w:p w14:paraId="5D299C61" w14:textId="77777777" w:rsidR="00F4136F" w:rsidRDefault="00E27E4F">
      <w:pPr>
        <w:pStyle w:val="Headerorfooter50"/>
        <w:framePr w:wrap="around" w:vAnchor="page" w:hAnchor="page" w:x="8960" w:y="13167"/>
        <w:shd w:val="clear" w:color="auto" w:fill="auto"/>
        <w:spacing w:line="200" w:lineRule="exact"/>
        <w:ind w:left="20"/>
      </w:pPr>
      <w:r>
        <w:rPr>
          <w:rStyle w:val="Headerorfooter5Spacing-1pt"/>
        </w:rPr>
        <w:t>38!</w:t>
      </w:r>
    </w:p>
    <w:p w14:paraId="5D299C6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C63" w14:textId="77777777" w:rsidR="00F4136F" w:rsidRDefault="00E27E4F">
      <w:pPr>
        <w:pStyle w:val="Bodytext50"/>
        <w:framePr w:w="6302" w:h="5731" w:hRule="exact" w:wrap="around" w:vAnchor="page" w:hAnchor="page" w:x="2982" w:y="3372"/>
        <w:shd w:val="clear" w:color="auto" w:fill="auto"/>
        <w:spacing w:before="0" w:line="173" w:lineRule="exact"/>
        <w:ind w:left="40" w:right="40" w:firstLine="360"/>
      </w:pPr>
      <w:r>
        <w:rPr>
          <w:rStyle w:val="Bodytext5Spacing0pt0"/>
        </w:rPr>
        <w:t xml:space="preserve">Пример. </w:t>
      </w:r>
      <w:r>
        <w:rPr>
          <w:rStyle w:val="Bodytext5Spacing2pt9"/>
        </w:rPr>
        <w:t>Случайное блуждание.</w:t>
      </w:r>
      <w:r>
        <w:rPr>
          <w:rStyle w:val="Bodytext5Spacing0pt0"/>
        </w:rPr>
        <w:t xml:space="preserve"> Пусть на прямой </w:t>
      </w:r>
      <w:r>
        <w:rPr>
          <w:rStyle w:val="Bodytext5Italicfd"/>
          <w:lang w:val="ru-RU" w:eastAsia="ru-RU" w:bidi="ru-RU"/>
        </w:rPr>
        <w:t xml:space="preserve">Ох </w:t>
      </w:r>
      <w:r>
        <w:rPr>
          <w:rStyle w:val="Bodytext5Spacing0pt0"/>
        </w:rPr>
        <w:t xml:space="preserve">в точке с целочисленной координатой </w:t>
      </w:r>
      <w:r>
        <w:rPr>
          <w:rStyle w:val="Bodytext5Italicfd"/>
          <w:lang w:val="ru-RU" w:eastAsia="ru-RU" w:bidi="ru-RU"/>
        </w:rPr>
        <w:t>х = п</w:t>
      </w:r>
      <w:r>
        <w:rPr>
          <w:rStyle w:val="Bodytext5Spacing0pt0"/>
        </w:rPr>
        <w:t xml:space="preserve"> находится материальная частица. В определенные моменты времени </w:t>
      </w:r>
      <w:r>
        <w:rPr>
          <w:rStyle w:val="Bodytext510pte"/>
        </w:rPr>
        <w:t>t</w:t>
      </w:r>
      <w:r>
        <w:rPr>
          <w:rStyle w:val="Bodytext510pte"/>
          <w:vertAlign w:val="subscript"/>
        </w:rPr>
        <w:t>lt</w:t>
      </w:r>
      <w:r>
        <w:rPr>
          <w:rStyle w:val="Bodytext510pt3"/>
        </w:rPr>
        <w:t xml:space="preserve"> t</w:t>
      </w:r>
      <w:r>
        <w:rPr>
          <w:rStyle w:val="Bodytext510pt3"/>
          <w:vertAlign w:val="subscript"/>
        </w:rPr>
        <w:t>2</w:t>
      </w:r>
      <w:r>
        <w:rPr>
          <w:rStyle w:val="Bodytext510pt3"/>
        </w:rPr>
        <w:t>, t</w:t>
      </w:r>
      <w:r>
        <w:rPr>
          <w:rStyle w:val="Bodytext510pt3"/>
          <w:vertAlign w:val="subscript"/>
        </w:rPr>
        <w:t>a</w:t>
      </w:r>
      <w:r>
        <w:rPr>
          <w:rStyle w:val="Bodytext510pt3"/>
        </w:rPr>
        <w:t>,</w:t>
      </w:r>
      <w:r>
        <w:rPr>
          <w:rStyle w:val="Bodytext510pt0"/>
          <w:lang w:val="en-US" w:eastAsia="en-US" w:bidi="en-US"/>
        </w:rPr>
        <w:t xml:space="preserve"> </w:t>
      </w:r>
      <w:r>
        <w:rPr>
          <w:rStyle w:val="Bodytext510pt0"/>
        </w:rPr>
        <w:t xml:space="preserve">... </w:t>
      </w:r>
      <w:r>
        <w:rPr>
          <w:rStyle w:val="Bodytext5Spacing0pt0"/>
        </w:rPr>
        <w:t xml:space="preserve">частица испытывает толчки. Под действием толчка частица с вероятностью </w:t>
      </w:r>
      <w:r>
        <w:rPr>
          <w:rStyle w:val="Bodytext5Italicfd"/>
          <w:lang w:val="ru-RU" w:eastAsia="ru-RU" w:bidi="ru-RU"/>
        </w:rPr>
        <w:t xml:space="preserve">р </w:t>
      </w:r>
      <w:r>
        <w:rPr>
          <w:rStyle w:val="Bodytext5Spacing0pt0"/>
        </w:rPr>
        <w:t xml:space="preserve">смещается на единицу вправо и с вероятностью 1 </w:t>
      </w:r>
      <w:r>
        <w:rPr>
          <w:rStyle w:val="Bodytext510pt0"/>
        </w:rPr>
        <w:t xml:space="preserve">— </w:t>
      </w:r>
      <w:r>
        <w:rPr>
          <w:rStyle w:val="Bodytext510pt3"/>
          <w:lang w:val="ru-RU" w:eastAsia="ru-RU" w:bidi="ru-RU"/>
        </w:rPr>
        <w:t>р</w:t>
      </w:r>
      <w:r>
        <w:rPr>
          <w:rStyle w:val="Bodytext510pt0"/>
        </w:rPr>
        <w:t xml:space="preserve"> — </w:t>
      </w:r>
      <w:r>
        <w:rPr>
          <w:rStyle w:val="Bodytext5Spacing0pt0"/>
        </w:rPr>
        <w:t>иа единицу влево. Ясно, что положение (координата) частицы после толчка зави</w:t>
      </w:r>
      <w:r>
        <w:rPr>
          <w:rStyle w:val="Bodytext5Spacing0pt0"/>
        </w:rPr>
        <w:softHyphen/>
        <w:t>сит от того, где находилась частица после непосредственно предшест</w:t>
      </w:r>
      <w:r>
        <w:rPr>
          <w:rStyle w:val="Bodytext5Spacing0pt0"/>
        </w:rPr>
        <w:softHyphen/>
        <w:t>вующего толчка, и не зависит от того, как она двигалась под дейст</w:t>
      </w:r>
      <w:r>
        <w:rPr>
          <w:rStyle w:val="Bodytext5Spacing0pt0"/>
        </w:rPr>
        <w:softHyphen/>
        <w:t>вием остальных предшествующих толчков.</w:t>
      </w:r>
    </w:p>
    <w:p w14:paraId="5D299C64" w14:textId="77777777" w:rsidR="00F4136F" w:rsidRDefault="00E27E4F">
      <w:pPr>
        <w:pStyle w:val="Bodytext50"/>
        <w:framePr w:w="6302" w:h="5731" w:hRule="exact" w:wrap="around" w:vAnchor="page" w:hAnchor="page" w:x="2982" w:y="3372"/>
        <w:shd w:val="clear" w:color="auto" w:fill="auto"/>
        <w:spacing w:before="0" w:after="206" w:line="173" w:lineRule="exact"/>
        <w:ind w:left="40" w:right="40" w:firstLine="360"/>
      </w:pPr>
      <w:r>
        <w:rPr>
          <w:rStyle w:val="Bodytext5Spacing0pt0"/>
        </w:rPr>
        <w:t>Таким образом, случайное блуждание — пример однородной цепи Маркова с дискретным временем.</w:t>
      </w:r>
    </w:p>
    <w:p w14:paraId="5D299C65" w14:textId="77777777" w:rsidR="00F4136F" w:rsidRDefault="00E27E4F">
      <w:pPr>
        <w:pStyle w:val="Bodytext40"/>
        <w:framePr w:w="6302" w:h="5731" w:hRule="exact" w:wrap="around" w:vAnchor="page" w:hAnchor="page" w:x="2982" w:y="3372"/>
        <w:shd w:val="clear" w:color="auto" w:fill="auto"/>
        <w:spacing w:line="216" w:lineRule="exact"/>
        <w:ind w:left="40" w:right="40" w:firstLine="360"/>
        <w:jc w:val="both"/>
      </w:pPr>
      <w:r>
        <w:rPr>
          <w:rStyle w:val="Bodytext4Spacing0pt0"/>
          <w:b/>
          <w:bCs/>
        </w:rPr>
        <w:t>Далее ограничимся элементами теории конечных одно</w:t>
      </w:r>
      <w:r>
        <w:rPr>
          <w:rStyle w:val="Bodytext4Spacing0pt0"/>
          <w:b/>
          <w:bCs/>
        </w:rPr>
        <w:softHyphen/>
        <w:t>родных цепей Маркова.</w:t>
      </w:r>
    </w:p>
    <w:p w14:paraId="5D299C66" w14:textId="77777777" w:rsidR="00F4136F" w:rsidRDefault="00E27E4F">
      <w:pPr>
        <w:pStyle w:val="Bodytext40"/>
        <w:framePr w:w="6302" w:h="5731" w:hRule="exact" w:wrap="around" w:vAnchor="page" w:hAnchor="page" w:x="2982" w:y="3372"/>
        <w:shd w:val="clear" w:color="auto" w:fill="auto"/>
        <w:spacing w:line="216" w:lineRule="exact"/>
        <w:ind w:left="40" w:right="40" w:firstLine="360"/>
        <w:jc w:val="both"/>
      </w:pPr>
      <w:r>
        <w:rPr>
          <w:rStyle w:val="Bodytext4Italica"/>
          <w:b/>
          <w:bCs/>
        </w:rPr>
        <w:t>Переходной вероятностью р</w:t>
      </w:r>
      <w:r>
        <w:rPr>
          <w:rStyle w:val="Bodytext4Italica"/>
          <w:b/>
          <w:bCs/>
          <w:vertAlign w:val="subscript"/>
        </w:rPr>
        <w:t>1}</w:t>
      </w:r>
      <w:r>
        <w:rPr>
          <w:rStyle w:val="Bodytext4Spacing0pt0"/>
          <w:b/>
          <w:bCs/>
        </w:rPr>
        <w:t xml:space="preserve"> называют условную вероятность того, что из состояния </w:t>
      </w:r>
      <w:r>
        <w:rPr>
          <w:rStyle w:val="Bodytext4Italica"/>
          <w:b/>
          <w:bCs/>
          <w:lang w:val="en-US" w:eastAsia="en-US" w:bidi="en-US"/>
        </w:rPr>
        <w:t>i</w:t>
      </w:r>
      <w:r>
        <w:rPr>
          <w:rStyle w:val="Bodytext4Spacing0pt0"/>
          <w:b/>
          <w:bCs/>
          <w:lang w:val="en-US" w:eastAsia="en-US" w:bidi="en-US"/>
        </w:rPr>
        <w:t xml:space="preserve"> </w:t>
      </w:r>
      <w:r>
        <w:rPr>
          <w:rStyle w:val="Bodytext4Spacing0pt0"/>
          <w:b/>
          <w:bCs/>
        </w:rPr>
        <w:t>(в котором система оказалась в результате некоторого испытания, безраз</w:t>
      </w:r>
      <w:r>
        <w:rPr>
          <w:rStyle w:val="Bodytext4Spacing0pt0"/>
          <w:b/>
          <w:bCs/>
        </w:rPr>
        <w:softHyphen/>
        <w:t>лично какого номера) в итоге следующего испытания система перейдет в состояние /.</w:t>
      </w:r>
    </w:p>
    <w:p w14:paraId="5D299C67" w14:textId="77777777" w:rsidR="00F4136F" w:rsidRDefault="00E27E4F">
      <w:pPr>
        <w:pStyle w:val="Bodytext40"/>
        <w:framePr w:w="6302" w:h="5731" w:hRule="exact" w:wrap="around" w:vAnchor="page" w:hAnchor="page" w:x="2982" w:y="3372"/>
        <w:shd w:val="clear" w:color="auto" w:fill="auto"/>
        <w:spacing w:line="216" w:lineRule="exact"/>
        <w:ind w:left="40" w:right="40" w:firstLine="360"/>
        <w:jc w:val="both"/>
      </w:pPr>
      <w:r>
        <w:rPr>
          <w:rStyle w:val="Bodytext4Spacing0pt0"/>
          <w:b/>
          <w:bCs/>
        </w:rPr>
        <w:t xml:space="preserve">Таким образом, в обозначении </w:t>
      </w:r>
      <w:r>
        <w:rPr>
          <w:rStyle w:val="Bodytext4Italica"/>
          <w:b/>
          <w:bCs/>
          <w:lang w:val="en-US" w:eastAsia="en-US" w:bidi="en-US"/>
        </w:rPr>
        <w:t>p</w:t>
      </w:r>
      <w:r>
        <w:rPr>
          <w:rStyle w:val="Bodytext4Italica"/>
          <w:b/>
          <w:bCs/>
          <w:vertAlign w:val="subscript"/>
          <w:lang w:val="en-US" w:eastAsia="en-US" w:bidi="en-US"/>
        </w:rPr>
        <w:t>i{</w:t>
      </w:r>
      <w:r>
        <w:rPr>
          <w:rStyle w:val="Bodytext4Spacing0pt0"/>
          <w:b/>
          <w:bCs/>
          <w:lang w:val="en-US" w:eastAsia="en-US" w:bidi="en-US"/>
        </w:rPr>
        <w:t xml:space="preserve"> </w:t>
      </w:r>
      <w:r>
        <w:rPr>
          <w:rStyle w:val="Bodytext4Spacing0pt0"/>
          <w:b/>
          <w:bCs/>
        </w:rPr>
        <w:t>первый индекс ука</w:t>
      </w:r>
      <w:r>
        <w:rPr>
          <w:rStyle w:val="Bodytext4Spacing0pt0"/>
          <w:b/>
          <w:bCs/>
        </w:rPr>
        <w:softHyphen/>
        <w:t>зывает номер предшествующего, а второй—номер после</w:t>
      </w:r>
      <w:r>
        <w:rPr>
          <w:rStyle w:val="Bodytext4Spacing0pt0"/>
          <w:b/>
          <w:bCs/>
        </w:rPr>
        <w:softHyphen/>
        <w:t>дующего состояния. Например, р</w:t>
      </w:r>
      <w:r>
        <w:rPr>
          <w:rStyle w:val="Bodytext4Spacing0pt0"/>
          <w:b/>
          <w:bCs/>
          <w:vertAlign w:val="subscript"/>
        </w:rPr>
        <w:t>п</w:t>
      </w:r>
      <w:r>
        <w:rPr>
          <w:rStyle w:val="Bodytext4Spacing0pt0"/>
          <w:b/>
          <w:bCs/>
        </w:rPr>
        <w:t xml:space="preserve"> — вероятность «пере</w:t>
      </w:r>
      <w:r>
        <w:rPr>
          <w:rStyle w:val="Bodytext4Spacing0pt0"/>
          <w:b/>
          <w:bCs/>
        </w:rPr>
        <w:softHyphen/>
        <w:t>хода» из первого состояния в первое; р</w:t>
      </w:r>
      <w:r>
        <w:rPr>
          <w:rStyle w:val="Bodytext4Spacing0pt0"/>
          <w:b/>
          <w:bCs/>
          <w:vertAlign w:val="subscript"/>
        </w:rPr>
        <w:t>2Э</w:t>
      </w:r>
      <w:r>
        <w:rPr>
          <w:rStyle w:val="Bodytext4Spacing0pt0"/>
          <w:b/>
          <w:bCs/>
        </w:rPr>
        <w:t xml:space="preserve"> — вероятность перехода из второго состояния в третье.</w:t>
      </w:r>
    </w:p>
    <w:p w14:paraId="5D299C68" w14:textId="77777777" w:rsidR="00F4136F" w:rsidRDefault="00E27E4F">
      <w:pPr>
        <w:pStyle w:val="Bodytext40"/>
        <w:framePr w:w="6302" w:h="5731" w:hRule="exact" w:wrap="around" w:vAnchor="page" w:hAnchor="page" w:x="2982" w:y="3372"/>
        <w:shd w:val="clear" w:color="auto" w:fill="auto"/>
        <w:spacing w:line="216" w:lineRule="exact"/>
        <w:ind w:left="40" w:firstLine="360"/>
        <w:jc w:val="both"/>
      </w:pPr>
      <w:r>
        <w:rPr>
          <w:rStyle w:val="Bodytext4Spacing0pt0"/>
          <w:b/>
          <w:bCs/>
        </w:rPr>
        <w:t xml:space="preserve">Пусть число состояний конечно и равно </w:t>
      </w:r>
      <w:r>
        <w:rPr>
          <w:rStyle w:val="Bodytext4Italica"/>
          <w:b/>
          <w:bCs/>
          <w:lang w:val="en-US" w:eastAsia="en-US" w:bidi="en-US"/>
        </w:rPr>
        <w:t>k.</w:t>
      </w:r>
    </w:p>
    <w:p w14:paraId="5D299C69" w14:textId="77777777" w:rsidR="00F4136F" w:rsidRDefault="00E27E4F">
      <w:pPr>
        <w:pStyle w:val="Bodytext40"/>
        <w:framePr w:w="6302" w:h="5731" w:hRule="exact" w:wrap="around" w:vAnchor="page" w:hAnchor="page" w:x="2982" w:y="3372"/>
        <w:shd w:val="clear" w:color="auto" w:fill="auto"/>
        <w:spacing w:line="216" w:lineRule="exact"/>
        <w:ind w:left="40" w:right="40" w:firstLine="360"/>
        <w:jc w:val="both"/>
      </w:pPr>
      <w:r>
        <w:rPr>
          <w:rStyle w:val="Bodytext4Italica"/>
          <w:b/>
          <w:bCs/>
        </w:rPr>
        <w:t>Матрицей перехода системы</w:t>
      </w:r>
      <w:r>
        <w:rPr>
          <w:rStyle w:val="Bodytext4Spacing0pt0"/>
          <w:b/>
          <w:bCs/>
        </w:rPr>
        <w:t xml:space="preserve"> называют матрицу, ко</w:t>
      </w:r>
      <w:r>
        <w:rPr>
          <w:rStyle w:val="Bodytext4Spacing0pt0"/>
          <w:b/>
          <w:bCs/>
        </w:rPr>
        <w:softHyphen/>
        <w:t>торая содержит все переходные вероятности этой сис</w:t>
      </w:r>
      <w:r>
        <w:rPr>
          <w:rStyle w:val="Bodytext4Spacing0pt0"/>
          <w:b/>
          <w:bCs/>
        </w:rPr>
        <w:softHyphen/>
        <w:t>темы:</w:t>
      </w:r>
    </w:p>
    <w:p w14:paraId="5D299C6A" w14:textId="77777777" w:rsidR="00F4136F" w:rsidRDefault="00E27E4F">
      <w:pPr>
        <w:pStyle w:val="Bodytext40"/>
        <w:framePr w:w="6302" w:h="1604" w:hRule="exact" w:wrap="around" w:vAnchor="page" w:hAnchor="page" w:x="2982" w:y="10827"/>
        <w:shd w:val="clear" w:color="auto" w:fill="auto"/>
        <w:spacing w:line="221" w:lineRule="exact"/>
        <w:ind w:left="40" w:right="40" w:firstLine="360"/>
        <w:jc w:val="both"/>
      </w:pPr>
      <w:r>
        <w:rPr>
          <w:rStyle w:val="Bodytext4Spacing0pt0"/>
          <w:b/>
          <w:bCs/>
        </w:rPr>
        <w:t>Так как в каждой строке матрицы помещены вероят</w:t>
      </w:r>
      <w:r>
        <w:rPr>
          <w:rStyle w:val="Bodytext4Spacing0pt0"/>
          <w:b/>
          <w:bCs/>
        </w:rPr>
        <w:softHyphen/>
        <w:t xml:space="preserve">ности событий (перехода из одного и того же состояния </w:t>
      </w:r>
      <w:r>
        <w:rPr>
          <w:rStyle w:val="Bodytext4Italica"/>
          <w:b/>
          <w:bCs/>
          <w:lang w:val="en-US" w:eastAsia="en-US" w:bidi="en-US"/>
        </w:rPr>
        <w:t>i</w:t>
      </w:r>
      <w:r>
        <w:rPr>
          <w:rStyle w:val="Bodytext4Spacing0pt0"/>
          <w:b/>
          <w:bCs/>
          <w:lang w:val="en-US" w:eastAsia="en-US" w:bidi="en-US"/>
        </w:rPr>
        <w:t xml:space="preserve"> </w:t>
      </w:r>
      <w:r>
        <w:rPr>
          <w:rStyle w:val="Bodytext4Spacing0pt0"/>
          <w:b/>
          <w:bCs/>
        </w:rPr>
        <w:t>в любое возможное состояние /), которые образуют полную группу, то сумма вероятностей этих событий равна единице. Другими словами, сумма переходных вероятностей каждой строки матрицы перехода равна единице:</w:t>
      </w:r>
    </w:p>
    <w:p w14:paraId="5D299C6B" w14:textId="4428C301" w:rsidR="00F4136F" w:rsidRDefault="00BF5A3A">
      <w:pPr>
        <w:framePr w:wrap="none" w:vAnchor="page" w:hAnchor="page" w:x="4883" w:y="9454"/>
        <w:rPr>
          <w:sz w:val="2"/>
          <w:szCs w:val="2"/>
        </w:rPr>
      </w:pPr>
      <w:r>
        <w:rPr>
          <w:noProof/>
        </w:rPr>
        <w:drawing>
          <wp:inline distT="0" distB="0" distL="0" distR="0" wp14:anchorId="5D29B87A" wp14:editId="4694590B">
            <wp:extent cx="1647825" cy="64770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47825" cy="647700"/>
                    </a:xfrm>
                    <a:prstGeom prst="rect">
                      <a:avLst/>
                    </a:prstGeom>
                    <a:noFill/>
                    <a:ln>
                      <a:noFill/>
                    </a:ln>
                  </pic:spPr>
                </pic:pic>
              </a:graphicData>
            </a:graphic>
          </wp:inline>
        </w:drawing>
      </w:r>
    </w:p>
    <w:p w14:paraId="5D299C6C" w14:textId="77777777" w:rsidR="00F4136F" w:rsidRDefault="00E27E4F">
      <w:pPr>
        <w:pStyle w:val="Heading2040"/>
        <w:framePr w:wrap="around" w:vAnchor="page" w:hAnchor="page" w:x="2982" w:y="12651"/>
        <w:shd w:val="clear" w:color="auto" w:fill="auto"/>
        <w:tabs>
          <w:tab w:val="right" w:leader="dot" w:pos="4651"/>
        </w:tabs>
        <w:spacing w:before="0" w:after="0" w:line="200" w:lineRule="exact"/>
        <w:ind w:left="1800"/>
        <w:jc w:val="both"/>
      </w:pPr>
      <w:bookmarkStart w:id="249" w:name="bookmark249"/>
      <w:r>
        <w:t xml:space="preserve">2 </w:t>
      </w:r>
      <w:r>
        <w:rPr>
          <w:rStyle w:val="Heading204Italic"/>
          <w:b/>
          <w:bCs/>
        </w:rPr>
        <w:t>Pt/=l</w:t>
      </w:r>
      <w:r>
        <w:rPr>
          <w:lang w:val="en-US" w:eastAsia="en-US" w:bidi="en-US"/>
        </w:rPr>
        <w:t xml:space="preserve"> </w:t>
      </w:r>
      <w:r>
        <w:rPr>
          <w:rStyle w:val="Heading204Spacing2pt"/>
          <w:b/>
          <w:bCs/>
        </w:rPr>
        <w:t>(/=1,2</w:t>
      </w:r>
      <w:r>
        <w:rPr>
          <w:rStyle w:val="Heading204Spacing2pt"/>
          <w:b/>
          <w:bCs/>
        </w:rPr>
        <w:tab/>
      </w:r>
      <w:r>
        <w:rPr>
          <w:rStyle w:val="Heading204Italic"/>
          <w:b/>
          <w:bCs/>
        </w:rPr>
        <w:t>k).</w:t>
      </w:r>
      <w:bookmarkEnd w:id="249"/>
    </w:p>
    <w:p w14:paraId="5D299C6D" w14:textId="77777777" w:rsidR="00F4136F" w:rsidRDefault="00E27E4F">
      <w:pPr>
        <w:pStyle w:val="Headerorfooter0"/>
        <w:framePr w:wrap="around" w:vAnchor="page" w:hAnchor="page" w:x="3054" w:y="13184"/>
        <w:shd w:val="clear" w:color="auto" w:fill="auto"/>
        <w:spacing w:line="160" w:lineRule="exact"/>
        <w:ind w:left="20"/>
      </w:pPr>
      <w:r>
        <w:rPr>
          <w:rStyle w:val="HeaderorfooterSpacing0pt4"/>
        </w:rPr>
        <w:t>382</w:t>
      </w:r>
    </w:p>
    <w:p w14:paraId="5D299C6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C6F" w14:textId="77777777" w:rsidR="00F4136F" w:rsidRDefault="00E27E4F">
      <w:pPr>
        <w:pStyle w:val="Bodytext40"/>
        <w:framePr w:w="6250" w:h="9770" w:hRule="exact" w:wrap="around" w:vAnchor="page" w:hAnchor="page" w:x="3008" w:y="3346"/>
        <w:shd w:val="clear" w:color="auto" w:fill="auto"/>
        <w:spacing w:after="89" w:line="226" w:lineRule="exact"/>
        <w:ind w:left="40" w:right="40" w:firstLine="340"/>
        <w:jc w:val="both"/>
      </w:pPr>
      <w:r>
        <w:rPr>
          <w:rStyle w:val="Bodytext4Spacing0pt0"/>
          <w:b/>
          <w:bCs/>
        </w:rPr>
        <w:t>Приведем пример матрицы перехода системы, которая может находиться в трех состояниях:</w:t>
      </w:r>
    </w:p>
    <w:p w14:paraId="5D299C70" w14:textId="77777777" w:rsidR="00F4136F" w:rsidRDefault="00E27E4F">
      <w:pPr>
        <w:pStyle w:val="Tableofcontents160"/>
        <w:framePr w:w="6250" w:h="9770" w:hRule="exact" w:wrap="around" w:vAnchor="page" w:hAnchor="page" w:x="3008" w:y="3346"/>
        <w:shd w:val="clear" w:color="auto" w:fill="auto"/>
        <w:tabs>
          <w:tab w:val="center" w:pos="3317"/>
          <w:tab w:val="left" w:pos="3701"/>
        </w:tabs>
        <w:spacing w:after="0" w:line="264" w:lineRule="exact"/>
        <w:ind w:left="2440"/>
      </w:pPr>
      <w:r>
        <w:t>/0,5</w:t>
      </w:r>
      <w:r>
        <w:tab/>
        <w:t>0,2</w:t>
      </w:r>
      <w:r>
        <w:tab/>
        <w:t>0,3\</w:t>
      </w:r>
    </w:p>
    <w:p w14:paraId="5D299C71" w14:textId="77777777" w:rsidR="00F4136F" w:rsidRDefault="00E27E4F">
      <w:pPr>
        <w:pStyle w:val="Tableofcontents160"/>
        <w:framePr w:w="6250" w:h="9770" w:hRule="exact" w:wrap="around" w:vAnchor="page" w:hAnchor="page" w:x="3008" w:y="3346"/>
        <w:shd w:val="clear" w:color="auto" w:fill="auto"/>
        <w:tabs>
          <w:tab w:val="center" w:pos="3317"/>
          <w:tab w:val="left" w:pos="3701"/>
          <w:tab w:val="right" w:pos="4326"/>
        </w:tabs>
        <w:spacing w:after="0" w:line="264" w:lineRule="exact"/>
        <w:ind w:left="2560"/>
      </w:pPr>
      <w:r>
        <w:t>0,4</w:t>
      </w:r>
      <w:r>
        <w:tab/>
        <w:t>0,5</w:t>
      </w:r>
      <w:r>
        <w:tab/>
        <w:t>0,1</w:t>
      </w:r>
      <w:r>
        <w:tab/>
        <w:t>.</w:t>
      </w:r>
    </w:p>
    <w:p w14:paraId="5D299C72" w14:textId="77777777" w:rsidR="00F4136F" w:rsidRDefault="00E27E4F">
      <w:pPr>
        <w:pStyle w:val="Tableofcontents160"/>
        <w:framePr w:w="6250" w:h="9770" w:hRule="exact" w:wrap="around" w:vAnchor="page" w:hAnchor="page" w:x="3008" w:y="3346"/>
        <w:shd w:val="clear" w:color="auto" w:fill="auto"/>
        <w:tabs>
          <w:tab w:val="center" w:pos="3317"/>
          <w:tab w:val="left" w:pos="3701"/>
        </w:tabs>
        <w:spacing w:after="155" w:line="264" w:lineRule="exact"/>
        <w:ind w:left="2440"/>
      </w:pPr>
      <w:r>
        <w:t>\0,6</w:t>
      </w:r>
      <w:r>
        <w:tab/>
        <w:t>0,3</w:t>
      </w:r>
      <w:r>
        <w:tab/>
        <w:t>0,1/</w:t>
      </w:r>
    </w:p>
    <w:p w14:paraId="5D299C73" w14:textId="77777777" w:rsidR="00F4136F" w:rsidRDefault="00E27E4F">
      <w:pPr>
        <w:pStyle w:val="Bodytext40"/>
        <w:framePr w:w="6250" w:h="9770" w:hRule="exact" w:wrap="around" w:vAnchor="page" w:hAnchor="page" w:x="3008" w:y="3346"/>
        <w:shd w:val="clear" w:color="auto" w:fill="auto"/>
        <w:spacing w:after="257" w:line="221" w:lineRule="exact"/>
        <w:ind w:left="40" w:right="40" w:firstLine="340"/>
        <w:jc w:val="both"/>
      </w:pPr>
      <w:r>
        <w:rPr>
          <w:rStyle w:val="Bodytext4Spacing0pt0"/>
          <w:b/>
          <w:bCs/>
        </w:rPr>
        <w:t xml:space="preserve">Здесь </w:t>
      </w:r>
      <w:r>
        <w:rPr>
          <w:rStyle w:val="Bodytext4Italicff9"/>
          <w:b/>
          <w:bCs/>
          <w:lang w:val="ru-RU" w:eastAsia="ru-RU" w:bidi="ru-RU"/>
        </w:rPr>
        <w:t>р</w:t>
      </w:r>
      <w:r>
        <w:rPr>
          <w:rStyle w:val="Bodytext4Italicff9"/>
          <w:b/>
          <w:bCs/>
          <w:vertAlign w:val="subscript"/>
          <w:lang w:val="ru-RU" w:eastAsia="ru-RU" w:bidi="ru-RU"/>
        </w:rPr>
        <w:t>11</w:t>
      </w:r>
      <w:r>
        <w:rPr>
          <w:rStyle w:val="Bodytext4Italicff9"/>
          <w:b/>
          <w:bCs/>
          <w:lang w:val="ru-RU" w:eastAsia="ru-RU" w:bidi="ru-RU"/>
        </w:rPr>
        <w:t xml:space="preserve"> = 0,5</w:t>
      </w:r>
      <w:r>
        <w:rPr>
          <w:rStyle w:val="Bodytext4Spacing0pt0"/>
          <w:b/>
          <w:bCs/>
        </w:rPr>
        <w:t xml:space="preserve">— вероятность перехода из состояния </w:t>
      </w:r>
      <w:r>
        <w:rPr>
          <w:rStyle w:val="Bodytext4Candara"/>
        </w:rPr>
        <w:t>1</w:t>
      </w:r>
      <w:r>
        <w:rPr>
          <w:rStyle w:val="Bodytext4Spacing0pt0"/>
          <w:b/>
          <w:bCs/>
        </w:rPr>
        <w:t xml:space="preserve"> = 1 в это же состояние </w:t>
      </w:r>
      <w:r>
        <w:rPr>
          <w:rStyle w:val="Bodytext4Spacing2pt9"/>
          <w:b/>
          <w:bCs/>
        </w:rPr>
        <w:t>/==1;</w:t>
      </w:r>
      <w:r>
        <w:rPr>
          <w:rStyle w:val="Bodytext4Spacing0pt0"/>
          <w:b/>
          <w:bCs/>
        </w:rPr>
        <w:t xml:space="preserve"> </w:t>
      </w:r>
      <w:r>
        <w:rPr>
          <w:rStyle w:val="Bodytext4Italicff9"/>
          <w:b/>
          <w:bCs/>
          <w:lang w:val="ru-RU" w:eastAsia="ru-RU" w:bidi="ru-RU"/>
        </w:rPr>
        <w:t>р</w:t>
      </w:r>
      <w:r>
        <w:rPr>
          <w:rStyle w:val="Bodytext4Italicff9"/>
          <w:b/>
          <w:bCs/>
          <w:vertAlign w:val="subscript"/>
          <w:lang w:val="ru-RU" w:eastAsia="ru-RU" w:bidi="ru-RU"/>
        </w:rPr>
        <w:t>гх</w:t>
      </w:r>
      <w:r>
        <w:rPr>
          <w:rStyle w:val="Bodytext4Italicff9"/>
          <w:b/>
          <w:bCs/>
          <w:lang w:val="ru-RU" w:eastAsia="ru-RU" w:bidi="ru-RU"/>
        </w:rPr>
        <w:t xml:space="preserve"> —</w:t>
      </w:r>
      <w:r>
        <w:rPr>
          <w:rStyle w:val="Bodytext4Spacing0pt0"/>
          <w:b/>
          <w:bCs/>
        </w:rPr>
        <w:t xml:space="preserve"> 0,4 — вероятность перехода из состояния </w:t>
      </w:r>
      <w:r>
        <w:rPr>
          <w:rStyle w:val="Bodytext4Italicff9"/>
          <w:b/>
          <w:bCs/>
        </w:rPr>
        <w:t>i —</w:t>
      </w:r>
      <w:r>
        <w:rPr>
          <w:rStyle w:val="Bodytext4Spacing0pt0"/>
          <w:b/>
          <w:bCs/>
          <w:lang w:val="en-US" w:eastAsia="en-US" w:bidi="en-US"/>
        </w:rPr>
        <w:t xml:space="preserve"> </w:t>
      </w:r>
      <w:r>
        <w:rPr>
          <w:rStyle w:val="Bodytext4Spacing0pt0"/>
          <w:b/>
          <w:bCs/>
        </w:rPr>
        <w:t xml:space="preserve">2 в состояние </w:t>
      </w:r>
      <w:r>
        <w:rPr>
          <w:rStyle w:val="Bodytext4Italicff9"/>
          <w:b/>
          <w:bCs/>
          <w:lang w:val="ru-RU" w:eastAsia="ru-RU" w:bidi="ru-RU"/>
        </w:rPr>
        <w:t>} — 1.</w:t>
      </w:r>
      <w:r>
        <w:rPr>
          <w:rStyle w:val="Bodytext4Spacing0pt0"/>
          <w:b/>
          <w:bCs/>
        </w:rPr>
        <w:t xml:space="preserve"> Анало</w:t>
      </w:r>
      <w:r>
        <w:rPr>
          <w:rStyle w:val="Bodytext4Spacing0pt0"/>
          <w:b/>
          <w:bCs/>
        </w:rPr>
        <w:softHyphen/>
        <w:t>гичный смысл имеют остальные элементы матрицы.</w:t>
      </w:r>
    </w:p>
    <w:p w14:paraId="5D299C74" w14:textId="77777777" w:rsidR="00F4136F" w:rsidRDefault="00E27E4F">
      <w:pPr>
        <w:pStyle w:val="Bodytext40"/>
        <w:framePr w:w="6250" w:h="9770" w:hRule="exact" w:wrap="around" w:vAnchor="page" w:hAnchor="page" w:x="3008" w:y="3346"/>
        <w:shd w:val="clear" w:color="auto" w:fill="auto"/>
        <w:spacing w:after="181" w:line="200" w:lineRule="exact"/>
        <w:ind w:left="40" w:firstLine="920"/>
        <w:jc w:val="both"/>
      </w:pPr>
      <w:r>
        <w:rPr>
          <w:rStyle w:val="Bodytext4Spacing0pt0"/>
          <w:b/>
          <w:bCs/>
        </w:rPr>
        <w:t>§ 3. Равенство Маркова</w:t>
      </w:r>
    </w:p>
    <w:p w14:paraId="5D299C75" w14:textId="77777777" w:rsidR="00F4136F" w:rsidRDefault="00E27E4F">
      <w:pPr>
        <w:pStyle w:val="Bodytext40"/>
        <w:framePr w:w="6250" w:h="9770" w:hRule="exact" w:wrap="around" w:vAnchor="page" w:hAnchor="page" w:x="3008" w:y="3346"/>
        <w:shd w:val="clear" w:color="auto" w:fill="auto"/>
        <w:spacing w:line="221" w:lineRule="exact"/>
        <w:ind w:left="40" w:right="40" w:firstLine="920"/>
        <w:jc w:val="both"/>
      </w:pPr>
      <w:r>
        <w:rPr>
          <w:rStyle w:val="Bodytext4Spacing0pt0"/>
          <w:b/>
          <w:bCs/>
        </w:rPr>
        <w:t xml:space="preserve">Обозначим через </w:t>
      </w:r>
      <w:r>
        <w:rPr>
          <w:rStyle w:val="Bodytext4Italicff9"/>
          <w:b/>
          <w:bCs/>
        </w:rPr>
        <w:t>P,j(n)</w:t>
      </w:r>
      <w:r>
        <w:rPr>
          <w:rStyle w:val="Bodytext4Spacing0pt0"/>
          <w:b/>
          <w:bCs/>
          <w:lang w:val="en-US" w:eastAsia="en-US" w:bidi="en-US"/>
        </w:rPr>
        <w:t xml:space="preserve"> </w:t>
      </w:r>
      <w:r>
        <w:rPr>
          <w:rStyle w:val="Bodytext4Spacing0pt0"/>
          <w:b/>
          <w:bCs/>
        </w:rPr>
        <w:t xml:space="preserve">вероятность того, что в результате </w:t>
      </w:r>
      <w:r>
        <w:rPr>
          <w:rStyle w:val="Bodytext4Italicff9"/>
          <w:b/>
          <w:bCs/>
          <w:lang w:val="ru-RU" w:eastAsia="ru-RU" w:bidi="ru-RU"/>
        </w:rPr>
        <w:t>п</w:t>
      </w:r>
      <w:r>
        <w:rPr>
          <w:rStyle w:val="Bodytext4Spacing0pt0"/>
          <w:b/>
          <w:bCs/>
        </w:rPr>
        <w:t xml:space="preserve"> шагов (испытаний) система перейдет из состояния </w:t>
      </w:r>
      <w:r>
        <w:rPr>
          <w:rStyle w:val="Bodytext4Italicff9"/>
          <w:b/>
          <w:bCs/>
        </w:rPr>
        <w:t>i</w:t>
      </w:r>
      <w:r>
        <w:rPr>
          <w:rStyle w:val="Bodytext4Spacing0pt0"/>
          <w:b/>
          <w:bCs/>
          <w:lang w:val="en-US" w:eastAsia="en-US" w:bidi="en-US"/>
        </w:rPr>
        <w:t xml:space="preserve"> </w:t>
      </w:r>
      <w:r>
        <w:rPr>
          <w:rStyle w:val="Bodytext4Spacing0pt0"/>
          <w:b/>
          <w:bCs/>
        </w:rPr>
        <w:t>в состояние /. Например, /</w:t>
      </w:r>
      <w:r>
        <w:rPr>
          <w:rStyle w:val="Bodytext4Spacing0pt0"/>
          <w:b/>
          <w:bCs/>
          <w:vertAlign w:val="superscript"/>
        </w:rPr>
        <w:t>&gt;</w:t>
      </w:r>
      <w:r>
        <w:rPr>
          <w:rStyle w:val="Bodytext4Spacing0pt0"/>
          <w:b/>
          <w:bCs/>
          <w:vertAlign w:val="subscript"/>
        </w:rPr>
        <w:t>25</w:t>
      </w:r>
      <w:r>
        <w:rPr>
          <w:rStyle w:val="Bodytext4Spacing0pt0"/>
          <w:b/>
          <w:bCs/>
        </w:rPr>
        <w:t>(10) — вероят</w:t>
      </w:r>
      <w:r>
        <w:rPr>
          <w:rStyle w:val="Bodytext4Spacing0pt0"/>
          <w:b/>
          <w:bCs/>
        </w:rPr>
        <w:softHyphen/>
        <w:t>ность перехода за 10 шагов из второго состояния в пятое.</w:t>
      </w:r>
    </w:p>
    <w:p w14:paraId="5D299C76" w14:textId="77777777" w:rsidR="00F4136F" w:rsidRDefault="00E27E4F">
      <w:pPr>
        <w:pStyle w:val="Bodytext40"/>
        <w:framePr w:w="6250" w:h="9770" w:hRule="exact" w:wrap="around" w:vAnchor="page" w:hAnchor="page" w:x="3008" w:y="3346"/>
        <w:shd w:val="clear" w:color="auto" w:fill="auto"/>
        <w:spacing w:line="221" w:lineRule="exact"/>
        <w:ind w:left="40" w:right="40" w:firstLine="340"/>
        <w:jc w:val="both"/>
      </w:pPr>
      <w:r>
        <w:rPr>
          <w:rStyle w:val="Bodytext4Spacing0pt0"/>
          <w:b/>
          <w:bCs/>
        </w:rPr>
        <w:t xml:space="preserve">Подчеркнем, что при </w:t>
      </w:r>
      <w:r>
        <w:rPr>
          <w:rStyle w:val="Bodytext4Italicff9"/>
          <w:b/>
          <w:bCs/>
          <w:lang w:val="ru-RU" w:eastAsia="ru-RU" w:bidi="ru-RU"/>
        </w:rPr>
        <w:t>п</w:t>
      </w:r>
      <w:r>
        <w:rPr>
          <w:rStyle w:val="Bodytext4Spacing0pt0"/>
          <w:b/>
          <w:bCs/>
        </w:rPr>
        <w:t xml:space="preserve"> = 1 получим переходные веро</w:t>
      </w:r>
      <w:r>
        <w:rPr>
          <w:rStyle w:val="Bodytext4Spacing0pt0"/>
          <w:b/>
          <w:bCs/>
        </w:rPr>
        <w:softHyphen/>
        <w:t>ятности</w:t>
      </w:r>
    </w:p>
    <w:p w14:paraId="5D299C77" w14:textId="77777777" w:rsidR="00F4136F" w:rsidRDefault="00E27E4F">
      <w:pPr>
        <w:pStyle w:val="Heading2920"/>
        <w:framePr w:w="6250" w:h="9770" w:hRule="exact" w:wrap="around" w:vAnchor="page" w:hAnchor="page" w:x="3008" w:y="3346"/>
        <w:shd w:val="clear" w:color="auto" w:fill="auto"/>
        <w:spacing w:before="0" w:after="61" w:line="200" w:lineRule="exact"/>
        <w:ind w:left="2560"/>
        <w:jc w:val="both"/>
      </w:pPr>
      <w:bookmarkStart w:id="250" w:name="bookmark250"/>
      <w:r>
        <w:rPr>
          <w:rStyle w:val="Heading292Spacing1pt"/>
          <w:b/>
          <w:bCs/>
          <w:i/>
          <w:iCs/>
          <w:lang w:val="ru-RU" w:eastAsia="ru-RU" w:bidi="ru-RU"/>
        </w:rPr>
        <w:t>Рц(\) = Ри-</w:t>
      </w:r>
      <w:bookmarkEnd w:id="250"/>
    </w:p>
    <w:p w14:paraId="5D299C78" w14:textId="77777777" w:rsidR="00F4136F" w:rsidRDefault="00E27E4F">
      <w:pPr>
        <w:pStyle w:val="Bodytext40"/>
        <w:framePr w:w="6250" w:h="9770" w:hRule="exact" w:wrap="around" w:vAnchor="page" w:hAnchor="page" w:x="3008" w:y="3346"/>
        <w:shd w:val="clear" w:color="auto" w:fill="auto"/>
        <w:spacing w:line="221" w:lineRule="exact"/>
        <w:ind w:left="40" w:right="40" w:firstLine="340"/>
        <w:jc w:val="both"/>
      </w:pPr>
      <w:r>
        <w:rPr>
          <w:rStyle w:val="Bodytext4Spacing0pt0"/>
          <w:b/>
          <w:bCs/>
        </w:rPr>
        <w:t>Поставим перед собой задачу: зиая переходные веро</w:t>
      </w:r>
      <w:r>
        <w:rPr>
          <w:rStyle w:val="Bodytext4Spacing0pt0"/>
          <w:b/>
          <w:bCs/>
        </w:rPr>
        <w:softHyphen/>
        <w:t xml:space="preserve">ятности </w:t>
      </w:r>
      <w:r>
        <w:rPr>
          <w:rStyle w:val="Bodytext4Italicff9"/>
          <w:b/>
          <w:bCs/>
        </w:rPr>
        <w:t>pij,</w:t>
      </w:r>
      <w:r>
        <w:rPr>
          <w:rStyle w:val="Bodytext4Spacing0pt0"/>
          <w:b/>
          <w:bCs/>
          <w:lang w:val="en-US" w:eastAsia="en-US" w:bidi="en-US"/>
        </w:rPr>
        <w:t xml:space="preserve"> </w:t>
      </w:r>
      <w:r>
        <w:rPr>
          <w:rStyle w:val="Bodytext4Spacing0pt0"/>
          <w:b/>
          <w:bCs/>
        </w:rPr>
        <w:t xml:space="preserve">найти вероятности Я,/(п) перехода системы из состояния </w:t>
      </w:r>
      <w:r>
        <w:rPr>
          <w:rStyle w:val="Bodytext4Italicff9"/>
          <w:b/>
          <w:bCs/>
        </w:rPr>
        <w:t>i</w:t>
      </w:r>
      <w:r>
        <w:rPr>
          <w:rStyle w:val="Bodytext4Spacing0pt0"/>
          <w:b/>
          <w:bCs/>
          <w:lang w:val="en-US" w:eastAsia="en-US" w:bidi="en-US"/>
        </w:rPr>
        <w:t xml:space="preserve"> </w:t>
      </w:r>
      <w:r>
        <w:rPr>
          <w:rStyle w:val="Bodytext4Spacing0pt0"/>
          <w:b/>
          <w:bCs/>
        </w:rPr>
        <w:t xml:space="preserve">в состояние </w:t>
      </w:r>
      <w:r>
        <w:rPr>
          <w:rStyle w:val="Bodytext4Italicff9"/>
          <w:b/>
          <w:bCs/>
        </w:rPr>
        <w:t>j</w:t>
      </w:r>
      <w:r>
        <w:rPr>
          <w:rStyle w:val="Bodytext4Spacing0pt0"/>
          <w:b/>
          <w:bCs/>
          <w:lang w:val="en-US" w:eastAsia="en-US" w:bidi="en-US"/>
        </w:rPr>
        <w:t xml:space="preserve"> </w:t>
      </w:r>
      <w:r>
        <w:rPr>
          <w:rStyle w:val="Bodytext4Spacing0pt0"/>
          <w:b/>
          <w:bCs/>
        </w:rPr>
        <w:t xml:space="preserve">за </w:t>
      </w:r>
      <w:r>
        <w:rPr>
          <w:rStyle w:val="Bodytext4Italicff9"/>
          <w:b/>
          <w:bCs/>
          <w:lang w:val="ru-RU" w:eastAsia="ru-RU" w:bidi="ru-RU"/>
        </w:rPr>
        <w:t>п</w:t>
      </w:r>
      <w:r>
        <w:rPr>
          <w:rStyle w:val="Bodytext4Spacing0pt0"/>
          <w:b/>
          <w:bCs/>
        </w:rPr>
        <w:t xml:space="preserve"> шагов. С этой целью введем в рассмотрение промежуточное (между </w:t>
      </w:r>
      <w:r>
        <w:rPr>
          <w:rStyle w:val="Bodytext4Italicff9"/>
          <w:b/>
          <w:bCs/>
        </w:rPr>
        <w:t>i</w:t>
      </w:r>
      <w:r>
        <w:rPr>
          <w:rStyle w:val="Bodytext4Spacing0pt0"/>
          <w:b/>
          <w:bCs/>
          <w:lang w:val="en-US" w:eastAsia="en-US" w:bidi="en-US"/>
        </w:rPr>
        <w:t xml:space="preserve"> </w:t>
      </w:r>
      <w:r>
        <w:rPr>
          <w:rStyle w:val="Bodytext4Spacing0pt0"/>
          <w:b/>
          <w:bCs/>
        </w:rPr>
        <w:t xml:space="preserve">и /) состояние </w:t>
      </w:r>
      <w:r>
        <w:rPr>
          <w:rStyle w:val="Bodytext4Italicff9"/>
          <w:b/>
          <w:bCs/>
          <w:lang w:val="ru-RU" w:eastAsia="ru-RU" w:bidi="ru-RU"/>
        </w:rPr>
        <w:t>г.</w:t>
      </w:r>
      <w:r>
        <w:rPr>
          <w:rStyle w:val="Bodytext4Spacing0pt0"/>
          <w:b/>
          <w:bCs/>
        </w:rPr>
        <w:t xml:space="preserve"> Другими словами, будем считать, что из первоначального состояния </w:t>
      </w:r>
      <w:r>
        <w:rPr>
          <w:rStyle w:val="Bodytext4Italicff9"/>
          <w:b/>
          <w:bCs/>
        </w:rPr>
        <w:t>i</w:t>
      </w:r>
      <w:r>
        <w:rPr>
          <w:rStyle w:val="Bodytext4Spacing0pt0"/>
          <w:b/>
          <w:bCs/>
          <w:lang w:val="en-US" w:eastAsia="en-US" w:bidi="en-US"/>
        </w:rPr>
        <w:t xml:space="preserve"> </w:t>
      </w:r>
      <w:r>
        <w:rPr>
          <w:rStyle w:val="Bodytext4Spacing0pt0"/>
          <w:b/>
          <w:bCs/>
        </w:rPr>
        <w:t xml:space="preserve">за </w:t>
      </w:r>
      <w:r>
        <w:rPr>
          <w:rStyle w:val="Bodytext4Italicff9"/>
          <w:b/>
          <w:bCs/>
          <w:lang w:val="ru-RU" w:eastAsia="ru-RU" w:bidi="ru-RU"/>
        </w:rPr>
        <w:t>т</w:t>
      </w:r>
      <w:r>
        <w:rPr>
          <w:rStyle w:val="Bodytext4Spacing0pt0"/>
          <w:b/>
          <w:bCs/>
        </w:rPr>
        <w:t xml:space="preserve"> шагов система перей</w:t>
      </w:r>
      <w:r>
        <w:rPr>
          <w:rStyle w:val="Bodytext4Spacing0pt0"/>
          <w:b/>
          <w:bCs/>
        </w:rPr>
        <w:softHyphen/>
        <w:t xml:space="preserve">дет в промежуточное состояние </w:t>
      </w:r>
      <w:r>
        <w:rPr>
          <w:rStyle w:val="Bodytext4Italicff9"/>
          <w:b/>
          <w:bCs/>
          <w:lang w:val="ru-RU" w:eastAsia="ru-RU" w:bidi="ru-RU"/>
        </w:rPr>
        <w:t>г</w:t>
      </w:r>
      <w:r>
        <w:rPr>
          <w:rStyle w:val="Bodytext4Spacing0pt0"/>
          <w:b/>
          <w:bCs/>
        </w:rPr>
        <w:t xml:space="preserve"> с вероятностью </w:t>
      </w:r>
      <w:r>
        <w:rPr>
          <w:rStyle w:val="Bodytext4Italicff9"/>
          <w:b/>
          <w:bCs/>
        </w:rPr>
        <w:t>P</w:t>
      </w:r>
      <w:r>
        <w:rPr>
          <w:rStyle w:val="Bodytext4Italicff9"/>
          <w:b/>
          <w:bCs/>
          <w:vertAlign w:val="subscript"/>
        </w:rPr>
        <w:t>ir</w:t>
      </w:r>
      <w:r>
        <w:rPr>
          <w:rStyle w:val="Bodytext4Italicff9"/>
          <w:b/>
          <w:bCs/>
        </w:rPr>
        <w:t xml:space="preserve">(m), </w:t>
      </w:r>
      <w:r>
        <w:rPr>
          <w:rStyle w:val="Bodytext4Spacing0pt0"/>
          <w:b/>
          <w:bCs/>
        </w:rPr>
        <w:t xml:space="preserve">после чего за оставшиеся </w:t>
      </w:r>
      <w:r>
        <w:rPr>
          <w:rStyle w:val="Bodytext4Italicff9"/>
          <w:b/>
          <w:bCs/>
          <w:lang w:val="ru-RU" w:eastAsia="ru-RU" w:bidi="ru-RU"/>
        </w:rPr>
        <w:t>п—т</w:t>
      </w:r>
      <w:r>
        <w:rPr>
          <w:rStyle w:val="Bodytext4Spacing0pt0"/>
          <w:b/>
          <w:bCs/>
        </w:rPr>
        <w:t xml:space="preserve"> шагов из промежуточного состояния </w:t>
      </w:r>
      <w:r>
        <w:rPr>
          <w:rStyle w:val="Bodytext4Italicff9"/>
          <w:b/>
          <w:bCs/>
          <w:lang w:val="ru-RU" w:eastAsia="ru-RU" w:bidi="ru-RU"/>
        </w:rPr>
        <w:t>г</w:t>
      </w:r>
      <w:r>
        <w:rPr>
          <w:rStyle w:val="Bodytext4Spacing0pt0"/>
          <w:b/>
          <w:bCs/>
        </w:rPr>
        <w:t xml:space="preserve"> она перейдет в конечное состояние / с веро</w:t>
      </w:r>
      <w:r>
        <w:rPr>
          <w:rStyle w:val="Bodytext4Spacing0pt0"/>
          <w:b/>
          <w:bCs/>
        </w:rPr>
        <w:softHyphen/>
        <w:t xml:space="preserve">ятностью </w:t>
      </w:r>
      <w:r>
        <w:rPr>
          <w:rStyle w:val="Bodytext4Italicff9"/>
          <w:b/>
          <w:bCs/>
          <w:lang w:val="ru-RU" w:eastAsia="ru-RU" w:bidi="ru-RU"/>
        </w:rPr>
        <w:t>Р</w:t>
      </w:r>
      <w:r>
        <w:rPr>
          <w:rStyle w:val="Bodytext4Italicff9"/>
          <w:b/>
          <w:bCs/>
          <w:vertAlign w:val="subscript"/>
          <w:lang w:val="ru-RU" w:eastAsia="ru-RU" w:bidi="ru-RU"/>
        </w:rPr>
        <w:t>г)</w:t>
      </w:r>
      <w:r>
        <w:rPr>
          <w:rStyle w:val="Bodytext4Italicff9"/>
          <w:b/>
          <w:bCs/>
          <w:lang w:val="ru-RU" w:eastAsia="ru-RU" w:bidi="ru-RU"/>
        </w:rPr>
        <w:t>{п</w:t>
      </w:r>
      <w:r>
        <w:rPr>
          <w:rStyle w:val="Bodytext4Spacing0pt0"/>
          <w:b/>
          <w:bCs/>
        </w:rPr>
        <w:t xml:space="preserve"> — </w:t>
      </w:r>
      <w:r>
        <w:rPr>
          <w:rStyle w:val="Bodytext4Italicff9"/>
          <w:b/>
          <w:bCs/>
          <w:lang w:val="ru-RU" w:eastAsia="ru-RU" w:bidi="ru-RU"/>
        </w:rPr>
        <w:t>т).</w:t>
      </w:r>
    </w:p>
    <w:p w14:paraId="5D299C79" w14:textId="77777777" w:rsidR="00F4136F" w:rsidRDefault="00E27E4F">
      <w:pPr>
        <w:pStyle w:val="Bodytext40"/>
        <w:framePr w:w="6250" w:h="9770" w:hRule="exact" w:wrap="around" w:vAnchor="page" w:hAnchor="page" w:x="3008" w:y="3346"/>
        <w:shd w:val="clear" w:color="auto" w:fill="auto"/>
        <w:spacing w:line="221" w:lineRule="exact"/>
        <w:ind w:left="40" w:firstLine="340"/>
        <w:jc w:val="both"/>
      </w:pPr>
      <w:r>
        <w:rPr>
          <w:rStyle w:val="Bodytext4Spacing0pt0"/>
          <w:b/>
          <w:bCs/>
        </w:rPr>
        <w:t>По формуле полной вероятности,</w:t>
      </w:r>
    </w:p>
    <w:p w14:paraId="5D299C7A" w14:textId="77777777" w:rsidR="00F4136F" w:rsidRDefault="00E27E4F">
      <w:pPr>
        <w:pStyle w:val="Bodytext100"/>
        <w:framePr w:w="6250" w:h="9770" w:hRule="exact" w:wrap="around" w:vAnchor="page" w:hAnchor="page" w:x="3008" w:y="3346"/>
        <w:shd w:val="clear" w:color="auto" w:fill="auto"/>
        <w:spacing w:after="0" w:line="200" w:lineRule="exact"/>
        <w:ind w:left="2560"/>
      </w:pPr>
      <w:r>
        <w:rPr>
          <w:rStyle w:val="Bodytext10Spacing1pta"/>
          <w:b/>
          <w:bCs/>
          <w:i/>
          <w:iCs/>
        </w:rPr>
        <w:t>k</w:t>
      </w:r>
    </w:p>
    <w:p w14:paraId="5D299C7B" w14:textId="77777777" w:rsidR="00F4136F" w:rsidRDefault="00E27E4F">
      <w:pPr>
        <w:pStyle w:val="Bodytext100"/>
        <w:framePr w:w="6250" w:h="9770" w:hRule="exact" w:wrap="around" w:vAnchor="page" w:hAnchor="page" w:x="3008" w:y="3346"/>
        <w:shd w:val="clear" w:color="auto" w:fill="auto"/>
        <w:tabs>
          <w:tab w:val="right" w:pos="6214"/>
        </w:tabs>
        <w:spacing w:after="0" w:line="200" w:lineRule="exact"/>
        <w:ind w:left="1500"/>
      </w:pPr>
      <w:r>
        <w:rPr>
          <w:rStyle w:val="Bodytext10Spacing1pta"/>
          <w:b/>
          <w:bCs/>
          <w:i/>
          <w:iCs/>
          <w:lang w:val="ru-RU" w:eastAsia="ru-RU" w:bidi="ru-RU"/>
        </w:rPr>
        <w:t>Р</w:t>
      </w:r>
      <w:r>
        <w:rPr>
          <w:rStyle w:val="Bodytext10Spacing1pta"/>
          <w:b/>
          <w:bCs/>
          <w:i/>
          <w:iCs/>
          <w:vertAlign w:val="subscript"/>
          <w:lang w:val="ru-RU" w:eastAsia="ru-RU" w:bidi="ru-RU"/>
        </w:rPr>
        <w:t>и</w:t>
      </w:r>
      <w:r>
        <w:rPr>
          <w:rStyle w:val="Bodytext10NotItalic3"/>
          <w:b/>
          <w:bCs/>
        </w:rPr>
        <w:t xml:space="preserve"> (п) = 2 </w:t>
      </w:r>
      <w:r>
        <w:rPr>
          <w:rStyle w:val="Bodytext10Spacing1pta"/>
          <w:b/>
          <w:bCs/>
          <w:i/>
          <w:iCs/>
        </w:rPr>
        <w:t>P</w:t>
      </w:r>
      <w:r>
        <w:rPr>
          <w:rStyle w:val="Bodytext10Spacing1pta"/>
          <w:b/>
          <w:bCs/>
          <w:i/>
          <w:iCs/>
          <w:vertAlign w:val="subscript"/>
        </w:rPr>
        <w:t>ir</w:t>
      </w:r>
      <w:r>
        <w:rPr>
          <w:rStyle w:val="Bodytext10Spacing1pta"/>
          <w:b/>
          <w:bCs/>
          <w:i/>
          <w:iCs/>
        </w:rPr>
        <w:t xml:space="preserve"> </w:t>
      </w:r>
      <w:r>
        <w:rPr>
          <w:rStyle w:val="Bodytext10Spacing1pta"/>
          <w:b/>
          <w:bCs/>
          <w:i/>
          <w:iCs/>
          <w:lang w:val="ru-RU" w:eastAsia="ru-RU" w:bidi="ru-RU"/>
        </w:rPr>
        <w:t xml:space="preserve">(т) </w:t>
      </w:r>
      <w:r>
        <w:rPr>
          <w:rStyle w:val="Bodytext10Spacing1pta"/>
          <w:b/>
          <w:bCs/>
          <w:i/>
          <w:iCs/>
          <w:vertAlign w:val="superscript"/>
        </w:rPr>
        <w:t>p</w:t>
      </w:r>
      <w:r>
        <w:rPr>
          <w:rStyle w:val="Bodytext10Spacing1pta"/>
          <w:b/>
          <w:bCs/>
          <w:i/>
          <w:iCs/>
        </w:rPr>
        <w:t xml:space="preserve">rj </w:t>
      </w:r>
      <w:r>
        <w:rPr>
          <w:rStyle w:val="Bodytext10Spacing1pta"/>
          <w:b/>
          <w:bCs/>
          <w:i/>
          <w:iCs/>
          <w:lang w:val="ru-RU" w:eastAsia="ru-RU" w:bidi="ru-RU"/>
        </w:rPr>
        <w:t>(п—т).</w:t>
      </w:r>
      <w:r>
        <w:rPr>
          <w:rStyle w:val="Bodytext10NotItalic3"/>
          <w:b/>
          <w:bCs/>
        </w:rPr>
        <w:tab/>
        <w:t>(*)</w:t>
      </w:r>
    </w:p>
    <w:p w14:paraId="5D299C7C" w14:textId="77777777" w:rsidR="00F4136F" w:rsidRDefault="00E27E4F">
      <w:pPr>
        <w:pStyle w:val="Bodytext610"/>
        <w:framePr w:w="6250" w:h="9770" w:hRule="exact" w:wrap="around" w:vAnchor="page" w:hAnchor="page" w:x="3008" w:y="3346"/>
        <w:shd w:val="clear" w:color="auto" w:fill="auto"/>
        <w:spacing w:after="197" w:line="120" w:lineRule="exact"/>
        <w:ind w:left="2440"/>
        <w:jc w:val="both"/>
      </w:pPr>
      <w:r>
        <w:rPr>
          <w:rStyle w:val="Bodytext61Spacing0pt"/>
        </w:rPr>
        <w:t>Г — 1</w:t>
      </w:r>
    </w:p>
    <w:p w14:paraId="5D299C7D" w14:textId="77777777" w:rsidR="00F4136F" w:rsidRDefault="00E27E4F">
      <w:pPr>
        <w:pStyle w:val="Bodytext40"/>
        <w:framePr w:w="6250" w:h="9770" w:hRule="exact" w:wrap="around" w:vAnchor="page" w:hAnchor="page" w:x="3008" w:y="3346"/>
        <w:shd w:val="clear" w:color="auto" w:fill="auto"/>
        <w:spacing w:line="221" w:lineRule="exact"/>
        <w:ind w:left="40" w:firstLine="0"/>
        <w:jc w:val="left"/>
      </w:pPr>
      <w:r>
        <w:rPr>
          <w:rStyle w:val="Bodytext4Spacing0pt0"/>
          <w:b/>
          <w:bCs/>
        </w:rPr>
        <w:t xml:space="preserve">Эту формулу называют </w:t>
      </w:r>
      <w:r>
        <w:rPr>
          <w:rStyle w:val="Bodytext4Italica"/>
          <w:b/>
          <w:bCs/>
        </w:rPr>
        <w:t>равенством Маркова.</w:t>
      </w:r>
    </w:p>
    <w:p w14:paraId="5D299C7E" w14:textId="77777777" w:rsidR="00F4136F" w:rsidRDefault="00E27E4F">
      <w:pPr>
        <w:pStyle w:val="Bodytext40"/>
        <w:framePr w:w="6250" w:h="9770" w:hRule="exact" w:wrap="around" w:vAnchor="page" w:hAnchor="page" w:x="3008" w:y="3346"/>
        <w:shd w:val="clear" w:color="auto" w:fill="auto"/>
        <w:spacing w:line="221" w:lineRule="exact"/>
        <w:ind w:left="40" w:right="40" w:firstLine="340"/>
        <w:jc w:val="both"/>
      </w:pPr>
      <w:r>
        <w:rPr>
          <w:rStyle w:val="Bodytext4Spacing2pt9"/>
          <w:b/>
          <w:bCs/>
        </w:rPr>
        <w:t>Пояснение.</w:t>
      </w:r>
      <w:r>
        <w:rPr>
          <w:rStyle w:val="Bodytext4Spacing0pt0"/>
          <w:b/>
          <w:bCs/>
        </w:rPr>
        <w:t xml:space="preserve"> Введем обозначения: </w:t>
      </w:r>
      <w:r>
        <w:rPr>
          <w:rStyle w:val="Bodytext4Italica"/>
          <w:b/>
          <w:bCs/>
        </w:rPr>
        <w:t>А</w:t>
      </w:r>
      <w:r>
        <w:rPr>
          <w:rStyle w:val="Bodytext4Spacing0pt0"/>
          <w:b/>
          <w:bCs/>
        </w:rPr>
        <w:t xml:space="preserve"> — интересую</w:t>
      </w:r>
      <w:r>
        <w:rPr>
          <w:rStyle w:val="Bodytext4Spacing0pt0"/>
          <w:b/>
          <w:bCs/>
        </w:rPr>
        <w:softHyphen/>
        <w:t xml:space="preserve">щее нас событие (за </w:t>
      </w:r>
      <w:r>
        <w:rPr>
          <w:rStyle w:val="Bodytext4Italica"/>
          <w:b/>
          <w:bCs/>
        </w:rPr>
        <w:t>п</w:t>
      </w:r>
      <w:r>
        <w:rPr>
          <w:rStyle w:val="Bodytext4Spacing0pt0"/>
          <w:b/>
          <w:bCs/>
        </w:rPr>
        <w:t xml:space="preserve"> шагов система перейдет из началь</w:t>
      </w:r>
      <w:r>
        <w:rPr>
          <w:rStyle w:val="Bodytext4Spacing0pt0"/>
          <w:b/>
          <w:bCs/>
        </w:rPr>
        <w:softHyphen/>
        <w:t xml:space="preserve">ного состояния </w:t>
      </w:r>
      <w:r>
        <w:rPr>
          <w:rStyle w:val="Bodytext4Italica"/>
          <w:b/>
          <w:bCs/>
          <w:lang w:val="en-US" w:eastAsia="en-US" w:bidi="en-US"/>
        </w:rPr>
        <w:t>i</w:t>
      </w:r>
      <w:r>
        <w:rPr>
          <w:rStyle w:val="Bodytext4Spacing0pt0"/>
          <w:b/>
          <w:bCs/>
          <w:lang w:val="en-US" w:eastAsia="en-US" w:bidi="en-US"/>
        </w:rPr>
        <w:t xml:space="preserve"> </w:t>
      </w:r>
      <w:r>
        <w:rPr>
          <w:rStyle w:val="Bodytext4Spacing0pt0"/>
          <w:b/>
          <w:bCs/>
        </w:rPr>
        <w:t xml:space="preserve">в конечное состояние /), следовательно, </w:t>
      </w:r>
      <w:r>
        <w:rPr>
          <w:rStyle w:val="Bodytext4Italica"/>
          <w:b/>
          <w:bCs/>
        </w:rPr>
        <w:t>Р</w:t>
      </w:r>
      <w:r>
        <w:rPr>
          <w:rStyle w:val="Bodytext4Spacing0pt0"/>
          <w:b/>
          <w:bCs/>
        </w:rPr>
        <w:t xml:space="preserve"> (А) = </w:t>
      </w:r>
      <w:r>
        <w:rPr>
          <w:rStyle w:val="Bodytext4Italica"/>
          <w:b/>
          <w:bCs/>
          <w:lang w:val="en-US" w:eastAsia="en-US" w:bidi="en-US"/>
        </w:rPr>
        <w:t>Pjj</w:t>
      </w:r>
      <w:r>
        <w:rPr>
          <w:rStyle w:val="Bodytext4Spacing0pt0"/>
          <w:b/>
          <w:bCs/>
          <w:lang w:val="en-US" w:eastAsia="en-US" w:bidi="en-US"/>
        </w:rPr>
        <w:t xml:space="preserve"> (n); </w:t>
      </w:r>
      <w:r>
        <w:rPr>
          <w:rStyle w:val="Bodytext4Italica"/>
          <w:b/>
          <w:bCs/>
        </w:rPr>
        <w:t>В</w:t>
      </w:r>
      <w:r>
        <w:rPr>
          <w:rStyle w:val="Bodytext4Italica"/>
          <w:b/>
          <w:bCs/>
          <w:vertAlign w:val="subscript"/>
        </w:rPr>
        <w:t>г</w:t>
      </w:r>
      <w:r>
        <w:rPr>
          <w:rStyle w:val="Bodytext4Italica"/>
          <w:b/>
          <w:bCs/>
        </w:rPr>
        <w:t xml:space="preserve"> (г —</w:t>
      </w:r>
      <w:r>
        <w:rPr>
          <w:rStyle w:val="Bodytext4Spacing0pt0"/>
          <w:b/>
          <w:bCs/>
        </w:rPr>
        <w:t xml:space="preserve"> 1, 2, . .., </w:t>
      </w:r>
      <w:r>
        <w:rPr>
          <w:rStyle w:val="Bodytext4Italica"/>
          <w:b/>
          <w:bCs/>
          <w:lang w:val="en-US" w:eastAsia="en-US" w:bidi="en-US"/>
        </w:rPr>
        <w:t>k</w:t>
      </w:r>
      <w:r>
        <w:rPr>
          <w:rStyle w:val="Bodytext4Spacing0pt0"/>
          <w:b/>
          <w:bCs/>
          <w:lang w:val="en-US" w:eastAsia="en-US" w:bidi="en-US"/>
        </w:rPr>
        <w:t>)</w:t>
      </w:r>
      <w:r>
        <w:rPr>
          <w:rStyle w:val="Bodytext4Spacing0pt0"/>
          <w:b/>
          <w:bCs/>
        </w:rPr>
        <w:t xml:space="preserve">—гипотезы (за </w:t>
      </w:r>
      <w:r>
        <w:rPr>
          <w:rStyle w:val="Bodytext4Italica"/>
          <w:b/>
          <w:bCs/>
        </w:rPr>
        <w:t>т</w:t>
      </w:r>
      <w:r>
        <w:rPr>
          <w:rStyle w:val="Bodytext4Spacing0pt0"/>
          <w:b/>
          <w:bCs/>
        </w:rPr>
        <w:t xml:space="preserve"> шагов система перейдет из первоначального состояния </w:t>
      </w:r>
      <w:r>
        <w:rPr>
          <w:rStyle w:val="Bodytext4Italica"/>
          <w:b/>
          <w:bCs/>
          <w:lang w:val="en-US" w:eastAsia="en-US" w:bidi="en-US"/>
        </w:rPr>
        <w:t>i</w:t>
      </w:r>
      <w:r>
        <w:rPr>
          <w:rStyle w:val="Bodytext4Spacing0pt0"/>
          <w:b/>
          <w:bCs/>
          <w:lang w:val="en-US" w:eastAsia="en-US" w:bidi="en-US"/>
        </w:rPr>
        <w:t xml:space="preserve"> </w:t>
      </w:r>
      <w:r>
        <w:rPr>
          <w:rStyle w:val="Bodytext4Spacing0pt0"/>
          <w:b/>
          <w:bCs/>
        </w:rPr>
        <w:t>в про</w:t>
      </w:r>
      <w:r>
        <w:rPr>
          <w:rStyle w:val="Bodytext4Spacing0pt0"/>
          <w:b/>
          <w:bCs/>
        </w:rPr>
        <w:softHyphen/>
        <w:t xml:space="preserve">межуточное состояние г), следовательно, </w:t>
      </w:r>
      <w:r>
        <w:rPr>
          <w:rStyle w:val="Bodytext4Italica"/>
          <w:b/>
          <w:bCs/>
        </w:rPr>
        <w:t xml:space="preserve">Р </w:t>
      </w:r>
      <w:r>
        <w:rPr>
          <w:rStyle w:val="Bodytext4Italicff9"/>
          <w:b/>
          <w:bCs/>
        </w:rPr>
        <w:t>(B</w:t>
      </w:r>
      <w:r>
        <w:rPr>
          <w:rStyle w:val="Bodytext4Italicff9"/>
          <w:b/>
          <w:bCs/>
          <w:vertAlign w:val="subscript"/>
        </w:rPr>
        <w:t>r</w:t>
      </w:r>
      <w:r>
        <w:rPr>
          <w:rStyle w:val="Bodytext4Italicff9"/>
          <w:b/>
          <w:bCs/>
        </w:rPr>
        <w:t>)</w:t>
      </w:r>
      <w:r>
        <w:rPr>
          <w:rStyle w:val="Bodytext4Spacing0pt0"/>
          <w:b/>
          <w:bCs/>
          <w:lang w:val="en-US" w:eastAsia="en-US" w:bidi="en-US"/>
        </w:rPr>
        <w:t xml:space="preserve"> </w:t>
      </w:r>
      <w:r>
        <w:rPr>
          <w:rStyle w:val="Bodytext4Spacing0pt0"/>
          <w:b/>
          <w:bCs/>
        </w:rPr>
        <w:t xml:space="preserve">= </w:t>
      </w:r>
      <w:r>
        <w:rPr>
          <w:rStyle w:val="Bodytext4Italicff9"/>
          <w:b/>
          <w:bCs/>
        </w:rPr>
        <w:t>P</w:t>
      </w:r>
      <w:r>
        <w:rPr>
          <w:rStyle w:val="Bodytext4Italicff9"/>
          <w:b/>
          <w:bCs/>
          <w:vertAlign w:val="subscript"/>
        </w:rPr>
        <w:t>lr</w:t>
      </w:r>
      <w:r>
        <w:rPr>
          <w:rStyle w:val="Bodytext4Spacing0pt0"/>
          <w:b/>
          <w:bCs/>
          <w:lang w:val="en-US" w:eastAsia="en-US" w:bidi="en-US"/>
        </w:rPr>
        <w:t xml:space="preserve"> </w:t>
      </w:r>
      <w:r>
        <w:rPr>
          <w:rStyle w:val="Bodytext4Spacing0pt0"/>
          <w:b/>
          <w:bCs/>
        </w:rPr>
        <w:t>(т);</w:t>
      </w:r>
    </w:p>
    <w:p w14:paraId="5D299C7F" w14:textId="77777777" w:rsidR="00F4136F" w:rsidRDefault="00E27E4F">
      <w:pPr>
        <w:pStyle w:val="Headerorfooter0"/>
        <w:framePr w:wrap="around" w:vAnchor="page" w:hAnchor="page" w:x="8941" w:y="13203"/>
        <w:shd w:val="clear" w:color="auto" w:fill="auto"/>
        <w:spacing w:line="160" w:lineRule="exact"/>
        <w:ind w:left="20"/>
      </w:pPr>
      <w:r>
        <w:rPr>
          <w:rStyle w:val="HeaderorfooterSpacing0pt4"/>
        </w:rPr>
        <w:t>383</w:t>
      </w:r>
    </w:p>
    <w:p w14:paraId="5D299C8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C81" w14:textId="77777777" w:rsidR="00F4136F" w:rsidRDefault="00E27E4F">
      <w:pPr>
        <w:pStyle w:val="Bodytext40"/>
        <w:framePr w:w="6226" w:h="9764" w:hRule="exact" w:wrap="around" w:vAnchor="page" w:hAnchor="page" w:x="3020" w:y="3347"/>
        <w:shd w:val="clear" w:color="auto" w:fill="auto"/>
        <w:spacing w:line="235" w:lineRule="exact"/>
        <w:ind w:left="20" w:right="40" w:firstLine="0"/>
        <w:jc w:val="both"/>
      </w:pPr>
      <w:r>
        <w:rPr>
          <w:rStyle w:val="Bodytext4Italicff9"/>
          <w:b/>
          <w:bCs/>
          <w:lang w:val="ru-RU" w:eastAsia="ru-RU" w:bidi="ru-RU"/>
        </w:rPr>
        <w:t>Р</w:t>
      </w:r>
      <w:r>
        <w:rPr>
          <w:rStyle w:val="Bodytext4Italicff9"/>
          <w:b/>
          <w:bCs/>
          <w:vertAlign w:val="subscript"/>
          <w:lang w:val="ru-RU" w:eastAsia="ru-RU" w:bidi="ru-RU"/>
        </w:rPr>
        <w:t>в</w:t>
      </w:r>
      <w:r>
        <w:rPr>
          <w:rStyle w:val="Bodytext4Italicff9"/>
          <w:b/>
          <w:bCs/>
          <w:lang w:val="ru-RU" w:eastAsia="ru-RU" w:bidi="ru-RU"/>
        </w:rPr>
        <w:t xml:space="preserve"> </w:t>
      </w:r>
      <w:r>
        <w:rPr>
          <w:rStyle w:val="Bodytext4Italicff9"/>
          <w:b/>
          <w:bCs/>
        </w:rPr>
        <w:t>(A</w:t>
      </w:r>
      <w:r>
        <w:rPr>
          <w:rStyle w:val="Bodytext4Spacing0pt0"/>
          <w:b/>
          <w:bCs/>
          <w:lang w:val="en-US" w:eastAsia="en-US" w:bidi="en-US"/>
        </w:rPr>
        <w:t xml:space="preserve">)— </w:t>
      </w:r>
      <w:r>
        <w:rPr>
          <w:rStyle w:val="Bodytext4Spacing0pt0"/>
          <w:b/>
          <w:bCs/>
        </w:rPr>
        <w:t xml:space="preserve">условная вероятность наступления </w:t>
      </w:r>
      <w:r>
        <w:rPr>
          <w:rStyle w:val="Bodytext4Italicff9"/>
          <w:b/>
          <w:bCs/>
          <w:lang w:val="ru-RU" w:eastAsia="ru-RU" w:bidi="ru-RU"/>
        </w:rPr>
        <w:t>А</w:t>
      </w:r>
      <w:r>
        <w:rPr>
          <w:rStyle w:val="Bodytext4Spacing0pt0"/>
          <w:b/>
          <w:bCs/>
        </w:rPr>
        <w:t xml:space="preserve"> при усло</w:t>
      </w:r>
      <w:r>
        <w:rPr>
          <w:rStyle w:val="Bodytext4Spacing0pt0"/>
          <w:b/>
          <w:bCs/>
        </w:rPr>
        <w:softHyphen/>
        <w:t xml:space="preserve">вии, что имела место гипотеза </w:t>
      </w:r>
      <w:r>
        <w:rPr>
          <w:rStyle w:val="Bodytext4Italicff9"/>
          <w:b/>
          <w:bCs/>
          <w:lang w:val="ru-RU" w:eastAsia="ru-RU" w:bidi="ru-RU"/>
        </w:rPr>
        <w:t>В</w:t>
      </w:r>
      <w:r>
        <w:rPr>
          <w:rStyle w:val="Bodytext4Italicff9"/>
          <w:b/>
          <w:bCs/>
          <w:vertAlign w:val="subscript"/>
          <w:lang w:val="ru-RU" w:eastAsia="ru-RU" w:bidi="ru-RU"/>
        </w:rPr>
        <w:t>г</w:t>
      </w:r>
      <w:r>
        <w:rPr>
          <w:rStyle w:val="Bodytext4Spacing0pt0"/>
          <w:b/>
          <w:bCs/>
        </w:rPr>
        <w:t xml:space="preserve"> (за </w:t>
      </w:r>
      <w:r>
        <w:rPr>
          <w:rStyle w:val="Bodytext4Italicff9"/>
          <w:b/>
          <w:bCs/>
          <w:lang w:val="ru-RU" w:eastAsia="ru-RU" w:bidi="ru-RU"/>
        </w:rPr>
        <w:t>п</w:t>
      </w:r>
      <w:r>
        <w:rPr>
          <w:rStyle w:val="Bodytext4Spacing0pt0"/>
          <w:b/>
          <w:bCs/>
        </w:rPr>
        <w:t xml:space="preserve"> — </w:t>
      </w:r>
      <w:r>
        <w:rPr>
          <w:rStyle w:val="Bodytext4Italicff9"/>
          <w:b/>
          <w:bCs/>
          <w:lang w:val="ru-RU" w:eastAsia="ru-RU" w:bidi="ru-RU"/>
        </w:rPr>
        <w:t>т</w:t>
      </w:r>
      <w:r>
        <w:rPr>
          <w:rStyle w:val="Bodytext4Spacing0pt0"/>
          <w:b/>
          <w:bCs/>
        </w:rPr>
        <w:t xml:space="preserve"> шагов система перейдет из промежуточного состояния </w:t>
      </w:r>
      <w:r>
        <w:rPr>
          <w:rStyle w:val="Bodytext4Italicff9"/>
          <w:b/>
          <w:bCs/>
          <w:lang w:val="ru-RU" w:eastAsia="ru-RU" w:bidi="ru-RU"/>
        </w:rPr>
        <w:t>г</w:t>
      </w:r>
      <w:r>
        <w:rPr>
          <w:rStyle w:val="Bodytext4Spacing0pt0"/>
          <w:b/>
          <w:bCs/>
        </w:rPr>
        <w:t xml:space="preserve"> в конечное состояние /), следовательно, </w:t>
      </w:r>
      <w:r>
        <w:rPr>
          <w:rStyle w:val="Bodytext4Italicff9"/>
          <w:b/>
          <w:bCs/>
        </w:rPr>
        <w:t>P</w:t>
      </w:r>
      <w:r>
        <w:rPr>
          <w:rStyle w:val="Bodytext4Italicff9"/>
          <w:b/>
          <w:bCs/>
          <w:vertAlign w:val="subscript"/>
        </w:rPr>
        <w:t>Br</w:t>
      </w:r>
      <w:r>
        <w:rPr>
          <w:rStyle w:val="Bodytext4Italicff9"/>
          <w:b/>
          <w:bCs/>
        </w:rPr>
        <w:t xml:space="preserve">(A) </w:t>
      </w:r>
      <w:r>
        <w:rPr>
          <w:rStyle w:val="Bodytext4Italicff9"/>
          <w:b/>
          <w:bCs/>
          <w:lang w:val="ru-RU" w:eastAsia="ru-RU" w:bidi="ru-RU"/>
        </w:rPr>
        <w:t xml:space="preserve">= </w:t>
      </w:r>
      <w:r>
        <w:rPr>
          <w:rStyle w:val="Bodytext4Italicff9"/>
          <w:b/>
          <w:bCs/>
        </w:rPr>
        <w:t>P</w:t>
      </w:r>
      <w:r>
        <w:rPr>
          <w:rStyle w:val="Bodytext4Italicff9"/>
          <w:b/>
          <w:bCs/>
          <w:vertAlign w:val="subscript"/>
        </w:rPr>
        <w:t>rj</w:t>
      </w:r>
      <w:r>
        <w:rPr>
          <w:rStyle w:val="Bodytext4Italicff9"/>
          <w:b/>
          <w:bCs/>
        </w:rPr>
        <w:t>(n</w:t>
      </w:r>
      <w:r>
        <w:rPr>
          <w:rStyle w:val="Bodytext4Spacing0pt0"/>
          <w:b/>
          <w:bCs/>
          <w:lang w:val="en-US" w:eastAsia="en-US" w:bidi="en-US"/>
        </w:rPr>
        <w:t xml:space="preserve"> </w:t>
      </w:r>
      <w:r>
        <w:rPr>
          <w:rStyle w:val="Bodytext4Spacing0pt0"/>
          <w:b/>
          <w:bCs/>
        </w:rPr>
        <w:t xml:space="preserve">— </w:t>
      </w:r>
      <w:r>
        <w:rPr>
          <w:rStyle w:val="Bodytext4Italicff9"/>
          <w:b/>
          <w:bCs/>
          <w:lang w:val="ru-RU" w:eastAsia="ru-RU" w:bidi="ru-RU"/>
        </w:rPr>
        <w:t>т).</w:t>
      </w:r>
    </w:p>
    <w:p w14:paraId="5D299C82" w14:textId="77777777" w:rsidR="00F4136F" w:rsidRDefault="00E27E4F">
      <w:pPr>
        <w:pStyle w:val="Bodytext40"/>
        <w:framePr w:w="6226" w:h="9764" w:hRule="exact" w:wrap="around" w:vAnchor="page" w:hAnchor="page" w:x="3020" w:y="3347"/>
        <w:shd w:val="clear" w:color="auto" w:fill="auto"/>
        <w:spacing w:after="237" w:line="200" w:lineRule="exact"/>
        <w:ind w:left="20" w:firstLine="360"/>
        <w:jc w:val="both"/>
      </w:pPr>
      <w:r>
        <w:rPr>
          <w:rStyle w:val="Bodytext4Spacing0pt0"/>
          <w:b/>
          <w:bCs/>
        </w:rPr>
        <w:t>По формуле полной вероятности,</w:t>
      </w:r>
    </w:p>
    <w:p w14:paraId="5D299C83" w14:textId="77777777" w:rsidR="00F4136F" w:rsidRDefault="00E27E4F">
      <w:pPr>
        <w:pStyle w:val="Bodytext100"/>
        <w:framePr w:w="6226" w:h="9764" w:hRule="exact" w:wrap="around" w:vAnchor="page" w:hAnchor="page" w:x="3020" w:y="3347"/>
        <w:shd w:val="clear" w:color="auto" w:fill="auto"/>
        <w:spacing w:after="0" w:line="200" w:lineRule="exact"/>
        <w:ind w:left="20"/>
        <w:jc w:val="center"/>
      </w:pPr>
      <w:r>
        <w:rPr>
          <w:rStyle w:val="Bodytext10NotItalicf3"/>
          <w:b/>
          <w:bCs/>
        </w:rPr>
        <w:t>Р(Д)=</w:t>
      </w:r>
      <w:r>
        <w:rPr>
          <w:rStyle w:val="Bodytext10NotItalic3"/>
          <w:b/>
          <w:bCs/>
        </w:rPr>
        <w:t xml:space="preserve"> 2 </w:t>
      </w:r>
      <w:r>
        <w:rPr>
          <w:rStyle w:val="Bodytext10Spacing1pta"/>
          <w:b/>
          <w:bCs/>
          <w:i/>
          <w:iCs/>
          <w:lang w:val="ru-RU" w:eastAsia="ru-RU" w:bidi="ru-RU"/>
        </w:rPr>
        <w:t>Р(В</w:t>
      </w:r>
      <w:r>
        <w:rPr>
          <w:rStyle w:val="Bodytext10Spacing1pta"/>
          <w:b/>
          <w:bCs/>
          <w:i/>
          <w:iCs/>
          <w:vertAlign w:val="subscript"/>
          <w:lang w:val="ru-RU" w:eastAsia="ru-RU" w:bidi="ru-RU"/>
        </w:rPr>
        <w:t>г</w:t>
      </w:r>
      <w:r>
        <w:rPr>
          <w:rStyle w:val="Bodytext10Spacing1pta"/>
          <w:b/>
          <w:bCs/>
          <w:i/>
          <w:iCs/>
          <w:lang w:val="ru-RU" w:eastAsia="ru-RU" w:bidi="ru-RU"/>
        </w:rPr>
        <w:t>)Р</w:t>
      </w:r>
      <w:r>
        <w:rPr>
          <w:rStyle w:val="Bodytext10Spacing1pta"/>
          <w:b/>
          <w:bCs/>
          <w:i/>
          <w:iCs/>
          <w:vertAlign w:val="subscript"/>
          <w:lang w:val="ru-RU" w:eastAsia="ru-RU" w:bidi="ru-RU"/>
        </w:rPr>
        <w:t>Вг</w:t>
      </w:r>
      <w:r>
        <w:rPr>
          <w:rStyle w:val="Bodytext10Spacing1pta"/>
          <w:b/>
          <w:bCs/>
          <w:i/>
          <w:iCs/>
          <w:lang w:val="ru-RU" w:eastAsia="ru-RU" w:bidi="ru-RU"/>
        </w:rPr>
        <w:t>(А),</w:t>
      </w:r>
    </w:p>
    <w:p w14:paraId="5D299C84" w14:textId="77777777" w:rsidR="00F4136F" w:rsidRDefault="00E27E4F">
      <w:pPr>
        <w:pStyle w:val="Bodytext1230"/>
        <w:framePr w:w="6226" w:h="9764" w:hRule="exact" w:wrap="around" w:vAnchor="page" w:hAnchor="page" w:x="3020" w:y="3347"/>
        <w:shd w:val="clear" w:color="auto" w:fill="auto"/>
        <w:spacing w:after="50" w:line="120" w:lineRule="exact"/>
        <w:ind w:left="2560"/>
      </w:pPr>
      <w:r>
        <w:t>Т —</w:t>
      </w:r>
      <w:r>
        <w:rPr>
          <w:rStyle w:val="Bodytext123Candara"/>
        </w:rPr>
        <w:t xml:space="preserve"> 1</w:t>
      </w:r>
    </w:p>
    <w:p w14:paraId="5D299C85" w14:textId="77777777" w:rsidR="00F4136F" w:rsidRDefault="00E27E4F">
      <w:pPr>
        <w:pStyle w:val="Bodytext40"/>
        <w:framePr w:w="6226" w:h="9764" w:hRule="exact" w:wrap="around" w:vAnchor="page" w:hAnchor="page" w:x="3020" w:y="3347"/>
        <w:shd w:val="clear" w:color="auto" w:fill="auto"/>
        <w:spacing w:line="250" w:lineRule="exact"/>
        <w:ind w:left="20" w:firstLine="0"/>
        <w:jc w:val="both"/>
      </w:pPr>
      <w:r>
        <w:rPr>
          <w:rStyle w:val="Bodytext4Spacing0pt0"/>
          <w:b/>
          <w:bCs/>
        </w:rPr>
        <w:t>или в принятых нами обозначениях</w:t>
      </w:r>
    </w:p>
    <w:p w14:paraId="5D299C86" w14:textId="77777777" w:rsidR="00F4136F" w:rsidRDefault="00E27E4F">
      <w:pPr>
        <w:pStyle w:val="Bodytext100"/>
        <w:framePr w:w="6226" w:h="9764" w:hRule="exact" w:wrap="around" w:vAnchor="page" w:hAnchor="page" w:x="3020" w:y="3347"/>
        <w:shd w:val="clear" w:color="auto" w:fill="auto"/>
        <w:spacing w:after="0" w:line="250" w:lineRule="exact"/>
        <w:ind w:left="2560"/>
        <w:jc w:val="left"/>
      </w:pPr>
      <w:r>
        <w:rPr>
          <w:rStyle w:val="Bodytext10Spacing1pta"/>
          <w:b/>
          <w:bCs/>
          <w:i/>
          <w:iCs/>
        </w:rPr>
        <w:t>k</w:t>
      </w:r>
    </w:p>
    <w:p w14:paraId="5D299C87" w14:textId="77777777" w:rsidR="00F4136F" w:rsidRDefault="00E27E4F">
      <w:pPr>
        <w:pStyle w:val="Bodytext100"/>
        <w:framePr w:w="6226" w:h="9764" w:hRule="exact" w:wrap="around" w:vAnchor="page" w:hAnchor="page" w:x="3020" w:y="3347"/>
        <w:shd w:val="clear" w:color="auto" w:fill="auto"/>
        <w:spacing w:after="143" w:line="250" w:lineRule="exact"/>
        <w:ind w:left="20"/>
        <w:jc w:val="center"/>
      </w:pPr>
      <w:r>
        <w:rPr>
          <w:rStyle w:val="Bodytext10Spacing1pta"/>
          <w:b/>
          <w:bCs/>
          <w:i/>
          <w:iCs/>
          <w:lang w:val="ru-RU" w:eastAsia="ru-RU" w:bidi="ru-RU"/>
        </w:rPr>
        <w:t>Рц</w:t>
      </w:r>
      <w:r>
        <w:rPr>
          <w:rStyle w:val="Bodytext10NotItalic3"/>
          <w:b/>
          <w:bCs/>
        </w:rPr>
        <w:t xml:space="preserve"> (я) = 2 </w:t>
      </w:r>
      <w:r>
        <w:rPr>
          <w:rStyle w:val="Bodytext1085pt"/>
          <w:b/>
          <w:bCs/>
          <w:i/>
          <w:iCs/>
        </w:rPr>
        <w:t xml:space="preserve">Pi </w:t>
      </w:r>
      <w:r>
        <w:rPr>
          <w:rStyle w:val="Bodytext107pt0"/>
          <w:i/>
          <w:iCs/>
        </w:rPr>
        <w:t>г</w:t>
      </w:r>
      <w:r>
        <w:rPr>
          <w:rStyle w:val="Bodytext1065pt2"/>
        </w:rPr>
        <w:t xml:space="preserve"> </w:t>
      </w:r>
      <w:r>
        <w:rPr>
          <w:rStyle w:val="Bodytext10NotItalic3"/>
          <w:b/>
          <w:bCs/>
        </w:rPr>
        <w:t>(</w:t>
      </w:r>
      <w:r>
        <w:rPr>
          <w:rStyle w:val="Bodytext10Spacing1pta"/>
          <w:b/>
          <w:bCs/>
          <w:i/>
          <w:iCs/>
        </w:rPr>
        <w:t>m</w:t>
      </w:r>
      <w:r>
        <w:rPr>
          <w:rStyle w:val="Bodytext10Spacing1pta"/>
          <w:b/>
          <w:bCs/>
          <w:i/>
          <w:iCs/>
          <w:lang w:val="ru-RU" w:eastAsia="ru-RU" w:bidi="ru-RU"/>
        </w:rPr>
        <w:t>) Р</w:t>
      </w:r>
      <w:r>
        <w:rPr>
          <w:rStyle w:val="Bodytext10Spacing1pta"/>
          <w:b/>
          <w:bCs/>
          <w:i/>
          <w:iCs/>
          <w:vertAlign w:val="subscript"/>
          <w:lang w:val="ru-RU" w:eastAsia="ru-RU" w:bidi="ru-RU"/>
        </w:rPr>
        <w:t>г}</w:t>
      </w:r>
      <w:r>
        <w:rPr>
          <w:rStyle w:val="Bodytext10NotItalic3"/>
          <w:b/>
          <w:bCs/>
        </w:rPr>
        <w:t xml:space="preserve"> </w:t>
      </w:r>
      <w:r>
        <w:rPr>
          <w:rStyle w:val="Bodytext10Spacing1pta"/>
          <w:b/>
          <w:bCs/>
          <w:i/>
          <w:iCs/>
          <w:lang w:val="ru-RU" w:eastAsia="ru-RU" w:bidi="ru-RU"/>
        </w:rPr>
        <w:t>(п — т</w:t>
      </w:r>
      <w:r>
        <w:rPr>
          <w:rStyle w:val="Bodytext10NotItalic3"/>
          <w:b/>
          <w:bCs/>
        </w:rPr>
        <w:t>),</w:t>
      </w:r>
    </w:p>
    <w:p w14:paraId="5D299C88" w14:textId="77777777" w:rsidR="00F4136F" w:rsidRDefault="00E27E4F">
      <w:pPr>
        <w:pStyle w:val="Bodytext40"/>
        <w:framePr w:w="6226" w:h="9764" w:hRule="exact" w:wrap="around" w:vAnchor="page" w:hAnchor="page" w:x="3020" w:y="3347"/>
        <w:shd w:val="clear" w:color="auto" w:fill="auto"/>
        <w:spacing w:line="221" w:lineRule="exact"/>
        <w:ind w:left="20" w:firstLine="0"/>
        <w:jc w:val="both"/>
      </w:pPr>
      <w:r>
        <w:rPr>
          <w:rStyle w:val="Bodytext4Spacing0pt0"/>
          <w:b/>
          <w:bCs/>
        </w:rPr>
        <w:t>что совпадает с формулой (*) Маркова.</w:t>
      </w:r>
    </w:p>
    <w:p w14:paraId="5D299C89" w14:textId="77777777" w:rsidR="00F4136F" w:rsidRDefault="00E27E4F">
      <w:pPr>
        <w:pStyle w:val="Bodytext40"/>
        <w:framePr w:w="6226" w:h="9764" w:hRule="exact" w:wrap="around" w:vAnchor="page" w:hAnchor="page" w:x="3020" w:y="3347"/>
        <w:shd w:val="clear" w:color="auto" w:fill="auto"/>
        <w:tabs>
          <w:tab w:val="left" w:pos="4772"/>
        </w:tabs>
        <w:spacing w:line="221" w:lineRule="exact"/>
        <w:ind w:left="20" w:right="40" w:firstLine="360"/>
        <w:jc w:val="both"/>
      </w:pPr>
      <w:r>
        <w:rPr>
          <w:rStyle w:val="Bodytext4Spacing0pt0"/>
          <w:b/>
          <w:bCs/>
        </w:rPr>
        <w:t xml:space="preserve">Покажем, что, зная все переходные вероятности </w:t>
      </w:r>
      <w:r>
        <w:rPr>
          <w:rStyle w:val="Bodytext4Italicff9"/>
          <w:b/>
          <w:bCs/>
        </w:rPr>
        <w:t>Pij— — Pij(</w:t>
      </w:r>
      <w:r>
        <w:rPr>
          <w:rStyle w:val="Bodytext4Spacing0pt0"/>
          <w:b/>
          <w:bCs/>
          <w:lang w:val="en-US" w:eastAsia="en-US" w:bidi="en-US"/>
        </w:rPr>
        <w:t xml:space="preserve"> </w:t>
      </w:r>
      <w:r>
        <w:rPr>
          <w:rStyle w:val="Bodytext4Spacing0pt0"/>
          <w:b/>
          <w:bCs/>
        </w:rPr>
        <w:t xml:space="preserve">1), т. е. зная матрицу перехода из состояния в состояние за один шаг, можно найти вероятности </w:t>
      </w:r>
      <w:r>
        <w:rPr>
          <w:rStyle w:val="Bodytext4Italicff9"/>
          <w:b/>
          <w:bCs/>
        </w:rPr>
        <w:t>P</w:t>
      </w:r>
      <w:r>
        <w:rPr>
          <w:rStyle w:val="Bodytext4Italicff9"/>
          <w:b/>
          <w:bCs/>
          <w:vertAlign w:val="subscript"/>
        </w:rPr>
        <w:t>tJ</w:t>
      </w:r>
      <w:r>
        <w:rPr>
          <w:rStyle w:val="Bodytext4Spacing0pt0"/>
          <w:b/>
          <w:bCs/>
          <w:lang w:val="en-US" w:eastAsia="en-US" w:bidi="en-US"/>
        </w:rPr>
        <w:t xml:space="preserve"> </w:t>
      </w:r>
      <w:r>
        <w:rPr>
          <w:rStyle w:val="Bodytext4Spacing0pt0"/>
          <w:b/>
          <w:bCs/>
        </w:rPr>
        <w:t>(2) перехода из состояния в состояние за два шага, следо</w:t>
      </w:r>
      <w:r>
        <w:rPr>
          <w:rStyle w:val="Bodytext4Spacing0pt0"/>
          <w:b/>
          <w:bCs/>
        </w:rPr>
        <w:softHyphen/>
        <w:t>вательно, и саму матрицу перехода</w:t>
      </w:r>
      <w:r>
        <w:rPr>
          <w:rStyle w:val="Bodytext4Spacing0pt0"/>
          <w:b/>
          <w:bCs/>
        </w:rPr>
        <w:tab/>
        <w:t>по известной</w:t>
      </w:r>
    </w:p>
    <w:p w14:paraId="5D299C8A" w14:textId="77777777" w:rsidR="00F4136F" w:rsidRDefault="00E27E4F">
      <w:pPr>
        <w:pStyle w:val="Bodytext40"/>
        <w:framePr w:w="6226" w:h="9764" w:hRule="exact" w:wrap="around" w:vAnchor="page" w:hAnchor="page" w:x="3020" w:y="3347"/>
        <w:shd w:val="clear" w:color="auto" w:fill="auto"/>
        <w:spacing w:line="221" w:lineRule="exact"/>
        <w:ind w:left="20" w:right="40" w:firstLine="0"/>
        <w:jc w:val="both"/>
      </w:pPr>
      <w:r>
        <w:rPr>
          <w:rStyle w:val="Bodytext4Spacing0pt0"/>
          <w:b/>
          <w:bCs/>
        </w:rPr>
        <w:t>матрице можно найти матрицу 5*</w:t>
      </w:r>
      <w:r>
        <w:rPr>
          <w:rStyle w:val="Bodytext4Spacing0pt0"/>
          <w:b/>
          <w:bCs/>
          <w:vertAlign w:val="subscript"/>
        </w:rPr>
        <w:t>3</w:t>
      </w:r>
      <w:r>
        <w:rPr>
          <w:rStyle w:val="Bodytext4Spacing0pt0"/>
          <w:b/>
          <w:bCs/>
        </w:rPr>
        <w:t xml:space="preserve"> перехода из состоя</w:t>
      </w:r>
      <w:r>
        <w:rPr>
          <w:rStyle w:val="Bodytext4Spacing0pt0"/>
          <w:b/>
          <w:bCs/>
        </w:rPr>
        <w:softHyphen/>
        <w:t>ния в состояние за 3 шага, и т. д.</w:t>
      </w:r>
    </w:p>
    <w:p w14:paraId="5D299C8B" w14:textId="77777777" w:rsidR="00F4136F" w:rsidRDefault="00E27E4F">
      <w:pPr>
        <w:pStyle w:val="Bodytext40"/>
        <w:framePr w:w="6226" w:h="9764" w:hRule="exact" w:wrap="around" w:vAnchor="page" w:hAnchor="page" w:x="3020" w:y="3347"/>
        <w:shd w:val="clear" w:color="auto" w:fill="auto"/>
        <w:spacing w:line="221" w:lineRule="exact"/>
        <w:ind w:left="20" w:right="40" w:firstLine="360"/>
        <w:jc w:val="both"/>
      </w:pPr>
      <w:r>
        <w:rPr>
          <w:rStyle w:val="Bodytext4Spacing0pt0"/>
          <w:b/>
          <w:bCs/>
        </w:rPr>
        <w:t xml:space="preserve">Действительно, положив </w:t>
      </w:r>
      <w:r>
        <w:rPr>
          <w:rStyle w:val="Bodytext4Italicff9"/>
          <w:b/>
          <w:bCs/>
          <w:lang w:val="ru-RU" w:eastAsia="ru-RU" w:bidi="ru-RU"/>
        </w:rPr>
        <w:t>п</w:t>
      </w:r>
      <w:r>
        <w:rPr>
          <w:rStyle w:val="Bodytext4Spacing0pt0"/>
          <w:b/>
          <w:bCs/>
        </w:rPr>
        <w:t xml:space="preserve"> — 2, </w:t>
      </w:r>
      <w:r>
        <w:rPr>
          <w:rStyle w:val="Bodytext4Italicff9"/>
          <w:b/>
          <w:bCs/>
          <w:lang w:val="ru-RU" w:eastAsia="ru-RU" w:bidi="ru-RU"/>
        </w:rPr>
        <w:t>т =</w:t>
      </w:r>
      <w:r>
        <w:rPr>
          <w:rStyle w:val="Bodytext4Spacing0pt0"/>
          <w:b/>
          <w:bCs/>
        </w:rPr>
        <w:t xml:space="preserve"> 1 в равенстве Маркова</w:t>
      </w:r>
    </w:p>
    <w:p w14:paraId="5D299C8C" w14:textId="77777777" w:rsidR="00F4136F" w:rsidRDefault="00E27E4F">
      <w:pPr>
        <w:pStyle w:val="Bodytext100"/>
        <w:framePr w:w="6226" w:h="9764" w:hRule="exact" w:wrap="around" w:vAnchor="page" w:hAnchor="page" w:x="3020" w:y="3347"/>
        <w:shd w:val="clear" w:color="auto" w:fill="auto"/>
        <w:spacing w:after="0" w:line="200" w:lineRule="exact"/>
        <w:ind w:left="2560"/>
        <w:jc w:val="left"/>
      </w:pPr>
      <w:r>
        <w:rPr>
          <w:rStyle w:val="Bodytext10Spacing1pta"/>
          <w:b/>
          <w:bCs/>
          <w:i/>
          <w:iCs/>
          <w:lang w:val="ru-RU" w:eastAsia="ru-RU" w:bidi="ru-RU"/>
        </w:rPr>
        <w:t>к</w:t>
      </w:r>
    </w:p>
    <w:p w14:paraId="5D299C8D" w14:textId="77777777" w:rsidR="00F4136F" w:rsidRDefault="00E27E4F">
      <w:pPr>
        <w:pStyle w:val="Heading2930"/>
        <w:framePr w:w="6226" w:h="9764" w:hRule="exact" w:wrap="around" w:vAnchor="page" w:hAnchor="page" w:x="3020" w:y="3347"/>
        <w:shd w:val="clear" w:color="auto" w:fill="auto"/>
        <w:spacing w:line="230" w:lineRule="exact"/>
        <w:ind w:left="20"/>
      </w:pPr>
      <w:bookmarkStart w:id="251" w:name="bookmark251"/>
      <w:r>
        <w:rPr>
          <w:rStyle w:val="Heading29385pt"/>
          <w:b/>
          <w:bCs/>
        </w:rPr>
        <w:t>Рц</w:t>
      </w:r>
      <w:r>
        <w:t xml:space="preserve"> («) = 2 </w:t>
      </w:r>
      <w:r>
        <w:rPr>
          <w:rStyle w:val="Heading29385pt"/>
          <w:b/>
          <w:bCs/>
          <w:lang w:val="en-US" w:eastAsia="en-US" w:bidi="en-US"/>
        </w:rPr>
        <w:t>P</w:t>
      </w:r>
      <w:r>
        <w:rPr>
          <w:rStyle w:val="Heading29385pt"/>
          <w:b/>
          <w:bCs/>
          <w:vertAlign w:val="subscript"/>
          <w:lang w:val="en-US" w:eastAsia="en-US" w:bidi="en-US"/>
        </w:rPr>
        <w:t>ir</w:t>
      </w:r>
      <w:r>
        <w:rPr>
          <w:rStyle w:val="Heading29385pt"/>
          <w:b/>
          <w:bCs/>
          <w:lang w:val="en-US" w:eastAsia="en-US" w:bidi="en-US"/>
        </w:rPr>
        <w:t xml:space="preserve"> </w:t>
      </w:r>
      <w:r>
        <w:rPr>
          <w:rStyle w:val="Heading29385pt"/>
          <w:b/>
          <w:bCs/>
        </w:rPr>
        <w:t>(</w:t>
      </w:r>
      <w:r>
        <w:rPr>
          <w:rStyle w:val="Heading29385pt"/>
          <w:b/>
          <w:bCs/>
          <w:vertAlign w:val="superscript"/>
        </w:rPr>
        <w:t>т</w:t>
      </w:r>
      <w:r>
        <w:rPr>
          <w:rStyle w:val="Heading29385pt"/>
          <w:b/>
          <w:bCs/>
        </w:rPr>
        <w:t>) Рг)</w:t>
      </w:r>
      <w:r>
        <w:t xml:space="preserve"> (я —т),</w:t>
      </w:r>
      <w:bookmarkEnd w:id="251"/>
    </w:p>
    <w:p w14:paraId="5D299C8E" w14:textId="77777777" w:rsidR="00F4136F" w:rsidRDefault="00E27E4F">
      <w:pPr>
        <w:pStyle w:val="Bodytext100"/>
        <w:framePr w:w="6226" w:h="9764" w:hRule="exact" w:wrap="around" w:vAnchor="page" w:hAnchor="page" w:x="3020" w:y="3347"/>
        <w:shd w:val="clear" w:color="auto" w:fill="auto"/>
        <w:spacing w:after="40" w:line="200" w:lineRule="exact"/>
        <w:ind w:left="2480"/>
        <w:jc w:val="left"/>
      </w:pPr>
      <w:r>
        <w:rPr>
          <w:rStyle w:val="Bodytext10Spacing1pta"/>
          <w:b/>
          <w:bCs/>
          <w:i/>
          <w:iCs/>
          <w:lang w:val="ru-RU" w:eastAsia="ru-RU" w:bidi="ru-RU"/>
        </w:rPr>
        <w:t>Г —</w:t>
      </w:r>
      <w:r>
        <w:rPr>
          <w:rStyle w:val="Bodytext10NotItalic3"/>
          <w:b/>
          <w:bCs/>
        </w:rPr>
        <w:t xml:space="preserve"> 1</w:t>
      </w:r>
    </w:p>
    <w:p w14:paraId="5D299C8F" w14:textId="77777777" w:rsidR="00F4136F" w:rsidRDefault="00E27E4F">
      <w:pPr>
        <w:pStyle w:val="Bodytext40"/>
        <w:framePr w:w="6226" w:h="9764" w:hRule="exact" w:wrap="around" w:vAnchor="page" w:hAnchor="page" w:x="3020" w:y="3347"/>
        <w:shd w:val="clear" w:color="auto" w:fill="auto"/>
        <w:spacing w:after="237" w:line="200" w:lineRule="exact"/>
        <w:ind w:left="20" w:firstLine="0"/>
        <w:jc w:val="both"/>
      </w:pPr>
      <w:r>
        <w:rPr>
          <w:rStyle w:val="Bodytext4Spacing0pt0"/>
          <w:b/>
          <w:bCs/>
        </w:rPr>
        <w:t>получим</w:t>
      </w:r>
    </w:p>
    <w:p w14:paraId="5D299C90" w14:textId="77777777" w:rsidR="00F4136F" w:rsidRDefault="00E27E4F">
      <w:pPr>
        <w:pStyle w:val="Bodytext100"/>
        <w:framePr w:w="6226" w:h="9764" w:hRule="exact" w:wrap="around" w:vAnchor="page" w:hAnchor="page" w:x="3020" w:y="3347"/>
        <w:shd w:val="clear" w:color="auto" w:fill="auto"/>
        <w:spacing w:after="0" w:line="200" w:lineRule="exact"/>
        <w:ind w:left="20"/>
        <w:jc w:val="center"/>
      </w:pPr>
      <w:r>
        <w:rPr>
          <w:rStyle w:val="Bodytext10Spacing1pta"/>
          <w:b/>
          <w:bCs/>
          <w:i/>
          <w:iCs/>
          <w:lang w:val="ru-RU" w:eastAsia="ru-RU" w:bidi="ru-RU"/>
        </w:rPr>
        <w:t>р</w:t>
      </w:r>
      <w:r>
        <w:rPr>
          <w:rStyle w:val="Bodytext10Spacing1pta"/>
          <w:b/>
          <w:bCs/>
          <w:i/>
          <w:iCs/>
          <w:vertAlign w:val="subscript"/>
          <w:lang w:val="ru-RU" w:eastAsia="ru-RU" w:bidi="ru-RU"/>
        </w:rPr>
        <w:t>и</w:t>
      </w:r>
      <w:r>
        <w:rPr>
          <w:rStyle w:val="Bodytext10Spacing1pta"/>
          <w:b/>
          <w:bCs/>
          <w:i/>
          <w:iCs/>
          <w:lang w:val="ru-RU" w:eastAsia="ru-RU" w:bidi="ru-RU"/>
        </w:rPr>
        <w:t>{</w:t>
      </w:r>
      <w:r>
        <w:rPr>
          <w:rStyle w:val="Bodytext10NotItalic3"/>
          <w:b/>
          <w:bCs/>
        </w:rPr>
        <w:t xml:space="preserve">2)= </w:t>
      </w:r>
      <w:r>
        <w:rPr>
          <w:rStyle w:val="Bodytext10NotItalic3"/>
          <w:b/>
          <w:bCs/>
          <w:lang w:val="en-US" w:eastAsia="en-US" w:bidi="en-US"/>
        </w:rPr>
        <w:t xml:space="preserve">S </w:t>
      </w:r>
      <w:r>
        <w:rPr>
          <w:rStyle w:val="Bodytext10Spacing1pta"/>
          <w:b/>
          <w:bCs/>
          <w:i/>
          <w:iCs/>
        </w:rPr>
        <w:t>P</w:t>
      </w:r>
      <w:r>
        <w:rPr>
          <w:rStyle w:val="Bodytext10Spacing1pta"/>
          <w:b/>
          <w:bCs/>
          <w:i/>
          <w:iCs/>
          <w:vertAlign w:val="subscript"/>
        </w:rPr>
        <w:t>ir</w:t>
      </w:r>
      <w:r>
        <w:rPr>
          <w:rStyle w:val="Bodytext10Spacing1pta"/>
          <w:b/>
          <w:bCs/>
          <w:i/>
          <w:iCs/>
          <w:lang w:val="ru-RU" w:eastAsia="ru-RU" w:bidi="ru-RU"/>
        </w:rPr>
        <w:t>(\)Р</w:t>
      </w:r>
      <w:r>
        <w:rPr>
          <w:rStyle w:val="Bodytext10Spacing1pta"/>
          <w:b/>
          <w:bCs/>
          <w:i/>
          <w:iCs/>
          <w:vertAlign w:val="subscript"/>
          <w:lang w:val="ru-RU" w:eastAsia="ru-RU" w:bidi="ru-RU"/>
        </w:rPr>
        <w:t>г/</w:t>
      </w:r>
      <w:r>
        <w:rPr>
          <w:rStyle w:val="Bodytext10Spacing1pta"/>
          <w:b/>
          <w:bCs/>
          <w:i/>
          <w:iCs/>
          <w:lang w:val="ru-RU" w:eastAsia="ru-RU" w:bidi="ru-RU"/>
        </w:rPr>
        <w:t>(2</w:t>
      </w:r>
      <w:r>
        <w:rPr>
          <w:rStyle w:val="Bodytext10NotItalic3"/>
          <w:b/>
          <w:bCs/>
        </w:rPr>
        <w:t>— 1),</w:t>
      </w:r>
    </w:p>
    <w:p w14:paraId="5D299C91" w14:textId="77777777" w:rsidR="00F4136F" w:rsidRDefault="00E27E4F">
      <w:pPr>
        <w:pStyle w:val="Bodytext40"/>
        <w:framePr w:w="6226" w:h="9764" w:hRule="exact" w:wrap="around" w:vAnchor="page" w:hAnchor="page" w:x="3020" w:y="3347"/>
        <w:shd w:val="clear" w:color="auto" w:fill="auto"/>
        <w:spacing w:after="88" w:line="200" w:lineRule="exact"/>
        <w:ind w:left="2560" w:firstLine="0"/>
        <w:jc w:val="left"/>
      </w:pPr>
      <w:r>
        <w:rPr>
          <w:rStyle w:val="Bodytext4Spacing0pt0"/>
          <w:b/>
          <w:bCs/>
        </w:rPr>
        <w:t>Г = 1</w:t>
      </w:r>
    </w:p>
    <w:p w14:paraId="5D299C92" w14:textId="77777777" w:rsidR="00F4136F" w:rsidRDefault="00E27E4F">
      <w:pPr>
        <w:pStyle w:val="Bodytext480"/>
        <w:framePr w:w="6226" w:h="9764" w:hRule="exact" w:wrap="around" w:vAnchor="page" w:hAnchor="page" w:x="3020" w:y="3347"/>
        <w:shd w:val="clear" w:color="auto" w:fill="auto"/>
        <w:spacing w:before="0" w:line="140" w:lineRule="exact"/>
        <w:ind w:left="20"/>
      </w:pPr>
      <w:r>
        <w:rPr>
          <w:rStyle w:val="Bodytext48Spacing0pt0"/>
        </w:rPr>
        <w:t>ИЛИ</w:t>
      </w:r>
    </w:p>
    <w:p w14:paraId="5D299C93" w14:textId="77777777" w:rsidR="00F4136F" w:rsidRDefault="00E27E4F">
      <w:pPr>
        <w:pStyle w:val="Bodytext100"/>
        <w:framePr w:w="6226" w:h="9764" w:hRule="exact" w:wrap="around" w:vAnchor="page" w:hAnchor="page" w:x="3020" w:y="3347"/>
        <w:shd w:val="clear" w:color="auto" w:fill="auto"/>
        <w:spacing w:after="0" w:line="200" w:lineRule="exact"/>
        <w:ind w:left="3200"/>
        <w:jc w:val="left"/>
      </w:pPr>
      <w:r>
        <w:rPr>
          <w:rStyle w:val="Bodytext10Spacing1pta"/>
          <w:b/>
          <w:bCs/>
          <w:i/>
          <w:iCs/>
          <w:lang w:val="ru-RU" w:eastAsia="ru-RU" w:bidi="ru-RU"/>
        </w:rPr>
        <w:t>к</w:t>
      </w:r>
    </w:p>
    <w:p w14:paraId="5D299C94" w14:textId="77777777" w:rsidR="00F4136F" w:rsidRDefault="00E27E4F">
      <w:pPr>
        <w:pStyle w:val="Bodytext40"/>
        <w:framePr w:w="6226" w:h="9764" w:hRule="exact" w:wrap="around" w:vAnchor="page" w:hAnchor="page" w:x="3020" w:y="3347"/>
        <w:shd w:val="clear" w:color="auto" w:fill="auto"/>
        <w:tabs>
          <w:tab w:val="right" w:pos="6211"/>
        </w:tabs>
        <w:spacing w:line="200" w:lineRule="exact"/>
        <w:ind w:left="2160" w:firstLine="0"/>
        <w:jc w:val="both"/>
      </w:pPr>
      <w:r>
        <w:rPr>
          <w:rStyle w:val="Bodytext4Italicff9"/>
          <w:b/>
          <w:bCs/>
          <w:lang w:val="ru-RU" w:eastAsia="ru-RU" w:bidi="ru-RU"/>
        </w:rPr>
        <w:t>Рц</w:t>
      </w:r>
      <w:r>
        <w:rPr>
          <w:rStyle w:val="Bodytext4Spacing0pt0"/>
          <w:b/>
          <w:bCs/>
        </w:rPr>
        <w:t xml:space="preserve"> </w:t>
      </w:r>
      <w:r>
        <w:rPr>
          <w:rStyle w:val="Bodytext4Spacing2pt9"/>
          <w:b/>
          <w:bCs/>
        </w:rPr>
        <w:t>(2)=2Р,&gt;Р„.</w:t>
      </w:r>
      <w:r>
        <w:rPr>
          <w:rStyle w:val="Bodytext4Spacing0pt0"/>
          <w:b/>
          <w:bCs/>
        </w:rPr>
        <w:tab/>
        <w:t>(**)</w:t>
      </w:r>
    </w:p>
    <w:p w14:paraId="5D299C95" w14:textId="77777777" w:rsidR="00F4136F" w:rsidRDefault="00E27E4F">
      <w:pPr>
        <w:pStyle w:val="Bodytext410"/>
        <w:framePr w:w="6226" w:h="9764" w:hRule="exact" w:wrap="around" w:vAnchor="page" w:hAnchor="page" w:x="3020" w:y="3347"/>
        <w:shd w:val="clear" w:color="auto" w:fill="auto"/>
        <w:spacing w:before="0" w:after="65" w:line="200" w:lineRule="exact"/>
        <w:ind w:left="3100"/>
        <w:jc w:val="left"/>
      </w:pPr>
      <w:r>
        <w:rPr>
          <w:rStyle w:val="Bodytext41Spacing1pt0"/>
          <w:b/>
          <w:bCs/>
          <w:i/>
          <w:iCs/>
        </w:rPr>
        <w:t>Г—</w:t>
      </w:r>
      <w:r>
        <w:rPr>
          <w:rStyle w:val="Bodytext41TimesNewRoman"/>
          <w:rFonts w:eastAsia="Candara"/>
        </w:rPr>
        <w:t xml:space="preserve"> </w:t>
      </w:r>
      <w:r>
        <w:rPr>
          <w:rStyle w:val="Bodytext41TimesNewRoman0"/>
          <w:rFonts w:eastAsia="Candara"/>
          <w:b/>
          <w:bCs/>
        </w:rPr>
        <w:t>)</w:t>
      </w:r>
    </w:p>
    <w:p w14:paraId="5D299C96" w14:textId="77777777" w:rsidR="00F4136F" w:rsidRDefault="00E27E4F">
      <w:pPr>
        <w:pStyle w:val="Bodytext40"/>
        <w:framePr w:w="6226" w:h="9764" w:hRule="exact" w:wrap="around" w:vAnchor="page" w:hAnchor="page" w:x="3020" w:y="3347"/>
        <w:shd w:val="clear" w:color="auto" w:fill="auto"/>
        <w:spacing w:line="216" w:lineRule="exact"/>
        <w:ind w:left="20" w:right="40" w:firstLine="360"/>
        <w:jc w:val="both"/>
      </w:pPr>
      <w:r>
        <w:rPr>
          <w:rStyle w:val="Bodytext4Spacing0pt0"/>
          <w:b/>
          <w:bCs/>
        </w:rPr>
        <w:t xml:space="preserve">Таким образом, по формуле (**) можно найти все вероятности </w:t>
      </w:r>
      <w:r>
        <w:rPr>
          <w:rStyle w:val="Bodytext4Italicff9"/>
          <w:b/>
          <w:bCs/>
          <w:lang w:val="ru-RU" w:eastAsia="ru-RU" w:bidi="ru-RU"/>
        </w:rPr>
        <w:t>Р</w:t>
      </w:r>
      <w:r>
        <w:rPr>
          <w:rStyle w:val="Bodytext4Italicff9"/>
          <w:b/>
          <w:bCs/>
          <w:vertAlign w:val="subscript"/>
          <w:lang w:val="ru-RU" w:eastAsia="ru-RU" w:bidi="ru-RU"/>
        </w:rPr>
        <w:t>и</w:t>
      </w:r>
      <w:r>
        <w:rPr>
          <w:rStyle w:val="Bodytext4Spacing0pt0"/>
          <w:b/>
          <w:bCs/>
        </w:rPr>
        <w:t xml:space="preserve"> (2), следовательно, и саму матрицу 5*</w:t>
      </w:r>
      <w:r>
        <w:rPr>
          <w:rStyle w:val="Bodytext4Spacing0pt0"/>
          <w:b/>
          <w:bCs/>
          <w:vertAlign w:val="subscript"/>
        </w:rPr>
        <w:t>2</w:t>
      </w:r>
      <w:r>
        <w:rPr>
          <w:rStyle w:val="Bodytext4Spacing0pt0"/>
          <w:b/>
          <w:bCs/>
        </w:rPr>
        <w:t>. Поскольку непосредственное использование формулы (**) оказывается утомительным, а матричное исчисление ведет к цели быстрее, напишем вытекающее из (**) соотноше</w:t>
      </w:r>
      <w:r>
        <w:rPr>
          <w:rStyle w:val="Bodytext4Spacing0pt0"/>
          <w:b/>
          <w:bCs/>
        </w:rPr>
        <w:softHyphen/>
        <w:t>ние в матричной форме:</w:t>
      </w:r>
    </w:p>
    <w:p w14:paraId="5D299C97" w14:textId="77777777" w:rsidR="00F4136F" w:rsidRDefault="00E27E4F">
      <w:pPr>
        <w:pStyle w:val="Heading2940"/>
        <w:framePr w:w="6226" w:h="9764" w:hRule="exact" w:wrap="around" w:vAnchor="page" w:hAnchor="page" w:x="3020" w:y="3347"/>
        <w:shd w:val="clear" w:color="auto" w:fill="auto"/>
        <w:spacing w:after="95" w:line="140" w:lineRule="exact"/>
        <w:ind w:left="20"/>
      </w:pPr>
      <w:bookmarkStart w:id="252" w:name="bookmark252"/>
      <w:r>
        <w:t xml:space="preserve">5», = </w:t>
      </w:r>
      <w:r>
        <w:rPr>
          <w:rStyle w:val="Heading294Sylfaen"/>
          <w:lang w:val="en-US" w:eastAsia="en-US" w:bidi="en-US"/>
        </w:rPr>
        <w:t>9*</w:t>
      </w:r>
      <w:r>
        <w:rPr>
          <w:rStyle w:val="Heading294Sylfaen"/>
          <w:vertAlign w:val="subscript"/>
          <w:lang w:val="en-US" w:eastAsia="en-US" w:bidi="en-US"/>
        </w:rPr>
        <w:t>t</w:t>
      </w:r>
      <w:r>
        <w:rPr>
          <w:rStyle w:val="Heading294Sylfaen"/>
          <w:lang w:val="en-US" w:eastAsia="en-US" w:bidi="en-US"/>
        </w:rPr>
        <w:t>P</w:t>
      </w:r>
      <w:r>
        <w:rPr>
          <w:rStyle w:val="Heading294Sylfaen"/>
          <w:vertAlign w:val="subscript"/>
          <w:lang w:val="en-US" w:eastAsia="en-US" w:bidi="en-US"/>
        </w:rPr>
        <w:t>t</w:t>
      </w:r>
      <w:r>
        <w:rPr>
          <w:lang w:val="en-US" w:eastAsia="en-US" w:bidi="en-US"/>
        </w:rPr>
        <w:t xml:space="preserve"> </w:t>
      </w:r>
      <w:r>
        <w:t>= 5*?.</w:t>
      </w:r>
      <w:bookmarkEnd w:id="252"/>
    </w:p>
    <w:p w14:paraId="5D299C98" w14:textId="77777777" w:rsidR="00F4136F" w:rsidRDefault="00E27E4F">
      <w:pPr>
        <w:pStyle w:val="Bodytext40"/>
        <w:framePr w:w="6226" w:h="9764" w:hRule="exact" w:wrap="around" w:vAnchor="page" w:hAnchor="page" w:x="3020" w:y="3347"/>
        <w:shd w:val="clear" w:color="auto" w:fill="auto"/>
        <w:spacing w:line="200" w:lineRule="exact"/>
        <w:ind w:left="20" w:firstLine="360"/>
        <w:jc w:val="both"/>
      </w:pPr>
      <w:r>
        <w:rPr>
          <w:rStyle w:val="Bodytext4Spacing0pt0"/>
          <w:b/>
          <w:bCs/>
        </w:rPr>
        <w:t xml:space="preserve">Положив </w:t>
      </w:r>
      <w:r>
        <w:rPr>
          <w:rStyle w:val="Bodytext4Italicff9"/>
          <w:b/>
          <w:bCs/>
          <w:lang w:val="ru-RU" w:eastAsia="ru-RU" w:bidi="ru-RU"/>
        </w:rPr>
        <w:t>п —</w:t>
      </w:r>
      <w:r>
        <w:rPr>
          <w:rStyle w:val="Bodytext4Spacing0pt0"/>
          <w:b/>
          <w:bCs/>
        </w:rPr>
        <w:t xml:space="preserve"> 3, /и = 2 в (*), аналогично получим</w:t>
      </w:r>
    </w:p>
    <w:p w14:paraId="5D299C99" w14:textId="77777777" w:rsidR="00F4136F" w:rsidRDefault="00E27E4F">
      <w:pPr>
        <w:pStyle w:val="Heading2940"/>
        <w:framePr w:w="6226" w:h="9764" w:hRule="exact" w:wrap="around" w:vAnchor="page" w:hAnchor="page" w:x="3020" w:y="3347"/>
        <w:shd w:val="clear" w:color="auto" w:fill="auto"/>
        <w:spacing w:after="0" w:line="140" w:lineRule="exact"/>
        <w:ind w:left="20"/>
      </w:pPr>
      <w:bookmarkStart w:id="253" w:name="bookmark253"/>
      <w:r>
        <w:t>5*</w:t>
      </w:r>
      <w:r>
        <w:rPr>
          <w:vertAlign w:val="subscript"/>
        </w:rPr>
        <w:t>в</w:t>
      </w:r>
      <w:r>
        <w:t xml:space="preserve"> = </w:t>
      </w:r>
      <w:r>
        <w:rPr>
          <w:lang w:val="en-US" w:eastAsia="en-US" w:bidi="en-US"/>
        </w:rPr>
        <w:t>5*</w:t>
      </w:r>
      <w:r>
        <w:rPr>
          <w:vertAlign w:val="subscript"/>
          <w:lang w:val="en-US" w:eastAsia="en-US" w:bidi="en-US"/>
        </w:rPr>
        <w:t>t</w:t>
      </w:r>
      <w:r>
        <w:rPr>
          <w:lang w:val="en-US" w:eastAsia="en-US" w:bidi="en-US"/>
        </w:rPr>
        <w:t>5</w:t>
      </w:r>
      <w:r>
        <w:rPr>
          <w:vertAlign w:val="superscript"/>
          <w:lang w:val="en-US" w:eastAsia="en-US" w:bidi="en-US"/>
        </w:rPr>
        <w:t>i</w:t>
      </w:r>
      <w:r>
        <w:rPr>
          <w:vertAlign w:val="subscript"/>
          <w:lang w:val="en-US" w:eastAsia="en-US" w:bidi="en-US"/>
        </w:rPr>
        <w:t>J</w:t>
      </w:r>
      <w:r>
        <w:rPr>
          <w:lang w:val="en-US" w:eastAsia="en-US" w:bidi="en-US"/>
        </w:rPr>
        <w:t xml:space="preserve"> </w:t>
      </w:r>
      <w:r>
        <w:t xml:space="preserve">= </w:t>
      </w:r>
      <w:r>
        <w:rPr>
          <w:rStyle w:val="Heading294Sylfaen"/>
        </w:rPr>
        <w:t>9*</w:t>
      </w:r>
      <w:r>
        <w:rPr>
          <w:rStyle w:val="Heading294Sylfaen"/>
          <w:vertAlign w:val="subscript"/>
        </w:rPr>
        <w:t>г</w:t>
      </w:r>
      <w:r>
        <w:rPr>
          <w:rStyle w:val="Heading294Sylfaen"/>
        </w:rPr>
        <w:t>9*\</w:t>
      </w:r>
      <w:r>
        <w:t xml:space="preserve"> = </w:t>
      </w:r>
      <w:r>
        <w:rPr>
          <w:lang w:val="en-US" w:eastAsia="en-US" w:bidi="en-US"/>
        </w:rPr>
        <w:t>5*i.</w:t>
      </w:r>
      <w:bookmarkEnd w:id="253"/>
    </w:p>
    <w:p w14:paraId="5D299C9A" w14:textId="77777777" w:rsidR="00F4136F" w:rsidRDefault="00E27E4F">
      <w:pPr>
        <w:pStyle w:val="Headerorfooter0"/>
        <w:framePr w:w="6274" w:h="200" w:hRule="exact" w:wrap="around" w:vAnchor="page" w:hAnchor="page" w:x="2996" w:y="13246"/>
        <w:shd w:val="clear" w:color="auto" w:fill="auto"/>
        <w:spacing w:line="160" w:lineRule="exact"/>
        <w:ind w:left="120"/>
      </w:pPr>
      <w:r>
        <w:rPr>
          <w:rStyle w:val="HeaderorfooterSpacing0pt4"/>
        </w:rPr>
        <w:t>384</w:t>
      </w:r>
    </w:p>
    <w:p w14:paraId="5D299C9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C9C" w14:textId="77777777" w:rsidR="00F4136F" w:rsidRDefault="00E27E4F">
      <w:pPr>
        <w:pStyle w:val="Bodytext40"/>
        <w:framePr w:w="6566" w:h="5196" w:hRule="exact" w:wrap="around" w:vAnchor="page" w:hAnchor="page" w:x="2850" w:y="3370"/>
        <w:shd w:val="clear" w:color="auto" w:fill="auto"/>
        <w:spacing w:after="28" w:line="200" w:lineRule="exact"/>
        <w:ind w:left="400" w:firstLine="0"/>
        <w:jc w:val="both"/>
      </w:pPr>
      <w:r>
        <w:rPr>
          <w:rStyle w:val="Bodytext4Spacing0pt0"/>
          <w:b/>
          <w:bCs/>
        </w:rPr>
        <w:t>В общем случае</w:t>
      </w:r>
    </w:p>
    <w:p w14:paraId="5D299C9D" w14:textId="77777777" w:rsidR="00F4136F" w:rsidRDefault="00E27E4F">
      <w:pPr>
        <w:pStyle w:val="Heading2430"/>
        <w:framePr w:w="6566" w:h="5196" w:hRule="exact" w:wrap="around" w:vAnchor="page" w:hAnchor="page" w:x="2850" w:y="3370"/>
        <w:shd w:val="clear" w:color="auto" w:fill="auto"/>
        <w:spacing w:after="0" w:line="200" w:lineRule="exact"/>
        <w:ind w:left="420"/>
        <w:jc w:val="center"/>
      </w:pPr>
      <w:bookmarkStart w:id="254" w:name="bookmark254"/>
      <w:r>
        <w:rPr>
          <w:rStyle w:val="Heading243Italic"/>
          <w:b/>
          <w:bCs/>
        </w:rPr>
        <w:t>9*</w:t>
      </w:r>
      <w:r>
        <w:rPr>
          <w:rStyle w:val="Heading243Italic"/>
          <w:b/>
          <w:bCs/>
          <w:vertAlign w:val="subscript"/>
        </w:rPr>
        <w:t>п</w:t>
      </w:r>
      <w:r>
        <w:rPr>
          <w:rStyle w:val="Heading243Spacing0pt"/>
          <w:b/>
          <w:bCs/>
        </w:rPr>
        <w:t xml:space="preserve"> = 5*?.</w:t>
      </w:r>
      <w:bookmarkEnd w:id="254"/>
    </w:p>
    <w:p w14:paraId="5D299C9E" w14:textId="77777777" w:rsidR="00F4136F" w:rsidRDefault="00E27E4F">
      <w:pPr>
        <w:pStyle w:val="Bodytext50"/>
        <w:framePr w:w="6566" w:h="5196" w:hRule="exact" w:wrap="around" w:vAnchor="page" w:hAnchor="page" w:x="2850" w:y="3370"/>
        <w:shd w:val="clear" w:color="auto" w:fill="auto"/>
        <w:tabs>
          <w:tab w:val="center" w:pos="1277"/>
          <w:tab w:val="left" w:pos="2755"/>
        </w:tabs>
        <w:spacing w:before="0" w:line="408" w:lineRule="exact"/>
        <w:ind w:left="400" w:firstLine="0"/>
      </w:pPr>
      <w:r>
        <w:rPr>
          <w:rStyle w:val="Bodytext5Spacing0pt0"/>
        </w:rPr>
        <w:t>Пример.</w:t>
      </w:r>
      <w:r>
        <w:rPr>
          <w:rStyle w:val="Bodytext5Spacing0pt0"/>
        </w:rPr>
        <w:tab/>
        <w:t>Задана матрица</w:t>
      </w:r>
      <w:r>
        <w:rPr>
          <w:rStyle w:val="Bodytext5Spacing0pt0"/>
        </w:rPr>
        <w:tab/>
        <w:t xml:space="preserve">перехода 5\ = (о’з </w:t>
      </w:r>
      <w:r>
        <w:rPr>
          <w:rStyle w:val="Bodytext5Candaraf2"/>
        </w:rPr>
        <w:t>0</w:t>
      </w:r>
      <w:r>
        <w:rPr>
          <w:rStyle w:val="Bodytext5Spacing0pt0"/>
        </w:rPr>
        <w:t xml:space="preserve"> </w:t>
      </w:r>
      <w:r>
        <w:rPr>
          <w:rStyle w:val="Bodytext5Candaraf2"/>
        </w:rPr>
        <w:t>7</w:t>
      </w:r>
      <w:r>
        <w:rPr>
          <w:rStyle w:val="Bodytext5Spacing0pt0"/>
        </w:rPr>
        <w:t>) ' ^</w:t>
      </w:r>
      <w:r>
        <w:rPr>
          <w:rStyle w:val="Bodytext5Spacing0pt0"/>
          <w:vertAlign w:val="superscript"/>
        </w:rPr>
        <w:t>а</w:t>
      </w:r>
      <w:r>
        <w:rPr>
          <w:rStyle w:val="Bodytext5Spacing0pt0"/>
        </w:rPr>
        <w:t>®</w:t>
      </w:r>
      <w:r>
        <w:rPr>
          <w:rStyle w:val="Bodytext5Spacing0pt0"/>
          <w:vertAlign w:val="superscript"/>
        </w:rPr>
        <w:t>ти мат</w:t>
      </w:r>
      <w:r>
        <w:rPr>
          <w:rStyle w:val="Bodytext5Spacing0pt0"/>
        </w:rPr>
        <w:t>'</w:t>
      </w:r>
    </w:p>
    <w:p w14:paraId="5D299C9F" w14:textId="77777777" w:rsidR="00F4136F" w:rsidRDefault="00E27E4F">
      <w:pPr>
        <w:pStyle w:val="Bodytext50"/>
        <w:framePr w:w="6566" w:h="5196" w:hRule="exact" w:wrap="around" w:vAnchor="page" w:hAnchor="page" w:x="2850" w:y="3370"/>
        <w:shd w:val="clear" w:color="auto" w:fill="auto"/>
        <w:tabs>
          <w:tab w:val="center" w:pos="922"/>
          <w:tab w:val="right" w:pos="2622"/>
          <w:tab w:val="center" w:pos="3551"/>
        </w:tabs>
        <w:spacing w:before="0" w:line="408" w:lineRule="exact"/>
        <w:ind w:left="20" w:firstLine="0"/>
      </w:pPr>
      <w:r>
        <w:rPr>
          <w:rStyle w:val="Bodytext5Spacing0pt0"/>
        </w:rPr>
        <w:t>рицу</w:t>
      </w:r>
      <w:r>
        <w:rPr>
          <w:rStyle w:val="Bodytext5Spacing0pt0"/>
        </w:rPr>
        <w:tab/>
        <w:t>перехода</w:t>
      </w:r>
      <w:r>
        <w:rPr>
          <w:rStyle w:val="Bodytext5Spacing0pt0"/>
        </w:rPr>
        <w:tab/>
      </w:r>
      <w:r>
        <w:rPr>
          <w:rStyle w:val="Bodytext5Spacing0pt0"/>
          <w:lang w:val="en-US" w:eastAsia="en-US" w:bidi="en-US"/>
        </w:rPr>
        <w:t>^</w:t>
      </w:r>
      <w:r>
        <w:rPr>
          <w:rStyle w:val="Bodytext5Spacing0pt0"/>
          <w:vertAlign w:val="subscript"/>
          <w:lang w:val="en-US" w:eastAsia="en-US" w:bidi="en-US"/>
        </w:rPr>
        <w:t>3</w:t>
      </w:r>
      <w:r>
        <w:rPr>
          <w:rStyle w:val="Bodytext5Spacing0pt0"/>
          <w:lang w:val="en-US" w:eastAsia="en-US" w:bidi="en-US"/>
        </w:rPr>
        <w:t>=(£“gj</w:t>
      </w:r>
      <w:r>
        <w:rPr>
          <w:rStyle w:val="Bodytext5Spacing0pt0"/>
          <w:lang w:val="en-US" w:eastAsia="en-US" w:bidi="en-US"/>
        </w:rPr>
        <w:tab/>
        <w:t xml:space="preserve">j) </w:t>
      </w:r>
      <w:r>
        <w:rPr>
          <w:rStyle w:val="Bodytext5Spacing0pt0"/>
        </w:rPr>
        <w:t>.</w:t>
      </w:r>
    </w:p>
    <w:p w14:paraId="5D299CA0" w14:textId="77777777" w:rsidR="00F4136F" w:rsidRDefault="00E27E4F">
      <w:pPr>
        <w:pStyle w:val="Bodytext50"/>
        <w:framePr w:w="6566" w:h="5196" w:hRule="exact" w:wrap="around" w:vAnchor="page" w:hAnchor="page" w:x="2850" w:y="3370"/>
        <w:shd w:val="clear" w:color="auto" w:fill="auto"/>
        <w:spacing w:before="0" w:after="21" w:line="160" w:lineRule="exact"/>
        <w:ind w:left="400" w:firstLine="0"/>
      </w:pPr>
      <w:r>
        <w:rPr>
          <w:rStyle w:val="Bodytext5Spacing2pt9"/>
        </w:rPr>
        <w:t>Решение.</w:t>
      </w:r>
      <w:r>
        <w:rPr>
          <w:rStyle w:val="Bodytext5Spacing0pt0"/>
        </w:rPr>
        <w:t xml:space="preserve"> Воспользуемся формулой 5* а </w:t>
      </w:r>
      <w:r>
        <w:rPr>
          <w:rStyle w:val="Bodytext5Italicfd"/>
          <w:lang w:val="ru-RU" w:eastAsia="ru-RU" w:bidi="ru-RU"/>
        </w:rPr>
        <w:t xml:space="preserve">= </w:t>
      </w:r>
      <w:r>
        <w:rPr>
          <w:rStyle w:val="Bodytext56pt"/>
        </w:rPr>
        <w:t>5</w:t>
      </w:r>
      <w:r>
        <w:rPr>
          <w:rStyle w:val="Bodytext5Italicfd"/>
          <w:vertAlign w:val="superscript"/>
          <w:lang w:val="ru-RU" w:eastAsia="ru-RU" w:bidi="ru-RU"/>
        </w:rPr>
        <w:t>&gt;</w:t>
      </w:r>
      <w:r>
        <w:rPr>
          <w:rStyle w:val="Bodytext56pt"/>
        </w:rPr>
        <w:t>1</w:t>
      </w:r>
      <w:r>
        <w:rPr>
          <w:rStyle w:val="Bodytext5Italicfd"/>
          <w:lang w:val="ru-RU" w:eastAsia="ru-RU" w:bidi="ru-RU"/>
        </w:rPr>
        <w:t>-</w:t>
      </w:r>
    </w:p>
    <w:p w14:paraId="5D299CA1" w14:textId="77777777" w:rsidR="00F4136F" w:rsidRDefault="00E27E4F">
      <w:pPr>
        <w:pStyle w:val="Bodytext280"/>
        <w:framePr w:w="6566" w:h="5196" w:hRule="exact" w:wrap="around" w:vAnchor="page" w:hAnchor="page" w:x="2850" w:y="3370"/>
        <w:shd w:val="clear" w:color="auto" w:fill="auto"/>
        <w:tabs>
          <w:tab w:val="left" w:pos="2694"/>
          <w:tab w:val="center" w:pos="3551"/>
          <w:tab w:val="right" w:pos="4519"/>
        </w:tabs>
        <w:spacing w:before="0"/>
        <w:ind w:left="1620"/>
      </w:pPr>
      <w:r>
        <w:rPr>
          <w:rStyle w:val="Bodytext28Spacing5pt"/>
        </w:rPr>
        <w:t>„/0,4</w:t>
      </w:r>
      <w:r>
        <w:tab/>
        <w:t>0,64</w:t>
      </w:r>
      <w:r>
        <w:tab/>
        <w:t>/0,4</w:t>
      </w:r>
      <w:r>
        <w:tab/>
        <w:t>0,64</w:t>
      </w:r>
    </w:p>
    <w:p w14:paraId="5D299CA2" w14:textId="77777777" w:rsidR="00F4136F" w:rsidRDefault="00E27E4F">
      <w:pPr>
        <w:pStyle w:val="Bodytext280"/>
        <w:framePr w:w="6566" w:h="5196" w:hRule="exact" w:wrap="around" w:vAnchor="page" w:hAnchor="page" w:x="2850" w:y="3370"/>
        <w:shd w:val="clear" w:color="auto" w:fill="auto"/>
        <w:tabs>
          <w:tab w:val="left" w:pos="2727"/>
          <w:tab w:val="center" w:pos="3551"/>
          <w:tab w:val="right" w:pos="4519"/>
        </w:tabs>
        <w:spacing w:before="0" w:after="78"/>
        <w:ind w:left="1620"/>
      </w:pPr>
      <w:r>
        <w:t>З'*</w:t>
      </w:r>
      <w:r>
        <w:rPr>
          <w:vertAlign w:val="superscript"/>
        </w:rPr>
        <w:t>-</w:t>
      </w:r>
      <w:r>
        <w:rPr>
          <w:lang w:val="en-US" w:eastAsia="en-US" w:bidi="en-US"/>
        </w:rPr>
        <w:t>V0.3</w:t>
      </w:r>
      <w:r>
        <w:rPr>
          <w:lang w:val="en-US" w:eastAsia="en-US" w:bidi="en-US"/>
        </w:rPr>
        <w:tab/>
      </w:r>
      <w:r>
        <w:t>0,7/</w:t>
      </w:r>
      <w:r>
        <w:tab/>
      </w:r>
      <w:r>
        <w:rPr>
          <w:lang w:val="en-US" w:eastAsia="en-US" w:bidi="en-US"/>
        </w:rPr>
        <w:t>Vo,3</w:t>
      </w:r>
      <w:r>
        <w:rPr>
          <w:lang w:val="en-US" w:eastAsia="en-US" w:bidi="en-US"/>
        </w:rPr>
        <w:tab/>
      </w:r>
      <w:r>
        <w:rPr>
          <w:rStyle w:val="Bodytext28Spacing0pt6"/>
        </w:rPr>
        <w:t>0</w:t>
      </w:r>
      <w:r>
        <w:t>,</w:t>
      </w:r>
      <w:r>
        <w:rPr>
          <w:rStyle w:val="Bodytext28Spacing0pt6"/>
        </w:rPr>
        <w:t>7</w:t>
      </w:r>
      <w:r>
        <w:t>; •</w:t>
      </w:r>
    </w:p>
    <w:p w14:paraId="5D299CA3" w14:textId="77777777" w:rsidR="00F4136F" w:rsidRDefault="00E27E4F">
      <w:pPr>
        <w:pStyle w:val="Bodytext50"/>
        <w:framePr w:w="6566" w:h="5196" w:hRule="exact" w:wrap="around" w:vAnchor="page" w:hAnchor="page" w:x="2850" w:y="3370"/>
        <w:shd w:val="clear" w:color="auto" w:fill="auto"/>
        <w:spacing w:before="0" w:after="18" w:line="160" w:lineRule="exact"/>
        <w:ind w:left="400" w:firstLine="0"/>
      </w:pPr>
      <w:r>
        <w:rPr>
          <w:rStyle w:val="Bodytext5Spacing0pt0"/>
        </w:rPr>
        <w:t>Перемножив матрицы, окончательно получим</w:t>
      </w:r>
    </w:p>
    <w:p w14:paraId="5D299CA4" w14:textId="77777777" w:rsidR="00F4136F" w:rsidRDefault="00E27E4F">
      <w:pPr>
        <w:pStyle w:val="Bodytext280"/>
        <w:framePr w:w="6566" w:h="5196" w:hRule="exact" w:wrap="around" w:vAnchor="page" w:hAnchor="page" w:x="2850" w:y="3370"/>
        <w:shd w:val="clear" w:color="auto" w:fill="auto"/>
        <w:spacing w:before="0" w:line="180" w:lineRule="exact"/>
        <w:ind w:left="420"/>
        <w:jc w:val="center"/>
      </w:pPr>
      <w:r>
        <w:t>„  /0,34 0,664</w:t>
      </w:r>
    </w:p>
    <w:p w14:paraId="5D299CA5" w14:textId="77777777" w:rsidR="00F4136F" w:rsidRDefault="00E27E4F">
      <w:pPr>
        <w:pStyle w:val="Bodytext280"/>
        <w:framePr w:w="6566" w:h="5196" w:hRule="exact" w:wrap="around" w:vAnchor="page" w:hAnchor="page" w:x="2850" w:y="3370"/>
        <w:shd w:val="clear" w:color="auto" w:fill="auto"/>
        <w:spacing w:before="0" w:after="266" w:line="180" w:lineRule="exact"/>
        <w:ind w:left="420"/>
        <w:jc w:val="center"/>
      </w:pPr>
      <w:r>
        <w:rPr>
          <w:rStyle w:val="Bodytext28Bold4"/>
          <w:vertAlign w:val="superscript"/>
        </w:rPr>
        <w:t>3</w:t>
      </w:r>
      <w:r>
        <w:rPr>
          <w:vertAlign w:val="superscript"/>
        </w:rPr>
        <w:t xml:space="preserve"> 2</w:t>
      </w:r>
      <w:r>
        <w:t xml:space="preserve"> ~\.0,33 0,67; •</w:t>
      </w:r>
    </w:p>
    <w:p w14:paraId="5D299CA6" w14:textId="77777777" w:rsidR="00F4136F" w:rsidRDefault="00E27E4F">
      <w:pPr>
        <w:pStyle w:val="Bodytext50"/>
        <w:framePr w:w="6566" w:h="5196" w:hRule="exact" w:wrap="around" w:vAnchor="page" w:hAnchor="page" w:x="2850" w:y="3370"/>
        <w:shd w:val="clear" w:color="auto" w:fill="auto"/>
        <w:spacing w:before="0" w:after="20" w:line="160" w:lineRule="exact"/>
        <w:ind w:left="960" w:firstLine="0"/>
      </w:pPr>
      <w:r>
        <w:rPr>
          <w:rStyle w:val="Bodytext5Spacing0pt0"/>
        </w:rPr>
        <w:t>Задачи</w:t>
      </w:r>
    </w:p>
    <w:p w14:paraId="5D299CA7" w14:textId="77777777" w:rsidR="00F4136F" w:rsidRDefault="00E27E4F">
      <w:pPr>
        <w:pStyle w:val="Bodytext50"/>
        <w:framePr w:w="6566" w:h="5196" w:hRule="exact" w:wrap="around" w:vAnchor="page" w:hAnchor="page" w:x="2850" w:y="3370"/>
        <w:shd w:val="clear" w:color="auto" w:fill="auto"/>
        <w:tabs>
          <w:tab w:val="right" w:pos="4757"/>
          <w:tab w:val="right" w:pos="5059"/>
        </w:tabs>
        <w:spacing w:before="0" w:line="160" w:lineRule="exact"/>
        <w:ind w:left="4080" w:firstLine="0"/>
      </w:pPr>
      <w:r>
        <w:rPr>
          <w:rStyle w:val="Bodytext5Italicfd"/>
          <w:lang w:val="ru-RU" w:eastAsia="ru-RU" w:bidi="ru-RU"/>
        </w:rPr>
        <w:t>I</w:t>
      </w:r>
      <w:r>
        <w:rPr>
          <w:rStyle w:val="Bodytext5Spacing0pt0"/>
        </w:rPr>
        <w:t xml:space="preserve"> 0 2</w:t>
      </w:r>
      <w:r>
        <w:rPr>
          <w:rStyle w:val="Bodytext5Spacing0pt0"/>
        </w:rPr>
        <w:tab/>
        <w:t>0</w:t>
      </w:r>
      <w:r>
        <w:rPr>
          <w:rStyle w:val="Bodytext5Spacing0pt0"/>
        </w:rPr>
        <w:tab/>
        <w:t>8\</w:t>
      </w:r>
    </w:p>
    <w:p w14:paraId="5D299CA8" w14:textId="77777777" w:rsidR="00F4136F" w:rsidRDefault="00E27E4F">
      <w:pPr>
        <w:pStyle w:val="Bodytext50"/>
        <w:framePr w:w="6566" w:h="5196" w:hRule="exact" w:wrap="around" w:vAnchor="page" w:hAnchor="page" w:x="2850" w:y="3370"/>
        <w:numPr>
          <w:ilvl w:val="0"/>
          <w:numId w:val="70"/>
        </w:numPr>
        <w:shd w:val="clear" w:color="auto" w:fill="auto"/>
        <w:tabs>
          <w:tab w:val="left" w:pos="1310"/>
        </w:tabs>
        <w:spacing w:before="0" w:line="264" w:lineRule="exact"/>
        <w:ind w:left="20" w:right="320" w:firstLine="940"/>
        <w:jc w:val="left"/>
      </w:pPr>
      <w:r>
        <w:rPr>
          <w:rStyle w:val="Bodytext5Spacing0pt0"/>
        </w:rPr>
        <w:t>Задана матрица перехода 5</w:t>
      </w:r>
      <w:r>
        <w:rPr>
          <w:rStyle w:val="Bodytext5Spacing0pt0"/>
          <w:vertAlign w:val="superscript"/>
        </w:rPr>
        <w:t>)</w:t>
      </w:r>
      <w:r>
        <w:rPr>
          <w:rStyle w:val="Bodytext5Spacing0pt0"/>
        </w:rPr>
        <w:t xml:space="preserve">1 = ( </w:t>
      </w:r>
      <w:r>
        <w:rPr>
          <w:rStyle w:val="Bodytext5SmallCaps3"/>
        </w:rPr>
        <w:t>q</w:t>
      </w:r>
      <w:r>
        <w:rPr>
          <w:rStyle w:val="Bodytext5SmallCaps3"/>
          <w:lang w:val="ru-RU" w:eastAsia="ru-RU" w:bidi="ru-RU"/>
        </w:rPr>
        <w:t>’</w:t>
      </w:r>
      <w:r>
        <w:rPr>
          <w:rStyle w:val="Bodytext5Spacing0pt0"/>
        </w:rPr>
        <w:t xml:space="preserve">у </w:t>
      </w:r>
      <w:r>
        <w:rPr>
          <w:rStyle w:val="Bodytext5Spacing2pt9"/>
        </w:rPr>
        <w:t>о’д)</w:t>
      </w:r>
      <w:r>
        <w:rPr>
          <w:rStyle w:val="Bodytext5Spacing0pt0"/>
        </w:rPr>
        <w:t xml:space="preserve"> • Найти мат</w:t>
      </w:r>
      <w:r>
        <w:rPr>
          <w:rStyle w:val="Bodytext5Spacing0pt0"/>
        </w:rPr>
        <w:softHyphen/>
        <w:t>рицу перехода</w:t>
      </w:r>
    </w:p>
    <w:p w14:paraId="5D299CA9" w14:textId="77777777" w:rsidR="00F4136F" w:rsidRDefault="00E27E4F">
      <w:pPr>
        <w:pStyle w:val="Bodytext280"/>
        <w:framePr w:w="6566" w:h="5196" w:hRule="exact" w:wrap="around" w:vAnchor="page" w:hAnchor="page" w:x="2850" w:y="3370"/>
        <w:shd w:val="clear" w:color="auto" w:fill="auto"/>
        <w:tabs>
          <w:tab w:val="center" w:pos="2371"/>
        </w:tabs>
        <w:spacing w:before="0" w:line="134" w:lineRule="exact"/>
        <w:ind w:left="960"/>
      </w:pPr>
      <w:r>
        <w:rPr>
          <w:rStyle w:val="Bodytext28Bold4"/>
          <w:lang w:val="en-US" w:eastAsia="en-US" w:bidi="en-US"/>
        </w:rPr>
        <w:t>as</w:t>
      </w:r>
      <w:r>
        <w:rPr>
          <w:lang w:val="en-US" w:eastAsia="en-US" w:bidi="en-US"/>
        </w:rPr>
        <w:t xml:space="preserve"> </w:t>
      </w:r>
      <w:r>
        <w:t>/0.60</w:t>
      </w:r>
      <w:r>
        <w:tab/>
        <w:t>0,404</w:t>
      </w:r>
    </w:p>
    <w:p w14:paraId="5D299CAA" w14:textId="77777777" w:rsidR="00F4136F" w:rsidRDefault="00E27E4F">
      <w:pPr>
        <w:pStyle w:val="Bodytext280"/>
        <w:framePr w:w="6566" w:h="5196" w:hRule="exact" w:wrap="around" w:vAnchor="page" w:hAnchor="page" w:x="2850" w:y="3370"/>
        <w:shd w:val="clear" w:color="auto" w:fill="auto"/>
        <w:spacing w:before="0" w:after="40" w:line="134" w:lineRule="exact"/>
        <w:ind w:left="400"/>
      </w:pPr>
      <w:r>
        <w:rPr>
          <w:rStyle w:val="Bodytext288pt0"/>
        </w:rPr>
        <w:t>Отв.</w:t>
      </w:r>
      <w:r>
        <w:rPr>
          <w:rStyle w:val="Bodytext288pt"/>
        </w:rPr>
        <w:t xml:space="preserve"> 5*2— </w:t>
      </w:r>
      <w:r>
        <w:t xml:space="preserve">(^0,35 0,65/ </w:t>
      </w:r>
      <w:r>
        <w:rPr>
          <w:rStyle w:val="Bodytext288pt"/>
        </w:rPr>
        <w:t>"</w:t>
      </w:r>
    </w:p>
    <w:p w14:paraId="5D299CAB" w14:textId="77777777" w:rsidR="00F4136F" w:rsidRDefault="00E27E4F">
      <w:pPr>
        <w:pStyle w:val="Bodytext50"/>
        <w:framePr w:w="6566" w:h="5196" w:hRule="exact" w:wrap="around" w:vAnchor="page" w:hAnchor="page" w:x="2850" w:y="3370"/>
        <w:numPr>
          <w:ilvl w:val="0"/>
          <w:numId w:val="70"/>
        </w:numPr>
        <w:shd w:val="clear" w:color="auto" w:fill="auto"/>
        <w:tabs>
          <w:tab w:val="right" w:pos="4519"/>
          <w:tab w:val="left" w:pos="4859"/>
          <w:tab w:val="left" w:pos="739"/>
        </w:tabs>
        <w:spacing w:before="0" w:after="20" w:line="160" w:lineRule="exact"/>
        <w:ind w:left="400" w:firstLine="0"/>
      </w:pPr>
      <w:r>
        <w:rPr>
          <w:rStyle w:val="Bodytext5Spacing0pt0"/>
        </w:rPr>
        <w:t>Задана матрица перехода</w:t>
      </w:r>
      <w:r>
        <w:rPr>
          <w:rStyle w:val="Bodytext5Spacing0pt0"/>
        </w:rPr>
        <w:tab/>
        <w:t>0,9^</w:t>
      </w:r>
      <w:r>
        <w:rPr>
          <w:rStyle w:val="Bodytext5Spacing0pt0"/>
        </w:rPr>
        <w:tab/>
        <w:t>Найти матрицу</w:t>
      </w:r>
    </w:p>
    <w:p w14:paraId="5D299CAC" w14:textId="77777777" w:rsidR="00F4136F" w:rsidRDefault="00E27E4F">
      <w:pPr>
        <w:pStyle w:val="Bodytext50"/>
        <w:framePr w:w="6566" w:h="5196" w:hRule="exact" w:wrap="around" w:vAnchor="page" w:hAnchor="page" w:x="2850" w:y="3370"/>
        <w:shd w:val="clear" w:color="auto" w:fill="auto"/>
        <w:spacing w:before="0" w:after="71" w:line="160" w:lineRule="exact"/>
        <w:ind w:left="20" w:firstLine="0"/>
      </w:pPr>
      <w:r>
        <w:rPr>
          <w:rStyle w:val="Bodytext5Spacing0pt0"/>
        </w:rPr>
        <w:t xml:space="preserve">перехода </w:t>
      </w:r>
      <w:r>
        <w:rPr>
          <w:rStyle w:val="Bodytext5Spacing0pt0"/>
          <w:lang w:val="en-US" w:eastAsia="en-US" w:bidi="en-US"/>
        </w:rPr>
        <w:t>5V</w:t>
      </w:r>
    </w:p>
    <w:p w14:paraId="5D299CAD" w14:textId="77777777" w:rsidR="00F4136F" w:rsidRDefault="00E27E4F">
      <w:pPr>
        <w:pStyle w:val="Bodytext280"/>
        <w:framePr w:w="6566" w:h="5196" w:hRule="exact" w:wrap="around" w:vAnchor="page" w:hAnchor="page" w:x="2850" w:y="3370"/>
        <w:shd w:val="clear" w:color="auto" w:fill="auto"/>
        <w:spacing w:before="0" w:line="144" w:lineRule="exact"/>
        <w:ind w:left="400" w:right="3580"/>
        <w:jc w:val="left"/>
      </w:pPr>
      <w:r>
        <w:t xml:space="preserve">л™ «. -/0,244 0,7564 </w:t>
      </w:r>
      <w:r>
        <w:rPr>
          <w:rStyle w:val="Bodytext288pt0"/>
        </w:rPr>
        <w:t>Отв.</w:t>
      </w:r>
      <w:r>
        <w:rPr>
          <w:rStyle w:val="Bodytext288pt"/>
        </w:rPr>
        <w:t xml:space="preserve"> 5*3-^0,252 </w:t>
      </w:r>
      <w:r>
        <w:t xml:space="preserve">0,748/ </w:t>
      </w:r>
      <w:r>
        <w:rPr>
          <w:rStyle w:val="Bodytext288pt"/>
        </w:rPr>
        <w:t>*</w:t>
      </w:r>
    </w:p>
    <w:p w14:paraId="5D299CAE" w14:textId="77777777" w:rsidR="00F4136F" w:rsidRDefault="00E27E4F">
      <w:pPr>
        <w:pStyle w:val="Headerorfooter150"/>
        <w:framePr w:wrap="around" w:vAnchor="page" w:hAnchor="page" w:x="2855" w:y="13222"/>
        <w:shd w:val="clear" w:color="auto" w:fill="auto"/>
        <w:spacing w:line="100" w:lineRule="exact"/>
        <w:ind w:left="20"/>
        <w:jc w:val="left"/>
      </w:pPr>
      <w:r>
        <w:rPr>
          <w:rStyle w:val="Headerorfooter15Spacing0pt0"/>
        </w:rPr>
        <w:t>25</w:t>
      </w:r>
      <w:r>
        <w:rPr>
          <w:rStyle w:val="Headerorfooter15FranklinGothicHeavy"/>
        </w:rPr>
        <w:t xml:space="preserve"> - </w:t>
      </w:r>
      <w:r>
        <w:rPr>
          <w:rStyle w:val="Headerorfooter15Spacing0pt0"/>
        </w:rPr>
        <w:t>2730</w:t>
      </w:r>
    </w:p>
    <w:p w14:paraId="5D299CAF"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CB0" w14:textId="77777777" w:rsidR="00F4136F" w:rsidRDefault="00E27E4F">
      <w:pPr>
        <w:pStyle w:val="2"/>
        <w:framePr w:w="6331" w:h="549" w:hRule="exact" w:wrap="around" w:vAnchor="page" w:hAnchor="page" w:x="2967" w:y="2866"/>
        <w:shd w:val="clear" w:color="auto" w:fill="auto"/>
        <w:spacing w:after="70" w:line="160" w:lineRule="exact"/>
        <w:ind w:left="40" w:firstLine="920"/>
        <w:jc w:val="both"/>
      </w:pPr>
      <w:r>
        <w:rPr>
          <w:rStyle w:val="BodytextSpacing2pt5"/>
        </w:rPr>
        <w:t xml:space="preserve">ЧАСТЬ </w:t>
      </w:r>
      <w:r>
        <w:rPr>
          <w:rStyle w:val="BodytextSpacing3pt"/>
        </w:rPr>
        <w:t>ПЯТАЯ</w:t>
      </w:r>
    </w:p>
    <w:p w14:paraId="5D299CB1" w14:textId="77777777" w:rsidR="00F4136F" w:rsidRDefault="00E27E4F">
      <w:pPr>
        <w:pStyle w:val="Bodytext40"/>
        <w:framePr w:w="6331" w:h="549" w:hRule="exact" w:wrap="around" w:vAnchor="page" w:hAnchor="page" w:x="2967" w:y="2866"/>
        <w:shd w:val="clear" w:color="auto" w:fill="auto"/>
        <w:spacing w:line="200" w:lineRule="exact"/>
        <w:ind w:left="40" w:firstLine="920"/>
        <w:jc w:val="both"/>
      </w:pPr>
      <w:r>
        <w:rPr>
          <w:rStyle w:val="Bodytext4Spacing0pt0"/>
          <w:b/>
          <w:bCs/>
        </w:rPr>
        <w:t>СЛУЧАЙНЫЕ ФУНКЦИИ</w:t>
      </w:r>
    </w:p>
    <w:p w14:paraId="5D299CB2" w14:textId="77777777" w:rsidR="00F4136F" w:rsidRDefault="00E27E4F">
      <w:pPr>
        <w:pStyle w:val="Bodytext70"/>
        <w:framePr w:w="6331" w:h="7772" w:hRule="exact" w:wrap="around" w:vAnchor="page" w:hAnchor="page" w:x="2967" w:y="4905"/>
        <w:shd w:val="clear" w:color="auto" w:fill="auto"/>
        <w:spacing w:before="0" w:after="50" w:line="200" w:lineRule="exact"/>
        <w:ind w:left="40" w:firstLine="920"/>
      </w:pPr>
      <w:r>
        <w:rPr>
          <w:rStyle w:val="Bodytext7Spacing0pt2"/>
          <w:b/>
          <w:bCs/>
        </w:rPr>
        <w:t>Глава двадцать третья</w:t>
      </w:r>
    </w:p>
    <w:p w14:paraId="5D299CB3" w14:textId="77777777" w:rsidR="00F4136F" w:rsidRDefault="00E27E4F">
      <w:pPr>
        <w:pStyle w:val="Bodytext50"/>
        <w:framePr w:w="6331" w:h="7772" w:hRule="exact" w:wrap="around" w:vAnchor="page" w:hAnchor="page" w:x="2967" w:y="4905"/>
        <w:shd w:val="clear" w:color="auto" w:fill="auto"/>
        <w:spacing w:before="0" w:after="262" w:line="160" w:lineRule="exact"/>
        <w:ind w:left="40" w:firstLine="920"/>
      </w:pPr>
      <w:r>
        <w:rPr>
          <w:rStyle w:val="Bodytext5Spacing2pt9"/>
        </w:rPr>
        <w:t>СЛУЧАЙНЫЕ</w:t>
      </w:r>
      <w:r>
        <w:rPr>
          <w:rStyle w:val="Bodytext5Spacing0pt0"/>
        </w:rPr>
        <w:t xml:space="preserve"> ФУНКЦИИ</w:t>
      </w:r>
    </w:p>
    <w:p w14:paraId="5D299CB4" w14:textId="77777777" w:rsidR="00F4136F" w:rsidRDefault="00E27E4F">
      <w:pPr>
        <w:pStyle w:val="Bodytext70"/>
        <w:framePr w:w="6331" w:h="7772" w:hRule="exact" w:wrap="around" w:vAnchor="page" w:hAnchor="page" w:x="2967" w:y="4905"/>
        <w:shd w:val="clear" w:color="auto" w:fill="auto"/>
        <w:spacing w:before="0" w:after="131" w:line="200" w:lineRule="exact"/>
        <w:ind w:left="40" w:firstLine="920"/>
      </w:pPr>
      <w:r>
        <w:rPr>
          <w:rStyle w:val="Bodytext7Spacing0pt2"/>
          <w:b/>
          <w:bCs/>
        </w:rPr>
        <w:t>§ 1. Основные задачи</w:t>
      </w:r>
    </w:p>
    <w:p w14:paraId="5D299CB5" w14:textId="77777777" w:rsidR="00F4136F" w:rsidRDefault="00E27E4F">
      <w:pPr>
        <w:pStyle w:val="Bodytext40"/>
        <w:framePr w:w="6331" w:h="7772" w:hRule="exact" w:wrap="around" w:vAnchor="page" w:hAnchor="page" w:x="2967" w:y="4905"/>
        <w:shd w:val="clear" w:color="auto" w:fill="auto"/>
        <w:spacing w:line="221" w:lineRule="exact"/>
        <w:ind w:left="40" w:right="60" w:firstLine="920"/>
        <w:jc w:val="both"/>
      </w:pPr>
      <w:r>
        <w:rPr>
          <w:rStyle w:val="Bodytext4Spacing0pt0"/>
          <w:b/>
          <w:bCs/>
        </w:rPr>
        <w:t>Можно выделить два основных вида задач, ре</w:t>
      </w:r>
      <w:r>
        <w:rPr>
          <w:rStyle w:val="Bodytext4Spacing0pt0"/>
          <w:b/>
          <w:bCs/>
        </w:rPr>
        <w:softHyphen/>
        <w:t>шение которых требует использования теории случайных функций.</w:t>
      </w:r>
    </w:p>
    <w:p w14:paraId="5D299CB6" w14:textId="77777777" w:rsidR="00F4136F" w:rsidRDefault="00E27E4F">
      <w:pPr>
        <w:pStyle w:val="Bodytext40"/>
        <w:framePr w:w="6331" w:h="7772" w:hRule="exact" w:wrap="around" w:vAnchor="page" w:hAnchor="page" w:x="2967" w:y="4905"/>
        <w:shd w:val="clear" w:color="auto" w:fill="auto"/>
        <w:spacing w:line="221" w:lineRule="exact"/>
        <w:ind w:left="40" w:right="60" w:firstLine="360"/>
        <w:jc w:val="both"/>
      </w:pPr>
      <w:r>
        <w:rPr>
          <w:rStyle w:val="Bodytext4Spacing2pt9"/>
          <w:b/>
          <w:bCs/>
        </w:rPr>
        <w:t>Прямая задача</w:t>
      </w:r>
      <w:r>
        <w:rPr>
          <w:rStyle w:val="Bodytext4Spacing0pt0"/>
          <w:b/>
          <w:bCs/>
        </w:rPr>
        <w:t xml:space="preserve"> </w:t>
      </w:r>
      <w:r>
        <w:rPr>
          <w:rStyle w:val="Bodytext4Italica"/>
          <w:b/>
          <w:bCs/>
        </w:rPr>
        <w:t>(анализ):</w:t>
      </w:r>
      <w:r>
        <w:rPr>
          <w:rStyle w:val="Bodytext4Spacing0pt0"/>
          <w:b/>
          <w:bCs/>
        </w:rPr>
        <w:t xml:space="preserve"> заданы параметры неко</w:t>
      </w:r>
      <w:r>
        <w:rPr>
          <w:rStyle w:val="Bodytext4Spacing0pt0"/>
          <w:b/>
          <w:bCs/>
        </w:rPr>
        <w:softHyphen/>
        <w:t>торого устройства и его вероятностные характеристики (математические ожидания, корреляционные функции, законы распределения) поступающей на его «вход» функ</w:t>
      </w:r>
      <w:r>
        <w:rPr>
          <w:rStyle w:val="Bodytext4Spacing0pt0"/>
          <w:b/>
          <w:bCs/>
        </w:rPr>
        <w:softHyphen/>
        <w:t>ции (сигнала, процесса); требуется определить характе</w:t>
      </w:r>
      <w:r>
        <w:rPr>
          <w:rStyle w:val="Bodytext4Spacing0pt0"/>
          <w:b/>
          <w:bCs/>
        </w:rPr>
        <w:softHyphen/>
        <w:t>ристики на «выходе» устройства (по ним судят о «каче</w:t>
      </w:r>
      <w:r>
        <w:rPr>
          <w:rStyle w:val="Bodytext4Spacing0pt0"/>
          <w:b/>
          <w:bCs/>
        </w:rPr>
        <w:softHyphen/>
        <w:t>стве» работы устройства).</w:t>
      </w:r>
    </w:p>
    <w:p w14:paraId="5D299CB7" w14:textId="77777777" w:rsidR="00F4136F" w:rsidRDefault="00E27E4F">
      <w:pPr>
        <w:pStyle w:val="Bodytext40"/>
        <w:framePr w:w="6331" w:h="7772" w:hRule="exact" w:wrap="around" w:vAnchor="page" w:hAnchor="page" w:x="2967" w:y="4905"/>
        <w:shd w:val="clear" w:color="auto" w:fill="auto"/>
        <w:spacing w:after="197" w:line="221" w:lineRule="exact"/>
        <w:ind w:left="40" w:right="60" w:firstLine="360"/>
        <w:jc w:val="both"/>
      </w:pPr>
      <w:r>
        <w:rPr>
          <w:rStyle w:val="Bodytext4Spacing2pt9"/>
          <w:b/>
          <w:bCs/>
        </w:rPr>
        <w:t>Обратная задача</w:t>
      </w:r>
      <w:r>
        <w:rPr>
          <w:rStyle w:val="Bodytext4Spacing0pt0"/>
          <w:b/>
          <w:bCs/>
        </w:rPr>
        <w:t xml:space="preserve"> </w:t>
      </w:r>
      <w:r>
        <w:rPr>
          <w:rStyle w:val="Bodytext4Italica"/>
          <w:b/>
          <w:bCs/>
        </w:rPr>
        <w:t>(синтез):</w:t>
      </w:r>
      <w:r>
        <w:rPr>
          <w:rStyle w:val="Bodytext4Spacing0pt0"/>
          <w:b/>
          <w:bCs/>
        </w:rPr>
        <w:t xml:space="preserve"> заданы вероятностные характеристики «входной» и «выходной» функций; тре</w:t>
      </w:r>
      <w:r>
        <w:rPr>
          <w:rStyle w:val="Bodytext4Spacing0pt0"/>
          <w:b/>
          <w:bCs/>
        </w:rPr>
        <w:softHyphen/>
        <w:t>буется спроектировать оптимальное устройство (найти его параметры), осуществляющее преобразование заданной входной функции в такую выходную функцию, которая имеет заданные характеристики. Решение этой задачи требует кроме аппарата случайных функций привлечения и других дисциплин и в настоящей книге не рассматри</w:t>
      </w:r>
      <w:r>
        <w:rPr>
          <w:rStyle w:val="Bodytext4Spacing0pt0"/>
          <w:b/>
          <w:bCs/>
        </w:rPr>
        <w:softHyphen/>
        <w:t>вается.</w:t>
      </w:r>
    </w:p>
    <w:p w14:paraId="5D299CB8" w14:textId="77777777" w:rsidR="00F4136F" w:rsidRDefault="00E27E4F">
      <w:pPr>
        <w:pStyle w:val="Bodytext40"/>
        <w:framePr w:w="6331" w:h="7772" w:hRule="exact" w:wrap="around" w:vAnchor="page" w:hAnchor="page" w:x="2967" w:y="4905"/>
        <w:shd w:val="clear" w:color="auto" w:fill="auto"/>
        <w:spacing w:after="241" w:line="200" w:lineRule="exact"/>
        <w:ind w:left="40" w:firstLine="920"/>
        <w:jc w:val="both"/>
      </w:pPr>
      <w:r>
        <w:rPr>
          <w:rStyle w:val="Bodytext4Spacing0pt0"/>
          <w:b/>
          <w:bCs/>
        </w:rPr>
        <w:t>§ 2, Определение случайной функции</w:t>
      </w:r>
    </w:p>
    <w:p w14:paraId="5D299CB9" w14:textId="77777777" w:rsidR="00F4136F" w:rsidRDefault="00E27E4F">
      <w:pPr>
        <w:pStyle w:val="Bodytext40"/>
        <w:framePr w:w="6331" w:h="7772" w:hRule="exact" w:wrap="around" w:vAnchor="page" w:hAnchor="page" w:x="2967" w:y="4905"/>
        <w:shd w:val="clear" w:color="auto" w:fill="auto"/>
        <w:spacing w:line="221" w:lineRule="exact"/>
        <w:ind w:left="40" w:right="60" w:firstLine="920"/>
        <w:jc w:val="both"/>
      </w:pPr>
      <w:r>
        <w:rPr>
          <w:rStyle w:val="Bodytext4Italica"/>
          <w:b/>
          <w:bCs/>
        </w:rPr>
        <w:t>Случайной функцией</w:t>
      </w:r>
      <w:r>
        <w:rPr>
          <w:rStyle w:val="Bodytext4Spacing0pt0"/>
          <w:b/>
          <w:bCs/>
        </w:rPr>
        <w:t xml:space="preserve"> называют функцию неслу</w:t>
      </w:r>
      <w:r>
        <w:rPr>
          <w:rStyle w:val="Bodytext4Spacing0pt0"/>
          <w:b/>
          <w:bCs/>
        </w:rPr>
        <w:softHyphen/>
        <w:t xml:space="preserve">чайного аргумента </w:t>
      </w:r>
      <w:r>
        <w:rPr>
          <w:rStyle w:val="Bodytext4Italica"/>
          <w:b/>
          <w:bCs/>
          <w:lang w:val="en-US" w:eastAsia="en-US" w:bidi="en-US"/>
        </w:rPr>
        <w:t>t,</w:t>
      </w:r>
      <w:r>
        <w:rPr>
          <w:rStyle w:val="Bodytext4Spacing0pt0"/>
          <w:b/>
          <w:bCs/>
          <w:lang w:val="en-US" w:eastAsia="en-US" w:bidi="en-US"/>
        </w:rPr>
        <w:t xml:space="preserve"> </w:t>
      </w:r>
      <w:r>
        <w:rPr>
          <w:rStyle w:val="Bodytext4Spacing0pt0"/>
          <w:b/>
          <w:bCs/>
        </w:rPr>
        <w:t>которая при каждом фиксированном значении аргумента является случайной величиной. Слу</w:t>
      </w:r>
      <w:r>
        <w:rPr>
          <w:rStyle w:val="Bodytext4Spacing0pt0"/>
          <w:b/>
          <w:bCs/>
        </w:rPr>
        <w:softHyphen/>
        <w:t xml:space="preserve">чайные функции аргумента </w:t>
      </w:r>
      <w:r>
        <w:rPr>
          <w:rStyle w:val="Bodytext4Italica"/>
          <w:b/>
          <w:bCs/>
          <w:lang w:val="en-US" w:eastAsia="en-US" w:bidi="en-US"/>
        </w:rPr>
        <w:t>t</w:t>
      </w:r>
      <w:r>
        <w:rPr>
          <w:rStyle w:val="Bodytext4Spacing0pt0"/>
          <w:b/>
          <w:bCs/>
          <w:lang w:val="en-US" w:eastAsia="en-US" w:bidi="en-US"/>
        </w:rPr>
        <w:t xml:space="preserve"> </w:t>
      </w:r>
      <w:r>
        <w:rPr>
          <w:rStyle w:val="Bodytext4Spacing0pt0"/>
          <w:b/>
          <w:bCs/>
        </w:rPr>
        <w:t xml:space="preserve">обозначают прописными буквами </w:t>
      </w:r>
      <w:r>
        <w:rPr>
          <w:rStyle w:val="Bodytext4Italica"/>
          <w:b/>
          <w:bCs/>
        </w:rPr>
        <w:t xml:space="preserve">X </w:t>
      </w:r>
      <w:r>
        <w:rPr>
          <w:rStyle w:val="Bodytext4Italicff9"/>
          <w:b/>
          <w:bCs/>
        </w:rPr>
        <w:t>(t), Y (t)</w:t>
      </w:r>
      <w:r>
        <w:rPr>
          <w:rStyle w:val="Bodytext4Spacing0pt0"/>
          <w:b/>
          <w:bCs/>
          <w:lang w:val="en-US" w:eastAsia="en-US" w:bidi="en-US"/>
        </w:rPr>
        <w:t xml:space="preserve"> </w:t>
      </w:r>
      <w:r>
        <w:rPr>
          <w:rStyle w:val="Bodytext4Spacing0pt0"/>
          <w:b/>
          <w:bCs/>
        </w:rPr>
        <w:t>и т. д.</w:t>
      </w:r>
    </w:p>
    <w:p w14:paraId="5D299CBA" w14:textId="77777777" w:rsidR="00F4136F" w:rsidRDefault="00E27E4F">
      <w:pPr>
        <w:pStyle w:val="Bodytext40"/>
        <w:framePr w:w="6331" w:h="7772" w:hRule="exact" w:wrap="around" w:vAnchor="page" w:hAnchor="page" w:x="2967" w:y="4905"/>
        <w:shd w:val="clear" w:color="auto" w:fill="auto"/>
        <w:spacing w:line="221" w:lineRule="exact"/>
        <w:ind w:left="40" w:right="60" w:firstLine="360"/>
        <w:jc w:val="both"/>
      </w:pPr>
      <w:r>
        <w:rPr>
          <w:rStyle w:val="Bodytext4Spacing0pt0"/>
          <w:b/>
          <w:bCs/>
        </w:rPr>
        <w:t xml:space="preserve">Например, если </w:t>
      </w:r>
      <w:r>
        <w:rPr>
          <w:rStyle w:val="Bodytext4Italicff9"/>
          <w:b/>
          <w:bCs/>
        </w:rPr>
        <w:t>U</w:t>
      </w:r>
      <w:r>
        <w:rPr>
          <w:rStyle w:val="Bodytext4Spacing0pt0"/>
          <w:b/>
          <w:bCs/>
          <w:lang w:val="en-US" w:eastAsia="en-US" w:bidi="en-US"/>
        </w:rPr>
        <w:t xml:space="preserve"> </w:t>
      </w:r>
      <w:r>
        <w:rPr>
          <w:rStyle w:val="Bodytext4Spacing0pt0"/>
          <w:b/>
          <w:bCs/>
        </w:rPr>
        <w:t xml:space="preserve">— случайная величина, то функция </w:t>
      </w:r>
      <w:r>
        <w:rPr>
          <w:rStyle w:val="Bodytext4Italicff9"/>
          <w:b/>
          <w:bCs/>
        </w:rPr>
        <w:t>X(t) = t*U</w:t>
      </w:r>
      <w:r>
        <w:rPr>
          <w:rStyle w:val="Bodytext4Spacing0pt0"/>
          <w:b/>
          <w:bCs/>
          <w:lang w:val="en-US" w:eastAsia="en-US" w:bidi="en-US"/>
        </w:rPr>
        <w:t xml:space="preserve"> </w:t>
      </w:r>
      <w:r>
        <w:rPr>
          <w:rStyle w:val="Bodytext4Spacing0pt0"/>
          <w:b/>
          <w:bCs/>
        </w:rPr>
        <w:t>— случайная. Действительно, при каждом фик</w:t>
      </w:r>
      <w:r>
        <w:rPr>
          <w:rStyle w:val="Bodytext4Spacing0pt0"/>
          <w:b/>
          <w:bCs/>
        </w:rPr>
        <w:softHyphen/>
      </w:r>
    </w:p>
    <w:p w14:paraId="5D299CBB" w14:textId="77777777" w:rsidR="00F4136F" w:rsidRDefault="00E27E4F">
      <w:pPr>
        <w:pStyle w:val="Headerorfooter30"/>
        <w:framePr w:w="6379" w:h="195" w:hRule="exact" w:wrap="around" w:vAnchor="page" w:hAnchor="page" w:x="2943" w:y="12812"/>
        <w:shd w:val="clear" w:color="auto" w:fill="auto"/>
        <w:spacing w:line="160" w:lineRule="exact"/>
        <w:ind w:left="120"/>
        <w:jc w:val="left"/>
      </w:pPr>
      <w:r>
        <w:rPr>
          <w:rStyle w:val="Headerorfooter3Spacing0pt6"/>
        </w:rPr>
        <w:t>386</w:t>
      </w:r>
    </w:p>
    <w:p w14:paraId="5D299CB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CBD" w14:textId="77777777" w:rsidR="00F4136F" w:rsidRDefault="00E27E4F">
      <w:pPr>
        <w:pStyle w:val="Bodytext40"/>
        <w:framePr w:w="6283" w:h="9653" w:hRule="exact" w:wrap="around" w:vAnchor="page" w:hAnchor="page" w:x="2991" w:y="3053"/>
        <w:shd w:val="clear" w:color="auto" w:fill="auto"/>
        <w:spacing w:line="216" w:lineRule="exact"/>
        <w:ind w:left="40" w:right="60" w:firstLine="0"/>
        <w:jc w:val="both"/>
      </w:pPr>
      <w:r>
        <w:rPr>
          <w:rStyle w:val="Bodytext4Spacing0pt0"/>
          <w:b/>
          <w:bCs/>
        </w:rPr>
        <w:t xml:space="preserve">сированном значении аргумента эта функция является случайной величиной: при </w:t>
      </w:r>
      <w:r>
        <w:rPr>
          <w:rStyle w:val="Bodytext4Italicff9"/>
          <w:b/>
          <w:bCs/>
        </w:rPr>
        <w:t>t</w:t>
      </w:r>
      <w:r>
        <w:rPr>
          <w:rStyle w:val="Bodytext4Italicff9"/>
          <w:b/>
          <w:bCs/>
          <w:vertAlign w:val="subscript"/>
        </w:rPr>
        <w:t>t</w:t>
      </w:r>
      <w:r>
        <w:rPr>
          <w:rStyle w:val="Bodytext4Italica"/>
          <w:b/>
          <w:bCs/>
          <w:lang w:val="en-US" w:eastAsia="en-US" w:bidi="en-US"/>
        </w:rPr>
        <w:t xml:space="preserve"> — </w:t>
      </w:r>
      <w:r>
        <w:rPr>
          <w:rStyle w:val="Bodytext4Italica"/>
          <w:b/>
          <w:bCs/>
        </w:rPr>
        <w:t>2</w:t>
      </w:r>
      <w:r>
        <w:rPr>
          <w:rStyle w:val="Bodytext4Spacing0pt0"/>
          <w:b/>
          <w:bCs/>
        </w:rPr>
        <w:t xml:space="preserve"> получим случайную величину </w:t>
      </w:r>
      <w:r>
        <w:rPr>
          <w:rStyle w:val="Bodytext4Italicff9"/>
          <w:b/>
          <w:bCs/>
        </w:rPr>
        <w:t>X</w:t>
      </w:r>
      <w:r>
        <w:rPr>
          <w:rStyle w:val="Bodytext4Italicff9"/>
          <w:b/>
          <w:bCs/>
          <w:vertAlign w:val="subscript"/>
        </w:rPr>
        <w:t>t</w:t>
      </w:r>
      <w:r>
        <w:rPr>
          <w:rStyle w:val="Bodytext4Italica"/>
          <w:b/>
          <w:bCs/>
          <w:lang w:val="en-US" w:eastAsia="en-US" w:bidi="en-US"/>
        </w:rPr>
        <w:t xml:space="preserve"> = </w:t>
      </w:r>
      <w:r>
        <w:rPr>
          <w:rStyle w:val="Bodytext4Italicff9"/>
          <w:b/>
          <w:bCs/>
        </w:rPr>
        <w:t>4U,</w:t>
      </w:r>
      <w:r>
        <w:rPr>
          <w:rStyle w:val="Bodytext4Spacing0pt0"/>
          <w:b/>
          <w:bCs/>
          <w:lang w:val="en-US" w:eastAsia="en-US" w:bidi="en-US"/>
        </w:rPr>
        <w:t xml:space="preserve"> </w:t>
      </w:r>
      <w:r>
        <w:rPr>
          <w:rStyle w:val="Bodytext4Spacing0pt0"/>
          <w:b/>
          <w:bCs/>
        </w:rPr>
        <w:t xml:space="preserve">при </w:t>
      </w:r>
      <w:r>
        <w:rPr>
          <w:rStyle w:val="Bodytext4Italicff9"/>
          <w:b/>
          <w:bCs/>
        </w:rPr>
        <w:t>t</w:t>
      </w:r>
      <w:r>
        <w:rPr>
          <w:rStyle w:val="Bodytext4Italicff9"/>
          <w:b/>
          <w:bCs/>
          <w:vertAlign w:val="subscript"/>
        </w:rPr>
        <w:t>s</w:t>
      </w:r>
      <w:r>
        <w:rPr>
          <w:rStyle w:val="Bodytext4Italicff9"/>
          <w:b/>
          <w:bCs/>
        </w:rPr>
        <w:t>=</w:t>
      </w:r>
      <w:r>
        <w:rPr>
          <w:rStyle w:val="Bodytext4Spacing0pt0"/>
          <w:b/>
          <w:bCs/>
          <w:lang w:val="en-US" w:eastAsia="en-US" w:bidi="en-US"/>
        </w:rPr>
        <w:t xml:space="preserve"> </w:t>
      </w:r>
      <w:r>
        <w:rPr>
          <w:rStyle w:val="Bodytext4Spacing0pt0"/>
          <w:b/>
          <w:bCs/>
        </w:rPr>
        <w:t xml:space="preserve">1,5—случайную величину </w:t>
      </w:r>
      <w:r>
        <w:rPr>
          <w:rStyle w:val="Bodytext4Italicff9"/>
          <w:b/>
          <w:bCs/>
        </w:rPr>
        <w:t>X</w:t>
      </w:r>
      <w:r>
        <w:rPr>
          <w:rStyle w:val="Bodytext4Italicff9"/>
          <w:b/>
          <w:bCs/>
          <w:vertAlign w:val="subscript"/>
        </w:rPr>
        <w:t>t</w:t>
      </w:r>
      <w:r>
        <w:rPr>
          <w:rStyle w:val="Bodytext4Italica"/>
          <w:b/>
          <w:bCs/>
          <w:lang w:val="en-US" w:eastAsia="en-US" w:bidi="en-US"/>
        </w:rPr>
        <w:t xml:space="preserve"> = 2,2bU</w:t>
      </w:r>
      <w:r>
        <w:rPr>
          <w:rStyle w:val="Bodytext4Spacing0pt0"/>
          <w:b/>
          <w:bCs/>
          <w:lang w:val="en-US" w:eastAsia="en-US" w:bidi="en-US"/>
        </w:rPr>
        <w:t xml:space="preserve"> </w:t>
      </w:r>
      <w:r>
        <w:rPr>
          <w:rStyle w:val="Bodytext4Spacing0pt0"/>
          <w:b/>
          <w:bCs/>
        </w:rPr>
        <w:t>и т. д.</w:t>
      </w:r>
    </w:p>
    <w:p w14:paraId="5D299CBE" w14:textId="77777777" w:rsidR="00F4136F" w:rsidRDefault="00E27E4F">
      <w:pPr>
        <w:pStyle w:val="Bodytext40"/>
        <w:framePr w:w="6283" w:h="9653" w:hRule="exact" w:wrap="around" w:vAnchor="page" w:hAnchor="page" w:x="2991" w:y="3053"/>
        <w:shd w:val="clear" w:color="auto" w:fill="auto"/>
        <w:spacing w:line="216" w:lineRule="exact"/>
        <w:ind w:left="20" w:right="20" w:firstLine="360"/>
        <w:jc w:val="both"/>
      </w:pPr>
      <w:r>
        <w:rPr>
          <w:rStyle w:val="Bodytext4Spacing0pt0"/>
          <w:b/>
          <w:bCs/>
        </w:rPr>
        <w:t>Для краткости дальнейшего изложения введем понятие сечения.</w:t>
      </w:r>
    </w:p>
    <w:p w14:paraId="5D299CBF" w14:textId="77777777" w:rsidR="00F4136F" w:rsidRDefault="00E27E4F">
      <w:pPr>
        <w:pStyle w:val="Bodytext40"/>
        <w:framePr w:w="6283" w:h="9653" w:hRule="exact" w:wrap="around" w:vAnchor="page" w:hAnchor="page" w:x="2991" w:y="3053"/>
        <w:shd w:val="clear" w:color="auto" w:fill="auto"/>
        <w:spacing w:line="216" w:lineRule="exact"/>
        <w:ind w:left="20" w:right="20" w:firstLine="360"/>
        <w:jc w:val="both"/>
      </w:pPr>
      <w:r>
        <w:rPr>
          <w:rStyle w:val="Bodytext4Italica"/>
          <w:b/>
          <w:bCs/>
        </w:rPr>
        <w:t>Сечением</w:t>
      </w:r>
      <w:r>
        <w:rPr>
          <w:rStyle w:val="Bodytext4Spacing0pt0"/>
          <w:b/>
          <w:bCs/>
        </w:rPr>
        <w:t xml:space="preserve"> случайной функции называют случайную величину, соответствующую фиксированному значению аргумента случайной функции. Например, для случайной функции </w:t>
      </w:r>
      <w:r>
        <w:rPr>
          <w:rStyle w:val="Bodytext4Italicff9"/>
          <w:b/>
          <w:bCs/>
        </w:rPr>
        <w:t>X(t)</w:t>
      </w:r>
      <w:r>
        <w:rPr>
          <w:rStyle w:val="Bodytext4Italicffb"/>
          <w:b/>
          <w:bCs/>
        </w:rPr>
        <w:t xml:space="preserve"> — t*U,</w:t>
      </w:r>
      <w:r>
        <w:rPr>
          <w:rStyle w:val="Bodytext4Spacing0pt0"/>
          <w:b/>
          <w:bCs/>
          <w:lang w:val="en-US" w:eastAsia="en-US" w:bidi="en-US"/>
        </w:rPr>
        <w:t xml:space="preserve"> </w:t>
      </w:r>
      <w:r>
        <w:rPr>
          <w:rStyle w:val="Bodytext4Spacing0pt0"/>
          <w:b/>
          <w:bCs/>
        </w:rPr>
        <w:t xml:space="preserve">приведенной выше, при значениях аргумента </w:t>
      </w:r>
      <w:r>
        <w:rPr>
          <w:rStyle w:val="Bodytext4Italicffb"/>
          <w:b/>
          <w:bCs/>
        </w:rPr>
        <w:t>t</w:t>
      </w:r>
      <w:r>
        <w:rPr>
          <w:rStyle w:val="Bodytext4Italicffb"/>
          <w:b/>
          <w:bCs/>
          <w:vertAlign w:val="subscript"/>
        </w:rPr>
        <w:t>x</w:t>
      </w:r>
      <w:r>
        <w:rPr>
          <w:rStyle w:val="Bodytext4Italica"/>
          <w:b/>
          <w:bCs/>
          <w:lang w:val="en-US" w:eastAsia="en-US" w:bidi="en-US"/>
        </w:rPr>
        <w:t xml:space="preserve"> = </w:t>
      </w:r>
      <w:r>
        <w:rPr>
          <w:rStyle w:val="Bodytext4Italica"/>
          <w:b/>
          <w:bCs/>
        </w:rPr>
        <w:t>2</w:t>
      </w:r>
      <w:r>
        <w:rPr>
          <w:rStyle w:val="Bodytext4Spacing0pt0"/>
          <w:b/>
          <w:bCs/>
        </w:rPr>
        <w:t xml:space="preserve"> и </w:t>
      </w:r>
      <w:r>
        <w:rPr>
          <w:rStyle w:val="Bodytext4Italicffb"/>
          <w:b/>
          <w:bCs/>
        </w:rPr>
        <w:t>t</w:t>
      </w:r>
      <w:r>
        <w:rPr>
          <w:rStyle w:val="Bodytext4Italicffb"/>
          <w:b/>
          <w:bCs/>
          <w:vertAlign w:val="subscript"/>
        </w:rPr>
        <w:t>2</w:t>
      </w:r>
      <w:r>
        <w:rPr>
          <w:rStyle w:val="Bodytext4Italica"/>
          <w:b/>
          <w:bCs/>
          <w:lang w:val="en-US" w:eastAsia="en-US" w:bidi="en-US"/>
        </w:rPr>
        <w:t xml:space="preserve"> =</w:t>
      </w:r>
      <w:r>
        <w:rPr>
          <w:rStyle w:val="Bodytext4Spacing0pt0"/>
          <w:b/>
          <w:bCs/>
          <w:lang w:val="en-US" w:eastAsia="en-US" w:bidi="en-US"/>
        </w:rPr>
        <w:t xml:space="preserve"> </w:t>
      </w:r>
      <w:r>
        <w:rPr>
          <w:rStyle w:val="Bodytext4Spacing0pt0"/>
          <w:b/>
          <w:bCs/>
        </w:rPr>
        <w:t xml:space="preserve">1,5 были получены соответственно случайные величины </w:t>
      </w:r>
      <w:r>
        <w:rPr>
          <w:rStyle w:val="Bodytext4Spacing2pt9"/>
          <w:b/>
          <w:bCs/>
        </w:rPr>
        <w:t>Х,=4</w:t>
      </w:r>
      <w:r>
        <w:rPr>
          <w:rStyle w:val="Bodytext4Italica"/>
          <w:b/>
          <w:bCs/>
          <w:lang w:val="en-US" w:eastAsia="en-US" w:bidi="en-US"/>
        </w:rPr>
        <w:t>U</w:t>
      </w:r>
      <w:r>
        <w:rPr>
          <w:rStyle w:val="Bodytext4Spacing0pt0"/>
          <w:b/>
          <w:bCs/>
          <w:lang w:val="en-US" w:eastAsia="en-US" w:bidi="en-US"/>
        </w:rPr>
        <w:t xml:space="preserve"> </w:t>
      </w:r>
      <w:r>
        <w:rPr>
          <w:rStyle w:val="Bodytext4Spacing0pt0"/>
          <w:b/>
          <w:bCs/>
        </w:rPr>
        <w:t xml:space="preserve">и </w:t>
      </w:r>
      <w:r>
        <w:rPr>
          <w:rStyle w:val="Bodytext4Italicffb"/>
          <w:b/>
          <w:bCs/>
        </w:rPr>
        <w:t>X</w:t>
      </w:r>
      <w:r>
        <w:rPr>
          <w:rStyle w:val="Bodytext4Italicffb"/>
          <w:b/>
          <w:bCs/>
          <w:vertAlign w:val="subscript"/>
        </w:rPr>
        <w:t>2</w:t>
      </w:r>
      <w:r>
        <w:rPr>
          <w:rStyle w:val="Bodytext4Italica"/>
          <w:b/>
          <w:bCs/>
          <w:lang w:val="en-US" w:eastAsia="en-US" w:bidi="en-US"/>
        </w:rPr>
        <w:t xml:space="preserve"> = 2,25U,</w:t>
      </w:r>
      <w:r>
        <w:rPr>
          <w:rStyle w:val="Bodytext4Spacing0pt0"/>
          <w:b/>
          <w:bCs/>
          <w:lang w:val="en-US" w:eastAsia="en-US" w:bidi="en-US"/>
        </w:rPr>
        <w:t xml:space="preserve"> </w:t>
      </w:r>
      <w:r>
        <w:rPr>
          <w:rStyle w:val="Bodytext4Spacing0pt0"/>
          <w:b/>
          <w:bCs/>
        </w:rPr>
        <w:t>которые и являются сечениями заданной случайной функции.</w:t>
      </w:r>
    </w:p>
    <w:p w14:paraId="5D299CC0" w14:textId="77777777" w:rsidR="00F4136F" w:rsidRDefault="00E27E4F">
      <w:pPr>
        <w:pStyle w:val="Bodytext40"/>
        <w:framePr w:w="6283" w:h="9653" w:hRule="exact" w:wrap="around" w:vAnchor="page" w:hAnchor="page" w:x="2991" w:y="3053"/>
        <w:shd w:val="clear" w:color="auto" w:fill="auto"/>
        <w:spacing w:line="216" w:lineRule="exact"/>
        <w:ind w:left="20" w:right="20" w:firstLine="360"/>
        <w:jc w:val="both"/>
      </w:pPr>
      <w:r>
        <w:rPr>
          <w:rStyle w:val="Bodytext4Spacing0pt0"/>
          <w:b/>
          <w:bCs/>
        </w:rPr>
        <w:t xml:space="preserve">Итак, </w:t>
      </w:r>
      <w:r>
        <w:rPr>
          <w:rStyle w:val="Bodytext4Spacing2pt9"/>
          <w:b/>
          <w:bCs/>
        </w:rPr>
        <w:t>случайную функцию можно рассмат</w:t>
      </w:r>
      <w:r>
        <w:rPr>
          <w:rStyle w:val="Bodytext4Spacing2pt9"/>
          <w:b/>
          <w:bCs/>
        </w:rPr>
        <w:softHyphen/>
        <w:t>ривать как совокупность случайных вели</w:t>
      </w:r>
      <w:r>
        <w:rPr>
          <w:rStyle w:val="Bodytext4Spacing2pt9"/>
          <w:b/>
          <w:bCs/>
        </w:rPr>
        <w:softHyphen/>
        <w:t>чин</w:t>
      </w:r>
      <w:r>
        <w:rPr>
          <w:rStyle w:val="Bodytext4Spacing0pt0"/>
          <w:b/>
          <w:bCs/>
        </w:rPr>
        <w:t xml:space="preserve"> {X (ОУ» </w:t>
      </w:r>
      <w:r>
        <w:rPr>
          <w:rStyle w:val="Bodytext4Spacing2pt9"/>
          <w:b/>
          <w:bCs/>
        </w:rPr>
        <w:t>зависящих от параметра</w:t>
      </w:r>
      <w:r>
        <w:rPr>
          <w:rStyle w:val="Bodytext4Spacing0pt0"/>
          <w:b/>
          <w:bCs/>
        </w:rPr>
        <w:t xml:space="preserve"> </w:t>
      </w:r>
      <w:r>
        <w:rPr>
          <w:rStyle w:val="Bodytext4Italica"/>
          <w:b/>
          <w:bCs/>
          <w:lang w:val="en-US" w:eastAsia="en-US" w:bidi="en-US"/>
        </w:rPr>
        <w:t>t.</w:t>
      </w:r>
      <w:r>
        <w:rPr>
          <w:rStyle w:val="Bodytext4Spacing0pt0"/>
          <w:b/>
          <w:bCs/>
          <w:lang w:val="en-US" w:eastAsia="en-US" w:bidi="en-US"/>
        </w:rPr>
        <w:t xml:space="preserve"> </w:t>
      </w:r>
      <w:r>
        <w:rPr>
          <w:rStyle w:val="Bodytext4Spacing0pt0"/>
          <w:b/>
          <w:bCs/>
        </w:rPr>
        <w:t>Воз</w:t>
      </w:r>
      <w:r>
        <w:rPr>
          <w:rStyle w:val="Bodytext4Spacing0pt0"/>
          <w:b/>
          <w:bCs/>
        </w:rPr>
        <w:softHyphen/>
        <w:t>можно и другое истолкование случайной функции, если ввести понятие ее реализации.</w:t>
      </w:r>
    </w:p>
    <w:p w14:paraId="5D299CC1" w14:textId="77777777" w:rsidR="00F4136F" w:rsidRDefault="00E27E4F">
      <w:pPr>
        <w:pStyle w:val="Bodytext40"/>
        <w:framePr w:w="6283" w:h="9653" w:hRule="exact" w:wrap="around" w:vAnchor="page" w:hAnchor="page" w:x="2991" w:y="3053"/>
        <w:shd w:val="clear" w:color="auto" w:fill="auto"/>
        <w:spacing w:line="216" w:lineRule="exact"/>
        <w:ind w:left="20" w:right="20" w:firstLine="360"/>
        <w:jc w:val="both"/>
      </w:pPr>
      <w:r>
        <w:rPr>
          <w:rStyle w:val="Bodytext4Italica"/>
          <w:b/>
          <w:bCs/>
        </w:rPr>
        <w:t>Реализацией</w:t>
      </w:r>
      <w:r>
        <w:rPr>
          <w:rStyle w:val="Bodytext4Spacing0pt0"/>
          <w:b/>
          <w:bCs/>
        </w:rPr>
        <w:t xml:space="preserve"> (</w:t>
      </w:r>
      <w:r>
        <w:rPr>
          <w:rStyle w:val="Bodytext4Italica"/>
          <w:b/>
          <w:bCs/>
        </w:rPr>
        <w:t>траекторией</w:t>
      </w:r>
      <w:r>
        <w:rPr>
          <w:rStyle w:val="Bodytext4Spacing0pt0"/>
          <w:b/>
          <w:bCs/>
        </w:rPr>
        <w:t xml:space="preserve">, </w:t>
      </w:r>
      <w:r>
        <w:rPr>
          <w:rStyle w:val="Bodytext4Italica"/>
          <w:b/>
          <w:bCs/>
        </w:rPr>
        <w:t>выборочной функцией)</w:t>
      </w:r>
      <w:r>
        <w:rPr>
          <w:rStyle w:val="Bodytext4Spacing0pt0"/>
          <w:b/>
          <w:bCs/>
        </w:rPr>
        <w:t xml:space="preserve"> слу</w:t>
      </w:r>
      <w:r>
        <w:rPr>
          <w:rStyle w:val="Bodytext4Spacing0pt0"/>
          <w:b/>
          <w:bCs/>
        </w:rPr>
        <w:softHyphen/>
        <w:t xml:space="preserve">чайной функции </w:t>
      </w:r>
      <w:r>
        <w:rPr>
          <w:rStyle w:val="Bodytext4Italica"/>
          <w:b/>
          <w:bCs/>
        </w:rPr>
        <w:t>X</w:t>
      </w:r>
      <w:r>
        <w:rPr>
          <w:rStyle w:val="Bodytext4Spacing0pt0"/>
          <w:b/>
          <w:bCs/>
        </w:rPr>
        <w:t xml:space="preserve"> (</w:t>
      </w:r>
      <w:r>
        <w:rPr>
          <w:rStyle w:val="Bodytext4Italica"/>
          <w:b/>
          <w:bCs/>
          <w:lang w:val="en-US" w:eastAsia="en-US" w:bidi="en-US"/>
        </w:rPr>
        <w:t>t</w:t>
      </w:r>
      <w:r>
        <w:rPr>
          <w:rStyle w:val="Bodytext4Spacing0pt0"/>
          <w:b/>
          <w:bCs/>
        </w:rPr>
        <w:t xml:space="preserve">) называют неслучайную функцию аргумента </w:t>
      </w:r>
      <w:r>
        <w:rPr>
          <w:rStyle w:val="Bodytext4Italica"/>
          <w:b/>
          <w:bCs/>
          <w:lang w:val="en-US" w:eastAsia="en-US" w:bidi="en-US"/>
        </w:rPr>
        <w:t>t,</w:t>
      </w:r>
      <w:r>
        <w:rPr>
          <w:rStyle w:val="Bodytext4Spacing0pt0"/>
          <w:b/>
          <w:bCs/>
          <w:lang w:val="en-US" w:eastAsia="en-US" w:bidi="en-US"/>
        </w:rPr>
        <w:t xml:space="preserve"> </w:t>
      </w:r>
      <w:r>
        <w:rPr>
          <w:rStyle w:val="Bodytext4Spacing0pt0"/>
          <w:b/>
          <w:bCs/>
        </w:rPr>
        <w:t>равной которой может оказаться случайная функция в результате испытания.</w:t>
      </w:r>
    </w:p>
    <w:p w14:paraId="5D299CC2" w14:textId="77777777" w:rsidR="00F4136F" w:rsidRDefault="00E27E4F">
      <w:pPr>
        <w:pStyle w:val="Bodytext40"/>
        <w:framePr w:w="6283" w:h="9653" w:hRule="exact" w:wrap="around" w:vAnchor="page" w:hAnchor="page" w:x="2991" w:y="3053"/>
        <w:shd w:val="clear" w:color="auto" w:fill="auto"/>
        <w:spacing w:line="216" w:lineRule="exact"/>
        <w:ind w:left="20" w:right="20" w:firstLine="360"/>
        <w:jc w:val="both"/>
      </w:pPr>
      <w:r>
        <w:rPr>
          <w:rStyle w:val="Bodytext4Spacing0pt0"/>
          <w:b/>
          <w:bCs/>
        </w:rPr>
        <w:t>Таким образом, если в опыте наблюдают случайную функцию, то в действительности наблюдают одну из воз</w:t>
      </w:r>
      <w:r>
        <w:rPr>
          <w:rStyle w:val="Bodytext4Spacing0pt0"/>
          <w:b/>
          <w:bCs/>
        </w:rPr>
        <w:softHyphen/>
        <w:t>можных ее реализаций; очевидно, при повторении опыта будет наблюдаться другая реализация.</w:t>
      </w:r>
    </w:p>
    <w:p w14:paraId="5D299CC3" w14:textId="77777777" w:rsidR="00F4136F" w:rsidRDefault="00E27E4F">
      <w:pPr>
        <w:pStyle w:val="Bodytext40"/>
        <w:framePr w:w="6283" w:h="9653" w:hRule="exact" w:wrap="around" w:vAnchor="page" w:hAnchor="page" w:x="2991" w:y="3053"/>
        <w:shd w:val="clear" w:color="auto" w:fill="auto"/>
        <w:spacing w:line="216" w:lineRule="exact"/>
        <w:ind w:left="20" w:right="20" w:firstLine="360"/>
        <w:jc w:val="both"/>
      </w:pPr>
      <w:r>
        <w:rPr>
          <w:rStyle w:val="Bodytext4Spacing0pt0"/>
          <w:b/>
          <w:bCs/>
        </w:rPr>
        <w:t xml:space="preserve">Реализации функции </w:t>
      </w:r>
      <w:r>
        <w:rPr>
          <w:rStyle w:val="Bodytext4Italica"/>
          <w:b/>
          <w:bCs/>
        </w:rPr>
        <w:t xml:space="preserve">X </w:t>
      </w:r>
      <w:r>
        <w:rPr>
          <w:rStyle w:val="Bodytext4Italica"/>
          <w:b/>
          <w:bCs/>
          <w:lang w:val="en-US" w:eastAsia="en-US" w:bidi="en-US"/>
        </w:rPr>
        <w:t>(t)</w:t>
      </w:r>
      <w:r>
        <w:rPr>
          <w:rStyle w:val="Bodytext4Spacing0pt0"/>
          <w:b/>
          <w:bCs/>
          <w:lang w:val="en-US" w:eastAsia="en-US" w:bidi="en-US"/>
        </w:rPr>
        <w:t xml:space="preserve"> </w:t>
      </w:r>
      <w:r>
        <w:rPr>
          <w:rStyle w:val="Bodytext4Spacing0pt0"/>
          <w:b/>
          <w:bCs/>
        </w:rPr>
        <w:t>обозначают строчными бук</w:t>
      </w:r>
      <w:r>
        <w:rPr>
          <w:rStyle w:val="Bodytext4Spacing0pt0"/>
          <w:b/>
          <w:bCs/>
        </w:rPr>
        <w:softHyphen/>
        <w:t xml:space="preserve">вами </w:t>
      </w:r>
      <w:r>
        <w:rPr>
          <w:rStyle w:val="Bodytext4Italica"/>
          <w:b/>
          <w:bCs/>
          <w:lang w:val="en-US" w:eastAsia="en-US" w:bidi="en-US"/>
        </w:rPr>
        <w:t>x</w:t>
      </w:r>
      <w:r>
        <w:rPr>
          <w:rStyle w:val="Bodytext4Italica"/>
          <w:b/>
          <w:bCs/>
          <w:vertAlign w:val="subscript"/>
          <w:lang w:val="en-US" w:eastAsia="en-US" w:bidi="en-US"/>
        </w:rPr>
        <w:t>t</w:t>
      </w:r>
      <w:r>
        <w:rPr>
          <w:rStyle w:val="Bodytext4Italica"/>
          <w:b/>
          <w:bCs/>
          <w:lang w:val="en-US" w:eastAsia="en-US" w:bidi="en-US"/>
        </w:rPr>
        <w:t xml:space="preserve"> </w:t>
      </w:r>
      <w:r>
        <w:rPr>
          <w:rStyle w:val="Bodytext4Italicff9"/>
          <w:b/>
          <w:bCs/>
        </w:rPr>
        <w:t xml:space="preserve">(t), </w:t>
      </w:r>
      <w:r>
        <w:rPr>
          <w:rStyle w:val="Bodytext4Italicff9"/>
          <w:b/>
          <w:bCs/>
          <w:lang w:val="ru-RU" w:eastAsia="ru-RU" w:bidi="ru-RU"/>
        </w:rPr>
        <w:t>х</w:t>
      </w:r>
      <w:r>
        <w:rPr>
          <w:rStyle w:val="Bodytext4Italicff9"/>
          <w:b/>
          <w:bCs/>
          <w:vertAlign w:val="subscript"/>
          <w:lang w:val="ru-RU" w:eastAsia="ru-RU" w:bidi="ru-RU"/>
        </w:rPr>
        <w:t>2</w:t>
      </w:r>
      <w:r>
        <w:rPr>
          <w:rStyle w:val="Bodytext4Italicff9"/>
          <w:b/>
          <w:bCs/>
          <w:lang w:val="ru-RU" w:eastAsia="ru-RU" w:bidi="ru-RU"/>
        </w:rPr>
        <w:t xml:space="preserve"> </w:t>
      </w:r>
      <w:r>
        <w:rPr>
          <w:rStyle w:val="Bodytext4Italicff9"/>
          <w:b/>
          <w:bCs/>
        </w:rPr>
        <w:t>(t)</w:t>
      </w:r>
      <w:r>
        <w:rPr>
          <w:rStyle w:val="Bodytext4Spacing0pt0"/>
          <w:b/>
          <w:bCs/>
          <w:lang w:val="en-US" w:eastAsia="en-US" w:bidi="en-US"/>
        </w:rPr>
        <w:t xml:space="preserve"> </w:t>
      </w:r>
      <w:r>
        <w:rPr>
          <w:rStyle w:val="Bodytext4Spacing0pt0"/>
          <w:b/>
          <w:bCs/>
        </w:rPr>
        <w:t xml:space="preserve">и т. д., где индекс указывает номер испытания. Например, если </w:t>
      </w:r>
      <w:r>
        <w:rPr>
          <w:rStyle w:val="Bodytext4Italicff9"/>
          <w:b/>
          <w:bCs/>
        </w:rPr>
        <w:t>X(t)</w:t>
      </w:r>
      <w:r>
        <w:rPr>
          <w:rStyle w:val="Bodytext4Italica"/>
          <w:b/>
          <w:bCs/>
          <w:lang w:val="en-US" w:eastAsia="en-US" w:bidi="en-US"/>
        </w:rPr>
        <w:t xml:space="preserve"> — U</w:t>
      </w:r>
      <w:r>
        <w:rPr>
          <w:rStyle w:val="Bodytext4Spacing0pt0"/>
          <w:b/>
          <w:bCs/>
          <w:lang w:val="en-US" w:eastAsia="en-US" w:bidi="en-US"/>
        </w:rPr>
        <w:t xml:space="preserve"> sin </w:t>
      </w:r>
      <w:r>
        <w:rPr>
          <w:rStyle w:val="Bodytext4Italicff9"/>
          <w:b/>
          <w:bCs/>
        </w:rPr>
        <w:t>t,</w:t>
      </w:r>
      <w:r>
        <w:rPr>
          <w:rStyle w:val="Bodytext4Spacing0pt0"/>
          <w:b/>
          <w:bCs/>
          <w:lang w:val="en-US" w:eastAsia="en-US" w:bidi="en-US"/>
        </w:rPr>
        <w:t xml:space="preserve"> </w:t>
      </w:r>
      <w:r>
        <w:rPr>
          <w:rStyle w:val="Bodytext4Spacing0pt0"/>
          <w:b/>
          <w:bCs/>
        </w:rPr>
        <w:t xml:space="preserve">где </w:t>
      </w:r>
      <w:r>
        <w:rPr>
          <w:rStyle w:val="Bodytext4Italica"/>
          <w:b/>
          <w:bCs/>
          <w:lang w:val="en-US" w:eastAsia="en-US" w:bidi="en-US"/>
        </w:rPr>
        <w:t>U</w:t>
      </w:r>
      <w:r>
        <w:rPr>
          <w:rStyle w:val="Bodytext4Spacing0pt0"/>
          <w:b/>
          <w:bCs/>
          <w:lang w:val="en-US" w:eastAsia="en-US" w:bidi="en-US"/>
        </w:rPr>
        <w:t xml:space="preserve"> </w:t>
      </w:r>
      <w:r>
        <w:rPr>
          <w:rStyle w:val="Bodytext4Spacing0pt0"/>
          <w:b/>
          <w:bCs/>
        </w:rPr>
        <w:t>— непре</w:t>
      </w:r>
      <w:r>
        <w:rPr>
          <w:rStyle w:val="Bodytext4Spacing0pt0"/>
          <w:b/>
          <w:bCs/>
        </w:rPr>
        <w:softHyphen/>
        <w:t xml:space="preserve">рывная случайная величина, которая в первом испытании приняла возможное значение </w:t>
      </w:r>
      <w:r>
        <w:rPr>
          <w:rStyle w:val="Bodytext4Italica"/>
          <w:b/>
          <w:bCs/>
        </w:rPr>
        <w:t>и</w:t>
      </w:r>
      <w:r>
        <w:rPr>
          <w:rStyle w:val="Bodytext4Italica"/>
          <w:b/>
          <w:bCs/>
          <w:vertAlign w:val="subscript"/>
        </w:rPr>
        <w:t>х</w:t>
      </w:r>
      <w:r>
        <w:rPr>
          <w:rStyle w:val="Bodytext4Italica"/>
          <w:b/>
          <w:bCs/>
        </w:rPr>
        <w:t xml:space="preserve"> —</w:t>
      </w:r>
      <w:r>
        <w:rPr>
          <w:rStyle w:val="Bodytext4Spacing0pt0"/>
          <w:b/>
          <w:bCs/>
        </w:rPr>
        <w:t xml:space="preserve"> 3, а во втором испы</w:t>
      </w:r>
      <w:r>
        <w:rPr>
          <w:rStyle w:val="Bodytext4Spacing0pt0"/>
          <w:b/>
          <w:bCs/>
        </w:rPr>
        <w:softHyphen/>
        <w:t>тании ы</w:t>
      </w:r>
      <w:r>
        <w:rPr>
          <w:rStyle w:val="Bodytext4Spacing0pt0"/>
          <w:b/>
          <w:bCs/>
          <w:vertAlign w:val="subscript"/>
        </w:rPr>
        <w:t>а</w:t>
      </w:r>
      <w:r>
        <w:rPr>
          <w:rStyle w:val="Bodytext4Spacing0pt0"/>
          <w:b/>
          <w:bCs/>
        </w:rPr>
        <w:t xml:space="preserve"> = 4,6, то реализациями </w:t>
      </w:r>
      <w:r>
        <w:rPr>
          <w:rStyle w:val="Bodytext4Italica"/>
          <w:b/>
          <w:bCs/>
        </w:rPr>
        <w:t xml:space="preserve">X </w:t>
      </w:r>
      <w:r>
        <w:rPr>
          <w:rStyle w:val="Bodytext4Italicff9"/>
          <w:b/>
          <w:bCs/>
        </w:rPr>
        <w:t>(t)</w:t>
      </w:r>
      <w:r>
        <w:rPr>
          <w:rStyle w:val="Bodytext4Spacing0pt0"/>
          <w:b/>
          <w:bCs/>
          <w:lang w:val="en-US" w:eastAsia="en-US" w:bidi="en-US"/>
        </w:rPr>
        <w:t xml:space="preserve"> </w:t>
      </w:r>
      <w:r>
        <w:rPr>
          <w:rStyle w:val="Bodytext4Spacing0pt0"/>
          <w:b/>
          <w:bCs/>
        </w:rPr>
        <w:t>являются соответ</w:t>
      </w:r>
      <w:r>
        <w:rPr>
          <w:rStyle w:val="Bodytext4Spacing0pt0"/>
          <w:b/>
          <w:bCs/>
        </w:rPr>
        <w:softHyphen/>
        <w:t xml:space="preserve">ственно неслучайные функции </w:t>
      </w:r>
      <w:r>
        <w:rPr>
          <w:rStyle w:val="Bodytext4Italicffc"/>
          <w:b/>
          <w:bCs/>
        </w:rPr>
        <w:t>х</w:t>
      </w:r>
      <w:r>
        <w:rPr>
          <w:rStyle w:val="Bodytext4Italicffc"/>
          <w:b/>
          <w:bCs/>
          <w:vertAlign w:val="subscript"/>
        </w:rPr>
        <w:t>х</w:t>
      </w:r>
      <w:r>
        <w:rPr>
          <w:rStyle w:val="Bodytext4Spacing0pt0"/>
          <w:b/>
          <w:bCs/>
        </w:rPr>
        <w:t xml:space="preserve"> </w:t>
      </w:r>
      <w:r>
        <w:rPr>
          <w:rStyle w:val="Bodytext4Spacing0pt0"/>
          <w:b/>
          <w:bCs/>
          <w:lang w:val="en-US" w:eastAsia="en-US" w:bidi="en-US"/>
        </w:rPr>
        <w:t xml:space="preserve">(f) </w:t>
      </w:r>
      <w:r>
        <w:rPr>
          <w:rStyle w:val="Bodytext4Spacing0pt0"/>
          <w:b/>
          <w:bCs/>
        </w:rPr>
        <w:t xml:space="preserve">= 3 </w:t>
      </w:r>
      <w:r>
        <w:rPr>
          <w:rStyle w:val="Bodytext4Spacing0pt0"/>
          <w:b/>
          <w:bCs/>
          <w:lang w:val="en-US" w:eastAsia="en-US" w:bidi="en-US"/>
        </w:rPr>
        <w:t xml:space="preserve">sin </w:t>
      </w:r>
      <w:r>
        <w:rPr>
          <w:rStyle w:val="Bodytext4Italica"/>
          <w:b/>
          <w:bCs/>
          <w:lang w:val="en-US" w:eastAsia="en-US" w:bidi="en-US"/>
        </w:rPr>
        <w:t>t</w:t>
      </w:r>
      <w:r>
        <w:rPr>
          <w:rStyle w:val="Bodytext4Spacing0pt0"/>
          <w:b/>
          <w:bCs/>
          <w:lang w:val="en-US" w:eastAsia="en-US" w:bidi="en-US"/>
        </w:rPr>
        <w:t xml:space="preserve"> </w:t>
      </w:r>
      <w:r>
        <w:rPr>
          <w:rStyle w:val="Bodytext4Spacing0pt0"/>
          <w:b/>
          <w:bCs/>
        </w:rPr>
        <w:t xml:space="preserve">н </w:t>
      </w:r>
      <w:r>
        <w:rPr>
          <w:rStyle w:val="Bodytext4Italica"/>
          <w:b/>
          <w:bCs/>
          <w:lang w:val="en-US" w:eastAsia="en-US" w:bidi="en-US"/>
        </w:rPr>
        <w:t>x</w:t>
      </w:r>
      <w:r>
        <w:rPr>
          <w:rStyle w:val="Bodytext4Italica"/>
          <w:b/>
          <w:bCs/>
          <w:vertAlign w:val="subscript"/>
          <w:lang w:val="en-US" w:eastAsia="en-US" w:bidi="en-US"/>
        </w:rPr>
        <w:t>t</w:t>
      </w:r>
      <w:r>
        <w:rPr>
          <w:rStyle w:val="Bodytext4Spacing0pt0"/>
          <w:b/>
          <w:bCs/>
          <w:lang w:val="en-US" w:eastAsia="en-US" w:bidi="en-US"/>
        </w:rPr>
        <w:t xml:space="preserve"> </w:t>
      </w:r>
      <w:r>
        <w:rPr>
          <w:rStyle w:val="Bodytext4Spacing0pt0"/>
          <w:b/>
          <w:bCs/>
        </w:rPr>
        <w:t xml:space="preserve">(&lt;) = = 4,6 </w:t>
      </w:r>
      <w:r>
        <w:rPr>
          <w:rStyle w:val="Bodytext4Spacing0pt0"/>
          <w:b/>
          <w:bCs/>
          <w:lang w:val="en-US" w:eastAsia="en-US" w:bidi="en-US"/>
        </w:rPr>
        <w:t xml:space="preserve">sin </w:t>
      </w:r>
      <w:r>
        <w:rPr>
          <w:rStyle w:val="Bodytext4Spacing0pt0"/>
          <w:b/>
          <w:bCs/>
        </w:rPr>
        <w:t>/.</w:t>
      </w:r>
    </w:p>
    <w:p w14:paraId="5D299CC4" w14:textId="77777777" w:rsidR="00F4136F" w:rsidRDefault="00E27E4F">
      <w:pPr>
        <w:pStyle w:val="Bodytext40"/>
        <w:framePr w:w="6283" w:h="9653" w:hRule="exact" w:wrap="around" w:vAnchor="page" w:hAnchor="page" w:x="2991" w:y="3053"/>
        <w:shd w:val="clear" w:color="auto" w:fill="auto"/>
        <w:spacing w:line="216" w:lineRule="exact"/>
        <w:ind w:left="20" w:right="20" w:firstLine="360"/>
        <w:jc w:val="both"/>
      </w:pPr>
      <w:r>
        <w:rPr>
          <w:rStyle w:val="Bodytext4Spacing0pt0"/>
          <w:b/>
          <w:bCs/>
        </w:rPr>
        <w:t xml:space="preserve">Итак, </w:t>
      </w:r>
      <w:r>
        <w:rPr>
          <w:rStyle w:val="Bodytext4Spacing2pt9"/>
          <w:b/>
          <w:bCs/>
        </w:rPr>
        <w:t>случайную функцию можно рассмат</w:t>
      </w:r>
      <w:r>
        <w:rPr>
          <w:rStyle w:val="Bodytext4Spacing2pt9"/>
          <w:b/>
          <w:bCs/>
        </w:rPr>
        <w:softHyphen/>
        <w:t>ривать как совокупность ее возможных реализаций.</w:t>
      </w:r>
    </w:p>
    <w:p w14:paraId="5D299CC5" w14:textId="77777777" w:rsidR="00F4136F" w:rsidRDefault="00E27E4F">
      <w:pPr>
        <w:pStyle w:val="Bodytext40"/>
        <w:framePr w:w="6283" w:h="9653" w:hRule="exact" w:wrap="around" w:vAnchor="page" w:hAnchor="page" w:x="2991" w:y="3053"/>
        <w:shd w:val="clear" w:color="auto" w:fill="auto"/>
        <w:spacing w:line="216" w:lineRule="exact"/>
        <w:ind w:left="20" w:right="20" w:firstLine="360"/>
        <w:jc w:val="both"/>
      </w:pPr>
      <w:r>
        <w:rPr>
          <w:rStyle w:val="Bodytext4Italica"/>
          <w:b/>
          <w:bCs/>
        </w:rPr>
        <w:t>Случайным</w:t>
      </w:r>
      <w:r>
        <w:rPr>
          <w:rStyle w:val="Bodytext4Spacing0pt0"/>
          <w:b/>
          <w:bCs/>
        </w:rPr>
        <w:t xml:space="preserve"> (</w:t>
      </w:r>
      <w:r>
        <w:rPr>
          <w:rStyle w:val="Bodytext4Italica"/>
          <w:b/>
          <w:bCs/>
        </w:rPr>
        <w:t>стохастическим</w:t>
      </w:r>
      <w:r>
        <w:rPr>
          <w:rStyle w:val="Bodytext4Spacing0pt0"/>
          <w:b/>
          <w:bCs/>
        </w:rPr>
        <w:t xml:space="preserve">) </w:t>
      </w:r>
      <w:r>
        <w:rPr>
          <w:rStyle w:val="Bodytext4Italica"/>
          <w:b/>
          <w:bCs/>
        </w:rPr>
        <w:t>процессом</w:t>
      </w:r>
      <w:r>
        <w:rPr>
          <w:rStyle w:val="Bodytext4Spacing0pt0"/>
          <w:b/>
          <w:bCs/>
        </w:rPr>
        <w:t xml:space="preserve"> называют слу</w:t>
      </w:r>
      <w:r>
        <w:rPr>
          <w:rStyle w:val="Bodytext4Spacing0pt0"/>
          <w:b/>
          <w:bCs/>
        </w:rPr>
        <w:softHyphen/>
        <w:t xml:space="preserve">чайную функцию аргумента </w:t>
      </w:r>
      <w:r>
        <w:rPr>
          <w:rStyle w:val="Bodytext4Italica"/>
          <w:b/>
          <w:bCs/>
          <w:lang w:val="en-US" w:eastAsia="en-US" w:bidi="en-US"/>
        </w:rPr>
        <w:t>t,</w:t>
      </w:r>
      <w:r>
        <w:rPr>
          <w:rStyle w:val="Bodytext4Spacing0pt0"/>
          <w:b/>
          <w:bCs/>
          <w:lang w:val="en-US" w:eastAsia="en-US" w:bidi="en-US"/>
        </w:rPr>
        <w:t xml:space="preserve"> </w:t>
      </w:r>
      <w:r>
        <w:rPr>
          <w:rStyle w:val="Bodytext4Spacing0pt0"/>
          <w:b/>
          <w:bCs/>
        </w:rPr>
        <w:t>который истолковывается как время. Например, если самолет должен лететь с за</w:t>
      </w:r>
      <w:r>
        <w:rPr>
          <w:rStyle w:val="Bodytext4Spacing0pt0"/>
          <w:b/>
          <w:bCs/>
        </w:rPr>
        <w:softHyphen/>
        <w:t>данной постоянной скоростью, то в действительности вследствие воздействия случайных факторов (колебание температуры, изменение силы ветра и др.), учесть влияние которых заранее нельзя, скорость изменяется. В этом</w:t>
      </w:r>
    </w:p>
    <w:p w14:paraId="5D299CC6" w14:textId="77777777" w:rsidR="00F4136F" w:rsidRDefault="00E27E4F">
      <w:pPr>
        <w:pStyle w:val="Headerorfooter0"/>
        <w:framePr w:wrap="around" w:vAnchor="page" w:hAnchor="page" w:x="8953" w:y="12792"/>
        <w:shd w:val="clear" w:color="auto" w:fill="auto"/>
        <w:spacing w:line="160" w:lineRule="exact"/>
        <w:ind w:left="20"/>
      </w:pPr>
      <w:r>
        <w:rPr>
          <w:rStyle w:val="HeaderorfooterSpacing0pt4"/>
        </w:rPr>
        <w:t>387</w:t>
      </w:r>
    </w:p>
    <w:p w14:paraId="5D299CC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CC8" w14:textId="77777777" w:rsidR="00F4136F" w:rsidRDefault="00E27E4F">
      <w:pPr>
        <w:pStyle w:val="Bodytext40"/>
        <w:framePr w:w="6293" w:h="9191" w:hRule="exact" w:wrap="around" w:vAnchor="page" w:hAnchor="page" w:x="2986" w:y="3179"/>
        <w:shd w:val="clear" w:color="auto" w:fill="auto"/>
        <w:spacing w:line="221" w:lineRule="exact"/>
        <w:ind w:left="20" w:right="20" w:firstLine="0"/>
        <w:jc w:val="both"/>
      </w:pPr>
      <w:r>
        <w:rPr>
          <w:rStyle w:val="Bodytext4Spacing0pt0"/>
          <w:b/>
          <w:bCs/>
        </w:rPr>
        <w:t>примере скорость самолета — случайная функция от не</w:t>
      </w:r>
      <w:r>
        <w:rPr>
          <w:rStyle w:val="Bodytext4Spacing0pt0"/>
          <w:b/>
          <w:bCs/>
        </w:rPr>
        <w:softHyphen/>
      </w:r>
      <w:r>
        <w:rPr>
          <w:rStyle w:val="Bodytext4Spacing2pt9"/>
          <w:b/>
          <w:bCs/>
        </w:rPr>
        <w:t>прерывно</w:t>
      </w:r>
      <w:r>
        <w:rPr>
          <w:rStyle w:val="Bodytext4Spacing0pt0"/>
          <w:b/>
          <w:bCs/>
        </w:rPr>
        <w:t xml:space="preserve"> изменяющегося аргумента (времени), т. е. скорость есть случайный процесс.</w:t>
      </w:r>
    </w:p>
    <w:p w14:paraId="5D299CC9" w14:textId="77777777" w:rsidR="00F4136F" w:rsidRDefault="00E27E4F">
      <w:pPr>
        <w:pStyle w:val="Bodytext40"/>
        <w:framePr w:w="6293" w:h="9191" w:hRule="exact" w:wrap="around" w:vAnchor="page" w:hAnchor="page" w:x="2986" w:y="3179"/>
        <w:shd w:val="clear" w:color="auto" w:fill="auto"/>
        <w:spacing w:line="221" w:lineRule="exact"/>
        <w:ind w:left="40" w:right="40" w:firstLine="340"/>
        <w:jc w:val="both"/>
      </w:pPr>
      <w:r>
        <w:rPr>
          <w:rStyle w:val="Bodytext4Spacing0pt0"/>
          <w:b/>
          <w:bCs/>
        </w:rPr>
        <w:t>Заметим, что если аргумент случайной функции изме</w:t>
      </w:r>
      <w:r>
        <w:rPr>
          <w:rStyle w:val="Bodytext4Spacing0pt0"/>
          <w:b/>
          <w:bCs/>
        </w:rPr>
        <w:softHyphen/>
        <w:t xml:space="preserve">няется дискретно, то соответствующие ему значения случайной функции (случайные величины) образуют </w:t>
      </w:r>
      <w:r>
        <w:rPr>
          <w:rStyle w:val="Bodytext4Italica"/>
          <w:b/>
          <w:bCs/>
        </w:rPr>
        <w:t>слу</w:t>
      </w:r>
      <w:r>
        <w:rPr>
          <w:rStyle w:val="Bodytext4Italica"/>
          <w:b/>
          <w:bCs/>
        </w:rPr>
        <w:softHyphen/>
        <w:t>чайную последовательность.</w:t>
      </w:r>
    </w:p>
    <w:p w14:paraId="5D299CCA" w14:textId="77777777" w:rsidR="00F4136F" w:rsidRDefault="00E27E4F">
      <w:pPr>
        <w:pStyle w:val="Bodytext40"/>
        <w:framePr w:w="6293" w:h="9191" w:hRule="exact" w:wrap="around" w:vAnchor="page" w:hAnchor="page" w:x="2986" w:y="3179"/>
        <w:shd w:val="clear" w:color="auto" w:fill="auto"/>
        <w:spacing w:line="221" w:lineRule="exact"/>
        <w:ind w:left="40" w:right="40" w:firstLine="340"/>
        <w:jc w:val="both"/>
      </w:pPr>
      <w:r>
        <w:rPr>
          <w:rStyle w:val="Bodytext4Spacing0pt0"/>
          <w:b/>
          <w:bCs/>
        </w:rPr>
        <w:t>Аргументом случайной функции может быть не только время. Например, если измеряется диаметр ткацкой нити вдоль ее длины, то вследствие воздействия случайных факторов диаметр нити изменяется. В этом примере диаметр—случайная функция от непрерывно изменяюще</w:t>
      </w:r>
      <w:r>
        <w:rPr>
          <w:rStyle w:val="Bodytext4Spacing0pt0"/>
          <w:b/>
          <w:bCs/>
        </w:rPr>
        <w:softHyphen/>
        <w:t>гося аргумента (длины нити).</w:t>
      </w:r>
    </w:p>
    <w:p w14:paraId="5D299CCB" w14:textId="77777777" w:rsidR="00F4136F" w:rsidRDefault="00E27E4F">
      <w:pPr>
        <w:pStyle w:val="Bodytext40"/>
        <w:framePr w:w="6293" w:h="9191" w:hRule="exact" w:wrap="around" w:vAnchor="page" w:hAnchor="page" w:x="2986" w:y="3179"/>
        <w:shd w:val="clear" w:color="auto" w:fill="auto"/>
        <w:spacing w:line="221" w:lineRule="exact"/>
        <w:ind w:left="40" w:right="40" w:firstLine="340"/>
        <w:jc w:val="both"/>
      </w:pPr>
      <w:r>
        <w:rPr>
          <w:rStyle w:val="Bodytext4Spacing0pt0"/>
          <w:b/>
          <w:bCs/>
        </w:rPr>
        <w:t>Очевидно, задать случайную функцию аналитически (формулой), вообще говоря, невозможно. В частных слу</w:t>
      </w:r>
      <w:r>
        <w:rPr>
          <w:rStyle w:val="Bodytext4Spacing0pt0"/>
          <w:b/>
          <w:bCs/>
        </w:rPr>
        <w:softHyphen/>
        <w:t>чаях, если вид случайной функции известен, а опреде</w:t>
      </w:r>
      <w:r>
        <w:rPr>
          <w:rStyle w:val="Bodytext4Spacing0pt0"/>
          <w:b/>
          <w:bCs/>
        </w:rPr>
        <w:softHyphen/>
        <w:t>ляющие ее параметры — случайные величины, задать ее аналитически можно. Например, случайными являются функции:</w:t>
      </w:r>
    </w:p>
    <w:p w14:paraId="5D299CCC" w14:textId="77777777" w:rsidR="00F4136F" w:rsidRDefault="00E27E4F">
      <w:pPr>
        <w:pStyle w:val="Bodytext40"/>
        <w:framePr w:w="6293" w:h="9191" w:hRule="exact" w:wrap="around" w:vAnchor="page" w:hAnchor="page" w:x="2986" w:y="3179"/>
        <w:shd w:val="clear" w:color="auto" w:fill="auto"/>
        <w:spacing w:line="221" w:lineRule="exact"/>
        <w:ind w:left="40" w:firstLine="340"/>
        <w:jc w:val="both"/>
      </w:pPr>
      <w:r>
        <w:rPr>
          <w:rStyle w:val="Bodytext4Spacing2pt9"/>
          <w:b/>
          <w:bCs/>
          <w:lang w:val="en-US" w:eastAsia="en-US" w:bidi="en-US"/>
        </w:rPr>
        <w:t>X(/)</w:t>
      </w:r>
      <w:r>
        <w:rPr>
          <w:rStyle w:val="Bodytext4Spacing0pt0"/>
          <w:b/>
          <w:bCs/>
          <w:lang w:val="en-US" w:eastAsia="en-US" w:bidi="en-US"/>
        </w:rPr>
        <w:t xml:space="preserve"> = sinQ/, </w:t>
      </w:r>
      <w:r>
        <w:rPr>
          <w:rStyle w:val="Bodytext4Spacing0pt0"/>
          <w:b/>
          <w:bCs/>
        </w:rPr>
        <w:t xml:space="preserve">где </w:t>
      </w:r>
      <w:r>
        <w:rPr>
          <w:rStyle w:val="Bodytext4Spacing0pt0"/>
          <w:b/>
          <w:bCs/>
          <w:lang w:val="en-US" w:eastAsia="en-US" w:bidi="en-US"/>
        </w:rPr>
        <w:t xml:space="preserve">Q </w:t>
      </w:r>
      <w:r>
        <w:rPr>
          <w:rStyle w:val="Bodytext4Spacing0pt0"/>
          <w:b/>
          <w:bCs/>
        </w:rPr>
        <w:t>—случайная величина,</w:t>
      </w:r>
    </w:p>
    <w:p w14:paraId="5D299CCD" w14:textId="77777777" w:rsidR="00F4136F" w:rsidRDefault="00E27E4F">
      <w:pPr>
        <w:pStyle w:val="Bodytext40"/>
        <w:framePr w:w="6293" w:h="9191" w:hRule="exact" w:wrap="around" w:vAnchor="page" w:hAnchor="page" w:x="2986" w:y="3179"/>
        <w:shd w:val="clear" w:color="auto" w:fill="auto"/>
        <w:spacing w:line="221" w:lineRule="exact"/>
        <w:ind w:left="40" w:firstLine="340"/>
        <w:jc w:val="both"/>
      </w:pPr>
      <w:r>
        <w:rPr>
          <w:rStyle w:val="Bodytext4Spacing0pt0"/>
          <w:b/>
          <w:bCs/>
        </w:rPr>
        <w:t xml:space="preserve">X (/) = </w:t>
      </w:r>
      <w:r>
        <w:rPr>
          <w:rStyle w:val="Bodytext4Spacing2pt9"/>
          <w:b/>
          <w:bCs/>
        </w:rPr>
        <w:t>£/</w:t>
      </w:r>
      <w:r>
        <w:rPr>
          <w:rStyle w:val="Bodytext4Spacing2pt9"/>
          <w:b/>
          <w:bCs/>
          <w:lang w:val="en-US" w:eastAsia="en-US" w:bidi="en-US"/>
        </w:rPr>
        <w:t>sin/,</w:t>
      </w:r>
      <w:r>
        <w:rPr>
          <w:rStyle w:val="Bodytext4Spacing0pt0"/>
          <w:b/>
          <w:bCs/>
          <w:lang w:val="en-US" w:eastAsia="en-US" w:bidi="en-US"/>
        </w:rPr>
        <w:t xml:space="preserve"> </w:t>
      </w:r>
      <w:r>
        <w:rPr>
          <w:rStyle w:val="Bodytext4Spacing0pt0"/>
          <w:b/>
          <w:bCs/>
        </w:rPr>
        <w:t xml:space="preserve">где </w:t>
      </w:r>
      <w:r>
        <w:rPr>
          <w:rStyle w:val="Bodytext4Italica"/>
          <w:b/>
          <w:bCs/>
          <w:lang w:val="en-US" w:eastAsia="en-US" w:bidi="en-US"/>
        </w:rPr>
        <w:t>U</w:t>
      </w:r>
      <w:r>
        <w:rPr>
          <w:rStyle w:val="Bodytext4Spacing0pt0"/>
          <w:b/>
          <w:bCs/>
          <w:lang w:val="en-US" w:eastAsia="en-US" w:bidi="en-US"/>
        </w:rPr>
        <w:t xml:space="preserve"> </w:t>
      </w:r>
      <w:r>
        <w:rPr>
          <w:rStyle w:val="Bodytext4Spacing0pt0"/>
          <w:b/>
          <w:bCs/>
        </w:rPr>
        <w:t>—случайная величина,</w:t>
      </w:r>
    </w:p>
    <w:p w14:paraId="5D299CCE" w14:textId="77777777" w:rsidR="00F4136F" w:rsidRDefault="00E27E4F">
      <w:pPr>
        <w:pStyle w:val="Bodytext40"/>
        <w:framePr w:w="6293" w:h="9191" w:hRule="exact" w:wrap="around" w:vAnchor="page" w:hAnchor="page" w:x="2986" w:y="3179"/>
        <w:shd w:val="clear" w:color="auto" w:fill="auto"/>
        <w:spacing w:after="77" w:line="221" w:lineRule="exact"/>
        <w:ind w:left="40" w:firstLine="340"/>
        <w:jc w:val="both"/>
      </w:pPr>
      <w:r>
        <w:rPr>
          <w:rStyle w:val="Bodytext4Spacing0pt0"/>
          <w:b/>
          <w:bCs/>
        </w:rPr>
        <w:t xml:space="preserve">X (/) = </w:t>
      </w:r>
      <w:r>
        <w:rPr>
          <w:rStyle w:val="Bodytext4Italica"/>
          <w:b/>
          <w:bCs/>
          <w:lang w:val="en-US" w:eastAsia="en-US" w:bidi="en-US"/>
        </w:rPr>
        <w:t>U</w:t>
      </w:r>
      <w:r>
        <w:rPr>
          <w:rStyle w:val="Bodytext4Spacing0pt0"/>
          <w:b/>
          <w:bCs/>
          <w:lang w:val="en-US" w:eastAsia="en-US" w:bidi="en-US"/>
        </w:rPr>
        <w:t xml:space="preserve"> sin </w:t>
      </w:r>
      <w:r>
        <w:rPr>
          <w:rStyle w:val="Bodytext4Spacing0pt0"/>
          <w:b/>
          <w:bCs/>
        </w:rPr>
        <w:t xml:space="preserve">£3/, где </w:t>
      </w:r>
      <w:r>
        <w:rPr>
          <w:rStyle w:val="Bodytext4Spacing0pt0"/>
          <w:b/>
          <w:bCs/>
          <w:lang w:val="en-US" w:eastAsia="en-US" w:bidi="en-US"/>
        </w:rPr>
        <w:t xml:space="preserve">Q </w:t>
      </w:r>
      <w:r>
        <w:rPr>
          <w:rStyle w:val="Bodytext4Spacing0pt0"/>
          <w:b/>
          <w:bCs/>
        </w:rPr>
        <w:t xml:space="preserve">и </w:t>
      </w:r>
      <w:r>
        <w:rPr>
          <w:rStyle w:val="Bodytext4Italica"/>
          <w:b/>
          <w:bCs/>
        </w:rPr>
        <w:t>V</w:t>
      </w:r>
      <w:r>
        <w:rPr>
          <w:rStyle w:val="Bodytext4Spacing0pt0"/>
          <w:b/>
          <w:bCs/>
        </w:rPr>
        <w:t>—случайные величины.</w:t>
      </w:r>
    </w:p>
    <w:p w14:paraId="5D299CCF" w14:textId="77777777" w:rsidR="00F4136F" w:rsidRDefault="00E27E4F">
      <w:pPr>
        <w:pStyle w:val="Bodytext70"/>
        <w:framePr w:w="6293" w:h="9191" w:hRule="exact" w:wrap="around" w:vAnchor="page" w:hAnchor="page" w:x="2986" w:y="3179"/>
        <w:shd w:val="clear" w:color="auto" w:fill="auto"/>
        <w:spacing w:before="0" w:after="5" w:line="200" w:lineRule="exact"/>
        <w:ind w:left="40" w:firstLine="960"/>
      </w:pPr>
      <w:r>
        <w:rPr>
          <w:rStyle w:val="Bodytext7Spacing0pt2"/>
          <w:b/>
          <w:bCs/>
        </w:rPr>
        <w:t>§ 3. Корреляционная теория случайных функций</w:t>
      </w:r>
    </w:p>
    <w:p w14:paraId="5D299CD0" w14:textId="77777777" w:rsidR="00F4136F" w:rsidRDefault="00E27E4F">
      <w:pPr>
        <w:pStyle w:val="Bodytext40"/>
        <w:framePr w:w="6293" w:h="9191" w:hRule="exact" w:wrap="around" w:vAnchor="page" w:hAnchor="page" w:x="2986" w:y="3179"/>
        <w:shd w:val="clear" w:color="auto" w:fill="auto"/>
        <w:tabs>
          <w:tab w:val="right" w:pos="4667"/>
          <w:tab w:val="right" w:pos="4907"/>
          <w:tab w:val="right" w:pos="5133"/>
          <w:tab w:val="center" w:pos="5382"/>
        </w:tabs>
        <w:spacing w:line="216" w:lineRule="exact"/>
        <w:ind w:left="40" w:right="40" w:firstLine="960"/>
        <w:jc w:val="both"/>
      </w:pPr>
      <w:r>
        <w:rPr>
          <w:rStyle w:val="Bodytext4Spacing0pt0"/>
          <w:b/>
          <w:bCs/>
        </w:rPr>
        <w:t>Как известно, при фиксированном значении ар</w:t>
      </w:r>
      <w:r>
        <w:rPr>
          <w:rStyle w:val="Bodytext4Spacing0pt0"/>
          <w:b/>
          <w:bCs/>
        </w:rPr>
        <w:softHyphen/>
        <w:t>гумента случайная функция является случайной величи</w:t>
      </w:r>
      <w:r>
        <w:rPr>
          <w:rStyle w:val="Bodytext4Spacing0pt0"/>
          <w:b/>
          <w:bCs/>
        </w:rPr>
        <w:softHyphen/>
        <w:t xml:space="preserve">ной. Для задания этой величины достаточно задать закон ее распределения, в частности одномерную плотность вероятности. Например, случайную величину </w:t>
      </w:r>
      <w:r>
        <w:rPr>
          <w:rStyle w:val="Bodytext4Italica"/>
          <w:b/>
          <w:bCs/>
          <w:lang w:val="en-US" w:eastAsia="en-US" w:bidi="en-US"/>
        </w:rPr>
        <w:t>X</w:t>
      </w:r>
      <w:r>
        <w:rPr>
          <w:rStyle w:val="Bodytext4Italica"/>
          <w:b/>
          <w:bCs/>
          <w:vertAlign w:val="subscript"/>
          <w:lang w:val="en-US" w:eastAsia="en-US" w:bidi="en-US"/>
        </w:rPr>
        <w:t>1</w:t>
      </w:r>
      <w:r>
        <w:rPr>
          <w:rStyle w:val="Bodytext4Italica"/>
          <w:b/>
          <w:bCs/>
          <w:lang w:val="en-US" w:eastAsia="en-US" w:bidi="en-US"/>
        </w:rPr>
        <w:t xml:space="preserve"> — </w:t>
      </w:r>
      <w:r>
        <w:rPr>
          <w:rStyle w:val="Bodytext4Italicff9"/>
          <w:b/>
          <w:bCs/>
        </w:rPr>
        <w:t>X(t</w:t>
      </w:r>
      <w:r>
        <w:rPr>
          <w:rStyle w:val="Bodytext4Italicff9"/>
          <w:b/>
          <w:bCs/>
          <w:vertAlign w:val="subscript"/>
        </w:rPr>
        <w:t>l</w:t>
      </w:r>
      <w:r>
        <w:rPr>
          <w:rStyle w:val="Bodytext4Italicff9"/>
          <w:b/>
          <w:bCs/>
        </w:rPr>
        <w:t xml:space="preserve">) </w:t>
      </w:r>
      <w:r>
        <w:rPr>
          <w:rStyle w:val="Bodytext4Spacing0pt0"/>
          <w:b/>
          <w:bCs/>
        </w:rPr>
        <w:t xml:space="preserve">можно задать плотностью вероятности </w:t>
      </w:r>
      <w:r>
        <w:rPr>
          <w:rStyle w:val="Bodytext4Italica"/>
          <w:b/>
          <w:bCs/>
          <w:lang w:val="en-US" w:eastAsia="en-US" w:bidi="en-US"/>
        </w:rPr>
        <w:t>f</w:t>
      </w:r>
      <w:r>
        <w:rPr>
          <w:rStyle w:val="Bodytext4Spacing0pt0"/>
          <w:b/>
          <w:bCs/>
          <w:lang w:val="en-US" w:eastAsia="en-US" w:bidi="en-US"/>
        </w:rPr>
        <w:t xml:space="preserve"> (xj; </w:t>
      </w:r>
      <w:r>
        <w:rPr>
          <w:rStyle w:val="Bodytext4Spacing0pt0"/>
          <w:b/>
          <w:bCs/>
        </w:rPr>
        <w:t xml:space="preserve">в теории случайных функций ее обозначают через </w:t>
      </w:r>
      <w:r>
        <w:rPr>
          <w:rStyle w:val="Bodytext4Italicff9"/>
          <w:b/>
          <w:bCs/>
        </w:rPr>
        <w:t>f</w:t>
      </w:r>
      <w:r>
        <w:rPr>
          <w:rStyle w:val="Bodytext4Italicff9"/>
          <w:b/>
          <w:bCs/>
          <w:vertAlign w:val="subscript"/>
        </w:rPr>
        <w:t>x</w:t>
      </w:r>
      <w:r>
        <w:rPr>
          <w:rStyle w:val="Bodytext4Italica"/>
          <w:b/>
          <w:bCs/>
          <w:lang w:val="en-US" w:eastAsia="en-US" w:bidi="en-US"/>
        </w:rPr>
        <w:t xml:space="preserve"> (x</w:t>
      </w:r>
      <w:r>
        <w:rPr>
          <w:rStyle w:val="Bodytext4Italica"/>
          <w:b/>
          <w:bCs/>
          <w:vertAlign w:val="subscript"/>
          <w:lang w:val="en-US" w:eastAsia="en-US" w:bidi="en-US"/>
        </w:rPr>
        <w:t>t</w:t>
      </w:r>
      <w:r>
        <w:rPr>
          <w:rStyle w:val="Bodytext4Italica"/>
          <w:b/>
          <w:bCs/>
          <w:lang w:val="en-US" w:eastAsia="en-US" w:bidi="en-US"/>
        </w:rPr>
        <w:t>\</w:t>
      </w:r>
      <w:r>
        <w:rPr>
          <w:rStyle w:val="Bodytext4Spacing0pt0"/>
          <w:b/>
          <w:bCs/>
          <w:lang w:val="en-US" w:eastAsia="en-US" w:bidi="en-US"/>
        </w:rPr>
        <w:t xml:space="preserve"> </w:t>
      </w:r>
      <w:r>
        <w:rPr>
          <w:rStyle w:val="Bodytext4Spacing0pt0"/>
          <w:b/>
          <w:bCs/>
        </w:rPr>
        <w:t>/</w:t>
      </w:r>
      <w:r>
        <w:rPr>
          <w:rStyle w:val="Bodytext4Spacing0pt0"/>
          <w:b/>
          <w:bCs/>
          <w:vertAlign w:val="subscript"/>
        </w:rPr>
        <w:t>х</w:t>
      </w:r>
      <w:r>
        <w:rPr>
          <w:rStyle w:val="Bodytext4Spacing0pt0"/>
          <w:b/>
          <w:bCs/>
        </w:rPr>
        <w:t xml:space="preserve">); здесь индекс 1 при </w:t>
      </w:r>
      <w:r>
        <w:rPr>
          <w:rStyle w:val="Bodytext4Italica"/>
          <w:b/>
          <w:bCs/>
          <w:lang w:val="en-US" w:eastAsia="en-US" w:bidi="en-US"/>
        </w:rPr>
        <w:t>f</w:t>
      </w:r>
      <w:r>
        <w:rPr>
          <w:rStyle w:val="Bodytext4Spacing0pt0"/>
          <w:b/>
          <w:bCs/>
          <w:lang w:val="en-US" w:eastAsia="en-US" w:bidi="en-US"/>
        </w:rPr>
        <w:t xml:space="preserve"> </w:t>
      </w:r>
      <w:r>
        <w:rPr>
          <w:rStyle w:val="Bodytext4Spacing0pt0"/>
          <w:b/>
          <w:bCs/>
        </w:rPr>
        <w:t xml:space="preserve">указывает, что плотность вероятности одномерная, </w:t>
      </w:r>
      <w:r>
        <w:rPr>
          <w:rStyle w:val="Bodytext4Italica"/>
          <w:b/>
          <w:bCs/>
          <w:lang w:val="en-US" w:eastAsia="en-US" w:bidi="en-US"/>
        </w:rPr>
        <w:t>t</w:t>
      </w:r>
      <w:r>
        <w:rPr>
          <w:rStyle w:val="Bodytext4Spacing0pt0"/>
          <w:b/>
          <w:bCs/>
          <w:vertAlign w:val="subscript"/>
          <w:lang w:val="en-US" w:eastAsia="en-US" w:bidi="en-US"/>
        </w:rPr>
        <w:t>x</w:t>
      </w:r>
      <w:r>
        <w:rPr>
          <w:rStyle w:val="Bodytext4Spacing0pt0"/>
          <w:b/>
          <w:bCs/>
        </w:rPr>
        <w:t>—фиксированное значение аргумента /, х,—возможное значение случайной величины Х</w:t>
      </w:r>
      <w:r>
        <w:rPr>
          <w:rStyle w:val="Bodytext4Spacing0pt0"/>
          <w:b/>
          <w:bCs/>
          <w:vertAlign w:val="subscript"/>
        </w:rPr>
        <w:t>1</w:t>
      </w:r>
      <w:r>
        <w:rPr>
          <w:rStyle w:val="Bodytext4Spacing0pt0"/>
          <w:b/>
          <w:bCs/>
        </w:rPr>
        <w:t xml:space="preserve"> = Х(/</w:t>
      </w:r>
      <w:r>
        <w:rPr>
          <w:rStyle w:val="Bodytext4Spacing0pt0"/>
          <w:b/>
          <w:bCs/>
          <w:vertAlign w:val="subscript"/>
        </w:rPr>
        <w:t>1</w:t>
      </w:r>
      <w:r>
        <w:rPr>
          <w:rStyle w:val="Bodytext4Spacing0pt0"/>
          <w:b/>
          <w:bCs/>
        </w:rPr>
        <w:t xml:space="preserve">). Аналогично, через </w:t>
      </w:r>
      <w:r>
        <w:rPr>
          <w:rStyle w:val="Bodytext4Italica"/>
          <w:b/>
          <w:bCs/>
          <w:lang w:val="en-US" w:eastAsia="en-US" w:bidi="en-US"/>
        </w:rPr>
        <w:t>f</w:t>
      </w:r>
      <w:r>
        <w:rPr>
          <w:rStyle w:val="Bodytext4Italica"/>
          <w:b/>
          <w:bCs/>
          <w:vertAlign w:val="subscript"/>
          <w:lang w:val="en-US" w:eastAsia="en-US" w:bidi="en-US"/>
        </w:rPr>
        <w:t>x</w:t>
      </w:r>
      <w:r>
        <w:rPr>
          <w:rStyle w:val="Bodytext4Spacing0pt0"/>
          <w:b/>
          <w:bCs/>
          <w:lang w:val="en-US" w:eastAsia="en-US" w:bidi="en-US"/>
        </w:rPr>
        <w:t xml:space="preserve"> </w:t>
      </w:r>
      <w:r>
        <w:rPr>
          <w:rStyle w:val="Bodytext4Spacing0pt0"/>
          <w:b/>
          <w:bCs/>
        </w:rPr>
        <w:t>(х</w:t>
      </w:r>
      <w:r>
        <w:rPr>
          <w:rStyle w:val="Bodytext4Spacing0pt0"/>
          <w:b/>
          <w:bCs/>
          <w:vertAlign w:val="subscript"/>
        </w:rPr>
        <w:t>4</w:t>
      </w:r>
      <w:r>
        <w:rPr>
          <w:rStyle w:val="Bodytext4Spacing0pt0"/>
          <w:b/>
          <w:bCs/>
        </w:rPr>
        <w:t>; /</w:t>
      </w:r>
      <w:r>
        <w:rPr>
          <w:rStyle w:val="Bodytext4Spacing0pt0"/>
          <w:b/>
          <w:bCs/>
          <w:vertAlign w:val="subscript"/>
        </w:rPr>
        <w:t>4</w:t>
      </w:r>
      <w:r>
        <w:rPr>
          <w:rStyle w:val="Bodytext4Spacing0pt0"/>
          <w:b/>
          <w:bCs/>
        </w:rPr>
        <w:t>), /, (х</w:t>
      </w:r>
      <w:r>
        <w:rPr>
          <w:rStyle w:val="Bodytext4Spacing0pt0"/>
          <w:b/>
          <w:bCs/>
          <w:vertAlign w:val="subscript"/>
        </w:rPr>
        <w:t>4</w:t>
      </w:r>
      <w:r>
        <w:rPr>
          <w:rStyle w:val="Bodytext4Spacing0pt0"/>
          <w:b/>
          <w:bCs/>
        </w:rPr>
        <w:t>; /</w:t>
      </w:r>
      <w:r>
        <w:rPr>
          <w:rStyle w:val="Bodytext4Spacing0pt0"/>
          <w:b/>
          <w:bCs/>
          <w:vertAlign w:val="subscript"/>
        </w:rPr>
        <w:t>4</w:t>
      </w:r>
      <w:r>
        <w:rPr>
          <w:rStyle w:val="Bodytext4Spacing0pt0"/>
          <w:b/>
          <w:bCs/>
        </w:rPr>
        <w:t>) и т. д. обозначают одномерные плотности вероятности сечений Х</w:t>
      </w:r>
      <w:r>
        <w:rPr>
          <w:rStyle w:val="Bodytext4Spacing0pt0"/>
          <w:b/>
          <w:bCs/>
          <w:vertAlign w:val="subscript"/>
        </w:rPr>
        <w:t>4</w:t>
      </w:r>
      <w:r>
        <w:rPr>
          <w:rStyle w:val="Bodytext4Spacing0pt0"/>
          <w:b/>
          <w:bCs/>
        </w:rPr>
        <w:t xml:space="preserve"> = X (/</w:t>
      </w:r>
      <w:r>
        <w:rPr>
          <w:rStyle w:val="Bodytext4Spacing0pt0"/>
          <w:b/>
          <w:bCs/>
          <w:vertAlign w:val="subscript"/>
        </w:rPr>
        <w:t>4</w:t>
      </w:r>
      <w:r>
        <w:rPr>
          <w:rStyle w:val="Bodytext4Spacing0pt0"/>
          <w:b/>
          <w:bCs/>
        </w:rPr>
        <w:t xml:space="preserve">), X, = X (/,) и т. д. Одномерную плотность вероятности любого сечения обозначают через /, (х; /), подразумевая, что аргумент / принимает все допустимые значения. Например, если случайная функция X (/) распределена нормально с параметрами </w:t>
      </w:r>
      <w:r>
        <w:rPr>
          <w:rStyle w:val="Bodytext4Italicff9"/>
          <w:b/>
          <w:bCs/>
        </w:rPr>
        <w:t>m</w:t>
      </w:r>
      <w:r>
        <w:rPr>
          <w:rStyle w:val="Bodytext4Italicff9"/>
          <w:b/>
          <w:bCs/>
          <w:vertAlign w:val="subscript"/>
        </w:rPr>
        <w:t>x</w:t>
      </w:r>
      <w:r>
        <w:rPr>
          <w:rStyle w:val="Bodytext4Italicff9"/>
          <w:b/>
          <w:bCs/>
        </w:rPr>
        <w:t>(t)~</w:t>
      </w:r>
      <w:r>
        <w:rPr>
          <w:rStyle w:val="Bodytext4Spacing0pt0"/>
          <w:b/>
          <w:bCs/>
          <w:lang w:val="en-US" w:eastAsia="en-US" w:bidi="en-US"/>
        </w:rPr>
        <w:t xml:space="preserve"> </w:t>
      </w:r>
      <w:r>
        <w:rPr>
          <w:rStyle w:val="Bodytext4Spacing0pt0"/>
          <w:b/>
          <w:bCs/>
        </w:rPr>
        <w:t>4,</w:t>
      </w:r>
      <w:r>
        <w:rPr>
          <w:rStyle w:val="Bodytext4Spacing0pt0"/>
          <w:b/>
          <w:bCs/>
        </w:rPr>
        <w:tab/>
        <w:t>(/)</w:t>
      </w:r>
      <w:r>
        <w:rPr>
          <w:rStyle w:val="Bodytext4Spacing0pt0"/>
          <w:b/>
          <w:bCs/>
        </w:rPr>
        <w:tab/>
        <w:t>==</w:t>
      </w:r>
      <w:r>
        <w:rPr>
          <w:rStyle w:val="Bodytext4Spacing0pt0"/>
          <w:b/>
          <w:bCs/>
        </w:rPr>
        <w:tab/>
        <w:t>3,</w:t>
      </w:r>
      <w:r>
        <w:rPr>
          <w:rStyle w:val="Bodytext4Spacing0pt0"/>
          <w:b/>
          <w:bCs/>
        </w:rPr>
        <w:tab/>
        <w:t>то</w:t>
      </w:r>
    </w:p>
    <w:p w14:paraId="5D299CD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CD2" w14:textId="77777777" w:rsidR="00F4136F" w:rsidRDefault="00E27E4F">
      <w:pPr>
        <w:pStyle w:val="Bodytext40"/>
        <w:framePr w:w="6293" w:h="9735" w:hRule="exact" w:wrap="around" w:vAnchor="page" w:hAnchor="page" w:x="2986" w:y="2971"/>
        <w:shd w:val="clear" w:color="auto" w:fill="auto"/>
        <w:spacing w:line="216" w:lineRule="exact"/>
        <w:ind w:left="60" w:right="60" w:firstLine="360"/>
        <w:jc w:val="both"/>
      </w:pPr>
      <w:r>
        <w:rPr>
          <w:rStyle w:val="Bodytext4Spacing0pt0"/>
          <w:b/>
          <w:bCs/>
        </w:rPr>
        <w:t xml:space="preserve">Хотя функция /, (х; </w:t>
      </w:r>
      <w:r>
        <w:rPr>
          <w:rStyle w:val="Bodytext4Italicff9"/>
          <w:b/>
          <w:bCs/>
        </w:rPr>
        <w:t>t)</w:t>
      </w:r>
      <w:r>
        <w:rPr>
          <w:rStyle w:val="Bodytext4Spacing0pt0"/>
          <w:b/>
          <w:bCs/>
          <w:lang w:val="en-US" w:eastAsia="en-US" w:bidi="en-US"/>
        </w:rPr>
        <w:t xml:space="preserve"> </w:t>
      </w:r>
      <w:r>
        <w:rPr>
          <w:rStyle w:val="Bodytext4Spacing0pt0"/>
          <w:b/>
          <w:bCs/>
        </w:rPr>
        <w:t>полностью характеризует каж</w:t>
      </w:r>
      <w:r>
        <w:rPr>
          <w:rStyle w:val="Bodytext4Spacing0pt0"/>
          <w:b/>
          <w:bCs/>
        </w:rPr>
        <w:softHyphen/>
        <w:t>дое отдельно взятое сечение, нельзя сказать, что она полностью описывает и саму случайную функцию. (Ис</w:t>
      </w:r>
      <w:r>
        <w:rPr>
          <w:rStyle w:val="Bodytext4Spacing0pt0"/>
          <w:b/>
          <w:bCs/>
        </w:rPr>
        <w:softHyphen/>
        <w:t>ключением является случай, когда любой набор сечений образует систему независимых случайных величии.) Например, зная лишь одномерную функцию распределения сечения, невозможно выполнять над случайной функцией операции, требующие совместного рассмотрения совокуп</w:t>
      </w:r>
      <w:r>
        <w:rPr>
          <w:rStyle w:val="Bodytext4Spacing0pt0"/>
          <w:b/>
          <w:bCs/>
        </w:rPr>
        <w:softHyphen/>
        <w:t>ности сечений.</w:t>
      </w:r>
    </w:p>
    <w:p w14:paraId="5D299CD3" w14:textId="77777777" w:rsidR="00F4136F" w:rsidRDefault="00E27E4F">
      <w:pPr>
        <w:pStyle w:val="Bodytext40"/>
        <w:framePr w:w="6293" w:h="9735" w:hRule="exact" w:wrap="around" w:vAnchor="page" w:hAnchor="page" w:x="2986" w:y="2971"/>
        <w:shd w:val="clear" w:color="auto" w:fill="auto"/>
        <w:spacing w:line="216" w:lineRule="exact"/>
        <w:ind w:left="60" w:right="60" w:firstLine="360"/>
        <w:jc w:val="both"/>
      </w:pPr>
      <w:r>
        <w:rPr>
          <w:rStyle w:val="Bodytext4Spacing0pt0"/>
          <w:b/>
          <w:bCs/>
        </w:rPr>
        <w:t xml:space="preserve">В простейшем случае совместно рассматривают два сечения: </w:t>
      </w:r>
      <w:r>
        <w:rPr>
          <w:rStyle w:val="Bodytext4Italicff9"/>
          <w:b/>
          <w:bCs/>
          <w:lang w:val="ru-RU" w:eastAsia="ru-RU" w:bidi="ru-RU"/>
        </w:rPr>
        <w:t>Х</w:t>
      </w:r>
      <w:r>
        <w:rPr>
          <w:rStyle w:val="Bodytext4Italicff9"/>
          <w:b/>
          <w:bCs/>
          <w:vertAlign w:val="subscript"/>
          <w:lang w:val="ru-RU" w:eastAsia="ru-RU" w:bidi="ru-RU"/>
        </w:rPr>
        <w:t>г</w:t>
      </w:r>
      <w:r>
        <w:rPr>
          <w:rStyle w:val="Bodytext4Italicff9"/>
          <w:b/>
          <w:bCs/>
          <w:lang w:val="ru-RU" w:eastAsia="ru-RU" w:bidi="ru-RU"/>
        </w:rPr>
        <w:t>~ X</w:t>
      </w:r>
      <w:r>
        <w:rPr>
          <w:rStyle w:val="Bodytext4Spacing0pt0"/>
          <w:b/>
          <w:bCs/>
        </w:rPr>
        <w:t xml:space="preserve"> и </w:t>
      </w:r>
      <w:r>
        <w:rPr>
          <w:rStyle w:val="Bodytext4Italicff9"/>
          <w:b/>
          <w:bCs/>
          <w:lang w:val="ru-RU" w:eastAsia="ru-RU" w:bidi="ru-RU"/>
        </w:rPr>
        <w:t>Х</w:t>
      </w:r>
      <w:r>
        <w:rPr>
          <w:rStyle w:val="Bodytext4Italicff9"/>
          <w:b/>
          <w:bCs/>
          <w:vertAlign w:val="subscript"/>
          <w:lang w:val="ru-RU" w:eastAsia="ru-RU" w:bidi="ru-RU"/>
        </w:rPr>
        <w:t>г</w:t>
      </w:r>
      <w:r>
        <w:rPr>
          <w:rStyle w:val="Bodytext4Italicff9"/>
          <w:b/>
          <w:bCs/>
          <w:lang w:val="ru-RU" w:eastAsia="ru-RU" w:bidi="ru-RU"/>
        </w:rPr>
        <w:t xml:space="preserve">~ </w:t>
      </w:r>
      <w:r>
        <w:rPr>
          <w:rStyle w:val="Bodytext4Italicff9"/>
          <w:b/>
          <w:bCs/>
        </w:rPr>
        <w:t>X(t</w:t>
      </w:r>
      <w:r>
        <w:rPr>
          <w:rStyle w:val="Bodytext4Italicff9"/>
          <w:b/>
          <w:bCs/>
          <w:vertAlign w:val="subscript"/>
        </w:rPr>
        <w:t>2</w:t>
      </w:r>
      <w:r>
        <w:rPr>
          <w:rStyle w:val="Bodytext4Italicff9"/>
          <w:b/>
          <w:bCs/>
        </w:rPr>
        <w:t>),</w:t>
      </w:r>
      <w:r>
        <w:rPr>
          <w:rStyle w:val="Bodytext4Spacing0pt0"/>
          <w:b/>
          <w:bCs/>
          <w:lang w:val="en-US" w:eastAsia="en-US" w:bidi="en-US"/>
        </w:rPr>
        <w:t xml:space="preserve"> </w:t>
      </w:r>
      <w:r>
        <w:rPr>
          <w:rStyle w:val="Bodytext4Spacing0pt0"/>
          <w:b/>
          <w:bCs/>
        </w:rPr>
        <w:t xml:space="preserve">т. е. изучают систему двух случайных величин </w:t>
      </w:r>
      <w:r>
        <w:rPr>
          <w:rStyle w:val="Bodytext4Italicff9"/>
          <w:b/>
          <w:bCs/>
        </w:rPr>
        <w:t>(X</w:t>
      </w:r>
      <w:r>
        <w:rPr>
          <w:rStyle w:val="Bodytext4Italicff9"/>
          <w:b/>
          <w:bCs/>
          <w:vertAlign w:val="subscript"/>
        </w:rPr>
        <w:t>lt</w:t>
      </w:r>
      <w:r>
        <w:rPr>
          <w:rStyle w:val="Bodytext4Italicff9"/>
          <w:b/>
          <w:bCs/>
        </w:rPr>
        <w:t xml:space="preserve"> </w:t>
      </w:r>
      <w:r>
        <w:rPr>
          <w:rStyle w:val="Bodytext4Italicff9"/>
          <w:b/>
          <w:bCs/>
          <w:lang w:val="ru-RU" w:eastAsia="ru-RU" w:bidi="ru-RU"/>
        </w:rPr>
        <w:t>Х</w:t>
      </w:r>
      <w:r>
        <w:rPr>
          <w:rStyle w:val="Bodytext4Italicff9"/>
          <w:b/>
          <w:bCs/>
          <w:vertAlign w:val="subscript"/>
          <w:lang w:val="ru-RU" w:eastAsia="ru-RU" w:bidi="ru-RU"/>
        </w:rPr>
        <w:t>г</w:t>
      </w:r>
      <w:r>
        <w:rPr>
          <w:rStyle w:val="Bodytext4Italicff9"/>
          <w:b/>
          <w:bCs/>
          <w:lang w:val="ru-RU" w:eastAsia="ru-RU" w:bidi="ru-RU"/>
        </w:rPr>
        <w:t>).</w:t>
      </w:r>
      <w:r>
        <w:rPr>
          <w:rStyle w:val="Bodytext4Spacing0pt0"/>
          <w:b/>
          <w:bCs/>
        </w:rPr>
        <w:t xml:space="preserve"> Известно, что эту систему можно задать двумерным законом распределения, в частности двумерной плотностью вероятности / </w:t>
      </w:r>
      <w:r>
        <w:rPr>
          <w:rStyle w:val="Bodytext4Italicff9"/>
          <w:b/>
          <w:bCs/>
          <w:lang w:val="ru-RU" w:eastAsia="ru-RU" w:bidi="ru-RU"/>
        </w:rPr>
        <w:t>(х</w:t>
      </w:r>
      <w:r>
        <w:rPr>
          <w:rStyle w:val="Bodytext4Italicff9"/>
          <w:b/>
          <w:bCs/>
          <w:vertAlign w:val="subscript"/>
          <w:lang w:val="ru-RU" w:eastAsia="ru-RU" w:bidi="ru-RU"/>
        </w:rPr>
        <w:t>и</w:t>
      </w:r>
      <w:r>
        <w:rPr>
          <w:rStyle w:val="Bodytext4Spacing0pt0"/>
          <w:b/>
          <w:bCs/>
        </w:rPr>
        <w:t xml:space="preserve"> х</w:t>
      </w:r>
      <w:r>
        <w:rPr>
          <w:rStyle w:val="Bodytext4Spacing0pt0"/>
          <w:b/>
          <w:bCs/>
          <w:vertAlign w:val="subscript"/>
        </w:rPr>
        <w:t>2</w:t>
      </w:r>
      <w:r>
        <w:rPr>
          <w:rStyle w:val="Bodytext4Spacing0pt0"/>
          <w:b/>
          <w:bCs/>
        </w:rPr>
        <w:t xml:space="preserve">). В теории случайных функций ее обозначают через х»; </w:t>
      </w:r>
      <w:r>
        <w:rPr>
          <w:rStyle w:val="Bodytext4Italicff9"/>
          <w:b/>
          <w:bCs/>
        </w:rPr>
        <w:t>t</w:t>
      </w:r>
      <w:r>
        <w:rPr>
          <w:rStyle w:val="Bodytext4Italicff9"/>
          <w:b/>
          <w:bCs/>
          <w:vertAlign w:val="subscript"/>
        </w:rPr>
        <w:t>lt</w:t>
      </w:r>
      <w:r>
        <w:rPr>
          <w:rStyle w:val="Bodytext4Italicff9"/>
          <w:b/>
          <w:bCs/>
        </w:rPr>
        <w:t xml:space="preserve"> t</w:t>
      </w:r>
      <w:r>
        <w:rPr>
          <w:rStyle w:val="Bodytext4Italicff9"/>
          <w:b/>
          <w:bCs/>
          <w:vertAlign w:val="subscript"/>
        </w:rPr>
        <w:t>2</w:t>
      </w:r>
      <w:r>
        <w:rPr>
          <w:rStyle w:val="Bodytext4Italicff9"/>
          <w:b/>
          <w:bCs/>
        </w:rPr>
        <w:t>)\</w:t>
      </w:r>
      <w:r>
        <w:rPr>
          <w:rStyle w:val="Bodytext4Spacing0pt0"/>
          <w:b/>
          <w:bCs/>
          <w:lang w:val="en-US" w:eastAsia="en-US" w:bidi="en-US"/>
        </w:rPr>
        <w:t xml:space="preserve"> </w:t>
      </w:r>
      <w:r>
        <w:rPr>
          <w:rStyle w:val="Bodytext4Spacing0pt0"/>
          <w:b/>
          <w:bCs/>
        </w:rPr>
        <w:t xml:space="preserve">здесь индекс 2 при </w:t>
      </w:r>
      <w:r>
        <w:rPr>
          <w:rStyle w:val="Bodytext4Italicff9"/>
          <w:b/>
          <w:bCs/>
        </w:rPr>
        <w:t>f</w:t>
      </w:r>
      <w:r>
        <w:rPr>
          <w:rStyle w:val="Bodytext4Spacing0pt0"/>
          <w:b/>
          <w:bCs/>
          <w:lang w:val="en-US" w:eastAsia="en-US" w:bidi="en-US"/>
        </w:rPr>
        <w:t xml:space="preserve"> </w:t>
      </w:r>
      <w:r>
        <w:rPr>
          <w:rStyle w:val="Bodytext4Spacing0pt0"/>
          <w:b/>
          <w:bCs/>
        </w:rPr>
        <w:t xml:space="preserve">указывает, что плотность вероятности двумерная; и </w:t>
      </w:r>
      <w:r>
        <w:rPr>
          <w:rStyle w:val="Bodytext4Italicff9"/>
          <w:b/>
          <w:bCs/>
        </w:rPr>
        <w:t>t</w:t>
      </w:r>
      <w:r>
        <w:rPr>
          <w:rStyle w:val="Bodytext4Italicff9"/>
          <w:b/>
          <w:bCs/>
          <w:vertAlign w:val="subscript"/>
        </w:rPr>
        <w:t>t</w:t>
      </w:r>
      <w:r>
        <w:rPr>
          <w:rStyle w:val="Bodytext4Spacing0pt0"/>
          <w:b/>
          <w:bCs/>
          <w:lang w:val="en-US" w:eastAsia="en-US" w:bidi="en-US"/>
        </w:rPr>
        <w:t xml:space="preserve"> </w:t>
      </w:r>
      <w:r>
        <w:rPr>
          <w:rStyle w:val="Bodytext4Spacing0pt0"/>
          <w:b/>
          <w:bCs/>
        </w:rPr>
        <w:t>— значения ар</w:t>
      </w:r>
      <w:r>
        <w:rPr>
          <w:rStyle w:val="Bodytext4Spacing0pt0"/>
          <w:b/>
          <w:bCs/>
        </w:rPr>
        <w:softHyphen/>
        <w:t xml:space="preserve">гумента /; </w:t>
      </w:r>
      <w:r>
        <w:rPr>
          <w:rStyle w:val="Bodytext4Italicff9"/>
          <w:b/>
          <w:bCs/>
          <w:lang w:val="ru-RU" w:eastAsia="ru-RU" w:bidi="ru-RU"/>
        </w:rPr>
        <w:t>х</w:t>
      </w:r>
      <w:r>
        <w:rPr>
          <w:rStyle w:val="Bodytext4Italicff9"/>
          <w:b/>
          <w:bCs/>
          <w:vertAlign w:val="subscript"/>
          <w:lang w:val="ru-RU" w:eastAsia="ru-RU" w:bidi="ru-RU"/>
        </w:rPr>
        <w:t>и</w:t>
      </w:r>
      <w:r>
        <w:rPr>
          <w:rStyle w:val="Bodytext4Italicff9"/>
          <w:b/>
          <w:bCs/>
          <w:lang w:val="ru-RU" w:eastAsia="ru-RU" w:bidi="ru-RU"/>
        </w:rPr>
        <w:t xml:space="preserve"> х</w:t>
      </w:r>
      <w:r>
        <w:rPr>
          <w:rStyle w:val="Bodytext4Italicff9"/>
          <w:b/>
          <w:bCs/>
          <w:vertAlign w:val="subscript"/>
          <w:lang w:val="ru-RU" w:eastAsia="ru-RU" w:bidi="ru-RU"/>
        </w:rPr>
        <w:t>2</w:t>
      </w:r>
      <w:r>
        <w:rPr>
          <w:rStyle w:val="Bodytext4Spacing0pt0"/>
          <w:b/>
          <w:bCs/>
        </w:rPr>
        <w:t>—возможные значения случайных вели</w:t>
      </w:r>
      <w:r>
        <w:rPr>
          <w:rStyle w:val="Bodytext4Spacing0pt0"/>
          <w:b/>
          <w:bCs/>
        </w:rPr>
        <w:softHyphen/>
        <w:t xml:space="preserve">чин, соответственно </w:t>
      </w:r>
      <w:r>
        <w:rPr>
          <w:rStyle w:val="Bodytext4Italicff9"/>
          <w:b/>
          <w:bCs/>
        </w:rPr>
        <w:t>X</w:t>
      </w:r>
      <w:r>
        <w:rPr>
          <w:rStyle w:val="Bodytext4Italicff9"/>
          <w:b/>
          <w:bCs/>
          <w:vertAlign w:val="subscript"/>
        </w:rPr>
        <w:t>1</w:t>
      </w:r>
      <w:r>
        <w:rPr>
          <w:rStyle w:val="Bodytext4Italicff9"/>
          <w:b/>
          <w:bCs/>
        </w:rPr>
        <w:t xml:space="preserve"> = X{t</w:t>
      </w:r>
      <w:r>
        <w:rPr>
          <w:rStyle w:val="Bodytext4Italicff9"/>
          <w:b/>
          <w:bCs/>
          <w:vertAlign w:val="subscript"/>
        </w:rPr>
        <w:t>1</w:t>
      </w:r>
      <w:r>
        <w:rPr>
          <w:rStyle w:val="Bodytext4Italicff9"/>
          <w:b/>
          <w:bCs/>
        </w:rPr>
        <w:t>)</w:t>
      </w:r>
      <w:r>
        <w:rPr>
          <w:rStyle w:val="Bodytext4Spacing0pt0"/>
          <w:b/>
          <w:bCs/>
          <w:lang w:val="en-US" w:eastAsia="en-US" w:bidi="en-US"/>
        </w:rPr>
        <w:t xml:space="preserve"> </w:t>
      </w:r>
      <w:r>
        <w:rPr>
          <w:rStyle w:val="Bodytext4Spacing0pt0"/>
          <w:b/>
          <w:bCs/>
        </w:rPr>
        <w:t xml:space="preserve">и </w:t>
      </w:r>
      <w:r>
        <w:rPr>
          <w:rStyle w:val="Bodytext4Italicff9"/>
          <w:b/>
          <w:bCs/>
          <w:lang w:val="ru-RU" w:eastAsia="ru-RU" w:bidi="ru-RU"/>
        </w:rPr>
        <w:t>Х</w:t>
      </w:r>
      <w:r>
        <w:rPr>
          <w:rStyle w:val="Bodytext4Italicff9"/>
          <w:b/>
          <w:bCs/>
          <w:vertAlign w:val="subscript"/>
          <w:lang w:val="ru-RU" w:eastAsia="ru-RU" w:bidi="ru-RU"/>
        </w:rPr>
        <w:t>2</w:t>
      </w:r>
      <w:r>
        <w:rPr>
          <w:rStyle w:val="Bodytext4Italicff9"/>
          <w:b/>
          <w:bCs/>
          <w:lang w:val="ru-RU" w:eastAsia="ru-RU" w:bidi="ru-RU"/>
        </w:rPr>
        <w:t>~Х{1</w:t>
      </w:r>
      <w:r>
        <w:rPr>
          <w:rStyle w:val="Bodytext4Italicff9"/>
          <w:b/>
          <w:bCs/>
          <w:vertAlign w:val="subscript"/>
          <w:lang w:val="ru-RU" w:eastAsia="ru-RU" w:bidi="ru-RU"/>
        </w:rPr>
        <w:t>г</w:t>
      </w:r>
      <w:r>
        <w:rPr>
          <w:rStyle w:val="Bodytext4Italicff9"/>
          <w:b/>
          <w:bCs/>
          <w:lang w:val="ru-RU" w:eastAsia="ru-RU" w:bidi="ru-RU"/>
        </w:rPr>
        <w:t>).</w:t>
      </w:r>
    </w:p>
    <w:p w14:paraId="5D299CD4" w14:textId="77777777" w:rsidR="00F4136F" w:rsidRDefault="00E27E4F">
      <w:pPr>
        <w:pStyle w:val="Bodytext40"/>
        <w:framePr w:w="6293" w:h="9735" w:hRule="exact" w:wrap="around" w:vAnchor="page" w:hAnchor="page" w:x="2986" w:y="2971"/>
        <w:shd w:val="clear" w:color="auto" w:fill="auto"/>
        <w:spacing w:line="216" w:lineRule="exact"/>
        <w:ind w:left="60" w:right="60" w:firstLine="360"/>
        <w:jc w:val="both"/>
      </w:pPr>
      <w:r>
        <w:rPr>
          <w:rStyle w:val="Bodytext4Spacing0pt0"/>
          <w:b/>
          <w:bCs/>
        </w:rPr>
        <w:t>Хотя двумерный закон распределения описывает слу</w:t>
      </w:r>
      <w:r>
        <w:rPr>
          <w:rStyle w:val="Bodytext4Spacing0pt0"/>
          <w:b/>
          <w:bCs/>
        </w:rPr>
        <w:softHyphen/>
        <w:t>чайную функцию более полно, чем одномерный (по из</w:t>
      </w:r>
      <w:r>
        <w:rPr>
          <w:rStyle w:val="Bodytext4Spacing0pt0"/>
          <w:b/>
          <w:bCs/>
        </w:rPr>
        <w:softHyphen/>
        <w:t>вестному двумерному можно найти одномерный закон), он не характеризует случайную функцию исчерпывающим образом (исключением являются случаи, когда случайная функция распределена нормально или представляет собой марковский случайный процесс).</w:t>
      </w:r>
    </w:p>
    <w:p w14:paraId="5D299CD5" w14:textId="77777777" w:rsidR="00F4136F" w:rsidRDefault="00E27E4F">
      <w:pPr>
        <w:pStyle w:val="Bodytext40"/>
        <w:framePr w:w="6293" w:h="9735" w:hRule="exact" w:wrap="around" w:vAnchor="page" w:hAnchor="page" w:x="2986" w:y="2971"/>
        <w:shd w:val="clear" w:color="auto" w:fill="auto"/>
        <w:spacing w:line="216" w:lineRule="exact"/>
        <w:ind w:left="60" w:right="60" w:firstLine="360"/>
        <w:jc w:val="both"/>
      </w:pPr>
      <w:r>
        <w:rPr>
          <w:rStyle w:val="Bodytext4Spacing0pt0"/>
          <w:b/>
          <w:bCs/>
        </w:rPr>
        <w:t>Аналогично обстоит дело и при переходе к трехмер</w:t>
      </w:r>
      <w:r>
        <w:rPr>
          <w:rStyle w:val="Bodytext4Spacing0pt0"/>
          <w:b/>
          <w:bCs/>
        </w:rPr>
        <w:softHyphen/>
        <w:t>ным, четырехмерным распределениям и т. д. Поскольку такой способ изучения случайных функций является, вообще говоря, громоздким, часто идут по другому пути, не требующему знания многомерных законов распределе</w:t>
      </w:r>
      <w:r>
        <w:rPr>
          <w:rStyle w:val="Bodytext4Spacing0pt0"/>
          <w:b/>
          <w:bCs/>
        </w:rPr>
        <w:softHyphen/>
        <w:t>ния, а именно изучают моменты, причем ограничиваются моментами первых двух порядков.</w:t>
      </w:r>
    </w:p>
    <w:p w14:paraId="5D299CD6" w14:textId="77777777" w:rsidR="00F4136F" w:rsidRDefault="00E27E4F">
      <w:pPr>
        <w:pStyle w:val="Bodytext40"/>
        <w:framePr w:w="6293" w:h="9735" w:hRule="exact" w:wrap="around" w:vAnchor="page" w:hAnchor="page" w:x="2986" w:y="2971"/>
        <w:shd w:val="clear" w:color="auto" w:fill="auto"/>
        <w:spacing w:line="216" w:lineRule="exact"/>
        <w:ind w:left="60" w:right="60" w:firstLine="360"/>
        <w:jc w:val="both"/>
      </w:pPr>
      <w:r>
        <w:rPr>
          <w:rStyle w:val="Bodytext4Italica"/>
          <w:b/>
          <w:bCs/>
        </w:rPr>
        <w:t>Корреляционной теорией случайных функций</w:t>
      </w:r>
      <w:r>
        <w:rPr>
          <w:rStyle w:val="Bodytext4Spacing0pt0"/>
          <w:b/>
          <w:bCs/>
        </w:rPr>
        <w:t xml:space="preserve"> называют теорию, основанную на изучении моментов первого и второго порядка. Эта теория оказывается достаточной для решения многих задач практики.</w:t>
      </w:r>
    </w:p>
    <w:p w14:paraId="5D299CD7" w14:textId="77777777" w:rsidR="00F4136F" w:rsidRDefault="00E27E4F">
      <w:pPr>
        <w:pStyle w:val="Bodytext40"/>
        <w:framePr w:w="6293" w:h="9735" w:hRule="exact" w:wrap="around" w:vAnchor="page" w:hAnchor="page" w:x="2986" w:y="2971"/>
        <w:shd w:val="clear" w:color="auto" w:fill="auto"/>
        <w:spacing w:line="216" w:lineRule="exact"/>
        <w:ind w:left="60" w:right="60" w:firstLine="360"/>
        <w:jc w:val="both"/>
      </w:pPr>
      <w:r>
        <w:rPr>
          <w:rStyle w:val="Bodytext4Spacing0pt0"/>
          <w:b/>
          <w:bCs/>
        </w:rPr>
        <w:t xml:space="preserve">В отличие от случайных величин, для которых моменты являются </w:t>
      </w:r>
      <w:r>
        <w:rPr>
          <w:rStyle w:val="Bodytext4Spacing2pt9"/>
          <w:b/>
          <w:bCs/>
        </w:rPr>
        <w:t>числами</w:t>
      </w:r>
      <w:r>
        <w:rPr>
          <w:rStyle w:val="Bodytext4Spacing0pt0"/>
          <w:b/>
          <w:bCs/>
        </w:rPr>
        <w:t xml:space="preserve"> и поэтому их называют </w:t>
      </w:r>
      <w:r>
        <w:rPr>
          <w:rStyle w:val="Bodytext4Italica"/>
          <w:b/>
          <w:bCs/>
        </w:rPr>
        <w:t>числовыми характеристиками</w:t>
      </w:r>
      <w:r>
        <w:rPr>
          <w:rStyle w:val="Bodytext4Spacing0pt0"/>
          <w:b/>
          <w:bCs/>
        </w:rPr>
        <w:t>, моменты случайной функции явля</w:t>
      </w:r>
      <w:r>
        <w:rPr>
          <w:rStyle w:val="Bodytext4Spacing0pt0"/>
          <w:b/>
          <w:bCs/>
        </w:rPr>
        <w:softHyphen/>
        <w:t xml:space="preserve">ются </w:t>
      </w:r>
      <w:r>
        <w:rPr>
          <w:rStyle w:val="Bodytext4Spacing2pt9"/>
          <w:b/>
          <w:bCs/>
        </w:rPr>
        <w:t>неслучайными функциями</w:t>
      </w:r>
      <w:r>
        <w:rPr>
          <w:rStyle w:val="Bodytext4Spacing0pt0"/>
          <w:b/>
          <w:bCs/>
        </w:rPr>
        <w:t xml:space="preserve"> (их называют </w:t>
      </w:r>
      <w:r>
        <w:rPr>
          <w:rStyle w:val="Bodytext4Italica"/>
          <w:b/>
          <w:bCs/>
        </w:rPr>
        <w:t>характеристиками случайной функции).</w:t>
      </w:r>
    </w:p>
    <w:p w14:paraId="5D299CD8" w14:textId="77777777" w:rsidR="00F4136F" w:rsidRDefault="00E27E4F">
      <w:pPr>
        <w:pStyle w:val="Bodytext40"/>
        <w:framePr w:w="6293" w:h="9735" w:hRule="exact" w:wrap="around" w:vAnchor="page" w:hAnchor="page" w:x="2986" w:y="2971"/>
        <w:shd w:val="clear" w:color="auto" w:fill="auto"/>
        <w:spacing w:line="216" w:lineRule="exact"/>
        <w:ind w:left="60" w:right="60" w:firstLine="360"/>
        <w:jc w:val="both"/>
      </w:pPr>
      <w:r>
        <w:rPr>
          <w:rStyle w:val="Bodytext4Spacing0pt0"/>
          <w:b/>
          <w:bCs/>
        </w:rPr>
        <w:t>Ниже рассматриваются следующие характеристики случайной функции: математическое ожидание (начальный</w:t>
      </w:r>
    </w:p>
    <w:p w14:paraId="5D299CD9" w14:textId="77777777" w:rsidR="00F4136F" w:rsidRDefault="00E27E4F">
      <w:pPr>
        <w:pStyle w:val="Headerorfooter30"/>
        <w:framePr w:wrap="around" w:vAnchor="page" w:hAnchor="page" w:x="8977" w:y="12792"/>
        <w:shd w:val="clear" w:color="auto" w:fill="auto"/>
        <w:spacing w:line="160" w:lineRule="exact"/>
        <w:ind w:left="20"/>
        <w:jc w:val="left"/>
      </w:pPr>
      <w:r>
        <w:rPr>
          <w:rStyle w:val="Headerorfooter3Spacing0pt6"/>
        </w:rPr>
        <w:t>389</w:t>
      </w:r>
    </w:p>
    <w:p w14:paraId="5D299CDA"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CDB" w14:textId="77777777" w:rsidR="00F4136F" w:rsidRDefault="00E27E4F">
      <w:pPr>
        <w:pStyle w:val="Bodytext40"/>
        <w:framePr w:w="6312" w:h="9768" w:hRule="exact" w:wrap="around" w:vAnchor="page" w:hAnchor="page" w:x="2977" w:y="2938"/>
        <w:shd w:val="clear" w:color="auto" w:fill="auto"/>
        <w:spacing w:after="300" w:line="221" w:lineRule="exact"/>
        <w:ind w:left="60" w:right="60" w:firstLine="0"/>
        <w:jc w:val="both"/>
      </w:pPr>
      <w:r>
        <w:rPr>
          <w:rStyle w:val="Bodytext4Spacing0pt0"/>
          <w:b/>
          <w:bCs/>
        </w:rPr>
        <w:t>момент первого порядка), дисперсия (центральный момент второго порядка), корреляционная функция (корреля</w:t>
      </w:r>
      <w:r>
        <w:rPr>
          <w:rStyle w:val="Bodytext4Spacing0pt0"/>
          <w:b/>
          <w:bCs/>
        </w:rPr>
        <w:softHyphen/>
        <w:t>ционный момент),</w:t>
      </w:r>
    </w:p>
    <w:p w14:paraId="5D299CDC" w14:textId="77777777" w:rsidR="00F4136F" w:rsidRDefault="00E27E4F">
      <w:pPr>
        <w:pStyle w:val="Bodytext70"/>
        <w:framePr w:w="6312" w:h="9768" w:hRule="exact" w:wrap="around" w:vAnchor="page" w:hAnchor="page" w:x="2977" w:y="2938"/>
        <w:shd w:val="clear" w:color="auto" w:fill="auto"/>
        <w:spacing w:before="0" w:after="180"/>
        <w:ind w:left="980" w:right="820"/>
        <w:jc w:val="left"/>
      </w:pPr>
      <w:r>
        <w:rPr>
          <w:rStyle w:val="Bodytext7Spacing0pt2"/>
          <w:b/>
          <w:bCs/>
        </w:rPr>
        <w:t>§ 4. Математическое ожидание случайной функции</w:t>
      </w:r>
    </w:p>
    <w:p w14:paraId="5D299CDD" w14:textId="77777777" w:rsidR="00F4136F" w:rsidRDefault="00E27E4F">
      <w:pPr>
        <w:pStyle w:val="Bodytext40"/>
        <w:framePr w:w="6312" w:h="9768" w:hRule="exact" w:wrap="around" w:vAnchor="page" w:hAnchor="page" w:x="2977" w:y="2938"/>
        <w:shd w:val="clear" w:color="auto" w:fill="auto"/>
        <w:spacing w:line="221" w:lineRule="exact"/>
        <w:ind w:left="40" w:right="40" w:firstLine="940"/>
        <w:jc w:val="both"/>
      </w:pPr>
      <w:r>
        <w:rPr>
          <w:rStyle w:val="Bodytext4Spacing0pt0"/>
          <w:b/>
          <w:bCs/>
        </w:rPr>
        <w:t xml:space="preserve">Рассмотрим случайную функцию </w:t>
      </w:r>
      <w:r>
        <w:rPr>
          <w:rStyle w:val="Bodytext4Italica"/>
          <w:b/>
          <w:bCs/>
        </w:rPr>
        <w:t xml:space="preserve">X </w:t>
      </w:r>
      <w:r>
        <w:rPr>
          <w:rStyle w:val="Bodytext4Italicff9"/>
          <w:b/>
          <w:bCs/>
        </w:rPr>
        <w:t>(t).</w:t>
      </w:r>
      <w:r>
        <w:rPr>
          <w:rStyle w:val="Bodytext4Spacing0pt0"/>
          <w:b/>
          <w:bCs/>
          <w:lang w:val="en-US" w:eastAsia="en-US" w:bidi="en-US"/>
        </w:rPr>
        <w:t xml:space="preserve"> </w:t>
      </w:r>
      <w:r>
        <w:rPr>
          <w:rStyle w:val="Bodytext4Spacing0pt0"/>
          <w:b/>
          <w:bCs/>
        </w:rPr>
        <w:t xml:space="preserve">При фиксированном значении аргумента, например при </w:t>
      </w:r>
      <w:r>
        <w:rPr>
          <w:rStyle w:val="Bodytext4Italicff9"/>
          <w:b/>
          <w:bCs/>
        </w:rPr>
        <w:t>t</w:t>
      </w:r>
      <w:r>
        <w:rPr>
          <w:rStyle w:val="Bodytext4Spacing0pt0"/>
          <w:b/>
          <w:bCs/>
          <w:lang w:val="en-US" w:eastAsia="en-US" w:bidi="en-US"/>
        </w:rPr>
        <w:t xml:space="preserve"> </w:t>
      </w:r>
      <w:r>
        <w:rPr>
          <w:rStyle w:val="Bodytext4Spacing0pt0"/>
          <w:b/>
          <w:bCs/>
        </w:rPr>
        <w:t xml:space="preserve">= </w:t>
      </w:r>
      <w:r>
        <w:rPr>
          <w:rStyle w:val="Bodytext4Italicff9"/>
          <w:b/>
          <w:bCs/>
        </w:rPr>
        <w:t>t</w:t>
      </w:r>
      <w:r>
        <w:rPr>
          <w:rStyle w:val="Bodytext4Italicff9"/>
          <w:b/>
          <w:bCs/>
          <w:vertAlign w:val="subscript"/>
        </w:rPr>
        <w:t>t</w:t>
      </w:r>
      <w:r>
        <w:rPr>
          <w:rStyle w:val="Bodytext4Italicff9"/>
          <w:b/>
          <w:bCs/>
        </w:rPr>
        <w:t xml:space="preserve">, </w:t>
      </w:r>
      <w:r>
        <w:rPr>
          <w:rStyle w:val="Bodytext4Spacing0pt0"/>
          <w:b/>
          <w:bCs/>
        </w:rPr>
        <w:t xml:space="preserve">получим сечение—случайную величину </w:t>
      </w:r>
      <w:r>
        <w:rPr>
          <w:rStyle w:val="Bodytext4Italicff9"/>
          <w:b/>
          <w:bCs/>
          <w:lang w:val="ru-RU" w:eastAsia="ru-RU" w:bidi="ru-RU"/>
        </w:rPr>
        <w:t xml:space="preserve">X </w:t>
      </w:r>
      <w:r>
        <w:rPr>
          <w:rStyle w:val="Bodytext4Italicff9"/>
          <w:b/>
          <w:bCs/>
        </w:rPr>
        <w:t>(t</w:t>
      </w:r>
      <w:r>
        <w:rPr>
          <w:rStyle w:val="Bodytext4Italicff9"/>
          <w:b/>
          <w:bCs/>
          <w:vertAlign w:val="subscript"/>
        </w:rPr>
        <w:t>x</w:t>
      </w:r>
      <w:r>
        <w:rPr>
          <w:rStyle w:val="Bodytext4Italicff9"/>
          <w:b/>
          <w:bCs/>
        </w:rPr>
        <w:t>)</w:t>
      </w:r>
      <w:r>
        <w:rPr>
          <w:rStyle w:val="Bodytext4Spacing0pt0"/>
          <w:b/>
          <w:bCs/>
          <w:lang w:val="en-US" w:eastAsia="en-US" w:bidi="en-US"/>
        </w:rPr>
        <w:t xml:space="preserve"> </w:t>
      </w:r>
      <w:r>
        <w:rPr>
          <w:rStyle w:val="Bodytext4Spacing0pt0"/>
          <w:b/>
          <w:bCs/>
        </w:rPr>
        <w:t>с матема</w:t>
      </w:r>
      <w:r>
        <w:rPr>
          <w:rStyle w:val="Bodytext4Spacing0pt0"/>
          <w:b/>
          <w:bCs/>
        </w:rPr>
        <w:softHyphen/>
        <w:t xml:space="preserve">тическим ожиданием </w:t>
      </w:r>
      <w:r>
        <w:rPr>
          <w:rStyle w:val="Bodytext4Italica"/>
          <w:b/>
          <w:bCs/>
        </w:rPr>
        <w:t xml:space="preserve">М </w:t>
      </w:r>
      <w:r>
        <w:rPr>
          <w:rStyle w:val="Bodytext4Italicff9"/>
          <w:b/>
          <w:bCs/>
          <w:lang w:val="ru-RU" w:eastAsia="ru-RU" w:bidi="ru-RU"/>
        </w:rPr>
        <w:t>[X</w:t>
      </w:r>
      <w:r>
        <w:rPr>
          <w:rStyle w:val="Bodytext4Spacing0pt0"/>
          <w:b/>
          <w:bCs/>
        </w:rPr>
        <w:t xml:space="preserve"> </w:t>
      </w:r>
      <w:r>
        <w:rPr>
          <w:rStyle w:val="Bodytext4Spacing0pt0"/>
          <w:b/>
          <w:bCs/>
          <w:lang w:val="en-US" w:eastAsia="en-US" w:bidi="en-US"/>
        </w:rPr>
        <w:t>(f</w:t>
      </w:r>
      <w:r>
        <w:rPr>
          <w:rStyle w:val="Bodytext4Spacing0pt0"/>
          <w:b/>
          <w:bCs/>
          <w:vertAlign w:val="subscript"/>
          <w:lang w:val="en-US" w:eastAsia="en-US" w:bidi="en-US"/>
        </w:rPr>
        <w:t>t</w:t>
      </w:r>
      <w:r>
        <w:rPr>
          <w:rStyle w:val="Bodytext4Spacing0pt0"/>
          <w:b/>
          <w:bCs/>
          <w:lang w:val="en-US" w:eastAsia="en-US" w:bidi="en-US"/>
        </w:rPr>
        <w:t xml:space="preserve">)]. </w:t>
      </w:r>
      <w:r>
        <w:rPr>
          <w:rStyle w:val="Bodytext4Spacing0pt0"/>
          <w:b/>
          <w:bCs/>
        </w:rPr>
        <w:t>(Полагаем, что математи</w:t>
      </w:r>
      <w:r>
        <w:rPr>
          <w:rStyle w:val="Bodytext4Spacing0pt0"/>
          <w:b/>
          <w:bCs/>
        </w:rPr>
        <w:softHyphen/>
        <w:t>ческое ожидание любого сечения существует.) Таким образом, каждое фиксированное значение аргумента опре</w:t>
      </w:r>
      <w:r>
        <w:rPr>
          <w:rStyle w:val="Bodytext4Spacing0pt0"/>
          <w:b/>
          <w:bCs/>
        </w:rPr>
        <w:softHyphen/>
        <w:t>деляет сечение—случайную величину, а каждой слу</w:t>
      </w:r>
      <w:r>
        <w:rPr>
          <w:rStyle w:val="Bodytext4Spacing0pt0"/>
          <w:b/>
          <w:bCs/>
        </w:rPr>
        <w:softHyphen/>
        <w:t>чайной величине соответствует ее математическое ожи</w:t>
      </w:r>
      <w:r>
        <w:rPr>
          <w:rStyle w:val="Bodytext4Spacing0pt0"/>
          <w:b/>
          <w:bCs/>
        </w:rPr>
        <w:softHyphen/>
        <w:t xml:space="preserve">дание. Отсюда следует, что каждому фиксированному значению аргумента </w:t>
      </w:r>
      <w:r>
        <w:rPr>
          <w:rStyle w:val="Bodytext4Italica"/>
          <w:b/>
          <w:bCs/>
          <w:lang w:val="en-US" w:eastAsia="en-US" w:bidi="en-US"/>
        </w:rPr>
        <w:t>t</w:t>
      </w:r>
      <w:r>
        <w:rPr>
          <w:rStyle w:val="Bodytext4Spacing0pt0"/>
          <w:b/>
          <w:bCs/>
          <w:lang w:val="en-US" w:eastAsia="en-US" w:bidi="en-US"/>
        </w:rPr>
        <w:t xml:space="preserve"> </w:t>
      </w:r>
      <w:r>
        <w:rPr>
          <w:rStyle w:val="Bodytext4Spacing0pt0"/>
          <w:b/>
          <w:bCs/>
        </w:rPr>
        <w:t>соответствует определенное мате</w:t>
      </w:r>
      <w:r>
        <w:rPr>
          <w:rStyle w:val="Bodytext4Spacing0pt0"/>
          <w:b/>
          <w:bCs/>
        </w:rPr>
        <w:softHyphen/>
        <w:t xml:space="preserve">матическое ожидание; это означает, что математическое ожидание случайной функции есть функция (неслучайная) от аргумента ее обозначают через </w:t>
      </w:r>
      <w:r>
        <w:rPr>
          <w:rStyle w:val="Bodytext4Italica"/>
          <w:b/>
          <w:bCs/>
          <w:lang w:val="en-US" w:eastAsia="en-US" w:bidi="en-US"/>
        </w:rPr>
        <w:t>m</w:t>
      </w:r>
      <w:r>
        <w:rPr>
          <w:rStyle w:val="Bodytext4Italica"/>
          <w:b/>
          <w:bCs/>
          <w:vertAlign w:val="subscript"/>
          <w:lang w:val="en-US" w:eastAsia="en-US" w:bidi="en-US"/>
        </w:rPr>
        <w:t>x</w:t>
      </w:r>
      <w:r>
        <w:rPr>
          <w:rStyle w:val="Bodytext4Italica"/>
          <w:b/>
          <w:bCs/>
          <w:lang w:val="en-US" w:eastAsia="en-US" w:bidi="en-US"/>
        </w:rPr>
        <w:t>(t).</w:t>
      </w:r>
      <w:r>
        <w:rPr>
          <w:rStyle w:val="Bodytext4Spacing0pt0"/>
          <w:b/>
          <w:bCs/>
          <w:lang w:val="en-US" w:eastAsia="en-US" w:bidi="en-US"/>
        </w:rPr>
        <w:t xml:space="preserve"> </w:t>
      </w:r>
      <w:r>
        <w:rPr>
          <w:rStyle w:val="Bodytext4Spacing0pt0"/>
          <w:b/>
          <w:bCs/>
        </w:rPr>
        <w:t xml:space="preserve">В частном случае функция </w:t>
      </w:r>
      <w:r>
        <w:rPr>
          <w:rStyle w:val="Bodytext4Italica"/>
          <w:b/>
          <w:bCs/>
        </w:rPr>
        <w:t>т</w:t>
      </w:r>
      <w:r>
        <w:rPr>
          <w:rStyle w:val="Bodytext4Italica"/>
          <w:b/>
          <w:bCs/>
          <w:vertAlign w:val="subscript"/>
        </w:rPr>
        <w:t>х</w:t>
      </w:r>
      <w:r>
        <w:rPr>
          <w:rStyle w:val="Bodytext4Spacing0pt0"/>
          <w:b/>
          <w:bCs/>
        </w:rPr>
        <w:t xml:space="preserve"> (</w:t>
      </w:r>
      <w:r>
        <w:rPr>
          <w:rStyle w:val="Bodytext4Italica"/>
          <w:b/>
          <w:bCs/>
          <w:lang w:val="en-US" w:eastAsia="en-US" w:bidi="en-US"/>
        </w:rPr>
        <w:t>t</w:t>
      </w:r>
      <w:r>
        <w:rPr>
          <w:rStyle w:val="Bodytext4Italica"/>
          <w:b/>
          <w:bCs/>
        </w:rPr>
        <w:t>)</w:t>
      </w:r>
      <w:r>
        <w:rPr>
          <w:rStyle w:val="Bodytext4Spacing0pt0"/>
          <w:b/>
          <w:bCs/>
        </w:rPr>
        <w:t xml:space="preserve"> может сохранять постоянное зна</w:t>
      </w:r>
      <w:r>
        <w:rPr>
          <w:rStyle w:val="Bodytext4Spacing0pt0"/>
          <w:b/>
          <w:bCs/>
        </w:rPr>
        <w:softHyphen/>
        <w:t>чение при всех допустимых значениях аргумента. Дадим теперь определение математического ожидания.</w:t>
      </w:r>
    </w:p>
    <w:p w14:paraId="5D299CDE" w14:textId="77777777" w:rsidR="00F4136F" w:rsidRDefault="00E27E4F">
      <w:pPr>
        <w:pStyle w:val="Bodytext40"/>
        <w:framePr w:w="6312" w:h="9768" w:hRule="exact" w:wrap="around" w:vAnchor="page" w:hAnchor="page" w:x="2977" w:y="2938"/>
        <w:shd w:val="clear" w:color="auto" w:fill="auto"/>
        <w:spacing w:after="137" w:line="221" w:lineRule="exact"/>
        <w:ind w:left="40" w:right="40" w:firstLine="360"/>
        <w:jc w:val="both"/>
      </w:pPr>
      <w:r>
        <w:rPr>
          <w:rStyle w:val="Bodytext4Italica"/>
          <w:b/>
          <w:bCs/>
        </w:rPr>
        <w:t>Математическим ожиданием случайной функции X</w:t>
      </w:r>
      <w:r>
        <w:rPr>
          <w:rStyle w:val="Bodytext4Spacing0pt0"/>
          <w:b/>
          <w:bCs/>
        </w:rPr>
        <w:t xml:space="preserve"> (</w:t>
      </w:r>
      <w:r>
        <w:rPr>
          <w:rStyle w:val="Bodytext4Italica"/>
          <w:b/>
          <w:bCs/>
          <w:lang w:val="en-US" w:eastAsia="en-US" w:bidi="en-US"/>
        </w:rPr>
        <w:t>t</w:t>
      </w:r>
      <w:r>
        <w:rPr>
          <w:rStyle w:val="Bodytext4Italica"/>
          <w:b/>
          <w:bCs/>
        </w:rPr>
        <w:t xml:space="preserve">) </w:t>
      </w:r>
      <w:r>
        <w:rPr>
          <w:rStyle w:val="Bodytext4Spacing0pt0"/>
          <w:b/>
          <w:bCs/>
        </w:rPr>
        <w:t xml:space="preserve">называют неслучайную функцию </w:t>
      </w:r>
      <w:r>
        <w:rPr>
          <w:rStyle w:val="Bodytext4Italicff9"/>
          <w:b/>
          <w:bCs/>
        </w:rPr>
        <w:t>m</w:t>
      </w:r>
      <w:r>
        <w:rPr>
          <w:rStyle w:val="Bodytext4Italicff9"/>
          <w:b/>
          <w:bCs/>
          <w:vertAlign w:val="subscript"/>
        </w:rPr>
        <w:t>x</w:t>
      </w:r>
      <w:r>
        <w:rPr>
          <w:rStyle w:val="Bodytext4Italicff9"/>
          <w:b/>
          <w:bCs/>
        </w:rPr>
        <w:t>(t),</w:t>
      </w:r>
      <w:r>
        <w:rPr>
          <w:rStyle w:val="Bodytext4Spacing0pt0"/>
          <w:b/>
          <w:bCs/>
          <w:lang w:val="en-US" w:eastAsia="en-US" w:bidi="en-US"/>
        </w:rPr>
        <w:t xml:space="preserve"> </w:t>
      </w:r>
      <w:r>
        <w:rPr>
          <w:rStyle w:val="Bodytext4Spacing0pt0"/>
          <w:b/>
          <w:bCs/>
        </w:rPr>
        <w:t xml:space="preserve">значение которой при каждом фиксированном значении аргумента </w:t>
      </w:r>
      <w:r>
        <w:rPr>
          <w:rStyle w:val="Bodytext4Italicff9"/>
          <w:b/>
          <w:bCs/>
        </w:rPr>
        <w:t>t</w:t>
      </w:r>
      <w:r>
        <w:rPr>
          <w:rStyle w:val="Bodytext4Spacing0pt0"/>
          <w:b/>
          <w:bCs/>
          <w:lang w:val="en-US" w:eastAsia="en-US" w:bidi="en-US"/>
        </w:rPr>
        <w:t xml:space="preserve"> </w:t>
      </w:r>
      <w:r>
        <w:rPr>
          <w:rStyle w:val="Bodytext4Spacing0pt0"/>
          <w:b/>
          <w:bCs/>
        </w:rPr>
        <w:t>равно математическому ожиданию сечения, соответствующего этому же фиксированному значению аргумента:</w:t>
      </w:r>
    </w:p>
    <w:p w14:paraId="5D299CDF" w14:textId="77777777" w:rsidR="00F4136F" w:rsidRDefault="00E27E4F">
      <w:pPr>
        <w:pStyle w:val="Heading2430"/>
        <w:framePr w:w="6312" w:h="9768" w:hRule="exact" w:wrap="around" w:vAnchor="page" w:hAnchor="page" w:x="2977" w:y="2938"/>
        <w:shd w:val="clear" w:color="auto" w:fill="auto"/>
        <w:spacing w:after="75" w:line="200" w:lineRule="exact"/>
        <w:jc w:val="center"/>
      </w:pPr>
      <w:bookmarkStart w:id="255" w:name="bookmark255"/>
      <w:r>
        <w:rPr>
          <w:rStyle w:val="Heading243Spacing0pt"/>
          <w:b/>
          <w:bCs/>
        </w:rPr>
        <w:t>т*(0 = Л*[*(0].</w:t>
      </w:r>
      <w:bookmarkEnd w:id="255"/>
    </w:p>
    <w:p w14:paraId="5D299CE0" w14:textId="77777777" w:rsidR="00F4136F" w:rsidRDefault="00E27E4F">
      <w:pPr>
        <w:pStyle w:val="Bodytext40"/>
        <w:framePr w:w="6312" w:h="9768" w:hRule="exact" w:wrap="around" w:vAnchor="page" w:hAnchor="page" w:x="2977" w:y="2938"/>
        <w:shd w:val="clear" w:color="auto" w:fill="auto"/>
        <w:spacing w:after="116" w:line="216" w:lineRule="exact"/>
        <w:ind w:left="40" w:right="40" w:firstLine="360"/>
        <w:jc w:val="both"/>
      </w:pPr>
      <w:r>
        <w:rPr>
          <w:rStyle w:val="Bodytext4Spacing0pt0"/>
          <w:b/>
          <w:bCs/>
        </w:rPr>
        <w:t>Геометрически математическое ожидание случайной функции можно истолковать как «среднюю кривую», около которой расположены другие кривые—реализации; при фиксированном значении аргумента математическое ожи</w:t>
      </w:r>
      <w:r>
        <w:rPr>
          <w:rStyle w:val="Bodytext4Spacing0pt0"/>
          <w:b/>
          <w:bCs/>
        </w:rPr>
        <w:softHyphen/>
        <w:t>дание есть среднее значение сечения («средняя ордината»), вокруг которого расположены его возможные значения (ординаты).</w:t>
      </w:r>
    </w:p>
    <w:p w14:paraId="5D299CE1" w14:textId="77777777" w:rsidR="00F4136F" w:rsidRDefault="00E27E4F">
      <w:pPr>
        <w:pStyle w:val="Bodytext70"/>
        <w:framePr w:w="6312" w:h="9768" w:hRule="exact" w:wrap="around" w:vAnchor="page" w:hAnchor="page" w:x="2977" w:y="2938"/>
        <w:shd w:val="clear" w:color="auto" w:fill="auto"/>
        <w:spacing w:before="0" w:after="124"/>
        <w:ind w:left="980" w:right="820"/>
        <w:jc w:val="left"/>
      </w:pPr>
      <w:r>
        <w:rPr>
          <w:rStyle w:val="Bodytext7Spacing0pt2"/>
          <w:b/>
          <w:bCs/>
        </w:rPr>
        <w:t>§ 5. Свойства математического ожидания случайной функции</w:t>
      </w:r>
    </w:p>
    <w:p w14:paraId="5D299CE2" w14:textId="77777777" w:rsidR="00F4136F" w:rsidRDefault="00E27E4F">
      <w:pPr>
        <w:pStyle w:val="Bodytext40"/>
        <w:framePr w:w="6312" w:h="9768" w:hRule="exact" w:wrap="around" w:vAnchor="page" w:hAnchor="page" w:x="2977" w:y="2938"/>
        <w:shd w:val="clear" w:color="auto" w:fill="auto"/>
        <w:spacing w:line="216" w:lineRule="exact"/>
        <w:ind w:left="40" w:right="40" w:firstLine="940"/>
        <w:jc w:val="both"/>
      </w:pPr>
      <w:r>
        <w:rPr>
          <w:rStyle w:val="Bodytext4Spacing0pt0"/>
          <w:b/>
          <w:bCs/>
        </w:rPr>
        <w:t>Используя свойства математического ожидания случайной величины, легко получить свойства математи</w:t>
      </w:r>
      <w:r>
        <w:rPr>
          <w:rStyle w:val="Bodytext4Spacing0pt0"/>
          <w:b/>
          <w:bCs/>
        </w:rPr>
        <w:softHyphen/>
        <w:t>ческого ожидания случайной функции.</w:t>
      </w:r>
    </w:p>
    <w:p w14:paraId="5D299CE3" w14:textId="77777777" w:rsidR="00F4136F" w:rsidRDefault="00E27E4F">
      <w:pPr>
        <w:pStyle w:val="Headerorfooter0"/>
        <w:framePr w:wrap="around" w:vAnchor="page" w:hAnchor="page" w:x="3058" w:y="12792"/>
        <w:shd w:val="clear" w:color="auto" w:fill="auto"/>
        <w:spacing w:line="160" w:lineRule="exact"/>
        <w:ind w:left="20"/>
      </w:pPr>
      <w:r>
        <w:rPr>
          <w:rStyle w:val="HeaderorfooterSpacing0pt4"/>
        </w:rPr>
        <w:t>390</w:t>
      </w:r>
    </w:p>
    <w:p w14:paraId="5D299CE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CE5" w14:textId="77777777" w:rsidR="00F4136F" w:rsidRDefault="00E27E4F">
      <w:pPr>
        <w:pStyle w:val="Bodytext100"/>
        <w:framePr w:w="6259" w:h="9741" w:hRule="exact" w:wrap="around" w:vAnchor="page" w:hAnchor="page" w:x="3003" w:y="2965"/>
        <w:shd w:val="clear" w:color="auto" w:fill="auto"/>
        <w:spacing w:after="116" w:line="230" w:lineRule="exact"/>
        <w:ind w:left="40" w:right="40" w:firstLine="360"/>
      </w:pPr>
      <w:r>
        <w:rPr>
          <w:rStyle w:val="Bodytext10NotItalicf3"/>
          <w:b/>
          <w:bCs/>
        </w:rPr>
        <w:t xml:space="preserve">Свойство 1. </w:t>
      </w:r>
      <w:r>
        <w:rPr>
          <w:rStyle w:val="Bodytext10Spacing0pt1"/>
          <w:b/>
          <w:bCs/>
          <w:i/>
          <w:iCs/>
        </w:rPr>
        <w:t>Математическое ожидание неслучай</w:t>
      </w:r>
      <w:r>
        <w:rPr>
          <w:rStyle w:val="Bodytext10Spacing0pt1"/>
          <w:b/>
          <w:bCs/>
          <w:i/>
          <w:iCs/>
        </w:rPr>
        <w:softHyphen/>
        <w:t>ной функции</w:t>
      </w:r>
      <w:r>
        <w:rPr>
          <w:rStyle w:val="Bodytext10NotItalicf3"/>
          <w:b/>
          <w:bCs/>
        </w:rPr>
        <w:t xml:space="preserve"> ф (0 </w:t>
      </w:r>
      <w:r>
        <w:rPr>
          <w:rStyle w:val="Bodytext10Spacing0pt1"/>
          <w:b/>
          <w:bCs/>
          <w:i/>
          <w:iCs/>
        </w:rPr>
        <w:t>равно самой неслучайной функции:</w:t>
      </w:r>
    </w:p>
    <w:p w14:paraId="5D299CE6" w14:textId="77777777" w:rsidR="00F4136F" w:rsidRDefault="00E27E4F">
      <w:pPr>
        <w:pStyle w:val="Bodytext1080"/>
        <w:framePr w:w="6259" w:h="9741" w:hRule="exact" w:wrap="around" w:vAnchor="page" w:hAnchor="page" w:x="3003" w:y="2965"/>
        <w:shd w:val="clear" w:color="auto" w:fill="auto"/>
        <w:spacing w:before="0" w:after="19" w:line="160" w:lineRule="exact"/>
        <w:ind w:right="20"/>
      </w:pPr>
      <w:r>
        <w:rPr>
          <w:rStyle w:val="Bodytext108Spacing0pt"/>
          <w:b/>
          <w:bCs/>
        </w:rPr>
        <w:t>Л*[ф (0] = ф(0-</w:t>
      </w:r>
    </w:p>
    <w:p w14:paraId="5D299CE7" w14:textId="77777777" w:rsidR="00F4136F" w:rsidRDefault="00E27E4F">
      <w:pPr>
        <w:pStyle w:val="Bodytext100"/>
        <w:framePr w:w="6259" w:h="9741" w:hRule="exact" w:wrap="around" w:vAnchor="page" w:hAnchor="page" w:x="3003" w:y="2965"/>
        <w:shd w:val="clear" w:color="auto" w:fill="auto"/>
        <w:spacing w:after="53" w:line="221" w:lineRule="exact"/>
        <w:ind w:left="40" w:right="40" w:firstLine="360"/>
      </w:pPr>
      <w:r>
        <w:rPr>
          <w:rStyle w:val="Bodytext10NotItalicf3"/>
          <w:b/>
          <w:bCs/>
        </w:rPr>
        <w:t xml:space="preserve">Свойство 2. </w:t>
      </w:r>
      <w:r>
        <w:rPr>
          <w:rStyle w:val="Bodytext10Spacing0pt1"/>
          <w:b/>
          <w:bCs/>
          <w:i/>
          <w:iCs/>
        </w:rPr>
        <w:t>Неслучайный множитель</w:t>
      </w:r>
      <w:r>
        <w:rPr>
          <w:rStyle w:val="Bodytext10NotItalicf3"/>
          <w:b/>
          <w:bCs/>
        </w:rPr>
        <w:t xml:space="preserve"> ф </w:t>
      </w:r>
      <w:r>
        <w:rPr>
          <w:rStyle w:val="Bodytext10Spacing0pt1"/>
          <w:b/>
          <w:bCs/>
          <w:i/>
          <w:iCs/>
          <w:lang w:val="en-US" w:eastAsia="en-US" w:bidi="en-US"/>
        </w:rPr>
        <w:t xml:space="preserve">(t) </w:t>
      </w:r>
      <w:r>
        <w:rPr>
          <w:rStyle w:val="Bodytext10Spacing0pt1"/>
          <w:b/>
          <w:bCs/>
          <w:i/>
          <w:iCs/>
        </w:rPr>
        <w:t>можно выносить за знак математического ожидания</w:t>
      </w:r>
      <w:r>
        <w:rPr>
          <w:rStyle w:val="Bodytext10NotItalicf3"/>
          <w:b/>
          <w:bCs/>
        </w:rPr>
        <w:t>:</w:t>
      </w:r>
    </w:p>
    <w:p w14:paraId="5D299CE8" w14:textId="77777777" w:rsidR="00F4136F" w:rsidRDefault="00E27E4F">
      <w:pPr>
        <w:pStyle w:val="Heading2950"/>
        <w:framePr w:w="6259" w:h="9741" w:hRule="exact" w:wrap="around" w:vAnchor="page" w:hAnchor="page" w:x="3003" w:y="2965"/>
        <w:shd w:val="clear" w:color="auto" w:fill="auto"/>
        <w:spacing w:before="0" w:after="139" w:line="230" w:lineRule="exact"/>
        <w:ind w:right="20"/>
      </w:pPr>
      <w:bookmarkStart w:id="256" w:name="bookmark256"/>
      <w:r>
        <w:rPr>
          <w:rStyle w:val="Heading295115pt"/>
          <w:b/>
          <w:bCs/>
        </w:rPr>
        <w:t>м</w:t>
      </w:r>
      <w:r>
        <w:t xml:space="preserve"> </w:t>
      </w:r>
      <w:r>
        <w:rPr>
          <w:rStyle w:val="Heading295NotBold"/>
        </w:rPr>
        <w:t xml:space="preserve">[ф </w:t>
      </w:r>
      <w:r>
        <w:t xml:space="preserve">(о л: (о] - </w:t>
      </w:r>
      <w:r>
        <w:rPr>
          <w:rStyle w:val="Heading295NotBold"/>
        </w:rPr>
        <w:t xml:space="preserve">Ф (0 </w:t>
      </w:r>
      <w:r>
        <w:rPr>
          <w:rStyle w:val="Heading295115pt"/>
          <w:b/>
          <w:bCs/>
        </w:rPr>
        <w:t>М [X</w:t>
      </w:r>
      <w:r>
        <w:t xml:space="preserve"> (/)] = </w:t>
      </w:r>
      <w:r>
        <w:rPr>
          <w:rStyle w:val="Heading295NotBold"/>
        </w:rPr>
        <w:t xml:space="preserve">ф (0 </w:t>
      </w:r>
      <w:r>
        <w:rPr>
          <w:rStyle w:val="Heading295115pt"/>
          <w:b/>
          <w:bCs/>
          <w:lang w:val="en-US" w:eastAsia="en-US" w:bidi="en-US"/>
        </w:rPr>
        <w:t>rn</w:t>
      </w:r>
      <w:r>
        <w:rPr>
          <w:rStyle w:val="Heading295115pt"/>
          <w:b/>
          <w:bCs/>
          <w:vertAlign w:val="subscript"/>
          <w:lang w:val="en-US" w:eastAsia="en-US" w:bidi="en-US"/>
        </w:rPr>
        <w:t>x</w:t>
      </w:r>
      <w:r>
        <w:rPr>
          <w:lang w:val="en-US" w:eastAsia="en-US" w:bidi="en-US"/>
        </w:rPr>
        <w:t xml:space="preserve"> </w:t>
      </w:r>
      <w:r>
        <w:t>(</w:t>
      </w:r>
      <w:r>
        <w:rPr>
          <w:rStyle w:val="Heading295115pt"/>
          <w:b/>
          <w:bCs/>
          <w:lang w:val="en-US" w:eastAsia="en-US" w:bidi="en-US"/>
        </w:rPr>
        <w:t>t</w:t>
      </w:r>
      <w:r>
        <w:t>).</w:t>
      </w:r>
      <w:bookmarkEnd w:id="256"/>
    </w:p>
    <w:p w14:paraId="5D299CE9" w14:textId="77777777" w:rsidR="00F4136F" w:rsidRDefault="00E27E4F">
      <w:pPr>
        <w:pStyle w:val="Bodytext100"/>
        <w:framePr w:w="6259" w:h="9741" w:hRule="exact" w:wrap="around" w:vAnchor="page" w:hAnchor="page" w:x="3003" w:y="2965"/>
        <w:shd w:val="clear" w:color="auto" w:fill="auto"/>
        <w:spacing w:after="73"/>
        <w:ind w:left="40" w:right="40" w:firstLine="360"/>
      </w:pPr>
      <w:r>
        <w:rPr>
          <w:rStyle w:val="Bodytext10NotItalicf3"/>
          <w:b/>
          <w:bCs/>
        </w:rPr>
        <w:t xml:space="preserve">Свойство 3. </w:t>
      </w:r>
      <w:r>
        <w:rPr>
          <w:rStyle w:val="Bodytext10Spacing0pt1"/>
          <w:b/>
          <w:bCs/>
          <w:i/>
          <w:iCs/>
        </w:rPr>
        <w:t>Математическое ожидание суммы двух случайных функций равно сумме математических ожида</w:t>
      </w:r>
      <w:r>
        <w:rPr>
          <w:rStyle w:val="Bodytext10Spacing0pt1"/>
          <w:b/>
          <w:bCs/>
          <w:i/>
          <w:iCs/>
        </w:rPr>
        <w:softHyphen/>
        <w:t>ний слагаемых</w:t>
      </w:r>
      <w:r>
        <w:rPr>
          <w:rStyle w:val="Bodytext10NotItalicf3"/>
          <w:b/>
          <w:bCs/>
        </w:rPr>
        <w:t>:</w:t>
      </w:r>
    </w:p>
    <w:p w14:paraId="5D299CEA" w14:textId="77777777" w:rsidR="00F4136F" w:rsidRDefault="00E27E4F">
      <w:pPr>
        <w:pStyle w:val="Bodytext40"/>
        <w:framePr w:w="6259" w:h="9741" w:hRule="exact" w:wrap="around" w:vAnchor="page" w:hAnchor="page" w:x="3003" w:y="2965"/>
        <w:shd w:val="clear" w:color="auto" w:fill="auto"/>
        <w:spacing w:after="131" w:line="200" w:lineRule="exact"/>
        <w:ind w:right="20" w:firstLine="0"/>
      </w:pPr>
      <w:r>
        <w:rPr>
          <w:rStyle w:val="Bodytext4Italica"/>
          <w:b/>
          <w:bCs/>
        </w:rPr>
        <w:t>М [X</w:t>
      </w:r>
      <w:r>
        <w:rPr>
          <w:rStyle w:val="Bodytext4Spacing2pt9"/>
          <w:b/>
          <w:bCs/>
        </w:rPr>
        <w:t xml:space="preserve"> (0 + </w:t>
      </w:r>
      <w:r>
        <w:rPr>
          <w:rStyle w:val="Bodytext4Italica"/>
          <w:b/>
          <w:bCs/>
          <w:lang w:val="en-US" w:eastAsia="en-US" w:bidi="en-US"/>
        </w:rPr>
        <w:t>Y</w:t>
      </w:r>
      <w:r>
        <w:rPr>
          <w:rStyle w:val="Bodytext4Spacing2pt9"/>
          <w:b/>
          <w:bCs/>
          <w:lang w:val="en-US" w:eastAsia="en-US" w:bidi="en-US"/>
        </w:rPr>
        <w:t xml:space="preserve"> </w:t>
      </w:r>
      <w:r>
        <w:rPr>
          <w:rStyle w:val="Bodytext4Spacing2pt9"/>
          <w:b/>
          <w:bCs/>
        </w:rPr>
        <w:t xml:space="preserve">(0] = </w:t>
      </w:r>
      <w:r>
        <w:rPr>
          <w:rStyle w:val="Bodytext4Italica"/>
          <w:b/>
          <w:bCs/>
        </w:rPr>
        <w:t>т</w:t>
      </w:r>
      <w:r>
        <w:rPr>
          <w:rStyle w:val="Bodytext4Italica"/>
          <w:b/>
          <w:bCs/>
          <w:vertAlign w:val="subscript"/>
        </w:rPr>
        <w:t>х</w:t>
      </w:r>
      <w:r>
        <w:rPr>
          <w:rStyle w:val="Bodytext4Spacing2pt9"/>
          <w:b/>
          <w:bCs/>
        </w:rPr>
        <w:t xml:space="preserve"> (0 + </w:t>
      </w:r>
      <w:r>
        <w:rPr>
          <w:rStyle w:val="Bodytext4Italica"/>
          <w:b/>
          <w:bCs/>
        </w:rPr>
        <w:t>т</w:t>
      </w:r>
      <w:r>
        <w:rPr>
          <w:rStyle w:val="Bodytext4Italica"/>
          <w:b/>
          <w:bCs/>
          <w:vertAlign w:val="subscript"/>
        </w:rPr>
        <w:t>и</w:t>
      </w:r>
      <w:r>
        <w:rPr>
          <w:rStyle w:val="Bodytext4Spacing2pt9"/>
          <w:b/>
          <w:bCs/>
        </w:rPr>
        <w:t xml:space="preserve"> (</w:t>
      </w:r>
      <w:r>
        <w:rPr>
          <w:rStyle w:val="Bodytext4Italica"/>
          <w:b/>
          <w:bCs/>
          <w:lang w:val="en-US" w:eastAsia="en-US" w:bidi="en-US"/>
        </w:rPr>
        <w:t>t</w:t>
      </w:r>
      <w:r>
        <w:rPr>
          <w:rStyle w:val="Bodytext4Spacing2pt9"/>
          <w:b/>
          <w:bCs/>
        </w:rPr>
        <w:t>).</w:t>
      </w:r>
    </w:p>
    <w:p w14:paraId="5D299CEB" w14:textId="77777777" w:rsidR="00F4136F" w:rsidRDefault="00E27E4F">
      <w:pPr>
        <w:pStyle w:val="Bodytext100"/>
        <w:framePr w:w="6259" w:h="9741" w:hRule="exact" w:wrap="around" w:vAnchor="page" w:hAnchor="page" w:x="3003" w:y="2965"/>
        <w:shd w:val="clear" w:color="auto" w:fill="auto"/>
        <w:spacing w:after="77" w:line="221" w:lineRule="exact"/>
        <w:ind w:left="40" w:right="40" w:firstLine="360"/>
      </w:pPr>
      <w:r>
        <w:rPr>
          <w:rStyle w:val="Bodytext10NotItalicf3"/>
          <w:b/>
          <w:bCs/>
        </w:rPr>
        <w:t>Следствие.</w:t>
      </w:r>
      <w:r>
        <w:rPr>
          <w:rStyle w:val="Bodytext10NotItalic3"/>
          <w:b/>
          <w:bCs/>
        </w:rPr>
        <w:t xml:space="preserve"> </w:t>
      </w:r>
      <w:r>
        <w:rPr>
          <w:rStyle w:val="Bodytext10Spacing0pt1"/>
          <w:b/>
          <w:bCs/>
          <w:i/>
          <w:iCs/>
        </w:rPr>
        <w:t>Для того чтобы найти математическое ожидание суммы случайной и неслучайной функций, доста</w:t>
      </w:r>
      <w:r>
        <w:rPr>
          <w:rStyle w:val="Bodytext10Spacing0pt1"/>
          <w:b/>
          <w:bCs/>
          <w:i/>
          <w:iCs/>
        </w:rPr>
        <w:softHyphen/>
        <w:t>точно к математическому ожиданию случайной функции прибавить неслучайную функцию:</w:t>
      </w:r>
    </w:p>
    <w:p w14:paraId="5D299CEC" w14:textId="77777777" w:rsidR="00F4136F" w:rsidRDefault="00E27E4F">
      <w:pPr>
        <w:pStyle w:val="Bodytext40"/>
        <w:framePr w:w="6259" w:h="9741" w:hRule="exact" w:wrap="around" w:vAnchor="page" w:hAnchor="page" w:x="3003" w:y="2965"/>
        <w:shd w:val="clear" w:color="auto" w:fill="auto"/>
        <w:spacing w:after="125" w:line="200" w:lineRule="exact"/>
        <w:ind w:right="20" w:firstLine="0"/>
      </w:pPr>
      <w:r>
        <w:rPr>
          <w:rStyle w:val="Bodytext4Italica"/>
          <w:b/>
          <w:bCs/>
        </w:rPr>
        <w:t>М [X</w:t>
      </w:r>
      <w:r>
        <w:rPr>
          <w:rStyle w:val="Bodytext4Spacing0pt0"/>
          <w:b/>
          <w:bCs/>
        </w:rPr>
        <w:t xml:space="preserve"> (0 + ф (</w:t>
      </w:r>
      <w:r>
        <w:rPr>
          <w:rStyle w:val="Bodytext4Italica"/>
          <w:b/>
          <w:bCs/>
          <w:lang w:val="en-US" w:eastAsia="en-US" w:bidi="en-US"/>
        </w:rPr>
        <w:t>t</w:t>
      </w:r>
      <w:r>
        <w:rPr>
          <w:rStyle w:val="Bodytext4Spacing0pt0"/>
          <w:b/>
          <w:bCs/>
        </w:rPr>
        <w:t xml:space="preserve">)] = </w:t>
      </w:r>
      <w:r>
        <w:rPr>
          <w:rStyle w:val="Bodytext4Italica"/>
          <w:b/>
          <w:bCs/>
        </w:rPr>
        <w:t>т</w:t>
      </w:r>
      <w:r>
        <w:rPr>
          <w:rStyle w:val="Bodytext4Italica"/>
          <w:b/>
          <w:bCs/>
          <w:vertAlign w:val="subscript"/>
        </w:rPr>
        <w:t>х</w:t>
      </w:r>
      <w:r>
        <w:rPr>
          <w:rStyle w:val="Bodytext4Spacing0pt0"/>
          <w:b/>
          <w:bCs/>
        </w:rPr>
        <w:t xml:space="preserve"> (0 + ф </w:t>
      </w:r>
      <w:r>
        <w:rPr>
          <w:rStyle w:val="Bodytext4Italicff9"/>
          <w:b/>
          <w:bCs/>
        </w:rPr>
        <w:t>(t).</w:t>
      </w:r>
    </w:p>
    <w:p w14:paraId="5D299CED" w14:textId="77777777" w:rsidR="00F4136F" w:rsidRDefault="00E27E4F">
      <w:pPr>
        <w:pStyle w:val="Bodytext40"/>
        <w:framePr w:w="6259" w:h="9741" w:hRule="exact" w:wrap="around" w:vAnchor="page" w:hAnchor="page" w:x="3003" w:y="2965"/>
        <w:shd w:val="clear" w:color="auto" w:fill="auto"/>
        <w:spacing w:after="91" w:line="216" w:lineRule="exact"/>
        <w:ind w:left="40" w:right="40" w:firstLine="360"/>
        <w:jc w:val="both"/>
      </w:pPr>
      <w:r>
        <w:rPr>
          <w:rStyle w:val="Bodytext4Spacing0pt0"/>
          <w:b/>
          <w:bCs/>
        </w:rPr>
        <w:t>Рекомендуем самостоятельно доказать приведенные свойства, учитывая, что при любом фиксированном зна</w:t>
      </w:r>
      <w:r>
        <w:rPr>
          <w:rStyle w:val="Bodytext4Spacing0pt0"/>
          <w:b/>
          <w:bCs/>
        </w:rPr>
        <w:softHyphen/>
        <w:t>чении аргумента случайная функция является случай</w:t>
      </w:r>
      <w:r>
        <w:rPr>
          <w:rStyle w:val="Bodytext4Spacing0pt0"/>
          <w:b/>
          <w:bCs/>
        </w:rPr>
        <w:softHyphen/>
        <w:t xml:space="preserve">ной величиной, а неслучайная функция — постоянной величиной. Например, свойство 3 доказывается так: при фиксированном значении аргумента случайные функции </w:t>
      </w:r>
      <w:r>
        <w:rPr>
          <w:rStyle w:val="Bodytext4Italicff9"/>
          <w:b/>
          <w:bCs/>
          <w:lang w:val="ru-RU" w:eastAsia="ru-RU" w:bidi="ru-RU"/>
        </w:rPr>
        <w:t>X</w:t>
      </w:r>
      <w:r>
        <w:rPr>
          <w:rStyle w:val="Bodytext4Spacing0pt0"/>
          <w:b/>
          <w:bCs/>
        </w:rPr>
        <w:t xml:space="preserve"> (0 и </w:t>
      </w:r>
      <w:r>
        <w:rPr>
          <w:rStyle w:val="Bodytext4Italicff9"/>
          <w:b/>
          <w:bCs/>
        </w:rPr>
        <w:t>Y</w:t>
      </w:r>
      <w:r>
        <w:rPr>
          <w:rStyle w:val="Bodytext4Spacing0pt0"/>
          <w:b/>
          <w:bCs/>
          <w:lang w:val="en-US" w:eastAsia="en-US" w:bidi="en-US"/>
        </w:rPr>
        <w:t xml:space="preserve"> </w:t>
      </w:r>
      <w:r>
        <w:rPr>
          <w:rStyle w:val="Bodytext4Spacing0pt0"/>
          <w:b/>
          <w:bCs/>
        </w:rPr>
        <w:t>(0 являются случайными величинами, для которых математическое ожидание суммы равно сумме математических ожиданий слагаемых.</w:t>
      </w:r>
    </w:p>
    <w:p w14:paraId="5D299CEE" w14:textId="77777777" w:rsidR="00F4136F" w:rsidRDefault="00E27E4F">
      <w:pPr>
        <w:pStyle w:val="Bodytext50"/>
        <w:framePr w:w="6259" w:h="9741" w:hRule="exact" w:wrap="around" w:vAnchor="page" w:hAnchor="page" w:x="3003" w:y="2965"/>
        <w:shd w:val="clear" w:color="auto" w:fill="auto"/>
        <w:spacing w:before="0" w:line="178" w:lineRule="exact"/>
        <w:ind w:left="40" w:right="40" w:firstLine="360"/>
      </w:pPr>
      <w:r>
        <w:rPr>
          <w:rStyle w:val="Bodytext5Spacing0pt0"/>
        </w:rPr>
        <w:t xml:space="preserve">Пример. Найти математическое ожидание случайной функции </w:t>
      </w:r>
      <w:r>
        <w:rPr>
          <w:rStyle w:val="Bodytext5Italicfd"/>
          <w:lang w:val="ru-RU" w:eastAsia="ru-RU" w:bidi="ru-RU"/>
        </w:rPr>
        <w:t>X</w:t>
      </w:r>
      <w:r>
        <w:rPr>
          <w:rStyle w:val="Bodytext5Spacing0pt0"/>
        </w:rPr>
        <w:t xml:space="preserve"> (/) = </w:t>
      </w:r>
      <w:r>
        <w:rPr>
          <w:rStyle w:val="Bodytext5Italicfd"/>
        </w:rPr>
        <w:t>U</w:t>
      </w:r>
      <w:r>
        <w:rPr>
          <w:rStyle w:val="Bodytext5Spacing0pt0"/>
          <w:lang w:val="en-US" w:eastAsia="en-US" w:bidi="en-US"/>
        </w:rPr>
        <w:t xml:space="preserve"> cos </w:t>
      </w:r>
      <w:r>
        <w:rPr>
          <w:rStyle w:val="Bodytext5Italicfd"/>
        </w:rPr>
        <w:t>t,</w:t>
      </w:r>
      <w:r>
        <w:rPr>
          <w:rStyle w:val="Bodytext5Spacing0pt0"/>
          <w:lang w:val="en-US" w:eastAsia="en-US" w:bidi="en-US"/>
        </w:rPr>
        <w:t xml:space="preserve"> </w:t>
      </w:r>
      <w:r>
        <w:rPr>
          <w:rStyle w:val="Bodytext5Spacing0pt0"/>
        </w:rPr>
        <w:t xml:space="preserve">где </w:t>
      </w:r>
      <w:r>
        <w:rPr>
          <w:rStyle w:val="Bodytext5Italicfd"/>
        </w:rPr>
        <w:t>U</w:t>
      </w:r>
      <w:r>
        <w:rPr>
          <w:rStyle w:val="Bodytext5Spacing0pt0"/>
          <w:lang w:val="en-US" w:eastAsia="en-US" w:bidi="en-US"/>
        </w:rPr>
        <w:t xml:space="preserve"> </w:t>
      </w:r>
      <w:r>
        <w:rPr>
          <w:rStyle w:val="Bodytext5Spacing0pt0"/>
        </w:rPr>
        <w:t xml:space="preserve">— случайная величина, причем </w:t>
      </w:r>
      <w:r>
        <w:rPr>
          <w:rStyle w:val="Bodytext5Italicfd"/>
        </w:rPr>
        <w:t>M(U)=</w:t>
      </w:r>
      <w:r>
        <w:rPr>
          <w:rStyle w:val="Bodytext5Spacing0pt0"/>
          <w:lang w:val="en-US" w:eastAsia="en-US" w:bidi="en-US"/>
        </w:rPr>
        <w:t xml:space="preserve"> </w:t>
      </w:r>
      <w:r>
        <w:rPr>
          <w:rStyle w:val="Bodytext5Spacing0pt0"/>
        </w:rPr>
        <w:t>2.</w:t>
      </w:r>
    </w:p>
    <w:p w14:paraId="5D299CEF" w14:textId="77777777" w:rsidR="00F4136F" w:rsidRDefault="00E27E4F">
      <w:pPr>
        <w:pStyle w:val="Bodytext50"/>
        <w:framePr w:w="6259" w:h="9741" w:hRule="exact" w:wrap="around" w:vAnchor="page" w:hAnchor="page" w:x="3003" w:y="2965"/>
        <w:shd w:val="clear" w:color="auto" w:fill="auto"/>
        <w:spacing w:before="0" w:line="178" w:lineRule="exact"/>
        <w:ind w:left="40" w:right="40" w:firstLine="360"/>
      </w:pPr>
      <w:r>
        <w:rPr>
          <w:rStyle w:val="Bodytext5Spacing2pt9"/>
        </w:rPr>
        <w:t>Решение.</w:t>
      </w:r>
      <w:r>
        <w:rPr>
          <w:rStyle w:val="Bodytext5Spacing0pt0"/>
        </w:rPr>
        <w:t xml:space="preserve"> Найдем математическое ожидание, учитывая, что неслучайный множитель </w:t>
      </w:r>
      <w:r>
        <w:rPr>
          <w:rStyle w:val="Bodytext5Spacing0pt0"/>
          <w:lang w:val="en-US" w:eastAsia="en-US" w:bidi="en-US"/>
        </w:rPr>
        <w:t xml:space="preserve">cos </w:t>
      </w:r>
      <w:r>
        <w:rPr>
          <w:rStyle w:val="Bodytext5Italicfd"/>
        </w:rPr>
        <w:t>i</w:t>
      </w:r>
      <w:r>
        <w:rPr>
          <w:rStyle w:val="Bodytext5Spacing0pt0"/>
          <w:lang w:val="en-US" w:eastAsia="en-US" w:bidi="en-US"/>
        </w:rPr>
        <w:t xml:space="preserve"> </w:t>
      </w:r>
      <w:r>
        <w:rPr>
          <w:rStyle w:val="Bodytext5Spacing0pt0"/>
        </w:rPr>
        <w:t>можно вынести за знак математического ожидания:</w:t>
      </w:r>
    </w:p>
    <w:p w14:paraId="5D299CF0" w14:textId="77777777" w:rsidR="00F4136F" w:rsidRDefault="00E27E4F">
      <w:pPr>
        <w:pStyle w:val="Bodytext50"/>
        <w:framePr w:w="6259" w:h="9741" w:hRule="exact" w:wrap="around" w:vAnchor="page" w:hAnchor="page" w:x="3003" w:y="2965"/>
        <w:shd w:val="clear" w:color="auto" w:fill="auto"/>
        <w:spacing w:before="0" w:line="259" w:lineRule="exact"/>
        <w:ind w:right="20" w:firstLine="0"/>
        <w:jc w:val="center"/>
      </w:pPr>
      <w:r>
        <w:rPr>
          <w:rStyle w:val="Bodytext5Italicfd"/>
          <w:lang w:val="ru-RU" w:eastAsia="ru-RU" w:bidi="ru-RU"/>
        </w:rPr>
        <w:t>М</w:t>
      </w:r>
      <w:r>
        <w:rPr>
          <w:rStyle w:val="Bodytext5Spacing0pt0"/>
        </w:rPr>
        <w:t xml:space="preserve"> [X </w:t>
      </w:r>
      <w:r>
        <w:rPr>
          <w:rStyle w:val="Bodytext5Spacing0pt0"/>
          <w:lang w:val="en-US" w:eastAsia="en-US" w:bidi="en-US"/>
        </w:rPr>
        <w:t xml:space="preserve">(&lt;)l = M </w:t>
      </w:r>
      <w:r>
        <w:rPr>
          <w:rStyle w:val="Bodytext5Italicfd"/>
        </w:rPr>
        <w:t>[U</w:t>
      </w:r>
      <w:r>
        <w:rPr>
          <w:rStyle w:val="Bodytext5Spacing0pt0"/>
          <w:lang w:val="en-US" w:eastAsia="en-US" w:bidi="en-US"/>
        </w:rPr>
        <w:t xml:space="preserve"> cos </w:t>
      </w:r>
      <w:r>
        <w:rPr>
          <w:rStyle w:val="Bodytext5Spacing0pt0"/>
        </w:rPr>
        <w:t xml:space="preserve">&lt;] = </w:t>
      </w:r>
      <w:r>
        <w:rPr>
          <w:rStyle w:val="Bodytext5Spacing0pt0"/>
          <w:lang w:val="en-US" w:eastAsia="en-US" w:bidi="en-US"/>
        </w:rPr>
        <w:t xml:space="preserve">cos </w:t>
      </w:r>
      <w:r>
        <w:rPr>
          <w:rStyle w:val="Bodytext5Italicfd"/>
        </w:rPr>
        <w:t>tM</w:t>
      </w:r>
      <w:r>
        <w:rPr>
          <w:rStyle w:val="Bodytext5Spacing0pt0"/>
          <w:lang w:val="en-US" w:eastAsia="en-US" w:bidi="en-US"/>
        </w:rPr>
        <w:t xml:space="preserve"> </w:t>
      </w:r>
      <w:r>
        <w:rPr>
          <w:rStyle w:val="Bodytext5Spacing0pt0"/>
        </w:rPr>
        <w:t xml:space="preserve">((/) = 2 </w:t>
      </w:r>
      <w:r>
        <w:rPr>
          <w:rStyle w:val="Bodytext5Spacing0pt0"/>
          <w:lang w:val="en-US" w:eastAsia="en-US" w:bidi="en-US"/>
        </w:rPr>
        <w:t xml:space="preserve">cos </w:t>
      </w:r>
      <w:r>
        <w:rPr>
          <w:rStyle w:val="Bodytext5Italicfd"/>
        </w:rPr>
        <w:t>t.</w:t>
      </w:r>
    </w:p>
    <w:p w14:paraId="5D299CF1" w14:textId="77777777" w:rsidR="00F4136F" w:rsidRDefault="00E27E4F">
      <w:pPr>
        <w:pStyle w:val="Bodytext50"/>
        <w:framePr w:w="6259" w:h="9741" w:hRule="exact" w:wrap="around" w:vAnchor="page" w:hAnchor="page" w:x="3003" w:y="2965"/>
        <w:shd w:val="clear" w:color="auto" w:fill="auto"/>
        <w:spacing w:before="0" w:after="227" w:line="259" w:lineRule="exact"/>
        <w:ind w:left="2480" w:right="2160" w:hanging="2080"/>
        <w:jc w:val="left"/>
      </w:pPr>
      <w:r>
        <w:rPr>
          <w:rStyle w:val="Bodytext5Spacing0pt0"/>
        </w:rPr>
        <w:t xml:space="preserve">Итак, искомое математическое ожидание </w:t>
      </w:r>
      <w:r>
        <w:rPr>
          <w:rStyle w:val="Bodytext5Italicfd"/>
          <w:lang w:val="ru-RU" w:eastAsia="ru-RU" w:bidi="ru-RU"/>
        </w:rPr>
        <w:t>т</w:t>
      </w:r>
      <w:r>
        <w:rPr>
          <w:rStyle w:val="Bodytext5Italicfd"/>
          <w:vertAlign w:val="subscript"/>
          <w:lang w:val="ru-RU" w:eastAsia="ru-RU" w:bidi="ru-RU"/>
        </w:rPr>
        <w:t>х</w:t>
      </w:r>
      <w:r>
        <w:rPr>
          <w:rStyle w:val="Bodytext5Spacing0pt0"/>
        </w:rPr>
        <w:t xml:space="preserve"> (/) = 3 </w:t>
      </w:r>
      <w:r>
        <w:rPr>
          <w:rStyle w:val="Bodytext5Spacing0pt0"/>
          <w:lang w:val="en-US" w:eastAsia="en-US" w:bidi="en-US"/>
        </w:rPr>
        <w:t xml:space="preserve">cos </w:t>
      </w:r>
      <w:r>
        <w:rPr>
          <w:rStyle w:val="Bodytext5Italicfd"/>
        </w:rPr>
        <w:t>t.</w:t>
      </w:r>
    </w:p>
    <w:p w14:paraId="5D299CF2" w14:textId="77777777" w:rsidR="00F4136F" w:rsidRDefault="00E27E4F">
      <w:pPr>
        <w:pStyle w:val="Bodytext40"/>
        <w:framePr w:w="6259" w:h="9741" w:hRule="exact" w:wrap="around" w:vAnchor="page" w:hAnchor="page" w:x="3003" w:y="2965"/>
        <w:shd w:val="clear" w:color="auto" w:fill="auto"/>
        <w:spacing w:after="130" w:line="200" w:lineRule="exact"/>
        <w:ind w:left="40" w:firstLine="980"/>
        <w:jc w:val="both"/>
      </w:pPr>
      <w:r>
        <w:rPr>
          <w:rStyle w:val="Bodytext4Spacing0pt0"/>
          <w:b/>
          <w:bCs/>
        </w:rPr>
        <w:t>§ 6. Дисперсия случайной функции</w:t>
      </w:r>
    </w:p>
    <w:p w14:paraId="5D299CF3" w14:textId="77777777" w:rsidR="00F4136F" w:rsidRDefault="00E27E4F">
      <w:pPr>
        <w:pStyle w:val="Bodytext40"/>
        <w:framePr w:w="6259" w:h="9741" w:hRule="exact" w:wrap="around" w:vAnchor="page" w:hAnchor="page" w:x="3003" w:y="2965"/>
        <w:shd w:val="clear" w:color="auto" w:fill="auto"/>
        <w:tabs>
          <w:tab w:val="left" w:pos="1874"/>
        </w:tabs>
        <w:spacing w:line="216" w:lineRule="exact"/>
        <w:ind w:left="40" w:right="40" w:firstLine="980"/>
        <w:jc w:val="both"/>
      </w:pPr>
      <w:r>
        <w:rPr>
          <w:rStyle w:val="Bodytext4Spacing0pt0"/>
          <w:b/>
          <w:bCs/>
        </w:rPr>
        <w:t xml:space="preserve">Рассмотрим случайную функцию </w:t>
      </w:r>
      <w:r>
        <w:rPr>
          <w:rStyle w:val="Bodytext4Italicff9"/>
          <w:b/>
          <w:bCs/>
          <w:lang w:val="ru-RU" w:eastAsia="ru-RU" w:bidi="ru-RU"/>
        </w:rPr>
        <w:t>X</w:t>
      </w:r>
      <w:r>
        <w:rPr>
          <w:rStyle w:val="Bodytext4Spacing0pt0"/>
          <w:b/>
          <w:bCs/>
        </w:rPr>
        <w:t xml:space="preserve"> (</w:t>
      </w:r>
      <w:r>
        <w:rPr>
          <w:rStyle w:val="Bodytext4Italicff9"/>
          <w:b/>
          <w:bCs/>
        </w:rPr>
        <w:t>t</w:t>
      </w:r>
      <w:r>
        <w:rPr>
          <w:rStyle w:val="Bodytext4Spacing0pt0"/>
          <w:b/>
          <w:bCs/>
        </w:rPr>
        <w:t xml:space="preserve">). При фиксированном значении аргумента, например при </w:t>
      </w:r>
      <w:r>
        <w:rPr>
          <w:rStyle w:val="Bodytext4Italicff9"/>
          <w:b/>
          <w:bCs/>
        </w:rPr>
        <w:t xml:space="preserve">t </w:t>
      </w:r>
      <w:r>
        <w:rPr>
          <w:rStyle w:val="Bodytext4Italicff9"/>
          <w:b/>
          <w:bCs/>
          <w:lang w:val="ru-RU" w:eastAsia="ru-RU" w:bidi="ru-RU"/>
        </w:rPr>
        <w:t xml:space="preserve">— </w:t>
      </w:r>
      <w:r>
        <w:rPr>
          <w:rStyle w:val="Bodytext4Italicff9"/>
          <w:b/>
          <w:bCs/>
        </w:rPr>
        <w:t>t</w:t>
      </w:r>
      <w:r>
        <w:rPr>
          <w:rStyle w:val="Bodytext4Italicff9"/>
          <w:b/>
          <w:bCs/>
          <w:vertAlign w:val="subscript"/>
        </w:rPr>
        <w:t>u</w:t>
      </w:r>
      <w:r>
        <w:rPr>
          <w:rStyle w:val="Bodytext4Italicff9"/>
          <w:b/>
          <w:bCs/>
        </w:rPr>
        <w:t xml:space="preserve"> </w:t>
      </w:r>
      <w:r>
        <w:rPr>
          <w:rStyle w:val="Bodytext4Spacing0pt0"/>
          <w:b/>
          <w:bCs/>
        </w:rPr>
        <w:t xml:space="preserve">получим сечение — случайную величину </w:t>
      </w:r>
      <w:r>
        <w:rPr>
          <w:rStyle w:val="Bodytext4Italicff9"/>
          <w:b/>
          <w:bCs/>
          <w:lang w:val="ru-RU" w:eastAsia="ru-RU" w:bidi="ru-RU"/>
        </w:rPr>
        <w:t xml:space="preserve">X </w:t>
      </w:r>
      <w:r>
        <w:rPr>
          <w:rStyle w:val="Bodytext4Italicff9"/>
          <w:b/>
          <w:bCs/>
        </w:rPr>
        <w:t>(tj</w:t>
      </w:r>
      <w:r>
        <w:rPr>
          <w:rStyle w:val="Bodytext4Spacing0pt0"/>
          <w:b/>
          <w:bCs/>
          <w:lang w:val="en-US" w:eastAsia="en-US" w:bidi="en-US"/>
        </w:rPr>
        <w:t xml:space="preserve"> </w:t>
      </w:r>
      <w:r>
        <w:rPr>
          <w:rStyle w:val="Bodytext4Spacing0pt0"/>
          <w:b/>
          <w:bCs/>
        </w:rPr>
        <w:t>с диспер</w:t>
      </w:r>
      <w:r>
        <w:rPr>
          <w:rStyle w:val="Bodytext4Spacing0pt0"/>
          <w:b/>
          <w:bCs/>
        </w:rPr>
        <w:softHyphen/>
        <w:t xml:space="preserve">сией </w:t>
      </w:r>
      <w:r>
        <w:rPr>
          <w:rStyle w:val="Bodytext4Spacing0pt0"/>
          <w:b/>
          <w:bCs/>
          <w:lang w:val="en-US" w:eastAsia="en-US" w:bidi="en-US"/>
        </w:rPr>
        <w:t>Z)[X</w:t>
      </w:r>
      <w:r>
        <w:rPr>
          <w:rStyle w:val="Bodytext4Spacing0pt0"/>
          <w:b/>
          <w:bCs/>
          <w:lang w:val="en-US" w:eastAsia="en-US" w:bidi="en-US"/>
        </w:rPr>
        <w:tab/>
      </w:r>
      <w:r>
        <w:rPr>
          <w:rStyle w:val="Bodytext4Spacing0pt0"/>
          <w:b/>
          <w:bCs/>
        </w:rPr>
        <w:t>0 (предполагается, что дисперсия любого</w:t>
      </w:r>
    </w:p>
    <w:p w14:paraId="5D299CF4" w14:textId="77777777" w:rsidR="00F4136F" w:rsidRDefault="00E27E4F">
      <w:pPr>
        <w:pStyle w:val="Bodytext40"/>
        <w:framePr w:w="6259" w:h="9741" w:hRule="exact" w:wrap="around" w:vAnchor="page" w:hAnchor="page" w:x="3003" w:y="2965"/>
        <w:shd w:val="clear" w:color="auto" w:fill="auto"/>
        <w:spacing w:line="216" w:lineRule="exact"/>
        <w:ind w:right="20" w:firstLine="0"/>
        <w:jc w:val="both"/>
      </w:pPr>
      <w:r>
        <w:rPr>
          <w:rStyle w:val="Bodytext4Spacing0pt0"/>
          <w:b/>
          <w:bCs/>
        </w:rPr>
        <w:t>сечения существует). Таким образом, каждое фиксирован</w:t>
      </w:r>
      <w:r>
        <w:rPr>
          <w:rStyle w:val="Bodytext4Spacing0pt0"/>
          <w:b/>
          <w:bCs/>
        </w:rPr>
        <w:softHyphen/>
      </w:r>
    </w:p>
    <w:p w14:paraId="5D299CF5" w14:textId="77777777" w:rsidR="00F4136F" w:rsidRDefault="00E27E4F">
      <w:pPr>
        <w:pStyle w:val="Headerorfooter0"/>
        <w:framePr w:wrap="around" w:vAnchor="page" w:hAnchor="page" w:x="8955" w:y="12792"/>
        <w:shd w:val="clear" w:color="auto" w:fill="auto"/>
        <w:spacing w:line="160" w:lineRule="exact"/>
        <w:ind w:left="20"/>
      </w:pPr>
      <w:r>
        <w:rPr>
          <w:rStyle w:val="HeaderorfooterSpacing0pt4"/>
        </w:rPr>
        <w:t>391</w:t>
      </w:r>
    </w:p>
    <w:p w14:paraId="5D299CF6"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CF7" w14:textId="77777777" w:rsidR="00F4136F" w:rsidRDefault="00E27E4F">
      <w:pPr>
        <w:pStyle w:val="Bodytext40"/>
        <w:framePr w:w="6235" w:h="9729" w:hRule="exact" w:wrap="around" w:vAnchor="page" w:hAnchor="page" w:x="3015" w:y="2949"/>
        <w:shd w:val="clear" w:color="auto" w:fill="auto"/>
        <w:spacing w:line="221" w:lineRule="exact"/>
        <w:ind w:right="20" w:firstLine="0"/>
        <w:jc w:val="both"/>
      </w:pPr>
      <w:r>
        <w:rPr>
          <w:rStyle w:val="Bodytext4Spacing0pt0"/>
          <w:b/>
          <w:bCs/>
        </w:rPr>
        <w:t>ное значение аргумента определяет сечение — случайную величину, а каждой случайной величине соответствует ее дисперсия. Отсюда следует, что каждому фиксирован</w:t>
      </w:r>
      <w:r>
        <w:rPr>
          <w:rStyle w:val="Bodytext4Spacing0pt0"/>
          <w:b/>
          <w:bCs/>
        </w:rPr>
        <w:softHyphen/>
        <w:t xml:space="preserve">ному значению аргумента </w:t>
      </w:r>
      <w:r>
        <w:rPr>
          <w:rStyle w:val="Bodytext4Italica"/>
          <w:b/>
          <w:bCs/>
          <w:lang w:val="en-US" w:eastAsia="en-US" w:bidi="en-US"/>
        </w:rPr>
        <w:t>t</w:t>
      </w:r>
      <w:r>
        <w:rPr>
          <w:rStyle w:val="Bodytext4Spacing0pt0"/>
          <w:b/>
          <w:bCs/>
          <w:lang w:val="en-US" w:eastAsia="en-US" w:bidi="en-US"/>
        </w:rPr>
        <w:t xml:space="preserve"> </w:t>
      </w:r>
      <w:r>
        <w:rPr>
          <w:rStyle w:val="Bodytext4Spacing0pt0"/>
          <w:b/>
          <w:bCs/>
        </w:rPr>
        <w:t>соответствует определенная дисперсия; это означает, что дисперсия случайной функ</w:t>
      </w:r>
      <w:r>
        <w:rPr>
          <w:rStyle w:val="Bodytext4Spacing0pt0"/>
          <w:b/>
          <w:bCs/>
        </w:rPr>
        <w:softHyphen/>
        <w:t xml:space="preserve">ции есть функция (неслучайная, причем неотрицательная) от аргумента </w:t>
      </w:r>
      <w:r>
        <w:rPr>
          <w:rStyle w:val="Bodytext4Italicffb"/>
          <w:b/>
          <w:bCs/>
        </w:rPr>
        <w:t>t\</w:t>
      </w:r>
      <w:r>
        <w:rPr>
          <w:rStyle w:val="Bodytext4Spacing0pt0"/>
          <w:b/>
          <w:bCs/>
          <w:lang w:val="en-US" w:eastAsia="en-US" w:bidi="en-US"/>
        </w:rPr>
        <w:t xml:space="preserve"> </w:t>
      </w:r>
      <w:r>
        <w:rPr>
          <w:rStyle w:val="Bodytext4Spacing0pt0"/>
          <w:b/>
          <w:bCs/>
        </w:rPr>
        <w:t xml:space="preserve">ее обозначают через </w:t>
      </w:r>
      <w:r>
        <w:rPr>
          <w:rStyle w:val="Bodytext4Italica"/>
          <w:b/>
          <w:bCs/>
          <w:lang w:val="en-US" w:eastAsia="en-US" w:bidi="en-US"/>
        </w:rPr>
        <w:t>D</w:t>
      </w:r>
      <w:r>
        <w:rPr>
          <w:rStyle w:val="Bodytext4Italica"/>
          <w:b/>
          <w:bCs/>
          <w:vertAlign w:val="subscript"/>
          <w:lang w:val="en-US" w:eastAsia="en-US" w:bidi="en-US"/>
        </w:rPr>
        <w:t>x</w:t>
      </w:r>
      <w:r>
        <w:rPr>
          <w:rStyle w:val="Bodytext4Spacing0pt0"/>
          <w:b/>
          <w:bCs/>
          <w:lang w:val="en-US" w:eastAsia="en-US" w:bidi="en-US"/>
        </w:rPr>
        <w:t xml:space="preserve"> </w:t>
      </w:r>
      <w:r>
        <w:rPr>
          <w:rStyle w:val="Bodytext4Spacing0pt0"/>
          <w:b/>
          <w:bCs/>
        </w:rPr>
        <w:t>(</w:t>
      </w:r>
      <w:r>
        <w:rPr>
          <w:rStyle w:val="Bodytext4Italica"/>
          <w:b/>
          <w:bCs/>
          <w:lang w:val="en-US" w:eastAsia="en-US" w:bidi="en-US"/>
        </w:rPr>
        <w:t>t</w:t>
      </w:r>
      <w:r>
        <w:rPr>
          <w:rStyle w:val="Bodytext4Spacing0pt0"/>
          <w:b/>
          <w:bCs/>
        </w:rPr>
        <w:t xml:space="preserve">). В частном случае </w:t>
      </w:r>
      <w:r>
        <w:rPr>
          <w:rStyle w:val="Bodytext4Italica"/>
          <w:b/>
          <w:bCs/>
          <w:lang w:val="en-US" w:eastAsia="en-US" w:bidi="en-US"/>
        </w:rPr>
        <w:t>D</w:t>
      </w:r>
      <w:r>
        <w:rPr>
          <w:rStyle w:val="Bodytext4Italica"/>
          <w:b/>
          <w:bCs/>
          <w:vertAlign w:val="subscript"/>
          <w:lang w:val="en-US" w:eastAsia="en-US" w:bidi="en-US"/>
        </w:rPr>
        <w:t>x</w:t>
      </w:r>
      <w:r>
        <w:rPr>
          <w:rStyle w:val="Bodytext4Spacing0pt0"/>
          <w:b/>
          <w:bCs/>
          <w:lang w:val="en-US" w:eastAsia="en-US" w:bidi="en-US"/>
        </w:rPr>
        <w:t xml:space="preserve"> </w:t>
      </w:r>
      <w:r>
        <w:rPr>
          <w:rStyle w:val="Bodytext4Spacing0pt0"/>
          <w:b/>
          <w:bCs/>
        </w:rPr>
        <w:t>(</w:t>
      </w:r>
      <w:r>
        <w:rPr>
          <w:rStyle w:val="Bodytext4Italicff9"/>
          <w:b/>
          <w:bCs/>
        </w:rPr>
        <w:t>t</w:t>
      </w:r>
      <w:r>
        <w:rPr>
          <w:rStyle w:val="Bodytext4Italicff9"/>
          <w:b/>
          <w:bCs/>
          <w:lang w:val="ru-RU" w:eastAsia="ru-RU" w:bidi="ru-RU"/>
        </w:rPr>
        <w:t>)</w:t>
      </w:r>
      <w:r>
        <w:rPr>
          <w:rStyle w:val="Bodytext4Spacing0pt0"/>
          <w:b/>
          <w:bCs/>
        </w:rPr>
        <w:t xml:space="preserve"> может сохранять постоянное значение при всех допустимых значениях аргумента. Дадим теперь определение дисперсии.</w:t>
      </w:r>
    </w:p>
    <w:p w14:paraId="5D299CF8" w14:textId="77777777" w:rsidR="00F4136F" w:rsidRDefault="00E27E4F">
      <w:pPr>
        <w:pStyle w:val="Bodytext40"/>
        <w:framePr w:w="6235" w:h="9729" w:hRule="exact" w:wrap="around" w:vAnchor="page" w:hAnchor="page" w:x="3015" w:y="2949"/>
        <w:shd w:val="clear" w:color="auto" w:fill="auto"/>
        <w:spacing w:after="77" w:line="221" w:lineRule="exact"/>
        <w:ind w:left="20" w:right="20" w:firstLine="340"/>
        <w:jc w:val="both"/>
      </w:pPr>
      <w:r>
        <w:rPr>
          <w:rStyle w:val="Bodytext4Italica"/>
          <w:b/>
          <w:bCs/>
        </w:rPr>
        <w:t>Дисперсией случайной функции X</w:t>
      </w:r>
      <w:r>
        <w:rPr>
          <w:rStyle w:val="Bodytext4Spacing0pt0"/>
          <w:b/>
          <w:bCs/>
        </w:rPr>
        <w:t xml:space="preserve"> </w:t>
      </w:r>
      <w:r>
        <w:rPr>
          <w:rStyle w:val="Bodytext4Italica"/>
          <w:b/>
          <w:bCs/>
        </w:rPr>
        <w:t>(</w:t>
      </w:r>
      <w:r>
        <w:rPr>
          <w:rStyle w:val="Bodytext4Italica"/>
          <w:b/>
          <w:bCs/>
          <w:lang w:val="en-US" w:eastAsia="en-US" w:bidi="en-US"/>
        </w:rPr>
        <w:t>t</w:t>
      </w:r>
      <w:r>
        <w:rPr>
          <w:rStyle w:val="Bodytext4Italica"/>
          <w:b/>
          <w:bCs/>
        </w:rPr>
        <w:t>)</w:t>
      </w:r>
      <w:r>
        <w:rPr>
          <w:rStyle w:val="Bodytext4Spacing0pt0"/>
          <w:b/>
          <w:bCs/>
        </w:rPr>
        <w:t xml:space="preserve"> называют неслу- чайную[неотрицательнуюфункцию</w:t>
      </w:r>
      <w:r>
        <w:rPr>
          <w:rStyle w:val="Bodytext4Italicff9"/>
          <w:b/>
          <w:bCs/>
        </w:rPr>
        <w:t>D</w:t>
      </w:r>
      <w:r>
        <w:rPr>
          <w:rStyle w:val="Bodytext4Italicff9"/>
          <w:b/>
          <w:bCs/>
          <w:vertAlign w:val="subscript"/>
        </w:rPr>
        <w:t>x</w:t>
      </w:r>
      <w:r>
        <w:rPr>
          <w:rStyle w:val="Bodytext4Italicff9"/>
          <w:b/>
          <w:bCs/>
        </w:rPr>
        <w:t>(t),</w:t>
      </w:r>
      <w:r>
        <w:rPr>
          <w:rStyle w:val="Bodytext4Spacing0pt0"/>
          <w:b/>
          <w:bCs/>
          <w:lang w:val="en-US" w:eastAsia="en-US" w:bidi="en-US"/>
        </w:rPr>
        <w:t xml:space="preserve"> </w:t>
      </w:r>
      <w:r>
        <w:rPr>
          <w:rStyle w:val="Bodytext4Spacing0pt0"/>
          <w:b/>
          <w:bCs/>
        </w:rPr>
        <w:t xml:space="preserve">значение которой при каждом фиксированном значении аргумента </w:t>
      </w:r>
      <w:r>
        <w:rPr>
          <w:rStyle w:val="Bodytext4Italicff9"/>
          <w:b/>
          <w:bCs/>
        </w:rPr>
        <w:t>t</w:t>
      </w:r>
      <w:r>
        <w:rPr>
          <w:rStyle w:val="Bodytext4Spacing0pt0"/>
          <w:b/>
          <w:bCs/>
          <w:lang w:val="en-US" w:eastAsia="en-US" w:bidi="en-US"/>
        </w:rPr>
        <w:t xml:space="preserve"> </w:t>
      </w:r>
      <w:r>
        <w:rPr>
          <w:rStyle w:val="Bodytext4Spacing0pt0"/>
          <w:b/>
          <w:bCs/>
        </w:rPr>
        <w:t>равно дисперсии сечения, соответствующего этому же фиксиро</w:t>
      </w:r>
      <w:r>
        <w:rPr>
          <w:rStyle w:val="Bodytext4Spacing0pt0"/>
          <w:b/>
          <w:bCs/>
        </w:rPr>
        <w:softHyphen/>
        <w:t>ванному значению аргумента:</w:t>
      </w:r>
    </w:p>
    <w:p w14:paraId="5D299CF9" w14:textId="77777777" w:rsidR="00F4136F" w:rsidRDefault="00E27E4F">
      <w:pPr>
        <w:pStyle w:val="Bodytext100"/>
        <w:framePr w:w="6235" w:h="9729" w:hRule="exact" w:wrap="around" w:vAnchor="page" w:hAnchor="page" w:x="3015" w:y="2949"/>
        <w:shd w:val="clear" w:color="auto" w:fill="auto"/>
        <w:spacing w:after="1" w:line="200" w:lineRule="exact"/>
        <w:ind w:right="20"/>
        <w:jc w:val="center"/>
      </w:pPr>
      <w:r>
        <w:rPr>
          <w:rStyle w:val="Bodytext10Spacing1pta"/>
          <w:b/>
          <w:bCs/>
          <w:i/>
          <w:iCs/>
        </w:rPr>
        <w:t>D</w:t>
      </w:r>
      <w:r>
        <w:rPr>
          <w:rStyle w:val="Bodytext10Spacing1pta"/>
          <w:b/>
          <w:bCs/>
          <w:i/>
          <w:iCs/>
          <w:vertAlign w:val="subscript"/>
        </w:rPr>
        <w:t>x</w:t>
      </w:r>
      <w:r>
        <w:rPr>
          <w:rStyle w:val="Bodytext10Spacing1pta"/>
          <w:b/>
          <w:bCs/>
          <w:i/>
          <w:iCs/>
        </w:rPr>
        <w:t>(t)</w:t>
      </w:r>
      <w:r>
        <w:rPr>
          <w:rStyle w:val="Bodytext10Spacing0pt1"/>
          <w:b/>
          <w:bCs/>
          <w:i/>
          <w:iCs/>
          <w:lang w:val="en-US" w:eastAsia="en-US" w:bidi="en-US"/>
        </w:rPr>
        <w:t xml:space="preserve"> = </w:t>
      </w:r>
      <w:r>
        <w:rPr>
          <w:rStyle w:val="Bodytext10Spacing1pta"/>
          <w:b/>
          <w:bCs/>
          <w:i/>
          <w:iCs/>
        </w:rPr>
        <w:t>D[X</w:t>
      </w:r>
      <w:r>
        <w:rPr>
          <w:rStyle w:val="Bodytext10NotItalic3"/>
          <w:b/>
          <w:bCs/>
          <w:lang w:val="en-US" w:eastAsia="en-US" w:bidi="en-US"/>
        </w:rPr>
        <w:t xml:space="preserve"> </w:t>
      </w:r>
      <w:r>
        <w:rPr>
          <w:rStyle w:val="Bodytext10NotItalic3"/>
          <w:b/>
          <w:bCs/>
        </w:rPr>
        <w:t>(0].</w:t>
      </w:r>
    </w:p>
    <w:p w14:paraId="5D299CFA" w14:textId="77777777" w:rsidR="00F4136F" w:rsidRDefault="00E27E4F">
      <w:pPr>
        <w:pStyle w:val="Bodytext40"/>
        <w:framePr w:w="6235" w:h="9729" w:hRule="exact" w:wrap="around" w:vAnchor="page" w:hAnchor="page" w:x="3015" w:y="2949"/>
        <w:shd w:val="clear" w:color="auto" w:fill="auto"/>
        <w:spacing w:line="216" w:lineRule="exact"/>
        <w:ind w:left="20" w:right="20" w:firstLine="340"/>
        <w:jc w:val="both"/>
      </w:pPr>
      <w:r>
        <w:rPr>
          <w:rStyle w:val="Bodytext4Spacing0pt0"/>
          <w:b/>
          <w:bCs/>
        </w:rPr>
        <w:t>Дисперсия характеризует степень рассеяния возмож</w:t>
      </w:r>
      <w:r>
        <w:rPr>
          <w:rStyle w:val="Bodytext4Spacing0pt0"/>
          <w:b/>
          <w:bCs/>
        </w:rPr>
        <w:softHyphen/>
        <w:t>ных реализаций (кривых) вокруг математического ожи</w:t>
      </w:r>
      <w:r>
        <w:rPr>
          <w:rStyle w:val="Bodytext4Spacing0pt0"/>
          <w:b/>
          <w:bCs/>
        </w:rPr>
        <w:softHyphen/>
        <w:t>дания случайной функции («средней кривой»). При фик</w:t>
      </w:r>
      <w:r>
        <w:rPr>
          <w:rStyle w:val="Bodytext4Spacing0pt0"/>
          <w:b/>
          <w:bCs/>
        </w:rPr>
        <w:softHyphen/>
        <w:t>сированном значении аргумента дисперсия характеризует степень рассеяния возможных значений (ординат) сечения вокруг математического ожидания сечения («средней ординаты»).</w:t>
      </w:r>
    </w:p>
    <w:p w14:paraId="5D299CFB" w14:textId="77777777" w:rsidR="00F4136F" w:rsidRDefault="00E27E4F">
      <w:pPr>
        <w:pStyle w:val="Bodytext40"/>
        <w:framePr w:w="6235" w:h="9729" w:hRule="exact" w:wrap="around" w:vAnchor="page" w:hAnchor="page" w:x="3015" w:y="2949"/>
        <w:shd w:val="clear" w:color="auto" w:fill="auto"/>
        <w:spacing w:line="216" w:lineRule="exact"/>
        <w:ind w:left="20" w:right="20" w:firstLine="340"/>
        <w:jc w:val="both"/>
      </w:pPr>
      <w:r>
        <w:rPr>
          <w:rStyle w:val="Bodytext4Spacing0pt0"/>
          <w:b/>
          <w:bCs/>
        </w:rPr>
        <w:t>Часто вместо дисперсии рассматривают среднее квад</w:t>
      </w:r>
      <w:r>
        <w:rPr>
          <w:rStyle w:val="Bodytext4Spacing0pt0"/>
          <w:b/>
          <w:bCs/>
        </w:rPr>
        <w:softHyphen/>
        <w:t>ратическое отклонение случайной функции, которое определяют по аналогии со средним квадратическим отклонением случайной величины.</w:t>
      </w:r>
    </w:p>
    <w:p w14:paraId="5D299CFC" w14:textId="77777777" w:rsidR="00F4136F" w:rsidRDefault="00E27E4F">
      <w:pPr>
        <w:pStyle w:val="Bodytext100"/>
        <w:framePr w:w="6235" w:h="9729" w:hRule="exact" w:wrap="around" w:vAnchor="page" w:hAnchor="page" w:x="3015" w:y="2949"/>
        <w:shd w:val="clear" w:color="auto" w:fill="auto"/>
        <w:spacing w:after="733"/>
        <w:ind w:left="20" w:right="20" w:firstLine="340"/>
      </w:pPr>
      <w:r>
        <w:rPr>
          <w:rStyle w:val="Bodytext10Spacing0pt1"/>
          <w:b/>
          <w:bCs/>
          <w:i/>
          <w:iCs/>
        </w:rPr>
        <w:t>Средним квадратическим отклонением случайной функ</w:t>
      </w:r>
      <w:r>
        <w:rPr>
          <w:rStyle w:val="Bodytext10Spacing0pt1"/>
          <w:b/>
          <w:bCs/>
          <w:i/>
          <w:iCs/>
        </w:rPr>
        <w:softHyphen/>
        <w:t>ции</w:t>
      </w:r>
      <w:r>
        <w:rPr>
          <w:rStyle w:val="Bodytext10NotItalic3"/>
          <w:b/>
          <w:bCs/>
        </w:rPr>
        <w:t xml:space="preserve"> называют квадратный корень из дисперсии:</w:t>
      </w:r>
    </w:p>
    <w:p w14:paraId="5D299CFD" w14:textId="77777777" w:rsidR="00F4136F" w:rsidRDefault="00E27E4F">
      <w:pPr>
        <w:pStyle w:val="Heading3120"/>
        <w:framePr w:w="6235" w:h="9729" w:hRule="exact" w:wrap="around" w:vAnchor="page" w:hAnchor="page" w:x="3015" w:y="2949"/>
        <w:shd w:val="clear" w:color="auto" w:fill="auto"/>
        <w:spacing w:before="0" w:after="130" w:line="200" w:lineRule="exact"/>
        <w:ind w:left="20"/>
      </w:pPr>
      <w:bookmarkStart w:id="257" w:name="bookmark257"/>
      <w:r>
        <w:t>§ 7. Свойства дисперсии случайной функции</w:t>
      </w:r>
      <w:bookmarkEnd w:id="257"/>
    </w:p>
    <w:p w14:paraId="5D299CFE" w14:textId="77777777" w:rsidR="00F4136F" w:rsidRDefault="00E27E4F">
      <w:pPr>
        <w:pStyle w:val="Bodytext40"/>
        <w:framePr w:w="6235" w:h="9729" w:hRule="exact" w:wrap="around" w:vAnchor="page" w:hAnchor="page" w:x="3015" w:y="2949"/>
        <w:shd w:val="clear" w:color="auto" w:fill="auto"/>
        <w:spacing w:line="216" w:lineRule="exact"/>
        <w:ind w:left="20" w:right="20" w:firstLine="920"/>
        <w:jc w:val="both"/>
      </w:pPr>
      <w:r>
        <w:rPr>
          <w:rStyle w:val="Bodytext4Spacing0pt0"/>
          <w:b/>
          <w:bCs/>
        </w:rPr>
        <w:t>Используя свойства дисперсии случайной вели</w:t>
      </w:r>
      <w:r>
        <w:rPr>
          <w:rStyle w:val="Bodytext4Spacing0pt0"/>
          <w:b/>
          <w:bCs/>
        </w:rPr>
        <w:softHyphen/>
        <w:t>чины, легко получить свойства дисперсии случайной функции.</w:t>
      </w:r>
    </w:p>
    <w:p w14:paraId="5D299CFF" w14:textId="77777777" w:rsidR="00F4136F" w:rsidRDefault="00E27E4F">
      <w:pPr>
        <w:pStyle w:val="Bodytext100"/>
        <w:framePr w:w="6235" w:h="9729" w:hRule="exact" w:wrap="around" w:vAnchor="page" w:hAnchor="page" w:x="3015" w:y="2949"/>
        <w:shd w:val="clear" w:color="auto" w:fill="auto"/>
        <w:spacing w:after="0"/>
        <w:ind w:left="20" w:right="20" w:firstLine="340"/>
      </w:pPr>
      <w:r>
        <w:rPr>
          <w:rStyle w:val="Bodytext10NotItalicf3"/>
          <w:b/>
          <w:bCs/>
        </w:rPr>
        <w:t xml:space="preserve">Свойство 1. </w:t>
      </w:r>
      <w:r>
        <w:rPr>
          <w:rStyle w:val="Bodytext10Spacing0pt1"/>
          <w:b/>
          <w:bCs/>
          <w:i/>
          <w:iCs/>
        </w:rPr>
        <w:t>Дисперсия неслучайной функции</w:t>
      </w:r>
      <w:r>
        <w:rPr>
          <w:rStyle w:val="Bodytext10NotItalicf3"/>
          <w:b/>
          <w:bCs/>
        </w:rPr>
        <w:t xml:space="preserve"> &lt;р (*) </w:t>
      </w:r>
      <w:r>
        <w:rPr>
          <w:rStyle w:val="Bodytext10Spacing0pt1"/>
          <w:b/>
          <w:bCs/>
          <w:i/>
          <w:iCs/>
        </w:rPr>
        <w:t>равна нулю:</w:t>
      </w:r>
    </w:p>
    <w:p w14:paraId="5D299D00" w14:textId="77777777" w:rsidR="00F4136F" w:rsidRDefault="00E27E4F">
      <w:pPr>
        <w:pStyle w:val="Heading2221"/>
        <w:framePr w:w="6235" w:h="9729" w:hRule="exact" w:wrap="around" w:vAnchor="page" w:hAnchor="page" w:x="3015" w:y="2949"/>
        <w:shd w:val="clear" w:color="auto" w:fill="auto"/>
        <w:spacing w:before="0" w:after="0" w:line="360" w:lineRule="exact"/>
        <w:ind w:right="20"/>
      </w:pPr>
      <w:bookmarkStart w:id="258" w:name="bookmark258"/>
      <w:r>
        <w:t>°[ф (</w:t>
      </w:r>
      <w:r>
        <w:rPr>
          <w:rStyle w:val="Heading222Candara"/>
        </w:rPr>
        <w:t>0</w:t>
      </w:r>
      <w:r>
        <w:t>] = о.</w:t>
      </w:r>
      <w:bookmarkEnd w:id="258"/>
    </w:p>
    <w:p w14:paraId="5D299D01" w14:textId="77777777" w:rsidR="00F4136F" w:rsidRDefault="00E27E4F">
      <w:pPr>
        <w:pStyle w:val="Bodytext100"/>
        <w:framePr w:w="6235" w:h="9729" w:hRule="exact" w:wrap="around" w:vAnchor="page" w:hAnchor="page" w:x="3015" w:y="2949"/>
        <w:shd w:val="clear" w:color="auto" w:fill="auto"/>
        <w:spacing w:after="0" w:line="221" w:lineRule="exact"/>
        <w:ind w:left="20" w:right="20" w:firstLine="340"/>
      </w:pPr>
      <w:r>
        <w:rPr>
          <w:rStyle w:val="Bodytext10NotItalicf3"/>
          <w:b/>
          <w:bCs/>
        </w:rPr>
        <w:t xml:space="preserve">Свойство 2. </w:t>
      </w:r>
      <w:r>
        <w:rPr>
          <w:rStyle w:val="Bodytext10Spacing0pt1"/>
          <w:b/>
          <w:bCs/>
          <w:i/>
          <w:iCs/>
        </w:rPr>
        <w:t>Дисперсия суммы случайной функции X</w:t>
      </w:r>
      <w:r>
        <w:rPr>
          <w:rStyle w:val="Bodytext10NotItalicf3"/>
          <w:b/>
          <w:bCs/>
        </w:rPr>
        <w:t xml:space="preserve"> (</w:t>
      </w:r>
      <w:r>
        <w:rPr>
          <w:rStyle w:val="Bodytext10Spacing0pt1"/>
          <w:b/>
          <w:bCs/>
          <w:i/>
          <w:iCs/>
          <w:lang w:val="en-US" w:eastAsia="en-US" w:bidi="en-US"/>
        </w:rPr>
        <w:t>t</w:t>
      </w:r>
      <w:r>
        <w:rPr>
          <w:rStyle w:val="Bodytext10Spacing0pt1"/>
          <w:b/>
          <w:bCs/>
          <w:i/>
          <w:iCs/>
        </w:rPr>
        <w:t>) и неслучайной функции</w:t>
      </w:r>
      <w:r>
        <w:rPr>
          <w:rStyle w:val="Bodytext10NotItalicf3"/>
          <w:b/>
          <w:bCs/>
        </w:rPr>
        <w:t xml:space="preserve"> ф </w:t>
      </w:r>
      <w:r>
        <w:rPr>
          <w:rStyle w:val="Bodytext10Spacing0pt1"/>
          <w:b/>
          <w:bCs/>
          <w:i/>
          <w:iCs/>
          <w:lang w:val="en-US" w:eastAsia="en-US" w:bidi="en-US"/>
        </w:rPr>
        <w:t xml:space="preserve">(t) </w:t>
      </w:r>
      <w:r>
        <w:rPr>
          <w:rStyle w:val="Bodytext10Spacing0pt1"/>
          <w:b/>
          <w:bCs/>
          <w:i/>
          <w:iCs/>
        </w:rPr>
        <w:t>равна дисперсии слу-</w:t>
      </w:r>
    </w:p>
    <w:p w14:paraId="5D299D02" w14:textId="77777777" w:rsidR="00F4136F" w:rsidRDefault="00E27E4F">
      <w:pPr>
        <w:pStyle w:val="Headerorfooter0"/>
        <w:framePr w:w="6283" w:h="195" w:hRule="exact" w:wrap="around" w:vAnchor="page" w:hAnchor="page" w:x="2991" w:y="12821"/>
        <w:shd w:val="clear" w:color="auto" w:fill="auto"/>
        <w:spacing w:line="160" w:lineRule="exact"/>
        <w:ind w:left="60"/>
      </w:pPr>
      <w:r>
        <w:rPr>
          <w:rStyle w:val="HeaderorfooterSpacing0pt4"/>
        </w:rPr>
        <w:t>392</w:t>
      </w:r>
    </w:p>
    <w:p w14:paraId="5D299D0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D04" w14:textId="77777777" w:rsidR="00F4136F" w:rsidRDefault="00E27E4F">
      <w:pPr>
        <w:pStyle w:val="Headerorfooter160"/>
        <w:framePr w:w="6259" w:h="249" w:hRule="exact" w:wrap="around" w:vAnchor="page" w:hAnchor="page" w:x="2998" w:y="3053"/>
        <w:shd w:val="clear" w:color="auto" w:fill="auto"/>
        <w:spacing w:line="220" w:lineRule="exact"/>
        <w:ind w:left="40"/>
      </w:pPr>
      <w:r>
        <w:t>чайной функции:</w:t>
      </w:r>
    </w:p>
    <w:p w14:paraId="5D299D05" w14:textId="77777777" w:rsidR="00F4136F" w:rsidRDefault="00E27E4F">
      <w:pPr>
        <w:pStyle w:val="Bodytext100"/>
        <w:framePr w:w="6211" w:h="9403" w:hRule="exact" w:wrap="around" w:vAnchor="page" w:hAnchor="page" w:x="3022" w:y="3392"/>
        <w:shd w:val="clear" w:color="auto" w:fill="auto"/>
        <w:spacing w:after="16" w:line="200" w:lineRule="exact"/>
        <w:jc w:val="center"/>
      </w:pPr>
      <w:r>
        <w:rPr>
          <w:rStyle w:val="Bodytext10Spacing1pta"/>
          <w:b/>
          <w:bCs/>
          <w:i/>
          <w:iCs/>
        </w:rPr>
        <w:t>D[X(t) + q&gt;)t)] = D</w:t>
      </w:r>
      <w:r>
        <w:rPr>
          <w:rStyle w:val="Bodytext10Spacing1pta"/>
          <w:b/>
          <w:bCs/>
          <w:i/>
          <w:iCs/>
          <w:vertAlign w:val="subscript"/>
        </w:rPr>
        <w:t>x</w:t>
      </w:r>
      <w:r>
        <w:rPr>
          <w:rStyle w:val="Bodytext10Spacing1pta"/>
          <w:b/>
          <w:bCs/>
          <w:i/>
          <w:iCs/>
        </w:rPr>
        <w:t>(t).</w:t>
      </w:r>
    </w:p>
    <w:p w14:paraId="5D299D06" w14:textId="77777777" w:rsidR="00F4136F" w:rsidRDefault="00E27E4F">
      <w:pPr>
        <w:pStyle w:val="Bodytext100"/>
        <w:framePr w:w="6211" w:h="9403" w:hRule="exact" w:wrap="around" w:vAnchor="page" w:hAnchor="page" w:x="3022" w:y="3392"/>
        <w:shd w:val="clear" w:color="auto" w:fill="auto"/>
        <w:spacing w:after="77" w:line="221" w:lineRule="exact"/>
        <w:ind w:left="20" w:right="20" w:firstLine="360"/>
      </w:pPr>
      <w:r>
        <w:rPr>
          <w:rStyle w:val="Bodytext10NotItalicf3"/>
          <w:b/>
          <w:bCs/>
        </w:rPr>
        <w:t xml:space="preserve">Свойство 3. </w:t>
      </w:r>
      <w:r>
        <w:rPr>
          <w:rStyle w:val="Bodytext10Spacing0pt1"/>
          <w:b/>
          <w:bCs/>
          <w:i/>
          <w:iCs/>
        </w:rPr>
        <w:t>Дисперсия произведения случайной функции X</w:t>
      </w:r>
      <w:r>
        <w:rPr>
          <w:rStyle w:val="Bodytext10NotItalicf3"/>
          <w:b/>
          <w:bCs/>
        </w:rPr>
        <w:t xml:space="preserve"> (0 </w:t>
      </w:r>
      <w:r>
        <w:rPr>
          <w:rStyle w:val="Bodytext10Spacing0pt1"/>
          <w:b/>
          <w:bCs/>
          <w:i/>
          <w:iCs/>
        </w:rPr>
        <w:t>на неслучайную функцию</w:t>
      </w:r>
      <w:r>
        <w:rPr>
          <w:rStyle w:val="Bodytext10NotItalicf3"/>
          <w:b/>
          <w:bCs/>
        </w:rPr>
        <w:t xml:space="preserve"> </w:t>
      </w:r>
      <w:r>
        <w:rPr>
          <w:rStyle w:val="Bodytext10NotItalicf3"/>
          <w:b/>
          <w:bCs/>
          <w:lang w:val="en-US" w:eastAsia="en-US" w:bidi="en-US"/>
        </w:rPr>
        <w:t xml:space="preserve">&lt;p </w:t>
      </w:r>
      <w:r>
        <w:rPr>
          <w:rStyle w:val="Bodytext10Spacing0pt1"/>
          <w:b/>
          <w:bCs/>
          <w:i/>
          <w:iCs/>
          <w:lang w:val="en-US" w:eastAsia="en-US" w:bidi="en-US"/>
        </w:rPr>
        <w:t xml:space="preserve">(t) </w:t>
      </w:r>
      <w:r>
        <w:rPr>
          <w:rStyle w:val="Bodytext10Spacing0pt1"/>
          <w:b/>
          <w:bCs/>
          <w:i/>
          <w:iCs/>
        </w:rPr>
        <w:t>равна про</w:t>
      </w:r>
      <w:r>
        <w:rPr>
          <w:rStyle w:val="Bodytext10Spacing0pt1"/>
          <w:b/>
          <w:bCs/>
          <w:i/>
          <w:iCs/>
        </w:rPr>
        <w:softHyphen/>
        <w:t>изведению квадрата неслучайного множителя на диспер</w:t>
      </w:r>
      <w:r>
        <w:rPr>
          <w:rStyle w:val="Bodytext10Spacing0pt1"/>
          <w:b/>
          <w:bCs/>
          <w:i/>
          <w:iCs/>
        </w:rPr>
        <w:softHyphen/>
        <w:t>сию случайной функции:</w:t>
      </w:r>
    </w:p>
    <w:p w14:paraId="5D299D07" w14:textId="77777777" w:rsidR="00F4136F" w:rsidRDefault="00E27E4F">
      <w:pPr>
        <w:pStyle w:val="Bodytext40"/>
        <w:framePr w:w="6211" w:h="9403" w:hRule="exact" w:wrap="around" w:vAnchor="page" w:hAnchor="page" w:x="3022" w:y="3392"/>
        <w:shd w:val="clear" w:color="auto" w:fill="auto"/>
        <w:spacing w:after="15" w:line="200" w:lineRule="exact"/>
        <w:ind w:firstLine="0"/>
      </w:pPr>
      <w:r>
        <w:rPr>
          <w:rStyle w:val="Bodytext4Italica"/>
          <w:b/>
          <w:bCs/>
          <w:lang w:val="en-US" w:eastAsia="en-US" w:bidi="en-US"/>
        </w:rPr>
        <w:t xml:space="preserve">D </w:t>
      </w:r>
      <w:r>
        <w:rPr>
          <w:rStyle w:val="Bodytext4Italica"/>
          <w:b/>
          <w:bCs/>
        </w:rPr>
        <w:t>[X</w:t>
      </w:r>
      <w:r>
        <w:rPr>
          <w:rStyle w:val="Bodytext4Spacing2pt9"/>
          <w:b/>
          <w:bCs/>
        </w:rPr>
        <w:t xml:space="preserve"> (0ф(0]</w:t>
      </w:r>
      <w:r>
        <w:rPr>
          <w:rStyle w:val="Bodytext4Spacing0pt0"/>
          <w:b/>
          <w:bCs/>
        </w:rPr>
        <w:t xml:space="preserve"> = ф*(0АЛ0.</w:t>
      </w:r>
    </w:p>
    <w:p w14:paraId="5D299D08" w14:textId="77777777" w:rsidR="00F4136F" w:rsidRDefault="00E27E4F">
      <w:pPr>
        <w:pStyle w:val="Bodytext40"/>
        <w:framePr w:w="6211" w:h="9403" w:hRule="exact" w:wrap="around" w:vAnchor="page" w:hAnchor="page" w:x="3022" w:y="3392"/>
        <w:shd w:val="clear" w:color="auto" w:fill="auto"/>
        <w:spacing w:after="95" w:line="216" w:lineRule="exact"/>
        <w:ind w:left="20" w:right="20" w:firstLine="360"/>
        <w:jc w:val="both"/>
      </w:pPr>
      <w:r>
        <w:rPr>
          <w:rStyle w:val="Bodytext4Spacing0pt0"/>
          <w:b/>
          <w:bCs/>
        </w:rPr>
        <w:t>Рекомендуем самостоятельно доказать приведенные свойства, учитывая, что при любом фиксированном зна</w:t>
      </w:r>
      <w:r>
        <w:rPr>
          <w:rStyle w:val="Bodytext4Spacing0pt0"/>
          <w:b/>
          <w:bCs/>
        </w:rPr>
        <w:softHyphen/>
        <w:t>чении аргумента случайная функция является случай</w:t>
      </w:r>
      <w:r>
        <w:rPr>
          <w:rStyle w:val="Bodytext4Spacing0pt0"/>
          <w:b/>
          <w:bCs/>
        </w:rPr>
        <w:softHyphen/>
        <w:t>ной величиной, а неслучайная функция — постоянной величиной.</w:t>
      </w:r>
    </w:p>
    <w:p w14:paraId="5D299D09" w14:textId="77777777" w:rsidR="00F4136F" w:rsidRDefault="00E27E4F">
      <w:pPr>
        <w:pStyle w:val="Bodytext50"/>
        <w:framePr w:w="6211" w:h="9403" w:hRule="exact" w:wrap="around" w:vAnchor="page" w:hAnchor="page" w:x="3022" w:y="3392"/>
        <w:shd w:val="clear" w:color="auto" w:fill="auto"/>
        <w:spacing w:before="0" w:line="173" w:lineRule="exact"/>
        <w:ind w:left="20" w:right="20" w:firstLine="360"/>
      </w:pPr>
      <w:r>
        <w:rPr>
          <w:rStyle w:val="Bodytext5Spacing0pt0"/>
        </w:rPr>
        <w:t xml:space="preserve">Пример. Найти дисперсию случайной функции </w:t>
      </w:r>
      <w:r>
        <w:rPr>
          <w:rStyle w:val="Bodytext5Spacing0pt0"/>
          <w:lang w:val="en-US" w:eastAsia="en-US" w:bidi="en-US"/>
        </w:rPr>
        <w:t xml:space="preserve">X(0 = t/siiW, </w:t>
      </w:r>
      <w:r>
        <w:rPr>
          <w:rStyle w:val="Bodytext5Spacing0pt0"/>
        </w:rPr>
        <w:t xml:space="preserve">где </w:t>
      </w:r>
      <w:r>
        <w:rPr>
          <w:rStyle w:val="Bodytext5Italicfd"/>
        </w:rPr>
        <w:t>U</w:t>
      </w:r>
      <w:r>
        <w:rPr>
          <w:rStyle w:val="Bodytext5Spacing0pt0"/>
          <w:lang w:val="en-US" w:eastAsia="en-US" w:bidi="en-US"/>
        </w:rPr>
        <w:t xml:space="preserve"> </w:t>
      </w:r>
      <w:r>
        <w:rPr>
          <w:rStyle w:val="Bodytext5Spacing0pt0"/>
        </w:rPr>
        <w:t xml:space="preserve">— случайная величина, причем </w:t>
      </w:r>
      <w:r>
        <w:rPr>
          <w:rStyle w:val="Bodytext5Italicfd"/>
        </w:rPr>
        <w:t>D(U) —</w:t>
      </w:r>
      <w:r>
        <w:rPr>
          <w:rStyle w:val="Bodytext5Spacing0pt0"/>
          <w:lang w:val="en-US" w:eastAsia="en-US" w:bidi="en-US"/>
        </w:rPr>
        <w:t xml:space="preserve"> </w:t>
      </w:r>
      <w:r>
        <w:rPr>
          <w:rStyle w:val="Bodytext5Spacing0pt0"/>
        </w:rPr>
        <w:t>6.</w:t>
      </w:r>
    </w:p>
    <w:p w14:paraId="5D299D0A" w14:textId="77777777" w:rsidR="00F4136F" w:rsidRDefault="00E27E4F">
      <w:pPr>
        <w:pStyle w:val="Bodytext50"/>
        <w:framePr w:w="6211" w:h="9403" w:hRule="exact" w:wrap="around" w:vAnchor="page" w:hAnchor="page" w:x="3022" w:y="3392"/>
        <w:shd w:val="clear" w:color="auto" w:fill="auto"/>
        <w:spacing w:before="0" w:after="70" w:line="173" w:lineRule="exact"/>
        <w:ind w:left="20" w:right="20" w:firstLine="360"/>
      </w:pPr>
      <w:r>
        <w:rPr>
          <w:rStyle w:val="Bodytext5Spacing2pt9"/>
        </w:rPr>
        <w:t>Решение.</w:t>
      </w:r>
      <w:r>
        <w:rPr>
          <w:rStyle w:val="Bodytext5Spacing0pt0"/>
        </w:rPr>
        <w:t xml:space="preserve"> Найдем дисперсию, приняв во внимание, что неслу</w:t>
      </w:r>
      <w:r>
        <w:rPr>
          <w:rStyle w:val="Bodytext5Spacing0pt0"/>
        </w:rPr>
        <w:softHyphen/>
        <w:t xml:space="preserve">чайный множитель </w:t>
      </w:r>
      <w:r>
        <w:rPr>
          <w:rStyle w:val="Bodytext5Spacing0pt0"/>
          <w:lang w:val="en-US" w:eastAsia="en-US" w:bidi="en-US"/>
        </w:rPr>
        <w:t xml:space="preserve">sin </w:t>
      </w:r>
      <w:r>
        <w:rPr>
          <w:rStyle w:val="Bodytext5Italicfd"/>
        </w:rPr>
        <w:t>t</w:t>
      </w:r>
      <w:r>
        <w:rPr>
          <w:rStyle w:val="Bodytext5Spacing0pt0"/>
          <w:lang w:val="en-US" w:eastAsia="en-US" w:bidi="en-US"/>
        </w:rPr>
        <w:t xml:space="preserve"> </w:t>
      </w:r>
      <w:r>
        <w:rPr>
          <w:rStyle w:val="Bodytext5Spacing0pt0"/>
        </w:rPr>
        <w:t>можно вынести за знак дисперсии, возведя его в квадрат:</w:t>
      </w:r>
    </w:p>
    <w:p w14:paraId="5D299D0B" w14:textId="77777777" w:rsidR="00F4136F" w:rsidRDefault="00E27E4F">
      <w:pPr>
        <w:pStyle w:val="Bodytext50"/>
        <w:framePr w:w="6211" w:h="9403" w:hRule="exact" w:wrap="around" w:vAnchor="page" w:hAnchor="page" w:x="3022" w:y="3392"/>
        <w:shd w:val="clear" w:color="auto" w:fill="auto"/>
        <w:spacing w:before="0" w:after="34" w:line="160" w:lineRule="exact"/>
        <w:ind w:firstLine="0"/>
        <w:jc w:val="center"/>
      </w:pPr>
      <w:r>
        <w:rPr>
          <w:rStyle w:val="Bodytext5Italicfd"/>
        </w:rPr>
        <w:t>D</w:t>
      </w:r>
      <w:r>
        <w:rPr>
          <w:rStyle w:val="Bodytext5Spacing0pt0"/>
          <w:lang w:val="en-US" w:eastAsia="en-US" w:bidi="en-US"/>
        </w:rPr>
        <w:t xml:space="preserve"> </w:t>
      </w:r>
      <w:r>
        <w:rPr>
          <w:rStyle w:val="Bodytext5Spacing0pt0"/>
        </w:rPr>
        <w:t>[X (/)] = £&gt;[</w:t>
      </w:r>
      <w:r>
        <w:rPr>
          <w:rStyle w:val="Bodytext5Italicfd"/>
        </w:rPr>
        <w:t>U</w:t>
      </w:r>
      <w:r>
        <w:rPr>
          <w:rStyle w:val="Bodytext5Spacing0pt0"/>
          <w:lang w:val="en-US" w:eastAsia="en-US" w:bidi="en-US"/>
        </w:rPr>
        <w:t xml:space="preserve"> sin </w:t>
      </w:r>
      <w:r>
        <w:rPr>
          <w:rStyle w:val="Bodytext5Spacing0pt0"/>
        </w:rPr>
        <w:t xml:space="preserve">/{ = </w:t>
      </w:r>
      <w:r>
        <w:rPr>
          <w:rStyle w:val="Bodytext5Spacing0pt0"/>
          <w:lang w:val="en-US" w:eastAsia="en-US" w:bidi="en-US"/>
        </w:rPr>
        <w:t xml:space="preserve">sin* </w:t>
      </w:r>
      <w:r>
        <w:rPr>
          <w:rStyle w:val="Bodytext5Italicfd"/>
        </w:rPr>
        <w:t>tD (U)</w:t>
      </w:r>
      <w:r>
        <w:rPr>
          <w:rStyle w:val="Bodytext5Spacing0pt0"/>
          <w:lang w:val="en-US" w:eastAsia="en-US" w:bidi="en-US"/>
        </w:rPr>
        <w:t xml:space="preserve"> = 6 sin* </w:t>
      </w:r>
      <w:r>
        <w:rPr>
          <w:rStyle w:val="Bodytext5Italicfd"/>
        </w:rPr>
        <w:t>t.</w:t>
      </w:r>
    </w:p>
    <w:p w14:paraId="5D299D0C" w14:textId="77777777" w:rsidR="00F4136F" w:rsidRDefault="00E27E4F">
      <w:pPr>
        <w:pStyle w:val="Bodytext50"/>
        <w:framePr w:w="6211" w:h="9403" w:hRule="exact" w:wrap="around" w:vAnchor="page" w:hAnchor="page" w:x="3022" w:y="3392"/>
        <w:shd w:val="clear" w:color="auto" w:fill="auto"/>
        <w:spacing w:before="0" w:after="185" w:line="160" w:lineRule="exact"/>
        <w:ind w:left="20" w:firstLine="360"/>
      </w:pPr>
      <w:r>
        <w:rPr>
          <w:rStyle w:val="Bodytext5Spacing0pt0"/>
        </w:rPr>
        <w:t xml:space="preserve">Итак, искомая дисперсия </w:t>
      </w:r>
      <w:r>
        <w:rPr>
          <w:rStyle w:val="Bodytext5Italicfd"/>
        </w:rPr>
        <w:t>D</w:t>
      </w:r>
      <w:r>
        <w:rPr>
          <w:rStyle w:val="Bodytext5Italicfd"/>
          <w:vertAlign w:val="subscript"/>
        </w:rPr>
        <w:t>x</w:t>
      </w:r>
      <w:r>
        <w:rPr>
          <w:rStyle w:val="Bodytext5Italicfd"/>
        </w:rPr>
        <w:t xml:space="preserve"> (t)</w:t>
      </w:r>
      <w:r>
        <w:rPr>
          <w:rStyle w:val="Bodytext5Spacing0pt0"/>
          <w:lang w:val="en-US" w:eastAsia="en-US" w:bidi="en-US"/>
        </w:rPr>
        <w:t xml:space="preserve"> = 6 sin* </w:t>
      </w:r>
      <w:r>
        <w:rPr>
          <w:rStyle w:val="Bodytext5Spacing0pt0"/>
        </w:rPr>
        <w:t>/.</w:t>
      </w:r>
    </w:p>
    <w:p w14:paraId="5D299D0D" w14:textId="77777777" w:rsidR="00F4136F" w:rsidRDefault="00E27E4F">
      <w:pPr>
        <w:pStyle w:val="Bodytext70"/>
        <w:framePr w:w="6211" w:h="9403" w:hRule="exact" w:wrap="around" w:vAnchor="page" w:hAnchor="page" w:x="3022" w:y="3392"/>
        <w:shd w:val="clear" w:color="auto" w:fill="auto"/>
        <w:spacing w:before="0" w:after="60"/>
        <w:ind w:left="940" w:right="20"/>
      </w:pPr>
      <w:r>
        <w:rPr>
          <w:rStyle w:val="Bodytext7Spacing0pt2"/>
          <w:b/>
          <w:bCs/>
          <w:lang w:val="en-US" w:eastAsia="en-US" w:bidi="en-US"/>
        </w:rPr>
        <w:t xml:space="preserve">§ 8. </w:t>
      </w:r>
      <w:r>
        <w:rPr>
          <w:rStyle w:val="Bodytext7Spacing0pt2"/>
          <w:b/>
          <w:bCs/>
        </w:rPr>
        <w:t>Целесообразность введения корреляционной функции</w:t>
      </w:r>
    </w:p>
    <w:p w14:paraId="5D299D0E" w14:textId="77777777" w:rsidR="00F4136F" w:rsidRDefault="00E27E4F">
      <w:pPr>
        <w:pStyle w:val="Bodytext40"/>
        <w:framePr w:w="6211" w:h="9403" w:hRule="exact" w:wrap="around" w:vAnchor="page" w:hAnchor="page" w:x="3022" w:y="3392"/>
        <w:shd w:val="clear" w:color="auto" w:fill="auto"/>
        <w:spacing w:line="221" w:lineRule="exact"/>
        <w:ind w:left="20" w:right="20" w:firstLine="920"/>
        <w:jc w:val="both"/>
      </w:pPr>
      <w:r>
        <w:rPr>
          <w:rStyle w:val="Bodytext4Spacing0pt0"/>
          <w:b/>
          <w:bCs/>
        </w:rPr>
        <w:t>Математическое ожидание и дисперсия характе</w:t>
      </w:r>
      <w:r>
        <w:rPr>
          <w:rStyle w:val="Bodytext4Spacing0pt0"/>
          <w:b/>
          <w:bCs/>
        </w:rPr>
        <w:softHyphen/>
        <w:t>ризуют случайную функцию далеко не полно. Можно привести примеры двух случайных функций, которые имеют одинаковые математические ожидания и дисперсии, но поведение которых различно. Зная лишь эти две характеристики, в частности, ничего нельзя сказать о степени зависимости двух сечений. Для оценки этой зависимости вводят новую характеристику — корреляци</w:t>
      </w:r>
      <w:r>
        <w:rPr>
          <w:rStyle w:val="Bodytext4Spacing0pt0"/>
          <w:b/>
          <w:bCs/>
        </w:rPr>
        <w:softHyphen/>
        <w:t>онную функцию. Далее покажем, что, зная корреляцион</w:t>
      </w:r>
      <w:r>
        <w:rPr>
          <w:rStyle w:val="Bodytext4Spacing0pt0"/>
          <w:b/>
          <w:bCs/>
        </w:rPr>
        <w:softHyphen/>
        <w:t>ную функцию, можно найти и дисперсию; поэтому знать закон распределения для отыскания дисперсии нет необ</w:t>
      </w:r>
      <w:r>
        <w:rPr>
          <w:rStyle w:val="Bodytext4Spacing0pt0"/>
          <w:b/>
          <w:bCs/>
        </w:rPr>
        <w:softHyphen/>
        <w:t>ходимости. Уже это обстоятельство указывает на целе</w:t>
      </w:r>
      <w:r>
        <w:rPr>
          <w:rStyle w:val="Bodytext4Spacing0pt0"/>
          <w:b/>
          <w:bCs/>
        </w:rPr>
        <w:softHyphen/>
        <w:t>сообразность введения корреляционной функции.</w:t>
      </w:r>
    </w:p>
    <w:p w14:paraId="5D299D0F" w14:textId="77777777" w:rsidR="00F4136F" w:rsidRDefault="00E27E4F">
      <w:pPr>
        <w:pStyle w:val="Bodytext40"/>
        <w:framePr w:w="6211" w:h="9403" w:hRule="exact" w:wrap="around" w:vAnchor="page" w:hAnchor="page" w:x="3022" w:y="3392"/>
        <w:shd w:val="clear" w:color="auto" w:fill="auto"/>
        <w:spacing w:line="221" w:lineRule="exact"/>
        <w:ind w:left="20" w:right="20" w:firstLine="360"/>
        <w:jc w:val="both"/>
      </w:pPr>
      <w:r>
        <w:rPr>
          <w:rStyle w:val="Bodytext4Spacing0pt0"/>
          <w:b/>
          <w:bCs/>
        </w:rPr>
        <w:t>Прежде чем перейти к дальнейшему изложению, введем понятие центрированной случайной функции по аналогии с понятием центрированной случайной величины (центри</w:t>
      </w:r>
      <w:r>
        <w:rPr>
          <w:rStyle w:val="Bodytext4Spacing0pt0"/>
          <w:b/>
          <w:bCs/>
        </w:rPr>
        <w:softHyphen/>
        <w:t xml:space="preserve">рованной случайной величиной называют разность между случайной величиной и ее математическим ожиданием: * = Х— </w:t>
      </w:r>
      <w:r>
        <w:rPr>
          <w:rStyle w:val="Bodytext4Italicff9"/>
          <w:b/>
          <w:bCs/>
          <w:lang w:val="ru-RU" w:eastAsia="ru-RU" w:bidi="ru-RU"/>
        </w:rPr>
        <w:t>т</w:t>
      </w:r>
      <w:r>
        <w:rPr>
          <w:rStyle w:val="Bodytext4Italicff9"/>
          <w:b/>
          <w:bCs/>
          <w:vertAlign w:val="subscript"/>
          <w:lang w:val="ru-RU" w:eastAsia="ru-RU" w:bidi="ru-RU"/>
        </w:rPr>
        <w:t>х</w:t>
      </w:r>
      <w:r>
        <w:rPr>
          <w:rStyle w:val="Bodytext4Italicff9"/>
          <w:b/>
          <w:bCs/>
          <w:lang w:val="ru-RU" w:eastAsia="ru-RU" w:bidi="ru-RU"/>
        </w:rPr>
        <w:t>).</w:t>
      </w:r>
    </w:p>
    <w:p w14:paraId="5D299D10" w14:textId="77777777" w:rsidR="00F4136F" w:rsidRDefault="00E27E4F">
      <w:pPr>
        <w:pStyle w:val="Headerorfooter30"/>
        <w:framePr w:wrap="around" w:vAnchor="page" w:hAnchor="page" w:x="8912" w:y="12886"/>
        <w:shd w:val="clear" w:color="auto" w:fill="auto"/>
        <w:spacing w:line="160" w:lineRule="exact"/>
        <w:ind w:left="20"/>
        <w:jc w:val="left"/>
      </w:pPr>
      <w:r>
        <w:rPr>
          <w:rStyle w:val="Headerorfooter3Spacing0pt6"/>
        </w:rPr>
        <w:t>393</w:t>
      </w:r>
    </w:p>
    <w:p w14:paraId="5D299D1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D12" w14:textId="77777777" w:rsidR="00F4136F" w:rsidRDefault="00E27E4F">
      <w:pPr>
        <w:pStyle w:val="Bodytext40"/>
        <w:framePr w:w="6240" w:h="9729" w:hRule="exact" w:wrap="around" w:vAnchor="page" w:hAnchor="page" w:x="3008" w:y="3037"/>
        <w:shd w:val="clear" w:color="auto" w:fill="auto"/>
        <w:spacing w:after="137" w:line="221" w:lineRule="exact"/>
        <w:ind w:left="20" w:right="20" w:firstLine="360"/>
        <w:jc w:val="both"/>
      </w:pPr>
      <w:r>
        <w:rPr>
          <w:rStyle w:val="Bodytext4Italica"/>
          <w:b/>
          <w:bCs/>
        </w:rPr>
        <w:t>Центрированной случайной функцией</w:t>
      </w:r>
      <w:r>
        <w:rPr>
          <w:rStyle w:val="Bodytext4Spacing0pt0"/>
          <w:b/>
          <w:bCs/>
        </w:rPr>
        <w:t xml:space="preserve"> называют раз</w:t>
      </w:r>
      <w:r>
        <w:rPr>
          <w:rStyle w:val="Bodytext4Spacing0pt0"/>
          <w:b/>
          <w:bCs/>
        </w:rPr>
        <w:softHyphen/>
        <w:t>ность между случайной функцией и ее математическим ожиданием:</w:t>
      </w:r>
    </w:p>
    <w:p w14:paraId="5D299D13" w14:textId="77777777" w:rsidR="00F4136F" w:rsidRDefault="00E27E4F">
      <w:pPr>
        <w:pStyle w:val="Heading222"/>
        <w:framePr w:w="6240" w:h="9729" w:hRule="exact" w:wrap="around" w:vAnchor="page" w:hAnchor="page" w:x="3008" w:y="3037"/>
        <w:shd w:val="clear" w:color="auto" w:fill="auto"/>
        <w:spacing w:before="0" w:after="198" w:line="200" w:lineRule="exact"/>
      </w:pPr>
      <w:bookmarkStart w:id="259" w:name="bookmark259"/>
      <w:r>
        <w:rPr>
          <w:rStyle w:val="Heading22Spacing0pt"/>
          <w:b/>
          <w:bCs/>
        </w:rPr>
        <w:t xml:space="preserve">*(0 = </w:t>
      </w:r>
      <w:r>
        <w:rPr>
          <w:rStyle w:val="Heading22Spacing2pt"/>
          <w:b/>
          <w:bCs/>
        </w:rPr>
        <w:t>Х(0—/МО-</w:t>
      </w:r>
      <w:bookmarkEnd w:id="259"/>
    </w:p>
    <w:p w14:paraId="5D299D14" w14:textId="77777777" w:rsidR="00F4136F" w:rsidRDefault="00E27E4F">
      <w:pPr>
        <w:pStyle w:val="Heading310"/>
        <w:framePr w:w="6240" w:h="9729" w:hRule="exact" w:wrap="around" w:vAnchor="page" w:hAnchor="page" w:x="3008" w:y="3037"/>
        <w:shd w:val="clear" w:color="auto" w:fill="auto"/>
        <w:spacing w:before="0" w:after="54" w:line="200" w:lineRule="exact"/>
        <w:ind w:left="20" w:firstLine="940"/>
      </w:pPr>
      <w:bookmarkStart w:id="260" w:name="bookmark260"/>
      <w:r>
        <w:t>§ 9. Корреляционная функция случайной функции</w:t>
      </w:r>
      <w:bookmarkEnd w:id="260"/>
    </w:p>
    <w:p w14:paraId="5D299D15" w14:textId="77777777" w:rsidR="00F4136F" w:rsidRDefault="00E27E4F">
      <w:pPr>
        <w:pStyle w:val="Bodytext40"/>
        <w:framePr w:w="6240" w:h="9729" w:hRule="exact" w:wrap="around" w:vAnchor="page" w:hAnchor="page" w:x="3008" w:y="3037"/>
        <w:shd w:val="clear" w:color="auto" w:fill="auto"/>
        <w:spacing w:after="144" w:line="230" w:lineRule="exact"/>
        <w:ind w:left="20" w:right="20" w:firstLine="940"/>
        <w:jc w:val="both"/>
      </w:pPr>
      <w:r>
        <w:rPr>
          <w:rStyle w:val="Bodytext4Spacing0pt0"/>
          <w:b/>
          <w:bCs/>
        </w:rPr>
        <w:t xml:space="preserve">Рассмотрим случайную функцию </w:t>
      </w:r>
      <w:r>
        <w:rPr>
          <w:rStyle w:val="Bodytext4Italica"/>
          <w:b/>
          <w:bCs/>
        </w:rPr>
        <w:t>X</w:t>
      </w:r>
      <w:r>
        <w:rPr>
          <w:rStyle w:val="Bodytext4Spacing0pt0"/>
          <w:b/>
          <w:bCs/>
        </w:rPr>
        <w:t xml:space="preserve"> (</w:t>
      </w:r>
      <w:r>
        <w:rPr>
          <w:rStyle w:val="Bodytext4Italica"/>
          <w:b/>
          <w:bCs/>
          <w:lang w:val="en-US" w:eastAsia="en-US" w:bidi="en-US"/>
        </w:rPr>
        <w:t>t</w:t>
      </w:r>
      <w:r>
        <w:rPr>
          <w:rStyle w:val="Bodytext4Italica"/>
          <w:b/>
          <w:bCs/>
        </w:rPr>
        <w:t>).</w:t>
      </w:r>
      <w:r>
        <w:rPr>
          <w:rStyle w:val="Bodytext4Spacing0pt0"/>
          <w:b/>
          <w:bCs/>
        </w:rPr>
        <w:t xml:space="preserve"> При двух фиксированных значениях аргумента, например </w:t>
      </w:r>
      <w:r>
        <w:rPr>
          <w:rStyle w:val="Bodytext4Spacing2pt9"/>
          <w:b/>
          <w:bCs/>
        </w:rPr>
        <w:t>при/</w:t>
      </w:r>
      <w:r>
        <w:rPr>
          <w:rStyle w:val="Bodytext4Spacing0pt0"/>
          <w:b/>
          <w:bCs/>
        </w:rPr>
        <w:t xml:space="preserve"> = /</w:t>
      </w:r>
      <w:r>
        <w:rPr>
          <w:rStyle w:val="Bodytext4Spacing0pt0"/>
          <w:b/>
          <w:bCs/>
          <w:vertAlign w:val="subscript"/>
        </w:rPr>
        <w:t>1</w:t>
      </w:r>
      <w:r>
        <w:rPr>
          <w:rStyle w:val="Bodytext4Spacing0pt0"/>
          <w:b/>
          <w:bCs/>
        </w:rPr>
        <w:t xml:space="preserve"> и </w:t>
      </w:r>
      <w:r>
        <w:rPr>
          <w:rStyle w:val="Bodytext4Italica"/>
          <w:b/>
          <w:bCs/>
          <w:lang w:val="en-US" w:eastAsia="en-US" w:bidi="en-US"/>
        </w:rPr>
        <w:t>t = t</w:t>
      </w:r>
      <w:r>
        <w:rPr>
          <w:rStyle w:val="Bodytext4Italica"/>
          <w:b/>
          <w:bCs/>
          <w:vertAlign w:val="subscript"/>
          <w:lang w:val="en-US" w:eastAsia="en-US" w:bidi="en-US"/>
        </w:rPr>
        <w:t>3</w:t>
      </w:r>
      <w:r>
        <w:rPr>
          <w:rStyle w:val="Bodytext4Italica"/>
          <w:b/>
          <w:bCs/>
          <w:lang w:val="en-US" w:eastAsia="en-US" w:bidi="en-US"/>
        </w:rPr>
        <w:t>,</w:t>
      </w:r>
      <w:r>
        <w:rPr>
          <w:rStyle w:val="Bodytext4Spacing0pt0"/>
          <w:b/>
          <w:bCs/>
          <w:lang w:val="en-US" w:eastAsia="en-US" w:bidi="en-US"/>
        </w:rPr>
        <w:t xml:space="preserve"> </w:t>
      </w:r>
      <w:r>
        <w:rPr>
          <w:rStyle w:val="Bodytext4Spacing0pt0"/>
          <w:b/>
          <w:bCs/>
        </w:rPr>
        <w:t xml:space="preserve">получим два сечения — систему двух случайных величин </w:t>
      </w:r>
      <w:r>
        <w:rPr>
          <w:rStyle w:val="Bodytext4Italica"/>
          <w:b/>
          <w:bCs/>
        </w:rPr>
        <w:t>X</w:t>
      </w:r>
      <w:r>
        <w:rPr>
          <w:rStyle w:val="Bodytext4Spacing0pt0"/>
          <w:b/>
          <w:bCs/>
        </w:rPr>
        <w:t xml:space="preserve"> </w:t>
      </w:r>
      <w:r>
        <w:rPr>
          <w:rStyle w:val="Bodytext4Spacing0pt0"/>
          <w:b/>
          <w:bCs/>
          <w:lang w:val="en-US" w:eastAsia="en-US" w:bidi="en-US"/>
        </w:rPr>
        <w:t xml:space="preserve">(fj </w:t>
      </w:r>
      <w:r>
        <w:rPr>
          <w:rStyle w:val="Bodytext4Spacing0pt0"/>
          <w:b/>
          <w:bCs/>
        </w:rPr>
        <w:t xml:space="preserve">и </w:t>
      </w:r>
      <w:r>
        <w:rPr>
          <w:rStyle w:val="Bodytext4Italica"/>
          <w:b/>
          <w:bCs/>
        </w:rPr>
        <w:t xml:space="preserve">X </w:t>
      </w:r>
      <w:r>
        <w:rPr>
          <w:rStyle w:val="Bodytext4Italicff9"/>
          <w:b/>
          <w:bCs/>
        </w:rPr>
        <w:t>(t</w:t>
      </w:r>
      <w:r>
        <w:rPr>
          <w:rStyle w:val="Bodytext4Italicff9"/>
          <w:b/>
          <w:bCs/>
          <w:vertAlign w:val="subscript"/>
        </w:rPr>
        <w:t>2</w:t>
      </w:r>
      <w:r>
        <w:rPr>
          <w:rStyle w:val="Bodytext4Italicff9"/>
          <w:b/>
          <w:bCs/>
        </w:rPr>
        <w:t>)</w:t>
      </w:r>
      <w:r>
        <w:rPr>
          <w:rStyle w:val="Bodytext4Spacing0pt0"/>
          <w:b/>
          <w:bCs/>
          <w:lang w:val="en-US" w:eastAsia="en-US" w:bidi="en-US"/>
        </w:rPr>
        <w:t xml:space="preserve"> </w:t>
      </w:r>
      <w:r>
        <w:rPr>
          <w:rStyle w:val="Bodytext4Spacing0pt0"/>
          <w:b/>
          <w:bCs/>
        </w:rPr>
        <w:t>с корреляционным моментом М [*(&lt;,) *(*,)], где</w:t>
      </w:r>
    </w:p>
    <w:p w14:paraId="5D299D16" w14:textId="77777777" w:rsidR="00F4136F" w:rsidRDefault="00E27E4F">
      <w:pPr>
        <w:pStyle w:val="Bodytext100"/>
        <w:framePr w:w="6240" w:h="9729" w:hRule="exact" w:wrap="around" w:vAnchor="page" w:hAnchor="page" w:x="3008" w:y="3037"/>
        <w:shd w:val="clear" w:color="auto" w:fill="auto"/>
        <w:spacing w:after="70" w:line="200" w:lineRule="exact"/>
        <w:ind w:left="3020"/>
        <w:jc w:val="left"/>
      </w:pPr>
      <w:r>
        <w:rPr>
          <w:rStyle w:val="Bodytext10NotItalic3"/>
          <w:b/>
          <w:bCs/>
        </w:rPr>
        <w:t xml:space="preserve">и </w:t>
      </w:r>
      <w:r>
        <w:rPr>
          <w:rStyle w:val="Bodytext10Spacing1pta"/>
          <w:b/>
          <w:bCs/>
          <w:i/>
          <w:iCs/>
        </w:rPr>
        <w:t>X(t</w:t>
      </w:r>
      <w:r>
        <w:rPr>
          <w:rStyle w:val="Bodytext10Spacing1pta"/>
          <w:b/>
          <w:bCs/>
          <w:i/>
          <w:iCs/>
          <w:vertAlign w:val="subscript"/>
        </w:rPr>
        <w:t>s</w:t>
      </w:r>
      <w:r>
        <w:rPr>
          <w:rStyle w:val="Bodytext10Spacing1pta"/>
          <w:b/>
          <w:bCs/>
          <w:i/>
          <w:iCs/>
        </w:rPr>
        <w:t>) = X(t</w:t>
      </w:r>
      <w:r>
        <w:rPr>
          <w:rStyle w:val="Bodytext10Spacing1pta"/>
          <w:b/>
          <w:bCs/>
          <w:i/>
          <w:iCs/>
          <w:vertAlign w:val="subscript"/>
        </w:rPr>
        <w:t>2</w:t>
      </w:r>
      <w:r>
        <w:rPr>
          <w:rStyle w:val="Bodytext10Spacing1pta"/>
          <w:b/>
          <w:bCs/>
          <w:i/>
          <w:iCs/>
        </w:rPr>
        <w:t>)-m</w:t>
      </w:r>
      <w:r>
        <w:rPr>
          <w:rStyle w:val="Bodytext10Spacing1pta"/>
          <w:b/>
          <w:bCs/>
          <w:i/>
          <w:iCs/>
          <w:vertAlign w:val="subscript"/>
        </w:rPr>
        <w:t>x</w:t>
      </w:r>
      <w:r>
        <w:rPr>
          <w:rStyle w:val="Bodytext10Spacing1pta"/>
          <w:b/>
          <w:bCs/>
          <w:i/>
          <w:iCs/>
        </w:rPr>
        <w:t>{t</w:t>
      </w:r>
      <w:r>
        <w:rPr>
          <w:rStyle w:val="Bodytext10Spacing1pta"/>
          <w:b/>
          <w:bCs/>
          <w:i/>
          <w:iCs/>
          <w:vertAlign w:val="subscript"/>
        </w:rPr>
        <w:t>3</w:t>
      </w:r>
      <w:r>
        <w:rPr>
          <w:rStyle w:val="Bodytext10Spacing1pta"/>
          <w:b/>
          <w:bCs/>
          <w:i/>
          <w:iCs/>
        </w:rPr>
        <w:t>).</w:t>
      </w:r>
    </w:p>
    <w:p w14:paraId="5D299D17" w14:textId="77777777" w:rsidR="00F4136F" w:rsidRDefault="00E27E4F">
      <w:pPr>
        <w:pStyle w:val="Bodytext40"/>
        <w:framePr w:w="6240" w:h="9729" w:hRule="exact" w:wrap="around" w:vAnchor="page" w:hAnchor="page" w:x="3008" w:y="3037"/>
        <w:shd w:val="clear" w:color="auto" w:fill="auto"/>
        <w:spacing w:line="216" w:lineRule="exact"/>
        <w:ind w:left="20" w:right="20" w:firstLine="0"/>
        <w:jc w:val="both"/>
      </w:pPr>
      <w:r>
        <w:rPr>
          <w:rStyle w:val="Bodytext4Spacing0pt0"/>
          <w:b/>
          <w:bCs/>
        </w:rPr>
        <w:t xml:space="preserve">Таким образом, каждая пара чисел </w:t>
      </w:r>
      <w:r>
        <w:rPr>
          <w:rStyle w:val="Bodytext4Italicff9"/>
          <w:b/>
          <w:bCs/>
        </w:rPr>
        <w:t>t</w:t>
      </w:r>
      <w:r>
        <w:rPr>
          <w:rStyle w:val="Bodytext4Italicff9"/>
          <w:b/>
          <w:bCs/>
          <w:vertAlign w:val="subscript"/>
        </w:rPr>
        <w:t>t</w:t>
      </w:r>
      <w:r>
        <w:rPr>
          <w:rStyle w:val="Bodytext4Spacing0pt0"/>
          <w:b/>
          <w:bCs/>
          <w:lang w:val="en-US" w:eastAsia="en-US" w:bidi="en-US"/>
        </w:rPr>
        <w:t xml:space="preserve"> </w:t>
      </w:r>
      <w:r>
        <w:rPr>
          <w:rStyle w:val="Bodytext4Spacing0pt0"/>
          <w:b/>
          <w:bCs/>
        </w:rPr>
        <w:t xml:space="preserve">и </w:t>
      </w:r>
      <w:r>
        <w:rPr>
          <w:rStyle w:val="Bodytext4Italicff9"/>
          <w:b/>
          <w:bCs/>
        </w:rPr>
        <w:t>t</w:t>
      </w:r>
      <w:r>
        <w:rPr>
          <w:rStyle w:val="Bodytext4Italicff9"/>
          <w:b/>
          <w:bCs/>
          <w:vertAlign w:val="subscript"/>
        </w:rPr>
        <w:t>2</w:t>
      </w:r>
      <w:r>
        <w:rPr>
          <w:rStyle w:val="Bodytext4Spacing0pt0"/>
          <w:b/>
          <w:bCs/>
          <w:lang w:val="en-US" w:eastAsia="en-US" w:bidi="en-US"/>
        </w:rPr>
        <w:t xml:space="preserve"> </w:t>
      </w:r>
      <w:r>
        <w:rPr>
          <w:rStyle w:val="Bodytext4Spacing0pt0"/>
          <w:b/>
          <w:bCs/>
        </w:rPr>
        <w:t>определяет систему двух случайных величин, а каждой такой системе соответствует ее корреляционный момент. Отсюда сле</w:t>
      </w:r>
      <w:r>
        <w:rPr>
          <w:rStyle w:val="Bodytext4Spacing0pt0"/>
          <w:b/>
          <w:bCs/>
        </w:rPr>
        <w:softHyphen/>
        <w:t xml:space="preserve">дует, что каждой паре фиксированных значений и </w:t>
      </w:r>
      <w:r>
        <w:rPr>
          <w:rStyle w:val="Bodytext4Italicff9"/>
          <w:b/>
          <w:bCs/>
        </w:rPr>
        <w:t>t</w:t>
      </w:r>
      <w:r>
        <w:rPr>
          <w:rStyle w:val="Bodytext4Italicff9"/>
          <w:b/>
          <w:bCs/>
          <w:vertAlign w:val="subscript"/>
        </w:rPr>
        <w:t>%</w:t>
      </w:r>
      <w:r>
        <w:rPr>
          <w:rStyle w:val="Bodytext4Italicff9"/>
          <w:b/>
          <w:bCs/>
        </w:rPr>
        <w:t xml:space="preserve"> </w:t>
      </w:r>
      <w:r>
        <w:rPr>
          <w:rStyle w:val="Bodytext4Spacing0pt0"/>
          <w:b/>
          <w:bCs/>
        </w:rPr>
        <w:t>соответствует определенный корреляционный момент; это означает, что корреляционный момент случайной функ</w:t>
      </w:r>
      <w:r>
        <w:rPr>
          <w:rStyle w:val="Bodytext4Spacing0pt0"/>
          <w:b/>
          <w:bCs/>
        </w:rPr>
        <w:softHyphen/>
        <w:t>ции есть функция (неслучайная) двух независимых аргу</w:t>
      </w:r>
      <w:r>
        <w:rPr>
          <w:rStyle w:val="Bodytext4Spacing0pt0"/>
          <w:b/>
          <w:bCs/>
        </w:rPr>
        <w:softHyphen/>
        <w:t>ментов &lt;</w:t>
      </w:r>
      <w:r>
        <w:rPr>
          <w:rStyle w:val="Bodytext4Spacing0pt0"/>
          <w:b/>
          <w:bCs/>
          <w:vertAlign w:val="subscript"/>
        </w:rPr>
        <w:t>г</w:t>
      </w:r>
      <w:r>
        <w:rPr>
          <w:rStyle w:val="Bodytext4Spacing0pt0"/>
          <w:b/>
          <w:bCs/>
        </w:rPr>
        <w:t xml:space="preserve"> и </w:t>
      </w:r>
      <w:r>
        <w:rPr>
          <w:rStyle w:val="Bodytext4Italicff9"/>
          <w:b/>
          <w:bCs/>
        </w:rPr>
        <w:t>t</w:t>
      </w:r>
      <w:r>
        <w:rPr>
          <w:rStyle w:val="Bodytext4Italicff9"/>
          <w:b/>
          <w:bCs/>
          <w:vertAlign w:val="subscript"/>
        </w:rPr>
        <w:t>2</w:t>
      </w:r>
      <w:r>
        <w:rPr>
          <w:rStyle w:val="Bodytext4Italicff9"/>
          <w:b/>
          <w:bCs/>
        </w:rPr>
        <w:t>\</w:t>
      </w:r>
      <w:r>
        <w:rPr>
          <w:rStyle w:val="Bodytext4Spacing0pt0"/>
          <w:b/>
          <w:bCs/>
          <w:lang w:val="en-US" w:eastAsia="en-US" w:bidi="en-US"/>
        </w:rPr>
        <w:t xml:space="preserve"> </w:t>
      </w:r>
      <w:r>
        <w:rPr>
          <w:rStyle w:val="Bodytext4Spacing0pt0"/>
          <w:b/>
          <w:bCs/>
        </w:rPr>
        <w:t xml:space="preserve">ее обозначают через </w:t>
      </w:r>
      <w:r>
        <w:rPr>
          <w:rStyle w:val="Bodytext4Italicff9"/>
          <w:b/>
          <w:bCs/>
          <w:lang w:val="ru-RU" w:eastAsia="ru-RU" w:bidi="ru-RU"/>
        </w:rPr>
        <w:t>К</w:t>
      </w:r>
      <w:r>
        <w:rPr>
          <w:rStyle w:val="Bodytext4Italicff9"/>
          <w:b/>
          <w:bCs/>
          <w:vertAlign w:val="subscript"/>
          <w:lang w:val="ru-RU" w:eastAsia="ru-RU" w:bidi="ru-RU"/>
        </w:rPr>
        <w:t>х</w:t>
      </w:r>
      <w:r>
        <w:rPr>
          <w:rStyle w:val="Bodytext4Spacing0pt0"/>
          <w:b/>
          <w:bCs/>
        </w:rPr>
        <w:t xml:space="preserve"> (&lt;</w:t>
      </w:r>
      <w:r>
        <w:rPr>
          <w:rStyle w:val="Bodytext4Spacing0pt0"/>
          <w:b/>
          <w:bCs/>
          <w:vertAlign w:val="subscript"/>
        </w:rPr>
        <w:t>г</w:t>
      </w:r>
      <w:r>
        <w:rPr>
          <w:rStyle w:val="Bodytext4Spacing0pt0"/>
          <w:b/>
          <w:bCs/>
        </w:rPr>
        <w:t xml:space="preserve">, </w:t>
      </w:r>
      <w:r>
        <w:rPr>
          <w:rStyle w:val="Bodytext4Italicff9"/>
          <w:b/>
          <w:bCs/>
        </w:rPr>
        <w:t>t</w:t>
      </w:r>
      <w:r>
        <w:rPr>
          <w:rStyle w:val="Bodytext4Italicff9"/>
          <w:b/>
          <w:bCs/>
          <w:vertAlign w:val="subscript"/>
        </w:rPr>
        <w:t>2</w:t>
      </w:r>
      <w:r>
        <w:rPr>
          <w:rStyle w:val="Bodytext4Italicff9"/>
          <w:b/>
          <w:bCs/>
        </w:rPr>
        <w:t>).</w:t>
      </w:r>
      <w:r>
        <w:rPr>
          <w:rStyle w:val="Bodytext4Spacing0pt0"/>
          <w:b/>
          <w:bCs/>
          <w:lang w:val="en-US" w:eastAsia="en-US" w:bidi="en-US"/>
        </w:rPr>
        <w:t xml:space="preserve"> </w:t>
      </w:r>
      <w:r>
        <w:rPr>
          <w:rStyle w:val="Bodytext4Spacing0pt0"/>
          <w:b/>
          <w:bCs/>
        </w:rPr>
        <w:t>В частном случае значения обоих аргументов могут быть равны между собой.</w:t>
      </w:r>
    </w:p>
    <w:p w14:paraId="5D299D18" w14:textId="77777777" w:rsidR="00F4136F" w:rsidRDefault="00E27E4F">
      <w:pPr>
        <w:pStyle w:val="Bodytext40"/>
        <w:framePr w:w="6240" w:h="9729" w:hRule="exact" w:wrap="around" w:vAnchor="page" w:hAnchor="page" w:x="3008" w:y="3037"/>
        <w:shd w:val="clear" w:color="auto" w:fill="auto"/>
        <w:spacing w:line="216" w:lineRule="exact"/>
        <w:ind w:left="20" w:firstLine="360"/>
        <w:jc w:val="both"/>
      </w:pPr>
      <w:r>
        <w:rPr>
          <w:rStyle w:val="Bodytext4Spacing0pt0"/>
          <w:b/>
          <w:bCs/>
        </w:rPr>
        <w:t>Приведем теперь определение корреляционной функции.</w:t>
      </w:r>
    </w:p>
    <w:p w14:paraId="5D299D19" w14:textId="77777777" w:rsidR="00F4136F" w:rsidRDefault="00E27E4F">
      <w:pPr>
        <w:pStyle w:val="Bodytext40"/>
        <w:framePr w:w="6240" w:h="9729" w:hRule="exact" w:wrap="around" w:vAnchor="page" w:hAnchor="page" w:x="3008" w:y="3037"/>
        <w:shd w:val="clear" w:color="auto" w:fill="auto"/>
        <w:spacing w:after="133" w:line="216" w:lineRule="exact"/>
        <w:ind w:left="20" w:right="20" w:firstLine="360"/>
        <w:jc w:val="both"/>
      </w:pPr>
      <w:r>
        <w:rPr>
          <w:rStyle w:val="Bodytext4Italica"/>
          <w:b/>
          <w:bCs/>
        </w:rPr>
        <w:t>Корреляционной функцией случайной функции X</w:t>
      </w:r>
      <w:r>
        <w:rPr>
          <w:rStyle w:val="Bodytext4Spacing0pt0"/>
          <w:b/>
          <w:bCs/>
        </w:rPr>
        <w:t xml:space="preserve"> (</w:t>
      </w:r>
      <w:r>
        <w:rPr>
          <w:rStyle w:val="Bodytext4Italica"/>
          <w:b/>
          <w:bCs/>
          <w:lang w:val="en-US" w:eastAsia="en-US" w:bidi="en-US"/>
        </w:rPr>
        <w:t>t</w:t>
      </w:r>
      <w:r>
        <w:rPr>
          <w:rStyle w:val="Bodytext4Spacing0pt0"/>
          <w:b/>
          <w:bCs/>
        </w:rPr>
        <w:t xml:space="preserve">) называют неслучайную функцию </w:t>
      </w:r>
      <w:r>
        <w:rPr>
          <w:rStyle w:val="Bodytext4Italica"/>
          <w:b/>
          <w:bCs/>
        </w:rPr>
        <w:t>К</w:t>
      </w:r>
      <w:r>
        <w:rPr>
          <w:rStyle w:val="Bodytext4Italica"/>
          <w:b/>
          <w:bCs/>
          <w:vertAlign w:val="subscript"/>
        </w:rPr>
        <w:t>х</w:t>
      </w:r>
      <w:r>
        <w:rPr>
          <w:rStyle w:val="Bodytext4Italica"/>
          <w:b/>
          <w:bCs/>
        </w:rPr>
        <w:t xml:space="preserve"> </w:t>
      </w:r>
      <w:r>
        <w:rPr>
          <w:rStyle w:val="Bodytext4Italicff9"/>
          <w:b/>
          <w:bCs/>
        </w:rPr>
        <w:t>(t</w:t>
      </w:r>
      <w:r>
        <w:rPr>
          <w:rStyle w:val="Bodytext4Italicff9"/>
          <w:b/>
          <w:bCs/>
          <w:vertAlign w:val="subscript"/>
        </w:rPr>
        <w:t>Jt</w:t>
      </w:r>
      <w:r>
        <w:rPr>
          <w:rStyle w:val="Bodytext4Italica"/>
          <w:b/>
          <w:bCs/>
          <w:lang w:val="en-US" w:eastAsia="en-US" w:bidi="en-US"/>
        </w:rPr>
        <w:t xml:space="preserve"> </w:t>
      </w:r>
      <w:r>
        <w:rPr>
          <w:rStyle w:val="Bodytext4Italicff9"/>
          <w:b/>
          <w:bCs/>
        </w:rPr>
        <w:t>t</w:t>
      </w:r>
      <w:r>
        <w:rPr>
          <w:rStyle w:val="Bodytext4Italicff9"/>
          <w:b/>
          <w:bCs/>
          <w:vertAlign w:val="subscript"/>
        </w:rPr>
        <w:t>2</w:t>
      </w:r>
      <w:r>
        <w:rPr>
          <w:rStyle w:val="Bodytext4Italicff9"/>
          <w:b/>
          <w:bCs/>
        </w:rPr>
        <w:t>)</w:t>
      </w:r>
      <w:r>
        <w:rPr>
          <w:rStyle w:val="Bodytext4Spacing0pt0"/>
          <w:b/>
          <w:bCs/>
          <w:lang w:val="en-US" w:eastAsia="en-US" w:bidi="en-US"/>
        </w:rPr>
        <w:t xml:space="preserve"> </w:t>
      </w:r>
      <w:r>
        <w:rPr>
          <w:rStyle w:val="Bodytext4Spacing0pt0"/>
          <w:b/>
          <w:bCs/>
        </w:rPr>
        <w:t>двух незави</w:t>
      </w:r>
      <w:r>
        <w:rPr>
          <w:rStyle w:val="Bodytext4Spacing0pt0"/>
          <w:b/>
          <w:bCs/>
        </w:rPr>
        <w:softHyphen/>
        <w:t xml:space="preserve">симых аргументов </w:t>
      </w:r>
      <w:r>
        <w:rPr>
          <w:rStyle w:val="Bodytext4Italicff9"/>
          <w:b/>
          <w:bCs/>
        </w:rPr>
        <w:t>t</w:t>
      </w:r>
      <w:r>
        <w:rPr>
          <w:rStyle w:val="Bodytext4Italicff9"/>
          <w:b/>
          <w:bCs/>
          <w:vertAlign w:val="subscript"/>
        </w:rPr>
        <w:t>t</w:t>
      </w:r>
      <w:r>
        <w:rPr>
          <w:rStyle w:val="Bodytext4Spacing0pt0"/>
          <w:b/>
          <w:bCs/>
          <w:lang w:val="en-US" w:eastAsia="en-US" w:bidi="en-US"/>
        </w:rPr>
        <w:t xml:space="preserve"> </w:t>
      </w:r>
      <w:r>
        <w:rPr>
          <w:rStyle w:val="Bodytext4Spacing0pt0"/>
          <w:b/>
          <w:bCs/>
        </w:rPr>
        <w:t xml:space="preserve">и </w:t>
      </w:r>
      <w:r>
        <w:rPr>
          <w:rStyle w:val="Bodytext4Italicff9"/>
          <w:b/>
          <w:bCs/>
        </w:rPr>
        <w:t>t</w:t>
      </w:r>
      <w:r>
        <w:rPr>
          <w:rStyle w:val="Bodytext4Italicff9"/>
          <w:b/>
          <w:bCs/>
          <w:vertAlign w:val="subscript"/>
        </w:rPr>
        <w:t>2</w:t>
      </w:r>
      <w:r>
        <w:rPr>
          <w:rStyle w:val="Bodytext4Italicff9"/>
          <w:b/>
          <w:bCs/>
        </w:rPr>
        <w:t>,</w:t>
      </w:r>
      <w:r>
        <w:rPr>
          <w:rStyle w:val="Bodytext4Spacing0pt0"/>
          <w:b/>
          <w:bCs/>
          <w:lang w:val="en-US" w:eastAsia="en-US" w:bidi="en-US"/>
        </w:rPr>
        <w:t xml:space="preserve"> </w:t>
      </w:r>
      <w:r>
        <w:rPr>
          <w:rStyle w:val="Bodytext4Spacing0pt0"/>
          <w:b/>
          <w:bCs/>
        </w:rPr>
        <w:t>значение которой при каждой паре фиксированных значений аргументов равно корре</w:t>
      </w:r>
      <w:r>
        <w:rPr>
          <w:rStyle w:val="Bodytext4Spacing0pt0"/>
          <w:b/>
          <w:bCs/>
        </w:rPr>
        <w:softHyphen/>
        <w:t>ляционному моменту сечений, соответствующих этим же фиксированным значениям аргументов:</w:t>
      </w:r>
    </w:p>
    <w:p w14:paraId="5D299D1A" w14:textId="77777777" w:rsidR="00F4136F" w:rsidRDefault="00E27E4F">
      <w:pPr>
        <w:pStyle w:val="Heading180"/>
        <w:framePr w:w="6240" w:h="9729" w:hRule="exact" w:wrap="around" w:vAnchor="page" w:hAnchor="page" w:x="3008" w:y="3037"/>
        <w:shd w:val="clear" w:color="auto" w:fill="auto"/>
        <w:spacing w:before="0" w:after="76" w:line="200" w:lineRule="exact"/>
      </w:pPr>
      <w:bookmarkStart w:id="261" w:name="bookmark261"/>
      <w:r>
        <w:rPr>
          <w:rStyle w:val="Heading18Italic0"/>
          <w:b/>
          <w:bCs/>
        </w:rPr>
        <w:t>кл*и</w:t>
      </w:r>
      <w:r>
        <w:rPr>
          <w:rStyle w:val="Heading18Spacing0pt"/>
          <w:b/>
          <w:bCs/>
        </w:rPr>
        <w:t xml:space="preserve"> </w:t>
      </w:r>
      <w:r>
        <w:rPr>
          <w:rStyle w:val="Heading18Spacing2pt0"/>
          <w:b/>
          <w:bCs/>
        </w:rPr>
        <w:t>g=M[x(^)x</w:t>
      </w:r>
      <w:r>
        <w:rPr>
          <w:rStyle w:val="Heading18Spacing2pt0"/>
          <w:b/>
          <w:bCs/>
          <w:lang w:val="ru-RU" w:eastAsia="ru-RU" w:bidi="ru-RU"/>
        </w:rPr>
        <w:t>ад.</w:t>
      </w:r>
      <w:bookmarkEnd w:id="261"/>
    </w:p>
    <w:p w14:paraId="5D299D1B" w14:textId="77777777" w:rsidR="00F4136F" w:rsidRDefault="00E27E4F">
      <w:pPr>
        <w:pStyle w:val="Bodytext60"/>
        <w:framePr w:w="6240" w:h="9729" w:hRule="exact" w:wrap="around" w:vAnchor="page" w:hAnchor="page" w:x="3008" w:y="3037"/>
        <w:shd w:val="clear" w:color="auto" w:fill="auto"/>
        <w:tabs>
          <w:tab w:val="left" w:pos="604"/>
        </w:tabs>
        <w:spacing w:after="0" w:line="173" w:lineRule="exact"/>
        <w:ind w:left="220" w:right="20" w:firstLine="160"/>
        <w:jc w:val="left"/>
      </w:pPr>
      <w:r>
        <w:rPr>
          <w:rStyle w:val="Bodytext6NotItalicb"/>
        </w:rPr>
        <w:t>Замечание.</w:t>
      </w:r>
      <w:r>
        <w:rPr>
          <w:rStyle w:val="Bodytext6NotItalic0"/>
        </w:rPr>
        <w:t xml:space="preserve"> </w:t>
      </w:r>
      <w:r>
        <w:rPr>
          <w:rStyle w:val="Bodytext6Spacing1pt7"/>
          <w:i/>
          <w:iCs/>
          <w:lang w:val="ru-RU" w:eastAsia="ru-RU" w:bidi="ru-RU"/>
        </w:rPr>
        <w:t xml:space="preserve">При равных между собой значениях аргументов </w:t>
      </w:r>
      <w:r>
        <w:rPr>
          <w:rStyle w:val="Bodytext6Spacing1pt7"/>
          <w:i/>
          <w:iCs/>
        </w:rPr>
        <w:t>—</w:t>
      </w:r>
      <w:r>
        <w:rPr>
          <w:rStyle w:val="Bodytext6Spacing1pt7"/>
          <w:i/>
          <w:iCs/>
        </w:rPr>
        <w:tab/>
        <w:t xml:space="preserve">— t </w:t>
      </w:r>
      <w:r>
        <w:rPr>
          <w:rStyle w:val="Bodytext6Spacing1pt7"/>
          <w:i/>
          <w:iCs/>
          <w:lang w:val="ru-RU" w:eastAsia="ru-RU" w:bidi="ru-RU"/>
        </w:rPr>
        <w:t>корреляционная функция случайной функции равна дис</w:t>
      </w:r>
      <w:r>
        <w:rPr>
          <w:rStyle w:val="Bodytext6Spacing1pt7"/>
          <w:i/>
          <w:iCs/>
          <w:lang w:val="ru-RU" w:eastAsia="ru-RU" w:bidi="ru-RU"/>
        </w:rPr>
        <w:softHyphen/>
      </w:r>
    </w:p>
    <w:p w14:paraId="5D299D1C" w14:textId="77777777" w:rsidR="00F4136F" w:rsidRDefault="00E27E4F">
      <w:pPr>
        <w:pStyle w:val="Bodytext60"/>
        <w:framePr w:w="6240" w:h="9729" w:hRule="exact" w:wrap="around" w:vAnchor="page" w:hAnchor="page" w:x="3008" w:y="3037"/>
        <w:shd w:val="clear" w:color="auto" w:fill="auto"/>
        <w:spacing w:after="70" w:line="173" w:lineRule="exact"/>
        <w:ind w:left="20"/>
      </w:pPr>
      <w:r>
        <w:rPr>
          <w:rStyle w:val="Bodytext6Spacing1pt7"/>
          <w:i/>
          <w:iCs/>
          <w:lang w:val="ru-RU" w:eastAsia="ru-RU" w:bidi="ru-RU"/>
        </w:rPr>
        <w:t>персии этой функции:</w:t>
      </w:r>
    </w:p>
    <w:p w14:paraId="5D299D1D" w14:textId="77777777" w:rsidR="00F4136F" w:rsidRDefault="00E27E4F">
      <w:pPr>
        <w:pStyle w:val="Heading280"/>
        <w:framePr w:w="6240" w:h="9729" w:hRule="exact" w:wrap="around" w:vAnchor="page" w:hAnchor="page" w:x="3008" w:y="3037"/>
        <w:shd w:val="clear" w:color="auto" w:fill="auto"/>
        <w:spacing w:before="0" w:after="94" w:line="160" w:lineRule="exact"/>
      </w:pPr>
      <w:bookmarkStart w:id="262" w:name="bookmark262"/>
      <w:r>
        <w:t>K</w:t>
      </w:r>
      <w:r>
        <w:rPr>
          <w:vertAlign w:val="subscript"/>
        </w:rPr>
        <w:t>x</w:t>
      </w:r>
      <w:r>
        <w:t>(t, t)=*D</w:t>
      </w:r>
      <w:r>
        <w:rPr>
          <w:vertAlign w:val="subscript"/>
        </w:rPr>
        <w:t>x</w:t>
      </w:r>
      <w:r>
        <w:t>(t).</w:t>
      </w:r>
      <w:bookmarkEnd w:id="262"/>
    </w:p>
    <w:p w14:paraId="5D299D1E" w14:textId="77777777" w:rsidR="00F4136F" w:rsidRDefault="00E27E4F">
      <w:pPr>
        <w:pStyle w:val="Bodytext50"/>
        <w:framePr w:w="6240" w:h="9729" w:hRule="exact" w:wrap="around" w:vAnchor="page" w:hAnchor="page" w:x="3008" w:y="3037"/>
        <w:shd w:val="clear" w:color="auto" w:fill="auto"/>
        <w:spacing w:before="0" w:after="109" w:line="160" w:lineRule="exact"/>
        <w:ind w:left="20" w:firstLine="360"/>
      </w:pPr>
      <w:r>
        <w:rPr>
          <w:rStyle w:val="Bodytext5Spacing0pt0"/>
        </w:rPr>
        <w:t>Действительно, учитывая, что</w:t>
      </w:r>
    </w:p>
    <w:p w14:paraId="5D299D1F" w14:textId="77777777" w:rsidR="00F4136F" w:rsidRDefault="00E27E4F">
      <w:pPr>
        <w:pStyle w:val="Bodytext50"/>
        <w:framePr w:w="6240" w:h="9729" w:hRule="exact" w:wrap="around" w:vAnchor="page" w:hAnchor="page" w:x="3008" w:y="3037"/>
        <w:shd w:val="clear" w:color="auto" w:fill="auto"/>
        <w:spacing w:before="0" w:after="51" w:line="160" w:lineRule="exact"/>
        <w:ind w:firstLine="0"/>
        <w:jc w:val="center"/>
      </w:pPr>
      <w:r>
        <w:rPr>
          <w:rStyle w:val="Bodytext5Italicfd"/>
        </w:rPr>
        <w:t>D</w:t>
      </w:r>
      <w:r>
        <w:rPr>
          <w:rStyle w:val="Bodytext5Italicfd"/>
          <w:vertAlign w:val="subscript"/>
        </w:rPr>
        <w:t>x</w:t>
      </w:r>
      <w:r>
        <w:rPr>
          <w:rStyle w:val="Bodytext5Spacing0pt0"/>
          <w:lang w:val="en-US" w:eastAsia="en-US" w:bidi="en-US"/>
        </w:rPr>
        <w:t xml:space="preserve"> </w:t>
      </w:r>
      <w:r>
        <w:rPr>
          <w:rStyle w:val="Bodytext5Spacing0pt0"/>
        </w:rPr>
        <w:t xml:space="preserve">(0 = </w:t>
      </w:r>
      <w:r>
        <w:rPr>
          <w:rStyle w:val="Bodytext5Italicfd"/>
          <w:lang w:val="ru-RU" w:eastAsia="ru-RU" w:bidi="ru-RU"/>
        </w:rPr>
        <w:t>М [X</w:t>
      </w:r>
      <w:r>
        <w:rPr>
          <w:rStyle w:val="Bodytext5Spacing0pt0"/>
        </w:rPr>
        <w:t xml:space="preserve"> (О - </w:t>
      </w:r>
      <w:r>
        <w:rPr>
          <w:rStyle w:val="Bodytext5Italicfd"/>
          <w:lang w:val="ru-RU" w:eastAsia="ru-RU" w:bidi="ru-RU"/>
        </w:rPr>
        <w:t>т</w:t>
      </w:r>
      <w:r>
        <w:rPr>
          <w:rStyle w:val="Bodytext5Italicfd"/>
          <w:vertAlign w:val="subscript"/>
          <w:lang w:val="ru-RU" w:eastAsia="ru-RU" w:bidi="ru-RU"/>
        </w:rPr>
        <w:t>х</w:t>
      </w:r>
      <w:r>
        <w:rPr>
          <w:rStyle w:val="Bodytext5Spacing0pt0"/>
        </w:rPr>
        <w:t xml:space="preserve"> &lt;/)1</w:t>
      </w:r>
      <w:r>
        <w:rPr>
          <w:rStyle w:val="Bodytext5Spacing0pt0"/>
          <w:vertAlign w:val="superscript"/>
        </w:rPr>
        <w:t>2</w:t>
      </w:r>
      <w:r>
        <w:rPr>
          <w:rStyle w:val="Bodytext5Spacing0pt0"/>
        </w:rPr>
        <w:t xml:space="preserve"> = </w:t>
      </w:r>
      <w:r>
        <w:rPr>
          <w:rStyle w:val="Bodytext5Italicfd"/>
          <w:lang w:val="ru-RU" w:eastAsia="ru-RU" w:bidi="ru-RU"/>
        </w:rPr>
        <w:t>М</w:t>
      </w:r>
      <w:r>
        <w:rPr>
          <w:rStyle w:val="Bodytext5Spacing0pt0"/>
        </w:rPr>
        <w:t xml:space="preserve"> [Л (01*.</w:t>
      </w:r>
    </w:p>
    <w:p w14:paraId="5D299D20" w14:textId="77777777" w:rsidR="00F4136F" w:rsidRDefault="00E27E4F">
      <w:pPr>
        <w:pStyle w:val="Bodytext50"/>
        <w:framePr w:w="6240" w:h="9729" w:hRule="exact" w:wrap="around" w:vAnchor="page" w:hAnchor="page" w:x="3008" w:y="3037"/>
        <w:shd w:val="clear" w:color="auto" w:fill="auto"/>
        <w:spacing w:before="0" w:after="63" w:line="160" w:lineRule="exact"/>
        <w:ind w:left="20" w:firstLine="0"/>
      </w:pPr>
      <w:r>
        <w:rPr>
          <w:rStyle w:val="Bodytext5Spacing0pt0"/>
        </w:rPr>
        <w:t>получим</w:t>
      </w:r>
    </w:p>
    <w:p w14:paraId="5D299D21" w14:textId="77777777" w:rsidR="00F4136F" w:rsidRDefault="00E27E4F">
      <w:pPr>
        <w:pStyle w:val="Bodytext60"/>
        <w:framePr w:w="6240" w:h="9729" w:hRule="exact" w:wrap="around" w:vAnchor="page" w:hAnchor="page" w:x="3008" w:y="3037"/>
        <w:shd w:val="clear" w:color="auto" w:fill="auto"/>
        <w:spacing w:after="0" w:line="190" w:lineRule="exact"/>
        <w:jc w:val="center"/>
      </w:pPr>
      <w:r>
        <w:rPr>
          <w:rStyle w:val="Bodytext6Spacing1pt7"/>
          <w:i/>
          <w:iCs/>
        </w:rPr>
        <w:t>K</w:t>
      </w:r>
      <w:r>
        <w:rPr>
          <w:rStyle w:val="Bodytext6Spacing1pt7"/>
          <w:i/>
          <w:iCs/>
          <w:vertAlign w:val="subscript"/>
        </w:rPr>
        <w:t>x</w:t>
      </w:r>
      <w:r>
        <w:rPr>
          <w:rStyle w:val="Bodytext6Spacing1pt7"/>
          <w:i/>
          <w:iCs/>
        </w:rPr>
        <w:t xml:space="preserve">(t, t) = M </w:t>
      </w:r>
      <w:r>
        <w:rPr>
          <w:rStyle w:val="Bodytext6TrebuchetMS"/>
          <w:i/>
          <w:iCs/>
        </w:rPr>
        <w:t xml:space="preserve">[k </w:t>
      </w:r>
      <w:r>
        <w:rPr>
          <w:rStyle w:val="Bodytext6Spacing1pt7"/>
          <w:i/>
          <w:iCs/>
        </w:rPr>
        <w:t>(t) X (t)] = M</w:t>
      </w:r>
      <w:r>
        <w:rPr>
          <w:rStyle w:val="Bodytext6NotItalic0"/>
          <w:lang w:val="en-US" w:eastAsia="en-US" w:bidi="en-US"/>
        </w:rPr>
        <w:t xml:space="preserve"> [X </w:t>
      </w:r>
      <w:r>
        <w:rPr>
          <w:rStyle w:val="Bodytext6NotItalic0"/>
        </w:rPr>
        <w:t>(/)!• =/5, (/).</w:t>
      </w:r>
    </w:p>
    <w:p w14:paraId="5D299D22" w14:textId="77777777" w:rsidR="00F4136F" w:rsidRDefault="00E27E4F">
      <w:pPr>
        <w:pStyle w:val="Headerorfooter30"/>
        <w:framePr w:w="6288" w:h="190" w:hRule="exact" w:wrap="around" w:vAnchor="page" w:hAnchor="page" w:x="2984" w:y="12896"/>
        <w:shd w:val="clear" w:color="auto" w:fill="auto"/>
        <w:spacing w:line="160" w:lineRule="exact"/>
        <w:ind w:left="60"/>
        <w:jc w:val="left"/>
      </w:pPr>
      <w:r>
        <w:rPr>
          <w:rStyle w:val="Headerorfooter3Spacing0pt6"/>
          <w:lang w:val="en-US" w:eastAsia="en-US" w:bidi="en-US"/>
        </w:rPr>
        <w:t>394</w:t>
      </w:r>
    </w:p>
    <w:p w14:paraId="5D299D2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D24" w14:textId="77777777" w:rsidR="00F4136F" w:rsidRDefault="00E27E4F">
      <w:pPr>
        <w:pStyle w:val="Bodytext40"/>
        <w:framePr w:w="6317" w:h="9703" w:hRule="exact" w:wrap="around" w:vAnchor="page" w:hAnchor="page" w:x="2958" w:y="3107"/>
        <w:shd w:val="clear" w:color="auto" w:fill="auto"/>
        <w:spacing w:after="99" w:line="226" w:lineRule="exact"/>
        <w:ind w:left="60" w:right="40" w:firstLine="360"/>
        <w:jc w:val="left"/>
      </w:pPr>
      <w:r>
        <w:rPr>
          <w:rStyle w:val="Bodytext4Spacing0pt0"/>
          <w:b/>
          <w:bCs/>
        </w:rPr>
        <w:t>Таким образом, достаточно знать корреляционную функцию, чтобы найти дисперсию случайной функции.</w:t>
      </w:r>
    </w:p>
    <w:p w14:paraId="5D299D25" w14:textId="77777777" w:rsidR="00F4136F" w:rsidRDefault="00E27E4F">
      <w:pPr>
        <w:pStyle w:val="Bodytext50"/>
        <w:framePr w:w="6317" w:h="9703" w:hRule="exact" w:wrap="around" w:vAnchor="page" w:hAnchor="page" w:x="2958" w:y="3107"/>
        <w:shd w:val="clear" w:color="auto" w:fill="auto"/>
        <w:spacing w:before="0" w:after="74" w:line="178" w:lineRule="exact"/>
        <w:ind w:left="60" w:right="40" w:firstLine="360"/>
        <w:jc w:val="left"/>
      </w:pPr>
      <w:r>
        <w:rPr>
          <w:rStyle w:val="Bodytext5Spacing0pt0"/>
        </w:rPr>
        <w:t xml:space="preserve">Пример. Задана случайная функция </w:t>
      </w:r>
      <w:r>
        <w:rPr>
          <w:rStyle w:val="Bodytext5Italicfd"/>
        </w:rPr>
        <w:t>X(t) = Ut,</w:t>
      </w:r>
      <w:r>
        <w:rPr>
          <w:rStyle w:val="Bodytext5Spacing0pt0"/>
          <w:lang w:val="en-US" w:eastAsia="en-US" w:bidi="en-US"/>
        </w:rPr>
        <w:t xml:space="preserve"> </w:t>
      </w:r>
      <w:r>
        <w:rPr>
          <w:rStyle w:val="Bodytext5Spacing0pt0"/>
        </w:rPr>
        <w:t xml:space="preserve">где </w:t>
      </w:r>
      <w:r>
        <w:rPr>
          <w:rStyle w:val="Bodytext5Italicfd"/>
        </w:rPr>
        <w:t>U</w:t>
      </w:r>
      <w:r>
        <w:rPr>
          <w:rStyle w:val="Bodytext5Spacing0pt0"/>
          <w:lang w:val="en-US" w:eastAsia="en-US" w:bidi="en-US"/>
        </w:rPr>
        <w:t xml:space="preserve"> </w:t>
      </w:r>
      <w:r>
        <w:rPr>
          <w:rStyle w:val="Bodytext5Spacing0pt0"/>
        </w:rPr>
        <w:t>— случай</w:t>
      </w:r>
      <w:r>
        <w:rPr>
          <w:rStyle w:val="Bodytext5Spacing0pt0"/>
        </w:rPr>
        <w:softHyphen/>
        <w:t xml:space="preserve">ная величина, причем </w:t>
      </w:r>
      <w:r>
        <w:rPr>
          <w:rStyle w:val="Bodytext5Italicfd"/>
          <w:lang w:val="ru-RU" w:eastAsia="ru-RU" w:bidi="ru-RU"/>
        </w:rPr>
        <w:t xml:space="preserve">М </w:t>
      </w:r>
      <w:r>
        <w:rPr>
          <w:rStyle w:val="Bodytext5Italicfd"/>
        </w:rPr>
        <w:t>(U)—</w:t>
      </w:r>
      <w:r>
        <w:rPr>
          <w:rStyle w:val="Bodytext5Spacing0pt0"/>
          <w:lang w:val="en-US" w:eastAsia="en-US" w:bidi="en-US"/>
        </w:rPr>
        <w:t xml:space="preserve"> </w:t>
      </w:r>
      <w:r>
        <w:rPr>
          <w:rStyle w:val="Bodytext5Spacing0pt0"/>
        </w:rPr>
        <w:t xml:space="preserve">4, </w:t>
      </w:r>
      <w:r>
        <w:rPr>
          <w:rStyle w:val="Bodytext5Italicfd"/>
        </w:rPr>
        <w:t>D (U)—</w:t>
      </w:r>
      <w:r>
        <w:rPr>
          <w:rStyle w:val="Bodytext5Spacing0pt0"/>
          <w:lang w:val="en-US" w:eastAsia="en-US" w:bidi="en-US"/>
        </w:rPr>
        <w:t xml:space="preserve"> </w:t>
      </w:r>
      <w:r>
        <w:rPr>
          <w:rStyle w:val="Bodytext5Spacing0pt0"/>
        </w:rPr>
        <w:t>10. Найти: а) корреляцион</w:t>
      </w:r>
      <w:r>
        <w:rPr>
          <w:rStyle w:val="Bodytext5Spacing0pt0"/>
        </w:rPr>
        <w:softHyphen/>
        <w:t xml:space="preserve">ную функцию; б) дисперсию заданной случайной функции. </w:t>
      </w:r>
      <w:r>
        <w:rPr>
          <w:rStyle w:val="Bodytext5Spacing2pt9"/>
        </w:rPr>
        <w:t>Решение,</w:t>
      </w:r>
      <w:r>
        <w:rPr>
          <w:rStyle w:val="Bodytext5Spacing0pt0"/>
        </w:rPr>
        <w:t xml:space="preserve"> а) Найдем математическое ожидание:</w:t>
      </w:r>
    </w:p>
    <w:p w14:paraId="5D299D26" w14:textId="77777777" w:rsidR="00F4136F" w:rsidRDefault="00E27E4F">
      <w:pPr>
        <w:pStyle w:val="Bodytext60"/>
        <w:framePr w:w="6317" w:h="9703" w:hRule="exact" w:wrap="around" w:vAnchor="page" w:hAnchor="page" w:x="2958" w:y="3107"/>
        <w:shd w:val="clear" w:color="auto" w:fill="auto"/>
        <w:spacing w:after="34" w:line="160" w:lineRule="exact"/>
        <w:jc w:val="center"/>
      </w:pPr>
      <w:r>
        <w:rPr>
          <w:rStyle w:val="Bodytext6Spacing1pt7"/>
          <w:i/>
          <w:iCs/>
        </w:rPr>
        <w:t>m</w:t>
      </w:r>
      <w:r>
        <w:rPr>
          <w:rStyle w:val="Bodytext6Spacing1pt7"/>
          <w:i/>
          <w:iCs/>
          <w:vertAlign w:val="subscript"/>
        </w:rPr>
        <w:t>x</w:t>
      </w:r>
      <w:r>
        <w:rPr>
          <w:rStyle w:val="Bodytext6Spacing1pt7"/>
          <w:i/>
          <w:iCs/>
        </w:rPr>
        <w:t>(t) = MlX(t)] = M (Ut) = tM</w:t>
      </w:r>
      <w:r>
        <w:rPr>
          <w:rStyle w:val="Bodytext6NotItalic0"/>
          <w:lang w:val="en-US" w:eastAsia="en-US" w:bidi="en-US"/>
        </w:rPr>
        <w:t xml:space="preserve"> (t/) </w:t>
      </w:r>
      <w:r>
        <w:rPr>
          <w:rStyle w:val="Bodytext6NotItalic0"/>
        </w:rPr>
        <w:t>= 4/.</w:t>
      </w:r>
    </w:p>
    <w:p w14:paraId="5D299D27" w14:textId="77777777" w:rsidR="00F4136F" w:rsidRDefault="00E27E4F">
      <w:pPr>
        <w:pStyle w:val="Bodytext50"/>
        <w:framePr w:w="6317" w:h="9703" w:hRule="exact" w:wrap="around" w:vAnchor="page" w:hAnchor="page" w:x="2958" w:y="3107"/>
        <w:shd w:val="clear" w:color="auto" w:fill="auto"/>
        <w:spacing w:before="0" w:after="78" w:line="160" w:lineRule="exact"/>
        <w:ind w:left="60" w:firstLine="360"/>
        <w:jc w:val="left"/>
      </w:pPr>
      <w:r>
        <w:rPr>
          <w:rStyle w:val="Bodytext5Spacing0pt0"/>
        </w:rPr>
        <w:t>Найдем центрированную функцию:</w:t>
      </w:r>
    </w:p>
    <w:p w14:paraId="5D299D28" w14:textId="77777777" w:rsidR="00F4136F" w:rsidRDefault="00E27E4F">
      <w:pPr>
        <w:pStyle w:val="Bodytext60"/>
        <w:framePr w:w="6317" w:h="9703" w:hRule="exact" w:wrap="around" w:vAnchor="page" w:hAnchor="page" w:x="2958" w:y="3107"/>
        <w:shd w:val="clear" w:color="auto" w:fill="auto"/>
        <w:spacing w:after="0" w:line="160" w:lineRule="exact"/>
        <w:jc w:val="center"/>
      </w:pPr>
      <w:r>
        <w:rPr>
          <w:rStyle w:val="Bodytext6Spacing1pt7"/>
          <w:i/>
          <w:iCs/>
        </w:rPr>
        <w:t>k(t) = X</w:t>
      </w:r>
      <w:r>
        <w:rPr>
          <w:rStyle w:val="Bodytext6NotItalic0"/>
          <w:lang w:val="en-US" w:eastAsia="en-US" w:bidi="en-US"/>
        </w:rPr>
        <w:t xml:space="preserve"> </w:t>
      </w:r>
      <w:r>
        <w:rPr>
          <w:rStyle w:val="Bodytext6NotItalic0"/>
        </w:rPr>
        <w:t>(/)—</w:t>
      </w:r>
      <w:r>
        <w:rPr>
          <w:rStyle w:val="Bodytext6Spacing1pt7"/>
          <w:i/>
          <w:iCs/>
          <w:lang w:val="ru-RU" w:eastAsia="ru-RU" w:bidi="ru-RU"/>
        </w:rPr>
        <w:t>т</w:t>
      </w:r>
      <w:r>
        <w:rPr>
          <w:rStyle w:val="Bodytext6Spacing1pt7"/>
          <w:i/>
          <w:iCs/>
          <w:vertAlign w:val="subscript"/>
          <w:lang w:val="ru-RU" w:eastAsia="ru-RU" w:bidi="ru-RU"/>
        </w:rPr>
        <w:t>х</w:t>
      </w:r>
      <w:r>
        <w:rPr>
          <w:rStyle w:val="Bodytext6NotItalic0"/>
        </w:rPr>
        <w:t xml:space="preserve"> (О </w:t>
      </w:r>
      <w:r>
        <w:rPr>
          <w:rStyle w:val="Bodytext6Spacing1pt7"/>
          <w:i/>
          <w:iCs/>
        </w:rPr>
        <w:t>= Ut—4t = (U~4) t.</w:t>
      </w:r>
    </w:p>
    <w:p w14:paraId="5D299D29" w14:textId="77777777" w:rsidR="00F4136F" w:rsidRDefault="00E27E4F">
      <w:pPr>
        <w:pStyle w:val="Bodytext50"/>
        <w:framePr w:w="6317" w:h="9703" w:hRule="exact" w:wrap="around" w:vAnchor="page" w:hAnchor="page" w:x="2958" w:y="3107"/>
        <w:shd w:val="clear" w:color="auto" w:fill="auto"/>
        <w:spacing w:before="0" w:after="60" w:line="254" w:lineRule="exact"/>
        <w:ind w:left="60" w:firstLine="0"/>
      </w:pPr>
      <w:r>
        <w:rPr>
          <w:rStyle w:val="Bodytext5Spacing0pt0"/>
        </w:rPr>
        <w:t>Отсюда</w:t>
      </w:r>
    </w:p>
    <w:p w14:paraId="5D299D2A" w14:textId="77777777" w:rsidR="00F4136F" w:rsidRDefault="00E27E4F">
      <w:pPr>
        <w:pStyle w:val="Bodytext60"/>
        <w:framePr w:w="6317" w:h="9703" w:hRule="exact" w:wrap="around" w:vAnchor="page" w:hAnchor="page" w:x="2958" w:y="3107"/>
        <w:shd w:val="clear" w:color="auto" w:fill="auto"/>
        <w:tabs>
          <w:tab w:val="left" w:pos="2410"/>
        </w:tabs>
        <w:spacing w:after="0" w:line="254" w:lineRule="exact"/>
        <w:ind w:left="1440"/>
      </w:pPr>
      <w:r>
        <w:rPr>
          <w:rStyle w:val="Bodytext6Spacing1pt7"/>
          <w:i/>
          <w:iCs/>
          <w:lang w:val="ru-RU" w:eastAsia="ru-RU" w:bidi="ru-RU"/>
        </w:rPr>
        <w:t xml:space="preserve">к </w:t>
      </w:r>
      <w:r>
        <w:rPr>
          <w:rStyle w:val="Bodytext6Spacing1pt7"/>
          <w:i/>
          <w:iCs/>
        </w:rPr>
        <w:t>—</w:t>
      </w:r>
      <w:r>
        <w:rPr>
          <w:rStyle w:val="Bodytext6NotItalic0"/>
          <w:lang w:val="en-US" w:eastAsia="en-US" w:bidi="en-US"/>
        </w:rPr>
        <w:tab/>
      </w:r>
      <w:r>
        <w:rPr>
          <w:rStyle w:val="Bodytext6NotItalic0"/>
        </w:rPr>
        <w:t xml:space="preserve">— 4) </w:t>
      </w:r>
      <w:r>
        <w:rPr>
          <w:rStyle w:val="Bodytext6Spacing1pt7"/>
          <w:i/>
          <w:iCs/>
        </w:rPr>
        <w:t>ti, k{t</w:t>
      </w:r>
      <w:r>
        <w:rPr>
          <w:rStyle w:val="Bodytext6Spacing1pt7"/>
          <w:i/>
          <w:iCs/>
          <w:vertAlign w:val="subscript"/>
        </w:rPr>
        <w:t>2</w:t>
      </w:r>
      <w:r>
        <w:rPr>
          <w:rStyle w:val="Bodytext6Spacing1pt7"/>
          <w:i/>
          <w:iCs/>
        </w:rPr>
        <w:t>) = (U-4)t</w:t>
      </w:r>
      <w:r>
        <w:rPr>
          <w:rStyle w:val="Bodytext6Spacing1pt7"/>
          <w:i/>
          <w:iCs/>
          <w:vertAlign w:val="subscript"/>
        </w:rPr>
        <w:t>2</w:t>
      </w:r>
      <w:r>
        <w:rPr>
          <w:rStyle w:val="Bodytext6Spacing1pt7"/>
          <w:i/>
          <w:iCs/>
        </w:rPr>
        <w:t>.</w:t>
      </w:r>
    </w:p>
    <w:p w14:paraId="5D299D2B" w14:textId="77777777" w:rsidR="00F4136F" w:rsidRDefault="00E27E4F">
      <w:pPr>
        <w:pStyle w:val="Bodytext50"/>
        <w:framePr w:w="6317" w:h="9703" w:hRule="exact" w:wrap="around" w:vAnchor="page" w:hAnchor="page" w:x="2958" w:y="3107"/>
        <w:shd w:val="clear" w:color="auto" w:fill="auto"/>
        <w:spacing w:before="0" w:after="136" w:line="254" w:lineRule="exact"/>
        <w:ind w:left="60" w:firstLine="360"/>
        <w:jc w:val="left"/>
      </w:pPr>
      <w:r>
        <w:rPr>
          <w:rStyle w:val="Bodytext5Spacing0pt0"/>
        </w:rPr>
        <w:t>Найдем корреляционную функцию:</w:t>
      </w:r>
    </w:p>
    <w:p w14:paraId="5D299D2C" w14:textId="77777777" w:rsidR="00F4136F" w:rsidRDefault="00E27E4F">
      <w:pPr>
        <w:pStyle w:val="Bodytext50"/>
        <w:framePr w:w="6317" w:h="9703" w:hRule="exact" w:wrap="around" w:vAnchor="page" w:hAnchor="page" w:x="2958" w:y="3107"/>
        <w:shd w:val="clear" w:color="auto" w:fill="auto"/>
        <w:spacing w:before="0" w:after="44" w:line="160" w:lineRule="exact"/>
        <w:ind w:firstLine="0"/>
        <w:jc w:val="center"/>
      </w:pPr>
      <w:r>
        <w:rPr>
          <w:rStyle w:val="Bodytext5Italicfd"/>
          <w:lang w:val="ru-RU" w:eastAsia="ru-RU" w:bidi="ru-RU"/>
        </w:rPr>
        <w:t>К</w:t>
      </w:r>
      <w:r>
        <w:rPr>
          <w:rStyle w:val="Bodytext5Italicfd"/>
          <w:vertAlign w:val="subscript"/>
          <w:lang w:val="ru-RU" w:eastAsia="ru-RU" w:bidi="ru-RU"/>
        </w:rPr>
        <w:t>х</w:t>
      </w:r>
      <w:r>
        <w:rPr>
          <w:rStyle w:val="Bodytext5Spacing0pt0"/>
        </w:rPr>
        <w:t xml:space="preserve"> (/</w:t>
      </w:r>
      <w:r>
        <w:rPr>
          <w:rStyle w:val="Bodytext5Spacing0pt0"/>
          <w:vertAlign w:val="subscript"/>
        </w:rPr>
        <w:t>ь</w:t>
      </w:r>
      <w:r>
        <w:rPr>
          <w:rStyle w:val="Bodytext5Spacing0pt0"/>
        </w:rPr>
        <w:t xml:space="preserve"> </w:t>
      </w:r>
      <w:r>
        <w:rPr>
          <w:rStyle w:val="Bodytext5Italicfd"/>
        </w:rPr>
        <w:t>t</w:t>
      </w:r>
      <w:r>
        <w:rPr>
          <w:rStyle w:val="Bodytext5Italicfd"/>
          <w:vertAlign w:val="subscript"/>
        </w:rPr>
        <w:t>a</w:t>
      </w:r>
      <w:r>
        <w:rPr>
          <w:rStyle w:val="Bodytext5Italicfd"/>
        </w:rPr>
        <w:t>) — M</w:t>
      </w:r>
      <w:r>
        <w:rPr>
          <w:rStyle w:val="Bodytext5Spacing0pt0"/>
          <w:lang w:val="en-US" w:eastAsia="en-US" w:bidi="en-US"/>
        </w:rPr>
        <w:t xml:space="preserve"> </w:t>
      </w:r>
      <w:r>
        <w:rPr>
          <w:rStyle w:val="Bodytext5Spacing0pt0"/>
        </w:rPr>
        <w:t xml:space="preserve">[Л (П) </w:t>
      </w:r>
      <w:r>
        <w:rPr>
          <w:rStyle w:val="Bodytext5Italicfd"/>
          <w:lang w:val="ru-RU" w:eastAsia="ru-RU" w:bidi="ru-RU"/>
        </w:rPr>
        <w:t>к</w:t>
      </w:r>
      <w:r>
        <w:rPr>
          <w:rStyle w:val="Bodytext5Spacing0pt0"/>
        </w:rPr>
        <w:t xml:space="preserve"> (/*)] = </w:t>
      </w:r>
      <w:r>
        <w:rPr>
          <w:rStyle w:val="Bodytext5Italicfd"/>
          <w:lang w:val="ru-RU" w:eastAsia="ru-RU" w:bidi="ru-RU"/>
        </w:rPr>
        <w:t xml:space="preserve">М </w:t>
      </w:r>
      <w:r>
        <w:rPr>
          <w:rStyle w:val="Bodytext5Italicfd"/>
        </w:rPr>
        <w:t>l(U</w:t>
      </w:r>
      <w:r>
        <w:rPr>
          <w:rStyle w:val="Bodytext5Spacing0pt0"/>
        </w:rPr>
        <w:t xml:space="preserve">- 4) </w:t>
      </w:r>
      <w:r>
        <w:rPr>
          <w:rStyle w:val="Bodytext5Italicfd"/>
        </w:rPr>
        <w:t>t</w:t>
      </w:r>
      <w:r>
        <w:rPr>
          <w:rStyle w:val="Bodytext5Italicfd"/>
          <w:vertAlign w:val="subscript"/>
        </w:rPr>
        <w:t>x</w:t>
      </w:r>
      <w:r>
        <w:rPr>
          <w:rStyle w:val="Bodytext5Italicfd"/>
        </w:rPr>
        <w:t xml:space="preserve"> (U</w:t>
      </w:r>
      <w:r>
        <w:rPr>
          <w:rStyle w:val="Bodytext5Spacing0pt0"/>
          <w:lang w:val="en-US" w:eastAsia="en-US" w:bidi="en-US"/>
        </w:rPr>
        <w:t xml:space="preserve"> </w:t>
      </w:r>
      <w:r>
        <w:rPr>
          <w:rStyle w:val="Bodytext5Spacing0pt0"/>
        </w:rPr>
        <w:t xml:space="preserve">-4) </w:t>
      </w:r>
      <w:r>
        <w:rPr>
          <w:rStyle w:val="Bodytext5Spacing0pt0"/>
          <w:lang w:val="en-US" w:eastAsia="en-US" w:bidi="en-US"/>
        </w:rPr>
        <w:t>/</w:t>
      </w:r>
      <w:r>
        <w:rPr>
          <w:rStyle w:val="Bodytext5Spacing0pt0"/>
          <w:vertAlign w:val="subscript"/>
          <w:lang w:val="en-US" w:eastAsia="en-US" w:bidi="en-US"/>
        </w:rPr>
        <w:t>t</w:t>
      </w:r>
      <w:r>
        <w:rPr>
          <w:rStyle w:val="Bodytext5Spacing0pt0"/>
          <w:lang w:val="en-US" w:eastAsia="en-US" w:bidi="en-US"/>
        </w:rPr>
        <w:t>] =</w:t>
      </w:r>
    </w:p>
    <w:p w14:paraId="5D299D2D" w14:textId="77777777" w:rsidR="00F4136F" w:rsidRDefault="00E27E4F">
      <w:pPr>
        <w:pStyle w:val="Bodytext60"/>
        <w:framePr w:w="6317" w:h="9703" w:hRule="exact" w:wrap="around" w:vAnchor="page" w:hAnchor="page" w:x="2958" w:y="3107"/>
        <w:shd w:val="clear" w:color="auto" w:fill="auto"/>
        <w:spacing w:after="59" w:line="160" w:lineRule="exact"/>
        <w:ind w:left="1440"/>
      </w:pPr>
      <w:r>
        <w:rPr>
          <w:rStyle w:val="Bodytext6NotItalic0"/>
          <w:lang w:val="en-US" w:eastAsia="en-US" w:bidi="en-US"/>
        </w:rPr>
        <w:t xml:space="preserve">= </w:t>
      </w:r>
      <w:r>
        <w:rPr>
          <w:rStyle w:val="Bodytext6Spacing1pt7"/>
          <w:i/>
          <w:iCs/>
        </w:rPr>
        <w:t>t</w:t>
      </w:r>
      <w:r>
        <w:rPr>
          <w:rStyle w:val="Bodytext6Spacing1pt7"/>
          <w:i/>
          <w:iCs/>
          <w:vertAlign w:val="subscript"/>
        </w:rPr>
        <w:t>x</w:t>
      </w:r>
      <w:r>
        <w:rPr>
          <w:rStyle w:val="Bodytext6Spacing1pt7"/>
          <w:i/>
          <w:iCs/>
        </w:rPr>
        <w:t>t</w:t>
      </w:r>
      <w:r>
        <w:rPr>
          <w:rStyle w:val="Bodytext6NotItalic0"/>
          <w:lang w:val="en-US" w:eastAsia="en-US" w:bidi="en-US"/>
        </w:rPr>
        <w:t xml:space="preserve">, </w:t>
      </w:r>
      <w:r>
        <w:rPr>
          <w:rStyle w:val="Bodytext6Spacing1pt7"/>
          <w:i/>
          <w:iCs/>
        </w:rPr>
        <w:t>M</w:t>
      </w:r>
      <w:r>
        <w:rPr>
          <w:rStyle w:val="Bodytext6NotItalic0"/>
          <w:lang w:val="en-US" w:eastAsia="en-US" w:bidi="en-US"/>
        </w:rPr>
        <w:t xml:space="preserve"> </w:t>
      </w:r>
      <w:r>
        <w:rPr>
          <w:rStyle w:val="Bodytext6Spacing1pt7"/>
          <w:i/>
          <w:iCs/>
        </w:rPr>
        <w:t>[(U — 4)</w:t>
      </w:r>
      <w:r>
        <w:rPr>
          <w:rStyle w:val="Bodytext6Spacing1pt7"/>
          <w:i/>
          <w:iCs/>
          <w:vertAlign w:val="superscript"/>
        </w:rPr>
        <w:t>2</w:t>
      </w:r>
      <w:r>
        <w:rPr>
          <w:rStyle w:val="Bodytext6Spacing1pt7"/>
          <w:i/>
          <w:iCs/>
        </w:rPr>
        <w:t>]</w:t>
      </w:r>
      <w:r>
        <w:rPr>
          <w:rStyle w:val="Bodytext6NotItalic0"/>
          <w:lang w:val="en-US" w:eastAsia="en-US" w:bidi="en-US"/>
        </w:rPr>
        <w:t xml:space="preserve"> = </w:t>
      </w:r>
      <w:r>
        <w:rPr>
          <w:rStyle w:val="Bodytext6Spacing1pt7"/>
          <w:i/>
          <w:iCs/>
        </w:rPr>
        <w:t>1</w:t>
      </w:r>
      <w:r>
        <w:rPr>
          <w:rStyle w:val="Bodytext6NotItalic0"/>
          <w:lang w:val="en-US" w:eastAsia="en-US" w:bidi="en-US"/>
        </w:rPr>
        <w:t>1/</w:t>
      </w:r>
      <w:r>
        <w:rPr>
          <w:rStyle w:val="Bodytext6NotItalic0"/>
          <w:vertAlign w:val="subscript"/>
          <w:lang w:val="en-US" w:eastAsia="en-US" w:bidi="en-US"/>
        </w:rPr>
        <w:t>4</w:t>
      </w:r>
      <w:r>
        <w:rPr>
          <w:rStyle w:val="Bodytext6NotItalic0"/>
          <w:lang w:val="en-US" w:eastAsia="en-US" w:bidi="en-US"/>
        </w:rPr>
        <w:t xml:space="preserve"> </w:t>
      </w:r>
      <w:r>
        <w:rPr>
          <w:rStyle w:val="Bodytext6Spacing1pt7"/>
          <w:i/>
          <w:iCs/>
        </w:rPr>
        <w:t>D (U)</w:t>
      </w:r>
      <w:r>
        <w:rPr>
          <w:rStyle w:val="Bodytext6NotItalic0"/>
          <w:lang w:val="en-US" w:eastAsia="en-US" w:bidi="en-US"/>
        </w:rPr>
        <w:t xml:space="preserve"> = 1 </w:t>
      </w:r>
      <w:r>
        <w:rPr>
          <w:rStyle w:val="Bodytext6Spacing1pt7"/>
          <w:i/>
          <w:iCs/>
        </w:rPr>
        <w:t>Oirft.</w:t>
      </w:r>
    </w:p>
    <w:p w14:paraId="5D299D2E" w14:textId="77777777" w:rsidR="00F4136F" w:rsidRDefault="00E27E4F">
      <w:pPr>
        <w:pStyle w:val="Bodytext50"/>
        <w:framePr w:w="6317" w:h="9703" w:hRule="exact" w:wrap="around" w:vAnchor="page" w:hAnchor="page" w:x="2958" w:y="3107"/>
        <w:shd w:val="clear" w:color="auto" w:fill="auto"/>
        <w:spacing w:before="0" w:line="278" w:lineRule="exact"/>
        <w:ind w:left="60" w:firstLine="0"/>
      </w:pPr>
      <w:r>
        <w:rPr>
          <w:rStyle w:val="Bodytext5Spacing0pt0"/>
        </w:rPr>
        <w:t>Итак, искомая корреляционная функция</w:t>
      </w:r>
    </w:p>
    <w:p w14:paraId="5D299D2F" w14:textId="77777777" w:rsidR="00F4136F" w:rsidRDefault="00E27E4F">
      <w:pPr>
        <w:pStyle w:val="Bodytext40"/>
        <w:framePr w:w="6317" w:h="9703" w:hRule="exact" w:wrap="around" w:vAnchor="page" w:hAnchor="page" w:x="2958" w:y="3107"/>
        <w:shd w:val="clear" w:color="auto" w:fill="auto"/>
        <w:spacing w:after="60" w:line="278" w:lineRule="exact"/>
        <w:ind w:firstLine="0"/>
      </w:pPr>
      <w:r>
        <w:rPr>
          <w:rStyle w:val="Bodytext4Italicff9"/>
          <w:b/>
          <w:bCs/>
        </w:rPr>
        <w:t>KxVi,</w:t>
      </w:r>
      <w:r>
        <w:rPr>
          <w:rStyle w:val="Bodytext4Spacing0pt0"/>
          <w:b/>
          <w:bCs/>
          <w:lang w:val="en-US" w:eastAsia="en-US" w:bidi="en-US"/>
        </w:rPr>
        <w:t xml:space="preserve"> </w:t>
      </w:r>
      <w:r>
        <w:rPr>
          <w:rStyle w:val="Bodytext4Spacing0pt0"/>
          <w:b/>
          <w:bCs/>
        </w:rPr>
        <w:t>*,)=ЮП/,.</w:t>
      </w:r>
    </w:p>
    <w:p w14:paraId="5D299D30" w14:textId="77777777" w:rsidR="00F4136F" w:rsidRDefault="00E27E4F">
      <w:pPr>
        <w:pStyle w:val="Bodytext50"/>
        <w:framePr w:w="6317" w:h="9703" w:hRule="exact" w:wrap="around" w:vAnchor="page" w:hAnchor="page" w:x="2958" w:y="3107"/>
        <w:shd w:val="clear" w:color="auto" w:fill="auto"/>
        <w:tabs>
          <w:tab w:val="left" w:pos="769"/>
        </w:tabs>
        <w:spacing w:before="0" w:after="155" w:line="278" w:lineRule="exact"/>
        <w:ind w:left="2120" w:right="40" w:hanging="1700"/>
        <w:jc w:val="left"/>
      </w:pPr>
      <w:r>
        <w:rPr>
          <w:rStyle w:val="Bodytext5Spacing0pt0"/>
        </w:rPr>
        <w:t>б)</w:t>
      </w:r>
      <w:r>
        <w:rPr>
          <w:rStyle w:val="Bodytext5Spacing0pt0"/>
        </w:rPr>
        <w:tab/>
        <w:t xml:space="preserve">Найдем дисперсию, для чего положим </w:t>
      </w:r>
      <w:r>
        <w:rPr>
          <w:rStyle w:val="Bodytext5Italicfd"/>
        </w:rPr>
        <w:t>t</w:t>
      </w:r>
      <w:r>
        <w:rPr>
          <w:rStyle w:val="Bodytext5Italicfd"/>
          <w:vertAlign w:val="subscript"/>
        </w:rPr>
        <w:t>2</w:t>
      </w:r>
      <w:r>
        <w:rPr>
          <w:rStyle w:val="Bodytext5Italicfd"/>
        </w:rPr>
        <w:t>—t</w:t>
      </w:r>
      <w:r>
        <w:rPr>
          <w:rStyle w:val="Bodytext5Italicfd"/>
          <w:vertAlign w:val="subscript"/>
        </w:rPr>
        <w:t>2</w:t>
      </w:r>
      <w:r>
        <w:rPr>
          <w:rStyle w:val="Bodytext5Italicfd"/>
        </w:rPr>
        <w:t xml:space="preserve"> — ti D</w:t>
      </w:r>
      <w:r>
        <w:rPr>
          <w:rStyle w:val="Bodytext5Italicfd"/>
          <w:vertAlign w:val="subscript"/>
        </w:rPr>
        <w:t>x</w:t>
      </w:r>
      <w:r>
        <w:rPr>
          <w:rStyle w:val="Bodytext5Italicfd"/>
        </w:rPr>
        <w:t>(t) = K</w:t>
      </w:r>
      <w:r>
        <w:rPr>
          <w:rStyle w:val="Bodytext5Italicfd"/>
          <w:vertAlign w:val="subscript"/>
        </w:rPr>
        <w:t>x</w:t>
      </w:r>
      <w:r>
        <w:rPr>
          <w:rStyle w:val="Bodytext5Italicfd"/>
        </w:rPr>
        <w:t>(t,</w:t>
      </w:r>
      <w:r>
        <w:rPr>
          <w:rStyle w:val="Bodytext5Spacing0pt0"/>
          <w:lang w:val="en-US" w:eastAsia="en-US" w:bidi="en-US"/>
        </w:rPr>
        <w:t xml:space="preserve"> </w:t>
      </w:r>
      <w:r>
        <w:rPr>
          <w:rStyle w:val="Bodytext5Spacing2pt9"/>
        </w:rPr>
        <w:t>/)*Ю</w:t>
      </w:r>
      <w:r>
        <w:rPr>
          <w:rStyle w:val="Bodytext5Italicfd"/>
        </w:rPr>
        <w:t>it.</w:t>
      </w:r>
    </w:p>
    <w:p w14:paraId="5D299D31" w14:textId="77777777" w:rsidR="00F4136F" w:rsidRDefault="00E27E4F">
      <w:pPr>
        <w:pStyle w:val="Bodytext50"/>
        <w:framePr w:w="6317" w:h="9703" w:hRule="exact" w:wrap="around" w:vAnchor="page" w:hAnchor="page" w:x="2958" w:y="3107"/>
        <w:shd w:val="clear" w:color="auto" w:fill="auto"/>
        <w:spacing w:before="0" w:after="73" w:line="160" w:lineRule="exact"/>
        <w:ind w:left="60" w:firstLine="0"/>
      </w:pPr>
      <w:r>
        <w:rPr>
          <w:rStyle w:val="Bodytext5Spacing0pt0"/>
        </w:rPr>
        <w:t>Итак, искомая дисперсия</w:t>
      </w:r>
    </w:p>
    <w:p w14:paraId="5D299D32" w14:textId="77777777" w:rsidR="00F4136F" w:rsidRDefault="00E27E4F">
      <w:pPr>
        <w:pStyle w:val="Bodytext50"/>
        <w:framePr w:w="6317" w:h="9703" w:hRule="exact" w:wrap="around" w:vAnchor="page" w:hAnchor="page" w:x="2958" w:y="3107"/>
        <w:shd w:val="clear" w:color="auto" w:fill="auto"/>
        <w:spacing w:before="0" w:after="266" w:line="160" w:lineRule="exact"/>
        <w:ind w:firstLine="0"/>
        <w:jc w:val="center"/>
      </w:pPr>
      <w:r>
        <w:rPr>
          <w:rStyle w:val="Bodytext5Spacing0pt0"/>
        </w:rPr>
        <w:t>О* (0=10/*.</w:t>
      </w:r>
    </w:p>
    <w:p w14:paraId="5D299D33" w14:textId="77777777" w:rsidR="00F4136F" w:rsidRDefault="00E27E4F">
      <w:pPr>
        <w:pStyle w:val="Heading310"/>
        <w:framePr w:w="6317" w:h="9703" w:hRule="exact" w:wrap="around" w:vAnchor="page" w:hAnchor="page" w:x="2958" w:y="3107"/>
        <w:shd w:val="clear" w:color="auto" w:fill="auto"/>
        <w:spacing w:before="0" w:after="126" w:line="200" w:lineRule="exact"/>
        <w:ind w:left="60" w:firstLine="940"/>
      </w:pPr>
      <w:bookmarkStart w:id="263" w:name="bookmark263"/>
      <w:r>
        <w:t>§ 10. Свойства корреляционной функции</w:t>
      </w:r>
      <w:bookmarkEnd w:id="263"/>
    </w:p>
    <w:p w14:paraId="5D299D34" w14:textId="77777777" w:rsidR="00F4136F" w:rsidRDefault="00E27E4F">
      <w:pPr>
        <w:pStyle w:val="Bodytext100"/>
        <w:framePr w:w="6317" w:h="9703" w:hRule="exact" w:wrap="around" w:vAnchor="page" w:hAnchor="page" w:x="2958" w:y="3107"/>
        <w:shd w:val="clear" w:color="auto" w:fill="auto"/>
        <w:spacing w:after="77" w:line="221" w:lineRule="exact"/>
        <w:ind w:left="60" w:right="40" w:firstLine="940"/>
      </w:pPr>
      <w:r>
        <w:rPr>
          <w:rStyle w:val="Bodytext10NotItalicf3"/>
          <w:b/>
          <w:bCs/>
        </w:rPr>
        <w:t xml:space="preserve">Свойство 1. </w:t>
      </w:r>
      <w:r>
        <w:rPr>
          <w:rStyle w:val="Bodytext10Spacing1pta"/>
          <w:b/>
          <w:bCs/>
          <w:i/>
          <w:iCs/>
          <w:lang w:val="ru-RU" w:eastAsia="ru-RU" w:bidi="ru-RU"/>
        </w:rPr>
        <w:t>При</w:t>
      </w:r>
      <w:r>
        <w:rPr>
          <w:rStyle w:val="Bodytext10Spacing0pt1"/>
          <w:b/>
          <w:bCs/>
          <w:i/>
          <w:iCs/>
        </w:rPr>
        <w:t xml:space="preserve"> перестановке аргументов корреляционная функция не изменяется (свойство сим- метрии):</w:t>
      </w:r>
    </w:p>
    <w:p w14:paraId="5D299D35" w14:textId="77777777" w:rsidR="00F4136F" w:rsidRDefault="00E27E4F">
      <w:pPr>
        <w:pStyle w:val="Bodytext100"/>
        <w:framePr w:w="6317" w:h="9703" w:hRule="exact" w:wrap="around" w:vAnchor="page" w:hAnchor="page" w:x="2958" w:y="3107"/>
        <w:shd w:val="clear" w:color="auto" w:fill="auto"/>
        <w:spacing w:after="123" w:line="200" w:lineRule="exact"/>
        <w:jc w:val="center"/>
      </w:pPr>
      <w:r>
        <w:rPr>
          <w:rStyle w:val="Bodytext10Spacing1pta"/>
          <w:b/>
          <w:bCs/>
          <w:i/>
          <w:iCs/>
        </w:rPr>
        <w:t>K</w:t>
      </w:r>
      <w:r>
        <w:rPr>
          <w:rStyle w:val="Bodytext10Spacing1pta"/>
          <w:b/>
          <w:bCs/>
          <w:i/>
          <w:iCs/>
          <w:vertAlign w:val="subscript"/>
        </w:rPr>
        <w:t>x</w:t>
      </w:r>
      <w:r>
        <w:rPr>
          <w:rStyle w:val="Bodytext10Spacing1pta"/>
          <w:b/>
          <w:bCs/>
          <w:i/>
          <w:iCs/>
        </w:rPr>
        <w:t>{t</w:t>
      </w:r>
      <w:r>
        <w:rPr>
          <w:rStyle w:val="Bodytext10Spacing1pta"/>
          <w:b/>
          <w:bCs/>
          <w:i/>
          <w:iCs/>
          <w:vertAlign w:val="subscript"/>
        </w:rPr>
        <w:t>lt</w:t>
      </w:r>
      <w:r>
        <w:rPr>
          <w:rStyle w:val="Bodytext10Spacing1pta"/>
          <w:b/>
          <w:bCs/>
          <w:i/>
          <w:iCs/>
        </w:rPr>
        <w:t xml:space="preserve"> t</w:t>
      </w:r>
      <w:r>
        <w:rPr>
          <w:rStyle w:val="Bodytext10Spacing1pta"/>
          <w:b/>
          <w:bCs/>
          <w:i/>
          <w:iCs/>
          <w:vertAlign w:val="subscript"/>
        </w:rPr>
        <w:t>2</w:t>
      </w:r>
      <w:r>
        <w:rPr>
          <w:rStyle w:val="Bodytext10Spacing1pta"/>
          <w:b/>
          <w:bCs/>
          <w:i/>
          <w:iCs/>
        </w:rPr>
        <w:t>)=K</w:t>
      </w:r>
      <w:r>
        <w:rPr>
          <w:rStyle w:val="Bodytext10Spacing1pta"/>
          <w:b/>
          <w:bCs/>
          <w:i/>
          <w:iCs/>
          <w:vertAlign w:val="subscript"/>
        </w:rPr>
        <w:t>x</w:t>
      </w:r>
      <w:r>
        <w:rPr>
          <w:rStyle w:val="Bodytext10Spacing1pta"/>
          <w:b/>
          <w:bCs/>
          <w:i/>
          <w:iCs/>
        </w:rPr>
        <w:t>(t</w:t>
      </w:r>
      <w:r>
        <w:rPr>
          <w:rStyle w:val="Bodytext10Spacing1pta"/>
          <w:b/>
          <w:bCs/>
          <w:i/>
          <w:iCs/>
          <w:vertAlign w:val="subscript"/>
        </w:rPr>
        <w:t>2</w:t>
      </w:r>
      <w:r>
        <w:rPr>
          <w:rStyle w:val="Bodytext10Spacing1pta"/>
          <w:b/>
          <w:bCs/>
          <w:i/>
          <w:iCs/>
        </w:rPr>
        <w:t>, tj.</w:t>
      </w:r>
    </w:p>
    <w:p w14:paraId="5D299D36" w14:textId="77777777" w:rsidR="00F4136F" w:rsidRDefault="00E27E4F">
      <w:pPr>
        <w:pStyle w:val="Bodytext40"/>
        <w:framePr w:w="6317" w:h="9703" w:hRule="exact" w:wrap="around" w:vAnchor="page" w:hAnchor="page" w:x="2958" w:y="3107"/>
        <w:shd w:val="clear" w:color="auto" w:fill="auto"/>
        <w:spacing w:after="81" w:line="226" w:lineRule="exact"/>
        <w:ind w:left="60" w:right="40" w:firstLine="360"/>
        <w:jc w:val="left"/>
      </w:pPr>
      <w:r>
        <w:rPr>
          <w:rStyle w:val="Bodytext4Spacing2pt9"/>
          <w:b/>
          <w:bCs/>
        </w:rPr>
        <w:t>Доказательство.</w:t>
      </w:r>
      <w:r>
        <w:rPr>
          <w:rStyle w:val="Bodytext4Spacing0pt0"/>
          <w:b/>
          <w:bCs/>
        </w:rPr>
        <w:t xml:space="preserve"> По определению корреляционной функции,</w:t>
      </w:r>
    </w:p>
    <w:p w14:paraId="5D299D37" w14:textId="77777777" w:rsidR="00F4136F" w:rsidRDefault="00E27E4F">
      <w:pPr>
        <w:pStyle w:val="Bodytext40"/>
        <w:framePr w:w="6317" w:h="9703" w:hRule="exact" w:wrap="around" w:vAnchor="page" w:hAnchor="page" w:x="2958" w:y="3107"/>
        <w:shd w:val="clear" w:color="auto" w:fill="auto"/>
        <w:spacing w:after="148" w:line="200" w:lineRule="exact"/>
        <w:ind w:firstLine="0"/>
      </w:pPr>
      <w:r>
        <w:rPr>
          <w:rStyle w:val="Bodytext4Italicff9"/>
          <w:b/>
          <w:bCs/>
        </w:rPr>
        <w:t>K</w:t>
      </w:r>
      <w:r>
        <w:rPr>
          <w:rStyle w:val="Bodytext4Italicff9"/>
          <w:b/>
          <w:bCs/>
          <w:vertAlign w:val="subscript"/>
        </w:rPr>
        <w:t>x</w:t>
      </w:r>
      <w:r>
        <w:rPr>
          <w:rStyle w:val="Bodytext4Italicff9"/>
          <w:b/>
          <w:bCs/>
        </w:rPr>
        <w:t>(t</w:t>
      </w:r>
      <w:r>
        <w:rPr>
          <w:rStyle w:val="Bodytext4Italicff9"/>
          <w:b/>
          <w:bCs/>
          <w:vertAlign w:val="subscript"/>
        </w:rPr>
        <w:t>lt</w:t>
      </w:r>
      <w:r>
        <w:rPr>
          <w:rStyle w:val="Bodytext4Spacing0pt0"/>
          <w:b/>
          <w:bCs/>
          <w:lang w:val="en-US" w:eastAsia="en-US" w:bidi="en-US"/>
        </w:rPr>
        <w:t xml:space="preserve"> </w:t>
      </w:r>
      <w:r>
        <w:rPr>
          <w:rStyle w:val="Bodytext4Spacing0pt0"/>
          <w:b/>
          <w:bCs/>
        </w:rPr>
        <w:t>*,) = А4 [*(&lt;,) *(*,)],</w:t>
      </w:r>
    </w:p>
    <w:p w14:paraId="5D299D38" w14:textId="77777777" w:rsidR="00F4136F" w:rsidRDefault="00E27E4F">
      <w:pPr>
        <w:pStyle w:val="Bodytext100"/>
        <w:framePr w:w="6317" w:h="9703" w:hRule="exact" w:wrap="around" w:vAnchor="page" w:hAnchor="page" w:x="2958" w:y="3107"/>
        <w:shd w:val="clear" w:color="auto" w:fill="auto"/>
        <w:spacing w:after="117" w:line="200" w:lineRule="exact"/>
        <w:jc w:val="center"/>
      </w:pPr>
      <w:r>
        <w:rPr>
          <w:rStyle w:val="Bodytext10Spacing1pta"/>
          <w:b/>
          <w:bCs/>
          <w:i/>
          <w:iCs/>
        </w:rPr>
        <w:t>K</w:t>
      </w:r>
      <w:r>
        <w:rPr>
          <w:rStyle w:val="Bodytext10Spacing1pta"/>
          <w:b/>
          <w:bCs/>
          <w:i/>
          <w:iCs/>
          <w:vertAlign w:val="subscript"/>
        </w:rPr>
        <w:t>x</w:t>
      </w:r>
      <w:r>
        <w:rPr>
          <w:rStyle w:val="Bodytext10Spacing1pta"/>
          <w:b/>
          <w:bCs/>
          <w:i/>
          <w:iCs/>
        </w:rPr>
        <w:t>{t</w:t>
      </w:r>
      <w:r>
        <w:rPr>
          <w:rStyle w:val="Bodytext10Spacing1pta"/>
          <w:b/>
          <w:bCs/>
          <w:i/>
          <w:iCs/>
          <w:vertAlign w:val="subscript"/>
        </w:rPr>
        <w:t>2</w:t>
      </w:r>
      <w:r>
        <w:rPr>
          <w:rStyle w:val="Bodytext10Spacing1pta"/>
          <w:b/>
          <w:bCs/>
          <w:i/>
          <w:iCs/>
        </w:rPr>
        <w:t>, t</w:t>
      </w:r>
      <w:r>
        <w:rPr>
          <w:rStyle w:val="Bodytext10Spacing1pta"/>
          <w:b/>
          <w:bCs/>
          <w:i/>
          <w:iCs/>
          <w:vertAlign w:val="subscript"/>
        </w:rPr>
        <w:t>t</w:t>
      </w:r>
      <w:r>
        <w:rPr>
          <w:rStyle w:val="Bodytext10Spacing1pta"/>
          <w:b/>
          <w:bCs/>
          <w:i/>
          <w:iCs/>
        </w:rPr>
        <w:t>) = M[X{t</w:t>
      </w:r>
      <w:r>
        <w:rPr>
          <w:rStyle w:val="Bodytext10Spacing1pta"/>
          <w:b/>
          <w:bCs/>
          <w:i/>
          <w:iCs/>
          <w:vertAlign w:val="subscript"/>
        </w:rPr>
        <w:t>2</w:t>
      </w:r>
      <w:r>
        <w:rPr>
          <w:rStyle w:val="Bodytext10Spacing1pta"/>
          <w:b/>
          <w:bCs/>
          <w:i/>
          <w:iCs/>
        </w:rPr>
        <w:t>)X(t</w:t>
      </w:r>
      <w:r>
        <w:rPr>
          <w:rStyle w:val="Bodytext10Spacing1pta"/>
          <w:b/>
          <w:bCs/>
          <w:i/>
          <w:iCs/>
          <w:vertAlign w:val="subscript"/>
        </w:rPr>
        <w:t>t</w:t>
      </w:r>
      <w:r>
        <w:rPr>
          <w:rStyle w:val="Bodytext10Spacing1pta"/>
          <w:b/>
          <w:bCs/>
          <w:i/>
          <w:iCs/>
        </w:rPr>
        <w:t>)].</w:t>
      </w:r>
    </w:p>
    <w:p w14:paraId="5D299D39" w14:textId="77777777" w:rsidR="00F4136F" w:rsidRDefault="00E27E4F">
      <w:pPr>
        <w:pStyle w:val="Bodytext40"/>
        <w:framePr w:w="6317" w:h="9703" w:hRule="exact" w:wrap="around" w:vAnchor="page" w:hAnchor="page" w:x="2958" w:y="3107"/>
        <w:shd w:val="clear" w:color="auto" w:fill="auto"/>
        <w:spacing w:after="77" w:line="221" w:lineRule="exact"/>
        <w:ind w:left="60" w:right="40" w:firstLine="0"/>
        <w:jc w:val="both"/>
      </w:pPr>
      <w:r>
        <w:rPr>
          <w:rStyle w:val="Bodytext4Spacing0pt0"/>
          <w:b/>
          <w:bCs/>
        </w:rPr>
        <w:t>Правые части этих равенств равны (математическое ожи</w:t>
      </w:r>
      <w:r>
        <w:rPr>
          <w:rStyle w:val="Bodytext4Spacing0pt0"/>
          <w:b/>
          <w:bCs/>
        </w:rPr>
        <w:softHyphen/>
        <w:t>дание произведения не зависит от порядка сомножителей), следовательно, равны и левые части. Итак,</w:t>
      </w:r>
    </w:p>
    <w:p w14:paraId="5D299D3A" w14:textId="77777777" w:rsidR="00F4136F" w:rsidRDefault="00E27E4F">
      <w:pPr>
        <w:pStyle w:val="Bodytext100"/>
        <w:framePr w:w="6317" w:h="9703" w:hRule="exact" w:wrap="around" w:vAnchor="page" w:hAnchor="page" w:x="2958" w:y="3107"/>
        <w:shd w:val="clear" w:color="auto" w:fill="auto"/>
        <w:spacing w:after="132" w:line="200" w:lineRule="exact"/>
        <w:jc w:val="center"/>
      </w:pPr>
      <w:r>
        <w:rPr>
          <w:rStyle w:val="Bodytext10Spacing1pta"/>
          <w:b/>
          <w:bCs/>
          <w:i/>
          <w:iCs/>
          <w:lang w:val="ru-RU" w:eastAsia="ru-RU" w:bidi="ru-RU"/>
        </w:rPr>
        <w:t>К</w:t>
      </w:r>
      <w:r>
        <w:rPr>
          <w:rStyle w:val="Bodytext10Spacing1pta"/>
          <w:b/>
          <w:bCs/>
          <w:i/>
          <w:iCs/>
          <w:vertAlign w:val="subscript"/>
        </w:rPr>
        <w:t>x</w:t>
      </w:r>
      <w:r>
        <w:rPr>
          <w:rStyle w:val="Bodytext10Spacing1pta"/>
          <w:b/>
          <w:bCs/>
          <w:i/>
          <w:iCs/>
        </w:rPr>
        <w:t>(t</w:t>
      </w:r>
      <w:r>
        <w:rPr>
          <w:rStyle w:val="Bodytext10Spacing1pta"/>
          <w:b/>
          <w:bCs/>
          <w:i/>
          <w:iCs/>
          <w:vertAlign w:val="subscript"/>
        </w:rPr>
        <w:t>lf</w:t>
      </w:r>
      <w:r>
        <w:rPr>
          <w:rStyle w:val="Bodytext10Spacing1pta"/>
          <w:b/>
          <w:bCs/>
          <w:i/>
          <w:iCs/>
        </w:rPr>
        <w:t xml:space="preserve"> t</w:t>
      </w:r>
      <w:r>
        <w:rPr>
          <w:rStyle w:val="Bodytext10Spacing1pta"/>
          <w:b/>
          <w:bCs/>
          <w:i/>
          <w:iCs/>
          <w:vertAlign w:val="subscript"/>
        </w:rPr>
        <w:t>2</w:t>
      </w:r>
      <w:r>
        <w:rPr>
          <w:rStyle w:val="Bodytext10Spacing1pta"/>
          <w:b/>
          <w:bCs/>
          <w:i/>
          <w:iCs/>
        </w:rPr>
        <w:t>) = K</w:t>
      </w:r>
      <w:r>
        <w:rPr>
          <w:rStyle w:val="Bodytext10Spacing1pta"/>
          <w:b/>
          <w:bCs/>
          <w:i/>
          <w:iCs/>
          <w:vertAlign w:val="subscript"/>
        </w:rPr>
        <w:t>x</w:t>
      </w:r>
      <w:r>
        <w:rPr>
          <w:rStyle w:val="Bodytext10Spacing1pta"/>
          <w:b/>
          <w:bCs/>
          <w:i/>
          <w:iCs/>
        </w:rPr>
        <w:t>{t</w:t>
      </w:r>
      <w:r>
        <w:rPr>
          <w:rStyle w:val="Bodytext10Spacing1pta"/>
          <w:b/>
          <w:bCs/>
          <w:i/>
          <w:iCs/>
          <w:vertAlign w:val="subscript"/>
        </w:rPr>
        <w:t>2</w:t>
      </w:r>
      <w:r>
        <w:rPr>
          <w:rStyle w:val="Bodytext10Spacing1pta"/>
          <w:b/>
          <w:bCs/>
          <w:i/>
          <w:iCs/>
        </w:rPr>
        <w:t>. t</w:t>
      </w:r>
      <w:r>
        <w:rPr>
          <w:rStyle w:val="Bodytext10Spacing1pta"/>
          <w:b/>
          <w:bCs/>
          <w:i/>
          <w:iCs/>
          <w:vertAlign w:val="subscript"/>
        </w:rPr>
        <w:t>t</w:t>
      </w:r>
      <w:r>
        <w:rPr>
          <w:rStyle w:val="Bodytext10Spacing1pta"/>
          <w:b/>
          <w:bCs/>
          <w:i/>
          <w:iCs/>
        </w:rPr>
        <w:t>).</w:t>
      </w:r>
    </w:p>
    <w:p w14:paraId="5D299D3B" w14:textId="77777777" w:rsidR="00F4136F" w:rsidRDefault="00E27E4F">
      <w:pPr>
        <w:pStyle w:val="Bodytext50"/>
        <w:framePr w:w="6317" w:h="9703" w:hRule="exact" w:wrap="around" w:vAnchor="page" w:hAnchor="page" w:x="2958" w:y="3107"/>
        <w:shd w:val="clear" w:color="auto" w:fill="auto"/>
        <w:spacing w:before="0" w:line="178" w:lineRule="exact"/>
        <w:ind w:left="60" w:right="40" w:firstLine="360"/>
        <w:jc w:val="left"/>
      </w:pPr>
      <w:r>
        <w:rPr>
          <w:rStyle w:val="Bodytext5Spacing2pt9"/>
        </w:rPr>
        <w:t>Замечание</w:t>
      </w:r>
      <w:r>
        <w:rPr>
          <w:rStyle w:val="Bodytext5Spacing0pt0"/>
        </w:rPr>
        <w:t xml:space="preserve"> 1. Прибавление к случайной функции </w:t>
      </w:r>
      <w:r>
        <w:rPr>
          <w:rStyle w:val="Bodytext5Italicfd"/>
          <w:lang w:val="ru-RU" w:eastAsia="ru-RU" w:bidi="ru-RU"/>
        </w:rPr>
        <w:t xml:space="preserve">X </w:t>
      </w:r>
      <w:r>
        <w:rPr>
          <w:rStyle w:val="Bodytext5Italicfd"/>
        </w:rPr>
        <w:t>(t)</w:t>
      </w:r>
      <w:r>
        <w:rPr>
          <w:rStyle w:val="Bodytext5Spacing0pt0"/>
          <w:lang w:val="en-US" w:eastAsia="en-US" w:bidi="en-US"/>
        </w:rPr>
        <w:t xml:space="preserve"> </w:t>
      </w:r>
      <w:r>
        <w:rPr>
          <w:rStyle w:val="Bodytext5Spacing0pt0"/>
        </w:rPr>
        <w:t>не</w:t>
      </w:r>
      <w:r>
        <w:rPr>
          <w:rStyle w:val="Bodytext5Spacing0pt0"/>
        </w:rPr>
        <w:softHyphen/>
        <w:t>случайного слагаемого ф (/) ие изменяет ее центрированной функции:</w:t>
      </w:r>
    </w:p>
    <w:p w14:paraId="5D299D3C" w14:textId="77777777" w:rsidR="00F4136F" w:rsidRDefault="00E27E4F">
      <w:pPr>
        <w:pStyle w:val="Headerorfooter0"/>
        <w:framePr w:w="6374" w:h="195" w:hRule="exact" w:wrap="around" w:vAnchor="page" w:hAnchor="page" w:x="2934" w:y="12939"/>
        <w:shd w:val="clear" w:color="auto" w:fill="auto"/>
        <w:spacing w:line="160" w:lineRule="exact"/>
        <w:ind w:right="20"/>
        <w:jc w:val="right"/>
      </w:pPr>
      <w:r>
        <w:rPr>
          <w:rStyle w:val="HeaderorfooterSpacing0pt4"/>
        </w:rPr>
        <w:t>395</w:t>
      </w:r>
    </w:p>
    <w:p w14:paraId="5D299D3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D3E" w14:textId="77777777" w:rsidR="00F4136F" w:rsidRDefault="00E27E4F">
      <w:pPr>
        <w:pStyle w:val="Bodytext50"/>
        <w:framePr w:w="6422" w:h="227" w:hRule="exact" w:wrap="around" w:vAnchor="page" w:hAnchor="page" w:x="2828" w:y="3082"/>
        <w:shd w:val="clear" w:color="auto" w:fill="auto"/>
        <w:spacing w:before="0" w:line="160" w:lineRule="exact"/>
        <w:ind w:left="100" w:firstLine="0"/>
        <w:jc w:val="left"/>
      </w:pPr>
      <w:r>
        <w:rPr>
          <w:rStyle w:val="Bodytext5Spacing0pt0"/>
        </w:rPr>
        <w:t>если</w:t>
      </w:r>
    </w:p>
    <w:p w14:paraId="5D299D3F" w14:textId="77777777" w:rsidR="00F4136F" w:rsidRDefault="00E27E4F">
      <w:pPr>
        <w:pStyle w:val="Headerorfooter0"/>
        <w:framePr w:w="6422" w:h="233" w:hRule="exact" w:wrap="around" w:vAnchor="page" w:hAnchor="page" w:x="2828" w:y="3397"/>
        <w:shd w:val="clear" w:color="auto" w:fill="auto"/>
        <w:spacing w:line="160" w:lineRule="exact"/>
        <w:ind w:left="80"/>
        <w:jc w:val="center"/>
      </w:pPr>
      <w:r>
        <w:rPr>
          <w:rStyle w:val="HeaderorfooterSpacing0pt4"/>
        </w:rPr>
        <w:t>К(0 = Х(0+ф(0.</w:t>
      </w:r>
    </w:p>
    <w:p w14:paraId="5D299D40" w14:textId="77777777" w:rsidR="00F4136F" w:rsidRDefault="00E27E4F">
      <w:pPr>
        <w:pStyle w:val="Bodytext50"/>
        <w:framePr w:w="6504" w:h="9294" w:hRule="exact" w:wrap="around" w:vAnchor="page" w:hAnchor="page" w:x="2910" w:y="3585"/>
        <w:shd w:val="clear" w:color="auto" w:fill="auto"/>
        <w:spacing w:before="0" w:after="428" w:line="160" w:lineRule="exact"/>
        <w:ind w:left="40" w:firstLine="0"/>
      </w:pPr>
      <w:r>
        <w:rPr>
          <w:rStyle w:val="Bodytext5Spacing0pt0"/>
        </w:rPr>
        <w:t>то</w:t>
      </w:r>
    </w:p>
    <w:p w14:paraId="5D299D41" w14:textId="77777777" w:rsidR="00F4136F" w:rsidRDefault="00E27E4F">
      <w:pPr>
        <w:pStyle w:val="Bodytext50"/>
        <w:framePr w:w="6504" w:h="9294" w:hRule="exact" w:wrap="around" w:vAnchor="page" w:hAnchor="page" w:x="2910" w:y="3585"/>
        <w:shd w:val="clear" w:color="auto" w:fill="auto"/>
        <w:spacing w:before="0" w:after="101" w:line="160" w:lineRule="exact"/>
        <w:ind w:left="40" w:firstLine="360"/>
        <w:jc w:val="left"/>
      </w:pPr>
      <w:r>
        <w:rPr>
          <w:rStyle w:val="Bodytext5Spacing0pt0"/>
        </w:rPr>
        <w:t xml:space="preserve">Действительно, математическое ожидание функции </w:t>
      </w:r>
      <w:r>
        <w:rPr>
          <w:rStyle w:val="Bodytext5Italicfd"/>
          <w:lang w:val="ru-RU" w:eastAsia="ru-RU" w:bidi="ru-RU"/>
        </w:rPr>
        <w:t>У</w:t>
      </w:r>
      <w:r>
        <w:rPr>
          <w:rStyle w:val="Bodytext5Spacing0pt0"/>
        </w:rPr>
        <w:t xml:space="preserve"> (/)</w:t>
      </w:r>
    </w:p>
    <w:p w14:paraId="5D299D42" w14:textId="77777777" w:rsidR="00F4136F" w:rsidRDefault="00E27E4F">
      <w:pPr>
        <w:pStyle w:val="Heading222"/>
        <w:framePr w:w="6504" w:h="9294" w:hRule="exact" w:wrap="around" w:vAnchor="page" w:hAnchor="page" w:x="2910" w:y="3585"/>
        <w:shd w:val="clear" w:color="auto" w:fill="auto"/>
        <w:spacing w:before="0" w:after="0" w:line="200" w:lineRule="exact"/>
        <w:ind w:left="220"/>
      </w:pPr>
      <w:bookmarkStart w:id="264" w:name="bookmark264"/>
      <w:r>
        <w:rPr>
          <w:rStyle w:val="Heading22Italic0"/>
          <w:b/>
          <w:bCs/>
        </w:rPr>
        <w:t>**у</w:t>
      </w:r>
      <w:r>
        <w:rPr>
          <w:rStyle w:val="Heading22Spacing0pt"/>
          <w:b/>
          <w:bCs/>
        </w:rPr>
        <w:t xml:space="preserve"> (*) = "»* (0 + ф(0-</w:t>
      </w:r>
      <w:bookmarkEnd w:id="264"/>
    </w:p>
    <w:p w14:paraId="5D299D43" w14:textId="77777777" w:rsidR="00F4136F" w:rsidRDefault="00E27E4F">
      <w:pPr>
        <w:pStyle w:val="Bodytext50"/>
        <w:framePr w:w="6504" w:h="9294" w:hRule="exact" w:wrap="around" w:vAnchor="page" w:hAnchor="page" w:x="2910" w:y="3585"/>
        <w:shd w:val="clear" w:color="auto" w:fill="auto"/>
        <w:spacing w:before="0" w:after="190" w:line="160" w:lineRule="exact"/>
        <w:ind w:left="40" w:firstLine="0"/>
      </w:pPr>
      <w:r>
        <w:rPr>
          <w:rStyle w:val="Bodytext5Spacing0pt0"/>
        </w:rPr>
        <w:t>Следовательно,</w:t>
      </w:r>
    </w:p>
    <w:p w14:paraId="5D299D44" w14:textId="77777777" w:rsidR="00F4136F" w:rsidRDefault="00E27E4F">
      <w:pPr>
        <w:pStyle w:val="Bodytext1240"/>
        <w:framePr w:w="6504" w:h="9294" w:hRule="exact" w:wrap="around" w:vAnchor="page" w:hAnchor="page" w:x="2910" w:y="3585"/>
        <w:shd w:val="clear" w:color="auto" w:fill="auto"/>
        <w:spacing w:before="0" w:after="134" w:line="160" w:lineRule="exact"/>
        <w:ind w:left="220"/>
      </w:pPr>
      <w:r>
        <w:rPr>
          <w:rStyle w:val="Bodytext124TrebuchetMS"/>
          <w:lang w:val="en-US" w:eastAsia="en-US" w:bidi="en-US"/>
        </w:rPr>
        <w:t xml:space="preserve">f (t)~Y (t) </w:t>
      </w:r>
      <w:r>
        <w:rPr>
          <w:rStyle w:val="Bodytext124TrebuchetMS"/>
        </w:rPr>
        <w:t>т</w:t>
      </w:r>
      <w:r>
        <w:rPr>
          <w:rStyle w:val="Bodytext124TrebuchetMS"/>
          <w:vertAlign w:val="subscript"/>
        </w:rPr>
        <w:t>у</w:t>
      </w:r>
      <w:r>
        <w:t xml:space="preserve"> (/) = [Х(/) + Ф(0]-[«* (0 + ф(0] =</w:t>
      </w:r>
    </w:p>
    <w:p w14:paraId="5D299D45" w14:textId="77777777" w:rsidR="00F4136F" w:rsidRDefault="00E27E4F">
      <w:pPr>
        <w:pStyle w:val="Bodytext40"/>
        <w:framePr w:w="6504" w:h="9294" w:hRule="exact" w:wrap="around" w:vAnchor="page" w:hAnchor="page" w:x="2910" w:y="3585"/>
        <w:shd w:val="clear" w:color="auto" w:fill="auto"/>
        <w:spacing w:line="200" w:lineRule="exact"/>
        <w:ind w:left="220" w:firstLine="0"/>
      </w:pPr>
      <w:r>
        <w:rPr>
          <w:rStyle w:val="Bodytext4Spacing0pt0"/>
          <w:b/>
          <w:bCs/>
        </w:rPr>
        <w:t>=х (/)-*!*(/)=;*&lt;/).</w:t>
      </w:r>
    </w:p>
    <w:p w14:paraId="5D299D46" w14:textId="77777777" w:rsidR="00F4136F" w:rsidRDefault="00E27E4F">
      <w:pPr>
        <w:pStyle w:val="Bodytext50"/>
        <w:framePr w:w="6504" w:h="9294" w:hRule="exact" w:wrap="around" w:vAnchor="page" w:hAnchor="page" w:x="2910" w:y="3585"/>
        <w:shd w:val="clear" w:color="auto" w:fill="auto"/>
        <w:spacing w:before="0" w:after="425" w:line="160" w:lineRule="exact"/>
        <w:ind w:left="40" w:firstLine="360"/>
        <w:jc w:val="left"/>
      </w:pPr>
      <w:r>
        <w:rPr>
          <w:rStyle w:val="Bodytext5Spacing0pt0"/>
        </w:rPr>
        <w:t>Итак,</w:t>
      </w:r>
    </w:p>
    <w:p w14:paraId="5D299D47" w14:textId="77777777" w:rsidR="00F4136F" w:rsidRDefault="00E27E4F">
      <w:pPr>
        <w:pStyle w:val="Bodytext100"/>
        <w:framePr w:w="6504" w:h="9294" w:hRule="exact" w:wrap="around" w:vAnchor="page" w:hAnchor="page" w:x="2910" w:y="3585"/>
        <w:shd w:val="clear" w:color="auto" w:fill="auto"/>
        <w:spacing w:after="125" w:line="206" w:lineRule="exact"/>
        <w:ind w:left="40" w:right="260" w:firstLine="360"/>
        <w:jc w:val="left"/>
      </w:pPr>
      <w:r>
        <w:rPr>
          <w:rStyle w:val="Bodytext10NotItalicf3"/>
          <w:b/>
          <w:bCs/>
        </w:rPr>
        <w:t xml:space="preserve">Свойство 2. </w:t>
      </w:r>
      <w:r>
        <w:rPr>
          <w:rStyle w:val="Bodytext10Spacing0pt1"/>
          <w:b/>
          <w:bCs/>
          <w:i/>
          <w:iCs/>
        </w:rPr>
        <w:t xml:space="preserve">П рибавление к случайной функции X </w:t>
      </w:r>
      <w:r>
        <w:rPr>
          <w:rStyle w:val="Bodytext10Spacing0pt1"/>
          <w:b/>
          <w:bCs/>
          <w:i/>
          <w:iCs/>
          <w:lang w:val="en-US" w:eastAsia="en-US" w:bidi="en-US"/>
        </w:rPr>
        <w:t xml:space="preserve">(t) </w:t>
      </w:r>
      <w:r>
        <w:rPr>
          <w:rStyle w:val="Bodytext10Spacing0pt1"/>
          <w:b/>
          <w:bCs/>
          <w:i/>
          <w:iCs/>
        </w:rPr>
        <w:t>неслучайного слагаемого</w:t>
      </w:r>
      <w:r>
        <w:rPr>
          <w:rStyle w:val="Bodytext10NotItalicf3"/>
          <w:b/>
          <w:bCs/>
        </w:rPr>
        <w:t xml:space="preserve"> ф (/) </w:t>
      </w:r>
      <w:r>
        <w:rPr>
          <w:rStyle w:val="Bodytext10Spacing0pt1"/>
          <w:b/>
          <w:bCs/>
          <w:i/>
          <w:iCs/>
        </w:rPr>
        <w:t>не изменяет ее корреляцион</w:t>
      </w:r>
      <w:r>
        <w:rPr>
          <w:rStyle w:val="Bodytext10Spacing0pt1"/>
          <w:b/>
          <w:bCs/>
          <w:i/>
          <w:iCs/>
        </w:rPr>
        <w:softHyphen/>
        <w:t>ной функции: если</w:t>
      </w:r>
    </w:p>
    <w:p w14:paraId="5D299D48" w14:textId="77777777" w:rsidR="00F4136F" w:rsidRDefault="00E27E4F">
      <w:pPr>
        <w:pStyle w:val="Heading222"/>
        <w:framePr w:w="6504" w:h="9294" w:hRule="exact" w:wrap="around" w:vAnchor="page" w:hAnchor="page" w:x="2910" w:y="3585"/>
        <w:shd w:val="clear" w:color="auto" w:fill="auto"/>
        <w:spacing w:before="0" w:after="0" w:line="200" w:lineRule="exact"/>
        <w:ind w:left="220"/>
      </w:pPr>
      <w:bookmarkStart w:id="265" w:name="bookmark265"/>
      <w:r>
        <w:rPr>
          <w:rStyle w:val="Heading22SmallCaps"/>
          <w:b/>
          <w:bCs/>
        </w:rPr>
        <w:t>К(0“Х(0 + ф(0.</w:t>
      </w:r>
      <w:bookmarkEnd w:id="265"/>
    </w:p>
    <w:p w14:paraId="5D299D49" w14:textId="77777777" w:rsidR="00F4136F" w:rsidRDefault="00E27E4F">
      <w:pPr>
        <w:pStyle w:val="Bodytext100"/>
        <w:framePr w:w="6504" w:h="9294" w:hRule="exact" w:wrap="around" w:vAnchor="page" w:hAnchor="page" w:x="2910" w:y="3585"/>
        <w:shd w:val="clear" w:color="auto" w:fill="auto"/>
        <w:spacing w:after="150" w:line="200" w:lineRule="exact"/>
        <w:ind w:left="40"/>
      </w:pPr>
      <w:r>
        <w:rPr>
          <w:rStyle w:val="Bodytext10Spacing0pt1"/>
          <w:b/>
          <w:bCs/>
          <w:i/>
          <w:iCs/>
        </w:rPr>
        <w:t>то</w:t>
      </w:r>
    </w:p>
    <w:p w14:paraId="5D299D4A" w14:textId="77777777" w:rsidR="00F4136F" w:rsidRDefault="00E27E4F">
      <w:pPr>
        <w:pStyle w:val="Bodytext40"/>
        <w:framePr w:w="6504" w:h="9294" w:hRule="exact" w:wrap="around" w:vAnchor="page" w:hAnchor="page" w:x="2910" w:y="3585"/>
        <w:shd w:val="clear" w:color="auto" w:fill="auto"/>
        <w:spacing w:line="200" w:lineRule="exact"/>
        <w:ind w:left="220" w:firstLine="0"/>
      </w:pPr>
      <w:r>
        <w:rPr>
          <w:rStyle w:val="Bodytext4Spacing0pt0"/>
          <w:b/>
          <w:bCs/>
        </w:rPr>
        <w:t xml:space="preserve">*„(*.. '.)»**&lt;*!. </w:t>
      </w:r>
      <w:r>
        <w:rPr>
          <w:rStyle w:val="Bodytext4Italica"/>
          <w:b/>
          <w:bCs/>
          <w:lang w:val="en-US" w:eastAsia="en-US" w:bidi="en-US"/>
        </w:rPr>
        <w:t>t</w:t>
      </w:r>
      <w:r>
        <w:rPr>
          <w:rStyle w:val="Bodytext4Italica"/>
          <w:b/>
          <w:bCs/>
          <w:vertAlign w:val="subscript"/>
          <w:lang w:val="en-US" w:eastAsia="en-US" w:bidi="en-US"/>
        </w:rPr>
        <w:t>%</w:t>
      </w:r>
      <w:r>
        <w:rPr>
          <w:rStyle w:val="Bodytext4Italica"/>
          <w:b/>
          <w:bCs/>
          <w:lang w:val="en-US" w:eastAsia="en-US" w:bidi="en-US"/>
        </w:rPr>
        <w:t>).</w:t>
      </w:r>
    </w:p>
    <w:p w14:paraId="5D299D4B" w14:textId="77777777" w:rsidR="00F4136F" w:rsidRDefault="00E27E4F">
      <w:pPr>
        <w:pStyle w:val="Bodytext40"/>
        <w:framePr w:w="6504" w:h="9294" w:hRule="exact" w:wrap="around" w:vAnchor="page" w:hAnchor="page" w:x="2910" w:y="3585"/>
        <w:shd w:val="clear" w:color="auto" w:fill="auto"/>
        <w:spacing w:line="398" w:lineRule="exact"/>
        <w:ind w:left="2440" w:right="260" w:hanging="2040"/>
        <w:jc w:val="left"/>
      </w:pPr>
      <w:r>
        <w:rPr>
          <w:rStyle w:val="Bodytext4Spacing2pt9"/>
          <w:b/>
          <w:bCs/>
        </w:rPr>
        <w:t>Доказательство.</w:t>
      </w:r>
      <w:r>
        <w:rPr>
          <w:rStyle w:val="Bodytext4Spacing0pt0"/>
          <w:b/>
          <w:bCs/>
        </w:rPr>
        <w:t xml:space="preserve"> В силу замечания 1 К(0 = </w:t>
      </w:r>
      <w:r>
        <w:rPr>
          <w:rStyle w:val="Bodytext4Spacing2pt9"/>
          <w:b/>
          <w:bCs/>
        </w:rPr>
        <w:t>*(0.</w:t>
      </w:r>
    </w:p>
    <w:p w14:paraId="5D299D4C" w14:textId="77777777" w:rsidR="00F4136F" w:rsidRDefault="00E27E4F">
      <w:pPr>
        <w:pStyle w:val="Bodytext40"/>
        <w:framePr w:w="6504" w:h="9294" w:hRule="exact" w:wrap="around" w:vAnchor="page" w:hAnchor="page" w:x="2910" w:y="3585"/>
        <w:shd w:val="clear" w:color="auto" w:fill="auto"/>
        <w:tabs>
          <w:tab w:val="center" w:pos="1850"/>
          <w:tab w:val="left" w:pos="2136"/>
        </w:tabs>
        <w:spacing w:line="379" w:lineRule="exact"/>
        <w:ind w:left="40" w:firstLine="0"/>
        <w:jc w:val="both"/>
      </w:pPr>
      <w:r>
        <w:rPr>
          <w:rStyle w:val="Bodytext4Spacing0pt0"/>
          <w:b/>
          <w:bCs/>
        </w:rPr>
        <w:t>Отсюда ^</w:t>
      </w:r>
      <w:r>
        <w:rPr>
          <w:rStyle w:val="Bodytext4Spacing0pt0"/>
          <w:b/>
          <w:bCs/>
        </w:rPr>
        <w:tab/>
        <w:t>*</w:t>
      </w:r>
      <w:r>
        <w:rPr>
          <w:rStyle w:val="Bodytext4Spacing0pt0"/>
          <w:b/>
          <w:bCs/>
        </w:rPr>
        <w:tab/>
      </w:r>
      <w:r>
        <w:rPr>
          <w:rStyle w:val="Bodytext4Spacing0pt0"/>
          <w:b/>
          <w:bCs/>
          <w:lang w:val="en-US" w:eastAsia="en-US" w:bidi="en-US"/>
        </w:rPr>
        <w:t xml:space="preserve">(fj </w:t>
      </w:r>
      <w:r>
        <w:rPr>
          <w:rStyle w:val="Bodytext4Spacing0pt0"/>
          <w:b/>
          <w:bCs/>
        </w:rPr>
        <w:t xml:space="preserve">и </w:t>
      </w:r>
      <w:r>
        <w:rPr>
          <w:rStyle w:val="Bodytext4Italicff9"/>
          <w:b/>
          <w:bCs/>
        </w:rPr>
        <w:t>Y(t</w:t>
      </w:r>
      <w:r>
        <w:rPr>
          <w:rStyle w:val="Bodytext4Italicff9"/>
          <w:b/>
          <w:bCs/>
          <w:vertAlign w:val="subscript"/>
        </w:rPr>
        <w:t>t</w:t>
      </w:r>
      <w:r>
        <w:rPr>
          <w:rStyle w:val="Bodytext4Italicff9"/>
          <w:b/>
          <w:bCs/>
        </w:rPr>
        <w:t>) = X(t</w:t>
      </w:r>
      <w:r>
        <w:rPr>
          <w:rStyle w:val="Bodytext4Italicff9"/>
          <w:b/>
          <w:bCs/>
          <w:vertAlign w:val="subscript"/>
        </w:rPr>
        <w:t>%</w:t>
      </w:r>
      <w:r>
        <w:rPr>
          <w:rStyle w:val="Bodytext4Italicff9"/>
          <w:b/>
          <w:bCs/>
        </w:rPr>
        <w:t>).</w:t>
      </w:r>
      <w:r>
        <w:rPr>
          <w:rStyle w:val="Bodytext4Spacing0pt0"/>
          <w:b/>
          <w:bCs/>
          <w:lang w:val="en-US" w:eastAsia="en-US" w:bidi="en-US"/>
        </w:rPr>
        <w:t xml:space="preserve"> </w:t>
      </w:r>
      <w:r>
        <w:rPr>
          <w:rStyle w:val="Bodytext4Spacing0pt0"/>
          <w:b/>
          <w:bCs/>
        </w:rPr>
        <w:t>Следовательно,</w:t>
      </w:r>
    </w:p>
    <w:p w14:paraId="5D299D4D" w14:textId="77777777" w:rsidR="00F4136F" w:rsidRDefault="00E27E4F">
      <w:pPr>
        <w:pStyle w:val="Bodytext100"/>
        <w:framePr w:w="6504" w:h="9294" w:hRule="exact" w:wrap="around" w:vAnchor="page" w:hAnchor="page" w:x="2910" w:y="3585"/>
        <w:shd w:val="clear" w:color="auto" w:fill="auto"/>
        <w:spacing w:after="0" w:line="379" w:lineRule="exact"/>
        <w:ind w:left="220"/>
        <w:jc w:val="center"/>
      </w:pPr>
      <w:r>
        <w:rPr>
          <w:rStyle w:val="Bodytext10Spacing1pta"/>
          <w:b/>
          <w:bCs/>
          <w:i/>
          <w:iCs/>
          <w:vertAlign w:val="superscript"/>
        </w:rPr>
        <w:t>M</w:t>
      </w:r>
      <w:r>
        <w:rPr>
          <w:rStyle w:val="Bodytext10Spacing1pta"/>
          <w:b/>
          <w:bCs/>
          <w:i/>
          <w:iCs/>
        </w:rPr>
        <w:t>l*Vi)?(t</w:t>
      </w:r>
      <w:r>
        <w:rPr>
          <w:rStyle w:val="Bodytext10Spacing1pta"/>
          <w:b/>
          <w:bCs/>
          <w:i/>
          <w:iCs/>
          <w:vertAlign w:val="subscript"/>
        </w:rPr>
        <w:t>t</w:t>
      </w:r>
      <w:r>
        <w:rPr>
          <w:rStyle w:val="Bodytext10Spacing1pta"/>
          <w:b/>
          <w:bCs/>
          <w:i/>
          <w:iCs/>
        </w:rPr>
        <w:t>)] = M[A</w:t>
      </w:r>
      <w:r>
        <w:rPr>
          <w:rStyle w:val="Bodytext10NotItalic3"/>
          <w:b/>
          <w:bCs/>
          <w:lang w:val="en-US" w:eastAsia="en-US" w:bidi="en-US"/>
        </w:rPr>
        <w:t xml:space="preserve"> </w:t>
      </w:r>
      <w:r>
        <w:rPr>
          <w:rStyle w:val="Bodytext10NotItalic3"/>
          <w:b/>
          <w:bCs/>
        </w:rPr>
        <w:t>(*,)*&lt;/,)].</w:t>
      </w:r>
    </w:p>
    <w:p w14:paraId="5D299D4E" w14:textId="77777777" w:rsidR="00F4136F" w:rsidRDefault="00E27E4F">
      <w:pPr>
        <w:pStyle w:val="Bodytext40"/>
        <w:framePr w:w="6504" w:h="9294" w:hRule="exact" w:wrap="around" w:vAnchor="page" w:hAnchor="page" w:x="2910" w:y="3585"/>
        <w:shd w:val="clear" w:color="auto" w:fill="auto"/>
        <w:spacing w:after="141" w:line="200" w:lineRule="exact"/>
        <w:ind w:left="40" w:firstLine="0"/>
        <w:jc w:val="both"/>
      </w:pPr>
      <w:r>
        <w:rPr>
          <w:rStyle w:val="Bodytext4Spacing0pt0"/>
          <w:b/>
          <w:bCs/>
        </w:rPr>
        <w:t>Итак,</w:t>
      </w:r>
    </w:p>
    <w:p w14:paraId="5D299D4F" w14:textId="77777777" w:rsidR="00F4136F" w:rsidRDefault="00E27E4F">
      <w:pPr>
        <w:pStyle w:val="Heading16100"/>
        <w:framePr w:w="6504" w:h="9294" w:hRule="exact" w:wrap="around" w:vAnchor="page" w:hAnchor="page" w:x="2910" w:y="3585"/>
        <w:shd w:val="clear" w:color="auto" w:fill="auto"/>
        <w:spacing w:before="0" w:after="128" w:line="200" w:lineRule="exact"/>
        <w:ind w:left="4040"/>
      </w:pPr>
      <w:bookmarkStart w:id="266" w:name="bookmark266"/>
      <w:r>
        <w:rPr>
          <w:lang w:val="ru-RU" w:eastAsia="ru-RU" w:bidi="ru-RU"/>
        </w:rPr>
        <w:t>*.)•</w:t>
      </w:r>
      <w:bookmarkEnd w:id="266"/>
    </w:p>
    <w:p w14:paraId="5D299D50" w14:textId="77777777" w:rsidR="00F4136F" w:rsidRDefault="00E27E4F">
      <w:pPr>
        <w:pStyle w:val="Bodytext50"/>
        <w:framePr w:w="6504" w:h="9294" w:hRule="exact" w:wrap="around" w:vAnchor="page" w:hAnchor="page" w:x="2910" w:y="3585"/>
        <w:shd w:val="clear" w:color="auto" w:fill="auto"/>
        <w:spacing w:before="0" w:after="131" w:line="163" w:lineRule="exact"/>
        <w:ind w:left="40" w:right="260" w:firstLine="360"/>
        <w:jc w:val="left"/>
      </w:pPr>
      <w:r>
        <w:rPr>
          <w:rStyle w:val="Bodytext5Spacing2pt9"/>
        </w:rPr>
        <w:t>Замечание</w:t>
      </w:r>
      <w:r>
        <w:rPr>
          <w:rStyle w:val="Bodytext5Spacing0pt0"/>
        </w:rPr>
        <w:t xml:space="preserve"> 2. При умножении случайной функции </w:t>
      </w:r>
      <w:r>
        <w:rPr>
          <w:rStyle w:val="Bodytext5Italicfd"/>
          <w:lang w:val="ru-RU" w:eastAsia="ru-RU" w:bidi="ru-RU"/>
        </w:rPr>
        <w:t xml:space="preserve">X </w:t>
      </w:r>
      <w:r>
        <w:rPr>
          <w:rStyle w:val="Bodytext5Italicfd"/>
        </w:rPr>
        <w:t>(t)</w:t>
      </w:r>
      <w:r>
        <w:rPr>
          <w:rStyle w:val="Bodytext5Spacing0pt0"/>
          <w:lang w:val="en-US" w:eastAsia="en-US" w:bidi="en-US"/>
        </w:rPr>
        <w:t xml:space="preserve"> </w:t>
      </w:r>
      <w:r>
        <w:rPr>
          <w:rStyle w:val="Bodytext5Spacing0pt0"/>
        </w:rPr>
        <w:t xml:space="preserve">на неслучайный множитель </w:t>
      </w:r>
      <w:r>
        <w:rPr>
          <w:rStyle w:val="Bodytext5Spacing0pt0"/>
          <w:lang w:val="en-US" w:eastAsia="en-US" w:bidi="en-US"/>
        </w:rPr>
        <w:t xml:space="preserve">m </w:t>
      </w:r>
      <w:r>
        <w:rPr>
          <w:rStyle w:val="Bodytext5Spacing0pt0"/>
        </w:rPr>
        <w:t>(/) ее центрированная функция умножается на этот же множитель: если</w:t>
      </w:r>
    </w:p>
    <w:p w14:paraId="5D299D51" w14:textId="77777777" w:rsidR="00F4136F" w:rsidRDefault="00E27E4F">
      <w:pPr>
        <w:pStyle w:val="Bodytext1250"/>
        <w:framePr w:w="6504" w:h="9294" w:hRule="exact" w:wrap="around" w:vAnchor="page" w:hAnchor="page" w:x="2910" w:y="3585"/>
        <w:shd w:val="clear" w:color="auto" w:fill="auto"/>
        <w:spacing w:before="0" w:line="150" w:lineRule="exact"/>
        <w:ind w:left="400" w:firstLine="2040"/>
      </w:pPr>
      <w:r>
        <w:t>П0 = Х(0 9(0.</w:t>
      </w:r>
    </w:p>
    <w:p w14:paraId="5D299D52" w14:textId="77777777" w:rsidR="00F4136F" w:rsidRDefault="00E27E4F">
      <w:pPr>
        <w:pStyle w:val="Bodytext50"/>
        <w:framePr w:w="6504" w:h="9294" w:hRule="exact" w:wrap="around" w:vAnchor="page" w:hAnchor="page" w:x="2910" w:y="3585"/>
        <w:shd w:val="clear" w:color="auto" w:fill="auto"/>
        <w:spacing w:before="0" w:after="101" w:line="160" w:lineRule="exact"/>
        <w:ind w:left="40" w:firstLine="0"/>
      </w:pPr>
      <w:r>
        <w:rPr>
          <w:rStyle w:val="Bodytext5Spacing0pt0"/>
        </w:rPr>
        <w:t>то</w:t>
      </w:r>
    </w:p>
    <w:p w14:paraId="5D299D53" w14:textId="77777777" w:rsidR="00F4136F" w:rsidRDefault="00E27E4F">
      <w:pPr>
        <w:pStyle w:val="Bodytext50"/>
        <w:framePr w:w="6504" w:h="9294" w:hRule="exact" w:wrap="around" w:vAnchor="page" w:hAnchor="page" w:x="2910" w:y="3585"/>
        <w:shd w:val="clear" w:color="auto" w:fill="auto"/>
        <w:spacing w:before="0" w:line="254" w:lineRule="exact"/>
        <w:ind w:left="400" w:right="1080" w:firstLine="2040"/>
        <w:jc w:val="left"/>
      </w:pPr>
      <w:r>
        <w:rPr>
          <w:rStyle w:val="Bodytext5Sylfaen"/>
        </w:rPr>
        <w:t xml:space="preserve">?(/)«&gt;* &lt;0ф(0- </w:t>
      </w:r>
      <w:r>
        <w:rPr>
          <w:rStyle w:val="Bodytext5Spacing0pt0"/>
        </w:rPr>
        <w:t>Действительно, математическое ожидание функции К (/)</w:t>
      </w:r>
    </w:p>
    <w:p w14:paraId="5D299D54" w14:textId="77777777" w:rsidR="00F4136F" w:rsidRDefault="00E27E4F">
      <w:pPr>
        <w:pStyle w:val="Bodytext1250"/>
        <w:framePr w:w="6504" w:h="9294" w:hRule="exact" w:wrap="around" w:vAnchor="page" w:hAnchor="page" w:x="2910" w:y="3585"/>
        <w:shd w:val="clear" w:color="auto" w:fill="auto"/>
        <w:spacing w:before="0" w:after="180" w:line="235" w:lineRule="exact"/>
        <w:ind w:left="40" w:right="1800"/>
      </w:pPr>
      <w:r>
        <w:t>Щ(0 = М(Х (09(01 = 9(0 п*</w:t>
      </w:r>
      <w:r>
        <w:rPr>
          <w:rStyle w:val="Bodytext125Sylfaen"/>
        </w:rPr>
        <w:t xml:space="preserve"> по</w:t>
      </w:r>
      <w:r>
        <w:rPr>
          <w:rStyle w:val="Bodytext125Sylfaen"/>
        </w:rPr>
        <w:softHyphen/>
      </w:r>
      <w:r>
        <w:rPr>
          <w:rStyle w:val="Bodytext125TimesNewRoman"/>
          <w:rFonts w:eastAsia="Trebuchet MS"/>
        </w:rPr>
        <w:t>следовательно,</w:t>
      </w:r>
    </w:p>
    <w:p w14:paraId="5D299D55" w14:textId="77777777" w:rsidR="00F4136F" w:rsidRDefault="00E27E4F">
      <w:pPr>
        <w:pStyle w:val="Bodytext1240"/>
        <w:framePr w:w="6504" w:h="9294" w:hRule="exact" w:wrap="around" w:vAnchor="page" w:hAnchor="page" w:x="2910" w:y="3585"/>
        <w:shd w:val="clear" w:color="auto" w:fill="auto"/>
        <w:spacing w:before="0" w:after="0" w:line="160" w:lineRule="exact"/>
        <w:ind w:left="220"/>
      </w:pPr>
      <w:r>
        <w:t xml:space="preserve">^ </w:t>
      </w:r>
      <w:r>
        <w:rPr>
          <w:rStyle w:val="Bodytext124TrebuchetMS"/>
        </w:rPr>
        <w:t xml:space="preserve">(0 = У (О </w:t>
      </w:r>
      <w:r>
        <w:rPr>
          <w:rStyle w:val="Bodytext124TrebuchetMS"/>
          <w:lang w:val="en-US" w:eastAsia="en-US" w:bidi="en-US"/>
        </w:rPr>
        <w:t>— m</w:t>
      </w:r>
      <w:r>
        <w:rPr>
          <w:rStyle w:val="Bodytext124TrebuchetMS"/>
          <w:vertAlign w:val="subscript"/>
          <w:lang w:val="en-US" w:eastAsia="en-US" w:bidi="en-US"/>
        </w:rPr>
        <w:t>v</w:t>
      </w:r>
      <w:r>
        <w:rPr>
          <w:rStyle w:val="Bodytext124TrebuchetMS"/>
          <w:lang w:val="en-US" w:eastAsia="en-US" w:bidi="en-US"/>
        </w:rPr>
        <w:t xml:space="preserve"> </w:t>
      </w:r>
      <w:r>
        <w:rPr>
          <w:rStyle w:val="Bodytext124TrebuchetMS"/>
        </w:rPr>
        <w:t>(0 = (Х</w:t>
      </w:r>
      <w:r>
        <w:t xml:space="preserve"> (О Ф </w:t>
      </w:r>
      <w:r>
        <w:rPr>
          <w:lang w:val="en-US" w:eastAsia="en-US" w:bidi="en-US"/>
        </w:rPr>
        <w:t>(0J</w:t>
      </w:r>
      <w:r>
        <w:t>-("Ь, (О Ф (01 =</w:t>
      </w:r>
    </w:p>
    <w:p w14:paraId="5D299D56" w14:textId="77777777" w:rsidR="00F4136F" w:rsidRDefault="00E27E4F">
      <w:pPr>
        <w:pStyle w:val="Bodytext1240"/>
        <w:framePr w:w="6504" w:h="9294" w:hRule="exact" w:wrap="around" w:vAnchor="page" w:hAnchor="page" w:x="2910" w:y="3585"/>
        <w:shd w:val="clear" w:color="auto" w:fill="auto"/>
        <w:spacing w:before="0" w:after="0" w:line="160" w:lineRule="exact"/>
        <w:ind w:left="40" w:firstLine="1620"/>
        <w:jc w:val="left"/>
      </w:pPr>
      <w:r>
        <w:rPr>
          <w:rStyle w:val="Bodytext124SmallCaps"/>
        </w:rPr>
        <w:t>“&lt;Р (0IX «)-«* &lt;01—ф</w:t>
      </w:r>
      <w:r>
        <w:t xml:space="preserve"> (0 * (о-</w:t>
      </w:r>
    </w:p>
    <w:p w14:paraId="5D299D57" w14:textId="77777777" w:rsidR="00F4136F" w:rsidRDefault="00E27E4F">
      <w:pPr>
        <w:pStyle w:val="Headerorfooter30"/>
        <w:framePr w:w="6422" w:h="176" w:hRule="exact" w:wrap="around" w:vAnchor="page" w:hAnchor="page" w:x="2828" w:y="12934"/>
        <w:shd w:val="clear" w:color="auto" w:fill="auto"/>
        <w:spacing w:line="160" w:lineRule="exact"/>
        <w:ind w:left="220"/>
        <w:jc w:val="left"/>
      </w:pPr>
      <w:r>
        <w:rPr>
          <w:rStyle w:val="Headerorfooter3Spacing0pt6"/>
        </w:rPr>
        <w:t>396</w:t>
      </w:r>
    </w:p>
    <w:p w14:paraId="5D299D58"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D59" w14:textId="77777777" w:rsidR="00F4136F" w:rsidRDefault="00E27E4F">
      <w:pPr>
        <w:pStyle w:val="Headerorfooter0"/>
        <w:framePr w:w="6336" w:h="197" w:hRule="exact" w:wrap="around" w:vAnchor="page" w:hAnchor="page" w:x="2996" w:y="2960"/>
        <w:shd w:val="clear" w:color="auto" w:fill="auto"/>
        <w:spacing w:line="160" w:lineRule="exact"/>
        <w:ind w:left="420"/>
      </w:pPr>
      <w:r>
        <w:rPr>
          <w:rStyle w:val="HeaderorfooterSpacing0pt4"/>
        </w:rPr>
        <w:t>Итак,</w:t>
      </w:r>
    </w:p>
    <w:p w14:paraId="5D299D5A" w14:textId="77777777" w:rsidR="00F4136F" w:rsidRDefault="00E27E4F">
      <w:pPr>
        <w:pStyle w:val="Heading2640"/>
        <w:framePr w:w="6274" w:h="9461" w:hRule="exact" w:wrap="around" w:vAnchor="page" w:hAnchor="page" w:x="3020" w:y="3209"/>
        <w:shd w:val="clear" w:color="auto" w:fill="auto"/>
        <w:spacing w:before="0" w:after="89" w:line="200" w:lineRule="exact"/>
        <w:jc w:val="center"/>
      </w:pPr>
      <w:bookmarkStart w:id="267" w:name="bookmark267"/>
      <w:r>
        <w:rPr>
          <w:rStyle w:val="Heading264Spacing0pt"/>
          <w:b/>
          <w:bCs/>
        </w:rPr>
        <w:t xml:space="preserve">^(О = </w:t>
      </w:r>
      <w:r>
        <w:rPr>
          <w:rStyle w:val="Heading264Spacing2pt"/>
          <w:b/>
          <w:bCs/>
        </w:rPr>
        <w:t>Л(Оф(0.</w:t>
      </w:r>
      <w:bookmarkEnd w:id="267"/>
    </w:p>
    <w:p w14:paraId="5D299D5B" w14:textId="77777777" w:rsidR="00F4136F" w:rsidRDefault="00E27E4F">
      <w:pPr>
        <w:pStyle w:val="Bodytext100"/>
        <w:framePr w:w="6274" w:h="9461" w:hRule="exact" w:wrap="around" w:vAnchor="page" w:hAnchor="page" w:x="3020" w:y="3209"/>
        <w:shd w:val="clear" w:color="auto" w:fill="auto"/>
        <w:spacing w:after="133"/>
        <w:ind w:left="40" w:right="20" w:firstLine="340"/>
        <w:jc w:val="left"/>
      </w:pPr>
      <w:r>
        <w:rPr>
          <w:rStyle w:val="Bodytext10NotItalicf3"/>
          <w:b/>
          <w:bCs/>
        </w:rPr>
        <w:t xml:space="preserve">Свойство 3. </w:t>
      </w:r>
      <w:r>
        <w:rPr>
          <w:rStyle w:val="Bodytext10Spacing1pta"/>
          <w:b/>
          <w:bCs/>
          <w:i/>
          <w:iCs/>
          <w:lang w:val="ru-RU" w:eastAsia="ru-RU" w:bidi="ru-RU"/>
        </w:rPr>
        <w:t>При</w:t>
      </w:r>
      <w:r>
        <w:rPr>
          <w:rStyle w:val="Bodytext10Spacing0pt1"/>
          <w:b/>
          <w:bCs/>
          <w:i/>
          <w:iCs/>
        </w:rPr>
        <w:t xml:space="preserve"> умножении случайной функции X</w:t>
      </w:r>
      <w:r>
        <w:rPr>
          <w:rStyle w:val="Bodytext10NotItalicf3"/>
          <w:b/>
          <w:bCs/>
        </w:rPr>
        <w:t xml:space="preserve"> (</w:t>
      </w:r>
      <w:r>
        <w:rPr>
          <w:rStyle w:val="Bodytext10Spacing0pt1"/>
          <w:b/>
          <w:bCs/>
          <w:i/>
          <w:iCs/>
          <w:lang w:val="en-US" w:eastAsia="en-US" w:bidi="en-US"/>
        </w:rPr>
        <w:t>t</w:t>
      </w:r>
      <w:r>
        <w:rPr>
          <w:rStyle w:val="Bodytext10Spacing0pt1"/>
          <w:b/>
          <w:bCs/>
          <w:i/>
          <w:iCs/>
        </w:rPr>
        <w:t>) на неслучайный множитель</w:t>
      </w:r>
      <w:r>
        <w:rPr>
          <w:rStyle w:val="Bodytext10NotItalicf3"/>
          <w:b/>
          <w:bCs/>
        </w:rPr>
        <w:t xml:space="preserve"> &lt;р (0 </w:t>
      </w:r>
      <w:r>
        <w:rPr>
          <w:rStyle w:val="Bodytext10Spacing0pt1"/>
          <w:b/>
          <w:bCs/>
          <w:i/>
          <w:iCs/>
        </w:rPr>
        <w:t>ее корреляционная функция умножается на произведение</w:t>
      </w:r>
      <w:r>
        <w:rPr>
          <w:rStyle w:val="Bodytext10NotItalicf3"/>
          <w:b/>
          <w:bCs/>
        </w:rPr>
        <w:t xml:space="preserve"> ф(^)ф(/,): </w:t>
      </w:r>
      <w:r>
        <w:rPr>
          <w:rStyle w:val="Bodytext10Spacing0pt1"/>
          <w:b/>
          <w:bCs/>
          <w:i/>
          <w:iCs/>
        </w:rPr>
        <w:t>если</w:t>
      </w:r>
    </w:p>
    <w:p w14:paraId="5D299D5C" w14:textId="77777777" w:rsidR="00F4136F" w:rsidRDefault="00E27E4F">
      <w:pPr>
        <w:pStyle w:val="Bodytext40"/>
        <w:framePr w:w="6274" w:h="9461" w:hRule="exact" w:wrap="around" w:vAnchor="page" w:hAnchor="page" w:x="3020" w:y="3209"/>
        <w:shd w:val="clear" w:color="auto" w:fill="auto"/>
        <w:spacing w:after="35" w:line="200" w:lineRule="exact"/>
        <w:ind w:left="2280" w:firstLine="0"/>
        <w:jc w:val="both"/>
      </w:pPr>
      <w:r>
        <w:rPr>
          <w:rStyle w:val="Bodytext4Spacing2pt9"/>
          <w:b/>
          <w:bCs/>
        </w:rPr>
        <w:t>П0 = Х(0ч&gt;(0.</w:t>
      </w:r>
    </w:p>
    <w:p w14:paraId="5D299D5D" w14:textId="77777777" w:rsidR="00F4136F" w:rsidRDefault="00E27E4F">
      <w:pPr>
        <w:pStyle w:val="Bodytext100"/>
        <w:framePr w:w="6274" w:h="9461" w:hRule="exact" w:wrap="around" w:vAnchor="page" w:hAnchor="page" w:x="3020" w:y="3209"/>
        <w:shd w:val="clear" w:color="auto" w:fill="auto"/>
        <w:spacing w:after="126" w:line="200" w:lineRule="exact"/>
        <w:ind w:left="40"/>
      </w:pPr>
      <w:r>
        <w:rPr>
          <w:rStyle w:val="Bodytext10Spacing0pt1"/>
          <w:b/>
          <w:bCs/>
          <w:i/>
          <w:iCs/>
        </w:rPr>
        <w:t>то</w:t>
      </w:r>
    </w:p>
    <w:p w14:paraId="5D299D5E" w14:textId="77777777" w:rsidR="00F4136F" w:rsidRDefault="00E27E4F">
      <w:pPr>
        <w:pStyle w:val="Bodytext1260"/>
        <w:framePr w:w="6274" w:h="9461" w:hRule="exact" w:wrap="around" w:vAnchor="page" w:hAnchor="page" w:x="3020" w:y="3209"/>
        <w:shd w:val="clear" w:color="auto" w:fill="auto"/>
        <w:spacing w:before="0" w:after="0" w:line="200" w:lineRule="exact"/>
        <w:ind w:left="1360"/>
      </w:pPr>
      <w:r>
        <w:t>K</w:t>
      </w:r>
      <w:r>
        <w:rPr>
          <w:vertAlign w:val="subscript"/>
        </w:rPr>
        <w:t>v</w:t>
      </w:r>
      <w:r>
        <w:t>{t</w:t>
      </w:r>
      <w:r>
        <w:rPr>
          <w:vertAlign w:val="subscript"/>
        </w:rPr>
        <w:t>u</w:t>
      </w:r>
      <w:r>
        <w:t xml:space="preserve"> t</w:t>
      </w:r>
      <w:r>
        <w:rPr>
          <w:vertAlign w:val="subscript"/>
        </w:rPr>
        <w:t>t</w:t>
      </w:r>
      <w:r>
        <w:t>)=K</w:t>
      </w:r>
      <w:r>
        <w:rPr>
          <w:vertAlign w:val="subscript"/>
        </w:rPr>
        <w:t>x</w:t>
      </w:r>
      <w:r>
        <w:t>(t„</w:t>
      </w:r>
      <w:r>
        <w:rPr>
          <w:rStyle w:val="Bodytext126Candara"/>
          <w:lang w:val="en-US" w:eastAsia="en-US" w:bidi="en-US"/>
        </w:rPr>
        <w:t xml:space="preserve"> </w:t>
      </w:r>
      <w:r>
        <w:rPr>
          <w:rStyle w:val="Bodytext126Candara"/>
        </w:rPr>
        <w:t>&lt;,)ф(Мф(*,).</w:t>
      </w:r>
    </w:p>
    <w:p w14:paraId="5D299D5F" w14:textId="77777777" w:rsidR="00F4136F" w:rsidRDefault="00E27E4F">
      <w:pPr>
        <w:pStyle w:val="Bodytext40"/>
        <w:framePr w:w="6274" w:h="9461" w:hRule="exact" w:wrap="around" w:vAnchor="page" w:hAnchor="page" w:x="3020" w:y="3209"/>
        <w:shd w:val="clear" w:color="auto" w:fill="auto"/>
        <w:spacing w:line="427" w:lineRule="exact"/>
        <w:ind w:left="2480" w:right="1220" w:hanging="2120"/>
        <w:jc w:val="left"/>
      </w:pPr>
      <w:r>
        <w:rPr>
          <w:rStyle w:val="Bodytext4Spacing2pt9"/>
          <w:b/>
          <w:bCs/>
        </w:rPr>
        <w:t>Доказательство.</w:t>
      </w:r>
      <w:r>
        <w:rPr>
          <w:rStyle w:val="Bodytext4Spacing0pt0"/>
          <w:b/>
          <w:bCs/>
        </w:rPr>
        <w:t xml:space="preserve"> В силу замечания 2 К(0 = </w:t>
      </w:r>
      <w:r>
        <w:rPr>
          <w:rStyle w:val="Bodytext4Spacing2pt9"/>
          <w:b/>
          <w:bCs/>
        </w:rPr>
        <w:t>Х(0.</w:t>
      </w:r>
    </w:p>
    <w:p w14:paraId="5D299D60" w14:textId="77777777" w:rsidR="00F4136F" w:rsidRDefault="00E27E4F">
      <w:pPr>
        <w:pStyle w:val="Bodytext40"/>
        <w:framePr w:w="6274" w:h="9461" w:hRule="exact" w:wrap="around" w:vAnchor="page" w:hAnchor="page" w:x="3020" w:y="3209"/>
        <w:shd w:val="clear" w:color="auto" w:fill="auto"/>
        <w:spacing w:after="141" w:line="200" w:lineRule="exact"/>
        <w:ind w:left="40" w:firstLine="0"/>
        <w:jc w:val="both"/>
      </w:pPr>
      <w:r>
        <w:rPr>
          <w:rStyle w:val="Bodytext4Spacing0pt0"/>
          <w:b/>
          <w:bCs/>
        </w:rPr>
        <w:t>Следовательно,</w:t>
      </w:r>
    </w:p>
    <w:p w14:paraId="5D299D61" w14:textId="77777777" w:rsidR="00F4136F" w:rsidRDefault="00E27E4F">
      <w:pPr>
        <w:pStyle w:val="Bodytext1270"/>
        <w:framePr w:w="6274" w:h="9461" w:hRule="exact" w:wrap="around" w:vAnchor="page" w:hAnchor="page" w:x="3020" w:y="3209"/>
        <w:shd w:val="clear" w:color="auto" w:fill="auto"/>
        <w:spacing w:before="0" w:after="191" w:line="200" w:lineRule="exact"/>
        <w:ind w:firstLine="0"/>
      </w:pPr>
      <w:r>
        <w:rPr>
          <w:rStyle w:val="Bodytext127TimesNewRoman"/>
          <w:rFonts w:eastAsia="Candara"/>
        </w:rPr>
        <w:t>K</w:t>
      </w:r>
      <w:r>
        <w:rPr>
          <w:rStyle w:val="Bodytext127TimesNewRoman"/>
          <w:rFonts w:eastAsia="Candara"/>
          <w:vertAlign w:val="subscript"/>
        </w:rPr>
        <w:t>v</w:t>
      </w:r>
      <w:r>
        <w:rPr>
          <w:rStyle w:val="Bodytext127TimesNewRoman"/>
          <w:rFonts w:eastAsia="Candara"/>
        </w:rPr>
        <w:t xml:space="preserve"> (t</w:t>
      </w:r>
      <w:r>
        <w:rPr>
          <w:rStyle w:val="Bodytext127TimesNewRoman"/>
          <w:rFonts w:eastAsia="Candara"/>
          <w:vertAlign w:val="subscript"/>
        </w:rPr>
        <w:t>lt</w:t>
      </w:r>
      <w:r>
        <w:rPr>
          <w:rStyle w:val="Bodytext127TimesNewRoman"/>
          <w:rFonts w:eastAsia="Candara"/>
        </w:rPr>
        <w:t xml:space="preserve"> t</w:t>
      </w:r>
      <w:r>
        <w:rPr>
          <w:rStyle w:val="Bodytext127TimesNewRoman"/>
          <w:rFonts w:eastAsia="Candara"/>
          <w:vertAlign w:val="subscript"/>
        </w:rPr>
        <w:t>t</w:t>
      </w:r>
      <w:r>
        <w:rPr>
          <w:rStyle w:val="Bodytext127TimesNewRoman"/>
          <w:rFonts w:eastAsia="Candara"/>
        </w:rPr>
        <w:t>)=M</w:t>
      </w:r>
      <w:r>
        <w:rPr>
          <w:lang w:val="en-US" w:eastAsia="en-US" w:bidi="en-US"/>
        </w:rPr>
        <w:t xml:space="preserve"> </w:t>
      </w:r>
      <w:r>
        <w:t xml:space="preserve">[К (*,) </w:t>
      </w:r>
      <w:r>
        <w:rPr>
          <w:rStyle w:val="Bodytext127TimesNewRoman"/>
          <w:rFonts w:eastAsia="Candara"/>
        </w:rPr>
        <w:t>Y</w:t>
      </w:r>
      <w:r>
        <w:rPr>
          <w:lang w:val="en-US" w:eastAsia="en-US" w:bidi="en-US"/>
        </w:rPr>
        <w:t xml:space="preserve"> (f </w:t>
      </w:r>
      <w:r>
        <w:rPr>
          <w:vertAlign w:val="subscript"/>
        </w:rPr>
        <w:t>а</w:t>
      </w:r>
      <w:r>
        <w:t xml:space="preserve">)]=М </w:t>
      </w:r>
      <w:r>
        <w:rPr>
          <w:rStyle w:val="Bodytext127TimesNewRoman"/>
          <w:rFonts w:eastAsia="Candara"/>
        </w:rPr>
        <w:t>{[X (tj</w:t>
      </w:r>
      <w:r>
        <w:rPr>
          <w:lang w:val="en-US" w:eastAsia="en-US" w:bidi="en-US"/>
        </w:rPr>
        <w:t xml:space="preserve"> </w:t>
      </w:r>
      <w:r>
        <w:t xml:space="preserve">ф </w:t>
      </w:r>
      <w:r>
        <w:rPr>
          <w:lang w:val="en-US" w:eastAsia="en-US" w:bidi="en-US"/>
        </w:rPr>
        <w:t xml:space="preserve">&lt;*,)] </w:t>
      </w:r>
      <w:r>
        <w:rPr>
          <w:rStyle w:val="Bodytext127TimesNewRoman"/>
          <w:rFonts w:eastAsia="Candara"/>
        </w:rPr>
        <w:t>[X</w:t>
      </w:r>
      <w:r>
        <w:rPr>
          <w:lang w:val="en-US" w:eastAsia="en-US" w:bidi="en-US"/>
        </w:rPr>
        <w:t xml:space="preserve"> (</w:t>
      </w:r>
      <w:r>
        <w:rPr>
          <w:rStyle w:val="Bodytext127TimesNewRoman"/>
          <w:rFonts w:eastAsia="Candara"/>
        </w:rPr>
        <w:t>t</w:t>
      </w:r>
      <w:r>
        <w:rPr>
          <w:vertAlign w:val="subscript"/>
          <w:lang w:val="en-US" w:eastAsia="en-US" w:bidi="en-US"/>
        </w:rPr>
        <w:t>t</w:t>
      </w:r>
      <w:r>
        <w:rPr>
          <w:lang w:val="en-US" w:eastAsia="en-US" w:bidi="en-US"/>
        </w:rPr>
        <w:t xml:space="preserve">) </w:t>
      </w:r>
      <w:r>
        <w:t>Ф (/*)]}.</w:t>
      </w:r>
    </w:p>
    <w:p w14:paraId="5D299D62" w14:textId="77777777" w:rsidR="00F4136F" w:rsidRDefault="00E27E4F">
      <w:pPr>
        <w:pStyle w:val="Bodytext40"/>
        <w:framePr w:w="6274" w:h="9461" w:hRule="exact" w:wrap="around" w:vAnchor="page" w:hAnchor="page" w:x="3020" w:y="3209"/>
        <w:shd w:val="clear" w:color="auto" w:fill="auto"/>
        <w:spacing w:after="1" w:line="221" w:lineRule="exact"/>
        <w:ind w:left="40" w:right="20" w:firstLine="0"/>
        <w:jc w:val="both"/>
      </w:pPr>
      <w:r>
        <w:rPr>
          <w:rStyle w:val="Bodytext4Spacing0pt0"/>
          <w:b/>
          <w:bCs/>
        </w:rPr>
        <w:t>Вынесем неслучайные множители за знак математического ожидания:</w:t>
      </w:r>
    </w:p>
    <w:p w14:paraId="5D299D63" w14:textId="77777777" w:rsidR="00F4136F" w:rsidRDefault="00E27E4F">
      <w:pPr>
        <w:pStyle w:val="Bodytext1270"/>
        <w:framePr w:w="6274" w:h="9461" w:hRule="exact" w:wrap="around" w:vAnchor="page" w:hAnchor="page" w:x="3020" w:y="3209"/>
        <w:shd w:val="clear" w:color="auto" w:fill="auto"/>
        <w:spacing w:before="0" w:after="0" w:line="370" w:lineRule="exact"/>
        <w:ind w:left="360" w:right="20"/>
        <w:jc w:val="left"/>
      </w:pPr>
      <w:r>
        <w:rPr>
          <w:rStyle w:val="Bodytext127TimesNewRoman"/>
          <w:rFonts w:eastAsia="Candara"/>
          <w:lang w:val="ru-RU" w:eastAsia="ru-RU" w:bidi="ru-RU"/>
        </w:rPr>
        <w:t xml:space="preserve">Ку </w:t>
      </w:r>
      <w:r>
        <w:rPr>
          <w:rStyle w:val="Bodytext127TimesNewRoman"/>
          <w:rFonts w:eastAsia="Candara"/>
        </w:rPr>
        <w:t>(t</w:t>
      </w:r>
      <w:r>
        <w:rPr>
          <w:rStyle w:val="Bodytext127TimesNewRoman"/>
          <w:rFonts w:eastAsia="Candara"/>
          <w:vertAlign w:val="subscript"/>
        </w:rPr>
        <w:t>lt</w:t>
      </w:r>
      <w:r>
        <w:rPr>
          <w:lang w:val="en-US" w:eastAsia="en-US" w:bidi="en-US"/>
        </w:rPr>
        <w:t xml:space="preserve"> </w:t>
      </w:r>
      <w:r>
        <w:t>/,) = Ф (*</w:t>
      </w:r>
      <w:r>
        <w:rPr>
          <w:vertAlign w:val="subscript"/>
        </w:rPr>
        <w:t>г</w:t>
      </w:r>
      <w:r>
        <w:t xml:space="preserve">) Ф (/,) </w:t>
      </w:r>
      <w:r>
        <w:rPr>
          <w:rStyle w:val="Bodytext127TimesNewRoman"/>
          <w:rFonts w:eastAsia="Candara"/>
          <w:lang w:val="ru-RU" w:eastAsia="ru-RU" w:bidi="ru-RU"/>
        </w:rPr>
        <w:t>М [X</w:t>
      </w:r>
      <w:r>
        <w:t xml:space="preserve"> (**) </w:t>
      </w:r>
      <w:r>
        <w:rPr>
          <w:rStyle w:val="Bodytext127TimesNewRoman"/>
          <w:rFonts w:eastAsia="Candara"/>
          <w:lang w:val="ru-RU" w:eastAsia="ru-RU" w:bidi="ru-RU"/>
        </w:rPr>
        <w:t>Я</w:t>
      </w:r>
      <w:r>
        <w:t xml:space="preserve"> (#,)]«ф (/*) </w:t>
      </w:r>
      <w:r>
        <w:rPr>
          <w:rStyle w:val="Bodytext127TimesNewRoman"/>
          <w:rFonts w:eastAsia="Candara"/>
          <w:lang w:val="ru-RU" w:eastAsia="ru-RU" w:bidi="ru-RU"/>
        </w:rPr>
        <w:t>чУшЖЛ*»</w:t>
      </w:r>
      <w:r>
        <w:t xml:space="preserve"> </w:t>
      </w:r>
      <w:r>
        <w:rPr>
          <w:rStyle w:val="Bodytext1271"/>
        </w:rPr>
        <w:t xml:space="preserve">*.&gt;• </w:t>
      </w:r>
      <w:r>
        <w:rPr>
          <w:rStyle w:val="Bodytext127TimesNewRoman0"/>
          <w:rFonts w:eastAsia="Candara"/>
        </w:rPr>
        <w:t>Итак,</w:t>
      </w:r>
    </w:p>
    <w:p w14:paraId="5D299D64" w14:textId="77777777" w:rsidR="00F4136F" w:rsidRDefault="00E27E4F">
      <w:pPr>
        <w:pStyle w:val="Bodytext1260"/>
        <w:framePr w:w="6274" w:h="9461" w:hRule="exact" w:wrap="around" w:vAnchor="page" w:hAnchor="page" w:x="3020" w:y="3209"/>
        <w:shd w:val="clear" w:color="auto" w:fill="auto"/>
        <w:tabs>
          <w:tab w:val="center" w:pos="4178"/>
        </w:tabs>
        <w:spacing w:before="0" w:after="196" w:line="200" w:lineRule="exact"/>
        <w:ind w:left="1360"/>
      </w:pPr>
      <w:r>
        <w:t>Ky(t</w:t>
      </w:r>
      <w:r>
        <w:rPr>
          <w:vertAlign w:val="subscript"/>
        </w:rPr>
        <w:t>t</w:t>
      </w:r>
      <w:r>
        <w:t>,</w:t>
      </w:r>
      <w:r>
        <w:rPr>
          <w:rStyle w:val="Bodytext126Candara"/>
          <w:lang w:val="en-US" w:eastAsia="en-US" w:bidi="en-US"/>
        </w:rPr>
        <w:t xml:space="preserve"> </w:t>
      </w:r>
      <w:r>
        <w:rPr>
          <w:rStyle w:val="Bodytext126Candara"/>
        </w:rPr>
        <w:t>/,) = **(&lt;„</w:t>
      </w:r>
      <w:r>
        <w:rPr>
          <w:rStyle w:val="Bodytext126Candara"/>
        </w:rPr>
        <w:tab/>
      </w:r>
      <w:r>
        <w:rPr>
          <w:lang w:val="ru-RU" w:eastAsia="ru-RU" w:bidi="ru-RU"/>
        </w:rPr>
        <w:t>*</w:t>
      </w:r>
      <w:r>
        <w:rPr>
          <w:vertAlign w:val="subscript"/>
          <w:lang w:val="ru-RU" w:eastAsia="ru-RU" w:bidi="ru-RU"/>
        </w:rPr>
        <w:t>ш</w:t>
      </w:r>
      <w:r>
        <w:rPr>
          <w:lang w:val="ru-RU" w:eastAsia="ru-RU" w:bidi="ru-RU"/>
        </w:rPr>
        <w:t>)Ч&gt;(*г)9(*ш)-</w:t>
      </w:r>
    </w:p>
    <w:p w14:paraId="5D299D65" w14:textId="77777777" w:rsidR="00F4136F" w:rsidRDefault="00E27E4F">
      <w:pPr>
        <w:pStyle w:val="Bodytext100"/>
        <w:framePr w:w="6274" w:h="9461" w:hRule="exact" w:wrap="around" w:vAnchor="page" w:hAnchor="page" w:x="3020" w:y="3209"/>
        <w:shd w:val="clear" w:color="auto" w:fill="auto"/>
        <w:spacing w:after="137" w:line="221" w:lineRule="exact"/>
        <w:ind w:left="40" w:right="20" w:firstLine="340"/>
      </w:pPr>
      <w:r>
        <w:rPr>
          <w:rStyle w:val="Bodytext10NotItalicf3"/>
          <w:b/>
          <w:bCs/>
        </w:rPr>
        <w:t xml:space="preserve">Свойство 4. </w:t>
      </w:r>
      <w:r>
        <w:rPr>
          <w:rStyle w:val="Bodytext10Spacing0pt1"/>
          <w:b/>
          <w:bCs/>
          <w:i/>
          <w:iCs/>
        </w:rPr>
        <w:t>Абсолютная величина корреляционной функции не превышает среднего геометрического дисперсий соответствующих сечений:</w:t>
      </w:r>
    </w:p>
    <w:p w14:paraId="5D299D66" w14:textId="77777777" w:rsidR="00F4136F" w:rsidRDefault="00E27E4F">
      <w:pPr>
        <w:pStyle w:val="Bodytext1260"/>
        <w:framePr w:w="6274" w:h="9461" w:hRule="exact" w:wrap="around" w:vAnchor="page" w:hAnchor="page" w:x="3020" w:y="3209"/>
        <w:shd w:val="clear" w:color="auto" w:fill="auto"/>
        <w:spacing w:before="0" w:after="71" w:line="200" w:lineRule="exact"/>
        <w:jc w:val="center"/>
      </w:pPr>
      <w:r>
        <w:t>\KAtu t</w:t>
      </w:r>
      <w:r>
        <w:rPr>
          <w:vertAlign w:val="subscript"/>
        </w:rPr>
        <w:t>t</w:t>
      </w:r>
      <w:r>
        <w:t>)\&lt;VD</w:t>
      </w:r>
      <w:r>
        <w:rPr>
          <w:vertAlign w:val="subscript"/>
        </w:rPr>
        <w:t>x</w:t>
      </w:r>
      <w:r>
        <w:t>(t</w:t>
      </w:r>
      <w:r>
        <w:rPr>
          <w:vertAlign w:val="subscript"/>
        </w:rPr>
        <w:t>t</w:t>
      </w:r>
      <w:r>
        <w:t>)D</w:t>
      </w:r>
      <w:r>
        <w:rPr>
          <w:vertAlign w:val="subscript"/>
        </w:rPr>
        <w:t>x</w:t>
      </w:r>
      <w:r>
        <w:t>(t,).</w:t>
      </w:r>
    </w:p>
    <w:p w14:paraId="5D299D67" w14:textId="77777777" w:rsidR="00F4136F" w:rsidRDefault="00E27E4F">
      <w:pPr>
        <w:pStyle w:val="Bodytext40"/>
        <w:framePr w:w="6274" w:h="9461" w:hRule="exact" w:wrap="around" w:vAnchor="page" w:hAnchor="page" w:x="3020" w:y="3209"/>
        <w:shd w:val="clear" w:color="auto" w:fill="auto"/>
        <w:spacing w:after="73" w:line="221" w:lineRule="exact"/>
        <w:ind w:left="40" w:right="20" w:firstLine="340"/>
        <w:jc w:val="both"/>
      </w:pPr>
      <w:r>
        <w:rPr>
          <w:rStyle w:val="Bodytext4Spacing2pt9"/>
          <w:b/>
          <w:bCs/>
        </w:rPr>
        <w:t>Доказательство.</w:t>
      </w:r>
      <w:r>
        <w:rPr>
          <w:rStyle w:val="Bodytext4Spacing0pt0"/>
          <w:b/>
          <w:bCs/>
        </w:rPr>
        <w:t xml:space="preserve"> Известно, что </w:t>
      </w:r>
      <w:r>
        <w:rPr>
          <w:rStyle w:val="Bodytext4Italica"/>
          <w:b/>
          <w:bCs/>
        </w:rPr>
        <w:t>для</w:t>
      </w:r>
      <w:r>
        <w:rPr>
          <w:rStyle w:val="Bodytext4Spacing0pt0"/>
          <w:b/>
          <w:bCs/>
        </w:rPr>
        <w:t xml:space="preserve"> модуля кор</w:t>
      </w:r>
      <w:r>
        <w:rPr>
          <w:rStyle w:val="Bodytext4Spacing0pt0"/>
          <w:b/>
          <w:bCs/>
        </w:rPr>
        <w:softHyphen/>
        <w:t>реляционного момента двух случайных величин справед</w:t>
      </w:r>
      <w:r>
        <w:rPr>
          <w:rStyle w:val="Bodytext4Spacing0pt0"/>
          <w:b/>
          <w:bCs/>
        </w:rPr>
        <w:softHyphen/>
        <w:t xml:space="preserve">ливо неравенство (см. гл. </w:t>
      </w:r>
      <w:r>
        <w:rPr>
          <w:rStyle w:val="Bodytext4Spacing2pt9"/>
          <w:b/>
          <w:bCs/>
        </w:rPr>
        <w:t>XIV,</w:t>
      </w:r>
      <w:r>
        <w:rPr>
          <w:rStyle w:val="Bodytext4Spacing0pt0"/>
          <w:b/>
          <w:bCs/>
        </w:rPr>
        <w:t xml:space="preserve"> § 17, теорема 2)</w:t>
      </w:r>
    </w:p>
    <w:p w14:paraId="5D299D68" w14:textId="77777777" w:rsidR="00F4136F" w:rsidRDefault="00E27E4F">
      <w:pPr>
        <w:pStyle w:val="Heading2650"/>
        <w:framePr w:w="6274" w:h="9461" w:hRule="exact" w:wrap="around" w:vAnchor="page" w:hAnchor="page" w:x="3020" w:y="3209"/>
        <w:shd w:val="clear" w:color="auto" w:fill="auto"/>
        <w:tabs>
          <w:tab w:val="right" w:pos="6235"/>
        </w:tabs>
        <w:spacing w:before="0" w:after="174" w:line="280" w:lineRule="exact"/>
        <w:ind w:left="2280"/>
      </w:pPr>
      <w:bookmarkStart w:id="268" w:name="bookmark268"/>
      <w:r>
        <w:t xml:space="preserve">1и*„ К </w:t>
      </w:r>
      <w:r>
        <w:rPr>
          <w:rStyle w:val="Heading265105pt"/>
          <w:b/>
          <w:bCs/>
        </w:rPr>
        <w:t>VD</w:t>
      </w:r>
      <w:r>
        <w:rPr>
          <w:rStyle w:val="Heading265105pt"/>
          <w:b/>
          <w:bCs/>
          <w:vertAlign w:val="subscript"/>
        </w:rPr>
        <w:t>X</w:t>
      </w:r>
      <w:r>
        <w:rPr>
          <w:rStyle w:val="Heading265105pt"/>
          <w:b/>
          <w:bCs/>
        </w:rPr>
        <w:t>D</w:t>
      </w:r>
      <w:r>
        <w:rPr>
          <w:rStyle w:val="Heading265105pt"/>
          <w:b/>
          <w:bCs/>
          <w:vertAlign w:val="subscript"/>
        </w:rPr>
        <w:t>U</w:t>
      </w:r>
      <w:r>
        <w:rPr>
          <w:rStyle w:val="Heading265105pt"/>
          <w:b/>
          <w:bCs/>
        </w:rPr>
        <w:t>.</w:t>
      </w:r>
      <w:r>
        <w:rPr>
          <w:lang w:val="en-US" w:eastAsia="en-US" w:bidi="en-US"/>
        </w:rPr>
        <w:tab/>
      </w:r>
      <w:r>
        <w:t>(#)</w:t>
      </w:r>
      <w:bookmarkEnd w:id="268"/>
    </w:p>
    <w:p w14:paraId="5D299D69" w14:textId="77777777" w:rsidR="00F4136F" w:rsidRDefault="00E27E4F">
      <w:pPr>
        <w:pStyle w:val="Bodytext40"/>
        <w:framePr w:w="6274" w:h="9461" w:hRule="exact" w:wrap="around" w:vAnchor="page" w:hAnchor="page" w:x="3020" w:y="3209"/>
        <w:shd w:val="clear" w:color="auto" w:fill="auto"/>
        <w:spacing w:after="133" w:line="216" w:lineRule="exact"/>
        <w:ind w:left="40" w:right="20" w:firstLine="0"/>
        <w:jc w:val="both"/>
      </w:pPr>
      <w:r>
        <w:rPr>
          <w:rStyle w:val="Bodytext4Spacing0pt0"/>
          <w:b/>
          <w:bCs/>
        </w:rPr>
        <w:t xml:space="preserve">При фиксированных значениях аргументов </w:t>
      </w:r>
      <w:r>
        <w:rPr>
          <w:rStyle w:val="Bodytext4NotBold8"/>
        </w:rPr>
        <w:t>t</w:t>
      </w:r>
      <w:r>
        <w:rPr>
          <w:rStyle w:val="Bodytext4NotBold8"/>
          <w:vertAlign w:val="subscript"/>
        </w:rPr>
        <w:t>t</w:t>
      </w:r>
      <w:r>
        <w:rPr>
          <w:rStyle w:val="Bodytext4Candarafb"/>
        </w:rPr>
        <w:t xml:space="preserve"> </w:t>
      </w:r>
      <w:r>
        <w:rPr>
          <w:rStyle w:val="Bodytext4Spacing0pt0"/>
          <w:b/>
          <w:bCs/>
        </w:rPr>
        <w:t xml:space="preserve">и </w:t>
      </w:r>
      <w:r>
        <w:rPr>
          <w:rStyle w:val="Bodytext4NotBold8"/>
        </w:rPr>
        <w:t>t</w:t>
      </w:r>
      <w:r>
        <w:rPr>
          <w:rStyle w:val="Bodytext4NotBold8"/>
          <w:vertAlign w:val="subscript"/>
        </w:rPr>
        <w:t>t</w:t>
      </w:r>
      <w:r>
        <w:rPr>
          <w:rStyle w:val="Bodytext4Candarafb"/>
        </w:rPr>
        <w:t xml:space="preserve"> </w:t>
      </w:r>
      <w:r>
        <w:rPr>
          <w:rStyle w:val="Bodytext4Spacing0pt0"/>
          <w:b/>
          <w:bCs/>
        </w:rPr>
        <w:t>значе</w:t>
      </w:r>
      <w:r>
        <w:rPr>
          <w:rStyle w:val="Bodytext4Spacing0pt0"/>
          <w:b/>
          <w:bCs/>
        </w:rPr>
        <w:softHyphen/>
        <w:t xml:space="preserve">ние корреляционной функции равно корреляционному моменту соответствующих сечений—случайных величин X </w:t>
      </w:r>
      <w:r>
        <w:rPr>
          <w:rStyle w:val="Bodytext4Spacing0pt0"/>
          <w:b/>
          <w:bCs/>
          <w:lang w:val="en-US" w:eastAsia="en-US" w:bidi="en-US"/>
        </w:rPr>
        <w:t xml:space="preserve">(fj) </w:t>
      </w:r>
      <w:r>
        <w:rPr>
          <w:rStyle w:val="Bodytext4Spacing0pt0"/>
          <w:b/>
          <w:bCs/>
        </w:rPr>
        <w:t>и X (&lt;</w:t>
      </w:r>
      <w:r>
        <w:rPr>
          <w:rStyle w:val="Bodytext4Spacing0pt0"/>
          <w:b/>
          <w:bCs/>
          <w:vertAlign w:val="subscript"/>
        </w:rPr>
        <w:t>а</w:t>
      </w:r>
      <w:r>
        <w:rPr>
          <w:rStyle w:val="Bodytext4Spacing0pt0"/>
          <w:b/>
          <w:bCs/>
        </w:rPr>
        <w:t>). Поэтому неравенство^) можно записать так:</w:t>
      </w:r>
    </w:p>
    <w:p w14:paraId="5D299D6A" w14:textId="77777777" w:rsidR="00F4136F" w:rsidRDefault="00E27E4F">
      <w:pPr>
        <w:pStyle w:val="Bodytext1260"/>
        <w:framePr w:w="6274" w:h="9461" w:hRule="exact" w:wrap="around" w:vAnchor="page" w:hAnchor="page" w:x="3020" w:y="3209"/>
        <w:shd w:val="clear" w:color="auto" w:fill="auto"/>
        <w:spacing w:before="0" w:after="0" w:line="200" w:lineRule="exact"/>
        <w:jc w:val="center"/>
      </w:pPr>
      <w:r>
        <w:rPr>
          <w:rStyle w:val="Bodytext126Candara"/>
        </w:rPr>
        <w:t>I</w:t>
      </w:r>
      <w:r>
        <w:t>t,)\&lt;V</w:t>
      </w:r>
      <w:r>
        <w:rPr>
          <w:vertAlign w:val="superscript"/>
        </w:rPr>
        <w:t>/</w:t>
      </w:r>
      <w:r>
        <w:t>D</w:t>
      </w:r>
      <w:r>
        <w:rPr>
          <w:vertAlign w:val="subscript"/>
        </w:rPr>
        <w:t>x</w:t>
      </w:r>
      <w:r>
        <w:t>(t</w:t>
      </w:r>
      <w:r>
        <w:rPr>
          <w:vertAlign w:val="subscript"/>
        </w:rPr>
        <w:t>l</w:t>
      </w:r>
      <w:r>
        <w:t>)D</w:t>
      </w:r>
      <w:r>
        <w:rPr>
          <w:vertAlign w:val="subscript"/>
        </w:rPr>
        <w:t>x</w:t>
      </w:r>
      <w:r>
        <w:t>(t</w:t>
      </w:r>
      <w:r>
        <w:rPr>
          <w:vertAlign w:val="subscript"/>
        </w:rPr>
        <w:t>t</w:t>
      </w:r>
      <w:r>
        <w:t>).</w:t>
      </w:r>
    </w:p>
    <w:p w14:paraId="5D299D6B" w14:textId="77777777" w:rsidR="00F4136F" w:rsidRDefault="00E27E4F">
      <w:pPr>
        <w:pStyle w:val="Headerorfooter160"/>
        <w:framePr w:w="6336" w:h="249" w:hRule="exact" w:wrap="around" w:vAnchor="page" w:hAnchor="page" w:x="2996" w:y="12762"/>
        <w:shd w:val="clear" w:color="auto" w:fill="auto"/>
        <w:spacing w:line="220" w:lineRule="exact"/>
        <w:ind w:right="20"/>
        <w:jc w:val="right"/>
      </w:pPr>
      <w:r>
        <w:t>397</w:t>
      </w:r>
    </w:p>
    <w:p w14:paraId="5D299D6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D6D" w14:textId="77777777" w:rsidR="00F4136F" w:rsidRDefault="00E27E4F">
      <w:pPr>
        <w:pStyle w:val="Headerorfooter50"/>
        <w:framePr w:w="6403" w:h="259" w:hRule="exact" w:wrap="around" w:vAnchor="page" w:hAnchor="page" w:x="2962" w:y="2886"/>
        <w:shd w:val="clear" w:color="auto" w:fill="auto"/>
        <w:spacing w:line="200" w:lineRule="exact"/>
        <w:ind w:left="980"/>
      </w:pPr>
      <w:r>
        <w:rPr>
          <w:rStyle w:val="Headerorfooter5Spacing1pt"/>
        </w:rPr>
        <w:t>§11.</w:t>
      </w:r>
      <w:r>
        <w:rPr>
          <w:rStyle w:val="Headerorfooter5Spacing0pt3"/>
          <w:lang w:val="en-US" w:eastAsia="en-US" w:bidi="en-US"/>
        </w:rPr>
        <w:t xml:space="preserve"> </w:t>
      </w:r>
      <w:r>
        <w:rPr>
          <w:rStyle w:val="Headerorfooter5Spacing0pt3"/>
        </w:rPr>
        <w:t>Нормированная корреляционная функция</w:t>
      </w:r>
    </w:p>
    <w:p w14:paraId="5D299D6E" w14:textId="77777777" w:rsidR="00F4136F" w:rsidRDefault="00E27E4F">
      <w:pPr>
        <w:pStyle w:val="Bodytext40"/>
        <w:framePr w:w="6264" w:h="8999" w:hRule="exact" w:wrap="around" w:vAnchor="page" w:hAnchor="page" w:x="3030" w:y="3361"/>
        <w:shd w:val="clear" w:color="auto" w:fill="auto"/>
        <w:spacing w:after="137" w:line="221" w:lineRule="exact"/>
        <w:ind w:left="20" w:right="40" w:firstLine="920"/>
        <w:jc w:val="both"/>
      </w:pPr>
      <w:r>
        <w:rPr>
          <w:rStyle w:val="Bodytext4Spacing0pt0"/>
          <w:b/>
          <w:bCs/>
        </w:rPr>
        <w:t>Известно, что для оценки степени линейной за-</w:t>
      </w:r>
      <w:r>
        <w:rPr>
          <w:rStyle w:val="Bodytext4Spacing0pt0"/>
          <w:b/>
          <w:bCs/>
        </w:rPr>
        <w:br/>
        <w:t>висимости двух случайных величин пользуются коэффи-</w:t>
      </w:r>
      <w:r>
        <w:rPr>
          <w:rStyle w:val="Bodytext4Spacing0pt0"/>
          <w:b/>
          <w:bCs/>
        </w:rPr>
        <w:br/>
        <w:t>циентом корреляции (см. гл. XIV, § 17, соотношение (*))</w:t>
      </w:r>
    </w:p>
    <w:p w14:paraId="5D299D6F" w14:textId="77777777" w:rsidR="00F4136F" w:rsidRDefault="00E27E4F">
      <w:pPr>
        <w:pStyle w:val="Bodytext40"/>
        <w:framePr w:w="6264" w:h="8999" w:hRule="exact" w:wrap="around" w:vAnchor="page" w:hAnchor="page" w:x="3030" w:y="3361"/>
        <w:shd w:val="clear" w:color="auto" w:fill="auto"/>
        <w:spacing w:after="61" w:line="200" w:lineRule="exact"/>
        <w:ind w:left="20" w:firstLine="0"/>
      </w:pPr>
      <w:r>
        <w:rPr>
          <w:rStyle w:val="Bodytext4Italica"/>
          <w:b/>
          <w:bCs/>
        </w:rPr>
        <w:t>г</w:t>
      </w:r>
      <w:r>
        <w:rPr>
          <w:rStyle w:val="Bodytext4Italica"/>
          <w:b/>
          <w:bCs/>
          <w:vertAlign w:val="subscript"/>
        </w:rPr>
        <w:t>ху</w:t>
      </w:r>
      <w:r>
        <w:rPr>
          <w:rStyle w:val="Bodytext4Spacing0pt0"/>
          <w:b/>
          <w:bCs/>
        </w:rPr>
        <w:t xml:space="preserve"> = Р*</w:t>
      </w:r>
      <w:r>
        <w:rPr>
          <w:rStyle w:val="Bodytext4Spacing0pt0"/>
          <w:b/>
          <w:bCs/>
          <w:vertAlign w:val="subscript"/>
        </w:rPr>
        <w:t>в</w:t>
      </w:r>
      <w:r>
        <w:rPr>
          <w:rStyle w:val="Bodytext4Spacing0pt0"/>
          <w:b/>
          <w:bCs/>
        </w:rPr>
        <w:t>/(</w:t>
      </w:r>
      <w:r>
        <w:rPr>
          <w:rStyle w:val="Bodytext4Spacing0pt0"/>
          <w:b/>
          <w:bCs/>
          <w:vertAlign w:val="superscript"/>
        </w:rPr>
        <w:t>а</w:t>
      </w:r>
      <w:r>
        <w:rPr>
          <w:rStyle w:val="Bodytext4Spacing0pt0"/>
          <w:b/>
          <w:bCs/>
        </w:rPr>
        <w:t>*</w:t>
      </w:r>
      <w:r>
        <w:rPr>
          <w:rStyle w:val="Bodytext4Spacing0pt0"/>
          <w:b/>
          <w:bCs/>
          <w:vertAlign w:val="superscript"/>
        </w:rPr>
        <w:t>0</w:t>
      </w:r>
      <w:r>
        <w:rPr>
          <w:rStyle w:val="Bodytext4Spacing0pt0"/>
          <w:b/>
          <w:bCs/>
        </w:rPr>
        <w:t>у)-</w:t>
      </w:r>
    </w:p>
    <w:p w14:paraId="5D299D70" w14:textId="77777777" w:rsidR="00F4136F" w:rsidRDefault="00E27E4F">
      <w:pPr>
        <w:pStyle w:val="Bodytext40"/>
        <w:framePr w:w="6264" w:h="8999" w:hRule="exact" w:wrap="around" w:vAnchor="page" w:hAnchor="page" w:x="3030" w:y="3361"/>
        <w:shd w:val="clear" w:color="auto" w:fill="auto"/>
        <w:spacing w:line="221" w:lineRule="exact"/>
        <w:ind w:left="20" w:right="40" w:firstLine="0"/>
        <w:jc w:val="both"/>
      </w:pPr>
      <w:r>
        <w:rPr>
          <w:rStyle w:val="Bodytext4Spacing0pt0"/>
          <w:b/>
          <w:bCs/>
        </w:rPr>
        <w:t>В теории случайных функций аналогом этой характери-</w:t>
      </w:r>
      <w:r>
        <w:rPr>
          <w:rStyle w:val="Bodytext4Spacing0pt0"/>
          <w:b/>
          <w:bCs/>
        </w:rPr>
        <w:br/>
        <w:t>стики служит нормированная корреляционная функция.</w:t>
      </w:r>
    </w:p>
    <w:p w14:paraId="5D299D71" w14:textId="77777777" w:rsidR="00F4136F" w:rsidRDefault="00E27E4F">
      <w:pPr>
        <w:pStyle w:val="Bodytext40"/>
        <w:framePr w:w="6264" w:h="8999" w:hRule="exact" w:wrap="around" w:vAnchor="page" w:hAnchor="page" w:x="3030" w:y="3361"/>
        <w:shd w:val="clear" w:color="auto" w:fill="auto"/>
        <w:spacing w:line="221" w:lineRule="exact"/>
        <w:ind w:left="20" w:right="40" w:firstLine="360"/>
        <w:jc w:val="both"/>
      </w:pPr>
      <w:r>
        <w:rPr>
          <w:rStyle w:val="Bodytext4Spacing0pt0"/>
          <w:b/>
          <w:bCs/>
        </w:rPr>
        <w:t>Очевидно, что каждой паре фиксированных значений</w:t>
      </w:r>
      <w:r>
        <w:rPr>
          <w:rStyle w:val="Bodytext4Spacing0pt0"/>
          <w:b/>
          <w:bCs/>
        </w:rPr>
        <w:br/>
      </w:r>
      <w:r>
        <w:rPr>
          <w:rStyle w:val="Bodytext4Spacing0pt0"/>
          <w:b/>
          <w:bCs/>
          <w:lang w:val="en-US" w:eastAsia="en-US" w:bidi="en-US"/>
        </w:rPr>
        <w:t xml:space="preserve">/j </w:t>
      </w:r>
      <w:r>
        <w:rPr>
          <w:rStyle w:val="Bodytext4Spacing0pt0"/>
          <w:b/>
          <w:bCs/>
        </w:rPr>
        <w:t xml:space="preserve">и </w:t>
      </w:r>
      <w:r>
        <w:rPr>
          <w:rStyle w:val="Bodytext4Italica"/>
          <w:b/>
          <w:bCs/>
          <w:lang w:val="en-US" w:eastAsia="en-US" w:bidi="en-US"/>
        </w:rPr>
        <w:t>t</w:t>
      </w:r>
      <w:r>
        <w:rPr>
          <w:rStyle w:val="Bodytext4Italica"/>
          <w:b/>
          <w:bCs/>
          <w:vertAlign w:val="subscript"/>
          <w:lang w:val="en-US" w:eastAsia="en-US" w:bidi="en-US"/>
        </w:rPr>
        <w:t>3</w:t>
      </w:r>
      <w:r>
        <w:rPr>
          <w:rStyle w:val="Bodytext4Spacing0pt0"/>
          <w:b/>
          <w:bCs/>
          <w:lang w:val="en-US" w:eastAsia="en-US" w:bidi="en-US"/>
        </w:rPr>
        <w:t xml:space="preserve"> </w:t>
      </w:r>
      <w:r>
        <w:rPr>
          <w:rStyle w:val="Bodytext4Spacing0pt0"/>
          <w:b/>
          <w:bCs/>
        </w:rPr>
        <w:t xml:space="preserve">аргумента случайной функции </w:t>
      </w:r>
      <w:r>
        <w:rPr>
          <w:rStyle w:val="Bodytext4Italica"/>
          <w:b/>
          <w:bCs/>
        </w:rPr>
        <w:t>X</w:t>
      </w:r>
      <w:r>
        <w:rPr>
          <w:rStyle w:val="Bodytext4Spacing0pt0"/>
          <w:b/>
          <w:bCs/>
        </w:rPr>
        <w:t xml:space="preserve"> (</w:t>
      </w:r>
      <w:r>
        <w:rPr>
          <w:rStyle w:val="Bodytext4Italica"/>
          <w:b/>
          <w:bCs/>
          <w:lang w:val="en-US" w:eastAsia="en-US" w:bidi="en-US"/>
        </w:rPr>
        <w:t>t</w:t>
      </w:r>
      <w:r>
        <w:rPr>
          <w:rStyle w:val="Bodytext4Spacing0pt0"/>
          <w:b/>
          <w:bCs/>
        </w:rPr>
        <w:t>) соответствует</w:t>
      </w:r>
      <w:r>
        <w:rPr>
          <w:rStyle w:val="Bodytext4Spacing0pt0"/>
          <w:b/>
          <w:bCs/>
        </w:rPr>
        <w:br/>
        <w:t xml:space="preserve">определенный коэффициент корреляции </w:t>
      </w:r>
      <w:r>
        <w:rPr>
          <w:rStyle w:val="Bodytext4Italicff9"/>
          <w:b/>
          <w:bCs/>
        </w:rPr>
        <w:t>K</w:t>
      </w:r>
      <w:r>
        <w:rPr>
          <w:rStyle w:val="Bodytext4Italicff9"/>
          <w:b/>
          <w:bCs/>
          <w:vertAlign w:val="subscript"/>
        </w:rPr>
        <w:t>x</w:t>
      </w:r>
      <w:r>
        <w:rPr>
          <w:rStyle w:val="Bodytext4Italicff9"/>
          <w:b/>
          <w:bCs/>
        </w:rPr>
        <w:t>(t</w:t>
      </w:r>
      <w:r>
        <w:rPr>
          <w:rStyle w:val="Bodytext4Italicff9"/>
          <w:b/>
          <w:bCs/>
          <w:vertAlign w:val="subscript"/>
        </w:rPr>
        <w:t>lt</w:t>
      </w:r>
      <w:r>
        <w:rPr>
          <w:rStyle w:val="Bodytext4Spacing0pt0"/>
          <w:b/>
          <w:bCs/>
          <w:lang w:val="en-US" w:eastAsia="en-US" w:bidi="en-US"/>
        </w:rPr>
        <w:t xml:space="preserve"> fa)/&lt;M*i)</w:t>
      </w:r>
      <w:r>
        <w:rPr>
          <w:rStyle w:val="Bodytext4Spacing0pt0"/>
          <w:b/>
          <w:bCs/>
          <w:vertAlign w:val="superscript"/>
          <w:lang w:val="en-US" w:eastAsia="en-US" w:bidi="en-US"/>
        </w:rPr>
        <w:t>0</w:t>
      </w:r>
      <w:r>
        <w:rPr>
          <w:rStyle w:val="Bodytext4Spacing0pt0"/>
          <w:b/>
          <w:bCs/>
          <w:lang w:val="en-US" w:eastAsia="en-US" w:bidi="en-US"/>
        </w:rPr>
        <w:t>(**)</w:t>
      </w:r>
      <w:r>
        <w:rPr>
          <w:rStyle w:val="Bodytext4Spacing0pt0"/>
          <w:b/>
          <w:bCs/>
          <w:lang w:val="en-US" w:eastAsia="en-US" w:bidi="en-US"/>
        </w:rPr>
        <w:br/>
      </w:r>
      <w:r>
        <w:rPr>
          <w:rStyle w:val="Bodytext4Spacing0pt0"/>
          <w:b/>
          <w:bCs/>
        </w:rPr>
        <w:t xml:space="preserve">соответствующих сечений — случайных величин </w:t>
      </w:r>
      <w:r>
        <w:rPr>
          <w:rStyle w:val="Bodytext4Italicff9"/>
          <w:b/>
          <w:bCs/>
          <w:lang w:val="ru-RU" w:eastAsia="ru-RU" w:bidi="ru-RU"/>
        </w:rPr>
        <w:t xml:space="preserve">X </w:t>
      </w:r>
      <w:r>
        <w:rPr>
          <w:rStyle w:val="Bodytext4Italicff9"/>
          <w:b/>
          <w:bCs/>
        </w:rPr>
        <w:t>(t</w:t>
      </w:r>
      <w:r>
        <w:rPr>
          <w:rStyle w:val="Bodytext4Italicff9"/>
          <w:b/>
          <w:bCs/>
          <w:vertAlign w:val="subscript"/>
        </w:rPr>
        <w:t>2</w:t>
      </w:r>
      <w:r>
        <w:rPr>
          <w:rStyle w:val="Bodytext4Italicff9"/>
          <w:b/>
          <w:bCs/>
        </w:rPr>
        <w:t>)</w:t>
      </w:r>
      <w:r>
        <w:rPr>
          <w:rStyle w:val="Bodytext4Spacing0pt0"/>
          <w:b/>
          <w:bCs/>
          <w:lang w:val="en-US" w:eastAsia="en-US" w:bidi="en-US"/>
        </w:rPr>
        <w:t xml:space="preserve"> </w:t>
      </w:r>
      <w:r>
        <w:rPr>
          <w:rStyle w:val="Bodytext4Spacing0pt0"/>
          <w:b/>
          <w:bCs/>
        </w:rPr>
        <w:t>и</w:t>
      </w:r>
      <w:r>
        <w:rPr>
          <w:rStyle w:val="Bodytext4Spacing0pt0"/>
          <w:b/>
          <w:bCs/>
        </w:rPr>
        <w:br/>
      </w:r>
      <w:r>
        <w:rPr>
          <w:rStyle w:val="Bodytext4Italicff9"/>
          <w:b/>
          <w:bCs/>
          <w:lang w:val="ru-RU" w:eastAsia="ru-RU" w:bidi="ru-RU"/>
        </w:rPr>
        <w:t>X</w:t>
      </w:r>
      <w:r>
        <w:rPr>
          <w:rStyle w:val="Bodytext4Spacing0pt0"/>
          <w:b/>
          <w:bCs/>
        </w:rPr>
        <w:t xml:space="preserve"> (/,); это означает, что коэффициент корреляции слу-</w:t>
      </w:r>
      <w:r>
        <w:rPr>
          <w:rStyle w:val="Bodytext4Spacing0pt0"/>
          <w:b/>
          <w:bCs/>
        </w:rPr>
        <w:br/>
        <w:t>чайной функции есть функция (неслучайная) двух неза-</w:t>
      </w:r>
      <w:r>
        <w:rPr>
          <w:rStyle w:val="Bodytext4Spacing0pt0"/>
          <w:b/>
          <w:bCs/>
        </w:rPr>
        <w:br/>
        <w:t xml:space="preserve">висимых аргументов </w:t>
      </w:r>
      <w:r>
        <w:rPr>
          <w:rStyle w:val="Bodytext4Italicff9"/>
          <w:b/>
          <w:bCs/>
        </w:rPr>
        <w:t>t</w:t>
      </w:r>
      <w:r>
        <w:rPr>
          <w:rStyle w:val="Bodytext4Italicff9"/>
          <w:b/>
          <w:bCs/>
          <w:vertAlign w:val="subscript"/>
        </w:rPr>
        <w:t>t</w:t>
      </w:r>
      <w:r>
        <w:rPr>
          <w:rStyle w:val="Bodytext4Spacing0pt0"/>
          <w:b/>
          <w:bCs/>
          <w:lang w:val="en-US" w:eastAsia="en-US" w:bidi="en-US"/>
        </w:rPr>
        <w:t xml:space="preserve"> </w:t>
      </w:r>
      <w:r>
        <w:rPr>
          <w:rStyle w:val="Bodytext4Spacing0pt0"/>
          <w:b/>
          <w:bCs/>
        </w:rPr>
        <w:t xml:space="preserve">и </w:t>
      </w:r>
      <w:r>
        <w:rPr>
          <w:rStyle w:val="Bodytext4Italicff9"/>
          <w:b/>
          <w:bCs/>
        </w:rPr>
        <w:t>t</w:t>
      </w:r>
      <w:r>
        <w:rPr>
          <w:rStyle w:val="Bodytext4Italicff9"/>
          <w:b/>
          <w:bCs/>
          <w:vertAlign w:val="subscript"/>
        </w:rPr>
        <w:t>2</w:t>
      </w:r>
      <w:r>
        <w:rPr>
          <w:rStyle w:val="Bodytext4Italicff9"/>
          <w:b/>
          <w:bCs/>
        </w:rPr>
        <w:t>;</w:t>
      </w:r>
      <w:r>
        <w:rPr>
          <w:rStyle w:val="Bodytext4Spacing0pt0"/>
          <w:b/>
          <w:bCs/>
          <w:lang w:val="en-US" w:eastAsia="en-US" w:bidi="en-US"/>
        </w:rPr>
        <w:t xml:space="preserve"> </w:t>
      </w:r>
      <w:r>
        <w:rPr>
          <w:rStyle w:val="Bodytext4Spacing0pt0"/>
          <w:b/>
          <w:bCs/>
        </w:rPr>
        <w:t xml:space="preserve">ее обозначают через </w:t>
      </w:r>
      <w:r>
        <w:rPr>
          <w:rStyle w:val="Bodytext4Italicff9"/>
          <w:b/>
          <w:bCs/>
          <w:lang w:val="ru-RU" w:eastAsia="ru-RU" w:bidi="ru-RU"/>
        </w:rPr>
        <w:t>р</w:t>
      </w:r>
      <w:r>
        <w:rPr>
          <w:rStyle w:val="Bodytext4Italicff9"/>
          <w:b/>
          <w:bCs/>
          <w:vertAlign w:val="subscript"/>
          <w:lang w:val="ru-RU" w:eastAsia="ru-RU" w:bidi="ru-RU"/>
        </w:rPr>
        <w:t>х</w:t>
      </w:r>
      <w:r>
        <w:rPr>
          <w:rStyle w:val="Bodytext4Italicff9"/>
          <w:b/>
          <w:bCs/>
          <w:lang w:val="ru-RU" w:eastAsia="ru-RU" w:bidi="ru-RU"/>
        </w:rPr>
        <w:t xml:space="preserve"> </w:t>
      </w:r>
      <w:r>
        <w:rPr>
          <w:rStyle w:val="Bodytext4Italicff9"/>
          <w:b/>
          <w:bCs/>
        </w:rPr>
        <w:t>(t</w:t>
      </w:r>
      <w:r>
        <w:rPr>
          <w:rStyle w:val="Bodytext4Italicff9"/>
          <w:b/>
          <w:bCs/>
          <w:vertAlign w:val="subscript"/>
        </w:rPr>
        <w:t>lt</w:t>
      </w:r>
      <w:r>
        <w:rPr>
          <w:rStyle w:val="Bodytext4Italicff9"/>
          <w:b/>
          <w:bCs/>
        </w:rPr>
        <w:t xml:space="preserve"> t</w:t>
      </w:r>
      <w:r>
        <w:rPr>
          <w:rStyle w:val="Bodytext4Italicff9"/>
          <w:b/>
          <w:bCs/>
          <w:vertAlign w:val="subscript"/>
        </w:rPr>
        <w:t>2</w:t>
      </w:r>
      <w:r>
        <w:rPr>
          <w:rStyle w:val="Bodytext4Italicff9"/>
          <w:b/>
          <w:bCs/>
        </w:rPr>
        <w:t>).</w:t>
      </w:r>
    </w:p>
    <w:p w14:paraId="5D299D72" w14:textId="77777777" w:rsidR="00F4136F" w:rsidRDefault="00E27E4F">
      <w:pPr>
        <w:pStyle w:val="Bodytext40"/>
        <w:framePr w:w="6264" w:h="8999" w:hRule="exact" w:wrap="around" w:vAnchor="page" w:hAnchor="page" w:x="3030" w:y="3361"/>
        <w:shd w:val="clear" w:color="auto" w:fill="auto"/>
        <w:spacing w:line="221" w:lineRule="exact"/>
        <w:ind w:left="20" w:right="40" w:firstLine="360"/>
        <w:jc w:val="both"/>
      </w:pPr>
      <w:r>
        <w:rPr>
          <w:rStyle w:val="Bodytext4Spacing0pt0"/>
          <w:b/>
          <w:bCs/>
        </w:rPr>
        <w:t>Дадим теперь определение нормированной корреля-</w:t>
      </w:r>
      <w:r>
        <w:rPr>
          <w:rStyle w:val="Bodytext4Spacing0pt0"/>
          <w:b/>
          <w:bCs/>
        </w:rPr>
        <w:br/>
        <w:t>ционной функции.</w:t>
      </w:r>
    </w:p>
    <w:p w14:paraId="5D299D73" w14:textId="77777777" w:rsidR="00F4136F" w:rsidRDefault="00E27E4F">
      <w:pPr>
        <w:pStyle w:val="Bodytext40"/>
        <w:framePr w:w="6264" w:h="8999" w:hRule="exact" w:wrap="around" w:vAnchor="page" w:hAnchor="page" w:x="3030" w:y="3361"/>
        <w:shd w:val="clear" w:color="auto" w:fill="auto"/>
        <w:spacing w:after="558" w:line="221" w:lineRule="exact"/>
        <w:ind w:left="20" w:right="40" w:firstLine="360"/>
        <w:jc w:val="both"/>
      </w:pPr>
      <w:r>
        <w:rPr>
          <w:rStyle w:val="Bodytext4Italica"/>
          <w:b/>
          <w:bCs/>
        </w:rPr>
        <w:t>Нормированной корреляционной функцией</w:t>
      </w:r>
      <w:r>
        <w:rPr>
          <w:rStyle w:val="Bodytext4Spacing0pt0"/>
          <w:b/>
          <w:bCs/>
        </w:rPr>
        <w:t xml:space="preserve"> случайной</w:t>
      </w:r>
      <w:r>
        <w:rPr>
          <w:rStyle w:val="Bodytext4Spacing0pt0"/>
          <w:b/>
          <w:bCs/>
        </w:rPr>
        <w:br/>
        <w:t xml:space="preserve">функции </w:t>
      </w:r>
      <w:r>
        <w:rPr>
          <w:rStyle w:val="Bodytext4Italica"/>
          <w:b/>
          <w:bCs/>
        </w:rPr>
        <w:t>X</w:t>
      </w:r>
      <w:r>
        <w:rPr>
          <w:rStyle w:val="Bodytext4Spacing0pt0"/>
          <w:b/>
          <w:bCs/>
        </w:rPr>
        <w:t xml:space="preserve"> (0 называют неслучайную функцию двух неза-</w:t>
      </w:r>
      <w:r>
        <w:rPr>
          <w:rStyle w:val="Bodytext4Spacing0pt0"/>
          <w:b/>
          <w:bCs/>
        </w:rPr>
        <w:br/>
        <w:t xml:space="preserve">висимых переменных и </w:t>
      </w:r>
      <w:r>
        <w:rPr>
          <w:rStyle w:val="Bodytext4Italica"/>
          <w:b/>
          <w:bCs/>
          <w:lang w:val="en-US" w:eastAsia="en-US" w:bidi="en-US"/>
        </w:rPr>
        <w:t>t</w:t>
      </w:r>
      <w:r>
        <w:rPr>
          <w:rStyle w:val="Bodytext4Italica"/>
          <w:b/>
          <w:bCs/>
          <w:vertAlign w:val="subscript"/>
          <w:lang w:val="en-US" w:eastAsia="en-US" w:bidi="en-US"/>
        </w:rPr>
        <w:t>2</w:t>
      </w:r>
      <w:r>
        <w:rPr>
          <w:rStyle w:val="Bodytext4Italica"/>
          <w:b/>
          <w:bCs/>
          <w:lang w:val="en-US" w:eastAsia="en-US" w:bidi="en-US"/>
        </w:rPr>
        <w:t>,</w:t>
      </w:r>
      <w:r>
        <w:rPr>
          <w:rStyle w:val="Bodytext4Spacing0pt0"/>
          <w:b/>
          <w:bCs/>
          <w:lang w:val="en-US" w:eastAsia="en-US" w:bidi="en-US"/>
        </w:rPr>
        <w:t xml:space="preserve"> </w:t>
      </w:r>
      <w:r>
        <w:rPr>
          <w:rStyle w:val="Bodytext4Spacing0pt0"/>
          <w:b/>
          <w:bCs/>
        </w:rPr>
        <w:t>значение которой при каж-</w:t>
      </w:r>
      <w:r>
        <w:rPr>
          <w:rStyle w:val="Bodytext4Spacing0pt0"/>
          <w:b/>
          <w:bCs/>
        </w:rPr>
        <w:br/>
        <w:t>дой паре фиксированных значений аргументов равно ко-</w:t>
      </w:r>
      <w:r>
        <w:rPr>
          <w:rStyle w:val="Bodytext4Spacing0pt0"/>
          <w:b/>
          <w:bCs/>
        </w:rPr>
        <w:br/>
        <w:t>эффициенту корреляции сечений, соответствующих этим</w:t>
      </w:r>
      <w:r>
        <w:rPr>
          <w:rStyle w:val="Bodytext4Spacing0pt0"/>
          <w:b/>
          <w:bCs/>
        </w:rPr>
        <w:br/>
        <w:t>же фиксированным значениям аргументов:</w:t>
      </w:r>
    </w:p>
    <w:p w14:paraId="5D299D74" w14:textId="77777777" w:rsidR="00F4136F" w:rsidRDefault="00E27E4F">
      <w:pPr>
        <w:pStyle w:val="Bodytext100"/>
        <w:framePr w:w="6264" w:h="8999" w:hRule="exact" w:wrap="around" w:vAnchor="page" w:hAnchor="page" w:x="3030" w:y="3361"/>
        <w:shd w:val="clear" w:color="auto" w:fill="auto"/>
        <w:spacing w:after="179" w:line="274" w:lineRule="exact"/>
        <w:ind w:left="20" w:right="40"/>
      </w:pPr>
      <w:r>
        <w:rPr>
          <w:rStyle w:val="Bodytext10NotItalic3"/>
          <w:b/>
          <w:bCs/>
        </w:rPr>
        <w:t>Учи</w:t>
      </w:r>
      <w:r>
        <w:rPr>
          <w:rStyle w:val="Bodytext10NotItalic8"/>
          <w:b/>
          <w:bCs/>
        </w:rPr>
        <w:t>тывая, что</w:t>
      </w:r>
      <w:r>
        <w:rPr>
          <w:rStyle w:val="Bodytext10NotItalic3"/>
          <w:b/>
          <w:bCs/>
        </w:rPr>
        <w:t xml:space="preserve"> </w:t>
      </w:r>
      <w:r>
        <w:rPr>
          <w:rStyle w:val="Bodytext10Spacing1pta"/>
          <w:b/>
          <w:bCs/>
          <w:i/>
          <w:iCs/>
        </w:rPr>
        <w:t>o</w:t>
      </w:r>
      <w:r>
        <w:rPr>
          <w:rStyle w:val="Bodytext10Spacing1pta"/>
          <w:b/>
          <w:bCs/>
          <w:i/>
          <w:iCs/>
          <w:vertAlign w:val="subscript"/>
        </w:rPr>
        <w:t>x</w:t>
      </w:r>
      <w:r>
        <w:rPr>
          <w:rStyle w:val="Bodytext10Spacing1pta"/>
          <w:b/>
          <w:bCs/>
          <w:i/>
          <w:iCs/>
        </w:rPr>
        <w:t>(t</w:t>
      </w:r>
      <w:r>
        <w:rPr>
          <w:rStyle w:val="Bodytext10Spacing1pta"/>
          <w:b/>
          <w:bCs/>
          <w:i/>
          <w:iCs/>
          <w:vertAlign w:val="subscript"/>
        </w:rPr>
        <w:t>J</w:t>
      </w:r>
      <w:r>
        <w:rPr>
          <w:rStyle w:val="Bodytext10Spacing1pta"/>
          <w:b/>
          <w:bCs/>
          <w:i/>
          <w:iCs/>
        </w:rPr>
        <w:t>) = V D</w:t>
      </w:r>
      <w:r>
        <w:rPr>
          <w:rStyle w:val="Bodytext10Spacing1pta"/>
          <w:b/>
          <w:bCs/>
          <w:i/>
          <w:iCs/>
          <w:vertAlign w:val="subscript"/>
        </w:rPr>
        <w:t>x</w:t>
      </w:r>
      <w:r>
        <w:rPr>
          <w:rStyle w:val="Bodytext10Spacing1pta"/>
          <w:b/>
          <w:bCs/>
          <w:i/>
          <w:iCs/>
        </w:rPr>
        <w:t>{t</w:t>
      </w:r>
      <w:r>
        <w:rPr>
          <w:rStyle w:val="Bodytext10Spacing1pta"/>
          <w:b/>
          <w:bCs/>
          <w:i/>
          <w:iCs/>
          <w:vertAlign w:val="subscript"/>
        </w:rPr>
        <w:t>1</w:t>
      </w:r>
      <w:r>
        <w:rPr>
          <w:rStyle w:val="Bodytext10Spacing1pta"/>
          <w:b/>
          <w:bCs/>
          <w:i/>
          <w:iCs/>
        </w:rPr>
        <w:t>) = y</w:t>
      </w:r>
      <w:r>
        <w:rPr>
          <w:rStyle w:val="Bodytext10Spacing1pta"/>
          <w:b/>
          <w:bCs/>
          <w:i/>
          <w:iCs/>
          <w:vertAlign w:val="superscript"/>
        </w:rPr>
        <w:t>r</w:t>
      </w:r>
      <w:r>
        <w:rPr>
          <w:rStyle w:val="Bodytext10Spacing1pta"/>
          <w:b/>
          <w:bCs/>
          <w:i/>
          <w:iCs/>
        </w:rPr>
        <w:t>K</w:t>
      </w:r>
      <w:r>
        <w:rPr>
          <w:rStyle w:val="Bodytext10Spacing1pta"/>
          <w:b/>
          <w:bCs/>
          <w:i/>
          <w:iCs/>
          <w:vertAlign w:val="subscript"/>
        </w:rPr>
        <w:t>x</w:t>
      </w:r>
      <w:r>
        <w:rPr>
          <w:rStyle w:val="Bodytext10Spacing1pta"/>
          <w:b/>
          <w:bCs/>
          <w:i/>
          <w:iCs/>
        </w:rPr>
        <w:t>(t</w:t>
      </w:r>
      <w:r>
        <w:rPr>
          <w:rStyle w:val="Bodytext10Spacing1pta"/>
          <w:b/>
          <w:bCs/>
          <w:i/>
          <w:iCs/>
          <w:vertAlign w:val="subscript"/>
        </w:rPr>
        <w:t>1</w:t>
      </w:r>
      <w:r>
        <w:rPr>
          <w:rStyle w:val="Bodytext10Spacing1pta"/>
          <w:b/>
          <w:bCs/>
          <w:i/>
          <w:iCs/>
        </w:rPr>
        <w:t>, t</w:t>
      </w:r>
      <w:r>
        <w:rPr>
          <w:rStyle w:val="Bodytext10Spacing1pta"/>
          <w:b/>
          <w:bCs/>
          <w:i/>
          <w:iCs/>
          <w:vertAlign w:val="subscript"/>
        </w:rPr>
        <w:t>t</w:t>
      </w:r>
      <w:r>
        <w:rPr>
          <w:rStyle w:val="Bodytext10Spacing1pta"/>
          <w:b/>
          <w:bCs/>
          <w:i/>
          <w:iCs/>
        </w:rPr>
        <w:t>)</w:t>
      </w:r>
      <w:r>
        <w:rPr>
          <w:rStyle w:val="Bodytext10NotItalic3"/>
          <w:b/>
          <w:bCs/>
          <w:lang w:val="en-US" w:eastAsia="en-US" w:bidi="en-US"/>
        </w:rPr>
        <w:t xml:space="preserve"> </w:t>
      </w:r>
      <w:r>
        <w:rPr>
          <w:rStyle w:val="Bodytext10NotItalic3"/>
          <w:b/>
          <w:bCs/>
        </w:rPr>
        <w:t xml:space="preserve">и </w:t>
      </w:r>
      <w:r>
        <w:rPr>
          <w:rStyle w:val="Bodytext10Spacing1pta"/>
          <w:b/>
          <w:bCs/>
          <w:i/>
          <w:iCs/>
        </w:rPr>
        <w:t>o</w:t>
      </w:r>
      <w:r>
        <w:rPr>
          <w:rStyle w:val="Bodytext10Spacing1pta"/>
          <w:b/>
          <w:bCs/>
          <w:i/>
          <w:iCs/>
          <w:vertAlign w:val="subscript"/>
        </w:rPr>
        <w:t>x</w:t>
      </w:r>
      <w:r>
        <w:rPr>
          <w:rStyle w:val="Bodytext10Spacing1pta"/>
          <w:b/>
          <w:bCs/>
          <w:i/>
          <w:iCs/>
        </w:rPr>
        <w:t>(t</w:t>
      </w:r>
      <w:r>
        <w:rPr>
          <w:rStyle w:val="Bodytext10Spacing1pta"/>
          <w:b/>
          <w:bCs/>
          <w:i/>
          <w:iCs/>
          <w:vertAlign w:val="subscript"/>
        </w:rPr>
        <w:t>3</w:t>
      </w:r>
      <w:r>
        <w:rPr>
          <w:rStyle w:val="Bodytext10Spacing1pta"/>
          <w:b/>
          <w:bCs/>
          <w:i/>
          <w:iCs/>
        </w:rPr>
        <w:t xml:space="preserve">) </w:t>
      </w:r>
      <w:r>
        <w:rPr>
          <w:rStyle w:val="Bodytext10Spacing1pta"/>
          <w:b/>
          <w:bCs/>
          <w:i/>
          <w:iCs/>
          <w:lang w:val="ru-RU" w:eastAsia="ru-RU" w:bidi="ru-RU"/>
        </w:rPr>
        <w:t>=</w:t>
      </w:r>
      <w:r>
        <w:rPr>
          <w:rStyle w:val="Bodytext10Spacing1pta"/>
          <w:b/>
          <w:bCs/>
          <w:i/>
          <w:iCs/>
          <w:lang w:val="ru-RU" w:eastAsia="ru-RU" w:bidi="ru-RU"/>
        </w:rPr>
        <w:br/>
      </w:r>
      <w:r>
        <w:rPr>
          <w:rStyle w:val="Bodytext10Spacing1pta"/>
          <w:b/>
          <w:bCs/>
          <w:i/>
          <w:iCs/>
        </w:rPr>
        <w:t>= VK</w:t>
      </w:r>
      <w:r>
        <w:rPr>
          <w:rStyle w:val="Bodytext10Spacing1pta"/>
          <w:b/>
          <w:bCs/>
          <w:i/>
          <w:iCs/>
          <w:vertAlign w:val="subscript"/>
        </w:rPr>
        <w:t>x</w:t>
      </w:r>
      <w:r>
        <w:rPr>
          <w:rStyle w:val="Bodytext10Spacing1pta"/>
          <w:b/>
          <w:bCs/>
          <w:i/>
          <w:iCs/>
        </w:rPr>
        <w:t>(t„ t,),</w:t>
      </w:r>
      <w:r>
        <w:rPr>
          <w:rStyle w:val="Bodytext10NotItalic3"/>
          <w:b/>
          <w:bCs/>
          <w:lang w:val="en-US" w:eastAsia="en-US" w:bidi="en-US"/>
        </w:rPr>
        <w:t xml:space="preserve"> </w:t>
      </w:r>
      <w:r>
        <w:rPr>
          <w:rStyle w:val="Bodytext10NotItalic3"/>
          <w:b/>
          <w:bCs/>
        </w:rPr>
        <w:t>получим</w:t>
      </w:r>
    </w:p>
    <w:p w14:paraId="5D299D75" w14:textId="77777777" w:rsidR="00F4136F" w:rsidRDefault="00E27E4F">
      <w:pPr>
        <w:pStyle w:val="Heading16100"/>
        <w:framePr w:w="6264" w:h="8999" w:hRule="exact" w:wrap="around" w:vAnchor="page" w:hAnchor="page" w:x="3030" w:y="3361"/>
        <w:shd w:val="clear" w:color="auto" w:fill="auto"/>
        <w:spacing w:before="0" w:after="241" w:line="200" w:lineRule="exact"/>
        <w:ind w:left="2000"/>
        <w:jc w:val="both"/>
      </w:pPr>
      <w:bookmarkStart w:id="269" w:name="bookmark269"/>
      <w:r>
        <w:t>*,)- (**)</w:t>
      </w:r>
      <w:bookmarkEnd w:id="269"/>
    </w:p>
    <w:p w14:paraId="5D299D76" w14:textId="77777777" w:rsidR="00F4136F" w:rsidRDefault="00E27E4F">
      <w:pPr>
        <w:pStyle w:val="Bodytext40"/>
        <w:framePr w:w="6264" w:h="8999" w:hRule="exact" w:wrap="around" w:vAnchor="page" w:hAnchor="page" w:x="3030" w:y="3361"/>
        <w:shd w:val="clear" w:color="auto" w:fill="auto"/>
        <w:spacing w:after="159" w:line="221" w:lineRule="exact"/>
        <w:ind w:left="20" w:right="40" w:firstLine="360"/>
        <w:jc w:val="both"/>
      </w:pPr>
      <w:r>
        <w:rPr>
          <w:rStyle w:val="Bodytext4Spacing0pt0"/>
          <w:b/>
          <w:bCs/>
        </w:rPr>
        <w:t>Таким образом, зная корреляционную функцию, можно</w:t>
      </w:r>
      <w:r>
        <w:rPr>
          <w:rStyle w:val="Bodytext4Spacing0pt0"/>
          <w:b/>
          <w:bCs/>
        </w:rPr>
        <w:br/>
        <w:t>найти нормированную корреляционную функцию.</w:t>
      </w:r>
    </w:p>
    <w:p w14:paraId="5D299D77" w14:textId="77777777" w:rsidR="00F4136F" w:rsidRDefault="00E27E4F">
      <w:pPr>
        <w:pStyle w:val="Bodytext50"/>
        <w:framePr w:w="6264" w:h="8999" w:hRule="exact" w:wrap="around" w:vAnchor="page" w:hAnchor="page" w:x="3030" w:y="3361"/>
        <w:shd w:val="clear" w:color="auto" w:fill="auto"/>
        <w:spacing w:before="0" w:line="173" w:lineRule="exact"/>
        <w:ind w:left="20" w:right="40" w:firstLine="360"/>
      </w:pPr>
      <w:r>
        <w:rPr>
          <w:rStyle w:val="Bodytext5Spacing0pt0"/>
        </w:rPr>
        <w:t>Пример. Найти нормированную корреляционную функцию слу-</w:t>
      </w:r>
      <w:r>
        <w:rPr>
          <w:rStyle w:val="Bodytext5Spacing0pt0"/>
        </w:rPr>
        <w:br/>
        <w:t xml:space="preserve">чайной функции </w:t>
      </w:r>
      <w:r>
        <w:rPr>
          <w:rStyle w:val="Bodytext5Italicfd"/>
          <w:lang w:val="ru-RU" w:eastAsia="ru-RU" w:bidi="ru-RU"/>
        </w:rPr>
        <w:t>X</w:t>
      </w:r>
      <w:r>
        <w:rPr>
          <w:rStyle w:val="Bodytext5Spacing0pt0"/>
        </w:rPr>
        <w:t xml:space="preserve"> (</w:t>
      </w:r>
      <w:r>
        <w:rPr>
          <w:rStyle w:val="Bodytext5Italicfd"/>
        </w:rPr>
        <w:t>t</w:t>
      </w:r>
      <w:r>
        <w:rPr>
          <w:rStyle w:val="Bodytext5Spacing0pt0"/>
        </w:rPr>
        <w:t>) по ее известной корреляционной функции</w:t>
      </w:r>
      <w:r>
        <w:rPr>
          <w:rStyle w:val="Bodytext5Spacing0pt0"/>
        </w:rPr>
        <w:br/>
      </w:r>
      <w:r>
        <w:rPr>
          <w:rStyle w:val="Bodytext5Italicfd"/>
          <w:lang w:val="ru-RU" w:eastAsia="ru-RU" w:bidi="ru-RU"/>
        </w:rPr>
        <w:t>К</w:t>
      </w:r>
      <w:r>
        <w:rPr>
          <w:rStyle w:val="Bodytext5Italicfd"/>
          <w:vertAlign w:val="subscript"/>
          <w:lang w:val="ru-RU" w:eastAsia="ru-RU" w:bidi="ru-RU"/>
        </w:rPr>
        <w:t>х</w:t>
      </w:r>
      <w:r>
        <w:rPr>
          <w:rStyle w:val="Bodytext5Spacing0pt0"/>
        </w:rPr>
        <w:t xml:space="preserve"> «</w:t>
      </w:r>
      <w:r>
        <w:rPr>
          <w:rStyle w:val="Bodytext5Candaraf2"/>
        </w:rPr>
        <w:t>1</w:t>
      </w:r>
      <w:r>
        <w:rPr>
          <w:rStyle w:val="Bodytext5Spacing0pt0"/>
        </w:rPr>
        <w:t xml:space="preserve">. &lt;^=5 </w:t>
      </w:r>
      <w:r>
        <w:rPr>
          <w:rStyle w:val="Bodytext5Spacing0pt0"/>
          <w:lang w:val="en-US" w:eastAsia="en-US" w:bidi="en-US"/>
        </w:rPr>
        <w:t xml:space="preserve">cos </w:t>
      </w:r>
      <w:r>
        <w:rPr>
          <w:rStyle w:val="Bodytext5Italicfd"/>
        </w:rPr>
        <w:t>(t</w:t>
      </w:r>
      <w:r>
        <w:rPr>
          <w:rStyle w:val="Bodytext5Italicfd"/>
          <w:vertAlign w:val="subscript"/>
        </w:rPr>
        <w:t>2</w:t>
      </w:r>
      <w:r>
        <w:rPr>
          <w:rStyle w:val="Bodytext5Italicfd"/>
        </w:rPr>
        <w:t>—t</w:t>
      </w:r>
      <w:r>
        <w:rPr>
          <w:rStyle w:val="Bodytext5Italicfd"/>
          <w:vertAlign w:val="subscript"/>
        </w:rPr>
        <w:t>1</w:t>
      </w:r>
      <w:r>
        <w:rPr>
          <w:rStyle w:val="Bodytext5Italicfd"/>
        </w:rPr>
        <w:t>).</w:t>
      </w:r>
    </w:p>
    <w:p w14:paraId="5D299D78" w14:textId="77777777" w:rsidR="00F4136F" w:rsidRDefault="00E27E4F">
      <w:pPr>
        <w:pStyle w:val="Bodytext50"/>
        <w:framePr w:w="6264" w:h="8999" w:hRule="exact" w:wrap="around" w:vAnchor="page" w:hAnchor="page" w:x="3030" w:y="3361"/>
        <w:shd w:val="clear" w:color="auto" w:fill="auto"/>
        <w:spacing w:before="0" w:after="98" w:line="173" w:lineRule="exact"/>
        <w:ind w:left="20" w:firstLine="360"/>
      </w:pPr>
      <w:r>
        <w:rPr>
          <w:rStyle w:val="Bodytext5Spacing2pt9"/>
        </w:rPr>
        <w:t>Решение.</w:t>
      </w:r>
      <w:r>
        <w:rPr>
          <w:rStyle w:val="Bodytext5Spacing0pt0"/>
        </w:rPr>
        <w:t xml:space="preserve"> Искомая нормированная корреляционная функция</w:t>
      </w:r>
    </w:p>
    <w:p w14:paraId="5D299D79" w14:textId="77777777" w:rsidR="00F4136F" w:rsidRDefault="00E27E4F">
      <w:pPr>
        <w:pStyle w:val="Bodytext40"/>
        <w:framePr w:w="6264" w:h="8999" w:hRule="exact" w:wrap="around" w:vAnchor="page" w:hAnchor="page" w:x="3030" w:y="3361"/>
        <w:shd w:val="clear" w:color="auto" w:fill="auto"/>
        <w:tabs>
          <w:tab w:val="left" w:leader="underscore" w:pos="3135"/>
          <w:tab w:val="left" w:leader="underscore" w:pos="4758"/>
        </w:tabs>
        <w:spacing w:line="200" w:lineRule="exact"/>
        <w:ind w:left="1340" w:right="1512" w:firstLine="0"/>
        <w:jc w:val="both"/>
      </w:pPr>
      <w:r>
        <w:rPr>
          <w:rStyle w:val="Bodytext4Italicff9"/>
          <w:b/>
          <w:bCs/>
          <w:vertAlign w:val="subscript"/>
          <w:lang w:val="ru-RU" w:eastAsia="ru-RU" w:bidi="ru-RU"/>
        </w:rPr>
        <w:t>п</w:t>
      </w:r>
      <w:r>
        <w:rPr>
          <w:rStyle w:val="Bodytext4Italicff9"/>
          <w:b/>
          <w:bCs/>
          <w:lang w:val="ru-RU" w:eastAsia="ru-RU" w:bidi="ru-RU"/>
        </w:rPr>
        <w:t xml:space="preserve"> а *</w:t>
      </w:r>
      <w:r>
        <w:rPr>
          <w:rStyle w:val="Bodytext4Spacing0pt0"/>
          <w:b/>
          <w:bCs/>
        </w:rPr>
        <w:t xml:space="preserve"> ч</w:t>
      </w:r>
      <w:r>
        <w:rPr>
          <w:rStyle w:val="Bodytext4Spacing0pt0"/>
          <w:b/>
          <w:bCs/>
        </w:rPr>
        <w:tab/>
      </w:r>
      <w:r>
        <w:rPr>
          <w:rStyle w:val="Bodytext4Italicffd"/>
          <w:b/>
          <w:bCs/>
        </w:rPr>
        <w:t>К</w:t>
      </w:r>
      <w:r>
        <w:rPr>
          <w:rStyle w:val="Bodytext4Italicffd"/>
          <w:b/>
          <w:bCs/>
          <w:vertAlign w:val="subscript"/>
        </w:rPr>
        <w:t>х</w:t>
      </w:r>
      <w:r>
        <w:rPr>
          <w:rStyle w:val="Bodytext4Spacing0pt1"/>
          <w:b/>
          <w:bCs/>
        </w:rPr>
        <w:t xml:space="preserve"> </w:t>
      </w:r>
      <w:r>
        <w:rPr>
          <w:rStyle w:val="Bodytext4Spacing0pt1"/>
          <w:b/>
          <w:bCs/>
          <w:lang w:val="en-US" w:eastAsia="en-US" w:bidi="en-US"/>
        </w:rPr>
        <w:t xml:space="preserve">(^l. </w:t>
      </w:r>
      <w:r>
        <w:rPr>
          <w:rStyle w:val="Bodytext4Italicffd"/>
          <w:b/>
          <w:bCs/>
          <w:lang w:val="en-US" w:eastAsia="en-US" w:bidi="en-US"/>
        </w:rPr>
        <w:t>t</w:t>
      </w:r>
      <w:r>
        <w:rPr>
          <w:rStyle w:val="Bodytext4Spacing0pt1"/>
          <w:b/>
          <w:bCs/>
        </w:rPr>
        <w:t>а)</w:t>
      </w:r>
      <w:r>
        <w:rPr>
          <w:rStyle w:val="Bodytext4Spacing0pt0"/>
          <w:b/>
          <w:bCs/>
        </w:rPr>
        <w:tab/>
      </w:r>
    </w:p>
    <w:p w14:paraId="5D299D7A" w14:textId="77777777" w:rsidR="00F4136F" w:rsidRDefault="00E27E4F">
      <w:pPr>
        <w:pStyle w:val="Heading1940"/>
        <w:framePr w:w="6264" w:h="8999" w:hRule="exact" w:wrap="around" w:vAnchor="page" w:hAnchor="page" w:x="3030" w:y="3361"/>
        <w:shd w:val="clear" w:color="auto" w:fill="auto"/>
        <w:spacing w:line="200" w:lineRule="exact"/>
        <w:ind w:left="1210" w:right="1512"/>
      </w:pPr>
      <w:bookmarkStart w:id="270" w:name="bookmark270"/>
      <w:r>
        <w:t xml:space="preserve">*’ </w:t>
      </w:r>
      <w:r>
        <w:rPr>
          <w:vertAlign w:val="superscript"/>
        </w:rPr>
        <w:t>2</w:t>
      </w:r>
      <w:r>
        <w:t xml:space="preserve"> </w:t>
      </w:r>
      <w:r>
        <w:rPr>
          <w:rStyle w:val="Heading194Italic"/>
          <w:b/>
          <w:bCs/>
        </w:rPr>
        <w:t>Vк</w:t>
      </w:r>
      <w:r>
        <w:rPr>
          <w:rStyle w:val="Heading194Italic"/>
          <w:b/>
          <w:bCs/>
          <w:lang w:val="en-US" w:eastAsia="en-US" w:bidi="en-US"/>
        </w:rPr>
        <w:t xml:space="preserve">h) </w:t>
      </w:r>
      <w:r>
        <w:rPr>
          <w:rStyle w:val="Heading194Italic"/>
          <w:b/>
          <w:bCs/>
        </w:rPr>
        <w:t>VК</w:t>
      </w:r>
      <w:r>
        <w:rPr>
          <w:rStyle w:val="Heading194Italic"/>
          <w:b/>
          <w:bCs/>
          <w:vertAlign w:val="subscript"/>
        </w:rPr>
        <w:t>х</w:t>
      </w:r>
      <w:r>
        <w:t xml:space="preserve"> (*,. /а)</w:t>
      </w:r>
      <w:bookmarkEnd w:id="270"/>
    </w:p>
    <w:p w14:paraId="5D299D7B" w14:textId="77777777" w:rsidR="00F4136F" w:rsidRDefault="00E27E4F">
      <w:pPr>
        <w:pStyle w:val="Bodytext50"/>
        <w:framePr w:w="6264" w:h="8999" w:hRule="exact" w:wrap="around" w:vAnchor="page" w:hAnchor="page" w:x="3030" w:y="3361"/>
        <w:shd w:val="clear" w:color="auto" w:fill="auto"/>
        <w:tabs>
          <w:tab w:val="center" w:pos="4424"/>
          <w:tab w:val="right" w:pos="4701"/>
        </w:tabs>
        <w:spacing w:before="0" w:line="160" w:lineRule="exact"/>
        <w:ind w:left="2000" w:right="1512" w:firstLine="0"/>
      </w:pPr>
      <w:r>
        <w:rPr>
          <w:rStyle w:val="Bodytext5Spacing0pt0"/>
        </w:rPr>
        <w:t xml:space="preserve">5 </w:t>
      </w:r>
      <w:r>
        <w:rPr>
          <w:rStyle w:val="Bodytext5Spacing0pt0"/>
          <w:lang w:val="en-US" w:eastAsia="en-US" w:bidi="en-US"/>
        </w:rPr>
        <w:t xml:space="preserve">cos </w:t>
      </w:r>
      <w:r>
        <w:rPr>
          <w:rStyle w:val="Bodytext5Italicfd"/>
        </w:rPr>
        <w:t>(t</w:t>
      </w:r>
      <w:r>
        <w:rPr>
          <w:rStyle w:val="Bodytext5Italicfd"/>
          <w:vertAlign w:val="subscript"/>
        </w:rPr>
        <w:t>2</w:t>
      </w:r>
      <w:r>
        <w:rPr>
          <w:rStyle w:val="Bodytext5Spacing0pt0"/>
          <w:lang w:val="en-US" w:eastAsia="en-US" w:bidi="en-US"/>
        </w:rPr>
        <w:t xml:space="preserve"> </w:t>
      </w:r>
      <w:r>
        <w:rPr>
          <w:rStyle w:val="Bodytext5Spacing0pt0"/>
        </w:rPr>
        <w:t xml:space="preserve">— </w:t>
      </w:r>
      <w:r>
        <w:rPr>
          <w:rStyle w:val="Bodytext5Italicfd"/>
          <w:lang w:val="ru-RU" w:eastAsia="ru-RU" w:bidi="ru-RU"/>
        </w:rPr>
        <w:t>(</w:t>
      </w:r>
      <w:r>
        <w:rPr>
          <w:rStyle w:val="Bodytext5Italicfd"/>
          <w:vertAlign w:val="subscript"/>
          <w:lang w:val="ru-RU" w:eastAsia="ru-RU" w:bidi="ru-RU"/>
        </w:rPr>
        <w:t>г</w:t>
      </w:r>
      <w:r>
        <w:rPr>
          <w:rStyle w:val="Bodytext5Italicfd"/>
          <w:lang w:val="ru-RU" w:eastAsia="ru-RU" w:bidi="ru-RU"/>
        </w:rPr>
        <w:t>)</w:t>
      </w:r>
      <w:r>
        <w:rPr>
          <w:rStyle w:val="Bodytext5Spacing0pt0"/>
        </w:rPr>
        <w:tab/>
        <w:t>_</w:t>
      </w:r>
      <w:r>
        <w:rPr>
          <w:rStyle w:val="Bodytext5Spacing0pt0"/>
        </w:rPr>
        <w:tab/>
        <w:t>..</w:t>
      </w:r>
    </w:p>
    <w:p w14:paraId="5D299D7C" w14:textId="77777777" w:rsidR="00F4136F" w:rsidRDefault="00E27E4F">
      <w:pPr>
        <w:pStyle w:val="Headerorfooter30"/>
        <w:framePr w:wrap="around" w:vAnchor="page" w:hAnchor="page" w:x="3001" w:y="12687"/>
        <w:shd w:val="clear" w:color="auto" w:fill="auto"/>
        <w:spacing w:line="160" w:lineRule="exact"/>
        <w:ind w:left="100"/>
        <w:jc w:val="left"/>
      </w:pPr>
      <w:r>
        <w:rPr>
          <w:rStyle w:val="Headerorfooter3Spacing0pt6"/>
        </w:rPr>
        <w:t>398</w:t>
      </w:r>
    </w:p>
    <w:p w14:paraId="5D299D7D" w14:textId="77777777" w:rsidR="00F4136F" w:rsidRDefault="00E27E4F">
      <w:pPr>
        <w:pStyle w:val="Bodytext40"/>
        <w:framePr w:w="6264" w:h="813" w:hRule="exact" w:wrap="around" w:vAnchor="page" w:hAnchor="page" w:x="3030" w:y="11980"/>
        <w:shd w:val="clear" w:color="auto" w:fill="auto"/>
        <w:tabs>
          <w:tab w:val="right" w:pos="4701"/>
        </w:tabs>
        <w:spacing w:after="30" w:line="200" w:lineRule="exact"/>
        <w:ind w:left="2420" w:right="888" w:firstLine="0"/>
        <w:jc w:val="both"/>
      </w:pPr>
      <w:r>
        <w:rPr>
          <w:rStyle w:val="Bodytext4Spacing0pt0"/>
          <w:b/>
          <w:bCs/>
        </w:rPr>
        <w:t>г -'х еи ч/ г</w:t>
      </w:r>
      <w:r>
        <w:rPr>
          <w:rStyle w:val="Bodytext4Spacing0pt0"/>
          <w:b/>
          <w:bCs/>
        </w:rPr>
        <w:tab/>
        <w:t>*2/</w:t>
      </w:r>
    </w:p>
    <w:p w14:paraId="5D299D7E" w14:textId="77777777" w:rsidR="00F4136F" w:rsidRDefault="00E27E4F">
      <w:pPr>
        <w:pStyle w:val="Heading1120"/>
        <w:framePr w:w="6264" w:h="813" w:hRule="exact" w:wrap="around" w:vAnchor="page" w:hAnchor="page" w:x="3030" w:y="11980"/>
        <w:shd w:val="clear" w:color="auto" w:fill="auto"/>
        <w:spacing w:before="0" w:after="0" w:line="200" w:lineRule="exact"/>
        <w:ind w:left="1340" w:right="888" w:firstLine="0"/>
      </w:pPr>
      <w:bookmarkStart w:id="271" w:name="bookmark271"/>
      <w:r>
        <w:rPr>
          <w:rStyle w:val="Heading112Spacing0pt"/>
          <w:b/>
          <w:bCs/>
        </w:rPr>
        <w:t xml:space="preserve">— </w:t>
      </w:r>
      <w:r>
        <w:rPr>
          <w:rStyle w:val="Heading112Spacing0pt0"/>
          <w:b/>
          <w:bCs/>
        </w:rPr>
        <w:t>(&lt;,_&lt;,).</w:t>
      </w:r>
      <w:bookmarkEnd w:id="271"/>
    </w:p>
    <w:p w14:paraId="5D299D7F" w14:textId="77777777" w:rsidR="00F4136F" w:rsidRDefault="00E27E4F">
      <w:pPr>
        <w:pStyle w:val="Bodytext60"/>
        <w:framePr w:w="6264" w:h="813" w:hRule="exact" w:wrap="around" w:vAnchor="page" w:hAnchor="page" w:x="3030" w:y="11980"/>
        <w:shd w:val="clear" w:color="auto" w:fill="auto"/>
        <w:spacing w:after="0" w:line="160" w:lineRule="exact"/>
        <w:ind w:left="1240"/>
        <w:jc w:val="left"/>
      </w:pPr>
      <w:r>
        <w:rPr>
          <w:rStyle w:val="Bodytext6Spacing1pt7"/>
          <w:i/>
          <w:iCs/>
          <w:lang w:val="ru-RU" w:eastAsia="ru-RU" w:bidi="ru-RU"/>
        </w:rPr>
        <w:t>У</w:t>
      </w:r>
      <w:r>
        <w:rPr>
          <w:rStyle w:val="Bodytext6NotItalic0"/>
        </w:rPr>
        <w:t xml:space="preserve"> 5 </w:t>
      </w:r>
      <w:r>
        <w:rPr>
          <w:rStyle w:val="Bodytext6NotItalic0"/>
          <w:lang w:val="en-US" w:eastAsia="en-US" w:bidi="en-US"/>
        </w:rPr>
        <w:t xml:space="preserve">cos </w:t>
      </w:r>
      <w:r>
        <w:rPr>
          <w:rStyle w:val="Bodytext6Spacing1pt7"/>
          <w:i/>
          <w:iCs/>
        </w:rPr>
        <w:t>(tj — t</w:t>
      </w:r>
      <w:r>
        <w:rPr>
          <w:rStyle w:val="Bodytext6Spacing1pt7"/>
          <w:i/>
          <w:iCs/>
          <w:vertAlign w:val="subscript"/>
        </w:rPr>
        <w:t>x</w:t>
      </w:r>
      <w:r>
        <w:rPr>
          <w:rStyle w:val="Bodytext6Spacing1pt7"/>
          <w:i/>
          <w:iCs/>
        </w:rPr>
        <w:t>)</w:t>
      </w:r>
      <w:r>
        <w:rPr>
          <w:rStyle w:val="Bodytext6NotItalic0"/>
          <w:lang w:val="en-US" w:eastAsia="en-US" w:bidi="en-US"/>
        </w:rPr>
        <w:t xml:space="preserve"> </w:t>
      </w:r>
      <w:r>
        <w:rPr>
          <w:rStyle w:val="Bodytext6NotItalic0"/>
        </w:rPr>
        <w:t xml:space="preserve">5 </w:t>
      </w:r>
      <w:r>
        <w:rPr>
          <w:rStyle w:val="Bodytext6NotItalic0"/>
          <w:lang w:val="en-US" w:eastAsia="en-US" w:bidi="en-US"/>
        </w:rPr>
        <w:t xml:space="preserve">cos </w:t>
      </w:r>
      <w:r>
        <w:rPr>
          <w:rStyle w:val="Bodytext6Spacing1pt7"/>
          <w:i/>
          <w:iCs/>
        </w:rPr>
        <w:t>(t</w:t>
      </w:r>
      <w:r>
        <w:rPr>
          <w:rStyle w:val="Bodytext6Spacing1pt7"/>
          <w:i/>
          <w:iCs/>
          <w:vertAlign w:val="subscript"/>
        </w:rPr>
        <w:t>2</w:t>
      </w:r>
      <w:r>
        <w:rPr>
          <w:rStyle w:val="Bodytext6Spacing1pt7"/>
          <w:i/>
          <w:iCs/>
        </w:rPr>
        <w:t>—1</w:t>
      </w:r>
      <w:r>
        <w:rPr>
          <w:rStyle w:val="Bodytext6Spacing1pt7"/>
          <w:i/>
          <w:iCs/>
          <w:vertAlign w:val="subscript"/>
        </w:rPr>
        <w:t>2</w:t>
      </w:r>
      <w:r>
        <w:rPr>
          <w:rStyle w:val="Bodytext6Spacing1pt7"/>
          <w:i/>
          <w:iCs/>
        </w:rPr>
        <w:t>)</w:t>
      </w:r>
    </w:p>
    <w:p w14:paraId="5D299D8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D81" w14:textId="77777777" w:rsidR="00F4136F" w:rsidRDefault="00E27E4F">
      <w:pPr>
        <w:pStyle w:val="Bodytext40"/>
        <w:framePr w:w="6350" w:h="9826" w:hRule="exact" w:wrap="around" w:vAnchor="page" w:hAnchor="page" w:x="2984" w:y="3060"/>
        <w:shd w:val="clear" w:color="auto" w:fill="auto"/>
        <w:spacing w:after="416" w:line="216" w:lineRule="exact"/>
        <w:ind w:left="60" w:right="40" w:firstLine="340"/>
        <w:jc w:val="both"/>
      </w:pPr>
      <w:r>
        <w:rPr>
          <w:rStyle w:val="Bodytext4Spacing0pt0"/>
          <w:b/>
          <w:bCs/>
        </w:rPr>
        <w:t>Нормированная корреляционная функция имеет те же свойства, что и корреляционная функция (см. § 10), при</w:t>
      </w:r>
      <w:r>
        <w:rPr>
          <w:rStyle w:val="Bodytext4Spacing0pt0"/>
          <w:b/>
          <w:bCs/>
        </w:rPr>
        <w:softHyphen/>
        <w:t>чем свойство 4 заменяется на следующее: абсолютная величина нормированной корреляционной функции не превышает единицы:</w:t>
      </w:r>
    </w:p>
    <w:p w14:paraId="5D299D82" w14:textId="77777777" w:rsidR="00F4136F" w:rsidRDefault="00E27E4F">
      <w:pPr>
        <w:pStyle w:val="Bodytext40"/>
        <w:framePr w:w="6350" w:h="9826" w:hRule="exact" w:wrap="around" w:vAnchor="page" w:hAnchor="page" w:x="2984" w:y="3060"/>
        <w:shd w:val="clear" w:color="auto" w:fill="auto"/>
        <w:spacing w:line="221" w:lineRule="exact"/>
        <w:ind w:left="60" w:right="40" w:firstLine="0"/>
        <w:jc w:val="both"/>
      </w:pPr>
      <w:r>
        <w:rPr>
          <w:rStyle w:val="Bodytext4Spacing0pt0"/>
          <w:b/>
          <w:bCs/>
        </w:rPr>
        <w:t>Это свойство следует из того, что при фиксированных значениях аргументов значение нормированной корреля</w:t>
      </w:r>
      <w:r>
        <w:rPr>
          <w:rStyle w:val="Bodytext4Spacing0pt0"/>
          <w:b/>
          <w:bCs/>
        </w:rPr>
        <w:softHyphen/>
        <w:t>ционной функции равно коэффициенту корреляции двух случайных величин — соответствующих сечений, а абсо</w:t>
      </w:r>
      <w:r>
        <w:rPr>
          <w:rStyle w:val="Bodytext4Spacing0pt0"/>
          <w:b/>
          <w:bCs/>
        </w:rPr>
        <w:softHyphen/>
        <w:t xml:space="preserve">лютная величина коэффициента корреляции не превышает единицы (см. гл. </w:t>
      </w:r>
      <w:r>
        <w:rPr>
          <w:rStyle w:val="Bodytext4Spacing2pt9"/>
          <w:b/>
          <w:bCs/>
        </w:rPr>
        <w:t>XIV,</w:t>
      </w:r>
      <w:r>
        <w:rPr>
          <w:rStyle w:val="Bodytext4Spacing0pt0"/>
          <w:b/>
          <w:bCs/>
        </w:rPr>
        <w:t xml:space="preserve"> § 17, замечание 3).</w:t>
      </w:r>
    </w:p>
    <w:p w14:paraId="5D299D83" w14:textId="77777777" w:rsidR="00F4136F" w:rsidRDefault="00E27E4F">
      <w:pPr>
        <w:pStyle w:val="Bodytext40"/>
        <w:framePr w:w="6350" w:h="9826" w:hRule="exact" w:wrap="around" w:vAnchor="page" w:hAnchor="page" w:x="2984" w:y="3060"/>
        <w:shd w:val="clear" w:color="auto" w:fill="auto"/>
        <w:spacing w:line="221" w:lineRule="exact"/>
        <w:ind w:left="60" w:right="40" w:firstLine="340"/>
        <w:jc w:val="both"/>
      </w:pPr>
      <w:r>
        <w:rPr>
          <w:rStyle w:val="Bodytext4Spacing0pt0"/>
          <w:b/>
          <w:bCs/>
        </w:rPr>
        <w:t>Легко видеть из (*) или (**), что при равных значе</w:t>
      </w:r>
      <w:r>
        <w:rPr>
          <w:rStyle w:val="Bodytext4Spacing0pt0"/>
          <w:b/>
          <w:bCs/>
        </w:rPr>
        <w:softHyphen/>
        <w:t xml:space="preserve">ниях аргументов нормированная корреляционная функция равна единице: </w:t>
      </w:r>
      <w:r>
        <w:rPr>
          <w:rStyle w:val="Bodytext4Spacing2pt9"/>
          <w:b/>
          <w:bCs/>
          <w:lang w:val="en-US" w:eastAsia="en-US" w:bidi="en-US"/>
        </w:rPr>
        <w:t>p</w:t>
      </w:r>
      <w:r>
        <w:rPr>
          <w:rStyle w:val="Bodytext4Spacing2pt9"/>
          <w:b/>
          <w:bCs/>
          <w:vertAlign w:val="subscript"/>
          <w:lang w:val="en-US" w:eastAsia="en-US" w:bidi="en-US"/>
        </w:rPr>
        <w:t>x</w:t>
      </w:r>
      <w:r>
        <w:rPr>
          <w:rStyle w:val="Bodytext4Spacing2pt9"/>
          <w:b/>
          <w:bCs/>
          <w:lang w:val="en-US" w:eastAsia="en-US" w:bidi="en-US"/>
        </w:rPr>
        <w:t>(f, f)~l-</w:t>
      </w:r>
    </w:p>
    <w:p w14:paraId="5D299D84" w14:textId="77777777" w:rsidR="00F4136F" w:rsidRDefault="00E27E4F">
      <w:pPr>
        <w:pStyle w:val="Bodytext40"/>
        <w:framePr w:w="6350" w:h="9826" w:hRule="exact" w:wrap="around" w:vAnchor="page" w:hAnchor="page" w:x="2984" w:y="3060"/>
        <w:shd w:val="clear" w:color="auto" w:fill="auto"/>
        <w:spacing w:after="197" w:line="221" w:lineRule="exact"/>
        <w:ind w:left="60" w:right="40" w:firstLine="340"/>
        <w:jc w:val="both"/>
      </w:pPr>
      <w:r>
        <w:rPr>
          <w:rStyle w:val="Bodytext4Spacing0pt0"/>
          <w:b/>
          <w:bCs/>
        </w:rPr>
        <w:t>Очевидно, нормированная корреляционная функция имеет тот же вероятностный смысл, что и коэффициент корреляции: чем ближе модуль этой функции к единице, тем линейная связь между сечениями сильнее; чем ближе модуль этой функции к нулю, тем эта связь слабее.</w:t>
      </w:r>
    </w:p>
    <w:p w14:paraId="5D299D85" w14:textId="77777777" w:rsidR="00F4136F" w:rsidRDefault="00E27E4F">
      <w:pPr>
        <w:pStyle w:val="Heading310"/>
        <w:framePr w:w="6350" w:h="9826" w:hRule="exact" w:wrap="around" w:vAnchor="page" w:hAnchor="page" w:x="2984" w:y="3060"/>
        <w:shd w:val="clear" w:color="auto" w:fill="auto"/>
        <w:spacing w:before="0" w:after="117" w:line="200" w:lineRule="exact"/>
        <w:ind w:left="60" w:firstLine="940"/>
      </w:pPr>
      <w:bookmarkStart w:id="272" w:name="bookmark272"/>
      <w:r>
        <w:t>§ 12. Взаимная корреляционная функция</w:t>
      </w:r>
      <w:bookmarkEnd w:id="272"/>
    </w:p>
    <w:p w14:paraId="5D299D86" w14:textId="77777777" w:rsidR="00F4136F" w:rsidRDefault="00E27E4F">
      <w:pPr>
        <w:pStyle w:val="Bodytext40"/>
        <w:framePr w:w="6350" w:h="9826" w:hRule="exact" w:wrap="around" w:vAnchor="page" w:hAnchor="page" w:x="2984" w:y="3060"/>
        <w:shd w:val="clear" w:color="auto" w:fill="auto"/>
        <w:spacing w:line="221" w:lineRule="exact"/>
        <w:ind w:left="60" w:right="40" w:firstLine="940"/>
        <w:jc w:val="both"/>
      </w:pPr>
      <w:r>
        <w:rPr>
          <w:rStyle w:val="Bodytext4Spacing0pt0"/>
          <w:b/>
          <w:bCs/>
        </w:rPr>
        <w:t xml:space="preserve">Для того чтобы оценить степень зависимости сечений </w:t>
      </w:r>
      <w:r>
        <w:rPr>
          <w:rStyle w:val="Bodytext4Spacing2pt9"/>
          <w:b/>
          <w:bCs/>
        </w:rPr>
        <w:t>двух</w:t>
      </w:r>
      <w:r>
        <w:rPr>
          <w:rStyle w:val="Bodytext4Spacing0pt0"/>
          <w:b/>
          <w:bCs/>
        </w:rPr>
        <w:t xml:space="preserve"> случайных функций, вводят характери</w:t>
      </w:r>
      <w:r>
        <w:rPr>
          <w:rStyle w:val="Bodytext4Spacing0pt0"/>
          <w:b/>
          <w:bCs/>
        </w:rPr>
        <w:softHyphen/>
        <w:t>стику— взаимную корреляционную функцию.</w:t>
      </w:r>
    </w:p>
    <w:p w14:paraId="5D299D87" w14:textId="77777777" w:rsidR="00F4136F" w:rsidRDefault="00E27E4F">
      <w:pPr>
        <w:pStyle w:val="Bodytext40"/>
        <w:framePr w:w="6350" w:h="9826" w:hRule="exact" w:wrap="around" w:vAnchor="page" w:hAnchor="page" w:x="2984" w:y="3060"/>
        <w:shd w:val="clear" w:color="auto" w:fill="auto"/>
        <w:tabs>
          <w:tab w:val="left" w:pos="1039"/>
        </w:tabs>
        <w:spacing w:line="221" w:lineRule="exact"/>
        <w:ind w:left="60" w:right="40" w:firstLine="340"/>
        <w:jc w:val="both"/>
      </w:pPr>
      <w:r>
        <w:rPr>
          <w:rStyle w:val="Bodytext4Spacing0pt0"/>
          <w:b/>
          <w:bCs/>
        </w:rPr>
        <w:t xml:space="preserve">Рассмотрим две случайные функции </w:t>
      </w:r>
      <w:r>
        <w:rPr>
          <w:rStyle w:val="Bodytext4Italicff9"/>
          <w:b/>
          <w:bCs/>
          <w:lang w:val="ru-RU" w:eastAsia="ru-RU" w:bidi="ru-RU"/>
        </w:rPr>
        <w:t>X</w:t>
      </w:r>
      <w:r>
        <w:rPr>
          <w:rStyle w:val="Bodytext4Spacing0pt0"/>
          <w:b/>
          <w:bCs/>
        </w:rPr>
        <w:t xml:space="preserve"> (</w:t>
      </w:r>
      <w:r>
        <w:rPr>
          <w:rStyle w:val="Bodytext4Italicff9"/>
          <w:b/>
          <w:bCs/>
        </w:rPr>
        <w:t>t</w:t>
      </w:r>
      <w:r>
        <w:rPr>
          <w:rStyle w:val="Bodytext4Spacing0pt0"/>
          <w:b/>
          <w:bCs/>
        </w:rPr>
        <w:t xml:space="preserve">) и </w:t>
      </w:r>
      <w:r>
        <w:rPr>
          <w:rStyle w:val="Bodytext4Italicff9"/>
          <w:b/>
          <w:bCs/>
        </w:rPr>
        <w:t>Y(t).</w:t>
      </w:r>
      <w:r>
        <w:rPr>
          <w:rStyle w:val="Bodytext4Spacing0pt0"/>
          <w:b/>
          <w:bCs/>
          <w:lang w:val="en-US" w:eastAsia="en-US" w:bidi="en-US"/>
        </w:rPr>
        <w:t xml:space="preserve"> </w:t>
      </w:r>
      <w:r>
        <w:rPr>
          <w:rStyle w:val="Bodytext4Spacing0pt0"/>
          <w:b/>
          <w:bCs/>
        </w:rPr>
        <w:t xml:space="preserve">При фиксированных значениях аргумента, например </w:t>
      </w:r>
      <w:r>
        <w:rPr>
          <w:rStyle w:val="Bodytext4Italicff9"/>
          <w:b/>
          <w:bCs/>
        </w:rPr>
        <w:t>t = t</w:t>
      </w:r>
      <w:r>
        <w:rPr>
          <w:rStyle w:val="Bodytext4Italicff9"/>
          <w:b/>
          <w:bCs/>
          <w:vertAlign w:val="subscript"/>
        </w:rPr>
        <w:t>l</w:t>
      </w:r>
      <w:r>
        <w:rPr>
          <w:rStyle w:val="Bodytext4Spacing0pt0"/>
          <w:b/>
          <w:bCs/>
          <w:lang w:val="en-US" w:eastAsia="en-US" w:bidi="en-US"/>
        </w:rPr>
        <w:t xml:space="preserve"> </w:t>
      </w:r>
      <w:r>
        <w:rPr>
          <w:rStyle w:val="Bodytext4Spacing0pt0"/>
          <w:b/>
          <w:bCs/>
        </w:rPr>
        <w:t xml:space="preserve">и </w:t>
      </w:r>
      <w:r>
        <w:rPr>
          <w:rStyle w:val="Bodytext4Italicff9"/>
          <w:b/>
          <w:bCs/>
        </w:rPr>
        <w:t>t = t</w:t>
      </w:r>
      <w:r>
        <w:rPr>
          <w:rStyle w:val="Bodytext4Italicff9"/>
          <w:b/>
          <w:bCs/>
          <w:vertAlign w:val="subscript"/>
        </w:rPr>
        <w:t>2</w:t>
      </w:r>
      <w:r>
        <w:rPr>
          <w:rStyle w:val="Bodytext4Italicff9"/>
          <w:b/>
          <w:bCs/>
        </w:rPr>
        <w:t>,</w:t>
      </w:r>
      <w:r>
        <w:rPr>
          <w:rStyle w:val="Bodytext4Spacing0pt0"/>
          <w:b/>
          <w:bCs/>
          <w:lang w:val="en-US" w:eastAsia="en-US" w:bidi="en-US"/>
        </w:rPr>
        <w:t xml:space="preserve"> </w:t>
      </w:r>
      <w:r>
        <w:rPr>
          <w:rStyle w:val="Bodytext4Spacing0pt0"/>
          <w:b/>
          <w:bCs/>
        </w:rPr>
        <w:t xml:space="preserve">получим два сечения — систему двух случайных величин </w:t>
      </w:r>
      <w:r>
        <w:rPr>
          <w:rStyle w:val="Bodytext4Italicff9"/>
          <w:b/>
          <w:bCs/>
          <w:lang w:val="ru-RU" w:eastAsia="ru-RU" w:bidi="ru-RU"/>
        </w:rPr>
        <w:t>X</w:t>
      </w:r>
      <w:r>
        <w:rPr>
          <w:rStyle w:val="Bodytext4Spacing0pt0"/>
          <w:b/>
          <w:bCs/>
        </w:rPr>
        <w:t xml:space="preserve"> </w:t>
      </w:r>
      <w:r>
        <w:rPr>
          <w:rStyle w:val="Bodytext4Spacing0pt0"/>
          <w:b/>
          <w:bCs/>
          <w:lang w:val="en-US" w:eastAsia="en-US" w:bidi="en-US"/>
        </w:rPr>
        <w:t xml:space="preserve">(fj </w:t>
      </w:r>
      <w:r>
        <w:rPr>
          <w:rStyle w:val="Bodytext4Spacing0pt0"/>
          <w:b/>
          <w:bCs/>
        </w:rPr>
        <w:t>и К (</w:t>
      </w:r>
      <w:r>
        <w:rPr>
          <w:rStyle w:val="Bodytext4Italicff9"/>
          <w:b/>
          <w:bCs/>
        </w:rPr>
        <w:t>t</w:t>
      </w:r>
      <w:r>
        <w:rPr>
          <w:rStyle w:val="Bodytext4Spacing0pt0"/>
          <w:b/>
          <w:bCs/>
          <w:vertAlign w:val="subscript"/>
          <w:lang w:val="en-US" w:eastAsia="en-US" w:bidi="en-US"/>
        </w:rPr>
        <w:t>2</w:t>
      </w:r>
      <w:r>
        <w:rPr>
          <w:rStyle w:val="Bodytext4Spacing0pt0"/>
          <w:b/>
          <w:bCs/>
        </w:rPr>
        <w:t>) с корреляционным моментом Л1</w:t>
      </w:r>
      <w:r>
        <w:rPr>
          <w:rStyle w:val="Bodytext4Spacing0pt0"/>
          <w:b/>
          <w:bCs/>
        </w:rPr>
        <w:tab/>
        <w:t>У" (^а)]- Таким образе»*, каждая пара чисел</w:t>
      </w:r>
    </w:p>
    <w:p w14:paraId="5D299D88" w14:textId="77777777" w:rsidR="00F4136F" w:rsidRDefault="00E27E4F">
      <w:pPr>
        <w:pStyle w:val="Bodytext40"/>
        <w:framePr w:w="6350" w:h="9826" w:hRule="exact" w:wrap="around" w:vAnchor="page" w:hAnchor="page" w:x="2984" w:y="3060"/>
        <w:shd w:val="clear" w:color="auto" w:fill="auto"/>
        <w:spacing w:line="221" w:lineRule="exact"/>
        <w:ind w:left="60" w:right="40" w:firstLine="0"/>
        <w:jc w:val="both"/>
      </w:pPr>
      <w:r>
        <w:rPr>
          <w:rStyle w:val="Bodytext4Spacing0pt0"/>
          <w:b/>
          <w:bCs/>
        </w:rPr>
        <w:t xml:space="preserve">и </w:t>
      </w:r>
      <w:r>
        <w:rPr>
          <w:rStyle w:val="Bodytext4Italicff9"/>
          <w:b/>
          <w:bCs/>
        </w:rPr>
        <w:t>t</w:t>
      </w:r>
      <w:r>
        <w:rPr>
          <w:rStyle w:val="Bodytext4Italicff9"/>
          <w:b/>
          <w:bCs/>
          <w:vertAlign w:val="subscript"/>
        </w:rPr>
        <w:t>2</w:t>
      </w:r>
      <w:r>
        <w:rPr>
          <w:rStyle w:val="Bodytext4Spacing0pt0"/>
          <w:b/>
          <w:bCs/>
          <w:lang w:val="en-US" w:eastAsia="en-US" w:bidi="en-US"/>
        </w:rPr>
        <w:t xml:space="preserve"> </w:t>
      </w:r>
      <w:r>
        <w:rPr>
          <w:rStyle w:val="Bodytext4Spacing0pt0"/>
          <w:b/>
          <w:bCs/>
        </w:rPr>
        <w:t>определяет систему двух случайных величин, а каж</w:t>
      </w:r>
      <w:r>
        <w:rPr>
          <w:rStyle w:val="Bodytext4Spacing0pt0"/>
          <w:b/>
          <w:bCs/>
        </w:rPr>
        <w:softHyphen/>
        <w:t>дой такой системе соответствует ее корреляционный мо</w:t>
      </w:r>
      <w:r>
        <w:rPr>
          <w:rStyle w:val="Bodytext4Spacing0pt0"/>
          <w:b/>
          <w:bCs/>
        </w:rPr>
        <w:softHyphen/>
        <w:t xml:space="preserve">мент. Отсюда следует, что каждой паре фиксированных значений </w:t>
      </w:r>
      <w:r>
        <w:rPr>
          <w:rStyle w:val="Bodytext4Italicff9"/>
          <w:b/>
          <w:bCs/>
        </w:rPr>
        <w:t>t</w:t>
      </w:r>
      <w:r>
        <w:rPr>
          <w:rStyle w:val="Bodytext4Italicff9"/>
          <w:b/>
          <w:bCs/>
          <w:vertAlign w:val="subscript"/>
        </w:rPr>
        <w:t>x</w:t>
      </w:r>
      <w:r>
        <w:rPr>
          <w:rStyle w:val="Bodytext4Spacing0pt0"/>
          <w:b/>
          <w:bCs/>
          <w:lang w:val="en-US" w:eastAsia="en-US" w:bidi="en-US"/>
        </w:rPr>
        <w:t xml:space="preserve"> </w:t>
      </w:r>
      <w:r>
        <w:rPr>
          <w:rStyle w:val="Bodytext4Spacing0pt0"/>
          <w:b/>
          <w:bCs/>
        </w:rPr>
        <w:t xml:space="preserve">и </w:t>
      </w:r>
      <w:r>
        <w:rPr>
          <w:rStyle w:val="Bodytext4Italicff9"/>
          <w:b/>
          <w:bCs/>
        </w:rPr>
        <w:t>t</w:t>
      </w:r>
      <w:r>
        <w:rPr>
          <w:rStyle w:val="Bodytext4Italicff9"/>
          <w:b/>
          <w:bCs/>
          <w:vertAlign w:val="subscript"/>
        </w:rPr>
        <w:t>2</w:t>
      </w:r>
      <w:r>
        <w:rPr>
          <w:rStyle w:val="Bodytext4Spacing0pt0"/>
          <w:b/>
          <w:bCs/>
          <w:lang w:val="en-US" w:eastAsia="en-US" w:bidi="en-US"/>
        </w:rPr>
        <w:t xml:space="preserve"> </w:t>
      </w:r>
      <w:r>
        <w:rPr>
          <w:rStyle w:val="Bodytext4Spacing0pt0"/>
          <w:b/>
          <w:bCs/>
        </w:rPr>
        <w:t>соответствует определенный корреляци</w:t>
      </w:r>
      <w:r>
        <w:rPr>
          <w:rStyle w:val="Bodytext4Spacing0pt0"/>
          <w:b/>
          <w:bCs/>
        </w:rPr>
        <w:softHyphen/>
        <w:t>онный момент; это означает, что взаимная корреляцион</w:t>
      </w:r>
      <w:r>
        <w:rPr>
          <w:rStyle w:val="Bodytext4Spacing0pt0"/>
          <w:b/>
          <w:bCs/>
        </w:rPr>
        <w:softHyphen/>
        <w:t>ная функция двух случайных функций есть функция (не</w:t>
      </w:r>
      <w:r>
        <w:rPr>
          <w:rStyle w:val="Bodytext4Spacing0pt0"/>
          <w:b/>
          <w:bCs/>
        </w:rPr>
        <w:softHyphen/>
        <w:t xml:space="preserve">случайная) двух независимых аргументов </w:t>
      </w:r>
      <w:r>
        <w:rPr>
          <w:rStyle w:val="Bodytext4Italicff9"/>
          <w:b/>
          <w:bCs/>
        </w:rPr>
        <w:t>t</w:t>
      </w:r>
      <w:r>
        <w:rPr>
          <w:rStyle w:val="Bodytext4Italicff9"/>
          <w:b/>
          <w:bCs/>
          <w:vertAlign w:val="subscript"/>
        </w:rPr>
        <w:t>x</w:t>
      </w:r>
      <w:r>
        <w:rPr>
          <w:rStyle w:val="Bodytext4Spacing0pt0"/>
          <w:b/>
          <w:bCs/>
          <w:lang w:val="en-US" w:eastAsia="en-US" w:bidi="en-US"/>
        </w:rPr>
        <w:t xml:space="preserve"> </w:t>
      </w:r>
      <w:r>
        <w:rPr>
          <w:rStyle w:val="Bodytext4Spacing0pt0"/>
          <w:b/>
          <w:bCs/>
        </w:rPr>
        <w:t xml:space="preserve">и </w:t>
      </w:r>
      <w:r>
        <w:rPr>
          <w:rStyle w:val="Bodytext4Italicff9"/>
          <w:b/>
          <w:bCs/>
        </w:rPr>
        <w:t>t</w:t>
      </w:r>
      <w:r>
        <w:rPr>
          <w:rStyle w:val="Bodytext4Italicff9"/>
          <w:b/>
          <w:bCs/>
          <w:vertAlign w:val="subscript"/>
        </w:rPr>
        <w:t>2</w:t>
      </w:r>
      <w:r>
        <w:rPr>
          <w:rStyle w:val="Bodytext4Italicff9"/>
          <w:b/>
          <w:bCs/>
        </w:rPr>
        <w:t>;</w:t>
      </w:r>
      <w:r>
        <w:rPr>
          <w:rStyle w:val="Bodytext4Spacing0pt0"/>
          <w:b/>
          <w:bCs/>
          <w:lang w:val="en-US" w:eastAsia="en-US" w:bidi="en-US"/>
        </w:rPr>
        <w:t xml:space="preserve"> </w:t>
      </w:r>
      <w:r>
        <w:rPr>
          <w:rStyle w:val="Bodytext4Spacing0pt0"/>
          <w:b/>
          <w:bCs/>
        </w:rPr>
        <w:t xml:space="preserve">ее обозначают через </w:t>
      </w:r>
      <w:r>
        <w:rPr>
          <w:rStyle w:val="Bodytext4Italicff9"/>
          <w:b/>
          <w:bCs/>
        </w:rPr>
        <w:t>R</w:t>
      </w:r>
      <w:r>
        <w:rPr>
          <w:rStyle w:val="Bodytext4Italicff9"/>
          <w:b/>
          <w:bCs/>
          <w:vertAlign w:val="subscript"/>
        </w:rPr>
        <w:t>xy</w:t>
      </w:r>
      <w:r>
        <w:rPr>
          <w:rStyle w:val="Bodytext4Italicff9"/>
          <w:b/>
          <w:bCs/>
        </w:rPr>
        <w:t>(t</w:t>
      </w:r>
      <w:r>
        <w:rPr>
          <w:rStyle w:val="Bodytext4Italicff9"/>
          <w:b/>
          <w:bCs/>
          <w:vertAlign w:val="subscript"/>
        </w:rPr>
        <w:t>t</w:t>
      </w:r>
      <w:r>
        <w:rPr>
          <w:rStyle w:val="Bodytext4Italicff9"/>
          <w:b/>
          <w:bCs/>
        </w:rPr>
        <w:t>, t</w:t>
      </w:r>
      <w:r>
        <w:rPr>
          <w:rStyle w:val="Bodytext4Italicff9"/>
          <w:b/>
          <w:bCs/>
          <w:vertAlign w:val="subscript"/>
        </w:rPr>
        <w:t>2</w:t>
      </w:r>
      <w:r>
        <w:rPr>
          <w:rStyle w:val="Bodytext4Italicff9"/>
          <w:b/>
          <w:bCs/>
        </w:rPr>
        <w:t>).</w:t>
      </w:r>
      <w:r>
        <w:rPr>
          <w:rStyle w:val="Bodytext4Spacing0pt0"/>
          <w:b/>
          <w:bCs/>
          <w:lang w:val="en-US" w:eastAsia="en-US" w:bidi="en-US"/>
        </w:rPr>
        <w:t xml:space="preserve"> </w:t>
      </w:r>
      <w:r>
        <w:rPr>
          <w:rStyle w:val="Bodytext4Spacing0pt0"/>
          <w:b/>
          <w:bCs/>
        </w:rPr>
        <w:t>Дадим теперь определение взаимной корреляционной функции.</w:t>
      </w:r>
    </w:p>
    <w:p w14:paraId="5D299D89" w14:textId="77777777" w:rsidR="00F4136F" w:rsidRDefault="00E27E4F">
      <w:pPr>
        <w:pStyle w:val="Bodytext40"/>
        <w:framePr w:w="6350" w:h="9826" w:hRule="exact" w:wrap="around" w:vAnchor="page" w:hAnchor="page" w:x="2984" w:y="3060"/>
        <w:shd w:val="clear" w:color="auto" w:fill="auto"/>
        <w:spacing w:line="221" w:lineRule="exact"/>
        <w:ind w:left="60" w:right="40" w:firstLine="340"/>
        <w:jc w:val="both"/>
      </w:pPr>
      <w:r>
        <w:rPr>
          <w:rStyle w:val="Bodytext4Italica"/>
          <w:b/>
          <w:bCs/>
        </w:rPr>
        <w:t>Взаимной корреляционной функцией двух случайных функций X (()</w:t>
      </w:r>
      <w:r>
        <w:rPr>
          <w:rStyle w:val="Bodytext4Spacing0pt0"/>
          <w:b/>
          <w:bCs/>
        </w:rPr>
        <w:t xml:space="preserve"> и </w:t>
      </w:r>
      <w:r>
        <w:rPr>
          <w:rStyle w:val="Bodytext4Italica"/>
          <w:b/>
          <w:bCs/>
          <w:lang w:val="en-US" w:eastAsia="en-US" w:bidi="en-US"/>
        </w:rPr>
        <w:t>Y (t)</w:t>
      </w:r>
      <w:r>
        <w:rPr>
          <w:rStyle w:val="Bodytext4Spacing0pt0"/>
          <w:b/>
          <w:bCs/>
          <w:lang w:val="en-US" w:eastAsia="en-US" w:bidi="en-US"/>
        </w:rPr>
        <w:t xml:space="preserve"> </w:t>
      </w:r>
      <w:r>
        <w:rPr>
          <w:rStyle w:val="Bodytext4Spacing0pt0"/>
          <w:b/>
          <w:bCs/>
        </w:rPr>
        <w:t xml:space="preserve">называют неслучайную функцию </w:t>
      </w:r>
      <w:r>
        <w:rPr>
          <w:rStyle w:val="Bodytext4Italicff9"/>
          <w:b/>
          <w:bCs/>
        </w:rPr>
        <w:t>R</w:t>
      </w:r>
      <w:r>
        <w:rPr>
          <w:rStyle w:val="Bodytext4Italicff9"/>
          <w:b/>
          <w:bCs/>
          <w:vertAlign w:val="subscript"/>
        </w:rPr>
        <w:t>xy</w:t>
      </w:r>
      <w:r>
        <w:rPr>
          <w:rStyle w:val="Bodytext4Italicff9"/>
          <w:b/>
          <w:bCs/>
        </w:rPr>
        <w:t>{t</w:t>
      </w:r>
      <w:r>
        <w:rPr>
          <w:rStyle w:val="Bodytext4Spacing0pt0"/>
          <w:b/>
          <w:bCs/>
          <w:lang w:val="en-US" w:eastAsia="en-US" w:bidi="en-US"/>
        </w:rPr>
        <w:t xml:space="preserve">j, </w:t>
      </w:r>
      <w:r>
        <w:rPr>
          <w:rStyle w:val="Bodytext4Italicff9"/>
          <w:b/>
          <w:bCs/>
        </w:rPr>
        <w:t>t</w:t>
      </w:r>
      <w:r>
        <w:rPr>
          <w:rStyle w:val="Bodytext4Italicff9"/>
          <w:b/>
          <w:bCs/>
          <w:vertAlign w:val="subscript"/>
        </w:rPr>
        <w:t>2</w:t>
      </w:r>
      <w:r>
        <w:rPr>
          <w:rStyle w:val="Bodytext4Italicff9"/>
          <w:b/>
          <w:bCs/>
        </w:rPr>
        <w:t>)</w:t>
      </w:r>
      <w:r>
        <w:rPr>
          <w:rStyle w:val="Bodytext4Spacing0pt0"/>
          <w:b/>
          <w:bCs/>
          <w:lang w:val="en-US" w:eastAsia="en-US" w:bidi="en-US"/>
        </w:rPr>
        <w:t xml:space="preserve"> </w:t>
      </w:r>
      <w:r>
        <w:rPr>
          <w:rStyle w:val="Bodytext4Spacing0pt0"/>
          <w:b/>
          <w:bCs/>
        </w:rPr>
        <w:t xml:space="preserve">двух независимых аргументов </w:t>
      </w:r>
      <w:r>
        <w:rPr>
          <w:rStyle w:val="Bodytext4Spacing0pt0"/>
          <w:b/>
          <w:bCs/>
          <w:lang w:val="en-US" w:eastAsia="en-US" w:bidi="en-US"/>
        </w:rPr>
        <w:t xml:space="preserve">f, </w:t>
      </w:r>
      <w:r>
        <w:rPr>
          <w:rStyle w:val="Bodytext4Spacing0pt0"/>
          <w:b/>
          <w:bCs/>
        </w:rPr>
        <w:t xml:space="preserve">и </w:t>
      </w:r>
      <w:r>
        <w:rPr>
          <w:rStyle w:val="Bodytext4Italicff9"/>
          <w:b/>
          <w:bCs/>
        </w:rPr>
        <w:t>t</w:t>
      </w:r>
      <w:r>
        <w:rPr>
          <w:rStyle w:val="Bodytext4Italicff9"/>
          <w:b/>
          <w:bCs/>
          <w:vertAlign w:val="subscript"/>
        </w:rPr>
        <w:t>2</w:t>
      </w:r>
      <w:r>
        <w:rPr>
          <w:rStyle w:val="Bodytext4Italicff9"/>
          <w:b/>
          <w:bCs/>
        </w:rPr>
        <w:t>,</w:t>
      </w:r>
      <w:r>
        <w:rPr>
          <w:rStyle w:val="Bodytext4Spacing0pt0"/>
          <w:b/>
          <w:bCs/>
          <w:lang w:val="en-US" w:eastAsia="en-US" w:bidi="en-US"/>
        </w:rPr>
        <w:t xml:space="preserve"> </w:t>
      </w:r>
      <w:r>
        <w:rPr>
          <w:rStyle w:val="Bodytext4Spacing0pt0"/>
          <w:b/>
          <w:bCs/>
        </w:rPr>
        <w:t>значе-</w:t>
      </w:r>
    </w:p>
    <w:p w14:paraId="5D299D8A" w14:textId="77777777" w:rsidR="00F4136F" w:rsidRDefault="00E27E4F">
      <w:pPr>
        <w:pStyle w:val="Headerorfooter0"/>
        <w:framePr w:wrap="around" w:vAnchor="page" w:hAnchor="page" w:x="9037" w:y="12938"/>
        <w:shd w:val="clear" w:color="auto" w:fill="auto"/>
        <w:spacing w:line="160" w:lineRule="exact"/>
        <w:ind w:left="20"/>
      </w:pPr>
      <w:r>
        <w:rPr>
          <w:rStyle w:val="HeaderorfooterSpacing0pt4"/>
        </w:rPr>
        <w:t>399</w:t>
      </w:r>
    </w:p>
    <w:p w14:paraId="5D299D8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D8C" w14:textId="77777777" w:rsidR="00F4136F" w:rsidRDefault="00E27E4F">
      <w:pPr>
        <w:pStyle w:val="Bodytext40"/>
        <w:framePr w:w="6173" w:h="9690" w:hRule="exact" w:wrap="around" w:vAnchor="page" w:hAnchor="page" w:x="3047" w:y="2952"/>
        <w:shd w:val="clear" w:color="auto" w:fill="auto"/>
        <w:spacing w:after="133" w:line="216" w:lineRule="exact"/>
        <w:ind w:left="40" w:right="20" w:firstLine="0"/>
        <w:jc w:val="both"/>
      </w:pPr>
      <w:r>
        <w:rPr>
          <w:rStyle w:val="Bodytext4Spacing0pt0"/>
          <w:b/>
          <w:bCs/>
        </w:rPr>
        <w:t>ние которой при каждой паре фиксированных значений аргументов равно корреляционному моменту сечений обеих функций, соответствующих этим же фиксированным зна</w:t>
      </w:r>
      <w:r>
        <w:rPr>
          <w:rStyle w:val="Bodytext4Spacing0pt0"/>
          <w:b/>
          <w:bCs/>
        </w:rPr>
        <w:softHyphen/>
        <w:t>чениям аргументов:</w:t>
      </w:r>
    </w:p>
    <w:p w14:paraId="5D299D8D" w14:textId="77777777" w:rsidR="00F4136F" w:rsidRDefault="00E27E4F">
      <w:pPr>
        <w:pStyle w:val="Bodytext100"/>
        <w:framePr w:w="6173" w:h="9690" w:hRule="exact" w:wrap="around" w:vAnchor="page" w:hAnchor="page" w:x="3047" w:y="2952"/>
        <w:shd w:val="clear" w:color="auto" w:fill="auto"/>
        <w:spacing w:after="75" w:line="200" w:lineRule="exact"/>
        <w:ind w:right="20"/>
        <w:jc w:val="center"/>
      </w:pPr>
      <w:r>
        <w:rPr>
          <w:rStyle w:val="Bodytext10Spacing1pta"/>
          <w:b/>
          <w:bCs/>
          <w:i/>
          <w:iCs/>
        </w:rPr>
        <w:t>R</w:t>
      </w:r>
      <w:r>
        <w:rPr>
          <w:rStyle w:val="Bodytext10Spacing1pta"/>
          <w:b/>
          <w:bCs/>
          <w:i/>
          <w:iCs/>
          <w:vertAlign w:val="subscript"/>
        </w:rPr>
        <w:t>xv</w:t>
      </w:r>
      <w:r>
        <w:rPr>
          <w:rStyle w:val="Bodytext10Spacing1pta"/>
          <w:b/>
          <w:bCs/>
          <w:i/>
          <w:iCs/>
        </w:rPr>
        <w:t xml:space="preserve">(t„ </w:t>
      </w:r>
      <w:r>
        <w:rPr>
          <w:rStyle w:val="Bodytext10Spacing1pta"/>
          <w:b/>
          <w:bCs/>
          <w:i/>
          <w:iCs/>
          <w:lang w:val="ru-RU" w:eastAsia="ru-RU" w:bidi="ru-RU"/>
        </w:rPr>
        <w:t>и) = м[Х(Ц?у</w:t>
      </w:r>
      <w:r>
        <w:rPr>
          <w:rStyle w:val="Bodytext10Spacing1pta"/>
          <w:b/>
          <w:bCs/>
          <w:i/>
          <w:iCs/>
          <w:vertAlign w:val="subscript"/>
          <w:lang w:val="ru-RU" w:eastAsia="ru-RU" w:bidi="ru-RU"/>
        </w:rPr>
        <w:t>ш</w:t>
      </w:r>
      <w:r>
        <w:rPr>
          <w:rStyle w:val="Bodytext10Spacing1pta"/>
          <w:b/>
          <w:bCs/>
          <w:i/>
          <w:iCs/>
          <w:lang w:val="ru-RU" w:eastAsia="ru-RU" w:bidi="ru-RU"/>
        </w:rPr>
        <w:t>)1</w:t>
      </w:r>
    </w:p>
    <w:p w14:paraId="5D299D8E" w14:textId="77777777" w:rsidR="00F4136F" w:rsidRDefault="00E27E4F">
      <w:pPr>
        <w:pStyle w:val="Bodytext40"/>
        <w:framePr w:w="6173" w:h="9690" w:hRule="exact" w:wrap="around" w:vAnchor="page" w:hAnchor="page" w:x="3047" w:y="2952"/>
        <w:shd w:val="clear" w:color="auto" w:fill="auto"/>
        <w:spacing w:after="60" w:line="216" w:lineRule="exact"/>
        <w:ind w:left="40" w:right="20" w:firstLine="360"/>
        <w:jc w:val="both"/>
      </w:pPr>
      <w:r>
        <w:rPr>
          <w:rStyle w:val="Bodytext4Italica"/>
          <w:b/>
          <w:bCs/>
        </w:rPr>
        <w:t>Коррелированными</w:t>
      </w:r>
      <w:r>
        <w:rPr>
          <w:rStyle w:val="Bodytext4Spacing0pt0"/>
          <w:b/>
          <w:bCs/>
        </w:rPr>
        <w:t xml:space="preserve"> называют две случайные функции, если их взаимная корреляционная функция не равна тождественно нулю.</w:t>
      </w:r>
    </w:p>
    <w:p w14:paraId="5D299D8F" w14:textId="77777777" w:rsidR="00F4136F" w:rsidRDefault="00E27E4F">
      <w:pPr>
        <w:pStyle w:val="Bodytext40"/>
        <w:framePr w:w="6173" w:h="9690" w:hRule="exact" w:wrap="around" w:vAnchor="page" w:hAnchor="page" w:x="3047" w:y="2952"/>
        <w:shd w:val="clear" w:color="auto" w:fill="auto"/>
        <w:spacing w:after="91" w:line="216" w:lineRule="exact"/>
        <w:ind w:left="40" w:right="20" w:firstLine="360"/>
        <w:jc w:val="both"/>
      </w:pPr>
      <w:r>
        <w:rPr>
          <w:rStyle w:val="Bodytext4Italica"/>
          <w:b/>
          <w:bCs/>
        </w:rPr>
        <w:t>Некоррелированными</w:t>
      </w:r>
      <w:r>
        <w:rPr>
          <w:rStyle w:val="Bodytext4Spacing0pt0"/>
          <w:b/>
          <w:bCs/>
        </w:rPr>
        <w:t xml:space="preserve"> называют две случайные функции, взаимная корреляционная функция которых тождественно равна нулю.</w:t>
      </w:r>
    </w:p>
    <w:p w14:paraId="5D299D90" w14:textId="77777777" w:rsidR="00F4136F" w:rsidRDefault="00E27E4F">
      <w:pPr>
        <w:pStyle w:val="Bodytext50"/>
        <w:framePr w:w="6173" w:h="9690" w:hRule="exact" w:wrap="around" w:vAnchor="page" w:hAnchor="page" w:x="3047" w:y="2952"/>
        <w:shd w:val="clear" w:color="auto" w:fill="auto"/>
        <w:spacing w:before="0" w:line="178" w:lineRule="exact"/>
        <w:ind w:left="40" w:right="20" w:firstLine="360"/>
      </w:pPr>
      <w:r>
        <w:rPr>
          <w:rStyle w:val="Bodytext5Spacing0pt0"/>
        </w:rPr>
        <w:t>Пример. Найти взаимную корреляционную функцию двух слу</w:t>
      </w:r>
      <w:r>
        <w:rPr>
          <w:rStyle w:val="Bodytext5Spacing0pt0"/>
        </w:rPr>
        <w:softHyphen/>
        <w:t xml:space="preserve">чайных функций </w:t>
      </w:r>
      <w:r>
        <w:rPr>
          <w:rStyle w:val="Bodytext5Italicfd"/>
          <w:lang w:val="ru-RU" w:eastAsia="ru-RU" w:bidi="ru-RU"/>
        </w:rPr>
        <w:t xml:space="preserve">X </w:t>
      </w:r>
      <w:r>
        <w:rPr>
          <w:rStyle w:val="Bodytext5Italicfd"/>
        </w:rPr>
        <w:t>(t) = tU</w:t>
      </w:r>
      <w:r>
        <w:rPr>
          <w:rStyle w:val="Bodytext5Spacing0pt0"/>
          <w:lang w:val="en-US" w:eastAsia="en-US" w:bidi="en-US"/>
        </w:rPr>
        <w:t xml:space="preserve"> </w:t>
      </w:r>
      <w:r>
        <w:rPr>
          <w:rStyle w:val="Bodytext5Spacing0pt0"/>
        </w:rPr>
        <w:t xml:space="preserve">и К </w:t>
      </w:r>
      <w:r>
        <w:rPr>
          <w:rStyle w:val="Bodytext5Italicfd"/>
        </w:rPr>
        <w:t>(t) = t</w:t>
      </w:r>
      <w:r>
        <w:rPr>
          <w:rStyle w:val="Bodytext5Italicfd"/>
          <w:vertAlign w:val="superscript"/>
        </w:rPr>
        <w:t>2</w:t>
      </w:r>
      <w:r>
        <w:rPr>
          <w:rStyle w:val="Bodytext5Italicfd"/>
        </w:rPr>
        <w:t>U,</w:t>
      </w:r>
      <w:r>
        <w:rPr>
          <w:rStyle w:val="Bodytext5Spacing0pt0"/>
          <w:lang w:val="en-US" w:eastAsia="en-US" w:bidi="en-US"/>
        </w:rPr>
        <w:t xml:space="preserve"> </w:t>
      </w:r>
      <w:r>
        <w:rPr>
          <w:rStyle w:val="Bodytext5Spacing0pt0"/>
        </w:rPr>
        <w:t>где {/—случайная величина, причем £)({/) = 3.</w:t>
      </w:r>
    </w:p>
    <w:p w14:paraId="5D299D91" w14:textId="77777777" w:rsidR="00F4136F" w:rsidRDefault="00E27E4F">
      <w:pPr>
        <w:pStyle w:val="Bodytext50"/>
        <w:framePr w:w="6173" w:h="9690" w:hRule="exact" w:wrap="around" w:vAnchor="page" w:hAnchor="page" w:x="3047" w:y="2952"/>
        <w:shd w:val="clear" w:color="auto" w:fill="auto"/>
        <w:spacing w:before="0" w:after="74" w:line="178" w:lineRule="exact"/>
        <w:ind w:left="40" w:firstLine="360"/>
      </w:pPr>
      <w:r>
        <w:rPr>
          <w:rStyle w:val="Bodytext5Spacing2pt9"/>
        </w:rPr>
        <w:t>Решение.</w:t>
      </w:r>
      <w:r>
        <w:rPr>
          <w:rStyle w:val="Bodytext5Spacing0pt0"/>
        </w:rPr>
        <w:t xml:space="preserve"> Найдем математические ожидания:</w:t>
      </w:r>
    </w:p>
    <w:p w14:paraId="5D299D92" w14:textId="77777777" w:rsidR="00F4136F" w:rsidRDefault="00E27E4F">
      <w:pPr>
        <w:pStyle w:val="Bodytext60"/>
        <w:framePr w:w="6173" w:h="9690" w:hRule="exact" w:wrap="around" w:vAnchor="page" w:hAnchor="page" w:x="3047" w:y="2952"/>
        <w:shd w:val="clear" w:color="auto" w:fill="auto"/>
        <w:spacing w:after="94" w:line="160" w:lineRule="exact"/>
        <w:ind w:right="20"/>
        <w:jc w:val="center"/>
      </w:pPr>
      <w:r>
        <w:rPr>
          <w:rStyle w:val="Bodytext6Spacing1pt7"/>
          <w:i/>
          <w:iCs/>
          <w:lang w:val="ru-RU" w:eastAsia="ru-RU" w:bidi="ru-RU"/>
        </w:rPr>
        <w:t>т</w:t>
      </w:r>
      <w:r>
        <w:rPr>
          <w:rStyle w:val="Bodytext6Spacing1pt7"/>
          <w:i/>
          <w:iCs/>
          <w:vertAlign w:val="subscript"/>
          <w:lang w:val="ru-RU" w:eastAsia="ru-RU" w:bidi="ru-RU"/>
        </w:rPr>
        <w:t>х</w:t>
      </w:r>
      <w:r>
        <w:rPr>
          <w:rStyle w:val="Bodytext6Spacing1pt7"/>
          <w:i/>
          <w:iCs/>
          <w:lang w:val="ru-RU" w:eastAsia="ru-RU" w:bidi="ru-RU"/>
        </w:rPr>
        <w:t xml:space="preserve"> </w:t>
      </w:r>
      <w:r>
        <w:rPr>
          <w:rStyle w:val="Bodytext6Spacing1pt7"/>
          <w:i/>
          <w:iCs/>
        </w:rPr>
        <w:t>(t) = M(tU) = tm</w:t>
      </w:r>
      <w:r>
        <w:rPr>
          <w:rStyle w:val="Bodytext6Spacing1pt7"/>
          <w:i/>
          <w:iCs/>
          <w:vertAlign w:val="subscript"/>
        </w:rPr>
        <w:t>a</w:t>
      </w:r>
      <w:r>
        <w:rPr>
          <w:rStyle w:val="Bodytext6Spacing1pt7"/>
          <w:i/>
          <w:iCs/>
        </w:rPr>
        <w:t xml:space="preserve">, </w:t>
      </w:r>
      <w:r>
        <w:rPr>
          <w:rStyle w:val="Bodytext6Spacing1pt7"/>
          <w:i/>
          <w:iCs/>
          <w:lang w:val="ru-RU" w:eastAsia="ru-RU" w:bidi="ru-RU"/>
        </w:rPr>
        <w:t>ту</w:t>
      </w:r>
      <w:r>
        <w:rPr>
          <w:rStyle w:val="Bodytext6NotItalic0"/>
        </w:rPr>
        <w:t xml:space="preserve"> (&lt;) = </w:t>
      </w:r>
      <w:r>
        <w:rPr>
          <w:rStyle w:val="Bodytext6Spacing1pt7"/>
          <w:i/>
          <w:iCs/>
          <w:lang w:val="ru-RU" w:eastAsia="ru-RU" w:bidi="ru-RU"/>
        </w:rPr>
        <w:t xml:space="preserve">М </w:t>
      </w:r>
      <w:r>
        <w:rPr>
          <w:rStyle w:val="Bodytext6Spacing1pt7"/>
          <w:i/>
          <w:iCs/>
        </w:rPr>
        <w:t>(t</w:t>
      </w:r>
      <w:r>
        <w:rPr>
          <w:rStyle w:val="Bodytext6Spacing1pt7"/>
          <w:i/>
          <w:iCs/>
          <w:vertAlign w:val="superscript"/>
        </w:rPr>
        <w:t>2</w:t>
      </w:r>
      <w:r>
        <w:rPr>
          <w:rStyle w:val="Bodytext6Spacing1pt7"/>
          <w:i/>
          <w:iCs/>
        </w:rPr>
        <w:t>U) = t*m</w:t>
      </w:r>
      <w:r>
        <w:rPr>
          <w:rStyle w:val="Bodytext6Spacing1pt7"/>
          <w:i/>
          <w:iCs/>
          <w:vertAlign w:val="subscript"/>
        </w:rPr>
        <w:t>a</w:t>
      </w:r>
      <w:r>
        <w:rPr>
          <w:rStyle w:val="Bodytext6Spacing1pt7"/>
          <w:i/>
          <w:iCs/>
        </w:rPr>
        <w:t>.</w:t>
      </w:r>
    </w:p>
    <w:p w14:paraId="5D299D93" w14:textId="77777777" w:rsidR="00F4136F" w:rsidRDefault="00E27E4F">
      <w:pPr>
        <w:pStyle w:val="Bodytext50"/>
        <w:framePr w:w="6173" w:h="9690" w:hRule="exact" w:wrap="around" w:vAnchor="page" w:hAnchor="page" w:x="3047" w:y="2952"/>
        <w:shd w:val="clear" w:color="auto" w:fill="auto"/>
        <w:spacing w:before="0" w:after="4" w:line="160" w:lineRule="exact"/>
        <w:ind w:left="40" w:firstLine="360"/>
      </w:pPr>
      <w:r>
        <w:rPr>
          <w:rStyle w:val="Bodytext5Spacing0pt0"/>
        </w:rPr>
        <w:t>Найдем центрированные функции:</w:t>
      </w:r>
    </w:p>
    <w:p w14:paraId="5D299D94" w14:textId="77777777" w:rsidR="00F4136F" w:rsidRDefault="00E27E4F">
      <w:pPr>
        <w:pStyle w:val="Bodytext60"/>
        <w:framePr w:w="6173" w:h="9690" w:hRule="exact" w:wrap="around" w:vAnchor="page" w:hAnchor="page" w:x="3047" w:y="2952"/>
        <w:shd w:val="clear" w:color="auto" w:fill="auto"/>
        <w:spacing w:after="0" w:line="264" w:lineRule="exact"/>
        <w:ind w:right="20"/>
        <w:jc w:val="center"/>
      </w:pPr>
      <w:r>
        <w:rPr>
          <w:rStyle w:val="Bodytext6Spacing1pt7"/>
          <w:i/>
          <w:iCs/>
        </w:rPr>
        <w:t>k(t) = X (t)—m</w:t>
      </w:r>
      <w:r>
        <w:rPr>
          <w:rStyle w:val="Bodytext6Spacing1pt7"/>
          <w:i/>
          <w:iCs/>
          <w:vertAlign w:val="subscript"/>
        </w:rPr>
        <w:t>x</w:t>
      </w:r>
      <w:r>
        <w:rPr>
          <w:rStyle w:val="Bodytext6Spacing1pt7"/>
          <w:i/>
          <w:iCs/>
        </w:rPr>
        <w:t>(t)—tU — tm</w:t>
      </w:r>
      <w:r>
        <w:rPr>
          <w:rStyle w:val="Bodytext6Spacing1pt7"/>
          <w:i/>
          <w:iCs/>
          <w:vertAlign w:val="subscript"/>
        </w:rPr>
        <w:t>a</w:t>
      </w:r>
      <w:r>
        <w:rPr>
          <w:rStyle w:val="Bodytext6Spacing1pt7"/>
          <w:i/>
          <w:iCs/>
        </w:rPr>
        <w:t xml:space="preserve"> = t(U — m</w:t>
      </w:r>
      <w:r>
        <w:rPr>
          <w:rStyle w:val="Bodytext6Spacing1pt7"/>
          <w:i/>
          <w:iCs/>
          <w:vertAlign w:val="subscript"/>
        </w:rPr>
        <w:t>u</w:t>
      </w:r>
      <w:r>
        <w:rPr>
          <w:rStyle w:val="Bodytext6Spacing1pt7"/>
          <w:i/>
          <w:iCs/>
        </w:rPr>
        <w:t>),</w:t>
      </w:r>
    </w:p>
    <w:p w14:paraId="5D299D95" w14:textId="77777777" w:rsidR="00F4136F" w:rsidRDefault="00E27E4F">
      <w:pPr>
        <w:pStyle w:val="Bodytext60"/>
        <w:framePr w:w="6173" w:h="9690" w:hRule="exact" w:wrap="around" w:vAnchor="page" w:hAnchor="page" w:x="3047" w:y="2952"/>
        <w:shd w:val="clear" w:color="auto" w:fill="auto"/>
        <w:spacing w:line="264" w:lineRule="exact"/>
        <w:ind w:right="20"/>
        <w:jc w:val="center"/>
      </w:pPr>
      <w:r>
        <w:rPr>
          <w:rStyle w:val="Bodytext6Spacing1pt7"/>
          <w:i/>
          <w:iCs/>
        </w:rPr>
        <w:t>Y(t) = Y(t)-m</w:t>
      </w:r>
      <w:r>
        <w:rPr>
          <w:rStyle w:val="Bodytext6Spacing1pt7"/>
          <w:i/>
          <w:iCs/>
          <w:vertAlign w:val="subscript"/>
        </w:rPr>
        <w:t>y</w:t>
      </w:r>
      <w:r>
        <w:rPr>
          <w:rStyle w:val="Bodytext6Spacing1pt7"/>
          <w:i/>
          <w:iCs/>
        </w:rPr>
        <w:t>(t) = t</w:t>
      </w:r>
      <w:r>
        <w:rPr>
          <w:rStyle w:val="Bodytext6Spacing1pt7"/>
          <w:i/>
          <w:iCs/>
          <w:vertAlign w:val="superscript"/>
        </w:rPr>
        <w:t>2</w:t>
      </w:r>
      <w:r>
        <w:rPr>
          <w:rStyle w:val="Bodytext6Spacing1pt7"/>
          <w:i/>
          <w:iCs/>
        </w:rPr>
        <w:t>U-t*m</w:t>
      </w:r>
      <w:r>
        <w:rPr>
          <w:rStyle w:val="Bodytext6Spacing1pt7"/>
          <w:i/>
          <w:iCs/>
          <w:vertAlign w:val="subscript"/>
        </w:rPr>
        <w:t>a</w:t>
      </w:r>
      <w:r>
        <w:rPr>
          <w:rStyle w:val="Bodytext6Spacing1pt7"/>
          <w:i/>
          <w:iCs/>
        </w:rPr>
        <w:t xml:space="preserve"> = t</w:t>
      </w:r>
      <w:r>
        <w:rPr>
          <w:rStyle w:val="Bodytext6Spacing1pt7"/>
          <w:i/>
          <w:iCs/>
          <w:vertAlign w:val="superscript"/>
        </w:rPr>
        <w:t>2</w:t>
      </w:r>
      <w:r>
        <w:rPr>
          <w:rStyle w:val="Bodytext6Spacing1pt7"/>
          <w:i/>
          <w:iCs/>
        </w:rPr>
        <w:t>(U-m</w:t>
      </w:r>
      <w:r>
        <w:rPr>
          <w:rStyle w:val="Bodytext6Spacing1pt7"/>
          <w:i/>
          <w:iCs/>
          <w:vertAlign w:val="subscript"/>
        </w:rPr>
        <w:t>a</w:t>
      </w:r>
      <w:r>
        <w:rPr>
          <w:rStyle w:val="Bodytext6Spacing1pt7"/>
          <w:i/>
          <w:iCs/>
        </w:rPr>
        <w:t>).</w:t>
      </w:r>
    </w:p>
    <w:p w14:paraId="5D299D96" w14:textId="77777777" w:rsidR="00F4136F" w:rsidRDefault="00E27E4F">
      <w:pPr>
        <w:pStyle w:val="Bodytext50"/>
        <w:framePr w:w="6173" w:h="9690" w:hRule="exact" w:wrap="around" w:vAnchor="page" w:hAnchor="page" w:x="3047" w:y="2952"/>
        <w:shd w:val="clear" w:color="auto" w:fill="auto"/>
        <w:spacing w:before="0" w:after="68" w:line="264" w:lineRule="exact"/>
        <w:ind w:left="40" w:firstLine="360"/>
      </w:pPr>
      <w:r>
        <w:rPr>
          <w:rStyle w:val="Bodytext5Spacing0pt0"/>
        </w:rPr>
        <w:t>Найдем взаимную корреляционную функцию:</w:t>
      </w:r>
    </w:p>
    <w:p w14:paraId="5D299D97" w14:textId="77777777" w:rsidR="00F4136F" w:rsidRDefault="00E27E4F">
      <w:pPr>
        <w:pStyle w:val="Bodytext50"/>
        <w:framePr w:w="6173" w:h="9690" w:hRule="exact" w:wrap="around" w:vAnchor="page" w:hAnchor="page" w:x="3047" w:y="2952"/>
        <w:shd w:val="clear" w:color="auto" w:fill="auto"/>
        <w:spacing w:before="0" w:after="60" w:line="254" w:lineRule="exact"/>
        <w:ind w:right="20" w:firstLine="0"/>
        <w:jc w:val="center"/>
      </w:pPr>
      <w:r>
        <w:rPr>
          <w:rStyle w:val="Bodytext5Italicfd"/>
        </w:rPr>
        <w:t>Rxv</w:t>
      </w:r>
      <w:r>
        <w:rPr>
          <w:rStyle w:val="Bodytext5Spacing0pt0"/>
          <w:lang w:val="en-US" w:eastAsia="en-US" w:bidi="en-US"/>
        </w:rPr>
        <w:t xml:space="preserve"> </w:t>
      </w:r>
      <w:r>
        <w:rPr>
          <w:rStyle w:val="Bodytext5Spacing0pt0"/>
        </w:rPr>
        <w:t xml:space="preserve">('ь </w:t>
      </w:r>
      <w:r>
        <w:rPr>
          <w:rStyle w:val="Bodytext5Italicfd"/>
        </w:rPr>
        <w:t>h) = M[k</w:t>
      </w:r>
      <w:r>
        <w:rPr>
          <w:rStyle w:val="Bodytext5Spacing0pt0"/>
          <w:lang w:val="en-US" w:eastAsia="en-US" w:bidi="en-US"/>
        </w:rPr>
        <w:t xml:space="preserve"> </w:t>
      </w:r>
      <w:r>
        <w:rPr>
          <w:rStyle w:val="Bodytext5Spacing0pt0"/>
        </w:rPr>
        <w:t xml:space="preserve">(*,) </w:t>
      </w:r>
      <w:r>
        <w:rPr>
          <w:rStyle w:val="Bodytext5Italicfd"/>
          <w:lang w:val="ru-RU" w:eastAsia="ru-RU" w:bidi="ru-RU"/>
        </w:rPr>
        <w:t>9</w:t>
      </w:r>
      <w:r>
        <w:rPr>
          <w:rStyle w:val="Bodytext5Spacing0pt0"/>
        </w:rPr>
        <w:t xml:space="preserve"> (/,)] = </w:t>
      </w:r>
      <w:r>
        <w:rPr>
          <w:rStyle w:val="Bodytext5Italicfd"/>
          <w:lang w:val="ru-RU" w:eastAsia="ru-RU" w:bidi="ru-RU"/>
        </w:rPr>
        <w:t>М</w:t>
      </w:r>
      <w:r>
        <w:rPr>
          <w:rStyle w:val="Bodytext5Spacing0pt0"/>
        </w:rPr>
        <w:t xml:space="preserve"> </w:t>
      </w:r>
      <w:r>
        <w:rPr>
          <w:rStyle w:val="Bodytext5Spacing0pt0"/>
          <w:lang w:val="en-US" w:eastAsia="en-US" w:bidi="en-US"/>
        </w:rPr>
        <w:t>{[f</w:t>
      </w:r>
      <w:r>
        <w:rPr>
          <w:rStyle w:val="Bodytext5Spacing0pt0"/>
          <w:vertAlign w:val="subscript"/>
          <w:lang w:val="en-US" w:eastAsia="en-US" w:bidi="en-US"/>
        </w:rPr>
        <w:t>t</w:t>
      </w:r>
      <w:r>
        <w:rPr>
          <w:rStyle w:val="Bodytext5Spacing0pt0"/>
          <w:lang w:val="en-US" w:eastAsia="en-US" w:bidi="en-US"/>
        </w:rPr>
        <w:t xml:space="preserve"> </w:t>
      </w:r>
      <w:r>
        <w:rPr>
          <w:rStyle w:val="Bodytext5Italicfd"/>
        </w:rPr>
        <w:t>(U</w:t>
      </w:r>
      <w:r>
        <w:rPr>
          <w:rStyle w:val="Bodytext5Spacing0pt0"/>
        </w:rPr>
        <w:t>—</w:t>
      </w:r>
      <w:r>
        <w:rPr>
          <w:rStyle w:val="Bodytext5Spacing0pt0"/>
          <w:lang w:val="en-US" w:eastAsia="en-US" w:bidi="en-US"/>
        </w:rPr>
        <w:t xml:space="preserve">m„)] </w:t>
      </w:r>
      <w:r>
        <w:rPr>
          <w:rStyle w:val="Bodytext5Spacing0pt0"/>
        </w:rPr>
        <w:t xml:space="preserve">[/1 </w:t>
      </w:r>
      <w:r>
        <w:rPr>
          <w:rStyle w:val="Bodytext5Italicfd"/>
        </w:rPr>
        <w:t>(U</w:t>
      </w:r>
      <w:r>
        <w:rPr>
          <w:rStyle w:val="Bodytext5Spacing0pt0"/>
          <w:lang w:val="en-US" w:eastAsia="en-US" w:bidi="en-US"/>
        </w:rPr>
        <w:t xml:space="preserve"> </w:t>
      </w:r>
      <w:r>
        <w:rPr>
          <w:rStyle w:val="Bodytext5Spacing0pt0"/>
        </w:rPr>
        <w:t>- Ц|„)]} =</w:t>
      </w:r>
    </w:p>
    <w:p w14:paraId="5D299D98" w14:textId="77777777" w:rsidR="00F4136F" w:rsidRDefault="00E27E4F">
      <w:pPr>
        <w:pStyle w:val="Bodytext60"/>
        <w:framePr w:w="6173" w:h="9690" w:hRule="exact" w:wrap="around" w:vAnchor="page" w:hAnchor="page" w:x="3047" w:y="2952"/>
        <w:shd w:val="clear" w:color="auto" w:fill="auto"/>
        <w:spacing w:after="0" w:line="254" w:lineRule="exact"/>
        <w:ind w:right="20"/>
        <w:jc w:val="center"/>
      </w:pPr>
      <w:r>
        <w:rPr>
          <w:rStyle w:val="Bodytext6Spacing1pt7"/>
          <w:i/>
          <w:iCs/>
        </w:rPr>
        <w:t>= t</w:t>
      </w:r>
      <w:r>
        <w:rPr>
          <w:rStyle w:val="Bodytext6Spacing1pt7"/>
          <w:i/>
          <w:iCs/>
          <w:vertAlign w:val="subscript"/>
        </w:rPr>
        <w:t>x</w:t>
      </w:r>
      <w:r>
        <w:rPr>
          <w:rStyle w:val="Bodytext6Spacing1pt7"/>
          <w:i/>
          <w:iCs/>
        </w:rPr>
        <w:t xml:space="preserve">tl </w:t>
      </w:r>
      <w:r>
        <w:rPr>
          <w:rStyle w:val="Bodytext6Spacing1pt7"/>
          <w:i/>
          <w:iCs/>
          <w:lang w:val="ru-RU" w:eastAsia="ru-RU" w:bidi="ru-RU"/>
        </w:rPr>
        <w:t xml:space="preserve">М </w:t>
      </w:r>
      <w:r>
        <w:rPr>
          <w:rStyle w:val="Bodytext6Spacing1pt7"/>
          <w:i/>
          <w:iCs/>
        </w:rPr>
        <w:t>[(U</w:t>
      </w:r>
      <w:r>
        <w:rPr>
          <w:rStyle w:val="Bodytext6NotItalic0"/>
          <w:lang w:val="en-US" w:eastAsia="en-US" w:bidi="en-US"/>
        </w:rPr>
        <w:t xml:space="preserve"> </w:t>
      </w:r>
      <w:r>
        <w:rPr>
          <w:rStyle w:val="Bodytext6NotItalic0"/>
        </w:rPr>
        <w:t xml:space="preserve">— </w:t>
      </w:r>
      <w:r>
        <w:rPr>
          <w:rStyle w:val="Bodytext6Spacing1pt7"/>
          <w:i/>
          <w:iCs/>
          <w:lang w:val="ru-RU" w:eastAsia="ru-RU" w:bidi="ru-RU"/>
        </w:rPr>
        <w:t>т</w:t>
      </w:r>
      <w:r>
        <w:rPr>
          <w:rStyle w:val="Bodytext6Spacing1pt7"/>
          <w:i/>
          <w:iCs/>
          <w:vertAlign w:val="subscript"/>
          <w:lang w:val="ru-RU" w:eastAsia="ru-RU" w:bidi="ru-RU"/>
        </w:rPr>
        <w:t>а</w:t>
      </w:r>
      <w:r>
        <w:rPr>
          <w:rStyle w:val="Bodytext6Spacing1pt7"/>
          <w:i/>
          <w:iCs/>
          <w:lang w:val="ru-RU" w:eastAsia="ru-RU" w:bidi="ru-RU"/>
        </w:rPr>
        <w:t>)</w:t>
      </w:r>
      <w:r>
        <w:rPr>
          <w:rStyle w:val="Bodytext6Spacing1pt7"/>
          <w:i/>
          <w:iCs/>
          <w:vertAlign w:val="superscript"/>
          <w:lang w:val="ru-RU" w:eastAsia="ru-RU" w:bidi="ru-RU"/>
        </w:rPr>
        <w:t>а</w:t>
      </w:r>
      <w:r>
        <w:rPr>
          <w:rStyle w:val="Bodytext6Spacing1pt7"/>
          <w:i/>
          <w:iCs/>
          <w:lang w:val="ru-RU" w:eastAsia="ru-RU" w:bidi="ru-RU"/>
        </w:rPr>
        <w:t xml:space="preserve">]= </w:t>
      </w:r>
      <w:r>
        <w:rPr>
          <w:rStyle w:val="Bodytext6Spacing0pt6"/>
          <w:i/>
          <w:iCs/>
          <w:lang w:val="en-US" w:eastAsia="en-US" w:bidi="en-US"/>
        </w:rPr>
        <w:t>t{t\</w:t>
      </w:r>
      <w:r>
        <w:rPr>
          <w:rStyle w:val="Bodytext6Spacing1pt7"/>
          <w:i/>
          <w:iCs/>
        </w:rPr>
        <w:t xml:space="preserve"> D(U) — 3t</w:t>
      </w:r>
      <w:r>
        <w:rPr>
          <w:rStyle w:val="Bodytext6Spacing1pt7"/>
          <w:i/>
          <w:iCs/>
          <w:vertAlign w:val="subscript"/>
        </w:rPr>
        <w:t>1</w:t>
      </w:r>
      <w:r>
        <w:rPr>
          <w:rStyle w:val="Bodytext6Spacing1pt7"/>
          <w:i/>
          <w:iCs/>
        </w:rPr>
        <w:t>tl.</w:t>
      </w:r>
    </w:p>
    <w:p w14:paraId="5D299D99" w14:textId="77777777" w:rsidR="00F4136F" w:rsidRDefault="00E27E4F">
      <w:pPr>
        <w:pStyle w:val="Bodytext50"/>
        <w:framePr w:w="6173" w:h="9690" w:hRule="exact" w:wrap="around" w:vAnchor="page" w:hAnchor="page" w:x="3047" w:y="2952"/>
        <w:shd w:val="clear" w:color="auto" w:fill="auto"/>
        <w:spacing w:before="0" w:after="136" w:line="254" w:lineRule="exact"/>
        <w:ind w:left="40" w:firstLine="360"/>
      </w:pPr>
      <w:r>
        <w:rPr>
          <w:rStyle w:val="Bodytext5Spacing0pt0"/>
        </w:rPr>
        <w:t>Итак, искомая взаимная корреляционная функция</w:t>
      </w:r>
    </w:p>
    <w:p w14:paraId="5D299D9A" w14:textId="77777777" w:rsidR="00F4136F" w:rsidRDefault="00E27E4F">
      <w:pPr>
        <w:pStyle w:val="Bodytext1280"/>
        <w:framePr w:w="6173" w:h="9690" w:hRule="exact" w:wrap="around" w:vAnchor="page" w:hAnchor="page" w:x="3047" w:y="2952"/>
        <w:shd w:val="clear" w:color="auto" w:fill="auto"/>
        <w:spacing w:before="0" w:after="193" w:line="160" w:lineRule="exact"/>
        <w:ind w:left="2280"/>
      </w:pPr>
      <w:r>
        <w:t>Rxy(th</w:t>
      </w:r>
      <w:r>
        <w:rPr>
          <w:rStyle w:val="Bodytext128Sylfaen"/>
        </w:rPr>
        <w:t xml:space="preserve"> =</w:t>
      </w:r>
    </w:p>
    <w:p w14:paraId="5D299D9B" w14:textId="77777777" w:rsidR="00F4136F" w:rsidRDefault="00E27E4F">
      <w:pPr>
        <w:pStyle w:val="Bodytext70"/>
        <w:framePr w:w="6173" w:h="9690" w:hRule="exact" w:wrap="around" w:vAnchor="page" w:hAnchor="page" w:x="3047" w:y="2952"/>
        <w:shd w:val="clear" w:color="auto" w:fill="auto"/>
        <w:spacing w:before="0" w:after="120" w:line="216" w:lineRule="exact"/>
        <w:ind w:left="920" w:right="800"/>
        <w:jc w:val="left"/>
      </w:pPr>
      <w:r>
        <w:rPr>
          <w:rStyle w:val="Bodytext7Spacing0pt2"/>
          <w:b/>
          <w:bCs/>
        </w:rPr>
        <w:t>§ 13. Свойства взаимной корреляционной функции</w:t>
      </w:r>
    </w:p>
    <w:p w14:paraId="5D299D9C" w14:textId="77777777" w:rsidR="00F4136F" w:rsidRDefault="00E27E4F">
      <w:pPr>
        <w:pStyle w:val="Bodytext100"/>
        <w:framePr w:w="6173" w:h="9690" w:hRule="exact" w:wrap="around" w:vAnchor="page" w:hAnchor="page" w:x="3047" w:y="2952"/>
        <w:shd w:val="clear" w:color="auto" w:fill="auto"/>
        <w:spacing w:after="133"/>
        <w:ind w:left="40" w:right="20" w:firstLine="880"/>
      </w:pPr>
      <w:r>
        <w:rPr>
          <w:rStyle w:val="Bodytext10NotItalicf3"/>
          <w:b/>
          <w:bCs/>
        </w:rPr>
        <w:t>Свойство</w:t>
      </w:r>
      <w:r>
        <w:rPr>
          <w:rStyle w:val="Bodytext10NotItalic3"/>
          <w:b/>
          <w:bCs/>
        </w:rPr>
        <w:t xml:space="preserve"> 1. </w:t>
      </w:r>
      <w:r>
        <w:rPr>
          <w:rStyle w:val="Bodytext10Spacing0pt1"/>
          <w:b/>
          <w:bCs/>
          <w:i/>
          <w:iCs/>
        </w:rPr>
        <w:t>При одновременной перестановке индексов и аргументов взаимная корреляционная функция не изменяется:</w:t>
      </w:r>
    </w:p>
    <w:p w14:paraId="5D299D9D" w14:textId="77777777" w:rsidR="00F4136F" w:rsidRDefault="00E27E4F">
      <w:pPr>
        <w:pStyle w:val="Bodytext40"/>
        <w:framePr w:w="6173" w:h="9690" w:hRule="exact" w:wrap="around" w:vAnchor="page" w:hAnchor="page" w:x="3047" w:y="2952"/>
        <w:shd w:val="clear" w:color="auto" w:fill="auto"/>
        <w:spacing w:after="71" w:line="200" w:lineRule="exact"/>
        <w:ind w:right="20" w:firstLine="0"/>
      </w:pPr>
      <w:r>
        <w:rPr>
          <w:rStyle w:val="Bodytext4Italica"/>
          <w:b/>
          <w:bCs/>
          <w:lang w:val="en-US" w:eastAsia="en-US" w:bidi="en-US"/>
        </w:rPr>
        <w:t>Rxy</w:t>
      </w:r>
      <w:r>
        <w:rPr>
          <w:rStyle w:val="Bodytext4Spacing0pt0"/>
          <w:b/>
          <w:bCs/>
          <w:lang w:val="en-US" w:eastAsia="en-US" w:bidi="en-US"/>
        </w:rPr>
        <w:t xml:space="preserve"> (^i&gt; </w:t>
      </w:r>
      <w:r>
        <w:rPr>
          <w:rStyle w:val="Bodytext4Spacing0pt0"/>
          <w:b/>
          <w:bCs/>
        </w:rPr>
        <w:t xml:space="preserve">/*) </w:t>
      </w:r>
      <w:r>
        <w:rPr>
          <w:rStyle w:val="Bodytext4Spacing0pt0"/>
          <w:b/>
          <w:bCs/>
          <w:vertAlign w:val="superscript"/>
        </w:rPr>
        <w:t>==</w:t>
      </w:r>
      <w:r>
        <w:rPr>
          <w:rStyle w:val="Bodytext4Spacing0pt0"/>
          <w:b/>
          <w:bCs/>
        </w:rPr>
        <w:t xml:space="preserve"> </w:t>
      </w:r>
      <w:r>
        <w:rPr>
          <w:rStyle w:val="Bodytext4Italica"/>
          <w:b/>
          <w:bCs/>
          <w:lang w:val="en-US" w:eastAsia="en-US" w:bidi="en-US"/>
        </w:rPr>
        <w:t>Ry</w:t>
      </w:r>
      <w:r>
        <w:rPr>
          <w:rStyle w:val="Bodytext4Italica"/>
          <w:b/>
          <w:bCs/>
          <w:vertAlign w:val="subscript"/>
          <w:lang w:val="en-US" w:eastAsia="en-US" w:bidi="en-US"/>
        </w:rPr>
        <w:t>X</w:t>
      </w:r>
      <w:r>
        <w:rPr>
          <w:rStyle w:val="Bodytext4Spacing0pt0"/>
          <w:b/>
          <w:bCs/>
          <w:lang w:val="en-US" w:eastAsia="en-US" w:bidi="en-US"/>
        </w:rPr>
        <w:t xml:space="preserve"> </w:t>
      </w:r>
      <w:r>
        <w:rPr>
          <w:rStyle w:val="Bodytext4Spacing0pt0"/>
          <w:b/>
          <w:bCs/>
        </w:rPr>
        <w:t xml:space="preserve">(/»» </w:t>
      </w:r>
      <w:r>
        <w:rPr>
          <w:rStyle w:val="Bodytext4Spacing0pt0"/>
          <w:b/>
          <w:bCs/>
          <w:lang w:val="en-US" w:eastAsia="en-US" w:bidi="en-US"/>
        </w:rPr>
        <w:t>^l)-</w:t>
      </w:r>
    </w:p>
    <w:p w14:paraId="5D299D9E" w14:textId="77777777" w:rsidR="00F4136F" w:rsidRDefault="00E27E4F">
      <w:pPr>
        <w:pStyle w:val="Bodytext100"/>
        <w:framePr w:w="6173" w:h="9690" w:hRule="exact" w:wrap="around" w:vAnchor="page" w:hAnchor="page" w:x="3047" w:y="2952"/>
        <w:shd w:val="clear" w:color="auto" w:fill="auto"/>
        <w:spacing w:after="0" w:line="221" w:lineRule="exact"/>
        <w:ind w:left="40" w:right="20" w:firstLine="360"/>
      </w:pPr>
      <w:r>
        <w:rPr>
          <w:rStyle w:val="Bodytext10NotItalicf3"/>
          <w:b/>
          <w:bCs/>
        </w:rPr>
        <w:t>Свойство</w:t>
      </w:r>
      <w:r>
        <w:rPr>
          <w:rStyle w:val="Bodytext10NotItalic3"/>
          <w:b/>
          <w:bCs/>
        </w:rPr>
        <w:t xml:space="preserve"> 2. </w:t>
      </w:r>
      <w:r>
        <w:rPr>
          <w:rStyle w:val="Bodytext10Spacing0pt1"/>
          <w:b/>
          <w:bCs/>
          <w:i/>
          <w:iCs/>
        </w:rPr>
        <w:t xml:space="preserve">Прибавление к случайным функциям </w:t>
      </w:r>
      <w:r>
        <w:rPr>
          <w:rStyle w:val="Bodytext10Spacing1pta"/>
          <w:b/>
          <w:bCs/>
          <w:i/>
          <w:iCs/>
        </w:rPr>
        <w:t>X(t)</w:t>
      </w:r>
      <w:r>
        <w:rPr>
          <w:rStyle w:val="Bodytext10Spacing0pt1"/>
          <w:b/>
          <w:bCs/>
          <w:i/>
          <w:iCs/>
          <w:lang w:val="en-US" w:eastAsia="en-US" w:bidi="en-US"/>
        </w:rPr>
        <w:t xml:space="preserve"> </w:t>
      </w:r>
      <w:r>
        <w:rPr>
          <w:rStyle w:val="Bodytext10Spacing0pt1"/>
          <w:b/>
          <w:bCs/>
          <w:i/>
          <w:iCs/>
        </w:rPr>
        <w:t xml:space="preserve">и </w:t>
      </w:r>
      <w:r>
        <w:rPr>
          <w:rStyle w:val="Bodytext10Spacing0pt1"/>
          <w:b/>
          <w:bCs/>
          <w:i/>
          <w:iCs/>
          <w:lang w:val="en-US" w:eastAsia="en-US" w:bidi="en-US"/>
        </w:rPr>
        <w:t xml:space="preserve">Y </w:t>
      </w:r>
      <w:r>
        <w:rPr>
          <w:rStyle w:val="Bodytext10Spacing1pta"/>
          <w:b/>
          <w:bCs/>
          <w:i/>
          <w:iCs/>
        </w:rPr>
        <w:t>(t)</w:t>
      </w:r>
      <w:r>
        <w:rPr>
          <w:rStyle w:val="Bodytext10Spacing0pt1"/>
          <w:b/>
          <w:bCs/>
          <w:i/>
          <w:iCs/>
          <w:lang w:val="en-US" w:eastAsia="en-US" w:bidi="en-US"/>
        </w:rPr>
        <w:t xml:space="preserve"> </w:t>
      </w:r>
      <w:r>
        <w:rPr>
          <w:rStyle w:val="Bodytext10Spacing0pt1"/>
          <w:b/>
          <w:bCs/>
          <w:i/>
          <w:iCs/>
        </w:rPr>
        <w:t>неслучайных слагаемых, соответственно</w:t>
      </w:r>
      <w:r>
        <w:rPr>
          <w:rStyle w:val="Bodytext10NotItalic3"/>
          <w:b/>
          <w:bCs/>
        </w:rPr>
        <w:t xml:space="preserve"> </w:t>
      </w:r>
      <w:r>
        <w:rPr>
          <w:rStyle w:val="Bodytext10NotItalic3"/>
          <w:b/>
          <w:bCs/>
          <w:lang w:val="en-US" w:eastAsia="en-US" w:bidi="en-US"/>
        </w:rPr>
        <w:t xml:space="preserve">q&gt; </w:t>
      </w:r>
      <w:r>
        <w:rPr>
          <w:rStyle w:val="Bodytext10Spacing0pt1"/>
          <w:b/>
          <w:bCs/>
          <w:i/>
          <w:iCs/>
          <w:lang w:val="en-US" w:eastAsia="en-US" w:bidi="en-US"/>
        </w:rPr>
        <w:t xml:space="preserve">(t) </w:t>
      </w:r>
      <w:r>
        <w:rPr>
          <w:rStyle w:val="Bodytext10Spacing0pt1"/>
          <w:b/>
          <w:bCs/>
          <w:i/>
          <w:iCs/>
        </w:rPr>
        <w:t>и</w:t>
      </w:r>
      <w:r>
        <w:rPr>
          <w:rStyle w:val="Bodytext10NotItalic3"/>
          <w:b/>
          <w:bCs/>
        </w:rPr>
        <w:t xml:space="preserve"> ф ({), </w:t>
      </w:r>
      <w:r>
        <w:rPr>
          <w:rStyle w:val="Bodytext10Spacing0pt1"/>
          <w:b/>
          <w:bCs/>
          <w:i/>
          <w:iCs/>
        </w:rPr>
        <w:t>не изменяет их взаимной корреляционной функции</w:t>
      </w:r>
      <w:r>
        <w:rPr>
          <w:rStyle w:val="Bodytext10Spacing0pt1"/>
          <w:b/>
          <w:bCs/>
          <w:i/>
          <w:iCs/>
          <w:vertAlign w:val="superscript"/>
        </w:rPr>
        <w:t>-</w:t>
      </w:r>
      <w:r>
        <w:rPr>
          <w:rStyle w:val="Bodytext10Spacing0pt1"/>
          <w:b/>
          <w:bCs/>
          <w:i/>
          <w:iCs/>
        </w:rPr>
        <w:t>.</w:t>
      </w:r>
    </w:p>
    <w:p w14:paraId="5D299D9F" w14:textId="77777777" w:rsidR="00F4136F" w:rsidRDefault="00E27E4F">
      <w:pPr>
        <w:pStyle w:val="Bodytext100"/>
        <w:framePr w:w="6173" w:h="9690" w:hRule="exact" w:wrap="around" w:vAnchor="page" w:hAnchor="page" w:x="3047" w:y="2952"/>
        <w:shd w:val="clear" w:color="auto" w:fill="auto"/>
        <w:spacing w:after="117" w:line="221" w:lineRule="exact"/>
        <w:ind w:left="40" w:firstLine="360"/>
      </w:pPr>
      <w:r>
        <w:rPr>
          <w:rStyle w:val="Bodytext10Spacing0pt1"/>
          <w:b/>
          <w:bCs/>
          <w:i/>
          <w:iCs/>
        </w:rPr>
        <w:t>если</w:t>
      </w:r>
    </w:p>
    <w:p w14:paraId="5D299DA0" w14:textId="77777777" w:rsidR="00F4136F" w:rsidRDefault="00E27E4F">
      <w:pPr>
        <w:pStyle w:val="Bodytext460"/>
        <w:framePr w:w="6173" w:h="9690" w:hRule="exact" w:wrap="around" w:vAnchor="page" w:hAnchor="page" w:x="3047" w:y="2952"/>
        <w:shd w:val="clear" w:color="auto" w:fill="auto"/>
        <w:spacing w:before="0" w:after="45" w:line="150" w:lineRule="exact"/>
        <w:ind w:left="40" w:firstLine="880"/>
        <w:jc w:val="both"/>
      </w:pPr>
      <w:r>
        <w:rPr>
          <w:rStyle w:val="Bodytext46Spacing2pt"/>
          <w:i/>
          <w:iCs/>
        </w:rPr>
        <w:t>хло-хщ + чУ)</w:t>
      </w:r>
      <w:r>
        <w:rPr>
          <w:rStyle w:val="Bodytext467pt"/>
        </w:rPr>
        <w:t xml:space="preserve"> И</w:t>
      </w:r>
    </w:p>
    <w:p w14:paraId="5D299DA1" w14:textId="77777777" w:rsidR="00F4136F" w:rsidRDefault="00E27E4F">
      <w:pPr>
        <w:pStyle w:val="Bodytext100"/>
        <w:framePr w:w="6173" w:h="9690" w:hRule="exact" w:wrap="around" w:vAnchor="page" w:hAnchor="page" w:x="3047" w:y="2952"/>
        <w:shd w:val="clear" w:color="auto" w:fill="auto"/>
        <w:spacing w:after="108" w:line="200" w:lineRule="exact"/>
        <w:ind w:left="40"/>
      </w:pPr>
      <w:r>
        <w:rPr>
          <w:rStyle w:val="Bodytext10Spacing0pt1"/>
          <w:b/>
          <w:bCs/>
          <w:i/>
          <w:iCs/>
        </w:rPr>
        <w:t>то</w:t>
      </w:r>
    </w:p>
    <w:p w14:paraId="5D299DA2" w14:textId="77777777" w:rsidR="00F4136F" w:rsidRDefault="00E27E4F">
      <w:pPr>
        <w:pStyle w:val="Bodytext1290"/>
        <w:framePr w:w="6173" w:h="9690" w:hRule="exact" w:wrap="around" w:vAnchor="page" w:hAnchor="page" w:x="3047" w:y="2952"/>
        <w:shd w:val="clear" w:color="auto" w:fill="auto"/>
        <w:spacing w:before="0" w:line="160" w:lineRule="exact"/>
        <w:ind w:right="20"/>
      </w:pPr>
      <w:r>
        <w:rPr>
          <w:rStyle w:val="Bodytext129TrebuchetMS"/>
        </w:rPr>
        <w:t>Rx,y</w:t>
      </w:r>
      <w:r>
        <w:rPr>
          <w:rStyle w:val="Bodytext129TrebuchetMS"/>
          <w:vertAlign w:val="subscript"/>
        </w:rPr>
        <w:t>t</w:t>
      </w:r>
      <w:r>
        <w:rPr>
          <w:rStyle w:val="Bodytext129TrebuchetMS"/>
        </w:rPr>
        <w:t>(tu</w:t>
      </w:r>
      <w:r>
        <w:rPr>
          <w:lang w:val="en-US" w:eastAsia="en-US" w:bidi="en-US"/>
        </w:rPr>
        <w:t xml:space="preserve"> </w:t>
      </w:r>
      <w:r>
        <w:t>/*)</w:t>
      </w:r>
      <w:r>
        <w:rPr>
          <w:vertAlign w:val="superscript"/>
        </w:rPr>
        <w:t>=</w:t>
      </w:r>
      <w:r>
        <w:t xml:space="preserve"> </w:t>
      </w:r>
      <w:r>
        <w:rPr>
          <w:rStyle w:val="Bodytext129TrebuchetMS"/>
        </w:rPr>
        <w:t>R</w:t>
      </w:r>
      <w:r>
        <w:rPr>
          <w:rStyle w:val="Bodytext129TrebuchetMS"/>
          <w:vertAlign w:val="subscript"/>
        </w:rPr>
        <w:t>X</w:t>
      </w:r>
      <w:r>
        <w:rPr>
          <w:rStyle w:val="Bodytext129TrebuchetMS"/>
        </w:rPr>
        <w:t>y</w:t>
      </w:r>
      <w:r>
        <w:t>(^</w:t>
      </w:r>
      <w:r>
        <w:rPr>
          <w:rStyle w:val="Bodytext129Constantia"/>
        </w:rPr>
        <w:t>1</w:t>
      </w:r>
      <w:r>
        <w:t>» /*)•</w:t>
      </w:r>
    </w:p>
    <w:p w14:paraId="5D299DA3" w14:textId="77777777" w:rsidR="00F4136F" w:rsidRDefault="00E27E4F">
      <w:pPr>
        <w:pStyle w:val="Headerorfooter0"/>
        <w:framePr w:w="6221" w:h="195" w:hRule="exact" w:wrap="around" w:vAnchor="page" w:hAnchor="page" w:x="3023" w:y="12749"/>
        <w:shd w:val="clear" w:color="auto" w:fill="auto"/>
        <w:spacing w:line="160" w:lineRule="exact"/>
        <w:ind w:left="60"/>
      </w:pPr>
      <w:r>
        <w:rPr>
          <w:rStyle w:val="HeaderorfooterSpacing0pt4"/>
        </w:rPr>
        <w:t>400</w:t>
      </w:r>
    </w:p>
    <w:p w14:paraId="5D299DA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DA5" w14:textId="77777777" w:rsidR="00F4136F" w:rsidRDefault="00E27E4F">
      <w:pPr>
        <w:pStyle w:val="Bodytext100"/>
        <w:framePr w:w="6264" w:h="9715" w:hRule="exact" w:wrap="around" w:vAnchor="page" w:hAnchor="page" w:x="3001" w:y="2924"/>
        <w:shd w:val="clear" w:color="auto" w:fill="auto"/>
        <w:spacing w:after="0" w:line="221" w:lineRule="exact"/>
        <w:ind w:left="20" w:right="20" w:firstLine="360"/>
      </w:pPr>
      <w:r>
        <w:rPr>
          <w:rStyle w:val="Bodytext10NotItalicf3"/>
          <w:b/>
          <w:bCs/>
        </w:rPr>
        <w:t>Свойство</w:t>
      </w:r>
      <w:r>
        <w:rPr>
          <w:rStyle w:val="Bodytext10NotItalic3"/>
          <w:b/>
          <w:bCs/>
        </w:rPr>
        <w:t xml:space="preserve"> 3. </w:t>
      </w:r>
      <w:r>
        <w:rPr>
          <w:rStyle w:val="Bodytext10Spacing0pt1"/>
          <w:b/>
          <w:bCs/>
          <w:i/>
          <w:iCs/>
        </w:rPr>
        <w:t>При умножении случайных функций X</w:t>
      </w:r>
      <w:r>
        <w:rPr>
          <w:rStyle w:val="Bodytext10NotItalic3"/>
          <w:b/>
          <w:bCs/>
        </w:rPr>
        <w:t xml:space="preserve"> </w:t>
      </w:r>
      <w:r>
        <w:rPr>
          <w:rStyle w:val="Bodytext10NotItalicf3"/>
          <w:b/>
          <w:bCs/>
          <w:lang w:val="en-US" w:eastAsia="en-US" w:bidi="en-US"/>
        </w:rPr>
        <w:t>(f)</w:t>
      </w:r>
      <w:r>
        <w:rPr>
          <w:rStyle w:val="Bodytext10NotItalic3"/>
          <w:b/>
          <w:bCs/>
          <w:lang w:val="en-US" w:eastAsia="en-US" w:bidi="en-US"/>
        </w:rPr>
        <w:t xml:space="preserve"> </w:t>
      </w:r>
      <w:r>
        <w:rPr>
          <w:rStyle w:val="Bodytext10Spacing0pt1"/>
          <w:b/>
          <w:bCs/>
          <w:i/>
          <w:iCs/>
        </w:rPr>
        <w:t xml:space="preserve">и У </w:t>
      </w:r>
      <w:r>
        <w:rPr>
          <w:rStyle w:val="Bodytext10Spacing0pt1"/>
          <w:b/>
          <w:bCs/>
          <w:i/>
          <w:iCs/>
          <w:lang w:val="en-US" w:eastAsia="en-US" w:bidi="en-US"/>
        </w:rPr>
        <w:t xml:space="preserve">(t) </w:t>
      </w:r>
      <w:r>
        <w:rPr>
          <w:rStyle w:val="Bodytext10Spacing0pt1"/>
          <w:b/>
          <w:bCs/>
          <w:i/>
          <w:iCs/>
        </w:rPr>
        <w:t xml:space="preserve">на неслучайные множители, соответственно </w:t>
      </w:r>
      <w:r>
        <w:rPr>
          <w:rStyle w:val="Bodytext10NotItalic3"/>
          <w:b/>
          <w:bCs/>
        </w:rPr>
        <w:t xml:space="preserve">ср (О </w:t>
      </w:r>
      <w:r>
        <w:rPr>
          <w:rStyle w:val="Bodytext10Spacing0pt1"/>
          <w:b/>
          <w:bCs/>
          <w:i/>
          <w:iCs/>
        </w:rPr>
        <w:t>и</w:t>
      </w:r>
      <w:r>
        <w:rPr>
          <w:rStyle w:val="Bodytext10NotItalic3"/>
          <w:b/>
          <w:bCs/>
        </w:rPr>
        <w:t xml:space="preserve"> ф (О. </w:t>
      </w:r>
      <w:r>
        <w:rPr>
          <w:rStyle w:val="Bodytext10Spacing0pt1"/>
          <w:b/>
          <w:bCs/>
          <w:i/>
          <w:iCs/>
        </w:rPr>
        <w:t>взаимная корреляционная функция умно</w:t>
      </w:r>
      <w:r>
        <w:rPr>
          <w:rStyle w:val="Bodytext10Spacing0pt1"/>
          <w:b/>
          <w:bCs/>
          <w:i/>
          <w:iCs/>
        </w:rPr>
        <w:softHyphen/>
        <w:t>жается на произведение</w:t>
      </w:r>
      <w:r>
        <w:rPr>
          <w:rStyle w:val="Bodytext10NotItalic3"/>
          <w:b/>
          <w:bCs/>
        </w:rPr>
        <w:t xml:space="preserve"> ф Ч* (^а)</w:t>
      </w:r>
      <w:r>
        <w:rPr>
          <w:rStyle w:val="Bodytext10NotItalic3"/>
          <w:b/>
          <w:bCs/>
          <w:vertAlign w:val="superscript"/>
        </w:rPr>
        <w:t>:</w:t>
      </w:r>
    </w:p>
    <w:p w14:paraId="5D299DA6" w14:textId="77777777" w:rsidR="00F4136F" w:rsidRDefault="00E27E4F">
      <w:pPr>
        <w:pStyle w:val="Bodytext100"/>
        <w:framePr w:w="6264" w:h="9715" w:hRule="exact" w:wrap="around" w:vAnchor="page" w:hAnchor="page" w:x="3001" w:y="2924"/>
        <w:shd w:val="clear" w:color="auto" w:fill="auto"/>
        <w:spacing w:after="77" w:line="221" w:lineRule="exact"/>
        <w:ind w:left="20" w:firstLine="360"/>
      </w:pPr>
      <w:r>
        <w:rPr>
          <w:rStyle w:val="Bodytext10Spacing0pt1"/>
          <w:b/>
          <w:bCs/>
          <w:i/>
          <w:iCs/>
        </w:rPr>
        <w:t>если</w:t>
      </w:r>
    </w:p>
    <w:p w14:paraId="5D299DA7" w14:textId="77777777" w:rsidR="00F4136F" w:rsidRDefault="00E27E4F">
      <w:pPr>
        <w:pStyle w:val="Bodytext40"/>
        <w:framePr w:w="6264" w:h="9715" w:hRule="exact" w:wrap="around" w:vAnchor="page" w:hAnchor="page" w:x="3001" w:y="2924"/>
        <w:shd w:val="clear" w:color="auto" w:fill="auto"/>
        <w:spacing w:line="200" w:lineRule="exact"/>
        <w:ind w:left="1160" w:firstLine="0"/>
        <w:jc w:val="both"/>
      </w:pPr>
      <w:r>
        <w:rPr>
          <w:rStyle w:val="Bodytext4Italicff9"/>
          <w:b/>
          <w:bCs/>
        </w:rPr>
        <w:t>X</w:t>
      </w:r>
      <w:r>
        <w:rPr>
          <w:rStyle w:val="Bodytext4Italicff9"/>
          <w:b/>
          <w:bCs/>
          <w:vertAlign w:val="subscript"/>
        </w:rPr>
        <w:t>t</w:t>
      </w:r>
      <w:r>
        <w:rPr>
          <w:rStyle w:val="Bodytext4Italicff9"/>
          <w:b/>
          <w:bCs/>
        </w:rPr>
        <w:t>{t) = X{t)v{t)</w:t>
      </w:r>
      <w:r>
        <w:rPr>
          <w:rStyle w:val="Bodytext4Spacing0pt0"/>
          <w:b/>
          <w:bCs/>
          <w:lang w:val="en-US" w:eastAsia="en-US" w:bidi="en-US"/>
        </w:rPr>
        <w:t xml:space="preserve"> </w:t>
      </w:r>
      <w:r>
        <w:rPr>
          <w:rStyle w:val="Bodytext4Spacing0pt0"/>
          <w:b/>
          <w:bCs/>
        </w:rPr>
        <w:t>и К</w:t>
      </w:r>
      <w:r>
        <w:rPr>
          <w:rStyle w:val="Bodytext4Spacing0pt0"/>
          <w:b/>
          <w:bCs/>
          <w:vertAlign w:val="subscript"/>
        </w:rPr>
        <w:t>1</w:t>
      </w:r>
      <w:r>
        <w:rPr>
          <w:rStyle w:val="Bodytext4Spacing0pt0"/>
          <w:b/>
          <w:bCs/>
        </w:rPr>
        <w:t>(/)=1'(0Ч&gt;(0.</w:t>
      </w:r>
    </w:p>
    <w:p w14:paraId="5D299DA8" w14:textId="77777777" w:rsidR="00F4136F" w:rsidRDefault="00E27E4F">
      <w:pPr>
        <w:pStyle w:val="Bodytext100"/>
        <w:framePr w:w="6264" w:h="9715" w:hRule="exact" w:wrap="around" w:vAnchor="page" w:hAnchor="page" w:x="3001" w:y="2924"/>
        <w:shd w:val="clear" w:color="auto" w:fill="auto"/>
        <w:spacing w:after="71" w:line="200" w:lineRule="exact"/>
        <w:ind w:left="20"/>
        <w:jc w:val="left"/>
      </w:pPr>
      <w:r>
        <w:rPr>
          <w:rStyle w:val="Bodytext10Spacing0pt1"/>
          <w:b/>
          <w:bCs/>
          <w:i/>
          <w:iCs/>
        </w:rPr>
        <w:t>то</w:t>
      </w:r>
    </w:p>
    <w:p w14:paraId="5D299DA9" w14:textId="77777777" w:rsidR="00F4136F" w:rsidRDefault="00E27E4F">
      <w:pPr>
        <w:pStyle w:val="Bodytext40"/>
        <w:framePr w:w="6264" w:h="9715" w:hRule="exact" w:wrap="around" w:vAnchor="page" w:hAnchor="page" w:x="3001" w:y="2924"/>
        <w:shd w:val="clear" w:color="auto" w:fill="auto"/>
        <w:spacing w:after="121" w:line="200" w:lineRule="exact"/>
        <w:ind w:left="2520" w:firstLine="0"/>
        <w:jc w:val="left"/>
      </w:pPr>
      <w:r>
        <w:rPr>
          <w:rStyle w:val="Bodytext4Spacing0pt0"/>
          <w:b/>
          <w:bCs/>
        </w:rPr>
        <w:t xml:space="preserve">= </w:t>
      </w:r>
      <w:r>
        <w:rPr>
          <w:rStyle w:val="Bodytext4Italica"/>
          <w:b/>
          <w:bCs/>
        </w:rPr>
        <w:t>и</w:t>
      </w:r>
      <w:r>
        <w:rPr>
          <w:rStyle w:val="Bodytext4Spacing0pt0"/>
          <w:b/>
          <w:bCs/>
        </w:rPr>
        <w:t xml:space="preserve"> &lt;а) Ф </w:t>
      </w:r>
      <w:r>
        <w:rPr>
          <w:rStyle w:val="Bodytext4Spacing0pt0"/>
          <w:b/>
          <w:bCs/>
          <w:lang w:val="en-US" w:eastAsia="en-US" w:bidi="en-US"/>
        </w:rPr>
        <w:t xml:space="preserve">(^i)“4F </w:t>
      </w:r>
      <w:r>
        <w:rPr>
          <w:rStyle w:val="Bodytext4Spacing0pt0"/>
          <w:b/>
          <w:bCs/>
        </w:rPr>
        <w:t>&lt;&lt;■)-</w:t>
      </w:r>
    </w:p>
    <w:p w14:paraId="5D299DAA" w14:textId="77777777" w:rsidR="00F4136F" w:rsidRDefault="00E27E4F">
      <w:pPr>
        <w:pStyle w:val="Bodytext100"/>
        <w:framePr w:w="6264" w:h="9715" w:hRule="exact" w:wrap="around" w:vAnchor="page" w:hAnchor="page" w:x="3001" w:y="2924"/>
        <w:shd w:val="clear" w:color="auto" w:fill="auto"/>
        <w:spacing w:after="150" w:line="221" w:lineRule="exact"/>
        <w:ind w:left="20" w:right="20" w:firstLine="360"/>
      </w:pPr>
      <w:r>
        <w:rPr>
          <w:rStyle w:val="Bodytext10NotItalicf3"/>
          <w:b/>
          <w:bCs/>
        </w:rPr>
        <w:t>Свойство</w:t>
      </w:r>
      <w:r>
        <w:rPr>
          <w:rStyle w:val="Bodytext10NotItalic3"/>
          <w:b/>
          <w:bCs/>
        </w:rPr>
        <w:t xml:space="preserve"> 4. </w:t>
      </w:r>
      <w:r>
        <w:rPr>
          <w:rStyle w:val="Bodytext10Spacing0pt1"/>
          <w:b/>
          <w:bCs/>
          <w:i/>
          <w:iCs/>
        </w:rPr>
        <w:t>Абсолютная величина взаимной корре</w:t>
      </w:r>
      <w:r>
        <w:rPr>
          <w:rStyle w:val="Bodytext10Spacing0pt1"/>
          <w:b/>
          <w:bCs/>
          <w:i/>
          <w:iCs/>
        </w:rPr>
        <w:softHyphen/>
        <w:t>ляционной функции двух случайных функций не превы</w:t>
      </w:r>
      <w:r>
        <w:rPr>
          <w:rStyle w:val="Bodytext10Spacing0pt1"/>
          <w:b/>
          <w:bCs/>
          <w:i/>
          <w:iCs/>
        </w:rPr>
        <w:softHyphen/>
        <w:t>шает среднего геометрического их дисперсий:</w:t>
      </w:r>
    </w:p>
    <w:p w14:paraId="5D299DAB" w14:textId="77777777" w:rsidR="00F4136F" w:rsidRDefault="00E27E4F">
      <w:pPr>
        <w:pStyle w:val="Bodytext1301"/>
        <w:framePr w:w="6264" w:h="9715" w:hRule="exact" w:wrap="around" w:vAnchor="page" w:hAnchor="page" w:x="3001" w:y="2924"/>
        <w:shd w:val="clear" w:color="auto" w:fill="auto"/>
        <w:spacing w:before="0"/>
        <w:ind w:left="1540"/>
      </w:pPr>
      <w:r>
        <w:rPr>
          <w:rStyle w:val="Bodytext130Spacing1pt"/>
          <w:i/>
          <w:iCs/>
        </w:rPr>
        <w:t>\RxyVx,</w:t>
      </w:r>
    </w:p>
    <w:p w14:paraId="5D299DAC" w14:textId="77777777" w:rsidR="00F4136F" w:rsidRDefault="00E27E4F">
      <w:pPr>
        <w:pStyle w:val="Bodytext40"/>
        <w:framePr w:w="6264" w:h="9715" w:hRule="exact" w:wrap="around" w:vAnchor="page" w:hAnchor="page" w:x="3001" w:y="2924"/>
        <w:shd w:val="clear" w:color="auto" w:fill="auto"/>
        <w:spacing w:after="207" w:line="259" w:lineRule="exact"/>
        <w:ind w:left="20" w:right="20" w:firstLine="360"/>
        <w:jc w:val="both"/>
      </w:pPr>
      <w:r>
        <w:rPr>
          <w:rStyle w:val="Bodytext4Spacing0pt0"/>
          <w:b/>
          <w:bCs/>
        </w:rPr>
        <w:t>Доказательства этих свойств аналогичны доказатель</w:t>
      </w:r>
      <w:r>
        <w:rPr>
          <w:rStyle w:val="Bodytext4Spacing0pt0"/>
          <w:b/>
          <w:bCs/>
        </w:rPr>
        <w:softHyphen/>
        <w:t>ствам свойств корреляционной функции.</w:t>
      </w:r>
    </w:p>
    <w:p w14:paraId="5D299DAD" w14:textId="77777777" w:rsidR="00F4136F" w:rsidRDefault="00E27E4F">
      <w:pPr>
        <w:pStyle w:val="Bodytext70"/>
        <w:framePr w:w="6264" w:h="9715" w:hRule="exact" w:wrap="around" w:vAnchor="page" w:hAnchor="page" w:x="3001" w:y="2924"/>
        <w:shd w:val="clear" w:color="auto" w:fill="auto"/>
        <w:spacing w:before="0" w:after="184" w:line="226" w:lineRule="exact"/>
        <w:ind w:left="980" w:right="20"/>
      </w:pPr>
      <w:r>
        <w:rPr>
          <w:rStyle w:val="Bodytext7Spacing0pt2"/>
          <w:b/>
          <w:bCs/>
        </w:rPr>
        <w:t>§ 14. Нормированная взаимная корреляционная функция</w:t>
      </w:r>
    </w:p>
    <w:p w14:paraId="5D299DAE" w14:textId="77777777" w:rsidR="00F4136F" w:rsidRDefault="00E27E4F">
      <w:pPr>
        <w:pStyle w:val="Bodytext40"/>
        <w:framePr w:w="6264" w:h="9715" w:hRule="exact" w:wrap="around" w:vAnchor="page" w:hAnchor="page" w:x="3001" w:y="2924"/>
        <w:shd w:val="clear" w:color="auto" w:fill="auto"/>
        <w:spacing w:line="221" w:lineRule="exact"/>
        <w:ind w:left="20" w:right="20" w:firstLine="960"/>
        <w:jc w:val="both"/>
      </w:pPr>
      <w:r>
        <w:rPr>
          <w:rStyle w:val="Bodytext4Spacing0pt0"/>
          <w:b/>
          <w:bCs/>
        </w:rPr>
        <w:t>Наряду с взаимной корреляционной функцией для оценки степени зависимости сечений двух случайных функций пользуются характеристикой — нормированной взаимной корреляционной функцией.</w:t>
      </w:r>
    </w:p>
    <w:p w14:paraId="5D299DAF" w14:textId="77777777" w:rsidR="00F4136F" w:rsidRDefault="00E27E4F">
      <w:pPr>
        <w:pStyle w:val="Bodytext40"/>
        <w:framePr w:w="6264" w:h="9715" w:hRule="exact" w:wrap="around" w:vAnchor="page" w:hAnchor="page" w:x="3001" w:y="2924"/>
        <w:shd w:val="clear" w:color="auto" w:fill="auto"/>
        <w:spacing w:after="133" w:line="221" w:lineRule="exact"/>
        <w:ind w:left="20" w:right="20" w:firstLine="360"/>
        <w:jc w:val="both"/>
      </w:pPr>
      <w:r>
        <w:rPr>
          <w:rStyle w:val="Bodytext4Italica"/>
          <w:b/>
          <w:bCs/>
        </w:rPr>
        <w:t>Нормированной взаимной корреляционной функцией двух случайных функций</w:t>
      </w:r>
      <w:r>
        <w:rPr>
          <w:rStyle w:val="Bodytext4Spacing0pt0"/>
          <w:b/>
          <w:bCs/>
        </w:rPr>
        <w:t xml:space="preserve"> X (I) и У (&lt;) называют неслучай</w:t>
      </w:r>
      <w:r>
        <w:rPr>
          <w:rStyle w:val="Bodytext4Spacing0pt0"/>
          <w:b/>
          <w:bCs/>
        </w:rPr>
        <w:softHyphen/>
        <w:t xml:space="preserve">ную функцию двух независимых аргументов и </w:t>
      </w:r>
      <w:r>
        <w:rPr>
          <w:rStyle w:val="Bodytext4Italica"/>
          <w:b/>
          <w:bCs/>
          <w:lang w:val="en-US" w:eastAsia="en-US" w:bidi="en-US"/>
        </w:rPr>
        <w:t>t</w:t>
      </w:r>
      <w:r>
        <w:rPr>
          <w:rStyle w:val="Bodytext4Italica"/>
          <w:b/>
          <w:bCs/>
          <w:vertAlign w:val="subscript"/>
          <w:lang w:val="en-US" w:eastAsia="en-US" w:bidi="en-US"/>
        </w:rPr>
        <w:t>z</w:t>
      </w:r>
      <w:r>
        <w:rPr>
          <w:rStyle w:val="Bodytext4Italica"/>
          <w:b/>
          <w:bCs/>
          <w:lang w:val="en-US" w:eastAsia="en-US" w:bidi="en-US"/>
        </w:rPr>
        <w:t>:</w:t>
      </w:r>
    </w:p>
    <w:p w14:paraId="5D299DB0" w14:textId="77777777" w:rsidR="00F4136F" w:rsidRDefault="00E27E4F">
      <w:pPr>
        <w:pStyle w:val="Heading2370"/>
        <w:framePr w:w="6264" w:h="9715" w:hRule="exact" w:wrap="around" w:vAnchor="page" w:hAnchor="page" w:x="3001" w:y="2924"/>
        <w:shd w:val="clear" w:color="auto" w:fill="auto"/>
        <w:tabs>
          <w:tab w:val="left" w:pos="1674"/>
          <w:tab w:val="left" w:leader="underscore" w:pos="2287"/>
          <w:tab w:val="left" w:leader="underscore" w:pos="3978"/>
          <w:tab w:val="left" w:leader="underscore" w:pos="4213"/>
        </w:tabs>
        <w:spacing w:before="0" w:after="103" w:line="130" w:lineRule="exact"/>
        <w:ind w:left="1160"/>
      </w:pPr>
      <w:bookmarkStart w:id="273" w:name="bookmark273"/>
      <w:r>
        <w:rPr>
          <w:rStyle w:val="Heading237NotItalic"/>
        </w:rPr>
        <w:t>,4</w:t>
      </w:r>
      <w:r>
        <w:rPr>
          <w:rStyle w:val="Heading237NotItalic"/>
        </w:rPr>
        <w:tab/>
      </w:r>
      <w:r>
        <w:rPr>
          <w:rStyle w:val="Heading237NotItalic"/>
        </w:rPr>
        <w:tab/>
      </w:r>
      <w:r>
        <w:rPr>
          <w:rStyle w:val="Heading2371"/>
          <w:i/>
          <w:iCs/>
          <w:vertAlign w:val="superscript"/>
        </w:rPr>
        <w:t>R</w:t>
      </w:r>
      <w:r>
        <w:rPr>
          <w:rStyle w:val="Heading2371"/>
          <w:i/>
          <w:iCs/>
        </w:rPr>
        <w:t>*yV</w:t>
      </w:r>
      <w:r>
        <w:rPr>
          <w:rStyle w:val="Heading237NotItalic0"/>
        </w:rPr>
        <w:t>i’</w:t>
      </w:r>
      <w:r>
        <w:rPr>
          <w:rStyle w:val="Heading237NotItalic"/>
          <w:lang w:val="en-US" w:eastAsia="en-US" w:bidi="en-US"/>
        </w:rPr>
        <w:t xml:space="preserve"> </w:t>
      </w:r>
      <w:r>
        <w:rPr>
          <w:rStyle w:val="Heading237NotItalic"/>
        </w:rPr>
        <w:tab/>
      </w:r>
      <w:r>
        <w:rPr>
          <w:rStyle w:val="Heading237NotItalic"/>
        </w:rPr>
        <w:tab/>
        <w:t xml:space="preserve"> </w:t>
      </w:r>
      <w:r>
        <w:rPr>
          <w:rStyle w:val="Heading2371"/>
          <w:i/>
          <w:iCs/>
        </w:rPr>
        <w:t>R</w:t>
      </w:r>
      <w:r>
        <w:rPr>
          <w:rStyle w:val="Heading2371"/>
          <w:i/>
          <w:iCs/>
          <w:vertAlign w:val="subscript"/>
        </w:rPr>
        <w:t>x</w:t>
      </w:r>
      <w:r>
        <w:rPr>
          <w:rStyle w:val="Heading2371"/>
          <w:i/>
          <w:iCs/>
        </w:rPr>
        <w:t>y Vi, t</w:t>
      </w:r>
      <w:r>
        <w:rPr>
          <w:rStyle w:val="Heading2371"/>
          <w:i/>
          <w:iCs/>
          <w:vertAlign w:val="subscript"/>
        </w:rPr>
        <w:t>2</w:t>
      </w:r>
      <w:r>
        <w:rPr>
          <w:rStyle w:val="Heading2371"/>
          <w:i/>
          <w:iCs/>
        </w:rPr>
        <w:t>)</w:t>
      </w:r>
      <w:bookmarkEnd w:id="273"/>
    </w:p>
    <w:p w14:paraId="5D299DB1" w14:textId="77777777" w:rsidR="00F4136F" w:rsidRDefault="00E27E4F">
      <w:pPr>
        <w:pStyle w:val="Bodytext60"/>
        <w:framePr w:w="6264" w:h="9715" w:hRule="exact" w:wrap="around" w:vAnchor="page" w:hAnchor="page" w:x="3001" w:y="2924"/>
        <w:shd w:val="clear" w:color="auto" w:fill="auto"/>
        <w:tabs>
          <w:tab w:val="center" w:pos="1950"/>
          <w:tab w:val="left" w:pos="2330"/>
        </w:tabs>
        <w:spacing w:after="133" w:line="160" w:lineRule="exact"/>
        <w:ind w:left="620"/>
      </w:pPr>
      <w:r>
        <w:rPr>
          <w:rStyle w:val="Bodytext6NotItalic0"/>
          <w:vertAlign w:val="superscript"/>
          <w:lang w:val="en-US" w:eastAsia="en-US" w:bidi="en-US"/>
        </w:rPr>
        <w:t>w</w:t>
      </w:r>
      <w:r>
        <w:rPr>
          <w:rStyle w:val="Bodytext6NotItalic0"/>
          <w:lang w:val="en-US" w:eastAsia="en-US" w:bidi="en-US"/>
        </w:rPr>
        <w:tab/>
      </w:r>
      <w:r>
        <w:rPr>
          <w:rStyle w:val="Bodytext6Spacing1pt7"/>
          <w:i/>
          <w:iCs/>
        </w:rPr>
        <w:t>VK</w:t>
      </w:r>
      <w:r>
        <w:rPr>
          <w:rStyle w:val="Bodytext6Spacing1pt7"/>
          <w:i/>
          <w:iCs/>
          <w:vertAlign w:val="subscript"/>
        </w:rPr>
        <w:t>X</w:t>
      </w:r>
      <w:r>
        <w:rPr>
          <w:rStyle w:val="Bodytext6Spacing1pt7"/>
          <w:i/>
          <w:iCs/>
        </w:rPr>
        <w:tab/>
        <w:t>(t</w:t>
      </w:r>
      <w:r>
        <w:rPr>
          <w:rStyle w:val="Bodytext6Spacing1pt7"/>
          <w:i/>
          <w:iCs/>
          <w:vertAlign w:val="subscript"/>
        </w:rPr>
        <w:t>u</w:t>
      </w:r>
      <w:r>
        <w:rPr>
          <w:rStyle w:val="Bodytext6Spacing1pt7"/>
          <w:i/>
          <w:iCs/>
        </w:rPr>
        <w:t xml:space="preserve"> h) VK</w:t>
      </w:r>
      <w:r>
        <w:rPr>
          <w:rStyle w:val="Bodytext6Spacing1pt7"/>
          <w:i/>
          <w:iCs/>
          <w:vertAlign w:val="subscript"/>
        </w:rPr>
        <w:t>v</w:t>
      </w:r>
      <w:r>
        <w:rPr>
          <w:rStyle w:val="Bodytext6NotItalic0"/>
          <w:lang w:val="en-US" w:eastAsia="en-US" w:bidi="en-US"/>
        </w:rPr>
        <w:t xml:space="preserve"> (f„ *,) </w:t>
      </w:r>
      <w:r>
        <w:rPr>
          <w:rStyle w:val="Bodytext6Spacing1pt7"/>
          <w:i/>
          <w:iCs/>
        </w:rPr>
        <w:t>YD</w:t>
      </w:r>
      <w:r>
        <w:rPr>
          <w:rStyle w:val="Bodytext6Spacing1pt7"/>
          <w:i/>
          <w:iCs/>
          <w:vertAlign w:val="subscript"/>
        </w:rPr>
        <w:t>x</w:t>
      </w:r>
      <w:r>
        <w:rPr>
          <w:rStyle w:val="Bodytext6Spacing1pt7"/>
          <w:i/>
          <w:iCs/>
        </w:rPr>
        <w:t>(tx)D</w:t>
      </w:r>
      <w:r>
        <w:rPr>
          <w:rStyle w:val="Bodytext6Spacing1pt7"/>
          <w:i/>
          <w:iCs/>
          <w:vertAlign w:val="subscript"/>
        </w:rPr>
        <w:t>v</w:t>
      </w:r>
      <w:r>
        <w:rPr>
          <w:rStyle w:val="Bodytext6Spacing1pt7"/>
          <w:i/>
          <w:iCs/>
        </w:rPr>
        <w:t>(h)</w:t>
      </w:r>
      <w:r>
        <w:rPr>
          <w:rStyle w:val="Bodytext6NotItalic0"/>
          <w:lang w:val="en-US" w:eastAsia="en-US" w:bidi="en-US"/>
        </w:rPr>
        <w:t xml:space="preserve"> '</w:t>
      </w:r>
    </w:p>
    <w:p w14:paraId="5D299DB2" w14:textId="77777777" w:rsidR="00F4136F" w:rsidRDefault="00E27E4F">
      <w:pPr>
        <w:pStyle w:val="Bodytext40"/>
        <w:framePr w:w="6264" w:h="9715" w:hRule="exact" w:wrap="around" w:vAnchor="page" w:hAnchor="page" w:x="3001" w:y="2924"/>
        <w:shd w:val="clear" w:color="auto" w:fill="auto"/>
        <w:spacing w:after="73" w:line="216" w:lineRule="exact"/>
        <w:ind w:left="20" w:right="20" w:firstLine="360"/>
        <w:jc w:val="both"/>
      </w:pPr>
      <w:r>
        <w:rPr>
          <w:rStyle w:val="Bodytext4Spacing0pt0"/>
          <w:b/>
          <w:bCs/>
        </w:rPr>
        <w:t>Нормированная взаимная корреляционная функция имеет те же свойства, что и взаимная корреляционная функция (см. § 13), причем свойство 4 заменяется сле</w:t>
      </w:r>
      <w:r>
        <w:rPr>
          <w:rStyle w:val="Bodytext4Spacing0pt0"/>
          <w:b/>
          <w:bCs/>
        </w:rPr>
        <w:softHyphen/>
        <w:t xml:space="preserve">дующим свойством: </w:t>
      </w:r>
      <w:r>
        <w:rPr>
          <w:rStyle w:val="Bodytext4Italica"/>
          <w:b/>
          <w:bCs/>
        </w:rPr>
        <w:t>абсолютная величина нормированной взаимной корреляционной функции не превышает единицы:</w:t>
      </w:r>
    </w:p>
    <w:p w14:paraId="5D299DB3" w14:textId="77777777" w:rsidR="00F4136F" w:rsidRDefault="00E27E4F">
      <w:pPr>
        <w:pStyle w:val="Heading222"/>
        <w:framePr w:w="6264" w:h="9715" w:hRule="exact" w:wrap="around" w:vAnchor="page" w:hAnchor="page" w:x="3001" w:y="2924"/>
        <w:shd w:val="clear" w:color="auto" w:fill="auto"/>
        <w:spacing w:before="0" w:after="31" w:line="200" w:lineRule="exact"/>
        <w:ind w:right="20"/>
      </w:pPr>
      <w:bookmarkStart w:id="274" w:name="bookmark274"/>
      <w:r>
        <w:rPr>
          <w:rStyle w:val="Heading22Spacing0pt"/>
          <w:b/>
          <w:bCs/>
        </w:rPr>
        <w:t xml:space="preserve">|р*„(&lt;!, &lt;■) </w:t>
      </w:r>
      <w:r>
        <w:rPr>
          <w:rStyle w:val="Heading22Spacing2pt"/>
          <w:b/>
          <w:bCs/>
        </w:rPr>
        <w:t>|&lt;1.</w:t>
      </w:r>
      <w:bookmarkEnd w:id="274"/>
    </w:p>
    <w:p w14:paraId="5D299DB4" w14:textId="77777777" w:rsidR="00F4136F" w:rsidRDefault="00E27E4F">
      <w:pPr>
        <w:pStyle w:val="Bodytext50"/>
        <w:framePr w:w="6264" w:h="9715" w:hRule="exact" w:wrap="around" w:vAnchor="page" w:hAnchor="page" w:x="3001" w:y="2924"/>
        <w:shd w:val="clear" w:color="auto" w:fill="auto"/>
        <w:spacing w:before="0" w:line="173" w:lineRule="exact"/>
        <w:ind w:left="20" w:right="20" w:firstLine="360"/>
      </w:pPr>
      <w:r>
        <w:rPr>
          <w:rStyle w:val="Bodytext5Spacing0pt0"/>
        </w:rPr>
        <w:t>Пример. Найти нормированную взаимную корреляционную функ</w:t>
      </w:r>
      <w:r>
        <w:rPr>
          <w:rStyle w:val="Bodytext5Spacing0pt0"/>
        </w:rPr>
        <w:softHyphen/>
        <w:t xml:space="preserve">цию двух случайных функций </w:t>
      </w:r>
      <w:r>
        <w:rPr>
          <w:rStyle w:val="Bodytext5Italicfd"/>
        </w:rPr>
        <w:t>X(t) = t(J</w:t>
      </w:r>
      <w:r>
        <w:rPr>
          <w:rStyle w:val="Bodytext5Spacing0pt0"/>
          <w:lang w:val="en-US" w:eastAsia="en-US" w:bidi="en-US"/>
        </w:rPr>
        <w:t xml:space="preserve"> </w:t>
      </w:r>
      <w:r>
        <w:rPr>
          <w:rStyle w:val="Bodytext5Spacing0pt0"/>
        </w:rPr>
        <w:t xml:space="preserve">и </w:t>
      </w:r>
      <w:r>
        <w:rPr>
          <w:rStyle w:val="Bodytext5Italicfd"/>
        </w:rPr>
        <w:t>Y (t)*=(</w:t>
      </w:r>
      <w:r>
        <w:rPr>
          <w:rStyle w:val="Bodytext5Italicfd"/>
          <w:vertAlign w:val="superscript"/>
        </w:rPr>
        <w:t>2</w:t>
      </w:r>
      <w:r>
        <w:rPr>
          <w:rStyle w:val="Bodytext5Italicfd"/>
        </w:rPr>
        <w:t>U</w:t>
      </w:r>
      <w:r>
        <w:rPr>
          <w:rStyle w:val="Bodytext5Italicfd"/>
          <w:lang w:val="ru-RU" w:eastAsia="ru-RU" w:bidi="ru-RU"/>
        </w:rPr>
        <w:t>,</w:t>
      </w:r>
      <w:r>
        <w:rPr>
          <w:rStyle w:val="Bodytext5Spacing0pt0"/>
        </w:rPr>
        <w:t xml:space="preserve"> где </w:t>
      </w:r>
      <w:r>
        <w:rPr>
          <w:rStyle w:val="Bodytext5Italicfd"/>
        </w:rPr>
        <w:t>U</w:t>
      </w:r>
      <w:r>
        <w:rPr>
          <w:rStyle w:val="Bodytext5Spacing0pt0"/>
        </w:rPr>
        <w:t>—слу</w:t>
      </w:r>
      <w:r>
        <w:rPr>
          <w:rStyle w:val="Bodytext5Spacing0pt0"/>
        </w:rPr>
        <w:softHyphen/>
        <w:t xml:space="preserve">чайная величина, причем </w:t>
      </w:r>
      <w:r>
        <w:rPr>
          <w:rStyle w:val="Bodytext5Italicfd"/>
        </w:rPr>
        <w:t>D(U) = 3.</w:t>
      </w:r>
    </w:p>
    <w:p w14:paraId="5D299DB5" w14:textId="77777777" w:rsidR="00F4136F" w:rsidRDefault="00E27E4F">
      <w:pPr>
        <w:pStyle w:val="Bodytext50"/>
        <w:framePr w:w="6264" w:h="9715" w:hRule="exact" w:wrap="around" w:vAnchor="page" w:hAnchor="page" w:x="3001" w:y="2924"/>
        <w:shd w:val="clear" w:color="auto" w:fill="auto"/>
        <w:spacing w:before="0" w:after="70" w:line="173" w:lineRule="exact"/>
        <w:ind w:left="20" w:right="20" w:firstLine="360"/>
      </w:pPr>
      <w:r>
        <w:rPr>
          <w:rStyle w:val="Bodytext5Spacing2pt9"/>
        </w:rPr>
        <w:t>Решение.</w:t>
      </w:r>
      <w:r>
        <w:rPr>
          <w:rStyle w:val="Bodytext5Spacing0pt0"/>
        </w:rPr>
        <w:t xml:space="preserve"> Ранее при решении примера (см. § 12), в котором заданы те же функции, что и в настоящем примере, были найдены функции:</w:t>
      </w:r>
    </w:p>
    <w:p w14:paraId="5D299DB6" w14:textId="77777777" w:rsidR="00F4136F" w:rsidRDefault="00E27E4F">
      <w:pPr>
        <w:pStyle w:val="Bodytext50"/>
        <w:framePr w:w="6264" w:h="9715" w:hRule="exact" w:wrap="around" w:vAnchor="page" w:hAnchor="page" w:x="3001" w:y="2924"/>
        <w:shd w:val="clear" w:color="auto" w:fill="auto"/>
        <w:spacing w:before="0" w:line="160" w:lineRule="exact"/>
        <w:ind w:left="620" w:firstLine="0"/>
      </w:pPr>
      <w:r>
        <w:rPr>
          <w:rStyle w:val="Bodytext5Spacing0pt0"/>
        </w:rPr>
        <w:t>Я*„(/ь '2) = 3/</w:t>
      </w:r>
      <w:r>
        <w:rPr>
          <w:rStyle w:val="Bodytext5Spacing0pt0"/>
          <w:vertAlign w:val="subscript"/>
        </w:rPr>
        <w:t>х</w:t>
      </w:r>
      <w:r>
        <w:rPr>
          <w:rStyle w:val="Bodytext5Spacing0pt0"/>
        </w:rPr>
        <w:t xml:space="preserve">;1, </w:t>
      </w:r>
      <w:r>
        <w:rPr>
          <w:rStyle w:val="Bodytext5Italicfd"/>
        </w:rPr>
        <w:t>k(t) = t(U-m</w:t>
      </w:r>
      <w:r>
        <w:rPr>
          <w:rStyle w:val="Bodytext5Italicfd"/>
          <w:vertAlign w:val="subscript"/>
        </w:rPr>
        <w:t>u</w:t>
      </w:r>
      <w:r>
        <w:rPr>
          <w:rStyle w:val="Bodytext5Italicfd"/>
        </w:rPr>
        <w:t>),</w:t>
      </w:r>
      <w:r>
        <w:rPr>
          <w:rStyle w:val="Bodytext5Spacing0pt0"/>
          <w:lang w:val="en-US" w:eastAsia="en-US" w:bidi="en-US"/>
        </w:rPr>
        <w:t xml:space="preserve"> </w:t>
      </w:r>
      <w:r>
        <w:rPr>
          <w:rStyle w:val="Bodytext5Spacing2pt9"/>
        </w:rPr>
        <w:t>К(/)</w:t>
      </w:r>
      <w:r>
        <w:rPr>
          <w:rStyle w:val="Bodytext5Spacing0pt0"/>
        </w:rPr>
        <w:t xml:space="preserve"> = ^((У-от</w:t>
      </w:r>
      <w:r>
        <w:rPr>
          <w:rStyle w:val="Bodytext5Spacing0pt0"/>
          <w:vertAlign w:val="subscript"/>
        </w:rPr>
        <w:t>0</w:t>
      </w:r>
      <w:r>
        <w:rPr>
          <w:rStyle w:val="Bodytext5Spacing0pt0"/>
        </w:rPr>
        <w:t>).</w:t>
      </w:r>
    </w:p>
    <w:p w14:paraId="5D299DB7" w14:textId="77777777" w:rsidR="00F4136F" w:rsidRDefault="00E27E4F">
      <w:pPr>
        <w:pStyle w:val="Headerorfooter30"/>
        <w:framePr w:w="6312" w:h="189" w:hRule="exact" w:wrap="around" w:vAnchor="page" w:hAnchor="page" w:x="2977" w:y="12761"/>
        <w:shd w:val="clear" w:color="auto" w:fill="auto"/>
        <w:tabs>
          <w:tab w:val="left" w:pos="469"/>
          <w:tab w:val="right" w:pos="6253"/>
        </w:tabs>
        <w:spacing w:line="160" w:lineRule="exact"/>
        <w:ind w:left="80"/>
        <w:jc w:val="both"/>
      </w:pPr>
      <w:r>
        <w:rPr>
          <w:rStyle w:val="Headerorfooter3Spacing0pt6"/>
        </w:rPr>
        <w:t>26</w:t>
      </w:r>
      <w:r>
        <w:rPr>
          <w:rStyle w:val="Headerorfooter3Spacing0pt6"/>
        </w:rPr>
        <w:tab/>
        <w:t>2740</w:t>
      </w:r>
      <w:r>
        <w:rPr>
          <w:rStyle w:val="Headerorfooter3Spacing0pt6"/>
        </w:rPr>
        <w:tab/>
        <w:t>401</w:t>
      </w:r>
    </w:p>
    <w:p w14:paraId="5D299DB8"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DB9" w14:textId="77777777" w:rsidR="00F4136F" w:rsidRDefault="00E27E4F">
      <w:pPr>
        <w:pStyle w:val="Headerorfooter0"/>
        <w:framePr w:w="6350" w:h="211" w:hRule="exact" w:wrap="around" w:vAnchor="page" w:hAnchor="page" w:x="2972" w:y="3005"/>
        <w:shd w:val="clear" w:color="auto" w:fill="auto"/>
        <w:spacing w:line="160" w:lineRule="exact"/>
        <w:ind w:left="20"/>
      </w:pPr>
      <w:r>
        <w:rPr>
          <w:rStyle w:val="HeaderorfooterSpacing0pt4"/>
        </w:rPr>
        <w:t>Пользуясь этими результатами, легко найдем корреляционные функции:</w:t>
      </w:r>
    </w:p>
    <w:p w14:paraId="5D299DBA" w14:textId="77777777" w:rsidR="00F4136F" w:rsidRDefault="00E27E4F">
      <w:pPr>
        <w:pStyle w:val="Bodytext60"/>
        <w:framePr w:w="6283" w:h="9486" w:hRule="exact" w:wrap="around" w:vAnchor="page" w:hAnchor="page" w:x="3015" w:y="3312"/>
        <w:shd w:val="clear" w:color="auto" w:fill="auto"/>
        <w:tabs>
          <w:tab w:val="left" w:pos="3114"/>
        </w:tabs>
        <w:spacing w:after="0" w:line="245" w:lineRule="exact"/>
        <w:ind w:left="1540"/>
      </w:pPr>
      <w:r>
        <w:rPr>
          <w:rStyle w:val="Bodytext6Spacing1pt7"/>
          <w:i/>
          <w:iCs/>
          <w:lang w:val="ru-RU" w:eastAsia="ru-RU" w:bidi="ru-RU"/>
        </w:rPr>
        <w:t xml:space="preserve">к </w:t>
      </w:r>
      <w:r>
        <w:rPr>
          <w:rStyle w:val="Bodytext6Spacing1pt7"/>
          <w:i/>
          <w:iCs/>
        </w:rPr>
        <w:t xml:space="preserve">At </w:t>
      </w:r>
      <w:r>
        <w:rPr>
          <w:rStyle w:val="Bodytext6Spacing1pt7"/>
          <w:i/>
          <w:iCs/>
          <w:lang w:val="ru-RU" w:eastAsia="ru-RU" w:bidi="ru-RU"/>
        </w:rPr>
        <w:t>и</w:t>
      </w:r>
      <w:r>
        <w:rPr>
          <w:rStyle w:val="Bodytext6Spacing1pt7"/>
          <w:i/>
          <w:iCs/>
          <w:lang w:val="ru-RU" w:eastAsia="ru-RU" w:bidi="ru-RU"/>
        </w:rPr>
        <w:tab/>
      </w:r>
      <w:r>
        <w:rPr>
          <w:rStyle w:val="Bodytext6Spacing1pt7"/>
          <w:i/>
          <w:iCs/>
        </w:rPr>
        <w:t>K</w:t>
      </w:r>
      <w:r>
        <w:rPr>
          <w:rStyle w:val="Bodytext6Spacing1pt7"/>
          <w:i/>
          <w:iCs/>
          <w:vertAlign w:val="subscript"/>
        </w:rPr>
        <w:t>v</w:t>
      </w:r>
      <w:r>
        <w:rPr>
          <w:rStyle w:val="Bodytext6Spacing1pt7"/>
          <w:i/>
          <w:iCs/>
        </w:rPr>
        <w:t>(ti,</w:t>
      </w:r>
      <w:r>
        <w:rPr>
          <w:rStyle w:val="Bodytext6NotItalic0"/>
          <w:lang w:val="en-US" w:eastAsia="en-US" w:bidi="en-US"/>
        </w:rPr>
        <w:t xml:space="preserve"> </w:t>
      </w:r>
      <w:r>
        <w:rPr>
          <w:rStyle w:val="Bodytext6NotItalic0"/>
        </w:rPr>
        <w:t>/,)=»М</w:t>
      </w:r>
    </w:p>
    <w:p w14:paraId="5D299DBB" w14:textId="77777777" w:rsidR="00F4136F" w:rsidRDefault="00E27E4F">
      <w:pPr>
        <w:pStyle w:val="Bodytext50"/>
        <w:framePr w:w="6283" w:h="9486" w:hRule="exact" w:wrap="around" w:vAnchor="page" w:hAnchor="page" w:x="3015" w:y="3312"/>
        <w:shd w:val="clear" w:color="auto" w:fill="auto"/>
        <w:spacing w:before="0" w:line="245" w:lineRule="exact"/>
        <w:ind w:left="60" w:firstLine="0"/>
        <w:jc w:val="left"/>
      </w:pPr>
      <w:r>
        <w:rPr>
          <w:rStyle w:val="Bodytext5Spacing0pt0"/>
        </w:rPr>
        <w:t>и нормированную функцию:</w:t>
      </w:r>
    </w:p>
    <w:p w14:paraId="5D299DBC" w14:textId="77777777" w:rsidR="00F4136F" w:rsidRDefault="00E27E4F">
      <w:pPr>
        <w:pStyle w:val="Bodytext201"/>
        <w:framePr w:w="6283" w:h="9486" w:hRule="exact" w:wrap="around" w:vAnchor="page" w:hAnchor="page" w:x="3015" w:y="3312"/>
        <w:shd w:val="clear" w:color="auto" w:fill="auto"/>
        <w:tabs>
          <w:tab w:val="right" w:pos="3113"/>
          <w:tab w:val="center" w:leader="underscore" w:pos="4711"/>
        </w:tabs>
        <w:spacing w:before="0" w:after="0" w:line="130" w:lineRule="exact"/>
        <w:ind w:left="60" w:firstLine="360"/>
      </w:pPr>
      <w:r>
        <w:rPr>
          <w:rStyle w:val="Bodytext20NotItalic2"/>
          <w:vertAlign w:val="subscript"/>
        </w:rPr>
        <w:t>n</w:t>
      </w:r>
      <w:r>
        <w:rPr>
          <w:rStyle w:val="Bodytext20NotItalic2"/>
        </w:rPr>
        <w:t xml:space="preserve"> </w:t>
      </w:r>
      <w:r>
        <w:rPr>
          <w:rStyle w:val="Bodytext20Spacing1pt0"/>
          <w:i/>
          <w:iCs/>
          <w:lang w:val="ru-RU" w:eastAsia="ru-RU" w:bidi="ru-RU"/>
        </w:rPr>
        <w:t>„</w:t>
      </w:r>
      <w:r>
        <w:rPr>
          <w:rStyle w:val="Bodytext20Spacing1pt0"/>
          <w:i/>
          <w:iCs/>
          <w:lang w:val="ru-RU" w:eastAsia="ru-RU" w:bidi="ru-RU"/>
        </w:rPr>
        <w:tab/>
      </w:r>
      <w:r>
        <w:rPr>
          <w:rStyle w:val="Bodytext20Spacing1pt1"/>
          <w:i/>
          <w:iCs/>
        </w:rPr>
        <w:t>RxyVut,)</w:t>
      </w:r>
      <w:r>
        <w:rPr>
          <w:rStyle w:val="Bodytext20NotItalic2"/>
          <w:lang w:val="ru-RU" w:eastAsia="ru-RU" w:bidi="ru-RU"/>
        </w:rPr>
        <w:tab/>
      </w:r>
      <w:r>
        <w:rPr>
          <w:rStyle w:val="Bodytext20Spacing1pt1"/>
          <w:i/>
          <w:iCs/>
        </w:rPr>
        <w:t>3tA</w:t>
      </w:r>
    </w:p>
    <w:p w14:paraId="5D299DBD" w14:textId="77777777" w:rsidR="00F4136F" w:rsidRDefault="00E27E4F">
      <w:pPr>
        <w:pStyle w:val="Heading2230"/>
        <w:framePr w:w="6283" w:h="9486" w:hRule="exact" w:wrap="around" w:vAnchor="page" w:hAnchor="page" w:x="3015" w:y="3312"/>
        <w:shd w:val="clear" w:color="auto" w:fill="auto"/>
        <w:tabs>
          <w:tab w:val="right" w:pos="4030"/>
          <w:tab w:val="right" w:pos="5369"/>
          <w:tab w:val="left" w:pos="5753"/>
        </w:tabs>
        <w:spacing w:after="0" w:line="170" w:lineRule="exact"/>
        <w:ind w:left="60"/>
      </w:pPr>
      <w:bookmarkStart w:id="275" w:name="bookmark275"/>
      <w:r>
        <w:t>р*»(/ь</w:t>
      </w:r>
      <w:r>
        <w:tab/>
        <w:t>"</w:t>
      </w:r>
      <w:r>
        <w:tab/>
      </w:r>
      <w:r>
        <w:rPr>
          <w:rStyle w:val="Heading22385pt"/>
        </w:rPr>
        <w:t>V^hVWl</w:t>
      </w:r>
      <w:r>
        <w:rPr>
          <w:rStyle w:val="Heading22385pt0"/>
          <w:lang w:val="en-US" w:eastAsia="en-US" w:bidi="en-US"/>
        </w:rPr>
        <w:tab/>
      </w:r>
      <w:r>
        <w:rPr>
          <w:rStyle w:val="Heading22385pt0"/>
        </w:rPr>
        <w:t>'</w:t>
      </w:r>
      <w:bookmarkEnd w:id="275"/>
    </w:p>
    <w:p w14:paraId="5D299DBE" w14:textId="77777777" w:rsidR="00F4136F" w:rsidRDefault="00E27E4F">
      <w:pPr>
        <w:pStyle w:val="Bodytext50"/>
        <w:framePr w:w="6283" w:h="9486" w:hRule="exact" w:wrap="around" w:vAnchor="page" w:hAnchor="page" w:x="3015" w:y="3312"/>
        <w:shd w:val="clear" w:color="auto" w:fill="auto"/>
        <w:spacing w:before="0" w:line="302" w:lineRule="exact"/>
        <w:ind w:left="2460" w:right="60" w:hanging="2040"/>
        <w:jc w:val="left"/>
      </w:pPr>
      <w:r>
        <w:rPr>
          <w:rStyle w:val="Bodytext5Spacing0pt0"/>
        </w:rPr>
        <w:t xml:space="preserve">Итак, искомая нормированная взаимная корреляционная функция </w:t>
      </w:r>
      <w:r>
        <w:rPr>
          <w:rStyle w:val="Bodytext565pt2"/>
        </w:rPr>
        <w:t>Р</w:t>
      </w:r>
      <w:r>
        <w:rPr>
          <w:rStyle w:val="Bodytext565pt3"/>
          <w:lang w:val="ru-RU" w:eastAsia="ru-RU" w:bidi="ru-RU"/>
        </w:rPr>
        <w:t xml:space="preserve">ху </w:t>
      </w:r>
      <w:r>
        <w:rPr>
          <w:rStyle w:val="Bodytext565pt3"/>
        </w:rPr>
        <w:t>Ui, tt)=i-</w:t>
      </w:r>
    </w:p>
    <w:p w14:paraId="5D299DBF" w14:textId="77777777" w:rsidR="00F4136F" w:rsidRDefault="00E27E4F">
      <w:pPr>
        <w:pStyle w:val="Bodytext50"/>
        <w:framePr w:w="6283" w:h="9486" w:hRule="exact" w:wrap="around" w:vAnchor="page" w:hAnchor="page" w:x="3015" w:y="3312"/>
        <w:shd w:val="clear" w:color="auto" w:fill="auto"/>
        <w:spacing w:before="0" w:line="178" w:lineRule="exact"/>
        <w:ind w:left="60" w:right="60" w:firstLine="360"/>
      </w:pPr>
      <w:r>
        <w:rPr>
          <w:rStyle w:val="Bodytext5Spacing0pt0"/>
        </w:rPr>
        <w:t xml:space="preserve">Заметим, что функция </w:t>
      </w:r>
      <w:r>
        <w:rPr>
          <w:rStyle w:val="Bodytext5Italicfd"/>
        </w:rPr>
        <w:t>Y</w:t>
      </w:r>
      <w:r>
        <w:rPr>
          <w:rStyle w:val="Bodytext5Spacing0pt0"/>
          <w:lang w:val="en-US" w:eastAsia="en-US" w:bidi="en-US"/>
        </w:rPr>
        <w:t xml:space="preserve"> </w:t>
      </w:r>
      <w:r>
        <w:rPr>
          <w:rStyle w:val="Bodytext5Spacing0pt0"/>
        </w:rPr>
        <w:t xml:space="preserve">(/) связана с </w:t>
      </w:r>
      <w:r>
        <w:rPr>
          <w:rStyle w:val="Bodytext5Italicfd"/>
          <w:lang w:val="ru-RU" w:eastAsia="ru-RU" w:bidi="ru-RU"/>
        </w:rPr>
        <w:t>X</w:t>
      </w:r>
      <w:r>
        <w:rPr>
          <w:rStyle w:val="Bodytext5Spacing0pt0"/>
        </w:rPr>
        <w:t xml:space="preserve"> (/) линейной функци</w:t>
      </w:r>
      <w:r>
        <w:rPr>
          <w:rStyle w:val="Bodytext5Spacing0pt0"/>
        </w:rPr>
        <w:softHyphen/>
        <w:t>ональной зависимостью:</w:t>
      </w:r>
    </w:p>
    <w:p w14:paraId="5D299DC0" w14:textId="77777777" w:rsidR="00F4136F" w:rsidRDefault="00E27E4F">
      <w:pPr>
        <w:pStyle w:val="Bodytext50"/>
        <w:framePr w:w="6283" w:h="9486" w:hRule="exact" w:wrap="around" w:vAnchor="page" w:hAnchor="page" w:x="3015" w:y="3312"/>
        <w:shd w:val="clear" w:color="auto" w:fill="auto"/>
        <w:spacing w:before="0" w:after="211" w:line="160" w:lineRule="exact"/>
        <w:ind w:firstLine="0"/>
        <w:jc w:val="center"/>
      </w:pPr>
      <w:r>
        <w:rPr>
          <w:rStyle w:val="Bodytext5Spacing0pt0"/>
        </w:rPr>
        <w:t>У (/) = /</w:t>
      </w:r>
      <w:r>
        <w:rPr>
          <w:rStyle w:val="Bodytext5Spacing0pt0"/>
          <w:vertAlign w:val="superscript"/>
        </w:rPr>
        <w:t>2</w:t>
      </w:r>
      <w:r>
        <w:rPr>
          <w:rStyle w:val="Bodytext5Spacing0pt0"/>
        </w:rPr>
        <w:t xml:space="preserve">1/ =/ </w:t>
      </w:r>
      <w:r>
        <w:rPr>
          <w:rStyle w:val="Bodytext5Italicfd"/>
        </w:rPr>
        <w:t>(tU) = tX</w:t>
      </w:r>
      <w:r>
        <w:rPr>
          <w:rStyle w:val="Bodytext5Spacing0pt0"/>
          <w:lang w:val="en-US" w:eastAsia="en-US" w:bidi="en-US"/>
        </w:rPr>
        <w:t xml:space="preserve"> </w:t>
      </w:r>
      <w:r>
        <w:rPr>
          <w:rStyle w:val="Bodytext5Spacing0pt0"/>
        </w:rPr>
        <w:t>(/).</w:t>
      </w:r>
    </w:p>
    <w:p w14:paraId="5D299DC1" w14:textId="77777777" w:rsidR="00F4136F" w:rsidRDefault="00E27E4F">
      <w:pPr>
        <w:pStyle w:val="Bodytext70"/>
        <w:framePr w:w="6283" w:h="9486" w:hRule="exact" w:wrap="around" w:vAnchor="page" w:hAnchor="page" w:x="3015" w:y="3312"/>
        <w:shd w:val="clear" w:color="auto" w:fill="auto"/>
        <w:spacing w:before="0" w:after="76" w:line="200" w:lineRule="exact"/>
        <w:ind w:left="60" w:firstLine="900"/>
      </w:pPr>
      <w:r>
        <w:rPr>
          <w:rStyle w:val="Bodytext7Spacing0pt1"/>
          <w:b/>
          <w:bCs/>
        </w:rPr>
        <w:t xml:space="preserve">§ 15. </w:t>
      </w:r>
      <w:r>
        <w:rPr>
          <w:rStyle w:val="Bodytext7Spacing0pt2"/>
          <w:b/>
          <w:bCs/>
        </w:rPr>
        <w:t xml:space="preserve">Характеристики </w:t>
      </w:r>
      <w:r>
        <w:rPr>
          <w:rStyle w:val="Bodytext7Italic6"/>
          <w:b/>
          <w:bCs/>
          <w:lang w:val="ru-RU" w:eastAsia="ru-RU" w:bidi="ru-RU"/>
        </w:rPr>
        <w:t>суммы</w:t>
      </w:r>
      <w:r>
        <w:rPr>
          <w:rStyle w:val="Bodytext7Spacing0pt2"/>
          <w:b/>
          <w:bCs/>
        </w:rPr>
        <w:t xml:space="preserve"> </w:t>
      </w:r>
      <w:r>
        <w:rPr>
          <w:rStyle w:val="Bodytext7Spacing0pt1"/>
          <w:b/>
          <w:bCs/>
        </w:rPr>
        <w:t xml:space="preserve">случайных </w:t>
      </w:r>
      <w:r>
        <w:rPr>
          <w:rStyle w:val="Bodytext7Spacing0pt2"/>
          <w:b/>
          <w:bCs/>
        </w:rPr>
        <w:t>функций</w:t>
      </w:r>
    </w:p>
    <w:p w14:paraId="5D299DC2" w14:textId="77777777" w:rsidR="00F4136F" w:rsidRDefault="00E27E4F">
      <w:pPr>
        <w:pStyle w:val="Bodytext40"/>
        <w:framePr w:w="6283" w:h="9486" w:hRule="exact" w:wrap="around" w:vAnchor="page" w:hAnchor="page" w:x="3015" w:y="3312"/>
        <w:shd w:val="clear" w:color="auto" w:fill="auto"/>
        <w:spacing w:line="221" w:lineRule="exact"/>
        <w:ind w:left="60" w:right="60" w:firstLine="900"/>
        <w:jc w:val="both"/>
      </w:pPr>
      <w:r>
        <w:rPr>
          <w:rStyle w:val="Bodytext4Spacing0pt0"/>
          <w:b/>
          <w:bCs/>
        </w:rPr>
        <w:t>Пусть X (/) и К(/)—случайные функции. Найдем характеристики суммы этих функций по известным ха</w:t>
      </w:r>
      <w:r>
        <w:rPr>
          <w:rStyle w:val="Bodytext4Spacing0pt0"/>
          <w:b/>
          <w:bCs/>
        </w:rPr>
        <w:softHyphen/>
        <w:t>рактеристикам слагаемых.</w:t>
      </w:r>
    </w:p>
    <w:p w14:paraId="5D299DC3" w14:textId="77777777" w:rsidR="00F4136F" w:rsidRDefault="00E27E4F">
      <w:pPr>
        <w:pStyle w:val="Bodytext100"/>
        <w:framePr w:w="6283" w:h="9486" w:hRule="exact" w:wrap="around" w:vAnchor="page" w:hAnchor="page" w:x="3015" w:y="3312"/>
        <w:shd w:val="clear" w:color="auto" w:fill="auto"/>
        <w:spacing w:after="0" w:line="221" w:lineRule="exact"/>
        <w:ind w:left="60" w:right="60" w:firstLine="360"/>
        <w:jc w:val="left"/>
      </w:pPr>
      <w:r>
        <w:rPr>
          <w:rStyle w:val="Bodytext10NotItalic3"/>
          <w:b/>
          <w:bCs/>
        </w:rPr>
        <w:t xml:space="preserve">Теорема 1. </w:t>
      </w:r>
      <w:r>
        <w:rPr>
          <w:rStyle w:val="Bodytext10Spacing0pt1"/>
          <w:b/>
          <w:bCs/>
          <w:i/>
          <w:iCs/>
        </w:rPr>
        <w:t>Математическое ожидание суммы двух случайных функций равно сумме математических ожи</w:t>
      </w:r>
      <w:r>
        <w:rPr>
          <w:rStyle w:val="Bodytext10Spacing0pt1"/>
          <w:b/>
          <w:bCs/>
          <w:i/>
          <w:iCs/>
        </w:rPr>
        <w:softHyphen/>
        <w:t>даний слагаемых: если</w:t>
      </w:r>
    </w:p>
    <w:p w14:paraId="5D299DC4" w14:textId="77777777" w:rsidR="00F4136F" w:rsidRDefault="00E27E4F">
      <w:pPr>
        <w:pStyle w:val="Bodytext100"/>
        <w:framePr w:w="6283" w:h="9486" w:hRule="exact" w:wrap="around" w:vAnchor="page" w:hAnchor="page" w:x="3015" w:y="3312"/>
        <w:shd w:val="clear" w:color="auto" w:fill="auto"/>
        <w:spacing w:after="0" w:line="259" w:lineRule="exact"/>
        <w:jc w:val="center"/>
      </w:pPr>
      <w:r>
        <w:rPr>
          <w:rStyle w:val="Bodytext10Spacing1pta"/>
          <w:b/>
          <w:bCs/>
          <w:i/>
          <w:iCs/>
        </w:rPr>
        <w:t>Z(t) = X(t)+Y(t),</w:t>
      </w:r>
    </w:p>
    <w:p w14:paraId="5D299DC5" w14:textId="77777777" w:rsidR="00F4136F" w:rsidRDefault="00E27E4F">
      <w:pPr>
        <w:pStyle w:val="Bodytext100"/>
        <w:framePr w:w="6283" w:h="9486" w:hRule="exact" w:wrap="around" w:vAnchor="page" w:hAnchor="page" w:x="3015" w:y="3312"/>
        <w:shd w:val="clear" w:color="auto" w:fill="auto"/>
        <w:spacing w:after="0" w:line="259" w:lineRule="exact"/>
        <w:ind w:left="60"/>
        <w:jc w:val="left"/>
      </w:pPr>
      <w:r>
        <w:rPr>
          <w:rStyle w:val="Bodytext10Spacing0pt1"/>
          <w:b/>
          <w:bCs/>
          <w:i/>
          <w:iCs/>
        </w:rPr>
        <w:t>то</w:t>
      </w:r>
    </w:p>
    <w:p w14:paraId="5D299DC6" w14:textId="77777777" w:rsidR="00F4136F" w:rsidRDefault="00E27E4F">
      <w:pPr>
        <w:pStyle w:val="Bodytext90"/>
        <w:framePr w:w="6283" w:h="9486" w:hRule="exact" w:wrap="around" w:vAnchor="page" w:hAnchor="page" w:x="3015" w:y="3312"/>
        <w:shd w:val="clear" w:color="auto" w:fill="auto"/>
        <w:spacing w:before="0" w:line="259" w:lineRule="exact"/>
        <w:jc w:val="center"/>
      </w:pPr>
      <w:r>
        <w:rPr>
          <w:rStyle w:val="Bodytext985pt"/>
        </w:rPr>
        <w:t>m</w:t>
      </w:r>
      <w:r>
        <w:rPr>
          <w:rStyle w:val="Bodytext985pt"/>
          <w:vertAlign w:val="subscript"/>
        </w:rPr>
        <w:t>z</w:t>
      </w:r>
      <w:r>
        <w:rPr>
          <w:rStyle w:val="Bodytext985pt"/>
        </w:rPr>
        <w:t>(t)~m</w:t>
      </w:r>
      <w:r>
        <w:rPr>
          <w:rStyle w:val="Bodytext985pt"/>
          <w:vertAlign w:val="subscript"/>
        </w:rPr>
        <w:t>x</w:t>
      </w:r>
      <w:r>
        <w:rPr>
          <w:rStyle w:val="Bodytext965pt"/>
          <w:lang w:val="en-US" w:eastAsia="en-US" w:bidi="en-US"/>
        </w:rPr>
        <w:t xml:space="preserve"> </w:t>
      </w:r>
      <w:r>
        <w:rPr>
          <w:rStyle w:val="Bodytext965pt"/>
        </w:rPr>
        <w:t>(&lt;) + «„ (1).</w:t>
      </w:r>
    </w:p>
    <w:p w14:paraId="5D299DC7" w14:textId="77777777" w:rsidR="00F4136F" w:rsidRDefault="00E27E4F">
      <w:pPr>
        <w:pStyle w:val="Bodytext40"/>
        <w:framePr w:w="6283" w:h="9486" w:hRule="exact" w:wrap="around" w:vAnchor="page" w:hAnchor="page" w:x="3015" w:y="3312"/>
        <w:shd w:val="clear" w:color="auto" w:fill="auto"/>
        <w:spacing w:line="221" w:lineRule="exact"/>
        <w:ind w:left="60" w:right="60" w:firstLine="360"/>
        <w:jc w:val="both"/>
      </w:pPr>
      <w:r>
        <w:rPr>
          <w:rStyle w:val="Bodytext4Spacing0pt0"/>
          <w:b/>
          <w:bCs/>
        </w:rPr>
        <w:t>Эта теорема уже была приведена ранее (см. § 5, свой</w:t>
      </w:r>
      <w:r>
        <w:rPr>
          <w:rStyle w:val="Bodytext4Spacing0pt0"/>
          <w:b/>
          <w:bCs/>
        </w:rPr>
        <w:softHyphen/>
        <w:t>ство 3); здесь она помещена для систематизации изло</w:t>
      </w:r>
      <w:r>
        <w:rPr>
          <w:rStyle w:val="Bodytext4Spacing0pt0"/>
          <w:b/>
          <w:bCs/>
        </w:rPr>
        <w:softHyphen/>
        <w:t xml:space="preserve">жения. Методом математической индукции теорему можно обобщить на </w:t>
      </w:r>
      <w:r>
        <w:rPr>
          <w:rStyle w:val="Bodytext4Italica"/>
          <w:b/>
          <w:bCs/>
        </w:rPr>
        <w:t>п</w:t>
      </w:r>
      <w:r>
        <w:rPr>
          <w:rStyle w:val="Bodytext4Spacing0pt0"/>
          <w:b/>
          <w:bCs/>
        </w:rPr>
        <w:t xml:space="preserve"> слагаемых.</w:t>
      </w:r>
    </w:p>
    <w:p w14:paraId="5D299DC8" w14:textId="77777777" w:rsidR="00F4136F" w:rsidRDefault="00E27E4F">
      <w:pPr>
        <w:pStyle w:val="Bodytext100"/>
        <w:framePr w:w="6283" w:h="9486" w:hRule="exact" w:wrap="around" w:vAnchor="page" w:hAnchor="page" w:x="3015" w:y="3312"/>
        <w:shd w:val="clear" w:color="auto" w:fill="auto"/>
        <w:spacing w:after="0" w:line="221" w:lineRule="exact"/>
        <w:ind w:left="60" w:right="60" w:firstLine="360"/>
        <w:jc w:val="left"/>
      </w:pPr>
      <w:r>
        <w:rPr>
          <w:rStyle w:val="Bodytext10NotItalicf3"/>
          <w:b/>
          <w:bCs/>
        </w:rPr>
        <w:t xml:space="preserve">Следствие. </w:t>
      </w:r>
      <w:r>
        <w:rPr>
          <w:rStyle w:val="Bodytext10Spacing0pt1"/>
          <w:b/>
          <w:bCs/>
          <w:i/>
          <w:iCs/>
        </w:rPr>
        <w:t>Математическое ожидание суммы слу</w:t>
      </w:r>
      <w:r>
        <w:rPr>
          <w:rStyle w:val="Bodytext10Spacing0pt1"/>
          <w:b/>
          <w:bCs/>
          <w:i/>
          <w:iCs/>
        </w:rPr>
        <w:softHyphen/>
        <w:t xml:space="preserve">чайной функции X </w:t>
      </w:r>
      <w:r>
        <w:rPr>
          <w:rStyle w:val="Bodytext10Spacing0pt1"/>
          <w:b/>
          <w:bCs/>
          <w:i/>
          <w:iCs/>
          <w:lang w:val="en-US" w:eastAsia="en-US" w:bidi="en-US"/>
        </w:rPr>
        <w:t xml:space="preserve">(t) </w:t>
      </w:r>
      <w:r>
        <w:rPr>
          <w:rStyle w:val="Bodytext10Spacing0pt1"/>
          <w:b/>
          <w:bCs/>
          <w:i/>
          <w:iCs/>
        </w:rPr>
        <w:t xml:space="preserve">и случайной величины </w:t>
      </w:r>
      <w:r>
        <w:rPr>
          <w:rStyle w:val="Bodytext10Spacing0pt1"/>
          <w:b/>
          <w:bCs/>
          <w:i/>
          <w:iCs/>
          <w:lang w:val="en-US" w:eastAsia="en-US" w:bidi="en-US"/>
        </w:rPr>
        <w:t xml:space="preserve">Y </w:t>
      </w:r>
      <w:r>
        <w:rPr>
          <w:rStyle w:val="Bodytext10Spacing0pt1"/>
          <w:b/>
          <w:bCs/>
          <w:i/>
          <w:iCs/>
        </w:rPr>
        <w:t>равно сумме их математических ожиданий; если</w:t>
      </w:r>
    </w:p>
    <w:p w14:paraId="5D299DC9" w14:textId="77777777" w:rsidR="00F4136F" w:rsidRDefault="00E27E4F">
      <w:pPr>
        <w:pStyle w:val="Heading1840"/>
        <w:framePr w:w="6283" w:h="9486" w:hRule="exact" w:wrap="around" w:vAnchor="page" w:hAnchor="page" w:x="3015" w:y="3312"/>
        <w:shd w:val="clear" w:color="auto" w:fill="auto"/>
        <w:spacing w:line="190" w:lineRule="exact"/>
      </w:pPr>
      <w:bookmarkStart w:id="276" w:name="bookmark276"/>
      <w:r>
        <w:rPr>
          <w:rStyle w:val="Heading184TrebuchetMS"/>
          <w:b/>
          <w:bCs/>
        </w:rPr>
        <w:t>г</w:t>
      </w:r>
      <w:r>
        <w:t xml:space="preserve"> (о = Х(&lt;)+к,</w:t>
      </w:r>
      <w:bookmarkEnd w:id="276"/>
    </w:p>
    <w:p w14:paraId="5D299DCA" w14:textId="77777777" w:rsidR="00F4136F" w:rsidRDefault="00E27E4F">
      <w:pPr>
        <w:pStyle w:val="Bodytext100"/>
        <w:framePr w:w="6283" w:h="9486" w:hRule="exact" w:wrap="around" w:vAnchor="page" w:hAnchor="page" w:x="3015" w:y="3312"/>
        <w:shd w:val="clear" w:color="auto" w:fill="auto"/>
        <w:spacing w:after="0" w:line="200" w:lineRule="exact"/>
        <w:ind w:left="60"/>
        <w:jc w:val="left"/>
      </w:pPr>
      <w:r>
        <w:rPr>
          <w:rStyle w:val="Bodytext10Spacing0pt1"/>
          <w:b/>
          <w:bCs/>
          <w:i/>
          <w:iCs/>
        </w:rPr>
        <w:t>то</w:t>
      </w:r>
    </w:p>
    <w:p w14:paraId="5D299DCB" w14:textId="77777777" w:rsidR="00F4136F" w:rsidRDefault="00E27E4F">
      <w:pPr>
        <w:pStyle w:val="Bodytext1310"/>
        <w:framePr w:w="6283" w:h="9486" w:hRule="exact" w:wrap="around" w:vAnchor="page" w:hAnchor="page" w:x="3015" w:y="3312"/>
        <w:shd w:val="clear" w:color="auto" w:fill="auto"/>
        <w:spacing w:after="78" w:line="170" w:lineRule="exact"/>
      </w:pPr>
      <w:r>
        <w:t>m</w:t>
      </w:r>
      <w:r>
        <w:rPr>
          <w:vertAlign w:val="subscript"/>
        </w:rPr>
        <w:t>z</w:t>
      </w:r>
      <w:r>
        <w:t>{t) = m</w:t>
      </w:r>
      <w:r>
        <w:rPr>
          <w:vertAlign w:val="subscript"/>
        </w:rPr>
        <w:t>x</w:t>
      </w:r>
      <w:r>
        <w:rPr>
          <w:rStyle w:val="Bodytext13165pt"/>
        </w:rPr>
        <w:t xml:space="preserve"> </w:t>
      </w:r>
      <w:r>
        <w:rPr>
          <w:rStyle w:val="Bodytext13165pt"/>
          <w:lang w:val="ru-RU" w:eastAsia="ru-RU" w:bidi="ru-RU"/>
        </w:rPr>
        <w:t>(/)+</w:t>
      </w:r>
      <w:r>
        <w:rPr>
          <w:rStyle w:val="Bodytext13165pt"/>
        </w:rPr>
        <w:t>m„.</w:t>
      </w:r>
    </w:p>
    <w:p w14:paraId="5D299DCC" w14:textId="77777777" w:rsidR="00F4136F" w:rsidRDefault="00E27E4F">
      <w:pPr>
        <w:pStyle w:val="Bodytext50"/>
        <w:framePr w:w="6283" w:h="9486" w:hRule="exact" w:wrap="around" w:vAnchor="page" w:hAnchor="page" w:x="3015" w:y="3312"/>
        <w:shd w:val="clear" w:color="auto" w:fill="auto"/>
        <w:spacing w:before="0" w:line="178" w:lineRule="exact"/>
        <w:ind w:left="60" w:right="60" w:firstLine="360"/>
        <w:jc w:val="left"/>
      </w:pPr>
      <w:r>
        <w:rPr>
          <w:rStyle w:val="Bodytext5Spacing2pt9"/>
        </w:rPr>
        <w:t>Замечание</w:t>
      </w:r>
      <w:r>
        <w:rPr>
          <w:rStyle w:val="Bodytext5Spacing0pt0"/>
        </w:rPr>
        <w:t xml:space="preserve"> 1. Центрированная функция суммы случайных функций равна сумме центрированных слагаемых: если</w:t>
      </w:r>
    </w:p>
    <w:p w14:paraId="5D299DCD" w14:textId="77777777" w:rsidR="00F4136F" w:rsidRDefault="00E27E4F">
      <w:pPr>
        <w:pStyle w:val="Bodytext201"/>
        <w:framePr w:w="6283" w:h="9486" w:hRule="exact" w:wrap="around" w:vAnchor="page" w:hAnchor="page" w:x="3015" w:y="3312"/>
        <w:shd w:val="clear" w:color="auto" w:fill="auto"/>
        <w:spacing w:before="0" w:after="0" w:line="130" w:lineRule="exact"/>
        <w:jc w:val="center"/>
      </w:pPr>
      <w:r>
        <w:rPr>
          <w:rStyle w:val="Bodytext20Spacing1pt0"/>
          <w:i/>
          <w:iCs/>
        </w:rPr>
        <w:t>Z(t) = X(i)+Y(i),</w:t>
      </w:r>
    </w:p>
    <w:p w14:paraId="5D299DCE" w14:textId="77777777" w:rsidR="00F4136F" w:rsidRDefault="00E27E4F">
      <w:pPr>
        <w:pStyle w:val="Bodytext50"/>
        <w:framePr w:w="6283" w:h="9486" w:hRule="exact" w:wrap="around" w:vAnchor="page" w:hAnchor="page" w:x="3015" w:y="3312"/>
        <w:shd w:val="clear" w:color="auto" w:fill="auto"/>
        <w:spacing w:before="0" w:line="160" w:lineRule="exact"/>
        <w:ind w:left="60" w:firstLine="0"/>
        <w:jc w:val="left"/>
      </w:pPr>
      <w:r>
        <w:rPr>
          <w:rStyle w:val="Bodytext5Spacing0pt0"/>
        </w:rPr>
        <w:t>то</w:t>
      </w:r>
    </w:p>
    <w:p w14:paraId="5D299DCF" w14:textId="77777777" w:rsidR="00F4136F" w:rsidRDefault="00E27E4F">
      <w:pPr>
        <w:pStyle w:val="Heading2240"/>
        <w:framePr w:w="6283" w:h="9486" w:hRule="exact" w:wrap="around" w:vAnchor="page" w:hAnchor="page" w:x="3015" w:y="3312"/>
        <w:shd w:val="clear" w:color="auto" w:fill="auto"/>
        <w:spacing w:line="200" w:lineRule="exact"/>
      </w:pPr>
      <w:bookmarkStart w:id="277" w:name="bookmark277"/>
      <w:r>
        <w:rPr>
          <w:lang w:val="en-US" w:eastAsia="en-US" w:bidi="en-US"/>
        </w:rPr>
        <w:t>i</w:t>
      </w:r>
      <w:r>
        <w:rPr>
          <w:rStyle w:val="Heading224NotItalic"/>
          <w:b/>
          <w:bCs/>
          <w:lang w:val="en-US" w:eastAsia="en-US" w:bidi="en-US"/>
        </w:rPr>
        <w:t xml:space="preserve"> </w:t>
      </w:r>
      <w:r>
        <w:rPr>
          <w:rStyle w:val="Heading224NotItalic"/>
          <w:b/>
          <w:bCs/>
        </w:rPr>
        <w:t xml:space="preserve">(/&gt; = </w:t>
      </w:r>
      <w:r>
        <w:t xml:space="preserve">к 0) + </w:t>
      </w:r>
      <w:r>
        <w:rPr>
          <w:rStyle w:val="Heading224Spacing1pt"/>
          <w:b/>
          <w:bCs/>
          <w:i/>
          <w:iCs/>
        </w:rPr>
        <w:t>Г(0.</w:t>
      </w:r>
      <w:bookmarkEnd w:id="277"/>
    </w:p>
    <w:p w14:paraId="5D299DD0" w14:textId="77777777" w:rsidR="00F4136F" w:rsidRDefault="00E27E4F">
      <w:pPr>
        <w:pStyle w:val="Headerorfooter0"/>
        <w:framePr w:w="6350" w:h="205" w:hRule="exact" w:wrap="around" w:vAnchor="page" w:hAnchor="page" w:x="2972" w:y="12912"/>
        <w:shd w:val="clear" w:color="auto" w:fill="auto"/>
        <w:spacing w:line="160" w:lineRule="exact"/>
        <w:ind w:left="180"/>
      </w:pPr>
      <w:r>
        <w:rPr>
          <w:rStyle w:val="HeaderorfooterSpacing0pt4"/>
        </w:rPr>
        <w:t>402</w:t>
      </w:r>
    </w:p>
    <w:p w14:paraId="5D299DD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DD2" w14:textId="77777777" w:rsidR="00F4136F" w:rsidRDefault="00E27E4F">
      <w:pPr>
        <w:pStyle w:val="2"/>
        <w:framePr w:w="6370" w:h="758" w:hRule="exact" w:wrap="around" w:vAnchor="page" w:hAnchor="page" w:x="2965" w:y="2732"/>
        <w:shd w:val="clear" w:color="auto" w:fill="auto"/>
        <w:spacing w:after="43" w:line="160" w:lineRule="exact"/>
        <w:ind w:left="100"/>
      </w:pPr>
      <w:r>
        <w:rPr>
          <w:rStyle w:val="BodytextSpacing0pt2"/>
        </w:rPr>
        <w:t>Действ ите льно,</w:t>
      </w:r>
    </w:p>
    <w:p w14:paraId="5D299DD3" w14:textId="77777777" w:rsidR="00F4136F" w:rsidRDefault="00E27E4F">
      <w:pPr>
        <w:pStyle w:val="2"/>
        <w:framePr w:w="6370" w:h="758" w:hRule="exact" w:wrap="around" w:vAnchor="page" w:hAnchor="page" w:x="2965" w:y="2732"/>
        <w:shd w:val="clear" w:color="auto" w:fill="auto"/>
        <w:spacing w:after="0" w:line="230" w:lineRule="exact"/>
        <w:ind w:right="100"/>
        <w:jc w:val="center"/>
      </w:pPr>
      <w:r>
        <w:rPr>
          <w:rStyle w:val="BodytextSpacing0pt2"/>
          <w:lang w:val="en-US" w:eastAsia="en-US" w:bidi="en-US"/>
        </w:rPr>
        <w:t xml:space="preserve">Z </w:t>
      </w:r>
      <w:r>
        <w:rPr>
          <w:rStyle w:val="BodytextItalicf"/>
        </w:rPr>
        <w:t>(/)</w:t>
      </w:r>
      <w:r>
        <w:rPr>
          <w:rStyle w:val="BodytextSpacing0pt2"/>
        </w:rPr>
        <w:t xml:space="preserve"> = </w:t>
      </w:r>
      <w:r>
        <w:rPr>
          <w:rStyle w:val="BodytextSpacing0pt2"/>
          <w:lang w:val="en-US" w:eastAsia="en-US" w:bidi="en-US"/>
        </w:rPr>
        <w:t xml:space="preserve">Z </w:t>
      </w:r>
      <w:r>
        <w:rPr>
          <w:rStyle w:val="BodytextSpacing0pt2"/>
        </w:rPr>
        <w:t xml:space="preserve">(/)- </w:t>
      </w:r>
      <w:r>
        <w:rPr>
          <w:rStyle w:val="BodytextItalicf"/>
        </w:rPr>
        <w:t>т</w:t>
      </w:r>
      <w:r>
        <w:rPr>
          <w:rStyle w:val="BodytextItalicf"/>
          <w:vertAlign w:val="subscript"/>
        </w:rPr>
        <w:t>х</w:t>
      </w:r>
      <w:r>
        <w:rPr>
          <w:rStyle w:val="BodytextSpacing0pt2"/>
        </w:rPr>
        <w:t xml:space="preserve"> (/) = </w:t>
      </w:r>
      <w:r>
        <w:rPr>
          <w:rStyle w:val="BodytextItalicf"/>
        </w:rPr>
        <w:t>[X</w:t>
      </w:r>
      <w:r>
        <w:rPr>
          <w:rStyle w:val="BodytextSpacing0pt2"/>
        </w:rPr>
        <w:t xml:space="preserve"> (/) + У </w:t>
      </w:r>
      <w:r>
        <w:rPr>
          <w:rStyle w:val="BodytextItalicf"/>
        </w:rPr>
        <w:t>(01 -1т</w:t>
      </w:r>
      <w:r>
        <w:rPr>
          <w:rStyle w:val="BodytextItalicf"/>
          <w:vertAlign w:val="subscript"/>
        </w:rPr>
        <w:t>х</w:t>
      </w:r>
      <w:r>
        <w:rPr>
          <w:rStyle w:val="BodytextSpacing0pt2"/>
        </w:rPr>
        <w:t xml:space="preserve"> (/) + (/)] - = </w:t>
      </w:r>
      <w:r>
        <w:rPr>
          <w:rStyle w:val="BodytextItalicf"/>
        </w:rPr>
        <w:t>[X</w:t>
      </w:r>
      <w:r>
        <w:rPr>
          <w:rStyle w:val="BodytextSpacing0pt2"/>
        </w:rPr>
        <w:t xml:space="preserve"> (/) - я., </w:t>
      </w:r>
      <w:r>
        <w:rPr>
          <w:rStyle w:val="BodytextItalicf"/>
        </w:rPr>
        <w:t>(01</w:t>
      </w:r>
      <w:r>
        <w:rPr>
          <w:rStyle w:val="BodytextSpacing0pt2"/>
        </w:rPr>
        <w:t xml:space="preserve"> + [У (0 - </w:t>
      </w:r>
      <w:r>
        <w:rPr>
          <w:rStyle w:val="BodytextItalicf"/>
        </w:rPr>
        <w:t>т</w:t>
      </w:r>
      <w:r>
        <w:rPr>
          <w:rStyle w:val="BodytextItalicf"/>
          <w:vertAlign w:val="subscript"/>
        </w:rPr>
        <w:t>у</w:t>
      </w:r>
      <w:r>
        <w:rPr>
          <w:rStyle w:val="BodytextSpacing0pt2"/>
        </w:rPr>
        <w:t xml:space="preserve"> (01.</w:t>
      </w:r>
    </w:p>
    <w:p w14:paraId="5D299DD4" w14:textId="77777777" w:rsidR="00F4136F" w:rsidRDefault="00E27E4F">
      <w:pPr>
        <w:pStyle w:val="Headerorfooter0"/>
        <w:framePr w:w="6370" w:h="172" w:hRule="exact" w:wrap="around" w:vAnchor="page" w:hAnchor="page" w:x="2965" w:y="3515"/>
        <w:shd w:val="clear" w:color="auto" w:fill="auto"/>
        <w:spacing w:line="160" w:lineRule="exact"/>
        <w:ind w:left="20"/>
      </w:pPr>
      <w:r>
        <w:rPr>
          <w:rStyle w:val="HeaderorfooterSpacing0pt4"/>
        </w:rPr>
        <w:t>Отсюда</w:t>
      </w:r>
    </w:p>
    <w:p w14:paraId="5D299DD5" w14:textId="77777777" w:rsidR="00F4136F" w:rsidRDefault="00E27E4F">
      <w:pPr>
        <w:pStyle w:val="2"/>
        <w:framePr w:w="6307" w:h="8770" w:hRule="exact" w:wrap="around" w:vAnchor="page" w:hAnchor="page" w:x="3003" w:y="3726"/>
        <w:shd w:val="clear" w:color="auto" w:fill="auto"/>
        <w:spacing w:after="74" w:line="160" w:lineRule="exact"/>
        <w:ind w:left="20"/>
        <w:jc w:val="center"/>
      </w:pPr>
      <w:r>
        <w:rPr>
          <w:rStyle w:val="BodytextSpacing0pt2"/>
        </w:rPr>
        <w:t xml:space="preserve">2(0 = *(0 + </w:t>
      </w:r>
      <w:r>
        <w:rPr>
          <w:rStyle w:val="BodytextSpacing1pt1"/>
        </w:rPr>
        <w:t>К(0-</w:t>
      </w:r>
    </w:p>
    <w:p w14:paraId="5D299DD6" w14:textId="77777777" w:rsidR="00F4136F" w:rsidRDefault="00E27E4F">
      <w:pPr>
        <w:pStyle w:val="Bodytext100"/>
        <w:framePr w:w="6307" w:h="8770" w:hRule="exact" w:wrap="around" w:vAnchor="page" w:hAnchor="page" w:x="3003" w:y="3726"/>
        <w:shd w:val="clear" w:color="auto" w:fill="auto"/>
        <w:spacing w:after="145" w:line="221" w:lineRule="exact"/>
        <w:ind w:left="40" w:right="40" w:firstLine="340"/>
      </w:pPr>
      <w:r>
        <w:rPr>
          <w:rStyle w:val="Bodytext10NotItalic3"/>
          <w:b/>
          <w:bCs/>
        </w:rPr>
        <w:t xml:space="preserve">Теорема 2. </w:t>
      </w:r>
      <w:r>
        <w:rPr>
          <w:rStyle w:val="Bodytext10Spacing0pt1"/>
          <w:b/>
          <w:bCs/>
          <w:i/>
          <w:iCs/>
        </w:rPr>
        <w:t>Корреляционная функция суммы двух кор</w:t>
      </w:r>
      <w:r>
        <w:rPr>
          <w:rStyle w:val="Bodytext10Spacing0pt1"/>
          <w:b/>
          <w:bCs/>
          <w:i/>
          <w:iCs/>
        </w:rPr>
        <w:softHyphen/>
        <w:t>релированных случайных функций равна сумме корреля</w:t>
      </w:r>
      <w:r>
        <w:rPr>
          <w:rStyle w:val="Bodytext10Spacing0pt1"/>
          <w:b/>
          <w:bCs/>
          <w:i/>
          <w:iCs/>
        </w:rPr>
        <w:softHyphen/>
        <w:t>ционных функций слагаемых и взаимной корреляционной функции, которая прибавляется дважды (с разным по</w:t>
      </w:r>
      <w:r>
        <w:rPr>
          <w:rStyle w:val="Bodytext10Spacing0pt1"/>
          <w:b/>
          <w:bCs/>
          <w:i/>
          <w:iCs/>
        </w:rPr>
        <w:softHyphen/>
        <w:t>рядком следования аргументов): если</w:t>
      </w:r>
    </w:p>
    <w:p w14:paraId="5D299DD7" w14:textId="77777777" w:rsidR="00F4136F" w:rsidRDefault="00E27E4F">
      <w:pPr>
        <w:pStyle w:val="Heading1840"/>
        <w:framePr w:w="6307" w:h="8770" w:hRule="exact" w:wrap="around" w:vAnchor="page" w:hAnchor="page" w:x="3003" w:y="3726"/>
        <w:shd w:val="clear" w:color="auto" w:fill="auto"/>
        <w:spacing w:after="32" w:line="190" w:lineRule="exact"/>
        <w:ind w:left="20"/>
      </w:pPr>
      <w:bookmarkStart w:id="278" w:name="bookmark278"/>
      <w:r>
        <w:rPr>
          <w:rStyle w:val="Heading184TrebuchetMS"/>
          <w:b/>
          <w:bCs/>
        </w:rPr>
        <w:t>г</w:t>
      </w:r>
      <w:r>
        <w:t xml:space="preserve"> (0 = х(0 + к(*),</w:t>
      </w:r>
      <w:bookmarkEnd w:id="278"/>
    </w:p>
    <w:p w14:paraId="5D299DD8" w14:textId="77777777" w:rsidR="00F4136F" w:rsidRDefault="00E27E4F">
      <w:pPr>
        <w:pStyle w:val="Bodytext100"/>
        <w:framePr w:w="6307" w:h="8770" w:hRule="exact" w:wrap="around" w:vAnchor="page" w:hAnchor="page" w:x="3003" w:y="3726"/>
        <w:shd w:val="clear" w:color="auto" w:fill="auto"/>
        <w:spacing w:after="107" w:line="200" w:lineRule="exact"/>
        <w:ind w:left="40"/>
      </w:pPr>
      <w:r>
        <w:rPr>
          <w:rStyle w:val="Bodytext10Spacing0pt1"/>
          <w:b/>
          <w:bCs/>
          <w:i/>
          <w:iCs/>
        </w:rPr>
        <w:t>то</w:t>
      </w:r>
    </w:p>
    <w:p w14:paraId="5D299DD9" w14:textId="77777777" w:rsidR="00F4136F" w:rsidRDefault="00E27E4F">
      <w:pPr>
        <w:pStyle w:val="Bodytext100"/>
        <w:framePr w:w="6307" w:h="8770" w:hRule="exact" w:wrap="around" w:vAnchor="page" w:hAnchor="page" w:x="3003" w:y="3726"/>
        <w:shd w:val="clear" w:color="auto" w:fill="auto"/>
        <w:spacing w:after="63" w:line="200" w:lineRule="exact"/>
        <w:ind w:left="20"/>
        <w:jc w:val="center"/>
      </w:pPr>
      <w:r>
        <w:rPr>
          <w:rStyle w:val="Bodytext10Spacing0pt1"/>
          <w:b/>
          <w:bCs/>
          <w:i/>
          <w:iCs/>
        </w:rPr>
        <w:t xml:space="preserve">к </w:t>
      </w:r>
      <w:r>
        <w:rPr>
          <w:rStyle w:val="Bodytext10Spacing0pt1"/>
          <w:b/>
          <w:bCs/>
          <w:i/>
          <w:iCs/>
          <w:lang w:val="en-US" w:eastAsia="en-US" w:bidi="en-US"/>
        </w:rPr>
        <w:t>Ah.</w:t>
      </w:r>
      <w:r>
        <w:rPr>
          <w:rStyle w:val="Bodytext10NotItalic3"/>
          <w:b/>
          <w:bCs/>
          <w:lang w:val="en-US" w:eastAsia="en-US" w:bidi="en-US"/>
        </w:rPr>
        <w:t xml:space="preserve"> </w:t>
      </w:r>
      <w:r>
        <w:rPr>
          <w:rStyle w:val="Bodytext10NotItalic3"/>
          <w:b/>
          <w:bCs/>
        </w:rPr>
        <w:t xml:space="preserve">&lt;■)=**(/„ </w:t>
      </w:r>
      <w:r>
        <w:rPr>
          <w:rStyle w:val="Bodytext10Spacing1pta"/>
          <w:b/>
          <w:bCs/>
          <w:i/>
          <w:iCs/>
        </w:rPr>
        <w:t>t</w:t>
      </w:r>
      <w:r>
        <w:rPr>
          <w:rStyle w:val="Bodytext10Spacing1pta"/>
          <w:b/>
          <w:bCs/>
          <w:i/>
          <w:iCs/>
          <w:vertAlign w:val="subscript"/>
        </w:rPr>
        <w:t>2</w:t>
      </w:r>
      <w:r>
        <w:rPr>
          <w:rStyle w:val="Bodytext10Spacing1pta"/>
          <w:b/>
          <w:bCs/>
          <w:i/>
          <w:iCs/>
        </w:rPr>
        <w:t>)+K</w:t>
      </w:r>
      <w:r>
        <w:rPr>
          <w:rStyle w:val="Bodytext10Spacing1pta"/>
          <w:b/>
          <w:bCs/>
          <w:i/>
          <w:iCs/>
          <w:vertAlign w:val="subscript"/>
        </w:rPr>
        <w:t>y</w:t>
      </w:r>
      <w:r>
        <w:rPr>
          <w:rStyle w:val="Bodytext10Spacing1pta"/>
          <w:b/>
          <w:bCs/>
          <w:i/>
          <w:iCs/>
        </w:rPr>
        <w:t>(t</w:t>
      </w:r>
      <w:r>
        <w:rPr>
          <w:rStyle w:val="Bodytext10Spacing1pta"/>
          <w:b/>
          <w:bCs/>
          <w:i/>
          <w:iCs/>
          <w:vertAlign w:val="subscript"/>
        </w:rPr>
        <w:t>lt</w:t>
      </w:r>
      <w:r>
        <w:rPr>
          <w:rStyle w:val="Bodytext10Spacing1pta"/>
          <w:b/>
          <w:bCs/>
          <w:i/>
          <w:iCs/>
        </w:rPr>
        <w:t xml:space="preserve"> t</w:t>
      </w:r>
      <w:r>
        <w:rPr>
          <w:rStyle w:val="Bodytext10Spacing1pta"/>
          <w:b/>
          <w:bCs/>
          <w:i/>
          <w:iCs/>
          <w:vertAlign w:val="subscript"/>
        </w:rPr>
        <w:t>2</w:t>
      </w:r>
      <w:r>
        <w:rPr>
          <w:rStyle w:val="Bodytext10Spacing1pta"/>
          <w:b/>
          <w:bCs/>
          <w:i/>
          <w:iCs/>
        </w:rPr>
        <w:t>)+R</w:t>
      </w:r>
      <w:r>
        <w:rPr>
          <w:rStyle w:val="Bodytext10Spacing1pta"/>
          <w:b/>
          <w:bCs/>
          <w:i/>
          <w:iCs/>
          <w:vertAlign w:val="subscript"/>
        </w:rPr>
        <w:t>xy</w:t>
      </w:r>
      <w:r>
        <w:rPr>
          <w:rStyle w:val="Bodytext10Spacing1pta"/>
          <w:b/>
          <w:bCs/>
          <w:i/>
          <w:iCs/>
        </w:rPr>
        <w:t>(t</w:t>
      </w:r>
      <w:r>
        <w:rPr>
          <w:rStyle w:val="Bodytext10Spacing1pta"/>
          <w:b/>
          <w:bCs/>
          <w:i/>
          <w:iCs/>
          <w:vertAlign w:val="subscript"/>
        </w:rPr>
        <w:t>t</w:t>
      </w:r>
      <w:r>
        <w:rPr>
          <w:rStyle w:val="Bodytext10Spacing1pta"/>
          <w:b/>
          <w:bCs/>
          <w:i/>
          <w:iCs/>
        </w:rPr>
        <w:t>, t</w:t>
      </w:r>
      <w:r>
        <w:rPr>
          <w:rStyle w:val="Bodytext10Spacing1pta"/>
          <w:b/>
          <w:bCs/>
          <w:i/>
          <w:iCs/>
          <w:vertAlign w:val="subscript"/>
        </w:rPr>
        <w:t>2</w:t>
      </w:r>
      <w:r>
        <w:rPr>
          <w:rStyle w:val="Bodytext10Spacing1pta"/>
          <w:b/>
          <w:bCs/>
          <w:i/>
          <w:iCs/>
        </w:rPr>
        <w:t>)+R</w:t>
      </w:r>
      <w:r>
        <w:rPr>
          <w:rStyle w:val="Bodytext10Spacing1pta"/>
          <w:b/>
          <w:bCs/>
          <w:i/>
          <w:iCs/>
          <w:vertAlign w:val="subscript"/>
        </w:rPr>
        <w:t>xv</w:t>
      </w:r>
      <w:r>
        <w:rPr>
          <w:rStyle w:val="Bodytext10Spacing1pta"/>
          <w:b/>
          <w:bCs/>
          <w:i/>
          <w:iCs/>
        </w:rPr>
        <w:t>(t</w:t>
      </w:r>
      <w:r>
        <w:rPr>
          <w:rStyle w:val="Bodytext10Spacing1pta"/>
          <w:b/>
          <w:bCs/>
          <w:i/>
          <w:iCs/>
          <w:vertAlign w:val="subscript"/>
        </w:rPr>
        <w:t>2</w:t>
      </w:r>
      <w:r>
        <w:rPr>
          <w:rStyle w:val="Bodytext10Spacing1pta"/>
          <w:b/>
          <w:bCs/>
          <w:i/>
          <w:iCs/>
        </w:rPr>
        <w:t>,</w:t>
      </w:r>
      <w:r>
        <w:rPr>
          <w:rStyle w:val="Bodytext10NotItalic3"/>
          <w:b/>
          <w:bCs/>
          <w:lang w:val="en-US" w:eastAsia="en-US" w:bidi="en-US"/>
        </w:rPr>
        <w:t xml:space="preserve"> </w:t>
      </w:r>
      <w:r>
        <w:rPr>
          <w:rStyle w:val="Bodytext10NotItalic3"/>
          <w:b/>
          <w:bCs/>
        </w:rPr>
        <w:t>/,).</w:t>
      </w:r>
    </w:p>
    <w:p w14:paraId="5D299DDA" w14:textId="77777777" w:rsidR="00F4136F" w:rsidRDefault="00E27E4F">
      <w:pPr>
        <w:pStyle w:val="Bodytext40"/>
        <w:framePr w:w="6307" w:h="8770" w:hRule="exact" w:wrap="around" w:vAnchor="page" w:hAnchor="page" w:x="3003" w:y="3726"/>
        <w:shd w:val="clear" w:color="auto" w:fill="auto"/>
        <w:spacing w:after="77" w:line="226" w:lineRule="exact"/>
        <w:ind w:left="40" w:right="40" w:firstLine="340"/>
        <w:jc w:val="both"/>
      </w:pPr>
      <w:r>
        <w:rPr>
          <w:rStyle w:val="Bodytext4Spacing2pt9"/>
          <w:b/>
          <w:bCs/>
        </w:rPr>
        <w:t>Доказательство.</w:t>
      </w:r>
      <w:r>
        <w:rPr>
          <w:rStyle w:val="Bodytext4Spacing0pt0"/>
          <w:b/>
          <w:bCs/>
        </w:rPr>
        <w:t xml:space="preserve"> По определению корреляцион</w:t>
      </w:r>
      <w:r>
        <w:rPr>
          <w:rStyle w:val="Bodytext4Spacing0pt0"/>
          <w:b/>
          <w:bCs/>
        </w:rPr>
        <w:softHyphen/>
        <w:t>ной функции,</w:t>
      </w:r>
    </w:p>
    <w:p w14:paraId="5D299DDB" w14:textId="77777777" w:rsidR="00F4136F" w:rsidRDefault="00E27E4F">
      <w:pPr>
        <w:pStyle w:val="Heading270"/>
        <w:framePr w:w="6307" w:h="8770" w:hRule="exact" w:wrap="around" w:vAnchor="page" w:hAnchor="page" w:x="3003" w:y="3726"/>
        <w:shd w:val="clear" w:color="auto" w:fill="auto"/>
        <w:spacing w:before="0" w:after="58" w:line="280" w:lineRule="exact"/>
        <w:ind w:left="20"/>
      </w:pPr>
      <w:bookmarkStart w:id="279" w:name="bookmark279"/>
      <w:r>
        <w:rPr>
          <w:rStyle w:val="Heading27105pt"/>
          <w:b/>
          <w:bCs/>
        </w:rPr>
        <w:t xml:space="preserve">К </w:t>
      </w:r>
      <w:r>
        <w:rPr>
          <w:rStyle w:val="Heading2710pt"/>
          <w:b/>
          <w:bCs/>
        </w:rPr>
        <w:t>Ah,</w:t>
      </w:r>
      <w:r>
        <w:rPr>
          <w:rStyle w:val="Heading2710pt0"/>
          <w:b/>
          <w:bCs/>
        </w:rPr>
        <w:t xml:space="preserve"> </w:t>
      </w:r>
      <w:r>
        <w:t xml:space="preserve">/,) </w:t>
      </w:r>
      <w:r>
        <w:rPr>
          <w:rStyle w:val="Heading2710pt0"/>
          <w:b/>
          <w:bCs/>
        </w:rPr>
        <w:t xml:space="preserve">= </w:t>
      </w:r>
      <w:r>
        <w:t>Af[2(&lt;</w:t>
      </w:r>
      <w:r>
        <w:rPr>
          <w:vertAlign w:val="subscript"/>
        </w:rPr>
        <w:t>1</w:t>
      </w:r>
      <w:r>
        <w:t>)2(/</w:t>
      </w:r>
      <w:r>
        <w:rPr>
          <w:vertAlign w:val="subscript"/>
        </w:rPr>
        <w:t>1</w:t>
      </w:r>
      <w:r>
        <w:t>)].</w:t>
      </w:r>
      <w:bookmarkEnd w:id="279"/>
    </w:p>
    <w:p w14:paraId="5D299DDC" w14:textId="77777777" w:rsidR="00F4136F" w:rsidRDefault="00E27E4F">
      <w:pPr>
        <w:pStyle w:val="Bodytext40"/>
        <w:framePr w:w="6307" w:h="8770" w:hRule="exact" w:wrap="around" w:vAnchor="page" w:hAnchor="page" w:x="3003" w:y="3726"/>
        <w:shd w:val="clear" w:color="auto" w:fill="auto"/>
        <w:spacing w:after="200" w:line="200" w:lineRule="exact"/>
        <w:ind w:left="40" w:firstLine="0"/>
        <w:jc w:val="both"/>
      </w:pPr>
      <w:r>
        <w:rPr>
          <w:rStyle w:val="Bodytext4Spacing0pt0"/>
          <w:b/>
          <w:bCs/>
        </w:rPr>
        <w:t>В силу замечания 1</w:t>
      </w:r>
    </w:p>
    <w:p w14:paraId="5D299DDD" w14:textId="77777777" w:rsidR="00F4136F" w:rsidRDefault="00E27E4F">
      <w:pPr>
        <w:pStyle w:val="Bodytext690"/>
        <w:framePr w:w="6307" w:h="8770" w:hRule="exact" w:wrap="around" w:vAnchor="page" w:hAnchor="page" w:x="3003" w:y="3726"/>
        <w:shd w:val="clear" w:color="auto" w:fill="auto"/>
        <w:spacing w:before="0" w:after="0" w:line="180" w:lineRule="exact"/>
        <w:ind w:left="20"/>
      </w:pPr>
      <w:bookmarkStart w:id="280" w:name="bookmark280"/>
      <w:r>
        <w:rPr>
          <w:rStyle w:val="Bodytext69Spacing1pt"/>
          <w:b/>
          <w:bCs/>
        </w:rPr>
        <w:t xml:space="preserve">4 </w:t>
      </w:r>
      <w:r>
        <w:rPr>
          <w:rStyle w:val="Bodytext69Spacing1pt"/>
          <w:b/>
          <w:bCs/>
          <w:lang w:val="en-US" w:eastAsia="en-US" w:bidi="en-US"/>
        </w:rPr>
        <w:t>(f)=*(0</w:t>
      </w:r>
      <w:r>
        <w:rPr>
          <w:rStyle w:val="Bodytext69Spacing1pt"/>
          <w:b/>
          <w:bCs/>
        </w:rPr>
        <w:t>+ ?(&lt;)•</w:t>
      </w:r>
      <w:bookmarkEnd w:id="280"/>
    </w:p>
    <w:p w14:paraId="5D299DDE" w14:textId="77777777" w:rsidR="00F4136F" w:rsidRDefault="00E27E4F">
      <w:pPr>
        <w:pStyle w:val="Bodytext40"/>
        <w:framePr w:w="6307" w:h="8770" w:hRule="exact" w:wrap="around" w:vAnchor="page" w:hAnchor="page" w:x="3003" w:y="3726"/>
        <w:shd w:val="clear" w:color="auto" w:fill="auto"/>
        <w:spacing w:after="152" w:line="200" w:lineRule="exact"/>
        <w:ind w:left="40" w:firstLine="0"/>
        <w:jc w:val="both"/>
      </w:pPr>
      <w:r>
        <w:rPr>
          <w:rStyle w:val="Bodytext4Spacing0pt0"/>
          <w:b/>
          <w:bCs/>
        </w:rPr>
        <w:t>Следовательно,</w:t>
      </w:r>
    </w:p>
    <w:p w14:paraId="5D299DDF" w14:textId="77777777" w:rsidR="00F4136F" w:rsidRDefault="00E27E4F">
      <w:pPr>
        <w:pStyle w:val="Bodytext100"/>
        <w:framePr w:w="6307" w:h="8770" w:hRule="exact" w:wrap="around" w:vAnchor="page" w:hAnchor="page" w:x="3003" w:y="3726"/>
        <w:shd w:val="clear" w:color="auto" w:fill="auto"/>
        <w:spacing w:after="59" w:line="210" w:lineRule="exact"/>
        <w:ind w:left="20"/>
        <w:jc w:val="center"/>
      </w:pPr>
      <w:r>
        <w:rPr>
          <w:rStyle w:val="Bodytext10Candara9"/>
        </w:rPr>
        <w:t>2</w:t>
      </w:r>
      <w:r>
        <w:rPr>
          <w:rStyle w:val="Bodytext10NotItalic3"/>
          <w:b/>
          <w:bCs/>
        </w:rPr>
        <w:t xml:space="preserve"> </w:t>
      </w:r>
      <w:r>
        <w:rPr>
          <w:rStyle w:val="Bodytext10Spacing1pta"/>
          <w:b/>
          <w:bCs/>
          <w:i/>
          <w:iCs/>
        </w:rPr>
        <w:t>(h) t</w:t>
      </w:r>
      <w:r>
        <w:rPr>
          <w:rStyle w:val="Bodytext10NotItalic3"/>
          <w:b/>
          <w:bCs/>
          <w:lang w:val="en-US" w:eastAsia="en-US" w:bidi="en-US"/>
        </w:rPr>
        <w:t xml:space="preserve"> </w:t>
      </w:r>
      <w:r>
        <w:rPr>
          <w:rStyle w:val="Bodytext10Spacing1pta"/>
          <w:b/>
          <w:bCs/>
          <w:i/>
          <w:iCs/>
          <w:lang w:val="ru-RU" w:eastAsia="ru-RU" w:bidi="ru-RU"/>
        </w:rPr>
        <w:t>(#,)=[х</w:t>
      </w:r>
      <w:r>
        <w:rPr>
          <w:rStyle w:val="Bodytext10NotItalic3"/>
          <w:b/>
          <w:bCs/>
        </w:rPr>
        <w:t xml:space="preserve"> (о</w:t>
      </w:r>
      <w:r>
        <w:rPr>
          <w:rStyle w:val="Bodytext10Spacing1pta"/>
          <w:b/>
          <w:bCs/>
          <w:i/>
          <w:iCs/>
          <w:lang w:val="ru-RU" w:eastAsia="ru-RU" w:bidi="ru-RU"/>
        </w:rPr>
        <w:t>)+у т [х</w:t>
      </w:r>
      <w:r>
        <w:rPr>
          <w:rStyle w:val="Bodytext10NotItalic3"/>
          <w:b/>
          <w:bCs/>
        </w:rPr>
        <w:t xml:space="preserve"> </w:t>
      </w:r>
      <w:r>
        <w:rPr>
          <w:rStyle w:val="Bodytext10NotItalicf3"/>
          <w:b/>
          <w:bCs/>
        </w:rPr>
        <w:t>(/,)+?</w:t>
      </w:r>
      <w:r>
        <w:rPr>
          <w:rStyle w:val="Bodytext10NotItalic3"/>
          <w:b/>
          <w:bCs/>
        </w:rPr>
        <w:t xml:space="preserve"> (&lt;,)].</w:t>
      </w:r>
    </w:p>
    <w:p w14:paraId="5D299DE0" w14:textId="77777777" w:rsidR="00F4136F" w:rsidRDefault="00E27E4F">
      <w:pPr>
        <w:pStyle w:val="Bodytext40"/>
        <w:framePr w:w="6307" w:h="8770" w:hRule="exact" w:wrap="around" w:vAnchor="page" w:hAnchor="page" w:x="3003" w:y="3726"/>
        <w:shd w:val="clear" w:color="auto" w:fill="auto"/>
        <w:spacing w:after="57" w:line="221" w:lineRule="exact"/>
        <w:ind w:left="40" w:right="40" w:firstLine="0"/>
        <w:jc w:val="both"/>
      </w:pPr>
      <w:r>
        <w:rPr>
          <w:rStyle w:val="Bodytext4Spacing0pt0"/>
          <w:b/>
          <w:bCs/>
        </w:rPr>
        <w:t>Выполнив умножение, приравняем математические ожи</w:t>
      </w:r>
      <w:r>
        <w:rPr>
          <w:rStyle w:val="Bodytext4Spacing0pt0"/>
          <w:b/>
          <w:bCs/>
        </w:rPr>
        <w:softHyphen/>
        <w:t>дания обеих частей равенства:</w:t>
      </w:r>
    </w:p>
    <w:p w14:paraId="5D299DE1" w14:textId="77777777" w:rsidR="00F4136F" w:rsidRDefault="00E27E4F">
      <w:pPr>
        <w:pStyle w:val="Bodytext40"/>
        <w:framePr w:w="6307" w:h="8770" w:hRule="exact" w:wrap="around" w:vAnchor="page" w:hAnchor="page" w:x="3003" w:y="3726"/>
        <w:shd w:val="clear" w:color="auto" w:fill="auto"/>
        <w:spacing w:after="87" w:line="300" w:lineRule="exact"/>
        <w:ind w:left="20" w:firstLine="0"/>
      </w:pPr>
      <w:r>
        <w:rPr>
          <w:rStyle w:val="Bodytext4Italicff9"/>
          <w:b/>
          <w:bCs/>
          <w:lang w:val="ru-RU" w:eastAsia="ru-RU" w:bidi="ru-RU"/>
        </w:rPr>
        <w:t xml:space="preserve">М </w:t>
      </w:r>
      <w:r>
        <w:rPr>
          <w:rStyle w:val="Bodytext4Italicff9"/>
          <w:b/>
          <w:bCs/>
        </w:rPr>
        <w:t>[Z</w:t>
      </w:r>
      <w:r>
        <w:rPr>
          <w:rStyle w:val="Bodytext4Spacing0pt0"/>
          <w:b/>
          <w:bCs/>
          <w:lang w:val="en-US" w:eastAsia="en-US" w:bidi="en-US"/>
        </w:rPr>
        <w:t xml:space="preserve"> </w:t>
      </w:r>
      <w:r>
        <w:rPr>
          <w:rStyle w:val="Bodytext4Spacing0pt0"/>
          <w:b/>
          <w:bCs/>
        </w:rPr>
        <w:t xml:space="preserve">(/,) </w:t>
      </w:r>
      <w:r>
        <w:rPr>
          <w:rStyle w:val="Bodytext4Spacing0pt0"/>
          <w:b/>
          <w:bCs/>
          <w:lang w:val="en-US" w:eastAsia="en-US" w:bidi="en-US"/>
        </w:rPr>
        <w:t xml:space="preserve">Z </w:t>
      </w:r>
      <w:r>
        <w:rPr>
          <w:rStyle w:val="Bodytext4Spacing0pt0"/>
          <w:b/>
          <w:bCs/>
        </w:rPr>
        <w:t xml:space="preserve">(/,)] </w:t>
      </w:r>
      <w:r>
        <w:rPr>
          <w:rStyle w:val="Bodytext4Italicff9"/>
          <w:b/>
          <w:bCs/>
        </w:rPr>
        <w:t>= M[X(h)X</w:t>
      </w:r>
      <w:r>
        <w:rPr>
          <w:rStyle w:val="Bodytext4Spacing0pt0"/>
          <w:b/>
          <w:bCs/>
          <w:lang w:val="en-US" w:eastAsia="en-US" w:bidi="en-US"/>
        </w:rPr>
        <w:t xml:space="preserve"> </w:t>
      </w:r>
      <w:r>
        <w:rPr>
          <w:rStyle w:val="Bodytext4Spacing0pt0"/>
          <w:b/>
          <w:bCs/>
        </w:rPr>
        <w:t xml:space="preserve">(/,)] + </w:t>
      </w:r>
      <w:r>
        <w:rPr>
          <w:rStyle w:val="Bodytext415pt1"/>
          <w:b/>
          <w:bCs/>
        </w:rPr>
        <w:t xml:space="preserve">м </w:t>
      </w:r>
      <w:r>
        <w:rPr>
          <w:rStyle w:val="Bodytext4Spacing0pt0"/>
          <w:b/>
          <w:bCs/>
        </w:rPr>
        <w:t>[К (/О К (/,)] +</w:t>
      </w:r>
    </w:p>
    <w:p w14:paraId="5D299DE2" w14:textId="77777777" w:rsidR="00F4136F" w:rsidRDefault="00E27E4F">
      <w:pPr>
        <w:pStyle w:val="Bodytext40"/>
        <w:framePr w:w="6307" w:h="8770" w:hRule="exact" w:wrap="around" w:vAnchor="page" w:hAnchor="page" w:x="3003" w:y="3726"/>
        <w:shd w:val="clear" w:color="auto" w:fill="auto"/>
        <w:spacing w:after="71" w:line="200" w:lineRule="exact"/>
        <w:ind w:left="20" w:firstLine="0"/>
      </w:pPr>
      <w:r>
        <w:rPr>
          <w:rStyle w:val="Bodytext4Italicff9"/>
          <w:b/>
          <w:bCs/>
          <w:lang w:val="ru-RU" w:eastAsia="ru-RU" w:bidi="ru-RU"/>
        </w:rPr>
        <w:t>+м</w:t>
      </w:r>
      <w:r>
        <w:rPr>
          <w:rStyle w:val="Bodytext4Spacing0pt0"/>
          <w:b/>
          <w:bCs/>
        </w:rPr>
        <w:t xml:space="preserve"> [X (0) У </w:t>
      </w:r>
      <w:r>
        <w:rPr>
          <w:rStyle w:val="Bodytext4Italicff9"/>
          <w:b/>
          <w:bCs/>
          <w:lang w:val="ru-RU" w:eastAsia="ru-RU" w:bidi="ru-RU"/>
        </w:rPr>
        <w:t>(&lt;,)]+М</w:t>
      </w:r>
      <w:r>
        <w:rPr>
          <w:rStyle w:val="Bodytext4Spacing0pt0"/>
          <w:b/>
          <w:bCs/>
        </w:rPr>
        <w:t xml:space="preserve"> [Г (0) X (&lt;,)].</w:t>
      </w:r>
    </w:p>
    <w:p w14:paraId="5D299DE3" w14:textId="77777777" w:rsidR="00F4136F" w:rsidRDefault="00E27E4F">
      <w:pPr>
        <w:pStyle w:val="Bodytext40"/>
        <w:framePr w:w="6307" w:h="8770" w:hRule="exact" w:wrap="around" w:vAnchor="page" w:hAnchor="page" w:x="3003" w:y="3726"/>
        <w:shd w:val="clear" w:color="auto" w:fill="auto"/>
        <w:spacing w:after="137" w:line="221" w:lineRule="exact"/>
        <w:ind w:left="40" w:right="40" w:firstLine="0"/>
        <w:jc w:val="both"/>
      </w:pPr>
      <w:r>
        <w:rPr>
          <w:rStyle w:val="Bodytext4Spacing0pt0"/>
          <w:b/>
          <w:bCs/>
        </w:rPr>
        <w:t>По определению корреляционной и взаимной корреля</w:t>
      </w:r>
      <w:r>
        <w:rPr>
          <w:rStyle w:val="Bodytext4Spacing0pt0"/>
          <w:b/>
          <w:bCs/>
        </w:rPr>
        <w:softHyphen/>
        <w:t>ционной функций имеем</w:t>
      </w:r>
    </w:p>
    <w:p w14:paraId="5D299DE4" w14:textId="77777777" w:rsidR="00F4136F" w:rsidRDefault="00E27E4F">
      <w:pPr>
        <w:pStyle w:val="Bodytext100"/>
        <w:framePr w:w="6307" w:h="8770" w:hRule="exact" w:wrap="around" w:vAnchor="page" w:hAnchor="page" w:x="3003" w:y="3726"/>
        <w:shd w:val="clear" w:color="auto" w:fill="auto"/>
        <w:spacing w:after="70" w:line="200" w:lineRule="exact"/>
        <w:ind w:left="20"/>
        <w:jc w:val="center"/>
      </w:pPr>
      <w:r>
        <w:rPr>
          <w:rStyle w:val="Bodytext10Spacing1pta"/>
          <w:b/>
          <w:bCs/>
          <w:i/>
          <w:iCs/>
          <w:lang w:val="ru-RU" w:eastAsia="ru-RU" w:bidi="ru-RU"/>
        </w:rPr>
        <w:t xml:space="preserve">К </w:t>
      </w:r>
      <w:r>
        <w:rPr>
          <w:rStyle w:val="Bodytext10Spacing1pta"/>
          <w:b/>
          <w:bCs/>
          <w:i/>
          <w:iCs/>
        </w:rPr>
        <w:t xml:space="preserve">At </w:t>
      </w:r>
      <w:r>
        <w:rPr>
          <w:rStyle w:val="Bodytext10Spacing1pta"/>
          <w:b/>
          <w:bCs/>
          <w:i/>
          <w:iCs/>
          <w:lang w:val="ru-RU" w:eastAsia="ru-RU" w:bidi="ru-RU"/>
        </w:rPr>
        <w:t xml:space="preserve">г, </w:t>
      </w:r>
      <w:r>
        <w:rPr>
          <w:rStyle w:val="Bodytext10Spacing1pta"/>
          <w:b/>
          <w:bCs/>
          <w:i/>
          <w:iCs/>
        </w:rPr>
        <w:t>t</w:t>
      </w:r>
      <w:r>
        <w:rPr>
          <w:rStyle w:val="Bodytext10Spacing1pta"/>
          <w:b/>
          <w:bCs/>
          <w:i/>
          <w:iCs/>
          <w:vertAlign w:val="subscript"/>
        </w:rPr>
        <w:t>2</w:t>
      </w:r>
      <w:r>
        <w:rPr>
          <w:rStyle w:val="Bodytext10Spacing1pta"/>
          <w:b/>
          <w:bCs/>
          <w:i/>
          <w:iCs/>
        </w:rPr>
        <w:t>) = KAh, t,) + KAti&gt; t,) + Rx</w:t>
      </w:r>
      <w:r>
        <w:rPr>
          <w:rStyle w:val="Bodytext10Spacing1pta"/>
          <w:b/>
          <w:bCs/>
          <w:i/>
          <w:iCs/>
          <w:vertAlign w:val="subscript"/>
        </w:rPr>
        <w:t>V</w:t>
      </w:r>
      <w:r>
        <w:rPr>
          <w:rStyle w:val="Bodytext10Spacing1pta"/>
          <w:b/>
          <w:bCs/>
          <w:i/>
          <w:iCs/>
        </w:rPr>
        <w:t>(ti, tJ + R</w:t>
      </w:r>
      <w:r>
        <w:rPr>
          <w:rStyle w:val="Bodytext10Spacing1pta"/>
          <w:b/>
          <w:bCs/>
          <w:i/>
          <w:iCs/>
          <w:vertAlign w:val="subscript"/>
        </w:rPr>
        <w:t>ttX</w:t>
      </w:r>
      <w:r>
        <w:rPr>
          <w:rStyle w:val="Bodytext10Spacing1pta"/>
          <w:b/>
          <w:bCs/>
          <w:i/>
          <w:iCs/>
        </w:rPr>
        <w:t xml:space="preserve">(t </w:t>
      </w:r>
      <w:r>
        <w:rPr>
          <w:rStyle w:val="Bodytext10Spacing1pta"/>
          <w:b/>
          <w:bCs/>
          <w:i/>
          <w:iCs/>
          <w:vertAlign w:val="subscript"/>
        </w:rPr>
        <w:t>lt</w:t>
      </w:r>
      <w:r>
        <w:rPr>
          <w:rStyle w:val="Bodytext10Spacing1pta"/>
          <w:b/>
          <w:bCs/>
          <w:i/>
          <w:iCs/>
        </w:rPr>
        <w:t xml:space="preserve"> t</w:t>
      </w:r>
      <w:r>
        <w:rPr>
          <w:rStyle w:val="Bodytext10Spacing1pta"/>
          <w:b/>
          <w:bCs/>
          <w:i/>
          <w:iCs/>
          <w:vertAlign w:val="subscript"/>
        </w:rPr>
        <w:t>2</w:t>
      </w:r>
      <w:r>
        <w:rPr>
          <w:rStyle w:val="Bodytext10Spacing1pta"/>
          <w:b/>
          <w:bCs/>
          <w:i/>
          <w:iCs/>
        </w:rPr>
        <w:t>).</w:t>
      </w:r>
    </w:p>
    <w:p w14:paraId="5D299DE5" w14:textId="77777777" w:rsidR="00F4136F" w:rsidRDefault="00E27E4F">
      <w:pPr>
        <w:pStyle w:val="Bodytext40"/>
        <w:framePr w:w="6307" w:h="8770" w:hRule="exact" w:wrap="around" w:vAnchor="page" w:hAnchor="page" w:x="3003" w:y="3726"/>
        <w:shd w:val="clear" w:color="auto" w:fill="auto"/>
        <w:spacing w:after="133" w:line="216" w:lineRule="exact"/>
        <w:ind w:left="40" w:right="40" w:firstLine="340"/>
        <w:jc w:val="both"/>
      </w:pPr>
      <w:r>
        <w:rPr>
          <w:rStyle w:val="Bodytext4Spacing0pt0"/>
          <w:b/>
          <w:bCs/>
        </w:rPr>
        <w:t xml:space="preserve">Учитывая, что </w:t>
      </w:r>
      <w:r>
        <w:rPr>
          <w:rStyle w:val="Bodytext4Italicff9"/>
          <w:b/>
          <w:bCs/>
        </w:rPr>
        <w:t>R</w:t>
      </w:r>
      <w:r>
        <w:rPr>
          <w:rStyle w:val="Bodytext4Italicff9"/>
          <w:b/>
          <w:bCs/>
          <w:vertAlign w:val="subscript"/>
        </w:rPr>
        <w:t>yx</w:t>
      </w:r>
      <w:r>
        <w:rPr>
          <w:rStyle w:val="Bodytext4Italicff9"/>
          <w:b/>
          <w:bCs/>
        </w:rPr>
        <w:t>(t</w:t>
      </w:r>
      <w:r>
        <w:rPr>
          <w:rStyle w:val="Bodytext4Italicff9"/>
          <w:b/>
          <w:bCs/>
          <w:vertAlign w:val="subscript"/>
        </w:rPr>
        <w:t>lf</w:t>
      </w:r>
      <w:r>
        <w:rPr>
          <w:rStyle w:val="Bodytext4Italicff9"/>
          <w:b/>
          <w:bCs/>
        </w:rPr>
        <w:t xml:space="preserve"> t</w:t>
      </w:r>
      <w:r>
        <w:rPr>
          <w:rStyle w:val="Bodytext4Italicff9"/>
          <w:b/>
          <w:bCs/>
          <w:vertAlign w:val="subscript"/>
        </w:rPr>
        <w:t>2</w:t>
      </w:r>
      <w:r>
        <w:rPr>
          <w:rStyle w:val="Bodytext4Italicff9"/>
          <w:b/>
          <w:bCs/>
        </w:rPr>
        <w:t>) = R</w:t>
      </w:r>
      <w:r>
        <w:rPr>
          <w:rStyle w:val="Bodytext4Italicff9"/>
          <w:b/>
          <w:bCs/>
          <w:vertAlign w:val="subscript"/>
        </w:rPr>
        <w:t>xy</w:t>
      </w:r>
      <w:r>
        <w:rPr>
          <w:rStyle w:val="Bodytext4Italicff9"/>
          <w:b/>
          <w:bCs/>
        </w:rPr>
        <w:t>(t</w:t>
      </w:r>
      <w:r>
        <w:rPr>
          <w:rStyle w:val="Bodytext4Italicff9"/>
          <w:b/>
          <w:bCs/>
          <w:vertAlign w:val="subscript"/>
        </w:rPr>
        <w:t>2</w:t>
      </w:r>
      <w:r>
        <w:rPr>
          <w:rStyle w:val="Bodytext4Italicff9"/>
          <w:b/>
          <w:bCs/>
        </w:rPr>
        <w:t>,</w:t>
      </w:r>
      <w:r>
        <w:rPr>
          <w:rStyle w:val="Bodytext4Italica"/>
          <w:b/>
          <w:bCs/>
          <w:lang w:val="en-US" w:eastAsia="en-US" w:bidi="en-US"/>
        </w:rPr>
        <w:t xml:space="preserve"> </w:t>
      </w:r>
      <w:r>
        <w:rPr>
          <w:rStyle w:val="Bodytext4Italicff9"/>
          <w:b/>
          <w:bCs/>
        </w:rPr>
        <w:t>tj</w:t>
      </w:r>
      <w:r>
        <w:rPr>
          <w:rStyle w:val="Bodytext4Spacing0pt0"/>
          <w:b/>
          <w:bCs/>
          <w:lang w:val="en-US" w:eastAsia="en-US" w:bidi="en-US"/>
        </w:rPr>
        <w:t xml:space="preserve"> </w:t>
      </w:r>
      <w:r>
        <w:rPr>
          <w:rStyle w:val="Bodytext4Spacing0pt0"/>
          <w:b/>
          <w:bCs/>
        </w:rPr>
        <w:t xml:space="preserve">(см. </w:t>
      </w:r>
      <w:r>
        <w:rPr>
          <w:rStyle w:val="Bodytext4Spacing2pt9"/>
          <w:b/>
          <w:bCs/>
          <w:lang w:val="en-US" w:eastAsia="en-US" w:bidi="en-US"/>
        </w:rPr>
        <w:t>§13,</w:t>
      </w:r>
      <w:r>
        <w:rPr>
          <w:rStyle w:val="Bodytext4Spacing0pt0"/>
          <w:b/>
          <w:bCs/>
          <w:lang w:val="en-US" w:eastAsia="en-US" w:bidi="en-US"/>
        </w:rPr>
        <w:t xml:space="preserve"> </w:t>
      </w:r>
      <w:r>
        <w:rPr>
          <w:rStyle w:val="Bodytext4Spacing0pt0"/>
          <w:b/>
          <w:bCs/>
        </w:rPr>
        <w:t>свой</w:t>
      </w:r>
      <w:r>
        <w:rPr>
          <w:rStyle w:val="Bodytext4Spacing0pt0"/>
          <w:b/>
          <w:bCs/>
        </w:rPr>
        <w:softHyphen/>
        <w:t xml:space="preserve">ство </w:t>
      </w:r>
      <w:r>
        <w:rPr>
          <w:rStyle w:val="Bodytext4Spacing0pt0"/>
          <w:b/>
          <w:bCs/>
          <w:lang w:val="en-US" w:eastAsia="en-US" w:bidi="en-US"/>
        </w:rPr>
        <w:t xml:space="preserve">1), </w:t>
      </w:r>
      <w:r>
        <w:rPr>
          <w:rStyle w:val="Bodytext4Spacing0pt0"/>
          <w:b/>
          <w:bCs/>
        </w:rPr>
        <w:t>окончательно получим</w:t>
      </w:r>
    </w:p>
    <w:p w14:paraId="5D299DE6" w14:textId="77777777" w:rsidR="00F4136F" w:rsidRDefault="00E27E4F">
      <w:pPr>
        <w:pStyle w:val="Bodytext100"/>
        <w:framePr w:w="6307" w:h="8770" w:hRule="exact" w:wrap="around" w:vAnchor="page" w:hAnchor="page" w:x="3003" w:y="3726"/>
        <w:shd w:val="clear" w:color="auto" w:fill="auto"/>
        <w:spacing w:after="75" w:line="200" w:lineRule="exact"/>
        <w:ind w:left="20"/>
        <w:jc w:val="center"/>
      </w:pPr>
      <w:r>
        <w:rPr>
          <w:rStyle w:val="Bodytext10Spacing0pt1"/>
          <w:b/>
          <w:bCs/>
          <w:i/>
          <w:iCs/>
        </w:rPr>
        <w:t>К</w:t>
      </w:r>
      <w:r>
        <w:rPr>
          <w:rStyle w:val="Bodytext10Spacing0pt1"/>
          <w:b/>
          <w:bCs/>
          <w:i/>
          <w:iCs/>
          <w:lang w:val="en-US" w:eastAsia="en-US" w:bidi="en-US"/>
        </w:rPr>
        <w:t xml:space="preserve">Ah. </w:t>
      </w:r>
      <w:r>
        <w:rPr>
          <w:rStyle w:val="Bodytext10Spacing1pta"/>
          <w:b/>
          <w:bCs/>
          <w:i/>
          <w:iCs/>
        </w:rPr>
        <w:t>h)=K</w:t>
      </w:r>
      <w:r>
        <w:rPr>
          <w:rStyle w:val="Bodytext10Spacing1pta"/>
          <w:b/>
          <w:bCs/>
          <w:i/>
          <w:iCs/>
          <w:vertAlign w:val="subscript"/>
        </w:rPr>
        <w:t>x</w:t>
      </w:r>
      <w:r>
        <w:rPr>
          <w:rStyle w:val="Bodytext10Spacing1pta"/>
          <w:b/>
          <w:bCs/>
          <w:i/>
          <w:iCs/>
        </w:rPr>
        <w:t>(t</w:t>
      </w:r>
      <w:r>
        <w:rPr>
          <w:rStyle w:val="Bodytext10NotItalic3"/>
          <w:b/>
          <w:bCs/>
        </w:rPr>
        <w:t>г, *■)+*„(/</w:t>
      </w:r>
      <w:r>
        <w:rPr>
          <w:rStyle w:val="Bodytext10NotItalic3"/>
          <w:b/>
          <w:bCs/>
          <w:vertAlign w:val="subscript"/>
          <w:lang w:val="en-US" w:eastAsia="en-US" w:bidi="en-US"/>
        </w:rPr>
        <w:t>lf</w:t>
      </w:r>
      <w:r>
        <w:rPr>
          <w:rStyle w:val="Bodytext10NotItalic3"/>
          <w:b/>
          <w:bCs/>
          <w:lang w:val="en-US" w:eastAsia="en-US" w:bidi="en-US"/>
        </w:rPr>
        <w:t xml:space="preserve"> </w:t>
      </w:r>
      <w:r>
        <w:rPr>
          <w:rStyle w:val="Bodytext10Spacing1pta"/>
          <w:b/>
          <w:bCs/>
          <w:i/>
          <w:iCs/>
        </w:rPr>
        <w:t>t</w:t>
      </w:r>
      <w:r>
        <w:rPr>
          <w:rStyle w:val="Bodytext10Spacing1pta"/>
          <w:b/>
          <w:bCs/>
          <w:i/>
          <w:iCs/>
          <w:vertAlign w:val="subscript"/>
        </w:rPr>
        <w:t>2</w:t>
      </w:r>
      <w:r>
        <w:rPr>
          <w:rStyle w:val="Bodytext10Spacing1pta"/>
          <w:b/>
          <w:bCs/>
          <w:i/>
          <w:iCs/>
        </w:rPr>
        <w:t>)+R</w:t>
      </w:r>
      <w:r>
        <w:rPr>
          <w:rStyle w:val="Bodytext10Spacing1pta"/>
          <w:b/>
          <w:bCs/>
          <w:i/>
          <w:iCs/>
          <w:vertAlign w:val="subscript"/>
        </w:rPr>
        <w:t>Xy</w:t>
      </w:r>
      <w:r>
        <w:rPr>
          <w:rStyle w:val="Bodytext10Spacing1pta"/>
          <w:b/>
          <w:bCs/>
          <w:i/>
          <w:iCs/>
        </w:rPr>
        <w:t>(h, t</w:t>
      </w:r>
      <w:r>
        <w:rPr>
          <w:rStyle w:val="Bodytext10Spacing1pta"/>
          <w:b/>
          <w:bCs/>
          <w:i/>
          <w:iCs/>
          <w:vertAlign w:val="subscript"/>
        </w:rPr>
        <w:t>2</w:t>
      </w:r>
      <w:r>
        <w:rPr>
          <w:rStyle w:val="Bodytext10Spacing1pta"/>
          <w:b/>
          <w:bCs/>
          <w:i/>
          <w:iCs/>
        </w:rPr>
        <w:t>)+R</w:t>
      </w:r>
      <w:r>
        <w:rPr>
          <w:rStyle w:val="Bodytext10Spacing1pta"/>
          <w:b/>
          <w:bCs/>
          <w:i/>
          <w:iCs/>
          <w:vertAlign w:val="subscript"/>
        </w:rPr>
        <w:t>Xy</w:t>
      </w:r>
      <w:r>
        <w:rPr>
          <w:rStyle w:val="Bodytext10Spacing1pta"/>
          <w:b/>
          <w:bCs/>
          <w:i/>
          <w:iCs/>
        </w:rPr>
        <w:t>(t</w:t>
      </w:r>
      <w:r>
        <w:rPr>
          <w:rStyle w:val="Bodytext10Spacing1pta"/>
          <w:b/>
          <w:bCs/>
          <w:i/>
          <w:iCs/>
          <w:vertAlign w:val="subscript"/>
        </w:rPr>
        <w:t>2</w:t>
      </w:r>
      <w:r>
        <w:rPr>
          <w:rStyle w:val="Bodytext10Spacing1pta"/>
          <w:b/>
          <w:bCs/>
          <w:i/>
          <w:iCs/>
        </w:rPr>
        <w:t>, t</w:t>
      </w:r>
      <w:r>
        <w:rPr>
          <w:rStyle w:val="Bodytext10Spacing1pta"/>
          <w:b/>
          <w:bCs/>
          <w:i/>
          <w:iCs/>
          <w:vertAlign w:val="subscript"/>
        </w:rPr>
        <w:t>t</w:t>
      </w:r>
      <w:r>
        <w:rPr>
          <w:rStyle w:val="Bodytext10Spacing1pta"/>
          <w:b/>
          <w:bCs/>
          <w:i/>
          <w:iCs/>
        </w:rPr>
        <w:t>).</w:t>
      </w:r>
      <w:r>
        <w:rPr>
          <w:rStyle w:val="Bodytext10NotItalic3"/>
          <w:b/>
          <w:bCs/>
          <w:lang w:val="en-US" w:eastAsia="en-US" w:bidi="en-US"/>
        </w:rPr>
        <w:t xml:space="preserve"> (*)</w:t>
      </w:r>
    </w:p>
    <w:p w14:paraId="5D299DE7" w14:textId="77777777" w:rsidR="00F4136F" w:rsidRDefault="00E27E4F">
      <w:pPr>
        <w:pStyle w:val="Bodytext40"/>
        <w:framePr w:w="6307" w:h="8770" w:hRule="exact" w:wrap="around" w:vAnchor="page" w:hAnchor="page" w:x="3003" w:y="3726"/>
        <w:shd w:val="clear" w:color="auto" w:fill="auto"/>
        <w:spacing w:line="216" w:lineRule="exact"/>
        <w:ind w:left="40" w:right="40" w:firstLine="340"/>
        <w:jc w:val="both"/>
      </w:pPr>
      <w:r>
        <w:rPr>
          <w:rStyle w:val="Bodytext4Spacing0pt0"/>
          <w:b/>
          <w:bCs/>
        </w:rPr>
        <w:t xml:space="preserve">Методом математической индукции теорему можно обобщить на </w:t>
      </w:r>
      <w:r>
        <w:rPr>
          <w:rStyle w:val="Bodytext4Italicff9"/>
          <w:b/>
          <w:bCs/>
          <w:lang w:val="ru-RU" w:eastAsia="ru-RU" w:bidi="ru-RU"/>
        </w:rPr>
        <w:t>п</w:t>
      </w:r>
      <w:r>
        <w:rPr>
          <w:rStyle w:val="Bodytext4Spacing0pt0"/>
          <w:b/>
          <w:bCs/>
        </w:rPr>
        <w:t xml:space="preserve"> попарно коррелированных случайных функций:</w:t>
      </w:r>
    </w:p>
    <w:p w14:paraId="5D299DE8"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DE9" w14:textId="77777777" w:rsidR="00F4136F" w:rsidRDefault="00E27E4F">
      <w:pPr>
        <w:pStyle w:val="Bodytext40"/>
        <w:framePr w:w="6254" w:h="9693" w:hRule="exact" w:wrap="around" w:vAnchor="page" w:hAnchor="page" w:x="3030" w:y="3090"/>
        <w:shd w:val="clear" w:color="auto" w:fill="auto"/>
        <w:spacing w:after="103" w:line="200" w:lineRule="exact"/>
        <w:ind w:right="20" w:firstLine="0"/>
        <w:jc w:val="right"/>
      </w:pPr>
      <w:r>
        <w:rPr>
          <w:rStyle w:val="Bodytext4Spacing0pt0"/>
          <w:b/>
          <w:bCs/>
        </w:rPr>
        <w:t>если</w:t>
      </w:r>
    </w:p>
    <w:p w14:paraId="5D299DEA" w14:textId="77777777" w:rsidR="00F4136F" w:rsidRDefault="00E27E4F">
      <w:pPr>
        <w:pStyle w:val="Heading2250"/>
        <w:framePr w:w="6254" w:h="9693" w:hRule="exact" w:wrap="around" w:vAnchor="page" w:hAnchor="page" w:x="3030" w:y="3090"/>
        <w:shd w:val="clear" w:color="auto" w:fill="auto"/>
        <w:spacing w:before="0" w:after="2" w:line="340" w:lineRule="exact"/>
      </w:pPr>
      <w:bookmarkStart w:id="281" w:name="bookmark281"/>
      <w:r>
        <w:t>Z(f)=Sx,&lt;0,</w:t>
      </w:r>
      <w:bookmarkEnd w:id="281"/>
    </w:p>
    <w:p w14:paraId="5D299DEB" w14:textId="77777777" w:rsidR="00F4136F" w:rsidRDefault="00E27E4F">
      <w:pPr>
        <w:pStyle w:val="Bodytext1320"/>
        <w:framePr w:w="6254" w:h="9693" w:hRule="exact" w:wrap="around" w:vAnchor="page" w:hAnchor="page" w:x="3030" w:y="3090"/>
        <w:shd w:val="clear" w:color="auto" w:fill="auto"/>
        <w:spacing w:before="0" w:after="0" w:line="120" w:lineRule="exact"/>
      </w:pPr>
      <w:r>
        <w:t>(=1</w:t>
      </w:r>
    </w:p>
    <w:p w14:paraId="5D299DEC" w14:textId="77777777" w:rsidR="00F4136F" w:rsidRDefault="00E27E4F">
      <w:pPr>
        <w:pStyle w:val="Bodytext40"/>
        <w:framePr w:w="6254" w:h="9693" w:hRule="exact" w:wrap="around" w:vAnchor="page" w:hAnchor="page" w:x="3030" w:y="3090"/>
        <w:shd w:val="clear" w:color="auto" w:fill="auto"/>
        <w:spacing w:after="225" w:line="200" w:lineRule="exact"/>
        <w:ind w:right="20" w:firstLine="0"/>
        <w:jc w:val="right"/>
      </w:pPr>
      <w:r>
        <w:rPr>
          <w:rStyle w:val="Bodytext4Spacing0pt0"/>
          <w:b/>
          <w:bCs/>
        </w:rPr>
        <w:t>то</w:t>
      </w:r>
    </w:p>
    <w:p w14:paraId="5D299DED" w14:textId="77777777" w:rsidR="00F4136F" w:rsidRDefault="00E27E4F">
      <w:pPr>
        <w:pStyle w:val="Bodytext100"/>
        <w:framePr w:w="6254" w:h="9693" w:hRule="exact" w:wrap="around" w:vAnchor="page" w:hAnchor="page" w:x="3030" w:y="3090"/>
        <w:shd w:val="clear" w:color="auto" w:fill="auto"/>
        <w:spacing w:after="0" w:line="200" w:lineRule="exact"/>
        <w:jc w:val="center"/>
      </w:pPr>
      <w:bookmarkStart w:id="282" w:name="bookmark282"/>
      <w:r>
        <w:rPr>
          <w:rStyle w:val="Bodytext10Spacing1pta"/>
          <w:b/>
          <w:bCs/>
          <w:i/>
          <w:iCs/>
        </w:rPr>
        <w:t>K</w:t>
      </w:r>
      <w:r>
        <w:rPr>
          <w:rStyle w:val="Bodytext10Spacing1pta"/>
          <w:b/>
          <w:bCs/>
          <w:i/>
          <w:iCs/>
          <w:vertAlign w:val="subscript"/>
        </w:rPr>
        <w:t>a</w:t>
      </w:r>
      <w:r>
        <w:rPr>
          <w:rStyle w:val="Bodytext10Spacing1pta"/>
          <w:b/>
          <w:bCs/>
          <w:i/>
          <w:iCs/>
        </w:rPr>
        <w:t>{t</w:t>
      </w:r>
      <w:r>
        <w:rPr>
          <w:rStyle w:val="Bodytext10Spacing1pta"/>
          <w:b/>
          <w:bCs/>
          <w:i/>
          <w:iCs/>
          <w:vertAlign w:val="subscript"/>
        </w:rPr>
        <w:t>lt</w:t>
      </w:r>
      <w:r>
        <w:rPr>
          <w:rStyle w:val="Bodytext10Spacing1pta"/>
          <w:b/>
          <w:bCs/>
          <w:i/>
          <w:iCs/>
        </w:rPr>
        <w:t>t</w:t>
      </w:r>
      <w:r>
        <w:rPr>
          <w:rStyle w:val="Bodytext10Spacing1pta"/>
          <w:b/>
          <w:bCs/>
          <w:i/>
          <w:iCs/>
          <w:vertAlign w:val="subscript"/>
        </w:rPr>
        <w:t>t</w:t>
      </w:r>
      <w:r>
        <w:rPr>
          <w:rStyle w:val="Bodytext10Spacing1pta"/>
          <w:b/>
          <w:bCs/>
          <w:i/>
          <w:iCs/>
        </w:rPr>
        <w:t>)=</w:t>
      </w:r>
      <w:r>
        <w:rPr>
          <w:rStyle w:val="Bodytext10NotItalic3"/>
          <w:b/>
          <w:bCs/>
          <w:lang w:val="en-US" w:eastAsia="en-US" w:bidi="en-US"/>
        </w:rPr>
        <w:t xml:space="preserve"> </w:t>
      </w:r>
      <w:r>
        <w:rPr>
          <w:rStyle w:val="Bodytext10NotItalic3"/>
          <w:b/>
          <w:bCs/>
        </w:rPr>
        <w:t xml:space="preserve">2 </w:t>
      </w:r>
      <w:r>
        <w:rPr>
          <w:rStyle w:val="Bodytext10Spacing1pta"/>
          <w:b/>
          <w:bCs/>
          <w:i/>
          <w:iCs/>
        </w:rPr>
        <w:t>K</w:t>
      </w:r>
      <w:r>
        <w:rPr>
          <w:rStyle w:val="Bodytext10Spacing1pta"/>
          <w:b/>
          <w:bCs/>
          <w:i/>
          <w:iCs/>
          <w:vertAlign w:val="subscript"/>
        </w:rPr>
        <w:t>x</w:t>
      </w:r>
      <w:r>
        <w:rPr>
          <w:rStyle w:val="Bodytext10Spacing1pta"/>
          <w:b/>
          <w:bCs/>
          <w:i/>
          <w:iCs/>
        </w:rPr>
        <w:t>.(tu</w:t>
      </w:r>
      <w:r>
        <w:rPr>
          <w:rStyle w:val="Bodytext10NotItalic3"/>
          <w:b/>
          <w:bCs/>
          <w:lang w:val="en-US" w:eastAsia="en-US" w:bidi="en-US"/>
        </w:rPr>
        <w:t xml:space="preserve"> *,) + 2 </w:t>
      </w:r>
      <w:r>
        <w:rPr>
          <w:rStyle w:val="Bodytext10Spacing1pta"/>
          <w:b/>
          <w:bCs/>
          <w:i/>
          <w:iCs/>
        </w:rPr>
        <w:t>Rxp.Vv</w:t>
      </w:r>
      <w:r>
        <w:rPr>
          <w:rStyle w:val="Bodytext10NotItalic3"/>
          <w:b/>
          <w:bCs/>
          <w:lang w:val="en-US" w:eastAsia="en-US" w:bidi="en-US"/>
        </w:rPr>
        <w:t xml:space="preserve"> *.)&gt;</w:t>
      </w:r>
      <w:bookmarkEnd w:id="282"/>
    </w:p>
    <w:p w14:paraId="5D299DEE" w14:textId="77777777" w:rsidR="00F4136F" w:rsidRDefault="00E27E4F">
      <w:pPr>
        <w:pStyle w:val="Bodytext40"/>
        <w:framePr w:w="6254" w:h="9693" w:hRule="exact" w:wrap="around" w:vAnchor="page" w:hAnchor="page" w:x="3030" w:y="3090"/>
        <w:shd w:val="clear" w:color="auto" w:fill="auto"/>
        <w:tabs>
          <w:tab w:val="left" w:pos="2710"/>
          <w:tab w:val="center" w:pos="3904"/>
          <w:tab w:val="right" w:pos="4466"/>
          <w:tab w:val="left" w:pos="4657"/>
        </w:tabs>
        <w:spacing w:after="117" w:line="200" w:lineRule="exact"/>
        <w:ind w:left="2100" w:firstLine="0"/>
        <w:jc w:val="both"/>
      </w:pPr>
      <w:r>
        <w:rPr>
          <w:rStyle w:val="Bodytext4Spacing0pt0"/>
          <w:b/>
          <w:bCs/>
          <w:lang w:val="en-US" w:eastAsia="en-US" w:bidi="en-US"/>
        </w:rPr>
        <w:t>(=1</w:t>
      </w:r>
      <w:r>
        <w:rPr>
          <w:rStyle w:val="Bodytext4Spacing0pt0"/>
          <w:b/>
          <w:bCs/>
          <w:lang w:val="en-US" w:eastAsia="en-US" w:bidi="en-US"/>
        </w:rPr>
        <w:tab/>
        <w:t>‘</w:t>
      </w:r>
      <w:r>
        <w:rPr>
          <w:rStyle w:val="Bodytext4Spacing0pt0"/>
          <w:b/>
          <w:bCs/>
          <w:lang w:val="en-US" w:eastAsia="en-US" w:bidi="en-US"/>
        </w:rPr>
        <w:tab/>
        <w:t>i¥*/</w:t>
      </w:r>
      <w:r>
        <w:rPr>
          <w:rStyle w:val="Bodytext4Spacing0pt0"/>
          <w:b/>
          <w:bCs/>
          <w:lang w:val="en-US" w:eastAsia="en-US" w:bidi="en-US"/>
        </w:rPr>
        <w:tab/>
      </w:r>
      <w:r>
        <w:rPr>
          <w:rStyle w:val="Bodytext4Italica"/>
          <w:b/>
          <w:bCs/>
          <w:vertAlign w:val="superscript"/>
          <w:lang w:val="en-US" w:eastAsia="en-US" w:bidi="en-US"/>
        </w:rPr>
        <w:t>1</w:t>
      </w:r>
      <w:r>
        <w:rPr>
          <w:rStyle w:val="Bodytext4Italica"/>
          <w:b/>
          <w:bCs/>
          <w:lang w:val="en-US" w:eastAsia="en-US" w:bidi="en-US"/>
        </w:rPr>
        <w:tab/>
        <w:t>‘</w:t>
      </w:r>
    </w:p>
    <w:p w14:paraId="5D299DEF" w14:textId="77777777" w:rsidR="00F4136F" w:rsidRDefault="00E27E4F">
      <w:pPr>
        <w:pStyle w:val="Bodytext40"/>
        <w:framePr w:w="6254" w:h="9693" w:hRule="exact" w:wrap="around" w:vAnchor="page" w:hAnchor="page" w:x="3030" w:y="3090"/>
        <w:shd w:val="clear" w:color="auto" w:fill="auto"/>
        <w:spacing w:line="221" w:lineRule="exact"/>
        <w:ind w:left="40" w:right="20" w:firstLine="0"/>
        <w:jc w:val="both"/>
      </w:pPr>
      <w:r>
        <w:rPr>
          <w:rStyle w:val="Bodytext4Spacing0pt0"/>
          <w:b/>
          <w:bCs/>
        </w:rPr>
        <w:t xml:space="preserve">где индексы /, / второго слагаемого есть размещения чисел </w:t>
      </w:r>
      <w:r>
        <w:rPr>
          <w:rStyle w:val="Bodytext4Spacing2pt9"/>
          <w:b/>
          <w:bCs/>
        </w:rPr>
        <w:t>1,2,</w:t>
      </w:r>
      <w:r>
        <w:rPr>
          <w:rStyle w:val="Bodytext4Spacing0pt0"/>
          <w:b/>
          <w:bCs/>
        </w:rPr>
        <w:t xml:space="preserve"> </w:t>
      </w:r>
      <w:r>
        <w:rPr>
          <w:rStyle w:val="Bodytext4Italicff9"/>
          <w:b/>
          <w:bCs/>
          <w:lang w:val="ru-RU" w:eastAsia="ru-RU" w:bidi="ru-RU"/>
        </w:rPr>
        <w:t>п,</w:t>
      </w:r>
      <w:r>
        <w:rPr>
          <w:rStyle w:val="Bodytext4Spacing0pt0"/>
          <w:b/>
          <w:bCs/>
        </w:rPr>
        <w:t xml:space="preserve"> взятых по два.</w:t>
      </w:r>
    </w:p>
    <w:p w14:paraId="5D299DF0" w14:textId="77777777" w:rsidR="00F4136F" w:rsidRDefault="00E27E4F">
      <w:pPr>
        <w:pStyle w:val="Bodytext100"/>
        <w:framePr w:w="6254" w:h="9693" w:hRule="exact" w:wrap="around" w:vAnchor="page" w:hAnchor="page" w:x="3030" w:y="3090"/>
        <w:shd w:val="clear" w:color="auto" w:fill="auto"/>
        <w:spacing w:after="0" w:line="221" w:lineRule="exact"/>
        <w:ind w:left="40" w:right="20" w:firstLine="360"/>
        <w:jc w:val="left"/>
      </w:pPr>
      <w:r>
        <w:rPr>
          <w:rStyle w:val="Bodytext10NotItalicf3"/>
          <w:b/>
          <w:bCs/>
        </w:rPr>
        <w:t xml:space="preserve">Следствие 1. </w:t>
      </w:r>
      <w:r>
        <w:rPr>
          <w:rStyle w:val="Bodytext10Spacing0pt1"/>
          <w:b/>
          <w:bCs/>
          <w:i/>
          <w:iCs/>
        </w:rPr>
        <w:t>Корреляционная функция суммы двух некоррелированных случайных функций равна сумме кор</w:t>
      </w:r>
      <w:r>
        <w:rPr>
          <w:rStyle w:val="Bodytext10Spacing0pt1"/>
          <w:b/>
          <w:bCs/>
          <w:i/>
          <w:iCs/>
        </w:rPr>
        <w:softHyphen/>
        <w:t>реляционных функций слагаемых: если</w:t>
      </w:r>
    </w:p>
    <w:p w14:paraId="5D299DF1" w14:textId="77777777" w:rsidR="00F4136F" w:rsidRDefault="00E27E4F">
      <w:pPr>
        <w:pStyle w:val="Heading2250"/>
        <w:framePr w:w="6254" w:h="9693" w:hRule="exact" w:wrap="around" w:vAnchor="page" w:hAnchor="page" w:x="3030" w:y="3090"/>
        <w:shd w:val="clear" w:color="auto" w:fill="auto"/>
        <w:spacing w:before="0" w:after="0" w:line="340" w:lineRule="exact"/>
      </w:pPr>
      <w:bookmarkStart w:id="283" w:name="bookmark283"/>
      <w:r>
        <w:t>Z(0 = X(0+F(0.</w:t>
      </w:r>
      <w:bookmarkEnd w:id="283"/>
    </w:p>
    <w:p w14:paraId="5D299DF2" w14:textId="77777777" w:rsidR="00F4136F" w:rsidRDefault="00E27E4F">
      <w:pPr>
        <w:pStyle w:val="Bodytext100"/>
        <w:framePr w:w="6254" w:h="9693" w:hRule="exact" w:wrap="around" w:vAnchor="page" w:hAnchor="page" w:x="3030" w:y="3090"/>
        <w:shd w:val="clear" w:color="auto" w:fill="auto"/>
        <w:spacing w:after="47" w:line="200" w:lineRule="exact"/>
        <w:ind w:right="20"/>
        <w:jc w:val="right"/>
      </w:pPr>
      <w:r>
        <w:rPr>
          <w:rStyle w:val="Bodytext10Spacing0pt1"/>
          <w:b/>
          <w:bCs/>
          <w:i/>
          <w:iCs/>
        </w:rPr>
        <w:t>то</w:t>
      </w:r>
    </w:p>
    <w:p w14:paraId="5D299DF3" w14:textId="77777777" w:rsidR="00F4136F" w:rsidRDefault="00E27E4F">
      <w:pPr>
        <w:pStyle w:val="Bodytext100"/>
        <w:framePr w:w="6254" w:h="9693" w:hRule="exact" w:wrap="around" w:vAnchor="page" w:hAnchor="page" w:x="3030" w:y="3090"/>
        <w:shd w:val="clear" w:color="auto" w:fill="auto"/>
        <w:tabs>
          <w:tab w:val="center" w:pos="3904"/>
          <w:tab w:val="right" w:pos="4873"/>
        </w:tabs>
        <w:spacing w:after="145" w:line="200" w:lineRule="exact"/>
        <w:ind w:left="1340"/>
      </w:pPr>
      <w:r>
        <w:rPr>
          <w:rStyle w:val="Bodytext10Spacing1pta"/>
          <w:b/>
          <w:bCs/>
          <w:i/>
          <w:iCs/>
          <w:lang w:val="ru-RU" w:eastAsia="ru-RU" w:bidi="ru-RU"/>
        </w:rPr>
        <w:t>К.(*„</w:t>
      </w:r>
      <w:r>
        <w:rPr>
          <w:rStyle w:val="Bodytext10Spacing1pta"/>
          <w:b/>
          <w:bCs/>
          <w:i/>
          <w:iCs/>
          <w:lang w:val="ru-RU" w:eastAsia="ru-RU" w:bidi="ru-RU"/>
        </w:rPr>
        <w:tab/>
      </w:r>
      <w:r>
        <w:rPr>
          <w:rStyle w:val="Bodytext10Spacing1pta"/>
          <w:b/>
          <w:bCs/>
          <w:i/>
          <w:iCs/>
        </w:rPr>
        <w:t>U)+K</w:t>
      </w:r>
      <w:r>
        <w:rPr>
          <w:rStyle w:val="Bodytext10Spacing1pta"/>
          <w:b/>
          <w:bCs/>
          <w:i/>
          <w:iCs/>
          <w:vertAlign w:val="subscript"/>
        </w:rPr>
        <w:t>y</w:t>
      </w:r>
      <w:r>
        <w:rPr>
          <w:rStyle w:val="Bodytext10Spacing1pta"/>
          <w:b/>
          <w:bCs/>
          <w:i/>
          <w:iCs/>
        </w:rPr>
        <w:t>(t„</w:t>
      </w:r>
      <w:r>
        <w:rPr>
          <w:rStyle w:val="Bodytext10Spacing1pta"/>
          <w:b/>
          <w:bCs/>
          <w:i/>
          <w:iCs/>
        </w:rPr>
        <w:tab/>
        <w:t>t</w:t>
      </w:r>
      <w:r>
        <w:rPr>
          <w:rStyle w:val="Bodytext10Spacing1pta"/>
          <w:b/>
          <w:bCs/>
          <w:i/>
          <w:iCs/>
          <w:vertAlign w:val="subscript"/>
        </w:rPr>
        <w:t>t</w:t>
      </w:r>
      <w:r>
        <w:rPr>
          <w:rStyle w:val="Bodytext10Spacing1pta"/>
          <w:b/>
          <w:bCs/>
          <w:i/>
          <w:iCs/>
        </w:rPr>
        <w:t>).</w:t>
      </w:r>
    </w:p>
    <w:p w14:paraId="5D299DF4" w14:textId="77777777" w:rsidR="00F4136F" w:rsidRDefault="00E27E4F">
      <w:pPr>
        <w:pStyle w:val="Bodytext40"/>
        <w:framePr w:w="6254" w:h="9693" w:hRule="exact" w:wrap="around" w:vAnchor="page" w:hAnchor="page" w:x="3030" w:y="3090"/>
        <w:shd w:val="clear" w:color="auto" w:fill="auto"/>
        <w:spacing w:line="216" w:lineRule="exact"/>
        <w:ind w:left="40" w:right="20" w:firstLine="360"/>
        <w:jc w:val="both"/>
      </w:pPr>
      <w:r>
        <w:rPr>
          <w:rStyle w:val="Bodytext4Spacing2pt9"/>
          <w:b/>
          <w:bCs/>
        </w:rPr>
        <w:t>Доказательство.</w:t>
      </w:r>
      <w:r>
        <w:rPr>
          <w:rStyle w:val="Bodytext4Spacing0pt0"/>
          <w:b/>
          <w:bCs/>
        </w:rPr>
        <w:t xml:space="preserve"> Так как функции </w:t>
      </w:r>
      <w:r>
        <w:rPr>
          <w:rStyle w:val="Bodytext4Italica"/>
          <w:b/>
          <w:bCs/>
        </w:rPr>
        <w:t xml:space="preserve">X </w:t>
      </w:r>
      <w:r>
        <w:rPr>
          <w:rStyle w:val="Bodytext4Italicff9"/>
          <w:b/>
          <w:bCs/>
        </w:rPr>
        <w:t>(t)</w:t>
      </w:r>
      <w:r>
        <w:rPr>
          <w:rStyle w:val="Bodytext4Spacing0pt0"/>
          <w:b/>
          <w:bCs/>
          <w:lang w:val="en-US" w:eastAsia="en-US" w:bidi="en-US"/>
        </w:rPr>
        <w:t xml:space="preserve"> </w:t>
      </w:r>
      <w:r>
        <w:rPr>
          <w:rStyle w:val="Bodytext4Spacing0pt0"/>
          <w:b/>
          <w:bCs/>
        </w:rPr>
        <w:t xml:space="preserve">и </w:t>
      </w:r>
      <w:r>
        <w:rPr>
          <w:rStyle w:val="Bodytext4Italica"/>
          <w:b/>
          <w:bCs/>
          <w:lang w:val="en-US" w:eastAsia="en-US" w:bidi="en-US"/>
        </w:rPr>
        <w:t xml:space="preserve">Y </w:t>
      </w:r>
      <w:r>
        <w:rPr>
          <w:rStyle w:val="Bodytext4Italicff9"/>
          <w:b/>
          <w:bCs/>
        </w:rPr>
        <w:t xml:space="preserve">(t) </w:t>
      </w:r>
      <w:r>
        <w:rPr>
          <w:rStyle w:val="Bodytext4Spacing0pt0"/>
          <w:b/>
          <w:bCs/>
        </w:rPr>
        <w:t>не коррелированы, то их взаимные корреляционные функ</w:t>
      </w:r>
      <w:r>
        <w:rPr>
          <w:rStyle w:val="Bodytext4Spacing0pt0"/>
          <w:b/>
          <w:bCs/>
        </w:rPr>
        <w:softHyphen/>
        <w:t>ции равны нулю. Следовательно, соотношение (*) при</w:t>
      </w:r>
      <w:r>
        <w:rPr>
          <w:rStyle w:val="Bodytext4Spacing0pt0"/>
          <w:b/>
          <w:bCs/>
        </w:rPr>
        <w:softHyphen/>
        <w:t>мет вид</w:t>
      </w:r>
    </w:p>
    <w:p w14:paraId="5D299DF5" w14:textId="77777777" w:rsidR="00F4136F" w:rsidRDefault="00E27E4F">
      <w:pPr>
        <w:pStyle w:val="Heading2250"/>
        <w:framePr w:w="6254" w:h="9693" w:hRule="exact" w:wrap="around" w:vAnchor="page" w:hAnchor="page" w:x="3030" w:y="3090"/>
        <w:shd w:val="clear" w:color="auto" w:fill="auto"/>
        <w:spacing w:before="0" w:after="0" w:line="340" w:lineRule="exact"/>
      </w:pPr>
      <w:bookmarkStart w:id="284" w:name="bookmark284"/>
      <w:r>
        <w:rPr>
          <w:rStyle w:val="Heading225TimesNewRoman"/>
          <w:rFonts w:eastAsia="Franklin Gothic Heavy"/>
        </w:rPr>
        <w:t>КАК,</w:t>
      </w:r>
      <w:r>
        <w:rPr>
          <w:lang w:val="ru-RU" w:eastAsia="ru-RU" w:bidi="ru-RU"/>
        </w:rPr>
        <w:t xml:space="preserve"> &lt;,)=**</w:t>
      </w:r>
      <w:r>
        <w:t xml:space="preserve">(&lt;i, </w:t>
      </w:r>
      <w:r>
        <w:rPr>
          <w:lang w:val="ru-RU" w:eastAsia="ru-RU" w:bidi="ru-RU"/>
        </w:rPr>
        <w:t xml:space="preserve">*■)+*„(/,. </w:t>
      </w:r>
      <w:r>
        <w:rPr>
          <w:rStyle w:val="Heading225Spacing-2pt"/>
        </w:rPr>
        <w:t>*•&gt;■</w:t>
      </w:r>
      <w:bookmarkEnd w:id="284"/>
    </w:p>
    <w:p w14:paraId="5D299DF6" w14:textId="77777777" w:rsidR="00F4136F" w:rsidRDefault="00E27E4F">
      <w:pPr>
        <w:pStyle w:val="Bodytext40"/>
        <w:framePr w:w="6254" w:h="9693" w:hRule="exact" w:wrap="around" w:vAnchor="page" w:hAnchor="page" w:x="3030" w:y="3090"/>
        <w:shd w:val="clear" w:color="auto" w:fill="auto"/>
        <w:spacing w:after="95" w:line="221" w:lineRule="exact"/>
        <w:ind w:left="40" w:right="20" w:firstLine="360"/>
        <w:jc w:val="both"/>
      </w:pPr>
      <w:r>
        <w:rPr>
          <w:rStyle w:val="Bodytext4Spacing0pt0"/>
          <w:b/>
          <w:bCs/>
        </w:rPr>
        <w:t xml:space="preserve">Методом математической индукции следствие можно обобщить на </w:t>
      </w:r>
      <w:r>
        <w:rPr>
          <w:rStyle w:val="Bodytext4Italica"/>
          <w:b/>
          <w:bCs/>
        </w:rPr>
        <w:t>п</w:t>
      </w:r>
      <w:r>
        <w:rPr>
          <w:rStyle w:val="Bodytext4Spacing0pt0"/>
          <w:b/>
          <w:bCs/>
        </w:rPr>
        <w:t xml:space="preserve"> попарно некоррелированных функций.</w:t>
      </w:r>
    </w:p>
    <w:p w14:paraId="5D299DF7" w14:textId="77777777" w:rsidR="00F4136F" w:rsidRDefault="00E27E4F">
      <w:pPr>
        <w:pStyle w:val="Bodytext50"/>
        <w:framePr w:w="6254" w:h="9693" w:hRule="exact" w:wrap="around" w:vAnchor="page" w:hAnchor="page" w:x="3030" w:y="3090"/>
        <w:shd w:val="clear" w:color="auto" w:fill="auto"/>
        <w:spacing w:before="0" w:after="74" w:line="178" w:lineRule="exact"/>
        <w:ind w:left="40" w:right="20" w:firstLine="360"/>
      </w:pPr>
      <w:r>
        <w:rPr>
          <w:rStyle w:val="Bodytext5Spacing2pt9"/>
        </w:rPr>
        <w:t>Замечание</w:t>
      </w:r>
      <w:r>
        <w:rPr>
          <w:rStyle w:val="Bodytext5Spacing0pt0"/>
        </w:rPr>
        <w:t xml:space="preserve"> 2. В частности, при равных значениях аргумен</w:t>
      </w:r>
      <w:r>
        <w:rPr>
          <w:rStyle w:val="Bodytext5Spacing0pt0"/>
        </w:rPr>
        <w:softHyphen/>
        <w:t xml:space="preserve">тов </w:t>
      </w:r>
      <w:r>
        <w:rPr>
          <w:rStyle w:val="Bodytext5Italicfd"/>
        </w:rPr>
        <w:t>i</w:t>
      </w:r>
      <w:r>
        <w:rPr>
          <w:rStyle w:val="Bodytext5Italicfd"/>
          <w:vertAlign w:val="subscript"/>
        </w:rPr>
        <w:t>1</w:t>
      </w:r>
      <w:r>
        <w:rPr>
          <w:rStyle w:val="Bodytext5Italicfd"/>
        </w:rPr>
        <w:t xml:space="preserve"> = t</w:t>
      </w:r>
      <w:r>
        <w:rPr>
          <w:rStyle w:val="Bodytext5Italicfd"/>
          <w:vertAlign w:val="subscript"/>
        </w:rPr>
        <w:t>2</w:t>
      </w:r>
      <w:r>
        <w:rPr>
          <w:rStyle w:val="Bodytext5Italicfd"/>
        </w:rPr>
        <w:t>=t</w:t>
      </w:r>
      <w:r>
        <w:rPr>
          <w:rStyle w:val="Bodytext5Spacing0pt0"/>
          <w:lang w:val="en-US" w:eastAsia="en-US" w:bidi="en-US"/>
        </w:rPr>
        <w:t xml:space="preserve"> </w:t>
      </w:r>
      <w:r>
        <w:rPr>
          <w:rStyle w:val="Bodytext5Spacing0pt0"/>
        </w:rPr>
        <w:t xml:space="preserve">получим </w:t>
      </w:r>
      <w:r>
        <w:rPr>
          <w:rStyle w:val="Bodytext5Italicfd"/>
          <w:lang w:val="ru-RU" w:eastAsia="ru-RU" w:bidi="ru-RU"/>
        </w:rPr>
        <w:t>К</w:t>
      </w:r>
      <w:r>
        <w:rPr>
          <w:rStyle w:val="Bodytext5Italicfd"/>
          <w:vertAlign w:val="subscript"/>
          <w:lang w:val="ru-RU" w:eastAsia="ru-RU" w:bidi="ru-RU"/>
        </w:rPr>
        <w:t>г</w:t>
      </w:r>
      <w:r>
        <w:rPr>
          <w:rStyle w:val="Bodytext5Italicfd"/>
          <w:lang w:val="ru-RU" w:eastAsia="ru-RU" w:bidi="ru-RU"/>
        </w:rPr>
        <w:t xml:space="preserve"> </w:t>
      </w:r>
      <w:r>
        <w:rPr>
          <w:rStyle w:val="Bodytext5Italicfd"/>
        </w:rPr>
        <w:t>(t, t) — K</w:t>
      </w:r>
      <w:r>
        <w:rPr>
          <w:rStyle w:val="Bodytext5Italicfd"/>
          <w:vertAlign w:val="subscript"/>
        </w:rPr>
        <w:t>x</w:t>
      </w:r>
      <w:r>
        <w:rPr>
          <w:rStyle w:val="Bodytext5Italicfd"/>
        </w:rPr>
        <w:t>{t, t)+K</w:t>
      </w:r>
      <w:r>
        <w:rPr>
          <w:rStyle w:val="Bodytext5Italicfd"/>
          <w:vertAlign w:val="subscript"/>
        </w:rPr>
        <w:t>v</w:t>
      </w:r>
      <w:r>
        <w:rPr>
          <w:rStyle w:val="Bodytext5Italicfd"/>
        </w:rPr>
        <w:t>{t, t),</w:t>
      </w:r>
      <w:r>
        <w:rPr>
          <w:rStyle w:val="Bodytext5Spacing0pt0"/>
          <w:lang w:val="en-US" w:eastAsia="en-US" w:bidi="en-US"/>
        </w:rPr>
        <w:t xml:space="preserve"> </w:t>
      </w:r>
      <w:r>
        <w:rPr>
          <w:rStyle w:val="Bodytext5Spacing0pt0"/>
        </w:rPr>
        <w:t>или</w:t>
      </w:r>
    </w:p>
    <w:p w14:paraId="5D299DF8" w14:textId="77777777" w:rsidR="00F4136F" w:rsidRDefault="00E27E4F">
      <w:pPr>
        <w:pStyle w:val="Bodytext60"/>
        <w:framePr w:w="6254" w:h="9693" w:hRule="exact" w:wrap="around" w:vAnchor="page" w:hAnchor="page" w:x="3030" w:y="3090"/>
        <w:shd w:val="clear" w:color="auto" w:fill="auto"/>
        <w:spacing w:after="29" w:line="160" w:lineRule="exact"/>
        <w:ind w:left="2100"/>
      </w:pPr>
      <w:r>
        <w:rPr>
          <w:rStyle w:val="Bodytext6Spacing1pt7"/>
          <w:i/>
          <w:iCs/>
        </w:rPr>
        <w:t>D</w:t>
      </w:r>
      <w:r>
        <w:rPr>
          <w:rStyle w:val="Bodytext6Spacing1pt7"/>
          <w:i/>
          <w:iCs/>
          <w:vertAlign w:val="subscript"/>
        </w:rPr>
        <w:t>z</w:t>
      </w:r>
      <w:r>
        <w:rPr>
          <w:rStyle w:val="Bodytext6Spacing1pt7"/>
          <w:i/>
          <w:iCs/>
        </w:rPr>
        <w:t>(t) = D</w:t>
      </w:r>
      <w:r>
        <w:rPr>
          <w:rStyle w:val="Bodytext6Spacing1pt7"/>
          <w:i/>
          <w:iCs/>
          <w:vertAlign w:val="subscript"/>
        </w:rPr>
        <w:t>x</w:t>
      </w:r>
      <w:r>
        <w:rPr>
          <w:rStyle w:val="Bodytext6Spacing1pt7"/>
          <w:i/>
          <w:iCs/>
        </w:rPr>
        <w:t>(t) + D</w:t>
      </w:r>
      <w:r>
        <w:rPr>
          <w:rStyle w:val="Bodytext6Spacing1pt7"/>
          <w:i/>
          <w:iCs/>
          <w:vertAlign w:val="subscript"/>
        </w:rPr>
        <w:t>v</w:t>
      </w:r>
      <w:r>
        <w:rPr>
          <w:rStyle w:val="Bodytext6Spacing1pt7"/>
          <w:i/>
          <w:iCs/>
        </w:rPr>
        <w:t>(t).</w:t>
      </w:r>
    </w:p>
    <w:p w14:paraId="5D299DF9" w14:textId="77777777" w:rsidR="00F4136F" w:rsidRDefault="00E27E4F">
      <w:pPr>
        <w:pStyle w:val="Bodytext50"/>
        <w:framePr w:w="6254" w:h="9693" w:hRule="exact" w:wrap="around" w:vAnchor="page" w:hAnchor="page" w:x="3030" w:y="3090"/>
        <w:shd w:val="clear" w:color="auto" w:fill="auto"/>
        <w:spacing w:before="0" w:after="142" w:line="173" w:lineRule="exact"/>
        <w:ind w:left="40" w:right="20" w:firstLine="360"/>
      </w:pPr>
      <w:r>
        <w:rPr>
          <w:rStyle w:val="Bodytext5Spacing0pt0"/>
        </w:rPr>
        <w:t xml:space="preserve">Итак, </w:t>
      </w:r>
      <w:r>
        <w:rPr>
          <w:rStyle w:val="Bodytext5Spacing2pt9"/>
        </w:rPr>
        <w:t>дисперсия суммы двух некоррелирован</w:t>
      </w:r>
      <w:r>
        <w:rPr>
          <w:rStyle w:val="Bodytext5Spacing2pt9"/>
        </w:rPr>
        <w:softHyphen/>
        <w:t>ных случайных функций равна сумме дисперсий слагаемых.</w:t>
      </w:r>
    </w:p>
    <w:p w14:paraId="5D299DFA" w14:textId="77777777" w:rsidR="00F4136F" w:rsidRDefault="00E27E4F">
      <w:pPr>
        <w:pStyle w:val="Bodytext100"/>
        <w:framePr w:w="6254" w:h="9693" w:hRule="exact" w:wrap="around" w:vAnchor="page" w:hAnchor="page" w:x="3030" w:y="3090"/>
        <w:shd w:val="clear" w:color="auto" w:fill="auto"/>
        <w:spacing w:after="22" w:line="221" w:lineRule="exact"/>
        <w:ind w:left="40" w:right="20" w:firstLine="360"/>
        <w:jc w:val="left"/>
      </w:pPr>
      <w:r>
        <w:rPr>
          <w:rStyle w:val="Bodytext10NotItalicf3"/>
          <w:b/>
          <w:bCs/>
        </w:rPr>
        <w:t xml:space="preserve">Следствие 2. </w:t>
      </w:r>
      <w:r>
        <w:rPr>
          <w:rStyle w:val="Bodytext10Spacing0pt1"/>
          <w:b/>
          <w:bCs/>
          <w:i/>
          <w:iCs/>
        </w:rPr>
        <w:t xml:space="preserve">Корреляционная функция случайной функции X </w:t>
      </w:r>
      <w:r>
        <w:rPr>
          <w:rStyle w:val="Bodytext10Spacing0pt1"/>
          <w:b/>
          <w:bCs/>
          <w:i/>
          <w:iCs/>
          <w:lang w:val="en-US" w:eastAsia="en-US" w:bidi="en-US"/>
        </w:rPr>
        <w:t xml:space="preserve">(t) </w:t>
      </w:r>
      <w:r>
        <w:rPr>
          <w:rStyle w:val="Bodytext10Spacing0pt1"/>
          <w:b/>
          <w:bCs/>
          <w:i/>
          <w:iCs/>
        </w:rPr>
        <w:t>и некоррелированной с ней случайной вели</w:t>
      </w:r>
      <w:r>
        <w:rPr>
          <w:rStyle w:val="Bodytext10Spacing0pt1"/>
          <w:b/>
          <w:bCs/>
          <w:i/>
          <w:iCs/>
        </w:rPr>
        <w:softHyphen/>
        <w:t xml:space="preserve">чины </w:t>
      </w:r>
      <w:r>
        <w:rPr>
          <w:rStyle w:val="Bodytext10Spacing0pt1"/>
          <w:b/>
          <w:bCs/>
          <w:i/>
          <w:iCs/>
          <w:lang w:val="en-US" w:eastAsia="en-US" w:bidi="en-US"/>
        </w:rPr>
        <w:t xml:space="preserve">Y </w:t>
      </w:r>
      <w:r>
        <w:rPr>
          <w:rStyle w:val="Bodytext10Spacing0pt1"/>
          <w:b/>
          <w:bCs/>
          <w:i/>
          <w:iCs/>
        </w:rPr>
        <w:t>равна сумме корреляционной функции случайной функции и дисперсии случайной величины: если</w:t>
      </w:r>
    </w:p>
    <w:p w14:paraId="5D299DFB" w14:textId="77777777" w:rsidR="00F4136F" w:rsidRDefault="00E27E4F">
      <w:pPr>
        <w:pStyle w:val="Bodytext100"/>
        <w:framePr w:w="6254" w:h="9693" w:hRule="exact" w:wrap="around" w:vAnchor="page" w:hAnchor="page" w:x="3030" w:y="3090"/>
        <w:shd w:val="clear" w:color="auto" w:fill="auto"/>
        <w:spacing w:after="0" w:line="269" w:lineRule="exact"/>
        <w:jc w:val="center"/>
      </w:pPr>
      <w:r>
        <w:rPr>
          <w:rStyle w:val="Bodytext10Spacing1pta"/>
          <w:b/>
          <w:bCs/>
          <w:i/>
          <w:iCs/>
        </w:rPr>
        <w:t>Z(t) = X(t) + Y,</w:t>
      </w:r>
    </w:p>
    <w:p w14:paraId="5D299DFC" w14:textId="77777777" w:rsidR="00F4136F" w:rsidRDefault="00E27E4F">
      <w:pPr>
        <w:pStyle w:val="Bodytext100"/>
        <w:framePr w:w="6254" w:h="9693" w:hRule="exact" w:wrap="around" w:vAnchor="page" w:hAnchor="page" w:x="3030" w:y="3090"/>
        <w:shd w:val="clear" w:color="auto" w:fill="auto"/>
        <w:spacing w:after="0" w:line="269" w:lineRule="exact"/>
        <w:ind w:right="20"/>
        <w:jc w:val="right"/>
      </w:pPr>
      <w:r>
        <w:rPr>
          <w:rStyle w:val="Bodytext10Spacing1pta"/>
          <w:b/>
          <w:bCs/>
          <w:i/>
          <w:iCs/>
          <w:lang w:val="ru-RU" w:eastAsia="ru-RU" w:bidi="ru-RU"/>
        </w:rPr>
        <w:t>то</w:t>
      </w:r>
    </w:p>
    <w:p w14:paraId="5D299DFD" w14:textId="77777777" w:rsidR="00F4136F" w:rsidRDefault="00E27E4F">
      <w:pPr>
        <w:pStyle w:val="Bodytext100"/>
        <w:framePr w:w="6254" w:h="9693" w:hRule="exact" w:wrap="around" w:vAnchor="page" w:hAnchor="page" w:x="3030" w:y="3090"/>
        <w:shd w:val="clear" w:color="auto" w:fill="auto"/>
        <w:spacing w:after="99" w:line="269" w:lineRule="exact"/>
        <w:ind w:left="2460"/>
        <w:jc w:val="left"/>
      </w:pPr>
      <w:r>
        <w:rPr>
          <w:rStyle w:val="Bodytext10Spacing1pta"/>
          <w:b/>
          <w:bCs/>
          <w:i/>
          <w:iCs/>
        </w:rPr>
        <w:t>t</w:t>
      </w:r>
      <w:r>
        <w:rPr>
          <w:rStyle w:val="Bodytext10Spacing1pta"/>
          <w:b/>
          <w:bCs/>
          <w:i/>
          <w:iCs/>
          <w:vertAlign w:val="subscript"/>
        </w:rPr>
        <w:t>i</w:t>
      </w:r>
      <w:r>
        <w:rPr>
          <w:rStyle w:val="Bodytext10Spacing1pta"/>
          <w:b/>
          <w:bCs/>
          <w:i/>
          <w:iCs/>
        </w:rPr>
        <w:t>)=K</w:t>
      </w:r>
      <w:r>
        <w:rPr>
          <w:rStyle w:val="Bodytext10Spacing1pta"/>
          <w:b/>
          <w:bCs/>
          <w:i/>
          <w:iCs/>
          <w:vertAlign w:val="subscript"/>
        </w:rPr>
        <w:t>x</w:t>
      </w:r>
      <w:r>
        <w:rPr>
          <w:rStyle w:val="Bodytext10Spacing1pta"/>
          <w:b/>
          <w:bCs/>
          <w:i/>
          <w:iCs/>
        </w:rPr>
        <w:t>(t</w:t>
      </w:r>
      <w:r>
        <w:rPr>
          <w:rStyle w:val="Bodytext10Spacing1pta"/>
          <w:b/>
          <w:bCs/>
          <w:i/>
          <w:iCs/>
          <w:vertAlign w:val="subscript"/>
        </w:rPr>
        <w:t>1</w:t>
      </w:r>
      <w:r>
        <w:rPr>
          <w:rStyle w:val="Bodytext10Spacing1pta"/>
          <w:b/>
          <w:bCs/>
          <w:i/>
          <w:iCs/>
        </w:rPr>
        <w:t>, t»)</w:t>
      </w:r>
      <w:r>
        <w:rPr>
          <w:rStyle w:val="Bodytext10NotItalicf3"/>
          <w:b/>
          <w:bCs/>
        </w:rPr>
        <w:t>4-</w:t>
      </w:r>
      <w:r>
        <w:rPr>
          <w:rStyle w:val="Bodytext10Spacing1pta"/>
          <w:b/>
          <w:bCs/>
          <w:i/>
          <w:iCs/>
        </w:rPr>
        <w:t>D</w:t>
      </w:r>
      <w:r>
        <w:rPr>
          <w:rStyle w:val="Bodytext10Spacing1pta"/>
          <w:b/>
          <w:bCs/>
          <w:i/>
          <w:iCs/>
          <w:vertAlign w:val="subscript"/>
        </w:rPr>
        <w:t>v</w:t>
      </w:r>
      <w:r>
        <w:rPr>
          <w:rStyle w:val="Bodytext10Spacing1pta"/>
          <w:b/>
          <w:bCs/>
          <w:i/>
          <w:iCs/>
        </w:rPr>
        <w:t>.</w:t>
      </w:r>
    </w:p>
    <w:p w14:paraId="5D299DFE" w14:textId="77777777" w:rsidR="00F4136F" w:rsidRDefault="00E27E4F">
      <w:pPr>
        <w:pStyle w:val="Bodytext40"/>
        <w:framePr w:w="6254" w:h="9693" w:hRule="exact" w:wrap="around" w:vAnchor="page" w:hAnchor="page" w:x="3030" w:y="3090"/>
        <w:shd w:val="clear" w:color="auto" w:fill="auto"/>
        <w:spacing w:line="221" w:lineRule="exact"/>
        <w:ind w:left="40" w:right="20" w:firstLine="0"/>
        <w:jc w:val="right"/>
      </w:pPr>
      <w:r>
        <w:rPr>
          <w:rStyle w:val="Bodytext4Spacing2pt9"/>
          <w:b/>
          <w:bCs/>
        </w:rPr>
        <w:t>Пояснение.</w:t>
      </w:r>
      <w:r>
        <w:rPr>
          <w:rStyle w:val="Bodytext4Spacing0pt0"/>
          <w:b/>
          <w:bCs/>
        </w:rPr>
        <w:t xml:space="preserve"> Случайную величину </w:t>
      </w:r>
      <w:r>
        <w:rPr>
          <w:rStyle w:val="Bodytext4Italicff9"/>
          <w:b/>
          <w:bCs/>
        </w:rPr>
        <w:t>Y</w:t>
      </w:r>
      <w:r>
        <w:rPr>
          <w:rStyle w:val="Bodytext4Spacing0pt0"/>
          <w:b/>
          <w:bCs/>
          <w:lang w:val="en-US" w:eastAsia="en-US" w:bidi="en-US"/>
        </w:rPr>
        <w:t xml:space="preserve"> </w:t>
      </w:r>
      <w:r>
        <w:rPr>
          <w:rStyle w:val="Bodytext4Spacing0pt0"/>
          <w:b/>
          <w:bCs/>
        </w:rPr>
        <w:t>можно считать случайной функцией, не изменяющейся прн изменении</w:t>
      </w:r>
    </w:p>
    <w:p w14:paraId="5D299DFF" w14:textId="77777777" w:rsidR="00F4136F" w:rsidRDefault="00E27E4F">
      <w:pPr>
        <w:pStyle w:val="Headerorfooter50"/>
        <w:framePr w:w="6302" w:h="228" w:hRule="exact" w:wrap="around" w:vAnchor="page" w:hAnchor="page" w:x="3006" w:y="12901"/>
        <w:shd w:val="clear" w:color="auto" w:fill="auto"/>
        <w:spacing w:line="200" w:lineRule="exact"/>
        <w:ind w:left="100"/>
      </w:pPr>
      <w:r>
        <w:rPr>
          <w:rStyle w:val="Headerorfooter5Spacing0pt3"/>
        </w:rPr>
        <w:t>404</w:t>
      </w:r>
    </w:p>
    <w:p w14:paraId="5D299E0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E01" w14:textId="77777777" w:rsidR="00F4136F" w:rsidRDefault="00E27E4F">
      <w:pPr>
        <w:pStyle w:val="Bodytext40"/>
        <w:framePr w:w="6346" w:h="9725" w:hRule="exact" w:wrap="around" w:vAnchor="page" w:hAnchor="page" w:x="2984" w:y="3058"/>
        <w:shd w:val="clear" w:color="auto" w:fill="auto"/>
        <w:spacing w:after="141" w:line="226" w:lineRule="exact"/>
        <w:ind w:left="60" w:right="40" w:firstLine="0"/>
        <w:jc w:val="both"/>
      </w:pPr>
      <w:r>
        <w:rPr>
          <w:rStyle w:val="Bodytext4Spacing0pt0"/>
          <w:b/>
          <w:bCs/>
        </w:rPr>
        <w:t xml:space="preserve">аргумента </w:t>
      </w:r>
      <w:r>
        <w:rPr>
          <w:rStyle w:val="Bodytext4Italicff9"/>
          <w:b/>
          <w:bCs/>
        </w:rPr>
        <w:t>t:Y {t) = Y</w:t>
      </w:r>
      <w:r>
        <w:rPr>
          <w:rStyle w:val="Bodytext4Spacing0pt0"/>
          <w:b/>
          <w:bCs/>
          <w:lang w:val="en-US" w:eastAsia="en-US" w:bidi="en-US"/>
        </w:rPr>
        <w:t xml:space="preserve"> </w:t>
      </w:r>
      <w:r>
        <w:rPr>
          <w:rStyle w:val="Bodytext4Spacing0pt0"/>
          <w:b/>
          <w:bCs/>
        </w:rPr>
        <w:t xml:space="preserve">при всех значениях </w:t>
      </w:r>
      <w:r>
        <w:rPr>
          <w:rStyle w:val="Bodytext4Italicff9"/>
          <w:b/>
          <w:bCs/>
        </w:rPr>
        <w:t>t.</w:t>
      </w:r>
      <w:r>
        <w:rPr>
          <w:rStyle w:val="Bodytext4Spacing0pt0"/>
          <w:b/>
          <w:bCs/>
          <w:lang w:val="en-US" w:eastAsia="en-US" w:bidi="en-US"/>
        </w:rPr>
        <w:t xml:space="preserve"> </w:t>
      </w:r>
      <w:r>
        <w:rPr>
          <w:rStyle w:val="Bodytext4Spacing0pt0"/>
          <w:b/>
          <w:bCs/>
        </w:rPr>
        <w:t xml:space="preserve">Тогда У (0=^ </w:t>
      </w:r>
      <w:r>
        <w:rPr>
          <w:rStyle w:val="Bodytext4Spacing0pt5"/>
          <w:b/>
          <w:bCs/>
        </w:rPr>
        <w:t xml:space="preserve">и, </w:t>
      </w:r>
      <w:r>
        <w:rPr>
          <w:rStyle w:val="Bodytext4Spacing0pt0"/>
          <w:b/>
          <w:bCs/>
        </w:rPr>
        <w:t>следовательно,</w:t>
      </w:r>
    </w:p>
    <w:p w14:paraId="5D299E02" w14:textId="77777777" w:rsidR="00F4136F" w:rsidRDefault="00E27E4F">
      <w:pPr>
        <w:pStyle w:val="Bodytext100"/>
        <w:framePr w:w="6346" w:h="9725" w:hRule="exact" w:wrap="around" w:vAnchor="page" w:hAnchor="page" w:x="2984" w:y="3058"/>
        <w:shd w:val="clear" w:color="auto" w:fill="auto"/>
        <w:spacing w:after="81" w:line="200" w:lineRule="exact"/>
        <w:ind w:right="20"/>
        <w:jc w:val="center"/>
      </w:pPr>
      <w:r>
        <w:rPr>
          <w:rStyle w:val="Bodytext10Spacing1pta"/>
          <w:b/>
          <w:bCs/>
          <w:i/>
          <w:iCs/>
          <w:lang w:val="ru-RU" w:eastAsia="ru-RU" w:bidi="ru-RU"/>
        </w:rPr>
        <w:t>Ку</w:t>
      </w:r>
      <w:r>
        <w:rPr>
          <w:rStyle w:val="Bodytext10NotItalic3"/>
          <w:b/>
          <w:bCs/>
        </w:rPr>
        <w:t xml:space="preserve"> </w:t>
      </w:r>
      <w:r>
        <w:rPr>
          <w:rStyle w:val="Bodytext10NotItalic3"/>
          <w:b/>
          <w:bCs/>
          <w:lang w:val="en-US" w:eastAsia="en-US" w:bidi="en-US"/>
        </w:rPr>
        <w:t>(/</w:t>
      </w:r>
      <w:r>
        <w:rPr>
          <w:rStyle w:val="Bodytext10NotItalic3"/>
          <w:b/>
          <w:bCs/>
          <w:vertAlign w:val="subscript"/>
          <w:lang w:val="en-US" w:eastAsia="en-US" w:bidi="en-US"/>
        </w:rPr>
        <w:t>lf</w:t>
      </w:r>
      <w:r>
        <w:rPr>
          <w:rStyle w:val="Bodytext10NotItalic3"/>
          <w:b/>
          <w:bCs/>
          <w:lang w:val="en-US" w:eastAsia="en-US" w:bidi="en-US"/>
        </w:rPr>
        <w:t xml:space="preserve"> </w:t>
      </w:r>
      <w:r>
        <w:rPr>
          <w:rStyle w:val="Bodytext10Spacing1pta"/>
          <w:b/>
          <w:bCs/>
          <w:i/>
          <w:iCs/>
        </w:rPr>
        <w:t>t</w:t>
      </w:r>
      <w:r>
        <w:rPr>
          <w:rStyle w:val="Bodytext10Spacing1pta"/>
          <w:b/>
          <w:bCs/>
          <w:i/>
          <w:iCs/>
          <w:vertAlign w:val="subscript"/>
        </w:rPr>
        <w:t>2</w:t>
      </w:r>
      <w:r>
        <w:rPr>
          <w:rStyle w:val="Bodytext10Spacing1pta"/>
          <w:b/>
          <w:bCs/>
          <w:i/>
          <w:iCs/>
        </w:rPr>
        <w:t>) = M[?Y]</w:t>
      </w:r>
      <w:r>
        <w:rPr>
          <w:rStyle w:val="Bodytext10Spacing0pt1"/>
          <w:b/>
          <w:bCs/>
          <w:i/>
          <w:iCs/>
          <w:lang w:val="en-US" w:eastAsia="en-US" w:bidi="en-US"/>
        </w:rPr>
        <w:t xml:space="preserve"> = M</w:t>
      </w:r>
      <w:r>
        <w:rPr>
          <w:rStyle w:val="Bodytext10NotItalic3"/>
          <w:b/>
          <w:bCs/>
          <w:lang w:val="en-US" w:eastAsia="en-US" w:bidi="en-US"/>
        </w:rPr>
        <w:t xml:space="preserve"> </w:t>
      </w:r>
      <w:r>
        <w:rPr>
          <w:rStyle w:val="Bodytext10NotItalic3"/>
          <w:b/>
          <w:bCs/>
        </w:rPr>
        <w:t>[У</w:t>
      </w:r>
      <w:r>
        <w:rPr>
          <w:rStyle w:val="Bodytext10NotItalic3"/>
          <w:b/>
          <w:bCs/>
          <w:vertAlign w:val="superscript"/>
        </w:rPr>
        <w:t>2</w:t>
      </w:r>
      <w:r>
        <w:rPr>
          <w:rStyle w:val="Bodytext10NotItalic3"/>
          <w:b/>
          <w:bCs/>
        </w:rPr>
        <w:t xml:space="preserve">] = </w:t>
      </w:r>
      <w:r>
        <w:rPr>
          <w:rStyle w:val="Bodytext10Spacing1pta"/>
          <w:b/>
          <w:bCs/>
          <w:i/>
          <w:iCs/>
        </w:rPr>
        <w:t>D</w:t>
      </w:r>
      <w:r>
        <w:rPr>
          <w:rStyle w:val="Bodytext10Spacing1pta"/>
          <w:b/>
          <w:bCs/>
          <w:i/>
          <w:iCs/>
          <w:vertAlign w:val="subscript"/>
        </w:rPr>
        <w:t>y</w:t>
      </w:r>
      <w:r>
        <w:rPr>
          <w:rStyle w:val="Bodytext10Spacing1pta"/>
          <w:b/>
          <w:bCs/>
          <w:i/>
          <w:iCs/>
        </w:rPr>
        <w:t>.</w:t>
      </w:r>
    </w:p>
    <w:p w14:paraId="5D299E03" w14:textId="77777777" w:rsidR="00F4136F" w:rsidRDefault="00E27E4F">
      <w:pPr>
        <w:pStyle w:val="Bodytext50"/>
        <w:framePr w:w="6346" w:h="9725" w:hRule="exact" w:wrap="around" w:vAnchor="page" w:hAnchor="page" w:x="2984" w:y="3058"/>
        <w:shd w:val="clear" w:color="auto" w:fill="auto"/>
        <w:spacing w:before="0" w:after="68" w:line="173" w:lineRule="exact"/>
        <w:ind w:left="60" w:right="40" w:firstLine="380"/>
      </w:pPr>
      <w:r>
        <w:rPr>
          <w:rStyle w:val="Bodytext5Spacing0pt0"/>
        </w:rPr>
        <w:t xml:space="preserve">Пример. Заданы случайные функции </w:t>
      </w:r>
      <w:r>
        <w:rPr>
          <w:rStyle w:val="Bodytext5Italicfd"/>
        </w:rPr>
        <w:t>X(t) — tU,</w:t>
      </w:r>
      <w:r>
        <w:rPr>
          <w:rStyle w:val="Bodytext5Spacing0pt0"/>
          <w:lang w:val="en-US" w:eastAsia="en-US" w:bidi="en-US"/>
        </w:rPr>
        <w:t xml:space="preserve"> </w:t>
      </w:r>
      <w:r>
        <w:rPr>
          <w:rStyle w:val="Bodytext5Spacing0pt0"/>
        </w:rPr>
        <w:t xml:space="preserve">Н (/) = /*{/, где </w:t>
      </w:r>
      <w:r>
        <w:rPr>
          <w:rStyle w:val="Bodytext5Italicfd"/>
        </w:rPr>
        <w:t>U</w:t>
      </w:r>
      <w:r>
        <w:rPr>
          <w:rStyle w:val="Bodytext5Spacing0pt0"/>
          <w:lang w:val="en-US" w:eastAsia="en-US" w:bidi="en-US"/>
        </w:rPr>
        <w:t xml:space="preserve"> </w:t>
      </w:r>
      <w:r>
        <w:rPr>
          <w:rStyle w:val="Bodytext5Spacing0pt0"/>
        </w:rPr>
        <w:t xml:space="preserve">и </w:t>
      </w:r>
      <w:r>
        <w:rPr>
          <w:rStyle w:val="Bodytext5Italicfd"/>
          <w:lang w:val="ru-RU" w:eastAsia="ru-RU" w:bidi="ru-RU"/>
        </w:rPr>
        <w:t>V</w:t>
      </w:r>
      <w:r>
        <w:rPr>
          <w:rStyle w:val="Bodytext5Spacing0pt0"/>
        </w:rPr>
        <w:t xml:space="preserve">—некоррелированные случайные величины, причем </w:t>
      </w:r>
      <w:r>
        <w:rPr>
          <w:rStyle w:val="Bodytext5Italicfd"/>
          <w:lang w:val="ru-RU" w:eastAsia="ru-RU" w:bidi="ru-RU"/>
        </w:rPr>
        <w:t>М</w:t>
      </w:r>
      <w:r>
        <w:rPr>
          <w:rStyle w:val="Bodytext5Spacing0pt0"/>
        </w:rPr>
        <w:t xml:space="preserve"> (1/) = 3, М </w:t>
      </w:r>
      <w:r>
        <w:rPr>
          <w:rStyle w:val="Bodytext5Spacing0pt0"/>
          <w:lang w:val="en-US" w:eastAsia="en-US" w:bidi="en-US"/>
        </w:rPr>
        <w:t xml:space="preserve">(V)=6, </w:t>
      </w:r>
      <w:r>
        <w:rPr>
          <w:rStyle w:val="Bodytext5Italicfd"/>
        </w:rPr>
        <w:t>D(u) = 0,2, D(V)~</w:t>
      </w:r>
      <w:r>
        <w:rPr>
          <w:rStyle w:val="Bodytext5Spacing0pt0"/>
          <w:lang w:val="en-US" w:eastAsia="en-US" w:bidi="en-US"/>
        </w:rPr>
        <w:t xml:space="preserve"> </w:t>
      </w:r>
      <w:r>
        <w:rPr>
          <w:rStyle w:val="Bodytext5Spacing0pt0"/>
        </w:rPr>
        <w:t>5. Найти: а) математическое ожида</w:t>
      </w:r>
      <w:r>
        <w:rPr>
          <w:rStyle w:val="Bodytext5Spacing0pt0"/>
        </w:rPr>
        <w:softHyphen/>
        <w:t xml:space="preserve">ние; б) корреляционную функцию; в) дисперсию суммы </w:t>
      </w:r>
      <w:r>
        <w:rPr>
          <w:rStyle w:val="Bodytext5Spacing0pt0"/>
          <w:lang w:val="en-US" w:eastAsia="en-US" w:bidi="en-US"/>
        </w:rPr>
        <w:t xml:space="preserve">Z </w:t>
      </w:r>
      <w:r>
        <w:rPr>
          <w:rStyle w:val="Bodytext5Spacing0pt0"/>
        </w:rPr>
        <w:t>П) = Х(/) +</w:t>
      </w:r>
    </w:p>
    <w:p w14:paraId="5D299E04" w14:textId="77777777" w:rsidR="00F4136F" w:rsidRDefault="00E27E4F">
      <w:pPr>
        <w:pStyle w:val="Bodytext40"/>
        <w:framePr w:w="6346" w:h="9725" w:hRule="exact" w:wrap="around" w:vAnchor="page" w:hAnchor="page" w:x="2984" w:y="3058"/>
        <w:shd w:val="clear" w:color="auto" w:fill="auto"/>
        <w:spacing w:line="163" w:lineRule="exact"/>
        <w:ind w:left="60" w:firstLine="0"/>
        <w:jc w:val="both"/>
      </w:pPr>
      <w:r>
        <w:rPr>
          <w:rStyle w:val="Bodytext4Spacing0pt0"/>
          <w:b/>
          <w:bCs/>
        </w:rPr>
        <w:t xml:space="preserve">+ </w:t>
      </w:r>
      <w:r>
        <w:rPr>
          <w:rStyle w:val="Bodytext4Italica"/>
          <w:b/>
          <w:bCs/>
        </w:rPr>
        <w:t>У</w:t>
      </w:r>
      <w:r>
        <w:rPr>
          <w:rStyle w:val="Bodytext4Spacing0pt0"/>
          <w:b/>
          <w:bCs/>
        </w:rPr>
        <w:t xml:space="preserve"> (0-</w:t>
      </w:r>
    </w:p>
    <w:p w14:paraId="5D299E05" w14:textId="77777777" w:rsidR="00F4136F" w:rsidRDefault="00E27E4F">
      <w:pPr>
        <w:pStyle w:val="Bodytext50"/>
        <w:framePr w:w="6346" w:h="9725" w:hRule="exact" w:wrap="around" w:vAnchor="page" w:hAnchor="page" w:x="2984" w:y="3058"/>
        <w:shd w:val="clear" w:color="auto" w:fill="auto"/>
        <w:spacing w:before="0" w:after="55" w:line="163" w:lineRule="exact"/>
        <w:ind w:left="60" w:right="40" w:firstLine="380"/>
      </w:pPr>
      <w:r>
        <w:rPr>
          <w:rStyle w:val="Bodytext5Spacing2pt9"/>
        </w:rPr>
        <w:t>Решение,</w:t>
      </w:r>
      <w:r>
        <w:rPr>
          <w:rStyle w:val="Bodytext5Spacing0pt0"/>
        </w:rPr>
        <w:t xml:space="preserve"> а) Найдем математическое ожидание суммы задан</w:t>
      </w:r>
      <w:r>
        <w:rPr>
          <w:rStyle w:val="Bodytext5Spacing0pt0"/>
        </w:rPr>
        <w:softHyphen/>
        <w:t>ных функций. По теореме 1</w:t>
      </w:r>
    </w:p>
    <w:p w14:paraId="5D299E06" w14:textId="77777777" w:rsidR="00F4136F" w:rsidRDefault="00E27E4F">
      <w:pPr>
        <w:pStyle w:val="Bodytext1330"/>
        <w:framePr w:w="6346" w:h="9725" w:hRule="exact" w:wrap="around" w:vAnchor="page" w:hAnchor="page" w:x="2984" w:y="3058"/>
        <w:shd w:val="clear" w:color="auto" w:fill="auto"/>
        <w:spacing w:before="0" w:after="23" w:line="170" w:lineRule="exact"/>
        <w:ind w:right="20"/>
      </w:pPr>
      <w:r>
        <w:rPr>
          <w:lang w:val="ru-RU" w:eastAsia="ru-RU" w:bidi="ru-RU"/>
        </w:rPr>
        <w:t>т</w:t>
      </w:r>
      <w:r>
        <w:rPr>
          <w:vertAlign w:val="subscript"/>
          <w:lang w:val="ru-RU" w:eastAsia="ru-RU" w:bidi="ru-RU"/>
        </w:rPr>
        <w:t>г</w:t>
      </w:r>
      <w:r>
        <w:rPr>
          <w:rStyle w:val="Bodytext133Bold"/>
        </w:rPr>
        <w:t xml:space="preserve"> (0 = </w:t>
      </w:r>
      <w:r>
        <w:rPr>
          <w:lang w:val="ru-RU" w:eastAsia="ru-RU" w:bidi="ru-RU"/>
        </w:rPr>
        <w:t>т</w:t>
      </w:r>
      <w:r>
        <w:rPr>
          <w:vertAlign w:val="subscript"/>
          <w:lang w:val="ru-RU" w:eastAsia="ru-RU" w:bidi="ru-RU"/>
        </w:rPr>
        <w:t>х</w:t>
      </w:r>
      <w:r>
        <w:rPr>
          <w:lang w:val="ru-RU" w:eastAsia="ru-RU" w:bidi="ru-RU"/>
        </w:rPr>
        <w:t xml:space="preserve"> (О</w:t>
      </w:r>
      <w:r>
        <w:rPr>
          <w:rStyle w:val="Bodytext133Bold"/>
        </w:rPr>
        <w:t xml:space="preserve"> + </w:t>
      </w:r>
      <w:r>
        <w:rPr>
          <w:lang w:val="ru-RU" w:eastAsia="ru-RU" w:bidi="ru-RU"/>
        </w:rPr>
        <w:t>т</w:t>
      </w:r>
      <w:r>
        <w:rPr>
          <w:vertAlign w:val="subscript"/>
          <w:lang w:val="ru-RU" w:eastAsia="ru-RU" w:bidi="ru-RU"/>
        </w:rPr>
        <w:t>у</w:t>
      </w:r>
      <w:r>
        <w:rPr>
          <w:rStyle w:val="Bodytext133Bold"/>
        </w:rPr>
        <w:t xml:space="preserve"> (/)= </w:t>
      </w:r>
      <w:r>
        <w:rPr>
          <w:lang w:val="ru-RU" w:eastAsia="ru-RU" w:bidi="ru-RU"/>
        </w:rPr>
        <w:t xml:space="preserve">М </w:t>
      </w:r>
      <w:r>
        <w:t>{tU) + M (t</w:t>
      </w:r>
      <w:r>
        <w:rPr>
          <w:vertAlign w:val="superscript"/>
        </w:rPr>
        <w:t>2</w:t>
      </w:r>
      <w:r>
        <w:t>V)=tM (U) + t*M</w:t>
      </w:r>
      <w:r>
        <w:rPr>
          <w:rStyle w:val="Bodytext133Bold"/>
          <w:lang w:val="en-US" w:eastAsia="en-US" w:bidi="en-US"/>
        </w:rPr>
        <w:t xml:space="preserve"> </w:t>
      </w:r>
      <w:r>
        <w:rPr>
          <w:rStyle w:val="Bodytext133Bold"/>
        </w:rPr>
        <w:t xml:space="preserve">(Р) = </w:t>
      </w:r>
      <w:r>
        <w:t>3t + 6i*.</w:t>
      </w:r>
    </w:p>
    <w:p w14:paraId="5D299E07" w14:textId="77777777" w:rsidR="00F4136F" w:rsidRDefault="00E27E4F">
      <w:pPr>
        <w:pStyle w:val="Bodytext50"/>
        <w:framePr w:w="6346" w:h="9725" w:hRule="exact" w:wrap="around" w:vAnchor="page" w:hAnchor="page" w:x="2984" w:y="3058"/>
        <w:shd w:val="clear" w:color="auto" w:fill="auto"/>
        <w:spacing w:before="0" w:after="74" w:line="178" w:lineRule="exact"/>
        <w:ind w:left="60" w:right="40" w:firstLine="380"/>
      </w:pPr>
      <w:r>
        <w:rPr>
          <w:rStyle w:val="Bodytext5Spacing0pt0"/>
        </w:rPr>
        <w:t xml:space="preserve">б) Найдем корреляционную функцию суммы </w:t>
      </w:r>
      <w:r>
        <w:rPr>
          <w:rStyle w:val="Bodytext5Spacing0pt0"/>
          <w:lang w:val="en-US" w:eastAsia="en-US" w:bidi="en-US"/>
        </w:rPr>
        <w:t xml:space="preserve">Z </w:t>
      </w:r>
      <w:r>
        <w:rPr>
          <w:rStyle w:val="Bodytext5Spacing0pt0"/>
        </w:rPr>
        <w:t>(/). Так как слу</w:t>
      </w:r>
      <w:r>
        <w:rPr>
          <w:rStyle w:val="Bodytext5Spacing0pt0"/>
        </w:rPr>
        <w:softHyphen/>
        <w:t xml:space="preserve">чайные величины </w:t>
      </w:r>
      <w:r>
        <w:rPr>
          <w:rStyle w:val="Bodytext5Italicfd"/>
          <w:lang w:val="ru-RU" w:eastAsia="ru-RU" w:bidi="ru-RU"/>
        </w:rPr>
        <w:t>0</w:t>
      </w:r>
      <w:r>
        <w:rPr>
          <w:rStyle w:val="Bodytext5Spacing0pt0"/>
        </w:rPr>
        <w:t xml:space="preserve"> и </w:t>
      </w:r>
      <w:r>
        <w:rPr>
          <w:rStyle w:val="Bodytext5Italicfd"/>
          <w:lang w:val="ru-RU" w:eastAsia="ru-RU" w:bidi="ru-RU"/>
        </w:rPr>
        <w:t>V</w:t>
      </w:r>
      <w:r>
        <w:rPr>
          <w:rStyle w:val="Bodytext5Spacing0pt0"/>
        </w:rPr>
        <w:t xml:space="preserve"> не коррелированы, то их корреляционный момент равен нулю:</w:t>
      </w:r>
    </w:p>
    <w:p w14:paraId="5D299E08" w14:textId="77777777" w:rsidR="00F4136F" w:rsidRDefault="00E27E4F">
      <w:pPr>
        <w:pStyle w:val="Bodytext50"/>
        <w:framePr w:w="6346" w:h="9725" w:hRule="exact" w:wrap="around" w:vAnchor="page" w:hAnchor="page" w:x="2984" w:y="3058"/>
        <w:shd w:val="clear" w:color="auto" w:fill="auto"/>
        <w:spacing w:before="0" w:after="39" w:line="160" w:lineRule="exact"/>
        <w:ind w:right="20" w:firstLine="0"/>
        <w:jc w:val="center"/>
      </w:pPr>
      <w:r>
        <w:rPr>
          <w:rStyle w:val="Bodytext5Italicfd"/>
        </w:rPr>
        <w:t xml:space="preserve">M[(U — </w:t>
      </w:r>
      <w:r>
        <w:rPr>
          <w:rStyle w:val="Bodytext5Italicfd"/>
          <w:lang w:val="ru-RU" w:eastAsia="ru-RU" w:bidi="ru-RU"/>
        </w:rPr>
        <w:t>3)</w:t>
      </w:r>
      <w:r>
        <w:rPr>
          <w:rStyle w:val="Bodytext5Spacing0pt0"/>
        </w:rPr>
        <w:t xml:space="preserve"> (Р —6)]=0.</w:t>
      </w:r>
    </w:p>
    <w:p w14:paraId="5D299E09" w14:textId="77777777" w:rsidR="00F4136F" w:rsidRDefault="00E27E4F">
      <w:pPr>
        <w:pStyle w:val="Bodytext50"/>
        <w:framePr w:w="6346" w:h="9725" w:hRule="exact" w:wrap="around" w:vAnchor="page" w:hAnchor="page" w:x="2984" w:y="3058"/>
        <w:shd w:val="clear" w:color="auto" w:fill="auto"/>
        <w:spacing w:before="0" w:after="87" w:line="160" w:lineRule="exact"/>
        <w:ind w:left="60" w:firstLine="0"/>
      </w:pPr>
      <w:r>
        <w:rPr>
          <w:rStyle w:val="Bodytext5Spacing0pt0"/>
        </w:rPr>
        <w:t>Следовательно, взаимная корреляционная функция</w:t>
      </w:r>
    </w:p>
    <w:p w14:paraId="5D299E0A" w14:textId="77777777" w:rsidR="00F4136F" w:rsidRDefault="00E27E4F">
      <w:pPr>
        <w:pStyle w:val="Bodytext50"/>
        <w:framePr w:w="6346" w:h="9725" w:hRule="exact" w:wrap="around" w:vAnchor="page" w:hAnchor="page" w:x="2984" w:y="3058"/>
        <w:shd w:val="clear" w:color="auto" w:fill="auto"/>
        <w:spacing w:before="0" w:after="30" w:line="160" w:lineRule="exact"/>
        <w:ind w:left="1340" w:firstLine="0"/>
        <w:jc w:val="left"/>
      </w:pPr>
      <w:r>
        <w:rPr>
          <w:rStyle w:val="Bodytext5Italicfd"/>
        </w:rPr>
        <w:t xml:space="preserve">&lt;i) = M </w:t>
      </w:r>
      <w:r>
        <w:rPr>
          <w:rStyle w:val="Bodytext5Italicfd"/>
          <w:lang w:val="ru-RU" w:eastAsia="ru-RU" w:bidi="ru-RU"/>
        </w:rPr>
        <w:t xml:space="preserve">[X </w:t>
      </w:r>
      <w:r>
        <w:rPr>
          <w:rStyle w:val="Bodytext5Italicfd"/>
        </w:rPr>
        <w:t>(/t)</w:t>
      </w:r>
      <w:r>
        <w:rPr>
          <w:rStyle w:val="Bodytext5Spacing0pt0"/>
          <w:lang w:val="en-US" w:eastAsia="en-US" w:bidi="en-US"/>
        </w:rPr>
        <w:t xml:space="preserve"> </w:t>
      </w:r>
      <w:r>
        <w:rPr>
          <w:rStyle w:val="Bodytext5Spacing0pt0"/>
        </w:rPr>
        <w:t xml:space="preserve">У* (/,)! </w:t>
      </w:r>
      <w:r>
        <w:rPr>
          <w:rStyle w:val="Bodytext5Italicfd"/>
        </w:rPr>
        <w:t>*=tyt\M</w:t>
      </w:r>
      <w:r>
        <w:rPr>
          <w:rStyle w:val="Bodytext5Spacing0pt0"/>
          <w:lang w:val="en-US" w:eastAsia="en-US" w:bidi="en-US"/>
        </w:rPr>
        <w:t xml:space="preserve"> [(f/ </w:t>
      </w:r>
      <w:r>
        <w:rPr>
          <w:rStyle w:val="Bodytext5Spacing0pt0"/>
        </w:rPr>
        <w:t xml:space="preserve">—3) </w:t>
      </w:r>
      <w:r>
        <w:rPr>
          <w:rStyle w:val="Bodytext5Italicfd"/>
          <w:lang w:val="ru-RU" w:eastAsia="ru-RU" w:bidi="ru-RU"/>
        </w:rPr>
        <w:t>(V-</w:t>
      </w:r>
      <w:r>
        <w:rPr>
          <w:rStyle w:val="Bodytext5Spacing0pt0"/>
        </w:rPr>
        <w:t>6)] =0,</w:t>
      </w:r>
    </w:p>
    <w:p w14:paraId="5D299E0B" w14:textId="77777777" w:rsidR="00F4136F" w:rsidRDefault="00E27E4F">
      <w:pPr>
        <w:pStyle w:val="Bodytext50"/>
        <w:framePr w:w="6346" w:h="9725" w:hRule="exact" w:wrap="around" w:vAnchor="page" w:hAnchor="page" w:x="2984" w:y="3058"/>
        <w:shd w:val="clear" w:color="auto" w:fill="auto"/>
        <w:spacing w:before="0" w:after="74" w:line="178" w:lineRule="exact"/>
        <w:ind w:left="60" w:right="40" w:firstLine="0"/>
      </w:pPr>
      <w:r>
        <w:rPr>
          <w:rStyle w:val="Bodytext5Spacing0pt0"/>
        </w:rPr>
        <w:t xml:space="preserve">а значит, функции </w:t>
      </w:r>
      <w:r>
        <w:rPr>
          <w:rStyle w:val="Bodytext5Italicfd"/>
          <w:lang w:val="ru-RU" w:eastAsia="ru-RU" w:bidi="ru-RU"/>
        </w:rPr>
        <w:t>X</w:t>
      </w:r>
      <w:r>
        <w:rPr>
          <w:rStyle w:val="Bodytext5Spacing0pt0"/>
        </w:rPr>
        <w:t xml:space="preserve"> (/) и </w:t>
      </w:r>
      <w:r>
        <w:rPr>
          <w:rStyle w:val="Bodytext5Italicfd"/>
          <w:lang w:val="ru-RU" w:eastAsia="ru-RU" w:bidi="ru-RU"/>
        </w:rPr>
        <w:t xml:space="preserve">У </w:t>
      </w:r>
      <w:r>
        <w:rPr>
          <w:rStyle w:val="Bodytext5Italicfd"/>
        </w:rPr>
        <w:t>(t)</w:t>
      </w:r>
      <w:r>
        <w:rPr>
          <w:rStyle w:val="Bodytext5Spacing0pt0"/>
          <w:lang w:val="en-US" w:eastAsia="en-US" w:bidi="en-US"/>
        </w:rPr>
        <w:t xml:space="preserve"> </w:t>
      </w:r>
      <w:r>
        <w:rPr>
          <w:rStyle w:val="Bodytext5Spacing0pt0"/>
        </w:rPr>
        <w:t>не коррелированы. Поэтому искомая корреляционная функция в силу следствия 1</w:t>
      </w:r>
    </w:p>
    <w:p w14:paraId="5D299E0C" w14:textId="77777777" w:rsidR="00F4136F" w:rsidRDefault="00E27E4F">
      <w:pPr>
        <w:pStyle w:val="Bodytext60"/>
        <w:framePr w:w="6346" w:h="9725" w:hRule="exact" w:wrap="around" w:vAnchor="page" w:hAnchor="page" w:x="2984" w:y="3058"/>
        <w:shd w:val="clear" w:color="auto" w:fill="auto"/>
        <w:tabs>
          <w:tab w:val="right" w:pos="3579"/>
          <w:tab w:val="center" w:pos="3763"/>
          <w:tab w:val="right" w:pos="4429"/>
          <w:tab w:val="right" w:pos="4726"/>
        </w:tabs>
        <w:spacing w:after="30" w:line="160" w:lineRule="exact"/>
        <w:ind w:left="1640"/>
      </w:pPr>
      <w:r>
        <w:rPr>
          <w:rStyle w:val="Bodytext6NotItalic0"/>
        </w:rPr>
        <w:t>*,&lt;/!.</w:t>
      </w:r>
      <w:r>
        <w:rPr>
          <w:rStyle w:val="Bodytext6NotItalic0"/>
        </w:rPr>
        <w:tab/>
      </w:r>
      <w:r>
        <w:rPr>
          <w:rStyle w:val="Bodytext6Spacing1pt7"/>
          <w:i/>
          <w:iCs/>
        </w:rPr>
        <w:t>t</w:t>
      </w:r>
      <w:r>
        <w:rPr>
          <w:rStyle w:val="Bodytext6Spacing1pt7"/>
          <w:i/>
          <w:iCs/>
          <w:vertAlign w:val="subscript"/>
        </w:rPr>
        <w:t>a</w:t>
      </w:r>
      <w:r>
        <w:rPr>
          <w:rStyle w:val="Bodytext6Spacing1pt7"/>
          <w:i/>
          <w:iCs/>
        </w:rPr>
        <w:t>)</w:t>
      </w:r>
      <w:r>
        <w:rPr>
          <w:rStyle w:val="Bodytext6Spacing1pt7"/>
          <w:i/>
          <w:iCs/>
        </w:rPr>
        <w:tab/>
        <w:t>+</w:t>
      </w:r>
      <w:r>
        <w:rPr>
          <w:rStyle w:val="Bodytext6Spacing1pt7"/>
          <w:i/>
          <w:iCs/>
        </w:rPr>
        <w:tab/>
        <w:t>Ky(t</w:t>
      </w:r>
      <w:r>
        <w:rPr>
          <w:rStyle w:val="Bodytext6NotItalic0"/>
          <w:lang w:val="en-US" w:eastAsia="en-US" w:bidi="en-US"/>
        </w:rPr>
        <w:t>I.</w:t>
      </w:r>
      <w:r>
        <w:rPr>
          <w:rStyle w:val="Bodytext6NotItalic0"/>
          <w:lang w:val="en-US" w:eastAsia="en-US" w:bidi="en-US"/>
        </w:rPr>
        <w:tab/>
      </w:r>
      <w:r>
        <w:rPr>
          <w:rStyle w:val="Bodytext6Spacing1pt7"/>
          <w:i/>
          <w:iCs/>
        </w:rPr>
        <w:t>t</w:t>
      </w:r>
      <w:r>
        <w:rPr>
          <w:rStyle w:val="Bodytext6Spacing1pt7"/>
          <w:i/>
          <w:iCs/>
          <w:vertAlign w:val="subscript"/>
        </w:rPr>
        <w:t>2</w:t>
      </w:r>
      <w:r>
        <w:rPr>
          <w:rStyle w:val="Bodytext6Spacing1pt7"/>
          <w:i/>
          <w:iCs/>
        </w:rPr>
        <w:t>).</w:t>
      </w:r>
    </w:p>
    <w:p w14:paraId="5D299E0D" w14:textId="77777777" w:rsidR="00F4136F" w:rsidRDefault="00E27E4F">
      <w:pPr>
        <w:pStyle w:val="Bodytext50"/>
        <w:framePr w:w="6346" w:h="9725" w:hRule="exact" w:wrap="around" w:vAnchor="page" w:hAnchor="page" w:x="2984" w:y="3058"/>
        <w:shd w:val="clear" w:color="auto" w:fill="auto"/>
        <w:spacing w:before="0" w:after="98" w:line="160" w:lineRule="exact"/>
        <w:ind w:left="60" w:firstLine="380"/>
      </w:pPr>
      <w:r>
        <w:rPr>
          <w:rStyle w:val="Bodytext5Spacing0pt0"/>
        </w:rPr>
        <w:t>Выполнив выкладки, окончательно получим</w:t>
      </w:r>
    </w:p>
    <w:p w14:paraId="5D299E0E" w14:textId="77777777" w:rsidR="00F4136F" w:rsidRDefault="00E27E4F">
      <w:pPr>
        <w:pStyle w:val="Bodytext1340"/>
        <w:framePr w:w="6346" w:h="9725" w:hRule="exact" w:wrap="around" w:vAnchor="page" w:hAnchor="page" w:x="2984" w:y="3058"/>
        <w:shd w:val="clear" w:color="auto" w:fill="auto"/>
        <w:spacing w:before="0" w:after="42" w:line="170" w:lineRule="exact"/>
        <w:ind w:right="20"/>
      </w:pPr>
      <w:r>
        <w:rPr>
          <w:rStyle w:val="Bodytext134NotBold"/>
          <w:lang w:val="ru-RU" w:eastAsia="ru-RU" w:bidi="ru-RU"/>
        </w:rPr>
        <w:t>К</w:t>
      </w:r>
      <w:r>
        <w:rPr>
          <w:rStyle w:val="Bodytext134NotBold"/>
          <w:vertAlign w:val="subscript"/>
        </w:rPr>
        <w:t>t</w:t>
      </w:r>
      <w:r>
        <w:rPr>
          <w:rStyle w:val="Bodytext134NotBold"/>
        </w:rPr>
        <w:t>(ti,</w:t>
      </w:r>
      <w:r>
        <w:rPr>
          <w:lang w:val="en-US" w:eastAsia="en-US" w:bidi="en-US"/>
        </w:rPr>
        <w:t xml:space="preserve"> </w:t>
      </w:r>
      <w:r>
        <w:t>*•&gt;«■ 0,2Л/</w:t>
      </w:r>
      <w:r>
        <w:rPr>
          <w:vertAlign w:val="subscript"/>
        </w:rPr>
        <w:t>а</w:t>
      </w:r>
      <w:r>
        <w:t>+б/!&lt;5.</w:t>
      </w:r>
    </w:p>
    <w:p w14:paraId="5D299E0F" w14:textId="77777777" w:rsidR="00F4136F" w:rsidRDefault="00E27E4F">
      <w:pPr>
        <w:pStyle w:val="Bodytext50"/>
        <w:framePr w:w="6346" w:h="9725" w:hRule="exact" w:wrap="around" w:vAnchor="page" w:hAnchor="page" w:x="2984" w:y="3058"/>
        <w:shd w:val="clear" w:color="auto" w:fill="auto"/>
        <w:spacing w:before="0" w:after="54" w:line="160" w:lineRule="exact"/>
        <w:ind w:left="60" w:firstLine="380"/>
      </w:pPr>
      <w:r>
        <w:rPr>
          <w:rStyle w:val="Bodytext5Spacing0pt0"/>
        </w:rPr>
        <w:t>в) Найдем искомую дисперсию:</w:t>
      </w:r>
    </w:p>
    <w:p w14:paraId="5D299E10" w14:textId="77777777" w:rsidR="00F4136F" w:rsidRDefault="00E27E4F">
      <w:pPr>
        <w:pStyle w:val="Bodytext50"/>
        <w:framePr w:w="6346" w:h="9725" w:hRule="exact" w:wrap="around" w:vAnchor="page" w:hAnchor="page" w:x="2984" w:y="3058"/>
        <w:shd w:val="clear" w:color="auto" w:fill="auto"/>
        <w:spacing w:before="0" w:after="186" w:line="160" w:lineRule="exact"/>
        <w:ind w:right="20" w:firstLine="0"/>
        <w:jc w:val="center"/>
      </w:pPr>
      <w:r>
        <w:rPr>
          <w:rStyle w:val="Bodytext5Italicfd"/>
        </w:rPr>
        <w:t>D,(t) = K</w:t>
      </w:r>
      <w:r>
        <w:rPr>
          <w:rStyle w:val="Bodytext5Italicfd"/>
          <w:vertAlign w:val="subscript"/>
        </w:rPr>
        <w:t>a</w:t>
      </w:r>
      <w:r>
        <w:rPr>
          <w:rStyle w:val="Bodytext5Italicfd"/>
        </w:rPr>
        <w:t>(t,</w:t>
      </w:r>
      <w:r>
        <w:rPr>
          <w:rStyle w:val="Bodytext5Spacing0pt0"/>
          <w:lang w:val="en-US" w:eastAsia="en-US" w:bidi="en-US"/>
        </w:rPr>
        <w:t xml:space="preserve"> </w:t>
      </w:r>
      <w:r>
        <w:rPr>
          <w:rStyle w:val="Bodytext5Spacing0pt0"/>
        </w:rPr>
        <w:t>/)=0,2&lt;</w:t>
      </w:r>
      <w:r>
        <w:rPr>
          <w:rStyle w:val="Bodytext5Spacing0pt0"/>
          <w:vertAlign w:val="superscript"/>
        </w:rPr>
        <w:t>2</w:t>
      </w:r>
      <w:r>
        <w:rPr>
          <w:rStyle w:val="Bodytext5Spacing0pt0"/>
        </w:rPr>
        <w:t xml:space="preserve"> + 5/</w:t>
      </w:r>
      <w:r>
        <w:rPr>
          <w:rStyle w:val="Bodytext5Spacing0pt0"/>
          <w:vertAlign w:val="superscript"/>
        </w:rPr>
        <w:t>4</w:t>
      </w:r>
      <w:r>
        <w:rPr>
          <w:rStyle w:val="Bodytext5Spacing0pt0"/>
        </w:rPr>
        <w:t>.</w:t>
      </w:r>
    </w:p>
    <w:p w14:paraId="5D299E11" w14:textId="77777777" w:rsidR="00F4136F" w:rsidRDefault="00E27E4F">
      <w:pPr>
        <w:pStyle w:val="Bodytext70"/>
        <w:framePr w:w="6346" w:h="9725" w:hRule="exact" w:wrap="around" w:vAnchor="page" w:hAnchor="page" w:x="2984" w:y="3058"/>
        <w:shd w:val="clear" w:color="auto" w:fill="auto"/>
        <w:spacing w:before="0" w:after="124" w:line="226" w:lineRule="exact"/>
        <w:ind w:left="1040" w:right="1080"/>
        <w:jc w:val="left"/>
      </w:pPr>
      <w:r>
        <w:rPr>
          <w:rStyle w:val="Bodytext7Spacing0pt2"/>
          <w:b/>
          <w:bCs/>
        </w:rPr>
        <w:t>§ 16. Производная случайной функции и ее характеристики</w:t>
      </w:r>
    </w:p>
    <w:p w14:paraId="5D299E12" w14:textId="77777777" w:rsidR="00F4136F" w:rsidRDefault="00E27E4F">
      <w:pPr>
        <w:pStyle w:val="Bodytext40"/>
        <w:framePr w:w="6346" w:h="9725" w:hRule="exact" w:wrap="around" w:vAnchor="page" w:hAnchor="page" w:x="2984" w:y="3058"/>
        <w:shd w:val="clear" w:color="auto" w:fill="auto"/>
        <w:spacing w:line="221" w:lineRule="exact"/>
        <w:ind w:left="60" w:right="40" w:firstLine="980"/>
        <w:jc w:val="both"/>
      </w:pPr>
      <w:r>
        <w:rPr>
          <w:rStyle w:val="Bodytext4Spacing0pt0"/>
          <w:b/>
          <w:bCs/>
        </w:rPr>
        <w:t>При изучении случайных величин встречалось понятие сходимости по вероятности, Для изучения слу</w:t>
      </w:r>
      <w:r>
        <w:rPr>
          <w:rStyle w:val="Bodytext4Spacing0pt0"/>
          <w:b/>
          <w:bCs/>
        </w:rPr>
        <w:softHyphen/>
        <w:t xml:space="preserve">чайных функций необходимо ввести </w:t>
      </w:r>
      <w:r>
        <w:rPr>
          <w:rStyle w:val="Bodytext4Italica"/>
          <w:b/>
          <w:bCs/>
        </w:rPr>
        <w:t>среднеквадратичную сходимость.</w:t>
      </w:r>
    </w:p>
    <w:p w14:paraId="5D299E13" w14:textId="77777777" w:rsidR="00F4136F" w:rsidRDefault="00E27E4F">
      <w:pPr>
        <w:pStyle w:val="Bodytext40"/>
        <w:framePr w:w="6346" w:h="9725" w:hRule="exact" w:wrap="around" w:vAnchor="page" w:hAnchor="page" w:x="2984" w:y="3058"/>
        <w:shd w:val="clear" w:color="auto" w:fill="auto"/>
        <w:spacing w:after="73" w:line="216" w:lineRule="exact"/>
        <w:ind w:left="60" w:right="40" w:firstLine="380"/>
        <w:jc w:val="both"/>
      </w:pPr>
      <w:r>
        <w:rPr>
          <w:rStyle w:val="Bodytext4Spacing0pt0"/>
          <w:b/>
          <w:bCs/>
        </w:rPr>
        <w:t xml:space="preserve">Говорят, что последовательность случайных величин </w:t>
      </w:r>
      <w:r>
        <w:rPr>
          <w:rStyle w:val="Bodytext4Italica"/>
          <w:b/>
          <w:bCs/>
          <w:lang w:val="en-US" w:eastAsia="en-US" w:bidi="en-US"/>
        </w:rPr>
        <w:t>X</w:t>
      </w:r>
      <w:r>
        <w:rPr>
          <w:rStyle w:val="Bodytext4Italica"/>
          <w:b/>
          <w:bCs/>
          <w:vertAlign w:val="subscript"/>
          <w:lang w:val="en-US" w:eastAsia="en-US" w:bidi="en-US"/>
        </w:rPr>
        <w:t>t</w:t>
      </w:r>
      <w:r>
        <w:rPr>
          <w:rStyle w:val="Bodytext4Italica"/>
          <w:b/>
          <w:bCs/>
          <w:lang w:val="en-US" w:eastAsia="en-US" w:bidi="en-US"/>
        </w:rPr>
        <w:t xml:space="preserve">, </w:t>
      </w:r>
      <w:r>
        <w:rPr>
          <w:rStyle w:val="Bodytext4Italica"/>
          <w:b/>
          <w:bCs/>
        </w:rPr>
        <w:t>Х</w:t>
      </w:r>
      <w:r>
        <w:rPr>
          <w:rStyle w:val="Bodytext4Italica"/>
          <w:b/>
          <w:bCs/>
          <w:vertAlign w:val="subscript"/>
        </w:rPr>
        <w:t>2</w:t>
      </w:r>
      <w:r>
        <w:rPr>
          <w:rStyle w:val="Bodytext4Italica"/>
          <w:b/>
          <w:bCs/>
        </w:rPr>
        <w:t>,</w:t>
      </w:r>
      <w:r>
        <w:rPr>
          <w:rStyle w:val="Bodytext4Spacing0pt0"/>
          <w:b/>
          <w:bCs/>
        </w:rPr>
        <w:t xml:space="preserve"> </w:t>
      </w:r>
      <w:r>
        <w:rPr>
          <w:rStyle w:val="Bodytext4Spacing2pt9"/>
          <w:b/>
          <w:bCs/>
        </w:rPr>
        <w:t>...,</w:t>
      </w:r>
      <w:r>
        <w:rPr>
          <w:rStyle w:val="Bodytext4Spacing0pt0"/>
          <w:b/>
          <w:bCs/>
        </w:rPr>
        <w:t xml:space="preserve"> </w:t>
      </w:r>
      <w:r>
        <w:rPr>
          <w:rStyle w:val="Bodytext4Italica"/>
          <w:b/>
          <w:bCs/>
        </w:rPr>
        <w:t>Х„, .</w:t>
      </w:r>
      <w:r>
        <w:rPr>
          <w:rStyle w:val="Bodytext4Spacing0pt0"/>
          <w:b/>
          <w:bCs/>
        </w:rPr>
        <w:t xml:space="preserve"> . . сходится в </w:t>
      </w:r>
      <w:r>
        <w:rPr>
          <w:rStyle w:val="Bodytext4Italica"/>
          <w:b/>
          <w:bCs/>
        </w:rPr>
        <w:t>среднеквадратичном к</w:t>
      </w:r>
      <w:r>
        <w:rPr>
          <w:rStyle w:val="Bodytext4Spacing0pt0"/>
          <w:b/>
          <w:bCs/>
        </w:rPr>
        <w:t xml:space="preserve"> слу</w:t>
      </w:r>
      <w:r>
        <w:rPr>
          <w:rStyle w:val="Bodytext4Spacing0pt0"/>
          <w:b/>
          <w:bCs/>
        </w:rPr>
        <w:softHyphen/>
        <w:t>чайной величине X, если математическое ожидание квад</w:t>
      </w:r>
      <w:r>
        <w:rPr>
          <w:rStyle w:val="Bodytext4Spacing0pt0"/>
          <w:b/>
          <w:bCs/>
        </w:rPr>
        <w:softHyphen/>
        <w:t xml:space="preserve">рата разности </w:t>
      </w:r>
      <w:r>
        <w:rPr>
          <w:rStyle w:val="Bodytext4Italica"/>
          <w:b/>
          <w:bCs/>
        </w:rPr>
        <w:t>Х</w:t>
      </w:r>
      <w:r>
        <w:rPr>
          <w:rStyle w:val="Bodytext4Italica"/>
          <w:b/>
          <w:bCs/>
          <w:vertAlign w:val="subscript"/>
        </w:rPr>
        <w:t>п</w:t>
      </w:r>
      <w:r>
        <w:rPr>
          <w:rStyle w:val="Bodytext4Spacing0pt0"/>
          <w:b/>
          <w:bCs/>
        </w:rPr>
        <w:t xml:space="preserve"> — </w:t>
      </w:r>
      <w:r>
        <w:rPr>
          <w:rStyle w:val="Bodytext4Italica"/>
          <w:b/>
          <w:bCs/>
        </w:rPr>
        <w:t>X</w:t>
      </w:r>
      <w:r>
        <w:rPr>
          <w:rStyle w:val="Bodytext4Spacing0pt0"/>
          <w:b/>
          <w:bCs/>
        </w:rPr>
        <w:t xml:space="preserve"> стремится к нулю при </w:t>
      </w:r>
      <w:r>
        <w:rPr>
          <w:rStyle w:val="Bodytext4Italica"/>
          <w:b/>
          <w:bCs/>
        </w:rPr>
        <w:t>п</w:t>
      </w:r>
      <w:r>
        <w:rPr>
          <w:rStyle w:val="Bodytext4Spacing0pt0"/>
          <w:b/>
          <w:bCs/>
        </w:rPr>
        <w:t>—</w:t>
      </w:r>
      <w:r>
        <w:rPr>
          <w:rStyle w:val="Bodytext48pt1"/>
        </w:rPr>
        <w:t>►оо:</w:t>
      </w:r>
    </w:p>
    <w:p w14:paraId="5D299E14" w14:textId="77777777" w:rsidR="00F4136F" w:rsidRDefault="00E27E4F">
      <w:pPr>
        <w:pStyle w:val="Bodytext100"/>
        <w:framePr w:w="6346" w:h="9725" w:hRule="exact" w:wrap="around" w:vAnchor="page" w:hAnchor="page" w:x="2984" w:y="3058"/>
        <w:shd w:val="clear" w:color="auto" w:fill="auto"/>
        <w:spacing w:after="80" w:line="200" w:lineRule="exact"/>
        <w:ind w:right="20"/>
        <w:jc w:val="center"/>
      </w:pPr>
      <w:r>
        <w:rPr>
          <w:rStyle w:val="Bodytext10Spacing1pta"/>
          <w:b/>
          <w:bCs/>
          <w:i/>
          <w:iCs/>
          <w:lang w:val="ru-RU" w:eastAsia="ru-RU" w:bidi="ru-RU"/>
        </w:rPr>
        <w:t>М[(Х</w:t>
      </w:r>
      <w:r>
        <w:rPr>
          <w:rStyle w:val="Bodytext10Spacing1pta"/>
          <w:b/>
          <w:bCs/>
          <w:i/>
          <w:iCs/>
          <w:vertAlign w:val="subscript"/>
          <w:lang w:val="ru-RU" w:eastAsia="ru-RU" w:bidi="ru-RU"/>
        </w:rPr>
        <w:t>п</w:t>
      </w:r>
      <w:r>
        <w:rPr>
          <w:rStyle w:val="Bodytext10Spacing1pta"/>
          <w:b/>
          <w:bCs/>
          <w:i/>
          <w:iCs/>
          <w:lang w:val="ru-RU" w:eastAsia="ru-RU" w:bidi="ru-RU"/>
        </w:rPr>
        <w:t>-ХУ}</w:t>
      </w:r>
      <w:r>
        <w:rPr>
          <w:rStyle w:val="Bodytext10Spacing0pt1"/>
          <w:b/>
          <w:bCs/>
          <w:i/>
          <w:iCs/>
        </w:rPr>
        <w:t xml:space="preserve"> =</w:t>
      </w:r>
      <w:r>
        <w:rPr>
          <w:rStyle w:val="Bodytext10NotItalic3"/>
          <w:b/>
          <w:bCs/>
        </w:rPr>
        <w:t xml:space="preserve"> 0.</w:t>
      </w:r>
    </w:p>
    <w:p w14:paraId="5D299E15" w14:textId="77777777" w:rsidR="00F4136F" w:rsidRDefault="00E27E4F">
      <w:pPr>
        <w:pStyle w:val="Bodytext40"/>
        <w:framePr w:w="6346" w:h="9725" w:hRule="exact" w:wrap="around" w:vAnchor="page" w:hAnchor="page" w:x="2984" w:y="3058"/>
        <w:shd w:val="clear" w:color="auto" w:fill="auto"/>
        <w:spacing w:after="73" w:line="216" w:lineRule="exact"/>
        <w:ind w:left="60" w:right="40" w:firstLine="0"/>
        <w:jc w:val="both"/>
      </w:pPr>
      <w:r>
        <w:rPr>
          <w:rStyle w:val="Bodytext4Spacing0pt0"/>
          <w:b/>
          <w:bCs/>
        </w:rPr>
        <w:t xml:space="preserve">Случайную величину </w:t>
      </w:r>
      <w:r>
        <w:rPr>
          <w:rStyle w:val="Bodytext4Italica"/>
          <w:b/>
          <w:bCs/>
        </w:rPr>
        <w:t>X</w:t>
      </w:r>
      <w:r>
        <w:rPr>
          <w:rStyle w:val="Bodytext4Spacing0pt0"/>
          <w:b/>
          <w:bCs/>
        </w:rPr>
        <w:t xml:space="preserve"> называют </w:t>
      </w:r>
      <w:r>
        <w:rPr>
          <w:rStyle w:val="Bodytext4Italica"/>
          <w:b/>
          <w:bCs/>
        </w:rPr>
        <w:t>пределом в среднеквад</w:t>
      </w:r>
      <w:r>
        <w:rPr>
          <w:rStyle w:val="Bodytext4Italica"/>
          <w:b/>
          <w:bCs/>
        </w:rPr>
        <w:softHyphen/>
        <w:t>ратичном</w:t>
      </w:r>
      <w:r>
        <w:rPr>
          <w:rStyle w:val="Bodytext4Spacing0pt0"/>
          <w:b/>
          <w:bCs/>
        </w:rPr>
        <w:t xml:space="preserve"> последовательности случайных величин </w:t>
      </w:r>
      <w:r>
        <w:rPr>
          <w:rStyle w:val="Bodytext4Spacing0pt0"/>
          <w:b/>
          <w:bCs/>
          <w:lang w:val="en-US" w:eastAsia="en-US" w:bidi="en-US"/>
        </w:rPr>
        <w:t>X</w:t>
      </w:r>
      <w:r>
        <w:rPr>
          <w:rStyle w:val="Bodytext4Spacing0pt0"/>
          <w:b/>
          <w:bCs/>
          <w:vertAlign w:val="subscript"/>
          <w:lang w:val="en-US" w:eastAsia="en-US" w:bidi="en-US"/>
        </w:rPr>
        <w:t>lf</w:t>
      </w:r>
      <w:r>
        <w:rPr>
          <w:rStyle w:val="Bodytext4Spacing0pt0"/>
          <w:b/>
          <w:bCs/>
          <w:lang w:val="en-US" w:eastAsia="en-US" w:bidi="en-US"/>
        </w:rPr>
        <w:t xml:space="preserve"> </w:t>
      </w:r>
      <w:r>
        <w:rPr>
          <w:rStyle w:val="Bodytext4Italica"/>
          <w:b/>
          <w:bCs/>
        </w:rPr>
        <w:t>Х</w:t>
      </w:r>
      <w:r>
        <w:rPr>
          <w:rStyle w:val="Bodytext4Italica"/>
          <w:b/>
          <w:bCs/>
          <w:vertAlign w:val="subscript"/>
        </w:rPr>
        <w:t>3</w:t>
      </w:r>
      <w:r>
        <w:rPr>
          <w:rStyle w:val="Bodytext4Spacing0pt0"/>
          <w:b/>
          <w:bCs/>
        </w:rPr>
        <w:t xml:space="preserve">, </w:t>
      </w:r>
      <w:r>
        <w:rPr>
          <w:rStyle w:val="Bodytext4Spacing2pt9"/>
          <w:b/>
          <w:bCs/>
        </w:rPr>
        <w:t>...,</w:t>
      </w:r>
      <w:r>
        <w:rPr>
          <w:rStyle w:val="Bodytext4Spacing0pt0"/>
          <w:b/>
          <w:bCs/>
        </w:rPr>
        <w:t xml:space="preserve"> </w:t>
      </w:r>
      <w:r>
        <w:rPr>
          <w:rStyle w:val="Bodytext4Italica"/>
          <w:b/>
          <w:bCs/>
        </w:rPr>
        <w:t>Х„,</w:t>
      </w:r>
      <w:r>
        <w:rPr>
          <w:rStyle w:val="Bodytext4Spacing0pt0"/>
          <w:b/>
          <w:bCs/>
        </w:rPr>
        <w:t xml:space="preserve"> </w:t>
      </w:r>
      <w:r>
        <w:rPr>
          <w:rStyle w:val="Bodytext4Spacing2pt9"/>
          <w:b/>
          <w:bCs/>
        </w:rPr>
        <w:t>...</w:t>
      </w:r>
      <w:r>
        <w:rPr>
          <w:rStyle w:val="Bodytext4Spacing0pt0"/>
          <w:b/>
          <w:bCs/>
        </w:rPr>
        <w:t xml:space="preserve"> и пишут</w:t>
      </w:r>
    </w:p>
    <w:p w14:paraId="5D299E16" w14:textId="77777777" w:rsidR="00F4136F" w:rsidRDefault="00E27E4F">
      <w:pPr>
        <w:pStyle w:val="Bodytext40"/>
        <w:framePr w:w="6346" w:h="9725" w:hRule="exact" w:wrap="around" w:vAnchor="page" w:hAnchor="page" w:x="2984" w:y="3058"/>
        <w:shd w:val="clear" w:color="auto" w:fill="auto"/>
        <w:spacing w:line="200" w:lineRule="exact"/>
        <w:ind w:right="20" w:firstLine="0"/>
      </w:pPr>
      <w:r>
        <w:rPr>
          <w:rStyle w:val="Bodytext4Italica"/>
          <w:b/>
          <w:bCs/>
        </w:rPr>
        <w:t>X</w:t>
      </w:r>
      <w:r>
        <w:rPr>
          <w:rStyle w:val="Bodytext4Spacing0pt0"/>
          <w:b/>
          <w:bCs/>
        </w:rPr>
        <w:t xml:space="preserve"> = </w:t>
      </w:r>
      <w:r>
        <w:rPr>
          <w:rStyle w:val="Bodytext4Spacing0pt0"/>
          <w:b/>
          <w:bCs/>
          <w:lang w:val="en-US" w:eastAsia="en-US" w:bidi="en-US"/>
        </w:rPr>
        <w:t>l.i.m.X,,.</w:t>
      </w:r>
    </w:p>
    <w:p w14:paraId="5D299E17" w14:textId="77777777" w:rsidR="00F4136F" w:rsidRDefault="00E27E4F">
      <w:pPr>
        <w:pStyle w:val="Headerorfooter0"/>
        <w:framePr w:w="6394" w:h="195" w:hRule="exact" w:wrap="around" w:vAnchor="page" w:hAnchor="page" w:x="2960" w:y="12936"/>
        <w:shd w:val="clear" w:color="auto" w:fill="auto"/>
        <w:spacing w:line="160" w:lineRule="exact"/>
        <w:ind w:right="20"/>
        <w:jc w:val="right"/>
      </w:pPr>
      <w:r>
        <w:rPr>
          <w:rStyle w:val="HeaderorfooterSpacing0pt4"/>
        </w:rPr>
        <w:t>405</w:t>
      </w:r>
    </w:p>
    <w:p w14:paraId="5D299E18"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E19" w14:textId="77777777" w:rsidR="00F4136F" w:rsidRDefault="00E27E4F">
      <w:pPr>
        <w:pStyle w:val="Bodytext40"/>
        <w:framePr w:w="6552" w:h="9705" w:hRule="exact" w:wrap="around" w:vAnchor="page" w:hAnchor="page" w:x="2881" w:y="3073"/>
        <w:shd w:val="clear" w:color="auto" w:fill="auto"/>
        <w:spacing w:line="221" w:lineRule="exact"/>
        <w:ind w:left="60" w:right="320" w:firstLine="320"/>
        <w:jc w:val="both"/>
      </w:pPr>
      <w:r>
        <w:rPr>
          <w:rStyle w:val="Bodytext4Spacing0pt0"/>
          <w:b/>
          <w:bCs/>
        </w:rPr>
        <w:t>Заметим, что из среднеквадратичной сходимости еле* дует сходимость по вероятности; обратное утверждение, вообще говоря, неверно.</w:t>
      </w:r>
    </w:p>
    <w:p w14:paraId="5D299E1A" w14:textId="77777777" w:rsidR="00F4136F" w:rsidRDefault="00E27E4F">
      <w:pPr>
        <w:pStyle w:val="Bodytext40"/>
        <w:framePr w:w="6552" w:h="9705" w:hRule="exact" w:wrap="around" w:vAnchor="page" w:hAnchor="page" w:x="2881" w:y="3073"/>
        <w:shd w:val="clear" w:color="auto" w:fill="auto"/>
        <w:spacing w:after="234" w:line="221" w:lineRule="exact"/>
        <w:ind w:left="60" w:right="320" w:firstLine="320"/>
        <w:jc w:val="both"/>
      </w:pPr>
      <w:r>
        <w:rPr>
          <w:rStyle w:val="Bodytext4Spacing0pt0"/>
          <w:b/>
          <w:bCs/>
        </w:rPr>
        <w:t xml:space="preserve">Случайную функцию </w:t>
      </w:r>
      <w:r>
        <w:rPr>
          <w:rStyle w:val="Bodytext4Italica"/>
          <w:b/>
          <w:bCs/>
        </w:rPr>
        <w:t>X</w:t>
      </w:r>
      <w:r>
        <w:rPr>
          <w:rStyle w:val="Bodytext4Spacing0pt0"/>
          <w:b/>
          <w:bCs/>
        </w:rPr>
        <w:t xml:space="preserve"> (0 называют </w:t>
      </w:r>
      <w:r>
        <w:rPr>
          <w:rStyle w:val="Bodytext4Italica"/>
          <w:b/>
          <w:bCs/>
        </w:rPr>
        <w:t>дифференцируе</w:t>
      </w:r>
      <w:r>
        <w:rPr>
          <w:rStyle w:val="Bodytext4Italica"/>
          <w:b/>
          <w:bCs/>
        </w:rPr>
        <w:softHyphen/>
        <w:t>мой,</w:t>
      </w:r>
      <w:r>
        <w:rPr>
          <w:rStyle w:val="Bodytext4Spacing0pt0"/>
          <w:b/>
          <w:bCs/>
        </w:rPr>
        <w:t xml:space="preserve"> если существует такая функция </w:t>
      </w:r>
      <w:r>
        <w:rPr>
          <w:rStyle w:val="Bodytext4Italica"/>
          <w:b/>
          <w:bCs/>
        </w:rPr>
        <w:t>X'</w:t>
      </w:r>
      <w:r>
        <w:rPr>
          <w:rStyle w:val="Bodytext4Spacing0pt0"/>
          <w:b/>
          <w:bCs/>
        </w:rPr>
        <w:t xml:space="preserve"> (</w:t>
      </w:r>
      <w:r>
        <w:rPr>
          <w:rStyle w:val="Bodytext4Italica"/>
          <w:b/>
          <w:bCs/>
          <w:lang w:val="en-US" w:eastAsia="en-US" w:bidi="en-US"/>
        </w:rPr>
        <w:t>t</w:t>
      </w:r>
      <w:r>
        <w:rPr>
          <w:rStyle w:val="Bodytext4Italica"/>
          <w:b/>
          <w:bCs/>
        </w:rPr>
        <w:t>)</w:t>
      </w:r>
      <w:r>
        <w:rPr>
          <w:rStyle w:val="Bodytext4Spacing0pt0"/>
          <w:b/>
          <w:bCs/>
        </w:rPr>
        <w:t xml:space="preserve"> (ее называют </w:t>
      </w:r>
      <w:r>
        <w:rPr>
          <w:rStyle w:val="Bodytext4Italica"/>
          <w:b/>
          <w:bCs/>
        </w:rPr>
        <w:t>производной),</w:t>
      </w:r>
      <w:r>
        <w:rPr>
          <w:rStyle w:val="Bodytext4Spacing0pt0"/>
          <w:b/>
          <w:bCs/>
        </w:rPr>
        <w:t xml:space="preserve"> что</w:t>
      </w:r>
    </w:p>
    <w:p w14:paraId="5D299E1B" w14:textId="77777777" w:rsidR="00F4136F" w:rsidRDefault="00E27E4F">
      <w:pPr>
        <w:pStyle w:val="Bodytext40"/>
        <w:framePr w:w="6552" w:h="9705" w:hRule="exact" w:wrap="around" w:vAnchor="page" w:hAnchor="page" w:x="2881" w:y="3073"/>
        <w:shd w:val="clear" w:color="auto" w:fill="auto"/>
        <w:tabs>
          <w:tab w:val="left" w:pos="4421"/>
        </w:tabs>
        <w:spacing w:after="126" w:line="154" w:lineRule="exact"/>
        <w:ind w:left="1200" w:right="1500" w:firstLine="0"/>
        <w:jc w:val="left"/>
      </w:pPr>
      <w:r>
        <w:rPr>
          <w:rStyle w:val="Bodytext4Spacing0pt0"/>
          <w:b/>
          <w:bCs/>
          <w:lang w:val="en-US" w:eastAsia="en-US" w:bidi="en-US"/>
        </w:rPr>
        <w:t xml:space="preserve">lim </w:t>
      </w:r>
      <w:r>
        <w:rPr>
          <w:rStyle w:val="Bodytext4Italica"/>
          <w:b/>
          <w:bCs/>
        </w:rPr>
        <w:t>М</w:t>
      </w:r>
      <w:r>
        <w:rPr>
          <w:rStyle w:val="Bodytext4Spacing0pt0"/>
          <w:b/>
          <w:bCs/>
        </w:rPr>
        <w:t xml:space="preserve"> Г</w:t>
      </w:r>
      <w:r>
        <w:rPr>
          <w:rStyle w:val="Bodytext4Italicffe"/>
          <w:b/>
          <w:bCs/>
          <w:vertAlign w:val="superscript"/>
        </w:rPr>
        <w:t xml:space="preserve">х </w:t>
      </w:r>
      <w:r>
        <w:rPr>
          <w:rStyle w:val="Bodytext4Spacing0ptc"/>
          <w:b/>
          <w:bCs/>
          <w:vertAlign w:val="superscript"/>
        </w:rPr>
        <w:t>(t</w:t>
      </w:r>
      <w:r>
        <w:rPr>
          <w:rStyle w:val="Bodytext4Spacing0ptc"/>
          <w:b/>
          <w:bCs/>
          <w:lang w:val="ru-RU" w:eastAsia="ru-RU" w:bidi="ru-RU"/>
        </w:rPr>
        <w:t>+</w:t>
      </w:r>
      <w:r>
        <w:rPr>
          <w:rStyle w:val="Bodytext4Spacing0ptc"/>
          <w:b/>
          <w:bCs/>
          <w:vertAlign w:val="superscript"/>
          <w:lang w:val="ru-RU" w:eastAsia="ru-RU" w:bidi="ru-RU"/>
        </w:rPr>
        <w:t xml:space="preserve">А&lt;) </w:t>
      </w:r>
      <w:r>
        <w:rPr>
          <w:rStyle w:val="Bodytext4Italicffe"/>
          <w:b/>
          <w:bCs/>
          <w:vertAlign w:val="superscript"/>
        </w:rPr>
        <w:t>Х</w:t>
      </w:r>
      <w:r>
        <w:rPr>
          <w:rStyle w:val="Bodytext4Spacing0pt0"/>
          <w:b/>
          <w:bCs/>
        </w:rPr>
        <w:t xml:space="preserve"> — </w:t>
      </w:r>
      <w:r>
        <w:rPr>
          <w:rStyle w:val="Bodytext4Italicff9"/>
          <w:b/>
          <w:bCs/>
          <w:lang w:val="ru-RU" w:eastAsia="ru-RU" w:bidi="ru-RU"/>
        </w:rPr>
        <w:t>X</w:t>
      </w:r>
      <w:r>
        <w:rPr>
          <w:rStyle w:val="Bodytext4Italicff9"/>
          <w:b/>
          <w:bCs/>
        </w:rPr>
        <w:t>’{t</w:t>
      </w:r>
      <w:r>
        <w:rPr>
          <w:rStyle w:val="Bodytext4Italicff9"/>
          <w:b/>
          <w:bCs/>
          <w:lang w:val="ru-RU" w:eastAsia="ru-RU" w:bidi="ru-RU"/>
        </w:rPr>
        <w:t>)</w:t>
      </w:r>
      <w:r>
        <w:rPr>
          <w:rStyle w:val="Bodytext4Spacing0pt0"/>
          <w:b/>
          <w:bCs/>
        </w:rPr>
        <w:t xml:space="preserve"> I</w:t>
      </w:r>
      <w:r>
        <w:rPr>
          <w:rStyle w:val="Bodytext4Spacing0pt0"/>
          <w:b/>
          <w:bCs/>
          <w:vertAlign w:val="superscript"/>
        </w:rPr>
        <w:t>8</w:t>
      </w:r>
      <w:r>
        <w:rPr>
          <w:rStyle w:val="Bodytext4Spacing0pt0"/>
          <w:b/>
          <w:bCs/>
        </w:rPr>
        <w:t xml:space="preserve"> = 0. д&lt;-п&gt; I</w:t>
      </w:r>
      <w:r>
        <w:rPr>
          <w:rStyle w:val="Bodytext4Spacing0pt0"/>
          <w:b/>
          <w:bCs/>
        </w:rPr>
        <w:tab/>
      </w:r>
      <w:r>
        <w:rPr>
          <w:rStyle w:val="Bodytext4Spacing0pt0"/>
          <w:b/>
          <w:bCs/>
          <w:lang w:val="en-US" w:eastAsia="en-US" w:bidi="en-US"/>
        </w:rPr>
        <w:t>J</w:t>
      </w:r>
    </w:p>
    <w:p w14:paraId="5D299E1C" w14:textId="77777777" w:rsidR="00F4136F" w:rsidRDefault="00E27E4F">
      <w:pPr>
        <w:pStyle w:val="Bodytext40"/>
        <w:framePr w:w="6552" w:h="9705" w:hRule="exact" w:wrap="around" w:vAnchor="page" w:hAnchor="page" w:x="2881" w:y="3073"/>
        <w:shd w:val="clear" w:color="auto" w:fill="auto"/>
        <w:spacing w:after="230" w:line="221" w:lineRule="exact"/>
        <w:ind w:left="60" w:right="320" w:firstLine="320"/>
        <w:jc w:val="both"/>
      </w:pPr>
      <w:r>
        <w:rPr>
          <w:rStyle w:val="Bodytext4Spacing0pt0"/>
          <w:b/>
          <w:bCs/>
        </w:rPr>
        <w:t xml:space="preserve">Итак, </w:t>
      </w:r>
      <w:r>
        <w:rPr>
          <w:rStyle w:val="Bodytext4Italica"/>
          <w:b/>
          <w:bCs/>
        </w:rPr>
        <w:t xml:space="preserve">производной случайной функции </w:t>
      </w:r>
      <w:r>
        <w:rPr>
          <w:rStyle w:val="Bodytext4Italicff9"/>
          <w:b/>
          <w:bCs/>
        </w:rPr>
        <w:t>X(t)</w:t>
      </w:r>
      <w:r>
        <w:rPr>
          <w:rStyle w:val="Bodytext4Spacing0pt0"/>
          <w:b/>
          <w:bCs/>
          <w:lang w:val="en-US" w:eastAsia="en-US" w:bidi="en-US"/>
        </w:rPr>
        <w:t xml:space="preserve"> </w:t>
      </w:r>
      <w:r>
        <w:rPr>
          <w:rStyle w:val="Bodytext4Spacing0pt0"/>
          <w:b/>
          <w:bCs/>
        </w:rPr>
        <w:t>называют среднеквадратичный предел отношения приращения функ</w:t>
      </w:r>
      <w:r>
        <w:rPr>
          <w:rStyle w:val="Bodytext4Spacing0pt0"/>
          <w:b/>
          <w:bCs/>
        </w:rPr>
        <w:softHyphen/>
        <w:t>ции к приращению аргумента Д/ прн Д</w:t>
      </w:r>
      <w:r>
        <w:rPr>
          <w:rStyle w:val="Bodytext4Italica"/>
          <w:b/>
          <w:bCs/>
          <w:lang w:val="en-US" w:eastAsia="en-US" w:bidi="en-US"/>
        </w:rPr>
        <w:t>t</w:t>
      </w:r>
      <w:r>
        <w:rPr>
          <w:rStyle w:val="Bodytext4Spacing0pt0"/>
          <w:b/>
          <w:bCs/>
        </w:rPr>
        <w:t>—►О:</w:t>
      </w:r>
    </w:p>
    <w:p w14:paraId="5D299E1D" w14:textId="77777777" w:rsidR="00F4136F" w:rsidRDefault="00E27E4F">
      <w:pPr>
        <w:pStyle w:val="Bodytext620"/>
        <w:framePr w:w="6552" w:h="9705" w:hRule="exact" w:wrap="around" w:vAnchor="page" w:hAnchor="page" w:x="2881" w:y="3073"/>
        <w:shd w:val="clear" w:color="auto" w:fill="auto"/>
        <w:tabs>
          <w:tab w:val="left" w:pos="3754"/>
        </w:tabs>
        <w:spacing w:after="0" w:line="158" w:lineRule="exact"/>
        <w:ind w:left="1560"/>
        <w:jc w:val="both"/>
      </w:pPr>
      <w:r>
        <w:rPr>
          <w:rStyle w:val="Bodytext62Spacing0pt"/>
          <w:lang w:val="en-US" w:eastAsia="en-US" w:bidi="en-US"/>
        </w:rPr>
        <w:t xml:space="preserve">A </w:t>
      </w:r>
      <w:r>
        <w:rPr>
          <w:rStyle w:val="Bodytext62Spacing0pt"/>
        </w:rPr>
        <w:t>(I) —1.1.</w:t>
      </w:r>
      <w:r>
        <w:rPr>
          <w:rStyle w:val="Bodytext62Spacing0pt"/>
          <w:lang w:val="en-US" w:eastAsia="en-US" w:bidi="en-US"/>
        </w:rPr>
        <w:t>m.</w:t>
      </w:r>
      <w:r>
        <w:rPr>
          <w:rStyle w:val="Bodytext62Spacing0pt"/>
          <w:lang w:val="en-US" w:eastAsia="en-US" w:bidi="en-US"/>
        </w:rPr>
        <w:tab/>
      </w:r>
      <w:r>
        <w:rPr>
          <w:rStyle w:val="Bodytext62Spacing0pt"/>
        </w:rPr>
        <w:t>дТ”</w:t>
      </w:r>
    </w:p>
    <w:p w14:paraId="5D299E1E" w14:textId="77777777" w:rsidR="00F4136F" w:rsidRDefault="00E27E4F">
      <w:pPr>
        <w:pStyle w:val="Bodytext40"/>
        <w:framePr w:w="6552" w:h="9705" w:hRule="exact" w:wrap="around" w:vAnchor="page" w:hAnchor="page" w:x="2881" w:y="3073"/>
        <w:shd w:val="clear" w:color="auto" w:fill="auto"/>
        <w:spacing w:after="134" w:line="158" w:lineRule="exact"/>
        <w:ind w:left="2420" w:firstLine="0"/>
        <w:jc w:val="both"/>
      </w:pPr>
      <w:r>
        <w:rPr>
          <w:rStyle w:val="Bodytext4Spacing0pt0"/>
          <w:b/>
          <w:bCs/>
        </w:rPr>
        <w:t>д/—о</w:t>
      </w:r>
    </w:p>
    <w:p w14:paraId="5D299E1F" w14:textId="77777777" w:rsidR="00F4136F" w:rsidRDefault="00E27E4F">
      <w:pPr>
        <w:pStyle w:val="Bodytext40"/>
        <w:framePr w:w="6552" w:h="9705" w:hRule="exact" w:wrap="around" w:vAnchor="page" w:hAnchor="page" w:x="2881" w:y="3073"/>
        <w:shd w:val="clear" w:color="auto" w:fill="auto"/>
        <w:spacing w:line="216" w:lineRule="exact"/>
        <w:ind w:left="60" w:right="320" w:firstLine="320"/>
        <w:jc w:val="both"/>
      </w:pPr>
      <w:r>
        <w:rPr>
          <w:rStyle w:val="Bodytext4Spacing0pt0"/>
          <w:b/>
          <w:bCs/>
        </w:rPr>
        <w:t xml:space="preserve">Пусть известны характеристики случайной функции. Как найти характеристики ее производной? Ответ на этот вопрос дают теоремы, приведенные ниже, причем </w:t>
      </w:r>
      <w:r>
        <w:rPr>
          <w:rStyle w:val="Bodytext4Spacing2pt9"/>
          <w:b/>
          <w:bCs/>
        </w:rPr>
        <w:t>рас</w:t>
      </w:r>
      <w:r>
        <w:rPr>
          <w:rStyle w:val="Bodytext4Spacing2pt9"/>
          <w:b/>
          <w:bCs/>
        </w:rPr>
        <w:softHyphen/>
        <w:t>сматриваются только среднеквадратично дифференцируемые случайные функции.</w:t>
      </w:r>
    </w:p>
    <w:p w14:paraId="5D299E20" w14:textId="77777777" w:rsidR="00F4136F" w:rsidRDefault="00E27E4F">
      <w:pPr>
        <w:pStyle w:val="Bodytext100"/>
        <w:framePr w:w="6552" w:h="9705" w:hRule="exact" w:wrap="around" w:vAnchor="page" w:hAnchor="page" w:x="2881" w:y="3073"/>
        <w:shd w:val="clear" w:color="auto" w:fill="auto"/>
        <w:spacing w:after="216" w:line="245" w:lineRule="exact"/>
        <w:ind w:left="60" w:right="320" w:firstLine="320"/>
      </w:pPr>
      <w:r>
        <w:rPr>
          <w:rStyle w:val="Bodytext10NotItalic3"/>
          <w:b/>
          <w:bCs/>
        </w:rPr>
        <w:t xml:space="preserve">Теорема 1. </w:t>
      </w:r>
      <w:r>
        <w:rPr>
          <w:rStyle w:val="Bodytext10Spacing0pt1"/>
          <w:b/>
          <w:bCs/>
          <w:i/>
          <w:iCs/>
        </w:rPr>
        <w:t xml:space="preserve">Математическое ожидание производной </w:t>
      </w:r>
      <w:r>
        <w:rPr>
          <w:rStyle w:val="Bodytext10Spacing1pta"/>
          <w:b/>
          <w:bCs/>
          <w:i/>
          <w:iCs/>
        </w:rPr>
        <w:t>X'(t)</w:t>
      </w:r>
      <w:r>
        <w:rPr>
          <w:rStyle w:val="Bodytext10Spacing0pt1"/>
          <w:b/>
          <w:bCs/>
          <w:i/>
          <w:iCs/>
          <w:lang w:val="en-US" w:eastAsia="en-US" w:bidi="en-US"/>
        </w:rPr>
        <w:t xml:space="preserve"> = x </w:t>
      </w:r>
      <w:r>
        <w:rPr>
          <w:rStyle w:val="Bodytext10Spacing0pt1"/>
          <w:b/>
          <w:bCs/>
          <w:i/>
          <w:iCs/>
        </w:rPr>
        <w:t>от случайной функции</w:t>
      </w:r>
      <w:r>
        <w:rPr>
          <w:rStyle w:val="Bodytext10NotItalic3"/>
          <w:b/>
          <w:bCs/>
        </w:rPr>
        <w:t xml:space="preserve"> X </w:t>
      </w:r>
      <w:r>
        <w:rPr>
          <w:rStyle w:val="Bodytext10Spacing0pt1"/>
          <w:b/>
          <w:bCs/>
          <w:i/>
          <w:iCs/>
          <w:lang w:val="en-US" w:eastAsia="en-US" w:bidi="en-US"/>
        </w:rPr>
        <w:t xml:space="preserve">(t) </w:t>
      </w:r>
      <w:r>
        <w:rPr>
          <w:rStyle w:val="Bodytext10Spacing0pt1"/>
          <w:b/>
          <w:bCs/>
          <w:i/>
          <w:iCs/>
        </w:rPr>
        <w:t>равно производной от ее математического ожидания:</w:t>
      </w:r>
    </w:p>
    <w:p w14:paraId="5D299E21" w14:textId="77777777" w:rsidR="00F4136F" w:rsidRDefault="00E27E4F">
      <w:pPr>
        <w:pStyle w:val="Bodytext40"/>
        <w:framePr w:w="6552" w:h="9705" w:hRule="exact" w:wrap="around" w:vAnchor="page" w:hAnchor="page" w:x="2881" w:y="3073"/>
        <w:shd w:val="clear" w:color="auto" w:fill="auto"/>
        <w:spacing w:after="148" w:line="200" w:lineRule="exact"/>
        <w:ind w:left="2420" w:firstLine="0"/>
        <w:jc w:val="both"/>
      </w:pPr>
      <w:r>
        <w:rPr>
          <w:rStyle w:val="Bodytext4Italica"/>
          <w:b/>
          <w:bCs/>
          <w:vertAlign w:val="superscript"/>
        </w:rPr>
        <w:t>т</w:t>
      </w:r>
      <w:r>
        <w:rPr>
          <w:rStyle w:val="Bodytext4Italica"/>
          <w:b/>
          <w:bCs/>
        </w:rPr>
        <w:t>к</w:t>
      </w:r>
      <w:r>
        <w:rPr>
          <w:rStyle w:val="Bodytext4Spacing0pt0"/>
          <w:b/>
          <w:bCs/>
        </w:rPr>
        <w:t xml:space="preserve"> (0 </w:t>
      </w:r>
      <w:r>
        <w:rPr>
          <w:rStyle w:val="Bodytext4Spacing0pt0"/>
          <w:b/>
          <w:bCs/>
          <w:vertAlign w:val="superscript"/>
        </w:rPr>
        <w:t>= т</w:t>
      </w:r>
      <w:r>
        <w:rPr>
          <w:rStyle w:val="Bodytext4Spacing0pt0"/>
          <w:b/>
          <w:bCs/>
        </w:rPr>
        <w:t>И0-</w:t>
      </w:r>
    </w:p>
    <w:p w14:paraId="5D299E22" w14:textId="77777777" w:rsidR="00F4136F" w:rsidRDefault="00E27E4F">
      <w:pPr>
        <w:pStyle w:val="Bodytext40"/>
        <w:framePr w:w="6552" w:h="9705" w:hRule="exact" w:wrap="around" w:vAnchor="page" w:hAnchor="page" w:x="2881" w:y="3073"/>
        <w:shd w:val="clear" w:color="auto" w:fill="auto"/>
        <w:spacing w:after="175" w:line="200" w:lineRule="exact"/>
        <w:ind w:left="60" w:firstLine="320"/>
        <w:jc w:val="both"/>
      </w:pPr>
      <w:r>
        <w:rPr>
          <w:rStyle w:val="Bodytext4Spacing2pt9"/>
          <w:b/>
          <w:bCs/>
        </w:rPr>
        <w:t>Доказательство.</w:t>
      </w:r>
      <w:r>
        <w:rPr>
          <w:rStyle w:val="Bodytext4Spacing0pt0"/>
          <w:b/>
          <w:bCs/>
        </w:rPr>
        <w:t xml:space="preserve"> По определению производной,</w:t>
      </w:r>
    </w:p>
    <w:p w14:paraId="5D299E23" w14:textId="77777777" w:rsidR="00F4136F" w:rsidRDefault="00E27E4F">
      <w:pPr>
        <w:pStyle w:val="Bodytext60"/>
        <w:framePr w:w="6552" w:h="9705" w:hRule="exact" w:wrap="around" w:vAnchor="page" w:hAnchor="page" w:x="2881" w:y="3073"/>
        <w:shd w:val="clear" w:color="auto" w:fill="auto"/>
        <w:spacing w:after="0" w:line="160" w:lineRule="exact"/>
        <w:ind w:left="1560"/>
      </w:pPr>
      <w:r>
        <w:rPr>
          <w:rStyle w:val="Bodytext6Spacing1pt7"/>
          <w:i/>
          <w:iCs/>
          <w:lang w:val="ru-RU" w:eastAsia="ru-RU" w:bidi="ru-RU"/>
        </w:rPr>
        <w:t>ХЧ*\-</w:t>
      </w:r>
      <w:r>
        <w:rPr>
          <w:rStyle w:val="Bodytext6NotItalic0"/>
        </w:rPr>
        <w:t xml:space="preserve"> </w:t>
      </w:r>
      <w:r>
        <w:rPr>
          <w:rStyle w:val="Bodytext6NotItalic0"/>
          <w:lang w:val="en-US" w:eastAsia="en-US" w:bidi="en-US"/>
        </w:rPr>
        <w:t xml:space="preserve">lim </w:t>
      </w:r>
      <w:r>
        <w:rPr>
          <w:rStyle w:val="Bodytext6Spacing1pt9"/>
          <w:i/>
          <w:iCs/>
        </w:rPr>
        <w:t>X(t + At)-X(t)</w:t>
      </w:r>
    </w:p>
    <w:p w14:paraId="5D299E24" w14:textId="77777777" w:rsidR="00F4136F" w:rsidRDefault="00E27E4F">
      <w:pPr>
        <w:pStyle w:val="Bodytext40"/>
        <w:framePr w:w="6552" w:h="9705" w:hRule="exact" w:wrap="around" w:vAnchor="page" w:hAnchor="page" w:x="2881" w:y="3073"/>
        <w:shd w:val="clear" w:color="auto" w:fill="auto"/>
        <w:spacing w:line="200" w:lineRule="exact"/>
        <w:ind w:left="1560" w:firstLine="0"/>
        <w:jc w:val="both"/>
      </w:pPr>
      <w:r>
        <w:rPr>
          <w:rStyle w:val="Bodytext4Italica"/>
          <w:b/>
          <w:bCs/>
        </w:rPr>
        <w:t>X</w:t>
      </w:r>
      <w:r>
        <w:rPr>
          <w:rStyle w:val="Bodytext4Spacing0pt0"/>
          <w:b/>
          <w:bCs/>
        </w:rPr>
        <w:t xml:space="preserve"> (г) — </w:t>
      </w:r>
      <w:r>
        <w:rPr>
          <w:rStyle w:val="Bodytext4Spacing0pt0"/>
          <w:b/>
          <w:bCs/>
          <w:lang w:val="en-US" w:eastAsia="en-US" w:bidi="en-US"/>
        </w:rPr>
        <w:t>l.i.m.</w:t>
      </w:r>
    </w:p>
    <w:p w14:paraId="5D299E25" w14:textId="77777777" w:rsidR="00F4136F" w:rsidRDefault="00E27E4F">
      <w:pPr>
        <w:pStyle w:val="Bodytext40"/>
        <w:framePr w:w="6552" w:h="9705" w:hRule="exact" w:wrap="around" w:vAnchor="page" w:hAnchor="page" w:x="2881" w:y="3073"/>
        <w:shd w:val="clear" w:color="auto" w:fill="auto"/>
        <w:spacing w:after="136" w:line="200" w:lineRule="exact"/>
        <w:ind w:left="2420" w:firstLine="0"/>
        <w:jc w:val="both"/>
      </w:pPr>
      <w:r>
        <w:rPr>
          <w:rStyle w:val="Bodytext4Spacing0pt0"/>
          <w:b/>
          <w:bCs/>
        </w:rPr>
        <w:t>д&lt;-*о</w:t>
      </w:r>
    </w:p>
    <w:p w14:paraId="5D299E26" w14:textId="77777777" w:rsidR="00F4136F" w:rsidRDefault="00E27E4F">
      <w:pPr>
        <w:pStyle w:val="Bodytext40"/>
        <w:framePr w:w="6552" w:h="9705" w:hRule="exact" w:wrap="around" w:vAnchor="page" w:hAnchor="page" w:x="2881" w:y="3073"/>
        <w:shd w:val="clear" w:color="auto" w:fill="auto"/>
        <w:spacing w:after="540" w:line="221" w:lineRule="exact"/>
        <w:ind w:left="60" w:right="220" w:firstLine="0"/>
        <w:jc w:val="both"/>
      </w:pPr>
      <w:r>
        <w:rPr>
          <w:rStyle w:val="Bodytext4Spacing0pt0"/>
          <w:b/>
          <w:bCs/>
        </w:rPr>
        <w:t>Приравняем математические ожидания обеих частей ра</w:t>
      </w:r>
      <w:r>
        <w:rPr>
          <w:rStyle w:val="Bodytext4Spacing0pt0"/>
          <w:b/>
          <w:bCs/>
        </w:rPr>
        <w:softHyphen/>
        <w:t>венства, а затем изменим порядок нахождения матема</w:t>
      </w:r>
      <w:r>
        <w:rPr>
          <w:rStyle w:val="Bodytext4Spacing0pt0"/>
          <w:b/>
          <w:bCs/>
        </w:rPr>
        <w:softHyphen/>
        <w:t>тического ожидания и предела (законность изменения по</w:t>
      </w:r>
      <w:r>
        <w:rPr>
          <w:rStyle w:val="Bodytext4Spacing0pt0"/>
          <w:b/>
          <w:bCs/>
        </w:rPr>
        <w:softHyphen/>
        <w:t>рядка этих операций примем без доказательства):</w:t>
      </w:r>
    </w:p>
    <w:p w14:paraId="5D299E27" w14:textId="77777777" w:rsidR="00F4136F" w:rsidRDefault="00E27E4F">
      <w:pPr>
        <w:pStyle w:val="Bodytext40"/>
        <w:framePr w:w="6552" w:h="9705" w:hRule="exact" w:wrap="around" w:vAnchor="page" w:hAnchor="page" w:x="2881" w:y="3073"/>
        <w:shd w:val="clear" w:color="auto" w:fill="auto"/>
        <w:spacing w:line="446" w:lineRule="exact"/>
        <w:ind w:left="60" w:firstLine="0"/>
      </w:pPr>
      <w:r>
        <w:rPr>
          <w:rStyle w:val="Bodytext4Spacing0pt0"/>
          <w:b/>
          <w:bCs/>
        </w:rPr>
        <w:t xml:space="preserve">Используя свойства математического ожидания, получим </w:t>
      </w:r>
      <w:r>
        <w:rPr>
          <w:rStyle w:val="Bodytext4Italica"/>
          <w:b/>
          <w:bCs/>
        </w:rPr>
        <w:t>М [X</w:t>
      </w:r>
      <w:r>
        <w:rPr>
          <w:rStyle w:val="Bodytext4Spacing0pt0"/>
          <w:b/>
          <w:bCs/>
        </w:rPr>
        <w:t xml:space="preserve">' (01 = Нш </w:t>
      </w:r>
      <w:r>
        <w:rPr>
          <w:rStyle w:val="Bodytext4Italicffe"/>
          <w:b/>
          <w:bCs/>
          <w:vertAlign w:val="superscript"/>
        </w:rPr>
        <w:t>Шх</w:t>
      </w:r>
      <w:r>
        <w:rPr>
          <w:rStyle w:val="Bodytext4Spacing0ptc"/>
          <w:b/>
          <w:bCs/>
          <w:vertAlign w:val="superscript"/>
          <w:lang w:val="ru-RU" w:eastAsia="ru-RU" w:bidi="ru-RU"/>
        </w:rPr>
        <w:t xml:space="preserve"> </w:t>
      </w:r>
      <w:r>
        <w:rPr>
          <w:rStyle w:val="Bodytext4Spacing0ptc"/>
          <w:b/>
          <w:bCs/>
          <w:vertAlign w:val="superscript"/>
        </w:rPr>
        <w:t>(&lt;+A</w:t>
      </w:r>
      <w:r>
        <w:rPr>
          <w:rStyle w:val="Bodytext4Spacing0ptc"/>
          <w:b/>
          <w:bCs/>
          <w:vertAlign w:val="subscript"/>
        </w:rPr>
        <w:t>a</w:t>
      </w:r>
      <w:r>
        <w:rPr>
          <w:rStyle w:val="Bodytext4Spacing0ptc"/>
          <w:b/>
          <w:bCs/>
          <w:vertAlign w:val="superscript"/>
        </w:rPr>
        <w:t>0</w:t>
      </w:r>
      <w:r>
        <w:rPr>
          <w:rStyle w:val="Bodytext4Spacing0ptc"/>
          <w:b/>
          <w:bCs/>
        </w:rPr>
        <w:t>~</w:t>
      </w:r>
      <w:r>
        <w:rPr>
          <w:rStyle w:val="Bodytext4Spacing0ptc"/>
          <w:b/>
          <w:bCs/>
          <w:vertAlign w:val="superscript"/>
        </w:rPr>
        <w:t>ot</w:t>
      </w:r>
      <w:r>
        <w:rPr>
          <w:rStyle w:val="Bodytext4Spacing0ptc"/>
          <w:b/>
          <w:bCs/>
        </w:rPr>
        <w:t>'</w:t>
      </w:r>
      <w:r>
        <w:rPr>
          <w:rStyle w:val="Bodytext4Spacing0ptc"/>
          <w:b/>
          <w:bCs/>
          <w:vertAlign w:val="superscript"/>
        </w:rPr>
        <w:t>4</w:t>
      </w:r>
      <w:r>
        <w:rPr>
          <w:rStyle w:val="Bodytext4Spacing0pt0"/>
          <w:b/>
          <w:bCs/>
          <w:lang w:val="en-US" w:eastAsia="en-US" w:bidi="en-US"/>
        </w:rPr>
        <w:t xml:space="preserve"> -- </w:t>
      </w:r>
      <w:r>
        <w:rPr>
          <w:rStyle w:val="Bodytext4Spacing0pt0"/>
          <w:b/>
          <w:bCs/>
        </w:rPr>
        <w:t xml:space="preserve">= </w:t>
      </w:r>
      <w:r>
        <w:rPr>
          <w:rStyle w:val="Bodytext4Italica"/>
          <w:b/>
          <w:bCs/>
        </w:rPr>
        <w:t>т'</w:t>
      </w:r>
      <w:r>
        <w:rPr>
          <w:rStyle w:val="Bodytext4Italica"/>
          <w:b/>
          <w:bCs/>
          <w:vertAlign w:val="subscript"/>
        </w:rPr>
        <w:t>х</w:t>
      </w:r>
      <w:r>
        <w:rPr>
          <w:rStyle w:val="Bodytext4Spacing0pt0"/>
          <w:b/>
          <w:bCs/>
        </w:rPr>
        <w:t xml:space="preserve"> (</w:t>
      </w:r>
      <w:r>
        <w:rPr>
          <w:rStyle w:val="Bodytext4Italica"/>
          <w:b/>
          <w:bCs/>
          <w:lang w:val="en-US" w:eastAsia="en-US" w:bidi="en-US"/>
        </w:rPr>
        <w:t>t</w:t>
      </w:r>
      <w:r>
        <w:rPr>
          <w:rStyle w:val="Bodytext4Spacing0pt0"/>
          <w:b/>
          <w:bCs/>
        </w:rPr>
        <w:t>).</w:t>
      </w:r>
    </w:p>
    <w:p w14:paraId="5D299E28" w14:textId="77777777" w:rsidR="00F4136F" w:rsidRDefault="00E27E4F">
      <w:pPr>
        <w:pStyle w:val="Bodytext50"/>
        <w:framePr w:w="6552" w:h="9705" w:hRule="exact" w:wrap="around" w:vAnchor="page" w:hAnchor="page" w:x="2881" w:y="3073"/>
        <w:shd w:val="clear" w:color="auto" w:fill="auto"/>
        <w:tabs>
          <w:tab w:val="center" w:pos="3682"/>
        </w:tabs>
        <w:spacing w:before="0" w:after="161" w:line="160" w:lineRule="exact"/>
        <w:ind w:left="2420" w:firstLine="0"/>
      </w:pPr>
      <w:r>
        <w:rPr>
          <w:rStyle w:val="Bodytext5Spacing0pt0"/>
        </w:rPr>
        <w:t>д&lt;—о</w:t>
      </w:r>
      <w:r>
        <w:rPr>
          <w:rStyle w:val="Bodytext5Spacing0pt0"/>
        </w:rPr>
        <w:tab/>
      </w:r>
      <w:r>
        <w:rPr>
          <w:rStyle w:val="Bodytext5Italicfd"/>
          <w:vertAlign w:val="superscript"/>
          <w:lang w:val="ru-RU" w:eastAsia="ru-RU" w:bidi="ru-RU"/>
        </w:rPr>
        <w:t>ш</w:t>
      </w:r>
    </w:p>
    <w:p w14:paraId="5D299E29" w14:textId="77777777" w:rsidR="00F4136F" w:rsidRDefault="00E27E4F">
      <w:pPr>
        <w:pStyle w:val="Bodytext100"/>
        <w:framePr w:w="6552" w:h="9705" w:hRule="exact" w:wrap="around" w:vAnchor="page" w:hAnchor="page" w:x="2881" w:y="3073"/>
        <w:shd w:val="clear" w:color="auto" w:fill="auto"/>
        <w:spacing w:after="0" w:line="200" w:lineRule="exact"/>
        <w:ind w:left="500"/>
        <w:jc w:val="left"/>
      </w:pPr>
      <w:r>
        <w:rPr>
          <w:rStyle w:val="Bodytext10NotItalic3"/>
          <w:b/>
          <w:bCs/>
        </w:rPr>
        <w:t xml:space="preserve">Итак, </w:t>
      </w:r>
      <w:r>
        <w:rPr>
          <w:rStyle w:val="Bodytext10Spacing1pta"/>
          <w:b/>
          <w:bCs/>
          <w:i/>
          <w:iCs/>
        </w:rPr>
        <w:t>m</w:t>
      </w:r>
      <w:r>
        <w:rPr>
          <w:rStyle w:val="Bodytext10Spacing1pta"/>
          <w:b/>
          <w:bCs/>
          <w:i/>
          <w:iCs/>
          <w:vertAlign w:val="subscript"/>
        </w:rPr>
        <w:t>i</w:t>
      </w:r>
      <w:r>
        <w:rPr>
          <w:rStyle w:val="Bodytext10Spacing1pta"/>
          <w:b/>
          <w:bCs/>
          <w:i/>
          <w:iCs/>
        </w:rPr>
        <w:t>{t) = m</w:t>
      </w:r>
      <w:r>
        <w:rPr>
          <w:rStyle w:val="Bodytext10Spacing1pta"/>
          <w:b/>
          <w:bCs/>
          <w:i/>
          <w:iCs/>
          <w:vertAlign w:val="subscript"/>
        </w:rPr>
        <w:t>x</w:t>
      </w:r>
      <w:r>
        <w:rPr>
          <w:rStyle w:val="Bodytext10Spacing1pta"/>
          <w:b/>
          <w:bCs/>
          <w:i/>
          <w:iCs/>
        </w:rPr>
        <w:t>{t).</w:t>
      </w:r>
    </w:p>
    <w:p w14:paraId="5D299E2A" w14:textId="77777777" w:rsidR="00F4136F" w:rsidRDefault="00E27E4F">
      <w:pPr>
        <w:pStyle w:val="Headerorfooter50"/>
        <w:framePr w:w="6384" w:h="229" w:hRule="exact" w:wrap="around" w:vAnchor="page" w:hAnchor="page" w:x="2857" w:y="12915"/>
        <w:shd w:val="clear" w:color="auto" w:fill="auto"/>
        <w:spacing w:line="200" w:lineRule="exact"/>
        <w:ind w:left="180"/>
      </w:pPr>
      <w:r>
        <w:rPr>
          <w:rStyle w:val="Headerorfooter5Spacing0pt3"/>
        </w:rPr>
        <w:t>406</w:t>
      </w:r>
    </w:p>
    <w:p w14:paraId="5D299E2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E2C" w14:textId="77777777" w:rsidR="00F4136F" w:rsidRDefault="00E27E4F">
      <w:pPr>
        <w:pStyle w:val="Bodytext60"/>
        <w:framePr w:w="6254" w:h="787" w:hRule="exact" w:wrap="around" w:vAnchor="page" w:hAnchor="page" w:x="3030" w:y="3067"/>
        <w:shd w:val="clear" w:color="auto" w:fill="auto"/>
        <w:spacing w:after="0" w:line="178" w:lineRule="exact"/>
        <w:ind w:left="20" w:firstLine="380"/>
      </w:pPr>
      <w:r>
        <w:rPr>
          <w:rStyle w:val="Bodytext6NotItalicb"/>
        </w:rPr>
        <w:t>Замечание</w:t>
      </w:r>
      <w:r>
        <w:rPr>
          <w:rStyle w:val="Bodytext6NotItalic0"/>
        </w:rPr>
        <w:t xml:space="preserve"> 1. По существу доказано, что </w:t>
      </w:r>
      <w:r>
        <w:rPr>
          <w:rStyle w:val="Bodytext6Spacing1pt7"/>
          <w:i/>
          <w:iCs/>
          <w:lang w:val="ru-RU" w:eastAsia="ru-RU" w:bidi="ru-RU"/>
        </w:rPr>
        <w:t xml:space="preserve">для </w:t>
      </w:r>
      <w:r>
        <w:rPr>
          <w:rStyle w:val="Bodytext6Spacing0pt6"/>
          <w:i/>
          <w:iCs/>
        </w:rPr>
        <w:t>среднеквадра</w:t>
      </w:r>
      <w:r>
        <w:rPr>
          <w:rStyle w:val="Bodytext6Spacing0pt6"/>
          <w:i/>
          <w:iCs/>
        </w:rPr>
        <w:softHyphen/>
        <w:t>тически дифференцируемых случайных функций операции нахождения математического ожидания и дифференцирования можно менять ме</w:t>
      </w:r>
      <w:r>
        <w:rPr>
          <w:rStyle w:val="Bodytext6Spacing0pt6"/>
          <w:i/>
          <w:iCs/>
        </w:rPr>
        <w:softHyphen/>
        <w:t>стами.</w:t>
      </w:r>
      <w:r>
        <w:rPr>
          <w:rStyle w:val="Bodytext6NotItalic0"/>
        </w:rPr>
        <w:t xml:space="preserve"> Действительно, запишем доказанную теорему так:</w:t>
      </w:r>
    </w:p>
    <w:p w14:paraId="5D299E2D" w14:textId="77777777" w:rsidR="00F4136F" w:rsidRDefault="00E27E4F">
      <w:pPr>
        <w:pStyle w:val="Bodytext50"/>
        <w:framePr w:w="6254" w:h="936" w:hRule="exact" w:wrap="around" w:vAnchor="page" w:hAnchor="page" w:x="3030" w:y="4148"/>
        <w:shd w:val="clear" w:color="auto" w:fill="auto"/>
        <w:spacing w:before="0" w:line="173" w:lineRule="exact"/>
        <w:ind w:left="20" w:firstLine="0"/>
        <w:jc w:val="right"/>
      </w:pPr>
      <w:r>
        <w:rPr>
          <w:rStyle w:val="Bodytext5Spacing0pt0"/>
        </w:rPr>
        <w:t>Мы видим, что в левой части равенства сначала находят производ</w:t>
      </w:r>
      <w:r>
        <w:rPr>
          <w:rStyle w:val="Bodytext5Spacing0pt0"/>
        </w:rPr>
        <w:softHyphen/>
        <w:t>ную, а затем математическое ожидание; в правой части — наоборот.</w:t>
      </w:r>
    </w:p>
    <w:p w14:paraId="5D299E2E" w14:textId="77777777" w:rsidR="00F4136F" w:rsidRDefault="00E27E4F">
      <w:pPr>
        <w:pStyle w:val="Bodytext50"/>
        <w:framePr w:w="6254" w:h="936" w:hRule="exact" w:wrap="around" w:vAnchor="page" w:hAnchor="page" w:x="3030" w:y="4148"/>
        <w:shd w:val="clear" w:color="auto" w:fill="auto"/>
        <w:spacing w:before="0" w:line="173" w:lineRule="exact"/>
        <w:ind w:left="20" w:firstLine="380"/>
        <w:jc w:val="left"/>
      </w:pPr>
      <w:r>
        <w:rPr>
          <w:rStyle w:val="Bodytext5Spacing0pt0"/>
        </w:rPr>
        <w:t xml:space="preserve">Пример 1. Зная математическое ожидание </w:t>
      </w:r>
      <w:r>
        <w:rPr>
          <w:rStyle w:val="Bodytext5Italicf0"/>
        </w:rPr>
        <w:t>т</w:t>
      </w:r>
      <w:r>
        <w:rPr>
          <w:rStyle w:val="Bodytext5Italicf0"/>
          <w:vertAlign w:val="subscript"/>
        </w:rPr>
        <w:t>х</w:t>
      </w:r>
      <w:r>
        <w:rPr>
          <w:rStyle w:val="Bodytext5Spacing0pt0"/>
        </w:rPr>
        <w:t xml:space="preserve"> (/) = </w:t>
      </w:r>
      <w:r>
        <w:rPr>
          <w:rStyle w:val="Bodytext5Spacing0pt0"/>
          <w:lang w:val="en-US" w:eastAsia="en-US" w:bidi="en-US"/>
        </w:rPr>
        <w:t>f</w:t>
      </w:r>
      <w:r>
        <w:rPr>
          <w:rStyle w:val="Bodytext5Spacing0pt0"/>
          <w:vertAlign w:val="superscript"/>
          <w:lang w:val="en-US" w:eastAsia="en-US" w:bidi="en-US"/>
        </w:rPr>
        <w:t>2</w:t>
      </w:r>
      <w:r>
        <w:rPr>
          <w:rStyle w:val="Bodytext5Spacing0pt0"/>
          <w:lang w:val="en-US" w:eastAsia="en-US" w:bidi="en-US"/>
        </w:rPr>
        <w:t xml:space="preserve">+ </w:t>
      </w:r>
      <w:r>
        <w:rPr>
          <w:rStyle w:val="Bodytext5Italicf0"/>
          <w:lang w:val="en-US" w:eastAsia="en-US" w:bidi="en-US"/>
        </w:rPr>
        <w:t>t</w:t>
      </w:r>
      <w:r>
        <w:rPr>
          <w:rStyle w:val="Bodytext5Spacing0pt0"/>
          <w:lang w:val="en-US" w:eastAsia="en-US" w:bidi="en-US"/>
        </w:rPr>
        <w:t xml:space="preserve"> </w:t>
      </w:r>
      <w:r>
        <w:rPr>
          <w:rStyle w:val="Bodytext5Spacing0pt0"/>
        </w:rPr>
        <w:t>случай</w:t>
      </w:r>
      <w:r>
        <w:rPr>
          <w:rStyle w:val="Bodytext5Spacing0pt0"/>
        </w:rPr>
        <w:softHyphen/>
        <w:t xml:space="preserve">ной функции </w:t>
      </w:r>
      <w:r>
        <w:rPr>
          <w:rStyle w:val="Bodytext5Italicf0"/>
        </w:rPr>
        <w:t>X</w:t>
      </w:r>
      <w:r>
        <w:rPr>
          <w:rStyle w:val="Bodytext5Spacing0pt0"/>
        </w:rPr>
        <w:t xml:space="preserve"> (&lt;), найти математическое ожидание ее производной. </w:t>
      </w:r>
      <w:r>
        <w:rPr>
          <w:rStyle w:val="Bodytext5Spacing2pt9"/>
        </w:rPr>
        <w:t>Решение.</w:t>
      </w:r>
      <w:r>
        <w:rPr>
          <w:rStyle w:val="Bodytext5Spacing0pt0"/>
        </w:rPr>
        <w:t xml:space="preserve"> Искомое математическое ожидание</w:t>
      </w:r>
    </w:p>
    <w:p w14:paraId="5D299E2F" w14:textId="77777777" w:rsidR="00F4136F" w:rsidRDefault="00E27E4F">
      <w:pPr>
        <w:pStyle w:val="Bodytext50"/>
        <w:framePr w:w="6254" w:h="2057" w:hRule="exact" w:wrap="around" w:vAnchor="page" w:hAnchor="page" w:x="3030" w:y="5560"/>
        <w:shd w:val="clear" w:color="auto" w:fill="auto"/>
        <w:spacing w:before="0" w:line="178" w:lineRule="exact"/>
        <w:ind w:left="20" w:firstLine="380"/>
      </w:pPr>
      <w:r>
        <w:rPr>
          <w:rStyle w:val="Bodytext5Spacing2pt9"/>
        </w:rPr>
        <w:t>Замечание</w:t>
      </w:r>
      <w:r>
        <w:rPr>
          <w:rStyle w:val="Bodytext5Spacing0pt0"/>
        </w:rPr>
        <w:t xml:space="preserve"> 2. Если первая производная дифференцируема, то производную от первой производной называют </w:t>
      </w:r>
      <w:r>
        <w:rPr>
          <w:rStyle w:val="Bodytext5Italicf0"/>
        </w:rPr>
        <w:t xml:space="preserve">второй производной </w:t>
      </w:r>
      <w:r>
        <w:rPr>
          <w:rStyle w:val="Bodytext5Spacing0pt0"/>
        </w:rPr>
        <w:t xml:space="preserve">и обозначают через </w:t>
      </w:r>
      <w:r>
        <w:rPr>
          <w:rStyle w:val="Bodytext5Italicf0"/>
        </w:rPr>
        <w:t>X”</w:t>
      </w:r>
      <w:r>
        <w:rPr>
          <w:rStyle w:val="Bodytext5Spacing0pt0"/>
        </w:rPr>
        <w:t xml:space="preserve"> (/). Аналогично определяют производные более высоких порядков.</w:t>
      </w:r>
    </w:p>
    <w:p w14:paraId="5D299E30" w14:textId="77777777" w:rsidR="00F4136F" w:rsidRDefault="00E27E4F">
      <w:pPr>
        <w:pStyle w:val="Bodytext50"/>
        <w:framePr w:w="6254" w:h="2057" w:hRule="exact" w:wrap="around" w:vAnchor="page" w:hAnchor="page" w:x="3030" w:y="5560"/>
        <w:shd w:val="clear" w:color="auto" w:fill="auto"/>
        <w:spacing w:before="0" w:after="26" w:line="178" w:lineRule="exact"/>
        <w:ind w:left="20" w:firstLine="380"/>
      </w:pPr>
      <w:r>
        <w:rPr>
          <w:rStyle w:val="Bodytext5Spacing2pt9"/>
        </w:rPr>
        <w:t>Замечание</w:t>
      </w:r>
      <w:r>
        <w:rPr>
          <w:rStyle w:val="Bodytext5Spacing0pt0"/>
        </w:rPr>
        <w:t xml:space="preserve"> 3. Теорему 1 можно обобщить: математическое ожидание производной порядка </w:t>
      </w:r>
      <w:r>
        <w:rPr>
          <w:rStyle w:val="Bodytext5Italicf0"/>
        </w:rPr>
        <w:t>п</w:t>
      </w:r>
      <w:r>
        <w:rPr>
          <w:rStyle w:val="Bodytext5Spacing0pt0"/>
        </w:rPr>
        <w:t xml:space="preserve"> равно производной этого же по</w:t>
      </w:r>
      <w:r>
        <w:rPr>
          <w:rStyle w:val="Bodytext5Spacing0pt0"/>
        </w:rPr>
        <w:softHyphen/>
        <w:t>рядка от математического ожидания случайной функции.</w:t>
      </w:r>
    </w:p>
    <w:p w14:paraId="5D299E31" w14:textId="77777777" w:rsidR="00F4136F" w:rsidRDefault="00E27E4F">
      <w:pPr>
        <w:pStyle w:val="Bodytext100"/>
        <w:framePr w:w="6254" w:h="2057" w:hRule="exact" w:wrap="around" w:vAnchor="page" w:hAnchor="page" w:x="3030" w:y="5560"/>
        <w:shd w:val="clear" w:color="auto" w:fill="auto"/>
        <w:spacing w:after="0" w:line="221" w:lineRule="exact"/>
        <w:ind w:left="20" w:firstLine="380"/>
      </w:pPr>
      <w:r>
        <w:rPr>
          <w:rStyle w:val="Bodytext10NotItalic3"/>
          <w:b/>
          <w:bCs/>
        </w:rPr>
        <w:t xml:space="preserve">Теорема 2. </w:t>
      </w:r>
      <w:r>
        <w:rPr>
          <w:rStyle w:val="Bodytext10Spacing0pt1"/>
          <w:b/>
          <w:bCs/>
          <w:i/>
          <w:iCs/>
        </w:rPr>
        <w:t>Корреляционная функция производной от случайной функции X</w:t>
      </w:r>
      <w:r>
        <w:rPr>
          <w:rStyle w:val="Bodytext10NotItalic3"/>
          <w:b/>
          <w:bCs/>
        </w:rPr>
        <w:t xml:space="preserve"> (</w:t>
      </w:r>
      <w:r>
        <w:rPr>
          <w:rStyle w:val="Bodytext10Spacing0pt1"/>
          <w:b/>
          <w:bCs/>
          <w:i/>
          <w:iCs/>
          <w:lang w:val="en-US" w:eastAsia="en-US" w:bidi="en-US"/>
        </w:rPr>
        <w:t>t</w:t>
      </w:r>
      <w:r>
        <w:rPr>
          <w:rStyle w:val="Bodytext10Spacing0pt1"/>
          <w:b/>
          <w:bCs/>
          <w:i/>
          <w:iCs/>
        </w:rPr>
        <w:t>) равна второй смешанной произ</w:t>
      </w:r>
      <w:r>
        <w:rPr>
          <w:rStyle w:val="Bodytext10Spacing0pt1"/>
          <w:b/>
          <w:bCs/>
          <w:i/>
          <w:iCs/>
        </w:rPr>
        <w:softHyphen/>
        <w:t>водной от ее корреляционной функции:</w:t>
      </w:r>
    </w:p>
    <w:p w14:paraId="5D299E32" w14:textId="77777777" w:rsidR="00F4136F" w:rsidRDefault="00E27E4F">
      <w:pPr>
        <w:pStyle w:val="Bodytext40"/>
        <w:framePr w:w="6254" w:h="526" w:hRule="exact" w:wrap="around" w:vAnchor="page" w:hAnchor="page" w:x="3030" w:y="8114"/>
        <w:shd w:val="clear" w:color="auto" w:fill="auto"/>
        <w:spacing w:line="226" w:lineRule="exact"/>
        <w:ind w:left="20" w:right="80" w:firstLine="380"/>
        <w:jc w:val="left"/>
      </w:pPr>
      <w:r>
        <w:rPr>
          <w:rStyle w:val="Bodytext4Spacing2pt9"/>
          <w:b/>
          <w:bCs/>
        </w:rPr>
        <w:t>Доказательство.</w:t>
      </w:r>
      <w:r>
        <w:rPr>
          <w:rStyle w:val="Bodytext4Spacing0pt0"/>
          <w:b/>
          <w:bCs/>
        </w:rPr>
        <w:t xml:space="preserve"> По определению корреляцией ной функции,</w:t>
      </w:r>
    </w:p>
    <w:p w14:paraId="5D299E33" w14:textId="77777777" w:rsidR="00F4136F" w:rsidRDefault="00E27E4F">
      <w:pPr>
        <w:pStyle w:val="Bodytext40"/>
        <w:framePr w:w="6254" w:h="513" w:hRule="exact" w:wrap="around" w:vAnchor="page" w:hAnchor="page" w:x="3030" w:y="9039"/>
        <w:shd w:val="clear" w:color="auto" w:fill="auto"/>
        <w:spacing w:line="221" w:lineRule="exact"/>
        <w:ind w:left="20" w:firstLine="380"/>
        <w:jc w:val="both"/>
      </w:pPr>
      <w:r>
        <w:rPr>
          <w:rStyle w:val="Bodytext4Spacing0pt0"/>
          <w:b/>
          <w:bCs/>
        </w:rPr>
        <w:t>Представим произведение производных как вторую смешанную частную производную:</w:t>
      </w:r>
    </w:p>
    <w:p w14:paraId="5D299E34" w14:textId="77777777" w:rsidR="00F4136F" w:rsidRDefault="00E27E4F">
      <w:pPr>
        <w:pStyle w:val="Bodytext40"/>
        <w:framePr w:w="6254" w:h="716" w:hRule="exact" w:wrap="around" w:vAnchor="page" w:hAnchor="page" w:x="3030" w:y="10857"/>
        <w:shd w:val="clear" w:color="auto" w:fill="auto"/>
        <w:spacing w:line="216" w:lineRule="exact"/>
        <w:ind w:left="20" w:firstLine="0"/>
        <w:jc w:val="both"/>
      </w:pPr>
      <w:r>
        <w:rPr>
          <w:rStyle w:val="Bodytext4Spacing0pt0"/>
          <w:b/>
          <w:bCs/>
        </w:rPr>
        <w:t>Изменив порядок операций нахождения математического ожидания и дифференцирования (на основании замеча</w:t>
      </w:r>
      <w:r>
        <w:rPr>
          <w:rStyle w:val="Bodytext4Spacing0pt0"/>
          <w:b/>
          <w:bCs/>
        </w:rPr>
        <w:softHyphen/>
        <w:t>ния 1), окончательно получим</w:t>
      </w:r>
    </w:p>
    <w:p w14:paraId="5D299E35" w14:textId="77777777" w:rsidR="00F4136F" w:rsidRDefault="00E27E4F">
      <w:pPr>
        <w:pStyle w:val="Bodytext40"/>
        <w:framePr w:w="6254" w:h="381" w:hRule="exact" w:wrap="around" w:vAnchor="page" w:hAnchor="page" w:x="3030" w:y="5122"/>
        <w:shd w:val="clear" w:color="auto" w:fill="auto"/>
        <w:spacing w:line="200" w:lineRule="exact"/>
        <w:ind w:right="20" w:firstLine="0"/>
      </w:pPr>
      <w:r>
        <w:rPr>
          <w:rStyle w:val="Bodytext4Spacing2pt9"/>
          <w:b/>
          <w:bCs/>
        </w:rPr>
        <w:t>яь(0</w:t>
      </w:r>
      <w:r>
        <w:rPr>
          <w:rStyle w:val="Bodytext4Spacing0pt0"/>
          <w:b/>
          <w:bCs/>
        </w:rPr>
        <w:t xml:space="preserve"> = л£(0 = [&lt;*+&lt;]'=2/ +1.</w:t>
      </w:r>
    </w:p>
    <w:p w14:paraId="5D299E36" w14:textId="77777777" w:rsidR="00F4136F" w:rsidRDefault="00E27E4F">
      <w:pPr>
        <w:pStyle w:val="Bodytext40"/>
        <w:framePr w:wrap="around" w:vAnchor="page" w:hAnchor="page" w:x="4883" w:y="7738"/>
        <w:shd w:val="clear" w:color="auto" w:fill="auto"/>
        <w:spacing w:line="200" w:lineRule="exact"/>
        <w:ind w:left="100" w:firstLine="0"/>
        <w:jc w:val="left"/>
      </w:pPr>
      <w:r>
        <w:rPr>
          <w:rStyle w:val="Bodytext4Italicff9"/>
          <w:b/>
          <w:bCs/>
        </w:rPr>
        <w:t>Kiit</w:t>
      </w:r>
      <w:r>
        <w:rPr>
          <w:rStyle w:val="Bodytext4Italicff9"/>
          <w:b/>
          <w:bCs/>
          <w:lang w:val="ru-RU" w:eastAsia="ru-RU" w:bidi="ru-RU"/>
        </w:rPr>
        <w:t>и</w:t>
      </w:r>
      <w:r>
        <w:rPr>
          <w:rStyle w:val="Bodytext4Spacing0pt0"/>
          <w:b/>
          <w:bCs/>
        </w:rPr>
        <w:t xml:space="preserve"> *,) =</w:t>
      </w:r>
    </w:p>
    <w:p w14:paraId="5D299E37" w14:textId="77777777" w:rsidR="00F4136F" w:rsidRDefault="00E27E4F">
      <w:pPr>
        <w:pStyle w:val="Bodytext40"/>
        <w:framePr w:w="6254" w:h="465" w:hRule="exact" w:wrap="around" w:vAnchor="page" w:hAnchor="page" w:x="3030" w:y="7637"/>
        <w:shd w:val="clear" w:color="auto" w:fill="auto"/>
        <w:spacing w:line="216" w:lineRule="exact"/>
        <w:ind w:left="20" w:right="2035" w:firstLine="0"/>
        <w:jc w:val="right"/>
      </w:pPr>
      <w:r>
        <w:rPr>
          <w:rStyle w:val="Bodytext4Italicffd"/>
          <w:b/>
          <w:bCs/>
        </w:rPr>
        <w:t>д-К</w:t>
      </w:r>
      <w:r>
        <w:rPr>
          <w:rStyle w:val="Bodytext4Italicffd"/>
          <w:b/>
          <w:bCs/>
          <w:vertAlign w:val="subscript"/>
        </w:rPr>
        <w:t>х</w:t>
      </w:r>
      <w:r>
        <w:rPr>
          <w:rStyle w:val="Bodytext4Spacing0pt1"/>
          <w:b/>
          <w:bCs/>
        </w:rPr>
        <w:t xml:space="preserve"> (/</w:t>
      </w:r>
      <w:r>
        <w:rPr>
          <w:rStyle w:val="Bodytext4Spacing0pt1"/>
          <w:b/>
          <w:bCs/>
          <w:vertAlign w:val="subscript"/>
        </w:rPr>
        <w:t>ж</w:t>
      </w:r>
      <w:r>
        <w:rPr>
          <w:rStyle w:val="Bodytext4Spacing0pt1"/>
          <w:b/>
          <w:bCs/>
        </w:rPr>
        <w:t>, &lt;«)</w:t>
      </w:r>
      <w:r>
        <w:rPr>
          <w:rStyle w:val="Bodytext4Spacing0pt0"/>
          <w:b/>
          <w:bCs/>
        </w:rPr>
        <w:br/>
      </w:r>
      <w:r>
        <w:rPr>
          <w:rStyle w:val="Bodytext48ptf0"/>
        </w:rPr>
        <w:t>dt</w:t>
      </w:r>
      <w:r>
        <w:rPr>
          <w:rStyle w:val="Bodytext48ptf0"/>
          <w:vertAlign w:val="subscript"/>
        </w:rPr>
        <w:t>x</w:t>
      </w:r>
      <w:r>
        <w:rPr>
          <w:rStyle w:val="Bodytext48ptf0"/>
        </w:rPr>
        <w:t>dt</w:t>
      </w:r>
      <w:r>
        <w:rPr>
          <w:rStyle w:val="Bodytext48ptf0"/>
          <w:vertAlign w:val="subscript"/>
        </w:rPr>
        <w:t>t</w:t>
      </w:r>
    </w:p>
    <w:p w14:paraId="5D299E38" w14:textId="15F4FAF1" w:rsidR="00F4136F" w:rsidRDefault="00BF5A3A">
      <w:pPr>
        <w:framePr w:wrap="none" w:vAnchor="page" w:hAnchor="page" w:x="4571" w:y="9600"/>
        <w:rPr>
          <w:sz w:val="2"/>
          <w:szCs w:val="2"/>
        </w:rPr>
      </w:pPr>
      <w:r>
        <w:rPr>
          <w:noProof/>
        </w:rPr>
        <w:drawing>
          <wp:inline distT="0" distB="0" distL="0" distR="0" wp14:anchorId="5D29B87B" wp14:editId="4B945E5D">
            <wp:extent cx="1895475" cy="276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95475" cy="276225"/>
                    </a:xfrm>
                    <a:prstGeom prst="rect">
                      <a:avLst/>
                    </a:prstGeom>
                    <a:noFill/>
                    <a:ln>
                      <a:noFill/>
                    </a:ln>
                  </pic:spPr>
                </pic:pic>
              </a:graphicData>
            </a:graphic>
          </wp:inline>
        </w:drawing>
      </w:r>
    </w:p>
    <w:p w14:paraId="5D299E39" w14:textId="77777777" w:rsidR="00F4136F" w:rsidRDefault="00E27E4F">
      <w:pPr>
        <w:pStyle w:val="Bodytext40"/>
        <w:framePr w:wrap="around" w:vAnchor="page" w:hAnchor="page" w:x="3030" w:y="10023"/>
        <w:shd w:val="clear" w:color="auto" w:fill="auto"/>
        <w:spacing w:line="200" w:lineRule="exact"/>
        <w:ind w:left="20" w:right="4608" w:firstLine="0"/>
        <w:jc w:val="both"/>
      </w:pPr>
      <w:r>
        <w:rPr>
          <w:rStyle w:val="Bodytext4Spacing0pt0"/>
          <w:b/>
          <w:bCs/>
        </w:rPr>
        <w:t>Следовательно,</w:t>
      </w:r>
    </w:p>
    <w:p w14:paraId="5D299E3A" w14:textId="4DDFF6D2" w:rsidR="00F4136F" w:rsidRDefault="00BF5A3A">
      <w:pPr>
        <w:framePr w:wrap="none" w:vAnchor="page" w:hAnchor="page" w:x="4527" w:y="10306"/>
        <w:rPr>
          <w:sz w:val="2"/>
          <w:szCs w:val="2"/>
        </w:rPr>
      </w:pPr>
      <w:r>
        <w:rPr>
          <w:noProof/>
        </w:rPr>
        <w:drawing>
          <wp:inline distT="0" distB="0" distL="0" distR="0" wp14:anchorId="5D29B87C" wp14:editId="3AC5B5E5">
            <wp:extent cx="2095500" cy="28575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5500" cy="285750"/>
                    </a:xfrm>
                    <a:prstGeom prst="rect">
                      <a:avLst/>
                    </a:prstGeom>
                    <a:noFill/>
                    <a:ln>
                      <a:noFill/>
                    </a:ln>
                  </pic:spPr>
                </pic:pic>
              </a:graphicData>
            </a:graphic>
          </wp:inline>
        </w:drawing>
      </w:r>
    </w:p>
    <w:p w14:paraId="5D299E3B" w14:textId="77777777" w:rsidR="00F4136F" w:rsidRDefault="00E27E4F">
      <w:pPr>
        <w:pStyle w:val="Bodytext40"/>
        <w:framePr w:wrap="around" w:vAnchor="page" w:hAnchor="page" w:x="4004" w:y="11751"/>
        <w:shd w:val="clear" w:color="auto" w:fill="auto"/>
        <w:spacing w:line="200" w:lineRule="exact"/>
        <w:ind w:left="100" w:firstLine="0"/>
        <w:jc w:val="left"/>
      </w:pPr>
      <w:r>
        <w:rPr>
          <w:rStyle w:val="Bodytext4Italicff9"/>
          <w:b/>
          <w:bCs/>
        </w:rPr>
        <w:t>K</w:t>
      </w:r>
      <w:r>
        <w:rPr>
          <w:rStyle w:val="Bodytext4Italicff9"/>
          <w:b/>
          <w:bCs/>
          <w:vertAlign w:val="subscript"/>
        </w:rPr>
        <w:t>k</w:t>
      </w:r>
      <w:r>
        <w:rPr>
          <w:rStyle w:val="Bodytext4Italicff9"/>
          <w:b/>
          <w:bCs/>
        </w:rPr>
        <w:t>(t</w:t>
      </w:r>
      <w:r>
        <w:rPr>
          <w:rStyle w:val="Bodytext4Spacing0pt0"/>
          <w:b/>
          <w:bCs/>
          <w:vertAlign w:val="subscript"/>
          <w:lang w:val="en-US" w:eastAsia="en-US" w:bidi="en-US"/>
        </w:rPr>
        <w:t>lt</w:t>
      </w:r>
      <w:r>
        <w:rPr>
          <w:rStyle w:val="Bodytext4Spacing0pt0"/>
          <w:b/>
          <w:bCs/>
          <w:lang w:val="en-US" w:eastAsia="en-US" w:bidi="en-US"/>
        </w:rPr>
        <w:t xml:space="preserve"> </w:t>
      </w:r>
      <w:r>
        <w:rPr>
          <w:rStyle w:val="Bodytext4Spacing0pt0"/>
          <w:b/>
          <w:bCs/>
        </w:rPr>
        <w:t>/,) =</w:t>
      </w:r>
    </w:p>
    <w:p w14:paraId="5D299E3C" w14:textId="77777777" w:rsidR="00F4136F" w:rsidRDefault="00E27E4F">
      <w:pPr>
        <w:pStyle w:val="Bodytext50"/>
        <w:framePr w:w="6254" w:h="580" w:hRule="exact" w:wrap="around" w:vAnchor="page" w:hAnchor="page" w:x="3030" w:y="11561"/>
        <w:shd w:val="clear" w:color="auto" w:fill="auto"/>
        <w:tabs>
          <w:tab w:val="right" w:pos="4825"/>
        </w:tabs>
        <w:spacing w:before="0" w:line="226" w:lineRule="exact"/>
        <w:ind w:left="2632" w:hanging="380"/>
        <w:jc w:val="left"/>
      </w:pPr>
      <w:r>
        <w:rPr>
          <w:rStyle w:val="Bodytext510ptf"/>
        </w:rPr>
        <w:t>д*м [X</w:t>
      </w:r>
      <w:r>
        <w:rPr>
          <w:rStyle w:val="Bodytext5FranklinGothicHeavy1"/>
        </w:rPr>
        <w:t xml:space="preserve"> </w:t>
      </w:r>
      <w:r>
        <w:rPr>
          <w:rStyle w:val="Bodytext5Spacing0pt2"/>
        </w:rPr>
        <w:t xml:space="preserve">(М </w:t>
      </w:r>
      <w:r>
        <w:rPr>
          <w:rStyle w:val="Bodytext510ptf"/>
        </w:rPr>
        <w:t>х</w:t>
      </w:r>
      <w:r>
        <w:rPr>
          <w:rStyle w:val="Bodytext5FranklinGothicHeavy1"/>
        </w:rPr>
        <w:t xml:space="preserve"> </w:t>
      </w:r>
      <w:r>
        <w:rPr>
          <w:rStyle w:val="Bodytext5Spacing0pt2"/>
        </w:rPr>
        <w:t>(/,)]</w:t>
      </w:r>
      <w:r>
        <w:rPr>
          <w:rStyle w:val="Bodytext5Spacing0pt0"/>
        </w:rPr>
        <w:t xml:space="preserve"> _ </w:t>
      </w:r>
      <w:r>
        <w:rPr>
          <w:rStyle w:val="Bodytext5Italicff"/>
        </w:rPr>
        <w:t>д*к</w:t>
      </w:r>
      <w:r>
        <w:rPr>
          <w:rStyle w:val="Bodytext5Italicff"/>
          <w:vertAlign w:val="subscript"/>
        </w:rPr>
        <w:t>х</w:t>
      </w:r>
      <w:r>
        <w:rPr>
          <w:rStyle w:val="Bodytext5Italicff0"/>
          <w:lang w:val="ru-RU" w:eastAsia="ru-RU" w:bidi="ru-RU"/>
        </w:rPr>
        <w:t xml:space="preserve"> </w:t>
      </w:r>
      <w:r>
        <w:rPr>
          <w:rStyle w:val="Bodytext5Italicff0"/>
        </w:rPr>
        <w:t>(t</w:t>
      </w:r>
      <w:r>
        <w:rPr>
          <w:rStyle w:val="Bodytext5Italicff0"/>
          <w:vertAlign w:val="subscript"/>
        </w:rPr>
        <w:t>u</w:t>
      </w:r>
      <w:r>
        <w:rPr>
          <w:rStyle w:val="Bodytext5Spacing0pt2"/>
          <w:lang w:val="en-US" w:eastAsia="en-US" w:bidi="en-US"/>
        </w:rPr>
        <w:t xml:space="preserve"> </w:t>
      </w:r>
      <w:r>
        <w:rPr>
          <w:rStyle w:val="Bodytext5Spacing0pt2"/>
        </w:rPr>
        <w:t>/</w:t>
      </w:r>
      <w:r>
        <w:rPr>
          <w:rStyle w:val="Bodytext5Spacing0pt2"/>
          <w:vertAlign w:val="subscript"/>
        </w:rPr>
        <w:t>2</w:t>
      </w:r>
      <w:r>
        <w:rPr>
          <w:rStyle w:val="Bodytext5Spacing0pt2"/>
        </w:rPr>
        <w:t>)</w:t>
      </w:r>
      <w:r>
        <w:rPr>
          <w:rStyle w:val="Bodytext5Spacing0pt0"/>
        </w:rPr>
        <w:br/>
      </w:r>
      <w:r>
        <w:rPr>
          <w:rStyle w:val="Bodytext5Spacing0pt0"/>
          <w:lang w:val="en-US" w:eastAsia="en-US" w:bidi="en-US"/>
        </w:rPr>
        <w:t>&lt;3/i&lt;3/</w:t>
      </w:r>
      <w:r>
        <w:rPr>
          <w:rStyle w:val="Bodytext5Spacing0pt0"/>
          <w:vertAlign w:val="subscript"/>
          <w:lang w:val="en-US" w:eastAsia="en-US" w:bidi="en-US"/>
        </w:rPr>
        <w:t>2</w:t>
      </w:r>
      <w:r>
        <w:rPr>
          <w:rStyle w:val="Bodytext5Spacing0pt0"/>
          <w:lang w:val="en-US" w:eastAsia="en-US" w:bidi="en-US"/>
        </w:rPr>
        <w:tab/>
      </w:r>
      <w:r>
        <w:rPr>
          <w:rStyle w:val="Bodytext5Italicfd"/>
        </w:rPr>
        <w:t>dt</w:t>
      </w:r>
      <w:r>
        <w:rPr>
          <w:rStyle w:val="Bodytext5Italicfd"/>
          <w:vertAlign w:val="subscript"/>
        </w:rPr>
        <w:t>1</w:t>
      </w:r>
      <w:r>
        <w:rPr>
          <w:rStyle w:val="Bodytext5Italicfd"/>
        </w:rPr>
        <w:t>dt</w:t>
      </w:r>
      <w:r>
        <w:rPr>
          <w:rStyle w:val="Bodytext5Italicfd"/>
          <w:vertAlign w:val="subscript"/>
        </w:rPr>
        <w:t>2</w:t>
      </w:r>
    </w:p>
    <w:p w14:paraId="5D299E3D" w14:textId="77777777" w:rsidR="00F4136F" w:rsidRDefault="00E27E4F">
      <w:pPr>
        <w:pStyle w:val="Bodytext40"/>
        <w:framePr w:wrap="around" w:vAnchor="page" w:hAnchor="page" w:x="3020" w:y="12091"/>
        <w:shd w:val="clear" w:color="auto" w:fill="auto"/>
        <w:spacing w:line="200" w:lineRule="exact"/>
        <w:ind w:firstLine="0"/>
        <w:jc w:val="left"/>
      </w:pPr>
      <w:r>
        <w:rPr>
          <w:rStyle w:val="Bodytext4Spacing0pt0"/>
          <w:b/>
          <w:bCs/>
        </w:rPr>
        <w:t>Итак,</w:t>
      </w:r>
    </w:p>
    <w:p w14:paraId="5D299E3E" w14:textId="77777777" w:rsidR="00F4136F" w:rsidRDefault="00E27E4F">
      <w:pPr>
        <w:pStyle w:val="Bodytext60"/>
        <w:framePr w:w="6254" w:h="489" w:hRule="exact" w:wrap="around" w:vAnchor="page" w:hAnchor="page" w:x="3030" w:y="12327"/>
        <w:shd w:val="clear" w:color="auto" w:fill="auto"/>
        <w:tabs>
          <w:tab w:val="right" w:pos="4362"/>
        </w:tabs>
        <w:spacing w:after="0" w:line="216" w:lineRule="exact"/>
        <w:ind w:left="3460" w:right="1880" w:hanging="260"/>
        <w:jc w:val="left"/>
      </w:pPr>
      <w:r>
        <w:rPr>
          <w:rStyle w:val="Bodytext6Spacing1pt9"/>
          <w:i/>
          <w:iCs/>
          <w:lang w:val="ru-RU" w:eastAsia="ru-RU" w:bidi="ru-RU"/>
        </w:rPr>
        <w:t>д</w:t>
      </w:r>
      <w:r>
        <w:rPr>
          <w:rStyle w:val="Bodytext6Spacing1pt9"/>
          <w:i/>
          <w:iCs/>
          <w:vertAlign w:val="superscript"/>
          <w:lang w:val="ru-RU" w:eastAsia="ru-RU" w:bidi="ru-RU"/>
        </w:rPr>
        <w:t>2</w:t>
      </w:r>
      <w:r>
        <w:rPr>
          <w:rStyle w:val="Bodytext6Spacing1pt9"/>
          <w:i/>
          <w:iCs/>
          <w:lang w:val="ru-RU" w:eastAsia="ru-RU" w:bidi="ru-RU"/>
        </w:rPr>
        <w:t>К</w:t>
      </w:r>
      <w:r>
        <w:rPr>
          <w:rStyle w:val="Bodytext6Spacing1pt9"/>
          <w:i/>
          <w:iCs/>
          <w:vertAlign w:val="subscript"/>
          <w:lang w:val="ru-RU" w:eastAsia="ru-RU" w:bidi="ru-RU"/>
        </w:rPr>
        <w:t>х</w:t>
      </w:r>
      <w:r>
        <w:rPr>
          <w:rStyle w:val="Bodytext6Spacing1pt9"/>
          <w:i/>
          <w:iCs/>
          <w:lang w:val="ru-RU" w:eastAsia="ru-RU" w:bidi="ru-RU"/>
        </w:rPr>
        <w:t xml:space="preserve"> Уг, </w:t>
      </w:r>
      <w:r>
        <w:rPr>
          <w:rStyle w:val="Bodytext6Spacing1pt9"/>
          <w:i/>
          <w:iCs/>
        </w:rPr>
        <w:t>t</w:t>
      </w:r>
      <w:r>
        <w:rPr>
          <w:rStyle w:val="Bodytext6Spacing1pt9"/>
          <w:i/>
          <w:iCs/>
          <w:vertAlign w:val="subscript"/>
        </w:rPr>
        <w:t>2</w:t>
      </w:r>
      <w:r>
        <w:rPr>
          <w:rStyle w:val="Bodytext6Spacing1pt9"/>
          <w:i/>
          <w:iCs/>
        </w:rPr>
        <w:t>)</w:t>
      </w:r>
      <w:r>
        <w:rPr>
          <w:rStyle w:val="Bodytext6Spacing1pt7"/>
          <w:i/>
          <w:iCs/>
        </w:rPr>
        <w:t xml:space="preserve"> dt</w:t>
      </w:r>
      <w:r>
        <w:rPr>
          <w:rStyle w:val="Bodytext6NotItalic0"/>
          <w:lang w:val="en-US" w:eastAsia="en-US" w:bidi="en-US"/>
        </w:rPr>
        <w:t xml:space="preserve"> i</w:t>
      </w:r>
      <w:r>
        <w:rPr>
          <w:rStyle w:val="Bodytext6Spacing1pt7"/>
          <w:i/>
          <w:iCs/>
        </w:rPr>
        <w:t>dt</w:t>
      </w:r>
      <w:r>
        <w:rPr>
          <w:rStyle w:val="Bodytext6Spacing1pt7"/>
          <w:i/>
          <w:iCs/>
          <w:vertAlign w:val="subscript"/>
        </w:rPr>
        <w:t>2</w:t>
      </w:r>
      <w:r>
        <w:rPr>
          <w:rStyle w:val="Bodytext6NotItalic0"/>
          <w:lang w:val="en-US" w:eastAsia="en-US" w:bidi="en-US"/>
        </w:rPr>
        <w:tab/>
      </w:r>
      <w:r>
        <w:rPr>
          <w:rStyle w:val="Bodytext6NotItalic0"/>
        </w:rPr>
        <w:t>*</w:t>
      </w:r>
    </w:p>
    <w:p w14:paraId="5D299E3F" w14:textId="77777777" w:rsidR="00F4136F" w:rsidRDefault="00E27E4F">
      <w:pPr>
        <w:pStyle w:val="Headerorfooter0"/>
        <w:framePr w:wrap="around" w:vAnchor="page" w:hAnchor="page" w:x="8963" w:y="12917"/>
        <w:shd w:val="clear" w:color="auto" w:fill="auto"/>
        <w:spacing w:line="160" w:lineRule="exact"/>
        <w:ind w:left="20"/>
      </w:pPr>
      <w:r>
        <w:rPr>
          <w:rStyle w:val="HeaderorfooterSpacing0pt4"/>
        </w:rPr>
        <w:t>407</w:t>
      </w:r>
    </w:p>
    <w:p w14:paraId="5D299E4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E41" w14:textId="77777777" w:rsidR="00F4136F" w:rsidRDefault="00E27E4F">
      <w:pPr>
        <w:pStyle w:val="Bodytext50"/>
        <w:framePr w:w="6187" w:h="979" w:hRule="exact" w:wrap="around" w:vAnchor="page" w:hAnchor="page" w:x="3063" w:y="3048"/>
        <w:shd w:val="clear" w:color="auto" w:fill="auto"/>
        <w:spacing w:before="0" w:line="173" w:lineRule="exact"/>
        <w:ind w:left="20" w:right="20" w:firstLine="340"/>
      </w:pPr>
      <w:r>
        <w:rPr>
          <w:rStyle w:val="Bodytext5Spacing0pt0"/>
        </w:rPr>
        <w:t xml:space="preserve">Пример 2. Зная корреляционную функцию </w:t>
      </w:r>
      <w:r>
        <w:rPr>
          <w:rStyle w:val="Bodytext5Italicfd"/>
          <w:lang w:val="ru-RU" w:eastAsia="ru-RU" w:bidi="ru-RU"/>
        </w:rPr>
        <w:t>К</w:t>
      </w:r>
      <w:r>
        <w:rPr>
          <w:rStyle w:val="Bodytext5Italicfd"/>
          <w:vertAlign w:val="subscript"/>
          <w:lang w:val="ru-RU" w:eastAsia="ru-RU" w:bidi="ru-RU"/>
        </w:rPr>
        <w:t>х</w:t>
      </w:r>
      <w:r>
        <w:rPr>
          <w:rStyle w:val="Bodytext5Spacing0pt0"/>
        </w:rPr>
        <w:t xml:space="preserve"> (*ь /») = 2/ЛИЛ/а случайной функции </w:t>
      </w:r>
      <w:r>
        <w:rPr>
          <w:rStyle w:val="Bodytext5Italicfd"/>
          <w:lang w:val="ru-RU" w:eastAsia="ru-RU" w:bidi="ru-RU"/>
        </w:rPr>
        <w:t xml:space="preserve">X </w:t>
      </w:r>
      <w:r>
        <w:rPr>
          <w:rStyle w:val="Bodytext5Italicf0"/>
        </w:rPr>
        <w:t>найти</w:t>
      </w:r>
      <w:r>
        <w:rPr>
          <w:rStyle w:val="Bodytext5Spacing0pt0"/>
        </w:rPr>
        <w:t xml:space="preserve"> корреляционную функцию ее произ</w:t>
      </w:r>
      <w:r>
        <w:rPr>
          <w:rStyle w:val="Bodytext5Spacing0pt0"/>
        </w:rPr>
        <w:softHyphen/>
        <w:t>водной.</w:t>
      </w:r>
    </w:p>
    <w:p w14:paraId="5D299E42" w14:textId="77777777" w:rsidR="00F4136F" w:rsidRDefault="00E27E4F">
      <w:pPr>
        <w:pStyle w:val="Bodytext50"/>
        <w:framePr w:w="6187" w:h="979" w:hRule="exact" w:wrap="around" w:vAnchor="page" w:hAnchor="page" w:x="3063" w:y="3048"/>
        <w:shd w:val="clear" w:color="auto" w:fill="auto"/>
        <w:spacing w:before="0" w:line="173" w:lineRule="exact"/>
        <w:ind w:left="20" w:right="20" w:firstLine="340"/>
      </w:pPr>
      <w:r>
        <w:rPr>
          <w:rStyle w:val="Bodytext5Spacing2pt9"/>
        </w:rPr>
        <w:t>Решение.</w:t>
      </w:r>
      <w:r>
        <w:rPr>
          <w:rStyle w:val="Bodytext5Spacing0pt0"/>
        </w:rPr>
        <w:t xml:space="preserve"> Найдем частную производную от заданной корре</w:t>
      </w:r>
      <w:r>
        <w:rPr>
          <w:rStyle w:val="Bodytext5Spacing0pt0"/>
        </w:rPr>
        <w:softHyphen/>
        <w:t xml:space="preserve">ляционной функции по </w:t>
      </w:r>
      <w:r>
        <w:rPr>
          <w:rStyle w:val="Bodytext5Italicf0"/>
          <w:lang w:val="en-US" w:eastAsia="en-US" w:bidi="en-US"/>
        </w:rPr>
        <w:t>ti</w:t>
      </w:r>
      <w:r>
        <w:rPr>
          <w:rStyle w:val="Bodytext5Italicf0"/>
          <w:vertAlign w:val="superscript"/>
          <w:lang w:val="en-US" w:eastAsia="en-US" w:bidi="en-US"/>
        </w:rPr>
        <w:t>-</w:t>
      </w:r>
      <w:r>
        <w:rPr>
          <w:rStyle w:val="Bodytext5Italicf0"/>
          <w:lang w:val="en-US" w:eastAsia="en-US" w:bidi="en-US"/>
        </w:rPr>
        <w:t>.</w:t>
      </w:r>
    </w:p>
    <w:p w14:paraId="5D299E43" w14:textId="77777777" w:rsidR="00F4136F" w:rsidRDefault="00E27E4F">
      <w:pPr>
        <w:pStyle w:val="Bodytext60"/>
        <w:framePr w:wrap="around" w:vAnchor="page" w:hAnchor="page" w:x="3063" w:y="4085"/>
        <w:shd w:val="clear" w:color="auto" w:fill="auto"/>
        <w:spacing w:after="0" w:line="160" w:lineRule="exact"/>
        <w:ind w:left="1260"/>
        <w:jc w:val="left"/>
      </w:pPr>
      <w:r>
        <w:rPr>
          <w:rStyle w:val="Bodytext6Spacing1pt7"/>
          <w:i/>
          <w:iCs/>
        </w:rPr>
        <w:t>dK</w:t>
      </w:r>
      <w:r>
        <w:rPr>
          <w:rStyle w:val="Bodytext6Spacing1pt7"/>
          <w:i/>
          <w:iCs/>
          <w:vertAlign w:val="subscript"/>
        </w:rPr>
        <w:t>x</w:t>
      </w:r>
      <w:r>
        <w:rPr>
          <w:rStyle w:val="Bodytext6Spacing1pt7"/>
          <w:i/>
          <w:iCs/>
        </w:rPr>
        <w:t>(t</w:t>
      </w:r>
      <w:r>
        <w:rPr>
          <w:rStyle w:val="Bodytext6Spacing1pt7"/>
          <w:i/>
          <w:iCs/>
          <w:vertAlign w:val="subscript"/>
        </w:rPr>
        <w:t>x</w:t>
      </w:r>
      <w:r>
        <w:rPr>
          <w:rStyle w:val="Bodytext6Spacing1pt7"/>
          <w:i/>
          <w:iCs/>
        </w:rPr>
        <w:t>,t</w:t>
      </w:r>
      <w:r>
        <w:rPr>
          <w:rStyle w:val="Bodytext6Spacing1pt7"/>
          <w:i/>
          <w:iCs/>
          <w:vertAlign w:val="subscript"/>
        </w:rPr>
        <w:t>2</w:t>
      </w:r>
      <w:r>
        <w:rPr>
          <w:rStyle w:val="Bodytext6Spacing1pt7"/>
          <w:i/>
          <w:iCs/>
        </w:rPr>
        <w:t>) d(2t</w:t>
      </w:r>
      <w:r>
        <w:rPr>
          <w:rStyle w:val="Bodytext6Spacing1pt7"/>
          <w:i/>
          <w:iCs/>
          <w:vertAlign w:val="subscript"/>
        </w:rPr>
        <w:t>x</w:t>
      </w:r>
      <w:r>
        <w:rPr>
          <w:rStyle w:val="Bodytext6Spacing1pt7"/>
          <w:i/>
          <w:iCs/>
        </w:rPr>
        <w:t>t</w:t>
      </w:r>
      <w:r>
        <w:rPr>
          <w:rStyle w:val="Bodytext6Spacing1pt7"/>
          <w:i/>
          <w:iCs/>
          <w:vertAlign w:val="subscript"/>
        </w:rPr>
        <w:t>a</w:t>
      </w:r>
      <w:r>
        <w:rPr>
          <w:rStyle w:val="Bodytext6Spacing1pt7"/>
          <w:i/>
          <w:iCs/>
        </w:rPr>
        <w:t xml:space="preserve"> + tlti)</w:t>
      </w:r>
    </w:p>
    <w:p w14:paraId="5D299E44" w14:textId="77777777" w:rsidR="00F4136F" w:rsidRDefault="00E27E4F">
      <w:pPr>
        <w:pStyle w:val="Heading2430"/>
        <w:framePr w:wrap="around" w:vAnchor="page" w:hAnchor="page" w:x="3063" w:y="4184"/>
        <w:shd w:val="clear" w:color="auto" w:fill="auto"/>
        <w:spacing w:after="0" w:line="200" w:lineRule="exact"/>
        <w:ind w:left="3740"/>
      </w:pPr>
      <w:bookmarkStart w:id="285" w:name="bookmark285"/>
      <w:r>
        <w:rPr>
          <w:rStyle w:val="Heading243Spacing0pt"/>
          <w:b/>
          <w:bCs/>
        </w:rPr>
        <w:t>= 2/,+ 2/^2.</w:t>
      </w:r>
      <w:bookmarkEnd w:id="285"/>
    </w:p>
    <w:p w14:paraId="5D299E45" w14:textId="77777777" w:rsidR="00F4136F" w:rsidRDefault="00E27E4F">
      <w:pPr>
        <w:pStyle w:val="Bodytext60"/>
        <w:framePr w:w="6187" w:h="8537" w:hRule="exact" w:wrap="around" w:vAnchor="page" w:hAnchor="page" w:x="3063" w:y="4246"/>
        <w:shd w:val="clear" w:color="auto" w:fill="auto"/>
        <w:tabs>
          <w:tab w:val="left" w:pos="3010"/>
        </w:tabs>
        <w:spacing w:after="0" w:line="302" w:lineRule="exact"/>
        <w:ind w:left="1640" w:right="2827"/>
      </w:pPr>
      <w:r>
        <w:rPr>
          <w:rStyle w:val="Bodytext6Spacing1pt7"/>
          <w:i/>
          <w:iCs/>
        </w:rPr>
        <w:t>dt</w:t>
      </w:r>
      <w:r>
        <w:rPr>
          <w:rStyle w:val="Bodytext6Spacing1pt7"/>
          <w:i/>
          <w:iCs/>
          <w:vertAlign w:val="subscript"/>
        </w:rPr>
        <w:t>x</w:t>
      </w:r>
      <w:r>
        <w:rPr>
          <w:rStyle w:val="Bodytext6Spacing1pt7"/>
          <w:i/>
          <w:iCs/>
        </w:rPr>
        <w:tab/>
        <w:t>dt</w:t>
      </w:r>
      <w:r>
        <w:rPr>
          <w:rStyle w:val="Bodytext6Spacing1pt7"/>
          <w:i/>
          <w:iCs/>
          <w:vertAlign w:val="subscript"/>
        </w:rPr>
        <w:t>x</w:t>
      </w:r>
    </w:p>
    <w:p w14:paraId="5D299E46" w14:textId="77777777" w:rsidR="00F4136F" w:rsidRDefault="00E27E4F">
      <w:pPr>
        <w:pStyle w:val="Bodytext50"/>
        <w:framePr w:w="6187" w:h="8537" w:hRule="exact" w:wrap="around" w:vAnchor="page" w:hAnchor="page" w:x="3063" w:y="4246"/>
        <w:shd w:val="clear" w:color="auto" w:fill="auto"/>
        <w:spacing w:before="0" w:line="302" w:lineRule="exact"/>
        <w:ind w:left="20" w:firstLine="0"/>
        <w:jc w:val="left"/>
      </w:pPr>
      <w:r>
        <w:rPr>
          <w:rStyle w:val="Bodytext5Spacing0pt0"/>
        </w:rPr>
        <w:t xml:space="preserve">Найдем частную производную от полученного результата по </w:t>
      </w:r>
      <w:r>
        <w:rPr>
          <w:rStyle w:val="Bodytext5Italicfd"/>
        </w:rPr>
        <w:t>t</w:t>
      </w:r>
      <w:r>
        <w:rPr>
          <w:rStyle w:val="Bodytext5Italicfd"/>
          <w:vertAlign w:val="subscript"/>
        </w:rPr>
        <w:t>2</w:t>
      </w:r>
      <w:r>
        <w:rPr>
          <w:rStyle w:val="Bodytext5Italicfd"/>
        </w:rPr>
        <w:t>\</w:t>
      </w:r>
    </w:p>
    <w:p w14:paraId="5D299E47" w14:textId="77777777" w:rsidR="00F4136F" w:rsidRDefault="00E27E4F">
      <w:pPr>
        <w:pStyle w:val="Bodytext50"/>
        <w:framePr w:w="6187" w:h="8537" w:hRule="exact" w:wrap="around" w:vAnchor="page" w:hAnchor="page" w:x="3063" w:y="4246"/>
        <w:shd w:val="clear" w:color="auto" w:fill="auto"/>
        <w:spacing w:before="0" w:line="160" w:lineRule="exact"/>
        <w:ind w:left="1360" w:firstLine="0"/>
      </w:pPr>
      <w:r>
        <w:rPr>
          <w:rStyle w:val="Bodytext5Italicfd"/>
          <w:lang w:val="ru-RU" w:eastAsia="ru-RU" w:bidi="ru-RU"/>
        </w:rPr>
        <w:t>д</w:t>
      </w:r>
      <w:r>
        <w:rPr>
          <w:rStyle w:val="Bodytext5Italicfd"/>
          <w:vertAlign w:val="superscript"/>
          <w:lang w:val="ru-RU" w:eastAsia="ru-RU" w:bidi="ru-RU"/>
        </w:rPr>
        <w:t>г</w:t>
      </w:r>
      <w:r>
        <w:rPr>
          <w:rStyle w:val="Bodytext5Italicfd"/>
          <w:lang w:val="ru-RU" w:eastAsia="ru-RU" w:bidi="ru-RU"/>
        </w:rPr>
        <w:t>К</w:t>
      </w:r>
      <w:r>
        <w:rPr>
          <w:rStyle w:val="Bodytext5Italicfd"/>
          <w:vertAlign w:val="subscript"/>
          <w:lang w:val="ru-RU" w:eastAsia="ru-RU" w:bidi="ru-RU"/>
        </w:rPr>
        <w:t>х</w:t>
      </w:r>
      <w:r>
        <w:rPr>
          <w:rStyle w:val="Bodytext5Spacing0pt0"/>
        </w:rPr>
        <w:t xml:space="preserve"> (/</w:t>
      </w:r>
      <w:r>
        <w:rPr>
          <w:rStyle w:val="Bodytext5Spacing0pt0"/>
          <w:vertAlign w:val="subscript"/>
        </w:rPr>
        <w:t>ь</w:t>
      </w:r>
      <w:r>
        <w:rPr>
          <w:rStyle w:val="Bodytext5Spacing0pt0"/>
        </w:rPr>
        <w:t xml:space="preserve"> /,) </w:t>
      </w:r>
      <w:r>
        <w:rPr>
          <w:rStyle w:val="Bodytext5Spacing0pt0"/>
          <w:lang w:val="en-US" w:eastAsia="en-US" w:bidi="en-US"/>
        </w:rPr>
        <w:t>a(2/, + 2/</w:t>
      </w:r>
      <w:r>
        <w:rPr>
          <w:rStyle w:val="Bodytext5Spacing0pt0"/>
          <w:vertAlign w:val="subscript"/>
          <w:lang w:val="en-US" w:eastAsia="en-US" w:bidi="en-US"/>
        </w:rPr>
        <w:t>1</w:t>
      </w:r>
      <w:r>
        <w:rPr>
          <w:rStyle w:val="Bodytext5Spacing0pt0"/>
          <w:lang w:val="en-US" w:eastAsia="en-US" w:bidi="en-US"/>
        </w:rPr>
        <w:t xml:space="preserve">/J) </w:t>
      </w:r>
      <w:r>
        <w:rPr>
          <w:rStyle w:val="Bodytext5Spacing0pt0"/>
        </w:rPr>
        <w:t>„ , „ ,</w:t>
      </w:r>
    </w:p>
    <w:p w14:paraId="5D299E48" w14:textId="77777777" w:rsidR="00F4136F" w:rsidRDefault="00E27E4F">
      <w:pPr>
        <w:pStyle w:val="Bodytext50"/>
        <w:framePr w:w="6187" w:h="8537" w:hRule="exact" w:wrap="around" w:vAnchor="page" w:hAnchor="page" w:x="3063" w:y="4246"/>
        <w:shd w:val="clear" w:color="auto" w:fill="auto"/>
        <w:tabs>
          <w:tab w:val="left" w:leader="hyphen" w:pos="3010"/>
          <w:tab w:val="left" w:leader="hyphen" w:pos="3981"/>
        </w:tabs>
        <w:spacing w:before="0" w:after="94" w:line="160" w:lineRule="exact"/>
        <w:ind w:left="1360" w:firstLine="0"/>
      </w:pPr>
      <w:r>
        <w:rPr>
          <w:rStyle w:val="Bodytext5Spacing0pt0"/>
        </w:rPr>
        <w:t xml:space="preserve">■ </w:t>
      </w:r>
      <w:r>
        <w:rPr>
          <w:rStyle w:val="Bodytext5Italicf0"/>
          <w:lang w:val="en-US" w:eastAsia="en-US" w:bidi="en-US"/>
        </w:rPr>
        <w:t>-dt</w:t>
      </w:r>
      <w:r>
        <w:rPr>
          <w:rStyle w:val="Bodytext5Italicf0"/>
          <w:vertAlign w:val="subscript"/>
          <w:lang w:val="en-US" w:eastAsia="en-US" w:bidi="en-US"/>
        </w:rPr>
        <w:t>x</w:t>
      </w:r>
      <w:r>
        <w:rPr>
          <w:rStyle w:val="Bodytext5Italicf0"/>
          <w:lang w:val="en-US" w:eastAsia="en-US" w:bidi="en-US"/>
        </w:rPr>
        <w:t>di</w:t>
      </w:r>
      <w:r>
        <w:rPr>
          <w:rStyle w:val="Bodytext5Italicf0"/>
          <w:vertAlign w:val="subscript"/>
          <w:lang w:val="en-US" w:eastAsia="en-US" w:bidi="en-US"/>
        </w:rPr>
        <w:t>2</w:t>
      </w:r>
      <w:r>
        <w:rPr>
          <w:rStyle w:val="Bodytext5Spacing0pt0"/>
          <w:lang w:val="en-US" w:eastAsia="en-US" w:bidi="en-US"/>
        </w:rPr>
        <w:t xml:space="preserve"> </w:t>
      </w:r>
      <w:r>
        <w:rPr>
          <w:rStyle w:val="Bodytext5Spacing0pt0"/>
          <w:vertAlign w:val="superscript"/>
        </w:rPr>
        <w:t xml:space="preserve"> </w:t>
      </w:r>
      <w:r>
        <w:rPr>
          <w:rStyle w:val="Bodytext5Spacing0pt0"/>
        </w:rPr>
        <w:tab/>
        <w:t>55</w:t>
      </w:r>
      <w:r>
        <w:rPr>
          <w:rStyle w:val="Bodytext5Spacing0pt0"/>
        </w:rPr>
        <w:tab/>
        <w:t>2+4/Л.</w:t>
      </w:r>
    </w:p>
    <w:p w14:paraId="5D299E49" w14:textId="77777777" w:rsidR="00F4136F" w:rsidRDefault="00E27E4F">
      <w:pPr>
        <w:pStyle w:val="Bodytext50"/>
        <w:framePr w:w="6187" w:h="8537" w:hRule="exact" w:wrap="around" w:vAnchor="page" w:hAnchor="page" w:x="3063" w:y="4246"/>
        <w:shd w:val="clear" w:color="auto" w:fill="auto"/>
        <w:spacing w:before="0" w:after="114" w:line="160" w:lineRule="exact"/>
        <w:ind w:left="20" w:firstLine="0"/>
        <w:jc w:val="left"/>
      </w:pPr>
      <w:r>
        <w:rPr>
          <w:rStyle w:val="Bodytext5Spacing0pt0"/>
        </w:rPr>
        <w:t>Искомая корреляционная функция</w:t>
      </w:r>
    </w:p>
    <w:p w14:paraId="5D299E4A" w14:textId="77777777" w:rsidR="00F4136F" w:rsidRDefault="00E27E4F">
      <w:pPr>
        <w:pStyle w:val="Bodytext50"/>
        <w:framePr w:w="6187" w:h="8537" w:hRule="exact" w:wrap="around" w:vAnchor="page" w:hAnchor="page" w:x="3063" w:y="4246"/>
        <w:shd w:val="clear" w:color="auto" w:fill="auto"/>
        <w:spacing w:before="0" w:after="203" w:line="160" w:lineRule="exact"/>
        <w:ind w:left="60" w:firstLine="0"/>
        <w:jc w:val="center"/>
      </w:pPr>
      <w:r>
        <w:rPr>
          <w:rStyle w:val="Bodytext5Spacing0pt0"/>
        </w:rPr>
        <w:t xml:space="preserve">^ </w:t>
      </w:r>
      <w:r>
        <w:rPr>
          <w:rStyle w:val="Bodytext5Spacing0pt0"/>
          <w:lang w:val="en-US" w:eastAsia="en-US" w:bidi="en-US"/>
        </w:rPr>
        <w:t>(/i. /s)</w:t>
      </w:r>
      <w:r>
        <w:rPr>
          <w:rStyle w:val="Bodytext5Spacing0pt0"/>
          <w:vertAlign w:val="superscript"/>
          <w:lang w:val="en-US" w:eastAsia="en-US" w:bidi="en-US"/>
        </w:rPr>
        <w:t>==</w:t>
      </w:r>
      <w:r>
        <w:rPr>
          <w:rStyle w:val="Bodytext5Spacing0pt0"/>
          <w:lang w:val="en-US" w:eastAsia="en-US" w:bidi="en-US"/>
        </w:rPr>
        <w:t>2-f-4/</w:t>
      </w:r>
      <w:r>
        <w:rPr>
          <w:rStyle w:val="Bodytext5Spacing0pt0"/>
          <w:vertAlign w:val="subscript"/>
          <w:lang w:val="en-US" w:eastAsia="en-US" w:bidi="en-US"/>
        </w:rPr>
        <w:t>1</w:t>
      </w:r>
      <w:r>
        <w:rPr>
          <w:rStyle w:val="Bodytext5Spacing0pt0"/>
          <w:lang w:val="en-US" w:eastAsia="en-US" w:bidi="en-US"/>
        </w:rPr>
        <w:t>/j.</w:t>
      </w:r>
    </w:p>
    <w:p w14:paraId="5D299E4B" w14:textId="77777777" w:rsidR="00F4136F" w:rsidRDefault="00E27E4F">
      <w:pPr>
        <w:pStyle w:val="Bodytext100"/>
        <w:framePr w:w="6187" w:h="8537" w:hRule="exact" w:wrap="around" w:vAnchor="page" w:hAnchor="page" w:x="3063" w:y="4246"/>
        <w:shd w:val="clear" w:color="auto" w:fill="auto"/>
        <w:spacing w:after="673"/>
        <w:ind w:left="20" w:right="20" w:firstLine="340"/>
      </w:pPr>
      <w:r>
        <w:rPr>
          <w:rStyle w:val="Bodytext10NotItalic3"/>
          <w:b/>
          <w:bCs/>
        </w:rPr>
        <w:t xml:space="preserve">Теорема 3. </w:t>
      </w:r>
      <w:r>
        <w:rPr>
          <w:rStyle w:val="Bodytext10Spacing0pt1"/>
          <w:b/>
          <w:bCs/>
          <w:i/>
          <w:iCs/>
        </w:rPr>
        <w:t>Взаимная корреляционная функция случай</w:t>
      </w:r>
      <w:r>
        <w:rPr>
          <w:rStyle w:val="Bodytext10Spacing0pt1"/>
          <w:b/>
          <w:bCs/>
          <w:i/>
          <w:iCs/>
        </w:rPr>
        <w:softHyphen/>
        <w:t xml:space="preserve">ной функции X </w:t>
      </w:r>
      <w:r>
        <w:rPr>
          <w:rStyle w:val="Bodytext10Spacing0pt1"/>
          <w:b/>
          <w:bCs/>
          <w:i/>
          <w:iCs/>
          <w:lang w:val="en-US" w:eastAsia="en-US" w:bidi="en-US"/>
        </w:rPr>
        <w:t xml:space="preserve">(t) </w:t>
      </w:r>
      <w:r>
        <w:rPr>
          <w:rStyle w:val="Bodytext10Spacing0pt1"/>
          <w:b/>
          <w:bCs/>
          <w:i/>
          <w:iCs/>
        </w:rPr>
        <w:t>и ее производной X'</w:t>
      </w:r>
      <w:r>
        <w:rPr>
          <w:rStyle w:val="Bodytext10NotItalic3"/>
          <w:b/>
          <w:bCs/>
        </w:rPr>
        <w:t xml:space="preserve"> (</w:t>
      </w:r>
      <w:r>
        <w:rPr>
          <w:rStyle w:val="Bodytext10Spacing0pt1"/>
          <w:b/>
          <w:bCs/>
          <w:i/>
          <w:iCs/>
          <w:lang w:val="en-US" w:eastAsia="en-US" w:bidi="en-US"/>
        </w:rPr>
        <w:t>t</w:t>
      </w:r>
      <w:r>
        <w:rPr>
          <w:rStyle w:val="Bodytext10NotItalic3"/>
          <w:b/>
          <w:bCs/>
        </w:rPr>
        <w:t xml:space="preserve">) </w:t>
      </w:r>
      <w:r>
        <w:rPr>
          <w:rStyle w:val="Bodytext10Spacing0pt1"/>
          <w:b/>
          <w:bCs/>
          <w:i/>
          <w:iCs/>
        </w:rPr>
        <w:t>= &amp; равна част</w:t>
      </w:r>
      <w:r>
        <w:rPr>
          <w:rStyle w:val="Bodytext10Spacing0pt1"/>
          <w:b/>
          <w:bCs/>
          <w:i/>
          <w:iCs/>
        </w:rPr>
        <w:softHyphen/>
        <w:t>ной производной от корреляционной функции по соот</w:t>
      </w:r>
      <w:r>
        <w:rPr>
          <w:rStyle w:val="Bodytext10Spacing0pt1"/>
          <w:b/>
          <w:bCs/>
          <w:i/>
          <w:iCs/>
        </w:rPr>
        <w:softHyphen/>
        <w:t xml:space="preserve">ветствующему аргументу [если индекс X при </w:t>
      </w:r>
      <w:r>
        <w:rPr>
          <w:rStyle w:val="Bodytext10Spacing0pt1"/>
          <w:b/>
          <w:bCs/>
          <w:i/>
          <w:iCs/>
          <w:lang w:val="en-US" w:eastAsia="en-US" w:bidi="en-US"/>
        </w:rPr>
        <w:t xml:space="preserve">R </w:t>
      </w:r>
      <w:r>
        <w:rPr>
          <w:rStyle w:val="Bodytext10Spacing0pt1"/>
          <w:b/>
          <w:bCs/>
          <w:i/>
          <w:iCs/>
        </w:rPr>
        <w:t>записан на первом (втором) месте</w:t>
      </w:r>
      <w:r>
        <w:rPr>
          <w:rStyle w:val="Bodytext10NotItalic3"/>
          <w:b/>
          <w:bCs/>
        </w:rPr>
        <w:t xml:space="preserve">, </w:t>
      </w:r>
      <w:r>
        <w:rPr>
          <w:rStyle w:val="Bodytext10Spacing0pt1"/>
          <w:b/>
          <w:bCs/>
          <w:i/>
          <w:iCs/>
        </w:rPr>
        <w:t>то дифференцируют по пер</w:t>
      </w:r>
      <w:r>
        <w:rPr>
          <w:rStyle w:val="Bodytext10Spacing0pt1"/>
          <w:b/>
          <w:bCs/>
          <w:i/>
          <w:iCs/>
        </w:rPr>
        <w:softHyphen/>
        <w:t>вому (второму) аргументу</w:t>
      </w:r>
      <w:r>
        <w:rPr>
          <w:rStyle w:val="Bodytext10NotItalic3"/>
          <w:b/>
          <w:bCs/>
        </w:rPr>
        <w:t>]:</w:t>
      </w:r>
    </w:p>
    <w:p w14:paraId="5D299E4C" w14:textId="77777777" w:rsidR="00F4136F" w:rsidRDefault="00E27E4F">
      <w:pPr>
        <w:pStyle w:val="Heading150"/>
        <w:framePr w:w="6187" w:h="8537" w:hRule="exact" w:wrap="around" w:vAnchor="page" w:hAnchor="page" w:x="3063" w:y="4246"/>
        <w:shd w:val="clear" w:color="auto" w:fill="auto"/>
        <w:tabs>
          <w:tab w:val="right" w:pos="2576"/>
          <w:tab w:val="right" w:pos="1915"/>
          <w:tab w:val="right" w:pos="2606"/>
        </w:tabs>
        <w:spacing w:before="0" w:after="78" w:line="200" w:lineRule="exact"/>
        <w:ind w:left="20" w:firstLine="340"/>
      </w:pPr>
      <w:bookmarkStart w:id="286" w:name="bookmark286"/>
      <w:r>
        <w:t>6)</w:t>
      </w:r>
      <w:r>
        <w:tab/>
      </w:r>
      <w:r>
        <w:rPr>
          <w:rStyle w:val="Heading15Italic1"/>
          <w:b/>
          <w:bCs/>
        </w:rPr>
        <w:t>1.)</w:t>
      </w:r>
      <w:r>
        <w:rPr>
          <w:rStyle w:val="Heading15Italic1"/>
          <w:b/>
          <w:bCs/>
        </w:rPr>
        <w:tab/>
        <w:t>=</w:t>
      </w:r>
      <w:r>
        <w:rPr>
          <w:rStyle w:val="Heading15Italic1"/>
          <w:b/>
          <w:bCs/>
        </w:rPr>
        <w:tab/>
      </w:r>
      <w:r>
        <w:rPr>
          <w:rStyle w:val="Heading151"/>
          <w:b/>
          <w:bCs/>
          <w:vertAlign w:val="superscript"/>
        </w:rPr>
        <w:t>дк&lt;</w:t>
      </w:r>
      <w:r>
        <w:rPr>
          <w:rStyle w:val="Heading151"/>
          <w:b/>
          <w:bCs/>
        </w:rPr>
        <w:t>$</w:t>
      </w:r>
      <w:r>
        <w:rPr>
          <w:rStyle w:val="Heading151"/>
          <w:b/>
          <w:bCs/>
          <w:lang w:val="en-US" w:eastAsia="en-US" w:bidi="en-US"/>
        </w:rPr>
        <w:t>f</w:t>
      </w:r>
      <w:bookmarkEnd w:id="286"/>
    </w:p>
    <w:p w14:paraId="5D299E4D" w14:textId="77777777" w:rsidR="00F4136F" w:rsidRDefault="00E27E4F">
      <w:pPr>
        <w:pStyle w:val="Bodytext40"/>
        <w:framePr w:w="6187" w:h="8537" w:hRule="exact" w:wrap="around" w:vAnchor="page" w:hAnchor="page" w:x="3063" w:y="4246"/>
        <w:shd w:val="clear" w:color="auto" w:fill="auto"/>
        <w:spacing w:line="200" w:lineRule="exact"/>
        <w:ind w:left="20" w:firstLine="340"/>
        <w:jc w:val="both"/>
      </w:pPr>
      <w:r>
        <w:rPr>
          <w:rStyle w:val="Bodytext4Spacing2pt9"/>
          <w:b/>
          <w:bCs/>
        </w:rPr>
        <w:t>Доказательство.</w:t>
      </w:r>
    </w:p>
    <w:p w14:paraId="5D299E4E" w14:textId="77777777" w:rsidR="00F4136F" w:rsidRDefault="00E27E4F">
      <w:pPr>
        <w:pStyle w:val="Bodytext40"/>
        <w:framePr w:w="6187" w:h="8537" w:hRule="exact" w:wrap="around" w:vAnchor="page" w:hAnchor="page" w:x="3063" w:y="4246"/>
        <w:shd w:val="clear" w:color="auto" w:fill="auto"/>
        <w:spacing w:after="171" w:line="264" w:lineRule="exact"/>
        <w:ind w:left="20" w:right="20" w:firstLine="340"/>
        <w:jc w:val="both"/>
      </w:pPr>
      <w:r>
        <w:rPr>
          <w:rStyle w:val="Bodytext4Spacing0pt0"/>
          <w:b/>
          <w:bCs/>
        </w:rPr>
        <w:t>а) По определению взаимной корреляционной функ</w:t>
      </w:r>
      <w:r>
        <w:rPr>
          <w:rStyle w:val="Bodytext4Spacing0pt0"/>
          <w:b/>
          <w:bCs/>
        </w:rPr>
        <w:softHyphen/>
        <w:t xml:space="preserve">ции двух функций </w:t>
      </w:r>
      <w:r>
        <w:rPr>
          <w:rStyle w:val="Bodytext4Italica"/>
          <w:b/>
          <w:bCs/>
        </w:rPr>
        <w:t xml:space="preserve">X </w:t>
      </w:r>
      <w:r>
        <w:rPr>
          <w:rStyle w:val="Bodytext4Italica"/>
          <w:b/>
          <w:bCs/>
          <w:lang w:val="en-US" w:eastAsia="en-US" w:bidi="en-US"/>
        </w:rPr>
        <w:t>(t)</w:t>
      </w:r>
      <w:r>
        <w:rPr>
          <w:rStyle w:val="Bodytext4Spacing0pt0"/>
          <w:b/>
          <w:bCs/>
          <w:lang w:val="en-US" w:eastAsia="en-US" w:bidi="en-US"/>
        </w:rPr>
        <w:t xml:space="preserve"> </w:t>
      </w:r>
      <w:r>
        <w:rPr>
          <w:rStyle w:val="Bodytext4Spacing0pt0"/>
          <w:b/>
          <w:bCs/>
        </w:rPr>
        <w:t xml:space="preserve">и </w:t>
      </w:r>
      <w:r>
        <w:rPr>
          <w:rStyle w:val="Bodytext4Italicff9"/>
          <w:b/>
          <w:bCs/>
        </w:rPr>
        <w:t>X’(t)=x,</w:t>
      </w:r>
    </w:p>
    <w:p w14:paraId="5D299E4F" w14:textId="77777777" w:rsidR="00F4136F" w:rsidRDefault="00E27E4F">
      <w:pPr>
        <w:pStyle w:val="Heading2640"/>
        <w:framePr w:w="6187" w:h="8537" w:hRule="exact" w:wrap="around" w:vAnchor="page" w:hAnchor="page" w:x="3063" w:y="4246"/>
        <w:shd w:val="clear" w:color="auto" w:fill="auto"/>
        <w:spacing w:before="0" w:after="601" w:line="200" w:lineRule="exact"/>
        <w:ind w:left="580"/>
        <w:jc w:val="left"/>
      </w:pPr>
      <w:bookmarkStart w:id="287" w:name="bookmark287"/>
      <w:r>
        <w:rPr>
          <w:rStyle w:val="Heading264Italic0"/>
          <w:b/>
          <w:bCs/>
        </w:rPr>
        <w:t>R</w:t>
      </w:r>
      <w:r>
        <w:rPr>
          <w:rStyle w:val="Heading264Spacing0pt"/>
          <w:b/>
          <w:bCs/>
          <w:lang w:val="en-US" w:eastAsia="en-US" w:bidi="en-US"/>
        </w:rPr>
        <w:t xml:space="preserve"> </w:t>
      </w:r>
      <w:r>
        <w:rPr>
          <w:rStyle w:val="Heading264Spacing0pt"/>
          <w:b/>
          <w:bCs/>
        </w:rPr>
        <w:t xml:space="preserve">(М.) = </w:t>
      </w:r>
      <w:r>
        <w:rPr>
          <w:rStyle w:val="Heading264Italic0"/>
          <w:b/>
          <w:bCs/>
          <w:lang w:val="ru-RU" w:eastAsia="ru-RU" w:bidi="ru-RU"/>
        </w:rPr>
        <w:t xml:space="preserve">М </w:t>
      </w:r>
      <w:r>
        <w:rPr>
          <w:rStyle w:val="Heading264Italic0"/>
          <w:b/>
          <w:bCs/>
        </w:rPr>
        <w:t>Ik</w:t>
      </w:r>
      <w:r>
        <w:rPr>
          <w:rStyle w:val="Heading264Spacing0pt"/>
          <w:b/>
          <w:bCs/>
          <w:lang w:val="en-US" w:eastAsia="en-US" w:bidi="en-US"/>
        </w:rPr>
        <w:t xml:space="preserve"> </w:t>
      </w:r>
      <w:r>
        <w:rPr>
          <w:rStyle w:val="Heading264Spacing0pt"/>
          <w:b/>
          <w:bCs/>
        </w:rPr>
        <w:t>«,) X' (1,)] =■ М [х &lt;*,) -т^-] =</w:t>
      </w:r>
      <w:bookmarkEnd w:id="287"/>
    </w:p>
    <w:p w14:paraId="5D299E50" w14:textId="77777777" w:rsidR="00F4136F" w:rsidRDefault="00E27E4F">
      <w:pPr>
        <w:pStyle w:val="Bodytext40"/>
        <w:framePr w:w="6187" w:h="8537" w:hRule="exact" w:wrap="around" w:vAnchor="page" w:hAnchor="page" w:x="3063" w:y="4246"/>
        <w:shd w:val="clear" w:color="auto" w:fill="auto"/>
        <w:spacing w:after="132" w:line="221" w:lineRule="exact"/>
        <w:ind w:left="20" w:right="20" w:firstLine="340"/>
        <w:jc w:val="both"/>
      </w:pPr>
      <w:r>
        <w:rPr>
          <w:rStyle w:val="Bodytext4Spacing0pt0"/>
          <w:b/>
          <w:bCs/>
        </w:rPr>
        <w:t>Изменим порядок операций дифференцирования и нахождения математического ожидания:</w:t>
      </w:r>
    </w:p>
    <w:p w14:paraId="5D299E51" w14:textId="77777777" w:rsidR="00F4136F" w:rsidRDefault="00E27E4F">
      <w:pPr>
        <w:pStyle w:val="Bodytext40"/>
        <w:framePr w:w="6187" w:h="8537" w:hRule="exact" w:wrap="around" w:vAnchor="page" w:hAnchor="page" w:x="3063" w:y="4246"/>
        <w:shd w:val="clear" w:color="auto" w:fill="auto"/>
        <w:tabs>
          <w:tab w:val="right" w:pos="1751"/>
          <w:tab w:val="left" w:pos="2751"/>
          <w:tab w:val="right" w:pos="2546"/>
          <w:tab w:val="left" w:pos="2604"/>
        </w:tabs>
        <w:spacing w:line="206" w:lineRule="exact"/>
        <w:ind w:left="1020" w:firstLine="0"/>
        <w:jc w:val="both"/>
      </w:pPr>
      <w:r>
        <w:rPr>
          <w:rStyle w:val="Bodytext4Spacing0pt0"/>
          <w:b/>
          <w:bCs/>
        </w:rPr>
        <w:t xml:space="preserve">„ </w:t>
      </w:r>
      <w:r>
        <w:rPr>
          <w:rStyle w:val="Bodytext4Italicff9"/>
          <w:b/>
          <w:bCs/>
          <w:lang w:val="ru-RU" w:eastAsia="ru-RU" w:bidi="ru-RU"/>
        </w:rPr>
        <w:t>„</w:t>
      </w:r>
      <w:r>
        <w:rPr>
          <w:rStyle w:val="Bodytext4Spacing0pt0"/>
          <w:b/>
          <w:bCs/>
        </w:rPr>
        <w:tab/>
        <w:t>,</w:t>
      </w:r>
      <w:r>
        <w:rPr>
          <w:rStyle w:val="Bodytext4Spacing0pt0"/>
          <w:b/>
          <w:bCs/>
        </w:rPr>
        <w:tab/>
      </w:r>
      <w:r>
        <w:rPr>
          <w:rStyle w:val="Bodytext4Spacing0pt0"/>
          <w:b/>
          <w:bCs/>
          <w:vertAlign w:val="subscript"/>
        </w:rPr>
        <w:t>ч</w:t>
      </w:r>
      <w:r>
        <w:rPr>
          <w:rStyle w:val="Bodytext4Spacing0pt0"/>
          <w:b/>
          <w:bCs/>
        </w:rPr>
        <w:tab/>
        <w:t>&lt;Ш</w:t>
      </w:r>
      <w:r>
        <w:rPr>
          <w:rStyle w:val="Bodytext4Spacing0pt0"/>
          <w:b/>
          <w:bCs/>
        </w:rPr>
        <w:tab/>
        <w:t xml:space="preserve">{*(/,) *(/,)] </w:t>
      </w:r>
      <w:r>
        <w:rPr>
          <w:rStyle w:val="Bodytext4Italicff9"/>
          <w:b/>
          <w:bCs/>
        </w:rPr>
        <w:t>dKxVi.</w:t>
      </w:r>
      <w:r>
        <w:rPr>
          <w:rStyle w:val="Bodytext4Spacing0pt0"/>
          <w:b/>
          <w:bCs/>
          <w:lang w:val="en-US" w:eastAsia="en-US" w:bidi="en-US"/>
        </w:rPr>
        <w:t xml:space="preserve"> </w:t>
      </w:r>
      <w:r>
        <w:rPr>
          <w:rStyle w:val="Bodytext4Spacing0pt0"/>
          <w:b/>
          <w:bCs/>
        </w:rPr>
        <w:t>'*&gt;</w:t>
      </w:r>
    </w:p>
    <w:p w14:paraId="5D299E52" w14:textId="77777777" w:rsidR="00F4136F" w:rsidRDefault="00E27E4F">
      <w:pPr>
        <w:pStyle w:val="Bodytext50"/>
        <w:framePr w:w="6187" w:h="8537" w:hRule="exact" w:wrap="around" w:vAnchor="page" w:hAnchor="page" w:x="3063" w:y="4246"/>
        <w:shd w:val="clear" w:color="auto" w:fill="auto"/>
        <w:tabs>
          <w:tab w:val="right" w:pos="3994"/>
          <w:tab w:val="center" w:pos="4484"/>
          <w:tab w:val="right" w:pos="5089"/>
        </w:tabs>
        <w:spacing w:before="0" w:after="125" w:line="206" w:lineRule="exact"/>
        <w:ind w:left="2900" w:firstLine="0"/>
      </w:pPr>
      <w:r>
        <w:rPr>
          <w:rStyle w:val="Bodytext5Spacing0pt0"/>
        </w:rPr>
        <w:t>д/</w:t>
      </w:r>
      <w:r>
        <w:rPr>
          <w:rStyle w:val="Bodytext5Spacing0pt0"/>
          <w:vertAlign w:val="subscript"/>
        </w:rPr>
        <w:t>2</w:t>
      </w:r>
      <w:r>
        <w:rPr>
          <w:rStyle w:val="Bodytext5Spacing0pt0"/>
        </w:rPr>
        <w:tab/>
      </w:r>
      <w:r>
        <w:rPr>
          <w:rStyle w:val="Bodytext5Spacing0pt0"/>
          <w:vertAlign w:val="superscript"/>
        </w:rPr>
        <w:t>—</w:t>
      </w:r>
      <w:r>
        <w:rPr>
          <w:rStyle w:val="Bodytext5Spacing0pt0"/>
        </w:rPr>
        <w:tab/>
      </w:r>
      <w:r>
        <w:rPr>
          <w:rStyle w:val="Bodytext5Italicf0"/>
        </w:rPr>
        <w:t>дГ</w:t>
      </w:r>
      <w:r>
        <w:rPr>
          <w:rStyle w:val="Bodytext5Italicf0"/>
          <w:vertAlign w:val="subscript"/>
        </w:rPr>
        <w:t>2</w:t>
      </w:r>
      <w:r>
        <w:rPr>
          <w:rStyle w:val="Bodytext5Spacing0pt0"/>
        </w:rPr>
        <w:tab/>
        <w:t>*</w:t>
      </w:r>
    </w:p>
    <w:p w14:paraId="5D299E53" w14:textId="77777777" w:rsidR="00F4136F" w:rsidRDefault="00E27E4F">
      <w:pPr>
        <w:pStyle w:val="Bodytext40"/>
        <w:framePr w:w="6187" w:h="8537" w:hRule="exact" w:wrap="around" w:vAnchor="page" w:hAnchor="page" w:x="3063" w:y="4246"/>
        <w:shd w:val="clear" w:color="auto" w:fill="auto"/>
        <w:spacing w:after="93" w:line="200" w:lineRule="exact"/>
        <w:ind w:left="20" w:firstLine="340"/>
        <w:jc w:val="both"/>
      </w:pPr>
      <w:r>
        <w:rPr>
          <w:rStyle w:val="Bodytext4Spacing0pt0"/>
          <w:b/>
          <w:bCs/>
        </w:rPr>
        <w:t>Итак, искомая взаимная корреляционная функция</w:t>
      </w:r>
    </w:p>
    <w:p w14:paraId="5D299E54" w14:textId="77777777" w:rsidR="00F4136F" w:rsidRDefault="00E27E4F">
      <w:pPr>
        <w:pStyle w:val="Bodytext40"/>
        <w:framePr w:w="6187" w:h="8537" w:hRule="exact" w:wrap="around" w:vAnchor="page" w:hAnchor="page" w:x="3063" w:y="4246"/>
        <w:shd w:val="clear" w:color="auto" w:fill="auto"/>
        <w:spacing w:line="200" w:lineRule="exact"/>
        <w:ind w:left="1920" w:firstLine="0"/>
        <w:jc w:val="left"/>
      </w:pPr>
      <w:r>
        <w:rPr>
          <w:rStyle w:val="Bodytext4Spacing0pt0"/>
          <w:b/>
          <w:bCs/>
          <w:lang w:val="en-US" w:eastAsia="en-US" w:bidi="en-US"/>
        </w:rPr>
        <w:t xml:space="preserve">D </w:t>
      </w:r>
      <w:r>
        <w:rPr>
          <w:rStyle w:val="Bodytext4Italicff9"/>
          <w:b/>
          <w:bCs/>
        </w:rPr>
        <w:t>if f</w:t>
      </w:r>
      <w:r>
        <w:rPr>
          <w:rStyle w:val="Bodytext4Spacing0pt0"/>
          <w:b/>
          <w:bCs/>
          <w:lang w:val="en-US" w:eastAsia="en-US" w:bidi="en-US"/>
        </w:rPr>
        <w:t xml:space="preserve"> </w:t>
      </w:r>
      <w:r>
        <w:rPr>
          <w:rStyle w:val="Bodytext4Spacing0pt0"/>
          <w:b/>
          <w:bCs/>
        </w:rPr>
        <w:t xml:space="preserve">\ </w:t>
      </w:r>
      <w:r>
        <w:rPr>
          <w:rStyle w:val="Bodytext4Italicffd"/>
          <w:b/>
          <w:bCs/>
        </w:rPr>
        <w:t>&amp;Кх</w:t>
      </w:r>
      <w:r>
        <w:rPr>
          <w:rStyle w:val="Bodytext4Spacing0pt1"/>
          <w:b/>
          <w:bCs/>
        </w:rPr>
        <w:t xml:space="preserve"> (^1» /а)</w:t>
      </w:r>
    </w:p>
    <w:p w14:paraId="5D299E55" w14:textId="77777777" w:rsidR="00F4136F" w:rsidRDefault="00E27E4F">
      <w:pPr>
        <w:pStyle w:val="Bodytext100"/>
        <w:framePr w:w="6187" w:h="8537" w:hRule="exact" w:wrap="around" w:vAnchor="page" w:hAnchor="page" w:x="3063" w:y="4246"/>
        <w:shd w:val="clear" w:color="auto" w:fill="auto"/>
        <w:spacing w:after="198" w:line="200" w:lineRule="exact"/>
        <w:ind w:left="1920"/>
        <w:jc w:val="left"/>
      </w:pPr>
      <w:r>
        <w:rPr>
          <w:rStyle w:val="Bodytext10Spacing1pta"/>
          <w:b/>
          <w:bCs/>
          <w:i/>
          <w:iCs/>
        </w:rPr>
        <w:t>*&lt;xkK</w:t>
      </w:r>
      <w:r>
        <w:rPr>
          <w:rStyle w:val="Bodytext10Spacing1pta"/>
          <w:b/>
          <w:bCs/>
          <w:i/>
          <w:iCs/>
          <w:vertAlign w:val="superscript"/>
        </w:rPr>
        <w:t>l</w:t>
      </w:r>
      <w:r>
        <w:rPr>
          <w:rStyle w:val="Bodytext10Spacing1pta"/>
          <w:b/>
          <w:bCs/>
          <w:i/>
          <w:iCs/>
        </w:rPr>
        <w:t>i</w:t>
      </w:r>
      <w:r>
        <w:rPr>
          <w:rStyle w:val="Bodytext10Spacing1pta"/>
          <w:b/>
          <w:bCs/>
          <w:i/>
          <w:iCs/>
          <w:vertAlign w:val="superscript"/>
        </w:rPr>
        <w:t>l</w:t>
      </w:r>
      <w:r>
        <w:rPr>
          <w:rStyle w:val="Bodytext10Spacing1pta"/>
          <w:b/>
          <w:bCs/>
          <w:i/>
          <w:iCs/>
        </w:rPr>
        <w:t xml:space="preserve">t)— </w:t>
      </w:r>
      <w:r>
        <w:rPr>
          <w:rStyle w:val="Bodytext10Spacing1pta"/>
          <w:b/>
          <w:bCs/>
          <w:i/>
          <w:iCs/>
          <w:vertAlign w:val="subscript"/>
          <w:lang w:val="ru-RU" w:eastAsia="ru-RU" w:bidi="ru-RU"/>
        </w:rPr>
        <w:t>д(г</w:t>
      </w:r>
    </w:p>
    <w:p w14:paraId="5D299E56" w14:textId="77777777" w:rsidR="00F4136F" w:rsidRDefault="00E27E4F">
      <w:pPr>
        <w:pStyle w:val="Bodytext40"/>
        <w:framePr w:w="6187" w:h="8537" w:hRule="exact" w:wrap="around" w:vAnchor="page" w:hAnchor="page" w:x="3063" w:y="4246"/>
        <w:shd w:val="clear" w:color="auto" w:fill="auto"/>
        <w:spacing w:line="200" w:lineRule="exact"/>
        <w:ind w:left="20" w:firstLine="340"/>
        <w:jc w:val="both"/>
      </w:pPr>
      <w:r>
        <w:rPr>
          <w:rStyle w:val="Bodytext4Spacing0pt0"/>
          <w:b/>
          <w:bCs/>
        </w:rPr>
        <w:t>б) Доказывается аналогично.</w:t>
      </w:r>
    </w:p>
    <w:p w14:paraId="5D299E57" w14:textId="77777777" w:rsidR="00F4136F" w:rsidRDefault="00E27E4F">
      <w:pPr>
        <w:pStyle w:val="Headerorfooter0"/>
        <w:framePr w:w="6307" w:h="190" w:hRule="exact" w:wrap="around" w:vAnchor="page" w:hAnchor="page" w:x="2996" w:y="12931"/>
        <w:shd w:val="clear" w:color="auto" w:fill="auto"/>
        <w:spacing w:line="160" w:lineRule="exact"/>
        <w:ind w:left="80"/>
      </w:pPr>
      <w:r>
        <w:rPr>
          <w:rStyle w:val="HeaderorfooterSpacing0pt4"/>
        </w:rPr>
        <w:t>408</w:t>
      </w:r>
    </w:p>
    <w:p w14:paraId="5D299E58"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E59" w14:textId="77777777" w:rsidR="00F4136F" w:rsidRDefault="00E27E4F">
      <w:pPr>
        <w:pStyle w:val="Bodytext50"/>
        <w:framePr w:w="6250" w:h="7527" w:hRule="exact" w:wrap="around" w:vAnchor="page" w:hAnchor="page" w:x="3032" w:y="3043"/>
        <w:shd w:val="clear" w:color="auto" w:fill="auto"/>
        <w:tabs>
          <w:tab w:val="right" w:pos="6068"/>
        </w:tabs>
        <w:spacing w:before="0" w:line="178" w:lineRule="exact"/>
        <w:ind w:left="20" w:firstLine="360"/>
      </w:pPr>
      <w:r>
        <w:rPr>
          <w:rStyle w:val="Bodytext5Spacing0pt4"/>
        </w:rPr>
        <w:t xml:space="preserve">Пример </w:t>
      </w:r>
      <w:r>
        <w:rPr>
          <w:rStyle w:val="Bodytext5Spacing0pt0"/>
        </w:rPr>
        <w:t xml:space="preserve">3. Задана корреляционная функция </w:t>
      </w:r>
      <w:r>
        <w:rPr>
          <w:rStyle w:val="Bodytext5Italicfd"/>
          <w:lang w:val="ru-RU" w:eastAsia="ru-RU" w:bidi="ru-RU"/>
        </w:rPr>
        <w:t>К</w:t>
      </w:r>
      <w:r>
        <w:rPr>
          <w:rStyle w:val="Bodytext5Italicfd"/>
          <w:vertAlign w:val="subscript"/>
          <w:lang w:val="ru-RU" w:eastAsia="ru-RU" w:bidi="ru-RU"/>
        </w:rPr>
        <w:t>х</w:t>
      </w:r>
      <w:r>
        <w:rPr>
          <w:rStyle w:val="Bodytext5Spacing0pt0"/>
        </w:rPr>
        <w:t xml:space="preserve"> </w:t>
      </w:r>
      <w:r>
        <w:rPr>
          <w:rStyle w:val="Bodytext5Spacing0pt0"/>
          <w:lang w:val="en-US" w:eastAsia="en-US" w:bidi="en-US"/>
        </w:rPr>
        <w:t xml:space="preserve">(*i, </w:t>
      </w:r>
      <w:r>
        <w:rPr>
          <w:rStyle w:val="Bodytext5Spacing0pt0"/>
        </w:rPr>
        <w:t>**) =</w:t>
      </w:r>
      <w:r>
        <w:rPr>
          <w:rStyle w:val="Bodytext5Spacing0pt0"/>
        </w:rPr>
        <w:tab/>
      </w:r>
      <w:r>
        <w:rPr>
          <w:rStyle w:val="Bodytext5Spacing0pt0"/>
          <w:vertAlign w:val="superscript"/>
        </w:rPr>
        <w:t>+</w:t>
      </w:r>
    </w:p>
    <w:p w14:paraId="5D299E5A" w14:textId="77777777" w:rsidR="00F4136F" w:rsidRDefault="00E27E4F">
      <w:pPr>
        <w:pStyle w:val="Bodytext50"/>
        <w:framePr w:w="6250" w:h="7527" w:hRule="exact" w:wrap="around" w:vAnchor="page" w:hAnchor="page" w:x="3032" w:y="3043"/>
        <w:shd w:val="clear" w:color="auto" w:fill="auto"/>
        <w:spacing w:before="0" w:line="178" w:lineRule="exact"/>
        <w:ind w:left="20" w:right="20" w:firstLine="0"/>
      </w:pPr>
      <w:r>
        <w:rPr>
          <w:rStyle w:val="Bodytext5Spacing0pt0"/>
        </w:rPr>
        <w:t xml:space="preserve">случайной функции </w:t>
      </w:r>
      <w:r>
        <w:rPr>
          <w:rStyle w:val="Bodytext5Italicfd"/>
          <w:lang w:val="ru-RU" w:eastAsia="ru-RU" w:bidi="ru-RU"/>
        </w:rPr>
        <w:t>X</w:t>
      </w:r>
      <w:r>
        <w:rPr>
          <w:rStyle w:val="Bodytext5Spacing0pt0"/>
        </w:rPr>
        <w:t xml:space="preserve"> (/). Найти взаимную корреляционную функ</w:t>
      </w:r>
      <w:r>
        <w:rPr>
          <w:rStyle w:val="Bodytext5Spacing0pt0"/>
        </w:rPr>
        <w:softHyphen/>
        <w:t xml:space="preserve">цию </w:t>
      </w:r>
      <w:r>
        <w:rPr>
          <w:rStyle w:val="Bodytext5Italicfd"/>
        </w:rPr>
        <w:t xml:space="preserve">R </w:t>
      </w:r>
      <w:r>
        <w:rPr>
          <w:rStyle w:val="Bodytext5Italicfd"/>
          <w:lang w:val="ru-RU" w:eastAsia="ru-RU" w:bidi="ru-RU"/>
        </w:rPr>
        <w:t>.</w:t>
      </w:r>
      <w:r>
        <w:rPr>
          <w:rStyle w:val="Bodytext5Spacing0pt0"/>
        </w:rPr>
        <w:t xml:space="preserve"> (/</w:t>
      </w:r>
      <w:r>
        <w:rPr>
          <w:rStyle w:val="Bodytext5Spacing0pt0"/>
          <w:vertAlign w:val="subscript"/>
        </w:rPr>
        <w:t>ь</w:t>
      </w:r>
      <w:r>
        <w:rPr>
          <w:rStyle w:val="Bodytext5Spacing0pt0"/>
        </w:rPr>
        <w:t xml:space="preserve"> /</w:t>
      </w:r>
      <w:r>
        <w:rPr>
          <w:rStyle w:val="Bodytext5Spacing0pt0"/>
          <w:vertAlign w:val="subscript"/>
        </w:rPr>
        <w:t>2</w:t>
      </w:r>
      <w:r>
        <w:rPr>
          <w:rStyle w:val="Bodytext5Spacing0pt0"/>
        </w:rPr>
        <w:t>).</w:t>
      </w:r>
    </w:p>
    <w:p w14:paraId="5D299E5B" w14:textId="77777777" w:rsidR="00F4136F" w:rsidRDefault="00E27E4F">
      <w:pPr>
        <w:pStyle w:val="Bodytext1040"/>
        <w:framePr w:w="6250" w:h="7527" w:hRule="exact" w:wrap="around" w:vAnchor="page" w:hAnchor="page" w:x="3032" w:y="3043"/>
        <w:shd w:val="clear" w:color="auto" w:fill="auto"/>
        <w:spacing w:before="0" w:line="140" w:lineRule="exact"/>
        <w:ind w:left="600"/>
        <w:jc w:val="left"/>
      </w:pPr>
      <w:r>
        <w:rPr>
          <w:rStyle w:val="Bodytext104Spacing1pt"/>
          <w:i/>
          <w:iCs/>
        </w:rPr>
        <w:t>XX</w:t>
      </w:r>
    </w:p>
    <w:p w14:paraId="5D299E5C" w14:textId="77777777" w:rsidR="00F4136F" w:rsidRDefault="00E27E4F">
      <w:pPr>
        <w:pStyle w:val="Bodytext50"/>
        <w:framePr w:w="6250" w:h="7527" w:hRule="exact" w:wrap="around" w:vAnchor="page" w:hAnchor="page" w:x="3032" w:y="3043"/>
        <w:shd w:val="clear" w:color="auto" w:fill="auto"/>
        <w:spacing w:before="0" w:after="178" w:line="160" w:lineRule="exact"/>
        <w:ind w:left="20" w:firstLine="360"/>
      </w:pPr>
      <w:r>
        <w:rPr>
          <w:rStyle w:val="Bodytext5Spacing2pt9"/>
        </w:rPr>
        <w:t>Решение.</w:t>
      </w:r>
      <w:r>
        <w:rPr>
          <w:rStyle w:val="Bodytext5Spacing0pt0"/>
        </w:rPr>
        <w:t xml:space="preserve"> Воспользуемся формулой</w:t>
      </w:r>
    </w:p>
    <w:p w14:paraId="5D299E5D" w14:textId="77777777" w:rsidR="00F4136F" w:rsidRDefault="00E27E4F">
      <w:pPr>
        <w:pStyle w:val="Bodytext50"/>
        <w:framePr w:w="6250" w:h="7527" w:hRule="exact" w:wrap="around" w:vAnchor="page" w:hAnchor="page" w:x="3032" w:y="3043"/>
        <w:shd w:val="clear" w:color="auto" w:fill="auto"/>
        <w:spacing w:before="0" w:line="160" w:lineRule="exact"/>
        <w:ind w:left="1980" w:firstLine="0"/>
      </w:pPr>
      <w:r>
        <w:rPr>
          <w:rStyle w:val="Bodytext5Italicfd"/>
        </w:rPr>
        <w:t>R</w:t>
      </w:r>
      <w:r>
        <w:rPr>
          <w:rStyle w:val="Bodytext5Spacing0pt0"/>
          <w:lang w:val="en-US" w:eastAsia="en-US" w:bidi="en-US"/>
        </w:rPr>
        <w:t xml:space="preserve"> .(/i, </w:t>
      </w:r>
      <w:r>
        <w:rPr>
          <w:rStyle w:val="Bodytext5Italicfd"/>
          <w:lang w:val="ru-RU" w:eastAsia="ru-RU" w:bidi="ru-RU"/>
        </w:rPr>
        <w:t>1</w:t>
      </w:r>
      <w:r>
        <w:rPr>
          <w:rStyle w:val="Bodytext5Italicfd"/>
          <w:vertAlign w:val="subscript"/>
          <w:lang w:val="ru-RU" w:eastAsia="ru-RU" w:bidi="ru-RU"/>
        </w:rPr>
        <w:t>2</w:t>
      </w:r>
      <w:r>
        <w:rPr>
          <w:rStyle w:val="Bodytext5Italicfd"/>
          <w:lang w:val="ru-RU" w:eastAsia="ru-RU" w:bidi="ru-RU"/>
        </w:rPr>
        <w:t xml:space="preserve">) = </w:t>
      </w:r>
      <w:r>
        <w:rPr>
          <w:rStyle w:val="Bodytext5Italicff1"/>
          <w:vertAlign w:val="superscript"/>
        </w:rPr>
        <w:t>дК</w:t>
      </w:r>
      <w:r>
        <w:rPr>
          <w:rStyle w:val="Bodytext5Italicff1"/>
        </w:rPr>
        <w:t>Ф'</w:t>
      </w:r>
      <w:r>
        <w:rPr>
          <w:rStyle w:val="Bodytext5Spacing0ptf"/>
        </w:rPr>
        <w:t xml:space="preserve"> </w:t>
      </w:r>
      <w:r>
        <w:rPr>
          <w:rStyle w:val="Bodytext5Spacing2pta"/>
          <w:vertAlign w:val="superscript"/>
        </w:rPr>
        <w:t>/г)</w:t>
      </w:r>
      <w:r>
        <w:rPr>
          <w:rStyle w:val="Bodytext5Spacing2pt9"/>
        </w:rPr>
        <w:t>-</w:t>
      </w:r>
    </w:p>
    <w:p w14:paraId="5D299E5E" w14:textId="77777777" w:rsidR="00F4136F" w:rsidRDefault="00E27E4F">
      <w:pPr>
        <w:pStyle w:val="Bodytext40"/>
        <w:framePr w:w="6250" w:h="7527" w:hRule="exact" w:wrap="around" w:vAnchor="page" w:hAnchor="page" w:x="3032" w:y="3043"/>
        <w:shd w:val="clear" w:color="auto" w:fill="auto"/>
        <w:spacing w:after="21" w:line="200" w:lineRule="exact"/>
        <w:ind w:left="2120" w:firstLine="0"/>
        <w:jc w:val="left"/>
      </w:pPr>
      <w:r>
        <w:rPr>
          <w:rStyle w:val="Bodytext4Spacing0pt0"/>
          <w:b/>
          <w:bCs/>
        </w:rPr>
        <w:t>ж*</w:t>
      </w:r>
    </w:p>
    <w:p w14:paraId="5D299E5F" w14:textId="77777777" w:rsidR="00F4136F" w:rsidRDefault="00E27E4F">
      <w:pPr>
        <w:pStyle w:val="Bodytext50"/>
        <w:framePr w:w="6250" w:h="7527" w:hRule="exact" w:wrap="around" w:vAnchor="page" w:hAnchor="page" w:x="3032" w:y="3043"/>
        <w:shd w:val="clear" w:color="auto" w:fill="auto"/>
        <w:spacing w:before="0" w:after="430" w:line="173" w:lineRule="exact"/>
        <w:ind w:left="20" w:right="20" w:firstLine="0"/>
      </w:pPr>
      <w:r>
        <w:rPr>
          <w:rStyle w:val="Bodytext5Spacing0pt0"/>
        </w:rPr>
        <w:t>Выполнив дифференцирование заданной корреляционной функции по &lt;</w:t>
      </w:r>
      <w:r>
        <w:rPr>
          <w:rStyle w:val="Bodytext5Spacing0pt0"/>
          <w:vertAlign w:val="subscript"/>
        </w:rPr>
        <w:t>2</w:t>
      </w:r>
      <w:r>
        <w:rPr>
          <w:rStyle w:val="Bodytext5Spacing0pt0"/>
        </w:rPr>
        <w:t>, получим</w:t>
      </w:r>
    </w:p>
    <w:p w14:paraId="5D299E60" w14:textId="77777777" w:rsidR="00F4136F" w:rsidRDefault="00E27E4F">
      <w:pPr>
        <w:pStyle w:val="Bodytext50"/>
        <w:framePr w:w="6250" w:h="7527" w:hRule="exact" w:wrap="around" w:vAnchor="page" w:hAnchor="page" w:x="3032" w:y="3043"/>
        <w:shd w:val="clear" w:color="auto" w:fill="auto"/>
        <w:spacing w:before="0" w:after="551" w:line="160" w:lineRule="exact"/>
        <w:ind w:left="20" w:firstLine="360"/>
      </w:pPr>
      <w:r>
        <w:rPr>
          <w:rStyle w:val="Bodytext5Spacing0pt0"/>
        </w:rPr>
        <w:t>Итак, искомая взаимная корреляционная функция</w:t>
      </w:r>
    </w:p>
    <w:p w14:paraId="5D299E61" w14:textId="77777777" w:rsidR="00F4136F" w:rsidRDefault="00E27E4F">
      <w:pPr>
        <w:pStyle w:val="Bodytext40"/>
        <w:framePr w:w="6250" w:h="7527" w:hRule="exact" w:wrap="around" w:vAnchor="page" w:hAnchor="page" w:x="3032" w:y="3043"/>
        <w:shd w:val="clear" w:color="auto" w:fill="auto"/>
        <w:spacing w:after="64" w:line="226" w:lineRule="exact"/>
        <w:ind w:left="960" w:right="1180" w:firstLine="0"/>
        <w:jc w:val="left"/>
      </w:pPr>
      <w:r>
        <w:rPr>
          <w:rStyle w:val="Bodytext4Spacing0pt0"/>
          <w:b/>
          <w:bCs/>
        </w:rPr>
        <w:t>§ 17. Интеграл от случайной функции и его характеристики</w:t>
      </w:r>
    </w:p>
    <w:p w14:paraId="5D299E62" w14:textId="77777777" w:rsidR="00F4136F" w:rsidRDefault="00E27E4F">
      <w:pPr>
        <w:pStyle w:val="Bodytext40"/>
        <w:framePr w:w="6250" w:h="7527" w:hRule="exact" w:wrap="around" w:vAnchor="page" w:hAnchor="page" w:x="3032" w:y="3043"/>
        <w:shd w:val="clear" w:color="auto" w:fill="auto"/>
        <w:spacing w:line="221" w:lineRule="exact"/>
        <w:ind w:left="20" w:right="20" w:firstLine="940"/>
        <w:jc w:val="both"/>
      </w:pPr>
      <w:r>
        <w:rPr>
          <w:rStyle w:val="Bodytext4Italica"/>
          <w:b/>
          <w:bCs/>
        </w:rPr>
        <w:t>Интегралом от случайной функции X</w:t>
      </w:r>
      <w:r>
        <w:rPr>
          <w:rStyle w:val="Bodytext4Spacing0pt0"/>
          <w:b/>
          <w:bCs/>
        </w:rPr>
        <w:t xml:space="preserve"> (/) по отрезку [0, &lt;] называют предел в среднеквадратическом интегральной суммы при стремлении к нулю частичного интервала Д</w:t>
      </w:r>
      <w:r>
        <w:rPr>
          <w:rStyle w:val="Bodytext4Spacing0pt0"/>
          <w:b/>
          <w:bCs/>
          <w:lang w:val="en-US" w:eastAsia="en-US" w:bidi="en-US"/>
        </w:rPr>
        <w:t xml:space="preserve">s,- </w:t>
      </w:r>
      <w:r>
        <w:rPr>
          <w:rStyle w:val="Bodytext4Spacing0pt0"/>
          <w:b/>
          <w:bCs/>
        </w:rPr>
        <w:t>максимальной длины (переменная интегри</w:t>
      </w:r>
      <w:r>
        <w:rPr>
          <w:rStyle w:val="Bodytext4Spacing0pt0"/>
          <w:b/>
          <w:bCs/>
        </w:rPr>
        <w:softHyphen/>
        <w:t xml:space="preserve">рования обозначена через </w:t>
      </w:r>
      <w:r>
        <w:rPr>
          <w:rStyle w:val="Bodytext4Spacing0pt0"/>
          <w:b/>
          <w:bCs/>
          <w:lang w:val="en-US" w:eastAsia="en-US" w:bidi="en-US"/>
        </w:rPr>
        <w:t xml:space="preserve">s, </w:t>
      </w:r>
      <w:r>
        <w:rPr>
          <w:rStyle w:val="Bodytext4Spacing0pt0"/>
          <w:b/>
          <w:bCs/>
        </w:rPr>
        <w:t>чтобы отличить ее от пре</w:t>
      </w:r>
      <w:r>
        <w:rPr>
          <w:rStyle w:val="Bodytext4Spacing0pt0"/>
          <w:b/>
          <w:bCs/>
        </w:rPr>
        <w:softHyphen/>
        <w:t xml:space="preserve">дела интегрирования </w:t>
      </w:r>
      <w:r>
        <w:rPr>
          <w:rStyle w:val="Bodytext4Italica"/>
          <w:b/>
          <w:bCs/>
          <w:lang w:val="en-US" w:eastAsia="en-US" w:bidi="en-US"/>
        </w:rPr>
        <w:t>t):</w:t>
      </w:r>
    </w:p>
    <w:p w14:paraId="5D299E63" w14:textId="77777777" w:rsidR="00F4136F" w:rsidRDefault="00E27E4F">
      <w:pPr>
        <w:pStyle w:val="Bodytext100"/>
        <w:framePr w:w="6250" w:h="7527" w:hRule="exact" w:wrap="around" w:vAnchor="page" w:hAnchor="page" w:x="3032" w:y="3043"/>
        <w:shd w:val="clear" w:color="auto" w:fill="auto"/>
        <w:spacing w:after="77" w:line="221" w:lineRule="exact"/>
        <w:ind w:left="4120"/>
        <w:jc w:val="left"/>
      </w:pPr>
      <w:r>
        <w:rPr>
          <w:rStyle w:val="Bodytext10Spacing0pt1"/>
          <w:b/>
          <w:bCs/>
          <w:i/>
          <w:iCs/>
          <w:lang w:val="en-US" w:eastAsia="en-US" w:bidi="en-US"/>
        </w:rPr>
        <w:t>t</w:t>
      </w:r>
    </w:p>
    <w:p w14:paraId="5D299E64" w14:textId="77777777" w:rsidR="00F4136F" w:rsidRDefault="00E27E4F">
      <w:pPr>
        <w:pStyle w:val="Bodytext40"/>
        <w:framePr w:w="6250" w:h="7527" w:hRule="exact" w:wrap="around" w:vAnchor="page" w:hAnchor="page" w:x="3032" w:y="3043"/>
        <w:shd w:val="clear" w:color="auto" w:fill="auto"/>
        <w:spacing w:line="200" w:lineRule="exact"/>
        <w:ind w:left="20" w:firstLine="0"/>
      </w:pPr>
      <w:r>
        <w:rPr>
          <w:rStyle w:val="Bodytext4Italica"/>
          <w:b/>
          <w:bCs/>
        </w:rPr>
        <w:t>У</w:t>
      </w:r>
      <w:r>
        <w:rPr>
          <w:rStyle w:val="Bodytext4Spacing0pt0"/>
          <w:b/>
          <w:bCs/>
        </w:rPr>
        <w:t xml:space="preserve"> </w:t>
      </w:r>
      <w:r>
        <w:rPr>
          <w:rStyle w:val="Bodytext4Spacing0pt0"/>
          <w:b/>
          <w:bCs/>
          <w:lang w:val="en-US" w:eastAsia="en-US" w:bidi="en-US"/>
        </w:rPr>
        <w:t>(f) = l.Lrn. 2^(</w:t>
      </w:r>
      <w:r>
        <w:rPr>
          <w:rStyle w:val="Bodytext4Spacing0pt0"/>
          <w:b/>
          <w:bCs/>
          <w:vertAlign w:val="superscript"/>
          <w:lang w:val="en-US" w:eastAsia="en-US" w:bidi="en-US"/>
        </w:rPr>
        <w:t>s</w:t>
      </w:r>
      <w:r>
        <w:rPr>
          <w:rStyle w:val="Bodytext4Spacing0pt0"/>
          <w:b/>
          <w:bCs/>
          <w:lang w:val="en-US" w:eastAsia="en-US" w:bidi="en-US"/>
        </w:rPr>
        <w:t>/)A</w:t>
      </w:r>
      <w:r>
        <w:rPr>
          <w:rStyle w:val="Bodytext4Spacing0pt0"/>
          <w:b/>
          <w:bCs/>
          <w:vertAlign w:val="superscript"/>
          <w:lang w:val="en-US" w:eastAsia="en-US" w:bidi="en-US"/>
        </w:rPr>
        <w:t>s</w:t>
      </w:r>
      <w:r>
        <w:rPr>
          <w:rStyle w:val="Bodytext4Spacing0pt0"/>
          <w:b/>
          <w:bCs/>
          <w:lang w:val="en-US" w:eastAsia="en-US" w:bidi="en-US"/>
        </w:rPr>
        <w:t xml:space="preserve">i </w:t>
      </w:r>
      <w:r>
        <w:rPr>
          <w:rStyle w:val="Bodytext4Spacing0pt0"/>
          <w:b/>
          <w:bCs/>
        </w:rPr>
        <w:t xml:space="preserve">— </w:t>
      </w:r>
      <w:r>
        <w:rPr>
          <w:rStyle w:val="Bodytext4Spacing0pt0"/>
          <w:b/>
          <w:bCs/>
          <w:lang w:val="en-US" w:eastAsia="en-US" w:bidi="en-US"/>
        </w:rPr>
        <w:t xml:space="preserve">$ </w:t>
      </w:r>
      <w:r>
        <w:rPr>
          <w:rStyle w:val="Bodytext4Italica"/>
          <w:b/>
          <w:bCs/>
          <w:lang w:val="en-US" w:eastAsia="en-US" w:bidi="en-US"/>
        </w:rPr>
        <w:t>X</w:t>
      </w:r>
      <w:r>
        <w:rPr>
          <w:rStyle w:val="Bodytext4Spacing0pt0"/>
          <w:b/>
          <w:bCs/>
          <w:lang w:val="en-US" w:eastAsia="en-US" w:bidi="en-US"/>
        </w:rPr>
        <w:t xml:space="preserve"> (</w:t>
      </w:r>
      <w:r>
        <w:rPr>
          <w:rStyle w:val="Bodytext4Italicff9"/>
          <w:b/>
          <w:bCs/>
        </w:rPr>
        <w:t>s)ds</w:t>
      </w:r>
      <w:r>
        <w:rPr>
          <w:rStyle w:val="Bodytext4Spacing0pt0"/>
          <w:b/>
          <w:bCs/>
          <w:lang w:val="en-US" w:eastAsia="en-US" w:bidi="en-US"/>
        </w:rPr>
        <w:t>.</w:t>
      </w:r>
    </w:p>
    <w:p w14:paraId="5D299E65" w14:textId="77777777" w:rsidR="00F4136F" w:rsidRDefault="00E27E4F">
      <w:pPr>
        <w:pStyle w:val="Bodytext40"/>
        <w:framePr w:w="6250" w:h="7527" w:hRule="exact" w:wrap="around" w:vAnchor="page" w:hAnchor="page" w:x="3032" w:y="3043"/>
        <w:shd w:val="clear" w:color="auto" w:fill="auto"/>
        <w:tabs>
          <w:tab w:val="right" w:pos="4126"/>
        </w:tabs>
        <w:spacing w:after="1" w:line="200" w:lineRule="exact"/>
        <w:ind w:left="1980" w:firstLine="0"/>
        <w:jc w:val="both"/>
      </w:pPr>
      <w:r>
        <w:rPr>
          <w:rStyle w:val="Bodytext4Italica"/>
          <w:b/>
          <w:bCs/>
          <w:lang w:val="en-US" w:eastAsia="en-US" w:bidi="en-US"/>
        </w:rPr>
        <w:t xml:space="preserve">As </w:t>
      </w:r>
      <w:r>
        <w:rPr>
          <w:rStyle w:val="Bodytext47pt4"/>
        </w:rPr>
        <w:t>i</w:t>
      </w:r>
      <w:r>
        <w:rPr>
          <w:rStyle w:val="Bodytext47pt5"/>
        </w:rPr>
        <w:t xml:space="preserve"> </w:t>
      </w:r>
      <w:r>
        <w:rPr>
          <w:rStyle w:val="Bodytext4Spacing0pt0"/>
          <w:b/>
          <w:bCs/>
          <w:lang w:val="en-US" w:eastAsia="en-US" w:bidi="en-US"/>
        </w:rPr>
        <w:t>0</w:t>
      </w:r>
      <w:r>
        <w:rPr>
          <w:rStyle w:val="Bodytext4Spacing0pt0"/>
          <w:b/>
          <w:bCs/>
          <w:lang w:val="en-US" w:eastAsia="en-US" w:bidi="en-US"/>
        </w:rPr>
        <w:tab/>
        <w:t>0</w:t>
      </w:r>
    </w:p>
    <w:p w14:paraId="5D299E66" w14:textId="77777777" w:rsidR="00F4136F" w:rsidRDefault="00E27E4F">
      <w:pPr>
        <w:pStyle w:val="Bodytext40"/>
        <w:framePr w:w="6250" w:h="7527" w:hRule="exact" w:wrap="around" w:vAnchor="page" w:hAnchor="page" w:x="3032" w:y="3043"/>
        <w:shd w:val="clear" w:color="auto" w:fill="auto"/>
        <w:spacing w:line="221" w:lineRule="exact"/>
        <w:ind w:left="20" w:right="20" w:firstLine="360"/>
        <w:jc w:val="both"/>
      </w:pPr>
      <w:r>
        <w:rPr>
          <w:rStyle w:val="Bodytext4Spacing0pt0"/>
          <w:b/>
          <w:bCs/>
        </w:rPr>
        <w:t>Пусть известны характеристики случайной функции. Как найти характеристики интеграла от случайной функ</w:t>
      </w:r>
      <w:r>
        <w:rPr>
          <w:rStyle w:val="Bodytext4Spacing0pt0"/>
          <w:b/>
          <w:bCs/>
        </w:rPr>
        <w:softHyphen/>
        <w:t>ции? Ответ на этот вопрос дают теоремы, приведенные ниже.</w:t>
      </w:r>
    </w:p>
    <w:p w14:paraId="5D299E67" w14:textId="77777777" w:rsidR="00F4136F" w:rsidRDefault="00E27E4F">
      <w:pPr>
        <w:pStyle w:val="Bodytext100"/>
        <w:framePr w:w="6250" w:h="7527" w:hRule="exact" w:wrap="around" w:vAnchor="page" w:hAnchor="page" w:x="3032" w:y="3043"/>
        <w:shd w:val="clear" w:color="auto" w:fill="auto"/>
        <w:spacing w:after="0" w:line="221" w:lineRule="exact"/>
        <w:ind w:left="20" w:right="20" w:firstLine="360"/>
        <w:jc w:val="left"/>
      </w:pPr>
      <w:r>
        <w:rPr>
          <w:rStyle w:val="Bodytext10NotItalic3"/>
          <w:b/>
          <w:bCs/>
        </w:rPr>
        <w:t xml:space="preserve">Теорема 1. </w:t>
      </w:r>
      <w:r>
        <w:rPr>
          <w:rStyle w:val="Bodytext10Spacing0pt1"/>
          <w:b/>
          <w:bCs/>
          <w:i/>
          <w:iCs/>
        </w:rPr>
        <w:t>Математическое ожидание интеграла от случайной функции равно интегралу от ее математи</w:t>
      </w:r>
      <w:r>
        <w:rPr>
          <w:rStyle w:val="Bodytext10Spacing0pt1"/>
          <w:b/>
          <w:bCs/>
          <w:i/>
          <w:iCs/>
        </w:rPr>
        <w:softHyphen/>
        <w:t>ческого ожидания: если</w:t>
      </w:r>
    </w:p>
    <w:p w14:paraId="5D299E68" w14:textId="77777777" w:rsidR="00F4136F" w:rsidRDefault="00E27E4F">
      <w:pPr>
        <w:pStyle w:val="Bodytext40"/>
        <w:framePr w:w="6250" w:h="432" w:hRule="exact" w:wrap="around" w:vAnchor="page" w:hAnchor="page" w:x="3032" w:y="10627"/>
        <w:shd w:val="clear" w:color="auto" w:fill="auto"/>
        <w:spacing w:line="200" w:lineRule="exact"/>
        <w:ind w:left="2165" w:right="2184" w:firstLine="0"/>
      </w:pPr>
      <w:r>
        <w:rPr>
          <w:rStyle w:val="Bodytext4Italica"/>
          <w:b/>
          <w:bCs/>
          <w:lang w:val="en-US" w:eastAsia="en-US" w:bidi="en-US"/>
        </w:rPr>
        <w:t>Y (t)</w:t>
      </w:r>
      <w:r>
        <w:rPr>
          <w:rStyle w:val="Bodytext4Spacing0pt0"/>
          <w:b/>
          <w:bCs/>
          <w:lang w:val="en-US" w:eastAsia="en-US" w:bidi="en-US"/>
        </w:rPr>
        <w:t xml:space="preserve"> </w:t>
      </w:r>
      <w:r>
        <w:rPr>
          <w:rStyle w:val="Bodytext4Spacing0pt0"/>
          <w:b/>
          <w:bCs/>
        </w:rPr>
        <w:t xml:space="preserve">= </w:t>
      </w:r>
      <w:r>
        <w:rPr>
          <w:rStyle w:val="Bodytext4Spacing0pt0"/>
          <w:b/>
          <w:bCs/>
          <w:lang w:val="en-US" w:eastAsia="en-US" w:bidi="en-US"/>
        </w:rPr>
        <w:t xml:space="preserve">S </w:t>
      </w:r>
      <w:r>
        <w:rPr>
          <w:rStyle w:val="Bodytext4Spacing0pt0"/>
          <w:b/>
          <w:bCs/>
        </w:rPr>
        <w:t xml:space="preserve">X </w:t>
      </w:r>
      <w:r>
        <w:rPr>
          <w:rStyle w:val="Bodytext4Spacing0pt0"/>
          <w:b/>
          <w:bCs/>
          <w:lang w:val="en-US" w:eastAsia="en-US" w:bidi="en-US"/>
        </w:rPr>
        <w:t xml:space="preserve">(s) </w:t>
      </w:r>
      <w:r>
        <w:rPr>
          <w:rStyle w:val="Bodytext4Italica"/>
          <w:b/>
          <w:bCs/>
          <w:lang w:val="en-US" w:eastAsia="en-US" w:bidi="en-US"/>
        </w:rPr>
        <w:t>ds,</w:t>
      </w:r>
    </w:p>
    <w:p w14:paraId="5D299E69" w14:textId="77777777" w:rsidR="00F4136F" w:rsidRDefault="00E27E4F">
      <w:pPr>
        <w:pStyle w:val="Bodytext80"/>
        <w:framePr w:w="6250" w:h="581" w:hRule="exact" w:wrap="around" w:vAnchor="page" w:hAnchor="page" w:x="3032" w:y="10980"/>
        <w:shd w:val="clear" w:color="auto" w:fill="auto"/>
        <w:spacing w:line="197" w:lineRule="exact"/>
        <w:ind w:left="20" w:right="3180" w:firstLine="2960"/>
        <w:jc w:val="left"/>
      </w:pPr>
      <w:r>
        <w:rPr>
          <w:rStyle w:val="Bodytext8Spacing0pt1"/>
          <w:b/>
          <w:bCs/>
          <w:i/>
          <w:iCs/>
        </w:rPr>
        <w:t>о</w:t>
      </w:r>
    </w:p>
    <w:p w14:paraId="5D299E6A" w14:textId="77777777" w:rsidR="00F4136F" w:rsidRDefault="00E27E4F">
      <w:pPr>
        <w:pStyle w:val="Bodytext80"/>
        <w:framePr w:w="6250" w:h="581" w:hRule="exact" w:wrap="around" w:vAnchor="page" w:hAnchor="page" w:x="3032" w:y="10980"/>
        <w:shd w:val="clear" w:color="auto" w:fill="auto"/>
        <w:spacing w:line="197" w:lineRule="exact"/>
        <w:ind w:left="20" w:right="3180"/>
        <w:jc w:val="left"/>
      </w:pPr>
      <w:r>
        <w:rPr>
          <w:rStyle w:val="Bodytext8Spacing0pt0"/>
          <w:b/>
          <w:bCs/>
          <w:i/>
          <w:iCs/>
        </w:rPr>
        <w:t>то</w:t>
      </w:r>
    </w:p>
    <w:p w14:paraId="5D299E6B" w14:textId="77777777" w:rsidR="00F4136F" w:rsidRDefault="00E27E4F">
      <w:pPr>
        <w:pStyle w:val="Bodytext100"/>
        <w:framePr w:w="6250" w:h="581" w:hRule="exact" w:wrap="around" w:vAnchor="page" w:hAnchor="page" w:x="3032" w:y="10980"/>
        <w:shd w:val="clear" w:color="auto" w:fill="auto"/>
        <w:spacing w:after="0" w:line="200" w:lineRule="exact"/>
        <w:ind w:left="20" w:right="3058"/>
        <w:jc w:val="center"/>
      </w:pPr>
      <w:r>
        <w:rPr>
          <w:rStyle w:val="Bodytext10Spacing0pt1"/>
          <w:b/>
          <w:bCs/>
          <w:i/>
          <w:iCs/>
          <w:lang w:val="en-US" w:eastAsia="en-US" w:bidi="en-US"/>
        </w:rPr>
        <w:t>t</w:t>
      </w:r>
    </w:p>
    <w:p w14:paraId="5D299E6C" w14:textId="77777777" w:rsidR="00F4136F" w:rsidRDefault="00E27E4F">
      <w:pPr>
        <w:pStyle w:val="Heading290"/>
        <w:framePr w:w="6250" w:h="1133" w:hRule="exact" w:wrap="around" w:vAnchor="page" w:hAnchor="page" w:x="3032" w:y="11520"/>
        <w:shd w:val="clear" w:color="auto" w:fill="auto"/>
        <w:spacing w:line="200" w:lineRule="exact"/>
        <w:ind w:left="2120"/>
        <w:jc w:val="left"/>
      </w:pPr>
      <w:bookmarkStart w:id="288" w:name="bookmark288"/>
      <w:r>
        <w:rPr>
          <w:rStyle w:val="Heading298pt"/>
          <w:vertAlign w:val="superscript"/>
        </w:rPr>
        <w:t>m</w:t>
      </w:r>
      <w:r>
        <w:rPr>
          <w:rStyle w:val="Heading298pt"/>
        </w:rPr>
        <w:t>v</w:t>
      </w:r>
      <w:r>
        <w:rPr>
          <w:rStyle w:val="Heading298pt0"/>
        </w:rPr>
        <w:t xml:space="preserve"> </w:t>
      </w:r>
      <w:r>
        <w:t xml:space="preserve">(0= </w:t>
      </w:r>
      <w:r>
        <w:rPr>
          <w:lang w:val="en-US" w:eastAsia="en-US" w:bidi="en-US"/>
        </w:rPr>
        <w:t xml:space="preserve">Jm* </w:t>
      </w:r>
      <w:r>
        <w:rPr>
          <w:rStyle w:val="Heading29Italic"/>
          <w:b/>
          <w:bCs/>
        </w:rPr>
        <w:t>(s)ds.</w:t>
      </w:r>
      <w:bookmarkEnd w:id="288"/>
    </w:p>
    <w:p w14:paraId="5D299E6D" w14:textId="77777777" w:rsidR="00F4136F" w:rsidRDefault="00E27E4F">
      <w:pPr>
        <w:pStyle w:val="Bodytext60"/>
        <w:framePr w:w="6250" w:h="1133" w:hRule="exact" w:wrap="around" w:vAnchor="page" w:hAnchor="page" w:x="3032" w:y="11520"/>
        <w:shd w:val="clear" w:color="auto" w:fill="auto"/>
        <w:spacing w:after="0" w:line="160" w:lineRule="exact"/>
        <w:ind w:left="20" w:firstLine="2960"/>
        <w:jc w:val="left"/>
      </w:pPr>
      <w:r>
        <w:rPr>
          <w:rStyle w:val="Bodytext6Spacing1pt7"/>
          <w:i/>
          <w:iCs/>
          <w:lang w:val="ru-RU" w:eastAsia="ru-RU" w:bidi="ru-RU"/>
        </w:rPr>
        <w:t>о</w:t>
      </w:r>
    </w:p>
    <w:p w14:paraId="5D299E6E" w14:textId="77777777" w:rsidR="00F4136F" w:rsidRDefault="00E27E4F">
      <w:pPr>
        <w:pStyle w:val="Bodytext40"/>
        <w:framePr w:w="6250" w:h="1133" w:hRule="exact" w:wrap="around" w:vAnchor="page" w:hAnchor="page" w:x="3032" w:y="11520"/>
        <w:shd w:val="clear" w:color="auto" w:fill="auto"/>
        <w:spacing w:line="302" w:lineRule="exact"/>
        <w:ind w:left="20" w:firstLine="0"/>
      </w:pPr>
      <w:r>
        <w:rPr>
          <w:rStyle w:val="Bodytext4Spacing2pt9"/>
          <w:b/>
          <w:bCs/>
        </w:rPr>
        <w:t>Доказательство.</w:t>
      </w:r>
      <w:r>
        <w:rPr>
          <w:rStyle w:val="Bodytext4Spacing0pt0"/>
          <w:b/>
          <w:bCs/>
        </w:rPr>
        <w:t xml:space="preserve"> По определению интеграла, </w:t>
      </w:r>
      <w:r>
        <w:rPr>
          <w:rStyle w:val="Bodytext4Italicff9"/>
          <w:b/>
          <w:bCs/>
          <w:lang w:val="ru-RU" w:eastAsia="ru-RU" w:bidi="ru-RU"/>
        </w:rPr>
        <w:t xml:space="preserve">У </w:t>
      </w:r>
      <w:r>
        <w:rPr>
          <w:rStyle w:val="Bodytext4Italicff9"/>
          <w:b/>
          <w:bCs/>
        </w:rPr>
        <w:t>(t)</w:t>
      </w:r>
      <w:r>
        <w:rPr>
          <w:rStyle w:val="Bodytext4Spacing0pt0"/>
          <w:b/>
          <w:bCs/>
          <w:lang w:val="en-US" w:eastAsia="en-US" w:bidi="en-US"/>
        </w:rPr>
        <w:t xml:space="preserve"> </w:t>
      </w:r>
      <w:r>
        <w:rPr>
          <w:rStyle w:val="Bodytext4Spacing0pt0"/>
          <w:b/>
          <w:bCs/>
        </w:rPr>
        <w:t xml:space="preserve">= </w:t>
      </w:r>
      <w:r>
        <w:rPr>
          <w:rStyle w:val="Bodytext4Spacing0pt0"/>
          <w:b/>
          <w:bCs/>
          <w:lang w:val="en-US" w:eastAsia="en-US" w:bidi="en-US"/>
        </w:rPr>
        <w:t xml:space="preserve">l.i.m. </w:t>
      </w:r>
      <w:r>
        <w:rPr>
          <w:rStyle w:val="Bodytext4Spacing0pt0"/>
          <w:b/>
          <w:bCs/>
        </w:rPr>
        <w:t xml:space="preserve">2 </w:t>
      </w:r>
      <w:r>
        <w:rPr>
          <w:rStyle w:val="Bodytext4Italicff9"/>
          <w:b/>
          <w:bCs/>
          <w:lang w:val="ru-RU" w:eastAsia="ru-RU" w:bidi="ru-RU"/>
        </w:rPr>
        <w:t>X</w:t>
      </w:r>
      <w:r>
        <w:rPr>
          <w:rStyle w:val="Bodytext4Spacing0pt0"/>
          <w:b/>
          <w:bCs/>
        </w:rPr>
        <w:t xml:space="preserve"> </w:t>
      </w:r>
      <w:r>
        <w:rPr>
          <w:rStyle w:val="Bodytext4Spacing0pt0"/>
          <w:b/>
          <w:bCs/>
          <w:lang w:val="en-US" w:eastAsia="en-US" w:bidi="en-US"/>
        </w:rPr>
        <w:t>(s/) As,-.</w:t>
      </w:r>
    </w:p>
    <w:p w14:paraId="5D299E6F" w14:textId="77777777" w:rsidR="00F4136F" w:rsidRDefault="00E27E4F">
      <w:pPr>
        <w:pStyle w:val="Headerorfooter0"/>
        <w:framePr w:wrap="around" w:vAnchor="page" w:hAnchor="page" w:x="8912" w:y="12922"/>
        <w:shd w:val="clear" w:color="auto" w:fill="auto"/>
        <w:spacing w:line="160" w:lineRule="exact"/>
        <w:ind w:left="80"/>
      </w:pPr>
      <w:r>
        <w:rPr>
          <w:rStyle w:val="HeaderorfooterSpacing0pt4"/>
          <w:lang w:val="en-US" w:eastAsia="en-US" w:bidi="en-US"/>
        </w:rPr>
        <w:t>409</w:t>
      </w:r>
    </w:p>
    <w:p w14:paraId="5D299E7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E71" w14:textId="77777777" w:rsidR="00F4136F" w:rsidRDefault="00E27E4F">
      <w:pPr>
        <w:pStyle w:val="Bodytext40"/>
        <w:framePr w:w="6240" w:h="3956" w:hRule="exact" w:wrap="around" w:vAnchor="page" w:hAnchor="page" w:x="3037" w:y="3047"/>
        <w:shd w:val="clear" w:color="auto" w:fill="auto"/>
        <w:spacing w:line="235" w:lineRule="exact"/>
        <w:ind w:left="20" w:right="20" w:firstLine="0"/>
        <w:jc w:val="both"/>
      </w:pPr>
      <w:r>
        <w:rPr>
          <w:rStyle w:val="Bodytext4Spacing0pt0"/>
          <w:b/>
          <w:bCs/>
        </w:rPr>
        <w:t>Приравняем математические ожидания обеих частей ра</w:t>
      </w:r>
      <w:r>
        <w:rPr>
          <w:rStyle w:val="Bodytext4Spacing0pt0"/>
          <w:b/>
          <w:bCs/>
        </w:rPr>
        <w:softHyphen/>
        <w:t>венства:</w:t>
      </w:r>
    </w:p>
    <w:p w14:paraId="5D299E72" w14:textId="77777777" w:rsidR="00F4136F" w:rsidRDefault="00E27E4F">
      <w:pPr>
        <w:pStyle w:val="Bodytext40"/>
        <w:framePr w:w="6240" w:h="3956" w:hRule="exact" w:wrap="around" w:vAnchor="page" w:hAnchor="page" w:x="3037" w:y="3047"/>
        <w:shd w:val="clear" w:color="auto" w:fill="auto"/>
        <w:tabs>
          <w:tab w:val="center" w:pos="3650"/>
          <w:tab w:val="center" w:pos="3959"/>
          <w:tab w:val="right" w:pos="4355"/>
          <w:tab w:val="center" w:pos="4624"/>
        </w:tabs>
        <w:spacing w:after="232" w:line="200" w:lineRule="exact"/>
        <w:ind w:left="1360" w:firstLine="0"/>
        <w:jc w:val="both"/>
      </w:pPr>
      <w:r>
        <w:rPr>
          <w:rStyle w:val="Bodytext4Italicff9"/>
          <w:b/>
          <w:bCs/>
          <w:lang w:val="ru-RU" w:eastAsia="ru-RU" w:bidi="ru-RU"/>
        </w:rPr>
        <w:t xml:space="preserve">М </w:t>
      </w:r>
      <w:r>
        <w:rPr>
          <w:rStyle w:val="Bodytext4Italicff9"/>
          <w:b/>
          <w:bCs/>
        </w:rPr>
        <w:t>[Y</w:t>
      </w:r>
      <w:r>
        <w:rPr>
          <w:rStyle w:val="Bodytext4Spacing0pt0"/>
          <w:b/>
          <w:bCs/>
          <w:lang w:val="en-US" w:eastAsia="en-US" w:bidi="en-US"/>
        </w:rPr>
        <w:t xml:space="preserve"> </w:t>
      </w:r>
      <w:r>
        <w:rPr>
          <w:rStyle w:val="Bodytext4Spacing0pt0"/>
          <w:b/>
          <w:bCs/>
        </w:rPr>
        <w:t xml:space="preserve">(0] = </w:t>
      </w:r>
      <w:r>
        <w:rPr>
          <w:rStyle w:val="Bodytext4Italicff9"/>
          <w:b/>
          <w:bCs/>
          <w:lang w:val="ru-RU" w:eastAsia="ru-RU" w:bidi="ru-RU"/>
        </w:rPr>
        <w:t>М</w:t>
      </w:r>
      <w:r>
        <w:rPr>
          <w:rStyle w:val="Bodytext4Spacing0pt0"/>
          <w:b/>
          <w:bCs/>
        </w:rPr>
        <w:tab/>
        <w:t>2</w:t>
      </w:r>
      <w:r>
        <w:rPr>
          <w:rStyle w:val="Bodytext4Spacing0pt0"/>
          <w:b/>
          <w:bCs/>
        </w:rPr>
        <w:tab/>
      </w:r>
      <w:r>
        <w:rPr>
          <w:rStyle w:val="Bodytext4Italicff9"/>
          <w:b/>
          <w:bCs/>
          <w:lang w:val="ru-RU" w:eastAsia="ru-RU" w:bidi="ru-RU"/>
        </w:rPr>
        <w:t>X</w:t>
      </w:r>
      <w:r>
        <w:rPr>
          <w:rStyle w:val="Bodytext4Italicff9"/>
          <w:b/>
          <w:bCs/>
          <w:lang w:val="ru-RU" w:eastAsia="ru-RU" w:bidi="ru-RU"/>
        </w:rPr>
        <w:tab/>
      </w:r>
      <w:r>
        <w:rPr>
          <w:rStyle w:val="Bodytext4Italicff9"/>
          <w:b/>
          <w:bCs/>
        </w:rPr>
        <w:t>(s</w:t>
      </w:r>
      <w:r>
        <w:rPr>
          <w:rStyle w:val="Bodytext4Italicff9"/>
          <w:b/>
          <w:bCs/>
          <w:vertAlign w:val="subscript"/>
        </w:rPr>
        <w:t>t</w:t>
      </w:r>
      <w:r>
        <w:rPr>
          <w:rStyle w:val="Bodytext4Italicff9"/>
          <w:b/>
          <w:bCs/>
        </w:rPr>
        <w:t>)</w:t>
      </w:r>
      <w:r>
        <w:rPr>
          <w:rStyle w:val="Bodytext4Spacing0pt0"/>
          <w:b/>
          <w:bCs/>
          <w:lang w:val="en-US" w:eastAsia="en-US" w:bidi="en-US"/>
        </w:rPr>
        <w:tab/>
        <w:t>As/j</w:t>
      </w:r>
      <w:r>
        <w:rPr>
          <w:rStyle w:val="Bodytext4Spacing0pt0"/>
          <w:b/>
          <w:bCs/>
        </w:rPr>
        <w:t>.</w:t>
      </w:r>
    </w:p>
    <w:p w14:paraId="5D299E73" w14:textId="77777777" w:rsidR="00F4136F" w:rsidRDefault="00E27E4F">
      <w:pPr>
        <w:pStyle w:val="Bodytext40"/>
        <w:framePr w:w="6240" w:h="3956" w:hRule="exact" w:wrap="around" w:vAnchor="page" w:hAnchor="page" w:x="3037" w:y="3047"/>
        <w:shd w:val="clear" w:color="auto" w:fill="auto"/>
        <w:spacing w:after="137" w:line="221" w:lineRule="exact"/>
        <w:ind w:left="20" w:right="20" w:firstLine="380"/>
        <w:jc w:val="both"/>
      </w:pPr>
      <w:r>
        <w:rPr>
          <w:rStyle w:val="Bodytext4Spacing0pt0"/>
          <w:b/>
          <w:bCs/>
        </w:rPr>
        <w:t>Изменим порядок нахождения математического ожи</w:t>
      </w:r>
      <w:r>
        <w:rPr>
          <w:rStyle w:val="Bodytext4Spacing0pt0"/>
          <w:b/>
          <w:bCs/>
        </w:rPr>
        <w:softHyphen/>
        <w:t>дания и предела (законность изменения порядка этих операций примем без доказательства):</w:t>
      </w:r>
    </w:p>
    <w:p w14:paraId="5D299E74" w14:textId="77777777" w:rsidR="00F4136F" w:rsidRDefault="00E27E4F">
      <w:pPr>
        <w:pStyle w:val="Bodytext40"/>
        <w:framePr w:w="6240" w:h="3956" w:hRule="exact" w:wrap="around" w:vAnchor="page" w:hAnchor="page" w:x="3037" w:y="3047"/>
        <w:shd w:val="clear" w:color="auto" w:fill="auto"/>
        <w:spacing w:line="200" w:lineRule="exact"/>
        <w:ind w:left="1360" w:firstLine="0"/>
        <w:jc w:val="both"/>
      </w:pPr>
      <w:r>
        <w:rPr>
          <w:rStyle w:val="Bodytext4Spacing0pt0"/>
          <w:b/>
          <w:bCs/>
        </w:rPr>
        <w:t xml:space="preserve">Л*[Г(0]= </w:t>
      </w:r>
      <w:r>
        <w:rPr>
          <w:rStyle w:val="Bodytext4Spacing0pt0"/>
          <w:b/>
          <w:bCs/>
          <w:lang w:val="en-US" w:eastAsia="en-US" w:bidi="en-US"/>
        </w:rPr>
        <w:t xml:space="preserve">ton </w:t>
      </w:r>
      <w:r>
        <w:rPr>
          <w:rStyle w:val="Bodytext4Spacing0pt0"/>
          <w:b/>
          <w:bCs/>
        </w:rPr>
        <w:t xml:space="preserve">[М 2 </w:t>
      </w:r>
      <w:r>
        <w:rPr>
          <w:rStyle w:val="Bodytext4Italicff9"/>
          <w:b/>
          <w:bCs/>
          <w:lang w:val="ru-RU" w:eastAsia="ru-RU" w:bidi="ru-RU"/>
        </w:rPr>
        <w:t xml:space="preserve">X </w:t>
      </w:r>
      <w:r>
        <w:rPr>
          <w:rStyle w:val="Bodytext4Italicff9"/>
          <w:b/>
          <w:bCs/>
        </w:rPr>
        <w:t>(s^</w:t>
      </w:r>
      <w:r>
        <w:rPr>
          <w:rStyle w:val="Bodytext4Spacing0pt0"/>
          <w:b/>
          <w:bCs/>
          <w:lang w:val="en-US" w:eastAsia="en-US" w:bidi="en-US"/>
        </w:rPr>
        <w:t xml:space="preserve"> As,-].</w:t>
      </w:r>
    </w:p>
    <w:p w14:paraId="5D299E75" w14:textId="77777777" w:rsidR="00F4136F" w:rsidRDefault="00E27E4F">
      <w:pPr>
        <w:pStyle w:val="Bodytext210"/>
        <w:framePr w:w="6240" w:h="3956" w:hRule="exact" w:wrap="around" w:vAnchor="page" w:hAnchor="page" w:x="3037" w:y="3047"/>
        <w:shd w:val="clear" w:color="auto" w:fill="auto"/>
        <w:spacing w:before="0" w:after="79" w:line="130" w:lineRule="exact"/>
        <w:ind w:left="2580"/>
        <w:jc w:val="left"/>
      </w:pPr>
      <w:r>
        <w:rPr>
          <w:rStyle w:val="Bodytext21Spacing0pt0"/>
        </w:rPr>
        <w:t>As^-*0</w:t>
      </w:r>
    </w:p>
    <w:p w14:paraId="5D299E76" w14:textId="77777777" w:rsidR="00F4136F" w:rsidRDefault="00E27E4F">
      <w:pPr>
        <w:pStyle w:val="Bodytext40"/>
        <w:framePr w:w="6240" w:h="3956" w:hRule="exact" w:wrap="around" w:vAnchor="page" w:hAnchor="page" w:x="3037" w:y="3047"/>
        <w:shd w:val="clear" w:color="auto" w:fill="auto"/>
        <w:spacing w:line="216" w:lineRule="exact"/>
        <w:ind w:left="20" w:right="20" w:firstLine="380"/>
        <w:jc w:val="both"/>
      </w:pPr>
      <w:r>
        <w:rPr>
          <w:rStyle w:val="Bodytext4Spacing0pt0"/>
          <w:b/>
          <w:bCs/>
        </w:rPr>
        <w:t>Воспользуемся теоремой сложения математических ожиданий:</w:t>
      </w:r>
    </w:p>
    <w:p w14:paraId="5D299E77" w14:textId="77777777" w:rsidR="00F4136F" w:rsidRDefault="00E27E4F">
      <w:pPr>
        <w:pStyle w:val="Heading290"/>
        <w:framePr w:w="6240" w:h="3956" w:hRule="exact" w:wrap="around" w:vAnchor="page" w:hAnchor="page" w:x="3037" w:y="3047"/>
        <w:shd w:val="clear" w:color="auto" w:fill="auto"/>
        <w:spacing w:line="200" w:lineRule="exact"/>
        <w:jc w:val="center"/>
      </w:pPr>
      <w:bookmarkStart w:id="289" w:name="bookmark289"/>
      <w:r>
        <w:rPr>
          <w:rStyle w:val="Heading29Italic"/>
          <w:b/>
          <w:bCs/>
        </w:rPr>
        <w:t>M[Y (t)]=</w:t>
      </w:r>
      <w:r>
        <w:rPr>
          <w:lang w:val="en-US" w:eastAsia="en-US" w:bidi="en-US"/>
        </w:rPr>
        <w:t xml:space="preserve"> lim </w:t>
      </w:r>
      <w:r>
        <w:rPr>
          <w:rStyle w:val="Heading29Italic0"/>
          <w:b/>
          <w:bCs/>
        </w:rPr>
        <w:t>У\т</w:t>
      </w:r>
      <w:r>
        <w:rPr>
          <w:rStyle w:val="Heading29Italic0"/>
          <w:b/>
          <w:bCs/>
          <w:vertAlign w:val="subscript"/>
        </w:rPr>
        <w:t>х</w:t>
      </w:r>
      <w:r>
        <w:t xml:space="preserve"> </w:t>
      </w:r>
      <w:r>
        <w:rPr>
          <w:lang w:val="en-US" w:eastAsia="en-US" w:bidi="en-US"/>
        </w:rPr>
        <w:t>(s,)A</w:t>
      </w:r>
      <w:r>
        <w:rPr>
          <w:vertAlign w:val="subscript"/>
          <w:lang w:val="en-US" w:eastAsia="en-US" w:bidi="en-US"/>
        </w:rPr>
        <w:t>S/</w:t>
      </w:r>
      <w:r>
        <w:rPr>
          <w:lang w:val="en-US" w:eastAsia="en-US" w:bidi="en-US"/>
        </w:rPr>
        <w:t>.</w:t>
      </w:r>
      <w:bookmarkEnd w:id="289"/>
    </w:p>
    <w:p w14:paraId="5D299E78" w14:textId="77777777" w:rsidR="00F4136F" w:rsidRDefault="00E27E4F">
      <w:pPr>
        <w:pStyle w:val="Bodytext210"/>
        <w:framePr w:w="6240" w:h="3956" w:hRule="exact" w:wrap="around" w:vAnchor="page" w:hAnchor="page" w:x="3037" w:y="3047"/>
        <w:shd w:val="clear" w:color="auto" w:fill="auto"/>
        <w:spacing w:before="0" w:after="109" w:line="130" w:lineRule="exact"/>
        <w:ind w:left="180"/>
      </w:pPr>
      <w:r>
        <w:rPr>
          <w:rStyle w:val="Bodytext21Spacing0pt0"/>
        </w:rPr>
        <w:t xml:space="preserve">As,--* </w:t>
      </w:r>
      <w:r>
        <w:rPr>
          <w:rStyle w:val="Bodytext21Spacing0pt0"/>
          <w:lang w:val="ru-RU" w:eastAsia="ru-RU" w:bidi="ru-RU"/>
        </w:rPr>
        <w:t>0</w:t>
      </w:r>
    </w:p>
    <w:p w14:paraId="5D299E79" w14:textId="77777777" w:rsidR="00F4136F" w:rsidRDefault="00E27E4F">
      <w:pPr>
        <w:pStyle w:val="Bodytext40"/>
        <w:framePr w:w="6240" w:h="3956" w:hRule="exact" w:wrap="around" w:vAnchor="page" w:hAnchor="page" w:x="3037" w:y="3047"/>
        <w:shd w:val="clear" w:color="auto" w:fill="auto"/>
        <w:spacing w:line="221" w:lineRule="exact"/>
        <w:ind w:left="20" w:right="20" w:firstLine="380"/>
        <w:jc w:val="both"/>
      </w:pPr>
      <w:r>
        <w:rPr>
          <w:rStyle w:val="Bodytext4Spacing0pt0"/>
          <w:b/>
          <w:bCs/>
        </w:rPr>
        <w:t xml:space="preserve">Учитывая, что </w:t>
      </w:r>
      <w:r>
        <w:rPr>
          <w:rStyle w:val="Bodytext4Spacing0pt0"/>
          <w:b/>
          <w:bCs/>
          <w:lang w:val="en-US" w:eastAsia="en-US" w:bidi="en-US"/>
        </w:rPr>
        <w:t>2</w:t>
      </w:r>
      <w:r>
        <w:rPr>
          <w:rStyle w:val="Bodytext4Spacing0pt0"/>
          <w:b/>
          <w:bCs/>
          <w:vertAlign w:val="superscript"/>
          <w:lang w:val="en-US" w:eastAsia="en-US" w:bidi="en-US"/>
        </w:rPr>
        <w:t>m</w:t>
      </w:r>
      <w:r>
        <w:rPr>
          <w:rStyle w:val="Bodytext4Spacing0pt0"/>
          <w:b/>
          <w:bCs/>
          <w:lang w:val="en-US" w:eastAsia="en-US" w:bidi="en-US"/>
        </w:rPr>
        <w:t>x(</w:t>
      </w:r>
      <w:r>
        <w:rPr>
          <w:rStyle w:val="Bodytext4Spacing0pt0"/>
          <w:b/>
          <w:bCs/>
          <w:vertAlign w:val="superscript"/>
          <w:lang w:val="en-US" w:eastAsia="en-US" w:bidi="en-US"/>
        </w:rPr>
        <w:t>s</w:t>
      </w:r>
      <w:r>
        <w:rPr>
          <w:rStyle w:val="Bodytext4Spacing0pt0"/>
          <w:b/>
          <w:bCs/>
          <w:lang w:val="en-US" w:eastAsia="en-US" w:bidi="en-US"/>
        </w:rPr>
        <w:t>/)^</w:t>
      </w:r>
      <w:r>
        <w:rPr>
          <w:rStyle w:val="Bodytext4Spacing0pt0"/>
          <w:b/>
          <w:bCs/>
          <w:vertAlign w:val="superscript"/>
          <w:lang w:val="en-US" w:eastAsia="en-US" w:bidi="en-US"/>
        </w:rPr>
        <w:t>s</w:t>
      </w:r>
      <w:r>
        <w:rPr>
          <w:rStyle w:val="Bodytext4Spacing0pt0"/>
          <w:b/>
          <w:bCs/>
          <w:lang w:val="en-US" w:eastAsia="en-US" w:bidi="en-US"/>
        </w:rPr>
        <w:t>/</w:t>
      </w:r>
      <w:r>
        <w:rPr>
          <w:rStyle w:val="Bodytext4Spacing0pt0"/>
          <w:b/>
          <w:bCs/>
        </w:rPr>
        <w:t xml:space="preserve">—интегральная сумма функции </w:t>
      </w:r>
      <w:r>
        <w:rPr>
          <w:rStyle w:val="Bodytext4Italica"/>
          <w:b/>
          <w:bCs/>
        </w:rPr>
        <w:t>т</w:t>
      </w:r>
      <w:r>
        <w:rPr>
          <w:rStyle w:val="Bodytext4Italica"/>
          <w:b/>
          <w:bCs/>
          <w:vertAlign w:val="subscript"/>
        </w:rPr>
        <w:t>х</w:t>
      </w:r>
      <w:r>
        <w:rPr>
          <w:rStyle w:val="Bodytext4Spacing0pt0"/>
          <w:b/>
          <w:bCs/>
        </w:rPr>
        <w:t xml:space="preserve"> </w:t>
      </w:r>
      <w:r>
        <w:rPr>
          <w:rStyle w:val="Bodytext4Spacing0pt0"/>
          <w:b/>
          <w:bCs/>
          <w:lang w:val="en-US" w:eastAsia="en-US" w:bidi="en-US"/>
        </w:rPr>
        <w:t xml:space="preserve">(s), </w:t>
      </w:r>
      <w:r>
        <w:rPr>
          <w:rStyle w:val="Bodytext4Spacing0pt0"/>
          <w:b/>
          <w:bCs/>
        </w:rPr>
        <w:t>окончательно получим</w:t>
      </w:r>
    </w:p>
    <w:p w14:paraId="5D299E7A" w14:textId="77777777" w:rsidR="00F4136F" w:rsidRDefault="00E27E4F">
      <w:pPr>
        <w:pStyle w:val="Bodytext100"/>
        <w:framePr w:w="6240" w:h="422" w:hRule="exact" w:wrap="around" w:vAnchor="page" w:hAnchor="page" w:x="3037" w:y="7224"/>
        <w:shd w:val="clear" w:color="auto" w:fill="auto"/>
        <w:spacing w:after="0" w:line="200" w:lineRule="exact"/>
        <w:jc w:val="center"/>
      </w:pPr>
      <w:r>
        <w:rPr>
          <w:rStyle w:val="Bodytext10Spacing0pt1"/>
          <w:b/>
          <w:bCs/>
          <w:i/>
          <w:iCs/>
        </w:rPr>
        <w:t>т</w:t>
      </w:r>
      <w:r>
        <w:rPr>
          <w:rStyle w:val="Bodytext10Spacing0pt1"/>
          <w:b/>
          <w:bCs/>
          <w:i/>
          <w:iCs/>
          <w:vertAlign w:val="subscript"/>
        </w:rPr>
        <w:t>у</w:t>
      </w:r>
      <w:r>
        <w:rPr>
          <w:rStyle w:val="Bodytext10NotItalic3"/>
          <w:b/>
          <w:bCs/>
        </w:rPr>
        <w:t xml:space="preserve"> (</w:t>
      </w:r>
      <w:r>
        <w:rPr>
          <w:rStyle w:val="Bodytext10Spacing0pt1"/>
          <w:b/>
          <w:bCs/>
          <w:i/>
          <w:iCs/>
          <w:lang w:val="en-US" w:eastAsia="en-US" w:bidi="en-US"/>
        </w:rPr>
        <w:t>t</w:t>
      </w:r>
      <w:r>
        <w:rPr>
          <w:rStyle w:val="Bodytext10Spacing0pt1"/>
          <w:b/>
          <w:bCs/>
          <w:i/>
          <w:iCs/>
        </w:rPr>
        <w:t xml:space="preserve">) </w:t>
      </w:r>
      <w:r>
        <w:rPr>
          <w:rStyle w:val="Bodytext10Spacing1pta"/>
          <w:b/>
          <w:bCs/>
          <w:i/>
          <w:iCs/>
          <w:lang w:val="ru-RU" w:eastAsia="ru-RU" w:bidi="ru-RU"/>
        </w:rPr>
        <w:t>=\т</w:t>
      </w:r>
      <w:r>
        <w:rPr>
          <w:rStyle w:val="Bodytext10Spacing1pta"/>
          <w:b/>
          <w:bCs/>
          <w:i/>
          <w:iCs/>
          <w:vertAlign w:val="subscript"/>
          <w:lang w:val="ru-RU" w:eastAsia="ru-RU" w:bidi="ru-RU"/>
        </w:rPr>
        <w:t>х</w:t>
      </w:r>
      <w:r>
        <w:rPr>
          <w:rStyle w:val="Bodytext10Spacing1pta"/>
          <w:b/>
          <w:bCs/>
          <w:i/>
          <w:iCs/>
          <w:lang w:val="ru-RU" w:eastAsia="ru-RU" w:bidi="ru-RU"/>
        </w:rPr>
        <w:t xml:space="preserve"> </w:t>
      </w:r>
      <w:r>
        <w:rPr>
          <w:rStyle w:val="Bodytext10Spacing1pta"/>
          <w:b/>
          <w:bCs/>
          <w:i/>
          <w:iCs/>
        </w:rPr>
        <w:t>(s) ds.</w:t>
      </w:r>
    </w:p>
    <w:p w14:paraId="5D299E7B" w14:textId="77777777" w:rsidR="00F4136F" w:rsidRDefault="00E27E4F">
      <w:pPr>
        <w:pStyle w:val="Bodytext60"/>
        <w:framePr w:w="6240" w:h="1013" w:hRule="exact" w:wrap="around" w:vAnchor="page" w:hAnchor="page" w:x="3037" w:y="7833"/>
        <w:shd w:val="clear" w:color="auto" w:fill="auto"/>
        <w:spacing w:after="0" w:line="192" w:lineRule="exact"/>
        <w:ind w:left="20" w:right="20" w:firstLine="380"/>
      </w:pPr>
      <w:r>
        <w:rPr>
          <w:rStyle w:val="Bodytext6NotItalicb"/>
        </w:rPr>
        <w:t>Замечание.</w:t>
      </w:r>
      <w:r>
        <w:rPr>
          <w:rStyle w:val="Bodytext6NotItalic0"/>
        </w:rPr>
        <w:t xml:space="preserve"> По существу доказано, что </w:t>
      </w:r>
      <w:r>
        <w:rPr>
          <w:rStyle w:val="Bodytext6Spacing0pt6"/>
          <w:i/>
          <w:iCs/>
        </w:rPr>
        <w:t>операции нахождения</w:t>
      </w:r>
      <w:r>
        <w:rPr>
          <w:rStyle w:val="Bodytext6Spacing0pt6"/>
          <w:i/>
          <w:iCs/>
        </w:rPr>
        <w:br/>
        <w:t>математического ожидания и среднеквадратичного интегрирования</w:t>
      </w:r>
      <w:r>
        <w:rPr>
          <w:rStyle w:val="Bodytext6Spacing0pt6"/>
          <w:i/>
          <w:iCs/>
        </w:rPr>
        <w:br/>
        <w:t>можно менять местами.</w:t>
      </w:r>
      <w:r>
        <w:rPr>
          <w:rStyle w:val="Bodytext6NotItalic0"/>
        </w:rPr>
        <w:t xml:space="preserve"> Действительно, запишем доказанную тео-</w:t>
      </w:r>
      <w:r>
        <w:rPr>
          <w:rStyle w:val="Bodytext6NotItalic0"/>
        </w:rPr>
        <w:br/>
        <w:t>рему так:</w:t>
      </w:r>
    </w:p>
    <w:p w14:paraId="5D299E7C" w14:textId="77777777" w:rsidR="00F4136F" w:rsidRDefault="00E27E4F">
      <w:pPr>
        <w:pStyle w:val="Bodytext50"/>
        <w:framePr w:w="6240" w:h="1013" w:hRule="exact" w:wrap="around" w:vAnchor="page" w:hAnchor="page" w:x="3037" w:y="7833"/>
        <w:shd w:val="clear" w:color="auto" w:fill="auto"/>
        <w:spacing w:before="0" w:line="192" w:lineRule="exact"/>
        <w:ind w:right="3946" w:firstLine="0"/>
        <w:jc w:val="center"/>
      </w:pPr>
      <w:r>
        <w:rPr>
          <w:rStyle w:val="Bodytext5Spacing0pt0"/>
        </w:rPr>
        <w:t xml:space="preserve">Г </w:t>
      </w:r>
      <w:r>
        <w:rPr>
          <w:rStyle w:val="Bodytext5Italicf0"/>
          <w:lang w:val="en-US" w:eastAsia="en-US" w:bidi="en-US"/>
        </w:rPr>
        <w:t>t</w:t>
      </w:r>
    </w:p>
    <w:p w14:paraId="5D299E7D" w14:textId="77777777" w:rsidR="00F4136F" w:rsidRDefault="00E27E4F">
      <w:pPr>
        <w:pStyle w:val="Bodytext100"/>
        <w:framePr w:wrap="around" w:vAnchor="page" w:hAnchor="page" w:x="4679" w:y="8855"/>
        <w:shd w:val="clear" w:color="auto" w:fill="auto"/>
        <w:spacing w:after="0" w:line="200" w:lineRule="exact"/>
        <w:ind w:left="100"/>
        <w:jc w:val="left"/>
      </w:pPr>
      <w:r>
        <w:rPr>
          <w:rStyle w:val="Bodytext10Spacing1pta"/>
          <w:b/>
          <w:bCs/>
          <w:i/>
          <w:iCs/>
          <w:lang w:val="ru-RU" w:eastAsia="ru-RU" w:bidi="ru-RU"/>
        </w:rPr>
        <w:t>М</w:t>
      </w:r>
    </w:p>
    <w:p w14:paraId="5D299E7E" w14:textId="77777777" w:rsidR="00F4136F" w:rsidRDefault="00E27E4F">
      <w:pPr>
        <w:pStyle w:val="Heading290"/>
        <w:framePr w:w="6240" w:h="668" w:hRule="exact" w:wrap="around" w:vAnchor="page" w:hAnchor="page" w:x="3037" w:y="8664"/>
        <w:shd w:val="clear" w:color="auto" w:fill="auto"/>
        <w:spacing w:line="197" w:lineRule="exact"/>
        <w:ind w:left="2054" w:right="2813"/>
      </w:pPr>
      <w:bookmarkStart w:id="290" w:name="bookmark290"/>
      <w:r>
        <w:t xml:space="preserve">5 </w:t>
      </w:r>
      <w:r>
        <w:rPr>
          <w:lang w:val="en-US" w:eastAsia="en-US" w:bidi="en-US"/>
        </w:rPr>
        <w:t>x(</w:t>
      </w:r>
      <w:r>
        <w:rPr>
          <w:vertAlign w:val="subscript"/>
          <w:lang w:val="en-US" w:eastAsia="en-US" w:bidi="en-US"/>
        </w:rPr>
        <w:t>S</w:t>
      </w:r>
      <w:r>
        <w:rPr>
          <w:lang w:val="en-US" w:eastAsia="en-US" w:bidi="en-US"/>
        </w:rPr>
        <w:t>)dsl=5</w:t>
      </w:r>
      <w:r>
        <w:rPr>
          <w:lang w:val="en-US" w:eastAsia="en-US" w:bidi="en-US"/>
        </w:rPr>
        <w:br/>
      </w:r>
      <w:r>
        <w:t xml:space="preserve">о </w:t>
      </w:r>
      <w:r>
        <w:rPr>
          <w:lang w:val="en-US" w:eastAsia="en-US" w:bidi="en-US"/>
        </w:rPr>
        <w:t>Jo</w:t>
      </w:r>
      <w:bookmarkEnd w:id="290"/>
    </w:p>
    <w:p w14:paraId="5D299E7F" w14:textId="77777777" w:rsidR="00F4136F" w:rsidRDefault="00E27E4F">
      <w:pPr>
        <w:pStyle w:val="Bodytext50"/>
        <w:framePr w:wrap="around" w:vAnchor="page" w:hAnchor="page" w:x="6483" w:y="8866"/>
        <w:shd w:val="clear" w:color="auto" w:fill="auto"/>
        <w:spacing w:before="0" w:line="160" w:lineRule="exact"/>
        <w:ind w:firstLine="0"/>
        <w:jc w:val="left"/>
      </w:pPr>
      <w:r>
        <w:rPr>
          <w:rStyle w:val="Bodytext5Italicf0"/>
        </w:rPr>
        <w:t>М</w:t>
      </w:r>
      <w:r>
        <w:rPr>
          <w:rStyle w:val="Bodytext5Spacing0pt0"/>
        </w:rPr>
        <w:t xml:space="preserve"> [X </w:t>
      </w:r>
      <w:r>
        <w:rPr>
          <w:rStyle w:val="Bodytext5Spacing0pt0"/>
          <w:lang w:val="en-US" w:eastAsia="en-US" w:bidi="en-US"/>
        </w:rPr>
        <w:t xml:space="preserve">(s)] </w:t>
      </w:r>
      <w:r>
        <w:rPr>
          <w:rStyle w:val="Bodytext5Italicf0"/>
          <w:lang w:val="en-US" w:eastAsia="en-US" w:bidi="en-US"/>
        </w:rPr>
        <w:t>ds.</w:t>
      </w:r>
    </w:p>
    <w:p w14:paraId="5D299E80" w14:textId="77777777" w:rsidR="00F4136F" w:rsidRDefault="00E27E4F">
      <w:pPr>
        <w:pStyle w:val="Bodytext50"/>
        <w:framePr w:w="6240" w:h="3309" w:hRule="exact" w:wrap="around" w:vAnchor="page" w:hAnchor="page" w:x="3037" w:y="9473"/>
        <w:shd w:val="clear" w:color="auto" w:fill="auto"/>
        <w:spacing w:before="0" w:line="182" w:lineRule="exact"/>
        <w:ind w:left="20" w:right="20" w:firstLine="380"/>
      </w:pPr>
      <w:r>
        <w:rPr>
          <w:rStyle w:val="Bodytext5Spacing0pt0"/>
        </w:rPr>
        <w:t>Видим, что в левой части равенства сначала находят интеграл, а затем математическое ожидание; в правой части — наоборот.</w:t>
      </w:r>
    </w:p>
    <w:p w14:paraId="5D299E81" w14:textId="77777777" w:rsidR="00F4136F" w:rsidRDefault="00E27E4F">
      <w:pPr>
        <w:pStyle w:val="Bodytext50"/>
        <w:framePr w:w="6240" w:h="3309" w:hRule="exact" w:wrap="around" w:vAnchor="page" w:hAnchor="page" w:x="3037" w:y="9473"/>
        <w:shd w:val="clear" w:color="auto" w:fill="auto"/>
        <w:spacing w:before="0" w:line="173" w:lineRule="exact"/>
        <w:ind w:left="20" w:right="20" w:firstLine="380"/>
      </w:pPr>
      <w:r>
        <w:rPr>
          <w:rStyle w:val="Bodytext59pt9"/>
        </w:rPr>
        <w:t xml:space="preserve">Пример 1. </w:t>
      </w:r>
      <w:r>
        <w:rPr>
          <w:rStyle w:val="Bodytext5Spacing0pt0"/>
        </w:rPr>
        <w:t xml:space="preserve">Зная математическое ожидание </w:t>
      </w:r>
      <w:r>
        <w:rPr>
          <w:rStyle w:val="Bodytext59pt9"/>
        </w:rPr>
        <w:t xml:space="preserve">/л*(/) </w:t>
      </w:r>
      <w:r>
        <w:rPr>
          <w:rStyle w:val="Bodytext5Spacing0pt0"/>
        </w:rPr>
        <w:t xml:space="preserve">= </w:t>
      </w:r>
      <w:r>
        <w:rPr>
          <w:rStyle w:val="Bodytext59pt9"/>
        </w:rPr>
        <w:t xml:space="preserve">2/+1 </w:t>
      </w:r>
      <w:r>
        <w:rPr>
          <w:rStyle w:val="Bodytext5Spacing0pt0"/>
        </w:rPr>
        <w:t>случай</w:t>
      </w:r>
      <w:r>
        <w:rPr>
          <w:rStyle w:val="Bodytext5Spacing0pt0"/>
        </w:rPr>
        <w:softHyphen/>
        <w:t>ной функции X (/), найти математическое ожидание интеграла</w:t>
      </w:r>
    </w:p>
    <w:p w14:paraId="5D299E82" w14:textId="77777777" w:rsidR="00F4136F" w:rsidRDefault="00E27E4F">
      <w:pPr>
        <w:pStyle w:val="Bodytext630"/>
        <w:framePr w:w="6240" w:h="3309" w:hRule="exact" w:wrap="around" w:vAnchor="page" w:hAnchor="page" w:x="3037" w:y="9473"/>
        <w:shd w:val="clear" w:color="auto" w:fill="auto"/>
        <w:spacing w:after="0" w:line="140" w:lineRule="exact"/>
        <w:jc w:val="center"/>
      </w:pPr>
      <w:r>
        <w:rPr>
          <w:rStyle w:val="Bodytext63Spacing0pt"/>
          <w:i/>
          <w:iCs/>
        </w:rPr>
        <w:t>t</w:t>
      </w:r>
    </w:p>
    <w:p w14:paraId="5D299E83" w14:textId="77777777" w:rsidR="00F4136F" w:rsidRDefault="00E27E4F">
      <w:pPr>
        <w:pStyle w:val="Bodytext40"/>
        <w:framePr w:w="6240" w:h="3309" w:hRule="exact" w:wrap="around" w:vAnchor="page" w:hAnchor="page" w:x="3037" w:y="9473"/>
        <w:shd w:val="clear" w:color="auto" w:fill="auto"/>
        <w:spacing w:line="200" w:lineRule="exact"/>
        <w:ind w:firstLine="0"/>
      </w:pPr>
      <w:r>
        <w:rPr>
          <w:rStyle w:val="Bodytext4Spacing2pt9"/>
          <w:b/>
          <w:bCs/>
          <w:lang w:val="en-US" w:eastAsia="en-US" w:bidi="en-US"/>
        </w:rPr>
        <w:t>y(0=Jx(s)*.</w:t>
      </w:r>
    </w:p>
    <w:p w14:paraId="5D299E84" w14:textId="77777777" w:rsidR="00F4136F" w:rsidRDefault="00E27E4F">
      <w:pPr>
        <w:pStyle w:val="Bodytext40"/>
        <w:framePr w:w="6240" w:h="3309" w:hRule="exact" w:wrap="around" w:vAnchor="page" w:hAnchor="page" w:x="3037" w:y="9473"/>
        <w:shd w:val="clear" w:color="auto" w:fill="auto"/>
        <w:spacing w:line="240" w:lineRule="exact"/>
        <w:ind w:firstLine="0"/>
      </w:pPr>
      <w:r>
        <w:rPr>
          <w:rStyle w:val="Bodytext4Spacing0pt0"/>
          <w:b/>
          <w:bCs/>
        </w:rPr>
        <w:t>о</w:t>
      </w:r>
    </w:p>
    <w:p w14:paraId="5D299E85" w14:textId="77777777" w:rsidR="00F4136F" w:rsidRDefault="00E27E4F">
      <w:pPr>
        <w:pStyle w:val="Bodytext50"/>
        <w:framePr w:w="6240" w:h="3309" w:hRule="exact" w:wrap="around" w:vAnchor="page" w:hAnchor="page" w:x="3037" w:y="9473"/>
        <w:shd w:val="clear" w:color="auto" w:fill="auto"/>
        <w:tabs>
          <w:tab w:val="center" w:pos="3270"/>
        </w:tabs>
        <w:spacing w:before="0" w:line="240" w:lineRule="exact"/>
        <w:ind w:left="2100" w:right="1520" w:hanging="1700"/>
        <w:jc w:val="left"/>
      </w:pPr>
      <w:r>
        <w:rPr>
          <w:rStyle w:val="Bodytext5Spacing2pt9"/>
        </w:rPr>
        <w:t>Решение.</w:t>
      </w:r>
      <w:r>
        <w:rPr>
          <w:rStyle w:val="Bodytext5Spacing0pt0"/>
        </w:rPr>
        <w:t xml:space="preserve"> Искомое математическое ожидание </w:t>
      </w:r>
      <w:r>
        <w:rPr>
          <w:rStyle w:val="Bodytext5LucidaSansUnicode1"/>
        </w:rPr>
        <w:t>t</w:t>
      </w:r>
      <w:r>
        <w:rPr>
          <w:rStyle w:val="Bodytext5LucidaSansUnicode1"/>
        </w:rPr>
        <w:tab/>
        <w:t>i</w:t>
      </w:r>
    </w:p>
    <w:p w14:paraId="5D299E86" w14:textId="77777777" w:rsidR="00F4136F" w:rsidRDefault="00E27E4F">
      <w:pPr>
        <w:pStyle w:val="Bodytext50"/>
        <w:framePr w:w="6240" w:h="3309" w:hRule="exact" w:wrap="around" w:vAnchor="page" w:hAnchor="page" w:x="3037" w:y="9473"/>
        <w:shd w:val="clear" w:color="auto" w:fill="auto"/>
        <w:spacing w:before="0" w:line="240" w:lineRule="exact"/>
        <w:ind w:firstLine="0"/>
        <w:jc w:val="center"/>
      </w:pPr>
      <w:r>
        <w:rPr>
          <w:rStyle w:val="Bodytext5Spacing0pt0"/>
        </w:rPr>
        <w:t xml:space="preserve">«*(&lt;)=$ </w:t>
      </w:r>
      <w:r>
        <w:rPr>
          <w:rStyle w:val="Bodytext5Italicfd"/>
        </w:rPr>
        <w:t>m</w:t>
      </w:r>
      <w:r>
        <w:rPr>
          <w:rStyle w:val="Bodytext5Italicfd"/>
          <w:vertAlign w:val="subscript"/>
        </w:rPr>
        <w:t>x</w:t>
      </w:r>
      <w:r>
        <w:rPr>
          <w:rStyle w:val="Bodytext5Italicfd"/>
        </w:rPr>
        <w:t>(s)ds—</w:t>
      </w:r>
      <w:r>
        <w:rPr>
          <w:rStyle w:val="Bodytext5Spacing0pt0"/>
          <w:lang w:val="en-US" w:eastAsia="en-US" w:bidi="en-US"/>
        </w:rPr>
        <w:t xml:space="preserve"> J (2s+l)ds= </w:t>
      </w:r>
      <w:r>
        <w:rPr>
          <w:rStyle w:val="Bodytext5Spacing0pt0"/>
        </w:rPr>
        <w:t>/</w:t>
      </w:r>
      <w:r>
        <w:rPr>
          <w:rStyle w:val="Bodytext5Spacing0pt0"/>
          <w:vertAlign w:val="superscript"/>
        </w:rPr>
        <w:t>2</w:t>
      </w:r>
      <w:r>
        <w:rPr>
          <w:rStyle w:val="Bodytext5Spacing0pt0"/>
        </w:rPr>
        <w:t xml:space="preserve"> + /.</w:t>
      </w:r>
    </w:p>
    <w:p w14:paraId="5D299E87" w14:textId="77777777" w:rsidR="00F4136F" w:rsidRDefault="00E27E4F">
      <w:pPr>
        <w:pStyle w:val="Bodytext40"/>
        <w:framePr w:w="6240" w:h="3309" w:hRule="exact" w:wrap="around" w:vAnchor="page" w:hAnchor="page" w:x="3037" w:y="9473"/>
        <w:shd w:val="clear" w:color="auto" w:fill="auto"/>
        <w:spacing w:line="240" w:lineRule="exact"/>
        <w:ind w:left="2000" w:firstLine="0"/>
        <w:jc w:val="left"/>
      </w:pPr>
      <w:r>
        <w:rPr>
          <w:rStyle w:val="Bodytext4Spacing0pt0"/>
          <w:b/>
          <w:bCs/>
          <w:lang w:val="en-US" w:eastAsia="en-US" w:bidi="en-US"/>
        </w:rPr>
        <w:t>0 0</w:t>
      </w:r>
    </w:p>
    <w:p w14:paraId="5D299E88" w14:textId="77777777" w:rsidR="00F4136F" w:rsidRDefault="00E27E4F">
      <w:pPr>
        <w:pStyle w:val="Bodytext100"/>
        <w:framePr w:w="6240" w:h="3309" w:hRule="exact" w:wrap="around" w:vAnchor="page" w:hAnchor="page" w:x="3037" w:y="9473"/>
        <w:shd w:val="clear" w:color="auto" w:fill="auto"/>
        <w:spacing w:after="0"/>
        <w:ind w:left="20" w:right="20" w:firstLine="380"/>
      </w:pPr>
      <w:r>
        <w:rPr>
          <w:rStyle w:val="Bodytext10NotItalic3"/>
          <w:b/>
          <w:bCs/>
        </w:rPr>
        <w:t xml:space="preserve">Теорема </w:t>
      </w:r>
      <w:r>
        <w:rPr>
          <w:rStyle w:val="Bodytext10NotItalic3"/>
          <w:b/>
          <w:bCs/>
          <w:lang w:val="en-US" w:eastAsia="en-US" w:bidi="en-US"/>
        </w:rPr>
        <w:t xml:space="preserve">2. </w:t>
      </w:r>
      <w:r>
        <w:rPr>
          <w:rStyle w:val="Bodytext10Spacing0pt1"/>
          <w:b/>
          <w:bCs/>
          <w:i/>
          <w:iCs/>
        </w:rPr>
        <w:t>Корреляционная функция интеграла от случайной функции X</w:t>
      </w:r>
      <w:r>
        <w:rPr>
          <w:rStyle w:val="Bodytext10NotItalic3"/>
          <w:b/>
          <w:bCs/>
        </w:rPr>
        <w:t xml:space="preserve"> (0 </w:t>
      </w:r>
      <w:r>
        <w:rPr>
          <w:rStyle w:val="Bodytext10Spacing0pt1"/>
          <w:b/>
          <w:bCs/>
          <w:i/>
          <w:iCs/>
        </w:rPr>
        <w:t>равна двойному интегралу от ее корреляционной функции:</w:t>
      </w:r>
    </w:p>
    <w:p w14:paraId="5D299E89" w14:textId="77777777" w:rsidR="00F4136F" w:rsidRDefault="00E27E4F">
      <w:pPr>
        <w:pStyle w:val="Headerorfooter30"/>
        <w:framePr w:w="6374" w:h="190" w:hRule="exact" w:wrap="around" w:vAnchor="page" w:hAnchor="page" w:x="2979" w:y="12922"/>
        <w:shd w:val="clear" w:color="auto" w:fill="auto"/>
        <w:spacing w:line="160" w:lineRule="exact"/>
        <w:ind w:left="100"/>
        <w:jc w:val="left"/>
      </w:pPr>
      <w:r>
        <w:rPr>
          <w:rStyle w:val="Headerorfooter3Spacing0pt6"/>
        </w:rPr>
        <w:t>410</w:t>
      </w:r>
    </w:p>
    <w:p w14:paraId="5D299E8A"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E8B" w14:textId="77777777" w:rsidR="00F4136F" w:rsidRDefault="00E27E4F">
      <w:pPr>
        <w:pStyle w:val="Bodytext220"/>
        <w:framePr w:wrap="around" w:vAnchor="page" w:hAnchor="page" w:x="3001" w:y="3159"/>
        <w:shd w:val="clear" w:color="auto" w:fill="auto"/>
        <w:spacing w:before="0" w:after="0" w:line="210" w:lineRule="exact"/>
        <w:ind w:left="60" w:firstLine="320"/>
        <w:jc w:val="left"/>
      </w:pPr>
      <w:r>
        <w:rPr>
          <w:rStyle w:val="Bodytext22Spacing1pt0"/>
          <w:i/>
          <w:iCs/>
        </w:rPr>
        <w:t>если</w:t>
      </w:r>
    </w:p>
    <w:p w14:paraId="5D299E8C" w14:textId="77777777" w:rsidR="00F4136F" w:rsidRDefault="00E27E4F">
      <w:pPr>
        <w:pStyle w:val="Heading301"/>
        <w:framePr w:w="6312" w:h="432" w:hRule="exact" w:wrap="around" w:vAnchor="page" w:hAnchor="page" w:x="3001" w:y="3519"/>
        <w:shd w:val="clear" w:color="auto" w:fill="auto"/>
        <w:spacing w:before="0" w:after="0" w:line="210" w:lineRule="exact"/>
        <w:ind w:left="20"/>
      </w:pPr>
      <w:bookmarkStart w:id="291" w:name="bookmark291"/>
      <w:r>
        <w:rPr>
          <w:lang w:val="ru-RU" w:eastAsia="ru-RU" w:bidi="ru-RU"/>
        </w:rPr>
        <w:t xml:space="preserve">Г </w:t>
      </w:r>
      <w:r>
        <w:t xml:space="preserve">(f)=$ </w:t>
      </w:r>
      <w:r>
        <w:rPr>
          <w:rStyle w:val="Heading30105pt"/>
        </w:rPr>
        <w:t>X(s)ds,</w:t>
      </w:r>
      <w:bookmarkEnd w:id="291"/>
    </w:p>
    <w:p w14:paraId="5D299E8D" w14:textId="77777777" w:rsidR="00F4136F" w:rsidRDefault="00E27E4F">
      <w:pPr>
        <w:pStyle w:val="Bodytext220"/>
        <w:framePr w:w="6312" w:h="8140" w:hRule="exact" w:wrap="around" w:vAnchor="page" w:hAnchor="page" w:x="3001" w:y="4090"/>
        <w:shd w:val="clear" w:color="auto" w:fill="auto"/>
        <w:spacing w:before="0" w:after="274" w:line="210" w:lineRule="exact"/>
        <w:ind w:left="60"/>
      </w:pPr>
      <w:r>
        <w:rPr>
          <w:rStyle w:val="Bodytext22Spacing1pt0"/>
          <w:i/>
          <w:iCs/>
        </w:rPr>
        <w:t>то</w:t>
      </w:r>
    </w:p>
    <w:p w14:paraId="5D299E8E" w14:textId="77777777" w:rsidR="00F4136F" w:rsidRDefault="00E27E4F">
      <w:pPr>
        <w:pStyle w:val="Heading3020"/>
        <w:framePr w:w="6312" w:h="8140" w:hRule="exact" w:wrap="around" w:vAnchor="page" w:hAnchor="page" w:x="3001" w:y="4090"/>
        <w:shd w:val="clear" w:color="auto" w:fill="auto"/>
        <w:spacing w:before="0"/>
        <w:ind w:left="2720" w:right="1480"/>
      </w:pPr>
      <w:bookmarkStart w:id="292" w:name="bookmark292"/>
      <w:r>
        <w:t>K</w:t>
      </w:r>
      <w:r>
        <w:rPr>
          <w:vertAlign w:val="subscript"/>
        </w:rPr>
        <w:t>y</w:t>
      </w:r>
      <w:r>
        <w:t>(h,</w:t>
      </w:r>
      <w:r>
        <w:rPr>
          <w:rStyle w:val="Heading30210pt"/>
          <w:lang w:val="en-US" w:eastAsia="en-US" w:bidi="en-US"/>
        </w:rPr>
        <w:t xml:space="preserve"> </w:t>
      </w:r>
      <w:r>
        <w:rPr>
          <w:rStyle w:val="Heading30210pt"/>
        </w:rPr>
        <w:t>^»)</w:t>
      </w:r>
      <w:r>
        <w:rPr>
          <w:rStyle w:val="Heading30210pt"/>
          <w:vertAlign w:val="superscript"/>
        </w:rPr>
        <w:t>==</w:t>
      </w:r>
      <w:r>
        <w:rPr>
          <w:rStyle w:val="Heading30210pt"/>
        </w:rPr>
        <w:t xml:space="preserve"> </w:t>
      </w:r>
      <w:r>
        <w:rPr>
          <w:rStyle w:val="Heading30210pt"/>
          <w:lang w:val="en-US" w:eastAsia="en-US" w:bidi="en-US"/>
        </w:rPr>
        <w:t xml:space="preserve">J J </w:t>
      </w:r>
      <w:r>
        <w:rPr>
          <w:lang w:val="ru-RU" w:eastAsia="ru-RU" w:bidi="ru-RU"/>
        </w:rPr>
        <w:t>Кх</w:t>
      </w:r>
      <w:r>
        <w:rPr>
          <w:rStyle w:val="Heading30210pt"/>
        </w:rPr>
        <w:t xml:space="preserve"> (^</w:t>
      </w:r>
      <w:r>
        <w:rPr>
          <w:rStyle w:val="Heading302Candara"/>
        </w:rPr>
        <w:t>1</w:t>
      </w:r>
      <w:r>
        <w:rPr>
          <w:rStyle w:val="Heading30210pt"/>
        </w:rPr>
        <w:t xml:space="preserve">» </w:t>
      </w:r>
      <w:r>
        <w:t>s</w:t>
      </w:r>
      <w:r>
        <w:rPr>
          <w:vertAlign w:val="subscript"/>
        </w:rPr>
        <w:t>a</w:t>
      </w:r>
      <w:r>
        <w:t>)ds</w:t>
      </w:r>
      <w:r>
        <w:rPr>
          <w:vertAlign w:val="subscript"/>
        </w:rPr>
        <w:t>t</w:t>
      </w:r>
      <w:r>
        <w:t>ds</w:t>
      </w:r>
      <w:r>
        <w:rPr>
          <w:vertAlign w:val="subscript"/>
        </w:rPr>
        <w:t>t</w:t>
      </w:r>
      <w:r>
        <w:t xml:space="preserve">. </w:t>
      </w:r>
      <w:r>
        <w:rPr>
          <w:rStyle w:val="Heading30210pt0"/>
        </w:rPr>
        <w:t>о о</w:t>
      </w:r>
      <w:bookmarkEnd w:id="292"/>
    </w:p>
    <w:p w14:paraId="5D299E8F" w14:textId="77777777" w:rsidR="00F4136F" w:rsidRDefault="00E27E4F">
      <w:pPr>
        <w:pStyle w:val="Bodytext40"/>
        <w:framePr w:w="6312" w:h="8140" w:hRule="exact" w:wrap="around" w:vAnchor="page" w:hAnchor="page" w:x="3001" w:y="4090"/>
        <w:shd w:val="clear" w:color="auto" w:fill="auto"/>
        <w:spacing w:line="221" w:lineRule="exact"/>
        <w:ind w:left="60" w:right="40" w:firstLine="320"/>
        <w:jc w:val="left"/>
      </w:pPr>
      <w:r>
        <w:rPr>
          <w:rStyle w:val="Bodytext4Spacing2pt9"/>
          <w:b/>
          <w:bCs/>
        </w:rPr>
        <w:t>Доказательство.</w:t>
      </w:r>
      <w:r>
        <w:rPr>
          <w:rStyle w:val="Bodytext4Spacing0pt0"/>
          <w:b/>
          <w:bCs/>
        </w:rPr>
        <w:t xml:space="preserve"> По определению корреляцион</w:t>
      </w:r>
      <w:r>
        <w:rPr>
          <w:rStyle w:val="Bodytext4Spacing0pt0"/>
          <w:b/>
          <w:bCs/>
        </w:rPr>
        <w:softHyphen/>
        <w:t>ной функции,</w:t>
      </w:r>
    </w:p>
    <w:p w14:paraId="5D299E90" w14:textId="77777777" w:rsidR="00F4136F" w:rsidRDefault="00E27E4F">
      <w:pPr>
        <w:pStyle w:val="Bodytext40"/>
        <w:framePr w:w="6312" w:h="8140" w:hRule="exact" w:wrap="around" w:vAnchor="page" w:hAnchor="page" w:x="3001" w:y="4090"/>
        <w:shd w:val="clear" w:color="auto" w:fill="auto"/>
        <w:spacing w:after="143" w:line="200" w:lineRule="exact"/>
        <w:ind w:left="20" w:firstLine="0"/>
      </w:pPr>
      <w:r>
        <w:rPr>
          <w:rStyle w:val="Bodytext4Italicff9"/>
          <w:b/>
          <w:bCs/>
        </w:rPr>
        <w:t>K</w:t>
      </w:r>
      <w:r>
        <w:rPr>
          <w:rStyle w:val="Bodytext4Italicff9"/>
          <w:b/>
          <w:bCs/>
          <w:vertAlign w:val="subscript"/>
        </w:rPr>
        <w:t>v</w:t>
      </w:r>
      <w:r>
        <w:rPr>
          <w:rStyle w:val="Bodytext4Italicff9"/>
          <w:b/>
          <w:bCs/>
        </w:rPr>
        <w:t>(t»</w:t>
      </w:r>
      <w:r>
        <w:rPr>
          <w:rStyle w:val="Bodytext4Spacing0pt0"/>
          <w:b/>
          <w:bCs/>
          <w:lang w:val="en-US" w:eastAsia="en-US" w:bidi="en-US"/>
        </w:rPr>
        <w:t xml:space="preserve"> </w:t>
      </w:r>
      <w:r>
        <w:rPr>
          <w:rStyle w:val="Bodytext4Spacing0pt0"/>
          <w:b/>
          <w:bCs/>
        </w:rPr>
        <w:t>/,) = М[^(/</w:t>
      </w:r>
      <w:r>
        <w:rPr>
          <w:rStyle w:val="Bodytext4Spacing0pt0"/>
          <w:b/>
          <w:bCs/>
          <w:vertAlign w:val="subscript"/>
        </w:rPr>
        <w:t>1</w:t>
      </w:r>
      <w:r>
        <w:rPr>
          <w:rStyle w:val="Bodytext4Spacing0pt0"/>
          <w:b/>
          <w:bCs/>
        </w:rPr>
        <w:t xml:space="preserve">) </w:t>
      </w:r>
      <w:r>
        <w:rPr>
          <w:rStyle w:val="Bodytext4Italicff9"/>
          <w:b/>
          <w:bCs/>
          <w:lang w:val="ru-RU" w:eastAsia="ru-RU" w:bidi="ru-RU"/>
        </w:rPr>
        <w:t>*</w:t>
      </w:r>
      <w:r>
        <w:rPr>
          <w:rStyle w:val="Bodytext4Spacing0pt0"/>
          <w:b/>
          <w:bCs/>
        </w:rPr>
        <w:t xml:space="preserve"> (/,)].</w:t>
      </w:r>
    </w:p>
    <w:p w14:paraId="5D299E91" w14:textId="77777777" w:rsidR="00F4136F" w:rsidRDefault="00E27E4F">
      <w:pPr>
        <w:pStyle w:val="Bodytext40"/>
        <w:framePr w:w="6312" w:h="8140" w:hRule="exact" w:wrap="around" w:vAnchor="page" w:hAnchor="page" w:x="3001" w:y="4090"/>
        <w:shd w:val="clear" w:color="auto" w:fill="auto"/>
        <w:spacing w:line="200" w:lineRule="exact"/>
        <w:ind w:left="60" w:firstLine="0"/>
        <w:jc w:val="both"/>
      </w:pPr>
      <w:r>
        <w:rPr>
          <w:rStyle w:val="Bodytext4Spacing0pt0"/>
          <w:b/>
          <w:bCs/>
        </w:rPr>
        <w:t>Центрированная случайная функция</w:t>
      </w:r>
    </w:p>
    <w:p w14:paraId="5D299E92" w14:textId="77777777" w:rsidR="00F4136F" w:rsidRDefault="00E27E4F">
      <w:pPr>
        <w:pStyle w:val="Bodytext40"/>
        <w:framePr w:w="6312" w:h="8140" w:hRule="exact" w:wrap="around" w:vAnchor="page" w:hAnchor="page" w:x="3001" w:y="4090"/>
        <w:shd w:val="clear" w:color="auto" w:fill="auto"/>
        <w:tabs>
          <w:tab w:val="right" w:pos="4343"/>
        </w:tabs>
        <w:spacing w:line="200" w:lineRule="exact"/>
        <w:ind w:left="3100" w:firstLine="0"/>
        <w:jc w:val="both"/>
      </w:pPr>
      <w:r>
        <w:rPr>
          <w:rStyle w:val="Bodytext4Spacing0pt0"/>
          <w:b/>
          <w:bCs/>
        </w:rPr>
        <w:t>&lt;</w:t>
      </w:r>
      <w:r>
        <w:rPr>
          <w:rStyle w:val="Bodytext4Spacing0pt0"/>
          <w:b/>
          <w:bCs/>
        </w:rPr>
        <w:tab/>
      </w:r>
      <w:r>
        <w:rPr>
          <w:rStyle w:val="Bodytext4Spacing0pt0"/>
          <w:b/>
          <w:bCs/>
          <w:lang w:val="en-US" w:eastAsia="en-US" w:bidi="en-US"/>
        </w:rPr>
        <w:t>i</w:t>
      </w:r>
    </w:p>
    <w:p w14:paraId="5D299E93" w14:textId="77777777" w:rsidR="00F4136F" w:rsidRDefault="00E27E4F">
      <w:pPr>
        <w:pStyle w:val="Heading301"/>
        <w:framePr w:w="6312" w:h="8140" w:hRule="exact" w:wrap="around" w:vAnchor="page" w:hAnchor="page" w:x="3001" w:y="4090"/>
        <w:shd w:val="clear" w:color="auto" w:fill="auto"/>
        <w:spacing w:before="0" w:after="0" w:line="210" w:lineRule="exact"/>
        <w:ind w:left="20"/>
      </w:pPr>
      <w:bookmarkStart w:id="293" w:name="bookmark293"/>
      <w:r>
        <w:rPr>
          <w:rStyle w:val="Heading30105pt"/>
          <w:lang w:val="ru-RU" w:eastAsia="ru-RU" w:bidi="ru-RU"/>
        </w:rPr>
        <w:t xml:space="preserve">У </w:t>
      </w:r>
      <w:r>
        <w:rPr>
          <w:rStyle w:val="Heading30105pt"/>
        </w:rPr>
        <w:t>(t) = Y</w:t>
      </w:r>
      <w:r>
        <w:t xml:space="preserve"> (*)—m„(0 = $X(s)ds—$/n</w:t>
      </w:r>
      <w:r>
        <w:rPr>
          <w:vertAlign w:val="subscript"/>
        </w:rPr>
        <w:t>x</w:t>
      </w:r>
      <w:r>
        <w:t>(s)ds =</w:t>
      </w:r>
      <w:bookmarkEnd w:id="293"/>
    </w:p>
    <w:p w14:paraId="5D299E94" w14:textId="77777777" w:rsidR="00F4136F" w:rsidRDefault="00E27E4F">
      <w:pPr>
        <w:pStyle w:val="Bodytext40"/>
        <w:framePr w:w="6312" w:h="8140" w:hRule="exact" w:wrap="around" w:vAnchor="page" w:hAnchor="page" w:x="3001" w:y="4090"/>
        <w:shd w:val="clear" w:color="auto" w:fill="auto"/>
        <w:tabs>
          <w:tab w:val="right" w:pos="4343"/>
        </w:tabs>
        <w:spacing w:line="200" w:lineRule="exact"/>
        <w:ind w:left="3100" w:firstLine="0"/>
        <w:jc w:val="both"/>
      </w:pPr>
      <w:r>
        <w:rPr>
          <w:rStyle w:val="Bodytext4Spacing0pt0"/>
          <w:b/>
          <w:bCs/>
        </w:rPr>
        <w:t>о</w:t>
      </w:r>
      <w:r>
        <w:rPr>
          <w:rStyle w:val="Bodytext4Spacing0pt0"/>
          <w:b/>
          <w:bCs/>
        </w:rPr>
        <w:tab/>
        <w:t>о</w:t>
      </w:r>
    </w:p>
    <w:p w14:paraId="5D299E95" w14:textId="77777777" w:rsidR="00F4136F" w:rsidRDefault="00E27E4F">
      <w:pPr>
        <w:pStyle w:val="Bodytext820"/>
        <w:framePr w:w="6312" w:h="8140" w:hRule="exact" w:wrap="around" w:vAnchor="page" w:hAnchor="page" w:x="3001" w:y="4090"/>
        <w:shd w:val="clear" w:color="auto" w:fill="auto"/>
        <w:spacing w:before="0" w:after="0" w:line="160" w:lineRule="exact"/>
        <w:ind w:left="2340"/>
        <w:jc w:val="both"/>
      </w:pPr>
      <w:r>
        <w:rPr>
          <w:rStyle w:val="Bodytext82Spacing0pt1"/>
          <w:i/>
          <w:iCs/>
        </w:rPr>
        <w:t>t</w:t>
      </w:r>
    </w:p>
    <w:p w14:paraId="5D299E96" w14:textId="77777777" w:rsidR="00F4136F" w:rsidRDefault="00E27E4F">
      <w:pPr>
        <w:pStyle w:val="Bodytext40"/>
        <w:framePr w:w="6312" w:h="8140" w:hRule="exact" w:wrap="around" w:vAnchor="page" w:hAnchor="page" w:x="3001" w:y="4090"/>
        <w:shd w:val="clear" w:color="auto" w:fill="auto"/>
        <w:spacing w:line="202" w:lineRule="exact"/>
        <w:ind w:left="2340" w:right="1960" w:hanging="260"/>
        <w:jc w:val="left"/>
      </w:pPr>
      <w:r>
        <w:rPr>
          <w:rStyle w:val="Bodytext4Spacing0pt0"/>
          <w:b/>
          <w:bCs/>
          <w:lang w:val="en-US" w:eastAsia="en-US" w:bidi="en-US"/>
        </w:rPr>
        <w:t xml:space="preserve">= J[X (s)—m*(s)]ds, </w:t>
      </w:r>
      <w:r>
        <w:rPr>
          <w:rStyle w:val="Bodytext4Spacing0pt0"/>
          <w:b/>
          <w:bCs/>
        </w:rPr>
        <w:t>о</w:t>
      </w:r>
    </w:p>
    <w:p w14:paraId="5D299E97" w14:textId="77777777" w:rsidR="00F4136F" w:rsidRDefault="00E27E4F">
      <w:pPr>
        <w:pStyle w:val="Bodytext40"/>
        <w:framePr w:w="6312" w:h="8140" w:hRule="exact" w:wrap="around" w:vAnchor="page" w:hAnchor="page" w:x="3001" w:y="4090"/>
        <w:shd w:val="clear" w:color="auto" w:fill="auto"/>
        <w:spacing w:line="200" w:lineRule="exact"/>
        <w:ind w:left="60" w:firstLine="0"/>
        <w:jc w:val="both"/>
      </w:pPr>
      <w:r>
        <w:rPr>
          <w:rStyle w:val="Bodytext4Spacing0pt0"/>
          <w:b/>
          <w:bCs/>
        </w:rPr>
        <w:t>или</w:t>
      </w:r>
    </w:p>
    <w:p w14:paraId="5D299E98" w14:textId="77777777" w:rsidR="00F4136F" w:rsidRDefault="00E27E4F">
      <w:pPr>
        <w:pStyle w:val="Bodytext820"/>
        <w:framePr w:w="6312" w:h="8140" w:hRule="exact" w:wrap="around" w:vAnchor="page" w:hAnchor="page" w:x="3001" w:y="4090"/>
        <w:shd w:val="clear" w:color="auto" w:fill="auto"/>
        <w:spacing w:before="0" w:after="0" w:line="160" w:lineRule="exact"/>
        <w:ind w:left="3100"/>
        <w:jc w:val="both"/>
      </w:pPr>
      <w:r>
        <w:rPr>
          <w:rStyle w:val="Bodytext82Spacing0pt1"/>
          <w:i/>
          <w:iCs/>
        </w:rPr>
        <w:t>t</w:t>
      </w:r>
    </w:p>
    <w:p w14:paraId="5D299E99" w14:textId="77777777" w:rsidR="00F4136F" w:rsidRDefault="00E27E4F">
      <w:pPr>
        <w:pStyle w:val="Heading190"/>
        <w:framePr w:w="6312" w:h="8140" w:hRule="exact" w:wrap="around" w:vAnchor="page" w:hAnchor="page" w:x="3001" w:y="4090"/>
        <w:shd w:val="clear" w:color="auto" w:fill="auto"/>
        <w:tabs>
          <w:tab w:val="right" w:pos="6305"/>
        </w:tabs>
        <w:spacing w:line="192" w:lineRule="exact"/>
        <w:ind w:left="2340"/>
      </w:pPr>
      <w:bookmarkStart w:id="294" w:name="bookmark294"/>
      <w:r>
        <w:rPr>
          <w:rStyle w:val="Heading19105pt"/>
          <w:i/>
          <w:iCs/>
        </w:rPr>
        <w:t>t(t)</w:t>
      </w:r>
      <w:r>
        <w:rPr>
          <w:rStyle w:val="Heading19105pt0"/>
          <w:i/>
          <w:iCs/>
        </w:rPr>
        <w:t xml:space="preserve"> </w:t>
      </w:r>
      <w:r>
        <w:rPr>
          <w:rStyle w:val="Heading19Spacing1pt1"/>
          <w:b/>
          <w:bCs/>
          <w:i/>
          <w:iCs/>
        </w:rPr>
        <w:t>= lx(s)d</w:t>
      </w:r>
      <w:r>
        <w:rPr>
          <w:rStyle w:val="Heading19Spacing1pt1"/>
          <w:b/>
          <w:bCs/>
          <w:i/>
          <w:iCs/>
          <w:vertAlign w:val="subscript"/>
        </w:rPr>
        <w:t>s</w:t>
      </w:r>
      <w:r>
        <w:rPr>
          <w:rStyle w:val="Heading19Spacing1pt1"/>
          <w:b/>
          <w:bCs/>
          <w:i/>
          <w:iCs/>
        </w:rPr>
        <w:t>.</w:t>
      </w:r>
      <w:r>
        <w:rPr>
          <w:rStyle w:val="Heading19NotItalic"/>
          <w:b/>
          <w:bCs/>
        </w:rPr>
        <w:tab/>
        <w:t>(*)</w:t>
      </w:r>
      <w:bookmarkEnd w:id="294"/>
    </w:p>
    <w:p w14:paraId="5D299E9A" w14:textId="77777777" w:rsidR="00F4136F" w:rsidRDefault="00E27E4F">
      <w:pPr>
        <w:pStyle w:val="Bodytext40"/>
        <w:framePr w:w="6312" w:h="8140" w:hRule="exact" w:wrap="around" w:vAnchor="page" w:hAnchor="page" w:x="3001" w:y="4090"/>
        <w:shd w:val="clear" w:color="auto" w:fill="auto"/>
        <w:spacing w:after="157" w:line="192" w:lineRule="exact"/>
        <w:ind w:left="3100" w:firstLine="0"/>
        <w:jc w:val="both"/>
      </w:pPr>
      <w:r>
        <w:rPr>
          <w:rStyle w:val="Bodytext4Spacing0pt0"/>
          <w:b/>
          <w:bCs/>
          <w:lang w:val="en-US" w:eastAsia="en-US" w:bidi="en-US"/>
        </w:rPr>
        <w:t>0</w:t>
      </w:r>
    </w:p>
    <w:p w14:paraId="5D299E9B" w14:textId="77777777" w:rsidR="00F4136F" w:rsidRDefault="00E27E4F">
      <w:pPr>
        <w:pStyle w:val="Bodytext40"/>
        <w:framePr w:w="6312" w:h="8140" w:hRule="exact" w:wrap="around" w:vAnchor="page" w:hAnchor="page" w:x="3001" w:y="4090"/>
        <w:shd w:val="clear" w:color="auto" w:fill="auto"/>
        <w:spacing w:after="189" w:line="221" w:lineRule="exact"/>
        <w:ind w:left="60" w:right="40" w:firstLine="0"/>
        <w:jc w:val="both"/>
      </w:pPr>
      <w:r>
        <w:rPr>
          <w:rStyle w:val="Bodytext4Spacing0pt0"/>
          <w:b/>
          <w:bCs/>
        </w:rPr>
        <w:t>Поскольку под знаком определенного интеграла перемен</w:t>
      </w:r>
      <w:r>
        <w:rPr>
          <w:rStyle w:val="Bodytext4Spacing0pt0"/>
          <w:b/>
          <w:bCs/>
        </w:rPr>
        <w:softHyphen/>
        <w:t xml:space="preserve">ную интегрирования можно обозначать любой буквой, обозначим переменную интегрирования в одном интеграле через </w:t>
      </w:r>
      <w:r>
        <w:rPr>
          <w:rStyle w:val="Bodytext4Spacing0pt0"/>
          <w:b/>
          <w:bCs/>
          <w:lang w:val="en-US" w:eastAsia="en-US" w:bidi="en-US"/>
        </w:rPr>
        <w:t xml:space="preserve">Sl </w:t>
      </w:r>
      <w:r>
        <w:rPr>
          <w:rStyle w:val="Bodytext4Spacing0pt0"/>
          <w:b/>
          <w:bCs/>
        </w:rPr>
        <w:t xml:space="preserve">а в другом—через </w:t>
      </w:r>
      <w:r>
        <w:rPr>
          <w:rStyle w:val="Bodytext4Italicff9"/>
          <w:b/>
          <w:bCs/>
        </w:rPr>
        <w:t>s</w:t>
      </w:r>
      <w:r>
        <w:rPr>
          <w:rStyle w:val="Bodytext4Italicff9"/>
          <w:b/>
          <w:bCs/>
          <w:vertAlign w:val="subscript"/>
        </w:rPr>
        <w:t>t</w:t>
      </w:r>
      <w:r>
        <w:rPr>
          <w:rStyle w:val="Bodytext4Spacing0pt0"/>
          <w:b/>
          <w:bCs/>
          <w:lang w:val="en-US" w:eastAsia="en-US" w:bidi="en-US"/>
        </w:rPr>
        <w:t xml:space="preserve"> </w:t>
      </w:r>
      <w:r>
        <w:rPr>
          <w:rStyle w:val="Bodytext4Spacing0pt0"/>
          <w:b/>
          <w:bCs/>
        </w:rPr>
        <w:t>(чтобы отличить перемен</w:t>
      </w:r>
      <w:r>
        <w:rPr>
          <w:rStyle w:val="Bodytext4Spacing0pt0"/>
          <w:b/>
          <w:bCs/>
        </w:rPr>
        <w:softHyphen/>
        <w:t>ные интегрирования и пределы интегрирования):</w:t>
      </w:r>
    </w:p>
    <w:p w14:paraId="5D299E9C" w14:textId="77777777" w:rsidR="00F4136F" w:rsidRDefault="00E27E4F">
      <w:pPr>
        <w:pStyle w:val="Bodytext240"/>
        <w:framePr w:w="6312" w:h="8140" w:hRule="exact" w:wrap="around" w:vAnchor="page" w:hAnchor="page" w:x="3001" w:y="4090"/>
        <w:shd w:val="clear" w:color="auto" w:fill="auto"/>
        <w:spacing w:before="0" w:after="0" w:line="210" w:lineRule="exact"/>
        <w:ind w:left="20"/>
        <w:jc w:val="center"/>
      </w:pPr>
      <w:r>
        <w:rPr>
          <w:rStyle w:val="Bodytext24105pt3"/>
          <w:lang w:val="ru-RU" w:eastAsia="ru-RU" w:bidi="ru-RU"/>
        </w:rPr>
        <w:t>V</w:t>
      </w:r>
      <w:r>
        <w:rPr>
          <w:rStyle w:val="Bodytext24Spacing0pt2"/>
          <w:b/>
          <w:bCs/>
          <w:lang w:val="ru-RU" w:eastAsia="ru-RU" w:bidi="ru-RU"/>
        </w:rPr>
        <w:t xml:space="preserve"> &lt;*,) = 5 </w:t>
      </w:r>
      <w:r>
        <w:rPr>
          <w:rStyle w:val="Bodytext24105pt3"/>
          <w:lang w:val="ru-RU" w:eastAsia="ru-RU" w:bidi="ru-RU"/>
        </w:rPr>
        <w:t>к</w:t>
      </w:r>
      <w:r>
        <w:rPr>
          <w:rStyle w:val="Bodytext24Spacing0pt2"/>
          <w:b/>
          <w:bCs/>
          <w:lang w:val="ru-RU" w:eastAsia="ru-RU" w:bidi="ru-RU"/>
        </w:rPr>
        <w:t xml:space="preserve"> </w:t>
      </w:r>
      <w:r>
        <w:rPr>
          <w:rStyle w:val="Bodytext24Spacing0pt2"/>
          <w:b/>
          <w:bCs/>
        </w:rPr>
        <w:t>(</w:t>
      </w:r>
      <w:r>
        <w:rPr>
          <w:rStyle w:val="Bodytext24Spacing0pt2"/>
          <w:b/>
          <w:bCs/>
          <w:vertAlign w:val="subscript"/>
        </w:rPr>
        <w:t>Sl</w:t>
      </w:r>
      <w:r>
        <w:rPr>
          <w:rStyle w:val="Bodytext24Spacing0pt2"/>
          <w:b/>
          <w:bCs/>
        </w:rPr>
        <w:t xml:space="preserve">) </w:t>
      </w:r>
      <w:r>
        <w:rPr>
          <w:rStyle w:val="Bodytext24105pt3"/>
        </w:rPr>
        <w:t>ds</w:t>
      </w:r>
      <w:r>
        <w:rPr>
          <w:rStyle w:val="Bodytext24105pt3"/>
          <w:vertAlign w:val="subscript"/>
        </w:rPr>
        <w:t>lt</w:t>
      </w:r>
      <w:r>
        <w:rPr>
          <w:rStyle w:val="Bodytext24105pt3"/>
        </w:rPr>
        <w:t xml:space="preserve"> </w:t>
      </w:r>
      <w:r>
        <w:rPr>
          <w:rStyle w:val="Bodytext24Italic0"/>
          <w:b/>
          <w:bCs/>
        </w:rPr>
        <w:t xml:space="preserve">Y </w:t>
      </w:r>
      <w:r>
        <w:rPr>
          <w:rStyle w:val="Bodytext24105pt3"/>
        </w:rPr>
        <w:t>(U)</w:t>
      </w:r>
      <w:r>
        <w:rPr>
          <w:rStyle w:val="Bodytext24Spacing0pt2"/>
          <w:b/>
          <w:bCs/>
        </w:rPr>
        <w:t xml:space="preserve"> </w:t>
      </w:r>
      <w:r>
        <w:rPr>
          <w:rStyle w:val="Bodytext24Spacing0pt2"/>
          <w:b/>
          <w:bCs/>
          <w:lang w:val="ru-RU" w:eastAsia="ru-RU" w:bidi="ru-RU"/>
        </w:rPr>
        <w:t xml:space="preserve">=» </w:t>
      </w:r>
      <w:r>
        <w:rPr>
          <w:rStyle w:val="Bodytext24Spacing0pt2"/>
          <w:b/>
          <w:bCs/>
        </w:rPr>
        <w:t xml:space="preserve">S </w:t>
      </w:r>
      <w:r>
        <w:rPr>
          <w:rStyle w:val="Bodytext24105pt3"/>
        </w:rPr>
        <w:t>X</w:t>
      </w:r>
      <w:r>
        <w:rPr>
          <w:rStyle w:val="Bodytext24Spacing0pt2"/>
          <w:b/>
          <w:bCs/>
        </w:rPr>
        <w:t xml:space="preserve"> (s.) ds</w:t>
      </w:r>
      <w:r>
        <w:rPr>
          <w:rStyle w:val="Bodytext24Spacing0pt2"/>
          <w:b/>
          <w:bCs/>
          <w:vertAlign w:val="subscript"/>
        </w:rPr>
        <w:t>a</w:t>
      </w:r>
      <w:r>
        <w:rPr>
          <w:rStyle w:val="Bodytext24Spacing0pt2"/>
          <w:b/>
          <w:bCs/>
        </w:rPr>
        <w:t>.</w:t>
      </w:r>
    </w:p>
    <w:p w14:paraId="5D299E9D" w14:textId="77777777" w:rsidR="00F4136F" w:rsidRDefault="00E27E4F">
      <w:pPr>
        <w:pStyle w:val="Tableofcontents160"/>
        <w:framePr w:w="6312" w:h="8140" w:hRule="exact" w:wrap="around" w:vAnchor="page" w:hAnchor="page" w:x="3001" w:y="4090"/>
        <w:shd w:val="clear" w:color="auto" w:fill="auto"/>
        <w:tabs>
          <w:tab w:val="right" w:pos="4343"/>
        </w:tabs>
        <w:spacing w:after="0" w:line="200" w:lineRule="exact"/>
        <w:ind w:left="1880"/>
      </w:pPr>
      <w:r>
        <w:t>о</w:t>
      </w:r>
      <w:r>
        <w:tab/>
      </w:r>
      <w:r>
        <w:rPr>
          <w:lang w:val="en-US" w:eastAsia="en-US" w:bidi="en-US"/>
        </w:rPr>
        <w:t>0</w:t>
      </w:r>
    </w:p>
    <w:p w14:paraId="5D299E9E" w14:textId="77777777" w:rsidR="00F4136F" w:rsidRDefault="00E27E4F">
      <w:pPr>
        <w:pStyle w:val="Tableofcontents160"/>
        <w:framePr w:w="6312" w:h="8140" w:hRule="exact" w:wrap="around" w:vAnchor="page" w:hAnchor="page" w:x="3001" w:y="4090"/>
        <w:shd w:val="clear" w:color="auto" w:fill="auto"/>
        <w:spacing w:after="119" w:line="200" w:lineRule="exact"/>
        <w:ind w:left="60"/>
      </w:pPr>
      <w:r>
        <w:t>Следовательно,</w:t>
      </w:r>
    </w:p>
    <w:p w14:paraId="5D299E9F" w14:textId="77777777" w:rsidR="00F4136F" w:rsidRDefault="00E27E4F">
      <w:pPr>
        <w:pStyle w:val="Tableofcontents160"/>
        <w:framePr w:w="6312" w:h="8140" w:hRule="exact" w:wrap="around" w:vAnchor="page" w:hAnchor="page" w:x="3001" w:y="4090"/>
        <w:shd w:val="clear" w:color="auto" w:fill="auto"/>
        <w:tabs>
          <w:tab w:val="right" w:pos="4343"/>
        </w:tabs>
        <w:spacing w:after="0" w:line="200" w:lineRule="exact"/>
        <w:ind w:left="1520"/>
      </w:pPr>
      <w:r>
        <w:rPr>
          <w:lang w:val="en-US" w:eastAsia="en-US" w:bidi="en-US"/>
        </w:rPr>
        <w:t>*1 **</w:t>
      </w:r>
      <w:r>
        <w:rPr>
          <w:lang w:val="en-US" w:eastAsia="en-US" w:bidi="en-US"/>
        </w:rPr>
        <w:tab/>
        <w:t>^1</w:t>
      </w:r>
    </w:p>
    <w:p w14:paraId="5D299EA0" w14:textId="77777777" w:rsidR="00F4136F" w:rsidRDefault="00E27E4F">
      <w:pPr>
        <w:pStyle w:val="Tableofcontents340"/>
        <w:framePr w:w="6312" w:h="8140" w:hRule="exact" w:wrap="around" w:vAnchor="page" w:hAnchor="page" w:x="3001" w:y="4090"/>
        <w:shd w:val="clear" w:color="auto" w:fill="auto"/>
        <w:tabs>
          <w:tab w:val="left" w:pos="1801"/>
          <w:tab w:val="center" w:pos="4754"/>
        </w:tabs>
        <w:spacing w:line="210" w:lineRule="exact"/>
        <w:ind w:left="60"/>
      </w:pPr>
      <w:r>
        <w:rPr>
          <w:rStyle w:val="Tableofcontents349pt"/>
        </w:rPr>
        <w:t xml:space="preserve">*4*1)? (&lt;.) = </w:t>
      </w:r>
      <w:r>
        <w:t>S</w:t>
      </w:r>
      <w:r>
        <w:tab/>
      </w:r>
      <w:r>
        <w:rPr>
          <w:rStyle w:val="Tableofcontents349pt"/>
        </w:rPr>
        <w:t xml:space="preserve">X (Sj </w:t>
      </w:r>
      <w:r>
        <w:t>ds</w:t>
      </w:r>
      <w:r>
        <w:rPr>
          <w:vertAlign w:val="subscript"/>
        </w:rPr>
        <w:t>t</w:t>
      </w:r>
      <w:r>
        <w:t xml:space="preserve"> S X (s,) </w:t>
      </w:r>
      <w:r>
        <w:rPr>
          <w:rStyle w:val="Tableofcontents34105pt"/>
        </w:rPr>
        <w:t>ds</w:t>
      </w:r>
      <w:r>
        <w:rPr>
          <w:rStyle w:val="Tableofcontents34105pt"/>
          <w:vertAlign w:val="subscript"/>
        </w:rPr>
        <w:t>t</w:t>
      </w:r>
      <w:r>
        <w:t xml:space="preserve"> = S S</w:t>
      </w:r>
      <w:r>
        <w:tab/>
        <w:t xml:space="preserve">X </w:t>
      </w:r>
      <w:r>
        <w:rPr>
          <w:rStyle w:val="Tableofcontents349pt"/>
        </w:rPr>
        <w:t>(s</w:t>
      </w:r>
      <w:r>
        <w:rPr>
          <w:rStyle w:val="Tableofcontents349pt"/>
          <w:vertAlign w:val="subscript"/>
        </w:rPr>
        <w:t>x</w:t>
      </w:r>
      <w:r>
        <w:rPr>
          <w:rStyle w:val="Tableofcontents349pt"/>
        </w:rPr>
        <w:t xml:space="preserve">) </w:t>
      </w:r>
      <w:r>
        <w:t xml:space="preserve">X </w:t>
      </w:r>
      <w:r>
        <w:rPr>
          <w:rStyle w:val="Tableofcontents349pt"/>
          <w:lang w:val="ru-RU" w:eastAsia="ru-RU" w:bidi="ru-RU"/>
        </w:rPr>
        <w:t xml:space="preserve">(«,) </w:t>
      </w:r>
      <w:r>
        <w:t>ds</w:t>
      </w:r>
      <w:r>
        <w:rPr>
          <w:vertAlign w:val="subscript"/>
        </w:rPr>
        <w:t>t</w:t>
      </w:r>
      <w:r>
        <w:t xml:space="preserve"> ds</w:t>
      </w:r>
      <w:r>
        <w:rPr>
          <w:vertAlign w:val="subscript"/>
        </w:rPr>
        <w:t>t</w:t>
      </w:r>
      <w:r>
        <w:t>.</w:t>
      </w:r>
    </w:p>
    <w:p w14:paraId="5D299EA1" w14:textId="77777777" w:rsidR="00F4136F" w:rsidRDefault="00E27E4F">
      <w:pPr>
        <w:pStyle w:val="Tableofcontents160"/>
        <w:framePr w:w="6312" w:h="8140" w:hRule="exact" w:wrap="around" w:vAnchor="page" w:hAnchor="page" w:x="3001" w:y="4090"/>
        <w:shd w:val="clear" w:color="auto" w:fill="auto"/>
        <w:tabs>
          <w:tab w:val="left" w:pos="2653"/>
          <w:tab w:val="right" w:pos="4343"/>
        </w:tabs>
        <w:spacing w:after="140" w:line="200" w:lineRule="exact"/>
        <w:ind w:left="1520"/>
      </w:pPr>
      <w:r>
        <w:rPr>
          <w:lang w:val="en-US" w:eastAsia="en-US" w:bidi="en-US"/>
        </w:rPr>
        <w:t>a</w:t>
      </w:r>
      <w:r>
        <w:rPr>
          <w:lang w:val="en-US" w:eastAsia="en-US" w:bidi="en-US"/>
        </w:rPr>
        <w:tab/>
      </w:r>
      <w:r>
        <w:t>о</w:t>
      </w:r>
      <w:r>
        <w:tab/>
      </w:r>
      <w:r>
        <w:rPr>
          <w:lang w:val="en-US" w:eastAsia="en-US" w:bidi="en-US"/>
        </w:rPr>
        <w:t>oo</w:t>
      </w:r>
    </w:p>
    <w:p w14:paraId="5D299EA2" w14:textId="77777777" w:rsidR="00F4136F" w:rsidRDefault="00E27E4F">
      <w:pPr>
        <w:pStyle w:val="Bodytext40"/>
        <w:framePr w:w="6312" w:h="8140" w:hRule="exact" w:wrap="around" w:vAnchor="page" w:hAnchor="page" w:x="3001" w:y="4090"/>
        <w:shd w:val="clear" w:color="auto" w:fill="auto"/>
        <w:tabs>
          <w:tab w:val="right" w:pos="4343"/>
          <w:tab w:val="center" w:pos="4754"/>
          <w:tab w:val="right" w:pos="5892"/>
          <w:tab w:val="right" w:pos="6305"/>
        </w:tabs>
        <w:spacing w:line="216" w:lineRule="exact"/>
        <w:ind w:left="60" w:firstLine="0"/>
        <w:jc w:val="both"/>
      </w:pPr>
      <w:r>
        <w:rPr>
          <w:rStyle w:val="Bodytext4Spacing0pt0"/>
          <w:b/>
          <w:bCs/>
        </w:rPr>
        <w:t>Приравняем математические</w:t>
      </w:r>
      <w:r>
        <w:rPr>
          <w:rStyle w:val="Bodytext4Spacing0pt0"/>
          <w:b/>
          <w:bCs/>
        </w:rPr>
        <w:tab/>
        <w:t>ожидания</w:t>
      </w:r>
      <w:r>
        <w:rPr>
          <w:rStyle w:val="Bodytext4Spacing0pt0"/>
          <w:b/>
          <w:bCs/>
        </w:rPr>
        <w:tab/>
        <w:t>обеих</w:t>
      </w:r>
      <w:r>
        <w:rPr>
          <w:rStyle w:val="Bodytext4Spacing0pt0"/>
          <w:b/>
          <w:bCs/>
        </w:rPr>
        <w:tab/>
        <w:t>частей</w:t>
      </w:r>
      <w:r>
        <w:rPr>
          <w:rStyle w:val="Bodytext4Spacing0pt0"/>
          <w:b/>
          <w:bCs/>
        </w:rPr>
        <w:tab/>
        <w:t>ра</w:t>
      </w:r>
      <w:r>
        <w:rPr>
          <w:rStyle w:val="Bodytext4Spacing0pt0"/>
          <w:b/>
          <w:bCs/>
        </w:rPr>
        <w:softHyphen/>
      </w:r>
    </w:p>
    <w:p w14:paraId="5D299EA3" w14:textId="77777777" w:rsidR="00F4136F" w:rsidRDefault="00E27E4F">
      <w:pPr>
        <w:pStyle w:val="Bodytext40"/>
        <w:framePr w:w="6312" w:h="8140" w:hRule="exact" w:wrap="around" w:vAnchor="page" w:hAnchor="page" w:x="3001" w:y="4090"/>
        <w:shd w:val="clear" w:color="auto" w:fill="auto"/>
        <w:spacing w:line="216" w:lineRule="exact"/>
        <w:ind w:left="60" w:firstLine="0"/>
        <w:jc w:val="both"/>
      </w:pPr>
      <w:r>
        <w:rPr>
          <w:rStyle w:val="Bodytext4Spacing0pt0"/>
          <w:b/>
          <w:bCs/>
        </w:rPr>
        <w:t>венства:</w:t>
      </w:r>
    </w:p>
    <w:p w14:paraId="5D299EA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EA5" w14:textId="77777777" w:rsidR="00F4136F" w:rsidRDefault="00E27E4F">
      <w:pPr>
        <w:pStyle w:val="Bodytext40"/>
        <w:framePr w:w="6278" w:h="9737" w:hRule="exact" w:wrap="around" w:vAnchor="page" w:hAnchor="page" w:x="3018" w:y="3076"/>
        <w:shd w:val="clear" w:color="auto" w:fill="auto"/>
        <w:spacing w:line="216" w:lineRule="exact"/>
        <w:ind w:left="20" w:right="60" w:firstLine="360"/>
        <w:jc w:val="left"/>
      </w:pPr>
      <w:r>
        <w:rPr>
          <w:rStyle w:val="Bodytext4Spacing0pt0"/>
          <w:b/>
          <w:bCs/>
        </w:rPr>
        <w:t>Изменив порядок операций нахождения математичес</w:t>
      </w:r>
      <w:r>
        <w:rPr>
          <w:rStyle w:val="Bodytext4Spacing0pt0"/>
          <w:b/>
          <w:bCs/>
        </w:rPr>
        <w:softHyphen/>
        <w:t>кого ожидания и интегрирования, окончательно получим</w:t>
      </w:r>
    </w:p>
    <w:p w14:paraId="5D299EA6" w14:textId="77777777" w:rsidR="00F4136F" w:rsidRDefault="00E27E4F">
      <w:pPr>
        <w:pStyle w:val="Heading1240"/>
        <w:framePr w:w="6278" w:h="9737" w:hRule="exact" w:wrap="around" w:vAnchor="page" w:hAnchor="page" w:x="3018" w:y="3076"/>
        <w:shd w:val="clear" w:color="auto" w:fill="auto"/>
        <w:spacing w:before="0" w:after="0" w:line="200" w:lineRule="exact"/>
        <w:ind w:left="2880" w:firstLine="0"/>
        <w:jc w:val="left"/>
      </w:pPr>
      <w:bookmarkStart w:id="295" w:name="bookmark295"/>
      <w:r>
        <w:rPr>
          <w:rStyle w:val="Heading124Spacing1pt0"/>
          <w:b/>
          <w:bCs/>
          <w:i/>
          <w:iCs/>
        </w:rPr>
        <w:t>i,</w:t>
      </w:r>
      <w:bookmarkEnd w:id="295"/>
    </w:p>
    <w:p w14:paraId="5D299EA7" w14:textId="77777777" w:rsidR="00F4136F" w:rsidRDefault="00E27E4F">
      <w:pPr>
        <w:pStyle w:val="Bodytext100"/>
        <w:framePr w:w="6278" w:h="9737" w:hRule="exact" w:wrap="around" w:vAnchor="page" w:hAnchor="page" w:x="3018" w:y="3076"/>
        <w:shd w:val="clear" w:color="auto" w:fill="auto"/>
        <w:tabs>
          <w:tab w:val="right" w:pos="6247"/>
        </w:tabs>
        <w:spacing w:after="0" w:line="320" w:lineRule="exact"/>
        <w:ind w:left="1420"/>
      </w:pPr>
      <w:r>
        <w:rPr>
          <w:rStyle w:val="Bodytext10Spacing1pta"/>
          <w:b/>
          <w:bCs/>
          <w:i/>
          <w:iCs/>
          <w:lang w:val="ru-RU" w:eastAsia="ru-RU" w:bidi="ru-RU"/>
        </w:rPr>
        <w:t xml:space="preserve">Ку </w:t>
      </w:r>
      <w:r>
        <w:rPr>
          <w:rStyle w:val="Bodytext10Spacing1pta"/>
          <w:b/>
          <w:bCs/>
          <w:i/>
          <w:iCs/>
        </w:rPr>
        <w:t>(t</w:t>
      </w:r>
      <w:r>
        <w:rPr>
          <w:rStyle w:val="Bodytext10Spacing1pta"/>
          <w:b/>
          <w:bCs/>
          <w:i/>
          <w:iCs/>
          <w:vertAlign w:val="subscript"/>
        </w:rPr>
        <w:t>lt</w:t>
      </w:r>
      <w:r>
        <w:rPr>
          <w:rStyle w:val="Bodytext10NotItalic3"/>
          <w:b/>
          <w:bCs/>
          <w:lang w:val="en-US" w:eastAsia="en-US" w:bidi="en-US"/>
        </w:rPr>
        <w:t xml:space="preserve"> </w:t>
      </w:r>
      <w:r>
        <w:rPr>
          <w:rStyle w:val="Bodytext10NotItalic3"/>
          <w:b/>
          <w:bCs/>
        </w:rPr>
        <w:t xml:space="preserve">*.) *= </w:t>
      </w:r>
      <w:r>
        <w:rPr>
          <w:rStyle w:val="Bodytext1016pt"/>
        </w:rPr>
        <w:t xml:space="preserve">S S </w:t>
      </w:r>
      <w:r>
        <w:rPr>
          <w:rStyle w:val="Bodytext10Spacing1pta"/>
          <w:b/>
          <w:bCs/>
          <w:i/>
          <w:iCs/>
          <w:lang w:val="ru-RU" w:eastAsia="ru-RU" w:bidi="ru-RU"/>
        </w:rPr>
        <w:t xml:space="preserve">К* </w:t>
      </w:r>
      <w:r>
        <w:rPr>
          <w:rStyle w:val="Bodytext10Spacing1pta"/>
          <w:b/>
          <w:bCs/>
          <w:i/>
          <w:iCs/>
        </w:rPr>
        <w:t>(S</w:t>
      </w:r>
      <w:r>
        <w:rPr>
          <w:rStyle w:val="Bodytext10Spacing1pta"/>
          <w:b/>
          <w:bCs/>
          <w:i/>
          <w:iCs/>
          <w:vertAlign w:val="subscript"/>
        </w:rPr>
        <w:t>lt</w:t>
      </w:r>
      <w:r>
        <w:rPr>
          <w:rStyle w:val="Bodytext10Spacing0pt1"/>
          <w:b/>
          <w:bCs/>
          <w:i/>
          <w:iCs/>
          <w:lang w:val="en-US" w:eastAsia="en-US" w:bidi="en-US"/>
        </w:rPr>
        <w:t xml:space="preserve"> </w:t>
      </w:r>
      <w:r>
        <w:rPr>
          <w:rStyle w:val="Bodytext10Spacing1pta"/>
          <w:b/>
          <w:bCs/>
          <w:i/>
          <w:iCs/>
        </w:rPr>
        <w:t>s</w:t>
      </w:r>
      <w:r>
        <w:rPr>
          <w:rStyle w:val="Bodytext10Spacing1pta"/>
          <w:b/>
          <w:bCs/>
          <w:i/>
          <w:iCs/>
          <w:vertAlign w:val="subscript"/>
        </w:rPr>
        <w:t>t</w:t>
      </w:r>
      <w:r>
        <w:rPr>
          <w:rStyle w:val="Bodytext10Spacing1pta"/>
          <w:b/>
          <w:bCs/>
          <w:i/>
          <w:iCs/>
        </w:rPr>
        <w:t>)</w:t>
      </w:r>
      <w:r>
        <w:rPr>
          <w:rStyle w:val="Bodytext10Spacing0pt1"/>
          <w:b/>
          <w:bCs/>
          <w:i/>
          <w:iCs/>
          <w:lang w:val="en-US" w:eastAsia="en-US" w:bidi="en-US"/>
        </w:rPr>
        <w:t xml:space="preserve"> </w:t>
      </w:r>
      <w:r>
        <w:rPr>
          <w:rStyle w:val="Bodytext10Spacing1pta"/>
          <w:b/>
          <w:bCs/>
          <w:i/>
          <w:iCs/>
        </w:rPr>
        <w:t>ds</w:t>
      </w:r>
      <w:r>
        <w:rPr>
          <w:rStyle w:val="Bodytext10Spacing1pta"/>
          <w:b/>
          <w:bCs/>
          <w:i/>
          <w:iCs/>
          <w:vertAlign w:val="subscript"/>
        </w:rPr>
        <w:t>x</w:t>
      </w:r>
      <w:r>
        <w:rPr>
          <w:rStyle w:val="Bodytext10Spacing0pt1"/>
          <w:b/>
          <w:bCs/>
          <w:i/>
          <w:iCs/>
          <w:lang w:val="en-US" w:eastAsia="en-US" w:bidi="en-US"/>
        </w:rPr>
        <w:t xml:space="preserve"> ds</w:t>
      </w:r>
      <w:r>
        <w:rPr>
          <w:rStyle w:val="Bodytext10Spacing0pt1"/>
          <w:b/>
          <w:bCs/>
          <w:i/>
          <w:iCs/>
          <w:vertAlign w:val="subscript"/>
          <w:lang w:val="en-US" w:eastAsia="en-US" w:bidi="en-US"/>
        </w:rPr>
        <w:t>a</w:t>
      </w:r>
      <w:r>
        <w:rPr>
          <w:rStyle w:val="Bodytext10Spacing0pt1"/>
          <w:b/>
          <w:bCs/>
          <w:i/>
          <w:iCs/>
          <w:lang w:val="en-US" w:eastAsia="en-US" w:bidi="en-US"/>
        </w:rPr>
        <w:t>.</w:t>
      </w:r>
      <w:r>
        <w:rPr>
          <w:rStyle w:val="Bodytext10NotItalic3"/>
          <w:b/>
          <w:bCs/>
          <w:lang w:val="en-US" w:eastAsia="en-US" w:bidi="en-US"/>
        </w:rPr>
        <w:tab/>
        <w:t>(**)</w:t>
      </w:r>
    </w:p>
    <w:p w14:paraId="5D299EA8" w14:textId="77777777" w:rsidR="00F4136F" w:rsidRDefault="00E27E4F">
      <w:pPr>
        <w:pStyle w:val="Bodytext1080"/>
        <w:framePr w:w="6278" w:h="9737" w:hRule="exact" w:wrap="around" w:vAnchor="page" w:hAnchor="page" w:x="3018" w:y="3076"/>
        <w:shd w:val="clear" w:color="auto" w:fill="auto"/>
        <w:spacing w:before="0" w:after="64" w:line="160" w:lineRule="exact"/>
        <w:ind w:left="2680"/>
        <w:jc w:val="left"/>
      </w:pPr>
      <w:r>
        <w:rPr>
          <w:rStyle w:val="Bodytext108Spacing0pt"/>
          <w:b/>
          <w:bCs/>
        </w:rPr>
        <w:t xml:space="preserve">о </w:t>
      </w:r>
      <w:r>
        <w:rPr>
          <w:rStyle w:val="Bodytext108TimesNewRoman"/>
          <w:rFonts w:eastAsia="Candara"/>
          <w:b/>
          <w:bCs/>
        </w:rPr>
        <w:t>0</w:t>
      </w:r>
    </w:p>
    <w:p w14:paraId="5D299EA9" w14:textId="77777777" w:rsidR="00F4136F" w:rsidRDefault="00E27E4F">
      <w:pPr>
        <w:pStyle w:val="Bodytext50"/>
        <w:framePr w:w="6278" w:h="9737" w:hRule="exact" w:wrap="around" w:vAnchor="page" w:hAnchor="page" w:x="3018" w:y="3076"/>
        <w:shd w:val="clear" w:color="auto" w:fill="auto"/>
        <w:spacing w:before="0" w:after="165" w:line="216" w:lineRule="exact"/>
        <w:ind w:left="20" w:right="60" w:firstLine="360"/>
        <w:jc w:val="left"/>
      </w:pPr>
      <w:r>
        <w:rPr>
          <w:rStyle w:val="Bodytext5Spacing0pt0"/>
        </w:rPr>
        <w:t xml:space="preserve">Пример </w:t>
      </w:r>
      <w:r>
        <w:rPr>
          <w:rStyle w:val="Bodytext5Spacing0pt0"/>
          <w:lang w:val="en-US" w:eastAsia="en-US" w:bidi="en-US"/>
        </w:rPr>
        <w:t xml:space="preserve">2. </w:t>
      </w:r>
      <w:r>
        <w:rPr>
          <w:rStyle w:val="Bodytext5Spacing0pt0"/>
        </w:rPr>
        <w:t xml:space="preserve">Зная корреляционную функцию </w:t>
      </w:r>
      <w:r>
        <w:rPr>
          <w:rStyle w:val="Bodytext5Italicfd"/>
          <w:lang w:val="ru-RU" w:eastAsia="ru-RU" w:bidi="ru-RU"/>
        </w:rPr>
        <w:t>К</w:t>
      </w:r>
      <w:r>
        <w:rPr>
          <w:rStyle w:val="Bodytext5Italicfd"/>
          <w:vertAlign w:val="subscript"/>
          <w:lang w:val="ru-RU" w:eastAsia="ru-RU" w:bidi="ru-RU"/>
        </w:rPr>
        <w:t>х</w:t>
      </w:r>
      <w:r>
        <w:rPr>
          <w:rStyle w:val="Bodytext5Spacing0pt0"/>
        </w:rPr>
        <w:t xml:space="preserve"> *») = 4*1*2 ■+ </w:t>
      </w:r>
      <w:r>
        <w:rPr>
          <w:rStyle w:val="Bodytext5Spacing0pt0"/>
          <w:lang w:val="en-US" w:eastAsia="en-US" w:bidi="en-US"/>
        </w:rPr>
        <w:t xml:space="preserve">-f- </w:t>
      </w:r>
      <w:r>
        <w:rPr>
          <w:rStyle w:val="Bodytext5Spacing0pt0"/>
        </w:rPr>
        <w:t xml:space="preserve">9/?/* случайной функции </w:t>
      </w:r>
      <w:r>
        <w:rPr>
          <w:rStyle w:val="Bodytext5Italicfd"/>
          <w:lang w:val="ru-RU" w:eastAsia="ru-RU" w:bidi="ru-RU"/>
        </w:rPr>
        <w:t>X (/)&gt;</w:t>
      </w:r>
      <w:r>
        <w:rPr>
          <w:rStyle w:val="Bodytext5Spacing0pt0"/>
        </w:rPr>
        <w:t xml:space="preserve"> найти корреляционную функцию</w:t>
      </w:r>
    </w:p>
    <w:p w14:paraId="5D299EAA" w14:textId="77777777" w:rsidR="00F4136F" w:rsidRDefault="00E27E4F">
      <w:pPr>
        <w:pStyle w:val="Bodytext50"/>
        <w:framePr w:w="6278" w:h="9737" w:hRule="exact" w:wrap="around" w:vAnchor="page" w:hAnchor="page" w:x="3018" w:y="3076"/>
        <w:shd w:val="clear" w:color="auto" w:fill="auto"/>
        <w:spacing w:before="0" w:after="34" w:line="160" w:lineRule="exact"/>
        <w:ind w:right="60" w:firstLine="0"/>
        <w:jc w:val="right"/>
      </w:pPr>
      <w:r>
        <w:rPr>
          <w:rStyle w:val="Bodytext5Spacing0pt0"/>
        </w:rPr>
        <w:t xml:space="preserve">интеграла </w:t>
      </w:r>
      <w:r>
        <w:rPr>
          <w:rStyle w:val="Bodytext5Italicfd"/>
          <w:lang w:val="ru-RU" w:eastAsia="ru-RU" w:bidi="ru-RU"/>
        </w:rPr>
        <w:t xml:space="preserve">У </w:t>
      </w:r>
      <w:r>
        <w:rPr>
          <w:rStyle w:val="Bodytext5Italicfd"/>
        </w:rPr>
        <w:t>(t)</w:t>
      </w:r>
      <w:r>
        <w:rPr>
          <w:rStyle w:val="Bodytext5Spacing0pt0"/>
          <w:lang w:val="en-US" w:eastAsia="en-US" w:bidi="en-US"/>
        </w:rPr>
        <w:t xml:space="preserve"> </w:t>
      </w:r>
      <w:r>
        <w:rPr>
          <w:rStyle w:val="Bodytext5Spacing0pt0"/>
        </w:rPr>
        <w:t xml:space="preserve">= ^ </w:t>
      </w:r>
      <w:r>
        <w:rPr>
          <w:rStyle w:val="Bodytext5Italicfd"/>
          <w:lang w:val="ru-RU" w:eastAsia="ru-RU" w:bidi="ru-RU"/>
        </w:rPr>
        <w:t>X</w:t>
      </w:r>
      <w:r>
        <w:rPr>
          <w:rStyle w:val="Bodytext5Spacing0pt0"/>
        </w:rPr>
        <w:t xml:space="preserve"> </w:t>
      </w:r>
      <w:r>
        <w:rPr>
          <w:rStyle w:val="Bodytext5Spacing0pt0"/>
          <w:lang w:val="en-US" w:eastAsia="en-US" w:bidi="en-US"/>
        </w:rPr>
        <w:t xml:space="preserve">(s) </w:t>
      </w:r>
      <w:r>
        <w:rPr>
          <w:rStyle w:val="Bodytext5Italicfd"/>
        </w:rPr>
        <w:t>ds.</w:t>
      </w:r>
    </w:p>
    <w:p w14:paraId="5D299EAB" w14:textId="77777777" w:rsidR="00F4136F" w:rsidRDefault="00E27E4F">
      <w:pPr>
        <w:pStyle w:val="Bodytext40"/>
        <w:framePr w:w="6278" w:h="9737" w:hRule="exact" w:wrap="around" w:vAnchor="page" w:hAnchor="page" w:x="3018" w:y="3076"/>
        <w:shd w:val="clear" w:color="auto" w:fill="auto"/>
        <w:spacing w:line="200" w:lineRule="exact"/>
        <w:ind w:left="1680" w:firstLine="0"/>
        <w:jc w:val="both"/>
      </w:pPr>
      <w:r>
        <w:rPr>
          <w:rStyle w:val="Bodytext4Spacing0pt0"/>
          <w:b/>
          <w:bCs/>
        </w:rPr>
        <w:t>О</w:t>
      </w:r>
    </w:p>
    <w:p w14:paraId="5D299EAC" w14:textId="77777777" w:rsidR="00F4136F" w:rsidRDefault="00E27E4F">
      <w:pPr>
        <w:pStyle w:val="Bodytext50"/>
        <w:framePr w:w="6278" w:h="9737" w:hRule="exact" w:wrap="around" w:vAnchor="page" w:hAnchor="page" w:x="3018" w:y="3076"/>
        <w:shd w:val="clear" w:color="auto" w:fill="auto"/>
        <w:spacing w:before="0" w:line="259" w:lineRule="exact"/>
        <w:ind w:left="2520" w:right="60" w:hanging="2140"/>
        <w:jc w:val="left"/>
      </w:pPr>
      <w:r>
        <w:rPr>
          <w:rStyle w:val="Bodytext5Spacing2pt9"/>
        </w:rPr>
        <w:t>Решение.</w:t>
      </w:r>
      <w:r>
        <w:rPr>
          <w:rStyle w:val="Bodytext5Spacing0pt0"/>
        </w:rPr>
        <w:t xml:space="preserve"> Используя формулу (**), </w:t>
      </w:r>
      <w:r>
        <w:rPr>
          <w:rStyle w:val="Bodytext5Italicf0"/>
        </w:rPr>
        <w:t xml:space="preserve">найдем </w:t>
      </w:r>
      <w:r>
        <w:rPr>
          <w:rStyle w:val="Bodytext510pt0"/>
          <w:lang w:val="en-US" w:eastAsia="en-US" w:bidi="en-US"/>
        </w:rPr>
        <w:t xml:space="preserve">f </w:t>
      </w:r>
      <w:r>
        <w:rPr>
          <w:rStyle w:val="Bodytext510pt0"/>
        </w:rPr>
        <w:t>1</w:t>
      </w:r>
    </w:p>
    <w:p w14:paraId="5D299EAD" w14:textId="77777777" w:rsidR="00F4136F" w:rsidRDefault="00E27E4F">
      <w:pPr>
        <w:pStyle w:val="Bodytext50"/>
        <w:framePr w:w="6278" w:h="9737" w:hRule="exact" w:wrap="around" w:vAnchor="page" w:hAnchor="page" w:x="3018" w:y="3076"/>
        <w:shd w:val="clear" w:color="auto" w:fill="auto"/>
        <w:tabs>
          <w:tab w:val="center" w:pos="3474"/>
          <w:tab w:val="center" w:pos="3978"/>
        </w:tabs>
        <w:spacing w:before="0" w:line="216" w:lineRule="exact"/>
        <w:ind w:left="1420" w:firstLine="0"/>
      </w:pPr>
      <w:r>
        <w:rPr>
          <w:rStyle w:val="Bodytext5Italicfd"/>
        </w:rPr>
        <w:t>Ky(tu</w:t>
      </w:r>
      <w:r>
        <w:rPr>
          <w:rStyle w:val="Bodytext5Spacing0pt0"/>
          <w:lang w:val="en-US" w:eastAsia="en-US" w:bidi="en-US"/>
        </w:rPr>
        <w:t xml:space="preserve"> </w:t>
      </w:r>
      <w:r>
        <w:rPr>
          <w:rStyle w:val="Bodytext5Spacing0pt0"/>
        </w:rPr>
        <w:t>*</w:t>
      </w:r>
      <w:r>
        <w:rPr>
          <w:rStyle w:val="Bodytext5Candaraf2"/>
        </w:rPr>
        <w:t>2</w:t>
      </w:r>
      <w:r>
        <w:rPr>
          <w:rStyle w:val="Bodytext5Spacing0pt0"/>
        </w:rPr>
        <w:t>)=$ $</w:t>
      </w:r>
      <w:r>
        <w:rPr>
          <w:rStyle w:val="Bodytext5Spacing0pt0"/>
        </w:rPr>
        <w:tab/>
        <w:t>+</w:t>
      </w:r>
      <w:r>
        <w:rPr>
          <w:rStyle w:val="Bodytext5Spacing0pt0"/>
        </w:rPr>
        <w:tab/>
      </w:r>
      <w:r>
        <w:rPr>
          <w:rStyle w:val="Bodytext5Spacing0pt0"/>
          <w:lang w:val="en-US" w:eastAsia="en-US" w:bidi="en-US"/>
        </w:rPr>
        <w:t>si)</w:t>
      </w:r>
    </w:p>
    <w:p w14:paraId="5D299EAE" w14:textId="77777777" w:rsidR="00F4136F" w:rsidRDefault="00E27E4F">
      <w:pPr>
        <w:pStyle w:val="Bodytext1080"/>
        <w:framePr w:w="6278" w:h="9737" w:hRule="exact" w:wrap="around" w:vAnchor="page" w:hAnchor="page" w:x="3018" w:y="3076"/>
        <w:shd w:val="clear" w:color="auto" w:fill="auto"/>
        <w:spacing w:before="0" w:after="0" w:line="216" w:lineRule="exact"/>
        <w:ind w:left="2520"/>
        <w:jc w:val="left"/>
      </w:pPr>
      <w:r>
        <w:rPr>
          <w:rStyle w:val="Bodytext108Spacing0pt"/>
          <w:b/>
          <w:bCs/>
        </w:rPr>
        <w:t>о о</w:t>
      </w:r>
    </w:p>
    <w:p w14:paraId="5D299EAF" w14:textId="77777777" w:rsidR="00F4136F" w:rsidRDefault="00E27E4F">
      <w:pPr>
        <w:pStyle w:val="Bodytext50"/>
        <w:framePr w:w="6278" w:h="9737" w:hRule="exact" w:wrap="around" w:vAnchor="page" w:hAnchor="page" w:x="3018" w:y="3076"/>
        <w:shd w:val="clear" w:color="auto" w:fill="auto"/>
        <w:spacing w:before="0" w:line="173" w:lineRule="exact"/>
        <w:ind w:left="20" w:right="60" w:firstLine="0"/>
      </w:pPr>
      <w:r>
        <w:rPr>
          <w:rStyle w:val="Bodytext5Spacing0pt0"/>
        </w:rPr>
        <w:t>Выполнив интегрирование, получим искомую корреляционную функ</w:t>
      </w:r>
      <w:r>
        <w:rPr>
          <w:rStyle w:val="Bodytext5Spacing0pt0"/>
        </w:rPr>
        <w:softHyphen/>
        <w:t>цию:</w:t>
      </w:r>
    </w:p>
    <w:p w14:paraId="5D299EB0" w14:textId="77777777" w:rsidR="00F4136F" w:rsidRDefault="00E27E4F">
      <w:pPr>
        <w:pStyle w:val="Bodytext60"/>
        <w:framePr w:w="6278" w:h="9737" w:hRule="exact" w:wrap="around" w:vAnchor="page" w:hAnchor="page" w:x="3018" w:y="3076"/>
        <w:shd w:val="clear" w:color="auto" w:fill="auto"/>
        <w:spacing w:after="91" w:line="160" w:lineRule="exact"/>
        <w:ind w:left="2020"/>
        <w:jc w:val="left"/>
      </w:pPr>
      <w:r>
        <w:rPr>
          <w:rStyle w:val="Bodytext6Spacing1pt7"/>
          <w:i/>
          <w:iCs/>
        </w:rPr>
        <w:t>K</w:t>
      </w:r>
      <w:r>
        <w:rPr>
          <w:rStyle w:val="Bodytext6Spacing1pt7"/>
          <w:i/>
          <w:iCs/>
          <w:vertAlign w:val="subscript"/>
        </w:rPr>
        <w:t>y</w:t>
      </w:r>
      <w:r>
        <w:rPr>
          <w:rStyle w:val="Bodytext6Spacing1pt7"/>
          <w:i/>
          <w:iCs/>
        </w:rPr>
        <w:t>(t</w:t>
      </w:r>
      <w:r>
        <w:rPr>
          <w:rStyle w:val="Bodytext6Spacing1pt7"/>
          <w:i/>
          <w:iCs/>
          <w:vertAlign w:val="subscript"/>
        </w:rPr>
        <w:t>u</w:t>
      </w:r>
      <w:r>
        <w:rPr>
          <w:rStyle w:val="Bodytext6Spacing1pt7"/>
          <w:i/>
          <w:iCs/>
        </w:rPr>
        <w:t xml:space="preserve"> t</w:t>
      </w:r>
      <w:r>
        <w:rPr>
          <w:rStyle w:val="Bodytext6Spacing1pt7"/>
          <w:i/>
          <w:iCs/>
          <w:vertAlign w:val="subscript"/>
        </w:rPr>
        <w:t>a</w:t>
      </w:r>
      <w:r>
        <w:rPr>
          <w:rStyle w:val="Bodytext6Spacing1pt7"/>
          <w:i/>
          <w:iCs/>
        </w:rPr>
        <w:t>) — t]t\</w:t>
      </w:r>
      <w:r>
        <w:rPr>
          <w:rStyle w:val="Bodytext6NotItalic0"/>
          <w:lang w:val="en-US" w:eastAsia="en-US" w:bidi="en-US"/>
        </w:rPr>
        <w:t xml:space="preserve"> </w:t>
      </w:r>
      <w:r>
        <w:rPr>
          <w:rStyle w:val="Bodytext6NotItalic0"/>
        </w:rPr>
        <w:t xml:space="preserve">(1 </w:t>
      </w:r>
      <w:r>
        <w:rPr>
          <w:rStyle w:val="Bodytext6NotItalic0"/>
          <w:lang w:val="en-US" w:eastAsia="en-US" w:bidi="en-US"/>
        </w:rPr>
        <w:t>+ *i*s)-</w:t>
      </w:r>
    </w:p>
    <w:p w14:paraId="5D299EB1" w14:textId="77777777" w:rsidR="00F4136F" w:rsidRDefault="00E27E4F">
      <w:pPr>
        <w:pStyle w:val="Bodytext100"/>
        <w:framePr w:w="6278" w:h="9737" w:hRule="exact" w:wrap="around" w:vAnchor="page" w:hAnchor="page" w:x="3018" w:y="3076"/>
        <w:shd w:val="clear" w:color="auto" w:fill="auto"/>
        <w:spacing w:after="0" w:line="200" w:lineRule="exact"/>
        <w:ind w:right="60"/>
        <w:jc w:val="right"/>
      </w:pPr>
      <w:r>
        <w:rPr>
          <w:rStyle w:val="Bodytext10NotItalic3"/>
          <w:b/>
          <w:bCs/>
        </w:rPr>
        <w:t xml:space="preserve">Теорема 3. </w:t>
      </w:r>
      <w:r>
        <w:rPr>
          <w:rStyle w:val="Bodytext10Spacing0pt1"/>
          <w:b/>
          <w:bCs/>
          <w:i/>
          <w:iCs/>
        </w:rPr>
        <w:t xml:space="preserve">Взаимная корреляционная </w:t>
      </w:r>
      <w:r>
        <w:rPr>
          <w:rStyle w:val="Bodytext10Spacing0pt1"/>
          <w:b/>
          <w:bCs/>
          <w:i/>
          <w:iCs/>
          <w:lang w:val="en-US" w:eastAsia="en-US" w:bidi="en-US"/>
        </w:rPr>
        <w:t>cf</w:t>
      </w:r>
      <w:r>
        <w:rPr>
          <w:rStyle w:val="Bodytext10Spacing0pt1"/>
          <w:b/>
          <w:bCs/>
          <w:i/>
          <w:iCs/>
        </w:rPr>
        <w:t>/ункция случай-</w:t>
      </w:r>
    </w:p>
    <w:p w14:paraId="5D299EB2" w14:textId="77777777" w:rsidR="00F4136F" w:rsidRDefault="00E27E4F">
      <w:pPr>
        <w:pStyle w:val="Bodytext100"/>
        <w:framePr w:w="6278" w:h="9737" w:hRule="exact" w:wrap="around" w:vAnchor="page" w:hAnchor="page" w:x="3018" w:y="3076"/>
        <w:shd w:val="clear" w:color="auto" w:fill="auto"/>
        <w:spacing w:after="0" w:line="200" w:lineRule="exact"/>
        <w:ind w:left="4560"/>
        <w:jc w:val="left"/>
      </w:pPr>
      <w:r>
        <w:rPr>
          <w:rStyle w:val="Bodytext10Spacing0pt1"/>
          <w:b/>
          <w:bCs/>
          <w:i/>
          <w:iCs/>
        </w:rPr>
        <w:t>-I</w:t>
      </w:r>
    </w:p>
    <w:p w14:paraId="5D299EB3" w14:textId="77777777" w:rsidR="00F4136F" w:rsidRDefault="00E27E4F">
      <w:pPr>
        <w:pStyle w:val="Bodytext100"/>
        <w:framePr w:w="6278" w:h="9737" w:hRule="exact" w:wrap="around" w:vAnchor="page" w:hAnchor="page" w:x="3018" w:y="3076"/>
        <w:shd w:val="clear" w:color="auto" w:fill="auto"/>
        <w:spacing w:after="0" w:line="200" w:lineRule="exact"/>
        <w:ind w:right="60"/>
        <w:jc w:val="right"/>
      </w:pPr>
      <w:r>
        <w:rPr>
          <w:rStyle w:val="Bodytext10Spacing0pt1"/>
          <w:b/>
          <w:bCs/>
          <w:i/>
          <w:iCs/>
        </w:rPr>
        <w:t>ной функции X</w:t>
      </w:r>
      <w:r>
        <w:rPr>
          <w:rStyle w:val="Bodytext10NotItalic3"/>
          <w:b/>
          <w:bCs/>
        </w:rPr>
        <w:t xml:space="preserve"> (/) </w:t>
      </w:r>
      <w:r>
        <w:rPr>
          <w:rStyle w:val="Bodytext10Spacing0pt1"/>
          <w:b/>
          <w:bCs/>
          <w:i/>
          <w:iCs/>
        </w:rPr>
        <w:t xml:space="preserve">и интеграла </w:t>
      </w:r>
      <w:r>
        <w:rPr>
          <w:rStyle w:val="Bodytext10Spacing0pt1"/>
          <w:b/>
          <w:bCs/>
          <w:i/>
          <w:iCs/>
          <w:lang w:val="en-US" w:eastAsia="en-US" w:bidi="en-US"/>
        </w:rPr>
        <w:t>Y</w:t>
      </w:r>
      <w:r>
        <w:rPr>
          <w:rStyle w:val="Bodytext10NotItalic3"/>
          <w:b/>
          <w:bCs/>
          <w:lang w:val="en-US" w:eastAsia="en-US" w:bidi="en-US"/>
        </w:rPr>
        <w:t xml:space="preserve"> </w:t>
      </w:r>
      <w:r>
        <w:rPr>
          <w:rStyle w:val="Bodytext10NotItalic3"/>
          <w:b/>
          <w:bCs/>
        </w:rPr>
        <w:t xml:space="preserve">(0 = $ </w:t>
      </w:r>
      <w:r>
        <w:rPr>
          <w:rStyle w:val="Bodytext10Spacing0pt1"/>
          <w:b/>
          <w:bCs/>
          <w:i/>
          <w:iCs/>
        </w:rPr>
        <w:t>X</w:t>
      </w:r>
      <w:r>
        <w:rPr>
          <w:rStyle w:val="Bodytext10NotItalic3"/>
          <w:b/>
          <w:bCs/>
        </w:rPr>
        <w:t xml:space="preserve"> </w:t>
      </w:r>
      <w:r>
        <w:rPr>
          <w:rStyle w:val="Bodytext10NotItalic3"/>
          <w:b/>
          <w:bCs/>
          <w:lang w:val="en-US" w:eastAsia="en-US" w:bidi="en-US"/>
        </w:rPr>
        <w:t xml:space="preserve">(s) </w:t>
      </w:r>
      <w:r>
        <w:rPr>
          <w:rStyle w:val="Bodytext10Spacing0pt1"/>
          <w:b/>
          <w:bCs/>
          <w:i/>
          <w:iCs/>
          <w:lang w:val="en-US" w:eastAsia="en-US" w:bidi="en-US"/>
        </w:rPr>
        <w:t xml:space="preserve">ds </w:t>
      </w:r>
      <w:r>
        <w:rPr>
          <w:rStyle w:val="Bodytext10Spacing0pt1"/>
          <w:b/>
          <w:bCs/>
          <w:i/>
          <w:iCs/>
        </w:rPr>
        <w:t>равна</w:t>
      </w:r>
    </w:p>
    <w:p w14:paraId="5D299EB4" w14:textId="77777777" w:rsidR="00F4136F" w:rsidRDefault="00E27E4F">
      <w:pPr>
        <w:pStyle w:val="Bodytext1080"/>
        <w:framePr w:w="6278" w:h="9737" w:hRule="exact" w:wrap="around" w:vAnchor="page" w:hAnchor="page" w:x="3018" w:y="3076"/>
        <w:shd w:val="clear" w:color="auto" w:fill="auto"/>
        <w:spacing w:before="0" w:after="0" w:line="160" w:lineRule="exact"/>
        <w:ind w:left="4560"/>
        <w:jc w:val="left"/>
      </w:pPr>
      <w:r>
        <w:rPr>
          <w:rStyle w:val="Bodytext108Spacing0pt"/>
          <w:b/>
          <w:bCs/>
        </w:rPr>
        <w:t>о</w:t>
      </w:r>
    </w:p>
    <w:p w14:paraId="5D299EB5" w14:textId="77777777" w:rsidR="00F4136F" w:rsidRDefault="00E27E4F">
      <w:pPr>
        <w:pStyle w:val="Bodytext100"/>
        <w:framePr w:w="6278" w:h="9737" w:hRule="exact" w:wrap="around" w:vAnchor="page" w:hAnchor="page" w:x="3018" w:y="3076"/>
        <w:shd w:val="clear" w:color="auto" w:fill="auto"/>
        <w:spacing w:after="0" w:line="211" w:lineRule="exact"/>
        <w:ind w:left="20" w:right="60"/>
      </w:pPr>
      <w:r>
        <w:rPr>
          <w:rStyle w:val="Bodytext10Spacing0pt1"/>
          <w:b/>
          <w:bCs/>
          <w:i/>
          <w:iCs/>
        </w:rPr>
        <w:t>интегралу от корреляционной функции случайной функ</w:t>
      </w:r>
      <w:r>
        <w:rPr>
          <w:rStyle w:val="Bodytext10Spacing0pt1"/>
          <w:b/>
          <w:bCs/>
          <w:i/>
          <w:iCs/>
        </w:rPr>
        <w:softHyphen/>
        <w:t>ции X</w:t>
      </w:r>
      <w:r>
        <w:rPr>
          <w:rStyle w:val="Bodytext10NotItalic3"/>
          <w:b/>
          <w:bCs/>
        </w:rPr>
        <w:t xml:space="preserve"> (</w:t>
      </w:r>
      <w:r>
        <w:rPr>
          <w:rStyle w:val="Bodytext10Spacing0pt1"/>
          <w:b/>
          <w:bCs/>
          <w:i/>
          <w:iCs/>
          <w:lang w:val="en-US" w:eastAsia="en-US" w:bidi="en-US"/>
        </w:rPr>
        <w:t>t</w:t>
      </w:r>
      <w:r>
        <w:rPr>
          <w:rStyle w:val="Bodytext10Spacing0pt1"/>
          <w:b/>
          <w:bCs/>
          <w:i/>
          <w:iCs/>
        </w:rPr>
        <w:t>):</w:t>
      </w:r>
    </w:p>
    <w:p w14:paraId="5D299EB6" w14:textId="77777777" w:rsidR="00F4136F" w:rsidRDefault="00E27E4F">
      <w:pPr>
        <w:pStyle w:val="Bodytext100"/>
        <w:framePr w:w="6278" w:h="9737" w:hRule="exact" w:wrap="around" w:vAnchor="page" w:hAnchor="page" w:x="3018" w:y="3076"/>
        <w:shd w:val="clear" w:color="auto" w:fill="auto"/>
        <w:spacing w:after="0" w:line="211" w:lineRule="exact"/>
        <w:ind w:left="2020"/>
        <w:jc w:val="left"/>
      </w:pPr>
      <w:r>
        <w:rPr>
          <w:rStyle w:val="Bodytext10Spacing0pt1"/>
          <w:b/>
          <w:bCs/>
          <w:i/>
          <w:iCs/>
          <w:lang w:val="en-US" w:eastAsia="en-US" w:bidi="en-US"/>
        </w:rPr>
        <w:t>t,</w:t>
      </w:r>
    </w:p>
    <w:p w14:paraId="5D299EB7" w14:textId="77777777" w:rsidR="00F4136F" w:rsidRDefault="00E27E4F">
      <w:pPr>
        <w:pStyle w:val="Bodytext40"/>
        <w:framePr w:w="6278" w:h="9737" w:hRule="exact" w:wrap="around" w:vAnchor="page" w:hAnchor="page" w:x="3018" w:y="3076"/>
        <w:shd w:val="clear" w:color="auto" w:fill="auto"/>
        <w:spacing w:line="182" w:lineRule="exact"/>
        <w:ind w:left="20" w:firstLine="360"/>
        <w:jc w:val="left"/>
      </w:pPr>
      <w:r>
        <w:rPr>
          <w:rStyle w:val="Bodytext4Spacing0pt0"/>
          <w:b/>
          <w:bCs/>
          <w:lang w:val="en-US" w:eastAsia="en-US" w:bidi="en-US"/>
        </w:rPr>
        <w:t xml:space="preserve">а) </w:t>
      </w:r>
      <w:r>
        <w:rPr>
          <w:rStyle w:val="Bodytext4Italicff9"/>
          <w:b/>
          <w:bCs/>
        </w:rPr>
        <w:t>R</w:t>
      </w:r>
      <w:r>
        <w:rPr>
          <w:rStyle w:val="Bodytext4Italicff9"/>
          <w:b/>
          <w:bCs/>
          <w:vertAlign w:val="subscript"/>
        </w:rPr>
        <w:t>xv</w:t>
      </w:r>
      <w:r>
        <w:rPr>
          <w:rStyle w:val="Bodytext4Italicff9"/>
          <w:b/>
          <w:bCs/>
        </w:rPr>
        <w:t>(t</w:t>
      </w:r>
      <w:r>
        <w:rPr>
          <w:rStyle w:val="Bodytext4Italicff9"/>
          <w:b/>
          <w:bCs/>
          <w:vertAlign w:val="subscript"/>
        </w:rPr>
        <w:t>lt</w:t>
      </w:r>
      <w:r>
        <w:rPr>
          <w:rStyle w:val="Bodytext4Spacing0pt0"/>
          <w:b/>
          <w:bCs/>
          <w:lang w:val="en-US" w:eastAsia="en-US" w:bidi="en-US"/>
        </w:rPr>
        <w:t xml:space="preserve"> </w:t>
      </w:r>
      <w:r>
        <w:rPr>
          <w:rStyle w:val="Bodytext4Spacing2pt9"/>
          <w:b/>
          <w:bCs/>
          <w:lang w:val="en-US" w:eastAsia="en-US" w:bidi="en-US"/>
        </w:rPr>
        <w:t>t')=5K</w:t>
      </w:r>
      <w:r>
        <w:rPr>
          <w:rStyle w:val="Bodytext4Spacing2pt9"/>
          <w:b/>
          <w:bCs/>
          <w:vertAlign w:val="subscript"/>
          <w:lang w:val="en-US" w:eastAsia="en-US" w:bidi="en-US"/>
        </w:rPr>
        <w:t>x</w:t>
      </w:r>
      <w:r>
        <w:rPr>
          <w:rStyle w:val="Bodytext4Spacing2pt9"/>
          <w:b/>
          <w:bCs/>
          <w:lang w:val="en-US" w:eastAsia="en-US" w:bidi="en-US"/>
        </w:rPr>
        <w:t>(t</w:t>
      </w:r>
      <w:r>
        <w:rPr>
          <w:rStyle w:val="Bodytext4Spacing2pt9"/>
          <w:b/>
          <w:bCs/>
          <w:vertAlign w:val="subscript"/>
          <w:lang w:val="en-US" w:eastAsia="en-US" w:bidi="en-US"/>
        </w:rPr>
        <w:t>t</w:t>
      </w:r>
      <w:r>
        <w:rPr>
          <w:rStyle w:val="Bodytext4Spacing2pt9"/>
          <w:b/>
          <w:bCs/>
          <w:lang w:val="en-US" w:eastAsia="en-US" w:bidi="en-US"/>
        </w:rPr>
        <w:t>. s) ds;</w:t>
      </w:r>
    </w:p>
    <w:p w14:paraId="5D299EB8" w14:textId="77777777" w:rsidR="00F4136F" w:rsidRDefault="00E27E4F">
      <w:pPr>
        <w:pStyle w:val="Heading540"/>
        <w:framePr w:w="6278" w:h="9737" w:hRule="exact" w:wrap="around" w:vAnchor="page" w:hAnchor="page" w:x="3018" w:y="3076"/>
        <w:shd w:val="clear" w:color="auto" w:fill="auto"/>
        <w:ind w:left="2020" w:right="2020"/>
      </w:pPr>
      <w:bookmarkStart w:id="296" w:name="bookmark296"/>
      <w:r>
        <w:rPr>
          <w:lang w:val="ru-RU" w:eastAsia="ru-RU" w:bidi="ru-RU"/>
        </w:rPr>
        <w:t xml:space="preserve">о </w:t>
      </w:r>
      <w:r>
        <w:rPr>
          <w:rStyle w:val="Heading54TimesNewRoman"/>
          <w:rFonts w:eastAsia="Candara"/>
          <w:b/>
          <w:bCs/>
        </w:rPr>
        <w:t>t</w:t>
      </w:r>
      <w:r>
        <w:rPr>
          <w:rStyle w:val="Heading54TimesNewRoman0"/>
          <w:rFonts w:eastAsia="Candara"/>
          <w:b/>
          <w:bCs/>
        </w:rPr>
        <w:t>.</w:t>
      </w:r>
      <w:bookmarkEnd w:id="296"/>
    </w:p>
    <w:p w14:paraId="5D299EB9" w14:textId="77777777" w:rsidR="00F4136F" w:rsidRDefault="00E27E4F">
      <w:pPr>
        <w:pStyle w:val="Bodytext100"/>
        <w:framePr w:w="6278" w:h="9737" w:hRule="exact" w:wrap="around" w:vAnchor="page" w:hAnchor="page" w:x="3018" w:y="3076"/>
        <w:shd w:val="clear" w:color="auto" w:fill="auto"/>
        <w:spacing w:after="0" w:line="200" w:lineRule="exact"/>
        <w:ind w:left="20" w:firstLine="360"/>
        <w:jc w:val="left"/>
      </w:pPr>
      <w:r>
        <w:rPr>
          <w:rStyle w:val="Bodytext10NotItalicf3"/>
          <w:b/>
          <w:bCs/>
          <w:lang w:val="en-US" w:eastAsia="en-US" w:bidi="en-US"/>
        </w:rPr>
        <w:t xml:space="preserve">б) </w:t>
      </w:r>
      <w:r>
        <w:rPr>
          <w:rStyle w:val="Bodytext10Spacing1pta"/>
          <w:b/>
          <w:bCs/>
          <w:i/>
          <w:iCs/>
        </w:rPr>
        <w:t>RyAti, t</w:t>
      </w:r>
      <w:r>
        <w:rPr>
          <w:rStyle w:val="Bodytext10Spacing1pta"/>
          <w:b/>
          <w:bCs/>
          <w:i/>
          <w:iCs/>
          <w:vertAlign w:val="subscript"/>
        </w:rPr>
        <w:t>2</w:t>
      </w:r>
      <w:r>
        <w:rPr>
          <w:rStyle w:val="Bodytext10Spacing1pta"/>
          <w:b/>
          <w:bCs/>
          <w:i/>
          <w:iCs/>
        </w:rPr>
        <w:t>) = $K</w:t>
      </w:r>
      <w:r>
        <w:rPr>
          <w:rStyle w:val="Bodytext10Spacing1pta"/>
          <w:b/>
          <w:bCs/>
          <w:i/>
          <w:iCs/>
          <w:vertAlign w:val="subscript"/>
        </w:rPr>
        <w:t>x</w:t>
      </w:r>
      <w:r>
        <w:rPr>
          <w:rStyle w:val="Bodytext10Spacing1pta"/>
          <w:b/>
          <w:bCs/>
          <w:i/>
          <w:iCs/>
        </w:rPr>
        <w:t>(s,</w:t>
      </w:r>
      <w:r>
        <w:rPr>
          <w:rStyle w:val="Bodytext10Spacing0pt1"/>
          <w:b/>
          <w:bCs/>
          <w:i/>
          <w:iCs/>
          <w:lang w:val="en-US" w:eastAsia="en-US" w:bidi="en-US"/>
        </w:rPr>
        <w:t xml:space="preserve"> </w:t>
      </w:r>
      <w:r>
        <w:rPr>
          <w:rStyle w:val="Bodytext10Spacing1pta"/>
          <w:b/>
          <w:bCs/>
          <w:i/>
          <w:iCs/>
        </w:rPr>
        <w:t>t</w:t>
      </w:r>
      <w:r>
        <w:rPr>
          <w:rStyle w:val="Bodytext10Spacing1pta"/>
          <w:b/>
          <w:bCs/>
          <w:i/>
          <w:iCs/>
          <w:vertAlign w:val="subscript"/>
        </w:rPr>
        <w:t>a</w:t>
      </w:r>
      <w:r>
        <w:rPr>
          <w:rStyle w:val="Bodytext10Spacing1pta"/>
          <w:b/>
          <w:bCs/>
          <w:i/>
          <w:iCs/>
        </w:rPr>
        <w:t>)</w:t>
      </w:r>
      <w:r>
        <w:rPr>
          <w:rStyle w:val="Bodytext10Spacing0pt1"/>
          <w:b/>
          <w:bCs/>
          <w:i/>
          <w:iCs/>
          <w:lang w:val="en-US" w:eastAsia="en-US" w:bidi="en-US"/>
        </w:rPr>
        <w:t xml:space="preserve"> </w:t>
      </w:r>
      <w:r>
        <w:rPr>
          <w:rStyle w:val="Bodytext10Spacing1pta"/>
          <w:b/>
          <w:bCs/>
          <w:i/>
          <w:iCs/>
        </w:rPr>
        <w:t>ds.</w:t>
      </w:r>
    </w:p>
    <w:p w14:paraId="5D299EBA" w14:textId="77777777" w:rsidR="00F4136F" w:rsidRDefault="00E27E4F">
      <w:pPr>
        <w:pStyle w:val="Bodytext1080"/>
        <w:framePr w:w="6278" w:h="9737" w:hRule="exact" w:wrap="around" w:vAnchor="page" w:hAnchor="page" w:x="3018" w:y="3076"/>
        <w:shd w:val="clear" w:color="auto" w:fill="auto"/>
        <w:spacing w:before="0" w:after="73" w:line="160" w:lineRule="exact"/>
        <w:ind w:left="2020"/>
        <w:jc w:val="left"/>
      </w:pPr>
      <w:r>
        <w:rPr>
          <w:rStyle w:val="Bodytext108Spacing0pt"/>
          <w:b/>
          <w:bCs/>
          <w:lang w:val="en-US" w:eastAsia="en-US" w:bidi="en-US"/>
        </w:rPr>
        <w:t>0</w:t>
      </w:r>
    </w:p>
    <w:p w14:paraId="5D299EBB" w14:textId="77777777" w:rsidR="00F4136F" w:rsidRDefault="00E27E4F">
      <w:pPr>
        <w:pStyle w:val="Bodytext40"/>
        <w:framePr w:w="6278" w:h="9737" w:hRule="exact" w:wrap="around" w:vAnchor="page" w:hAnchor="page" w:x="3018" w:y="3076"/>
        <w:shd w:val="clear" w:color="auto" w:fill="auto"/>
        <w:spacing w:after="133" w:line="216" w:lineRule="exact"/>
        <w:ind w:left="20" w:right="60" w:firstLine="360"/>
        <w:jc w:val="left"/>
      </w:pPr>
      <w:r>
        <w:rPr>
          <w:rStyle w:val="Bodytext4Spacing2pt9"/>
          <w:b/>
          <w:bCs/>
        </w:rPr>
        <w:t>Доказательство,</w:t>
      </w:r>
      <w:r>
        <w:rPr>
          <w:rStyle w:val="Bodytext4Spacing0pt0"/>
          <w:b/>
          <w:bCs/>
        </w:rPr>
        <w:t xml:space="preserve"> а) По определению взаимной корреляционной функции,</w:t>
      </w:r>
    </w:p>
    <w:p w14:paraId="5D299EBC" w14:textId="77777777" w:rsidR="00F4136F" w:rsidRDefault="00E27E4F">
      <w:pPr>
        <w:pStyle w:val="Bodytext100"/>
        <w:framePr w:w="6278" w:h="9737" w:hRule="exact" w:wrap="around" w:vAnchor="page" w:hAnchor="page" w:x="3018" w:y="3076"/>
        <w:shd w:val="clear" w:color="auto" w:fill="auto"/>
        <w:tabs>
          <w:tab w:val="right" w:pos="6247"/>
        </w:tabs>
        <w:spacing w:after="78" w:line="200" w:lineRule="exact"/>
        <w:ind w:left="1680"/>
      </w:pPr>
      <w:r>
        <w:rPr>
          <w:rStyle w:val="Bodytext10Spacing0pt1"/>
          <w:b/>
          <w:bCs/>
          <w:i/>
          <w:iCs/>
          <w:lang w:val="en-US" w:eastAsia="en-US" w:bidi="en-US"/>
        </w:rPr>
        <w:t xml:space="preserve">Rxyit'i, t*) = </w:t>
      </w:r>
      <w:r>
        <w:rPr>
          <w:rStyle w:val="Bodytext10Spacing1pta"/>
          <w:b/>
          <w:bCs/>
          <w:i/>
          <w:iCs/>
        </w:rPr>
        <w:t>M[k(t</w:t>
      </w:r>
      <w:r>
        <w:rPr>
          <w:rStyle w:val="Bodytext10Spacing1pta"/>
          <w:b/>
          <w:bCs/>
          <w:i/>
          <w:iCs/>
          <w:vertAlign w:val="subscript"/>
        </w:rPr>
        <w:t>t</w:t>
      </w:r>
      <w:r>
        <w:rPr>
          <w:rStyle w:val="Bodytext10Spacing1pta"/>
          <w:b/>
          <w:bCs/>
          <w:i/>
          <w:iCs/>
        </w:rPr>
        <w:t>)9(t</w:t>
      </w:r>
      <w:r>
        <w:rPr>
          <w:rStyle w:val="Bodytext10Spacing1pta"/>
          <w:b/>
          <w:bCs/>
          <w:i/>
          <w:iCs/>
          <w:vertAlign w:val="subscript"/>
        </w:rPr>
        <w:t>t</w:t>
      </w:r>
      <w:r>
        <w:rPr>
          <w:rStyle w:val="Bodytext10Spacing1pta"/>
          <w:b/>
          <w:bCs/>
          <w:i/>
          <w:iCs/>
        </w:rPr>
        <w:t>)].</w:t>
      </w:r>
      <w:r>
        <w:rPr>
          <w:rStyle w:val="Bodytext10NotItalic3"/>
          <w:b/>
          <w:bCs/>
          <w:lang w:val="en-US" w:eastAsia="en-US" w:bidi="en-US"/>
        </w:rPr>
        <w:tab/>
      </w:r>
      <w:r>
        <w:rPr>
          <w:rStyle w:val="Bodytext10NotItalic3"/>
          <w:b/>
          <w:bCs/>
        </w:rPr>
        <w:t>(***)</w:t>
      </w:r>
    </w:p>
    <w:p w14:paraId="5D299EBD" w14:textId="77777777" w:rsidR="00F4136F" w:rsidRDefault="00E27E4F">
      <w:pPr>
        <w:pStyle w:val="Bodytext40"/>
        <w:framePr w:w="6278" w:h="9737" w:hRule="exact" w:wrap="around" w:vAnchor="page" w:hAnchor="page" w:x="3018" w:y="3076"/>
        <w:shd w:val="clear" w:color="auto" w:fill="auto"/>
        <w:spacing w:after="21" w:line="200" w:lineRule="exact"/>
        <w:ind w:left="20" w:firstLine="360"/>
        <w:jc w:val="left"/>
      </w:pPr>
      <w:r>
        <w:rPr>
          <w:rStyle w:val="Bodytext4Spacing0pt0"/>
          <w:b/>
          <w:bCs/>
        </w:rPr>
        <w:t>В силу соотношения (*) центрированная функция</w:t>
      </w:r>
    </w:p>
    <w:p w14:paraId="5D299EBE" w14:textId="77777777" w:rsidR="00F4136F" w:rsidRDefault="00E27E4F">
      <w:pPr>
        <w:pStyle w:val="Bodytext40"/>
        <w:framePr w:w="6278" w:h="9737" w:hRule="exact" w:wrap="around" w:vAnchor="page" w:hAnchor="page" w:x="3018" w:y="3076"/>
        <w:shd w:val="clear" w:color="auto" w:fill="auto"/>
        <w:spacing w:line="200" w:lineRule="exact"/>
        <w:ind w:firstLine="0"/>
      </w:pPr>
      <w:r>
        <w:rPr>
          <w:rStyle w:val="Bodytext4Spacing0pt0"/>
          <w:b/>
          <w:bCs/>
        </w:rPr>
        <w:t>&lt;</w:t>
      </w:r>
    </w:p>
    <w:p w14:paraId="5D299EBF" w14:textId="77777777" w:rsidR="00F4136F" w:rsidRDefault="00E27E4F">
      <w:pPr>
        <w:pStyle w:val="Bodytext40"/>
        <w:framePr w:w="6278" w:h="9737" w:hRule="exact" w:wrap="around" w:vAnchor="page" w:hAnchor="page" w:x="3018" w:y="3076"/>
        <w:shd w:val="clear" w:color="auto" w:fill="auto"/>
        <w:spacing w:line="200" w:lineRule="exact"/>
        <w:ind w:firstLine="0"/>
      </w:pPr>
      <w:r>
        <w:rPr>
          <w:rStyle w:val="Bodytext4Spacing0pt0"/>
          <w:b/>
          <w:bCs/>
          <w:lang w:val="en-US" w:eastAsia="en-US" w:bidi="en-US"/>
        </w:rPr>
        <w:t xml:space="preserve">fr(0 = </w:t>
      </w:r>
      <w:r>
        <w:rPr>
          <w:rStyle w:val="Bodytext4Spacing2pt9"/>
          <w:b/>
          <w:bCs/>
        </w:rPr>
        <w:t>$*(«)*,</w:t>
      </w:r>
    </w:p>
    <w:p w14:paraId="5D299EC0" w14:textId="77777777" w:rsidR="00F4136F" w:rsidRDefault="00E27E4F">
      <w:pPr>
        <w:pStyle w:val="Bodytext1080"/>
        <w:framePr w:w="6278" w:h="9737" w:hRule="exact" w:wrap="around" w:vAnchor="page" w:hAnchor="page" w:x="3018" w:y="3076"/>
        <w:shd w:val="clear" w:color="auto" w:fill="auto"/>
        <w:spacing w:before="0" w:after="58" w:line="160" w:lineRule="exact"/>
      </w:pPr>
      <w:r>
        <w:rPr>
          <w:rStyle w:val="Bodytext108Spacing0pt"/>
          <w:b/>
          <w:bCs/>
        </w:rPr>
        <w:t>о</w:t>
      </w:r>
    </w:p>
    <w:p w14:paraId="5D299EC1" w14:textId="77777777" w:rsidR="00F4136F" w:rsidRDefault="00E27E4F">
      <w:pPr>
        <w:pStyle w:val="Bodytext40"/>
        <w:framePr w:w="6278" w:h="9737" w:hRule="exact" w:wrap="around" w:vAnchor="page" w:hAnchor="page" w:x="3018" w:y="3076"/>
        <w:shd w:val="clear" w:color="auto" w:fill="auto"/>
        <w:spacing w:after="54" w:line="200" w:lineRule="exact"/>
        <w:ind w:right="60" w:firstLine="0"/>
        <w:jc w:val="right"/>
      </w:pPr>
      <w:r>
        <w:rPr>
          <w:rStyle w:val="Bodytext4Spacing0pt0"/>
          <w:b/>
          <w:bCs/>
        </w:rPr>
        <w:t>следовательно,</w:t>
      </w:r>
    </w:p>
    <w:p w14:paraId="5D299EC2" w14:textId="77777777" w:rsidR="00F4136F" w:rsidRDefault="00E27E4F">
      <w:pPr>
        <w:pStyle w:val="Bodytext40"/>
        <w:framePr w:w="6278" w:h="9737" w:hRule="exact" w:wrap="around" w:vAnchor="page" w:hAnchor="page" w:x="3018" w:y="3076"/>
        <w:shd w:val="clear" w:color="auto" w:fill="auto"/>
        <w:spacing w:line="200" w:lineRule="exact"/>
        <w:ind w:firstLine="0"/>
      </w:pPr>
      <w:r>
        <w:rPr>
          <w:rStyle w:val="Bodytext4Spacing0pt0"/>
          <w:b/>
          <w:bCs/>
          <w:lang w:val="en-US" w:eastAsia="en-US" w:bidi="en-US"/>
        </w:rPr>
        <w:t>f</w:t>
      </w:r>
      <w:r>
        <w:rPr>
          <w:rStyle w:val="Bodytext4Spacing0pt0"/>
          <w:b/>
          <w:bCs/>
        </w:rPr>
        <w:t>«</w:t>
      </w:r>
    </w:p>
    <w:p w14:paraId="5D299EC3" w14:textId="77777777" w:rsidR="00F4136F" w:rsidRDefault="00E27E4F">
      <w:pPr>
        <w:pStyle w:val="Bodytext100"/>
        <w:framePr w:w="6278" w:h="9737" w:hRule="exact" w:wrap="around" w:vAnchor="page" w:hAnchor="page" w:x="3018" w:y="3076"/>
        <w:shd w:val="clear" w:color="auto" w:fill="auto"/>
        <w:spacing w:after="0" w:line="202" w:lineRule="exact"/>
        <w:jc w:val="center"/>
      </w:pPr>
      <w:r>
        <w:rPr>
          <w:rStyle w:val="Bodytext10NotItalicf3"/>
          <w:b/>
          <w:bCs/>
        </w:rPr>
        <w:t xml:space="preserve">*«,)=$ </w:t>
      </w:r>
      <w:r>
        <w:rPr>
          <w:rStyle w:val="Bodytext10Spacing1pta"/>
          <w:b/>
          <w:bCs/>
          <w:i/>
          <w:iCs/>
        </w:rPr>
        <w:t xml:space="preserve">*{s)ds. </w:t>
      </w:r>
      <w:r>
        <w:rPr>
          <w:rStyle w:val="Bodytext10Candaraa"/>
          <w:b/>
          <w:bCs/>
        </w:rPr>
        <w:t>о</w:t>
      </w:r>
    </w:p>
    <w:p w14:paraId="5D299EC4" w14:textId="77777777" w:rsidR="00F4136F" w:rsidRDefault="00E27E4F">
      <w:pPr>
        <w:pStyle w:val="Headerorfooter0"/>
        <w:framePr w:w="6422" w:h="190" w:hRule="exact" w:wrap="around" w:vAnchor="page" w:hAnchor="page" w:x="2946" w:y="12946"/>
        <w:shd w:val="clear" w:color="auto" w:fill="auto"/>
        <w:spacing w:line="160" w:lineRule="exact"/>
        <w:ind w:left="160"/>
      </w:pPr>
      <w:r>
        <w:rPr>
          <w:rStyle w:val="HeaderorfooterSpacing0pt4"/>
        </w:rPr>
        <w:t>412</w:t>
      </w:r>
    </w:p>
    <w:p w14:paraId="5D299EC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EC6" w14:textId="77777777" w:rsidR="00F4136F" w:rsidRDefault="00E27E4F">
      <w:pPr>
        <w:pStyle w:val="Bodytext40"/>
        <w:framePr w:w="6293" w:h="927" w:hRule="exact" w:wrap="around" w:vAnchor="page" w:hAnchor="page" w:x="2902" w:y="2893"/>
        <w:shd w:val="clear" w:color="auto" w:fill="auto"/>
        <w:spacing w:line="552" w:lineRule="exact"/>
        <w:ind w:left="60" w:right="20" w:firstLine="0"/>
        <w:jc w:val="left"/>
      </w:pPr>
      <w:r>
        <w:rPr>
          <w:rStyle w:val="Bodytext4Spacing0pt0"/>
          <w:b/>
          <w:bCs/>
        </w:rPr>
        <w:t>Подставим правую часть этого равенства в (***):</w:t>
      </w:r>
    </w:p>
    <w:p w14:paraId="5D299EC7" w14:textId="77777777" w:rsidR="00F4136F" w:rsidRDefault="00E27E4F">
      <w:pPr>
        <w:pStyle w:val="Bodytext40"/>
        <w:framePr w:w="6293" w:h="927" w:hRule="exact" w:wrap="around" w:vAnchor="page" w:hAnchor="page" w:x="2902" w:y="2893"/>
        <w:shd w:val="clear" w:color="auto" w:fill="auto"/>
        <w:spacing w:line="552" w:lineRule="exact"/>
        <w:ind w:left="60" w:right="20" w:firstLine="0"/>
        <w:jc w:val="left"/>
      </w:pPr>
      <w:r>
        <w:rPr>
          <w:rStyle w:val="Bodytext4Italicfff"/>
          <w:b/>
          <w:bCs/>
        </w:rPr>
        <w:t>R</w:t>
      </w:r>
      <w:r>
        <w:rPr>
          <w:rStyle w:val="Bodytext4Italicfff"/>
          <w:b/>
          <w:bCs/>
          <w:vertAlign w:val="subscript"/>
        </w:rPr>
        <w:t>xv</w:t>
      </w:r>
      <w:r>
        <w:rPr>
          <w:rStyle w:val="Bodytext4Italicfff"/>
          <w:b/>
          <w:bCs/>
        </w:rPr>
        <w:t>(ti&gt;</w:t>
      </w:r>
      <w:r>
        <w:rPr>
          <w:rStyle w:val="Bodytext4Spacing0pt5"/>
          <w:b/>
          <w:bCs/>
          <w:lang w:val="en-US" w:eastAsia="en-US" w:bidi="en-US"/>
        </w:rPr>
        <w:t xml:space="preserve"> </w:t>
      </w:r>
      <w:r>
        <w:rPr>
          <w:rStyle w:val="Bodytext4Spacing0pt5"/>
          <w:b/>
          <w:bCs/>
        </w:rPr>
        <w:t xml:space="preserve">/.) = </w:t>
      </w:r>
      <w:r>
        <w:rPr>
          <w:rStyle w:val="Bodytext4Spacing0pt5"/>
          <w:b/>
          <w:bCs/>
          <w:lang w:val="en-US" w:eastAsia="en-US" w:bidi="en-US"/>
        </w:rPr>
        <w:t>Af</w:t>
      </w:r>
    </w:p>
    <w:p w14:paraId="5D299EC8" w14:textId="77777777" w:rsidR="00F4136F" w:rsidRDefault="00E27E4F">
      <w:pPr>
        <w:pStyle w:val="Bodytext40"/>
        <w:framePr w:wrap="around" w:vAnchor="page" w:hAnchor="page" w:x="4774" w:y="3109"/>
        <w:shd w:val="clear" w:color="auto" w:fill="auto"/>
        <w:spacing w:line="200" w:lineRule="exact"/>
        <w:ind w:left="100" w:firstLine="0"/>
        <w:jc w:val="left"/>
      </w:pPr>
      <w:r>
        <w:rPr>
          <w:rStyle w:val="Bodytext4Italicff9"/>
          <w:b/>
          <w:bCs/>
          <w:lang w:val="ru-RU" w:eastAsia="ru-RU" w:bidi="ru-RU"/>
        </w:rPr>
        <w:t>к</w:t>
      </w:r>
      <w:r>
        <w:rPr>
          <w:rStyle w:val="Bodytext4Spacing0pt0"/>
          <w:b/>
          <w:bCs/>
        </w:rPr>
        <w:t xml:space="preserve"> </w:t>
      </w:r>
      <w:r>
        <w:rPr>
          <w:rStyle w:val="Bodytext4Spacing0pt0"/>
          <w:b/>
          <w:bCs/>
          <w:lang w:val="en-US" w:eastAsia="en-US" w:bidi="en-US"/>
        </w:rPr>
        <w:t>(/</w:t>
      </w:r>
      <w:r>
        <w:rPr>
          <w:rStyle w:val="Bodytext4Spacing0pt0"/>
          <w:b/>
          <w:bCs/>
          <w:vertAlign w:val="subscript"/>
          <w:lang w:val="en-US" w:eastAsia="en-US" w:bidi="en-US"/>
        </w:rPr>
        <w:t>t</w:t>
      </w:r>
      <w:r>
        <w:rPr>
          <w:rStyle w:val="Bodytext4Spacing0pt0"/>
          <w:b/>
          <w:bCs/>
          <w:lang w:val="en-US" w:eastAsia="en-US" w:bidi="en-US"/>
        </w:rPr>
        <w:t xml:space="preserve">) j </w:t>
      </w:r>
      <w:r>
        <w:rPr>
          <w:rStyle w:val="Bodytext4Spacing0pt0"/>
          <w:b/>
          <w:bCs/>
        </w:rPr>
        <w:t xml:space="preserve">X </w:t>
      </w:r>
      <w:r>
        <w:rPr>
          <w:rStyle w:val="Bodytext4Spacing0pt0"/>
          <w:b/>
          <w:bCs/>
          <w:lang w:val="en-US" w:eastAsia="en-US" w:bidi="en-US"/>
        </w:rPr>
        <w:t xml:space="preserve">(s) </w:t>
      </w:r>
      <w:r>
        <w:rPr>
          <w:rStyle w:val="Bodytext4Italicff9"/>
          <w:b/>
          <w:bCs/>
        </w:rPr>
        <w:t>ds</w:t>
      </w:r>
      <w:r>
        <w:rPr>
          <w:rStyle w:val="Bodytext4Spacing0pt0"/>
          <w:b/>
          <w:bCs/>
          <w:lang w:val="en-US" w:eastAsia="en-US" w:bidi="en-US"/>
        </w:rPr>
        <w:t xml:space="preserve"> j = </w:t>
      </w:r>
      <w:r>
        <w:rPr>
          <w:rStyle w:val="Bodytext4Italicff9"/>
          <w:b/>
          <w:bCs/>
        </w:rPr>
        <w:t>M</w:t>
      </w:r>
      <w:r>
        <w:rPr>
          <w:rStyle w:val="Bodytext4Spacing0pt0"/>
          <w:b/>
          <w:bCs/>
          <w:lang w:val="en-US" w:eastAsia="en-US" w:bidi="en-US"/>
        </w:rPr>
        <w:t xml:space="preserve"> X (/</w:t>
      </w:r>
      <w:r>
        <w:rPr>
          <w:rStyle w:val="Bodytext4Spacing0pt0"/>
          <w:b/>
          <w:bCs/>
          <w:vertAlign w:val="subscript"/>
          <w:lang w:val="en-US" w:eastAsia="en-US" w:bidi="en-US"/>
        </w:rPr>
        <w:t>t</w:t>
      </w:r>
      <w:r>
        <w:rPr>
          <w:rStyle w:val="Bodytext4Spacing0pt0"/>
          <w:b/>
          <w:bCs/>
          <w:lang w:val="en-US" w:eastAsia="en-US" w:bidi="en-US"/>
        </w:rPr>
        <w:t xml:space="preserve">) X (s) </w:t>
      </w:r>
      <w:r>
        <w:rPr>
          <w:rStyle w:val="Bodytext4Italicff9"/>
          <w:b/>
          <w:bCs/>
        </w:rPr>
        <w:t>ds</w:t>
      </w:r>
    </w:p>
    <w:p w14:paraId="5D299EC9" w14:textId="77777777" w:rsidR="00F4136F" w:rsidRDefault="00E27E4F">
      <w:pPr>
        <w:pStyle w:val="Bodytext40"/>
        <w:framePr w:w="6293" w:h="1339" w:hRule="exact" w:wrap="around" w:vAnchor="page" w:hAnchor="page" w:x="2902" w:y="3988"/>
        <w:shd w:val="clear" w:color="auto" w:fill="auto"/>
        <w:spacing w:after="216" w:line="245" w:lineRule="exact"/>
        <w:ind w:left="60" w:right="20" w:firstLine="360"/>
        <w:jc w:val="both"/>
      </w:pPr>
      <w:r>
        <w:rPr>
          <w:rStyle w:val="Bodytext4Spacing0pt0"/>
          <w:b/>
          <w:bCs/>
        </w:rPr>
        <w:t>Операции нахождения математического ожидания и интегрирования можно менять местами (см. § 17, заме</w:t>
      </w:r>
      <w:r>
        <w:rPr>
          <w:rStyle w:val="Bodytext4Spacing0pt0"/>
          <w:b/>
          <w:bCs/>
        </w:rPr>
        <w:softHyphen/>
        <w:t>чание), поэтому</w:t>
      </w:r>
    </w:p>
    <w:p w14:paraId="5D299ECA" w14:textId="77777777" w:rsidR="00F4136F" w:rsidRDefault="00E27E4F">
      <w:pPr>
        <w:pStyle w:val="Bodytext100"/>
        <w:framePr w:w="6293" w:h="1339" w:hRule="exact" w:wrap="around" w:vAnchor="page" w:hAnchor="page" w:x="2902" w:y="3988"/>
        <w:shd w:val="clear" w:color="auto" w:fill="auto"/>
        <w:spacing w:after="0" w:line="200" w:lineRule="exact"/>
        <w:ind w:right="20"/>
        <w:jc w:val="center"/>
      </w:pPr>
      <w:r>
        <w:rPr>
          <w:rStyle w:val="Bodytext108pt7"/>
          <w:i/>
          <w:iCs/>
        </w:rPr>
        <w:t xml:space="preserve">RtyVi, </w:t>
      </w:r>
      <w:r>
        <w:rPr>
          <w:rStyle w:val="Bodytext10Spacing1pta"/>
          <w:b/>
          <w:bCs/>
          <w:i/>
          <w:iCs/>
        </w:rPr>
        <w:t>t</w:t>
      </w:r>
      <w:r>
        <w:rPr>
          <w:rStyle w:val="Bodytext10Spacing1pta"/>
          <w:b/>
          <w:bCs/>
          <w:i/>
          <w:iCs/>
          <w:vertAlign w:val="subscript"/>
        </w:rPr>
        <w:t>i</w:t>
      </w:r>
      <w:r>
        <w:rPr>
          <w:rStyle w:val="Bodytext10Spacing1pta"/>
          <w:b/>
          <w:bCs/>
          <w:i/>
          <w:iCs/>
        </w:rPr>
        <w:t>)=\M[X(t</w:t>
      </w:r>
      <w:r>
        <w:rPr>
          <w:rStyle w:val="Bodytext10Spacing1pta"/>
          <w:b/>
          <w:bCs/>
          <w:i/>
          <w:iCs/>
          <w:vertAlign w:val="subscript"/>
        </w:rPr>
        <w:t>1</w:t>
      </w:r>
      <w:r>
        <w:rPr>
          <w:rStyle w:val="Bodytext10Spacing1pta"/>
          <w:b/>
          <w:bCs/>
          <w:i/>
          <w:iCs/>
        </w:rPr>
        <w:t>)X(s)]ds,</w:t>
      </w:r>
    </w:p>
    <w:p w14:paraId="5D299ECB" w14:textId="77777777" w:rsidR="00F4136F" w:rsidRDefault="00E27E4F">
      <w:pPr>
        <w:pStyle w:val="Bodytext40"/>
        <w:framePr w:wrap="around" w:vAnchor="page" w:hAnchor="page" w:x="2902" w:y="5512"/>
        <w:shd w:val="clear" w:color="auto" w:fill="auto"/>
        <w:spacing w:line="200" w:lineRule="exact"/>
        <w:ind w:left="60" w:firstLine="0"/>
        <w:jc w:val="left"/>
      </w:pPr>
      <w:r>
        <w:rPr>
          <w:rStyle w:val="Bodytext4Spacing0pt0"/>
          <w:b/>
          <w:bCs/>
        </w:rPr>
        <w:t>или окончательно</w:t>
      </w:r>
    </w:p>
    <w:p w14:paraId="5D299ECC" w14:textId="77777777" w:rsidR="00F4136F" w:rsidRDefault="00E27E4F">
      <w:pPr>
        <w:pStyle w:val="Bodytext40"/>
        <w:framePr w:w="6293" w:h="365" w:hRule="exact" w:wrap="around" w:vAnchor="page" w:hAnchor="page" w:x="2902" w:y="5931"/>
        <w:shd w:val="clear" w:color="auto" w:fill="auto"/>
        <w:spacing w:line="210" w:lineRule="exact"/>
        <w:ind w:left="1651" w:right="1675" w:firstLine="0"/>
      </w:pPr>
      <w:r>
        <w:rPr>
          <w:rStyle w:val="Bodytext4Italicff9"/>
          <w:b/>
          <w:bCs/>
        </w:rPr>
        <w:t>RxyU</w:t>
      </w:r>
      <w:r>
        <w:rPr>
          <w:rStyle w:val="Bodytext4Spacing0pt0"/>
          <w:b/>
          <w:bCs/>
          <w:lang w:val="en-US" w:eastAsia="en-US" w:bidi="en-US"/>
        </w:rPr>
        <w:t xml:space="preserve"> </w:t>
      </w:r>
      <w:r>
        <w:rPr>
          <w:rStyle w:val="Bodytext4Candara"/>
        </w:rPr>
        <w:t>1</w:t>
      </w:r>
      <w:r>
        <w:rPr>
          <w:rStyle w:val="Bodytext4Spacing0pt0"/>
          <w:b/>
          <w:bCs/>
        </w:rPr>
        <w:t xml:space="preserve">» ^*) — </w:t>
      </w:r>
      <w:r>
        <w:rPr>
          <w:rStyle w:val="Bodytext4Spacing2pt9"/>
          <w:b/>
          <w:bCs/>
          <w:lang w:val="en-US" w:eastAsia="en-US" w:bidi="en-US"/>
        </w:rPr>
        <w:t>§K</w:t>
      </w:r>
      <w:r>
        <w:rPr>
          <w:rStyle w:val="Bodytext4Spacing2pt9"/>
          <w:b/>
          <w:bCs/>
          <w:vertAlign w:val="subscript"/>
          <w:lang w:val="en-US" w:eastAsia="en-US" w:bidi="en-US"/>
        </w:rPr>
        <w:t>x</w:t>
      </w:r>
      <w:r>
        <w:rPr>
          <w:rStyle w:val="Bodytext4Spacing2pt9"/>
          <w:b/>
          <w:bCs/>
          <w:lang w:val="en-US" w:eastAsia="en-US" w:bidi="en-US"/>
        </w:rPr>
        <w:t xml:space="preserve">(tir </w:t>
      </w:r>
      <w:r>
        <w:rPr>
          <w:rStyle w:val="Bodytext4Italicff9"/>
          <w:b/>
          <w:bCs/>
        </w:rPr>
        <w:t>s) ds.</w:t>
      </w:r>
    </w:p>
    <w:p w14:paraId="5D299ECD" w14:textId="77777777" w:rsidR="00F4136F" w:rsidRDefault="00E27E4F">
      <w:pPr>
        <w:pStyle w:val="Bodytext40"/>
        <w:framePr w:w="6293" w:h="3553" w:hRule="exact" w:wrap="around" w:vAnchor="page" w:hAnchor="page" w:x="2902" w:y="6208"/>
        <w:shd w:val="clear" w:color="auto" w:fill="auto"/>
        <w:spacing w:after="148" w:line="200" w:lineRule="exact"/>
        <w:ind w:left="3014" w:right="3048" w:firstLine="0"/>
      </w:pPr>
      <w:r>
        <w:rPr>
          <w:rStyle w:val="Bodytext4Spacing0pt0"/>
          <w:b/>
          <w:bCs/>
        </w:rPr>
        <w:t>о</w:t>
      </w:r>
    </w:p>
    <w:p w14:paraId="5D299ECE" w14:textId="77777777" w:rsidR="00F4136F" w:rsidRDefault="00E27E4F">
      <w:pPr>
        <w:pStyle w:val="Bodytext40"/>
        <w:framePr w:w="6293" w:h="3553" w:hRule="exact" w:wrap="around" w:vAnchor="page" w:hAnchor="page" w:x="2902" w:y="6208"/>
        <w:shd w:val="clear" w:color="auto" w:fill="auto"/>
        <w:tabs>
          <w:tab w:val="left" w:pos="798"/>
        </w:tabs>
        <w:spacing w:after="137" w:line="200" w:lineRule="exact"/>
        <w:ind w:left="60" w:firstLine="360"/>
        <w:jc w:val="both"/>
      </w:pPr>
      <w:r>
        <w:rPr>
          <w:rStyle w:val="Bodytext4Spacing0pt0"/>
          <w:b/>
          <w:bCs/>
        </w:rPr>
        <w:t>б)</w:t>
      </w:r>
      <w:r>
        <w:rPr>
          <w:rStyle w:val="Bodytext4Spacing0pt0"/>
          <w:b/>
          <w:bCs/>
        </w:rPr>
        <w:tab/>
        <w:t>Доказывается аналогично.</w:t>
      </w:r>
    </w:p>
    <w:p w14:paraId="5D299ECF" w14:textId="77777777" w:rsidR="00F4136F" w:rsidRDefault="00E27E4F">
      <w:pPr>
        <w:pStyle w:val="Bodytext50"/>
        <w:framePr w:w="6293" w:h="3553" w:hRule="exact" w:wrap="around" w:vAnchor="page" w:hAnchor="page" w:x="2902" w:y="6208"/>
        <w:shd w:val="clear" w:color="auto" w:fill="auto"/>
        <w:tabs>
          <w:tab w:val="center" w:pos="5719"/>
        </w:tabs>
        <w:spacing w:before="0" w:line="178" w:lineRule="exact"/>
        <w:ind w:left="60" w:firstLine="360"/>
      </w:pPr>
      <w:r>
        <w:rPr>
          <w:rStyle w:val="Bodytext5Spacing0pt0"/>
        </w:rPr>
        <w:t xml:space="preserve">Пример 3. Задана корреляционная функция </w:t>
      </w:r>
      <w:r>
        <w:rPr>
          <w:rStyle w:val="Bodytext5Italicfd"/>
        </w:rPr>
        <w:t>K</w:t>
      </w:r>
      <w:r>
        <w:rPr>
          <w:rStyle w:val="Bodytext5Italicfd"/>
          <w:vertAlign w:val="subscript"/>
        </w:rPr>
        <w:t>x</w:t>
      </w:r>
      <w:r>
        <w:rPr>
          <w:rStyle w:val="Bodytext5Italicfd"/>
        </w:rPr>
        <w:t>(t</w:t>
      </w:r>
      <w:r>
        <w:rPr>
          <w:rStyle w:val="Bodytext5Spacing0pt0"/>
          <w:lang w:val="en-US" w:eastAsia="en-US" w:bidi="en-US"/>
        </w:rPr>
        <w:t>i&gt;</w:t>
      </w:r>
      <w:r>
        <w:rPr>
          <w:rStyle w:val="Bodytext5Spacing0pt0"/>
          <w:lang w:val="en-US" w:eastAsia="en-US" w:bidi="en-US"/>
        </w:rPr>
        <w:tab/>
      </w:r>
      <w:r>
        <w:rPr>
          <w:rStyle w:val="Bodytext5Italicfd"/>
        </w:rPr>
        <w:t>=</w:t>
      </w:r>
    </w:p>
    <w:p w14:paraId="5D299ED0" w14:textId="77777777" w:rsidR="00F4136F" w:rsidRDefault="00E27E4F">
      <w:pPr>
        <w:pStyle w:val="Bodytext50"/>
        <w:framePr w:w="6293" w:h="3553" w:hRule="exact" w:wrap="around" w:vAnchor="page" w:hAnchor="page" w:x="2902" w:y="6208"/>
        <w:shd w:val="clear" w:color="auto" w:fill="auto"/>
        <w:spacing w:before="0" w:after="194" w:line="178" w:lineRule="exact"/>
        <w:ind w:right="20" w:firstLine="0"/>
        <w:jc w:val="center"/>
      </w:pPr>
      <w:r>
        <w:rPr>
          <w:rStyle w:val="Bodytext5Spacing0pt0"/>
        </w:rPr>
        <w:t xml:space="preserve">случайной функции </w:t>
      </w:r>
      <w:r>
        <w:rPr>
          <w:rStyle w:val="Bodytext5Italicfd"/>
          <w:lang w:val="ru-RU" w:eastAsia="ru-RU" w:bidi="ru-RU"/>
        </w:rPr>
        <w:t>X</w:t>
      </w:r>
      <w:r>
        <w:rPr>
          <w:rStyle w:val="Bodytext5Spacing0pt0"/>
        </w:rPr>
        <w:t xml:space="preserve"> (/). Найти взаимную корреляционную функцию</w:t>
      </w:r>
    </w:p>
    <w:p w14:paraId="5D299ED1" w14:textId="77777777" w:rsidR="00F4136F" w:rsidRDefault="00E27E4F">
      <w:pPr>
        <w:pStyle w:val="Bodytext50"/>
        <w:framePr w:w="6293" w:h="3553" w:hRule="exact" w:wrap="around" w:vAnchor="page" w:hAnchor="page" w:x="2902" w:y="6208"/>
        <w:shd w:val="clear" w:color="auto" w:fill="auto"/>
        <w:spacing w:before="0" w:line="160" w:lineRule="exact"/>
        <w:ind w:left="60" w:firstLine="0"/>
        <w:jc w:val="left"/>
      </w:pPr>
      <w:r>
        <w:rPr>
          <w:rStyle w:val="Bodytext5Italicfd"/>
        </w:rPr>
        <w:t>Rxy</w:t>
      </w:r>
      <w:r>
        <w:rPr>
          <w:rStyle w:val="Bodytext5Spacing0pt0"/>
          <w:lang w:val="en-US" w:eastAsia="en-US" w:bidi="en-US"/>
        </w:rPr>
        <w:t xml:space="preserve"> </w:t>
      </w:r>
      <w:r>
        <w:rPr>
          <w:rStyle w:val="Bodytext5Spacing0pt0"/>
        </w:rPr>
        <w:t xml:space="preserve">(*ь случайной функции </w:t>
      </w:r>
      <w:r>
        <w:rPr>
          <w:rStyle w:val="Bodytext5Italicfd"/>
          <w:lang w:val="ru-RU" w:eastAsia="ru-RU" w:bidi="ru-RU"/>
        </w:rPr>
        <w:t>X</w:t>
      </w:r>
      <w:r>
        <w:rPr>
          <w:rStyle w:val="Bodytext5Spacing0pt0"/>
        </w:rPr>
        <w:t xml:space="preserve"> (/) и </w:t>
      </w:r>
      <w:r>
        <w:rPr>
          <w:rStyle w:val="Bodytext5Italicfd"/>
          <w:lang w:val="ru-RU" w:eastAsia="ru-RU" w:bidi="ru-RU"/>
        </w:rPr>
        <w:t xml:space="preserve">У </w:t>
      </w:r>
      <w:r>
        <w:rPr>
          <w:rStyle w:val="Bodytext5Italicfd"/>
        </w:rPr>
        <w:t xml:space="preserve">(t) </w:t>
      </w:r>
      <w:r>
        <w:rPr>
          <w:rStyle w:val="Bodytext5Italicfd"/>
          <w:lang w:val="ru-RU" w:eastAsia="ru-RU" w:bidi="ru-RU"/>
        </w:rPr>
        <w:t>—</w:t>
      </w:r>
      <w:r>
        <w:rPr>
          <w:rStyle w:val="Bodytext5Spacing0pt0"/>
        </w:rPr>
        <w:t xml:space="preserve"> </w:t>
      </w:r>
      <w:r>
        <w:rPr>
          <w:rStyle w:val="Bodytext5Spacing0pt0"/>
          <w:lang w:val="en-US" w:eastAsia="en-US" w:bidi="en-US"/>
        </w:rPr>
        <w:t xml:space="preserve">J </w:t>
      </w:r>
      <w:r>
        <w:rPr>
          <w:rStyle w:val="Bodytext5Italicfd"/>
          <w:lang w:val="ru-RU" w:eastAsia="ru-RU" w:bidi="ru-RU"/>
        </w:rPr>
        <w:t>X</w:t>
      </w:r>
      <w:r>
        <w:rPr>
          <w:rStyle w:val="Bodytext5Spacing0pt0"/>
        </w:rPr>
        <w:t xml:space="preserve"> </w:t>
      </w:r>
      <w:r>
        <w:rPr>
          <w:rStyle w:val="Bodytext5Spacing0pt0"/>
          <w:lang w:val="en-US" w:eastAsia="en-US" w:bidi="en-US"/>
        </w:rPr>
        <w:t xml:space="preserve">(s) </w:t>
      </w:r>
      <w:r>
        <w:rPr>
          <w:rStyle w:val="Bodytext5Italicfd"/>
        </w:rPr>
        <w:t>ds.</w:t>
      </w:r>
    </w:p>
    <w:p w14:paraId="5D299ED2" w14:textId="77777777" w:rsidR="00F4136F" w:rsidRDefault="00E27E4F">
      <w:pPr>
        <w:pStyle w:val="Bodytext100"/>
        <w:framePr w:w="6293" w:h="3553" w:hRule="exact" w:wrap="around" w:vAnchor="page" w:hAnchor="page" w:x="2902" w:y="6208"/>
        <w:shd w:val="clear" w:color="auto" w:fill="auto"/>
        <w:spacing w:after="0" w:line="200" w:lineRule="exact"/>
        <w:ind w:left="4280"/>
        <w:jc w:val="left"/>
      </w:pPr>
      <w:r>
        <w:rPr>
          <w:rStyle w:val="Bodytext10Spacing1pta"/>
          <w:b/>
          <w:bCs/>
          <w:i/>
          <w:iCs/>
          <w:lang w:val="ru-RU" w:eastAsia="ru-RU" w:bidi="ru-RU"/>
        </w:rPr>
        <w:t>о</w:t>
      </w:r>
    </w:p>
    <w:p w14:paraId="5D299ED3" w14:textId="77777777" w:rsidR="00F4136F" w:rsidRDefault="00E27E4F">
      <w:pPr>
        <w:pStyle w:val="Bodytext50"/>
        <w:framePr w:w="6293" w:h="3553" w:hRule="exact" w:wrap="around" w:vAnchor="page" w:hAnchor="page" w:x="2902" w:y="6208"/>
        <w:shd w:val="clear" w:color="auto" w:fill="auto"/>
        <w:spacing w:before="0" w:after="93" w:line="160" w:lineRule="exact"/>
        <w:ind w:left="60" w:firstLine="360"/>
      </w:pPr>
      <w:r>
        <w:rPr>
          <w:rStyle w:val="Bodytext5Spacing2pt9"/>
        </w:rPr>
        <w:t>Решение.</w:t>
      </w:r>
      <w:r>
        <w:rPr>
          <w:rStyle w:val="Bodytext5Spacing0pt0"/>
        </w:rPr>
        <w:t xml:space="preserve"> Используя формулу</w:t>
      </w:r>
    </w:p>
    <w:p w14:paraId="5D299ED4" w14:textId="77777777" w:rsidR="00F4136F" w:rsidRDefault="00E27E4F">
      <w:pPr>
        <w:pStyle w:val="Bodytext40"/>
        <w:framePr w:w="6293" w:h="3553" w:hRule="exact" w:wrap="around" w:vAnchor="page" w:hAnchor="page" w:x="2902" w:y="6208"/>
        <w:shd w:val="clear" w:color="auto" w:fill="auto"/>
        <w:spacing w:line="226" w:lineRule="exact"/>
        <w:ind w:right="20" w:firstLine="0"/>
      </w:pPr>
      <w:r>
        <w:rPr>
          <w:rStyle w:val="Bodytext4Spacing0pt0"/>
          <w:b/>
          <w:bCs/>
          <w:lang w:val="en-US" w:eastAsia="en-US" w:bidi="en-US"/>
        </w:rPr>
        <w:t xml:space="preserve">f </w:t>
      </w:r>
      <w:r>
        <w:rPr>
          <w:rStyle w:val="Bodytext4Spacing0pt0"/>
          <w:b/>
          <w:bCs/>
        </w:rPr>
        <w:t>*</w:t>
      </w:r>
    </w:p>
    <w:p w14:paraId="5D299ED5" w14:textId="77777777" w:rsidR="00F4136F" w:rsidRDefault="00E27E4F">
      <w:pPr>
        <w:pStyle w:val="Bodytext60"/>
        <w:framePr w:w="6293" w:h="3553" w:hRule="exact" w:wrap="around" w:vAnchor="page" w:hAnchor="page" w:x="2902" w:y="6208"/>
        <w:shd w:val="clear" w:color="auto" w:fill="auto"/>
        <w:spacing w:after="0" w:line="226" w:lineRule="exact"/>
        <w:ind w:right="20"/>
        <w:jc w:val="center"/>
      </w:pPr>
      <w:r>
        <w:rPr>
          <w:rStyle w:val="Bodytext6Spacing1pt7"/>
          <w:i/>
          <w:iCs/>
        </w:rPr>
        <w:t>R</w:t>
      </w:r>
      <w:r>
        <w:rPr>
          <w:rStyle w:val="Bodytext6Spacing1pt7"/>
          <w:i/>
          <w:iCs/>
          <w:vertAlign w:val="subscript"/>
        </w:rPr>
        <w:t>xy</w:t>
      </w:r>
      <w:r>
        <w:rPr>
          <w:rStyle w:val="Bodytext6Spacing1pt7"/>
          <w:i/>
          <w:iCs/>
        </w:rPr>
        <w:t>(ti, t</w:t>
      </w:r>
      <w:r>
        <w:rPr>
          <w:rStyle w:val="Bodytext6Spacing1pt7"/>
          <w:i/>
          <w:iCs/>
          <w:vertAlign w:val="subscript"/>
        </w:rPr>
        <w:t>t</w:t>
      </w:r>
      <w:r>
        <w:rPr>
          <w:rStyle w:val="Bodytext6Spacing1pt7"/>
          <w:i/>
          <w:iCs/>
        </w:rPr>
        <w:t>)=</w:t>
      </w:r>
      <w:r>
        <w:rPr>
          <w:rStyle w:val="Bodytext6NotItalic0"/>
          <w:lang w:val="en-US" w:eastAsia="en-US" w:bidi="en-US"/>
        </w:rPr>
        <w:t xml:space="preserve"> J </w:t>
      </w:r>
      <w:r>
        <w:rPr>
          <w:rStyle w:val="Bodytext6Spacing1pt7"/>
          <w:i/>
          <w:iCs/>
        </w:rPr>
        <w:t>K</w:t>
      </w:r>
      <w:r>
        <w:rPr>
          <w:rStyle w:val="Bodytext6Spacing1pt7"/>
          <w:i/>
          <w:iCs/>
          <w:vertAlign w:val="subscript"/>
        </w:rPr>
        <w:t>x</w:t>
      </w:r>
      <w:r>
        <w:rPr>
          <w:rStyle w:val="Bodytext6Spacing1pt7"/>
          <w:i/>
          <w:iCs/>
        </w:rPr>
        <w:t xml:space="preserve">{h. s)ds, </w:t>
      </w:r>
      <w:r>
        <w:rPr>
          <w:rStyle w:val="Bodytext610pt6"/>
        </w:rPr>
        <w:t>о</w:t>
      </w:r>
    </w:p>
    <w:p w14:paraId="5D299ED6" w14:textId="77777777" w:rsidR="00F4136F" w:rsidRDefault="00E27E4F">
      <w:pPr>
        <w:pStyle w:val="Bodytext50"/>
        <w:framePr w:w="6293" w:h="3553" w:hRule="exact" w:wrap="around" w:vAnchor="page" w:hAnchor="page" w:x="2902" w:y="6208"/>
        <w:shd w:val="clear" w:color="auto" w:fill="auto"/>
        <w:spacing w:before="0" w:after="113" w:line="160" w:lineRule="exact"/>
        <w:ind w:left="60" w:firstLine="0"/>
        <w:jc w:val="left"/>
      </w:pPr>
      <w:r>
        <w:rPr>
          <w:rStyle w:val="Bodytext5Spacing0pt0"/>
        </w:rPr>
        <w:t>получим искомую корреляционную функцию:</w:t>
      </w:r>
    </w:p>
    <w:p w14:paraId="5D299ED7" w14:textId="77777777" w:rsidR="00F4136F" w:rsidRDefault="00E27E4F">
      <w:pPr>
        <w:pStyle w:val="Bodytext40"/>
        <w:framePr w:w="6293" w:h="3553" w:hRule="exact" w:wrap="around" w:vAnchor="page" w:hAnchor="page" w:x="2902" w:y="6208"/>
        <w:shd w:val="clear" w:color="auto" w:fill="auto"/>
        <w:spacing w:line="200" w:lineRule="exact"/>
        <w:ind w:right="20" w:firstLine="0"/>
      </w:pPr>
      <w:r>
        <w:rPr>
          <w:rStyle w:val="Bodytext4Spacing0pt0"/>
          <w:b/>
          <w:bCs/>
          <w:lang w:val="en-US" w:eastAsia="en-US" w:bidi="en-US"/>
        </w:rPr>
        <w:t xml:space="preserve">f </w:t>
      </w:r>
      <w:r>
        <w:rPr>
          <w:rStyle w:val="Bodytext4Spacing0pt0"/>
          <w:b/>
          <w:bCs/>
        </w:rPr>
        <w:t>я</w:t>
      </w:r>
    </w:p>
    <w:p w14:paraId="5D299ED8" w14:textId="77777777" w:rsidR="00F4136F" w:rsidRDefault="00E27E4F">
      <w:pPr>
        <w:pStyle w:val="Bodytext50"/>
        <w:framePr w:w="6293" w:h="3553" w:hRule="exact" w:wrap="around" w:vAnchor="page" w:hAnchor="page" w:x="2902" w:y="6208"/>
        <w:shd w:val="clear" w:color="auto" w:fill="auto"/>
        <w:spacing w:before="0" w:line="160" w:lineRule="exact"/>
        <w:ind w:left="360" w:firstLine="0"/>
        <w:jc w:val="center"/>
      </w:pPr>
      <w:r>
        <w:rPr>
          <w:rStyle w:val="Bodytext5Italicfd"/>
        </w:rPr>
        <w:t>R</w:t>
      </w:r>
      <w:r>
        <w:rPr>
          <w:rStyle w:val="Bodytext5Italicfd"/>
          <w:vertAlign w:val="subscript"/>
        </w:rPr>
        <w:t>X</w:t>
      </w:r>
      <w:r>
        <w:rPr>
          <w:rStyle w:val="Bodytext5Italicfd"/>
        </w:rPr>
        <w:t>y(fii</w:t>
      </w:r>
      <w:r>
        <w:rPr>
          <w:rStyle w:val="Bodytext5Spacing0pt0"/>
          <w:lang w:val="en-US" w:eastAsia="en-US" w:bidi="en-US"/>
        </w:rPr>
        <w:t xml:space="preserve"> f*) </w:t>
      </w:r>
      <w:r>
        <w:rPr>
          <w:rStyle w:val="Bodytext5Spacing0pt0"/>
          <w:vertAlign w:val="superscript"/>
          <w:lang w:val="en-US" w:eastAsia="en-US" w:bidi="en-US"/>
        </w:rPr>
        <w:t>=</w:t>
      </w:r>
      <w:r>
        <w:rPr>
          <w:rStyle w:val="Bodytext5Spacing0pt0"/>
          <w:lang w:val="en-US" w:eastAsia="en-US" w:bidi="en-US"/>
        </w:rPr>
        <w:t xml:space="preserve"> 3/i J s ds*=(3/2)</w:t>
      </w:r>
    </w:p>
    <w:p w14:paraId="5D299ED9" w14:textId="77777777" w:rsidR="00F4136F" w:rsidRDefault="00E27E4F">
      <w:pPr>
        <w:pStyle w:val="Bodytext70"/>
        <w:framePr w:w="6293" w:h="2473" w:hRule="exact" w:wrap="around" w:vAnchor="page" w:hAnchor="page" w:x="2902" w:y="10203"/>
        <w:shd w:val="clear" w:color="auto" w:fill="auto"/>
        <w:spacing w:before="0" w:after="176" w:line="216" w:lineRule="exact"/>
        <w:ind w:left="1040" w:right="940"/>
        <w:jc w:val="left"/>
      </w:pPr>
      <w:r>
        <w:rPr>
          <w:rStyle w:val="Bodytext7Spacing0pt2"/>
          <w:b/>
          <w:bCs/>
          <w:lang w:val="en-US" w:eastAsia="en-US" w:bidi="en-US"/>
        </w:rPr>
        <w:t xml:space="preserve">§ 18. </w:t>
      </w:r>
      <w:r>
        <w:rPr>
          <w:rStyle w:val="Bodytext7Spacing0pt2"/>
          <w:b/>
          <w:bCs/>
        </w:rPr>
        <w:t>Комплексные случайные величины и их числовые характеристики</w:t>
      </w:r>
    </w:p>
    <w:p w14:paraId="5D299EDA" w14:textId="77777777" w:rsidR="00F4136F" w:rsidRDefault="00E27E4F">
      <w:pPr>
        <w:pStyle w:val="Bodytext40"/>
        <w:framePr w:w="6293" w:h="2473" w:hRule="exact" w:wrap="around" w:vAnchor="page" w:hAnchor="page" w:x="2902" w:y="10203"/>
        <w:shd w:val="clear" w:color="auto" w:fill="auto"/>
        <w:spacing w:line="221" w:lineRule="exact"/>
        <w:ind w:left="60" w:right="20" w:firstLine="980"/>
        <w:jc w:val="both"/>
      </w:pPr>
      <w:r>
        <w:rPr>
          <w:rStyle w:val="Bodytext4Spacing0pt0"/>
          <w:b/>
          <w:bCs/>
        </w:rPr>
        <w:t>В дальнейшем кроме действительных рассматри</w:t>
      </w:r>
      <w:r>
        <w:rPr>
          <w:rStyle w:val="Bodytext4Spacing0pt0"/>
          <w:b/>
          <w:bCs/>
        </w:rPr>
        <w:softHyphen/>
        <w:t>ваются и комплексные случайные функции. Эти функции и их характеристики определяют по аналогии с комплекс</w:t>
      </w:r>
      <w:r>
        <w:rPr>
          <w:rStyle w:val="Bodytext4Spacing0pt0"/>
          <w:b/>
          <w:bCs/>
        </w:rPr>
        <w:softHyphen/>
        <w:t xml:space="preserve">ными случайными </w:t>
      </w:r>
      <w:r>
        <w:rPr>
          <w:rStyle w:val="Bodytext4Spacing2pt9"/>
          <w:b/>
          <w:bCs/>
        </w:rPr>
        <w:t>величина</w:t>
      </w:r>
      <w:r>
        <w:rPr>
          <w:rStyle w:val="Bodytext4Spacing0pt0"/>
          <w:b/>
          <w:bCs/>
        </w:rPr>
        <w:t xml:space="preserve"> мл, поэтому начнем изло</w:t>
      </w:r>
      <w:r>
        <w:rPr>
          <w:rStyle w:val="Bodytext4Spacing0pt0"/>
          <w:b/>
          <w:bCs/>
        </w:rPr>
        <w:softHyphen/>
        <w:t>жение с комплексных величин.</w:t>
      </w:r>
    </w:p>
    <w:p w14:paraId="5D299EDB" w14:textId="77777777" w:rsidR="00F4136F" w:rsidRDefault="00E27E4F">
      <w:pPr>
        <w:pStyle w:val="Bodytext40"/>
        <w:framePr w:w="6293" w:h="2473" w:hRule="exact" w:wrap="around" w:vAnchor="page" w:hAnchor="page" w:x="2902" w:y="10203"/>
        <w:shd w:val="clear" w:color="auto" w:fill="auto"/>
        <w:spacing w:line="221" w:lineRule="exact"/>
        <w:ind w:left="60" w:right="20" w:firstLine="360"/>
        <w:jc w:val="both"/>
      </w:pPr>
      <w:r>
        <w:rPr>
          <w:rStyle w:val="Bodytext4Italica"/>
          <w:b/>
          <w:bCs/>
        </w:rPr>
        <w:t>Комплексной случайной величиной</w:t>
      </w:r>
      <w:r>
        <w:rPr>
          <w:rStyle w:val="Bodytext4Spacing0pt0"/>
          <w:b/>
          <w:bCs/>
        </w:rPr>
        <w:t xml:space="preserve"> называют величину </w:t>
      </w:r>
      <w:r>
        <w:rPr>
          <w:rStyle w:val="Bodytext4Italica"/>
          <w:b/>
          <w:bCs/>
          <w:lang w:val="en-US" w:eastAsia="en-US" w:bidi="en-US"/>
        </w:rPr>
        <w:t>Z = X + Yi,</w:t>
      </w:r>
      <w:r>
        <w:rPr>
          <w:rStyle w:val="Bodytext4Spacing0pt0"/>
          <w:b/>
          <w:bCs/>
          <w:lang w:val="en-US" w:eastAsia="en-US" w:bidi="en-US"/>
        </w:rPr>
        <w:t xml:space="preserve"> </w:t>
      </w:r>
      <w:r>
        <w:rPr>
          <w:rStyle w:val="Bodytext4Spacing0pt0"/>
          <w:b/>
          <w:bCs/>
        </w:rPr>
        <w:t xml:space="preserve">где X и </w:t>
      </w:r>
      <w:r>
        <w:rPr>
          <w:rStyle w:val="Bodytext4Italica"/>
          <w:b/>
          <w:bCs/>
          <w:lang w:val="en-US" w:eastAsia="en-US" w:bidi="en-US"/>
        </w:rPr>
        <w:t>Y</w:t>
      </w:r>
      <w:r>
        <w:rPr>
          <w:rStyle w:val="Bodytext4Spacing0pt0"/>
          <w:b/>
          <w:bCs/>
        </w:rPr>
        <w:t>—действительные случайные ве</w:t>
      </w:r>
      <w:r>
        <w:rPr>
          <w:rStyle w:val="Bodytext4Spacing0pt0"/>
          <w:b/>
          <w:bCs/>
        </w:rPr>
        <w:softHyphen/>
        <w:t>личины.</w:t>
      </w:r>
    </w:p>
    <w:p w14:paraId="5D299EDC" w14:textId="77777777" w:rsidR="00F4136F" w:rsidRDefault="00E27E4F">
      <w:pPr>
        <w:pStyle w:val="Headerorfooter0"/>
        <w:framePr w:wrap="around" w:vAnchor="page" w:hAnchor="page" w:x="8897" w:y="12776"/>
        <w:shd w:val="clear" w:color="auto" w:fill="auto"/>
        <w:spacing w:line="160" w:lineRule="exact"/>
        <w:ind w:left="20"/>
      </w:pPr>
      <w:r>
        <w:rPr>
          <w:rStyle w:val="HeaderorfooterSpacing0pt4"/>
        </w:rPr>
        <w:t>413</w:t>
      </w:r>
    </w:p>
    <w:p w14:paraId="5D299ED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EDE" w14:textId="77777777" w:rsidR="00F4136F" w:rsidRDefault="00E27E4F">
      <w:pPr>
        <w:pStyle w:val="Bodytext40"/>
        <w:framePr w:w="6173" w:h="1681" w:hRule="exact" w:wrap="around" w:vAnchor="page" w:hAnchor="page" w:x="2890" w:y="2936"/>
        <w:shd w:val="clear" w:color="auto" w:fill="auto"/>
        <w:spacing w:line="259" w:lineRule="exact"/>
        <w:ind w:left="20" w:right="20" w:firstLine="340"/>
        <w:jc w:val="both"/>
      </w:pPr>
      <w:r>
        <w:rPr>
          <w:rStyle w:val="Bodytext4Italica"/>
          <w:b/>
          <w:bCs/>
        </w:rPr>
        <w:t>Сопряженной</w:t>
      </w:r>
      <w:r>
        <w:rPr>
          <w:rStyle w:val="Bodytext4Spacing0pt0"/>
          <w:b/>
          <w:bCs/>
        </w:rPr>
        <w:t xml:space="preserve"> случайной_ величине </w:t>
      </w:r>
      <w:r>
        <w:rPr>
          <w:rStyle w:val="Bodytext4Italicff9"/>
          <w:b/>
          <w:bCs/>
        </w:rPr>
        <w:t>Z*=X-\-Yi</w:t>
      </w:r>
      <w:r>
        <w:rPr>
          <w:rStyle w:val="Bodytext4Spacing0pt0"/>
          <w:b/>
          <w:bCs/>
          <w:lang w:val="en-US" w:eastAsia="en-US" w:bidi="en-US"/>
        </w:rPr>
        <w:t xml:space="preserve"> </w:t>
      </w:r>
      <w:r>
        <w:rPr>
          <w:rStyle w:val="Bodytext4Spacing0pt0"/>
          <w:b/>
          <w:bCs/>
        </w:rPr>
        <w:t>назы</w:t>
      </w:r>
      <w:r>
        <w:rPr>
          <w:rStyle w:val="Bodytext4Spacing0pt0"/>
          <w:b/>
          <w:bCs/>
        </w:rPr>
        <w:softHyphen/>
        <w:t xml:space="preserve">вают случайную величину </w:t>
      </w:r>
      <w:r>
        <w:rPr>
          <w:rStyle w:val="Bodytext4Spacing0pt0"/>
          <w:b/>
          <w:bCs/>
          <w:lang w:val="en-US" w:eastAsia="en-US" w:bidi="en-US"/>
        </w:rPr>
        <w:t>Z = X</w:t>
      </w:r>
      <w:r>
        <w:rPr>
          <w:rStyle w:val="Bodytext4Spacing0pt0"/>
          <w:b/>
          <w:bCs/>
        </w:rPr>
        <w:t>—</w:t>
      </w:r>
      <w:r>
        <w:rPr>
          <w:rStyle w:val="Bodytext4Italicff9"/>
          <w:b/>
          <w:bCs/>
        </w:rPr>
        <w:t>Yi.</w:t>
      </w:r>
    </w:p>
    <w:p w14:paraId="5D299EDF" w14:textId="77777777" w:rsidR="00F4136F" w:rsidRDefault="00E27E4F">
      <w:pPr>
        <w:pStyle w:val="Bodytext40"/>
        <w:framePr w:w="6173" w:h="1681" w:hRule="exact" w:wrap="around" w:vAnchor="page" w:hAnchor="page" w:x="2890" w:y="2936"/>
        <w:shd w:val="clear" w:color="auto" w:fill="auto"/>
        <w:spacing w:line="216" w:lineRule="exact"/>
        <w:ind w:left="20" w:right="20" w:firstLine="340"/>
        <w:jc w:val="both"/>
      </w:pPr>
      <w:r>
        <w:rPr>
          <w:rStyle w:val="Bodytext4Spacing0pt0"/>
          <w:b/>
          <w:bCs/>
        </w:rPr>
        <w:t xml:space="preserve">Обобщим определения математического ожидания и дисперсии на комплексные случайные величины так, чтобы, в частности, при </w:t>
      </w:r>
      <w:r>
        <w:rPr>
          <w:rStyle w:val="Bodytext4Spacing0pt0"/>
          <w:b/>
          <w:bCs/>
          <w:lang w:val="en-US" w:eastAsia="en-US" w:bidi="en-US"/>
        </w:rPr>
        <w:t xml:space="preserve">F = 0 </w:t>
      </w:r>
      <w:r>
        <w:rPr>
          <w:rStyle w:val="Bodytext4Spacing0pt0"/>
          <w:b/>
          <w:bCs/>
        </w:rPr>
        <w:t>эти характеристики совпали с ра</w:t>
      </w:r>
      <w:r>
        <w:rPr>
          <w:rStyle w:val="Bodytext4Spacing0pt0"/>
          <w:b/>
          <w:bCs/>
        </w:rPr>
        <w:softHyphen/>
        <w:t>нее введенными характеристиками действительных слу</w:t>
      </w:r>
      <w:r>
        <w:rPr>
          <w:rStyle w:val="Bodytext4Spacing0pt0"/>
          <w:b/>
          <w:bCs/>
        </w:rPr>
        <w:softHyphen/>
        <w:t>чайных величин, т. е. чтобы выполнялись требования:</w:t>
      </w:r>
    </w:p>
    <w:p w14:paraId="5D299EE0" w14:textId="77777777" w:rsidR="00F4136F" w:rsidRDefault="00E27E4F">
      <w:pPr>
        <w:pStyle w:val="Bodytext100"/>
        <w:framePr w:w="6197" w:h="494" w:hRule="exact" w:wrap="around" w:vAnchor="page" w:hAnchor="page" w:x="2895" w:y="5260"/>
        <w:shd w:val="clear" w:color="auto" w:fill="auto"/>
        <w:spacing w:after="0" w:line="221" w:lineRule="exact"/>
        <w:ind w:left="20" w:right="20" w:firstLine="340"/>
      </w:pPr>
      <w:r>
        <w:rPr>
          <w:rStyle w:val="Bodytext10Spacing0pt1"/>
          <w:b/>
          <w:bCs/>
          <w:i/>
          <w:iCs/>
        </w:rPr>
        <w:t>Математическим ожиданием комплексной случайной величины</w:t>
      </w:r>
      <w:r>
        <w:rPr>
          <w:rStyle w:val="Bodytext10NotItalic3"/>
          <w:b/>
          <w:bCs/>
        </w:rPr>
        <w:t xml:space="preserve"> </w:t>
      </w:r>
      <w:r>
        <w:rPr>
          <w:rStyle w:val="Bodytext10NotItalic3"/>
          <w:b/>
          <w:bCs/>
          <w:lang w:val="en-US" w:eastAsia="en-US" w:bidi="en-US"/>
        </w:rPr>
        <w:t xml:space="preserve">Z = </w:t>
      </w:r>
      <w:r>
        <w:rPr>
          <w:rStyle w:val="Bodytext10Spacing0pt1"/>
          <w:b/>
          <w:bCs/>
          <w:i/>
          <w:iCs/>
        </w:rPr>
        <w:t xml:space="preserve">X </w:t>
      </w:r>
      <w:r>
        <w:rPr>
          <w:rStyle w:val="Bodytext10Spacing0pt1"/>
          <w:b/>
          <w:bCs/>
          <w:i/>
          <w:iCs/>
          <w:lang w:val="en-US" w:eastAsia="en-US" w:bidi="en-US"/>
        </w:rPr>
        <w:t>+ Yi</w:t>
      </w:r>
      <w:r>
        <w:rPr>
          <w:rStyle w:val="Bodytext10NotItalic3"/>
          <w:b/>
          <w:bCs/>
          <w:lang w:val="en-US" w:eastAsia="en-US" w:bidi="en-US"/>
        </w:rPr>
        <w:t xml:space="preserve"> </w:t>
      </w:r>
      <w:r>
        <w:rPr>
          <w:rStyle w:val="Bodytext10NotItalic3"/>
          <w:b/>
          <w:bCs/>
        </w:rPr>
        <w:t>называют комплексное число</w:t>
      </w:r>
    </w:p>
    <w:p w14:paraId="5D299EE1" w14:textId="77777777" w:rsidR="00F4136F" w:rsidRDefault="00E27E4F">
      <w:pPr>
        <w:pStyle w:val="Bodytext40"/>
        <w:framePr w:w="6197" w:h="1215" w:hRule="exact" w:wrap="around" w:vAnchor="page" w:hAnchor="page" w:x="2895" w:y="6133"/>
        <w:shd w:val="clear" w:color="auto" w:fill="auto"/>
        <w:spacing w:line="221" w:lineRule="exact"/>
        <w:ind w:left="20" w:right="20" w:firstLine="0"/>
        <w:jc w:val="both"/>
      </w:pPr>
      <w:r>
        <w:rPr>
          <w:rStyle w:val="Bodytext4Spacing0pt0"/>
          <w:b/>
          <w:bCs/>
        </w:rPr>
        <w:t xml:space="preserve">В частности, при </w:t>
      </w:r>
      <w:r>
        <w:rPr>
          <w:rStyle w:val="Bodytext4Italica"/>
          <w:b/>
          <w:bCs/>
        </w:rPr>
        <w:t>у =</w:t>
      </w:r>
      <w:r>
        <w:rPr>
          <w:rStyle w:val="Bodytext4Spacing0pt0"/>
          <w:b/>
          <w:bCs/>
        </w:rPr>
        <w:t xml:space="preserve"> 0 получим </w:t>
      </w:r>
      <w:r>
        <w:rPr>
          <w:rStyle w:val="Bodytext4Italica"/>
          <w:b/>
          <w:bCs/>
        </w:rPr>
        <w:t>т</w:t>
      </w:r>
      <w:r>
        <w:rPr>
          <w:rStyle w:val="Bodytext4Italica"/>
          <w:b/>
          <w:bCs/>
          <w:vertAlign w:val="subscript"/>
        </w:rPr>
        <w:t>г</w:t>
      </w:r>
      <w:r>
        <w:rPr>
          <w:rStyle w:val="Bodytext4Italica"/>
          <w:b/>
          <w:bCs/>
        </w:rPr>
        <w:t xml:space="preserve"> = т</w:t>
      </w:r>
      <w:r>
        <w:rPr>
          <w:rStyle w:val="Bodytext4Italica"/>
          <w:b/>
          <w:bCs/>
          <w:vertAlign w:val="subscript"/>
        </w:rPr>
        <w:t>х</w:t>
      </w:r>
      <w:r>
        <w:rPr>
          <w:rStyle w:val="Bodytext4Italica"/>
          <w:b/>
          <w:bCs/>
        </w:rPr>
        <w:t>,</w:t>
      </w:r>
      <w:r>
        <w:rPr>
          <w:rStyle w:val="Bodytext4Spacing0pt0"/>
          <w:b/>
          <w:bCs/>
        </w:rPr>
        <w:t xml:space="preserve"> т. е требо</w:t>
      </w:r>
      <w:r>
        <w:rPr>
          <w:rStyle w:val="Bodytext4Spacing0pt0"/>
          <w:b/>
          <w:bCs/>
        </w:rPr>
        <w:softHyphen/>
        <w:t>вание (*) выполняется.</w:t>
      </w:r>
    </w:p>
    <w:p w14:paraId="5D299EE2" w14:textId="77777777" w:rsidR="00F4136F" w:rsidRDefault="00E27E4F">
      <w:pPr>
        <w:pStyle w:val="Bodytext40"/>
        <w:framePr w:w="6197" w:h="1215" w:hRule="exact" w:wrap="around" w:vAnchor="page" w:hAnchor="page" w:x="2895" w:y="6133"/>
        <w:shd w:val="clear" w:color="auto" w:fill="auto"/>
        <w:spacing w:line="245" w:lineRule="exact"/>
        <w:ind w:left="20" w:right="20" w:firstLine="340"/>
        <w:jc w:val="both"/>
      </w:pPr>
      <w:r>
        <w:rPr>
          <w:rStyle w:val="Bodytext4Italica"/>
          <w:b/>
          <w:bCs/>
        </w:rPr>
        <w:t xml:space="preserve">Дисперсией комплексной случайной величины </w:t>
      </w:r>
      <w:r>
        <w:rPr>
          <w:rStyle w:val="Bodytext4Italica"/>
          <w:b/>
          <w:bCs/>
          <w:lang w:val="en-US" w:eastAsia="en-US" w:bidi="en-US"/>
        </w:rPr>
        <w:t>Z</w:t>
      </w:r>
      <w:r>
        <w:rPr>
          <w:rStyle w:val="Bodytext4Spacing0pt0"/>
          <w:b/>
          <w:bCs/>
          <w:lang w:val="en-US" w:eastAsia="en-US" w:bidi="en-US"/>
        </w:rPr>
        <w:t xml:space="preserve"> </w:t>
      </w:r>
      <w:r>
        <w:rPr>
          <w:rStyle w:val="Bodytext4Spacing0pt0"/>
          <w:b/>
          <w:bCs/>
        </w:rPr>
        <w:t>назы</w:t>
      </w:r>
      <w:r>
        <w:rPr>
          <w:rStyle w:val="Bodytext4Spacing0pt0"/>
          <w:b/>
          <w:bCs/>
        </w:rPr>
        <w:softHyphen/>
        <w:t>вают математическое ожидание квадрата модуля центри</w:t>
      </w:r>
      <w:r>
        <w:rPr>
          <w:rStyle w:val="Bodytext4Spacing0pt0"/>
          <w:b/>
          <w:bCs/>
        </w:rPr>
        <w:softHyphen/>
        <w:t xml:space="preserve">рованной величины </w:t>
      </w:r>
      <w:r>
        <w:rPr>
          <w:rStyle w:val="Bodytext4Spacing0pt0"/>
          <w:b/>
          <w:bCs/>
          <w:lang w:val="en-US" w:eastAsia="en-US" w:bidi="en-US"/>
        </w:rPr>
        <w:t>Z:</w:t>
      </w:r>
    </w:p>
    <w:p w14:paraId="5D299EE3" w14:textId="77777777" w:rsidR="00F4136F" w:rsidRDefault="00E27E4F">
      <w:pPr>
        <w:pStyle w:val="Bodytext40"/>
        <w:framePr w:w="6197" w:h="979" w:hRule="exact" w:wrap="around" w:vAnchor="page" w:hAnchor="page" w:x="2895" w:y="7727"/>
        <w:shd w:val="clear" w:color="auto" w:fill="auto"/>
        <w:spacing w:line="221" w:lineRule="exact"/>
        <w:ind w:left="20" w:right="20" w:firstLine="0"/>
        <w:jc w:val="both"/>
      </w:pPr>
      <w:r>
        <w:rPr>
          <w:rStyle w:val="Bodytext4Spacing0pt0"/>
          <w:b/>
          <w:bCs/>
        </w:rPr>
        <w:t xml:space="preserve">В частности, при </w:t>
      </w:r>
      <w:r>
        <w:rPr>
          <w:rStyle w:val="Bodytext4Italica"/>
          <w:b/>
          <w:bCs/>
          <w:lang w:val="en-US" w:eastAsia="en-US" w:bidi="en-US"/>
        </w:rPr>
        <w:t>Y =</w:t>
      </w:r>
      <w:r>
        <w:rPr>
          <w:rStyle w:val="Bodytext4Spacing0pt0"/>
          <w:b/>
          <w:bCs/>
          <w:lang w:val="en-US" w:eastAsia="en-US" w:bidi="en-US"/>
        </w:rPr>
        <w:t xml:space="preserve"> </w:t>
      </w:r>
      <w:r>
        <w:rPr>
          <w:rStyle w:val="Bodytext4Spacing0pt0"/>
          <w:b/>
          <w:bCs/>
        </w:rPr>
        <w:t xml:space="preserve">0 получим </w:t>
      </w:r>
      <w:r>
        <w:rPr>
          <w:rStyle w:val="Bodytext4Italica"/>
          <w:b/>
          <w:bCs/>
          <w:lang w:val="en-US" w:eastAsia="en-US" w:bidi="en-US"/>
        </w:rPr>
        <w:t>D</w:t>
      </w:r>
      <w:r>
        <w:rPr>
          <w:rStyle w:val="Bodytext4Italica"/>
          <w:b/>
          <w:bCs/>
          <w:vertAlign w:val="subscript"/>
          <w:lang w:val="en-US" w:eastAsia="en-US" w:bidi="en-US"/>
        </w:rPr>
        <w:t>g</w:t>
      </w:r>
      <w:r>
        <w:rPr>
          <w:rStyle w:val="Bodytext4Italica"/>
          <w:b/>
          <w:bCs/>
          <w:lang w:val="en-US" w:eastAsia="en-US" w:bidi="en-US"/>
        </w:rPr>
        <w:t xml:space="preserve"> —</w:t>
      </w:r>
      <w:r>
        <w:rPr>
          <w:rStyle w:val="Bodytext4Spacing0pt0"/>
          <w:b/>
          <w:bCs/>
          <w:lang w:val="en-US" w:eastAsia="en-US" w:bidi="en-US"/>
        </w:rPr>
        <w:t xml:space="preserve"> </w:t>
      </w:r>
      <w:r>
        <w:rPr>
          <w:rStyle w:val="Bodytext4Spacing0pt0"/>
          <w:b/>
          <w:bCs/>
        </w:rPr>
        <w:t>Л1 [(X)</w:t>
      </w:r>
      <w:r>
        <w:rPr>
          <w:rStyle w:val="Bodytext4Spacing0pt0"/>
          <w:b/>
          <w:bCs/>
          <w:vertAlign w:val="superscript"/>
        </w:rPr>
        <w:t>2</w:t>
      </w:r>
      <w:r>
        <w:rPr>
          <w:rStyle w:val="Bodytext4Spacing0pt0"/>
          <w:b/>
          <w:bCs/>
        </w:rPr>
        <w:t xml:space="preserve">] =*= </w:t>
      </w:r>
      <w:r>
        <w:rPr>
          <w:rStyle w:val="Bodytext4Spacing0pt0"/>
          <w:b/>
          <w:bCs/>
          <w:lang w:val="en-US" w:eastAsia="en-US" w:bidi="en-US"/>
        </w:rPr>
        <w:t xml:space="preserve">Z?*, </w:t>
      </w:r>
      <w:r>
        <w:rPr>
          <w:rStyle w:val="Bodytext4Spacing0pt0"/>
          <w:b/>
          <w:bCs/>
        </w:rPr>
        <w:t>т. е, требование (**) выполняется.</w:t>
      </w:r>
    </w:p>
    <w:p w14:paraId="5D299EE4" w14:textId="77777777" w:rsidR="00F4136F" w:rsidRDefault="00E27E4F">
      <w:pPr>
        <w:pStyle w:val="Bodytext40"/>
        <w:framePr w:w="6197" w:h="979" w:hRule="exact" w:wrap="around" w:vAnchor="page" w:hAnchor="page" w:x="2895" w:y="7727"/>
        <w:shd w:val="clear" w:color="auto" w:fill="auto"/>
        <w:spacing w:line="221" w:lineRule="exact"/>
        <w:ind w:left="20" w:right="20" w:firstLine="340"/>
        <w:jc w:val="both"/>
      </w:pPr>
      <w:r>
        <w:rPr>
          <w:rStyle w:val="Bodytext4Spacing0pt0"/>
          <w:b/>
          <w:bCs/>
        </w:rPr>
        <w:t>Учитывая, что математическое ожидание суммы равно сумме математических ожиданий слагаемых, имеем</w:t>
      </w:r>
    </w:p>
    <w:p w14:paraId="5D299EE5" w14:textId="77777777" w:rsidR="00F4136F" w:rsidRDefault="00E27E4F">
      <w:pPr>
        <w:pStyle w:val="Bodytext40"/>
        <w:framePr w:w="6197" w:h="336" w:hRule="exact" w:wrap="around" w:vAnchor="page" w:hAnchor="page" w:x="2895" w:y="8778"/>
        <w:shd w:val="clear" w:color="auto" w:fill="auto"/>
        <w:spacing w:line="200" w:lineRule="exact"/>
        <w:ind w:firstLine="0"/>
      </w:pPr>
      <w:r>
        <w:rPr>
          <w:rStyle w:val="Bodytext4Italica"/>
          <w:b/>
          <w:bCs/>
          <w:lang w:val="en-US" w:eastAsia="en-US" w:bidi="en-US"/>
        </w:rPr>
        <w:t>D,</w:t>
      </w:r>
      <w:r>
        <w:rPr>
          <w:rStyle w:val="Bodytext4Spacing0pt0"/>
          <w:b/>
          <w:bCs/>
          <w:lang w:val="en-US" w:eastAsia="en-US" w:bidi="en-US"/>
        </w:rPr>
        <w:t xml:space="preserve"> </w:t>
      </w:r>
      <w:r>
        <w:rPr>
          <w:rStyle w:val="Bodytext4Spacing0pt0"/>
          <w:b/>
          <w:bCs/>
        </w:rPr>
        <w:t xml:space="preserve">= </w:t>
      </w:r>
      <w:r>
        <w:rPr>
          <w:rStyle w:val="Bodytext4Italica"/>
          <w:b/>
          <w:bCs/>
        </w:rPr>
        <w:t>М</w:t>
      </w:r>
      <w:r>
        <w:rPr>
          <w:rStyle w:val="Bodytext4Spacing0pt0"/>
          <w:b/>
          <w:bCs/>
        </w:rPr>
        <w:t xml:space="preserve"> [ | </w:t>
      </w:r>
      <w:r>
        <w:rPr>
          <w:rStyle w:val="Bodytext4Spacing0pt0"/>
          <w:b/>
          <w:bCs/>
          <w:lang w:val="en-US" w:eastAsia="en-US" w:bidi="en-US"/>
        </w:rPr>
        <w:t xml:space="preserve">Z </w:t>
      </w:r>
      <w:r>
        <w:rPr>
          <w:rStyle w:val="Bodytext4Spacing0pt0"/>
          <w:b/>
          <w:bCs/>
        </w:rPr>
        <w:t xml:space="preserve">|*] - </w:t>
      </w:r>
      <w:r>
        <w:rPr>
          <w:rStyle w:val="Bodytext4Italica"/>
          <w:b/>
          <w:bCs/>
        </w:rPr>
        <w:t>М</w:t>
      </w:r>
      <w:r>
        <w:rPr>
          <w:rStyle w:val="Bodytext4Spacing0pt0"/>
          <w:b/>
          <w:bCs/>
        </w:rPr>
        <w:t xml:space="preserve"> [(X)</w:t>
      </w:r>
      <w:r>
        <w:rPr>
          <w:rStyle w:val="Bodytext4Spacing0pt0"/>
          <w:b/>
          <w:bCs/>
          <w:vertAlign w:val="superscript"/>
        </w:rPr>
        <w:t>2</w:t>
      </w:r>
      <w:r>
        <w:rPr>
          <w:rStyle w:val="Bodytext4Spacing0pt0"/>
          <w:b/>
          <w:bCs/>
        </w:rPr>
        <w:t xml:space="preserve"> + (У)</w:t>
      </w:r>
      <w:r>
        <w:rPr>
          <w:rStyle w:val="Bodytext4Spacing0pt0"/>
          <w:b/>
          <w:bCs/>
          <w:vertAlign w:val="superscript"/>
        </w:rPr>
        <w:t>2</w:t>
      </w:r>
      <w:r>
        <w:rPr>
          <w:rStyle w:val="Bodytext4Spacing0pt0"/>
          <w:b/>
          <w:bCs/>
        </w:rPr>
        <w:t xml:space="preserve">] = </w:t>
      </w:r>
      <w:r>
        <w:rPr>
          <w:rStyle w:val="Bodytext4Italica"/>
          <w:b/>
          <w:bCs/>
        </w:rPr>
        <w:t>М</w:t>
      </w:r>
      <w:r>
        <w:rPr>
          <w:rStyle w:val="Bodytext4Spacing0pt0"/>
          <w:b/>
          <w:bCs/>
        </w:rPr>
        <w:t xml:space="preserve"> [(Х)</w:t>
      </w:r>
      <w:r>
        <w:rPr>
          <w:rStyle w:val="Bodytext4Spacing0pt0"/>
          <w:b/>
          <w:bCs/>
          <w:vertAlign w:val="superscript"/>
        </w:rPr>
        <w:t>2</w:t>
      </w:r>
      <w:r>
        <w:rPr>
          <w:rStyle w:val="Bodytext4Spacing0pt0"/>
          <w:b/>
          <w:bCs/>
        </w:rPr>
        <w:t xml:space="preserve">1 + </w:t>
      </w:r>
      <w:r>
        <w:rPr>
          <w:rStyle w:val="Bodytext4Italica"/>
          <w:b/>
          <w:bCs/>
        </w:rPr>
        <w:t>М</w:t>
      </w:r>
      <w:r>
        <w:rPr>
          <w:rStyle w:val="Bodytext4Spacing0pt0"/>
          <w:b/>
          <w:bCs/>
        </w:rPr>
        <w:t xml:space="preserve"> </w:t>
      </w:r>
      <w:r>
        <w:rPr>
          <w:rStyle w:val="Bodytext4Spacing0pt0"/>
          <w:b/>
          <w:bCs/>
          <w:lang w:val="en-US" w:eastAsia="en-US" w:bidi="en-US"/>
        </w:rPr>
        <w:t>[(F)</w:t>
      </w:r>
      <w:r>
        <w:rPr>
          <w:rStyle w:val="Bodytext4Spacing0pt0"/>
          <w:b/>
          <w:bCs/>
          <w:vertAlign w:val="superscript"/>
          <w:lang w:val="en-US" w:eastAsia="en-US" w:bidi="en-US"/>
        </w:rPr>
        <w:t>2</w:t>
      </w:r>
      <w:r>
        <w:rPr>
          <w:rStyle w:val="Bodytext4Spacing0pt0"/>
          <w:b/>
          <w:bCs/>
          <w:lang w:val="en-US" w:eastAsia="en-US" w:bidi="en-US"/>
        </w:rPr>
        <w:t xml:space="preserve">] </w:t>
      </w:r>
      <w:r>
        <w:rPr>
          <w:rStyle w:val="Bodytext4Spacing0pt0"/>
          <w:b/>
          <w:bCs/>
        </w:rPr>
        <w:t>-</w:t>
      </w:r>
    </w:p>
    <w:p w14:paraId="5D299EE6" w14:textId="77777777" w:rsidR="00F4136F" w:rsidRDefault="00E27E4F">
      <w:pPr>
        <w:pStyle w:val="Bodytext100"/>
        <w:framePr w:w="6197" w:h="504" w:hRule="exact" w:wrap="around" w:vAnchor="page" w:hAnchor="page" w:x="2895" w:y="9518"/>
        <w:shd w:val="clear" w:color="auto" w:fill="auto"/>
        <w:spacing w:after="0" w:line="221" w:lineRule="exact"/>
        <w:ind w:left="20" w:right="20" w:firstLine="340"/>
      </w:pPr>
      <w:r>
        <w:rPr>
          <w:rStyle w:val="Bodytext10NotItalic3"/>
          <w:b/>
          <w:bCs/>
        </w:rPr>
        <w:t xml:space="preserve">Итак, </w:t>
      </w:r>
      <w:r>
        <w:rPr>
          <w:rStyle w:val="Bodytext10Spacing0pt1"/>
          <w:b/>
          <w:bCs/>
          <w:i/>
          <w:iCs/>
        </w:rPr>
        <w:t xml:space="preserve">дисперсия комплексной случайной величины равна сумме дисперсий ее действительной </w:t>
      </w:r>
      <w:r>
        <w:rPr>
          <w:rStyle w:val="Bodytext10Spacing0pt1"/>
          <w:b/>
          <w:bCs/>
          <w:i/>
          <w:iCs/>
          <w:lang w:val="en-US" w:eastAsia="en-US" w:bidi="en-US"/>
        </w:rPr>
        <w:t xml:space="preserve">U </w:t>
      </w:r>
      <w:r>
        <w:rPr>
          <w:rStyle w:val="Bodytext10Spacing0pt1"/>
          <w:b/>
          <w:bCs/>
          <w:i/>
          <w:iCs/>
        </w:rPr>
        <w:t>мнимой частей</w:t>
      </w:r>
      <w:r>
        <w:rPr>
          <w:rStyle w:val="Bodytext10NotItalic3"/>
          <w:b/>
          <w:bCs/>
        </w:rPr>
        <w:t>:</w:t>
      </w:r>
    </w:p>
    <w:p w14:paraId="5D299EE7" w14:textId="77777777" w:rsidR="00F4136F" w:rsidRDefault="00E27E4F">
      <w:pPr>
        <w:pStyle w:val="Bodytext40"/>
        <w:framePr w:w="6197" w:h="1815" w:hRule="exact" w:wrap="around" w:vAnchor="page" w:hAnchor="page" w:x="2895" w:y="10534"/>
        <w:shd w:val="clear" w:color="auto" w:fill="auto"/>
        <w:spacing w:line="216" w:lineRule="exact"/>
        <w:ind w:left="20" w:right="20" w:firstLine="340"/>
        <w:jc w:val="both"/>
      </w:pPr>
      <w:r>
        <w:rPr>
          <w:rStyle w:val="Bodytext4Spacing0pt0"/>
          <w:b/>
          <w:bCs/>
        </w:rPr>
        <w:t xml:space="preserve">Известно, что корреляционный момент двух равных случайных величин </w:t>
      </w:r>
      <w:r>
        <w:rPr>
          <w:rStyle w:val="Bodytext4Italica"/>
          <w:b/>
          <w:bCs/>
          <w:lang w:val="en-US" w:eastAsia="en-US" w:bidi="en-US"/>
        </w:rPr>
        <w:t xml:space="preserve">Xj^ = </w:t>
      </w:r>
      <w:r>
        <w:rPr>
          <w:rStyle w:val="Bodytext4Italica"/>
          <w:b/>
          <w:bCs/>
        </w:rPr>
        <w:t>Х</w:t>
      </w:r>
      <w:r>
        <w:rPr>
          <w:rStyle w:val="Bodytext4Italica"/>
          <w:b/>
          <w:bCs/>
          <w:vertAlign w:val="subscript"/>
        </w:rPr>
        <w:t>г</w:t>
      </w:r>
      <w:r>
        <w:rPr>
          <w:rStyle w:val="Bodytext4Italica"/>
          <w:b/>
          <w:bCs/>
        </w:rPr>
        <w:t xml:space="preserve"> = X</w:t>
      </w:r>
      <w:r>
        <w:rPr>
          <w:rStyle w:val="Bodytext4Spacing0pt0"/>
          <w:b/>
          <w:bCs/>
        </w:rPr>
        <w:t xml:space="preserve"> равен дисперсии </w:t>
      </w:r>
      <w:r>
        <w:rPr>
          <w:rStyle w:val="Bodytext4Italica"/>
          <w:b/>
          <w:bCs/>
          <w:lang w:val="en-US" w:eastAsia="en-US" w:bidi="en-US"/>
        </w:rPr>
        <w:t>D</w:t>
      </w:r>
      <w:r>
        <w:rPr>
          <w:rStyle w:val="Bodytext4Italica"/>
          <w:b/>
          <w:bCs/>
          <w:vertAlign w:val="subscript"/>
          <w:lang w:val="en-US" w:eastAsia="en-US" w:bidi="en-US"/>
        </w:rPr>
        <w:t>x</w:t>
      </w:r>
      <w:r>
        <w:rPr>
          <w:rStyle w:val="Bodytext4Spacing0pt0"/>
          <w:b/>
          <w:bCs/>
          <w:lang w:val="en-US" w:eastAsia="en-US" w:bidi="en-US"/>
        </w:rPr>
        <w:t xml:space="preserve"> </w:t>
      </w:r>
      <w:r>
        <w:rPr>
          <w:rStyle w:val="Bodytext4Spacing0pt0"/>
          <w:b/>
          <w:bCs/>
        </w:rPr>
        <w:t>— положительному действительному числу. Обобщим опре</w:t>
      </w:r>
      <w:r>
        <w:rPr>
          <w:rStyle w:val="Bodytext4Spacing0pt0"/>
          <w:b/>
          <w:bCs/>
        </w:rPr>
        <w:softHyphen/>
        <w:t>деление корреляционного момента так, чтобы, в частности, корреляционный момент двух равных комплексных слу</w:t>
      </w:r>
      <w:r>
        <w:rPr>
          <w:rStyle w:val="Bodytext4Spacing0pt0"/>
          <w:b/>
          <w:bCs/>
        </w:rPr>
        <w:softHyphen/>
        <w:t xml:space="preserve">чайных величин </w:t>
      </w:r>
      <w:r>
        <w:rPr>
          <w:rStyle w:val="Bodytext4Spacing0pt0"/>
          <w:b/>
          <w:bCs/>
          <w:lang w:val="en-US" w:eastAsia="en-US" w:bidi="en-US"/>
        </w:rPr>
        <w:t xml:space="preserve">Zj </w:t>
      </w:r>
      <w:r>
        <w:rPr>
          <w:rStyle w:val="Bodytext4Spacing0pt0"/>
          <w:b/>
          <w:bCs/>
        </w:rPr>
        <w:t xml:space="preserve">= </w:t>
      </w:r>
      <w:r>
        <w:rPr>
          <w:rStyle w:val="Bodytext4Spacing0pt0"/>
          <w:b/>
          <w:bCs/>
          <w:lang w:val="en-US" w:eastAsia="en-US" w:bidi="en-US"/>
        </w:rPr>
        <w:t>Z</w:t>
      </w:r>
      <w:r>
        <w:rPr>
          <w:rStyle w:val="Bodytext4Spacing0pt0"/>
          <w:b/>
          <w:bCs/>
          <w:vertAlign w:val="subscript"/>
          <w:lang w:val="en-US" w:eastAsia="en-US" w:bidi="en-US"/>
        </w:rPr>
        <w:t>2</w:t>
      </w:r>
      <w:r>
        <w:rPr>
          <w:rStyle w:val="Bodytext4Spacing0pt0"/>
          <w:b/>
          <w:bCs/>
          <w:lang w:val="en-US" w:eastAsia="en-US" w:bidi="en-US"/>
        </w:rPr>
        <w:t xml:space="preserve"> </w:t>
      </w:r>
      <w:r>
        <w:rPr>
          <w:rStyle w:val="Bodytext4Spacing0pt0"/>
          <w:b/>
          <w:bCs/>
        </w:rPr>
        <w:t xml:space="preserve">= </w:t>
      </w:r>
      <w:r>
        <w:rPr>
          <w:rStyle w:val="Bodytext4Spacing0pt0"/>
          <w:b/>
          <w:bCs/>
          <w:lang w:val="en-US" w:eastAsia="en-US" w:bidi="en-US"/>
        </w:rPr>
        <w:t xml:space="preserve">Z </w:t>
      </w:r>
      <w:r>
        <w:rPr>
          <w:rStyle w:val="Bodytext4Spacing0pt0"/>
          <w:b/>
          <w:bCs/>
        </w:rPr>
        <w:t xml:space="preserve">был равен дисперсии </w:t>
      </w:r>
      <w:r>
        <w:rPr>
          <w:rStyle w:val="Bodytext4Italica"/>
          <w:b/>
          <w:bCs/>
          <w:lang w:val="en-US" w:eastAsia="en-US" w:bidi="en-US"/>
        </w:rPr>
        <w:t>D</w:t>
      </w:r>
      <w:r>
        <w:rPr>
          <w:rStyle w:val="Bodytext4Italica"/>
          <w:b/>
          <w:bCs/>
          <w:vertAlign w:val="subscript"/>
          <w:lang w:val="en-US" w:eastAsia="en-US" w:bidi="en-US"/>
        </w:rPr>
        <w:t>g</w:t>
      </w:r>
      <w:r>
        <w:rPr>
          <w:rStyle w:val="Bodytext4Spacing0pt0"/>
          <w:b/>
          <w:bCs/>
          <w:lang w:val="en-US" w:eastAsia="en-US" w:bidi="en-US"/>
        </w:rPr>
        <w:t xml:space="preserve"> </w:t>
      </w:r>
      <w:r>
        <w:rPr>
          <w:rStyle w:val="Bodytext4Spacing0pt0"/>
          <w:b/>
          <w:bCs/>
        </w:rPr>
        <w:t>— положительному действительному числу, т. е. чтобы вы</w:t>
      </w:r>
      <w:r>
        <w:rPr>
          <w:rStyle w:val="Bodytext4Spacing0pt0"/>
          <w:b/>
          <w:bCs/>
        </w:rPr>
        <w:softHyphen/>
        <w:t>полнялось требование</w:t>
      </w:r>
    </w:p>
    <w:p w14:paraId="5D299EE8" w14:textId="4A18343E" w:rsidR="00F4136F" w:rsidRDefault="00BF5A3A">
      <w:pPr>
        <w:framePr w:wrap="none" w:vAnchor="page" w:hAnchor="page" w:x="5501" w:y="4727"/>
        <w:rPr>
          <w:sz w:val="2"/>
          <w:szCs w:val="2"/>
        </w:rPr>
      </w:pPr>
      <w:r>
        <w:rPr>
          <w:noProof/>
        </w:rPr>
        <w:drawing>
          <wp:inline distT="0" distB="0" distL="0" distR="0" wp14:anchorId="5D29B87D" wp14:editId="6FF5F72C">
            <wp:extent cx="571500" cy="27622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 cy="276225"/>
                    </a:xfrm>
                    <a:prstGeom prst="rect">
                      <a:avLst/>
                    </a:prstGeom>
                    <a:noFill/>
                    <a:ln>
                      <a:noFill/>
                    </a:ln>
                  </pic:spPr>
                </pic:pic>
              </a:graphicData>
            </a:graphic>
          </wp:inline>
        </w:drawing>
      </w:r>
    </w:p>
    <w:p w14:paraId="5D299EE9" w14:textId="77777777" w:rsidR="00F4136F" w:rsidRDefault="00E27E4F">
      <w:pPr>
        <w:pStyle w:val="Bodytext40"/>
        <w:framePr w:w="677" w:h="583" w:hRule="exact" w:wrap="around" w:vAnchor="page" w:hAnchor="page" w:x="8698" w:y="4640"/>
        <w:shd w:val="clear" w:color="auto" w:fill="auto"/>
        <w:spacing w:line="200" w:lineRule="exact"/>
        <w:ind w:left="120" w:firstLine="0"/>
        <w:jc w:val="left"/>
      </w:pPr>
      <w:r>
        <w:rPr>
          <w:rStyle w:val="Bodytext4Spacing0pt0"/>
          <w:b/>
          <w:bCs/>
        </w:rPr>
        <w:t>(*)</w:t>
      </w:r>
    </w:p>
    <w:p w14:paraId="5D299EEA" w14:textId="77777777" w:rsidR="00F4136F" w:rsidRDefault="00E27E4F">
      <w:pPr>
        <w:pStyle w:val="Bodytext40"/>
        <w:framePr w:w="677" w:h="583" w:hRule="exact" w:wrap="around" w:vAnchor="page" w:hAnchor="page" w:x="8698" w:y="4640"/>
        <w:shd w:val="clear" w:color="auto" w:fill="auto"/>
        <w:spacing w:line="200" w:lineRule="exact"/>
        <w:ind w:firstLine="0"/>
        <w:jc w:val="left"/>
      </w:pPr>
      <w:r>
        <w:rPr>
          <w:rStyle w:val="Bodytext4Spacing0pt0"/>
          <w:b/>
          <w:bCs/>
        </w:rPr>
        <w:t>(**)</w:t>
      </w:r>
    </w:p>
    <w:p w14:paraId="5D299EEB" w14:textId="77777777" w:rsidR="00F4136F" w:rsidRDefault="00E27E4F">
      <w:pPr>
        <w:pStyle w:val="Bodytext100"/>
        <w:framePr w:w="6197" w:h="294" w:hRule="exact" w:wrap="around" w:vAnchor="page" w:hAnchor="page" w:x="2895" w:y="5805"/>
        <w:shd w:val="clear" w:color="auto" w:fill="auto"/>
        <w:spacing w:after="0" w:line="200" w:lineRule="exact"/>
        <w:jc w:val="center"/>
      </w:pPr>
      <w:r>
        <w:rPr>
          <w:rStyle w:val="Bodytext10Spacing0pt1"/>
          <w:b/>
          <w:bCs/>
          <w:i/>
          <w:iCs/>
          <w:lang w:val="en-US" w:eastAsia="en-US" w:bidi="en-US"/>
        </w:rPr>
        <w:t>m</w:t>
      </w:r>
      <w:r>
        <w:rPr>
          <w:rStyle w:val="Bodytext10Spacing0pt1"/>
          <w:b/>
          <w:bCs/>
          <w:i/>
          <w:iCs/>
          <w:vertAlign w:val="subscript"/>
          <w:lang w:val="en-US" w:eastAsia="en-US" w:bidi="en-US"/>
        </w:rPr>
        <w:t>z</w:t>
      </w:r>
      <w:r>
        <w:rPr>
          <w:rStyle w:val="Bodytext10Spacing0pt1"/>
          <w:b/>
          <w:bCs/>
          <w:i/>
          <w:iCs/>
          <w:lang w:val="en-US" w:eastAsia="en-US" w:bidi="en-US"/>
        </w:rPr>
        <w:t xml:space="preserve"> = m</w:t>
      </w:r>
      <w:r>
        <w:rPr>
          <w:rStyle w:val="Bodytext10Spacing0pt1"/>
          <w:b/>
          <w:bCs/>
          <w:i/>
          <w:iCs/>
          <w:vertAlign w:val="subscript"/>
          <w:lang w:val="en-US" w:eastAsia="en-US" w:bidi="en-US"/>
        </w:rPr>
        <w:t>x</w:t>
      </w:r>
      <w:r>
        <w:rPr>
          <w:rStyle w:val="Bodytext10Spacing0pt1"/>
          <w:b/>
          <w:bCs/>
          <w:i/>
          <w:iCs/>
          <w:lang w:val="en-US" w:eastAsia="en-US" w:bidi="en-US"/>
        </w:rPr>
        <w:t xml:space="preserve"> + </w:t>
      </w:r>
      <w:r>
        <w:rPr>
          <w:rStyle w:val="Bodytext10Spacing1pta"/>
          <w:b/>
          <w:bCs/>
          <w:i/>
          <w:iCs/>
        </w:rPr>
        <w:t>m</w:t>
      </w:r>
      <w:r>
        <w:rPr>
          <w:rStyle w:val="Bodytext10Spacing1pta"/>
          <w:b/>
          <w:bCs/>
          <w:i/>
          <w:iCs/>
          <w:vertAlign w:val="subscript"/>
        </w:rPr>
        <w:t>y</w:t>
      </w:r>
      <w:r>
        <w:rPr>
          <w:rStyle w:val="Bodytext10Spacing1pta"/>
          <w:b/>
          <w:bCs/>
          <w:i/>
          <w:iCs/>
        </w:rPr>
        <w:t>i.</w:t>
      </w:r>
    </w:p>
    <w:p w14:paraId="5D299EEC" w14:textId="77777777" w:rsidR="00F4136F" w:rsidRDefault="00E27E4F">
      <w:pPr>
        <w:pStyle w:val="Bodytext100"/>
        <w:framePr w:w="6197" w:h="326" w:hRule="exact" w:wrap="around" w:vAnchor="page" w:hAnchor="page" w:x="2895" w:y="7386"/>
        <w:shd w:val="clear" w:color="auto" w:fill="auto"/>
        <w:spacing w:after="0" w:line="200" w:lineRule="exact"/>
        <w:jc w:val="center"/>
      </w:pPr>
      <w:r>
        <w:rPr>
          <w:rStyle w:val="Bodytext10Spacing0pt1"/>
          <w:b/>
          <w:bCs/>
          <w:i/>
          <w:iCs/>
          <w:lang w:val="en-US" w:eastAsia="en-US" w:bidi="en-US"/>
        </w:rPr>
        <w:t>D</w:t>
      </w:r>
      <w:r>
        <w:rPr>
          <w:rStyle w:val="Bodytext10Spacing0pt1"/>
          <w:b/>
          <w:bCs/>
          <w:i/>
          <w:iCs/>
          <w:vertAlign w:val="subscript"/>
          <w:lang w:val="en-US" w:eastAsia="en-US" w:bidi="en-US"/>
        </w:rPr>
        <w:t>z</w:t>
      </w:r>
      <w:r>
        <w:rPr>
          <w:rStyle w:val="Bodytext10Spacing0pt1"/>
          <w:b/>
          <w:bCs/>
          <w:i/>
          <w:iCs/>
          <w:lang w:val="en-US" w:eastAsia="en-US" w:bidi="en-US"/>
        </w:rPr>
        <w:t xml:space="preserve"> = M[\°Z\'l</w:t>
      </w:r>
    </w:p>
    <w:p w14:paraId="5D299EED" w14:textId="77777777" w:rsidR="00F4136F" w:rsidRDefault="00E27E4F">
      <w:pPr>
        <w:pStyle w:val="Bodytext40"/>
        <w:framePr w:w="6197" w:h="308" w:hRule="exact" w:wrap="around" w:vAnchor="page" w:hAnchor="page" w:x="2895" w:y="9133"/>
        <w:shd w:val="clear" w:color="auto" w:fill="auto"/>
        <w:spacing w:line="200" w:lineRule="exact"/>
        <w:ind w:firstLine="0"/>
      </w:pPr>
      <w:r>
        <w:rPr>
          <w:rStyle w:val="Bodytext4Spacing0pt0"/>
          <w:b/>
          <w:bCs/>
        </w:rPr>
        <w:t>■= Дг + Д»</w:t>
      </w:r>
    </w:p>
    <w:p w14:paraId="5D299EEE" w14:textId="77777777" w:rsidR="00F4136F" w:rsidRDefault="00E27E4F">
      <w:pPr>
        <w:pStyle w:val="Bodytext40"/>
        <w:framePr w:w="6197" w:h="307" w:hRule="exact" w:wrap="around" w:vAnchor="page" w:hAnchor="page" w:x="2895" w:y="10146"/>
        <w:shd w:val="clear" w:color="auto" w:fill="auto"/>
        <w:spacing w:line="200" w:lineRule="exact"/>
        <w:ind w:firstLine="0"/>
      </w:pPr>
      <w:r>
        <w:rPr>
          <w:rStyle w:val="Bodytext4Spacing0pt0"/>
          <w:b/>
          <w:bCs/>
        </w:rPr>
        <w:t>Д— Д + Д.</w:t>
      </w:r>
    </w:p>
    <w:p w14:paraId="5D299EEF" w14:textId="77777777" w:rsidR="00F4136F" w:rsidRDefault="00E27E4F">
      <w:pPr>
        <w:pStyle w:val="Bodytext100"/>
        <w:framePr w:wrap="around" w:vAnchor="page" w:hAnchor="page" w:x="2895" w:y="12433"/>
        <w:shd w:val="clear" w:color="auto" w:fill="auto"/>
        <w:spacing w:after="0" w:line="200" w:lineRule="exact"/>
        <w:ind w:left="2626" w:right="2611"/>
      </w:pPr>
      <w:r>
        <w:rPr>
          <w:rStyle w:val="Bodytext10NotItalic3"/>
          <w:b/>
          <w:bCs/>
        </w:rPr>
        <w:t xml:space="preserve">— </w:t>
      </w:r>
      <w:r>
        <w:rPr>
          <w:rStyle w:val="Bodytext10Spacing0pt1"/>
          <w:b/>
          <w:bCs/>
          <w:i/>
          <w:iCs/>
          <w:lang w:val="en-US" w:eastAsia="en-US" w:bidi="en-US"/>
        </w:rPr>
        <w:t>D</w:t>
      </w:r>
      <w:r>
        <w:rPr>
          <w:rStyle w:val="Bodytext10Spacing0pt1"/>
          <w:b/>
          <w:bCs/>
          <w:i/>
          <w:iCs/>
          <w:vertAlign w:val="subscript"/>
          <w:lang w:val="en-US" w:eastAsia="en-US" w:bidi="en-US"/>
        </w:rPr>
        <w:t>z</w:t>
      </w:r>
      <w:r>
        <w:rPr>
          <w:rStyle w:val="Bodytext10Spacing0pt1"/>
          <w:b/>
          <w:bCs/>
          <w:i/>
          <w:iCs/>
          <w:lang w:val="en-US" w:eastAsia="en-US" w:bidi="en-US"/>
        </w:rPr>
        <w:t>,</w:t>
      </w:r>
    </w:p>
    <w:p w14:paraId="5D299EF0" w14:textId="77777777" w:rsidR="00F4136F" w:rsidRDefault="00E27E4F">
      <w:pPr>
        <w:pStyle w:val="Bodytext40"/>
        <w:framePr w:wrap="around" w:vAnchor="page" w:hAnchor="page" w:x="8592" w:y="12420"/>
        <w:shd w:val="clear" w:color="auto" w:fill="auto"/>
        <w:spacing w:line="200" w:lineRule="exact"/>
        <w:ind w:left="100" w:firstLine="0"/>
        <w:jc w:val="left"/>
      </w:pPr>
      <w:r>
        <w:rPr>
          <w:rStyle w:val="Bodytext4Spacing0pt0"/>
          <w:b/>
          <w:bCs/>
        </w:rPr>
        <w:t>(***)</w:t>
      </w:r>
    </w:p>
    <w:p w14:paraId="5D299EF1" w14:textId="77777777" w:rsidR="00F4136F" w:rsidRDefault="00E27E4F">
      <w:pPr>
        <w:pStyle w:val="Headerorfooter30"/>
        <w:framePr w:wrap="around" w:vAnchor="page" w:hAnchor="page" w:x="2895" w:y="12788"/>
        <w:shd w:val="clear" w:color="auto" w:fill="auto"/>
        <w:spacing w:line="160" w:lineRule="exact"/>
        <w:ind w:left="20"/>
        <w:jc w:val="left"/>
      </w:pPr>
      <w:r>
        <w:rPr>
          <w:rStyle w:val="Headerorfooter3Spacing0pt6"/>
        </w:rPr>
        <w:t>414</w:t>
      </w:r>
    </w:p>
    <w:p w14:paraId="5D299EF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EF3" w14:textId="77777777" w:rsidR="00F4136F" w:rsidRDefault="00E27E4F">
      <w:pPr>
        <w:pStyle w:val="Bodytext40"/>
        <w:framePr w:w="6307" w:h="9436" w:hRule="exact" w:wrap="around" w:vAnchor="page" w:hAnchor="page" w:x="2980" w:y="3018"/>
        <w:shd w:val="clear" w:color="auto" w:fill="auto"/>
        <w:spacing w:after="137" w:line="221" w:lineRule="exact"/>
        <w:ind w:left="60" w:right="60" w:firstLine="360"/>
        <w:jc w:val="both"/>
      </w:pPr>
      <w:r>
        <w:rPr>
          <w:rStyle w:val="Bodytext4Italica"/>
          <w:b/>
          <w:bCs/>
        </w:rPr>
        <w:t>Корреляционным моментом двух комплексных случай</w:t>
      </w:r>
      <w:r>
        <w:rPr>
          <w:rStyle w:val="Bodytext4Italica"/>
          <w:b/>
          <w:bCs/>
        </w:rPr>
        <w:softHyphen/>
        <w:t>ных величин</w:t>
      </w:r>
      <w:r>
        <w:rPr>
          <w:rStyle w:val="Bodytext4Spacing0pt0"/>
          <w:b/>
          <w:bCs/>
        </w:rPr>
        <w:t xml:space="preserve"> называют математическое ожидание произ</w:t>
      </w:r>
      <w:r>
        <w:rPr>
          <w:rStyle w:val="Bodytext4Spacing0pt0"/>
          <w:b/>
          <w:bCs/>
        </w:rPr>
        <w:softHyphen/>
        <w:t>ведения отклонения одной из величин на сопряженное отклонение другой:</w:t>
      </w:r>
    </w:p>
    <w:p w14:paraId="5D299EF4" w14:textId="77777777" w:rsidR="00F4136F" w:rsidRDefault="00E27E4F">
      <w:pPr>
        <w:pStyle w:val="Bodytext100"/>
        <w:framePr w:w="6307" w:h="9436" w:hRule="exact" w:wrap="around" w:vAnchor="page" w:hAnchor="page" w:x="2980" w:y="3018"/>
        <w:shd w:val="clear" w:color="auto" w:fill="auto"/>
        <w:tabs>
          <w:tab w:val="right" w:pos="4203"/>
          <w:tab w:val="left" w:pos="4484"/>
        </w:tabs>
        <w:spacing w:after="52" w:line="200" w:lineRule="exact"/>
        <w:ind w:left="920"/>
      </w:pPr>
      <w:r>
        <w:rPr>
          <w:rStyle w:val="Bodytext10NotItalic3"/>
          <w:b/>
          <w:bCs/>
        </w:rPr>
        <w:t xml:space="preserve">И,.,. = </w:t>
      </w:r>
      <w:r>
        <w:rPr>
          <w:rStyle w:val="Bodytext10Spacing0pt1"/>
          <w:b/>
          <w:bCs/>
          <w:i/>
          <w:iCs/>
        </w:rPr>
        <w:t xml:space="preserve">М </w:t>
      </w:r>
      <w:r>
        <w:rPr>
          <w:rStyle w:val="Bodytext10Spacing1pta"/>
          <w:b/>
          <w:bCs/>
          <w:i/>
          <w:iCs/>
        </w:rPr>
        <w:t>[(Zy</w:t>
      </w:r>
      <w:r>
        <w:rPr>
          <w:rStyle w:val="Bodytext10NotItalic3"/>
          <w:b/>
          <w:bCs/>
          <w:lang w:val="en-US" w:eastAsia="en-US" w:bidi="en-US"/>
        </w:rPr>
        <w:t xml:space="preserve"> </w:t>
      </w:r>
      <w:r>
        <w:rPr>
          <w:rStyle w:val="Bodytext10NotItalic3"/>
          <w:b/>
          <w:bCs/>
        </w:rPr>
        <w:t xml:space="preserve">— </w:t>
      </w:r>
      <w:r>
        <w:rPr>
          <w:rStyle w:val="Bodytext10Spacing1pta"/>
          <w:b/>
          <w:bCs/>
          <w:i/>
          <w:iCs/>
        </w:rPr>
        <w:t>m</w:t>
      </w:r>
      <w:r>
        <w:rPr>
          <w:rStyle w:val="Bodytext10Spacing1pta"/>
          <w:b/>
          <w:bCs/>
          <w:i/>
          <w:iCs/>
          <w:vertAlign w:val="subscript"/>
        </w:rPr>
        <w:t>Zi</w:t>
      </w:r>
      <w:r>
        <w:rPr>
          <w:rStyle w:val="Bodytext10Spacing1pta"/>
          <w:b/>
          <w:bCs/>
          <w:i/>
          <w:iCs/>
        </w:rPr>
        <w:t>)</w:t>
      </w:r>
      <w:r>
        <w:rPr>
          <w:rStyle w:val="Bodytext10NotItalic3"/>
          <w:b/>
          <w:bCs/>
          <w:lang w:val="en-US" w:eastAsia="en-US" w:bidi="en-US"/>
        </w:rPr>
        <w:tab/>
      </w:r>
      <w:r>
        <w:rPr>
          <w:rStyle w:val="Bodytext10NotItalic3"/>
          <w:b/>
          <w:bCs/>
        </w:rPr>
        <w:t>-</w:t>
      </w:r>
      <w:r>
        <w:rPr>
          <w:rStyle w:val="Bodytext10NotItalic3"/>
          <w:b/>
          <w:bCs/>
        </w:rPr>
        <w:tab/>
      </w:r>
      <w:r>
        <w:rPr>
          <w:rStyle w:val="Bodytext10Spacing1pta"/>
          <w:b/>
          <w:bCs/>
          <w:i/>
          <w:iCs/>
        </w:rPr>
        <w:t>M[Zy Z</w:t>
      </w:r>
      <w:r>
        <w:rPr>
          <w:rStyle w:val="Bodytext10Spacing1pta"/>
          <w:b/>
          <w:bCs/>
          <w:i/>
          <w:iCs/>
          <w:vertAlign w:val="subscript"/>
        </w:rPr>
        <w:t>t</w:t>
      </w:r>
      <w:r>
        <w:rPr>
          <w:rStyle w:val="Bodytext10Spacing1pta"/>
          <w:b/>
          <w:bCs/>
          <w:i/>
          <w:iCs/>
        </w:rPr>
        <w:t>].</w:t>
      </w:r>
    </w:p>
    <w:p w14:paraId="5D299EF5" w14:textId="77777777" w:rsidR="00F4136F" w:rsidRDefault="00E27E4F">
      <w:pPr>
        <w:pStyle w:val="Bodytext40"/>
        <w:framePr w:w="6307" w:h="9436" w:hRule="exact" w:wrap="around" w:vAnchor="page" w:hAnchor="page" w:x="2980" w:y="3018"/>
        <w:shd w:val="clear" w:color="auto" w:fill="auto"/>
        <w:spacing w:after="156" w:line="245" w:lineRule="exact"/>
        <w:ind w:left="60" w:right="60" w:firstLine="0"/>
        <w:jc w:val="both"/>
      </w:pPr>
      <w:r>
        <w:rPr>
          <w:rStyle w:val="Bodytext4Spacing0pt0"/>
          <w:b/>
          <w:bCs/>
        </w:rPr>
        <w:t xml:space="preserve">В частности, при </w:t>
      </w:r>
      <w:r>
        <w:rPr>
          <w:rStyle w:val="Bodytext4Spacing0pt0"/>
          <w:b/>
          <w:bCs/>
          <w:lang w:val="en-US" w:eastAsia="en-US" w:bidi="en-US"/>
        </w:rPr>
        <w:t>Z</w:t>
      </w:r>
      <w:r>
        <w:rPr>
          <w:rStyle w:val="Bodytext4Spacing0pt0"/>
          <w:b/>
          <w:bCs/>
          <w:vertAlign w:val="subscript"/>
          <w:lang w:val="en-US" w:eastAsia="en-US" w:bidi="en-US"/>
        </w:rPr>
        <w:t>1</w:t>
      </w:r>
      <w:r>
        <w:rPr>
          <w:rStyle w:val="Bodytext4Spacing0pt0"/>
          <w:b/>
          <w:bCs/>
          <w:lang w:val="en-US" w:eastAsia="en-US" w:bidi="en-US"/>
        </w:rPr>
        <w:t xml:space="preserve"> = Z</w:t>
      </w:r>
      <w:r>
        <w:rPr>
          <w:rStyle w:val="Bodytext4Spacing0pt0"/>
          <w:b/>
          <w:bCs/>
          <w:vertAlign w:val="subscript"/>
          <w:lang w:val="en-US" w:eastAsia="en-US" w:bidi="en-US"/>
        </w:rPr>
        <w:t>1</w:t>
      </w:r>
      <w:r>
        <w:rPr>
          <w:rStyle w:val="Bodytext4Spacing0pt0"/>
          <w:b/>
          <w:bCs/>
          <w:lang w:val="en-US" w:eastAsia="en-US" w:bidi="en-US"/>
        </w:rPr>
        <w:t xml:space="preserve"> = Z, </w:t>
      </w:r>
      <w:r>
        <w:rPr>
          <w:rStyle w:val="Bodytext4Spacing0pt0"/>
          <w:b/>
          <w:bCs/>
        </w:rPr>
        <w:t>учитывая, что произведение сопряженных комплексных чисел равно квадрату их мо</w:t>
      </w:r>
      <w:r>
        <w:rPr>
          <w:rStyle w:val="Bodytext4Spacing0pt0"/>
          <w:b/>
          <w:bCs/>
        </w:rPr>
        <w:softHyphen/>
        <w:t>дуля, получим</w:t>
      </w:r>
    </w:p>
    <w:p w14:paraId="5D299EF6" w14:textId="77777777" w:rsidR="00F4136F" w:rsidRDefault="00E27E4F">
      <w:pPr>
        <w:pStyle w:val="Bodytext40"/>
        <w:framePr w:w="6307" w:h="9436" w:hRule="exact" w:wrap="around" w:vAnchor="page" w:hAnchor="page" w:x="2980" w:y="3018"/>
        <w:shd w:val="clear" w:color="auto" w:fill="auto"/>
        <w:spacing w:after="66" w:line="200" w:lineRule="exact"/>
        <w:ind w:firstLine="0"/>
      </w:pPr>
      <w:r>
        <w:rPr>
          <w:rStyle w:val="Bodytext4Spacing0pt0"/>
          <w:b/>
          <w:bCs/>
        </w:rPr>
        <w:t xml:space="preserve">Н-и </w:t>
      </w:r>
      <w:r>
        <w:rPr>
          <w:rStyle w:val="Bodytext4Spacing0pt0"/>
          <w:b/>
          <w:bCs/>
          <w:vertAlign w:val="superscript"/>
        </w:rPr>
        <w:t>=</w:t>
      </w:r>
      <w:r>
        <w:rPr>
          <w:rStyle w:val="Bodytext4Spacing0pt0"/>
          <w:b/>
          <w:bCs/>
        </w:rPr>
        <w:t xml:space="preserve"> Л1 </w:t>
      </w:r>
      <w:r>
        <w:rPr>
          <w:rStyle w:val="Bodytext4Italicff9"/>
          <w:b/>
          <w:bCs/>
        </w:rPr>
        <w:t>[ZZ]</w:t>
      </w:r>
      <w:r>
        <w:rPr>
          <w:rStyle w:val="Bodytext4Spacing0pt0"/>
          <w:b/>
          <w:bCs/>
          <w:lang w:val="en-US" w:eastAsia="en-US" w:bidi="en-US"/>
        </w:rPr>
        <w:t xml:space="preserve"> </w:t>
      </w:r>
      <w:r>
        <w:rPr>
          <w:rStyle w:val="Bodytext4Spacing0pt0"/>
          <w:b/>
          <w:bCs/>
        </w:rPr>
        <w:t xml:space="preserve">*= Л! [ | </w:t>
      </w:r>
      <w:r>
        <w:rPr>
          <w:rStyle w:val="Bodytext4Spacing0pt0"/>
          <w:b/>
          <w:bCs/>
          <w:lang w:val="en-US" w:eastAsia="en-US" w:bidi="en-US"/>
        </w:rPr>
        <w:t xml:space="preserve">Z </w:t>
      </w:r>
      <w:r>
        <w:rPr>
          <w:rStyle w:val="Bodytext4Spacing0pt0"/>
          <w:b/>
          <w:bCs/>
        </w:rPr>
        <w:t>|</w:t>
      </w:r>
      <w:r>
        <w:rPr>
          <w:rStyle w:val="Bodytext4Spacing0pt0"/>
          <w:b/>
          <w:bCs/>
          <w:vertAlign w:val="superscript"/>
        </w:rPr>
        <w:t>2</w:t>
      </w:r>
      <w:r>
        <w:rPr>
          <w:rStyle w:val="Bodytext4Spacing0pt0"/>
          <w:b/>
          <w:bCs/>
        </w:rPr>
        <w:t xml:space="preserve">] = </w:t>
      </w:r>
      <w:r>
        <w:rPr>
          <w:rStyle w:val="Bodytext4Italica"/>
          <w:b/>
          <w:bCs/>
          <w:lang w:val="en-US" w:eastAsia="en-US" w:bidi="en-US"/>
        </w:rPr>
        <w:t>D</w:t>
      </w:r>
      <w:r>
        <w:rPr>
          <w:rStyle w:val="Bodytext4Italica"/>
          <w:b/>
          <w:bCs/>
          <w:vertAlign w:val="subscript"/>
          <w:lang w:val="en-US" w:eastAsia="en-US" w:bidi="en-US"/>
        </w:rPr>
        <w:t>tt</w:t>
      </w:r>
    </w:p>
    <w:p w14:paraId="5D299EF7" w14:textId="77777777" w:rsidR="00F4136F" w:rsidRDefault="00E27E4F">
      <w:pPr>
        <w:pStyle w:val="Bodytext40"/>
        <w:framePr w:w="6307" w:h="9436" w:hRule="exact" w:wrap="around" w:vAnchor="page" w:hAnchor="page" w:x="2980" w:y="3018"/>
        <w:shd w:val="clear" w:color="auto" w:fill="auto"/>
        <w:spacing w:line="221" w:lineRule="exact"/>
        <w:ind w:left="60" w:firstLine="0"/>
        <w:jc w:val="both"/>
      </w:pPr>
      <w:r>
        <w:rPr>
          <w:rStyle w:val="Bodytext4Spacing0pt0"/>
          <w:b/>
          <w:bCs/>
        </w:rPr>
        <w:t xml:space="preserve">т. е. требование </w:t>
      </w:r>
      <w:r>
        <w:rPr>
          <w:rStyle w:val="Bodytext4Italica"/>
          <w:b/>
          <w:bCs/>
        </w:rPr>
        <w:t>(***)</w:t>
      </w:r>
      <w:r>
        <w:rPr>
          <w:rStyle w:val="Bodytext4Spacing0pt0"/>
          <w:b/>
          <w:bCs/>
        </w:rPr>
        <w:t xml:space="preserve"> выполняется.</w:t>
      </w:r>
    </w:p>
    <w:p w14:paraId="5D299EF8" w14:textId="77777777" w:rsidR="00F4136F" w:rsidRDefault="00E27E4F">
      <w:pPr>
        <w:pStyle w:val="Bodytext40"/>
        <w:framePr w:w="6307" w:h="9436" w:hRule="exact" w:wrap="around" w:vAnchor="page" w:hAnchor="page" w:x="2980" w:y="3018"/>
        <w:shd w:val="clear" w:color="auto" w:fill="auto"/>
        <w:tabs>
          <w:tab w:val="center" w:pos="4654"/>
          <w:tab w:val="center" w:pos="4654"/>
          <w:tab w:val="right" w:pos="6270"/>
        </w:tabs>
        <w:spacing w:line="221" w:lineRule="exact"/>
        <w:ind w:left="60" w:right="60" w:firstLine="360"/>
        <w:jc w:val="both"/>
      </w:pPr>
      <w:r>
        <w:rPr>
          <w:rStyle w:val="Bodytext4Spacing0pt0"/>
          <w:b/>
          <w:bCs/>
        </w:rPr>
        <w:t>Корреляционный момент комплексных случайных ве</w:t>
      </w:r>
      <w:r>
        <w:rPr>
          <w:rStyle w:val="Bodytext4Spacing0pt0"/>
          <w:b/>
          <w:bCs/>
        </w:rPr>
        <w:softHyphen/>
        <w:t xml:space="preserve">личин </w:t>
      </w:r>
      <w:r>
        <w:rPr>
          <w:rStyle w:val="Bodytext4Spacing0pt0"/>
          <w:b/>
          <w:bCs/>
          <w:lang w:val="en-US" w:eastAsia="en-US" w:bidi="en-US"/>
        </w:rPr>
        <w:t xml:space="preserve">Zj — </w:t>
      </w:r>
      <w:r>
        <w:rPr>
          <w:rStyle w:val="Bodytext4Italica"/>
          <w:b/>
          <w:bCs/>
          <w:lang w:val="en-US" w:eastAsia="en-US" w:bidi="en-US"/>
        </w:rPr>
        <w:t>Xy + Yyi</w:t>
      </w:r>
      <w:r>
        <w:rPr>
          <w:rStyle w:val="Bodytext4Spacing0pt0"/>
          <w:b/>
          <w:bCs/>
          <w:lang w:val="en-US" w:eastAsia="en-US" w:bidi="en-US"/>
        </w:rPr>
        <w:tab/>
      </w:r>
      <w:r>
        <w:rPr>
          <w:rStyle w:val="Bodytext4Spacing0pt0"/>
          <w:b/>
          <w:bCs/>
        </w:rPr>
        <w:t xml:space="preserve">и </w:t>
      </w:r>
      <w:r>
        <w:rPr>
          <w:rStyle w:val="Bodytext4Italica"/>
          <w:b/>
          <w:bCs/>
          <w:lang w:val="en-US" w:eastAsia="en-US" w:bidi="en-US"/>
        </w:rPr>
        <w:t>Z</w:t>
      </w:r>
      <w:r>
        <w:rPr>
          <w:rStyle w:val="Bodytext4Italica"/>
          <w:b/>
          <w:bCs/>
          <w:vertAlign w:val="subscript"/>
          <w:lang w:val="en-US" w:eastAsia="en-US" w:bidi="en-US"/>
        </w:rPr>
        <w:t>t</w:t>
      </w:r>
      <w:r>
        <w:rPr>
          <w:rStyle w:val="Bodytext4Italica"/>
          <w:b/>
          <w:bCs/>
          <w:lang w:val="en-US" w:eastAsia="en-US" w:bidi="en-US"/>
        </w:rPr>
        <w:t xml:space="preserve"> — X</w:t>
      </w:r>
      <w:r>
        <w:rPr>
          <w:rStyle w:val="Bodytext4Italica"/>
          <w:b/>
          <w:bCs/>
          <w:vertAlign w:val="subscript"/>
          <w:lang w:val="en-US" w:eastAsia="en-US" w:bidi="en-US"/>
        </w:rPr>
        <w:t>t</w:t>
      </w:r>
      <w:r>
        <w:rPr>
          <w:rStyle w:val="Bodytext4Italica"/>
          <w:b/>
          <w:bCs/>
          <w:lang w:val="en-US" w:eastAsia="en-US" w:bidi="en-US"/>
        </w:rPr>
        <w:t>-\-Y</w:t>
      </w:r>
      <w:r>
        <w:rPr>
          <w:rStyle w:val="Bodytext4Italica"/>
          <w:b/>
          <w:bCs/>
          <w:vertAlign w:val="subscript"/>
          <w:lang w:val="en-US" w:eastAsia="en-US" w:bidi="en-US"/>
        </w:rPr>
        <w:t>a</w:t>
      </w:r>
      <w:r>
        <w:rPr>
          <w:rStyle w:val="Bodytext4Italica"/>
          <w:b/>
          <w:bCs/>
          <w:lang w:val="en-US" w:eastAsia="en-US" w:bidi="en-US"/>
        </w:rPr>
        <w:t>i</w:t>
      </w:r>
      <w:r>
        <w:rPr>
          <w:rStyle w:val="Bodytext4Spacing0pt0"/>
          <w:b/>
          <w:bCs/>
          <w:lang w:val="en-US" w:eastAsia="en-US" w:bidi="en-US"/>
        </w:rPr>
        <w:tab/>
      </w:r>
      <w:r>
        <w:rPr>
          <w:rStyle w:val="Bodytext4Spacing0pt0"/>
          <w:b/>
          <w:bCs/>
        </w:rPr>
        <w:t>выражается</w:t>
      </w:r>
      <w:r>
        <w:rPr>
          <w:rStyle w:val="Bodytext4Spacing0pt0"/>
          <w:b/>
          <w:bCs/>
        </w:rPr>
        <w:tab/>
        <w:t>через</w:t>
      </w:r>
    </w:p>
    <w:p w14:paraId="5D299EF9" w14:textId="77777777" w:rsidR="00F4136F" w:rsidRDefault="00E27E4F">
      <w:pPr>
        <w:pStyle w:val="Bodytext40"/>
        <w:framePr w:w="6307" w:h="9436" w:hRule="exact" w:wrap="around" w:vAnchor="page" w:hAnchor="page" w:x="2980" w:y="3018"/>
        <w:shd w:val="clear" w:color="auto" w:fill="auto"/>
        <w:spacing w:after="137" w:line="221" w:lineRule="exact"/>
        <w:ind w:left="60" w:right="60" w:firstLine="0"/>
        <w:jc w:val="both"/>
      </w:pPr>
      <w:r>
        <w:rPr>
          <w:rStyle w:val="Bodytext4Spacing0pt0"/>
          <w:b/>
          <w:bCs/>
        </w:rPr>
        <w:t>корреляционные моменты действительных и мнимых ча</w:t>
      </w:r>
      <w:r>
        <w:rPr>
          <w:rStyle w:val="Bodytext4Spacing0pt0"/>
          <w:b/>
          <w:bCs/>
        </w:rPr>
        <w:softHyphen/>
        <w:t>стей этих величин следующей формулой:</w:t>
      </w:r>
    </w:p>
    <w:p w14:paraId="5D299EFA" w14:textId="77777777" w:rsidR="00F4136F" w:rsidRDefault="00E27E4F">
      <w:pPr>
        <w:pStyle w:val="Heading150"/>
        <w:framePr w:w="6307" w:h="9436" w:hRule="exact" w:wrap="around" w:vAnchor="page" w:hAnchor="page" w:x="2980" w:y="3018"/>
        <w:shd w:val="clear" w:color="auto" w:fill="auto"/>
        <w:tabs>
          <w:tab w:val="right" w:pos="6270"/>
        </w:tabs>
        <w:spacing w:before="0" w:after="83" w:line="200" w:lineRule="exact"/>
        <w:ind w:left="1300"/>
      </w:pPr>
      <w:bookmarkStart w:id="297" w:name="bookmark297"/>
      <w:r>
        <w:t>И</w:t>
      </w:r>
      <w:r>
        <w:rPr>
          <w:rStyle w:val="Heading15Italic1"/>
          <w:b/>
          <w:bCs/>
        </w:rPr>
        <w:t>*,*,=</w:t>
      </w:r>
      <w:r>
        <w:t xml:space="preserve"> !**,„, + </w:t>
      </w:r>
      <w:r>
        <w:rPr>
          <w:rStyle w:val="Heading15Italic1"/>
          <w:b/>
          <w:bCs/>
        </w:rPr>
        <w:t>р</w:t>
      </w:r>
      <w:r>
        <w:rPr>
          <w:rStyle w:val="Heading15Italic1"/>
          <w:b/>
          <w:bCs/>
          <w:vertAlign w:val="subscript"/>
        </w:rPr>
        <w:t>я</w:t>
      </w:r>
      <w:r>
        <w:rPr>
          <w:rStyle w:val="Heading15Italic1"/>
          <w:b/>
          <w:bCs/>
        </w:rPr>
        <w:t>,</w:t>
      </w:r>
      <w:r>
        <w:rPr>
          <w:rStyle w:val="Heading15Italic1"/>
          <w:b/>
          <w:bCs/>
          <w:vertAlign w:val="subscript"/>
        </w:rPr>
        <w:t>У1</w:t>
      </w:r>
      <w:r>
        <w:t xml:space="preserve"> + (»**,*, — </w:t>
      </w:r>
      <w:r>
        <w:rPr>
          <w:lang w:val="en-US" w:eastAsia="en-US" w:bidi="en-US"/>
        </w:rPr>
        <w:t>P*</w:t>
      </w:r>
      <w:r>
        <w:rPr>
          <w:vertAlign w:val="subscript"/>
          <w:lang w:val="en-US" w:eastAsia="en-US" w:bidi="en-US"/>
        </w:rPr>
        <w:t>t</w:t>
      </w:r>
      <w:r>
        <w:rPr>
          <w:lang w:val="en-US" w:eastAsia="en-US" w:bidi="en-US"/>
        </w:rPr>
        <w:t xml:space="preserve">„,) </w:t>
      </w:r>
      <w:r>
        <w:rPr>
          <w:rStyle w:val="Heading15Italic1"/>
          <w:b/>
          <w:bCs/>
        </w:rPr>
        <w:t>I</w:t>
      </w:r>
      <w:r>
        <w:t xml:space="preserve"> •</w:t>
      </w:r>
      <w:r>
        <w:tab/>
        <w:t>(****)</w:t>
      </w:r>
      <w:bookmarkEnd w:id="297"/>
    </w:p>
    <w:p w14:paraId="5D299EFB" w14:textId="77777777" w:rsidR="00F4136F" w:rsidRDefault="00E27E4F">
      <w:pPr>
        <w:pStyle w:val="Bodytext40"/>
        <w:framePr w:w="6307" w:h="9436" w:hRule="exact" w:wrap="around" w:vAnchor="page" w:hAnchor="page" w:x="2980" w:y="3018"/>
        <w:shd w:val="clear" w:color="auto" w:fill="auto"/>
        <w:spacing w:after="241" w:line="200" w:lineRule="exact"/>
        <w:ind w:left="60" w:firstLine="360"/>
        <w:jc w:val="both"/>
      </w:pPr>
      <w:r>
        <w:rPr>
          <w:rStyle w:val="Bodytext4Spacing0pt0"/>
          <w:b/>
          <w:bCs/>
        </w:rPr>
        <w:t>Рекомендуем вывести эту формулу самостоятельно.</w:t>
      </w:r>
    </w:p>
    <w:p w14:paraId="5D299EFC" w14:textId="77777777" w:rsidR="00F4136F" w:rsidRDefault="00E27E4F">
      <w:pPr>
        <w:pStyle w:val="Heading310"/>
        <w:framePr w:w="6307" w:h="9436" w:hRule="exact" w:wrap="around" w:vAnchor="page" w:hAnchor="page" w:x="2980" w:y="3018"/>
        <w:shd w:val="clear" w:color="auto" w:fill="auto"/>
        <w:spacing w:before="0" w:line="221" w:lineRule="exact"/>
        <w:ind w:left="1000" w:right="1040"/>
        <w:jc w:val="left"/>
      </w:pPr>
      <w:bookmarkStart w:id="298" w:name="bookmark298"/>
      <w:r>
        <w:t>§ 19. Комплексные случайные функции и их характеристики</w:t>
      </w:r>
      <w:bookmarkEnd w:id="298"/>
    </w:p>
    <w:p w14:paraId="5D299EFD" w14:textId="77777777" w:rsidR="00F4136F" w:rsidRDefault="00E27E4F">
      <w:pPr>
        <w:pStyle w:val="Bodytext100"/>
        <w:framePr w:w="6307" w:h="9436" w:hRule="exact" w:wrap="around" w:vAnchor="page" w:hAnchor="page" w:x="2980" w:y="3018"/>
        <w:shd w:val="clear" w:color="auto" w:fill="auto"/>
        <w:tabs>
          <w:tab w:val="center" w:pos="5358"/>
        </w:tabs>
        <w:spacing w:after="0" w:line="221" w:lineRule="exact"/>
        <w:ind w:left="1000"/>
      </w:pPr>
      <w:r>
        <w:rPr>
          <w:rStyle w:val="Bodytext10Spacing0pt1"/>
          <w:b/>
          <w:bCs/>
          <w:i/>
          <w:iCs/>
        </w:rPr>
        <w:t>Комплексной случайной функцией</w:t>
      </w:r>
      <w:r>
        <w:rPr>
          <w:rStyle w:val="Bodytext10NotItalic3"/>
          <w:b/>
          <w:bCs/>
        </w:rPr>
        <w:tab/>
        <w:t>называют</w:t>
      </w:r>
    </w:p>
    <w:p w14:paraId="5D299EFE" w14:textId="77777777" w:rsidR="00F4136F" w:rsidRDefault="00E27E4F">
      <w:pPr>
        <w:pStyle w:val="Bodytext40"/>
        <w:framePr w:w="6307" w:h="9436" w:hRule="exact" w:wrap="around" w:vAnchor="page" w:hAnchor="page" w:x="2980" w:y="3018"/>
        <w:shd w:val="clear" w:color="auto" w:fill="auto"/>
        <w:spacing w:after="137" w:line="221" w:lineRule="exact"/>
        <w:ind w:left="60" w:firstLine="0"/>
        <w:jc w:val="both"/>
      </w:pPr>
      <w:r>
        <w:rPr>
          <w:rStyle w:val="Bodytext4Spacing0pt0"/>
          <w:b/>
          <w:bCs/>
        </w:rPr>
        <w:t>функцию</w:t>
      </w:r>
    </w:p>
    <w:p w14:paraId="5D299EFF" w14:textId="77777777" w:rsidR="00F4136F" w:rsidRDefault="00E27E4F">
      <w:pPr>
        <w:pStyle w:val="Bodytext100"/>
        <w:framePr w:w="6307" w:h="9436" w:hRule="exact" w:wrap="around" w:vAnchor="page" w:hAnchor="page" w:x="2980" w:y="3018"/>
        <w:shd w:val="clear" w:color="auto" w:fill="auto"/>
        <w:spacing w:after="66" w:line="200" w:lineRule="exact"/>
        <w:jc w:val="center"/>
      </w:pPr>
      <w:r>
        <w:rPr>
          <w:rStyle w:val="Bodytext10Spacing1pta"/>
          <w:b/>
          <w:bCs/>
          <w:i/>
          <w:iCs/>
        </w:rPr>
        <w:t>Z(t) = X(t) + Y(t)i,</w:t>
      </w:r>
    </w:p>
    <w:p w14:paraId="5D299F00" w14:textId="77777777" w:rsidR="00F4136F" w:rsidRDefault="00E27E4F">
      <w:pPr>
        <w:pStyle w:val="Bodytext40"/>
        <w:framePr w:w="6307" w:h="9436" w:hRule="exact" w:wrap="around" w:vAnchor="page" w:hAnchor="page" w:x="2980" w:y="3018"/>
        <w:shd w:val="clear" w:color="auto" w:fill="auto"/>
        <w:spacing w:line="221" w:lineRule="exact"/>
        <w:ind w:left="60" w:right="60" w:firstLine="0"/>
        <w:jc w:val="both"/>
      </w:pPr>
      <w:r>
        <w:rPr>
          <w:rStyle w:val="Bodytext4Spacing0pt0"/>
          <w:b/>
          <w:bCs/>
        </w:rPr>
        <w:t xml:space="preserve">где </w:t>
      </w:r>
      <w:r>
        <w:rPr>
          <w:rStyle w:val="Bodytext4Italicff9"/>
          <w:b/>
          <w:bCs/>
          <w:lang w:val="ru-RU" w:eastAsia="ru-RU" w:bidi="ru-RU"/>
        </w:rPr>
        <w:t xml:space="preserve">X </w:t>
      </w:r>
      <w:r>
        <w:rPr>
          <w:rStyle w:val="Bodytext4Italicff9"/>
          <w:b/>
          <w:bCs/>
        </w:rPr>
        <w:t>(t)</w:t>
      </w:r>
      <w:r>
        <w:rPr>
          <w:rStyle w:val="Bodytext4Spacing0pt0"/>
          <w:b/>
          <w:bCs/>
          <w:lang w:val="en-US" w:eastAsia="en-US" w:bidi="en-US"/>
        </w:rPr>
        <w:t xml:space="preserve"> </w:t>
      </w:r>
      <w:r>
        <w:rPr>
          <w:rStyle w:val="Bodytext4Spacing0pt0"/>
          <w:b/>
          <w:bCs/>
        </w:rPr>
        <w:t xml:space="preserve">и </w:t>
      </w:r>
      <w:r>
        <w:rPr>
          <w:rStyle w:val="Bodytext4Italicff9"/>
          <w:b/>
          <w:bCs/>
        </w:rPr>
        <w:t>Y (t)</w:t>
      </w:r>
      <w:r>
        <w:rPr>
          <w:rStyle w:val="Bodytext4Spacing0pt0"/>
          <w:b/>
          <w:bCs/>
        </w:rPr>
        <w:t xml:space="preserve">—действительные случайные функции действительного аргумента </w:t>
      </w:r>
      <w:r>
        <w:rPr>
          <w:rStyle w:val="Bodytext4Italicff9"/>
          <w:b/>
          <w:bCs/>
        </w:rPr>
        <w:t>t.</w:t>
      </w:r>
    </w:p>
    <w:p w14:paraId="5D299F01" w14:textId="77777777" w:rsidR="00F4136F" w:rsidRDefault="00E27E4F">
      <w:pPr>
        <w:pStyle w:val="Bodytext40"/>
        <w:framePr w:w="6307" w:h="9436" w:hRule="exact" w:wrap="around" w:vAnchor="page" w:hAnchor="page" w:x="2980" w:y="3018"/>
        <w:shd w:val="clear" w:color="auto" w:fill="auto"/>
        <w:spacing w:after="137" w:line="221" w:lineRule="exact"/>
        <w:ind w:left="60" w:right="60" w:firstLine="360"/>
        <w:jc w:val="both"/>
      </w:pPr>
      <w:r>
        <w:rPr>
          <w:rStyle w:val="Bodytext4Spacing0pt0"/>
          <w:b/>
          <w:bCs/>
        </w:rPr>
        <w:t>Обобщим определения математического ожидания и дисперсии на комплексные случайные функции так, чтобы, в частности, при К = 0 эти характеристики совпали с ра</w:t>
      </w:r>
      <w:r>
        <w:rPr>
          <w:rStyle w:val="Bodytext4Spacing0pt0"/>
          <w:b/>
          <w:bCs/>
        </w:rPr>
        <w:softHyphen/>
        <w:t>нее введенными характеристиками для действительных случайных функций, т. е. чтобы выполнялись требования:</w:t>
      </w:r>
    </w:p>
    <w:p w14:paraId="5D299F02" w14:textId="77777777" w:rsidR="00F4136F" w:rsidRDefault="00E27E4F">
      <w:pPr>
        <w:pStyle w:val="Bodytext100"/>
        <w:framePr w:w="6307" w:h="9436" w:hRule="exact" w:wrap="around" w:vAnchor="page" w:hAnchor="page" w:x="2980" w:y="3018"/>
        <w:shd w:val="clear" w:color="auto" w:fill="auto"/>
        <w:tabs>
          <w:tab w:val="right" w:pos="6270"/>
        </w:tabs>
        <w:spacing w:after="136" w:line="200" w:lineRule="exact"/>
        <w:ind w:left="2480"/>
      </w:pPr>
      <w:r>
        <w:rPr>
          <w:rStyle w:val="Bodytext10Spacing1pta"/>
          <w:b/>
          <w:bCs/>
          <w:i/>
          <w:iCs/>
        </w:rPr>
        <w:t>m</w:t>
      </w:r>
      <w:r>
        <w:rPr>
          <w:rStyle w:val="Bodytext10Spacing1pta"/>
          <w:b/>
          <w:bCs/>
          <w:i/>
          <w:iCs/>
          <w:vertAlign w:val="subscript"/>
        </w:rPr>
        <w:t>z</w:t>
      </w:r>
      <w:r>
        <w:rPr>
          <w:rStyle w:val="Bodytext10Spacing1pta"/>
          <w:b/>
          <w:bCs/>
          <w:i/>
          <w:iCs/>
        </w:rPr>
        <w:t xml:space="preserve"> (t)</w:t>
      </w:r>
      <w:r>
        <w:rPr>
          <w:rStyle w:val="Bodytext10NotItalic3"/>
          <w:b/>
          <w:bCs/>
          <w:lang w:val="en-US" w:eastAsia="en-US" w:bidi="en-US"/>
        </w:rPr>
        <w:t xml:space="preserve"> </w:t>
      </w:r>
      <w:r>
        <w:rPr>
          <w:rStyle w:val="Bodytext10NotItalic3"/>
          <w:b/>
          <w:bCs/>
        </w:rPr>
        <w:t xml:space="preserve">= </w:t>
      </w:r>
      <w:r>
        <w:rPr>
          <w:rStyle w:val="Bodytext10Spacing1pta"/>
          <w:b/>
          <w:bCs/>
          <w:i/>
          <w:iCs/>
          <w:lang w:val="ru-RU" w:eastAsia="ru-RU" w:bidi="ru-RU"/>
        </w:rPr>
        <w:t>т</w:t>
      </w:r>
      <w:r>
        <w:rPr>
          <w:rStyle w:val="Bodytext10Spacing1pta"/>
          <w:b/>
          <w:bCs/>
          <w:i/>
          <w:iCs/>
          <w:vertAlign w:val="subscript"/>
          <w:lang w:val="ru-RU" w:eastAsia="ru-RU" w:bidi="ru-RU"/>
        </w:rPr>
        <w:t>х</w:t>
      </w:r>
      <w:r>
        <w:rPr>
          <w:rStyle w:val="Bodytext10Spacing1pta"/>
          <w:b/>
          <w:bCs/>
          <w:i/>
          <w:iCs/>
          <w:lang w:val="ru-RU" w:eastAsia="ru-RU" w:bidi="ru-RU"/>
        </w:rPr>
        <w:t xml:space="preserve"> </w:t>
      </w:r>
      <w:r>
        <w:rPr>
          <w:rStyle w:val="Bodytext10Spacing1pta"/>
          <w:b/>
          <w:bCs/>
          <w:i/>
          <w:iCs/>
        </w:rPr>
        <w:t>(t),</w:t>
      </w:r>
      <w:r>
        <w:rPr>
          <w:rStyle w:val="Bodytext10NotItalic3"/>
          <w:b/>
          <w:bCs/>
          <w:lang w:val="en-US" w:eastAsia="en-US" w:bidi="en-US"/>
        </w:rPr>
        <w:tab/>
      </w:r>
      <w:r>
        <w:rPr>
          <w:rStyle w:val="Bodytext10NotItalic3"/>
          <w:b/>
          <w:bCs/>
        </w:rPr>
        <w:t>(*)</w:t>
      </w:r>
    </w:p>
    <w:p w14:paraId="5D299F03" w14:textId="77777777" w:rsidR="00F4136F" w:rsidRDefault="00E27E4F">
      <w:pPr>
        <w:pStyle w:val="Bodytext100"/>
        <w:framePr w:w="6307" w:h="9436" w:hRule="exact" w:wrap="around" w:vAnchor="page" w:hAnchor="page" w:x="2980" w:y="3018"/>
        <w:shd w:val="clear" w:color="auto" w:fill="auto"/>
        <w:tabs>
          <w:tab w:val="right" w:pos="6270"/>
        </w:tabs>
        <w:spacing w:after="76" w:line="200" w:lineRule="exact"/>
        <w:ind w:left="2480"/>
      </w:pPr>
      <w:r>
        <w:rPr>
          <w:rStyle w:val="Bodytext10Spacing1pta"/>
          <w:b/>
          <w:bCs/>
          <w:i/>
          <w:iCs/>
        </w:rPr>
        <w:t>D</w:t>
      </w:r>
      <w:r>
        <w:rPr>
          <w:rStyle w:val="Bodytext10Spacing1pta"/>
          <w:b/>
          <w:bCs/>
          <w:i/>
          <w:iCs/>
          <w:vertAlign w:val="subscript"/>
        </w:rPr>
        <w:t>t</w:t>
      </w:r>
      <w:r>
        <w:rPr>
          <w:rStyle w:val="Bodytext10Spacing1pta"/>
          <w:b/>
          <w:bCs/>
          <w:i/>
          <w:iCs/>
        </w:rPr>
        <w:t>(t) = D</w:t>
      </w:r>
      <w:r>
        <w:rPr>
          <w:rStyle w:val="Bodytext10Spacing1pta"/>
          <w:b/>
          <w:bCs/>
          <w:i/>
          <w:iCs/>
          <w:vertAlign w:val="subscript"/>
        </w:rPr>
        <w:t>x</w:t>
      </w:r>
      <w:r>
        <w:rPr>
          <w:rStyle w:val="Bodytext10Spacing1pta"/>
          <w:b/>
          <w:bCs/>
          <w:i/>
          <w:iCs/>
        </w:rPr>
        <w:t>(t).</w:t>
      </w:r>
      <w:r>
        <w:rPr>
          <w:rStyle w:val="Bodytext10NotItalic3"/>
          <w:b/>
          <w:bCs/>
          <w:lang w:val="en-US" w:eastAsia="en-US" w:bidi="en-US"/>
        </w:rPr>
        <w:tab/>
      </w:r>
      <w:r>
        <w:rPr>
          <w:rStyle w:val="Bodytext10NotItalic3"/>
          <w:b/>
          <w:bCs/>
        </w:rPr>
        <w:t>(**)</w:t>
      </w:r>
    </w:p>
    <w:p w14:paraId="5D299F04" w14:textId="77777777" w:rsidR="00F4136F" w:rsidRDefault="00E27E4F">
      <w:pPr>
        <w:pStyle w:val="Bodytext100"/>
        <w:framePr w:w="6307" w:h="9436" w:hRule="exact" w:wrap="around" w:vAnchor="page" w:hAnchor="page" w:x="2980" w:y="3018"/>
        <w:shd w:val="clear" w:color="auto" w:fill="auto"/>
        <w:spacing w:after="0" w:line="221" w:lineRule="exact"/>
        <w:ind w:left="60" w:right="60" w:firstLine="360"/>
      </w:pPr>
      <w:r>
        <w:rPr>
          <w:rStyle w:val="Bodytext10Spacing0pt1"/>
          <w:b/>
          <w:bCs/>
          <w:i/>
          <w:iCs/>
        </w:rPr>
        <w:t xml:space="preserve">Математическим ожиданием комплексной случайной функции </w:t>
      </w:r>
      <w:r>
        <w:rPr>
          <w:rStyle w:val="Bodytext10Spacing1pta"/>
          <w:b/>
          <w:bCs/>
          <w:i/>
          <w:iCs/>
        </w:rPr>
        <w:t>Z(t)</w:t>
      </w:r>
      <w:r>
        <w:rPr>
          <w:rStyle w:val="Bodytext10NotItalic3"/>
          <w:b/>
          <w:bCs/>
          <w:lang w:val="en-US" w:eastAsia="en-US" w:bidi="en-US"/>
        </w:rPr>
        <w:t xml:space="preserve"> </w:t>
      </w:r>
      <w:r>
        <w:rPr>
          <w:rStyle w:val="Bodytext10NotItalic3"/>
          <w:b/>
          <w:bCs/>
        </w:rPr>
        <w:t xml:space="preserve">= </w:t>
      </w:r>
      <w:r>
        <w:rPr>
          <w:rStyle w:val="Bodytext10Spacing1pta"/>
          <w:b/>
          <w:bCs/>
          <w:i/>
          <w:iCs/>
          <w:lang w:val="ru-RU" w:eastAsia="ru-RU" w:bidi="ru-RU"/>
        </w:rPr>
        <w:t>X</w:t>
      </w:r>
      <w:r>
        <w:rPr>
          <w:rStyle w:val="Bodytext10NotItalic3"/>
          <w:b/>
          <w:bCs/>
        </w:rPr>
        <w:t xml:space="preserve"> (</w:t>
      </w:r>
      <w:r>
        <w:rPr>
          <w:rStyle w:val="Bodytext10Spacing1pta"/>
          <w:b/>
          <w:bCs/>
          <w:i/>
          <w:iCs/>
        </w:rPr>
        <w:t>t</w:t>
      </w:r>
      <w:r>
        <w:rPr>
          <w:rStyle w:val="Bodytext10Spacing1pta"/>
          <w:b/>
          <w:bCs/>
          <w:i/>
          <w:iCs/>
          <w:lang w:val="ru-RU" w:eastAsia="ru-RU" w:bidi="ru-RU"/>
        </w:rPr>
        <w:t>)</w:t>
      </w:r>
      <w:r>
        <w:rPr>
          <w:rStyle w:val="Bodytext10NotItalic3"/>
          <w:b/>
          <w:bCs/>
        </w:rPr>
        <w:t xml:space="preserve"> + </w:t>
      </w:r>
      <w:r>
        <w:rPr>
          <w:rStyle w:val="Bodytext10Spacing1pta"/>
          <w:b/>
          <w:bCs/>
          <w:i/>
          <w:iCs/>
        </w:rPr>
        <w:t>Y</w:t>
      </w:r>
      <w:r>
        <w:rPr>
          <w:rStyle w:val="Bodytext10NotItalic3"/>
          <w:b/>
          <w:bCs/>
          <w:lang w:val="en-US" w:eastAsia="en-US" w:bidi="en-US"/>
        </w:rPr>
        <w:t xml:space="preserve"> </w:t>
      </w:r>
      <w:r>
        <w:rPr>
          <w:rStyle w:val="Bodytext10NotItalic3"/>
          <w:b/>
          <w:bCs/>
        </w:rPr>
        <w:t xml:space="preserve">(0 </w:t>
      </w:r>
      <w:r>
        <w:rPr>
          <w:rStyle w:val="Bodytext10Spacing1pta"/>
          <w:b/>
          <w:bCs/>
          <w:i/>
          <w:iCs/>
        </w:rPr>
        <w:t>i</w:t>
      </w:r>
      <w:r>
        <w:rPr>
          <w:rStyle w:val="Bodytext10NotItalic3"/>
          <w:b/>
          <w:bCs/>
          <w:lang w:val="en-US" w:eastAsia="en-US" w:bidi="en-US"/>
        </w:rPr>
        <w:t xml:space="preserve"> </w:t>
      </w:r>
      <w:r>
        <w:rPr>
          <w:rStyle w:val="Bodytext10NotItalic3"/>
          <w:b/>
          <w:bCs/>
        </w:rPr>
        <w:t>называют комплексную функцию (неслучайную)</w:t>
      </w:r>
    </w:p>
    <w:p w14:paraId="5D299F05" w14:textId="77777777" w:rsidR="00F4136F" w:rsidRDefault="00E27E4F">
      <w:pPr>
        <w:pStyle w:val="Headerorfooter170"/>
        <w:framePr w:w="6365" w:h="240" w:hRule="exact" w:wrap="around" w:vAnchor="page" w:hAnchor="page" w:x="2956" w:y="12598"/>
        <w:shd w:val="clear" w:color="auto" w:fill="auto"/>
        <w:spacing w:line="200" w:lineRule="exact"/>
        <w:ind w:left="2320"/>
      </w:pPr>
      <w:r>
        <w:rPr>
          <w:rStyle w:val="Headerorfooter17TimesNewRoman"/>
          <w:rFonts w:eastAsia="Candara"/>
          <w:b/>
          <w:bCs/>
        </w:rPr>
        <w:t xml:space="preserve">(0 </w:t>
      </w:r>
      <w:r>
        <w:rPr>
          <w:lang w:val="ru-RU" w:eastAsia="ru-RU" w:bidi="ru-RU"/>
        </w:rPr>
        <w:t>= т</w:t>
      </w:r>
      <w:r>
        <w:rPr>
          <w:vertAlign w:val="subscript"/>
          <w:lang w:val="ru-RU" w:eastAsia="ru-RU" w:bidi="ru-RU"/>
        </w:rPr>
        <w:t>х</w:t>
      </w:r>
      <w:r>
        <w:rPr>
          <w:rStyle w:val="Headerorfooter17TimesNewRoman"/>
          <w:rFonts w:eastAsia="Candara"/>
          <w:b/>
          <w:bCs/>
        </w:rPr>
        <w:t xml:space="preserve"> (</w:t>
      </w:r>
      <w:r>
        <w:t>t) + m</w:t>
      </w:r>
      <w:r>
        <w:rPr>
          <w:vertAlign w:val="subscript"/>
        </w:rPr>
        <w:t>y</w:t>
      </w:r>
      <w:r>
        <w:rPr>
          <w:rStyle w:val="Headerorfooter17TimesNewRoman"/>
          <w:rFonts w:eastAsia="Candara"/>
          <w:b/>
          <w:bCs/>
          <w:lang w:val="en-US" w:eastAsia="en-US" w:bidi="en-US"/>
        </w:rPr>
        <w:t xml:space="preserve"> </w:t>
      </w:r>
      <w:r>
        <w:rPr>
          <w:rStyle w:val="Headerorfooter17TimesNewRoman"/>
          <w:rFonts w:eastAsia="Candara"/>
          <w:b/>
          <w:bCs/>
        </w:rPr>
        <w:t>(</w:t>
      </w:r>
      <w:r>
        <w:t>t)i</w:t>
      </w:r>
      <w:r>
        <w:rPr>
          <w:rStyle w:val="Headerorfooter17TimesNewRoman"/>
          <w:rFonts w:eastAsia="Candara"/>
          <w:b/>
          <w:bCs/>
        </w:rPr>
        <w:t>.</w:t>
      </w:r>
    </w:p>
    <w:p w14:paraId="5D299F06" w14:textId="77777777" w:rsidR="00F4136F" w:rsidRDefault="00E27E4F">
      <w:pPr>
        <w:pStyle w:val="Headerorfooter30"/>
        <w:framePr w:w="6365" w:h="200" w:hRule="exact" w:wrap="around" w:vAnchor="page" w:hAnchor="page" w:x="2956" w:y="12948"/>
        <w:shd w:val="clear" w:color="auto" w:fill="auto"/>
        <w:spacing w:line="160" w:lineRule="exact"/>
        <w:ind w:right="20"/>
      </w:pPr>
      <w:r>
        <w:rPr>
          <w:rStyle w:val="Headerorfooter3Spacing0pt6"/>
        </w:rPr>
        <w:t>415</w:t>
      </w:r>
    </w:p>
    <w:p w14:paraId="5D299F0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F08" w14:textId="77777777" w:rsidR="00F4136F" w:rsidRDefault="00E27E4F">
      <w:pPr>
        <w:pStyle w:val="Bodytext40"/>
        <w:framePr w:w="6182" w:h="9470" w:hRule="exact" w:wrap="around" w:vAnchor="page" w:hAnchor="page" w:x="3044" w:y="3028"/>
        <w:shd w:val="clear" w:color="auto" w:fill="auto"/>
        <w:spacing w:line="221" w:lineRule="exact"/>
        <w:ind w:left="40" w:right="20" w:firstLine="0"/>
        <w:jc w:val="both"/>
      </w:pPr>
      <w:r>
        <w:rPr>
          <w:rStyle w:val="Bodytext4Spacing0pt0"/>
          <w:b/>
          <w:bCs/>
        </w:rPr>
        <w:t xml:space="preserve">В частности, при У = 0 получим </w:t>
      </w:r>
      <w:r>
        <w:rPr>
          <w:rStyle w:val="Bodytext4Italicff9"/>
          <w:b/>
          <w:bCs/>
          <w:lang w:val="ru-RU" w:eastAsia="ru-RU" w:bidi="ru-RU"/>
        </w:rPr>
        <w:t>т</w:t>
      </w:r>
      <w:r>
        <w:rPr>
          <w:rStyle w:val="Bodytext4Italicff9"/>
          <w:b/>
          <w:bCs/>
          <w:vertAlign w:val="subscript"/>
          <w:lang w:val="ru-RU" w:eastAsia="ru-RU" w:bidi="ru-RU"/>
        </w:rPr>
        <w:t>г</w:t>
      </w:r>
      <w:r>
        <w:rPr>
          <w:rStyle w:val="Bodytext4Italicff9"/>
          <w:b/>
          <w:bCs/>
          <w:lang w:val="ru-RU" w:eastAsia="ru-RU" w:bidi="ru-RU"/>
        </w:rPr>
        <w:t xml:space="preserve"> </w:t>
      </w:r>
      <w:r>
        <w:rPr>
          <w:rStyle w:val="Bodytext4Italicff9"/>
          <w:b/>
          <w:bCs/>
        </w:rPr>
        <w:t xml:space="preserve">(t) </w:t>
      </w:r>
      <w:r>
        <w:rPr>
          <w:rStyle w:val="Bodytext4Italicff9"/>
          <w:b/>
          <w:bCs/>
          <w:lang w:val="ru-RU" w:eastAsia="ru-RU" w:bidi="ru-RU"/>
        </w:rPr>
        <w:t>= т</w:t>
      </w:r>
      <w:r>
        <w:rPr>
          <w:rStyle w:val="Bodytext4Italicff9"/>
          <w:b/>
          <w:bCs/>
          <w:vertAlign w:val="subscript"/>
          <w:lang w:val="ru-RU" w:eastAsia="ru-RU" w:bidi="ru-RU"/>
        </w:rPr>
        <w:t>х</w:t>
      </w:r>
      <w:r>
        <w:rPr>
          <w:rStyle w:val="Bodytext4Italicff9"/>
          <w:b/>
          <w:bCs/>
          <w:lang w:val="ru-RU" w:eastAsia="ru-RU" w:bidi="ru-RU"/>
        </w:rPr>
        <w:t xml:space="preserve"> </w:t>
      </w:r>
      <w:r>
        <w:rPr>
          <w:rStyle w:val="Bodytext4Italicff9"/>
          <w:b/>
          <w:bCs/>
        </w:rPr>
        <w:t>(t),</w:t>
      </w:r>
      <w:r>
        <w:rPr>
          <w:rStyle w:val="Bodytext4Spacing0pt0"/>
          <w:b/>
          <w:bCs/>
          <w:lang w:val="en-US" w:eastAsia="en-US" w:bidi="en-US"/>
        </w:rPr>
        <w:t xml:space="preserve"> </w:t>
      </w:r>
      <w:r>
        <w:rPr>
          <w:rStyle w:val="Bodytext4Spacing0pt0"/>
          <w:b/>
          <w:bCs/>
        </w:rPr>
        <w:t>т. е. тре</w:t>
      </w:r>
      <w:r>
        <w:rPr>
          <w:rStyle w:val="Bodytext4Spacing0pt0"/>
          <w:b/>
          <w:bCs/>
        </w:rPr>
        <w:softHyphen/>
        <w:t>бование (*) выполняется.</w:t>
      </w:r>
    </w:p>
    <w:p w14:paraId="5D299F09" w14:textId="77777777" w:rsidR="00F4136F" w:rsidRDefault="00E27E4F">
      <w:pPr>
        <w:pStyle w:val="Bodytext40"/>
        <w:framePr w:w="6182" w:h="9470" w:hRule="exact" w:wrap="around" w:vAnchor="page" w:hAnchor="page" w:x="3044" w:y="3028"/>
        <w:shd w:val="clear" w:color="auto" w:fill="auto"/>
        <w:spacing w:after="92" w:line="240" w:lineRule="exact"/>
        <w:ind w:left="40" w:right="20" w:firstLine="360"/>
        <w:jc w:val="both"/>
      </w:pPr>
      <w:r>
        <w:rPr>
          <w:rStyle w:val="Bodytext4Italica"/>
          <w:b/>
          <w:bCs/>
        </w:rPr>
        <w:t xml:space="preserve">Дисперсией комплексной случайной функции </w:t>
      </w:r>
      <w:r>
        <w:rPr>
          <w:rStyle w:val="Bodytext4Italica"/>
          <w:b/>
          <w:bCs/>
          <w:lang w:val="en-US" w:eastAsia="en-US" w:bidi="en-US"/>
        </w:rPr>
        <w:t>Z (t)</w:t>
      </w:r>
      <w:r>
        <w:rPr>
          <w:rStyle w:val="Bodytext4Spacing0pt0"/>
          <w:b/>
          <w:bCs/>
          <w:lang w:val="en-US" w:eastAsia="en-US" w:bidi="en-US"/>
        </w:rPr>
        <w:t xml:space="preserve"> </w:t>
      </w:r>
      <w:r>
        <w:rPr>
          <w:rStyle w:val="Bodytext4Spacing0pt0"/>
          <w:b/>
          <w:bCs/>
        </w:rPr>
        <w:t>на</w:t>
      </w:r>
      <w:r>
        <w:rPr>
          <w:rStyle w:val="Bodytext4Spacing0pt0"/>
          <w:b/>
          <w:bCs/>
        </w:rPr>
        <w:softHyphen/>
        <w:t>зывают математическое ожидание квадрата модуля центри</w:t>
      </w:r>
      <w:r>
        <w:rPr>
          <w:rStyle w:val="Bodytext4Spacing0pt0"/>
          <w:b/>
          <w:bCs/>
        </w:rPr>
        <w:softHyphen/>
        <w:t xml:space="preserve">рованной функции </w:t>
      </w:r>
      <w:r>
        <w:rPr>
          <w:rStyle w:val="Bodytext4Italicff9"/>
          <w:b/>
          <w:bCs/>
        </w:rPr>
        <w:t>Z(t):</w:t>
      </w:r>
    </w:p>
    <w:p w14:paraId="5D299F0A" w14:textId="77777777" w:rsidR="00F4136F" w:rsidRDefault="00E27E4F">
      <w:pPr>
        <w:pStyle w:val="Bodytext100"/>
        <w:framePr w:w="6182" w:h="9470" w:hRule="exact" w:wrap="around" w:vAnchor="page" w:hAnchor="page" w:x="3044" w:y="3028"/>
        <w:shd w:val="clear" w:color="auto" w:fill="auto"/>
        <w:spacing w:after="16" w:line="200" w:lineRule="exact"/>
        <w:ind w:right="20"/>
        <w:jc w:val="center"/>
      </w:pPr>
      <w:r>
        <w:rPr>
          <w:rStyle w:val="Bodytext10Spacing1pta"/>
          <w:b/>
          <w:bCs/>
          <w:i/>
          <w:iCs/>
        </w:rPr>
        <w:t>D</w:t>
      </w:r>
      <w:r>
        <w:rPr>
          <w:rStyle w:val="Bodytext10Spacing1pta"/>
          <w:b/>
          <w:bCs/>
          <w:i/>
          <w:iCs/>
          <w:vertAlign w:val="subscript"/>
        </w:rPr>
        <w:t>g</w:t>
      </w:r>
      <w:r>
        <w:rPr>
          <w:rStyle w:val="Bodytext10Spacing1pta"/>
          <w:b/>
          <w:bCs/>
          <w:i/>
          <w:iCs/>
        </w:rPr>
        <w:t xml:space="preserve">(t) = </w:t>
      </w:r>
      <w:r>
        <w:rPr>
          <w:rStyle w:val="Bodytext10Spacing3pt"/>
          <w:b/>
          <w:bCs/>
          <w:i/>
          <w:iCs/>
        </w:rPr>
        <w:t>M[\Z</w:t>
      </w:r>
      <w:r>
        <w:rPr>
          <w:rStyle w:val="Bodytext10NotItalic3"/>
          <w:b/>
          <w:bCs/>
          <w:lang w:val="en-US" w:eastAsia="en-US" w:bidi="en-US"/>
        </w:rPr>
        <w:t xml:space="preserve"> </w:t>
      </w:r>
      <w:r>
        <w:rPr>
          <w:rStyle w:val="Bodytext10NotItalic3"/>
          <w:b/>
          <w:bCs/>
        </w:rPr>
        <w:t>(/) |</w:t>
      </w:r>
      <w:r>
        <w:rPr>
          <w:rStyle w:val="Bodytext10NotItalic3"/>
          <w:b/>
          <w:bCs/>
          <w:vertAlign w:val="superscript"/>
        </w:rPr>
        <w:t>2</w:t>
      </w:r>
      <w:r>
        <w:rPr>
          <w:rStyle w:val="Bodytext10NotItalic3"/>
          <w:b/>
          <w:bCs/>
        </w:rPr>
        <w:t>].</w:t>
      </w:r>
    </w:p>
    <w:p w14:paraId="5D299F0B" w14:textId="77777777" w:rsidR="00F4136F" w:rsidRDefault="00E27E4F">
      <w:pPr>
        <w:pStyle w:val="Bodytext40"/>
        <w:framePr w:w="6182" w:h="9470" w:hRule="exact" w:wrap="around" w:vAnchor="page" w:hAnchor="page" w:x="3044" w:y="3028"/>
        <w:shd w:val="clear" w:color="auto" w:fill="auto"/>
        <w:spacing w:line="221" w:lineRule="exact"/>
        <w:ind w:left="40" w:right="20" w:firstLine="0"/>
        <w:jc w:val="both"/>
      </w:pPr>
      <w:r>
        <w:rPr>
          <w:rStyle w:val="Bodytext4Spacing0pt0"/>
          <w:b/>
          <w:bCs/>
        </w:rPr>
        <w:t xml:space="preserve">В частности, при У=0 получим </w:t>
      </w:r>
      <w:r>
        <w:rPr>
          <w:rStyle w:val="Bodytext4Italicff9"/>
          <w:b/>
          <w:bCs/>
        </w:rPr>
        <w:t>D</w:t>
      </w:r>
      <w:r>
        <w:rPr>
          <w:rStyle w:val="Bodytext4Italicff9"/>
          <w:b/>
          <w:bCs/>
          <w:vertAlign w:val="subscript"/>
        </w:rPr>
        <w:t>z</w:t>
      </w:r>
      <w:r>
        <w:rPr>
          <w:rStyle w:val="Bodytext4Spacing0pt0"/>
          <w:b/>
          <w:bCs/>
          <w:lang w:val="en-US" w:eastAsia="en-US" w:bidi="en-US"/>
        </w:rPr>
        <w:t xml:space="preserve"> </w:t>
      </w:r>
      <w:r>
        <w:rPr>
          <w:rStyle w:val="Bodytext4Spacing0pt0"/>
          <w:b/>
          <w:bCs/>
        </w:rPr>
        <w:t>(/) = М [X (О]</w:t>
      </w:r>
      <w:r>
        <w:rPr>
          <w:rStyle w:val="Bodytext4Spacing0pt0"/>
          <w:b/>
          <w:bCs/>
          <w:vertAlign w:val="superscript"/>
        </w:rPr>
        <w:t>2</w:t>
      </w:r>
      <w:r>
        <w:rPr>
          <w:rStyle w:val="Bodytext4Spacing0pt0"/>
          <w:b/>
          <w:bCs/>
        </w:rPr>
        <w:t xml:space="preserve"> = = </w:t>
      </w:r>
      <w:r>
        <w:rPr>
          <w:rStyle w:val="Bodytext4Italicff9"/>
          <w:b/>
          <w:bCs/>
        </w:rPr>
        <w:t>D</w:t>
      </w:r>
      <w:r>
        <w:rPr>
          <w:rStyle w:val="Bodytext4Italicff9"/>
          <w:b/>
          <w:bCs/>
          <w:vertAlign w:val="subscript"/>
        </w:rPr>
        <w:t>x</w:t>
      </w:r>
      <w:r>
        <w:rPr>
          <w:rStyle w:val="Bodytext4Italicff9"/>
          <w:b/>
          <w:bCs/>
        </w:rPr>
        <w:t>(t),</w:t>
      </w:r>
      <w:r>
        <w:rPr>
          <w:rStyle w:val="Bodytext4Spacing0pt0"/>
          <w:b/>
          <w:bCs/>
          <w:lang w:val="en-US" w:eastAsia="en-US" w:bidi="en-US"/>
        </w:rPr>
        <w:t xml:space="preserve"> </w:t>
      </w:r>
      <w:r>
        <w:rPr>
          <w:rStyle w:val="Bodytext4Spacing0pt0"/>
          <w:b/>
          <w:bCs/>
        </w:rPr>
        <w:t>т. е. требование (**) выполняется.</w:t>
      </w:r>
    </w:p>
    <w:p w14:paraId="5D299F0C" w14:textId="77777777" w:rsidR="00F4136F" w:rsidRDefault="00E27E4F">
      <w:pPr>
        <w:pStyle w:val="Bodytext40"/>
        <w:framePr w:w="6182" w:h="9470" w:hRule="exact" w:wrap="around" w:vAnchor="page" w:hAnchor="page" w:x="3044" w:y="3028"/>
        <w:shd w:val="clear" w:color="auto" w:fill="auto"/>
        <w:spacing w:after="77" w:line="221" w:lineRule="exact"/>
        <w:ind w:left="40" w:right="20" w:firstLine="360"/>
        <w:jc w:val="both"/>
      </w:pPr>
      <w:r>
        <w:rPr>
          <w:rStyle w:val="Bodytext4Spacing0pt0"/>
          <w:b/>
          <w:bCs/>
        </w:rPr>
        <w:t>Учитывая, что математическое ожидание суммы равно сумме математических ожиданий слагаемых, имеем</w:t>
      </w:r>
    </w:p>
    <w:p w14:paraId="5D299F0D" w14:textId="77777777" w:rsidR="00F4136F" w:rsidRDefault="00E27E4F">
      <w:pPr>
        <w:pStyle w:val="Bodytext40"/>
        <w:framePr w:w="6182" w:h="9470" w:hRule="exact" w:wrap="around" w:vAnchor="page" w:hAnchor="page" w:x="3044" w:y="3028"/>
        <w:shd w:val="clear" w:color="auto" w:fill="auto"/>
        <w:spacing w:after="33" w:line="200" w:lineRule="exact"/>
        <w:ind w:right="20" w:firstLine="0"/>
      </w:pPr>
      <w:r>
        <w:rPr>
          <w:rStyle w:val="Bodytext4Italica"/>
          <w:b/>
          <w:bCs/>
          <w:lang w:val="en-US" w:eastAsia="en-US" w:bidi="en-US"/>
        </w:rPr>
        <w:t>D</w:t>
      </w:r>
      <w:r>
        <w:rPr>
          <w:rStyle w:val="Bodytext4Italica"/>
          <w:b/>
          <w:bCs/>
          <w:vertAlign w:val="subscript"/>
          <w:lang w:val="en-US" w:eastAsia="en-US" w:bidi="en-US"/>
        </w:rPr>
        <w:t>z</w:t>
      </w:r>
      <w:r>
        <w:rPr>
          <w:rStyle w:val="Bodytext4Italica"/>
          <w:b/>
          <w:bCs/>
          <w:lang w:val="en-US" w:eastAsia="en-US" w:bidi="en-US"/>
        </w:rPr>
        <w:t xml:space="preserve"> </w:t>
      </w:r>
      <w:r>
        <w:rPr>
          <w:rStyle w:val="Bodytext4Italicff9"/>
          <w:b/>
          <w:bCs/>
        </w:rPr>
        <w:t>(t)</w:t>
      </w:r>
      <w:r>
        <w:rPr>
          <w:rStyle w:val="Bodytext4Italica"/>
          <w:b/>
          <w:bCs/>
          <w:lang w:val="en-US" w:eastAsia="en-US" w:bidi="en-US"/>
        </w:rPr>
        <w:t xml:space="preserve"> </w:t>
      </w:r>
      <w:r>
        <w:rPr>
          <w:rStyle w:val="Bodytext4Italica"/>
          <w:b/>
          <w:bCs/>
        </w:rPr>
        <w:t>= М</w:t>
      </w:r>
      <w:r>
        <w:rPr>
          <w:rStyle w:val="Bodytext4Spacing0pt0"/>
          <w:b/>
          <w:bCs/>
        </w:rPr>
        <w:t xml:space="preserve"> [ </w:t>
      </w:r>
      <w:r>
        <w:rPr>
          <w:rStyle w:val="Bodytext4Spacing0pt0"/>
          <w:b/>
          <w:bCs/>
          <w:lang w:val="en-US" w:eastAsia="en-US" w:bidi="en-US"/>
        </w:rPr>
        <w:t>I</w:t>
      </w:r>
      <w:r>
        <w:rPr>
          <w:rStyle w:val="Bodytext4Italica"/>
          <w:b/>
          <w:bCs/>
          <w:lang w:val="en-US" w:eastAsia="en-US" w:bidi="en-US"/>
        </w:rPr>
        <w:t>Z</w:t>
      </w:r>
      <w:r>
        <w:rPr>
          <w:rStyle w:val="Bodytext4Spacing0pt0"/>
          <w:b/>
          <w:bCs/>
          <w:lang w:val="en-US" w:eastAsia="en-US" w:bidi="en-US"/>
        </w:rPr>
        <w:t xml:space="preserve"> </w:t>
      </w:r>
      <w:r>
        <w:rPr>
          <w:rStyle w:val="Bodytext4Spacing0pt0"/>
          <w:b/>
          <w:bCs/>
        </w:rPr>
        <w:t xml:space="preserve">(0 /■] = </w:t>
      </w:r>
      <w:r>
        <w:rPr>
          <w:rStyle w:val="Bodytext4Italica"/>
          <w:b/>
          <w:bCs/>
        </w:rPr>
        <w:t>М</w:t>
      </w:r>
      <w:r>
        <w:rPr>
          <w:rStyle w:val="Bodytext4Spacing0pt0"/>
          <w:b/>
          <w:bCs/>
        </w:rPr>
        <w:t xml:space="preserve"> {[X (О]</w:t>
      </w:r>
      <w:r>
        <w:rPr>
          <w:rStyle w:val="Bodytext4Spacing0pt0"/>
          <w:b/>
          <w:bCs/>
          <w:vertAlign w:val="superscript"/>
        </w:rPr>
        <w:t>2</w:t>
      </w:r>
      <w:r>
        <w:rPr>
          <w:rStyle w:val="Bodytext4Spacing0pt0"/>
          <w:b/>
          <w:bCs/>
        </w:rPr>
        <w:t xml:space="preserve"> + </w:t>
      </w:r>
      <w:r>
        <w:rPr>
          <w:rStyle w:val="Bodytext4Italica"/>
          <w:b/>
          <w:bCs/>
          <w:lang w:val="en-US" w:eastAsia="en-US" w:bidi="en-US"/>
        </w:rPr>
        <w:t>[Y</w:t>
      </w:r>
      <w:r>
        <w:rPr>
          <w:rStyle w:val="Bodytext4Spacing0pt0"/>
          <w:b/>
          <w:bCs/>
          <w:lang w:val="en-US" w:eastAsia="en-US" w:bidi="en-US"/>
        </w:rPr>
        <w:t xml:space="preserve"> </w:t>
      </w:r>
      <w:r>
        <w:rPr>
          <w:rStyle w:val="Bodytext4Spacing0pt0"/>
          <w:b/>
          <w:bCs/>
        </w:rPr>
        <w:t>(О]</w:t>
      </w:r>
      <w:r>
        <w:rPr>
          <w:rStyle w:val="Bodytext4Spacing0pt0"/>
          <w:b/>
          <w:bCs/>
          <w:vertAlign w:val="superscript"/>
        </w:rPr>
        <w:t>1</w:t>
      </w:r>
      <w:r>
        <w:rPr>
          <w:rStyle w:val="Bodytext4Spacing0pt0"/>
          <w:b/>
          <w:bCs/>
        </w:rPr>
        <w:t>} =</w:t>
      </w:r>
    </w:p>
    <w:p w14:paraId="5D299F0E" w14:textId="77777777" w:rsidR="00F4136F" w:rsidRDefault="00E27E4F">
      <w:pPr>
        <w:pStyle w:val="Bodytext40"/>
        <w:framePr w:w="6182" w:h="9470" w:hRule="exact" w:wrap="around" w:vAnchor="page" w:hAnchor="page" w:x="3044" w:y="3028"/>
        <w:shd w:val="clear" w:color="auto" w:fill="auto"/>
        <w:spacing w:after="21" w:line="200" w:lineRule="exact"/>
        <w:ind w:right="20" w:firstLine="0"/>
      </w:pPr>
      <w:r>
        <w:rPr>
          <w:rStyle w:val="Bodytext4Spacing0pt0"/>
          <w:b/>
          <w:bCs/>
        </w:rPr>
        <w:t xml:space="preserve">= </w:t>
      </w:r>
      <w:r>
        <w:rPr>
          <w:rStyle w:val="Bodytext4Italica"/>
          <w:b/>
          <w:bCs/>
        </w:rPr>
        <w:t xml:space="preserve">М </w:t>
      </w:r>
      <w:r>
        <w:rPr>
          <w:rStyle w:val="Bodytext4Italicff9"/>
          <w:b/>
          <w:bCs/>
          <w:lang w:val="ru-RU" w:eastAsia="ru-RU" w:bidi="ru-RU"/>
        </w:rPr>
        <w:t>[X</w:t>
      </w:r>
      <w:r>
        <w:rPr>
          <w:rStyle w:val="Bodytext4Spacing0pt0"/>
          <w:b/>
          <w:bCs/>
        </w:rPr>
        <w:t xml:space="preserve"> (/)]’ + </w:t>
      </w:r>
      <w:r>
        <w:rPr>
          <w:rStyle w:val="Bodytext4Italica"/>
          <w:b/>
          <w:bCs/>
        </w:rPr>
        <w:t>м</w:t>
      </w:r>
      <w:r>
        <w:rPr>
          <w:rStyle w:val="Bodytext4Spacing0pt0"/>
          <w:b/>
          <w:bCs/>
        </w:rPr>
        <w:t xml:space="preserve"> [У (0]</w:t>
      </w:r>
      <w:r>
        <w:rPr>
          <w:rStyle w:val="Bodytext4Spacing0pt0"/>
          <w:b/>
          <w:bCs/>
          <w:vertAlign w:val="superscript"/>
        </w:rPr>
        <w:t>а</w:t>
      </w:r>
      <w:r>
        <w:rPr>
          <w:rStyle w:val="Bodytext4Spacing0pt0"/>
          <w:b/>
          <w:bCs/>
        </w:rPr>
        <w:t xml:space="preserve"> = </w:t>
      </w:r>
      <w:r>
        <w:rPr>
          <w:rStyle w:val="Bodytext4Italica"/>
          <w:b/>
          <w:bCs/>
          <w:lang w:val="en-US" w:eastAsia="en-US" w:bidi="en-US"/>
        </w:rPr>
        <w:t>D</w:t>
      </w:r>
      <w:r>
        <w:rPr>
          <w:rStyle w:val="Bodytext4Italica"/>
          <w:b/>
          <w:bCs/>
          <w:vertAlign w:val="subscript"/>
          <w:lang w:val="en-US" w:eastAsia="en-US" w:bidi="en-US"/>
        </w:rPr>
        <w:t>x</w:t>
      </w:r>
      <w:r>
        <w:rPr>
          <w:rStyle w:val="Bodytext4Spacing0pt0"/>
          <w:b/>
          <w:bCs/>
          <w:lang w:val="en-US" w:eastAsia="en-US" w:bidi="en-US"/>
        </w:rPr>
        <w:t xml:space="preserve"> </w:t>
      </w:r>
      <w:r>
        <w:rPr>
          <w:rStyle w:val="Bodytext4Spacing0pt0"/>
          <w:b/>
          <w:bCs/>
        </w:rPr>
        <w:t xml:space="preserve">(0 + </w:t>
      </w:r>
      <w:r>
        <w:rPr>
          <w:rStyle w:val="Bodytext4Italicff9"/>
          <w:b/>
          <w:bCs/>
        </w:rPr>
        <w:t>D</w:t>
      </w:r>
      <w:r>
        <w:rPr>
          <w:rStyle w:val="Bodytext4Italicff9"/>
          <w:b/>
          <w:bCs/>
          <w:vertAlign w:val="subscript"/>
        </w:rPr>
        <w:t>y</w:t>
      </w:r>
      <w:r>
        <w:rPr>
          <w:rStyle w:val="Bodytext4Spacing0pt0"/>
          <w:b/>
          <w:bCs/>
          <w:lang w:val="en-US" w:eastAsia="en-US" w:bidi="en-US"/>
        </w:rPr>
        <w:t xml:space="preserve"> </w:t>
      </w:r>
      <w:r>
        <w:rPr>
          <w:rStyle w:val="Bodytext4Spacing0pt0"/>
          <w:b/>
          <w:bCs/>
        </w:rPr>
        <w:t>(</w:t>
      </w:r>
      <w:r>
        <w:rPr>
          <w:rStyle w:val="Bodytext4Italica"/>
          <w:b/>
          <w:bCs/>
          <w:lang w:val="en-US" w:eastAsia="en-US" w:bidi="en-US"/>
        </w:rPr>
        <w:t>t</w:t>
      </w:r>
      <w:r>
        <w:rPr>
          <w:rStyle w:val="Bodytext4Spacing0pt0"/>
          <w:b/>
          <w:bCs/>
        </w:rPr>
        <w:t>).</w:t>
      </w:r>
    </w:p>
    <w:p w14:paraId="5D299F0F" w14:textId="77777777" w:rsidR="00F4136F" w:rsidRDefault="00E27E4F">
      <w:pPr>
        <w:pStyle w:val="Bodytext100"/>
        <w:framePr w:w="6182" w:h="9470" w:hRule="exact" w:wrap="around" w:vAnchor="page" w:hAnchor="page" w:x="3044" w:y="3028"/>
        <w:shd w:val="clear" w:color="auto" w:fill="auto"/>
        <w:spacing w:after="77" w:line="221" w:lineRule="exact"/>
        <w:ind w:left="40" w:right="20"/>
      </w:pPr>
      <w:r>
        <w:rPr>
          <w:rStyle w:val="Bodytext10NotItalic3"/>
          <w:b/>
          <w:bCs/>
        </w:rPr>
        <w:t xml:space="preserve">Итак, </w:t>
      </w:r>
      <w:r>
        <w:rPr>
          <w:rStyle w:val="Bodytext10Spacing0pt1"/>
          <w:b/>
          <w:bCs/>
          <w:i/>
          <w:iCs/>
        </w:rPr>
        <w:t>дисперсия комплексной случайной функции равна сумме дисперсий ее действительной и мнимой частей:</w:t>
      </w:r>
    </w:p>
    <w:p w14:paraId="5D299F10" w14:textId="77777777" w:rsidR="00F4136F" w:rsidRDefault="00E27E4F">
      <w:pPr>
        <w:pStyle w:val="Bodytext100"/>
        <w:framePr w:w="6182" w:h="9470" w:hRule="exact" w:wrap="around" w:vAnchor="page" w:hAnchor="page" w:x="3044" w:y="3028"/>
        <w:shd w:val="clear" w:color="auto" w:fill="auto"/>
        <w:spacing w:after="20" w:line="200" w:lineRule="exact"/>
        <w:ind w:right="20"/>
        <w:jc w:val="center"/>
      </w:pPr>
      <w:r>
        <w:rPr>
          <w:rStyle w:val="Bodytext10Spacing1pta"/>
          <w:b/>
          <w:bCs/>
          <w:i/>
          <w:iCs/>
        </w:rPr>
        <w:t>D</w:t>
      </w:r>
      <w:r>
        <w:rPr>
          <w:rStyle w:val="Bodytext10Spacing1pta"/>
          <w:b/>
          <w:bCs/>
          <w:i/>
          <w:iCs/>
          <w:vertAlign w:val="subscript"/>
        </w:rPr>
        <w:t>z</w:t>
      </w:r>
      <w:r>
        <w:rPr>
          <w:rStyle w:val="Bodytext10Spacing1pta"/>
          <w:b/>
          <w:bCs/>
          <w:i/>
          <w:iCs/>
        </w:rPr>
        <w:t>(t) = D</w:t>
      </w:r>
      <w:r>
        <w:rPr>
          <w:rStyle w:val="Bodytext10Spacing1pta"/>
          <w:b/>
          <w:bCs/>
          <w:i/>
          <w:iCs/>
          <w:vertAlign w:val="subscript"/>
        </w:rPr>
        <w:t>x</w:t>
      </w:r>
      <w:r>
        <w:rPr>
          <w:rStyle w:val="Bodytext10Spacing1pta"/>
          <w:b/>
          <w:bCs/>
          <w:i/>
          <w:iCs/>
        </w:rPr>
        <w:t>(t) + D</w:t>
      </w:r>
      <w:r>
        <w:rPr>
          <w:rStyle w:val="Bodytext10Spacing1pta"/>
          <w:b/>
          <w:bCs/>
          <w:i/>
          <w:iCs/>
          <w:vertAlign w:val="subscript"/>
        </w:rPr>
        <w:t>y</w:t>
      </w:r>
      <w:r>
        <w:rPr>
          <w:rStyle w:val="Bodytext10NotItalic3"/>
          <w:b/>
          <w:bCs/>
          <w:lang w:val="en-US" w:eastAsia="en-US" w:bidi="en-US"/>
        </w:rPr>
        <w:t xml:space="preserve"> </w:t>
      </w:r>
      <w:r>
        <w:rPr>
          <w:rStyle w:val="Bodytext10NotItalic3"/>
          <w:b/>
          <w:bCs/>
        </w:rPr>
        <w:t>(/).</w:t>
      </w:r>
    </w:p>
    <w:p w14:paraId="5D299F11" w14:textId="77777777" w:rsidR="00F4136F" w:rsidRDefault="00E27E4F">
      <w:pPr>
        <w:pStyle w:val="Bodytext40"/>
        <w:framePr w:w="6182" w:h="9470" w:hRule="exact" w:wrap="around" w:vAnchor="page" w:hAnchor="page" w:x="3044" w:y="3028"/>
        <w:shd w:val="clear" w:color="auto" w:fill="auto"/>
        <w:tabs>
          <w:tab w:val="right" w:pos="3444"/>
          <w:tab w:val="left" w:pos="3648"/>
          <w:tab w:val="right" w:pos="6191"/>
        </w:tabs>
        <w:spacing w:line="216" w:lineRule="exact"/>
        <w:ind w:left="40" w:right="20" w:firstLine="360"/>
        <w:jc w:val="both"/>
      </w:pPr>
      <w:r>
        <w:rPr>
          <w:rStyle w:val="Bodytext4Spacing0pt0"/>
          <w:b/>
          <w:bCs/>
        </w:rPr>
        <w:t>Известно, что корреляционная функция действитель</w:t>
      </w:r>
      <w:r>
        <w:rPr>
          <w:rStyle w:val="Bodytext4Spacing0pt0"/>
          <w:b/>
          <w:bCs/>
        </w:rPr>
        <w:softHyphen/>
        <w:t xml:space="preserve">ной случайной функции </w:t>
      </w:r>
      <w:r>
        <w:rPr>
          <w:rStyle w:val="Bodytext4Italicff9"/>
          <w:b/>
          <w:bCs/>
          <w:lang w:val="ru-RU" w:eastAsia="ru-RU" w:bidi="ru-RU"/>
        </w:rPr>
        <w:t>X</w:t>
      </w:r>
      <w:r>
        <w:rPr>
          <w:rStyle w:val="Bodytext4Spacing0pt0"/>
          <w:b/>
          <w:bCs/>
        </w:rPr>
        <w:t xml:space="preserve"> (</w:t>
      </w:r>
      <w:r>
        <w:rPr>
          <w:rStyle w:val="Bodytext4Italicff9"/>
          <w:b/>
          <w:bCs/>
        </w:rPr>
        <w:t>t</w:t>
      </w:r>
      <w:r>
        <w:rPr>
          <w:rStyle w:val="Bodytext4Spacing0pt0"/>
          <w:b/>
          <w:bCs/>
        </w:rPr>
        <w:t>) при разных значениях аргу</w:t>
      </w:r>
      <w:r>
        <w:rPr>
          <w:rStyle w:val="Bodytext4Spacing0pt0"/>
          <w:b/>
          <w:bCs/>
        </w:rPr>
        <w:softHyphen/>
        <w:t xml:space="preserve">ментов равна дисперсии </w:t>
      </w:r>
      <w:r>
        <w:rPr>
          <w:rStyle w:val="Bodytext4Italicff9"/>
          <w:b/>
          <w:bCs/>
        </w:rPr>
        <w:t>D</w:t>
      </w:r>
      <w:r>
        <w:rPr>
          <w:rStyle w:val="Bodytext4Italicff9"/>
          <w:b/>
          <w:bCs/>
          <w:vertAlign w:val="subscript"/>
        </w:rPr>
        <w:t>x</w:t>
      </w:r>
      <w:r>
        <w:rPr>
          <w:rStyle w:val="Bodytext4Italicff9"/>
          <w:b/>
          <w:bCs/>
        </w:rPr>
        <w:t>{t).</w:t>
      </w:r>
      <w:r>
        <w:rPr>
          <w:rStyle w:val="Bodytext4Spacing0pt0"/>
          <w:b/>
          <w:bCs/>
          <w:lang w:val="en-US" w:eastAsia="en-US" w:bidi="en-US"/>
        </w:rPr>
        <w:t xml:space="preserve"> </w:t>
      </w:r>
      <w:r>
        <w:rPr>
          <w:rStyle w:val="Bodytext4Spacing0pt0"/>
          <w:b/>
          <w:bCs/>
        </w:rPr>
        <w:t>Обобщим определение корреляционной функции</w:t>
      </w:r>
      <w:r>
        <w:rPr>
          <w:rStyle w:val="Bodytext4Spacing0pt0"/>
          <w:b/>
          <w:bCs/>
        </w:rPr>
        <w:tab/>
        <w:t>на</w:t>
      </w:r>
      <w:r>
        <w:rPr>
          <w:rStyle w:val="Bodytext4Spacing0pt0"/>
          <w:b/>
          <w:bCs/>
        </w:rPr>
        <w:tab/>
        <w:t>комплексные</w:t>
      </w:r>
      <w:r>
        <w:rPr>
          <w:rStyle w:val="Bodytext4Spacing0pt0"/>
          <w:b/>
          <w:bCs/>
        </w:rPr>
        <w:tab/>
        <w:t>случайные</w:t>
      </w:r>
    </w:p>
    <w:p w14:paraId="5D299F12" w14:textId="77777777" w:rsidR="00F4136F" w:rsidRDefault="00E27E4F">
      <w:pPr>
        <w:pStyle w:val="Bodytext40"/>
        <w:framePr w:w="6182" w:h="9470" w:hRule="exact" w:wrap="around" w:vAnchor="page" w:hAnchor="page" w:x="3044" w:y="3028"/>
        <w:shd w:val="clear" w:color="auto" w:fill="auto"/>
        <w:tabs>
          <w:tab w:val="right" w:pos="3444"/>
          <w:tab w:val="right" w:pos="3453"/>
          <w:tab w:val="left" w:pos="3658"/>
        </w:tabs>
        <w:spacing w:line="216" w:lineRule="exact"/>
        <w:ind w:left="40" w:firstLine="0"/>
        <w:jc w:val="both"/>
      </w:pPr>
      <w:r>
        <w:rPr>
          <w:rStyle w:val="Bodytext4Spacing0pt0"/>
          <w:b/>
          <w:bCs/>
        </w:rPr>
        <w:t xml:space="preserve">функции </w:t>
      </w:r>
      <w:r>
        <w:rPr>
          <w:rStyle w:val="Bodytext4Italicfff0"/>
          <w:b/>
          <w:bCs/>
        </w:rPr>
        <w:t>Z(t)</w:t>
      </w:r>
      <w:r>
        <w:rPr>
          <w:rStyle w:val="Bodytext4Spacing0pt0"/>
          <w:b/>
          <w:bCs/>
          <w:lang w:val="en-US" w:eastAsia="en-US" w:bidi="en-US"/>
        </w:rPr>
        <w:t xml:space="preserve"> </w:t>
      </w:r>
      <w:r>
        <w:rPr>
          <w:rStyle w:val="Bodytext4Spacing0pt0"/>
          <w:b/>
          <w:bCs/>
        </w:rPr>
        <w:t>так,</w:t>
      </w:r>
      <w:r>
        <w:rPr>
          <w:rStyle w:val="Bodytext4Spacing0pt0"/>
          <w:b/>
          <w:bCs/>
        </w:rPr>
        <w:tab/>
        <w:t>чтобы</w:t>
      </w:r>
      <w:r>
        <w:rPr>
          <w:rStyle w:val="Bodytext4Spacing0pt0"/>
          <w:b/>
          <w:bCs/>
        </w:rPr>
        <w:tab/>
        <w:t>при</w:t>
      </w:r>
      <w:r>
        <w:rPr>
          <w:rStyle w:val="Bodytext4Spacing0pt0"/>
          <w:b/>
          <w:bCs/>
        </w:rPr>
        <w:tab/>
        <w:t>равных значениях аргу</w:t>
      </w:r>
      <w:r>
        <w:rPr>
          <w:rStyle w:val="Bodytext4Spacing0pt0"/>
          <w:b/>
          <w:bCs/>
        </w:rPr>
        <w:softHyphen/>
      </w:r>
    </w:p>
    <w:p w14:paraId="5D299F13" w14:textId="77777777" w:rsidR="00F4136F" w:rsidRDefault="00E27E4F">
      <w:pPr>
        <w:pStyle w:val="Bodytext40"/>
        <w:framePr w:w="6182" w:h="9470" w:hRule="exact" w:wrap="around" w:vAnchor="page" w:hAnchor="page" w:x="3044" w:y="3028"/>
        <w:shd w:val="clear" w:color="auto" w:fill="auto"/>
        <w:spacing w:after="73" w:line="216" w:lineRule="exact"/>
        <w:ind w:left="40" w:right="20" w:firstLine="0"/>
        <w:jc w:val="both"/>
      </w:pPr>
      <w:r>
        <w:rPr>
          <w:rStyle w:val="Bodytext4Spacing0pt0"/>
          <w:b/>
          <w:bCs/>
        </w:rPr>
        <w:t xml:space="preserve">ментов </w:t>
      </w:r>
      <w:r>
        <w:rPr>
          <w:rStyle w:val="Bodytext4Italicff9"/>
          <w:b/>
          <w:bCs/>
        </w:rPr>
        <w:t>t</w:t>
      </w:r>
      <w:r>
        <w:rPr>
          <w:rStyle w:val="Bodytext4Italicff9"/>
          <w:b/>
          <w:bCs/>
          <w:vertAlign w:val="subscript"/>
        </w:rPr>
        <w:t>1</w:t>
      </w:r>
      <w:r>
        <w:rPr>
          <w:rStyle w:val="Bodytext4Italicff9"/>
          <w:b/>
          <w:bCs/>
        </w:rPr>
        <w:t xml:space="preserve"> = t</w:t>
      </w:r>
      <w:r>
        <w:rPr>
          <w:rStyle w:val="Bodytext4Italicff9"/>
          <w:b/>
          <w:bCs/>
          <w:vertAlign w:val="subscript"/>
        </w:rPr>
        <w:t>i</w:t>
      </w:r>
      <w:r>
        <w:rPr>
          <w:rStyle w:val="Bodytext4Italicff9"/>
          <w:b/>
          <w:bCs/>
        </w:rPr>
        <w:t xml:space="preserve"> = t</w:t>
      </w:r>
      <w:r>
        <w:rPr>
          <w:rStyle w:val="Bodytext4Spacing0pt0"/>
          <w:b/>
          <w:bCs/>
          <w:lang w:val="en-US" w:eastAsia="en-US" w:bidi="en-US"/>
        </w:rPr>
        <w:t xml:space="preserve"> </w:t>
      </w:r>
      <w:r>
        <w:rPr>
          <w:rStyle w:val="Bodytext4Spacing0pt0"/>
          <w:b/>
          <w:bCs/>
        </w:rPr>
        <w:t xml:space="preserve">корреляционная функция </w:t>
      </w:r>
      <w:r>
        <w:rPr>
          <w:rStyle w:val="Bodytext4Italicff9"/>
          <w:b/>
          <w:bCs/>
        </w:rPr>
        <w:t>K</w:t>
      </w:r>
      <w:r>
        <w:rPr>
          <w:rStyle w:val="Bodytext4Italicff9"/>
          <w:b/>
          <w:bCs/>
          <w:vertAlign w:val="subscript"/>
        </w:rPr>
        <w:t>z</w:t>
      </w:r>
      <w:r>
        <w:rPr>
          <w:rStyle w:val="Bodytext4Italicff9"/>
          <w:b/>
          <w:bCs/>
        </w:rPr>
        <w:t>(t, t)</w:t>
      </w:r>
      <w:r>
        <w:rPr>
          <w:rStyle w:val="Bodytext4Spacing0pt0"/>
          <w:b/>
          <w:bCs/>
          <w:lang w:val="en-US" w:eastAsia="en-US" w:bidi="en-US"/>
        </w:rPr>
        <w:t xml:space="preserve"> </w:t>
      </w:r>
      <w:r>
        <w:rPr>
          <w:rStyle w:val="Bodytext4Spacing0pt0"/>
          <w:b/>
          <w:bCs/>
        </w:rPr>
        <w:t xml:space="preserve">была равна дисперсии </w:t>
      </w:r>
      <w:r>
        <w:rPr>
          <w:rStyle w:val="Bodytext4Italicff9"/>
          <w:b/>
          <w:bCs/>
        </w:rPr>
        <w:t>D</w:t>
      </w:r>
      <w:r>
        <w:rPr>
          <w:rStyle w:val="Bodytext4Italicff9"/>
          <w:b/>
          <w:bCs/>
          <w:vertAlign w:val="subscript"/>
        </w:rPr>
        <w:t>x</w:t>
      </w:r>
      <w:r>
        <w:rPr>
          <w:rStyle w:val="Bodytext4Spacing0pt0"/>
          <w:b/>
          <w:bCs/>
          <w:lang w:val="en-US" w:eastAsia="en-US" w:bidi="en-US"/>
        </w:rPr>
        <w:t xml:space="preserve"> </w:t>
      </w:r>
      <w:r>
        <w:rPr>
          <w:rStyle w:val="Bodytext4Spacing0pt0"/>
          <w:b/>
          <w:bCs/>
        </w:rPr>
        <w:t>(/), т. е. чтобы выполнялось требо</w:t>
      </w:r>
      <w:r>
        <w:rPr>
          <w:rStyle w:val="Bodytext4Spacing0pt0"/>
          <w:b/>
          <w:bCs/>
        </w:rPr>
        <w:softHyphen/>
        <w:t>вание</w:t>
      </w:r>
    </w:p>
    <w:p w14:paraId="5D299F14" w14:textId="77777777" w:rsidR="00F4136F" w:rsidRDefault="00E27E4F">
      <w:pPr>
        <w:pStyle w:val="Bodytext100"/>
        <w:framePr w:w="6182" w:h="9470" w:hRule="exact" w:wrap="around" w:vAnchor="page" w:hAnchor="page" w:x="3044" w:y="3028"/>
        <w:shd w:val="clear" w:color="auto" w:fill="auto"/>
        <w:tabs>
          <w:tab w:val="right" w:pos="3444"/>
          <w:tab w:val="right" w:pos="6191"/>
        </w:tabs>
        <w:spacing w:after="126" w:line="200" w:lineRule="exact"/>
        <w:ind w:left="2260"/>
      </w:pPr>
      <w:r>
        <w:rPr>
          <w:rStyle w:val="Bodytext10Spacing1pta"/>
          <w:b/>
          <w:bCs/>
          <w:i/>
          <w:iCs/>
        </w:rPr>
        <w:t>K</w:t>
      </w:r>
      <w:r>
        <w:rPr>
          <w:rStyle w:val="Bodytext10Spacing1pta"/>
          <w:b/>
          <w:bCs/>
          <w:i/>
          <w:iCs/>
          <w:vertAlign w:val="subscript"/>
        </w:rPr>
        <w:t>z</w:t>
      </w:r>
      <w:r>
        <w:rPr>
          <w:rStyle w:val="Bodytext10Spacing1pta"/>
          <w:b/>
          <w:bCs/>
          <w:i/>
          <w:iCs/>
        </w:rPr>
        <w:t>(t,</w:t>
      </w:r>
      <w:r>
        <w:rPr>
          <w:rStyle w:val="Bodytext10Spacing1pta"/>
          <w:b/>
          <w:bCs/>
          <w:i/>
          <w:iCs/>
        </w:rPr>
        <w:tab/>
        <w:t>t) = D</w:t>
      </w:r>
      <w:r>
        <w:rPr>
          <w:rStyle w:val="Bodytext10Spacing1pta"/>
          <w:b/>
          <w:bCs/>
          <w:i/>
          <w:iCs/>
          <w:vertAlign w:val="subscript"/>
        </w:rPr>
        <w:t>z</w:t>
      </w:r>
      <w:r>
        <w:rPr>
          <w:rStyle w:val="Bodytext10Spacing1pta"/>
          <w:b/>
          <w:bCs/>
          <w:i/>
          <w:iCs/>
        </w:rPr>
        <w:t>(t).</w:t>
      </w:r>
      <w:r>
        <w:rPr>
          <w:rStyle w:val="Bodytext10NotItalic3"/>
          <w:b/>
          <w:bCs/>
          <w:lang w:val="en-US" w:eastAsia="en-US" w:bidi="en-US"/>
        </w:rPr>
        <w:tab/>
      </w:r>
      <w:r>
        <w:rPr>
          <w:rStyle w:val="Bodytext10NotItalic3"/>
          <w:b/>
          <w:bCs/>
        </w:rPr>
        <w:t>(***)</w:t>
      </w:r>
    </w:p>
    <w:p w14:paraId="5D299F15" w14:textId="77777777" w:rsidR="00F4136F" w:rsidRDefault="00E27E4F">
      <w:pPr>
        <w:pStyle w:val="Bodytext100"/>
        <w:framePr w:w="6182" w:h="9470" w:hRule="exact" w:wrap="around" w:vAnchor="page" w:hAnchor="page" w:x="3044" w:y="3028"/>
        <w:shd w:val="clear" w:color="auto" w:fill="auto"/>
        <w:tabs>
          <w:tab w:val="right" w:pos="3045"/>
          <w:tab w:val="left" w:pos="3552"/>
          <w:tab w:val="right" w:pos="6191"/>
        </w:tabs>
        <w:spacing w:after="0" w:line="221" w:lineRule="exact"/>
        <w:ind w:left="40" w:firstLine="360"/>
      </w:pPr>
      <w:r>
        <w:rPr>
          <w:rStyle w:val="Bodytext10Spacing0pt1"/>
          <w:b/>
          <w:bCs/>
          <w:i/>
          <w:iCs/>
        </w:rPr>
        <w:t>Корреляционной</w:t>
      </w:r>
      <w:r>
        <w:rPr>
          <w:rStyle w:val="Bodytext10Spacing0pt1"/>
          <w:b/>
          <w:bCs/>
          <w:i/>
          <w:iCs/>
        </w:rPr>
        <w:tab/>
        <w:t>функцией</w:t>
      </w:r>
      <w:r>
        <w:rPr>
          <w:rStyle w:val="Bodytext10Spacing0pt1"/>
          <w:b/>
          <w:bCs/>
          <w:i/>
          <w:iCs/>
        </w:rPr>
        <w:tab/>
        <w:t>комплексной</w:t>
      </w:r>
      <w:r>
        <w:rPr>
          <w:rStyle w:val="Bodytext10Spacing0pt1"/>
          <w:b/>
          <w:bCs/>
          <w:i/>
          <w:iCs/>
        </w:rPr>
        <w:tab/>
        <w:t>случайной</w:t>
      </w:r>
    </w:p>
    <w:p w14:paraId="5D299F16" w14:textId="77777777" w:rsidR="00F4136F" w:rsidRDefault="00E27E4F">
      <w:pPr>
        <w:pStyle w:val="Bodytext40"/>
        <w:framePr w:w="6182" w:h="9470" w:hRule="exact" w:wrap="around" w:vAnchor="page" w:hAnchor="page" w:x="3044" w:y="3028"/>
        <w:shd w:val="clear" w:color="auto" w:fill="auto"/>
        <w:spacing w:line="221" w:lineRule="exact"/>
        <w:ind w:right="20" w:firstLine="0"/>
      </w:pPr>
      <w:r>
        <w:rPr>
          <w:rStyle w:val="Bodytext4Italica"/>
          <w:b/>
          <w:bCs/>
        </w:rPr>
        <w:t xml:space="preserve">функции </w:t>
      </w:r>
      <w:r>
        <w:rPr>
          <w:rStyle w:val="Bodytext4Italicff9"/>
          <w:b/>
          <w:bCs/>
        </w:rPr>
        <w:t>Z(t)</w:t>
      </w:r>
      <w:r>
        <w:rPr>
          <w:rStyle w:val="Bodytext4Spacing0pt0"/>
          <w:b/>
          <w:bCs/>
          <w:lang w:val="en-US" w:eastAsia="en-US" w:bidi="en-US"/>
        </w:rPr>
        <w:t xml:space="preserve"> </w:t>
      </w:r>
      <w:r>
        <w:rPr>
          <w:rStyle w:val="Bodytext4Spacing0pt0"/>
          <w:b/>
          <w:bCs/>
        </w:rPr>
        <w:t>называют корреляционный момент сечений</w:t>
      </w:r>
    </w:p>
    <w:p w14:paraId="5D299F17" w14:textId="77777777" w:rsidR="00F4136F" w:rsidRDefault="00E27E4F">
      <w:pPr>
        <w:pStyle w:val="Bodytext40"/>
        <w:framePr w:w="6182" w:h="9470" w:hRule="exact" w:wrap="around" w:vAnchor="page" w:hAnchor="page" w:x="3044" w:y="3028"/>
        <w:shd w:val="clear" w:color="auto" w:fill="auto"/>
        <w:tabs>
          <w:tab w:val="left" w:pos="3890"/>
          <w:tab w:val="left" w:leader="underscore" w:pos="4350"/>
        </w:tabs>
        <w:spacing w:line="374" w:lineRule="exact"/>
        <w:ind w:left="40" w:firstLine="0"/>
        <w:jc w:val="both"/>
      </w:pPr>
      <w:r>
        <w:rPr>
          <w:rStyle w:val="Bodytext4Spacing0pt0"/>
          <w:b/>
          <w:bCs/>
        </w:rPr>
        <w:t>£(/,) и</w:t>
      </w:r>
      <w:r>
        <w:rPr>
          <w:rStyle w:val="Bodytext4Spacing0pt0"/>
          <w:b/>
          <w:bCs/>
        </w:rPr>
        <w:tab/>
      </w:r>
      <w:r>
        <w:rPr>
          <w:rStyle w:val="Bodytext4Spacing0pt0"/>
          <w:b/>
          <w:bCs/>
        </w:rPr>
        <w:tab/>
      </w:r>
    </w:p>
    <w:p w14:paraId="5D299F18" w14:textId="77777777" w:rsidR="00F4136F" w:rsidRDefault="00E27E4F">
      <w:pPr>
        <w:pStyle w:val="Bodytext100"/>
        <w:framePr w:w="6182" w:h="9470" w:hRule="exact" w:wrap="around" w:vAnchor="page" w:hAnchor="page" w:x="3044" w:y="3028"/>
        <w:shd w:val="clear" w:color="auto" w:fill="auto"/>
        <w:spacing w:after="0" w:line="374" w:lineRule="exact"/>
        <w:ind w:right="20"/>
        <w:jc w:val="center"/>
      </w:pPr>
      <w:r>
        <w:rPr>
          <w:rStyle w:val="Bodytext10Spacing1pta"/>
          <w:b/>
          <w:bCs/>
          <w:i/>
          <w:iCs/>
          <w:lang w:val="ru-RU" w:eastAsia="ru-RU" w:bidi="ru-RU"/>
        </w:rPr>
        <w:t>К</w:t>
      </w:r>
      <w:r>
        <w:rPr>
          <w:rStyle w:val="Bodytext10Spacing1pta"/>
          <w:b/>
          <w:bCs/>
          <w:i/>
          <w:iCs/>
          <w:vertAlign w:val="subscript"/>
          <w:lang w:val="ru-RU" w:eastAsia="ru-RU" w:bidi="ru-RU"/>
        </w:rPr>
        <w:t>г</w:t>
      </w:r>
      <w:r>
        <w:rPr>
          <w:rStyle w:val="Bodytext10Spacing1pta"/>
          <w:b/>
          <w:bCs/>
          <w:i/>
          <w:iCs/>
          <w:lang w:val="ru-RU" w:eastAsia="ru-RU" w:bidi="ru-RU"/>
        </w:rPr>
        <w:t xml:space="preserve">(*г&gt; </w:t>
      </w:r>
      <w:r>
        <w:rPr>
          <w:rStyle w:val="Bodytext10Spacing1pta"/>
          <w:b/>
          <w:bCs/>
          <w:i/>
          <w:iCs/>
        </w:rPr>
        <w:t>t,) = M[Z(t</w:t>
      </w:r>
      <w:r>
        <w:rPr>
          <w:rStyle w:val="Bodytext10Spacing1pta"/>
          <w:b/>
          <w:bCs/>
          <w:i/>
          <w:iCs/>
          <w:vertAlign w:val="subscript"/>
        </w:rPr>
        <w:t>t</w:t>
      </w:r>
      <w:r>
        <w:rPr>
          <w:rStyle w:val="Bodytext10Spacing1pta"/>
          <w:b/>
          <w:bCs/>
          <w:i/>
          <w:iCs/>
        </w:rPr>
        <w:t>)2(t</w:t>
      </w:r>
      <w:r>
        <w:rPr>
          <w:rStyle w:val="Bodytext10Spacing1pta"/>
          <w:b/>
          <w:bCs/>
          <w:i/>
          <w:iCs/>
          <w:vertAlign w:val="subscript"/>
        </w:rPr>
        <w:t>f</w:t>
      </w:r>
      <w:r>
        <w:rPr>
          <w:rStyle w:val="Bodytext10Spacing1pta"/>
          <w:b/>
          <w:bCs/>
          <w:i/>
          <w:iCs/>
        </w:rPr>
        <w:t>)].</w:t>
      </w:r>
    </w:p>
    <w:p w14:paraId="5D299F19" w14:textId="77777777" w:rsidR="00F4136F" w:rsidRDefault="00E27E4F">
      <w:pPr>
        <w:pStyle w:val="Bodytext40"/>
        <w:framePr w:w="6182" w:h="9470" w:hRule="exact" w:wrap="around" w:vAnchor="page" w:hAnchor="page" w:x="3044" w:y="3028"/>
        <w:shd w:val="clear" w:color="auto" w:fill="auto"/>
        <w:spacing w:line="374" w:lineRule="exact"/>
        <w:ind w:left="40" w:firstLine="0"/>
        <w:jc w:val="both"/>
      </w:pPr>
      <w:r>
        <w:rPr>
          <w:rStyle w:val="Bodytext4Spacing0pt0"/>
          <w:b/>
          <w:bCs/>
        </w:rPr>
        <w:t>В частности, при равных значениях аргументов</w:t>
      </w:r>
    </w:p>
    <w:p w14:paraId="5D299F1A" w14:textId="77777777" w:rsidR="00F4136F" w:rsidRDefault="00E27E4F">
      <w:pPr>
        <w:pStyle w:val="Bodytext100"/>
        <w:framePr w:w="6182" w:h="9470" w:hRule="exact" w:wrap="around" w:vAnchor="page" w:hAnchor="page" w:x="3044" w:y="3028"/>
        <w:shd w:val="clear" w:color="auto" w:fill="auto"/>
        <w:spacing w:after="116" w:line="200" w:lineRule="exact"/>
        <w:ind w:right="20"/>
        <w:jc w:val="center"/>
      </w:pPr>
      <w:r>
        <w:rPr>
          <w:rStyle w:val="Bodytext10Spacing1pta"/>
          <w:b/>
          <w:bCs/>
          <w:i/>
          <w:iCs/>
        </w:rPr>
        <w:t>K</w:t>
      </w:r>
      <w:r>
        <w:rPr>
          <w:rStyle w:val="Bodytext10Spacing1pta"/>
          <w:b/>
          <w:bCs/>
          <w:i/>
          <w:iCs/>
          <w:vertAlign w:val="subscript"/>
        </w:rPr>
        <w:t>z</w:t>
      </w:r>
      <w:r>
        <w:rPr>
          <w:rStyle w:val="Bodytext10Spacing1pta"/>
          <w:b/>
          <w:bCs/>
          <w:i/>
          <w:iCs/>
        </w:rPr>
        <w:t>(t, t) = M[z(t)Tyj\ = M[\i\*\=D,(t)</w:t>
      </w:r>
      <w:r>
        <w:rPr>
          <w:rStyle w:val="Bodytext10Spacing1pta"/>
          <w:b/>
          <w:bCs/>
          <w:i/>
          <w:iCs/>
          <w:vertAlign w:val="subscript"/>
        </w:rPr>
        <w:t>t</w:t>
      </w:r>
    </w:p>
    <w:p w14:paraId="5D299F1B" w14:textId="77777777" w:rsidR="00F4136F" w:rsidRDefault="00E27E4F">
      <w:pPr>
        <w:pStyle w:val="Bodytext40"/>
        <w:framePr w:w="6182" w:h="9470" w:hRule="exact" w:wrap="around" w:vAnchor="page" w:hAnchor="page" w:x="3044" w:y="3028"/>
        <w:shd w:val="clear" w:color="auto" w:fill="auto"/>
        <w:spacing w:line="216" w:lineRule="exact"/>
        <w:ind w:left="40" w:firstLine="0"/>
        <w:jc w:val="both"/>
      </w:pPr>
      <w:r>
        <w:rPr>
          <w:rStyle w:val="Bodytext4Spacing0pt0"/>
          <w:b/>
          <w:bCs/>
        </w:rPr>
        <w:t>т. е. требование (***) выполняется.</w:t>
      </w:r>
    </w:p>
    <w:p w14:paraId="5D299F1C" w14:textId="77777777" w:rsidR="00F4136F" w:rsidRDefault="00E27E4F">
      <w:pPr>
        <w:pStyle w:val="Bodytext40"/>
        <w:framePr w:w="6182" w:h="9470" w:hRule="exact" w:wrap="around" w:vAnchor="page" w:hAnchor="page" w:x="3044" w:y="3028"/>
        <w:shd w:val="clear" w:color="auto" w:fill="auto"/>
        <w:spacing w:after="73" w:line="216" w:lineRule="exact"/>
        <w:ind w:left="40" w:right="20" w:firstLine="360"/>
        <w:jc w:val="both"/>
      </w:pPr>
      <w:r>
        <w:rPr>
          <w:rStyle w:val="Bodytext4Spacing0pt0"/>
          <w:b/>
          <w:bCs/>
        </w:rPr>
        <w:t xml:space="preserve">Если действительные случайные функции </w:t>
      </w:r>
      <w:r>
        <w:rPr>
          <w:rStyle w:val="Bodytext4Italicff9"/>
          <w:b/>
          <w:bCs/>
          <w:lang w:val="ru-RU" w:eastAsia="ru-RU" w:bidi="ru-RU"/>
        </w:rPr>
        <w:t>X</w:t>
      </w:r>
      <w:r>
        <w:rPr>
          <w:rStyle w:val="Bodytext4Spacing0pt0"/>
          <w:b/>
          <w:bCs/>
        </w:rPr>
        <w:t xml:space="preserve"> (/) и У (</w:t>
      </w:r>
      <w:r>
        <w:rPr>
          <w:rStyle w:val="Bodytext4Italicff9"/>
          <w:b/>
          <w:bCs/>
        </w:rPr>
        <w:t>t</w:t>
      </w:r>
      <w:r>
        <w:rPr>
          <w:rStyle w:val="Bodytext4Italicff9"/>
          <w:b/>
          <w:bCs/>
          <w:lang w:val="ru-RU" w:eastAsia="ru-RU" w:bidi="ru-RU"/>
        </w:rPr>
        <w:t xml:space="preserve">) </w:t>
      </w:r>
      <w:r>
        <w:rPr>
          <w:rStyle w:val="Bodytext4Spacing0pt0"/>
          <w:b/>
          <w:bCs/>
        </w:rPr>
        <w:t>коррелированы, то</w:t>
      </w:r>
    </w:p>
    <w:p w14:paraId="5D299F1D" w14:textId="77777777" w:rsidR="00F4136F" w:rsidRDefault="00E27E4F">
      <w:pPr>
        <w:pStyle w:val="Bodytext100"/>
        <w:framePr w:w="6182" w:h="9470" w:hRule="exact" w:wrap="around" w:vAnchor="page" w:hAnchor="page" w:x="3044" w:y="3028"/>
        <w:shd w:val="clear" w:color="auto" w:fill="auto"/>
        <w:spacing w:after="0" w:line="200" w:lineRule="exact"/>
        <w:ind w:left="40" w:firstLine="360"/>
      </w:pPr>
      <w:r>
        <w:rPr>
          <w:rStyle w:val="Bodytext10Spacing1pta"/>
          <w:b/>
          <w:bCs/>
          <w:i/>
          <w:iCs/>
        </w:rPr>
        <w:t>K</w:t>
      </w:r>
      <w:r>
        <w:rPr>
          <w:rStyle w:val="Bodytext10Spacing1pta"/>
          <w:b/>
          <w:bCs/>
          <w:i/>
          <w:iCs/>
          <w:vertAlign w:val="subscript"/>
        </w:rPr>
        <w:t>z</w:t>
      </w:r>
      <w:r>
        <w:rPr>
          <w:rStyle w:val="Bodytext10Spacing1pta"/>
          <w:b/>
          <w:bCs/>
          <w:i/>
          <w:iCs/>
        </w:rPr>
        <w:t>(t</w:t>
      </w:r>
      <w:r>
        <w:rPr>
          <w:rStyle w:val="Bodytext10Spacing1pta"/>
          <w:b/>
          <w:bCs/>
          <w:i/>
          <w:iCs/>
          <w:vertAlign w:val="subscript"/>
        </w:rPr>
        <w:t>lt</w:t>
      </w:r>
      <w:r>
        <w:rPr>
          <w:rStyle w:val="Bodytext10Spacing1pta"/>
          <w:b/>
          <w:bCs/>
          <w:i/>
          <w:iCs/>
        </w:rPr>
        <w:t xml:space="preserve"> t</w:t>
      </w:r>
      <w:r>
        <w:rPr>
          <w:rStyle w:val="Bodytext10Spacing1pta"/>
          <w:b/>
          <w:bCs/>
          <w:i/>
          <w:iCs/>
          <w:vertAlign w:val="subscript"/>
        </w:rPr>
        <w:t>t</w:t>
      </w:r>
      <w:r>
        <w:rPr>
          <w:rStyle w:val="Bodytext10Spacing1pta"/>
          <w:b/>
          <w:bCs/>
          <w:i/>
          <w:iCs/>
        </w:rPr>
        <w:t>) = KAt» t</w:t>
      </w:r>
      <w:r>
        <w:rPr>
          <w:rStyle w:val="Bodytext10Spacing1pta"/>
          <w:b/>
          <w:bCs/>
          <w:i/>
          <w:iCs/>
          <w:vertAlign w:val="subscript"/>
        </w:rPr>
        <w:t>2</w:t>
      </w:r>
      <w:r>
        <w:rPr>
          <w:rStyle w:val="Bodytext10Spacing1pta"/>
          <w:b/>
          <w:bCs/>
          <w:i/>
          <w:iCs/>
        </w:rPr>
        <w:t>) + K</w:t>
      </w:r>
      <w:r>
        <w:rPr>
          <w:rStyle w:val="Bodytext10Spacing1pta"/>
          <w:b/>
          <w:bCs/>
          <w:i/>
          <w:iCs/>
          <w:vertAlign w:val="subscript"/>
        </w:rPr>
        <w:t>y</w:t>
      </w:r>
      <w:r>
        <w:rPr>
          <w:rStyle w:val="Bodytext10Spacing1pta"/>
          <w:b/>
          <w:bCs/>
          <w:i/>
          <w:iCs/>
        </w:rPr>
        <w:t>{t</w:t>
      </w:r>
      <w:r>
        <w:rPr>
          <w:rStyle w:val="Bodytext10Spacing1pta"/>
          <w:b/>
          <w:bCs/>
          <w:i/>
          <w:iCs/>
          <w:vertAlign w:val="subscript"/>
        </w:rPr>
        <w:t>x</w:t>
      </w:r>
      <w:r>
        <w:rPr>
          <w:rStyle w:val="Bodytext10Spacing1pta"/>
          <w:b/>
          <w:bCs/>
          <w:i/>
          <w:iCs/>
        </w:rPr>
        <w:t>,</w:t>
      </w:r>
      <w:r>
        <w:rPr>
          <w:rStyle w:val="Bodytext10NotItalic3"/>
          <w:b/>
          <w:bCs/>
          <w:lang w:val="en-US" w:eastAsia="en-US" w:bidi="en-US"/>
        </w:rPr>
        <w:t xml:space="preserve"> </w:t>
      </w:r>
      <w:r>
        <w:rPr>
          <w:rStyle w:val="Bodytext10NotItalic3"/>
          <w:b/>
          <w:bCs/>
        </w:rPr>
        <w:t>*,) + [</w:t>
      </w:r>
      <w:r>
        <w:rPr>
          <w:rStyle w:val="Bodytext10Spacing1pta"/>
          <w:b/>
          <w:bCs/>
          <w:i/>
          <w:iCs/>
        </w:rPr>
        <w:t>R</w:t>
      </w:r>
      <w:r>
        <w:rPr>
          <w:rStyle w:val="Bodytext10Spacing1pta"/>
          <w:b/>
          <w:bCs/>
          <w:i/>
          <w:iCs/>
          <w:vertAlign w:val="subscript"/>
        </w:rPr>
        <w:t>xy</w:t>
      </w:r>
      <w:r>
        <w:rPr>
          <w:rStyle w:val="Bodytext10Spacing1pta"/>
          <w:b/>
          <w:bCs/>
          <w:i/>
          <w:iCs/>
        </w:rPr>
        <w:t>(t</w:t>
      </w:r>
      <w:r>
        <w:rPr>
          <w:rStyle w:val="Bodytext10Spacing1pta"/>
          <w:b/>
          <w:bCs/>
          <w:i/>
          <w:iCs/>
          <w:vertAlign w:val="subscript"/>
        </w:rPr>
        <w:t>M</w:t>
      </w:r>
      <w:r>
        <w:rPr>
          <w:rStyle w:val="Bodytext10Spacing1pta"/>
          <w:b/>
          <w:bCs/>
          <w:i/>
          <w:iCs/>
        </w:rPr>
        <w:t>, tj]-</w:t>
      </w:r>
    </w:p>
    <w:p w14:paraId="5D299F1E" w14:textId="77777777" w:rsidR="00F4136F" w:rsidRDefault="00E27E4F">
      <w:pPr>
        <w:pStyle w:val="Headerorfooter30"/>
        <w:framePr w:w="6230" w:h="195" w:hRule="exact" w:wrap="around" w:vAnchor="page" w:hAnchor="page" w:x="3020" w:y="12868"/>
        <w:shd w:val="clear" w:color="auto" w:fill="auto"/>
        <w:spacing w:line="160" w:lineRule="exact"/>
        <w:ind w:left="40"/>
        <w:jc w:val="left"/>
      </w:pPr>
      <w:r>
        <w:rPr>
          <w:rStyle w:val="Headerorfooter3Spacing0pt6"/>
          <w:lang w:val="en-US" w:eastAsia="en-US" w:bidi="en-US"/>
        </w:rPr>
        <w:t>416</w:t>
      </w:r>
    </w:p>
    <w:p w14:paraId="5D299F1F"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F20" w14:textId="77777777" w:rsidR="00F4136F" w:rsidRDefault="00E27E4F">
      <w:pPr>
        <w:pStyle w:val="Bodytext40"/>
        <w:framePr w:w="6235" w:h="9725" w:hRule="exact" w:wrap="around" w:vAnchor="page" w:hAnchor="page" w:x="3018" w:y="2773"/>
        <w:shd w:val="clear" w:color="auto" w:fill="auto"/>
        <w:spacing w:after="98" w:line="200" w:lineRule="exact"/>
        <w:ind w:left="40" w:firstLine="0"/>
        <w:jc w:val="both"/>
      </w:pPr>
      <w:r>
        <w:rPr>
          <w:rStyle w:val="Bodytext4Spacing0pt0"/>
          <w:b/>
          <w:bCs/>
        </w:rPr>
        <w:t xml:space="preserve">если </w:t>
      </w:r>
      <w:r>
        <w:rPr>
          <w:rStyle w:val="Bodytext4Italicff9"/>
          <w:b/>
          <w:bCs/>
          <w:lang w:val="ru-RU" w:eastAsia="ru-RU" w:bidi="ru-RU"/>
        </w:rPr>
        <w:t xml:space="preserve">X </w:t>
      </w:r>
      <w:r>
        <w:rPr>
          <w:rStyle w:val="Bodytext4Italicff9"/>
          <w:b/>
          <w:bCs/>
        </w:rPr>
        <w:t>(t)</w:t>
      </w:r>
      <w:r>
        <w:rPr>
          <w:rStyle w:val="Bodytext4Spacing0pt0"/>
          <w:b/>
          <w:bCs/>
          <w:lang w:val="en-US" w:eastAsia="en-US" w:bidi="en-US"/>
        </w:rPr>
        <w:t xml:space="preserve"> </w:t>
      </w:r>
      <w:r>
        <w:rPr>
          <w:rStyle w:val="Bodytext4Spacing0pt0"/>
          <w:b/>
          <w:bCs/>
        </w:rPr>
        <w:t xml:space="preserve">и </w:t>
      </w:r>
      <w:r>
        <w:rPr>
          <w:rStyle w:val="Bodytext4Italicff9"/>
          <w:b/>
          <w:bCs/>
        </w:rPr>
        <w:t>Y</w:t>
      </w:r>
      <w:r>
        <w:rPr>
          <w:rStyle w:val="Bodytext4Spacing0pt0"/>
          <w:b/>
          <w:bCs/>
          <w:lang w:val="en-US" w:eastAsia="en-US" w:bidi="en-US"/>
        </w:rPr>
        <w:t xml:space="preserve"> </w:t>
      </w:r>
      <w:r>
        <w:rPr>
          <w:rStyle w:val="Bodytext4Spacing0pt0"/>
          <w:b/>
          <w:bCs/>
        </w:rPr>
        <w:t>(0 не коррелированы, то</w:t>
      </w:r>
    </w:p>
    <w:p w14:paraId="5D299F21" w14:textId="77777777" w:rsidR="00F4136F" w:rsidRDefault="00E27E4F">
      <w:pPr>
        <w:pStyle w:val="Heading1950"/>
        <w:framePr w:w="6235" w:h="9725" w:hRule="exact" w:wrap="around" w:vAnchor="page" w:hAnchor="page" w:x="3018" w:y="2773"/>
        <w:shd w:val="clear" w:color="auto" w:fill="auto"/>
        <w:tabs>
          <w:tab w:val="left" w:pos="3324"/>
        </w:tabs>
        <w:spacing w:before="0" w:after="57" w:line="200" w:lineRule="exact"/>
        <w:ind w:left="1260"/>
      </w:pPr>
      <w:bookmarkStart w:id="299" w:name="bookmark299"/>
      <w:r>
        <w:rPr>
          <w:lang w:val="ru-RU" w:eastAsia="ru-RU" w:bidi="ru-RU"/>
        </w:rPr>
        <w:t>К</w:t>
      </w:r>
      <w:r>
        <w:rPr>
          <w:vertAlign w:val="subscript"/>
          <w:lang w:val="ru-RU" w:eastAsia="ru-RU" w:bidi="ru-RU"/>
        </w:rPr>
        <w:t>ж</w:t>
      </w:r>
      <w:r>
        <w:rPr>
          <w:lang w:val="ru-RU" w:eastAsia="ru-RU" w:bidi="ru-RU"/>
        </w:rPr>
        <w:t>(*г&gt;</w:t>
      </w:r>
      <w:r>
        <w:rPr>
          <w:lang w:val="ru-RU" w:eastAsia="ru-RU" w:bidi="ru-RU"/>
        </w:rPr>
        <w:tab/>
      </w:r>
      <w:r>
        <w:t>t,) + K</w:t>
      </w:r>
      <w:r>
        <w:rPr>
          <w:vertAlign w:val="subscript"/>
        </w:rPr>
        <w:t>y</w:t>
      </w:r>
      <w:r>
        <w:t>(t</w:t>
      </w:r>
      <w:r>
        <w:rPr>
          <w:vertAlign w:val="subscript"/>
        </w:rPr>
        <w:t>lt</w:t>
      </w:r>
      <w:r>
        <w:t xml:space="preserve"> t</w:t>
      </w:r>
      <w:r>
        <w:rPr>
          <w:vertAlign w:val="subscript"/>
        </w:rPr>
        <w:t>2</w:t>
      </w:r>
      <w:r>
        <w:t>).</w:t>
      </w:r>
      <w:bookmarkEnd w:id="299"/>
    </w:p>
    <w:p w14:paraId="5D299F22" w14:textId="77777777" w:rsidR="00F4136F" w:rsidRDefault="00E27E4F">
      <w:pPr>
        <w:pStyle w:val="Bodytext40"/>
        <w:framePr w:w="6235" w:h="9725" w:hRule="exact" w:wrap="around" w:vAnchor="page" w:hAnchor="page" w:x="3018" w:y="2773"/>
        <w:shd w:val="clear" w:color="auto" w:fill="auto"/>
        <w:spacing w:line="221" w:lineRule="exact"/>
        <w:ind w:left="40" w:right="20" w:firstLine="380"/>
        <w:jc w:val="both"/>
      </w:pPr>
      <w:r>
        <w:rPr>
          <w:rStyle w:val="Bodytext4Spacing0pt0"/>
          <w:b/>
          <w:bCs/>
        </w:rPr>
        <w:t>Рекомендуем убедиться в справедливости этих формул, используя соотношение (****) предыдущего параграфа.</w:t>
      </w:r>
    </w:p>
    <w:p w14:paraId="5D299F23" w14:textId="77777777" w:rsidR="00F4136F" w:rsidRDefault="00E27E4F">
      <w:pPr>
        <w:pStyle w:val="Bodytext40"/>
        <w:framePr w:w="6235" w:h="9725" w:hRule="exact" w:wrap="around" w:vAnchor="page" w:hAnchor="page" w:x="3018" w:y="2773"/>
        <w:shd w:val="clear" w:color="auto" w:fill="auto"/>
        <w:spacing w:after="137" w:line="221" w:lineRule="exact"/>
        <w:ind w:left="40" w:right="20" w:firstLine="380"/>
        <w:jc w:val="both"/>
      </w:pPr>
      <w:r>
        <w:rPr>
          <w:rStyle w:val="Bodytext4Spacing0pt0"/>
          <w:b/>
          <w:bCs/>
        </w:rPr>
        <w:t>Обобщим определение взаимной корреляционной функ</w:t>
      </w:r>
      <w:r>
        <w:rPr>
          <w:rStyle w:val="Bodytext4Spacing0pt0"/>
          <w:b/>
          <w:bCs/>
        </w:rPr>
        <w:softHyphen/>
        <w:t xml:space="preserve">ции на комплексные случайные функции </w:t>
      </w:r>
      <w:r>
        <w:rPr>
          <w:rStyle w:val="Bodytext4Italicff9"/>
          <w:b/>
          <w:bCs/>
        </w:rPr>
        <w:t>Z</w:t>
      </w:r>
      <w:r>
        <w:rPr>
          <w:rStyle w:val="Bodytext4Italicff9"/>
          <w:b/>
          <w:bCs/>
          <w:vertAlign w:val="subscript"/>
        </w:rPr>
        <w:t>1</w:t>
      </w:r>
      <w:r>
        <w:rPr>
          <w:rStyle w:val="Bodytext4Italicff9"/>
          <w:b/>
          <w:bCs/>
        </w:rPr>
        <w:t xml:space="preserve">(t) = </w:t>
      </w:r>
      <w:r>
        <w:rPr>
          <w:rStyle w:val="Bodytext4Italicfff0"/>
          <w:b/>
          <w:bCs/>
        </w:rPr>
        <w:t>X</w:t>
      </w:r>
      <w:r>
        <w:rPr>
          <w:rStyle w:val="Bodytext4Italicfff0"/>
          <w:b/>
          <w:bCs/>
          <w:vertAlign w:val="subscript"/>
        </w:rPr>
        <w:t>i</w:t>
      </w:r>
      <w:r>
        <w:rPr>
          <w:rStyle w:val="Bodytext4Italicfff0"/>
          <w:b/>
          <w:bCs/>
        </w:rPr>
        <w:t>{t)</w:t>
      </w:r>
      <w:r>
        <w:rPr>
          <w:rStyle w:val="Bodytext4Italicff9"/>
          <w:b/>
          <w:bCs/>
        </w:rPr>
        <w:t xml:space="preserve"> + </w:t>
      </w:r>
      <w:r>
        <w:rPr>
          <w:rStyle w:val="Bodytext4Spacing0pt0"/>
          <w:b/>
          <w:bCs/>
          <w:lang w:val="en-US" w:eastAsia="en-US" w:bidi="en-US"/>
        </w:rPr>
        <w:t xml:space="preserve">-f </w:t>
      </w:r>
      <w:r>
        <w:rPr>
          <w:rStyle w:val="Bodytext4Italicfff"/>
          <w:b/>
          <w:bCs/>
        </w:rPr>
        <w:t>Y</w:t>
      </w:r>
      <w:r>
        <w:rPr>
          <w:rStyle w:val="Bodytext4Italicfff"/>
          <w:b/>
          <w:bCs/>
          <w:vertAlign w:val="subscript"/>
        </w:rPr>
        <w:t>t</w:t>
      </w:r>
      <w:r>
        <w:rPr>
          <w:rStyle w:val="Bodytext4Italicfff"/>
          <w:b/>
          <w:bCs/>
        </w:rPr>
        <w:t xml:space="preserve"> </w:t>
      </w:r>
      <w:r>
        <w:rPr>
          <w:rStyle w:val="Bodytext4Italicfff0"/>
          <w:b/>
          <w:bCs/>
          <w:lang w:val="ru-RU" w:eastAsia="ru-RU" w:bidi="ru-RU"/>
        </w:rPr>
        <w:t>(/)</w:t>
      </w:r>
      <w:r>
        <w:rPr>
          <w:rStyle w:val="Bodytext4Italicff9"/>
          <w:b/>
          <w:bCs/>
          <w:lang w:val="ru-RU" w:eastAsia="ru-RU" w:bidi="ru-RU"/>
        </w:rPr>
        <w:t xml:space="preserve"> </w:t>
      </w:r>
      <w:r>
        <w:rPr>
          <w:rStyle w:val="Bodytext4Italicff9"/>
          <w:b/>
          <w:bCs/>
        </w:rPr>
        <w:t>i</w:t>
      </w:r>
      <w:r>
        <w:rPr>
          <w:rStyle w:val="Bodytext4Spacing0pt0"/>
          <w:b/>
          <w:bCs/>
          <w:lang w:val="en-US" w:eastAsia="en-US" w:bidi="en-US"/>
        </w:rPr>
        <w:t xml:space="preserve"> </w:t>
      </w:r>
      <w:r>
        <w:rPr>
          <w:rStyle w:val="Bodytext4Spacing0pt0"/>
          <w:b/>
          <w:bCs/>
        </w:rPr>
        <w:t xml:space="preserve">и </w:t>
      </w:r>
      <w:r>
        <w:rPr>
          <w:rStyle w:val="Bodytext4Spacing0pt0"/>
          <w:b/>
          <w:bCs/>
          <w:lang w:val="en-US" w:eastAsia="en-US" w:bidi="en-US"/>
        </w:rPr>
        <w:t>Z</w:t>
      </w:r>
      <w:r>
        <w:rPr>
          <w:rStyle w:val="Bodytext4Spacing0pt0"/>
          <w:b/>
          <w:bCs/>
          <w:vertAlign w:val="subscript"/>
          <w:lang w:val="en-US" w:eastAsia="en-US" w:bidi="en-US"/>
        </w:rPr>
        <w:t>2</w:t>
      </w:r>
      <w:r>
        <w:rPr>
          <w:rStyle w:val="Bodytext4Spacing0pt0"/>
          <w:b/>
          <w:bCs/>
          <w:lang w:val="en-US" w:eastAsia="en-US" w:bidi="en-US"/>
        </w:rPr>
        <w:t xml:space="preserve"> (i) = </w:t>
      </w:r>
      <w:r>
        <w:rPr>
          <w:rStyle w:val="Bodytext4Italicff9"/>
          <w:b/>
          <w:bCs/>
        </w:rPr>
        <w:t>X</w:t>
      </w:r>
      <w:r>
        <w:rPr>
          <w:rStyle w:val="Bodytext4Italicff9"/>
          <w:b/>
          <w:bCs/>
          <w:vertAlign w:val="subscript"/>
        </w:rPr>
        <w:t>2</w:t>
      </w:r>
      <w:r>
        <w:rPr>
          <w:rStyle w:val="Bodytext4Spacing0pt0"/>
          <w:b/>
          <w:bCs/>
          <w:lang w:val="en-US" w:eastAsia="en-US" w:bidi="en-US"/>
        </w:rPr>
        <w:t xml:space="preserve"> (*) + </w:t>
      </w:r>
      <w:r>
        <w:rPr>
          <w:rStyle w:val="Bodytext4Italicff9"/>
          <w:b/>
          <w:bCs/>
        </w:rPr>
        <w:t>Y</w:t>
      </w:r>
      <w:r>
        <w:rPr>
          <w:rStyle w:val="Bodytext4Italicff9"/>
          <w:b/>
          <w:bCs/>
          <w:vertAlign w:val="subscript"/>
        </w:rPr>
        <w:t>2</w:t>
      </w:r>
      <w:r>
        <w:rPr>
          <w:rStyle w:val="Bodytext4Spacing0pt0"/>
          <w:b/>
          <w:bCs/>
          <w:lang w:val="en-US" w:eastAsia="en-US" w:bidi="en-US"/>
        </w:rPr>
        <w:t xml:space="preserve"> (</w:t>
      </w:r>
      <w:r>
        <w:rPr>
          <w:rStyle w:val="Bodytext4Italicfff0"/>
          <w:b/>
          <w:bCs/>
        </w:rPr>
        <w:t>t)</w:t>
      </w:r>
      <w:r>
        <w:rPr>
          <w:rStyle w:val="Bodytext4Italicff9"/>
          <w:b/>
          <w:bCs/>
        </w:rPr>
        <w:t xml:space="preserve"> i</w:t>
      </w:r>
      <w:r>
        <w:rPr>
          <w:rStyle w:val="Bodytext4Spacing0pt0"/>
          <w:b/>
          <w:bCs/>
          <w:lang w:val="en-US" w:eastAsia="en-US" w:bidi="en-US"/>
        </w:rPr>
        <w:t xml:space="preserve"> </w:t>
      </w:r>
      <w:r>
        <w:rPr>
          <w:rStyle w:val="Bodytext4Spacing0pt0"/>
          <w:b/>
          <w:bCs/>
        </w:rPr>
        <w:t xml:space="preserve">так, чтобы, в частности, при </w:t>
      </w:r>
      <w:r>
        <w:rPr>
          <w:rStyle w:val="Bodytext4Italicff9"/>
          <w:b/>
          <w:bCs/>
        </w:rPr>
        <w:t>Y</w:t>
      </w:r>
      <w:r>
        <w:rPr>
          <w:rStyle w:val="Bodytext4Italicff9"/>
          <w:b/>
          <w:bCs/>
          <w:vertAlign w:val="subscript"/>
        </w:rPr>
        <w:t>2</w:t>
      </w:r>
      <w:r>
        <w:rPr>
          <w:rStyle w:val="Bodytext4Spacing0pt0"/>
          <w:b/>
          <w:bCs/>
          <w:lang w:val="en-US" w:eastAsia="en-US" w:bidi="en-US"/>
        </w:rPr>
        <w:t xml:space="preserve"> </w:t>
      </w:r>
      <w:r>
        <w:rPr>
          <w:rStyle w:val="Bodytext4Spacing0pt0"/>
          <w:b/>
          <w:bCs/>
        </w:rPr>
        <w:t xml:space="preserve">— </w:t>
      </w:r>
      <w:r>
        <w:rPr>
          <w:rStyle w:val="Bodytext4Italicfff"/>
          <w:b/>
          <w:bCs/>
        </w:rPr>
        <w:t>Y</w:t>
      </w:r>
      <w:r>
        <w:rPr>
          <w:rStyle w:val="Bodytext4Italicfff"/>
          <w:b/>
          <w:bCs/>
          <w:vertAlign w:val="subscript"/>
        </w:rPr>
        <w:t>t</w:t>
      </w:r>
      <w:r>
        <w:rPr>
          <w:rStyle w:val="Bodytext4Italicfff"/>
          <w:b/>
          <w:bCs/>
        </w:rPr>
        <w:t xml:space="preserve"> </w:t>
      </w:r>
      <w:r>
        <w:rPr>
          <w:rStyle w:val="Bodytext4Italicff9"/>
          <w:b/>
          <w:bCs/>
          <w:lang w:val="ru-RU" w:eastAsia="ru-RU" w:bidi="ru-RU"/>
        </w:rPr>
        <w:t>—</w:t>
      </w:r>
      <w:r>
        <w:rPr>
          <w:rStyle w:val="Bodytext4Spacing0pt0"/>
          <w:b/>
          <w:bCs/>
        </w:rPr>
        <w:t xml:space="preserve"> 0 выполнялось требование</w:t>
      </w:r>
    </w:p>
    <w:p w14:paraId="5D299F24" w14:textId="77777777" w:rsidR="00F4136F" w:rsidRDefault="00E27E4F">
      <w:pPr>
        <w:pStyle w:val="Bodytext100"/>
        <w:framePr w:w="6235" w:h="9725" w:hRule="exact" w:wrap="around" w:vAnchor="page" w:hAnchor="page" w:x="3018" w:y="2773"/>
        <w:shd w:val="clear" w:color="auto" w:fill="auto"/>
        <w:tabs>
          <w:tab w:val="left" w:pos="2954"/>
          <w:tab w:val="right" w:pos="6190"/>
        </w:tabs>
        <w:spacing w:after="68" w:line="200" w:lineRule="exact"/>
        <w:ind w:left="2220"/>
      </w:pPr>
      <w:r>
        <w:rPr>
          <w:rStyle w:val="Bodytext10NotItalic3"/>
          <w:b/>
          <w:bCs/>
        </w:rPr>
        <w:t>(^1*</w:t>
      </w:r>
      <w:r>
        <w:rPr>
          <w:rStyle w:val="Bodytext10NotItalic3"/>
          <w:b/>
          <w:bCs/>
        </w:rPr>
        <w:tab/>
        <w:t xml:space="preserve">~ </w:t>
      </w:r>
      <w:r>
        <w:rPr>
          <w:rStyle w:val="Bodytext10Spacing1pta"/>
          <w:b/>
          <w:bCs/>
          <w:i/>
          <w:iCs/>
          <w:lang w:val="ru-RU" w:eastAsia="ru-RU" w:bidi="ru-RU"/>
        </w:rPr>
        <w:t>$х,х</w:t>
      </w:r>
      <w:r>
        <w:rPr>
          <w:rStyle w:val="Bodytext10Spacing1pta"/>
          <w:b/>
          <w:bCs/>
          <w:i/>
          <w:iCs/>
          <w:vertAlign w:val="subscript"/>
          <w:lang w:val="ru-RU" w:eastAsia="ru-RU" w:bidi="ru-RU"/>
        </w:rPr>
        <w:t>я</w:t>
      </w:r>
      <w:r>
        <w:rPr>
          <w:rStyle w:val="Bodytext10Spacing1pta"/>
          <w:b/>
          <w:bCs/>
          <w:i/>
          <w:iCs/>
          <w:lang w:val="ru-RU" w:eastAsia="ru-RU" w:bidi="ru-RU"/>
        </w:rPr>
        <w:t xml:space="preserve"> (^г&lt; ^</w:t>
      </w:r>
      <w:r>
        <w:rPr>
          <w:rStyle w:val="Bodytext10Spacing1pta"/>
          <w:b/>
          <w:bCs/>
          <w:i/>
          <w:iCs/>
          <w:vertAlign w:val="subscript"/>
          <w:lang w:val="ru-RU" w:eastAsia="ru-RU" w:bidi="ru-RU"/>
        </w:rPr>
        <w:t>2</w:t>
      </w:r>
      <w:r>
        <w:rPr>
          <w:rStyle w:val="Bodytext10Spacing1pta"/>
          <w:b/>
          <w:bCs/>
          <w:i/>
          <w:iCs/>
          <w:lang w:val="ru-RU" w:eastAsia="ru-RU" w:bidi="ru-RU"/>
        </w:rPr>
        <w:t>).</w:t>
      </w:r>
      <w:r>
        <w:rPr>
          <w:rStyle w:val="Bodytext10NotItalic3"/>
          <w:b/>
          <w:bCs/>
        </w:rPr>
        <w:tab/>
        <w:t>(****)</w:t>
      </w:r>
    </w:p>
    <w:p w14:paraId="5D299F25" w14:textId="77777777" w:rsidR="00F4136F" w:rsidRDefault="00E27E4F">
      <w:pPr>
        <w:pStyle w:val="Bodytext100"/>
        <w:framePr w:w="6235" w:h="9725" w:hRule="exact" w:wrap="around" w:vAnchor="page" w:hAnchor="page" w:x="3018" w:y="2773"/>
        <w:shd w:val="clear" w:color="auto" w:fill="auto"/>
        <w:spacing w:after="29" w:line="226" w:lineRule="exact"/>
        <w:ind w:left="40" w:right="20" w:firstLine="380"/>
      </w:pPr>
      <w:r>
        <w:rPr>
          <w:rStyle w:val="Bodytext10Spacing0pt1"/>
          <w:b/>
          <w:bCs/>
          <w:i/>
          <w:iCs/>
        </w:rPr>
        <w:t>Взаимной корреляционной функцией двух комплексных случайных функций</w:t>
      </w:r>
      <w:r>
        <w:rPr>
          <w:rStyle w:val="Bodytext10NotItalic3"/>
          <w:b/>
          <w:bCs/>
        </w:rPr>
        <w:t xml:space="preserve"> называют функцию (неслучайную)</w:t>
      </w:r>
    </w:p>
    <w:p w14:paraId="5D299F26" w14:textId="77777777" w:rsidR="00F4136F" w:rsidRDefault="00E27E4F">
      <w:pPr>
        <w:pStyle w:val="Heading1960"/>
        <w:framePr w:w="6235" w:h="9725" w:hRule="exact" w:wrap="around" w:vAnchor="page" w:hAnchor="page" w:x="3018" w:y="2773"/>
        <w:shd w:val="clear" w:color="auto" w:fill="auto"/>
        <w:spacing w:before="0" w:after="50" w:line="340" w:lineRule="exact"/>
      </w:pPr>
      <w:bookmarkStart w:id="300" w:name="bookmark300"/>
      <w:r>
        <w:t>*,,«,(*</w:t>
      </w:r>
      <w:r>
        <w:rPr>
          <w:rStyle w:val="Heading196Constantia"/>
        </w:rPr>
        <w:t>1</w:t>
      </w:r>
      <w:r>
        <w:t xml:space="preserve">. </w:t>
      </w:r>
      <w:r>
        <w:rPr>
          <w:rStyle w:val="Heading196TimesNewRoman"/>
          <w:rFonts w:eastAsia="Franklin Gothic Heavy"/>
        </w:rPr>
        <w:t>t</w:t>
      </w:r>
      <w:r>
        <w:rPr>
          <w:rStyle w:val="Heading196TimesNewRoman"/>
          <w:rFonts w:eastAsia="Franklin Gothic Heavy"/>
          <w:vertAlign w:val="subscript"/>
        </w:rPr>
        <w:t>2</w:t>
      </w:r>
      <w:r>
        <w:rPr>
          <w:rStyle w:val="Heading196TimesNewRoman"/>
          <w:rFonts w:eastAsia="Franklin Gothic Heavy"/>
        </w:rPr>
        <w:t>)^Miz.it,)</w:t>
      </w:r>
      <w:r>
        <w:rPr>
          <w:rStyle w:val="Heading196TimesNewRoman"/>
          <w:rFonts w:eastAsia="Franklin Gothic Heavy"/>
          <w:lang w:val="ru-RU" w:eastAsia="ru-RU" w:bidi="ru-RU"/>
        </w:rPr>
        <w:t>г</w:t>
      </w:r>
      <w:r>
        <w:rPr>
          <w:vertAlign w:val="subscript"/>
        </w:rPr>
        <w:t>г</w:t>
      </w:r>
      <w:r>
        <w:t>(/,)].</w:t>
      </w:r>
      <w:bookmarkEnd w:id="300"/>
    </w:p>
    <w:p w14:paraId="5D299F27" w14:textId="77777777" w:rsidR="00F4136F" w:rsidRDefault="00E27E4F">
      <w:pPr>
        <w:pStyle w:val="Bodytext40"/>
        <w:framePr w:w="6235" w:h="9725" w:hRule="exact" w:wrap="around" w:vAnchor="page" w:hAnchor="page" w:x="3018" w:y="2773"/>
        <w:shd w:val="clear" w:color="auto" w:fill="auto"/>
        <w:spacing w:after="531" w:line="200" w:lineRule="exact"/>
        <w:ind w:left="40" w:firstLine="0"/>
        <w:jc w:val="both"/>
      </w:pPr>
      <w:r>
        <w:rPr>
          <w:rStyle w:val="Bodytext4Spacing0pt0"/>
          <w:b/>
          <w:bCs/>
        </w:rPr>
        <w:t>В частности, при У</w:t>
      </w:r>
      <w:r>
        <w:rPr>
          <w:rStyle w:val="Bodytext4Spacing0pt0"/>
          <w:b/>
          <w:bCs/>
          <w:vertAlign w:val="subscript"/>
        </w:rPr>
        <w:t>1</w:t>
      </w:r>
      <w:r>
        <w:rPr>
          <w:rStyle w:val="Bodytext4Spacing0pt0"/>
          <w:b/>
          <w:bCs/>
        </w:rPr>
        <w:t xml:space="preserve"> = У</w:t>
      </w:r>
      <w:r>
        <w:rPr>
          <w:rStyle w:val="Bodytext4Spacing0pt0"/>
          <w:b/>
          <w:bCs/>
          <w:vertAlign w:val="subscript"/>
        </w:rPr>
        <w:t>2</w:t>
      </w:r>
      <w:r>
        <w:rPr>
          <w:rStyle w:val="Bodytext4Spacing0pt0"/>
          <w:b/>
          <w:bCs/>
        </w:rPr>
        <w:t xml:space="preserve"> = 0 получим</w:t>
      </w:r>
    </w:p>
    <w:p w14:paraId="5D299F28" w14:textId="77777777" w:rsidR="00F4136F" w:rsidRDefault="00E27E4F">
      <w:pPr>
        <w:pStyle w:val="Bodytext40"/>
        <w:framePr w:w="6235" w:h="9725" w:hRule="exact" w:wrap="around" w:vAnchor="page" w:hAnchor="page" w:x="3018" w:y="2773"/>
        <w:shd w:val="clear" w:color="auto" w:fill="auto"/>
        <w:spacing w:line="216" w:lineRule="exact"/>
        <w:ind w:left="40" w:firstLine="0"/>
        <w:jc w:val="both"/>
      </w:pPr>
      <w:r>
        <w:rPr>
          <w:rStyle w:val="Bodytext4Spacing0pt0"/>
          <w:b/>
          <w:bCs/>
        </w:rPr>
        <w:t>т. е. требование (****) выполняется.</w:t>
      </w:r>
    </w:p>
    <w:p w14:paraId="5D299F29" w14:textId="77777777" w:rsidR="00F4136F" w:rsidRDefault="00E27E4F">
      <w:pPr>
        <w:pStyle w:val="Bodytext40"/>
        <w:framePr w:w="6235" w:h="9725" w:hRule="exact" w:wrap="around" w:vAnchor="page" w:hAnchor="page" w:x="3018" w:y="2773"/>
        <w:shd w:val="clear" w:color="auto" w:fill="auto"/>
        <w:spacing w:after="287" w:line="216" w:lineRule="exact"/>
        <w:ind w:left="40" w:right="20" w:firstLine="380"/>
        <w:jc w:val="both"/>
      </w:pPr>
      <w:r>
        <w:rPr>
          <w:rStyle w:val="Bodytext4Spacing0pt0"/>
          <w:b/>
          <w:bCs/>
        </w:rPr>
        <w:t>Взаимная кЪрреляционная функция двух комплексных случайных функций выражается через взаимные корре</w:t>
      </w:r>
      <w:r>
        <w:rPr>
          <w:rStyle w:val="Bodytext4Spacing0pt0"/>
          <w:b/>
          <w:bCs/>
        </w:rPr>
        <w:softHyphen/>
        <w:t>ляционные функции их действительных и мнимых частей следующей формулой:</w:t>
      </w:r>
    </w:p>
    <w:p w14:paraId="5D299F2A" w14:textId="77777777" w:rsidR="00F4136F" w:rsidRDefault="00E27E4F">
      <w:pPr>
        <w:pStyle w:val="Bodytext40"/>
        <w:framePr w:w="6235" w:h="9725" w:hRule="exact" w:wrap="around" w:vAnchor="page" w:hAnchor="page" w:x="3018" w:y="2773"/>
        <w:shd w:val="clear" w:color="auto" w:fill="auto"/>
        <w:spacing w:after="238" w:line="307" w:lineRule="exact"/>
        <w:ind w:left="420" w:right="20" w:firstLine="1320"/>
        <w:jc w:val="left"/>
      </w:pPr>
      <w:r>
        <w:rPr>
          <w:rStyle w:val="Bodytext48pt1"/>
        </w:rPr>
        <w:t>[^*</w:t>
      </w:r>
      <w:r>
        <w:rPr>
          <w:rStyle w:val="Bodytext48pt1"/>
          <w:vertAlign w:val="subscript"/>
        </w:rPr>
        <w:t>2</w:t>
      </w:r>
      <w:r>
        <w:rPr>
          <w:rStyle w:val="Bodytext48pt1"/>
        </w:rPr>
        <w:t xml:space="preserve">у. ^2’ Л) “^*| </w:t>
      </w:r>
      <w:r>
        <w:rPr>
          <w:rStyle w:val="Bodytext48ptf1"/>
        </w:rPr>
        <w:t>у</w:t>
      </w:r>
      <w:r>
        <w:rPr>
          <w:rStyle w:val="Bodytext48ptf1"/>
          <w:vertAlign w:val="subscript"/>
        </w:rPr>
        <w:t>а</w:t>
      </w:r>
      <w:r>
        <w:rPr>
          <w:rStyle w:val="Bodytext48ptf1"/>
        </w:rPr>
        <w:t xml:space="preserve">(^и </w:t>
      </w:r>
      <w:r>
        <w:rPr>
          <w:rStyle w:val="Bodytext4Spacing0pt0"/>
          <w:b/>
          <w:bCs/>
        </w:rPr>
        <w:t>Рекомендуем вывести эту формулу самостоятельно.</w:t>
      </w:r>
    </w:p>
    <w:p w14:paraId="5D299F2B" w14:textId="77777777" w:rsidR="00F4136F" w:rsidRDefault="00E27E4F">
      <w:pPr>
        <w:pStyle w:val="2"/>
        <w:framePr w:w="6235" w:h="9725" w:hRule="exact" w:wrap="around" w:vAnchor="page" w:hAnchor="page" w:x="3018" w:y="2773"/>
        <w:shd w:val="clear" w:color="auto" w:fill="auto"/>
        <w:spacing w:after="80" w:line="160" w:lineRule="exact"/>
        <w:ind w:left="40"/>
        <w:jc w:val="both"/>
      </w:pPr>
      <w:r>
        <w:rPr>
          <w:rStyle w:val="BodytextSpacing0pt2"/>
        </w:rPr>
        <w:t>Задачи</w:t>
      </w:r>
    </w:p>
    <w:p w14:paraId="5D299F2C" w14:textId="77777777" w:rsidR="00F4136F" w:rsidRDefault="00E27E4F">
      <w:pPr>
        <w:pStyle w:val="Bodytext50"/>
        <w:framePr w:w="6235" w:h="9725" w:hRule="exact" w:wrap="around" w:vAnchor="page" w:hAnchor="page" w:x="3018" w:y="2773"/>
        <w:numPr>
          <w:ilvl w:val="0"/>
          <w:numId w:val="71"/>
        </w:numPr>
        <w:shd w:val="clear" w:color="auto" w:fill="auto"/>
        <w:spacing w:before="0" w:line="178" w:lineRule="exact"/>
        <w:ind w:left="40" w:firstLine="380"/>
      </w:pPr>
      <w:r>
        <w:rPr>
          <w:rStyle w:val="Bodytext5Spacing0pt0"/>
        </w:rPr>
        <w:t xml:space="preserve"> Найти математическое ожидание случайных функций:</w:t>
      </w:r>
    </w:p>
    <w:p w14:paraId="5D299F2D" w14:textId="77777777" w:rsidR="00F4136F" w:rsidRDefault="00E27E4F">
      <w:pPr>
        <w:pStyle w:val="Bodytext50"/>
        <w:framePr w:w="6235" w:h="9725" w:hRule="exact" w:wrap="around" w:vAnchor="page" w:hAnchor="page" w:x="3018" w:y="2773"/>
        <w:numPr>
          <w:ilvl w:val="0"/>
          <w:numId w:val="72"/>
        </w:numPr>
        <w:shd w:val="clear" w:color="auto" w:fill="auto"/>
        <w:tabs>
          <w:tab w:val="left" w:pos="752"/>
        </w:tabs>
        <w:spacing w:before="0" w:line="178" w:lineRule="exact"/>
        <w:ind w:left="40" w:firstLine="380"/>
      </w:pPr>
      <w:r>
        <w:rPr>
          <w:rStyle w:val="Bodytext5Italicfd"/>
        </w:rPr>
        <w:t>X(t) = Ut</w:t>
      </w:r>
      <w:r>
        <w:rPr>
          <w:rStyle w:val="Bodytext5Italicfd"/>
          <w:vertAlign w:val="superscript"/>
        </w:rPr>
        <w:t>2</w:t>
      </w:r>
      <w:r>
        <w:rPr>
          <w:rStyle w:val="Bodytext5Italicfd"/>
        </w:rPr>
        <w:t>,</w:t>
      </w:r>
      <w:r>
        <w:rPr>
          <w:rStyle w:val="Bodytext5Spacing0pt0"/>
          <w:lang w:val="en-US" w:eastAsia="en-US" w:bidi="en-US"/>
        </w:rPr>
        <w:t xml:space="preserve"> </w:t>
      </w:r>
      <w:r>
        <w:rPr>
          <w:rStyle w:val="Bodytext5Spacing0pt0"/>
        </w:rPr>
        <w:t xml:space="preserve">где </w:t>
      </w:r>
      <w:r>
        <w:rPr>
          <w:rStyle w:val="Bodytext5Italicfd"/>
        </w:rPr>
        <w:t>U</w:t>
      </w:r>
      <w:r>
        <w:rPr>
          <w:rStyle w:val="Bodytext5Spacing0pt0"/>
          <w:lang w:val="en-US" w:eastAsia="en-US" w:bidi="en-US"/>
        </w:rPr>
        <w:t xml:space="preserve"> </w:t>
      </w:r>
      <w:r>
        <w:rPr>
          <w:rStyle w:val="Bodytext5Spacing0pt0"/>
        </w:rPr>
        <w:t xml:space="preserve">— случайная величина, причем </w:t>
      </w:r>
      <w:r>
        <w:rPr>
          <w:rStyle w:val="Bodytext5Italicfd"/>
        </w:rPr>
        <w:t>M(U)</w:t>
      </w:r>
      <w:r>
        <w:rPr>
          <w:rStyle w:val="Bodytext5Italicf0"/>
          <w:lang w:val="en-US" w:eastAsia="en-US" w:bidi="en-US"/>
        </w:rPr>
        <w:t xml:space="preserve"> =</w:t>
      </w:r>
      <w:r>
        <w:rPr>
          <w:rStyle w:val="Bodytext5Spacing0pt0"/>
          <w:lang w:val="en-US" w:eastAsia="en-US" w:bidi="en-US"/>
        </w:rPr>
        <w:t xml:space="preserve"> </w:t>
      </w:r>
      <w:r>
        <w:rPr>
          <w:rStyle w:val="Bodytext5Spacing0pt0"/>
        </w:rPr>
        <w:t>5;</w:t>
      </w:r>
    </w:p>
    <w:p w14:paraId="5D299F2E" w14:textId="77777777" w:rsidR="00F4136F" w:rsidRDefault="00E27E4F">
      <w:pPr>
        <w:pStyle w:val="Bodytext50"/>
        <w:framePr w:w="6235" w:h="9725" w:hRule="exact" w:wrap="around" w:vAnchor="page" w:hAnchor="page" w:x="3018" w:y="2773"/>
        <w:shd w:val="clear" w:color="auto" w:fill="auto"/>
        <w:tabs>
          <w:tab w:val="left" w:pos="372"/>
        </w:tabs>
        <w:spacing w:before="0" w:line="178" w:lineRule="exact"/>
        <w:ind w:left="40" w:right="20" w:firstLine="0"/>
      </w:pPr>
      <w:r>
        <w:rPr>
          <w:rStyle w:val="Bodytext5Spacing0pt0"/>
        </w:rPr>
        <w:t>б)</w:t>
      </w:r>
      <w:r>
        <w:rPr>
          <w:rStyle w:val="Bodytext5Spacing0pt0"/>
        </w:rPr>
        <w:tab/>
      </w:r>
      <w:r>
        <w:rPr>
          <w:rStyle w:val="Bodytext5Italicf0"/>
        </w:rPr>
        <w:t>X</w:t>
      </w:r>
      <w:r>
        <w:rPr>
          <w:rStyle w:val="Bodytext5Spacing0pt0"/>
        </w:rPr>
        <w:t xml:space="preserve"> (/) = </w:t>
      </w:r>
      <w:r>
        <w:rPr>
          <w:rStyle w:val="Bodytext5Italicf0"/>
          <w:lang w:val="en-US" w:eastAsia="en-US" w:bidi="en-US"/>
        </w:rPr>
        <w:t>U</w:t>
      </w:r>
      <w:r>
        <w:rPr>
          <w:rStyle w:val="Bodytext5Spacing0pt0"/>
          <w:lang w:val="en-US" w:eastAsia="en-US" w:bidi="en-US"/>
        </w:rPr>
        <w:t xml:space="preserve"> cos 2/-f </w:t>
      </w:r>
      <w:r>
        <w:rPr>
          <w:rStyle w:val="Bodytext5Italicf0"/>
          <w:lang w:val="en-US" w:eastAsia="en-US" w:bidi="en-US"/>
        </w:rPr>
        <w:t>Vt,</w:t>
      </w:r>
      <w:r>
        <w:rPr>
          <w:rStyle w:val="Bodytext5Spacing0pt0"/>
          <w:lang w:val="en-US" w:eastAsia="en-US" w:bidi="en-US"/>
        </w:rPr>
        <w:t xml:space="preserve"> </w:t>
      </w:r>
      <w:r>
        <w:rPr>
          <w:rStyle w:val="Bodytext5Spacing0pt0"/>
        </w:rPr>
        <w:t xml:space="preserve">где </w:t>
      </w:r>
      <w:r>
        <w:rPr>
          <w:rStyle w:val="Bodytext5Italicf0"/>
          <w:lang w:val="en-US" w:eastAsia="en-US" w:bidi="en-US"/>
        </w:rPr>
        <w:t>(J</w:t>
      </w:r>
      <w:r>
        <w:rPr>
          <w:rStyle w:val="Bodytext5Spacing0pt0"/>
          <w:lang w:val="en-US" w:eastAsia="en-US" w:bidi="en-US"/>
        </w:rPr>
        <w:t xml:space="preserve"> </w:t>
      </w:r>
      <w:r>
        <w:rPr>
          <w:rStyle w:val="Bodytext5Spacing0pt0"/>
        </w:rPr>
        <w:t xml:space="preserve">и </w:t>
      </w:r>
      <w:r>
        <w:rPr>
          <w:rStyle w:val="Bodytext5Italicf0"/>
        </w:rPr>
        <w:t>V</w:t>
      </w:r>
      <w:r>
        <w:rPr>
          <w:rStyle w:val="Bodytext5Spacing0pt0"/>
        </w:rPr>
        <w:t xml:space="preserve">—случайные величины, причем </w:t>
      </w:r>
      <w:r>
        <w:rPr>
          <w:rStyle w:val="Bodytext5Italicf0"/>
        </w:rPr>
        <w:t xml:space="preserve">М </w:t>
      </w:r>
      <w:r>
        <w:rPr>
          <w:rStyle w:val="Bodytext5Italicfd"/>
        </w:rPr>
        <w:t>(U)</w:t>
      </w:r>
      <w:r>
        <w:rPr>
          <w:rStyle w:val="Bodytext5Italicf0"/>
          <w:lang w:val="en-US" w:eastAsia="en-US" w:bidi="en-US"/>
        </w:rPr>
        <w:t xml:space="preserve"> — 3, </w:t>
      </w:r>
      <w:r>
        <w:rPr>
          <w:rStyle w:val="Bodytext5Italicf0"/>
        </w:rPr>
        <w:t>М</w:t>
      </w:r>
      <w:r>
        <w:rPr>
          <w:rStyle w:val="Bodytext5Spacing0pt0"/>
        </w:rPr>
        <w:t xml:space="preserve"> (У) = 4.</w:t>
      </w:r>
    </w:p>
    <w:p w14:paraId="5D299F2F" w14:textId="77777777" w:rsidR="00F4136F" w:rsidRDefault="00E27E4F">
      <w:pPr>
        <w:pStyle w:val="Bodytext50"/>
        <w:framePr w:w="6235" w:h="9725" w:hRule="exact" w:wrap="around" w:vAnchor="page" w:hAnchor="page" w:x="3018" w:y="2773"/>
        <w:shd w:val="clear" w:color="auto" w:fill="auto"/>
        <w:spacing w:before="0" w:line="178" w:lineRule="exact"/>
        <w:ind w:left="40" w:firstLine="380"/>
      </w:pPr>
      <w:r>
        <w:rPr>
          <w:rStyle w:val="Bodytext5Italicf0"/>
        </w:rPr>
        <w:t>Отв.</w:t>
      </w:r>
      <w:r>
        <w:rPr>
          <w:rStyle w:val="Bodytext5Spacing0pt0"/>
        </w:rPr>
        <w:t xml:space="preserve"> а) </w:t>
      </w:r>
      <w:r>
        <w:rPr>
          <w:rStyle w:val="Bodytext5Italicfd"/>
          <w:lang w:val="ru-RU" w:eastAsia="ru-RU" w:bidi="ru-RU"/>
        </w:rPr>
        <w:t>т</w:t>
      </w:r>
      <w:r>
        <w:rPr>
          <w:rStyle w:val="Bodytext5Italicfd"/>
          <w:vertAlign w:val="subscript"/>
          <w:lang w:val="ru-RU" w:eastAsia="ru-RU" w:bidi="ru-RU"/>
        </w:rPr>
        <w:t>х</w:t>
      </w:r>
      <w:r>
        <w:rPr>
          <w:rStyle w:val="Bodytext5Italicfd"/>
          <w:lang w:val="ru-RU" w:eastAsia="ru-RU" w:bidi="ru-RU"/>
        </w:rPr>
        <w:t>(/) =</w:t>
      </w:r>
      <w:r>
        <w:rPr>
          <w:rStyle w:val="Bodytext5Spacing0pt0"/>
        </w:rPr>
        <w:t xml:space="preserve"> 5/*; б) </w:t>
      </w:r>
      <w:r>
        <w:rPr>
          <w:rStyle w:val="Bodytext5Italicfd"/>
          <w:lang w:val="ru-RU" w:eastAsia="ru-RU" w:bidi="ru-RU"/>
        </w:rPr>
        <w:t>т</w:t>
      </w:r>
      <w:r>
        <w:rPr>
          <w:rStyle w:val="Bodytext5Italicfd"/>
          <w:vertAlign w:val="subscript"/>
          <w:lang w:val="ru-RU" w:eastAsia="ru-RU" w:bidi="ru-RU"/>
        </w:rPr>
        <w:t>х</w:t>
      </w:r>
      <w:r>
        <w:rPr>
          <w:rStyle w:val="Bodytext5Italicfd"/>
          <w:lang w:val="ru-RU" w:eastAsia="ru-RU" w:bidi="ru-RU"/>
        </w:rPr>
        <w:t xml:space="preserve"> (()—</w:t>
      </w:r>
      <w:r>
        <w:rPr>
          <w:rStyle w:val="Bodytext5Spacing0pt0"/>
        </w:rPr>
        <w:t xml:space="preserve"> </w:t>
      </w:r>
      <w:r>
        <w:rPr>
          <w:rStyle w:val="Bodytext5Spacing0pt0"/>
          <w:lang w:val="en-US" w:eastAsia="en-US" w:bidi="en-US"/>
        </w:rPr>
        <w:t>3cos2&lt;-f4f.</w:t>
      </w:r>
    </w:p>
    <w:p w14:paraId="5D299F30" w14:textId="77777777" w:rsidR="00F4136F" w:rsidRDefault="00E27E4F">
      <w:pPr>
        <w:pStyle w:val="Bodytext50"/>
        <w:framePr w:w="6235" w:h="9725" w:hRule="exact" w:wrap="around" w:vAnchor="page" w:hAnchor="page" w:x="3018" w:y="2773"/>
        <w:numPr>
          <w:ilvl w:val="0"/>
          <w:numId w:val="71"/>
        </w:numPr>
        <w:shd w:val="clear" w:color="auto" w:fill="auto"/>
        <w:spacing w:before="0" w:line="178" w:lineRule="exact"/>
        <w:ind w:left="40" w:right="20" w:firstLine="380"/>
      </w:pPr>
      <w:r>
        <w:rPr>
          <w:rStyle w:val="Bodytext5Spacing0pt0"/>
        </w:rPr>
        <w:t xml:space="preserve"> Задана корреляционная функция </w:t>
      </w:r>
      <w:r>
        <w:rPr>
          <w:rStyle w:val="Bodytext5Italicfd"/>
        </w:rPr>
        <w:t>K</w:t>
      </w:r>
      <w:r>
        <w:rPr>
          <w:rStyle w:val="Bodytext5Italicfd"/>
          <w:vertAlign w:val="subscript"/>
        </w:rPr>
        <w:t>x</w:t>
      </w:r>
      <w:r>
        <w:rPr>
          <w:rStyle w:val="Bodytext5Italicfd"/>
        </w:rPr>
        <w:t xml:space="preserve"> (t</w:t>
      </w:r>
      <w:r>
        <w:rPr>
          <w:rStyle w:val="Bodytext5Italicfd"/>
          <w:vertAlign w:val="subscript"/>
        </w:rPr>
        <w:t>lt</w:t>
      </w:r>
      <w:r>
        <w:rPr>
          <w:rStyle w:val="Bodytext5Italicfd"/>
        </w:rPr>
        <w:t xml:space="preserve"> t</w:t>
      </w:r>
      <w:r>
        <w:rPr>
          <w:rStyle w:val="Bodytext5Italicfd"/>
          <w:vertAlign w:val="subscript"/>
        </w:rPr>
        <w:t>2</w:t>
      </w:r>
      <w:r>
        <w:rPr>
          <w:rStyle w:val="Bodytext5Italicfd"/>
        </w:rPr>
        <w:t>)</w:t>
      </w:r>
      <w:r>
        <w:rPr>
          <w:rStyle w:val="Bodytext5Spacing0pt0"/>
          <w:lang w:val="en-US" w:eastAsia="en-US" w:bidi="en-US"/>
        </w:rPr>
        <w:t xml:space="preserve"> </w:t>
      </w:r>
      <w:r>
        <w:rPr>
          <w:rStyle w:val="Bodytext5Spacing0pt0"/>
        </w:rPr>
        <w:t>случайной функ</w:t>
      </w:r>
      <w:r>
        <w:rPr>
          <w:rStyle w:val="Bodytext5Spacing0pt0"/>
        </w:rPr>
        <w:softHyphen/>
        <w:t xml:space="preserve">ции </w:t>
      </w:r>
      <w:r>
        <w:rPr>
          <w:rStyle w:val="Bodytext5Italicfd"/>
          <w:lang w:val="ru-RU" w:eastAsia="ru-RU" w:bidi="ru-RU"/>
        </w:rPr>
        <w:t>X</w:t>
      </w:r>
      <w:r>
        <w:rPr>
          <w:rStyle w:val="Bodytext5Spacing0pt0"/>
        </w:rPr>
        <w:t xml:space="preserve"> (&lt;). Найти корреляционные функции случайных функций- а) </w:t>
      </w:r>
      <w:r>
        <w:rPr>
          <w:rStyle w:val="Bodytext5Italicfd"/>
        </w:rPr>
        <w:t>Y (t) — X</w:t>
      </w:r>
      <w:r>
        <w:rPr>
          <w:rStyle w:val="Bodytext5Spacing0pt0"/>
          <w:lang w:val="en-US" w:eastAsia="en-US" w:bidi="en-US"/>
        </w:rPr>
        <w:t xml:space="preserve"> (0 + f. </w:t>
      </w:r>
      <w:r>
        <w:rPr>
          <w:rStyle w:val="Bodytext5Spacing0pt0"/>
        </w:rPr>
        <w:t xml:space="preserve">б) </w:t>
      </w:r>
      <w:r>
        <w:rPr>
          <w:rStyle w:val="Bodytext5Spacing2pt9"/>
        </w:rPr>
        <w:t xml:space="preserve">У(/) = (/ + </w:t>
      </w:r>
      <w:r>
        <w:rPr>
          <w:rStyle w:val="Bodytext5Spacing0pt0"/>
        </w:rPr>
        <w:t xml:space="preserve">1)Х&lt;/); в) </w:t>
      </w:r>
      <w:r>
        <w:rPr>
          <w:rStyle w:val="Bodytext5Italicfd"/>
        </w:rPr>
        <w:t>Y{t) = AX(t).</w:t>
      </w:r>
    </w:p>
    <w:p w14:paraId="5D299F31" w14:textId="77777777" w:rsidR="00F4136F" w:rsidRDefault="00E27E4F">
      <w:pPr>
        <w:pStyle w:val="Bodytext50"/>
        <w:framePr w:w="6235" w:h="9725" w:hRule="exact" w:wrap="around" w:vAnchor="page" w:hAnchor="page" w:x="3018" w:y="2773"/>
        <w:shd w:val="clear" w:color="auto" w:fill="auto"/>
        <w:spacing w:before="0" w:line="178" w:lineRule="exact"/>
        <w:ind w:left="40" w:firstLine="380"/>
      </w:pPr>
      <w:r>
        <w:rPr>
          <w:rStyle w:val="Bodytext5Italicf0"/>
        </w:rPr>
        <w:t>Отв.</w:t>
      </w:r>
      <w:r>
        <w:rPr>
          <w:rStyle w:val="Bodytext5Spacing0pt0"/>
        </w:rPr>
        <w:t xml:space="preserve"> </w:t>
      </w:r>
      <w:r>
        <w:rPr>
          <w:rStyle w:val="Bodytext5Spacing0pt0"/>
          <w:lang w:val="en-US" w:eastAsia="en-US" w:bidi="en-US"/>
        </w:rPr>
        <w:t xml:space="preserve">a) </w:t>
      </w:r>
      <w:r>
        <w:rPr>
          <w:rStyle w:val="Bodytext5Italicfd"/>
        </w:rPr>
        <w:t>K</w:t>
      </w:r>
      <w:r>
        <w:rPr>
          <w:rStyle w:val="Bodytext5Italicfd"/>
          <w:vertAlign w:val="subscript"/>
        </w:rPr>
        <w:t>y</w:t>
      </w:r>
      <w:r>
        <w:rPr>
          <w:rStyle w:val="Bodytext5Italicfd"/>
        </w:rPr>
        <w:t>(tu</w:t>
      </w:r>
      <w:r>
        <w:rPr>
          <w:rStyle w:val="Bodytext5Spacing0pt0"/>
          <w:lang w:val="en-US" w:eastAsia="en-US" w:bidi="en-US"/>
        </w:rPr>
        <w:t xml:space="preserve"> </w:t>
      </w:r>
      <w:r>
        <w:rPr>
          <w:rStyle w:val="Bodytext5Spacing0pt0"/>
        </w:rPr>
        <w:t>^</w:t>
      </w:r>
      <w:r>
        <w:rPr>
          <w:rStyle w:val="Bodytext5Candaraf2"/>
        </w:rPr>
        <w:t>2</w:t>
      </w:r>
      <w:r>
        <w:rPr>
          <w:rStyle w:val="Bodytext5Spacing0pt0"/>
        </w:rPr>
        <w:t xml:space="preserve">) — </w:t>
      </w:r>
      <w:r>
        <w:rPr>
          <w:rStyle w:val="Bodytext5Italicfd"/>
        </w:rPr>
        <w:t>X</w:t>
      </w:r>
      <w:r>
        <w:rPr>
          <w:rStyle w:val="Bodytext5Italicfd"/>
          <w:vertAlign w:val="subscript"/>
        </w:rPr>
        <w:t>x</w:t>
      </w:r>
      <w:r>
        <w:rPr>
          <w:rStyle w:val="Bodytext5Italicfd"/>
        </w:rPr>
        <w:t>(t\, t</w:t>
      </w:r>
      <w:r>
        <w:rPr>
          <w:rStyle w:val="Bodytext5Italicfd"/>
          <w:vertAlign w:val="subscript"/>
        </w:rPr>
        <w:t>2</w:t>
      </w:r>
      <w:r>
        <w:rPr>
          <w:rStyle w:val="Bodytext5Italicfd"/>
        </w:rPr>
        <w:t>);</w:t>
      </w:r>
      <w:r>
        <w:rPr>
          <w:rStyle w:val="Bodytext5Spacing0pt0"/>
          <w:lang w:val="en-US" w:eastAsia="en-US" w:bidi="en-US"/>
        </w:rPr>
        <w:t xml:space="preserve"> </w:t>
      </w:r>
      <w:r>
        <w:rPr>
          <w:rStyle w:val="Bodytext5Spacing0pt0"/>
        </w:rPr>
        <w:t xml:space="preserve">б) </w:t>
      </w:r>
      <w:r>
        <w:rPr>
          <w:rStyle w:val="Bodytext5Italicfd"/>
        </w:rPr>
        <w:t>K</w:t>
      </w:r>
      <w:r>
        <w:rPr>
          <w:rStyle w:val="Bodytext5Italicfd"/>
          <w:vertAlign w:val="subscript"/>
        </w:rPr>
        <w:t>y</w:t>
      </w:r>
      <w:r>
        <w:rPr>
          <w:rStyle w:val="Bodytext5Italicfd"/>
        </w:rPr>
        <w:t>(t</w:t>
      </w:r>
      <w:r>
        <w:rPr>
          <w:rStyle w:val="Bodytext5Spacing0pt0"/>
          <w:lang w:val="en-US" w:eastAsia="en-US" w:bidi="en-US"/>
        </w:rPr>
        <w:t xml:space="preserve"> </w:t>
      </w:r>
      <w:r>
        <w:rPr>
          <w:rStyle w:val="Bodytext5Candaraf2"/>
        </w:rPr>
        <w:t>1</w:t>
      </w:r>
      <w:r>
        <w:rPr>
          <w:rStyle w:val="Bodytext5Spacing0pt0"/>
        </w:rPr>
        <w:t xml:space="preserve">, </w:t>
      </w:r>
      <w:r>
        <w:rPr>
          <w:rStyle w:val="Bodytext5Spacing0pt0"/>
          <w:lang w:val="en-US" w:eastAsia="en-US" w:bidi="en-US"/>
        </w:rPr>
        <w:t>f*) = (^</w:t>
      </w:r>
      <w:r>
        <w:rPr>
          <w:rStyle w:val="Bodytext5Candaraf2"/>
          <w:lang w:val="en-US" w:eastAsia="en-US" w:bidi="en-US"/>
        </w:rPr>
        <w:t>1</w:t>
      </w:r>
      <w:r>
        <w:rPr>
          <w:rStyle w:val="Bodytext5Spacing0pt0"/>
          <w:lang w:val="en-US" w:eastAsia="en-US" w:bidi="en-US"/>
        </w:rPr>
        <w:t xml:space="preserve">+1) </w:t>
      </w:r>
      <w:r>
        <w:rPr>
          <w:rStyle w:val="Bodytext5Italicf0"/>
          <w:lang w:val="en-US" w:eastAsia="en-US" w:bidi="en-US"/>
        </w:rPr>
        <w:t>(1%-h</w:t>
      </w:r>
      <w:r>
        <w:rPr>
          <w:rStyle w:val="Bodytext5Spacing0pt0"/>
          <w:lang w:val="en-US" w:eastAsia="en-US" w:bidi="en-US"/>
        </w:rPr>
        <w:t xml:space="preserve"> 1)X</w:t>
      </w:r>
    </w:p>
    <w:p w14:paraId="5D299F32" w14:textId="77777777" w:rsidR="00F4136F" w:rsidRDefault="00E27E4F">
      <w:pPr>
        <w:pStyle w:val="Heading2960"/>
        <w:framePr w:w="6235" w:h="9725" w:hRule="exact" w:wrap="around" w:vAnchor="page" w:hAnchor="page" w:x="3018" w:y="2773"/>
        <w:shd w:val="clear" w:color="auto" w:fill="auto"/>
        <w:spacing w:line="140" w:lineRule="exact"/>
        <w:ind w:left="920"/>
      </w:pPr>
      <w:bookmarkStart w:id="301" w:name="bookmark301"/>
      <w:r>
        <w:t>7</w:t>
      </w:r>
      <w:r>
        <w:rPr>
          <w:vertAlign w:val="subscript"/>
        </w:rPr>
        <w:t>2</w:t>
      </w:r>
      <w:r>
        <w:t xml:space="preserve">)l </w:t>
      </w:r>
      <w:r>
        <w:rPr>
          <w:vertAlign w:val="superscript"/>
        </w:rPr>
        <w:t>B</w:t>
      </w:r>
      <w:r>
        <w:t xml:space="preserve">) </w:t>
      </w:r>
      <w:r>
        <w:rPr>
          <w:rStyle w:val="Heading296Candara"/>
        </w:rPr>
        <w:t>KyUl,</w:t>
      </w:r>
      <w:r>
        <w:t xml:space="preserve"> 7</w:t>
      </w:r>
      <w:r>
        <w:rPr>
          <w:vertAlign w:val="subscript"/>
        </w:rPr>
        <w:t>2</w:t>
      </w:r>
      <w:r>
        <w:t>)</w:t>
      </w:r>
      <w:r>
        <w:rPr>
          <w:vertAlign w:val="superscript"/>
        </w:rPr>
        <w:t>=</w:t>
      </w:r>
      <w:r>
        <w:t xml:space="preserve"> 1</w:t>
      </w:r>
      <w:r>
        <w:rPr>
          <w:lang w:val="ru-RU" w:eastAsia="ru-RU" w:bidi="ru-RU"/>
        </w:rPr>
        <w:t xml:space="preserve">6/Сдс </w:t>
      </w:r>
      <w:r>
        <w:rPr>
          <w:rStyle w:val="Heading296Candara"/>
        </w:rPr>
        <w:t>(tl,</w:t>
      </w:r>
      <w:r>
        <w:t xml:space="preserve"> 1</w:t>
      </w:r>
      <w:r>
        <w:rPr>
          <w:vertAlign w:val="subscript"/>
        </w:rPr>
        <w:t>2</w:t>
      </w:r>
      <w:r>
        <w:t>)-</w:t>
      </w:r>
      <w:bookmarkEnd w:id="301"/>
    </w:p>
    <w:p w14:paraId="5D299F33" w14:textId="77777777" w:rsidR="00F4136F" w:rsidRDefault="00E27E4F">
      <w:pPr>
        <w:pStyle w:val="Bodytext50"/>
        <w:framePr w:w="6235" w:h="9725" w:hRule="exact" w:wrap="around" w:vAnchor="page" w:hAnchor="page" w:x="3018" w:y="2773"/>
        <w:numPr>
          <w:ilvl w:val="0"/>
          <w:numId w:val="71"/>
        </w:numPr>
        <w:shd w:val="clear" w:color="auto" w:fill="auto"/>
        <w:spacing w:before="0" w:line="178" w:lineRule="exact"/>
        <w:ind w:left="40" w:right="20" w:firstLine="380"/>
      </w:pPr>
      <w:r>
        <w:rPr>
          <w:rStyle w:val="Bodytext5Spacing0pt0"/>
          <w:lang w:val="en-US" w:eastAsia="en-US" w:bidi="en-US"/>
        </w:rPr>
        <w:t xml:space="preserve"> </w:t>
      </w:r>
      <w:r>
        <w:rPr>
          <w:rStyle w:val="Bodytext5Spacing0pt0"/>
        </w:rPr>
        <w:t xml:space="preserve">Задана дисперсия </w:t>
      </w:r>
      <w:r>
        <w:rPr>
          <w:rStyle w:val="Bodytext5Italicf0"/>
          <w:lang w:val="en-US" w:eastAsia="en-US" w:bidi="en-US"/>
        </w:rPr>
        <w:t>D</w:t>
      </w:r>
      <w:r>
        <w:rPr>
          <w:rStyle w:val="Bodytext5Italicf0"/>
          <w:vertAlign w:val="subscript"/>
          <w:lang w:val="en-US" w:eastAsia="en-US" w:bidi="en-US"/>
        </w:rPr>
        <w:t>x</w:t>
      </w:r>
      <w:r>
        <w:rPr>
          <w:rStyle w:val="Bodytext5Spacing0pt0"/>
          <w:lang w:val="en-US" w:eastAsia="en-US" w:bidi="en-US"/>
        </w:rPr>
        <w:t xml:space="preserve"> </w:t>
      </w:r>
      <w:r>
        <w:rPr>
          <w:rStyle w:val="Bodytext5Spacing0pt0"/>
        </w:rPr>
        <w:t xml:space="preserve">(/) случайной </w:t>
      </w:r>
      <w:r>
        <w:rPr>
          <w:rStyle w:val="Bodytext5Spacing0pt0"/>
          <w:lang w:val="en-US" w:eastAsia="en-US" w:bidi="en-US"/>
        </w:rPr>
        <w:t xml:space="preserve">- </w:t>
      </w:r>
      <w:r>
        <w:rPr>
          <w:rStyle w:val="Bodytext5Spacing0pt0"/>
        </w:rPr>
        <w:t xml:space="preserve">функции </w:t>
      </w:r>
      <w:r>
        <w:rPr>
          <w:rStyle w:val="Bodytext5Spacing0pt0"/>
          <w:lang w:val="en-US" w:eastAsia="en-US" w:bidi="en-US"/>
        </w:rPr>
        <w:t xml:space="preserve">X (1). </w:t>
      </w:r>
      <w:r>
        <w:rPr>
          <w:rStyle w:val="Bodytext5Spacing0pt0"/>
        </w:rPr>
        <w:t xml:space="preserve">Найти дисперсию случайных функций: </w:t>
      </w:r>
      <w:r>
        <w:rPr>
          <w:rStyle w:val="Bodytext5Spacing0pt0"/>
          <w:lang w:val="en-US" w:eastAsia="en-US" w:bidi="en-US"/>
        </w:rPr>
        <w:t xml:space="preserve">a) </w:t>
      </w:r>
      <w:r>
        <w:rPr>
          <w:rStyle w:val="Bodytext5Italicfd"/>
        </w:rPr>
        <w:t>Y</w:t>
      </w:r>
      <w:r>
        <w:rPr>
          <w:rStyle w:val="Bodytext5Spacing0pt0"/>
          <w:lang w:val="en-US" w:eastAsia="en-US" w:bidi="en-US"/>
        </w:rPr>
        <w:t xml:space="preserve"> </w:t>
      </w:r>
      <w:r>
        <w:rPr>
          <w:rStyle w:val="Bodytext5Spacing0pt0"/>
        </w:rPr>
        <w:t>(</w:t>
      </w:r>
      <w:r>
        <w:rPr>
          <w:rStyle w:val="Bodytext5Italicfd"/>
        </w:rPr>
        <w:t>t) = X</w:t>
      </w:r>
      <w:r>
        <w:rPr>
          <w:rStyle w:val="Bodytext5Spacing0pt0"/>
          <w:lang w:val="en-US" w:eastAsia="en-US" w:bidi="en-US"/>
        </w:rPr>
        <w:t xml:space="preserve"> </w:t>
      </w:r>
      <w:r>
        <w:rPr>
          <w:rStyle w:val="Bodytext5Spacing0pt0"/>
        </w:rPr>
        <w:t xml:space="preserve">(/) + е&lt;; б) </w:t>
      </w:r>
      <w:r>
        <w:rPr>
          <w:rStyle w:val="Bodytext5Italicfd"/>
        </w:rPr>
        <w:t>Y (t) = tX (t).</w:t>
      </w:r>
    </w:p>
    <w:p w14:paraId="5D299F34" w14:textId="77777777" w:rsidR="00F4136F" w:rsidRDefault="00E27E4F">
      <w:pPr>
        <w:pStyle w:val="Bodytext60"/>
        <w:framePr w:w="6235" w:h="9725" w:hRule="exact" w:wrap="around" w:vAnchor="page" w:hAnchor="page" w:x="3018" w:y="2773"/>
        <w:shd w:val="clear" w:color="auto" w:fill="auto"/>
        <w:spacing w:after="0" w:line="173" w:lineRule="exact"/>
        <w:ind w:left="40" w:firstLine="380"/>
      </w:pPr>
      <w:r>
        <w:rPr>
          <w:rStyle w:val="Bodytext6Spacing0pt6"/>
          <w:i/>
          <w:iCs/>
        </w:rPr>
        <w:t>Отв.</w:t>
      </w:r>
      <w:r>
        <w:rPr>
          <w:rStyle w:val="Bodytext6NotItalic0"/>
        </w:rPr>
        <w:t xml:space="preserve"> </w:t>
      </w:r>
      <w:r>
        <w:rPr>
          <w:rStyle w:val="Bodytext6NotItalic0"/>
          <w:lang w:val="en-US" w:eastAsia="en-US" w:bidi="en-US"/>
        </w:rPr>
        <w:t xml:space="preserve">a) </w:t>
      </w:r>
      <w:r>
        <w:rPr>
          <w:rStyle w:val="Bodytext6Spacing0pt6"/>
          <w:i/>
          <w:iCs/>
          <w:lang w:val="en-US" w:eastAsia="en-US" w:bidi="en-US"/>
        </w:rPr>
        <w:t>L&gt;y{t)</w:t>
      </w:r>
      <w:r>
        <w:rPr>
          <w:rStyle w:val="Bodytext6Spacing1pt7"/>
          <w:i/>
          <w:iCs/>
        </w:rPr>
        <w:t xml:space="preserve"> = D</w:t>
      </w:r>
      <w:r>
        <w:rPr>
          <w:rStyle w:val="Bodytext6Spacing1pt7"/>
          <w:i/>
          <w:iCs/>
          <w:vertAlign w:val="subscript"/>
        </w:rPr>
        <w:t>x</w:t>
      </w:r>
      <w:r>
        <w:rPr>
          <w:rStyle w:val="Bodytext6NotItalic0"/>
          <w:lang w:val="en-US" w:eastAsia="en-US" w:bidi="en-US"/>
        </w:rPr>
        <w:t xml:space="preserve"> </w:t>
      </w:r>
      <w:r>
        <w:rPr>
          <w:rStyle w:val="Bodytext6NotItalic0"/>
        </w:rPr>
        <w:t xml:space="preserve">(7); б) </w:t>
      </w:r>
      <w:r>
        <w:rPr>
          <w:rStyle w:val="Bodytext6Spacing1pt7"/>
          <w:i/>
          <w:iCs/>
        </w:rPr>
        <w:t>D</w:t>
      </w:r>
      <w:r>
        <w:rPr>
          <w:rStyle w:val="Bodytext6Spacing1pt7"/>
          <w:i/>
          <w:iCs/>
          <w:vertAlign w:val="subscript"/>
        </w:rPr>
        <w:t>y</w:t>
      </w:r>
      <w:r>
        <w:rPr>
          <w:rStyle w:val="Bodytext6Spacing1pt7"/>
          <w:i/>
          <w:iCs/>
        </w:rPr>
        <w:t xml:space="preserve"> (t) = t</w:t>
      </w:r>
      <w:r>
        <w:rPr>
          <w:rStyle w:val="Bodytext6Spacing1pt7"/>
          <w:i/>
          <w:iCs/>
          <w:vertAlign w:val="superscript"/>
        </w:rPr>
        <w:t>2</w:t>
      </w:r>
      <w:r>
        <w:rPr>
          <w:rStyle w:val="Bodytext6Spacing1pt7"/>
          <w:i/>
          <w:iCs/>
        </w:rPr>
        <w:t>D</w:t>
      </w:r>
      <w:r>
        <w:rPr>
          <w:rStyle w:val="Bodytext6Spacing1pt7"/>
          <w:i/>
          <w:iCs/>
          <w:vertAlign w:val="subscript"/>
        </w:rPr>
        <w:t>x</w:t>
      </w:r>
      <w:r>
        <w:rPr>
          <w:rStyle w:val="Bodytext6Spacing1pt7"/>
          <w:i/>
          <w:iCs/>
        </w:rPr>
        <w:t xml:space="preserve"> </w:t>
      </w:r>
      <w:r>
        <w:rPr>
          <w:rStyle w:val="Bodytext6Spacing1pt7"/>
          <w:i/>
          <w:iCs/>
          <w:lang w:val="ru-RU" w:eastAsia="ru-RU" w:bidi="ru-RU"/>
        </w:rPr>
        <w:t>(()■</w:t>
      </w:r>
    </w:p>
    <w:p w14:paraId="5D299F35" w14:textId="77777777" w:rsidR="00F4136F" w:rsidRDefault="00E27E4F">
      <w:pPr>
        <w:pStyle w:val="Bodytext50"/>
        <w:framePr w:w="6235" w:h="9725" w:hRule="exact" w:wrap="around" w:vAnchor="page" w:hAnchor="page" w:x="3018" w:y="2773"/>
        <w:numPr>
          <w:ilvl w:val="0"/>
          <w:numId w:val="71"/>
        </w:numPr>
        <w:shd w:val="clear" w:color="auto" w:fill="auto"/>
        <w:spacing w:before="0" w:line="173" w:lineRule="exact"/>
        <w:ind w:left="40" w:right="20" w:firstLine="380"/>
      </w:pPr>
      <w:r>
        <w:rPr>
          <w:rStyle w:val="Bodytext5Spacing0pt0"/>
        </w:rPr>
        <w:t xml:space="preserve"> Найти: а) математическое ожидание; б) корреляционную функ</w:t>
      </w:r>
      <w:r>
        <w:rPr>
          <w:rStyle w:val="Bodytext5Spacing0pt0"/>
        </w:rPr>
        <w:softHyphen/>
        <w:t xml:space="preserve">цию; в) дисперсию случайной функции X (7) = {У </w:t>
      </w:r>
      <w:r>
        <w:rPr>
          <w:rStyle w:val="Bodytext5Spacing0pt0"/>
          <w:lang w:val="en-US" w:eastAsia="en-US" w:bidi="en-US"/>
        </w:rPr>
        <w:t xml:space="preserve">sin </w:t>
      </w:r>
      <w:r>
        <w:rPr>
          <w:rStyle w:val="Bodytext5Spacing0pt0"/>
        </w:rPr>
        <w:t xml:space="preserve">2/, где </w:t>
      </w:r>
      <w:r>
        <w:rPr>
          <w:rStyle w:val="Bodytext5Italicfd"/>
        </w:rPr>
        <w:t>U</w:t>
      </w:r>
      <w:r>
        <w:rPr>
          <w:rStyle w:val="Bodytext5Spacing0pt0"/>
          <w:lang w:val="en-US" w:eastAsia="en-US" w:bidi="en-US"/>
        </w:rPr>
        <w:t xml:space="preserve"> </w:t>
      </w:r>
      <w:r>
        <w:rPr>
          <w:rStyle w:val="Bodytext5Spacing0pt0"/>
        </w:rPr>
        <w:t>— слу</w:t>
      </w:r>
      <w:r>
        <w:rPr>
          <w:rStyle w:val="Bodytext5Spacing0pt0"/>
        </w:rPr>
        <w:softHyphen/>
        <w:t xml:space="preserve">чайная величина, цричем </w:t>
      </w:r>
      <w:r>
        <w:rPr>
          <w:rStyle w:val="Bodytext5Italicfd"/>
        </w:rPr>
        <w:t>M(U) —</w:t>
      </w:r>
      <w:r>
        <w:rPr>
          <w:rStyle w:val="Bodytext5Spacing0pt0"/>
          <w:lang w:val="en-US" w:eastAsia="en-US" w:bidi="en-US"/>
        </w:rPr>
        <w:t xml:space="preserve"> </w:t>
      </w:r>
      <w:r>
        <w:rPr>
          <w:rStyle w:val="Bodytext5Spacing0pt0"/>
        </w:rPr>
        <w:t xml:space="preserve">3, </w:t>
      </w:r>
      <w:r>
        <w:rPr>
          <w:rStyle w:val="Bodytext5Italicfd"/>
        </w:rPr>
        <w:t>D(U) = 6.</w:t>
      </w:r>
    </w:p>
    <w:p w14:paraId="5D299F36" w14:textId="77777777" w:rsidR="00F4136F" w:rsidRDefault="00E27E4F">
      <w:pPr>
        <w:pStyle w:val="Headerorfooter40"/>
        <w:framePr w:w="6288" w:h="170" w:hRule="exact" w:wrap="around" w:vAnchor="page" w:hAnchor="page" w:x="2994" w:y="12628"/>
        <w:shd w:val="clear" w:color="auto" w:fill="auto"/>
        <w:tabs>
          <w:tab w:val="left" w:pos="494"/>
          <w:tab w:val="right" w:pos="6268"/>
        </w:tabs>
        <w:spacing w:line="130" w:lineRule="exact"/>
        <w:ind w:left="100"/>
        <w:jc w:val="both"/>
      </w:pPr>
      <w:r>
        <w:rPr>
          <w:rStyle w:val="Headerorfooter4Spacing0pt3"/>
        </w:rPr>
        <w:t>27</w:t>
      </w:r>
      <w:r>
        <w:rPr>
          <w:rStyle w:val="Headerorfooter4Spacing0pt3"/>
        </w:rPr>
        <w:tab/>
        <w:t>2770</w:t>
      </w:r>
      <w:r>
        <w:rPr>
          <w:rStyle w:val="Headerorfooter4Spacing0pt3"/>
        </w:rPr>
        <w:tab/>
        <w:t>417</w:t>
      </w:r>
    </w:p>
    <w:p w14:paraId="5D299F3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F38" w14:textId="77777777" w:rsidR="00F4136F" w:rsidRDefault="00E27E4F">
      <w:pPr>
        <w:pStyle w:val="Bodytext50"/>
        <w:framePr w:w="6298" w:h="9720" w:hRule="exact" w:wrap="around" w:vAnchor="page" w:hAnchor="page" w:x="2987" w:y="2778"/>
        <w:shd w:val="clear" w:color="auto" w:fill="auto"/>
        <w:spacing w:before="0" w:line="173" w:lineRule="exact"/>
        <w:ind w:left="20" w:firstLine="380"/>
      </w:pPr>
      <w:r>
        <w:rPr>
          <w:rStyle w:val="Bodytext5Italicf0"/>
        </w:rPr>
        <w:t>Отв.</w:t>
      </w:r>
      <w:r>
        <w:rPr>
          <w:rStyle w:val="Bodytext5Spacing0pt0"/>
        </w:rPr>
        <w:t xml:space="preserve"> а) </w:t>
      </w:r>
      <w:r>
        <w:rPr>
          <w:rStyle w:val="Bodytext5Italicf0"/>
        </w:rPr>
        <w:t>т</w:t>
      </w:r>
      <w:r>
        <w:rPr>
          <w:rStyle w:val="Bodytext5Italicf0"/>
          <w:vertAlign w:val="subscript"/>
        </w:rPr>
        <w:t>х</w:t>
      </w:r>
      <w:r>
        <w:rPr>
          <w:rStyle w:val="Bodytext5Spacing0pt0"/>
        </w:rPr>
        <w:t xml:space="preserve"> (0 = 3 </w:t>
      </w:r>
      <w:r>
        <w:rPr>
          <w:rStyle w:val="Bodytext5Spacing0pt0"/>
          <w:lang w:val="en-US" w:eastAsia="en-US" w:bidi="en-US"/>
        </w:rPr>
        <w:t xml:space="preserve">sin </w:t>
      </w:r>
      <w:r>
        <w:rPr>
          <w:rStyle w:val="Bodytext5Spacing0pt0"/>
        </w:rPr>
        <w:t xml:space="preserve">2/; б) </w:t>
      </w:r>
      <w:r>
        <w:rPr>
          <w:rStyle w:val="Bodytext5Italicfd"/>
        </w:rPr>
        <w:t>K</w:t>
      </w:r>
      <w:r>
        <w:rPr>
          <w:rStyle w:val="Bodytext5Italicfd"/>
          <w:vertAlign w:val="subscript"/>
        </w:rPr>
        <w:t>x</w:t>
      </w:r>
      <w:r>
        <w:rPr>
          <w:rStyle w:val="Bodytext5Italicfd"/>
        </w:rPr>
        <w:t>(ty,</w:t>
      </w:r>
      <w:r>
        <w:rPr>
          <w:rStyle w:val="Bodytext5Spacing0pt0"/>
          <w:lang w:val="en-US" w:eastAsia="en-US" w:bidi="en-US"/>
        </w:rPr>
        <w:t xml:space="preserve"> </w:t>
      </w:r>
      <w:r>
        <w:rPr>
          <w:rStyle w:val="Bodytext5Spacing0pt0"/>
        </w:rPr>
        <w:t xml:space="preserve">/*) = в </w:t>
      </w:r>
      <w:r>
        <w:rPr>
          <w:rStyle w:val="Bodytext5Spacing0pt0"/>
          <w:lang w:val="en-US" w:eastAsia="en-US" w:bidi="en-US"/>
        </w:rPr>
        <w:t xml:space="preserve">sin </w:t>
      </w:r>
      <w:r>
        <w:rPr>
          <w:rStyle w:val="Bodytext5Spacing0pt0"/>
        </w:rPr>
        <w:t xml:space="preserve">2/* </w:t>
      </w:r>
      <w:r>
        <w:rPr>
          <w:rStyle w:val="Bodytext5Spacing0pt0"/>
          <w:lang w:val="en-US" w:eastAsia="en-US" w:bidi="en-US"/>
        </w:rPr>
        <w:t xml:space="preserve">sin </w:t>
      </w:r>
      <w:r>
        <w:rPr>
          <w:rStyle w:val="Bodytext5Spacing0pt0"/>
        </w:rPr>
        <w:t>2/</w:t>
      </w:r>
      <w:r>
        <w:rPr>
          <w:rStyle w:val="Bodytext5Spacing0pt0"/>
          <w:vertAlign w:val="subscript"/>
        </w:rPr>
        <w:t>2</w:t>
      </w:r>
      <w:r>
        <w:rPr>
          <w:rStyle w:val="Bodytext5Spacing0pt0"/>
        </w:rPr>
        <w:t>;</w:t>
      </w:r>
    </w:p>
    <w:p w14:paraId="5D299F39" w14:textId="77777777" w:rsidR="00F4136F" w:rsidRDefault="00E27E4F">
      <w:pPr>
        <w:pStyle w:val="Bodytext50"/>
        <w:framePr w:w="6298" w:h="9720" w:hRule="exact" w:wrap="around" w:vAnchor="page" w:hAnchor="page" w:x="2987" w:y="2778"/>
        <w:shd w:val="clear" w:color="auto" w:fill="auto"/>
        <w:tabs>
          <w:tab w:val="left" w:pos="343"/>
        </w:tabs>
        <w:spacing w:before="0" w:line="173" w:lineRule="exact"/>
        <w:ind w:left="20" w:firstLine="0"/>
      </w:pPr>
      <w:r>
        <w:rPr>
          <w:rStyle w:val="Bodytext5Spacing0pt0"/>
        </w:rPr>
        <w:t>в)</w:t>
      </w:r>
      <w:r>
        <w:rPr>
          <w:rStyle w:val="Bodytext5Spacing0pt0"/>
        </w:rPr>
        <w:tab/>
      </w:r>
      <w:r>
        <w:rPr>
          <w:rStyle w:val="Bodytext5Italicfd"/>
        </w:rPr>
        <w:t>D</w:t>
      </w:r>
      <w:r>
        <w:rPr>
          <w:rStyle w:val="Bodytext5Italicfd"/>
          <w:vertAlign w:val="subscript"/>
        </w:rPr>
        <w:t>x</w:t>
      </w:r>
      <w:r>
        <w:rPr>
          <w:rStyle w:val="Bodytext5Spacing0pt0"/>
          <w:lang w:val="en-US" w:eastAsia="en-US" w:bidi="en-US"/>
        </w:rPr>
        <w:t xml:space="preserve"> </w:t>
      </w:r>
      <w:r>
        <w:rPr>
          <w:rStyle w:val="Bodytext5Spacing0pt0"/>
        </w:rPr>
        <w:t xml:space="preserve">(/) =6 </w:t>
      </w:r>
      <w:r>
        <w:rPr>
          <w:rStyle w:val="Bodytext5Spacing0pt0"/>
          <w:lang w:val="en-US" w:eastAsia="en-US" w:bidi="en-US"/>
        </w:rPr>
        <w:t xml:space="preserve">sin* </w:t>
      </w:r>
      <w:r>
        <w:rPr>
          <w:rStyle w:val="Bodytext5Spacing0pt0"/>
        </w:rPr>
        <w:t>2/.</w:t>
      </w:r>
    </w:p>
    <w:p w14:paraId="5D299F3A" w14:textId="77777777" w:rsidR="00F4136F" w:rsidRDefault="00E27E4F">
      <w:pPr>
        <w:pStyle w:val="Bodytext50"/>
        <w:framePr w:w="6298" w:h="9720" w:hRule="exact" w:wrap="around" w:vAnchor="page" w:hAnchor="page" w:x="2987" w:y="2778"/>
        <w:numPr>
          <w:ilvl w:val="0"/>
          <w:numId w:val="71"/>
        </w:numPr>
        <w:shd w:val="clear" w:color="auto" w:fill="auto"/>
        <w:tabs>
          <w:tab w:val="left" w:pos="727"/>
        </w:tabs>
        <w:spacing w:before="0" w:line="173" w:lineRule="exact"/>
        <w:ind w:left="20" w:right="40" w:firstLine="380"/>
      </w:pPr>
      <w:r>
        <w:rPr>
          <w:rStyle w:val="Bodytext5Spacing0pt0"/>
        </w:rPr>
        <w:t xml:space="preserve">Найти нормированную корреляционную функцию случайной функции </w:t>
      </w:r>
      <w:r>
        <w:rPr>
          <w:rStyle w:val="Bodytext5Italicfd"/>
          <w:lang w:val="ru-RU" w:eastAsia="ru-RU" w:bidi="ru-RU"/>
        </w:rPr>
        <w:t>X</w:t>
      </w:r>
      <w:r>
        <w:rPr>
          <w:rStyle w:val="Bodytext5Spacing0pt0"/>
        </w:rPr>
        <w:t xml:space="preserve"> (/), зная ее корреляционную функцию </w:t>
      </w:r>
      <w:r>
        <w:rPr>
          <w:rStyle w:val="Bodytext5Italicfd"/>
          <w:lang w:val="ru-RU" w:eastAsia="ru-RU" w:bidi="ru-RU"/>
        </w:rPr>
        <w:t>К</w:t>
      </w:r>
      <w:r>
        <w:rPr>
          <w:rStyle w:val="Bodytext5Italicfd"/>
          <w:vertAlign w:val="subscript"/>
          <w:lang w:val="ru-RU" w:eastAsia="ru-RU" w:bidi="ru-RU"/>
        </w:rPr>
        <w:t>х</w:t>
      </w:r>
      <w:r>
        <w:rPr>
          <w:rStyle w:val="Bodytext5Italicfd"/>
          <w:lang w:val="ru-RU" w:eastAsia="ru-RU" w:bidi="ru-RU"/>
        </w:rPr>
        <w:t xml:space="preserve"> </w:t>
      </w:r>
      <w:r>
        <w:rPr>
          <w:rStyle w:val="Bodytext5Italicfd"/>
        </w:rPr>
        <w:t>{t</w:t>
      </w:r>
      <w:r>
        <w:rPr>
          <w:rStyle w:val="Bodytext5Italicfd"/>
          <w:vertAlign w:val="subscript"/>
        </w:rPr>
        <w:t>lt</w:t>
      </w:r>
      <w:r>
        <w:rPr>
          <w:rStyle w:val="Bodytext5Spacing0pt0"/>
          <w:lang w:val="en-US" w:eastAsia="en-US" w:bidi="en-US"/>
        </w:rPr>
        <w:t xml:space="preserve"> </w:t>
      </w:r>
      <w:r>
        <w:rPr>
          <w:rStyle w:val="Bodytext5Spacing0pt0"/>
        </w:rPr>
        <w:t xml:space="preserve">&lt;*) = -в 3 </w:t>
      </w:r>
      <w:r>
        <w:rPr>
          <w:rStyle w:val="Bodytext5Spacing0pt0"/>
          <w:lang w:val="en-US" w:eastAsia="en-US" w:bidi="en-US"/>
        </w:rPr>
        <w:t xml:space="preserve">cos </w:t>
      </w:r>
      <w:r>
        <w:rPr>
          <w:rStyle w:val="Bodytext5Spacing0pt0"/>
        </w:rPr>
        <w:t>(</w:t>
      </w:r>
      <w:r>
        <w:rPr>
          <w:rStyle w:val="Bodytext5Italicfd"/>
        </w:rPr>
        <w:t>t</w:t>
      </w:r>
      <w:r>
        <w:rPr>
          <w:rStyle w:val="Bodytext5Italicfd"/>
          <w:vertAlign w:val="subscript"/>
        </w:rPr>
        <w:t>t</w:t>
      </w:r>
      <w:r>
        <w:rPr>
          <w:rStyle w:val="Bodytext5Spacing0pt0"/>
          <w:lang w:val="en-US" w:eastAsia="en-US" w:bidi="en-US"/>
        </w:rPr>
        <w:t xml:space="preserve"> </w:t>
      </w:r>
      <w:r>
        <w:rPr>
          <w:rStyle w:val="Bodytext5Spacing0pt0"/>
        </w:rPr>
        <w:t xml:space="preserve">— </w:t>
      </w:r>
      <w:r>
        <w:rPr>
          <w:rStyle w:val="Bodytext5Spacing0pt0"/>
          <w:lang w:val="en-US" w:eastAsia="en-US" w:bidi="en-US"/>
        </w:rPr>
        <w:t>&lt;i).</w:t>
      </w:r>
    </w:p>
    <w:p w14:paraId="5D299F3B" w14:textId="77777777" w:rsidR="00F4136F" w:rsidRDefault="00E27E4F">
      <w:pPr>
        <w:pStyle w:val="Bodytext50"/>
        <w:framePr w:w="6298" w:h="9720" w:hRule="exact" w:wrap="around" w:vAnchor="page" w:hAnchor="page" w:x="2987" w:y="2778"/>
        <w:shd w:val="clear" w:color="auto" w:fill="auto"/>
        <w:spacing w:before="0" w:line="173" w:lineRule="exact"/>
        <w:ind w:left="20" w:firstLine="380"/>
      </w:pPr>
      <w:r>
        <w:rPr>
          <w:rStyle w:val="Bodytext5Italicf0"/>
        </w:rPr>
        <w:t>Отв.</w:t>
      </w:r>
      <w:r>
        <w:rPr>
          <w:rStyle w:val="Bodytext5Spacing0pt0"/>
        </w:rPr>
        <w:t xml:space="preserve"> </w:t>
      </w:r>
      <w:r>
        <w:rPr>
          <w:rStyle w:val="Bodytext5Spacing0pt0"/>
          <w:lang w:val="en-US" w:eastAsia="en-US" w:bidi="en-US"/>
        </w:rPr>
        <w:t>Pjc</w:t>
      </w:r>
      <w:r>
        <w:rPr>
          <w:rStyle w:val="Bodytext5Spacing0pt0"/>
        </w:rPr>
        <w:t>(/</w:t>
      </w:r>
      <w:r>
        <w:rPr>
          <w:rStyle w:val="Bodytext5Spacing0pt0"/>
          <w:vertAlign w:val="subscript"/>
        </w:rPr>
        <w:t>г</w:t>
      </w:r>
      <w:r>
        <w:rPr>
          <w:rStyle w:val="Bodytext5Spacing0pt0"/>
        </w:rPr>
        <w:t xml:space="preserve">, </w:t>
      </w:r>
      <w:r>
        <w:rPr>
          <w:rStyle w:val="Bodytext5Spacing0pt0"/>
          <w:lang w:val="en-US" w:eastAsia="en-US" w:bidi="en-US"/>
        </w:rPr>
        <w:t>/</w:t>
      </w:r>
      <w:r>
        <w:rPr>
          <w:rStyle w:val="Bodytext5Spacing0pt0"/>
          <w:vertAlign w:val="subscript"/>
          <w:lang w:val="en-US" w:eastAsia="en-US" w:bidi="en-US"/>
        </w:rPr>
        <w:t>2</w:t>
      </w:r>
      <w:r>
        <w:rPr>
          <w:rStyle w:val="Bodytext5Spacing0pt0"/>
          <w:lang w:val="en-US" w:eastAsia="en-US" w:bidi="en-US"/>
        </w:rPr>
        <w:t>) = cos (/</w:t>
      </w:r>
      <w:r>
        <w:rPr>
          <w:rStyle w:val="Bodytext5Spacing0pt0"/>
          <w:vertAlign w:val="subscript"/>
          <w:lang w:val="en-US" w:eastAsia="en-US" w:bidi="en-US"/>
        </w:rPr>
        <w:t>t</w:t>
      </w:r>
      <w:r>
        <w:rPr>
          <w:rStyle w:val="Bodytext5Spacing0pt0"/>
          <w:lang w:val="en-US" w:eastAsia="en-US" w:bidi="en-US"/>
        </w:rPr>
        <w:t>—</w:t>
      </w:r>
      <w:r>
        <w:rPr>
          <w:rStyle w:val="Bodytext5Spacing0pt0"/>
        </w:rPr>
        <w:t>/х).</w:t>
      </w:r>
    </w:p>
    <w:p w14:paraId="5D299F3C" w14:textId="77777777" w:rsidR="00F4136F" w:rsidRDefault="00E27E4F">
      <w:pPr>
        <w:pStyle w:val="Bodytext50"/>
        <w:framePr w:w="6298" w:h="9720" w:hRule="exact" w:wrap="around" w:vAnchor="page" w:hAnchor="page" w:x="2987" w:y="2778"/>
        <w:shd w:val="clear" w:color="auto" w:fill="auto"/>
        <w:tabs>
          <w:tab w:val="left" w:pos="717"/>
        </w:tabs>
        <w:spacing w:before="0" w:after="190" w:line="173" w:lineRule="exact"/>
        <w:ind w:left="20" w:right="40" w:firstLine="380"/>
      </w:pPr>
      <w:r>
        <w:rPr>
          <w:rStyle w:val="Bodytext5Spacing0pt0"/>
        </w:rPr>
        <w:t>в.</w:t>
      </w:r>
      <w:r>
        <w:rPr>
          <w:rStyle w:val="Bodytext5Spacing0pt0"/>
        </w:rPr>
        <w:tab/>
        <w:t>Найти: а) взаимную корреляционную функцию; б) нормирован</w:t>
      </w:r>
      <w:r>
        <w:rPr>
          <w:rStyle w:val="Bodytext5Spacing0pt0"/>
        </w:rPr>
        <w:softHyphen/>
        <w:t xml:space="preserve">ную взаимную корреляционную функцию двух случайных функций </w:t>
      </w:r>
      <w:r>
        <w:rPr>
          <w:rStyle w:val="Bodytext5Italicf0"/>
        </w:rPr>
        <w:t>X</w:t>
      </w:r>
      <w:r>
        <w:rPr>
          <w:rStyle w:val="Bodytext5Spacing0pt0"/>
        </w:rPr>
        <w:t xml:space="preserve"> (/) = (/-)-1) </w:t>
      </w:r>
      <w:r>
        <w:rPr>
          <w:rStyle w:val="Bodytext5Italicf0"/>
          <w:lang w:val="en-US" w:eastAsia="en-US" w:bidi="en-US"/>
        </w:rPr>
        <w:t>U</w:t>
      </w:r>
      <w:r>
        <w:rPr>
          <w:rStyle w:val="Bodytext5Spacing0pt0"/>
          <w:lang w:val="en-US" w:eastAsia="en-US" w:bidi="en-US"/>
        </w:rPr>
        <w:t xml:space="preserve"> </w:t>
      </w:r>
      <w:r>
        <w:rPr>
          <w:rStyle w:val="Bodytext5Spacing0pt0"/>
        </w:rPr>
        <w:t xml:space="preserve">и </w:t>
      </w:r>
      <w:r>
        <w:rPr>
          <w:rStyle w:val="Bodytext5Italicf0"/>
        </w:rPr>
        <w:t>У</w:t>
      </w:r>
      <w:r>
        <w:rPr>
          <w:rStyle w:val="Bodytext5Spacing0pt0"/>
        </w:rPr>
        <w:t xml:space="preserve"> (/&gt; = (/*4-1) </w:t>
      </w:r>
      <w:r>
        <w:rPr>
          <w:rStyle w:val="Bodytext5Italicf0"/>
        </w:rPr>
        <w:t>О,</w:t>
      </w:r>
      <w:r>
        <w:rPr>
          <w:rStyle w:val="Bodytext5Spacing0pt0"/>
        </w:rPr>
        <w:t xml:space="preserve"> где (/—случайная величина, причем </w:t>
      </w:r>
      <w:r>
        <w:rPr>
          <w:rStyle w:val="Bodytext5Italicf0"/>
          <w:lang w:val="en-US" w:eastAsia="en-US" w:bidi="en-US"/>
        </w:rPr>
        <w:t>D</w:t>
      </w:r>
      <w:r>
        <w:rPr>
          <w:rStyle w:val="Bodytext5Spacing0pt0"/>
          <w:lang w:val="en-US" w:eastAsia="en-US" w:bidi="en-US"/>
        </w:rPr>
        <w:t xml:space="preserve"> </w:t>
      </w:r>
      <w:r>
        <w:rPr>
          <w:rStyle w:val="Bodytext5Spacing0pt0"/>
        </w:rPr>
        <w:t>((/) = 7.</w:t>
      </w:r>
    </w:p>
    <w:p w14:paraId="5D299F3D" w14:textId="77777777" w:rsidR="00F4136F" w:rsidRDefault="00E27E4F">
      <w:pPr>
        <w:pStyle w:val="Bodytext50"/>
        <w:framePr w:w="6298" w:h="9720" w:hRule="exact" w:wrap="around" w:vAnchor="page" w:hAnchor="page" w:x="2987" w:y="2778"/>
        <w:shd w:val="clear" w:color="auto" w:fill="auto"/>
        <w:spacing w:before="0" w:after="159" w:line="160" w:lineRule="exact"/>
        <w:ind w:left="20" w:firstLine="380"/>
      </w:pPr>
      <w:r>
        <w:rPr>
          <w:rStyle w:val="Bodytext5Italicf0"/>
        </w:rPr>
        <w:t>Отв.</w:t>
      </w:r>
      <w:r>
        <w:rPr>
          <w:rStyle w:val="Bodytext5Spacing0pt0"/>
        </w:rPr>
        <w:t xml:space="preserve"> </w:t>
      </w:r>
      <w:r>
        <w:rPr>
          <w:rStyle w:val="Bodytext5Spacing0pt0"/>
          <w:lang w:val="en-US" w:eastAsia="en-US" w:bidi="en-US"/>
        </w:rPr>
        <w:t xml:space="preserve">a) </w:t>
      </w:r>
      <w:r>
        <w:rPr>
          <w:rStyle w:val="Bodytext5Italicfd"/>
        </w:rPr>
        <w:t>R</w:t>
      </w:r>
      <w:r>
        <w:rPr>
          <w:rStyle w:val="Bodytext5Italicfd"/>
          <w:vertAlign w:val="subscript"/>
        </w:rPr>
        <w:t>xy</w:t>
      </w:r>
      <w:r>
        <w:rPr>
          <w:rStyle w:val="Bodytext5Italicfd"/>
        </w:rPr>
        <w:t>(t</w:t>
      </w:r>
      <w:r>
        <w:rPr>
          <w:rStyle w:val="Bodytext5Italicfd"/>
          <w:vertAlign w:val="subscript"/>
        </w:rPr>
        <w:t>u</w:t>
      </w:r>
      <w:r>
        <w:rPr>
          <w:rStyle w:val="Bodytext5Spacing0pt0"/>
          <w:lang w:val="en-US" w:eastAsia="en-US" w:bidi="en-US"/>
        </w:rPr>
        <w:t xml:space="preserve"> </w:t>
      </w:r>
      <w:r>
        <w:rPr>
          <w:rStyle w:val="Bodytext5Spacing0pt0"/>
        </w:rPr>
        <w:t>&lt;,) «7 (&lt;!+!)(#!-И); б) р</w:t>
      </w:r>
      <w:r>
        <w:rPr>
          <w:rStyle w:val="Bodytext5Italicfd"/>
          <w:vertAlign w:val="subscript"/>
        </w:rPr>
        <w:t>xy</w:t>
      </w:r>
      <w:r>
        <w:rPr>
          <w:rStyle w:val="Bodytext5Italicfd"/>
        </w:rPr>
        <w:t>(t</w:t>
      </w:r>
      <w:r>
        <w:rPr>
          <w:rStyle w:val="Bodytext5Italicfd"/>
          <w:vertAlign w:val="subscript"/>
        </w:rPr>
        <w:t>u</w:t>
      </w:r>
      <w:r>
        <w:rPr>
          <w:rStyle w:val="Bodytext5Spacing0pt0"/>
          <w:lang w:val="en-US" w:eastAsia="en-US" w:bidi="en-US"/>
        </w:rPr>
        <w:t xml:space="preserve"> </w:t>
      </w:r>
      <w:r>
        <w:rPr>
          <w:rStyle w:val="Bodytext5Spacing0pt0"/>
        </w:rPr>
        <w:t>/») = 1.</w:t>
      </w:r>
    </w:p>
    <w:p w14:paraId="5D299F3E" w14:textId="77777777" w:rsidR="00F4136F" w:rsidRDefault="00E27E4F">
      <w:pPr>
        <w:pStyle w:val="Bodytext50"/>
        <w:framePr w:w="6298" w:h="9720" w:hRule="exact" w:wrap="around" w:vAnchor="page" w:hAnchor="page" w:x="2987" w:y="2778"/>
        <w:numPr>
          <w:ilvl w:val="0"/>
          <w:numId w:val="73"/>
        </w:numPr>
        <w:shd w:val="clear" w:color="auto" w:fill="auto"/>
        <w:spacing w:before="0" w:line="173" w:lineRule="exact"/>
        <w:ind w:left="20" w:right="40" w:firstLine="380"/>
      </w:pPr>
      <w:r>
        <w:rPr>
          <w:rStyle w:val="Bodytext5Spacing0pt0"/>
        </w:rPr>
        <w:t xml:space="preserve"> Заданы случайные функции Л (/) = (/— 1) </w:t>
      </w:r>
      <w:r>
        <w:rPr>
          <w:rStyle w:val="Bodytext5Italicfd"/>
        </w:rPr>
        <w:t>U</w:t>
      </w:r>
      <w:r>
        <w:rPr>
          <w:rStyle w:val="Bodytext5Spacing0pt0"/>
          <w:lang w:val="en-US" w:eastAsia="en-US" w:bidi="en-US"/>
        </w:rPr>
        <w:t xml:space="preserve"> </w:t>
      </w:r>
      <w:r>
        <w:rPr>
          <w:rStyle w:val="Bodytext5Spacing0pt0"/>
        </w:rPr>
        <w:t xml:space="preserve">и К (/) = /*£/, где </w:t>
      </w:r>
      <w:r>
        <w:rPr>
          <w:rStyle w:val="Bodytext5Italicfd"/>
        </w:rPr>
        <w:t xml:space="preserve">U </w:t>
      </w:r>
      <w:r>
        <w:rPr>
          <w:rStyle w:val="Bodytext5Italicfd"/>
          <w:lang w:val="ru-RU" w:eastAsia="ru-RU" w:bidi="ru-RU"/>
        </w:rPr>
        <w:t>к V</w:t>
      </w:r>
      <w:r>
        <w:rPr>
          <w:rStyle w:val="Bodytext5Spacing0pt0"/>
        </w:rPr>
        <w:t xml:space="preserve"> — некоррелированные случайные величины, причем </w:t>
      </w:r>
      <w:r>
        <w:rPr>
          <w:rStyle w:val="Bodytext5Italicfd"/>
        </w:rPr>
        <w:t>M(U)=2, M(V) =</w:t>
      </w:r>
      <w:r>
        <w:rPr>
          <w:rStyle w:val="Bodytext5Spacing0pt0"/>
          <w:lang w:val="en-US" w:eastAsia="en-US" w:bidi="en-US"/>
        </w:rPr>
        <w:t xml:space="preserve"> </w:t>
      </w:r>
      <w:r>
        <w:rPr>
          <w:rStyle w:val="Bodytext5Spacing0pt0"/>
        </w:rPr>
        <w:t xml:space="preserve">3, </w:t>
      </w:r>
      <w:r>
        <w:rPr>
          <w:rStyle w:val="Bodytext5Italicfd"/>
        </w:rPr>
        <w:t>D(U) =</w:t>
      </w:r>
      <w:r>
        <w:rPr>
          <w:rStyle w:val="Bodytext5Spacing0pt0"/>
          <w:lang w:val="en-US" w:eastAsia="en-US" w:bidi="en-US"/>
        </w:rPr>
        <w:t xml:space="preserve"> </w:t>
      </w:r>
      <w:r>
        <w:rPr>
          <w:rStyle w:val="Bodytext5Spacing0pt0"/>
        </w:rPr>
        <w:t xml:space="preserve">4, </w:t>
      </w:r>
      <w:r>
        <w:rPr>
          <w:rStyle w:val="Bodytext5Italicfd"/>
        </w:rPr>
        <w:t>D</w:t>
      </w:r>
      <w:r>
        <w:rPr>
          <w:rStyle w:val="Bodytext5Spacing0pt0"/>
          <w:lang w:val="en-US" w:eastAsia="en-US" w:bidi="en-US"/>
        </w:rPr>
        <w:t xml:space="preserve">(\0 = 5. </w:t>
      </w:r>
      <w:r>
        <w:rPr>
          <w:rStyle w:val="Bodytext5Spacing0pt0"/>
        </w:rPr>
        <w:t xml:space="preserve">Найтн: а) математическое ожидание; б) корреляционную функцию; в) дисперсию суммы </w:t>
      </w:r>
      <w:r>
        <w:rPr>
          <w:rStyle w:val="Bodytext5Spacing0pt0"/>
          <w:lang w:val="en-US" w:eastAsia="en-US" w:bidi="en-US"/>
        </w:rPr>
        <w:t>Z(/</w:t>
      </w:r>
      <w:r>
        <w:rPr>
          <w:rStyle w:val="Bodytext5Spacing0pt0"/>
        </w:rPr>
        <w:t xml:space="preserve">) = </w:t>
      </w:r>
      <w:r>
        <w:rPr>
          <w:rStyle w:val="Bodytext5Italicfd"/>
        </w:rPr>
        <w:t>~X(t) + Y(t).</w:t>
      </w:r>
    </w:p>
    <w:p w14:paraId="5D299F3F" w14:textId="77777777" w:rsidR="00F4136F" w:rsidRDefault="00E27E4F">
      <w:pPr>
        <w:pStyle w:val="Bodytext50"/>
        <w:framePr w:w="6298" w:h="9720" w:hRule="exact" w:wrap="around" w:vAnchor="page" w:hAnchor="page" w:x="2987" w:y="2778"/>
        <w:shd w:val="clear" w:color="auto" w:fill="auto"/>
        <w:spacing w:before="0" w:line="173" w:lineRule="exact"/>
        <w:ind w:left="20" w:right="40" w:firstLine="380"/>
      </w:pPr>
      <w:r>
        <w:rPr>
          <w:rStyle w:val="Bodytext5Spacing2pt9"/>
        </w:rPr>
        <w:t>Указание.</w:t>
      </w:r>
      <w:r>
        <w:rPr>
          <w:rStyle w:val="Bodytext5Spacing0pt0"/>
        </w:rPr>
        <w:t xml:space="preserve"> Убедиться, что взаимная корреляционная функция заданных случайных функций равна нулю и, следовательно, </w:t>
      </w:r>
      <w:r>
        <w:rPr>
          <w:rStyle w:val="Bodytext5Italicfd"/>
          <w:lang w:val="ru-RU" w:eastAsia="ru-RU" w:bidi="ru-RU"/>
        </w:rPr>
        <w:t>X</w:t>
      </w:r>
      <w:r>
        <w:rPr>
          <w:rStyle w:val="Bodytext5Spacing0pt0"/>
        </w:rPr>
        <w:t xml:space="preserve"> (/) и </w:t>
      </w:r>
      <w:r>
        <w:rPr>
          <w:rStyle w:val="Bodytext5Italicfd"/>
          <w:lang w:val="ru-RU" w:eastAsia="ru-RU" w:bidi="ru-RU"/>
        </w:rPr>
        <w:t>У</w:t>
      </w:r>
      <w:r>
        <w:rPr>
          <w:rStyle w:val="Bodytext5Spacing0pt0"/>
        </w:rPr>
        <w:t xml:space="preserve"> (/) не коррелированы.</w:t>
      </w:r>
    </w:p>
    <w:p w14:paraId="5D299F40" w14:textId="77777777" w:rsidR="00F4136F" w:rsidRDefault="00E27E4F">
      <w:pPr>
        <w:pStyle w:val="Bodytext50"/>
        <w:framePr w:w="6298" w:h="9720" w:hRule="exact" w:wrap="around" w:vAnchor="page" w:hAnchor="page" w:x="2987" w:y="2778"/>
        <w:shd w:val="clear" w:color="auto" w:fill="auto"/>
        <w:spacing w:before="0" w:line="226" w:lineRule="exact"/>
        <w:ind w:left="20" w:right="40" w:firstLine="380"/>
      </w:pPr>
      <w:r>
        <w:rPr>
          <w:rStyle w:val="Bodytext5Italicf0"/>
        </w:rPr>
        <w:t>Отв.</w:t>
      </w:r>
      <w:r>
        <w:rPr>
          <w:rStyle w:val="Bodytext5Spacing0pt0"/>
        </w:rPr>
        <w:t xml:space="preserve"> а) т</w:t>
      </w:r>
      <w:r>
        <w:rPr>
          <w:rStyle w:val="Bodytext5Spacing0pt0"/>
          <w:vertAlign w:val="subscript"/>
        </w:rPr>
        <w:t>г</w:t>
      </w:r>
      <w:r>
        <w:rPr>
          <w:rStyle w:val="Bodytext5Spacing0pt0"/>
        </w:rPr>
        <w:t xml:space="preserve"> </w:t>
      </w:r>
      <w:r>
        <w:rPr>
          <w:rStyle w:val="Bodytext5Spacing2pt9"/>
        </w:rPr>
        <w:t>(&lt;)=2(&lt;-1)</w:t>
      </w:r>
      <w:r>
        <w:rPr>
          <w:rStyle w:val="Bodytext5Spacing0pt0"/>
        </w:rPr>
        <w:t xml:space="preserve"> + 3/*; б) </w:t>
      </w:r>
      <w:r>
        <w:rPr>
          <w:rStyle w:val="Bodytext5Italicfd"/>
        </w:rPr>
        <w:t>K,(t</w:t>
      </w:r>
      <w:r>
        <w:rPr>
          <w:rStyle w:val="Bodytext5Italicfd"/>
          <w:vertAlign w:val="subscript"/>
        </w:rPr>
        <w:t>u</w:t>
      </w:r>
      <w:r>
        <w:rPr>
          <w:rStyle w:val="Bodytext5Spacing0pt0"/>
          <w:lang w:val="en-US" w:eastAsia="en-US" w:bidi="en-US"/>
        </w:rPr>
        <w:t xml:space="preserve"> </w:t>
      </w:r>
      <w:r>
        <w:rPr>
          <w:rStyle w:val="Bodytext5Spacing0pt0"/>
        </w:rPr>
        <w:t>/») = 4(О-1)(/,- 1) 4- + 6/?/2; в) /&gt;*(/) = 4 (/-])*+6/*.</w:t>
      </w:r>
    </w:p>
    <w:p w14:paraId="5D299F41" w14:textId="77777777" w:rsidR="00F4136F" w:rsidRDefault="00E27E4F">
      <w:pPr>
        <w:pStyle w:val="Bodytext50"/>
        <w:framePr w:w="6298" w:h="9720" w:hRule="exact" w:wrap="around" w:vAnchor="page" w:hAnchor="page" w:x="2987" w:y="2778"/>
        <w:numPr>
          <w:ilvl w:val="0"/>
          <w:numId w:val="73"/>
        </w:numPr>
        <w:shd w:val="clear" w:color="auto" w:fill="auto"/>
        <w:spacing w:before="0" w:line="182" w:lineRule="exact"/>
        <w:ind w:left="20" w:right="40" w:firstLine="380"/>
      </w:pPr>
      <w:r>
        <w:rPr>
          <w:rStyle w:val="Bodytext5Spacing0pt0"/>
        </w:rPr>
        <w:t xml:space="preserve"> Задано математическое ожидание т</w:t>
      </w:r>
      <w:r>
        <w:rPr>
          <w:rStyle w:val="Bodytext5Spacing0pt0"/>
          <w:vertAlign w:val="subscript"/>
        </w:rPr>
        <w:t>х</w:t>
      </w:r>
      <w:r>
        <w:rPr>
          <w:rStyle w:val="Bodytext5Spacing0pt0"/>
        </w:rPr>
        <w:t xml:space="preserve"> (/)=/* 4-1 случайной функции </w:t>
      </w:r>
      <w:r>
        <w:rPr>
          <w:rStyle w:val="Bodytext5Italicfd"/>
          <w:lang w:val="ru-RU" w:eastAsia="ru-RU" w:bidi="ru-RU"/>
        </w:rPr>
        <w:t>X</w:t>
      </w:r>
      <w:r>
        <w:rPr>
          <w:rStyle w:val="Bodytext5Spacing0pt0"/>
        </w:rPr>
        <w:t xml:space="preserve"> (/). Найти математическое ожидание ее производной.</w:t>
      </w:r>
    </w:p>
    <w:p w14:paraId="5D299F42" w14:textId="77777777" w:rsidR="00F4136F" w:rsidRDefault="00E27E4F">
      <w:pPr>
        <w:pStyle w:val="Bodytext50"/>
        <w:framePr w:w="6298" w:h="9720" w:hRule="exact" w:wrap="around" w:vAnchor="page" w:hAnchor="page" w:x="2987" w:y="2778"/>
        <w:shd w:val="clear" w:color="auto" w:fill="auto"/>
        <w:spacing w:before="0" w:after="34" w:line="160" w:lineRule="exact"/>
        <w:ind w:left="20" w:firstLine="380"/>
      </w:pPr>
      <w:r>
        <w:rPr>
          <w:rStyle w:val="Bodytext5Italicf0"/>
        </w:rPr>
        <w:t>Отв.</w:t>
      </w:r>
      <w:r>
        <w:rPr>
          <w:rStyle w:val="Bodytext5Spacing0pt0"/>
        </w:rPr>
        <w:t xml:space="preserve"> ль (/) = 2/.</w:t>
      </w:r>
    </w:p>
    <w:p w14:paraId="5D299F43" w14:textId="77777777" w:rsidR="00F4136F" w:rsidRDefault="00E27E4F">
      <w:pPr>
        <w:pStyle w:val="Bodytext50"/>
        <w:framePr w:w="6298" w:h="9720" w:hRule="exact" w:wrap="around" w:vAnchor="page" w:hAnchor="page" w:x="2987" w:y="2778"/>
        <w:numPr>
          <w:ilvl w:val="0"/>
          <w:numId w:val="73"/>
        </w:numPr>
        <w:shd w:val="clear" w:color="auto" w:fill="auto"/>
        <w:tabs>
          <w:tab w:val="right" w:pos="1422"/>
        </w:tabs>
        <w:spacing w:before="0" w:line="173" w:lineRule="exact"/>
        <w:ind w:left="20" w:right="40" w:firstLine="380"/>
      </w:pPr>
      <w:r>
        <w:rPr>
          <w:rStyle w:val="Bodytext5Spacing0pt0"/>
        </w:rPr>
        <w:t xml:space="preserve"> Задано математическое ожидание т*(/)=/*+3 случайной функции </w:t>
      </w:r>
      <w:r>
        <w:rPr>
          <w:rStyle w:val="Bodytext5Italicf0"/>
        </w:rPr>
        <w:t>X</w:t>
      </w:r>
      <w:r>
        <w:rPr>
          <w:rStyle w:val="Bodytext5Spacing0pt0"/>
        </w:rPr>
        <w:t xml:space="preserve"> (О- Найти математическое ожидание случайной функции </w:t>
      </w:r>
      <w:r>
        <w:rPr>
          <w:rStyle w:val="Bodytext5Italicf0"/>
        </w:rPr>
        <w:t>У</w:t>
      </w:r>
      <w:r>
        <w:rPr>
          <w:rStyle w:val="Bodytext5Spacing0pt0"/>
        </w:rPr>
        <w:t xml:space="preserve"> (/) = /Л*</w:t>
      </w:r>
      <w:r>
        <w:rPr>
          <w:rStyle w:val="Bodytext5Spacing0pt0"/>
        </w:rPr>
        <w:tab/>
      </w:r>
      <w:r>
        <w:rPr>
          <w:rStyle w:val="Bodytext5Italicf0"/>
          <w:lang w:val="en-US" w:eastAsia="en-US" w:bidi="en-US"/>
        </w:rPr>
        <w:t>+</w:t>
      </w:r>
    </w:p>
    <w:p w14:paraId="5D299F44" w14:textId="77777777" w:rsidR="00F4136F" w:rsidRDefault="00E27E4F">
      <w:pPr>
        <w:pStyle w:val="Bodytext50"/>
        <w:framePr w:w="6298" w:h="9720" w:hRule="exact" w:wrap="around" w:vAnchor="page" w:hAnchor="page" w:x="2987" w:y="2778"/>
        <w:shd w:val="clear" w:color="auto" w:fill="auto"/>
        <w:spacing w:before="0" w:line="173" w:lineRule="exact"/>
        <w:ind w:left="20" w:firstLine="380"/>
      </w:pPr>
      <w:r>
        <w:rPr>
          <w:rStyle w:val="Bodytext5Italicf0"/>
        </w:rPr>
        <w:t>Отв. т</w:t>
      </w:r>
      <w:r>
        <w:rPr>
          <w:rStyle w:val="Bodytext5Italicf0"/>
          <w:vertAlign w:val="subscript"/>
        </w:rPr>
        <w:t>у</w:t>
      </w:r>
      <w:r>
        <w:rPr>
          <w:rStyle w:val="Bodytext5Spacing0pt0"/>
        </w:rPr>
        <w:t xml:space="preserve"> (/) = /*(/ 4-2).</w:t>
      </w:r>
    </w:p>
    <w:p w14:paraId="5D299F45" w14:textId="77777777" w:rsidR="00F4136F" w:rsidRDefault="00E27E4F">
      <w:pPr>
        <w:pStyle w:val="Bodytext50"/>
        <w:framePr w:w="6298" w:h="9720" w:hRule="exact" w:wrap="around" w:vAnchor="page" w:hAnchor="page" w:x="2987" w:y="2778"/>
        <w:numPr>
          <w:ilvl w:val="0"/>
          <w:numId w:val="73"/>
        </w:numPr>
        <w:shd w:val="clear" w:color="auto" w:fill="auto"/>
        <w:spacing w:before="0" w:line="173" w:lineRule="exact"/>
        <w:ind w:left="20" w:right="40" w:firstLine="380"/>
      </w:pPr>
      <w:r>
        <w:rPr>
          <w:rStyle w:val="Bodytext5Spacing0pt0"/>
        </w:rPr>
        <w:t xml:space="preserve"> Задана корреляционная функция </w:t>
      </w:r>
      <w:r>
        <w:rPr>
          <w:rStyle w:val="Bodytext5Italicf0"/>
        </w:rPr>
        <w:t>К</w:t>
      </w:r>
      <w:r>
        <w:rPr>
          <w:rStyle w:val="Bodytext5Italicf0"/>
          <w:vertAlign w:val="subscript"/>
        </w:rPr>
        <w:t>х</w:t>
      </w:r>
      <w:r>
        <w:rPr>
          <w:rStyle w:val="Bodytext5Spacing0pt0"/>
        </w:rPr>
        <w:t xml:space="preserve"> (О, /</w:t>
      </w:r>
      <w:r>
        <w:rPr>
          <w:rStyle w:val="Bodytext5Spacing0pt0"/>
          <w:vertAlign w:val="subscript"/>
        </w:rPr>
        <w:t>2</w:t>
      </w:r>
      <w:r>
        <w:rPr>
          <w:rStyle w:val="Bodytext5Spacing0pt0"/>
        </w:rPr>
        <w:t xml:space="preserve">) </w:t>
      </w:r>
      <w:r>
        <w:rPr>
          <w:rStyle w:val="Bodytext5Spacing0pt0"/>
          <w:lang w:val="en-US" w:eastAsia="en-US" w:bidi="en-US"/>
        </w:rPr>
        <w:t>= e-«»-</w:t>
      </w:r>
      <w:r>
        <w:rPr>
          <w:rStyle w:val="Bodytext5Spacing0pt0"/>
          <w:vertAlign w:val="superscript"/>
          <w:lang w:val="en-US" w:eastAsia="en-US" w:bidi="en-US"/>
        </w:rPr>
        <w:t>f</w:t>
      </w:r>
      <w:r>
        <w:rPr>
          <w:rStyle w:val="Bodytext5Spacing0pt0"/>
          <w:lang w:val="en-US" w:eastAsia="en-US" w:bidi="en-US"/>
        </w:rPr>
        <w:t xml:space="preserve">i&gt;* </w:t>
      </w:r>
      <w:r>
        <w:rPr>
          <w:rStyle w:val="Bodytext5Spacing0pt0"/>
        </w:rPr>
        <w:t>слу</w:t>
      </w:r>
      <w:r>
        <w:rPr>
          <w:rStyle w:val="Bodytext5Spacing0pt0"/>
        </w:rPr>
        <w:softHyphen/>
        <w:t>чайной функции л (/). Найти корреляционную функцию ее произ</w:t>
      </w:r>
      <w:r>
        <w:rPr>
          <w:rStyle w:val="Bodytext5Spacing0pt0"/>
        </w:rPr>
        <w:softHyphen/>
        <w:t>водной.</w:t>
      </w:r>
    </w:p>
    <w:p w14:paraId="5D299F46" w14:textId="77777777" w:rsidR="00F4136F" w:rsidRDefault="00E27E4F">
      <w:pPr>
        <w:pStyle w:val="Bodytext50"/>
        <w:framePr w:w="6298" w:h="9720" w:hRule="exact" w:wrap="around" w:vAnchor="page" w:hAnchor="page" w:x="2987" w:y="2778"/>
        <w:shd w:val="clear" w:color="auto" w:fill="auto"/>
        <w:spacing w:before="0" w:line="173" w:lineRule="exact"/>
        <w:ind w:left="20" w:firstLine="380"/>
      </w:pPr>
      <w:r>
        <w:rPr>
          <w:rStyle w:val="Bodytext5Italicf0"/>
        </w:rPr>
        <w:t>Отв.</w:t>
      </w:r>
      <w:r>
        <w:rPr>
          <w:rStyle w:val="Bodytext5Spacing0pt0"/>
        </w:rPr>
        <w:t xml:space="preserve"> X. (О. </w:t>
      </w:r>
      <w:r>
        <w:rPr>
          <w:rStyle w:val="Bodytext5Spacing0pt0"/>
          <w:lang w:val="en-US" w:eastAsia="en-US" w:bidi="en-US"/>
        </w:rPr>
        <w:t>&lt;</w:t>
      </w:r>
      <w:r>
        <w:rPr>
          <w:rStyle w:val="Bodytext5Spacing0pt0"/>
          <w:vertAlign w:val="subscript"/>
          <w:lang w:val="en-US" w:eastAsia="en-US" w:bidi="en-US"/>
        </w:rPr>
        <w:t>s</w:t>
      </w:r>
      <w:r>
        <w:rPr>
          <w:rStyle w:val="Bodytext5Spacing0pt0"/>
          <w:lang w:val="en-US" w:eastAsia="en-US" w:bidi="en-US"/>
        </w:rPr>
        <w:t>) = 2e-‘&lt;.-V*[l-2«</w:t>
      </w:r>
      <w:r>
        <w:rPr>
          <w:rStyle w:val="Bodytext5Spacing0pt0"/>
          <w:vertAlign w:val="subscript"/>
          <w:lang w:val="en-US" w:eastAsia="en-US" w:bidi="en-US"/>
        </w:rPr>
        <w:t>l</w:t>
      </w:r>
      <w:r>
        <w:rPr>
          <w:rStyle w:val="Bodytext5Spacing0pt0"/>
          <w:lang w:val="en-US" w:eastAsia="en-US" w:bidi="en-US"/>
        </w:rPr>
        <w:t>-/</w:t>
      </w:r>
      <w:r>
        <w:rPr>
          <w:rStyle w:val="Bodytext5Spacing0pt0"/>
          <w:vertAlign w:val="subscript"/>
          <w:lang w:val="en-US" w:eastAsia="en-US" w:bidi="en-US"/>
        </w:rPr>
        <w:t>1</w:t>
      </w:r>
      <w:r>
        <w:rPr>
          <w:rStyle w:val="Bodytext5Spacing0pt0"/>
          <w:lang w:val="en-US" w:eastAsia="en-US" w:bidi="en-US"/>
        </w:rPr>
        <w:t>)*l.</w:t>
      </w:r>
    </w:p>
    <w:p w14:paraId="5D299F47" w14:textId="77777777" w:rsidR="00F4136F" w:rsidRDefault="00E27E4F">
      <w:pPr>
        <w:pStyle w:val="Bodytext50"/>
        <w:framePr w:w="6298" w:h="9720" w:hRule="exact" w:wrap="around" w:vAnchor="page" w:hAnchor="page" w:x="2987" w:y="2778"/>
        <w:numPr>
          <w:ilvl w:val="0"/>
          <w:numId w:val="73"/>
        </w:numPr>
        <w:shd w:val="clear" w:color="auto" w:fill="auto"/>
        <w:spacing w:before="0" w:line="187" w:lineRule="exact"/>
        <w:ind w:left="20" w:right="40" w:firstLine="380"/>
      </w:pPr>
      <w:r>
        <w:rPr>
          <w:rStyle w:val="Bodytext5Spacing0pt0"/>
        </w:rPr>
        <w:t xml:space="preserve"> Задана корреляционная функция </w:t>
      </w:r>
      <w:r>
        <w:rPr>
          <w:rStyle w:val="Bodytext5Italicfd"/>
        </w:rPr>
        <w:t>K</w:t>
      </w:r>
      <w:r>
        <w:rPr>
          <w:rStyle w:val="Bodytext5Italicfd"/>
          <w:vertAlign w:val="subscript"/>
        </w:rPr>
        <w:t>x</w:t>
      </w:r>
      <w:r>
        <w:rPr>
          <w:rStyle w:val="Bodytext5Italicfd"/>
        </w:rPr>
        <w:t>(ti,</w:t>
      </w:r>
      <w:r>
        <w:rPr>
          <w:rStyle w:val="Bodytext5Spacing0pt0"/>
          <w:lang w:val="en-US" w:eastAsia="en-US" w:bidi="en-US"/>
        </w:rPr>
        <w:t xml:space="preserve"> /</w:t>
      </w:r>
      <w:r>
        <w:rPr>
          <w:rStyle w:val="Bodytext5Spacing0pt0"/>
          <w:vertAlign w:val="subscript"/>
          <w:lang w:val="en-US" w:eastAsia="en-US" w:bidi="en-US"/>
        </w:rPr>
        <w:t>2</w:t>
      </w:r>
      <w:r>
        <w:rPr>
          <w:rStyle w:val="Bodytext5Spacing0pt0"/>
          <w:lang w:val="en-US" w:eastAsia="en-US" w:bidi="en-US"/>
        </w:rPr>
        <w:t>) = e~</w:t>
      </w:r>
      <w:r>
        <w:rPr>
          <w:rStyle w:val="Bodytext5Spacing0pt0"/>
          <w:vertAlign w:val="superscript"/>
          <w:lang w:val="en-US" w:eastAsia="en-US" w:bidi="en-US"/>
        </w:rPr>
        <w:t>&lt;(</w:t>
      </w:r>
      <w:r>
        <w:rPr>
          <w:rStyle w:val="Bodytext5Spacing0pt0"/>
          <w:lang w:val="en-US" w:eastAsia="en-US" w:bidi="en-US"/>
        </w:rPr>
        <w:t>»-*i</w:t>
      </w:r>
      <w:r>
        <w:rPr>
          <w:rStyle w:val="Bodytext5Spacing0pt0"/>
          <w:vertAlign w:val="superscript"/>
          <w:lang w:val="en-US" w:eastAsia="en-US" w:bidi="en-US"/>
        </w:rPr>
        <w:t>&gt;s</w:t>
      </w:r>
      <w:r>
        <w:rPr>
          <w:rStyle w:val="Bodytext5Spacing0pt0"/>
          <w:lang w:val="en-US" w:eastAsia="en-US" w:bidi="en-US"/>
        </w:rPr>
        <w:t xml:space="preserve"> </w:t>
      </w:r>
      <w:r>
        <w:rPr>
          <w:rStyle w:val="Bodytext5Spacing0pt0"/>
        </w:rPr>
        <w:t>слу</w:t>
      </w:r>
      <w:r>
        <w:rPr>
          <w:rStyle w:val="Bodytext5Spacing0pt0"/>
        </w:rPr>
        <w:softHyphen/>
        <w:t xml:space="preserve">чайной функции </w:t>
      </w:r>
      <w:r>
        <w:rPr>
          <w:rStyle w:val="Bodytext59pta"/>
          <w:lang w:val="ru-RU" w:eastAsia="ru-RU" w:bidi="ru-RU"/>
        </w:rPr>
        <w:t>X</w:t>
      </w:r>
      <w:r>
        <w:rPr>
          <w:rStyle w:val="Bodytext5Bold4"/>
        </w:rPr>
        <w:t xml:space="preserve"> (/). </w:t>
      </w:r>
      <w:r>
        <w:rPr>
          <w:rStyle w:val="Bodytext5Spacing0pt0"/>
        </w:rPr>
        <w:t xml:space="preserve">Найти взаимные корреляционные функции: </w:t>
      </w:r>
      <w:r>
        <w:rPr>
          <w:rStyle w:val="Bodytext5105pt0"/>
          <w:lang w:val="en-US" w:eastAsia="en-US" w:bidi="en-US"/>
        </w:rPr>
        <w:t xml:space="preserve">a) </w:t>
      </w:r>
      <w:r>
        <w:rPr>
          <w:rStyle w:val="Bodytext5105pt1"/>
        </w:rPr>
        <w:t>R</w:t>
      </w:r>
      <w:r>
        <w:rPr>
          <w:rStyle w:val="Bodytext5105pt1"/>
          <w:vertAlign w:val="subscript"/>
        </w:rPr>
        <w:t>xi</w:t>
      </w:r>
      <w:r>
        <w:rPr>
          <w:rStyle w:val="Bodytext5105pt1"/>
        </w:rPr>
        <w:t>(t</w:t>
      </w:r>
      <w:r>
        <w:rPr>
          <w:rStyle w:val="Bodytext5105pt1"/>
          <w:vertAlign w:val="subscript"/>
        </w:rPr>
        <w:t>u</w:t>
      </w:r>
      <w:r>
        <w:rPr>
          <w:rStyle w:val="Bodytext5105pt0"/>
          <w:lang w:val="en-US" w:eastAsia="en-US" w:bidi="en-US"/>
        </w:rPr>
        <w:t xml:space="preserve"> </w:t>
      </w:r>
      <w:r>
        <w:rPr>
          <w:rStyle w:val="Bodytext5105pt0"/>
        </w:rPr>
        <w:t xml:space="preserve">&lt;*): б) </w:t>
      </w:r>
      <w:r>
        <w:rPr>
          <w:rStyle w:val="Bodytext5105pt1"/>
        </w:rPr>
        <w:t>R</w:t>
      </w:r>
      <w:r>
        <w:rPr>
          <w:rStyle w:val="Bodytext5105pt1"/>
          <w:vertAlign w:val="subscript"/>
        </w:rPr>
        <w:t>ix</w:t>
      </w:r>
      <w:r>
        <w:rPr>
          <w:rStyle w:val="Bodytext5105pt1"/>
        </w:rPr>
        <w:t>(h,</w:t>
      </w:r>
      <w:r>
        <w:rPr>
          <w:rStyle w:val="Bodytext5105pt0"/>
          <w:lang w:val="en-US" w:eastAsia="en-US" w:bidi="en-US"/>
        </w:rPr>
        <w:t xml:space="preserve"> </w:t>
      </w:r>
      <w:r>
        <w:rPr>
          <w:rStyle w:val="Bodytext5105pt0"/>
        </w:rPr>
        <w:t>/,)•</w:t>
      </w:r>
    </w:p>
    <w:p w14:paraId="5D299F48" w14:textId="77777777" w:rsidR="00F4136F" w:rsidRDefault="00E27E4F">
      <w:pPr>
        <w:pStyle w:val="Bodytext50"/>
        <w:framePr w:w="6298" w:h="9720" w:hRule="exact" w:wrap="around" w:vAnchor="page" w:hAnchor="page" w:x="2987" w:y="2778"/>
        <w:shd w:val="clear" w:color="auto" w:fill="auto"/>
        <w:spacing w:before="0" w:after="63" w:line="160" w:lineRule="exact"/>
        <w:ind w:left="20" w:firstLine="380"/>
      </w:pPr>
      <w:r>
        <w:rPr>
          <w:rStyle w:val="Bodytext5Italicf0"/>
        </w:rPr>
        <w:t>Отв.</w:t>
      </w:r>
      <w:r>
        <w:rPr>
          <w:rStyle w:val="Bodytext5Spacing0pt0"/>
        </w:rPr>
        <w:t xml:space="preserve"> а) </w:t>
      </w:r>
      <w:r>
        <w:rPr>
          <w:rStyle w:val="Bodytext5Spacing2pt9"/>
        </w:rPr>
        <w:t>^(/ь</w:t>
      </w:r>
      <w:r>
        <w:rPr>
          <w:rStyle w:val="Bodytext5Spacing0pt0"/>
        </w:rPr>
        <w:t xml:space="preserve"> *,) </w:t>
      </w:r>
      <w:r>
        <w:rPr>
          <w:rStyle w:val="Bodytext5Spacing2pt9"/>
        </w:rPr>
        <w:t>—2</w:t>
      </w:r>
      <w:r>
        <w:rPr>
          <w:rStyle w:val="Bodytext5Spacing0pt0"/>
        </w:rPr>
        <w:t xml:space="preserve"> (#,-#!&gt; е-«.-*.&gt;*; б) /?^«</w:t>
      </w:r>
      <w:r>
        <w:rPr>
          <w:rStyle w:val="Bodytext5Spacing0pt0"/>
          <w:vertAlign w:val="subscript"/>
        </w:rPr>
        <w:t>ь</w:t>
      </w:r>
      <w:r>
        <w:rPr>
          <w:rStyle w:val="Bodytext5Spacing0pt0"/>
        </w:rPr>
        <w:t xml:space="preserve"> /.) =</w:t>
      </w:r>
    </w:p>
    <w:p w14:paraId="5D299F49" w14:textId="77777777" w:rsidR="00F4136F" w:rsidRDefault="00E27E4F">
      <w:pPr>
        <w:pStyle w:val="Bodytext50"/>
        <w:framePr w:w="6298" w:h="9720" w:hRule="exact" w:wrap="around" w:vAnchor="page" w:hAnchor="page" w:x="2987" w:y="2778"/>
        <w:shd w:val="clear" w:color="auto" w:fill="auto"/>
        <w:spacing w:before="0" w:line="160" w:lineRule="exact"/>
        <w:ind w:left="20" w:firstLine="0"/>
      </w:pPr>
      <w:r>
        <w:rPr>
          <w:rStyle w:val="Bodytext5Spacing0pt0"/>
        </w:rPr>
        <w:t>“2(/*—&lt;1)е-«.-&lt;Л</w:t>
      </w:r>
    </w:p>
    <w:p w14:paraId="5D299F4A" w14:textId="77777777" w:rsidR="00F4136F" w:rsidRDefault="00E27E4F">
      <w:pPr>
        <w:pStyle w:val="Bodytext50"/>
        <w:framePr w:w="6298" w:h="9720" w:hRule="exact" w:wrap="around" w:vAnchor="page" w:hAnchor="page" w:x="2987" w:y="2778"/>
        <w:numPr>
          <w:ilvl w:val="0"/>
          <w:numId w:val="73"/>
        </w:numPr>
        <w:shd w:val="clear" w:color="auto" w:fill="auto"/>
        <w:spacing w:before="0" w:line="160" w:lineRule="exact"/>
        <w:ind w:left="20" w:firstLine="380"/>
      </w:pPr>
      <w:r>
        <w:rPr>
          <w:rStyle w:val="Bodytext5Spacing0pt0"/>
        </w:rPr>
        <w:t xml:space="preserve"> Задано математическое ожидание т*(/) = 4/* случайной функ-</w:t>
      </w:r>
    </w:p>
    <w:p w14:paraId="5D299F4B" w14:textId="77777777" w:rsidR="00F4136F" w:rsidRDefault="00E27E4F">
      <w:pPr>
        <w:pStyle w:val="Bodytext30"/>
        <w:framePr w:w="6298" w:h="9720" w:hRule="exact" w:wrap="around" w:vAnchor="page" w:hAnchor="page" w:x="2987" w:y="2778"/>
        <w:shd w:val="clear" w:color="auto" w:fill="auto"/>
        <w:spacing w:before="0" w:line="240" w:lineRule="exact"/>
        <w:ind w:left="5440" w:firstLine="0"/>
        <w:jc w:val="left"/>
      </w:pPr>
      <w:r>
        <w:rPr>
          <w:rStyle w:val="Bodytext3Spacing1pt1"/>
          <w:i/>
          <w:iCs/>
        </w:rPr>
        <w:t>t</w:t>
      </w:r>
    </w:p>
    <w:p w14:paraId="5D299F4C" w14:textId="77777777" w:rsidR="00F4136F" w:rsidRDefault="00E27E4F">
      <w:pPr>
        <w:pStyle w:val="Bodytext50"/>
        <w:framePr w:w="6298" w:h="9720" w:hRule="exact" w:wrap="around" w:vAnchor="page" w:hAnchor="page" w:x="2987" w:y="2778"/>
        <w:shd w:val="clear" w:color="auto" w:fill="auto"/>
        <w:spacing w:before="0" w:line="240" w:lineRule="exact"/>
        <w:ind w:left="20" w:firstLine="0"/>
      </w:pPr>
      <w:r>
        <w:rPr>
          <w:rStyle w:val="Bodytext5Spacing0pt0"/>
        </w:rPr>
        <w:t xml:space="preserve">цнн Л </w:t>
      </w:r>
      <w:r>
        <w:rPr>
          <w:rStyle w:val="Bodytext5Bold4"/>
        </w:rPr>
        <w:t xml:space="preserve">(/). </w:t>
      </w:r>
      <w:r>
        <w:rPr>
          <w:rStyle w:val="Bodytext5Spacing0pt0"/>
        </w:rPr>
        <w:t xml:space="preserve">Найти математическое ожидание интеграла К </w:t>
      </w:r>
      <w:r>
        <w:rPr>
          <w:rStyle w:val="Bodytext5Bold4"/>
        </w:rPr>
        <w:t xml:space="preserve">(/) = ^ </w:t>
      </w:r>
      <w:r>
        <w:rPr>
          <w:rStyle w:val="Bodytext59pta"/>
          <w:lang w:val="ru-RU" w:eastAsia="ru-RU" w:bidi="ru-RU"/>
        </w:rPr>
        <w:t xml:space="preserve">X </w:t>
      </w:r>
      <w:r>
        <w:rPr>
          <w:rStyle w:val="Bodytext59pta"/>
        </w:rPr>
        <w:t>(s) ds.</w:t>
      </w:r>
    </w:p>
    <w:p w14:paraId="5D299F4D" w14:textId="77777777" w:rsidR="00F4136F" w:rsidRDefault="00E27E4F">
      <w:pPr>
        <w:pStyle w:val="Bodytext50"/>
        <w:framePr w:w="6298" w:h="9720" w:hRule="exact" w:wrap="around" w:vAnchor="page" w:hAnchor="page" w:x="2987" w:y="2778"/>
        <w:shd w:val="clear" w:color="auto" w:fill="auto"/>
        <w:spacing w:before="0" w:line="240" w:lineRule="exact"/>
        <w:ind w:left="5440" w:firstLine="0"/>
        <w:jc w:val="left"/>
      </w:pPr>
      <w:r>
        <w:rPr>
          <w:rStyle w:val="Bodytext5Spacing0pt0"/>
        </w:rPr>
        <w:t>о</w:t>
      </w:r>
    </w:p>
    <w:p w14:paraId="5D299F4E" w14:textId="77777777" w:rsidR="00F4136F" w:rsidRDefault="00E27E4F">
      <w:pPr>
        <w:pStyle w:val="Bodytext50"/>
        <w:framePr w:w="6298" w:h="9720" w:hRule="exact" w:wrap="around" w:vAnchor="page" w:hAnchor="page" w:x="2987" w:y="2778"/>
        <w:shd w:val="clear" w:color="auto" w:fill="auto"/>
        <w:spacing w:before="0" w:line="160" w:lineRule="exact"/>
        <w:ind w:left="20" w:firstLine="380"/>
      </w:pPr>
      <w:r>
        <w:rPr>
          <w:rStyle w:val="Bodytext5Italicf0"/>
        </w:rPr>
        <w:t>Отв. т</w:t>
      </w:r>
      <w:r>
        <w:rPr>
          <w:rStyle w:val="Bodytext5Italicf0"/>
          <w:vertAlign w:val="subscript"/>
        </w:rPr>
        <w:t>у</w:t>
      </w:r>
      <w:r>
        <w:rPr>
          <w:rStyle w:val="Bodytext5Spacing0pt0"/>
        </w:rPr>
        <w:t xml:space="preserve"> (/) = /*.</w:t>
      </w:r>
    </w:p>
    <w:p w14:paraId="5D299F4F" w14:textId="77777777" w:rsidR="00F4136F" w:rsidRDefault="00E27E4F">
      <w:pPr>
        <w:pStyle w:val="Bodytext50"/>
        <w:framePr w:w="6298" w:h="9720" w:hRule="exact" w:wrap="around" w:vAnchor="page" w:hAnchor="page" w:x="2987" w:y="2778"/>
        <w:numPr>
          <w:ilvl w:val="0"/>
          <w:numId w:val="73"/>
        </w:numPr>
        <w:shd w:val="clear" w:color="auto" w:fill="auto"/>
        <w:spacing w:before="0" w:line="178" w:lineRule="exact"/>
        <w:ind w:left="20" w:right="40" w:firstLine="380"/>
      </w:pPr>
      <w:r>
        <w:rPr>
          <w:rStyle w:val="Bodytext5Spacing0pt0"/>
        </w:rPr>
        <w:t xml:space="preserve"> Задана случайная функция </w:t>
      </w:r>
      <w:r>
        <w:rPr>
          <w:rStyle w:val="Bodytext5Italicf0"/>
        </w:rPr>
        <w:t>X</w:t>
      </w:r>
      <w:r>
        <w:rPr>
          <w:rStyle w:val="Bodytext5Spacing0pt0"/>
        </w:rPr>
        <w:t xml:space="preserve"> (/)=»£/ </w:t>
      </w:r>
      <w:r>
        <w:rPr>
          <w:rStyle w:val="Bodytext5Spacing0pt0"/>
          <w:lang w:val="en-US" w:eastAsia="en-US" w:bidi="en-US"/>
        </w:rPr>
        <w:t xml:space="preserve">cos*/, </w:t>
      </w:r>
      <w:r>
        <w:rPr>
          <w:rStyle w:val="Bodytext5Spacing0pt0"/>
        </w:rPr>
        <w:t>где (/—случай</w:t>
      </w:r>
      <w:r>
        <w:rPr>
          <w:rStyle w:val="Bodytext5Spacing0pt0"/>
        </w:rPr>
        <w:softHyphen/>
        <w:t xml:space="preserve">ная величина, причем </w:t>
      </w:r>
      <w:r>
        <w:rPr>
          <w:rStyle w:val="Bodytext5Italicfd"/>
          <w:lang w:val="ru-RU" w:eastAsia="ru-RU" w:bidi="ru-RU"/>
        </w:rPr>
        <w:t>М(0) —</w:t>
      </w:r>
      <w:r>
        <w:rPr>
          <w:rStyle w:val="Bodytext5Spacing0pt0"/>
        </w:rPr>
        <w:t xml:space="preserve"> 2. Найти математическое ожидание</w:t>
      </w:r>
    </w:p>
    <w:p w14:paraId="5D299F50" w14:textId="77777777" w:rsidR="00F4136F" w:rsidRDefault="00E27E4F">
      <w:pPr>
        <w:pStyle w:val="Bodytext40"/>
        <w:framePr w:w="6298" w:h="9720" w:hRule="exact" w:wrap="around" w:vAnchor="page" w:hAnchor="page" w:x="2987" w:y="2778"/>
        <w:shd w:val="clear" w:color="auto" w:fill="auto"/>
        <w:spacing w:line="178" w:lineRule="exact"/>
        <w:ind w:left="3220" w:firstLine="0"/>
        <w:jc w:val="left"/>
      </w:pPr>
      <w:r>
        <w:rPr>
          <w:rStyle w:val="Bodytext4Spacing0pt0"/>
          <w:b/>
          <w:bCs/>
        </w:rPr>
        <w:t>/</w:t>
      </w:r>
    </w:p>
    <w:p w14:paraId="5D299F51" w14:textId="77777777" w:rsidR="00F4136F" w:rsidRDefault="00E27E4F">
      <w:pPr>
        <w:pStyle w:val="Bodytext50"/>
        <w:framePr w:w="6298" w:h="9720" w:hRule="exact" w:wrap="around" w:vAnchor="page" w:hAnchor="page" w:x="2987" w:y="2778"/>
        <w:shd w:val="clear" w:color="auto" w:fill="auto"/>
        <w:spacing w:before="0" w:line="221" w:lineRule="exact"/>
        <w:ind w:left="20" w:firstLine="0"/>
      </w:pPr>
      <w:r>
        <w:rPr>
          <w:rStyle w:val="Bodytext5Spacing0pt0"/>
        </w:rPr>
        <w:t xml:space="preserve">случайной функции К </w:t>
      </w:r>
      <w:r>
        <w:rPr>
          <w:rStyle w:val="Bodytext5Spacing0pt0"/>
          <w:lang w:val="en-US" w:eastAsia="en-US" w:bidi="en-US"/>
        </w:rPr>
        <w:t xml:space="preserve">(/) = (/*-f-l) </w:t>
      </w:r>
      <w:r>
        <w:rPr>
          <w:rStyle w:val="Bodytext5Spacing0pt0"/>
        </w:rPr>
        <w:t xml:space="preserve">^ Л </w:t>
      </w:r>
      <w:r>
        <w:rPr>
          <w:rStyle w:val="Bodytext5Spacing0pt0"/>
          <w:lang w:val="en-US" w:eastAsia="en-US" w:bidi="en-US"/>
        </w:rPr>
        <w:t>(s)rfs.</w:t>
      </w:r>
    </w:p>
    <w:p w14:paraId="5D299F52" w14:textId="77777777" w:rsidR="00F4136F" w:rsidRDefault="00E27E4F">
      <w:pPr>
        <w:pStyle w:val="Bodytext50"/>
        <w:framePr w:w="6298" w:h="9720" w:hRule="exact" w:wrap="around" w:vAnchor="page" w:hAnchor="page" w:x="2987" w:y="2778"/>
        <w:shd w:val="clear" w:color="auto" w:fill="auto"/>
        <w:spacing w:before="0" w:line="221" w:lineRule="exact"/>
        <w:ind w:left="3220" w:firstLine="0"/>
        <w:jc w:val="left"/>
      </w:pPr>
      <w:r>
        <w:rPr>
          <w:rStyle w:val="Bodytext5Spacing0pt0"/>
        </w:rPr>
        <w:t>о</w:t>
      </w:r>
    </w:p>
    <w:p w14:paraId="5D299F53" w14:textId="77777777" w:rsidR="00F4136F" w:rsidRDefault="00E27E4F">
      <w:pPr>
        <w:pStyle w:val="Bodytext50"/>
        <w:framePr w:w="6298" w:h="9720" w:hRule="exact" w:wrap="around" w:vAnchor="page" w:hAnchor="page" w:x="2987" w:y="2778"/>
        <w:shd w:val="clear" w:color="auto" w:fill="auto"/>
        <w:spacing w:before="0" w:line="221" w:lineRule="exact"/>
        <w:ind w:left="20" w:firstLine="380"/>
      </w:pPr>
      <w:r>
        <w:rPr>
          <w:rStyle w:val="Bodytext5Spacing0pt0"/>
        </w:rPr>
        <w:t xml:space="preserve">От*. </w:t>
      </w:r>
      <w:r>
        <w:rPr>
          <w:rStyle w:val="Bodytext5Italicfd"/>
          <w:lang w:val="ru-RU" w:eastAsia="ru-RU" w:bidi="ru-RU"/>
        </w:rPr>
        <w:t>т</w:t>
      </w:r>
      <w:r>
        <w:rPr>
          <w:rStyle w:val="Bodytext5Italicfd"/>
          <w:vertAlign w:val="subscript"/>
          <w:lang w:val="ru-RU" w:eastAsia="ru-RU" w:bidi="ru-RU"/>
        </w:rPr>
        <w:t>у</w:t>
      </w:r>
      <w:r>
        <w:rPr>
          <w:rStyle w:val="Bodytext5Spacing0pt0"/>
        </w:rPr>
        <w:t xml:space="preserve"> (/) = (/* 4-1) (/ 4- </w:t>
      </w:r>
      <w:r>
        <w:rPr>
          <w:rStyle w:val="Bodytext5Spacing0pt0"/>
          <w:lang w:val="en-US" w:eastAsia="en-US" w:bidi="en-US"/>
        </w:rPr>
        <w:t xml:space="preserve">(sin </w:t>
      </w:r>
      <w:r>
        <w:rPr>
          <w:rStyle w:val="Bodytext5Spacing0pt0"/>
        </w:rPr>
        <w:t>2/)/2].</w:t>
      </w:r>
    </w:p>
    <w:p w14:paraId="5D299F54" w14:textId="77777777" w:rsidR="00F4136F" w:rsidRDefault="00E27E4F">
      <w:pPr>
        <w:pStyle w:val="Headerorfooter0"/>
        <w:framePr w:w="6346" w:h="205" w:hRule="exact" w:wrap="around" w:vAnchor="page" w:hAnchor="page" w:x="2963" w:y="12608"/>
        <w:shd w:val="clear" w:color="auto" w:fill="auto"/>
        <w:spacing w:line="160" w:lineRule="exact"/>
        <w:ind w:left="80"/>
      </w:pPr>
      <w:r>
        <w:rPr>
          <w:rStyle w:val="HeaderorfooterSpacing0pt4"/>
        </w:rPr>
        <w:t>418</w:t>
      </w:r>
    </w:p>
    <w:p w14:paraId="5D299F5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F56" w14:textId="77777777" w:rsidR="00F4136F" w:rsidRDefault="00E27E4F">
      <w:pPr>
        <w:pStyle w:val="Bodytext50"/>
        <w:framePr w:w="6490" w:h="422" w:hRule="exact" w:wrap="around" w:vAnchor="page" w:hAnchor="page" w:x="2891" w:y="3123"/>
        <w:numPr>
          <w:ilvl w:val="0"/>
          <w:numId w:val="73"/>
        </w:numPr>
        <w:shd w:val="clear" w:color="auto" w:fill="auto"/>
        <w:tabs>
          <w:tab w:val="left" w:pos="764"/>
        </w:tabs>
        <w:spacing w:before="0" w:line="178" w:lineRule="exact"/>
        <w:ind w:right="280" w:firstLine="400"/>
        <w:jc w:val="left"/>
      </w:pPr>
      <w:r>
        <w:rPr>
          <w:rStyle w:val="Bodytext5Spacing0pt0"/>
        </w:rPr>
        <w:t xml:space="preserve">Задана корреляционная функция </w:t>
      </w:r>
      <w:r>
        <w:rPr>
          <w:rStyle w:val="Bodytext5Italicfd"/>
        </w:rPr>
        <w:t>K</w:t>
      </w:r>
      <w:r>
        <w:rPr>
          <w:rStyle w:val="Bodytext5Italicfd"/>
          <w:vertAlign w:val="subscript"/>
        </w:rPr>
        <w:t>x</w:t>
      </w:r>
      <w:r>
        <w:rPr>
          <w:rStyle w:val="Bodytext5Italicfd"/>
        </w:rPr>
        <w:t>(ti, t</w:t>
      </w:r>
      <w:r>
        <w:rPr>
          <w:rStyle w:val="Bodytext5Italicfd"/>
          <w:vertAlign w:val="subscript"/>
        </w:rPr>
        <w:t>2</w:t>
      </w:r>
      <w:r>
        <w:rPr>
          <w:rStyle w:val="Bodytext5Italicfd"/>
        </w:rPr>
        <w:t xml:space="preserve">) </w:t>
      </w:r>
      <w:r>
        <w:rPr>
          <w:rStyle w:val="Bodytext5Italicfd"/>
          <w:lang w:val="ru-RU" w:eastAsia="ru-RU" w:bidi="ru-RU"/>
        </w:rPr>
        <w:t>=</w:t>
      </w:r>
      <w:r>
        <w:rPr>
          <w:rStyle w:val="Bodytext5Spacing0pt0"/>
        </w:rPr>
        <w:t xml:space="preserve"> </w:t>
      </w:r>
      <w:r>
        <w:rPr>
          <w:rStyle w:val="Bodytext5Spacing0pt0"/>
          <w:lang w:val="en-US" w:eastAsia="en-US" w:bidi="en-US"/>
        </w:rPr>
        <w:t xml:space="preserve">cos </w:t>
      </w:r>
      <w:r>
        <w:rPr>
          <w:rStyle w:val="Bodytext5Spacing0pt0"/>
        </w:rPr>
        <w:t xml:space="preserve">со </w:t>
      </w:r>
      <w:r>
        <w:rPr>
          <w:rStyle w:val="Bodytext5Spacing0pt0"/>
          <w:lang w:val="en-US" w:eastAsia="en-US" w:bidi="en-US"/>
        </w:rPr>
        <w:t xml:space="preserve">cos </w:t>
      </w:r>
      <w:r>
        <w:rPr>
          <w:rStyle w:val="Bodytext5Italicf0"/>
          <w:lang w:val="en-US" w:eastAsia="en-US" w:bidi="en-US"/>
        </w:rPr>
        <w:t>a&gt;t</w:t>
      </w:r>
      <w:r>
        <w:rPr>
          <w:rStyle w:val="Bodytext5Italicf0"/>
          <w:vertAlign w:val="subscript"/>
          <w:lang w:val="en-US" w:eastAsia="en-US" w:bidi="en-US"/>
        </w:rPr>
        <w:t>2</w:t>
      </w:r>
      <w:r>
        <w:rPr>
          <w:rStyle w:val="Bodytext5Italicf0"/>
          <w:lang w:val="en-US" w:eastAsia="en-US" w:bidi="en-US"/>
        </w:rPr>
        <w:t xml:space="preserve"> </w:t>
      </w:r>
      <w:r>
        <w:rPr>
          <w:rStyle w:val="Bodytext5Spacing0pt0"/>
        </w:rPr>
        <w:t xml:space="preserve">случайной функции </w:t>
      </w:r>
      <w:r>
        <w:rPr>
          <w:rStyle w:val="Bodytext5Italicf0"/>
        </w:rPr>
        <w:t>X</w:t>
      </w:r>
      <w:r>
        <w:rPr>
          <w:rStyle w:val="Bodytext5Spacing0pt0"/>
        </w:rPr>
        <w:t xml:space="preserve"> (/). Найти: а) корреляционную функцию;</w:t>
      </w:r>
    </w:p>
    <w:p w14:paraId="5D299F57" w14:textId="77777777" w:rsidR="00F4136F" w:rsidRDefault="00E27E4F">
      <w:pPr>
        <w:pStyle w:val="Bodytext50"/>
        <w:framePr w:w="6278" w:h="614" w:hRule="exact" w:wrap="around" w:vAnchor="page" w:hAnchor="page" w:x="2910" w:y="4558"/>
        <w:shd w:val="clear" w:color="auto" w:fill="auto"/>
        <w:spacing w:before="0" w:line="178" w:lineRule="exact"/>
        <w:ind w:left="40" w:right="40" w:firstLine="360"/>
      </w:pPr>
      <w:r>
        <w:rPr>
          <w:rStyle w:val="Bodytext5Spacing0pt0"/>
        </w:rPr>
        <w:t xml:space="preserve">15*. Задана случайная функция </w:t>
      </w:r>
      <w:r>
        <w:rPr>
          <w:rStyle w:val="Bodytext5Italicfd"/>
          <w:lang w:val="ru-RU" w:eastAsia="ru-RU" w:bidi="ru-RU"/>
        </w:rPr>
        <w:t xml:space="preserve">X </w:t>
      </w:r>
      <w:r>
        <w:rPr>
          <w:rStyle w:val="Bodytext5Italicfd"/>
        </w:rPr>
        <w:t xml:space="preserve">(t) </w:t>
      </w:r>
      <w:r>
        <w:rPr>
          <w:rStyle w:val="Bodytext5Italicfd"/>
          <w:lang w:val="ru-RU" w:eastAsia="ru-RU" w:bidi="ru-RU"/>
        </w:rPr>
        <w:t xml:space="preserve">— </w:t>
      </w:r>
      <w:r>
        <w:rPr>
          <w:rStyle w:val="Bodytext5Italicfd"/>
        </w:rPr>
        <w:t>Ue</w:t>
      </w:r>
      <w:r>
        <w:rPr>
          <w:rStyle w:val="Bodytext5Italicfd"/>
          <w:vertAlign w:val="superscript"/>
        </w:rPr>
        <w:t>zt</w:t>
      </w:r>
      <w:r>
        <w:rPr>
          <w:rStyle w:val="Bodytext5Spacing0pt0"/>
          <w:lang w:val="en-US" w:eastAsia="en-US" w:bidi="en-US"/>
        </w:rPr>
        <w:t xml:space="preserve"> cos </w:t>
      </w:r>
      <w:r>
        <w:rPr>
          <w:rStyle w:val="Bodytext5Italicfd"/>
        </w:rPr>
        <w:t>2t.</w:t>
      </w:r>
      <w:r>
        <w:rPr>
          <w:rStyle w:val="Bodytext5Spacing0pt0"/>
          <w:lang w:val="en-US" w:eastAsia="en-US" w:bidi="en-US"/>
        </w:rPr>
        <w:t xml:space="preserve"> </w:t>
      </w:r>
      <w:r>
        <w:rPr>
          <w:rStyle w:val="Bodytext5Spacing0pt0"/>
        </w:rPr>
        <w:t xml:space="preserve">где </w:t>
      </w:r>
      <w:r>
        <w:rPr>
          <w:rStyle w:val="Bodytext5Italicfd"/>
        </w:rPr>
        <w:t>U</w:t>
      </w:r>
      <w:r>
        <w:rPr>
          <w:rStyle w:val="Bodytext5Spacing0pt0"/>
          <w:lang w:val="en-US" w:eastAsia="en-US" w:bidi="en-US"/>
        </w:rPr>
        <w:t xml:space="preserve"> </w:t>
      </w:r>
      <w:r>
        <w:rPr>
          <w:rStyle w:val="Bodytext5Spacing0pt0"/>
        </w:rPr>
        <w:t>— слу</w:t>
      </w:r>
      <w:r>
        <w:rPr>
          <w:rStyle w:val="Bodytext5Spacing0pt0"/>
        </w:rPr>
        <w:softHyphen/>
        <w:t xml:space="preserve">чайная величина, причем </w:t>
      </w:r>
      <w:r>
        <w:rPr>
          <w:rStyle w:val="Bodytext5Italicfd"/>
        </w:rPr>
        <w:t>M(U) =</w:t>
      </w:r>
      <w:r>
        <w:rPr>
          <w:rStyle w:val="Bodytext5Spacing0pt0"/>
          <w:lang w:val="en-US" w:eastAsia="en-US" w:bidi="en-US"/>
        </w:rPr>
        <w:t xml:space="preserve"> </w:t>
      </w:r>
      <w:r>
        <w:rPr>
          <w:rStyle w:val="Bodytext5Spacing0pt0"/>
        </w:rPr>
        <w:t xml:space="preserve">5, </w:t>
      </w:r>
      <w:r>
        <w:rPr>
          <w:rStyle w:val="Bodytext5Italicfd"/>
        </w:rPr>
        <w:t>D(U)=l.</w:t>
      </w:r>
      <w:r>
        <w:rPr>
          <w:rStyle w:val="Bodytext5Spacing0pt0"/>
          <w:lang w:val="en-US" w:eastAsia="en-US" w:bidi="en-US"/>
        </w:rPr>
        <w:t xml:space="preserve"> </w:t>
      </w:r>
      <w:r>
        <w:rPr>
          <w:rStyle w:val="Bodytext5Spacing0pt0"/>
        </w:rPr>
        <w:t>Найти: а) математи</w:t>
      </w:r>
      <w:r>
        <w:rPr>
          <w:rStyle w:val="Bodytext5Spacing0pt0"/>
        </w:rPr>
        <w:softHyphen/>
        <w:t>ческое ожидание, б) корреляционную функцию, в) дисперсию интег-</w:t>
      </w:r>
    </w:p>
    <w:p w14:paraId="5D299F58" w14:textId="77777777" w:rsidR="00F4136F" w:rsidRDefault="00E27E4F">
      <w:pPr>
        <w:pStyle w:val="Picturecaption140"/>
        <w:framePr w:w="2381" w:h="226" w:hRule="exact" w:wrap="around" w:vAnchor="page" w:hAnchor="page" w:x="3289" w:y="5710"/>
        <w:shd w:val="clear" w:color="auto" w:fill="auto"/>
      </w:pPr>
      <w:r>
        <w:rPr>
          <w:rStyle w:val="Picturecaption14Spacing0pt"/>
          <w:i/>
          <w:iCs/>
          <w:lang w:val="ru-RU" w:eastAsia="ru-RU" w:bidi="ru-RU"/>
        </w:rPr>
        <w:t>Отв.</w:t>
      </w:r>
      <w:r>
        <w:rPr>
          <w:rStyle w:val="Picturecaption14NotItalic"/>
          <w:lang w:val="ru-RU" w:eastAsia="ru-RU" w:bidi="ru-RU"/>
        </w:rPr>
        <w:t xml:space="preserve"> а) </w:t>
      </w:r>
      <w:r>
        <w:rPr>
          <w:rStyle w:val="Picturecaption14Spacing0pt"/>
          <w:i/>
          <w:iCs/>
          <w:lang w:val="ru-RU" w:eastAsia="ru-RU" w:bidi="ru-RU"/>
        </w:rPr>
        <w:t>т</w:t>
      </w:r>
      <w:r>
        <w:rPr>
          <w:rStyle w:val="Picturecaption14Spacing0pt"/>
          <w:i/>
          <w:iCs/>
          <w:vertAlign w:val="subscript"/>
          <w:lang w:val="ru-RU" w:eastAsia="ru-RU" w:bidi="ru-RU"/>
        </w:rPr>
        <w:t>х</w:t>
      </w:r>
      <w:r>
        <w:rPr>
          <w:rStyle w:val="Picturecaption14Spacing0pt"/>
          <w:i/>
          <w:iCs/>
          <w:lang w:val="ru-RU" w:eastAsia="ru-RU" w:bidi="ru-RU"/>
        </w:rPr>
        <w:t xml:space="preserve"> </w:t>
      </w:r>
      <w:r>
        <w:rPr>
          <w:rStyle w:val="Picturecaption14Spacing0pt"/>
          <w:i/>
          <w:iCs/>
        </w:rPr>
        <w:t xml:space="preserve">(t) </w:t>
      </w:r>
      <w:r>
        <w:rPr>
          <w:rStyle w:val="Picturecaption14Spacing0pt"/>
          <w:i/>
          <w:iCs/>
          <w:lang w:val="ru-RU" w:eastAsia="ru-RU" w:bidi="ru-RU"/>
        </w:rPr>
        <w:t xml:space="preserve">— </w:t>
      </w:r>
      <w:r>
        <w:rPr>
          <w:rStyle w:val="Picturecaption14Spacing0pt"/>
          <w:i/>
          <w:iCs/>
        </w:rPr>
        <w:t>5e</w:t>
      </w:r>
      <w:r>
        <w:rPr>
          <w:rStyle w:val="Picturecaption14Spacing0pt"/>
          <w:i/>
          <w:iCs/>
          <w:vertAlign w:val="superscript"/>
        </w:rPr>
        <w:t>at</w:t>
      </w:r>
      <w:r>
        <w:rPr>
          <w:rStyle w:val="Picturecaption14NotItalic"/>
        </w:rPr>
        <w:t xml:space="preserve"> cos </w:t>
      </w:r>
      <w:r>
        <w:rPr>
          <w:rStyle w:val="Picturecaption14Spacing0pt"/>
          <w:i/>
          <w:iCs/>
        </w:rPr>
        <w:t>2t\</w:t>
      </w:r>
    </w:p>
    <w:p w14:paraId="5D299F59" w14:textId="77777777" w:rsidR="00F4136F" w:rsidRDefault="00E27E4F">
      <w:pPr>
        <w:pStyle w:val="Bodytext50"/>
        <w:framePr w:w="6278" w:h="1272" w:hRule="exact" w:wrap="around" w:vAnchor="page" w:hAnchor="page" w:x="2910" w:y="5907"/>
        <w:shd w:val="clear" w:color="auto" w:fill="auto"/>
        <w:spacing w:before="0" w:line="178" w:lineRule="exact"/>
        <w:ind w:left="40" w:right="40" w:firstLine="0"/>
      </w:pPr>
      <w:r>
        <w:rPr>
          <w:rStyle w:val="Bodytext5Spacing0pt0"/>
          <w:lang w:val="en-US" w:eastAsia="en-US" w:bidi="en-US"/>
        </w:rPr>
        <w:t xml:space="preserve">6) </w:t>
      </w:r>
      <w:r>
        <w:rPr>
          <w:rStyle w:val="Bodytext5Italicfd"/>
        </w:rPr>
        <w:t>K</w:t>
      </w:r>
      <w:r>
        <w:rPr>
          <w:rStyle w:val="Bodytext5Italicfd"/>
          <w:vertAlign w:val="subscript"/>
        </w:rPr>
        <w:t>v</w:t>
      </w:r>
      <w:r>
        <w:rPr>
          <w:rStyle w:val="Bodytext5Italicfd"/>
        </w:rPr>
        <w:t xml:space="preserve"> (t</w:t>
      </w:r>
      <w:r>
        <w:rPr>
          <w:rStyle w:val="Bodytext5Italicfd"/>
          <w:vertAlign w:val="subscript"/>
        </w:rPr>
        <w:t>u</w:t>
      </w:r>
      <w:r>
        <w:rPr>
          <w:rStyle w:val="Bodytext5Spacing0pt0"/>
          <w:lang w:val="en-US" w:eastAsia="en-US" w:bidi="en-US"/>
        </w:rPr>
        <w:t xml:space="preserve"> &lt;</w:t>
      </w:r>
      <w:r>
        <w:rPr>
          <w:rStyle w:val="Bodytext5Spacing0pt0"/>
          <w:vertAlign w:val="subscript"/>
          <w:lang w:val="en-US" w:eastAsia="en-US" w:bidi="en-US"/>
        </w:rPr>
        <w:t>s</w:t>
      </w:r>
      <w:r>
        <w:rPr>
          <w:rStyle w:val="Bodytext5Spacing0pt0"/>
          <w:lang w:val="en-US" w:eastAsia="en-US" w:bidi="en-US"/>
        </w:rPr>
        <w:t xml:space="preserve">) = </w:t>
      </w:r>
      <w:r>
        <w:rPr>
          <w:rStyle w:val="Bodytext5Spacing0pt0"/>
        </w:rPr>
        <w:t xml:space="preserve">(1/169) [е*&lt;» (2 </w:t>
      </w:r>
      <w:r>
        <w:rPr>
          <w:rStyle w:val="Bodytext5Spacing0pt0"/>
          <w:lang w:val="en-US" w:eastAsia="en-US" w:bidi="en-US"/>
        </w:rPr>
        <w:t xml:space="preserve">sin </w:t>
      </w:r>
      <w:r>
        <w:rPr>
          <w:rStyle w:val="Bodytext5Spacing0pt0"/>
        </w:rPr>
        <w:t xml:space="preserve">2^ + 3 </w:t>
      </w:r>
      <w:r>
        <w:rPr>
          <w:rStyle w:val="Bodytext5Spacing0pt0"/>
          <w:lang w:val="en-US" w:eastAsia="en-US" w:bidi="en-US"/>
        </w:rPr>
        <w:t xml:space="preserve">cos </w:t>
      </w:r>
      <w:r>
        <w:rPr>
          <w:rStyle w:val="Bodytext5Spacing0pt0"/>
        </w:rPr>
        <w:t xml:space="preserve">2/0 — </w:t>
      </w:r>
      <w:r>
        <w:rPr>
          <w:rStyle w:val="Bodytext5Spacing0pt0"/>
          <w:lang w:val="en-US" w:eastAsia="en-US" w:bidi="en-US"/>
        </w:rPr>
        <w:t>3][e</w:t>
      </w:r>
      <w:r>
        <w:rPr>
          <w:rStyle w:val="Bodytext5Spacing0pt0"/>
          <w:vertAlign w:val="superscript"/>
          <w:lang w:val="en-US" w:eastAsia="en-US" w:bidi="en-US"/>
        </w:rPr>
        <w:t>s</w:t>
      </w:r>
      <w:r>
        <w:rPr>
          <w:rStyle w:val="Bodytext5Spacing0pt0"/>
          <w:lang w:val="en-US" w:eastAsia="en-US" w:bidi="en-US"/>
        </w:rPr>
        <w:t>*» (2 sin 2/</w:t>
      </w:r>
      <w:r>
        <w:rPr>
          <w:rStyle w:val="Bodytext5Spacing0pt0"/>
          <w:vertAlign w:val="subscript"/>
          <w:lang w:val="en-US" w:eastAsia="en-US" w:bidi="en-US"/>
        </w:rPr>
        <w:t>a</w:t>
      </w:r>
      <w:r>
        <w:rPr>
          <w:rStyle w:val="Bodytext5Spacing0pt0"/>
          <w:lang w:val="en-US" w:eastAsia="en-US" w:bidi="en-US"/>
        </w:rPr>
        <w:t>-f</w:t>
      </w:r>
      <w:r>
        <w:rPr>
          <w:rStyle w:val="Bodytext5Spacing0pt0"/>
          <w:lang w:val="en-US" w:eastAsia="en-US" w:bidi="en-US"/>
        </w:rPr>
        <w:br/>
        <w:t xml:space="preserve">+ 3 cos </w:t>
      </w:r>
      <w:r>
        <w:rPr>
          <w:rStyle w:val="Bodytext5Italicff2"/>
        </w:rPr>
        <w:t>2t</w:t>
      </w:r>
      <w:r>
        <w:rPr>
          <w:rStyle w:val="Bodytext5Italicff2"/>
          <w:vertAlign w:val="subscript"/>
        </w:rPr>
        <w:t>2</w:t>
      </w:r>
      <w:r>
        <w:rPr>
          <w:rStyle w:val="Bodytext5Spacing0pt0"/>
          <w:lang w:val="en-US" w:eastAsia="en-US" w:bidi="en-US"/>
        </w:rPr>
        <w:t xml:space="preserve"> — 3]; </w:t>
      </w:r>
      <w:r>
        <w:rPr>
          <w:rStyle w:val="Bodytext5Spacing0pt0"/>
        </w:rPr>
        <w:t xml:space="preserve">в) </w:t>
      </w:r>
      <w:r>
        <w:rPr>
          <w:rStyle w:val="Bodytext5Italicfd"/>
        </w:rPr>
        <w:t>D</w:t>
      </w:r>
      <w:r>
        <w:rPr>
          <w:rStyle w:val="Bodytext5Italicfd"/>
          <w:vertAlign w:val="subscript"/>
        </w:rPr>
        <w:t>y</w:t>
      </w:r>
      <w:r>
        <w:rPr>
          <w:rStyle w:val="Bodytext5Italicfd"/>
        </w:rPr>
        <w:t>(t) = (l/\69)</w:t>
      </w:r>
      <w:r>
        <w:rPr>
          <w:rStyle w:val="Bodytext5Spacing0pt0"/>
          <w:lang w:val="en-US" w:eastAsia="en-US" w:bidi="en-US"/>
        </w:rPr>
        <w:t xml:space="preserve"> [e</w:t>
      </w:r>
      <w:r>
        <w:rPr>
          <w:rStyle w:val="Bodytext5Spacing0pt0"/>
          <w:vertAlign w:val="superscript"/>
          <w:lang w:val="en-US" w:eastAsia="en-US" w:bidi="en-US"/>
        </w:rPr>
        <w:t>3</w:t>
      </w:r>
      <w:r>
        <w:rPr>
          <w:rStyle w:val="Bodytext5Spacing0pt0"/>
          <w:lang w:val="en-US" w:eastAsia="en-US" w:bidi="en-US"/>
        </w:rPr>
        <w:t xml:space="preserve">&lt; (2 sin </w:t>
      </w:r>
      <w:r>
        <w:rPr>
          <w:rStyle w:val="Bodytext5Italicfd"/>
        </w:rPr>
        <w:t>2t +</w:t>
      </w:r>
      <w:r>
        <w:rPr>
          <w:rStyle w:val="Bodytext5Spacing0pt0"/>
          <w:lang w:val="en-US" w:eastAsia="en-US" w:bidi="en-US"/>
        </w:rPr>
        <w:t xml:space="preserve"> 3 cos </w:t>
      </w:r>
      <w:r>
        <w:rPr>
          <w:rStyle w:val="Bodytext5Italicfd"/>
        </w:rPr>
        <w:t>2t)</w:t>
      </w:r>
      <w:r>
        <w:rPr>
          <w:rStyle w:val="Bodytext5Spacing0pt0"/>
          <w:lang w:val="en-US" w:eastAsia="en-US" w:bidi="en-US"/>
        </w:rPr>
        <w:t xml:space="preserve"> — 3]</w:t>
      </w:r>
      <w:r>
        <w:rPr>
          <w:rStyle w:val="Bodytext5Spacing0pt0"/>
          <w:vertAlign w:val="superscript"/>
          <w:lang w:val="en-US" w:eastAsia="en-US" w:bidi="en-US"/>
        </w:rPr>
        <w:t>2</w:t>
      </w:r>
      <w:r>
        <w:rPr>
          <w:rStyle w:val="Bodytext5Spacing0pt0"/>
          <w:lang w:val="en-US" w:eastAsia="en-US" w:bidi="en-US"/>
        </w:rPr>
        <w:t>.</w:t>
      </w:r>
    </w:p>
    <w:p w14:paraId="5D299F5A" w14:textId="77777777" w:rsidR="00F4136F" w:rsidRDefault="00E27E4F">
      <w:pPr>
        <w:pStyle w:val="Bodytext50"/>
        <w:framePr w:w="6278" w:h="1272" w:hRule="exact" w:wrap="around" w:vAnchor="page" w:hAnchor="page" w:x="2910" w:y="5907"/>
        <w:shd w:val="clear" w:color="auto" w:fill="auto"/>
        <w:spacing w:before="0" w:after="130" w:line="173" w:lineRule="exact"/>
        <w:ind w:left="40" w:right="40" w:firstLine="360"/>
      </w:pPr>
      <w:r>
        <w:rPr>
          <w:rStyle w:val="Bodytext5Spacing0pt0"/>
          <w:lang w:val="en-US" w:eastAsia="en-US" w:bidi="en-US"/>
        </w:rPr>
        <w:t xml:space="preserve">16. </w:t>
      </w:r>
      <w:r>
        <w:rPr>
          <w:rStyle w:val="Bodytext5Spacing0pt0"/>
        </w:rPr>
        <w:t xml:space="preserve">Задана корреляционная функция </w:t>
      </w:r>
      <w:r>
        <w:rPr>
          <w:rStyle w:val="Bodytext5Italicfd"/>
        </w:rPr>
        <w:t>K</w:t>
      </w:r>
      <w:r>
        <w:rPr>
          <w:rStyle w:val="Bodytext5Italicfd"/>
          <w:vertAlign w:val="subscript"/>
        </w:rPr>
        <w:t>x</w:t>
      </w:r>
      <w:r>
        <w:rPr>
          <w:rStyle w:val="Bodytext5Italicfd"/>
        </w:rPr>
        <w:t>(tu</w:t>
      </w:r>
      <w:r>
        <w:rPr>
          <w:rStyle w:val="Bodytext5Spacing0pt0"/>
          <w:lang w:val="en-US" w:eastAsia="en-US" w:bidi="en-US"/>
        </w:rPr>
        <w:t xml:space="preserve"> &lt;</w:t>
      </w:r>
      <w:r>
        <w:rPr>
          <w:rStyle w:val="Bodytext5Candaraf2"/>
          <w:lang w:val="en-US" w:eastAsia="en-US" w:bidi="en-US"/>
        </w:rPr>
        <w:t>2</w:t>
      </w:r>
      <w:r>
        <w:rPr>
          <w:rStyle w:val="Bodytext5Spacing0pt0"/>
          <w:lang w:val="en-US" w:eastAsia="en-US" w:bidi="en-US"/>
        </w:rPr>
        <w:t xml:space="preserve">) — </w:t>
      </w:r>
      <w:r>
        <w:rPr>
          <w:rStyle w:val="Bodytext5Spacing0pt0"/>
        </w:rPr>
        <w:t>/О* случайной</w:t>
      </w:r>
      <w:r>
        <w:rPr>
          <w:rStyle w:val="Bodytext5Spacing0pt0"/>
        </w:rPr>
        <w:br/>
        <w:t xml:space="preserve">функции </w:t>
      </w:r>
      <w:r>
        <w:rPr>
          <w:rStyle w:val="Bodytext5Italicfd"/>
        </w:rPr>
        <w:t xml:space="preserve">X </w:t>
      </w:r>
      <w:r>
        <w:rPr>
          <w:rStyle w:val="Bodytext5Italicfd"/>
          <w:lang w:val="ru-RU" w:eastAsia="ru-RU" w:bidi="ru-RU"/>
        </w:rPr>
        <w:t>(/).</w:t>
      </w:r>
      <w:r>
        <w:rPr>
          <w:rStyle w:val="Bodytext5Spacing0pt0"/>
        </w:rPr>
        <w:t xml:space="preserve"> Найти взаимные корреляционные функции: </w:t>
      </w:r>
      <w:r>
        <w:rPr>
          <w:rStyle w:val="Bodytext5Spacing0pt0"/>
          <w:lang w:val="en-US" w:eastAsia="en-US" w:bidi="en-US"/>
        </w:rPr>
        <w:t xml:space="preserve">a) </w:t>
      </w:r>
      <w:r>
        <w:rPr>
          <w:rStyle w:val="Bodytext5Italicfd"/>
        </w:rPr>
        <w:t>R</w:t>
      </w:r>
      <w:r>
        <w:rPr>
          <w:rStyle w:val="Bodytext5Italicfd"/>
          <w:vertAlign w:val="subscript"/>
        </w:rPr>
        <w:t>xy</w:t>
      </w:r>
      <w:r>
        <w:rPr>
          <w:rStyle w:val="Bodytext5Italicfd"/>
        </w:rPr>
        <w:t xml:space="preserve"> (t</w:t>
      </w:r>
      <w:r>
        <w:rPr>
          <w:rStyle w:val="Bodytext5Italicfd"/>
          <w:vertAlign w:val="subscript"/>
        </w:rPr>
        <w:t>lt</w:t>
      </w:r>
      <w:r>
        <w:rPr>
          <w:rStyle w:val="Bodytext5Italicfd"/>
        </w:rPr>
        <w:t xml:space="preserve"> t</w:t>
      </w:r>
      <w:r>
        <w:rPr>
          <w:rStyle w:val="Bodytext5Italicfd"/>
          <w:vertAlign w:val="subscript"/>
        </w:rPr>
        <w:t>t</w:t>
      </w:r>
      <w:r>
        <w:rPr>
          <w:rStyle w:val="Bodytext5Italicfd"/>
        </w:rPr>
        <w:t>);</w:t>
      </w:r>
    </w:p>
    <w:p w14:paraId="5D299F5B" w14:textId="77777777" w:rsidR="00F4136F" w:rsidRDefault="00E27E4F">
      <w:pPr>
        <w:pStyle w:val="Bodytext50"/>
        <w:framePr w:w="6278" w:h="1272" w:hRule="exact" w:wrap="around" w:vAnchor="page" w:hAnchor="page" w:x="2910" w:y="5907"/>
        <w:shd w:val="clear" w:color="auto" w:fill="auto"/>
        <w:tabs>
          <w:tab w:val="left" w:pos="324"/>
        </w:tabs>
        <w:spacing w:before="0" w:line="160" w:lineRule="exact"/>
        <w:ind w:left="40" w:right="34" w:firstLine="0"/>
      </w:pPr>
      <w:r>
        <w:rPr>
          <w:rStyle w:val="Bodytext5Spacing0pt0"/>
        </w:rPr>
        <w:t>б)</w:t>
      </w:r>
      <w:r>
        <w:rPr>
          <w:rStyle w:val="Bodytext5Spacing0pt0"/>
        </w:rPr>
        <w:tab/>
      </w:r>
      <w:r>
        <w:rPr>
          <w:rStyle w:val="Bodytext5Italicfd"/>
        </w:rPr>
        <w:t>R</w:t>
      </w:r>
      <w:r>
        <w:rPr>
          <w:rStyle w:val="Bodytext5Italicfd"/>
          <w:vertAlign w:val="subscript"/>
        </w:rPr>
        <w:t>yx</w:t>
      </w:r>
      <w:r>
        <w:rPr>
          <w:rStyle w:val="Bodytext5Italicfd"/>
        </w:rPr>
        <w:t xml:space="preserve"> {h, t</w:t>
      </w:r>
      <w:r>
        <w:rPr>
          <w:rStyle w:val="Bodytext5Italicfd"/>
          <w:vertAlign w:val="subscript"/>
        </w:rPr>
        <w:t>2</w:t>
      </w:r>
      <w:r>
        <w:rPr>
          <w:rStyle w:val="Bodytext5Italicfd"/>
        </w:rPr>
        <w:t>)</w:t>
      </w:r>
      <w:r>
        <w:rPr>
          <w:rStyle w:val="Bodytext5Spacing0pt0"/>
          <w:lang w:val="en-US" w:eastAsia="en-US" w:bidi="en-US"/>
        </w:rPr>
        <w:t xml:space="preserve"> </w:t>
      </w:r>
      <w:r>
        <w:rPr>
          <w:rStyle w:val="Bodytext5Spacing0pt0"/>
        </w:rPr>
        <w:t xml:space="preserve">случайных функций </w:t>
      </w:r>
      <w:r>
        <w:rPr>
          <w:rStyle w:val="Bodytext5Italicfd"/>
        </w:rPr>
        <w:t>X</w:t>
      </w:r>
      <w:r>
        <w:rPr>
          <w:rStyle w:val="Bodytext5Spacing0pt0"/>
          <w:lang w:val="en-US" w:eastAsia="en-US" w:bidi="en-US"/>
        </w:rPr>
        <w:t xml:space="preserve"> (&lt;) </w:t>
      </w:r>
      <w:r>
        <w:rPr>
          <w:rStyle w:val="Bodytext5Spacing0pt0"/>
        </w:rPr>
        <w:t xml:space="preserve">и </w:t>
      </w:r>
      <w:r>
        <w:rPr>
          <w:rStyle w:val="Bodytext5Italicfd"/>
          <w:lang w:val="ru-RU" w:eastAsia="ru-RU" w:bidi="ru-RU"/>
        </w:rPr>
        <w:t>У</w:t>
      </w:r>
      <w:r>
        <w:rPr>
          <w:rStyle w:val="Bodytext5Spacing0pt0"/>
        </w:rPr>
        <w:t xml:space="preserve"> (/) — ^ </w:t>
      </w:r>
      <w:r>
        <w:rPr>
          <w:rStyle w:val="Bodytext5Italicfd"/>
          <w:lang w:val="ru-RU" w:eastAsia="ru-RU" w:bidi="ru-RU"/>
        </w:rPr>
        <w:t>X</w:t>
      </w:r>
      <w:r>
        <w:rPr>
          <w:rStyle w:val="Bodytext5Spacing0pt0"/>
        </w:rPr>
        <w:t xml:space="preserve"> </w:t>
      </w:r>
      <w:r>
        <w:rPr>
          <w:rStyle w:val="Bodytext5Spacing0pt0"/>
          <w:lang w:val="en-US" w:eastAsia="en-US" w:bidi="en-US"/>
        </w:rPr>
        <w:t xml:space="preserve">(s) </w:t>
      </w:r>
      <w:r>
        <w:rPr>
          <w:rStyle w:val="Bodytext5Italicfd"/>
        </w:rPr>
        <w:t>ds.</w:t>
      </w:r>
    </w:p>
    <w:p w14:paraId="5D299F5C" w14:textId="77777777" w:rsidR="00F4136F" w:rsidRDefault="00E27E4F">
      <w:pPr>
        <w:pStyle w:val="Bodytext50"/>
        <w:framePr w:wrap="around" w:vAnchor="page" w:hAnchor="page" w:x="2910" w:y="7265"/>
        <w:shd w:val="clear" w:color="auto" w:fill="auto"/>
        <w:spacing w:before="0" w:line="160" w:lineRule="exact"/>
        <w:ind w:left="40" w:right="1287" w:firstLine="360"/>
      </w:pPr>
      <w:r>
        <w:rPr>
          <w:rStyle w:val="Bodytext5Italicf0"/>
        </w:rPr>
        <w:t>Отв.</w:t>
      </w:r>
      <w:r>
        <w:rPr>
          <w:rStyle w:val="Bodytext5Spacing0pt0"/>
        </w:rPr>
        <w:t xml:space="preserve"> </w:t>
      </w:r>
      <w:r>
        <w:rPr>
          <w:rStyle w:val="Bodytext5Spacing0pt0"/>
          <w:lang w:val="en-US" w:eastAsia="en-US" w:bidi="en-US"/>
        </w:rPr>
        <w:t>a) R</w:t>
      </w:r>
      <w:r>
        <w:rPr>
          <w:rStyle w:val="Bodytext5Spacing0pt0"/>
          <w:vertAlign w:val="subscript"/>
          <w:lang w:val="en-US" w:eastAsia="en-US" w:bidi="en-US"/>
        </w:rPr>
        <w:t>xv</w:t>
      </w:r>
      <w:r>
        <w:rPr>
          <w:rStyle w:val="Bodytext5Spacing0pt0"/>
          <w:lang w:val="en-US" w:eastAsia="en-US" w:bidi="en-US"/>
        </w:rPr>
        <w:t>(/</w:t>
      </w:r>
      <w:r>
        <w:rPr>
          <w:rStyle w:val="Bodytext5Spacing0pt0"/>
          <w:vertAlign w:val="subscript"/>
          <w:lang w:val="en-US" w:eastAsia="en-US" w:bidi="en-US"/>
        </w:rPr>
        <w:t>lt</w:t>
      </w:r>
      <w:r>
        <w:rPr>
          <w:rStyle w:val="Bodytext5Spacing0pt0"/>
          <w:lang w:val="en-US" w:eastAsia="en-US" w:bidi="en-US"/>
        </w:rPr>
        <w:t xml:space="preserve"> /</w:t>
      </w:r>
      <w:r>
        <w:rPr>
          <w:rStyle w:val="Bodytext5Spacing0pt0"/>
          <w:vertAlign w:val="subscript"/>
          <w:lang w:val="en-US" w:eastAsia="en-US" w:bidi="en-US"/>
        </w:rPr>
        <w:t>t</w:t>
      </w:r>
      <w:r>
        <w:rPr>
          <w:rStyle w:val="Bodytext5Spacing0pt0"/>
          <w:lang w:val="en-US" w:eastAsia="en-US" w:bidi="en-US"/>
        </w:rPr>
        <w:t xml:space="preserve">) = #i&lt;S/3; </w:t>
      </w:r>
      <w:r>
        <w:rPr>
          <w:rStyle w:val="Bodytext5Spacing0pt0"/>
        </w:rPr>
        <w:t xml:space="preserve">б) </w:t>
      </w:r>
      <w:r>
        <w:rPr>
          <w:rStyle w:val="Bodytext5Italicfd"/>
        </w:rPr>
        <w:t>R</w:t>
      </w:r>
      <w:r>
        <w:rPr>
          <w:rStyle w:val="Bodytext5Italicfd"/>
          <w:vertAlign w:val="subscript"/>
        </w:rPr>
        <w:t>yx</w:t>
      </w:r>
      <w:r>
        <w:rPr>
          <w:rStyle w:val="Bodytext5Italicfd"/>
        </w:rPr>
        <w:t>(t</w:t>
      </w:r>
      <w:r>
        <w:rPr>
          <w:rStyle w:val="Bodytext5Spacing0pt0"/>
          <w:vertAlign w:val="subscript"/>
          <w:lang w:val="en-US" w:eastAsia="en-US" w:bidi="en-US"/>
        </w:rPr>
        <w:t>lf</w:t>
      </w:r>
      <w:r>
        <w:rPr>
          <w:rStyle w:val="Bodytext5Spacing0pt0"/>
          <w:lang w:val="en-US" w:eastAsia="en-US" w:bidi="en-US"/>
        </w:rPr>
        <w:t xml:space="preserve"> </w:t>
      </w:r>
      <w:r>
        <w:rPr>
          <w:rStyle w:val="Bodytext5Italicf0"/>
          <w:lang w:val="en-US" w:eastAsia="en-US" w:bidi="en-US"/>
        </w:rPr>
        <w:t>t</w:t>
      </w:r>
      <w:r>
        <w:rPr>
          <w:rStyle w:val="Bodytext5Italicf0"/>
          <w:vertAlign w:val="subscript"/>
          <w:lang w:val="en-US" w:eastAsia="en-US" w:bidi="en-US"/>
        </w:rPr>
        <w:t>z</w:t>
      </w:r>
      <w:r>
        <w:rPr>
          <w:rStyle w:val="Bodytext5Italicf0"/>
          <w:lang w:val="en-US" w:eastAsia="en-US" w:bidi="en-US"/>
        </w:rPr>
        <w:t>)=t\t\l2.</w:t>
      </w:r>
    </w:p>
    <w:p w14:paraId="5D299F5D" w14:textId="77777777" w:rsidR="00F4136F" w:rsidRDefault="00E27E4F">
      <w:pPr>
        <w:pStyle w:val="Bodytext50"/>
        <w:framePr w:w="6278" w:h="4977" w:hRule="exact" w:wrap="around" w:vAnchor="page" w:hAnchor="page" w:x="2910" w:y="7846"/>
        <w:shd w:val="clear" w:color="auto" w:fill="auto"/>
        <w:spacing w:before="0" w:after="235" w:line="360" w:lineRule="exact"/>
        <w:ind w:left="980" w:right="1040" w:firstLine="0"/>
        <w:jc w:val="left"/>
      </w:pPr>
      <w:r>
        <w:rPr>
          <w:rStyle w:val="Bodytext510ptf0"/>
        </w:rPr>
        <w:t xml:space="preserve">Глава двадцать четвертая </w:t>
      </w:r>
      <w:r>
        <w:rPr>
          <w:rStyle w:val="Bodytext5Spacing0pt0"/>
        </w:rPr>
        <w:t>СТАЦИОНАРНЫЕ СЛУЧАЙНЫЕ ФУНКЦИИ</w:t>
      </w:r>
    </w:p>
    <w:p w14:paraId="5D299F5E" w14:textId="77777777" w:rsidR="00F4136F" w:rsidRDefault="00E27E4F">
      <w:pPr>
        <w:pStyle w:val="Bodytext70"/>
        <w:framePr w:w="6278" w:h="4977" w:hRule="exact" w:wrap="around" w:vAnchor="page" w:hAnchor="page" w:x="2910" w:y="7846"/>
        <w:shd w:val="clear" w:color="auto" w:fill="auto"/>
        <w:spacing w:before="0" w:after="120" w:line="216" w:lineRule="exact"/>
        <w:ind w:left="980" w:right="700"/>
        <w:jc w:val="left"/>
      </w:pPr>
      <w:r>
        <w:rPr>
          <w:rStyle w:val="Bodytext7Spacing0pt2"/>
          <w:b/>
          <w:bCs/>
        </w:rPr>
        <w:t>§ 1. Определение стационарной случайной функции</w:t>
      </w:r>
    </w:p>
    <w:p w14:paraId="5D299F5F" w14:textId="77777777" w:rsidR="00F4136F" w:rsidRDefault="00E27E4F">
      <w:pPr>
        <w:pStyle w:val="Bodytext40"/>
        <w:framePr w:w="6278" w:h="4977" w:hRule="exact" w:wrap="around" w:vAnchor="page" w:hAnchor="page" w:x="2910" w:y="7846"/>
        <w:shd w:val="clear" w:color="auto" w:fill="auto"/>
        <w:spacing w:line="216" w:lineRule="exact"/>
        <w:ind w:left="40" w:right="40" w:firstLine="940"/>
        <w:jc w:val="both"/>
      </w:pPr>
      <w:r>
        <w:rPr>
          <w:rStyle w:val="Bodytext4Spacing0pt0"/>
          <w:b/>
          <w:bCs/>
        </w:rPr>
        <w:t>Среди случайных функций целесообразно выде</w:t>
      </w:r>
      <w:r>
        <w:rPr>
          <w:rStyle w:val="Bodytext4Spacing0pt0"/>
          <w:b/>
          <w:bCs/>
        </w:rPr>
        <w:softHyphen/>
        <w:t xml:space="preserve">лить класс функций, математические ожидания которых сохраняют одно и то же постоянное значение при всех значениях аргумента </w:t>
      </w:r>
      <w:r>
        <w:rPr>
          <w:rStyle w:val="Bodytext4Italica"/>
          <w:b/>
          <w:bCs/>
          <w:lang w:val="en-US" w:eastAsia="en-US" w:bidi="en-US"/>
        </w:rPr>
        <w:t>t</w:t>
      </w:r>
      <w:r>
        <w:rPr>
          <w:rStyle w:val="Bodytext4Spacing0pt0"/>
          <w:b/>
          <w:bCs/>
          <w:lang w:val="en-US" w:eastAsia="en-US" w:bidi="en-US"/>
        </w:rPr>
        <w:t xml:space="preserve"> </w:t>
      </w:r>
      <w:r>
        <w:rPr>
          <w:rStyle w:val="Bodytext4Spacing0pt0"/>
          <w:b/>
          <w:bCs/>
        </w:rPr>
        <w:t>и корреляционные функции кото</w:t>
      </w:r>
      <w:r>
        <w:rPr>
          <w:rStyle w:val="Bodytext4Spacing0pt0"/>
          <w:b/>
          <w:bCs/>
        </w:rPr>
        <w:softHyphen/>
        <w:t xml:space="preserve">рых зависят только от разности аргументов </w:t>
      </w:r>
      <w:r>
        <w:rPr>
          <w:rStyle w:val="Bodytext4Italica"/>
          <w:b/>
          <w:bCs/>
          <w:lang w:val="en-US" w:eastAsia="en-US" w:bidi="en-US"/>
        </w:rPr>
        <w:t>t</w:t>
      </w:r>
      <w:r>
        <w:rPr>
          <w:rStyle w:val="Bodytext4Italica"/>
          <w:b/>
          <w:bCs/>
          <w:vertAlign w:val="subscript"/>
          <w:lang w:val="en-US" w:eastAsia="en-US" w:bidi="en-US"/>
        </w:rPr>
        <w:t>2</w:t>
      </w:r>
      <w:r>
        <w:rPr>
          <w:rStyle w:val="Bodytext4Spacing0pt0"/>
          <w:b/>
          <w:bCs/>
          <w:lang w:val="en-US" w:eastAsia="en-US" w:bidi="en-US"/>
        </w:rPr>
        <w:t xml:space="preserve"> </w:t>
      </w:r>
      <w:r>
        <w:rPr>
          <w:rStyle w:val="Bodytext4Spacing0pt0"/>
          <w:b/>
          <w:bCs/>
        </w:rPr>
        <w:t xml:space="preserve">— </w:t>
      </w:r>
      <w:r>
        <w:rPr>
          <w:rStyle w:val="Bodytext4Italica"/>
          <w:b/>
          <w:bCs/>
          <w:lang w:val="en-US" w:eastAsia="en-US" w:bidi="en-US"/>
        </w:rPr>
        <w:t>t</w:t>
      </w:r>
      <w:r>
        <w:rPr>
          <w:rStyle w:val="Bodytext4Italica"/>
          <w:b/>
          <w:bCs/>
          <w:vertAlign w:val="subscript"/>
          <w:lang w:val="en-US" w:eastAsia="en-US" w:bidi="en-US"/>
        </w:rPr>
        <w:t>t</w:t>
      </w:r>
      <w:r>
        <w:rPr>
          <w:rStyle w:val="Bodytext4Italica"/>
          <w:b/>
          <w:bCs/>
          <w:lang w:val="en-US" w:eastAsia="en-US" w:bidi="en-US"/>
        </w:rPr>
        <w:t>.</w:t>
      </w:r>
      <w:r>
        <w:rPr>
          <w:rStyle w:val="Bodytext4Spacing0pt0"/>
          <w:b/>
          <w:bCs/>
          <w:lang w:val="en-US" w:eastAsia="en-US" w:bidi="en-US"/>
        </w:rPr>
        <w:t xml:space="preserve"> </w:t>
      </w:r>
      <w:r>
        <w:rPr>
          <w:rStyle w:val="Bodytext4Spacing0pt0"/>
          <w:b/>
          <w:bCs/>
        </w:rPr>
        <w:t xml:space="preserve">Ясно, что для таких функций начало отсчета аргумента может быть выбрано произвольно. Такие случайные функции называют «стационарными в широком смысле» в отличие от случайных функций, «стационарных в узком смысле» </w:t>
      </w:r>
      <w:r>
        <w:rPr>
          <w:rStyle w:val="Bodytext4Spacing2pt9"/>
          <w:b/>
          <w:bCs/>
        </w:rPr>
        <w:t>(все</w:t>
      </w:r>
      <w:r>
        <w:rPr>
          <w:rStyle w:val="Bodytext4Spacing0pt0"/>
          <w:b/>
          <w:bCs/>
        </w:rPr>
        <w:t xml:space="preserve"> характеристики этих функций не зависят от самих значений аргументов, но зависят от их взаимного рас</w:t>
      </w:r>
      <w:r>
        <w:rPr>
          <w:rStyle w:val="Bodytext4Spacing0pt0"/>
          <w:b/>
          <w:bCs/>
        </w:rPr>
        <w:softHyphen/>
        <w:t>положения на оси О-</w:t>
      </w:r>
    </w:p>
    <w:p w14:paraId="5D299F60" w14:textId="77777777" w:rsidR="00F4136F" w:rsidRDefault="00E27E4F">
      <w:pPr>
        <w:pStyle w:val="Bodytext40"/>
        <w:framePr w:w="6278" w:h="4977" w:hRule="exact" w:wrap="around" w:vAnchor="page" w:hAnchor="page" w:x="2910" w:y="7846"/>
        <w:shd w:val="clear" w:color="auto" w:fill="auto"/>
        <w:spacing w:line="216" w:lineRule="exact"/>
        <w:ind w:left="40" w:right="40" w:firstLine="360"/>
        <w:jc w:val="both"/>
      </w:pPr>
      <w:r>
        <w:rPr>
          <w:rStyle w:val="Bodytext4Spacing0pt0"/>
          <w:b/>
          <w:bCs/>
        </w:rPr>
        <w:t>Из стационарности в узком смысле следует стацио</w:t>
      </w:r>
      <w:r>
        <w:rPr>
          <w:rStyle w:val="Bodytext4Spacing0pt0"/>
          <w:b/>
          <w:bCs/>
        </w:rPr>
        <w:softHyphen/>
        <w:t>нарность в широком смысле; обратное утверждение не</w:t>
      </w:r>
      <w:r>
        <w:rPr>
          <w:rStyle w:val="Bodytext4Spacing0pt0"/>
          <w:b/>
          <w:bCs/>
        </w:rPr>
        <w:softHyphen/>
        <w:t>верно.</w:t>
      </w:r>
    </w:p>
    <w:p w14:paraId="5D299F61" w14:textId="353A5F32" w:rsidR="00F4136F" w:rsidRDefault="00BF5A3A">
      <w:pPr>
        <w:framePr w:wrap="none" w:vAnchor="page" w:hAnchor="page" w:x="2896" w:y="3656"/>
        <w:rPr>
          <w:sz w:val="2"/>
          <w:szCs w:val="2"/>
        </w:rPr>
      </w:pPr>
      <w:r>
        <w:rPr>
          <w:noProof/>
        </w:rPr>
        <w:drawing>
          <wp:inline distT="0" distB="0" distL="0" distR="0" wp14:anchorId="5D29B87E" wp14:editId="32BDC4F9">
            <wp:extent cx="2362200" cy="5334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62200" cy="533400"/>
                    </a:xfrm>
                    <a:prstGeom prst="rect">
                      <a:avLst/>
                    </a:prstGeom>
                    <a:noFill/>
                    <a:ln>
                      <a:noFill/>
                    </a:ln>
                  </pic:spPr>
                </pic:pic>
              </a:graphicData>
            </a:graphic>
          </wp:inline>
        </w:drawing>
      </w:r>
    </w:p>
    <w:p w14:paraId="5D299F62" w14:textId="77777777" w:rsidR="00F4136F" w:rsidRDefault="00E27E4F">
      <w:pPr>
        <w:pStyle w:val="Bodytext50"/>
        <w:framePr w:wrap="around" w:vAnchor="page" w:hAnchor="page" w:x="6424" w:y="4208"/>
        <w:shd w:val="clear" w:color="auto" w:fill="auto"/>
        <w:spacing w:before="0" w:line="160" w:lineRule="exact"/>
        <w:ind w:left="100" w:firstLine="0"/>
        <w:jc w:val="left"/>
      </w:pPr>
      <w:r>
        <w:rPr>
          <w:rStyle w:val="Bodytext5Spacing0pt0"/>
        </w:rPr>
        <w:t xml:space="preserve">; б) </w:t>
      </w:r>
      <w:r>
        <w:rPr>
          <w:rStyle w:val="Bodytext5Italicf0"/>
          <w:lang w:val="en-US" w:eastAsia="en-US" w:bidi="en-US"/>
        </w:rPr>
        <w:t>D</w:t>
      </w:r>
      <w:r>
        <w:rPr>
          <w:rStyle w:val="Bodytext5Italicf0"/>
          <w:vertAlign w:val="subscript"/>
          <w:lang w:val="en-US" w:eastAsia="en-US" w:bidi="en-US"/>
        </w:rPr>
        <w:t>y</w:t>
      </w:r>
      <w:r>
        <w:rPr>
          <w:rStyle w:val="Bodytext5Spacing0pt0"/>
          <w:lang w:val="en-US" w:eastAsia="en-US" w:bidi="en-US"/>
        </w:rPr>
        <w:t xml:space="preserve"> </w:t>
      </w:r>
      <w:r>
        <w:rPr>
          <w:rStyle w:val="Bodytext5Spacing0pt0"/>
        </w:rPr>
        <w:t xml:space="preserve">(/) = </w:t>
      </w:r>
      <w:r>
        <w:rPr>
          <w:rStyle w:val="Bodytext5Spacing0pt0"/>
          <w:lang w:val="en-US" w:eastAsia="en-US" w:bidi="en-US"/>
        </w:rPr>
        <w:t>(sin</w:t>
      </w:r>
      <w:r>
        <w:rPr>
          <w:rStyle w:val="Bodytext5Spacing0pt0"/>
          <w:vertAlign w:val="superscript"/>
          <w:lang w:val="en-US" w:eastAsia="en-US" w:bidi="en-US"/>
        </w:rPr>
        <w:t>2</w:t>
      </w:r>
      <w:r>
        <w:rPr>
          <w:rStyle w:val="Bodytext5Spacing0pt0"/>
          <w:lang w:val="en-US" w:eastAsia="en-US" w:bidi="en-US"/>
        </w:rPr>
        <w:t xml:space="preserve"> </w:t>
      </w:r>
      <w:r>
        <w:rPr>
          <w:rStyle w:val="Bodytext5Spacing0pt0"/>
        </w:rPr>
        <w:t>&lt;й&lt;)/со*.</w:t>
      </w:r>
    </w:p>
    <w:p w14:paraId="5D299F63" w14:textId="33508CD2" w:rsidR="00F4136F" w:rsidRDefault="00BF5A3A">
      <w:pPr>
        <w:framePr w:wrap="none" w:vAnchor="page" w:hAnchor="page" w:x="2924" w:y="5288"/>
        <w:rPr>
          <w:sz w:val="2"/>
          <w:szCs w:val="2"/>
        </w:rPr>
      </w:pPr>
      <w:r>
        <w:rPr>
          <w:noProof/>
        </w:rPr>
        <w:drawing>
          <wp:inline distT="0" distB="0" distL="0" distR="0" wp14:anchorId="5D29B87F" wp14:editId="408116B2">
            <wp:extent cx="1266825" cy="209550"/>
            <wp:effectExtent l="0" t="0" r="952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66825" cy="209550"/>
                    </a:xfrm>
                    <a:prstGeom prst="rect">
                      <a:avLst/>
                    </a:prstGeom>
                    <a:noFill/>
                    <a:ln>
                      <a:noFill/>
                    </a:ln>
                  </pic:spPr>
                </pic:pic>
              </a:graphicData>
            </a:graphic>
          </wp:inline>
        </w:drawing>
      </w:r>
    </w:p>
    <w:p w14:paraId="5D299F64" w14:textId="77777777" w:rsidR="00F4136F" w:rsidRDefault="00E27E4F">
      <w:pPr>
        <w:pStyle w:val="Picturecaption0"/>
        <w:framePr w:wrap="around" w:vAnchor="page" w:hAnchor="page" w:x="4067" w:y="5545"/>
        <w:shd w:val="clear" w:color="auto" w:fill="auto"/>
        <w:spacing w:line="200" w:lineRule="exact"/>
      </w:pPr>
      <w:r>
        <w:rPr>
          <w:rStyle w:val="PicturecaptionSpacing0pt"/>
          <w:b/>
          <w:bCs/>
        </w:rPr>
        <w:t>о</w:t>
      </w:r>
    </w:p>
    <w:p w14:paraId="5D299F65" w14:textId="77777777" w:rsidR="00F4136F" w:rsidRDefault="00E27E4F">
      <w:pPr>
        <w:pStyle w:val="Bodytext40"/>
        <w:framePr w:wrap="around" w:vAnchor="page" w:hAnchor="page" w:x="2910" w:y="7081"/>
        <w:shd w:val="clear" w:color="auto" w:fill="auto"/>
        <w:spacing w:line="200" w:lineRule="exact"/>
        <w:ind w:left="4560" w:firstLine="0"/>
        <w:jc w:val="left"/>
      </w:pPr>
      <w:r>
        <w:rPr>
          <w:rStyle w:val="Bodytext4Spacing0pt0"/>
          <w:b/>
          <w:bCs/>
        </w:rPr>
        <w:t>о</w:t>
      </w:r>
    </w:p>
    <w:p w14:paraId="5D299F66" w14:textId="77777777" w:rsidR="00F4136F" w:rsidRDefault="00E27E4F">
      <w:pPr>
        <w:pStyle w:val="Headerorfooter150"/>
        <w:framePr w:wrap="around" w:vAnchor="page" w:hAnchor="page" w:x="2963" w:y="12948"/>
        <w:shd w:val="clear" w:color="auto" w:fill="auto"/>
        <w:spacing w:line="100" w:lineRule="exact"/>
        <w:ind w:left="20"/>
        <w:jc w:val="left"/>
      </w:pPr>
      <w:r>
        <w:rPr>
          <w:rStyle w:val="Headerorfooter15Spacing0pt0"/>
        </w:rPr>
        <w:t>27</w:t>
      </w:r>
      <w:r>
        <w:rPr>
          <w:rStyle w:val="Headerorfooter15FranklinGothicHeavy"/>
        </w:rPr>
        <w:t>-</w:t>
      </w:r>
    </w:p>
    <w:p w14:paraId="5D299F67" w14:textId="77777777" w:rsidR="00F4136F" w:rsidRDefault="00E27E4F">
      <w:pPr>
        <w:pStyle w:val="Headerorfooter50"/>
        <w:framePr w:wrap="around" w:vAnchor="page" w:hAnchor="page" w:x="8886" w:y="12899"/>
        <w:shd w:val="clear" w:color="auto" w:fill="auto"/>
        <w:spacing w:line="200" w:lineRule="exact"/>
        <w:ind w:left="20"/>
      </w:pPr>
      <w:r>
        <w:rPr>
          <w:rStyle w:val="Headerorfooter5Spacing0pt3"/>
        </w:rPr>
        <w:t>419</w:t>
      </w:r>
    </w:p>
    <w:p w14:paraId="5D299F68"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F69" w14:textId="77777777" w:rsidR="00F4136F" w:rsidRDefault="00E27E4F">
      <w:pPr>
        <w:pStyle w:val="Bodytext40"/>
        <w:framePr w:w="6485" w:h="9696" w:hRule="exact" w:wrap="around" w:vAnchor="page" w:hAnchor="page" w:x="2916" w:y="2984"/>
        <w:shd w:val="clear" w:color="auto" w:fill="auto"/>
        <w:tabs>
          <w:tab w:val="right" w:pos="5276"/>
        </w:tabs>
        <w:spacing w:line="221" w:lineRule="exact"/>
        <w:ind w:left="20" w:right="280" w:firstLine="380"/>
        <w:jc w:val="both"/>
      </w:pPr>
      <w:r>
        <w:rPr>
          <w:rStyle w:val="Bodytext4Spacing0pt0"/>
          <w:b/>
          <w:bCs/>
        </w:rPr>
        <w:t>Поскольку мы ограничиваемся корреляционной тео</w:t>
      </w:r>
      <w:r>
        <w:rPr>
          <w:rStyle w:val="Bodytext4Spacing0pt0"/>
          <w:b/>
          <w:bCs/>
        </w:rPr>
        <w:softHyphen/>
        <w:t>рией, которая использует только две характеристики (математическое ожидание и корреляционную функцию), далее рассмотрим случайные функции, стационарные в широком смысле, причем будем их называть просто ста</w:t>
      </w:r>
      <w:r>
        <w:rPr>
          <w:rStyle w:val="Bodytext4Spacing0pt0"/>
          <w:b/>
          <w:bCs/>
        </w:rPr>
        <w:softHyphen/>
        <w:t>ционарными.</w:t>
      </w:r>
      <w:r>
        <w:rPr>
          <w:rStyle w:val="Bodytext4Spacing0pt0"/>
          <w:b/>
          <w:bCs/>
        </w:rPr>
        <w:tab/>
      </w:r>
      <w:r>
        <w:rPr>
          <w:rStyle w:val="Bodytext4Spacing0pt0"/>
          <w:b/>
          <w:bCs/>
          <w:vertAlign w:val="superscript"/>
        </w:rPr>
        <w:t>р</w:t>
      </w:r>
    </w:p>
    <w:p w14:paraId="5D299F6A" w14:textId="77777777" w:rsidR="00F4136F" w:rsidRDefault="00E27E4F">
      <w:pPr>
        <w:pStyle w:val="Bodytext40"/>
        <w:framePr w:w="6485" w:h="9696" w:hRule="exact" w:wrap="around" w:vAnchor="page" w:hAnchor="page" w:x="2916" w:y="2984"/>
        <w:shd w:val="clear" w:color="auto" w:fill="auto"/>
        <w:spacing w:line="221" w:lineRule="exact"/>
        <w:ind w:left="20" w:right="280" w:firstLine="380"/>
        <w:jc w:val="both"/>
      </w:pPr>
      <w:r>
        <w:rPr>
          <w:rStyle w:val="Bodytext4Italica"/>
          <w:b/>
          <w:bCs/>
        </w:rPr>
        <w:t>Стационарной</w:t>
      </w:r>
      <w:r>
        <w:rPr>
          <w:rStyle w:val="Bodytext4Spacing0pt0"/>
          <w:b/>
          <w:bCs/>
        </w:rPr>
        <w:t xml:space="preserve"> называют случайную функцию </w:t>
      </w:r>
      <w:r>
        <w:rPr>
          <w:rStyle w:val="Bodytext4Italica"/>
          <w:b/>
          <w:bCs/>
        </w:rPr>
        <w:t xml:space="preserve">X </w:t>
      </w:r>
      <w:r>
        <w:rPr>
          <w:rStyle w:val="Bodytext4Italicff9"/>
          <w:b/>
          <w:bCs/>
        </w:rPr>
        <w:t xml:space="preserve">(t), </w:t>
      </w:r>
      <w:r>
        <w:rPr>
          <w:rStyle w:val="Bodytext4Spacing0pt0"/>
          <w:b/>
          <w:bCs/>
        </w:rPr>
        <w:t xml:space="preserve">математическое ожидание которой постоянно при всех значениях аргумента </w:t>
      </w:r>
      <w:r>
        <w:rPr>
          <w:rStyle w:val="Bodytext4Italicff9"/>
          <w:b/>
          <w:bCs/>
        </w:rPr>
        <w:t>t</w:t>
      </w:r>
      <w:r>
        <w:rPr>
          <w:rStyle w:val="Bodytext4Spacing0pt0"/>
          <w:b/>
          <w:bCs/>
          <w:lang w:val="en-US" w:eastAsia="en-US" w:bidi="en-US"/>
        </w:rPr>
        <w:t xml:space="preserve"> </w:t>
      </w:r>
      <w:r>
        <w:rPr>
          <w:rStyle w:val="Bodytext4Spacing0pt0"/>
          <w:b/>
          <w:bCs/>
        </w:rPr>
        <w:t>и корреляционная функция кото</w:t>
      </w:r>
      <w:r>
        <w:rPr>
          <w:rStyle w:val="Bodytext4Spacing0pt0"/>
          <w:b/>
          <w:bCs/>
        </w:rPr>
        <w:softHyphen/>
        <w:t xml:space="preserve">рой зависит только от разности аргументов </w:t>
      </w:r>
      <w:r>
        <w:rPr>
          <w:rStyle w:val="Bodytext4Italicff9"/>
          <w:b/>
          <w:bCs/>
        </w:rPr>
        <w:t>t</w:t>
      </w:r>
      <w:r>
        <w:rPr>
          <w:rStyle w:val="Bodytext4Italicff9"/>
          <w:b/>
          <w:bCs/>
          <w:vertAlign w:val="subscript"/>
        </w:rPr>
        <w:t>2</w:t>
      </w:r>
      <w:r>
        <w:rPr>
          <w:rStyle w:val="Bodytext4Spacing0pt0"/>
          <w:b/>
          <w:bCs/>
        </w:rPr>
        <w:t>—</w:t>
      </w:r>
      <w:r>
        <w:rPr>
          <w:rStyle w:val="Bodytext4Italicff9"/>
          <w:b/>
          <w:bCs/>
        </w:rPr>
        <w:t>t</w:t>
      </w:r>
      <w:r>
        <w:rPr>
          <w:rStyle w:val="Bodytext4Italicff9"/>
          <w:b/>
          <w:bCs/>
          <w:vertAlign w:val="subscript"/>
        </w:rPr>
        <w:t>t</w:t>
      </w:r>
      <w:r>
        <w:rPr>
          <w:rStyle w:val="Bodytext4Italicff9"/>
          <w:b/>
          <w:bCs/>
        </w:rPr>
        <w:t>.</w:t>
      </w:r>
      <w:r>
        <w:rPr>
          <w:rStyle w:val="Bodytext4Spacing0pt0"/>
          <w:b/>
          <w:bCs/>
          <w:lang w:val="en-US" w:eastAsia="en-US" w:bidi="en-US"/>
        </w:rPr>
        <w:t xml:space="preserve"> </w:t>
      </w:r>
      <w:r>
        <w:rPr>
          <w:rStyle w:val="Bodytext4Spacing0pt0"/>
          <w:b/>
          <w:bCs/>
        </w:rPr>
        <w:t>Из этого определения следует, что:</w:t>
      </w:r>
    </w:p>
    <w:p w14:paraId="5D299F6B" w14:textId="77777777" w:rsidR="00F4136F" w:rsidRDefault="00E27E4F">
      <w:pPr>
        <w:pStyle w:val="Bodytext40"/>
        <w:framePr w:w="6485" w:h="9696" w:hRule="exact" w:wrap="around" w:vAnchor="page" w:hAnchor="page" w:x="2916" w:y="2984"/>
        <w:numPr>
          <w:ilvl w:val="0"/>
          <w:numId w:val="74"/>
        </w:numPr>
        <w:shd w:val="clear" w:color="auto" w:fill="auto"/>
        <w:spacing w:after="77" w:line="221" w:lineRule="exact"/>
        <w:ind w:left="20" w:right="280" w:firstLine="380"/>
        <w:jc w:val="both"/>
      </w:pPr>
      <w:r>
        <w:rPr>
          <w:rStyle w:val="Bodytext4Spacing0pt0"/>
          <w:b/>
          <w:bCs/>
        </w:rPr>
        <w:t xml:space="preserve"> корреляционная функция стационарной случайной функции есть функция одного аргумента т </w:t>
      </w:r>
      <w:r>
        <w:rPr>
          <w:rStyle w:val="Bodytext4Italicff9"/>
          <w:b/>
          <w:bCs/>
        </w:rPr>
        <w:t>— t</w:t>
      </w:r>
      <w:r>
        <w:rPr>
          <w:rStyle w:val="Bodytext4Italicff9"/>
          <w:b/>
          <w:bCs/>
          <w:vertAlign w:val="subscript"/>
        </w:rPr>
        <w:t>t</w:t>
      </w:r>
      <w:r>
        <w:rPr>
          <w:rStyle w:val="Bodytext4Spacing0pt0"/>
          <w:b/>
          <w:bCs/>
          <w:lang w:val="en-US" w:eastAsia="en-US" w:bidi="en-US"/>
        </w:rPr>
        <w:t xml:space="preserve"> </w:t>
      </w:r>
      <w:r>
        <w:rPr>
          <w:rStyle w:val="Bodytext4Spacing0pt0"/>
          <w:b/>
          <w:bCs/>
        </w:rPr>
        <w:t xml:space="preserve">— </w:t>
      </w:r>
      <w:r>
        <w:rPr>
          <w:rStyle w:val="Bodytext4Italicff9"/>
          <w:b/>
          <w:bCs/>
        </w:rPr>
        <w:t>t</w:t>
      </w:r>
      <w:r>
        <w:rPr>
          <w:rStyle w:val="Bodytext4Italicff9"/>
          <w:b/>
          <w:bCs/>
          <w:vertAlign w:val="subscript"/>
        </w:rPr>
        <w:t>t</w:t>
      </w:r>
      <w:r>
        <w:rPr>
          <w:rStyle w:val="Bodytext4Italicff9"/>
          <w:b/>
          <w:bCs/>
        </w:rPr>
        <w:t>,</w:t>
      </w:r>
      <w:r>
        <w:rPr>
          <w:rStyle w:val="Bodytext4Spacing0pt0"/>
          <w:b/>
          <w:bCs/>
          <w:lang w:val="en-US" w:eastAsia="en-US" w:bidi="en-US"/>
        </w:rPr>
        <w:t xml:space="preserve"> </w:t>
      </w:r>
      <w:r>
        <w:rPr>
          <w:rStyle w:val="Bodytext4Spacing0pt0"/>
          <w:b/>
          <w:bCs/>
        </w:rPr>
        <w:t>т. е.</w:t>
      </w:r>
    </w:p>
    <w:p w14:paraId="5D299F6C" w14:textId="77777777" w:rsidR="00F4136F" w:rsidRDefault="00E27E4F">
      <w:pPr>
        <w:pStyle w:val="Heading290"/>
        <w:framePr w:w="6485" w:h="9696" w:hRule="exact" w:wrap="around" w:vAnchor="page" w:hAnchor="page" w:x="2916" w:y="2984"/>
        <w:shd w:val="clear" w:color="auto" w:fill="auto"/>
        <w:tabs>
          <w:tab w:val="right" w:pos="6203"/>
        </w:tabs>
        <w:spacing w:after="1" w:line="200" w:lineRule="exact"/>
        <w:ind w:left="1500"/>
      </w:pPr>
      <w:bookmarkStart w:id="302" w:name="bookmark302"/>
      <w:r>
        <w:t xml:space="preserve">**(*1. **) = </w:t>
      </w:r>
      <w:r>
        <w:rPr>
          <w:rStyle w:val="Heading29Spacing4pt"/>
          <w:b/>
          <w:bCs/>
        </w:rPr>
        <w:t>М*2—</w:t>
      </w:r>
      <w:r>
        <w:rPr>
          <w:rStyle w:val="Heading29Spacing4pt"/>
          <w:b/>
          <w:bCs/>
          <w:lang w:val="en-US" w:eastAsia="en-US" w:bidi="en-US"/>
        </w:rPr>
        <w:t>=</w:t>
      </w:r>
      <w:r>
        <w:rPr>
          <w:lang w:val="en-US" w:eastAsia="en-US" w:bidi="en-US"/>
        </w:rPr>
        <w:tab/>
      </w:r>
      <w:r>
        <w:t>(*)</w:t>
      </w:r>
      <w:bookmarkEnd w:id="302"/>
    </w:p>
    <w:p w14:paraId="5D299F6D" w14:textId="77777777" w:rsidR="00F4136F" w:rsidRDefault="00E27E4F">
      <w:pPr>
        <w:pStyle w:val="Bodytext40"/>
        <w:framePr w:w="6485" w:h="9696" w:hRule="exact" w:wrap="around" w:vAnchor="page" w:hAnchor="page" w:x="2916" w:y="2984"/>
        <w:numPr>
          <w:ilvl w:val="0"/>
          <w:numId w:val="74"/>
        </w:numPr>
        <w:shd w:val="clear" w:color="auto" w:fill="auto"/>
        <w:spacing w:after="77" w:line="221" w:lineRule="exact"/>
        <w:ind w:left="20" w:right="280" w:firstLine="380"/>
        <w:jc w:val="both"/>
      </w:pPr>
      <w:r>
        <w:rPr>
          <w:rStyle w:val="Bodytext4Spacing0pt0"/>
          <w:b/>
          <w:bCs/>
        </w:rPr>
        <w:t xml:space="preserve"> дисперсия стационарной случайной функции по</w:t>
      </w:r>
      <w:r>
        <w:rPr>
          <w:rStyle w:val="Bodytext4Spacing0pt0"/>
          <w:b/>
          <w:bCs/>
        </w:rPr>
        <w:softHyphen/>
        <w:t xml:space="preserve">стоянна при всех значениях аргумента </w:t>
      </w:r>
      <w:r>
        <w:rPr>
          <w:rStyle w:val="Bodytext4Italicff9"/>
          <w:b/>
          <w:bCs/>
        </w:rPr>
        <w:t>t</w:t>
      </w:r>
      <w:r>
        <w:rPr>
          <w:rStyle w:val="Bodytext4Spacing0pt0"/>
          <w:b/>
          <w:bCs/>
          <w:lang w:val="en-US" w:eastAsia="en-US" w:bidi="en-US"/>
        </w:rPr>
        <w:t xml:space="preserve"> </w:t>
      </w:r>
      <w:r>
        <w:rPr>
          <w:rStyle w:val="Bodytext4Spacing0pt0"/>
          <w:b/>
          <w:bCs/>
        </w:rPr>
        <w:t>и равна значе</w:t>
      </w:r>
      <w:r>
        <w:rPr>
          <w:rStyle w:val="Bodytext4Spacing0pt0"/>
          <w:b/>
          <w:bCs/>
        </w:rPr>
        <w:softHyphen/>
        <w:t xml:space="preserve">нию ее корреляционной функции в начале координат </w:t>
      </w:r>
      <w:r>
        <w:rPr>
          <w:rStyle w:val="Bodytext48pt1"/>
        </w:rPr>
        <w:t xml:space="preserve">(т </w:t>
      </w:r>
      <w:r>
        <w:rPr>
          <w:rStyle w:val="Bodytext4Spacing0pt0"/>
          <w:b/>
          <w:bCs/>
        </w:rPr>
        <w:t>= 0), т. е.</w:t>
      </w:r>
    </w:p>
    <w:p w14:paraId="5D299F6E" w14:textId="77777777" w:rsidR="00F4136F" w:rsidRDefault="00E27E4F">
      <w:pPr>
        <w:pStyle w:val="Bodytext100"/>
        <w:framePr w:w="6485" w:h="9696" w:hRule="exact" w:wrap="around" w:vAnchor="page" w:hAnchor="page" w:x="2916" w:y="2984"/>
        <w:shd w:val="clear" w:color="auto" w:fill="auto"/>
        <w:tabs>
          <w:tab w:val="right" w:pos="6203"/>
        </w:tabs>
        <w:spacing w:after="21" w:line="200" w:lineRule="exact"/>
        <w:ind w:left="1220"/>
      </w:pPr>
      <w:r>
        <w:rPr>
          <w:rStyle w:val="Bodytext10Spacing1pta"/>
          <w:b/>
          <w:bCs/>
          <w:i/>
          <w:iCs/>
        </w:rPr>
        <w:t>D</w:t>
      </w:r>
      <w:r>
        <w:rPr>
          <w:rStyle w:val="Bodytext10Spacing1pta"/>
          <w:b/>
          <w:bCs/>
          <w:i/>
          <w:iCs/>
          <w:vertAlign w:val="subscript"/>
        </w:rPr>
        <w:t>x</w:t>
      </w:r>
      <w:r>
        <w:rPr>
          <w:rStyle w:val="Bodytext10Spacing1pta"/>
          <w:b/>
          <w:bCs/>
          <w:i/>
          <w:iCs/>
        </w:rPr>
        <w:t>(t) = K</w:t>
      </w:r>
      <w:r>
        <w:rPr>
          <w:rStyle w:val="Bodytext10Spacing1pta"/>
          <w:b/>
          <w:bCs/>
          <w:i/>
          <w:iCs/>
          <w:vertAlign w:val="subscript"/>
        </w:rPr>
        <w:t>x</w:t>
      </w:r>
      <w:r>
        <w:rPr>
          <w:rStyle w:val="Bodytext10Spacing1pta"/>
          <w:b/>
          <w:bCs/>
          <w:i/>
          <w:iCs/>
        </w:rPr>
        <w:t>{t, t) = k</w:t>
      </w:r>
      <w:r>
        <w:rPr>
          <w:rStyle w:val="Bodytext10Spacing1pta"/>
          <w:b/>
          <w:bCs/>
          <w:i/>
          <w:iCs/>
          <w:vertAlign w:val="subscript"/>
        </w:rPr>
        <w:t>x</w:t>
      </w:r>
      <w:r>
        <w:rPr>
          <w:rStyle w:val="Bodytext10Spacing1pta"/>
          <w:b/>
          <w:bCs/>
          <w:i/>
          <w:iCs/>
        </w:rPr>
        <w:t>(t-t)=k</w:t>
      </w:r>
      <w:r>
        <w:rPr>
          <w:rStyle w:val="Bodytext10Spacing1pta"/>
          <w:b/>
          <w:bCs/>
          <w:i/>
          <w:iCs/>
          <w:vertAlign w:val="subscript"/>
        </w:rPr>
        <w:t>x</w:t>
      </w:r>
      <w:r>
        <w:rPr>
          <w:rStyle w:val="Bodytext10Spacing1pta"/>
          <w:b/>
          <w:bCs/>
          <w:i/>
          <w:iCs/>
        </w:rPr>
        <w:t>(</w:t>
      </w:r>
      <w:r>
        <w:rPr>
          <w:rStyle w:val="Bodytext10NotItalic3"/>
          <w:b/>
          <w:bCs/>
        </w:rPr>
        <w:t>0).</w:t>
      </w:r>
      <w:r>
        <w:rPr>
          <w:rStyle w:val="Bodytext10NotItalic3"/>
          <w:b/>
          <w:bCs/>
        </w:rPr>
        <w:tab/>
        <w:t>(**)</w:t>
      </w:r>
    </w:p>
    <w:p w14:paraId="5D299F6F" w14:textId="77777777" w:rsidR="00F4136F" w:rsidRDefault="00E27E4F">
      <w:pPr>
        <w:pStyle w:val="Bodytext50"/>
        <w:framePr w:w="6485" w:h="9696" w:hRule="exact" w:wrap="around" w:vAnchor="page" w:hAnchor="page" w:x="2916" w:y="2984"/>
        <w:shd w:val="clear" w:color="auto" w:fill="auto"/>
        <w:spacing w:before="0" w:line="173" w:lineRule="exact"/>
        <w:ind w:left="20" w:right="280" w:firstLine="380"/>
      </w:pPr>
      <w:r>
        <w:rPr>
          <w:rStyle w:val="Bodytext5Spacing0pt0"/>
        </w:rPr>
        <w:t xml:space="preserve">Пример. Задана случайная функция </w:t>
      </w:r>
      <w:r>
        <w:rPr>
          <w:rStyle w:val="Bodytext5Italicfd"/>
          <w:lang w:val="ru-RU" w:eastAsia="ru-RU" w:bidi="ru-RU"/>
        </w:rPr>
        <w:t xml:space="preserve">X </w:t>
      </w:r>
      <w:r>
        <w:rPr>
          <w:rStyle w:val="Bodytext5Italicfd"/>
        </w:rPr>
        <w:t>(t)</w:t>
      </w:r>
      <w:r>
        <w:rPr>
          <w:rStyle w:val="Bodytext5Spacing0pt0"/>
          <w:lang w:val="en-US" w:eastAsia="en-US" w:bidi="en-US"/>
        </w:rPr>
        <w:t xml:space="preserve"> = cos </w:t>
      </w:r>
      <w:r>
        <w:rPr>
          <w:rStyle w:val="Bodytext5Spacing0pt0"/>
        </w:rPr>
        <w:t xml:space="preserve">(/ 4-&lt;р), где &lt;р — случайная величина, распределенная равномерно в интервале (0, 2я). Доказать, что </w:t>
      </w:r>
      <w:r>
        <w:rPr>
          <w:rStyle w:val="Bodytext5Italicfd"/>
          <w:lang w:val="ru-RU" w:eastAsia="ru-RU" w:bidi="ru-RU"/>
        </w:rPr>
        <w:t>X</w:t>
      </w:r>
      <w:r>
        <w:rPr>
          <w:rStyle w:val="Bodytext5Spacing0pt0"/>
        </w:rPr>
        <w:t xml:space="preserve"> (/)— стационарная случайная функция.</w:t>
      </w:r>
    </w:p>
    <w:p w14:paraId="5D299F70" w14:textId="77777777" w:rsidR="00F4136F" w:rsidRDefault="00E27E4F">
      <w:pPr>
        <w:pStyle w:val="Bodytext50"/>
        <w:framePr w:w="6485" w:h="9696" w:hRule="exact" w:wrap="around" w:vAnchor="page" w:hAnchor="page" w:x="2916" w:y="2984"/>
        <w:shd w:val="clear" w:color="auto" w:fill="auto"/>
        <w:spacing w:before="0" w:after="70" w:line="173" w:lineRule="exact"/>
        <w:ind w:left="20" w:firstLine="380"/>
      </w:pPr>
      <w:r>
        <w:rPr>
          <w:rStyle w:val="Bodytext5Spacing2pt9"/>
        </w:rPr>
        <w:t>Решение.</w:t>
      </w:r>
      <w:r>
        <w:rPr>
          <w:rStyle w:val="Bodytext5Spacing0pt0"/>
        </w:rPr>
        <w:t xml:space="preserve"> Найдем математическое ожидание:</w:t>
      </w:r>
    </w:p>
    <w:p w14:paraId="5D299F71" w14:textId="77777777" w:rsidR="00F4136F" w:rsidRDefault="00E27E4F">
      <w:pPr>
        <w:pStyle w:val="Bodytext50"/>
        <w:framePr w:w="6485" w:h="9696" w:hRule="exact" w:wrap="around" w:vAnchor="page" w:hAnchor="page" w:x="2916" w:y="2984"/>
        <w:shd w:val="clear" w:color="auto" w:fill="auto"/>
        <w:spacing w:before="0" w:after="30" w:line="160" w:lineRule="exact"/>
        <w:ind w:left="20" w:firstLine="0"/>
      </w:pPr>
      <w:r>
        <w:rPr>
          <w:rStyle w:val="Bodytext5Italicfd"/>
          <w:lang w:val="ru-RU" w:eastAsia="ru-RU" w:bidi="ru-RU"/>
        </w:rPr>
        <w:t>т</w:t>
      </w:r>
      <w:r>
        <w:rPr>
          <w:rStyle w:val="Bodytext5Italicfd"/>
          <w:vertAlign w:val="subscript"/>
          <w:lang w:val="ru-RU" w:eastAsia="ru-RU" w:bidi="ru-RU"/>
        </w:rPr>
        <w:t>х</w:t>
      </w:r>
      <w:r>
        <w:rPr>
          <w:rStyle w:val="Bodytext5Italicfd"/>
          <w:lang w:val="ru-RU" w:eastAsia="ru-RU" w:bidi="ru-RU"/>
        </w:rPr>
        <w:t xml:space="preserve"> </w:t>
      </w:r>
      <w:r>
        <w:rPr>
          <w:rStyle w:val="Bodytext5Italicfd"/>
        </w:rPr>
        <w:t>(t) — M</w:t>
      </w:r>
      <w:r>
        <w:rPr>
          <w:rStyle w:val="Bodytext5Spacing0pt0"/>
          <w:lang w:val="en-US" w:eastAsia="en-US" w:bidi="en-US"/>
        </w:rPr>
        <w:t xml:space="preserve"> [cos </w:t>
      </w:r>
      <w:r>
        <w:rPr>
          <w:rStyle w:val="Bodytext5Italicfd"/>
        </w:rPr>
        <w:t>(t</w:t>
      </w:r>
      <w:r>
        <w:rPr>
          <w:rStyle w:val="Bodytext5Spacing0pt0"/>
          <w:lang w:val="en-US" w:eastAsia="en-US" w:bidi="en-US"/>
        </w:rPr>
        <w:t xml:space="preserve"> </w:t>
      </w:r>
      <w:r>
        <w:rPr>
          <w:rStyle w:val="Bodytext5Spacing2pt9"/>
        </w:rPr>
        <w:t>—&lt;р)</w:t>
      </w:r>
      <w:r>
        <w:rPr>
          <w:rStyle w:val="Bodytext5Spacing2pt9"/>
          <w:lang w:val="en-US" w:eastAsia="en-US" w:bidi="en-US"/>
        </w:rPr>
        <w:t>J</w:t>
      </w:r>
      <w:r>
        <w:rPr>
          <w:rStyle w:val="Bodytext5Spacing0pt0"/>
          <w:lang w:val="en-US" w:eastAsia="en-US" w:bidi="en-US"/>
        </w:rPr>
        <w:t xml:space="preserve"> </w:t>
      </w:r>
      <w:r>
        <w:rPr>
          <w:rStyle w:val="Bodytext5Spacing0pt0"/>
        </w:rPr>
        <w:t xml:space="preserve">= </w:t>
      </w:r>
      <w:r>
        <w:rPr>
          <w:rStyle w:val="Bodytext5Italicfd"/>
          <w:lang w:val="ru-RU" w:eastAsia="ru-RU" w:bidi="ru-RU"/>
        </w:rPr>
        <w:t>М</w:t>
      </w:r>
      <w:r>
        <w:rPr>
          <w:rStyle w:val="Bodytext5Spacing0pt0"/>
        </w:rPr>
        <w:t xml:space="preserve"> </w:t>
      </w:r>
      <w:r>
        <w:rPr>
          <w:rStyle w:val="Bodytext5Spacing0pt0"/>
          <w:lang w:val="en-US" w:eastAsia="en-US" w:bidi="en-US"/>
        </w:rPr>
        <w:t xml:space="preserve">[cos </w:t>
      </w:r>
      <w:r>
        <w:rPr>
          <w:rStyle w:val="Bodytext5Italicfd"/>
        </w:rPr>
        <w:t>t</w:t>
      </w:r>
      <w:r>
        <w:rPr>
          <w:rStyle w:val="Bodytext5Spacing0pt0"/>
          <w:lang w:val="en-US" w:eastAsia="en-US" w:bidi="en-US"/>
        </w:rPr>
        <w:t xml:space="preserve"> cos </w:t>
      </w:r>
      <w:r>
        <w:rPr>
          <w:rStyle w:val="Bodytext5Spacing0pt0"/>
        </w:rPr>
        <w:t>ф</w:t>
      </w:r>
      <w:r>
        <w:rPr>
          <w:rStyle w:val="Bodytext5Spacing0pt0"/>
          <w:lang w:val="en-US" w:eastAsia="en-US" w:bidi="en-US"/>
        </w:rPr>
        <w:t xml:space="preserve">—sin </w:t>
      </w:r>
      <w:r>
        <w:rPr>
          <w:rStyle w:val="Bodytext5Italicfd"/>
        </w:rPr>
        <w:t>t</w:t>
      </w:r>
      <w:r>
        <w:rPr>
          <w:rStyle w:val="Bodytext5Spacing0pt0"/>
          <w:lang w:val="en-US" w:eastAsia="en-US" w:bidi="en-US"/>
        </w:rPr>
        <w:t xml:space="preserve"> sin </w:t>
      </w:r>
      <w:r>
        <w:rPr>
          <w:rStyle w:val="Bodytext5Spacing0pt0"/>
        </w:rPr>
        <w:t xml:space="preserve">ф]=соз </w:t>
      </w:r>
      <w:r>
        <w:rPr>
          <w:rStyle w:val="Bodytext5Italicfd"/>
        </w:rPr>
        <w:t>tM</w:t>
      </w:r>
      <w:r>
        <w:rPr>
          <w:rStyle w:val="Bodytext5Spacing0pt0"/>
          <w:lang w:val="en-US" w:eastAsia="en-US" w:bidi="en-US"/>
        </w:rPr>
        <w:t xml:space="preserve"> (cos </w:t>
      </w:r>
      <w:r>
        <w:rPr>
          <w:rStyle w:val="Bodytext5Spacing0pt0"/>
        </w:rPr>
        <w:t>ф)</w:t>
      </w:r>
      <w:r>
        <w:rPr>
          <w:rStyle w:val="Bodytext5Spacing0pt0"/>
          <w:lang w:val="en-US" w:eastAsia="en-US" w:bidi="en-US"/>
        </w:rPr>
        <w:t>—</w:t>
      </w:r>
    </w:p>
    <w:p w14:paraId="5D299F72" w14:textId="77777777" w:rsidR="00F4136F" w:rsidRDefault="00E27E4F">
      <w:pPr>
        <w:pStyle w:val="Bodytext50"/>
        <w:framePr w:w="6485" w:h="9696" w:hRule="exact" w:wrap="around" w:vAnchor="page" w:hAnchor="page" w:x="2916" w:y="2984"/>
        <w:shd w:val="clear" w:color="auto" w:fill="auto"/>
        <w:spacing w:before="0" w:after="30" w:line="160" w:lineRule="exact"/>
        <w:ind w:left="2360" w:firstLine="0"/>
        <w:jc w:val="left"/>
      </w:pPr>
      <w:r>
        <w:rPr>
          <w:rStyle w:val="Bodytext5Spacing0pt0"/>
          <w:lang w:val="en-US" w:eastAsia="en-US" w:bidi="en-US"/>
        </w:rPr>
        <w:t xml:space="preserve">— sin </w:t>
      </w:r>
      <w:r>
        <w:rPr>
          <w:rStyle w:val="Bodytext5Italicfd"/>
        </w:rPr>
        <w:t>tM</w:t>
      </w:r>
      <w:r>
        <w:rPr>
          <w:rStyle w:val="Bodytext5Spacing0pt0"/>
          <w:lang w:val="en-US" w:eastAsia="en-US" w:bidi="en-US"/>
        </w:rPr>
        <w:t xml:space="preserve"> (sin </w:t>
      </w:r>
      <w:r>
        <w:rPr>
          <w:rStyle w:val="Bodytext5Spacing0pt0"/>
        </w:rPr>
        <w:t>ф).</w:t>
      </w:r>
    </w:p>
    <w:p w14:paraId="5D299F73" w14:textId="77777777" w:rsidR="00F4136F" w:rsidRDefault="00E27E4F">
      <w:pPr>
        <w:pStyle w:val="Bodytext50"/>
        <w:framePr w:w="6485" w:h="9696" w:hRule="exact" w:wrap="around" w:vAnchor="page" w:hAnchor="page" w:x="2916" w:y="2984"/>
        <w:shd w:val="clear" w:color="auto" w:fill="auto"/>
        <w:spacing w:before="0" w:line="178" w:lineRule="exact"/>
        <w:ind w:left="20" w:right="200" w:firstLine="0"/>
      </w:pPr>
      <w:r>
        <w:rPr>
          <w:rStyle w:val="Bodytext5Spacing0pt0"/>
        </w:rPr>
        <w:t xml:space="preserve">Используя формулы </w:t>
      </w:r>
      <w:r>
        <w:rPr>
          <w:rStyle w:val="Bodytext5Spacing0pt0"/>
          <w:lang w:val="en-US" w:eastAsia="en-US" w:bidi="en-US"/>
        </w:rPr>
        <w:t xml:space="preserve">(**) </w:t>
      </w:r>
      <w:r>
        <w:rPr>
          <w:rStyle w:val="Bodytext5Spacing0pt0"/>
        </w:rPr>
        <w:t>нз гл. XII, § 11 н (*) из гл. XI, § 6, по</w:t>
      </w:r>
      <w:r>
        <w:rPr>
          <w:rStyle w:val="Bodytext5Spacing0pt0"/>
        </w:rPr>
        <w:softHyphen/>
        <w:t>лучим:</w:t>
      </w:r>
    </w:p>
    <w:p w14:paraId="5D299F74" w14:textId="77777777" w:rsidR="00F4136F" w:rsidRDefault="00E27E4F">
      <w:pPr>
        <w:pStyle w:val="Bodytext50"/>
        <w:framePr w:w="6485" w:h="9696" w:hRule="exact" w:wrap="around" w:vAnchor="page" w:hAnchor="page" w:x="2916" w:y="2984"/>
        <w:shd w:val="clear" w:color="auto" w:fill="auto"/>
        <w:spacing w:before="0" w:line="178" w:lineRule="exact"/>
        <w:ind w:left="2360" w:firstLine="0"/>
        <w:jc w:val="left"/>
      </w:pPr>
      <w:r>
        <w:rPr>
          <w:rStyle w:val="Bodytext5Spacing0pt0"/>
        </w:rPr>
        <w:t>2л</w:t>
      </w:r>
    </w:p>
    <w:p w14:paraId="5D299F75" w14:textId="77777777" w:rsidR="00F4136F" w:rsidRDefault="00E27E4F">
      <w:pPr>
        <w:pStyle w:val="Bodytext50"/>
        <w:framePr w:w="6485" w:h="9696" w:hRule="exact" w:wrap="around" w:vAnchor="page" w:hAnchor="page" w:x="2916" w:y="2984"/>
        <w:shd w:val="clear" w:color="auto" w:fill="auto"/>
        <w:spacing w:before="0" w:line="269" w:lineRule="exact"/>
        <w:ind w:left="2360" w:right="1440" w:hanging="1400"/>
        <w:jc w:val="left"/>
      </w:pPr>
      <w:r>
        <w:rPr>
          <w:rStyle w:val="Bodytext5Italicfd"/>
          <w:lang w:val="ru-RU" w:eastAsia="ru-RU" w:bidi="ru-RU"/>
        </w:rPr>
        <w:t>М</w:t>
      </w:r>
      <w:r>
        <w:rPr>
          <w:rStyle w:val="Bodytext5Spacing0pt0"/>
        </w:rPr>
        <w:t xml:space="preserve"> </w:t>
      </w:r>
      <w:r>
        <w:rPr>
          <w:rStyle w:val="Bodytext5Spacing0pt0"/>
          <w:lang w:val="en-US" w:eastAsia="en-US" w:bidi="en-US"/>
        </w:rPr>
        <w:t xml:space="preserve">(cos </w:t>
      </w:r>
      <w:r>
        <w:rPr>
          <w:rStyle w:val="Bodytext5Spacing0pt0"/>
        </w:rPr>
        <w:t xml:space="preserve">ф) = </w:t>
      </w:r>
      <w:r>
        <w:rPr>
          <w:rStyle w:val="Bodytext5Spacing0pt0"/>
          <w:lang w:val="en-US" w:eastAsia="en-US" w:bidi="en-US"/>
        </w:rPr>
        <w:t xml:space="preserve">J cos </w:t>
      </w:r>
      <w:r>
        <w:rPr>
          <w:rStyle w:val="Bodytext5Spacing0pt0"/>
        </w:rPr>
        <w:t xml:space="preserve">ф &lt;1ф = 0 и </w:t>
      </w:r>
      <w:r>
        <w:rPr>
          <w:rStyle w:val="Bodytext5Italicfd"/>
          <w:lang w:val="ru-RU" w:eastAsia="ru-RU" w:bidi="ru-RU"/>
        </w:rPr>
        <w:t>М</w:t>
      </w:r>
      <w:r>
        <w:rPr>
          <w:rStyle w:val="Bodytext5Spacing0pt0"/>
        </w:rPr>
        <w:t xml:space="preserve"> </w:t>
      </w:r>
      <w:r>
        <w:rPr>
          <w:rStyle w:val="Bodytext5Spacing0pt0"/>
          <w:lang w:val="en-US" w:eastAsia="en-US" w:bidi="en-US"/>
        </w:rPr>
        <w:t xml:space="preserve">(sin </w:t>
      </w:r>
      <w:r>
        <w:rPr>
          <w:rStyle w:val="Bodytext5Spacing0pt0"/>
        </w:rPr>
        <w:t xml:space="preserve">ф) = 0. </w:t>
      </w:r>
      <w:r>
        <w:rPr>
          <w:rStyle w:val="Bodytext510pt0"/>
        </w:rPr>
        <w:t>о</w:t>
      </w:r>
    </w:p>
    <w:p w14:paraId="5D299F76" w14:textId="77777777" w:rsidR="00F4136F" w:rsidRDefault="00E27E4F">
      <w:pPr>
        <w:pStyle w:val="Bodytext50"/>
        <w:framePr w:w="6485" w:h="9696" w:hRule="exact" w:wrap="around" w:vAnchor="page" w:hAnchor="page" w:x="2916" w:y="2984"/>
        <w:shd w:val="clear" w:color="auto" w:fill="auto"/>
        <w:spacing w:before="0" w:line="160" w:lineRule="exact"/>
        <w:ind w:left="20" w:firstLine="0"/>
      </w:pPr>
      <w:r>
        <w:rPr>
          <w:rStyle w:val="Bodytext5Spacing0pt0"/>
        </w:rPr>
        <w:t xml:space="preserve">Следовательно, </w:t>
      </w:r>
      <w:r>
        <w:rPr>
          <w:rStyle w:val="Bodytext5Italicfd"/>
        </w:rPr>
        <w:t>m</w:t>
      </w:r>
      <w:r>
        <w:rPr>
          <w:rStyle w:val="Bodytext5Italicfd"/>
          <w:vertAlign w:val="subscript"/>
        </w:rPr>
        <w:t>x</w:t>
      </w:r>
      <w:r>
        <w:rPr>
          <w:rStyle w:val="Bodytext5Italicfd"/>
        </w:rPr>
        <w:t>(t) =</w:t>
      </w:r>
      <w:r>
        <w:rPr>
          <w:rStyle w:val="Bodytext5Spacing0pt0"/>
          <w:lang w:val="en-US" w:eastAsia="en-US" w:bidi="en-US"/>
        </w:rPr>
        <w:t xml:space="preserve"> </w:t>
      </w:r>
      <w:r>
        <w:rPr>
          <w:rStyle w:val="Bodytext5Spacing0pt0"/>
        </w:rPr>
        <w:t>0.</w:t>
      </w:r>
    </w:p>
    <w:p w14:paraId="5D299F77" w14:textId="77777777" w:rsidR="00F4136F" w:rsidRDefault="00E27E4F">
      <w:pPr>
        <w:pStyle w:val="Bodytext50"/>
        <w:framePr w:w="6485" w:h="9696" w:hRule="exact" w:wrap="around" w:vAnchor="page" w:hAnchor="page" w:x="2916" w:y="2984"/>
        <w:shd w:val="clear" w:color="auto" w:fill="auto"/>
        <w:spacing w:before="0" w:after="105" w:line="216" w:lineRule="exact"/>
        <w:ind w:left="20" w:right="280" w:firstLine="380"/>
      </w:pPr>
      <w:r>
        <w:rPr>
          <w:rStyle w:val="Bodytext5Spacing0pt0"/>
        </w:rPr>
        <w:t>Найдем корреляционную функцию, учитывая, что центрирован</w:t>
      </w:r>
      <w:r>
        <w:rPr>
          <w:rStyle w:val="Bodytext5Spacing0pt0"/>
        </w:rPr>
        <w:softHyphen/>
        <w:t xml:space="preserve">ная функция </w:t>
      </w:r>
      <w:r>
        <w:rPr>
          <w:rStyle w:val="Bodytext5Italicfd"/>
          <w:lang w:val="ru-RU" w:eastAsia="ru-RU" w:bidi="ru-RU"/>
        </w:rPr>
        <w:t>Ус</w:t>
      </w:r>
      <w:r>
        <w:rPr>
          <w:rStyle w:val="Bodytext5Spacing0pt0"/>
        </w:rPr>
        <w:t xml:space="preserve"> (</w:t>
      </w:r>
      <w:r>
        <w:rPr>
          <w:rStyle w:val="Bodytext5Italicfd"/>
        </w:rPr>
        <w:t>t) = X</w:t>
      </w:r>
      <w:r>
        <w:rPr>
          <w:rStyle w:val="Bodytext5Spacing0pt0"/>
          <w:lang w:val="en-US" w:eastAsia="en-US" w:bidi="en-US"/>
        </w:rPr>
        <w:t xml:space="preserve"> </w:t>
      </w:r>
      <w:r>
        <w:rPr>
          <w:rStyle w:val="Bodytext5Spacing0pt0"/>
        </w:rPr>
        <w:t xml:space="preserve">(/) — </w:t>
      </w:r>
      <w:r>
        <w:rPr>
          <w:rStyle w:val="Bodytext5Italicfd"/>
          <w:lang w:val="ru-RU" w:eastAsia="ru-RU" w:bidi="ru-RU"/>
        </w:rPr>
        <w:t>т</w:t>
      </w:r>
      <w:r>
        <w:rPr>
          <w:rStyle w:val="Bodytext5Italicfd"/>
          <w:vertAlign w:val="subscript"/>
          <w:lang w:val="ru-RU" w:eastAsia="ru-RU" w:bidi="ru-RU"/>
        </w:rPr>
        <w:t>х</w:t>
      </w:r>
      <w:r>
        <w:rPr>
          <w:rStyle w:val="Bodytext5Italicfd"/>
          <w:lang w:val="ru-RU" w:eastAsia="ru-RU" w:bidi="ru-RU"/>
        </w:rPr>
        <w:t xml:space="preserve"> </w:t>
      </w:r>
      <w:r>
        <w:rPr>
          <w:rStyle w:val="Bodytext5Italicfd"/>
        </w:rPr>
        <w:t>(t)=X (t) =</w:t>
      </w:r>
      <w:r>
        <w:rPr>
          <w:rStyle w:val="Bodytext5Spacing0pt0"/>
          <w:lang w:val="en-US" w:eastAsia="en-US" w:bidi="en-US"/>
        </w:rPr>
        <w:t xml:space="preserve"> cos </w:t>
      </w:r>
      <w:r>
        <w:rPr>
          <w:rStyle w:val="Bodytext5Spacing0pt0"/>
        </w:rPr>
        <w:t>(^+ф):</w:t>
      </w:r>
    </w:p>
    <w:p w14:paraId="5D299F78" w14:textId="77777777" w:rsidR="00F4136F" w:rsidRDefault="00E27E4F">
      <w:pPr>
        <w:pStyle w:val="Bodytext50"/>
        <w:framePr w:w="6485" w:h="9696" w:hRule="exact" w:wrap="around" w:vAnchor="page" w:hAnchor="page" w:x="2916" w:y="2984"/>
        <w:shd w:val="clear" w:color="auto" w:fill="auto"/>
        <w:spacing w:before="0" w:after="26" w:line="160" w:lineRule="exact"/>
        <w:ind w:left="20" w:firstLine="380"/>
      </w:pPr>
      <w:r>
        <w:rPr>
          <w:rStyle w:val="Bodytext5Italicfd"/>
        </w:rPr>
        <w:t xml:space="preserve">KxVb = (to </w:t>
      </w:r>
      <w:r>
        <w:rPr>
          <w:rStyle w:val="Bodytext5Italicfd"/>
          <w:lang w:val="ru-RU" w:eastAsia="ru-RU" w:bidi="ru-RU"/>
        </w:rPr>
        <w:t>к</w:t>
      </w:r>
      <w:r>
        <w:rPr>
          <w:rStyle w:val="Bodytext5Spacing0pt0"/>
        </w:rPr>
        <w:t xml:space="preserve"> </w:t>
      </w:r>
      <w:r>
        <w:rPr>
          <w:rStyle w:val="Bodytext5Spacing0pt0"/>
          <w:lang w:val="en-US" w:eastAsia="en-US" w:bidi="en-US"/>
        </w:rPr>
        <w:t>(/</w:t>
      </w:r>
      <w:r>
        <w:rPr>
          <w:rStyle w:val="Bodytext5Spacing0pt0"/>
          <w:vertAlign w:val="subscript"/>
          <w:lang w:val="en-US" w:eastAsia="en-US" w:bidi="en-US"/>
        </w:rPr>
        <w:t>a</w:t>
      </w:r>
      <w:r>
        <w:rPr>
          <w:rStyle w:val="Bodytext5Spacing0pt0"/>
          <w:lang w:val="en-US" w:eastAsia="en-US" w:bidi="en-US"/>
        </w:rPr>
        <w:t xml:space="preserve">)] = M [cos </w:t>
      </w:r>
      <w:r>
        <w:rPr>
          <w:rStyle w:val="Bodytext5Spacing0pt0"/>
        </w:rPr>
        <w:t xml:space="preserve">(^Ч-ф) </w:t>
      </w:r>
      <w:r>
        <w:rPr>
          <w:rStyle w:val="Bodytext5Spacing0pt0"/>
          <w:lang w:val="en-US" w:eastAsia="en-US" w:bidi="en-US"/>
        </w:rPr>
        <w:t xml:space="preserve">cos </w:t>
      </w:r>
      <w:r>
        <w:rPr>
          <w:rStyle w:val="Bodytext5Spacing0pt0"/>
        </w:rPr>
        <w:t>(/.-[-Ф)1 =</w:t>
      </w:r>
    </w:p>
    <w:p w14:paraId="5D299F79" w14:textId="77777777" w:rsidR="00F4136F" w:rsidRDefault="00E27E4F">
      <w:pPr>
        <w:pStyle w:val="Bodytext50"/>
        <w:framePr w:w="6485" w:h="9696" w:hRule="exact" w:wrap="around" w:vAnchor="page" w:hAnchor="page" w:x="2916" w:y="2984"/>
        <w:shd w:val="clear" w:color="auto" w:fill="auto"/>
        <w:spacing w:before="0" w:after="312" w:line="200" w:lineRule="exact"/>
        <w:ind w:left="700" w:firstLine="0"/>
        <w:jc w:val="left"/>
      </w:pPr>
      <w:r>
        <w:rPr>
          <w:rStyle w:val="Bodytext5Spacing0pt0"/>
        </w:rPr>
        <w:t xml:space="preserve">— </w:t>
      </w:r>
      <w:r>
        <w:rPr>
          <w:rStyle w:val="Bodytext5Spacing0pt2"/>
          <w:lang w:val="en-US" w:eastAsia="en-US" w:bidi="en-US"/>
        </w:rPr>
        <w:t xml:space="preserve">cos </w:t>
      </w:r>
      <w:r>
        <w:rPr>
          <w:rStyle w:val="Bodytext510ptf1"/>
        </w:rPr>
        <w:t>(t% tj)</w:t>
      </w:r>
      <w:r>
        <w:rPr>
          <w:rStyle w:val="Bodytext510ptf2"/>
        </w:rPr>
        <w:t xml:space="preserve"> </w:t>
      </w:r>
      <w:r>
        <w:rPr>
          <w:rStyle w:val="Bodytext5Spacing0pt2"/>
          <w:lang w:val="en-US" w:eastAsia="en-US" w:bidi="en-US"/>
        </w:rPr>
        <w:t xml:space="preserve">-f-cos </w:t>
      </w:r>
      <w:r>
        <w:rPr>
          <w:rStyle w:val="Bodytext5Candaraf4"/>
        </w:rPr>
        <w:t>(*2</w:t>
      </w:r>
      <w:r>
        <w:rPr>
          <w:rStyle w:val="Bodytext510ptf3"/>
        </w:rPr>
        <w:t xml:space="preserve"> + </w:t>
      </w:r>
      <w:r>
        <w:rPr>
          <w:rStyle w:val="Bodytext5Candaraf4"/>
        </w:rPr>
        <w:t>&lt;1</w:t>
      </w:r>
      <w:r>
        <w:rPr>
          <w:rStyle w:val="Bodytext510ptf3"/>
        </w:rPr>
        <w:t xml:space="preserve"> </w:t>
      </w:r>
      <w:r>
        <w:rPr>
          <w:rStyle w:val="Bodytext5Spacing0pt2"/>
        </w:rPr>
        <w:t>+ 2ф)</w:t>
      </w:r>
      <w:r>
        <w:rPr>
          <w:rStyle w:val="Bodytext5Spacing0pt0"/>
        </w:rPr>
        <w:t xml:space="preserve"> </w:t>
      </w:r>
      <w:r>
        <w:rPr>
          <w:rStyle w:val="Bodytext510ptf4"/>
        </w:rPr>
        <w:t>j</w:t>
      </w:r>
      <w:r>
        <w:rPr>
          <w:rStyle w:val="Bodytext5Spacing0pt0"/>
          <w:lang w:val="en-US" w:eastAsia="en-US" w:bidi="en-US"/>
        </w:rPr>
        <w:t xml:space="preserve"> </w:t>
      </w:r>
      <w:r>
        <w:rPr>
          <w:rStyle w:val="Bodytext5Spacing0pt2"/>
          <w:lang w:val="en-US" w:eastAsia="en-US" w:bidi="en-US"/>
        </w:rPr>
        <w:t xml:space="preserve">cos </w:t>
      </w:r>
      <w:r>
        <w:rPr>
          <w:rStyle w:val="Bodytext510ptf1"/>
        </w:rPr>
        <w:t>(tj—ti)</w:t>
      </w:r>
    </w:p>
    <w:p w14:paraId="5D299F7A" w14:textId="77777777" w:rsidR="00F4136F" w:rsidRDefault="00E27E4F">
      <w:pPr>
        <w:pStyle w:val="Bodytext50"/>
        <w:framePr w:w="6485" w:h="9696" w:hRule="exact" w:wrap="around" w:vAnchor="page" w:hAnchor="page" w:x="2916" w:y="2984"/>
        <w:shd w:val="clear" w:color="auto" w:fill="auto"/>
        <w:spacing w:before="0" w:line="173" w:lineRule="exact"/>
        <w:ind w:left="20" w:firstLine="0"/>
      </w:pPr>
      <w:r>
        <w:rPr>
          <w:rStyle w:val="Bodytext5Spacing0pt0"/>
        </w:rPr>
        <w:t xml:space="preserve">(Легко убедиться, что </w:t>
      </w:r>
      <w:r>
        <w:rPr>
          <w:rStyle w:val="Bodytext5Italicfe"/>
          <w:lang w:val="en-US" w:eastAsia="en-US" w:bidi="en-US"/>
        </w:rPr>
        <w:t>M</w:t>
      </w:r>
      <w:r>
        <w:rPr>
          <w:rStyle w:val="Bodytext5Spacing0pt4"/>
          <w:lang w:val="en-US" w:eastAsia="en-US" w:bidi="en-US"/>
        </w:rPr>
        <w:t xml:space="preserve"> </w:t>
      </w:r>
      <w:r>
        <w:rPr>
          <w:rStyle w:val="Bodytext5Spacing0pt0"/>
          <w:lang w:val="en-US" w:eastAsia="en-US" w:bidi="en-US"/>
        </w:rPr>
        <w:t xml:space="preserve">[cos </w:t>
      </w:r>
      <w:r>
        <w:rPr>
          <w:rStyle w:val="Bodytext5Spacing0pt0"/>
        </w:rPr>
        <w:t xml:space="preserve">(** + </w:t>
      </w:r>
      <w:r>
        <w:rPr>
          <w:rStyle w:val="Bodytext5Candaraf2"/>
        </w:rPr>
        <w:t>/1</w:t>
      </w:r>
      <w:r>
        <w:rPr>
          <w:rStyle w:val="Bodytext5Spacing0pt0"/>
        </w:rPr>
        <w:t xml:space="preserve"> + </w:t>
      </w:r>
      <w:r>
        <w:rPr>
          <w:rStyle w:val="Bodytext5Candaraf2"/>
        </w:rPr>
        <w:t>2</w:t>
      </w:r>
      <w:r>
        <w:rPr>
          <w:rStyle w:val="Bodytext5Spacing0pt0"/>
        </w:rPr>
        <w:t>ф</w:t>
      </w:r>
      <w:r>
        <w:rPr>
          <w:rStyle w:val="Bodytext5Candaraf2"/>
        </w:rPr>
        <w:t>)1</w:t>
      </w:r>
      <w:r>
        <w:rPr>
          <w:rStyle w:val="Bodytext5Spacing0pt0"/>
        </w:rPr>
        <w:t xml:space="preserve"> = </w:t>
      </w:r>
      <w:r>
        <w:rPr>
          <w:rStyle w:val="Bodytext5Candaraf2"/>
        </w:rPr>
        <w:t>0</w:t>
      </w:r>
      <w:r>
        <w:rPr>
          <w:rStyle w:val="Bodytext5Spacing0pt0"/>
        </w:rPr>
        <w:t>.)</w:t>
      </w:r>
    </w:p>
    <w:p w14:paraId="5D299F7B" w14:textId="77777777" w:rsidR="00F4136F" w:rsidRDefault="00E27E4F">
      <w:pPr>
        <w:pStyle w:val="Bodytext50"/>
        <w:framePr w:w="6485" w:h="9696" w:hRule="exact" w:wrap="around" w:vAnchor="page" w:hAnchor="page" w:x="2916" w:y="2984"/>
        <w:shd w:val="clear" w:color="auto" w:fill="auto"/>
        <w:spacing w:before="0" w:line="173" w:lineRule="exact"/>
        <w:ind w:left="20" w:right="200" w:firstLine="380"/>
        <w:jc w:val="left"/>
      </w:pPr>
      <w:r>
        <w:rPr>
          <w:rStyle w:val="Bodytext5Spacing0pt0"/>
        </w:rPr>
        <w:t xml:space="preserve">Итак, математическое ожидание случайной функции </w:t>
      </w:r>
      <w:r>
        <w:rPr>
          <w:rStyle w:val="Bodytext5Italicfd"/>
          <w:lang w:val="ru-RU" w:eastAsia="ru-RU" w:bidi="ru-RU"/>
        </w:rPr>
        <w:t>X</w:t>
      </w:r>
      <w:r>
        <w:rPr>
          <w:rStyle w:val="Bodytext5Spacing0pt0"/>
        </w:rPr>
        <w:t xml:space="preserve"> (/) по</w:t>
      </w:r>
      <w:r>
        <w:rPr>
          <w:rStyle w:val="Bodytext5Spacing0pt0"/>
        </w:rPr>
        <w:softHyphen/>
        <w:t>стоянно при всех значениях аргумента и ее корреляционная функ</w:t>
      </w:r>
      <w:r>
        <w:rPr>
          <w:rStyle w:val="Bodytext5Spacing0pt0"/>
        </w:rPr>
        <w:softHyphen/>
        <w:t xml:space="preserve">ция зависит только от разности аргументов. Следовательно, </w:t>
      </w:r>
      <w:r>
        <w:rPr>
          <w:rStyle w:val="Bodytext5Italicfd"/>
          <w:lang w:val="ru-RU" w:eastAsia="ru-RU" w:bidi="ru-RU"/>
        </w:rPr>
        <w:t>X</w:t>
      </w:r>
      <w:r>
        <w:rPr>
          <w:rStyle w:val="Bodytext5Spacing0pt0"/>
        </w:rPr>
        <w:t xml:space="preserve"> (/) — стационарная случайная функция.</w:t>
      </w:r>
    </w:p>
    <w:p w14:paraId="5D299F7C" w14:textId="77777777" w:rsidR="00F4136F" w:rsidRDefault="00E27E4F">
      <w:pPr>
        <w:pStyle w:val="Headerorfooter50"/>
        <w:framePr w:w="6341" w:h="229" w:hRule="exact" w:wrap="around" w:vAnchor="page" w:hAnchor="page" w:x="2892" w:y="12788"/>
        <w:shd w:val="clear" w:color="auto" w:fill="auto"/>
        <w:spacing w:line="200" w:lineRule="exact"/>
        <w:ind w:left="80"/>
      </w:pPr>
      <w:r>
        <w:rPr>
          <w:rStyle w:val="Headerorfooter5Spacing0pt3"/>
        </w:rPr>
        <w:t>420</w:t>
      </w:r>
    </w:p>
    <w:p w14:paraId="5D299F7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F7E" w14:textId="77777777" w:rsidR="00F4136F" w:rsidRDefault="00E27E4F">
      <w:pPr>
        <w:pStyle w:val="Bodytext50"/>
        <w:framePr w:w="6552" w:h="9695" w:hRule="exact" w:wrap="around" w:vAnchor="page" w:hAnchor="page" w:x="2883" w:y="3085"/>
        <w:shd w:val="clear" w:color="auto" w:fill="auto"/>
        <w:spacing w:before="0" w:after="266" w:line="173" w:lineRule="exact"/>
        <w:ind w:left="60" w:right="280" w:firstLine="340"/>
      </w:pPr>
      <w:r>
        <w:rPr>
          <w:rStyle w:val="Bodytext5Spacing0ptf0"/>
        </w:rPr>
        <w:t xml:space="preserve">Заметим, что, положив </w:t>
      </w:r>
      <w:r>
        <w:rPr>
          <w:rStyle w:val="Bodytext565pt4"/>
        </w:rPr>
        <w:t>t</w:t>
      </w:r>
      <w:r>
        <w:rPr>
          <w:rStyle w:val="Bodytext565pt4"/>
          <w:vertAlign w:val="subscript"/>
        </w:rPr>
        <w:t>l</w:t>
      </w:r>
      <w:r>
        <w:rPr>
          <w:rStyle w:val="Bodytext565pt4"/>
        </w:rPr>
        <w:t xml:space="preserve"> — t</w:t>
      </w:r>
      <w:r>
        <w:rPr>
          <w:rStyle w:val="Bodytext565pt4"/>
          <w:vertAlign w:val="subscript"/>
        </w:rPr>
        <w:t>2</w:t>
      </w:r>
      <w:r>
        <w:rPr>
          <w:rStyle w:val="Bodytext565pt4"/>
        </w:rPr>
        <w:t xml:space="preserve"> = t</w:t>
      </w:r>
      <w:r>
        <w:rPr>
          <w:rStyle w:val="Bodytext565pt5"/>
        </w:rPr>
        <w:t xml:space="preserve"> </w:t>
      </w:r>
      <w:r>
        <w:rPr>
          <w:rStyle w:val="Bodytext5Spacing0ptf0"/>
        </w:rPr>
        <w:t xml:space="preserve">в корреляционной функции, найдем дисперсию </w:t>
      </w:r>
      <w:r>
        <w:rPr>
          <w:rStyle w:val="Bodytext59ptb"/>
        </w:rPr>
        <w:t>D</w:t>
      </w:r>
      <w:r>
        <w:rPr>
          <w:rStyle w:val="Bodytext59ptb"/>
          <w:vertAlign w:val="subscript"/>
        </w:rPr>
        <w:t>x</w:t>
      </w:r>
      <w:r>
        <w:rPr>
          <w:rStyle w:val="Bodytext59ptb"/>
        </w:rPr>
        <w:t xml:space="preserve">(t) </w:t>
      </w:r>
      <w:r>
        <w:rPr>
          <w:rStyle w:val="Bodytext5Italicff3"/>
        </w:rPr>
        <w:t>— K</w:t>
      </w:r>
      <w:r>
        <w:rPr>
          <w:rStyle w:val="Bodytext5Italicff3"/>
          <w:vertAlign w:val="subscript"/>
        </w:rPr>
        <w:t>x</w:t>
      </w:r>
      <w:r>
        <w:rPr>
          <w:rStyle w:val="Bodytext5Italicff3"/>
        </w:rPr>
        <w:t>(t</w:t>
      </w:r>
      <w:r>
        <w:rPr>
          <w:rStyle w:val="Bodytext5Spacing0ptf0"/>
        </w:rPr>
        <w:t xml:space="preserve">, </w:t>
      </w:r>
      <w:r>
        <w:rPr>
          <w:rStyle w:val="Bodytext5Spacing0ptf0"/>
          <w:lang w:val="en-US" w:eastAsia="en-US" w:bidi="en-US"/>
        </w:rPr>
        <w:t xml:space="preserve">f) = [cos </w:t>
      </w:r>
      <w:r>
        <w:rPr>
          <w:rStyle w:val="Bodytext5Spacing0ptf0"/>
        </w:rPr>
        <w:t>(&lt; — 01/2=1/2. Таким обра</w:t>
      </w:r>
      <w:r>
        <w:rPr>
          <w:rStyle w:val="Bodytext5Spacing0ptf0"/>
        </w:rPr>
        <w:softHyphen/>
        <w:t>зом, дисперсия сохраняет постоянное значение при всех значениях аргумента, как и должно быть для стационарной случайной функции,</w:t>
      </w:r>
    </w:p>
    <w:p w14:paraId="5D299F7F" w14:textId="77777777" w:rsidR="00F4136F" w:rsidRDefault="00E27E4F">
      <w:pPr>
        <w:pStyle w:val="Bodytext70"/>
        <w:framePr w:w="6552" w:h="9695" w:hRule="exact" w:wrap="around" w:vAnchor="page" w:hAnchor="page" w:x="2883" w:y="3085"/>
        <w:shd w:val="clear" w:color="auto" w:fill="auto"/>
        <w:spacing w:before="0" w:after="116" w:line="216" w:lineRule="exact"/>
        <w:ind w:left="960" w:right="1280"/>
        <w:jc w:val="left"/>
      </w:pPr>
      <w:r>
        <w:rPr>
          <w:rStyle w:val="Bodytext7Spacing0pt2"/>
          <w:b/>
          <w:bCs/>
        </w:rPr>
        <w:t>§ 2. Свойства корреляционной функции стационарной случайной функции</w:t>
      </w:r>
    </w:p>
    <w:p w14:paraId="5D299F80" w14:textId="77777777" w:rsidR="00F4136F" w:rsidRDefault="00E27E4F">
      <w:pPr>
        <w:pStyle w:val="Bodytext100"/>
        <w:framePr w:w="6552" w:h="9695" w:hRule="exact" w:wrap="around" w:vAnchor="page" w:hAnchor="page" w:x="2883" w:y="3085"/>
        <w:shd w:val="clear" w:color="auto" w:fill="auto"/>
        <w:spacing w:after="0" w:line="221" w:lineRule="exact"/>
        <w:ind w:left="60" w:right="280" w:firstLine="900"/>
        <w:jc w:val="left"/>
      </w:pPr>
      <w:r>
        <w:rPr>
          <w:rStyle w:val="Bodytext10NotItalicf4"/>
          <w:b/>
          <w:bCs/>
        </w:rPr>
        <w:t xml:space="preserve">Свойство 1. </w:t>
      </w:r>
      <w:r>
        <w:rPr>
          <w:rStyle w:val="Bodytext10Spacing0pt4"/>
          <w:b/>
          <w:bCs/>
          <w:i/>
          <w:iCs/>
        </w:rPr>
        <w:t>Корреляционная функция ста</w:t>
      </w:r>
      <w:r>
        <w:rPr>
          <w:rStyle w:val="Bodytext10Spacing0pt4"/>
          <w:b/>
          <w:bCs/>
          <w:i/>
          <w:iCs/>
        </w:rPr>
        <w:softHyphen/>
        <w:t>ционарной случайной функции есть четная функция:</w:t>
      </w:r>
    </w:p>
    <w:p w14:paraId="5D299F81" w14:textId="77777777" w:rsidR="00F4136F" w:rsidRDefault="00E27E4F">
      <w:pPr>
        <w:pStyle w:val="Heading340"/>
        <w:framePr w:w="6552" w:h="9695" w:hRule="exact" w:wrap="around" w:vAnchor="page" w:hAnchor="page" w:x="2883" w:y="3085"/>
        <w:shd w:val="clear" w:color="auto" w:fill="auto"/>
        <w:spacing w:after="64" w:line="210" w:lineRule="exact"/>
        <w:ind w:left="200"/>
      </w:pPr>
      <w:bookmarkStart w:id="303" w:name="bookmark303"/>
      <w:r>
        <w:t>k</w:t>
      </w:r>
      <w:r>
        <w:rPr>
          <w:vertAlign w:val="subscript"/>
        </w:rPr>
        <w:t>x</w:t>
      </w:r>
      <w:r>
        <w:t>(x) = k</w:t>
      </w:r>
      <w:r>
        <w:rPr>
          <w:vertAlign w:val="subscript"/>
        </w:rPr>
        <w:t>x</w:t>
      </w:r>
      <w:r>
        <w:t>(—T).</w:t>
      </w:r>
      <w:bookmarkEnd w:id="303"/>
    </w:p>
    <w:p w14:paraId="5D299F82" w14:textId="77777777" w:rsidR="00F4136F" w:rsidRDefault="00E27E4F">
      <w:pPr>
        <w:pStyle w:val="Bodytext40"/>
        <w:framePr w:w="6552" w:h="9695" w:hRule="exact" w:wrap="around" w:vAnchor="page" w:hAnchor="page" w:x="2883" w:y="3085"/>
        <w:shd w:val="clear" w:color="auto" w:fill="auto"/>
        <w:spacing w:line="221" w:lineRule="exact"/>
        <w:ind w:left="60" w:right="280" w:firstLine="340"/>
        <w:jc w:val="both"/>
      </w:pPr>
      <w:r>
        <w:rPr>
          <w:rStyle w:val="Bodytext4Spacing2pta"/>
          <w:b/>
          <w:bCs/>
        </w:rPr>
        <w:t xml:space="preserve">Доказательство. </w:t>
      </w:r>
      <w:r>
        <w:rPr>
          <w:rStyle w:val="Bodytext4Spacing0pt0"/>
          <w:b/>
          <w:bCs/>
        </w:rPr>
        <w:t>Корреляционная функция лю</w:t>
      </w:r>
      <w:r>
        <w:rPr>
          <w:rStyle w:val="Bodytext4Spacing0pt0"/>
          <w:b/>
          <w:bCs/>
        </w:rPr>
        <w:softHyphen/>
        <w:t xml:space="preserve">бой случайной функции при перестановке аргументов не изменяется (см. гл. </w:t>
      </w:r>
      <w:r>
        <w:rPr>
          <w:rStyle w:val="Bodytext4Spacing2pta"/>
          <w:b/>
          <w:bCs/>
        </w:rPr>
        <w:t>XXIII,</w:t>
      </w:r>
      <w:r>
        <w:rPr>
          <w:rStyle w:val="Bodytext4Spacing0pt0"/>
          <w:b/>
          <w:bCs/>
        </w:rPr>
        <w:t xml:space="preserve"> § 10, свойство 1). В частно</w:t>
      </w:r>
      <w:r>
        <w:rPr>
          <w:rStyle w:val="Bodytext4Spacing0pt0"/>
          <w:b/>
          <w:bCs/>
        </w:rPr>
        <w:softHyphen/>
        <w:t>сти, для стационарной функции</w:t>
      </w:r>
    </w:p>
    <w:p w14:paraId="5D299F83" w14:textId="77777777" w:rsidR="00F4136F" w:rsidRDefault="00E27E4F">
      <w:pPr>
        <w:pStyle w:val="Heading340"/>
        <w:framePr w:w="6552" w:h="9695" w:hRule="exact" w:wrap="around" w:vAnchor="page" w:hAnchor="page" w:x="2883" w:y="3085"/>
        <w:shd w:val="clear" w:color="auto" w:fill="auto"/>
        <w:spacing w:after="76" w:line="210" w:lineRule="exact"/>
        <w:ind w:left="200"/>
      </w:pPr>
      <w:bookmarkStart w:id="304" w:name="bookmark304"/>
      <w:r>
        <w:t>b</w:t>
      </w:r>
      <w:r>
        <w:rPr>
          <w:vertAlign w:val="subscript"/>
        </w:rPr>
        <w:t>x</w:t>
      </w:r>
      <w:r>
        <w:t>(t</w:t>
      </w:r>
      <w:r>
        <w:rPr>
          <w:vertAlign w:val="subscript"/>
        </w:rPr>
        <w:t>2</w:t>
      </w:r>
      <w:r>
        <w:t xml:space="preserve"> — t</w:t>
      </w:r>
      <w:r>
        <w:rPr>
          <w:vertAlign w:val="subscript"/>
        </w:rPr>
        <w:t>i</w:t>
      </w:r>
      <w:r>
        <w:t>) = k</w:t>
      </w:r>
      <w:r>
        <w:rPr>
          <w:vertAlign w:val="subscript"/>
        </w:rPr>
        <w:t>x</w:t>
      </w:r>
      <w:r>
        <w:t>{t</w:t>
      </w:r>
      <w:r>
        <w:rPr>
          <w:vertAlign w:val="subscript"/>
        </w:rPr>
        <w:t>1</w:t>
      </w:r>
      <w:r>
        <w:t xml:space="preserve"> — t</w:t>
      </w:r>
      <w:r>
        <w:rPr>
          <w:vertAlign w:val="subscript"/>
        </w:rPr>
        <w:t>i</w:t>
      </w:r>
      <w:r>
        <w:t>).</w:t>
      </w:r>
      <w:bookmarkEnd w:id="304"/>
    </w:p>
    <w:p w14:paraId="5D299F84" w14:textId="77777777" w:rsidR="00F4136F" w:rsidRDefault="00E27E4F">
      <w:pPr>
        <w:pStyle w:val="Bodytext40"/>
        <w:framePr w:w="6552" w:h="9695" w:hRule="exact" w:wrap="around" w:vAnchor="page" w:hAnchor="page" w:x="2883" w:y="3085"/>
        <w:shd w:val="clear" w:color="auto" w:fill="auto"/>
        <w:spacing w:after="19" w:line="200" w:lineRule="exact"/>
        <w:ind w:left="60" w:firstLine="0"/>
        <w:jc w:val="left"/>
      </w:pPr>
      <w:r>
        <w:rPr>
          <w:rStyle w:val="Bodytext4Spacing0pt0"/>
          <w:b/>
          <w:bCs/>
        </w:rPr>
        <w:t xml:space="preserve">Положив </w:t>
      </w:r>
      <w:r>
        <w:rPr>
          <w:rStyle w:val="Bodytext4Italicfff1"/>
          <w:b/>
          <w:bCs/>
        </w:rPr>
        <w:t xml:space="preserve">Т = </w:t>
      </w:r>
      <w:r>
        <w:rPr>
          <w:rStyle w:val="Bodytext4Italicfff1"/>
          <w:b/>
          <w:bCs/>
          <w:lang w:val="en-US" w:eastAsia="en-US" w:bidi="en-US"/>
        </w:rPr>
        <w:t>t</w:t>
      </w:r>
      <w:r>
        <w:rPr>
          <w:rStyle w:val="Bodytext4Italicfff1"/>
          <w:b/>
          <w:bCs/>
          <w:vertAlign w:val="subscript"/>
          <w:lang w:val="en-US" w:eastAsia="en-US" w:bidi="en-US"/>
        </w:rPr>
        <w:t>s</w:t>
      </w:r>
      <w:r>
        <w:rPr>
          <w:rStyle w:val="Bodytext4Spacing0pt0"/>
          <w:b/>
          <w:bCs/>
          <w:lang w:val="en-US" w:eastAsia="en-US" w:bidi="en-US"/>
        </w:rPr>
        <w:t xml:space="preserve"> </w:t>
      </w:r>
      <w:r>
        <w:rPr>
          <w:rStyle w:val="Bodytext4Spacing0pt0"/>
          <w:b/>
          <w:bCs/>
        </w:rPr>
        <w:t xml:space="preserve">— </w:t>
      </w:r>
      <w:r>
        <w:rPr>
          <w:rStyle w:val="Bodytext4Italicfff1"/>
          <w:b/>
          <w:bCs/>
          <w:lang w:val="en-US" w:eastAsia="en-US" w:bidi="en-US"/>
        </w:rPr>
        <w:t>t</w:t>
      </w:r>
      <w:r>
        <w:rPr>
          <w:rStyle w:val="Bodytext4Italicfff1"/>
          <w:b/>
          <w:bCs/>
          <w:vertAlign w:val="subscript"/>
          <w:lang w:val="en-US" w:eastAsia="en-US" w:bidi="en-US"/>
        </w:rPr>
        <w:t>x</w:t>
      </w:r>
      <w:r>
        <w:rPr>
          <w:rStyle w:val="Bodytext4Italicfff1"/>
          <w:b/>
          <w:bCs/>
          <w:lang w:val="en-US" w:eastAsia="en-US" w:bidi="en-US"/>
        </w:rPr>
        <w:t>,</w:t>
      </w:r>
      <w:r>
        <w:rPr>
          <w:rStyle w:val="Bodytext4Spacing0pt0"/>
          <w:b/>
          <w:bCs/>
          <w:lang w:val="en-US" w:eastAsia="en-US" w:bidi="en-US"/>
        </w:rPr>
        <w:t xml:space="preserve"> </w:t>
      </w:r>
      <w:r>
        <w:rPr>
          <w:rStyle w:val="Bodytext4Spacing0pt0"/>
          <w:b/>
          <w:bCs/>
        </w:rPr>
        <w:t>получим</w:t>
      </w:r>
    </w:p>
    <w:p w14:paraId="5D299F85" w14:textId="77777777" w:rsidR="00F4136F" w:rsidRDefault="00E27E4F">
      <w:pPr>
        <w:pStyle w:val="Heading340"/>
        <w:framePr w:w="6552" w:h="9695" w:hRule="exact" w:wrap="around" w:vAnchor="page" w:hAnchor="page" w:x="2883" w:y="3085"/>
        <w:shd w:val="clear" w:color="auto" w:fill="auto"/>
        <w:spacing w:after="59" w:line="280" w:lineRule="exact"/>
        <w:ind w:left="200"/>
      </w:pPr>
      <w:bookmarkStart w:id="305" w:name="bookmark305"/>
      <w:r>
        <w:t>k</w:t>
      </w:r>
      <w:r>
        <w:rPr>
          <w:vertAlign w:val="subscript"/>
        </w:rPr>
        <w:t>x</w:t>
      </w:r>
      <w:r>
        <w:t xml:space="preserve"> (%) = k</w:t>
      </w:r>
      <w:r>
        <w:rPr>
          <w:vertAlign w:val="subscript"/>
        </w:rPr>
        <w:t>x</w:t>
      </w:r>
      <w:r>
        <w:t>{—</w:t>
      </w:r>
      <w:r>
        <w:rPr>
          <w:rStyle w:val="Heading3414pt"/>
          <w:b/>
          <w:bCs/>
          <w:lang w:val="en-US" w:eastAsia="en-US" w:bidi="en-US"/>
        </w:rPr>
        <w:t xml:space="preserve"> </w:t>
      </w:r>
      <w:r>
        <w:rPr>
          <w:rStyle w:val="Heading3414pt"/>
          <w:b/>
          <w:bCs/>
        </w:rPr>
        <w:t>т).</w:t>
      </w:r>
      <w:bookmarkEnd w:id="305"/>
    </w:p>
    <w:p w14:paraId="5D299F86" w14:textId="77777777" w:rsidR="00F4136F" w:rsidRDefault="00E27E4F">
      <w:pPr>
        <w:pStyle w:val="Bodytext100"/>
        <w:framePr w:w="6552" w:h="9695" w:hRule="exact" w:wrap="around" w:vAnchor="page" w:hAnchor="page" w:x="2883" w:y="3085"/>
        <w:shd w:val="clear" w:color="auto" w:fill="auto"/>
        <w:spacing w:after="133"/>
        <w:ind w:left="60" w:right="280" w:firstLine="340"/>
      </w:pPr>
      <w:r>
        <w:rPr>
          <w:rStyle w:val="Bodytext10NotItalicf4"/>
          <w:b/>
          <w:bCs/>
        </w:rPr>
        <w:t>Свойство</w:t>
      </w:r>
      <w:r>
        <w:rPr>
          <w:rStyle w:val="Bodytext10NotItalic3"/>
          <w:b/>
          <w:bCs/>
        </w:rPr>
        <w:t xml:space="preserve"> 2. </w:t>
      </w:r>
      <w:r>
        <w:rPr>
          <w:rStyle w:val="Bodytext10Spacing0pt4"/>
          <w:b/>
          <w:bCs/>
          <w:i/>
          <w:iCs/>
        </w:rPr>
        <w:t>Абсолютная величина корреляционной функции стационарной случайной функции не превышает ее значения в начале координат:</w:t>
      </w:r>
    </w:p>
    <w:p w14:paraId="5D299F87" w14:textId="77777777" w:rsidR="00F4136F" w:rsidRDefault="00E27E4F">
      <w:pPr>
        <w:pStyle w:val="Bodytext40"/>
        <w:framePr w:w="6552" w:h="9695" w:hRule="exact" w:wrap="around" w:vAnchor="page" w:hAnchor="page" w:x="2883" w:y="3085"/>
        <w:shd w:val="clear" w:color="auto" w:fill="auto"/>
        <w:spacing w:after="61" w:line="200" w:lineRule="exact"/>
        <w:ind w:left="200" w:firstLine="0"/>
      </w:pPr>
      <w:r>
        <w:rPr>
          <w:rStyle w:val="Bodytext4Italicfff1"/>
          <w:b/>
          <w:bCs/>
        </w:rPr>
        <w:t>\Ь</w:t>
      </w:r>
      <w:r>
        <w:rPr>
          <w:rStyle w:val="Bodytext4Italicfff1"/>
          <w:b/>
          <w:bCs/>
          <w:vertAlign w:val="subscript"/>
        </w:rPr>
        <w:t>Х</w:t>
      </w:r>
      <w:r>
        <w:rPr>
          <w:rStyle w:val="Bodytext4Spacing0pt0"/>
          <w:b/>
          <w:bCs/>
        </w:rPr>
        <w:t xml:space="preserve"> (т)|&lt;/г</w:t>
      </w:r>
      <w:r>
        <w:rPr>
          <w:rStyle w:val="Bodytext4Spacing0pt0"/>
          <w:b/>
          <w:bCs/>
          <w:vertAlign w:val="subscript"/>
        </w:rPr>
        <w:t>х</w:t>
      </w:r>
      <w:r>
        <w:rPr>
          <w:rStyle w:val="Bodytext4Spacing0pt0"/>
          <w:b/>
          <w:bCs/>
        </w:rPr>
        <w:t xml:space="preserve"> (0).</w:t>
      </w:r>
    </w:p>
    <w:p w14:paraId="5D299F88" w14:textId="77777777" w:rsidR="00F4136F" w:rsidRDefault="00E27E4F">
      <w:pPr>
        <w:pStyle w:val="Bodytext40"/>
        <w:framePr w:w="6552" w:h="9695" w:hRule="exact" w:wrap="around" w:vAnchor="page" w:hAnchor="page" w:x="2883" w:y="3085"/>
        <w:shd w:val="clear" w:color="auto" w:fill="auto"/>
        <w:spacing w:after="20" w:line="221" w:lineRule="exact"/>
        <w:ind w:left="60" w:right="200" w:firstLine="340"/>
        <w:jc w:val="left"/>
      </w:pPr>
      <w:r>
        <w:rPr>
          <w:rStyle w:val="Bodytext4Spacing2pta"/>
          <w:b/>
          <w:bCs/>
        </w:rPr>
        <w:t>Доказательство.</w:t>
      </w:r>
      <w:r>
        <w:rPr>
          <w:rStyle w:val="Bodytext4Spacing0pt0"/>
          <w:b/>
          <w:bCs/>
        </w:rPr>
        <w:t xml:space="preserve"> Для любой случайной функции (см. гл. </w:t>
      </w:r>
      <w:r>
        <w:rPr>
          <w:rStyle w:val="Bodytext4Spacing2pta"/>
          <w:b/>
          <w:bCs/>
        </w:rPr>
        <w:t>XXIII,</w:t>
      </w:r>
      <w:r>
        <w:rPr>
          <w:rStyle w:val="Bodytext4Spacing0pt0"/>
          <w:b/>
          <w:bCs/>
        </w:rPr>
        <w:t xml:space="preserve"> § 10, свойство 4)</w:t>
      </w:r>
    </w:p>
    <w:p w14:paraId="5D299F89" w14:textId="77777777" w:rsidR="00F4136F" w:rsidRDefault="00E27E4F">
      <w:pPr>
        <w:pStyle w:val="Heading3420"/>
        <w:framePr w:w="6552" w:h="9695" w:hRule="exact" w:wrap="around" w:vAnchor="page" w:hAnchor="page" w:x="2883" w:y="3085"/>
        <w:shd w:val="clear" w:color="auto" w:fill="auto"/>
        <w:tabs>
          <w:tab w:val="right" w:pos="4782"/>
        </w:tabs>
        <w:spacing w:before="0"/>
        <w:ind w:left="1580"/>
      </w:pPr>
      <w:bookmarkStart w:id="306" w:name="bookmark306"/>
      <w:r>
        <w:rPr>
          <w:rStyle w:val="Heading342NotItalic"/>
          <w:b/>
          <w:bCs/>
        </w:rPr>
        <w:t>1</w:t>
      </w:r>
      <w:r>
        <w:rPr>
          <w:rStyle w:val="Heading342NotItalic"/>
          <w:b/>
          <w:bCs/>
        </w:rPr>
        <w:tab/>
      </w:r>
      <w:r>
        <w:rPr>
          <w:rStyle w:val="Heading342Spacing1pt"/>
          <w:b/>
          <w:bCs/>
          <w:i/>
          <w:iCs/>
        </w:rPr>
        <w:t>t</w:t>
      </w:r>
      <w:r>
        <w:rPr>
          <w:rStyle w:val="Heading342Spacing1pt"/>
          <w:b/>
          <w:bCs/>
          <w:i/>
          <w:iCs/>
          <w:vertAlign w:val="subscript"/>
        </w:rPr>
        <w:t>2</w:t>
      </w:r>
      <w:r>
        <w:rPr>
          <w:rStyle w:val="Heading342Spacing1pt"/>
          <w:b/>
          <w:bCs/>
          <w:i/>
          <w:iCs/>
        </w:rPr>
        <w:t>)\^VD</w:t>
      </w:r>
      <w:r>
        <w:rPr>
          <w:rStyle w:val="Heading342Spacing1pt"/>
          <w:b/>
          <w:bCs/>
          <w:i/>
          <w:iCs/>
          <w:vertAlign w:val="subscript"/>
        </w:rPr>
        <w:t>x</w:t>
      </w:r>
      <w:r>
        <w:rPr>
          <w:rStyle w:val="Heading342Spacing1pt"/>
          <w:b/>
          <w:bCs/>
          <w:i/>
          <w:iCs/>
        </w:rPr>
        <w:t>(t</w:t>
      </w:r>
      <w:r>
        <w:rPr>
          <w:rStyle w:val="Heading342Spacing1pt"/>
          <w:b/>
          <w:bCs/>
          <w:i/>
          <w:iCs/>
          <w:vertAlign w:val="subscript"/>
        </w:rPr>
        <w:t>l</w:t>
      </w:r>
      <w:r>
        <w:rPr>
          <w:rStyle w:val="Heading342Spacing1pt"/>
          <w:b/>
          <w:bCs/>
          <w:i/>
          <w:iCs/>
        </w:rPr>
        <w:t>)D</w:t>
      </w:r>
      <w:r>
        <w:rPr>
          <w:rStyle w:val="Heading342Spacing1pt"/>
          <w:b/>
          <w:bCs/>
          <w:i/>
          <w:iCs/>
          <w:vertAlign w:val="subscript"/>
        </w:rPr>
        <w:t>x</w:t>
      </w:r>
      <w:r>
        <w:rPr>
          <w:rStyle w:val="Heading342Spacing1pt"/>
          <w:b/>
          <w:bCs/>
          <w:i/>
          <w:iCs/>
        </w:rPr>
        <w:t>(t</w:t>
      </w:r>
      <w:r>
        <w:rPr>
          <w:rStyle w:val="Heading342Spacing1pt"/>
          <w:b/>
          <w:bCs/>
          <w:i/>
          <w:iCs/>
          <w:vertAlign w:val="subscript"/>
        </w:rPr>
        <w:t>2</w:t>
      </w:r>
      <w:r>
        <w:rPr>
          <w:rStyle w:val="Heading342Spacing1pt"/>
          <w:b/>
          <w:bCs/>
          <w:i/>
          <w:iCs/>
        </w:rPr>
        <w:t>).</w:t>
      </w:r>
      <w:bookmarkEnd w:id="306"/>
    </w:p>
    <w:p w14:paraId="5D299F8A" w14:textId="77777777" w:rsidR="00F4136F" w:rsidRDefault="00E27E4F">
      <w:pPr>
        <w:pStyle w:val="Bodytext40"/>
        <w:framePr w:w="6552" w:h="9695" w:hRule="exact" w:wrap="around" w:vAnchor="page" w:hAnchor="page" w:x="2883" w:y="3085"/>
        <w:shd w:val="clear" w:color="auto" w:fill="auto"/>
        <w:spacing w:line="346" w:lineRule="exact"/>
        <w:ind w:left="60" w:firstLine="0"/>
        <w:jc w:val="left"/>
      </w:pPr>
      <w:r>
        <w:rPr>
          <w:rStyle w:val="Bodytext4Spacing0pt0"/>
          <w:b/>
          <w:bCs/>
        </w:rPr>
        <w:t>В частности, для стационарной функции</w:t>
      </w:r>
    </w:p>
    <w:p w14:paraId="5D299F8B" w14:textId="77777777" w:rsidR="00F4136F" w:rsidRDefault="00E27E4F">
      <w:pPr>
        <w:pStyle w:val="Bodytext40"/>
        <w:framePr w:w="6552" w:h="9695" w:hRule="exact" w:wrap="around" w:vAnchor="page" w:hAnchor="page" w:x="2883" w:y="3085"/>
        <w:shd w:val="clear" w:color="auto" w:fill="auto"/>
        <w:spacing w:line="346" w:lineRule="exact"/>
        <w:ind w:left="60" w:right="1000" w:firstLine="800"/>
        <w:jc w:val="left"/>
      </w:pPr>
      <w:r>
        <w:rPr>
          <w:rStyle w:val="Bodytext4Italicfff2"/>
          <w:b/>
          <w:bCs/>
        </w:rPr>
        <w:t>K</w:t>
      </w:r>
      <w:r>
        <w:rPr>
          <w:rStyle w:val="Bodytext4Italicfff2"/>
          <w:b/>
          <w:bCs/>
          <w:vertAlign w:val="subscript"/>
        </w:rPr>
        <w:t>x</w:t>
      </w:r>
      <w:r>
        <w:rPr>
          <w:rStyle w:val="Bodytext4Italicfff2"/>
          <w:b/>
          <w:bCs/>
        </w:rPr>
        <w:t>(t„ t</w:t>
      </w:r>
      <w:r>
        <w:rPr>
          <w:rStyle w:val="Bodytext4Italicfff2"/>
          <w:b/>
          <w:bCs/>
          <w:vertAlign w:val="subscript"/>
        </w:rPr>
        <w:t>i</w:t>
      </w:r>
      <w:r>
        <w:rPr>
          <w:rStyle w:val="Bodytext4Italicfff2"/>
          <w:b/>
          <w:bCs/>
        </w:rPr>
        <w:t>) = k</w:t>
      </w:r>
      <w:r>
        <w:rPr>
          <w:rStyle w:val="Bodytext4Italicfff2"/>
          <w:b/>
          <w:bCs/>
          <w:vertAlign w:val="subscript"/>
        </w:rPr>
        <w:t>x</w:t>
      </w:r>
      <w:r>
        <w:rPr>
          <w:rStyle w:val="Bodytext4Italicfff2"/>
          <w:b/>
          <w:bCs/>
        </w:rPr>
        <w:t>(x)</w:t>
      </w:r>
      <w:r>
        <w:rPr>
          <w:rStyle w:val="Bodytext4Spacing0pt0"/>
          <w:b/>
          <w:bCs/>
          <w:lang w:val="en-US" w:eastAsia="en-US" w:bidi="en-US"/>
        </w:rPr>
        <w:t xml:space="preserve"> </w:t>
      </w:r>
      <w:r>
        <w:rPr>
          <w:rStyle w:val="Bodytext4Spacing0pt0"/>
          <w:b/>
          <w:bCs/>
        </w:rPr>
        <w:t xml:space="preserve">и </w:t>
      </w:r>
      <w:r>
        <w:rPr>
          <w:rStyle w:val="Bodytext4Italicfff2"/>
          <w:b/>
          <w:bCs/>
        </w:rPr>
        <w:t>D</w:t>
      </w:r>
      <w:r>
        <w:rPr>
          <w:rStyle w:val="Bodytext4Italicfff2"/>
          <w:b/>
          <w:bCs/>
          <w:vertAlign w:val="subscript"/>
        </w:rPr>
        <w:t>x</w:t>
      </w:r>
      <w:r>
        <w:rPr>
          <w:rStyle w:val="Bodytext4Spacing0pt0"/>
          <w:b/>
          <w:bCs/>
          <w:lang w:val="en-US" w:eastAsia="en-US" w:bidi="en-US"/>
        </w:rPr>
        <w:t xml:space="preserve"> </w:t>
      </w:r>
      <w:r>
        <w:rPr>
          <w:rStyle w:val="Bodytext4Spacing0pt0"/>
          <w:b/>
          <w:bCs/>
        </w:rPr>
        <w:t xml:space="preserve">(/,) = </w:t>
      </w:r>
      <w:r>
        <w:rPr>
          <w:rStyle w:val="Bodytext4Italicfff2"/>
          <w:b/>
          <w:bCs/>
        </w:rPr>
        <w:t>D</w:t>
      </w:r>
      <w:r>
        <w:rPr>
          <w:rStyle w:val="Bodytext4Italicfff2"/>
          <w:b/>
          <w:bCs/>
          <w:vertAlign w:val="subscript"/>
        </w:rPr>
        <w:t>x</w:t>
      </w:r>
      <w:r>
        <w:rPr>
          <w:rStyle w:val="Bodytext4Italicfff2"/>
          <w:b/>
          <w:bCs/>
        </w:rPr>
        <w:t xml:space="preserve"> (t</w:t>
      </w:r>
      <w:r>
        <w:rPr>
          <w:rStyle w:val="Bodytext4Italicfff2"/>
          <w:b/>
          <w:bCs/>
          <w:vertAlign w:val="subscript"/>
        </w:rPr>
        <w:t>3</w:t>
      </w:r>
      <w:r>
        <w:rPr>
          <w:rStyle w:val="Bodytext4Italicfff2"/>
          <w:b/>
          <w:bCs/>
        </w:rPr>
        <w:t>)</w:t>
      </w:r>
      <w:r>
        <w:rPr>
          <w:rStyle w:val="Bodytext4Spacing0pt0"/>
          <w:b/>
          <w:bCs/>
          <w:lang w:val="en-US" w:eastAsia="en-US" w:bidi="en-US"/>
        </w:rPr>
        <w:t xml:space="preserve"> = </w:t>
      </w:r>
      <w:r>
        <w:rPr>
          <w:rStyle w:val="Bodytext4Italicfff2"/>
          <w:b/>
          <w:bCs/>
        </w:rPr>
        <w:t>k</w:t>
      </w:r>
      <w:r>
        <w:rPr>
          <w:rStyle w:val="Bodytext4Italicfff2"/>
          <w:b/>
          <w:bCs/>
          <w:vertAlign w:val="subscript"/>
        </w:rPr>
        <w:t>x</w:t>
      </w:r>
      <w:r>
        <w:rPr>
          <w:rStyle w:val="Bodytext4Spacing0pt0"/>
          <w:b/>
          <w:bCs/>
          <w:lang w:val="en-US" w:eastAsia="en-US" w:bidi="en-US"/>
        </w:rPr>
        <w:t xml:space="preserve"> (0). </w:t>
      </w:r>
      <w:r>
        <w:rPr>
          <w:rStyle w:val="Bodytext4Spacing0pt0"/>
          <w:b/>
          <w:bCs/>
        </w:rPr>
        <w:t>Следовательно,</w:t>
      </w:r>
    </w:p>
    <w:p w14:paraId="5D299F8C" w14:textId="77777777" w:rsidR="00F4136F" w:rsidRDefault="00E27E4F">
      <w:pPr>
        <w:pStyle w:val="Heading3430"/>
        <w:framePr w:w="6552" w:h="9695" w:hRule="exact" w:wrap="around" w:vAnchor="page" w:hAnchor="page" w:x="2883" w:y="3085"/>
        <w:shd w:val="clear" w:color="auto" w:fill="auto"/>
        <w:spacing w:after="225" w:line="280" w:lineRule="exact"/>
        <w:ind w:left="1580"/>
      </w:pPr>
      <w:bookmarkStart w:id="307" w:name="bookmark307"/>
      <w:r>
        <w:t>I</w:t>
      </w:r>
      <w:r>
        <w:rPr>
          <w:rStyle w:val="Heading343105pt"/>
          <w:b/>
          <w:bCs/>
          <w:lang w:val="ru-RU" w:eastAsia="ru-RU" w:bidi="ru-RU"/>
        </w:rPr>
        <w:t>К</w:t>
      </w:r>
      <w:r>
        <w:rPr>
          <w:lang w:val="ru-RU" w:eastAsia="ru-RU" w:bidi="ru-RU"/>
        </w:rPr>
        <w:t xml:space="preserve"> (т) </w:t>
      </w:r>
      <w:r>
        <w:t xml:space="preserve">I &lt; </w:t>
      </w:r>
      <w:r>
        <w:rPr>
          <w:rStyle w:val="Heading343105pt"/>
          <w:b/>
          <w:bCs/>
        </w:rPr>
        <w:t>v k</w:t>
      </w:r>
      <w:r>
        <w:rPr>
          <w:rStyle w:val="Heading343105pt"/>
          <w:b/>
          <w:bCs/>
          <w:vertAlign w:val="subscript"/>
        </w:rPr>
        <w:t>x</w:t>
      </w:r>
      <w:r>
        <w:t xml:space="preserve"> (</w:t>
      </w:r>
      <w:r>
        <w:rPr>
          <w:rStyle w:val="Heading34311pt"/>
          <w:b/>
          <w:bCs/>
        </w:rPr>
        <w:t>0</w:t>
      </w:r>
      <w:r>
        <w:t xml:space="preserve">) </w:t>
      </w:r>
      <w:r>
        <w:rPr>
          <w:rStyle w:val="Heading343105pt"/>
          <w:b/>
          <w:bCs/>
        </w:rPr>
        <w:t>k</w:t>
      </w:r>
      <w:r>
        <w:rPr>
          <w:rStyle w:val="Heading343105pt"/>
          <w:b/>
          <w:bCs/>
          <w:vertAlign w:val="subscript"/>
        </w:rPr>
        <w:t>x</w:t>
      </w:r>
      <w:r>
        <w:t xml:space="preserve"> (</w:t>
      </w:r>
      <w:r>
        <w:rPr>
          <w:rStyle w:val="Heading34311pt"/>
          <w:b/>
          <w:bCs/>
        </w:rPr>
        <w:t>0</w:t>
      </w:r>
      <w:r>
        <w:t xml:space="preserve">) = </w:t>
      </w:r>
      <w:r>
        <w:rPr>
          <w:rStyle w:val="Heading343105pt"/>
          <w:b/>
          <w:bCs/>
        </w:rPr>
        <w:t>k</w:t>
      </w:r>
      <w:r>
        <w:rPr>
          <w:rStyle w:val="Heading343105pt"/>
          <w:b/>
          <w:bCs/>
          <w:vertAlign w:val="subscript"/>
        </w:rPr>
        <w:t>x</w:t>
      </w:r>
      <w:r>
        <w:t xml:space="preserve"> (</w:t>
      </w:r>
      <w:r>
        <w:rPr>
          <w:rStyle w:val="Heading34311pt"/>
          <w:b/>
          <w:bCs/>
        </w:rPr>
        <w:t>0</w:t>
      </w:r>
      <w:r>
        <w:t>).</w:t>
      </w:r>
      <w:bookmarkEnd w:id="307"/>
    </w:p>
    <w:p w14:paraId="5D299F8D" w14:textId="77777777" w:rsidR="00F4136F" w:rsidRDefault="00E27E4F">
      <w:pPr>
        <w:pStyle w:val="Bodytext70"/>
        <w:framePr w:w="6552" w:h="9695" w:hRule="exact" w:wrap="around" w:vAnchor="page" w:hAnchor="page" w:x="2883" w:y="3085"/>
        <w:shd w:val="clear" w:color="auto" w:fill="auto"/>
        <w:spacing w:before="0" w:after="120"/>
        <w:ind w:left="1040" w:right="500"/>
        <w:jc w:val="left"/>
      </w:pPr>
      <w:r>
        <w:rPr>
          <w:rStyle w:val="Bodytext7Spacing0pt2"/>
          <w:b/>
          <w:bCs/>
          <w:lang w:val="en-US" w:eastAsia="en-US" w:bidi="en-US"/>
        </w:rPr>
        <w:t xml:space="preserve">§ 3. </w:t>
      </w:r>
      <w:r>
        <w:rPr>
          <w:rStyle w:val="Bodytext7Spacing0pt2"/>
          <w:b/>
          <w:bCs/>
        </w:rPr>
        <w:t>Нормированная корреляционная функция стационарной случайной функции</w:t>
      </w:r>
    </w:p>
    <w:p w14:paraId="5D299F8E" w14:textId="77777777" w:rsidR="00F4136F" w:rsidRDefault="00E27E4F">
      <w:pPr>
        <w:pStyle w:val="Bodytext40"/>
        <w:framePr w:w="6552" w:h="9695" w:hRule="exact" w:wrap="around" w:vAnchor="page" w:hAnchor="page" w:x="2883" w:y="3085"/>
        <w:shd w:val="clear" w:color="auto" w:fill="auto"/>
        <w:spacing w:line="221" w:lineRule="exact"/>
        <w:ind w:left="60" w:right="200" w:firstLine="1000"/>
        <w:jc w:val="both"/>
      </w:pPr>
      <w:r>
        <w:rPr>
          <w:rStyle w:val="Bodytext4Spacing0pt0"/>
          <w:b/>
          <w:bCs/>
        </w:rPr>
        <w:t>Кроме корреляционной функции для оценки сте</w:t>
      </w:r>
      <w:r>
        <w:rPr>
          <w:rStyle w:val="Bodytext4Spacing0pt0"/>
          <w:b/>
          <w:bCs/>
        </w:rPr>
        <w:softHyphen/>
        <w:t>пени зависимости сечений стационарной случайной функ</w:t>
      </w:r>
      <w:r>
        <w:rPr>
          <w:rStyle w:val="Bodytext4Spacing0pt0"/>
          <w:b/>
          <w:bCs/>
        </w:rPr>
        <w:softHyphen/>
        <w:t>ции используют еще идну характеристику — нормирован</w:t>
      </w:r>
      <w:r>
        <w:rPr>
          <w:rStyle w:val="Bodytext4Spacing0pt0"/>
          <w:b/>
          <w:bCs/>
        </w:rPr>
        <w:softHyphen/>
        <w:t>ную корреляционную функцию.</w:t>
      </w:r>
    </w:p>
    <w:p w14:paraId="5D299F8F" w14:textId="77777777" w:rsidR="00F4136F" w:rsidRDefault="00E27E4F">
      <w:pPr>
        <w:pStyle w:val="Headerorfooter0"/>
        <w:framePr w:w="6418" w:h="190" w:hRule="exact" w:wrap="around" w:vAnchor="page" w:hAnchor="page" w:x="2859" w:y="12934"/>
        <w:shd w:val="clear" w:color="auto" w:fill="auto"/>
        <w:spacing w:line="160" w:lineRule="exact"/>
        <w:ind w:right="40"/>
        <w:jc w:val="right"/>
      </w:pPr>
      <w:r>
        <w:rPr>
          <w:rStyle w:val="HeaderorfooterSpacing0pt5"/>
        </w:rPr>
        <w:t>421</w:t>
      </w:r>
    </w:p>
    <w:p w14:paraId="5D299F9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F91" w14:textId="77777777" w:rsidR="00F4136F" w:rsidRDefault="00E27E4F">
      <w:pPr>
        <w:pStyle w:val="Bodytext40"/>
        <w:framePr w:w="6384" w:h="9840" w:hRule="exact" w:wrap="around" w:vAnchor="page" w:hAnchor="page" w:x="2967" w:y="2754"/>
        <w:shd w:val="clear" w:color="auto" w:fill="auto"/>
        <w:spacing w:after="253" w:line="226" w:lineRule="exact"/>
        <w:ind w:left="60" w:right="80" w:firstLine="360"/>
        <w:jc w:val="both"/>
      </w:pPr>
      <w:r>
        <w:rPr>
          <w:rStyle w:val="Bodytext4Spacing0pt0"/>
          <w:b/>
          <w:bCs/>
        </w:rPr>
        <w:t xml:space="preserve">Ранее нормированная корреляционная функция была определена так (см. гл. </w:t>
      </w:r>
      <w:r>
        <w:rPr>
          <w:rStyle w:val="Bodytext4Spacing2pta"/>
          <w:b/>
          <w:bCs/>
        </w:rPr>
        <w:t>XXIII,</w:t>
      </w:r>
      <w:r>
        <w:rPr>
          <w:rStyle w:val="Bodytext4Spacing0pt0"/>
          <w:b/>
          <w:bCs/>
        </w:rPr>
        <w:t xml:space="preserve"> § 11):</w:t>
      </w:r>
    </w:p>
    <w:p w14:paraId="5D299F92" w14:textId="77777777" w:rsidR="00F4136F" w:rsidRDefault="00E27E4F">
      <w:pPr>
        <w:pStyle w:val="Heading2380"/>
        <w:framePr w:w="6384" w:h="9840" w:hRule="exact" w:wrap="around" w:vAnchor="page" w:hAnchor="page" w:x="2967" w:y="2754"/>
        <w:shd w:val="clear" w:color="auto" w:fill="auto"/>
        <w:spacing w:before="0" w:after="56" w:line="210" w:lineRule="exact"/>
        <w:ind w:right="80"/>
      </w:pPr>
      <w:bookmarkStart w:id="308" w:name="bookmark308"/>
      <w:r>
        <w:rPr>
          <w:rStyle w:val="Heading238Spacing50pt"/>
        </w:rPr>
        <w:t>р&lt;*&gt;</w:t>
      </w:r>
      <w:bookmarkEnd w:id="308"/>
    </w:p>
    <w:p w14:paraId="5D299F93" w14:textId="77777777" w:rsidR="00F4136F" w:rsidRDefault="00E27E4F">
      <w:pPr>
        <w:pStyle w:val="Bodytext40"/>
        <w:framePr w:w="6384" w:h="9840" w:hRule="exact" w:wrap="around" w:vAnchor="page" w:hAnchor="page" w:x="2967" w:y="2754"/>
        <w:shd w:val="clear" w:color="auto" w:fill="auto"/>
        <w:spacing w:line="226" w:lineRule="exact"/>
        <w:ind w:left="60" w:right="80" w:firstLine="0"/>
        <w:jc w:val="both"/>
      </w:pPr>
      <w:r>
        <w:rPr>
          <w:rStyle w:val="Bodytext4Spacing0pt0"/>
          <w:b/>
          <w:bCs/>
        </w:rPr>
        <w:t>В частности, для стационарной функции числитель и зна</w:t>
      </w:r>
      <w:r>
        <w:rPr>
          <w:rStyle w:val="Bodytext4Spacing0pt0"/>
          <w:b/>
          <w:bCs/>
        </w:rPr>
        <w:softHyphen/>
        <w:t xml:space="preserve">менатель этой дроби имеют вид (см. § 1, соотношения (*) и (**)) </w:t>
      </w:r>
      <w:r>
        <w:rPr>
          <w:rStyle w:val="Bodytext4Italicfff2"/>
          <w:b/>
          <w:bCs/>
        </w:rPr>
        <w:t>K</w:t>
      </w:r>
      <w:r>
        <w:rPr>
          <w:rStyle w:val="Bodytext4Italicfff2"/>
          <w:b/>
          <w:bCs/>
          <w:vertAlign w:val="subscript"/>
        </w:rPr>
        <w:t>x</w:t>
      </w:r>
      <w:r>
        <w:rPr>
          <w:rStyle w:val="Bodytext4Italicfff2"/>
          <w:b/>
          <w:bCs/>
        </w:rPr>
        <w:t>(t</w:t>
      </w:r>
      <w:r>
        <w:rPr>
          <w:rStyle w:val="Bodytext4Italicfff2"/>
          <w:b/>
          <w:bCs/>
          <w:vertAlign w:val="subscript"/>
        </w:rPr>
        <w:t>t</w:t>
      </w:r>
      <w:r>
        <w:rPr>
          <w:rStyle w:val="Bodytext4Italicfff2"/>
          <w:b/>
          <w:bCs/>
        </w:rPr>
        <w:t>, t</w:t>
      </w:r>
      <w:r>
        <w:rPr>
          <w:rStyle w:val="Bodytext4Italicfff2"/>
          <w:b/>
          <w:bCs/>
          <w:vertAlign w:val="subscript"/>
        </w:rPr>
        <w:t>t</w:t>
      </w:r>
      <w:r>
        <w:rPr>
          <w:rStyle w:val="Bodytext4Italicfff2"/>
          <w:b/>
          <w:bCs/>
        </w:rPr>
        <w:t>)=k</w:t>
      </w:r>
      <w:r>
        <w:rPr>
          <w:rStyle w:val="Bodytext4Italicfff2"/>
          <w:b/>
          <w:bCs/>
          <w:vertAlign w:val="subscript"/>
        </w:rPr>
        <w:t>x</w:t>
      </w:r>
      <w:r>
        <w:rPr>
          <w:rStyle w:val="Bodytext4Italicfff2"/>
          <w:b/>
          <w:bCs/>
        </w:rPr>
        <w:t>{</w:t>
      </w:r>
      <w:r>
        <w:rPr>
          <w:rStyle w:val="Bodytext4Spacing0pt0"/>
          <w:b/>
          <w:bCs/>
        </w:rPr>
        <w:t xml:space="preserve">т), </w:t>
      </w:r>
      <w:r>
        <w:rPr>
          <w:rStyle w:val="Bodytext4Italicfff2"/>
          <w:b/>
          <w:bCs/>
          <w:lang w:val="ru-RU" w:eastAsia="ru-RU" w:bidi="ru-RU"/>
        </w:rPr>
        <w:t>о</w:t>
      </w:r>
      <w:r>
        <w:rPr>
          <w:rStyle w:val="Bodytext4Italicfff2"/>
          <w:b/>
          <w:bCs/>
          <w:vertAlign w:val="subscript"/>
          <w:lang w:val="ru-RU" w:eastAsia="ru-RU" w:bidi="ru-RU"/>
        </w:rPr>
        <w:t>х</w:t>
      </w:r>
      <w:r>
        <w:rPr>
          <w:rStyle w:val="Bodytext4Italicfff2"/>
          <w:b/>
          <w:bCs/>
          <w:lang w:val="ru-RU" w:eastAsia="ru-RU" w:bidi="ru-RU"/>
        </w:rPr>
        <w:t xml:space="preserve"> </w:t>
      </w:r>
      <w:r>
        <w:rPr>
          <w:rStyle w:val="Bodytext4Italicfff2"/>
          <w:b/>
          <w:bCs/>
        </w:rPr>
        <w:t>(t)</w:t>
      </w:r>
      <w:r>
        <w:rPr>
          <w:rStyle w:val="Bodytext4Spacing0pt0"/>
          <w:b/>
          <w:bCs/>
          <w:lang w:val="en-US" w:eastAsia="en-US" w:bidi="en-US"/>
        </w:rPr>
        <w:t xml:space="preserve"> </w:t>
      </w:r>
      <w:r>
        <w:rPr>
          <w:rStyle w:val="Bodytext4Spacing0pt0"/>
          <w:b/>
          <w:bCs/>
        </w:rPr>
        <w:t xml:space="preserve">= </w:t>
      </w:r>
      <w:r>
        <w:rPr>
          <w:rStyle w:val="Bodytext4Italicfff2"/>
          <w:b/>
          <w:bCs/>
          <w:lang w:val="ru-RU" w:eastAsia="ru-RU" w:bidi="ru-RU"/>
        </w:rPr>
        <w:t xml:space="preserve">У </w:t>
      </w:r>
      <w:r>
        <w:rPr>
          <w:rStyle w:val="Bodytext4Italicfff2"/>
          <w:b/>
          <w:bCs/>
        </w:rPr>
        <w:t>D</w:t>
      </w:r>
      <w:r>
        <w:rPr>
          <w:rStyle w:val="Bodytext4Italicfff2"/>
          <w:b/>
          <w:bCs/>
          <w:vertAlign w:val="subscript"/>
        </w:rPr>
        <w:t>x</w:t>
      </w:r>
      <w:r>
        <w:rPr>
          <w:rStyle w:val="Bodytext4Italicfff2"/>
          <w:b/>
          <w:bCs/>
        </w:rPr>
        <w:t xml:space="preserve"> (t)</w:t>
      </w:r>
      <w:r>
        <w:rPr>
          <w:rStyle w:val="Bodytext4Spacing0pt0"/>
          <w:b/>
          <w:bCs/>
          <w:lang w:val="en-US" w:eastAsia="en-US" w:bidi="en-US"/>
        </w:rPr>
        <w:t xml:space="preserve"> </w:t>
      </w:r>
      <w:r>
        <w:rPr>
          <w:rStyle w:val="Bodytext4Spacing0pt0"/>
          <w:b/>
          <w:bCs/>
        </w:rPr>
        <w:t xml:space="preserve">= </w:t>
      </w:r>
      <w:r>
        <w:rPr>
          <w:rStyle w:val="Bodytext4Italicfff2"/>
          <w:b/>
          <w:bCs/>
        </w:rPr>
        <w:t>Vk</w:t>
      </w:r>
      <w:r>
        <w:rPr>
          <w:rStyle w:val="Bodytext4Italicfff2"/>
          <w:b/>
          <w:bCs/>
          <w:vertAlign w:val="subscript"/>
        </w:rPr>
        <w:t>x</w:t>
      </w:r>
      <w:r>
        <w:rPr>
          <w:rStyle w:val="Bodytext4Spacing0pt0"/>
          <w:b/>
          <w:bCs/>
          <w:lang w:val="en-US" w:eastAsia="en-US" w:bidi="en-US"/>
        </w:rPr>
        <w:t xml:space="preserve"> </w:t>
      </w:r>
      <w:r>
        <w:rPr>
          <w:rStyle w:val="Bodytext4Spacing0pt0"/>
          <w:b/>
          <w:bCs/>
        </w:rPr>
        <w:t>(0). Следо</w:t>
      </w:r>
      <w:r>
        <w:rPr>
          <w:rStyle w:val="Bodytext4Spacing0pt0"/>
          <w:b/>
          <w:bCs/>
        </w:rPr>
        <w:softHyphen/>
        <w:t xml:space="preserve">вательно, для стационарной функции правая часть (*) равна </w:t>
      </w:r>
      <w:r>
        <w:rPr>
          <w:rStyle w:val="Bodytext4Italicfff2"/>
          <w:b/>
          <w:bCs/>
        </w:rPr>
        <w:t>k</w:t>
      </w:r>
      <w:r>
        <w:rPr>
          <w:rStyle w:val="Bodytext4Italicfff2"/>
          <w:b/>
          <w:bCs/>
          <w:vertAlign w:val="subscript"/>
        </w:rPr>
        <w:t>x</w:t>
      </w:r>
      <w:r>
        <w:rPr>
          <w:rStyle w:val="Bodytext4Italicfff2"/>
          <w:b/>
          <w:bCs/>
        </w:rPr>
        <w:t>(x)/k</w:t>
      </w:r>
      <w:r>
        <w:rPr>
          <w:rStyle w:val="Bodytext4Italicfff2"/>
          <w:b/>
          <w:bCs/>
          <w:vertAlign w:val="subscript"/>
        </w:rPr>
        <w:t>x</w:t>
      </w:r>
      <w:r>
        <w:rPr>
          <w:rStyle w:val="Bodytext4Italicfff2"/>
          <w:b/>
          <w:bCs/>
        </w:rPr>
        <w:t>(0)</w:t>
      </w:r>
      <w:r>
        <w:rPr>
          <w:rStyle w:val="Bodytext4Spacing0pt0"/>
          <w:b/>
          <w:bCs/>
          <w:lang w:val="en-US" w:eastAsia="en-US" w:bidi="en-US"/>
        </w:rPr>
        <w:t xml:space="preserve"> </w:t>
      </w:r>
      <w:r>
        <w:rPr>
          <w:rStyle w:val="Bodytext4Spacing0pt0"/>
          <w:b/>
          <w:bCs/>
        </w:rPr>
        <w:t>и является функцией одного аргу</w:t>
      </w:r>
      <w:r>
        <w:rPr>
          <w:rStyle w:val="Bodytext4Spacing0pt0"/>
          <w:b/>
          <w:bCs/>
        </w:rPr>
        <w:softHyphen/>
        <w:t>мента т; очевидно, и левая часть (*) — функция от т.</w:t>
      </w:r>
    </w:p>
    <w:p w14:paraId="5D299F94" w14:textId="77777777" w:rsidR="00F4136F" w:rsidRDefault="00E27E4F">
      <w:pPr>
        <w:pStyle w:val="Bodytext100"/>
        <w:framePr w:w="6384" w:h="9840" w:hRule="exact" w:wrap="around" w:vAnchor="page" w:hAnchor="page" w:x="2967" w:y="2754"/>
        <w:shd w:val="clear" w:color="auto" w:fill="auto"/>
        <w:spacing w:after="0" w:line="226" w:lineRule="exact"/>
        <w:ind w:left="60" w:right="80" w:firstLine="360"/>
      </w:pPr>
      <w:r>
        <w:rPr>
          <w:rStyle w:val="Bodytext10Spacing0pt4"/>
          <w:b/>
          <w:bCs/>
          <w:i/>
          <w:iCs/>
        </w:rPr>
        <w:t>Нормированной корреляционной функцией стационар</w:t>
      </w:r>
      <w:r>
        <w:rPr>
          <w:rStyle w:val="Bodytext10Spacing0pt4"/>
          <w:b/>
          <w:bCs/>
          <w:i/>
          <w:iCs/>
        </w:rPr>
        <w:softHyphen/>
        <w:t>ной случайной функции</w:t>
      </w:r>
      <w:r>
        <w:rPr>
          <w:rStyle w:val="Bodytext10NotItalic3"/>
          <w:b/>
          <w:bCs/>
        </w:rPr>
        <w:t xml:space="preserve"> называют неслучайную функцию аргумента т:</w:t>
      </w:r>
    </w:p>
    <w:p w14:paraId="5D299F95" w14:textId="77777777" w:rsidR="00F4136F" w:rsidRDefault="00E27E4F">
      <w:pPr>
        <w:pStyle w:val="Bodytext100"/>
        <w:framePr w:w="6384" w:h="9840" w:hRule="exact" w:wrap="around" w:vAnchor="page" w:hAnchor="page" w:x="2967" w:y="2754"/>
        <w:shd w:val="clear" w:color="auto" w:fill="auto"/>
        <w:spacing w:after="200" w:line="200" w:lineRule="exact"/>
        <w:ind w:left="20"/>
        <w:jc w:val="center"/>
      </w:pPr>
      <w:r>
        <w:rPr>
          <w:rStyle w:val="Bodytext10Spacing1ptb"/>
          <w:b/>
          <w:bCs/>
          <w:i/>
          <w:iCs/>
        </w:rPr>
        <w:t>Pxi*) = k</w:t>
      </w:r>
      <w:r>
        <w:rPr>
          <w:rStyle w:val="Bodytext10Spacing1ptb"/>
          <w:b/>
          <w:bCs/>
          <w:i/>
          <w:iCs/>
          <w:vertAlign w:val="subscript"/>
        </w:rPr>
        <w:t>x</w:t>
      </w:r>
      <w:r>
        <w:rPr>
          <w:rStyle w:val="Bodytext10Spacing1ptb"/>
          <w:b/>
          <w:bCs/>
          <w:i/>
          <w:iCs/>
        </w:rPr>
        <w:t xml:space="preserve"> (x)/k</w:t>
      </w:r>
      <w:r>
        <w:rPr>
          <w:rStyle w:val="Bodytext10Spacing1ptb"/>
          <w:b/>
          <w:bCs/>
          <w:i/>
          <w:iCs/>
          <w:vertAlign w:val="subscript"/>
        </w:rPr>
        <w:t>x</w:t>
      </w:r>
      <w:r>
        <w:rPr>
          <w:rStyle w:val="Bodytext10NotItalic3"/>
          <w:b/>
          <w:bCs/>
          <w:lang w:val="en-US" w:eastAsia="en-US" w:bidi="en-US"/>
        </w:rPr>
        <w:t xml:space="preserve"> </w:t>
      </w:r>
      <w:r>
        <w:rPr>
          <w:rStyle w:val="Bodytext10NotItalic3"/>
          <w:b/>
          <w:bCs/>
        </w:rPr>
        <w:t>(0).</w:t>
      </w:r>
    </w:p>
    <w:p w14:paraId="5D299F96" w14:textId="77777777" w:rsidR="00F4136F" w:rsidRDefault="00E27E4F">
      <w:pPr>
        <w:pStyle w:val="Bodytext40"/>
        <w:framePr w:w="6384" w:h="9840" w:hRule="exact" w:wrap="around" w:vAnchor="page" w:hAnchor="page" w:x="2967" w:y="2754"/>
        <w:shd w:val="clear" w:color="auto" w:fill="auto"/>
        <w:spacing w:line="216" w:lineRule="exact"/>
        <w:ind w:left="60" w:right="80" w:firstLine="360"/>
        <w:jc w:val="both"/>
      </w:pPr>
      <w:r>
        <w:rPr>
          <w:rStyle w:val="Bodytext4Italicfff1"/>
          <w:b/>
          <w:bCs/>
        </w:rPr>
        <w:t>Абсолютная величина нормированной корреляционной функции стационарной случайной функции не превышает единицы.</w:t>
      </w:r>
      <w:r>
        <w:rPr>
          <w:rStyle w:val="Bodytext4Spacing0pt0"/>
          <w:b/>
          <w:bCs/>
        </w:rPr>
        <w:t xml:space="preserve"> Справедливость этого свойства уже была дока</w:t>
      </w:r>
      <w:r>
        <w:rPr>
          <w:rStyle w:val="Bodytext4Spacing0pt0"/>
          <w:b/>
          <w:bCs/>
        </w:rPr>
        <w:softHyphen/>
        <w:t xml:space="preserve">зана ранее для любой случайной функции (см. гл. </w:t>
      </w:r>
      <w:r>
        <w:rPr>
          <w:rStyle w:val="Bodytext4Spacing2pta"/>
          <w:b/>
          <w:bCs/>
        </w:rPr>
        <w:t xml:space="preserve">XXIII, </w:t>
      </w:r>
      <w:r>
        <w:rPr>
          <w:rStyle w:val="Bodytext4Spacing0pt0"/>
          <w:b/>
          <w:bCs/>
        </w:rPr>
        <w:t>§ 11). В учебных целях докажем его непосредственно для стационарной функции.</w:t>
      </w:r>
    </w:p>
    <w:p w14:paraId="5D299F97" w14:textId="77777777" w:rsidR="00F4136F" w:rsidRDefault="00E27E4F">
      <w:pPr>
        <w:pStyle w:val="Bodytext40"/>
        <w:framePr w:w="6384" w:h="9840" w:hRule="exact" w:wrap="around" w:vAnchor="page" w:hAnchor="page" w:x="2967" w:y="2754"/>
        <w:shd w:val="clear" w:color="auto" w:fill="auto"/>
        <w:spacing w:after="133" w:line="216" w:lineRule="exact"/>
        <w:ind w:left="60" w:right="80" w:firstLine="360"/>
        <w:jc w:val="both"/>
      </w:pPr>
      <w:r>
        <w:rPr>
          <w:rStyle w:val="Bodytext4Spacing0pt0"/>
          <w:b/>
          <w:bCs/>
        </w:rPr>
        <w:t>Приняв во внимание, что абсолютная величина част</w:t>
      </w:r>
      <w:r>
        <w:rPr>
          <w:rStyle w:val="Bodytext4Spacing0pt0"/>
          <w:b/>
          <w:bCs/>
        </w:rPr>
        <w:softHyphen/>
        <w:t>ного равна частному абсолютных величин, получим</w:t>
      </w:r>
    </w:p>
    <w:p w14:paraId="5D299F98" w14:textId="77777777" w:rsidR="00F4136F" w:rsidRDefault="00E27E4F">
      <w:pPr>
        <w:pStyle w:val="Bodytext40"/>
        <w:framePr w:w="6384" w:h="9840" w:hRule="exact" w:wrap="around" w:vAnchor="page" w:hAnchor="page" w:x="2967" w:y="2754"/>
        <w:shd w:val="clear" w:color="auto" w:fill="auto"/>
        <w:spacing w:after="76" w:line="200" w:lineRule="exact"/>
        <w:ind w:left="20" w:firstLine="0"/>
      </w:pPr>
      <w:r>
        <w:rPr>
          <w:rStyle w:val="Bodytext4Spacing0pt0"/>
          <w:b/>
          <w:bCs/>
          <w:lang w:val="en-US" w:eastAsia="en-US" w:bidi="en-US"/>
        </w:rPr>
        <w:t xml:space="preserve">I </w:t>
      </w:r>
      <w:r>
        <w:rPr>
          <w:rStyle w:val="Bodytext4Spacing0pt0"/>
          <w:b/>
          <w:bCs/>
        </w:rPr>
        <w:t xml:space="preserve">Р* СО IЧ </w:t>
      </w:r>
      <w:r>
        <w:rPr>
          <w:rStyle w:val="Bodytext4Italicfff1"/>
          <w:b/>
          <w:bCs/>
        </w:rPr>
        <w:t>К Ш</w:t>
      </w:r>
      <w:r>
        <w:rPr>
          <w:rStyle w:val="Bodytext4Italicfff1"/>
          <w:b/>
          <w:bCs/>
          <w:vertAlign w:val="subscript"/>
        </w:rPr>
        <w:t>х</w:t>
      </w:r>
      <w:r>
        <w:rPr>
          <w:rStyle w:val="Bodytext4Spacing0pt0"/>
          <w:b/>
          <w:bCs/>
        </w:rPr>
        <w:t xml:space="preserve"> (0) I - </w:t>
      </w:r>
      <w:r>
        <w:rPr>
          <w:rStyle w:val="Bodytext4Spacing0pt0"/>
          <w:b/>
          <w:bCs/>
          <w:lang w:val="en-US" w:eastAsia="en-US" w:bidi="en-US"/>
        </w:rPr>
        <w:t xml:space="preserve">I </w:t>
      </w:r>
      <w:r>
        <w:rPr>
          <w:rStyle w:val="Bodytext4Italicfff1"/>
          <w:b/>
          <w:bCs/>
          <w:lang w:val="en-US" w:eastAsia="en-US" w:bidi="en-US"/>
        </w:rPr>
        <w:t>k</w:t>
      </w:r>
      <w:r>
        <w:rPr>
          <w:rStyle w:val="Bodytext4Italicfff1"/>
          <w:b/>
          <w:bCs/>
          <w:vertAlign w:val="subscript"/>
          <w:lang w:val="en-US" w:eastAsia="en-US" w:bidi="en-US"/>
        </w:rPr>
        <w:t>x</w:t>
      </w:r>
      <w:r>
        <w:rPr>
          <w:rStyle w:val="Bodytext4Spacing0pt0"/>
          <w:b/>
          <w:bCs/>
          <w:lang w:val="en-US" w:eastAsia="en-US" w:bidi="en-US"/>
        </w:rPr>
        <w:t xml:space="preserve"> </w:t>
      </w:r>
      <w:r>
        <w:rPr>
          <w:rStyle w:val="Bodytext4Spacing0pt0"/>
          <w:b/>
          <w:bCs/>
        </w:rPr>
        <w:t xml:space="preserve">(т) |/| </w:t>
      </w:r>
      <w:r>
        <w:rPr>
          <w:rStyle w:val="Bodytext4Italicfff1"/>
          <w:b/>
          <w:bCs/>
          <w:lang w:val="en-US" w:eastAsia="en-US" w:bidi="en-US"/>
        </w:rPr>
        <w:t>k</w:t>
      </w:r>
      <w:r>
        <w:rPr>
          <w:rStyle w:val="Bodytext4Italicfff1"/>
          <w:b/>
          <w:bCs/>
          <w:vertAlign w:val="subscript"/>
          <w:lang w:val="en-US" w:eastAsia="en-US" w:bidi="en-US"/>
        </w:rPr>
        <w:t>x</w:t>
      </w:r>
      <w:r>
        <w:rPr>
          <w:rStyle w:val="Bodytext4Spacing0pt0"/>
          <w:b/>
          <w:bCs/>
          <w:lang w:val="en-US" w:eastAsia="en-US" w:bidi="en-US"/>
        </w:rPr>
        <w:t xml:space="preserve"> </w:t>
      </w:r>
      <w:r>
        <w:rPr>
          <w:rStyle w:val="Bodytext4Spacing0pt0"/>
          <w:b/>
          <w:bCs/>
        </w:rPr>
        <w:t>(0) |.</w:t>
      </w:r>
    </w:p>
    <w:p w14:paraId="5D299F99" w14:textId="77777777" w:rsidR="00F4136F" w:rsidRDefault="00E27E4F">
      <w:pPr>
        <w:pStyle w:val="Bodytext40"/>
        <w:framePr w:w="6384" w:h="9840" w:hRule="exact" w:wrap="around" w:vAnchor="page" w:hAnchor="page" w:x="2967" w:y="2754"/>
        <w:shd w:val="clear" w:color="auto" w:fill="auto"/>
        <w:spacing w:after="137" w:line="221" w:lineRule="exact"/>
        <w:ind w:left="60" w:right="80" w:firstLine="360"/>
        <w:jc w:val="both"/>
      </w:pPr>
      <w:r>
        <w:rPr>
          <w:rStyle w:val="Bodytext4Spacing0pt0"/>
          <w:b/>
          <w:bCs/>
        </w:rPr>
        <w:t xml:space="preserve">Учитывая, что | </w:t>
      </w:r>
      <w:r>
        <w:rPr>
          <w:rStyle w:val="Bodytext4Italicfff1"/>
          <w:b/>
          <w:bCs/>
          <w:lang w:val="en-US" w:eastAsia="en-US" w:bidi="en-US"/>
        </w:rPr>
        <w:t>k</w:t>
      </w:r>
      <w:r>
        <w:rPr>
          <w:rStyle w:val="Bodytext4Italicfff1"/>
          <w:b/>
          <w:bCs/>
          <w:vertAlign w:val="subscript"/>
          <w:lang w:val="en-US" w:eastAsia="en-US" w:bidi="en-US"/>
        </w:rPr>
        <w:t>x</w:t>
      </w:r>
      <w:r>
        <w:rPr>
          <w:rStyle w:val="Bodytext4Spacing0pt0"/>
          <w:b/>
          <w:bCs/>
          <w:lang w:val="en-US" w:eastAsia="en-US" w:bidi="en-US"/>
        </w:rPr>
        <w:t xml:space="preserve"> </w:t>
      </w:r>
      <w:r>
        <w:rPr>
          <w:rStyle w:val="Bodytext4Spacing0pt0"/>
          <w:b/>
          <w:bCs/>
        </w:rPr>
        <w:t xml:space="preserve">(т) | ^ </w:t>
      </w:r>
      <w:r>
        <w:rPr>
          <w:rStyle w:val="Bodytext4Italicfff1"/>
          <w:b/>
          <w:bCs/>
          <w:lang w:val="en-US" w:eastAsia="en-US" w:bidi="en-US"/>
        </w:rPr>
        <w:t>k</w:t>
      </w:r>
      <w:r>
        <w:rPr>
          <w:rStyle w:val="Bodytext4Italicfff1"/>
          <w:b/>
          <w:bCs/>
          <w:vertAlign w:val="subscript"/>
          <w:lang w:val="en-US" w:eastAsia="en-US" w:bidi="en-US"/>
        </w:rPr>
        <w:t>x</w:t>
      </w:r>
      <w:r>
        <w:rPr>
          <w:rStyle w:val="Bodytext4Spacing0pt0"/>
          <w:b/>
          <w:bCs/>
          <w:lang w:val="en-US" w:eastAsia="en-US" w:bidi="en-US"/>
        </w:rPr>
        <w:t xml:space="preserve"> </w:t>
      </w:r>
      <w:r>
        <w:rPr>
          <w:rStyle w:val="Bodytext4Spacing0pt0"/>
          <w:b/>
          <w:bCs/>
        </w:rPr>
        <w:t>(0) (см. § 2, свойство 2), окончательно имеем</w:t>
      </w:r>
    </w:p>
    <w:p w14:paraId="5D299F9A" w14:textId="77777777" w:rsidR="00F4136F" w:rsidRDefault="00E27E4F">
      <w:pPr>
        <w:pStyle w:val="Bodytext40"/>
        <w:framePr w:w="6384" w:h="9840" w:hRule="exact" w:wrap="around" w:vAnchor="page" w:hAnchor="page" w:x="2967" w:y="2754"/>
        <w:shd w:val="clear" w:color="auto" w:fill="auto"/>
        <w:spacing w:after="82" w:line="200" w:lineRule="exact"/>
        <w:ind w:left="20" w:firstLine="0"/>
      </w:pPr>
      <w:r>
        <w:rPr>
          <w:rStyle w:val="Bodytext4Spacing2pta"/>
          <w:b/>
          <w:bCs/>
        </w:rPr>
        <w:t>|р*(т)|&lt;1.</w:t>
      </w:r>
    </w:p>
    <w:p w14:paraId="5D299F9B" w14:textId="77777777" w:rsidR="00F4136F" w:rsidRDefault="00E27E4F">
      <w:pPr>
        <w:pStyle w:val="Bodytext50"/>
        <w:framePr w:w="6384" w:h="9840" w:hRule="exact" w:wrap="around" w:vAnchor="page" w:hAnchor="page" w:x="2967" w:y="2754"/>
        <w:shd w:val="clear" w:color="auto" w:fill="auto"/>
        <w:spacing w:before="0" w:after="134" w:line="178" w:lineRule="exact"/>
        <w:ind w:left="60" w:right="80" w:firstLine="440"/>
      </w:pPr>
      <w:r>
        <w:rPr>
          <w:rStyle w:val="Bodytext5Spacing1pt"/>
        </w:rPr>
        <w:t>Замечание.</w:t>
      </w:r>
      <w:r>
        <w:rPr>
          <w:rStyle w:val="Bodytext5Spacing0ptf0"/>
        </w:rPr>
        <w:t xml:space="preserve"> При т </w:t>
      </w:r>
      <w:r>
        <w:rPr>
          <w:rStyle w:val="Bodytext5Spacing1pt"/>
        </w:rPr>
        <w:t>—0</w:t>
      </w:r>
      <w:r>
        <w:rPr>
          <w:rStyle w:val="Bodytext5Spacing0ptf0"/>
        </w:rPr>
        <w:t xml:space="preserve"> нормированная корреляционная функ</w:t>
      </w:r>
      <w:r>
        <w:rPr>
          <w:rStyle w:val="Bodytext5Spacing0ptf0"/>
        </w:rPr>
        <w:softHyphen/>
        <w:t>ция равна единице. Действительно,</w:t>
      </w:r>
    </w:p>
    <w:p w14:paraId="5D299F9C" w14:textId="77777777" w:rsidR="00F4136F" w:rsidRDefault="00E27E4F">
      <w:pPr>
        <w:pStyle w:val="Bodytext50"/>
        <w:framePr w:w="6384" w:h="9840" w:hRule="exact" w:wrap="around" w:vAnchor="page" w:hAnchor="page" w:x="2967" w:y="2754"/>
        <w:shd w:val="clear" w:color="auto" w:fill="auto"/>
        <w:spacing w:before="0" w:after="94" w:line="160" w:lineRule="exact"/>
        <w:ind w:left="20" w:firstLine="0"/>
        <w:jc w:val="center"/>
      </w:pPr>
      <w:r>
        <w:rPr>
          <w:rStyle w:val="Bodytext5Spacing0ptf0"/>
        </w:rPr>
        <w:t>Р*(0) = *</w:t>
      </w:r>
      <w:r>
        <w:rPr>
          <w:rStyle w:val="Bodytext5Spacing0ptf0"/>
          <w:vertAlign w:val="subscript"/>
        </w:rPr>
        <w:t>х</w:t>
      </w:r>
      <w:r>
        <w:rPr>
          <w:rStyle w:val="Bodytext5Spacing0ptf0"/>
        </w:rPr>
        <w:t xml:space="preserve"> </w:t>
      </w:r>
      <w:r>
        <w:rPr>
          <w:rStyle w:val="Bodytext5Spacing0ptf0"/>
          <w:lang w:val="en-US" w:eastAsia="en-US" w:bidi="en-US"/>
        </w:rPr>
        <w:t>(0)/ft</w:t>
      </w:r>
      <w:r>
        <w:rPr>
          <w:rStyle w:val="Bodytext5Spacing0ptf0"/>
          <w:vertAlign w:val="subscript"/>
          <w:lang w:val="en-US" w:eastAsia="en-US" w:bidi="en-US"/>
        </w:rPr>
        <w:t>x</w:t>
      </w:r>
      <w:r>
        <w:rPr>
          <w:rStyle w:val="Bodytext5Spacing0ptf0"/>
          <w:lang w:val="en-US" w:eastAsia="en-US" w:bidi="en-US"/>
        </w:rPr>
        <w:t>(0)=l.</w:t>
      </w:r>
    </w:p>
    <w:p w14:paraId="5D299F9D" w14:textId="77777777" w:rsidR="00F4136F" w:rsidRDefault="00E27E4F">
      <w:pPr>
        <w:pStyle w:val="Bodytext50"/>
        <w:framePr w:w="6384" w:h="9840" w:hRule="exact" w:wrap="around" w:vAnchor="page" w:hAnchor="page" w:x="2967" w:y="2754"/>
        <w:shd w:val="clear" w:color="auto" w:fill="auto"/>
        <w:spacing w:before="0" w:line="173" w:lineRule="exact"/>
        <w:ind w:left="60" w:right="80" w:firstLine="440"/>
      </w:pPr>
      <w:r>
        <w:t xml:space="preserve">Пример. </w:t>
      </w:r>
      <w:r>
        <w:rPr>
          <w:rStyle w:val="Bodytext5Spacing0ptf0"/>
        </w:rPr>
        <w:t xml:space="preserve">Задана корреляционная функция </w:t>
      </w:r>
      <w:r>
        <w:rPr>
          <w:rStyle w:val="Bodytext59ptc"/>
        </w:rPr>
        <w:t>k</w:t>
      </w:r>
      <w:r>
        <w:rPr>
          <w:rStyle w:val="Bodytext59ptc"/>
          <w:vertAlign w:val="subscript"/>
        </w:rPr>
        <w:t>x</w:t>
      </w:r>
      <w:r>
        <w:rPr>
          <w:rStyle w:val="Bodytext5Bold5"/>
        </w:rPr>
        <w:t xml:space="preserve"> </w:t>
      </w:r>
      <w:r>
        <w:rPr>
          <w:rStyle w:val="Bodytext5Spacing0ptf0"/>
        </w:rPr>
        <w:t xml:space="preserve">(т) =(1/2) </w:t>
      </w:r>
      <w:r>
        <w:rPr>
          <w:rStyle w:val="Bodytext5Spacing0ptf0"/>
          <w:lang w:val="en-US" w:eastAsia="en-US" w:bidi="en-US"/>
        </w:rPr>
        <w:t xml:space="preserve">cos </w:t>
      </w:r>
      <w:r>
        <w:rPr>
          <w:rStyle w:val="Bodytext5Spacing0ptf0"/>
        </w:rPr>
        <w:t>т ста</w:t>
      </w:r>
      <w:r>
        <w:rPr>
          <w:rStyle w:val="Bodytext5Spacing0ptf0"/>
        </w:rPr>
        <w:softHyphen/>
        <w:t xml:space="preserve">ционарной случайной функции </w:t>
      </w:r>
      <w:r>
        <w:rPr>
          <w:rStyle w:val="Bodytext5Italicff3"/>
          <w:lang w:val="ru-RU" w:eastAsia="ru-RU" w:bidi="ru-RU"/>
        </w:rPr>
        <w:t>X</w:t>
      </w:r>
      <w:r>
        <w:rPr>
          <w:rStyle w:val="Bodytext5Spacing0ptf0"/>
        </w:rPr>
        <w:t xml:space="preserve"> (/). Найти нормированную корреля</w:t>
      </w:r>
      <w:r>
        <w:rPr>
          <w:rStyle w:val="Bodytext5Spacing0ptf0"/>
        </w:rPr>
        <w:softHyphen/>
        <w:t>ционную функцию.</w:t>
      </w:r>
    </w:p>
    <w:p w14:paraId="5D299F9E" w14:textId="77777777" w:rsidR="00F4136F" w:rsidRDefault="00E27E4F">
      <w:pPr>
        <w:pStyle w:val="Bodytext50"/>
        <w:framePr w:w="6384" w:h="9840" w:hRule="exact" w:wrap="around" w:vAnchor="page" w:hAnchor="page" w:x="2967" w:y="2754"/>
        <w:shd w:val="clear" w:color="auto" w:fill="auto"/>
        <w:spacing w:before="0" w:after="170" w:line="173" w:lineRule="exact"/>
        <w:ind w:left="60" w:right="80" w:firstLine="440"/>
      </w:pPr>
      <w:r>
        <w:rPr>
          <w:rStyle w:val="Bodytext5Spacing1pt"/>
        </w:rPr>
        <w:t>Решение.</w:t>
      </w:r>
      <w:r>
        <w:rPr>
          <w:rStyle w:val="Bodytext5Spacing0ptf0"/>
        </w:rPr>
        <w:t xml:space="preserve"> Воспользуемся определением нормированной корреля</w:t>
      </w:r>
      <w:r>
        <w:rPr>
          <w:rStyle w:val="Bodytext5Spacing0ptf0"/>
        </w:rPr>
        <w:softHyphen/>
        <w:t>ционной функции:</w:t>
      </w:r>
    </w:p>
    <w:p w14:paraId="5D299F9F" w14:textId="77777777" w:rsidR="00F4136F" w:rsidRDefault="00E27E4F">
      <w:pPr>
        <w:pStyle w:val="Bodytext170"/>
        <w:framePr w:w="6384" w:h="9840" w:hRule="exact" w:wrap="around" w:vAnchor="page" w:hAnchor="page" w:x="2967" w:y="2754"/>
        <w:shd w:val="clear" w:color="auto" w:fill="auto"/>
        <w:spacing w:after="80" w:line="110" w:lineRule="exact"/>
        <w:ind w:left="20"/>
        <w:jc w:val="center"/>
      </w:pPr>
      <w:r>
        <w:rPr>
          <w:rStyle w:val="Bodytext17NotBold2"/>
          <w:lang w:val="ru-RU" w:eastAsia="ru-RU" w:bidi="ru-RU"/>
        </w:rPr>
        <w:t xml:space="preserve">о </w:t>
      </w:r>
      <w:r>
        <w:rPr>
          <w:rStyle w:val="Bodytext17NotBold2"/>
        </w:rPr>
        <w:t>(x)-</w:t>
      </w:r>
      <w:r>
        <w:rPr>
          <w:rStyle w:val="Bodytext17NotBold3"/>
          <w:vertAlign w:val="superscript"/>
        </w:rPr>
        <w:t>k</w:t>
      </w:r>
      <w:r>
        <w:rPr>
          <w:rStyle w:val="Bodytext17NotBold3"/>
        </w:rPr>
        <w:t>*</w:t>
      </w:r>
      <w:r>
        <w:rPr>
          <w:rStyle w:val="Bodytext17Spacing0pt0"/>
          <w:b/>
          <w:bCs/>
          <w:lang w:val="en-US" w:eastAsia="en-US" w:bidi="en-US"/>
        </w:rPr>
        <w:t xml:space="preserve"> </w:t>
      </w:r>
      <w:r>
        <w:rPr>
          <w:rStyle w:val="Bodytext17Spacing0pt0"/>
          <w:b/>
          <w:bCs/>
          <w:vertAlign w:val="superscript"/>
        </w:rPr>
        <w:t>(т)</w:t>
      </w:r>
      <w:r>
        <w:rPr>
          <w:rStyle w:val="Bodytext17Spacing0pt1"/>
          <w:b/>
          <w:bCs/>
        </w:rPr>
        <w:t>-</w:t>
      </w:r>
      <w:r>
        <w:rPr>
          <w:rStyle w:val="Bodytext17Spacing0pt0"/>
          <w:b/>
          <w:bCs/>
          <w:vertAlign w:val="superscript"/>
        </w:rPr>
        <w:t xml:space="preserve">(1/2) </w:t>
      </w:r>
      <w:r>
        <w:rPr>
          <w:rStyle w:val="Bodytext17Spacing0pt0"/>
          <w:b/>
          <w:bCs/>
          <w:vertAlign w:val="superscript"/>
          <w:lang w:val="en-US" w:eastAsia="en-US" w:bidi="en-US"/>
        </w:rPr>
        <w:t xml:space="preserve">cos </w:t>
      </w:r>
      <w:r>
        <w:rPr>
          <w:rStyle w:val="Bodytext17Spacing0pt0"/>
          <w:b/>
          <w:bCs/>
          <w:vertAlign w:val="superscript"/>
        </w:rPr>
        <w:t>т</w:t>
      </w:r>
      <w:r>
        <w:rPr>
          <w:rStyle w:val="Bodytext17Spacing0pt1"/>
          <w:b/>
          <w:bCs/>
        </w:rPr>
        <w:t xml:space="preserve">- соз т </w:t>
      </w:r>
      <w:r>
        <w:rPr>
          <w:rStyle w:val="Bodytext178pt"/>
        </w:rPr>
        <w:t>ft</w:t>
      </w:r>
      <w:r>
        <w:rPr>
          <w:rStyle w:val="Bodytext178pt"/>
          <w:vertAlign w:val="subscript"/>
        </w:rPr>
        <w:t>x</w:t>
      </w:r>
      <w:r>
        <w:rPr>
          <w:rStyle w:val="Bodytext178pt"/>
        </w:rPr>
        <w:t xml:space="preserve">(0) </w:t>
      </w:r>
      <w:r>
        <w:rPr>
          <w:rStyle w:val="Bodytext178pt"/>
          <w:lang w:val="ru-RU" w:eastAsia="ru-RU" w:bidi="ru-RU"/>
        </w:rPr>
        <w:t xml:space="preserve">(1/2) </w:t>
      </w:r>
      <w:r>
        <w:rPr>
          <w:rStyle w:val="Bodytext178pt"/>
        </w:rPr>
        <w:t xml:space="preserve">cos </w:t>
      </w:r>
      <w:r>
        <w:rPr>
          <w:rStyle w:val="Bodytext178pt"/>
          <w:lang w:val="ru-RU" w:eastAsia="ru-RU" w:bidi="ru-RU"/>
        </w:rPr>
        <w:t>0</w:t>
      </w:r>
    </w:p>
    <w:p w14:paraId="5D299FA0" w14:textId="77777777" w:rsidR="00F4136F" w:rsidRDefault="00E27E4F">
      <w:pPr>
        <w:pStyle w:val="Bodytext50"/>
        <w:framePr w:w="6384" w:h="9840" w:hRule="exact" w:wrap="around" w:vAnchor="page" w:hAnchor="page" w:x="2967" w:y="2754"/>
        <w:shd w:val="clear" w:color="auto" w:fill="auto"/>
        <w:spacing w:before="0" w:after="104" w:line="160" w:lineRule="exact"/>
        <w:ind w:left="60" w:firstLine="0"/>
      </w:pPr>
      <w:r>
        <w:rPr>
          <w:rStyle w:val="Bodytext5Spacing0ptf0"/>
        </w:rPr>
        <w:t>Итак, искомая нормированная корреляционная функция</w:t>
      </w:r>
    </w:p>
    <w:p w14:paraId="5D299FA1" w14:textId="77777777" w:rsidR="00F4136F" w:rsidRDefault="00E27E4F">
      <w:pPr>
        <w:pStyle w:val="Bodytext50"/>
        <w:framePr w:w="6384" w:h="9840" w:hRule="exact" w:wrap="around" w:vAnchor="page" w:hAnchor="page" w:x="2967" w:y="2754"/>
        <w:shd w:val="clear" w:color="auto" w:fill="auto"/>
        <w:spacing w:before="0" w:after="95" w:line="160" w:lineRule="exact"/>
        <w:ind w:left="20" w:firstLine="0"/>
        <w:jc w:val="center"/>
      </w:pPr>
      <w:r>
        <w:rPr>
          <w:rStyle w:val="Bodytext5Spacing0ptf0"/>
        </w:rPr>
        <w:t>Р*(т) = соз т.</w:t>
      </w:r>
    </w:p>
    <w:p w14:paraId="5D299FA2" w14:textId="77777777" w:rsidR="00F4136F" w:rsidRDefault="00E27E4F">
      <w:pPr>
        <w:pStyle w:val="Bodytext50"/>
        <w:framePr w:w="6384" w:h="9840" w:hRule="exact" w:wrap="around" w:vAnchor="page" w:hAnchor="page" w:x="2967" w:y="2754"/>
        <w:shd w:val="clear" w:color="auto" w:fill="auto"/>
        <w:spacing w:before="0" w:line="178" w:lineRule="exact"/>
        <w:ind w:left="60" w:right="80" w:firstLine="440"/>
      </w:pPr>
      <w:r>
        <w:rPr>
          <w:rStyle w:val="Bodytext5Spacing0ptf0"/>
        </w:rPr>
        <w:t xml:space="preserve">Заметим, что </w:t>
      </w:r>
      <w:r>
        <w:rPr>
          <w:rStyle w:val="Bodytext585pt9"/>
        </w:rPr>
        <w:t>р</w:t>
      </w:r>
      <w:r>
        <w:rPr>
          <w:rStyle w:val="Bodytext585pt9"/>
          <w:vertAlign w:val="subscript"/>
        </w:rPr>
        <w:t>х</w:t>
      </w:r>
      <w:r>
        <w:rPr>
          <w:rStyle w:val="Bodytext585pt9"/>
        </w:rPr>
        <w:t xml:space="preserve"> </w:t>
      </w:r>
      <w:r>
        <w:rPr>
          <w:rStyle w:val="Bodytext5Spacing0ptf0"/>
        </w:rPr>
        <w:t xml:space="preserve">(0) </w:t>
      </w:r>
      <w:r>
        <w:rPr>
          <w:rStyle w:val="Bodytext585pt9"/>
        </w:rPr>
        <w:t>= 1</w:t>
      </w:r>
      <w:r>
        <w:rPr>
          <w:rStyle w:val="Bodytext5Spacing0ptf0"/>
        </w:rPr>
        <w:t>, как и должно быть в соответствии с за</w:t>
      </w:r>
      <w:r>
        <w:rPr>
          <w:rStyle w:val="Bodytext5Spacing0ptf0"/>
        </w:rPr>
        <w:softHyphen/>
        <w:t>мечанием, приведенным в атом параграфе,</w:t>
      </w:r>
    </w:p>
    <w:p w14:paraId="5D299FA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FA4" w14:textId="77777777" w:rsidR="00F4136F" w:rsidRDefault="00E27E4F">
      <w:pPr>
        <w:pStyle w:val="Headerorfooter50"/>
        <w:framePr w:w="6302" w:h="254" w:hRule="exact" w:wrap="around" w:vAnchor="page" w:hAnchor="page" w:x="2970" w:y="2917"/>
        <w:shd w:val="clear" w:color="auto" w:fill="auto"/>
        <w:spacing w:line="200" w:lineRule="exact"/>
        <w:ind w:right="60"/>
        <w:jc w:val="right"/>
      </w:pPr>
      <w:r>
        <w:rPr>
          <w:rStyle w:val="Headerorfooter5Spacing0pt5"/>
          <w:lang w:val="en-US" w:eastAsia="en-US" w:bidi="en-US"/>
        </w:rPr>
        <w:t xml:space="preserve">§ 4, </w:t>
      </w:r>
      <w:r>
        <w:rPr>
          <w:rStyle w:val="Headerorfooter5Spacing0pt5"/>
        </w:rPr>
        <w:t>Стационарно связанные случайные функции</w:t>
      </w:r>
    </w:p>
    <w:p w14:paraId="5D299FA5" w14:textId="77777777" w:rsidR="00F4136F" w:rsidRDefault="00E27E4F">
      <w:pPr>
        <w:pStyle w:val="Bodytext40"/>
        <w:framePr w:w="6240" w:h="9283" w:hRule="exact" w:wrap="around" w:vAnchor="page" w:hAnchor="page" w:x="2994" w:y="3330"/>
        <w:shd w:val="clear" w:color="auto" w:fill="auto"/>
        <w:spacing w:after="77" w:line="221" w:lineRule="exact"/>
        <w:ind w:left="20" w:right="20" w:firstLine="940"/>
        <w:jc w:val="both"/>
      </w:pPr>
      <w:r>
        <w:rPr>
          <w:rStyle w:val="Bodytext4Italicfff1"/>
          <w:b/>
          <w:bCs/>
        </w:rPr>
        <w:t>Стационарно связанными</w:t>
      </w:r>
      <w:r>
        <w:rPr>
          <w:rStyle w:val="Bodytext4Spacing0pt0"/>
          <w:b/>
          <w:bCs/>
        </w:rPr>
        <w:t xml:space="preserve"> называют две случай</w:t>
      </w:r>
      <w:r>
        <w:rPr>
          <w:rStyle w:val="Bodytext4Spacing0pt0"/>
          <w:b/>
          <w:bCs/>
        </w:rPr>
        <w:softHyphen/>
        <w:t xml:space="preserve">ные функции </w:t>
      </w:r>
      <w:r>
        <w:rPr>
          <w:rStyle w:val="Bodytext4Italicfff1"/>
          <w:b/>
          <w:bCs/>
        </w:rPr>
        <w:t>X</w:t>
      </w:r>
      <w:r>
        <w:rPr>
          <w:rStyle w:val="Bodytext4Spacing0pt0"/>
          <w:b/>
          <w:bCs/>
        </w:rPr>
        <w:t xml:space="preserve"> (/) и </w:t>
      </w:r>
      <w:r>
        <w:rPr>
          <w:rStyle w:val="Bodytext4Italicfff1"/>
          <w:b/>
          <w:bCs/>
        </w:rPr>
        <w:t>У</w:t>
      </w:r>
      <w:r>
        <w:rPr>
          <w:rStyle w:val="Bodytext4Spacing0pt0"/>
          <w:b/>
          <w:bCs/>
        </w:rPr>
        <w:t xml:space="preserve"> </w:t>
      </w:r>
      <w:r>
        <w:rPr>
          <w:rStyle w:val="Bodytext4Spacing0ptd"/>
          <w:b/>
          <w:bCs/>
        </w:rPr>
        <w:t>(/),</w:t>
      </w:r>
      <w:r>
        <w:rPr>
          <w:rStyle w:val="Bodytext4Spacing0pt0"/>
          <w:b/>
          <w:bCs/>
        </w:rPr>
        <w:t xml:space="preserve"> если их взаимная корреля</w:t>
      </w:r>
      <w:r>
        <w:rPr>
          <w:rStyle w:val="Bodytext4Spacing0pt0"/>
          <w:b/>
          <w:bCs/>
        </w:rPr>
        <w:softHyphen/>
        <w:t>ционная функция зависит только от разности аргумен</w:t>
      </w:r>
      <w:r>
        <w:rPr>
          <w:rStyle w:val="Bodytext4Spacing0pt0"/>
          <w:b/>
          <w:bCs/>
        </w:rPr>
        <w:softHyphen/>
        <w:t xml:space="preserve">тов </w:t>
      </w:r>
      <w:r>
        <w:rPr>
          <w:rStyle w:val="Bodytext4Italicfff1"/>
          <w:b/>
          <w:bCs/>
        </w:rPr>
        <w:t xml:space="preserve">х = </w:t>
      </w:r>
      <w:r>
        <w:rPr>
          <w:rStyle w:val="Bodytext4Italicfff1"/>
          <w:b/>
          <w:bCs/>
          <w:lang w:val="en-US" w:eastAsia="en-US" w:bidi="en-US"/>
        </w:rPr>
        <w:t>t</w:t>
      </w:r>
      <w:r>
        <w:rPr>
          <w:rStyle w:val="Bodytext4Spacing0pt0"/>
          <w:b/>
          <w:bCs/>
          <w:vertAlign w:val="subscript"/>
          <w:lang w:val="en-US" w:eastAsia="en-US" w:bidi="en-US"/>
        </w:rPr>
        <w:t>t</w:t>
      </w:r>
      <w:r>
        <w:rPr>
          <w:rStyle w:val="Bodytext4Spacing0pt0"/>
          <w:b/>
          <w:bCs/>
        </w:rPr>
        <w:t>—</w:t>
      </w:r>
    </w:p>
    <w:p w14:paraId="5D299FA6" w14:textId="77777777" w:rsidR="00F4136F" w:rsidRDefault="00E27E4F">
      <w:pPr>
        <w:pStyle w:val="Bodytext100"/>
        <w:framePr w:w="6240" w:h="9283" w:hRule="exact" w:wrap="around" w:vAnchor="page" w:hAnchor="page" w:x="2994" w:y="3330"/>
        <w:shd w:val="clear" w:color="auto" w:fill="auto"/>
        <w:spacing w:after="11" w:line="200" w:lineRule="exact"/>
        <w:jc w:val="center"/>
      </w:pPr>
      <w:r>
        <w:rPr>
          <w:rStyle w:val="Bodytext10Spacing0pt4"/>
          <w:b/>
          <w:bCs/>
          <w:i/>
          <w:iCs/>
          <w:lang w:val="en-US" w:eastAsia="en-US" w:bidi="en-US"/>
        </w:rPr>
        <w:t>Rxy</w:t>
      </w:r>
      <w:r>
        <w:rPr>
          <w:rStyle w:val="Bodytext10NotItalic3"/>
          <w:b/>
          <w:bCs/>
          <w:lang w:val="en-US" w:eastAsia="en-US" w:bidi="en-US"/>
        </w:rPr>
        <w:t xml:space="preserve"> </w:t>
      </w:r>
      <w:r>
        <w:rPr>
          <w:rStyle w:val="Bodytext10NotItalic3"/>
          <w:b/>
          <w:bCs/>
        </w:rPr>
        <w:t xml:space="preserve">(^1» </w:t>
      </w:r>
      <w:r>
        <w:rPr>
          <w:rStyle w:val="Bodytext10Spacing0pt4"/>
          <w:b/>
          <w:bCs/>
          <w:i/>
          <w:iCs/>
        </w:rPr>
        <w:t>?») ~ ?ху</w:t>
      </w:r>
      <w:r>
        <w:rPr>
          <w:rStyle w:val="Bodytext10NotItalic3"/>
          <w:b/>
          <w:bCs/>
        </w:rPr>
        <w:t xml:space="preserve"> (</w:t>
      </w:r>
      <w:r>
        <w:rPr>
          <w:rStyle w:val="Bodytext10NotItalic3"/>
          <w:b/>
          <w:bCs/>
          <w:vertAlign w:val="superscript"/>
        </w:rPr>
        <w:t>т</w:t>
      </w:r>
      <w:r>
        <w:rPr>
          <w:rStyle w:val="Bodytext10NotItalic3"/>
          <w:b/>
          <w:bCs/>
        </w:rPr>
        <w:t>)</w:t>
      </w:r>
      <w:r>
        <w:rPr>
          <w:rStyle w:val="Bodytext10NotItalic3"/>
          <w:b/>
          <w:bCs/>
          <w:vertAlign w:val="superscript"/>
        </w:rPr>
        <w:t>-</w:t>
      </w:r>
    </w:p>
    <w:p w14:paraId="5D299FA7" w14:textId="77777777" w:rsidR="00F4136F" w:rsidRDefault="00E27E4F">
      <w:pPr>
        <w:pStyle w:val="Bodytext40"/>
        <w:framePr w:w="6240" w:h="9283" w:hRule="exact" w:wrap="around" w:vAnchor="page" w:hAnchor="page" w:x="2994" w:y="3330"/>
        <w:shd w:val="clear" w:color="auto" w:fill="auto"/>
        <w:spacing w:after="77" w:line="221" w:lineRule="exact"/>
        <w:ind w:left="20" w:right="20" w:firstLine="380"/>
        <w:jc w:val="both"/>
      </w:pPr>
      <w:r>
        <w:rPr>
          <w:rStyle w:val="Bodytext4Spacing0pt0"/>
          <w:b/>
          <w:bCs/>
        </w:rPr>
        <w:t>Взаимная корреляционная функция стационарно свя</w:t>
      </w:r>
      <w:r>
        <w:rPr>
          <w:rStyle w:val="Bodytext4Spacing0pt0"/>
          <w:b/>
          <w:bCs/>
        </w:rPr>
        <w:softHyphen/>
        <w:t>занных случайных функций обладает следующим свой</w:t>
      </w:r>
      <w:r>
        <w:rPr>
          <w:rStyle w:val="Bodytext4Spacing0pt0"/>
          <w:b/>
          <w:bCs/>
        </w:rPr>
        <w:softHyphen/>
        <w:t>ством:</w:t>
      </w:r>
    </w:p>
    <w:p w14:paraId="5D299FA8" w14:textId="77777777" w:rsidR="00F4136F" w:rsidRDefault="00E27E4F">
      <w:pPr>
        <w:pStyle w:val="Bodytext40"/>
        <w:framePr w:w="6240" w:h="9283" w:hRule="exact" w:wrap="around" w:vAnchor="page" w:hAnchor="page" w:x="2994" w:y="3330"/>
        <w:shd w:val="clear" w:color="auto" w:fill="auto"/>
        <w:spacing w:after="6" w:line="200" w:lineRule="exact"/>
        <w:ind w:firstLine="0"/>
      </w:pPr>
      <w:r>
        <w:rPr>
          <w:rStyle w:val="Bodytext4Italicfff1"/>
          <w:b/>
          <w:bCs/>
        </w:rPr>
        <w:t>г*</w:t>
      </w:r>
      <w:r>
        <w:rPr>
          <w:rStyle w:val="Bodytext4Italicfff1"/>
          <w:b/>
          <w:bCs/>
          <w:vertAlign w:val="subscript"/>
        </w:rPr>
        <w:t>у</w:t>
      </w:r>
      <w:r>
        <w:rPr>
          <w:rStyle w:val="Bodytext4Spacing0pt0"/>
          <w:b/>
          <w:bCs/>
        </w:rPr>
        <w:t xml:space="preserve"> М = </w:t>
      </w:r>
      <w:r>
        <w:rPr>
          <w:rStyle w:val="Bodytext4Italicfff1"/>
          <w:b/>
          <w:bCs/>
        </w:rPr>
        <w:t>г</w:t>
      </w:r>
      <w:r>
        <w:rPr>
          <w:rStyle w:val="Bodytext4Italicfff1"/>
          <w:b/>
          <w:bCs/>
          <w:vertAlign w:val="subscript"/>
        </w:rPr>
        <w:t>ух</w:t>
      </w:r>
      <w:r>
        <w:rPr>
          <w:rStyle w:val="Bodytext4Spacing0pt0"/>
          <w:b/>
          <w:bCs/>
        </w:rPr>
        <w:t xml:space="preserve"> (— т).</w:t>
      </w:r>
    </w:p>
    <w:p w14:paraId="5D299FA9" w14:textId="77777777" w:rsidR="00F4136F" w:rsidRDefault="00E27E4F">
      <w:pPr>
        <w:pStyle w:val="Bodytext40"/>
        <w:framePr w:w="6240" w:h="9283" w:hRule="exact" w:wrap="around" w:vAnchor="page" w:hAnchor="page" w:x="2994" w:y="3330"/>
        <w:shd w:val="clear" w:color="auto" w:fill="auto"/>
        <w:spacing w:after="77" w:line="221" w:lineRule="exact"/>
        <w:ind w:left="20" w:right="20" w:firstLine="0"/>
        <w:jc w:val="both"/>
      </w:pPr>
      <w:r>
        <w:rPr>
          <w:rStyle w:val="Bodytext4Spacing0pt0"/>
          <w:b/>
          <w:bCs/>
        </w:rPr>
        <w:t>Это равенство следует из свойства 1 взаимной корреля</w:t>
      </w:r>
      <w:r>
        <w:rPr>
          <w:rStyle w:val="Bodytext4Spacing0pt0"/>
          <w:b/>
          <w:bCs/>
        </w:rPr>
        <w:softHyphen/>
        <w:t>ционной функции (при одновременной перестановке ин</w:t>
      </w:r>
      <w:r>
        <w:rPr>
          <w:rStyle w:val="Bodytext4Spacing0pt0"/>
          <w:b/>
          <w:bCs/>
        </w:rPr>
        <w:softHyphen/>
        <w:t>дексов и аргументов взаимная корреляционная функция не изменяется):</w:t>
      </w:r>
    </w:p>
    <w:p w14:paraId="5D299FAA" w14:textId="77777777" w:rsidR="00F4136F" w:rsidRDefault="00E27E4F">
      <w:pPr>
        <w:pStyle w:val="Bodytext100"/>
        <w:framePr w:w="6240" w:h="9283" w:hRule="exact" w:wrap="around" w:vAnchor="page" w:hAnchor="page" w:x="2994" w:y="3330"/>
        <w:shd w:val="clear" w:color="auto" w:fill="auto"/>
        <w:spacing w:after="130" w:line="200" w:lineRule="exact"/>
        <w:jc w:val="center"/>
      </w:pPr>
      <w:r>
        <w:rPr>
          <w:rStyle w:val="Bodytext10Spacing1ptb"/>
          <w:b/>
          <w:bCs/>
          <w:i/>
          <w:iCs/>
        </w:rPr>
        <w:t>r</w:t>
      </w:r>
      <w:r>
        <w:rPr>
          <w:rStyle w:val="Bodytext10Spacing1ptb"/>
          <w:b/>
          <w:bCs/>
          <w:i/>
          <w:iCs/>
          <w:vertAlign w:val="subscript"/>
        </w:rPr>
        <w:t>xy</w:t>
      </w:r>
      <w:r>
        <w:rPr>
          <w:rStyle w:val="Bodytext10Spacing1ptb"/>
          <w:b/>
          <w:bCs/>
          <w:i/>
          <w:iCs/>
        </w:rPr>
        <w:t>(t% — ti) = r</w:t>
      </w:r>
      <w:r>
        <w:rPr>
          <w:rStyle w:val="Bodytext10Spacing1ptb"/>
          <w:b/>
          <w:bCs/>
          <w:i/>
          <w:iCs/>
          <w:vertAlign w:val="subscript"/>
        </w:rPr>
        <w:t>yx</w:t>
      </w:r>
      <w:r>
        <w:rPr>
          <w:rStyle w:val="Bodytext10Spacing1ptb"/>
          <w:b/>
          <w:bCs/>
          <w:i/>
          <w:iCs/>
        </w:rPr>
        <w:t>(ti—t</w:t>
      </w:r>
      <w:r>
        <w:rPr>
          <w:rStyle w:val="Bodytext10Spacing1ptb"/>
          <w:b/>
          <w:bCs/>
          <w:i/>
          <w:iCs/>
          <w:vertAlign w:val="subscript"/>
        </w:rPr>
        <w:t>t</w:t>
      </w:r>
      <w:r>
        <w:rPr>
          <w:rStyle w:val="Bodytext10Spacing1ptb"/>
          <w:b/>
          <w:bCs/>
          <w:i/>
          <w:iCs/>
        </w:rPr>
        <w:t>),</w:t>
      </w:r>
      <w:r>
        <w:rPr>
          <w:rStyle w:val="Bodytext10NotItalic3"/>
          <w:b/>
          <w:bCs/>
          <w:lang w:val="en-US" w:eastAsia="en-US" w:bidi="en-US"/>
        </w:rPr>
        <w:t xml:space="preserve"> </w:t>
      </w:r>
      <w:r>
        <w:rPr>
          <w:rStyle w:val="Bodytext10NotItalic3"/>
          <w:b/>
          <w:bCs/>
        </w:rPr>
        <w:t xml:space="preserve">или </w:t>
      </w:r>
      <w:r>
        <w:rPr>
          <w:rStyle w:val="Bodytext10Spacing1ptb"/>
          <w:b/>
          <w:bCs/>
          <w:i/>
          <w:iCs/>
          <w:lang w:val="ru-RU" w:eastAsia="ru-RU" w:bidi="ru-RU"/>
        </w:rPr>
        <w:t>г</w:t>
      </w:r>
      <w:r>
        <w:rPr>
          <w:rStyle w:val="Bodytext10Spacing1ptb"/>
          <w:b/>
          <w:bCs/>
          <w:i/>
          <w:iCs/>
          <w:vertAlign w:val="subscript"/>
          <w:lang w:val="ru-RU" w:eastAsia="ru-RU" w:bidi="ru-RU"/>
        </w:rPr>
        <w:t>Ху</w:t>
      </w:r>
      <w:r>
        <w:rPr>
          <w:rStyle w:val="Bodytext10NotItalic3"/>
          <w:b/>
          <w:bCs/>
        </w:rPr>
        <w:t xml:space="preserve">(т) = </w:t>
      </w:r>
      <w:r>
        <w:rPr>
          <w:rStyle w:val="Bodytext10Spacing0pt4"/>
          <w:b/>
          <w:bCs/>
          <w:i/>
          <w:iCs/>
        </w:rPr>
        <w:t>г</w:t>
      </w:r>
      <w:r>
        <w:rPr>
          <w:rStyle w:val="Bodytext10NotItalicf4"/>
          <w:b/>
          <w:bCs/>
          <w:vertAlign w:val="subscript"/>
        </w:rPr>
        <w:t>уХ</w:t>
      </w:r>
      <w:r>
        <w:rPr>
          <w:rStyle w:val="Bodytext10NotItalicf4"/>
          <w:b/>
          <w:bCs/>
        </w:rPr>
        <w:t>(—</w:t>
      </w:r>
      <w:r>
        <w:rPr>
          <w:rStyle w:val="Bodytext10NotItalic3"/>
          <w:b/>
          <w:bCs/>
        </w:rPr>
        <w:t xml:space="preserve"> т).</w:t>
      </w:r>
    </w:p>
    <w:p w14:paraId="5D299FAB" w14:textId="77777777" w:rsidR="00F4136F" w:rsidRDefault="00E27E4F">
      <w:pPr>
        <w:pStyle w:val="Bodytext40"/>
        <w:framePr w:w="6240" w:h="9283" w:hRule="exact" w:wrap="around" w:vAnchor="page" w:hAnchor="page" w:x="2994" w:y="3330"/>
        <w:shd w:val="clear" w:color="auto" w:fill="auto"/>
        <w:spacing w:line="216" w:lineRule="exact"/>
        <w:ind w:left="20" w:right="20" w:firstLine="380"/>
        <w:jc w:val="both"/>
      </w:pPr>
      <w:r>
        <w:rPr>
          <w:rStyle w:val="Bodytext4Spacing0pt0"/>
          <w:b/>
          <w:bCs/>
        </w:rPr>
        <w:t>Геометрически свойство можно истолковать так: гра</w:t>
      </w:r>
      <w:r>
        <w:rPr>
          <w:rStyle w:val="Bodytext4Spacing0pt0"/>
          <w:b/>
          <w:bCs/>
        </w:rPr>
        <w:softHyphen/>
        <w:t xml:space="preserve">фик кривой </w:t>
      </w:r>
      <w:r>
        <w:rPr>
          <w:rStyle w:val="Bodytext4Italicfff2"/>
          <w:b/>
          <w:bCs/>
          <w:lang w:val="ru-RU" w:eastAsia="ru-RU" w:bidi="ru-RU"/>
        </w:rPr>
        <w:t>г</w:t>
      </w:r>
      <w:r>
        <w:rPr>
          <w:rStyle w:val="Bodytext4Italicfff2"/>
          <w:b/>
          <w:bCs/>
          <w:vertAlign w:val="subscript"/>
          <w:lang w:val="ru-RU" w:eastAsia="ru-RU" w:bidi="ru-RU"/>
        </w:rPr>
        <w:t>ух</w:t>
      </w:r>
      <w:r>
        <w:rPr>
          <w:rStyle w:val="Bodytext4Spacing0pt0"/>
          <w:b/>
          <w:bCs/>
        </w:rPr>
        <w:t xml:space="preserve"> (— т) симметричен графику кривой </w:t>
      </w:r>
      <w:r>
        <w:rPr>
          <w:rStyle w:val="Bodytext4Italicfff2"/>
          <w:b/>
          <w:bCs/>
          <w:lang w:val="ru-RU" w:eastAsia="ru-RU" w:bidi="ru-RU"/>
        </w:rPr>
        <w:t>г</w:t>
      </w:r>
      <w:r>
        <w:rPr>
          <w:rStyle w:val="Bodytext4Italicfff2"/>
          <w:b/>
          <w:bCs/>
          <w:vertAlign w:val="subscript"/>
          <w:lang w:val="ru-RU" w:eastAsia="ru-RU" w:bidi="ru-RU"/>
        </w:rPr>
        <w:t>ху</w:t>
      </w:r>
      <w:r>
        <w:rPr>
          <w:rStyle w:val="Bodytext4Spacing0pt0"/>
          <w:b/>
          <w:bCs/>
        </w:rPr>
        <w:t xml:space="preserve"> (т) относительно оси ординат.</w:t>
      </w:r>
    </w:p>
    <w:p w14:paraId="5D299FAC" w14:textId="77777777" w:rsidR="00F4136F" w:rsidRDefault="00E27E4F">
      <w:pPr>
        <w:pStyle w:val="Bodytext40"/>
        <w:framePr w:w="6240" w:h="9283" w:hRule="exact" w:wrap="around" w:vAnchor="page" w:hAnchor="page" w:x="2994" w:y="3330"/>
        <w:shd w:val="clear" w:color="auto" w:fill="auto"/>
        <w:spacing w:line="216" w:lineRule="exact"/>
        <w:ind w:left="20" w:right="20" w:firstLine="380"/>
        <w:jc w:val="both"/>
      </w:pPr>
      <w:r>
        <w:rPr>
          <w:rStyle w:val="Bodytext4Spacing0pt0"/>
          <w:b/>
          <w:bCs/>
        </w:rPr>
        <w:t>Заметим, что если каждая из двух случайных функ</w:t>
      </w:r>
      <w:r>
        <w:rPr>
          <w:rStyle w:val="Bodytext4Spacing0pt0"/>
          <w:b/>
          <w:bCs/>
        </w:rPr>
        <w:softHyphen/>
        <w:t>ций стационарна, то отсюда еще нельзя заключить, что их взаимная корреляционная функция зависит только от разности аргументов.</w:t>
      </w:r>
    </w:p>
    <w:p w14:paraId="5D299FAD" w14:textId="77777777" w:rsidR="00F4136F" w:rsidRDefault="00E27E4F">
      <w:pPr>
        <w:pStyle w:val="Bodytext40"/>
        <w:framePr w:w="6240" w:h="9283" w:hRule="exact" w:wrap="around" w:vAnchor="page" w:hAnchor="page" w:x="2994" w:y="3330"/>
        <w:shd w:val="clear" w:color="auto" w:fill="auto"/>
        <w:spacing w:after="95" w:line="216" w:lineRule="exact"/>
        <w:ind w:left="20" w:right="20" w:firstLine="380"/>
        <w:jc w:val="both"/>
      </w:pPr>
      <w:r>
        <w:rPr>
          <w:rStyle w:val="Bodytext4Italicfff1"/>
          <w:b/>
          <w:bCs/>
        </w:rPr>
        <w:t>Стационарными и стационарно связанными</w:t>
      </w:r>
      <w:r>
        <w:rPr>
          <w:rStyle w:val="Bodytext4Spacing0pt0"/>
          <w:b/>
          <w:bCs/>
        </w:rPr>
        <w:t xml:space="preserve"> называют две стационарные случайные функции </w:t>
      </w:r>
      <w:r>
        <w:rPr>
          <w:rStyle w:val="Bodytext4Italicfff1"/>
          <w:b/>
          <w:bCs/>
        </w:rPr>
        <w:t xml:space="preserve">X </w:t>
      </w:r>
      <w:r>
        <w:rPr>
          <w:rStyle w:val="Bodytext4Italicfff1"/>
          <w:b/>
          <w:bCs/>
          <w:lang w:val="en-US" w:eastAsia="en-US" w:bidi="en-US"/>
        </w:rPr>
        <w:t>(t)</w:t>
      </w:r>
      <w:r>
        <w:rPr>
          <w:rStyle w:val="Bodytext4Spacing0pt0"/>
          <w:b/>
          <w:bCs/>
          <w:lang w:val="en-US" w:eastAsia="en-US" w:bidi="en-US"/>
        </w:rPr>
        <w:t xml:space="preserve"> </w:t>
      </w:r>
      <w:r>
        <w:rPr>
          <w:rStyle w:val="Bodytext4Spacing0pt0"/>
          <w:b/>
          <w:bCs/>
        </w:rPr>
        <w:t xml:space="preserve">и </w:t>
      </w:r>
      <w:r>
        <w:rPr>
          <w:rStyle w:val="Bodytext4Italicfff1"/>
          <w:b/>
          <w:bCs/>
        </w:rPr>
        <w:t>У</w:t>
      </w:r>
      <w:r>
        <w:rPr>
          <w:rStyle w:val="Bodytext4Spacing0pt0"/>
          <w:b/>
          <w:bCs/>
        </w:rPr>
        <w:t xml:space="preserve"> (/), взаим</w:t>
      </w:r>
      <w:r>
        <w:rPr>
          <w:rStyle w:val="Bodytext4Spacing0pt0"/>
          <w:b/>
          <w:bCs/>
        </w:rPr>
        <w:softHyphen/>
        <w:t xml:space="preserve">ная корреляционная функция которых зависит только от разности аргументов т </w:t>
      </w:r>
      <w:r>
        <w:rPr>
          <w:rStyle w:val="Bodytext4Italicfff1"/>
          <w:b/>
          <w:bCs/>
          <w:lang w:val="en-US" w:eastAsia="en-US" w:bidi="en-US"/>
        </w:rPr>
        <w:t>=*t</w:t>
      </w:r>
      <w:r>
        <w:rPr>
          <w:rStyle w:val="Bodytext4Italicfff1"/>
          <w:b/>
          <w:bCs/>
          <w:vertAlign w:val="subscript"/>
          <w:lang w:val="en-US" w:eastAsia="en-US" w:bidi="en-US"/>
        </w:rPr>
        <w:t>t</w:t>
      </w:r>
      <w:r>
        <w:rPr>
          <w:rStyle w:val="Bodytext4Spacing0pt0"/>
          <w:b/>
          <w:bCs/>
          <w:lang w:val="en-US" w:eastAsia="en-US" w:bidi="en-US"/>
        </w:rPr>
        <w:t xml:space="preserve"> </w:t>
      </w:r>
      <w:r>
        <w:rPr>
          <w:rStyle w:val="Bodytext4Spacing0pt0"/>
          <w:b/>
          <w:bCs/>
        </w:rPr>
        <w:t xml:space="preserve">— </w:t>
      </w:r>
      <w:r>
        <w:rPr>
          <w:rStyle w:val="Bodytext4Italicfff1"/>
          <w:b/>
          <w:bCs/>
          <w:lang w:val="en-US" w:eastAsia="en-US" w:bidi="en-US"/>
        </w:rPr>
        <w:t>t</w:t>
      </w:r>
      <w:r>
        <w:rPr>
          <w:rStyle w:val="Bodytext4Italicfff1"/>
          <w:b/>
          <w:bCs/>
          <w:vertAlign w:val="subscript"/>
          <w:lang w:val="en-US" w:eastAsia="en-US" w:bidi="en-US"/>
        </w:rPr>
        <w:t>lt</w:t>
      </w:r>
    </w:p>
    <w:p w14:paraId="5D299FAE" w14:textId="77777777" w:rsidR="00F4136F" w:rsidRDefault="00E27E4F">
      <w:pPr>
        <w:pStyle w:val="Bodytext50"/>
        <w:framePr w:w="6240" w:h="9283" w:hRule="exact" w:wrap="around" w:vAnchor="page" w:hAnchor="page" w:x="2994" w:y="3330"/>
        <w:shd w:val="clear" w:color="auto" w:fill="auto"/>
        <w:spacing w:before="0" w:line="173" w:lineRule="exact"/>
        <w:ind w:left="20" w:right="20" w:firstLine="380"/>
      </w:pPr>
      <w:r>
        <w:rPr>
          <w:rStyle w:val="Bodytext5Spacing0ptf0"/>
        </w:rPr>
        <w:t xml:space="preserve">Пример. Заданы две стационарные случайные функции </w:t>
      </w:r>
      <w:r>
        <w:rPr>
          <w:rStyle w:val="Bodytext5Italicff3"/>
          <w:lang w:val="ru-RU" w:eastAsia="ru-RU" w:bidi="ru-RU"/>
        </w:rPr>
        <w:t>X</w:t>
      </w:r>
      <w:r>
        <w:rPr>
          <w:rStyle w:val="Bodytext5Spacing0ptf0"/>
        </w:rPr>
        <w:t xml:space="preserve"> (/) =а = </w:t>
      </w:r>
      <w:r>
        <w:rPr>
          <w:rStyle w:val="Bodytext5Spacing0ptf0"/>
          <w:lang w:val="en-US" w:eastAsia="en-US" w:bidi="en-US"/>
        </w:rPr>
        <w:t xml:space="preserve">cos </w:t>
      </w:r>
      <w:r>
        <w:rPr>
          <w:rStyle w:val="Bodytext5Spacing0ptf0"/>
        </w:rPr>
        <w:t xml:space="preserve">(/-|-ф) и </w:t>
      </w:r>
      <w:r>
        <w:rPr>
          <w:rStyle w:val="Bodytext5Italicff3"/>
        </w:rPr>
        <w:t>Y</w:t>
      </w:r>
      <w:r>
        <w:rPr>
          <w:rStyle w:val="Bodytext5Spacing0ptf0"/>
          <w:lang w:val="en-US" w:eastAsia="en-US" w:bidi="en-US"/>
        </w:rPr>
        <w:t xml:space="preserve"> </w:t>
      </w:r>
      <w:r>
        <w:rPr>
          <w:rStyle w:val="Bodytext5Spacing0ptf0"/>
        </w:rPr>
        <w:t xml:space="preserve">(0 </w:t>
      </w:r>
      <w:r>
        <w:rPr>
          <w:rStyle w:val="Bodytext5Spacing0ptf0"/>
          <w:lang w:val="en-US" w:eastAsia="en-US" w:bidi="en-US"/>
        </w:rPr>
        <w:t xml:space="preserve">= sln </w:t>
      </w:r>
      <w:r>
        <w:rPr>
          <w:rStyle w:val="Bodytext5Spacing0ptf0"/>
        </w:rPr>
        <w:t>(/+ф), где &lt;р — случайная величина, рас</w:t>
      </w:r>
      <w:r>
        <w:rPr>
          <w:rStyle w:val="Bodytext5Spacing0ptf0"/>
        </w:rPr>
        <w:softHyphen/>
        <w:t>пределенная равномерно в интервале (0,2п). Доказать, что заданные стационарные функции стационарно связаны.</w:t>
      </w:r>
    </w:p>
    <w:p w14:paraId="5D299FAF" w14:textId="77777777" w:rsidR="00F4136F" w:rsidRDefault="00E27E4F">
      <w:pPr>
        <w:pStyle w:val="Bodytext50"/>
        <w:framePr w:w="6240" w:h="9283" w:hRule="exact" w:wrap="around" w:vAnchor="page" w:hAnchor="page" w:x="2994" w:y="3330"/>
        <w:shd w:val="clear" w:color="auto" w:fill="auto"/>
        <w:spacing w:before="0" w:line="173" w:lineRule="exact"/>
        <w:ind w:left="20" w:right="20" w:firstLine="380"/>
      </w:pPr>
      <w:r>
        <w:rPr>
          <w:rStyle w:val="Bodytext5Spacing1pt"/>
        </w:rPr>
        <w:t>Решение.</w:t>
      </w:r>
      <w:r>
        <w:rPr>
          <w:rStyle w:val="Bodytext5Spacing0ptf0"/>
        </w:rPr>
        <w:t xml:space="preserve"> Ранее было найдено, что ш* (/) = 0 (см. § I, пример); аналогично можно получить, что </w:t>
      </w:r>
      <w:r>
        <w:rPr>
          <w:rStyle w:val="Bodytext5Italicff3"/>
        </w:rPr>
        <w:t>m</w:t>
      </w:r>
      <w:r>
        <w:rPr>
          <w:rStyle w:val="Bodytext5Italicff3"/>
          <w:vertAlign w:val="subscript"/>
        </w:rPr>
        <w:t>y</w:t>
      </w:r>
      <w:r>
        <w:rPr>
          <w:rStyle w:val="Bodytext5Italicff3"/>
        </w:rPr>
        <w:t>(t)=0.</w:t>
      </w:r>
      <w:r>
        <w:rPr>
          <w:rStyle w:val="Bodytext5Spacing0ptf0"/>
          <w:lang w:val="en-US" w:eastAsia="en-US" w:bidi="en-US"/>
        </w:rPr>
        <w:t xml:space="preserve"> </w:t>
      </w:r>
      <w:r>
        <w:rPr>
          <w:rStyle w:val="Bodytext5Spacing0ptf0"/>
        </w:rPr>
        <w:t>Запишем центрированные функции:</w:t>
      </w:r>
    </w:p>
    <w:p w14:paraId="5D299FB0" w14:textId="77777777" w:rsidR="00F4136F" w:rsidRDefault="00E27E4F">
      <w:pPr>
        <w:pStyle w:val="Bodytext60"/>
        <w:framePr w:w="6240" w:h="9283" w:hRule="exact" w:wrap="around" w:vAnchor="page" w:hAnchor="page" w:x="2994" w:y="3330"/>
        <w:shd w:val="clear" w:color="auto" w:fill="auto"/>
        <w:spacing w:after="0" w:line="254" w:lineRule="exact"/>
        <w:jc w:val="center"/>
      </w:pPr>
      <w:r>
        <w:rPr>
          <w:rStyle w:val="Bodytext6Spacing1pta"/>
          <w:i/>
          <w:iCs/>
          <w:lang w:val="ru-RU" w:eastAsia="ru-RU" w:bidi="ru-RU"/>
        </w:rPr>
        <w:t xml:space="preserve">% Н) = Х </w:t>
      </w:r>
      <w:r>
        <w:rPr>
          <w:rStyle w:val="Bodytext6Spacing1pta"/>
          <w:i/>
          <w:iCs/>
        </w:rPr>
        <w:t>(t) — m</w:t>
      </w:r>
      <w:r>
        <w:rPr>
          <w:rStyle w:val="Bodytext6Spacing1pta"/>
          <w:i/>
          <w:iCs/>
          <w:vertAlign w:val="subscript"/>
        </w:rPr>
        <w:t>x</w:t>
      </w:r>
      <w:r>
        <w:rPr>
          <w:rStyle w:val="Bodytext6Spacing1pta"/>
          <w:i/>
          <w:iCs/>
        </w:rPr>
        <w:t xml:space="preserve"> (t) = X</w:t>
      </w:r>
      <w:r>
        <w:rPr>
          <w:rStyle w:val="Bodytext6NotItalicc"/>
          <w:lang w:val="en-US" w:eastAsia="en-US" w:bidi="en-US"/>
        </w:rPr>
        <w:t xml:space="preserve"> </w:t>
      </w:r>
      <w:r>
        <w:rPr>
          <w:rStyle w:val="Bodytext6NotItalicc"/>
        </w:rPr>
        <w:t xml:space="preserve">(0 = </w:t>
      </w:r>
      <w:r>
        <w:rPr>
          <w:rStyle w:val="Bodytext6NotItalicc"/>
          <w:lang w:val="en-US" w:eastAsia="en-US" w:bidi="en-US"/>
        </w:rPr>
        <w:t xml:space="preserve">cos </w:t>
      </w:r>
      <w:r>
        <w:rPr>
          <w:rStyle w:val="Bodytext6NotItalicc"/>
        </w:rPr>
        <w:t xml:space="preserve">(/ </w:t>
      </w:r>
      <w:r>
        <w:rPr>
          <w:rStyle w:val="Bodytext6NotItalicc"/>
          <w:lang w:val="en-US" w:eastAsia="en-US" w:bidi="en-US"/>
        </w:rPr>
        <w:t xml:space="preserve">+ </w:t>
      </w:r>
      <w:r>
        <w:rPr>
          <w:rStyle w:val="Bodytext6NotItalicc"/>
        </w:rPr>
        <w:t>ф),</w:t>
      </w:r>
    </w:p>
    <w:p w14:paraId="5D299FB1" w14:textId="77777777" w:rsidR="00F4136F" w:rsidRDefault="00E27E4F">
      <w:pPr>
        <w:pStyle w:val="Bodytext60"/>
        <w:framePr w:w="6240" w:h="9283" w:hRule="exact" w:wrap="around" w:vAnchor="page" w:hAnchor="page" w:x="2994" w:y="3330"/>
        <w:shd w:val="clear" w:color="auto" w:fill="auto"/>
        <w:spacing w:after="0" w:line="254" w:lineRule="exact"/>
        <w:jc w:val="center"/>
      </w:pPr>
      <w:r>
        <w:rPr>
          <w:rStyle w:val="Bodytext6Spacing1pta"/>
          <w:i/>
          <w:iCs/>
        </w:rPr>
        <w:t>?</w:t>
      </w:r>
      <w:r>
        <w:rPr>
          <w:rStyle w:val="Bodytext6NotItalicc"/>
          <w:lang w:val="en-US" w:eastAsia="en-US" w:bidi="en-US"/>
        </w:rPr>
        <w:t xml:space="preserve"> (</w:t>
      </w:r>
      <w:r>
        <w:rPr>
          <w:rStyle w:val="Bodytext6Spacing1pta"/>
          <w:i/>
          <w:iCs/>
        </w:rPr>
        <w:t>t)=*Y (t) — m</w:t>
      </w:r>
      <w:r>
        <w:rPr>
          <w:rStyle w:val="Bodytext6Spacing1pta"/>
          <w:i/>
          <w:iCs/>
          <w:vertAlign w:val="subscript"/>
        </w:rPr>
        <w:t>y</w:t>
      </w:r>
      <w:r>
        <w:rPr>
          <w:rStyle w:val="Bodytext6Spacing1pta"/>
          <w:i/>
          <w:iCs/>
        </w:rPr>
        <w:t>(t) — Y(t)=*s</w:t>
      </w:r>
      <w:r>
        <w:rPr>
          <w:rStyle w:val="Bodytext6NotItalicc"/>
          <w:lang w:val="en-US" w:eastAsia="en-US" w:bidi="en-US"/>
        </w:rPr>
        <w:t xml:space="preserve">\n </w:t>
      </w:r>
      <w:r>
        <w:rPr>
          <w:rStyle w:val="Bodytext6NotItalicc"/>
        </w:rPr>
        <w:t>(/ + Ф).</w:t>
      </w:r>
    </w:p>
    <w:p w14:paraId="5D299FB2" w14:textId="77777777" w:rsidR="00F4136F" w:rsidRDefault="00E27E4F">
      <w:pPr>
        <w:pStyle w:val="Bodytext50"/>
        <w:framePr w:w="6240" w:h="9283" w:hRule="exact" w:wrap="around" w:vAnchor="page" w:hAnchor="page" w:x="2994" w:y="3330"/>
        <w:shd w:val="clear" w:color="auto" w:fill="auto"/>
        <w:spacing w:before="0" w:line="254" w:lineRule="exact"/>
        <w:ind w:left="20" w:firstLine="380"/>
      </w:pPr>
      <w:r>
        <w:rPr>
          <w:rStyle w:val="Bodytext5Spacing0ptf0"/>
        </w:rPr>
        <w:t>Найдем взаимную корреляционную функцию:</w:t>
      </w:r>
    </w:p>
    <w:p w14:paraId="5D299FB3" w14:textId="77777777" w:rsidR="00F4136F" w:rsidRDefault="00E27E4F">
      <w:pPr>
        <w:pStyle w:val="Bodytext50"/>
        <w:framePr w:w="6240" w:h="9283" w:hRule="exact" w:wrap="around" w:vAnchor="page" w:hAnchor="page" w:x="2994" w:y="3330"/>
        <w:shd w:val="clear" w:color="auto" w:fill="auto"/>
        <w:tabs>
          <w:tab w:val="right" w:pos="3499"/>
          <w:tab w:val="right" w:pos="3907"/>
          <w:tab w:val="right" w:pos="5827"/>
        </w:tabs>
        <w:spacing w:before="0" w:line="216" w:lineRule="exact"/>
        <w:ind w:left="600" w:firstLine="0"/>
      </w:pPr>
      <w:r>
        <w:rPr>
          <w:rStyle w:val="Bodytext5Italicff3"/>
        </w:rPr>
        <w:t>R</w:t>
      </w:r>
      <w:r>
        <w:rPr>
          <w:rStyle w:val="Bodytext5Italicff3"/>
          <w:vertAlign w:val="subscript"/>
        </w:rPr>
        <w:t>xv</w:t>
      </w:r>
      <w:r>
        <w:rPr>
          <w:rStyle w:val="Bodytext5Italicff3"/>
        </w:rPr>
        <w:t xml:space="preserve"> </w:t>
      </w:r>
      <w:r>
        <w:rPr>
          <w:rStyle w:val="Bodytext5Italicff3"/>
          <w:lang w:val="ru-RU" w:eastAsia="ru-RU" w:bidi="ru-RU"/>
        </w:rPr>
        <w:t xml:space="preserve">Их. </w:t>
      </w:r>
      <w:r>
        <w:rPr>
          <w:rStyle w:val="Bodytext5Italicff3"/>
        </w:rPr>
        <w:t>i^M[k{fx)^</w:t>
      </w:r>
      <w:r>
        <w:rPr>
          <w:rStyle w:val="Bodytext5Italicff3"/>
        </w:rPr>
        <w:tab/>
      </w:r>
      <w:r>
        <w:rPr>
          <w:rStyle w:val="Bodytext5Italicff3"/>
          <w:lang w:val="ru-RU" w:eastAsia="ru-RU" w:bidi="ru-RU"/>
        </w:rPr>
        <w:t>М</w:t>
      </w:r>
      <w:r>
        <w:rPr>
          <w:rStyle w:val="Bodytext5Spacing0ptf0"/>
        </w:rPr>
        <w:tab/>
      </w:r>
      <w:r>
        <w:rPr>
          <w:rStyle w:val="Bodytext5Spacing0ptf0"/>
          <w:lang w:val="en-US" w:eastAsia="en-US" w:bidi="en-US"/>
        </w:rPr>
        <w:t>[cos</w:t>
      </w:r>
      <w:r>
        <w:rPr>
          <w:rStyle w:val="Bodytext5Spacing0ptf0"/>
          <w:lang w:val="en-US" w:eastAsia="en-US" w:bidi="en-US"/>
        </w:rPr>
        <w:tab/>
      </w:r>
      <w:r>
        <w:rPr>
          <w:rStyle w:val="Bodytext5Italicff3"/>
          <w:lang w:val="ru-RU" w:eastAsia="ru-RU" w:bidi="ru-RU"/>
        </w:rPr>
        <w:t>Цх</w:t>
      </w:r>
      <w:r>
        <w:rPr>
          <w:rStyle w:val="Bodytext5Spacing0ptf0"/>
        </w:rPr>
        <w:t xml:space="preserve">+Я&gt;) </w:t>
      </w:r>
      <w:r>
        <w:rPr>
          <w:rStyle w:val="Bodytext5Spacing0ptf0"/>
          <w:lang w:val="en-US" w:eastAsia="en-US" w:bidi="en-US"/>
        </w:rPr>
        <w:t>sin (i</w:t>
      </w:r>
      <w:r>
        <w:rPr>
          <w:rStyle w:val="Bodytext5Italicff3"/>
        </w:rPr>
        <w:t>t</w:t>
      </w:r>
      <w:r>
        <w:rPr>
          <w:rStyle w:val="Bodytext5Italicff3"/>
          <w:vertAlign w:val="subscript"/>
        </w:rPr>
        <w:t>t</w:t>
      </w:r>
      <w:r>
        <w:rPr>
          <w:rStyle w:val="Bodytext5Spacing0ptf0"/>
          <w:lang w:val="en-US" w:eastAsia="en-US" w:bidi="en-US"/>
        </w:rPr>
        <w:t xml:space="preserve"> </w:t>
      </w:r>
      <w:r>
        <w:rPr>
          <w:rStyle w:val="Bodytext5Spacing0ptf0"/>
        </w:rPr>
        <w:t xml:space="preserve">+Ф)] </w:t>
      </w:r>
      <w:r>
        <w:rPr>
          <w:rStyle w:val="Bodytext5Spacing0ptf0"/>
          <w:lang w:val="en-US" w:eastAsia="en-US" w:bidi="en-US"/>
        </w:rPr>
        <w:t>-</w:t>
      </w:r>
    </w:p>
    <w:p w14:paraId="5D299FB4" w14:textId="77777777" w:rsidR="00F4136F" w:rsidRDefault="00E27E4F">
      <w:pPr>
        <w:pStyle w:val="Bodytext50"/>
        <w:framePr w:w="6240" w:h="9283" w:hRule="exact" w:wrap="around" w:vAnchor="page" w:hAnchor="page" w:x="2994" w:y="3330"/>
        <w:shd w:val="clear" w:color="auto" w:fill="auto"/>
        <w:spacing w:before="0" w:after="193" w:line="216" w:lineRule="exact"/>
        <w:ind w:firstLine="0"/>
        <w:jc w:val="center"/>
      </w:pPr>
      <w:r>
        <w:rPr>
          <w:rStyle w:val="Bodytext5Italicff3"/>
        </w:rPr>
        <w:t>__M</w:t>
      </w:r>
      <w:r>
        <w:rPr>
          <w:rStyle w:val="Bodytext5Spacing0ptf0"/>
          <w:lang w:val="en-US" w:eastAsia="en-US" w:bidi="en-US"/>
        </w:rPr>
        <w:t xml:space="preserve"> </w:t>
      </w:r>
      <w:r>
        <w:rPr>
          <w:rStyle w:val="Bodytext5Spacing0ptf1"/>
          <w:lang w:val="en-US" w:eastAsia="en-US" w:bidi="en-US"/>
        </w:rPr>
        <w:t xml:space="preserve">sin </w:t>
      </w:r>
      <w:r>
        <w:rPr>
          <w:rStyle w:val="Bodytext5Spacing0ptf1"/>
        </w:rPr>
        <w:t>(/, — /!&gt;</w:t>
      </w:r>
      <w:r>
        <w:rPr>
          <w:rStyle w:val="Bodytext5Spacing0ptf1"/>
          <w:lang w:val="en-US" w:eastAsia="en-US" w:bidi="en-US"/>
        </w:rPr>
        <w:t xml:space="preserve">-f-sin </w:t>
      </w:r>
      <w:r>
        <w:rPr>
          <w:rStyle w:val="Bodytext5Spacing0ptf1"/>
        </w:rPr>
        <w:t>(/! + &lt;, +2ф)</w:t>
      </w:r>
      <w:r>
        <w:rPr>
          <w:rStyle w:val="Bodytext5Spacing0ptf0"/>
        </w:rPr>
        <w:t xml:space="preserve"> </w:t>
      </w:r>
      <w:r>
        <w:rPr>
          <w:rStyle w:val="Bodytext5Spacing0ptf0"/>
          <w:lang w:val="en-US" w:eastAsia="en-US" w:bidi="en-US"/>
        </w:rPr>
        <w:t>' __</w:t>
      </w:r>
    </w:p>
    <w:p w14:paraId="5D299FB5" w14:textId="77777777" w:rsidR="00F4136F" w:rsidRDefault="00E27E4F">
      <w:pPr>
        <w:pStyle w:val="Bodytext50"/>
        <w:framePr w:w="6240" w:h="9283" w:hRule="exact" w:wrap="around" w:vAnchor="page" w:hAnchor="page" w:x="2994" w:y="3330"/>
        <w:shd w:val="clear" w:color="auto" w:fill="auto"/>
        <w:tabs>
          <w:tab w:val="right" w:pos="4719"/>
        </w:tabs>
        <w:spacing w:before="0" w:line="200" w:lineRule="exact"/>
        <w:ind w:left="1700" w:firstLine="0"/>
      </w:pPr>
      <w:r>
        <w:rPr>
          <w:rStyle w:val="Bodytext5Spacing0ptf1"/>
          <w:lang w:val="en-US" w:eastAsia="en-US" w:bidi="en-US"/>
        </w:rPr>
        <w:t xml:space="preserve">sin </w:t>
      </w:r>
      <w:r>
        <w:rPr>
          <w:rStyle w:val="Bodytext510ptf5"/>
        </w:rPr>
        <w:t>(tt</w:t>
      </w:r>
      <w:r>
        <w:rPr>
          <w:rStyle w:val="Bodytext510ptf2"/>
        </w:rPr>
        <w:t xml:space="preserve">— </w:t>
      </w:r>
      <w:r>
        <w:rPr>
          <w:rStyle w:val="Bodytext5Italicff4"/>
        </w:rPr>
        <w:t>t</w:t>
      </w:r>
      <w:r>
        <w:rPr>
          <w:rStyle w:val="Bodytext5Italicff4"/>
          <w:vertAlign w:val="subscript"/>
        </w:rPr>
        <w:t>t</w:t>
      </w:r>
      <w:r>
        <w:rPr>
          <w:rStyle w:val="Bodytext5Italicff4"/>
        </w:rPr>
        <w:t>)</w:t>
      </w:r>
      <w:r>
        <w:rPr>
          <w:rStyle w:val="Bodytext5Spacing0ptf0"/>
          <w:lang w:val="en-US" w:eastAsia="en-US" w:bidi="en-US"/>
        </w:rPr>
        <w:t xml:space="preserve"> | j~</w:t>
      </w:r>
      <w:r>
        <w:rPr>
          <w:rStyle w:val="Bodytext5Spacing0ptf1"/>
          <w:lang w:val="en-US" w:eastAsia="en-US" w:bidi="en-US"/>
        </w:rPr>
        <w:t xml:space="preserve">sin </w:t>
      </w:r>
      <w:r>
        <w:rPr>
          <w:rStyle w:val="Bodytext510ptf2"/>
        </w:rPr>
        <w:t>+</w:t>
      </w:r>
      <w:r>
        <w:rPr>
          <w:rStyle w:val="Bodytext510ptf2"/>
        </w:rPr>
        <w:tab/>
      </w:r>
      <w:r>
        <w:rPr>
          <w:rStyle w:val="Bodytext5Spacing0ptf1"/>
          <w:lang w:val="en-US" w:eastAsia="en-US" w:bidi="en-US"/>
        </w:rPr>
        <w:t>2&lt;P)</w:t>
      </w:r>
      <w:r>
        <w:rPr>
          <w:rStyle w:val="Bodytext5Spacing0ptf0"/>
          <w:lang w:val="en-US" w:eastAsia="en-US" w:bidi="en-US"/>
        </w:rPr>
        <w:t>~</w:t>
      </w:r>
    </w:p>
    <w:p w14:paraId="5D299FB6" w14:textId="77777777" w:rsidR="00F4136F" w:rsidRDefault="00E27E4F">
      <w:pPr>
        <w:pStyle w:val="Headerorfooter50"/>
        <w:framePr w:w="6302" w:h="229" w:hRule="exact" w:wrap="around" w:vAnchor="page" w:hAnchor="page" w:x="2970" w:y="12736"/>
        <w:shd w:val="clear" w:color="auto" w:fill="auto"/>
        <w:spacing w:line="200" w:lineRule="exact"/>
        <w:ind w:right="20"/>
        <w:jc w:val="right"/>
      </w:pPr>
      <w:r>
        <w:rPr>
          <w:rStyle w:val="Headerorfooter5Spacing0pt5"/>
          <w:lang w:val="en-US" w:eastAsia="en-US" w:bidi="en-US"/>
        </w:rPr>
        <w:t>423</w:t>
      </w:r>
    </w:p>
    <w:p w14:paraId="5D299FB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FB8" w14:textId="77777777" w:rsidR="00F4136F" w:rsidRDefault="00E27E4F">
      <w:pPr>
        <w:pStyle w:val="Bodytext50"/>
        <w:framePr w:w="6245" w:h="9652" w:hRule="exact" w:wrap="around" w:vAnchor="page" w:hAnchor="page" w:x="3016" w:y="2979"/>
        <w:shd w:val="clear" w:color="auto" w:fill="auto"/>
        <w:spacing w:before="0" w:after="150" w:line="178" w:lineRule="exact"/>
        <w:ind w:left="20" w:right="20" w:firstLine="360"/>
      </w:pPr>
      <w:r>
        <w:rPr>
          <w:rStyle w:val="Bodytext5Spacing0ptf0"/>
        </w:rPr>
        <w:t>Легко убедиться, что математическое ожидание второго слагае</w:t>
      </w:r>
      <w:r>
        <w:rPr>
          <w:rStyle w:val="Bodytext5Spacing0ptf0"/>
        </w:rPr>
        <w:softHyphen/>
        <w:t>мого равно нулю (см. § 1, пример), поэтому</w:t>
      </w:r>
    </w:p>
    <w:p w14:paraId="5D299FB9" w14:textId="77777777" w:rsidR="00F4136F" w:rsidRDefault="00E27E4F">
      <w:pPr>
        <w:pStyle w:val="Bodytext501"/>
        <w:framePr w:w="6245" w:h="9652" w:hRule="exact" w:wrap="around" w:vAnchor="page" w:hAnchor="page" w:x="3016" w:y="2979"/>
        <w:shd w:val="clear" w:color="auto" w:fill="auto"/>
        <w:spacing w:before="0" w:after="80" w:line="140" w:lineRule="exact"/>
        <w:jc w:val="center"/>
      </w:pPr>
      <w:r>
        <w:rPr>
          <w:rStyle w:val="Bodytext50FranklinGothicBook3"/>
        </w:rPr>
        <w:t>Rx</w:t>
      </w:r>
      <w:r>
        <w:rPr>
          <w:rStyle w:val="Bodytext50FranklinGothicBook3"/>
          <w:vertAlign w:val="subscript"/>
        </w:rPr>
        <w:t>V</w:t>
      </w:r>
      <w:r>
        <w:rPr>
          <w:rStyle w:val="Bodytext50FranklinGothicBook3"/>
        </w:rPr>
        <w:t>(ti,</w:t>
      </w:r>
      <w:r>
        <w:rPr>
          <w:rStyle w:val="Bodytext50Spacing0pt"/>
          <w:lang w:val="en-US" w:eastAsia="en-US" w:bidi="en-US"/>
        </w:rPr>
        <w:t xml:space="preserve"> </w:t>
      </w:r>
      <w:r>
        <w:rPr>
          <w:rStyle w:val="Bodytext50Spacing0pt"/>
        </w:rPr>
        <w:t>*</w:t>
      </w:r>
      <w:r>
        <w:rPr>
          <w:rStyle w:val="Bodytext50Candara0"/>
        </w:rPr>
        <w:t>2</w:t>
      </w:r>
      <w:r>
        <w:rPr>
          <w:rStyle w:val="Bodytext50Spacing0pt"/>
        </w:rPr>
        <w:t xml:space="preserve">) = (1/2) </w:t>
      </w:r>
      <w:r>
        <w:rPr>
          <w:rStyle w:val="Bodytext50Spacing0pt"/>
          <w:lang w:val="en-US" w:eastAsia="en-US" w:bidi="en-US"/>
        </w:rPr>
        <w:t xml:space="preserve">sin </w:t>
      </w:r>
      <w:r>
        <w:rPr>
          <w:rStyle w:val="Bodytext50Spacing0pt"/>
        </w:rPr>
        <w:t>(/*—&lt;!).</w:t>
      </w:r>
    </w:p>
    <w:p w14:paraId="5D299FBA" w14:textId="77777777" w:rsidR="00F4136F" w:rsidRDefault="00E27E4F">
      <w:pPr>
        <w:pStyle w:val="Bodytext50"/>
        <w:framePr w:w="6245" w:h="9652" w:hRule="exact" w:wrap="around" w:vAnchor="page" w:hAnchor="page" w:x="3016" w:y="2979"/>
        <w:shd w:val="clear" w:color="auto" w:fill="auto"/>
        <w:spacing w:before="0" w:after="142" w:line="178" w:lineRule="exact"/>
        <w:ind w:left="20" w:right="20" w:firstLine="360"/>
      </w:pPr>
      <w:r>
        <w:rPr>
          <w:rStyle w:val="Bodytext5Spacing0ptf0"/>
        </w:rPr>
        <w:t>Итак, взаимная корреляционная функция заданных стационар</w:t>
      </w:r>
      <w:r>
        <w:rPr>
          <w:rStyle w:val="Bodytext5Spacing0ptf0"/>
        </w:rPr>
        <w:softHyphen/>
        <w:t>ных случайных функций зависит только от разности аргументов; следовательно, эти функции стационарно связаны.</w:t>
      </w:r>
    </w:p>
    <w:p w14:paraId="5D299FBB" w14:textId="77777777" w:rsidR="00F4136F" w:rsidRDefault="00E27E4F">
      <w:pPr>
        <w:pStyle w:val="Bodytext70"/>
        <w:framePr w:w="6245" w:h="9652" w:hRule="exact" w:wrap="around" w:vAnchor="page" w:hAnchor="page" w:x="3016" w:y="2979"/>
        <w:shd w:val="clear" w:color="auto" w:fill="auto"/>
        <w:spacing w:before="0" w:after="128" w:line="226" w:lineRule="exact"/>
        <w:ind w:left="960" w:right="580"/>
        <w:jc w:val="left"/>
      </w:pPr>
      <w:r>
        <w:rPr>
          <w:rStyle w:val="Bodytext7Spacing0pt2"/>
          <w:b/>
          <w:bCs/>
        </w:rPr>
        <w:t>§ 5. Корреляционная функция производной стационарной случайной функции</w:t>
      </w:r>
    </w:p>
    <w:p w14:paraId="5D299FBC" w14:textId="77777777" w:rsidR="00F4136F" w:rsidRDefault="00E27E4F">
      <w:pPr>
        <w:pStyle w:val="Bodytext100"/>
        <w:framePr w:w="6245" w:h="9652" w:hRule="exact" w:wrap="around" w:vAnchor="page" w:hAnchor="page" w:x="3016" w:y="2979"/>
        <w:shd w:val="clear" w:color="auto" w:fill="auto"/>
        <w:spacing w:after="133"/>
        <w:ind w:left="20" w:right="20" w:firstLine="940"/>
      </w:pPr>
      <w:r>
        <w:rPr>
          <w:rStyle w:val="Bodytext10NotItalicf1"/>
          <w:b/>
          <w:bCs/>
        </w:rPr>
        <w:t xml:space="preserve">Теорема. </w:t>
      </w:r>
      <w:r>
        <w:rPr>
          <w:rStyle w:val="Bodytext10Spacing0pt4"/>
          <w:b/>
          <w:bCs/>
          <w:i/>
          <w:iCs/>
        </w:rPr>
        <w:t xml:space="preserve">Корреляционная функция производной </w:t>
      </w:r>
      <w:r>
        <w:rPr>
          <w:rStyle w:val="Bodytext10Spacing1ptb"/>
          <w:b/>
          <w:bCs/>
          <w:i/>
          <w:iCs/>
        </w:rPr>
        <w:t>X'(t)</w:t>
      </w:r>
      <w:r>
        <w:rPr>
          <w:rStyle w:val="Bodytext10Spacing0pt4"/>
          <w:b/>
          <w:bCs/>
          <w:i/>
          <w:iCs/>
          <w:lang w:val="en-US" w:eastAsia="en-US" w:bidi="en-US"/>
        </w:rPr>
        <w:t xml:space="preserve"> = it </w:t>
      </w:r>
      <w:r>
        <w:rPr>
          <w:rStyle w:val="Bodytext10Spacing0pt4"/>
          <w:b/>
          <w:bCs/>
          <w:i/>
          <w:iCs/>
        </w:rPr>
        <w:t>дифференцируемой стационарной случайной функции X</w:t>
      </w:r>
      <w:r>
        <w:rPr>
          <w:rStyle w:val="Bodytext10NotItalic3"/>
          <w:b/>
          <w:bCs/>
        </w:rPr>
        <w:t xml:space="preserve"> (</w:t>
      </w:r>
      <w:r>
        <w:rPr>
          <w:rStyle w:val="Bodytext10Spacing0pt4"/>
          <w:b/>
          <w:bCs/>
          <w:i/>
          <w:iCs/>
          <w:lang w:val="en-US" w:eastAsia="en-US" w:bidi="en-US"/>
        </w:rPr>
        <w:t>t</w:t>
      </w:r>
      <w:r>
        <w:rPr>
          <w:rStyle w:val="Bodytext10NotItalic3"/>
          <w:b/>
          <w:bCs/>
        </w:rPr>
        <w:t xml:space="preserve">) </w:t>
      </w:r>
      <w:r>
        <w:rPr>
          <w:rStyle w:val="Bodytext10Spacing0pt4"/>
          <w:b/>
          <w:bCs/>
          <w:i/>
          <w:iCs/>
        </w:rPr>
        <w:t>равна второй производной от ее корреля</w:t>
      </w:r>
      <w:r>
        <w:rPr>
          <w:rStyle w:val="Bodytext10Spacing0pt4"/>
          <w:b/>
          <w:bCs/>
          <w:i/>
          <w:iCs/>
        </w:rPr>
        <w:softHyphen/>
        <w:t>ционной функции, взятой со знаком минус:</w:t>
      </w:r>
    </w:p>
    <w:p w14:paraId="5D299FBD" w14:textId="77777777" w:rsidR="00F4136F" w:rsidRDefault="00E27E4F">
      <w:pPr>
        <w:pStyle w:val="Bodytext40"/>
        <w:framePr w:w="6245" w:h="9652" w:hRule="exact" w:wrap="around" w:vAnchor="page" w:hAnchor="page" w:x="3016" w:y="2979"/>
        <w:shd w:val="clear" w:color="auto" w:fill="auto"/>
        <w:spacing w:after="140" w:line="200" w:lineRule="exact"/>
        <w:ind w:firstLine="0"/>
      </w:pPr>
      <w:r>
        <w:rPr>
          <w:rStyle w:val="Bodytext4Spacing0pt0"/>
          <w:b/>
          <w:bCs/>
        </w:rPr>
        <w:t>*;(т) = — Л;(т).</w:t>
      </w:r>
    </w:p>
    <w:p w14:paraId="5D299FBE" w14:textId="77777777" w:rsidR="00F4136F" w:rsidRDefault="00E27E4F">
      <w:pPr>
        <w:pStyle w:val="Bodytext40"/>
        <w:framePr w:w="6245" w:h="9652" w:hRule="exact" w:wrap="around" w:vAnchor="page" w:hAnchor="page" w:x="3016" w:y="2979"/>
        <w:shd w:val="clear" w:color="auto" w:fill="auto"/>
        <w:spacing w:after="133" w:line="216" w:lineRule="exact"/>
        <w:ind w:left="20" w:right="20" w:firstLine="360"/>
        <w:jc w:val="both"/>
      </w:pPr>
      <w:r>
        <w:rPr>
          <w:rStyle w:val="Bodytext4Spacing2pta"/>
          <w:b/>
          <w:bCs/>
        </w:rPr>
        <w:t>Доказательство.</w:t>
      </w:r>
      <w:r>
        <w:rPr>
          <w:rStyle w:val="Bodytext4Spacing0pt0"/>
          <w:b/>
          <w:bCs/>
        </w:rPr>
        <w:t xml:space="preserve"> Известно, что корреляционная функция производной любой дифференцируемой случай</w:t>
      </w:r>
      <w:r>
        <w:rPr>
          <w:rStyle w:val="Bodytext4Spacing0pt0"/>
          <w:b/>
          <w:bCs/>
        </w:rPr>
        <w:softHyphen/>
        <w:t xml:space="preserve">ной функции равна второй смешанной производной от ее корреляционной функции (см. гл. </w:t>
      </w:r>
      <w:r>
        <w:rPr>
          <w:rStyle w:val="Bodytext4Spacing2pta"/>
          <w:b/>
          <w:bCs/>
        </w:rPr>
        <w:t>XXIII,</w:t>
      </w:r>
      <w:r>
        <w:rPr>
          <w:rStyle w:val="Bodytext4Spacing0pt0"/>
          <w:b/>
          <w:bCs/>
        </w:rPr>
        <w:t xml:space="preserve"> § 16, теорема 2):</w:t>
      </w:r>
    </w:p>
    <w:p w14:paraId="5D299FBF" w14:textId="77777777" w:rsidR="00F4136F" w:rsidRDefault="00E27E4F">
      <w:pPr>
        <w:pStyle w:val="Bodytext100"/>
        <w:framePr w:w="6245" w:h="9652" w:hRule="exact" w:wrap="around" w:vAnchor="page" w:hAnchor="page" w:x="3016" w:y="2979"/>
        <w:shd w:val="clear" w:color="auto" w:fill="auto"/>
        <w:spacing w:after="0" w:line="200" w:lineRule="exact"/>
        <w:ind w:left="1960"/>
      </w:pPr>
      <w:r>
        <w:rPr>
          <w:rStyle w:val="Bodytext10Spacing0pt4"/>
          <w:b/>
          <w:bCs/>
          <w:i/>
          <w:iCs/>
          <w:lang w:val="en-US" w:eastAsia="en-US" w:bidi="en-US"/>
        </w:rPr>
        <w:t>JC (t j</w:t>
      </w:r>
      <w:r>
        <w:rPr>
          <w:rStyle w:val="Bodytext10NotItalic3"/>
          <w:b/>
          <w:bCs/>
          <w:lang w:val="en-US" w:eastAsia="en-US" w:bidi="en-US"/>
        </w:rPr>
        <w:t xml:space="preserve"> </w:t>
      </w:r>
      <w:r>
        <w:rPr>
          <w:rStyle w:val="Bodytext10NotItalic3"/>
          <w:b/>
          <w:bCs/>
        </w:rPr>
        <w:t xml:space="preserve">) </w:t>
      </w:r>
      <w:r>
        <w:rPr>
          <w:rStyle w:val="Bodytext10Spacing0pt4"/>
          <w:b/>
          <w:bCs/>
          <w:i/>
          <w:iCs/>
        </w:rPr>
        <w:t xml:space="preserve">— </w:t>
      </w:r>
      <w:r>
        <w:rPr>
          <w:rStyle w:val="Bodytext10Spacing0pt5"/>
          <w:b/>
          <w:bCs/>
          <w:i/>
          <w:iCs/>
          <w:vertAlign w:val="superscript"/>
        </w:rPr>
        <w:t>д</w:t>
      </w:r>
      <w:r>
        <w:rPr>
          <w:rStyle w:val="Bodytext10Spacing0pt5"/>
          <w:b/>
          <w:bCs/>
          <w:i/>
          <w:iCs/>
        </w:rPr>
        <w:t>*К*</w:t>
      </w:r>
      <w:r>
        <w:rPr>
          <w:rStyle w:val="Bodytext10NotItalic8"/>
          <w:b/>
          <w:bCs/>
        </w:rPr>
        <w:t xml:space="preserve"> (**.&lt;»)</w:t>
      </w:r>
    </w:p>
    <w:p w14:paraId="5D299FC0" w14:textId="77777777" w:rsidR="00F4136F" w:rsidRDefault="00E27E4F">
      <w:pPr>
        <w:pStyle w:val="Bodytext40"/>
        <w:framePr w:w="6245" w:h="9652" w:hRule="exact" w:wrap="around" w:vAnchor="page" w:hAnchor="page" w:x="3016" w:y="2979"/>
        <w:shd w:val="clear" w:color="auto" w:fill="auto"/>
        <w:spacing w:after="135" w:line="200" w:lineRule="exact"/>
        <w:ind w:left="1960" w:firstLine="0"/>
        <w:jc w:val="both"/>
      </w:pPr>
      <w:r>
        <w:rPr>
          <w:rStyle w:val="Bodytext4Spacing0pt0"/>
          <w:b/>
          <w:bCs/>
        </w:rPr>
        <w:t xml:space="preserve">Л* </w:t>
      </w:r>
      <w:r>
        <w:rPr>
          <w:rStyle w:val="Bodytext4Spacing0pt0"/>
          <w:b/>
          <w:bCs/>
          <w:lang w:val="en-US" w:eastAsia="en-US" w:bidi="en-US"/>
        </w:rPr>
        <w:t xml:space="preserve">(tu </w:t>
      </w:r>
      <w:r>
        <w:rPr>
          <w:rStyle w:val="Bodytext4Spacing0pt0"/>
          <w:b/>
          <w:bCs/>
        </w:rPr>
        <w:t xml:space="preserve">г*) </w:t>
      </w:r>
      <w:r>
        <w:rPr>
          <w:rStyle w:val="Bodytext4Italicfff2"/>
          <w:b/>
          <w:bCs/>
          <w:vertAlign w:val="subscript"/>
        </w:rPr>
        <w:t>dtidit</w:t>
      </w:r>
      <w:r>
        <w:rPr>
          <w:rStyle w:val="Bodytext4Italicfff1"/>
          <w:b/>
          <w:bCs/>
          <w:lang w:val="en-US" w:eastAsia="en-US" w:bidi="en-US"/>
        </w:rPr>
        <w:t xml:space="preserve"> </w:t>
      </w:r>
      <w:r>
        <w:rPr>
          <w:rStyle w:val="Bodytext4Italicfff1"/>
          <w:b/>
          <w:bCs/>
        </w:rPr>
        <w:t>.</w:t>
      </w:r>
    </w:p>
    <w:p w14:paraId="5D299FC1" w14:textId="77777777" w:rsidR="00F4136F" w:rsidRDefault="00E27E4F">
      <w:pPr>
        <w:pStyle w:val="Bodytext40"/>
        <w:framePr w:w="6245" w:h="9652" w:hRule="exact" w:wrap="around" w:vAnchor="page" w:hAnchor="page" w:x="3016" w:y="2979"/>
        <w:shd w:val="clear" w:color="auto" w:fill="auto"/>
        <w:spacing w:after="133" w:line="216" w:lineRule="exact"/>
        <w:ind w:left="20" w:right="20" w:firstLine="360"/>
        <w:jc w:val="both"/>
      </w:pPr>
      <w:r>
        <w:rPr>
          <w:rStyle w:val="Bodytext4Spacing0pt0"/>
          <w:b/>
          <w:bCs/>
        </w:rPr>
        <w:t xml:space="preserve">По условию, </w:t>
      </w:r>
      <w:r>
        <w:rPr>
          <w:rStyle w:val="Bodytext4Italicfff1"/>
          <w:b/>
          <w:bCs/>
        </w:rPr>
        <w:t>X</w:t>
      </w:r>
      <w:r>
        <w:rPr>
          <w:rStyle w:val="Bodytext4Spacing0pt0"/>
          <w:b/>
          <w:bCs/>
        </w:rPr>
        <w:t xml:space="preserve"> (/)—стационарная функция, поэтому ее корреляционная функция зависит только от разности аргументов:</w:t>
      </w:r>
    </w:p>
    <w:p w14:paraId="5D299FC2" w14:textId="77777777" w:rsidR="00F4136F" w:rsidRDefault="00E27E4F">
      <w:pPr>
        <w:pStyle w:val="Heading2120"/>
        <w:framePr w:w="6245" w:h="9652" w:hRule="exact" w:wrap="around" w:vAnchor="page" w:hAnchor="page" w:x="3016" w:y="2979"/>
        <w:shd w:val="clear" w:color="auto" w:fill="auto"/>
        <w:spacing w:before="0" w:after="143" w:line="200" w:lineRule="exact"/>
        <w:ind w:firstLine="0"/>
        <w:jc w:val="center"/>
      </w:pPr>
      <w:bookmarkStart w:id="309" w:name="bookmark309"/>
      <w:r>
        <w:rPr>
          <w:rStyle w:val="Heading212Italic0"/>
          <w:b/>
          <w:bCs/>
          <w:lang w:val="ru-RU" w:eastAsia="ru-RU" w:bidi="ru-RU"/>
        </w:rPr>
        <w:t xml:space="preserve">К </w:t>
      </w:r>
      <w:r>
        <w:rPr>
          <w:rStyle w:val="Heading212Italic0"/>
          <w:b/>
          <w:bCs/>
        </w:rPr>
        <w:t>Ah.</w:t>
      </w:r>
      <w:r>
        <w:rPr>
          <w:lang w:val="en-US" w:eastAsia="en-US" w:bidi="en-US"/>
        </w:rPr>
        <w:t xml:space="preserve"> </w:t>
      </w:r>
      <w:r>
        <w:t>*.) = Мт).</w:t>
      </w:r>
      <w:bookmarkEnd w:id="309"/>
    </w:p>
    <w:p w14:paraId="5D299FC3" w14:textId="77777777" w:rsidR="00F4136F" w:rsidRDefault="00E27E4F">
      <w:pPr>
        <w:pStyle w:val="Bodytext40"/>
        <w:framePr w:w="6245" w:h="9652" w:hRule="exact" w:wrap="around" w:vAnchor="page" w:hAnchor="page" w:x="3016" w:y="2979"/>
        <w:shd w:val="clear" w:color="auto" w:fill="auto"/>
        <w:tabs>
          <w:tab w:val="left" w:pos="3332"/>
        </w:tabs>
        <w:spacing w:after="86" w:line="200" w:lineRule="exact"/>
        <w:ind w:left="20" w:firstLine="360"/>
        <w:jc w:val="both"/>
      </w:pPr>
      <w:r>
        <w:rPr>
          <w:rStyle w:val="Bodytext4Spacing0pt0"/>
          <w:b/>
          <w:bCs/>
        </w:rPr>
        <w:t xml:space="preserve">Из соотношения </w:t>
      </w:r>
      <w:r>
        <w:rPr>
          <w:rStyle w:val="Bodytext4Spacing2pta"/>
          <w:b/>
          <w:bCs/>
        </w:rPr>
        <w:t>т==^,</w:t>
      </w:r>
      <w:r>
        <w:rPr>
          <w:rStyle w:val="Bodytext4Spacing0pt0"/>
          <w:b/>
          <w:bCs/>
        </w:rPr>
        <w:t xml:space="preserve"> —</w:t>
      </w:r>
      <w:r>
        <w:rPr>
          <w:rStyle w:val="Bodytext4Spacing0pt0"/>
          <w:b/>
          <w:bCs/>
        </w:rPr>
        <w:tab/>
        <w:t>следует, что</w:t>
      </w:r>
    </w:p>
    <w:p w14:paraId="5D299FC4" w14:textId="77777777" w:rsidR="00F4136F" w:rsidRDefault="00E27E4F">
      <w:pPr>
        <w:pStyle w:val="Tableofcontents60"/>
        <w:framePr w:w="6245" w:h="9652" w:hRule="exact" w:wrap="around" w:vAnchor="page" w:hAnchor="page" w:x="3016" w:y="2979"/>
        <w:shd w:val="clear" w:color="auto" w:fill="auto"/>
        <w:tabs>
          <w:tab w:val="right" w:pos="3227"/>
          <w:tab w:val="right" w:pos="3227"/>
          <w:tab w:val="center" w:pos="3616"/>
          <w:tab w:val="center" w:pos="6006"/>
          <w:tab w:val="center" w:pos="6006"/>
          <w:tab w:val="right" w:pos="6226"/>
        </w:tabs>
        <w:spacing w:after="0" w:line="160" w:lineRule="exact"/>
        <w:ind w:left="1960"/>
      </w:pPr>
      <w:r>
        <w:rPr>
          <w:rStyle w:val="Tableofcontents6Spacing1pt0"/>
          <w:i/>
          <w:iCs/>
        </w:rPr>
        <w:t>дх</w:t>
      </w:r>
      <w:r>
        <w:rPr>
          <w:rStyle w:val="Tableofcontents6NotItalic3"/>
        </w:rPr>
        <w:tab/>
        <w:t>,</w:t>
      </w:r>
      <w:r>
        <w:rPr>
          <w:rStyle w:val="Tableofcontents6NotItalic3"/>
        </w:rPr>
        <w:tab/>
        <w:t>„</w:t>
      </w:r>
      <w:r>
        <w:rPr>
          <w:rStyle w:val="Tableofcontents6NotItalic3"/>
        </w:rPr>
        <w:tab/>
      </w:r>
      <w:r>
        <w:rPr>
          <w:rStyle w:val="Tableofcontents6Spacing1pt0"/>
          <w:i/>
          <w:iCs/>
        </w:rPr>
        <w:t>дх</w:t>
      </w:r>
      <w:r>
        <w:rPr>
          <w:rStyle w:val="Tableofcontents6Spacing1pt0"/>
          <w:i/>
          <w:iCs/>
        </w:rPr>
        <w:tab/>
        <w:t>.</w:t>
      </w:r>
      <w:r>
        <w:rPr>
          <w:rStyle w:val="Tableofcontents6Spacing1pt0"/>
          <w:i/>
          <w:iCs/>
        </w:rPr>
        <w:tab/>
        <w:t>.</w:t>
      </w:r>
      <w:r>
        <w:rPr>
          <w:rStyle w:val="Tableofcontents6NotItalic3"/>
        </w:rPr>
        <w:tab/>
        <w:t>.</w:t>
      </w:r>
    </w:p>
    <w:p w14:paraId="5D299FC5" w14:textId="77777777" w:rsidR="00F4136F" w:rsidRDefault="00E27E4F">
      <w:pPr>
        <w:pStyle w:val="Tableofcontents0"/>
        <w:framePr w:w="6245" w:h="9652" w:hRule="exact" w:wrap="around" w:vAnchor="page" w:hAnchor="page" w:x="3016" w:y="2979"/>
        <w:shd w:val="clear" w:color="auto" w:fill="auto"/>
        <w:tabs>
          <w:tab w:val="right" w:pos="2865"/>
          <w:tab w:val="right" w:pos="4190"/>
          <w:tab w:val="right" w:pos="6210"/>
        </w:tabs>
        <w:spacing w:before="0" w:after="0" w:line="336" w:lineRule="exact"/>
        <w:ind w:left="1960"/>
      </w:pPr>
      <w:r>
        <w:rPr>
          <w:rStyle w:val="TableofcontentsItalic8"/>
        </w:rPr>
        <w:t>dt</w:t>
      </w:r>
      <w:r>
        <w:rPr>
          <w:rStyle w:val="TableofcontentsItalic8"/>
          <w:vertAlign w:val="subscript"/>
        </w:rPr>
        <w:t>1</w:t>
      </w:r>
      <w:r>
        <w:rPr>
          <w:rStyle w:val="TableofcontentsItalic8"/>
        </w:rPr>
        <w:t>~~</w:t>
      </w:r>
      <w:r>
        <w:rPr>
          <w:rStyle w:val="TableofcontentsSpacing0pt6"/>
          <w:lang w:val="en-US" w:eastAsia="en-US" w:bidi="en-US"/>
        </w:rPr>
        <w:tab/>
      </w:r>
      <w:r>
        <w:rPr>
          <w:rStyle w:val="TableofcontentsSpacing0pt6"/>
          <w:vertAlign w:val="superscript"/>
        </w:rPr>
        <w:t>1</w:t>
      </w:r>
      <w:r>
        <w:rPr>
          <w:rStyle w:val="TableofcontentsSpacing0pt6"/>
        </w:rPr>
        <w:tab/>
        <w:t>'</w:t>
      </w:r>
      <w:r>
        <w:rPr>
          <w:rStyle w:val="TableofcontentsSpacing0pt6"/>
        </w:rPr>
        <w:tab/>
      </w:r>
      <w:r>
        <w:rPr>
          <w:rStyle w:val="TableofcontentsSpacing0pt6"/>
          <w:lang w:val="en-US" w:eastAsia="en-US" w:bidi="en-US"/>
        </w:rPr>
        <w:t>W</w:t>
      </w:r>
    </w:p>
    <w:p w14:paraId="5D299FC6" w14:textId="77777777" w:rsidR="00F4136F" w:rsidRDefault="00E27E4F">
      <w:pPr>
        <w:pStyle w:val="Tableofcontents160"/>
        <w:framePr w:w="6245" w:h="9652" w:hRule="exact" w:wrap="around" w:vAnchor="page" w:hAnchor="page" w:x="3016" w:y="2979"/>
        <w:shd w:val="clear" w:color="auto" w:fill="auto"/>
        <w:spacing w:after="0" w:line="336" w:lineRule="exact"/>
        <w:ind w:left="20" w:firstLine="360"/>
      </w:pPr>
      <w:r>
        <w:t>Учитывая равенства (*), получим</w:t>
      </w:r>
    </w:p>
    <w:p w14:paraId="5D299FC7" w14:textId="77777777" w:rsidR="00F4136F" w:rsidRDefault="00E27E4F">
      <w:pPr>
        <w:pStyle w:val="Tableofcontents350"/>
        <w:framePr w:w="6245" w:h="9652" w:hRule="exact" w:wrap="around" w:vAnchor="page" w:hAnchor="page" w:x="3016" w:y="2979"/>
        <w:shd w:val="clear" w:color="auto" w:fill="auto"/>
        <w:tabs>
          <w:tab w:val="left" w:pos="1690"/>
          <w:tab w:val="center" w:pos="1373"/>
          <w:tab w:val="left" w:pos="1690"/>
        </w:tabs>
        <w:ind w:left="480"/>
      </w:pPr>
      <w:r>
        <w:rPr>
          <w:lang w:val="en-US" w:eastAsia="en-US" w:bidi="en-US"/>
        </w:rPr>
        <w:t>ff</w:t>
      </w:r>
      <w:r>
        <w:rPr>
          <w:rStyle w:val="Tableofcontents35Spacing0pt"/>
          <w:i/>
          <w:iCs/>
          <w:lang w:val="en-US" w:eastAsia="en-US" w:bidi="en-US"/>
        </w:rPr>
        <w:t xml:space="preserve"> </w:t>
      </w:r>
      <w:r>
        <w:rPr>
          <w:lang w:val="en-US" w:eastAsia="en-US" w:bidi="en-US"/>
        </w:rPr>
        <w:t>(j.</w:t>
      </w:r>
      <w:r>
        <w:rPr>
          <w:rStyle w:val="Tableofcontents35Spacing0pt"/>
          <w:i/>
          <w:iCs/>
          <w:lang w:val="en-US" w:eastAsia="en-US" w:bidi="en-US"/>
        </w:rPr>
        <w:tab/>
      </w:r>
      <w:r>
        <w:rPr>
          <w:rStyle w:val="Tableofcontents35Spacing0pt"/>
          <w:i/>
          <w:iCs/>
        </w:rPr>
        <w:t>+</w:t>
      </w:r>
      <w:r>
        <w:rPr>
          <w:rStyle w:val="Tableofcontents35Spacing0pt"/>
          <w:i/>
          <w:iCs/>
        </w:rPr>
        <w:tab/>
        <w:t>\</w:t>
      </w:r>
      <w:r>
        <w:rPr>
          <w:rStyle w:val="Tableofcontents35Spacing0pt"/>
          <w:i/>
          <w:iCs/>
        </w:rPr>
        <w:tab/>
        <w:t>й</w:t>
      </w:r>
      <w:r>
        <w:rPr>
          <w:rStyle w:val="Tableofcontents35Spacing0pt"/>
          <w:i/>
          <w:iCs/>
          <w:vertAlign w:val="superscript"/>
        </w:rPr>
        <w:t>г</w:t>
      </w:r>
      <w:r>
        <w:rPr>
          <w:rStyle w:val="Tableofcontents35Spacing0pt"/>
          <w:i/>
          <w:iCs/>
        </w:rPr>
        <w:t>к</w:t>
      </w:r>
      <w:r>
        <w:rPr>
          <w:rStyle w:val="Tableofcontents35Spacing0pt"/>
          <w:i/>
          <w:iCs/>
          <w:vertAlign w:val="subscript"/>
        </w:rPr>
        <w:t>х</w:t>
      </w:r>
      <w:r>
        <w:rPr>
          <w:rStyle w:val="Tableofcontents358pt"/>
        </w:rPr>
        <w:t xml:space="preserve"> (т) </w:t>
      </w:r>
      <w:r>
        <w:t>д</w:t>
      </w:r>
      <w:r>
        <w:rPr>
          <w:rStyle w:val="Tableofcontents358pt"/>
        </w:rPr>
        <w:t xml:space="preserve"> Г</w:t>
      </w:r>
      <w:r>
        <w:rPr>
          <w:lang w:val="en-US" w:eastAsia="en-US" w:bidi="en-US"/>
        </w:rPr>
        <w:t>dk</w:t>
      </w:r>
      <w:r>
        <w:rPr>
          <w:vertAlign w:val="subscript"/>
          <w:lang w:val="en-US" w:eastAsia="en-US" w:bidi="en-US"/>
        </w:rPr>
        <w:t>x</w:t>
      </w:r>
      <w:r>
        <w:rPr>
          <w:rStyle w:val="Tableofcontents358pt"/>
          <w:lang w:val="en-US" w:eastAsia="en-US" w:bidi="en-US"/>
        </w:rPr>
        <w:t xml:space="preserve"> </w:t>
      </w:r>
      <w:r>
        <w:rPr>
          <w:rStyle w:val="Tableofcontents358pt"/>
        </w:rPr>
        <w:t xml:space="preserve">(т) 1 </w:t>
      </w:r>
      <w:r>
        <w:t>д [</w:t>
      </w:r>
      <w:r>
        <w:rPr>
          <w:lang w:val="en-US" w:eastAsia="en-US" w:bidi="en-US"/>
        </w:rPr>
        <w:t>dk</w:t>
      </w:r>
      <w:r>
        <w:rPr>
          <w:vertAlign w:val="subscript"/>
          <w:lang w:val="en-US" w:eastAsia="en-US" w:bidi="en-US"/>
        </w:rPr>
        <w:t>x</w:t>
      </w:r>
      <w:r>
        <w:rPr>
          <w:rStyle w:val="Tableofcontents358pt"/>
          <w:lang w:val="en-US" w:eastAsia="en-US" w:bidi="en-US"/>
        </w:rPr>
        <w:t xml:space="preserve"> </w:t>
      </w:r>
      <w:r>
        <w:rPr>
          <w:rStyle w:val="Tableofcontents358pt"/>
        </w:rPr>
        <w:t xml:space="preserve">(т) </w:t>
      </w:r>
      <w:r>
        <w:t>дх</w:t>
      </w:r>
      <w:r>
        <w:rPr>
          <w:rStyle w:val="Tableofcontents358pt"/>
        </w:rPr>
        <w:t xml:space="preserve"> 1</w:t>
      </w:r>
    </w:p>
    <w:p w14:paraId="5D299FC8" w14:textId="77777777" w:rsidR="00F4136F" w:rsidRDefault="00E27E4F">
      <w:pPr>
        <w:pStyle w:val="Tableofcontents30"/>
        <w:framePr w:w="6245" w:h="9652" w:hRule="exact" w:wrap="around" w:vAnchor="page" w:hAnchor="page" w:x="3016" w:y="2979"/>
        <w:shd w:val="clear" w:color="auto" w:fill="auto"/>
        <w:spacing w:after="242" w:line="170" w:lineRule="exact"/>
        <w:ind w:left="1740"/>
        <w:jc w:val="left"/>
      </w:pPr>
      <w:r>
        <w:rPr>
          <w:rStyle w:val="Tableofcontents385pt"/>
          <w:vertAlign w:val="subscript"/>
        </w:rPr>
        <w:t>dhdtt</w:t>
      </w:r>
      <w:r>
        <w:rPr>
          <w:rStyle w:val="Tableofcontents385pt"/>
        </w:rPr>
        <w:t xml:space="preserve"> -</w:t>
      </w:r>
      <w:r>
        <w:rPr>
          <w:rStyle w:val="Tableofcontents385pt"/>
          <w:vertAlign w:val="subscript"/>
        </w:rPr>
        <w:t>dti</w:t>
      </w:r>
      <w:r>
        <w:rPr>
          <w:rStyle w:val="Tableofcontents3Spacing0pt"/>
          <w:b/>
          <w:bCs/>
        </w:rPr>
        <w:t xml:space="preserve"> L </w:t>
      </w:r>
      <w:r>
        <w:rPr>
          <w:rStyle w:val="Tableofcontents385pt"/>
          <w:vertAlign w:val="subscript"/>
        </w:rPr>
        <w:t>dtt</w:t>
      </w:r>
      <w:r>
        <w:rPr>
          <w:rStyle w:val="Tableofcontents3Spacing0pt"/>
          <w:b/>
          <w:bCs/>
        </w:rPr>
        <w:t xml:space="preserve"> J </w:t>
      </w:r>
      <w:r>
        <w:rPr>
          <w:rStyle w:val="Tableofcontents385pt"/>
        </w:rPr>
        <w:t>-</w:t>
      </w:r>
      <w:r>
        <w:rPr>
          <w:rStyle w:val="Tableofcontents385pt"/>
          <w:vertAlign w:val="subscript"/>
        </w:rPr>
        <w:t>dti</w:t>
      </w:r>
      <w:r>
        <w:rPr>
          <w:rStyle w:val="Tableofcontents3Spacing0pt"/>
          <w:b/>
          <w:bCs/>
        </w:rPr>
        <w:t xml:space="preserve"> L Si </w:t>
      </w:r>
      <w:r>
        <w:rPr>
          <w:rStyle w:val="Tableofcontents3Candara"/>
        </w:rPr>
        <w:t>577</w:t>
      </w:r>
      <w:r>
        <w:rPr>
          <w:rStyle w:val="Tableofcontents3Spacing0pt"/>
          <w:b/>
          <w:bCs/>
        </w:rPr>
        <w:t xml:space="preserve">J </w:t>
      </w:r>
      <w:r>
        <w:rPr>
          <w:rStyle w:val="Tableofcontents3Spacing0pt"/>
          <w:b/>
          <w:bCs/>
          <w:vertAlign w:val="superscript"/>
        </w:rPr>
        <w:t>5=3</w:t>
      </w:r>
    </w:p>
    <w:p w14:paraId="5D299FC9" w14:textId="77777777" w:rsidR="00F4136F" w:rsidRDefault="00E27E4F">
      <w:pPr>
        <w:pStyle w:val="Tableofcontents160"/>
        <w:framePr w:w="6245" w:h="9652" w:hRule="exact" w:wrap="around" w:vAnchor="page" w:hAnchor="page" w:x="3016" w:y="2979"/>
        <w:shd w:val="clear" w:color="auto" w:fill="auto"/>
        <w:tabs>
          <w:tab w:val="right" w:pos="5030"/>
        </w:tabs>
        <w:spacing w:after="134" w:line="210" w:lineRule="exact"/>
        <w:ind w:left="1200"/>
      </w:pPr>
      <w:r>
        <w:rPr>
          <w:lang w:val="en-US" w:eastAsia="en-US" w:bidi="en-US"/>
        </w:rPr>
        <w:t>=</w:t>
      </w:r>
      <w:r>
        <w:rPr>
          <w:rStyle w:val="Tableofcontents16Italic3"/>
          <w:b/>
          <w:bCs/>
        </w:rPr>
        <w:t>ж</w:t>
      </w:r>
      <w:r>
        <w:rPr>
          <w:rStyle w:val="Tableofcontents16Italic3"/>
          <w:b/>
          <w:bCs/>
          <w:lang w:val="en-US" w:eastAsia="en-US" w:bidi="en-US"/>
        </w:rPr>
        <w:t>=-■</w:t>
      </w:r>
      <w:r>
        <w:rPr>
          <w:rStyle w:val="Tableofcontents16Italic3"/>
          <w:b/>
          <w:bCs/>
        </w:rPr>
        <w:t>к</w:t>
      </w:r>
      <w:r>
        <w:t xml:space="preserve"> </w:t>
      </w:r>
      <w:r>
        <w:rPr>
          <w:rStyle w:val="Tableofcontents16Italic3"/>
          <w:b/>
          <w:bCs/>
        </w:rPr>
        <w:t>&lt;</w:t>
      </w:r>
      <w:r>
        <w:rPr>
          <w:rStyle w:val="Tableofcontents16Italic3"/>
          <w:b/>
          <w:bCs/>
          <w:vertAlign w:val="superscript"/>
        </w:rPr>
        <w:t>т</w:t>
      </w:r>
      <w:r>
        <w:rPr>
          <w:rStyle w:val="Tableofcontents16Italic3"/>
          <w:b/>
          <w:bCs/>
        </w:rPr>
        <w:t>&gt;</w:t>
      </w:r>
      <w:r>
        <w:rPr>
          <w:rStyle w:val="Tableofcontents16Italic3"/>
          <w:b/>
          <w:bCs/>
          <w:lang w:val="en-US" w:eastAsia="en-US" w:bidi="en-US"/>
        </w:rPr>
        <w:t>■</w:t>
      </w:r>
      <w:r>
        <w:rPr>
          <w:lang w:val="en-US" w:eastAsia="en-US" w:bidi="en-US"/>
        </w:rPr>
        <w:t xml:space="preserve"> </w:t>
      </w:r>
      <w:r>
        <w:rPr>
          <w:rStyle w:val="Tableofcontents16Candara1"/>
        </w:rPr>
        <w:t>&lt;-</w:t>
      </w:r>
      <w:r>
        <w:rPr>
          <w:rStyle w:val="Tableofcontents16Candara1"/>
          <w:vertAlign w:val="superscript"/>
        </w:rPr>
        <w:t>1</w:t>
      </w:r>
      <w:r>
        <w:rPr>
          <w:lang w:val="en-US" w:eastAsia="en-US" w:bidi="en-US"/>
        </w:rPr>
        <w:t xml:space="preserve"> &gt;=-</w:t>
      </w:r>
      <w:r>
        <w:rPr>
          <w:lang w:val="en-US" w:eastAsia="en-US" w:bidi="en-US"/>
        </w:rPr>
        <w:tab/>
        <w:t>•</w:t>
      </w:r>
    </w:p>
    <w:p w14:paraId="5D299FCA" w14:textId="77777777" w:rsidR="00F4136F" w:rsidRDefault="00E27E4F">
      <w:pPr>
        <w:pStyle w:val="Bodytext40"/>
        <w:framePr w:w="6245" w:h="9652" w:hRule="exact" w:wrap="around" w:vAnchor="page" w:hAnchor="page" w:x="3016" w:y="2979"/>
        <w:shd w:val="clear" w:color="auto" w:fill="auto"/>
        <w:spacing w:line="221" w:lineRule="exact"/>
        <w:ind w:left="20" w:right="20" w:firstLine="360"/>
        <w:jc w:val="both"/>
      </w:pPr>
      <w:r>
        <w:rPr>
          <w:rStyle w:val="Bodytext4Spacing0pt0"/>
          <w:b/>
          <w:bCs/>
        </w:rPr>
        <w:t xml:space="preserve">Видим, что искомая корреляционная функция зависит </w:t>
      </w:r>
      <w:r>
        <w:rPr>
          <w:rStyle w:val="Bodytext4Spacing0pt5"/>
          <w:b/>
          <w:bCs/>
        </w:rPr>
        <w:t xml:space="preserve">только </w:t>
      </w:r>
      <w:r>
        <w:rPr>
          <w:rStyle w:val="Bodytext4Spacing0pt0"/>
          <w:b/>
          <w:bCs/>
        </w:rPr>
        <w:t xml:space="preserve">от т, поэтому </w:t>
      </w:r>
      <w:r>
        <w:rPr>
          <w:rStyle w:val="Bodytext4Italicfff2"/>
          <w:b/>
          <w:bCs/>
        </w:rPr>
        <w:t>Ki(t</w:t>
      </w:r>
      <w:r>
        <w:rPr>
          <w:rStyle w:val="Bodytext4Italicfff2"/>
          <w:b/>
          <w:bCs/>
          <w:vertAlign w:val="subscript"/>
        </w:rPr>
        <w:t>lt</w:t>
      </w:r>
      <w:r>
        <w:rPr>
          <w:rStyle w:val="Bodytext4Italicfff2"/>
          <w:b/>
          <w:bCs/>
        </w:rPr>
        <w:t xml:space="preserve"> t,) = k</w:t>
      </w:r>
      <w:r>
        <w:rPr>
          <w:rStyle w:val="Bodytext4Italicfff2"/>
          <w:b/>
          <w:bCs/>
          <w:vertAlign w:val="subscript"/>
        </w:rPr>
        <w:t>i</w:t>
      </w:r>
      <w:r>
        <w:rPr>
          <w:rStyle w:val="Bodytext4Italicfff2"/>
          <w:b/>
          <w:bCs/>
        </w:rPr>
        <w:t>(</w:t>
      </w:r>
      <w:r>
        <w:rPr>
          <w:rStyle w:val="Bodytext4Spacing0pt0"/>
          <w:b/>
          <w:bCs/>
        </w:rPr>
        <w:t>т).</w:t>
      </w:r>
    </w:p>
    <w:p w14:paraId="5D299FCB" w14:textId="77777777" w:rsidR="00F4136F" w:rsidRDefault="00E27E4F">
      <w:pPr>
        <w:pStyle w:val="Bodytext40"/>
        <w:framePr w:w="6245" w:h="9652" w:hRule="exact" w:wrap="around" w:vAnchor="page" w:hAnchor="page" w:x="3016" w:y="2979"/>
        <w:shd w:val="clear" w:color="auto" w:fill="auto"/>
        <w:spacing w:after="141" w:line="200" w:lineRule="exact"/>
        <w:ind w:left="20" w:firstLine="360"/>
        <w:jc w:val="both"/>
      </w:pPr>
      <w:r>
        <w:rPr>
          <w:rStyle w:val="Bodytext4Spacing0pt0"/>
          <w:b/>
          <w:bCs/>
        </w:rPr>
        <w:t>Итак,</w:t>
      </w:r>
    </w:p>
    <w:p w14:paraId="5D299FCC" w14:textId="77777777" w:rsidR="00F4136F" w:rsidRDefault="00E27E4F">
      <w:pPr>
        <w:pStyle w:val="Bodytext40"/>
        <w:framePr w:w="6245" w:h="9652" w:hRule="exact" w:wrap="around" w:vAnchor="page" w:hAnchor="page" w:x="3016" w:y="2979"/>
        <w:shd w:val="clear" w:color="auto" w:fill="auto"/>
        <w:spacing w:line="200" w:lineRule="exact"/>
        <w:ind w:firstLine="0"/>
      </w:pPr>
      <w:r>
        <w:rPr>
          <w:rStyle w:val="Bodytext4Spacing0pt0"/>
          <w:b/>
          <w:bCs/>
        </w:rPr>
        <w:t>М</w:t>
      </w:r>
      <w:r>
        <w:rPr>
          <w:rStyle w:val="Bodytext4Spacing0pt0"/>
          <w:b/>
          <w:bCs/>
          <w:vertAlign w:val="superscript"/>
        </w:rPr>
        <w:t>т</w:t>
      </w:r>
      <w:r>
        <w:rPr>
          <w:rStyle w:val="Bodytext4Spacing0pt0"/>
          <w:b/>
          <w:bCs/>
        </w:rPr>
        <w:t xml:space="preserve">) </w:t>
      </w:r>
      <w:r>
        <w:rPr>
          <w:rStyle w:val="Bodytext4Spacing0pt0"/>
          <w:b/>
          <w:bCs/>
          <w:vertAlign w:val="superscript"/>
        </w:rPr>
        <w:t>=</w:t>
      </w:r>
      <w:r>
        <w:rPr>
          <w:rStyle w:val="Bodytext4Spacing0pt0"/>
          <w:b/>
          <w:bCs/>
        </w:rPr>
        <w:t xml:space="preserve"> ~ (*)■</w:t>
      </w:r>
    </w:p>
    <w:p w14:paraId="5D299FCD" w14:textId="77777777" w:rsidR="00F4136F" w:rsidRDefault="00E27E4F">
      <w:pPr>
        <w:pStyle w:val="Headerorfooter50"/>
        <w:framePr w:w="6384" w:h="220" w:hRule="exact" w:wrap="around" w:vAnchor="page" w:hAnchor="page" w:x="2949" w:y="12724"/>
        <w:shd w:val="clear" w:color="auto" w:fill="auto"/>
        <w:spacing w:line="200" w:lineRule="exact"/>
        <w:ind w:left="80"/>
      </w:pPr>
      <w:r>
        <w:rPr>
          <w:rStyle w:val="Headerorfooter5Spacing0pt5"/>
        </w:rPr>
        <w:t>424</w:t>
      </w:r>
    </w:p>
    <w:p w14:paraId="5D299FC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FCF" w14:textId="77777777" w:rsidR="00F4136F" w:rsidRDefault="00E27E4F">
      <w:pPr>
        <w:pStyle w:val="Bodytext50"/>
        <w:framePr w:w="6259" w:h="9659" w:hRule="exact" w:wrap="around" w:vAnchor="page" w:hAnchor="page" w:x="3009" w:y="2948"/>
        <w:shd w:val="clear" w:color="auto" w:fill="auto"/>
        <w:spacing w:before="0" w:line="216" w:lineRule="exact"/>
        <w:ind w:left="20" w:right="20" w:firstLine="360"/>
      </w:pPr>
      <w:r>
        <w:rPr>
          <w:rStyle w:val="Bodytext5Spacing0ptf0"/>
        </w:rPr>
        <w:t xml:space="preserve">Пример. Задана корреляционная функция </w:t>
      </w:r>
      <w:r>
        <w:rPr>
          <w:rStyle w:val="Bodytext510ptf6"/>
        </w:rPr>
        <w:t>k</w:t>
      </w:r>
      <w:r>
        <w:rPr>
          <w:rStyle w:val="Bodytext510ptf6"/>
          <w:vertAlign w:val="subscript"/>
        </w:rPr>
        <w:t>x</w:t>
      </w:r>
      <w:r>
        <w:rPr>
          <w:rStyle w:val="Bodytext510pt0"/>
          <w:lang w:val="en-US" w:eastAsia="en-US" w:bidi="en-US"/>
        </w:rPr>
        <w:t xml:space="preserve"> </w:t>
      </w:r>
      <w:r>
        <w:rPr>
          <w:rStyle w:val="Bodytext5Spacing0ptf0"/>
        </w:rPr>
        <w:t>(т) = 2е</w:t>
      </w:r>
      <w:r>
        <w:rPr>
          <w:rStyle w:val="Bodytext5Spacing0ptf0"/>
          <w:vertAlign w:val="superscript"/>
        </w:rPr>
        <w:t>_0,6т</w:t>
      </w:r>
      <w:r>
        <w:rPr>
          <w:rStyle w:val="Bodytext5Spacing0ptf0"/>
        </w:rPr>
        <w:t>* ста</w:t>
      </w:r>
      <w:r>
        <w:rPr>
          <w:rStyle w:val="Bodytext5Spacing0ptf0"/>
        </w:rPr>
        <w:softHyphen/>
        <w:t xml:space="preserve">ционарной случайной функции </w:t>
      </w:r>
      <w:r>
        <w:rPr>
          <w:rStyle w:val="Bodytext5Italicff3"/>
          <w:lang w:val="ru-RU" w:eastAsia="ru-RU" w:bidi="ru-RU"/>
        </w:rPr>
        <w:t>X</w:t>
      </w:r>
      <w:r>
        <w:rPr>
          <w:rStyle w:val="Bodytext5Spacing0ptf0"/>
        </w:rPr>
        <w:t xml:space="preserve"> (/). Найти: а) корреляционную функцию; б) дисперсию производной </w:t>
      </w:r>
      <w:r>
        <w:rPr>
          <w:rStyle w:val="Bodytext5Italicff3"/>
          <w:lang w:val="ru-RU" w:eastAsia="ru-RU" w:bidi="ru-RU"/>
        </w:rPr>
        <w:t xml:space="preserve">X' </w:t>
      </w:r>
      <w:r>
        <w:rPr>
          <w:rStyle w:val="Bodytext5Italicff3"/>
        </w:rPr>
        <w:t xml:space="preserve">(t) = </w:t>
      </w:r>
      <w:r>
        <w:rPr>
          <w:rStyle w:val="Bodytext510ptf6"/>
        </w:rPr>
        <w:t>x.</w:t>
      </w:r>
    </w:p>
    <w:p w14:paraId="5D299FD0" w14:textId="77777777" w:rsidR="00F4136F" w:rsidRDefault="00E27E4F">
      <w:pPr>
        <w:pStyle w:val="Bodytext50"/>
        <w:framePr w:w="6259" w:h="9659" w:hRule="exact" w:wrap="around" w:vAnchor="page" w:hAnchor="page" w:x="3009" w:y="2948"/>
        <w:shd w:val="clear" w:color="auto" w:fill="auto"/>
        <w:spacing w:before="0" w:after="494" w:line="178" w:lineRule="exact"/>
        <w:ind w:left="20" w:right="20" w:firstLine="360"/>
      </w:pPr>
      <w:r>
        <w:rPr>
          <w:rStyle w:val="Bodytext5Spacing1pt"/>
        </w:rPr>
        <w:t>Решение,</w:t>
      </w:r>
      <w:r>
        <w:rPr>
          <w:rStyle w:val="Bodytext5Spacing0ptf0"/>
        </w:rPr>
        <w:t xml:space="preserve"> а) Продифференцировав дважды заданную корреля</w:t>
      </w:r>
      <w:r>
        <w:rPr>
          <w:rStyle w:val="Bodytext5Spacing0ptf0"/>
        </w:rPr>
        <w:softHyphen/>
        <w:t>ционную функцию и изменив знак результата на противоположный, найдем искомую корреляционную функцию:</w:t>
      </w:r>
    </w:p>
    <w:p w14:paraId="5D299FD1" w14:textId="77777777" w:rsidR="00F4136F" w:rsidRDefault="00E27E4F">
      <w:pPr>
        <w:pStyle w:val="Bodytext50"/>
        <w:framePr w:w="6259" w:h="9659" w:hRule="exact" w:wrap="around" w:vAnchor="page" w:hAnchor="page" w:x="3009" w:y="2948"/>
        <w:shd w:val="clear" w:color="auto" w:fill="auto"/>
        <w:spacing w:before="0" w:after="159" w:line="160" w:lineRule="exact"/>
        <w:ind w:left="20" w:firstLine="360"/>
      </w:pPr>
      <w:r>
        <w:rPr>
          <w:rStyle w:val="Bodytext5Spacing0ptf0"/>
        </w:rPr>
        <w:t>б) Положив т = 0, по.лучим искомую дисперсию:</w:t>
      </w:r>
    </w:p>
    <w:p w14:paraId="5D299FD2" w14:textId="77777777" w:rsidR="00F4136F" w:rsidRDefault="00E27E4F">
      <w:pPr>
        <w:pStyle w:val="Bodytext50"/>
        <w:framePr w:w="6259" w:h="9659" w:hRule="exact" w:wrap="around" w:vAnchor="page" w:hAnchor="page" w:x="3009" w:y="2948"/>
        <w:shd w:val="clear" w:color="auto" w:fill="auto"/>
        <w:spacing w:before="0" w:after="429" w:line="160" w:lineRule="exact"/>
        <w:ind w:firstLine="0"/>
        <w:jc w:val="center"/>
      </w:pPr>
      <w:r>
        <w:rPr>
          <w:rStyle w:val="Bodytext5Spacing1pt"/>
          <w:lang w:val="en-US" w:eastAsia="en-US" w:bidi="en-US"/>
        </w:rPr>
        <w:t>D.=*.(0)</w:t>
      </w:r>
      <w:r>
        <w:rPr>
          <w:rStyle w:val="Bodytext5Spacing0ptf0"/>
          <w:lang w:val="en-US" w:eastAsia="en-US" w:bidi="en-US"/>
        </w:rPr>
        <w:t xml:space="preserve"> = </w:t>
      </w:r>
      <w:r>
        <w:rPr>
          <w:rStyle w:val="Bodytext5Spacing1pt"/>
          <w:lang w:val="en-US" w:eastAsia="en-US" w:bidi="en-US"/>
        </w:rPr>
        <w:t>2.</w:t>
      </w:r>
    </w:p>
    <w:p w14:paraId="5D299FD3" w14:textId="77777777" w:rsidR="00F4136F" w:rsidRDefault="00E27E4F">
      <w:pPr>
        <w:pStyle w:val="Heading360"/>
        <w:framePr w:w="6259" w:h="9659" w:hRule="exact" w:wrap="around" w:vAnchor="page" w:hAnchor="page" w:x="3009" w:y="2948"/>
        <w:shd w:val="clear" w:color="auto" w:fill="auto"/>
        <w:spacing w:before="0" w:after="169"/>
        <w:ind w:left="960" w:right="940"/>
      </w:pPr>
      <w:bookmarkStart w:id="310" w:name="bookmark310"/>
      <w:r>
        <w:t>§ 6. Взаимная корреляционная функция стационарной случайной функции и ее производной</w:t>
      </w:r>
      <w:bookmarkEnd w:id="310"/>
    </w:p>
    <w:p w14:paraId="5D299FD4" w14:textId="77777777" w:rsidR="00F4136F" w:rsidRDefault="00E27E4F">
      <w:pPr>
        <w:pStyle w:val="Bodytext100"/>
        <w:framePr w:w="6259" w:h="9659" w:hRule="exact" w:wrap="around" w:vAnchor="page" w:hAnchor="page" w:x="3009" w:y="2948"/>
        <w:shd w:val="clear" w:color="auto" w:fill="auto"/>
        <w:spacing w:after="88" w:line="235" w:lineRule="exact"/>
        <w:ind w:left="20" w:right="20" w:firstLine="940"/>
      </w:pPr>
      <w:r>
        <w:rPr>
          <w:rStyle w:val="Bodytext10NotItalicf1"/>
          <w:b/>
          <w:bCs/>
        </w:rPr>
        <w:t xml:space="preserve">Теорема. </w:t>
      </w:r>
      <w:r>
        <w:rPr>
          <w:rStyle w:val="Bodytext10Spacing0pt4"/>
          <w:b/>
          <w:bCs/>
          <w:i/>
          <w:iCs/>
        </w:rPr>
        <w:t>Взаимная корреляционная функция диф</w:t>
      </w:r>
      <w:r>
        <w:rPr>
          <w:rStyle w:val="Bodytext10Spacing0pt4"/>
          <w:b/>
          <w:bCs/>
          <w:i/>
          <w:iCs/>
        </w:rPr>
        <w:softHyphen/>
        <w:t>ференцируемой стационарной случайной функции X</w:t>
      </w:r>
      <w:r>
        <w:rPr>
          <w:rStyle w:val="Bodytext10NotItalic3"/>
          <w:b/>
          <w:bCs/>
        </w:rPr>
        <w:t xml:space="preserve"> (/) </w:t>
      </w:r>
      <w:r>
        <w:rPr>
          <w:rStyle w:val="Bodytext10Spacing0pt4"/>
          <w:b/>
          <w:bCs/>
          <w:i/>
          <w:iCs/>
        </w:rPr>
        <w:t>и ее производной X'</w:t>
      </w:r>
      <w:r>
        <w:rPr>
          <w:rStyle w:val="Bodytext10NotItalic3"/>
          <w:b/>
          <w:bCs/>
        </w:rPr>
        <w:t xml:space="preserve"> (</w:t>
      </w:r>
      <w:r>
        <w:rPr>
          <w:rStyle w:val="Bodytext10Spacing0pt4"/>
          <w:b/>
          <w:bCs/>
          <w:i/>
          <w:iCs/>
          <w:lang w:val="en-US" w:eastAsia="en-US" w:bidi="en-US"/>
        </w:rPr>
        <w:t>t</w:t>
      </w:r>
      <w:r>
        <w:rPr>
          <w:rStyle w:val="Bodytext10NotItalic3"/>
          <w:b/>
          <w:bCs/>
        </w:rPr>
        <w:t xml:space="preserve">) = </w:t>
      </w:r>
      <w:r>
        <w:rPr>
          <w:rStyle w:val="Bodytext10Spacing0pt4"/>
          <w:b/>
          <w:bCs/>
          <w:i/>
          <w:iCs/>
        </w:rPr>
        <w:t xml:space="preserve">х равна первой производной от корреляционной функции </w:t>
      </w:r>
      <w:r>
        <w:rPr>
          <w:rStyle w:val="Bodytext10Spacing0pt4"/>
          <w:b/>
          <w:bCs/>
          <w:i/>
          <w:iCs/>
          <w:lang w:val="en-US" w:eastAsia="en-US" w:bidi="en-US"/>
        </w:rPr>
        <w:t>k</w:t>
      </w:r>
      <w:r>
        <w:rPr>
          <w:rStyle w:val="Bodytext10Spacing0pt4"/>
          <w:b/>
          <w:bCs/>
          <w:i/>
          <w:iCs/>
          <w:vertAlign w:val="subscript"/>
          <w:lang w:val="en-US" w:eastAsia="en-US" w:bidi="en-US"/>
        </w:rPr>
        <w:t>x</w:t>
      </w:r>
      <w:r>
        <w:rPr>
          <w:rStyle w:val="Bodytext10Spacing0pt4"/>
          <w:b/>
          <w:bCs/>
          <w:i/>
          <w:iCs/>
          <w:lang w:val="en-US" w:eastAsia="en-US" w:bidi="en-US"/>
        </w:rPr>
        <w:t>(</w:t>
      </w:r>
      <w:r>
        <w:rPr>
          <w:rStyle w:val="Bodytext108pt8"/>
        </w:rPr>
        <w:t xml:space="preserve">т), </w:t>
      </w:r>
      <w:r>
        <w:rPr>
          <w:rStyle w:val="Bodytext10Spacing0pt4"/>
          <w:b/>
          <w:bCs/>
          <w:i/>
          <w:iCs/>
        </w:rPr>
        <w:t>взятой со своим (проти</w:t>
      </w:r>
      <w:r>
        <w:rPr>
          <w:rStyle w:val="Bodytext10Spacing0pt4"/>
          <w:b/>
          <w:bCs/>
          <w:i/>
          <w:iCs/>
        </w:rPr>
        <w:softHyphen/>
        <w:t>воположным) знаком, если индекс х стоит на втором (первом) по порядку месте:</w:t>
      </w:r>
    </w:p>
    <w:p w14:paraId="5D299FD5" w14:textId="77777777" w:rsidR="00F4136F" w:rsidRDefault="00E27E4F">
      <w:pPr>
        <w:pStyle w:val="Bodytext40"/>
        <w:framePr w:w="6259" w:h="9659" w:hRule="exact" w:wrap="around" w:vAnchor="page" w:hAnchor="page" w:x="3009" w:y="2948"/>
        <w:shd w:val="clear" w:color="auto" w:fill="auto"/>
        <w:tabs>
          <w:tab w:val="left" w:pos="741"/>
        </w:tabs>
        <w:spacing w:after="15" w:line="200" w:lineRule="exact"/>
        <w:ind w:left="20" w:firstLine="360"/>
        <w:jc w:val="both"/>
      </w:pPr>
      <w:r>
        <w:rPr>
          <w:rStyle w:val="Bodytext4Spacing0pt0"/>
          <w:b/>
          <w:bCs/>
          <w:vertAlign w:val="superscript"/>
        </w:rPr>
        <w:t>а</w:t>
      </w:r>
      <w:r>
        <w:rPr>
          <w:rStyle w:val="Bodytext4Spacing0pt0"/>
          <w:b/>
          <w:bCs/>
        </w:rPr>
        <w:t>)</w:t>
      </w:r>
      <w:r>
        <w:rPr>
          <w:rStyle w:val="Bodytext4Spacing0pt0"/>
          <w:b/>
          <w:bCs/>
        </w:rPr>
        <w:tab/>
      </w:r>
      <w:r>
        <w:rPr>
          <w:rStyle w:val="Bodytext4Italicfff1"/>
          <w:b/>
          <w:bCs/>
          <w:vertAlign w:val="superscript"/>
        </w:rPr>
        <w:t>г</w:t>
      </w:r>
      <w:r>
        <w:rPr>
          <w:rStyle w:val="Bodytext4Italicfff1"/>
          <w:b/>
          <w:bCs/>
        </w:rPr>
        <w:t>хк</w:t>
      </w:r>
      <w:r>
        <w:rPr>
          <w:rStyle w:val="Bodytext4Spacing0pt0"/>
          <w:b/>
          <w:bCs/>
        </w:rPr>
        <w:t>(</w:t>
      </w:r>
      <w:r>
        <w:rPr>
          <w:rStyle w:val="Bodytext4Spacing0pt0"/>
          <w:b/>
          <w:bCs/>
          <w:vertAlign w:val="superscript"/>
        </w:rPr>
        <w:t>т</w:t>
      </w:r>
      <w:r>
        <w:rPr>
          <w:rStyle w:val="Bodytext4Spacing0pt0"/>
          <w:b/>
          <w:bCs/>
        </w:rPr>
        <w:t xml:space="preserve">) = &amp;(*); б) </w:t>
      </w:r>
      <w:r>
        <w:rPr>
          <w:rStyle w:val="Bodytext4Italicfff2"/>
          <w:b/>
          <w:bCs/>
        </w:rPr>
        <w:t>r</w:t>
      </w:r>
      <w:r>
        <w:rPr>
          <w:rStyle w:val="Bodytext4Italicfff2"/>
          <w:b/>
          <w:bCs/>
          <w:vertAlign w:val="subscript"/>
        </w:rPr>
        <w:t>ix</w:t>
      </w:r>
      <w:r>
        <w:rPr>
          <w:rStyle w:val="Bodytext4Italicfff2"/>
          <w:b/>
          <w:bCs/>
        </w:rPr>
        <w:t>(</w:t>
      </w:r>
      <w:r>
        <w:rPr>
          <w:rStyle w:val="Bodytext4Spacing0pt0"/>
          <w:b/>
          <w:bCs/>
        </w:rPr>
        <w:t>т) = —*;(т).</w:t>
      </w:r>
    </w:p>
    <w:p w14:paraId="5D299FD6" w14:textId="77777777" w:rsidR="00F4136F" w:rsidRDefault="00E27E4F">
      <w:pPr>
        <w:pStyle w:val="Bodytext100"/>
        <w:framePr w:w="6259" w:h="9659" w:hRule="exact" w:wrap="around" w:vAnchor="page" w:hAnchor="page" w:x="3009" w:y="2948"/>
        <w:shd w:val="clear" w:color="auto" w:fill="auto"/>
        <w:spacing w:after="0"/>
        <w:ind w:left="20"/>
      </w:pPr>
      <w:r>
        <w:rPr>
          <w:rStyle w:val="Bodytext10Spacing0pt4"/>
          <w:b/>
          <w:bCs/>
          <w:i/>
          <w:iCs/>
        </w:rPr>
        <w:t xml:space="preserve">Предполагается, что </w:t>
      </w:r>
      <w:r>
        <w:rPr>
          <w:rStyle w:val="Bodytext10Spacing0pt4"/>
          <w:b/>
          <w:bCs/>
          <w:i/>
          <w:iCs/>
          <w:lang w:val="en-US" w:eastAsia="en-US" w:bidi="en-US"/>
        </w:rPr>
        <w:t>x — t</w:t>
      </w:r>
      <w:r>
        <w:rPr>
          <w:rStyle w:val="Bodytext10Spacing0pt4"/>
          <w:b/>
          <w:bCs/>
          <w:i/>
          <w:iCs/>
          <w:vertAlign w:val="subscript"/>
          <w:lang w:val="en-US" w:eastAsia="en-US" w:bidi="en-US"/>
        </w:rPr>
        <w:t>%</w:t>
      </w:r>
      <w:r>
        <w:rPr>
          <w:rStyle w:val="Bodytext10NotItalic3"/>
          <w:b/>
          <w:bCs/>
        </w:rPr>
        <w:t>—</w:t>
      </w:r>
      <w:r>
        <w:rPr>
          <w:rStyle w:val="Bodytext10Spacing0pt4"/>
          <w:b/>
          <w:bCs/>
          <w:i/>
          <w:iCs/>
          <w:lang w:val="en-US" w:eastAsia="en-US" w:bidi="en-US"/>
        </w:rPr>
        <w:t>t</w:t>
      </w:r>
      <w:r>
        <w:rPr>
          <w:rStyle w:val="Bodytext10Spacing0pt4"/>
          <w:b/>
          <w:bCs/>
          <w:i/>
          <w:iCs/>
          <w:vertAlign w:val="subscript"/>
          <w:lang w:val="en-US" w:eastAsia="en-US" w:bidi="en-US"/>
        </w:rPr>
        <w:t>t</w:t>
      </w:r>
      <w:r>
        <w:rPr>
          <w:rStyle w:val="Bodytext10Spacing0pt4"/>
          <w:b/>
          <w:bCs/>
          <w:i/>
          <w:iCs/>
          <w:lang w:val="en-US" w:eastAsia="en-US" w:bidi="en-US"/>
        </w:rPr>
        <w:t>.</w:t>
      </w:r>
    </w:p>
    <w:p w14:paraId="5D299FD7" w14:textId="77777777" w:rsidR="00F4136F" w:rsidRDefault="00E27E4F">
      <w:pPr>
        <w:pStyle w:val="Bodytext40"/>
        <w:framePr w:w="6259" w:h="9659" w:hRule="exact" w:wrap="around" w:vAnchor="page" w:hAnchor="page" w:x="3009" w:y="2948"/>
        <w:shd w:val="clear" w:color="auto" w:fill="auto"/>
        <w:spacing w:after="189" w:line="216" w:lineRule="exact"/>
        <w:ind w:left="20" w:right="20" w:firstLine="360"/>
        <w:jc w:val="both"/>
      </w:pPr>
      <w:r>
        <w:rPr>
          <w:rStyle w:val="Bodytext4Spacing2pta"/>
          <w:b/>
          <w:bCs/>
        </w:rPr>
        <w:t>Доказательство,</w:t>
      </w:r>
      <w:r>
        <w:rPr>
          <w:rStyle w:val="Bodytext4Spacing0pt0"/>
          <w:b/>
          <w:bCs/>
        </w:rPr>
        <w:t xml:space="preserve"> </w:t>
      </w:r>
      <w:r>
        <w:rPr>
          <w:rStyle w:val="Bodytext4Spacing0ptd"/>
          <w:b/>
          <w:bCs/>
        </w:rPr>
        <w:t>а)</w:t>
      </w:r>
      <w:r>
        <w:rPr>
          <w:rStyle w:val="Bodytext4Spacing0pt0"/>
          <w:b/>
          <w:bCs/>
        </w:rPr>
        <w:t xml:space="preserve"> По определению взаимной корреляционной функции,</w:t>
      </w:r>
    </w:p>
    <w:p w14:paraId="5D299FD8" w14:textId="77777777" w:rsidR="00F4136F" w:rsidRDefault="00E27E4F">
      <w:pPr>
        <w:pStyle w:val="Heading2460"/>
        <w:framePr w:w="6259" w:h="9659" w:hRule="exact" w:wrap="around" w:vAnchor="page" w:hAnchor="page" w:x="3009" w:y="2948"/>
        <w:shd w:val="clear" w:color="auto" w:fill="auto"/>
        <w:spacing w:before="0" w:after="174" w:line="280" w:lineRule="exact"/>
        <w:ind w:right="420"/>
      </w:pPr>
      <w:bookmarkStart w:id="311" w:name="bookmark311"/>
      <w:r>
        <w:t xml:space="preserve">; ('»&gt;'.) </w:t>
      </w:r>
      <w:r>
        <w:rPr>
          <w:rStyle w:val="Heading246105pt"/>
          <w:b/>
          <w:bCs/>
        </w:rPr>
        <w:t xml:space="preserve">= м[к </w:t>
      </w:r>
      <w:r>
        <w:rPr>
          <w:rStyle w:val="Heading246105pt"/>
          <w:b/>
          <w:bCs/>
          <w:lang w:val="en-US" w:eastAsia="en-US" w:bidi="en-US"/>
        </w:rPr>
        <w:t>(t</w:t>
      </w:r>
      <w:r>
        <w:rPr>
          <w:rStyle w:val="Heading246105pt"/>
          <w:b/>
          <w:bCs/>
          <w:vertAlign w:val="subscript"/>
          <w:lang w:val="en-US" w:eastAsia="en-US" w:bidi="en-US"/>
        </w:rPr>
        <w:t>t</w:t>
      </w:r>
      <w:r>
        <w:rPr>
          <w:rStyle w:val="Heading246105pt"/>
          <w:b/>
          <w:bCs/>
          <w:lang w:val="en-US" w:eastAsia="en-US" w:bidi="en-US"/>
        </w:rPr>
        <w:t xml:space="preserve">) </w:t>
      </w:r>
      <w:r>
        <w:rPr>
          <w:rStyle w:val="Heading246105pt"/>
          <w:b/>
          <w:bCs/>
        </w:rPr>
        <w:t>х</w:t>
      </w:r>
      <w:r>
        <w:t xml:space="preserve">'«,)] = </w:t>
      </w:r>
      <w:r>
        <w:rPr>
          <w:rStyle w:val="Heading246105pt"/>
          <w:b/>
          <w:bCs/>
        </w:rPr>
        <w:t>м</w:t>
      </w:r>
      <w:r>
        <w:t xml:space="preserve"> {|.</w:t>
      </w:r>
      <w:bookmarkEnd w:id="311"/>
    </w:p>
    <w:p w14:paraId="5D299FD9" w14:textId="77777777" w:rsidR="00F4136F" w:rsidRDefault="00E27E4F">
      <w:pPr>
        <w:pStyle w:val="Bodytext40"/>
        <w:framePr w:w="6259" w:h="9659" w:hRule="exact" w:wrap="around" w:vAnchor="page" w:hAnchor="page" w:x="3009" w:y="2948"/>
        <w:shd w:val="clear" w:color="auto" w:fill="auto"/>
        <w:spacing w:after="105" w:line="216" w:lineRule="exact"/>
        <w:ind w:left="20" w:right="20" w:firstLine="0"/>
        <w:jc w:val="both"/>
      </w:pPr>
      <w:r>
        <w:rPr>
          <w:rStyle w:val="Bodytext4Spacing0pt0"/>
          <w:b/>
          <w:bCs/>
        </w:rPr>
        <w:t>Операции нахождения математического ожидания и диф</w:t>
      </w:r>
      <w:r>
        <w:rPr>
          <w:rStyle w:val="Bodytext4Spacing0pt0"/>
          <w:b/>
          <w:bCs/>
        </w:rPr>
        <w:softHyphen/>
        <w:t xml:space="preserve">ференцирования можно переставить (см. гл. </w:t>
      </w:r>
      <w:r>
        <w:rPr>
          <w:rStyle w:val="Bodytext4Spacing2pta"/>
          <w:b/>
          <w:bCs/>
        </w:rPr>
        <w:t>XXIII,</w:t>
      </w:r>
      <w:r>
        <w:rPr>
          <w:rStyle w:val="Bodytext4Spacing0pt0"/>
          <w:b/>
          <w:bCs/>
        </w:rPr>
        <w:t xml:space="preserve"> § 16, замечание 1), поэтому</w:t>
      </w:r>
    </w:p>
    <w:p w14:paraId="5D299FDA" w14:textId="77777777" w:rsidR="00F4136F" w:rsidRDefault="00E27E4F">
      <w:pPr>
        <w:pStyle w:val="Bodytext50"/>
        <w:framePr w:w="6259" w:h="9659" w:hRule="exact" w:wrap="around" w:vAnchor="page" w:hAnchor="page" w:x="3009" w:y="2948"/>
        <w:shd w:val="clear" w:color="auto" w:fill="auto"/>
        <w:tabs>
          <w:tab w:val="left" w:pos="1492"/>
          <w:tab w:val="left" w:pos="2428"/>
        </w:tabs>
        <w:spacing w:before="0" w:line="160" w:lineRule="exact"/>
        <w:ind w:left="1060" w:firstLine="0"/>
      </w:pPr>
      <w:r>
        <w:rPr>
          <w:rStyle w:val="Bodytext5Spacing0ptf0"/>
        </w:rPr>
        <w:t>„</w:t>
      </w:r>
      <w:r>
        <w:rPr>
          <w:rStyle w:val="Bodytext5Spacing0ptf0"/>
        </w:rPr>
        <w:tab/>
        <w:t>„</w:t>
      </w:r>
      <w:r>
        <w:rPr>
          <w:rStyle w:val="Bodytext5Spacing0ptf0"/>
        </w:rPr>
        <w:tab/>
      </w:r>
      <w:r>
        <w:rPr>
          <w:rStyle w:val="Bodytext5Spacing0ptf0"/>
          <w:lang w:val="en-US" w:eastAsia="en-US" w:bidi="en-US"/>
        </w:rPr>
        <w:t xml:space="preserve">dM[*(/i) </w:t>
      </w:r>
      <w:r>
        <w:rPr>
          <w:rStyle w:val="Bodytext5Spacing1pt"/>
        </w:rPr>
        <w:t xml:space="preserve">*(/,)] </w:t>
      </w:r>
      <w:r>
        <w:rPr>
          <w:rStyle w:val="Bodytext5Italicff3"/>
        </w:rPr>
        <w:t>dK</w:t>
      </w:r>
      <w:r>
        <w:rPr>
          <w:rStyle w:val="Bodytext5Italicff3"/>
          <w:vertAlign w:val="subscript"/>
        </w:rPr>
        <w:t>x</w:t>
      </w:r>
      <w:r>
        <w:rPr>
          <w:rStyle w:val="Bodytext5Italicff3"/>
        </w:rPr>
        <w:t>(t</w:t>
      </w:r>
      <w:r>
        <w:rPr>
          <w:rStyle w:val="Bodytext5Italicff3"/>
          <w:vertAlign w:val="subscript"/>
        </w:rPr>
        <w:t>u</w:t>
      </w:r>
      <w:r>
        <w:rPr>
          <w:rStyle w:val="Bodytext5Italicff3"/>
        </w:rPr>
        <w:t>t</w:t>
      </w:r>
      <w:r>
        <w:rPr>
          <w:rStyle w:val="Bodytext5Italicff3"/>
          <w:vertAlign w:val="subscript"/>
        </w:rPr>
        <w:t>2</w:t>
      </w:r>
      <w:r>
        <w:rPr>
          <w:rStyle w:val="Bodytext5Italicff3"/>
        </w:rPr>
        <w:t>)</w:t>
      </w:r>
    </w:p>
    <w:p w14:paraId="5D299FDB" w14:textId="77777777" w:rsidR="00F4136F" w:rsidRDefault="00E27E4F">
      <w:pPr>
        <w:pStyle w:val="Bodytext40"/>
        <w:framePr w:w="6259" w:h="9659" w:hRule="exact" w:wrap="around" w:vAnchor="page" w:hAnchor="page" w:x="3009" w:y="2948"/>
        <w:shd w:val="clear" w:color="auto" w:fill="auto"/>
        <w:tabs>
          <w:tab w:val="right" w:pos="3350"/>
          <w:tab w:val="left" w:leader="hyphen" w:pos="4631"/>
        </w:tabs>
        <w:spacing w:after="119" w:line="210" w:lineRule="exact"/>
        <w:ind w:left="1060" w:firstLine="0"/>
        <w:jc w:val="both"/>
      </w:pPr>
      <w:r>
        <w:rPr>
          <w:rStyle w:val="Bodytext4Italicfff2"/>
          <w:b/>
          <w:bCs/>
        </w:rPr>
        <w:t>?xiy</w:t>
      </w:r>
      <w:r>
        <w:rPr>
          <w:rStyle w:val="Bodytext4Spacing0pt0"/>
          <w:b/>
          <w:bCs/>
          <w:lang w:val="en-US" w:eastAsia="en-US" w:bidi="en-US"/>
        </w:rPr>
        <w:tab/>
      </w:r>
      <w:r>
        <w:rPr>
          <w:rStyle w:val="Bodytext4Candarafc"/>
          <w:lang w:val="en-US" w:eastAsia="en-US" w:bidi="en-US"/>
        </w:rPr>
        <w:t>5</w:t>
      </w:r>
      <w:r>
        <w:rPr>
          <w:rStyle w:val="Bodytext4Spacing0pt0"/>
          <w:b/>
          <w:bCs/>
          <w:lang w:val="en-US" w:eastAsia="en-US" w:bidi="en-US"/>
        </w:rPr>
        <w:t>^</w:t>
      </w:r>
      <w:r>
        <w:rPr>
          <w:rStyle w:val="Bodytext4Spacing0pt0"/>
          <w:b/>
          <w:bCs/>
          <w:lang w:val="en-US" w:eastAsia="en-US" w:bidi="en-US"/>
        </w:rPr>
        <w:tab/>
        <w:t>-</w:t>
      </w:r>
    </w:p>
    <w:p w14:paraId="5D299FDC" w14:textId="77777777" w:rsidR="00F4136F" w:rsidRDefault="00E27E4F">
      <w:pPr>
        <w:pStyle w:val="Bodytext40"/>
        <w:framePr w:w="6259" w:h="9659" w:hRule="exact" w:wrap="around" w:vAnchor="page" w:hAnchor="page" w:x="3009" w:y="2948"/>
        <w:shd w:val="clear" w:color="auto" w:fill="auto"/>
        <w:spacing w:after="77" w:line="221" w:lineRule="exact"/>
        <w:ind w:left="20" w:right="20" w:firstLine="360"/>
        <w:jc w:val="both"/>
      </w:pPr>
      <w:r>
        <w:rPr>
          <w:rStyle w:val="Bodytext4Spacing0pt0"/>
          <w:b/>
          <w:bCs/>
        </w:rPr>
        <w:t xml:space="preserve">Так как </w:t>
      </w:r>
      <w:r>
        <w:rPr>
          <w:rStyle w:val="Bodytext4Italicfff1"/>
          <w:b/>
          <w:bCs/>
          <w:lang w:val="en-US" w:eastAsia="en-US" w:bidi="en-US"/>
        </w:rPr>
        <w:t xml:space="preserve">X </w:t>
      </w:r>
      <w:r>
        <w:rPr>
          <w:rStyle w:val="Bodytext4Italicfff2"/>
          <w:b/>
          <w:bCs/>
        </w:rPr>
        <w:t>(t)</w:t>
      </w:r>
      <w:r>
        <w:rPr>
          <w:rStyle w:val="Bodytext4Spacing0pt0"/>
          <w:b/>
          <w:bCs/>
          <w:lang w:val="en-US" w:eastAsia="en-US" w:bidi="en-US"/>
        </w:rPr>
        <w:t xml:space="preserve"> — </w:t>
      </w:r>
      <w:r>
        <w:rPr>
          <w:rStyle w:val="Bodytext4Spacing0pt0"/>
          <w:b/>
          <w:bCs/>
        </w:rPr>
        <w:t>стационарная функция, то ее корреля</w:t>
      </w:r>
      <w:r>
        <w:rPr>
          <w:rStyle w:val="Bodytext4Spacing0pt0"/>
          <w:b/>
          <w:bCs/>
        </w:rPr>
        <w:softHyphen/>
        <w:t>ционная функция зависит только от разности аргументов:</w:t>
      </w:r>
    </w:p>
    <w:p w14:paraId="5D299FDD" w14:textId="77777777" w:rsidR="00F4136F" w:rsidRDefault="00E27E4F">
      <w:pPr>
        <w:pStyle w:val="Bodytext40"/>
        <w:framePr w:w="6259" w:h="9659" w:hRule="exact" w:wrap="around" w:vAnchor="page" w:hAnchor="page" w:x="3009" w:y="2948"/>
        <w:shd w:val="clear" w:color="auto" w:fill="auto"/>
        <w:tabs>
          <w:tab w:val="left" w:pos="3423"/>
          <w:tab w:val="right" w:pos="6222"/>
        </w:tabs>
        <w:spacing w:line="200" w:lineRule="exact"/>
        <w:ind w:left="20" w:firstLine="0"/>
        <w:jc w:val="both"/>
      </w:pPr>
      <w:r>
        <w:rPr>
          <w:rStyle w:val="Bodytext4Italicfff2"/>
          <w:b/>
          <w:bCs/>
          <w:lang w:val="ru-RU" w:eastAsia="ru-RU" w:bidi="ru-RU"/>
        </w:rPr>
        <w:t>Кх</w:t>
      </w:r>
      <w:r>
        <w:rPr>
          <w:rStyle w:val="Bodytext4Italicfff1"/>
          <w:b/>
          <w:bCs/>
        </w:rPr>
        <w:t xml:space="preserve"> Ни-**) =^к-</w:t>
      </w:r>
      <w:r>
        <w:rPr>
          <w:rStyle w:val="Bodytext4Italicfff1"/>
          <w:b/>
          <w:bCs/>
          <w:vertAlign w:val="subscript"/>
        </w:rPr>
        <w:t>х</w:t>
      </w:r>
      <w:r>
        <w:rPr>
          <w:rStyle w:val="Bodytext4Italicfff1"/>
          <w:b/>
          <w:bCs/>
        </w:rPr>
        <w:t>(т),</w:t>
      </w:r>
      <w:r>
        <w:rPr>
          <w:rStyle w:val="Bodytext4Spacing0pt0"/>
          <w:b/>
          <w:bCs/>
        </w:rPr>
        <w:t xml:space="preserve"> где т </w:t>
      </w:r>
      <w:r>
        <w:rPr>
          <w:rStyle w:val="Bodytext4Italicfff1"/>
          <w:b/>
          <w:bCs/>
          <w:lang w:val="en-US" w:eastAsia="en-US" w:bidi="en-US"/>
        </w:rPr>
        <w:t>=</w:t>
      </w:r>
      <w:r>
        <w:rPr>
          <w:rStyle w:val="Bodytext4Spacing0pt0"/>
          <w:b/>
          <w:bCs/>
          <w:lang w:val="en-US" w:eastAsia="en-US" w:bidi="en-US"/>
        </w:rPr>
        <w:tab/>
      </w:r>
      <w:r>
        <w:rPr>
          <w:rStyle w:val="Bodytext4Spacing0pt0"/>
          <w:b/>
          <w:bCs/>
        </w:rPr>
        <w:t>и, следовательно,</w:t>
      </w:r>
      <w:r>
        <w:rPr>
          <w:rStyle w:val="Bodytext4Spacing0pt0"/>
          <w:b/>
          <w:bCs/>
        </w:rPr>
        <w:tab/>
        <w:t>1.</w:t>
      </w:r>
    </w:p>
    <w:p w14:paraId="5D299FDE" w14:textId="77777777" w:rsidR="00F4136F" w:rsidRDefault="00E27E4F">
      <w:pPr>
        <w:pStyle w:val="Bodytext100"/>
        <w:framePr w:w="6259" w:h="9659" w:hRule="exact" w:wrap="around" w:vAnchor="page" w:hAnchor="page" w:x="3009" w:y="2948"/>
        <w:shd w:val="clear" w:color="auto" w:fill="auto"/>
        <w:spacing w:after="14" w:line="200" w:lineRule="exact"/>
        <w:ind w:left="5500"/>
        <w:jc w:val="left"/>
      </w:pPr>
      <w:r>
        <w:rPr>
          <w:rStyle w:val="Bodytext10Spacing0pt4"/>
          <w:b/>
          <w:bCs/>
          <w:i/>
          <w:iCs/>
          <w:lang w:val="en-US" w:eastAsia="en-US" w:bidi="en-US"/>
        </w:rPr>
        <w:t>ot%</w:t>
      </w:r>
    </w:p>
    <w:p w14:paraId="5D299FDF" w14:textId="77777777" w:rsidR="00F4136F" w:rsidRDefault="00E27E4F">
      <w:pPr>
        <w:pStyle w:val="Bodytext40"/>
        <w:framePr w:w="6259" w:h="9659" w:hRule="exact" w:wrap="around" w:vAnchor="page" w:hAnchor="page" w:x="3009" w:y="2948"/>
        <w:shd w:val="clear" w:color="auto" w:fill="auto"/>
        <w:spacing w:after="41" w:line="200" w:lineRule="exact"/>
        <w:ind w:left="20" w:firstLine="360"/>
        <w:jc w:val="both"/>
      </w:pPr>
      <w:r>
        <w:rPr>
          <w:rStyle w:val="Bodytext4Spacing0pt0"/>
          <w:b/>
          <w:bCs/>
        </w:rPr>
        <w:t>Таким образом,</w:t>
      </w:r>
    </w:p>
    <w:p w14:paraId="5D299FE0" w14:textId="77777777" w:rsidR="00F4136F" w:rsidRDefault="00E27E4F">
      <w:pPr>
        <w:pStyle w:val="Bodytext880"/>
        <w:framePr w:w="6259" w:h="9659" w:hRule="exact" w:wrap="around" w:vAnchor="page" w:hAnchor="page" w:x="3009" w:y="2948"/>
        <w:shd w:val="clear" w:color="auto" w:fill="auto"/>
        <w:tabs>
          <w:tab w:val="left" w:pos="4363"/>
        </w:tabs>
        <w:spacing w:before="0" w:after="0" w:line="340" w:lineRule="exact"/>
        <w:ind w:left="2880"/>
        <w:jc w:val="both"/>
      </w:pPr>
      <w:r>
        <w:rPr>
          <w:rStyle w:val="Bodytext88Spacing0pt0"/>
        </w:rPr>
        <w:t>^</w:t>
      </w:r>
      <w:r>
        <w:rPr>
          <w:rStyle w:val="Bodytext88Spacing0pt0"/>
        </w:rPr>
        <w:tab/>
        <w:t>(т&gt; • I - М.</w:t>
      </w:r>
    </w:p>
    <w:p w14:paraId="5D299FE1" w14:textId="77777777" w:rsidR="00F4136F" w:rsidRDefault="00E27E4F">
      <w:pPr>
        <w:pStyle w:val="Headerorfooter0"/>
        <w:framePr w:w="6317" w:h="219" w:hRule="exact" w:wrap="around" w:vAnchor="page" w:hAnchor="page" w:x="2985" w:y="12788"/>
        <w:shd w:val="clear" w:color="auto" w:fill="auto"/>
        <w:spacing w:line="160" w:lineRule="exact"/>
        <w:ind w:right="20"/>
        <w:jc w:val="right"/>
      </w:pPr>
      <w:r>
        <w:rPr>
          <w:rStyle w:val="HeaderorfooterSpacing0pt5"/>
        </w:rPr>
        <w:t>425</w:t>
      </w:r>
    </w:p>
    <w:p w14:paraId="5D299FE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FE3" w14:textId="77777777" w:rsidR="00F4136F" w:rsidRDefault="00E27E4F">
      <w:pPr>
        <w:pStyle w:val="Bodytext40"/>
        <w:framePr w:w="6230" w:h="6254" w:hRule="exact" w:wrap="around" w:vAnchor="page" w:hAnchor="page" w:x="3024" w:y="2929"/>
        <w:shd w:val="clear" w:color="auto" w:fill="auto"/>
        <w:spacing w:after="53" w:line="221" w:lineRule="exact"/>
        <w:ind w:left="20" w:right="20" w:firstLine="0"/>
        <w:jc w:val="both"/>
      </w:pPr>
      <w:r>
        <w:rPr>
          <w:rStyle w:val="Bodytext4Spacing0pt0"/>
          <w:b/>
          <w:bCs/>
        </w:rPr>
        <w:t>Правая часть равенства зависит только от т; следова-</w:t>
      </w:r>
      <w:r>
        <w:rPr>
          <w:rStyle w:val="Bodytext4Spacing0pt0"/>
          <w:b/>
          <w:bCs/>
        </w:rPr>
        <w:br/>
        <w:t>тельно, и левая часть есть функция от т. Обозначив ее</w:t>
      </w:r>
      <w:r>
        <w:rPr>
          <w:rStyle w:val="Bodytext4Spacing0pt0"/>
          <w:b/>
          <w:bCs/>
        </w:rPr>
        <w:br/>
        <w:t xml:space="preserve">через </w:t>
      </w:r>
      <w:r>
        <w:rPr>
          <w:rStyle w:val="Bodytext4Italicfff3"/>
          <w:b/>
          <w:bCs/>
        </w:rPr>
        <w:t>г</w:t>
      </w:r>
      <w:r>
        <w:rPr>
          <w:rStyle w:val="Bodytext4Italicfff3"/>
          <w:b/>
          <w:bCs/>
          <w:vertAlign w:val="subscript"/>
        </w:rPr>
        <w:t>х</w:t>
      </w:r>
      <w:r>
        <w:rPr>
          <w:rStyle w:val="Bodytext4Italicfff3"/>
          <w:b/>
          <w:bCs/>
        </w:rPr>
        <w:t>'</w:t>
      </w:r>
      <w:r>
        <w:rPr>
          <w:rStyle w:val="Bodytext4Italicfff3"/>
          <w:b/>
          <w:bCs/>
          <w:vertAlign w:val="subscript"/>
        </w:rPr>
        <w:t>х</w:t>
      </w:r>
      <w:r>
        <w:rPr>
          <w:rStyle w:val="Bodytext4Spacing0pt5"/>
          <w:b/>
          <w:bCs/>
        </w:rPr>
        <w:t xml:space="preserve"> (т), </w:t>
      </w:r>
      <w:r>
        <w:rPr>
          <w:rStyle w:val="Bodytext4Spacing0pt0"/>
          <w:b/>
          <w:bCs/>
        </w:rPr>
        <w:t>окончательно получим</w:t>
      </w:r>
    </w:p>
    <w:p w14:paraId="5D299FE4" w14:textId="77777777" w:rsidR="00F4136F" w:rsidRDefault="00E27E4F">
      <w:pPr>
        <w:pStyle w:val="Bodytext870"/>
        <w:framePr w:w="6230" w:h="6254" w:hRule="exact" w:wrap="around" w:vAnchor="page" w:hAnchor="page" w:x="3024" w:y="2929"/>
        <w:shd w:val="clear" w:color="auto" w:fill="auto"/>
        <w:spacing w:before="0" w:after="0" w:line="230" w:lineRule="exact"/>
        <w:ind w:left="2400"/>
        <w:jc w:val="left"/>
      </w:pPr>
      <w:bookmarkStart w:id="312" w:name="bookmark312"/>
      <w:r>
        <w:rPr>
          <w:rStyle w:val="Bodytext87115pt0"/>
          <w:b/>
          <w:bCs/>
          <w:vertAlign w:val="superscript"/>
        </w:rPr>
        <w:t>г</w:t>
      </w:r>
      <w:r>
        <w:rPr>
          <w:rStyle w:val="Bodytext87115pt0"/>
          <w:b/>
          <w:bCs/>
        </w:rPr>
        <w:t>хх</w:t>
      </w:r>
      <w:r>
        <w:rPr>
          <w:rStyle w:val="Bodytext87Spacing0pt"/>
          <w:b/>
          <w:bCs/>
        </w:rPr>
        <w:t xml:space="preserve"> (т) —^(</w:t>
      </w:r>
      <w:r>
        <w:rPr>
          <w:rStyle w:val="Bodytext87Spacing0pt"/>
          <w:b/>
          <w:bCs/>
          <w:vertAlign w:val="superscript"/>
        </w:rPr>
        <w:t>т</w:t>
      </w:r>
      <w:r>
        <w:rPr>
          <w:rStyle w:val="Bodytext87Spacing0pt"/>
          <w:b/>
          <w:bCs/>
        </w:rPr>
        <w:t>)*</w:t>
      </w:r>
      <w:bookmarkEnd w:id="312"/>
    </w:p>
    <w:p w14:paraId="5D299FE5" w14:textId="77777777" w:rsidR="00F4136F" w:rsidRDefault="00E27E4F">
      <w:pPr>
        <w:pStyle w:val="Bodytext40"/>
        <w:framePr w:w="6230" w:h="6254" w:hRule="exact" w:wrap="around" w:vAnchor="page" w:hAnchor="page" w:x="3024" w:y="2929"/>
        <w:shd w:val="clear" w:color="auto" w:fill="auto"/>
        <w:spacing w:line="230" w:lineRule="exact"/>
        <w:ind w:left="20" w:firstLine="380"/>
        <w:jc w:val="both"/>
      </w:pPr>
      <w:r>
        <w:rPr>
          <w:rStyle w:val="Bodytext4Spacing0pt0"/>
          <w:b/>
          <w:bCs/>
        </w:rPr>
        <w:t>б) Доказывается аналогично.</w:t>
      </w:r>
    </w:p>
    <w:p w14:paraId="5D299FE6" w14:textId="77777777" w:rsidR="00F4136F" w:rsidRDefault="00E27E4F">
      <w:pPr>
        <w:pStyle w:val="Bodytext40"/>
        <w:framePr w:w="6230" w:h="6254" w:hRule="exact" w:wrap="around" w:vAnchor="page" w:hAnchor="page" w:x="3024" w:y="2929"/>
        <w:shd w:val="clear" w:color="auto" w:fill="auto"/>
        <w:spacing w:after="68" w:line="230" w:lineRule="exact"/>
        <w:ind w:left="20" w:right="20" w:firstLine="380"/>
        <w:jc w:val="both"/>
      </w:pPr>
      <w:r>
        <w:rPr>
          <w:rStyle w:val="Bodytext4Spacing0pt0"/>
          <w:b/>
          <w:bCs/>
        </w:rPr>
        <w:t>Заметим, что поскольку взаимная корреляционная</w:t>
      </w:r>
      <w:r>
        <w:rPr>
          <w:rStyle w:val="Bodytext4Spacing0pt0"/>
          <w:b/>
          <w:bCs/>
        </w:rPr>
        <w:br/>
        <w:t xml:space="preserve">функция </w:t>
      </w:r>
      <w:r>
        <w:rPr>
          <w:rStyle w:val="Bodytext4Italicfff1"/>
          <w:b/>
          <w:bCs/>
        </w:rPr>
        <w:t>г</w:t>
      </w:r>
      <w:r>
        <w:rPr>
          <w:rStyle w:val="Bodytext4Italicfff1"/>
          <w:b/>
          <w:bCs/>
          <w:vertAlign w:val="subscript"/>
        </w:rPr>
        <w:t>х</w:t>
      </w:r>
      <w:r>
        <w:rPr>
          <w:rStyle w:val="Bodytext4Italicfff1"/>
          <w:b/>
          <w:bCs/>
        </w:rPr>
        <w:t xml:space="preserve"> -</w:t>
      </w:r>
      <w:r>
        <w:rPr>
          <w:rStyle w:val="Bodytext4Spacing0pt0"/>
          <w:b/>
          <w:bCs/>
        </w:rPr>
        <w:t xml:space="preserve"> (т) зависит только от т, то стационарная</w:t>
      </w:r>
      <w:r>
        <w:rPr>
          <w:rStyle w:val="Bodytext4Spacing0pt0"/>
          <w:b/>
          <w:bCs/>
        </w:rPr>
        <w:br/>
        <w:t>случайная функция и ее производная стационарно свя-</w:t>
      </w:r>
      <w:r>
        <w:rPr>
          <w:rStyle w:val="Bodytext4Spacing0pt0"/>
          <w:b/>
          <w:bCs/>
        </w:rPr>
        <w:br/>
        <w:t>заны (см. § 4).</w:t>
      </w:r>
    </w:p>
    <w:p w14:paraId="5D299FE7" w14:textId="77777777" w:rsidR="00F4136F" w:rsidRDefault="00E27E4F">
      <w:pPr>
        <w:pStyle w:val="Bodytext50"/>
        <w:framePr w:w="6230" w:h="6254" w:hRule="exact" w:wrap="around" w:vAnchor="page" w:hAnchor="page" w:x="3024" w:y="2929"/>
        <w:shd w:val="clear" w:color="auto" w:fill="auto"/>
        <w:spacing w:before="0" w:line="221" w:lineRule="exact"/>
        <w:ind w:left="20" w:right="20" w:firstLine="380"/>
      </w:pPr>
      <w:r>
        <w:rPr>
          <w:rStyle w:val="Bodytext5Spacing0ptf0"/>
        </w:rPr>
        <w:t xml:space="preserve">Пример. Задана корреляционная функция </w:t>
      </w:r>
      <w:r>
        <w:rPr>
          <w:rStyle w:val="Bodytext510ptf7"/>
        </w:rPr>
        <w:t>k</w:t>
      </w:r>
      <w:r>
        <w:rPr>
          <w:rStyle w:val="Bodytext510ptf7"/>
          <w:vertAlign w:val="subscript"/>
        </w:rPr>
        <w:t>x</w:t>
      </w:r>
      <w:r>
        <w:rPr>
          <w:rStyle w:val="Bodytext510pt0"/>
          <w:lang w:val="en-US" w:eastAsia="en-US" w:bidi="en-US"/>
        </w:rPr>
        <w:t xml:space="preserve"> </w:t>
      </w:r>
      <w:r>
        <w:rPr>
          <w:rStyle w:val="Bodytext5Spacing0ptf0"/>
        </w:rPr>
        <w:t>(т) = е</w:t>
      </w:r>
      <w:r>
        <w:rPr>
          <w:rStyle w:val="Bodytext5Spacing0ptf0"/>
          <w:vertAlign w:val="superscript"/>
        </w:rPr>
        <w:t>-|х1</w:t>
      </w:r>
      <w:r>
        <w:rPr>
          <w:rStyle w:val="Bodytext5Spacing0ptf0"/>
        </w:rPr>
        <w:t xml:space="preserve"> </w:t>
      </w:r>
      <w:r>
        <w:rPr>
          <w:rStyle w:val="Bodytext510pt0"/>
        </w:rPr>
        <w:t xml:space="preserve">(I +| </w:t>
      </w:r>
      <w:r>
        <w:rPr>
          <w:rStyle w:val="Bodytext5Spacing0ptf0"/>
        </w:rPr>
        <w:t>т |)</w:t>
      </w:r>
      <w:r>
        <w:rPr>
          <w:rStyle w:val="Bodytext5Spacing0ptf0"/>
        </w:rPr>
        <w:br/>
        <w:t xml:space="preserve">стационарной случайной функции </w:t>
      </w:r>
      <w:r>
        <w:rPr>
          <w:rStyle w:val="Bodytext5Italicff3"/>
          <w:lang w:val="ru-RU" w:eastAsia="ru-RU" w:bidi="ru-RU"/>
        </w:rPr>
        <w:t>X</w:t>
      </w:r>
      <w:r>
        <w:rPr>
          <w:rStyle w:val="Bodytext5Spacing0ptf0"/>
        </w:rPr>
        <w:t xml:space="preserve"> (О* Найти взаимную корреля-</w:t>
      </w:r>
      <w:r>
        <w:rPr>
          <w:rStyle w:val="Bodytext5Spacing0ptf0"/>
        </w:rPr>
        <w:br/>
        <w:t xml:space="preserve">ционную функцию, </w:t>
      </w:r>
      <w:r>
        <w:rPr>
          <w:rStyle w:val="Bodytext5Italicff3"/>
          <w:lang w:val="ru-RU" w:eastAsia="ru-RU" w:bidi="ru-RU"/>
        </w:rPr>
        <w:t>г</w:t>
      </w:r>
      <w:r>
        <w:rPr>
          <w:rStyle w:val="Bodytext5Spacing0ptf0"/>
        </w:rPr>
        <w:t>(т) заданной случайной функции и ее произ-</w:t>
      </w:r>
      <w:r>
        <w:rPr>
          <w:rStyle w:val="Bodytext5Spacing0ptf0"/>
        </w:rPr>
        <w:br/>
        <w:t>водной.</w:t>
      </w:r>
    </w:p>
    <w:p w14:paraId="5D299FE8" w14:textId="77777777" w:rsidR="00F4136F" w:rsidRDefault="00E27E4F">
      <w:pPr>
        <w:pStyle w:val="Bodytext50"/>
        <w:framePr w:w="6230" w:h="6254" w:hRule="exact" w:wrap="around" w:vAnchor="page" w:hAnchor="page" w:x="3024" w:y="2929"/>
        <w:shd w:val="clear" w:color="auto" w:fill="auto"/>
        <w:spacing w:before="0" w:after="39" w:line="160" w:lineRule="exact"/>
        <w:ind w:left="20" w:firstLine="380"/>
      </w:pPr>
      <w:r>
        <w:rPr>
          <w:rStyle w:val="Bodytext5Spacing1pt"/>
        </w:rPr>
        <w:t>Решение.</w:t>
      </w:r>
      <w:r>
        <w:rPr>
          <w:rStyle w:val="Bodytext5Spacing0ptf0"/>
        </w:rPr>
        <w:t xml:space="preserve"> Воспользуемся формулой</w:t>
      </w:r>
    </w:p>
    <w:p w14:paraId="5D299FE9" w14:textId="77777777" w:rsidR="00F4136F" w:rsidRDefault="00E27E4F">
      <w:pPr>
        <w:pStyle w:val="Bodytext60"/>
        <w:framePr w:w="6230" w:h="6254" w:hRule="exact" w:wrap="around" w:vAnchor="page" w:hAnchor="page" w:x="3024" w:y="2929"/>
        <w:shd w:val="clear" w:color="auto" w:fill="auto"/>
        <w:spacing w:after="3" w:line="160" w:lineRule="exact"/>
        <w:ind w:left="2500"/>
        <w:jc w:val="left"/>
      </w:pPr>
      <w:r>
        <w:rPr>
          <w:rStyle w:val="Bodytext6Spacing1pta"/>
          <w:i/>
          <w:iCs/>
        </w:rPr>
        <w:t>r</w:t>
      </w:r>
      <w:r>
        <w:rPr>
          <w:rStyle w:val="Bodytext6Spacing1pta"/>
          <w:i/>
          <w:iCs/>
          <w:vertAlign w:val="subscript"/>
        </w:rPr>
        <w:t>xi</w:t>
      </w:r>
      <w:r>
        <w:rPr>
          <w:rStyle w:val="Bodytext6Spacing1pta"/>
          <w:i/>
          <w:iCs/>
        </w:rPr>
        <w:t>(T)~k’</w:t>
      </w:r>
      <w:r>
        <w:rPr>
          <w:rStyle w:val="Bodytext6Spacing1pta"/>
          <w:i/>
          <w:iCs/>
          <w:vertAlign w:val="subscript"/>
        </w:rPr>
        <w:t>x</w:t>
      </w:r>
      <w:r>
        <w:rPr>
          <w:rStyle w:val="Bodytext6Spacing1pta"/>
          <w:i/>
          <w:iCs/>
        </w:rPr>
        <w:t>(x).</w:t>
      </w:r>
    </w:p>
    <w:p w14:paraId="5D299FEA" w14:textId="77777777" w:rsidR="00F4136F" w:rsidRDefault="00E27E4F">
      <w:pPr>
        <w:pStyle w:val="Bodytext50"/>
        <w:framePr w:w="6230" w:h="6254" w:hRule="exact" w:wrap="around" w:vAnchor="page" w:hAnchor="page" w:x="3024" w:y="2929"/>
        <w:shd w:val="clear" w:color="auto" w:fill="auto"/>
        <w:spacing w:before="0" w:line="259" w:lineRule="exact"/>
        <w:ind w:left="20" w:right="20" w:firstLine="380"/>
      </w:pPr>
      <w:r>
        <w:rPr>
          <w:rStyle w:val="Bodytext5Spacing0ptf0"/>
        </w:rPr>
        <w:t xml:space="preserve">а) Пусть </w:t>
      </w:r>
      <w:r>
        <w:rPr>
          <w:rStyle w:val="Bodytext5Spacing1pt"/>
        </w:rPr>
        <w:t>т^0.</w:t>
      </w:r>
      <w:r>
        <w:rPr>
          <w:rStyle w:val="Bodytext5Spacing0ptf0"/>
        </w:rPr>
        <w:t xml:space="preserve"> Тогда </w:t>
      </w:r>
      <w:r>
        <w:rPr>
          <w:rStyle w:val="Bodytext5Spacing1pt"/>
        </w:rPr>
        <w:t>|т|=т,</w:t>
      </w:r>
      <w:r>
        <w:rPr>
          <w:rStyle w:val="Bodytext5Spacing0ptf0"/>
        </w:rPr>
        <w:t xml:space="preserve"> А</w:t>
      </w:r>
      <w:r>
        <w:rPr>
          <w:rStyle w:val="Bodytext5Spacing0ptf0"/>
          <w:vertAlign w:val="subscript"/>
        </w:rPr>
        <w:t>х</w:t>
      </w:r>
      <w:r>
        <w:rPr>
          <w:rStyle w:val="Bodytext5Spacing0ptf0"/>
        </w:rPr>
        <w:t xml:space="preserve">(т) = </w:t>
      </w:r>
      <w:r>
        <w:rPr>
          <w:rStyle w:val="Bodytext5Spacing1pt"/>
        </w:rPr>
        <w:t>е~</w:t>
      </w:r>
      <w:r>
        <w:rPr>
          <w:rStyle w:val="Bodytext5Spacing1pt"/>
          <w:vertAlign w:val="superscript"/>
        </w:rPr>
        <w:t>т</w:t>
      </w:r>
      <w:r>
        <w:rPr>
          <w:rStyle w:val="Bodytext5Spacing1pt"/>
        </w:rPr>
        <w:t>(1</w:t>
      </w:r>
      <w:r>
        <w:rPr>
          <w:rStyle w:val="Bodytext5Spacing0ptf0"/>
        </w:rPr>
        <w:t xml:space="preserve"> +т), А',(т)=е</w:t>
      </w:r>
      <w:r>
        <w:rPr>
          <w:rStyle w:val="Bodytext5Spacing0ptf0"/>
          <w:vertAlign w:val="superscript"/>
        </w:rPr>
        <w:t>-Т</w:t>
      </w:r>
      <w:r>
        <w:rPr>
          <w:rStyle w:val="Bodytext5Spacing0ptf0"/>
        </w:rPr>
        <w:t>х</w:t>
      </w:r>
      <w:r>
        <w:rPr>
          <w:rStyle w:val="Bodytext5Spacing0ptf0"/>
        </w:rPr>
        <w:br/>
        <w:t xml:space="preserve">XI — </w:t>
      </w:r>
      <w:r>
        <w:rPr>
          <w:rStyle w:val="Bodytext5Spacing1pt"/>
        </w:rPr>
        <w:t>(1+т)е</w:t>
      </w:r>
      <w:r>
        <w:rPr>
          <w:rStyle w:val="Bodytext5Spacing1pt"/>
          <w:vertAlign w:val="superscript"/>
        </w:rPr>
        <w:t>-т</w:t>
      </w:r>
      <w:r>
        <w:rPr>
          <w:rStyle w:val="Bodytext5Spacing0ptf0"/>
        </w:rPr>
        <w:t xml:space="preserve"> = —те</w:t>
      </w:r>
      <w:r>
        <w:rPr>
          <w:rStyle w:val="Bodytext5Spacing0ptf0"/>
          <w:vertAlign w:val="superscript"/>
        </w:rPr>
        <w:t>--1</w:t>
      </w:r>
      <w:r>
        <w:rPr>
          <w:rStyle w:val="Bodytext5Spacing0ptf0"/>
        </w:rPr>
        <w:t>. Таким образом, при</w:t>
      </w:r>
    </w:p>
    <w:p w14:paraId="5D299FEB" w14:textId="77777777" w:rsidR="00F4136F" w:rsidRDefault="00E27E4F">
      <w:pPr>
        <w:pStyle w:val="Bodytext50"/>
        <w:framePr w:w="6230" w:h="6254" w:hRule="exact" w:wrap="around" w:vAnchor="page" w:hAnchor="page" w:x="3024" w:y="2929"/>
        <w:shd w:val="clear" w:color="auto" w:fill="auto"/>
        <w:spacing w:before="0" w:line="160" w:lineRule="exact"/>
        <w:ind w:left="2400" w:firstLine="0"/>
        <w:jc w:val="left"/>
      </w:pPr>
      <w:r>
        <w:rPr>
          <w:rStyle w:val="Bodytext5Italicff3"/>
          <w:lang w:val="ru-RU" w:eastAsia="ru-RU" w:bidi="ru-RU"/>
        </w:rPr>
        <w:t>г</w:t>
      </w:r>
      <w:r>
        <w:rPr>
          <w:rStyle w:val="Bodytext5Spacing0ptf0"/>
        </w:rPr>
        <w:t xml:space="preserve"> . (т) = </w:t>
      </w:r>
      <w:r>
        <w:rPr>
          <w:rStyle w:val="Bodytext5Spacing1pt"/>
        </w:rPr>
        <w:t>—те</w:t>
      </w:r>
      <w:r>
        <w:rPr>
          <w:rStyle w:val="Bodytext5Spacing1pt"/>
          <w:vertAlign w:val="superscript"/>
        </w:rPr>
        <w:t>-</w:t>
      </w:r>
      <w:r>
        <w:rPr>
          <w:rStyle w:val="Bodytext5Spacing0ptf0"/>
          <w:vertAlign w:val="superscript"/>
        </w:rPr>
        <w:t xml:space="preserve"> х</w:t>
      </w:r>
      <w:r>
        <w:rPr>
          <w:rStyle w:val="Bodytext5Spacing0ptf0"/>
        </w:rPr>
        <w:t>.</w:t>
      </w:r>
    </w:p>
    <w:p w14:paraId="5D299FEC" w14:textId="77777777" w:rsidR="00F4136F" w:rsidRDefault="00E27E4F">
      <w:pPr>
        <w:pStyle w:val="Bodytext1040"/>
        <w:framePr w:w="6230" w:h="6254" w:hRule="exact" w:wrap="around" w:vAnchor="page" w:hAnchor="page" w:x="3024" w:y="2929"/>
        <w:shd w:val="clear" w:color="auto" w:fill="auto"/>
        <w:spacing w:before="0" w:line="254" w:lineRule="exact"/>
        <w:ind w:left="2400"/>
        <w:jc w:val="left"/>
      </w:pPr>
      <w:r>
        <w:rPr>
          <w:rStyle w:val="Bodytext104Spacing1pt0"/>
          <w:i/>
          <w:iCs/>
        </w:rPr>
        <w:t>XX '</w:t>
      </w:r>
    </w:p>
    <w:p w14:paraId="5D299FED" w14:textId="77777777" w:rsidR="00F4136F" w:rsidRDefault="00E27E4F">
      <w:pPr>
        <w:pStyle w:val="Bodytext50"/>
        <w:framePr w:w="6230" w:h="6254" w:hRule="exact" w:wrap="around" w:vAnchor="page" w:hAnchor="page" w:x="3024" w:y="2929"/>
        <w:shd w:val="clear" w:color="auto" w:fill="auto"/>
        <w:spacing w:before="0" w:after="136" w:line="254" w:lineRule="exact"/>
        <w:ind w:left="20" w:right="20" w:firstLine="380"/>
      </w:pPr>
      <w:r>
        <w:rPr>
          <w:rStyle w:val="Bodytext5Spacing0ptf0"/>
        </w:rPr>
        <w:t xml:space="preserve">б) Пусть т &lt; 0. Тогда </w:t>
      </w:r>
      <w:r>
        <w:rPr>
          <w:rStyle w:val="Bodytext5Spacing1pt"/>
        </w:rPr>
        <w:t>|т|=—т,</w:t>
      </w:r>
      <w:r>
        <w:rPr>
          <w:rStyle w:val="Bodytext5Spacing0ptf0"/>
        </w:rPr>
        <w:t xml:space="preserve"> Л</w:t>
      </w:r>
      <w:r>
        <w:rPr>
          <w:rStyle w:val="Bodytext5Spacing0ptf0"/>
          <w:vertAlign w:val="subscript"/>
        </w:rPr>
        <w:t>х</w:t>
      </w:r>
      <w:r>
        <w:rPr>
          <w:rStyle w:val="Bodytext5Spacing0ptf0"/>
        </w:rPr>
        <w:t>(т) = е</w:t>
      </w:r>
      <w:r>
        <w:rPr>
          <w:rStyle w:val="Bodytext5Spacing0ptf0"/>
          <w:vertAlign w:val="superscript"/>
        </w:rPr>
        <w:t>т</w:t>
      </w:r>
      <w:r>
        <w:rPr>
          <w:rStyle w:val="Bodytext5Spacing0ptf0"/>
        </w:rPr>
        <w:t xml:space="preserve"> (1—т), </w:t>
      </w:r>
      <w:r>
        <w:rPr>
          <w:rStyle w:val="Bodytext5Italicff3"/>
          <w:lang w:val="ru-RU" w:eastAsia="ru-RU" w:bidi="ru-RU"/>
        </w:rPr>
        <w:t>к</w:t>
      </w:r>
      <w:r>
        <w:rPr>
          <w:rStyle w:val="Bodytext5Italicff3"/>
          <w:vertAlign w:val="subscript"/>
          <w:lang w:val="ru-RU" w:eastAsia="ru-RU" w:bidi="ru-RU"/>
        </w:rPr>
        <w:t>х</w:t>
      </w:r>
      <w:r>
        <w:rPr>
          <w:rStyle w:val="Bodytext5Italicff3"/>
          <w:lang w:val="ru-RU" w:eastAsia="ru-RU" w:bidi="ru-RU"/>
        </w:rPr>
        <w:t>(х) =</w:t>
      </w:r>
      <w:r>
        <w:rPr>
          <w:rStyle w:val="Bodytext5Spacing0ptf0"/>
        </w:rPr>
        <w:t>—е</w:t>
      </w:r>
      <w:r>
        <w:rPr>
          <w:rStyle w:val="Bodytext5Spacing0ptf0"/>
          <w:vertAlign w:val="superscript"/>
        </w:rPr>
        <w:t>-1</w:t>
      </w:r>
      <w:r>
        <w:rPr>
          <w:rStyle w:val="Bodytext5Spacing0ptf0"/>
        </w:rPr>
        <w:t xml:space="preserve"> +</w:t>
      </w:r>
      <w:r>
        <w:rPr>
          <w:rStyle w:val="Bodytext5Spacing0ptf0"/>
        </w:rPr>
        <w:br/>
        <w:t>4- (1—т)е</w:t>
      </w:r>
      <w:r>
        <w:rPr>
          <w:rStyle w:val="Bodytext5Spacing0ptf0"/>
          <w:vertAlign w:val="superscript"/>
        </w:rPr>
        <w:t>т</w:t>
      </w:r>
      <w:r>
        <w:rPr>
          <w:rStyle w:val="Bodytext5Spacing0ptf0"/>
        </w:rPr>
        <w:t xml:space="preserve"> = — те</w:t>
      </w:r>
      <w:r>
        <w:rPr>
          <w:rStyle w:val="Bodytext5Spacing0ptf0"/>
          <w:vertAlign w:val="superscript"/>
        </w:rPr>
        <w:t>т</w:t>
      </w:r>
      <w:r>
        <w:rPr>
          <w:rStyle w:val="Bodytext5Spacing0ptf0"/>
        </w:rPr>
        <w:t xml:space="preserve"> . Таким образом, при т&lt; 0</w:t>
      </w:r>
    </w:p>
    <w:p w14:paraId="5D299FEE" w14:textId="77777777" w:rsidR="00F4136F" w:rsidRDefault="00E27E4F">
      <w:pPr>
        <w:pStyle w:val="Bodytext50"/>
        <w:framePr w:w="6230" w:h="6254" w:hRule="exact" w:wrap="around" w:vAnchor="page" w:hAnchor="page" w:x="3024" w:y="2929"/>
        <w:shd w:val="clear" w:color="auto" w:fill="auto"/>
        <w:spacing w:before="0" w:line="160" w:lineRule="exact"/>
        <w:ind w:left="2400" w:firstLine="0"/>
        <w:jc w:val="left"/>
      </w:pPr>
      <w:r>
        <w:rPr>
          <w:rStyle w:val="Bodytext5Italicff3"/>
          <w:lang w:val="ru-RU" w:eastAsia="ru-RU" w:bidi="ru-RU"/>
        </w:rPr>
        <w:t>г .</w:t>
      </w:r>
      <w:r>
        <w:rPr>
          <w:rStyle w:val="Bodytext5Spacing0ptf0"/>
        </w:rPr>
        <w:t xml:space="preserve"> (т)=—те</w:t>
      </w:r>
      <w:r>
        <w:rPr>
          <w:rStyle w:val="Bodytext5Spacing0ptf0"/>
          <w:vertAlign w:val="superscript"/>
        </w:rPr>
        <w:t>т</w:t>
      </w:r>
      <w:r>
        <w:rPr>
          <w:rStyle w:val="Bodytext5Spacing0ptf0"/>
        </w:rPr>
        <w:t xml:space="preserve"> .</w:t>
      </w:r>
    </w:p>
    <w:p w14:paraId="5D299FEF" w14:textId="77777777" w:rsidR="00F4136F" w:rsidRDefault="00E27E4F">
      <w:pPr>
        <w:pStyle w:val="Bodytext100"/>
        <w:framePr w:w="6230" w:h="6254" w:hRule="exact" w:wrap="around" w:vAnchor="page" w:hAnchor="page" w:x="3024" w:y="2929"/>
        <w:shd w:val="clear" w:color="auto" w:fill="auto"/>
        <w:spacing w:after="41" w:line="200" w:lineRule="exact"/>
        <w:ind w:left="2500"/>
        <w:jc w:val="left"/>
      </w:pPr>
      <w:r>
        <w:rPr>
          <w:rStyle w:val="Bodytext10Spacing0pt4"/>
          <w:b/>
          <w:bCs/>
          <w:i/>
          <w:iCs/>
        </w:rPr>
        <w:t>хх</w:t>
      </w:r>
      <w:r>
        <w:rPr>
          <w:rStyle w:val="Bodytext10NotItalic3"/>
          <w:b/>
          <w:bCs/>
        </w:rPr>
        <w:t xml:space="preserve"> ' </w:t>
      </w:r>
      <w:r>
        <w:rPr>
          <w:rStyle w:val="Bodytext10Spacing0pt4"/>
          <w:b/>
          <w:bCs/>
          <w:i/>
          <w:iCs/>
        </w:rPr>
        <w:t>’</w:t>
      </w:r>
    </w:p>
    <w:p w14:paraId="5D299FF0" w14:textId="77777777" w:rsidR="00F4136F" w:rsidRDefault="00E27E4F">
      <w:pPr>
        <w:pStyle w:val="Bodytext50"/>
        <w:framePr w:w="6230" w:h="6254" w:hRule="exact" w:wrap="around" w:vAnchor="page" w:hAnchor="page" w:x="3024" w:y="2929"/>
        <w:shd w:val="clear" w:color="auto" w:fill="auto"/>
        <w:spacing w:before="0" w:after="34" w:line="160" w:lineRule="exact"/>
        <w:ind w:left="20" w:firstLine="380"/>
      </w:pPr>
      <w:r>
        <w:rPr>
          <w:rStyle w:val="Bodytext5Spacing0ptf0"/>
        </w:rPr>
        <w:t>Итак, искомая взаимная корреляционная функция</w:t>
      </w:r>
    </w:p>
    <w:p w14:paraId="5D299FF1" w14:textId="77777777" w:rsidR="00F4136F" w:rsidRDefault="00E27E4F">
      <w:pPr>
        <w:pStyle w:val="Bodytext50"/>
        <w:framePr w:w="6230" w:h="6254" w:hRule="exact" w:wrap="around" w:vAnchor="page" w:hAnchor="page" w:x="3024" w:y="2929"/>
        <w:shd w:val="clear" w:color="auto" w:fill="auto"/>
        <w:spacing w:before="0" w:line="160" w:lineRule="exact"/>
        <w:ind w:left="3581" w:firstLine="0"/>
        <w:jc w:val="left"/>
      </w:pPr>
      <w:r>
        <w:rPr>
          <w:rStyle w:val="Bodytext5Spacing0ptf0"/>
        </w:rPr>
        <w:t>1ри тг*0,</w:t>
      </w:r>
    </w:p>
    <w:p w14:paraId="5D299FF2" w14:textId="77777777" w:rsidR="00F4136F" w:rsidRDefault="00E27E4F">
      <w:pPr>
        <w:pStyle w:val="Bodytext50"/>
        <w:framePr w:w="6230" w:h="582" w:hRule="exact" w:wrap="around" w:vAnchor="page" w:hAnchor="page" w:x="3024" w:y="8924"/>
        <w:shd w:val="clear" w:color="auto" w:fill="auto"/>
        <w:tabs>
          <w:tab w:val="center" w:pos="2993"/>
          <w:tab w:val="left" w:pos="3326"/>
        </w:tabs>
        <w:spacing w:before="0" w:after="60" w:line="178" w:lineRule="exact"/>
        <w:ind w:left="1860" w:right="2534" w:firstLine="0"/>
      </w:pPr>
      <w:r>
        <w:rPr>
          <w:rStyle w:val="Bodytext5Spacing0ptf0"/>
        </w:rPr>
        <w:t>. (т) =/</w:t>
      </w:r>
      <w:r>
        <w:rPr>
          <w:rStyle w:val="Bodytext5Spacing0ptf0"/>
        </w:rPr>
        <w:tab/>
        <w:t>«</w:t>
      </w:r>
      <w:r>
        <w:rPr>
          <w:rStyle w:val="Bodytext5Spacing0ptf0"/>
        </w:rPr>
        <w:tab/>
      </w:r>
      <w:r>
        <w:rPr>
          <w:rStyle w:val="Bodytext5Spacing0ptf0"/>
          <w:vertAlign w:val="superscript"/>
        </w:rPr>
        <w:t>т</w:t>
      </w:r>
      <w:r>
        <w:rPr>
          <w:rStyle w:val="Bodytext5Spacing0ptf0"/>
        </w:rPr>
        <w:t xml:space="preserve"> щ</w:t>
      </w:r>
    </w:p>
    <w:p w14:paraId="5D299FF3" w14:textId="77777777" w:rsidR="00F4136F" w:rsidRDefault="00E27E4F">
      <w:pPr>
        <w:pStyle w:val="Heading3440"/>
        <w:framePr w:w="6230" w:h="582" w:hRule="exact" w:wrap="around" w:vAnchor="page" w:hAnchor="page" w:x="3024" w:y="8924"/>
        <w:shd w:val="clear" w:color="auto" w:fill="auto"/>
        <w:tabs>
          <w:tab w:val="right" w:pos="2647"/>
          <w:tab w:val="left" w:pos="2852"/>
        </w:tabs>
        <w:spacing w:before="0"/>
        <w:ind w:left="1860" w:right="2534"/>
      </w:pPr>
      <w:bookmarkStart w:id="313" w:name="bookmark313"/>
      <w:r>
        <w:t>“</w:t>
      </w:r>
      <w:r>
        <w:tab/>
        <w:t>\</w:t>
      </w:r>
      <w:r>
        <w:tab/>
        <w:t xml:space="preserve">- </w:t>
      </w:r>
      <w:r>
        <w:rPr>
          <w:rStyle w:val="Heading34410pt"/>
        </w:rPr>
        <w:t>‘.те</w:t>
      </w:r>
      <w:r>
        <w:rPr>
          <w:rStyle w:val="Heading34410pt"/>
          <w:vertAlign w:val="superscript"/>
        </w:rPr>
        <w:t>1</w:t>
      </w:r>
      <w:r>
        <w:rPr>
          <w:rStyle w:val="Heading34410pt"/>
        </w:rPr>
        <w:t xml:space="preserve"> </w:t>
      </w:r>
      <w:r>
        <w:rPr>
          <w:rStyle w:val="Heading34410pt0"/>
        </w:rPr>
        <w:t>щ</w:t>
      </w:r>
      <w:bookmarkEnd w:id="313"/>
    </w:p>
    <w:p w14:paraId="5D299FF4" w14:textId="77777777" w:rsidR="00F4136F" w:rsidRDefault="00E27E4F">
      <w:pPr>
        <w:pStyle w:val="Bodytext100"/>
        <w:framePr w:w="6230" w:h="3558" w:hRule="exact" w:wrap="around" w:vAnchor="page" w:hAnchor="page" w:x="3024" w:y="9071"/>
        <w:shd w:val="clear" w:color="auto" w:fill="auto"/>
        <w:spacing w:after="0" w:line="200" w:lineRule="exact"/>
        <w:ind w:left="1720"/>
        <w:jc w:val="left"/>
      </w:pPr>
      <w:r>
        <w:rPr>
          <w:rStyle w:val="Bodytext10Spacing0pt4"/>
          <w:b/>
          <w:bCs/>
          <w:i/>
          <w:iCs/>
        </w:rPr>
        <w:t>т</w:t>
      </w:r>
    </w:p>
    <w:p w14:paraId="5D299FF5" w14:textId="77777777" w:rsidR="00F4136F" w:rsidRDefault="00E27E4F">
      <w:pPr>
        <w:pStyle w:val="Bodytext50"/>
        <w:framePr w:w="6230" w:h="3558" w:hRule="exact" w:wrap="around" w:vAnchor="page" w:hAnchor="page" w:x="3024" w:y="9071"/>
        <w:shd w:val="clear" w:color="auto" w:fill="auto"/>
        <w:spacing w:before="0" w:after="208" w:line="160" w:lineRule="exact"/>
        <w:ind w:left="1860" w:right="1622" w:firstLine="0"/>
      </w:pPr>
      <w:r>
        <w:rPr>
          <w:rStyle w:val="Bodytext5Italicff3"/>
          <w:vertAlign w:val="superscript"/>
          <w:lang w:val="ru-RU" w:eastAsia="ru-RU" w:bidi="ru-RU"/>
        </w:rPr>
        <w:t>хх</w:t>
      </w:r>
      <w:r>
        <w:rPr>
          <w:rStyle w:val="Bodytext5Spacing0ptf0"/>
        </w:rPr>
        <w:t xml:space="preserve"> ( —‘те'</w:t>
      </w:r>
      <w:r>
        <w:rPr>
          <w:rStyle w:val="Bodytext5Spacing0ptf0"/>
          <w:vertAlign w:val="superscript"/>
        </w:rPr>
        <w:t>1</w:t>
      </w:r>
      <w:r>
        <w:rPr>
          <w:rStyle w:val="Bodytext5Spacing0ptf0"/>
        </w:rPr>
        <w:t xml:space="preserve"> при т &lt; 0.</w:t>
      </w:r>
    </w:p>
    <w:p w14:paraId="5D299FF6" w14:textId="77777777" w:rsidR="00F4136F" w:rsidRDefault="00E27E4F">
      <w:pPr>
        <w:pStyle w:val="Bodytext70"/>
        <w:framePr w:w="6230" w:h="3558" w:hRule="exact" w:wrap="around" w:vAnchor="page" w:hAnchor="page" w:x="3024" w:y="9071"/>
        <w:shd w:val="clear" w:color="auto" w:fill="auto"/>
        <w:spacing w:before="0" w:after="73" w:line="216" w:lineRule="exact"/>
        <w:ind w:left="960" w:right="20"/>
        <w:jc w:val="left"/>
      </w:pPr>
      <w:r>
        <w:rPr>
          <w:rStyle w:val="Bodytext7Spacing0pt2"/>
          <w:b/>
          <w:bCs/>
        </w:rPr>
        <w:t>§ 7. Корреляционная функция интеграла от стационарной случайной функции</w:t>
      </w:r>
    </w:p>
    <w:p w14:paraId="5D299FF7" w14:textId="77777777" w:rsidR="00F4136F" w:rsidRDefault="00E27E4F">
      <w:pPr>
        <w:pStyle w:val="Bodytext100"/>
        <w:framePr w:w="6230" w:h="3558" w:hRule="exact" w:wrap="around" w:vAnchor="page" w:hAnchor="page" w:x="3024" w:y="9071"/>
        <w:shd w:val="clear" w:color="auto" w:fill="auto"/>
        <w:spacing w:after="125" w:line="200" w:lineRule="exact"/>
        <w:ind w:left="960"/>
        <w:jc w:val="left"/>
      </w:pPr>
      <w:r>
        <w:rPr>
          <w:rStyle w:val="Bodytext10NotItalicf1"/>
          <w:b/>
          <w:bCs/>
        </w:rPr>
        <w:t xml:space="preserve">Теорема. </w:t>
      </w:r>
      <w:r>
        <w:rPr>
          <w:rStyle w:val="Bodytext10Spacing0pt4"/>
          <w:b/>
          <w:bCs/>
          <w:i/>
          <w:iCs/>
        </w:rPr>
        <w:t>Корреляционная функция интеграла</w:t>
      </w:r>
    </w:p>
    <w:p w14:paraId="5D299FF8" w14:textId="77777777" w:rsidR="00F4136F" w:rsidRDefault="00E27E4F">
      <w:pPr>
        <w:pStyle w:val="Bodytext100"/>
        <w:framePr w:w="6230" w:h="3558" w:hRule="exact" w:wrap="around" w:vAnchor="page" w:hAnchor="page" w:x="3024" w:y="9071"/>
        <w:shd w:val="clear" w:color="auto" w:fill="auto"/>
        <w:spacing w:after="0" w:line="192" w:lineRule="exact"/>
        <w:ind w:left="780" w:right="20" w:hanging="760"/>
        <w:jc w:val="left"/>
      </w:pPr>
      <w:r>
        <w:rPr>
          <w:rStyle w:val="Bodytext10Spacing0pt4"/>
          <w:b/>
          <w:bCs/>
          <w:i/>
          <w:iCs/>
        </w:rPr>
        <w:t>У</w:t>
      </w:r>
      <w:r>
        <w:rPr>
          <w:rStyle w:val="Bodytext10NotItalic3"/>
          <w:b/>
          <w:bCs/>
        </w:rPr>
        <w:t xml:space="preserve"> (О = $ </w:t>
      </w:r>
      <w:r>
        <w:rPr>
          <w:rStyle w:val="Bodytext10Spacing0pt4"/>
          <w:b/>
          <w:bCs/>
          <w:i/>
          <w:iCs/>
        </w:rPr>
        <w:t>X</w:t>
      </w:r>
      <w:r>
        <w:rPr>
          <w:rStyle w:val="Bodytext10NotItalic3"/>
          <w:b/>
          <w:bCs/>
        </w:rPr>
        <w:t xml:space="preserve"> </w:t>
      </w:r>
      <w:r>
        <w:rPr>
          <w:rStyle w:val="Bodytext10NotItalic3"/>
          <w:b/>
          <w:bCs/>
          <w:lang w:val="en-US" w:eastAsia="en-US" w:bidi="en-US"/>
        </w:rPr>
        <w:t xml:space="preserve">(s) </w:t>
      </w:r>
      <w:r>
        <w:rPr>
          <w:rStyle w:val="Bodytext10Spacing0pt4"/>
          <w:b/>
          <w:bCs/>
          <w:i/>
          <w:iCs/>
          <w:lang w:val="en-US" w:eastAsia="en-US" w:bidi="en-US"/>
        </w:rPr>
        <w:t xml:space="preserve">ds </w:t>
      </w:r>
      <w:r>
        <w:rPr>
          <w:rStyle w:val="Bodytext10Spacing0pt4"/>
          <w:b/>
          <w:bCs/>
          <w:i/>
          <w:iCs/>
        </w:rPr>
        <w:t xml:space="preserve">от стационарной случайной функции </w:t>
      </w:r>
      <w:r>
        <w:rPr>
          <w:rStyle w:val="Bodytext10NotItalic3"/>
          <w:b/>
          <w:bCs/>
        </w:rPr>
        <w:t>о</w:t>
      </w:r>
    </w:p>
    <w:p w14:paraId="5D299FF9" w14:textId="77777777" w:rsidR="00F4136F" w:rsidRDefault="00E27E4F">
      <w:pPr>
        <w:pStyle w:val="Bodytext80"/>
        <w:framePr w:w="6230" w:h="3558" w:hRule="exact" w:wrap="around" w:vAnchor="page" w:hAnchor="page" w:x="3024" w:y="9071"/>
        <w:shd w:val="clear" w:color="auto" w:fill="auto"/>
        <w:spacing w:after="259" w:line="192" w:lineRule="exact"/>
        <w:ind w:left="20"/>
      </w:pPr>
      <w:bookmarkStart w:id="314" w:name="bookmark314"/>
      <w:r>
        <w:rPr>
          <w:rStyle w:val="Bodytext8Spacing0pt2"/>
          <w:b/>
          <w:bCs/>
          <w:i/>
          <w:iCs/>
        </w:rPr>
        <w:t>равна</w:t>
      </w:r>
      <w:bookmarkEnd w:id="314"/>
    </w:p>
    <w:p w14:paraId="5D299FFA" w14:textId="77777777" w:rsidR="00F4136F" w:rsidRDefault="00E27E4F">
      <w:pPr>
        <w:pStyle w:val="Bodytext1360"/>
        <w:framePr w:w="6230" w:h="3558" w:hRule="exact" w:wrap="around" w:vAnchor="page" w:hAnchor="page" w:x="3024" w:y="9071"/>
        <w:shd w:val="clear" w:color="auto" w:fill="auto"/>
        <w:tabs>
          <w:tab w:val="left" w:pos="3326"/>
        </w:tabs>
        <w:spacing w:before="0" w:line="240" w:lineRule="auto"/>
        <w:ind w:left="1280" w:right="300"/>
      </w:pPr>
      <w:r>
        <w:t>Kyiiu</w:t>
      </w:r>
      <w:r>
        <w:rPr>
          <w:rStyle w:val="Bodytext13617pt"/>
          <w:b/>
          <w:bCs/>
        </w:rPr>
        <w:t xml:space="preserve"> </w:t>
      </w:r>
      <w:r>
        <w:rPr>
          <w:rStyle w:val="Bodytext13617pt"/>
          <w:b/>
          <w:bCs/>
          <w:lang w:val="ru-RU" w:eastAsia="ru-RU" w:bidi="ru-RU"/>
        </w:rPr>
        <w:t xml:space="preserve">*») </w:t>
      </w:r>
      <w:r>
        <w:rPr>
          <w:rStyle w:val="Bodytext13617pt"/>
          <w:b/>
          <w:bCs/>
        </w:rPr>
        <w:t xml:space="preserve">= S </w:t>
      </w:r>
      <w:r>
        <w:t>(tt—r)k</w:t>
      </w:r>
      <w:r>
        <w:rPr>
          <w:vertAlign w:val="subscript"/>
        </w:rPr>
        <w:t>x</w:t>
      </w:r>
      <w:r>
        <w:t>(T)dT—</w:t>
      </w:r>
      <w:r>
        <w:rPr>
          <w:rStyle w:val="Bodytext13617pt"/>
          <w:b/>
          <w:bCs/>
        </w:rPr>
        <w:t xml:space="preserve"> J </w:t>
      </w:r>
      <w:r>
        <w:t>(t</w:t>
      </w:r>
      <w:r>
        <w:rPr>
          <w:vertAlign w:val="subscript"/>
        </w:rPr>
        <w:t>t</w:t>
      </w:r>
      <w:r>
        <w:t xml:space="preserve"> — t^ — x)k</w:t>
      </w:r>
      <w:r>
        <w:rPr>
          <w:vertAlign w:val="subscript"/>
        </w:rPr>
        <w:t>x</w:t>
      </w:r>
      <w:r>
        <w:t xml:space="preserve">(x)dx + </w:t>
      </w:r>
      <w:r>
        <w:rPr>
          <w:rStyle w:val="Bodytext13665pt"/>
        </w:rPr>
        <w:t>о</w:t>
      </w:r>
      <w:r>
        <w:rPr>
          <w:rStyle w:val="Bodytext13665pt"/>
        </w:rPr>
        <w:tab/>
      </w:r>
      <w:r>
        <w:rPr>
          <w:rStyle w:val="Bodytext13675pt"/>
          <w:b/>
          <w:bCs/>
        </w:rPr>
        <w:t>0</w:t>
      </w:r>
    </w:p>
    <w:p w14:paraId="5D299FFB" w14:textId="77777777" w:rsidR="00F4136F" w:rsidRDefault="00E27E4F">
      <w:pPr>
        <w:pStyle w:val="Bodytext40"/>
        <w:framePr w:w="6230" w:h="3558" w:hRule="exact" w:wrap="around" w:vAnchor="page" w:hAnchor="page" w:x="3024" w:y="9071"/>
        <w:shd w:val="clear" w:color="auto" w:fill="auto"/>
        <w:spacing w:after="83" w:line="168" w:lineRule="exact"/>
        <w:ind w:left="2400" w:firstLine="0"/>
        <w:jc w:val="left"/>
      </w:pPr>
      <w:r>
        <w:rPr>
          <w:rStyle w:val="Bodytext4Spacing0pt0"/>
          <w:b/>
          <w:bCs/>
          <w:lang w:val="en-US" w:eastAsia="en-US" w:bidi="en-US"/>
        </w:rPr>
        <w:t>&lt;&gt;</w:t>
      </w:r>
    </w:p>
    <w:p w14:paraId="5D299FFC" w14:textId="77777777" w:rsidR="00F4136F" w:rsidRDefault="00E27E4F">
      <w:pPr>
        <w:pStyle w:val="Heading2430"/>
        <w:framePr w:w="6230" w:h="3558" w:hRule="exact" w:wrap="around" w:vAnchor="page" w:hAnchor="page" w:x="3024" w:y="9071"/>
        <w:shd w:val="clear" w:color="auto" w:fill="auto"/>
        <w:spacing w:after="0" w:line="139" w:lineRule="exact"/>
        <w:ind w:left="2400" w:right="20" w:hanging="280"/>
      </w:pPr>
      <w:bookmarkStart w:id="315" w:name="bookmark315"/>
      <w:r>
        <w:rPr>
          <w:rStyle w:val="Heading243Spacing0pt"/>
          <w:b/>
          <w:bCs/>
          <w:lang w:val="en-US" w:eastAsia="en-US" w:bidi="en-US"/>
        </w:rPr>
        <w:t xml:space="preserve">+ </w:t>
      </w:r>
      <w:r>
        <w:rPr>
          <w:rStyle w:val="Heading243Spacing18pt"/>
          <w:b/>
          <w:bCs/>
        </w:rPr>
        <w:t>S(*»—■(*) 0</w:t>
      </w:r>
      <w:bookmarkEnd w:id="315"/>
    </w:p>
    <w:p w14:paraId="5D299FFD" w14:textId="77777777" w:rsidR="00F4136F" w:rsidRDefault="00E27E4F">
      <w:pPr>
        <w:pStyle w:val="Headerorfooter0"/>
        <w:framePr w:w="6365" w:h="190" w:hRule="exact" w:wrap="around" w:vAnchor="page" w:hAnchor="page" w:x="2956" w:y="12750"/>
        <w:shd w:val="clear" w:color="auto" w:fill="auto"/>
        <w:spacing w:line="160" w:lineRule="exact"/>
        <w:ind w:left="100"/>
      </w:pPr>
      <w:r>
        <w:rPr>
          <w:rStyle w:val="HeaderorfooterSpacing0pt5"/>
          <w:lang w:val="en-US" w:eastAsia="en-US" w:bidi="en-US"/>
        </w:rPr>
        <w:t>426</w:t>
      </w:r>
    </w:p>
    <w:p w14:paraId="5D299FF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9FFF" w14:textId="77777777" w:rsidR="00F4136F" w:rsidRDefault="00E27E4F">
      <w:pPr>
        <w:pStyle w:val="Headerorfooter30"/>
        <w:framePr w:w="6451" w:h="264" w:hRule="exact" w:wrap="around" w:vAnchor="page" w:hAnchor="page" w:x="2794" w:y="2905"/>
        <w:shd w:val="clear" w:color="auto" w:fill="auto"/>
        <w:spacing w:line="160" w:lineRule="exact"/>
        <w:ind w:right="120"/>
      </w:pPr>
      <w:r>
        <w:rPr>
          <w:rStyle w:val="Headerorfooter3Spacing2pt"/>
        </w:rPr>
        <w:t xml:space="preserve">Доказательство. </w:t>
      </w:r>
      <w:r>
        <w:rPr>
          <w:rStyle w:val="Headerorfooter3Spacing0pt4"/>
        </w:rPr>
        <w:t>Известно, что корреляционная</w:t>
      </w:r>
    </w:p>
    <w:p w14:paraId="5D29A000" w14:textId="77777777" w:rsidR="00F4136F" w:rsidRDefault="00E27E4F">
      <w:pPr>
        <w:pStyle w:val="Bodytext40"/>
        <w:framePr w:w="6586" w:h="3107" w:hRule="exact" w:wrap="around" w:vAnchor="page" w:hAnchor="page" w:x="2861" w:y="3313"/>
        <w:shd w:val="clear" w:color="auto" w:fill="auto"/>
        <w:spacing w:line="200" w:lineRule="exact"/>
        <w:ind w:left="20" w:firstLine="0"/>
        <w:jc w:val="both"/>
      </w:pPr>
      <w:r>
        <w:rPr>
          <w:rStyle w:val="Bodytext4Spacing0pt0"/>
          <w:b/>
          <w:bCs/>
        </w:rPr>
        <w:t xml:space="preserve">функция интеграла </w:t>
      </w:r>
      <w:r>
        <w:rPr>
          <w:rStyle w:val="Bodytext4NotBold9"/>
        </w:rPr>
        <w:t xml:space="preserve">К(/) = $-X </w:t>
      </w:r>
      <w:r>
        <w:rPr>
          <w:rStyle w:val="Bodytext4NotBold9"/>
          <w:lang w:val="en-US" w:eastAsia="en-US" w:bidi="en-US"/>
        </w:rPr>
        <w:t xml:space="preserve">(s)ds </w:t>
      </w:r>
      <w:r>
        <w:rPr>
          <w:rStyle w:val="Bodytext4Spacing0pt0"/>
          <w:b/>
          <w:bCs/>
        </w:rPr>
        <w:t>от случайной функ-</w:t>
      </w:r>
    </w:p>
    <w:p w14:paraId="5D29A001" w14:textId="77777777" w:rsidR="00F4136F" w:rsidRDefault="00E27E4F">
      <w:pPr>
        <w:pStyle w:val="Bodytext40"/>
        <w:framePr w:w="6586" w:h="3107" w:hRule="exact" w:wrap="around" w:vAnchor="page" w:hAnchor="page" w:x="2861" w:y="3313"/>
        <w:shd w:val="clear" w:color="auto" w:fill="auto"/>
        <w:spacing w:line="200" w:lineRule="exact"/>
        <w:ind w:left="2960" w:firstLine="0"/>
        <w:jc w:val="left"/>
      </w:pPr>
      <w:r>
        <w:rPr>
          <w:rStyle w:val="Bodytext4Spacing0pt0"/>
          <w:b/>
          <w:bCs/>
        </w:rPr>
        <w:t>о</w:t>
      </w:r>
    </w:p>
    <w:p w14:paraId="5D29A002" w14:textId="77777777" w:rsidR="00F4136F" w:rsidRDefault="00E27E4F">
      <w:pPr>
        <w:pStyle w:val="Bodytext40"/>
        <w:framePr w:w="6586" w:h="3107" w:hRule="exact" w:wrap="around" w:vAnchor="page" w:hAnchor="page" w:x="2861" w:y="3313"/>
        <w:shd w:val="clear" w:color="auto" w:fill="auto"/>
        <w:spacing w:after="137" w:line="221" w:lineRule="exact"/>
        <w:ind w:left="20" w:right="240" w:firstLine="0"/>
        <w:jc w:val="both"/>
      </w:pPr>
      <w:r>
        <w:rPr>
          <w:rStyle w:val="Bodytext4Spacing0pt0"/>
          <w:b/>
          <w:bCs/>
        </w:rPr>
        <w:t xml:space="preserve">ции </w:t>
      </w:r>
      <w:r>
        <w:rPr>
          <w:rStyle w:val="Bodytext4Italicfff2"/>
          <w:b/>
          <w:bCs/>
          <w:lang w:val="ru-RU" w:eastAsia="ru-RU" w:bidi="ru-RU"/>
        </w:rPr>
        <w:t>X</w:t>
      </w:r>
      <w:r>
        <w:rPr>
          <w:rStyle w:val="Bodytext4Spacing0pt0"/>
          <w:b/>
          <w:bCs/>
        </w:rPr>
        <w:t xml:space="preserve"> (</w:t>
      </w:r>
      <w:r>
        <w:rPr>
          <w:rStyle w:val="Bodytext4Italicfff2"/>
          <w:b/>
          <w:bCs/>
        </w:rPr>
        <w:t>t</w:t>
      </w:r>
      <w:r>
        <w:rPr>
          <w:rStyle w:val="Bodytext4Italicfff2"/>
          <w:b/>
          <w:bCs/>
          <w:lang w:val="ru-RU" w:eastAsia="ru-RU" w:bidi="ru-RU"/>
        </w:rPr>
        <w:t>)</w:t>
      </w:r>
      <w:r>
        <w:rPr>
          <w:rStyle w:val="Bodytext4Spacing0pt0"/>
          <w:b/>
          <w:bCs/>
        </w:rPr>
        <w:t xml:space="preserve"> равна двойному интегралу от ее корреляцион</w:t>
      </w:r>
      <w:r>
        <w:rPr>
          <w:rStyle w:val="Bodytext4Spacing0pt0"/>
          <w:b/>
          <w:bCs/>
        </w:rPr>
        <w:softHyphen/>
        <w:t xml:space="preserve">ной функции (см. гл. </w:t>
      </w:r>
      <w:r>
        <w:rPr>
          <w:rStyle w:val="Bodytext4Spacing2pta"/>
          <w:b/>
          <w:bCs/>
        </w:rPr>
        <w:t>XXIII,</w:t>
      </w:r>
      <w:r>
        <w:rPr>
          <w:rStyle w:val="Bodytext4Spacing0pt0"/>
          <w:b/>
          <w:bCs/>
        </w:rPr>
        <w:t xml:space="preserve"> § 17, теорема 2):</w:t>
      </w:r>
    </w:p>
    <w:p w14:paraId="5D29A003" w14:textId="77777777" w:rsidR="00F4136F" w:rsidRDefault="00E27E4F">
      <w:pPr>
        <w:pStyle w:val="Heading3220"/>
        <w:framePr w:w="6586" w:h="3107" w:hRule="exact" w:wrap="around" w:vAnchor="page" w:hAnchor="page" w:x="2861" w:y="3313"/>
        <w:shd w:val="clear" w:color="auto" w:fill="auto"/>
        <w:spacing w:before="0" w:line="200" w:lineRule="exact"/>
        <w:ind w:left="2740"/>
      </w:pPr>
      <w:bookmarkStart w:id="316" w:name="bookmark316"/>
      <w:r>
        <w:t>л</w:t>
      </w:r>
      <w:bookmarkEnd w:id="316"/>
    </w:p>
    <w:p w14:paraId="5D29A004" w14:textId="77777777" w:rsidR="00F4136F" w:rsidRDefault="00E27E4F">
      <w:pPr>
        <w:pStyle w:val="Heading3450"/>
        <w:framePr w:w="6586" w:h="3107" w:hRule="exact" w:wrap="around" w:vAnchor="page" w:hAnchor="page" w:x="2861" w:y="3313"/>
        <w:shd w:val="clear" w:color="auto" w:fill="auto"/>
        <w:spacing w:line="200" w:lineRule="exact"/>
        <w:ind w:left="20"/>
      </w:pPr>
      <w:bookmarkStart w:id="317" w:name="bookmark317"/>
      <w:r>
        <w:rPr>
          <w:rStyle w:val="Heading345Italic"/>
          <w:b/>
          <w:bCs/>
        </w:rPr>
        <w:t>Ку</w:t>
      </w:r>
      <w:r>
        <w:t xml:space="preserve"> (0&gt; 0) ~ $ 5 </w:t>
      </w:r>
      <w:r>
        <w:rPr>
          <w:rStyle w:val="Heading345Italic"/>
          <w:b/>
          <w:bCs/>
        </w:rPr>
        <w:t>К</w:t>
      </w:r>
      <w:r>
        <w:rPr>
          <w:rStyle w:val="Heading345Italic"/>
          <w:b/>
          <w:bCs/>
          <w:vertAlign w:val="subscript"/>
        </w:rPr>
        <w:t>х</w:t>
      </w:r>
      <w:r>
        <w:t xml:space="preserve"> (^1» ^*) </w:t>
      </w:r>
      <w:r>
        <w:rPr>
          <w:lang w:val="en-US" w:eastAsia="en-US" w:bidi="en-US"/>
        </w:rPr>
        <w:t>dsj.</w:t>
      </w:r>
      <w:bookmarkEnd w:id="317"/>
    </w:p>
    <w:p w14:paraId="5D29A005" w14:textId="77777777" w:rsidR="00F4136F" w:rsidRDefault="00E27E4F">
      <w:pPr>
        <w:pStyle w:val="Bodytext40"/>
        <w:framePr w:w="6586" w:h="3107" w:hRule="exact" w:wrap="around" w:vAnchor="page" w:hAnchor="page" w:x="2861" w:y="3313"/>
        <w:shd w:val="clear" w:color="auto" w:fill="auto"/>
        <w:spacing w:after="241" w:line="200" w:lineRule="exact"/>
        <w:ind w:left="2740" w:firstLine="0"/>
        <w:jc w:val="left"/>
      </w:pPr>
      <w:r>
        <w:rPr>
          <w:rStyle w:val="Bodytext4Spacing0pt0"/>
          <w:b/>
          <w:bCs/>
        </w:rPr>
        <w:t>о о</w:t>
      </w:r>
    </w:p>
    <w:p w14:paraId="5D29A006" w14:textId="77777777" w:rsidR="00F4136F" w:rsidRDefault="00E27E4F">
      <w:pPr>
        <w:pStyle w:val="Bodytext40"/>
        <w:framePr w:w="6586" w:h="3107" w:hRule="exact" w:wrap="around" w:vAnchor="page" w:hAnchor="page" w:x="2861" w:y="3313"/>
        <w:shd w:val="clear" w:color="auto" w:fill="auto"/>
        <w:spacing w:after="137" w:line="221" w:lineRule="exact"/>
        <w:ind w:left="20" w:right="240" w:firstLine="400"/>
        <w:jc w:val="both"/>
      </w:pPr>
      <w:r>
        <w:rPr>
          <w:rStyle w:val="Bodytext4Spacing0pt0"/>
          <w:b/>
          <w:bCs/>
        </w:rPr>
        <w:t>Принимая во внимание, что корреляционная функция стационарной случайной функции зависит только от раз</w:t>
      </w:r>
      <w:r>
        <w:rPr>
          <w:rStyle w:val="Bodytext4Spacing0pt0"/>
          <w:b/>
          <w:bCs/>
        </w:rPr>
        <w:softHyphen/>
        <w:t xml:space="preserve">ности аргументов, т. е. </w:t>
      </w:r>
      <w:r>
        <w:rPr>
          <w:rStyle w:val="Bodytext4Italicfff2"/>
          <w:b/>
          <w:bCs/>
        </w:rPr>
        <w:t>K</w:t>
      </w:r>
      <w:r>
        <w:rPr>
          <w:rStyle w:val="Bodytext4Italicfff2"/>
          <w:b/>
          <w:bCs/>
          <w:vertAlign w:val="subscript"/>
        </w:rPr>
        <w:t>x</w:t>
      </w:r>
      <w:r>
        <w:rPr>
          <w:rStyle w:val="Bodytext4Italicfff2"/>
          <w:b/>
          <w:bCs/>
        </w:rPr>
        <w:t>(s</w:t>
      </w:r>
      <w:r>
        <w:rPr>
          <w:rStyle w:val="Bodytext4Italicfff2"/>
          <w:b/>
          <w:bCs/>
          <w:vertAlign w:val="subscript"/>
        </w:rPr>
        <w:t>lt</w:t>
      </w:r>
      <w:r>
        <w:rPr>
          <w:rStyle w:val="Bodytext4Italicfff2"/>
          <w:b/>
          <w:bCs/>
        </w:rPr>
        <w:t xml:space="preserve"> s</w:t>
      </w:r>
      <w:r>
        <w:rPr>
          <w:rStyle w:val="Bodytext4Italicfff2"/>
          <w:b/>
          <w:bCs/>
          <w:vertAlign w:val="subscript"/>
        </w:rPr>
        <w:t>t</w:t>
      </w:r>
      <w:r>
        <w:rPr>
          <w:rStyle w:val="Bodytext4Italicfff2"/>
          <w:b/>
          <w:bCs/>
        </w:rPr>
        <w:t>) = k</w:t>
      </w:r>
      <w:r>
        <w:rPr>
          <w:rStyle w:val="Bodytext4Italicfff2"/>
          <w:b/>
          <w:bCs/>
          <w:vertAlign w:val="subscript"/>
        </w:rPr>
        <w:t>x</w:t>
      </w:r>
      <w:r>
        <w:rPr>
          <w:rStyle w:val="Bodytext4Italicfff2"/>
          <w:b/>
          <w:bCs/>
        </w:rPr>
        <w:t>(s</w:t>
      </w:r>
      <w:r>
        <w:rPr>
          <w:rStyle w:val="Bodytext4Italicfff2"/>
          <w:b/>
          <w:bCs/>
          <w:vertAlign w:val="subscript"/>
        </w:rPr>
        <w:t>t</w:t>
      </w:r>
      <w:r>
        <w:rPr>
          <w:rStyle w:val="Bodytext4Spacing0pt0"/>
          <w:b/>
          <w:bCs/>
        </w:rPr>
        <w:t xml:space="preserve">— </w:t>
      </w:r>
      <w:r>
        <w:rPr>
          <w:rStyle w:val="Bodytext4Spacing0pt0"/>
          <w:b/>
          <w:bCs/>
          <w:lang w:val="en-US" w:eastAsia="en-US" w:bidi="en-US"/>
        </w:rPr>
        <w:t>s</w:t>
      </w:r>
      <w:r>
        <w:rPr>
          <w:rStyle w:val="Bodytext4Spacing0pt0"/>
          <w:b/>
          <w:bCs/>
          <w:vertAlign w:val="subscript"/>
          <w:lang w:val="en-US" w:eastAsia="en-US" w:bidi="en-US"/>
        </w:rPr>
        <w:t>t</w:t>
      </w:r>
      <w:r>
        <w:rPr>
          <w:rStyle w:val="Bodytext4Spacing0pt0"/>
          <w:b/>
          <w:bCs/>
          <w:lang w:val="en-US" w:eastAsia="en-US" w:bidi="en-US"/>
        </w:rPr>
        <w:t xml:space="preserve">), </w:t>
      </w:r>
      <w:r>
        <w:rPr>
          <w:rStyle w:val="Bodytext4Spacing0pt0"/>
          <w:b/>
          <w:bCs/>
        </w:rPr>
        <w:t>получим</w:t>
      </w:r>
    </w:p>
    <w:p w14:paraId="5D29A007" w14:textId="77777777" w:rsidR="00F4136F" w:rsidRDefault="00E27E4F">
      <w:pPr>
        <w:pStyle w:val="Bodytext40"/>
        <w:framePr w:w="6586" w:h="3107" w:hRule="exact" w:wrap="around" w:vAnchor="page" w:hAnchor="page" w:x="2861" w:y="3313"/>
        <w:shd w:val="clear" w:color="auto" w:fill="auto"/>
        <w:spacing w:line="200" w:lineRule="exact"/>
        <w:ind w:left="20" w:firstLine="0"/>
        <w:jc w:val="both"/>
      </w:pPr>
      <w:r>
        <w:rPr>
          <w:rStyle w:val="Bodytext4Spacing0pt0"/>
          <w:b/>
          <w:bCs/>
          <w:lang w:val="en-US" w:eastAsia="en-US" w:bidi="en-US"/>
        </w:rPr>
        <w:t>&lt;i</w:t>
      </w:r>
    </w:p>
    <w:p w14:paraId="5D29A008" w14:textId="77777777" w:rsidR="00F4136F" w:rsidRDefault="00E27E4F">
      <w:pPr>
        <w:pStyle w:val="Bodytext40"/>
        <w:framePr w:w="6586" w:h="5276" w:hRule="exact" w:wrap="around" w:vAnchor="page" w:hAnchor="page" w:x="2861" w:y="6643"/>
        <w:shd w:val="clear" w:color="auto" w:fill="auto"/>
        <w:spacing w:after="245" w:line="200" w:lineRule="exact"/>
        <w:ind w:left="20" w:right="3321" w:firstLine="0"/>
      </w:pPr>
      <w:r>
        <w:rPr>
          <w:rStyle w:val="Bodytext4Spacing0pt0"/>
          <w:b/>
          <w:bCs/>
        </w:rPr>
        <w:t>о о</w:t>
      </w:r>
    </w:p>
    <w:p w14:paraId="5D29A009" w14:textId="77777777" w:rsidR="00F4136F" w:rsidRDefault="00E27E4F">
      <w:pPr>
        <w:pStyle w:val="Bodytext40"/>
        <w:framePr w:w="6586" w:h="5276" w:hRule="exact" w:wrap="around" w:vAnchor="page" w:hAnchor="page" w:x="2861" w:y="6643"/>
        <w:shd w:val="clear" w:color="auto" w:fill="auto"/>
        <w:spacing w:line="216" w:lineRule="exact"/>
        <w:ind w:left="20" w:right="3321" w:firstLine="0"/>
        <w:jc w:val="both"/>
      </w:pPr>
      <w:r>
        <w:rPr>
          <w:rStyle w:val="Bodytext4Spacing0pt0"/>
          <w:b/>
          <w:bCs/>
        </w:rPr>
        <w:t>Вычисление этого интег-</w:t>
      </w:r>
      <w:r>
        <w:rPr>
          <w:rStyle w:val="Bodytext4Spacing0pt0"/>
          <w:b/>
          <w:bCs/>
        </w:rPr>
        <w:br/>
        <w:t>рала весьма громоздко, по-</w:t>
      </w:r>
      <w:r>
        <w:rPr>
          <w:rStyle w:val="Bodytext4Spacing0pt0"/>
          <w:b/>
          <w:bCs/>
        </w:rPr>
        <w:br/>
        <w:t>этому ограничимся указани-</w:t>
      </w:r>
      <w:r>
        <w:rPr>
          <w:rStyle w:val="Bodytext4Spacing0pt0"/>
          <w:b/>
          <w:bCs/>
        </w:rPr>
        <w:br/>
        <w:t>ями: перейти к новым пере-</w:t>
      </w:r>
      <w:r>
        <w:rPr>
          <w:rStyle w:val="Bodytext4Spacing0pt0"/>
          <w:b/>
          <w:bCs/>
        </w:rPr>
        <w:br/>
        <w:t xml:space="preserve">менным </w:t>
      </w:r>
      <w:r>
        <w:rPr>
          <w:rStyle w:val="Bodytext465pt7"/>
          <w:lang w:val="ru-RU" w:eastAsia="ru-RU" w:bidi="ru-RU"/>
        </w:rPr>
        <w:t xml:space="preserve">X = </w:t>
      </w:r>
      <w:r>
        <w:rPr>
          <w:rStyle w:val="Bodytext465pt7"/>
        </w:rPr>
        <w:t>S</w:t>
      </w:r>
      <w:r>
        <w:rPr>
          <w:rStyle w:val="Bodytext465pt7"/>
          <w:vertAlign w:val="subscript"/>
        </w:rPr>
        <w:t>s</w:t>
      </w:r>
      <w:r>
        <w:rPr>
          <w:rStyle w:val="Bodytext465pt7"/>
        </w:rPr>
        <w:t xml:space="preserve"> </w:t>
      </w:r>
      <w:r>
        <w:rPr>
          <w:rStyle w:val="Bodytext465pt7"/>
          <w:lang w:val="ru-RU" w:eastAsia="ru-RU" w:bidi="ru-RU"/>
        </w:rPr>
        <w:t xml:space="preserve">— </w:t>
      </w:r>
      <w:r>
        <w:rPr>
          <w:rStyle w:val="Bodytext465pt7"/>
        </w:rPr>
        <w:t xml:space="preserve">Sj, | </w:t>
      </w:r>
      <w:r>
        <w:rPr>
          <w:rStyle w:val="Bodytext465pt7"/>
          <w:lang w:val="ru-RU" w:eastAsia="ru-RU" w:bidi="ru-RU"/>
        </w:rPr>
        <w:t xml:space="preserve">= </w:t>
      </w:r>
      <w:r>
        <w:rPr>
          <w:rStyle w:val="Bodytext465pt7"/>
        </w:rPr>
        <w:t>S</w:t>
      </w:r>
      <w:r>
        <w:rPr>
          <w:rStyle w:val="Bodytext465pt7"/>
          <w:vertAlign w:val="subscript"/>
        </w:rPr>
        <w:t>s</w:t>
      </w:r>
      <w:r>
        <w:rPr>
          <w:rStyle w:val="Bodytext465pt7"/>
        </w:rPr>
        <w:t>-|- SjJ</w:t>
      </w:r>
      <w:r>
        <w:rPr>
          <w:rStyle w:val="Bodytext465pt7"/>
        </w:rPr>
        <w:br/>
      </w:r>
      <w:r>
        <w:rPr>
          <w:rStyle w:val="Bodytext4Spacing0pt0"/>
          <w:b/>
          <w:bCs/>
        </w:rPr>
        <w:t>начертить новую область ин-</w:t>
      </w:r>
      <w:r>
        <w:rPr>
          <w:rStyle w:val="Bodytext4Spacing0pt0"/>
          <w:b/>
          <w:bCs/>
        </w:rPr>
        <w:br/>
        <w:t>тегрирования, ограниченную</w:t>
      </w:r>
      <w:r>
        <w:rPr>
          <w:rStyle w:val="Bodytext4Spacing0pt0"/>
          <w:b/>
          <w:bCs/>
        </w:rPr>
        <w:br/>
        <w:t>прямыми т = |, т = —</w:t>
      </w:r>
    </w:p>
    <w:p w14:paraId="5D29A00A" w14:textId="77777777" w:rsidR="00F4136F" w:rsidRDefault="00E27E4F">
      <w:pPr>
        <w:pStyle w:val="Bodytext40"/>
        <w:framePr w:w="6586" w:h="5276" w:hRule="exact" w:wrap="around" w:vAnchor="page" w:hAnchor="page" w:x="2861" w:y="6643"/>
        <w:shd w:val="clear" w:color="auto" w:fill="auto"/>
        <w:tabs>
          <w:tab w:val="right" w:pos="6198"/>
        </w:tabs>
        <w:spacing w:line="216" w:lineRule="exact"/>
        <w:ind w:left="20" w:right="259" w:firstLine="0"/>
        <w:jc w:val="both"/>
      </w:pPr>
      <w:r>
        <w:rPr>
          <w:rStyle w:val="Bodytext4Spacing0pt0"/>
          <w:b/>
          <w:bCs/>
        </w:rPr>
        <w:t>т = £ — 2/</w:t>
      </w:r>
      <w:r>
        <w:rPr>
          <w:rStyle w:val="Bodytext4Spacing0pt0"/>
          <w:b/>
          <w:bCs/>
          <w:vertAlign w:val="subscript"/>
        </w:rPr>
        <w:t>х</w:t>
      </w:r>
      <w:r>
        <w:rPr>
          <w:rStyle w:val="Bodytext4Spacing0pt0"/>
          <w:b/>
          <w:bCs/>
        </w:rPr>
        <w:t>, т = —1 + 2/</w:t>
      </w:r>
      <w:r>
        <w:rPr>
          <w:rStyle w:val="Bodytext4Spacing0pt0"/>
          <w:b/>
          <w:bCs/>
          <w:vertAlign w:val="subscript"/>
        </w:rPr>
        <w:t>2</w:t>
      </w:r>
      <w:r>
        <w:rPr>
          <w:rStyle w:val="Bodytext4Spacing0pt0"/>
          <w:b/>
          <w:bCs/>
        </w:rPr>
        <w:t xml:space="preserve">, и Ж </w:t>
      </w:r>
      <w:r>
        <w:rPr>
          <w:rStyle w:val="Bodytext4SmallCaps1"/>
          <w:b/>
          <w:bCs/>
        </w:rPr>
        <w:t>'ллУУХ</w:t>
      </w:r>
      <w:r>
        <w:rPr>
          <w:rStyle w:val="Bodytext4SmallCaps1"/>
          <w:b/>
          <w:bCs/>
        </w:rPr>
        <w:tab/>
        <w:t>6</w:t>
      </w:r>
    </w:p>
    <w:p w14:paraId="5D29A00B" w14:textId="77777777" w:rsidR="00F4136F" w:rsidRDefault="00E27E4F">
      <w:pPr>
        <w:pStyle w:val="Bodytext40"/>
        <w:framePr w:w="6586" w:h="5276" w:hRule="exact" w:wrap="around" w:vAnchor="page" w:hAnchor="page" w:x="2861" w:y="6643"/>
        <w:shd w:val="clear" w:color="auto" w:fill="auto"/>
        <w:spacing w:line="216" w:lineRule="exact"/>
        <w:ind w:left="20" w:firstLine="0"/>
        <w:jc w:val="left"/>
      </w:pPr>
      <w:r>
        <w:rPr>
          <w:rStyle w:val="Bodytext4Spacing0pt0"/>
          <w:b/>
          <w:bCs/>
        </w:rPr>
        <w:t>выполнить интегрирование</w:t>
      </w:r>
      <w:r>
        <w:rPr>
          <w:rStyle w:val="Bodytext4Spacing0pt0"/>
          <w:b/>
          <w:bCs/>
        </w:rPr>
        <w:br/>
        <w:t>по |. Двойной интеграл по</w:t>
      </w:r>
      <w:r>
        <w:rPr>
          <w:rStyle w:val="Bodytext4Spacing0pt0"/>
          <w:b/>
          <w:bCs/>
        </w:rPr>
        <w:br/>
        <w:t xml:space="preserve">области </w:t>
      </w:r>
      <w:r>
        <w:rPr>
          <w:rStyle w:val="Bodytext4Italicfff1"/>
          <w:b/>
          <w:bCs/>
          <w:lang w:val="en-US" w:eastAsia="en-US" w:bidi="en-US"/>
        </w:rPr>
        <w:t>OABD</w:t>
      </w:r>
      <w:r>
        <w:rPr>
          <w:rStyle w:val="Bodytext4Spacing0pt0"/>
          <w:b/>
          <w:bCs/>
          <w:lang w:val="en-US" w:eastAsia="en-US" w:bidi="en-US"/>
        </w:rPr>
        <w:t xml:space="preserve"> </w:t>
      </w:r>
      <w:r>
        <w:rPr>
          <w:rStyle w:val="Bodytext4Spacing0pt0"/>
          <w:b/>
          <w:bCs/>
        </w:rPr>
        <w:t>можно вычис-</w:t>
      </w:r>
      <w:r>
        <w:rPr>
          <w:rStyle w:val="Bodytext4Spacing0pt0"/>
          <w:b/>
          <w:bCs/>
        </w:rPr>
        <w:br/>
        <w:t>лить как разность двойных</w:t>
      </w:r>
      <w:r>
        <w:rPr>
          <w:rStyle w:val="Bodytext4Spacing0pt0"/>
          <w:b/>
          <w:bCs/>
        </w:rPr>
        <w:br/>
        <w:t>интегралов по областям ОЛС</w:t>
      </w:r>
      <w:r>
        <w:rPr>
          <w:rStyle w:val="Bodytext4Spacing0pt0"/>
          <w:b/>
          <w:bCs/>
        </w:rPr>
        <w:br/>
        <w:t xml:space="preserve">и </w:t>
      </w:r>
      <w:r>
        <w:rPr>
          <w:rStyle w:val="Bodytext4Italicfff1"/>
          <w:b/>
          <w:bCs/>
          <w:lang w:val="en-US" w:eastAsia="en-US" w:bidi="en-US"/>
        </w:rPr>
        <w:t>BDC.</w:t>
      </w:r>
      <w:r>
        <w:rPr>
          <w:rStyle w:val="Bodytext4Spacing0pt0"/>
          <w:b/>
          <w:bCs/>
          <w:lang w:val="en-US" w:eastAsia="en-US" w:bidi="en-US"/>
        </w:rPr>
        <w:t xml:space="preserve"> </w:t>
      </w:r>
      <w:r>
        <w:rPr>
          <w:rStyle w:val="Bodytext4Spacing0pt0"/>
          <w:b/>
          <w:bCs/>
        </w:rPr>
        <w:t>При интегрирова-</w:t>
      </w:r>
      <w:r>
        <w:rPr>
          <w:rStyle w:val="Bodytext4Spacing0pt0"/>
          <w:b/>
          <w:bCs/>
        </w:rPr>
        <w:br/>
        <w:t xml:space="preserve">нии по области </w:t>
      </w:r>
      <w:r>
        <w:rPr>
          <w:rStyle w:val="Bodytext4Italicfff1"/>
          <w:b/>
          <w:bCs/>
          <w:lang w:val="en-US" w:eastAsia="en-US" w:bidi="en-US"/>
        </w:rPr>
        <w:t>ODE</w:t>
      </w:r>
      <w:r>
        <w:rPr>
          <w:rStyle w:val="Bodytext4Spacing0pt0"/>
          <w:b/>
          <w:bCs/>
          <w:lang w:val="en-US" w:eastAsia="en-US" w:bidi="en-US"/>
        </w:rPr>
        <w:t xml:space="preserve"> </w:t>
      </w:r>
      <w:r>
        <w:rPr>
          <w:rStyle w:val="Bodytext4Spacing0pt0"/>
          <w:b/>
          <w:bCs/>
        </w:rPr>
        <w:t>переста-</w:t>
      </w:r>
    </w:p>
    <w:p w14:paraId="5D29A00C" w14:textId="77777777" w:rsidR="00F4136F" w:rsidRDefault="00E27E4F">
      <w:pPr>
        <w:pStyle w:val="Bodytext40"/>
        <w:framePr w:w="6586" w:h="5276" w:hRule="exact" w:wrap="around" w:vAnchor="page" w:hAnchor="page" w:x="2861" w:y="6643"/>
        <w:shd w:val="clear" w:color="auto" w:fill="auto"/>
        <w:spacing w:after="135" w:line="216" w:lineRule="exact"/>
        <w:ind w:left="20" w:firstLine="0"/>
        <w:jc w:val="left"/>
      </w:pPr>
      <w:r>
        <w:rPr>
          <w:rStyle w:val="Bodytext4Spacing0pt0"/>
          <w:b/>
          <w:bCs/>
        </w:rPr>
        <w:t>вить пределы интегрирования по т и перейти к новой</w:t>
      </w:r>
      <w:r>
        <w:rPr>
          <w:rStyle w:val="Bodytext4Spacing0pt0"/>
          <w:b/>
          <w:bCs/>
        </w:rPr>
        <w:br/>
        <w:t xml:space="preserve">переменной </w:t>
      </w:r>
      <w:r>
        <w:rPr>
          <w:rStyle w:val="Bodytext4Italicfff1"/>
          <w:b/>
          <w:bCs/>
        </w:rPr>
        <w:t>х</w:t>
      </w:r>
      <w:r>
        <w:rPr>
          <w:rStyle w:val="Bodytext4Spacing0pt0"/>
          <w:b/>
          <w:bCs/>
        </w:rPr>
        <w:t>'—— т (рис. 28).</w:t>
      </w:r>
    </w:p>
    <w:p w14:paraId="5D29A00D" w14:textId="77777777" w:rsidR="00F4136F" w:rsidRDefault="00E27E4F">
      <w:pPr>
        <w:pStyle w:val="Bodytext100"/>
        <w:framePr w:w="6586" w:h="5276" w:hRule="exact" w:wrap="around" w:vAnchor="page" w:hAnchor="page" w:x="2861" w:y="6643"/>
        <w:shd w:val="clear" w:color="auto" w:fill="auto"/>
        <w:spacing w:after="0" w:line="197" w:lineRule="exact"/>
        <w:ind w:left="20" w:right="163" w:firstLine="400"/>
      </w:pPr>
      <w:r>
        <w:rPr>
          <w:rStyle w:val="Bodytext10NotItalicf4"/>
          <w:b/>
          <w:bCs/>
        </w:rPr>
        <w:t xml:space="preserve">Следствие. </w:t>
      </w:r>
      <w:r>
        <w:rPr>
          <w:rStyle w:val="Bodytext10Spacing0pt4"/>
          <w:b/>
          <w:bCs/>
          <w:i/>
          <w:iCs/>
        </w:rPr>
        <w:t xml:space="preserve">Дисперсия интеграла </w:t>
      </w:r>
      <w:r>
        <w:rPr>
          <w:rStyle w:val="Bodytext10Spacing0pt4"/>
          <w:b/>
          <w:bCs/>
          <w:i/>
          <w:iCs/>
          <w:lang w:val="en-US" w:eastAsia="en-US" w:bidi="en-US"/>
        </w:rPr>
        <w:t xml:space="preserve">Y (t) </w:t>
      </w:r>
      <w:r>
        <w:rPr>
          <w:rStyle w:val="Bodytext10Spacing0pt4"/>
          <w:b/>
          <w:bCs/>
          <w:i/>
          <w:iCs/>
        </w:rPr>
        <w:t>=</w:t>
      </w:r>
      <w:r>
        <w:rPr>
          <w:rStyle w:val="Bodytext10NotItalicf4"/>
          <w:b/>
          <w:bCs/>
        </w:rPr>
        <w:t xml:space="preserve"> § </w:t>
      </w:r>
      <w:r>
        <w:rPr>
          <w:rStyle w:val="Bodytext10Spacing0pt4"/>
          <w:b/>
          <w:bCs/>
          <w:i/>
          <w:iCs/>
        </w:rPr>
        <w:t>X</w:t>
      </w:r>
      <w:r>
        <w:rPr>
          <w:rStyle w:val="Bodytext10NotItalicf4"/>
          <w:b/>
          <w:bCs/>
        </w:rPr>
        <w:t xml:space="preserve"> </w:t>
      </w:r>
      <w:r>
        <w:rPr>
          <w:rStyle w:val="Bodytext10NotItalicf4"/>
          <w:b/>
          <w:bCs/>
          <w:lang w:val="en-US" w:eastAsia="en-US" w:bidi="en-US"/>
        </w:rPr>
        <w:t xml:space="preserve">(s) </w:t>
      </w:r>
      <w:r>
        <w:rPr>
          <w:rStyle w:val="Bodytext10Spacing0pt4"/>
          <w:b/>
          <w:bCs/>
          <w:i/>
          <w:iCs/>
          <w:lang w:val="en-US" w:eastAsia="en-US" w:bidi="en-US"/>
        </w:rPr>
        <w:t>ds</w:t>
      </w:r>
    </w:p>
    <w:p w14:paraId="5D29A00E" w14:textId="77777777" w:rsidR="00F4136F" w:rsidRDefault="00E27E4F">
      <w:pPr>
        <w:pStyle w:val="Bodytext40"/>
        <w:framePr w:w="6586" w:h="5276" w:hRule="exact" w:wrap="around" w:vAnchor="page" w:hAnchor="page" w:x="2861" w:y="6643"/>
        <w:shd w:val="clear" w:color="auto" w:fill="auto"/>
        <w:spacing w:line="197" w:lineRule="exact"/>
        <w:ind w:left="20" w:right="163" w:firstLine="0"/>
        <w:jc w:val="both"/>
      </w:pPr>
      <w:r>
        <w:rPr>
          <w:rStyle w:val="Bodytext4Spacing2pta"/>
          <w:b/>
          <w:bCs/>
        </w:rPr>
        <w:t>о</w:t>
      </w:r>
    </w:p>
    <w:p w14:paraId="5D29A00F" w14:textId="77777777" w:rsidR="00F4136F" w:rsidRDefault="00E27E4F">
      <w:pPr>
        <w:pStyle w:val="Bodytext100"/>
        <w:framePr w:w="6586" w:h="5276" w:hRule="exact" w:wrap="around" w:vAnchor="page" w:hAnchor="page" w:x="2861" w:y="6643"/>
        <w:shd w:val="clear" w:color="auto" w:fill="auto"/>
        <w:spacing w:after="0" w:line="197" w:lineRule="exact"/>
        <w:ind w:left="20" w:right="163"/>
      </w:pPr>
      <w:r>
        <w:rPr>
          <w:rStyle w:val="Bodytext10Spacing0pt4"/>
          <w:b/>
          <w:bCs/>
          <w:i/>
          <w:iCs/>
        </w:rPr>
        <w:t>от стационарной случайной функции равна</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653"/>
        <w:gridCol w:w="979"/>
        <w:gridCol w:w="1205"/>
      </w:tblGrid>
      <w:tr w:rsidR="00F4136F" w14:paraId="5D29A012" w14:textId="77777777">
        <w:trPr>
          <w:trHeight w:hRule="exact" w:val="494"/>
        </w:trPr>
        <w:tc>
          <w:tcPr>
            <w:tcW w:w="1632" w:type="dxa"/>
            <w:gridSpan w:val="2"/>
            <w:shd w:val="clear" w:color="auto" w:fill="FFFFFF"/>
          </w:tcPr>
          <w:p w14:paraId="5D29A010" w14:textId="77777777" w:rsidR="00F4136F" w:rsidRDefault="00E27E4F">
            <w:pPr>
              <w:pStyle w:val="2"/>
              <w:framePr w:w="2837" w:h="3120" w:wrap="around" w:vAnchor="page" w:hAnchor="page" w:x="6183" w:y="6428"/>
              <w:shd w:val="clear" w:color="auto" w:fill="auto"/>
              <w:spacing w:after="0" w:line="200" w:lineRule="exact"/>
              <w:ind w:left="40"/>
            </w:pPr>
            <w:r>
              <w:rPr>
                <w:rStyle w:val="Bodytext10ptc"/>
                <w:lang w:val="en-US" w:eastAsia="en-US" w:bidi="en-US"/>
              </w:rPr>
              <w:t>(s</w:t>
            </w:r>
            <w:r>
              <w:rPr>
                <w:rStyle w:val="Bodytext10ptc"/>
                <w:vertAlign w:val="subscript"/>
                <w:lang w:val="en-US" w:eastAsia="en-US" w:bidi="en-US"/>
              </w:rPr>
              <w:t>2</w:t>
            </w:r>
            <w:r>
              <w:rPr>
                <w:rStyle w:val="Bodytext10ptc"/>
                <w:lang w:val="en-US" w:eastAsia="en-US" w:bidi="en-US"/>
              </w:rPr>
              <w:t xml:space="preserve"> — </w:t>
            </w:r>
            <w:r>
              <w:rPr>
                <w:rStyle w:val="Bodytext10ptd"/>
                <w:lang w:val="en-US" w:eastAsia="en-US" w:bidi="en-US"/>
              </w:rPr>
              <w:t>Sj)ds</w:t>
            </w:r>
            <w:r>
              <w:rPr>
                <w:rStyle w:val="Bodytext10ptd"/>
                <w:vertAlign w:val="subscript"/>
                <w:lang w:val="en-US" w:eastAsia="en-US" w:bidi="en-US"/>
              </w:rPr>
              <w:t>t</w:t>
            </w:r>
            <w:r>
              <w:rPr>
                <w:rStyle w:val="Bodytext10ptd"/>
                <w:lang w:val="en-US" w:eastAsia="en-US" w:bidi="en-US"/>
              </w:rPr>
              <w:t>ds</w:t>
            </w:r>
            <w:r>
              <w:rPr>
                <w:rStyle w:val="Bodytext10ptd"/>
                <w:vertAlign w:val="subscript"/>
                <w:lang w:val="en-US" w:eastAsia="en-US" w:bidi="en-US"/>
              </w:rPr>
              <w:t>t</w:t>
            </w:r>
            <w:r>
              <w:rPr>
                <w:rStyle w:val="Bodytext10ptd"/>
                <w:lang w:val="en-US" w:eastAsia="en-US" w:bidi="en-US"/>
              </w:rPr>
              <w:t>.</w:t>
            </w:r>
          </w:p>
        </w:tc>
        <w:tc>
          <w:tcPr>
            <w:tcW w:w="1205" w:type="dxa"/>
            <w:shd w:val="clear" w:color="auto" w:fill="FFFFFF"/>
          </w:tcPr>
          <w:p w14:paraId="5D29A011" w14:textId="77777777" w:rsidR="00F4136F" w:rsidRDefault="00F4136F">
            <w:pPr>
              <w:framePr w:w="2837" w:h="3120" w:wrap="around" w:vAnchor="page" w:hAnchor="page" w:x="6183" w:y="6428"/>
              <w:rPr>
                <w:sz w:val="10"/>
                <w:szCs w:val="10"/>
              </w:rPr>
            </w:pPr>
          </w:p>
        </w:tc>
      </w:tr>
      <w:tr w:rsidR="00F4136F" w14:paraId="5D29A016" w14:textId="77777777">
        <w:trPr>
          <w:trHeight w:hRule="exact" w:val="509"/>
        </w:trPr>
        <w:tc>
          <w:tcPr>
            <w:tcW w:w="653" w:type="dxa"/>
            <w:shd w:val="clear" w:color="auto" w:fill="FFFFFF"/>
            <w:vAlign w:val="center"/>
          </w:tcPr>
          <w:p w14:paraId="5D29A013" w14:textId="77777777" w:rsidR="00F4136F" w:rsidRDefault="00E27E4F">
            <w:pPr>
              <w:pStyle w:val="2"/>
              <w:framePr w:w="2837" w:h="3120" w:wrap="around" w:vAnchor="page" w:hAnchor="page" w:x="6183" w:y="6428"/>
              <w:shd w:val="clear" w:color="auto" w:fill="auto"/>
              <w:spacing w:after="0" w:line="200" w:lineRule="exact"/>
              <w:ind w:right="40"/>
              <w:jc w:val="right"/>
            </w:pPr>
            <w:r>
              <w:rPr>
                <w:rStyle w:val="Bodytext10ptd"/>
              </w:rPr>
              <w:t>Т</w:t>
            </w:r>
          </w:p>
        </w:tc>
        <w:tc>
          <w:tcPr>
            <w:tcW w:w="979" w:type="dxa"/>
            <w:tcBorders>
              <w:left w:val="single" w:sz="4" w:space="0" w:color="auto"/>
            </w:tcBorders>
            <w:shd w:val="clear" w:color="auto" w:fill="FFFFFF"/>
          </w:tcPr>
          <w:p w14:paraId="5D29A014" w14:textId="77777777" w:rsidR="00F4136F" w:rsidRDefault="00F4136F">
            <w:pPr>
              <w:framePr w:w="2837" w:h="3120" w:wrap="around" w:vAnchor="page" w:hAnchor="page" w:x="6183" w:y="6428"/>
              <w:rPr>
                <w:sz w:val="10"/>
                <w:szCs w:val="10"/>
              </w:rPr>
            </w:pPr>
          </w:p>
        </w:tc>
        <w:tc>
          <w:tcPr>
            <w:tcW w:w="1205" w:type="dxa"/>
            <w:shd w:val="clear" w:color="auto" w:fill="FFFFFF"/>
          </w:tcPr>
          <w:p w14:paraId="5D29A015" w14:textId="77777777" w:rsidR="00F4136F" w:rsidRDefault="00F4136F">
            <w:pPr>
              <w:framePr w:w="2837" w:h="3120" w:wrap="around" w:vAnchor="page" w:hAnchor="page" w:x="6183" w:y="6428"/>
              <w:rPr>
                <w:sz w:val="10"/>
                <w:szCs w:val="10"/>
              </w:rPr>
            </w:pPr>
          </w:p>
        </w:tc>
      </w:tr>
      <w:tr w:rsidR="00F4136F" w14:paraId="5D29A01A" w14:textId="77777777">
        <w:trPr>
          <w:trHeight w:hRule="exact" w:val="734"/>
        </w:trPr>
        <w:tc>
          <w:tcPr>
            <w:tcW w:w="653" w:type="dxa"/>
            <w:shd w:val="clear" w:color="auto" w:fill="FFFFFF"/>
            <w:vAlign w:val="center"/>
          </w:tcPr>
          <w:p w14:paraId="5D29A017" w14:textId="77777777" w:rsidR="00F4136F" w:rsidRDefault="00E27E4F">
            <w:pPr>
              <w:pStyle w:val="2"/>
              <w:framePr w:w="2837" w:h="3120" w:wrap="around" w:vAnchor="page" w:hAnchor="page" w:x="6183" w:y="6428"/>
              <w:shd w:val="clear" w:color="auto" w:fill="auto"/>
              <w:spacing w:after="0" w:line="220" w:lineRule="exact"/>
              <w:ind w:right="40"/>
              <w:jc w:val="right"/>
            </w:pPr>
            <w:r>
              <w:rPr>
                <w:rStyle w:val="Bodytext11pt"/>
              </w:rPr>
              <w:t>til</w:t>
            </w:r>
          </w:p>
        </w:tc>
        <w:tc>
          <w:tcPr>
            <w:tcW w:w="979" w:type="dxa"/>
            <w:tcBorders>
              <w:left w:val="single" w:sz="4" w:space="0" w:color="auto"/>
            </w:tcBorders>
            <w:shd w:val="clear" w:color="auto" w:fill="FFFFFF"/>
            <w:vAlign w:val="bottom"/>
          </w:tcPr>
          <w:p w14:paraId="5D29A018" w14:textId="77777777" w:rsidR="00F4136F" w:rsidRDefault="00E27E4F">
            <w:pPr>
              <w:pStyle w:val="2"/>
              <w:framePr w:w="2837" w:h="3120" w:wrap="around" w:vAnchor="page" w:hAnchor="page" w:x="6183" w:y="6428"/>
              <w:shd w:val="clear" w:color="auto" w:fill="auto"/>
              <w:spacing w:after="0" w:line="200" w:lineRule="exact"/>
              <w:ind w:left="300"/>
            </w:pPr>
            <w:r>
              <w:rPr>
                <w:rStyle w:val="Bodytext10ptc"/>
              </w:rPr>
              <w:t>х? У</w:t>
            </w:r>
          </w:p>
        </w:tc>
        <w:tc>
          <w:tcPr>
            <w:tcW w:w="1205" w:type="dxa"/>
            <w:shd w:val="clear" w:color="auto" w:fill="FFFFFF"/>
          </w:tcPr>
          <w:p w14:paraId="5D29A019" w14:textId="77777777" w:rsidR="00F4136F" w:rsidRDefault="00E27E4F">
            <w:pPr>
              <w:pStyle w:val="2"/>
              <w:framePr w:w="2837" w:h="3120" w:wrap="around" w:vAnchor="page" w:hAnchor="page" w:x="6183" w:y="6428"/>
              <w:shd w:val="clear" w:color="auto" w:fill="auto"/>
              <w:spacing w:after="0" w:line="200" w:lineRule="exact"/>
              <w:ind w:left="60"/>
            </w:pPr>
            <w:r>
              <w:rPr>
                <w:rStyle w:val="Bodytext10ptd"/>
              </w:rPr>
              <w:t>Кр'</w:t>
            </w:r>
          </w:p>
        </w:tc>
      </w:tr>
      <w:tr w:rsidR="00F4136F" w14:paraId="5D29A020" w14:textId="77777777">
        <w:trPr>
          <w:trHeight w:hRule="exact" w:val="754"/>
        </w:trPr>
        <w:tc>
          <w:tcPr>
            <w:tcW w:w="653" w:type="dxa"/>
            <w:shd w:val="clear" w:color="auto" w:fill="FFFFFF"/>
          </w:tcPr>
          <w:p w14:paraId="5D29A01B" w14:textId="77777777" w:rsidR="00F4136F" w:rsidRDefault="00E27E4F">
            <w:pPr>
              <w:pStyle w:val="2"/>
              <w:framePr w:w="2837" w:h="3120" w:wrap="around" w:vAnchor="page" w:hAnchor="page" w:x="6183" w:y="6428"/>
              <w:shd w:val="clear" w:color="auto" w:fill="auto"/>
              <w:spacing w:after="0" w:line="200" w:lineRule="exact"/>
              <w:ind w:right="40"/>
              <w:jc w:val="right"/>
            </w:pPr>
            <w:r>
              <w:rPr>
                <w:rStyle w:val="Bodytext10ptc"/>
              </w:rPr>
              <w:t xml:space="preserve">\Л </w:t>
            </w:r>
            <w:r>
              <w:rPr>
                <w:rStyle w:val="Bodytext10ptd"/>
              </w:rPr>
              <w:t>**</w:t>
            </w:r>
          </w:p>
          <w:p w14:paraId="5D29A01C" w14:textId="77777777" w:rsidR="00F4136F" w:rsidRDefault="00E27E4F">
            <w:pPr>
              <w:pStyle w:val="2"/>
              <w:framePr w:w="2837" w:h="3120" w:wrap="around" w:vAnchor="page" w:hAnchor="page" w:x="6183" w:y="6428"/>
              <w:shd w:val="clear" w:color="auto" w:fill="auto"/>
              <w:spacing w:after="0" w:line="200" w:lineRule="exact"/>
              <w:ind w:left="120"/>
            </w:pPr>
            <w:r>
              <w:rPr>
                <w:rStyle w:val="Bodytext10ptc"/>
              </w:rPr>
              <w:t>\ \</w:t>
            </w:r>
          </w:p>
        </w:tc>
        <w:tc>
          <w:tcPr>
            <w:tcW w:w="979" w:type="dxa"/>
            <w:tcBorders>
              <w:left w:val="single" w:sz="4" w:space="0" w:color="auto"/>
            </w:tcBorders>
            <w:shd w:val="clear" w:color="auto" w:fill="FFFFFF"/>
          </w:tcPr>
          <w:p w14:paraId="5D29A01D" w14:textId="77777777" w:rsidR="00F4136F" w:rsidRDefault="00F4136F">
            <w:pPr>
              <w:framePr w:w="2837" w:h="3120" w:wrap="around" w:vAnchor="page" w:hAnchor="page" w:x="6183" w:y="6428"/>
              <w:rPr>
                <w:sz w:val="10"/>
                <w:szCs w:val="10"/>
              </w:rPr>
            </w:pPr>
          </w:p>
        </w:tc>
        <w:tc>
          <w:tcPr>
            <w:tcW w:w="1205" w:type="dxa"/>
            <w:shd w:val="clear" w:color="auto" w:fill="FFFFFF"/>
            <w:vAlign w:val="bottom"/>
          </w:tcPr>
          <w:p w14:paraId="5D29A01E" w14:textId="77777777" w:rsidR="00F4136F" w:rsidRDefault="00E27E4F">
            <w:pPr>
              <w:pStyle w:val="2"/>
              <w:framePr w:w="2837" w:h="3120" w:wrap="around" w:vAnchor="page" w:hAnchor="page" w:x="6183" w:y="6428"/>
              <w:shd w:val="clear" w:color="auto" w:fill="auto"/>
              <w:spacing w:after="60" w:line="200" w:lineRule="exact"/>
              <w:jc w:val="center"/>
            </w:pPr>
            <w:r>
              <w:rPr>
                <w:rStyle w:val="Bodytext10ptd"/>
              </w:rPr>
              <w:t>У</w:t>
            </w:r>
          </w:p>
          <w:p w14:paraId="5D29A01F" w14:textId="77777777" w:rsidR="00F4136F" w:rsidRDefault="00E27E4F">
            <w:pPr>
              <w:pStyle w:val="2"/>
              <w:framePr w:w="2837" w:h="3120" w:wrap="around" w:vAnchor="page" w:hAnchor="page" w:x="6183" w:y="6428"/>
              <w:shd w:val="clear" w:color="auto" w:fill="auto"/>
              <w:spacing w:before="60" w:after="0" w:line="200" w:lineRule="exact"/>
              <w:ind w:left="60"/>
            </w:pPr>
            <w:r>
              <w:rPr>
                <w:rStyle w:val="Bodytext10ptd"/>
              </w:rPr>
              <w:t>%\с</w:t>
            </w:r>
          </w:p>
        </w:tc>
      </w:tr>
      <w:tr w:rsidR="00F4136F" w14:paraId="5D29A024" w14:textId="77777777">
        <w:trPr>
          <w:trHeight w:hRule="exact" w:val="629"/>
        </w:trPr>
        <w:tc>
          <w:tcPr>
            <w:tcW w:w="653" w:type="dxa"/>
            <w:tcBorders>
              <w:top w:val="single" w:sz="4" w:space="0" w:color="auto"/>
            </w:tcBorders>
            <w:shd w:val="clear" w:color="auto" w:fill="FFFFFF"/>
          </w:tcPr>
          <w:p w14:paraId="5D29A021" w14:textId="77777777" w:rsidR="00F4136F" w:rsidRDefault="00E27E4F">
            <w:pPr>
              <w:pStyle w:val="2"/>
              <w:framePr w:w="2837" w:h="3120" w:wrap="around" w:vAnchor="page" w:hAnchor="page" w:x="6183" w:y="6428"/>
              <w:shd w:val="clear" w:color="auto" w:fill="auto"/>
              <w:spacing w:after="0" w:line="200" w:lineRule="exact"/>
              <w:ind w:right="40"/>
              <w:jc w:val="right"/>
            </w:pPr>
            <w:r>
              <w:rPr>
                <w:rStyle w:val="Bodytext10ptd"/>
              </w:rPr>
              <w:t>А</w:t>
            </w:r>
          </w:p>
        </w:tc>
        <w:tc>
          <w:tcPr>
            <w:tcW w:w="979" w:type="dxa"/>
            <w:tcBorders>
              <w:top w:val="single" w:sz="4" w:space="0" w:color="auto"/>
              <w:left w:val="single" w:sz="4" w:space="0" w:color="auto"/>
            </w:tcBorders>
            <w:shd w:val="clear" w:color="auto" w:fill="FFFFFF"/>
          </w:tcPr>
          <w:p w14:paraId="5D29A022" w14:textId="77777777" w:rsidR="00F4136F" w:rsidRDefault="00E27E4F">
            <w:pPr>
              <w:pStyle w:val="2"/>
              <w:framePr w:w="2837" w:h="3120" w:wrap="around" w:vAnchor="page" w:hAnchor="page" w:x="6183" w:y="6428"/>
              <w:shd w:val="clear" w:color="auto" w:fill="auto"/>
              <w:spacing w:after="0" w:line="220" w:lineRule="exact"/>
              <w:ind w:right="160"/>
              <w:jc w:val="right"/>
            </w:pPr>
            <w:r>
              <w:rPr>
                <w:rStyle w:val="Bodytext11pt"/>
                <w:lang w:val="ru-RU" w:eastAsia="ru-RU" w:bidi="ru-RU"/>
              </w:rPr>
              <w:t>У</w:t>
            </w:r>
          </w:p>
        </w:tc>
        <w:tc>
          <w:tcPr>
            <w:tcW w:w="1205" w:type="dxa"/>
            <w:tcBorders>
              <w:top w:val="single" w:sz="4" w:space="0" w:color="auto"/>
            </w:tcBorders>
            <w:shd w:val="clear" w:color="auto" w:fill="FFFFFF"/>
          </w:tcPr>
          <w:p w14:paraId="5D29A023" w14:textId="77777777" w:rsidR="00F4136F" w:rsidRDefault="00F4136F">
            <w:pPr>
              <w:framePr w:w="2837" w:h="3120" w:wrap="around" w:vAnchor="page" w:hAnchor="page" w:x="6183" w:y="6428"/>
              <w:rPr>
                <w:sz w:val="10"/>
                <w:szCs w:val="10"/>
              </w:rPr>
            </w:pPr>
          </w:p>
        </w:tc>
      </w:tr>
    </w:tbl>
    <w:p w14:paraId="5D29A025" w14:textId="77777777" w:rsidR="00F4136F" w:rsidRDefault="00E27E4F">
      <w:pPr>
        <w:pStyle w:val="2"/>
        <w:framePr w:wrap="around" w:vAnchor="page" w:hAnchor="page" w:x="7383" w:y="10076"/>
        <w:shd w:val="clear" w:color="auto" w:fill="auto"/>
        <w:spacing w:after="0" w:line="160" w:lineRule="exact"/>
        <w:ind w:left="100"/>
      </w:pPr>
      <w:r>
        <w:rPr>
          <w:rStyle w:val="BodytextSpacing0pt"/>
        </w:rPr>
        <w:t>Рис. 28</w:t>
      </w:r>
    </w:p>
    <w:p w14:paraId="5D29A026" w14:textId="77777777" w:rsidR="00F4136F" w:rsidRDefault="00E27E4F">
      <w:pPr>
        <w:pStyle w:val="Bodytext40"/>
        <w:framePr w:wrap="around" w:vAnchor="page" w:hAnchor="page" w:x="2861" w:y="12102"/>
        <w:shd w:val="clear" w:color="auto" w:fill="auto"/>
        <w:spacing w:line="200" w:lineRule="exact"/>
        <w:ind w:left="1747" w:right="1920" w:firstLine="0"/>
        <w:jc w:val="both"/>
      </w:pPr>
      <w:r>
        <w:rPr>
          <w:rStyle w:val="Bodytext4Italicfff2"/>
          <w:b/>
          <w:bCs/>
        </w:rPr>
        <w:t>D</w:t>
      </w:r>
      <w:r>
        <w:rPr>
          <w:rStyle w:val="Bodytext4Italicfff2"/>
          <w:b/>
          <w:bCs/>
          <w:vertAlign w:val="subscript"/>
        </w:rPr>
        <w:t>y</w:t>
      </w:r>
      <w:r>
        <w:rPr>
          <w:rStyle w:val="Bodytext4Spacing2pta"/>
          <w:b/>
          <w:bCs/>
          <w:lang w:val="en-US" w:eastAsia="en-US" w:bidi="en-US"/>
        </w:rPr>
        <w:t xml:space="preserve"> </w:t>
      </w:r>
      <w:r>
        <w:rPr>
          <w:rStyle w:val="Bodytext4Spacing2pta"/>
          <w:b/>
          <w:bCs/>
        </w:rPr>
        <w:t xml:space="preserve">(/) = 2 $ (/ — т) </w:t>
      </w:r>
      <w:r>
        <w:rPr>
          <w:rStyle w:val="Bodytext4Italicfff2"/>
          <w:b/>
          <w:bCs/>
        </w:rPr>
        <w:t>k</w:t>
      </w:r>
      <w:r>
        <w:rPr>
          <w:rStyle w:val="Bodytext4Italicfff2"/>
          <w:b/>
          <w:bCs/>
          <w:vertAlign w:val="subscript"/>
        </w:rPr>
        <w:t>x</w:t>
      </w:r>
      <w:r>
        <w:rPr>
          <w:rStyle w:val="Bodytext4Spacing2pta"/>
          <w:b/>
          <w:bCs/>
          <w:lang w:val="en-US" w:eastAsia="en-US" w:bidi="en-US"/>
        </w:rPr>
        <w:t xml:space="preserve"> </w:t>
      </w:r>
      <w:r>
        <w:rPr>
          <w:rStyle w:val="Bodytext4Spacing2pta"/>
          <w:b/>
          <w:bCs/>
        </w:rPr>
        <w:t xml:space="preserve">(т) </w:t>
      </w:r>
      <w:r>
        <w:rPr>
          <w:rStyle w:val="Bodytext4Italicfff2"/>
          <w:b/>
          <w:bCs/>
        </w:rPr>
        <w:t>dx.</w:t>
      </w:r>
    </w:p>
    <w:p w14:paraId="5D29A027" w14:textId="77777777" w:rsidR="00F4136F" w:rsidRDefault="00E27E4F">
      <w:pPr>
        <w:pStyle w:val="Bodytext40"/>
        <w:framePr w:w="528" w:h="285" w:hRule="exact" w:wrap="around" w:vAnchor="page" w:hAnchor="page" w:x="8784" w:y="12227"/>
        <w:shd w:val="clear" w:color="auto" w:fill="auto"/>
        <w:spacing w:line="200" w:lineRule="exact"/>
        <w:ind w:left="100" w:firstLine="0"/>
        <w:jc w:val="left"/>
      </w:pPr>
      <w:r>
        <w:rPr>
          <w:rStyle w:val="Bodytext4Spacing0pt0"/>
          <w:b/>
          <w:bCs/>
        </w:rPr>
        <w:t>(**)</w:t>
      </w:r>
    </w:p>
    <w:p w14:paraId="5D29A028" w14:textId="77777777" w:rsidR="00F4136F" w:rsidRDefault="00E27E4F">
      <w:pPr>
        <w:pStyle w:val="Headerorfooter0"/>
        <w:framePr w:w="528" w:h="181" w:hRule="exact" w:wrap="around" w:vAnchor="page" w:hAnchor="page" w:x="8784" w:y="12788"/>
        <w:shd w:val="clear" w:color="auto" w:fill="auto"/>
        <w:spacing w:line="160" w:lineRule="exact"/>
        <w:ind w:left="160"/>
      </w:pPr>
      <w:r>
        <w:rPr>
          <w:rStyle w:val="HeaderorfooterSpacing0pt5"/>
        </w:rPr>
        <w:t>427</w:t>
      </w:r>
    </w:p>
    <w:p w14:paraId="5D29A02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02A" w14:textId="77777777" w:rsidR="00F4136F" w:rsidRDefault="00E27E4F">
      <w:pPr>
        <w:pStyle w:val="Bodytext70"/>
        <w:framePr w:w="6322" w:h="508" w:hRule="exact" w:wrap="around" w:vAnchor="page" w:hAnchor="page" w:x="2964" w:y="2937"/>
        <w:shd w:val="clear" w:color="auto" w:fill="auto"/>
        <w:spacing w:before="0" w:line="226" w:lineRule="exact"/>
        <w:ind w:left="20" w:right="200" w:firstLine="340"/>
        <w:jc w:val="left"/>
      </w:pPr>
      <w:r>
        <w:rPr>
          <w:rStyle w:val="Bodytext7Spacing0pt2"/>
          <w:b/>
          <w:bCs/>
        </w:rPr>
        <w:t>Действительно, положив = / в формуле (•), полу чим</w:t>
      </w:r>
    </w:p>
    <w:p w14:paraId="5D29A02B" w14:textId="77777777" w:rsidR="00F4136F" w:rsidRDefault="00E27E4F">
      <w:pPr>
        <w:pStyle w:val="Bodytext70"/>
        <w:framePr w:w="6322" w:h="274" w:hRule="exact" w:wrap="around" w:vAnchor="page" w:hAnchor="page" w:x="2964" w:y="4796"/>
        <w:shd w:val="clear" w:color="auto" w:fill="auto"/>
        <w:spacing w:before="0" w:line="200" w:lineRule="exact"/>
        <w:ind w:left="20"/>
        <w:jc w:val="center"/>
      </w:pPr>
      <w:r>
        <w:rPr>
          <w:rStyle w:val="Bodytext7Spacing0pt2"/>
          <w:b/>
          <w:bCs/>
        </w:rPr>
        <w:t>После приведения подобных членов окончательно имеем</w:t>
      </w:r>
    </w:p>
    <w:p w14:paraId="5D29A02C" w14:textId="77777777" w:rsidR="00F4136F" w:rsidRDefault="00E27E4F">
      <w:pPr>
        <w:pStyle w:val="Bodytext1370"/>
        <w:framePr w:w="6254" w:h="440" w:hRule="exact" w:wrap="around" w:vAnchor="page" w:hAnchor="page" w:x="2978" w:y="5777"/>
        <w:shd w:val="clear" w:color="auto" w:fill="auto"/>
        <w:spacing w:before="0" w:line="178" w:lineRule="exact"/>
        <w:ind w:firstLine="0"/>
        <w:jc w:val="right"/>
      </w:pPr>
      <w:r>
        <w:t xml:space="preserve">Пример. Задана корреляционная функция (т) = </w:t>
      </w:r>
      <w:r>
        <w:rPr>
          <w:rStyle w:val="Bodytext137Candara"/>
          <w:b/>
          <w:bCs/>
        </w:rPr>
        <w:t>1</w:t>
      </w:r>
      <w:r>
        <w:t>/(</w:t>
      </w:r>
      <w:r>
        <w:rPr>
          <w:rStyle w:val="Bodytext137Candara"/>
          <w:b/>
          <w:bCs/>
        </w:rPr>
        <w:t>1</w:t>
      </w:r>
      <w:r>
        <w:t>+т*) ста</w:t>
      </w:r>
      <w:r>
        <w:softHyphen/>
        <w:t xml:space="preserve">ционарной случайной функции </w:t>
      </w:r>
      <w:r>
        <w:rPr>
          <w:rStyle w:val="Bodytext1379pt"/>
          <w:lang w:val="ru-RU" w:eastAsia="ru-RU" w:bidi="ru-RU"/>
        </w:rPr>
        <w:t>X</w:t>
      </w:r>
      <w:r>
        <w:t xml:space="preserve"> (/). Найти дисперсию интеграла</w:t>
      </w:r>
    </w:p>
    <w:p w14:paraId="5D29A02D" w14:textId="77777777" w:rsidR="00F4136F" w:rsidRDefault="00E27E4F">
      <w:pPr>
        <w:pStyle w:val="Bodytext1370"/>
        <w:framePr w:w="6322" w:h="3485" w:hRule="exact" w:wrap="around" w:vAnchor="page" w:hAnchor="page" w:x="2964" w:y="9131"/>
        <w:shd w:val="clear" w:color="auto" w:fill="auto"/>
        <w:spacing w:before="0" w:after="206" w:line="178" w:lineRule="exact"/>
        <w:ind w:left="140" w:right="20" w:firstLine="340"/>
        <w:jc w:val="both"/>
      </w:pPr>
      <w:r>
        <w:t xml:space="preserve">Заметим, что функция </w:t>
      </w:r>
      <w:r>
        <w:rPr>
          <w:rStyle w:val="Bodytext1379pt"/>
        </w:rPr>
        <w:t>Y</w:t>
      </w:r>
      <w:r>
        <w:rPr>
          <w:lang w:val="en-US" w:eastAsia="en-US" w:bidi="en-US"/>
        </w:rPr>
        <w:t xml:space="preserve"> </w:t>
      </w:r>
      <w:r>
        <w:t>(/) не стационарна, так как ее дисперсия не постоянна, а зависит от аргумента /.</w:t>
      </w:r>
    </w:p>
    <w:p w14:paraId="5D29A02E" w14:textId="77777777" w:rsidR="00F4136F" w:rsidRDefault="00E27E4F">
      <w:pPr>
        <w:pStyle w:val="Bodytext1380"/>
        <w:framePr w:w="6322" w:h="3485" w:hRule="exact" w:wrap="around" w:vAnchor="page" w:hAnchor="page" w:x="2964" w:y="9131"/>
        <w:shd w:val="clear" w:color="auto" w:fill="auto"/>
        <w:spacing w:before="0" w:after="124"/>
        <w:ind w:left="1060" w:right="360"/>
      </w:pPr>
      <w:r>
        <w:t>§ 8. Определение характеристик эргодических стационарных случайных функций из опыта</w:t>
      </w:r>
    </w:p>
    <w:p w14:paraId="5D29A02F" w14:textId="77777777" w:rsidR="00F4136F" w:rsidRDefault="00E27E4F">
      <w:pPr>
        <w:pStyle w:val="Bodytext70"/>
        <w:framePr w:w="6322" w:h="3485" w:hRule="exact" w:wrap="around" w:vAnchor="page" w:hAnchor="page" w:x="2964" w:y="9131"/>
        <w:shd w:val="clear" w:color="auto" w:fill="auto"/>
        <w:spacing w:before="0" w:line="216" w:lineRule="exact"/>
        <w:ind w:left="140" w:right="20" w:firstLine="920"/>
      </w:pPr>
      <w:r>
        <w:rPr>
          <w:rStyle w:val="Bodytext7Spacing0pt2"/>
          <w:b/>
          <w:bCs/>
        </w:rPr>
        <w:t>Среди стационарных случайных функций можно выделите класс функции, оценка характеристик которых путем усреднения множества реализаций равносильна усреднению по времени только одной реализации доста</w:t>
      </w:r>
      <w:r>
        <w:rPr>
          <w:rStyle w:val="Bodytext7Spacing0pt2"/>
          <w:b/>
          <w:bCs/>
        </w:rPr>
        <w:softHyphen/>
        <w:t>точно большой длительности.</w:t>
      </w:r>
    </w:p>
    <w:p w14:paraId="5D29A030" w14:textId="77777777" w:rsidR="00F4136F" w:rsidRDefault="00E27E4F">
      <w:pPr>
        <w:pStyle w:val="Bodytext70"/>
        <w:framePr w:w="6322" w:h="3485" w:hRule="exact" w:wrap="around" w:vAnchor="page" w:hAnchor="page" w:x="2964" w:y="9131"/>
        <w:shd w:val="clear" w:color="auto" w:fill="auto"/>
        <w:spacing w:before="0" w:line="216" w:lineRule="exact"/>
        <w:ind w:left="140" w:right="20" w:firstLine="340"/>
      </w:pPr>
      <w:r>
        <w:rPr>
          <w:rStyle w:val="Bodytext7Spacing0pt2"/>
          <w:b/>
          <w:bCs/>
        </w:rPr>
        <w:t xml:space="preserve">Стационарную случайную функцию </w:t>
      </w:r>
      <w:r>
        <w:rPr>
          <w:rStyle w:val="Bodytext7Italic5"/>
          <w:b/>
          <w:bCs/>
        </w:rPr>
        <w:t>X</w:t>
      </w:r>
      <w:r>
        <w:rPr>
          <w:rStyle w:val="Bodytext7Spacing0pt2"/>
          <w:b/>
          <w:bCs/>
        </w:rPr>
        <w:t xml:space="preserve"> (</w:t>
      </w:r>
      <w:r>
        <w:rPr>
          <w:rStyle w:val="Bodytext7Italic5"/>
          <w:b/>
          <w:bCs/>
          <w:lang w:val="en-US" w:eastAsia="en-US" w:bidi="en-US"/>
        </w:rPr>
        <w:t>t</w:t>
      </w:r>
      <w:r>
        <w:rPr>
          <w:rStyle w:val="Bodytext7Italic5"/>
          <w:b/>
          <w:bCs/>
        </w:rPr>
        <w:t>)</w:t>
      </w:r>
      <w:r>
        <w:rPr>
          <w:rStyle w:val="Bodytext7Spacing0pt2"/>
          <w:b/>
          <w:bCs/>
        </w:rPr>
        <w:t xml:space="preserve"> называют </w:t>
      </w:r>
      <w:r>
        <w:rPr>
          <w:rStyle w:val="Bodytext7Italic5"/>
          <w:b/>
          <w:bCs/>
        </w:rPr>
        <w:t>араодической</w:t>
      </w:r>
      <w:r>
        <w:rPr>
          <w:rStyle w:val="Bodytext7Spacing0pt2"/>
          <w:b/>
          <w:bCs/>
        </w:rPr>
        <w:t>, если ее характеристики, найденные усред</w:t>
      </w:r>
      <w:r>
        <w:rPr>
          <w:rStyle w:val="Bodytext7Spacing0pt2"/>
          <w:b/>
          <w:bCs/>
        </w:rPr>
        <w:softHyphen/>
        <w:t xml:space="preserve">нением </w:t>
      </w:r>
      <w:r>
        <w:rPr>
          <w:rStyle w:val="Bodytext7Spacing1pt1"/>
          <w:b/>
          <w:bCs/>
        </w:rPr>
        <w:t>множества реализаций,</w:t>
      </w:r>
      <w:r>
        <w:rPr>
          <w:rStyle w:val="Bodytext7Spacing0pt2"/>
          <w:b/>
          <w:bCs/>
        </w:rPr>
        <w:t xml:space="preserve"> совладают с соот</w:t>
      </w:r>
      <w:r>
        <w:rPr>
          <w:rStyle w:val="Bodytext7Spacing0pt2"/>
          <w:b/>
          <w:bCs/>
        </w:rPr>
        <w:softHyphen/>
        <w:t>ветствующими характеристиками, полученными усредне</w:t>
      </w:r>
      <w:r>
        <w:rPr>
          <w:rStyle w:val="Bodytext7Spacing0pt2"/>
          <w:b/>
          <w:bCs/>
        </w:rPr>
        <w:softHyphen/>
        <w:t xml:space="preserve">нием по времени </w:t>
      </w:r>
      <w:r>
        <w:rPr>
          <w:rStyle w:val="Bodytext7Spacing1pt1"/>
          <w:b/>
          <w:bCs/>
        </w:rPr>
        <w:t>одной реалйзации</w:t>
      </w:r>
      <w:r>
        <w:rPr>
          <w:rStyle w:val="Bodytext7Spacing0pt2"/>
          <w:b/>
          <w:bCs/>
        </w:rPr>
        <w:t xml:space="preserve"> *(/), которая</w:t>
      </w:r>
    </w:p>
    <w:p w14:paraId="5D29A031" w14:textId="77777777" w:rsidR="00F4136F" w:rsidRDefault="00E27E4F">
      <w:pPr>
        <w:pStyle w:val="Headerorfooter50"/>
        <w:framePr w:w="6269" w:h="229" w:hRule="exact" w:wrap="around" w:vAnchor="page" w:hAnchor="page" w:x="3041" w:y="12724"/>
        <w:shd w:val="clear" w:color="auto" w:fill="auto"/>
        <w:spacing w:line="200" w:lineRule="exact"/>
        <w:ind w:left="100"/>
      </w:pPr>
      <w:r>
        <w:rPr>
          <w:rStyle w:val="Headerorfooter5Spacing0pt5"/>
        </w:rPr>
        <w:t>428</w:t>
      </w:r>
    </w:p>
    <w:p w14:paraId="5D29A032" w14:textId="77777777" w:rsidR="00F4136F" w:rsidRDefault="00E27E4F">
      <w:pPr>
        <w:pStyle w:val="Bodytext40"/>
        <w:framePr w:wrap="around" w:vAnchor="page" w:hAnchor="page" w:x="2964" w:y="3378"/>
        <w:shd w:val="clear" w:color="auto" w:fill="auto"/>
        <w:tabs>
          <w:tab w:val="right" w:pos="3882"/>
        </w:tabs>
        <w:spacing w:line="200" w:lineRule="exact"/>
        <w:ind w:left="1880" w:right="2419" w:firstLine="0"/>
        <w:jc w:val="both"/>
      </w:pPr>
      <w:r>
        <w:rPr>
          <w:rStyle w:val="Bodytext4Spacing0pt0"/>
          <w:b/>
          <w:bCs/>
        </w:rPr>
        <w:t>/</w:t>
      </w:r>
      <w:r>
        <w:rPr>
          <w:rStyle w:val="Bodytext4Spacing0pt0"/>
          <w:b/>
          <w:bCs/>
        </w:rPr>
        <w:tab/>
        <w:t>о</w:t>
      </w:r>
    </w:p>
    <w:p w14:paraId="5D29A033" w14:textId="77777777" w:rsidR="00F4136F" w:rsidRDefault="00E27E4F">
      <w:pPr>
        <w:pStyle w:val="Bodytext70"/>
        <w:framePr w:w="6322" w:h="509" w:hRule="exact" w:wrap="around" w:vAnchor="page" w:hAnchor="page" w:x="2964" w:y="3567"/>
        <w:shd w:val="clear" w:color="auto" w:fill="auto"/>
        <w:spacing w:before="0" w:line="210" w:lineRule="exact"/>
        <w:ind w:left="691" w:right="869"/>
        <w:jc w:val="center"/>
      </w:pPr>
      <w:r>
        <w:rPr>
          <w:rStyle w:val="Bodytext7Italic5"/>
          <w:b/>
          <w:bCs/>
        </w:rPr>
        <w:t>Ку</w:t>
      </w:r>
      <w:r>
        <w:rPr>
          <w:rStyle w:val="Bodytext7Spacing0pt2"/>
          <w:b/>
          <w:bCs/>
        </w:rPr>
        <w:t xml:space="preserve"> (/, о = </w:t>
      </w:r>
      <w:r>
        <w:rPr>
          <w:rStyle w:val="Bodytext7Spacing0pt2"/>
          <w:b/>
          <w:bCs/>
          <w:lang w:val="en-US" w:eastAsia="en-US" w:bidi="en-US"/>
        </w:rPr>
        <w:t xml:space="preserve">J </w:t>
      </w:r>
      <w:r>
        <w:rPr>
          <w:rStyle w:val="Bodytext7Spacing0pt5"/>
          <w:b/>
          <w:bCs/>
        </w:rPr>
        <w:t xml:space="preserve">«-Г) </w:t>
      </w:r>
      <w:r>
        <w:rPr>
          <w:rStyle w:val="Bodytext7Italic5"/>
          <w:b/>
          <w:bCs/>
          <w:lang w:val="en-US" w:eastAsia="en-US" w:bidi="en-US"/>
        </w:rPr>
        <w:t>k</w:t>
      </w:r>
      <w:r>
        <w:rPr>
          <w:rStyle w:val="Bodytext7Italic5"/>
          <w:b/>
          <w:bCs/>
          <w:vertAlign w:val="subscript"/>
          <w:lang w:val="en-US" w:eastAsia="en-US" w:bidi="en-US"/>
        </w:rPr>
        <w:t>x</w:t>
      </w:r>
      <w:r>
        <w:rPr>
          <w:rStyle w:val="Bodytext7Spacing0pt5"/>
          <w:b/>
          <w:bCs/>
          <w:lang w:val="en-US" w:eastAsia="en-US" w:bidi="en-US"/>
        </w:rPr>
        <w:t xml:space="preserve"> </w:t>
      </w:r>
      <w:r>
        <w:rPr>
          <w:rStyle w:val="Bodytext7Spacing0pt5"/>
          <w:b/>
          <w:bCs/>
        </w:rPr>
        <w:t xml:space="preserve">(т) </w:t>
      </w:r>
      <w:r>
        <w:rPr>
          <w:rStyle w:val="Bodytext7Italic5"/>
          <w:b/>
          <w:bCs/>
          <w:lang w:val="en-US" w:eastAsia="en-US" w:bidi="en-US"/>
        </w:rPr>
        <w:t>dx</w:t>
      </w:r>
      <w:r>
        <w:rPr>
          <w:rStyle w:val="Bodytext7Spacing0pt5"/>
          <w:b/>
          <w:bCs/>
          <w:lang w:val="en-US" w:eastAsia="en-US" w:bidi="en-US"/>
        </w:rPr>
        <w:t xml:space="preserve"> </w:t>
      </w:r>
      <w:r>
        <w:rPr>
          <w:rStyle w:val="Bodytext7Candara"/>
        </w:rPr>
        <w:t xml:space="preserve">j </w:t>
      </w:r>
      <w:r>
        <w:rPr>
          <w:rStyle w:val="Bodytext7Italic8"/>
          <w:b/>
          <w:bCs/>
        </w:rPr>
        <w:t>(t-t-x) dx +</w:t>
      </w:r>
    </w:p>
    <w:p w14:paraId="5D29A034" w14:textId="77777777" w:rsidR="00F4136F" w:rsidRDefault="00E27E4F">
      <w:pPr>
        <w:pStyle w:val="Bodytext100"/>
        <w:framePr w:wrap="around" w:vAnchor="page" w:hAnchor="page" w:x="2964" w:y="4032"/>
        <w:shd w:val="clear" w:color="auto" w:fill="auto"/>
        <w:spacing w:after="0" w:line="200" w:lineRule="exact"/>
        <w:ind w:left="2460"/>
        <w:jc w:val="left"/>
      </w:pPr>
      <w:r>
        <w:rPr>
          <w:rStyle w:val="Bodytext10Spacing1ptb"/>
          <w:b/>
          <w:bCs/>
          <w:i/>
          <w:iCs/>
        </w:rPr>
        <w:t>i</w:t>
      </w:r>
    </w:p>
    <w:p w14:paraId="5D29A035" w14:textId="77777777" w:rsidR="00F4136F" w:rsidRDefault="00E27E4F">
      <w:pPr>
        <w:pStyle w:val="Bodytext40"/>
        <w:framePr w:w="6322" w:h="509" w:hRule="exact" w:wrap="around" w:vAnchor="page" w:hAnchor="page" w:x="2964" w:y="4225"/>
        <w:shd w:val="clear" w:color="auto" w:fill="auto"/>
        <w:spacing w:line="200" w:lineRule="exact"/>
        <w:ind w:left="2107" w:right="2184" w:firstLine="0"/>
      </w:pPr>
      <w:r>
        <w:rPr>
          <w:rStyle w:val="Bodytext4Spacing0pt0"/>
          <w:b/>
          <w:bCs/>
          <w:lang w:val="en-US" w:eastAsia="en-US" w:bidi="en-US"/>
        </w:rPr>
        <w:t>+ j(* — *)** (T)rfT.</w:t>
      </w:r>
    </w:p>
    <w:p w14:paraId="5D29A036" w14:textId="1F6CE1C0" w:rsidR="00F4136F" w:rsidRDefault="00BF5A3A">
      <w:pPr>
        <w:framePr w:wrap="none" w:vAnchor="page" w:hAnchor="page" w:x="4702" w:y="5262"/>
        <w:rPr>
          <w:sz w:val="2"/>
          <w:szCs w:val="2"/>
        </w:rPr>
      </w:pPr>
      <w:r>
        <w:rPr>
          <w:noProof/>
        </w:rPr>
        <w:drawing>
          <wp:inline distT="0" distB="0" distL="0" distR="0" wp14:anchorId="5D29B880" wp14:editId="4393FD65">
            <wp:extent cx="1752600" cy="2857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52600" cy="285750"/>
                    </a:xfrm>
                    <a:prstGeom prst="rect">
                      <a:avLst/>
                    </a:prstGeom>
                    <a:noFill/>
                    <a:ln>
                      <a:noFill/>
                    </a:ln>
                  </pic:spPr>
                </pic:pic>
              </a:graphicData>
            </a:graphic>
          </wp:inline>
        </w:drawing>
      </w:r>
    </w:p>
    <w:p w14:paraId="5D29A037" w14:textId="1603228F" w:rsidR="00F4136F" w:rsidRDefault="00BF5A3A">
      <w:pPr>
        <w:framePr w:wrap="none" w:vAnchor="page" w:hAnchor="page" w:x="3017" w:y="6327"/>
        <w:rPr>
          <w:sz w:val="2"/>
          <w:szCs w:val="2"/>
        </w:rPr>
      </w:pPr>
      <w:r>
        <w:rPr>
          <w:noProof/>
        </w:rPr>
        <w:drawing>
          <wp:inline distT="0" distB="0" distL="0" distR="0" wp14:anchorId="5D29B881" wp14:editId="787E07EE">
            <wp:extent cx="981075" cy="285750"/>
            <wp:effectExtent l="0" t="0" r="952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81075" cy="285750"/>
                    </a:xfrm>
                    <a:prstGeom prst="rect">
                      <a:avLst/>
                    </a:prstGeom>
                    <a:noFill/>
                    <a:ln>
                      <a:noFill/>
                    </a:ln>
                  </pic:spPr>
                </pic:pic>
              </a:graphicData>
            </a:graphic>
          </wp:inline>
        </w:drawing>
      </w:r>
    </w:p>
    <w:p w14:paraId="5D29A038" w14:textId="77777777" w:rsidR="00F4136F" w:rsidRDefault="00E27E4F">
      <w:pPr>
        <w:pStyle w:val="Bodytext1370"/>
        <w:framePr w:wrap="around" w:vAnchor="page" w:hAnchor="page" w:x="3377" w:y="6798"/>
        <w:shd w:val="clear" w:color="auto" w:fill="auto"/>
        <w:spacing w:before="0" w:line="160" w:lineRule="exact"/>
        <w:ind w:left="100" w:firstLine="0"/>
      </w:pPr>
      <w:r>
        <w:rPr>
          <w:rStyle w:val="Bodytext137Spacing1pt"/>
          <w:b/>
          <w:bCs/>
        </w:rPr>
        <w:t>Решение.</w:t>
      </w:r>
      <w:r>
        <w:t xml:space="preserve"> Воспользуемся формулой </w:t>
      </w:r>
      <w:r>
        <w:rPr>
          <w:lang w:val="en-US" w:eastAsia="en-US" w:bidi="en-US"/>
        </w:rPr>
        <w:t>(**):</w:t>
      </w:r>
    </w:p>
    <w:p w14:paraId="5D29A039" w14:textId="77777777" w:rsidR="00F4136F" w:rsidRDefault="00E27E4F">
      <w:pPr>
        <w:pStyle w:val="Picturecaption150"/>
        <w:framePr w:wrap="around" w:vAnchor="page" w:hAnchor="page" w:x="5052" w:y="7062"/>
        <w:shd w:val="clear" w:color="auto" w:fill="auto"/>
        <w:tabs>
          <w:tab w:val="right" w:pos="1896"/>
        </w:tabs>
        <w:spacing w:line="180" w:lineRule="exact"/>
      </w:pPr>
      <w:r>
        <w:t>i</w:t>
      </w:r>
      <w:r>
        <w:tab/>
        <w:t>t</w:t>
      </w:r>
    </w:p>
    <w:p w14:paraId="5D29A03A" w14:textId="5028FC62" w:rsidR="00F4136F" w:rsidRDefault="00BF5A3A">
      <w:pPr>
        <w:framePr w:wrap="none" w:vAnchor="page" w:hAnchor="page" w:x="4169" w:y="7263"/>
        <w:rPr>
          <w:sz w:val="2"/>
          <w:szCs w:val="2"/>
        </w:rPr>
      </w:pPr>
      <w:r>
        <w:rPr>
          <w:noProof/>
        </w:rPr>
        <w:drawing>
          <wp:inline distT="0" distB="0" distL="0" distR="0" wp14:anchorId="5D29B882" wp14:editId="3224FDCA">
            <wp:extent cx="1676400" cy="314325"/>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76400" cy="314325"/>
                    </a:xfrm>
                    <a:prstGeom prst="rect">
                      <a:avLst/>
                    </a:prstGeom>
                    <a:noFill/>
                    <a:ln>
                      <a:noFill/>
                    </a:ln>
                  </pic:spPr>
                </pic:pic>
              </a:graphicData>
            </a:graphic>
          </wp:inline>
        </w:drawing>
      </w:r>
    </w:p>
    <w:p w14:paraId="5D29A03B" w14:textId="77777777" w:rsidR="00F4136F" w:rsidRDefault="00E27E4F">
      <w:pPr>
        <w:pStyle w:val="Picturecaption0"/>
        <w:framePr w:w="1018" w:h="499" w:hRule="exact" w:wrap="around" w:vAnchor="page" w:hAnchor="page" w:x="7010" w:y="7197"/>
        <w:shd w:val="clear" w:color="auto" w:fill="auto"/>
        <w:spacing w:line="221" w:lineRule="exact"/>
        <w:jc w:val="center"/>
      </w:pPr>
      <w:r>
        <w:rPr>
          <w:rStyle w:val="PicturecaptionSpacing0pt1"/>
          <w:b/>
          <w:bCs/>
          <w:lang w:val="ru-RU" w:eastAsia="ru-RU" w:bidi="ru-RU"/>
        </w:rPr>
        <w:t>(/—</w:t>
      </w:r>
      <w:r>
        <w:rPr>
          <w:rStyle w:val="PicturecaptionSpacing0pt1"/>
          <w:b/>
          <w:bCs/>
        </w:rPr>
        <w:t>t)&lt;ft</w:t>
      </w:r>
      <w:r>
        <w:rPr>
          <w:rStyle w:val="PicturecaptionSpacing0pt"/>
          <w:b/>
          <w:bCs/>
          <w:lang w:val="en-US" w:eastAsia="en-US" w:bidi="en-US"/>
        </w:rPr>
        <w:t xml:space="preserve"> l+T*</w:t>
      </w:r>
    </w:p>
    <w:p w14:paraId="5D29A03C" w14:textId="76800497" w:rsidR="00F4136F" w:rsidRDefault="00BF5A3A">
      <w:pPr>
        <w:framePr w:wrap="none" w:vAnchor="page" w:hAnchor="page" w:x="5057" w:y="7959"/>
        <w:rPr>
          <w:sz w:val="2"/>
          <w:szCs w:val="2"/>
        </w:rPr>
      </w:pPr>
      <w:r>
        <w:rPr>
          <w:noProof/>
        </w:rPr>
        <w:drawing>
          <wp:inline distT="0" distB="0" distL="0" distR="0" wp14:anchorId="5D29B883" wp14:editId="76675DA2">
            <wp:extent cx="1438275" cy="333375"/>
            <wp:effectExtent l="0" t="0" r="9525"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38275" cy="333375"/>
                    </a:xfrm>
                    <a:prstGeom prst="rect">
                      <a:avLst/>
                    </a:prstGeom>
                    <a:noFill/>
                    <a:ln>
                      <a:noFill/>
                    </a:ln>
                  </pic:spPr>
                </pic:pic>
              </a:graphicData>
            </a:graphic>
          </wp:inline>
        </w:drawing>
      </w:r>
    </w:p>
    <w:p w14:paraId="5D29A03D" w14:textId="77777777" w:rsidR="00F4136F" w:rsidRDefault="00E27E4F">
      <w:pPr>
        <w:pStyle w:val="Bodytext1370"/>
        <w:framePr w:w="6322" w:h="604" w:hRule="exact" w:wrap="around" w:vAnchor="page" w:hAnchor="page" w:x="2964" w:y="8513"/>
        <w:shd w:val="clear" w:color="auto" w:fill="auto"/>
        <w:spacing w:before="0"/>
        <w:ind w:left="1880" w:right="780"/>
      </w:pPr>
      <w:r>
        <w:t xml:space="preserve">Выполнив интегрирование, получим искомую дисперсию: </w:t>
      </w:r>
      <w:r>
        <w:rPr>
          <w:rStyle w:val="Bodytext1379pt"/>
        </w:rPr>
        <w:t>D</w:t>
      </w:r>
      <w:r>
        <w:rPr>
          <w:rStyle w:val="Bodytext1379pt"/>
          <w:vertAlign w:val="subscript"/>
        </w:rPr>
        <w:t>v</w:t>
      </w:r>
      <w:r>
        <w:rPr>
          <w:lang w:val="en-US" w:eastAsia="en-US" w:bidi="en-US"/>
        </w:rPr>
        <w:t xml:space="preserve"> </w:t>
      </w:r>
      <w:r>
        <w:t>(О « 2</w:t>
      </w:r>
      <w:r>
        <w:rPr>
          <w:rStyle w:val="Bodytext1379pt"/>
        </w:rPr>
        <w:t>1</w:t>
      </w:r>
      <w:r>
        <w:rPr>
          <w:lang w:val="en-US" w:eastAsia="en-US" w:bidi="en-US"/>
        </w:rPr>
        <w:t xml:space="preserve"> arctg </w:t>
      </w:r>
      <w:r>
        <w:t xml:space="preserve">/ — </w:t>
      </w:r>
      <w:r>
        <w:rPr>
          <w:lang w:val="en-US" w:eastAsia="en-US" w:bidi="en-US"/>
        </w:rPr>
        <w:t xml:space="preserve">In </w:t>
      </w:r>
      <w:r>
        <w:t>(1 + /*).</w:t>
      </w:r>
    </w:p>
    <w:p w14:paraId="5D29A03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03F" w14:textId="77777777" w:rsidR="00F4136F" w:rsidRDefault="00E27E4F">
      <w:pPr>
        <w:pStyle w:val="Bodytext40"/>
        <w:framePr w:w="6307" w:h="9557" w:hRule="exact" w:wrap="around" w:vAnchor="page" w:hAnchor="page" w:x="2971" w:y="2962"/>
        <w:shd w:val="clear" w:color="auto" w:fill="auto"/>
        <w:spacing w:line="216" w:lineRule="exact"/>
        <w:ind w:left="40" w:right="40" w:firstLine="0"/>
        <w:jc w:val="both"/>
      </w:pPr>
      <w:r>
        <w:rPr>
          <w:rStyle w:val="Bodytext4Spacing0pt0"/>
          <w:b/>
          <w:bCs/>
        </w:rPr>
        <w:t xml:space="preserve">наблюдалась на интервале (О, </w:t>
      </w:r>
      <w:r>
        <w:rPr>
          <w:rStyle w:val="Bodytext4Italicfff2"/>
          <w:b/>
          <w:bCs/>
          <w:lang w:val="ru-RU" w:eastAsia="ru-RU" w:bidi="ru-RU"/>
        </w:rPr>
        <w:t>Т)</w:t>
      </w:r>
      <w:r>
        <w:rPr>
          <w:rStyle w:val="Bodytext4Spacing0pt0"/>
          <w:b/>
          <w:bCs/>
        </w:rPr>
        <w:t xml:space="preserve"> достаточно большой длительности.</w:t>
      </w:r>
    </w:p>
    <w:p w14:paraId="5D29A040" w14:textId="77777777" w:rsidR="00F4136F" w:rsidRDefault="00E27E4F">
      <w:pPr>
        <w:pStyle w:val="Bodytext40"/>
        <w:framePr w:w="6307" w:h="9557" w:hRule="exact" w:wrap="around" w:vAnchor="page" w:hAnchor="page" w:x="2971" w:y="2962"/>
        <w:shd w:val="clear" w:color="auto" w:fill="auto"/>
        <w:spacing w:line="216" w:lineRule="exact"/>
        <w:ind w:left="40" w:right="40" w:firstLine="360"/>
        <w:jc w:val="both"/>
      </w:pPr>
      <w:r>
        <w:rPr>
          <w:rStyle w:val="Bodytext4Spacing0pt0"/>
          <w:b/>
          <w:bCs/>
        </w:rPr>
        <w:t>Достаточное условие эргодичности стационарной слу</w:t>
      </w:r>
      <w:r>
        <w:rPr>
          <w:rStyle w:val="Bodytext4Spacing0pt0"/>
          <w:b/>
          <w:bCs/>
        </w:rPr>
        <w:softHyphen/>
        <w:t xml:space="preserve">чайной функции </w:t>
      </w:r>
      <w:r>
        <w:rPr>
          <w:rStyle w:val="Bodytext4Italicfff2"/>
          <w:b/>
          <w:bCs/>
          <w:lang w:val="ru-RU" w:eastAsia="ru-RU" w:bidi="ru-RU"/>
        </w:rPr>
        <w:t>X</w:t>
      </w:r>
      <w:r>
        <w:rPr>
          <w:rStyle w:val="Bodytext4Spacing0pt0"/>
          <w:b/>
          <w:bCs/>
        </w:rPr>
        <w:t xml:space="preserve"> (О </w:t>
      </w:r>
      <w:r>
        <w:rPr>
          <w:rStyle w:val="Bodytext4Spacing2pta"/>
          <w:b/>
          <w:bCs/>
        </w:rPr>
        <w:t>относительно математи</w:t>
      </w:r>
      <w:r>
        <w:rPr>
          <w:rStyle w:val="Bodytext4Spacing2pta"/>
          <w:b/>
          <w:bCs/>
        </w:rPr>
        <w:softHyphen/>
        <w:t>ческого ожидания</w:t>
      </w:r>
      <w:r>
        <w:rPr>
          <w:rStyle w:val="Bodytext4Spacing0pt0"/>
          <w:b/>
          <w:bCs/>
        </w:rPr>
        <w:t xml:space="preserve"> состоит в том, что ее корреля</w:t>
      </w:r>
      <w:r>
        <w:rPr>
          <w:rStyle w:val="Bodytext4Spacing0pt0"/>
          <w:b/>
          <w:bCs/>
        </w:rPr>
        <w:softHyphen/>
        <w:t xml:space="preserve">ционная функция </w:t>
      </w:r>
      <w:r>
        <w:rPr>
          <w:rStyle w:val="Bodytext4Italicfff2"/>
          <w:b/>
          <w:bCs/>
        </w:rPr>
        <w:t>k</w:t>
      </w:r>
      <w:r>
        <w:rPr>
          <w:rStyle w:val="Bodytext4Italicfff2"/>
          <w:b/>
          <w:bCs/>
          <w:vertAlign w:val="subscript"/>
        </w:rPr>
        <w:t>x</w:t>
      </w:r>
      <w:r>
        <w:rPr>
          <w:rStyle w:val="Bodytext4Italicfff2"/>
          <w:b/>
          <w:bCs/>
        </w:rPr>
        <w:t>(x)</w:t>
      </w:r>
      <w:r>
        <w:rPr>
          <w:rStyle w:val="Bodytext4Spacing0pt0"/>
          <w:b/>
          <w:bCs/>
          <w:lang w:val="en-US" w:eastAsia="en-US" w:bidi="en-US"/>
        </w:rPr>
        <w:t xml:space="preserve"> </w:t>
      </w:r>
      <w:r>
        <w:rPr>
          <w:rStyle w:val="Bodytext4Spacing0pt0"/>
          <w:b/>
          <w:bCs/>
        </w:rPr>
        <w:t xml:space="preserve">при т—► </w:t>
      </w:r>
      <w:r>
        <w:rPr>
          <w:rStyle w:val="Bodytext48ptf2"/>
        </w:rPr>
        <w:t xml:space="preserve">оо </w:t>
      </w:r>
      <w:r>
        <w:rPr>
          <w:rStyle w:val="Bodytext4Spacing0pt0"/>
          <w:b/>
          <w:bCs/>
        </w:rPr>
        <w:t>стремится к нулю:</w:t>
      </w:r>
    </w:p>
    <w:p w14:paraId="5D29A041" w14:textId="77777777" w:rsidR="00F4136F" w:rsidRDefault="00E27E4F">
      <w:pPr>
        <w:pStyle w:val="Bodytext40"/>
        <w:framePr w:w="6307" w:h="9557" w:hRule="exact" w:wrap="around" w:vAnchor="page" w:hAnchor="page" w:x="2971" w:y="2962"/>
        <w:shd w:val="clear" w:color="auto" w:fill="auto"/>
        <w:spacing w:line="200" w:lineRule="exact"/>
        <w:ind w:left="2460" w:firstLine="0"/>
        <w:jc w:val="left"/>
      </w:pPr>
      <w:r>
        <w:rPr>
          <w:rStyle w:val="Bodytext4Spacing0pt0"/>
          <w:b/>
          <w:bCs/>
          <w:lang w:val="en-US" w:eastAsia="en-US" w:bidi="en-US"/>
        </w:rPr>
        <w:t xml:space="preserve">lim </w:t>
      </w:r>
      <w:r>
        <w:rPr>
          <w:rStyle w:val="Bodytext4Italicfff2"/>
          <w:b/>
          <w:bCs/>
        </w:rPr>
        <w:t>k</w:t>
      </w:r>
      <w:r>
        <w:rPr>
          <w:rStyle w:val="Bodytext4Italicfff2"/>
          <w:b/>
          <w:bCs/>
          <w:vertAlign w:val="subscript"/>
        </w:rPr>
        <w:t>x</w:t>
      </w:r>
      <w:r>
        <w:rPr>
          <w:rStyle w:val="Bodytext4Spacing0pt0"/>
          <w:b/>
          <w:bCs/>
          <w:lang w:val="en-US" w:eastAsia="en-US" w:bidi="en-US"/>
        </w:rPr>
        <w:t xml:space="preserve"> </w:t>
      </w:r>
      <w:r>
        <w:rPr>
          <w:rStyle w:val="Bodytext4Spacing0pt0"/>
          <w:b/>
          <w:bCs/>
        </w:rPr>
        <w:t>(т) = 0.</w:t>
      </w:r>
    </w:p>
    <w:p w14:paraId="5D29A042" w14:textId="77777777" w:rsidR="00F4136F" w:rsidRDefault="00E27E4F">
      <w:pPr>
        <w:pStyle w:val="Bodytext1390"/>
        <w:framePr w:w="6307" w:h="9557" w:hRule="exact" w:wrap="around" w:vAnchor="page" w:hAnchor="page" w:x="2971" w:y="2962"/>
        <w:shd w:val="clear" w:color="auto" w:fill="auto"/>
        <w:spacing w:after="81" w:line="100" w:lineRule="exact"/>
        <w:ind w:left="2460"/>
      </w:pPr>
      <w:r>
        <w:t>Т-* оо</w:t>
      </w:r>
    </w:p>
    <w:p w14:paraId="5D29A043" w14:textId="77777777" w:rsidR="00F4136F" w:rsidRDefault="00E27E4F">
      <w:pPr>
        <w:pStyle w:val="Bodytext40"/>
        <w:framePr w:w="6307" w:h="9557" w:hRule="exact" w:wrap="around" w:vAnchor="page" w:hAnchor="page" w:x="2971" w:y="2962"/>
        <w:shd w:val="clear" w:color="auto" w:fill="auto"/>
        <w:spacing w:line="221" w:lineRule="exact"/>
        <w:ind w:left="40" w:right="40" w:firstLine="360"/>
        <w:jc w:val="both"/>
      </w:pPr>
      <w:r>
        <w:rPr>
          <w:rStyle w:val="Bodytext4Spacing0pt0"/>
          <w:b/>
          <w:bCs/>
        </w:rPr>
        <w:t>Достаточное условие эргодичности стационарной слу</w:t>
      </w:r>
      <w:r>
        <w:rPr>
          <w:rStyle w:val="Bodytext4Spacing0pt0"/>
          <w:b/>
          <w:bCs/>
        </w:rPr>
        <w:softHyphen/>
        <w:t xml:space="preserve">чайной функции </w:t>
      </w:r>
      <w:r>
        <w:rPr>
          <w:rStyle w:val="Bodytext4Italicfff2"/>
          <w:b/>
          <w:bCs/>
          <w:lang w:val="ru-RU" w:eastAsia="ru-RU" w:bidi="ru-RU"/>
        </w:rPr>
        <w:t>X</w:t>
      </w:r>
      <w:r>
        <w:rPr>
          <w:rStyle w:val="Bodytext4Spacing0pt0"/>
          <w:b/>
          <w:bCs/>
        </w:rPr>
        <w:t xml:space="preserve"> (0 </w:t>
      </w:r>
      <w:r>
        <w:rPr>
          <w:rStyle w:val="Bodytext4Spacing2pta"/>
          <w:b/>
          <w:bCs/>
        </w:rPr>
        <w:t>относительно корреляци</w:t>
      </w:r>
      <w:r>
        <w:rPr>
          <w:rStyle w:val="Bodytext4Spacing2pta"/>
          <w:b/>
          <w:bCs/>
        </w:rPr>
        <w:softHyphen/>
        <w:t>онной функции</w:t>
      </w:r>
      <w:r>
        <w:rPr>
          <w:rStyle w:val="Bodytext4Spacing0pt0"/>
          <w:b/>
          <w:bCs/>
        </w:rPr>
        <w:t xml:space="preserve"> состоит в том, что корреляцион</w:t>
      </w:r>
      <w:r>
        <w:rPr>
          <w:rStyle w:val="Bodytext4Spacing0pt0"/>
          <w:b/>
          <w:bCs/>
        </w:rPr>
        <w:softHyphen/>
        <w:t xml:space="preserve">ная функция </w:t>
      </w:r>
      <w:r>
        <w:rPr>
          <w:rStyle w:val="Bodytext4Italicfff2"/>
          <w:b/>
          <w:bCs/>
        </w:rPr>
        <w:t>k</w:t>
      </w:r>
      <w:r>
        <w:rPr>
          <w:rStyle w:val="Bodytext4Italicfff2"/>
          <w:b/>
          <w:bCs/>
          <w:vertAlign w:val="subscript"/>
        </w:rPr>
        <w:t>y</w:t>
      </w:r>
      <w:r>
        <w:rPr>
          <w:rStyle w:val="Bodytext4Spacing0pt0"/>
          <w:b/>
          <w:bCs/>
          <w:lang w:val="en-US" w:eastAsia="en-US" w:bidi="en-US"/>
        </w:rPr>
        <w:t xml:space="preserve"> </w:t>
      </w:r>
      <w:r>
        <w:rPr>
          <w:rStyle w:val="Bodytext4Spacing0pt0"/>
          <w:b/>
          <w:bCs/>
        </w:rPr>
        <w:t xml:space="preserve">(т) при т —•• </w:t>
      </w:r>
      <w:r>
        <w:rPr>
          <w:rStyle w:val="Bodytext48ptf2"/>
        </w:rPr>
        <w:t xml:space="preserve">оо </w:t>
      </w:r>
      <w:r>
        <w:rPr>
          <w:rStyle w:val="Bodytext4Spacing0pt0"/>
          <w:b/>
          <w:bCs/>
        </w:rPr>
        <w:t>стремится к нулю:</w:t>
      </w:r>
    </w:p>
    <w:p w14:paraId="5D29A044" w14:textId="77777777" w:rsidR="00F4136F" w:rsidRDefault="00E27E4F">
      <w:pPr>
        <w:pStyle w:val="Bodytext40"/>
        <w:framePr w:w="6307" w:h="9557" w:hRule="exact" w:wrap="around" w:vAnchor="page" w:hAnchor="page" w:x="2971" w:y="2962"/>
        <w:shd w:val="clear" w:color="auto" w:fill="auto"/>
        <w:spacing w:line="200" w:lineRule="exact"/>
        <w:ind w:left="20" w:firstLine="0"/>
      </w:pPr>
      <w:r>
        <w:rPr>
          <w:rStyle w:val="Bodytext4Spacing0pt0"/>
          <w:b/>
          <w:bCs/>
          <w:lang w:val="en-US" w:eastAsia="en-US" w:bidi="en-US"/>
        </w:rPr>
        <w:t xml:space="preserve">lim </w:t>
      </w:r>
      <w:r>
        <w:rPr>
          <w:rStyle w:val="Bodytext4Italicfff2"/>
          <w:b/>
          <w:bCs/>
        </w:rPr>
        <w:t>k</w:t>
      </w:r>
      <w:r>
        <w:rPr>
          <w:rStyle w:val="Bodytext4Italicfff2"/>
          <w:b/>
          <w:bCs/>
          <w:vertAlign w:val="subscript"/>
        </w:rPr>
        <w:t>y</w:t>
      </w:r>
      <w:r>
        <w:rPr>
          <w:rStyle w:val="Bodytext4Spacing0pt0"/>
          <w:b/>
          <w:bCs/>
          <w:lang w:val="en-US" w:eastAsia="en-US" w:bidi="en-US"/>
        </w:rPr>
        <w:t xml:space="preserve"> </w:t>
      </w:r>
      <w:r>
        <w:rPr>
          <w:rStyle w:val="Bodytext4Spacing0pt0"/>
          <w:b/>
          <w:bCs/>
        </w:rPr>
        <w:t>(т) = 0,</w:t>
      </w:r>
    </w:p>
    <w:p w14:paraId="5D29A045" w14:textId="77777777" w:rsidR="00F4136F" w:rsidRDefault="00E27E4F">
      <w:pPr>
        <w:pStyle w:val="Bodytext1390"/>
        <w:framePr w:w="6307" w:h="9557" w:hRule="exact" w:wrap="around" w:vAnchor="page" w:hAnchor="page" w:x="2971" w:y="2962"/>
        <w:shd w:val="clear" w:color="auto" w:fill="auto"/>
        <w:spacing w:after="103" w:line="100" w:lineRule="exact"/>
        <w:ind w:left="2460"/>
      </w:pPr>
      <w:r>
        <w:t>Т—</w:t>
      </w:r>
    </w:p>
    <w:p w14:paraId="5D29A046" w14:textId="77777777" w:rsidR="00F4136F" w:rsidRDefault="00E27E4F">
      <w:pPr>
        <w:pStyle w:val="Bodytext40"/>
        <w:framePr w:w="6307" w:h="9557" w:hRule="exact" w:wrap="around" w:vAnchor="page" w:hAnchor="page" w:x="2971" w:y="2962"/>
        <w:shd w:val="clear" w:color="auto" w:fill="auto"/>
        <w:spacing w:line="200" w:lineRule="exact"/>
        <w:ind w:left="40" w:firstLine="0"/>
        <w:jc w:val="both"/>
      </w:pPr>
      <w:r>
        <w:rPr>
          <w:rStyle w:val="Bodytext4Spacing0pt0"/>
          <w:b/>
          <w:bCs/>
        </w:rPr>
        <w:t xml:space="preserve">где </w:t>
      </w:r>
      <w:r>
        <w:rPr>
          <w:rStyle w:val="Bodytext4Italicfff2"/>
          <w:b/>
          <w:bCs/>
        </w:rPr>
        <w:t>Y</w:t>
      </w:r>
      <w:r>
        <w:rPr>
          <w:rStyle w:val="Bodytext4Spacing0pt0"/>
          <w:b/>
          <w:bCs/>
          <w:lang w:val="en-US" w:eastAsia="en-US" w:bidi="en-US"/>
        </w:rPr>
        <w:t xml:space="preserve"> </w:t>
      </w:r>
      <w:r>
        <w:rPr>
          <w:rStyle w:val="Bodytext4Spacing0pt0"/>
          <w:b/>
          <w:bCs/>
        </w:rPr>
        <w:t xml:space="preserve">(/, т) = </w:t>
      </w:r>
      <w:r>
        <w:rPr>
          <w:rStyle w:val="Bodytext4Italicfff2"/>
          <w:b/>
          <w:bCs/>
          <w:lang w:val="ru-RU" w:eastAsia="ru-RU" w:bidi="ru-RU"/>
        </w:rPr>
        <w:t xml:space="preserve">X (() X </w:t>
      </w:r>
      <w:r>
        <w:rPr>
          <w:rStyle w:val="Bodytext4Italicfff2"/>
          <w:b/>
          <w:bCs/>
        </w:rPr>
        <w:t>(t</w:t>
      </w:r>
      <w:r>
        <w:rPr>
          <w:rStyle w:val="Bodytext4Spacing0pt0"/>
          <w:b/>
          <w:bCs/>
          <w:lang w:val="en-US" w:eastAsia="en-US" w:bidi="en-US"/>
        </w:rPr>
        <w:t xml:space="preserve"> </w:t>
      </w:r>
      <w:r>
        <w:rPr>
          <w:rStyle w:val="Bodytext4Spacing0pt0"/>
          <w:b/>
          <w:bCs/>
        </w:rPr>
        <w:t>+ т).</w:t>
      </w:r>
    </w:p>
    <w:p w14:paraId="5D29A047" w14:textId="77777777" w:rsidR="00F4136F" w:rsidRDefault="00E27E4F">
      <w:pPr>
        <w:pStyle w:val="Bodytext40"/>
        <w:framePr w:w="6307" w:h="9557" w:hRule="exact" w:wrap="around" w:vAnchor="page" w:hAnchor="page" w:x="2971" w:y="2962"/>
        <w:shd w:val="clear" w:color="auto" w:fill="auto"/>
        <w:spacing w:line="221" w:lineRule="exact"/>
        <w:ind w:left="40" w:right="40" w:firstLine="360"/>
        <w:jc w:val="both"/>
      </w:pPr>
      <w:r>
        <w:rPr>
          <w:rStyle w:val="Bodytext4Spacing0pt0"/>
          <w:b/>
          <w:bCs/>
        </w:rPr>
        <w:t xml:space="preserve">В качестве оценки математического ожидания эргоди- ческой стационарной случайной функции </w:t>
      </w:r>
      <w:r>
        <w:rPr>
          <w:rStyle w:val="Bodytext4Italicfff2"/>
          <w:b/>
          <w:bCs/>
          <w:lang w:val="ru-RU" w:eastAsia="ru-RU" w:bidi="ru-RU"/>
        </w:rPr>
        <w:t>X</w:t>
      </w:r>
      <w:r>
        <w:rPr>
          <w:rStyle w:val="Bodytext4Spacing0pt0"/>
          <w:b/>
          <w:bCs/>
        </w:rPr>
        <w:t xml:space="preserve"> (</w:t>
      </w:r>
      <w:r>
        <w:rPr>
          <w:rStyle w:val="Bodytext4Italicfff2"/>
          <w:b/>
          <w:bCs/>
        </w:rPr>
        <w:t>t</w:t>
      </w:r>
      <w:r>
        <w:rPr>
          <w:rStyle w:val="Bodytext4Spacing0pt0"/>
          <w:b/>
          <w:bCs/>
        </w:rPr>
        <w:t>) по наблю</w:t>
      </w:r>
      <w:r>
        <w:rPr>
          <w:rStyle w:val="Bodytext4Spacing0pt0"/>
          <w:b/>
          <w:bCs/>
        </w:rPr>
        <w:softHyphen/>
        <w:t xml:space="preserve">давшейся на интервале (0, </w:t>
      </w:r>
      <w:r>
        <w:rPr>
          <w:rStyle w:val="Bodytext4Italicfff2"/>
          <w:b/>
          <w:bCs/>
          <w:lang w:val="ru-RU" w:eastAsia="ru-RU" w:bidi="ru-RU"/>
        </w:rPr>
        <w:t>Т)</w:t>
      </w:r>
      <w:r>
        <w:rPr>
          <w:rStyle w:val="Bodytext4Spacing0pt0"/>
          <w:b/>
          <w:bCs/>
        </w:rPr>
        <w:t xml:space="preserve"> реализации </w:t>
      </w:r>
      <w:r>
        <w:rPr>
          <w:rStyle w:val="Bodytext4Italicfff2"/>
          <w:b/>
          <w:bCs/>
        </w:rPr>
        <w:t>x(t)</w:t>
      </w:r>
      <w:r>
        <w:rPr>
          <w:rStyle w:val="Bodytext4Spacing0pt0"/>
          <w:b/>
          <w:bCs/>
          <w:lang w:val="en-US" w:eastAsia="en-US" w:bidi="en-US"/>
        </w:rPr>
        <w:t xml:space="preserve"> </w:t>
      </w:r>
      <w:r>
        <w:rPr>
          <w:rStyle w:val="Bodytext4Spacing0pt0"/>
          <w:b/>
          <w:bCs/>
        </w:rPr>
        <w:t>принимают среднее по времени ее значение:</w:t>
      </w:r>
    </w:p>
    <w:p w14:paraId="5D29A048" w14:textId="77777777" w:rsidR="00F4136F" w:rsidRDefault="00E27E4F">
      <w:pPr>
        <w:pStyle w:val="Bodytext40"/>
        <w:framePr w:w="6307" w:h="9557" w:hRule="exact" w:wrap="around" w:vAnchor="page" w:hAnchor="page" w:x="2971" w:y="2962"/>
        <w:shd w:val="clear" w:color="auto" w:fill="auto"/>
        <w:spacing w:line="221" w:lineRule="exact"/>
        <w:ind w:left="20" w:firstLine="0"/>
      </w:pPr>
      <w:r>
        <w:rPr>
          <w:rStyle w:val="Bodytext4Spacing0pt0"/>
          <w:b/>
          <w:bCs/>
        </w:rPr>
        <w:t>г</w:t>
      </w:r>
    </w:p>
    <w:p w14:paraId="5D29A049" w14:textId="77777777" w:rsidR="00F4136F" w:rsidRDefault="00E27E4F">
      <w:pPr>
        <w:pStyle w:val="Bodytext40"/>
        <w:framePr w:w="6307" w:h="9557" w:hRule="exact" w:wrap="around" w:vAnchor="page" w:hAnchor="page" w:x="2971" w:y="2962"/>
        <w:shd w:val="clear" w:color="auto" w:fill="auto"/>
        <w:spacing w:after="301" w:line="200" w:lineRule="exact"/>
        <w:ind w:right="40" w:firstLine="0"/>
        <w:jc w:val="right"/>
      </w:pPr>
      <w:bookmarkStart w:id="318" w:name="bookmark318"/>
      <w:r>
        <w:rPr>
          <w:rStyle w:val="Bodytext4Italicfff2"/>
          <w:b/>
          <w:bCs/>
        </w:rPr>
        <w:t>=</w:t>
      </w:r>
      <w:r>
        <w:rPr>
          <w:rStyle w:val="Bodytext4Spacing0pt0"/>
          <w:b/>
          <w:bCs/>
          <w:lang w:val="en-US" w:eastAsia="en-US" w:bidi="en-US"/>
        </w:rPr>
        <w:t xml:space="preserve"> </w:t>
      </w:r>
      <w:r>
        <w:rPr>
          <w:rStyle w:val="Bodytext4Spacing0pt0"/>
          <w:b/>
          <w:bCs/>
        </w:rPr>
        <w:t>(*)</w:t>
      </w:r>
      <w:bookmarkEnd w:id="318"/>
    </w:p>
    <w:p w14:paraId="5D29A04A" w14:textId="77777777" w:rsidR="00F4136F" w:rsidRDefault="00E27E4F">
      <w:pPr>
        <w:pStyle w:val="Bodytext40"/>
        <w:framePr w:w="6307" w:h="9557" w:hRule="exact" w:wrap="around" w:vAnchor="page" w:hAnchor="page" w:x="2971" w:y="2962"/>
        <w:shd w:val="clear" w:color="auto" w:fill="auto"/>
        <w:spacing w:after="129" w:line="221" w:lineRule="exact"/>
        <w:ind w:left="40" w:right="40" w:firstLine="360"/>
        <w:jc w:val="both"/>
      </w:pPr>
      <w:r>
        <w:rPr>
          <w:rStyle w:val="Bodytext4Spacing0pt0"/>
          <w:b/>
          <w:bCs/>
        </w:rPr>
        <w:t>Известно, что корреляционная функция стационарной случайной функции</w:t>
      </w:r>
    </w:p>
    <w:p w14:paraId="5D29A04B" w14:textId="77777777" w:rsidR="00F4136F" w:rsidRDefault="00E27E4F">
      <w:pPr>
        <w:pStyle w:val="Heading2260"/>
        <w:framePr w:w="6307" w:h="9557" w:hRule="exact" w:wrap="around" w:vAnchor="page" w:hAnchor="page" w:x="2971" w:y="2962"/>
        <w:shd w:val="clear" w:color="auto" w:fill="auto"/>
        <w:spacing w:before="0" w:after="36" w:line="210" w:lineRule="exact"/>
        <w:ind w:left="20"/>
      </w:pPr>
      <w:bookmarkStart w:id="319" w:name="bookmark319"/>
      <w:r>
        <w:rPr>
          <w:rStyle w:val="Heading226TimesNewRoman"/>
          <w:rFonts w:eastAsia="Trebuchet MS"/>
        </w:rPr>
        <w:t>к</w:t>
      </w:r>
      <w:r>
        <w:rPr>
          <w:rStyle w:val="Heading226TimesNewRoman"/>
          <w:rFonts w:eastAsia="Trebuchet MS"/>
          <w:vertAlign w:val="subscript"/>
        </w:rPr>
        <w:t>х</w:t>
      </w:r>
      <w:r>
        <w:rPr>
          <w:rStyle w:val="Heading226TimesNewRoman"/>
          <w:rFonts w:eastAsia="Trebuchet MS"/>
        </w:rPr>
        <w:t>(т ) = М[к</w:t>
      </w:r>
      <w:r>
        <w:rPr>
          <w:lang w:val="ru-RU" w:eastAsia="ru-RU" w:bidi="ru-RU"/>
        </w:rPr>
        <w:t xml:space="preserve"> </w:t>
      </w:r>
      <w:r>
        <w:t xml:space="preserve">(f)*(f + </w:t>
      </w:r>
      <w:r>
        <w:rPr>
          <w:rStyle w:val="Heading226Spacing0pt"/>
          <w:b/>
          <w:bCs/>
        </w:rPr>
        <w:t>T)].</w:t>
      </w:r>
      <w:bookmarkEnd w:id="319"/>
    </w:p>
    <w:p w14:paraId="5D29A04C" w14:textId="77777777" w:rsidR="00F4136F" w:rsidRDefault="00E27E4F">
      <w:pPr>
        <w:pStyle w:val="Bodytext40"/>
        <w:framePr w:w="6307" w:h="9557" w:hRule="exact" w:wrap="around" w:vAnchor="page" w:hAnchor="page" w:x="2971" w:y="2962"/>
        <w:shd w:val="clear" w:color="auto" w:fill="auto"/>
        <w:spacing w:line="250" w:lineRule="exact"/>
        <w:ind w:left="40" w:right="40" w:firstLine="0"/>
        <w:jc w:val="both"/>
      </w:pPr>
      <w:r>
        <w:rPr>
          <w:rStyle w:val="Bodytext4Spacing0pt0"/>
          <w:b/>
          <w:bCs/>
        </w:rPr>
        <w:t xml:space="preserve">Таким образом, оценить </w:t>
      </w:r>
      <w:r>
        <w:rPr>
          <w:rStyle w:val="Bodytext4Italicfff2"/>
          <w:b/>
          <w:bCs/>
        </w:rPr>
        <w:t>k</w:t>
      </w:r>
      <w:r>
        <w:rPr>
          <w:rStyle w:val="Bodytext4Italicfff2"/>
          <w:b/>
          <w:bCs/>
          <w:vertAlign w:val="subscript"/>
        </w:rPr>
        <w:t>x</w:t>
      </w:r>
      <w:r>
        <w:rPr>
          <w:rStyle w:val="Bodytext4Italicfff2"/>
          <w:b/>
          <w:bCs/>
        </w:rPr>
        <w:t>(</w:t>
      </w:r>
      <w:r>
        <w:rPr>
          <w:rStyle w:val="Bodytext4Spacing0pt0"/>
          <w:b/>
          <w:bCs/>
        </w:rPr>
        <w:t xml:space="preserve">т) означает </w:t>
      </w:r>
      <w:r>
        <w:rPr>
          <w:rStyle w:val="Bodytext4Spacing2pta"/>
          <w:b/>
          <w:bCs/>
        </w:rPr>
        <w:t>оценить мате</w:t>
      </w:r>
      <w:r>
        <w:rPr>
          <w:rStyle w:val="Bodytext4Spacing2pta"/>
          <w:b/>
          <w:bCs/>
        </w:rPr>
        <w:softHyphen/>
        <w:t>матическое ожидание</w:t>
      </w:r>
      <w:r>
        <w:rPr>
          <w:rStyle w:val="Bodytext4Spacing0pt0"/>
          <w:b/>
          <w:bCs/>
        </w:rPr>
        <w:t xml:space="preserve"> функции </w:t>
      </w:r>
      <w:r>
        <w:rPr>
          <w:rStyle w:val="Bodytext4Italicfff2"/>
          <w:b/>
          <w:bCs/>
          <w:lang w:val="ru-RU" w:eastAsia="ru-RU" w:bidi="ru-RU"/>
        </w:rPr>
        <w:t>к</w:t>
      </w:r>
      <w:r>
        <w:rPr>
          <w:rStyle w:val="Bodytext4Spacing0pt0"/>
          <w:b/>
          <w:bCs/>
        </w:rPr>
        <w:t xml:space="preserve"> </w:t>
      </w:r>
      <w:r>
        <w:rPr>
          <w:rStyle w:val="Bodytext4Spacing0pt0"/>
          <w:b/>
          <w:bCs/>
          <w:lang w:val="en-US" w:eastAsia="en-US" w:bidi="en-US"/>
        </w:rPr>
        <w:t xml:space="preserve">(f) </w:t>
      </w:r>
      <w:r>
        <w:rPr>
          <w:rStyle w:val="Bodytext4Spacing0pt0"/>
          <w:b/>
          <w:bCs/>
        </w:rPr>
        <w:t xml:space="preserve">X </w:t>
      </w:r>
      <w:r>
        <w:rPr>
          <w:rStyle w:val="Bodytext4Spacing0pt0"/>
          <w:b/>
          <w:bCs/>
          <w:lang w:val="en-US" w:eastAsia="en-US" w:bidi="en-US"/>
        </w:rPr>
        <w:t xml:space="preserve">(f </w:t>
      </w:r>
      <w:r>
        <w:rPr>
          <w:rStyle w:val="Bodytext4Spacing0pt0"/>
          <w:b/>
          <w:bCs/>
        </w:rPr>
        <w:t>+ т), поэтому можно воспользоваться соотношением (*), учи</w:t>
      </w:r>
      <w:r>
        <w:rPr>
          <w:rStyle w:val="Bodytext4Spacing0pt0"/>
          <w:b/>
          <w:bCs/>
        </w:rPr>
        <w:softHyphen/>
        <w:t xml:space="preserve">тывая, что функция ^(/ + т) определена при / + т^Г и, следовательно, </w:t>
      </w:r>
      <w:r>
        <w:rPr>
          <w:rStyle w:val="Bodytext4Italicfff2"/>
          <w:b/>
          <w:bCs/>
        </w:rPr>
        <w:t>t</w:t>
      </w:r>
      <w:r>
        <w:rPr>
          <w:rStyle w:val="Bodytext4Spacing0pt0"/>
          <w:b/>
          <w:bCs/>
          <w:lang w:val="en-US" w:eastAsia="en-US" w:bidi="en-US"/>
        </w:rPr>
        <w:t xml:space="preserve"> </w:t>
      </w:r>
      <w:r>
        <w:rPr>
          <w:rStyle w:val="Bodytext4Spacing0pt0"/>
          <w:b/>
          <w:bCs/>
        </w:rPr>
        <w:t>—т.</w:t>
      </w:r>
    </w:p>
    <w:p w14:paraId="5D29A04D" w14:textId="77777777" w:rsidR="00F4136F" w:rsidRDefault="00E27E4F">
      <w:pPr>
        <w:pStyle w:val="Bodytext40"/>
        <w:framePr w:w="6307" w:h="9557" w:hRule="exact" w:wrap="around" w:vAnchor="page" w:hAnchor="page" w:x="2971" w:y="2962"/>
        <w:shd w:val="clear" w:color="auto" w:fill="auto"/>
        <w:spacing w:line="221" w:lineRule="exact"/>
        <w:ind w:left="40" w:right="40" w:firstLine="0"/>
        <w:jc w:val="right"/>
      </w:pPr>
      <w:r>
        <w:rPr>
          <w:rStyle w:val="Bodytext4Spacing0pt0"/>
          <w:b/>
          <w:bCs/>
        </w:rPr>
        <w:t>Итак, в качестве оценки корреляционной функции эргодической стационарной случайной функции принимают</w:t>
      </w:r>
    </w:p>
    <w:p w14:paraId="5D29A04E" w14:textId="77777777" w:rsidR="00F4136F" w:rsidRDefault="00E27E4F">
      <w:pPr>
        <w:pStyle w:val="Bodytext830"/>
        <w:framePr w:w="6307" w:h="9557" w:hRule="exact" w:wrap="around" w:vAnchor="page" w:hAnchor="page" w:x="2971" w:y="2962"/>
        <w:shd w:val="clear" w:color="auto" w:fill="auto"/>
        <w:spacing w:after="0" w:line="140" w:lineRule="exact"/>
        <w:ind w:left="20"/>
      </w:pPr>
      <w:r>
        <w:rPr>
          <w:rStyle w:val="Bodytext83Spacing1pt0"/>
        </w:rPr>
        <w:t>Г-Т</w:t>
      </w:r>
    </w:p>
    <w:p w14:paraId="5D29A04F" w14:textId="77777777" w:rsidR="00F4136F" w:rsidRDefault="00E27E4F">
      <w:pPr>
        <w:pStyle w:val="Bodytext40"/>
        <w:framePr w:w="6307" w:h="9557" w:hRule="exact" w:wrap="around" w:vAnchor="page" w:hAnchor="page" w:x="2971" w:y="2962"/>
        <w:shd w:val="clear" w:color="auto" w:fill="auto"/>
        <w:tabs>
          <w:tab w:val="right" w:pos="6292"/>
        </w:tabs>
        <w:spacing w:after="26" w:line="200" w:lineRule="exact"/>
        <w:ind w:left="2200" w:firstLine="0"/>
        <w:jc w:val="both"/>
      </w:pPr>
      <w:r>
        <w:rPr>
          <w:rStyle w:val="Bodytext4Spacing0pt0"/>
          <w:b/>
          <w:bCs/>
        </w:rPr>
        <w:t xml:space="preserve">= </w:t>
      </w:r>
      <w:r>
        <w:rPr>
          <w:rStyle w:val="Bodytext4Spacing0pt0"/>
          <w:b/>
          <w:bCs/>
          <w:lang w:val="en-US" w:eastAsia="en-US" w:bidi="en-US"/>
        </w:rPr>
        <w:t xml:space="preserve">J </w:t>
      </w:r>
      <w:r>
        <w:rPr>
          <w:rStyle w:val="Bodytext4Spacing0pt0"/>
          <w:b/>
          <w:bCs/>
        </w:rPr>
        <w:t>*(0</w:t>
      </w:r>
      <w:r>
        <w:rPr>
          <w:rStyle w:val="Bodytext4Italicfff2"/>
          <w:b/>
          <w:bCs/>
        </w:rPr>
        <w:t>x(t + x)dt</w:t>
      </w:r>
      <w:r>
        <w:rPr>
          <w:rStyle w:val="Bodytext4Spacing0pt0"/>
          <w:b/>
          <w:bCs/>
          <w:lang w:val="en-US" w:eastAsia="en-US" w:bidi="en-US"/>
        </w:rPr>
        <w:tab/>
      </w:r>
      <w:r>
        <w:rPr>
          <w:rStyle w:val="Bodytext4Spacing0pt0"/>
          <w:b/>
          <w:bCs/>
        </w:rPr>
        <w:t>(**)</w:t>
      </w:r>
    </w:p>
    <w:p w14:paraId="5D29A050" w14:textId="77777777" w:rsidR="00F4136F" w:rsidRDefault="00E27E4F">
      <w:pPr>
        <w:pStyle w:val="Bodytext40"/>
        <w:framePr w:w="6307" w:h="9557" w:hRule="exact" w:wrap="around" w:vAnchor="page" w:hAnchor="page" w:x="2971" w:y="2962"/>
        <w:shd w:val="clear" w:color="auto" w:fill="auto"/>
        <w:spacing w:after="78" w:line="200" w:lineRule="exact"/>
        <w:ind w:left="20" w:firstLine="0"/>
      </w:pPr>
      <w:r>
        <w:rPr>
          <w:rStyle w:val="Bodytext4Spacing0pt0"/>
          <w:b/>
          <w:bCs/>
        </w:rPr>
        <w:t>о</w:t>
      </w:r>
    </w:p>
    <w:p w14:paraId="5D29A051" w14:textId="77777777" w:rsidR="00F4136F" w:rsidRDefault="00E27E4F">
      <w:pPr>
        <w:pStyle w:val="Bodytext40"/>
        <w:framePr w:w="6307" w:h="9557" w:hRule="exact" w:wrap="around" w:vAnchor="page" w:hAnchor="page" w:x="2971" w:y="2962"/>
        <w:shd w:val="clear" w:color="auto" w:fill="auto"/>
        <w:spacing w:line="200" w:lineRule="exact"/>
        <w:ind w:left="40" w:firstLine="0"/>
        <w:jc w:val="both"/>
      </w:pPr>
      <w:r>
        <w:rPr>
          <w:rStyle w:val="Bodytext4Spacing0pt0"/>
          <w:b/>
          <w:bCs/>
        </w:rPr>
        <w:t>либо, что равносильно,</w:t>
      </w:r>
    </w:p>
    <w:p w14:paraId="5D29A052" w14:textId="77777777" w:rsidR="00F4136F" w:rsidRDefault="00E27E4F">
      <w:pPr>
        <w:pStyle w:val="Bodytext830"/>
        <w:framePr w:w="6307" w:h="9557" w:hRule="exact" w:wrap="around" w:vAnchor="page" w:hAnchor="page" w:x="2971" w:y="2962"/>
        <w:shd w:val="clear" w:color="auto" w:fill="auto"/>
        <w:spacing w:after="0" w:line="140" w:lineRule="exact"/>
        <w:ind w:left="2460"/>
        <w:jc w:val="left"/>
      </w:pPr>
      <w:r>
        <w:rPr>
          <w:rStyle w:val="Bodytext83Spacing1pt0"/>
        </w:rPr>
        <w:t>Г-т</w:t>
      </w:r>
    </w:p>
    <w:p w14:paraId="5D29A053" w14:textId="77777777" w:rsidR="00F4136F" w:rsidRDefault="00E27E4F">
      <w:pPr>
        <w:pStyle w:val="Bodytext190"/>
        <w:framePr w:w="6307" w:h="9557" w:hRule="exact" w:wrap="around" w:vAnchor="page" w:hAnchor="page" w:x="2971" w:y="2962"/>
        <w:shd w:val="clear" w:color="auto" w:fill="auto"/>
        <w:tabs>
          <w:tab w:val="right" w:pos="6292"/>
        </w:tabs>
        <w:spacing w:before="0" w:after="0" w:line="200" w:lineRule="exact"/>
        <w:ind w:left="1140"/>
        <w:jc w:val="both"/>
      </w:pPr>
      <w:r>
        <w:rPr>
          <w:rStyle w:val="Bodytext19Spacing0pt0"/>
          <w:b/>
          <w:bCs/>
          <w:i/>
          <w:iCs/>
          <w:vertAlign w:val="superscript"/>
        </w:rPr>
        <w:t>k</w:t>
      </w:r>
      <w:r>
        <w:rPr>
          <w:rStyle w:val="Bodytext19Spacing0pt0"/>
          <w:b/>
          <w:bCs/>
          <w:i/>
          <w:iCs/>
        </w:rPr>
        <w:t>**(</w:t>
      </w:r>
      <w:r>
        <w:rPr>
          <w:rStyle w:val="Bodytext19Spacing0pt0"/>
          <w:b/>
          <w:bCs/>
          <w:i/>
          <w:iCs/>
          <w:vertAlign w:val="superscript"/>
        </w:rPr>
        <w:t>x</w:t>
      </w:r>
      <w:r>
        <w:rPr>
          <w:rStyle w:val="Bodytext19Spacing0pt0"/>
          <w:b/>
          <w:bCs/>
          <w:i/>
          <w:iCs/>
        </w:rPr>
        <w:t>)=TZ^</w:t>
      </w:r>
      <w:r>
        <w:rPr>
          <w:rStyle w:val="Bodytext1910pt4"/>
        </w:rPr>
        <w:t xml:space="preserve"> J </w:t>
      </w:r>
      <w:r>
        <w:rPr>
          <w:rStyle w:val="Bodytext19Spacing2pt"/>
          <w:b/>
          <w:bCs/>
          <w:i/>
          <w:iCs/>
        </w:rPr>
        <w:t>x(t)x(t+x)dt—</w:t>
      </w:r>
      <w:r>
        <w:rPr>
          <w:rStyle w:val="Bodytext1910pt4"/>
        </w:rPr>
        <w:t xml:space="preserve"> </w:t>
      </w:r>
      <w:r>
        <w:rPr>
          <w:rStyle w:val="Bodytext1910pt5"/>
        </w:rPr>
        <w:t>[my*.</w:t>
      </w:r>
      <w:r>
        <w:rPr>
          <w:rStyle w:val="Bodytext1910pt5"/>
        </w:rPr>
        <w:tab/>
      </w:r>
      <w:r>
        <w:rPr>
          <w:rStyle w:val="Bodytext1910pt5"/>
          <w:lang w:val="ru-RU" w:eastAsia="ru-RU" w:bidi="ru-RU"/>
        </w:rPr>
        <w:t>(***)</w:t>
      </w:r>
    </w:p>
    <w:p w14:paraId="5D29A054" w14:textId="77777777" w:rsidR="00F4136F" w:rsidRDefault="00E27E4F">
      <w:pPr>
        <w:pStyle w:val="Headerorfooter50"/>
        <w:framePr w:wrap="around" w:vAnchor="page" w:hAnchor="page" w:x="8962" w:y="12724"/>
        <w:shd w:val="clear" w:color="auto" w:fill="auto"/>
        <w:spacing w:line="200" w:lineRule="exact"/>
        <w:ind w:left="20"/>
      </w:pPr>
      <w:r>
        <w:rPr>
          <w:rStyle w:val="Headerorfooter5Spacing0pt5"/>
        </w:rPr>
        <w:t>429</w:t>
      </w:r>
    </w:p>
    <w:p w14:paraId="5D29A05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056" w14:textId="77777777" w:rsidR="00F4136F" w:rsidRDefault="00E27E4F">
      <w:pPr>
        <w:pStyle w:val="Bodytext40"/>
        <w:framePr w:w="6293" w:h="10061" w:hRule="exact" w:wrap="around" w:vAnchor="page" w:hAnchor="page" w:x="3010" w:y="2617"/>
        <w:shd w:val="clear" w:color="auto" w:fill="auto"/>
        <w:spacing w:line="216" w:lineRule="exact"/>
        <w:ind w:left="40" w:right="20" w:firstLine="380"/>
        <w:jc w:val="both"/>
      </w:pPr>
      <w:r>
        <w:rPr>
          <w:rStyle w:val="Bodytext4Spacing0pt0"/>
          <w:b/>
          <w:bCs/>
        </w:rPr>
        <w:t>Практически интегралы вычисляют приближенно, на-</w:t>
      </w:r>
      <w:r>
        <w:rPr>
          <w:rStyle w:val="Bodytext4Spacing0pt0"/>
          <w:b/>
          <w:bCs/>
        </w:rPr>
        <w:br/>
        <w:t>пример по формуле прямоугольников. С этой целью делят</w:t>
      </w:r>
      <w:r>
        <w:rPr>
          <w:rStyle w:val="Bodytext4Spacing0pt0"/>
          <w:b/>
          <w:bCs/>
        </w:rPr>
        <w:br/>
        <w:t xml:space="preserve">интервал (О, </w:t>
      </w:r>
      <w:r>
        <w:rPr>
          <w:rStyle w:val="Bodytext4Italicfff2"/>
          <w:b/>
          <w:bCs/>
          <w:lang w:val="ru-RU" w:eastAsia="ru-RU" w:bidi="ru-RU"/>
        </w:rPr>
        <w:t>Т)</w:t>
      </w:r>
      <w:r>
        <w:rPr>
          <w:rStyle w:val="Bodytext4Spacing0pt0"/>
          <w:b/>
          <w:bCs/>
        </w:rPr>
        <w:t xml:space="preserve"> на </w:t>
      </w:r>
      <w:r>
        <w:rPr>
          <w:rStyle w:val="Bodytext4Italicfff2"/>
          <w:b/>
          <w:bCs/>
          <w:lang w:val="ru-RU" w:eastAsia="ru-RU" w:bidi="ru-RU"/>
        </w:rPr>
        <w:t>п</w:t>
      </w:r>
      <w:r>
        <w:rPr>
          <w:rStyle w:val="Bodytext4Spacing0pt0"/>
          <w:b/>
          <w:bCs/>
        </w:rPr>
        <w:t xml:space="preserve"> частичных интервалов длиной</w:t>
      </w:r>
      <w:r>
        <w:rPr>
          <w:rStyle w:val="Bodytext4Spacing0pt0"/>
          <w:b/>
          <w:bCs/>
        </w:rPr>
        <w:br/>
      </w:r>
      <w:r>
        <w:rPr>
          <w:rStyle w:val="Bodytext4Italicfff2"/>
          <w:b/>
          <w:bCs/>
        </w:rPr>
        <w:t xml:space="preserve">At </w:t>
      </w:r>
      <w:r>
        <w:rPr>
          <w:rStyle w:val="Bodytext4Italicfff2"/>
          <w:b/>
          <w:bCs/>
          <w:lang w:val="ru-RU" w:eastAsia="ru-RU" w:bidi="ru-RU"/>
        </w:rPr>
        <w:t>= Т/п\</w:t>
      </w:r>
      <w:r>
        <w:rPr>
          <w:rStyle w:val="Bodytext4Spacing0pt0"/>
          <w:b/>
          <w:bCs/>
        </w:rPr>
        <w:t xml:space="preserve"> в каждом частичном </w:t>
      </w:r>
      <w:r>
        <w:rPr>
          <w:rStyle w:val="Bodytext4Spacing0pt0"/>
          <w:b/>
          <w:bCs/>
          <w:lang w:val="en-US" w:eastAsia="en-US" w:bidi="en-US"/>
        </w:rPr>
        <w:t>i</w:t>
      </w:r>
      <w:r>
        <w:rPr>
          <w:rStyle w:val="Bodytext4Spacing0pt0"/>
          <w:b/>
          <w:bCs/>
        </w:rPr>
        <w:t>-м интервале выбирают</w:t>
      </w:r>
      <w:r>
        <w:rPr>
          <w:rStyle w:val="Bodytext4Spacing0pt0"/>
          <w:b/>
          <w:bCs/>
        </w:rPr>
        <w:br/>
        <w:t>одну точку, например его середину В итоге оценка (*)</w:t>
      </w:r>
      <w:r>
        <w:rPr>
          <w:rStyle w:val="Bodytext4Spacing0pt0"/>
          <w:b/>
          <w:bCs/>
        </w:rPr>
        <w:br/>
        <w:t>принимает вид</w:t>
      </w:r>
    </w:p>
    <w:p w14:paraId="5D29A057" w14:textId="77777777" w:rsidR="00F4136F" w:rsidRDefault="00E27E4F">
      <w:pPr>
        <w:pStyle w:val="Bodytext100"/>
        <w:framePr w:w="6293" w:h="10061" w:hRule="exact" w:wrap="around" w:vAnchor="page" w:hAnchor="page" w:x="3010" w:y="2617"/>
        <w:shd w:val="clear" w:color="auto" w:fill="auto"/>
        <w:spacing w:after="0" w:line="200" w:lineRule="exact"/>
        <w:ind w:left="5400"/>
        <w:jc w:val="left"/>
      </w:pPr>
      <w:r>
        <w:rPr>
          <w:rStyle w:val="Bodytext10Spacing1ptb"/>
          <w:b/>
          <w:bCs/>
          <w:i/>
          <w:iCs/>
          <w:lang w:val="ru-RU" w:eastAsia="ru-RU" w:bidi="ru-RU"/>
        </w:rPr>
        <w:t>П</w:t>
      </w:r>
    </w:p>
    <w:p w14:paraId="5D29A058" w14:textId="77777777" w:rsidR="00F4136F" w:rsidRDefault="00E27E4F">
      <w:pPr>
        <w:pStyle w:val="Bodytext40"/>
        <w:framePr w:w="6293" w:h="10061" w:hRule="exact" w:wrap="around" w:vAnchor="page" w:hAnchor="page" w:x="3010" w:y="2617"/>
        <w:shd w:val="clear" w:color="auto" w:fill="auto"/>
        <w:tabs>
          <w:tab w:val="right" w:pos="6285"/>
        </w:tabs>
        <w:spacing w:line="200" w:lineRule="exact"/>
        <w:ind w:left="40" w:firstLine="0"/>
        <w:jc w:val="both"/>
      </w:pPr>
      <w:r>
        <w:rPr>
          <w:rStyle w:val="Bodytext4Italicfff1"/>
          <w:b/>
          <w:bCs/>
        </w:rPr>
        <w:t>тп*</w:t>
      </w:r>
      <w:r>
        <w:rPr>
          <w:rStyle w:val="Bodytext4Italicfff1"/>
          <w:b/>
          <w:bCs/>
          <w:vertAlign w:val="subscript"/>
        </w:rPr>
        <w:t>х</w:t>
      </w:r>
      <w:r>
        <w:rPr>
          <w:rStyle w:val="Bodytext4Spacing0pt0"/>
          <w:b/>
          <w:bCs/>
        </w:rPr>
        <w:t xml:space="preserve"> </w:t>
      </w:r>
      <w:r>
        <w:rPr>
          <w:rStyle w:val="Bodytext4Spacing0pt0"/>
          <w:b/>
          <w:bCs/>
          <w:lang w:val="en-US" w:eastAsia="en-US" w:bidi="en-US"/>
        </w:rPr>
        <w:t>=4'[&gt;(i</w:t>
      </w:r>
      <w:r>
        <w:rPr>
          <w:rStyle w:val="Bodytext4Spacing0pt0"/>
          <w:b/>
          <w:bCs/>
          <w:vertAlign w:val="subscript"/>
          <w:lang w:val="en-US" w:eastAsia="en-US" w:bidi="en-US"/>
        </w:rPr>
        <w:t>1</w:t>
      </w:r>
      <w:r>
        <w:rPr>
          <w:rStyle w:val="Bodytext4Spacing0pt0"/>
          <w:b/>
          <w:bCs/>
          <w:lang w:val="en-US" w:eastAsia="en-US" w:bidi="en-US"/>
        </w:rPr>
        <w:t xml:space="preserve">) </w:t>
      </w:r>
      <w:r>
        <w:rPr>
          <w:rStyle w:val="Bodytext4Italicfff2"/>
          <w:b/>
          <w:bCs/>
        </w:rPr>
        <w:t>At</w:t>
      </w:r>
      <w:r>
        <w:rPr>
          <w:rStyle w:val="Bodytext4Spacing0pt0"/>
          <w:b/>
          <w:bCs/>
          <w:lang w:val="en-US" w:eastAsia="en-US" w:bidi="en-US"/>
        </w:rPr>
        <w:t xml:space="preserve"> + </w:t>
      </w:r>
      <w:r>
        <w:rPr>
          <w:rStyle w:val="Bodytext4Spacing2pta"/>
          <w:b/>
          <w:bCs/>
          <w:lang w:val="en-US" w:eastAsia="en-US" w:bidi="en-US"/>
        </w:rPr>
        <w:t>x(f</w:t>
      </w:r>
      <w:r>
        <w:rPr>
          <w:rStyle w:val="Bodytext4Spacing2pta"/>
          <w:b/>
          <w:bCs/>
          <w:vertAlign w:val="subscript"/>
          <w:lang w:val="en-US" w:eastAsia="en-US" w:bidi="en-US"/>
        </w:rPr>
        <w:t>2</w:t>
      </w:r>
      <w:r>
        <w:rPr>
          <w:rStyle w:val="Bodytext4Spacing2pta"/>
          <w:b/>
          <w:bCs/>
          <w:lang w:val="en-US" w:eastAsia="en-US" w:bidi="en-US"/>
        </w:rPr>
        <w:t xml:space="preserve">) </w:t>
      </w:r>
      <w:r>
        <w:rPr>
          <w:rStyle w:val="Bodytext4Italicfff2"/>
          <w:b/>
          <w:bCs/>
        </w:rPr>
        <w:t>At</w:t>
      </w:r>
      <w:r>
        <w:rPr>
          <w:rStyle w:val="Bodytext4Spacing2pta"/>
          <w:b/>
          <w:bCs/>
          <w:lang w:val="en-US" w:eastAsia="en-US" w:bidi="en-US"/>
        </w:rPr>
        <w:t xml:space="preserve"> + ... +x(i„)</w:t>
      </w:r>
      <w:r>
        <w:rPr>
          <w:rStyle w:val="Bodytext4Spacing0pt0"/>
          <w:b/>
          <w:bCs/>
          <w:lang w:val="en-US" w:eastAsia="en-US" w:bidi="en-US"/>
        </w:rPr>
        <w:t xml:space="preserve"> </w:t>
      </w:r>
      <w:r>
        <w:rPr>
          <w:rStyle w:val="Bodytext49ptf6"/>
          <w:b/>
          <w:bCs/>
        </w:rPr>
        <w:t xml:space="preserve">Ai] </w:t>
      </w:r>
      <w:r>
        <w:rPr>
          <w:rStyle w:val="Bodytext4Spacing0pt0"/>
          <w:b/>
          <w:bCs/>
          <w:lang w:val="en-US" w:eastAsia="en-US" w:bidi="en-US"/>
        </w:rPr>
        <w:t>= -y-</w:t>
      </w:r>
      <w:r>
        <w:rPr>
          <w:rStyle w:val="Bodytext4Spacing0pt0"/>
          <w:b/>
          <w:bCs/>
          <w:lang w:val="en-US" w:eastAsia="en-US" w:bidi="en-US"/>
        </w:rPr>
        <w:tab/>
      </w:r>
      <w:r>
        <w:rPr>
          <w:rStyle w:val="Bodytext4Spacing0pt0"/>
          <w:b/>
          <w:bCs/>
        </w:rPr>
        <w:t>*(/,•).</w:t>
      </w:r>
    </w:p>
    <w:p w14:paraId="5D29A059" w14:textId="77777777" w:rsidR="00F4136F" w:rsidRDefault="00E27E4F">
      <w:pPr>
        <w:pStyle w:val="Heading2470"/>
        <w:framePr w:w="6293" w:h="10061" w:hRule="exact" w:wrap="around" w:vAnchor="page" w:hAnchor="page" w:x="3010" w:y="2617"/>
        <w:shd w:val="clear" w:color="auto" w:fill="auto"/>
        <w:spacing w:line="200" w:lineRule="exact"/>
        <w:ind w:left="5300"/>
      </w:pPr>
      <w:bookmarkStart w:id="320" w:name="bookmark320"/>
      <w:r>
        <w:rPr>
          <w:rStyle w:val="Heading24710pt"/>
        </w:rPr>
        <w:t>i=</w:t>
      </w:r>
      <w:r>
        <w:t xml:space="preserve"> 1</w:t>
      </w:r>
      <w:bookmarkEnd w:id="320"/>
    </w:p>
    <w:p w14:paraId="5D29A05A" w14:textId="77777777" w:rsidR="00F4136F" w:rsidRDefault="00E27E4F">
      <w:pPr>
        <w:pStyle w:val="Bodytext40"/>
        <w:framePr w:w="6293" w:h="10061" w:hRule="exact" w:wrap="around" w:vAnchor="page" w:hAnchor="page" w:x="3010" w:y="2617"/>
        <w:shd w:val="clear" w:color="auto" w:fill="auto"/>
        <w:spacing w:after="242" w:line="200" w:lineRule="exact"/>
        <w:ind w:left="40" w:firstLine="0"/>
        <w:jc w:val="both"/>
      </w:pPr>
      <w:r>
        <w:rPr>
          <w:rStyle w:val="Bodytext4Spacing0pt0"/>
          <w:b/>
          <w:bCs/>
        </w:rPr>
        <w:t xml:space="preserve">Учитывая, что </w:t>
      </w:r>
      <w:r>
        <w:rPr>
          <w:rStyle w:val="Bodytext4Italicfff2"/>
          <w:b/>
          <w:bCs/>
        </w:rPr>
        <w:t>At —</w:t>
      </w:r>
      <w:r>
        <w:rPr>
          <w:rStyle w:val="Bodytext4Italicfff2"/>
          <w:b/>
          <w:bCs/>
          <w:lang w:val="ru-RU" w:eastAsia="ru-RU" w:bidi="ru-RU"/>
        </w:rPr>
        <w:t>Т/п,</w:t>
      </w:r>
      <w:r>
        <w:rPr>
          <w:rStyle w:val="Bodytext4Spacing0pt0"/>
          <w:b/>
          <w:bCs/>
        </w:rPr>
        <w:t xml:space="preserve"> окончательно получим</w:t>
      </w:r>
    </w:p>
    <w:p w14:paraId="5D29A05B" w14:textId="77777777" w:rsidR="00F4136F" w:rsidRDefault="00E27E4F">
      <w:pPr>
        <w:pStyle w:val="Heading640"/>
        <w:framePr w:w="6293" w:h="10061" w:hRule="exact" w:wrap="around" w:vAnchor="page" w:hAnchor="page" w:x="3010" w:y="2617"/>
        <w:shd w:val="clear" w:color="auto" w:fill="auto"/>
        <w:spacing w:before="0" w:after="186" w:line="200" w:lineRule="exact"/>
        <w:ind w:left="2755"/>
      </w:pPr>
      <w:bookmarkStart w:id="321" w:name="bookmark321"/>
      <w:r>
        <w:rPr>
          <w:rStyle w:val="Heading64Spacing0pt0"/>
          <w:b/>
          <w:bCs/>
        </w:rPr>
        <w:t>J</w:t>
      </w:r>
      <w:r>
        <w:rPr>
          <w:rStyle w:val="Heading64Spacing0pt0"/>
          <w:b/>
          <w:bCs/>
          <w:lang w:val="ru-RU" w:eastAsia="ru-RU" w:bidi="ru-RU"/>
        </w:rPr>
        <w:t>]</w:t>
      </w:r>
      <w:bookmarkEnd w:id="321"/>
    </w:p>
    <w:p w14:paraId="5D29A05C" w14:textId="77777777" w:rsidR="00F4136F" w:rsidRDefault="00E27E4F">
      <w:pPr>
        <w:pStyle w:val="Bodytext40"/>
        <w:framePr w:w="6293" w:h="10061" w:hRule="exact" w:wrap="around" w:vAnchor="page" w:hAnchor="page" w:x="3010" w:y="2617"/>
        <w:shd w:val="clear" w:color="auto" w:fill="auto"/>
        <w:spacing w:line="221" w:lineRule="exact"/>
        <w:ind w:left="40" w:right="20" w:firstLine="380"/>
        <w:jc w:val="left"/>
      </w:pPr>
      <w:r>
        <w:rPr>
          <w:rStyle w:val="Bodytext4Spacing0pt0"/>
          <w:b/>
          <w:bCs/>
        </w:rPr>
        <w:t xml:space="preserve">Аналогично приближенно вычисляют интеграл (**), полагая, что т принимает значения </w:t>
      </w:r>
      <w:r>
        <w:rPr>
          <w:rStyle w:val="Bodytext4Italicfff2"/>
          <w:b/>
          <w:bCs/>
        </w:rPr>
        <w:t>At,</w:t>
      </w:r>
      <w:r>
        <w:rPr>
          <w:rStyle w:val="Bodytext4Spacing0pt0"/>
          <w:b/>
          <w:bCs/>
          <w:lang w:val="en-US" w:eastAsia="en-US" w:bidi="en-US"/>
        </w:rPr>
        <w:t xml:space="preserve"> </w:t>
      </w:r>
      <w:r>
        <w:rPr>
          <w:rStyle w:val="Bodytext4Spacing0pt0"/>
          <w:b/>
          <w:bCs/>
        </w:rPr>
        <w:t>2</w:t>
      </w:r>
      <w:r>
        <w:rPr>
          <w:rStyle w:val="Bodytext4Italicfff2"/>
          <w:b/>
          <w:bCs/>
        </w:rPr>
        <w:t xml:space="preserve">At, </w:t>
      </w:r>
      <w:r>
        <w:rPr>
          <w:rStyle w:val="Bodytext4Italicfff2"/>
          <w:b/>
          <w:bCs/>
          <w:lang w:val="ru-RU" w:eastAsia="ru-RU" w:bidi="ru-RU"/>
        </w:rPr>
        <w:t>...,</w:t>
      </w:r>
      <w:r>
        <w:rPr>
          <w:rStyle w:val="Bodytext4Spacing0pt0"/>
          <w:b/>
          <w:bCs/>
        </w:rPr>
        <w:t xml:space="preserve"> (</w:t>
      </w:r>
      <w:r>
        <w:rPr>
          <w:rStyle w:val="Bodytext4Italicfff2"/>
          <w:b/>
          <w:bCs/>
          <w:lang w:val="ru-RU" w:eastAsia="ru-RU" w:bidi="ru-RU"/>
        </w:rPr>
        <w:t>п</w:t>
      </w:r>
      <w:r>
        <w:rPr>
          <w:rStyle w:val="Bodytext4Spacing0pt0"/>
          <w:b/>
          <w:bCs/>
        </w:rPr>
        <w:t xml:space="preserve">— 1) </w:t>
      </w:r>
      <w:r>
        <w:rPr>
          <w:rStyle w:val="Bodytext4Italicfff2"/>
          <w:b/>
          <w:bCs/>
        </w:rPr>
        <w:t xml:space="preserve">At, </w:t>
      </w:r>
      <w:r>
        <w:rPr>
          <w:rStyle w:val="Bodytext4Spacing0pt0"/>
          <w:b/>
          <w:bCs/>
        </w:rPr>
        <w:t xml:space="preserve">или, что то же, </w:t>
      </w:r>
      <w:r>
        <w:rPr>
          <w:rStyle w:val="Bodytext4Italicfff2"/>
          <w:b/>
          <w:bCs/>
          <w:lang w:val="ru-RU" w:eastAsia="ru-RU" w:bidi="ru-RU"/>
        </w:rPr>
        <w:t>Т/п,</w:t>
      </w:r>
      <w:r>
        <w:rPr>
          <w:rStyle w:val="Bodytext4Spacing0pt0"/>
          <w:b/>
          <w:bCs/>
        </w:rPr>
        <w:t xml:space="preserve"> 2</w:t>
      </w:r>
      <w:r>
        <w:rPr>
          <w:rStyle w:val="Bodytext4Italicfff2"/>
          <w:b/>
          <w:bCs/>
          <w:lang w:val="ru-RU" w:eastAsia="ru-RU" w:bidi="ru-RU"/>
        </w:rPr>
        <w:t>Т/п, ЗТ/п,</w:t>
      </w:r>
      <w:r>
        <w:rPr>
          <w:rStyle w:val="Bodytext4Spacing0pt0"/>
          <w:b/>
          <w:bCs/>
        </w:rPr>
        <w:t xml:space="preserve"> (</w:t>
      </w:r>
      <w:r>
        <w:rPr>
          <w:rStyle w:val="Bodytext4Italicfff2"/>
          <w:b/>
          <w:bCs/>
          <w:lang w:val="ru-RU" w:eastAsia="ru-RU" w:bidi="ru-RU"/>
        </w:rPr>
        <w:t>п</w:t>
      </w:r>
      <w:r>
        <w:rPr>
          <w:rStyle w:val="Bodytext4Spacing0pt0"/>
          <w:b/>
          <w:bCs/>
        </w:rPr>
        <w:t>—</w:t>
      </w:r>
      <w:r>
        <w:rPr>
          <w:rStyle w:val="Bodytext4Italicfff2"/>
          <w:b/>
          <w:bCs/>
          <w:lang w:val="ru-RU" w:eastAsia="ru-RU" w:bidi="ru-RU"/>
        </w:rPr>
        <w:t xml:space="preserve">\)Т/п. </w:t>
      </w:r>
      <w:r>
        <w:rPr>
          <w:rStyle w:val="Bodytext4Spacing0pt0"/>
          <w:b/>
          <w:bCs/>
        </w:rPr>
        <w:t>В итоге оценки корреляционной функции (**•) и (*•*•*•) принимают соответственно вид:</w:t>
      </w:r>
    </w:p>
    <w:p w14:paraId="5D29A05D" w14:textId="77777777" w:rsidR="00F4136F" w:rsidRDefault="00E27E4F">
      <w:pPr>
        <w:pStyle w:val="Bodytext180"/>
        <w:framePr w:w="6293" w:h="10061" w:hRule="exact" w:wrap="around" w:vAnchor="page" w:hAnchor="page" w:x="3010" w:y="2617"/>
        <w:shd w:val="clear" w:color="auto" w:fill="auto"/>
        <w:spacing w:line="140" w:lineRule="exact"/>
        <w:ind w:left="3180"/>
        <w:jc w:val="left"/>
      </w:pPr>
      <w:r>
        <w:rPr>
          <w:rStyle w:val="Bodytext18Spacing0pt1"/>
          <w:i/>
          <w:iCs/>
        </w:rPr>
        <w:t>п—1</w:t>
      </w:r>
    </w:p>
    <w:p w14:paraId="5D29A05E" w14:textId="77777777" w:rsidR="00F4136F" w:rsidRDefault="00E27E4F">
      <w:pPr>
        <w:pStyle w:val="Heading2480"/>
        <w:framePr w:w="6293" w:h="10061" w:hRule="exact" w:wrap="around" w:vAnchor="page" w:hAnchor="page" w:x="3010" w:y="2617"/>
        <w:shd w:val="clear" w:color="auto" w:fill="auto"/>
        <w:tabs>
          <w:tab w:val="center" w:pos="3305"/>
          <w:tab w:val="left" w:pos="3604"/>
        </w:tabs>
        <w:spacing w:line="200" w:lineRule="exact"/>
        <w:ind w:left="1460"/>
      </w:pPr>
      <w:bookmarkStart w:id="322" w:name="bookmark322"/>
      <w:r>
        <w:rPr>
          <w:lang w:val="ru-RU" w:eastAsia="ru-RU" w:bidi="ru-RU"/>
        </w:rPr>
        <w:t xml:space="preserve">К </w:t>
      </w:r>
      <w:r>
        <w:t>(l</w:t>
      </w:r>
      <w:r>
        <w:rPr>
          <w:rStyle w:val="Heading2488pt"/>
        </w:rPr>
        <w:tab/>
        <w:t>S</w:t>
      </w:r>
      <w:r>
        <w:rPr>
          <w:rStyle w:val="Heading2488pt"/>
        </w:rPr>
        <w:tab/>
      </w:r>
      <w:r>
        <w:rPr>
          <w:lang w:val="ru-RU" w:eastAsia="ru-RU" w:bidi="ru-RU"/>
        </w:rPr>
        <w:t xml:space="preserve">X </w:t>
      </w:r>
      <w:r>
        <w:t xml:space="preserve">Vi) </w:t>
      </w:r>
      <w:r>
        <w:rPr>
          <w:lang w:val="ru-RU" w:eastAsia="ru-RU" w:bidi="ru-RU"/>
        </w:rPr>
        <w:t xml:space="preserve">X </w:t>
      </w:r>
      <w:r>
        <w:t>Vi + l),</w:t>
      </w:r>
      <w:bookmarkEnd w:id="322"/>
    </w:p>
    <w:p w14:paraId="5D29A05F" w14:textId="77777777" w:rsidR="00F4136F" w:rsidRDefault="00E27E4F">
      <w:pPr>
        <w:pStyle w:val="Bodytext390"/>
        <w:framePr w:w="6293" w:h="10061" w:hRule="exact" w:wrap="around" w:vAnchor="page" w:hAnchor="page" w:x="3010" w:y="2617"/>
        <w:shd w:val="clear" w:color="auto" w:fill="auto"/>
        <w:tabs>
          <w:tab w:val="center" w:pos="3305"/>
        </w:tabs>
        <w:spacing w:line="168" w:lineRule="exact"/>
        <w:ind w:left="1780"/>
        <w:jc w:val="both"/>
      </w:pPr>
      <w:bookmarkStart w:id="323" w:name="bookmark323"/>
      <w:r>
        <w:rPr>
          <w:rStyle w:val="Bodytext398pt0"/>
        </w:rPr>
        <w:t>'</w:t>
      </w:r>
      <w:r>
        <w:rPr>
          <w:rStyle w:val="Bodytext398pt0"/>
        </w:rPr>
        <w:tab/>
      </w:r>
      <w:r>
        <w:rPr>
          <w:rStyle w:val="Bodytext39Spacing1pt0"/>
          <w:i/>
          <w:iCs/>
        </w:rPr>
        <w:t>i=l</w:t>
      </w:r>
      <w:bookmarkEnd w:id="323"/>
    </w:p>
    <w:p w14:paraId="5D29A060" w14:textId="77777777" w:rsidR="00F4136F" w:rsidRDefault="00E27E4F">
      <w:pPr>
        <w:pStyle w:val="Heading2480"/>
        <w:framePr w:w="6293" w:h="10061" w:hRule="exact" w:wrap="around" w:vAnchor="page" w:hAnchor="page" w:x="3010" w:y="2617"/>
        <w:shd w:val="clear" w:color="auto" w:fill="auto"/>
        <w:spacing w:after="94" w:line="168" w:lineRule="exact"/>
        <w:ind w:left="2780"/>
        <w:jc w:val="left"/>
      </w:pPr>
      <w:bookmarkStart w:id="324" w:name="bookmark324"/>
      <w:r>
        <w:t>n — l</w:t>
      </w:r>
      <w:bookmarkEnd w:id="324"/>
    </w:p>
    <w:p w14:paraId="5D29A061" w14:textId="77777777" w:rsidR="00F4136F" w:rsidRDefault="00E27E4F">
      <w:pPr>
        <w:pStyle w:val="Heading2470"/>
        <w:framePr w:w="6293" w:h="10061" w:hRule="exact" w:wrap="around" w:vAnchor="page" w:hAnchor="page" w:x="3010" w:y="2617"/>
        <w:shd w:val="clear" w:color="auto" w:fill="auto"/>
        <w:tabs>
          <w:tab w:val="left" w:pos="3041"/>
        </w:tabs>
        <w:spacing w:after="194" w:line="200" w:lineRule="exact"/>
        <w:ind w:left="1020"/>
        <w:jc w:val="both"/>
      </w:pPr>
      <w:bookmarkStart w:id="325" w:name="bookmark325"/>
      <w:r>
        <w:rPr>
          <w:rStyle w:val="Heading24710pt"/>
        </w:rPr>
        <w:t>k\(l</w:t>
      </w:r>
      <w:r>
        <w:t xml:space="preserve"> =</w:t>
      </w:r>
      <w:r>
        <w:tab/>
        <w:t xml:space="preserve">*('&lt;)* </w:t>
      </w:r>
      <w:r>
        <w:rPr>
          <w:lang w:val="ru-RU" w:eastAsia="ru-RU" w:bidi="ru-RU"/>
        </w:rPr>
        <w:t>(*/+/)—</w:t>
      </w:r>
      <w:r>
        <w:t>M*.</w:t>
      </w:r>
      <w:bookmarkEnd w:id="325"/>
    </w:p>
    <w:p w14:paraId="5D29A062" w14:textId="77777777" w:rsidR="00F4136F" w:rsidRDefault="00E27E4F">
      <w:pPr>
        <w:pStyle w:val="Bodytext40"/>
        <w:framePr w:w="6293" w:h="10061" w:hRule="exact" w:wrap="around" w:vAnchor="page" w:hAnchor="page" w:x="3010" w:y="2617"/>
        <w:shd w:val="clear" w:color="auto" w:fill="auto"/>
        <w:spacing w:after="37" w:line="200" w:lineRule="exact"/>
        <w:ind w:left="40" w:firstLine="0"/>
        <w:jc w:val="both"/>
      </w:pPr>
      <w:r>
        <w:rPr>
          <w:rStyle w:val="Bodytext4Spacing0pt0"/>
          <w:b/>
          <w:bCs/>
        </w:rPr>
        <w:t xml:space="preserve">где </w:t>
      </w:r>
      <w:r>
        <w:rPr>
          <w:rStyle w:val="Bodytext4Italicfff2"/>
          <w:b/>
          <w:bCs/>
        </w:rPr>
        <w:t>I</w:t>
      </w:r>
      <w:r>
        <w:rPr>
          <w:rStyle w:val="Bodytext4Spacing0pt0"/>
          <w:b/>
          <w:bCs/>
          <w:lang w:val="en-US" w:eastAsia="en-US" w:bidi="en-US"/>
        </w:rPr>
        <w:t xml:space="preserve"> = 1, 2, </w:t>
      </w:r>
      <w:r>
        <w:rPr>
          <w:rStyle w:val="Bodytext4Spacing2pta"/>
          <w:b/>
          <w:bCs/>
          <w:lang w:val="en-US" w:eastAsia="en-US" w:bidi="en-US"/>
        </w:rPr>
        <w:t>...,</w:t>
      </w:r>
      <w:r>
        <w:rPr>
          <w:rStyle w:val="Bodytext4Spacing0pt0"/>
          <w:b/>
          <w:bCs/>
          <w:lang w:val="en-US" w:eastAsia="en-US" w:bidi="en-US"/>
        </w:rPr>
        <w:t xml:space="preserve"> </w:t>
      </w:r>
      <w:r>
        <w:rPr>
          <w:rStyle w:val="Bodytext4Italicfff2"/>
          <w:b/>
          <w:bCs/>
        </w:rPr>
        <w:t>n</w:t>
      </w:r>
      <w:r>
        <w:rPr>
          <w:rStyle w:val="Bodytext4Spacing0pt0"/>
          <w:b/>
          <w:bCs/>
          <w:lang w:val="en-US" w:eastAsia="en-US" w:bidi="en-US"/>
        </w:rPr>
        <w:t xml:space="preserve">— </w:t>
      </w:r>
      <w:r>
        <w:rPr>
          <w:rStyle w:val="Bodytext4Spacing2ptb"/>
          <w:b/>
          <w:bCs/>
          <w:lang w:val="en-US" w:eastAsia="en-US" w:bidi="en-US"/>
        </w:rPr>
        <w:t>1.</w:t>
      </w:r>
    </w:p>
    <w:p w14:paraId="5D29A063" w14:textId="77777777" w:rsidR="00F4136F" w:rsidRDefault="00E27E4F">
      <w:pPr>
        <w:pStyle w:val="Bodytext130"/>
        <w:framePr w:w="6293" w:h="10061" w:hRule="exact" w:wrap="around" w:vAnchor="page" w:hAnchor="page" w:x="3010" w:y="2617"/>
        <w:shd w:val="clear" w:color="auto" w:fill="auto"/>
        <w:spacing w:before="0" w:after="182" w:line="221" w:lineRule="exact"/>
        <w:ind w:left="40" w:right="20"/>
      </w:pPr>
      <w:r>
        <w:rPr>
          <w:rStyle w:val="Bodytext13Spacing2pt0"/>
        </w:rPr>
        <w:t xml:space="preserve">Замечание. </w:t>
      </w:r>
      <w:r>
        <w:rPr>
          <w:rStyle w:val="Bodytext13Spacing0pt5"/>
        </w:rPr>
        <w:t xml:space="preserve">Можно показать, что оценка (*) — несмещенная, т. е. </w:t>
      </w:r>
      <w:r>
        <w:rPr>
          <w:rStyle w:val="Bodytext13Italic8"/>
        </w:rPr>
        <w:t>M\m*^\ — m</w:t>
      </w:r>
      <w:r>
        <w:rPr>
          <w:rStyle w:val="Bodytext13Italic8"/>
          <w:vertAlign w:val="subscript"/>
        </w:rPr>
        <w:t>x</w:t>
      </w:r>
      <w:r>
        <w:rPr>
          <w:rStyle w:val="Bodytext13Italic8"/>
        </w:rPr>
        <w:t>\</w:t>
      </w:r>
      <w:r>
        <w:rPr>
          <w:rStyle w:val="Bodytext13Spacing0pt5"/>
          <w:lang w:val="en-US" w:eastAsia="en-US" w:bidi="en-US"/>
        </w:rPr>
        <w:t xml:space="preserve"> </w:t>
      </w:r>
      <w:r>
        <w:rPr>
          <w:rStyle w:val="Bodytext13Spacing0pt5"/>
        </w:rPr>
        <w:t>оценка (**) — асимптотически несмещенная, т. е.</w:t>
      </w:r>
    </w:p>
    <w:p w14:paraId="5D29A064" w14:textId="77777777" w:rsidR="00F4136F" w:rsidRDefault="00E27E4F">
      <w:pPr>
        <w:pStyle w:val="Bodytext40"/>
        <w:framePr w:w="6293" w:h="10061" w:hRule="exact" w:wrap="around" w:vAnchor="page" w:hAnchor="page" w:x="3010" w:y="2617"/>
        <w:shd w:val="clear" w:color="auto" w:fill="auto"/>
        <w:tabs>
          <w:tab w:val="right" w:pos="3898"/>
        </w:tabs>
        <w:spacing w:after="211" w:line="144" w:lineRule="exact"/>
        <w:ind w:left="2040" w:right="2160" w:firstLine="100"/>
        <w:jc w:val="left"/>
      </w:pPr>
      <w:r>
        <w:rPr>
          <w:rStyle w:val="Bodytext4Spacing0pt0"/>
          <w:b/>
          <w:bCs/>
          <w:lang w:val="en-US" w:eastAsia="en-US" w:bidi="en-US"/>
        </w:rPr>
        <w:t xml:space="preserve">lim </w:t>
      </w:r>
      <w:r>
        <w:rPr>
          <w:rStyle w:val="Bodytext4Spacing0pt0"/>
          <w:b/>
          <w:bCs/>
        </w:rPr>
        <w:t>М [/£(т)] = /г</w:t>
      </w:r>
      <w:r>
        <w:rPr>
          <w:rStyle w:val="Bodytext4Spacing0pt0"/>
          <w:b/>
          <w:bCs/>
          <w:vertAlign w:val="subscript"/>
        </w:rPr>
        <w:t>х</w:t>
      </w:r>
      <w:r>
        <w:rPr>
          <w:rStyle w:val="Bodytext4Spacing0pt0"/>
          <w:b/>
          <w:bCs/>
        </w:rPr>
        <w:t>(т). т —► ®</w:t>
      </w:r>
      <w:r>
        <w:rPr>
          <w:rStyle w:val="Bodytext4Spacing0pt0"/>
          <w:b/>
          <w:bCs/>
        </w:rPr>
        <w:tab/>
        <w:t>—</w:t>
      </w:r>
    </w:p>
    <w:p w14:paraId="5D29A065" w14:textId="77777777" w:rsidR="00F4136F" w:rsidRDefault="00E27E4F">
      <w:pPr>
        <w:pStyle w:val="Bodytext620"/>
        <w:framePr w:w="6293" w:h="10061" w:hRule="exact" w:wrap="around" w:vAnchor="page" w:hAnchor="page" w:x="3010" w:y="2617"/>
        <w:shd w:val="clear" w:color="auto" w:fill="auto"/>
        <w:spacing w:after="200" w:line="180" w:lineRule="exact"/>
        <w:ind w:left="1020"/>
        <w:jc w:val="both"/>
      </w:pPr>
      <w:r>
        <w:rPr>
          <w:rStyle w:val="Bodytext62Spacing0pt0"/>
        </w:rPr>
        <w:t>Задачи</w:t>
      </w:r>
    </w:p>
    <w:p w14:paraId="5D29A066" w14:textId="77777777" w:rsidR="00F4136F" w:rsidRDefault="00E27E4F">
      <w:pPr>
        <w:pStyle w:val="Bodytext130"/>
        <w:framePr w:w="6293" w:h="10061" w:hRule="exact" w:wrap="around" w:vAnchor="page" w:hAnchor="page" w:x="3010" w:y="2617"/>
        <w:numPr>
          <w:ilvl w:val="0"/>
          <w:numId w:val="75"/>
        </w:numPr>
        <w:shd w:val="clear" w:color="auto" w:fill="auto"/>
        <w:tabs>
          <w:tab w:val="left" w:pos="1286"/>
        </w:tabs>
        <w:spacing w:before="0" w:line="173" w:lineRule="exact"/>
        <w:ind w:left="40" w:right="20" w:firstLine="980"/>
        <w:jc w:val="left"/>
      </w:pPr>
      <w:r>
        <w:rPr>
          <w:rStyle w:val="Bodytext13Spacing0pt5"/>
        </w:rPr>
        <w:t xml:space="preserve">Является ли стационарной случайная функция </w:t>
      </w:r>
      <w:r>
        <w:rPr>
          <w:rStyle w:val="Bodytext13Italic8"/>
          <w:lang w:val="ru-RU" w:eastAsia="ru-RU" w:bidi="ru-RU"/>
        </w:rPr>
        <w:t>X</w:t>
      </w:r>
      <w:r>
        <w:rPr>
          <w:rStyle w:val="Bodytext13Spacing0pt5"/>
        </w:rPr>
        <w:t xml:space="preserve"> (?) = </w:t>
      </w:r>
      <w:r>
        <w:rPr>
          <w:rStyle w:val="Bodytext1385pt0"/>
        </w:rPr>
        <w:t xml:space="preserve">= </w:t>
      </w:r>
      <w:r>
        <w:rPr>
          <w:rStyle w:val="Bodytext1385pt1"/>
        </w:rPr>
        <w:t>t*U</w:t>
      </w:r>
      <w:r>
        <w:rPr>
          <w:rStyle w:val="Bodytext13Spacing0pt5"/>
        </w:rPr>
        <w:t xml:space="preserve">, где </w:t>
      </w:r>
      <w:r>
        <w:rPr>
          <w:rStyle w:val="Bodytext1385pt1"/>
        </w:rPr>
        <w:t>U</w:t>
      </w:r>
      <w:r>
        <w:rPr>
          <w:rStyle w:val="Bodytext1385pt0"/>
        </w:rPr>
        <w:t>—</w:t>
      </w:r>
      <w:r>
        <w:rPr>
          <w:rStyle w:val="Bodytext13Spacing0pt5"/>
        </w:rPr>
        <w:t xml:space="preserve">случайная величина, причем: а) </w:t>
      </w:r>
      <w:r>
        <w:rPr>
          <w:rStyle w:val="Bodytext1385pt1"/>
          <w:lang w:val="ru-RU" w:eastAsia="ru-RU" w:bidi="ru-RU"/>
        </w:rPr>
        <w:t>т</w:t>
      </w:r>
      <w:r>
        <w:rPr>
          <w:rStyle w:val="Bodytext1385pt1"/>
          <w:vertAlign w:val="subscript"/>
          <w:lang w:val="ru-RU" w:eastAsia="ru-RU" w:bidi="ru-RU"/>
        </w:rPr>
        <w:t>а</w:t>
      </w:r>
      <w:r>
        <w:rPr>
          <w:rStyle w:val="Bodytext1385pt1"/>
          <w:lang w:val="ru-RU" w:eastAsia="ru-RU" w:bidi="ru-RU"/>
        </w:rPr>
        <w:t>Ф</w:t>
      </w:r>
      <w:r>
        <w:rPr>
          <w:rStyle w:val="Bodytext1385pt0"/>
        </w:rPr>
        <w:t xml:space="preserve"> </w:t>
      </w:r>
      <w:r>
        <w:rPr>
          <w:rStyle w:val="Bodytext13Spacing0pt5"/>
        </w:rPr>
        <w:t>О, б) т</w:t>
      </w:r>
      <w:r>
        <w:rPr>
          <w:rStyle w:val="Bodytext13Spacing0pt5"/>
          <w:vertAlign w:val="subscript"/>
        </w:rPr>
        <w:t>в</w:t>
      </w:r>
      <w:r>
        <w:rPr>
          <w:rStyle w:val="Bodytext13Spacing0pt5"/>
        </w:rPr>
        <w:t xml:space="preserve"> </w:t>
      </w:r>
      <w:r>
        <w:rPr>
          <w:rStyle w:val="Bodytext1385pt0"/>
        </w:rPr>
        <w:t xml:space="preserve">= </w:t>
      </w:r>
      <w:r>
        <w:rPr>
          <w:rStyle w:val="Bodytext13Spacing0pt5"/>
        </w:rPr>
        <w:t>0?</w:t>
      </w:r>
    </w:p>
    <w:p w14:paraId="5D29A067" w14:textId="77777777" w:rsidR="00F4136F" w:rsidRDefault="00E27E4F">
      <w:pPr>
        <w:pStyle w:val="Bodytext130"/>
        <w:framePr w:w="6293" w:h="10061" w:hRule="exact" w:wrap="around" w:vAnchor="page" w:hAnchor="page" w:x="3010" w:y="2617"/>
        <w:shd w:val="clear" w:color="auto" w:fill="auto"/>
        <w:spacing w:before="0" w:line="173" w:lineRule="exact"/>
        <w:ind w:left="40" w:right="20"/>
      </w:pPr>
      <w:r>
        <w:rPr>
          <w:rStyle w:val="Bodytext13Italic8"/>
          <w:lang w:val="ru-RU" w:eastAsia="ru-RU" w:bidi="ru-RU"/>
        </w:rPr>
        <w:t>Отв.</w:t>
      </w:r>
      <w:r>
        <w:rPr>
          <w:rStyle w:val="Bodytext13Spacing0pt5"/>
        </w:rPr>
        <w:t xml:space="preserve"> а) Нет: </w:t>
      </w:r>
      <w:r>
        <w:rPr>
          <w:rStyle w:val="Bodytext13Italic8"/>
          <w:lang w:val="ru-RU" w:eastAsia="ru-RU" w:bidi="ru-RU"/>
        </w:rPr>
        <w:t>т</w:t>
      </w:r>
      <w:r>
        <w:rPr>
          <w:rStyle w:val="Bodytext13Italic8"/>
          <w:vertAlign w:val="subscript"/>
          <w:lang w:val="ru-RU" w:eastAsia="ru-RU" w:bidi="ru-RU"/>
        </w:rPr>
        <w:t>х</w:t>
      </w:r>
      <w:r>
        <w:rPr>
          <w:rStyle w:val="Bodytext13Italic8"/>
          <w:lang w:val="ru-RU" w:eastAsia="ru-RU" w:bidi="ru-RU"/>
        </w:rPr>
        <w:t xml:space="preserve"> </w:t>
      </w:r>
      <w:r>
        <w:rPr>
          <w:rStyle w:val="Bodytext13Italic8"/>
        </w:rPr>
        <w:t xml:space="preserve">(t) </w:t>
      </w:r>
      <w:r>
        <w:rPr>
          <w:rStyle w:val="Bodytext13Italic8"/>
          <w:lang w:val="ru-RU" w:eastAsia="ru-RU" w:bidi="ru-RU"/>
        </w:rPr>
        <w:t>Ф</w:t>
      </w:r>
      <w:r>
        <w:rPr>
          <w:rStyle w:val="Bodytext13Spacing0pt5"/>
        </w:rPr>
        <w:t xml:space="preserve"> </w:t>
      </w:r>
      <w:r>
        <w:rPr>
          <w:rStyle w:val="Bodytext13Spacing0pt5"/>
          <w:lang w:val="en-US" w:eastAsia="en-US" w:bidi="en-US"/>
        </w:rPr>
        <w:t xml:space="preserve">const; </w:t>
      </w:r>
      <w:r>
        <w:rPr>
          <w:rStyle w:val="Bodytext13Spacing0pt5"/>
        </w:rPr>
        <w:t>б) Нет: корреляционная функция зависит не от разности аргументов, а от каждого нз ннх.</w:t>
      </w:r>
    </w:p>
    <w:p w14:paraId="5D29A068" w14:textId="77777777" w:rsidR="00F4136F" w:rsidRDefault="00E27E4F">
      <w:pPr>
        <w:pStyle w:val="Bodytext130"/>
        <w:framePr w:w="6293" w:h="10061" w:hRule="exact" w:wrap="around" w:vAnchor="page" w:hAnchor="page" w:x="3010" w:y="2617"/>
        <w:numPr>
          <w:ilvl w:val="0"/>
          <w:numId w:val="75"/>
        </w:numPr>
        <w:shd w:val="clear" w:color="auto" w:fill="auto"/>
        <w:spacing w:before="0" w:line="173" w:lineRule="exact"/>
        <w:ind w:left="40" w:right="20"/>
      </w:pPr>
      <w:r>
        <w:rPr>
          <w:rStyle w:val="Bodytext13Spacing0pt5"/>
        </w:rPr>
        <w:t xml:space="preserve"> Стационарна ли случайная функция ЛГ (/) = </w:t>
      </w:r>
      <w:r>
        <w:rPr>
          <w:rStyle w:val="Bodytext13Spacing0pt5"/>
          <w:lang w:val="en-US" w:eastAsia="en-US" w:bidi="en-US"/>
        </w:rPr>
        <w:t xml:space="preserve">sin (i </w:t>
      </w:r>
      <w:r>
        <w:rPr>
          <w:rStyle w:val="Bodytext13Spacing0pt5"/>
        </w:rPr>
        <w:t xml:space="preserve">-|- </w:t>
      </w:r>
      <w:r>
        <w:rPr>
          <w:rStyle w:val="Bodytext1385pt0"/>
          <w:lang w:val="en-US" w:eastAsia="en-US" w:bidi="en-US"/>
        </w:rPr>
        <w:t xml:space="preserve">q&gt;), </w:t>
      </w:r>
      <w:r>
        <w:rPr>
          <w:rStyle w:val="Bodytext13Spacing0pt5"/>
        </w:rPr>
        <w:t>где Ф — случайная величина, распределенная равномерно в интервале (О, 2я)?</w:t>
      </w:r>
    </w:p>
    <w:p w14:paraId="5D29A069" w14:textId="77777777" w:rsidR="00F4136F" w:rsidRDefault="00E27E4F">
      <w:pPr>
        <w:pStyle w:val="Bodytext310"/>
        <w:framePr w:w="6293" w:h="10061" w:hRule="exact" w:wrap="around" w:vAnchor="page" w:hAnchor="page" w:x="3010" w:y="2617"/>
        <w:shd w:val="clear" w:color="auto" w:fill="auto"/>
        <w:spacing w:line="173" w:lineRule="exact"/>
        <w:ind w:left="40" w:firstLine="380"/>
      </w:pPr>
      <w:r>
        <w:rPr>
          <w:rStyle w:val="Bodytext31Spacing0pt0"/>
          <w:i/>
          <w:iCs/>
        </w:rPr>
        <w:t>Отв.</w:t>
      </w:r>
      <w:r>
        <w:rPr>
          <w:rStyle w:val="Bodytext31NotItalic0"/>
          <w:lang w:val="ru-RU" w:eastAsia="ru-RU" w:bidi="ru-RU"/>
        </w:rPr>
        <w:t xml:space="preserve"> Да: </w:t>
      </w:r>
      <w:r>
        <w:rPr>
          <w:rStyle w:val="Bodytext31Spacing0pt0"/>
          <w:i/>
          <w:iCs/>
        </w:rPr>
        <w:t>т</w:t>
      </w:r>
      <w:r>
        <w:rPr>
          <w:rStyle w:val="Bodytext31Spacing0pt0"/>
          <w:i/>
          <w:iCs/>
          <w:vertAlign w:val="subscript"/>
        </w:rPr>
        <w:t>х</w:t>
      </w:r>
      <w:r>
        <w:rPr>
          <w:rStyle w:val="Bodytext31NotItalic0"/>
          <w:lang w:val="ru-RU" w:eastAsia="ru-RU" w:bidi="ru-RU"/>
        </w:rPr>
        <w:t xml:space="preserve"> </w:t>
      </w:r>
      <w:r>
        <w:rPr>
          <w:rStyle w:val="Bodytext31NotItalic0"/>
        </w:rPr>
        <w:t xml:space="preserve">(&lt;) = 0 = const, </w:t>
      </w:r>
      <w:r>
        <w:rPr>
          <w:rStyle w:val="Bodytext31Spacing0pt0"/>
          <w:i/>
          <w:iCs/>
        </w:rPr>
        <w:t>К</w:t>
      </w:r>
      <w:r>
        <w:rPr>
          <w:rStyle w:val="Bodytext31Spacing0pt0"/>
          <w:i/>
          <w:iCs/>
          <w:vertAlign w:val="subscript"/>
        </w:rPr>
        <w:t>х</w:t>
      </w:r>
      <w:r>
        <w:rPr>
          <w:rStyle w:val="Bodytext31Spacing0pt0"/>
          <w:i/>
          <w:iCs/>
        </w:rPr>
        <w:t xml:space="preserve"> </w:t>
      </w:r>
      <w:r>
        <w:rPr>
          <w:rStyle w:val="Bodytext31Spacing1pt0"/>
          <w:i/>
          <w:iCs/>
        </w:rPr>
        <w:t>(i</w:t>
      </w:r>
      <w:r>
        <w:rPr>
          <w:rStyle w:val="Bodytext31Spacing1pt0"/>
          <w:i/>
          <w:iCs/>
          <w:vertAlign w:val="subscript"/>
        </w:rPr>
        <w:t>x</w:t>
      </w:r>
      <w:r>
        <w:rPr>
          <w:rStyle w:val="Bodytext31Spacing1pt0"/>
          <w:i/>
          <w:iCs/>
        </w:rPr>
        <w:t>, f</w:t>
      </w:r>
      <w:r>
        <w:rPr>
          <w:rStyle w:val="Bodytext31Spacing1pt0"/>
          <w:i/>
          <w:iCs/>
          <w:vertAlign w:val="subscript"/>
        </w:rPr>
        <w:t>a</w:t>
      </w:r>
      <w:r>
        <w:rPr>
          <w:rStyle w:val="Bodytext31Spacing1pt0"/>
          <w:i/>
          <w:iCs/>
        </w:rPr>
        <w:t>) = 0,5</w:t>
      </w:r>
      <w:r>
        <w:rPr>
          <w:rStyle w:val="Bodytext31NotItalic0"/>
        </w:rPr>
        <w:t xml:space="preserve"> cos </w:t>
      </w:r>
      <w:r>
        <w:rPr>
          <w:rStyle w:val="Bodytext31Spacing1pt0"/>
          <w:i/>
          <w:iCs/>
        </w:rPr>
        <w:t>(f</w:t>
      </w:r>
      <w:r>
        <w:rPr>
          <w:rStyle w:val="Bodytext31Spacing1pt0"/>
          <w:i/>
          <w:iCs/>
          <w:vertAlign w:val="subscript"/>
        </w:rPr>
        <w:t>3</w:t>
      </w:r>
      <w:r>
        <w:rPr>
          <w:rStyle w:val="Bodytext31NotItalic0"/>
        </w:rPr>
        <w:t>—</w:t>
      </w:r>
      <w:r>
        <w:rPr>
          <w:rStyle w:val="Bodytext31Spacing1pt0"/>
          <w:i/>
          <w:iCs/>
        </w:rPr>
        <w:t>i</w:t>
      </w:r>
      <w:r>
        <w:rPr>
          <w:rStyle w:val="Bodytext31Spacing1pt0"/>
          <w:i/>
          <w:iCs/>
          <w:vertAlign w:val="subscript"/>
        </w:rPr>
        <w:t>x</w:t>
      </w:r>
      <w:r>
        <w:rPr>
          <w:rStyle w:val="Bodytext31Spacing1pt0"/>
          <w:i/>
          <w:iCs/>
        </w:rPr>
        <w:t>).</w:t>
      </w:r>
    </w:p>
    <w:p w14:paraId="5D29A06A" w14:textId="77777777" w:rsidR="00F4136F" w:rsidRDefault="00E27E4F">
      <w:pPr>
        <w:pStyle w:val="Bodytext130"/>
        <w:framePr w:w="6293" w:h="10061" w:hRule="exact" w:wrap="around" w:vAnchor="page" w:hAnchor="page" w:x="3010" w:y="2617"/>
        <w:numPr>
          <w:ilvl w:val="0"/>
          <w:numId w:val="75"/>
        </w:numPr>
        <w:shd w:val="clear" w:color="auto" w:fill="auto"/>
        <w:spacing w:before="0" w:line="173" w:lineRule="exact"/>
        <w:ind w:left="40" w:right="20"/>
      </w:pPr>
      <w:r>
        <w:rPr>
          <w:rStyle w:val="Bodytext13Spacing0pt5"/>
          <w:lang w:val="en-US" w:eastAsia="en-US" w:bidi="en-US"/>
        </w:rPr>
        <w:t xml:space="preserve"> </w:t>
      </w:r>
      <w:r>
        <w:rPr>
          <w:rStyle w:val="Bodytext13Spacing0pt5"/>
        </w:rPr>
        <w:t xml:space="preserve">Известно, что если ф — случайная величина, распределенная равномерно в интервале (0, </w:t>
      </w:r>
      <w:r>
        <w:rPr>
          <w:rStyle w:val="Bodytext13105pt"/>
          <w:lang w:val="ru-RU" w:eastAsia="ru-RU" w:bidi="ru-RU"/>
        </w:rPr>
        <w:t>2п),</w:t>
      </w:r>
      <w:r>
        <w:rPr>
          <w:rStyle w:val="Bodytext1310pt1"/>
        </w:rPr>
        <w:t xml:space="preserve"> </w:t>
      </w:r>
      <w:r>
        <w:rPr>
          <w:rStyle w:val="Bodytext13Spacing0pt5"/>
        </w:rPr>
        <w:t xml:space="preserve">то случайная функция </w:t>
      </w:r>
      <w:r>
        <w:rPr>
          <w:rStyle w:val="Bodytext13Italic9"/>
          <w:lang w:val="ru-RU" w:eastAsia="ru-RU" w:bidi="ru-RU"/>
        </w:rPr>
        <w:t xml:space="preserve">X </w:t>
      </w:r>
      <w:r>
        <w:rPr>
          <w:rStyle w:val="Bodytext13105pt"/>
        </w:rPr>
        <w:t xml:space="preserve">(t) </w:t>
      </w:r>
      <w:r>
        <w:rPr>
          <w:rStyle w:val="Bodytext13Italic9"/>
          <w:lang w:val="ru-RU" w:eastAsia="ru-RU" w:bidi="ru-RU"/>
        </w:rPr>
        <w:t xml:space="preserve">= </w:t>
      </w:r>
      <w:r>
        <w:rPr>
          <w:rStyle w:val="Bodytext138pt5"/>
        </w:rPr>
        <w:t xml:space="preserve">= </w:t>
      </w:r>
      <w:r>
        <w:rPr>
          <w:rStyle w:val="Bodytext138pt5"/>
          <w:lang w:val="en-US" w:eastAsia="en-US" w:bidi="en-US"/>
        </w:rPr>
        <w:t xml:space="preserve">ein </w:t>
      </w:r>
      <w:r>
        <w:rPr>
          <w:rStyle w:val="Bodytext138pt5"/>
        </w:rPr>
        <w:t>(^ —</w:t>
      </w:r>
      <w:r>
        <w:rPr>
          <w:rStyle w:val="Bodytext138pt5"/>
          <w:lang w:val="en-US" w:eastAsia="en-US" w:bidi="en-US"/>
        </w:rPr>
        <w:t>f-</w:t>
      </w:r>
      <w:r>
        <w:rPr>
          <w:rStyle w:val="Bodytext138pt5"/>
        </w:rPr>
        <w:t xml:space="preserve">ф) — </w:t>
      </w:r>
      <w:r>
        <w:rPr>
          <w:rStyle w:val="Bodytext13Spacing0pt5"/>
        </w:rPr>
        <w:t xml:space="preserve">стационарная. Можно ли отсюда непосредственно Заключить, что случайная функция У </w:t>
      </w:r>
      <w:r>
        <w:rPr>
          <w:rStyle w:val="Bodytext13Spacing0pt5"/>
          <w:lang w:val="en-US" w:eastAsia="en-US" w:bidi="en-US"/>
        </w:rPr>
        <w:t xml:space="preserve">(&lt;)=cos </w:t>
      </w:r>
      <w:r>
        <w:rPr>
          <w:rStyle w:val="Bodytext13Spacing0pt5"/>
        </w:rPr>
        <w:t>(&lt;-Ьф) также стацио</w:t>
      </w:r>
      <w:r>
        <w:rPr>
          <w:rStyle w:val="Bodytext13Spacing0pt5"/>
        </w:rPr>
        <w:softHyphen/>
        <w:t>нарна?</w:t>
      </w:r>
    </w:p>
    <w:p w14:paraId="5D29A06B" w14:textId="77777777" w:rsidR="00F4136F" w:rsidRDefault="00E27E4F">
      <w:pPr>
        <w:pStyle w:val="Bodytext130"/>
        <w:framePr w:w="6293" w:h="10061" w:hRule="exact" w:wrap="around" w:vAnchor="page" w:hAnchor="page" w:x="3010" w:y="2617"/>
        <w:shd w:val="clear" w:color="auto" w:fill="auto"/>
        <w:spacing w:before="0" w:line="173" w:lineRule="exact"/>
        <w:ind w:left="40" w:right="20"/>
      </w:pPr>
      <w:r>
        <w:rPr>
          <w:rStyle w:val="Bodytext138pt6"/>
        </w:rPr>
        <w:t>Отв.</w:t>
      </w:r>
      <w:r>
        <w:rPr>
          <w:rStyle w:val="Bodytext138pt7"/>
        </w:rPr>
        <w:t xml:space="preserve"> </w:t>
      </w:r>
      <w:r>
        <w:rPr>
          <w:rStyle w:val="Bodytext13Spacing0pt5"/>
        </w:rPr>
        <w:t xml:space="preserve">Можно: изменив начало отсчета аргумента, например на яУ2, стационарной функции X (/), получим функцию У </w:t>
      </w:r>
      <w:r>
        <w:rPr>
          <w:rStyle w:val="Bodytext13Italic9"/>
        </w:rPr>
        <w:t>(t).</w:t>
      </w:r>
    </w:p>
    <w:p w14:paraId="5D29A06C" w14:textId="6C0FDD5F" w:rsidR="00F4136F" w:rsidRDefault="00BF5A3A">
      <w:pPr>
        <w:framePr w:wrap="none" w:vAnchor="page" w:hAnchor="page" w:x="5055" w:y="4979"/>
        <w:rPr>
          <w:sz w:val="2"/>
          <w:szCs w:val="2"/>
        </w:rPr>
      </w:pPr>
      <w:r>
        <w:rPr>
          <w:noProof/>
        </w:rPr>
        <w:drawing>
          <wp:inline distT="0" distB="0" distL="0" distR="0" wp14:anchorId="5D29B884" wp14:editId="15E778BE">
            <wp:extent cx="447675" cy="33337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7675" cy="333375"/>
                    </a:xfrm>
                    <a:prstGeom prst="rect">
                      <a:avLst/>
                    </a:prstGeom>
                    <a:noFill/>
                    <a:ln>
                      <a:noFill/>
                    </a:ln>
                  </pic:spPr>
                </pic:pic>
              </a:graphicData>
            </a:graphic>
          </wp:inline>
        </w:drawing>
      </w:r>
    </w:p>
    <w:p w14:paraId="5D29A06D" w14:textId="77777777" w:rsidR="00F4136F" w:rsidRDefault="00E27E4F">
      <w:pPr>
        <w:pStyle w:val="Headerorfooter0"/>
        <w:framePr w:wrap="around" w:vAnchor="page" w:hAnchor="page" w:x="3058" w:y="12750"/>
        <w:shd w:val="clear" w:color="auto" w:fill="auto"/>
        <w:spacing w:line="160" w:lineRule="exact"/>
        <w:ind w:left="20"/>
      </w:pPr>
      <w:r>
        <w:rPr>
          <w:rStyle w:val="HeaderorfooterSpacing0pt5"/>
        </w:rPr>
        <w:t>430</w:t>
      </w:r>
    </w:p>
    <w:p w14:paraId="5D29A06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06F" w14:textId="77777777" w:rsidR="00F4136F" w:rsidRDefault="00E27E4F">
      <w:pPr>
        <w:pStyle w:val="Bodytext50"/>
        <w:framePr w:w="6293" w:h="6562" w:hRule="exact" w:wrap="around" w:vAnchor="page" w:hAnchor="page" w:x="3010" w:y="2915"/>
        <w:numPr>
          <w:ilvl w:val="0"/>
          <w:numId w:val="75"/>
        </w:numPr>
        <w:shd w:val="clear" w:color="auto" w:fill="auto"/>
        <w:spacing w:before="0" w:line="173" w:lineRule="exact"/>
        <w:ind w:left="40" w:right="60" w:firstLine="360"/>
      </w:pPr>
      <w:r>
        <w:rPr>
          <w:rStyle w:val="Bodytext5Spacing0ptf0"/>
          <w:lang w:val="en-US" w:eastAsia="en-US" w:bidi="en-US"/>
        </w:rPr>
        <w:t xml:space="preserve"> </w:t>
      </w:r>
      <w:r>
        <w:rPr>
          <w:rStyle w:val="Bodytext5Spacing0ptf0"/>
        </w:rPr>
        <w:t xml:space="preserve">Задана случайная функция </w:t>
      </w:r>
      <w:r>
        <w:rPr>
          <w:rStyle w:val="Bodytext5Italicff3"/>
          <w:lang w:val="ru-RU" w:eastAsia="ru-RU" w:bidi="ru-RU"/>
        </w:rPr>
        <w:t>X</w:t>
      </w:r>
      <w:r>
        <w:rPr>
          <w:rStyle w:val="Bodytext5Spacing0ptf0"/>
        </w:rPr>
        <w:t xml:space="preserve"> (&lt;)= &lt; + </w:t>
      </w:r>
      <w:r>
        <w:rPr>
          <w:rStyle w:val="Bodytext5Italicff3"/>
        </w:rPr>
        <w:t>U</w:t>
      </w:r>
      <w:r>
        <w:rPr>
          <w:rStyle w:val="Bodytext5Spacing0ptf0"/>
          <w:lang w:val="en-US" w:eastAsia="en-US" w:bidi="en-US"/>
        </w:rPr>
        <w:t xml:space="preserve"> eln </w:t>
      </w:r>
      <w:r>
        <w:rPr>
          <w:rStyle w:val="Bodytext5Spacing0ptf0"/>
        </w:rPr>
        <w:t xml:space="preserve">&lt;+ </w:t>
      </w:r>
      <w:r>
        <w:rPr>
          <w:rStyle w:val="Bodytext5Italicff3"/>
          <w:lang w:val="ru-RU" w:eastAsia="ru-RU" w:bidi="ru-RU"/>
        </w:rPr>
        <w:t>V</w:t>
      </w:r>
      <w:r>
        <w:rPr>
          <w:rStyle w:val="Bodytext5Spacing0ptf0"/>
        </w:rPr>
        <w:t xml:space="preserve"> </w:t>
      </w:r>
      <w:r>
        <w:rPr>
          <w:rStyle w:val="Bodytext5Spacing0ptf0"/>
          <w:lang w:val="en-US" w:eastAsia="en-US" w:bidi="en-US"/>
        </w:rPr>
        <w:t xml:space="preserve">cos </w:t>
      </w:r>
      <w:r>
        <w:rPr>
          <w:rStyle w:val="Bodytext5Italicff3"/>
        </w:rPr>
        <w:t>t,</w:t>
      </w:r>
      <w:r>
        <w:rPr>
          <w:rStyle w:val="Bodytext5Spacing0ptf0"/>
          <w:lang w:val="en-US" w:eastAsia="en-US" w:bidi="en-US"/>
        </w:rPr>
        <w:t xml:space="preserve"> </w:t>
      </w:r>
      <w:r>
        <w:rPr>
          <w:rStyle w:val="Bodytext5Spacing0ptf0"/>
        </w:rPr>
        <w:t xml:space="preserve">где </w:t>
      </w:r>
      <w:r>
        <w:rPr>
          <w:rStyle w:val="Bodytext5Italicff3"/>
        </w:rPr>
        <w:t xml:space="preserve">U </w:t>
      </w:r>
      <w:r>
        <w:rPr>
          <w:rStyle w:val="Bodytext5Spacing0ptf0"/>
        </w:rPr>
        <w:t xml:space="preserve">и </w:t>
      </w:r>
      <w:r>
        <w:rPr>
          <w:rStyle w:val="Bodytext5Italicff3"/>
          <w:lang w:val="ru-RU" w:eastAsia="ru-RU" w:bidi="ru-RU"/>
        </w:rPr>
        <w:t>V</w:t>
      </w:r>
      <w:r>
        <w:rPr>
          <w:rStyle w:val="Bodytext5Spacing0ptf0"/>
        </w:rPr>
        <w:t xml:space="preserve">—случайные величины, причем </w:t>
      </w:r>
      <w:r>
        <w:rPr>
          <w:rStyle w:val="Bodytext5Italicff3"/>
          <w:lang w:val="ru-RU" w:eastAsia="ru-RU" w:bidi="ru-RU"/>
        </w:rPr>
        <w:t>М</w:t>
      </w:r>
      <w:r>
        <w:rPr>
          <w:rStyle w:val="Bodytext5Spacing0ptf0"/>
        </w:rPr>
        <w:t xml:space="preserve"> (</w:t>
      </w:r>
      <w:r>
        <w:rPr>
          <w:rStyle w:val="Bodytext5Italicff3"/>
        </w:rPr>
        <w:t>U) — M</w:t>
      </w:r>
      <w:r>
        <w:rPr>
          <w:rStyle w:val="Bodytext5Spacing0ptf0"/>
          <w:lang w:val="en-US" w:eastAsia="en-US" w:bidi="en-US"/>
        </w:rPr>
        <w:t xml:space="preserve"> (V)=0, </w:t>
      </w:r>
      <w:r>
        <w:rPr>
          <w:rStyle w:val="Bodytext5Italicff3"/>
        </w:rPr>
        <w:t xml:space="preserve">D (U)=D </w:t>
      </w:r>
      <w:r>
        <w:rPr>
          <w:rStyle w:val="Bodytext5Italicff3"/>
          <w:lang w:val="ru-RU" w:eastAsia="ru-RU" w:bidi="ru-RU"/>
        </w:rPr>
        <w:t>(V)—</w:t>
      </w:r>
      <w:r>
        <w:rPr>
          <w:rStyle w:val="Bodytext5Spacing0ptf0"/>
          <w:lang w:val="en-US" w:eastAsia="en-US" w:bidi="en-US"/>
        </w:rPr>
        <w:t xml:space="preserve">5, </w:t>
      </w:r>
      <w:r>
        <w:rPr>
          <w:rStyle w:val="Bodytext5Italicff3"/>
        </w:rPr>
        <w:t>M (UV)=0.</w:t>
      </w:r>
      <w:r>
        <w:rPr>
          <w:rStyle w:val="Bodytext5Spacing0ptf0"/>
          <w:lang w:val="en-US" w:eastAsia="en-US" w:bidi="en-US"/>
        </w:rPr>
        <w:t xml:space="preserve"> </w:t>
      </w:r>
      <w:r>
        <w:rPr>
          <w:rStyle w:val="Bodytext5Spacing0ptf0"/>
        </w:rPr>
        <w:t xml:space="preserve">Доказать, что: а) </w:t>
      </w:r>
      <w:r>
        <w:rPr>
          <w:rStyle w:val="Bodytext5Italicff3"/>
          <w:lang w:val="ru-RU" w:eastAsia="ru-RU" w:bidi="ru-RU"/>
        </w:rPr>
        <w:t>X (()</w:t>
      </w:r>
      <w:r>
        <w:rPr>
          <w:rStyle w:val="Bodytext5Spacing0ptf0"/>
        </w:rPr>
        <w:t xml:space="preserve"> — нестационарная функция; б) </w:t>
      </w:r>
      <w:r>
        <w:rPr>
          <w:rStyle w:val="Bodytext5Italicff3"/>
          <w:lang w:val="ru-RU" w:eastAsia="ru-RU" w:bidi="ru-RU"/>
        </w:rPr>
        <w:t xml:space="preserve">X </w:t>
      </w:r>
      <w:r>
        <w:rPr>
          <w:rStyle w:val="Bodytext5Italicff3"/>
        </w:rPr>
        <w:t>(t)</w:t>
      </w:r>
      <w:r>
        <w:rPr>
          <w:rStyle w:val="Bodytext5Spacing0ptf0"/>
          <w:lang w:val="en-US" w:eastAsia="en-US" w:bidi="en-US"/>
        </w:rPr>
        <w:t xml:space="preserve"> </w:t>
      </w:r>
      <w:r>
        <w:rPr>
          <w:rStyle w:val="Bodytext5Spacing0ptf0"/>
        </w:rPr>
        <w:t>— стационарная функция.</w:t>
      </w:r>
    </w:p>
    <w:p w14:paraId="5D29A070" w14:textId="77777777" w:rsidR="00F4136F" w:rsidRDefault="00E27E4F">
      <w:pPr>
        <w:pStyle w:val="Bodytext1401"/>
        <w:framePr w:w="6293" w:h="6562" w:hRule="exact" w:wrap="around" w:vAnchor="page" w:hAnchor="page" w:x="3010" w:y="2915"/>
        <w:shd w:val="clear" w:color="auto" w:fill="auto"/>
        <w:spacing w:after="116"/>
        <w:ind w:left="40"/>
      </w:pPr>
      <w:r>
        <w:rPr>
          <w:rStyle w:val="Bodytext1408pt"/>
          <w:lang w:val="ru-RU" w:eastAsia="ru-RU" w:bidi="ru-RU"/>
        </w:rPr>
        <w:t xml:space="preserve">Отв. </w:t>
      </w:r>
      <w:r>
        <w:rPr>
          <w:rStyle w:val="Bodytext1408pt0"/>
        </w:rPr>
        <w:t>а) т</w:t>
      </w:r>
      <w:r>
        <w:rPr>
          <w:rStyle w:val="Bodytext1408pt0"/>
          <w:vertAlign w:val="subscript"/>
        </w:rPr>
        <w:t>х</w:t>
      </w:r>
      <w:r>
        <w:rPr>
          <w:rStyle w:val="Bodytext1408pt0"/>
        </w:rPr>
        <w:t xml:space="preserve"> </w:t>
      </w:r>
      <w:r>
        <w:rPr>
          <w:rStyle w:val="Bodytext1408pt"/>
        </w:rPr>
        <w:t>(t)</w:t>
      </w:r>
      <w:r>
        <w:rPr>
          <w:rStyle w:val="Bodytext1408pt0"/>
        </w:rPr>
        <w:t>Ф</w:t>
      </w:r>
      <w:r>
        <w:rPr>
          <w:rStyle w:val="Bodytext1408pt1"/>
        </w:rPr>
        <w:t xml:space="preserve">const; </w:t>
      </w:r>
      <w:r>
        <w:rPr>
          <w:rStyle w:val="Bodytext1408pt0"/>
        </w:rPr>
        <w:t>б)</w:t>
      </w:r>
      <w:r>
        <w:rPr>
          <w:lang w:val="ru-RU" w:eastAsia="ru-RU" w:bidi="ru-RU"/>
        </w:rPr>
        <w:t xml:space="preserve"> /я. (/) = </w:t>
      </w:r>
      <w:r>
        <w:rPr>
          <w:rStyle w:val="Bodytext1408pt1"/>
        </w:rPr>
        <w:t xml:space="preserve">const, </w:t>
      </w:r>
      <w:r>
        <w:rPr>
          <w:rStyle w:val="Bodytext1408pt0"/>
        </w:rPr>
        <w:t>К</w:t>
      </w:r>
      <w:r>
        <w:rPr>
          <w:rStyle w:val="Bodytext1408pt0"/>
          <w:vertAlign w:val="subscript"/>
        </w:rPr>
        <w:t>х</w:t>
      </w:r>
      <w:r>
        <w:rPr>
          <w:rStyle w:val="Bodytext1408pt0"/>
        </w:rPr>
        <w:t xml:space="preserve"> </w:t>
      </w:r>
      <w:r>
        <w:rPr>
          <w:rStyle w:val="Bodytext1408pt"/>
        </w:rPr>
        <w:t>(t</w:t>
      </w:r>
      <w:r>
        <w:rPr>
          <w:rStyle w:val="Bodytext1408pt"/>
          <w:vertAlign w:val="subscript"/>
        </w:rPr>
        <w:t>lt</w:t>
      </w:r>
      <w:r>
        <w:rPr>
          <w:rStyle w:val="Bodytext1408pt1"/>
        </w:rPr>
        <w:t xml:space="preserve"> </w:t>
      </w:r>
      <w:r>
        <w:t xml:space="preserve">/,) = </w:t>
      </w:r>
      <w:r>
        <w:rPr>
          <w:rStyle w:val="Bodytext1408pt1"/>
        </w:rPr>
        <w:t xml:space="preserve">5cos </w:t>
      </w:r>
      <w:r>
        <w:rPr>
          <w:lang w:val="ru-RU" w:eastAsia="ru-RU" w:bidi="ru-RU"/>
        </w:rPr>
        <w:t>(/</w:t>
      </w:r>
      <w:r>
        <w:rPr>
          <w:vertAlign w:val="subscript"/>
          <w:lang w:val="ru-RU" w:eastAsia="ru-RU" w:bidi="ru-RU"/>
        </w:rPr>
        <w:t>2</w:t>
      </w:r>
      <w:r>
        <w:rPr>
          <w:lang w:val="ru-RU" w:eastAsia="ru-RU" w:bidi="ru-RU"/>
        </w:rPr>
        <w:t xml:space="preserve"> — </w:t>
      </w:r>
      <w:r>
        <w:rPr>
          <w:rStyle w:val="Bodytext1408pt"/>
        </w:rPr>
        <w:t>t</w:t>
      </w:r>
      <w:r>
        <w:rPr>
          <w:rStyle w:val="Bodytext1408pt"/>
          <w:vertAlign w:val="subscript"/>
        </w:rPr>
        <w:t>t</w:t>
      </w:r>
      <w:r>
        <w:rPr>
          <w:rStyle w:val="Bodytext1408pt"/>
        </w:rPr>
        <w:t>).</w:t>
      </w:r>
    </w:p>
    <w:p w14:paraId="5D29A071" w14:textId="77777777" w:rsidR="00F4136F" w:rsidRDefault="00E27E4F">
      <w:pPr>
        <w:pStyle w:val="Bodytext50"/>
        <w:framePr w:w="6293" w:h="6562" w:hRule="exact" w:wrap="around" w:vAnchor="page" w:hAnchor="page" w:x="3010" w:y="2915"/>
        <w:numPr>
          <w:ilvl w:val="0"/>
          <w:numId w:val="75"/>
        </w:numPr>
        <w:shd w:val="clear" w:color="auto" w:fill="auto"/>
        <w:spacing w:before="0" w:line="178" w:lineRule="exact"/>
        <w:ind w:left="40" w:right="60" w:firstLine="360"/>
      </w:pPr>
      <w:r>
        <w:rPr>
          <w:rStyle w:val="Bodytext5Spacing0ptf0"/>
        </w:rPr>
        <w:t xml:space="preserve"> Известна корреляционная функция </w:t>
      </w:r>
      <w:r>
        <w:rPr>
          <w:rStyle w:val="Bodytext5Italicff3"/>
        </w:rPr>
        <w:t>k</w:t>
      </w:r>
      <w:r>
        <w:rPr>
          <w:rStyle w:val="Bodytext5Italicff3"/>
          <w:vertAlign w:val="subscript"/>
        </w:rPr>
        <w:t>x</w:t>
      </w:r>
      <w:r>
        <w:rPr>
          <w:rStyle w:val="Bodytext5Spacing0ptf0"/>
          <w:lang w:val="en-US" w:eastAsia="en-US" w:bidi="en-US"/>
        </w:rPr>
        <w:t xml:space="preserve"> </w:t>
      </w:r>
      <w:r>
        <w:rPr>
          <w:rStyle w:val="Bodytext5Spacing0ptf0"/>
        </w:rPr>
        <w:t>(т) = 3е</w:t>
      </w:r>
      <w:r>
        <w:rPr>
          <w:rStyle w:val="Bodytext5Spacing0ptf0"/>
          <w:vertAlign w:val="superscript"/>
        </w:rPr>
        <w:t>-</w:t>
      </w:r>
      <w:r>
        <w:rPr>
          <w:rStyle w:val="Bodytext5Spacing0ptf0"/>
        </w:rPr>
        <w:t>*</w:t>
      </w:r>
      <w:r>
        <w:rPr>
          <w:rStyle w:val="Bodytext5Spacing0ptf0"/>
          <w:vertAlign w:val="superscript"/>
        </w:rPr>
        <w:t>т</w:t>
      </w:r>
      <w:r>
        <w:rPr>
          <w:rStyle w:val="Bodytext5Spacing0ptf0"/>
        </w:rPr>
        <w:t>" стационар</w:t>
      </w:r>
      <w:r>
        <w:rPr>
          <w:rStyle w:val="Bodytext5Spacing0ptf0"/>
        </w:rPr>
        <w:softHyphen/>
        <w:t xml:space="preserve">ной случайной функции </w:t>
      </w:r>
      <w:r>
        <w:rPr>
          <w:rStyle w:val="Bodytext5Italicff3"/>
          <w:lang w:val="ru-RU" w:eastAsia="ru-RU" w:bidi="ru-RU"/>
        </w:rPr>
        <w:t>X</w:t>
      </w:r>
      <w:r>
        <w:rPr>
          <w:rStyle w:val="Bodytext5Spacing0ptf0"/>
        </w:rPr>
        <w:t xml:space="preserve"> (/). Найти корреляционную функцию слу</w:t>
      </w:r>
      <w:r>
        <w:rPr>
          <w:rStyle w:val="Bodytext5Spacing0ptf0"/>
        </w:rPr>
        <w:softHyphen/>
        <w:t xml:space="preserve">чайной функции </w:t>
      </w:r>
      <w:r>
        <w:rPr>
          <w:rStyle w:val="Bodytext5Italicff3"/>
          <w:lang w:val="ru-RU" w:eastAsia="ru-RU" w:bidi="ru-RU"/>
        </w:rPr>
        <w:t>У (О— БХ (I).</w:t>
      </w:r>
    </w:p>
    <w:p w14:paraId="5D29A072" w14:textId="77777777" w:rsidR="00F4136F" w:rsidRDefault="00E27E4F">
      <w:pPr>
        <w:pStyle w:val="Bodytext60"/>
        <w:framePr w:w="6293" w:h="6562" w:hRule="exact" w:wrap="around" w:vAnchor="page" w:hAnchor="page" w:x="3010" w:y="2915"/>
        <w:shd w:val="clear" w:color="auto" w:fill="auto"/>
        <w:spacing w:after="0" w:line="160" w:lineRule="exact"/>
        <w:ind w:left="40" w:firstLine="360"/>
      </w:pPr>
      <w:r>
        <w:rPr>
          <w:rStyle w:val="Bodytext6Spacing1pta"/>
          <w:i/>
          <w:iCs/>
          <w:lang w:val="ru-RU" w:eastAsia="ru-RU" w:bidi="ru-RU"/>
        </w:rPr>
        <w:t xml:space="preserve">Отв. </w:t>
      </w:r>
      <w:r>
        <w:rPr>
          <w:rStyle w:val="Bodytext6Spacing1pta"/>
          <w:i/>
          <w:iCs/>
        </w:rPr>
        <w:t>k</w:t>
      </w:r>
      <w:r>
        <w:rPr>
          <w:rStyle w:val="Bodytext6Spacing1pta"/>
          <w:i/>
          <w:iCs/>
          <w:vertAlign w:val="subscript"/>
        </w:rPr>
        <w:t>v</w:t>
      </w:r>
      <w:r>
        <w:rPr>
          <w:rStyle w:val="Bodytext6Spacing1pta"/>
          <w:i/>
          <w:iCs/>
        </w:rPr>
        <w:t>(x)=75e~</w:t>
      </w:r>
      <w:r>
        <w:rPr>
          <w:rStyle w:val="Bodytext6Spacing1pta"/>
          <w:i/>
          <w:iCs/>
          <w:vertAlign w:val="superscript"/>
        </w:rPr>
        <w:t>ix</w:t>
      </w:r>
      <w:r>
        <w:rPr>
          <w:rStyle w:val="Bodytext6Spacing1pta"/>
          <w:i/>
          <w:iCs/>
        </w:rPr>
        <w:t>'.</w:t>
      </w:r>
    </w:p>
    <w:p w14:paraId="5D29A073" w14:textId="77777777" w:rsidR="00F4136F" w:rsidRDefault="00E27E4F">
      <w:pPr>
        <w:pStyle w:val="Bodytext50"/>
        <w:framePr w:w="6293" w:h="6562" w:hRule="exact" w:wrap="around" w:vAnchor="page" w:hAnchor="page" w:x="3010" w:y="2915"/>
        <w:shd w:val="clear" w:color="auto" w:fill="auto"/>
        <w:spacing w:before="0" w:line="178" w:lineRule="exact"/>
        <w:ind w:left="40" w:right="60" w:firstLine="360"/>
      </w:pPr>
      <w:r>
        <w:rPr>
          <w:rStyle w:val="Bodytext5Spacing0ptf0"/>
        </w:rPr>
        <w:t xml:space="preserve">в. Задана корреляционная функция </w:t>
      </w:r>
      <w:r>
        <w:rPr>
          <w:rStyle w:val="Bodytext5Italicff3"/>
        </w:rPr>
        <w:t>k</w:t>
      </w:r>
      <w:r>
        <w:rPr>
          <w:rStyle w:val="Bodytext5Italicff3"/>
          <w:vertAlign w:val="subscript"/>
        </w:rPr>
        <w:t>x</w:t>
      </w:r>
      <w:r>
        <w:rPr>
          <w:rStyle w:val="Bodytext5Spacing0ptf0"/>
          <w:lang w:val="en-US" w:eastAsia="en-US" w:bidi="en-US"/>
        </w:rPr>
        <w:t xml:space="preserve"> </w:t>
      </w:r>
      <w:r>
        <w:rPr>
          <w:rStyle w:val="Bodytext5Spacing0ptf0"/>
        </w:rPr>
        <w:t>(т) = 2е</w:t>
      </w:r>
      <w:r>
        <w:rPr>
          <w:rStyle w:val="Bodytext5Spacing0ptf0"/>
          <w:vertAlign w:val="superscript"/>
        </w:rPr>
        <w:t>-</w:t>
      </w:r>
      <w:r>
        <w:rPr>
          <w:rStyle w:val="Bodytext5Spacing0ptf0"/>
        </w:rPr>
        <w:t>*</w:t>
      </w:r>
      <w:r>
        <w:rPr>
          <w:rStyle w:val="Bodytext5Spacing0ptf0"/>
          <w:vertAlign w:val="superscript"/>
        </w:rPr>
        <w:t>х</w:t>
      </w:r>
      <w:r>
        <w:rPr>
          <w:rStyle w:val="Bodytext5Spacing0ptf0"/>
        </w:rPr>
        <w:t xml:space="preserve">* стационарной случайной функции </w:t>
      </w:r>
      <w:r>
        <w:rPr>
          <w:rStyle w:val="Bodytext5Italicff3"/>
          <w:lang w:val="ru-RU" w:eastAsia="ru-RU" w:bidi="ru-RU"/>
        </w:rPr>
        <w:t>X</w:t>
      </w:r>
      <w:r>
        <w:rPr>
          <w:rStyle w:val="Bodytext5Spacing0ptf0"/>
        </w:rPr>
        <w:t xml:space="preserve"> (&lt;)• Найти нормированную корреляционную функцию.</w:t>
      </w:r>
    </w:p>
    <w:p w14:paraId="5D29A074" w14:textId="77777777" w:rsidR="00F4136F" w:rsidRDefault="00E27E4F">
      <w:pPr>
        <w:pStyle w:val="Bodytext50"/>
        <w:framePr w:w="6293" w:h="6562" w:hRule="exact" w:wrap="around" w:vAnchor="page" w:hAnchor="page" w:x="3010" w:y="2915"/>
        <w:shd w:val="clear" w:color="auto" w:fill="auto"/>
        <w:spacing w:before="0" w:line="160" w:lineRule="exact"/>
        <w:ind w:left="40" w:firstLine="360"/>
      </w:pPr>
      <w:r>
        <w:rPr>
          <w:rStyle w:val="Bodytext5Italicff3"/>
          <w:lang w:val="ru-RU" w:eastAsia="ru-RU" w:bidi="ru-RU"/>
        </w:rPr>
        <w:t>Отв.</w:t>
      </w:r>
      <w:r>
        <w:rPr>
          <w:rStyle w:val="Bodytext5Spacing0ptf0"/>
        </w:rPr>
        <w:t xml:space="preserve"> р</w:t>
      </w:r>
      <w:r>
        <w:rPr>
          <w:rStyle w:val="Bodytext5Spacing0ptf0"/>
          <w:vertAlign w:val="subscript"/>
        </w:rPr>
        <w:t>х</w:t>
      </w:r>
      <w:r>
        <w:rPr>
          <w:rStyle w:val="Bodytext5Spacing0ptf0"/>
        </w:rPr>
        <w:t>(т) = е</w:t>
      </w:r>
      <w:r>
        <w:rPr>
          <w:rStyle w:val="Bodytext5Spacing0ptf0"/>
          <w:vertAlign w:val="superscript"/>
        </w:rPr>
        <w:t>-х</w:t>
      </w:r>
      <w:r>
        <w:rPr>
          <w:rStyle w:val="Bodytext5Spacing0ptf0"/>
        </w:rPr>
        <w:t>\</w:t>
      </w:r>
    </w:p>
    <w:p w14:paraId="5D29A075" w14:textId="77777777" w:rsidR="00F4136F" w:rsidRDefault="00E27E4F">
      <w:pPr>
        <w:pStyle w:val="Bodytext50"/>
        <w:framePr w:w="6293" w:h="6562" w:hRule="exact" w:wrap="around" w:vAnchor="page" w:hAnchor="page" w:x="3010" w:y="2915"/>
        <w:numPr>
          <w:ilvl w:val="0"/>
          <w:numId w:val="76"/>
        </w:numPr>
        <w:shd w:val="clear" w:color="auto" w:fill="auto"/>
        <w:spacing w:before="0" w:line="178" w:lineRule="exact"/>
        <w:ind w:left="40" w:right="60" w:firstLine="360"/>
      </w:pPr>
      <w:r>
        <w:rPr>
          <w:rStyle w:val="Bodytext5Spacing0ptf0"/>
        </w:rPr>
        <w:t xml:space="preserve"> Заданы две стационарные случайные функции </w:t>
      </w:r>
      <w:r>
        <w:rPr>
          <w:rStyle w:val="Bodytext5Italicff3"/>
          <w:lang w:val="ru-RU" w:eastAsia="ru-RU" w:bidi="ru-RU"/>
        </w:rPr>
        <w:t>X</w:t>
      </w:r>
      <w:r>
        <w:rPr>
          <w:rStyle w:val="Bodytext5Spacing0ptf0"/>
        </w:rPr>
        <w:t xml:space="preserve"> (/)=соз (2/-)-ф) и </w:t>
      </w:r>
      <w:r>
        <w:rPr>
          <w:rStyle w:val="Bodytext5Italicff3"/>
          <w:lang w:val="ru-RU" w:eastAsia="ru-RU" w:bidi="ru-RU"/>
        </w:rPr>
        <w:t>У</w:t>
      </w:r>
      <w:r>
        <w:rPr>
          <w:rStyle w:val="Bodytext5Spacing0ptf0"/>
        </w:rPr>
        <w:t xml:space="preserve"> (&lt;)== </w:t>
      </w:r>
      <w:r>
        <w:rPr>
          <w:rStyle w:val="Bodytext5Spacing0ptf0"/>
          <w:lang w:val="en-US" w:eastAsia="en-US" w:bidi="en-US"/>
        </w:rPr>
        <w:t xml:space="preserve">sin </w:t>
      </w:r>
      <w:r>
        <w:rPr>
          <w:rStyle w:val="Bodytext5Spacing0ptf0"/>
        </w:rPr>
        <w:t>(2/ + ф), где ф—случайная величина, распределенная равномерно в интервале (0, 2л). Доказать, что заданные функции стационарно связаны.</w:t>
      </w:r>
    </w:p>
    <w:p w14:paraId="5D29A076" w14:textId="77777777" w:rsidR="00F4136F" w:rsidRDefault="00E27E4F">
      <w:pPr>
        <w:pStyle w:val="Bodytext50"/>
        <w:framePr w:w="6293" w:h="6562" w:hRule="exact" w:wrap="around" w:vAnchor="page" w:hAnchor="page" w:x="3010" w:y="2915"/>
        <w:shd w:val="clear" w:color="auto" w:fill="auto"/>
        <w:spacing w:before="0" w:line="178" w:lineRule="exact"/>
        <w:ind w:left="40" w:firstLine="360"/>
      </w:pPr>
      <w:r>
        <w:rPr>
          <w:rStyle w:val="Bodytext5Italicff3"/>
          <w:lang w:val="ru-RU" w:eastAsia="ru-RU" w:bidi="ru-RU"/>
        </w:rPr>
        <w:t xml:space="preserve">Отв. </w:t>
      </w:r>
      <w:r>
        <w:rPr>
          <w:rStyle w:val="Bodytext5Italicff3"/>
        </w:rPr>
        <w:t>R</w:t>
      </w:r>
      <w:r>
        <w:rPr>
          <w:rStyle w:val="Bodytext5Italicff3"/>
          <w:vertAlign w:val="subscript"/>
        </w:rPr>
        <w:t>xv</w:t>
      </w:r>
      <w:r>
        <w:rPr>
          <w:rStyle w:val="Bodytext5Italicff3"/>
        </w:rPr>
        <w:t>(ti</w:t>
      </w:r>
      <w:r>
        <w:rPr>
          <w:rStyle w:val="Bodytext5Spacing0ptf0"/>
        </w:rPr>
        <w:t xml:space="preserve">, </w:t>
      </w:r>
      <w:r>
        <w:rPr>
          <w:rStyle w:val="Bodytext5Spacing0ptf0"/>
          <w:lang w:val="en-US" w:eastAsia="en-US" w:bidi="en-US"/>
        </w:rPr>
        <w:t xml:space="preserve">f,) = 0,5sin </w:t>
      </w:r>
      <w:r>
        <w:rPr>
          <w:rStyle w:val="Bodytext5Spacing0ptf0"/>
        </w:rPr>
        <w:t>2 (/*—</w:t>
      </w:r>
      <w:r>
        <w:rPr>
          <w:rStyle w:val="Bodytext5Spacing0ptf0"/>
          <w:lang w:val="en-US" w:eastAsia="en-US" w:bidi="en-US"/>
        </w:rPr>
        <w:t>&lt;i).</w:t>
      </w:r>
    </w:p>
    <w:p w14:paraId="5D29A077" w14:textId="77777777" w:rsidR="00F4136F" w:rsidRDefault="00E27E4F">
      <w:pPr>
        <w:pStyle w:val="Bodytext50"/>
        <w:framePr w:w="6293" w:h="6562" w:hRule="exact" w:wrap="around" w:vAnchor="page" w:hAnchor="page" w:x="3010" w:y="2915"/>
        <w:numPr>
          <w:ilvl w:val="0"/>
          <w:numId w:val="76"/>
        </w:numPr>
        <w:shd w:val="clear" w:color="auto" w:fill="auto"/>
        <w:spacing w:before="0" w:line="221" w:lineRule="exact"/>
        <w:ind w:left="40" w:right="60" w:firstLine="360"/>
      </w:pPr>
      <w:r>
        <w:rPr>
          <w:rStyle w:val="Bodytext5Spacing0ptf0"/>
        </w:rPr>
        <w:t xml:space="preserve"> Задана корреляционная функция </w:t>
      </w:r>
      <w:r>
        <w:rPr>
          <w:rStyle w:val="Bodytext5Italicff3"/>
        </w:rPr>
        <w:t>k</w:t>
      </w:r>
      <w:r>
        <w:rPr>
          <w:rStyle w:val="Bodytext5Italicff3"/>
          <w:vertAlign w:val="subscript"/>
        </w:rPr>
        <w:t>x</w:t>
      </w:r>
      <w:r>
        <w:rPr>
          <w:rStyle w:val="Bodytext5Spacing0ptf0"/>
          <w:lang w:val="en-US" w:eastAsia="en-US" w:bidi="en-US"/>
        </w:rPr>
        <w:t xml:space="preserve"> </w:t>
      </w:r>
      <w:r>
        <w:rPr>
          <w:rStyle w:val="Bodytext5Spacing0ptf0"/>
        </w:rPr>
        <w:t>(т) = 6е~®’*</w:t>
      </w:r>
      <w:r>
        <w:rPr>
          <w:rStyle w:val="Bodytext5Spacing0ptf0"/>
          <w:vertAlign w:val="superscript"/>
        </w:rPr>
        <w:t>х</w:t>
      </w:r>
      <w:r>
        <w:rPr>
          <w:rStyle w:val="Bodytext5Spacing0ptf0"/>
        </w:rPr>
        <w:t xml:space="preserve"> стационарной случайной функции </w:t>
      </w:r>
      <w:r>
        <w:rPr>
          <w:rStyle w:val="Bodytext5Italicff3"/>
          <w:lang w:val="ru-RU" w:eastAsia="ru-RU" w:bidi="ru-RU"/>
        </w:rPr>
        <w:t>X</w:t>
      </w:r>
      <w:r>
        <w:rPr>
          <w:rStyle w:val="Bodytext5Spacing0ptf0"/>
        </w:rPr>
        <w:t xml:space="preserve"> (&lt;)• Найти: а) корреляционную функцию; б) дисперсию производной </w:t>
      </w:r>
      <w:r>
        <w:rPr>
          <w:rStyle w:val="Bodytext5Italicff3"/>
          <w:lang w:val="ru-RU" w:eastAsia="ru-RU" w:bidi="ru-RU"/>
        </w:rPr>
        <w:t xml:space="preserve">X' </w:t>
      </w:r>
      <w:r>
        <w:rPr>
          <w:rStyle w:val="Bodytext5Italicff3"/>
        </w:rPr>
        <w:t>(t) = x.</w:t>
      </w:r>
    </w:p>
    <w:p w14:paraId="5D29A078" w14:textId="77777777" w:rsidR="00F4136F" w:rsidRDefault="00E27E4F">
      <w:pPr>
        <w:pStyle w:val="Bodytext50"/>
        <w:framePr w:w="6293" w:h="6562" w:hRule="exact" w:wrap="around" w:vAnchor="page" w:hAnchor="page" w:x="3010" w:y="2915"/>
        <w:shd w:val="clear" w:color="auto" w:fill="auto"/>
        <w:spacing w:before="0" w:line="160" w:lineRule="exact"/>
        <w:ind w:left="40" w:firstLine="360"/>
      </w:pPr>
      <w:r>
        <w:rPr>
          <w:rStyle w:val="Bodytext5Italicff3"/>
          <w:lang w:val="ru-RU" w:eastAsia="ru-RU" w:bidi="ru-RU"/>
        </w:rPr>
        <w:t>Отв.</w:t>
      </w:r>
      <w:r>
        <w:rPr>
          <w:rStyle w:val="Bodytext5Spacing0ptf0"/>
        </w:rPr>
        <w:t xml:space="preserve"> а) *. (т) = 0</w:t>
      </w:r>
      <w:r>
        <w:rPr>
          <w:rStyle w:val="Bodytext5Spacing0ptf0"/>
          <w:vertAlign w:val="subscript"/>
        </w:rPr>
        <w:t>1</w:t>
      </w:r>
      <w:r>
        <w:rPr>
          <w:rStyle w:val="Bodytext5Spacing0ptf0"/>
        </w:rPr>
        <w:t>24e-</w:t>
      </w:r>
      <w:r>
        <w:rPr>
          <w:rStyle w:val="Bodytext5Spacing0ptf0"/>
          <w:vertAlign w:val="superscript"/>
        </w:rPr>
        <w:t>0</w:t>
      </w:r>
      <w:r>
        <w:rPr>
          <w:rStyle w:val="Bodytext5Spacing0ptf0"/>
        </w:rPr>
        <w:t>•*</w:t>
      </w:r>
      <w:r>
        <w:rPr>
          <w:rStyle w:val="Bodytext5Spacing0ptf0"/>
          <w:vertAlign w:val="superscript"/>
        </w:rPr>
        <w:t>г,</w:t>
      </w:r>
      <w:r>
        <w:rPr>
          <w:rStyle w:val="Bodytext5Spacing0ptf0"/>
        </w:rPr>
        <w:t xml:space="preserve"> (1 — 0,4т*); б) = 0,24.</w:t>
      </w:r>
    </w:p>
    <w:p w14:paraId="5D29A079" w14:textId="77777777" w:rsidR="00F4136F" w:rsidRDefault="00E27E4F">
      <w:pPr>
        <w:pStyle w:val="Bodytext40"/>
        <w:framePr w:w="6293" w:h="6562" w:hRule="exact" w:wrap="around" w:vAnchor="page" w:hAnchor="page" w:x="3010" w:y="2915"/>
        <w:shd w:val="clear" w:color="auto" w:fill="auto"/>
        <w:spacing w:line="200" w:lineRule="exact"/>
        <w:ind w:left="4860" w:firstLine="0"/>
        <w:jc w:val="left"/>
      </w:pPr>
      <w:r>
        <w:rPr>
          <w:rStyle w:val="Bodytext4Spacing0pt0"/>
          <w:b/>
          <w:bCs/>
        </w:rPr>
        <w:t>а</w:t>
      </w:r>
    </w:p>
    <w:p w14:paraId="5D29A07A" w14:textId="77777777" w:rsidR="00F4136F" w:rsidRDefault="00E27E4F">
      <w:pPr>
        <w:pStyle w:val="Bodytext50"/>
        <w:framePr w:w="6293" w:h="6562" w:hRule="exact" w:wrap="around" w:vAnchor="page" w:hAnchor="page" w:x="3010" w:y="2915"/>
        <w:numPr>
          <w:ilvl w:val="0"/>
          <w:numId w:val="76"/>
        </w:numPr>
        <w:shd w:val="clear" w:color="auto" w:fill="auto"/>
        <w:spacing w:before="0" w:line="173" w:lineRule="exact"/>
        <w:ind w:left="40" w:right="60" w:firstLine="360"/>
      </w:pPr>
      <w:r>
        <w:rPr>
          <w:rStyle w:val="Bodytext5Spacing0ptf0"/>
        </w:rPr>
        <w:t xml:space="preserve"> Задана корреляционная функция А</w:t>
      </w:r>
      <w:r>
        <w:rPr>
          <w:rStyle w:val="Bodytext5Spacing0ptf0"/>
          <w:vertAlign w:val="subscript"/>
        </w:rPr>
        <w:t>я</w:t>
      </w:r>
      <w:r>
        <w:rPr>
          <w:rStyle w:val="Bodytext5Spacing0ptf0"/>
        </w:rPr>
        <w:t>(т) = е</w:t>
      </w:r>
      <w:r>
        <w:rPr>
          <w:rStyle w:val="Bodytext5Spacing0ptf0"/>
          <w:vertAlign w:val="superscript"/>
        </w:rPr>
        <w:t>-Х</w:t>
      </w:r>
      <w:r>
        <w:rPr>
          <w:rStyle w:val="Bodytext5Spacing0ptf0"/>
        </w:rPr>
        <w:t xml:space="preserve"> стационарной случайной функции </w:t>
      </w:r>
      <w:r>
        <w:rPr>
          <w:rStyle w:val="Bodytext5Italicff3"/>
          <w:lang w:val="ru-RU" w:eastAsia="ru-RU" w:bidi="ru-RU"/>
        </w:rPr>
        <w:t>X</w:t>
      </w:r>
      <w:r>
        <w:rPr>
          <w:rStyle w:val="Bodytext5Spacing0ptf0"/>
        </w:rPr>
        <w:t xml:space="preserve"> (</w:t>
      </w:r>
      <w:r>
        <w:rPr>
          <w:rStyle w:val="Bodytext5Italicff3"/>
        </w:rPr>
        <w:t>t</w:t>
      </w:r>
      <w:r>
        <w:rPr>
          <w:rStyle w:val="Bodytext5Spacing0ptf0"/>
        </w:rPr>
        <w:t xml:space="preserve">). Найти взаимные корреляционные функции случайной функции </w:t>
      </w:r>
      <w:r>
        <w:rPr>
          <w:rStyle w:val="Bodytext5Italicff3"/>
          <w:lang w:val="ru-RU" w:eastAsia="ru-RU" w:bidi="ru-RU"/>
        </w:rPr>
        <w:t>X</w:t>
      </w:r>
      <w:r>
        <w:rPr>
          <w:rStyle w:val="Bodytext5Spacing0ptf0"/>
        </w:rPr>
        <w:t xml:space="preserve"> (/) н ее производной.</w:t>
      </w:r>
    </w:p>
    <w:p w14:paraId="5D29A07B" w14:textId="77777777" w:rsidR="00F4136F" w:rsidRDefault="00E27E4F">
      <w:pPr>
        <w:pStyle w:val="Bodytext50"/>
        <w:framePr w:w="6293" w:h="6562" w:hRule="exact" w:wrap="around" w:vAnchor="page" w:hAnchor="page" w:x="3010" w:y="2915"/>
        <w:shd w:val="clear" w:color="auto" w:fill="auto"/>
        <w:spacing w:before="0" w:line="160" w:lineRule="exact"/>
        <w:ind w:left="40" w:firstLine="360"/>
      </w:pPr>
      <w:r>
        <w:rPr>
          <w:rStyle w:val="Bodytext5Italicff3"/>
          <w:lang w:val="ru-RU" w:eastAsia="ru-RU" w:bidi="ru-RU"/>
        </w:rPr>
        <w:t>Отв. г .</w:t>
      </w:r>
      <w:r>
        <w:rPr>
          <w:rStyle w:val="Bodytext5Spacing0ptf0"/>
        </w:rPr>
        <w:t xml:space="preserve"> (т) =—2те</w:t>
      </w:r>
      <w:r>
        <w:rPr>
          <w:rStyle w:val="Bodytext5Spacing0ptf0"/>
          <w:vertAlign w:val="superscript"/>
        </w:rPr>
        <w:t>-х</w:t>
      </w:r>
      <w:r>
        <w:rPr>
          <w:rStyle w:val="Bodytext5Spacing0ptf0"/>
        </w:rPr>
        <w:t xml:space="preserve">*; </w:t>
      </w:r>
      <w:r>
        <w:rPr>
          <w:rStyle w:val="Bodytext5Italicff3"/>
          <w:lang w:val="ru-RU" w:eastAsia="ru-RU" w:bidi="ru-RU"/>
        </w:rPr>
        <w:t>т.</w:t>
      </w:r>
      <w:r>
        <w:rPr>
          <w:rStyle w:val="Bodytext5Spacing0ptf0"/>
        </w:rPr>
        <w:t xml:space="preserve"> (т) = 2те</w:t>
      </w:r>
      <w:r>
        <w:rPr>
          <w:rStyle w:val="Bodytext5Spacing0ptf0"/>
          <w:vertAlign w:val="superscript"/>
        </w:rPr>
        <w:t>-х</w:t>
      </w:r>
      <w:r>
        <w:rPr>
          <w:rStyle w:val="Bodytext5Spacing0ptf0"/>
        </w:rPr>
        <w:t>\</w:t>
      </w:r>
    </w:p>
    <w:p w14:paraId="5D29A07C" w14:textId="77777777" w:rsidR="00F4136F" w:rsidRDefault="00E27E4F">
      <w:pPr>
        <w:pStyle w:val="Bodytext100"/>
        <w:framePr w:w="6293" w:h="6562" w:hRule="exact" w:wrap="around" w:vAnchor="page" w:hAnchor="page" w:x="3010" w:y="2915"/>
        <w:shd w:val="clear" w:color="auto" w:fill="auto"/>
        <w:tabs>
          <w:tab w:val="right" w:pos="2950"/>
          <w:tab w:val="left" w:pos="3116"/>
        </w:tabs>
        <w:spacing w:after="0" w:line="200" w:lineRule="exact"/>
        <w:ind w:left="40" w:firstLine="980"/>
      </w:pPr>
      <w:r>
        <w:rPr>
          <w:rStyle w:val="Bodytext10Spacing1ptb"/>
          <w:b/>
          <w:bCs/>
          <w:i/>
          <w:iCs/>
          <w:lang w:val="ru-RU" w:eastAsia="ru-RU" w:bidi="ru-RU"/>
        </w:rPr>
        <w:t>XX</w:t>
      </w:r>
      <w:r>
        <w:rPr>
          <w:rStyle w:val="Bodytext10Spacing1ptb"/>
          <w:b/>
          <w:bCs/>
          <w:i/>
          <w:iCs/>
          <w:lang w:val="ru-RU" w:eastAsia="ru-RU" w:bidi="ru-RU"/>
        </w:rPr>
        <w:tab/>
        <w:t>XX</w:t>
      </w:r>
      <w:r>
        <w:rPr>
          <w:rStyle w:val="Bodytext10NotItalic3"/>
          <w:b/>
          <w:bCs/>
        </w:rPr>
        <w:tab/>
        <w:t>' '</w:t>
      </w:r>
    </w:p>
    <w:p w14:paraId="5D29A07D" w14:textId="77777777" w:rsidR="00F4136F" w:rsidRDefault="00E27E4F">
      <w:pPr>
        <w:pStyle w:val="Bodytext50"/>
        <w:framePr w:w="6293" w:h="6562" w:hRule="exact" w:wrap="around" w:vAnchor="page" w:hAnchor="page" w:x="3010" w:y="2915"/>
        <w:numPr>
          <w:ilvl w:val="0"/>
          <w:numId w:val="76"/>
        </w:numPr>
        <w:shd w:val="clear" w:color="auto" w:fill="auto"/>
        <w:spacing w:before="0" w:line="160" w:lineRule="exact"/>
        <w:ind w:left="40" w:firstLine="360"/>
      </w:pPr>
      <w:r>
        <w:rPr>
          <w:rStyle w:val="Bodytext5Spacing0ptf0"/>
        </w:rPr>
        <w:t xml:space="preserve"> Задана корреляционная функция й</w:t>
      </w:r>
      <w:r>
        <w:rPr>
          <w:rStyle w:val="Bodytext5Spacing0ptf0"/>
          <w:vertAlign w:val="subscript"/>
        </w:rPr>
        <w:t>Л</w:t>
      </w:r>
      <w:r>
        <w:rPr>
          <w:rStyle w:val="Bodytext5Spacing0ptf0"/>
        </w:rPr>
        <w:t xml:space="preserve">(т) = </w:t>
      </w:r>
      <w:r>
        <w:rPr>
          <w:rStyle w:val="Bodytext5Spacing1pt"/>
        </w:rPr>
        <w:t>е“'</w:t>
      </w:r>
      <w:r>
        <w:rPr>
          <w:rStyle w:val="Bodytext5Spacing1pt"/>
          <w:vertAlign w:val="superscript"/>
        </w:rPr>
        <w:t>х</w:t>
      </w:r>
      <w:r>
        <w:rPr>
          <w:rStyle w:val="Bodytext5Spacing1pt"/>
        </w:rPr>
        <w:t>'</w:t>
      </w:r>
      <w:r>
        <w:rPr>
          <w:rStyle w:val="Bodytext5Spacing0ptf0"/>
        </w:rPr>
        <w:t xml:space="preserve"> стационарной</w:t>
      </w:r>
    </w:p>
    <w:p w14:paraId="5D29A07E" w14:textId="77777777" w:rsidR="00F4136F" w:rsidRDefault="00E27E4F">
      <w:pPr>
        <w:pStyle w:val="Bodytext100"/>
        <w:framePr w:w="6293" w:h="6562" w:hRule="exact" w:wrap="around" w:vAnchor="page" w:hAnchor="page" w:x="3010" w:y="2915"/>
        <w:shd w:val="clear" w:color="auto" w:fill="auto"/>
        <w:spacing w:after="0" w:line="200" w:lineRule="exact"/>
        <w:ind w:left="5460"/>
        <w:jc w:val="left"/>
      </w:pPr>
      <w:bookmarkStart w:id="326" w:name="bookmark326"/>
      <w:r>
        <w:rPr>
          <w:rStyle w:val="Bodytext10Spacing1ptb"/>
          <w:b/>
          <w:bCs/>
          <w:i/>
          <w:iCs/>
        </w:rPr>
        <w:t>t</w:t>
      </w:r>
      <w:bookmarkEnd w:id="326"/>
    </w:p>
    <w:p w14:paraId="5D29A07F" w14:textId="77777777" w:rsidR="00F4136F" w:rsidRDefault="00E27E4F">
      <w:pPr>
        <w:pStyle w:val="Bodytext50"/>
        <w:framePr w:w="6293" w:h="6562" w:hRule="exact" w:wrap="around" w:vAnchor="page" w:hAnchor="page" w:x="3010" w:y="2915"/>
        <w:shd w:val="clear" w:color="auto" w:fill="auto"/>
        <w:spacing w:before="0" w:after="66" w:line="160" w:lineRule="exact"/>
        <w:ind w:left="40" w:firstLine="0"/>
        <w:jc w:val="left"/>
      </w:pPr>
      <w:r>
        <w:rPr>
          <w:rStyle w:val="Bodytext5Spacing0ptf0"/>
        </w:rPr>
        <w:t xml:space="preserve">случайной функции </w:t>
      </w:r>
      <w:r>
        <w:rPr>
          <w:rStyle w:val="Bodytext5Italicff3"/>
          <w:lang w:val="ru-RU" w:eastAsia="ru-RU" w:bidi="ru-RU"/>
        </w:rPr>
        <w:t>X</w:t>
      </w:r>
      <w:r>
        <w:rPr>
          <w:rStyle w:val="Bodytext5Spacing0ptf0"/>
        </w:rPr>
        <w:t xml:space="preserve"> (&lt;). Найти дисперсию интеграла </w:t>
      </w:r>
      <w:r>
        <w:rPr>
          <w:rStyle w:val="Bodytext5Italicff3"/>
          <w:lang w:val="ru-RU" w:eastAsia="ru-RU" w:bidi="ru-RU"/>
        </w:rPr>
        <w:t>У</w:t>
      </w:r>
      <w:r>
        <w:rPr>
          <w:rStyle w:val="Bodytext5Spacing0ptf0"/>
        </w:rPr>
        <w:t xml:space="preserve"> </w:t>
      </w:r>
      <w:r>
        <w:rPr>
          <w:rStyle w:val="Bodytext5Spacing1pt"/>
        </w:rPr>
        <w:t xml:space="preserve">(0=^ </w:t>
      </w:r>
      <w:r>
        <w:rPr>
          <w:rStyle w:val="Bodytext5Italicff3"/>
          <w:lang w:val="ru-RU" w:eastAsia="ru-RU" w:bidi="ru-RU"/>
        </w:rPr>
        <w:t xml:space="preserve">X </w:t>
      </w:r>
      <w:r>
        <w:rPr>
          <w:rStyle w:val="Bodytext5Italicff3"/>
        </w:rPr>
        <w:t>(s)ds.</w:t>
      </w:r>
    </w:p>
    <w:p w14:paraId="5D29A080" w14:textId="77777777" w:rsidR="00F4136F" w:rsidRDefault="00E27E4F">
      <w:pPr>
        <w:pStyle w:val="Heading3520"/>
        <w:framePr w:w="6293" w:h="6562" w:hRule="exact" w:wrap="around" w:vAnchor="page" w:hAnchor="page" w:x="3010" w:y="2915"/>
        <w:shd w:val="clear" w:color="auto" w:fill="auto"/>
        <w:spacing w:before="0" w:line="160" w:lineRule="exact"/>
        <w:ind w:left="5460"/>
      </w:pPr>
      <w:bookmarkStart w:id="327" w:name="bookmark327"/>
      <w:r>
        <w:t>о</w:t>
      </w:r>
      <w:bookmarkEnd w:id="327"/>
    </w:p>
    <w:p w14:paraId="5D29A081" w14:textId="77777777" w:rsidR="00F4136F" w:rsidRDefault="00E27E4F">
      <w:pPr>
        <w:pStyle w:val="Bodytext50"/>
        <w:framePr w:w="6293" w:h="6562" w:hRule="exact" w:wrap="around" w:vAnchor="page" w:hAnchor="page" w:x="3010" w:y="2915"/>
        <w:shd w:val="clear" w:color="auto" w:fill="auto"/>
        <w:spacing w:before="0" w:line="160" w:lineRule="exact"/>
        <w:ind w:left="40" w:firstLine="360"/>
      </w:pPr>
      <w:r>
        <w:rPr>
          <w:rStyle w:val="Bodytext5Italicff3"/>
          <w:lang w:val="ru-RU" w:eastAsia="ru-RU" w:bidi="ru-RU"/>
        </w:rPr>
        <w:t>Отв.</w:t>
      </w:r>
      <w:r>
        <w:rPr>
          <w:rStyle w:val="Bodytext5Spacing1pt"/>
        </w:rPr>
        <w:t xml:space="preserve"> </w:t>
      </w:r>
      <w:r>
        <w:rPr>
          <w:rStyle w:val="Bodytext5Spacing1pt"/>
          <w:lang w:val="en-US" w:eastAsia="en-US" w:bidi="en-US"/>
        </w:rPr>
        <w:t>D„(0 = 2(&lt; + e-</w:t>
      </w:r>
      <w:r>
        <w:rPr>
          <w:rStyle w:val="Bodytext5Spacing1pt"/>
          <w:vertAlign w:val="superscript"/>
          <w:lang w:val="en-US" w:eastAsia="en-US" w:bidi="en-US"/>
        </w:rPr>
        <w:t>f</w:t>
      </w:r>
      <w:r>
        <w:rPr>
          <w:rStyle w:val="Bodytext5Spacing1pt"/>
          <w:lang w:val="en-US" w:eastAsia="en-US" w:bidi="en-US"/>
        </w:rPr>
        <w:t>—</w:t>
      </w:r>
      <w:r>
        <w:rPr>
          <w:rStyle w:val="Bodytext5Spacing1pt"/>
        </w:rPr>
        <w:t>1).</w:t>
      </w:r>
    </w:p>
    <w:p w14:paraId="5D29A082" w14:textId="77777777" w:rsidR="00F4136F" w:rsidRDefault="00E27E4F">
      <w:pPr>
        <w:pStyle w:val="Bodytext40"/>
        <w:framePr w:w="6293" w:h="2746" w:hRule="exact" w:wrap="around" w:vAnchor="page" w:hAnchor="page" w:x="3010" w:y="9932"/>
        <w:shd w:val="clear" w:color="auto" w:fill="auto"/>
        <w:spacing w:after="70" w:line="200" w:lineRule="exact"/>
        <w:ind w:left="40" w:firstLine="980"/>
        <w:jc w:val="both"/>
      </w:pPr>
      <w:r>
        <w:rPr>
          <w:rStyle w:val="Bodytext4Spacing0pt0"/>
          <w:b/>
          <w:bCs/>
        </w:rPr>
        <w:t>Глава двадцать пятая</w:t>
      </w:r>
    </w:p>
    <w:p w14:paraId="5D29A083" w14:textId="77777777" w:rsidR="00F4136F" w:rsidRDefault="00E27E4F">
      <w:pPr>
        <w:pStyle w:val="Bodytext1410"/>
        <w:framePr w:w="6293" w:h="2746" w:hRule="exact" w:wrap="around" w:vAnchor="page" w:hAnchor="page" w:x="3010" w:y="9932"/>
        <w:shd w:val="clear" w:color="auto" w:fill="auto"/>
        <w:spacing w:before="0" w:after="176"/>
        <w:ind w:left="1020" w:right="920"/>
      </w:pPr>
      <w:r>
        <w:t>ЭЛЕМЕНТЫ СПЕКТРАЛЬНОЙ ТЕОРИИ СТАЦИОНАРНЫХ СЛУЧАЙНЫХ ФУНКЦИЙ</w:t>
      </w:r>
    </w:p>
    <w:p w14:paraId="5D29A084" w14:textId="77777777" w:rsidR="00F4136F" w:rsidRDefault="00E27E4F">
      <w:pPr>
        <w:pStyle w:val="Bodytext1410"/>
        <w:framePr w:w="6293" w:h="2746" w:hRule="exact" w:wrap="around" w:vAnchor="page" w:hAnchor="page" w:x="3010" w:y="9932"/>
        <w:shd w:val="clear" w:color="auto" w:fill="auto"/>
        <w:spacing w:before="0" w:after="120" w:line="221" w:lineRule="exact"/>
        <w:ind w:left="1020" w:right="500"/>
      </w:pPr>
      <w:r>
        <w:t>§ 1. Представление стационарной случайной функции в виде гармонических колебаний со случайными амплитудами и случайными фазами</w:t>
      </w:r>
    </w:p>
    <w:p w14:paraId="5D29A085" w14:textId="77777777" w:rsidR="00F4136F" w:rsidRDefault="00E27E4F">
      <w:pPr>
        <w:pStyle w:val="Bodytext40"/>
        <w:framePr w:w="6293" w:h="2746" w:hRule="exact" w:wrap="around" w:vAnchor="page" w:hAnchor="page" w:x="3010" w:y="9932"/>
        <w:shd w:val="clear" w:color="auto" w:fill="auto"/>
        <w:spacing w:line="221" w:lineRule="exact"/>
        <w:ind w:left="40" w:right="60" w:firstLine="980"/>
        <w:jc w:val="both"/>
      </w:pPr>
      <w:bookmarkStart w:id="328" w:name="bookmark328"/>
      <w:r>
        <w:rPr>
          <w:rStyle w:val="Bodytext4Spacing0pt0"/>
          <w:b/>
          <w:bCs/>
        </w:rPr>
        <w:t>В этой главе вводится новая характеристика стационарной случайной функции</w:t>
      </w:r>
      <w:r>
        <w:rPr>
          <w:rStyle w:val="Bodytext4Italicfff1"/>
          <w:b/>
          <w:bCs/>
        </w:rPr>
        <w:t>—спектральная плот</w:t>
      </w:r>
      <w:r>
        <w:rPr>
          <w:rStyle w:val="Bodytext4Italicfff1"/>
          <w:b/>
          <w:bCs/>
        </w:rPr>
        <w:softHyphen/>
        <w:t>ность,</w:t>
      </w:r>
      <w:r>
        <w:rPr>
          <w:rStyle w:val="Bodytext4Spacing0pt0"/>
          <w:b/>
          <w:bCs/>
        </w:rPr>
        <w:t xml:space="preserve"> которая упрощает теоретические и практические</w:t>
      </w:r>
      <w:bookmarkEnd w:id="328"/>
    </w:p>
    <w:p w14:paraId="5D29A086" w14:textId="77777777" w:rsidR="00F4136F" w:rsidRDefault="00E27E4F">
      <w:pPr>
        <w:pStyle w:val="Headerorfooter0"/>
        <w:framePr w:wrap="around" w:vAnchor="page" w:hAnchor="page" w:x="8986" w:y="12759"/>
        <w:shd w:val="clear" w:color="auto" w:fill="auto"/>
        <w:spacing w:line="160" w:lineRule="exact"/>
        <w:ind w:left="20"/>
      </w:pPr>
      <w:r>
        <w:rPr>
          <w:rStyle w:val="HeaderorfooterSpacing0pt5"/>
        </w:rPr>
        <w:t>431</w:t>
      </w:r>
    </w:p>
    <w:p w14:paraId="5D29A08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088" w14:textId="77777777" w:rsidR="00F4136F" w:rsidRDefault="00E27E4F">
      <w:pPr>
        <w:pStyle w:val="Bodytext40"/>
        <w:framePr w:w="6226" w:h="9686" w:hRule="exact" w:wrap="around" w:vAnchor="page" w:hAnchor="page" w:x="3044" w:y="2963"/>
        <w:shd w:val="clear" w:color="auto" w:fill="auto"/>
        <w:spacing w:line="221" w:lineRule="exact"/>
        <w:ind w:left="40" w:right="60" w:firstLine="0"/>
        <w:jc w:val="both"/>
      </w:pPr>
      <w:r>
        <w:rPr>
          <w:rStyle w:val="Bodytext4Spacing0pt0"/>
          <w:b/>
          <w:bCs/>
        </w:rPr>
        <w:t>расчеты. В частности, используя ее, можно найти ха</w:t>
      </w:r>
      <w:r>
        <w:rPr>
          <w:rStyle w:val="Bodytext4Spacing0pt0"/>
          <w:b/>
          <w:bCs/>
        </w:rPr>
        <w:softHyphen/>
        <w:t>рактеристики выходной функции стационарной линейной динамической системы по известным характеристикам входной функции (см. § 8).</w:t>
      </w:r>
    </w:p>
    <w:p w14:paraId="5D29A089" w14:textId="77777777" w:rsidR="00F4136F" w:rsidRDefault="00E27E4F">
      <w:pPr>
        <w:pStyle w:val="Bodytext40"/>
        <w:framePr w:w="6226" w:h="9686" w:hRule="exact" w:wrap="around" w:vAnchor="page" w:hAnchor="page" w:x="3044" w:y="2963"/>
        <w:shd w:val="clear" w:color="auto" w:fill="auto"/>
        <w:spacing w:line="221" w:lineRule="exact"/>
        <w:ind w:left="20" w:right="20" w:firstLine="360"/>
        <w:jc w:val="both"/>
      </w:pPr>
      <w:r>
        <w:rPr>
          <w:rStyle w:val="Bodytext4Spacing0pt0"/>
          <w:b/>
          <w:bCs/>
        </w:rPr>
        <w:t>Далее будет показано, что стационарную случайную функцию, вообще говоря, можно представить в виде гар</w:t>
      </w:r>
      <w:r>
        <w:rPr>
          <w:rStyle w:val="Bodytext4Spacing0pt0"/>
          <w:b/>
          <w:bCs/>
        </w:rPr>
        <w:softHyphen/>
        <w:t>монических колебаний со случайными амплитудами и случайными фазами.</w:t>
      </w:r>
    </w:p>
    <w:p w14:paraId="5D29A08A" w14:textId="77777777" w:rsidR="00F4136F" w:rsidRDefault="00E27E4F">
      <w:pPr>
        <w:pStyle w:val="Bodytext40"/>
        <w:framePr w:w="6226" w:h="9686" w:hRule="exact" w:wrap="around" w:vAnchor="page" w:hAnchor="page" w:x="3044" w:y="2963"/>
        <w:numPr>
          <w:ilvl w:val="0"/>
          <w:numId w:val="77"/>
        </w:numPr>
        <w:shd w:val="clear" w:color="auto" w:fill="auto"/>
        <w:tabs>
          <w:tab w:val="left" w:pos="676"/>
        </w:tabs>
        <w:spacing w:line="221" w:lineRule="exact"/>
        <w:ind w:left="20" w:firstLine="360"/>
        <w:jc w:val="both"/>
      </w:pPr>
      <w:r>
        <w:rPr>
          <w:rStyle w:val="Bodytext4Spacing0pt0"/>
          <w:b/>
          <w:bCs/>
        </w:rPr>
        <w:t>Рассмотрим случайную функцию вида</w:t>
      </w:r>
    </w:p>
    <w:p w14:paraId="5D29A08B" w14:textId="77777777" w:rsidR="00F4136F" w:rsidRDefault="00E27E4F">
      <w:pPr>
        <w:pStyle w:val="Bodytext40"/>
        <w:framePr w:w="6226" w:h="9686" w:hRule="exact" w:wrap="around" w:vAnchor="page" w:hAnchor="page" w:x="3044" w:y="2963"/>
        <w:shd w:val="clear" w:color="auto" w:fill="auto"/>
        <w:tabs>
          <w:tab w:val="right" w:pos="6221"/>
        </w:tabs>
        <w:spacing w:after="66" w:line="200" w:lineRule="exact"/>
        <w:ind w:left="1800" w:firstLine="0"/>
        <w:jc w:val="both"/>
      </w:pPr>
      <w:r>
        <w:rPr>
          <w:rStyle w:val="Bodytext4Spacing0pt0"/>
          <w:b/>
          <w:bCs/>
          <w:lang w:val="en-US" w:eastAsia="en-US" w:bidi="en-US"/>
        </w:rPr>
        <w:t xml:space="preserve">Z </w:t>
      </w:r>
      <w:r>
        <w:rPr>
          <w:rStyle w:val="Bodytext4Italicfff1"/>
          <w:b/>
          <w:bCs/>
          <w:lang w:val="en-US" w:eastAsia="en-US" w:bidi="en-US"/>
        </w:rPr>
        <w:t>(t)</w:t>
      </w:r>
      <w:r>
        <w:rPr>
          <w:rStyle w:val="Bodytext4Spacing0pt0"/>
          <w:b/>
          <w:bCs/>
          <w:lang w:val="en-US" w:eastAsia="en-US" w:bidi="en-US"/>
        </w:rPr>
        <w:t xml:space="preserve"> </w:t>
      </w:r>
      <w:r>
        <w:rPr>
          <w:rStyle w:val="Bodytext4Spacing0pt0"/>
          <w:b/>
          <w:bCs/>
        </w:rPr>
        <w:t xml:space="preserve">= </w:t>
      </w:r>
      <w:r>
        <w:rPr>
          <w:rStyle w:val="Bodytext4Italicfff1"/>
          <w:b/>
          <w:bCs/>
          <w:lang w:val="en-US" w:eastAsia="en-US" w:bidi="en-US"/>
        </w:rPr>
        <w:t>U cosa&gt;t</w:t>
      </w:r>
      <w:r>
        <w:rPr>
          <w:rStyle w:val="Bodytext4Spacing0pt0"/>
          <w:b/>
          <w:bCs/>
          <w:lang w:val="en-US" w:eastAsia="en-US" w:bidi="en-US"/>
        </w:rPr>
        <w:t xml:space="preserve"> </w:t>
      </w:r>
      <w:r>
        <w:rPr>
          <w:rStyle w:val="Bodytext4Spacing0pt0"/>
          <w:b/>
          <w:bCs/>
        </w:rPr>
        <w:t xml:space="preserve">+ </w:t>
      </w:r>
      <w:r>
        <w:rPr>
          <w:rStyle w:val="Bodytext4Italicfff1"/>
          <w:b/>
          <w:bCs/>
        </w:rPr>
        <w:t>V</w:t>
      </w:r>
      <w:r>
        <w:rPr>
          <w:rStyle w:val="Bodytext4Spacing0pt0"/>
          <w:b/>
          <w:bCs/>
        </w:rPr>
        <w:t xml:space="preserve"> </w:t>
      </w:r>
      <w:r>
        <w:rPr>
          <w:rStyle w:val="Bodytext4Spacing0pt0"/>
          <w:b/>
          <w:bCs/>
          <w:lang w:val="en-US" w:eastAsia="en-US" w:bidi="en-US"/>
        </w:rPr>
        <w:t>sin&lt;ot,</w:t>
      </w:r>
      <w:r>
        <w:rPr>
          <w:rStyle w:val="Bodytext4Spacing0pt0"/>
          <w:b/>
          <w:bCs/>
          <w:lang w:val="en-US" w:eastAsia="en-US" w:bidi="en-US"/>
        </w:rPr>
        <w:tab/>
      </w:r>
      <w:r>
        <w:rPr>
          <w:rStyle w:val="Bodytext4Spacing0pt0"/>
          <w:b/>
          <w:bCs/>
        </w:rPr>
        <w:t>(*)</w:t>
      </w:r>
    </w:p>
    <w:p w14:paraId="5D29A08C" w14:textId="77777777" w:rsidR="00F4136F" w:rsidRDefault="00E27E4F">
      <w:pPr>
        <w:pStyle w:val="Bodytext40"/>
        <w:framePr w:w="6226" w:h="9686" w:hRule="exact" w:wrap="around" w:vAnchor="page" w:hAnchor="page" w:x="3044" w:y="2963"/>
        <w:shd w:val="clear" w:color="auto" w:fill="auto"/>
        <w:spacing w:line="221" w:lineRule="exact"/>
        <w:ind w:left="20" w:right="20" w:firstLine="0"/>
        <w:jc w:val="both"/>
      </w:pPr>
      <w:r>
        <w:rPr>
          <w:rStyle w:val="Bodytext4Spacing0pt0"/>
          <w:b/>
          <w:bCs/>
        </w:rPr>
        <w:t xml:space="preserve">где о) — постоянное действительное число; </w:t>
      </w:r>
      <w:r>
        <w:rPr>
          <w:rStyle w:val="Bodytext4Italicfff1"/>
          <w:b/>
          <w:bCs/>
          <w:lang w:val="en-US" w:eastAsia="en-US" w:bidi="en-US"/>
        </w:rPr>
        <w:t>U</w:t>
      </w:r>
      <w:r>
        <w:rPr>
          <w:rStyle w:val="Bodytext4Spacing0pt0"/>
          <w:b/>
          <w:bCs/>
          <w:lang w:val="en-US" w:eastAsia="en-US" w:bidi="en-US"/>
        </w:rPr>
        <w:t xml:space="preserve"> </w:t>
      </w:r>
      <w:r>
        <w:rPr>
          <w:rStyle w:val="Bodytext4Spacing0pt0"/>
          <w:b/>
          <w:bCs/>
        </w:rPr>
        <w:t xml:space="preserve">и </w:t>
      </w:r>
      <w:r>
        <w:rPr>
          <w:rStyle w:val="Bodytext4Italicfff1"/>
          <w:b/>
          <w:bCs/>
        </w:rPr>
        <w:t>V</w:t>
      </w:r>
      <w:r>
        <w:rPr>
          <w:rStyle w:val="Bodytext4Spacing0pt0"/>
          <w:b/>
          <w:bCs/>
        </w:rPr>
        <w:t>—некор</w:t>
      </w:r>
      <w:r>
        <w:rPr>
          <w:rStyle w:val="Bodytext4Spacing0pt0"/>
          <w:b/>
          <w:bCs/>
        </w:rPr>
        <w:softHyphen/>
        <w:t xml:space="preserve">релированные случайные величины с математическими ожиданиями, равными нулю, и одинаковыми дисперсиями: </w:t>
      </w:r>
      <w:r>
        <w:rPr>
          <w:rStyle w:val="Bodytext4Italicfff1"/>
          <w:b/>
          <w:bCs/>
        </w:rPr>
        <w:t>т</w:t>
      </w:r>
      <w:r>
        <w:rPr>
          <w:rStyle w:val="Bodytext4Italicfff1"/>
          <w:b/>
          <w:bCs/>
          <w:vertAlign w:val="subscript"/>
        </w:rPr>
        <w:t>а</w:t>
      </w:r>
      <w:r>
        <w:rPr>
          <w:rStyle w:val="Bodytext4Italicfff1"/>
          <w:b/>
          <w:bCs/>
        </w:rPr>
        <w:t xml:space="preserve"> ~ </w:t>
      </w:r>
      <w:r>
        <w:rPr>
          <w:rStyle w:val="Bodytext4Italicfff1"/>
          <w:b/>
          <w:bCs/>
          <w:lang w:val="en-US" w:eastAsia="en-US" w:bidi="en-US"/>
        </w:rPr>
        <w:t>m</w:t>
      </w:r>
      <w:r>
        <w:rPr>
          <w:rStyle w:val="Bodytext4Italicfff1"/>
          <w:b/>
          <w:bCs/>
          <w:vertAlign w:val="subscript"/>
          <w:lang w:val="en-US" w:eastAsia="en-US" w:bidi="en-US"/>
        </w:rPr>
        <w:t>v</w:t>
      </w:r>
      <w:r>
        <w:rPr>
          <w:rStyle w:val="Bodytext4Italicfff1"/>
          <w:b/>
          <w:bCs/>
          <w:lang w:val="en-US" w:eastAsia="en-US" w:bidi="en-US"/>
        </w:rPr>
        <w:t xml:space="preserve"> </w:t>
      </w:r>
      <w:r>
        <w:rPr>
          <w:rStyle w:val="Bodytext4Italicfff1"/>
          <w:b/>
          <w:bCs/>
        </w:rPr>
        <w:t>—</w:t>
      </w:r>
      <w:r>
        <w:rPr>
          <w:rStyle w:val="Bodytext4Spacing0pt0"/>
          <w:b/>
          <w:bCs/>
        </w:rPr>
        <w:t xml:space="preserve"> 0, </w:t>
      </w:r>
      <w:r>
        <w:rPr>
          <w:rStyle w:val="Bodytext4Italicfff1"/>
          <w:b/>
          <w:bCs/>
          <w:lang w:val="en-US" w:eastAsia="en-US" w:bidi="en-US"/>
        </w:rPr>
        <w:t>D</w:t>
      </w:r>
      <w:r>
        <w:rPr>
          <w:rStyle w:val="Bodytext4Italicfff1"/>
          <w:b/>
          <w:bCs/>
          <w:vertAlign w:val="subscript"/>
          <w:lang w:val="en-US" w:eastAsia="en-US" w:bidi="en-US"/>
        </w:rPr>
        <w:t>a</w:t>
      </w:r>
      <w:r>
        <w:rPr>
          <w:rStyle w:val="Bodytext4Italicfff1"/>
          <w:b/>
          <w:bCs/>
          <w:lang w:val="en-US" w:eastAsia="en-US" w:bidi="en-US"/>
        </w:rPr>
        <w:t xml:space="preserve"> = D</w:t>
      </w:r>
      <w:r>
        <w:rPr>
          <w:rStyle w:val="Bodytext4Italicfff1"/>
          <w:b/>
          <w:bCs/>
          <w:vertAlign w:val="subscript"/>
          <w:lang w:val="en-US" w:eastAsia="en-US" w:bidi="en-US"/>
        </w:rPr>
        <w:t>v</w:t>
      </w:r>
      <w:r>
        <w:rPr>
          <w:rStyle w:val="Bodytext4Italicfff1"/>
          <w:b/>
          <w:bCs/>
          <w:lang w:val="en-US" w:eastAsia="en-US" w:bidi="en-US"/>
        </w:rPr>
        <w:t xml:space="preserve"> = D.</w:t>
      </w:r>
    </w:p>
    <w:p w14:paraId="5D29A08D" w14:textId="77777777" w:rsidR="00F4136F" w:rsidRDefault="00E27E4F">
      <w:pPr>
        <w:pStyle w:val="Bodytext40"/>
        <w:framePr w:w="6226" w:h="9686" w:hRule="exact" w:wrap="around" w:vAnchor="page" w:hAnchor="page" w:x="3044" w:y="2963"/>
        <w:shd w:val="clear" w:color="auto" w:fill="auto"/>
        <w:spacing w:after="137" w:line="221" w:lineRule="exact"/>
        <w:ind w:left="20" w:firstLine="360"/>
        <w:jc w:val="both"/>
      </w:pPr>
      <w:r>
        <w:rPr>
          <w:rStyle w:val="Bodytext4Spacing0pt0"/>
          <w:b/>
          <w:bCs/>
        </w:rPr>
        <w:t>Преобразуем правую часть соотношения {*):</w:t>
      </w:r>
    </w:p>
    <w:p w14:paraId="5D29A08E" w14:textId="77777777" w:rsidR="00F4136F" w:rsidRDefault="00E27E4F">
      <w:pPr>
        <w:pStyle w:val="Bodytext40"/>
        <w:framePr w:w="6226" w:h="9686" w:hRule="exact" w:wrap="around" w:vAnchor="page" w:hAnchor="page" w:x="3044" w:y="2963"/>
        <w:shd w:val="clear" w:color="auto" w:fill="auto"/>
        <w:spacing w:after="195" w:line="200" w:lineRule="exact"/>
        <w:ind w:right="20" w:firstLine="0"/>
      </w:pPr>
      <w:r>
        <w:rPr>
          <w:rStyle w:val="Bodytext4Italicfff1"/>
          <w:b/>
          <w:bCs/>
          <w:lang w:val="en-US" w:eastAsia="en-US" w:bidi="en-US"/>
        </w:rPr>
        <w:t xml:space="preserve">Z (t) </w:t>
      </w:r>
      <w:r>
        <w:rPr>
          <w:rStyle w:val="Bodytext4Italicfff1"/>
          <w:b/>
          <w:bCs/>
        </w:rPr>
        <w:t>= V</w:t>
      </w:r>
      <w:r>
        <w:rPr>
          <w:rStyle w:val="Bodytext4Spacing0pt0"/>
          <w:b/>
          <w:bCs/>
        </w:rPr>
        <w:t xml:space="preserve"> </w:t>
      </w:r>
      <w:r>
        <w:rPr>
          <w:rStyle w:val="Bodytext4Spacing0pt0"/>
          <w:b/>
          <w:bCs/>
          <w:lang w:val="en-US" w:eastAsia="en-US" w:bidi="en-US"/>
        </w:rPr>
        <w:t xml:space="preserve">cos </w:t>
      </w:r>
      <w:r>
        <w:rPr>
          <w:rStyle w:val="Bodytext4Italicfff1"/>
          <w:b/>
          <w:bCs/>
          <w:lang w:val="en-US" w:eastAsia="en-US" w:bidi="en-US"/>
        </w:rPr>
        <w:t>at</w:t>
      </w:r>
      <w:r>
        <w:rPr>
          <w:rStyle w:val="Bodytext4Spacing0pt0"/>
          <w:b/>
          <w:bCs/>
          <w:lang w:val="en-US" w:eastAsia="en-US" w:bidi="en-US"/>
        </w:rPr>
        <w:t xml:space="preserve"> sin &lt;otJ.</w:t>
      </w:r>
    </w:p>
    <w:p w14:paraId="5D29A08F" w14:textId="77777777" w:rsidR="00F4136F" w:rsidRDefault="00E27E4F">
      <w:pPr>
        <w:pStyle w:val="Bodytext40"/>
        <w:framePr w:w="6226" w:h="9686" w:hRule="exact" w:wrap="around" w:vAnchor="page" w:hAnchor="page" w:x="3044" w:y="2963"/>
        <w:shd w:val="clear" w:color="auto" w:fill="auto"/>
        <w:spacing w:after="133" w:line="216" w:lineRule="exact"/>
        <w:ind w:left="20" w:right="20" w:firstLine="0"/>
        <w:jc w:val="both"/>
      </w:pPr>
      <w:r>
        <w:rPr>
          <w:rStyle w:val="Bodytext4Spacing0pt0"/>
          <w:b/>
          <w:bCs/>
        </w:rPr>
        <w:t xml:space="preserve">Положив </w:t>
      </w:r>
      <w:r>
        <w:rPr>
          <w:rStyle w:val="Bodytext4Italicfff1"/>
          <w:b/>
          <w:bCs/>
          <w:lang w:val="en-US" w:eastAsia="en-US" w:bidi="en-US"/>
        </w:rPr>
        <w:t>U/V</w:t>
      </w:r>
      <w:r>
        <w:rPr>
          <w:rStyle w:val="Bodytext4Spacing0pt0"/>
          <w:b/>
          <w:bCs/>
          <w:lang w:val="en-US" w:eastAsia="en-US" w:bidi="en-US"/>
        </w:rPr>
        <w:t xml:space="preserve"> — tg </w:t>
      </w:r>
      <w:r>
        <w:rPr>
          <w:rStyle w:val="Bodytext4Spacing0pt0"/>
          <w:b/>
          <w:bCs/>
        </w:rPr>
        <w:t>ф и выполнив элементарные выкладки, получим</w:t>
      </w:r>
    </w:p>
    <w:p w14:paraId="5D29A090" w14:textId="77777777" w:rsidR="00F4136F" w:rsidRDefault="00E27E4F">
      <w:pPr>
        <w:pStyle w:val="Bodytext40"/>
        <w:framePr w:w="6226" w:h="9686" w:hRule="exact" w:wrap="around" w:vAnchor="page" w:hAnchor="page" w:x="3044" w:y="2963"/>
        <w:shd w:val="clear" w:color="auto" w:fill="auto"/>
        <w:spacing w:after="63" w:line="200" w:lineRule="exact"/>
        <w:ind w:right="20" w:firstLine="0"/>
      </w:pPr>
      <w:r>
        <w:rPr>
          <w:rStyle w:val="Bodytext4Italicfff1"/>
          <w:b/>
          <w:bCs/>
          <w:lang w:val="en-US" w:eastAsia="en-US" w:bidi="en-US"/>
        </w:rPr>
        <w:t>Z</w:t>
      </w:r>
      <w:r>
        <w:rPr>
          <w:rStyle w:val="Bodytext4Spacing0pt0"/>
          <w:b/>
          <w:bCs/>
          <w:lang w:val="en-US" w:eastAsia="en-US" w:bidi="en-US"/>
        </w:rPr>
        <w:t xml:space="preserve"> </w:t>
      </w:r>
      <w:r>
        <w:rPr>
          <w:rStyle w:val="Bodytext4Spacing0pt0"/>
          <w:b/>
          <w:bCs/>
        </w:rPr>
        <w:t xml:space="preserve">(О = </w:t>
      </w:r>
      <w:r>
        <w:rPr>
          <w:rStyle w:val="Bodytext4Italicfff1"/>
          <w:b/>
          <w:bCs/>
          <w:lang w:val="en-US" w:eastAsia="en-US" w:bidi="en-US"/>
        </w:rPr>
        <w:t>Vu* + V*</w:t>
      </w:r>
      <w:r>
        <w:rPr>
          <w:rStyle w:val="Bodytext4Spacing0pt0"/>
          <w:b/>
          <w:bCs/>
          <w:lang w:val="en-US" w:eastAsia="en-US" w:bidi="en-US"/>
        </w:rPr>
        <w:t xml:space="preserve"> sin </w:t>
      </w:r>
      <w:r>
        <w:rPr>
          <w:rStyle w:val="Bodytext4Italicfff1"/>
          <w:b/>
          <w:bCs/>
          <w:lang w:val="en-US" w:eastAsia="en-US" w:bidi="en-US"/>
        </w:rPr>
        <w:t>(at</w:t>
      </w:r>
      <w:r>
        <w:rPr>
          <w:rStyle w:val="Bodytext4Spacing0pt0"/>
          <w:b/>
          <w:bCs/>
          <w:lang w:val="en-US" w:eastAsia="en-US" w:bidi="en-US"/>
        </w:rPr>
        <w:t xml:space="preserve"> </w:t>
      </w:r>
      <w:r>
        <w:rPr>
          <w:rStyle w:val="Bodytext4Spacing0pt0"/>
          <w:b/>
          <w:bCs/>
        </w:rPr>
        <w:t>+ ф),</w:t>
      </w:r>
    </w:p>
    <w:p w14:paraId="5D29A091" w14:textId="77777777" w:rsidR="00F4136F" w:rsidRDefault="00E27E4F">
      <w:pPr>
        <w:pStyle w:val="Bodytext40"/>
        <w:framePr w:w="6226" w:h="9686" w:hRule="exact" w:wrap="around" w:vAnchor="page" w:hAnchor="page" w:x="3044" w:y="2963"/>
        <w:shd w:val="clear" w:color="auto" w:fill="auto"/>
        <w:spacing w:line="226" w:lineRule="exact"/>
        <w:ind w:left="20" w:firstLine="0"/>
        <w:jc w:val="both"/>
      </w:pPr>
      <w:r>
        <w:rPr>
          <w:rStyle w:val="Bodytext4Spacing0pt0"/>
          <w:b/>
          <w:bCs/>
        </w:rPr>
        <w:t xml:space="preserve">где ф = </w:t>
      </w:r>
      <w:r>
        <w:rPr>
          <w:rStyle w:val="Bodytext4Spacing0pt0"/>
          <w:b/>
          <w:bCs/>
          <w:lang w:val="en-US" w:eastAsia="en-US" w:bidi="en-US"/>
        </w:rPr>
        <w:t xml:space="preserve">arctg </w:t>
      </w:r>
      <w:r>
        <w:rPr>
          <w:rStyle w:val="Bodytext4Spacing0pt0"/>
          <w:b/>
          <w:bCs/>
        </w:rPr>
        <w:t>(</w:t>
      </w:r>
      <w:r>
        <w:rPr>
          <w:rStyle w:val="Bodytext4Italicfff1"/>
          <w:b/>
          <w:bCs/>
          <w:lang w:val="en-US" w:eastAsia="en-US" w:bidi="en-US"/>
        </w:rPr>
        <w:t>U/V</w:t>
      </w:r>
      <w:r>
        <w:rPr>
          <w:rStyle w:val="Bodytext4Spacing0pt0"/>
          <w:b/>
          <w:bCs/>
        </w:rPr>
        <w:t>).</w:t>
      </w:r>
    </w:p>
    <w:p w14:paraId="5D29A092" w14:textId="77777777" w:rsidR="00F4136F" w:rsidRDefault="00E27E4F">
      <w:pPr>
        <w:pStyle w:val="Bodytext40"/>
        <w:framePr w:w="6226" w:h="9686" w:hRule="exact" w:wrap="around" w:vAnchor="page" w:hAnchor="page" w:x="3044" w:y="2963"/>
        <w:shd w:val="clear" w:color="auto" w:fill="auto"/>
        <w:spacing w:line="226" w:lineRule="exact"/>
        <w:ind w:left="20" w:right="20" w:firstLine="360"/>
        <w:jc w:val="both"/>
      </w:pPr>
      <w:r>
        <w:rPr>
          <w:rStyle w:val="Bodytext4Spacing0pt0"/>
          <w:b/>
          <w:bCs/>
        </w:rPr>
        <w:t xml:space="preserve">Отсюда следует, что случайную функцию </w:t>
      </w:r>
      <w:r>
        <w:rPr>
          <w:rStyle w:val="Bodytext4Spacing0pt0"/>
          <w:b/>
          <w:bCs/>
          <w:lang w:val="en-US" w:eastAsia="en-US" w:bidi="en-US"/>
        </w:rPr>
        <w:t xml:space="preserve">Z </w:t>
      </w:r>
      <w:r>
        <w:rPr>
          <w:rStyle w:val="Bodytext4Italicfff1"/>
          <w:b/>
          <w:bCs/>
          <w:lang w:val="en-US" w:eastAsia="en-US" w:bidi="en-US"/>
        </w:rPr>
        <w:t xml:space="preserve">(t) </w:t>
      </w:r>
      <w:r>
        <w:rPr>
          <w:rStyle w:val="Bodytext4Italicfff1"/>
          <w:b/>
          <w:bCs/>
        </w:rPr>
        <w:t xml:space="preserve">— — </w:t>
      </w:r>
      <w:r>
        <w:rPr>
          <w:rStyle w:val="Bodytext4Italicfff1"/>
          <w:b/>
          <w:bCs/>
          <w:lang w:val="en-US" w:eastAsia="en-US" w:bidi="en-US"/>
        </w:rPr>
        <w:t>U cosat</w:t>
      </w:r>
      <w:r>
        <w:rPr>
          <w:rStyle w:val="Bodytext4Spacing0pt0"/>
          <w:b/>
          <w:bCs/>
          <w:lang w:val="en-US" w:eastAsia="en-US" w:bidi="en-US"/>
        </w:rPr>
        <w:t xml:space="preserve"> -f-V sin </w:t>
      </w:r>
      <w:r>
        <w:rPr>
          <w:rStyle w:val="Bodytext4Italicfff1"/>
          <w:b/>
          <w:bCs/>
          <w:lang w:val="en-US" w:eastAsia="en-US" w:bidi="en-US"/>
        </w:rPr>
        <w:t>at</w:t>
      </w:r>
      <w:r>
        <w:rPr>
          <w:rStyle w:val="Bodytext4Spacing0pt0"/>
          <w:b/>
          <w:bCs/>
          <w:lang w:val="en-US" w:eastAsia="en-US" w:bidi="en-US"/>
        </w:rPr>
        <w:t xml:space="preserve"> </w:t>
      </w:r>
      <w:r>
        <w:rPr>
          <w:rStyle w:val="Bodytext4Spacing0pt0"/>
          <w:b/>
          <w:bCs/>
        </w:rPr>
        <w:t>можно истолковать как гармониче</w:t>
      </w:r>
      <w:r>
        <w:rPr>
          <w:rStyle w:val="Bodytext4Spacing0pt0"/>
          <w:b/>
          <w:bCs/>
        </w:rPr>
        <w:softHyphen/>
        <w:t xml:space="preserve">ское колебание со </w:t>
      </w:r>
      <w:r>
        <w:rPr>
          <w:rStyle w:val="Bodytext4Spacing2pta"/>
          <w:b/>
          <w:bCs/>
        </w:rPr>
        <w:t xml:space="preserve">случайной амплитудой </w:t>
      </w:r>
      <w:r>
        <w:rPr>
          <w:rStyle w:val="Bodytext4Italicfff1"/>
          <w:b/>
          <w:bCs/>
        </w:rPr>
        <w:t>V и</w:t>
      </w:r>
      <w:r>
        <w:rPr>
          <w:rStyle w:val="Bodytext4Italicfff1"/>
          <w:b/>
          <w:bCs/>
          <w:vertAlign w:val="superscript"/>
        </w:rPr>
        <w:t>2</w:t>
      </w:r>
      <w:r>
        <w:rPr>
          <w:rStyle w:val="Bodytext4Italicfff1"/>
          <w:b/>
          <w:bCs/>
        </w:rPr>
        <w:t xml:space="preserve"> </w:t>
      </w:r>
      <w:r>
        <w:rPr>
          <w:rStyle w:val="Bodytext4Italicfff1"/>
          <w:b/>
          <w:bCs/>
          <w:lang w:val="en-US" w:eastAsia="en-US" w:bidi="en-US"/>
        </w:rPr>
        <w:t>+ V</w:t>
      </w:r>
      <w:r>
        <w:rPr>
          <w:rStyle w:val="Bodytext4Italicfff1"/>
          <w:b/>
          <w:bCs/>
          <w:vertAlign w:val="superscript"/>
          <w:lang w:val="en-US" w:eastAsia="en-US" w:bidi="en-US"/>
        </w:rPr>
        <w:t>2</w:t>
      </w:r>
      <w:r>
        <w:rPr>
          <w:rStyle w:val="Bodytext4Italicfff1"/>
          <w:b/>
          <w:bCs/>
          <w:lang w:val="en-US" w:eastAsia="en-US" w:bidi="en-US"/>
        </w:rPr>
        <w:t>,</w:t>
      </w:r>
      <w:r>
        <w:rPr>
          <w:rStyle w:val="Bodytext4Spacing2pta"/>
          <w:b/>
          <w:bCs/>
          <w:lang w:val="en-US" w:eastAsia="en-US" w:bidi="en-US"/>
        </w:rPr>
        <w:t xml:space="preserve"> </w:t>
      </w:r>
      <w:r>
        <w:rPr>
          <w:rStyle w:val="Bodytext4Spacing2pta"/>
          <w:b/>
          <w:bCs/>
        </w:rPr>
        <w:t>случайной фазой</w:t>
      </w:r>
      <w:r>
        <w:rPr>
          <w:rStyle w:val="Bodytext4Spacing0pt0"/>
          <w:b/>
          <w:bCs/>
        </w:rPr>
        <w:t xml:space="preserve"> </w:t>
      </w:r>
      <w:r>
        <w:rPr>
          <w:rStyle w:val="Bodytext4Spacing0pt0"/>
          <w:b/>
          <w:bCs/>
          <w:lang w:val="en-US" w:eastAsia="en-US" w:bidi="en-US"/>
        </w:rPr>
        <w:t xml:space="preserve">to* </w:t>
      </w:r>
      <w:r>
        <w:rPr>
          <w:rStyle w:val="Bodytext4Spacing0pt0"/>
          <w:b/>
          <w:bCs/>
        </w:rPr>
        <w:t xml:space="preserve">+ </w:t>
      </w:r>
      <w:r>
        <w:rPr>
          <w:rStyle w:val="Bodytext4Spacing0pt0"/>
          <w:b/>
          <w:bCs/>
          <w:lang w:val="en-US" w:eastAsia="en-US" w:bidi="en-US"/>
        </w:rPr>
        <w:t xml:space="preserve">arctg </w:t>
      </w:r>
      <w:r>
        <w:rPr>
          <w:rStyle w:val="Bodytext4Italicfff2"/>
          <w:b/>
          <w:bCs/>
        </w:rPr>
        <w:t>(U/V)</w:t>
      </w:r>
      <w:r>
        <w:rPr>
          <w:rStyle w:val="Bodytext4Spacing0pt0"/>
          <w:b/>
          <w:bCs/>
          <w:lang w:val="en-US" w:eastAsia="en-US" w:bidi="en-US"/>
        </w:rPr>
        <w:t xml:space="preserve"> </w:t>
      </w:r>
      <w:r>
        <w:rPr>
          <w:rStyle w:val="Bodytext4Spacing0pt0"/>
          <w:b/>
          <w:bCs/>
        </w:rPr>
        <w:t>и ча</w:t>
      </w:r>
      <w:r>
        <w:rPr>
          <w:rStyle w:val="Bodytext4Spacing0pt0"/>
          <w:b/>
          <w:bCs/>
        </w:rPr>
        <w:softHyphen/>
        <w:t>стотой (О.</w:t>
      </w:r>
    </w:p>
    <w:p w14:paraId="5D29A093" w14:textId="77777777" w:rsidR="00F4136F" w:rsidRDefault="00E27E4F">
      <w:pPr>
        <w:pStyle w:val="Bodytext40"/>
        <w:framePr w:w="6226" w:h="9686" w:hRule="exact" w:wrap="around" w:vAnchor="page" w:hAnchor="page" w:x="3044" w:y="2963"/>
        <w:shd w:val="clear" w:color="auto" w:fill="auto"/>
        <w:spacing w:line="264" w:lineRule="exact"/>
        <w:ind w:left="20" w:right="20" w:firstLine="360"/>
        <w:jc w:val="both"/>
      </w:pPr>
      <w:r>
        <w:rPr>
          <w:rStyle w:val="Bodytext4Spacing0pt0"/>
          <w:b/>
          <w:bCs/>
        </w:rPr>
        <w:t xml:space="preserve">Заметим, что, по допущению, </w:t>
      </w:r>
      <w:r>
        <w:rPr>
          <w:rStyle w:val="Bodytext4Italicfff2"/>
          <w:b/>
          <w:bCs/>
        </w:rPr>
        <w:t>m</w:t>
      </w:r>
      <w:r>
        <w:rPr>
          <w:rStyle w:val="Bodytext4Italicfff2"/>
          <w:b/>
          <w:bCs/>
          <w:vertAlign w:val="subscript"/>
        </w:rPr>
        <w:t>a</w:t>
      </w:r>
      <w:r>
        <w:rPr>
          <w:rStyle w:val="Bodytext4Italicfff2"/>
          <w:b/>
          <w:bCs/>
        </w:rPr>
        <w:t xml:space="preserve"> = m</w:t>
      </w:r>
      <w:r>
        <w:rPr>
          <w:rStyle w:val="Bodytext4Italicfff2"/>
          <w:b/>
          <w:bCs/>
          <w:vertAlign w:val="subscript"/>
        </w:rPr>
        <w:t>v</w:t>
      </w:r>
      <w:r>
        <w:rPr>
          <w:rStyle w:val="Bodytext4Italicfff2"/>
          <w:b/>
          <w:bCs/>
        </w:rPr>
        <w:t xml:space="preserve"> =</w:t>
      </w:r>
      <w:r>
        <w:rPr>
          <w:rStyle w:val="Bodytext4Spacing0pt0"/>
          <w:b/>
          <w:bCs/>
          <w:lang w:val="en-US" w:eastAsia="en-US" w:bidi="en-US"/>
        </w:rPr>
        <w:t xml:space="preserve"> </w:t>
      </w:r>
      <w:r>
        <w:rPr>
          <w:rStyle w:val="Bodytext4Spacing0pt0"/>
          <w:b/>
          <w:bCs/>
        </w:rPr>
        <w:t xml:space="preserve">0, поэтому </w:t>
      </w:r>
      <w:r>
        <w:rPr>
          <w:rStyle w:val="Bodytext4Italicfff2"/>
          <w:b/>
          <w:bCs/>
        </w:rPr>
        <w:t xml:space="preserve">U </w:t>
      </w:r>
      <w:r>
        <w:rPr>
          <w:rStyle w:val="Bodytext4Spacing0pt0"/>
          <w:b/>
          <w:bCs/>
        </w:rPr>
        <w:t xml:space="preserve">и V — центрированные случайные величины: </w:t>
      </w:r>
      <w:r>
        <w:rPr>
          <w:rStyle w:val="Bodytext4Italicfff2"/>
          <w:b/>
          <w:bCs/>
        </w:rPr>
        <w:t>U = U</w:t>
      </w:r>
      <w:r>
        <w:rPr>
          <w:rStyle w:val="Bodytext4Spacing0pt0"/>
          <w:b/>
          <w:bCs/>
          <w:lang w:val="en-US" w:eastAsia="en-US" w:bidi="en-US"/>
        </w:rPr>
        <w:t xml:space="preserve"> </w:t>
      </w:r>
      <w:r>
        <w:rPr>
          <w:rStyle w:val="Bodytext4Spacing0pt0"/>
          <w:b/>
          <w:bCs/>
        </w:rPr>
        <w:t xml:space="preserve">и </w:t>
      </w:r>
      <w:r>
        <w:rPr>
          <w:rStyle w:val="Bodytext4Italicfff2"/>
          <w:b/>
          <w:bCs/>
        </w:rPr>
        <w:t>V—V.</w:t>
      </w:r>
    </w:p>
    <w:p w14:paraId="5D29A094" w14:textId="77777777" w:rsidR="00F4136F" w:rsidRDefault="00E27E4F">
      <w:pPr>
        <w:pStyle w:val="Bodytext40"/>
        <w:framePr w:w="6226" w:h="9686" w:hRule="exact" w:wrap="around" w:vAnchor="page" w:hAnchor="page" w:x="3044" w:y="2963"/>
        <w:shd w:val="clear" w:color="auto" w:fill="auto"/>
        <w:spacing w:after="137" w:line="221" w:lineRule="exact"/>
        <w:ind w:left="20" w:right="20" w:firstLine="360"/>
        <w:jc w:val="both"/>
      </w:pPr>
      <w:r>
        <w:rPr>
          <w:rStyle w:val="Bodytext4Spacing0pt0"/>
          <w:b/>
          <w:bCs/>
        </w:rPr>
        <w:t xml:space="preserve">Легко убедиться, что </w:t>
      </w:r>
      <w:r>
        <w:rPr>
          <w:rStyle w:val="Bodytext4Italicfff2"/>
          <w:b/>
          <w:bCs/>
        </w:rPr>
        <w:t>m</w:t>
      </w:r>
      <w:r>
        <w:rPr>
          <w:rStyle w:val="Bodytext4Italicfff2"/>
          <w:b/>
          <w:bCs/>
          <w:vertAlign w:val="subscript"/>
        </w:rPr>
        <w:t>z</w:t>
      </w:r>
      <w:r>
        <w:rPr>
          <w:rStyle w:val="Bodytext4Italicfff2"/>
          <w:b/>
          <w:bCs/>
        </w:rPr>
        <w:t>(t) =</w:t>
      </w:r>
      <w:r>
        <w:rPr>
          <w:rStyle w:val="Bodytext4Spacing0pt0"/>
          <w:b/>
          <w:bCs/>
          <w:lang w:val="en-US" w:eastAsia="en-US" w:bidi="en-US"/>
        </w:rPr>
        <w:t xml:space="preserve"> </w:t>
      </w:r>
      <w:r>
        <w:rPr>
          <w:rStyle w:val="Bodytext4Spacing0pt0"/>
          <w:b/>
          <w:bCs/>
        </w:rPr>
        <w:t xml:space="preserve">0. Следовательно, </w:t>
      </w:r>
      <w:r>
        <w:rPr>
          <w:rStyle w:val="Bodytext4Italicfff2"/>
          <w:b/>
          <w:bCs/>
        </w:rPr>
        <w:t>Z(t)</w:t>
      </w:r>
      <w:r>
        <w:rPr>
          <w:rStyle w:val="Bodytext4Spacing0pt0"/>
          <w:b/>
          <w:bCs/>
          <w:lang w:val="en-US" w:eastAsia="en-US" w:bidi="en-US"/>
        </w:rPr>
        <w:t xml:space="preserve"> </w:t>
      </w:r>
      <w:r>
        <w:rPr>
          <w:rStyle w:val="Bodytext4Spacing0pt0"/>
          <w:b/>
          <w:bCs/>
        </w:rPr>
        <w:t>— центрированная случайная функция:</w:t>
      </w:r>
    </w:p>
    <w:p w14:paraId="5D29A095" w14:textId="77777777" w:rsidR="00F4136F" w:rsidRDefault="00E27E4F">
      <w:pPr>
        <w:pStyle w:val="Bodytext100"/>
        <w:framePr w:w="6226" w:h="9686" w:hRule="exact" w:wrap="around" w:vAnchor="page" w:hAnchor="page" w:x="3044" w:y="2963"/>
        <w:shd w:val="clear" w:color="auto" w:fill="auto"/>
        <w:spacing w:after="58" w:line="200" w:lineRule="exact"/>
        <w:ind w:right="20"/>
        <w:jc w:val="center"/>
      </w:pPr>
      <w:r>
        <w:rPr>
          <w:rStyle w:val="Bodytext10Spacing1ptb"/>
          <w:b/>
          <w:bCs/>
          <w:i/>
          <w:iCs/>
        </w:rPr>
        <w:t>Z(t)^Z(t).</w:t>
      </w:r>
    </w:p>
    <w:p w14:paraId="5D29A096" w14:textId="77777777" w:rsidR="00F4136F" w:rsidRDefault="00E27E4F">
      <w:pPr>
        <w:pStyle w:val="Bodytext40"/>
        <w:framePr w:w="6226" w:h="9686" w:hRule="exact" w:wrap="around" w:vAnchor="page" w:hAnchor="page" w:x="3044" w:y="2963"/>
        <w:shd w:val="clear" w:color="auto" w:fill="auto"/>
        <w:spacing w:after="77" w:line="226" w:lineRule="exact"/>
        <w:ind w:left="20" w:right="20" w:firstLine="360"/>
        <w:jc w:val="both"/>
      </w:pPr>
      <w:r>
        <w:rPr>
          <w:rStyle w:val="Bodytext4Spacing0pt0"/>
          <w:b/>
          <w:bCs/>
        </w:rPr>
        <w:t xml:space="preserve">Покажем, что </w:t>
      </w:r>
      <w:r>
        <w:rPr>
          <w:rStyle w:val="Bodytext4Italicfff2"/>
          <w:b/>
          <w:bCs/>
        </w:rPr>
        <w:t>Z(t) — U</w:t>
      </w:r>
      <w:r>
        <w:rPr>
          <w:rStyle w:val="Bodytext4Spacing0pt0"/>
          <w:b/>
          <w:bCs/>
          <w:lang w:val="en-US" w:eastAsia="en-US" w:bidi="en-US"/>
        </w:rPr>
        <w:t xml:space="preserve"> costotf+V sintot</w:t>
      </w:r>
      <w:r>
        <w:rPr>
          <w:rStyle w:val="Bodytext4Spacing0pt0"/>
          <w:b/>
          <w:bCs/>
        </w:rPr>
        <w:t>— стационарная случайная функция. Действительно, математическое ожи</w:t>
      </w:r>
      <w:r>
        <w:rPr>
          <w:rStyle w:val="Bodytext4Spacing0pt0"/>
          <w:b/>
          <w:bCs/>
        </w:rPr>
        <w:softHyphen/>
        <w:t xml:space="preserve">дание </w:t>
      </w:r>
      <w:r>
        <w:rPr>
          <w:rStyle w:val="Bodytext4Italicfff2"/>
          <w:b/>
          <w:bCs/>
        </w:rPr>
        <w:t>m</w:t>
      </w:r>
      <w:r>
        <w:rPr>
          <w:rStyle w:val="Bodytext4Italicfff2"/>
          <w:b/>
          <w:bCs/>
          <w:vertAlign w:val="subscript"/>
        </w:rPr>
        <w:t>z</w:t>
      </w:r>
      <w:r>
        <w:rPr>
          <w:rStyle w:val="Bodytext4Italicfff2"/>
          <w:b/>
          <w:bCs/>
        </w:rPr>
        <w:t>(t) —</w:t>
      </w:r>
      <w:r>
        <w:rPr>
          <w:rStyle w:val="Bodytext4Spacing0pt0"/>
          <w:b/>
          <w:bCs/>
          <w:lang w:val="en-US" w:eastAsia="en-US" w:bidi="en-US"/>
        </w:rPr>
        <w:t xml:space="preserve"> </w:t>
      </w:r>
      <w:r>
        <w:rPr>
          <w:rStyle w:val="Bodytext4Spacing0pt0"/>
          <w:b/>
          <w:bCs/>
        </w:rPr>
        <w:t>0, т. е. постоянно при всех значениях аргу</w:t>
      </w:r>
      <w:r>
        <w:rPr>
          <w:rStyle w:val="Bodytext4Spacing0pt0"/>
          <w:b/>
          <w:bCs/>
        </w:rPr>
        <w:softHyphen/>
        <w:t xml:space="preserve">мента. Найдем корреляционную функцию, приняв во внимание, что </w:t>
      </w:r>
      <w:r>
        <w:rPr>
          <w:rStyle w:val="Bodytext4Italicfff2"/>
          <w:b/>
          <w:bCs/>
        </w:rPr>
        <w:t>Z(t) — Z(t):</w:t>
      </w:r>
    </w:p>
    <w:p w14:paraId="5D29A097" w14:textId="77777777" w:rsidR="00F4136F" w:rsidRDefault="00E27E4F">
      <w:pPr>
        <w:pStyle w:val="Bodytext100"/>
        <w:framePr w:w="6226" w:h="9686" w:hRule="exact" w:wrap="around" w:vAnchor="page" w:hAnchor="page" w:x="3044" w:y="2963"/>
        <w:shd w:val="clear" w:color="auto" w:fill="auto"/>
        <w:spacing w:after="0" w:line="280" w:lineRule="exact"/>
        <w:ind w:right="20"/>
        <w:jc w:val="center"/>
      </w:pPr>
      <w:r>
        <w:rPr>
          <w:rStyle w:val="Bodytext10Spacing1ptb"/>
          <w:b/>
          <w:bCs/>
          <w:i/>
          <w:iCs/>
          <w:lang w:val="ru-RU" w:eastAsia="ru-RU" w:bidi="ru-RU"/>
        </w:rPr>
        <w:t>К</w:t>
      </w:r>
      <w:r>
        <w:rPr>
          <w:rStyle w:val="Bodytext10Spacing1ptb"/>
          <w:b/>
          <w:bCs/>
          <w:i/>
          <w:iCs/>
          <w:vertAlign w:val="subscript"/>
          <w:lang w:val="ru-RU" w:eastAsia="ru-RU" w:bidi="ru-RU"/>
        </w:rPr>
        <w:t>г</w:t>
      </w:r>
      <w:r>
        <w:rPr>
          <w:rStyle w:val="Bodytext10Spacing1ptb"/>
          <w:b/>
          <w:bCs/>
          <w:i/>
          <w:iCs/>
          <w:lang w:val="ru-RU" w:eastAsia="ru-RU" w:bidi="ru-RU"/>
        </w:rPr>
        <w:t xml:space="preserve"> </w:t>
      </w:r>
      <w:r>
        <w:rPr>
          <w:rStyle w:val="Bodytext10Spacing1ptb"/>
          <w:b/>
          <w:bCs/>
          <w:i/>
          <w:iCs/>
        </w:rPr>
        <w:t>(t</w:t>
      </w:r>
      <w:r>
        <w:rPr>
          <w:rStyle w:val="Bodytext10Spacing1ptb"/>
          <w:b/>
          <w:bCs/>
          <w:i/>
          <w:iCs/>
          <w:vertAlign w:val="subscript"/>
        </w:rPr>
        <w:t>t</w:t>
      </w:r>
      <w:r>
        <w:rPr>
          <w:rStyle w:val="Bodytext10Spacing1ptb"/>
          <w:b/>
          <w:bCs/>
          <w:i/>
          <w:iCs/>
        </w:rPr>
        <w:t>,</w:t>
      </w:r>
      <w:r>
        <w:rPr>
          <w:rStyle w:val="Bodytext10NotItalic3"/>
          <w:b/>
          <w:bCs/>
          <w:lang w:val="en-US" w:eastAsia="en-US" w:bidi="en-US"/>
        </w:rPr>
        <w:t xml:space="preserve"> </w:t>
      </w:r>
      <w:r>
        <w:rPr>
          <w:rStyle w:val="Bodytext10NotItalic3"/>
          <w:b/>
          <w:bCs/>
        </w:rPr>
        <w:t xml:space="preserve">/,) </w:t>
      </w:r>
      <w:r>
        <w:rPr>
          <w:rStyle w:val="Bodytext1014pt"/>
          <w:b/>
          <w:bCs/>
        </w:rPr>
        <w:t xml:space="preserve">= </w:t>
      </w:r>
      <w:r>
        <w:rPr>
          <w:rStyle w:val="Bodytext10105pt2"/>
          <w:b/>
          <w:bCs/>
          <w:i/>
          <w:iCs/>
          <w:lang w:val="ru-RU" w:eastAsia="ru-RU" w:bidi="ru-RU"/>
        </w:rPr>
        <w:t>м</w:t>
      </w:r>
      <w:r>
        <w:rPr>
          <w:rStyle w:val="Bodytext1014pt"/>
          <w:b/>
          <w:bCs/>
        </w:rPr>
        <w:t xml:space="preserve"> </w:t>
      </w:r>
      <w:r>
        <w:rPr>
          <w:rStyle w:val="Bodytext1014pt"/>
          <w:b/>
          <w:bCs/>
          <w:lang w:val="en-US" w:eastAsia="en-US" w:bidi="en-US"/>
        </w:rPr>
        <w:t>f</w:t>
      </w:r>
      <w:r>
        <w:rPr>
          <w:rStyle w:val="Bodytext10Spacing1ptb"/>
          <w:b/>
          <w:bCs/>
          <w:i/>
          <w:iCs/>
        </w:rPr>
        <w:t xml:space="preserve">Z (U) </w:t>
      </w:r>
      <w:r>
        <w:rPr>
          <w:rStyle w:val="Bodytext10105pt2"/>
          <w:b/>
          <w:bCs/>
          <w:i/>
          <w:iCs/>
          <w:lang w:val="ru-RU" w:eastAsia="ru-RU" w:bidi="ru-RU"/>
        </w:rPr>
        <w:t>1</w:t>
      </w:r>
      <w:r>
        <w:rPr>
          <w:rStyle w:val="Bodytext1014pt"/>
          <w:b/>
          <w:bCs/>
        </w:rPr>
        <w:t xml:space="preserve"> </w:t>
      </w:r>
      <w:r>
        <w:rPr>
          <w:rStyle w:val="Bodytext1014pt0"/>
          <w:b/>
          <w:bCs/>
        </w:rPr>
        <w:t xml:space="preserve">(/,)] </w:t>
      </w:r>
      <w:r>
        <w:rPr>
          <w:rStyle w:val="Bodytext10105pt2"/>
          <w:b/>
          <w:bCs/>
          <w:i/>
          <w:iCs/>
        </w:rPr>
        <w:t xml:space="preserve">= </w:t>
      </w:r>
      <w:r>
        <w:rPr>
          <w:rStyle w:val="Bodytext10Spacing1ptb"/>
          <w:b/>
          <w:bCs/>
          <w:i/>
          <w:iCs/>
        </w:rPr>
        <w:t>M[Z (t</w:t>
      </w:r>
      <w:r>
        <w:rPr>
          <w:rStyle w:val="Bodytext10Spacing1ptb"/>
          <w:b/>
          <w:bCs/>
          <w:i/>
          <w:iCs/>
          <w:vertAlign w:val="subscript"/>
        </w:rPr>
        <w:t>t</w:t>
      </w:r>
      <w:r>
        <w:rPr>
          <w:rStyle w:val="Bodytext10Spacing1ptb"/>
          <w:b/>
          <w:bCs/>
          <w:i/>
          <w:iCs/>
        </w:rPr>
        <w:t xml:space="preserve">) Z (t,)] </w:t>
      </w:r>
      <w:r>
        <w:rPr>
          <w:rStyle w:val="Bodytext10105pt2"/>
          <w:b/>
          <w:bCs/>
          <w:i/>
          <w:iCs/>
        </w:rPr>
        <w:t>=</w:t>
      </w:r>
    </w:p>
    <w:p w14:paraId="5D29A098" w14:textId="77777777" w:rsidR="00F4136F" w:rsidRDefault="00E27E4F">
      <w:pPr>
        <w:pStyle w:val="Bodytext40"/>
        <w:framePr w:w="6226" w:h="9686" w:hRule="exact" w:wrap="around" w:vAnchor="page" w:hAnchor="page" w:x="3044" w:y="2963"/>
        <w:shd w:val="clear" w:color="auto" w:fill="auto"/>
        <w:spacing w:line="200" w:lineRule="exact"/>
        <w:ind w:right="20" w:firstLine="0"/>
      </w:pPr>
      <w:r>
        <w:rPr>
          <w:rStyle w:val="Bodytext4Spacing0pt0"/>
          <w:b/>
          <w:bCs/>
          <w:lang w:val="en-US" w:eastAsia="en-US" w:bidi="en-US"/>
        </w:rPr>
        <w:t xml:space="preserve">= </w:t>
      </w:r>
      <w:r>
        <w:rPr>
          <w:rStyle w:val="Bodytext4Italicfff2"/>
          <w:b/>
          <w:bCs/>
        </w:rPr>
        <w:t>M</w:t>
      </w:r>
      <w:r>
        <w:rPr>
          <w:rStyle w:val="Bodytext4Spacing0pt0"/>
          <w:b/>
          <w:bCs/>
          <w:lang w:val="en-US" w:eastAsia="en-US" w:bidi="en-US"/>
        </w:rPr>
        <w:t xml:space="preserve"> [(17 costo^ -f </w:t>
      </w:r>
      <w:r>
        <w:rPr>
          <w:rStyle w:val="Bodytext4Italicfff2"/>
          <w:b/>
          <w:bCs/>
        </w:rPr>
        <w:t>V</w:t>
      </w:r>
      <w:r>
        <w:rPr>
          <w:rStyle w:val="Bodytext4Spacing0pt0"/>
          <w:b/>
          <w:bCs/>
          <w:lang w:val="en-US" w:eastAsia="en-US" w:bidi="en-US"/>
        </w:rPr>
        <w:t xml:space="preserve"> sin </w:t>
      </w:r>
      <w:r>
        <w:rPr>
          <w:rStyle w:val="Bodytext4Italicfff2"/>
          <w:b/>
          <w:bCs/>
        </w:rPr>
        <w:t>at</w:t>
      </w:r>
      <w:r>
        <w:rPr>
          <w:rStyle w:val="Bodytext4Spacing0pt0"/>
          <w:b/>
          <w:bCs/>
          <w:lang w:val="en-US" w:eastAsia="en-US" w:bidi="en-US"/>
        </w:rPr>
        <w:t xml:space="preserve"> </w:t>
      </w:r>
      <w:r>
        <w:rPr>
          <w:rStyle w:val="Bodytext4Spacing0pt0"/>
          <w:b/>
          <w:bCs/>
          <w:vertAlign w:val="subscript"/>
          <w:lang w:val="en-US" w:eastAsia="en-US" w:bidi="en-US"/>
        </w:rPr>
        <w:t>x</w:t>
      </w:r>
      <w:r>
        <w:rPr>
          <w:rStyle w:val="Bodytext4Spacing0pt0"/>
          <w:b/>
          <w:bCs/>
          <w:lang w:val="en-US" w:eastAsia="en-US" w:bidi="en-US"/>
        </w:rPr>
        <w:t xml:space="preserve">) </w:t>
      </w:r>
      <w:r>
        <w:rPr>
          <w:rStyle w:val="Bodytext4Italicfff2"/>
          <w:b/>
          <w:bCs/>
        </w:rPr>
        <w:t>(U</w:t>
      </w:r>
      <w:r>
        <w:rPr>
          <w:rStyle w:val="Bodytext4Spacing0pt0"/>
          <w:b/>
          <w:bCs/>
          <w:lang w:val="en-US" w:eastAsia="en-US" w:bidi="en-US"/>
        </w:rPr>
        <w:t xml:space="preserve"> cos </w:t>
      </w:r>
      <w:r>
        <w:rPr>
          <w:rStyle w:val="Bodytext4Italicfff2"/>
          <w:b/>
          <w:bCs/>
        </w:rPr>
        <w:t>at</w:t>
      </w:r>
      <w:r>
        <w:rPr>
          <w:rStyle w:val="Bodytext4Italicfff2"/>
          <w:b/>
          <w:bCs/>
          <w:vertAlign w:val="subscript"/>
        </w:rPr>
        <w:t>2</w:t>
      </w:r>
      <w:r>
        <w:rPr>
          <w:rStyle w:val="Bodytext4Italicfff2"/>
          <w:b/>
          <w:bCs/>
        </w:rPr>
        <w:t xml:space="preserve"> + V sin &lt;ot</w:t>
      </w:r>
      <w:r>
        <w:rPr>
          <w:rStyle w:val="Bodytext4Italicfff2"/>
          <w:b/>
          <w:bCs/>
          <w:vertAlign w:val="subscript"/>
        </w:rPr>
        <w:t>t</w:t>
      </w:r>
      <w:r>
        <w:rPr>
          <w:rStyle w:val="Bodytext4Italicfff2"/>
          <w:b/>
          <w:bCs/>
        </w:rPr>
        <w:t>)].</w:t>
      </w:r>
    </w:p>
    <w:p w14:paraId="5D29A099" w14:textId="77777777" w:rsidR="00F4136F" w:rsidRDefault="00E27E4F">
      <w:pPr>
        <w:pStyle w:val="Headerorfooter0"/>
        <w:framePr w:w="6274" w:h="190" w:hRule="exact" w:wrap="around" w:vAnchor="page" w:hAnchor="page" w:x="3020" w:y="12783"/>
        <w:shd w:val="clear" w:color="auto" w:fill="auto"/>
        <w:spacing w:line="160" w:lineRule="exact"/>
        <w:ind w:left="80"/>
      </w:pPr>
      <w:r>
        <w:rPr>
          <w:rStyle w:val="HeaderorfooterSpacing0pt5"/>
          <w:lang w:val="en-US" w:eastAsia="en-US" w:bidi="en-US"/>
        </w:rPr>
        <w:t>432</w:t>
      </w:r>
    </w:p>
    <w:p w14:paraId="5D29A09A"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09B" w14:textId="77777777" w:rsidR="00F4136F" w:rsidRDefault="00E27E4F">
      <w:pPr>
        <w:pStyle w:val="Bodytext40"/>
        <w:framePr w:w="6211" w:h="8746" w:hRule="exact" w:wrap="around" w:vAnchor="page" w:hAnchor="page" w:x="3051" w:y="2862"/>
        <w:shd w:val="clear" w:color="auto" w:fill="auto"/>
        <w:spacing w:line="312" w:lineRule="exact"/>
        <w:ind w:left="1760" w:right="1220" w:hanging="1740"/>
        <w:jc w:val="left"/>
      </w:pPr>
      <w:r>
        <w:rPr>
          <w:rStyle w:val="Bodytext4Spacing0pt0"/>
          <w:b/>
          <w:bCs/>
        </w:rPr>
        <w:t xml:space="preserve">Выполнив элементарные выкладки </w:t>
      </w:r>
      <w:r>
        <w:rPr>
          <w:rStyle w:val="Bodytext4Italicfff2"/>
          <w:b/>
          <w:bCs/>
          <w:lang w:val="ru-RU" w:eastAsia="ru-RU" w:bidi="ru-RU"/>
        </w:rPr>
        <w:t>*\</w:t>
      </w:r>
      <w:r>
        <w:rPr>
          <w:rStyle w:val="Bodytext4Spacing0pt0"/>
          <w:b/>
          <w:bCs/>
        </w:rPr>
        <w:t xml:space="preserve"> получим </w:t>
      </w:r>
      <w:r>
        <w:rPr>
          <w:rStyle w:val="Bodytext4Italicfff2"/>
          <w:b/>
          <w:bCs/>
        </w:rPr>
        <w:t>Kz(t</w:t>
      </w:r>
      <w:r>
        <w:rPr>
          <w:rStyle w:val="Bodytext4Italicfff2"/>
          <w:b/>
          <w:bCs/>
          <w:vertAlign w:val="subscript"/>
        </w:rPr>
        <w:t>x</w:t>
      </w:r>
      <w:r>
        <w:rPr>
          <w:rStyle w:val="Bodytext4Italicfff2"/>
          <w:b/>
          <w:bCs/>
        </w:rPr>
        <w:t>, t</w:t>
      </w:r>
      <w:r>
        <w:rPr>
          <w:rStyle w:val="Bodytext4Italicfff2"/>
          <w:b/>
          <w:bCs/>
          <w:vertAlign w:val="subscript"/>
        </w:rPr>
        <w:t>2</w:t>
      </w:r>
      <w:r>
        <w:rPr>
          <w:rStyle w:val="Bodytext4Italicfff2"/>
          <w:b/>
          <w:bCs/>
        </w:rPr>
        <w:t xml:space="preserve">) </w:t>
      </w:r>
      <w:r>
        <w:rPr>
          <w:rStyle w:val="Bodytext485pt"/>
          <w:b/>
          <w:bCs/>
        </w:rPr>
        <w:t>= Dcos(t</w:t>
      </w:r>
      <w:r>
        <w:rPr>
          <w:rStyle w:val="Bodytext485pt"/>
          <w:b/>
          <w:bCs/>
          <w:vertAlign w:val="subscript"/>
        </w:rPr>
        <w:t>2</w:t>
      </w:r>
      <w:r>
        <w:rPr>
          <w:rStyle w:val="Bodytext485pt"/>
          <w:b/>
          <w:bCs/>
        </w:rPr>
        <w:t xml:space="preserve"> — </w:t>
      </w:r>
      <w:r>
        <w:rPr>
          <w:rStyle w:val="Bodytext4Italicfff2"/>
          <w:b/>
          <w:bCs/>
        </w:rPr>
        <w:t>tj.</w:t>
      </w:r>
    </w:p>
    <w:p w14:paraId="5D29A09C" w14:textId="77777777" w:rsidR="00F4136F" w:rsidRDefault="00E27E4F">
      <w:pPr>
        <w:pStyle w:val="Bodytext40"/>
        <w:framePr w:w="6211" w:h="8746" w:hRule="exact" w:wrap="around" w:vAnchor="page" w:hAnchor="page" w:x="3051" w:y="2862"/>
        <w:shd w:val="clear" w:color="auto" w:fill="auto"/>
        <w:spacing w:line="221" w:lineRule="exact"/>
        <w:ind w:left="20" w:right="20" w:firstLine="360"/>
        <w:jc w:val="both"/>
      </w:pPr>
      <w:r>
        <w:rPr>
          <w:rStyle w:val="Bodytext4Spacing0pt0"/>
          <w:b/>
          <w:bCs/>
        </w:rPr>
        <w:t xml:space="preserve">Итак, корреляционная функция случайной функции </w:t>
      </w:r>
      <w:r>
        <w:rPr>
          <w:rStyle w:val="Bodytext4Italicfff2"/>
          <w:b/>
          <w:bCs/>
        </w:rPr>
        <w:t>Z (t)</w:t>
      </w:r>
      <w:r>
        <w:rPr>
          <w:rStyle w:val="Bodytext4Spacing0pt0"/>
          <w:b/>
          <w:bCs/>
          <w:lang w:val="en-US" w:eastAsia="en-US" w:bidi="en-US"/>
        </w:rPr>
        <w:t xml:space="preserve"> </w:t>
      </w:r>
      <w:r>
        <w:rPr>
          <w:rStyle w:val="Bodytext4Spacing0pt0"/>
          <w:b/>
          <w:bCs/>
        </w:rPr>
        <w:t>зависит только от разности аргументов, а ее мате</w:t>
      </w:r>
      <w:r>
        <w:rPr>
          <w:rStyle w:val="Bodytext4Spacing0pt0"/>
          <w:b/>
          <w:bCs/>
        </w:rPr>
        <w:softHyphen/>
        <w:t xml:space="preserve">матическое ожидание постоянно. Следовательно, </w:t>
      </w:r>
      <w:r>
        <w:rPr>
          <w:rStyle w:val="Bodytext4Italicfff2"/>
          <w:b/>
          <w:bCs/>
        </w:rPr>
        <w:t>Z (t</w:t>
      </w:r>
      <w:r>
        <w:rPr>
          <w:rStyle w:val="Bodytext4Spacing0pt0"/>
          <w:b/>
          <w:bCs/>
        </w:rPr>
        <w:t xml:space="preserve">) — </w:t>
      </w:r>
      <w:r>
        <w:rPr>
          <w:rStyle w:val="Bodytext4Spacing2pta"/>
          <w:b/>
          <w:bCs/>
        </w:rPr>
        <w:t>стационарная случайная функция,</w:t>
      </w:r>
      <w:r>
        <w:rPr>
          <w:rStyle w:val="Bodytext4Spacing0pt0"/>
          <w:b/>
          <w:bCs/>
        </w:rPr>
        <w:t xml:space="preserve"> что и тре</w:t>
      </w:r>
      <w:r>
        <w:rPr>
          <w:rStyle w:val="Bodytext4Spacing0pt0"/>
          <w:b/>
          <w:bCs/>
        </w:rPr>
        <w:softHyphen/>
        <w:t>бовалось доказать.</w:t>
      </w:r>
    </w:p>
    <w:p w14:paraId="5D29A09D" w14:textId="77777777" w:rsidR="00F4136F" w:rsidRDefault="00E27E4F">
      <w:pPr>
        <w:pStyle w:val="Bodytext40"/>
        <w:framePr w:w="6211" w:h="8746" w:hRule="exact" w:wrap="around" w:vAnchor="page" w:hAnchor="page" w:x="3051" w:y="2862"/>
        <w:numPr>
          <w:ilvl w:val="0"/>
          <w:numId w:val="77"/>
        </w:numPr>
        <w:shd w:val="clear" w:color="auto" w:fill="auto"/>
        <w:tabs>
          <w:tab w:val="left" w:pos="687"/>
        </w:tabs>
        <w:spacing w:line="221" w:lineRule="exact"/>
        <w:ind w:left="20" w:right="20" w:firstLine="360"/>
        <w:jc w:val="both"/>
      </w:pPr>
      <w:r>
        <w:rPr>
          <w:rStyle w:val="Bodytext4Spacing0pt0"/>
          <w:b/>
          <w:bCs/>
        </w:rPr>
        <w:t>Рассмотрим теперь случайную функцию X (/), ко</w:t>
      </w:r>
      <w:r>
        <w:rPr>
          <w:rStyle w:val="Bodytext4Spacing0pt0"/>
          <w:b/>
          <w:bCs/>
        </w:rPr>
        <w:softHyphen/>
        <w:t>торая является суммой конечного числа слагаемых вида (*):</w:t>
      </w:r>
    </w:p>
    <w:p w14:paraId="5D29A09E" w14:textId="77777777" w:rsidR="00F4136F" w:rsidRDefault="00E27E4F">
      <w:pPr>
        <w:pStyle w:val="Bodytext100"/>
        <w:framePr w:w="6211" w:h="8746" w:hRule="exact" w:wrap="around" w:vAnchor="page" w:hAnchor="page" w:x="3051" w:y="2862"/>
        <w:shd w:val="clear" w:color="auto" w:fill="auto"/>
        <w:spacing w:after="0" w:line="200" w:lineRule="exact"/>
        <w:ind w:left="2200"/>
        <w:jc w:val="left"/>
      </w:pPr>
      <w:r>
        <w:rPr>
          <w:rStyle w:val="Bodytext10Spacing1ptb"/>
          <w:b/>
          <w:bCs/>
          <w:i/>
          <w:iCs/>
          <w:lang w:val="ru-RU" w:eastAsia="ru-RU" w:bidi="ru-RU"/>
        </w:rPr>
        <w:t>П</w:t>
      </w:r>
    </w:p>
    <w:p w14:paraId="5D29A09F" w14:textId="77777777" w:rsidR="00F4136F" w:rsidRDefault="00E27E4F">
      <w:pPr>
        <w:pStyle w:val="Bodytext40"/>
        <w:framePr w:w="6211" w:h="8746" w:hRule="exact" w:wrap="around" w:vAnchor="page" w:hAnchor="page" w:x="3051" w:y="2862"/>
        <w:shd w:val="clear" w:color="auto" w:fill="auto"/>
        <w:tabs>
          <w:tab w:val="left" w:pos="3528"/>
          <w:tab w:val="right" w:pos="6192"/>
        </w:tabs>
        <w:spacing w:line="200" w:lineRule="exact"/>
        <w:ind w:left="1320" w:firstLine="0"/>
        <w:jc w:val="both"/>
      </w:pPr>
      <w:bookmarkStart w:id="329" w:name="bookmark329"/>
      <w:r>
        <w:rPr>
          <w:rStyle w:val="Bodytext4Italicfff2"/>
          <w:b/>
          <w:bCs/>
          <w:lang w:val="ru-RU" w:eastAsia="ru-RU" w:bidi="ru-RU"/>
        </w:rPr>
        <w:t>х</w:t>
      </w:r>
      <w:r>
        <w:rPr>
          <w:rStyle w:val="Bodytext4Spacing0pt0"/>
          <w:b/>
          <w:bCs/>
        </w:rPr>
        <w:t xml:space="preserve"> (о = 21 </w:t>
      </w:r>
      <w:r>
        <w:rPr>
          <w:rStyle w:val="Bodytext4Spacing0pt0"/>
          <w:b/>
          <w:bCs/>
          <w:lang w:val="en-US" w:eastAsia="en-US" w:bidi="en-US"/>
        </w:rPr>
        <w:t>[^i</w:t>
      </w:r>
      <w:r>
        <w:rPr>
          <w:rStyle w:val="Bodytext4Spacing0pt0"/>
          <w:b/>
          <w:bCs/>
          <w:vertAlign w:val="superscript"/>
          <w:lang w:val="en-US" w:eastAsia="en-US" w:bidi="en-US"/>
        </w:rPr>
        <w:t>cos</w:t>
      </w:r>
      <w:r>
        <w:rPr>
          <w:rStyle w:val="Bodytext4Spacing0pt0"/>
          <w:b/>
          <w:bCs/>
          <w:lang w:val="en-US" w:eastAsia="en-US" w:bidi="en-US"/>
        </w:rPr>
        <w:tab/>
      </w:r>
      <w:r>
        <w:rPr>
          <w:rStyle w:val="Bodytext4Spacing0pt0"/>
          <w:b/>
          <w:bCs/>
        </w:rPr>
        <w:t xml:space="preserve">+ </w:t>
      </w:r>
      <w:r>
        <w:rPr>
          <w:rStyle w:val="Bodytext4Italicfff2"/>
          <w:b/>
          <w:bCs/>
        </w:rPr>
        <w:t>v i</w:t>
      </w:r>
      <w:r>
        <w:rPr>
          <w:rStyle w:val="Bodytext4Spacing0pt0"/>
          <w:b/>
          <w:bCs/>
          <w:lang w:val="en-US" w:eastAsia="en-US" w:bidi="en-US"/>
        </w:rPr>
        <w:t xml:space="preserve"> </w:t>
      </w:r>
      <w:r>
        <w:rPr>
          <w:rStyle w:val="Bodytext4Spacing0pt0"/>
          <w:b/>
          <w:bCs/>
          <w:vertAlign w:val="superscript"/>
          <w:lang w:val="en-US" w:eastAsia="en-US" w:bidi="en-US"/>
        </w:rPr>
        <w:t>s</w:t>
      </w:r>
      <w:r>
        <w:rPr>
          <w:rStyle w:val="Bodytext4Spacing0pt0"/>
          <w:b/>
          <w:bCs/>
          <w:lang w:val="en-US" w:eastAsia="en-US" w:bidi="en-US"/>
        </w:rPr>
        <w:t>&gt;</w:t>
      </w:r>
      <w:r>
        <w:rPr>
          <w:rStyle w:val="Bodytext4Spacing0pt0"/>
          <w:b/>
          <w:bCs/>
          <w:vertAlign w:val="superscript"/>
          <w:lang w:val="en-US" w:eastAsia="en-US" w:bidi="en-US"/>
        </w:rPr>
        <w:t>n</w:t>
      </w:r>
      <w:r>
        <w:rPr>
          <w:rStyle w:val="Bodytext4Spacing0pt0"/>
          <w:b/>
          <w:bCs/>
          <w:lang w:val="en-US" w:eastAsia="en-US" w:bidi="en-US"/>
        </w:rPr>
        <w:tab/>
      </w:r>
      <w:r>
        <w:rPr>
          <w:rStyle w:val="Bodytext4Spacing0pt0"/>
          <w:b/>
          <w:bCs/>
        </w:rPr>
        <w:t>(*•*)</w:t>
      </w:r>
      <w:bookmarkEnd w:id="329"/>
    </w:p>
    <w:p w14:paraId="5D29A0A0" w14:textId="77777777" w:rsidR="00F4136F" w:rsidRDefault="00E27E4F">
      <w:pPr>
        <w:pStyle w:val="Bodytext40"/>
        <w:framePr w:w="6211" w:h="8746" w:hRule="exact" w:wrap="around" w:vAnchor="page" w:hAnchor="page" w:x="3051" w:y="2862"/>
        <w:shd w:val="clear" w:color="auto" w:fill="auto"/>
        <w:spacing w:after="68" w:line="200" w:lineRule="exact"/>
        <w:ind w:left="2080" w:firstLine="0"/>
        <w:jc w:val="left"/>
      </w:pPr>
      <w:r>
        <w:rPr>
          <w:rStyle w:val="Bodytext4Spacing0pt0"/>
          <w:b/>
          <w:bCs/>
          <w:lang w:val="en-US" w:eastAsia="en-US" w:bidi="en-US"/>
        </w:rPr>
        <w:t xml:space="preserve">IS </w:t>
      </w:r>
      <w:r>
        <w:rPr>
          <w:rStyle w:val="Bodytext4Spacing0pt0"/>
          <w:b/>
          <w:bCs/>
        </w:rPr>
        <w:t>1</w:t>
      </w:r>
    </w:p>
    <w:p w14:paraId="5D29A0A1" w14:textId="77777777" w:rsidR="00F4136F" w:rsidRDefault="00E27E4F">
      <w:pPr>
        <w:pStyle w:val="Bodytext40"/>
        <w:framePr w:w="6211" w:h="8746" w:hRule="exact" w:wrap="around" w:vAnchor="page" w:hAnchor="page" w:x="3051" w:y="2862"/>
        <w:shd w:val="clear" w:color="auto" w:fill="auto"/>
        <w:spacing w:line="226" w:lineRule="exact"/>
        <w:ind w:left="20" w:right="20" w:firstLine="0"/>
        <w:jc w:val="both"/>
      </w:pPr>
      <w:r>
        <w:rPr>
          <w:rStyle w:val="Bodytext4Spacing0pt0"/>
          <w:b/>
          <w:bCs/>
        </w:rPr>
        <w:t xml:space="preserve">где случайные величины </w:t>
      </w:r>
      <w:r>
        <w:rPr>
          <w:rStyle w:val="Bodytext4Italicfff2"/>
          <w:b/>
          <w:bCs/>
        </w:rPr>
        <w:t>U</w:t>
      </w:r>
      <w:r>
        <w:rPr>
          <w:rStyle w:val="Bodytext4Italicfff2"/>
          <w:b/>
          <w:bCs/>
          <w:vertAlign w:val="subscript"/>
        </w:rPr>
        <w:t>x</w:t>
      </w:r>
      <w:r>
        <w:rPr>
          <w:rStyle w:val="Bodytext4Spacing0pt0"/>
          <w:b/>
          <w:bCs/>
          <w:lang w:val="en-US" w:eastAsia="en-US" w:bidi="en-US"/>
        </w:rPr>
        <w:t xml:space="preserve"> </w:t>
      </w:r>
      <w:r>
        <w:rPr>
          <w:rStyle w:val="Bodytext4Spacing0pt0"/>
          <w:b/>
          <w:bCs/>
        </w:rPr>
        <w:t xml:space="preserve">и </w:t>
      </w:r>
      <w:r>
        <w:rPr>
          <w:rStyle w:val="Bodytext4Italicfff2"/>
          <w:b/>
          <w:bCs/>
          <w:lang w:val="ru-RU" w:eastAsia="ru-RU" w:bidi="ru-RU"/>
        </w:rPr>
        <w:t>V,-</w:t>
      </w:r>
      <w:r>
        <w:rPr>
          <w:rStyle w:val="Bodytext4Spacing0pt0"/>
          <w:b/>
          <w:bCs/>
        </w:rPr>
        <w:t xml:space="preserve"> не коррелированы, их математические ожидания равны нулю и дисперсии вели</w:t>
      </w:r>
      <w:r>
        <w:rPr>
          <w:rStyle w:val="Bodytext4Spacing0pt0"/>
          <w:b/>
          <w:bCs/>
        </w:rPr>
        <w:softHyphen/>
        <w:t xml:space="preserve">чин с одинаковыми индексами равны между собой: </w:t>
      </w:r>
      <w:r>
        <w:rPr>
          <w:rStyle w:val="Bodytext4Italicfff2"/>
          <w:b/>
          <w:bCs/>
        </w:rPr>
        <w:t>D (U</w:t>
      </w:r>
      <w:r>
        <w:rPr>
          <w:rStyle w:val="Bodytext4Italicfff2"/>
          <w:b/>
          <w:bCs/>
          <w:lang w:val="ru-RU" w:eastAsia="ru-RU" w:bidi="ru-RU"/>
        </w:rPr>
        <w:t>,)</w:t>
      </w:r>
      <w:r>
        <w:rPr>
          <w:rStyle w:val="Bodytext4Spacing0pt0"/>
          <w:b/>
          <w:bCs/>
        </w:rPr>
        <w:t xml:space="preserve"> = </w:t>
      </w:r>
      <w:r>
        <w:rPr>
          <w:rStyle w:val="Bodytext4Italicfff2"/>
          <w:b/>
          <w:bCs/>
        </w:rPr>
        <w:t xml:space="preserve">D </w:t>
      </w:r>
      <w:r>
        <w:rPr>
          <w:rStyle w:val="Bodytext4Italicfff2"/>
          <w:b/>
          <w:bCs/>
          <w:lang w:val="ru-RU" w:eastAsia="ru-RU" w:bidi="ru-RU"/>
        </w:rPr>
        <w:t xml:space="preserve">(V/) = </w:t>
      </w:r>
      <w:r>
        <w:rPr>
          <w:rStyle w:val="Bodytext4Italicfff2"/>
          <w:b/>
          <w:bCs/>
        </w:rPr>
        <w:t>D.</w:t>
      </w:r>
    </w:p>
    <w:p w14:paraId="5D29A0A2" w14:textId="77777777" w:rsidR="00F4136F" w:rsidRDefault="00E27E4F">
      <w:pPr>
        <w:pStyle w:val="Bodytext40"/>
        <w:framePr w:w="6211" w:h="8746" w:hRule="exact" w:wrap="around" w:vAnchor="page" w:hAnchor="page" w:x="3051" w:y="2862"/>
        <w:shd w:val="clear" w:color="auto" w:fill="auto"/>
        <w:spacing w:after="141" w:line="226" w:lineRule="exact"/>
        <w:ind w:left="20" w:right="20" w:firstLine="360"/>
        <w:jc w:val="both"/>
      </w:pPr>
      <w:r>
        <w:rPr>
          <w:rStyle w:val="Bodytext4Spacing0pt0"/>
          <w:b/>
          <w:bCs/>
        </w:rPr>
        <w:t>Заметим, что X (</w:t>
      </w:r>
      <w:r>
        <w:rPr>
          <w:rStyle w:val="Bodytext4Italicfff2"/>
          <w:b/>
          <w:bCs/>
        </w:rPr>
        <w:t>t</w:t>
      </w:r>
      <w:r>
        <w:rPr>
          <w:rStyle w:val="Bodytext4Spacing0pt0"/>
          <w:b/>
          <w:bCs/>
        </w:rPr>
        <w:t xml:space="preserve">)— центрированная функция, т. е. </w:t>
      </w:r>
      <w:r>
        <w:rPr>
          <w:rStyle w:val="Bodytext4Italicfff2"/>
          <w:b/>
          <w:bCs/>
          <w:lang w:val="ru-RU" w:eastAsia="ru-RU" w:bidi="ru-RU"/>
        </w:rPr>
        <w:t xml:space="preserve">X </w:t>
      </w:r>
      <w:r>
        <w:rPr>
          <w:rStyle w:val="Bodytext4Italicfff2"/>
          <w:b/>
          <w:bCs/>
        </w:rPr>
        <w:t>(t)</w:t>
      </w:r>
      <w:r>
        <w:rPr>
          <w:rStyle w:val="Bodytext4Spacing0pt0"/>
          <w:b/>
          <w:bCs/>
          <w:lang w:val="en-US" w:eastAsia="en-US" w:bidi="en-US"/>
        </w:rPr>
        <w:t xml:space="preserve"> </w:t>
      </w:r>
      <w:r>
        <w:rPr>
          <w:rStyle w:val="Bodytext4Spacing0pt0"/>
          <w:b/>
          <w:bCs/>
        </w:rPr>
        <w:t xml:space="preserve">= X </w:t>
      </w:r>
      <w:r>
        <w:rPr>
          <w:rStyle w:val="Bodytext4Italicfff2"/>
          <w:b/>
          <w:bCs/>
          <w:lang w:val="ru-RU" w:eastAsia="ru-RU" w:bidi="ru-RU"/>
        </w:rPr>
        <w:t>(().</w:t>
      </w:r>
      <w:r>
        <w:rPr>
          <w:rStyle w:val="Bodytext4Spacing0pt0"/>
          <w:b/>
          <w:bCs/>
        </w:rPr>
        <w:t xml:space="preserve"> Действительно, математическое ожидание каждого слагаемого суммы (**) равно нулю; следова</w:t>
      </w:r>
      <w:r>
        <w:rPr>
          <w:rStyle w:val="Bodytext4Spacing0pt0"/>
          <w:b/>
          <w:bCs/>
        </w:rPr>
        <w:softHyphen/>
        <w:t xml:space="preserve">тельно, математическое ожидание </w:t>
      </w:r>
      <w:r>
        <w:rPr>
          <w:rStyle w:val="Bodytext4Italicfff2"/>
          <w:b/>
          <w:bCs/>
        </w:rPr>
        <w:t>m</w:t>
      </w:r>
      <w:r>
        <w:rPr>
          <w:rStyle w:val="Bodytext4Italicfff2"/>
          <w:b/>
          <w:bCs/>
          <w:vertAlign w:val="subscript"/>
        </w:rPr>
        <w:t>x</w:t>
      </w:r>
      <w:r>
        <w:rPr>
          <w:rStyle w:val="Bodytext4Italicfff2"/>
          <w:b/>
          <w:bCs/>
        </w:rPr>
        <w:t>(t)</w:t>
      </w:r>
      <w:r>
        <w:rPr>
          <w:rStyle w:val="Bodytext4Spacing0pt0"/>
          <w:b/>
          <w:bCs/>
          <w:lang w:val="en-US" w:eastAsia="en-US" w:bidi="en-US"/>
        </w:rPr>
        <w:t xml:space="preserve"> </w:t>
      </w:r>
      <w:r>
        <w:rPr>
          <w:rStyle w:val="Bodytext4Spacing0pt0"/>
          <w:b/>
          <w:bCs/>
        </w:rPr>
        <w:t>этой суммы также равно нулю и, значит,</w:t>
      </w:r>
    </w:p>
    <w:p w14:paraId="5D29A0A3" w14:textId="77777777" w:rsidR="00F4136F" w:rsidRDefault="00E27E4F">
      <w:pPr>
        <w:pStyle w:val="Bodytext100"/>
        <w:framePr w:w="6211" w:h="8746" w:hRule="exact" w:wrap="around" w:vAnchor="page" w:hAnchor="page" w:x="3051" w:y="2862"/>
        <w:shd w:val="clear" w:color="auto" w:fill="auto"/>
        <w:spacing w:after="65" w:line="200" w:lineRule="exact"/>
        <w:jc w:val="center"/>
      </w:pPr>
      <w:r>
        <w:rPr>
          <w:rStyle w:val="Bodytext10Spacing1ptb"/>
          <w:b/>
          <w:bCs/>
          <w:i/>
          <w:iCs/>
        </w:rPr>
        <w:t>X.{t) = Xit) — m</w:t>
      </w:r>
      <w:r>
        <w:rPr>
          <w:rStyle w:val="Bodytext10Spacing1ptb"/>
          <w:b/>
          <w:bCs/>
          <w:i/>
          <w:iCs/>
          <w:vertAlign w:val="subscript"/>
        </w:rPr>
        <w:t>x</w:t>
      </w:r>
      <w:r>
        <w:rPr>
          <w:rStyle w:val="Bodytext10Spacing1ptb"/>
          <w:b/>
          <w:bCs/>
          <w:i/>
          <w:iCs/>
        </w:rPr>
        <w:t>(t) = X{t).</w:t>
      </w:r>
    </w:p>
    <w:p w14:paraId="5D29A0A4" w14:textId="77777777" w:rsidR="00F4136F" w:rsidRDefault="00E27E4F">
      <w:pPr>
        <w:pStyle w:val="Bodytext40"/>
        <w:framePr w:w="6211" w:h="8746" w:hRule="exact" w:wrap="around" w:vAnchor="page" w:hAnchor="page" w:x="3051" w:y="2862"/>
        <w:shd w:val="clear" w:color="auto" w:fill="auto"/>
        <w:spacing w:line="216" w:lineRule="exact"/>
        <w:ind w:left="20" w:right="20" w:firstLine="360"/>
        <w:jc w:val="both"/>
      </w:pPr>
      <w:r>
        <w:rPr>
          <w:rStyle w:val="Bodytext4Spacing0pt0"/>
          <w:b/>
          <w:bCs/>
        </w:rPr>
        <w:t>Докажем, что функция X (</w:t>
      </w:r>
      <w:r>
        <w:rPr>
          <w:rStyle w:val="Bodytext4Italicfff2"/>
          <w:b/>
          <w:bCs/>
        </w:rPr>
        <w:t>t</w:t>
      </w:r>
      <w:r>
        <w:rPr>
          <w:rStyle w:val="Bodytext4Spacing0pt0"/>
          <w:b/>
          <w:bCs/>
        </w:rPr>
        <w:t>) вида (**) — стационар</w:t>
      </w:r>
      <w:r>
        <w:rPr>
          <w:rStyle w:val="Bodytext4Spacing0pt0"/>
          <w:b/>
          <w:bCs/>
        </w:rPr>
        <w:softHyphen/>
        <w:t xml:space="preserve">ная. Действительно, математическое ожидание </w:t>
      </w:r>
      <w:r>
        <w:rPr>
          <w:rStyle w:val="Bodytext485pt"/>
          <w:b/>
          <w:bCs/>
        </w:rPr>
        <w:t>m</w:t>
      </w:r>
      <w:r>
        <w:rPr>
          <w:rStyle w:val="Bodytext485pt"/>
          <w:b/>
          <w:bCs/>
          <w:vertAlign w:val="subscript"/>
        </w:rPr>
        <w:t>x</w:t>
      </w:r>
      <w:r>
        <w:rPr>
          <w:rStyle w:val="Bodytext485pt"/>
          <w:b/>
          <w:bCs/>
        </w:rPr>
        <w:t>(t) =</w:t>
      </w:r>
      <w:r>
        <w:rPr>
          <w:rStyle w:val="Bodytext4115pt1"/>
          <w:b/>
          <w:bCs/>
          <w:lang w:val="en-US" w:eastAsia="en-US" w:bidi="en-US"/>
        </w:rPr>
        <w:t xml:space="preserve"> </w:t>
      </w:r>
      <w:r>
        <w:rPr>
          <w:rStyle w:val="Bodytext4115pt1"/>
          <w:b/>
          <w:bCs/>
        </w:rPr>
        <w:t xml:space="preserve">О </w:t>
      </w:r>
      <w:r>
        <w:rPr>
          <w:rStyle w:val="Bodytext4Spacing0pt0"/>
          <w:b/>
          <w:bCs/>
        </w:rPr>
        <w:t>при всех значениях аргумента, т. е. постоянно. Кроме того, слагаемые суммы (**) попарно не коррелированы (см. далее пояснение), поэтому корреляционная функция этой суммы равна сумме корреляционных функций сла</w:t>
      </w:r>
      <w:r>
        <w:rPr>
          <w:rStyle w:val="Bodytext4Spacing0pt0"/>
          <w:b/>
          <w:bCs/>
        </w:rPr>
        <w:softHyphen/>
        <w:t xml:space="preserve">гаемых (см. гл. </w:t>
      </w:r>
      <w:r>
        <w:rPr>
          <w:rStyle w:val="Bodytext4Spacing2pta"/>
          <w:b/>
          <w:bCs/>
        </w:rPr>
        <w:t>XXIII,</w:t>
      </w:r>
      <w:r>
        <w:rPr>
          <w:rStyle w:val="Bodytext4Spacing0pt0"/>
          <w:b/>
          <w:bCs/>
        </w:rPr>
        <w:t xml:space="preserve"> § 15, следствие 1 из теоремы 2). В п. 1 доказано, что корреляционная функция каждого слагаемого (**•) зависит только от разности аргументов </w:t>
      </w:r>
      <w:r>
        <w:rPr>
          <w:rStyle w:val="Bodytext4Italicfff2"/>
          <w:b/>
          <w:bCs/>
        </w:rPr>
        <w:t>t</w:t>
      </w:r>
      <w:r>
        <w:rPr>
          <w:rStyle w:val="Bodytext4Italicfff2"/>
          <w:b/>
          <w:bCs/>
          <w:vertAlign w:val="subscript"/>
        </w:rPr>
        <w:t>2</w:t>
      </w:r>
      <w:r>
        <w:rPr>
          <w:rStyle w:val="Bodytext4Spacing0pt0"/>
          <w:b/>
          <w:bCs/>
          <w:lang w:val="en-US" w:eastAsia="en-US" w:bidi="en-US"/>
        </w:rPr>
        <w:t xml:space="preserve"> </w:t>
      </w:r>
      <w:r>
        <w:rPr>
          <w:rStyle w:val="Bodytext4Spacing0pt0"/>
          <w:b/>
          <w:bCs/>
        </w:rPr>
        <w:t>— Следовательно, корреляционная функция сум</w:t>
      </w:r>
      <w:r>
        <w:rPr>
          <w:rStyle w:val="Bodytext4Spacing0pt0"/>
          <w:b/>
          <w:bCs/>
        </w:rPr>
        <w:softHyphen/>
        <w:t>мы (**) также зависит только от разности аргументов:</w:t>
      </w:r>
    </w:p>
    <w:p w14:paraId="5D29A0A5" w14:textId="77777777" w:rsidR="00F4136F" w:rsidRDefault="00E27E4F">
      <w:pPr>
        <w:pStyle w:val="Bodytext100"/>
        <w:framePr w:w="6211" w:h="8746" w:hRule="exact" w:wrap="around" w:vAnchor="page" w:hAnchor="page" w:x="3051" w:y="2862"/>
        <w:shd w:val="clear" w:color="auto" w:fill="auto"/>
        <w:spacing w:after="0" w:line="200" w:lineRule="exact"/>
        <w:ind w:left="2820"/>
        <w:jc w:val="left"/>
      </w:pPr>
      <w:r>
        <w:rPr>
          <w:rStyle w:val="Bodytext10Spacing1ptb"/>
          <w:b/>
          <w:bCs/>
          <w:i/>
          <w:iCs/>
          <w:lang w:val="ru-RU" w:eastAsia="ru-RU" w:bidi="ru-RU"/>
        </w:rPr>
        <w:t>П</w:t>
      </w:r>
    </w:p>
    <w:p w14:paraId="5D29A0A6" w14:textId="77777777" w:rsidR="00F4136F" w:rsidRDefault="00E27E4F">
      <w:pPr>
        <w:pStyle w:val="Heading16100"/>
        <w:framePr w:w="6211" w:h="8746" w:hRule="exact" w:wrap="around" w:vAnchor="page" w:hAnchor="page" w:x="3051" w:y="2862"/>
        <w:shd w:val="clear" w:color="auto" w:fill="auto"/>
        <w:spacing w:before="0" w:after="0" w:line="320" w:lineRule="exact"/>
        <w:ind w:left="2200"/>
      </w:pPr>
      <w:bookmarkStart w:id="330" w:name="bookmark330"/>
      <w:r>
        <w:t xml:space="preserve">*t) = </w:t>
      </w:r>
      <w:r>
        <w:rPr>
          <w:lang w:val="ru-RU" w:eastAsia="ru-RU" w:bidi="ru-RU"/>
        </w:rPr>
        <w:t xml:space="preserve">До, </w:t>
      </w:r>
      <w:r>
        <w:t xml:space="preserve">cos </w:t>
      </w:r>
      <w:r>
        <w:rPr>
          <w:lang w:val="ru-RU" w:eastAsia="ru-RU" w:bidi="ru-RU"/>
        </w:rPr>
        <w:t xml:space="preserve">(О, </w:t>
      </w:r>
      <w:r>
        <w:rPr>
          <w:rStyle w:val="Heading1610Italic"/>
          <w:b/>
          <w:bCs/>
        </w:rPr>
        <w:t>(t</w:t>
      </w:r>
      <w:r>
        <w:rPr>
          <w:rStyle w:val="Heading1610Italic"/>
          <w:b/>
          <w:bCs/>
          <w:vertAlign w:val="subscript"/>
        </w:rPr>
        <w:t>t</w:t>
      </w:r>
      <w:r>
        <w:rPr>
          <w:rStyle w:val="Heading1610Italic"/>
          <w:b/>
          <w:bCs/>
        </w:rPr>
        <w:t>—</w:t>
      </w:r>
      <w:r>
        <w:t xml:space="preserve"> </w:t>
      </w:r>
      <w:r>
        <w:rPr>
          <w:rStyle w:val="Heading161016pt"/>
        </w:rPr>
        <w:t>Ох.</w:t>
      </w:r>
      <w:bookmarkEnd w:id="330"/>
    </w:p>
    <w:p w14:paraId="5D29A0A7" w14:textId="77777777" w:rsidR="00F4136F" w:rsidRDefault="00E27E4F">
      <w:pPr>
        <w:pStyle w:val="Bodytext50"/>
        <w:framePr w:w="6211" w:h="869" w:hRule="exact" w:wrap="around" w:vAnchor="page" w:hAnchor="page" w:x="3051" w:y="11809"/>
        <w:shd w:val="clear" w:color="auto" w:fill="auto"/>
        <w:spacing w:before="0" w:line="202" w:lineRule="exact"/>
        <w:ind w:left="20" w:right="20" w:firstLine="360"/>
      </w:pPr>
      <w:r>
        <w:rPr>
          <w:rStyle w:val="Bodytext5Spacing0ptf0"/>
        </w:rPr>
        <w:t xml:space="preserve">*&gt; При выкладках следует учесть, что, по условию, </w:t>
      </w:r>
      <w:r>
        <w:rPr>
          <w:rStyle w:val="Bodytext5Italicff3"/>
          <w:lang w:val="ru-RU" w:eastAsia="ru-RU" w:bidi="ru-RU"/>
        </w:rPr>
        <w:t>М</w:t>
      </w:r>
      <w:r>
        <w:rPr>
          <w:rStyle w:val="Bodytext5Spacing0ptf0"/>
        </w:rPr>
        <w:t xml:space="preserve"> (</w:t>
      </w:r>
      <w:r>
        <w:rPr>
          <w:rStyle w:val="Bodytext5Italicff3"/>
          <w:lang w:val="ru-RU" w:eastAsia="ru-RU" w:bidi="ru-RU"/>
        </w:rPr>
        <w:t>0</w:t>
      </w:r>
      <w:r>
        <w:rPr>
          <w:rStyle w:val="Bodytext5Spacing0ptf0"/>
          <w:vertAlign w:val="superscript"/>
        </w:rPr>
        <w:t>а</w:t>
      </w:r>
      <w:r>
        <w:rPr>
          <w:rStyle w:val="Bodytext5Spacing0ptf0"/>
        </w:rPr>
        <w:t xml:space="preserve">) = = </w:t>
      </w:r>
      <w:r>
        <w:rPr>
          <w:rStyle w:val="Bodytext5Italicff3"/>
          <w:lang w:val="ru-RU" w:eastAsia="ru-RU" w:bidi="ru-RU"/>
        </w:rPr>
        <w:t xml:space="preserve">М </w:t>
      </w:r>
      <w:r>
        <w:rPr>
          <w:rStyle w:val="Bodytext5Italicff3"/>
        </w:rPr>
        <w:t>(V</w:t>
      </w:r>
      <w:r>
        <w:rPr>
          <w:rStyle w:val="Bodytext5Italicff3"/>
          <w:vertAlign w:val="superscript"/>
        </w:rPr>
        <w:t>2</w:t>
      </w:r>
      <w:r>
        <w:rPr>
          <w:rStyle w:val="Bodytext5Italicff3"/>
        </w:rPr>
        <w:t>) — D,</w:t>
      </w:r>
      <w:r>
        <w:rPr>
          <w:rStyle w:val="Bodytext5Spacing0ptf0"/>
          <w:lang w:val="en-US" w:eastAsia="en-US" w:bidi="en-US"/>
        </w:rPr>
        <w:t xml:space="preserve"> </w:t>
      </w:r>
      <w:r>
        <w:rPr>
          <w:rStyle w:val="Bodytext5Spacing0ptf0"/>
        </w:rPr>
        <w:t xml:space="preserve">а так как </w:t>
      </w:r>
      <w:r>
        <w:rPr>
          <w:rStyle w:val="Bodytext5Italicff3"/>
        </w:rPr>
        <w:t>U — U</w:t>
      </w:r>
      <w:r>
        <w:rPr>
          <w:rStyle w:val="Bodytext5Italicff3"/>
          <w:lang w:val="ru-RU" w:eastAsia="ru-RU" w:bidi="ru-RU"/>
        </w:rPr>
        <w:t>, V— V,</w:t>
      </w:r>
      <w:r>
        <w:rPr>
          <w:rStyle w:val="Bodytext5Spacing0ptf0"/>
        </w:rPr>
        <w:t xml:space="preserve"> то </w:t>
      </w:r>
      <w:r>
        <w:rPr>
          <w:rStyle w:val="Bodytext5Italicff3"/>
          <w:lang w:val="ru-RU" w:eastAsia="ru-RU" w:bidi="ru-RU"/>
        </w:rPr>
        <w:t xml:space="preserve">М </w:t>
      </w:r>
      <w:r>
        <w:rPr>
          <w:rStyle w:val="Bodytext5Italicff3"/>
        </w:rPr>
        <w:t>(U</w:t>
      </w:r>
      <w:r>
        <w:rPr>
          <w:rStyle w:val="Bodytext5Italicff3"/>
          <w:vertAlign w:val="superscript"/>
        </w:rPr>
        <w:t>2</w:t>
      </w:r>
      <w:r>
        <w:rPr>
          <w:rStyle w:val="Bodytext5Italicff3"/>
        </w:rPr>
        <w:t xml:space="preserve">) </w:t>
      </w:r>
      <w:r>
        <w:rPr>
          <w:rStyle w:val="Bodytext5Italicff3"/>
          <w:lang w:val="ru-RU" w:eastAsia="ru-RU" w:bidi="ru-RU"/>
        </w:rPr>
        <w:t>— М</w:t>
      </w:r>
      <w:r>
        <w:rPr>
          <w:rStyle w:val="Bodytext5Spacing0ptf0"/>
        </w:rPr>
        <w:t xml:space="preserve"> (Р</w:t>
      </w:r>
      <w:r>
        <w:rPr>
          <w:rStyle w:val="Bodytext5Spacing0ptf0"/>
          <w:vertAlign w:val="superscript"/>
        </w:rPr>
        <w:t>2</w:t>
      </w:r>
      <w:r>
        <w:rPr>
          <w:rStyle w:val="Bodytext5Spacing0ptf0"/>
        </w:rPr>
        <w:t xml:space="preserve">) = </w:t>
      </w:r>
      <w:r>
        <w:rPr>
          <w:rStyle w:val="Bodytext5Italicff3"/>
        </w:rPr>
        <w:t>D.</w:t>
      </w:r>
      <w:r>
        <w:rPr>
          <w:rStyle w:val="Bodytext5Spacing0ptf0"/>
          <w:lang w:val="en-US" w:eastAsia="en-US" w:bidi="en-US"/>
        </w:rPr>
        <w:t xml:space="preserve"> </w:t>
      </w:r>
      <w:r>
        <w:rPr>
          <w:rStyle w:val="Bodytext5Spacing0ptf0"/>
        </w:rPr>
        <w:t>Слу</w:t>
      </w:r>
      <w:r>
        <w:rPr>
          <w:rStyle w:val="Bodytext5Spacing0ptf0"/>
        </w:rPr>
        <w:softHyphen/>
        <w:t xml:space="preserve">чайные величины </w:t>
      </w:r>
      <w:r>
        <w:rPr>
          <w:rStyle w:val="Bodytext5Italicff3"/>
        </w:rPr>
        <w:t>U</w:t>
      </w:r>
      <w:r>
        <w:rPr>
          <w:rStyle w:val="Bodytext5Spacing0ptf0"/>
          <w:lang w:val="en-US" w:eastAsia="en-US" w:bidi="en-US"/>
        </w:rPr>
        <w:t xml:space="preserve"> </w:t>
      </w:r>
      <w:r>
        <w:rPr>
          <w:rStyle w:val="Bodytext5Spacing0ptf0"/>
        </w:rPr>
        <w:t>и Р не коррелированы, поэтому их корреляци</w:t>
      </w:r>
      <w:r>
        <w:rPr>
          <w:rStyle w:val="Bodytext5Spacing0ptf0"/>
        </w:rPr>
        <w:softHyphen/>
        <w:t xml:space="preserve">онный момент </w:t>
      </w:r>
      <w:r>
        <w:rPr>
          <w:rStyle w:val="Bodytext5Spacing0ptf0"/>
          <w:lang w:val="en-US" w:eastAsia="en-US" w:bidi="en-US"/>
        </w:rPr>
        <w:t xml:space="preserve">= </w:t>
      </w:r>
      <w:r>
        <w:rPr>
          <w:rStyle w:val="Bodytext5Italicff3"/>
        </w:rPr>
        <w:t>(UV) = M (UV) = 0.</w:t>
      </w:r>
    </w:p>
    <w:p w14:paraId="5D29A0A8" w14:textId="77777777" w:rsidR="00F4136F" w:rsidRDefault="00E27E4F">
      <w:pPr>
        <w:pStyle w:val="Headerorfooter180"/>
        <w:framePr w:wrap="around" w:vAnchor="page" w:hAnchor="page" w:x="3090" w:y="12812"/>
        <w:shd w:val="clear" w:color="auto" w:fill="auto"/>
        <w:tabs>
          <w:tab w:val="right" w:pos="721"/>
        </w:tabs>
        <w:spacing w:line="120" w:lineRule="exact"/>
        <w:ind w:left="20"/>
      </w:pPr>
      <w:r>
        <w:t>28</w:t>
      </w:r>
      <w:r>
        <w:tab/>
        <w:t>2</w:t>
      </w:r>
      <w:r>
        <w:rPr>
          <w:vertAlign w:val="superscript"/>
        </w:rPr>
        <w:t>_,</w:t>
      </w:r>
      <w:r>
        <w:t>И&gt;</w:t>
      </w:r>
    </w:p>
    <w:p w14:paraId="5D29A0A9" w14:textId="77777777" w:rsidR="00F4136F" w:rsidRDefault="00E27E4F">
      <w:pPr>
        <w:pStyle w:val="Headerorfooter0"/>
        <w:framePr w:wrap="around" w:vAnchor="page" w:hAnchor="page" w:x="8907" w:y="12779"/>
        <w:shd w:val="clear" w:color="auto" w:fill="auto"/>
        <w:spacing w:line="160" w:lineRule="exact"/>
        <w:ind w:left="20"/>
      </w:pPr>
      <w:r>
        <w:rPr>
          <w:rStyle w:val="HeaderorfooterSpacing0pt5"/>
        </w:rPr>
        <w:t>433</w:t>
      </w:r>
    </w:p>
    <w:p w14:paraId="5D29A0AA"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0AB" w14:textId="77777777" w:rsidR="00F4136F" w:rsidRDefault="00E27E4F">
      <w:pPr>
        <w:pStyle w:val="Bodytext40"/>
        <w:framePr w:w="6264" w:h="9712" w:hRule="exact" w:wrap="around" w:vAnchor="page" w:hAnchor="page" w:x="3025" w:y="2937"/>
        <w:shd w:val="clear" w:color="auto" w:fill="auto"/>
        <w:spacing w:after="2" w:line="200" w:lineRule="exact"/>
        <w:ind w:left="60" w:firstLine="0"/>
        <w:jc w:val="both"/>
      </w:pPr>
      <w:r>
        <w:rPr>
          <w:rStyle w:val="Bodytext4Spacing0pt0"/>
          <w:b/>
          <w:bCs/>
        </w:rPr>
        <w:t>или</w:t>
      </w:r>
    </w:p>
    <w:p w14:paraId="5D29A0AC" w14:textId="77777777" w:rsidR="00F4136F" w:rsidRDefault="00E27E4F">
      <w:pPr>
        <w:pStyle w:val="Bodytext40"/>
        <w:framePr w:w="6264" w:h="9712" w:hRule="exact" w:wrap="around" w:vAnchor="page" w:hAnchor="page" w:x="3025" w:y="2937"/>
        <w:shd w:val="clear" w:color="auto" w:fill="auto"/>
        <w:spacing w:line="200" w:lineRule="exact"/>
        <w:ind w:left="2940" w:firstLine="0"/>
        <w:jc w:val="left"/>
      </w:pPr>
      <w:r>
        <w:rPr>
          <w:rStyle w:val="Bodytext4Spacing0pt0"/>
          <w:b/>
          <w:bCs/>
        </w:rPr>
        <w:t>л</w:t>
      </w:r>
    </w:p>
    <w:p w14:paraId="5D29A0AD" w14:textId="77777777" w:rsidR="00F4136F" w:rsidRDefault="00E27E4F">
      <w:pPr>
        <w:pStyle w:val="Bodytext480"/>
        <w:framePr w:w="6264" w:h="9712" w:hRule="exact" w:wrap="around" w:vAnchor="page" w:hAnchor="page" w:x="3025" w:y="2937"/>
        <w:shd w:val="clear" w:color="auto" w:fill="auto"/>
        <w:tabs>
          <w:tab w:val="right" w:pos="6167"/>
        </w:tabs>
        <w:spacing w:before="0" w:line="140" w:lineRule="exact"/>
        <w:ind w:left="2020"/>
      </w:pPr>
      <w:r>
        <w:rPr>
          <w:rStyle w:val="Bodytext48Spacing1pt"/>
        </w:rPr>
        <w:t xml:space="preserve">Мт)=2я, </w:t>
      </w:r>
      <w:r>
        <w:rPr>
          <w:rStyle w:val="Bodytext48Spacing1pt"/>
          <w:lang w:val="en-US" w:eastAsia="en-US" w:bidi="en-US"/>
        </w:rPr>
        <w:t xml:space="preserve">COS </w:t>
      </w:r>
      <w:r>
        <w:rPr>
          <w:rStyle w:val="Bodytext48Spacing0pt1"/>
        </w:rPr>
        <w:t>ft&gt;</w:t>
      </w:r>
      <w:r>
        <w:rPr>
          <w:rStyle w:val="Bodytext48Spacing0pt1"/>
          <w:vertAlign w:val="subscript"/>
        </w:rPr>
        <w:t>(</w:t>
      </w:r>
      <w:r>
        <w:rPr>
          <w:rStyle w:val="Bodytext48Spacing0pt1"/>
        </w:rPr>
        <w:t>T,</w:t>
      </w:r>
      <w:r>
        <w:rPr>
          <w:rStyle w:val="Bodytext48Spacing0pt1"/>
        </w:rPr>
        <w:tab/>
        <w:t>(*#*)</w:t>
      </w:r>
    </w:p>
    <w:p w14:paraId="5D29A0AE" w14:textId="77777777" w:rsidR="00F4136F" w:rsidRDefault="00E27E4F">
      <w:pPr>
        <w:pStyle w:val="Bodytext40"/>
        <w:framePr w:w="6264" w:h="9712" w:hRule="exact" w:wrap="around" w:vAnchor="page" w:hAnchor="page" w:x="3025" w:y="2937"/>
        <w:shd w:val="clear" w:color="auto" w:fill="auto"/>
        <w:spacing w:line="200" w:lineRule="exact"/>
        <w:ind w:left="2840" w:firstLine="0"/>
        <w:jc w:val="left"/>
      </w:pPr>
      <w:r>
        <w:rPr>
          <w:rStyle w:val="Bodytext4Spacing0pt0"/>
          <w:b/>
          <w:bCs/>
          <w:lang w:val="en-US" w:eastAsia="en-US" w:bidi="en-US"/>
        </w:rPr>
        <w:t>(= 1</w:t>
      </w:r>
    </w:p>
    <w:p w14:paraId="5D29A0AF" w14:textId="77777777" w:rsidR="00F4136F" w:rsidRDefault="00E27E4F">
      <w:pPr>
        <w:pStyle w:val="Bodytext40"/>
        <w:framePr w:w="6264" w:h="9712" w:hRule="exact" w:wrap="around" w:vAnchor="page" w:hAnchor="page" w:x="3025" w:y="2937"/>
        <w:shd w:val="clear" w:color="auto" w:fill="auto"/>
        <w:spacing w:line="216" w:lineRule="exact"/>
        <w:ind w:left="60" w:firstLine="0"/>
        <w:jc w:val="both"/>
      </w:pPr>
      <w:r>
        <w:rPr>
          <w:rStyle w:val="Bodytext4Spacing0pt0"/>
          <w:b/>
          <w:bCs/>
        </w:rPr>
        <w:t>где т = /</w:t>
      </w:r>
      <w:r>
        <w:rPr>
          <w:rStyle w:val="Bodytext4Spacing0pt0"/>
          <w:b/>
          <w:bCs/>
          <w:vertAlign w:val="subscript"/>
        </w:rPr>
        <w:t>4</w:t>
      </w:r>
      <w:r>
        <w:rPr>
          <w:rStyle w:val="Bodytext4Spacing0pt0"/>
          <w:b/>
          <w:bCs/>
        </w:rPr>
        <w:t>—</w:t>
      </w:r>
      <w:r>
        <w:rPr>
          <w:rStyle w:val="Bodytext4Italicfff2"/>
          <w:b/>
          <w:bCs/>
        </w:rPr>
        <w:t>t</w:t>
      </w:r>
      <w:r>
        <w:rPr>
          <w:rStyle w:val="Bodytext4Italicfff2"/>
          <w:b/>
          <w:bCs/>
          <w:vertAlign w:val="subscript"/>
        </w:rPr>
        <w:t>t</w:t>
      </w:r>
      <w:r>
        <w:rPr>
          <w:rStyle w:val="Bodytext4Italicfff2"/>
          <w:b/>
          <w:bCs/>
        </w:rPr>
        <w:t>.</w:t>
      </w:r>
    </w:p>
    <w:p w14:paraId="5D29A0B0" w14:textId="77777777" w:rsidR="00F4136F" w:rsidRDefault="00E27E4F">
      <w:pPr>
        <w:pStyle w:val="Bodytext40"/>
        <w:framePr w:w="6264" w:h="9712" w:hRule="exact" w:wrap="around" w:vAnchor="page" w:hAnchor="page" w:x="3025" w:y="2937"/>
        <w:shd w:val="clear" w:color="auto" w:fill="auto"/>
        <w:spacing w:after="133" w:line="216" w:lineRule="exact"/>
        <w:ind w:left="60" w:right="60" w:firstLine="340"/>
        <w:jc w:val="left"/>
      </w:pPr>
      <w:r>
        <w:rPr>
          <w:rStyle w:val="Bodytext4Spacing0pt0"/>
          <w:b/>
          <w:bCs/>
        </w:rPr>
        <w:t xml:space="preserve">Т аким образом, </w:t>
      </w:r>
      <w:r>
        <w:rPr>
          <w:rStyle w:val="Bodytext4Spacing2pta"/>
          <w:b/>
          <w:bCs/>
        </w:rPr>
        <w:t xml:space="preserve">случайная функция </w:t>
      </w:r>
      <w:r>
        <w:rPr>
          <w:rStyle w:val="Bodytext4Italicfff2"/>
          <w:b/>
          <w:bCs/>
          <w:lang w:val="ru-RU" w:eastAsia="ru-RU" w:bidi="ru-RU"/>
        </w:rPr>
        <w:t xml:space="preserve">X </w:t>
      </w:r>
      <w:r>
        <w:rPr>
          <w:rStyle w:val="Bodytext4Italicfff2"/>
          <w:b/>
          <w:bCs/>
        </w:rPr>
        <w:t>(t)</w:t>
      </w:r>
      <w:r>
        <w:rPr>
          <w:rStyle w:val="Bodytext4Spacing2pta"/>
          <w:b/>
          <w:bCs/>
          <w:lang w:val="en-US" w:eastAsia="en-US" w:bidi="en-US"/>
        </w:rPr>
        <w:t xml:space="preserve"> </w:t>
      </w:r>
      <w:r>
        <w:rPr>
          <w:rStyle w:val="Bodytext4Spacing2pta"/>
          <w:b/>
          <w:bCs/>
        </w:rPr>
        <w:t xml:space="preserve">вида </w:t>
      </w:r>
      <w:r>
        <w:rPr>
          <w:rStyle w:val="Bodytext4Spacing0pt0"/>
          <w:b/>
          <w:bCs/>
        </w:rPr>
        <w:t xml:space="preserve">(**) </w:t>
      </w:r>
      <w:r>
        <w:rPr>
          <w:rStyle w:val="Bodytext4Spacing2pta"/>
          <w:b/>
          <w:bCs/>
        </w:rPr>
        <w:t>есть стационарная функция</w:t>
      </w:r>
      <w:r>
        <w:rPr>
          <w:rStyle w:val="Bodytext4Spacing0pt0"/>
          <w:b/>
          <w:bCs/>
        </w:rPr>
        <w:t xml:space="preserve"> (разумеется, должны выполняться условия, указанные в п. 2). Принимая во внимание, что (см, п. 1)</w:t>
      </w:r>
    </w:p>
    <w:p w14:paraId="5D29A0B1" w14:textId="77777777" w:rsidR="00F4136F" w:rsidRDefault="00E27E4F">
      <w:pPr>
        <w:pStyle w:val="Heading2490"/>
        <w:framePr w:w="6264" w:h="9712" w:hRule="exact" w:wrap="around" w:vAnchor="page" w:hAnchor="page" w:x="3025" w:y="2937"/>
        <w:shd w:val="clear" w:color="auto" w:fill="auto"/>
        <w:spacing w:before="0" w:after="136" w:line="200" w:lineRule="exact"/>
        <w:ind w:left="1620"/>
      </w:pPr>
      <w:bookmarkStart w:id="331" w:name="bookmark331"/>
      <w:r>
        <w:t xml:space="preserve">X, (0 = </w:t>
      </w:r>
      <w:r>
        <w:rPr>
          <w:rStyle w:val="Heading2499pt"/>
        </w:rPr>
        <w:t>УЩ + Щ</w:t>
      </w:r>
      <w:r>
        <w:rPr>
          <w:lang w:val="en-US" w:eastAsia="en-US" w:bidi="en-US"/>
        </w:rPr>
        <w:t xml:space="preserve">sin </w:t>
      </w:r>
      <w:r>
        <w:t>(о,./ + &lt;р,),</w:t>
      </w:r>
      <w:bookmarkEnd w:id="331"/>
    </w:p>
    <w:p w14:paraId="5D29A0B2" w14:textId="77777777" w:rsidR="00F4136F" w:rsidRDefault="00E27E4F">
      <w:pPr>
        <w:pStyle w:val="Bodytext40"/>
        <w:framePr w:w="6264" w:h="9712" w:hRule="exact" w:wrap="around" w:vAnchor="page" w:hAnchor="page" w:x="3025" w:y="2937"/>
        <w:shd w:val="clear" w:color="auto" w:fill="auto"/>
        <w:spacing w:after="197" w:line="221" w:lineRule="exact"/>
        <w:ind w:left="60" w:right="60" w:firstLine="0"/>
        <w:jc w:val="both"/>
      </w:pPr>
      <w:r>
        <w:rPr>
          <w:rStyle w:val="Bodytext4Spacing0pt0"/>
          <w:b/>
          <w:bCs/>
        </w:rPr>
        <w:t xml:space="preserve">где ф; — </w:t>
      </w:r>
      <w:r>
        <w:rPr>
          <w:rStyle w:val="Bodytext4Spacing0pt0"/>
          <w:b/>
          <w:bCs/>
          <w:lang w:val="en-US" w:eastAsia="en-US" w:bidi="en-US"/>
        </w:rPr>
        <w:t xml:space="preserve">arctg </w:t>
      </w:r>
      <w:r>
        <w:rPr>
          <w:rStyle w:val="Bodytext4Spacing0pt0"/>
          <w:b/>
          <w:bCs/>
        </w:rPr>
        <w:t>(С/,/К/), заключаем, что сумму (**) можно записать в виде</w:t>
      </w:r>
    </w:p>
    <w:p w14:paraId="5D29A0B3" w14:textId="77777777" w:rsidR="00F4136F" w:rsidRDefault="00E27E4F">
      <w:pPr>
        <w:pStyle w:val="Bodytext40"/>
        <w:framePr w:w="6264" w:h="9712" w:hRule="exact" w:wrap="around" w:vAnchor="page" w:hAnchor="page" w:x="3025" w:y="2937"/>
        <w:shd w:val="clear" w:color="auto" w:fill="auto"/>
        <w:spacing w:after="255" w:line="200" w:lineRule="exact"/>
        <w:ind w:right="20" w:firstLine="0"/>
      </w:pPr>
      <w:r>
        <w:rPr>
          <w:rStyle w:val="Bodytext4Spacing0pt0"/>
          <w:b/>
          <w:bCs/>
        </w:rPr>
        <w:t xml:space="preserve">X (0 = </w:t>
      </w:r>
      <w:r>
        <w:rPr>
          <w:rStyle w:val="Bodytext4Italicfff2"/>
          <w:b/>
          <w:bCs/>
        </w:rPr>
        <w:t>gyV}</w:t>
      </w:r>
      <w:r>
        <w:rPr>
          <w:rStyle w:val="Bodytext4Italicfff1"/>
          <w:b/>
          <w:bCs/>
          <w:lang w:val="en-US" w:eastAsia="en-US" w:bidi="en-US"/>
        </w:rPr>
        <w:t xml:space="preserve"> + </w:t>
      </w:r>
      <w:r>
        <w:rPr>
          <w:rStyle w:val="Bodytext4Italicfff2"/>
          <w:b/>
          <w:bCs/>
        </w:rPr>
        <w:t>V\</w:t>
      </w:r>
      <w:r>
        <w:rPr>
          <w:rStyle w:val="Bodytext4Spacing0pt0"/>
          <w:b/>
          <w:bCs/>
          <w:lang w:val="en-US" w:eastAsia="en-US" w:bidi="en-US"/>
        </w:rPr>
        <w:t xml:space="preserve"> sin </w:t>
      </w:r>
      <w:r>
        <w:rPr>
          <w:rStyle w:val="Bodytext4Spacing0pt0"/>
          <w:b/>
          <w:bCs/>
        </w:rPr>
        <w:t xml:space="preserve">(©,.&lt; + </w:t>
      </w:r>
      <w:r>
        <w:rPr>
          <w:rStyle w:val="Bodytext4Spacing0pt0"/>
          <w:b/>
          <w:bCs/>
          <w:lang w:val="en-US" w:eastAsia="en-US" w:bidi="en-US"/>
        </w:rPr>
        <w:t>q&gt;,).</w:t>
      </w:r>
    </w:p>
    <w:p w14:paraId="5D29A0B4" w14:textId="77777777" w:rsidR="00F4136F" w:rsidRDefault="00E27E4F">
      <w:pPr>
        <w:pStyle w:val="Bodytext100"/>
        <w:framePr w:w="6264" w:h="9712" w:hRule="exact" w:wrap="around" w:vAnchor="page" w:hAnchor="page" w:x="3025" w:y="2937"/>
        <w:shd w:val="clear" w:color="auto" w:fill="auto"/>
        <w:spacing w:after="0"/>
        <w:ind w:left="60" w:right="60" w:firstLine="340"/>
      </w:pPr>
      <w:r>
        <w:rPr>
          <w:rStyle w:val="Bodytext10NotItalic3"/>
          <w:b/>
          <w:bCs/>
        </w:rPr>
        <w:t xml:space="preserve">Итак, </w:t>
      </w:r>
      <w:r>
        <w:rPr>
          <w:rStyle w:val="Bodytext10Spacing0pt4"/>
          <w:b/>
          <w:bCs/>
          <w:i/>
          <w:iCs/>
        </w:rPr>
        <w:t>если случайная функция X</w:t>
      </w:r>
      <w:r>
        <w:rPr>
          <w:rStyle w:val="Bodytext10NotItalic3"/>
          <w:b/>
          <w:bCs/>
        </w:rPr>
        <w:t xml:space="preserve"> (</w:t>
      </w:r>
      <w:r>
        <w:rPr>
          <w:rStyle w:val="Bodytext10Spacing0pt4"/>
          <w:b/>
          <w:bCs/>
          <w:i/>
          <w:iCs/>
          <w:lang w:val="en-US" w:eastAsia="en-US" w:bidi="en-US"/>
        </w:rPr>
        <w:t>t</w:t>
      </w:r>
      <w:r>
        <w:rPr>
          <w:rStyle w:val="Bodytext10NotItalic3"/>
          <w:b/>
          <w:bCs/>
        </w:rPr>
        <w:t xml:space="preserve">) </w:t>
      </w:r>
      <w:r>
        <w:rPr>
          <w:rStyle w:val="Bodytext10Spacing0pt4"/>
          <w:b/>
          <w:bCs/>
          <w:i/>
          <w:iCs/>
        </w:rPr>
        <w:t>может быть пред• ставлена в виде суммы гармоник различных частот со случайными амплитудами и случайными фазами,</w:t>
      </w:r>
      <w:r>
        <w:rPr>
          <w:rStyle w:val="Bodytext10NotItalic3"/>
          <w:b/>
          <w:bCs/>
        </w:rPr>
        <w:t xml:space="preserve"> то X </w:t>
      </w:r>
      <w:r>
        <w:rPr>
          <w:rStyle w:val="Bodytext10NotItalic3"/>
          <w:b/>
          <w:bCs/>
          <w:lang w:val="en-US" w:eastAsia="en-US" w:bidi="en-US"/>
        </w:rPr>
        <w:t>(t)</w:t>
      </w:r>
      <w:r>
        <w:rPr>
          <w:rStyle w:val="Bodytext10NotItalic3"/>
          <w:b/>
          <w:bCs/>
        </w:rPr>
        <w:t xml:space="preserve">— </w:t>
      </w:r>
      <w:r>
        <w:rPr>
          <w:rStyle w:val="Bodytext10Spacing0pt4"/>
          <w:b/>
          <w:bCs/>
          <w:i/>
          <w:iCs/>
        </w:rPr>
        <w:t>стационарная функция.</w:t>
      </w:r>
    </w:p>
    <w:p w14:paraId="5D29A0B5" w14:textId="77777777" w:rsidR="00F4136F" w:rsidRDefault="00E27E4F">
      <w:pPr>
        <w:pStyle w:val="Bodytext40"/>
        <w:framePr w:w="6264" w:h="9712" w:hRule="exact" w:wrap="around" w:vAnchor="page" w:hAnchor="page" w:x="3025" w:y="2937"/>
        <w:shd w:val="clear" w:color="auto" w:fill="auto"/>
        <w:spacing w:line="216" w:lineRule="exact"/>
        <w:ind w:left="60" w:right="60" w:firstLine="340"/>
        <w:jc w:val="both"/>
      </w:pPr>
      <w:r>
        <w:rPr>
          <w:rStyle w:val="Bodytext4Italicfff1"/>
          <w:b/>
          <w:bCs/>
        </w:rPr>
        <w:t>Спектральным разложением стационарной случайной функции</w:t>
      </w:r>
      <w:r>
        <w:rPr>
          <w:rStyle w:val="Bodytext4Spacing0pt0"/>
          <w:b/>
          <w:bCs/>
        </w:rPr>
        <w:t xml:space="preserve"> называют представление этой функции в виде суммы гармонических колебаний различных частот со случайными амплитудами и случайными фазами.</w:t>
      </w:r>
    </w:p>
    <w:p w14:paraId="5D29A0B6" w14:textId="77777777" w:rsidR="00F4136F" w:rsidRDefault="00E27E4F">
      <w:pPr>
        <w:pStyle w:val="Bodytext40"/>
        <w:framePr w:w="6264" w:h="9712" w:hRule="exact" w:wrap="around" w:vAnchor="page" w:hAnchor="page" w:x="3025" w:y="2937"/>
        <w:shd w:val="clear" w:color="auto" w:fill="auto"/>
        <w:spacing w:line="216" w:lineRule="exact"/>
        <w:ind w:left="60" w:right="60" w:firstLine="340"/>
        <w:jc w:val="both"/>
      </w:pPr>
      <w:r>
        <w:rPr>
          <w:rStyle w:val="Bodytext4Spacing2pta"/>
          <w:b/>
          <w:bCs/>
        </w:rPr>
        <w:t>Пояснение.</w:t>
      </w:r>
      <w:r>
        <w:rPr>
          <w:rStyle w:val="Bodytext4Spacing0pt0"/>
          <w:b/>
          <w:bCs/>
        </w:rPr>
        <w:t xml:space="preserve"> Покажем, что слагаемые суммы (**) попарно не коррелированы. Для простоты, не теряя общ</w:t>
      </w:r>
      <w:r>
        <w:rPr>
          <w:rStyle w:val="Bodytext4Spacing0pt0"/>
          <w:b/>
          <w:bCs/>
        </w:rPr>
        <w:softHyphen/>
        <w:t>ности доказательства, ограничимся двумя слагаемыми:</w:t>
      </w:r>
    </w:p>
    <w:p w14:paraId="5D29A0B7" w14:textId="77777777" w:rsidR="00F4136F" w:rsidRDefault="00E27E4F">
      <w:pPr>
        <w:pStyle w:val="Bodytext40"/>
        <w:framePr w:w="6264" w:h="9712" w:hRule="exact" w:wrap="around" w:vAnchor="page" w:hAnchor="page" w:x="3025" w:y="2937"/>
        <w:shd w:val="clear" w:color="auto" w:fill="auto"/>
        <w:tabs>
          <w:tab w:val="left" w:pos="3395"/>
        </w:tabs>
        <w:spacing w:after="151" w:line="259" w:lineRule="exact"/>
        <w:ind w:left="1620" w:right="1500" w:hanging="140"/>
        <w:jc w:val="left"/>
      </w:pPr>
      <w:r>
        <w:rPr>
          <w:rStyle w:val="Bodytext4Italicfff1"/>
          <w:b/>
          <w:bCs/>
        </w:rPr>
        <w:t>Х</w:t>
      </w:r>
      <w:r>
        <w:rPr>
          <w:rStyle w:val="Bodytext4Italicfff1"/>
          <w:b/>
          <w:bCs/>
          <w:vertAlign w:val="subscript"/>
        </w:rPr>
        <w:t>г</w:t>
      </w:r>
      <w:r>
        <w:rPr>
          <w:rStyle w:val="Bodytext4Italicfff1"/>
          <w:b/>
          <w:bCs/>
        </w:rPr>
        <w:t xml:space="preserve"> </w:t>
      </w:r>
      <w:r>
        <w:rPr>
          <w:rStyle w:val="Bodytext4Italicfff1"/>
          <w:b/>
          <w:bCs/>
          <w:lang w:val="en-US" w:eastAsia="en-US" w:bidi="en-US"/>
        </w:rPr>
        <w:t>(t)</w:t>
      </w:r>
      <w:r>
        <w:rPr>
          <w:rStyle w:val="Bodytext4Spacing0pt0"/>
          <w:b/>
          <w:bCs/>
          <w:lang w:val="en-US" w:eastAsia="en-US" w:bidi="en-US"/>
        </w:rPr>
        <w:t xml:space="preserve"> </w:t>
      </w:r>
      <w:r>
        <w:rPr>
          <w:rStyle w:val="Bodytext4Spacing0pt0"/>
          <w:b/>
          <w:bCs/>
        </w:rPr>
        <w:t xml:space="preserve">= </w:t>
      </w:r>
      <w:r>
        <w:rPr>
          <w:rStyle w:val="Bodytext4Italicfff1"/>
          <w:b/>
          <w:bCs/>
          <w:lang w:val="en-US" w:eastAsia="en-US" w:bidi="en-US"/>
        </w:rPr>
        <w:t>U</w:t>
      </w:r>
      <w:r>
        <w:rPr>
          <w:rStyle w:val="Bodytext4Italicfff1"/>
          <w:b/>
          <w:bCs/>
          <w:vertAlign w:val="subscript"/>
          <w:lang w:val="en-US" w:eastAsia="en-US" w:bidi="en-US"/>
        </w:rPr>
        <w:t>t</w:t>
      </w:r>
      <w:r>
        <w:rPr>
          <w:rStyle w:val="Bodytext4Spacing0pt0"/>
          <w:b/>
          <w:bCs/>
          <w:lang w:val="en-US" w:eastAsia="en-US" w:bidi="en-US"/>
        </w:rPr>
        <w:t xml:space="preserve"> cos g&gt;i/ + </w:t>
      </w:r>
      <w:r>
        <w:rPr>
          <w:rStyle w:val="Bodytext4Italicfff1"/>
          <w:b/>
          <w:bCs/>
          <w:lang w:val="en-US" w:eastAsia="en-US" w:bidi="en-US"/>
        </w:rPr>
        <w:t>V</w:t>
      </w:r>
      <w:r>
        <w:rPr>
          <w:rStyle w:val="Bodytext4Italicfff1"/>
          <w:b/>
          <w:bCs/>
          <w:vertAlign w:val="subscript"/>
          <w:lang w:val="en-US" w:eastAsia="en-US" w:bidi="en-US"/>
        </w:rPr>
        <w:t>t</w:t>
      </w:r>
      <w:r>
        <w:rPr>
          <w:rStyle w:val="Bodytext4Spacing0pt0"/>
          <w:b/>
          <w:bCs/>
          <w:lang w:val="en-US" w:eastAsia="en-US" w:bidi="en-US"/>
        </w:rPr>
        <w:t xml:space="preserve"> sin </w:t>
      </w:r>
      <w:r>
        <w:rPr>
          <w:rStyle w:val="Bodytext4Spacing0pt0"/>
          <w:b/>
          <w:bCs/>
        </w:rPr>
        <w:t xml:space="preserve">и </w:t>
      </w:r>
      <w:r>
        <w:rPr>
          <w:rStyle w:val="Bodytext4Italicfff1"/>
          <w:b/>
          <w:bCs/>
          <w:lang w:val="en-US" w:eastAsia="en-US" w:bidi="en-US"/>
        </w:rPr>
        <w:t>X</w:t>
      </w:r>
      <w:r>
        <w:rPr>
          <w:rStyle w:val="Bodytext4Italicfff1"/>
          <w:b/>
          <w:bCs/>
          <w:vertAlign w:val="subscript"/>
          <w:lang w:val="en-US" w:eastAsia="en-US" w:bidi="en-US"/>
        </w:rPr>
        <w:t>t</w:t>
      </w:r>
      <w:r>
        <w:rPr>
          <w:rStyle w:val="Bodytext4Spacing0pt0"/>
          <w:b/>
          <w:bCs/>
          <w:lang w:val="en-US" w:eastAsia="en-US" w:bidi="en-US"/>
        </w:rPr>
        <w:t xml:space="preserve"> (</w:t>
      </w:r>
      <w:r>
        <w:rPr>
          <w:rStyle w:val="Bodytext4Italicfff1"/>
          <w:b/>
          <w:bCs/>
          <w:lang w:val="en-US" w:eastAsia="en-US" w:bidi="en-US"/>
        </w:rPr>
        <w:t>t) = U</w:t>
      </w:r>
      <w:r>
        <w:rPr>
          <w:rStyle w:val="Bodytext4Italicfff1"/>
          <w:b/>
          <w:bCs/>
          <w:vertAlign w:val="subscript"/>
          <w:lang w:val="en-US" w:eastAsia="en-US" w:bidi="en-US"/>
        </w:rPr>
        <w:t>t</w:t>
      </w:r>
      <w:r>
        <w:rPr>
          <w:rStyle w:val="Bodytext4Spacing0pt0"/>
          <w:b/>
          <w:bCs/>
          <w:lang w:val="en-US" w:eastAsia="en-US" w:bidi="en-US"/>
        </w:rPr>
        <w:t xml:space="preserve"> cos</w:t>
      </w:r>
      <w:r>
        <w:rPr>
          <w:rStyle w:val="Bodytext4Spacing0pt0"/>
          <w:b/>
          <w:bCs/>
          <w:lang w:val="en-US" w:eastAsia="en-US" w:bidi="en-US"/>
        </w:rPr>
        <w:tab/>
        <w:t xml:space="preserve">+ </w:t>
      </w:r>
      <w:r>
        <w:rPr>
          <w:rStyle w:val="Bodytext4Italicfff1"/>
          <w:b/>
          <w:bCs/>
          <w:lang w:val="en-US" w:eastAsia="en-US" w:bidi="en-US"/>
        </w:rPr>
        <w:t>V</w:t>
      </w:r>
      <w:r>
        <w:rPr>
          <w:rStyle w:val="Bodytext4Italicfff1"/>
          <w:b/>
          <w:bCs/>
          <w:vertAlign w:val="subscript"/>
          <w:lang w:val="en-US" w:eastAsia="en-US" w:bidi="en-US"/>
        </w:rPr>
        <w:t>t</w:t>
      </w:r>
      <w:r>
        <w:rPr>
          <w:rStyle w:val="Bodytext4Spacing0pt0"/>
          <w:b/>
          <w:bCs/>
          <w:lang w:val="en-US" w:eastAsia="en-US" w:bidi="en-US"/>
        </w:rPr>
        <w:t xml:space="preserve"> sin </w:t>
      </w:r>
      <w:r>
        <w:rPr>
          <w:rStyle w:val="Bodytext4Italicfff1"/>
          <w:b/>
          <w:bCs/>
          <w:lang w:val="en-US" w:eastAsia="en-US" w:bidi="en-US"/>
        </w:rPr>
        <w:t>&lt;a</w:t>
      </w:r>
      <w:r>
        <w:rPr>
          <w:rStyle w:val="Bodytext4Italicfff1"/>
          <w:b/>
          <w:bCs/>
          <w:vertAlign w:val="subscript"/>
          <w:lang w:val="en-US" w:eastAsia="en-US" w:bidi="en-US"/>
        </w:rPr>
        <w:t>t</w:t>
      </w:r>
      <w:r>
        <w:rPr>
          <w:rStyle w:val="Bodytext4Italicfff1"/>
          <w:b/>
          <w:bCs/>
          <w:lang w:val="en-US" w:eastAsia="en-US" w:bidi="en-US"/>
        </w:rPr>
        <w:t>t.</w:t>
      </w:r>
    </w:p>
    <w:p w14:paraId="5D29A0B8" w14:textId="77777777" w:rsidR="00F4136F" w:rsidRDefault="00E27E4F">
      <w:pPr>
        <w:pStyle w:val="Bodytext40"/>
        <w:framePr w:w="6264" w:h="9712" w:hRule="exact" w:wrap="around" w:vAnchor="page" w:hAnchor="page" w:x="3025" w:y="2937"/>
        <w:shd w:val="clear" w:color="auto" w:fill="auto"/>
        <w:spacing w:after="137" w:line="221" w:lineRule="exact"/>
        <w:ind w:left="60" w:right="60" w:firstLine="0"/>
        <w:jc w:val="both"/>
      </w:pPr>
      <w:r>
        <w:rPr>
          <w:rStyle w:val="Bodytext4Spacing0pt0"/>
          <w:b/>
          <w:bCs/>
        </w:rPr>
        <w:t xml:space="preserve">Убедимся, что их взаимная корреляционная функция равна нулю и, следовательно, они не коррелированы (см. гл. </w:t>
      </w:r>
      <w:r>
        <w:rPr>
          <w:rStyle w:val="Bodytext4Spacing2pta"/>
          <w:b/>
          <w:bCs/>
        </w:rPr>
        <w:t>XXIII,</w:t>
      </w:r>
      <w:r>
        <w:rPr>
          <w:rStyle w:val="Bodytext4Spacing0pt0"/>
          <w:b/>
          <w:bCs/>
        </w:rPr>
        <w:t xml:space="preserve"> § 12):</w:t>
      </w:r>
    </w:p>
    <w:p w14:paraId="5D29A0B9" w14:textId="77777777" w:rsidR="00F4136F" w:rsidRDefault="00E27E4F">
      <w:pPr>
        <w:pStyle w:val="Bodytext40"/>
        <w:framePr w:w="6264" w:h="9712" w:hRule="exact" w:wrap="around" w:vAnchor="page" w:hAnchor="page" w:x="3025" w:y="2937"/>
        <w:shd w:val="clear" w:color="auto" w:fill="auto"/>
        <w:spacing w:after="93" w:line="200" w:lineRule="exact"/>
        <w:ind w:right="300" w:firstLine="0"/>
        <w:jc w:val="right"/>
      </w:pPr>
      <w:r>
        <w:rPr>
          <w:rStyle w:val="Bodytext4Spacing0pt0"/>
          <w:b/>
          <w:bCs/>
          <w:lang w:val="en-US" w:eastAsia="en-US" w:bidi="en-US"/>
        </w:rPr>
        <w:t>(*</w:t>
      </w:r>
      <w:r>
        <w:rPr>
          <w:rStyle w:val="Bodytext4Spacing0pt0"/>
          <w:b/>
          <w:bCs/>
          <w:vertAlign w:val="subscript"/>
          <w:lang w:val="en-US" w:eastAsia="en-US" w:bidi="en-US"/>
        </w:rPr>
        <w:t>lf</w:t>
      </w:r>
      <w:r>
        <w:rPr>
          <w:rStyle w:val="Bodytext4Spacing0pt0"/>
          <w:b/>
          <w:bCs/>
          <w:lang w:val="en-US" w:eastAsia="en-US" w:bidi="en-US"/>
        </w:rPr>
        <w:t xml:space="preserve"> </w:t>
      </w:r>
      <w:r>
        <w:rPr>
          <w:rStyle w:val="Bodytext4Spacing0pt0"/>
          <w:b/>
          <w:bCs/>
        </w:rPr>
        <w:t xml:space="preserve">*,) = </w:t>
      </w:r>
      <w:r>
        <w:rPr>
          <w:rStyle w:val="Bodytext4Italicfff1"/>
          <w:b/>
          <w:bCs/>
        </w:rPr>
        <w:t>М</w:t>
      </w:r>
      <w:r>
        <w:rPr>
          <w:rStyle w:val="Bodytext4Spacing0pt0"/>
          <w:b/>
          <w:bCs/>
        </w:rPr>
        <w:t xml:space="preserve"> [X, </w:t>
      </w:r>
      <w:r>
        <w:rPr>
          <w:rStyle w:val="Bodytext4Italicfff2"/>
          <w:b/>
          <w:bCs/>
        </w:rPr>
        <w:t>(t</w:t>
      </w:r>
      <w:r>
        <w:rPr>
          <w:rStyle w:val="Bodytext4Italicfff2"/>
          <w:b/>
          <w:bCs/>
          <w:vertAlign w:val="subscript"/>
        </w:rPr>
        <w:t>x</w:t>
      </w:r>
      <w:r>
        <w:rPr>
          <w:rStyle w:val="Bodytext4Italicfff2"/>
          <w:b/>
          <w:bCs/>
        </w:rPr>
        <w:t xml:space="preserve">) </w:t>
      </w:r>
      <w:r>
        <w:rPr>
          <w:rStyle w:val="Bodytext4Italicfff2"/>
          <w:b/>
          <w:bCs/>
          <w:lang w:val="ru-RU" w:eastAsia="ru-RU" w:bidi="ru-RU"/>
        </w:rPr>
        <w:t>X</w:t>
      </w:r>
      <w:r>
        <w:rPr>
          <w:rStyle w:val="Bodytext4Spacing0pt0"/>
          <w:b/>
          <w:bCs/>
        </w:rPr>
        <w:t xml:space="preserve">, (*,)] - </w:t>
      </w:r>
      <w:r>
        <w:rPr>
          <w:rStyle w:val="Bodytext4Italicfff2"/>
          <w:b/>
          <w:bCs/>
          <w:lang w:val="ru-RU" w:eastAsia="ru-RU" w:bidi="ru-RU"/>
        </w:rPr>
        <w:t>М</w:t>
      </w:r>
      <w:r>
        <w:rPr>
          <w:rStyle w:val="Bodytext4Spacing0pt0"/>
          <w:b/>
          <w:bCs/>
        </w:rPr>
        <w:t xml:space="preserve"> [X, </w:t>
      </w:r>
      <w:r>
        <w:rPr>
          <w:rStyle w:val="Bodytext4Italicfff2"/>
          <w:b/>
          <w:bCs/>
        </w:rPr>
        <w:t xml:space="preserve">(tj </w:t>
      </w:r>
      <w:r>
        <w:rPr>
          <w:rStyle w:val="Bodytext4Italicfff2"/>
          <w:b/>
          <w:bCs/>
          <w:lang w:val="ru-RU" w:eastAsia="ru-RU" w:bidi="ru-RU"/>
        </w:rPr>
        <w:t>X</w:t>
      </w:r>
      <w:r>
        <w:rPr>
          <w:rStyle w:val="Bodytext4Spacing0pt0"/>
          <w:b/>
          <w:bCs/>
        </w:rPr>
        <w:t>, (/,)] =</w:t>
      </w:r>
    </w:p>
    <w:p w14:paraId="5D29A0BA" w14:textId="77777777" w:rsidR="00F4136F" w:rsidRDefault="00E27E4F">
      <w:pPr>
        <w:pStyle w:val="Bodytext40"/>
        <w:framePr w:w="6264" w:h="9712" w:hRule="exact" w:wrap="around" w:vAnchor="page" w:hAnchor="page" w:x="3025" w:y="2937"/>
        <w:shd w:val="clear" w:color="auto" w:fill="auto"/>
        <w:spacing w:after="123" w:line="200" w:lineRule="exact"/>
        <w:ind w:right="20" w:firstLine="0"/>
      </w:pPr>
      <w:r>
        <w:rPr>
          <w:rStyle w:val="Bodytext4Spacing0pt0"/>
          <w:b/>
          <w:bCs/>
        </w:rPr>
        <w:t xml:space="preserve">= </w:t>
      </w:r>
      <w:r>
        <w:rPr>
          <w:rStyle w:val="Bodytext4Italicfff2"/>
          <w:b/>
          <w:bCs/>
          <w:lang w:val="ru-RU" w:eastAsia="ru-RU" w:bidi="ru-RU"/>
        </w:rPr>
        <w:t>М</w:t>
      </w:r>
      <w:r>
        <w:rPr>
          <w:rStyle w:val="Bodytext4Spacing0pt0"/>
          <w:b/>
          <w:bCs/>
        </w:rPr>
        <w:t xml:space="preserve"> </w:t>
      </w:r>
      <w:r>
        <w:rPr>
          <w:rStyle w:val="Bodytext4Spacing0pt0"/>
          <w:b/>
          <w:bCs/>
          <w:lang w:val="en-US" w:eastAsia="en-US" w:bidi="en-US"/>
        </w:rPr>
        <w:t>[(C/</w:t>
      </w:r>
      <w:r>
        <w:rPr>
          <w:rStyle w:val="Bodytext4Spacing0pt0"/>
          <w:b/>
          <w:bCs/>
          <w:vertAlign w:val="subscript"/>
          <w:lang w:val="en-US" w:eastAsia="en-US" w:bidi="en-US"/>
        </w:rPr>
        <w:t>1</w:t>
      </w:r>
      <w:r>
        <w:rPr>
          <w:rStyle w:val="Bodytext4Spacing0pt0"/>
          <w:b/>
          <w:bCs/>
          <w:lang w:val="en-US" w:eastAsia="en-US" w:bidi="en-US"/>
        </w:rPr>
        <w:t>cosco</w:t>
      </w:r>
      <w:r>
        <w:rPr>
          <w:rStyle w:val="Bodytext4Spacing0pt0"/>
          <w:b/>
          <w:bCs/>
          <w:vertAlign w:val="subscript"/>
          <w:lang w:val="en-US" w:eastAsia="en-US" w:bidi="en-US"/>
        </w:rPr>
        <w:t>1</w:t>
      </w:r>
      <w:r>
        <w:rPr>
          <w:rStyle w:val="Bodytext4Spacing0pt0"/>
          <w:b/>
          <w:bCs/>
          <w:lang w:val="en-US" w:eastAsia="en-US" w:bidi="en-US"/>
        </w:rPr>
        <w:t>&lt;</w:t>
      </w:r>
      <w:r>
        <w:rPr>
          <w:rStyle w:val="Bodytext4Spacing0pt0"/>
          <w:b/>
          <w:bCs/>
          <w:vertAlign w:val="subscript"/>
          <w:lang w:val="en-US" w:eastAsia="en-US" w:bidi="en-US"/>
        </w:rPr>
        <w:t>1</w:t>
      </w:r>
      <w:r>
        <w:rPr>
          <w:rStyle w:val="Bodytext4Spacing0pt0"/>
          <w:b/>
          <w:bCs/>
          <w:lang w:val="en-US" w:eastAsia="en-US" w:bidi="en-US"/>
        </w:rPr>
        <w:t xml:space="preserve"> + V</w:t>
      </w:r>
      <w:r>
        <w:rPr>
          <w:rStyle w:val="Bodytext4Spacing0pt0"/>
          <w:b/>
          <w:bCs/>
          <w:vertAlign w:val="superscript"/>
          <w:lang w:val="en-US" w:eastAsia="en-US" w:bidi="en-US"/>
        </w:rPr>
        <w:t>,</w:t>
      </w:r>
      <w:r>
        <w:rPr>
          <w:rStyle w:val="Bodytext4Spacing0pt0"/>
          <w:b/>
          <w:bCs/>
          <w:vertAlign w:val="subscript"/>
          <w:lang w:val="en-US" w:eastAsia="en-US" w:bidi="en-US"/>
        </w:rPr>
        <w:t>1</w:t>
      </w:r>
      <w:r>
        <w:rPr>
          <w:rStyle w:val="Bodytext4Spacing0pt0"/>
          <w:b/>
          <w:bCs/>
          <w:lang w:val="en-US" w:eastAsia="en-US" w:bidi="en-US"/>
        </w:rPr>
        <w:t>sinco</w:t>
      </w:r>
      <w:r>
        <w:rPr>
          <w:rStyle w:val="Bodytext4Spacing0pt0"/>
          <w:b/>
          <w:bCs/>
          <w:vertAlign w:val="subscript"/>
          <w:lang w:val="en-US" w:eastAsia="en-US" w:bidi="en-US"/>
        </w:rPr>
        <w:t>1</w:t>
      </w:r>
      <w:r>
        <w:rPr>
          <w:rStyle w:val="Bodytext4Spacing0pt0"/>
          <w:b/>
          <w:bCs/>
          <w:lang w:val="en-US" w:eastAsia="en-US" w:bidi="en-US"/>
        </w:rPr>
        <w:t>&lt;</w:t>
      </w:r>
      <w:r>
        <w:rPr>
          <w:rStyle w:val="Bodytext4Spacing0pt0"/>
          <w:b/>
          <w:bCs/>
          <w:vertAlign w:val="subscript"/>
          <w:lang w:val="en-US" w:eastAsia="en-US" w:bidi="en-US"/>
        </w:rPr>
        <w:t>1</w:t>
      </w:r>
      <w:r>
        <w:rPr>
          <w:rStyle w:val="Bodytext4Spacing0pt0"/>
          <w:b/>
          <w:bCs/>
          <w:lang w:val="en-US" w:eastAsia="en-US" w:bidi="en-US"/>
        </w:rPr>
        <w:t xml:space="preserve">) </w:t>
      </w:r>
      <w:r>
        <w:rPr>
          <w:rStyle w:val="Bodytext4Spacing0pt0"/>
          <w:b/>
          <w:bCs/>
        </w:rPr>
        <w:t>(С/</w:t>
      </w:r>
      <w:r>
        <w:rPr>
          <w:rStyle w:val="Bodytext4Spacing0pt0"/>
          <w:b/>
          <w:bCs/>
          <w:vertAlign w:val="subscript"/>
        </w:rPr>
        <w:t>2</w:t>
      </w:r>
      <w:r>
        <w:rPr>
          <w:rStyle w:val="Bodytext4Spacing0pt0"/>
          <w:b/>
          <w:bCs/>
        </w:rPr>
        <w:t>соз&lt;й^, + У</w:t>
      </w:r>
      <w:r>
        <w:rPr>
          <w:rStyle w:val="Bodytext4Spacing0pt0"/>
          <w:b/>
          <w:bCs/>
          <w:vertAlign w:val="subscript"/>
        </w:rPr>
        <w:t>4</w:t>
      </w:r>
      <w:r>
        <w:rPr>
          <w:rStyle w:val="Bodytext4Spacing0pt0"/>
          <w:b/>
          <w:bCs/>
        </w:rPr>
        <w:t>$тсо,^)].</w:t>
      </w:r>
    </w:p>
    <w:p w14:paraId="5D29A0BB" w14:textId="77777777" w:rsidR="00F4136F" w:rsidRDefault="00E27E4F">
      <w:pPr>
        <w:pStyle w:val="Bodytext40"/>
        <w:framePr w:w="6264" w:h="9712" w:hRule="exact" w:wrap="around" w:vAnchor="page" w:hAnchor="page" w:x="3025" w:y="2937"/>
        <w:shd w:val="clear" w:color="auto" w:fill="auto"/>
        <w:spacing w:after="141" w:line="226" w:lineRule="exact"/>
        <w:ind w:left="60" w:right="60" w:firstLine="0"/>
        <w:jc w:val="both"/>
      </w:pPr>
      <w:r>
        <w:rPr>
          <w:rStyle w:val="Bodytext4Spacing0pt0"/>
          <w:b/>
          <w:bCs/>
        </w:rPr>
        <w:t>Выполнив умножение и вынеся неслучайные множители за знак математического ожидания, найдем</w:t>
      </w:r>
    </w:p>
    <w:p w14:paraId="5D29A0BC" w14:textId="77777777" w:rsidR="00F4136F" w:rsidRDefault="00E27E4F">
      <w:pPr>
        <w:pStyle w:val="Bodytext40"/>
        <w:framePr w:w="6264" w:h="9712" w:hRule="exact" w:wrap="around" w:vAnchor="page" w:hAnchor="page" w:x="3025" w:y="2937"/>
        <w:shd w:val="clear" w:color="auto" w:fill="auto"/>
        <w:spacing w:line="200" w:lineRule="exact"/>
        <w:ind w:left="1620" w:hanging="140"/>
        <w:jc w:val="left"/>
      </w:pPr>
      <w:r>
        <w:rPr>
          <w:rStyle w:val="Bodytext4Spacing0pt0"/>
          <w:b/>
          <w:bCs/>
        </w:rPr>
        <w:t xml:space="preserve">*« </w:t>
      </w:r>
      <w:r>
        <w:rPr>
          <w:rStyle w:val="Bodytext4Spacing0pt0"/>
          <w:b/>
          <w:bCs/>
          <w:lang w:val="en-US" w:eastAsia="en-US" w:bidi="en-US"/>
        </w:rPr>
        <w:t xml:space="preserve">(^i* </w:t>
      </w:r>
      <w:r>
        <w:rPr>
          <w:rStyle w:val="Bodytext4Spacing0pt0"/>
          <w:b/>
          <w:bCs/>
        </w:rPr>
        <w:t xml:space="preserve">^«) ~ </w:t>
      </w:r>
      <w:r>
        <w:rPr>
          <w:rStyle w:val="Bodytext4Spacing0pt0"/>
          <w:b/>
          <w:bCs/>
          <w:vertAlign w:val="superscript"/>
          <w:lang w:val="en-US" w:eastAsia="en-US" w:bidi="en-US"/>
        </w:rPr>
        <w:t xml:space="preserve">cos </w:t>
      </w:r>
      <w:r>
        <w:rPr>
          <w:rStyle w:val="Bodytext4Spacing0pt0"/>
          <w:b/>
          <w:bCs/>
          <w:vertAlign w:val="superscript"/>
        </w:rPr>
        <w:t>ш</w:t>
      </w:r>
      <w:r>
        <w:rPr>
          <w:rStyle w:val="Bodytext4Spacing0pt0"/>
          <w:b/>
          <w:bCs/>
        </w:rPr>
        <w:t>1^1</w:t>
      </w:r>
      <w:r>
        <w:rPr>
          <w:rStyle w:val="Bodytext4Spacing0pt0"/>
          <w:b/>
          <w:bCs/>
          <w:vertAlign w:val="superscript"/>
          <w:lang w:val="en-US" w:eastAsia="en-US" w:bidi="en-US"/>
        </w:rPr>
        <w:t xml:space="preserve">cos </w:t>
      </w:r>
      <w:r>
        <w:rPr>
          <w:rStyle w:val="Bodytext4Spacing0pt0"/>
          <w:b/>
          <w:bCs/>
          <w:vertAlign w:val="superscript"/>
        </w:rPr>
        <w:t>ш</w:t>
      </w:r>
      <w:r>
        <w:rPr>
          <w:rStyle w:val="Bodytext4Spacing0pt0"/>
          <w:b/>
          <w:bCs/>
        </w:rPr>
        <w:t>»**</w:t>
      </w:r>
    </w:p>
    <w:p w14:paraId="5D29A0BD" w14:textId="77777777" w:rsidR="00F4136F" w:rsidRDefault="00E27E4F">
      <w:pPr>
        <w:pStyle w:val="Bodytext100"/>
        <w:framePr w:w="6264" w:h="9712" w:hRule="exact" w:wrap="around" w:vAnchor="page" w:hAnchor="page" w:x="3025" w:y="2937"/>
        <w:shd w:val="clear" w:color="auto" w:fill="auto"/>
        <w:spacing w:after="0" w:line="264" w:lineRule="exact"/>
        <w:ind w:left="4120"/>
        <w:jc w:val="left"/>
      </w:pPr>
      <w:r>
        <w:rPr>
          <w:rStyle w:val="Bodytext10Spacing1ptb"/>
          <w:b/>
          <w:bCs/>
          <w:i/>
          <w:iCs/>
        </w:rPr>
        <w:t>M{U</w:t>
      </w:r>
      <w:r>
        <w:rPr>
          <w:rStyle w:val="Bodytext10Spacing1ptb"/>
          <w:b/>
          <w:bCs/>
          <w:i/>
          <w:iCs/>
          <w:vertAlign w:val="subscript"/>
        </w:rPr>
        <w:t>l</w:t>
      </w:r>
      <w:r>
        <w:rPr>
          <w:rStyle w:val="Bodytext10Spacing1ptb"/>
          <w:b/>
          <w:bCs/>
          <w:i/>
          <w:iCs/>
        </w:rPr>
        <w:t>U</w:t>
      </w:r>
      <w:r>
        <w:rPr>
          <w:rStyle w:val="Bodytext10Spacing1ptb"/>
          <w:b/>
          <w:bCs/>
          <w:i/>
          <w:iCs/>
          <w:vertAlign w:val="subscript"/>
        </w:rPr>
        <w:t>2</w:t>
      </w:r>
      <w:r>
        <w:rPr>
          <w:rStyle w:val="Bodytext10Spacing1ptb"/>
          <w:b/>
          <w:bCs/>
          <w:i/>
          <w:iCs/>
        </w:rPr>
        <w:t>) +</w:t>
      </w:r>
    </w:p>
    <w:p w14:paraId="5D29A0BE" w14:textId="77777777" w:rsidR="00F4136F" w:rsidRDefault="00E27E4F">
      <w:pPr>
        <w:pStyle w:val="Bodytext40"/>
        <w:framePr w:w="6264" w:h="9712" w:hRule="exact" w:wrap="around" w:vAnchor="page" w:hAnchor="page" w:x="3025" w:y="2937"/>
        <w:shd w:val="clear" w:color="auto" w:fill="auto"/>
        <w:tabs>
          <w:tab w:val="left" w:pos="2847"/>
        </w:tabs>
        <w:spacing w:line="264" w:lineRule="exact"/>
        <w:ind w:left="1860" w:right="300" w:hanging="1480"/>
        <w:jc w:val="left"/>
      </w:pPr>
      <w:r>
        <w:rPr>
          <w:rStyle w:val="Bodytext4Spacing0pt0"/>
          <w:b/>
          <w:bCs/>
        </w:rPr>
        <w:t xml:space="preserve">+ </w:t>
      </w:r>
      <w:r>
        <w:rPr>
          <w:rStyle w:val="Bodytext4Spacing0pt0"/>
          <w:b/>
          <w:bCs/>
          <w:lang w:val="en-US" w:eastAsia="en-US" w:bidi="en-US"/>
        </w:rPr>
        <w:t xml:space="preserve">sin «Vi cos </w:t>
      </w:r>
      <w:r>
        <w:rPr>
          <w:rStyle w:val="Bodytext4Spacing0pt0"/>
          <w:b/>
          <w:bCs/>
        </w:rPr>
        <w:t xml:space="preserve">,М </w:t>
      </w:r>
      <w:r>
        <w:rPr>
          <w:rStyle w:val="Bodytext4Spacing0pt0"/>
          <w:b/>
          <w:bCs/>
          <w:lang w:val="en-US" w:eastAsia="en-US" w:bidi="en-US"/>
        </w:rPr>
        <w:t>(f/</w:t>
      </w:r>
      <w:r>
        <w:rPr>
          <w:rStyle w:val="Bodytext4Spacing0pt0"/>
          <w:b/>
          <w:bCs/>
          <w:vertAlign w:val="subscript"/>
          <w:lang w:val="en-US" w:eastAsia="en-US" w:bidi="en-US"/>
        </w:rPr>
        <w:t>a</w:t>
      </w:r>
      <w:r>
        <w:rPr>
          <w:rStyle w:val="Bodytext4Spacing0pt0"/>
          <w:b/>
          <w:bCs/>
          <w:lang w:val="en-US" w:eastAsia="en-US" w:bidi="en-US"/>
        </w:rPr>
        <w:t>V</w:t>
      </w:r>
      <w:r>
        <w:rPr>
          <w:rStyle w:val="Bodytext4Spacing0pt0"/>
          <w:b/>
          <w:bCs/>
          <w:vertAlign w:val="superscript"/>
          <w:lang w:val="en-US" w:eastAsia="en-US" w:bidi="en-US"/>
        </w:rPr>
        <w:t>,</w:t>
      </w:r>
      <w:r>
        <w:rPr>
          <w:rStyle w:val="Bodytext4Spacing0pt0"/>
          <w:b/>
          <w:bCs/>
          <w:vertAlign w:val="subscript"/>
          <w:lang w:val="en-US" w:eastAsia="en-US" w:bidi="en-US"/>
        </w:rPr>
        <w:t>1</w:t>
      </w:r>
      <w:r>
        <w:rPr>
          <w:rStyle w:val="Bodytext4Spacing0pt0"/>
          <w:b/>
          <w:bCs/>
          <w:lang w:val="en-US" w:eastAsia="en-US" w:bidi="en-US"/>
        </w:rPr>
        <w:t>) + sin &lt;»</w:t>
      </w:r>
      <w:r>
        <w:rPr>
          <w:rStyle w:val="Bodytext4Spacing0pt0"/>
          <w:b/>
          <w:bCs/>
          <w:vertAlign w:val="subscript"/>
          <w:lang w:val="en-US" w:eastAsia="en-US" w:bidi="en-US"/>
        </w:rPr>
        <w:t>2</w:t>
      </w:r>
      <w:r>
        <w:rPr>
          <w:rStyle w:val="Bodytext4Spacing0pt0"/>
          <w:b/>
          <w:bCs/>
          <w:lang w:val="en-US" w:eastAsia="en-US" w:bidi="en-US"/>
        </w:rPr>
        <w:t>/</w:t>
      </w:r>
      <w:r>
        <w:rPr>
          <w:rStyle w:val="Bodytext4Spacing0pt0"/>
          <w:b/>
          <w:bCs/>
          <w:vertAlign w:val="subscript"/>
          <w:lang w:val="en-US" w:eastAsia="en-US" w:bidi="en-US"/>
        </w:rPr>
        <w:t>g</w:t>
      </w:r>
      <w:r>
        <w:rPr>
          <w:rStyle w:val="Bodytext4Spacing0pt0"/>
          <w:b/>
          <w:bCs/>
          <w:lang w:val="en-US" w:eastAsia="en-US" w:bidi="en-US"/>
        </w:rPr>
        <w:t xml:space="preserve"> cos (t/^,) -j- + sin</w:t>
      </w:r>
      <w:r>
        <w:rPr>
          <w:rStyle w:val="Bodytext4Spacing0pt0"/>
          <w:b/>
          <w:bCs/>
          <w:lang w:val="en-US" w:eastAsia="en-US" w:bidi="en-US"/>
        </w:rPr>
        <w:tab/>
        <w:t>sin g)j</w:t>
      </w:r>
      <w:r>
        <w:rPr>
          <w:rStyle w:val="Bodytext4Italicfff2"/>
          <w:b/>
          <w:bCs/>
        </w:rPr>
        <w:t>t</w:t>
      </w:r>
      <w:r>
        <w:rPr>
          <w:rStyle w:val="Bodytext4Italicfff2"/>
          <w:b/>
          <w:bCs/>
          <w:vertAlign w:val="subscript"/>
        </w:rPr>
        <w:t>t</w:t>
      </w:r>
      <w:r>
        <w:rPr>
          <w:rStyle w:val="Bodytext4Italicfff2"/>
          <w:b/>
          <w:bCs/>
        </w:rPr>
        <w:t>M</w:t>
      </w:r>
      <w:r>
        <w:rPr>
          <w:rStyle w:val="Bodytext4Spacing0pt0"/>
          <w:b/>
          <w:bCs/>
          <w:lang w:val="en-US" w:eastAsia="en-US" w:bidi="en-US"/>
        </w:rPr>
        <w:t xml:space="preserve"> (V^Vj).</w:t>
      </w:r>
    </w:p>
    <w:p w14:paraId="5D29A0BF" w14:textId="77777777" w:rsidR="00F4136F" w:rsidRDefault="00E27E4F">
      <w:pPr>
        <w:pStyle w:val="Headerorfooter50"/>
        <w:framePr w:w="6312" w:h="229" w:hRule="exact" w:wrap="around" w:vAnchor="page" w:hAnchor="page" w:x="3001" w:y="12748"/>
        <w:shd w:val="clear" w:color="auto" w:fill="auto"/>
        <w:spacing w:line="200" w:lineRule="exact"/>
        <w:ind w:left="140"/>
      </w:pPr>
      <w:r>
        <w:rPr>
          <w:rStyle w:val="Headerorfooter5Spacing0pt5"/>
          <w:lang w:val="en-US" w:eastAsia="en-US" w:bidi="en-US"/>
        </w:rPr>
        <w:t>434</w:t>
      </w:r>
    </w:p>
    <w:p w14:paraId="5D29A0C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0C1" w14:textId="77777777" w:rsidR="00F4136F" w:rsidRDefault="00E27E4F">
      <w:pPr>
        <w:pStyle w:val="Bodytext40"/>
        <w:framePr w:w="6307" w:h="9783" w:hRule="exact" w:wrap="around" w:vAnchor="page" w:hAnchor="page" w:x="3003" w:y="2927"/>
        <w:shd w:val="clear" w:color="auto" w:fill="auto"/>
        <w:tabs>
          <w:tab w:val="right" w:pos="3362"/>
          <w:tab w:val="right" w:pos="3593"/>
        </w:tabs>
        <w:spacing w:line="226" w:lineRule="exact"/>
        <w:ind w:left="60" w:right="40" w:firstLine="0"/>
        <w:jc w:val="both"/>
      </w:pPr>
      <w:r>
        <w:rPr>
          <w:rStyle w:val="Bodytext4Spacing0pt0"/>
          <w:b/>
          <w:bCs/>
        </w:rPr>
        <w:t xml:space="preserve">Случайные величины </w:t>
      </w:r>
      <w:r>
        <w:rPr>
          <w:rStyle w:val="Bodytext4Italicfff2"/>
          <w:b/>
          <w:bCs/>
        </w:rPr>
        <w:t>U</w:t>
      </w:r>
      <w:r>
        <w:rPr>
          <w:rStyle w:val="Bodytext4Italicfff2"/>
          <w:b/>
          <w:bCs/>
          <w:vertAlign w:val="subscript"/>
        </w:rPr>
        <w:t>lt</w:t>
      </w:r>
      <w:r>
        <w:rPr>
          <w:rStyle w:val="Bodytext4Italicfff2"/>
          <w:b/>
          <w:bCs/>
        </w:rPr>
        <w:t xml:space="preserve"> U</w:t>
      </w:r>
      <w:r>
        <w:rPr>
          <w:rStyle w:val="Bodytext4Italicfff2"/>
          <w:b/>
          <w:bCs/>
          <w:vertAlign w:val="subscript"/>
        </w:rPr>
        <w:t>2</w:t>
      </w:r>
      <w:r>
        <w:rPr>
          <w:rStyle w:val="Bodytext4Italicfff2"/>
          <w:b/>
          <w:bCs/>
        </w:rPr>
        <w:t>, V</w:t>
      </w:r>
      <w:r>
        <w:rPr>
          <w:rStyle w:val="Bodytext4Italicfff2"/>
          <w:b/>
          <w:bCs/>
          <w:vertAlign w:val="subscript"/>
        </w:rPr>
        <w:t>lt</w:t>
      </w:r>
      <w:r>
        <w:rPr>
          <w:rStyle w:val="Bodytext4Italicfff2"/>
          <w:b/>
          <w:bCs/>
        </w:rPr>
        <w:t xml:space="preserve"> V</w:t>
      </w:r>
      <w:r>
        <w:rPr>
          <w:rStyle w:val="Bodytext4Italicfff2"/>
          <w:b/>
          <w:bCs/>
          <w:vertAlign w:val="subscript"/>
        </w:rPr>
        <w:t>t</w:t>
      </w:r>
      <w:r>
        <w:rPr>
          <w:rStyle w:val="Bodytext4Spacing0pt0"/>
          <w:b/>
          <w:bCs/>
          <w:lang w:val="en-US" w:eastAsia="en-US" w:bidi="en-US"/>
        </w:rPr>
        <w:t xml:space="preserve"> </w:t>
      </w:r>
      <w:r>
        <w:rPr>
          <w:rStyle w:val="Bodytext4Spacing0pt0"/>
          <w:b/>
          <w:bCs/>
        </w:rPr>
        <w:t>попарно не корре- лированы, поэтому их корреляционные моменты равны нулю; отсюда следует, что все математические ожидания парных произведений этих величин равны нулю. Напри</w:t>
      </w:r>
      <w:r>
        <w:rPr>
          <w:rStyle w:val="Bodytext4Spacing0pt0"/>
          <w:b/>
          <w:bCs/>
        </w:rPr>
        <w:softHyphen/>
        <w:t xml:space="preserve">мер, корреляционный момент величин </w:t>
      </w:r>
      <w:r>
        <w:rPr>
          <w:rStyle w:val="Bodytext4Italicfff2"/>
          <w:b/>
          <w:bCs/>
          <w:lang w:val="ru-RU" w:eastAsia="ru-RU" w:bidi="ru-RU"/>
        </w:rPr>
        <w:t>и</w:t>
      </w:r>
      <w:r>
        <w:rPr>
          <w:rStyle w:val="Bodytext4Italicfff2"/>
          <w:b/>
          <w:bCs/>
          <w:vertAlign w:val="subscript"/>
          <w:lang w:val="ru-RU" w:eastAsia="ru-RU" w:bidi="ru-RU"/>
        </w:rPr>
        <w:t>г</w:t>
      </w:r>
      <w:r>
        <w:rPr>
          <w:rStyle w:val="Bodytext4Spacing0pt0"/>
          <w:b/>
          <w:bCs/>
        </w:rPr>
        <w:t xml:space="preserve"> и </w:t>
      </w:r>
      <w:r>
        <w:rPr>
          <w:rStyle w:val="Bodytext4Italicfff2"/>
          <w:b/>
          <w:bCs/>
        </w:rPr>
        <w:t>U</w:t>
      </w:r>
      <w:r>
        <w:rPr>
          <w:rStyle w:val="Bodytext4Italicfff2"/>
          <w:b/>
          <w:bCs/>
          <w:vertAlign w:val="subscript"/>
        </w:rPr>
        <w:t>t</w:t>
      </w:r>
      <w:r>
        <w:rPr>
          <w:rStyle w:val="Bodytext4Spacing0pt0"/>
          <w:b/>
          <w:bCs/>
          <w:lang w:val="en-US" w:eastAsia="en-US" w:bidi="en-US"/>
        </w:rPr>
        <w:t xml:space="preserve"> </w:t>
      </w:r>
      <w:r>
        <w:rPr>
          <w:rStyle w:val="Bodytext4Spacing0pt0"/>
          <w:b/>
          <w:bCs/>
        </w:rPr>
        <w:t xml:space="preserve">равен нулю: </w:t>
      </w:r>
      <w:r>
        <w:rPr>
          <w:rStyle w:val="Bodytext4Spacing0pt0"/>
          <w:b/>
          <w:bCs/>
          <w:lang w:val="en-US" w:eastAsia="en-US" w:bidi="en-US"/>
        </w:rPr>
        <w:t>Pu</w:t>
      </w:r>
      <w:r>
        <w:rPr>
          <w:rStyle w:val="Bodytext4Spacing0pt0"/>
          <w:b/>
          <w:bCs/>
          <w:vertAlign w:val="subscript"/>
          <w:lang w:val="en-US" w:eastAsia="en-US" w:bidi="en-US"/>
        </w:rPr>
        <w:t>lUj</w:t>
      </w:r>
      <w:r>
        <w:rPr>
          <w:rStyle w:val="Bodytext4Spacing0pt0"/>
          <w:b/>
          <w:bCs/>
          <w:lang w:val="en-US" w:eastAsia="en-US" w:bidi="en-US"/>
        </w:rPr>
        <w:t xml:space="preserve"> = </w:t>
      </w:r>
      <w:r>
        <w:rPr>
          <w:rStyle w:val="Bodytext4Italicfff2"/>
          <w:b/>
          <w:bCs/>
          <w:lang w:val="ru-RU" w:eastAsia="ru-RU" w:bidi="ru-RU"/>
        </w:rPr>
        <w:t>М (и</w:t>
      </w:r>
      <w:r>
        <w:rPr>
          <w:rStyle w:val="Bodytext4Spacing0pt0"/>
          <w:b/>
          <w:bCs/>
        </w:rPr>
        <w:t xml:space="preserve"> </w:t>
      </w:r>
      <w:r>
        <w:rPr>
          <w:rStyle w:val="Bodytext4Candarafc"/>
        </w:rPr>
        <w:t>1</w:t>
      </w:r>
      <w:r>
        <w:rPr>
          <w:rStyle w:val="Bodytext4Spacing0pt0"/>
          <w:b/>
          <w:bCs/>
        </w:rPr>
        <w:t>#</w:t>
      </w:r>
      <w:r>
        <w:rPr>
          <w:rStyle w:val="Bodytext4Spacing0pt0"/>
          <w:b/>
          <w:bCs/>
          <w:vertAlign w:val="subscript"/>
        </w:rPr>
        <w:t>2</w:t>
      </w:r>
      <w:r>
        <w:rPr>
          <w:rStyle w:val="Bodytext4Spacing0pt0"/>
          <w:b/>
          <w:bCs/>
        </w:rPr>
        <w:t>) = 0; так как эти величины центрирован</w:t>
      </w:r>
      <w:r>
        <w:rPr>
          <w:rStyle w:val="Bodytext4Spacing0pt0"/>
          <w:b/>
          <w:bCs/>
        </w:rPr>
        <w:softHyphen/>
        <w:t xml:space="preserve">ные (см. п. 1), то </w:t>
      </w:r>
      <w:r>
        <w:rPr>
          <w:rStyle w:val="Bodytext4Italicfff2"/>
          <w:b/>
          <w:bCs/>
          <w:lang w:val="ru-RU" w:eastAsia="ru-RU" w:bidi="ru-RU"/>
        </w:rPr>
        <w:t>М</w:t>
      </w:r>
      <w:r>
        <w:rPr>
          <w:rStyle w:val="Bodytext4Italicfff2"/>
          <w:b/>
          <w:bCs/>
          <w:lang w:val="ru-RU" w:eastAsia="ru-RU" w:bidi="ru-RU"/>
        </w:rPr>
        <w:tab/>
        <w:t>—</w:t>
      </w:r>
      <w:r>
        <w:rPr>
          <w:rStyle w:val="Bodytext4Spacing0pt0"/>
          <w:b/>
          <w:bCs/>
        </w:rPr>
        <w:tab/>
        <w:t>0.</w:t>
      </w:r>
    </w:p>
    <w:p w14:paraId="5D29A0C2" w14:textId="77777777" w:rsidR="00F4136F" w:rsidRDefault="00E27E4F">
      <w:pPr>
        <w:pStyle w:val="Bodytext40"/>
        <w:framePr w:w="6307" w:h="9783" w:hRule="exact" w:wrap="around" w:vAnchor="page" w:hAnchor="page" w:x="3003" w:y="2927"/>
        <w:shd w:val="clear" w:color="auto" w:fill="auto"/>
        <w:spacing w:after="201" w:line="226" w:lineRule="exact"/>
        <w:ind w:left="60" w:right="40" w:firstLine="380"/>
        <w:jc w:val="both"/>
      </w:pPr>
      <w:r>
        <w:rPr>
          <w:rStyle w:val="Bodytext4Spacing0pt0"/>
          <w:b/>
          <w:bCs/>
        </w:rPr>
        <w:t xml:space="preserve">Итак, взаимная корреляционная функция </w:t>
      </w:r>
      <w:r>
        <w:rPr>
          <w:rStyle w:val="Bodytext4Italicfff2"/>
          <w:b/>
          <w:bCs/>
        </w:rPr>
        <w:t>R</w:t>
      </w:r>
      <w:r>
        <w:rPr>
          <w:rStyle w:val="Bodytext4Italicfff2"/>
          <w:b/>
          <w:bCs/>
          <w:vertAlign w:val="subscript"/>
        </w:rPr>
        <w:t>Xt</w:t>
      </w:r>
      <w:r>
        <w:rPr>
          <w:rStyle w:val="Bodytext4Italicfff2"/>
          <w:b/>
          <w:bCs/>
        </w:rPr>
        <w:t>x,{t</w:t>
      </w:r>
      <w:r>
        <w:rPr>
          <w:rStyle w:val="Bodytext4Italicfff2"/>
          <w:b/>
          <w:bCs/>
          <w:vertAlign w:val="subscript"/>
        </w:rPr>
        <w:t>lt</w:t>
      </w:r>
      <w:r>
        <w:rPr>
          <w:rStyle w:val="Bodytext4Italicfff2"/>
          <w:b/>
          <w:bCs/>
        </w:rPr>
        <w:t xml:space="preserve"> t</w:t>
      </w:r>
      <w:r>
        <w:rPr>
          <w:rStyle w:val="Bodytext4Spacing0pt0"/>
          <w:b/>
          <w:bCs/>
          <w:vertAlign w:val="subscript"/>
        </w:rPr>
        <w:t>г</w:t>
      </w:r>
      <w:r>
        <w:rPr>
          <w:rStyle w:val="Bodytext4Spacing0pt0"/>
          <w:b/>
          <w:bCs/>
        </w:rPr>
        <w:t>) = = 0, что н требовалось доказать.</w:t>
      </w:r>
    </w:p>
    <w:p w14:paraId="5D29A0C3" w14:textId="77777777" w:rsidR="00F4136F" w:rsidRDefault="00E27E4F">
      <w:pPr>
        <w:pStyle w:val="Bodytext40"/>
        <w:framePr w:w="6307" w:h="9783" w:hRule="exact" w:wrap="around" w:vAnchor="page" w:hAnchor="page" w:x="3003" w:y="2927"/>
        <w:shd w:val="clear" w:color="auto" w:fill="auto"/>
        <w:spacing w:line="200" w:lineRule="exact"/>
        <w:ind w:left="60" w:firstLine="940"/>
        <w:jc w:val="both"/>
      </w:pPr>
      <w:r>
        <w:rPr>
          <w:rStyle w:val="Bodytext4Spacing0pt0"/>
          <w:b/>
          <w:bCs/>
        </w:rPr>
        <w:t>§ 2. Дискретный спектр стационарной случайной</w:t>
      </w:r>
    </w:p>
    <w:p w14:paraId="5D29A0C4" w14:textId="77777777" w:rsidR="00F4136F" w:rsidRDefault="00E27E4F">
      <w:pPr>
        <w:pStyle w:val="Bodytext40"/>
        <w:framePr w:w="6307" w:h="9783" w:hRule="exact" w:wrap="around" w:vAnchor="page" w:hAnchor="page" w:x="3003" w:y="2927"/>
        <w:shd w:val="clear" w:color="auto" w:fill="auto"/>
        <w:spacing w:after="121" w:line="200" w:lineRule="exact"/>
        <w:ind w:left="60" w:firstLine="940"/>
        <w:jc w:val="both"/>
      </w:pPr>
      <w:r>
        <w:rPr>
          <w:rStyle w:val="Bodytext4Spacing0pt0"/>
          <w:b/>
          <w:bCs/>
        </w:rPr>
        <w:t>функции</w:t>
      </w:r>
    </w:p>
    <w:p w14:paraId="5D29A0C5" w14:textId="77777777" w:rsidR="00F4136F" w:rsidRDefault="00E27E4F">
      <w:pPr>
        <w:pStyle w:val="Bodytext40"/>
        <w:framePr w:w="6307" w:h="9783" w:hRule="exact" w:wrap="around" w:vAnchor="page" w:hAnchor="page" w:x="3003" w:y="2927"/>
        <w:shd w:val="clear" w:color="auto" w:fill="auto"/>
        <w:spacing w:line="221" w:lineRule="exact"/>
        <w:ind w:left="60" w:right="40" w:firstLine="940"/>
        <w:jc w:val="both"/>
      </w:pPr>
      <w:r>
        <w:rPr>
          <w:rStyle w:val="Bodytext4Spacing0pt0"/>
          <w:b/>
          <w:bCs/>
        </w:rPr>
        <w:t xml:space="preserve">А. Частоты — произвольные числа, количество их конечно. Пусть стационарная случайная функция </w:t>
      </w:r>
      <w:r>
        <w:rPr>
          <w:rStyle w:val="Bodytext4Italicfff2"/>
          <w:b/>
          <w:bCs/>
          <w:lang w:val="ru-RU" w:eastAsia="ru-RU" w:bidi="ru-RU"/>
        </w:rPr>
        <w:t xml:space="preserve">X </w:t>
      </w:r>
      <w:r>
        <w:rPr>
          <w:rStyle w:val="Bodytext4Italicfff2"/>
          <w:b/>
          <w:bCs/>
        </w:rPr>
        <w:t xml:space="preserve">(t) </w:t>
      </w:r>
      <w:r>
        <w:rPr>
          <w:rStyle w:val="Bodytext4Spacing0pt0"/>
          <w:b/>
          <w:bCs/>
        </w:rPr>
        <w:t>может быть представлена в виде спектрального разло</w:t>
      </w:r>
      <w:r>
        <w:rPr>
          <w:rStyle w:val="Bodytext4Spacing0pt0"/>
          <w:b/>
          <w:bCs/>
        </w:rPr>
        <w:softHyphen/>
        <w:t>жения</w:t>
      </w:r>
    </w:p>
    <w:p w14:paraId="5D29A0C6" w14:textId="77777777" w:rsidR="00F4136F" w:rsidRDefault="00E27E4F">
      <w:pPr>
        <w:pStyle w:val="Tableofcontents70"/>
        <w:framePr w:w="6307" w:h="9783" w:hRule="exact" w:wrap="around" w:vAnchor="page" w:hAnchor="page" w:x="3003" w:y="2927"/>
        <w:shd w:val="clear" w:color="auto" w:fill="auto"/>
        <w:tabs>
          <w:tab w:val="right" w:pos="3127"/>
        </w:tabs>
        <w:spacing w:after="0" w:line="130" w:lineRule="exact"/>
        <w:ind w:left="1880"/>
      </w:pPr>
      <w:r>
        <w:rPr>
          <w:rStyle w:val="Tableofcontents7Spacing0pt"/>
          <w:i/>
          <w:iCs/>
        </w:rPr>
        <w:t>п</w:t>
      </w:r>
      <w:r>
        <w:rPr>
          <w:rStyle w:val="Tableofcontents7Spacing0pt"/>
          <w:i/>
          <w:iCs/>
        </w:rPr>
        <w:tab/>
        <w:t>п</w:t>
      </w:r>
    </w:p>
    <w:p w14:paraId="5D29A0C7" w14:textId="77777777" w:rsidR="00F4136F" w:rsidRDefault="00E27E4F">
      <w:pPr>
        <w:pStyle w:val="Tableofcontents160"/>
        <w:framePr w:w="6307" w:h="9783" w:hRule="exact" w:wrap="around" w:vAnchor="page" w:hAnchor="page" w:x="3003" w:y="2927"/>
        <w:shd w:val="clear" w:color="auto" w:fill="auto"/>
        <w:tabs>
          <w:tab w:val="right" w:pos="6289"/>
        </w:tabs>
        <w:spacing w:after="0" w:line="200" w:lineRule="exact"/>
        <w:ind w:left="60" w:firstLine="940"/>
      </w:pPr>
      <w:r>
        <w:rPr>
          <w:rStyle w:val="Tableofcontents16Italic4"/>
          <w:b/>
          <w:bCs/>
        </w:rPr>
        <w:t>X(t)=</w:t>
      </w:r>
      <w:r>
        <w:rPr>
          <w:lang w:val="en-US" w:eastAsia="en-US" w:bidi="en-US"/>
        </w:rPr>
        <w:t xml:space="preserve"> </w:t>
      </w:r>
      <w:r>
        <w:rPr>
          <w:rStyle w:val="Tableofcontents16Spacing2pt"/>
          <w:b/>
          <w:bCs/>
        </w:rPr>
        <w:t>2*»(0</w:t>
      </w:r>
      <w:r>
        <w:t xml:space="preserve"> = </w:t>
      </w:r>
      <w:r>
        <w:rPr>
          <w:lang w:val="en-US" w:eastAsia="en-US" w:bidi="en-US"/>
        </w:rPr>
        <w:t>Stf/fCoso^ + ^.sin©,.*],</w:t>
      </w:r>
      <w:r>
        <w:rPr>
          <w:lang w:val="en-US" w:eastAsia="en-US" w:bidi="en-US"/>
        </w:rPr>
        <w:tab/>
      </w:r>
      <w:r>
        <w:t>(*)</w:t>
      </w:r>
    </w:p>
    <w:p w14:paraId="5D29A0C8" w14:textId="77777777" w:rsidR="00F4136F" w:rsidRDefault="00E27E4F">
      <w:pPr>
        <w:pStyle w:val="Tableofcontents160"/>
        <w:framePr w:w="6307" w:h="9783" w:hRule="exact" w:wrap="around" w:vAnchor="page" w:hAnchor="page" w:x="3003" w:y="2927"/>
        <w:shd w:val="clear" w:color="auto" w:fill="auto"/>
        <w:tabs>
          <w:tab w:val="right" w:pos="3127"/>
        </w:tabs>
        <w:spacing w:after="111" w:line="200" w:lineRule="exact"/>
        <w:ind w:left="1720"/>
      </w:pPr>
      <w:r>
        <w:rPr>
          <w:lang w:val="en-US" w:eastAsia="en-US" w:bidi="en-US"/>
        </w:rPr>
        <w:t>t=i</w:t>
      </w:r>
      <w:r>
        <w:rPr>
          <w:lang w:val="en-US" w:eastAsia="en-US" w:bidi="en-US"/>
        </w:rPr>
        <w:tab/>
        <w:t>i=i</w:t>
      </w:r>
    </w:p>
    <w:p w14:paraId="5D29A0C9" w14:textId="77777777" w:rsidR="00F4136F" w:rsidRDefault="00E27E4F">
      <w:pPr>
        <w:pStyle w:val="Bodytext40"/>
        <w:framePr w:w="6307" w:h="9783" w:hRule="exact" w:wrap="around" w:vAnchor="page" w:hAnchor="page" w:x="3003" w:y="2927"/>
        <w:shd w:val="clear" w:color="auto" w:fill="auto"/>
        <w:spacing w:line="216" w:lineRule="exact"/>
        <w:ind w:left="60" w:right="40" w:firstLine="0"/>
        <w:jc w:val="both"/>
      </w:pPr>
      <w:r>
        <w:rPr>
          <w:rStyle w:val="Bodytext4Spacing0pt0"/>
          <w:b/>
          <w:bCs/>
        </w:rPr>
        <w:t xml:space="preserve">причем сохраняются допущения, указанные в начале п. 2 (см. § 1). Найдем дисперсию одной гармоники X,- (/), учитывая, что случайные величины </w:t>
      </w:r>
      <w:r>
        <w:rPr>
          <w:rStyle w:val="Bodytext4Italicfff2"/>
          <w:b/>
          <w:bCs/>
        </w:rPr>
        <w:t>U</w:t>
      </w:r>
      <w:r>
        <w:rPr>
          <w:rStyle w:val="Bodytext4Italicfff2"/>
          <w:b/>
          <w:bCs/>
          <w:vertAlign w:val="subscript"/>
        </w:rPr>
        <w:t>t</w:t>
      </w:r>
      <w:r>
        <w:rPr>
          <w:rStyle w:val="Bodytext4Spacing0pt0"/>
          <w:b/>
          <w:bCs/>
          <w:lang w:val="en-US" w:eastAsia="en-US" w:bidi="en-US"/>
        </w:rPr>
        <w:t xml:space="preserve"> </w:t>
      </w:r>
      <w:r>
        <w:rPr>
          <w:rStyle w:val="Bodytext4Spacing0pt0"/>
          <w:b/>
          <w:bCs/>
        </w:rPr>
        <w:t xml:space="preserve">и </w:t>
      </w:r>
      <w:r>
        <w:rPr>
          <w:rStyle w:val="Bodytext4Italicfff2"/>
          <w:b/>
          <w:bCs/>
        </w:rPr>
        <w:t>V</w:t>
      </w:r>
      <w:r>
        <w:rPr>
          <w:rStyle w:val="Bodytext4Italicfff2"/>
          <w:b/>
          <w:bCs/>
          <w:vertAlign w:val="subscript"/>
        </w:rPr>
        <w:t>t</w:t>
      </w:r>
      <w:r>
        <w:rPr>
          <w:rStyle w:val="Bodytext4Spacing0pt0"/>
          <w:b/>
          <w:bCs/>
          <w:lang w:val="en-US" w:eastAsia="en-US" w:bidi="en-US"/>
        </w:rPr>
        <w:t xml:space="preserve"> </w:t>
      </w:r>
      <w:r>
        <w:rPr>
          <w:rStyle w:val="Bodytext4Spacing0pt0"/>
          <w:b/>
          <w:bCs/>
        </w:rPr>
        <w:t>не коррели</w:t>
      </w:r>
      <w:r>
        <w:rPr>
          <w:rStyle w:val="Bodytext4Spacing0pt0"/>
          <w:b/>
          <w:bCs/>
        </w:rPr>
        <w:softHyphen/>
        <w:t xml:space="preserve">рованы и дисперсии величин с одинаковыми индексами равны между собой: </w:t>
      </w:r>
      <w:r>
        <w:rPr>
          <w:rStyle w:val="Bodytext4Spacing0pt0"/>
          <w:b/>
          <w:bCs/>
          <w:lang w:val="en-US" w:eastAsia="en-US" w:bidi="en-US"/>
        </w:rPr>
        <w:t xml:space="preserve">D </w:t>
      </w:r>
      <w:r>
        <w:rPr>
          <w:rStyle w:val="Bodytext4Spacing0pt0"/>
          <w:b/>
          <w:bCs/>
        </w:rPr>
        <w:t xml:space="preserve">((/,•) = </w:t>
      </w:r>
      <w:r>
        <w:rPr>
          <w:rStyle w:val="Bodytext4Spacing0pt0"/>
          <w:b/>
          <w:bCs/>
          <w:lang w:val="en-US" w:eastAsia="en-US" w:bidi="en-US"/>
        </w:rPr>
        <w:t>D (V</w:t>
      </w:r>
      <w:r>
        <w:rPr>
          <w:rStyle w:val="Bodytext4Spacing0pt0"/>
          <w:b/>
          <w:bCs/>
          <w:vertAlign w:val="subscript"/>
          <w:lang w:val="en-US" w:eastAsia="en-US" w:bidi="en-US"/>
        </w:rPr>
        <w:t>f</w:t>
      </w:r>
      <w:r>
        <w:rPr>
          <w:rStyle w:val="Bodytext4Spacing0pt0"/>
          <w:b/>
          <w:bCs/>
          <w:lang w:val="en-US" w:eastAsia="en-US" w:bidi="en-US"/>
        </w:rPr>
        <w:t xml:space="preserve">) </w:t>
      </w:r>
      <w:r>
        <w:rPr>
          <w:rStyle w:val="Bodytext4Spacing0pt0"/>
          <w:b/>
          <w:bCs/>
        </w:rPr>
        <w:t>= £&gt;,■:</w:t>
      </w:r>
    </w:p>
    <w:p w14:paraId="5D29A0CA" w14:textId="77777777" w:rsidR="00F4136F" w:rsidRDefault="00E27E4F">
      <w:pPr>
        <w:pStyle w:val="Bodytext40"/>
        <w:framePr w:w="6307" w:h="9783" w:hRule="exact" w:wrap="around" w:vAnchor="page" w:hAnchor="page" w:x="3003" w:y="2927"/>
        <w:shd w:val="clear" w:color="auto" w:fill="auto"/>
        <w:spacing w:line="307" w:lineRule="exact"/>
        <w:ind w:firstLine="0"/>
      </w:pPr>
      <w:r>
        <w:rPr>
          <w:rStyle w:val="Bodytext4Italicfff1"/>
          <w:b/>
          <w:bCs/>
          <w:lang w:val="en-US" w:eastAsia="en-US" w:bidi="en-US"/>
        </w:rPr>
        <w:t>D</w:t>
      </w:r>
      <w:r>
        <w:rPr>
          <w:rStyle w:val="Bodytext4Spacing0pt0"/>
          <w:b/>
          <w:bCs/>
          <w:lang w:val="en-US" w:eastAsia="en-US" w:bidi="en-US"/>
        </w:rPr>
        <w:t xml:space="preserve"> </w:t>
      </w:r>
      <w:r>
        <w:rPr>
          <w:rStyle w:val="Bodytext4Spacing0pt0"/>
          <w:b/>
          <w:bCs/>
        </w:rPr>
        <w:t xml:space="preserve">[X, «)] = </w:t>
      </w:r>
      <w:r>
        <w:rPr>
          <w:rStyle w:val="Bodytext4Italicfff1"/>
          <w:b/>
          <w:bCs/>
          <w:lang w:val="en-US" w:eastAsia="en-US" w:bidi="en-US"/>
        </w:rPr>
        <w:t xml:space="preserve">D </w:t>
      </w:r>
      <w:r>
        <w:rPr>
          <w:rStyle w:val="Bodytext4Italicfff2"/>
          <w:b/>
          <w:bCs/>
        </w:rPr>
        <w:t>[Ui</w:t>
      </w:r>
      <w:r>
        <w:rPr>
          <w:rStyle w:val="Bodytext4Spacing0pt0"/>
          <w:b/>
          <w:bCs/>
          <w:lang w:val="en-US" w:eastAsia="en-US" w:bidi="en-US"/>
        </w:rPr>
        <w:t xml:space="preserve"> cos </w:t>
      </w:r>
      <w:r>
        <w:rPr>
          <w:rStyle w:val="Bodytext4Italicfff1"/>
          <w:b/>
          <w:bCs/>
          <w:lang w:val="en-US" w:eastAsia="en-US" w:bidi="en-US"/>
        </w:rPr>
        <w:t>(d;t</w:t>
      </w:r>
      <w:r>
        <w:rPr>
          <w:rStyle w:val="Bodytext4Spacing0pt0"/>
          <w:b/>
          <w:bCs/>
          <w:lang w:val="en-US" w:eastAsia="en-US" w:bidi="en-US"/>
        </w:rPr>
        <w:t xml:space="preserve"> + </w:t>
      </w:r>
      <w:r>
        <w:rPr>
          <w:rStyle w:val="Bodytext4Italicfff1"/>
          <w:b/>
          <w:bCs/>
          <w:lang w:val="en-US" w:eastAsia="en-US" w:bidi="en-US"/>
        </w:rPr>
        <w:t>Vi</w:t>
      </w:r>
      <w:r>
        <w:rPr>
          <w:rStyle w:val="Bodytext4Spacing0pt0"/>
          <w:b/>
          <w:bCs/>
          <w:lang w:val="en-US" w:eastAsia="en-US" w:bidi="en-US"/>
        </w:rPr>
        <w:t xml:space="preserve"> sin (o,&lt;] = </w:t>
      </w:r>
      <w:r>
        <w:rPr>
          <w:rStyle w:val="Bodytext4Italicfff1"/>
          <w:b/>
          <w:bCs/>
          <w:lang w:val="en-US" w:eastAsia="en-US" w:bidi="en-US"/>
        </w:rPr>
        <w:t>D</w:t>
      </w:r>
      <w:r>
        <w:rPr>
          <w:rStyle w:val="Bodytext4Spacing0pt0"/>
          <w:b/>
          <w:bCs/>
          <w:lang w:val="en-US" w:eastAsia="en-US" w:bidi="en-US"/>
        </w:rPr>
        <w:t xml:space="preserve"> </w:t>
      </w:r>
      <w:r>
        <w:rPr>
          <w:rStyle w:val="Bodytext4Spacing0pt0"/>
          <w:b/>
          <w:bCs/>
        </w:rPr>
        <w:t xml:space="preserve">[{/,• </w:t>
      </w:r>
      <w:r>
        <w:rPr>
          <w:rStyle w:val="Bodytext4Spacing0pt0"/>
          <w:b/>
          <w:bCs/>
          <w:lang w:val="en-US" w:eastAsia="en-US" w:bidi="en-US"/>
        </w:rPr>
        <w:t xml:space="preserve">cos to^] -f- -j- </w:t>
      </w:r>
      <w:r>
        <w:rPr>
          <w:rStyle w:val="Bodytext4Italicfff1"/>
          <w:b/>
          <w:bCs/>
          <w:lang w:val="en-US" w:eastAsia="en-US" w:bidi="en-US"/>
        </w:rPr>
        <w:t>D</w:t>
      </w:r>
      <w:r>
        <w:rPr>
          <w:rStyle w:val="Bodytext4Spacing0pt0"/>
          <w:b/>
          <w:bCs/>
          <w:lang w:val="en-US" w:eastAsia="en-US" w:bidi="en-US"/>
        </w:rPr>
        <w:t xml:space="preserve"> </w:t>
      </w:r>
      <w:r>
        <w:rPr>
          <w:rStyle w:val="Bodytext4Spacing0pt0"/>
          <w:b/>
          <w:bCs/>
        </w:rPr>
        <w:t xml:space="preserve">[К,- </w:t>
      </w:r>
      <w:r>
        <w:rPr>
          <w:rStyle w:val="Bodytext4Spacing0pt0"/>
          <w:b/>
          <w:bCs/>
          <w:lang w:val="en-US" w:eastAsia="en-US" w:bidi="en-US"/>
        </w:rPr>
        <w:t xml:space="preserve">sin </w:t>
      </w:r>
      <w:r>
        <w:rPr>
          <w:rStyle w:val="Bodytext4Spacing0pt0"/>
          <w:b/>
          <w:bCs/>
        </w:rPr>
        <w:t>а)</w:t>
      </w:r>
      <w:r>
        <w:rPr>
          <w:rStyle w:val="Bodytext4Spacing0pt0"/>
          <w:b/>
          <w:bCs/>
          <w:vertAlign w:val="subscript"/>
        </w:rPr>
        <w:t>(</w:t>
      </w:r>
      <w:r>
        <w:rPr>
          <w:rStyle w:val="Bodytext4Spacing0pt0"/>
          <w:b/>
          <w:bCs/>
        </w:rPr>
        <w:t xml:space="preserve">Л] </w:t>
      </w:r>
      <w:r>
        <w:rPr>
          <w:rStyle w:val="Bodytext4Spacing0pt0"/>
          <w:b/>
          <w:bCs/>
          <w:lang w:val="en-US" w:eastAsia="en-US" w:bidi="en-US"/>
        </w:rPr>
        <w:t>= cos</w:t>
      </w:r>
      <w:r>
        <w:rPr>
          <w:rStyle w:val="Bodytext4Spacing0pt0"/>
          <w:b/>
          <w:bCs/>
          <w:vertAlign w:val="superscript"/>
          <w:lang w:val="en-US" w:eastAsia="en-US" w:bidi="en-US"/>
        </w:rPr>
        <w:t>2</w:t>
      </w:r>
      <w:r>
        <w:rPr>
          <w:rStyle w:val="Bodytext4Spacing0pt0"/>
          <w:b/>
          <w:bCs/>
          <w:lang w:val="en-US" w:eastAsia="en-US" w:bidi="en-US"/>
        </w:rPr>
        <w:t xml:space="preserve"> </w:t>
      </w:r>
      <w:r>
        <w:rPr>
          <w:rStyle w:val="Bodytext4Italicfff1"/>
          <w:b/>
          <w:bCs/>
          <w:lang w:val="en-US" w:eastAsia="en-US" w:bidi="en-US"/>
        </w:rPr>
        <w:t>toftD</w:t>
      </w:r>
      <w:r>
        <w:rPr>
          <w:rStyle w:val="Bodytext4Spacing0pt0"/>
          <w:b/>
          <w:bCs/>
          <w:lang w:val="en-US" w:eastAsia="en-US" w:bidi="en-US"/>
        </w:rPr>
        <w:t xml:space="preserve"> (</w:t>
      </w:r>
      <w:r>
        <w:rPr>
          <w:rStyle w:val="Bodytext4Italicfff1"/>
          <w:b/>
          <w:bCs/>
          <w:lang w:val="en-US" w:eastAsia="en-US" w:bidi="en-US"/>
        </w:rPr>
        <w:t>Ui</w:t>
      </w:r>
      <w:r>
        <w:rPr>
          <w:rStyle w:val="Bodytext4Spacing0pt0"/>
          <w:b/>
          <w:bCs/>
          <w:lang w:val="en-US" w:eastAsia="en-US" w:bidi="en-US"/>
        </w:rPr>
        <w:t>) + sin</w:t>
      </w:r>
      <w:r>
        <w:rPr>
          <w:rStyle w:val="Bodytext4Spacing0pt0"/>
          <w:b/>
          <w:bCs/>
          <w:vertAlign w:val="superscript"/>
          <w:lang w:val="en-US" w:eastAsia="en-US" w:bidi="en-US"/>
        </w:rPr>
        <w:t>2</w:t>
      </w:r>
      <w:r>
        <w:rPr>
          <w:rStyle w:val="Bodytext4Spacing0pt0"/>
          <w:b/>
          <w:bCs/>
          <w:lang w:val="en-US" w:eastAsia="en-US" w:bidi="en-US"/>
        </w:rPr>
        <w:t xml:space="preserve"> &lt;o</w:t>
      </w:r>
      <w:r>
        <w:rPr>
          <w:rStyle w:val="Bodytext4Spacing0pt0"/>
          <w:b/>
          <w:bCs/>
          <w:vertAlign w:val="subscript"/>
          <w:lang w:val="en-US" w:eastAsia="en-US" w:bidi="en-US"/>
        </w:rPr>
        <w:t>f</w:t>
      </w:r>
      <w:r>
        <w:rPr>
          <w:rStyle w:val="Bodytext4Spacing0pt0"/>
          <w:b/>
          <w:bCs/>
          <w:lang w:val="en-US" w:eastAsia="en-US" w:bidi="en-US"/>
        </w:rPr>
        <w:t xml:space="preserve">f </w:t>
      </w:r>
      <w:r>
        <w:rPr>
          <w:rStyle w:val="Bodytext4Italicfff1"/>
          <w:b/>
          <w:bCs/>
          <w:lang w:val="en-US" w:eastAsia="en-US" w:bidi="en-US"/>
        </w:rPr>
        <w:t>D</w:t>
      </w:r>
      <w:r>
        <w:rPr>
          <w:rStyle w:val="Bodytext4Spacing0pt0"/>
          <w:b/>
          <w:bCs/>
          <w:lang w:val="en-US" w:eastAsia="en-US" w:bidi="en-US"/>
        </w:rPr>
        <w:t xml:space="preserve"> </w:t>
      </w:r>
      <w:r>
        <w:rPr>
          <w:rStyle w:val="Bodytext4Spacing0pt0"/>
          <w:b/>
          <w:bCs/>
        </w:rPr>
        <w:t xml:space="preserve">(1Л) </w:t>
      </w:r>
      <w:r>
        <w:rPr>
          <w:rStyle w:val="Bodytext4Spacing0pt0"/>
          <w:b/>
          <w:bCs/>
          <w:lang w:val="en-US" w:eastAsia="en-US" w:bidi="en-US"/>
        </w:rPr>
        <w:t>=</w:t>
      </w:r>
    </w:p>
    <w:p w14:paraId="5D29A0CB" w14:textId="77777777" w:rsidR="00F4136F" w:rsidRDefault="00E27E4F">
      <w:pPr>
        <w:pStyle w:val="Bodytext40"/>
        <w:framePr w:w="6307" w:h="9783" w:hRule="exact" w:wrap="around" w:vAnchor="page" w:hAnchor="page" w:x="3003" w:y="2927"/>
        <w:shd w:val="clear" w:color="auto" w:fill="auto"/>
        <w:spacing w:line="307" w:lineRule="exact"/>
        <w:ind w:left="1720" w:firstLine="0"/>
        <w:jc w:val="both"/>
      </w:pPr>
      <w:r>
        <w:rPr>
          <w:rStyle w:val="Bodytext4Spacing0pt0"/>
          <w:b/>
          <w:bCs/>
          <w:lang w:val="en-US" w:eastAsia="en-US" w:bidi="en-US"/>
        </w:rPr>
        <w:t>= (cos</w:t>
      </w:r>
      <w:r>
        <w:rPr>
          <w:rStyle w:val="Bodytext4Spacing0pt0"/>
          <w:b/>
          <w:bCs/>
          <w:vertAlign w:val="superscript"/>
          <w:lang w:val="en-US" w:eastAsia="en-US" w:bidi="en-US"/>
        </w:rPr>
        <w:t>2</w:t>
      </w:r>
      <w:r>
        <w:rPr>
          <w:rStyle w:val="Bodytext4Spacing0pt0"/>
          <w:b/>
          <w:bCs/>
          <w:lang w:val="en-US" w:eastAsia="en-US" w:bidi="en-US"/>
        </w:rPr>
        <w:t xml:space="preserve"> </w:t>
      </w:r>
      <w:r>
        <w:rPr>
          <w:rStyle w:val="Bodytext4Italicfff1"/>
          <w:b/>
          <w:bCs/>
          <w:lang w:val="en-US" w:eastAsia="en-US" w:bidi="en-US"/>
        </w:rPr>
        <w:t>(Hit</w:t>
      </w:r>
      <w:r>
        <w:rPr>
          <w:rStyle w:val="Bodytext4Spacing0pt0"/>
          <w:b/>
          <w:bCs/>
          <w:lang w:val="en-US" w:eastAsia="en-US" w:bidi="en-US"/>
        </w:rPr>
        <w:t xml:space="preserve"> + sin</w:t>
      </w:r>
      <w:r>
        <w:rPr>
          <w:rStyle w:val="Bodytext4Spacing0pt0"/>
          <w:b/>
          <w:bCs/>
          <w:vertAlign w:val="superscript"/>
          <w:lang w:val="en-US" w:eastAsia="en-US" w:bidi="en-US"/>
        </w:rPr>
        <w:t>2</w:t>
      </w:r>
      <w:r>
        <w:rPr>
          <w:rStyle w:val="Bodytext4Spacing0pt0"/>
          <w:b/>
          <w:bCs/>
          <w:lang w:val="en-US" w:eastAsia="en-US" w:bidi="en-US"/>
        </w:rPr>
        <w:t xml:space="preserve"> io</w:t>
      </w:r>
      <w:r>
        <w:rPr>
          <w:rStyle w:val="Bodytext4Spacing0pt0"/>
          <w:b/>
          <w:bCs/>
          <w:vertAlign w:val="subscript"/>
          <w:lang w:val="en-US" w:eastAsia="en-US" w:bidi="en-US"/>
        </w:rPr>
        <w:t>(</w:t>
      </w:r>
      <w:r>
        <w:rPr>
          <w:rStyle w:val="Bodytext4Spacing0pt0"/>
          <w:b/>
          <w:bCs/>
          <w:lang w:val="en-US" w:eastAsia="en-US" w:bidi="en-US"/>
        </w:rPr>
        <w:t>/) £&gt;,- =</w:t>
      </w:r>
    </w:p>
    <w:p w14:paraId="5D29A0CC" w14:textId="77777777" w:rsidR="00F4136F" w:rsidRDefault="00E27E4F">
      <w:pPr>
        <w:pStyle w:val="Bodytext40"/>
        <w:framePr w:w="6307" w:h="9783" w:hRule="exact" w:wrap="around" w:vAnchor="page" w:hAnchor="page" w:x="3003" w:y="2927"/>
        <w:shd w:val="clear" w:color="auto" w:fill="auto"/>
        <w:spacing w:after="33" w:line="200" w:lineRule="exact"/>
        <w:ind w:left="60" w:firstLine="380"/>
        <w:jc w:val="both"/>
      </w:pPr>
      <w:r>
        <w:rPr>
          <w:rStyle w:val="Bodytext4Spacing0pt0"/>
          <w:b/>
          <w:bCs/>
        </w:rPr>
        <w:t>Итак,</w:t>
      </w:r>
    </w:p>
    <w:p w14:paraId="5D29A0CD" w14:textId="77777777" w:rsidR="00F4136F" w:rsidRDefault="00E27E4F">
      <w:pPr>
        <w:pStyle w:val="Heading3450"/>
        <w:framePr w:w="6307" w:h="9783" w:hRule="exact" w:wrap="around" w:vAnchor="page" w:hAnchor="page" w:x="3003" w:y="2927"/>
        <w:shd w:val="clear" w:color="auto" w:fill="auto"/>
        <w:tabs>
          <w:tab w:val="right" w:pos="6289"/>
        </w:tabs>
        <w:spacing w:after="125" w:line="200" w:lineRule="exact"/>
        <w:ind w:left="2420"/>
        <w:jc w:val="both"/>
      </w:pPr>
      <w:bookmarkStart w:id="332" w:name="bookmark332"/>
      <w:r>
        <w:rPr>
          <w:rStyle w:val="Heading345Spacing2pt"/>
          <w:b/>
          <w:bCs/>
        </w:rPr>
        <w:t>O[X</w:t>
      </w:r>
      <w:r>
        <w:rPr>
          <w:rStyle w:val="Heading345Spacing2pt"/>
          <w:b/>
          <w:bCs/>
          <w:vertAlign w:val="subscript"/>
        </w:rPr>
        <w:t>f</w:t>
      </w:r>
      <w:r>
        <w:rPr>
          <w:rStyle w:val="Heading345Spacing2pt"/>
          <w:b/>
          <w:bCs/>
        </w:rPr>
        <w:t>(0]</w:t>
      </w:r>
      <w:r>
        <w:rPr>
          <w:lang w:val="en-US" w:eastAsia="en-US" w:bidi="en-US"/>
        </w:rPr>
        <w:t xml:space="preserve"> = O,..</w:t>
      </w:r>
      <w:r>
        <w:rPr>
          <w:lang w:val="en-US" w:eastAsia="en-US" w:bidi="en-US"/>
        </w:rPr>
        <w:tab/>
        <w:t>(**)</w:t>
      </w:r>
      <w:bookmarkEnd w:id="332"/>
    </w:p>
    <w:p w14:paraId="5D29A0CE" w14:textId="77777777" w:rsidR="00F4136F" w:rsidRDefault="00E27E4F">
      <w:pPr>
        <w:pStyle w:val="Bodytext40"/>
        <w:framePr w:w="6307" w:h="9783" w:hRule="exact" w:wrap="around" w:vAnchor="page" w:hAnchor="page" w:x="3003" w:y="2927"/>
        <w:shd w:val="clear" w:color="auto" w:fill="auto"/>
        <w:spacing w:line="216" w:lineRule="exact"/>
        <w:ind w:left="60" w:right="40" w:firstLine="380"/>
        <w:jc w:val="both"/>
      </w:pPr>
      <w:r>
        <w:rPr>
          <w:rStyle w:val="Bodytext4Spacing0pt0"/>
          <w:b/>
          <w:bCs/>
        </w:rPr>
        <w:t xml:space="preserve">Таким образом, дисперсия </w:t>
      </w:r>
      <w:r>
        <w:rPr>
          <w:rStyle w:val="Bodytext4Spacing0pt0"/>
          <w:b/>
          <w:bCs/>
          <w:lang w:val="en-US" w:eastAsia="en-US" w:bidi="en-US"/>
        </w:rPr>
        <w:t>t'</w:t>
      </w:r>
      <w:r>
        <w:rPr>
          <w:rStyle w:val="Bodytext4Spacing0pt0"/>
          <w:b/>
          <w:bCs/>
        </w:rPr>
        <w:t>-й гармоники спектраль</w:t>
      </w:r>
      <w:r>
        <w:rPr>
          <w:rStyle w:val="Bodytext4Spacing0pt0"/>
          <w:b/>
          <w:bCs/>
        </w:rPr>
        <w:softHyphen/>
        <w:t>ного разложения (*) равна дисперсии случайной вели</w:t>
      </w:r>
      <w:r>
        <w:rPr>
          <w:rStyle w:val="Bodytext4Spacing0pt0"/>
          <w:b/>
          <w:bCs/>
        </w:rPr>
        <w:softHyphen/>
        <w:t xml:space="preserve">чины </w:t>
      </w:r>
      <w:r>
        <w:rPr>
          <w:rStyle w:val="Bodytext4Italicfff1"/>
          <w:b/>
          <w:bCs/>
          <w:lang w:val="en-US" w:eastAsia="en-US" w:bidi="en-US"/>
        </w:rPr>
        <w:t>U</w:t>
      </w:r>
      <w:r>
        <w:rPr>
          <w:rStyle w:val="Bodytext4Italicfff1"/>
          <w:b/>
          <w:bCs/>
          <w:vertAlign w:val="subscript"/>
          <w:lang w:val="en-US" w:eastAsia="en-US" w:bidi="en-US"/>
        </w:rPr>
        <w:t>it</w:t>
      </w:r>
      <w:r>
        <w:rPr>
          <w:rStyle w:val="Bodytext4Spacing0pt0"/>
          <w:b/>
          <w:bCs/>
          <w:lang w:val="en-US" w:eastAsia="en-US" w:bidi="en-US"/>
        </w:rPr>
        <w:t xml:space="preserve"> </w:t>
      </w:r>
      <w:r>
        <w:rPr>
          <w:rStyle w:val="Bodytext4Spacing0pt0"/>
          <w:b/>
          <w:bCs/>
        </w:rPr>
        <w:t>или, что то же, дисперсии случайной величины К,-.</w:t>
      </w:r>
    </w:p>
    <w:p w14:paraId="5D29A0CF" w14:textId="77777777" w:rsidR="00F4136F" w:rsidRDefault="00E27E4F">
      <w:pPr>
        <w:pStyle w:val="Bodytext40"/>
        <w:framePr w:w="6307" w:h="9783" w:hRule="exact" w:wrap="around" w:vAnchor="page" w:hAnchor="page" w:x="3003" w:y="2927"/>
        <w:shd w:val="clear" w:color="auto" w:fill="auto"/>
        <w:spacing w:after="193" w:line="216" w:lineRule="exact"/>
        <w:ind w:left="60" w:right="40" w:firstLine="380"/>
        <w:jc w:val="both"/>
      </w:pPr>
      <w:r>
        <w:rPr>
          <w:rStyle w:val="Bodytext4Spacing0pt0"/>
          <w:b/>
          <w:bCs/>
        </w:rPr>
        <w:t xml:space="preserve">Найдем теперь дисперсию стационарной случайной функции </w:t>
      </w:r>
      <w:r>
        <w:rPr>
          <w:rStyle w:val="Bodytext4Italicfff1"/>
          <w:b/>
          <w:bCs/>
        </w:rPr>
        <w:t xml:space="preserve">X </w:t>
      </w:r>
      <w:r>
        <w:rPr>
          <w:rStyle w:val="Bodytext4Italicfff2"/>
          <w:b/>
          <w:bCs/>
          <w:lang w:val="ru-RU" w:eastAsia="ru-RU" w:bidi="ru-RU"/>
        </w:rPr>
        <w:t>(/),</w:t>
      </w:r>
      <w:r>
        <w:rPr>
          <w:rStyle w:val="Bodytext4Spacing0pt0"/>
          <w:b/>
          <w:bCs/>
        </w:rPr>
        <w:t xml:space="preserve"> приняв во внимание, что слагаемые X, (</w:t>
      </w:r>
      <w:r>
        <w:rPr>
          <w:rStyle w:val="Bodytext4Italicfff2"/>
          <w:b/>
          <w:bCs/>
        </w:rPr>
        <w:t>t</w:t>
      </w:r>
      <w:r>
        <w:rPr>
          <w:rStyle w:val="Bodytext4Spacing0pt0"/>
          <w:b/>
          <w:bCs/>
        </w:rPr>
        <w:t xml:space="preserve">) не коррелированы (см. § 1) и поэтому дисперсия их суммы равна сумме дисперсий слагаемых (см. гл. </w:t>
      </w:r>
      <w:r>
        <w:rPr>
          <w:rStyle w:val="Bodytext4Spacing2pta"/>
          <w:b/>
          <w:bCs/>
        </w:rPr>
        <w:t>XXIII,</w:t>
      </w:r>
      <w:r>
        <w:rPr>
          <w:rStyle w:val="Bodytext4Spacing0pt0"/>
          <w:b/>
          <w:bCs/>
        </w:rPr>
        <w:t xml:space="preserve"> § 15, замечание 2):</w:t>
      </w:r>
    </w:p>
    <w:p w14:paraId="5D29A0D0" w14:textId="77777777" w:rsidR="00F4136F" w:rsidRDefault="00E27E4F">
      <w:pPr>
        <w:pStyle w:val="Bodytext40"/>
        <w:framePr w:w="6307" w:h="9783" w:hRule="exact" w:wrap="around" w:vAnchor="page" w:hAnchor="page" w:x="3003" w:y="2927"/>
        <w:shd w:val="clear" w:color="auto" w:fill="auto"/>
        <w:spacing w:line="200" w:lineRule="exact"/>
        <w:ind w:firstLine="0"/>
      </w:pPr>
      <w:r>
        <w:rPr>
          <w:rStyle w:val="Bodytext4Italicfff2"/>
          <w:b/>
          <w:bCs/>
        </w:rPr>
        <w:t>D</w:t>
      </w:r>
      <w:r>
        <w:rPr>
          <w:rStyle w:val="Bodytext4Spacing0pt0"/>
          <w:b/>
          <w:bCs/>
          <w:lang w:val="en-US" w:eastAsia="en-US" w:bidi="en-US"/>
        </w:rPr>
        <w:t xml:space="preserve"> </w:t>
      </w:r>
      <w:r>
        <w:rPr>
          <w:rStyle w:val="Bodytext4Spacing0pt0"/>
          <w:b/>
          <w:bCs/>
        </w:rPr>
        <w:t xml:space="preserve">[X (0] = </w:t>
      </w:r>
      <w:r>
        <w:rPr>
          <w:rStyle w:val="Bodytext4Italicfff2"/>
          <w:b/>
          <w:bCs/>
        </w:rPr>
        <w:t>D</w:t>
      </w:r>
      <w:r>
        <w:rPr>
          <w:rStyle w:val="Bodytext4Spacing0pt0"/>
          <w:b/>
          <w:bCs/>
          <w:lang w:val="en-US" w:eastAsia="en-US" w:bidi="en-US"/>
        </w:rPr>
        <w:t xml:space="preserve"> </w:t>
      </w:r>
      <w:r>
        <w:rPr>
          <w:rStyle w:val="Bodytext4Spacing0pt0"/>
          <w:b/>
          <w:bCs/>
        </w:rPr>
        <w:t xml:space="preserve">Г </w:t>
      </w:r>
      <w:r>
        <w:rPr>
          <w:rStyle w:val="Bodytext4Spacing0pt0"/>
          <w:b/>
          <w:bCs/>
          <w:lang w:val="en-US" w:eastAsia="en-US" w:bidi="en-US"/>
        </w:rPr>
        <w:t xml:space="preserve">S </w:t>
      </w:r>
      <w:r>
        <w:rPr>
          <w:rStyle w:val="Bodytext4Spacing0pt0"/>
          <w:b/>
          <w:bCs/>
        </w:rPr>
        <w:t xml:space="preserve">X,. (о1 </w:t>
      </w:r>
      <w:r>
        <w:rPr>
          <w:rStyle w:val="Bodytext4Spacing2pta"/>
          <w:b/>
          <w:bCs/>
        </w:rPr>
        <w:t>=ЕО[Х</w:t>
      </w:r>
      <w:r>
        <w:rPr>
          <w:rStyle w:val="Bodytext4Spacing2pta"/>
          <w:b/>
          <w:bCs/>
          <w:vertAlign w:val="subscript"/>
        </w:rPr>
        <w:t>;</w:t>
      </w:r>
      <w:r>
        <w:rPr>
          <w:rStyle w:val="Bodytext4Spacing0pt0"/>
          <w:b/>
          <w:bCs/>
        </w:rPr>
        <w:t xml:space="preserve"> (*)].</w:t>
      </w:r>
    </w:p>
    <w:p w14:paraId="5D29A0D1" w14:textId="77777777" w:rsidR="00F4136F" w:rsidRDefault="00E27E4F">
      <w:pPr>
        <w:pStyle w:val="Bodytext301"/>
        <w:framePr w:w="6307" w:h="9783" w:hRule="exact" w:wrap="around" w:vAnchor="page" w:hAnchor="page" w:x="3003" w:y="2927"/>
        <w:shd w:val="clear" w:color="auto" w:fill="auto"/>
        <w:tabs>
          <w:tab w:val="left" w:pos="3533"/>
        </w:tabs>
        <w:spacing w:line="210" w:lineRule="exact"/>
        <w:ind w:left="2520"/>
      </w:pPr>
      <w:r>
        <w:rPr>
          <w:rStyle w:val="Bodytext30Spacing0pt3"/>
        </w:rPr>
        <w:t xml:space="preserve">L* </w:t>
      </w:r>
      <w:r>
        <w:rPr>
          <w:rStyle w:val="Bodytext30Spacing0pt3"/>
          <w:lang w:val="ru-RU" w:eastAsia="ru-RU" w:bidi="ru-RU"/>
        </w:rPr>
        <w:t>= 1</w:t>
      </w:r>
      <w:r>
        <w:rPr>
          <w:rStyle w:val="Bodytext30Spacing0pt3"/>
          <w:lang w:val="ru-RU" w:eastAsia="ru-RU" w:bidi="ru-RU"/>
        </w:rPr>
        <w:tab/>
      </w:r>
      <w:r>
        <w:rPr>
          <w:rStyle w:val="Bodytext30Spacing0pt3"/>
        </w:rPr>
        <w:t>J i = l</w:t>
      </w:r>
    </w:p>
    <w:p w14:paraId="5D29A0D2" w14:textId="77777777" w:rsidR="00F4136F" w:rsidRDefault="00E27E4F">
      <w:pPr>
        <w:pStyle w:val="Headerorfooter0"/>
        <w:framePr w:wrap="around" w:vAnchor="page" w:hAnchor="page" w:x="9003" w:y="12769"/>
        <w:shd w:val="clear" w:color="auto" w:fill="auto"/>
        <w:spacing w:line="160" w:lineRule="exact"/>
        <w:ind w:left="20"/>
      </w:pPr>
      <w:r>
        <w:rPr>
          <w:rStyle w:val="HeaderorfooterSpacing0pt5"/>
        </w:rPr>
        <w:t>435</w:t>
      </w:r>
    </w:p>
    <w:p w14:paraId="5D29A0D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0D4" w14:textId="77777777" w:rsidR="00F4136F" w:rsidRDefault="00E27E4F">
      <w:pPr>
        <w:pStyle w:val="Bodytext40"/>
        <w:framePr w:w="6254" w:h="9645" w:hRule="exact" w:wrap="around" w:vAnchor="page" w:hAnchor="page" w:x="3030" w:y="3004"/>
        <w:shd w:val="clear" w:color="auto" w:fill="auto"/>
        <w:spacing w:after="218" w:line="200" w:lineRule="exact"/>
        <w:ind w:left="20" w:firstLine="360"/>
        <w:jc w:val="both"/>
      </w:pPr>
      <w:r>
        <w:rPr>
          <w:rStyle w:val="Bodytext4Spacing0pt0"/>
          <w:b/>
          <w:bCs/>
        </w:rPr>
        <w:t>Используя (**), окончательно получим</w:t>
      </w:r>
    </w:p>
    <w:p w14:paraId="5D29A0D5" w14:textId="77777777" w:rsidR="00F4136F" w:rsidRDefault="00E27E4F">
      <w:pPr>
        <w:pStyle w:val="Bodytext1420"/>
        <w:framePr w:w="6254" w:h="9645" w:hRule="exact" w:wrap="around" w:vAnchor="page" w:hAnchor="page" w:x="3030" w:y="3004"/>
        <w:shd w:val="clear" w:color="auto" w:fill="auto"/>
        <w:spacing w:before="0" w:after="180" w:line="230" w:lineRule="exact"/>
        <w:ind w:left="2160"/>
      </w:pPr>
      <w:bookmarkStart w:id="333" w:name="bookmark333"/>
      <w:r>
        <w:rPr>
          <w:lang w:val="en-US" w:eastAsia="en-US" w:bidi="en-US"/>
        </w:rPr>
        <w:t xml:space="preserve">D </w:t>
      </w:r>
      <w:r>
        <w:t>[*(/)] =2 д..</w:t>
      </w:r>
      <w:bookmarkEnd w:id="333"/>
    </w:p>
    <w:p w14:paraId="5D29A0D6" w14:textId="77777777" w:rsidR="00F4136F" w:rsidRDefault="00E27E4F">
      <w:pPr>
        <w:pStyle w:val="Bodytext40"/>
        <w:framePr w:w="6254" w:h="9645" w:hRule="exact" w:wrap="around" w:vAnchor="page" w:hAnchor="page" w:x="3030" w:y="3004"/>
        <w:shd w:val="clear" w:color="auto" w:fill="auto"/>
        <w:spacing w:line="221" w:lineRule="exact"/>
        <w:ind w:left="20" w:right="40" w:firstLine="360"/>
        <w:jc w:val="both"/>
      </w:pPr>
      <w:r>
        <w:rPr>
          <w:rStyle w:val="Bodytext4Spacing0pt0"/>
          <w:b/>
          <w:bCs/>
        </w:rPr>
        <w:t>Итак, дисперсия стационарной случайной функции, которая может быть представлена в виде суммы конеч</w:t>
      </w:r>
      <w:r>
        <w:rPr>
          <w:rStyle w:val="Bodytext4Spacing0pt0"/>
          <w:b/>
          <w:bCs/>
        </w:rPr>
        <w:softHyphen/>
        <w:t>ного числа гармоник с произвольными частотами, равна сумме дисперсий составляющих ее гармоник.</w:t>
      </w:r>
    </w:p>
    <w:p w14:paraId="5D29A0D7" w14:textId="77777777" w:rsidR="00F4136F" w:rsidRDefault="00E27E4F">
      <w:pPr>
        <w:pStyle w:val="Bodytext40"/>
        <w:framePr w:w="6254" w:h="9645" w:hRule="exact" w:wrap="around" w:vAnchor="page" w:hAnchor="page" w:x="3030" w:y="3004"/>
        <w:shd w:val="clear" w:color="auto" w:fill="auto"/>
        <w:spacing w:line="221" w:lineRule="exact"/>
        <w:ind w:left="20" w:right="40" w:firstLine="360"/>
        <w:jc w:val="both"/>
      </w:pPr>
      <w:r>
        <w:rPr>
          <w:rStyle w:val="Bodytext4Italicfff1"/>
          <w:b/>
          <w:bCs/>
        </w:rPr>
        <w:t>Дискретным спектром стационарной случайной функ</w:t>
      </w:r>
      <w:r>
        <w:rPr>
          <w:rStyle w:val="Bodytext4Italicfff1"/>
          <w:b/>
          <w:bCs/>
        </w:rPr>
        <w:softHyphen/>
        <w:t xml:space="preserve">ции X </w:t>
      </w:r>
      <w:r>
        <w:rPr>
          <w:rStyle w:val="Bodytext4Italicfff1"/>
          <w:b/>
          <w:bCs/>
          <w:lang w:val="en-US" w:eastAsia="en-US" w:bidi="en-US"/>
        </w:rPr>
        <w:t>(t)</w:t>
      </w:r>
      <w:r>
        <w:rPr>
          <w:rStyle w:val="Bodytext4Spacing0pt0"/>
          <w:b/>
          <w:bCs/>
          <w:lang w:val="en-US" w:eastAsia="en-US" w:bidi="en-US"/>
        </w:rPr>
        <w:t xml:space="preserve"> </w:t>
      </w:r>
      <w:r>
        <w:rPr>
          <w:rStyle w:val="Bodytext4Spacing0pt0"/>
          <w:b/>
          <w:bCs/>
        </w:rPr>
        <w:t>вида (*•) называют совокупность дисперсий всех составляющих ее гармоник.</w:t>
      </w:r>
    </w:p>
    <w:p w14:paraId="5D29A0D8" w14:textId="77777777" w:rsidR="00F4136F" w:rsidRDefault="00E27E4F">
      <w:pPr>
        <w:pStyle w:val="Bodytext40"/>
        <w:framePr w:w="6254" w:h="9645" w:hRule="exact" w:wrap="around" w:vAnchor="page" w:hAnchor="page" w:x="3030" w:y="3004"/>
        <w:shd w:val="clear" w:color="auto" w:fill="auto"/>
        <w:spacing w:line="221" w:lineRule="exact"/>
        <w:ind w:left="20" w:right="40" w:firstLine="360"/>
        <w:jc w:val="both"/>
      </w:pPr>
      <w:r>
        <w:rPr>
          <w:rStyle w:val="Bodytext4Spacing0pt0"/>
          <w:b/>
          <w:bCs/>
        </w:rPr>
        <w:t>Заметим, что поскольку каждой частоте со,- можно поставить в соответствие дисперсию Д, то спектр можно изобразить графически: на горизонтальной оси отклады</w:t>
      </w:r>
      <w:r>
        <w:rPr>
          <w:rStyle w:val="Bodytext4Spacing0pt0"/>
          <w:b/>
          <w:bCs/>
        </w:rPr>
        <w:softHyphen/>
        <w:t xml:space="preserve">вают частоты со,-, а в качестве соответствующих ординат (их называют </w:t>
      </w:r>
      <w:r>
        <w:rPr>
          <w:rStyle w:val="Bodytext4Italicfff1"/>
          <w:b/>
          <w:bCs/>
        </w:rPr>
        <w:t>спектральными линиями)</w:t>
      </w:r>
      <w:r>
        <w:rPr>
          <w:rStyle w:val="Bodytext4Spacing0pt0"/>
          <w:b/>
          <w:bCs/>
        </w:rPr>
        <w:t xml:space="preserve"> строят диспер</w:t>
      </w:r>
      <w:r>
        <w:rPr>
          <w:rStyle w:val="Bodytext4Spacing0pt0"/>
          <w:b/>
          <w:bCs/>
        </w:rPr>
        <w:softHyphen/>
        <w:t xml:space="preserve">сии Д. Этот дискретный спектр называют </w:t>
      </w:r>
      <w:r>
        <w:rPr>
          <w:rStyle w:val="Bodytext4Italicfff1"/>
          <w:b/>
          <w:bCs/>
        </w:rPr>
        <w:t>линейчатым</w:t>
      </w:r>
      <w:r>
        <w:rPr>
          <w:rStyle w:val="Bodytext4Spacing0pt0"/>
          <w:b/>
          <w:bCs/>
        </w:rPr>
        <w:t>.</w:t>
      </w:r>
    </w:p>
    <w:p w14:paraId="5D29A0D9" w14:textId="77777777" w:rsidR="00F4136F" w:rsidRDefault="00E27E4F">
      <w:pPr>
        <w:pStyle w:val="Bodytext50"/>
        <w:framePr w:w="6254" w:h="9645" w:hRule="exact" w:wrap="around" w:vAnchor="page" w:hAnchor="page" w:x="3030" w:y="3004"/>
        <w:shd w:val="clear" w:color="auto" w:fill="auto"/>
        <w:spacing w:before="0" w:line="178" w:lineRule="exact"/>
        <w:ind w:left="20" w:right="40" w:firstLine="360"/>
      </w:pPr>
      <w:r>
        <w:rPr>
          <w:rStyle w:val="Bodytext5Spacing0ptf0"/>
        </w:rPr>
        <w:t>Пример. Построить дискретный спектр стационарной случайной функции</w:t>
      </w:r>
    </w:p>
    <w:p w14:paraId="5D29A0DA" w14:textId="77777777" w:rsidR="00F4136F" w:rsidRDefault="00E27E4F">
      <w:pPr>
        <w:pStyle w:val="Bodytext60"/>
        <w:framePr w:w="6254" w:h="9645" w:hRule="exact" w:wrap="around" w:vAnchor="page" w:hAnchor="page" w:x="3030" w:y="3004"/>
        <w:shd w:val="clear" w:color="auto" w:fill="auto"/>
        <w:spacing w:after="0" w:line="216" w:lineRule="exact"/>
        <w:ind w:left="2060" w:right="1200" w:hanging="1360"/>
        <w:jc w:val="left"/>
      </w:pPr>
      <w:r>
        <w:rPr>
          <w:rStyle w:val="Bodytext6Spacing1pta"/>
          <w:i/>
          <w:iCs/>
          <w:lang w:val="ru-RU" w:eastAsia="ru-RU" w:bidi="ru-RU"/>
        </w:rPr>
        <w:t xml:space="preserve">X </w:t>
      </w:r>
      <w:r>
        <w:rPr>
          <w:rStyle w:val="Bodytext6Spacing1pta"/>
          <w:i/>
          <w:iCs/>
        </w:rPr>
        <w:t>(t) = [U</w:t>
      </w:r>
      <w:r>
        <w:rPr>
          <w:rStyle w:val="Bodytext6Spacing1pta"/>
          <w:i/>
          <w:iCs/>
          <w:vertAlign w:val="subscript"/>
        </w:rPr>
        <w:t>l</w:t>
      </w:r>
      <w:r>
        <w:rPr>
          <w:rStyle w:val="Bodytext6NotItalicc"/>
          <w:lang w:val="en-US" w:eastAsia="en-US" w:bidi="en-US"/>
        </w:rPr>
        <w:t xml:space="preserve"> cos </w:t>
      </w:r>
      <w:r>
        <w:rPr>
          <w:rStyle w:val="Bodytext6Spacing1pta"/>
          <w:i/>
          <w:iCs/>
        </w:rPr>
        <w:t>2t + Vi</w:t>
      </w:r>
      <w:r>
        <w:rPr>
          <w:rStyle w:val="Bodytext6NotItalicc"/>
          <w:lang w:val="en-US" w:eastAsia="en-US" w:bidi="en-US"/>
        </w:rPr>
        <w:t xml:space="preserve"> sin </w:t>
      </w:r>
      <w:r>
        <w:rPr>
          <w:rStyle w:val="Bodytext6Spacing1pta"/>
          <w:i/>
          <w:iCs/>
        </w:rPr>
        <w:t>2/]-\-[U</w:t>
      </w:r>
      <w:r>
        <w:rPr>
          <w:rStyle w:val="Bodytext6Spacing1pta"/>
          <w:i/>
          <w:iCs/>
          <w:vertAlign w:val="subscript"/>
        </w:rPr>
        <w:t>z</w:t>
      </w:r>
      <w:r>
        <w:rPr>
          <w:rStyle w:val="Bodytext6Spacing1pta"/>
          <w:i/>
          <w:iCs/>
        </w:rPr>
        <w:t xml:space="preserve"> cos </w:t>
      </w:r>
      <w:r>
        <w:rPr>
          <w:rStyle w:val="Bodytext6Spacing1pta"/>
          <w:i/>
          <w:iCs/>
          <w:lang w:val="ru-RU" w:eastAsia="ru-RU" w:bidi="ru-RU"/>
        </w:rPr>
        <w:t>3/</w:t>
      </w:r>
      <w:r>
        <w:rPr>
          <w:rStyle w:val="Bodytext6NotItalicc"/>
        </w:rPr>
        <w:t xml:space="preserve"> </w:t>
      </w:r>
      <w:r>
        <w:rPr>
          <w:rStyle w:val="Bodytext6NotItalicc"/>
          <w:lang w:val="en-US" w:eastAsia="en-US" w:bidi="en-US"/>
        </w:rPr>
        <w:t xml:space="preserve">-j- </w:t>
      </w:r>
      <w:r>
        <w:rPr>
          <w:rStyle w:val="Bodytext6Spacing1pta"/>
          <w:i/>
          <w:iCs/>
        </w:rPr>
        <w:t>V</w:t>
      </w:r>
      <w:r>
        <w:rPr>
          <w:rStyle w:val="Bodytext6Spacing1pta"/>
          <w:i/>
          <w:iCs/>
          <w:vertAlign w:val="subscript"/>
        </w:rPr>
        <w:t>t</w:t>
      </w:r>
      <w:r>
        <w:rPr>
          <w:rStyle w:val="Bodytext6NotItalicc"/>
          <w:lang w:val="en-US" w:eastAsia="en-US" w:bidi="en-US"/>
        </w:rPr>
        <w:t xml:space="preserve"> sin -f- </w:t>
      </w:r>
      <w:r>
        <w:rPr>
          <w:rStyle w:val="Bodytext6Spacing1pta"/>
          <w:i/>
          <w:iCs/>
        </w:rPr>
        <w:t>[U</w:t>
      </w:r>
      <w:r>
        <w:rPr>
          <w:rStyle w:val="Bodytext6Spacing1pta"/>
          <w:i/>
          <w:iCs/>
          <w:vertAlign w:val="subscript"/>
        </w:rPr>
        <w:t>a</w:t>
      </w:r>
      <w:r>
        <w:rPr>
          <w:rStyle w:val="Bodytext6NotItalicc"/>
          <w:lang w:val="en-US" w:eastAsia="en-US" w:bidi="en-US"/>
        </w:rPr>
        <w:t xml:space="preserve"> cos </w:t>
      </w:r>
      <w:r>
        <w:rPr>
          <w:rStyle w:val="Bodytext6Spacing1pta"/>
          <w:i/>
          <w:iCs/>
        </w:rPr>
        <w:t>At</w:t>
      </w:r>
      <w:r>
        <w:rPr>
          <w:rStyle w:val="Bodytext6NotItalicc"/>
          <w:lang w:val="en-US" w:eastAsia="en-US" w:bidi="en-US"/>
        </w:rPr>
        <w:t xml:space="preserve"> + </w:t>
      </w:r>
      <w:r>
        <w:rPr>
          <w:rStyle w:val="Bodytext6Spacing1pta"/>
          <w:i/>
          <w:iCs/>
        </w:rPr>
        <w:t>V</w:t>
      </w:r>
      <w:r>
        <w:rPr>
          <w:rStyle w:val="Bodytext6Spacing1pta"/>
          <w:i/>
          <w:iCs/>
          <w:vertAlign w:val="subscript"/>
        </w:rPr>
        <w:t>a</w:t>
      </w:r>
      <w:r>
        <w:rPr>
          <w:rStyle w:val="Bodytext6NotItalicc"/>
          <w:lang w:val="en-US" w:eastAsia="en-US" w:bidi="en-US"/>
        </w:rPr>
        <w:t xml:space="preserve"> sin </w:t>
      </w:r>
      <w:r>
        <w:rPr>
          <w:rStyle w:val="Bodytext6NotItalicc"/>
        </w:rPr>
        <w:t>4/],</w:t>
      </w:r>
    </w:p>
    <w:p w14:paraId="5D29A0DB" w14:textId="77777777" w:rsidR="00F4136F" w:rsidRDefault="00E27E4F">
      <w:pPr>
        <w:pStyle w:val="Bodytext50"/>
        <w:framePr w:w="6254" w:h="9645" w:hRule="exact" w:wrap="around" w:vAnchor="page" w:hAnchor="page" w:x="3030" w:y="3004"/>
        <w:shd w:val="clear" w:color="auto" w:fill="auto"/>
        <w:spacing w:before="0" w:line="178" w:lineRule="exact"/>
        <w:ind w:left="20" w:right="40" w:firstLine="0"/>
      </w:pPr>
      <w:r>
        <w:rPr>
          <w:rStyle w:val="Bodytext5Spacing0ptf0"/>
        </w:rPr>
        <w:t xml:space="preserve">если случайные величины </w:t>
      </w:r>
      <w:r>
        <w:rPr>
          <w:rStyle w:val="Bodytext5Italicff3"/>
        </w:rPr>
        <w:t>Ui, U</w:t>
      </w:r>
      <w:r>
        <w:rPr>
          <w:rStyle w:val="Bodytext5Italicff3"/>
          <w:vertAlign w:val="subscript"/>
        </w:rPr>
        <w:t>2</w:t>
      </w:r>
      <w:r>
        <w:rPr>
          <w:rStyle w:val="Bodytext5Italicff3"/>
        </w:rPr>
        <w:t>, U</w:t>
      </w:r>
      <w:r>
        <w:rPr>
          <w:rStyle w:val="Bodytext5Italicff3"/>
          <w:vertAlign w:val="subscript"/>
        </w:rPr>
        <w:t>a</w:t>
      </w:r>
      <w:r>
        <w:rPr>
          <w:rStyle w:val="Bodytext5Italicff3"/>
        </w:rPr>
        <w:t>\ V</w:t>
      </w:r>
      <w:r>
        <w:rPr>
          <w:rStyle w:val="Bodytext5Italicff3"/>
          <w:vertAlign w:val="subscript"/>
        </w:rPr>
        <w:t>t</w:t>
      </w:r>
      <w:r>
        <w:rPr>
          <w:rStyle w:val="Bodytext5Italicff3"/>
        </w:rPr>
        <w:t>, V</w:t>
      </w:r>
      <w:r>
        <w:rPr>
          <w:rStyle w:val="Bodytext5Italicff3"/>
          <w:vertAlign w:val="subscript"/>
        </w:rPr>
        <w:t>a</w:t>
      </w:r>
      <w:r>
        <w:rPr>
          <w:rStyle w:val="Bodytext5Italicff3"/>
        </w:rPr>
        <w:t>, V</w:t>
      </w:r>
      <w:r>
        <w:rPr>
          <w:rStyle w:val="Bodytext5Italicff3"/>
          <w:vertAlign w:val="subscript"/>
        </w:rPr>
        <w:t>a</w:t>
      </w:r>
      <w:r>
        <w:rPr>
          <w:rStyle w:val="Bodytext5Spacing0ptf0"/>
          <w:lang w:val="en-US" w:eastAsia="en-US" w:bidi="en-US"/>
        </w:rPr>
        <w:t xml:space="preserve"> </w:t>
      </w:r>
      <w:r>
        <w:rPr>
          <w:rStyle w:val="Bodytext5Spacing0ptf0"/>
        </w:rPr>
        <w:t xml:space="preserve">не коррелировакы, их математические ожидания равны нулю и заданы дисперсии: </w:t>
      </w:r>
      <w:r>
        <w:rPr>
          <w:rStyle w:val="Bodytext5Italicff3"/>
        </w:rPr>
        <w:t>D(U</w:t>
      </w:r>
      <w:r>
        <w:rPr>
          <w:rStyle w:val="Bodytext5Italicff3"/>
          <w:vertAlign w:val="subscript"/>
        </w:rPr>
        <w:t>1</w:t>
      </w:r>
      <w:r>
        <w:rPr>
          <w:rStyle w:val="Bodytext5Italicff3"/>
        </w:rPr>
        <w:t>) = D(V</w:t>
      </w:r>
      <w:r>
        <w:rPr>
          <w:rStyle w:val="Bodytext5Italicff3"/>
          <w:vertAlign w:val="subscript"/>
        </w:rPr>
        <w:t>1</w:t>
      </w:r>
      <w:r>
        <w:rPr>
          <w:rStyle w:val="Bodytext5Italicff3"/>
        </w:rPr>
        <w:t>) =</w:t>
      </w:r>
      <w:r>
        <w:rPr>
          <w:rStyle w:val="Bodytext5Spacing0ptf0"/>
          <w:lang w:val="en-US" w:eastAsia="en-US" w:bidi="en-US"/>
        </w:rPr>
        <w:t xml:space="preserve"> </w:t>
      </w:r>
      <w:r>
        <w:rPr>
          <w:rStyle w:val="Bodytext5Spacing0ptf0"/>
        </w:rPr>
        <w:t xml:space="preserve">5, </w:t>
      </w:r>
      <w:r>
        <w:rPr>
          <w:rStyle w:val="Bodytext5Italicff3"/>
        </w:rPr>
        <w:t>D(U</w:t>
      </w:r>
      <w:r>
        <w:rPr>
          <w:rStyle w:val="Bodytext5Italicff3"/>
          <w:vertAlign w:val="subscript"/>
        </w:rPr>
        <w:t>a</w:t>
      </w:r>
      <w:r>
        <w:rPr>
          <w:rStyle w:val="Bodytext5Italicff3"/>
        </w:rPr>
        <w:t>) = D(V</w:t>
      </w:r>
      <w:r>
        <w:rPr>
          <w:rStyle w:val="Bodytext5Italicff3"/>
          <w:vertAlign w:val="subscript"/>
        </w:rPr>
        <w:t>a</w:t>
      </w:r>
      <w:r>
        <w:rPr>
          <w:rStyle w:val="Bodytext5Italicff3"/>
        </w:rPr>
        <w:t>) =</w:t>
      </w:r>
      <w:r>
        <w:rPr>
          <w:rStyle w:val="Bodytext5Spacing0ptf0"/>
          <w:lang w:val="en-US" w:eastAsia="en-US" w:bidi="en-US"/>
        </w:rPr>
        <w:t xml:space="preserve"> </w:t>
      </w:r>
      <w:r>
        <w:rPr>
          <w:rStyle w:val="Bodytext5Spacing0ptf0"/>
        </w:rPr>
        <w:t xml:space="preserve">6, </w:t>
      </w:r>
      <w:r>
        <w:rPr>
          <w:rStyle w:val="Bodytext5Italicff3"/>
        </w:rPr>
        <w:t>D (U</w:t>
      </w:r>
      <w:r>
        <w:rPr>
          <w:rStyle w:val="Bodytext5Italicff3"/>
          <w:vertAlign w:val="subscript"/>
        </w:rPr>
        <w:t>a</w:t>
      </w:r>
      <w:r>
        <w:rPr>
          <w:rStyle w:val="Bodytext5Italicff3"/>
        </w:rPr>
        <w:t>) = D (V</w:t>
      </w:r>
      <w:r>
        <w:rPr>
          <w:rStyle w:val="Bodytext5Italicff3"/>
          <w:vertAlign w:val="subscript"/>
        </w:rPr>
        <w:t>a</w:t>
      </w:r>
      <w:r>
        <w:rPr>
          <w:rStyle w:val="Bodytext5Italicff3"/>
        </w:rPr>
        <w:t>)</w:t>
      </w:r>
      <w:r>
        <w:rPr>
          <w:rStyle w:val="Bodytext5Spacing0ptf0"/>
          <w:lang w:val="en-US" w:eastAsia="en-US" w:bidi="en-US"/>
        </w:rPr>
        <w:t xml:space="preserve"> = 4.</w:t>
      </w:r>
    </w:p>
    <w:p w14:paraId="5D29A0DC" w14:textId="77777777" w:rsidR="00F4136F" w:rsidRDefault="00E27E4F">
      <w:pPr>
        <w:pStyle w:val="Bodytext50"/>
        <w:framePr w:w="6254" w:h="9645" w:hRule="exact" w:wrap="around" w:vAnchor="page" w:hAnchor="page" w:x="3030" w:y="3004"/>
        <w:shd w:val="clear" w:color="auto" w:fill="auto"/>
        <w:spacing w:before="0" w:after="82" w:line="173" w:lineRule="exact"/>
        <w:ind w:left="20" w:right="40" w:firstLine="360"/>
      </w:pPr>
      <w:r>
        <w:rPr>
          <w:rStyle w:val="Bodytext5Spacing1pt"/>
        </w:rPr>
        <w:t>Решение.</w:t>
      </w:r>
      <w:r>
        <w:rPr>
          <w:rStyle w:val="Bodytext5Spacing0ptf0"/>
        </w:rPr>
        <w:t xml:space="preserve"> Отложив на горизонтальной оси частоты </w:t>
      </w:r>
      <w:r>
        <w:rPr>
          <w:rStyle w:val="Bodytext5Italicff3"/>
        </w:rPr>
        <w:t>&lt;o</w:t>
      </w:r>
      <w:r>
        <w:rPr>
          <w:rStyle w:val="Bodytext5Italicff3"/>
          <w:vertAlign w:val="subscript"/>
        </w:rPr>
        <w:t>t</w:t>
      </w:r>
      <w:r>
        <w:rPr>
          <w:rStyle w:val="Bodytext5Italicff3"/>
        </w:rPr>
        <w:t xml:space="preserve"> = 2, </w:t>
      </w:r>
      <w:r>
        <w:rPr>
          <w:rStyle w:val="Bodytext5Spacing0ptf0"/>
        </w:rPr>
        <w:t>й»з = 3, и</w:t>
      </w:r>
      <w:r>
        <w:rPr>
          <w:rStyle w:val="Bodytext5Spacing0ptf0"/>
          <w:vertAlign w:val="subscript"/>
        </w:rPr>
        <w:t>3</w:t>
      </w:r>
      <w:r>
        <w:rPr>
          <w:rStyle w:val="Bodytext5Spacing0ptf0"/>
        </w:rPr>
        <w:t xml:space="preserve"> = 4, а на вертикальной оси — соответствующие им ординаты Д = 5, </w:t>
      </w:r>
      <w:r>
        <w:rPr>
          <w:rStyle w:val="Bodytext5Italicff3"/>
        </w:rPr>
        <w:t>D</w:t>
      </w:r>
      <w:r>
        <w:rPr>
          <w:rStyle w:val="Bodytext5Italicff3"/>
          <w:vertAlign w:val="subscript"/>
        </w:rPr>
        <w:t>a</w:t>
      </w:r>
      <w:r>
        <w:rPr>
          <w:rStyle w:val="Bodytext5Italicff3"/>
        </w:rPr>
        <w:t xml:space="preserve"> — 6, D</w:t>
      </w:r>
      <w:r>
        <w:rPr>
          <w:rStyle w:val="Bodytext5Italicff3"/>
          <w:vertAlign w:val="subscript"/>
        </w:rPr>
        <w:t>a</w:t>
      </w:r>
      <w:r>
        <w:rPr>
          <w:rStyle w:val="Bodytext5Spacing0ptf0"/>
          <w:lang w:val="en-US" w:eastAsia="en-US" w:bidi="en-US"/>
        </w:rPr>
        <w:t xml:space="preserve"> </w:t>
      </w:r>
      <w:r>
        <w:rPr>
          <w:rStyle w:val="Bodytext5Spacing0ptf0"/>
        </w:rPr>
        <w:t xml:space="preserve">= 4. </w:t>
      </w:r>
      <w:r>
        <w:rPr>
          <w:rStyle w:val="Bodytext5Italicff3"/>
          <w:lang w:val="ru-RU" w:eastAsia="ru-RU" w:bidi="ru-RU"/>
        </w:rPr>
        <w:t>получим</w:t>
      </w:r>
      <w:r>
        <w:rPr>
          <w:rStyle w:val="Bodytext5Spacing0ptf0"/>
        </w:rPr>
        <w:t xml:space="preserve"> график искомого спектра.</w:t>
      </w:r>
    </w:p>
    <w:p w14:paraId="5D29A0DD" w14:textId="77777777" w:rsidR="00F4136F" w:rsidRDefault="00E27E4F">
      <w:pPr>
        <w:pStyle w:val="Bodytext40"/>
        <w:framePr w:w="6254" w:h="9645" w:hRule="exact" w:wrap="around" w:vAnchor="page" w:hAnchor="page" w:x="3030" w:y="3004"/>
        <w:shd w:val="clear" w:color="auto" w:fill="auto"/>
        <w:spacing w:line="221" w:lineRule="exact"/>
        <w:ind w:left="20" w:right="40" w:firstLine="360"/>
        <w:jc w:val="both"/>
      </w:pPr>
      <w:r>
        <w:rPr>
          <w:rStyle w:val="Bodytext4Spacing0pt0"/>
          <w:b/>
          <w:bCs/>
        </w:rPr>
        <w:t>Б. Равноотстоящие частоты, множество их бесконеч</w:t>
      </w:r>
      <w:r>
        <w:rPr>
          <w:rStyle w:val="Bodytext4Spacing0pt0"/>
          <w:b/>
          <w:bCs/>
        </w:rPr>
        <w:softHyphen/>
        <w:t>ное (счетное). В предыдущем пункте предполагалось, что число частот в спектральном разложении (*) конечно, а сами частоты—произвольные числа. Теперь рассмотрим спектральное разложение вида</w:t>
      </w:r>
    </w:p>
    <w:p w14:paraId="5D29A0DE" w14:textId="77777777" w:rsidR="00F4136F" w:rsidRDefault="00E27E4F">
      <w:pPr>
        <w:pStyle w:val="Bodytext40"/>
        <w:framePr w:w="6254" w:h="9645" w:hRule="exact" w:wrap="around" w:vAnchor="page" w:hAnchor="page" w:x="3030" w:y="3004"/>
        <w:shd w:val="clear" w:color="auto" w:fill="auto"/>
        <w:spacing w:line="221" w:lineRule="exact"/>
        <w:ind w:left="2260" w:firstLine="0"/>
        <w:jc w:val="left"/>
      </w:pPr>
      <w:r>
        <w:rPr>
          <w:rStyle w:val="Bodytext4Spacing0pt0"/>
          <w:b/>
          <w:bCs/>
        </w:rPr>
        <w:t>00</w:t>
      </w:r>
    </w:p>
    <w:p w14:paraId="5D29A0DF" w14:textId="77777777" w:rsidR="00F4136F" w:rsidRDefault="00E27E4F">
      <w:pPr>
        <w:pStyle w:val="Bodytext40"/>
        <w:framePr w:w="6254" w:h="9645" w:hRule="exact" w:wrap="around" w:vAnchor="page" w:hAnchor="page" w:x="3030" w:y="3004"/>
        <w:shd w:val="clear" w:color="auto" w:fill="auto"/>
        <w:spacing w:line="200" w:lineRule="exact"/>
        <w:ind w:left="1380" w:firstLine="0"/>
        <w:jc w:val="left"/>
      </w:pPr>
      <w:r>
        <w:rPr>
          <w:rStyle w:val="Bodytext4Italicfff1"/>
          <w:b/>
          <w:bCs/>
        </w:rPr>
        <w:t xml:space="preserve">X </w:t>
      </w:r>
      <w:r>
        <w:rPr>
          <w:rStyle w:val="Bodytext4Italicfff2"/>
          <w:b/>
          <w:bCs/>
        </w:rPr>
        <w:t>(t)—</w:t>
      </w:r>
      <w:r>
        <w:rPr>
          <w:rStyle w:val="Bodytext4Spacing0pt0"/>
          <w:b/>
          <w:bCs/>
          <w:lang w:val="en-US" w:eastAsia="en-US" w:bidi="en-US"/>
        </w:rPr>
        <w:t xml:space="preserve"> </w:t>
      </w:r>
      <w:r>
        <w:rPr>
          <w:rStyle w:val="Bodytext4Spacing0pt0"/>
          <w:b/>
          <w:bCs/>
        </w:rPr>
        <w:t xml:space="preserve">2 [ Д </w:t>
      </w:r>
      <w:r>
        <w:rPr>
          <w:rStyle w:val="Bodytext4Spacing5pt"/>
          <w:b/>
          <w:bCs/>
          <w:vertAlign w:val="superscript"/>
        </w:rPr>
        <w:t>cos</w:t>
      </w:r>
      <w:r>
        <w:rPr>
          <w:rStyle w:val="Bodytext4Spacing5pt"/>
          <w:b/>
          <w:bCs/>
          <w:lang w:val="ru-RU" w:eastAsia="ru-RU" w:bidi="ru-RU"/>
        </w:rPr>
        <w:t>+</w:t>
      </w:r>
      <w:r>
        <w:rPr>
          <w:rStyle w:val="Bodytext4Spacing0pt0"/>
          <w:b/>
          <w:bCs/>
        </w:rPr>
        <w:t xml:space="preserve"> </w:t>
      </w:r>
      <w:r>
        <w:rPr>
          <w:rStyle w:val="Bodytext4Italicfff2"/>
          <w:b/>
          <w:bCs/>
        </w:rPr>
        <w:t>V{</w:t>
      </w:r>
      <w:r>
        <w:rPr>
          <w:rStyle w:val="Bodytext4Spacing0pt0"/>
          <w:b/>
          <w:bCs/>
          <w:lang w:val="en-US" w:eastAsia="en-US" w:bidi="en-US"/>
        </w:rPr>
        <w:t xml:space="preserve"> </w:t>
      </w:r>
      <w:r>
        <w:rPr>
          <w:rStyle w:val="Bodytext4Spacing0pt0"/>
          <w:b/>
          <w:bCs/>
          <w:vertAlign w:val="superscript"/>
          <w:lang w:val="en-US" w:eastAsia="en-US" w:bidi="en-US"/>
        </w:rPr>
        <w:t>s</w:t>
      </w:r>
      <w:r>
        <w:rPr>
          <w:rStyle w:val="Bodytext4Spacing0pt0"/>
          <w:b/>
          <w:bCs/>
          <w:lang w:val="en-US" w:eastAsia="en-US" w:bidi="en-US"/>
        </w:rPr>
        <w:t>'</w:t>
      </w:r>
      <w:r>
        <w:rPr>
          <w:rStyle w:val="Bodytext4Spacing0pt0"/>
          <w:b/>
          <w:bCs/>
          <w:vertAlign w:val="superscript"/>
          <w:lang w:val="en-US" w:eastAsia="en-US" w:bidi="en-US"/>
        </w:rPr>
        <w:t>n</w:t>
      </w:r>
    </w:p>
    <w:p w14:paraId="5D29A0E0" w14:textId="77777777" w:rsidR="00F4136F" w:rsidRDefault="00E27E4F">
      <w:pPr>
        <w:pStyle w:val="Bodytext40"/>
        <w:framePr w:w="6254" w:h="9645" w:hRule="exact" w:wrap="around" w:vAnchor="page" w:hAnchor="page" w:x="3030" w:y="3004"/>
        <w:shd w:val="clear" w:color="auto" w:fill="auto"/>
        <w:spacing w:after="61" w:line="200" w:lineRule="exact"/>
        <w:ind w:left="2160" w:firstLine="0"/>
        <w:jc w:val="left"/>
      </w:pPr>
      <w:r>
        <w:rPr>
          <w:rStyle w:val="Bodytext4Spacing0pt0"/>
          <w:b/>
          <w:bCs/>
        </w:rPr>
        <w:t xml:space="preserve">(= </w:t>
      </w:r>
      <w:r>
        <w:rPr>
          <w:rStyle w:val="Bodytext4Spacing0pt0"/>
          <w:b/>
          <w:bCs/>
          <w:lang w:val="en-US" w:eastAsia="en-US" w:bidi="en-US"/>
        </w:rPr>
        <w:t>i</w:t>
      </w:r>
    </w:p>
    <w:p w14:paraId="5D29A0E1" w14:textId="77777777" w:rsidR="00F4136F" w:rsidRDefault="00E27E4F">
      <w:pPr>
        <w:pStyle w:val="Bodytext40"/>
        <w:framePr w:w="6254" w:h="9645" w:hRule="exact" w:wrap="around" w:vAnchor="page" w:hAnchor="page" w:x="3030" w:y="3004"/>
        <w:shd w:val="clear" w:color="auto" w:fill="auto"/>
        <w:tabs>
          <w:tab w:val="right" w:pos="2113"/>
          <w:tab w:val="right" w:pos="5694"/>
          <w:tab w:val="right" w:pos="5694"/>
          <w:tab w:val="right" w:pos="6217"/>
        </w:tabs>
        <w:spacing w:line="221" w:lineRule="exact"/>
        <w:ind w:left="20" w:firstLine="0"/>
        <w:jc w:val="both"/>
      </w:pPr>
      <w:r>
        <w:rPr>
          <w:rStyle w:val="Bodytext4Spacing0pt0"/>
          <w:b/>
          <w:bCs/>
        </w:rPr>
        <w:t>в</w:t>
      </w:r>
      <w:r>
        <w:rPr>
          <w:rStyle w:val="Bodytext4Spacing0pt0"/>
          <w:b/>
          <w:bCs/>
        </w:rPr>
        <w:tab/>
        <w:t>котором число</w:t>
      </w:r>
      <w:r>
        <w:rPr>
          <w:rStyle w:val="Bodytext4Spacing0pt0"/>
          <w:b/>
          <w:bCs/>
        </w:rPr>
        <w:tab/>
        <w:t xml:space="preserve">частот </w:t>
      </w:r>
      <w:r>
        <w:rPr>
          <w:rStyle w:val="Bodytext4Spacing2pta"/>
          <w:b/>
          <w:bCs/>
        </w:rPr>
        <w:t>бесконечно</w:t>
      </w:r>
      <w:r>
        <w:rPr>
          <w:rStyle w:val="Bodytext4Spacing0pt0"/>
          <w:b/>
          <w:bCs/>
        </w:rPr>
        <w:tab/>
        <w:t>(счетно),</w:t>
      </w:r>
      <w:r>
        <w:rPr>
          <w:rStyle w:val="Bodytext4Spacing0pt0"/>
          <w:b/>
          <w:bCs/>
        </w:rPr>
        <w:tab/>
        <w:t>они</w:t>
      </w:r>
    </w:p>
    <w:p w14:paraId="5D29A0E2" w14:textId="77777777" w:rsidR="00F4136F" w:rsidRDefault="00E27E4F">
      <w:pPr>
        <w:pStyle w:val="Bodytext40"/>
        <w:framePr w:w="6254" w:h="9645" w:hRule="exact" w:wrap="around" w:vAnchor="page" w:hAnchor="page" w:x="3030" w:y="3004"/>
        <w:shd w:val="clear" w:color="auto" w:fill="auto"/>
        <w:spacing w:line="221" w:lineRule="exact"/>
        <w:ind w:left="20" w:right="40" w:firstLine="0"/>
        <w:jc w:val="both"/>
      </w:pPr>
      <w:r>
        <w:rPr>
          <w:rStyle w:val="Bodytext4Spacing2pta"/>
          <w:b/>
          <w:bCs/>
        </w:rPr>
        <w:t>равноотстоящие,</w:t>
      </w:r>
      <w:r>
        <w:rPr>
          <w:rStyle w:val="Bodytext4Spacing0pt0"/>
          <w:b/>
          <w:bCs/>
        </w:rPr>
        <w:t xml:space="preserve"> причем разность любых двух «со</w:t>
      </w:r>
      <w:r>
        <w:rPr>
          <w:rStyle w:val="Bodytext4Spacing0pt0"/>
          <w:b/>
          <w:bCs/>
        </w:rPr>
        <w:softHyphen/>
        <w:t>седних» частот</w:t>
      </w:r>
    </w:p>
    <w:p w14:paraId="5D29A0E3" w14:textId="77777777" w:rsidR="00F4136F" w:rsidRDefault="00E27E4F">
      <w:pPr>
        <w:pStyle w:val="Bodytext40"/>
        <w:framePr w:w="6254" w:h="9645" w:hRule="exact" w:wrap="around" w:vAnchor="page" w:hAnchor="page" w:x="3030" w:y="3004"/>
        <w:shd w:val="clear" w:color="auto" w:fill="auto"/>
        <w:spacing w:after="66" w:line="200" w:lineRule="exact"/>
        <w:ind w:left="1160" w:firstLine="0"/>
        <w:jc w:val="both"/>
      </w:pPr>
      <w:r>
        <w:rPr>
          <w:rStyle w:val="Bodytext4Spacing0pt0"/>
          <w:b/>
          <w:bCs/>
        </w:rPr>
        <w:t>Дсо = со,-</w:t>
      </w:r>
      <w:r>
        <w:rPr>
          <w:rStyle w:val="Bodytext4Spacing0pt0"/>
          <w:b/>
          <w:bCs/>
          <w:vertAlign w:val="subscript"/>
        </w:rPr>
        <w:t>+1</w:t>
      </w:r>
      <w:r>
        <w:rPr>
          <w:rStyle w:val="Bodytext4Spacing0pt0"/>
          <w:b/>
          <w:bCs/>
        </w:rPr>
        <w:t xml:space="preserve">—о&gt;,- = </w:t>
      </w:r>
      <w:r>
        <w:rPr>
          <w:rStyle w:val="Bodytext4Italicfff2"/>
          <w:b/>
          <w:bCs/>
          <w:lang w:val="ru-RU" w:eastAsia="ru-RU" w:bidi="ru-RU"/>
        </w:rPr>
        <w:t>п/Т</w:t>
      </w:r>
      <w:r>
        <w:rPr>
          <w:rStyle w:val="Bodytext4Spacing0pt0"/>
          <w:b/>
          <w:bCs/>
        </w:rPr>
        <w:t xml:space="preserve"> </w:t>
      </w:r>
      <w:r>
        <w:rPr>
          <w:rStyle w:val="Bodytext4Spacing0pt0"/>
          <w:b/>
          <w:bCs/>
          <w:lang w:val="en-US" w:eastAsia="en-US" w:bidi="en-US"/>
        </w:rPr>
        <w:t xml:space="preserve">(t = </w:t>
      </w:r>
      <w:r>
        <w:rPr>
          <w:rStyle w:val="Bodytext4Spacing2pta"/>
          <w:b/>
          <w:bCs/>
        </w:rPr>
        <w:t>1,2,...),</w:t>
      </w:r>
    </w:p>
    <w:p w14:paraId="5D29A0E4" w14:textId="77777777" w:rsidR="00F4136F" w:rsidRDefault="00E27E4F">
      <w:pPr>
        <w:pStyle w:val="Bodytext40"/>
        <w:framePr w:w="6254" w:h="9645" w:hRule="exact" w:wrap="around" w:vAnchor="page" w:hAnchor="page" w:x="3030" w:y="3004"/>
        <w:shd w:val="clear" w:color="auto" w:fill="auto"/>
        <w:spacing w:line="221" w:lineRule="exact"/>
        <w:ind w:left="20" w:firstLine="0"/>
        <w:jc w:val="both"/>
      </w:pPr>
      <w:r>
        <w:rPr>
          <w:rStyle w:val="Bodytext4Spacing0pt0"/>
          <w:b/>
          <w:bCs/>
        </w:rPr>
        <w:t xml:space="preserve">где </w:t>
      </w:r>
      <w:r>
        <w:rPr>
          <w:rStyle w:val="Bodytext4Italicfff2"/>
          <w:b/>
          <w:bCs/>
          <w:lang w:val="ru-RU" w:eastAsia="ru-RU" w:bidi="ru-RU"/>
        </w:rPr>
        <w:t>Т</w:t>
      </w:r>
      <w:r>
        <w:rPr>
          <w:rStyle w:val="Bodytext4Spacing0pt0"/>
          <w:b/>
          <w:bCs/>
        </w:rPr>
        <w:t xml:space="preserve"> —действительное положительное число.</w:t>
      </w:r>
    </w:p>
    <w:p w14:paraId="5D29A0E5" w14:textId="77777777" w:rsidR="00F4136F" w:rsidRDefault="00E27E4F">
      <w:pPr>
        <w:pStyle w:val="Bodytext40"/>
        <w:framePr w:w="6254" w:h="9645" w:hRule="exact" w:wrap="around" w:vAnchor="page" w:hAnchor="page" w:x="3030" w:y="3004"/>
        <w:shd w:val="clear" w:color="auto" w:fill="auto"/>
        <w:spacing w:line="221" w:lineRule="exact"/>
        <w:ind w:left="20" w:firstLine="360"/>
        <w:jc w:val="both"/>
      </w:pPr>
      <w:r>
        <w:rPr>
          <w:rStyle w:val="Bodytext4Spacing0pt0"/>
          <w:b/>
          <w:bCs/>
        </w:rPr>
        <w:t>Таким образом,</w:t>
      </w:r>
    </w:p>
    <w:p w14:paraId="5D29A0E6" w14:textId="77777777" w:rsidR="00F4136F" w:rsidRDefault="00E27E4F">
      <w:pPr>
        <w:pStyle w:val="Bodytext50"/>
        <w:framePr w:w="6254" w:h="9645" w:hRule="exact" w:wrap="around" w:vAnchor="page" w:hAnchor="page" w:x="3030" w:y="3004"/>
        <w:shd w:val="clear" w:color="auto" w:fill="auto"/>
        <w:tabs>
          <w:tab w:val="right" w:pos="2966"/>
          <w:tab w:val="right" w:pos="4672"/>
        </w:tabs>
        <w:spacing w:before="0" w:line="221" w:lineRule="exact"/>
        <w:ind w:left="1680" w:firstLine="0"/>
      </w:pPr>
      <w:r>
        <w:rPr>
          <w:rStyle w:val="Bodytext5Spacing0ptf0"/>
        </w:rPr>
        <w:t>п</w:t>
      </w:r>
      <w:r>
        <w:rPr>
          <w:rStyle w:val="Bodytext5Spacing0ptf0"/>
        </w:rPr>
        <w:tab/>
        <w:t>2л</w:t>
      </w:r>
      <w:r>
        <w:rPr>
          <w:rStyle w:val="Bodytext5Spacing0ptf0"/>
        </w:rPr>
        <w:tab/>
        <w:t>Л(</w:t>
      </w:r>
    </w:p>
    <w:p w14:paraId="5D29A0E7" w14:textId="77777777" w:rsidR="00F4136F" w:rsidRDefault="00E27E4F">
      <w:pPr>
        <w:pStyle w:val="Bodytext690"/>
        <w:framePr w:w="6254" w:h="9645" w:hRule="exact" w:wrap="around" w:vAnchor="page" w:hAnchor="page" w:x="3030" w:y="3004"/>
        <w:shd w:val="clear" w:color="auto" w:fill="auto"/>
        <w:tabs>
          <w:tab w:val="right" w:pos="4672"/>
          <w:tab w:val="right" w:pos="5230"/>
        </w:tabs>
        <w:spacing w:before="0" w:after="0" w:line="190" w:lineRule="exact"/>
        <w:ind w:left="1160"/>
        <w:jc w:val="both"/>
      </w:pPr>
      <w:bookmarkStart w:id="334" w:name="bookmark334"/>
      <w:r>
        <w:rPr>
          <w:rStyle w:val="Bodytext69Constantia"/>
        </w:rPr>
        <w:t>«■&gt;1</w:t>
      </w:r>
      <w:r>
        <w:rPr>
          <w:rStyle w:val="Bodytext69Spacing0pt0"/>
          <w:b/>
          <w:bCs/>
        </w:rPr>
        <w:t xml:space="preserve"> </w:t>
      </w:r>
      <w:r>
        <w:rPr>
          <w:rStyle w:val="Bodytext69Spacing0pt0"/>
          <w:b/>
          <w:bCs/>
          <w:lang w:val="en-US" w:eastAsia="en-US" w:bidi="en-US"/>
        </w:rPr>
        <w:t xml:space="preserve">"j- </w:t>
      </w:r>
      <w:r>
        <w:rPr>
          <w:rStyle w:val="Bodytext69Constantia"/>
        </w:rPr>
        <w:t>1</w:t>
      </w:r>
      <w:r>
        <w:rPr>
          <w:rStyle w:val="Bodytext69Spacing0pt0"/>
          <w:b/>
          <w:bCs/>
        </w:rPr>
        <w:tab/>
      </w:r>
      <w:r>
        <w:rPr>
          <w:rStyle w:val="Bodytext69Spacing0pt0"/>
          <w:b/>
          <w:bCs/>
          <w:lang w:val="en-US" w:eastAsia="en-US" w:bidi="en-US"/>
        </w:rPr>
        <w:t xml:space="preserve">®i </w:t>
      </w:r>
      <w:r>
        <w:rPr>
          <w:rStyle w:val="Bodytext69Spacing0pt0"/>
          <w:b/>
          <w:bCs/>
        </w:rPr>
        <w:t xml:space="preserve">г ’ ■ ■ ■ * </w:t>
      </w:r>
      <w:r>
        <w:rPr>
          <w:rStyle w:val="Bodytext69TrebuchetMS0"/>
          <w:b/>
          <w:bCs/>
        </w:rPr>
        <w:t>т</w:t>
      </w:r>
      <w:r>
        <w:rPr>
          <w:rStyle w:val="Bodytext69TrebuchetMS0"/>
          <w:b/>
          <w:bCs/>
        </w:rPr>
        <w:tab/>
        <w:t>'</w:t>
      </w:r>
      <w:r>
        <w:rPr>
          <w:rStyle w:val="Bodytext69Spacing0pt0"/>
          <w:b/>
          <w:bCs/>
        </w:rPr>
        <w:t xml:space="preserve"> " ’ ’</w:t>
      </w:r>
      <w:bookmarkEnd w:id="334"/>
    </w:p>
    <w:p w14:paraId="5D29A0E8" w14:textId="77777777" w:rsidR="00F4136F" w:rsidRDefault="00E27E4F">
      <w:pPr>
        <w:pStyle w:val="Headerorfooter50"/>
        <w:framePr w:w="6302" w:h="229" w:hRule="exact" w:wrap="around" w:vAnchor="page" w:hAnchor="page" w:x="3006" w:y="12806"/>
        <w:shd w:val="clear" w:color="auto" w:fill="auto"/>
        <w:spacing w:line="200" w:lineRule="exact"/>
        <w:ind w:left="100"/>
      </w:pPr>
      <w:r>
        <w:rPr>
          <w:rStyle w:val="Headerorfooter5Spacing0pt5"/>
        </w:rPr>
        <w:t>436</w:t>
      </w:r>
    </w:p>
    <w:p w14:paraId="5D29A0E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0EA" w14:textId="77777777" w:rsidR="00F4136F" w:rsidRDefault="00E27E4F">
      <w:pPr>
        <w:pStyle w:val="Bodytext40"/>
        <w:framePr w:w="6293" w:h="9778" w:hRule="exact" w:wrap="around" w:vAnchor="page" w:hAnchor="page" w:x="3003" w:y="2905"/>
        <w:shd w:val="clear" w:color="auto" w:fill="auto"/>
        <w:spacing w:line="221" w:lineRule="exact"/>
        <w:ind w:left="80" w:right="40" w:firstLine="340"/>
        <w:jc w:val="both"/>
      </w:pPr>
      <w:r>
        <w:rPr>
          <w:rStyle w:val="Bodytext4Spacing0pt0"/>
          <w:b/>
          <w:bCs/>
        </w:rPr>
        <w:t>Напишем корреляционную функцию [см. § 1, фор</w:t>
      </w:r>
      <w:r>
        <w:rPr>
          <w:rStyle w:val="Bodytext4Spacing0pt0"/>
          <w:b/>
          <w:bCs/>
        </w:rPr>
        <w:softHyphen/>
        <w:t xml:space="preserve">мула (*•**)] рассматриваемой стационарной случайной функции </w:t>
      </w:r>
      <w:r>
        <w:rPr>
          <w:rStyle w:val="Bodytext4Italicfff2"/>
          <w:b/>
          <w:bCs/>
          <w:lang w:val="ru-RU" w:eastAsia="ru-RU" w:bidi="ru-RU"/>
        </w:rPr>
        <w:t>X</w:t>
      </w:r>
      <w:r>
        <w:rPr>
          <w:rStyle w:val="Bodytext4Spacing0pt0"/>
          <w:b/>
          <w:bCs/>
        </w:rPr>
        <w:t xml:space="preserve"> (/), положив </w:t>
      </w:r>
      <w:r>
        <w:rPr>
          <w:rStyle w:val="Bodytext4Spacing0pt0"/>
          <w:b/>
          <w:bCs/>
          <w:lang w:val="en-US" w:eastAsia="en-US" w:bidi="en-US"/>
        </w:rPr>
        <w:t xml:space="preserve">to,’ </w:t>
      </w:r>
      <w:r>
        <w:rPr>
          <w:rStyle w:val="Bodytext4Spacing0pt0"/>
          <w:b/>
          <w:bCs/>
        </w:rPr>
        <w:t xml:space="preserve">= </w:t>
      </w:r>
      <w:r>
        <w:rPr>
          <w:rStyle w:val="Bodytext4Italicfff2"/>
          <w:b/>
          <w:bCs/>
        </w:rPr>
        <w:t xml:space="preserve">ni/T, </w:t>
      </w:r>
      <w:r>
        <w:rPr>
          <w:rStyle w:val="Bodytext4Italicfff2"/>
          <w:b/>
          <w:bCs/>
          <w:lang w:val="ru-RU" w:eastAsia="ru-RU" w:bidi="ru-RU"/>
        </w:rPr>
        <w:t>п = о</w:t>
      </w:r>
      <w:r>
        <w:rPr>
          <w:rStyle w:val="Bodytext4Spacing0pt0"/>
          <w:b/>
          <w:bCs/>
        </w:rPr>
        <w:t>о:</w:t>
      </w:r>
    </w:p>
    <w:p w14:paraId="5D29A0EB" w14:textId="77777777" w:rsidR="00F4136F" w:rsidRDefault="00E27E4F">
      <w:pPr>
        <w:pStyle w:val="Bodytext710"/>
        <w:framePr w:w="6293" w:h="9778" w:hRule="exact" w:wrap="around" w:vAnchor="page" w:hAnchor="page" w:x="3003" w:y="2905"/>
        <w:shd w:val="clear" w:color="auto" w:fill="auto"/>
        <w:spacing w:before="0" w:after="0" w:line="80" w:lineRule="exact"/>
        <w:ind w:left="2900"/>
        <w:jc w:val="left"/>
      </w:pPr>
      <w:r>
        <w:rPr>
          <w:rStyle w:val="Bodytext711"/>
          <w:lang w:val="ru-RU" w:eastAsia="ru-RU" w:bidi="ru-RU"/>
        </w:rPr>
        <w:t>СО</w:t>
      </w:r>
    </w:p>
    <w:p w14:paraId="5D29A0EC" w14:textId="77777777" w:rsidR="00F4136F" w:rsidRDefault="00E27E4F">
      <w:pPr>
        <w:pStyle w:val="Bodytext250"/>
        <w:framePr w:w="6293" w:h="9778" w:hRule="exact" w:wrap="around" w:vAnchor="page" w:hAnchor="page" w:x="3003" w:y="2905"/>
        <w:shd w:val="clear" w:color="auto" w:fill="auto"/>
        <w:tabs>
          <w:tab w:val="right" w:pos="6226"/>
        </w:tabs>
        <w:spacing w:before="0" w:line="475" w:lineRule="exact"/>
        <w:ind w:left="2000"/>
      </w:pPr>
      <w:r>
        <w:rPr>
          <w:rStyle w:val="Bodytext2510pt2"/>
          <w:vertAlign w:val="superscript"/>
        </w:rPr>
        <w:t>k</w:t>
      </w:r>
      <w:r>
        <w:rPr>
          <w:rStyle w:val="Bodytext2510pt2"/>
        </w:rPr>
        <w:t>*</w:t>
      </w:r>
      <w:r>
        <w:rPr>
          <w:rStyle w:val="Bodytext25Spacing0pt2"/>
        </w:rPr>
        <w:t xml:space="preserve"> (t) = 2,D,cos-^-t.</w:t>
      </w:r>
      <w:r>
        <w:rPr>
          <w:rStyle w:val="Bodytext25Spacing0pt2"/>
        </w:rPr>
        <w:tab/>
      </w:r>
      <w:r>
        <w:rPr>
          <w:rStyle w:val="Bodytext25Spacing0pt2"/>
          <w:lang w:val="ru-RU" w:eastAsia="ru-RU" w:bidi="ru-RU"/>
        </w:rPr>
        <w:t>(*)</w:t>
      </w:r>
    </w:p>
    <w:p w14:paraId="5D29A0ED" w14:textId="77777777" w:rsidR="00F4136F" w:rsidRDefault="00E27E4F">
      <w:pPr>
        <w:pStyle w:val="Bodytext40"/>
        <w:framePr w:w="6293" w:h="9778" w:hRule="exact" w:wrap="around" w:vAnchor="page" w:hAnchor="page" w:x="3003" w:y="2905"/>
        <w:shd w:val="clear" w:color="auto" w:fill="auto"/>
        <w:spacing w:line="475" w:lineRule="exact"/>
        <w:ind w:left="80" w:firstLine="0"/>
        <w:jc w:val="both"/>
      </w:pPr>
      <w:r>
        <w:rPr>
          <w:rStyle w:val="Bodytext4Spacing0pt0"/>
          <w:b/>
          <w:bCs/>
        </w:rPr>
        <w:t xml:space="preserve">При т = 0, учитывая, что </w:t>
      </w:r>
      <w:r>
        <w:rPr>
          <w:rStyle w:val="Bodytext4Italicfff2"/>
          <w:b/>
          <w:bCs/>
        </w:rPr>
        <w:t>k</w:t>
      </w:r>
      <w:r>
        <w:rPr>
          <w:rStyle w:val="Bodytext4Italicfff2"/>
          <w:b/>
          <w:bCs/>
          <w:vertAlign w:val="subscript"/>
        </w:rPr>
        <w:t>x</w:t>
      </w:r>
      <w:r>
        <w:rPr>
          <w:rStyle w:val="Bodytext4Italicfff2"/>
          <w:b/>
          <w:bCs/>
        </w:rPr>
        <w:t>(0)</w:t>
      </w:r>
      <w:r>
        <w:rPr>
          <w:rStyle w:val="Bodytext4Italicfff1"/>
          <w:b/>
          <w:bCs/>
          <w:lang w:val="en-US" w:eastAsia="en-US" w:bidi="en-US"/>
        </w:rPr>
        <w:t xml:space="preserve"> = </w:t>
      </w:r>
      <w:r>
        <w:rPr>
          <w:rStyle w:val="Bodytext4Italicfff2"/>
          <w:b/>
          <w:bCs/>
        </w:rPr>
        <w:t>D</w:t>
      </w:r>
      <w:r>
        <w:rPr>
          <w:rStyle w:val="Bodytext4Italicfff2"/>
          <w:b/>
          <w:bCs/>
          <w:vertAlign w:val="subscript"/>
        </w:rPr>
        <w:t>X</w:t>
      </w:r>
      <w:r>
        <w:rPr>
          <w:rStyle w:val="Bodytext4Italicfff2"/>
          <w:b/>
          <w:bCs/>
        </w:rPr>
        <w:t>,</w:t>
      </w:r>
      <w:r>
        <w:rPr>
          <w:rStyle w:val="Bodytext4Spacing0pt0"/>
          <w:b/>
          <w:bCs/>
          <w:lang w:val="en-US" w:eastAsia="en-US" w:bidi="en-US"/>
        </w:rPr>
        <w:t xml:space="preserve"> </w:t>
      </w:r>
      <w:r>
        <w:rPr>
          <w:rStyle w:val="Bodytext4Spacing0pt0"/>
          <w:b/>
          <w:bCs/>
        </w:rPr>
        <w:t>получим</w:t>
      </w:r>
    </w:p>
    <w:p w14:paraId="5D29A0EE" w14:textId="77777777" w:rsidR="00F4136F" w:rsidRDefault="00E27E4F">
      <w:pPr>
        <w:pStyle w:val="Bodytext40"/>
        <w:framePr w:w="6293" w:h="9778" w:hRule="exact" w:wrap="around" w:vAnchor="page" w:hAnchor="page" w:x="3003" w:y="2905"/>
        <w:shd w:val="clear" w:color="auto" w:fill="auto"/>
        <w:tabs>
          <w:tab w:val="right" w:pos="6226"/>
        </w:tabs>
        <w:spacing w:line="115" w:lineRule="exact"/>
        <w:ind w:left="2540" w:firstLine="0"/>
        <w:jc w:val="both"/>
      </w:pPr>
      <w:r>
        <w:rPr>
          <w:rStyle w:val="Bodytext4Spacing0pt0"/>
          <w:b/>
          <w:bCs/>
        </w:rPr>
        <w:t>А&lt;= 2 А-</w:t>
      </w:r>
      <w:r>
        <w:rPr>
          <w:rStyle w:val="Bodytext4Spacing0pt0"/>
          <w:b/>
          <w:bCs/>
        </w:rPr>
        <w:tab/>
      </w:r>
      <w:r>
        <w:rPr>
          <w:rStyle w:val="Bodytext4Italicfff1"/>
          <w:b/>
          <w:bCs/>
        </w:rPr>
        <w:t>(**)</w:t>
      </w:r>
    </w:p>
    <w:p w14:paraId="5D29A0EF" w14:textId="77777777" w:rsidR="00F4136F" w:rsidRDefault="00E27E4F">
      <w:pPr>
        <w:pStyle w:val="Bodytext40"/>
        <w:framePr w:w="6293" w:h="9778" w:hRule="exact" w:wrap="around" w:vAnchor="page" w:hAnchor="page" w:x="3003" w:y="2905"/>
        <w:shd w:val="clear" w:color="auto" w:fill="auto"/>
        <w:spacing w:after="36" w:line="115" w:lineRule="exact"/>
        <w:ind w:right="320" w:firstLine="0"/>
      </w:pPr>
      <w:r>
        <w:rPr>
          <w:rStyle w:val="Bodytext4Italicfff1"/>
          <w:b/>
          <w:bCs/>
        </w:rPr>
        <w:t>1=</w:t>
      </w:r>
      <w:r>
        <w:rPr>
          <w:rStyle w:val="Bodytext4Spacing0pt0"/>
          <w:b/>
          <w:bCs/>
        </w:rPr>
        <w:t xml:space="preserve"> 1</w:t>
      </w:r>
    </w:p>
    <w:p w14:paraId="5D29A0F0" w14:textId="77777777" w:rsidR="00F4136F" w:rsidRDefault="00E27E4F">
      <w:pPr>
        <w:pStyle w:val="Bodytext40"/>
        <w:framePr w:w="6293" w:h="9778" w:hRule="exact" w:wrap="around" w:vAnchor="page" w:hAnchor="page" w:x="3003" w:y="2905"/>
        <w:shd w:val="clear" w:color="auto" w:fill="auto"/>
        <w:spacing w:line="221" w:lineRule="exact"/>
        <w:ind w:left="80" w:right="40" w:firstLine="340"/>
        <w:jc w:val="both"/>
      </w:pPr>
      <w:r>
        <w:rPr>
          <w:rStyle w:val="Bodytext4Spacing0pt0"/>
          <w:b/>
          <w:bCs/>
        </w:rPr>
        <w:t>Итак, дисперсия стационарной случайной функции, которая может быть представлена в виде суммы беско</w:t>
      </w:r>
      <w:r>
        <w:rPr>
          <w:rStyle w:val="Bodytext4Spacing0pt0"/>
          <w:b/>
          <w:bCs/>
        </w:rPr>
        <w:softHyphen/>
        <w:t>нечного (счетного) множества гармоник с равноотстоя</w:t>
      </w:r>
      <w:r>
        <w:rPr>
          <w:rStyle w:val="Bodytext4Spacing0pt0"/>
          <w:b/>
          <w:bCs/>
        </w:rPr>
        <w:softHyphen/>
        <w:t>щими частотами, равна сумме дисперсий слагаемых гармоник (если сумма существует, т. е. ряд (**) сходится).</w:t>
      </w:r>
    </w:p>
    <w:p w14:paraId="5D29A0F1" w14:textId="77777777" w:rsidR="00F4136F" w:rsidRDefault="00E27E4F">
      <w:pPr>
        <w:pStyle w:val="Bodytext40"/>
        <w:framePr w:w="6293" w:h="9778" w:hRule="exact" w:wrap="around" w:vAnchor="page" w:hAnchor="page" w:x="3003" w:y="2905"/>
        <w:shd w:val="clear" w:color="auto" w:fill="auto"/>
        <w:tabs>
          <w:tab w:val="right" w:pos="1927"/>
          <w:tab w:val="left" w:pos="2097"/>
          <w:tab w:val="left" w:pos="3897"/>
          <w:tab w:val="center" w:pos="4756"/>
        </w:tabs>
        <w:spacing w:line="221" w:lineRule="exact"/>
        <w:ind w:left="80" w:firstLine="340"/>
        <w:jc w:val="both"/>
      </w:pPr>
      <w:r>
        <w:rPr>
          <w:rStyle w:val="Bodytext4Spacing0pt0"/>
          <w:b/>
          <w:bCs/>
        </w:rPr>
        <w:t>Заметим,</w:t>
      </w:r>
      <w:r>
        <w:rPr>
          <w:rStyle w:val="Bodytext4Spacing0pt0"/>
          <w:b/>
          <w:bCs/>
        </w:rPr>
        <w:tab/>
        <w:t>что</w:t>
      </w:r>
      <w:r>
        <w:rPr>
          <w:rStyle w:val="Bodytext4Spacing0pt0"/>
          <w:b/>
          <w:bCs/>
        </w:rPr>
        <w:tab/>
        <w:t>соотношение (*)</w:t>
      </w:r>
      <w:r>
        <w:rPr>
          <w:rStyle w:val="Bodytext4Spacing0pt0"/>
          <w:b/>
          <w:bCs/>
        </w:rPr>
        <w:tab/>
        <w:t>можно</w:t>
      </w:r>
      <w:r>
        <w:rPr>
          <w:rStyle w:val="Bodytext4Spacing0pt0"/>
          <w:b/>
          <w:bCs/>
        </w:rPr>
        <w:tab/>
        <w:t>рассматривать</w:t>
      </w:r>
    </w:p>
    <w:p w14:paraId="5D29A0F2" w14:textId="77777777" w:rsidR="00F4136F" w:rsidRDefault="00E27E4F">
      <w:pPr>
        <w:pStyle w:val="Bodytext40"/>
        <w:framePr w:w="6293" w:h="9778" w:hRule="exact" w:wrap="around" w:vAnchor="page" w:hAnchor="page" w:x="3003" w:y="2905"/>
        <w:shd w:val="clear" w:color="auto" w:fill="auto"/>
        <w:tabs>
          <w:tab w:val="left" w:pos="2000"/>
          <w:tab w:val="left" w:pos="3855"/>
          <w:tab w:val="center" w:pos="4957"/>
          <w:tab w:val="center" w:pos="5317"/>
          <w:tab w:val="right" w:pos="6226"/>
        </w:tabs>
        <w:spacing w:line="221" w:lineRule="exact"/>
        <w:ind w:left="80" w:firstLine="0"/>
        <w:jc w:val="both"/>
      </w:pPr>
      <w:r>
        <w:rPr>
          <w:rStyle w:val="Bodytext4Spacing0pt0"/>
          <w:b/>
          <w:bCs/>
        </w:rPr>
        <w:t>как разложение</w:t>
      </w:r>
      <w:r>
        <w:rPr>
          <w:rStyle w:val="Bodytext4Spacing0pt0"/>
          <w:b/>
          <w:bCs/>
        </w:rPr>
        <w:tab/>
        <w:t>корреляционной</w:t>
      </w:r>
      <w:r>
        <w:rPr>
          <w:rStyle w:val="Bodytext4Spacing0pt0"/>
          <w:b/>
          <w:bCs/>
        </w:rPr>
        <w:tab/>
        <w:t>функции</w:t>
      </w:r>
      <w:r>
        <w:rPr>
          <w:rStyle w:val="Bodytext4Spacing0pt0"/>
          <w:b/>
          <w:bCs/>
        </w:rPr>
        <w:tab/>
        <w:t>в</w:t>
      </w:r>
      <w:r>
        <w:rPr>
          <w:rStyle w:val="Bodytext4Spacing0pt0"/>
          <w:b/>
          <w:bCs/>
        </w:rPr>
        <w:tab/>
        <w:t>ряд</w:t>
      </w:r>
      <w:r>
        <w:rPr>
          <w:rStyle w:val="Bodytext4Spacing0pt0"/>
          <w:b/>
          <w:bCs/>
        </w:rPr>
        <w:tab/>
        <w:t>Фурье</w:t>
      </w:r>
    </w:p>
    <w:p w14:paraId="5D29A0F3" w14:textId="77777777" w:rsidR="00F4136F" w:rsidRDefault="00E27E4F">
      <w:pPr>
        <w:pStyle w:val="Bodytext40"/>
        <w:framePr w:w="6293" w:h="9778" w:hRule="exact" w:wrap="around" w:vAnchor="page" w:hAnchor="page" w:x="3003" w:y="2905"/>
        <w:shd w:val="clear" w:color="auto" w:fill="auto"/>
        <w:spacing w:line="221" w:lineRule="exact"/>
        <w:ind w:left="80" w:right="40" w:firstLine="0"/>
        <w:jc w:val="both"/>
      </w:pPr>
      <w:r>
        <w:rPr>
          <w:rStyle w:val="Bodytext4Spacing0pt0"/>
          <w:b/>
          <w:bCs/>
        </w:rPr>
        <w:t xml:space="preserve">по косинусам. Из (*•) видно, что </w:t>
      </w:r>
      <w:r>
        <w:rPr>
          <w:rStyle w:val="Bodytext4Italicfff1"/>
          <w:b/>
          <w:bCs/>
          <w:lang w:val="en-US" w:eastAsia="en-US" w:bidi="en-US"/>
        </w:rPr>
        <w:t>k</w:t>
      </w:r>
      <w:r>
        <w:rPr>
          <w:rStyle w:val="Bodytext4Italicfff1"/>
          <w:b/>
          <w:bCs/>
          <w:vertAlign w:val="subscript"/>
          <w:lang w:val="en-US" w:eastAsia="en-US" w:bidi="en-US"/>
        </w:rPr>
        <w:t>x</w:t>
      </w:r>
      <w:r>
        <w:rPr>
          <w:rStyle w:val="Bodytext4Spacing0pt0"/>
          <w:b/>
          <w:bCs/>
          <w:lang w:val="en-US" w:eastAsia="en-US" w:bidi="en-US"/>
        </w:rPr>
        <w:t xml:space="preserve"> </w:t>
      </w:r>
      <w:r>
        <w:rPr>
          <w:rStyle w:val="Bodytext4Spacing0pt0"/>
          <w:b/>
          <w:bCs/>
        </w:rPr>
        <w:t>(т) — периодическая функция с периодом 2</w:t>
      </w:r>
      <w:r>
        <w:rPr>
          <w:rStyle w:val="Bodytext4Italicfff1"/>
          <w:b/>
          <w:bCs/>
        </w:rPr>
        <w:t>Т,</w:t>
      </w:r>
      <w:r>
        <w:rPr>
          <w:rStyle w:val="Bodytext4Spacing0pt0"/>
          <w:b/>
          <w:bCs/>
        </w:rPr>
        <w:t xml:space="preserve"> поэтому коэффициенты Фурье</w:t>
      </w:r>
    </w:p>
    <w:p w14:paraId="5D29A0F4" w14:textId="77777777" w:rsidR="00F4136F" w:rsidRDefault="00E27E4F">
      <w:pPr>
        <w:pStyle w:val="Bodytext100"/>
        <w:framePr w:w="6293" w:h="9778" w:hRule="exact" w:wrap="around" w:vAnchor="page" w:hAnchor="page" w:x="3003" w:y="2905"/>
        <w:shd w:val="clear" w:color="auto" w:fill="auto"/>
        <w:spacing w:after="0" w:line="200" w:lineRule="exact"/>
        <w:ind w:left="2700"/>
        <w:jc w:val="left"/>
      </w:pPr>
      <w:r>
        <w:rPr>
          <w:rStyle w:val="Bodytext10Spacing0pt4"/>
          <w:b/>
          <w:bCs/>
          <w:i/>
          <w:iCs/>
        </w:rPr>
        <w:t>т</w:t>
      </w:r>
    </w:p>
    <w:p w14:paraId="5D29A0F5" w14:textId="77777777" w:rsidR="00F4136F" w:rsidRDefault="00E27E4F">
      <w:pPr>
        <w:pStyle w:val="Bodytext40"/>
        <w:framePr w:w="6293" w:h="9778" w:hRule="exact" w:wrap="around" w:vAnchor="page" w:hAnchor="page" w:x="3003" w:y="2905"/>
        <w:shd w:val="clear" w:color="auto" w:fill="auto"/>
        <w:spacing w:after="241" w:line="200" w:lineRule="exact"/>
        <w:ind w:left="2700" w:hanging="840"/>
        <w:jc w:val="left"/>
      </w:pPr>
      <w:r>
        <w:rPr>
          <w:rStyle w:val="Bodytext4Italicfff1"/>
          <w:b/>
          <w:bCs/>
          <w:lang w:val="en-US" w:eastAsia="en-US" w:bidi="en-US"/>
        </w:rPr>
        <w:t>D</w:t>
      </w:r>
      <w:r>
        <w:rPr>
          <w:rStyle w:val="Bodytext4Italicfff1"/>
          <w:b/>
          <w:bCs/>
          <w:vertAlign w:val="subscript"/>
          <w:lang w:val="en-US" w:eastAsia="en-US" w:bidi="en-US"/>
        </w:rPr>
        <w:t>t</w:t>
      </w:r>
      <w:r>
        <w:rPr>
          <w:rStyle w:val="Bodytext4Italicfff1"/>
          <w:b/>
          <w:bCs/>
          <w:lang w:val="en-US" w:eastAsia="en-US" w:bidi="en-US"/>
        </w:rPr>
        <w:t xml:space="preserve"> = ~</w:t>
      </w:r>
      <w:r>
        <w:rPr>
          <w:rStyle w:val="Bodytext4Spacing0pt0"/>
          <w:b/>
          <w:bCs/>
          <w:lang w:val="en-US" w:eastAsia="en-US" w:bidi="en-US"/>
        </w:rPr>
        <w:t xml:space="preserve"> </w:t>
      </w:r>
      <w:r>
        <w:rPr>
          <w:rStyle w:val="Bodytext4Spacing0pt0"/>
          <w:b/>
          <w:bCs/>
        </w:rPr>
        <w:t xml:space="preserve">^ </w:t>
      </w:r>
      <w:r>
        <w:rPr>
          <w:rStyle w:val="Bodytext4Italicfff1"/>
          <w:b/>
          <w:bCs/>
          <w:lang w:val="en-US" w:eastAsia="en-US" w:bidi="en-US"/>
        </w:rPr>
        <w:t>k</w:t>
      </w:r>
      <w:r>
        <w:rPr>
          <w:rStyle w:val="Bodytext4Italicfff1"/>
          <w:b/>
          <w:bCs/>
          <w:vertAlign w:val="subscript"/>
          <w:lang w:val="en-US" w:eastAsia="en-US" w:bidi="en-US"/>
        </w:rPr>
        <w:t>x</w:t>
      </w:r>
      <w:r>
        <w:rPr>
          <w:rStyle w:val="Bodytext4Spacing0pt0"/>
          <w:b/>
          <w:bCs/>
          <w:lang w:val="en-US" w:eastAsia="en-US" w:bidi="en-US"/>
        </w:rPr>
        <w:t xml:space="preserve"> </w:t>
      </w:r>
      <w:r>
        <w:rPr>
          <w:rStyle w:val="Bodytext4Spacing0pt0"/>
          <w:b/>
          <w:bCs/>
        </w:rPr>
        <w:t xml:space="preserve">(т) </w:t>
      </w:r>
      <w:r>
        <w:rPr>
          <w:rStyle w:val="Bodytext4Spacing0pt0"/>
          <w:b/>
          <w:bCs/>
          <w:lang w:val="en-US" w:eastAsia="en-US" w:bidi="en-US"/>
        </w:rPr>
        <w:t xml:space="preserve">cos </w:t>
      </w:r>
      <w:r>
        <w:rPr>
          <w:rStyle w:val="Bodytext4Italicfff1"/>
          <w:b/>
          <w:bCs/>
        </w:rPr>
        <w:t>Цг</w:t>
      </w:r>
      <w:r>
        <w:rPr>
          <w:rStyle w:val="Bodytext4Spacing0pt0"/>
          <w:b/>
          <w:bCs/>
        </w:rPr>
        <w:t xml:space="preserve"> т </w:t>
      </w:r>
      <w:r>
        <w:rPr>
          <w:rStyle w:val="Bodytext4Italicfff1"/>
          <w:b/>
          <w:bCs/>
          <w:lang w:val="en-US" w:eastAsia="en-US" w:bidi="en-US"/>
        </w:rPr>
        <w:t>dx,</w:t>
      </w:r>
    </w:p>
    <w:p w14:paraId="5D29A0F6" w14:textId="77777777" w:rsidR="00F4136F" w:rsidRDefault="00E27E4F">
      <w:pPr>
        <w:pStyle w:val="Bodytext40"/>
        <w:framePr w:w="6293" w:h="9778" w:hRule="exact" w:wrap="around" w:vAnchor="page" w:hAnchor="page" w:x="3003" w:y="2905"/>
        <w:shd w:val="clear" w:color="auto" w:fill="auto"/>
        <w:spacing w:line="221" w:lineRule="exact"/>
        <w:ind w:left="80" w:right="40" w:firstLine="0"/>
        <w:jc w:val="both"/>
      </w:pPr>
      <w:r>
        <w:rPr>
          <w:rStyle w:val="Bodytext4Spacing0pt0"/>
          <w:b/>
          <w:bCs/>
        </w:rPr>
        <w:t>или, учитывая, что (о,= ш'/Т и подынтегральная функ</w:t>
      </w:r>
      <w:r>
        <w:rPr>
          <w:rStyle w:val="Bodytext4Spacing0pt0"/>
          <w:b/>
          <w:bCs/>
        </w:rPr>
        <w:softHyphen/>
        <w:t>ция— четная,</w:t>
      </w:r>
    </w:p>
    <w:p w14:paraId="5D29A0F7" w14:textId="77777777" w:rsidR="00F4136F" w:rsidRDefault="00E27E4F">
      <w:pPr>
        <w:pStyle w:val="Bodytext40"/>
        <w:framePr w:w="6293" w:h="9778" w:hRule="exact" w:wrap="around" w:vAnchor="page" w:hAnchor="page" w:x="3003" w:y="2905"/>
        <w:shd w:val="clear" w:color="auto" w:fill="auto"/>
        <w:spacing w:line="200" w:lineRule="exact"/>
        <w:ind w:left="2700" w:firstLine="0"/>
        <w:jc w:val="left"/>
      </w:pPr>
      <w:r>
        <w:rPr>
          <w:rStyle w:val="Bodytext4Spacing0pt0"/>
          <w:b/>
          <w:bCs/>
        </w:rPr>
        <w:t>&gt;г</w:t>
      </w:r>
    </w:p>
    <w:p w14:paraId="5D29A0F8" w14:textId="77777777" w:rsidR="00F4136F" w:rsidRDefault="00E27E4F">
      <w:pPr>
        <w:pStyle w:val="Bodytext100"/>
        <w:framePr w:w="6293" w:h="9778" w:hRule="exact" w:wrap="around" w:vAnchor="page" w:hAnchor="page" w:x="3003" w:y="2905"/>
        <w:shd w:val="clear" w:color="auto" w:fill="auto"/>
        <w:spacing w:after="0" w:line="250" w:lineRule="exact"/>
        <w:ind w:left="2700" w:right="1820" w:hanging="840"/>
        <w:jc w:val="left"/>
      </w:pPr>
      <w:r>
        <w:rPr>
          <w:rStyle w:val="Bodytext10Spacing0pt4"/>
          <w:b/>
          <w:bCs/>
          <w:i/>
          <w:iCs/>
          <w:lang w:val="en-US" w:eastAsia="en-US" w:bidi="en-US"/>
        </w:rPr>
        <w:t xml:space="preserve">Dj = y- </w:t>
      </w:r>
      <w:r>
        <w:rPr>
          <w:rStyle w:val="Bodytext10Spacing0pt4"/>
          <w:b/>
          <w:bCs/>
          <w:i/>
          <w:iCs/>
        </w:rPr>
        <w:t xml:space="preserve">^ </w:t>
      </w:r>
      <w:r>
        <w:rPr>
          <w:rStyle w:val="Bodytext10Spacing0pt4"/>
          <w:b/>
          <w:bCs/>
          <w:i/>
          <w:iCs/>
          <w:lang w:val="en-US" w:eastAsia="en-US" w:bidi="en-US"/>
        </w:rPr>
        <w:t>k</w:t>
      </w:r>
      <w:r>
        <w:rPr>
          <w:rStyle w:val="Bodytext10Spacing0pt4"/>
          <w:b/>
          <w:bCs/>
          <w:i/>
          <w:iCs/>
          <w:vertAlign w:val="subscript"/>
          <w:lang w:val="en-US" w:eastAsia="en-US" w:bidi="en-US"/>
        </w:rPr>
        <w:t>x</w:t>
      </w:r>
      <w:r>
        <w:rPr>
          <w:rStyle w:val="Bodytext10NotItalic3"/>
          <w:b/>
          <w:bCs/>
          <w:lang w:val="en-US" w:eastAsia="en-US" w:bidi="en-US"/>
        </w:rPr>
        <w:t xml:space="preserve"> </w:t>
      </w:r>
      <w:r>
        <w:rPr>
          <w:rStyle w:val="Bodytext10NotItalic3"/>
          <w:b/>
          <w:bCs/>
        </w:rPr>
        <w:t xml:space="preserve">(т) </w:t>
      </w:r>
      <w:r>
        <w:rPr>
          <w:rStyle w:val="Bodytext10NotItalic3"/>
          <w:b/>
          <w:bCs/>
          <w:lang w:val="en-US" w:eastAsia="en-US" w:bidi="en-US"/>
        </w:rPr>
        <w:t xml:space="preserve">cos </w:t>
      </w:r>
      <w:r>
        <w:rPr>
          <w:rStyle w:val="Bodytext10NotItalic3"/>
          <w:b/>
          <w:bCs/>
        </w:rPr>
        <w:t>(</w:t>
      </w:r>
      <w:r>
        <w:rPr>
          <w:rStyle w:val="Bodytext10Candarab"/>
        </w:rPr>
        <w:t>0</w:t>
      </w:r>
      <w:r>
        <w:rPr>
          <w:rStyle w:val="Bodytext10NotItalic3"/>
          <w:b/>
          <w:bCs/>
        </w:rPr>
        <w:t xml:space="preserve">/т </w:t>
      </w:r>
      <w:r>
        <w:rPr>
          <w:rStyle w:val="Bodytext10Spacing0pt4"/>
          <w:b/>
          <w:bCs/>
          <w:i/>
          <w:iCs/>
          <w:lang w:val="en-US" w:eastAsia="en-US" w:bidi="en-US"/>
        </w:rPr>
        <w:t xml:space="preserve">dx. </w:t>
      </w:r>
      <w:r>
        <w:rPr>
          <w:rStyle w:val="Bodytext10NotItalic3"/>
          <w:b/>
          <w:bCs/>
        </w:rPr>
        <w:t>о</w:t>
      </w:r>
    </w:p>
    <w:p w14:paraId="5D29A0F9" w14:textId="77777777" w:rsidR="00F4136F" w:rsidRDefault="00E27E4F">
      <w:pPr>
        <w:pStyle w:val="Bodytext40"/>
        <w:framePr w:w="6293" w:h="9778" w:hRule="exact" w:wrap="around" w:vAnchor="page" w:hAnchor="page" w:x="3003" w:y="2905"/>
        <w:shd w:val="clear" w:color="auto" w:fill="auto"/>
        <w:spacing w:after="116" w:line="216" w:lineRule="exact"/>
        <w:ind w:left="80" w:right="40" w:firstLine="340"/>
        <w:jc w:val="both"/>
      </w:pPr>
      <w:r>
        <w:rPr>
          <w:rStyle w:val="Bodytext4Spacing0pt0"/>
          <w:b/>
          <w:bCs/>
        </w:rPr>
        <w:t xml:space="preserve">Если каждой частоте </w:t>
      </w:r>
      <w:r>
        <w:rPr>
          <w:rStyle w:val="Bodytext4Italicfff1"/>
          <w:b/>
          <w:bCs/>
          <w:lang w:val="en-US" w:eastAsia="en-US" w:bidi="en-US"/>
        </w:rPr>
        <w:t xml:space="preserve">o&gt;; — </w:t>
      </w:r>
      <w:r>
        <w:rPr>
          <w:rStyle w:val="Bodytext4Italicfff2"/>
          <w:b/>
          <w:bCs/>
        </w:rPr>
        <w:t>ni/T</w:t>
      </w:r>
      <w:r>
        <w:rPr>
          <w:rStyle w:val="Bodytext4Spacing0pt0"/>
          <w:b/>
          <w:bCs/>
          <w:lang w:val="en-US" w:eastAsia="en-US" w:bidi="en-US"/>
        </w:rPr>
        <w:t xml:space="preserve"> (t = l, </w:t>
      </w:r>
      <w:r>
        <w:rPr>
          <w:rStyle w:val="Bodytext4Spacing0pt0"/>
          <w:b/>
          <w:bCs/>
        </w:rPr>
        <w:t xml:space="preserve">2, </w:t>
      </w:r>
      <w:r>
        <w:rPr>
          <w:rStyle w:val="Bodytext4Spacing2pta"/>
          <w:b/>
          <w:bCs/>
        </w:rPr>
        <w:t>...)</w:t>
      </w:r>
      <w:r>
        <w:rPr>
          <w:rStyle w:val="Bodytext4Spacing0pt0"/>
          <w:b/>
          <w:bCs/>
        </w:rPr>
        <w:t xml:space="preserve"> ставить в соответствие дисперсию </w:t>
      </w:r>
      <w:r>
        <w:rPr>
          <w:rStyle w:val="Bodytext4Spacing0pt0"/>
          <w:b/>
          <w:bCs/>
          <w:lang w:val="en-US" w:eastAsia="en-US" w:bidi="en-US"/>
        </w:rPr>
        <w:t xml:space="preserve">D,-, </w:t>
      </w:r>
      <w:r>
        <w:rPr>
          <w:rStyle w:val="Bodytext4Spacing0pt0"/>
          <w:b/>
          <w:bCs/>
        </w:rPr>
        <w:t xml:space="preserve">то получим, как и в случае конечного числа произвольных частот, </w:t>
      </w:r>
      <w:r>
        <w:rPr>
          <w:rStyle w:val="Bodytext4Spacing2pta"/>
          <w:b/>
          <w:bCs/>
        </w:rPr>
        <w:t>дискретный линейчатый спектр,</w:t>
      </w:r>
      <w:r>
        <w:rPr>
          <w:rStyle w:val="Bodytext4Spacing0pt0"/>
          <w:b/>
          <w:bCs/>
        </w:rPr>
        <w:t xml:space="preserve"> причем число спектральных линий (ординат </w:t>
      </w:r>
      <w:r>
        <w:rPr>
          <w:rStyle w:val="Bodytext4Spacing0pt0"/>
          <w:b/>
          <w:bCs/>
          <w:lang w:val="en-US" w:eastAsia="en-US" w:bidi="en-US"/>
        </w:rPr>
        <w:t xml:space="preserve">D,) </w:t>
      </w:r>
      <w:r>
        <w:rPr>
          <w:rStyle w:val="Bodytext4Spacing0pt0"/>
          <w:b/>
          <w:bCs/>
        </w:rPr>
        <w:t xml:space="preserve">бесконечно (счетно) и они </w:t>
      </w:r>
      <w:r>
        <w:rPr>
          <w:rStyle w:val="Bodytext4Spacing2pta"/>
          <w:b/>
          <w:bCs/>
        </w:rPr>
        <w:t>равно</w:t>
      </w:r>
      <w:r>
        <w:rPr>
          <w:rStyle w:val="Bodytext4Spacing2pta"/>
          <w:b/>
          <w:bCs/>
        </w:rPr>
        <w:softHyphen/>
        <w:t>отстоящие</w:t>
      </w:r>
      <w:r>
        <w:rPr>
          <w:rStyle w:val="Bodytext4Spacing0pt0"/>
          <w:b/>
          <w:bCs/>
        </w:rPr>
        <w:t xml:space="preserve"> (соседние спектральные линии находятся одна от другой на одном и том же расстоянии Ды — я/Т).</w:t>
      </w:r>
    </w:p>
    <w:p w14:paraId="5D29A0FA" w14:textId="77777777" w:rsidR="00F4136F" w:rsidRDefault="00E27E4F">
      <w:pPr>
        <w:pStyle w:val="Bodytext70"/>
        <w:framePr w:w="6293" w:h="9778" w:hRule="exact" w:wrap="around" w:vAnchor="page" w:hAnchor="page" w:x="3003" w:y="2905"/>
        <w:shd w:val="clear" w:color="auto" w:fill="auto"/>
        <w:spacing w:before="0" w:after="124"/>
        <w:ind w:left="1060" w:right="420"/>
        <w:jc w:val="left"/>
      </w:pPr>
      <w:r>
        <w:rPr>
          <w:rStyle w:val="Bodytext7Spacing0pt2"/>
          <w:b/>
          <w:bCs/>
        </w:rPr>
        <w:t>§ 3. Непрерывный спектр стационарной случайной функции. Спектральная плотность</w:t>
      </w:r>
    </w:p>
    <w:p w14:paraId="5D29A0FB" w14:textId="77777777" w:rsidR="00F4136F" w:rsidRDefault="00E27E4F">
      <w:pPr>
        <w:pStyle w:val="Bodytext40"/>
        <w:framePr w:w="6293" w:h="9778" w:hRule="exact" w:wrap="around" w:vAnchor="page" w:hAnchor="page" w:x="3003" w:y="2905"/>
        <w:shd w:val="clear" w:color="auto" w:fill="auto"/>
        <w:spacing w:after="133" w:line="216" w:lineRule="exact"/>
        <w:ind w:left="80" w:right="40" w:firstLine="980"/>
        <w:jc w:val="both"/>
      </w:pPr>
      <w:r>
        <w:rPr>
          <w:rStyle w:val="Bodytext4Spacing0pt0"/>
          <w:b/>
          <w:bCs/>
        </w:rPr>
        <w:t>Среди стационарных случайных функций есть такие функции, корреляционные функции которых нельзя представить в виде</w:t>
      </w:r>
    </w:p>
    <w:p w14:paraId="5D29A0FC" w14:textId="77777777" w:rsidR="00F4136F" w:rsidRDefault="00E27E4F">
      <w:pPr>
        <w:pStyle w:val="Bodytext40"/>
        <w:framePr w:w="6293" w:h="9778" w:hRule="exact" w:wrap="around" w:vAnchor="page" w:hAnchor="page" w:x="3003" w:y="2905"/>
        <w:shd w:val="clear" w:color="auto" w:fill="auto"/>
        <w:spacing w:line="200" w:lineRule="exact"/>
        <w:ind w:right="40" w:firstLine="0"/>
      </w:pPr>
      <w:r>
        <w:rPr>
          <w:rStyle w:val="Bodytext4Italicfff2"/>
          <w:b/>
          <w:bCs/>
        </w:rPr>
        <w:t>k</w:t>
      </w:r>
      <w:r>
        <w:rPr>
          <w:rStyle w:val="Bodytext4Italicfff2"/>
          <w:b/>
          <w:bCs/>
          <w:vertAlign w:val="subscript"/>
        </w:rPr>
        <w:t>x</w:t>
      </w:r>
      <w:r>
        <w:rPr>
          <w:rStyle w:val="Bodytext4Spacing0pt0"/>
          <w:b/>
          <w:bCs/>
          <w:lang w:val="en-US" w:eastAsia="en-US" w:bidi="en-US"/>
        </w:rPr>
        <w:t xml:space="preserve"> </w:t>
      </w:r>
      <w:r>
        <w:rPr>
          <w:rStyle w:val="Bodytext4Spacing0pt0"/>
          <w:b/>
          <w:bCs/>
        </w:rPr>
        <w:t xml:space="preserve">(т) = 2 </w:t>
      </w:r>
      <w:r>
        <w:rPr>
          <w:rStyle w:val="Bodytext4Spacing0pt0"/>
          <w:b/>
          <w:bCs/>
          <w:lang w:val="en-US" w:eastAsia="en-US" w:bidi="en-US"/>
        </w:rPr>
        <w:t xml:space="preserve">A </w:t>
      </w:r>
      <w:r>
        <w:rPr>
          <w:rStyle w:val="Bodytext4Spacing0pt0"/>
          <w:b/>
          <w:bCs/>
          <w:vertAlign w:val="superscript"/>
          <w:lang w:val="en-US" w:eastAsia="en-US" w:bidi="en-US"/>
        </w:rPr>
        <w:t xml:space="preserve">cos </w:t>
      </w:r>
      <w:r>
        <w:rPr>
          <w:rStyle w:val="Bodytext4Spacing0pt0"/>
          <w:b/>
          <w:bCs/>
          <w:vertAlign w:val="superscript"/>
        </w:rPr>
        <w:t>№</w:t>
      </w:r>
      <w:r>
        <w:rPr>
          <w:rStyle w:val="Bodytext4Spacing0pt0"/>
          <w:b/>
          <w:bCs/>
        </w:rPr>
        <w:t>/</w:t>
      </w:r>
      <w:r>
        <w:rPr>
          <w:rStyle w:val="Bodytext4Spacing0pt0"/>
          <w:b/>
          <w:bCs/>
          <w:vertAlign w:val="superscript"/>
        </w:rPr>
        <w:t>т</w:t>
      </w:r>
      <w:r>
        <w:rPr>
          <w:rStyle w:val="Bodytext4Spacing0pt0"/>
          <w:b/>
          <w:bCs/>
        </w:rPr>
        <w:t xml:space="preserve"> (А &gt; 0),</w:t>
      </w:r>
    </w:p>
    <w:p w14:paraId="5D29A0FD" w14:textId="77777777" w:rsidR="00F4136F" w:rsidRDefault="00E27E4F">
      <w:pPr>
        <w:pStyle w:val="Headerorfooter50"/>
        <w:framePr w:wrap="around" w:vAnchor="page" w:hAnchor="page" w:x="9008" w:y="12729"/>
        <w:shd w:val="clear" w:color="auto" w:fill="auto"/>
        <w:spacing w:line="200" w:lineRule="exact"/>
        <w:ind w:left="20"/>
      </w:pPr>
      <w:r>
        <w:rPr>
          <w:rStyle w:val="Headerorfooter5Spacing0pt5"/>
        </w:rPr>
        <w:t>437</w:t>
      </w:r>
    </w:p>
    <w:p w14:paraId="5D29A0FE"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0FF" w14:textId="77777777" w:rsidR="00F4136F" w:rsidRDefault="00E27E4F">
      <w:pPr>
        <w:pStyle w:val="Bodytext40"/>
        <w:framePr w:w="6514" w:h="4718" w:hRule="exact" w:wrap="around" w:vAnchor="page" w:hAnchor="page" w:x="2900" w:y="3063"/>
        <w:shd w:val="clear" w:color="auto" w:fill="auto"/>
        <w:spacing w:line="221" w:lineRule="exact"/>
        <w:ind w:left="60" w:right="280" w:firstLine="0"/>
        <w:jc w:val="both"/>
      </w:pPr>
      <w:r>
        <w:rPr>
          <w:rStyle w:val="Bodytext4Spacing0pt0"/>
          <w:b/>
          <w:bCs/>
        </w:rPr>
        <w:t>где число слагаемых конечно или счетно. Спектр этих функций не дискретный, а непрерывный. Для рассмот</w:t>
      </w:r>
      <w:r>
        <w:rPr>
          <w:rStyle w:val="Bodytext4Spacing0pt0"/>
          <w:b/>
          <w:bCs/>
        </w:rPr>
        <w:softHyphen/>
        <w:t>рения стационарных случайных функций с непрерывным спектром необходимо ввести понятие спектральной плот</w:t>
      </w:r>
      <w:r>
        <w:rPr>
          <w:rStyle w:val="Bodytext4Spacing0pt0"/>
          <w:b/>
          <w:bCs/>
        </w:rPr>
        <w:softHyphen/>
        <w:t>ности.</w:t>
      </w:r>
    </w:p>
    <w:p w14:paraId="5D29A100" w14:textId="77777777" w:rsidR="00F4136F" w:rsidRDefault="00E27E4F">
      <w:pPr>
        <w:pStyle w:val="Bodytext40"/>
        <w:framePr w:w="6514" w:h="4718" w:hRule="exact" w:wrap="around" w:vAnchor="page" w:hAnchor="page" w:x="2900" w:y="3063"/>
        <w:shd w:val="clear" w:color="auto" w:fill="auto"/>
        <w:spacing w:line="221" w:lineRule="exact"/>
        <w:ind w:left="60" w:right="280" w:firstLine="360"/>
        <w:jc w:val="both"/>
      </w:pPr>
      <w:r>
        <w:rPr>
          <w:rStyle w:val="Bodytext4Spacing0pt0"/>
          <w:b/>
          <w:bCs/>
        </w:rPr>
        <w:t>Выше, когда частоты гармоник спектрального разло</w:t>
      </w:r>
      <w:r>
        <w:rPr>
          <w:rStyle w:val="Bodytext4Spacing0pt0"/>
          <w:b/>
          <w:bCs/>
        </w:rPr>
        <w:softHyphen/>
        <w:t>жения стационарной случайной функции были дискрет</w:t>
      </w:r>
      <w:r>
        <w:rPr>
          <w:rStyle w:val="Bodytext4Spacing0pt0"/>
          <w:b/>
          <w:bCs/>
        </w:rPr>
        <w:softHyphen/>
        <w:t>ными и равноотстоящими, был получен дискретный ли</w:t>
      </w:r>
      <w:r>
        <w:rPr>
          <w:rStyle w:val="Bodytext4Spacing0pt0"/>
          <w:b/>
          <w:bCs/>
        </w:rPr>
        <w:softHyphen/>
        <w:t>нейчатый спектр, причем соседние частоты отличались на величину Дсо = п</w:t>
      </w:r>
      <w:r>
        <w:rPr>
          <w:rStyle w:val="Bodytext4Italicfff2"/>
          <w:b/>
          <w:bCs/>
          <w:lang w:val="ru-RU" w:eastAsia="ru-RU" w:bidi="ru-RU"/>
        </w:rPr>
        <w:t>/Т.</w:t>
      </w:r>
      <w:r>
        <w:rPr>
          <w:rStyle w:val="Bodytext4Spacing0pt0"/>
          <w:b/>
          <w:bCs/>
        </w:rPr>
        <w:t xml:space="preserve"> Пусть </w:t>
      </w:r>
      <w:r>
        <w:rPr>
          <w:rStyle w:val="Bodytext4Italicfff2"/>
          <w:b/>
          <w:bCs/>
          <w:lang w:val="ru-RU" w:eastAsia="ru-RU" w:bidi="ru-RU"/>
        </w:rPr>
        <w:t>Т</w:t>
      </w:r>
      <w:r>
        <w:rPr>
          <w:rStyle w:val="Bodytext4Spacing0pt0"/>
          <w:b/>
          <w:bCs/>
        </w:rPr>
        <w:t>—►оо, тогда До»—*-0. Ясно, что при этом частота изменяется непрерывно (по</w:t>
      </w:r>
      <w:r>
        <w:rPr>
          <w:rStyle w:val="Bodytext4Spacing0pt0"/>
          <w:b/>
          <w:bCs/>
        </w:rPr>
        <w:softHyphen/>
        <w:t xml:space="preserve">этому обозначим ее через со без индекса), соседние ординаты спектра сближаются и в пределе вместо дискретного спектра мы получим </w:t>
      </w:r>
      <w:r>
        <w:rPr>
          <w:rStyle w:val="Bodytext4Spacing2pta"/>
          <w:b/>
          <w:bCs/>
        </w:rPr>
        <w:t>непрерывный</w:t>
      </w:r>
      <w:r>
        <w:rPr>
          <w:rStyle w:val="Bodytext4Spacing0pt0"/>
          <w:b/>
          <w:bCs/>
        </w:rPr>
        <w:t xml:space="preserve"> спектр, т. е. каж</w:t>
      </w:r>
      <w:r>
        <w:rPr>
          <w:rStyle w:val="Bodytext4Spacing0pt0"/>
          <w:b/>
          <w:bCs/>
        </w:rPr>
        <w:softHyphen/>
        <w:t xml:space="preserve">дой частоте &lt;о (о) ^ 0) соответствует ордината, которую обозначим через </w:t>
      </w:r>
      <w:r>
        <w:rPr>
          <w:rStyle w:val="Bodytext4Italicfff2"/>
          <w:b/>
          <w:bCs/>
        </w:rPr>
        <w:t>s*</w:t>
      </w:r>
      <w:r>
        <w:rPr>
          <w:rStyle w:val="Bodytext4Italicfff2"/>
          <w:b/>
          <w:bCs/>
          <w:vertAlign w:val="subscript"/>
        </w:rPr>
        <w:t>x</w:t>
      </w:r>
      <w:r>
        <w:rPr>
          <w:rStyle w:val="Bodytext4Spacing0pt0"/>
          <w:b/>
          <w:bCs/>
          <w:lang w:val="en-US" w:eastAsia="en-US" w:bidi="en-US"/>
        </w:rPr>
        <w:t xml:space="preserve"> </w:t>
      </w:r>
      <w:r>
        <w:rPr>
          <w:rStyle w:val="Bodytext4Spacing0pt0"/>
          <w:b/>
          <w:bCs/>
        </w:rPr>
        <w:t>(со).</w:t>
      </w:r>
    </w:p>
    <w:p w14:paraId="5D29A101" w14:textId="77777777" w:rsidR="00F4136F" w:rsidRDefault="00E27E4F">
      <w:pPr>
        <w:pStyle w:val="Bodytext40"/>
        <w:framePr w:w="6514" w:h="4718" w:hRule="exact" w:wrap="around" w:vAnchor="page" w:hAnchor="page" w:x="2900" w:y="3063"/>
        <w:shd w:val="clear" w:color="auto" w:fill="auto"/>
        <w:spacing w:line="221" w:lineRule="exact"/>
        <w:ind w:left="60" w:right="280" w:firstLine="360"/>
        <w:jc w:val="both"/>
      </w:pPr>
      <w:r>
        <w:rPr>
          <w:rStyle w:val="Bodytext4Spacing0pt0"/>
          <w:b/>
          <w:bCs/>
        </w:rPr>
        <w:t xml:space="preserve">Хотя отрицательные частоты физического смысла не имеют, для упрощения вычислений целесообразно считать, что частоты изменяются в интервале (—оо, оо), и вместо функции </w:t>
      </w:r>
      <w:r>
        <w:rPr>
          <w:rStyle w:val="Bodytext4Spacing0pt0"/>
          <w:b/>
          <w:bCs/>
          <w:lang w:val="en-US" w:eastAsia="en-US" w:bidi="en-US"/>
        </w:rPr>
        <w:t xml:space="preserve">sj(co) </w:t>
      </w:r>
      <w:r>
        <w:rPr>
          <w:rStyle w:val="Bodytext4Spacing0pt0"/>
          <w:b/>
          <w:bCs/>
        </w:rPr>
        <w:t>рассматривать функцию, которая имеет вдвое меньшие ординаты:</w:t>
      </w:r>
    </w:p>
    <w:p w14:paraId="5D29A102" w14:textId="77777777" w:rsidR="00F4136F" w:rsidRDefault="00E27E4F">
      <w:pPr>
        <w:pStyle w:val="Bodytext40"/>
        <w:framePr w:w="6514" w:h="955" w:hRule="exact" w:wrap="around" w:vAnchor="page" w:hAnchor="page" w:x="2900" w:y="8152"/>
        <w:shd w:val="clear" w:color="auto" w:fill="auto"/>
        <w:spacing w:line="221" w:lineRule="exact"/>
        <w:ind w:left="60" w:right="280" w:firstLine="360"/>
        <w:jc w:val="both"/>
      </w:pPr>
      <w:r>
        <w:rPr>
          <w:rStyle w:val="Bodytext4Italicfff1"/>
          <w:b/>
          <w:bCs/>
        </w:rPr>
        <w:t>Спектральной плотностью стационарной случайной функции X</w:t>
      </w:r>
      <w:r>
        <w:rPr>
          <w:rStyle w:val="Bodytext4Spacing0pt0"/>
          <w:b/>
          <w:bCs/>
        </w:rPr>
        <w:t xml:space="preserve"> (/) называют функцию я</w:t>
      </w:r>
      <w:r>
        <w:rPr>
          <w:rStyle w:val="Bodytext4Spacing0pt0"/>
          <w:b/>
          <w:bCs/>
          <w:vertAlign w:val="subscript"/>
        </w:rPr>
        <w:t>х</w:t>
      </w:r>
      <w:r>
        <w:rPr>
          <w:rStyle w:val="Bodytext4Spacing0pt0"/>
          <w:b/>
          <w:bCs/>
        </w:rPr>
        <w:t xml:space="preserve">(со), которая связана с корреляционной функцией </w:t>
      </w:r>
      <w:r>
        <w:rPr>
          <w:rStyle w:val="Bodytext4Italicfff2"/>
          <w:b/>
          <w:bCs/>
        </w:rPr>
        <w:t>k</w:t>
      </w:r>
      <w:r>
        <w:rPr>
          <w:rStyle w:val="Bodytext4Italicfff2"/>
          <w:b/>
          <w:bCs/>
          <w:vertAlign w:val="subscript"/>
        </w:rPr>
        <w:t>x</w:t>
      </w:r>
      <w:r>
        <w:rPr>
          <w:rStyle w:val="Bodytext4Italicfff2"/>
          <w:b/>
          <w:bCs/>
        </w:rPr>
        <w:t>(r)</w:t>
      </w:r>
      <w:r>
        <w:rPr>
          <w:rStyle w:val="Bodytext4Spacing0pt0"/>
          <w:b/>
          <w:bCs/>
          <w:lang w:val="en-US" w:eastAsia="en-US" w:bidi="en-US"/>
        </w:rPr>
        <w:t xml:space="preserve"> </w:t>
      </w:r>
      <w:r>
        <w:rPr>
          <w:rStyle w:val="Bodytext4Spacing0pt0"/>
          <w:b/>
          <w:bCs/>
        </w:rPr>
        <w:t>взаимно обратными преобразованиями Фурье:</w:t>
      </w:r>
    </w:p>
    <w:p w14:paraId="5D29A103" w14:textId="77777777" w:rsidR="00F4136F" w:rsidRDefault="00E27E4F">
      <w:pPr>
        <w:pStyle w:val="Bodytext40"/>
        <w:framePr w:w="6514" w:h="720" w:hRule="exact" w:wrap="around" w:vAnchor="page" w:hAnchor="page" w:x="2900" w:y="10662"/>
        <w:shd w:val="clear" w:color="auto" w:fill="auto"/>
        <w:spacing w:line="216" w:lineRule="exact"/>
        <w:ind w:left="60" w:right="280" w:firstLine="0"/>
        <w:jc w:val="both"/>
      </w:pPr>
      <w:r>
        <w:rPr>
          <w:rStyle w:val="Bodytext4Spacing0pt0"/>
          <w:b/>
          <w:bCs/>
        </w:rPr>
        <w:t>Эти формулы называют формулами Винера — Хинчина. В действительной форме они представляют собой взаимно обратные косинус-преобразования Фурье:</w:t>
      </w:r>
    </w:p>
    <w:p w14:paraId="5D29A104" w14:textId="77777777" w:rsidR="00F4136F" w:rsidRDefault="00E27E4F">
      <w:pPr>
        <w:pStyle w:val="Bodytext40"/>
        <w:framePr w:w="6514" w:h="274" w:hRule="exact" w:wrap="around" w:vAnchor="page" w:hAnchor="page" w:x="2900" w:y="7811"/>
        <w:shd w:val="clear" w:color="auto" w:fill="auto"/>
        <w:spacing w:line="200" w:lineRule="exact"/>
        <w:ind w:left="220" w:firstLine="0"/>
      </w:pPr>
      <w:r>
        <w:rPr>
          <w:rStyle w:val="Bodytext4Spacing0pt0"/>
          <w:b/>
          <w:bCs/>
          <w:lang w:val="en-US" w:eastAsia="en-US" w:bidi="en-US"/>
        </w:rPr>
        <w:t>s*(co) = s*(co)/2.</w:t>
      </w:r>
    </w:p>
    <w:p w14:paraId="5D29A105" w14:textId="391C0F66" w:rsidR="00F4136F" w:rsidRDefault="00BF5A3A">
      <w:pPr>
        <w:framePr w:wrap="none" w:vAnchor="page" w:hAnchor="page" w:x="4676" w:y="9198"/>
        <w:rPr>
          <w:sz w:val="2"/>
          <w:szCs w:val="2"/>
        </w:rPr>
      </w:pPr>
      <w:r>
        <w:rPr>
          <w:noProof/>
        </w:rPr>
        <w:drawing>
          <wp:inline distT="0" distB="0" distL="0" distR="0" wp14:anchorId="5D29B885" wp14:editId="52AC5A96">
            <wp:extent cx="1771650" cy="314325"/>
            <wp:effectExtent l="0" t="0" r="0"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71650" cy="314325"/>
                    </a:xfrm>
                    <a:prstGeom prst="rect">
                      <a:avLst/>
                    </a:prstGeom>
                    <a:noFill/>
                    <a:ln>
                      <a:noFill/>
                    </a:ln>
                  </pic:spPr>
                </pic:pic>
              </a:graphicData>
            </a:graphic>
          </wp:inline>
        </w:drawing>
      </w:r>
    </w:p>
    <w:p w14:paraId="5D29A106" w14:textId="77777777" w:rsidR="00F4136F" w:rsidRDefault="00E27E4F">
      <w:pPr>
        <w:pStyle w:val="Picturecaption40"/>
        <w:framePr w:w="240" w:h="189" w:hRule="exact" w:wrap="around" w:vAnchor="page" w:hAnchor="page" w:x="5818" w:y="9622"/>
        <w:shd w:val="clear" w:color="auto" w:fill="auto"/>
        <w:spacing w:line="160" w:lineRule="exact"/>
      </w:pPr>
      <w:r>
        <w:rPr>
          <w:rStyle w:val="Picturecaption4Spacing0pt2"/>
        </w:rPr>
        <w:t>— 00</w:t>
      </w:r>
    </w:p>
    <w:p w14:paraId="5D29A107" w14:textId="77777777" w:rsidR="00F4136F" w:rsidRDefault="00E27E4F">
      <w:pPr>
        <w:pStyle w:val="Picturecaption0"/>
        <w:framePr w:w="106" w:h="229" w:hRule="exact" w:wrap="around" w:vAnchor="page" w:hAnchor="page" w:x="5737" w:y="9839"/>
        <w:shd w:val="clear" w:color="auto" w:fill="auto"/>
        <w:spacing w:line="200" w:lineRule="exact"/>
      </w:pPr>
      <w:r>
        <w:rPr>
          <w:rStyle w:val="PicturecaptionSpacing0pt"/>
          <w:b/>
          <w:bCs/>
        </w:rPr>
        <w:t>00</w:t>
      </w:r>
    </w:p>
    <w:p w14:paraId="5D29A108" w14:textId="77777777" w:rsidR="00F4136F" w:rsidRDefault="00E27E4F">
      <w:pPr>
        <w:pStyle w:val="Bodytext90"/>
        <w:framePr w:wrap="around" w:vAnchor="page" w:hAnchor="page" w:x="2900" w:y="10019"/>
        <w:shd w:val="clear" w:color="auto" w:fill="auto"/>
        <w:spacing w:before="0" w:line="130" w:lineRule="exact"/>
        <w:ind w:left="1934" w:right="2122"/>
      </w:pPr>
      <w:r>
        <w:rPr>
          <w:rStyle w:val="Bodytext965pt0"/>
          <w:lang w:val="ru-RU" w:eastAsia="ru-RU" w:bidi="ru-RU"/>
        </w:rPr>
        <w:t xml:space="preserve">**(*) = </w:t>
      </w:r>
      <w:r>
        <w:rPr>
          <w:rStyle w:val="Bodytext965pt0"/>
        </w:rPr>
        <w:t>S s</w:t>
      </w:r>
      <w:r>
        <w:rPr>
          <w:rStyle w:val="Bodytext965pt0"/>
          <w:vertAlign w:val="subscript"/>
        </w:rPr>
        <w:t>x</w:t>
      </w:r>
      <w:r>
        <w:rPr>
          <w:rStyle w:val="Bodytext965pt0"/>
        </w:rPr>
        <w:t xml:space="preserve"> </w:t>
      </w:r>
      <w:r>
        <w:rPr>
          <w:rStyle w:val="Bodytext965pt0"/>
          <w:lang w:val="ru-RU" w:eastAsia="ru-RU" w:bidi="ru-RU"/>
        </w:rPr>
        <w:t xml:space="preserve">(со) </w:t>
      </w:r>
      <w:r>
        <w:rPr>
          <w:rStyle w:val="Bodytext965pt0"/>
        </w:rPr>
        <w:t>e</w:t>
      </w:r>
      <w:r>
        <w:rPr>
          <w:rStyle w:val="Bodytext965pt0"/>
          <w:vertAlign w:val="superscript"/>
        </w:rPr>
        <w:t>im/</w:t>
      </w:r>
      <w:r>
        <w:rPr>
          <w:rStyle w:val="Bodytext965pt0"/>
        </w:rPr>
        <w:t>dco.</w:t>
      </w:r>
    </w:p>
    <w:p w14:paraId="5D29A109" w14:textId="77777777" w:rsidR="00F4136F" w:rsidRDefault="00E27E4F">
      <w:pPr>
        <w:pStyle w:val="Bodytext40"/>
        <w:framePr w:wrap="around" w:vAnchor="page" w:hAnchor="page" w:x="8790" w:y="10105"/>
        <w:shd w:val="clear" w:color="auto" w:fill="auto"/>
        <w:spacing w:line="200" w:lineRule="exact"/>
        <w:ind w:left="100" w:firstLine="0"/>
        <w:jc w:val="left"/>
      </w:pPr>
      <w:r>
        <w:rPr>
          <w:rStyle w:val="Bodytext4Spacing0pt0"/>
          <w:b/>
          <w:bCs/>
        </w:rPr>
        <w:t>(**)</w:t>
      </w:r>
    </w:p>
    <w:p w14:paraId="5D29A10A" w14:textId="77777777" w:rsidR="00F4136F" w:rsidRDefault="00E27E4F">
      <w:pPr>
        <w:pStyle w:val="Bodytext40"/>
        <w:framePr w:wrap="around" w:vAnchor="page" w:hAnchor="page" w:x="2900" w:y="10291"/>
        <w:shd w:val="clear" w:color="auto" w:fill="auto"/>
        <w:spacing w:line="200" w:lineRule="exact"/>
        <w:ind w:left="2750" w:right="3461" w:firstLine="0"/>
        <w:jc w:val="both"/>
      </w:pPr>
      <w:r>
        <w:rPr>
          <w:rStyle w:val="Bodytext44pt2"/>
        </w:rPr>
        <w:t xml:space="preserve">— </w:t>
      </w:r>
      <w:r>
        <w:rPr>
          <w:rStyle w:val="Bodytext4Spacing0pt0"/>
          <w:b/>
          <w:bCs/>
        </w:rPr>
        <w:t>00</w:t>
      </w:r>
    </w:p>
    <w:p w14:paraId="5D29A10B" w14:textId="77777777" w:rsidR="00F4136F" w:rsidRDefault="00E27E4F">
      <w:pPr>
        <w:pStyle w:val="Picturecaption0"/>
        <w:framePr w:wrap="around" w:vAnchor="page" w:hAnchor="page" w:x="5818" w:y="11347"/>
        <w:shd w:val="clear" w:color="auto" w:fill="auto"/>
        <w:spacing w:line="200" w:lineRule="exact"/>
      </w:pPr>
      <w:r>
        <w:rPr>
          <w:rStyle w:val="PicturecaptionSpacing0pt"/>
          <w:b/>
          <w:bCs/>
        </w:rPr>
        <w:t>00</w:t>
      </w:r>
    </w:p>
    <w:p w14:paraId="5D29A10C" w14:textId="38F2F417" w:rsidR="00F4136F" w:rsidRDefault="00BF5A3A">
      <w:pPr>
        <w:framePr w:wrap="none" w:vAnchor="page" w:hAnchor="page" w:x="4748" w:y="11574"/>
        <w:rPr>
          <w:sz w:val="2"/>
          <w:szCs w:val="2"/>
        </w:rPr>
      </w:pPr>
      <w:r>
        <w:rPr>
          <w:noProof/>
        </w:rPr>
        <w:drawing>
          <wp:inline distT="0" distB="0" distL="0" distR="0" wp14:anchorId="5D29B886" wp14:editId="7975D82B">
            <wp:extent cx="1743075" cy="314325"/>
            <wp:effectExtent l="0" t="0" r="952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43075" cy="314325"/>
                    </a:xfrm>
                    <a:prstGeom prst="rect">
                      <a:avLst/>
                    </a:prstGeom>
                    <a:noFill/>
                    <a:ln>
                      <a:noFill/>
                    </a:ln>
                  </pic:spPr>
                </pic:pic>
              </a:graphicData>
            </a:graphic>
          </wp:inline>
        </w:drawing>
      </w:r>
    </w:p>
    <w:p w14:paraId="5D29A10D" w14:textId="77777777" w:rsidR="00F4136F" w:rsidRDefault="00E27E4F">
      <w:pPr>
        <w:pStyle w:val="Picturecaption0"/>
        <w:framePr w:wrap="around" w:vAnchor="page" w:hAnchor="page" w:x="5684" w:y="12100"/>
        <w:shd w:val="clear" w:color="auto" w:fill="auto"/>
        <w:spacing w:line="200" w:lineRule="exact"/>
      </w:pPr>
      <w:r>
        <w:rPr>
          <w:rStyle w:val="PicturecaptionSpacing0pt"/>
          <w:b/>
          <w:bCs/>
        </w:rPr>
        <w:t>00</w:t>
      </w:r>
    </w:p>
    <w:p w14:paraId="5D29A10E" w14:textId="3D0A8E56" w:rsidR="00F4136F" w:rsidRDefault="00BF5A3A">
      <w:pPr>
        <w:framePr w:wrap="none" w:vAnchor="page" w:hAnchor="page" w:x="4705" w:y="12332"/>
        <w:rPr>
          <w:sz w:val="2"/>
          <w:szCs w:val="2"/>
        </w:rPr>
      </w:pPr>
      <w:r>
        <w:rPr>
          <w:noProof/>
        </w:rPr>
        <w:drawing>
          <wp:inline distT="0" distB="0" distL="0" distR="0" wp14:anchorId="5D29B887" wp14:editId="1F23D762">
            <wp:extent cx="1724025" cy="276225"/>
            <wp:effectExtent l="0" t="0" r="9525"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24025" cy="276225"/>
                    </a:xfrm>
                    <a:prstGeom prst="rect">
                      <a:avLst/>
                    </a:prstGeom>
                    <a:noFill/>
                    <a:ln>
                      <a:noFill/>
                    </a:ln>
                  </pic:spPr>
                </pic:pic>
              </a:graphicData>
            </a:graphic>
          </wp:inline>
        </w:drawing>
      </w:r>
    </w:p>
    <w:p w14:paraId="5D29A10F" w14:textId="77777777" w:rsidR="00F4136F" w:rsidRDefault="00E27E4F">
      <w:pPr>
        <w:pStyle w:val="Bodytext40"/>
        <w:framePr w:w="6514" w:h="275" w:hRule="exact" w:wrap="around" w:vAnchor="page" w:hAnchor="page" w:x="2900" w:y="12364"/>
        <w:shd w:val="clear" w:color="auto" w:fill="auto"/>
        <w:spacing w:line="200" w:lineRule="exact"/>
        <w:ind w:right="183" w:firstLine="0"/>
        <w:jc w:val="right"/>
      </w:pPr>
      <w:r>
        <w:rPr>
          <w:rStyle w:val="Bodytext4Spacing0pt0"/>
          <w:b/>
          <w:bCs/>
        </w:rPr>
        <w:t>(**•**•)</w:t>
      </w:r>
    </w:p>
    <w:p w14:paraId="5D29A110" w14:textId="77777777" w:rsidR="00F4136F" w:rsidRDefault="00E27E4F">
      <w:pPr>
        <w:pStyle w:val="Headerorfooter0"/>
        <w:framePr w:wrap="around" w:vAnchor="page" w:hAnchor="page" w:x="3001" w:y="12899"/>
        <w:shd w:val="clear" w:color="auto" w:fill="auto"/>
        <w:spacing w:line="160" w:lineRule="exact"/>
        <w:ind w:left="20"/>
      </w:pPr>
      <w:r>
        <w:rPr>
          <w:rStyle w:val="HeaderorfooterSpacing0pt5"/>
        </w:rPr>
        <w:t>438</w:t>
      </w:r>
    </w:p>
    <w:p w14:paraId="5D29A11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112" w14:textId="77777777" w:rsidR="00F4136F" w:rsidRDefault="00E27E4F">
      <w:pPr>
        <w:pStyle w:val="Bodytext40"/>
        <w:framePr w:w="6269" w:h="9749" w:hRule="exact" w:wrap="around" w:vAnchor="page" w:hAnchor="page" w:x="3022" w:y="2929"/>
        <w:shd w:val="clear" w:color="auto" w:fill="auto"/>
        <w:spacing w:line="221" w:lineRule="exact"/>
        <w:ind w:left="20" w:right="20" w:firstLine="360"/>
        <w:jc w:val="both"/>
      </w:pPr>
      <w:r>
        <w:rPr>
          <w:rStyle w:val="Bodytext4Spacing0pt0"/>
          <w:b/>
          <w:bCs/>
        </w:rPr>
        <w:t>Важное значение спектральной плотности состоит в том, что, зная ее, можно найти корреляционную функ</w:t>
      </w:r>
      <w:r>
        <w:rPr>
          <w:rStyle w:val="Bodytext4Spacing0pt0"/>
          <w:b/>
          <w:bCs/>
        </w:rPr>
        <w:softHyphen/>
        <w:t>цию, и обратно (в этом смысле спектральная плотность и корреляционная функция эквивалентны); кроме того, как уже было указано, использование спектральной плот</w:t>
      </w:r>
      <w:r>
        <w:rPr>
          <w:rStyle w:val="Bodytext4Spacing0pt0"/>
          <w:b/>
          <w:bCs/>
        </w:rPr>
        <w:softHyphen/>
        <w:t>ности в ряде случаев значительно упрощает теоретические и практические расчеты.</w:t>
      </w:r>
    </w:p>
    <w:p w14:paraId="5D29A113" w14:textId="77777777" w:rsidR="00F4136F" w:rsidRDefault="00E27E4F">
      <w:pPr>
        <w:pStyle w:val="Bodytext40"/>
        <w:framePr w:w="6269" w:h="9749" w:hRule="exact" w:wrap="around" w:vAnchor="page" w:hAnchor="page" w:x="3022" w:y="2929"/>
        <w:shd w:val="clear" w:color="auto" w:fill="auto"/>
        <w:spacing w:after="137" w:line="221" w:lineRule="exact"/>
        <w:ind w:left="20" w:right="20" w:firstLine="360"/>
        <w:jc w:val="both"/>
      </w:pPr>
      <w:r>
        <w:rPr>
          <w:rStyle w:val="Bodytext4Spacing0pt0"/>
          <w:b/>
          <w:bCs/>
        </w:rPr>
        <w:t xml:space="preserve">Подчеркнем, что, как следует из формулы (***), </w:t>
      </w:r>
      <w:r>
        <w:rPr>
          <w:rStyle w:val="Bodytext4Spacing2pta"/>
          <w:b/>
          <w:bCs/>
        </w:rPr>
        <w:t>спек</w:t>
      </w:r>
      <w:r>
        <w:rPr>
          <w:rStyle w:val="Bodytext4Spacing2pta"/>
          <w:b/>
          <w:bCs/>
        </w:rPr>
        <w:softHyphen/>
        <w:t>тральная плотность—четная функция:</w:t>
      </w:r>
    </w:p>
    <w:p w14:paraId="5D29A114" w14:textId="77777777" w:rsidR="00F4136F" w:rsidRDefault="00E27E4F">
      <w:pPr>
        <w:pStyle w:val="Heading2430"/>
        <w:framePr w:w="6269" w:h="9749" w:hRule="exact" w:wrap="around" w:vAnchor="page" w:hAnchor="page" w:x="3022" w:y="2929"/>
        <w:shd w:val="clear" w:color="auto" w:fill="auto"/>
        <w:spacing w:after="58" w:line="200" w:lineRule="exact"/>
        <w:ind w:left="2260"/>
        <w:jc w:val="both"/>
      </w:pPr>
      <w:bookmarkStart w:id="335" w:name="bookmark335"/>
      <w:r>
        <w:rPr>
          <w:rStyle w:val="Heading243Spacing0pt"/>
          <w:b/>
          <w:bCs/>
        </w:rPr>
        <w:t>«*(—</w:t>
      </w:r>
      <w:r>
        <w:rPr>
          <w:rStyle w:val="Heading243Spacing0pt"/>
          <w:b/>
          <w:bCs/>
          <w:vertAlign w:val="superscript"/>
        </w:rPr>
        <w:t>(й</w:t>
      </w:r>
      <w:r>
        <w:rPr>
          <w:rStyle w:val="Heading243Spacing0pt"/>
          <w:b/>
          <w:bCs/>
        </w:rPr>
        <w:t xml:space="preserve">) = </w:t>
      </w:r>
      <w:r>
        <w:rPr>
          <w:rStyle w:val="Heading243Spacing0pt"/>
          <w:b/>
          <w:bCs/>
          <w:vertAlign w:val="superscript"/>
        </w:rPr>
        <w:t>5</w:t>
      </w:r>
      <w:r>
        <w:rPr>
          <w:rStyle w:val="Heading243Spacing0pt"/>
          <w:b/>
          <w:bCs/>
        </w:rPr>
        <w:t>* (ю).</w:t>
      </w:r>
      <w:bookmarkEnd w:id="335"/>
    </w:p>
    <w:p w14:paraId="5D29A115" w14:textId="77777777" w:rsidR="00F4136F" w:rsidRDefault="00E27E4F">
      <w:pPr>
        <w:pStyle w:val="Bodytext40"/>
        <w:framePr w:w="6269" w:h="9749" w:hRule="exact" w:wrap="around" w:vAnchor="page" w:hAnchor="page" w:x="3022" w:y="2929"/>
        <w:shd w:val="clear" w:color="auto" w:fill="auto"/>
        <w:spacing w:line="226" w:lineRule="exact"/>
        <w:ind w:left="20" w:right="20" w:firstLine="360"/>
        <w:jc w:val="both"/>
      </w:pPr>
      <w:r>
        <w:rPr>
          <w:rStyle w:val="Bodytext4Spacing0pt0"/>
          <w:b/>
          <w:bCs/>
        </w:rPr>
        <w:t xml:space="preserve">Выясним вероятностный смысл функции </w:t>
      </w:r>
      <w:r>
        <w:rPr>
          <w:rStyle w:val="Bodytext4Spacing0pt0"/>
          <w:b/>
          <w:bCs/>
          <w:lang w:val="en-US" w:eastAsia="en-US" w:bidi="en-US"/>
        </w:rPr>
        <w:t>s</w:t>
      </w:r>
      <w:r>
        <w:rPr>
          <w:rStyle w:val="Bodytext4Spacing0pt0"/>
          <w:b/>
          <w:bCs/>
          <w:vertAlign w:val="subscript"/>
          <w:lang w:val="en-US" w:eastAsia="en-US" w:bidi="en-US"/>
        </w:rPr>
        <w:t>x</w:t>
      </w:r>
      <w:r>
        <w:rPr>
          <w:rStyle w:val="Bodytext4Spacing0pt0"/>
          <w:b/>
          <w:bCs/>
          <w:lang w:val="en-US" w:eastAsia="en-US" w:bidi="en-US"/>
        </w:rPr>
        <w:t xml:space="preserve">(co). </w:t>
      </w:r>
      <w:r>
        <w:rPr>
          <w:rStyle w:val="Bodytext4Spacing0pt0"/>
          <w:b/>
          <w:bCs/>
        </w:rPr>
        <w:t>Поло</w:t>
      </w:r>
      <w:r>
        <w:rPr>
          <w:rStyle w:val="Bodytext4Spacing0pt0"/>
          <w:b/>
          <w:bCs/>
        </w:rPr>
        <w:softHyphen/>
        <w:t xml:space="preserve">жив т = Ов соотношении (****•) и учитывая, что </w:t>
      </w:r>
      <w:r>
        <w:rPr>
          <w:rStyle w:val="Bodytext4Italicfff2"/>
          <w:b/>
          <w:bCs/>
        </w:rPr>
        <w:t>k</w:t>
      </w:r>
      <w:r>
        <w:rPr>
          <w:rStyle w:val="Bodytext4Italicfff2"/>
          <w:b/>
          <w:bCs/>
          <w:vertAlign w:val="subscript"/>
        </w:rPr>
        <w:t>x</w:t>
      </w:r>
      <w:r>
        <w:rPr>
          <w:rStyle w:val="Bodytext4Italicfff2"/>
          <w:b/>
          <w:bCs/>
        </w:rPr>
        <w:t>(Q)~D</w:t>
      </w:r>
      <w:r>
        <w:rPr>
          <w:rStyle w:val="Bodytext4Italicfff2"/>
          <w:b/>
          <w:bCs/>
          <w:vertAlign w:val="subscript"/>
        </w:rPr>
        <w:t>x</w:t>
      </w:r>
      <w:r>
        <w:rPr>
          <w:rStyle w:val="Bodytext4Italicfff2"/>
          <w:b/>
          <w:bCs/>
        </w:rPr>
        <w:t xml:space="preserve">, </w:t>
      </w:r>
      <w:r>
        <w:rPr>
          <w:rStyle w:val="Bodytext4Italicfff1"/>
          <w:b/>
          <w:bCs/>
          <w:lang w:val="en-US" w:eastAsia="en-US" w:bidi="en-US"/>
        </w:rPr>
        <w:t>s</w:t>
      </w:r>
      <w:r>
        <w:rPr>
          <w:rStyle w:val="Bodytext4Italicfff1"/>
          <w:b/>
          <w:bCs/>
          <w:vertAlign w:val="subscript"/>
          <w:lang w:val="en-US" w:eastAsia="en-US" w:bidi="en-US"/>
        </w:rPr>
        <w:t>x</w:t>
      </w:r>
      <w:r>
        <w:rPr>
          <w:rStyle w:val="Bodytext4Italicfff1"/>
          <w:b/>
          <w:bCs/>
          <w:lang w:val="en-US" w:eastAsia="en-US" w:bidi="en-US"/>
        </w:rPr>
        <w:t>(&lt;a)</w:t>
      </w:r>
      <w:r>
        <w:rPr>
          <w:rStyle w:val="Bodytext4Spacing0pt0"/>
          <w:b/>
          <w:bCs/>
          <w:lang w:val="en-US" w:eastAsia="en-US" w:bidi="en-US"/>
        </w:rPr>
        <w:t xml:space="preserve"> </w:t>
      </w:r>
      <w:r>
        <w:rPr>
          <w:rStyle w:val="Bodytext4Spacing0pt0"/>
          <w:b/>
          <w:bCs/>
        </w:rPr>
        <w:t>— четная функция, получим</w:t>
      </w:r>
    </w:p>
    <w:p w14:paraId="5D29A116" w14:textId="77777777" w:rsidR="00F4136F" w:rsidRDefault="00E27E4F">
      <w:pPr>
        <w:pStyle w:val="Bodytext40"/>
        <w:framePr w:w="6269" w:h="9749" w:hRule="exact" w:wrap="around" w:vAnchor="page" w:hAnchor="page" w:x="3022" w:y="2929"/>
        <w:shd w:val="clear" w:color="auto" w:fill="auto"/>
        <w:tabs>
          <w:tab w:val="center" w:pos="3728"/>
        </w:tabs>
        <w:spacing w:line="200" w:lineRule="exact"/>
        <w:ind w:left="2260" w:firstLine="0"/>
        <w:jc w:val="both"/>
      </w:pPr>
      <w:r>
        <w:rPr>
          <w:rStyle w:val="Bodytext4Spacing0pt0"/>
          <w:b/>
          <w:bCs/>
        </w:rPr>
        <w:t>со</w:t>
      </w:r>
      <w:r>
        <w:rPr>
          <w:rStyle w:val="Bodytext4Spacing0pt0"/>
          <w:b/>
          <w:bCs/>
        </w:rPr>
        <w:tab/>
        <w:t>оо</w:t>
      </w:r>
    </w:p>
    <w:p w14:paraId="5D29A117" w14:textId="77777777" w:rsidR="00F4136F" w:rsidRDefault="00E27E4F">
      <w:pPr>
        <w:pStyle w:val="Bodytext40"/>
        <w:framePr w:w="6269" w:h="9749" w:hRule="exact" w:wrap="around" w:vAnchor="page" w:hAnchor="page" w:x="3022" w:y="2929"/>
        <w:shd w:val="clear" w:color="auto" w:fill="auto"/>
        <w:spacing w:line="200" w:lineRule="exact"/>
        <w:ind w:left="1460" w:firstLine="0"/>
        <w:jc w:val="both"/>
      </w:pPr>
      <w:r>
        <w:rPr>
          <w:rStyle w:val="Bodytext4Italicfff1"/>
          <w:b/>
          <w:bCs/>
          <w:lang w:val="en-US" w:eastAsia="en-US" w:bidi="en-US"/>
        </w:rPr>
        <w:t>D</w:t>
      </w:r>
      <w:r>
        <w:rPr>
          <w:rStyle w:val="Bodytext4Italicfff1"/>
          <w:b/>
          <w:bCs/>
          <w:vertAlign w:val="subscript"/>
          <w:lang w:val="en-US" w:eastAsia="en-US" w:bidi="en-US"/>
        </w:rPr>
        <w:t>x</w:t>
      </w:r>
      <w:r>
        <w:rPr>
          <w:rStyle w:val="Bodytext4Spacing0pt0"/>
          <w:b/>
          <w:bCs/>
          <w:lang w:val="en-US" w:eastAsia="en-US" w:bidi="en-US"/>
        </w:rPr>
        <w:t xml:space="preserve"> </w:t>
      </w:r>
      <w:r>
        <w:rPr>
          <w:rStyle w:val="Bodytext4Spacing0pt0"/>
          <w:b/>
          <w:bCs/>
        </w:rPr>
        <w:t xml:space="preserve">= 2 </w:t>
      </w:r>
      <w:r>
        <w:rPr>
          <w:rStyle w:val="Bodytext4Spacing0pt0"/>
          <w:b/>
          <w:bCs/>
          <w:lang w:val="en-US" w:eastAsia="en-US" w:bidi="en-US"/>
        </w:rPr>
        <w:t xml:space="preserve">J </w:t>
      </w:r>
      <w:r>
        <w:rPr>
          <w:rStyle w:val="Bodytext4Italicfff1"/>
          <w:b/>
          <w:bCs/>
          <w:lang w:val="en-US" w:eastAsia="en-US" w:bidi="en-US"/>
        </w:rPr>
        <w:t>s</w:t>
      </w:r>
      <w:r>
        <w:rPr>
          <w:rStyle w:val="Bodytext4Italicfff1"/>
          <w:b/>
          <w:bCs/>
          <w:vertAlign w:val="subscript"/>
          <w:lang w:val="en-US" w:eastAsia="en-US" w:bidi="en-US"/>
        </w:rPr>
        <w:t>x</w:t>
      </w:r>
      <w:r>
        <w:rPr>
          <w:rStyle w:val="Bodytext4Spacing0pt0"/>
          <w:b/>
          <w:bCs/>
          <w:lang w:val="en-US" w:eastAsia="en-US" w:bidi="en-US"/>
        </w:rPr>
        <w:t xml:space="preserve"> </w:t>
      </w:r>
      <w:r>
        <w:rPr>
          <w:rStyle w:val="Bodytext4Spacing0pt0"/>
          <w:b/>
          <w:bCs/>
        </w:rPr>
        <w:t xml:space="preserve">(ю) </w:t>
      </w:r>
      <w:r>
        <w:rPr>
          <w:rStyle w:val="Bodytext4Spacing0pt0"/>
          <w:b/>
          <w:bCs/>
          <w:lang w:val="en-US" w:eastAsia="en-US" w:bidi="en-US"/>
        </w:rPr>
        <w:t xml:space="preserve">dio </w:t>
      </w:r>
      <w:r>
        <w:rPr>
          <w:rStyle w:val="Bodytext4Spacing0pt0"/>
          <w:b/>
          <w:bCs/>
        </w:rPr>
        <w:t xml:space="preserve">= ^ </w:t>
      </w:r>
      <w:r>
        <w:rPr>
          <w:rStyle w:val="Bodytext4Spacing0pt0"/>
          <w:b/>
          <w:bCs/>
          <w:lang w:val="en-US" w:eastAsia="en-US" w:bidi="en-US"/>
        </w:rPr>
        <w:t>s</w:t>
      </w:r>
      <w:r>
        <w:rPr>
          <w:rStyle w:val="Bodytext4Spacing0pt0"/>
          <w:b/>
          <w:bCs/>
          <w:vertAlign w:val="subscript"/>
          <w:lang w:val="en-US" w:eastAsia="en-US" w:bidi="en-US"/>
        </w:rPr>
        <w:t>x</w:t>
      </w:r>
      <w:r>
        <w:rPr>
          <w:rStyle w:val="Bodytext4Spacing0pt0"/>
          <w:b/>
          <w:bCs/>
          <w:lang w:val="en-US" w:eastAsia="en-US" w:bidi="en-US"/>
        </w:rPr>
        <w:t>(co)da&gt;.</w:t>
      </w:r>
    </w:p>
    <w:p w14:paraId="5D29A118" w14:textId="77777777" w:rsidR="00F4136F" w:rsidRDefault="00E27E4F">
      <w:pPr>
        <w:pStyle w:val="Bodytext401"/>
        <w:framePr w:w="6269" w:h="9749" w:hRule="exact" w:wrap="around" w:vAnchor="page" w:hAnchor="page" w:x="3022" w:y="2929"/>
        <w:shd w:val="clear" w:color="auto" w:fill="auto"/>
        <w:tabs>
          <w:tab w:val="center" w:pos="3859"/>
          <w:tab w:val="center" w:pos="3791"/>
        </w:tabs>
        <w:spacing w:after="79" w:line="110" w:lineRule="exact"/>
        <w:ind w:left="2260"/>
        <w:jc w:val="both"/>
      </w:pPr>
      <w:r>
        <w:rPr>
          <w:rStyle w:val="Bodytext40Spacing0pt2"/>
        </w:rPr>
        <w:t>О</w:t>
      </w:r>
      <w:r>
        <w:rPr>
          <w:rStyle w:val="Bodytext40Spacing0pt2"/>
        </w:rPr>
        <w:tab/>
        <w:t>—</w:t>
      </w:r>
      <w:r>
        <w:rPr>
          <w:rStyle w:val="Bodytext40Spacing0pt2"/>
        </w:rPr>
        <w:tab/>
        <w:t>оо</w:t>
      </w:r>
    </w:p>
    <w:p w14:paraId="5D29A119" w14:textId="77777777" w:rsidR="00F4136F" w:rsidRDefault="00E27E4F">
      <w:pPr>
        <w:pStyle w:val="Bodytext40"/>
        <w:framePr w:w="6269" w:h="9749" w:hRule="exact" w:wrap="around" w:vAnchor="page" w:hAnchor="page" w:x="3022" w:y="2929"/>
        <w:shd w:val="clear" w:color="auto" w:fill="auto"/>
        <w:spacing w:after="317" w:line="221" w:lineRule="exact"/>
        <w:ind w:left="20" w:right="20" w:firstLine="360"/>
        <w:jc w:val="both"/>
      </w:pPr>
      <w:r>
        <w:rPr>
          <w:rStyle w:val="Bodytext4Spacing0pt0"/>
          <w:b/>
          <w:bCs/>
        </w:rPr>
        <w:t>Видим, что дисперсия стационарной случайной функ</w:t>
      </w:r>
      <w:r>
        <w:rPr>
          <w:rStyle w:val="Bodytext4Spacing0pt0"/>
          <w:b/>
          <w:bCs/>
        </w:rPr>
        <w:softHyphen/>
        <w:t xml:space="preserve">ции </w:t>
      </w:r>
      <w:r>
        <w:rPr>
          <w:rStyle w:val="Bodytext4Italicfff1"/>
          <w:b/>
          <w:bCs/>
        </w:rPr>
        <w:t>X</w:t>
      </w:r>
      <w:r>
        <w:rPr>
          <w:rStyle w:val="Bodytext4Spacing0pt0"/>
          <w:b/>
          <w:bCs/>
        </w:rPr>
        <w:t xml:space="preserve"> (</w:t>
      </w:r>
      <w:r>
        <w:rPr>
          <w:rStyle w:val="Bodytext4Italicfff1"/>
          <w:b/>
          <w:bCs/>
          <w:lang w:val="en-US" w:eastAsia="en-US" w:bidi="en-US"/>
        </w:rPr>
        <w:t>t</w:t>
      </w:r>
      <w:r>
        <w:rPr>
          <w:rStyle w:val="Bodytext4Spacing0pt0"/>
          <w:b/>
          <w:bCs/>
        </w:rPr>
        <w:t>) представляет собой «сумму» элементарных дис</w:t>
      </w:r>
      <w:r>
        <w:rPr>
          <w:rStyle w:val="Bodytext4Spacing0pt0"/>
          <w:b/>
          <w:bCs/>
        </w:rPr>
        <w:softHyphen/>
        <w:t xml:space="preserve">персий </w:t>
      </w:r>
      <w:r>
        <w:rPr>
          <w:rStyle w:val="Bodytext4Italicfff1"/>
          <w:b/>
          <w:bCs/>
          <w:lang w:val="en-US" w:eastAsia="en-US" w:bidi="en-US"/>
        </w:rPr>
        <w:t>s</w:t>
      </w:r>
      <w:r>
        <w:rPr>
          <w:rStyle w:val="Bodytext4Italicfff1"/>
          <w:b/>
          <w:bCs/>
          <w:vertAlign w:val="subscript"/>
          <w:lang w:val="en-US" w:eastAsia="en-US" w:bidi="en-US"/>
        </w:rPr>
        <w:t>x</w:t>
      </w:r>
      <w:r>
        <w:rPr>
          <w:rStyle w:val="Bodytext4Spacing0pt0"/>
          <w:b/>
          <w:bCs/>
          <w:lang w:val="en-US" w:eastAsia="en-US" w:bidi="en-US"/>
        </w:rPr>
        <w:t xml:space="preserve"> </w:t>
      </w:r>
      <w:r>
        <w:rPr>
          <w:rStyle w:val="Bodytext4Spacing0pt0"/>
          <w:b/>
          <w:bCs/>
        </w:rPr>
        <w:t xml:space="preserve">(ю) </w:t>
      </w:r>
      <w:r>
        <w:rPr>
          <w:rStyle w:val="Bodytext4Spacing0pt0"/>
          <w:b/>
          <w:bCs/>
          <w:lang w:val="en-US" w:eastAsia="en-US" w:bidi="en-US"/>
        </w:rPr>
        <w:t xml:space="preserve">dct&gt; </w:t>
      </w:r>
      <w:r>
        <w:rPr>
          <w:rStyle w:val="Bodytext4Spacing0pt0"/>
          <w:b/>
          <w:bCs/>
        </w:rPr>
        <w:t xml:space="preserve">= </w:t>
      </w:r>
      <w:r>
        <w:rPr>
          <w:rStyle w:val="Bodytext4Italicfff1"/>
          <w:b/>
          <w:bCs/>
          <w:lang w:val="en-US" w:eastAsia="en-US" w:bidi="en-US"/>
        </w:rPr>
        <w:t>s</w:t>
      </w:r>
      <w:r>
        <w:rPr>
          <w:rStyle w:val="Bodytext4Italicfff1"/>
          <w:b/>
          <w:bCs/>
          <w:vertAlign w:val="subscript"/>
          <w:lang w:val="en-US" w:eastAsia="en-US" w:bidi="en-US"/>
        </w:rPr>
        <w:t>x</w:t>
      </w:r>
      <w:r>
        <w:rPr>
          <w:rStyle w:val="Bodytext4Spacing0pt0"/>
          <w:b/>
          <w:bCs/>
          <w:lang w:val="en-US" w:eastAsia="en-US" w:bidi="en-US"/>
        </w:rPr>
        <w:t xml:space="preserve"> </w:t>
      </w:r>
      <w:r>
        <w:rPr>
          <w:rStyle w:val="Bodytext4Spacing0pt0"/>
          <w:b/>
          <w:bCs/>
        </w:rPr>
        <w:t>(ю) Дю; каждая элементарная диспер</w:t>
      </w:r>
      <w:r>
        <w:rPr>
          <w:rStyle w:val="Bodytext4Spacing0pt0"/>
          <w:b/>
          <w:bCs/>
        </w:rPr>
        <w:softHyphen/>
        <w:t>сия соответствует частичному интервалу частот Дю. В частности, частичному интервалу Дю —&lt;о</w:t>
      </w:r>
      <w:r>
        <w:rPr>
          <w:rStyle w:val="Bodytext4Spacing0pt0"/>
          <w:b/>
          <w:bCs/>
          <w:vertAlign w:val="subscript"/>
        </w:rPr>
        <w:t>й</w:t>
      </w:r>
      <w:r>
        <w:rPr>
          <w:rStyle w:val="Bodytext4Spacing0pt0"/>
          <w:b/>
          <w:bCs/>
        </w:rPr>
        <w:t>—ю</w:t>
      </w:r>
      <w:r>
        <w:rPr>
          <w:rStyle w:val="Bodytext4Spacing0pt0"/>
          <w:b/>
          <w:bCs/>
          <w:vertAlign w:val="subscript"/>
        </w:rPr>
        <w:t>Л</w:t>
      </w:r>
      <w:r>
        <w:rPr>
          <w:rStyle w:val="Bodytext4Spacing0pt0"/>
          <w:b/>
          <w:bCs/>
        </w:rPr>
        <w:t xml:space="preserve"> соответ</w:t>
      </w:r>
      <w:r>
        <w:rPr>
          <w:rStyle w:val="Bodytext4Spacing0pt0"/>
          <w:b/>
          <w:bCs/>
        </w:rPr>
        <w:softHyphen/>
        <w:t>ствует дисперсия</w:t>
      </w:r>
    </w:p>
    <w:p w14:paraId="5D29A11A" w14:textId="77777777" w:rsidR="00F4136F" w:rsidRDefault="00E27E4F">
      <w:pPr>
        <w:pStyle w:val="Bodytext40"/>
        <w:framePr w:w="6269" w:h="9749" w:hRule="exact" w:wrap="around" w:vAnchor="page" w:hAnchor="page" w:x="3022" w:y="2929"/>
        <w:shd w:val="clear" w:color="auto" w:fill="auto"/>
        <w:spacing w:after="122" w:line="200" w:lineRule="exact"/>
        <w:ind w:left="2260" w:firstLine="0"/>
        <w:jc w:val="both"/>
      </w:pPr>
      <w:r>
        <w:rPr>
          <w:rStyle w:val="Bodytext4Spacing0pt0"/>
          <w:b/>
          <w:bCs/>
        </w:rPr>
        <w:t xml:space="preserve">А*= $ </w:t>
      </w:r>
      <w:r>
        <w:rPr>
          <w:rStyle w:val="Bodytext4Spacing0pt0"/>
          <w:b/>
          <w:bCs/>
          <w:lang w:val="en-US" w:eastAsia="en-US" w:bidi="en-US"/>
        </w:rPr>
        <w:t>s</w:t>
      </w:r>
      <w:r>
        <w:rPr>
          <w:rStyle w:val="Bodytext4Spacing0pt0"/>
          <w:b/>
          <w:bCs/>
          <w:vertAlign w:val="subscript"/>
          <w:lang w:val="en-US" w:eastAsia="en-US" w:bidi="en-US"/>
        </w:rPr>
        <w:t>x</w:t>
      </w:r>
      <w:r>
        <w:rPr>
          <w:rStyle w:val="Bodytext4Spacing0pt0"/>
          <w:b/>
          <w:bCs/>
          <w:lang w:val="en-US" w:eastAsia="en-US" w:bidi="en-US"/>
        </w:rPr>
        <w:t>(co)d&lt;o.</w:t>
      </w:r>
    </w:p>
    <w:p w14:paraId="5D29A11B" w14:textId="77777777" w:rsidR="00F4136F" w:rsidRDefault="00E27E4F">
      <w:pPr>
        <w:pStyle w:val="Bodytext40"/>
        <w:framePr w:w="6269" w:h="9749" w:hRule="exact" w:wrap="around" w:vAnchor="page" w:hAnchor="page" w:x="3022" w:y="2929"/>
        <w:shd w:val="clear" w:color="auto" w:fill="auto"/>
        <w:spacing w:line="370" w:lineRule="exact"/>
        <w:ind w:left="20" w:firstLine="0"/>
        <w:jc w:val="left"/>
      </w:pPr>
      <w:r>
        <w:rPr>
          <w:rStyle w:val="Bodytext4Spacing0pt0"/>
          <w:b/>
          <w:bCs/>
        </w:rPr>
        <w:t>По теореме о среднем,</w:t>
      </w:r>
    </w:p>
    <w:p w14:paraId="5D29A11C" w14:textId="77777777" w:rsidR="00F4136F" w:rsidRDefault="00E27E4F">
      <w:pPr>
        <w:pStyle w:val="Bodytext40"/>
        <w:framePr w:w="6269" w:h="9749" w:hRule="exact" w:wrap="around" w:vAnchor="page" w:hAnchor="page" w:x="3022" w:y="2929"/>
        <w:shd w:val="clear" w:color="auto" w:fill="auto"/>
        <w:tabs>
          <w:tab w:val="right" w:pos="3606"/>
          <w:tab w:val="center" w:pos="3764"/>
          <w:tab w:val="left" w:pos="4004"/>
        </w:tabs>
        <w:spacing w:line="370" w:lineRule="exact"/>
        <w:ind w:left="1460" w:firstLine="0"/>
        <w:jc w:val="both"/>
      </w:pPr>
      <w:r>
        <w:rPr>
          <w:rStyle w:val="Bodytext4Italicfff1"/>
          <w:b/>
          <w:bCs/>
        </w:rPr>
        <w:t>&amp;*=</w:t>
      </w:r>
      <w:r>
        <w:rPr>
          <w:rStyle w:val="Bodytext4Spacing0pt0"/>
          <w:b/>
          <w:bCs/>
        </w:rPr>
        <w:t xml:space="preserve"> (&lt;*ь—“«)</w:t>
      </w:r>
      <w:r>
        <w:rPr>
          <w:rStyle w:val="Bodytext4Spacing0pt0"/>
          <w:b/>
          <w:bCs/>
        </w:rPr>
        <w:tab/>
        <w:t>(“*)</w:t>
      </w:r>
      <w:r>
        <w:rPr>
          <w:rStyle w:val="Bodytext4Spacing0pt0"/>
          <w:b/>
          <w:bCs/>
        </w:rPr>
        <w:tab/>
        <w:t>=</w:t>
      </w:r>
      <w:r>
        <w:rPr>
          <w:rStyle w:val="Bodytext4Spacing0pt0"/>
          <w:b/>
          <w:bCs/>
        </w:rPr>
        <w:tab/>
        <w:t>Д“5</w:t>
      </w:r>
      <w:r>
        <w:rPr>
          <w:rStyle w:val="Bodytext4Spacing0pt0"/>
          <w:b/>
          <w:bCs/>
          <w:vertAlign w:val="subscript"/>
        </w:rPr>
        <w:t>Х</w:t>
      </w:r>
      <w:r>
        <w:rPr>
          <w:rStyle w:val="Bodytext4Spacing0pt0"/>
          <w:b/>
          <w:bCs/>
        </w:rPr>
        <w:t xml:space="preserve"> (ю</w:t>
      </w:r>
      <w:r>
        <w:rPr>
          <w:rStyle w:val="Bodytext4Spacing0pt0"/>
          <w:b/>
          <w:bCs/>
          <w:vertAlign w:val="subscript"/>
        </w:rPr>
        <w:t>е</w:t>
      </w:r>
      <w:r>
        <w:rPr>
          <w:rStyle w:val="Bodytext4Spacing0pt0"/>
          <w:b/>
          <w:bCs/>
        </w:rPr>
        <w:t>),</w:t>
      </w:r>
    </w:p>
    <w:p w14:paraId="5D29A11D" w14:textId="77777777" w:rsidR="00F4136F" w:rsidRDefault="00E27E4F">
      <w:pPr>
        <w:pStyle w:val="Bodytext40"/>
        <w:framePr w:w="6269" w:h="9749" w:hRule="exact" w:wrap="around" w:vAnchor="page" w:hAnchor="page" w:x="3022" w:y="2929"/>
        <w:shd w:val="clear" w:color="auto" w:fill="auto"/>
        <w:spacing w:line="370" w:lineRule="exact"/>
        <w:ind w:left="20" w:firstLine="0"/>
        <w:jc w:val="left"/>
      </w:pPr>
      <w:r>
        <w:rPr>
          <w:rStyle w:val="Bodytext4Spacing0pt0"/>
          <w:b/>
          <w:bCs/>
        </w:rPr>
        <w:t>где ю</w:t>
      </w:r>
      <w:r>
        <w:rPr>
          <w:rStyle w:val="Bodytext4Spacing0pt0"/>
          <w:b/>
          <w:bCs/>
          <w:vertAlign w:val="subscript"/>
        </w:rPr>
        <w:t>а</w:t>
      </w:r>
      <w:r>
        <w:rPr>
          <w:rStyle w:val="Bodytext4Spacing0pt0"/>
          <w:b/>
          <w:bCs/>
        </w:rPr>
        <w:t xml:space="preserve"> &lt; ю</w:t>
      </w:r>
      <w:r>
        <w:rPr>
          <w:rStyle w:val="Bodytext4Spacing0pt0"/>
          <w:b/>
          <w:bCs/>
          <w:vertAlign w:val="subscript"/>
        </w:rPr>
        <w:t>е</w:t>
      </w:r>
      <w:r>
        <w:rPr>
          <w:rStyle w:val="Bodytext4Spacing0pt0"/>
          <w:b/>
          <w:bCs/>
        </w:rPr>
        <w:t xml:space="preserve"> &lt; ю</w:t>
      </w:r>
      <w:r>
        <w:rPr>
          <w:rStyle w:val="Bodytext4Spacing0pt0"/>
          <w:b/>
          <w:bCs/>
          <w:vertAlign w:val="subscript"/>
        </w:rPr>
        <w:t>6</w:t>
      </w:r>
      <w:r>
        <w:rPr>
          <w:rStyle w:val="Bodytext4Spacing0pt0"/>
          <w:b/>
          <w:bCs/>
        </w:rPr>
        <w:t>.</w:t>
      </w:r>
    </w:p>
    <w:p w14:paraId="5D29A11E" w14:textId="77777777" w:rsidR="00F4136F" w:rsidRDefault="00E27E4F">
      <w:pPr>
        <w:pStyle w:val="Bodytext40"/>
        <w:framePr w:w="6269" w:h="9749" w:hRule="exact" w:wrap="around" w:vAnchor="page" w:hAnchor="page" w:x="3022" w:y="2929"/>
        <w:shd w:val="clear" w:color="auto" w:fill="auto"/>
        <w:spacing w:after="83" w:line="200" w:lineRule="exact"/>
        <w:ind w:left="20" w:firstLine="360"/>
        <w:jc w:val="both"/>
      </w:pPr>
      <w:r>
        <w:rPr>
          <w:rStyle w:val="Bodytext4Spacing0pt0"/>
          <w:b/>
          <w:bCs/>
        </w:rPr>
        <w:t>Отсюда</w:t>
      </w:r>
    </w:p>
    <w:p w14:paraId="5D29A11F" w14:textId="77777777" w:rsidR="00F4136F" w:rsidRDefault="00E27E4F">
      <w:pPr>
        <w:pStyle w:val="Bodytext40"/>
        <w:framePr w:w="6269" w:h="9749" w:hRule="exact" w:wrap="around" w:vAnchor="page" w:hAnchor="page" w:x="3022" w:y="2929"/>
        <w:shd w:val="clear" w:color="auto" w:fill="auto"/>
        <w:spacing w:after="65" w:line="200" w:lineRule="exact"/>
        <w:ind w:firstLine="0"/>
      </w:pPr>
      <w:r>
        <w:rPr>
          <w:rStyle w:val="Bodytext4Spacing0pt0"/>
          <w:b/>
          <w:bCs/>
          <w:lang w:val="en-US" w:eastAsia="en-US" w:bidi="en-US"/>
        </w:rPr>
        <w:t>s</w:t>
      </w:r>
      <w:r>
        <w:rPr>
          <w:rStyle w:val="Bodytext4Spacing0pt0"/>
          <w:b/>
          <w:bCs/>
          <w:vertAlign w:val="subscript"/>
          <w:lang w:val="en-US" w:eastAsia="en-US" w:bidi="en-US"/>
        </w:rPr>
        <w:t>x</w:t>
      </w:r>
      <w:r>
        <w:rPr>
          <w:rStyle w:val="Bodytext4Spacing0pt0"/>
          <w:b/>
          <w:bCs/>
          <w:lang w:val="en-US" w:eastAsia="en-US" w:bidi="en-US"/>
        </w:rPr>
        <w:t xml:space="preserve"> </w:t>
      </w:r>
      <w:r>
        <w:rPr>
          <w:rStyle w:val="Bodytext4Spacing0pt0"/>
          <w:b/>
          <w:bCs/>
        </w:rPr>
        <w:t>(ю</w:t>
      </w:r>
      <w:r>
        <w:rPr>
          <w:rStyle w:val="Bodytext4Spacing0pt0"/>
          <w:b/>
          <w:bCs/>
          <w:vertAlign w:val="subscript"/>
        </w:rPr>
        <w:t>с</w:t>
      </w:r>
      <w:r>
        <w:rPr>
          <w:rStyle w:val="Bodytext4Spacing0pt0"/>
          <w:b/>
          <w:bCs/>
        </w:rPr>
        <w:t>) = £&gt;</w:t>
      </w:r>
      <w:r>
        <w:rPr>
          <w:rStyle w:val="Bodytext4Spacing0pt0"/>
          <w:b/>
          <w:bCs/>
          <w:vertAlign w:val="subscript"/>
        </w:rPr>
        <w:t>Х</w:t>
      </w:r>
      <w:r>
        <w:rPr>
          <w:rStyle w:val="Bodytext4Spacing0pt0"/>
          <w:b/>
          <w:bCs/>
        </w:rPr>
        <w:t>/Дю.</w:t>
      </w:r>
    </w:p>
    <w:p w14:paraId="5D29A120" w14:textId="77777777" w:rsidR="00F4136F" w:rsidRDefault="00E27E4F">
      <w:pPr>
        <w:pStyle w:val="Bodytext40"/>
        <w:framePr w:w="6269" w:h="9749" w:hRule="exact" w:wrap="around" w:vAnchor="page" w:hAnchor="page" w:x="3022" w:y="2929"/>
        <w:shd w:val="clear" w:color="auto" w:fill="auto"/>
        <w:spacing w:line="216" w:lineRule="exact"/>
        <w:ind w:left="20" w:firstLine="0"/>
        <w:jc w:val="left"/>
      </w:pPr>
      <w:r>
        <w:rPr>
          <w:rStyle w:val="Bodytext4Spacing0pt0"/>
          <w:b/>
          <w:bCs/>
        </w:rPr>
        <w:t>Из этой формулы заключаем:</w:t>
      </w:r>
    </w:p>
    <w:p w14:paraId="5D29A121" w14:textId="77777777" w:rsidR="00F4136F" w:rsidRDefault="00E27E4F">
      <w:pPr>
        <w:pStyle w:val="Bodytext40"/>
        <w:framePr w:w="6269" w:h="9749" w:hRule="exact" w:wrap="around" w:vAnchor="page" w:hAnchor="page" w:x="3022" w:y="2929"/>
        <w:shd w:val="clear" w:color="auto" w:fill="auto"/>
        <w:spacing w:line="216" w:lineRule="exact"/>
        <w:ind w:left="20" w:right="20" w:firstLine="360"/>
        <w:jc w:val="both"/>
      </w:pPr>
      <w:r>
        <w:rPr>
          <w:rStyle w:val="Bodytext4Spacing0pt0"/>
          <w:b/>
          <w:bCs/>
        </w:rPr>
        <w:t xml:space="preserve">а) величину </w:t>
      </w:r>
      <w:r>
        <w:rPr>
          <w:rStyle w:val="Bodytext4Spacing0pt0"/>
          <w:b/>
          <w:bCs/>
          <w:lang w:val="en-US" w:eastAsia="en-US" w:bidi="en-US"/>
        </w:rPr>
        <w:t>s</w:t>
      </w:r>
      <w:r>
        <w:rPr>
          <w:rStyle w:val="Bodytext4Spacing0pt0"/>
          <w:b/>
          <w:bCs/>
          <w:vertAlign w:val="subscript"/>
          <w:lang w:val="en-US" w:eastAsia="en-US" w:bidi="en-US"/>
        </w:rPr>
        <w:t>x</w:t>
      </w:r>
      <w:r>
        <w:rPr>
          <w:rStyle w:val="Bodytext4Spacing0pt0"/>
          <w:b/>
          <w:bCs/>
          <w:lang w:val="en-US" w:eastAsia="en-US" w:bidi="en-US"/>
        </w:rPr>
        <w:t xml:space="preserve"> </w:t>
      </w:r>
      <w:r>
        <w:rPr>
          <w:rStyle w:val="Bodytext4Spacing0pt0"/>
          <w:b/>
          <w:bCs/>
        </w:rPr>
        <w:t>(ю</w:t>
      </w:r>
      <w:r>
        <w:rPr>
          <w:rStyle w:val="Bodytext4Spacing0pt0"/>
          <w:b/>
          <w:bCs/>
          <w:vertAlign w:val="subscript"/>
        </w:rPr>
        <w:t>с</w:t>
      </w:r>
      <w:r>
        <w:rPr>
          <w:rStyle w:val="Bodytext4Spacing0pt0"/>
          <w:b/>
          <w:bCs/>
        </w:rPr>
        <w:t xml:space="preserve">) можно истолковать как </w:t>
      </w:r>
      <w:r>
        <w:rPr>
          <w:rStyle w:val="Bodytext4Spacing2pta"/>
          <w:b/>
          <w:bCs/>
        </w:rPr>
        <w:t>среднюю плотность дисперсии</w:t>
      </w:r>
      <w:r>
        <w:rPr>
          <w:rStyle w:val="Bodytext4Spacing0pt0"/>
          <w:b/>
          <w:bCs/>
        </w:rPr>
        <w:t xml:space="preserve"> на частичном интервале Дю, содержащем частоту ю</w:t>
      </w:r>
      <w:r>
        <w:rPr>
          <w:rStyle w:val="Bodytext4Spacing0pt0"/>
          <w:b/>
          <w:bCs/>
          <w:vertAlign w:val="subscript"/>
        </w:rPr>
        <w:t>с</w:t>
      </w:r>
      <w:r>
        <w:rPr>
          <w:rStyle w:val="Bodytext4Spacing0pt0"/>
          <w:b/>
          <w:bCs/>
        </w:rPr>
        <w:t>;</w:t>
      </w:r>
    </w:p>
    <w:p w14:paraId="5D29A122" w14:textId="77777777" w:rsidR="00F4136F" w:rsidRDefault="00E27E4F">
      <w:pPr>
        <w:pStyle w:val="Bodytext40"/>
        <w:framePr w:w="6269" w:h="9749" w:hRule="exact" w:wrap="around" w:vAnchor="page" w:hAnchor="page" w:x="3022" w:y="2929"/>
        <w:shd w:val="clear" w:color="auto" w:fill="auto"/>
        <w:spacing w:line="216" w:lineRule="exact"/>
        <w:ind w:left="20" w:right="20" w:firstLine="360"/>
        <w:jc w:val="both"/>
      </w:pPr>
      <w:r>
        <w:rPr>
          <w:rStyle w:val="Bodytext4Spacing0pt0"/>
          <w:b/>
          <w:bCs/>
        </w:rPr>
        <w:t xml:space="preserve">б) при Дю —&gt;- 0 естественно считать, что </w:t>
      </w:r>
      <w:r>
        <w:rPr>
          <w:rStyle w:val="Bodytext4Italicfff1"/>
          <w:b/>
          <w:bCs/>
          <w:lang w:val="en-US" w:eastAsia="en-US" w:bidi="en-US"/>
        </w:rPr>
        <w:t>s</w:t>
      </w:r>
      <w:r>
        <w:rPr>
          <w:rStyle w:val="Bodytext4Italicfff1"/>
          <w:b/>
          <w:bCs/>
          <w:vertAlign w:val="subscript"/>
          <w:lang w:val="en-US" w:eastAsia="en-US" w:bidi="en-US"/>
        </w:rPr>
        <w:t>x</w:t>
      </w:r>
      <w:r>
        <w:rPr>
          <w:rStyle w:val="Bodytext4Spacing0pt0"/>
          <w:b/>
          <w:bCs/>
          <w:lang w:val="en-US" w:eastAsia="en-US" w:bidi="en-US"/>
        </w:rPr>
        <w:t xml:space="preserve"> </w:t>
      </w:r>
      <w:r>
        <w:rPr>
          <w:rStyle w:val="Bodytext4Spacing0pt0"/>
          <w:b/>
          <w:bCs/>
        </w:rPr>
        <w:t>(ю</w:t>
      </w:r>
      <w:r>
        <w:rPr>
          <w:rStyle w:val="Bodytext4Spacing0pt0"/>
          <w:b/>
          <w:bCs/>
          <w:vertAlign w:val="subscript"/>
        </w:rPr>
        <w:t>с</w:t>
      </w:r>
      <w:r>
        <w:rPr>
          <w:rStyle w:val="Bodytext4Spacing0pt0"/>
          <w:b/>
          <w:bCs/>
        </w:rPr>
        <w:t xml:space="preserve">) — </w:t>
      </w:r>
      <w:r>
        <w:rPr>
          <w:rStyle w:val="Bodytext4Spacing2pta"/>
          <w:b/>
          <w:bCs/>
        </w:rPr>
        <w:t>плот</w:t>
      </w:r>
      <w:r>
        <w:rPr>
          <w:rStyle w:val="Bodytext4Spacing2pta"/>
          <w:b/>
          <w:bCs/>
        </w:rPr>
        <w:softHyphen/>
        <w:t>ность дисперсии</w:t>
      </w:r>
      <w:r>
        <w:rPr>
          <w:rStyle w:val="Bodytext4Spacing0pt0"/>
          <w:b/>
          <w:bCs/>
        </w:rPr>
        <w:t xml:space="preserve"> в точке ю</w:t>
      </w:r>
      <w:r>
        <w:rPr>
          <w:rStyle w:val="Bodytext4Spacing0pt0"/>
          <w:b/>
          <w:bCs/>
          <w:vertAlign w:val="subscript"/>
        </w:rPr>
        <w:t>е</w:t>
      </w:r>
      <w:r>
        <w:rPr>
          <w:rStyle w:val="Bodytext4Spacing0pt0"/>
          <w:b/>
          <w:bCs/>
        </w:rPr>
        <w:t>. Поскольку никаких ограничений на частоту ю</w:t>
      </w:r>
      <w:r>
        <w:rPr>
          <w:rStyle w:val="Bodytext4Spacing0pt0"/>
          <w:b/>
          <w:bCs/>
          <w:vertAlign w:val="subscript"/>
        </w:rPr>
        <w:t>с</w:t>
      </w:r>
      <w:r>
        <w:rPr>
          <w:rStyle w:val="Bodytext4Spacing0pt0"/>
          <w:b/>
          <w:bCs/>
        </w:rPr>
        <w:t xml:space="preserve"> наложено не было, получен</w:t>
      </w:r>
      <w:r>
        <w:rPr>
          <w:rStyle w:val="Bodytext4Spacing0pt0"/>
          <w:b/>
          <w:bCs/>
        </w:rPr>
        <w:softHyphen/>
        <w:t>ный результат справедлив для любой частоты.</w:t>
      </w:r>
    </w:p>
    <w:p w14:paraId="5D29A123" w14:textId="77777777" w:rsidR="00F4136F" w:rsidRDefault="00E27E4F">
      <w:pPr>
        <w:pStyle w:val="Headerorfooter30"/>
        <w:framePr w:wrap="around" w:vAnchor="page" w:hAnchor="page" w:x="8984" w:y="12779"/>
        <w:shd w:val="clear" w:color="auto" w:fill="auto"/>
        <w:spacing w:line="160" w:lineRule="exact"/>
        <w:ind w:left="20"/>
        <w:jc w:val="left"/>
      </w:pPr>
      <w:r>
        <w:rPr>
          <w:rStyle w:val="Headerorfooter3Spacing0pt4"/>
        </w:rPr>
        <w:t>439</w:t>
      </w:r>
    </w:p>
    <w:p w14:paraId="5D29A12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125" w14:textId="77777777" w:rsidR="00F4136F" w:rsidRDefault="00E27E4F">
      <w:pPr>
        <w:pStyle w:val="Heading350"/>
        <w:framePr w:w="6235" w:h="1843" w:hRule="exact" w:wrap="around" w:vAnchor="page" w:hAnchor="page" w:x="3039" w:y="3044"/>
        <w:shd w:val="clear" w:color="auto" w:fill="auto"/>
        <w:spacing w:after="95"/>
        <w:ind w:left="20" w:right="20" w:firstLine="380"/>
      </w:pPr>
      <w:bookmarkStart w:id="336" w:name="bookmark336"/>
      <w:r>
        <w:rPr>
          <w:rStyle w:val="Heading35NotItalic"/>
          <w:b/>
          <w:bCs/>
        </w:rPr>
        <w:t xml:space="preserve">Итак, </w:t>
      </w:r>
      <w:r>
        <w:t>спектральная плотность описывает распределе</w:t>
      </w:r>
      <w:r>
        <w:softHyphen/>
        <w:t>ние дисперсий стационарной случайной функции по не</w:t>
      </w:r>
      <w:r>
        <w:softHyphen/>
        <w:t xml:space="preserve">прерывно изменяющейся частоте. </w:t>
      </w:r>
      <w:r>
        <w:rPr>
          <w:rStyle w:val="Heading35NotItalic"/>
          <w:b/>
          <w:bCs/>
        </w:rPr>
        <w:t xml:space="preserve">Из вероятностного смысла спектральной </w:t>
      </w:r>
      <w:r>
        <w:rPr>
          <w:rStyle w:val="Heading359pt"/>
          <w:b/>
          <w:bCs/>
        </w:rPr>
        <w:t xml:space="preserve">функции </w:t>
      </w:r>
      <w:r>
        <w:rPr>
          <w:rStyle w:val="Heading35NotItalic"/>
          <w:b/>
          <w:bCs/>
        </w:rPr>
        <w:t>сле</w:t>
      </w:r>
      <w:r>
        <w:rPr>
          <w:rStyle w:val="Heading35NotItalic"/>
          <w:b/>
          <w:bCs/>
        </w:rPr>
        <w:softHyphen/>
      </w:r>
      <w:r>
        <w:rPr>
          <w:rStyle w:val="Heading359pt"/>
          <w:b/>
          <w:bCs/>
        </w:rPr>
        <w:t>дует,</w:t>
      </w:r>
      <w:r>
        <w:rPr>
          <w:rStyle w:val="Heading359pt0"/>
          <w:b/>
          <w:bCs/>
        </w:rPr>
        <w:t xml:space="preserve"> </w:t>
      </w:r>
      <w:r>
        <w:rPr>
          <w:rStyle w:val="Heading35NotItalic"/>
          <w:b/>
          <w:bCs/>
        </w:rPr>
        <w:t xml:space="preserve">что </w:t>
      </w:r>
      <w:r>
        <w:rPr>
          <w:rStyle w:val="Heading359pt0"/>
          <w:b/>
          <w:bCs/>
        </w:rPr>
        <w:t xml:space="preserve">спектральная </w:t>
      </w:r>
      <w:r>
        <w:rPr>
          <w:rStyle w:val="Heading35NotItalic0"/>
          <w:b/>
          <w:bCs/>
        </w:rPr>
        <w:t>плотность — неотрица</w:t>
      </w:r>
      <w:r>
        <w:rPr>
          <w:rStyle w:val="Heading35NotItalic0"/>
          <w:b/>
          <w:bCs/>
        </w:rPr>
        <w:softHyphen/>
        <w:t xml:space="preserve">тельная </w:t>
      </w:r>
      <w:r>
        <w:rPr>
          <w:rStyle w:val="Heading359pt0"/>
          <w:b/>
          <w:bCs/>
        </w:rPr>
        <w:t>фуНКЦИЯ</w:t>
      </w:r>
      <w:bookmarkEnd w:id="336"/>
    </w:p>
    <w:p w14:paraId="5D29A126" w14:textId="77777777" w:rsidR="00F4136F" w:rsidRDefault="00E27E4F">
      <w:pPr>
        <w:pStyle w:val="Bodytext50"/>
        <w:framePr w:w="6235" w:h="1843" w:hRule="exact" w:wrap="around" w:vAnchor="page" w:hAnchor="page" w:x="3039" w:y="3044"/>
        <w:shd w:val="clear" w:color="auto" w:fill="auto"/>
        <w:spacing w:before="0" w:line="178" w:lineRule="exact"/>
        <w:ind w:left="20" w:right="20" w:firstLine="380"/>
      </w:pPr>
      <w:r>
        <w:rPr>
          <w:rStyle w:val="Bodytext5Spacing0ptf0"/>
        </w:rPr>
        <w:t>Пример 1. Найти спектральную плотность стационарной случай</w:t>
      </w:r>
      <w:r>
        <w:rPr>
          <w:rStyle w:val="Bodytext5Spacing0ptf0"/>
        </w:rPr>
        <w:softHyphen/>
        <w:t>ной функции X (/), зная ее корреляционную функцию</w:t>
      </w:r>
    </w:p>
    <w:p w14:paraId="5D29A127" w14:textId="77777777" w:rsidR="00F4136F" w:rsidRDefault="00E27E4F">
      <w:pPr>
        <w:pStyle w:val="Bodytext50"/>
        <w:framePr w:w="6235" w:h="1423" w:hRule="exact" w:wrap="around" w:vAnchor="page" w:hAnchor="page" w:x="3039" w:y="7559"/>
        <w:shd w:val="clear" w:color="auto" w:fill="auto"/>
        <w:spacing w:before="0" w:line="182" w:lineRule="exact"/>
        <w:ind w:left="20" w:right="20" w:firstLine="380"/>
      </w:pPr>
      <w:r>
        <w:rPr>
          <w:rStyle w:val="Bodytext5Spacing0ptf0"/>
        </w:rPr>
        <w:t>Интегрируя по частям, окончательно получим искомую спектраль</w:t>
      </w:r>
      <w:r>
        <w:rPr>
          <w:rStyle w:val="Bodytext5Spacing0ptf0"/>
        </w:rPr>
        <w:softHyphen/>
        <w:t>ную плотность:</w:t>
      </w:r>
    </w:p>
    <w:p w14:paraId="5D29A128" w14:textId="77777777" w:rsidR="00F4136F" w:rsidRDefault="00E27E4F">
      <w:pPr>
        <w:pStyle w:val="Bodytext50"/>
        <w:framePr w:w="6235" w:h="1423" w:hRule="exact" w:wrap="around" w:vAnchor="page" w:hAnchor="page" w:x="3039" w:y="7559"/>
        <w:shd w:val="clear" w:color="auto" w:fill="auto"/>
        <w:spacing w:before="0" w:after="20" w:line="160" w:lineRule="exact"/>
        <w:ind w:left="20" w:firstLine="0"/>
        <w:jc w:val="center"/>
      </w:pPr>
      <w:r>
        <w:rPr>
          <w:rStyle w:val="Bodytext5Spacing0ptf0"/>
          <w:lang w:val="en-US" w:eastAsia="en-US" w:bidi="en-US"/>
        </w:rPr>
        <w:t>s</w:t>
      </w:r>
      <w:r>
        <w:rPr>
          <w:rStyle w:val="Bodytext5Spacing0ptf0"/>
          <w:vertAlign w:val="subscript"/>
          <w:lang w:val="en-US" w:eastAsia="en-US" w:bidi="en-US"/>
        </w:rPr>
        <w:t>x</w:t>
      </w:r>
      <w:r>
        <w:rPr>
          <w:rStyle w:val="Bodytext5Spacing0ptf0"/>
          <w:lang w:val="en-US" w:eastAsia="en-US" w:bidi="en-US"/>
        </w:rPr>
        <w:t xml:space="preserve"> </w:t>
      </w:r>
      <w:r>
        <w:rPr>
          <w:rStyle w:val="Bodytext5Spacing0ptf0"/>
        </w:rPr>
        <w:t xml:space="preserve">(ш) = </w:t>
      </w:r>
      <w:r>
        <w:rPr>
          <w:rStyle w:val="Bodytext5Spacing0ptf0"/>
          <w:lang w:val="en-US" w:eastAsia="en-US" w:bidi="en-US"/>
        </w:rPr>
        <w:t>sin</w:t>
      </w:r>
      <w:r>
        <w:rPr>
          <w:rStyle w:val="Bodytext5Spacing0ptf0"/>
          <w:vertAlign w:val="superscript"/>
          <w:lang w:val="en-US" w:eastAsia="en-US" w:bidi="en-US"/>
        </w:rPr>
        <w:t>2</w:t>
      </w:r>
      <w:r>
        <w:rPr>
          <w:rStyle w:val="Bodytext5Spacing0ptf0"/>
          <w:lang w:val="en-US" w:eastAsia="en-US" w:bidi="en-US"/>
        </w:rPr>
        <w:t xml:space="preserve"> </w:t>
      </w:r>
      <w:r>
        <w:rPr>
          <w:rStyle w:val="Bodytext5Spacing0ptf0"/>
        </w:rPr>
        <w:t>&lt;о/(пи&gt;</w:t>
      </w:r>
      <w:r>
        <w:rPr>
          <w:rStyle w:val="Bodytext5Spacing0ptf0"/>
          <w:vertAlign w:val="superscript"/>
        </w:rPr>
        <w:t>2</w:t>
      </w:r>
      <w:r>
        <w:rPr>
          <w:rStyle w:val="Bodytext5Spacing0ptf0"/>
        </w:rPr>
        <w:t>).</w:t>
      </w:r>
    </w:p>
    <w:p w14:paraId="5D29A129" w14:textId="77777777" w:rsidR="00F4136F" w:rsidRDefault="00E27E4F">
      <w:pPr>
        <w:pStyle w:val="Bodytext50"/>
        <w:framePr w:w="6235" w:h="1423" w:hRule="exact" w:wrap="around" w:vAnchor="page" w:hAnchor="page" w:x="3039" w:y="7559"/>
        <w:shd w:val="clear" w:color="auto" w:fill="auto"/>
        <w:spacing w:before="0" w:line="173" w:lineRule="exact"/>
        <w:ind w:left="20" w:right="20" w:firstLine="380"/>
      </w:pPr>
      <w:r>
        <w:rPr>
          <w:rStyle w:val="Bodytext5Spacing0ptf0"/>
        </w:rPr>
        <w:t>Пример 2. Найти спектральную плотность стационарной случай</w:t>
      </w:r>
      <w:r>
        <w:rPr>
          <w:rStyle w:val="Bodytext5Spacing0ptf0"/>
        </w:rPr>
        <w:softHyphen/>
        <w:t xml:space="preserve">ной функции </w:t>
      </w:r>
      <w:r>
        <w:rPr>
          <w:rStyle w:val="Bodytext5Italicff3"/>
          <w:lang w:val="ru-RU" w:eastAsia="ru-RU" w:bidi="ru-RU"/>
        </w:rPr>
        <w:t>X</w:t>
      </w:r>
      <w:r>
        <w:rPr>
          <w:rStyle w:val="Bodytext5Spacing0ptf0"/>
        </w:rPr>
        <w:t xml:space="preserve"> (/), зная ее корреляционную функцию </w:t>
      </w:r>
      <w:r>
        <w:rPr>
          <w:rStyle w:val="Bodytext5Italicff3"/>
        </w:rPr>
        <w:t>k</w:t>
      </w:r>
      <w:r>
        <w:rPr>
          <w:rStyle w:val="Bodytext5Italicff3"/>
          <w:vertAlign w:val="subscript"/>
        </w:rPr>
        <w:t>x</w:t>
      </w:r>
      <w:r>
        <w:rPr>
          <w:rStyle w:val="Bodytext5Spacing0ptf0"/>
          <w:lang w:val="en-US" w:eastAsia="en-US" w:bidi="en-US"/>
        </w:rPr>
        <w:t xml:space="preserve"> </w:t>
      </w:r>
      <w:r>
        <w:rPr>
          <w:rStyle w:val="Bodytext5Spacing0ptf0"/>
        </w:rPr>
        <w:t xml:space="preserve">(т) </w:t>
      </w:r>
      <w:r>
        <w:rPr>
          <w:rStyle w:val="Bodytext5Spacing0ptf0"/>
          <w:lang w:val="en-US" w:eastAsia="en-US" w:bidi="en-US"/>
        </w:rPr>
        <w:t xml:space="preserve">= De~“ </w:t>
      </w:r>
      <w:r>
        <w:rPr>
          <w:rStyle w:val="Bodytext5Spacing0ptf0"/>
          <w:vertAlign w:val="superscript"/>
        </w:rPr>
        <w:t>1</w:t>
      </w:r>
      <w:r>
        <w:rPr>
          <w:rStyle w:val="Bodytext5Spacing0ptf0"/>
        </w:rPr>
        <w:t xml:space="preserve"> т</w:t>
      </w:r>
      <w:r>
        <w:rPr>
          <w:rStyle w:val="Bodytext5Spacing0ptf0"/>
          <w:vertAlign w:val="superscript"/>
        </w:rPr>
        <w:t>1</w:t>
      </w:r>
      <w:r>
        <w:rPr>
          <w:rStyle w:val="Bodytext5Spacing0ptf0"/>
        </w:rPr>
        <w:t xml:space="preserve">, </w:t>
      </w:r>
      <w:r>
        <w:rPr>
          <w:rStyle w:val="Bodytext585pt9"/>
        </w:rPr>
        <w:t>а &gt; 0.</w:t>
      </w:r>
    </w:p>
    <w:p w14:paraId="5D29A12A" w14:textId="77777777" w:rsidR="00F4136F" w:rsidRDefault="00E27E4F">
      <w:pPr>
        <w:pStyle w:val="Bodytext50"/>
        <w:framePr w:w="6235" w:h="1423" w:hRule="exact" w:wrap="around" w:vAnchor="page" w:hAnchor="page" w:x="3039" w:y="7559"/>
        <w:shd w:val="clear" w:color="auto" w:fill="auto"/>
        <w:spacing w:before="0" w:line="173" w:lineRule="exact"/>
        <w:ind w:left="20" w:firstLine="380"/>
        <w:jc w:val="left"/>
      </w:pPr>
      <w:r>
        <w:rPr>
          <w:rStyle w:val="Bodytext5Spacing1pt"/>
        </w:rPr>
        <w:t>Решение.</w:t>
      </w:r>
      <w:r>
        <w:rPr>
          <w:rStyle w:val="Bodytext5Spacing0ptf0"/>
        </w:rPr>
        <w:t xml:space="preserve"> Используем формулу</w:t>
      </w:r>
    </w:p>
    <w:p w14:paraId="5D29A12B" w14:textId="77777777" w:rsidR="00F4136F" w:rsidRDefault="00E27E4F">
      <w:pPr>
        <w:pStyle w:val="Bodytext50"/>
        <w:framePr w:w="6235" w:h="850" w:hRule="exact" w:wrap="around" w:vAnchor="page" w:hAnchor="page" w:x="3039" w:y="9687"/>
        <w:shd w:val="clear" w:color="auto" w:fill="auto"/>
        <w:spacing w:before="0" w:line="264" w:lineRule="exact"/>
        <w:ind w:left="20" w:right="20" w:firstLine="380"/>
        <w:jc w:val="left"/>
      </w:pPr>
      <w:r>
        <w:rPr>
          <w:rStyle w:val="Bodytext5Spacing0ptf0"/>
        </w:rPr>
        <w:t xml:space="preserve">Учитывая, что |т| = — т при т &lt; 0, </w:t>
      </w:r>
      <w:r>
        <w:rPr>
          <w:rStyle w:val="Bodytext5Spacing1pt"/>
        </w:rPr>
        <w:t>|т|=т при т^О,</w:t>
      </w:r>
      <w:r>
        <w:rPr>
          <w:rStyle w:val="Bodytext5Spacing0ptf0"/>
        </w:rPr>
        <w:t xml:space="preserve"> получим </w:t>
      </w:r>
      <w:r>
        <w:rPr>
          <w:rStyle w:val="Bodytext510ptf6"/>
        </w:rPr>
        <w:t>k</w:t>
      </w:r>
      <w:r>
        <w:rPr>
          <w:rStyle w:val="Bodytext510ptf6"/>
          <w:vertAlign w:val="subscript"/>
        </w:rPr>
        <w:t>x</w:t>
      </w:r>
      <w:r>
        <w:rPr>
          <w:rStyle w:val="Bodytext510ptf6"/>
        </w:rPr>
        <w:t>(i)=De</w:t>
      </w:r>
      <w:r>
        <w:rPr>
          <w:rStyle w:val="Bodytext510ptf6"/>
          <w:vertAlign w:val="superscript"/>
        </w:rPr>
        <w:t>ax</w:t>
      </w:r>
      <w:r>
        <w:rPr>
          <w:rStyle w:val="Bodytext510ptf8"/>
        </w:rPr>
        <w:t xml:space="preserve"> </w:t>
      </w:r>
      <w:r>
        <w:rPr>
          <w:rStyle w:val="Bodytext5Spacing0ptf0"/>
        </w:rPr>
        <w:t xml:space="preserve">при т &lt; 0, </w:t>
      </w:r>
      <w:r>
        <w:rPr>
          <w:rStyle w:val="Bodytext510ptf6"/>
        </w:rPr>
        <w:t>k</w:t>
      </w:r>
      <w:r>
        <w:rPr>
          <w:rStyle w:val="Bodytext510ptf6"/>
          <w:vertAlign w:val="subscript"/>
        </w:rPr>
        <w:t>x</w:t>
      </w:r>
      <w:r>
        <w:rPr>
          <w:rStyle w:val="Bodytext510ptf6"/>
        </w:rPr>
        <w:t>(x)</w:t>
      </w:r>
      <w:r>
        <w:rPr>
          <w:rStyle w:val="Bodytext510ptf7"/>
        </w:rPr>
        <w:t xml:space="preserve"> — De~</w:t>
      </w:r>
      <w:r>
        <w:rPr>
          <w:rStyle w:val="Bodytext510ptf7"/>
          <w:vertAlign w:val="superscript"/>
        </w:rPr>
        <w:t>ax</w:t>
      </w:r>
      <w:r>
        <w:rPr>
          <w:rStyle w:val="Bodytext510ptf8"/>
        </w:rPr>
        <w:t xml:space="preserve"> </w:t>
      </w:r>
      <w:r>
        <w:rPr>
          <w:rStyle w:val="Bodytext5Spacing0ptf0"/>
        </w:rPr>
        <w:t>при тЭ=0. Следовательно,</w:t>
      </w:r>
    </w:p>
    <w:p w14:paraId="5D29A12C" w14:textId="77777777" w:rsidR="00F4136F" w:rsidRDefault="00E27E4F">
      <w:pPr>
        <w:pStyle w:val="Bodytext50"/>
        <w:framePr w:w="6250" w:h="403" w:hRule="exact" w:wrap="around" w:vAnchor="page" w:hAnchor="page" w:x="3049" w:y="11958"/>
        <w:shd w:val="clear" w:color="auto" w:fill="auto"/>
        <w:spacing w:before="0" w:line="173" w:lineRule="exact"/>
        <w:ind w:firstLine="380"/>
        <w:jc w:val="left"/>
      </w:pPr>
      <w:r>
        <w:rPr>
          <w:rStyle w:val="Bodytext5Spacing0ptf0"/>
        </w:rPr>
        <w:t>Выполнив интегрирование, найдем искомую спектральную плот</w:t>
      </w:r>
      <w:r>
        <w:rPr>
          <w:rStyle w:val="Bodytext5Spacing0ptf0"/>
        </w:rPr>
        <w:softHyphen/>
        <w:t>ность:</w:t>
      </w:r>
    </w:p>
    <w:p w14:paraId="5D29A12D" w14:textId="76A3E11E" w:rsidR="00F4136F" w:rsidRDefault="00BF5A3A">
      <w:pPr>
        <w:framePr w:wrap="none" w:vAnchor="page" w:hAnchor="page" w:x="4465" w:y="4955"/>
        <w:rPr>
          <w:sz w:val="2"/>
          <w:szCs w:val="2"/>
        </w:rPr>
      </w:pPr>
      <w:r>
        <w:rPr>
          <w:noProof/>
        </w:rPr>
        <w:drawing>
          <wp:inline distT="0" distB="0" distL="0" distR="0" wp14:anchorId="5D29B888" wp14:editId="33AC5E21">
            <wp:extent cx="1095375" cy="38100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95375" cy="381000"/>
                    </a:xfrm>
                    <a:prstGeom prst="rect">
                      <a:avLst/>
                    </a:prstGeom>
                    <a:noFill/>
                    <a:ln>
                      <a:noFill/>
                    </a:ln>
                  </pic:spPr>
                </pic:pic>
              </a:graphicData>
            </a:graphic>
          </wp:inline>
        </w:drawing>
      </w:r>
    </w:p>
    <w:p w14:paraId="5D29A12E" w14:textId="77777777" w:rsidR="00F4136F" w:rsidRDefault="00E27E4F">
      <w:pPr>
        <w:pStyle w:val="Picturecaption40"/>
        <w:framePr w:w="1373" w:h="700" w:hRule="exact" w:wrap="around" w:vAnchor="page" w:hAnchor="page" w:x="6471" w:y="4899"/>
        <w:shd w:val="clear" w:color="auto" w:fill="auto"/>
        <w:spacing w:line="322" w:lineRule="exact"/>
        <w:ind w:left="20" w:right="20"/>
        <w:jc w:val="both"/>
      </w:pPr>
      <w:r>
        <w:rPr>
          <w:rStyle w:val="Picturecaption4Spacing0pt2"/>
        </w:rPr>
        <w:t xml:space="preserve">при </w:t>
      </w:r>
      <w:r>
        <w:rPr>
          <w:rStyle w:val="Picturecaption4Spacing1pt0"/>
        </w:rPr>
        <w:t>|т|&lt;2, при |т| &gt;2.</w:t>
      </w:r>
    </w:p>
    <w:p w14:paraId="5D29A12F" w14:textId="77777777" w:rsidR="00F4136F" w:rsidRDefault="00E27E4F">
      <w:pPr>
        <w:pStyle w:val="Bodytext50"/>
        <w:framePr w:wrap="around" w:vAnchor="page" w:hAnchor="page" w:x="3399" w:y="5612"/>
        <w:shd w:val="clear" w:color="auto" w:fill="auto"/>
        <w:spacing w:before="0" w:line="160" w:lineRule="exact"/>
        <w:ind w:left="100" w:firstLine="0"/>
        <w:jc w:val="left"/>
      </w:pPr>
      <w:r>
        <w:rPr>
          <w:rStyle w:val="Bodytext5Spacing1pt"/>
        </w:rPr>
        <w:t>Решение.</w:t>
      </w:r>
      <w:r>
        <w:rPr>
          <w:rStyle w:val="Bodytext5Spacing0ptf0"/>
        </w:rPr>
        <w:t xml:space="preserve"> Используя формулу</w:t>
      </w:r>
    </w:p>
    <w:p w14:paraId="5D29A130" w14:textId="77777777" w:rsidR="00F4136F" w:rsidRDefault="00E27E4F">
      <w:pPr>
        <w:pStyle w:val="Picturecaption0"/>
        <w:framePr w:wrap="around" w:vAnchor="page" w:hAnchor="page" w:x="5862" w:y="5826"/>
        <w:shd w:val="clear" w:color="auto" w:fill="auto"/>
        <w:spacing w:line="200" w:lineRule="exact"/>
      </w:pPr>
      <w:r>
        <w:rPr>
          <w:rStyle w:val="PicturecaptionSpacing2pt"/>
          <w:b/>
          <w:bCs/>
        </w:rPr>
        <w:t>СО</w:t>
      </w:r>
    </w:p>
    <w:p w14:paraId="5D29A131" w14:textId="6EC99218" w:rsidR="00F4136F" w:rsidRDefault="00BF5A3A">
      <w:pPr>
        <w:framePr w:wrap="none" w:vAnchor="page" w:hAnchor="page" w:x="4863" w:y="6054"/>
        <w:rPr>
          <w:sz w:val="2"/>
          <w:szCs w:val="2"/>
        </w:rPr>
      </w:pPr>
      <w:r>
        <w:rPr>
          <w:noProof/>
        </w:rPr>
        <w:drawing>
          <wp:inline distT="0" distB="0" distL="0" distR="0" wp14:anchorId="5D29B889" wp14:editId="7EE9EA2C">
            <wp:extent cx="1581150" cy="2857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81150" cy="285750"/>
                    </a:xfrm>
                    <a:prstGeom prst="rect">
                      <a:avLst/>
                    </a:prstGeom>
                    <a:noFill/>
                    <a:ln>
                      <a:noFill/>
                    </a:ln>
                  </pic:spPr>
                </pic:pic>
              </a:graphicData>
            </a:graphic>
          </wp:inline>
        </w:drawing>
      </w:r>
    </w:p>
    <w:p w14:paraId="5D29A132" w14:textId="77777777" w:rsidR="00F4136F" w:rsidRDefault="00E27E4F">
      <w:pPr>
        <w:pStyle w:val="Picturecaption40"/>
        <w:framePr w:w="4536" w:h="446" w:hRule="exact" w:wrap="around" w:vAnchor="page" w:hAnchor="page" w:x="3034" w:y="6591"/>
        <w:shd w:val="clear" w:color="auto" w:fill="auto"/>
        <w:spacing w:after="28" w:line="160" w:lineRule="exact"/>
      </w:pPr>
      <w:r>
        <w:rPr>
          <w:rStyle w:val="Picturecaption4Spacing0pt2"/>
        </w:rPr>
        <w:t>н учитывая, что |т| = т в интервале (0, 2), имеем</w:t>
      </w:r>
    </w:p>
    <w:p w14:paraId="5D29A133" w14:textId="77777777" w:rsidR="00F4136F" w:rsidRDefault="00E27E4F">
      <w:pPr>
        <w:pStyle w:val="Picturecaption170"/>
        <w:framePr w:w="4536" w:h="446" w:hRule="exact" w:wrap="around" w:vAnchor="page" w:hAnchor="page" w:x="3034" w:y="6591"/>
        <w:shd w:val="clear" w:color="auto" w:fill="auto"/>
        <w:spacing w:before="0" w:line="120" w:lineRule="exact"/>
        <w:ind w:left="2580"/>
      </w:pPr>
      <w:r>
        <w:t>2</w:t>
      </w:r>
    </w:p>
    <w:p w14:paraId="5D29A134" w14:textId="0140F93A" w:rsidR="00F4136F" w:rsidRDefault="00BF5A3A">
      <w:pPr>
        <w:framePr w:wrap="none" w:vAnchor="page" w:hAnchor="page" w:x="4585" w:y="7019"/>
        <w:rPr>
          <w:sz w:val="2"/>
          <w:szCs w:val="2"/>
        </w:rPr>
      </w:pPr>
      <w:r>
        <w:rPr>
          <w:noProof/>
        </w:rPr>
        <w:drawing>
          <wp:inline distT="0" distB="0" distL="0" distR="0" wp14:anchorId="5D29B88A" wp14:editId="4609CE6D">
            <wp:extent cx="1924050" cy="28575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24050" cy="285750"/>
                    </a:xfrm>
                    <a:prstGeom prst="rect">
                      <a:avLst/>
                    </a:prstGeom>
                    <a:noFill/>
                    <a:ln>
                      <a:noFill/>
                    </a:ln>
                  </pic:spPr>
                </pic:pic>
              </a:graphicData>
            </a:graphic>
          </wp:inline>
        </w:drawing>
      </w:r>
    </w:p>
    <w:p w14:paraId="5D29A135" w14:textId="77777777" w:rsidR="00F4136F" w:rsidRDefault="00E27E4F">
      <w:pPr>
        <w:pStyle w:val="Picturecaption40"/>
        <w:framePr w:wrap="around" w:vAnchor="page" w:hAnchor="page" w:x="5967" w:y="8979"/>
        <w:shd w:val="clear" w:color="auto" w:fill="auto"/>
        <w:spacing w:line="160" w:lineRule="exact"/>
      </w:pPr>
      <w:r>
        <w:rPr>
          <w:rStyle w:val="Picturecaption4Spacing0pt2"/>
        </w:rPr>
        <w:t>оо</w:t>
      </w:r>
    </w:p>
    <w:p w14:paraId="5D29A136" w14:textId="33725035" w:rsidR="00F4136F" w:rsidRDefault="00BF5A3A">
      <w:pPr>
        <w:framePr w:wrap="none" w:vAnchor="page" w:hAnchor="page" w:x="4873" w:y="9183"/>
        <w:rPr>
          <w:sz w:val="2"/>
          <w:szCs w:val="2"/>
        </w:rPr>
      </w:pPr>
      <w:r>
        <w:rPr>
          <w:noProof/>
        </w:rPr>
        <w:drawing>
          <wp:inline distT="0" distB="0" distL="0" distR="0" wp14:anchorId="5D29B88B" wp14:editId="6ED66F22">
            <wp:extent cx="1657350" cy="2571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57350" cy="257175"/>
                    </a:xfrm>
                    <a:prstGeom prst="rect">
                      <a:avLst/>
                    </a:prstGeom>
                    <a:noFill/>
                    <a:ln>
                      <a:noFill/>
                    </a:ln>
                  </pic:spPr>
                </pic:pic>
              </a:graphicData>
            </a:graphic>
          </wp:inline>
        </w:drawing>
      </w:r>
    </w:p>
    <w:p w14:paraId="5D29A137" w14:textId="77777777" w:rsidR="00F4136F" w:rsidRDefault="00E27E4F">
      <w:pPr>
        <w:pStyle w:val="Picturecaption160"/>
        <w:framePr w:wrap="around" w:vAnchor="page" w:hAnchor="page" w:x="5900" w:y="9571"/>
        <w:shd w:val="clear" w:color="auto" w:fill="auto"/>
        <w:spacing w:line="80" w:lineRule="exact"/>
      </w:pPr>
      <w:r>
        <w:t>— 00</w:t>
      </w:r>
    </w:p>
    <w:p w14:paraId="5D29A138" w14:textId="3A207AE5" w:rsidR="00F4136F" w:rsidRDefault="00BF5A3A">
      <w:pPr>
        <w:framePr w:wrap="none" w:vAnchor="page" w:hAnchor="page" w:x="4047" w:y="10542"/>
        <w:rPr>
          <w:sz w:val="2"/>
          <w:szCs w:val="2"/>
        </w:rPr>
      </w:pPr>
      <w:r>
        <w:rPr>
          <w:noProof/>
        </w:rPr>
        <w:drawing>
          <wp:inline distT="0" distB="0" distL="0" distR="0" wp14:anchorId="5D29B88C" wp14:editId="581F0C1C">
            <wp:extent cx="2609850" cy="85725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09850" cy="857250"/>
                    </a:xfrm>
                    <a:prstGeom prst="rect">
                      <a:avLst/>
                    </a:prstGeom>
                    <a:noFill/>
                    <a:ln>
                      <a:noFill/>
                    </a:ln>
                  </pic:spPr>
                </pic:pic>
              </a:graphicData>
            </a:graphic>
          </wp:inline>
        </w:drawing>
      </w:r>
    </w:p>
    <w:p w14:paraId="5D29A139" w14:textId="77777777" w:rsidR="00F4136F" w:rsidRDefault="00E27E4F">
      <w:pPr>
        <w:pStyle w:val="Bodytext1420"/>
        <w:framePr w:wrap="around" w:vAnchor="page" w:hAnchor="page" w:x="5281" w:y="12423"/>
        <w:shd w:val="clear" w:color="auto" w:fill="auto"/>
        <w:tabs>
          <w:tab w:val="right" w:pos="1713"/>
          <w:tab w:val="right" w:pos="1794"/>
        </w:tabs>
        <w:spacing w:before="0" w:after="0" w:line="230" w:lineRule="exact"/>
        <w:ind w:left="100"/>
        <w:jc w:val="both"/>
      </w:pPr>
      <w:r>
        <w:t xml:space="preserve">** ^ </w:t>
      </w:r>
      <w:r>
        <w:rPr>
          <w:rStyle w:val="Bodytext14285pt"/>
          <w:b/>
          <w:bCs/>
        </w:rPr>
        <w:t>я</w:t>
      </w:r>
      <w:r>
        <w:t xml:space="preserve"> (а*</w:t>
      </w:r>
      <w:r>
        <w:tab/>
        <w:t>а»*)</w:t>
      </w:r>
      <w:r>
        <w:tab/>
        <w:t>‘</w:t>
      </w:r>
    </w:p>
    <w:p w14:paraId="5D29A13A" w14:textId="77777777" w:rsidR="00F4136F" w:rsidRDefault="00E27E4F">
      <w:pPr>
        <w:pStyle w:val="Headerorfooter0"/>
        <w:framePr w:wrap="around" w:vAnchor="page" w:hAnchor="page" w:x="3063" w:y="12851"/>
        <w:shd w:val="clear" w:color="auto" w:fill="auto"/>
        <w:spacing w:line="160" w:lineRule="exact"/>
        <w:ind w:left="20"/>
      </w:pPr>
      <w:r>
        <w:rPr>
          <w:rStyle w:val="HeaderorfooterSpacing0pt5"/>
        </w:rPr>
        <w:t>440</w:t>
      </w:r>
    </w:p>
    <w:p w14:paraId="5D29A13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13C" w14:textId="77777777" w:rsidR="00F4136F" w:rsidRDefault="00E27E4F">
      <w:pPr>
        <w:pStyle w:val="Bodytext50"/>
        <w:framePr w:w="6250" w:h="1227" w:hRule="exact" w:wrap="around" w:vAnchor="page" w:hAnchor="page" w:x="3032" w:y="2970"/>
        <w:shd w:val="clear" w:color="auto" w:fill="auto"/>
        <w:spacing w:before="0" w:line="182" w:lineRule="exact"/>
        <w:ind w:left="20" w:right="20" w:firstLine="360"/>
        <w:jc w:val="left"/>
      </w:pPr>
      <w:r>
        <w:rPr>
          <w:rStyle w:val="Bodytext585pta"/>
        </w:rPr>
        <w:t xml:space="preserve">Пример 3. </w:t>
      </w:r>
      <w:r>
        <w:rPr>
          <w:rStyle w:val="Bodytext5Spacing0ptf0"/>
        </w:rPr>
        <w:t>Найти корреляционную функцию стационарной случай</w:t>
      </w:r>
      <w:r>
        <w:rPr>
          <w:rStyle w:val="Bodytext5Spacing0ptf0"/>
        </w:rPr>
        <w:softHyphen/>
        <w:t xml:space="preserve">ной функции </w:t>
      </w:r>
      <w:r>
        <w:rPr>
          <w:rStyle w:val="Bodytext5Italicff3"/>
          <w:lang w:val="ru-RU" w:eastAsia="ru-RU" w:bidi="ru-RU"/>
        </w:rPr>
        <w:t xml:space="preserve">X </w:t>
      </w:r>
      <w:r>
        <w:rPr>
          <w:rStyle w:val="Bodytext5Italicff3"/>
        </w:rPr>
        <w:t>(t),</w:t>
      </w:r>
      <w:r>
        <w:rPr>
          <w:rStyle w:val="Bodytext5Spacing0ptf0"/>
          <w:lang w:val="en-US" w:eastAsia="en-US" w:bidi="en-US"/>
        </w:rPr>
        <w:t xml:space="preserve"> </w:t>
      </w:r>
      <w:r>
        <w:rPr>
          <w:rStyle w:val="Bodytext5Spacing0ptf0"/>
        </w:rPr>
        <w:t>зная ее спектральную плотность</w:t>
      </w:r>
    </w:p>
    <w:p w14:paraId="5D29A13D" w14:textId="77777777" w:rsidR="00F4136F" w:rsidRDefault="00E27E4F">
      <w:pPr>
        <w:pStyle w:val="Bodytext50"/>
        <w:framePr w:w="6250" w:h="1227" w:hRule="exact" w:wrap="around" w:vAnchor="page" w:hAnchor="page" w:x="3032" w:y="2970"/>
        <w:shd w:val="clear" w:color="auto" w:fill="auto"/>
        <w:spacing w:before="0" w:line="264" w:lineRule="exact"/>
        <w:ind w:left="2500" w:firstLine="0"/>
        <w:jc w:val="left"/>
      </w:pPr>
      <w:r>
        <w:rPr>
          <w:rStyle w:val="Bodytext5Spacing0ptf0"/>
        </w:rPr>
        <w:t>в интервале —</w:t>
      </w:r>
    </w:p>
    <w:p w14:paraId="5D29A13E" w14:textId="77777777" w:rsidR="00F4136F" w:rsidRDefault="00E27E4F">
      <w:pPr>
        <w:pStyle w:val="Bodytext50"/>
        <w:framePr w:w="6250" w:h="1227" w:hRule="exact" w:wrap="around" w:vAnchor="page" w:hAnchor="page" w:x="3032" w:y="2970"/>
        <w:shd w:val="clear" w:color="auto" w:fill="auto"/>
        <w:spacing w:before="0" w:line="264" w:lineRule="exact"/>
        <w:ind w:left="2500" w:firstLine="0"/>
        <w:jc w:val="left"/>
      </w:pPr>
      <w:r>
        <w:rPr>
          <w:rStyle w:val="Bodytext5Spacing0ptf0"/>
        </w:rPr>
        <w:t>вне этого интервала.</w:t>
      </w:r>
    </w:p>
    <w:p w14:paraId="5D29A13F" w14:textId="77777777" w:rsidR="00F4136F" w:rsidRDefault="00E27E4F">
      <w:pPr>
        <w:pStyle w:val="Bodytext50"/>
        <w:framePr w:w="6250" w:h="1227" w:hRule="exact" w:wrap="around" w:vAnchor="page" w:hAnchor="page" w:x="3032" w:y="2970"/>
        <w:shd w:val="clear" w:color="auto" w:fill="auto"/>
        <w:spacing w:before="0" w:line="264" w:lineRule="exact"/>
        <w:ind w:left="20" w:firstLine="360"/>
        <w:jc w:val="left"/>
      </w:pPr>
      <w:r>
        <w:rPr>
          <w:rStyle w:val="Bodytext5Spacing1pt"/>
        </w:rPr>
        <w:t>Решение.</w:t>
      </w:r>
      <w:r>
        <w:rPr>
          <w:rStyle w:val="Bodytext5Spacing0ptf0"/>
        </w:rPr>
        <w:t xml:space="preserve"> Используя формулу</w:t>
      </w:r>
    </w:p>
    <w:p w14:paraId="5D29A140" w14:textId="77777777" w:rsidR="00F4136F" w:rsidRDefault="00E27E4F">
      <w:pPr>
        <w:pStyle w:val="Bodytext50"/>
        <w:framePr w:w="6250" w:h="8275" w:hRule="exact" w:wrap="around" w:vAnchor="page" w:hAnchor="page" w:x="3032" w:y="4374"/>
        <w:shd w:val="clear" w:color="auto" w:fill="auto"/>
        <w:spacing w:before="0" w:line="160" w:lineRule="exact"/>
        <w:ind w:firstLine="0"/>
        <w:jc w:val="center"/>
      </w:pPr>
      <w:r>
        <w:rPr>
          <w:rStyle w:val="Bodytext5Italicff3"/>
        </w:rPr>
        <w:t>k</w:t>
      </w:r>
      <w:r>
        <w:rPr>
          <w:rStyle w:val="Bodytext5Italicff3"/>
          <w:vertAlign w:val="subscript"/>
        </w:rPr>
        <w:t>x</w:t>
      </w:r>
      <w:r>
        <w:rPr>
          <w:rStyle w:val="Bodytext5Spacing0ptf0"/>
          <w:lang w:val="en-US" w:eastAsia="en-US" w:bidi="en-US"/>
        </w:rPr>
        <w:t xml:space="preserve"> </w:t>
      </w:r>
      <w:r>
        <w:rPr>
          <w:rStyle w:val="Bodytext5Spacing0ptf0"/>
        </w:rPr>
        <w:t xml:space="preserve">(т) = 2 ^ </w:t>
      </w:r>
      <w:r>
        <w:rPr>
          <w:rStyle w:val="Bodytext5Italicff3"/>
        </w:rPr>
        <w:t>s</w:t>
      </w:r>
      <w:r>
        <w:rPr>
          <w:rStyle w:val="Bodytext5Italicff3"/>
          <w:vertAlign w:val="subscript"/>
        </w:rPr>
        <w:t>x</w:t>
      </w:r>
      <w:r>
        <w:rPr>
          <w:rStyle w:val="Bodytext5Spacing0ptf0"/>
          <w:lang w:val="en-US" w:eastAsia="en-US" w:bidi="en-US"/>
        </w:rPr>
        <w:t xml:space="preserve"> </w:t>
      </w:r>
      <w:r>
        <w:rPr>
          <w:rStyle w:val="Bodytext5Spacing0ptf0"/>
        </w:rPr>
        <w:t xml:space="preserve">(ю) </w:t>
      </w:r>
      <w:r>
        <w:rPr>
          <w:rStyle w:val="Bodytext5Spacing0ptf0"/>
          <w:lang w:val="en-US" w:eastAsia="en-US" w:bidi="en-US"/>
        </w:rPr>
        <w:t xml:space="preserve">cos </w:t>
      </w:r>
      <w:r>
        <w:rPr>
          <w:rStyle w:val="Bodytext5Spacing0ptf0"/>
        </w:rPr>
        <w:t xml:space="preserve">сот </w:t>
      </w:r>
      <w:r>
        <w:rPr>
          <w:rStyle w:val="Bodytext5Italicff3"/>
        </w:rPr>
        <w:t>dx</w:t>
      </w:r>
    </w:p>
    <w:p w14:paraId="5D29A141" w14:textId="77777777" w:rsidR="00F4136F" w:rsidRDefault="00E27E4F">
      <w:pPr>
        <w:pStyle w:val="Bodytext100"/>
        <w:framePr w:w="6250" w:h="8275" w:hRule="exact" w:wrap="around" w:vAnchor="page" w:hAnchor="page" w:x="3032" w:y="4374"/>
        <w:shd w:val="clear" w:color="auto" w:fill="auto"/>
        <w:spacing w:after="36" w:line="200" w:lineRule="exact"/>
        <w:ind w:left="2800"/>
        <w:jc w:val="left"/>
      </w:pPr>
      <w:r>
        <w:rPr>
          <w:rStyle w:val="Bodytext10Spacing0pt4"/>
          <w:b/>
          <w:bCs/>
          <w:i/>
          <w:iCs/>
        </w:rPr>
        <w:t>о</w:t>
      </w:r>
    </w:p>
    <w:p w14:paraId="5D29A142" w14:textId="77777777" w:rsidR="00F4136F" w:rsidRDefault="00E27E4F">
      <w:pPr>
        <w:pStyle w:val="Bodytext50"/>
        <w:framePr w:w="6250" w:h="8275" w:hRule="exact" w:wrap="around" w:vAnchor="page" w:hAnchor="page" w:x="3032" w:y="4374"/>
        <w:shd w:val="clear" w:color="auto" w:fill="auto"/>
        <w:spacing w:before="0" w:after="230" w:line="160" w:lineRule="exact"/>
        <w:ind w:left="20" w:firstLine="0"/>
        <w:jc w:val="left"/>
      </w:pPr>
      <w:r>
        <w:rPr>
          <w:rStyle w:val="Bodytext5Spacing0ptf0"/>
        </w:rPr>
        <w:t xml:space="preserve">и учитывая, что </w:t>
      </w:r>
      <w:r>
        <w:rPr>
          <w:rStyle w:val="Bodytext5Spacing0ptf0"/>
          <w:lang w:val="en-US" w:eastAsia="en-US" w:bidi="en-US"/>
        </w:rPr>
        <w:t>s</w:t>
      </w:r>
      <w:r>
        <w:rPr>
          <w:rStyle w:val="Bodytext5Spacing0ptf0"/>
          <w:vertAlign w:val="subscript"/>
          <w:lang w:val="en-US" w:eastAsia="en-US" w:bidi="en-US"/>
        </w:rPr>
        <w:t>x</w:t>
      </w:r>
      <w:r>
        <w:rPr>
          <w:rStyle w:val="Bodytext5Spacing0ptf0"/>
          <w:lang w:val="en-US" w:eastAsia="en-US" w:bidi="en-US"/>
        </w:rPr>
        <w:t>(co) —</w:t>
      </w:r>
      <w:r>
        <w:rPr>
          <w:rStyle w:val="Bodytext5Spacing0ptf0"/>
        </w:rPr>
        <w:t>со</w:t>
      </w:r>
      <w:r>
        <w:rPr>
          <w:rStyle w:val="Bodytext5Spacing0ptf0"/>
          <w:vertAlign w:val="subscript"/>
        </w:rPr>
        <w:t>0</w:t>
      </w:r>
      <w:r>
        <w:rPr>
          <w:rStyle w:val="Bodytext5Spacing0ptf0"/>
        </w:rPr>
        <w:t xml:space="preserve"> в интервале (0, со</w:t>
      </w:r>
      <w:r>
        <w:rPr>
          <w:rStyle w:val="Bodytext5Spacing0ptf0"/>
          <w:vertAlign w:val="subscript"/>
        </w:rPr>
        <w:t>0</w:t>
      </w:r>
      <w:r>
        <w:rPr>
          <w:rStyle w:val="Bodytext5Spacing0ptf0"/>
        </w:rPr>
        <w:t>). имеем</w:t>
      </w:r>
    </w:p>
    <w:p w14:paraId="5D29A143" w14:textId="77777777" w:rsidR="00F4136F" w:rsidRDefault="00E27E4F">
      <w:pPr>
        <w:pStyle w:val="Bodytext50"/>
        <w:framePr w:w="6250" w:h="8275" w:hRule="exact" w:wrap="around" w:vAnchor="page" w:hAnchor="page" w:x="3032" w:y="4374"/>
        <w:shd w:val="clear" w:color="auto" w:fill="auto"/>
        <w:spacing w:before="0" w:after="116" w:line="230" w:lineRule="exact"/>
        <w:ind w:firstLine="0"/>
        <w:jc w:val="center"/>
      </w:pPr>
      <w:r>
        <w:rPr>
          <w:rStyle w:val="Bodytext5Italicff3"/>
          <w:lang w:val="ru-RU" w:eastAsia="ru-RU" w:bidi="ru-RU"/>
        </w:rPr>
        <w:t>к</w:t>
      </w:r>
      <w:r>
        <w:rPr>
          <w:rStyle w:val="Bodytext5Italicff3"/>
          <w:vertAlign w:val="subscript"/>
          <w:lang w:val="ru-RU" w:eastAsia="ru-RU" w:bidi="ru-RU"/>
        </w:rPr>
        <w:t>х</w:t>
      </w:r>
      <w:r>
        <w:rPr>
          <w:rStyle w:val="Bodytext5Spacing0ptf0"/>
        </w:rPr>
        <w:t xml:space="preserve"> (т) = </w:t>
      </w:r>
      <w:r>
        <w:rPr>
          <w:rStyle w:val="Bodytext5Spacing0ptf0"/>
          <w:lang w:val="en-US" w:eastAsia="en-US" w:bidi="en-US"/>
        </w:rPr>
        <w:t>2s</w:t>
      </w:r>
      <w:r>
        <w:rPr>
          <w:rStyle w:val="Bodytext5Spacing0ptf0"/>
          <w:vertAlign w:val="subscript"/>
          <w:lang w:val="en-US" w:eastAsia="en-US" w:bidi="en-US"/>
        </w:rPr>
        <w:t>0</w:t>
      </w:r>
      <w:r>
        <w:rPr>
          <w:rStyle w:val="Bodytext5Spacing0ptf0"/>
          <w:lang w:val="en-US" w:eastAsia="en-US" w:bidi="en-US"/>
        </w:rPr>
        <w:t xml:space="preserve"> </w:t>
      </w:r>
      <w:r>
        <w:rPr>
          <w:rStyle w:val="Bodytext5Spacing0ptf0"/>
        </w:rPr>
        <w:t xml:space="preserve">^ </w:t>
      </w:r>
      <w:r>
        <w:rPr>
          <w:rStyle w:val="Bodytext5Spacing0ptf0"/>
          <w:lang w:val="en-US" w:eastAsia="en-US" w:bidi="en-US"/>
        </w:rPr>
        <w:t xml:space="preserve">cos </w:t>
      </w:r>
      <w:r>
        <w:rPr>
          <w:rStyle w:val="Bodytext5Spacing0ptf0"/>
        </w:rPr>
        <w:t xml:space="preserve">сот </w:t>
      </w:r>
      <w:r>
        <w:rPr>
          <w:rStyle w:val="Bodytext5Italicff3"/>
        </w:rPr>
        <w:t xml:space="preserve">dx. </w:t>
      </w:r>
      <w:r>
        <w:rPr>
          <w:rStyle w:val="Bodytext510pt0"/>
        </w:rPr>
        <w:t>о</w:t>
      </w:r>
    </w:p>
    <w:p w14:paraId="5D29A144" w14:textId="77777777" w:rsidR="00F4136F" w:rsidRDefault="00E27E4F">
      <w:pPr>
        <w:pStyle w:val="Bodytext50"/>
        <w:framePr w:w="6250" w:h="8275" w:hRule="exact" w:wrap="around" w:vAnchor="page" w:hAnchor="page" w:x="3032" w:y="4374"/>
        <w:shd w:val="clear" w:color="auto" w:fill="auto"/>
        <w:spacing w:before="0" w:after="34" w:line="160" w:lineRule="exact"/>
        <w:ind w:firstLine="0"/>
        <w:jc w:val="center"/>
      </w:pPr>
      <w:r>
        <w:rPr>
          <w:rStyle w:val="Bodytext5Spacing0ptf0"/>
        </w:rPr>
        <w:t>Выполнив интегрирование, получим искомую корреляционную функцию:</w:t>
      </w:r>
    </w:p>
    <w:p w14:paraId="5D29A145" w14:textId="77777777" w:rsidR="00F4136F" w:rsidRDefault="00E27E4F">
      <w:pPr>
        <w:pStyle w:val="Bodytext50"/>
        <w:framePr w:w="6250" w:h="8275" w:hRule="exact" w:wrap="around" w:vAnchor="page" w:hAnchor="page" w:x="3032" w:y="4374"/>
        <w:shd w:val="clear" w:color="auto" w:fill="auto"/>
        <w:spacing w:before="0" w:after="221" w:line="160" w:lineRule="exact"/>
        <w:ind w:firstLine="0"/>
        <w:jc w:val="center"/>
      </w:pPr>
      <w:r>
        <w:rPr>
          <w:rStyle w:val="Bodytext5Italicff3"/>
        </w:rPr>
        <w:t>k</w:t>
      </w:r>
      <w:r>
        <w:rPr>
          <w:rStyle w:val="Bodytext5Italicff3"/>
          <w:vertAlign w:val="subscript"/>
        </w:rPr>
        <w:t>x</w:t>
      </w:r>
      <w:r>
        <w:rPr>
          <w:rStyle w:val="Bodytext5Spacing0ptf0"/>
          <w:lang w:val="en-US" w:eastAsia="en-US" w:bidi="en-US"/>
        </w:rPr>
        <w:t xml:space="preserve"> </w:t>
      </w:r>
      <w:r>
        <w:rPr>
          <w:rStyle w:val="Bodytext5Spacing0ptf0"/>
        </w:rPr>
        <w:t xml:space="preserve">(т) </w:t>
      </w:r>
      <w:r>
        <w:rPr>
          <w:rStyle w:val="Bodytext5Spacing0ptf0"/>
          <w:lang w:val="en-US" w:eastAsia="en-US" w:bidi="en-US"/>
        </w:rPr>
        <w:t xml:space="preserve">=2s„ sin </w:t>
      </w:r>
      <w:r>
        <w:rPr>
          <w:rStyle w:val="Bodytext5Spacing0ptf0"/>
        </w:rPr>
        <w:t>со</w:t>
      </w:r>
      <w:r>
        <w:rPr>
          <w:rStyle w:val="Bodytext5Spacing0ptf0"/>
          <w:vertAlign w:val="subscript"/>
        </w:rPr>
        <w:t>0</w:t>
      </w:r>
      <w:r>
        <w:rPr>
          <w:rStyle w:val="Bodytext5Spacing0ptf0"/>
        </w:rPr>
        <w:t>т/т.</w:t>
      </w:r>
    </w:p>
    <w:p w14:paraId="5D29A146" w14:textId="77777777" w:rsidR="00F4136F" w:rsidRDefault="00E27E4F">
      <w:pPr>
        <w:pStyle w:val="Bodytext70"/>
        <w:framePr w:w="6250" w:h="8275" w:hRule="exact" w:wrap="around" w:vAnchor="page" w:hAnchor="page" w:x="3032" w:y="4374"/>
        <w:shd w:val="clear" w:color="auto" w:fill="auto"/>
        <w:spacing w:before="0" w:after="66" w:line="200" w:lineRule="exact"/>
        <w:ind w:left="20" w:firstLine="940"/>
        <w:jc w:val="left"/>
      </w:pPr>
      <w:r>
        <w:rPr>
          <w:rStyle w:val="Bodytext7Spacing0pt2"/>
          <w:b/>
          <w:bCs/>
        </w:rPr>
        <w:t>§ 4. Нормированная спектральная плотность</w:t>
      </w:r>
    </w:p>
    <w:p w14:paraId="5D29A147" w14:textId="77777777" w:rsidR="00F4136F" w:rsidRDefault="00E27E4F">
      <w:pPr>
        <w:pStyle w:val="Bodytext40"/>
        <w:framePr w:w="6250" w:h="8275" w:hRule="exact" w:wrap="around" w:vAnchor="page" w:hAnchor="page" w:x="3032" w:y="4374"/>
        <w:shd w:val="clear" w:color="auto" w:fill="auto"/>
        <w:spacing w:line="221" w:lineRule="exact"/>
        <w:ind w:left="20" w:right="20" w:firstLine="940"/>
        <w:jc w:val="left"/>
      </w:pPr>
      <w:r>
        <w:rPr>
          <w:rStyle w:val="Bodytext4Spacing0pt0"/>
          <w:b/>
          <w:bCs/>
        </w:rPr>
        <w:t>Наряду со спектральной плотностью часто исполь</w:t>
      </w:r>
      <w:r>
        <w:rPr>
          <w:rStyle w:val="Bodytext4Spacing0pt0"/>
          <w:b/>
          <w:bCs/>
        </w:rPr>
        <w:softHyphen/>
        <w:t xml:space="preserve">зуют нормированную спектральную плотность. </w:t>
      </w:r>
      <w:r>
        <w:rPr>
          <w:rStyle w:val="Bodytext4Italicfff1"/>
          <w:b/>
          <w:bCs/>
        </w:rPr>
        <w:t>Нормированной спектральной плотностью</w:t>
      </w:r>
      <w:r>
        <w:rPr>
          <w:rStyle w:val="Bodytext4Spacing0pt0"/>
          <w:b/>
          <w:bCs/>
        </w:rPr>
        <w:t xml:space="preserve"> стационар</w:t>
      </w:r>
      <w:r>
        <w:rPr>
          <w:rStyle w:val="Bodytext4Spacing0pt0"/>
          <w:b/>
          <w:bCs/>
        </w:rPr>
        <w:softHyphen/>
        <w:t xml:space="preserve">ной случайной функции </w:t>
      </w:r>
      <w:r>
        <w:rPr>
          <w:rStyle w:val="Bodytext4Italicfff1"/>
          <w:b/>
          <w:bCs/>
        </w:rPr>
        <w:t>X</w:t>
      </w:r>
      <w:r>
        <w:rPr>
          <w:rStyle w:val="Bodytext4Spacing0pt0"/>
          <w:b/>
          <w:bCs/>
        </w:rPr>
        <w:t xml:space="preserve"> (</w:t>
      </w:r>
      <w:r>
        <w:rPr>
          <w:rStyle w:val="Bodytext4Italicfff1"/>
          <w:b/>
          <w:bCs/>
          <w:lang w:val="en-US" w:eastAsia="en-US" w:bidi="en-US"/>
        </w:rPr>
        <w:t>t</w:t>
      </w:r>
      <w:r>
        <w:rPr>
          <w:rStyle w:val="Bodytext4Italicfff1"/>
          <w:b/>
          <w:bCs/>
        </w:rPr>
        <w:t>)</w:t>
      </w:r>
      <w:r>
        <w:rPr>
          <w:rStyle w:val="Bodytext4Spacing0pt0"/>
          <w:b/>
          <w:bCs/>
        </w:rPr>
        <w:t xml:space="preserve"> называют отношение спек</w:t>
      </w:r>
      <w:r>
        <w:rPr>
          <w:rStyle w:val="Bodytext4Spacing0pt0"/>
          <w:b/>
          <w:bCs/>
        </w:rPr>
        <w:softHyphen/>
        <w:t>тральной плотности к дисперсии случайной функции:</w:t>
      </w:r>
    </w:p>
    <w:p w14:paraId="5D29A148" w14:textId="77777777" w:rsidR="00F4136F" w:rsidRDefault="00E27E4F">
      <w:pPr>
        <w:pStyle w:val="Bodytext40"/>
        <w:framePr w:w="6250" w:h="8275" w:hRule="exact" w:wrap="around" w:vAnchor="page" w:hAnchor="page" w:x="3032" w:y="4374"/>
        <w:shd w:val="clear" w:color="auto" w:fill="auto"/>
        <w:spacing w:after="125" w:line="221" w:lineRule="exact"/>
        <w:ind w:left="4080" w:firstLine="0"/>
        <w:jc w:val="left"/>
      </w:pPr>
      <w:r>
        <w:rPr>
          <w:rStyle w:val="Bodytext4Spacing0pt0"/>
          <w:b/>
          <w:bCs/>
        </w:rPr>
        <w:t>00</w:t>
      </w:r>
    </w:p>
    <w:p w14:paraId="5D29A149" w14:textId="77777777" w:rsidR="00F4136F" w:rsidRDefault="00E27E4F">
      <w:pPr>
        <w:pStyle w:val="Heading2530"/>
        <w:framePr w:w="6250" w:h="8275" w:hRule="exact" w:wrap="around" w:vAnchor="page" w:hAnchor="page" w:x="3032" w:y="4374"/>
        <w:shd w:val="clear" w:color="auto" w:fill="auto"/>
        <w:tabs>
          <w:tab w:val="left" w:pos="3088"/>
          <w:tab w:val="center" w:pos="5114"/>
        </w:tabs>
        <w:spacing w:before="0" w:after="30" w:line="140" w:lineRule="exact"/>
        <w:ind w:left="1240"/>
      </w:pPr>
      <w:bookmarkStart w:id="337" w:name="bookmark337"/>
      <w:r>
        <w:t xml:space="preserve">норм (®) </w:t>
      </w:r>
      <w:r>
        <w:rPr>
          <w:vertAlign w:val="superscript"/>
        </w:rPr>
        <w:t>=</w:t>
      </w:r>
      <w:r>
        <w:tab/>
        <w:t>~ ** (®)| ^</w:t>
      </w:r>
      <w:r>
        <w:tab/>
      </w:r>
      <w:r>
        <w:rPr>
          <w:rStyle w:val="Heading253Italic"/>
          <w:vertAlign w:val="superscript"/>
        </w:rPr>
        <w:t>d(a</w:t>
      </w:r>
      <w:r>
        <w:rPr>
          <w:rStyle w:val="Heading253Italic"/>
        </w:rPr>
        <w:t>-</w:t>
      </w:r>
      <w:bookmarkEnd w:id="337"/>
    </w:p>
    <w:p w14:paraId="5D29A14A" w14:textId="77777777" w:rsidR="00F4136F" w:rsidRDefault="00E27E4F">
      <w:pPr>
        <w:pStyle w:val="Bodytext1430"/>
        <w:framePr w:w="6250" w:h="8275" w:hRule="exact" w:wrap="around" w:vAnchor="page" w:hAnchor="page" w:x="3032" w:y="4374"/>
        <w:shd w:val="clear" w:color="auto" w:fill="auto"/>
        <w:spacing w:before="0" w:after="40" w:line="80" w:lineRule="exact"/>
        <w:ind w:left="4080"/>
      </w:pPr>
      <w:r>
        <w:rPr>
          <w:rStyle w:val="Bodytext143TimesNewRoman"/>
          <w:rFonts w:eastAsia="Franklin Gothic Book"/>
        </w:rPr>
        <w:t xml:space="preserve">— </w:t>
      </w:r>
      <w:r>
        <w:t>00</w:t>
      </w:r>
    </w:p>
    <w:p w14:paraId="5D29A14B" w14:textId="77777777" w:rsidR="00F4136F" w:rsidRDefault="00E27E4F">
      <w:pPr>
        <w:pStyle w:val="Bodytext50"/>
        <w:framePr w:w="6250" w:h="8275" w:hRule="exact" w:wrap="around" w:vAnchor="page" w:hAnchor="page" w:x="3032" w:y="4374"/>
        <w:shd w:val="clear" w:color="auto" w:fill="auto"/>
        <w:spacing w:before="0" w:line="173" w:lineRule="exact"/>
        <w:ind w:left="20" w:right="20" w:firstLine="360"/>
        <w:jc w:val="left"/>
      </w:pPr>
      <w:r>
        <w:rPr>
          <w:rStyle w:val="Bodytext5Spacing0ptf0"/>
        </w:rPr>
        <w:t xml:space="preserve">Пример. Задана спектральная плотность </w:t>
      </w:r>
      <w:r>
        <w:rPr>
          <w:rStyle w:val="Bodytext5Italicff3"/>
        </w:rPr>
        <w:t>s</w:t>
      </w:r>
      <w:r>
        <w:rPr>
          <w:rStyle w:val="Bodytext5Italicff3"/>
          <w:vertAlign w:val="subscript"/>
        </w:rPr>
        <w:t>K</w:t>
      </w:r>
      <w:r>
        <w:rPr>
          <w:rStyle w:val="Bodytext5Spacing0ptf0"/>
          <w:lang w:val="en-US" w:eastAsia="en-US" w:bidi="en-US"/>
        </w:rPr>
        <w:t xml:space="preserve"> </w:t>
      </w:r>
      <w:r>
        <w:rPr>
          <w:rStyle w:val="Bodytext5Spacing0ptf0"/>
        </w:rPr>
        <w:t xml:space="preserve">(ю) = 5/(я (1 стационарной случайной функции </w:t>
      </w:r>
      <w:r>
        <w:rPr>
          <w:rStyle w:val="Bodytext5Italicff3"/>
          <w:lang w:val="ru-RU" w:eastAsia="ru-RU" w:bidi="ru-RU"/>
        </w:rPr>
        <w:t>X</w:t>
      </w:r>
      <w:r>
        <w:rPr>
          <w:rStyle w:val="Bodytext5Spacing0ptf0"/>
        </w:rPr>
        <w:t xml:space="preserve"> (</w:t>
      </w:r>
      <w:r>
        <w:rPr>
          <w:rStyle w:val="Bodytext5Italicff3"/>
        </w:rPr>
        <w:t>t</w:t>
      </w:r>
      <w:r>
        <w:rPr>
          <w:rStyle w:val="Bodytext5Spacing0ptf0"/>
        </w:rPr>
        <w:t>). Найти нормированную спек</w:t>
      </w:r>
      <w:r>
        <w:rPr>
          <w:rStyle w:val="Bodytext5Spacing0ptf0"/>
        </w:rPr>
        <w:softHyphen/>
        <w:t>тральную плотность.</w:t>
      </w:r>
    </w:p>
    <w:p w14:paraId="5D29A14C" w14:textId="77777777" w:rsidR="00F4136F" w:rsidRDefault="00E27E4F">
      <w:pPr>
        <w:pStyle w:val="Bodytext50"/>
        <w:framePr w:w="6250" w:h="8275" w:hRule="exact" w:wrap="around" w:vAnchor="page" w:hAnchor="page" w:x="3032" w:y="4374"/>
        <w:shd w:val="clear" w:color="auto" w:fill="auto"/>
        <w:spacing w:before="0" w:after="374" w:line="173" w:lineRule="exact"/>
        <w:ind w:left="20" w:firstLine="360"/>
        <w:jc w:val="left"/>
      </w:pPr>
      <w:r>
        <w:rPr>
          <w:rStyle w:val="Bodytext5Spacing1pt"/>
        </w:rPr>
        <w:t>Решение.</w:t>
      </w:r>
      <w:r>
        <w:rPr>
          <w:rStyle w:val="Bodytext5Spacing0ptf0"/>
        </w:rPr>
        <w:t xml:space="preserve"> Найдем дисперсию:</w:t>
      </w:r>
    </w:p>
    <w:p w14:paraId="5D29A14D" w14:textId="77777777" w:rsidR="00F4136F" w:rsidRDefault="00E27E4F">
      <w:pPr>
        <w:pStyle w:val="Heading2070"/>
        <w:framePr w:w="6250" w:h="8275" w:hRule="exact" w:wrap="around" w:vAnchor="page" w:hAnchor="page" w:x="3032" w:y="4374"/>
        <w:shd w:val="clear" w:color="auto" w:fill="auto"/>
        <w:spacing w:before="0" w:line="230" w:lineRule="exact"/>
      </w:pPr>
      <w:bookmarkStart w:id="338" w:name="bookmark338"/>
      <w:r>
        <w:rPr>
          <w:rStyle w:val="Heading207Spacing0pt"/>
        </w:rPr>
        <w:t xml:space="preserve">о„_ </w:t>
      </w:r>
      <w:r>
        <w:rPr>
          <w:rStyle w:val="Heading207Sylfaen"/>
        </w:rPr>
        <w:t>]</w:t>
      </w:r>
      <w:r>
        <w:rPr>
          <w:rStyle w:val="Heading207Spacing0pt"/>
        </w:rPr>
        <w:t xml:space="preserve"> ■.&lt;»)*•=-!■ </w:t>
      </w:r>
      <w:r>
        <w:rPr>
          <w:rStyle w:val="Heading207Sylfaen"/>
        </w:rPr>
        <w:t>]</w:t>
      </w:r>
      <w:r>
        <w:rPr>
          <w:rStyle w:val="Heading207Spacing0pt"/>
        </w:rPr>
        <w:t xml:space="preserve"> ттг?=1-—</w:t>
      </w:r>
      <w:r>
        <w:rPr>
          <w:rStyle w:val="Heading207Spacing0pt"/>
          <w:vertAlign w:val="superscript"/>
        </w:rPr>
        <w:t>5</w:t>
      </w:r>
      <w:r>
        <w:rPr>
          <w:rStyle w:val="Heading207Spacing0pt"/>
        </w:rPr>
        <w:t>-</w:t>
      </w:r>
      <w:bookmarkEnd w:id="338"/>
    </w:p>
    <w:p w14:paraId="5D29A14E" w14:textId="77777777" w:rsidR="00F4136F" w:rsidRDefault="00E27E4F">
      <w:pPr>
        <w:pStyle w:val="Bodytext401"/>
        <w:framePr w:w="6250" w:h="8275" w:hRule="exact" w:wrap="around" w:vAnchor="page" w:hAnchor="page" w:x="3032" w:y="4374"/>
        <w:shd w:val="clear" w:color="auto" w:fill="auto"/>
        <w:tabs>
          <w:tab w:val="left" w:pos="3088"/>
        </w:tabs>
        <w:spacing w:after="44" w:line="110" w:lineRule="exact"/>
        <w:ind w:left="1600"/>
        <w:jc w:val="both"/>
      </w:pPr>
      <w:r>
        <w:rPr>
          <w:rStyle w:val="Bodytext40Spacing0pt2"/>
        </w:rPr>
        <w:t>— ао</w:t>
      </w:r>
      <w:r>
        <w:rPr>
          <w:rStyle w:val="Bodytext40Spacing0pt2"/>
        </w:rPr>
        <w:tab/>
        <w:t>— оо</w:t>
      </w:r>
    </w:p>
    <w:p w14:paraId="5D29A14F" w14:textId="77777777" w:rsidR="00F4136F" w:rsidRDefault="00E27E4F">
      <w:pPr>
        <w:pStyle w:val="Bodytext50"/>
        <w:framePr w:w="6250" w:h="8275" w:hRule="exact" w:wrap="around" w:vAnchor="page" w:hAnchor="page" w:x="3032" w:y="4374"/>
        <w:shd w:val="clear" w:color="auto" w:fill="auto"/>
        <w:spacing w:before="0" w:after="70" w:line="173" w:lineRule="exact"/>
        <w:ind w:left="20" w:right="20" w:firstLine="360"/>
      </w:pPr>
      <w:r>
        <w:rPr>
          <w:rStyle w:val="Bodytext5Spacing0ptf0"/>
        </w:rPr>
        <w:t xml:space="preserve">Найдем искомую нормированную спектральную плотность, для чего разделим заданную спектральную плотность на дисперсию </w:t>
      </w:r>
      <w:r>
        <w:rPr>
          <w:rStyle w:val="Bodytext5Italicff3"/>
        </w:rPr>
        <w:t>D</w:t>
      </w:r>
      <w:r>
        <w:rPr>
          <w:rStyle w:val="Bodytext5Italicff3"/>
          <w:vertAlign w:val="subscript"/>
        </w:rPr>
        <w:t>x</w:t>
      </w:r>
      <w:r>
        <w:rPr>
          <w:rStyle w:val="Bodytext5Spacing0ptf0"/>
          <w:lang w:val="en-US" w:eastAsia="en-US" w:bidi="en-US"/>
        </w:rPr>
        <w:t xml:space="preserve"> </w:t>
      </w:r>
      <w:r>
        <w:rPr>
          <w:rStyle w:val="Bodytext5Spacing0ptf0"/>
        </w:rPr>
        <w:t>=5; в итоге получим</w:t>
      </w:r>
    </w:p>
    <w:p w14:paraId="5D29A150" w14:textId="77777777" w:rsidR="00F4136F" w:rsidRDefault="00E27E4F">
      <w:pPr>
        <w:pStyle w:val="Heading2530"/>
        <w:framePr w:w="6250" w:h="8275" w:hRule="exact" w:wrap="around" w:vAnchor="page" w:hAnchor="page" w:x="3032" w:y="4374"/>
        <w:shd w:val="clear" w:color="auto" w:fill="auto"/>
        <w:spacing w:before="0" w:after="23" w:line="160" w:lineRule="exact"/>
        <w:jc w:val="center"/>
      </w:pPr>
      <w:bookmarkStart w:id="339" w:name="bookmark339"/>
      <w:r>
        <w:t xml:space="preserve">** .ори (Ш) = </w:t>
      </w:r>
      <w:r>
        <w:rPr>
          <w:rStyle w:val="Heading2538pt"/>
        </w:rPr>
        <w:t xml:space="preserve">1/(я (1 </w:t>
      </w:r>
      <w:r>
        <w:t>+0»*)).</w:t>
      </w:r>
      <w:bookmarkEnd w:id="339"/>
    </w:p>
    <w:p w14:paraId="5D29A151" w14:textId="77777777" w:rsidR="00F4136F" w:rsidRDefault="00E27E4F">
      <w:pPr>
        <w:pStyle w:val="Bodytext40"/>
        <w:framePr w:w="6250" w:h="8275" w:hRule="exact" w:wrap="around" w:vAnchor="page" w:hAnchor="page" w:x="3032" w:y="4374"/>
        <w:shd w:val="clear" w:color="auto" w:fill="auto"/>
        <w:spacing w:after="65" w:line="216" w:lineRule="exact"/>
        <w:ind w:left="20" w:right="20" w:firstLine="360"/>
        <w:jc w:val="both"/>
      </w:pPr>
      <w:r>
        <w:rPr>
          <w:rStyle w:val="Bodytext4Spacing0pt0"/>
          <w:b/>
          <w:bCs/>
        </w:rPr>
        <w:t>Нормированная спектральная плотность представима в виде косинус-преобразования Фурье нормированной корреляционной функции:</w:t>
      </w:r>
    </w:p>
    <w:p w14:paraId="5D29A152" w14:textId="77777777" w:rsidR="00F4136F" w:rsidRDefault="00E27E4F">
      <w:pPr>
        <w:pStyle w:val="Bodytext1190"/>
        <w:framePr w:w="6250" w:h="8275" w:hRule="exact" w:wrap="around" w:vAnchor="page" w:hAnchor="page" w:x="3032" w:y="4374"/>
        <w:shd w:val="clear" w:color="auto" w:fill="auto"/>
        <w:spacing w:before="0" w:after="108" w:line="210" w:lineRule="exact"/>
        <w:ind w:left="2980"/>
        <w:jc w:val="left"/>
      </w:pPr>
      <w:r>
        <w:rPr>
          <w:rStyle w:val="Bodytext119Spacing0pt"/>
          <w:b/>
          <w:bCs/>
        </w:rPr>
        <w:t>со</w:t>
      </w:r>
    </w:p>
    <w:p w14:paraId="5D29A153" w14:textId="77777777" w:rsidR="00F4136F" w:rsidRDefault="00E27E4F">
      <w:pPr>
        <w:pStyle w:val="Bodytext1440"/>
        <w:framePr w:w="6250" w:h="8275" w:hRule="exact" w:wrap="around" w:vAnchor="page" w:hAnchor="page" w:x="3032" w:y="4374"/>
        <w:shd w:val="clear" w:color="auto" w:fill="auto"/>
        <w:spacing w:before="0" w:line="200" w:lineRule="exact"/>
      </w:pPr>
      <w:r>
        <w:rPr>
          <w:lang w:val="en-US" w:eastAsia="en-US" w:bidi="en-US"/>
        </w:rPr>
        <w:t xml:space="preserve">S* </w:t>
      </w:r>
      <w:r>
        <w:t xml:space="preserve">норм (се) = — </w:t>
      </w:r>
      <w:r>
        <w:rPr>
          <w:rStyle w:val="Bodytext144TimesNewRoman"/>
          <w:rFonts w:eastAsia="Franklin Gothic Book"/>
        </w:rPr>
        <w:t xml:space="preserve">у </w:t>
      </w:r>
      <w:r>
        <w:t>р</w:t>
      </w:r>
      <w:r>
        <w:rPr>
          <w:vertAlign w:val="subscript"/>
        </w:rPr>
        <w:t>ж</w:t>
      </w:r>
      <w:r>
        <w:t xml:space="preserve"> (т) </w:t>
      </w:r>
      <w:r>
        <w:rPr>
          <w:lang w:val="en-US" w:eastAsia="en-US" w:bidi="en-US"/>
        </w:rPr>
        <w:t xml:space="preserve">COS </w:t>
      </w:r>
      <w:r>
        <w:t xml:space="preserve">сот </w:t>
      </w:r>
      <w:r>
        <w:rPr>
          <w:rStyle w:val="Bodytext144TrebuchetMS"/>
        </w:rPr>
        <w:t>dr.</w:t>
      </w:r>
    </w:p>
    <w:p w14:paraId="5D29A154" w14:textId="77777777" w:rsidR="00F4136F" w:rsidRDefault="00E27E4F">
      <w:pPr>
        <w:pStyle w:val="Headerorfooter50"/>
        <w:framePr w:w="6384" w:h="224" w:hRule="exact" w:wrap="around" w:vAnchor="page" w:hAnchor="page" w:x="2970" w:y="12801"/>
        <w:shd w:val="clear" w:color="auto" w:fill="auto"/>
        <w:spacing w:line="200" w:lineRule="exact"/>
        <w:ind w:right="100"/>
        <w:jc w:val="right"/>
      </w:pPr>
      <w:r>
        <w:rPr>
          <w:rStyle w:val="Headerorfooter5Spacing0pt5"/>
        </w:rPr>
        <w:t>441</w:t>
      </w:r>
    </w:p>
    <w:p w14:paraId="5D29A15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156" w14:textId="77777777" w:rsidR="00F4136F" w:rsidRDefault="00E27E4F">
      <w:pPr>
        <w:pStyle w:val="Bodytext40"/>
        <w:framePr w:w="6192" w:h="9760" w:hRule="exact" w:wrap="around" w:vAnchor="page" w:hAnchor="page" w:x="3061" w:y="2929"/>
        <w:shd w:val="clear" w:color="auto" w:fill="auto"/>
        <w:spacing w:line="221" w:lineRule="exact"/>
        <w:ind w:left="20" w:right="20" w:firstLine="0"/>
        <w:jc w:val="both"/>
      </w:pPr>
      <w:r>
        <w:rPr>
          <w:rStyle w:val="Bodytext4Spacing0pt0"/>
          <w:b/>
          <w:bCs/>
        </w:rPr>
        <w:t xml:space="preserve">Действительно, чтобы получить эту формулу, достаточно разделить на </w:t>
      </w:r>
      <w:r>
        <w:rPr>
          <w:rStyle w:val="Bodytext4Italicfff1"/>
          <w:b/>
          <w:bCs/>
          <w:lang w:val="en-US" w:eastAsia="en-US" w:bidi="en-US"/>
        </w:rPr>
        <w:t>D</w:t>
      </w:r>
      <w:r>
        <w:rPr>
          <w:rStyle w:val="Bodytext4Italicfff1"/>
          <w:b/>
          <w:bCs/>
          <w:vertAlign w:val="subscript"/>
          <w:lang w:val="en-US" w:eastAsia="en-US" w:bidi="en-US"/>
        </w:rPr>
        <w:t>x</w:t>
      </w:r>
      <w:r>
        <w:rPr>
          <w:rStyle w:val="Bodytext4Spacing0pt0"/>
          <w:b/>
          <w:bCs/>
          <w:lang w:val="en-US" w:eastAsia="en-US" w:bidi="en-US"/>
        </w:rPr>
        <w:t xml:space="preserve"> </w:t>
      </w:r>
      <w:r>
        <w:rPr>
          <w:rStyle w:val="Bodytext4Spacing0pt0"/>
          <w:b/>
          <w:bCs/>
        </w:rPr>
        <w:t>обе части соотношения (***) (см. § 3).</w:t>
      </w:r>
    </w:p>
    <w:p w14:paraId="5D29A157" w14:textId="77777777" w:rsidR="00F4136F" w:rsidRDefault="00E27E4F">
      <w:pPr>
        <w:pStyle w:val="Bodytext40"/>
        <w:framePr w:w="6192" w:h="9760" w:hRule="exact" w:wrap="around" w:vAnchor="page" w:hAnchor="page" w:x="3061" w:y="2929"/>
        <w:shd w:val="clear" w:color="auto" w:fill="auto"/>
        <w:spacing w:line="221" w:lineRule="exact"/>
        <w:ind w:left="20" w:right="20" w:firstLine="360"/>
        <w:jc w:val="both"/>
      </w:pPr>
      <w:r>
        <w:rPr>
          <w:rStyle w:val="Bodytext4Spacing0pt0"/>
          <w:b/>
          <w:bCs/>
        </w:rPr>
        <w:t>В свою очередь, нормированная корреляционная функ</w:t>
      </w:r>
      <w:r>
        <w:rPr>
          <w:rStyle w:val="Bodytext4Spacing0pt0"/>
          <w:b/>
          <w:bCs/>
        </w:rPr>
        <w:softHyphen/>
        <w:t>ция выражается через нормированную спектральную плот</w:t>
      </w:r>
      <w:r>
        <w:rPr>
          <w:rStyle w:val="Bodytext4Spacing0pt0"/>
          <w:b/>
          <w:bCs/>
        </w:rPr>
        <w:softHyphen/>
        <w:t>ность при помощи обратного преобразования Фурье:</w:t>
      </w:r>
    </w:p>
    <w:p w14:paraId="5D29A158" w14:textId="77777777" w:rsidR="00F4136F" w:rsidRDefault="00E27E4F">
      <w:pPr>
        <w:pStyle w:val="Bodytext701"/>
        <w:framePr w:w="6192" w:h="9760" w:hRule="exact" w:wrap="around" w:vAnchor="page" w:hAnchor="page" w:x="3061" w:y="2929"/>
        <w:shd w:val="clear" w:color="auto" w:fill="auto"/>
        <w:spacing w:before="0" w:after="0" w:line="80" w:lineRule="exact"/>
        <w:ind w:left="2560"/>
        <w:jc w:val="left"/>
      </w:pPr>
      <w:r>
        <w:rPr>
          <w:rStyle w:val="Bodytext70Spacing0pt0"/>
        </w:rPr>
        <w:t>00</w:t>
      </w:r>
    </w:p>
    <w:p w14:paraId="5D29A159" w14:textId="77777777" w:rsidR="00F4136F" w:rsidRDefault="00E27E4F">
      <w:pPr>
        <w:pStyle w:val="Bodytext40"/>
        <w:framePr w:w="6192" w:h="9760" w:hRule="exact" w:wrap="around" w:vAnchor="page" w:hAnchor="page" w:x="3061" w:y="2929"/>
        <w:shd w:val="clear" w:color="auto" w:fill="auto"/>
        <w:spacing w:line="200" w:lineRule="exact"/>
        <w:ind w:firstLine="0"/>
      </w:pPr>
      <w:r>
        <w:rPr>
          <w:rStyle w:val="Bodytext4Spacing0pt0"/>
          <w:b/>
          <w:bCs/>
        </w:rPr>
        <w:t xml:space="preserve">Р* СО = 2 5 </w:t>
      </w:r>
      <w:r>
        <w:rPr>
          <w:rStyle w:val="Bodytext4Spacing0pt0"/>
          <w:b/>
          <w:bCs/>
          <w:lang w:val="en-US" w:eastAsia="en-US" w:bidi="en-US"/>
        </w:rPr>
        <w:t xml:space="preserve">s* </w:t>
      </w:r>
      <w:r>
        <w:rPr>
          <w:rStyle w:val="Bodytext4Spacing0pt0"/>
          <w:b/>
          <w:bCs/>
          <w:vertAlign w:val="subscript"/>
        </w:rPr>
        <w:t>норн</w:t>
      </w:r>
      <w:r>
        <w:rPr>
          <w:rStyle w:val="Bodytext4Spacing0pt0"/>
          <w:b/>
          <w:bCs/>
        </w:rPr>
        <w:t xml:space="preserve"> (а&gt;) </w:t>
      </w:r>
      <w:r>
        <w:rPr>
          <w:rStyle w:val="Bodytext4Spacing0pt0"/>
          <w:b/>
          <w:bCs/>
          <w:lang w:val="en-US" w:eastAsia="en-US" w:bidi="en-US"/>
        </w:rPr>
        <w:t xml:space="preserve">cos </w:t>
      </w:r>
      <w:r>
        <w:rPr>
          <w:rStyle w:val="Bodytext4Spacing0pt0"/>
          <w:b/>
          <w:bCs/>
        </w:rPr>
        <w:t xml:space="preserve">сот </w:t>
      </w:r>
      <w:r>
        <w:rPr>
          <w:rStyle w:val="Bodytext4Spacing0pt0"/>
          <w:b/>
          <w:bCs/>
          <w:lang w:val="en-US" w:eastAsia="en-US" w:bidi="en-US"/>
        </w:rPr>
        <w:t>dco.</w:t>
      </w:r>
    </w:p>
    <w:p w14:paraId="5D29A15A" w14:textId="77777777" w:rsidR="00F4136F" w:rsidRDefault="00E27E4F">
      <w:pPr>
        <w:pStyle w:val="Bodytext40"/>
        <w:framePr w:w="6192" w:h="9760" w:hRule="exact" w:wrap="around" w:vAnchor="page" w:hAnchor="page" w:x="3061" w:y="2929"/>
        <w:shd w:val="clear" w:color="auto" w:fill="auto"/>
        <w:spacing w:after="135" w:line="200" w:lineRule="exact"/>
        <w:ind w:left="2560" w:firstLine="0"/>
        <w:jc w:val="left"/>
      </w:pPr>
      <w:r>
        <w:rPr>
          <w:rStyle w:val="Bodytext4Spacing0pt0"/>
          <w:b/>
          <w:bCs/>
        </w:rPr>
        <w:t>О</w:t>
      </w:r>
    </w:p>
    <w:p w14:paraId="5D29A15B" w14:textId="77777777" w:rsidR="00F4136F" w:rsidRDefault="00E27E4F">
      <w:pPr>
        <w:pStyle w:val="Bodytext40"/>
        <w:framePr w:w="6192" w:h="9760" w:hRule="exact" w:wrap="around" w:vAnchor="page" w:hAnchor="page" w:x="3061" w:y="2929"/>
        <w:shd w:val="clear" w:color="auto" w:fill="auto"/>
        <w:spacing w:line="216" w:lineRule="exact"/>
        <w:ind w:left="20" w:right="20" w:firstLine="0"/>
        <w:jc w:val="both"/>
      </w:pPr>
      <w:r>
        <w:rPr>
          <w:rStyle w:val="Bodytext4Spacing0pt0"/>
          <w:b/>
          <w:bCs/>
        </w:rPr>
        <w:t xml:space="preserve">В частности, положив т = 0 и учитывая, что </w:t>
      </w:r>
      <w:r>
        <w:rPr>
          <w:rStyle w:val="Bodytext4Spacing2pta"/>
          <w:b/>
          <w:bCs/>
        </w:rPr>
        <w:t>р</w:t>
      </w:r>
      <w:r>
        <w:rPr>
          <w:rStyle w:val="Bodytext4Spacing2pta"/>
          <w:b/>
          <w:bCs/>
          <w:vertAlign w:val="subscript"/>
        </w:rPr>
        <w:t>х</w:t>
      </w:r>
      <w:r>
        <w:rPr>
          <w:rStyle w:val="Bodytext4Spacing2pta"/>
          <w:b/>
          <w:bCs/>
        </w:rPr>
        <w:t xml:space="preserve">(0)=1, </w:t>
      </w:r>
      <w:r>
        <w:rPr>
          <w:rStyle w:val="Bodytext4Spacing0pt0"/>
          <w:b/>
          <w:bCs/>
        </w:rPr>
        <w:t>получим</w:t>
      </w:r>
    </w:p>
    <w:p w14:paraId="5D29A15C" w14:textId="77777777" w:rsidR="00F4136F" w:rsidRDefault="00E27E4F">
      <w:pPr>
        <w:pStyle w:val="Tableofcontents360"/>
        <w:framePr w:w="6192" w:h="9760" w:hRule="exact" w:wrap="around" w:vAnchor="page" w:hAnchor="page" w:x="3061" w:y="2929"/>
        <w:shd w:val="clear" w:color="auto" w:fill="auto"/>
        <w:tabs>
          <w:tab w:val="left" w:pos="3431"/>
        </w:tabs>
        <w:spacing w:line="120" w:lineRule="exact"/>
        <w:ind w:left="940"/>
      </w:pPr>
      <w:r>
        <w:rPr>
          <w:rStyle w:val="Tableofcontents36FranklinGothicHeavy"/>
        </w:rPr>
        <w:t>Ф</w:t>
      </w:r>
      <w:r>
        <w:tab/>
        <w:t>00</w:t>
      </w:r>
    </w:p>
    <w:p w14:paraId="5D29A15D" w14:textId="77777777" w:rsidR="00F4136F" w:rsidRDefault="00E27E4F">
      <w:pPr>
        <w:pStyle w:val="Tableofcontents370"/>
        <w:framePr w:w="6192" w:h="9760" w:hRule="exact" w:wrap="around" w:vAnchor="page" w:hAnchor="page" w:x="3061" w:y="2929"/>
        <w:shd w:val="clear" w:color="auto" w:fill="auto"/>
        <w:tabs>
          <w:tab w:val="center" w:pos="2704"/>
          <w:tab w:val="left" w:pos="3746"/>
          <w:tab w:val="left" w:pos="4979"/>
        </w:tabs>
        <w:spacing w:line="140" w:lineRule="exact"/>
        <w:ind w:left="760"/>
      </w:pPr>
      <w:r>
        <w:t>2 ^ норм</w:t>
      </w:r>
      <w:r>
        <w:tab/>
        <w:t>1» ИЛИ ^</w:t>
      </w:r>
      <w:r>
        <w:tab/>
      </w:r>
      <w:r>
        <w:rPr>
          <w:rStyle w:val="Tableofcontents37Candara"/>
        </w:rPr>
        <w:t>$</w:t>
      </w:r>
      <w:r>
        <w:rPr>
          <w:rStyle w:val="Tableofcontents37Candara"/>
          <w:vertAlign w:val="subscript"/>
        </w:rPr>
        <w:t>х</w:t>
      </w:r>
      <w:r>
        <w:t xml:space="preserve"> норм (®)</w:t>
      </w:r>
      <w:r>
        <w:tab/>
        <w:t>= 1 •</w:t>
      </w:r>
    </w:p>
    <w:p w14:paraId="5D29A15E" w14:textId="77777777" w:rsidR="00F4136F" w:rsidRDefault="00E27E4F">
      <w:pPr>
        <w:pStyle w:val="Tableofcontents360"/>
        <w:framePr w:w="6192" w:h="9760" w:hRule="exact" w:wrap="around" w:vAnchor="page" w:hAnchor="page" w:x="3061" w:y="2929"/>
        <w:shd w:val="clear" w:color="auto" w:fill="auto"/>
        <w:tabs>
          <w:tab w:val="left" w:pos="3431"/>
        </w:tabs>
        <w:spacing w:after="150" w:line="80" w:lineRule="exact"/>
        <w:ind w:left="940"/>
      </w:pPr>
      <w:r>
        <w:t>О</w:t>
      </w:r>
      <w:r>
        <w:tab/>
        <w:t>— 00</w:t>
      </w:r>
    </w:p>
    <w:p w14:paraId="5D29A15F" w14:textId="77777777" w:rsidR="00F4136F" w:rsidRDefault="00E27E4F">
      <w:pPr>
        <w:pStyle w:val="Bodytext40"/>
        <w:framePr w:w="6192" w:h="9760" w:hRule="exact" w:wrap="around" w:vAnchor="page" w:hAnchor="page" w:x="3061" w:y="2929"/>
        <w:shd w:val="clear" w:color="auto" w:fill="auto"/>
        <w:spacing w:after="180" w:line="221" w:lineRule="exact"/>
        <w:ind w:left="20" w:right="20" w:firstLine="0"/>
        <w:jc w:val="both"/>
      </w:pPr>
      <w:r>
        <w:rPr>
          <w:rStyle w:val="Bodytext4Spacing0pt0"/>
          <w:b/>
          <w:bCs/>
        </w:rPr>
        <w:t xml:space="preserve">Геометрически этот результат означает, что площадь, ограниченная снизу осью Осо и сверху кривой </w:t>
      </w:r>
      <w:r>
        <w:rPr>
          <w:rStyle w:val="Bodytext4Spacing0pt0"/>
          <w:b/>
          <w:bCs/>
          <w:lang w:val="en-US" w:eastAsia="en-US" w:bidi="en-US"/>
        </w:rPr>
        <w:t>s</w:t>
      </w:r>
      <w:r>
        <w:rPr>
          <w:rStyle w:val="Bodytext4Spacing0pt0"/>
          <w:b/>
          <w:bCs/>
          <w:vertAlign w:val="subscript"/>
          <w:lang w:val="en-US" w:eastAsia="en-US" w:bidi="en-US"/>
        </w:rPr>
        <w:t>XHOpM</w:t>
      </w:r>
      <w:r>
        <w:rPr>
          <w:rStyle w:val="Bodytext4Spacing0pt0"/>
          <w:b/>
          <w:bCs/>
          <w:lang w:val="en-US" w:eastAsia="en-US" w:bidi="en-US"/>
        </w:rPr>
        <w:t xml:space="preserve">(co), </w:t>
      </w:r>
      <w:r>
        <w:rPr>
          <w:rStyle w:val="Bodytext4Spacing0pt0"/>
          <w:b/>
          <w:bCs/>
        </w:rPr>
        <w:t>равна единице.</w:t>
      </w:r>
    </w:p>
    <w:p w14:paraId="5D29A160" w14:textId="77777777" w:rsidR="00F4136F" w:rsidRDefault="00E27E4F">
      <w:pPr>
        <w:pStyle w:val="Bodytext1410"/>
        <w:framePr w:w="6192" w:h="9760" w:hRule="exact" w:wrap="around" w:vAnchor="page" w:hAnchor="page" w:x="3061" w:y="2929"/>
        <w:shd w:val="clear" w:color="auto" w:fill="auto"/>
        <w:spacing w:before="0" w:after="184" w:line="221" w:lineRule="exact"/>
        <w:ind w:left="940" w:right="600"/>
      </w:pPr>
      <w:r>
        <w:t>§ 5. Взаимная спектральная плотность стационарных и стационарно связанных случайных функций</w:t>
      </w:r>
    </w:p>
    <w:p w14:paraId="5D29A161" w14:textId="77777777" w:rsidR="00F4136F" w:rsidRDefault="00E27E4F">
      <w:pPr>
        <w:pStyle w:val="Bodytext40"/>
        <w:framePr w:w="6192" w:h="9760" w:hRule="exact" w:wrap="around" w:vAnchor="page" w:hAnchor="page" w:x="3061" w:y="2929"/>
        <w:shd w:val="clear" w:color="auto" w:fill="auto"/>
        <w:spacing w:line="216" w:lineRule="exact"/>
        <w:ind w:left="20" w:right="20" w:firstLine="920"/>
        <w:jc w:val="both"/>
      </w:pPr>
      <w:r>
        <w:rPr>
          <w:rStyle w:val="Bodytext4Spacing0pt0"/>
          <w:b/>
          <w:bCs/>
        </w:rPr>
        <w:t xml:space="preserve">Пусть </w:t>
      </w:r>
      <w:r>
        <w:rPr>
          <w:rStyle w:val="Bodytext4Italicfff1"/>
          <w:b/>
          <w:bCs/>
        </w:rPr>
        <w:t xml:space="preserve">X </w:t>
      </w:r>
      <w:r>
        <w:rPr>
          <w:rStyle w:val="Bodytext4Italicfff1"/>
          <w:b/>
          <w:bCs/>
          <w:lang w:val="en-US" w:eastAsia="en-US" w:bidi="en-US"/>
        </w:rPr>
        <w:t>(t)</w:t>
      </w:r>
      <w:r>
        <w:rPr>
          <w:rStyle w:val="Bodytext4Spacing0pt0"/>
          <w:b/>
          <w:bCs/>
          <w:lang w:val="en-US" w:eastAsia="en-US" w:bidi="en-US"/>
        </w:rPr>
        <w:t xml:space="preserve"> </w:t>
      </w:r>
      <w:r>
        <w:rPr>
          <w:rStyle w:val="Bodytext4Spacing0pt0"/>
          <w:b/>
          <w:bCs/>
        </w:rPr>
        <w:t xml:space="preserve">и </w:t>
      </w:r>
      <w:r>
        <w:rPr>
          <w:rStyle w:val="Bodytext4Italicfff1"/>
          <w:b/>
          <w:bCs/>
        </w:rPr>
        <w:t>У</w:t>
      </w:r>
      <w:r>
        <w:rPr>
          <w:rStyle w:val="Bodytext4Spacing0pt0"/>
          <w:b/>
          <w:bCs/>
        </w:rPr>
        <w:t xml:space="preserve"> (0—стационарные и стационарно связанные случайные функции со взаимной корреляцион</w:t>
      </w:r>
      <w:r>
        <w:rPr>
          <w:rStyle w:val="Bodytext4Spacing0pt0"/>
          <w:b/>
          <w:bCs/>
        </w:rPr>
        <w:softHyphen/>
        <w:t xml:space="preserve">ной функцией </w:t>
      </w:r>
      <w:r>
        <w:rPr>
          <w:rStyle w:val="Bodytext4Italicfff2"/>
          <w:b/>
          <w:bCs/>
        </w:rPr>
        <w:t>r</w:t>
      </w:r>
      <w:r>
        <w:rPr>
          <w:rStyle w:val="Bodytext4Italicfff2"/>
          <w:b/>
          <w:bCs/>
          <w:vertAlign w:val="subscript"/>
        </w:rPr>
        <w:t>xv</w:t>
      </w:r>
      <w:r>
        <w:rPr>
          <w:rStyle w:val="Bodytext4Italicfff2"/>
          <w:b/>
          <w:bCs/>
        </w:rPr>
        <w:t>(</w:t>
      </w:r>
      <w:r>
        <w:rPr>
          <w:rStyle w:val="Bodytext4Spacing0pt0"/>
          <w:b/>
          <w:bCs/>
        </w:rPr>
        <w:t>т).</w:t>
      </w:r>
    </w:p>
    <w:p w14:paraId="5D29A162" w14:textId="77777777" w:rsidR="00F4136F" w:rsidRDefault="00E27E4F">
      <w:pPr>
        <w:pStyle w:val="Bodytext40"/>
        <w:framePr w:w="6192" w:h="9760" w:hRule="exact" w:wrap="around" w:vAnchor="page" w:hAnchor="page" w:x="3061" w:y="2929"/>
        <w:shd w:val="clear" w:color="auto" w:fill="auto"/>
        <w:spacing w:line="216" w:lineRule="exact"/>
        <w:ind w:left="20" w:right="20" w:firstLine="360"/>
        <w:jc w:val="both"/>
      </w:pPr>
      <w:r>
        <w:rPr>
          <w:rStyle w:val="Bodytext4Italicfff1"/>
          <w:b/>
          <w:bCs/>
        </w:rPr>
        <w:t>Взаимной спектральной плотностью</w:t>
      </w:r>
      <w:r>
        <w:rPr>
          <w:rStyle w:val="Bodytext4Spacing0pt0"/>
          <w:b/>
          <w:bCs/>
        </w:rPr>
        <w:t xml:space="preserve"> двух стационар</w:t>
      </w:r>
      <w:r>
        <w:rPr>
          <w:rStyle w:val="Bodytext4Spacing0pt0"/>
          <w:b/>
          <w:bCs/>
        </w:rPr>
        <w:softHyphen/>
        <w:t xml:space="preserve">ных и стационарно связанных случайных функций </w:t>
      </w:r>
      <w:r>
        <w:rPr>
          <w:rStyle w:val="Bodytext4Italicfff1"/>
          <w:b/>
          <w:bCs/>
        </w:rPr>
        <w:t>X (</w:t>
      </w:r>
      <w:r>
        <w:rPr>
          <w:rStyle w:val="Bodytext4Italicfff1"/>
          <w:b/>
          <w:bCs/>
          <w:lang w:val="en-US" w:eastAsia="en-US" w:bidi="en-US"/>
        </w:rPr>
        <w:t>t</w:t>
      </w:r>
      <w:r>
        <w:rPr>
          <w:rStyle w:val="Bodytext4Spacing0pt0"/>
          <w:b/>
          <w:bCs/>
        </w:rPr>
        <w:t xml:space="preserve">) и </w:t>
      </w:r>
      <w:r>
        <w:rPr>
          <w:rStyle w:val="Bodytext4Italicfff1"/>
          <w:b/>
          <w:bCs/>
          <w:lang w:val="en-US" w:eastAsia="en-US" w:bidi="en-US"/>
        </w:rPr>
        <w:t>Y</w:t>
      </w:r>
      <w:r>
        <w:rPr>
          <w:rStyle w:val="Bodytext4Spacing0pt0"/>
          <w:b/>
          <w:bCs/>
          <w:lang w:val="en-US" w:eastAsia="en-US" w:bidi="en-US"/>
        </w:rPr>
        <w:t xml:space="preserve"> </w:t>
      </w:r>
      <w:r>
        <w:rPr>
          <w:rStyle w:val="Bodytext4Spacing0pt0"/>
          <w:b/>
          <w:bCs/>
        </w:rPr>
        <w:t xml:space="preserve">(0 называют функцию </w:t>
      </w:r>
      <w:r>
        <w:rPr>
          <w:rStyle w:val="Bodytext4Italicfff4"/>
          <w:b/>
          <w:bCs/>
        </w:rPr>
        <w:t>s</w:t>
      </w:r>
      <w:r>
        <w:rPr>
          <w:rStyle w:val="Bodytext4Italicfff4"/>
          <w:b/>
          <w:bCs/>
          <w:vertAlign w:val="subscript"/>
        </w:rPr>
        <w:t>xu</w:t>
      </w:r>
      <w:r>
        <w:rPr>
          <w:rStyle w:val="Bodytext4Italicfff4"/>
          <w:b/>
          <w:bCs/>
        </w:rPr>
        <w:t>(</w:t>
      </w:r>
      <w:r>
        <w:rPr>
          <w:rStyle w:val="Bodytext4Spacing0pt0"/>
          <w:b/>
          <w:bCs/>
          <w:lang w:val="en-US" w:eastAsia="en-US" w:bidi="en-US"/>
        </w:rPr>
        <w:t xml:space="preserve"> </w:t>
      </w:r>
      <w:r>
        <w:rPr>
          <w:rStyle w:val="Bodytext4Spacing0pt0"/>
          <w:b/>
          <w:bCs/>
        </w:rPr>
        <w:t>со), определяемую преобра</w:t>
      </w:r>
      <w:r>
        <w:rPr>
          <w:rStyle w:val="Bodytext4Spacing0pt0"/>
          <w:b/>
          <w:bCs/>
        </w:rPr>
        <w:softHyphen/>
        <w:t>зованием Фурье:</w:t>
      </w:r>
    </w:p>
    <w:p w14:paraId="5D29A163" w14:textId="77777777" w:rsidR="00F4136F" w:rsidRDefault="00E27E4F">
      <w:pPr>
        <w:pStyle w:val="Bodytext40"/>
        <w:framePr w:w="6192" w:h="9760" w:hRule="exact" w:wrap="around" w:vAnchor="page" w:hAnchor="page" w:x="3061" w:y="2929"/>
        <w:shd w:val="clear" w:color="auto" w:fill="auto"/>
        <w:spacing w:line="200" w:lineRule="exact"/>
        <w:ind w:left="340" w:firstLine="0"/>
      </w:pPr>
      <w:r>
        <w:rPr>
          <w:rStyle w:val="Bodytext4Spacing0pt0"/>
          <w:b/>
          <w:bCs/>
          <w:lang w:val="en-US" w:eastAsia="en-US" w:bidi="en-US"/>
        </w:rPr>
        <w:t>AD</w:t>
      </w:r>
    </w:p>
    <w:p w14:paraId="5D29A164" w14:textId="77777777" w:rsidR="00F4136F" w:rsidRDefault="00E27E4F">
      <w:pPr>
        <w:pStyle w:val="Bodytext40"/>
        <w:framePr w:w="6192" w:h="9760" w:hRule="exact" w:wrap="around" w:vAnchor="page" w:hAnchor="page" w:x="3061" w:y="2929"/>
        <w:shd w:val="clear" w:color="auto" w:fill="auto"/>
        <w:spacing w:line="200" w:lineRule="exact"/>
        <w:ind w:firstLine="0"/>
      </w:pPr>
      <w:r>
        <w:rPr>
          <w:rStyle w:val="Bodytext4Italicfff1"/>
          <w:b/>
          <w:bCs/>
          <w:vertAlign w:val="superscript"/>
          <w:lang w:val="en-US" w:eastAsia="en-US" w:bidi="en-US"/>
        </w:rPr>
        <w:t>s</w:t>
      </w:r>
      <w:r>
        <w:rPr>
          <w:rStyle w:val="Bodytext4Italicfff1"/>
          <w:b/>
          <w:bCs/>
          <w:lang w:val="en-US" w:eastAsia="en-US" w:bidi="en-US"/>
        </w:rPr>
        <w:t>*v</w:t>
      </w:r>
      <w:r>
        <w:rPr>
          <w:rStyle w:val="Bodytext4Spacing0pt0"/>
          <w:b/>
          <w:bCs/>
          <w:lang w:val="en-US" w:eastAsia="en-US" w:bidi="en-US"/>
        </w:rPr>
        <w:t xml:space="preserve"> </w:t>
      </w:r>
      <w:r>
        <w:rPr>
          <w:rStyle w:val="Bodytext4Spacing0pt0"/>
          <w:b/>
          <w:bCs/>
        </w:rPr>
        <w:t xml:space="preserve">(“) =“ </w:t>
      </w:r>
      <w:r>
        <w:rPr>
          <w:rStyle w:val="Bodytext4Spacing0pt0"/>
          <w:b/>
          <w:bCs/>
          <w:lang w:val="en-US" w:eastAsia="en-US" w:bidi="en-US"/>
        </w:rPr>
        <w:t xml:space="preserve">i J </w:t>
      </w:r>
      <w:r>
        <w:rPr>
          <w:rStyle w:val="Bodytext4Italicfff1"/>
          <w:b/>
          <w:bCs/>
          <w:vertAlign w:val="superscript"/>
          <w:lang w:val="en-US" w:eastAsia="en-US" w:bidi="en-US"/>
        </w:rPr>
        <w:t>r</w:t>
      </w:r>
      <w:r>
        <w:rPr>
          <w:rStyle w:val="Bodytext4Italicfff1"/>
          <w:b/>
          <w:bCs/>
          <w:lang w:val="en-US" w:eastAsia="en-US" w:bidi="en-US"/>
        </w:rPr>
        <w:t>*v</w:t>
      </w:r>
      <w:r>
        <w:rPr>
          <w:rStyle w:val="Bodytext4Spacing0pt0"/>
          <w:b/>
          <w:bCs/>
          <w:lang w:val="en-US" w:eastAsia="en-US" w:bidi="en-US"/>
        </w:rPr>
        <w:t xml:space="preserve"> w</w:t>
      </w:r>
      <w:r>
        <w:rPr>
          <w:rStyle w:val="Bodytext4Spacing0pt0"/>
          <w:b/>
          <w:bCs/>
          <w:vertAlign w:val="superscript"/>
          <w:lang w:val="en-US" w:eastAsia="en-US" w:bidi="en-US"/>
        </w:rPr>
        <w:t>e_iwt dx</w:t>
      </w:r>
      <w:r>
        <w:rPr>
          <w:rStyle w:val="Bodytext4Spacing0pt0"/>
          <w:b/>
          <w:bCs/>
          <w:lang w:val="en-US" w:eastAsia="en-US" w:bidi="en-US"/>
        </w:rPr>
        <w:t>*</w:t>
      </w:r>
    </w:p>
    <w:p w14:paraId="5D29A165" w14:textId="77777777" w:rsidR="00F4136F" w:rsidRDefault="00E27E4F">
      <w:pPr>
        <w:pStyle w:val="Bodytext1450"/>
        <w:framePr w:w="6192" w:h="9760" w:hRule="exact" w:wrap="around" w:vAnchor="page" w:hAnchor="page" w:x="3061" w:y="2929"/>
        <w:shd w:val="clear" w:color="auto" w:fill="auto"/>
        <w:spacing w:after="146" w:line="120" w:lineRule="exact"/>
        <w:ind w:left="2800"/>
      </w:pPr>
      <w:r>
        <w:t xml:space="preserve">— </w:t>
      </w:r>
      <w:r>
        <w:rPr>
          <w:rStyle w:val="Bodytext145FranklinGothicHeavy"/>
        </w:rPr>
        <w:t>Ф</w:t>
      </w:r>
    </w:p>
    <w:p w14:paraId="5D29A166" w14:textId="77777777" w:rsidR="00F4136F" w:rsidRDefault="00E27E4F">
      <w:pPr>
        <w:pStyle w:val="Bodytext40"/>
        <w:framePr w:w="6192" w:h="9760" w:hRule="exact" w:wrap="around" w:vAnchor="page" w:hAnchor="page" w:x="3061" w:y="2929"/>
        <w:shd w:val="clear" w:color="auto" w:fill="auto"/>
        <w:spacing w:line="216" w:lineRule="exact"/>
        <w:ind w:left="20" w:right="20" w:firstLine="360"/>
        <w:jc w:val="both"/>
      </w:pPr>
      <w:r>
        <w:rPr>
          <w:rStyle w:val="Bodytext4Spacing0pt0"/>
          <w:b/>
          <w:bCs/>
        </w:rPr>
        <w:t>В свою очередь, взаимная корреляционная функция выражается через взаимную спектральную плотность с помощью обратного преобразования Фурье:</w:t>
      </w:r>
    </w:p>
    <w:p w14:paraId="5D29A167" w14:textId="77777777" w:rsidR="00F4136F" w:rsidRDefault="00E27E4F">
      <w:pPr>
        <w:pStyle w:val="Bodytext40"/>
        <w:framePr w:w="6192" w:h="9760" w:hRule="exact" w:wrap="around" w:vAnchor="page" w:hAnchor="page" w:x="3061" w:y="2929"/>
        <w:shd w:val="clear" w:color="auto" w:fill="auto"/>
        <w:spacing w:line="200" w:lineRule="exact"/>
        <w:ind w:left="2640" w:firstLine="0"/>
        <w:jc w:val="left"/>
      </w:pPr>
      <w:r>
        <w:rPr>
          <w:rStyle w:val="Bodytext4Spacing0pt0"/>
          <w:b/>
          <w:bCs/>
        </w:rPr>
        <w:t>00</w:t>
      </w:r>
    </w:p>
    <w:p w14:paraId="5D29A168" w14:textId="77777777" w:rsidR="00F4136F" w:rsidRDefault="00E27E4F">
      <w:pPr>
        <w:pStyle w:val="Bodytext100"/>
        <w:framePr w:w="6192" w:h="9760" w:hRule="exact" w:wrap="around" w:vAnchor="page" w:hAnchor="page" w:x="3061" w:y="2929"/>
        <w:shd w:val="clear" w:color="auto" w:fill="auto"/>
        <w:spacing w:after="0" w:line="200" w:lineRule="exact"/>
        <w:ind w:left="340"/>
        <w:jc w:val="center"/>
      </w:pPr>
      <w:r>
        <w:rPr>
          <w:rStyle w:val="Bodytext10Spacing0pt4"/>
          <w:b/>
          <w:bCs/>
          <w:i/>
          <w:iCs/>
          <w:vertAlign w:val="superscript"/>
        </w:rPr>
        <w:t>г</w:t>
      </w:r>
      <w:r>
        <w:rPr>
          <w:rStyle w:val="Bodytext10Spacing0pt4"/>
          <w:b/>
          <w:bCs/>
          <w:i/>
          <w:iCs/>
        </w:rPr>
        <w:t>*и(</w:t>
      </w:r>
      <w:r>
        <w:rPr>
          <w:rStyle w:val="Bodytext10Spacing0pt4"/>
          <w:b/>
          <w:bCs/>
          <w:i/>
          <w:iCs/>
          <w:vertAlign w:val="superscript"/>
        </w:rPr>
        <w:t>г</w:t>
      </w:r>
      <w:r>
        <w:rPr>
          <w:rStyle w:val="Bodytext10Spacing0pt4"/>
          <w:b/>
          <w:bCs/>
          <w:i/>
          <w:iCs/>
        </w:rPr>
        <w:t>)=</w:t>
      </w:r>
      <w:r>
        <w:rPr>
          <w:rStyle w:val="Bodytext10NotItalic3"/>
          <w:b/>
          <w:bCs/>
        </w:rPr>
        <w:t xml:space="preserve"> </w:t>
      </w:r>
      <w:r>
        <w:rPr>
          <w:rStyle w:val="Bodytext10NotItalic3"/>
          <w:b/>
          <w:bCs/>
          <w:lang w:val="en-US" w:eastAsia="en-US" w:bidi="en-US"/>
        </w:rPr>
        <w:t xml:space="preserve">S </w:t>
      </w:r>
      <w:r>
        <w:rPr>
          <w:rStyle w:val="Bodytext10Spacing0pt4"/>
          <w:b/>
          <w:bCs/>
          <w:i/>
          <w:iCs/>
          <w:lang w:val="en-US" w:eastAsia="en-US" w:bidi="en-US"/>
        </w:rPr>
        <w:t>s</w:t>
      </w:r>
      <w:r>
        <w:rPr>
          <w:rStyle w:val="Bodytext10Spacing0pt4"/>
          <w:b/>
          <w:bCs/>
          <w:i/>
          <w:iCs/>
          <w:vertAlign w:val="subscript"/>
          <w:lang w:val="en-US" w:eastAsia="en-US" w:bidi="en-US"/>
        </w:rPr>
        <w:t>xu</w:t>
      </w:r>
      <w:r>
        <w:rPr>
          <w:rStyle w:val="Bodytext10Spacing0pt4"/>
          <w:b/>
          <w:bCs/>
          <w:i/>
          <w:iCs/>
          <w:lang w:val="en-US" w:eastAsia="en-US" w:bidi="en-US"/>
        </w:rPr>
        <w:t>(a&gt;)e‘«”d&lt;o.</w:t>
      </w:r>
    </w:p>
    <w:p w14:paraId="5D29A169" w14:textId="77777777" w:rsidR="00F4136F" w:rsidRDefault="00E27E4F">
      <w:pPr>
        <w:pStyle w:val="Bodytext430"/>
        <w:framePr w:w="6192" w:h="9760" w:hRule="exact" w:wrap="around" w:vAnchor="page" w:hAnchor="page" w:x="3061" w:y="2929"/>
        <w:shd w:val="clear" w:color="auto" w:fill="auto"/>
        <w:spacing w:before="0" w:after="137" w:line="200" w:lineRule="exact"/>
        <w:ind w:left="2560"/>
      </w:pPr>
      <w:r>
        <w:rPr>
          <w:rStyle w:val="Bodytext4310pt"/>
        </w:rPr>
        <w:t>—</w:t>
      </w:r>
      <w:r>
        <w:rPr>
          <w:rStyle w:val="Bodytext43Spacing0pt0"/>
          <w:lang w:val="ru-RU" w:eastAsia="ru-RU" w:bidi="ru-RU"/>
        </w:rPr>
        <w:t xml:space="preserve"> </w:t>
      </w:r>
      <w:r>
        <w:rPr>
          <w:rStyle w:val="Bodytext43Spacing0pt0"/>
        </w:rPr>
        <w:t>CD</w:t>
      </w:r>
    </w:p>
    <w:p w14:paraId="5D29A16A" w14:textId="77777777" w:rsidR="00F4136F" w:rsidRDefault="00E27E4F">
      <w:pPr>
        <w:pStyle w:val="Bodytext50"/>
        <w:framePr w:w="6192" w:h="9760" w:hRule="exact" w:wrap="around" w:vAnchor="page" w:hAnchor="page" w:x="3061" w:y="2929"/>
        <w:shd w:val="clear" w:color="auto" w:fill="auto"/>
        <w:spacing w:before="0" w:line="178" w:lineRule="exact"/>
        <w:ind w:left="20" w:right="20" w:firstLine="360"/>
      </w:pPr>
      <w:r>
        <w:rPr>
          <w:rStyle w:val="Bodytext5Spacing0ptf0"/>
        </w:rPr>
        <w:t xml:space="preserve">Пример. Задана корреляционная функция </w:t>
      </w:r>
      <w:r>
        <w:rPr>
          <w:rStyle w:val="Bodytext510ptf7"/>
        </w:rPr>
        <w:t>k</w:t>
      </w:r>
      <w:r>
        <w:rPr>
          <w:rStyle w:val="Bodytext510ptf7"/>
          <w:vertAlign w:val="subscript"/>
        </w:rPr>
        <w:t>x</w:t>
      </w:r>
      <w:r>
        <w:rPr>
          <w:rStyle w:val="Bodytext510pt0"/>
          <w:lang w:val="en-US" w:eastAsia="en-US" w:bidi="en-US"/>
        </w:rPr>
        <w:t xml:space="preserve"> </w:t>
      </w:r>
      <w:r>
        <w:rPr>
          <w:rStyle w:val="Bodytext5Spacing0ptf0"/>
        </w:rPr>
        <w:t>(т) стационарной случайной функции Х(1). Найти: а) взаимную корреляционную функ</w:t>
      </w:r>
      <w:r>
        <w:rPr>
          <w:rStyle w:val="Bodytext5Spacing0ptf0"/>
        </w:rPr>
        <w:softHyphen/>
        <w:t xml:space="preserve">цию; 6) взаимную спектральную плотность случайных функций </w:t>
      </w:r>
      <w:r>
        <w:rPr>
          <w:rStyle w:val="Bodytext5Italicff3"/>
          <w:lang w:val="ru-RU" w:eastAsia="ru-RU" w:bidi="ru-RU"/>
        </w:rPr>
        <w:t>X</w:t>
      </w:r>
      <w:r>
        <w:rPr>
          <w:rStyle w:val="Bodytext5Spacing0ptf0"/>
        </w:rPr>
        <w:t xml:space="preserve"> (/)</w:t>
      </w:r>
    </w:p>
    <w:p w14:paraId="5D29A16B" w14:textId="77777777" w:rsidR="00F4136F" w:rsidRDefault="00E27E4F">
      <w:pPr>
        <w:pStyle w:val="Bodytext40"/>
        <w:framePr w:w="6192" w:h="9760" w:hRule="exact" w:wrap="around" w:vAnchor="page" w:hAnchor="page" w:x="3061" w:y="2929"/>
        <w:shd w:val="clear" w:color="auto" w:fill="auto"/>
        <w:spacing w:line="200" w:lineRule="exact"/>
        <w:ind w:left="20" w:firstLine="0"/>
        <w:jc w:val="both"/>
      </w:pPr>
      <w:r>
        <w:rPr>
          <w:rStyle w:val="Bodytext4Spacing2pta"/>
          <w:b/>
          <w:bCs/>
        </w:rPr>
        <w:t>иГ(0=Х(*</w:t>
      </w:r>
      <w:r>
        <w:rPr>
          <w:rStyle w:val="Bodytext4Spacing0pt0"/>
          <w:b/>
          <w:bCs/>
        </w:rPr>
        <w:t xml:space="preserve"> + /о).</w:t>
      </w:r>
    </w:p>
    <w:p w14:paraId="5D29A16C" w14:textId="77777777" w:rsidR="00F4136F" w:rsidRDefault="00E27E4F">
      <w:pPr>
        <w:pStyle w:val="Headerorfooter30"/>
        <w:framePr w:w="6240" w:h="190" w:hRule="exact" w:wrap="around" w:vAnchor="page" w:hAnchor="page" w:x="3037" w:y="12788"/>
        <w:shd w:val="clear" w:color="auto" w:fill="auto"/>
        <w:spacing w:line="160" w:lineRule="exact"/>
        <w:ind w:left="80"/>
        <w:jc w:val="left"/>
      </w:pPr>
      <w:r>
        <w:rPr>
          <w:rStyle w:val="Headerorfooter3Spacing0pt4"/>
        </w:rPr>
        <w:t>442</w:t>
      </w:r>
    </w:p>
    <w:p w14:paraId="5D29A16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16E" w14:textId="77777777" w:rsidR="00F4136F" w:rsidRDefault="00E27E4F">
      <w:pPr>
        <w:pStyle w:val="Bodytext50"/>
        <w:framePr w:w="6326" w:h="7403" w:hRule="exact" w:wrap="around" w:vAnchor="page" w:hAnchor="page" w:x="2986" w:y="2895"/>
        <w:shd w:val="clear" w:color="auto" w:fill="auto"/>
        <w:spacing w:before="0" w:line="173" w:lineRule="exact"/>
        <w:ind w:left="60" w:right="40" w:firstLine="360"/>
      </w:pPr>
      <w:r>
        <w:rPr>
          <w:rStyle w:val="Bodytext5Spacing1pt"/>
        </w:rPr>
        <w:t>Решение,</w:t>
      </w:r>
      <w:r>
        <w:rPr>
          <w:rStyle w:val="Bodytext5Spacing0ptf0"/>
        </w:rPr>
        <w:t xml:space="preserve"> а) Легко убедиться, что </w:t>
      </w:r>
      <w:r>
        <w:rPr>
          <w:rStyle w:val="Bodytext5Italicff3"/>
        </w:rPr>
        <w:t>Y (t)</w:t>
      </w:r>
      <w:r>
        <w:rPr>
          <w:rStyle w:val="Bodytext5Spacing0ptf0"/>
          <w:lang w:val="en-US" w:eastAsia="en-US" w:bidi="en-US"/>
        </w:rPr>
        <w:t xml:space="preserve"> </w:t>
      </w:r>
      <w:r>
        <w:rPr>
          <w:rStyle w:val="Bodytext5Spacing0ptf0"/>
        </w:rPr>
        <w:t>— стационарная функ-</w:t>
      </w:r>
      <w:r>
        <w:rPr>
          <w:rStyle w:val="Bodytext5Spacing0ptf0"/>
        </w:rPr>
        <w:br/>
        <w:t>ция. Найдем взаимную корреляционную функцию:</w:t>
      </w:r>
    </w:p>
    <w:p w14:paraId="5D29A16F" w14:textId="77777777" w:rsidR="00F4136F" w:rsidRDefault="00E27E4F">
      <w:pPr>
        <w:pStyle w:val="Bodytext50"/>
        <w:framePr w:w="6326" w:h="7403" w:hRule="exact" w:wrap="around" w:vAnchor="page" w:hAnchor="page" w:x="2986" w:y="2895"/>
        <w:shd w:val="clear" w:color="auto" w:fill="auto"/>
        <w:tabs>
          <w:tab w:val="left" w:pos="2970"/>
        </w:tabs>
        <w:spacing w:before="0" w:line="160" w:lineRule="exact"/>
        <w:ind w:left="800" w:firstLine="0"/>
      </w:pPr>
      <w:r>
        <w:rPr>
          <w:rStyle w:val="Bodytext5Italicff3"/>
        </w:rPr>
        <w:t>Rxy = M</w:t>
      </w:r>
      <w:r>
        <w:rPr>
          <w:rStyle w:val="Bodytext5Spacing0ptf0"/>
          <w:lang w:val="en-US" w:eastAsia="en-US" w:bidi="en-US"/>
        </w:rPr>
        <w:t xml:space="preserve"> </w:t>
      </w:r>
      <w:r>
        <w:rPr>
          <w:rStyle w:val="Bodytext5Spacing0ptf0"/>
        </w:rPr>
        <w:t xml:space="preserve">[X </w:t>
      </w:r>
      <w:r>
        <w:rPr>
          <w:rStyle w:val="Bodytext5Spacing0ptf0"/>
          <w:lang w:val="en-US" w:eastAsia="en-US" w:bidi="en-US"/>
        </w:rPr>
        <w:t>(/J</w:t>
      </w:r>
      <w:r>
        <w:rPr>
          <w:rStyle w:val="Bodytext5Spacing0ptf0"/>
          <w:lang w:val="en-US" w:eastAsia="en-US" w:bidi="en-US"/>
        </w:rPr>
        <w:tab/>
      </w:r>
      <w:r>
        <w:rPr>
          <w:rStyle w:val="Bodytext5Spacing0ptf0"/>
        </w:rPr>
        <w:t xml:space="preserve">(/*)] </w:t>
      </w:r>
      <w:r>
        <w:rPr>
          <w:rStyle w:val="Bodytext5Spacing0ptf0"/>
          <w:lang w:val="en-US" w:eastAsia="en-US" w:bidi="en-US"/>
        </w:rPr>
        <w:t xml:space="preserve">= </w:t>
      </w:r>
      <w:r>
        <w:rPr>
          <w:rStyle w:val="Bodytext5Italicff3"/>
        </w:rPr>
        <w:t>M [X (t</w:t>
      </w:r>
      <w:r>
        <w:rPr>
          <w:rStyle w:val="Bodytext5Italicff3"/>
          <w:vertAlign w:val="subscript"/>
        </w:rPr>
        <w:t>t</w:t>
      </w:r>
      <w:r>
        <w:rPr>
          <w:rStyle w:val="Bodytext5Italicff3"/>
        </w:rPr>
        <w:t>) X</w:t>
      </w:r>
      <w:r>
        <w:rPr>
          <w:rStyle w:val="Bodytext5Spacing0ptf0"/>
          <w:lang w:val="en-US" w:eastAsia="en-US" w:bidi="en-US"/>
        </w:rPr>
        <w:t xml:space="preserve"> </w:t>
      </w:r>
      <w:r>
        <w:rPr>
          <w:rStyle w:val="Bodytext5Spacing0ptf0"/>
        </w:rPr>
        <w:t xml:space="preserve">(*, + /,)] </w:t>
      </w:r>
      <w:r>
        <w:rPr>
          <w:rStyle w:val="Bodytext5Spacing0ptf0"/>
          <w:lang w:val="en-US" w:eastAsia="en-US" w:bidi="en-US"/>
        </w:rPr>
        <w:t>=</w:t>
      </w:r>
    </w:p>
    <w:p w14:paraId="5D29A170" w14:textId="77777777" w:rsidR="00F4136F" w:rsidRDefault="00E27E4F">
      <w:pPr>
        <w:pStyle w:val="Bodytext50"/>
        <w:framePr w:w="6326" w:h="7403" w:hRule="exact" w:wrap="around" w:vAnchor="page" w:hAnchor="page" w:x="2986" w:y="2895"/>
        <w:shd w:val="clear" w:color="auto" w:fill="auto"/>
        <w:spacing w:before="0" w:line="160" w:lineRule="exact"/>
        <w:ind w:firstLine="0"/>
        <w:jc w:val="center"/>
      </w:pPr>
      <w:r>
        <w:rPr>
          <w:rStyle w:val="Bodytext5Italicff3"/>
        </w:rPr>
        <w:t>— k</w:t>
      </w:r>
      <w:r>
        <w:rPr>
          <w:rStyle w:val="Bodytext5Italicff3"/>
          <w:vertAlign w:val="subscript"/>
        </w:rPr>
        <w:t>x</w:t>
      </w:r>
      <w:r>
        <w:rPr>
          <w:rStyle w:val="Bodytext5Spacing0ptf0"/>
          <w:lang w:val="en-US" w:eastAsia="en-US" w:bidi="en-US"/>
        </w:rPr>
        <w:t xml:space="preserve"> [(*l + ^o) — ^ll </w:t>
      </w:r>
      <w:r>
        <w:rPr>
          <w:rStyle w:val="Bodytext5Italicff3"/>
        </w:rPr>
        <w:t>—k</w:t>
      </w:r>
      <w:r>
        <w:rPr>
          <w:rStyle w:val="Bodytext5Italicff3"/>
          <w:vertAlign w:val="subscript"/>
        </w:rPr>
        <w:t>x</w:t>
      </w:r>
      <w:r>
        <w:rPr>
          <w:rStyle w:val="Bodytext5Spacing0ptf0"/>
          <w:lang w:val="en-US" w:eastAsia="en-US" w:bidi="en-US"/>
        </w:rPr>
        <w:t xml:space="preserve"> (t + /q).</w:t>
      </w:r>
    </w:p>
    <w:p w14:paraId="5D29A171" w14:textId="77777777" w:rsidR="00F4136F" w:rsidRDefault="00E27E4F">
      <w:pPr>
        <w:pStyle w:val="Bodytext50"/>
        <w:framePr w:w="6326" w:h="7403" w:hRule="exact" w:wrap="around" w:vAnchor="page" w:hAnchor="page" w:x="2986" w:y="2895"/>
        <w:shd w:val="clear" w:color="auto" w:fill="auto"/>
        <w:spacing w:before="0" w:line="178" w:lineRule="exact"/>
        <w:ind w:left="60" w:right="40" w:firstLine="0"/>
      </w:pPr>
      <w:r>
        <w:rPr>
          <w:rStyle w:val="Bodytext5Spacing0ptf0"/>
        </w:rPr>
        <w:t xml:space="preserve">Отсюда видно, что стационарные функции </w:t>
      </w:r>
      <w:r>
        <w:rPr>
          <w:rStyle w:val="Bodytext5Italicff3"/>
          <w:lang w:val="ru-RU" w:eastAsia="ru-RU" w:bidi="ru-RU"/>
        </w:rPr>
        <w:t xml:space="preserve">X </w:t>
      </w:r>
      <w:r>
        <w:rPr>
          <w:rStyle w:val="Bodytext5Italicff3"/>
        </w:rPr>
        <w:t xml:space="preserve">(t) </w:t>
      </w:r>
      <w:r>
        <w:rPr>
          <w:rStyle w:val="Bodytext5Italicff3"/>
          <w:lang w:val="ru-RU" w:eastAsia="ru-RU" w:bidi="ru-RU"/>
        </w:rPr>
        <w:t xml:space="preserve">и </w:t>
      </w:r>
      <w:r>
        <w:rPr>
          <w:rStyle w:val="Bodytext5Italicff3"/>
        </w:rPr>
        <w:t>Y</w:t>
      </w:r>
      <w:r>
        <w:rPr>
          <w:rStyle w:val="Bodytext5Spacing0ptf0"/>
          <w:lang w:val="en-US" w:eastAsia="en-US" w:bidi="en-US"/>
        </w:rPr>
        <w:t xml:space="preserve"> </w:t>
      </w:r>
      <w:r>
        <w:rPr>
          <w:rStyle w:val="Bodytext5Spacing0ptf0"/>
        </w:rPr>
        <w:t>(/) стационарно</w:t>
      </w:r>
      <w:r>
        <w:rPr>
          <w:rStyle w:val="Bodytext5Spacing0ptf0"/>
        </w:rPr>
        <w:br/>
        <w:t>связаны (их взаимная корреляционная функция зависит только от</w:t>
      </w:r>
      <w:r>
        <w:rPr>
          <w:rStyle w:val="Bodytext5Spacing0ptf0"/>
        </w:rPr>
        <w:br/>
        <w:t>разности аргументов т).</w:t>
      </w:r>
    </w:p>
    <w:p w14:paraId="5D29A172" w14:textId="77777777" w:rsidR="00F4136F" w:rsidRDefault="00E27E4F">
      <w:pPr>
        <w:pStyle w:val="Bodytext50"/>
        <w:framePr w:w="6326" w:h="7403" w:hRule="exact" w:wrap="around" w:vAnchor="page" w:hAnchor="page" w:x="2986" w:y="2895"/>
        <w:shd w:val="clear" w:color="auto" w:fill="auto"/>
        <w:spacing w:before="0" w:line="178" w:lineRule="exact"/>
        <w:ind w:left="60" w:firstLine="360"/>
      </w:pPr>
      <w:r>
        <w:rPr>
          <w:rStyle w:val="Bodytext5Spacing0ptf0"/>
        </w:rPr>
        <w:t>б) Найдем взаимную спектральную плотность:</w:t>
      </w:r>
    </w:p>
    <w:p w14:paraId="5D29A173" w14:textId="77777777" w:rsidR="00F4136F" w:rsidRDefault="00E27E4F">
      <w:pPr>
        <w:pStyle w:val="Bodytext1460"/>
        <w:framePr w:w="6326" w:h="7403" w:hRule="exact" w:wrap="around" w:vAnchor="page" w:hAnchor="page" w:x="2986" w:y="2895"/>
        <w:shd w:val="clear" w:color="auto" w:fill="auto"/>
        <w:ind w:left="2700"/>
      </w:pPr>
      <w:r>
        <w:t>00</w:t>
      </w:r>
    </w:p>
    <w:p w14:paraId="5D29A174" w14:textId="77777777" w:rsidR="00F4136F" w:rsidRDefault="00E27E4F">
      <w:pPr>
        <w:pStyle w:val="Bodytext40"/>
        <w:framePr w:w="6326" w:h="7403" w:hRule="exact" w:wrap="around" w:vAnchor="page" w:hAnchor="page" w:x="2986" w:y="2895"/>
        <w:shd w:val="clear" w:color="auto" w:fill="auto"/>
        <w:spacing w:after="78" w:line="200" w:lineRule="exact"/>
        <w:ind w:left="1520" w:firstLine="0"/>
        <w:jc w:val="both"/>
      </w:pPr>
      <w:r>
        <w:rPr>
          <w:rStyle w:val="Bodytext4Italicfff1"/>
          <w:b/>
          <w:bCs/>
          <w:lang w:val="en-US" w:eastAsia="en-US" w:bidi="en-US"/>
        </w:rPr>
        <w:t>s</w:t>
      </w:r>
      <w:r>
        <w:rPr>
          <w:rStyle w:val="Bodytext4Italicfff1"/>
          <w:b/>
          <w:bCs/>
          <w:vertAlign w:val="subscript"/>
          <w:lang w:val="en-US" w:eastAsia="en-US" w:bidi="en-US"/>
        </w:rPr>
        <w:t>xy</w:t>
      </w:r>
      <w:r>
        <w:rPr>
          <w:rStyle w:val="Bodytext4Italicfff1"/>
          <w:b/>
          <w:bCs/>
          <w:lang w:val="en-US" w:eastAsia="en-US" w:bidi="en-US"/>
        </w:rPr>
        <w:t>(u&gt;)=~~</w:t>
      </w:r>
      <w:r>
        <w:rPr>
          <w:rStyle w:val="Bodytext4Spacing0pt0"/>
          <w:b/>
          <w:bCs/>
          <w:lang w:val="en-US" w:eastAsia="en-US" w:bidi="en-US"/>
        </w:rPr>
        <w:t xml:space="preserve"> </w:t>
      </w:r>
      <w:r>
        <w:rPr>
          <w:rStyle w:val="Bodytext4Spacing0pt0"/>
          <w:b/>
          <w:bCs/>
        </w:rPr>
        <w:t>£ Мт-Ио)в-</w:t>
      </w:r>
      <w:r>
        <w:rPr>
          <w:rStyle w:val="Bodytext4Spacing0pt0"/>
          <w:b/>
          <w:bCs/>
          <w:vertAlign w:val="superscript"/>
        </w:rPr>
        <w:t>;т</w:t>
      </w:r>
      <w:r>
        <w:rPr>
          <w:rStyle w:val="Bodytext4Spacing0pt0"/>
          <w:b/>
          <w:bCs/>
        </w:rPr>
        <w:t>^т =</w:t>
      </w:r>
    </w:p>
    <w:p w14:paraId="5D29A175" w14:textId="77777777" w:rsidR="00F4136F" w:rsidRDefault="00E27E4F">
      <w:pPr>
        <w:pStyle w:val="Bodytext1460"/>
        <w:framePr w:w="6326" w:h="7403" w:hRule="exact" w:wrap="around" w:vAnchor="page" w:hAnchor="page" w:x="2986" w:y="2895"/>
        <w:shd w:val="clear" w:color="auto" w:fill="auto"/>
        <w:spacing w:line="80" w:lineRule="exact"/>
        <w:ind w:left="2700"/>
      </w:pPr>
      <w:r>
        <w:rPr>
          <w:rStyle w:val="Bodytext146TimesNewRoman"/>
          <w:rFonts w:eastAsia="Franklin Gothic Book"/>
        </w:rPr>
        <w:t xml:space="preserve">— </w:t>
      </w:r>
      <w:r>
        <w:t>00</w:t>
      </w:r>
    </w:p>
    <w:p w14:paraId="5D29A176" w14:textId="77777777" w:rsidR="00F4136F" w:rsidRDefault="00E27E4F">
      <w:pPr>
        <w:pStyle w:val="Bodytext710"/>
        <w:framePr w:w="6326" w:h="7403" w:hRule="exact" w:wrap="around" w:vAnchor="page" w:hAnchor="page" w:x="2986" w:y="2895"/>
        <w:shd w:val="clear" w:color="auto" w:fill="auto"/>
        <w:spacing w:before="0" w:after="0" w:line="264" w:lineRule="exact"/>
        <w:ind w:left="1620"/>
        <w:jc w:val="left"/>
      </w:pPr>
      <w:r>
        <w:rPr>
          <w:rStyle w:val="Bodytext711"/>
        </w:rPr>
        <w:t>CD</w:t>
      </w:r>
    </w:p>
    <w:p w14:paraId="5D29A177" w14:textId="77777777" w:rsidR="00F4136F" w:rsidRDefault="00E27E4F">
      <w:pPr>
        <w:pStyle w:val="Bodytext50"/>
        <w:framePr w:w="6326" w:h="7403" w:hRule="exact" w:wrap="around" w:vAnchor="page" w:hAnchor="page" w:x="2986" w:y="2895"/>
        <w:shd w:val="clear" w:color="auto" w:fill="auto"/>
        <w:spacing w:before="0" w:line="264" w:lineRule="exact"/>
        <w:ind w:firstLine="0"/>
        <w:jc w:val="center"/>
      </w:pPr>
      <w:r>
        <w:rPr>
          <w:rStyle w:val="Bodytext5Spacing0ptf0"/>
          <w:lang w:val="en-US" w:eastAsia="en-US" w:bidi="en-US"/>
        </w:rPr>
        <w:t>= e'®</w:t>
      </w:r>
      <w:r>
        <w:rPr>
          <w:rStyle w:val="Bodytext5Spacing0ptf0"/>
          <w:vertAlign w:val="superscript"/>
          <w:lang w:val="en-US" w:eastAsia="en-US" w:bidi="en-US"/>
        </w:rPr>
        <w:t>,</w:t>
      </w:r>
      <w:r>
        <w:rPr>
          <w:rStyle w:val="Bodytext5Spacing0ptf0"/>
          <w:lang w:val="en-US" w:eastAsia="en-US" w:bidi="en-US"/>
        </w:rPr>
        <w:t xml:space="preserve">*J- </w:t>
      </w:r>
      <w:r>
        <w:rPr>
          <w:rStyle w:val="Bodytext5Spacing0ptf0"/>
        </w:rPr>
        <w:t xml:space="preserve">^ </w:t>
      </w:r>
      <w:r>
        <w:rPr>
          <w:rStyle w:val="Bodytext5Spacing0ptf0"/>
          <w:lang w:val="en-US" w:eastAsia="en-US" w:bidi="en-US"/>
        </w:rPr>
        <w:t>*</w:t>
      </w:r>
      <w:r>
        <w:rPr>
          <w:rStyle w:val="Bodytext5Spacing0ptf0"/>
          <w:vertAlign w:val="subscript"/>
          <w:lang w:val="en-US" w:eastAsia="en-US" w:bidi="en-US"/>
        </w:rPr>
        <w:t>x</w:t>
      </w:r>
      <w:r>
        <w:rPr>
          <w:rStyle w:val="Bodytext5Spacing0ptf0"/>
          <w:lang w:val="en-US" w:eastAsia="en-US" w:bidi="en-US"/>
        </w:rPr>
        <w:t>(T + fo)e-</w:t>
      </w:r>
      <w:r>
        <w:rPr>
          <w:rStyle w:val="Bodytext5Spacing0ptf0"/>
          <w:vertAlign w:val="superscript"/>
          <w:lang w:val="en-US" w:eastAsia="en-US" w:bidi="en-US"/>
        </w:rPr>
        <w:t>,</w:t>
      </w:r>
      <w:r>
        <w:rPr>
          <w:rStyle w:val="Bodytext5Spacing0ptf0"/>
          <w:lang w:val="en-US" w:eastAsia="en-US" w:bidi="en-US"/>
        </w:rPr>
        <w:t>'“</w:t>
      </w:r>
      <w:r>
        <w:rPr>
          <w:rStyle w:val="Bodytext5Spacing0ptf0"/>
          <w:vertAlign w:val="superscript"/>
          <w:lang w:val="en-US" w:eastAsia="en-US" w:bidi="en-US"/>
        </w:rPr>
        <w:t>(T+</w:t>
      </w:r>
      <w:r>
        <w:rPr>
          <w:rStyle w:val="Bodytext5Spacing0ptf0"/>
          <w:lang w:val="en-US" w:eastAsia="en-US" w:bidi="en-US"/>
        </w:rPr>
        <w:t>'*</w:t>
      </w:r>
      <w:r>
        <w:rPr>
          <w:rStyle w:val="Bodytext5Spacing0ptf0"/>
          <w:vertAlign w:val="superscript"/>
          <w:lang w:val="en-US" w:eastAsia="en-US" w:bidi="en-US"/>
        </w:rPr>
        <w:t>)</w:t>
      </w:r>
      <w:r>
        <w:rPr>
          <w:rStyle w:val="Bodytext5Spacing0ptf0"/>
          <w:lang w:val="en-US" w:eastAsia="en-US" w:bidi="en-US"/>
        </w:rPr>
        <w:t>d(T + /</w:t>
      </w:r>
      <w:r>
        <w:rPr>
          <w:rStyle w:val="Bodytext5Spacing0ptf0"/>
          <w:vertAlign w:val="subscript"/>
          <w:lang w:val="en-US" w:eastAsia="en-US" w:bidi="en-US"/>
        </w:rPr>
        <w:t>0</w:t>
      </w:r>
      <w:r>
        <w:rPr>
          <w:rStyle w:val="Bodytext5Spacing0ptf0"/>
          <w:lang w:val="en-US" w:eastAsia="en-US" w:bidi="en-US"/>
        </w:rPr>
        <w:t>&gt; = e</w:t>
      </w:r>
      <w:r>
        <w:rPr>
          <w:rStyle w:val="Bodytext5Spacing0ptf0"/>
          <w:vertAlign w:val="superscript"/>
          <w:lang w:val="en-US" w:eastAsia="en-US" w:bidi="en-US"/>
        </w:rPr>
        <w:t>;,B</w:t>
      </w:r>
      <w:r>
        <w:rPr>
          <w:rStyle w:val="Bodytext5Spacing0ptf0"/>
          <w:lang w:val="en-US" w:eastAsia="en-US" w:bidi="en-US"/>
        </w:rPr>
        <w:t xml:space="preserve">'* </w:t>
      </w:r>
      <w:r>
        <w:rPr>
          <w:rStyle w:val="Bodytext5Italicff3"/>
        </w:rPr>
        <w:t>s</w:t>
      </w:r>
      <w:r>
        <w:rPr>
          <w:rStyle w:val="Bodytext5Italicff3"/>
          <w:vertAlign w:val="subscript"/>
        </w:rPr>
        <w:t>x</w:t>
      </w:r>
      <w:r>
        <w:rPr>
          <w:rStyle w:val="Bodytext5Italicff3"/>
        </w:rPr>
        <w:t>(&lt;*).</w:t>
      </w:r>
    </w:p>
    <w:p w14:paraId="5D29A178" w14:textId="77777777" w:rsidR="00F4136F" w:rsidRDefault="00E27E4F">
      <w:pPr>
        <w:pStyle w:val="Bodytext1460"/>
        <w:framePr w:w="6326" w:h="7403" w:hRule="exact" w:wrap="around" w:vAnchor="page" w:hAnchor="page" w:x="2986" w:y="2895"/>
        <w:shd w:val="clear" w:color="auto" w:fill="auto"/>
        <w:spacing w:line="264" w:lineRule="exact"/>
        <w:ind w:left="1620"/>
      </w:pPr>
      <w:r>
        <w:t>— &lt;30</w:t>
      </w:r>
    </w:p>
    <w:p w14:paraId="5D29A179" w14:textId="77777777" w:rsidR="00F4136F" w:rsidRDefault="00E27E4F">
      <w:pPr>
        <w:pStyle w:val="Bodytext50"/>
        <w:framePr w:w="6326" w:h="7403" w:hRule="exact" w:wrap="around" w:vAnchor="page" w:hAnchor="page" w:x="2986" w:y="2895"/>
        <w:shd w:val="clear" w:color="auto" w:fill="auto"/>
        <w:spacing w:before="0" w:after="175" w:line="269" w:lineRule="exact"/>
        <w:ind w:left="2220" w:right="1540" w:hanging="1800"/>
        <w:jc w:val="left"/>
      </w:pPr>
      <w:r>
        <w:rPr>
          <w:rStyle w:val="Bodytext5Spacing0ptf0"/>
        </w:rPr>
        <w:t>Итак, искомая взаимная спектральная плотность</w:t>
      </w:r>
      <w:r>
        <w:rPr>
          <w:rStyle w:val="Bodytext5Spacing0ptf0"/>
        </w:rPr>
        <w:br/>
      </w:r>
      <w:r>
        <w:rPr>
          <w:rStyle w:val="Bodytext5Italicff3"/>
          <w:vertAlign w:val="superscript"/>
        </w:rPr>
        <w:t>s</w:t>
      </w:r>
      <w:r>
        <w:rPr>
          <w:rStyle w:val="Bodytext5Italicff3"/>
        </w:rPr>
        <w:t>xy</w:t>
      </w:r>
      <w:r>
        <w:rPr>
          <w:rStyle w:val="Bodytext5Spacing0ptf0"/>
          <w:lang w:val="en-US" w:eastAsia="en-US" w:bidi="en-US"/>
        </w:rPr>
        <w:t xml:space="preserve"> </w:t>
      </w:r>
      <w:r>
        <w:rPr>
          <w:rStyle w:val="Bodytext5Spacing0ptf0"/>
        </w:rPr>
        <w:t>(со) = е</w:t>
      </w:r>
      <w:r>
        <w:rPr>
          <w:rStyle w:val="Bodytext5Spacing0ptf0"/>
          <w:vertAlign w:val="superscript"/>
        </w:rPr>
        <w:t>1С0(</w:t>
      </w:r>
      <w:r>
        <w:rPr>
          <w:rStyle w:val="Bodytext5Spacing0ptf0"/>
        </w:rPr>
        <w:t xml:space="preserve">» </w:t>
      </w:r>
      <w:r>
        <w:rPr>
          <w:rStyle w:val="Bodytext5Italicff3"/>
        </w:rPr>
        <w:t>s</w:t>
      </w:r>
      <w:r>
        <w:rPr>
          <w:rStyle w:val="Bodytext5Italicff3"/>
          <w:vertAlign w:val="subscript"/>
        </w:rPr>
        <w:t>x</w:t>
      </w:r>
      <w:r>
        <w:rPr>
          <w:rStyle w:val="Bodytext5Spacing0ptf0"/>
          <w:lang w:val="en-US" w:eastAsia="en-US" w:bidi="en-US"/>
        </w:rPr>
        <w:t xml:space="preserve"> </w:t>
      </w:r>
      <w:r>
        <w:rPr>
          <w:rStyle w:val="Bodytext5Spacing0ptf0"/>
        </w:rPr>
        <w:t>(со).</w:t>
      </w:r>
    </w:p>
    <w:p w14:paraId="5D29A17A" w14:textId="77777777" w:rsidR="00F4136F" w:rsidRDefault="00E27E4F">
      <w:pPr>
        <w:pStyle w:val="Bodytext1410"/>
        <w:framePr w:w="6326" w:h="7403" w:hRule="exact" w:wrap="around" w:vAnchor="page" w:hAnchor="page" w:x="2986" w:y="2895"/>
        <w:shd w:val="clear" w:color="auto" w:fill="auto"/>
        <w:spacing w:before="0" w:after="85" w:line="200" w:lineRule="exact"/>
        <w:ind w:left="60" w:firstLine="940"/>
        <w:jc w:val="both"/>
      </w:pPr>
      <w:r>
        <w:t>§ 6. Дельта-функция</w:t>
      </w:r>
    </w:p>
    <w:p w14:paraId="5D29A17B" w14:textId="77777777" w:rsidR="00F4136F" w:rsidRDefault="00E27E4F">
      <w:pPr>
        <w:pStyle w:val="Bodytext40"/>
        <w:framePr w:w="6326" w:h="7403" w:hRule="exact" w:wrap="around" w:vAnchor="page" w:hAnchor="page" w:x="2986" w:y="2895"/>
        <w:shd w:val="clear" w:color="auto" w:fill="auto"/>
        <w:spacing w:line="216" w:lineRule="exact"/>
        <w:ind w:left="60" w:right="40" w:firstLine="940"/>
        <w:jc w:val="both"/>
      </w:pPr>
      <w:r>
        <w:rPr>
          <w:rStyle w:val="Bodytext4Italicfff1"/>
          <w:b/>
          <w:bCs/>
        </w:rPr>
        <w:t>Дельта-функция</w:t>
      </w:r>
      <w:r>
        <w:rPr>
          <w:rStyle w:val="Bodytext4Spacing0pt0"/>
          <w:b/>
          <w:bCs/>
        </w:rPr>
        <w:t xml:space="preserve"> 6 (/) является примером обобщен-</w:t>
      </w:r>
      <w:r>
        <w:rPr>
          <w:rStyle w:val="Bodytext4Spacing0pt0"/>
          <w:b/>
          <w:bCs/>
        </w:rPr>
        <w:br/>
        <w:t xml:space="preserve">ной функции </w:t>
      </w:r>
      <w:r>
        <w:rPr>
          <w:rStyle w:val="Bodytext4Italicfff1"/>
          <w:b/>
          <w:bCs/>
        </w:rPr>
        <w:t>(обобщенная функция</w:t>
      </w:r>
      <w:r>
        <w:rPr>
          <w:rStyle w:val="Bodytext4Spacing0pt0"/>
          <w:b/>
          <w:bCs/>
        </w:rPr>
        <w:t>—предел последова-</w:t>
      </w:r>
      <w:r>
        <w:rPr>
          <w:rStyle w:val="Bodytext4Spacing0pt0"/>
          <w:b/>
          <w:bCs/>
        </w:rPr>
        <w:br/>
        <w:t>тельности однопараметрического семейства непрерывных</w:t>
      </w:r>
      <w:r>
        <w:rPr>
          <w:rStyle w:val="Bodytext4Spacing0pt0"/>
          <w:b/>
          <w:bCs/>
        </w:rPr>
        <w:br/>
        <w:t>функций). Дельта-функцию определяют тем условием, что</w:t>
      </w:r>
      <w:r>
        <w:rPr>
          <w:rStyle w:val="Bodytext4Spacing0pt0"/>
          <w:b/>
          <w:bCs/>
        </w:rPr>
        <w:br/>
        <w:t>она ставит в соответствие всякой непрерывной функции</w:t>
      </w:r>
      <w:r>
        <w:rPr>
          <w:rStyle w:val="Bodytext4Spacing0pt0"/>
          <w:b/>
          <w:bCs/>
        </w:rPr>
        <w:br/>
      </w:r>
      <w:r>
        <w:rPr>
          <w:rStyle w:val="Bodytext4Italicfff2"/>
          <w:b/>
          <w:bCs/>
        </w:rPr>
        <w:t>f(t)</w:t>
      </w:r>
      <w:r>
        <w:rPr>
          <w:rStyle w:val="Bodytext4Spacing0pt0"/>
          <w:b/>
          <w:bCs/>
          <w:lang w:val="en-US" w:eastAsia="en-US" w:bidi="en-US"/>
        </w:rPr>
        <w:t xml:space="preserve"> </w:t>
      </w:r>
      <w:r>
        <w:rPr>
          <w:rStyle w:val="Bodytext4Spacing0pt0"/>
          <w:b/>
          <w:bCs/>
        </w:rPr>
        <w:t>ее значение при * = 0:</w:t>
      </w:r>
    </w:p>
    <w:p w14:paraId="5D29A17C" w14:textId="77777777" w:rsidR="00F4136F" w:rsidRDefault="00E27E4F">
      <w:pPr>
        <w:pStyle w:val="Bodytext1460"/>
        <w:framePr w:w="6326" w:h="7403" w:hRule="exact" w:wrap="around" w:vAnchor="page" w:hAnchor="page" w:x="2986" w:y="2895"/>
        <w:shd w:val="clear" w:color="auto" w:fill="auto"/>
        <w:spacing w:line="80" w:lineRule="exact"/>
        <w:ind w:left="2220"/>
      </w:pPr>
      <w:r>
        <w:t>00</w:t>
      </w:r>
    </w:p>
    <w:p w14:paraId="5D29A17D" w14:textId="77777777" w:rsidR="00F4136F" w:rsidRDefault="00E27E4F">
      <w:pPr>
        <w:pStyle w:val="Heading1140"/>
        <w:framePr w:w="6326" w:h="7403" w:hRule="exact" w:wrap="around" w:vAnchor="page" w:hAnchor="page" w:x="2986" w:y="2895"/>
        <w:shd w:val="clear" w:color="auto" w:fill="auto"/>
        <w:spacing w:line="320" w:lineRule="exact"/>
        <w:ind w:right="180"/>
      </w:pPr>
      <w:bookmarkStart w:id="340" w:name="bookmark340"/>
      <w:r>
        <w:rPr>
          <w:lang w:val="en-US" w:eastAsia="en-US" w:bidi="en-US"/>
        </w:rPr>
        <w:t xml:space="preserve">S </w:t>
      </w:r>
      <w:r>
        <w:t>8(0/(0&lt;И = /&lt;0).</w:t>
      </w:r>
      <w:bookmarkEnd w:id="340"/>
    </w:p>
    <w:p w14:paraId="5D29A17E" w14:textId="77777777" w:rsidR="00F4136F" w:rsidRDefault="00E27E4F">
      <w:pPr>
        <w:pStyle w:val="Bodytext480"/>
        <w:framePr w:w="6326" w:h="7403" w:hRule="exact" w:wrap="around" w:vAnchor="page" w:hAnchor="page" w:x="2986" w:y="2895"/>
        <w:shd w:val="clear" w:color="auto" w:fill="auto"/>
        <w:spacing w:before="0" w:line="140" w:lineRule="exact"/>
        <w:ind w:left="2120"/>
        <w:jc w:val="left"/>
      </w:pPr>
      <w:r>
        <w:rPr>
          <w:rStyle w:val="Bodytext48Spacing0pt1"/>
          <w:lang w:val="ru-RU" w:eastAsia="ru-RU" w:bidi="ru-RU"/>
        </w:rPr>
        <w:t>— се</w:t>
      </w:r>
    </w:p>
    <w:p w14:paraId="5D29A17F" w14:textId="77777777" w:rsidR="00F4136F" w:rsidRDefault="00E27E4F">
      <w:pPr>
        <w:pStyle w:val="Bodytext40"/>
        <w:framePr w:w="6326" w:h="7403" w:hRule="exact" w:wrap="around" w:vAnchor="page" w:hAnchor="page" w:x="2986" w:y="2895"/>
        <w:shd w:val="clear" w:color="auto" w:fill="auto"/>
        <w:spacing w:line="221" w:lineRule="exact"/>
        <w:ind w:left="60" w:right="40" w:firstLine="0"/>
        <w:jc w:val="both"/>
      </w:pPr>
      <w:r>
        <w:rPr>
          <w:rStyle w:val="Bodytext4Spacing0pt0"/>
          <w:b/>
          <w:bCs/>
        </w:rPr>
        <w:t>Правую часть равенства можно представить в виде пре-</w:t>
      </w:r>
      <w:r>
        <w:rPr>
          <w:rStyle w:val="Bodytext4Spacing0pt0"/>
          <w:b/>
          <w:bCs/>
        </w:rPr>
        <w:br/>
        <w:t>дела:</w:t>
      </w:r>
    </w:p>
    <w:p w14:paraId="5D29A180" w14:textId="77777777" w:rsidR="00F4136F" w:rsidRDefault="00E27E4F">
      <w:pPr>
        <w:pStyle w:val="Bodytext1460"/>
        <w:framePr w:w="6326" w:h="7403" w:hRule="exact" w:wrap="around" w:vAnchor="page" w:hAnchor="page" w:x="2986" w:y="2895"/>
        <w:shd w:val="clear" w:color="auto" w:fill="auto"/>
        <w:tabs>
          <w:tab w:val="center" w:pos="3274"/>
        </w:tabs>
        <w:spacing w:line="80" w:lineRule="exact"/>
        <w:ind w:left="1280"/>
        <w:jc w:val="both"/>
      </w:pPr>
      <w:r>
        <w:t>а 8</w:t>
      </w:r>
      <w:r>
        <w:tab/>
        <w:t>&lt;30</w:t>
      </w:r>
    </w:p>
    <w:p w14:paraId="5D29A181" w14:textId="77777777" w:rsidR="00F4136F" w:rsidRDefault="00E27E4F">
      <w:pPr>
        <w:pStyle w:val="Heading1260"/>
        <w:framePr w:w="6326" w:h="7403" w:hRule="exact" w:wrap="around" w:vAnchor="page" w:hAnchor="page" w:x="2986" w:y="2895"/>
        <w:shd w:val="clear" w:color="auto" w:fill="auto"/>
        <w:spacing w:line="320" w:lineRule="exact"/>
      </w:pPr>
      <w:bookmarkStart w:id="341" w:name="bookmark341"/>
      <w:r>
        <w:t xml:space="preserve">1!3?я </w:t>
      </w:r>
      <w:r>
        <w:rPr>
          <w:lang w:val="en-US" w:eastAsia="en-US" w:bidi="en-US"/>
        </w:rPr>
        <w:t>J f&lt;o*=</w:t>
      </w:r>
      <w:r>
        <w:rPr>
          <w:vertAlign w:val="superscript"/>
          <w:lang w:val="en-US" w:eastAsia="en-US" w:bidi="en-US"/>
        </w:rPr>
        <w:t>l</w:t>
      </w:r>
      <w:r>
        <w:rPr>
          <w:lang w:val="en-US" w:eastAsia="en-US" w:bidi="en-US"/>
        </w:rPr>
        <w:t xml:space="preserve">jS S </w:t>
      </w:r>
      <w:r>
        <w:t>*•«)/«)* &lt;«&gt;о).</w:t>
      </w:r>
      <w:bookmarkEnd w:id="341"/>
    </w:p>
    <w:p w14:paraId="5D29A182" w14:textId="77777777" w:rsidR="00F4136F" w:rsidRDefault="00E27E4F">
      <w:pPr>
        <w:pStyle w:val="Bodytext40"/>
        <w:framePr w:w="6326" w:h="7403" w:hRule="exact" w:wrap="around" w:vAnchor="page" w:hAnchor="page" w:x="2986" w:y="2895"/>
        <w:shd w:val="clear" w:color="auto" w:fill="auto"/>
        <w:tabs>
          <w:tab w:val="center" w:pos="3274"/>
        </w:tabs>
        <w:spacing w:line="200" w:lineRule="exact"/>
        <w:ind w:left="1520" w:firstLine="0"/>
        <w:jc w:val="both"/>
      </w:pPr>
      <w:r>
        <w:rPr>
          <w:rStyle w:val="Bodytext4Spacing0pt0"/>
          <w:b/>
          <w:bCs/>
        </w:rPr>
        <w:t>—е</w:t>
      </w:r>
      <w:r>
        <w:rPr>
          <w:rStyle w:val="Bodytext4Spacing0pt0"/>
          <w:b/>
          <w:bCs/>
        </w:rPr>
        <w:tab/>
        <w:t>-ао</w:t>
      </w:r>
    </w:p>
    <w:p w14:paraId="5D29A183" w14:textId="77777777" w:rsidR="00F4136F" w:rsidRDefault="00E27E4F">
      <w:pPr>
        <w:pStyle w:val="Bodytext40"/>
        <w:framePr w:w="6326" w:h="7403" w:hRule="exact" w:wrap="around" w:vAnchor="page" w:hAnchor="page" w:x="2986" w:y="2895"/>
        <w:shd w:val="clear" w:color="auto" w:fill="auto"/>
        <w:spacing w:line="200" w:lineRule="exact"/>
        <w:ind w:left="60" w:right="4301" w:firstLine="0"/>
        <w:jc w:val="both"/>
      </w:pPr>
      <w:r>
        <w:rPr>
          <w:rStyle w:val="Bodytext4Spacing0pt0"/>
          <w:b/>
          <w:bCs/>
        </w:rPr>
        <w:t>где</w:t>
      </w:r>
    </w:p>
    <w:p w14:paraId="5D29A184" w14:textId="77777777" w:rsidR="00F4136F" w:rsidRDefault="00E27E4F">
      <w:pPr>
        <w:pStyle w:val="Bodytext70"/>
        <w:framePr w:w="480" w:h="696" w:hRule="exact" w:wrap="around" w:vAnchor="page" w:hAnchor="page" w:x="5367" w:y="10163"/>
        <w:shd w:val="clear" w:color="auto" w:fill="auto"/>
        <w:spacing w:before="0" w:line="240" w:lineRule="auto"/>
        <w:ind w:left="100" w:right="140"/>
      </w:pPr>
      <w:r>
        <w:rPr>
          <w:rStyle w:val="Bodytext7Sylfaen"/>
        </w:rPr>
        <w:t xml:space="preserve">Г </w:t>
      </w:r>
      <w:r>
        <w:rPr>
          <w:rStyle w:val="Bodytext7Spacing0pt2"/>
          <w:b/>
          <w:bCs/>
        </w:rPr>
        <w:t>\ 1/</w:t>
      </w:r>
    </w:p>
    <w:p w14:paraId="5D29A185" w14:textId="77777777" w:rsidR="00F4136F" w:rsidRDefault="00E27E4F">
      <w:pPr>
        <w:pStyle w:val="Bodytext40"/>
        <w:framePr w:w="6326" w:h="652" w:hRule="exact" w:wrap="around" w:vAnchor="page" w:hAnchor="page" w:x="2986" w:y="10186"/>
        <w:shd w:val="clear" w:color="auto" w:fill="auto"/>
        <w:tabs>
          <w:tab w:val="right" w:pos="2332"/>
          <w:tab w:val="right" w:pos="3047"/>
          <w:tab w:val="right" w:pos="3580"/>
          <w:tab w:val="right" w:pos="4492"/>
        </w:tabs>
        <w:spacing w:line="307" w:lineRule="exact"/>
        <w:ind w:left="1473" w:right="1555" w:firstLine="360"/>
        <w:jc w:val="both"/>
      </w:pPr>
      <w:r>
        <w:rPr>
          <w:rStyle w:val="Bodytext4Spacing2pta"/>
          <w:b/>
          <w:bCs/>
        </w:rPr>
        <w:t>при|^|&gt;е,</w:t>
      </w:r>
    </w:p>
    <w:p w14:paraId="5D29A186" w14:textId="77777777" w:rsidR="00F4136F" w:rsidRDefault="00E27E4F">
      <w:pPr>
        <w:pStyle w:val="Bodytext40"/>
        <w:framePr w:w="6326" w:h="652" w:hRule="exact" w:wrap="around" w:vAnchor="page" w:hAnchor="page" w:x="2986" w:y="10186"/>
        <w:shd w:val="clear" w:color="auto" w:fill="auto"/>
        <w:tabs>
          <w:tab w:val="right" w:pos="3489"/>
          <w:tab w:val="right" w:pos="4204"/>
          <w:tab w:val="right" w:pos="4737"/>
          <w:tab w:val="right" w:pos="5649"/>
        </w:tabs>
        <w:spacing w:line="307" w:lineRule="exact"/>
        <w:ind w:left="2630" w:right="1555" w:firstLine="0"/>
        <w:jc w:val="both"/>
      </w:pPr>
      <w:r>
        <w:rPr>
          <w:rStyle w:val="Bodytext4Italicfff2"/>
          <w:b/>
          <w:bCs/>
          <w:vertAlign w:val="superscript"/>
        </w:rPr>
        <w:t>JeK</w:t>
      </w:r>
      <w:r>
        <w:rPr>
          <w:rStyle w:val="Bodytext4Italicfff2"/>
          <w:b/>
          <w:bCs/>
          <w:vertAlign w:val="superscript"/>
          <w:lang w:val="ru-RU" w:eastAsia="ru-RU" w:bidi="ru-RU"/>
        </w:rPr>
        <w:t>4</w:t>
      </w:r>
      <w:r>
        <w:rPr>
          <w:rStyle w:val="Bodytext4Spacing0pt0"/>
          <w:b/>
          <w:bCs/>
        </w:rPr>
        <w:tab/>
        <w:t>•</w:t>
      </w:r>
      <w:r>
        <w:rPr>
          <w:rStyle w:val="Bodytext4Spacing0pt0"/>
          <w:b/>
          <w:bCs/>
        </w:rPr>
        <w:tab/>
        <w:t>1/(2е)</w:t>
      </w:r>
      <w:r>
        <w:rPr>
          <w:rStyle w:val="Bodytext4Spacing0pt0"/>
          <w:b/>
          <w:bCs/>
        </w:rPr>
        <w:tab/>
        <w:t>при</w:t>
      </w:r>
      <w:r>
        <w:rPr>
          <w:rStyle w:val="Bodytext4Spacing0pt0"/>
          <w:b/>
          <w:bCs/>
        </w:rPr>
        <w:tab/>
      </w:r>
      <w:r>
        <w:rPr>
          <w:rStyle w:val="Bodytext4Spacing2pta"/>
          <w:b/>
          <w:bCs/>
        </w:rPr>
        <w:t>|&lt;|&lt;в.</w:t>
      </w:r>
    </w:p>
    <w:p w14:paraId="5D29A187" w14:textId="77777777" w:rsidR="00F4136F" w:rsidRDefault="00E27E4F">
      <w:pPr>
        <w:pStyle w:val="Bodytext40"/>
        <w:framePr w:w="6326" w:h="706" w:hRule="exact" w:wrap="around" w:vAnchor="page" w:hAnchor="page" w:x="2986" w:y="10830"/>
        <w:shd w:val="clear" w:color="auto" w:fill="auto"/>
        <w:spacing w:line="216" w:lineRule="exact"/>
        <w:ind w:left="60" w:right="40" w:firstLine="360"/>
        <w:jc w:val="both"/>
      </w:pPr>
      <w:r>
        <w:rPr>
          <w:rStyle w:val="Bodytext4Spacing0pt0"/>
          <w:b/>
          <w:bCs/>
        </w:rPr>
        <w:t>Таким образом, дельта-функцию можно рассматривать как предел последовательности функций 6</w:t>
      </w:r>
      <w:r>
        <w:rPr>
          <w:rStyle w:val="Bodytext4Spacing0pt0"/>
          <w:b/>
          <w:bCs/>
          <w:vertAlign w:val="subscript"/>
        </w:rPr>
        <w:t>е</w:t>
      </w:r>
      <w:r>
        <w:rPr>
          <w:rStyle w:val="Bodytext4Spacing0pt0"/>
          <w:b/>
          <w:bCs/>
        </w:rPr>
        <w:t xml:space="preserve"> (</w:t>
      </w:r>
      <w:r>
        <w:rPr>
          <w:rStyle w:val="Bodytext4Italicfff2"/>
          <w:b/>
          <w:bCs/>
        </w:rPr>
        <w:t>t</w:t>
      </w:r>
      <w:r>
        <w:rPr>
          <w:rStyle w:val="Bodytext4Italicfff2"/>
          <w:b/>
          <w:bCs/>
          <w:lang w:val="ru-RU" w:eastAsia="ru-RU" w:bidi="ru-RU"/>
        </w:rPr>
        <w:t>)</w:t>
      </w:r>
      <w:r>
        <w:rPr>
          <w:rStyle w:val="Bodytext4Spacing0pt0"/>
          <w:b/>
          <w:bCs/>
        </w:rPr>
        <w:t xml:space="preserve"> при е—»-0. Учитывая, что б</w:t>
      </w:r>
      <w:r>
        <w:rPr>
          <w:rStyle w:val="Bodytext4Spacing0pt0"/>
          <w:b/>
          <w:bCs/>
          <w:vertAlign w:val="subscript"/>
        </w:rPr>
        <w:t>8</w:t>
      </w:r>
      <w:r>
        <w:rPr>
          <w:rStyle w:val="Bodytext4Spacing0pt0"/>
          <w:b/>
          <w:bCs/>
        </w:rPr>
        <w:t xml:space="preserve"> (()—*-0 при </w:t>
      </w:r>
      <w:r>
        <w:rPr>
          <w:rStyle w:val="Bodytext4Italicfff2"/>
          <w:b/>
          <w:bCs/>
          <w:lang w:val="ru-RU" w:eastAsia="ru-RU" w:bidi="ru-RU"/>
        </w:rPr>
        <w:t xml:space="preserve">1фЬ, </w:t>
      </w:r>
      <w:r>
        <w:rPr>
          <w:rStyle w:val="Bodytext4Italicfff2"/>
          <w:b/>
          <w:bCs/>
        </w:rPr>
        <w:t>6</w:t>
      </w:r>
      <w:r>
        <w:rPr>
          <w:rStyle w:val="Bodytext4Italicfff2"/>
          <w:b/>
          <w:bCs/>
          <w:vertAlign w:val="subscript"/>
        </w:rPr>
        <w:t>e</w:t>
      </w:r>
      <w:r>
        <w:rPr>
          <w:rStyle w:val="Bodytext4Italicfff2"/>
          <w:b/>
          <w:bCs/>
        </w:rPr>
        <w:t>(t)—*oo</w:t>
      </w:r>
      <w:r>
        <w:rPr>
          <w:rStyle w:val="Bodytext4Spacing0pt0"/>
          <w:b/>
          <w:bCs/>
          <w:lang w:val="en-US" w:eastAsia="en-US" w:bidi="en-US"/>
        </w:rPr>
        <w:t xml:space="preserve"> </w:t>
      </w:r>
      <w:r>
        <w:rPr>
          <w:rStyle w:val="Bodytext4Spacing0pt0"/>
          <w:b/>
          <w:bCs/>
        </w:rPr>
        <w:t>при</w:t>
      </w:r>
    </w:p>
    <w:p w14:paraId="5D29A188" w14:textId="77777777" w:rsidR="00F4136F" w:rsidRDefault="00E27E4F">
      <w:pPr>
        <w:pStyle w:val="Bodytext330"/>
        <w:framePr w:w="6326" w:h="1195" w:hRule="exact" w:wrap="around" w:vAnchor="page" w:hAnchor="page" w:x="2986" w:y="11491"/>
        <w:shd w:val="clear" w:color="auto" w:fill="auto"/>
        <w:spacing w:before="0" w:after="0" w:line="320" w:lineRule="exact"/>
        <w:ind w:left="1100"/>
        <w:jc w:val="left"/>
      </w:pPr>
      <w:r>
        <w:rPr>
          <w:rStyle w:val="Bodytext33Spacing0pt2"/>
        </w:rPr>
        <w:t xml:space="preserve">Г </w:t>
      </w:r>
      <w:r>
        <w:rPr>
          <w:rStyle w:val="Bodytext3316pt"/>
        </w:rPr>
        <w:t>1</w:t>
      </w:r>
      <w:r>
        <w:rPr>
          <w:rStyle w:val="Bodytext33Spacing0pt2"/>
        </w:rPr>
        <w:t xml:space="preserve"> ,</w:t>
      </w:r>
    </w:p>
    <w:p w14:paraId="5D29A189" w14:textId="77777777" w:rsidR="00F4136F" w:rsidRDefault="00E27E4F">
      <w:pPr>
        <w:pStyle w:val="Bodytext40"/>
        <w:framePr w:w="6326" w:h="1195" w:hRule="exact" w:wrap="around" w:vAnchor="page" w:hAnchor="page" w:x="2986" w:y="11491"/>
        <w:shd w:val="clear" w:color="auto" w:fill="auto"/>
        <w:spacing w:line="200" w:lineRule="exact"/>
        <w:ind w:left="60" w:right="2285" w:firstLine="0"/>
        <w:jc w:val="both"/>
      </w:pPr>
      <w:r>
        <w:rPr>
          <w:rStyle w:val="Bodytext4Italicfff2"/>
          <w:b/>
          <w:bCs/>
        </w:rPr>
        <w:t>t</w:t>
      </w:r>
      <w:r>
        <w:rPr>
          <w:rStyle w:val="Bodytext4Spacing0pt0"/>
          <w:b/>
          <w:bCs/>
        </w:rPr>
        <w:t xml:space="preserve">—*-0 и } </w:t>
      </w:r>
      <w:r>
        <w:rPr>
          <w:rStyle w:val="Bodytext4Candara6"/>
        </w:rPr>
        <w:t>2</w:t>
      </w:r>
      <w:r>
        <w:rPr>
          <w:rStyle w:val="Bodytext4Italicfff2"/>
          <w:b/>
          <w:bCs/>
          <w:lang w:val="ru-RU" w:eastAsia="ru-RU" w:bidi="ru-RU"/>
        </w:rPr>
        <w:t>ъ™=</w:t>
      </w:r>
      <w:r>
        <w:rPr>
          <w:rStyle w:val="Bodytext4Candara6"/>
        </w:rPr>
        <w:t>1</w:t>
      </w:r>
      <w:r>
        <w:rPr>
          <w:rStyle w:val="Bodytext4Italicfff2"/>
          <w:b/>
          <w:bCs/>
          <w:lang w:val="ru-RU" w:eastAsia="ru-RU" w:bidi="ru-RU"/>
        </w:rPr>
        <w:t>,</w:t>
      </w:r>
      <w:r>
        <w:rPr>
          <w:rStyle w:val="Bodytext4Spacing0pt0"/>
          <w:b/>
          <w:bCs/>
        </w:rPr>
        <w:t xml:space="preserve"> У</w:t>
      </w:r>
      <w:r>
        <w:rPr>
          <w:rStyle w:val="Bodytext4Spacing0pt0"/>
          <w:b/>
          <w:bCs/>
          <w:vertAlign w:val="superscript"/>
        </w:rPr>
        <w:t>словн</w:t>
      </w:r>
      <w:r>
        <w:rPr>
          <w:rStyle w:val="Bodytext4Spacing0pt0"/>
          <w:b/>
          <w:bCs/>
        </w:rPr>
        <w:t>° пишут</w:t>
      </w:r>
    </w:p>
    <w:p w14:paraId="5D29A18A" w14:textId="77777777" w:rsidR="00F4136F" w:rsidRDefault="00E27E4F">
      <w:pPr>
        <w:pStyle w:val="Bodytext40"/>
        <w:framePr w:w="6326" w:h="1195" w:hRule="exact" w:wrap="around" w:vAnchor="page" w:hAnchor="page" w:x="2986" w:y="11491"/>
        <w:shd w:val="clear" w:color="auto" w:fill="auto"/>
        <w:spacing w:line="307" w:lineRule="exact"/>
        <w:ind w:left="2937" w:right="2285" w:firstLine="0"/>
        <w:jc w:val="both"/>
      </w:pPr>
      <w:r>
        <w:rPr>
          <w:rStyle w:val="Bodytext4Spacing0pt0"/>
          <w:b/>
          <w:bCs/>
        </w:rPr>
        <w:t xml:space="preserve">0 при </w:t>
      </w:r>
      <w:r>
        <w:rPr>
          <w:rStyle w:val="Bodytext4Italicfff2"/>
          <w:b/>
          <w:bCs/>
        </w:rPr>
        <w:t>t</w:t>
      </w:r>
      <w:r>
        <w:rPr>
          <w:rStyle w:val="Bodytext4Spacing0pt0"/>
          <w:b/>
          <w:bCs/>
        </w:rPr>
        <w:t>=</w:t>
      </w:r>
    </w:p>
    <w:p w14:paraId="5D29A18B" w14:textId="77777777" w:rsidR="00F4136F" w:rsidRDefault="00E27E4F">
      <w:pPr>
        <w:pStyle w:val="Bodytext40"/>
        <w:framePr w:w="6326" w:h="1195" w:hRule="exact" w:wrap="around" w:vAnchor="page" w:hAnchor="page" w:x="2986" w:y="11491"/>
        <w:shd w:val="clear" w:color="auto" w:fill="auto"/>
        <w:spacing w:line="307" w:lineRule="exact"/>
        <w:ind w:left="2937" w:right="1910" w:firstLine="0"/>
        <w:jc w:val="both"/>
      </w:pPr>
      <w:r>
        <w:rPr>
          <w:rStyle w:val="Bodytext4Spacing0pt0"/>
          <w:b/>
          <w:bCs/>
        </w:rPr>
        <w:t xml:space="preserve">оо при </w:t>
      </w:r>
      <w:r>
        <w:rPr>
          <w:rStyle w:val="Bodytext4Italicfff2"/>
          <w:b/>
          <w:bCs/>
        </w:rPr>
        <w:t>t =</w:t>
      </w:r>
      <w:r>
        <w:rPr>
          <w:rStyle w:val="Bodytext4Spacing0pt0"/>
          <w:b/>
          <w:bCs/>
          <w:lang w:val="en-US" w:eastAsia="en-US" w:bidi="en-US"/>
        </w:rPr>
        <w:t xml:space="preserve"> </w:t>
      </w:r>
      <w:r>
        <w:rPr>
          <w:rStyle w:val="Bodytext4Spacing0pt0"/>
          <w:b/>
          <w:bCs/>
        </w:rPr>
        <w:t>0.</w:t>
      </w:r>
    </w:p>
    <w:p w14:paraId="5D29A18C" w14:textId="77777777" w:rsidR="00F4136F" w:rsidRDefault="00E27E4F">
      <w:pPr>
        <w:pStyle w:val="Bodytext40"/>
        <w:framePr w:w="2477" w:h="559" w:hRule="exact" w:wrap="around" w:vAnchor="page" w:hAnchor="page" w:x="5031" w:y="12119"/>
        <w:shd w:val="clear" w:color="auto" w:fill="auto"/>
        <w:spacing w:line="200" w:lineRule="exact"/>
        <w:ind w:left="840" w:firstLine="0"/>
        <w:jc w:val="left"/>
      </w:pPr>
      <w:r>
        <w:rPr>
          <w:rStyle w:val="Bodytext4Spacing0pt0"/>
          <w:b/>
          <w:bCs/>
        </w:rPr>
        <w:t xml:space="preserve">( 0 при </w:t>
      </w:r>
      <w:r>
        <w:rPr>
          <w:rStyle w:val="Bodytext4Italicfff2"/>
          <w:b/>
          <w:bCs/>
          <w:lang w:val="ru-RU" w:eastAsia="ru-RU" w:bidi="ru-RU"/>
        </w:rPr>
        <w:t>1ф</w:t>
      </w:r>
      <w:r>
        <w:rPr>
          <w:rStyle w:val="Bodytext4Spacing0pt0"/>
          <w:b/>
          <w:bCs/>
        </w:rPr>
        <w:t xml:space="preserve"> 0,</w:t>
      </w:r>
    </w:p>
    <w:p w14:paraId="5D29A18D" w14:textId="77777777" w:rsidR="00F4136F" w:rsidRDefault="00E27E4F">
      <w:pPr>
        <w:pStyle w:val="Bodytext40"/>
        <w:framePr w:w="2477" w:h="559" w:hRule="exact" w:wrap="around" w:vAnchor="page" w:hAnchor="page" w:x="5031" w:y="12119"/>
        <w:shd w:val="clear" w:color="auto" w:fill="auto"/>
        <w:spacing w:line="200" w:lineRule="exact"/>
        <w:ind w:left="100" w:firstLine="0"/>
        <w:jc w:val="left"/>
      </w:pPr>
      <w:r>
        <w:rPr>
          <w:rStyle w:val="Bodytext4Spacing2pta"/>
          <w:b/>
          <w:bCs/>
        </w:rPr>
        <w:t>«(ОН</w:t>
      </w:r>
    </w:p>
    <w:p w14:paraId="5D29A18E" w14:textId="77777777" w:rsidR="00F4136F" w:rsidRDefault="00E27E4F">
      <w:pPr>
        <w:pStyle w:val="Bodytext40"/>
        <w:framePr w:w="2477" w:h="559" w:hRule="exact" w:wrap="around" w:vAnchor="page" w:hAnchor="page" w:x="5031" w:y="12119"/>
        <w:shd w:val="clear" w:color="auto" w:fill="auto"/>
        <w:spacing w:line="200" w:lineRule="exact"/>
        <w:ind w:left="840" w:firstLine="0"/>
        <w:jc w:val="left"/>
      </w:pPr>
      <w:r>
        <w:rPr>
          <w:rStyle w:val="Bodytext4Spacing2pta"/>
          <w:b/>
          <w:bCs/>
        </w:rPr>
        <w:t>( ос</w:t>
      </w:r>
    </w:p>
    <w:p w14:paraId="5D29A18F" w14:textId="77777777" w:rsidR="00F4136F" w:rsidRDefault="00E27E4F">
      <w:pPr>
        <w:pStyle w:val="Headerorfooter0"/>
        <w:framePr w:wrap="around" w:vAnchor="page" w:hAnchor="page" w:x="8977" w:y="12774"/>
        <w:shd w:val="clear" w:color="auto" w:fill="auto"/>
        <w:spacing w:line="160" w:lineRule="exact"/>
        <w:ind w:left="80"/>
      </w:pPr>
      <w:r>
        <w:rPr>
          <w:rStyle w:val="HeaderorfooterSpacing0pt5"/>
        </w:rPr>
        <w:t>443</w:t>
      </w:r>
    </w:p>
    <w:p w14:paraId="5D29A19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191" w14:textId="77777777" w:rsidR="00F4136F" w:rsidRDefault="00E27E4F">
      <w:pPr>
        <w:pStyle w:val="Bodytext40"/>
        <w:framePr w:w="6317" w:h="9700" w:hRule="exact" w:wrap="around" w:vAnchor="page" w:hAnchor="page" w:x="2998" w:y="2949"/>
        <w:shd w:val="clear" w:color="auto" w:fill="auto"/>
        <w:spacing w:line="221" w:lineRule="exact"/>
        <w:ind w:left="60" w:right="60" w:firstLine="340"/>
        <w:jc w:val="both"/>
      </w:pPr>
      <w:r>
        <w:rPr>
          <w:rStyle w:val="Bodytext4Spacing0pt0"/>
          <w:b/>
          <w:bCs/>
        </w:rPr>
        <w:t>Физически дельта-функцию можно истолковать как плотность единичной массы, сосредоточенной в нуле.</w:t>
      </w:r>
    </w:p>
    <w:p w14:paraId="5D29A192" w14:textId="77777777" w:rsidR="00F4136F" w:rsidRDefault="00E27E4F">
      <w:pPr>
        <w:pStyle w:val="Bodytext40"/>
        <w:framePr w:w="6317" w:h="9700" w:hRule="exact" w:wrap="around" w:vAnchor="page" w:hAnchor="page" w:x="2998" w:y="2949"/>
        <w:shd w:val="clear" w:color="auto" w:fill="auto"/>
        <w:spacing w:line="221" w:lineRule="exact"/>
        <w:ind w:left="60" w:right="60" w:firstLine="340"/>
        <w:jc w:val="both"/>
      </w:pPr>
      <w:r>
        <w:rPr>
          <w:rStyle w:val="Bodytext4Spacing0pt0"/>
          <w:b/>
          <w:bCs/>
        </w:rPr>
        <w:t>Можно- доказать, что дельта-функция представима ин</w:t>
      </w:r>
      <w:r>
        <w:rPr>
          <w:rStyle w:val="Bodytext4Spacing0pt0"/>
          <w:b/>
          <w:bCs/>
        </w:rPr>
        <w:softHyphen/>
        <w:t>тегралом Фурье:</w:t>
      </w:r>
    </w:p>
    <w:p w14:paraId="5D29A193" w14:textId="77777777" w:rsidR="00F4136F" w:rsidRDefault="00E27E4F">
      <w:pPr>
        <w:pStyle w:val="Bodytext1470"/>
        <w:framePr w:w="6317" w:h="9700" w:hRule="exact" w:wrap="around" w:vAnchor="page" w:hAnchor="page" w:x="2998" w:y="2949"/>
        <w:shd w:val="clear" w:color="auto" w:fill="auto"/>
        <w:spacing w:after="154" w:line="80" w:lineRule="exact"/>
        <w:ind w:left="3180"/>
      </w:pPr>
      <w:r>
        <w:t>CD</w:t>
      </w:r>
    </w:p>
    <w:p w14:paraId="5D29A194" w14:textId="77777777" w:rsidR="00F4136F" w:rsidRDefault="00E27E4F">
      <w:pPr>
        <w:pStyle w:val="Bodytext40"/>
        <w:framePr w:w="6317" w:h="9700" w:hRule="exact" w:wrap="around" w:vAnchor="page" w:hAnchor="page" w:x="2998" w:y="2949"/>
        <w:shd w:val="clear" w:color="auto" w:fill="auto"/>
        <w:spacing w:after="12" w:line="210" w:lineRule="exact"/>
        <w:ind w:left="2080" w:firstLine="0"/>
        <w:jc w:val="left"/>
      </w:pPr>
      <w:r>
        <w:rPr>
          <w:rStyle w:val="Bodytext4Spacing0pt0"/>
          <w:b/>
          <w:bCs/>
        </w:rPr>
        <w:t>6 (0 =</w:t>
      </w:r>
      <w:r>
        <w:rPr>
          <w:rStyle w:val="Bodytext4Candarafc"/>
        </w:rPr>
        <w:t>2</w:t>
      </w:r>
      <w:r>
        <w:rPr>
          <w:rStyle w:val="Bodytext4Spacing0pt0"/>
          <w:b/>
          <w:bCs/>
        </w:rPr>
        <w:t xml:space="preserve">^ ^ </w:t>
      </w:r>
      <w:r>
        <w:rPr>
          <w:rStyle w:val="Bodytext4Spacing0pt0"/>
          <w:b/>
          <w:bCs/>
          <w:lang w:val="en-US" w:eastAsia="en-US" w:bidi="en-US"/>
        </w:rPr>
        <w:t>e“»'dco.</w:t>
      </w:r>
    </w:p>
    <w:p w14:paraId="5D29A195" w14:textId="77777777" w:rsidR="00F4136F" w:rsidRDefault="00E27E4F">
      <w:pPr>
        <w:pStyle w:val="Bodytext50"/>
        <w:framePr w:w="6317" w:h="9700" w:hRule="exact" w:wrap="around" w:vAnchor="page" w:hAnchor="page" w:x="2998" w:y="2949"/>
        <w:numPr>
          <w:ilvl w:val="0"/>
          <w:numId w:val="78"/>
        </w:numPr>
        <w:shd w:val="clear" w:color="auto" w:fill="auto"/>
        <w:spacing w:before="0" w:after="26" w:line="160" w:lineRule="exact"/>
        <w:ind w:left="3180" w:firstLine="0"/>
        <w:jc w:val="left"/>
      </w:pPr>
      <w:r>
        <w:rPr>
          <w:rStyle w:val="Bodytext5Spacing0ptf0"/>
        </w:rPr>
        <w:t xml:space="preserve"> оо</w:t>
      </w:r>
    </w:p>
    <w:p w14:paraId="5D29A196" w14:textId="77777777" w:rsidR="00F4136F" w:rsidRDefault="00E27E4F">
      <w:pPr>
        <w:pStyle w:val="Bodytext40"/>
        <w:framePr w:w="6317" w:h="9700" w:hRule="exact" w:wrap="around" w:vAnchor="page" w:hAnchor="page" w:x="2998" w:y="2949"/>
        <w:shd w:val="clear" w:color="auto" w:fill="auto"/>
        <w:spacing w:line="200" w:lineRule="exact"/>
        <w:ind w:left="60" w:firstLine="0"/>
        <w:jc w:val="left"/>
      </w:pPr>
      <w:r>
        <w:rPr>
          <w:rStyle w:val="Bodytext4Spacing0pt0"/>
          <w:b/>
          <w:bCs/>
        </w:rPr>
        <w:t>Отсюда</w:t>
      </w:r>
    </w:p>
    <w:p w14:paraId="5D29A197" w14:textId="77777777" w:rsidR="00F4136F" w:rsidRDefault="00E27E4F">
      <w:pPr>
        <w:pStyle w:val="Bodytext40"/>
        <w:framePr w:w="6317" w:h="9700" w:hRule="exact" w:wrap="around" w:vAnchor="page" w:hAnchor="page" w:x="2998" w:y="2949"/>
        <w:shd w:val="clear" w:color="auto" w:fill="auto"/>
        <w:spacing w:after="90" w:line="200" w:lineRule="exact"/>
        <w:ind w:left="2180" w:firstLine="0"/>
        <w:jc w:val="both"/>
      </w:pPr>
      <w:r>
        <w:rPr>
          <w:rStyle w:val="Bodytext4Spacing0pt0"/>
          <w:b/>
          <w:bCs/>
        </w:rPr>
        <w:t>со</w:t>
      </w:r>
    </w:p>
    <w:p w14:paraId="5D29A198" w14:textId="77777777" w:rsidR="00F4136F" w:rsidRDefault="00E27E4F">
      <w:pPr>
        <w:pStyle w:val="Bodytext40"/>
        <w:framePr w:w="6317" w:h="9700" w:hRule="exact" w:wrap="around" w:vAnchor="page" w:hAnchor="page" w:x="2998" w:y="2949"/>
        <w:shd w:val="clear" w:color="auto" w:fill="auto"/>
        <w:tabs>
          <w:tab w:val="right" w:pos="6239"/>
        </w:tabs>
        <w:spacing w:after="5" w:line="200" w:lineRule="exact"/>
        <w:ind w:left="2180" w:firstLine="0"/>
        <w:jc w:val="both"/>
      </w:pPr>
      <w:r>
        <w:rPr>
          <w:rStyle w:val="Bodytext4Spacing0pt0"/>
          <w:b/>
          <w:bCs/>
          <w:lang w:val="en-US" w:eastAsia="en-US" w:bidi="en-US"/>
        </w:rPr>
        <w:t xml:space="preserve">J </w:t>
      </w:r>
      <w:r>
        <w:rPr>
          <w:rStyle w:val="Bodytext4Spacing0pt0"/>
          <w:b/>
          <w:bCs/>
        </w:rPr>
        <w:t>е</w:t>
      </w:r>
      <w:r>
        <w:rPr>
          <w:rStyle w:val="Bodytext4Spacing0pt0"/>
          <w:b/>
          <w:bCs/>
          <w:vertAlign w:val="superscript"/>
        </w:rPr>
        <w:t>1й&gt;</w:t>
      </w:r>
      <w:r>
        <w:rPr>
          <w:rStyle w:val="Bodytext4Spacing0pt0"/>
          <w:b/>
          <w:bCs/>
        </w:rPr>
        <w:t>'</w:t>
      </w:r>
      <w:r>
        <w:rPr>
          <w:rStyle w:val="Bodytext4Spacing0pt0"/>
          <w:b/>
          <w:bCs/>
          <w:lang w:val="en-US" w:eastAsia="en-US" w:bidi="en-US"/>
        </w:rPr>
        <w:t xml:space="preserve">dco </w:t>
      </w:r>
      <w:r>
        <w:rPr>
          <w:rStyle w:val="Bodytext4Spacing0pt0"/>
          <w:b/>
          <w:bCs/>
        </w:rPr>
        <w:t>= 2я 6 (*).</w:t>
      </w:r>
      <w:r>
        <w:rPr>
          <w:rStyle w:val="Bodytext4Spacing0pt0"/>
          <w:b/>
          <w:bCs/>
        </w:rPr>
        <w:tab/>
        <w:t>(*)</w:t>
      </w:r>
    </w:p>
    <w:p w14:paraId="5D29A199" w14:textId="77777777" w:rsidR="00F4136F" w:rsidRDefault="00E27E4F">
      <w:pPr>
        <w:pStyle w:val="Bodytext50"/>
        <w:framePr w:w="6317" w:h="9700" w:hRule="exact" w:wrap="around" w:vAnchor="page" w:hAnchor="page" w:x="2998" w:y="2949"/>
        <w:shd w:val="clear" w:color="auto" w:fill="auto"/>
        <w:spacing w:before="0" w:after="61" w:line="160" w:lineRule="exact"/>
        <w:ind w:left="2080" w:firstLine="0"/>
        <w:jc w:val="left"/>
      </w:pPr>
      <w:r>
        <w:rPr>
          <w:rStyle w:val="Bodytext5Spacing0ptf0"/>
        </w:rPr>
        <w:t>— ао</w:t>
      </w:r>
    </w:p>
    <w:p w14:paraId="5D29A19A" w14:textId="77777777" w:rsidR="00F4136F" w:rsidRDefault="00E27E4F">
      <w:pPr>
        <w:pStyle w:val="Bodytext50"/>
        <w:framePr w:w="6317" w:h="9700" w:hRule="exact" w:wrap="around" w:vAnchor="page" w:hAnchor="page" w:x="2998" w:y="2949"/>
        <w:shd w:val="clear" w:color="auto" w:fill="auto"/>
        <w:spacing w:before="0" w:after="58" w:line="197" w:lineRule="exact"/>
        <w:ind w:left="2080" w:right="240" w:hanging="1680"/>
        <w:jc w:val="left"/>
      </w:pPr>
      <w:r>
        <w:rPr>
          <w:rStyle w:val="Bodytext5Spacing1pt"/>
        </w:rPr>
        <w:t>Замечание.</w:t>
      </w:r>
      <w:r>
        <w:rPr>
          <w:rStyle w:val="Bodytext5Spacing0ptf0"/>
        </w:rPr>
        <w:t xml:space="preserve"> В приложениях часто используют соотношение </w:t>
      </w:r>
      <w:r>
        <w:rPr>
          <w:rStyle w:val="Bodytext5TrebuchetMS4"/>
        </w:rPr>
        <w:t>00</w:t>
      </w:r>
    </w:p>
    <w:p w14:paraId="5D29A19B" w14:textId="77777777" w:rsidR="00F4136F" w:rsidRDefault="00E27E4F">
      <w:pPr>
        <w:pStyle w:val="Heading130"/>
        <w:framePr w:w="6317" w:h="9700" w:hRule="exact" w:wrap="around" w:vAnchor="page" w:hAnchor="page" w:x="2998" w:y="2949"/>
        <w:shd w:val="clear" w:color="auto" w:fill="auto"/>
        <w:spacing w:after="74" w:line="200" w:lineRule="exact"/>
        <w:ind w:left="2080"/>
        <w:jc w:val="left"/>
      </w:pPr>
      <w:bookmarkStart w:id="342" w:name="bookmark342"/>
      <w:r>
        <w:t xml:space="preserve">5 /(/&gt; </w:t>
      </w:r>
      <w:r>
        <w:rPr>
          <w:rStyle w:val="Heading13Spacing2pt0"/>
          <w:b/>
          <w:bCs/>
        </w:rPr>
        <w:t>в(*-л,)=/('&lt;&gt;).</w:t>
      </w:r>
      <w:bookmarkEnd w:id="342"/>
    </w:p>
    <w:p w14:paraId="5D29A19C" w14:textId="77777777" w:rsidR="00F4136F" w:rsidRDefault="00E27E4F">
      <w:pPr>
        <w:pStyle w:val="Bodytext1480"/>
        <w:framePr w:w="6317" w:h="9700" w:hRule="exact" w:wrap="around" w:vAnchor="page" w:hAnchor="page" w:x="2998" w:y="2949"/>
        <w:shd w:val="clear" w:color="auto" w:fill="auto"/>
        <w:spacing w:before="0" w:after="12" w:line="80" w:lineRule="exact"/>
        <w:ind w:left="1960"/>
      </w:pPr>
      <w:r>
        <w:rPr>
          <w:rStyle w:val="Bodytext148FranklinGothicHeavy"/>
        </w:rPr>
        <w:t xml:space="preserve">— </w:t>
      </w:r>
      <w:r>
        <w:t>00</w:t>
      </w:r>
    </w:p>
    <w:p w14:paraId="5D29A19D" w14:textId="77777777" w:rsidR="00F4136F" w:rsidRDefault="00E27E4F">
      <w:pPr>
        <w:pStyle w:val="Bodytext50"/>
        <w:framePr w:w="6317" w:h="9700" w:hRule="exact" w:wrap="around" w:vAnchor="page" w:hAnchor="page" w:x="2998" w:y="2949"/>
        <w:shd w:val="clear" w:color="auto" w:fill="auto"/>
        <w:spacing w:before="0" w:after="206" w:line="160" w:lineRule="exact"/>
        <w:ind w:left="60" w:firstLine="0"/>
        <w:jc w:val="left"/>
      </w:pPr>
      <w:r>
        <w:rPr>
          <w:rStyle w:val="Bodytext5Spacing0ptf0"/>
        </w:rPr>
        <w:t>которое вытекает из сказанного выше.</w:t>
      </w:r>
    </w:p>
    <w:p w14:paraId="5D29A19E" w14:textId="77777777" w:rsidR="00F4136F" w:rsidRDefault="00E27E4F">
      <w:pPr>
        <w:pStyle w:val="Bodytext40"/>
        <w:framePr w:w="6317" w:h="9700" w:hRule="exact" w:wrap="around" w:vAnchor="page" w:hAnchor="page" w:x="2998" w:y="2949"/>
        <w:shd w:val="clear" w:color="auto" w:fill="auto"/>
        <w:spacing w:after="57" w:line="200" w:lineRule="exact"/>
        <w:ind w:left="60" w:firstLine="920"/>
        <w:jc w:val="both"/>
      </w:pPr>
      <w:r>
        <w:rPr>
          <w:rStyle w:val="Bodytext4Spacing0pt0"/>
          <w:b/>
          <w:bCs/>
        </w:rPr>
        <w:t>§ 7. Стационарный белый шум</w:t>
      </w:r>
    </w:p>
    <w:p w14:paraId="5D29A19F" w14:textId="77777777" w:rsidR="00F4136F" w:rsidRDefault="00E27E4F">
      <w:pPr>
        <w:pStyle w:val="Bodytext40"/>
        <w:framePr w:w="6317" w:h="9700" w:hRule="exact" w:wrap="around" w:vAnchor="page" w:hAnchor="page" w:x="2998" w:y="2949"/>
        <w:shd w:val="clear" w:color="auto" w:fill="auto"/>
        <w:spacing w:after="77" w:line="221" w:lineRule="exact"/>
        <w:ind w:left="60" w:right="60" w:firstLine="920"/>
        <w:jc w:val="both"/>
      </w:pPr>
      <w:r>
        <w:rPr>
          <w:rStyle w:val="Bodytext4Italicfff1"/>
          <w:b/>
          <w:bCs/>
        </w:rPr>
        <w:t>Стационарным белым шумом</w:t>
      </w:r>
      <w:r>
        <w:rPr>
          <w:rStyle w:val="Bodytext4Spacing0pt0"/>
          <w:b/>
          <w:bCs/>
        </w:rPr>
        <w:t xml:space="preserve"> называют стацио</w:t>
      </w:r>
      <w:r>
        <w:rPr>
          <w:rStyle w:val="Bodytext4Spacing0pt0"/>
          <w:b/>
          <w:bCs/>
        </w:rPr>
        <w:softHyphen/>
        <w:t>нарную случайную функцию X (</w:t>
      </w:r>
      <w:r>
        <w:rPr>
          <w:rStyle w:val="Bodytext4Italicfff1"/>
          <w:b/>
          <w:bCs/>
          <w:lang w:val="en-US" w:eastAsia="en-US" w:bidi="en-US"/>
        </w:rPr>
        <w:t>t</w:t>
      </w:r>
      <w:r>
        <w:rPr>
          <w:rStyle w:val="Bodytext4Spacing0pt0"/>
          <w:b/>
          <w:bCs/>
        </w:rPr>
        <w:t>), спектральная плотность которой постоянна:</w:t>
      </w:r>
    </w:p>
    <w:p w14:paraId="5D29A1A0" w14:textId="77777777" w:rsidR="00F4136F" w:rsidRDefault="00E27E4F">
      <w:pPr>
        <w:pStyle w:val="Bodytext40"/>
        <w:framePr w:w="6317" w:h="9700" w:hRule="exact" w:wrap="around" w:vAnchor="page" w:hAnchor="page" w:x="2998" w:y="2949"/>
        <w:shd w:val="clear" w:color="auto" w:fill="auto"/>
        <w:spacing w:after="3" w:line="200" w:lineRule="exact"/>
        <w:ind w:left="2320" w:firstLine="0"/>
        <w:jc w:val="both"/>
      </w:pPr>
      <w:r>
        <w:rPr>
          <w:rStyle w:val="Bodytext4Italicfff1"/>
          <w:b/>
          <w:bCs/>
          <w:lang w:val="en-US" w:eastAsia="en-US" w:bidi="en-US"/>
        </w:rPr>
        <w:t>s</w:t>
      </w:r>
      <w:r>
        <w:rPr>
          <w:rStyle w:val="Bodytext4Italicfff1"/>
          <w:b/>
          <w:bCs/>
          <w:vertAlign w:val="subscript"/>
          <w:lang w:val="en-US" w:eastAsia="en-US" w:bidi="en-US"/>
        </w:rPr>
        <w:t>x</w:t>
      </w:r>
      <w:r>
        <w:rPr>
          <w:rStyle w:val="Bodytext4Spacing0pt0"/>
          <w:b/>
          <w:bCs/>
          <w:lang w:val="en-US" w:eastAsia="en-US" w:bidi="en-US"/>
        </w:rPr>
        <w:t xml:space="preserve"> </w:t>
      </w:r>
      <w:r>
        <w:rPr>
          <w:rStyle w:val="Bodytext4Spacing0pt0"/>
          <w:b/>
          <w:bCs/>
        </w:rPr>
        <w:t xml:space="preserve">(со) </w:t>
      </w:r>
      <w:r>
        <w:rPr>
          <w:rStyle w:val="Bodytext4Italicfff1"/>
          <w:b/>
          <w:bCs/>
        </w:rPr>
        <w:t xml:space="preserve">— </w:t>
      </w:r>
      <w:r>
        <w:rPr>
          <w:rStyle w:val="Bodytext4Italicfff1"/>
          <w:b/>
          <w:bCs/>
          <w:lang w:val="en-US" w:eastAsia="en-US" w:bidi="en-US"/>
        </w:rPr>
        <w:t xml:space="preserve">s </w:t>
      </w:r>
      <w:r>
        <w:rPr>
          <w:rStyle w:val="Bodytext4Italicfff1"/>
          <w:b/>
          <w:bCs/>
        </w:rPr>
        <w:t>=</w:t>
      </w:r>
      <w:r>
        <w:rPr>
          <w:rStyle w:val="Bodytext4Spacing0pt0"/>
          <w:b/>
          <w:bCs/>
        </w:rPr>
        <w:t xml:space="preserve"> </w:t>
      </w:r>
      <w:r>
        <w:rPr>
          <w:rStyle w:val="Bodytext4Spacing0pt0"/>
          <w:b/>
          <w:bCs/>
          <w:lang w:val="en-US" w:eastAsia="en-US" w:bidi="en-US"/>
        </w:rPr>
        <w:t>const.</w:t>
      </w:r>
    </w:p>
    <w:p w14:paraId="5D29A1A1" w14:textId="77777777" w:rsidR="00F4136F" w:rsidRDefault="00E27E4F">
      <w:pPr>
        <w:pStyle w:val="Bodytext40"/>
        <w:framePr w:w="6317" w:h="9700" w:hRule="exact" w:wrap="around" w:vAnchor="page" w:hAnchor="page" w:x="2998" w:y="2949"/>
        <w:shd w:val="clear" w:color="auto" w:fill="auto"/>
        <w:spacing w:after="60" w:line="226" w:lineRule="exact"/>
        <w:ind w:left="60" w:right="60" w:firstLine="340"/>
        <w:jc w:val="both"/>
      </w:pPr>
      <w:r>
        <w:rPr>
          <w:rStyle w:val="Bodytext4Spacing0pt0"/>
          <w:b/>
          <w:bCs/>
        </w:rPr>
        <w:t>Найдем корреляционную функцию белого шума. Исполь</w:t>
      </w:r>
      <w:r>
        <w:rPr>
          <w:rStyle w:val="Bodytext4Spacing0pt0"/>
          <w:b/>
          <w:bCs/>
        </w:rPr>
        <w:softHyphen/>
        <w:t>зуя формулу (**) (см. § 3)</w:t>
      </w:r>
    </w:p>
    <w:p w14:paraId="5D29A1A2" w14:textId="77777777" w:rsidR="00F4136F" w:rsidRDefault="00E27E4F">
      <w:pPr>
        <w:pStyle w:val="Bodytext1480"/>
        <w:framePr w:w="6317" w:h="9700" w:hRule="exact" w:wrap="around" w:vAnchor="page" w:hAnchor="page" w:x="2998" w:y="2949"/>
        <w:shd w:val="clear" w:color="auto" w:fill="auto"/>
        <w:spacing w:before="0" w:after="81" w:line="226" w:lineRule="exact"/>
        <w:ind w:left="2800"/>
      </w:pPr>
      <w:r>
        <w:t>00</w:t>
      </w:r>
    </w:p>
    <w:p w14:paraId="5D29A1A3" w14:textId="77777777" w:rsidR="00F4136F" w:rsidRDefault="00E27E4F">
      <w:pPr>
        <w:pStyle w:val="Bodytext40"/>
        <w:framePr w:w="6317" w:h="9700" w:hRule="exact" w:wrap="around" w:vAnchor="page" w:hAnchor="page" w:x="2998" w:y="2949"/>
        <w:shd w:val="clear" w:color="auto" w:fill="auto"/>
        <w:spacing w:after="28" w:line="200" w:lineRule="exact"/>
        <w:ind w:firstLine="0"/>
      </w:pPr>
      <w:r>
        <w:rPr>
          <w:rStyle w:val="Bodytext4Spacing0pt0"/>
          <w:b/>
          <w:bCs/>
        </w:rPr>
        <w:t>**(</w:t>
      </w:r>
      <w:r>
        <w:rPr>
          <w:rStyle w:val="Bodytext4Spacing0pt0"/>
          <w:b/>
          <w:bCs/>
          <w:vertAlign w:val="superscript"/>
        </w:rPr>
        <w:t>т</w:t>
      </w:r>
      <w:r>
        <w:rPr>
          <w:rStyle w:val="Bodytext4Spacing0pt0"/>
          <w:b/>
          <w:bCs/>
        </w:rPr>
        <w:t xml:space="preserve">) = § </w:t>
      </w:r>
      <w:r>
        <w:rPr>
          <w:rStyle w:val="Bodytext4Spacing0pt0"/>
          <w:b/>
          <w:bCs/>
          <w:lang w:val="en-US" w:eastAsia="en-US" w:bidi="en-US"/>
        </w:rPr>
        <w:t>s</w:t>
      </w:r>
      <w:r>
        <w:rPr>
          <w:rStyle w:val="Bodytext4Spacing0pt0"/>
          <w:b/>
          <w:bCs/>
          <w:vertAlign w:val="subscript"/>
          <w:lang w:val="en-US" w:eastAsia="en-US" w:bidi="en-US"/>
        </w:rPr>
        <w:t>x</w:t>
      </w:r>
      <w:r>
        <w:rPr>
          <w:rStyle w:val="Bodytext4Spacing0pt0"/>
          <w:b/>
          <w:bCs/>
          <w:lang w:val="en-US" w:eastAsia="en-US" w:bidi="en-US"/>
        </w:rPr>
        <w:t>(co) e'®</w:t>
      </w:r>
      <w:r>
        <w:rPr>
          <w:rStyle w:val="Bodytext4Spacing0pt0"/>
          <w:b/>
          <w:bCs/>
          <w:vertAlign w:val="superscript"/>
          <w:lang w:val="en-US" w:eastAsia="en-US" w:bidi="en-US"/>
        </w:rPr>
        <w:t>T</w:t>
      </w:r>
      <w:r>
        <w:rPr>
          <w:rStyle w:val="Bodytext4Spacing0pt0"/>
          <w:b/>
          <w:bCs/>
          <w:lang w:val="en-US" w:eastAsia="en-US" w:bidi="en-US"/>
        </w:rPr>
        <w:t>dco,</w:t>
      </w:r>
    </w:p>
    <w:p w14:paraId="5D29A1A4" w14:textId="77777777" w:rsidR="00F4136F" w:rsidRDefault="00E27E4F">
      <w:pPr>
        <w:pStyle w:val="Bodytext1480"/>
        <w:framePr w:w="6317" w:h="9700" w:hRule="exact" w:wrap="around" w:vAnchor="page" w:hAnchor="page" w:x="2998" w:y="2949"/>
        <w:shd w:val="clear" w:color="auto" w:fill="auto"/>
        <w:spacing w:before="0" w:after="54" w:line="80" w:lineRule="exact"/>
        <w:ind w:left="2800"/>
      </w:pPr>
      <w:r>
        <w:rPr>
          <w:rStyle w:val="Bodytext148FranklinGothicHeavy"/>
        </w:rPr>
        <w:t xml:space="preserve">— </w:t>
      </w:r>
      <w:r>
        <w:t>00</w:t>
      </w:r>
    </w:p>
    <w:p w14:paraId="5D29A1A5" w14:textId="77777777" w:rsidR="00F4136F" w:rsidRDefault="00E27E4F">
      <w:pPr>
        <w:pStyle w:val="Bodytext40"/>
        <w:framePr w:w="6317" w:h="9700" w:hRule="exact" w:wrap="around" w:vAnchor="page" w:hAnchor="page" w:x="2998" w:y="2949"/>
        <w:shd w:val="clear" w:color="auto" w:fill="auto"/>
        <w:spacing w:after="83" w:line="200" w:lineRule="exact"/>
        <w:ind w:left="60" w:firstLine="0"/>
        <w:jc w:val="left"/>
      </w:pPr>
      <w:r>
        <w:rPr>
          <w:rStyle w:val="Bodytext4Spacing0pt0"/>
          <w:b/>
          <w:bCs/>
        </w:rPr>
        <w:t>получим</w:t>
      </w:r>
    </w:p>
    <w:p w14:paraId="5D29A1A6" w14:textId="77777777" w:rsidR="00F4136F" w:rsidRDefault="00E27E4F">
      <w:pPr>
        <w:pStyle w:val="Bodytext1480"/>
        <w:framePr w:w="6317" w:h="9700" w:hRule="exact" w:wrap="around" w:vAnchor="page" w:hAnchor="page" w:x="2998" w:y="2949"/>
        <w:shd w:val="clear" w:color="auto" w:fill="auto"/>
        <w:spacing w:before="0" w:after="129" w:line="80" w:lineRule="exact"/>
        <w:ind w:left="3180"/>
      </w:pPr>
      <w:r>
        <w:t>00</w:t>
      </w:r>
    </w:p>
    <w:p w14:paraId="5D29A1A7" w14:textId="77777777" w:rsidR="00F4136F" w:rsidRDefault="00E27E4F">
      <w:pPr>
        <w:pStyle w:val="Bodytext40"/>
        <w:framePr w:w="6317" w:h="9700" w:hRule="exact" w:wrap="around" w:vAnchor="page" w:hAnchor="page" w:x="2998" w:y="2949"/>
        <w:shd w:val="clear" w:color="auto" w:fill="auto"/>
        <w:spacing w:line="200" w:lineRule="exact"/>
        <w:ind w:left="2180" w:firstLine="0"/>
        <w:jc w:val="both"/>
      </w:pPr>
      <w:r>
        <w:rPr>
          <w:rStyle w:val="Bodytext4Italicfff1"/>
          <w:b/>
          <w:bCs/>
          <w:lang w:val="en-US" w:eastAsia="en-US" w:bidi="en-US"/>
        </w:rPr>
        <w:t>k</w:t>
      </w:r>
      <w:r>
        <w:rPr>
          <w:rStyle w:val="Bodytext4Italicfff1"/>
          <w:b/>
          <w:bCs/>
          <w:vertAlign w:val="subscript"/>
          <w:lang w:val="en-US" w:eastAsia="en-US" w:bidi="en-US"/>
        </w:rPr>
        <w:t>x</w:t>
      </w:r>
      <w:r>
        <w:rPr>
          <w:rStyle w:val="Bodytext4Spacing0pt0"/>
          <w:b/>
          <w:bCs/>
          <w:lang w:val="en-US" w:eastAsia="en-US" w:bidi="en-US"/>
        </w:rPr>
        <w:t xml:space="preserve"> </w:t>
      </w:r>
      <w:r>
        <w:rPr>
          <w:rStyle w:val="Bodytext4Spacing0pt0"/>
          <w:b/>
          <w:bCs/>
        </w:rPr>
        <w:t xml:space="preserve">(т) = </w:t>
      </w:r>
      <w:r>
        <w:rPr>
          <w:rStyle w:val="Bodytext4Spacing0pt0"/>
          <w:b/>
          <w:bCs/>
          <w:lang w:val="en-US" w:eastAsia="en-US" w:bidi="en-US"/>
        </w:rPr>
        <w:t xml:space="preserve">s </w:t>
      </w:r>
      <w:r>
        <w:rPr>
          <w:rStyle w:val="Bodytext4Spacing0pt0"/>
          <w:b/>
          <w:bCs/>
        </w:rPr>
        <w:t xml:space="preserve">§ </w:t>
      </w:r>
      <w:r>
        <w:rPr>
          <w:rStyle w:val="Bodytext4Spacing0pt0"/>
          <w:b/>
          <w:bCs/>
          <w:lang w:val="en-US" w:eastAsia="en-US" w:bidi="en-US"/>
        </w:rPr>
        <w:t>e</w:t>
      </w:r>
      <w:r>
        <w:rPr>
          <w:rStyle w:val="Bodytext4Spacing0pt0"/>
          <w:b/>
          <w:bCs/>
          <w:vertAlign w:val="superscript"/>
          <w:lang w:val="en-US" w:eastAsia="en-US" w:bidi="en-US"/>
        </w:rPr>
        <w:t>l&lt;BT</w:t>
      </w:r>
      <w:r>
        <w:rPr>
          <w:rStyle w:val="Bodytext4Spacing0pt0"/>
          <w:b/>
          <w:bCs/>
          <w:lang w:val="en-US" w:eastAsia="en-US" w:bidi="en-US"/>
        </w:rPr>
        <w:t>cfco.</w:t>
      </w:r>
    </w:p>
    <w:p w14:paraId="5D29A1A8" w14:textId="77777777" w:rsidR="00F4136F" w:rsidRDefault="00E27E4F">
      <w:pPr>
        <w:pStyle w:val="Bodytext710"/>
        <w:framePr w:w="6317" w:h="9700" w:hRule="exact" w:wrap="around" w:vAnchor="page" w:hAnchor="page" w:x="2998" w:y="2949"/>
        <w:numPr>
          <w:ilvl w:val="0"/>
          <w:numId w:val="78"/>
        </w:numPr>
        <w:shd w:val="clear" w:color="auto" w:fill="auto"/>
        <w:spacing w:before="0" w:after="60" w:line="240" w:lineRule="exact"/>
        <w:ind w:left="3180"/>
        <w:jc w:val="left"/>
      </w:pPr>
      <w:r>
        <w:rPr>
          <w:rStyle w:val="Bodytext711"/>
          <w:lang w:val="ru-RU" w:eastAsia="ru-RU" w:bidi="ru-RU"/>
        </w:rPr>
        <w:t xml:space="preserve"> </w:t>
      </w:r>
      <w:r>
        <w:rPr>
          <w:rStyle w:val="Bodytext711"/>
        </w:rPr>
        <w:t>CD</w:t>
      </w:r>
    </w:p>
    <w:p w14:paraId="5D29A1A9" w14:textId="77777777" w:rsidR="00F4136F" w:rsidRDefault="00E27E4F">
      <w:pPr>
        <w:pStyle w:val="Bodytext40"/>
        <w:framePr w:w="6317" w:h="9700" w:hRule="exact" w:wrap="around" w:vAnchor="page" w:hAnchor="page" w:x="2998" w:y="2949"/>
        <w:shd w:val="clear" w:color="auto" w:fill="auto"/>
        <w:spacing w:after="92" w:line="240" w:lineRule="exact"/>
        <w:ind w:left="2320" w:right="60" w:hanging="1920"/>
        <w:jc w:val="left"/>
      </w:pPr>
      <w:r>
        <w:rPr>
          <w:rStyle w:val="Bodytext4Spacing0pt0"/>
          <w:b/>
          <w:bCs/>
        </w:rPr>
        <w:t xml:space="preserve">Приняв во внимание, что [см. § 6, соотношение (*)] </w:t>
      </w:r>
      <w:r>
        <w:rPr>
          <w:rStyle w:val="Bodytext4TrebuchetMS3"/>
        </w:rPr>
        <w:t>00</w:t>
      </w:r>
    </w:p>
    <w:p w14:paraId="5D29A1AA" w14:textId="77777777" w:rsidR="00F4136F" w:rsidRDefault="00E27E4F">
      <w:pPr>
        <w:pStyle w:val="Bodytext40"/>
        <w:framePr w:w="6317" w:h="9700" w:hRule="exact" w:wrap="around" w:vAnchor="page" w:hAnchor="page" w:x="2998" w:y="2949"/>
        <w:shd w:val="clear" w:color="auto" w:fill="auto"/>
        <w:spacing w:after="78" w:line="200" w:lineRule="exact"/>
        <w:ind w:left="2320" w:firstLine="0"/>
        <w:jc w:val="both"/>
      </w:pPr>
      <w:r>
        <w:rPr>
          <w:rStyle w:val="Bodytext4Spacing0pt0"/>
          <w:b/>
          <w:bCs/>
        </w:rPr>
        <w:t xml:space="preserve">§ </w:t>
      </w:r>
      <w:r>
        <w:rPr>
          <w:rStyle w:val="Bodytext4Italicfff1"/>
          <w:b/>
          <w:bCs/>
          <w:lang w:val="en-US" w:eastAsia="en-US" w:bidi="en-US"/>
        </w:rPr>
        <w:t>e</w:t>
      </w:r>
      <w:r>
        <w:rPr>
          <w:rStyle w:val="Bodytext4Italicfff1"/>
          <w:b/>
          <w:bCs/>
          <w:vertAlign w:val="superscript"/>
          <w:lang w:val="en-US" w:eastAsia="en-US" w:bidi="en-US"/>
        </w:rPr>
        <w:t>lan</w:t>
      </w:r>
      <w:r>
        <w:rPr>
          <w:rStyle w:val="Bodytext4Italicfff1"/>
          <w:b/>
          <w:bCs/>
          <w:lang w:val="en-US" w:eastAsia="en-US" w:bidi="en-US"/>
        </w:rPr>
        <w:t xml:space="preserve">d&lt;o </w:t>
      </w:r>
      <w:r>
        <w:rPr>
          <w:rStyle w:val="Bodytext4Italicfff1"/>
          <w:b/>
          <w:bCs/>
        </w:rPr>
        <w:t>=</w:t>
      </w:r>
      <w:r>
        <w:rPr>
          <w:rStyle w:val="Bodytext4Spacing0pt0"/>
          <w:b/>
          <w:bCs/>
        </w:rPr>
        <w:t xml:space="preserve"> 2я6 (т),</w:t>
      </w:r>
    </w:p>
    <w:p w14:paraId="5D29A1AB" w14:textId="77777777" w:rsidR="00F4136F" w:rsidRDefault="00E27E4F">
      <w:pPr>
        <w:pStyle w:val="Bodytext1480"/>
        <w:framePr w:w="6317" w:h="9700" w:hRule="exact" w:wrap="around" w:vAnchor="page" w:hAnchor="page" w:x="2998" w:y="2949"/>
        <w:shd w:val="clear" w:color="auto" w:fill="auto"/>
        <w:spacing w:before="0" w:after="59" w:line="80" w:lineRule="exact"/>
        <w:ind w:left="2320"/>
      </w:pPr>
      <w:r>
        <w:rPr>
          <w:rStyle w:val="Bodytext148FranklinGothicHeavy"/>
        </w:rPr>
        <w:t xml:space="preserve">— </w:t>
      </w:r>
      <w:r>
        <w:t>00</w:t>
      </w:r>
    </w:p>
    <w:p w14:paraId="5D29A1AC" w14:textId="77777777" w:rsidR="00F4136F" w:rsidRDefault="00E27E4F">
      <w:pPr>
        <w:pStyle w:val="Bodytext40"/>
        <w:framePr w:w="6317" w:h="9700" w:hRule="exact" w:wrap="around" w:vAnchor="page" w:hAnchor="page" w:x="2998" w:y="2949"/>
        <w:shd w:val="clear" w:color="auto" w:fill="auto"/>
        <w:spacing w:line="200" w:lineRule="exact"/>
        <w:ind w:left="60" w:firstLine="0"/>
        <w:jc w:val="left"/>
      </w:pPr>
      <w:r>
        <w:rPr>
          <w:rStyle w:val="Bodytext4Spacing0pt0"/>
          <w:b/>
          <w:bCs/>
        </w:rPr>
        <w:t>окончательно имеем</w:t>
      </w:r>
    </w:p>
    <w:p w14:paraId="5D29A1AD" w14:textId="77777777" w:rsidR="00F4136F" w:rsidRDefault="00E27E4F">
      <w:pPr>
        <w:pStyle w:val="Bodytext40"/>
        <w:framePr w:w="6317" w:h="9700" w:hRule="exact" w:wrap="around" w:vAnchor="page" w:hAnchor="page" w:x="2998" w:y="2949"/>
        <w:shd w:val="clear" w:color="auto" w:fill="auto"/>
        <w:tabs>
          <w:tab w:val="right" w:pos="6239"/>
        </w:tabs>
        <w:spacing w:after="60" w:line="230" w:lineRule="exact"/>
        <w:ind w:left="2320" w:firstLine="0"/>
        <w:jc w:val="both"/>
      </w:pPr>
      <w:r>
        <w:rPr>
          <w:rStyle w:val="Bodytext4Italicfff1"/>
          <w:b/>
          <w:bCs/>
          <w:lang w:val="en-US" w:eastAsia="en-US" w:bidi="en-US"/>
        </w:rPr>
        <w:t>k</w:t>
      </w:r>
      <w:r>
        <w:rPr>
          <w:rStyle w:val="Bodytext4Italicfff1"/>
          <w:b/>
          <w:bCs/>
          <w:vertAlign w:val="subscript"/>
          <w:lang w:val="en-US" w:eastAsia="en-US" w:bidi="en-US"/>
        </w:rPr>
        <w:t>x</w:t>
      </w:r>
      <w:r>
        <w:rPr>
          <w:rStyle w:val="Bodytext4Spacing0pt0"/>
          <w:b/>
          <w:bCs/>
          <w:lang w:val="en-US" w:eastAsia="en-US" w:bidi="en-US"/>
        </w:rPr>
        <w:t xml:space="preserve"> </w:t>
      </w:r>
      <w:r>
        <w:rPr>
          <w:rStyle w:val="Bodytext4Spacing0pt0"/>
          <w:b/>
          <w:bCs/>
        </w:rPr>
        <w:t>(т) = 2я®б (т).</w:t>
      </w:r>
      <w:r>
        <w:rPr>
          <w:rStyle w:val="Bodytext4Spacing0pt0"/>
          <w:b/>
          <w:bCs/>
        </w:rPr>
        <w:tab/>
        <w:t>(**)</w:t>
      </w:r>
    </w:p>
    <w:p w14:paraId="5D29A1AE" w14:textId="77777777" w:rsidR="00F4136F" w:rsidRDefault="00E27E4F">
      <w:pPr>
        <w:pStyle w:val="Bodytext40"/>
        <w:framePr w:w="6317" w:h="9700" w:hRule="exact" w:wrap="around" w:vAnchor="page" w:hAnchor="page" w:x="2998" w:y="2949"/>
        <w:shd w:val="clear" w:color="auto" w:fill="auto"/>
        <w:spacing w:line="230" w:lineRule="exact"/>
        <w:ind w:left="60" w:right="60" w:firstLine="340"/>
        <w:jc w:val="both"/>
      </w:pPr>
      <w:r>
        <w:rPr>
          <w:rStyle w:val="Bodytext4Spacing0pt0"/>
          <w:b/>
          <w:bCs/>
        </w:rPr>
        <w:t>Таким образом, корреляционная функция стационар</w:t>
      </w:r>
      <w:r>
        <w:rPr>
          <w:rStyle w:val="Bodytext4Spacing0pt0"/>
          <w:b/>
          <w:bCs/>
        </w:rPr>
        <w:softHyphen/>
        <w:t>ного белого шума пропорциональна дельта-функции; коэф</w:t>
      </w:r>
      <w:r>
        <w:rPr>
          <w:rStyle w:val="Bodytext4Spacing0pt0"/>
          <w:b/>
          <w:bCs/>
        </w:rPr>
        <w:softHyphen/>
        <w:t xml:space="preserve">фициент пропорциональности 2л® называют </w:t>
      </w:r>
      <w:r>
        <w:rPr>
          <w:rStyle w:val="Bodytext4Italicfff1"/>
          <w:b/>
          <w:bCs/>
        </w:rPr>
        <w:t>интенсив</w:t>
      </w:r>
      <w:r>
        <w:rPr>
          <w:rStyle w:val="Bodytext4Italicfff1"/>
          <w:b/>
          <w:bCs/>
        </w:rPr>
        <w:softHyphen/>
        <w:t>ностью стационарного белого шума.</w:t>
      </w:r>
    </w:p>
    <w:p w14:paraId="5D29A1AF" w14:textId="77777777" w:rsidR="00F4136F" w:rsidRDefault="00E27E4F">
      <w:pPr>
        <w:pStyle w:val="Headerorfooter0"/>
        <w:framePr w:w="6365" w:h="195" w:hRule="exact" w:wrap="around" w:vAnchor="page" w:hAnchor="page" w:x="2974" w:y="12798"/>
        <w:shd w:val="clear" w:color="auto" w:fill="auto"/>
        <w:spacing w:line="160" w:lineRule="exact"/>
        <w:ind w:left="160"/>
      </w:pPr>
      <w:r>
        <w:rPr>
          <w:rStyle w:val="HeaderorfooterSpacing0pt5"/>
        </w:rPr>
        <w:t>444</w:t>
      </w:r>
    </w:p>
    <w:p w14:paraId="5D29A1B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1B1" w14:textId="7ADEEBE0" w:rsidR="00F4136F" w:rsidRDefault="00BF5A3A">
      <w:pPr>
        <w:rPr>
          <w:sz w:val="2"/>
          <w:szCs w:val="2"/>
        </w:rPr>
      </w:pPr>
      <w:r>
        <w:rPr>
          <w:noProof/>
        </w:rPr>
        <mc:AlternateContent>
          <mc:Choice Requires="wps">
            <w:drawing>
              <wp:anchor distT="0" distB="0" distL="114300" distR="114300" simplePos="0" relativeHeight="251662336" behindDoc="1" locked="0" layoutInCell="1" allowOverlap="1" wp14:anchorId="5D29B88D" wp14:editId="767ED5D9">
                <wp:simplePos x="0" y="0"/>
                <wp:positionH relativeFrom="page">
                  <wp:posOffset>4641850</wp:posOffset>
                </wp:positionH>
                <wp:positionV relativeFrom="page">
                  <wp:posOffset>6525895</wp:posOffset>
                </wp:positionV>
                <wp:extent cx="658495" cy="0"/>
                <wp:effectExtent l="12700" t="10795" r="14605" b="8255"/>
                <wp:wrapNone/>
                <wp:docPr id="82"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Arrowheads="1"/>
                      </wps:cNvCnPr>
                      <wps:spPr bwMode="auto">
                        <a:xfrm>
                          <a:off x="0" y="0"/>
                          <a:ext cx="658495" cy="0"/>
                        </a:xfrm>
                        <a:prstGeom prst="straightConnector1">
                          <a:avLst/>
                        </a:prstGeom>
                        <a:solidFill>
                          <a:srgbClr val="FFFFFF"/>
                        </a:solidFill>
                        <a:ln w="1524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15BD2EE9" id="AutoShape 32" o:spid="_x0000_s1026" type="#_x0000_t32" style="position:absolute;margin-left:365.5pt;margin-top:513.85pt;width:51.85pt;height:0;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" filled="t" strokeweight="1.2pt">
                <v:path arrowok="f"/>
                <o:lock v:ext="edit" shapetype="f"/>
                <w10:wrap anchorx="page" anchory="page"/>
              </v:shape>
            </w:pict>
          </mc:Fallback>
        </mc:AlternateContent>
      </w:r>
    </w:p>
    <w:p w14:paraId="5D29A1B2" w14:textId="77777777" w:rsidR="00F4136F" w:rsidRDefault="00E27E4F">
      <w:pPr>
        <w:pStyle w:val="Bodytext40"/>
        <w:framePr w:w="6274" w:h="5358" w:hRule="exact" w:wrap="around" w:vAnchor="page" w:hAnchor="page" w:x="3020" w:y="3044"/>
        <w:shd w:val="clear" w:color="auto" w:fill="auto"/>
        <w:spacing w:line="221" w:lineRule="exact"/>
        <w:ind w:left="40" w:right="40" w:firstLine="380"/>
        <w:jc w:val="both"/>
      </w:pPr>
      <w:r>
        <w:rPr>
          <w:rStyle w:val="Bodytext4Spacing0pt0"/>
          <w:b/>
          <w:bCs/>
        </w:rPr>
        <w:t xml:space="preserve">Дельта-функция равна нулю при всех значениях </w:t>
      </w:r>
      <w:r>
        <w:rPr>
          <w:rStyle w:val="Bodytext4Spacing2ptb"/>
          <w:b/>
          <w:bCs/>
        </w:rPr>
        <w:t xml:space="preserve">т^О, </w:t>
      </w:r>
      <w:r>
        <w:rPr>
          <w:rStyle w:val="Bodytext4Spacing0pt0"/>
          <w:b/>
          <w:bCs/>
        </w:rPr>
        <w:t xml:space="preserve">поэтому и корреляционная функция </w:t>
      </w:r>
      <w:r>
        <w:rPr>
          <w:rStyle w:val="Bodytext4Italicfff2"/>
          <w:b/>
          <w:bCs/>
        </w:rPr>
        <w:t>k</w:t>
      </w:r>
      <w:r>
        <w:rPr>
          <w:rStyle w:val="Bodytext4Italicfff2"/>
          <w:b/>
          <w:bCs/>
          <w:vertAlign w:val="subscript"/>
        </w:rPr>
        <w:t>x</w:t>
      </w:r>
      <w:r>
        <w:rPr>
          <w:rStyle w:val="Bodytext4Italicfff2"/>
          <w:b/>
          <w:bCs/>
        </w:rPr>
        <w:t>(r)</w:t>
      </w:r>
      <w:r>
        <w:rPr>
          <w:rStyle w:val="Bodytext4Spacing0pt0"/>
          <w:b/>
          <w:bCs/>
          <w:lang w:val="en-US" w:eastAsia="en-US" w:bidi="en-US"/>
        </w:rPr>
        <w:t xml:space="preserve"> </w:t>
      </w:r>
      <w:r>
        <w:rPr>
          <w:rStyle w:val="Bodytext4Spacing0pt0"/>
          <w:b/>
          <w:bCs/>
        </w:rPr>
        <w:t>также равна нулю при этих же значениях т [это видно из формулы (**)]. Равенство же нулю корреляционной функции стационар</w:t>
      </w:r>
      <w:r>
        <w:rPr>
          <w:rStyle w:val="Bodytext4Spacing0pt0"/>
          <w:b/>
          <w:bCs/>
        </w:rPr>
        <w:softHyphen/>
        <w:t xml:space="preserve">ного белого шума означает некоррелированность любых двух его сечений—случайных величин </w:t>
      </w:r>
      <w:r>
        <w:rPr>
          <w:rStyle w:val="Bodytext4Italicfff2"/>
          <w:b/>
          <w:bCs/>
          <w:lang w:val="ru-RU" w:eastAsia="ru-RU" w:bidi="ru-RU"/>
        </w:rPr>
        <w:t>X</w:t>
      </w:r>
      <w:r>
        <w:rPr>
          <w:rStyle w:val="Bodytext4Spacing0pt0"/>
          <w:b/>
          <w:bCs/>
        </w:rPr>
        <w:t xml:space="preserve"> </w:t>
      </w:r>
      <w:r>
        <w:rPr>
          <w:rStyle w:val="Bodytext4Italicfff2"/>
          <w:b/>
          <w:bCs/>
          <w:lang w:val="ru-RU" w:eastAsia="ru-RU" w:bidi="ru-RU"/>
        </w:rPr>
        <w:t>(</w:t>
      </w:r>
      <w:r>
        <w:rPr>
          <w:rStyle w:val="Bodytext4Italicfff2"/>
          <w:b/>
          <w:bCs/>
        </w:rPr>
        <w:t>t</w:t>
      </w:r>
      <w:r>
        <w:rPr>
          <w:rStyle w:val="Bodytext4Spacing0pt0"/>
          <w:b/>
          <w:bCs/>
          <w:lang w:val="en-US" w:eastAsia="en-US" w:bidi="en-US"/>
        </w:rPr>
        <w:t xml:space="preserve"> J </w:t>
      </w:r>
      <w:r>
        <w:rPr>
          <w:rStyle w:val="Bodytext4Spacing0pt0"/>
          <w:b/>
          <w:bCs/>
        </w:rPr>
        <w:t xml:space="preserve">и </w:t>
      </w:r>
      <w:r>
        <w:rPr>
          <w:rStyle w:val="Bodytext4Italicfff2"/>
          <w:b/>
          <w:bCs/>
          <w:lang w:val="ru-RU" w:eastAsia="ru-RU" w:bidi="ru-RU"/>
        </w:rPr>
        <w:t xml:space="preserve">X </w:t>
      </w:r>
      <w:r>
        <w:rPr>
          <w:rStyle w:val="Bodytext4Italicfff2"/>
          <w:b/>
          <w:bCs/>
        </w:rPr>
        <w:t>(t</w:t>
      </w:r>
      <w:r>
        <w:rPr>
          <w:rStyle w:val="Bodytext4Italicfff2"/>
          <w:b/>
          <w:bCs/>
          <w:vertAlign w:val="subscript"/>
        </w:rPr>
        <w:t>t</w:t>
      </w:r>
      <w:r>
        <w:rPr>
          <w:rStyle w:val="Bodytext4Italicfff2"/>
          <w:b/>
          <w:bCs/>
        </w:rPr>
        <w:t xml:space="preserve">) </w:t>
      </w:r>
      <w:r>
        <w:rPr>
          <w:rStyle w:val="Bodytext4Spacing0pt0"/>
          <w:b/>
          <w:bCs/>
        </w:rPr>
        <w:t>Благодаря этой особенности белый шум находит широ</w:t>
      </w:r>
      <w:r>
        <w:rPr>
          <w:rStyle w:val="Bodytext4Spacing0pt0"/>
          <w:b/>
          <w:bCs/>
        </w:rPr>
        <w:softHyphen/>
        <w:t>кое применение в теории случайных функций и ее при</w:t>
      </w:r>
      <w:r>
        <w:rPr>
          <w:rStyle w:val="Bodytext4Spacing0pt0"/>
          <w:b/>
          <w:bCs/>
        </w:rPr>
        <w:softHyphen/>
        <w:t>ложениях. Однако эта же особенность указывает на то, что осуществить белый шум невозможно, так как в дей</w:t>
      </w:r>
      <w:r>
        <w:rPr>
          <w:rStyle w:val="Bodytext4Spacing0pt0"/>
          <w:b/>
          <w:bCs/>
        </w:rPr>
        <w:softHyphen/>
        <w:t xml:space="preserve">ствительности при очень близких значениях </w:t>
      </w:r>
      <w:r>
        <w:rPr>
          <w:rStyle w:val="Bodytext4Italicfff2"/>
          <w:b/>
          <w:bCs/>
        </w:rPr>
        <w:t>t</w:t>
      </w:r>
      <w:r>
        <w:rPr>
          <w:rStyle w:val="Bodytext4Italicfff2"/>
          <w:b/>
          <w:bCs/>
          <w:vertAlign w:val="subscript"/>
        </w:rPr>
        <w:t>t</w:t>
      </w:r>
      <w:r>
        <w:rPr>
          <w:rStyle w:val="Bodytext4Spacing0pt0"/>
          <w:b/>
          <w:bCs/>
          <w:lang w:val="en-US" w:eastAsia="en-US" w:bidi="en-US"/>
        </w:rPr>
        <w:t xml:space="preserve"> </w:t>
      </w:r>
      <w:r>
        <w:rPr>
          <w:rStyle w:val="Bodytext4Spacing0pt0"/>
          <w:b/>
          <w:bCs/>
        </w:rPr>
        <w:t xml:space="preserve">и </w:t>
      </w:r>
      <w:r>
        <w:rPr>
          <w:rStyle w:val="Bodytext4Italicfff2"/>
          <w:b/>
          <w:bCs/>
        </w:rPr>
        <w:t>t</w:t>
      </w:r>
      <w:r>
        <w:rPr>
          <w:rStyle w:val="Bodytext4Italicfff2"/>
          <w:b/>
          <w:bCs/>
          <w:vertAlign w:val="subscript"/>
        </w:rPr>
        <w:t>t</w:t>
      </w:r>
      <w:r>
        <w:rPr>
          <w:rStyle w:val="Bodytext4Spacing0pt0"/>
          <w:b/>
          <w:bCs/>
          <w:lang w:val="en-US" w:eastAsia="en-US" w:bidi="en-US"/>
        </w:rPr>
        <w:t xml:space="preserve"> </w:t>
      </w:r>
      <w:r>
        <w:rPr>
          <w:rStyle w:val="Bodytext4Spacing0pt0"/>
          <w:b/>
          <w:bCs/>
        </w:rPr>
        <w:t>соот</w:t>
      </w:r>
      <w:r>
        <w:rPr>
          <w:rStyle w:val="Bodytext4Spacing0pt0"/>
          <w:b/>
          <w:bCs/>
        </w:rPr>
        <w:softHyphen/>
        <w:t xml:space="preserve">ветствующие случайные величины </w:t>
      </w:r>
      <w:r>
        <w:rPr>
          <w:rStyle w:val="Bodytext4Italicfff2"/>
          <w:b/>
          <w:bCs/>
          <w:lang w:val="ru-RU" w:eastAsia="ru-RU" w:bidi="ru-RU"/>
        </w:rPr>
        <w:t>X</w:t>
      </w:r>
      <w:r>
        <w:rPr>
          <w:rStyle w:val="Bodytext4Spacing0pt0"/>
          <w:b/>
          <w:bCs/>
        </w:rPr>
        <w:t xml:space="preserve"> </w:t>
      </w:r>
      <w:r>
        <w:rPr>
          <w:rStyle w:val="Bodytext4Spacing0pt0"/>
          <w:b/>
          <w:bCs/>
          <w:lang w:val="en-US" w:eastAsia="en-US" w:bidi="en-US"/>
        </w:rPr>
        <w:t>(f</w:t>
      </w:r>
      <w:r>
        <w:rPr>
          <w:rStyle w:val="Bodytext4Spacing0pt0"/>
          <w:b/>
          <w:bCs/>
          <w:vertAlign w:val="subscript"/>
          <w:lang w:val="en-US" w:eastAsia="en-US" w:bidi="en-US"/>
        </w:rPr>
        <w:t>t</w:t>
      </w:r>
      <w:r>
        <w:rPr>
          <w:rStyle w:val="Bodytext4Spacing0pt0"/>
          <w:b/>
          <w:bCs/>
          <w:lang w:val="en-US" w:eastAsia="en-US" w:bidi="en-US"/>
        </w:rPr>
        <w:t xml:space="preserve">) </w:t>
      </w:r>
      <w:r>
        <w:rPr>
          <w:rStyle w:val="Bodytext4Spacing0pt0"/>
          <w:b/>
          <w:bCs/>
        </w:rPr>
        <w:t xml:space="preserve">и </w:t>
      </w:r>
      <w:r>
        <w:rPr>
          <w:rStyle w:val="Bodytext4Italicfff2"/>
          <w:b/>
          <w:bCs/>
          <w:lang w:val="ru-RU" w:eastAsia="ru-RU" w:bidi="ru-RU"/>
        </w:rPr>
        <w:t>X</w:t>
      </w:r>
      <w:r>
        <w:rPr>
          <w:rStyle w:val="Bodytext4Spacing0pt0"/>
          <w:b/>
          <w:bCs/>
        </w:rPr>
        <w:t xml:space="preserve"> (</w:t>
      </w:r>
      <w:r>
        <w:rPr>
          <w:rStyle w:val="Bodytext4Italicfff2"/>
          <w:b/>
          <w:bCs/>
        </w:rPr>
        <w:t>t</w:t>
      </w:r>
      <w:r>
        <w:rPr>
          <w:rStyle w:val="Bodytext4Spacing0pt0"/>
          <w:b/>
          <w:bCs/>
          <w:vertAlign w:val="subscript"/>
          <w:lang w:val="en-US" w:eastAsia="en-US" w:bidi="en-US"/>
        </w:rPr>
        <w:t>t</w:t>
      </w:r>
      <w:r>
        <w:rPr>
          <w:rStyle w:val="Bodytext4Spacing0pt0"/>
          <w:b/>
          <w:bCs/>
        </w:rPr>
        <w:t>) в извест</w:t>
      </w:r>
      <w:r>
        <w:rPr>
          <w:rStyle w:val="Bodytext4Spacing0pt0"/>
          <w:b/>
          <w:bCs/>
        </w:rPr>
        <w:softHyphen/>
        <w:t>ной степени коррелированы.</w:t>
      </w:r>
    </w:p>
    <w:p w14:paraId="5D29A1B3" w14:textId="77777777" w:rsidR="00F4136F" w:rsidRDefault="00E27E4F">
      <w:pPr>
        <w:pStyle w:val="Bodytext40"/>
        <w:framePr w:w="6274" w:h="5358" w:hRule="exact" w:wrap="around" w:vAnchor="page" w:hAnchor="page" w:x="3020" w:y="3044"/>
        <w:shd w:val="clear" w:color="auto" w:fill="auto"/>
        <w:spacing w:after="95" w:line="221" w:lineRule="exact"/>
        <w:ind w:left="40" w:right="40" w:firstLine="380"/>
        <w:jc w:val="both"/>
      </w:pPr>
      <w:r>
        <w:rPr>
          <w:rStyle w:val="Bodytext4Spacing0pt0"/>
          <w:b/>
          <w:bCs/>
        </w:rPr>
        <w:t>Таким образом, стационарный белый шум — математи</w:t>
      </w:r>
      <w:r>
        <w:rPr>
          <w:rStyle w:val="Bodytext4Spacing0pt0"/>
          <w:b/>
          <w:bCs/>
        </w:rPr>
        <w:softHyphen/>
        <w:t>ческая абстракция, полезная для теории случайных функ</w:t>
      </w:r>
      <w:r>
        <w:rPr>
          <w:rStyle w:val="Bodytext4Spacing0pt0"/>
          <w:b/>
          <w:bCs/>
        </w:rPr>
        <w:softHyphen/>
        <w:t>ций и ее приложений. В частности, белый шум исполь</w:t>
      </w:r>
      <w:r>
        <w:rPr>
          <w:rStyle w:val="Bodytext4Spacing0pt0"/>
          <w:b/>
          <w:bCs/>
        </w:rPr>
        <w:softHyphen/>
        <w:t xml:space="preserve">зуют для моделирования случайных процессов, которые имеют постоянную спектральную плотность в </w:t>
      </w:r>
      <w:r>
        <w:rPr>
          <w:rStyle w:val="Bodytext4Spacing2pta"/>
          <w:b/>
          <w:bCs/>
        </w:rPr>
        <w:t>опреде</w:t>
      </w:r>
      <w:r>
        <w:rPr>
          <w:rStyle w:val="Bodytext4Spacing2pta"/>
          <w:b/>
          <w:bCs/>
        </w:rPr>
        <w:softHyphen/>
        <w:t>ленном диапазоне частот,</w:t>
      </w:r>
      <w:r>
        <w:rPr>
          <w:rStyle w:val="Bodytext4Spacing0pt0"/>
          <w:b/>
          <w:bCs/>
        </w:rPr>
        <w:t xml:space="preserve"> причем поведение спектральной плотности вне его исследователя не инте</w:t>
      </w:r>
      <w:r>
        <w:rPr>
          <w:rStyle w:val="Bodytext4Spacing0pt0"/>
          <w:b/>
          <w:bCs/>
        </w:rPr>
        <w:softHyphen/>
        <w:t>ресует.</w:t>
      </w:r>
    </w:p>
    <w:p w14:paraId="5D29A1B4" w14:textId="77777777" w:rsidR="00F4136F" w:rsidRDefault="00E27E4F">
      <w:pPr>
        <w:pStyle w:val="Bodytext50"/>
        <w:framePr w:w="6274" w:h="5358" w:hRule="exact" w:wrap="around" w:vAnchor="page" w:hAnchor="page" w:x="3020" w:y="3044"/>
        <w:shd w:val="clear" w:color="auto" w:fill="auto"/>
        <w:spacing w:before="0" w:line="178" w:lineRule="exact"/>
        <w:ind w:left="40" w:right="40" w:firstLine="380"/>
      </w:pPr>
      <w:r>
        <w:rPr>
          <w:rStyle w:val="Bodytext5Spacing0ptf0"/>
        </w:rPr>
        <w:t>Пример. Спектральная плотность стационарной случайной функ</w:t>
      </w:r>
      <w:r>
        <w:rPr>
          <w:rStyle w:val="Bodytext5Spacing0ptf0"/>
        </w:rPr>
        <w:softHyphen/>
        <w:t xml:space="preserve">ции </w:t>
      </w:r>
      <w:r>
        <w:rPr>
          <w:rStyle w:val="Bodytext5Italicff3"/>
          <w:lang w:val="ru-RU" w:eastAsia="ru-RU" w:bidi="ru-RU"/>
        </w:rPr>
        <w:t>X</w:t>
      </w:r>
      <w:r>
        <w:rPr>
          <w:rStyle w:val="Bodytext5Spacing0ptf0"/>
        </w:rPr>
        <w:t xml:space="preserve"> (О постоянна в диапазоне частот (— ю</w:t>
      </w:r>
      <w:r>
        <w:rPr>
          <w:rStyle w:val="Bodytext5Spacing0ptf0"/>
          <w:vertAlign w:val="subscript"/>
        </w:rPr>
        <w:t>0&gt;</w:t>
      </w:r>
      <w:r>
        <w:rPr>
          <w:rStyle w:val="Bodytext5Spacing0ptf0"/>
        </w:rPr>
        <w:t xml:space="preserve"> </w:t>
      </w:r>
      <w:r>
        <w:rPr>
          <w:rStyle w:val="Bodytext5Spacing0ptf0"/>
          <w:lang w:val="en-US" w:eastAsia="en-US" w:bidi="en-US"/>
        </w:rPr>
        <w:t>u&gt;</w:t>
      </w:r>
      <w:r>
        <w:rPr>
          <w:rStyle w:val="Bodytext5Spacing0ptf0"/>
          <w:vertAlign w:val="subscript"/>
          <w:lang w:val="en-US" w:eastAsia="en-US" w:bidi="en-US"/>
        </w:rPr>
        <w:t>0</w:t>
      </w:r>
      <w:r>
        <w:rPr>
          <w:rStyle w:val="Bodytext5Spacing0ptf0"/>
          <w:lang w:val="en-US" w:eastAsia="en-US" w:bidi="en-US"/>
        </w:rPr>
        <w:t xml:space="preserve">), </w:t>
      </w:r>
      <w:r>
        <w:rPr>
          <w:rStyle w:val="Bodytext5Spacing0ptf0"/>
        </w:rPr>
        <w:t>а вне его равна нулю:</w:t>
      </w:r>
    </w:p>
    <w:p w14:paraId="5D29A1B5" w14:textId="77777777" w:rsidR="00F4136F" w:rsidRDefault="00E27E4F">
      <w:pPr>
        <w:pStyle w:val="Bodytext50"/>
        <w:framePr w:w="6274" w:h="590" w:hRule="exact" w:wrap="around" w:vAnchor="page" w:hAnchor="page" w:x="3020" w:y="9170"/>
        <w:shd w:val="clear" w:color="auto" w:fill="auto"/>
        <w:spacing w:before="0" w:line="173" w:lineRule="exact"/>
        <w:ind w:left="40" w:right="40" w:firstLine="0"/>
      </w:pPr>
      <w:r>
        <w:rPr>
          <w:rStyle w:val="Bodytext5Spacing0ptf0"/>
        </w:rPr>
        <w:t>Найти: а) корреляционную функцию; 6) дисперсию случайной функ</w:t>
      </w:r>
      <w:r>
        <w:rPr>
          <w:rStyle w:val="Bodytext5Spacing0ptf0"/>
        </w:rPr>
        <w:softHyphen/>
        <w:t xml:space="preserve">ции </w:t>
      </w:r>
      <w:r>
        <w:rPr>
          <w:rStyle w:val="Bodytext5Italicff3"/>
          <w:lang w:val="ru-RU" w:eastAsia="ru-RU" w:bidi="ru-RU"/>
        </w:rPr>
        <w:t>X</w:t>
      </w:r>
      <w:r>
        <w:rPr>
          <w:rStyle w:val="Bodytext5Spacing0ptf0"/>
        </w:rPr>
        <w:t xml:space="preserve"> (О-</w:t>
      </w:r>
    </w:p>
    <w:p w14:paraId="5D29A1B6" w14:textId="77777777" w:rsidR="00F4136F" w:rsidRDefault="00E27E4F">
      <w:pPr>
        <w:pStyle w:val="Bodytext50"/>
        <w:framePr w:w="6274" w:h="590" w:hRule="exact" w:wrap="around" w:vAnchor="page" w:hAnchor="page" w:x="3020" w:y="9170"/>
        <w:shd w:val="clear" w:color="auto" w:fill="auto"/>
        <w:spacing w:before="0" w:line="173" w:lineRule="exact"/>
        <w:ind w:left="40" w:firstLine="380"/>
      </w:pPr>
      <w:r>
        <w:rPr>
          <w:rStyle w:val="Bodytext5Spacing1pt"/>
        </w:rPr>
        <w:t>Решение,</w:t>
      </w:r>
      <w:r>
        <w:rPr>
          <w:rStyle w:val="Bodytext5Spacing0ptf0"/>
        </w:rPr>
        <w:t xml:space="preserve"> а) Найдем искомую корреляционную функцию:</w:t>
      </w:r>
    </w:p>
    <w:p w14:paraId="5D29A1B7" w14:textId="2C54CEE6" w:rsidR="00F4136F" w:rsidRDefault="00BF5A3A">
      <w:pPr>
        <w:framePr w:wrap="none" w:vAnchor="page" w:hAnchor="page" w:x="4633" w:y="8545"/>
        <w:rPr>
          <w:sz w:val="2"/>
          <w:szCs w:val="2"/>
        </w:rPr>
      </w:pPr>
      <w:r>
        <w:rPr>
          <w:noProof/>
        </w:rPr>
        <w:drawing>
          <wp:inline distT="0" distB="0" distL="0" distR="0" wp14:anchorId="5D29B88E" wp14:editId="3DC0E66E">
            <wp:extent cx="1952625" cy="333375"/>
            <wp:effectExtent l="0" t="0" r="9525"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52625" cy="333375"/>
                    </a:xfrm>
                    <a:prstGeom prst="rect">
                      <a:avLst/>
                    </a:prstGeom>
                    <a:noFill/>
                    <a:ln>
                      <a:noFill/>
                    </a:ln>
                  </pic:spPr>
                </pic:pic>
              </a:graphicData>
            </a:graphic>
          </wp:inline>
        </w:drawing>
      </w:r>
    </w:p>
    <w:p w14:paraId="5D29A1B8" w14:textId="77777777" w:rsidR="00F4136F" w:rsidRDefault="00E27E4F">
      <w:pPr>
        <w:pStyle w:val="Bodytext50"/>
        <w:framePr w:wrap="around" w:vAnchor="page" w:hAnchor="page" w:x="3020" w:y="10148"/>
        <w:shd w:val="clear" w:color="auto" w:fill="auto"/>
        <w:spacing w:before="0" w:line="160" w:lineRule="exact"/>
        <w:ind w:left="835" w:right="2021" w:firstLine="0"/>
      </w:pPr>
      <w:r>
        <w:rPr>
          <w:rStyle w:val="Bodytext5Italicff3"/>
        </w:rPr>
        <w:t>k</w:t>
      </w:r>
      <w:r>
        <w:rPr>
          <w:rStyle w:val="Bodytext5Italicff3"/>
          <w:vertAlign w:val="subscript"/>
        </w:rPr>
        <w:t>x</w:t>
      </w:r>
      <w:r>
        <w:rPr>
          <w:rStyle w:val="Bodytext5Spacing0ptf0"/>
          <w:lang w:val="en-US" w:eastAsia="en-US" w:bidi="en-US"/>
        </w:rPr>
        <w:t xml:space="preserve"> </w:t>
      </w:r>
      <w:r>
        <w:rPr>
          <w:rStyle w:val="Bodytext5Spacing0ptf0"/>
        </w:rPr>
        <w:t xml:space="preserve">(т) = V </w:t>
      </w:r>
      <w:r>
        <w:rPr>
          <w:rStyle w:val="Bodytext5Spacing0ptf0"/>
          <w:lang w:val="en-US" w:eastAsia="en-US" w:bidi="en-US"/>
        </w:rPr>
        <w:t xml:space="preserve">s cos ondci&gt; </w:t>
      </w:r>
      <w:r>
        <w:rPr>
          <w:rStyle w:val="Bodytext5Spacing0ptf0"/>
        </w:rPr>
        <w:t xml:space="preserve">= </w:t>
      </w:r>
      <w:r>
        <w:rPr>
          <w:rStyle w:val="Bodytext5Spacing0ptf0"/>
          <w:lang w:val="en-US" w:eastAsia="en-US" w:bidi="en-US"/>
        </w:rPr>
        <w:t xml:space="preserve">2s </w:t>
      </w:r>
      <w:r>
        <w:rPr>
          <w:rStyle w:val="Bodytext5Spacing0ptf0"/>
        </w:rPr>
        <w:t xml:space="preserve">\ </w:t>
      </w:r>
      <w:r>
        <w:rPr>
          <w:rStyle w:val="Bodytext5Spacing0ptf0"/>
          <w:lang w:val="en-US" w:eastAsia="en-US" w:bidi="en-US"/>
        </w:rPr>
        <w:t>cos mda&gt;</w:t>
      </w:r>
    </w:p>
    <w:p w14:paraId="5D29A1B9" w14:textId="77777777" w:rsidR="00F4136F" w:rsidRDefault="00E27E4F">
      <w:pPr>
        <w:pStyle w:val="Bodytext50"/>
        <w:framePr w:w="898" w:h="518" w:hRule="exact" w:wrap="around" w:vAnchor="page" w:hAnchor="page" w:x="7474" w:y="9997"/>
        <w:shd w:val="clear" w:color="auto" w:fill="auto"/>
        <w:spacing w:before="0" w:line="230" w:lineRule="exact"/>
        <w:ind w:firstLine="0"/>
        <w:jc w:val="center"/>
      </w:pPr>
      <w:r>
        <w:rPr>
          <w:rStyle w:val="Bodytext5Italicff4"/>
        </w:rPr>
        <w:t>2s</w:t>
      </w:r>
      <w:r>
        <w:rPr>
          <w:rStyle w:val="Bodytext5Spacing0ptf1"/>
          <w:lang w:val="en-US" w:eastAsia="en-US" w:bidi="en-US"/>
        </w:rPr>
        <w:t xml:space="preserve"> sin </w:t>
      </w:r>
      <w:r>
        <w:rPr>
          <w:rStyle w:val="Bodytext5Spacing0ptf1"/>
        </w:rPr>
        <w:t>{р„т</w:t>
      </w:r>
      <w:r>
        <w:rPr>
          <w:rStyle w:val="Bodytext5Spacing0ptf0"/>
        </w:rPr>
        <w:t xml:space="preserve"> т</w:t>
      </w:r>
    </w:p>
    <w:p w14:paraId="5D29A1BA" w14:textId="77777777" w:rsidR="00F4136F" w:rsidRDefault="00E27E4F">
      <w:pPr>
        <w:pStyle w:val="Bodytext40"/>
        <w:framePr w:wrap="around" w:vAnchor="page" w:hAnchor="page" w:x="3020" w:y="10382"/>
        <w:shd w:val="clear" w:color="auto" w:fill="auto"/>
        <w:spacing w:line="200" w:lineRule="exact"/>
        <w:ind w:left="3280" w:firstLine="0"/>
        <w:jc w:val="left"/>
      </w:pPr>
      <w:r>
        <w:rPr>
          <w:rStyle w:val="Bodytext4Spacing0pt0"/>
          <w:b/>
          <w:bCs/>
          <w:lang w:val="en-US" w:eastAsia="en-US" w:bidi="en-US"/>
        </w:rPr>
        <w:t>0</w:t>
      </w:r>
    </w:p>
    <w:p w14:paraId="5D29A1BB" w14:textId="77777777" w:rsidR="00F4136F" w:rsidRDefault="00E27E4F">
      <w:pPr>
        <w:pStyle w:val="Bodytext50"/>
        <w:framePr w:wrap="around" w:vAnchor="page" w:hAnchor="page" w:x="3020" w:y="10609"/>
        <w:shd w:val="clear" w:color="auto" w:fill="auto"/>
        <w:spacing w:before="0" w:line="160" w:lineRule="exact"/>
        <w:ind w:left="40" w:right="5333" w:firstLine="380"/>
      </w:pPr>
      <w:r>
        <w:rPr>
          <w:rStyle w:val="Bodytext5Spacing0ptf0"/>
        </w:rPr>
        <w:t>Итак,</w:t>
      </w:r>
    </w:p>
    <w:p w14:paraId="5D29A1BC" w14:textId="77777777" w:rsidR="00F4136F" w:rsidRDefault="00E27E4F">
      <w:pPr>
        <w:pStyle w:val="Bodytext40"/>
        <w:framePr w:w="6274" w:h="367" w:hRule="exact" w:wrap="around" w:vAnchor="page" w:hAnchor="page" w:x="3020" w:y="10804"/>
        <w:shd w:val="clear" w:color="auto" w:fill="auto"/>
        <w:spacing w:line="200" w:lineRule="exact"/>
        <w:ind w:left="2285" w:right="2386" w:firstLine="0"/>
      </w:pPr>
      <w:r>
        <w:rPr>
          <w:rStyle w:val="Bodytext4Spacing0pt0"/>
          <w:b/>
          <w:bCs/>
          <w:lang w:val="en-US" w:eastAsia="en-US" w:bidi="en-US"/>
        </w:rPr>
        <w:t>^</w:t>
      </w:r>
      <w:r>
        <w:rPr>
          <w:rStyle w:val="Bodytext4Spacing0pt0"/>
          <w:b/>
          <w:bCs/>
          <w:vertAlign w:val="subscript"/>
          <w:lang w:val="en-US" w:eastAsia="en-US" w:bidi="en-US"/>
        </w:rPr>
        <w:t>w=</w:t>
      </w:r>
      <w:r>
        <w:rPr>
          <w:rStyle w:val="Bodytext4Spacing0pt0"/>
          <w:b/>
          <w:bCs/>
          <w:lang w:val="en-US" w:eastAsia="en-US" w:bidi="en-US"/>
        </w:rPr>
        <w:t>2</w:t>
      </w:r>
      <w:r>
        <w:rPr>
          <w:rStyle w:val="Bodytext4Spacing0pt0"/>
          <w:b/>
          <w:bCs/>
          <w:vertAlign w:val="subscript"/>
          <w:lang w:val="en-US" w:eastAsia="en-US" w:bidi="en-US"/>
        </w:rPr>
        <w:t>£</w:t>
      </w:r>
      <w:r>
        <w:rPr>
          <w:rStyle w:val="Bodytext4Spacing0pt0"/>
          <w:b/>
          <w:bCs/>
          <w:lang w:val="en-US" w:eastAsia="en-US" w:bidi="en-US"/>
        </w:rPr>
        <w:t>sir</w:t>
      </w:r>
      <w:r>
        <w:rPr>
          <w:rStyle w:val="Bodytext4Spacing0pt0"/>
          <w:b/>
          <w:bCs/>
          <w:vertAlign w:val="subscript"/>
          <w:lang w:val="en-US" w:eastAsia="en-US" w:bidi="en-US"/>
        </w:rPr>
        <w:t>L</w:t>
      </w:r>
      <w:r>
        <w:rPr>
          <w:rStyle w:val="Bodytext4Spacing0pt0"/>
          <w:b/>
          <w:bCs/>
          <w:lang w:val="en-US" w:eastAsia="en-US" w:bidi="en-US"/>
        </w:rPr>
        <w:t>ca</w:t>
      </w:r>
      <w:r>
        <w:rPr>
          <w:rStyle w:val="Bodytext4Spacing0pt0"/>
          <w:b/>
          <w:bCs/>
          <w:vertAlign w:val="subscript"/>
          <w:lang w:val="en-US" w:eastAsia="en-US" w:bidi="en-US"/>
        </w:rPr>
        <w:t>2</w:t>
      </w:r>
      <w:r>
        <w:rPr>
          <w:rStyle w:val="Bodytext4Spacing0pt0"/>
          <w:b/>
          <w:bCs/>
          <w:lang w:val="en-US" w:eastAsia="en-US" w:bidi="en-US"/>
        </w:rPr>
        <w:t>T</w:t>
      </w:r>
    </w:p>
    <w:p w14:paraId="5D29A1BD" w14:textId="77777777" w:rsidR="00F4136F" w:rsidRDefault="00E27E4F">
      <w:pPr>
        <w:pStyle w:val="Bodytext50"/>
        <w:framePr w:wrap="around" w:vAnchor="page" w:hAnchor="page" w:x="3020" w:y="11305"/>
        <w:shd w:val="clear" w:color="auto" w:fill="auto"/>
        <w:spacing w:before="0" w:line="160" w:lineRule="exact"/>
        <w:ind w:left="40" w:firstLine="380"/>
      </w:pPr>
      <w:r>
        <w:rPr>
          <w:rStyle w:val="Bodytext5Spacing0ptf0"/>
        </w:rPr>
        <w:t>б) Найдем искомую дисперсию:</w:t>
      </w:r>
    </w:p>
    <w:p w14:paraId="5D29A1BE" w14:textId="77777777" w:rsidR="00F4136F" w:rsidRDefault="00E27E4F">
      <w:pPr>
        <w:pStyle w:val="Bodytext50"/>
        <w:framePr w:wrap="around" w:vAnchor="page" w:hAnchor="page" w:x="3673" w:y="11708"/>
        <w:shd w:val="clear" w:color="auto" w:fill="auto"/>
        <w:spacing w:before="0" w:line="160" w:lineRule="exact"/>
        <w:ind w:left="100" w:firstLine="0"/>
        <w:jc w:val="left"/>
      </w:pPr>
      <w:r>
        <w:rPr>
          <w:rStyle w:val="Bodytext5Italicff3"/>
        </w:rPr>
        <w:t>D</w:t>
      </w:r>
      <w:r>
        <w:rPr>
          <w:rStyle w:val="Bodytext5Italicff3"/>
          <w:vertAlign w:val="subscript"/>
        </w:rPr>
        <w:t>K</w:t>
      </w:r>
      <w:r>
        <w:rPr>
          <w:rStyle w:val="Bodytext5Spacing0ptf0"/>
          <w:lang w:val="en-US" w:eastAsia="en-US" w:bidi="en-US"/>
        </w:rPr>
        <w:t xml:space="preserve"> = lim </w:t>
      </w:r>
      <w:r>
        <w:rPr>
          <w:rStyle w:val="Bodytext5Italicff3"/>
        </w:rPr>
        <w:t>k</w:t>
      </w:r>
      <w:r>
        <w:rPr>
          <w:rStyle w:val="Bodytext5Italicff3"/>
          <w:vertAlign w:val="subscript"/>
        </w:rPr>
        <w:t>x</w:t>
      </w:r>
      <w:r>
        <w:rPr>
          <w:rStyle w:val="Bodytext5Spacing0ptf0"/>
          <w:lang w:val="en-US" w:eastAsia="en-US" w:bidi="en-US"/>
        </w:rPr>
        <w:t xml:space="preserve"> (t) = lim </w:t>
      </w:r>
      <w:r>
        <w:rPr>
          <w:rStyle w:val="Bodytext5Spacing0ptf2"/>
          <w:vertAlign w:val="superscript"/>
          <w:lang w:val="en-US" w:eastAsia="en-US" w:bidi="en-US"/>
        </w:rPr>
        <w:t>2s ain</w:t>
      </w:r>
      <w:r>
        <w:rPr>
          <w:rStyle w:val="Bodytext5Spacing0ptf0"/>
          <w:lang w:val="en-US" w:eastAsia="en-US" w:bidi="en-US"/>
        </w:rPr>
        <w:t xml:space="preserve"> ~2s«&gt;, lim</w:t>
      </w:r>
    </w:p>
    <w:p w14:paraId="5D29A1BF" w14:textId="77777777" w:rsidR="00F4136F" w:rsidRDefault="00E27E4F">
      <w:pPr>
        <w:pStyle w:val="Bodytext910"/>
        <w:framePr w:w="3125" w:h="274" w:hRule="exact" w:wrap="around" w:vAnchor="page" w:hAnchor="page" w:x="4143" w:y="11899"/>
        <w:shd w:val="clear" w:color="auto" w:fill="auto"/>
        <w:tabs>
          <w:tab w:val="left" w:pos="1140"/>
          <w:tab w:val="left" w:leader="hyphen" w:pos="1409"/>
          <w:tab w:val="left" w:leader="hyphen" w:pos="2518"/>
        </w:tabs>
        <w:spacing w:line="140" w:lineRule="exact"/>
        <w:ind w:left="540" w:right="230"/>
        <w:jc w:val="both"/>
      </w:pPr>
      <w:r>
        <w:rPr>
          <w:rStyle w:val="Bodytext91Italic1"/>
        </w:rPr>
        <w:t>Л</w:t>
      </w:r>
      <w:r>
        <w:rPr>
          <w:rStyle w:val="Bodytext91Spacing0pt1"/>
          <w:lang w:val="ru-RU" w:eastAsia="ru-RU" w:bidi="ru-RU"/>
        </w:rPr>
        <w:t xml:space="preserve"> </w:t>
      </w:r>
      <w:r>
        <w:rPr>
          <w:rStyle w:val="Bodytext91Spacing0pt1"/>
        </w:rPr>
        <w:t xml:space="preserve">\ </w:t>
      </w:r>
      <w:r>
        <w:rPr>
          <w:rStyle w:val="Bodytext91Spacing0pt1"/>
          <w:lang w:val="ru-RU" w:eastAsia="ru-RU" w:bidi="ru-RU"/>
        </w:rPr>
        <w:t>•/</w:t>
      </w:r>
      <w:r>
        <w:rPr>
          <w:rStyle w:val="Bodytext91Spacing0pt1"/>
          <w:lang w:val="ru-RU" w:eastAsia="ru-RU" w:bidi="ru-RU"/>
        </w:rPr>
        <w:tab/>
      </w:r>
      <w:r>
        <w:rPr>
          <w:rStyle w:val="Bodytext91Spacing0pt1"/>
        </w:rPr>
        <w:tab/>
        <w:t xml:space="preserve"> </w:t>
      </w:r>
      <w:r>
        <w:rPr>
          <w:rStyle w:val="Bodytext91Spacing0pt1"/>
        </w:rPr>
        <w:tab/>
        <w:t>—</w:t>
      </w:r>
      <w:r>
        <w:rPr>
          <w:rStyle w:val="Bodytext91Spacing0pt1"/>
          <w:lang w:val="ru-RU" w:eastAsia="ru-RU" w:bidi="ru-RU"/>
        </w:rPr>
        <w:t>—в</w:t>
      </w:r>
    </w:p>
    <w:p w14:paraId="5D29A1C0" w14:textId="77777777" w:rsidR="00F4136F" w:rsidRDefault="00E27E4F">
      <w:pPr>
        <w:pStyle w:val="Bodytext50"/>
        <w:framePr w:w="3125" w:h="274" w:hRule="exact" w:wrap="around" w:vAnchor="page" w:hAnchor="page" w:x="4143" w:y="11899"/>
        <w:shd w:val="clear" w:color="auto" w:fill="auto"/>
        <w:tabs>
          <w:tab w:val="right" w:pos="1458"/>
          <w:tab w:val="right" w:pos="1938"/>
          <w:tab w:val="right" w:pos="3167"/>
        </w:tabs>
        <w:spacing w:before="0" w:line="160" w:lineRule="exact"/>
        <w:ind w:left="100" w:firstLine="0"/>
      </w:pPr>
      <w:r>
        <w:rPr>
          <w:rStyle w:val="Bodytext5Spacing0ptf0"/>
        </w:rPr>
        <w:t>г-*#</w:t>
      </w:r>
      <w:r>
        <w:rPr>
          <w:rStyle w:val="Bodytext5Spacing0ptf0"/>
        </w:rPr>
        <w:tab/>
        <w:t>г-**</w:t>
      </w:r>
      <w:r>
        <w:rPr>
          <w:rStyle w:val="Bodytext5Spacing0ptf0"/>
        </w:rPr>
        <w:tab/>
      </w:r>
      <w:r>
        <w:rPr>
          <w:rStyle w:val="Bodytext5Spacing0ptf0"/>
          <w:lang w:val="en-US" w:eastAsia="en-US" w:bidi="en-US"/>
        </w:rPr>
        <w:t>T</w:t>
      </w:r>
      <w:r>
        <w:rPr>
          <w:rStyle w:val="Bodytext5Spacing0ptf0"/>
          <w:lang w:val="en-US" w:eastAsia="en-US" w:bidi="en-US"/>
        </w:rPr>
        <w:tab/>
      </w:r>
      <w:r>
        <w:rPr>
          <w:rStyle w:val="Bodytext5SmallCaps4"/>
        </w:rPr>
        <w:t>t-»</w:t>
      </w:r>
    </w:p>
    <w:p w14:paraId="5D29A1C1" w14:textId="77777777" w:rsidR="00F4136F" w:rsidRDefault="00E27E4F">
      <w:pPr>
        <w:pStyle w:val="Bodytext40"/>
        <w:framePr w:wrap="around" w:vAnchor="page" w:hAnchor="page" w:x="7014" w:y="11937"/>
        <w:shd w:val="clear" w:color="auto" w:fill="auto"/>
        <w:spacing w:line="200" w:lineRule="exact"/>
        <w:ind w:left="100" w:firstLine="0"/>
        <w:jc w:val="left"/>
      </w:pPr>
      <w:r>
        <w:rPr>
          <w:rStyle w:val="Bodytext4Spacing0pt0"/>
          <w:b/>
          <w:bCs/>
        </w:rPr>
        <w:t>т</w:t>
      </w:r>
      <w:r>
        <w:rPr>
          <w:rStyle w:val="Bodytext4Spacing0pt0"/>
          <w:b/>
          <w:bCs/>
          <w:lang w:val="en-US" w:eastAsia="en-US" w:bidi="en-US"/>
        </w:rPr>
        <w:t xml:space="preserve">-e </w:t>
      </w:r>
      <w:r>
        <w:rPr>
          <w:rStyle w:val="Bodytext4Spacing0pt0"/>
          <w:b/>
          <w:bCs/>
        </w:rPr>
        <w:t>а</w:t>
      </w:r>
      <w:r>
        <w:rPr>
          <w:rStyle w:val="Bodytext4Spacing0pt0"/>
          <w:b/>
          <w:bCs/>
          <w:vertAlign w:val="subscript"/>
        </w:rPr>
        <w:t>в</w:t>
      </w:r>
      <w:r>
        <w:rPr>
          <w:rStyle w:val="Bodytext4Spacing0pt0"/>
          <w:b/>
          <w:bCs/>
        </w:rPr>
        <w:t>т</w:t>
      </w:r>
    </w:p>
    <w:p w14:paraId="5D29A1C2" w14:textId="77777777" w:rsidR="00F4136F" w:rsidRDefault="00E27E4F">
      <w:pPr>
        <w:pStyle w:val="Bodytext40"/>
        <w:framePr w:wrap="around" w:vAnchor="page" w:hAnchor="page" w:x="7038" w:y="11723"/>
        <w:shd w:val="clear" w:color="auto" w:fill="auto"/>
        <w:spacing w:line="200" w:lineRule="exact"/>
        <w:ind w:left="100" w:firstLine="0"/>
        <w:jc w:val="left"/>
      </w:pPr>
      <w:r>
        <w:rPr>
          <w:rStyle w:val="Bodytext4Spacing0pt0"/>
          <w:b/>
          <w:bCs/>
          <w:lang w:val="en-US" w:eastAsia="en-US" w:bidi="en-US"/>
        </w:rPr>
        <w:t>l.m^^</w:t>
      </w:r>
    </w:p>
    <w:p w14:paraId="5D29A1C3" w14:textId="77777777" w:rsidR="00F4136F" w:rsidRDefault="00E27E4F">
      <w:pPr>
        <w:pStyle w:val="Bodytext50"/>
        <w:framePr w:wrap="around" w:vAnchor="page" w:hAnchor="page" w:x="8007" w:y="11823"/>
        <w:shd w:val="clear" w:color="auto" w:fill="auto"/>
        <w:spacing w:before="0" w:line="160" w:lineRule="exact"/>
        <w:ind w:left="100" w:firstLine="0"/>
        <w:jc w:val="left"/>
      </w:pPr>
      <w:r>
        <w:rPr>
          <w:rStyle w:val="Bodytext5Spacing0ptf0"/>
          <w:lang w:val="en-US" w:eastAsia="en-US" w:bidi="en-US"/>
        </w:rPr>
        <w:t>=2so»</w:t>
      </w:r>
      <w:r>
        <w:rPr>
          <w:rStyle w:val="Bodytext5Spacing0ptf0"/>
          <w:vertAlign w:val="subscript"/>
          <w:lang w:val="en-US" w:eastAsia="en-US" w:bidi="en-US"/>
        </w:rPr>
        <w:t>e</w:t>
      </w:r>
      <w:r>
        <w:rPr>
          <w:rStyle w:val="Bodytext5Spacing0ptf0"/>
          <w:lang w:val="en-US" w:eastAsia="en-US" w:bidi="en-US"/>
        </w:rPr>
        <w:t>.</w:t>
      </w:r>
    </w:p>
    <w:p w14:paraId="5D29A1C4" w14:textId="77777777" w:rsidR="00F4136F" w:rsidRDefault="00E27E4F">
      <w:pPr>
        <w:pStyle w:val="Bodytext50"/>
        <w:framePr w:wrap="around" w:vAnchor="page" w:hAnchor="page" w:x="3442" w:y="12179"/>
        <w:shd w:val="clear" w:color="auto" w:fill="auto"/>
        <w:spacing w:before="0" w:line="160" w:lineRule="exact"/>
        <w:ind w:left="100" w:firstLine="0"/>
        <w:jc w:val="left"/>
      </w:pPr>
      <w:r>
        <w:rPr>
          <w:rStyle w:val="Bodytext5Spacing0ptf0"/>
        </w:rPr>
        <w:t>Итак,</w:t>
      </w:r>
    </w:p>
    <w:p w14:paraId="5D29A1C5" w14:textId="77777777" w:rsidR="00F4136F" w:rsidRDefault="00E27E4F">
      <w:pPr>
        <w:pStyle w:val="Headerorfooter0"/>
        <w:framePr w:wrap="around" w:vAnchor="page" w:hAnchor="page" w:x="5708" w:y="12505"/>
        <w:shd w:val="clear" w:color="auto" w:fill="auto"/>
        <w:spacing w:line="210" w:lineRule="exact"/>
        <w:ind w:left="20"/>
      </w:pPr>
      <w:r>
        <w:rPr>
          <w:rStyle w:val="HeaderorfooterCandara1"/>
          <w:lang w:val="en-US" w:eastAsia="en-US" w:bidi="en-US"/>
        </w:rPr>
        <w:t>D</w:t>
      </w:r>
      <w:r>
        <w:rPr>
          <w:rStyle w:val="HeaderorfooterCandara1"/>
          <w:vertAlign w:val="subscript"/>
          <w:lang w:val="en-US" w:eastAsia="en-US" w:bidi="en-US"/>
        </w:rPr>
        <w:t>x</w:t>
      </w:r>
      <w:r>
        <w:rPr>
          <w:rStyle w:val="HeaderorfooterSpacing0pt5"/>
          <w:lang w:val="en-US" w:eastAsia="en-US" w:bidi="en-US"/>
        </w:rPr>
        <w:t xml:space="preserve"> =2 sa»</w:t>
      </w:r>
      <w:r>
        <w:rPr>
          <w:rStyle w:val="HeaderorfooterSpacing0pt5"/>
          <w:vertAlign w:val="subscript"/>
          <w:lang w:val="en-US" w:eastAsia="en-US" w:bidi="en-US"/>
        </w:rPr>
        <w:t>0</w:t>
      </w:r>
      <w:r>
        <w:rPr>
          <w:rStyle w:val="HeaderorfooterSpacing0pt5"/>
          <w:lang w:val="en-US" w:eastAsia="en-US" w:bidi="en-US"/>
        </w:rPr>
        <w:t>.</w:t>
      </w:r>
    </w:p>
    <w:p w14:paraId="5D29A1C6" w14:textId="77777777" w:rsidR="00F4136F" w:rsidRDefault="00E27E4F">
      <w:pPr>
        <w:pStyle w:val="Headerorfooter50"/>
        <w:framePr w:wrap="around" w:vAnchor="page" w:hAnchor="page" w:x="8962" w:y="12854"/>
        <w:shd w:val="clear" w:color="auto" w:fill="auto"/>
        <w:spacing w:line="200" w:lineRule="exact"/>
        <w:ind w:left="20"/>
      </w:pPr>
      <w:r>
        <w:rPr>
          <w:rStyle w:val="Headerorfooter5Spacing0pt5"/>
          <w:lang w:val="en-US" w:eastAsia="en-US" w:bidi="en-US"/>
        </w:rPr>
        <w:t>445</w:t>
      </w:r>
    </w:p>
    <w:p w14:paraId="5D29A1C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1C8" w14:textId="77777777" w:rsidR="00F4136F" w:rsidRDefault="00E27E4F">
      <w:pPr>
        <w:pStyle w:val="Bodytext40"/>
        <w:framePr w:w="6293" w:h="9732" w:hRule="exact" w:wrap="around" w:vAnchor="page" w:hAnchor="page" w:x="3011" w:y="2950"/>
        <w:shd w:val="clear" w:color="auto" w:fill="auto"/>
        <w:spacing w:after="124" w:line="226" w:lineRule="exact"/>
        <w:ind w:left="960" w:right="60" w:firstLine="0"/>
        <w:jc w:val="left"/>
      </w:pPr>
      <w:r>
        <w:rPr>
          <w:rStyle w:val="Bodytext4Spacing0pt0"/>
          <w:b/>
          <w:bCs/>
          <w:lang w:val="en-US" w:eastAsia="en-US" w:bidi="en-US"/>
        </w:rPr>
        <w:t xml:space="preserve">§ 8. </w:t>
      </w:r>
      <w:r>
        <w:rPr>
          <w:rStyle w:val="Bodytext4Spacing0pt0"/>
          <w:b/>
          <w:bCs/>
        </w:rPr>
        <w:t>Преобразование стационарной случайной функции стационарной линейной динамической системой</w:t>
      </w:r>
    </w:p>
    <w:p w14:paraId="5D29A1C9" w14:textId="77777777" w:rsidR="00F4136F" w:rsidRDefault="00E27E4F">
      <w:pPr>
        <w:pStyle w:val="Bodytext40"/>
        <w:framePr w:w="6293" w:h="9732" w:hRule="exact" w:wrap="around" w:vAnchor="page" w:hAnchor="page" w:x="3011" w:y="2950"/>
        <w:shd w:val="clear" w:color="auto" w:fill="auto"/>
        <w:spacing w:after="77" w:line="221" w:lineRule="exact"/>
        <w:ind w:left="40" w:right="60" w:firstLine="920"/>
        <w:jc w:val="both"/>
      </w:pPr>
      <w:r>
        <w:rPr>
          <w:rStyle w:val="Bodytext4Italicfff1"/>
          <w:b/>
          <w:bCs/>
        </w:rPr>
        <w:t xml:space="preserve">Стационарной линейной динамической системой </w:t>
      </w:r>
      <w:r>
        <w:rPr>
          <w:rStyle w:val="Bodytext4Spacing0pt0"/>
          <w:b/>
          <w:bCs/>
        </w:rPr>
        <w:t xml:space="preserve">называют устройство, которое описывается </w:t>
      </w:r>
      <w:r>
        <w:rPr>
          <w:rStyle w:val="Bodytext4Spacing2pta"/>
          <w:b/>
          <w:bCs/>
        </w:rPr>
        <w:t xml:space="preserve">линейным </w:t>
      </w:r>
      <w:r>
        <w:rPr>
          <w:rStyle w:val="Bodytext4Spacing0pt0"/>
          <w:b/>
          <w:bCs/>
        </w:rPr>
        <w:t>дифференциальным уравнением с постоянными коэффи</w:t>
      </w:r>
      <w:r>
        <w:rPr>
          <w:rStyle w:val="Bodytext4Spacing0pt0"/>
          <w:b/>
          <w:bCs/>
        </w:rPr>
        <w:softHyphen/>
        <w:t>циентами вида</w:t>
      </w:r>
    </w:p>
    <w:p w14:paraId="5D29A1CA" w14:textId="77777777" w:rsidR="00F4136F" w:rsidRDefault="00E27E4F">
      <w:pPr>
        <w:pStyle w:val="Bodytext40"/>
        <w:framePr w:w="6293" w:h="9732" w:hRule="exact" w:wrap="around" w:vAnchor="page" w:hAnchor="page" w:x="3011" w:y="2950"/>
        <w:shd w:val="clear" w:color="auto" w:fill="auto"/>
        <w:tabs>
          <w:tab w:val="left" w:pos="3057"/>
        </w:tabs>
        <w:spacing w:after="33" w:line="200" w:lineRule="exact"/>
        <w:ind w:left="1060" w:firstLine="0"/>
        <w:jc w:val="both"/>
      </w:pPr>
      <w:r>
        <w:rPr>
          <w:rStyle w:val="Bodytext4Spacing0pt0"/>
          <w:b/>
          <w:bCs/>
        </w:rPr>
        <w:t>а</w:t>
      </w:r>
      <w:r>
        <w:rPr>
          <w:rStyle w:val="Bodytext4Spacing0pt0"/>
          <w:b/>
          <w:bCs/>
          <w:vertAlign w:val="subscript"/>
        </w:rPr>
        <w:t>0</w:t>
      </w:r>
      <w:r>
        <w:rPr>
          <w:rStyle w:val="Bodytext4Spacing0pt0"/>
          <w:b/>
          <w:bCs/>
        </w:rPr>
        <w:t>К‘"&gt; (0 +</w:t>
      </w:r>
      <w:r>
        <w:rPr>
          <w:rStyle w:val="Bodytext4Spacing0pt0"/>
          <w:b/>
          <w:bCs/>
        </w:rPr>
        <w:tab/>
        <w:t xml:space="preserve">(0 + ... + </w:t>
      </w:r>
      <w:r>
        <w:rPr>
          <w:rStyle w:val="Bodytext4Italicfff1"/>
          <w:b/>
          <w:bCs/>
          <w:lang w:val="en-US" w:eastAsia="en-US" w:bidi="en-US"/>
        </w:rPr>
        <w:t>a</w:t>
      </w:r>
      <w:r>
        <w:rPr>
          <w:rStyle w:val="Bodytext4Italicfff1"/>
          <w:b/>
          <w:bCs/>
          <w:vertAlign w:val="subscript"/>
          <w:lang w:val="en-US" w:eastAsia="en-US" w:bidi="en-US"/>
        </w:rPr>
        <w:t>n</w:t>
      </w:r>
      <w:r>
        <w:rPr>
          <w:rStyle w:val="Bodytext4Italicfff1"/>
          <w:b/>
          <w:bCs/>
          <w:lang w:val="en-US" w:eastAsia="en-US" w:bidi="en-US"/>
        </w:rPr>
        <w:t>Y (t)</w:t>
      </w:r>
      <w:r>
        <w:rPr>
          <w:rStyle w:val="Bodytext4Spacing0pt0"/>
          <w:b/>
          <w:bCs/>
          <w:lang w:val="en-US" w:eastAsia="en-US" w:bidi="en-US"/>
        </w:rPr>
        <w:t xml:space="preserve"> </w:t>
      </w:r>
      <w:r>
        <w:rPr>
          <w:rStyle w:val="Bodytext4Spacing0pt0"/>
          <w:b/>
          <w:bCs/>
        </w:rPr>
        <w:t>=</w:t>
      </w:r>
    </w:p>
    <w:p w14:paraId="5D29A1CB" w14:textId="77777777" w:rsidR="00F4136F" w:rsidRDefault="00E27E4F">
      <w:pPr>
        <w:pStyle w:val="Bodytext100"/>
        <w:framePr w:w="6293" w:h="9732" w:hRule="exact" w:wrap="around" w:vAnchor="page" w:hAnchor="page" w:x="3011" w:y="2950"/>
        <w:shd w:val="clear" w:color="auto" w:fill="auto"/>
        <w:tabs>
          <w:tab w:val="right" w:pos="6231"/>
        </w:tabs>
        <w:spacing w:after="61" w:line="200" w:lineRule="exact"/>
        <w:ind w:left="40" w:firstLine="920"/>
      </w:pPr>
      <w:r>
        <w:rPr>
          <w:rStyle w:val="Bodytext10NotItalic3"/>
          <w:b/>
          <w:bCs/>
        </w:rPr>
        <w:t xml:space="preserve">= </w:t>
      </w:r>
      <w:r>
        <w:rPr>
          <w:rStyle w:val="Bodytext10Spacing1ptb"/>
          <w:b/>
          <w:bCs/>
          <w:i/>
          <w:iCs/>
          <w:lang w:val="ru-RU" w:eastAsia="ru-RU" w:bidi="ru-RU"/>
        </w:rPr>
        <w:t>Ь„Х™</w:t>
      </w:r>
      <w:r>
        <w:rPr>
          <w:rStyle w:val="Bodytext10Spacing0pt4"/>
          <w:b/>
          <w:bCs/>
          <w:i/>
          <w:iCs/>
        </w:rPr>
        <w:t xml:space="preserve"> </w:t>
      </w:r>
      <w:r>
        <w:rPr>
          <w:rStyle w:val="Bodytext10Spacing1ptb"/>
          <w:b/>
          <w:bCs/>
          <w:i/>
          <w:iCs/>
        </w:rPr>
        <w:t>(t)</w:t>
      </w:r>
      <w:r>
        <w:rPr>
          <w:rStyle w:val="Bodytext10NotItalic3"/>
          <w:b/>
          <w:bCs/>
          <w:lang w:val="en-US" w:eastAsia="en-US" w:bidi="en-US"/>
        </w:rPr>
        <w:t xml:space="preserve"> </w:t>
      </w:r>
      <w:r>
        <w:rPr>
          <w:rStyle w:val="Bodytext10NotItalic3"/>
          <w:b/>
          <w:bCs/>
        </w:rPr>
        <w:t xml:space="preserve">+ </w:t>
      </w:r>
      <w:r>
        <w:rPr>
          <w:rStyle w:val="Bodytext10Spacing0pt4"/>
          <w:b/>
          <w:bCs/>
          <w:i/>
          <w:iCs/>
        </w:rPr>
        <w:t>Ь</w:t>
      </w:r>
      <w:r>
        <w:rPr>
          <w:rStyle w:val="Bodytext10Spacing0pt4"/>
          <w:b/>
          <w:bCs/>
          <w:i/>
          <w:iCs/>
          <w:vertAlign w:val="subscript"/>
        </w:rPr>
        <w:t>г</w:t>
      </w:r>
      <w:r>
        <w:rPr>
          <w:rStyle w:val="Bodytext10Spacing0pt4"/>
          <w:b/>
          <w:bCs/>
          <w:i/>
          <w:iCs/>
        </w:rPr>
        <w:t xml:space="preserve">Х^-" </w:t>
      </w:r>
      <w:r>
        <w:rPr>
          <w:rStyle w:val="Bodytext10Spacing0pt4"/>
          <w:b/>
          <w:bCs/>
          <w:i/>
          <w:iCs/>
          <w:lang w:val="en-US" w:eastAsia="en-US" w:bidi="en-US"/>
        </w:rPr>
        <w:t>(t)</w:t>
      </w:r>
      <w:r>
        <w:rPr>
          <w:rStyle w:val="Bodytext10NotItalic3"/>
          <w:b/>
          <w:bCs/>
          <w:lang w:val="en-US" w:eastAsia="en-US" w:bidi="en-US"/>
        </w:rPr>
        <w:t xml:space="preserve"> </w:t>
      </w:r>
      <w:r>
        <w:rPr>
          <w:rStyle w:val="Bodytext10NotItalic3"/>
          <w:b/>
          <w:bCs/>
        </w:rPr>
        <w:t xml:space="preserve">+ ... + </w:t>
      </w:r>
      <w:r>
        <w:rPr>
          <w:rStyle w:val="Bodytext10Spacing0pt4"/>
          <w:b/>
          <w:bCs/>
          <w:i/>
          <w:iCs/>
          <w:lang w:val="en-US" w:eastAsia="en-US" w:bidi="en-US"/>
        </w:rPr>
        <w:t>b</w:t>
      </w:r>
      <w:r>
        <w:rPr>
          <w:rStyle w:val="Bodytext10Spacing0pt4"/>
          <w:b/>
          <w:bCs/>
          <w:i/>
          <w:iCs/>
          <w:vertAlign w:val="subscript"/>
          <w:lang w:val="en-US" w:eastAsia="en-US" w:bidi="en-US"/>
        </w:rPr>
        <w:t>m</w:t>
      </w:r>
      <w:r>
        <w:rPr>
          <w:rStyle w:val="Bodytext10Spacing0pt4"/>
          <w:b/>
          <w:bCs/>
          <w:i/>
          <w:iCs/>
          <w:lang w:val="en-US" w:eastAsia="en-US" w:bidi="en-US"/>
        </w:rPr>
        <w:t xml:space="preserve">X </w:t>
      </w:r>
      <w:r>
        <w:rPr>
          <w:rStyle w:val="Bodytext10Spacing1ptb"/>
          <w:b/>
          <w:bCs/>
          <w:i/>
          <w:iCs/>
        </w:rPr>
        <w:t>(t),</w:t>
      </w:r>
      <w:r>
        <w:rPr>
          <w:rStyle w:val="Bodytext10NotItalic3"/>
          <w:b/>
          <w:bCs/>
          <w:lang w:val="en-US" w:eastAsia="en-US" w:bidi="en-US"/>
        </w:rPr>
        <w:tab/>
        <w:t>(*)</w:t>
      </w:r>
    </w:p>
    <w:p w14:paraId="5D29A1CC" w14:textId="77777777" w:rsidR="00F4136F" w:rsidRDefault="00E27E4F">
      <w:pPr>
        <w:pStyle w:val="Bodytext40"/>
        <w:framePr w:w="6293" w:h="9732" w:hRule="exact" w:wrap="around" w:vAnchor="page" w:hAnchor="page" w:x="3011" w:y="2950"/>
        <w:shd w:val="clear" w:color="auto" w:fill="auto"/>
        <w:spacing w:line="216" w:lineRule="exact"/>
        <w:ind w:left="40" w:right="60" w:firstLine="0"/>
        <w:jc w:val="both"/>
      </w:pPr>
      <w:r>
        <w:rPr>
          <w:rStyle w:val="Bodytext4Spacing0pt0"/>
          <w:b/>
          <w:bCs/>
        </w:rPr>
        <w:t xml:space="preserve">где </w:t>
      </w:r>
      <w:r>
        <w:rPr>
          <w:rStyle w:val="Bodytext4Italicfff2"/>
          <w:b/>
          <w:bCs/>
        </w:rPr>
        <w:t>X (t)</w:t>
      </w:r>
      <w:r>
        <w:rPr>
          <w:rStyle w:val="Bodytext4Spacing0pt0"/>
          <w:b/>
          <w:bCs/>
          <w:lang w:val="en-US" w:eastAsia="en-US" w:bidi="en-US"/>
        </w:rPr>
        <w:t xml:space="preserve"> — </w:t>
      </w:r>
      <w:r>
        <w:rPr>
          <w:rStyle w:val="Bodytext4Spacing0pt0"/>
          <w:b/>
          <w:bCs/>
        </w:rPr>
        <w:t xml:space="preserve">входная </w:t>
      </w:r>
      <w:r>
        <w:rPr>
          <w:rStyle w:val="Bodytext4Spacing2pta"/>
          <w:b/>
          <w:bCs/>
        </w:rPr>
        <w:t>стационарная</w:t>
      </w:r>
      <w:r>
        <w:rPr>
          <w:rStyle w:val="Bodytext4Spacing0pt0"/>
          <w:b/>
          <w:bCs/>
        </w:rPr>
        <w:t xml:space="preserve"> случайная функ</w:t>
      </w:r>
      <w:r>
        <w:rPr>
          <w:rStyle w:val="Bodytext4Spacing0pt0"/>
          <w:b/>
          <w:bCs/>
        </w:rPr>
        <w:softHyphen/>
        <w:t xml:space="preserve">ция (воздействие, возмущение), </w:t>
      </w:r>
      <w:r>
        <w:rPr>
          <w:rStyle w:val="Bodytext4Italicfff2"/>
          <w:b/>
          <w:bCs/>
          <w:lang w:val="ru-RU" w:eastAsia="ru-RU" w:bidi="ru-RU"/>
        </w:rPr>
        <w:t xml:space="preserve">У </w:t>
      </w:r>
      <w:r>
        <w:rPr>
          <w:rStyle w:val="Bodytext4Italicfff2"/>
          <w:b/>
          <w:bCs/>
        </w:rPr>
        <w:t>(t)</w:t>
      </w:r>
      <w:r>
        <w:rPr>
          <w:rStyle w:val="Bodytext4Spacing0pt0"/>
          <w:b/>
          <w:bCs/>
          <w:lang w:val="en-US" w:eastAsia="en-US" w:bidi="en-US"/>
        </w:rPr>
        <w:t xml:space="preserve"> </w:t>
      </w:r>
      <w:r>
        <w:rPr>
          <w:rStyle w:val="Bodytext4Spacing0pt0"/>
          <w:b/>
          <w:bCs/>
        </w:rPr>
        <w:t>— выходная случай</w:t>
      </w:r>
      <w:r>
        <w:rPr>
          <w:rStyle w:val="Bodytext4Spacing0pt0"/>
          <w:b/>
          <w:bCs/>
        </w:rPr>
        <w:softHyphen/>
        <w:t>ная функция (реакция, отклик).</w:t>
      </w:r>
    </w:p>
    <w:p w14:paraId="5D29A1CD" w14:textId="77777777" w:rsidR="00F4136F" w:rsidRDefault="00E27E4F">
      <w:pPr>
        <w:pStyle w:val="Bodytext40"/>
        <w:framePr w:w="6293" w:h="9732" w:hRule="exact" w:wrap="around" w:vAnchor="page" w:hAnchor="page" w:x="3011" w:y="2950"/>
        <w:shd w:val="clear" w:color="auto" w:fill="auto"/>
        <w:spacing w:line="216" w:lineRule="exact"/>
        <w:ind w:left="40" w:right="60" w:firstLine="380"/>
        <w:jc w:val="both"/>
      </w:pPr>
      <w:r>
        <w:rPr>
          <w:rStyle w:val="Bodytext4Spacing0pt0"/>
          <w:b/>
          <w:bCs/>
        </w:rPr>
        <w:t>Если динамическая система устойчива, то при доста</w:t>
      </w:r>
      <w:r>
        <w:rPr>
          <w:rStyle w:val="Bodytext4Spacing0pt0"/>
          <w:b/>
          <w:bCs/>
        </w:rPr>
        <w:softHyphen/>
        <w:t xml:space="preserve">точно больших значениях </w:t>
      </w:r>
      <w:r>
        <w:rPr>
          <w:rStyle w:val="Bodytext4Italicfff2"/>
          <w:b/>
          <w:bCs/>
        </w:rPr>
        <w:t>t,</w:t>
      </w:r>
      <w:r>
        <w:rPr>
          <w:rStyle w:val="Bodytext4Spacing0pt0"/>
          <w:b/>
          <w:bCs/>
          <w:lang w:val="en-US" w:eastAsia="en-US" w:bidi="en-US"/>
        </w:rPr>
        <w:t xml:space="preserve"> </w:t>
      </w:r>
      <w:r>
        <w:rPr>
          <w:rStyle w:val="Bodytext4Spacing0pt0"/>
          <w:b/>
          <w:bCs/>
        </w:rPr>
        <w:t>т. е. по окончании переход</w:t>
      </w:r>
      <w:r>
        <w:rPr>
          <w:rStyle w:val="Bodytext4Spacing0pt0"/>
          <w:b/>
          <w:bCs/>
        </w:rPr>
        <w:softHyphen/>
        <w:t xml:space="preserve">ного процесса, функцию </w:t>
      </w:r>
      <w:r>
        <w:rPr>
          <w:rStyle w:val="Bodytext4Italicfff2"/>
          <w:b/>
          <w:bCs/>
        </w:rPr>
        <w:t>Y</w:t>
      </w:r>
      <w:r>
        <w:rPr>
          <w:rStyle w:val="Bodytext4Spacing0pt0"/>
          <w:b/>
          <w:bCs/>
          <w:lang w:val="en-US" w:eastAsia="en-US" w:bidi="en-US"/>
        </w:rPr>
        <w:t xml:space="preserve"> </w:t>
      </w:r>
      <w:r>
        <w:rPr>
          <w:rStyle w:val="Bodytext4Spacing0pt0"/>
          <w:b/>
          <w:bCs/>
        </w:rPr>
        <w:t>(</w:t>
      </w:r>
      <w:r>
        <w:rPr>
          <w:rStyle w:val="Bodytext4Italicfff2"/>
          <w:b/>
          <w:bCs/>
        </w:rPr>
        <w:t>t</w:t>
      </w:r>
      <w:r>
        <w:rPr>
          <w:rStyle w:val="Bodytext4Italicfff2"/>
          <w:b/>
          <w:bCs/>
          <w:lang w:val="ru-RU" w:eastAsia="ru-RU" w:bidi="ru-RU"/>
        </w:rPr>
        <w:t>)</w:t>
      </w:r>
      <w:r>
        <w:rPr>
          <w:rStyle w:val="Bodytext4Spacing0pt0"/>
          <w:b/>
          <w:bCs/>
        </w:rPr>
        <w:t xml:space="preserve"> можно считать стационарной. Подчеркнем, что при дальнейшем изложении предпола</w:t>
      </w:r>
      <w:r>
        <w:rPr>
          <w:rStyle w:val="Bodytext4Spacing0pt0"/>
          <w:b/>
          <w:bCs/>
        </w:rPr>
        <w:softHyphen/>
        <w:t xml:space="preserve">гается, что </w:t>
      </w:r>
      <w:r>
        <w:rPr>
          <w:rStyle w:val="Bodytext4Italicfff2"/>
          <w:b/>
          <w:bCs/>
        </w:rPr>
        <w:t>X(t)nY(t)</w:t>
      </w:r>
      <w:r>
        <w:rPr>
          <w:rStyle w:val="Bodytext4Spacing0pt0"/>
          <w:b/>
          <w:bCs/>
          <w:lang w:val="en-US" w:eastAsia="en-US" w:bidi="en-US"/>
        </w:rPr>
        <w:t xml:space="preserve"> </w:t>
      </w:r>
      <w:r>
        <w:rPr>
          <w:rStyle w:val="Bodytext4Spacing0pt0"/>
          <w:b/>
          <w:bCs/>
        </w:rPr>
        <w:t>— стационарные случайные функции.</w:t>
      </w:r>
    </w:p>
    <w:p w14:paraId="5D29A1CE" w14:textId="77777777" w:rsidR="00F4136F" w:rsidRDefault="00E27E4F">
      <w:pPr>
        <w:pStyle w:val="Bodytext40"/>
        <w:framePr w:w="6293" w:h="9732" w:hRule="exact" w:wrap="around" w:vAnchor="page" w:hAnchor="page" w:x="3011" w:y="2950"/>
        <w:shd w:val="clear" w:color="auto" w:fill="auto"/>
        <w:spacing w:line="216" w:lineRule="exact"/>
        <w:ind w:left="40" w:right="60" w:firstLine="380"/>
        <w:jc w:val="both"/>
      </w:pPr>
      <w:r>
        <w:rPr>
          <w:rStyle w:val="Bodytext4Spacing0pt0"/>
          <w:b/>
          <w:bCs/>
        </w:rPr>
        <w:t>Поставим перед собой задачу найти характеристики выходной функции по известным характеристикам вход</w:t>
      </w:r>
      <w:r>
        <w:rPr>
          <w:rStyle w:val="Bodytext4Spacing0pt0"/>
          <w:b/>
          <w:bCs/>
        </w:rPr>
        <w:softHyphen/>
        <w:t>ной функции.</w:t>
      </w:r>
    </w:p>
    <w:p w14:paraId="5D29A1CF" w14:textId="77777777" w:rsidR="00F4136F" w:rsidRDefault="00E27E4F">
      <w:pPr>
        <w:pStyle w:val="Bodytext40"/>
        <w:framePr w:w="6293" w:h="9732" w:hRule="exact" w:wrap="around" w:vAnchor="page" w:hAnchor="page" w:x="3011" w:y="2950"/>
        <w:shd w:val="clear" w:color="auto" w:fill="auto"/>
        <w:spacing w:line="216" w:lineRule="exact"/>
        <w:ind w:left="40" w:right="60" w:firstLine="380"/>
        <w:jc w:val="both"/>
      </w:pPr>
      <w:r>
        <w:rPr>
          <w:rStyle w:val="Bodytext4Spacing0pt0"/>
          <w:b/>
          <w:bCs/>
        </w:rPr>
        <w:t xml:space="preserve">Найдем математическое ожидание </w:t>
      </w:r>
      <w:r>
        <w:rPr>
          <w:rStyle w:val="Bodytext4Italicfff2"/>
          <w:b/>
          <w:bCs/>
          <w:lang w:val="ru-RU" w:eastAsia="ru-RU" w:bidi="ru-RU"/>
        </w:rPr>
        <w:t>т</w:t>
      </w:r>
      <w:r>
        <w:rPr>
          <w:rStyle w:val="Bodytext4Italicfff2"/>
          <w:b/>
          <w:bCs/>
          <w:vertAlign w:val="subscript"/>
          <w:lang w:val="ru-RU" w:eastAsia="ru-RU" w:bidi="ru-RU"/>
        </w:rPr>
        <w:t>у</w:t>
      </w:r>
      <w:r>
        <w:rPr>
          <w:rStyle w:val="Bodytext4Italicfff2"/>
          <w:b/>
          <w:bCs/>
          <w:lang w:val="ru-RU" w:eastAsia="ru-RU" w:bidi="ru-RU"/>
        </w:rPr>
        <w:t>,</w:t>
      </w:r>
      <w:r>
        <w:rPr>
          <w:rStyle w:val="Bodytext4Spacing0pt0"/>
          <w:b/>
          <w:bCs/>
        </w:rPr>
        <w:t xml:space="preserve"> зная </w:t>
      </w:r>
      <w:r>
        <w:rPr>
          <w:rStyle w:val="Bodytext4Italicfff2"/>
          <w:b/>
          <w:bCs/>
          <w:lang w:val="ru-RU" w:eastAsia="ru-RU" w:bidi="ru-RU"/>
        </w:rPr>
        <w:t>т</w:t>
      </w:r>
      <w:r>
        <w:rPr>
          <w:rStyle w:val="Bodytext4Italicfff2"/>
          <w:b/>
          <w:bCs/>
          <w:vertAlign w:val="subscript"/>
          <w:lang w:val="ru-RU" w:eastAsia="ru-RU" w:bidi="ru-RU"/>
        </w:rPr>
        <w:t>х</w:t>
      </w:r>
      <w:r>
        <w:rPr>
          <w:rStyle w:val="Bodytext4Italicfff2"/>
          <w:b/>
          <w:bCs/>
          <w:lang w:val="ru-RU" w:eastAsia="ru-RU" w:bidi="ru-RU"/>
        </w:rPr>
        <w:t>,</w:t>
      </w:r>
      <w:r>
        <w:rPr>
          <w:rStyle w:val="Bodytext4Spacing0pt0"/>
          <w:b/>
          <w:bCs/>
        </w:rPr>
        <w:t xml:space="preserve"> для чего приравняем математические ожидания левой и правой частей уравнения (*). Учитывая, что </w:t>
      </w:r>
      <w:r>
        <w:rPr>
          <w:rStyle w:val="Bodytext4Italicfff2"/>
          <w:b/>
          <w:bCs/>
        </w:rPr>
        <w:t>X(t)</w:t>
      </w:r>
      <w:r>
        <w:rPr>
          <w:rStyle w:val="Bodytext4Spacing0pt0"/>
          <w:b/>
          <w:bCs/>
          <w:lang w:val="en-US" w:eastAsia="en-US" w:bidi="en-US"/>
        </w:rPr>
        <w:t xml:space="preserve"> </w:t>
      </w:r>
      <w:r>
        <w:rPr>
          <w:rStyle w:val="Bodytext4Spacing0pt0"/>
          <w:b/>
          <w:bCs/>
        </w:rPr>
        <w:t xml:space="preserve">и </w:t>
      </w:r>
      <w:r>
        <w:rPr>
          <w:rStyle w:val="Bodytext4Italicfff1"/>
          <w:b/>
          <w:bCs/>
          <w:lang w:val="en-US" w:eastAsia="en-US" w:bidi="en-US"/>
        </w:rPr>
        <w:t xml:space="preserve">Y </w:t>
      </w:r>
      <w:r>
        <w:rPr>
          <w:rStyle w:val="Bodytext4Italicfff2"/>
          <w:b/>
          <w:bCs/>
        </w:rPr>
        <w:t>(t)</w:t>
      </w:r>
      <w:r>
        <w:rPr>
          <w:rStyle w:val="Bodytext4Spacing0pt0"/>
          <w:b/>
          <w:bCs/>
          <w:lang w:val="en-US" w:eastAsia="en-US" w:bidi="en-US"/>
        </w:rPr>
        <w:t xml:space="preserve"> </w:t>
      </w:r>
      <w:r>
        <w:rPr>
          <w:rStyle w:val="Bodytext4Spacing0pt0"/>
          <w:b/>
          <w:bCs/>
        </w:rPr>
        <w:t>— ста</w:t>
      </w:r>
      <w:r>
        <w:rPr>
          <w:rStyle w:val="Bodytext4Spacing0pt0"/>
          <w:b/>
          <w:bCs/>
        </w:rPr>
        <w:softHyphen/>
        <w:t>ционарные случайные функции, а значит, математические ожидания производных этих функций равны нулю, по</w:t>
      </w:r>
      <w:r>
        <w:rPr>
          <w:rStyle w:val="Bodytext4Spacing0pt0"/>
          <w:b/>
          <w:bCs/>
        </w:rPr>
        <w:softHyphen/>
        <w:t>лучим</w:t>
      </w:r>
    </w:p>
    <w:p w14:paraId="5D29A1D0" w14:textId="77777777" w:rsidR="00F4136F" w:rsidRDefault="00E27E4F">
      <w:pPr>
        <w:pStyle w:val="Bodytext40"/>
        <w:framePr w:w="6293" w:h="9732" w:hRule="exact" w:wrap="around" w:vAnchor="page" w:hAnchor="page" w:x="3011" w:y="2950"/>
        <w:shd w:val="clear" w:color="auto" w:fill="auto"/>
        <w:spacing w:line="350" w:lineRule="exact"/>
        <w:ind w:left="40" w:right="1640" w:firstLine="2420"/>
        <w:jc w:val="left"/>
      </w:pPr>
      <w:r>
        <w:rPr>
          <w:rStyle w:val="Bodytext4Sylfaen2"/>
          <w:vertAlign w:val="superscript"/>
        </w:rPr>
        <w:t>а</w:t>
      </w:r>
      <w:r>
        <w:rPr>
          <w:rStyle w:val="Bodytext4Sylfaen2"/>
        </w:rPr>
        <w:t>п</w:t>
      </w:r>
      <w:r>
        <w:rPr>
          <w:rStyle w:val="Bodytext4Sylfaen2"/>
          <w:vertAlign w:val="superscript"/>
        </w:rPr>
        <w:t>т</w:t>
      </w:r>
      <w:r>
        <w:rPr>
          <w:rStyle w:val="Bodytext4Sylfaen2"/>
        </w:rPr>
        <w:t>у</w:t>
      </w:r>
      <w:r>
        <w:rPr>
          <w:rStyle w:val="Bodytext465pt8"/>
          <w:b/>
          <w:bCs/>
        </w:rPr>
        <w:t xml:space="preserve"> = </w:t>
      </w:r>
      <w:r>
        <w:rPr>
          <w:rStyle w:val="Bodytext4Sylfaen2"/>
          <w:vertAlign w:val="superscript"/>
        </w:rPr>
        <w:t>Ь</w:t>
      </w:r>
      <w:r>
        <w:rPr>
          <w:rStyle w:val="Bodytext4Sylfaen2"/>
        </w:rPr>
        <w:t>™</w:t>
      </w:r>
      <w:r>
        <w:rPr>
          <w:rStyle w:val="Bodytext4Sylfaen2"/>
          <w:vertAlign w:val="superscript"/>
        </w:rPr>
        <w:t>т</w:t>
      </w:r>
      <w:r>
        <w:rPr>
          <w:rStyle w:val="Bodytext4Sylfaen2"/>
        </w:rPr>
        <w:t xml:space="preserve">х- </w:t>
      </w:r>
      <w:r>
        <w:rPr>
          <w:rStyle w:val="Bodytext4Spacing0pt0"/>
          <w:b/>
          <w:bCs/>
        </w:rPr>
        <w:t>Отсюда искомое математическое ожидание</w:t>
      </w:r>
    </w:p>
    <w:p w14:paraId="5D29A1D1" w14:textId="77777777" w:rsidR="00F4136F" w:rsidRDefault="00E27E4F">
      <w:pPr>
        <w:pStyle w:val="Bodytext100"/>
        <w:framePr w:w="6293" w:h="9732" w:hRule="exact" w:wrap="around" w:vAnchor="page" w:hAnchor="page" w:x="3011" w:y="2950"/>
        <w:shd w:val="clear" w:color="auto" w:fill="auto"/>
        <w:tabs>
          <w:tab w:val="right" w:pos="6231"/>
        </w:tabs>
        <w:spacing w:after="68" w:line="200" w:lineRule="exact"/>
        <w:ind w:left="2440"/>
      </w:pPr>
      <w:r>
        <w:rPr>
          <w:rStyle w:val="Bodytext10Spacing1ptb"/>
          <w:b/>
          <w:bCs/>
          <w:i/>
          <w:iCs/>
          <w:vertAlign w:val="superscript"/>
          <w:lang w:val="ru-RU" w:eastAsia="ru-RU" w:bidi="ru-RU"/>
        </w:rPr>
        <w:t>т</w:t>
      </w:r>
      <w:r>
        <w:rPr>
          <w:rStyle w:val="Bodytext10Spacing1ptb"/>
          <w:b/>
          <w:bCs/>
          <w:i/>
          <w:iCs/>
          <w:vertAlign w:val="subscript"/>
          <w:lang w:val="ru-RU" w:eastAsia="ru-RU" w:bidi="ru-RU"/>
        </w:rPr>
        <w:t>у</w:t>
      </w:r>
      <w:r>
        <w:rPr>
          <w:rStyle w:val="Bodytext10Spacing0pt4"/>
          <w:b/>
          <w:bCs/>
          <w:i/>
          <w:iCs/>
        </w:rPr>
        <w:t xml:space="preserve"> — Ь</w:t>
      </w:r>
      <w:r>
        <w:rPr>
          <w:rStyle w:val="Bodytext10Spacing0pt4"/>
          <w:b/>
          <w:bCs/>
          <w:i/>
          <w:iCs/>
          <w:vertAlign w:val="subscript"/>
        </w:rPr>
        <w:t>т</w:t>
      </w:r>
      <w:r>
        <w:rPr>
          <w:rStyle w:val="Bodytext10Spacing0pt4"/>
          <w:b/>
          <w:bCs/>
          <w:i/>
          <w:iCs/>
        </w:rPr>
        <w:t>т</w:t>
      </w:r>
      <w:r>
        <w:rPr>
          <w:rStyle w:val="Bodytext10Spacing0pt4"/>
          <w:b/>
          <w:bCs/>
          <w:i/>
          <w:iCs/>
          <w:vertAlign w:val="subscript"/>
        </w:rPr>
        <w:t>х</w:t>
      </w:r>
      <w:r>
        <w:rPr>
          <w:rStyle w:val="Bodytext10Spacing0pt4"/>
          <w:b/>
          <w:bCs/>
          <w:i/>
          <w:iCs/>
        </w:rPr>
        <w:t>/а</w:t>
      </w:r>
      <w:r>
        <w:rPr>
          <w:rStyle w:val="Bodytext10Spacing0pt4"/>
          <w:b/>
          <w:bCs/>
          <w:i/>
          <w:iCs/>
          <w:vertAlign w:val="subscript"/>
        </w:rPr>
        <w:t>п</w:t>
      </w:r>
      <w:r>
        <w:rPr>
          <w:rStyle w:val="Bodytext10Spacing0pt4"/>
          <w:b/>
          <w:bCs/>
          <w:i/>
          <w:iCs/>
        </w:rPr>
        <w:t>.</w:t>
      </w:r>
      <w:r>
        <w:rPr>
          <w:rStyle w:val="Bodytext10NotItalic3"/>
          <w:b/>
          <w:bCs/>
        </w:rPr>
        <w:tab/>
        <w:t>(**)</w:t>
      </w:r>
    </w:p>
    <w:p w14:paraId="5D29A1D2" w14:textId="77777777" w:rsidR="00F4136F" w:rsidRDefault="00E27E4F">
      <w:pPr>
        <w:pStyle w:val="Bodytext1490"/>
        <w:framePr w:w="6293" w:h="9732" w:hRule="exact" w:wrap="around" w:vAnchor="page" w:hAnchor="page" w:x="3011" w:y="2950"/>
        <w:shd w:val="clear" w:color="auto" w:fill="auto"/>
        <w:spacing w:before="0" w:after="78"/>
        <w:ind w:left="40" w:right="60"/>
      </w:pPr>
      <w:r>
        <w:rPr>
          <w:rStyle w:val="Bodytext149Spacing0pt"/>
        </w:rPr>
        <w:t xml:space="preserve">Пример 1. На вход </w:t>
      </w:r>
      <w:r>
        <w:t>линейной 'Динамической системы, описываемой уравнением</w:t>
      </w:r>
    </w:p>
    <w:p w14:paraId="5D29A1D3" w14:textId="77777777" w:rsidR="00F4136F" w:rsidRDefault="00E27E4F">
      <w:pPr>
        <w:pStyle w:val="Bodytext60"/>
        <w:framePr w:w="6293" w:h="9732" w:hRule="exact" w:wrap="around" w:vAnchor="page" w:hAnchor="page" w:x="3011" w:y="2950"/>
        <w:shd w:val="clear" w:color="auto" w:fill="auto"/>
        <w:spacing w:after="20" w:line="160" w:lineRule="exact"/>
        <w:ind w:left="20"/>
        <w:jc w:val="center"/>
      </w:pPr>
      <w:r>
        <w:rPr>
          <w:rStyle w:val="Bodytext6Spacing1pta"/>
          <w:i/>
          <w:iCs/>
        </w:rPr>
        <w:t xml:space="preserve">Y* </w:t>
      </w:r>
      <w:r>
        <w:rPr>
          <w:rStyle w:val="Bodytext6Spacing1pta"/>
          <w:i/>
          <w:iCs/>
          <w:lang w:val="ru-RU" w:eastAsia="ru-RU" w:bidi="ru-RU"/>
        </w:rPr>
        <w:t>(()</w:t>
      </w:r>
      <w:r>
        <w:rPr>
          <w:rStyle w:val="Bodytext6NotItalicc"/>
        </w:rPr>
        <w:t xml:space="preserve"> + </w:t>
      </w:r>
      <w:r>
        <w:rPr>
          <w:rStyle w:val="Bodytext6Spacing1pta"/>
          <w:i/>
          <w:iCs/>
        </w:rPr>
        <w:t xml:space="preserve">2Y </w:t>
      </w:r>
      <w:r>
        <w:rPr>
          <w:rStyle w:val="Bodytext6Spacing1pta"/>
          <w:i/>
          <w:iCs/>
          <w:lang w:val="ru-RU" w:eastAsia="ru-RU" w:bidi="ru-RU"/>
        </w:rPr>
        <w:t>(()</w:t>
      </w:r>
      <w:r>
        <w:rPr>
          <w:rStyle w:val="Bodytext6NotItalicc"/>
        </w:rPr>
        <w:t xml:space="preserve"> = </w:t>
      </w:r>
      <w:r>
        <w:rPr>
          <w:rStyle w:val="Bodytext6Spacing1pta"/>
          <w:i/>
          <w:iCs/>
          <w:lang w:val="ru-RU" w:eastAsia="ru-RU" w:bidi="ru-RU"/>
        </w:rPr>
        <w:t>5Х‘ (О</w:t>
      </w:r>
      <w:r>
        <w:rPr>
          <w:rStyle w:val="Bodytext6NotItalicc"/>
        </w:rPr>
        <w:t xml:space="preserve"> + </w:t>
      </w:r>
      <w:r>
        <w:rPr>
          <w:rStyle w:val="Bodytext6Spacing1pta"/>
          <w:i/>
          <w:iCs/>
          <w:lang w:val="ru-RU" w:eastAsia="ru-RU" w:bidi="ru-RU"/>
        </w:rPr>
        <w:t>6Х ((),</w:t>
      </w:r>
    </w:p>
    <w:p w14:paraId="5D29A1D4" w14:textId="77777777" w:rsidR="00F4136F" w:rsidRDefault="00E27E4F">
      <w:pPr>
        <w:pStyle w:val="Bodytext50"/>
        <w:framePr w:w="6293" w:h="9732" w:hRule="exact" w:wrap="around" w:vAnchor="page" w:hAnchor="page" w:x="3011" w:y="2950"/>
        <w:shd w:val="clear" w:color="auto" w:fill="auto"/>
        <w:spacing w:before="0" w:line="173" w:lineRule="exact"/>
        <w:ind w:left="40" w:right="60" w:firstLine="0"/>
      </w:pPr>
      <w:r>
        <w:rPr>
          <w:rStyle w:val="Bodytext5Spacing0ptf0"/>
        </w:rPr>
        <w:t xml:space="preserve">подается стационарная случайная функция </w:t>
      </w:r>
      <w:r>
        <w:rPr>
          <w:rStyle w:val="Bodytext5Italicff3"/>
          <w:lang w:val="ru-RU" w:eastAsia="ru-RU" w:bidi="ru-RU"/>
        </w:rPr>
        <w:t>X</w:t>
      </w:r>
      <w:r>
        <w:rPr>
          <w:rStyle w:val="Bodytext5Spacing0ptf0"/>
        </w:rPr>
        <w:t xml:space="preserve"> (</w:t>
      </w:r>
      <w:r>
        <w:rPr>
          <w:rStyle w:val="Bodytext5Italicff3"/>
        </w:rPr>
        <w:t>t</w:t>
      </w:r>
      <w:r>
        <w:rPr>
          <w:rStyle w:val="Bodytext5Italicff3"/>
          <w:lang w:val="ru-RU" w:eastAsia="ru-RU" w:bidi="ru-RU"/>
        </w:rPr>
        <w:t>)</w:t>
      </w:r>
      <w:r>
        <w:rPr>
          <w:rStyle w:val="Bodytext5Spacing0ptf0"/>
        </w:rPr>
        <w:t xml:space="preserve"> с математическим ожиданием </w:t>
      </w:r>
      <w:r>
        <w:rPr>
          <w:rStyle w:val="Bodytext5Italicff3"/>
          <w:lang w:val="ru-RU" w:eastAsia="ru-RU" w:bidi="ru-RU"/>
        </w:rPr>
        <w:t>т</w:t>
      </w:r>
      <w:r>
        <w:rPr>
          <w:rStyle w:val="Bodytext5Italicff3"/>
          <w:vertAlign w:val="subscript"/>
          <w:lang w:val="ru-RU" w:eastAsia="ru-RU" w:bidi="ru-RU"/>
        </w:rPr>
        <w:t>х</w:t>
      </w:r>
      <w:r>
        <w:rPr>
          <w:rStyle w:val="Bodytext5Italicff3"/>
          <w:lang w:val="ru-RU" w:eastAsia="ru-RU" w:bidi="ru-RU"/>
        </w:rPr>
        <w:t xml:space="preserve"> —</w:t>
      </w:r>
      <w:r>
        <w:rPr>
          <w:rStyle w:val="Bodytext5Spacing0ptf0"/>
        </w:rPr>
        <w:t xml:space="preserve"> 10. Найти математическое ожидание случайной функ</w:t>
      </w:r>
      <w:r>
        <w:rPr>
          <w:rStyle w:val="Bodytext5Spacing0ptf0"/>
        </w:rPr>
        <w:softHyphen/>
        <w:t xml:space="preserve">ции </w:t>
      </w:r>
      <w:r>
        <w:rPr>
          <w:rStyle w:val="Bodytext5Italicff3"/>
        </w:rPr>
        <w:t>Y (t)</w:t>
      </w:r>
      <w:r>
        <w:rPr>
          <w:rStyle w:val="Bodytext5Spacing0ptf0"/>
          <w:lang w:val="en-US" w:eastAsia="en-US" w:bidi="en-US"/>
        </w:rPr>
        <w:t xml:space="preserve"> </w:t>
      </w:r>
      <w:r>
        <w:rPr>
          <w:rStyle w:val="Bodytext5Spacing0ptf0"/>
        </w:rPr>
        <w:t>на выходе системы в установившемся режиме (после зату</w:t>
      </w:r>
      <w:r>
        <w:rPr>
          <w:rStyle w:val="Bodytext5Spacing0ptf0"/>
        </w:rPr>
        <w:softHyphen/>
        <w:t>хания переходного процесса).</w:t>
      </w:r>
    </w:p>
    <w:p w14:paraId="5D29A1D5" w14:textId="77777777" w:rsidR="00F4136F" w:rsidRDefault="00E27E4F">
      <w:pPr>
        <w:pStyle w:val="Bodytext50"/>
        <w:framePr w:w="6293" w:h="9732" w:hRule="exact" w:wrap="around" w:vAnchor="page" w:hAnchor="page" w:x="3011" w:y="2950"/>
        <w:shd w:val="clear" w:color="auto" w:fill="auto"/>
        <w:spacing w:before="0" w:after="70" w:line="173" w:lineRule="exact"/>
        <w:ind w:left="40" w:firstLine="380"/>
      </w:pPr>
      <w:r>
        <w:rPr>
          <w:rStyle w:val="Bodytext5Spacing1pt"/>
        </w:rPr>
        <w:t>Решение.</w:t>
      </w:r>
      <w:r>
        <w:rPr>
          <w:rStyle w:val="Bodytext5Spacing0ptf0"/>
        </w:rPr>
        <w:t xml:space="preserve"> Используя формулу (**), получим</w:t>
      </w:r>
    </w:p>
    <w:p w14:paraId="5D29A1D6" w14:textId="77777777" w:rsidR="00F4136F" w:rsidRDefault="00E27E4F">
      <w:pPr>
        <w:pStyle w:val="Bodytext50"/>
        <w:framePr w:w="6293" w:h="9732" w:hRule="exact" w:wrap="around" w:vAnchor="page" w:hAnchor="page" w:x="3011" w:y="2950"/>
        <w:shd w:val="clear" w:color="auto" w:fill="auto"/>
        <w:spacing w:before="0" w:after="69" w:line="160" w:lineRule="exact"/>
        <w:ind w:left="20" w:firstLine="0"/>
        <w:jc w:val="center"/>
      </w:pPr>
      <w:r>
        <w:rPr>
          <w:rStyle w:val="Bodytext5Italicff3"/>
          <w:lang w:val="ru-RU" w:eastAsia="ru-RU" w:bidi="ru-RU"/>
        </w:rPr>
        <w:t>т</w:t>
      </w:r>
      <w:r>
        <w:rPr>
          <w:rStyle w:val="Bodytext5Italicff3"/>
          <w:vertAlign w:val="subscript"/>
          <w:lang w:val="ru-RU" w:eastAsia="ru-RU" w:bidi="ru-RU"/>
        </w:rPr>
        <w:t>у</w:t>
      </w:r>
      <w:r>
        <w:rPr>
          <w:rStyle w:val="Bodytext5Italicff3"/>
          <w:lang w:val="ru-RU" w:eastAsia="ru-RU" w:bidi="ru-RU"/>
        </w:rPr>
        <w:t xml:space="preserve"> — Ь</w:t>
      </w:r>
      <w:r>
        <w:rPr>
          <w:rStyle w:val="Bodytext5Italicff3"/>
          <w:vertAlign w:val="subscript"/>
          <w:lang w:val="ru-RU" w:eastAsia="ru-RU" w:bidi="ru-RU"/>
        </w:rPr>
        <w:t>т</w:t>
      </w:r>
      <w:r>
        <w:rPr>
          <w:rStyle w:val="Bodytext5Italicff3"/>
          <w:lang w:val="ru-RU" w:eastAsia="ru-RU" w:bidi="ru-RU"/>
        </w:rPr>
        <w:t>т</w:t>
      </w:r>
      <w:r>
        <w:rPr>
          <w:rStyle w:val="Bodytext5Italicff3"/>
          <w:vertAlign w:val="subscript"/>
          <w:lang w:val="ru-RU" w:eastAsia="ru-RU" w:bidi="ru-RU"/>
        </w:rPr>
        <w:t>х</w:t>
      </w:r>
      <w:r>
        <w:rPr>
          <w:rStyle w:val="Bodytext5Italicff3"/>
          <w:lang w:val="ru-RU" w:eastAsia="ru-RU" w:bidi="ru-RU"/>
        </w:rPr>
        <w:t>/а</w:t>
      </w:r>
      <w:r>
        <w:rPr>
          <w:rStyle w:val="Bodytext5Italicff3"/>
          <w:vertAlign w:val="subscript"/>
          <w:lang w:val="ru-RU" w:eastAsia="ru-RU" w:bidi="ru-RU"/>
        </w:rPr>
        <w:t>п</w:t>
      </w:r>
      <w:r>
        <w:rPr>
          <w:rStyle w:val="Bodytext5Spacing0ptf0"/>
        </w:rPr>
        <w:t xml:space="preserve"> = (6/2) • 10 = 30.</w:t>
      </w:r>
    </w:p>
    <w:p w14:paraId="5D29A1D7" w14:textId="77777777" w:rsidR="00F4136F" w:rsidRDefault="00E27E4F">
      <w:pPr>
        <w:pStyle w:val="Bodytext40"/>
        <w:framePr w:w="6293" w:h="9732" w:hRule="exact" w:wrap="around" w:vAnchor="page" w:hAnchor="page" w:x="3011" w:y="2950"/>
        <w:shd w:val="clear" w:color="auto" w:fill="auto"/>
        <w:spacing w:line="221" w:lineRule="exact"/>
        <w:ind w:left="40" w:right="60" w:firstLine="380"/>
        <w:jc w:val="left"/>
      </w:pPr>
      <w:r>
        <w:rPr>
          <w:rStyle w:val="Bodytext4Spacing0pt0"/>
          <w:b/>
          <w:bCs/>
        </w:rPr>
        <w:t>Введем понятия передаточной функции и частотной характеристики, которые понадобятся далее. Предвари</w:t>
      </w:r>
      <w:r>
        <w:rPr>
          <w:rStyle w:val="Bodytext4Spacing0pt0"/>
          <w:b/>
          <w:bCs/>
        </w:rPr>
        <w:softHyphen/>
      </w:r>
    </w:p>
    <w:p w14:paraId="5D29A1D8" w14:textId="77777777" w:rsidR="00F4136F" w:rsidRDefault="00E27E4F">
      <w:pPr>
        <w:pStyle w:val="Headerorfooter30"/>
        <w:framePr w:wrap="around" w:vAnchor="page" w:hAnchor="page" w:x="3063" w:y="12773"/>
        <w:shd w:val="clear" w:color="auto" w:fill="auto"/>
        <w:spacing w:line="160" w:lineRule="exact"/>
        <w:ind w:left="20"/>
        <w:jc w:val="left"/>
      </w:pPr>
      <w:r>
        <w:rPr>
          <w:rStyle w:val="Headerorfooter3Spacing0pt4"/>
        </w:rPr>
        <w:t>446</w:t>
      </w:r>
    </w:p>
    <w:p w14:paraId="5D29A1D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1DA" w14:textId="77777777" w:rsidR="00F4136F" w:rsidRDefault="00E27E4F">
      <w:pPr>
        <w:pStyle w:val="Bodytext40"/>
        <w:framePr w:w="6384" w:h="9760" w:hRule="exact" w:wrap="around" w:vAnchor="page" w:hAnchor="page" w:x="2960" w:y="2895"/>
        <w:shd w:val="clear" w:color="auto" w:fill="auto"/>
        <w:spacing w:line="307" w:lineRule="exact"/>
        <w:ind w:left="40" w:right="60" w:firstLine="0"/>
        <w:jc w:val="left"/>
      </w:pPr>
      <w:r>
        <w:rPr>
          <w:rStyle w:val="Bodytext4Spacing0pt0"/>
          <w:b/>
          <w:bCs/>
        </w:rPr>
        <w:t>тельно запишем уравнение (*) в операторной форме, обо</w:t>
      </w:r>
      <w:r>
        <w:rPr>
          <w:rStyle w:val="Bodytext4Spacing0pt0"/>
          <w:b/>
          <w:bCs/>
        </w:rPr>
        <w:softHyphen/>
        <w:t xml:space="preserve">значив оператор дифференцирования через </w:t>
      </w:r>
      <w:r>
        <w:rPr>
          <w:rStyle w:val="Bodytext4Italicfff1"/>
          <w:b/>
          <w:bCs/>
        </w:rPr>
        <w:t>р,</w:t>
      </w:r>
      <w:r>
        <w:rPr>
          <w:rStyle w:val="Bodytext4Spacing0pt0"/>
          <w:b/>
          <w:bCs/>
        </w:rPr>
        <w:t xml:space="preserve"> ^ — через р* и т. д. В итоге уравнение (*) примет вид </w:t>
      </w:r>
      <w:r>
        <w:rPr>
          <w:rStyle w:val="Bodytext4Italicfff1"/>
          <w:b/>
          <w:bCs/>
        </w:rPr>
        <w:t>{а</w:t>
      </w:r>
      <w:r>
        <w:rPr>
          <w:rStyle w:val="Bodytext4Italicfff1"/>
          <w:b/>
          <w:bCs/>
          <w:vertAlign w:val="subscript"/>
        </w:rPr>
        <w:t>0</w:t>
      </w:r>
      <w:r>
        <w:rPr>
          <w:rStyle w:val="Bodytext4Italicfff1"/>
          <w:b/>
          <w:bCs/>
        </w:rPr>
        <w:t>р</w:t>
      </w:r>
      <w:r>
        <w:rPr>
          <w:rStyle w:val="Bodytext4Italicfff1"/>
          <w:b/>
          <w:bCs/>
          <w:vertAlign w:val="superscript"/>
        </w:rPr>
        <w:t>п</w:t>
      </w:r>
      <w:r>
        <w:rPr>
          <w:rStyle w:val="Bodytext4Italicfff1"/>
          <w:b/>
          <w:bCs/>
        </w:rPr>
        <w:t xml:space="preserve"> + а</w:t>
      </w:r>
      <w:r>
        <w:rPr>
          <w:rStyle w:val="Bodytext4Italicfff1"/>
          <w:b/>
          <w:bCs/>
          <w:vertAlign w:val="subscript"/>
        </w:rPr>
        <w:t>1</w:t>
      </w:r>
      <w:r>
        <w:rPr>
          <w:rStyle w:val="Bodytext4Italicfff1"/>
          <w:b/>
          <w:bCs/>
        </w:rPr>
        <w:t>р</w:t>
      </w:r>
      <w:r>
        <w:rPr>
          <w:rStyle w:val="Bodytext4Italicfff1"/>
          <w:b/>
          <w:bCs/>
          <w:vertAlign w:val="superscript"/>
        </w:rPr>
        <w:t>п</w:t>
      </w:r>
      <w:r>
        <w:rPr>
          <w:rStyle w:val="Bodytext4Italicfff1"/>
          <w:b/>
          <w:bCs/>
        </w:rPr>
        <w:t>~</w:t>
      </w:r>
      <w:r>
        <w:rPr>
          <w:rStyle w:val="Bodytext4Italicfff1"/>
          <w:b/>
          <w:bCs/>
          <w:vertAlign w:val="superscript"/>
        </w:rPr>
        <w:t>1</w:t>
      </w:r>
      <w:r>
        <w:rPr>
          <w:rStyle w:val="Bodytext4Italicfff1"/>
          <w:b/>
          <w:bCs/>
        </w:rPr>
        <w:t xml:space="preserve"> + </w:t>
      </w:r>
      <w:r>
        <w:rPr>
          <w:rStyle w:val="Bodytext4Italicfff2"/>
          <w:b/>
          <w:bCs/>
          <w:lang w:val="ru-RU" w:eastAsia="ru-RU" w:bidi="ru-RU"/>
        </w:rPr>
        <w:t>...+а„) У</w:t>
      </w:r>
      <w:r>
        <w:rPr>
          <w:rStyle w:val="Bodytext4Spacing0pt0"/>
          <w:b/>
          <w:bCs/>
        </w:rPr>
        <w:t xml:space="preserve"> (</w:t>
      </w:r>
      <w:r>
        <w:rPr>
          <w:rStyle w:val="Bodytext4Italicfff2"/>
          <w:b/>
          <w:bCs/>
        </w:rPr>
        <w:t>t</w:t>
      </w:r>
      <w:r>
        <w:rPr>
          <w:rStyle w:val="Bodytext4Spacing0pt0"/>
          <w:b/>
          <w:bCs/>
        </w:rPr>
        <w:t>)=.</w:t>
      </w:r>
    </w:p>
    <w:p w14:paraId="5D29A1DB" w14:textId="77777777" w:rsidR="00F4136F" w:rsidRDefault="00E27E4F">
      <w:pPr>
        <w:pStyle w:val="Bodytext100"/>
        <w:framePr w:w="6384" w:h="9760" w:hRule="exact" w:wrap="around" w:vAnchor="page" w:hAnchor="page" w:x="2960" w:y="2895"/>
        <w:shd w:val="clear" w:color="auto" w:fill="auto"/>
        <w:tabs>
          <w:tab w:val="right" w:pos="6285"/>
        </w:tabs>
        <w:spacing w:after="0" w:line="307" w:lineRule="exact"/>
        <w:ind w:left="1500"/>
      </w:pPr>
      <w:r>
        <w:rPr>
          <w:rStyle w:val="Bodytext10Spacing1ptb"/>
          <w:b/>
          <w:bCs/>
          <w:i/>
          <w:iCs/>
        </w:rPr>
        <w:t>= (b</w:t>
      </w:r>
      <w:r>
        <w:rPr>
          <w:rStyle w:val="Bodytext10Spacing1ptb"/>
          <w:b/>
          <w:bCs/>
          <w:i/>
          <w:iCs/>
          <w:vertAlign w:val="subscript"/>
        </w:rPr>
        <w:t>a</w:t>
      </w:r>
      <w:r>
        <w:rPr>
          <w:rStyle w:val="Bodytext10Spacing1ptb"/>
          <w:b/>
          <w:bCs/>
          <w:i/>
          <w:iCs/>
        </w:rPr>
        <w:t>p</w:t>
      </w:r>
      <w:r>
        <w:rPr>
          <w:rStyle w:val="Bodytext10Spacing1ptb"/>
          <w:b/>
          <w:bCs/>
          <w:i/>
          <w:iCs/>
          <w:vertAlign w:val="superscript"/>
        </w:rPr>
        <w:t>m</w:t>
      </w:r>
      <w:r>
        <w:rPr>
          <w:rStyle w:val="Bodytext10Spacing1ptb"/>
          <w:b/>
          <w:bCs/>
          <w:i/>
          <w:iCs/>
        </w:rPr>
        <w:t>+b</w:t>
      </w:r>
      <w:r>
        <w:rPr>
          <w:rStyle w:val="Bodytext10Spacing1ptb"/>
          <w:b/>
          <w:bCs/>
          <w:i/>
          <w:iCs/>
          <w:vertAlign w:val="subscript"/>
        </w:rPr>
        <w:t>iP</w:t>
      </w:r>
      <w:r>
        <w:rPr>
          <w:rStyle w:val="Bodytext10Spacing1ptb"/>
          <w:b/>
          <w:bCs/>
          <w:i/>
          <w:iCs/>
          <w:vertAlign w:val="superscript"/>
        </w:rPr>
        <w:t>m</w:t>
      </w:r>
      <w:r>
        <w:rPr>
          <w:rStyle w:val="Bodytext10Spacing1ptb"/>
          <w:b/>
          <w:bCs/>
          <w:i/>
          <w:iCs/>
        </w:rPr>
        <w:t>-'+...+b</w:t>
      </w:r>
      <w:r>
        <w:rPr>
          <w:rStyle w:val="Bodytext10Spacing1ptb"/>
          <w:b/>
          <w:bCs/>
          <w:i/>
          <w:iCs/>
          <w:vertAlign w:val="subscript"/>
        </w:rPr>
        <w:t>m</w:t>
      </w:r>
      <w:r>
        <w:rPr>
          <w:rStyle w:val="Bodytext10Spacing1ptb"/>
          <w:b/>
          <w:bCs/>
          <w:i/>
          <w:iCs/>
        </w:rPr>
        <w:t>)X{t).</w:t>
      </w:r>
      <w:r>
        <w:rPr>
          <w:rStyle w:val="Bodytext10Spacing1ptb"/>
          <w:b/>
          <w:bCs/>
          <w:i/>
          <w:iCs/>
        </w:rPr>
        <w:tab/>
      </w:r>
      <w:r>
        <w:rPr>
          <w:rStyle w:val="Bodytext10Spacing1ptb"/>
          <w:b/>
          <w:bCs/>
          <w:i/>
          <w:iCs/>
          <w:lang w:val="ru-RU" w:eastAsia="ru-RU" w:bidi="ru-RU"/>
        </w:rPr>
        <w:t>{***)</w:t>
      </w:r>
    </w:p>
    <w:p w14:paraId="5D29A1DC" w14:textId="77777777" w:rsidR="00F4136F" w:rsidRDefault="00E27E4F">
      <w:pPr>
        <w:pStyle w:val="Bodytext40"/>
        <w:framePr w:w="6384" w:h="9760" w:hRule="exact" w:wrap="around" w:vAnchor="page" w:hAnchor="page" w:x="2960" w:y="2895"/>
        <w:shd w:val="clear" w:color="auto" w:fill="auto"/>
        <w:spacing w:line="307" w:lineRule="exact"/>
        <w:ind w:left="80" w:firstLine="0"/>
        <w:jc w:val="left"/>
      </w:pPr>
      <w:r>
        <w:rPr>
          <w:rStyle w:val="Bodytext4Spacing0pt0"/>
          <w:b/>
          <w:bCs/>
        </w:rPr>
        <w:t xml:space="preserve">«Решим» это уравнение относительно </w:t>
      </w:r>
      <w:r>
        <w:rPr>
          <w:rStyle w:val="Bodytext4Italicfff1"/>
          <w:b/>
          <w:bCs/>
          <w:lang w:val="en-US" w:eastAsia="en-US" w:bidi="en-US"/>
        </w:rPr>
        <w:t>Y</w:t>
      </w:r>
      <w:r>
        <w:rPr>
          <w:rStyle w:val="Bodytext4Spacing0pt0"/>
          <w:b/>
          <w:bCs/>
          <w:lang w:val="en-US" w:eastAsia="en-US" w:bidi="en-US"/>
        </w:rPr>
        <w:t xml:space="preserve"> </w:t>
      </w:r>
      <w:r>
        <w:rPr>
          <w:rStyle w:val="Bodytext4Spacing0pt0"/>
          <w:b/>
          <w:bCs/>
        </w:rPr>
        <w:t>(/):</w:t>
      </w:r>
    </w:p>
    <w:p w14:paraId="5D29A1DD" w14:textId="77777777" w:rsidR="00F4136F" w:rsidRDefault="00E27E4F">
      <w:pPr>
        <w:pStyle w:val="Bodytext60"/>
        <w:framePr w:w="6384" w:h="9760" w:hRule="exact" w:wrap="around" w:vAnchor="page" w:hAnchor="page" w:x="2960" w:y="2895"/>
        <w:shd w:val="clear" w:color="auto" w:fill="auto"/>
        <w:tabs>
          <w:tab w:val="left" w:pos="5522"/>
        </w:tabs>
        <w:spacing w:after="0" w:line="211" w:lineRule="exact"/>
        <w:ind w:left="2080"/>
      </w:pPr>
      <w:r>
        <w:rPr>
          <w:rStyle w:val="Bodytext6Spacing1ptb"/>
          <w:i/>
          <w:iCs/>
        </w:rPr>
        <w:t>Ь</w:t>
      </w:r>
      <w:r>
        <w:rPr>
          <w:rStyle w:val="Bodytext6Spacing1ptb"/>
          <w:i/>
          <w:iCs/>
          <w:vertAlign w:val="subscript"/>
        </w:rPr>
        <w:t>0</w:t>
      </w:r>
      <w:r>
        <w:rPr>
          <w:rStyle w:val="Bodytext6Spacing1ptb"/>
          <w:i/>
          <w:iCs/>
        </w:rPr>
        <w:t>р’* + Ь</w:t>
      </w:r>
      <w:r>
        <w:rPr>
          <w:rStyle w:val="Bodytext6Spacing1ptb"/>
          <w:i/>
          <w:iCs/>
          <w:vertAlign w:val="subscript"/>
        </w:rPr>
        <w:t>1</w:t>
      </w:r>
      <w:r>
        <w:rPr>
          <w:rStyle w:val="Bodytext6Spacing1ptb"/>
          <w:i/>
          <w:iCs/>
        </w:rPr>
        <w:t>р</w:t>
      </w:r>
      <w:r>
        <w:rPr>
          <w:rStyle w:val="Bodytext6Spacing1ptb"/>
          <w:i/>
          <w:iCs/>
          <w:vertAlign w:val="superscript"/>
        </w:rPr>
        <w:t>т</w:t>
      </w:r>
      <w:r>
        <w:rPr>
          <w:rStyle w:val="Bodytext6Spacing1ptb"/>
          <w:i/>
          <w:iCs/>
        </w:rPr>
        <w:t>-'+ ... +Ь</w:t>
      </w:r>
      <w:r>
        <w:rPr>
          <w:rStyle w:val="Bodytext6Spacing1ptb"/>
          <w:i/>
          <w:iCs/>
          <w:vertAlign w:val="subscript"/>
        </w:rPr>
        <w:t>т</w:t>
      </w:r>
      <w:r>
        <w:rPr>
          <w:rStyle w:val="Bodytext6NotItalicc"/>
        </w:rPr>
        <w:t xml:space="preserve"> у </w:t>
      </w:r>
      <w:r>
        <w:rPr>
          <w:rStyle w:val="Bodytext6Spacing1pta"/>
          <w:i/>
          <w:iCs/>
          <w:lang w:val="ru-RU" w:eastAsia="ru-RU" w:bidi="ru-RU"/>
        </w:rPr>
        <w:t>,,,</w:t>
      </w:r>
      <w:r>
        <w:rPr>
          <w:rStyle w:val="Bodytext6NotItalicc"/>
        </w:rPr>
        <w:tab/>
        <w:t>/****\</w:t>
      </w:r>
    </w:p>
    <w:p w14:paraId="5D29A1DE" w14:textId="77777777" w:rsidR="00F4136F" w:rsidRDefault="00E27E4F">
      <w:pPr>
        <w:pStyle w:val="Bodytext60"/>
        <w:framePr w:w="6384" w:h="9760" w:hRule="exact" w:wrap="around" w:vAnchor="page" w:hAnchor="page" w:x="2960" w:y="2895"/>
        <w:shd w:val="clear" w:color="auto" w:fill="auto"/>
        <w:tabs>
          <w:tab w:val="left" w:pos="5522"/>
          <w:tab w:val="right" w:pos="6285"/>
        </w:tabs>
        <w:spacing w:after="109" w:line="211" w:lineRule="exact"/>
        <w:ind w:left="1360"/>
      </w:pPr>
      <w:r>
        <w:rPr>
          <w:rStyle w:val="Bodytext6Spacing1pta"/>
          <w:i/>
          <w:iCs/>
          <w:vertAlign w:val="superscript"/>
        </w:rPr>
        <w:t>r</w:t>
      </w:r>
      <w:r>
        <w:rPr>
          <w:rStyle w:val="Bodytext6Spacing1pta"/>
          <w:i/>
          <w:iCs/>
        </w:rPr>
        <w:t xml:space="preserve"> V&gt;- </w:t>
      </w:r>
      <w:r>
        <w:rPr>
          <w:rStyle w:val="Bodytext6Spacing1pta"/>
          <w:i/>
          <w:iCs/>
          <w:lang w:val="ru-RU" w:eastAsia="ru-RU" w:bidi="ru-RU"/>
        </w:rPr>
        <w:t>а</w:t>
      </w:r>
      <w:r>
        <w:rPr>
          <w:rStyle w:val="Bodytext6Spacing1pta"/>
          <w:i/>
          <w:iCs/>
          <w:vertAlign w:val="subscript"/>
          <w:lang w:val="ru-RU" w:eastAsia="ru-RU" w:bidi="ru-RU"/>
        </w:rPr>
        <w:t>0</w:t>
      </w:r>
      <w:r>
        <w:rPr>
          <w:rStyle w:val="Bodytext6Spacing1pta"/>
          <w:i/>
          <w:iCs/>
          <w:lang w:val="ru-RU" w:eastAsia="ru-RU" w:bidi="ru-RU"/>
        </w:rPr>
        <w:t>р“ + а</w:t>
      </w:r>
      <w:r>
        <w:rPr>
          <w:rStyle w:val="Bodytext6Spacing1pta"/>
          <w:i/>
          <w:iCs/>
          <w:vertAlign w:val="subscript"/>
          <w:lang w:val="ru-RU" w:eastAsia="ru-RU" w:bidi="ru-RU"/>
        </w:rPr>
        <w:t>1Р</w:t>
      </w:r>
      <w:r>
        <w:rPr>
          <w:rStyle w:val="Bodytext6Spacing1pta"/>
          <w:i/>
          <w:iCs/>
          <w:lang w:val="ru-RU" w:eastAsia="ru-RU" w:bidi="ru-RU"/>
        </w:rPr>
        <w:t>«-*-+</w:t>
      </w:r>
      <w:r>
        <w:rPr>
          <w:rStyle w:val="Bodytext6NotItalicc"/>
        </w:rPr>
        <w:t xml:space="preserve"> ... +а</w:t>
      </w:r>
      <w:r>
        <w:rPr>
          <w:rStyle w:val="Bodytext6NotItalicc"/>
          <w:vertAlign w:val="subscript"/>
        </w:rPr>
        <w:t>л</w:t>
      </w:r>
      <w:r>
        <w:rPr>
          <w:rStyle w:val="Bodytext6NotItalicc"/>
        </w:rPr>
        <w:t xml:space="preserve"> </w:t>
      </w:r>
      <w:r>
        <w:rPr>
          <w:rStyle w:val="Bodytext6Spacing1pta"/>
          <w:i/>
          <w:iCs/>
          <w:vertAlign w:val="superscript"/>
          <w:lang w:val="ru-RU" w:eastAsia="ru-RU" w:bidi="ru-RU"/>
        </w:rPr>
        <w:t>1)ш</w:t>
      </w:r>
      <w:r>
        <w:rPr>
          <w:rStyle w:val="Bodytext6Spacing1pta"/>
          <w:i/>
          <w:iCs/>
          <w:vertAlign w:val="superscript"/>
          <w:lang w:val="ru-RU" w:eastAsia="ru-RU" w:bidi="ru-RU"/>
        </w:rPr>
        <w:tab/>
        <w:t>(</w:t>
      </w:r>
      <w:r>
        <w:rPr>
          <w:rStyle w:val="Bodytext6Spacing1pta"/>
          <w:i/>
          <w:iCs/>
          <w:lang w:val="ru-RU" w:eastAsia="ru-RU" w:bidi="ru-RU"/>
        </w:rPr>
        <w:tab/>
        <w:t>*</w:t>
      </w:r>
    </w:p>
    <w:p w14:paraId="5D29A1DF" w14:textId="77777777" w:rsidR="00F4136F" w:rsidRDefault="00E27E4F">
      <w:pPr>
        <w:pStyle w:val="Bodytext40"/>
        <w:framePr w:w="6384" w:h="9760" w:hRule="exact" w:wrap="around" w:vAnchor="page" w:hAnchor="page" w:x="2960" w:y="2895"/>
        <w:shd w:val="clear" w:color="auto" w:fill="auto"/>
        <w:spacing w:line="226" w:lineRule="exact"/>
        <w:ind w:left="80" w:right="60" w:firstLine="360"/>
        <w:jc w:val="both"/>
      </w:pPr>
      <w:r>
        <w:rPr>
          <w:rStyle w:val="Bodytext4Italicfff1"/>
          <w:b/>
          <w:bCs/>
        </w:rPr>
        <w:t>Передаточной функцией</w:t>
      </w:r>
      <w:r>
        <w:rPr>
          <w:rStyle w:val="Bodytext4Spacing0pt0"/>
          <w:b/>
          <w:bCs/>
        </w:rPr>
        <w:t xml:space="preserve"> линейной динамической си</w:t>
      </w:r>
      <w:r>
        <w:rPr>
          <w:rStyle w:val="Bodytext4Spacing0pt0"/>
          <w:b/>
          <w:bCs/>
        </w:rPr>
        <w:softHyphen/>
        <w:t xml:space="preserve">стемы называют отношение многочлена относительно </w:t>
      </w:r>
      <w:r>
        <w:rPr>
          <w:rStyle w:val="Bodytext4Italicfff1"/>
          <w:b/>
          <w:bCs/>
        </w:rPr>
        <w:t xml:space="preserve">р </w:t>
      </w:r>
      <w:r>
        <w:rPr>
          <w:rStyle w:val="Bodytext4Spacing0pt0"/>
          <w:b/>
          <w:bCs/>
        </w:rPr>
        <w:t xml:space="preserve">при </w:t>
      </w:r>
      <w:r>
        <w:rPr>
          <w:rStyle w:val="Bodytext4Italicfff1"/>
          <w:b/>
          <w:bCs/>
        </w:rPr>
        <w:t xml:space="preserve">X </w:t>
      </w:r>
      <w:r>
        <w:rPr>
          <w:rStyle w:val="Bodytext4Italicfff1"/>
          <w:b/>
          <w:bCs/>
          <w:lang w:val="en-US" w:eastAsia="en-US" w:bidi="en-US"/>
        </w:rPr>
        <w:t>(t)</w:t>
      </w:r>
      <w:r>
        <w:rPr>
          <w:rStyle w:val="Bodytext4Spacing0pt0"/>
          <w:b/>
          <w:bCs/>
          <w:lang w:val="en-US" w:eastAsia="en-US" w:bidi="en-US"/>
        </w:rPr>
        <w:t xml:space="preserve"> </w:t>
      </w:r>
      <w:r>
        <w:rPr>
          <w:rStyle w:val="Bodytext4Spacing0pt0"/>
          <w:b/>
          <w:bCs/>
        </w:rPr>
        <w:t xml:space="preserve">к многочлену при </w:t>
      </w:r>
      <w:r>
        <w:rPr>
          <w:rStyle w:val="Bodytext4Italicfff1"/>
          <w:b/>
          <w:bCs/>
          <w:lang w:val="en-US" w:eastAsia="en-US" w:bidi="en-US"/>
        </w:rPr>
        <w:t>Y (t)</w:t>
      </w:r>
      <w:r>
        <w:rPr>
          <w:rStyle w:val="Bodytext4Spacing0pt0"/>
          <w:b/>
          <w:bCs/>
          <w:lang w:val="en-US" w:eastAsia="en-US" w:bidi="en-US"/>
        </w:rPr>
        <w:t xml:space="preserve"> </w:t>
      </w:r>
      <w:r>
        <w:rPr>
          <w:rStyle w:val="Bodytext4Spacing0pt0"/>
          <w:b/>
          <w:bCs/>
        </w:rPr>
        <w:t>в операторном уравне</w:t>
      </w:r>
      <w:r>
        <w:rPr>
          <w:rStyle w:val="Bodytext4Spacing0pt0"/>
          <w:b/>
          <w:bCs/>
        </w:rPr>
        <w:softHyphen/>
        <w:t>нии (***):</w:t>
      </w:r>
    </w:p>
    <w:p w14:paraId="5D29A1E0" w14:textId="77777777" w:rsidR="00F4136F" w:rsidRDefault="00E27E4F">
      <w:pPr>
        <w:pStyle w:val="Bodytext60"/>
        <w:framePr w:w="6384" w:h="9760" w:hRule="exact" w:wrap="around" w:vAnchor="page" w:hAnchor="page" w:x="2960" w:y="2895"/>
        <w:shd w:val="clear" w:color="auto" w:fill="auto"/>
        <w:spacing w:after="171" w:line="134" w:lineRule="exact"/>
        <w:ind w:right="20"/>
        <w:jc w:val="center"/>
      </w:pPr>
      <w:r>
        <w:rPr>
          <w:rStyle w:val="Bodytext6NotItalicc"/>
        </w:rPr>
        <w:t xml:space="preserve">ГгЛ </w:t>
      </w:r>
      <w:r>
        <w:rPr>
          <w:rStyle w:val="Bodytext6Spacing1ptb"/>
          <w:i/>
          <w:iCs/>
          <w:lang w:val="en-US" w:eastAsia="en-US" w:bidi="en-US"/>
        </w:rPr>
        <w:t>b</w:t>
      </w:r>
      <w:r>
        <w:rPr>
          <w:rStyle w:val="Bodytext6Spacing1ptb"/>
          <w:i/>
          <w:iCs/>
          <w:vertAlign w:val="subscript"/>
          <w:lang w:val="en-US" w:eastAsia="en-US" w:bidi="en-US"/>
        </w:rPr>
        <w:t>0</w:t>
      </w:r>
      <w:r>
        <w:rPr>
          <w:rStyle w:val="Bodytext6Spacing1ptb"/>
          <w:i/>
          <w:iCs/>
          <w:lang w:val="en-US" w:eastAsia="en-US" w:bidi="en-US"/>
        </w:rPr>
        <w:t>p</w:t>
      </w:r>
      <w:r>
        <w:rPr>
          <w:rStyle w:val="Bodytext6Spacing1ptb"/>
          <w:i/>
          <w:iCs/>
          <w:vertAlign w:val="superscript"/>
          <w:lang w:val="en-US" w:eastAsia="en-US" w:bidi="en-US"/>
        </w:rPr>
        <w:t>m</w:t>
      </w:r>
      <w:r>
        <w:rPr>
          <w:rStyle w:val="Bodytext6Spacing1ptb"/>
          <w:i/>
          <w:iCs/>
          <w:lang w:val="en-US" w:eastAsia="en-US" w:bidi="en-US"/>
        </w:rPr>
        <w:t>+bj.p</w:t>
      </w:r>
      <w:r>
        <w:rPr>
          <w:rStyle w:val="Bodytext6Spacing1ptb"/>
          <w:i/>
          <w:iCs/>
          <w:vertAlign w:val="superscript"/>
          <w:lang w:val="en-US" w:eastAsia="en-US" w:bidi="en-US"/>
        </w:rPr>
        <w:t>m</w:t>
      </w:r>
      <w:r>
        <w:rPr>
          <w:rStyle w:val="Bodytext6Spacing1ptb"/>
          <w:i/>
          <w:iCs/>
          <w:lang w:val="en-US" w:eastAsia="en-US" w:bidi="en-US"/>
        </w:rPr>
        <w:t>-</w:t>
      </w:r>
      <w:r>
        <w:rPr>
          <w:rStyle w:val="Bodytext6Spacing1ptb"/>
          <w:i/>
          <w:iCs/>
          <w:vertAlign w:val="superscript"/>
          <w:lang w:val="en-US" w:eastAsia="en-US" w:bidi="en-US"/>
        </w:rPr>
        <w:t>l</w:t>
      </w:r>
      <w:r>
        <w:rPr>
          <w:rStyle w:val="Bodytext6Spacing1ptb"/>
          <w:i/>
          <w:iCs/>
          <w:lang w:val="en-US" w:eastAsia="en-US" w:bidi="en-US"/>
        </w:rPr>
        <w:t>+</w:t>
      </w:r>
      <w:r>
        <w:rPr>
          <w:rStyle w:val="Bodytext6NotItalicd"/>
        </w:rPr>
        <w:t xml:space="preserve">... </w:t>
      </w:r>
      <w:r>
        <w:rPr>
          <w:rStyle w:val="Bodytext6Spacing1ptb"/>
          <w:i/>
          <w:iCs/>
        </w:rPr>
        <w:t>+Ь</w:t>
      </w:r>
      <w:r>
        <w:rPr>
          <w:rStyle w:val="Bodytext6Spacing1ptb"/>
          <w:i/>
          <w:iCs/>
          <w:vertAlign w:val="subscript"/>
        </w:rPr>
        <w:t>М</w:t>
      </w:r>
      <w:r>
        <w:rPr>
          <w:rStyle w:val="Bodytext6Spacing1pta"/>
          <w:i/>
          <w:iCs/>
          <w:lang w:val="ru-RU" w:eastAsia="ru-RU" w:bidi="ru-RU"/>
        </w:rPr>
        <w:t xml:space="preserve"> ^УР&gt;- а</w:t>
      </w:r>
      <w:r>
        <w:rPr>
          <w:rStyle w:val="Bodytext6Spacing1pta"/>
          <w:i/>
          <w:iCs/>
          <w:vertAlign w:val="subscript"/>
          <w:lang w:val="ru-RU" w:eastAsia="ru-RU" w:bidi="ru-RU"/>
        </w:rPr>
        <w:t>0</w:t>
      </w:r>
      <w:r>
        <w:rPr>
          <w:rStyle w:val="Bodytext6Spacing1pta"/>
          <w:i/>
          <w:iCs/>
          <w:lang w:val="ru-RU" w:eastAsia="ru-RU" w:bidi="ru-RU"/>
        </w:rPr>
        <w:t>рп</w:t>
      </w:r>
      <w:r>
        <w:rPr>
          <w:rStyle w:val="Bodytext6Spacing1pta"/>
          <w:i/>
          <w:iCs/>
          <w:vertAlign w:val="subscript"/>
          <w:lang w:val="ru-RU" w:eastAsia="ru-RU" w:bidi="ru-RU"/>
        </w:rPr>
        <w:t>+а1</w:t>
      </w:r>
      <w:r>
        <w:rPr>
          <w:rStyle w:val="Bodytext6Spacing1pta"/>
          <w:i/>
          <w:iCs/>
          <w:lang w:val="ru-RU" w:eastAsia="ru-RU" w:bidi="ru-RU"/>
        </w:rPr>
        <w:t>рп-1</w:t>
      </w:r>
      <w:r>
        <w:rPr>
          <w:rStyle w:val="Bodytext6Spacing1pta"/>
          <w:i/>
          <w:iCs/>
          <w:vertAlign w:val="subscript"/>
          <w:lang w:val="ru-RU" w:eastAsia="ru-RU" w:bidi="ru-RU"/>
        </w:rPr>
        <w:t>+</w:t>
      </w:r>
      <w:r>
        <w:rPr>
          <w:rStyle w:val="Bodytext6Spacing1pta"/>
          <w:i/>
          <w:iCs/>
          <w:lang w:val="ru-RU" w:eastAsia="ru-RU" w:bidi="ru-RU"/>
        </w:rPr>
        <w:t>...</w:t>
      </w:r>
      <w:r>
        <w:rPr>
          <w:rStyle w:val="Bodytext6Spacing1pta"/>
          <w:i/>
          <w:iCs/>
          <w:vertAlign w:val="subscript"/>
          <w:lang w:val="ru-RU" w:eastAsia="ru-RU" w:bidi="ru-RU"/>
        </w:rPr>
        <w:t>+ап</w:t>
      </w:r>
      <w:r>
        <w:rPr>
          <w:rStyle w:val="Bodytext6NotItalicc"/>
        </w:rPr>
        <w:t xml:space="preserve"> •</w:t>
      </w:r>
    </w:p>
    <w:p w14:paraId="5D29A1E1" w14:textId="77777777" w:rsidR="00F4136F" w:rsidRDefault="00E27E4F">
      <w:pPr>
        <w:pStyle w:val="Bodytext40"/>
        <w:framePr w:w="6384" w:h="9760" w:hRule="exact" w:wrap="around" w:vAnchor="page" w:hAnchor="page" w:x="2960" w:y="2895"/>
        <w:shd w:val="clear" w:color="auto" w:fill="auto"/>
        <w:spacing w:after="137" w:line="221" w:lineRule="exact"/>
        <w:ind w:left="80" w:right="60" w:firstLine="360"/>
        <w:jc w:val="both"/>
      </w:pPr>
      <w:r>
        <w:rPr>
          <w:rStyle w:val="Bodytext4Spacing0pt0"/>
          <w:b/>
          <w:bCs/>
        </w:rPr>
        <w:t>Из соотношения (****) следует, что выходная и вход</w:t>
      </w:r>
      <w:r>
        <w:rPr>
          <w:rStyle w:val="Bodytext4Spacing0pt0"/>
          <w:b/>
          <w:bCs/>
        </w:rPr>
        <w:softHyphen/>
        <w:t>ная функции связаны равенством</w:t>
      </w:r>
    </w:p>
    <w:p w14:paraId="5D29A1E2" w14:textId="77777777" w:rsidR="00F4136F" w:rsidRDefault="00E27E4F">
      <w:pPr>
        <w:pStyle w:val="Heading3120"/>
        <w:framePr w:w="6384" w:h="9760" w:hRule="exact" w:wrap="around" w:vAnchor="page" w:hAnchor="page" w:x="2960" w:y="2895"/>
        <w:shd w:val="clear" w:color="auto" w:fill="auto"/>
        <w:spacing w:before="0" w:after="71" w:line="200" w:lineRule="exact"/>
        <w:ind w:right="20" w:firstLine="0"/>
        <w:jc w:val="center"/>
      </w:pPr>
      <w:bookmarkStart w:id="343" w:name="bookmark343"/>
      <w:r>
        <w:rPr>
          <w:rStyle w:val="Heading312SmallCaps"/>
          <w:b/>
          <w:bCs/>
        </w:rPr>
        <w:t xml:space="preserve">к(0 = </w:t>
      </w:r>
      <w:r>
        <w:rPr>
          <w:rStyle w:val="Heading312SmallCaps0"/>
          <w:b/>
          <w:bCs/>
        </w:rPr>
        <w:t>Ф(р)Х(0.</w:t>
      </w:r>
      <w:bookmarkEnd w:id="343"/>
    </w:p>
    <w:p w14:paraId="5D29A1E3" w14:textId="77777777" w:rsidR="00F4136F" w:rsidRDefault="00E27E4F">
      <w:pPr>
        <w:pStyle w:val="Bodytext40"/>
        <w:framePr w:w="6384" w:h="9760" w:hRule="exact" w:wrap="around" w:vAnchor="page" w:hAnchor="page" w:x="2960" w:y="2895"/>
        <w:shd w:val="clear" w:color="auto" w:fill="auto"/>
        <w:spacing w:after="257" w:line="221" w:lineRule="exact"/>
        <w:ind w:left="80" w:right="60" w:firstLine="360"/>
        <w:jc w:val="both"/>
      </w:pPr>
      <w:r>
        <w:rPr>
          <w:rStyle w:val="Bodytext4Italicfff1"/>
          <w:b/>
          <w:bCs/>
        </w:rPr>
        <w:t>Частотной характеристикой</w:t>
      </w:r>
      <w:r>
        <w:rPr>
          <w:rStyle w:val="Bodytext4Spacing0pt0"/>
          <w:b/>
          <w:bCs/>
        </w:rPr>
        <w:t xml:space="preserve"> линейной динамической системы называют функцию, которая получается заменой аргумента </w:t>
      </w:r>
      <w:r>
        <w:rPr>
          <w:rStyle w:val="Bodytext4Italicfff1"/>
          <w:b/>
          <w:bCs/>
        </w:rPr>
        <w:t>р</w:t>
      </w:r>
      <w:r>
        <w:rPr>
          <w:rStyle w:val="Bodytext4Spacing0pt0"/>
          <w:b/>
          <w:bCs/>
        </w:rPr>
        <w:t xml:space="preserve"> в передаточной функции на аргумент </w:t>
      </w:r>
      <w:r>
        <w:rPr>
          <w:rStyle w:val="Bodytext4Spacing0pt0"/>
          <w:b/>
          <w:bCs/>
          <w:lang w:val="en-US" w:eastAsia="en-US" w:bidi="en-US"/>
        </w:rPr>
        <w:t xml:space="preserve">ico </w:t>
      </w:r>
      <w:r>
        <w:rPr>
          <w:rStyle w:val="Bodytext4Spacing0pt0"/>
          <w:b/>
          <w:bCs/>
        </w:rPr>
        <w:t>(со—действительное число):</w:t>
      </w:r>
    </w:p>
    <w:p w14:paraId="5D29A1E4" w14:textId="77777777" w:rsidR="00F4136F" w:rsidRDefault="00E27E4F">
      <w:pPr>
        <w:pStyle w:val="Bodytext40"/>
        <w:framePr w:w="6384" w:h="9760" w:hRule="exact" w:wrap="around" w:vAnchor="page" w:hAnchor="page" w:x="2960" w:y="2895"/>
        <w:shd w:val="clear" w:color="auto" w:fill="auto"/>
        <w:spacing w:after="70" w:line="200" w:lineRule="exact"/>
        <w:ind w:left="2260" w:firstLine="0"/>
        <w:jc w:val="left"/>
      </w:pPr>
      <w:r>
        <w:rPr>
          <w:rStyle w:val="Bodytext4Spacing0pt0"/>
          <w:b/>
          <w:bCs/>
        </w:rPr>
        <w:t>а,(/«*)» + «!(/©)"-!+... +а„ *</w:t>
      </w:r>
    </w:p>
    <w:p w14:paraId="5D29A1E5" w14:textId="77777777" w:rsidR="00F4136F" w:rsidRDefault="00E27E4F">
      <w:pPr>
        <w:pStyle w:val="Bodytext40"/>
        <w:framePr w:w="6384" w:h="9760" w:hRule="exact" w:wrap="around" w:vAnchor="page" w:hAnchor="page" w:x="2960" w:y="2895"/>
        <w:shd w:val="clear" w:color="auto" w:fill="auto"/>
        <w:spacing w:after="109" w:line="216" w:lineRule="exact"/>
        <w:ind w:left="80" w:right="60" w:firstLine="360"/>
        <w:jc w:val="both"/>
      </w:pPr>
      <w:r>
        <w:rPr>
          <w:rStyle w:val="Bodytext4Spacing0pt0"/>
          <w:b/>
          <w:bCs/>
        </w:rPr>
        <w:t>Доказано, что спектральные плотности выходной и входной функций связаны равенством</w:t>
      </w:r>
    </w:p>
    <w:p w14:paraId="5D29A1E6" w14:textId="77777777" w:rsidR="00F4136F" w:rsidRDefault="00E27E4F">
      <w:pPr>
        <w:pStyle w:val="Heading2090"/>
        <w:framePr w:w="6384" w:h="9760" w:hRule="exact" w:wrap="around" w:vAnchor="page" w:hAnchor="page" w:x="2960" w:y="2895"/>
        <w:shd w:val="clear" w:color="auto" w:fill="auto"/>
        <w:spacing w:before="0" w:after="79" w:line="230" w:lineRule="exact"/>
        <w:ind w:left="2080"/>
      </w:pPr>
      <w:bookmarkStart w:id="344" w:name="bookmark344"/>
      <w:r>
        <w:rPr>
          <w:lang w:val="en-US" w:eastAsia="en-US" w:bidi="en-US"/>
        </w:rPr>
        <w:t xml:space="preserve">s </w:t>
      </w:r>
      <w:r>
        <w:t xml:space="preserve">„(о&gt;) = </w:t>
      </w:r>
      <w:r>
        <w:rPr>
          <w:rStyle w:val="Heading20985pt"/>
          <w:b/>
          <w:bCs/>
        </w:rPr>
        <w:t>s</w:t>
      </w:r>
      <w:r>
        <w:t xml:space="preserve">* (со) | Ф </w:t>
      </w:r>
      <w:r>
        <w:rPr>
          <w:rStyle w:val="Heading20985pt0"/>
          <w:b/>
          <w:bCs/>
        </w:rPr>
        <w:t>(id))</w:t>
      </w:r>
      <w:r>
        <w:rPr>
          <w:lang w:val="en-US" w:eastAsia="en-US" w:bidi="en-US"/>
        </w:rPr>
        <w:t xml:space="preserve"> </w:t>
      </w:r>
      <w:r>
        <w:t>|*.</w:t>
      </w:r>
      <w:bookmarkEnd w:id="344"/>
    </w:p>
    <w:p w14:paraId="5D29A1E7" w14:textId="77777777" w:rsidR="00F4136F" w:rsidRDefault="00E27E4F">
      <w:pPr>
        <w:pStyle w:val="Bodytext100"/>
        <w:framePr w:w="6384" w:h="9760" w:hRule="exact" w:wrap="around" w:vAnchor="page" w:hAnchor="page" w:x="2960" w:y="2895"/>
        <w:shd w:val="clear" w:color="auto" w:fill="auto"/>
        <w:spacing w:after="0" w:line="221" w:lineRule="exact"/>
        <w:ind w:left="80" w:right="60" w:firstLine="360"/>
      </w:pPr>
      <w:r>
        <w:rPr>
          <w:rStyle w:val="Bodytext10NotItalic3"/>
          <w:b/>
          <w:bCs/>
        </w:rPr>
        <w:t xml:space="preserve">Отсюда заключаем: </w:t>
      </w:r>
      <w:r>
        <w:rPr>
          <w:rStyle w:val="Bodytext10Spacing0pt4"/>
          <w:b/>
          <w:bCs/>
          <w:i/>
          <w:iCs/>
        </w:rPr>
        <w:t>для того чтобы найти спектраль</w:t>
      </w:r>
      <w:r>
        <w:rPr>
          <w:rStyle w:val="Bodytext10Spacing0pt4"/>
          <w:b/>
          <w:bCs/>
          <w:i/>
          <w:iCs/>
        </w:rPr>
        <w:softHyphen/>
        <w:t>ную плотность выходной функции, надо умножить спект</w:t>
      </w:r>
      <w:r>
        <w:rPr>
          <w:rStyle w:val="Bodytext10Spacing0pt4"/>
          <w:b/>
          <w:bCs/>
          <w:i/>
          <w:iCs/>
        </w:rPr>
        <w:softHyphen/>
        <w:t>ральную плотность входной функции на квадрат модуля частотной характеристики.</w:t>
      </w:r>
    </w:p>
    <w:p w14:paraId="5D29A1E8" w14:textId="77777777" w:rsidR="00F4136F" w:rsidRDefault="00E27E4F">
      <w:pPr>
        <w:pStyle w:val="Bodytext40"/>
        <w:framePr w:w="6384" w:h="9760" w:hRule="exact" w:wrap="around" w:vAnchor="page" w:hAnchor="page" w:x="2960" w:y="2895"/>
        <w:shd w:val="clear" w:color="auto" w:fill="auto"/>
        <w:spacing w:line="221" w:lineRule="exact"/>
        <w:ind w:left="80" w:right="60" w:firstLine="360"/>
        <w:jc w:val="both"/>
      </w:pPr>
      <w:r>
        <w:rPr>
          <w:rStyle w:val="Bodytext4Spacing0pt0"/>
          <w:b/>
          <w:bCs/>
        </w:rPr>
        <w:t>Зная же спектральную плотность выходной функции, можно найти ее корреляционную функцию [§3, форму</w:t>
      </w:r>
      <w:r>
        <w:rPr>
          <w:rStyle w:val="Bodytext4Spacing0pt0"/>
          <w:b/>
          <w:bCs/>
        </w:rPr>
        <w:softHyphen/>
        <w:t>ла (**)]:</w:t>
      </w:r>
    </w:p>
    <w:p w14:paraId="5D29A1E9" w14:textId="77777777" w:rsidR="00F4136F" w:rsidRDefault="00E27E4F">
      <w:pPr>
        <w:pStyle w:val="Bodytext40"/>
        <w:framePr w:w="6384" w:h="9760" w:hRule="exact" w:wrap="around" w:vAnchor="page" w:hAnchor="page" w:x="2960" w:y="2895"/>
        <w:shd w:val="clear" w:color="auto" w:fill="auto"/>
        <w:spacing w:line="200" w:lineRule="exact"/>
        <w:ind w:left="2940" w:firstLine="0"/>
        <w:jc w:val="left"/>
      </w:pPr>
      <w:r>
        <w:rPr>
          <w:rStyle w:val="Bodytext4Spacing0pt0"/>
          <w:b/>
          <w:bCs/>
        </w:rPr>
        <w:t>00</w:t>
      </w:r>
    </w:p>
    <w:p w14:paraId="5D29A1EA" w14:textId="77777777" w:rsidR="00F4136F" w:rsidRDefault="00E27E4F">
      <w:pPr>
        <w:pStyle w:val="2"/>
        <w:framePr w:w="6384" w:h="9760" w:hRule="exact" w:wrap="around" w:vAnchor="page" w:hAnchor="page" w:x="2960" w:y="2895"/>
        <w:shd w:val="clear" w:color="auto" w:fill="auto"/>
        <w:spacing w:after="0" w:line="160" w:lineRule="exact"/>
        <w:ind w:left="2080"/>
        <w:jc w:val="both"/>
      </w:pPr>
      <w:r>
        <w:rPr>
          <w:rStyle w:val="BodytextSpacing0pt"/>
        </w:rPr>
        <w:t>М</w:t>
      </w:r>
      <w:r>
        <w:rPr>
          <w:rStyle w:val="BodytextSpacing0pt"/>
          <w:vertAlign w:val="superscript"/>
        </w:rPr>
        <w:t>т</w:t>
      </w:r>
      <w:r>
        <w:rPr>
          <w:rStyle w:val="BodytextSpacing0pt"/>
        </w:rPr>
        <w:t xml:space="preserve">)= </w:t>
      </w:r>
      <w:r>
        <w:rPr>
          <w:rStyle w:val="BodytextSpacing0pt"/>
          <w:lang w:val="en-US" w:eastAsia="en-US" w:bidi="en-US"/>
        </w:rPr>
        <w:t xml:space="preserve">S </w:t>
      </w:r>
      <w:r>
        <w:rPr>
          <w:rStyle w:val="BodytextItalicf1"/>
        </w:rPr>
        <w:t>Sy</w:t>
      </w:r>
      <w:r>
        <w:rPr>
          <w:rStyle w:val="BodytextSpacing0pt"/>
          <w:lang w:val="en-US" w:eastAsia="en-US" w:bidi="en-US"/>
        </w:rPr>
        <w:t xml:space="preserve"> </w:t>
      </w:r>
      <w:r>
        <w:rPr>
          <w:rStyle w:val="BodytextSpacing0pt"/>
        </w:rPr>
        <w:t>(ю) е'&lt;"сйй,</w:t>
      </w:r>
    </w:p>
    <w:p w14:paraId="5D29A1EB" w14:textId="77777777" w:rsidR="00F4136F" w:rsidRDefault="00E27E4F">
      <w:pPr>
        <w:pStyle w:val="Bodytext40"/>
        <w:framePr w:w="6384" w:h="9760" w:hRule="exact" w:wrap="around" w:vAnchor="page" w:hAnchor="page" w:x="2960" w:y="2895"/>
        <w:shd w:val="clear" w:color="auto" w:fill="auto"/>
        <w:spacing w:line="200" w:lineRule="exact"/>
        <w:ind w:left="2940" w:firstLine="0"/>
        <w:jc w:val="left"/>
      </w:pPr>
      <w:r>
        <w:rPr>
          <w:rStyle w:val="Bodytext4Spacing0pt0"/>
          <w:b/>
          <w:bCs/>
        </w:rPr>
        <w:t>— 00</w:t>
      </w:r>
    </w:p>
    <w:p w14:paraId="5D29A1EC" w14:textId="77777777" w:rsidR="00F4136F" w:rsidRDefault="00E27E4F">
      <w:pPr>
        <w:pStyle w:val="Headerorfooter50"/>
        <w:framePr w:w="6547" w:h="219" w:hRule="exact" w:wrap="around" w:vAnchor="page" w:hAnchor="page" w:x="2888" w:y="12781"/>
        <w:shd w:val="clear" w:color="auto" w:fill="auto"/>
        <w:spacing w:line="200" w:lineRule="exact"/>
        <w:ind w:right="80"/>
        <w:jc w:val="right"/>
      </w:pPr>
      <w:r>
        <w:rPr>
          <w:rStyle w:val="Headerorfooter5Spacing0pt5"/>
        </w:rPr>
        <w:t>447</w:t>
      </w:r>
    </w:p>
    <w:p w14:paraId="5D29A1E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1EE" w14:textId="77777777" w:rsidR="00F4136F" w:rsidRDefault="00E27E4F">
      <w:pPr>
        <w:pStyle w:val="Heading3530"/>
        <w:framePr w:w="6202" w:h="9021" w:hRule="exact" w:wrap="around" w:vAnchor="page" w:hAnchor="page" w:x="3056" w:y="2975"/>
        <w:shd w:val="clear" w:color="auto" w:fill="auto"/>
        <w:spacing w:after="14" w:line="200" w:lineRule="exact"/>
        <w:ind w:left="20"/>
      </w:pPr>
      <w:bookmarkStart w:id="345" w:name="bookmark345"/>
      <w:r>
        <w:t>а следовательно, и дисперсию:</w:t>
      </w:r>
      <w:bookmarkEnd w:id="345"/>
    </w:p>
    <w:p w14:paraId="5D29A1EF" w14:textId="77777777" w:rsidR="00F4136F" w:rsidRDefault="00E27E4F">
      <w:pPr>
        <w:pStyle w:val="Bodytext50"/>
        <w:framePr w:w="6202" w:h="9021" w:hRule="exact" w:wrap="around" w:vAnchor="page" w:hAnchor="page" w:x="3056" w:y="2975"/>
        <w:shd w:val="clear" w:color="auto" w:fill="auto"/>
        <w:spacing w:before="0" w:after="222" w:line="160" w:lineRule="exact"/>
        <w:ind w:left="3280" w:firstLine="0"/>
        <w:jc w:val="left"/>
      </w:pPr>
      <w:r>
        <w:rPr>
          <w:rStyle w:val="Bodytext5Spacing0ptf0"/>
        </w:rPr>
        <w:t>00</w:t>
      </w:r>
    </w:p>
    <w:p w14:paraId="5D29A1F0" w14:textId="77777777" w:rsidR="00F4136F" w:rsidRDefault="00E27E4F">
      <w:pPr>
        <w:pStyle w:val="Bodytext1501"/>
        <w:framePr w:w="6202" w:h="9021" w:hRule="exact" w:wrap="around" w:vAnchor="page" w:hAnchor="page" w:x="3056" w:y="2975"/>
        <w:shd w:val="clear" w:color="auto" w:fill="auto"/>
        <w:spacing w:before="0" w:after="0" w:line="130" w:lineRule="exact"/>
        <w:ind w:left="320"/>
      </w:pPr>
      <w:r>
        <w:rPr>
          <w:rStyle w:val="Bodytext150Sylfaen"/>
          <w:vertAlign w:val="superscript"/>
        </w:rPr>
        <w:t>D</w:t>
      </w:r>
      <w:r>
        <w:rPr>
          <w:rStyle w:val="Bodytext150Sylfaen"/>
        </w:rPr>
        <w:t>y</w:t>
      </w:r>
      <w:r>
        <w:rPr>
          <w:lang w:val="en-US" w:eastAsia="en-US" w:bidi="en-US"/>
        </w:rPr>
        <w:t xml:space="preserve"> </w:t>
      </w:r>
      <w:r>
        <w:t xml:space="preserve">= </w:t>
      </w:r>
      <w:r>
        <w:rPr>
          <w:rStyle w:val="Bodytext150Sylfaen"/>
          <w:vertAlign w:val="superscript"/>
        </w:rPr>
        <w:t>k</w:t>
      </w:r>
      <w:r>
        <w:rPr>
          <w:rStyle w:val="Bodytext150Sylfaen"/>
        </w:rPr>
        <w:t>v</w:t>
      </w:r>
      <w:r>
        <w:rPr>
          <w:lang w:val="en-US" w:eastAsia="en-US" w:bidi="en-US"/>
        </w:rPr>
        <w:t xml:space="preserve"> </w:t>
      </w:r>
      <w:r>
        <w:t xml:space="preserve">(°) = </w:t>
      </w:r>
      <w:r>
        <w:rPr>
          <w:lang w:val="en-US" w:eastAsia="en-US" w:bidi="en-US"/>
        </w:rPr>
        <w:t xml:space="preserve">S </w:t>
      </w:r>
      <w:r>
        <w:rPr>
          <w:rStyle w:val="Bodytext150Sylfaen"/>
          <w:vertAlign w:val="superscript"/>
        </w:rPr>
        <w:t>s</w:t>
      </w:r>
      <w:r>
        <w:rPr>
          <w:rStyle w:val="Bodytext150Sylfaen"/>
        </w:rPr>
        <w:t>y</w:t>
      </w:r>
      <w:r>
        <w:rPr>
          <w:lang w:val="en-US" w:eastAsia="en-US" w:bidi="en-US"/>
        </w:rPr>
        <w:t xml:space="preserve"> (“)</w:t>
      </w:r>
    </w:p>
    <w:p w14:paraId="5D29A1F1" w14:textId="77777777" w:rsidR="00F4136F" w:rsidRDefault="00E27E4F">
      <w:pPr>
        <w:pStyle w:val="Bodytext50"/>
        <w:framePr w:w="6202" w:h="9021" w:hRule="exact" w:wrap="around" w:vAnchor="page" w:hAnchor="page" w:x="3056" w:y="2975"/>
        <w:shd w:val="clear" w:color="auto" w:fill="auto"/>
        <w:spacing w:before="0" w:after="93" w:line="160" w:lineRule="exact"/>
        <w:ind w:left="3280" w:firstLine="0"/>
        <w:jc w:val="left"/>
      </w:pPr>
      <w:r>
        <w:rPr>
          <w:rStyle w:val="Bodytext5Spacing0ptf0"/>
          <w:lang w:val="en-US" w:eastAsia="en-US" w:bidi="en-US"/>
        </w:rPr>
        <w:t>— 00</w:t>
      </w:r>
    </w:p>
    <w:p w14:paraId="5D29A1F2" w14:textId="77777777" w:rsidR="00F4136F" w:rsidRDefault="00E27E4F">
      <w:pPr>
        <w:pStyle w:val="Bodytext50"/>
        <w:framePr w:w="6202" w:h="9021" w:hRule="exact" w:wrap="around" w:vAnchor="page" w:hAnchor="page" w:x="3056" w:y="2975"/>
        <w:shd w:val="clear" w:color="auto" w:fill="auto"/>
        <w:spacing w:before="0" w:after="90"/>
        <w:ind w:left="20" w:right="20" w:firstLine="380"/>
      </w:pPr>
      <w:r>
        <w:rPr>
          <w:rStyle w:val="Bodytext5Spacing0ptf0"/>
        </w:rPr>
        <w:t xml:space="preserve">Пример </w:t>
      </w:r>
      <w:r>
        <w:rPr>
          <w:rStyle w:val="Bodytext5Spacing0ptf0"/>
          <w:lang w:val="en-US" w:eastAsia="en-US" w:bidi="en-US"/>
        </w:rPr>
        <w:t xml:space="preserve">2. </w:t>
      </w:r>
      <w:r>
        <w:rPr>
          <w:rStyle w:val="Bodytext5Spacing0ptf0"/>
        </w:rPr>
        <w:t>На вход линейной стационарной динамической систе</w:t>
      </w:r>
      <w:r>
        <w:rPr>
          <w:rStyle w:val="Bodytext5Spacing0ptf0"/>
        </w:rPr>
        <w:softHyphen/>
        <w:t>мы, описываемой уравнением</w:t>
      </w:r>
    </w:p>
    <w:p w14:paraId="5D29A1F3" w14:textId="77777777" w:rsidR="00F4136F" w:rsidRDefault="00E27E4F">
      <w:pPr>
        <w:pStyle w:val="Bodytext640"/>
        <w:framePr w:w="6202" w:h="9021" w:hRule="exact" w:wrap="around" w:vAnchor="page" w:hAnchor="page" w:x="3056" w:y="2975"/>
        <w:shd w:val="clear" w:color="auto" w:fill="auto"/>
        <w:spacing w:after="77" w:line="130" w:lineRule="exact"/>
        <w:ind w:right="20"/>
        <w:jc w:val="center"/>
      </w:pPr>
      <w:r>
        <w:rPr>
          <w:rStyle w:val="Bodytext64Spacing1pt"/>
        </w:rPr>
        <w:t>ЗУ"(/) + У&lt;0 = 4*'(/) + *(/),</w:t>
      </w:r>
    </w:p>
    <w:p w14:paraId="5D29A1F4" w14:textId="77777777" w:rsidR="00F4136F" w:rsidRDefault="00E27E4F">
      <w:pPr>
        <w:pStyle w:val="Bodytext50"/>
        <w:framePr w:w="6202" w:h="9021" w:hRule="exact" w:wrap="around" w:vAnchor="page" w:hAnchor="page" w:x="3056" w:y="2975"/>
        <w:shd w:val="clear" w:color="auto" w:fill="auto"/>
        <w:spacing w:before="0" w:line="178" w:lineRule="exact"/>
        <w:ind w:left="20" w:right="20" w:firstLine="0"/>
      </w:pPr>
      <w:r>
        <w:rPr>
          <w:rStyle w:val="Bodytext5Spacing0ptf0"/>
        </w:rPr>
        <w:t xml:space="preserve">подается стационарная случайная функция X </w:t>
      </w:r>
      <w:r>
        <w:rPr>
          <w:rStyle w:val="Bodytext5Italicff3"/>
          <w:lang w:val="ru-RU" w:eastAsia="ru-RU" w:bidi="ru-RU"/>
        </w:rPr>
        <w:t>(I)</w:t>
      </w:r>
      <w:r>
        <w:rPr>
          <w:rStyle w:val="Bodytext5Spacing0ptf0"/>
        </w:rPr>
        <w:t xml:space="preserve"> с корреляционной функцией </w:t>
      </w:r>
      <w:r>
        <w:rPr>
          <w:rStyle w:val="Bodytext5Italicff3"/>
        </w:rPr>
        <w:t>k</w:t>
      </w:r>
      <w:r>
        <w:rPr>
          <w:rStyle w:val="Bodytext5Italicff3"/>
          <w:vertAlign w:val="subscript"/>
        </w:rPr>
        <w:t>x</w:t>
      </w:r>
      <w:r>
        <w:rPr>
          <w:rStyle w:val="Bodytext5Spacing0ptf0"/>
          <w:lang w:val="en-US" w:eastAsia="en-US" w:bidi="en-US"/>
        </w:rPr>
        <w:t xml:space="preserve"> </w:t>
      </w:r>
      <w:r>
        <w:rPr>
          <w:rStyle w:val="Bodytext5Spacing0ptf0"/>
        </w:rPr>
        <w:t xml:space="preserve">(т) = 6е~ </w:t>
      </w:r>
      <w:r>
        <w:rPr>
          <w:rStyle w:val="Bodytext5Spacing0ptf0"/>
          <w:vertAlign w:val="superscript"/>
        </w:rPr>
        <w:t>2</w:t>
      </w:r>
      <w:r>
        <w:rPr>
          <w:rStyle w:val="Bodytext5Spacing0ptf0"/>
        </w:rPr>
        <w:t xml:space="preserve"> I т I. Найти дисперсию случайной функции К </w:t>
      </w:r>
      <w:r>
        <w:rPr>
          <w:rStyle w:val="Bodytext5Italicff3"/>
          <w:lang w:val="ru-RU" w:eastAsia="ru-RU" w:bidi="ru-RU"/>
        </w:rPr>
        <w:t xml:space="preserve">(/) </w:t>
      </w:r>
      <w:r>
        <w:rPr>
          <w:rStyle w:val="Bodytext5Spacing0ptf0"/>
        </w:rPr>
        <w:t>на выходе системы в установившемся режиме.</w:t>
      </w:r>
    </w:p>
    <w:p w14:paraId="5D29A1F5" w14:textId="77777777" w:rsidR="00F4136F" w:rsidRDefault="00E27E4F">
      <w:pPr>
        <w:pStyle w:val="Bodytext50"/>
        <w:framePr w:w="6202" w:h="9021" w:hRule="exact" w:wrap="around" w:vAnchor="page" w:hAnchor="page" w:x="3056" w:y="2975"/>
        <w:shd w:val="clear" w:color="auto" w:fill="auto"/>
        <w:spacing w:before="0" w:after="29" w:line="178" w:lineRule="exact"/>
        <w:ind w:left="20" w:right="20" w:firstLine="380"/>
      </w:pPr>
      <w:r>
        <w:rPr>
          <w:rStyle w:val="Bodytext5Spacing1pt"/>
        </w:rPr>
        <w:t>Решение</w:t>
      </w:r>
      <w:r>
        <w:rPr>
          <w:rStyle w:val="Bodytext5Spacing0ptf0"/>
        </w:rPr>
        <w:t xml:space="preserve"> </w:t>
      </w:r>
      <w:r>
        <w:rPr>
          <w:rStyle w:val="Bodytext5Spacing1pt"/>
        </w:rPr>
        <w:t>1.</w:t>
      </w:r>
      <w:r>
        <w:rPr>
          <w:rStyle w:val="Bodytext5Spacing0ptf0"/>
        </w:rPr>
        <w:t xml:space="preserve"> Найдем спектральную плотность выходной функ</w:t>
      </w:r>
      <w:r>
        <w:rPr>
          <w:rStyle w:val="Bodytext5Spacing0ptf0"/>
        </w:rPr>
        <w:softHyphen/>
        <w:t xml:space="preserve">ции. Используя решение примера 2 (см. § 4) при </w:t>
      </w:r>
      <w:r>
        <w:rPr>
          <w:rStyle w:val="Bodytext5Italicff3"/>
          <w:lang w:val="ru-RU" w:eastAsia="ru-RU" w:bidi="ru-RU"/>
        </w:rPr>
        <w:t>Р —</w:t>
      </w:r>
      <w:r>
        <w:rPr>
          <w:rStyle w:val="Bodytext5Spacing0ptf0"/>
        </w:rPr>
        <w:t xml:space="preserve"> 6 и а = 2, получим</w:t>
      </w:r>
    </w:p>
    <w:p w14:paraId="5D29A1F6" w14:textId="77777777" w:rsidR="00F4136F" w:rsidRDefault="00E27E4F">
      <w:pPr>
        <w:pStyle w:val="Bodytext50"/>
        <w:framePr w:w="6202" w:h="9021" w:hRule="exact" w:wrap="around" w:vAnchor="page" w:hAnchor="page" w:x="3056" w:y="2975"/>
        <w:shd w:val="clear" w:color="auto" w:fill="auto"/>
        <w:tabs>
          <w:tab w:val="center" w:pos="3482"/>
          <w:tab w:val="right" w:pos="4683"/>
        </w:tabs>
        <w:spacing w:before="0" w:line="216" w:lineRule="exact"/>
        <w:ind w:left="2240" w:firstLine="0"/>
      </w:pPr>
      <w:r>
        <w:rPr>
          <w:rStyle w:val="Bodytext5Italicff4"/>
          <w:lang w:val="ru-RU" w:eastAsia="ru-RU" w:bidi="ru-RU"/>
        </w:rPr>
        <w:t>Ра</w:t>
      </w:r>
      <w:r>
        <w:rPr>
          <w:rStyle w:val="Bodytext5Spacing0ptf1"/>
        </w:rPr>
        <w:tab/>
        <w:t>6-2</w:t>
      </w:r>
      <w:r>
        <w:rPr>
          <w:rStyle w:val="Bodytext5Spacing0ptf1"/>
        </w:rPr>
        <w:tab/>
        <w:t>12</w:t>
      </w:r>
    </w:p>
    <w:p w14:paraId="5D29A1F7" w14:textId="77777777" w:rsidR="00F4136F" w:rsidRDefault="00E27E4F">
      <w:pPr>
        <w:pStyle w:val="Bodytext1501"/>
        <w:framePr w:w="6202" w:h="9021" w:hRule="exact" w:wrap="around" w:vAnchor="page" w:hAnchor="page" w:x="3056" w:y="2975"/>
        <w:shd w:val="clear" w:color="auto" w:fill="auto"/>
        <w:tabs>
          <w:tab w:val="center" w:pos="3482"/>
          <w:tab w:val="right" w:pos="5031"/>
        </w:tabs>
        <w:spacing w:before="0" w:after="91" w:line="216" w:lineRule="exact"/>
        <w:ind w:left="1100"/>
        <w:jc w:val="both"/>
      </w:pPr>
      <w:r>
        <w:rPr>
          <w:rStyle w:val="Bodytext150Sylfaen"/>
          <w:vertAlign w:val="superscript"/>
        </w:rPr>
        <w:t>s</w:t>
      </w:r>
      <w:r>
        <w:rPr>
          <w:rStyle w:val="Bodytext150Sylfaen"/>
        </w:rPr>
        <w:t>x</w:t>
      </w:r>
      <w:r>
        <w:rPr>
          <w:lang w:val="en-US" w:eastAsia="en-US" w:bidi="en-US"/>
        </w:rPr>
        <w:t xml:space="preserve"> </w:t>
      </w:r>
      <w:r>
        <w:t>(® я (со</w:t>
      </w:r>
      <w:r>
        <w:rPr>
          <w:vertAlign w:val="superscript"/>
        </w:rPr>
        <w:t>2</w:t>
      </w:r>
      <w:r>
        <w:t xml:space="preserve"> + а</w:t>
      </w:r>
      <w:r>
        <w:rPr>
          <w:vertAlign w:val="superscript"/>
        </w:rPr>
        <w:t>2</w:t>
      </w:r>
      <w:r>
        <w:t>)</w:t>
      </w:r>
      <w:r>
        <w:tab/>
        <w:t>я(со</w:t>
      </w:r>
      <w:r>
        <w:rPr>
          <w:vertAlign w:val="superscript"/>
        </w:rPr>
        <w:t>2</w:t>
      </w:r>
      <w:r>
        <w:t>+4)</w:t>
      </w:r>
      <w:r>
        <w:tab/>
        <w:t>я(со</w:t>
      </w:r>
      <w:r>
        <w:rPr>
          <w:vertAlign w:val="superscript"/>
        </w:rPr>
        <w:t>2</w:t>
      </w:r>
      <w:r>
        <w:t>+4)‘</w:t>
      </w:r>
    </w:p>
    <w:p w14:paraId="5D29A1F8" w14:textId="77777777" w:rsidR="00F4136F" w:rsidRDefault="00E27E4F">
      <w:pPr>
        <w:pStyle w:val="Bodytext50"/>
        <w:framePr w:w="6202" w:h="9021" w:hRule="exact" w:wrap="around" w:vAnchor="page" w:hAnchor="page" w:x="3056" w:y="2975"/>
        <w:numPr>
          <w:ilvl w:val="0"/>
          <w:numId w:val="79"/>
        </w:numPr>
        <w:shd w:val="clear" w:color="auto" w:fill="auto"/>
        <w:spacing w:before="0" w:after="74" w:line="178" w:lineRule="exact"/>
        <w:ind w:left="20" w:right="20" w:firstLine="380"/>
      </w:pPr>
      <w:r>
        <w:rPr>
          <w:rStyle w:val="Bodytext5Spacing0ptf0"/>
        </w:rPr>
        <w:t xml:space="preserve"> Найдем передаточную функцию, для чего напишем заданное уравнение в операторной форме:</w:t>
      </w:r>
    </w:p>
    <w:p w14:paraId="5D29A1F9" w14:textId="77777777" w:rsidR="00F4136F" w:rsidRDefault="00E27E4F">
      <w:pPr>
        <w:pStyle w:val="Bodytext50"/>
        <w:framePr w:w="6202" w:h="9021" w:hRule="exact" w:wrap="around" w:vAnchor="page" w:hAnchor="page" w:x="3056" w:y="2975"/>
        <w:shd w:val="clear" w:color="auto" w:fill="auto"/>
        <w:spacing w:before="0" w:after="20" w:line="160" w:lineRule="exact"/>
        <w:ind w:right="20" w:firstLine="0"/>
        <w:jc w:val="center"/>
      </w:pPr>
      <w:r>
        <w:rPr>
          <w:rStyle w:val="Bodytext5Spacing0ptf0"/>
        </w:rPr>
        <w:t xml:space="preserve">(Зр + 1) К (/) = </w:t>
      </w:r>
      <w:r>
        <w:rPr>
          <w:rStyle w:val="Bodytext5Spacing1pt"/>
        </w:rPr>
        <w:t>(4р+!)*(/).</w:t>
      </w:r>
    </w:p>
    <w:p w14:paraId="5D29A1FA" w14:textId="77777777" w:rsidR="00F4136F" w:rsidRDefault="00E27E4F">
      <w:pPr>
        <w:pStyle w:val="Bodytext50"/>
        <w:framePr w:w="6202" w:h="9021" w:hRule="exact" w:wrap="around" w:vAnchor="page" w:hAnchor="page" w:x="3056" w:y="2975"/>
        <w:shd w:val="clear" w:color="auto" w:fill="auto"/>
        <w:spacing w:before="0" w:after="154" w:line="160" w:lineRule="exact"/>
        <w:ind w:left="20" w:firstLine="0"/>
      </w:pPr>
      <w:r>
        <w:rPr>
          <w:rStyle w:val="Bodytext5Spacing0ptf0"/>
        </w:rPr>
        <w:t>Отсюда</w:t>
      </w:r>
    </w:p>
    <w:p w14:paraId="5D29A1FB" w14:textId="77777777" w:rsidR="00F4136F" w:rsidRDefault="00E27E4F">
      <w:pPr>
        <w:pStyle w:val="Bodytext40"/>
        <w:framePr w:w="6202" w:h="9021" w:hRule="exact" w:wrap="around" w:vAnchor="page" w:hAnchor="page" w:x="3056" w:y="2975"/>
        <w:shd w:val="clear" w:color="auto" w:fill="auto"/>
        <w:spacing w:after="77" w:line="200" w:lineRule="exact"/>
        <w:ind w:left="2240" w:firstLine="0"/>
        <w:jc w:val="both"/>
      </w:pPr>
      <w:r>
        <w:rPr>
          <w:rStyle w:val="Bodytext4Spacing0pt0"/>
          <w:b/>
          <w:bCs/>
          <w:vertAlign w:val="superscript"/>
        </w:rPr>
        <w:t>|</w:t>
      </w:r>
      <w:r>
        <w:rPr>
          <w:rStyle w:val="Bodytext4Spacing0pt0"/>
          <w:b/>
          <w:bCs/>
        </w:rPr>
        <w:t>'&lt;'&gt;=5+т-</w:t>
      </w:r>
      <w:r>
        <w:rPr>
          <w:rStyle w:val="Bodytext4Spacing0pt0"/>
          <w:b/>
          <w:bCs/>
          <w:vertAlign w:val="superscript"/>
        </w:rPr>
        <w:t>х</w:t>
      </w:r>
      <w:r>
        <w:rPr>
          <w:rStyle w:val="Bodytext4Spacing0pt0"/>
          <w:b/>
          <w:bCs/>
        </w:rPr>
        <w:t>&lt;'&gt;-</w:t>
      </w:r>
    </w:p>
    <w:p w14:paraId="5D29A1FC" w14:textId="77777777" w:rsidR="00F4136F" w:rsidRDefault="00E27E4F">
      <w:pPr>
        <w:pStyle w:val="Bodytext50"/>
        <w:framePr w:w="6202" w:h="9021" w:hRule="exact" w:wrap="around" w:vAnchor="page" w:hAnchor="page" w:x="3056" w:y="2975"/>
        <w:shd w:val="clear" w:color="auto" w:fill="auto"/>
        <w:spacing w:before="0" w:after="500" w:line="160" w:lineRule="exact"/>
        <w:ind w:left="20" w:firstLine="0"/>
      </w:pPr>
      <w:r>
        <w:rPr>
          <w:rStyle w:val="Bodytext5Spacing0ptf0"/>
        </w:rPr>
        <w:t>Следовательно, передаточная функция</w:t>
      </w:r>
    </w:p>
    <w:p w14:paraId="5D29A1FD" w14:textId="77777777" w:rsidR="00F4136F" w:rsidRDefault="00E27E4F">
      <w:pPr>
        <w:pStyle w:val="Bodytext50"/>
        <w:framePr w:w="6202" w:h="9021" w:hRule="exact" w:wrap="around" w:vAnchor="page" w:hAnchor="page" w:x="3056" w:y="2975"/>
        <w:numPr>
          <w:ilvl w:val="0"/>
          <w:numId w:val="79"/>
        </w:numPr>
        <w:shd w:val="clear" w:color="auto" w:fill="auto"/>
        <w:spacing w:before="0" w:after="139" w:line="173" w:lineRule="exact"/>
        <w:ind w:left="20" w:right="20" w:firstLine="380"/>
      </w:pPr>
      <w:r>
        <w:rPr>
          <w:rStyle w:val="Bodytext5Spacing0ptf0"/>
        </w:rPr>
        <w:t xml:space="preserve"> Найдем частотную характеристику, для чего заменим в пере</w:t>
      </w:r>
      <w:r>
        <w:rPr>
          <w:rStyle w:val="Bodytext5Spacing0ptf0"/>
        </w:rPr>
        <w:softHyphen/>
        <w:t xml:space="preserve">даточной функции аргумент </w:t>
      </w:r>
      <w:r>
        <w:rPr>
          <w:rStyle w:val="Bodytext5Italicff3"/>
          <w:lang w:val="ru-RU" w:eastAsia="ru-RU" w:bidi="ru-RU"/>
        </w:rPr>
        <w:t>р</w:t>
      </w:r>
      <w:r>
        <w:rPr>
          <w:rStyle w:val="Bodytext5Spacing0ptf0"/>
        </w:rPr>
        <w:t xml:space="preserve"> на </w:t>
      </w:r>
      <w:r>
        <w:rPr>
          <w:rStyle w:val="Bodytext5Italicff3"/>
          <w:lang w:val="ru-RU" w:eastAsia="ru-RU" w:bidi="ru-RU"/>
        </w:rPr>
        <w:t>ш:</w:t>
      </w:r>
    </w:p>
    <w:p w14:paraId="5D29A1FE" w14:textId="77777777" w:rsidR="00F4136F" w:rsidRDefault="00E27E4F">
      <w:pPr>
        <w:pStyle w:val="Bodytext40"/>
        <w:framePr w:w="6202" w:h="9021" w:hRule="exact" w:wrap="around" w:vAnchor="page" w:hAnchor="page" w:x="3056" w:y="2975"/>
        <w:shd w:val="clear" w:color="auto" w:fill="auto"/>
        <w:tabs>
          <w:tab w:val="center" w:pos="3482"/>
        </w:tabs>
        <w:spacing w:after="37" w:line="149" w:lineRule="exact"/>
        <w:ind w:left="2560" w:right="2240" w:hanging="220"/>
        <w:jc w:val="left"/>
      </w:pPr>
      <w:r>
        <w:rPr>
          <w:rStyle w:val="Bodytext4Spacing0pt0"/>
          <w:b/>
          <w:bCs/>
          <w:vertAlign w:val="subscript"/>
        </w:rPr>
        <w:t>Ф(4т)=</w:t>
      </w:r>
      <w:r>
        <w:rPr>
          <w:rStyle w:val="Bodytext4Spacing0pt0"/>
          <w:b/>
          <w:bCs/>
        </w:rPr>
        <w:t xml:space="preserve"> «“±!_. </w:t>
      </w:r>
      <w:r>
        <w:rPr>
          <w:rStyle w:val="Bodytext465pt9"/>
          <w:b/>
          <w:bCs/>
          <w:vertAlign w:val="superscript"/>
          <w:lang w:val="en-US" w:eastAsia="en-US" w:bidi="en-US"/>
        </w:rPr>
        <w:t>v</w:t>
      </w:r>
      <w:r>
        <w:rPr>
          <w:rStyle w:val="Bodytext465pt9"/>
          <w:b/>
          <w:bCs/>
          <w:lang w:val="en-US" w:eastAsia="en-US" w:bidi="en-US"/>
        </w:rPr>
        <w:t xml:space="preserve"> </w:t>
      </w:r>
      <w:r>
        <w:rPr>
          <w:rStyle w:val="Bodytext4Sylfaen3"/>
        </w:rPr>
        <w:t>'</w:t>
      </w:r>
      <w:r>
        <w:rPr>
          <w:rStyle w:val="Bodytext465pt9"/>
          <w:b/>
          <w:bCs/>
        </w:rPr>
        <w:tab/>
        <w:t>3«со+1</w:t>
      </w:r>
    </w:p>
    <w:p w14:paraId="5D29A1FF" w14:textId="77777777" w:rsidR="00F4136F" w:rsidRDefault="00E27E4F">
      <w:pPr>
        <w:pStyle w:val="Bodytext50"/>
        <w:framePr w:w="6202" w:h="9021" w:hRule="exact" w:wrap="around" w:vAnchor="page" w:hAnchor="page" w:x="3056" w:y="2975"/>
        <w:numPr>
          <w:ilvl w:val="0"/>
          <w:numId w:val="79"/>
        </w:numPr>
        <w:shd w:val="clear" w:color="auto" w:fill="auto"/>
        <w:spacing w:before="0" w:after="56" w:line="178" w:lineRule="exact"/>
        <w:ind w:left="20" w:right="20" w:firstLine="380"/>
      </w:pPr>
      <w:r>
        <w:rPr>
          <w:rStyle w:val="Bodytext5Spacing0ptf0"/>
        </w:rPr>
        <w:t xml:space="preserve"> Найдем спектральную плотность выходной функции, для чего умножим спектральную плотность входной функции на квадрат мо</w:t>
      </w:r>
      <w:r>
        <w:rPr>
          <w:rStyle w:val="Bodytext5Spacing0ptf0"/>
        </w:rPr>
        <w:softHyphen/>
        <w:t>дуля частотной характеристики:</w:t>
      </w:r>
    </w:p>
    <w:p w14:paraId="5D29A200" w14:textId="77777777" w:rsidR="00F4136F" w:rsidRDefault="00E27E4F">
      <w:pPr>
        <w:pStyle w:val="Bodytext1510"/>
        <w:framePr w:w="6202" w:h="9021" w:hRule="exact" w:wrap="around" w:vAnchor="page" w:hAnchor="page" w:x="3056" w:y="2975"/>
        <w:shd w:val="clear" w:color="auto" w:fill="auto"/>
        <w:tabs>
          <w:tab w:val="center" w:pos="970"/>
          <w:tab w:val="center" w:pos="1969"/>
          <w:tab w:val="center" w:pos="2664"/>
          <w:tab w:val="left" w:pos="3250"/>
          <w:tab w:val="center" w:pos="4824"/>
          <w:tab w:val="center" w:pos="5674"/>
          <w:tab w:val="right" w:pos="6162"/>
        </w:tabs>
        <w:spacing w:before="0"/>
        <w:ind w:left="240"/>
      </w:pPr>
      <w:r>
        <w:t>, ,</w:t>
      </w:r>
      <w:r>
        <w:tab/>
        <w:t>,</w:t>
      </w:r>
      <w:r>
        <w:tab/>
        <w:t>42</w:t>
      </w:r>
      <w:r>
        <w:tab/>
      </w:r>
      <w:r>
        <w:rPr>
          <w:vertAlign w:val="superscript"/>
        </w:rPr>
        <w:t>12</w:t>
      </w:r>
      <w:r>
        <w:tab/>
        <w:t>14*0» Н-1 |“</w:t>
      </w:r>
      <w:r>
        <w:tab/>
        <w:t>12</w:t>
      </w:r>
      <w:r>
        <w:tab/>
        <w:t>16о)</w:t>
      </w:r>
      <w:r>
        <w:rPr>
          <w:vertAlign w:val="superscript"/>
        </w:rPr>
        <w:t>2</w:t>
      </w:r>
      <w:r>
        <w:t>4~</w:t>
      </w:r>
      <w:r>
        <w:tab/>
        <w:t>1</w:t>
      </w:r>
    </w:p>
    <w:p w14:paraId="5D29A201" w14:textId="77777777" w:rsidR="00F4136F" w:rsidRDefault="00E27E4F">
      <w:pPr>
        <w:pStyle w:val="Bodytext511"/>
        <w:framePr w:w="6202" w:h="9021" w:hRule="exact" w:wrap="around" w:vAnchor="page" w:hAnchor="page" w:x="3056" w:y="2975"/>
        <w:shd w:val="clear" w:color="auto" w:fill="auto"/>
        <w:spacing w:after="138" w:line="182" w:lineRule="exact"/>
        <w:ind w:left="20"/>
        <w:jc w:val="both"/>
      </w:pPr>
      <w:r>
        <w:rPr>
          <w:rStyle w:val="Bodytext51Spacing0pt2"/>
          <w:b/>
          <w:bCs/>
        </w:rPr>
        <w:t>«1,(®)-«*(®)|Ф('®)1 —</w:t>
      </w:r>
      <w:r>
        <w:rPr>
          <w:rStyle w:val="Bodytext51Spacing0pt2"/>
          <w:b/>
          <w:bCs/>
          <w:vertAlign w:val="subscript"/>
        </w:rPr>
        <w:t>я({0</w:t>
      </w:r>
      <w:r>
        <w:rPr>
          <w:rStyle w:val="Bodytext51Spacing0pt2"/>
          <w:b/>
          <w:bCs/>
        </w:rPr>
        <w:t xml:space="preserve">2 </w:t>
      </w:r>
      <w:r>
        <w:rPr>
          <w:rStyle w:val="Bodytext51Spacing0pt2"/>
          <w:b/>
          <w:bCs/>
          <w:vertAlign w:val="subscript"/>
        </w:rPr>
        <w:t>+ 4)</w:t>
      </w:r>
      <w:r>
        <w:rPr>
          <w:rStyle w:val="Bodytext51Spacing0pt2"/>
          <w:b/>
          <w:bCs/>
        </w:rPr>
        <w:t xml:space="preserve"> |3,</w:t>
      </w:r>
      <w:r>
        <w:rPr>
          <w:rStyle w:val="Bodytext51Spacing0pt2"/>
          <w:b/>
          <w:bCs/>
          <w:vertAlign w:val="subscript"/>
        </w:rPr>
        <w:t>щ+1</w:t>
      </w:r>
      <w:r>
        <w:rPr>
          <w:rStyle w:val="Bodytext51Spacing0pt2"/>
          <w:b/>
          <w:bCs/>
        </w:rPr>
        <w:t xml:space="preserve"> |2 я(ш</w:t>
      </w:r>
      <w:r>
        <w:rPr>
          <w:rStyle w:val="Bodytext51Spacing0pt2"/>
          <w:b/>
          <w:bCs/>
          <w:vertAlign w:val="superscript"/>
        </w:rPr>
        <w:t>2</w:t>
      </w:r>
      <w:r>
        <w:rPr>
          <w:rStyle w:val="Bodytext51Spacing0pt2"/>
          <w:b/>
          <w:bCs/>
        </w:rPr>
        <w:t xml:space="preserve"> + 4) ‘ 9й)</w:t>
      </w:r>
      <w:r>
        <w:rPr>
          <w:rStyle w:val="Bodytext51Spacing0pt2"/>
          <w:b/>
          <w:bCs/>
          <w:vertAlign w:val="superscript"/>
        </w:rPr>
        <w:t>2</w:t>
      </w:r>
      <w:r>
        <w:rPr>
          <w:rStyle w:val="Bodytext51Spacing0pt2"/>
          <w:b/>
          <w:bCs/>
        </w:rPr>
        <w:t>+1 •</w:t>
      </w:r>
    </w:p>
    <w:p w14:paraId="5D29A202" w14:textId="77777777" w:rsidR="00F4136F" w:rsidRDefault="00E27E4F">
      <w:pPr>
        <w:pStyle w:val="Bodytext50"/>
        <w:framePr w:w="6202" w:h="9021" w:hRule="exact" w:wrap="around" w:vAnchor="page" w:hAnchor="page" w:x="3056" w:y="2975"/>
        <w:numPr>
          <w:ilvl w:val="0"/>
          <w:numId w:val="79"/>
        </w:numPr>
        <w:shd w:val="clear" w:color="auto" w:fill="auto"/>
        <w:spacing w:before="0" w:after="103" w:line="160" w:lineRule="exact"/>
        <w:ind w:left="20" w:firstLine="380"/>
      </w:pPr>
      <w:r>
        <w:rPr>
          <w:rStyle w:val="Bodytext5Spacing0ptf0"/>
        </w:rPr>
        <w:t xml:space="preserve"> Найдем искомую дисперсию:</w:t>
      </w:r>
    </w:p>
    <w:p w14:paraId="5D29A203" w14:textId="77777777" w:rsidR="00F4136F" w:rsidRDefault="00E27E4F">
      <w:pPr>
        <w:pStyle w:val="Bodytext50"/>
        <w:framePr w:w="6202" w:h="9021" w:hRule="exact" w:wrap="around" w:vAnchor="page" w:hAnchor="page" w:x="3056" w:y="2975"/>
        <w:shd w:val="clear" w:color="auto" w:fill="auto"/>
        <w:tabs>
          <w:tab w:val="right" w:pos="1934"/>
          <w:tab w:val="center" w:pos="2161"/>
          <w:tab w:val="right" w:pos="3955"/>
          <w:tab w:val="right" w:pos="5950"/>
          <w:tab w:val="right" w:pos="4459"/>
          <w:tab w:val="right" w:pos="5851"/>
        </w:tabs>
        <w:spacing w:before="0"/>
        <w:ind w:left="600" w:firstLine="0"/>
      </w:pPr>
      <w:r>
        <w:rPr>
          <w:rStyle w:val="Bodytext5Spacing0ptf0"/>
        </w:rPr>
        <w:t>Г-</w:t>
      </w:r>
      <w:r>
        <w:rPr>
          <w:rStyle w:val="Bodytext5Spacing0ptf0"/>
        </w:rPr>
        <w:tab/>
      </w:r>
      <w:r>
        <w:rPr>
          <w:rStyle w:val="Bodytext5Spacing0ptf0"/>
          <w:lang w:val="en-US" w:eastAsia="en-US" w:bidi="en-US"/>
        </w:rPr>
        <w:t>J</w:t>
      </w:r>
      <w:r>
        <w:rPr>
          <w:rStyle w:val="Bodytext5Spacing0ptf0"/>
          <w:vertAlign w:val="superscript"/>
          <w:lang w:val="en-US" w:eastAsia="en-US" w:bidi="en-US"/>
        </w:rPr>
        <w:t>2</w:t>
      </w:r>
      <w:r>
        <w:rPr>
          <w:rStyle w:val="Bodytext5Spacing0ptf0"/>
          <w:lang w:val="en-US" w:eastAsia="en-US" w:bidi="en-US"/>
        </w:rPr>
        <w:tab/>
      </w:r>
      <w:r>
        <w:rPr>
          <w:rStyle w:val="Bodytext5Spacing0ptf0"/>
        </w:rPr>
        <w:t>С</w:t>
      </w:r>
      <w:r>
        <w:rPr>
          <w:rStyle w:val="Bodytext5Spacing0ptf0"/>
        </w:rPr>
        <w:tab/>
      </w:r>
      <w:r>
        <w:rPr>
          <w:rStyle w:val="Bodytext5Spacing0ptf0"/>
          <w:lang w:val="en-US" w:eastAsia="en-US" w:bidi="en-US"/>
        </w:rPr>
        <w:t>(16&lt;o</w:t>
      </w:r>
      <w:r>
        <w:rPr>
          <w:rStyle w:val="Bodytext5Spacing0ptf0"/>
          <w:vertAlign w:val="superscript"/>
          <w:lang w:val="en-US" w:eastAsia="en-US" w:bidi="en-US"/>
        </w:rPr>
        <w:t>2</w:t>
      </w:r>
      <w:r>
        <w:rPr>
          <w:rStyle w:val="Bodytext5Spacing0ptf0"/>
          <w:lang w:val="en-US" w:eastAsia="en-US" w:bidi="en-US"/>
        </w:rPr>
        <w:t>+l)d(o</w:t>
      </w:r>
      <w:r>
        <w:rPr>
          <w:rStyle w:val="Bodytext5Spacing0ptf0"/>
          <w:lang w:val="en-US" w:eastAsia="en-US" w:bidi="en-US"/>
        </w:rPr>
        <w:tab/>
      </w:r>
      <w:r>
        <w:rPr>
          <w:rStyle w:val="Bodytext5Spacing0ptf0"/>
        </w:rPr>
        <w:t>24</w:t>
      </w:r>
      <w:r>
        <w:rPr>
          <w:rStyle w:val="Bodytext5Spacing0ptf0"/>
        </w:rPr>
        <w:tab/>
        <w:t>Г</w:t>
      </w:r>
      <w:r>
        <w:rPr>
          <w:rStyle w:val="Bodytext5Spacing0ptf0"/>
        </w:rPr>
        <w:tab/>
      </w:r>
      <w:r>
        <w:rPr>
          <w:rStyle w:val="Bodytext5Spacing0ptf0"/>
          <w:lang w:val="en-US" w:eastAsia="en-US" w:bidi="en-US"/>
        </w:rPr>
        <w:t>(16o)</w:t>
      </w:r>
      <w:r>
        <w:rPr>
          <w:rStyle w:val="Bodytext5Spacing0ptf0"/>
          <w:vertAlign w:val="superscript"/>
          <w:lang w:val="en-US" w:eastAsia="en-US" w:bidi="en-US"/>
        </w:rPr>
        <w:t>2</w:t>
      </w:r>
      <w:r>
        <w:rPr>
          <w:rStyle w:val="Bodytext5Spacing0ptf0"/>
          <w:lang w:val="en-US" w:eastAsia="en-US" w:bidi="en-US"/>
        </w:rPr>
        <w:t>+I)do)</w:t>
      </w:r>
    </w:p>
    <w:p w14:paraId="5D29A204" w14:textId="77777777" w:rsidR="00F4136F" w:rsidRDefault="00E27E4F">
      <w:pPr>
        <w:pStyle w:val="Bodytext50"/>
        <w:framePr w:w="6202" w:h="9021" w:hRule="exact" w:wrap="around" w:vAnchor="page" w:hAnchor="page" w:x="3056" w:y="2975"/>
        <w:shd w:val="clear" w:color="auto" w:fill="auto"/>
        <w:spacing w:before="0"/>
        <w:ind w:left="20" w:firstLine="0"/>
      </w:pPr>
      <w:r>
        <w:rPr>
          <w:rStyle w:val="Bodytext5Italicff3"/>
          <w:lang w:val="ru-RU" w:eastAsia="ru-RU" w:bidi="ru-RU"/>
        </w:rPr>
        <w:t>Ру—</w:t>
      </w:r>
      <w:r>
        <w:rPr>
          <w:rStyle w:val="Bodytext5Spacing0ptf0"/>
        </w:rPr>
        <w:t xml:space="preserve"> </w:t>
      </w:r>
      <w:r>
        <w:rPr>
          <w:rStyle w:val="Bodytext5Spacing0ptf0"/>
          <w:lang w:val="en-US" w:eastAsia="en-US" w:bidi="en-US"/>
        </w:rPr>
        <w:t xml:space="preserve">j Sj,(co)dco— </w:t>
      </w:r>
      <w:r>
        <w:rPr>
          <w:rStyle w:val="Bodytext5Italicff3"/>
          <w:vertAlign w:val="subscript"/>
          <w:lang w:val="ru-RU" w:eastAsia="ru-RU" w:bidi="ru-RU"/>
        </w:rPr>
        <w:t>п</w:t>
      </w:r>
      <w:r>
        <w:rPr>
          <w:rStyle w:val="Bodytext5Spacing0ptf0"/>
        </w:rPr>
        <w:t xml:space="preserve"> </w:t>
      </w:r>
      <w:r>
        <w:rPr>
          <w:rStyle w:val="Bodytext5Spacing0ptf0"/>
          <w:lang w:val="en-US" w:eastAsia="en-US" w:bidi="en-US"/>
        </w:rPr>
        <w:t xml:space="preserve">J </w:t>
      </w:r>
      <w:r>
        <w:rPr>
          <w:rStyle w:val="Bodytext5Spacing0ptf0"/>
        </w:rPr>
        <w:t>(</w:t>
      </w:r>
      <w:r>
        <w:rPr>
          <w:rStyle w:val="Bodytext5Spacing0ptf0"/>
          <w:vertAlign w:val="subscript"/>
        </w:rPr>
        <w:t>ш</w:t>
      </w:r>
      <w:r>
        <w:rPr>
          <w:rStyle w:val="Bodytext5Spacing0ptf0"/>
        </w:rPr>
        <w:t>* + 4)(9со</w:t>
      </w:r>
      <w:r>
        <w:rPr>
          <w:rStyle w:val="Bodytext5Spacing0ptf0"/>
          <w:vertAlign w:val="superscript"/>
        </w:rPr>
        <w:t>2</w:t>
      </w:r>
      <w:r>
        <w:rPr>
          <w:rStyle w:val="Bodytext5Spacing0ptf0"/>
        </w:rPr>
        <w:t xml:space="preserve">+1) — </w:t>
      </w:r>
      <w:r>
        <w:rPr>
          <w:rStyle w:val="Bodytext5Italicff3"/>
          <w:vertAlign w:val="subscript"/>
          <w:lang w:val="ru-RU" w:eastAsia="ru-RU" w:bidi="ru-RU"/>
        </w:rPr>
        <w:t>п</w:t>
      </w:r>
      <w:r>
        <w:rPr>
          <w:rStyle w:val="Bodytext5Spacing0ptf0"/>
        </w:rPr>
        <w:t xml:space="preserve"> </w:t>
      </w:r>
      <w:r>
        <w:rPr>
          <w:rStyle w:val="Bodytext5Spacing0ptf0"/>
          <w:lang w:val="en-US" w:eastAsia="en-US" w:bidi="en-US"/>
        </w:rPr>
        <w:t xml:space="preserve">J </w:t>
      </w:r>
      <w:r>
        <w:rPr>
          <w:rStyle w:val="Bodytext5Spacing0ptf0"/>
        </w:rPr>
        <w:t>(й</w:t>
      </w:r>
      <w:r>
        <w:rPr>
          <w:rStyle w:val="Bodytext5Candaraf5"/>
        </w:rPr>
        <w:t>)2</w:t>
      </w:r>
      <w:r>
        <w:rPr>
          <w:rStyle w:val="Bodytext5Spacing0ptf0"/>
        </w:rPr>
        <w:t xml:space="preserve"> </w:t>
      </w:r>
      <w:r>
        <w:rPr>
          <w:rStyle w:val="Bodytext5Spacing0ptf0"/>
          <w:vertAlign w:val="subscript"/>
        </w:rPr>
        <w:t>+</w:t>
      </w:r>
      <w:r>
        <w:rPr>
          <w:rStyle w:val="Bodytext5Spacing0ptf0"/>
        </w:rPr>
        <w:t xml:space="preserve"> </w:t>
      </w:r>
      <w:r>
        <w:rPr>
          <w:rStyle w:val="Bodytext5Candaraf5"/>
        </w:rPr>
        <w:t>4</w:t>
      </w:r>
      <w:r>
        <w:rPr>
          <w:rStyle w:val="Bodytext5Spacing0ptf0"/>
        </w:rPr>
        <w:t>)</w:t>
      </w:r>
      <w:r>
        <w:rPr>
          <w:rStyle w:val="Bodytext5Spacing0ptf0"/>
          <w:vertAlign w:val="subscript"/>
        </w:rPr>
        <w:t>(9{0</w:t>
      </w:r>
      <w:r>
        <w:rPr>
          <w:rStyle w:val="Bodytext5Candaraf5"/>
        </w:rPr>
        <w:t>2</w:t>
      </w:r>
      <w:r>
        <w:rPr>
          <w:rStyle w:val="Bodytext5Spacing0ptf0"/>
          <w:vertAlign w:val="subscript"/>
        </w:rPr>
        <w:t>+1)</w:t>
      </w:r>
      <w:r>
        <w:rPr>
          <w:rStyle w:val="Bodytext5Spacing0ptf0"/>
        </w:rPr>
        <w:t xml:space="preserve"> •</w:t>
      </w:r>
    </w:p>
    <w:p w14:paraId="5D29A205" w14:textId="77777777" w:rsidR="00F4136F" w:rsidRDefault="00E27E4F">
      <w:pPr>
        <w:pStyle w:val="Bodytext40"/>
        <w:framePr w:w="6202" w:h="9021" w:hRule="exact" w:wrap="around" w:vAnchor="page" w:hAnchor="page" w:x="3056" w:y="2975"/>
        <w:shd w:val="clear" w:color="auto" w:fill="auto"/>
        <w:tabs>
          <w:tab w:val="center" w:pos="1969"/>
          <w:tab w:val="right" w:pos="4385"/>
          <w:tab w:val="right" w:pos="4418"/>
        </w:tabs>
        <w:spacing w:after="68" w:line="200" w:lineRule="exact"/>
        <w:ind w:left="520" w:firstLine="0"/>
        <w:jc w:val="both"/>
      </w:pPr>
      <w:r>
        <w:rPr>
          <w:rStyle w:val="Bodytext4Spacing0pt0"/>
          <w:b/>
          <w:bCs/>
        </w:rPr>
        <w:t>— ОО</w:t>
      </w:r>
      <w:r>
        <w:rPr>
          <w:rStyle w:val="Bodytext4Spacing0pt0"/>
          <w:b/>
          <w:bCs/>
        </w:rPr>
        <w:tab/>
        <w:t>—</w:t>
      </w:r>
      <w:r>
        <w:rPr>
          <w:rStyle w:val="Bodytext4Spacing0pt0"/>
          <w:b/>
          <w:bCs/>
        </w:rPr>
        <w:tab/>
        <w:t>00</w:t>
      </w:r>
      <w:r>
        <w:rPr>
          <w:rStyle w:val="Bodytext4Spacing0pt0"/>
          <w:b/>
          <w:bCs/>
        </w:rPr>
        <w:tab/>
        <w:t>О</w:t>
      </w:r>
    </w:p>
    <w:p w14:paraId="5D29A206" w14:textId="77777777" w:rsidR="00F4136F" w:rsidRDefault="00E27E4F">
      <w:pPr>
        <w:pStyle w:val="Bodytext50"/>
        <w:framePr w:w="6202" w:h="9021" w:hRule="exact" w:wrap="around" w:vAnchor="page" w:hAnchor="page" w:x="3056" w:y="2975"/>
        <w:shd w:val="clear" w:color="auto" w:fill="auto"/>
        <w:spacing w:before="0" w:line="182" w:lineRule="exact"/>
        <w:ind w:left="20" w:right="20" w:firstLine="0"/>
      </w:pPr>
      <w:r>
        <w:rPr>
          <w:rStyle w:val="Bodytext5Spacing0ptf0"/>
        </w:rPr>
        <w:t>Представим подынтегральную функцию в виде суммы простейших дробей:</w:t>
      </w:r>
    </w:p>
    <w:p w14:paraId="5D29A207" w14:textId="77777777" w:rsidR="00F4136F" w:rsidRDefault="00E27E4F">
      <w:pPr>
        <w:pStyle w:val="Heading1640"/>
        <w:framePr w:w="6202" w:h="734" w:hRule="exact" w:wrap="around" w:vAnchor="page" w:hAnchor="page" w:x="3056" w:y="11974"/>
        <w:shd w:val="clear" w:color="auto" w:fill="auto"/>
        <w:spacing w:before="0" w:after="0" w:line="346" w:lineRule="exact"/>
        <w:ind w:left="2040" w:right="1640"/>
        <w:jc w:val="right"/>
      </w:pPr>
      <w:bookmarkStart w:id="346" w:name="bookmark346"/>
      <w:r>
        <w:rPr>
          <w:rStyle w:val="Heading164TimesNewRoman"/>
          <w:rFonts w:eastAsia="Candara"/>
        </w:rPr>
        <w:t xml:space="preserve">24 Г </w:t>
      </w:r>
      <w:r>
        <w:rPr>
          <w:rStyle w:val="Heading164TimesNewRoman0"/>
          <w:rFonts w:eastAsia="Candara"/>
        </w:rPr>
        <w:t xml:space="preserve">81 Г </w:t>
      </w:r>
      <w:r>
        <w:rPr>
          <w:rStyle w:val="Heading164TimesNewRoman1"/>
          <w:rFonts w:eastAsia="Candara"/>
        </w:rPr>
        <w:t>da&gt;</w:t>
      </w:r>
      <w:r>
        <w:rPr>
          <w:rStyle w:val="Heading164TimesNewRoman0"/>
          <w:rFonts w:eastAsia="Candara"/>
          <w:lang w:val="en-US" w:eastAsia="en-US" w:bidi="en-US"/>
        </w:rPr>
        <w:t xml:space="preserve"> </w:t>
      </w:r>
      <w:r>
        <w:rPr>
          <w:rStyle w:val="Heading164TimesNewRoman0"/>
          <w:rFonts w:eastAsia="Candara"/>
        </w:rPr>
        <w:t xml:space="preserve">1 Г </w:t>
      </w:r>
      <w:r>
        <w:rPr>
          <w:rStyle w:val="Heading164TimesNewRoman0"/>
          <w:rFonts w:eastAsia="Candara"/>
          <w:lang w:val="en-US" w:eastAsia="en-US" w:bidi="en-US"/>
        </w:rPr>
        <w:t xml:space="preserve">do&gt; </w:t>
      </w:r>
      <w:r>
        <w:rPr>
          <w:rStyle w:val="Heading164TimesNewRoman"/>
          <w:rFonts w:eastAsia="Candara"/>
          <w:lang w:val="en-US" w:eastAsia="en-US" w:bidi="en-US"/>
        </w:rPr>
        <w:t xml:space="preserve">J </w:t>
      </w:r>
      <w:r>
        <w:rPr>
          <w:rStyle w:val="Heading164Spacing1pt"/>
          <w:b/>
          <w:bCs/>
          <w:lang w:val="en-US" w:eastAsia="en-US" w:bidi="en-US"/>
        </w:rPr>
        <w:t>L</w:t>
      </w:r>
      <w:r>
        <w:rPr>
          <w:rStyle w:val="Heading164Spacing1pt"/>
          <w:b/>
          <w:bCs/>
          <w:vertAlign w:val="superscript"/>
          <w:lang w:val="en-US" w:eastAsia="en-US" w:bidi="en-US"/>
        </w:rPr>
        <w:t>5</w:t>
      </w:r>
      <w:r>
        <w:rPr>
          <w:rStyle w:val="Heading164Spacing1pt"/>
          <w:b/>
          <w:bCs/>
          <w:lang w:val="en-US" w:eastAsia="en-US" w:bidi="en-US"/>
        </w:rPr>
        <w:t>^</w:t>
      </w:r>
      <w:r>
        <w:rPr>
          <w:rStyle w:val="Heading164Spacing1pt"/>
          <w:b/>
          <w:bCs/>
          <w:vertAlign w:val="superscript"/>
        </w:rPr>
        <w:t xml:space="preserve">0)2+4 </w:t>
      </w:r>
      <w:r>
        <w:rPr>
          <w:rStyle w:val="Heading164Spacing3pt"/>
          <w:b/>
          <w:bCs/>
          <w:vertAlign w:val="superscript"/>
        </w:rPr>
        <w:t>5</w:t>
      </w:r>
      <w:r>
        <w:rPr>
          <w:rStyle w:val="Heading164Spacing3pt"/>
          <w:b/>
          <w:bCs/>
        </w:rPr>
        <w:t>s</w:t>
      </w:r>
      <w:r>
        <w:rPr>
          <w:rStyle w:val="Heading164Spacing3pt"/>
          <w:b/>
          <w:bCs/>
          <w:vertAlign w:val="superscript"/>
        </w:rPr>
        <w:t>9+,</w:t>
      </w:r>
      <w:r>
        <w:rPr>
          <w:rStyle w:val="Heading164Spacing3pt"/>
          <w:b/>
          <w:bCs/>
        </w:rPr>
        <w:t>J</w:t>
      </w:r>
      <w:bookmarkEnd w:id="346"/>
    </w:p>
    <w:p w14:paraId="5D29A208" w14:textId="77777777" w:rsidR="00F4136F" w:rsidRDefault="00E27E4F">
      <w:pPr>
        <w:pStyle w:val="Headerorfooter0"/>
        <w:framePr w:wrap="around" w:vAnchor="page" w:hAnchor="page" w:x="3071" w:y="12793"/>
        <w:shd w:val="clear" w:color="auto" w:fill="auto"/>
        <w:spacing w:line="160" w:lineRule="exact"/>
        <w:ind w:left="80"/>
      </w:pPr>
      <w:r>
        <w:rPr>
          <w:rStyle w:val="HeaderorfooterSpacing0pt5"/>
        </w:rPr>
        <w:t>448</w:t>
      </w:r>
    </w:p>
    <w:p w14:paraId="5D29A20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20A" w14:textId="77777777" w:rsidR="00F4136F" w:rsidRDefault="00E27E4F">
      <w:pPr>
        <w:pStyle w:val="Bodytext50"/>
        <w:framePr w:w="6269" w:h="2574" w:hRule="exact" w:wrap="around" w:vAnchor="page" w:hAnchor="page" w:x="3023" w:y="2962"/>
        <w:shd w:val="clear" w:color="auto" w:fill="auto"/>
        <w:spacing w:before="0" w:after="94" w:line="160" w:lineRule="exact"/>
        <w:ind w:left="40" w:firstLine="0"/>
      </w:pPr>
      <w:r>
        <w:rPr>
          <w:rStyle w:val="Bodytext5Spacing0ptf0"/>
        </w:rPr>
        <w:t>Выполнив интегрирование, получим искомую дисперсию:</w:t>
      </w:r>
    </w:p>
    <w:p w14:paraId="5D29A20B" w14:textId="77777777" w:rsidR="00F4136F" w:rsidRDefault="00E27E4F">
      <w:pPr>
        <w:pStyle w:val="Bodytext60"/>
        <w:framePr w:w="6269" w:h="2574" w:hRule="exact" w:wrap="around" w:vAnchor="page" w:hAnchor="page" w:x="3023" w:y="2962"/>
        <w:shd w:val="clear" w:color="auto" w:fill="auto"/>
        <w:spacing w:after="279" w:line="160" w:lineRule="exact"/>
        <w:ind w:right="20"/>
        <w:jc w:val="center"/>
      </w:pPr>
      <w:r>
        <w:rPr>
          <w:rStyle w:val="Bodytext6Spacing1pta"/>
          <w:i/>
          <w:iCs/>
        </w:rPr>
        <w:t>D</w:t>
      </w:r>
      <w:r>
        <w:rPr>
          <w:rStyle w:val="Bodytext6Spacing1pta"/>
          <w:i/>
          <w:iCs/>
          <w:vertAlign w:val="subscript"/>
        </w:rPr>
        <w:t>y</w:t>
      </w:r>
      <w:r>
        <w:rPr>
          <w:rStyle w:val="Bodytext6Spacing1pta"/>
          <w:i/>
          <w:iCs/>
        </w:rPr>
        <w:t xml:space="preserve"> —</w:t>
      </w:r>
      <w:r>
        <w:rPr>
          <w:rStyle w:val="Bodytext6Spacing1pta"/>
          <w:i/>
          <w:iCs/>
          <w:lang w:val="ru-RU" w:eastAsia="ru-RU" w:bidi="ru-RU"/>
        </w:rPr>
        <w:t>96,4.</w:t>
      </w:r>
    </w:p>
    <w:p w14:paraId="5D29A20C" w14:textId="77777777" w:rsidR="00F4136F" w:rsidRDefault="00E27E4F">
      <w:pPr>
        <w:pStyle w:val="2"/>
        <w:framePr w:w="6269" w:h="2574" w:hRule="exact" w:wrap="around" w:vAnchor="page" w:hAnchor="page" w:x="3023" w:y="2962"/>
        <w:shd w:val="clear" w:color="auto" w:fill="auto"/>
        <w:spacing w:after="169" w:line="160" w:lineRule="exact"/>
        <w:ind w:left="960"/>
      </w:pPr>
      <w:bookmarkStart w:id="347" w:name="bookmark347"/>
      <w:r>
        <w:rPr>
          <w:rStyle w:val="BodytextSpacing0pt"/>
        </w:rPr>
        <w:t>Задачи</w:t>
      </w:r>
      <w:bookmarkEnd w:id="347"/>
    </w:p>
    <w:p w14:paraId="5D29A20D" w14:textId="77777777" w:rsidR="00F4136F" w:rsidRDefault="00E27E4F">
      <w:pPr>
        <w:pStyle w:val="Bodytext50"/>
        <w:framePr w:w="6269" w:h="2574" w:hRule="exact" w:wrap="around" w:vAnchor="page" w:hAnchor="page" w:x="3023" w:y="2962"/>
        <w:shd w:val="clear" w:color="auto" w:fill="auto"/>
        <w:spacing w:before="0" w:line="160" w:lineRule="exact"/>
        <w:ind w:left="960" w:firstLine="0"/>
        <w:jc w:val="left"/>
      </w:pPr>
      <w:r>
        <w:rPr>
          <w:rStyle w:val="Bodytext5Spacing0ptf0"/>
        </w:rPr>
        <w:t xml:space="preserve">1. Найти дисперсию стационарной случайной функции </w:t>
      </w:r>
      <w:r>
        <w:rPr>
          <w:rStyle w:val="Bodytext5Italicff3"/>
        </w:rPr>
        <w:t>X(t),</w:t>
      </w:r>
    </w:p>
    <w:p w14:paraId="5D29A20E" w14:textId="77777777" w:rsidR="00F4136F" w:rsidRDefault="00E27E4F">
      <w:pPr>
        <w:pStyle w:val="Heading940"/>
        <w:framePr w:w="6269" w:h="2574" w:hRule="exact" w:wrap="around" w:vAnchor="page" w:hAnchor="page" w:x="3023" w:y="2962"/>
        <w:shd w:val="clear" w:color="auto" w:fill="auto"/>
        <w:spacing w:before="0" w:after="0" w:line="200" w:lineRule="exact"/>
        <w:ind w:left="3220" w:firstLine="0"/>
        <w:jc w:val="left"/>
      </w:pPr>
      <w:bookmarkStart w:id="348" w:name="bookmark348"/>
      <w:r>
        <w:rPr>
          <w:rStyle w:val="Heading94Spacing0pt"/>
        </w:rPr>
        <w:t xml:space="preserve">, , </w:t>
      </w:r>
      <w:r>
        <w:rPr>
          <w:rStyle w:val="Heading9410pt"/>
        </w:rPr>
        <w:t>6</w:t>
      </w:r>
      <w:bookmarkEnd w:id="348"/>
    </w:p>
    <w:p w14:paraId="5D29A20F" w14:textId="77777777" w:rsidR="00F4136F" w:rsidRDefault="00E27E4F">
      <w:pPr>
        <w:pStyle w:val="Bodytext50"/>
        <w:framePr w:w="6269" w:h="2574" w:hRule="exact" w:wrap="around" w:vAnchor="page" w:hAnchor="page" w:x="3023" w:y="2962"/>
        <w:shd w:val="clear" w:color="auto" w:fill="auto"/>
        <w:spacing w:before="0" w:line="160" w:lineRule="exact"/>
        <w:ind w:left="40" w:firstLine="0"/>
      </w:pPr>
      <w:r>
        <w:rPr>
          <w:rStyle w:val="Bodytext5Spacing0ptf0"/>
        </w:rPr>
        <w:t xml:space="preserve">аная ее спектральную плотность </w:t>
      </w:r>
      <w:r>
        <w:rPr>
          <w:rStyle w:val="Bodytext5Spacing0ptf0"/>
          <w:lang w:val="en-US" w:eastAsia="en-US" w:bidi="en-US"/>
        </w:rPr>
        <w:t>s,</w:t>
      </w:r>
      <w:r>
        <w:rPr>
          <w:rStyle w:val="Bodytext5Spacing0ptf0"/>
        </w:rPr>
        <w:t>(со) =—</w:t>
      </w:r>
      <w:r>
        <w:rPr>
          <w:rStyle w:val="Bodytext5Italicff5"/>
        </w:rPr>
        <w:t>-гг—,</w:t>
      </w:r>
      <w:r>
        <w:rPr>
          <w:rStyle w:val="Bodytext5Spacing0ptf0"/>
        </w:rPr>
        <w:t>—</w:t>
      </w:r>
      <w:r>
        <w:rPr>
          <w:rStyle w:val="Bodytext5Spacing0ptf0"/>
          <w:lang w:val="en-US" w:eastAsia="en-US" w:bidi="en-US"/>
        </w:rPr>
        <w:t>sr.</w:t>
      </w:r>
    </w:p>
    <w:p w14:paraId="5D29A210" w14:textId="77777777" w:rsidR="00F4136F" w:rsidRDefault="00E27E4F">
      <w:pPr>
        <w:pStyle w:val="Heading2540"/>
        <w:framePr w:w="6269" w:h="2574" w:hRule="exact" w:wrap="around" w:vAnchor="page" w:hAnchor="page" w:x="3023" w:y="2962"/>
        <w:shd w:val="clear" w:color="auto" w:fill="auto"/>
        <w:tabs>
          <w:tab w:val="right" w:pos="3441"/>
          <w:tab w:val="center" w:pos="4221"/>
          <w:tab w:val="center" w:pos="4170"/>
          <w:tab w:val="right" w:pos="4551"/>
        </w:tabs>
        <w:ind w:left="3080"/>
      </w:pPr>
      <w:bookmarkStart w:id="349" w:name="bookmark349"/>
      <w:r>
        <w:t>*</w:t>
      </w:r>
      <w:r>
        <w:tab/>
        <w:t>'</w:t>
      </w:r>
      <w:r>
        <w:tab/>
        <w:t>я(1</w:t>
      </w:r>
      <w:r>
        <w:tab/>
        <w:t>+</w:t>
      </w:r>
      <w:r>
        <w:tab/>
        <w:t>со</w:t>
      </w:r>
      <w:r>
        <w:rPr>
          <w:vertAlign w:val="superscript"/>
        </w:rPr>
        <w:t>2</w:t>
      </w:r>
      <w:r>
        <w:t>)</w:t>
      </w:r>
      <w:bookmarkEnd w:id="349"/>
    </w:p>
    <w:p w14:paraId="5D29A211" w14:textId="77777777" w:rsidR="00F4136F" w:rsidRDefault="00E27E4F">
      <w:pPr>
        <w:pStyle w:val="Bodytext60"/>
        <w:framePr w:w="6269" w:h="2574" w:hRule="exact" w:wrap="around" w:vAnchor="page" w:hAnchor="page" w:x="3023" w:y="2962"/>
        <w:shd w:val="clear" w:color="auto" w:fill="auto"/>
        <w:spacing w:after="0" w:line="173" w:lineRule="exact"/>
        <w:ind w:left="40" w:firstLine="380"/>
      </w:pPr>
      <w:r>
        <w:rPr>
          <w:rStyle w:val="Bodytext6Spacing1pta"/>
          <w:i/>
          <w:iCs/>
          <w:lang w:val="ru-RU" w:eastAsia="ru-RU" w:bidi="ru-RU"/>
        </w:rPr>
        <w:t xml:space="preserve">Отв. </w:t>
      </w:r>
      <w:r>
        <w:rPr>
          <w:rStyle w:val="Bodytext6Spacing1pta"/>
          <w:i/>
          <w:iCs/>
        </w:rPr>
        <w:t>D</w:t>
      </w:r>
      <w:r>
        <w:rPr>
          <w:rStyle w:val="Bodytext6Spacing1pta"/>
          <w:i/>
          <w:iCs/>
          <w:vertAlign w:val="subscript"/>
        </w:rPr>
        <w:t>x</w:t>
      </w:r>
      <w:r>
        <w:rPr>
          <w:rStyle w:val="Bodytext6Spacing1pta"/>
          <w:i/>
          <w:iCs/>
        </w:rPr>
        <w:t>—6.</w:t>
      </w:r>
    </w:p>
    <w:p w14:paraId="5D29A212" w14:textId="77777777" w:rsidR="00F4136F" w:rsidRDefault="00E27E4F">
      <w:pPr>
        <w:pStyle w:val="Bodytext50"/>
        <w:framePr w:w="6269" w:h="2574" w:hRule="exact" w:wrap="around" w:vAnchor="page" w:hAnchor="page" w:x="3023" w:y="2962"/>
        <w:numPr>
          <w:ilvl w:val="0"/>
          <w:numId w:val="80"/>
        </w:numPr>
        <w:shd w:val="clear" w:color="auto" w:fill="auto"/>
        <w:tabs>
          <w:tab w:val="left" w:pos="758"/>
        </w:tabs>
        <w:spacing w:before="0" w:after="98" w:line="173" w:lineRule="exact"/>
        <w:ind w:left="40" w:right="40" w:firstLine="380"/>
      </w:pPr>
      <w:r>
        <w:rPr>
          <w:rStyle w:val="Bodytext5Spacing0ptf0"/>
        </w:rPr>
        <w:t>Найти спектральную плотность стационарной случайной функ-</w:t>
      </w:r>
      <w:r>
        <w:rPr>
          <w:rStyle w:val="Bodytext5Spacing0ptf0"/>
        </w:rPr>
        <w:br/>
        <w:t xml:space="preserve">ции </w:t>
      </w:r>
      <w:r>
        <w:rPr>
          <w:rStyle w:val="Bodytext5Italicff3"/>
          <w:lang w:val="ru-RU" w:eastAsia="ru-RU" w:bidi="ru-RU"/>
        </w:rPr>
        <w:t>X</w:t>
      </w:r>
      <w:r>
        <w:rPr>
          <w:rStyle w:val="Bodytext5Spacing0ptf0"/>
        </w:rPr>
        <w:t xml:space="preserve"> (/), зная ее корреляционную функцию</w:t>
      </w:r>
    </w:p>
    <w:p w14:paraId="5D29A213" w14:textId="77777777" w:rsidR="00F4136F" w:rsidRDefault="00E27E4F">
      <w:pPr>
        <w:pStyle w:val="Bodytext40"/>
        <w:framePr w:w="6269" w:h="2574" w:hRule="exact" w:wrap="around" w:vAnchor="page" w:hAnchor="page" w:x="3023" w:y="2962"/>
        <w:shd w:val="clear" w:color="auto" w:fill="auto"/>
        <w:spacing w:line="200" w:lineRule="exact"/>
        <w:ind w:left="2960" w:right="3298" w:firstLine="0"/>
        <w:jc w:val="both"/>
      </w:pPr>
      <w:r>
        <w:rPr>
          <w:rStyle w:val="Bodytext4Spacing0pt0"/>
          <w:b/>
          <w:bCs/>
        </w:rPr>
        <w:t>1</w:t>
      </w:r>
    </w:p>
    <w:p w14:paraId="5D29A214" w14:textId="77777777" w:rsidR="00F4136F" w:rsidRDefault="00E27E4F">
      <w:pPr>
        <w:pStyle w:val="Heading290"/>
        <w:framePr w:w="6269" w:h="557" w:hRule="exact" w:wrap="around" w:vAnchor="page" w:hAnchor="page" w:x="3023" w:y="5372"/>
        <w:shd w:val="clear" w:color="auto" w:fill="auto"/>
        <w:tabs>
          <w:tab w:val="right" w:pos="2985"/>
          <w:tab w:val="right" w:pos="4551"/>
          <w:tab w:val="right" w:pos="3762"/>
          <w:tab w:val="right" w:pos="4569"/>
        </w:tabs>
        <w:spacing w:line="200" w:lineRule="exact"/>
        <w:ind w:left="2140" w:right="1628"/>
      </w:pPr>
      <w:bookmarkStart w:id="350" w:name="bookmark350"/>
      <w:r>
        <w:t>= 1</w:t>
      </w:r>
      <w:r>
        <w:tab/>
        <w:t>3</w:t>
      </w:r>
      <w:r>
        <w:tab/>
        <w:t>I</w:t>
      </w:r>
      <w:r>
        <w:rPr>
          <w:vertAlign w:val="superscript"/>
        </w:rPr>
        <w:t>х</w:t>
      </w:r>
      <w:r>
        <w:t>'</w:t>
      </w:r>
      <w:r>
        <w:tab/>
        <w:t>"Р"</w:t>
      </w:r>
      <w:r>
        <w:tab/>
      </w:r>
      <w:r>
        <w:rPr>
          <w:rStyle w:val="Heading29Spacing2pt"/>
          <w:b/>
          <w:bCs/>
        </w:rPr>
        <w:t>1</w:t>
      </w:r>
      <w:r>
        <w:rPr>
          <w:rStyle w:val="Heading29Spacing2pt"/>
          <w:b/>
          <w:bCs/>
          <w:vertAlign w:val="superscript"/>
        </w:rPr>
        <w:t>х</w:t>
      </w:r>
      <w:r>
        <w:rPr>
          <w:rStyle w:val="Heading29Spacing2pt"/>
          <w:b/>
          <w:bCs/>
        </w:rPr>
        <w:t>1&lt;</w:t>
      </w:r>
      <w:r>
        <w:rPr>
          <w:rStyle w:val="Heading29Spacing2pt"/>
          <w:b/>
          <w:bCs/>
          <w:vertAlign w:val="superscript"/>
        </w:rPr>
        <w:t>3</w:t>
      </w:r>
      <w:r>
        <w:rPr>
          <w:rStyle w:val="Heading29Spacing2pt"/>
          <w:b/>
          <w:bCs/>
        </w:rPr>
        <w:t>-</w:t>
      </w:r>
      <w:bookmarkEnd w:id="350"/>
    </w:p>
    <w:p w14:paraId="5D29A215" w14:textId="77777777" w:rsidR="00F4136F" w:rsidRDefault="00E27E4F">
      <w:pPr>
        <w:pStyle w:val="Bodytext50"/>
        <w:framePr w:w="6269" w:h="557" w:hRule="exact" w:wrap="around" w:vAnchor="page" w:hAnchor="page" w:x="3023" w:y="5372"/>
        <w:shd w:val="clear" w:color="auto" w:fill="auto"/>
        <w:tabs>
          <w:tab w:val="right" w:pos="4551"/>
          <w:tab w:val="right" w:pos="3891"/>
          <w:tab w:val="right" w:pos="4040"/>
          <w:tab w:val="right" w:pos="4122"/>
          <w:tab w:val="right" w:pos="4558"/>
        </w:tabs>
        <w:spacing w:before="0" w:line="160" w:lineRule="exact"/>
        <w:ind w:left="2360" w:right="1628" w:firstLine="0"/>
      </w:pPr>
      <w:r>
        <w:rPr>
          <w:rStyle w:val="Bodytext5Spacing0ptf0"/>
        </w:rPr>
        <w:t>I 0</w:t>
      </w:r>
      <w:r>
        <w:rPr>
          <w:rStyle w:val="Bodytext5Spacing0ptf0"/>
        </w:rPr>
        <w:tab/>
        <w:t>при</w:t>
      </w:r>
      <w:r>
        <w:rPr>
          <w:rStyle w:val="Bodytext5Spacing0ptf0"/>
        </w:rPr>
        <w:tab/>
        <w:t>|</w:t>
      </w:r>
      <w:r>
        <w:rPr>
          <w:rStyle w:val="Bodytext5Spacing0ptf0"/>
        </w:rPr>
        <w:tab/>
        <w:t>т</w:t>
      </w:r>
      <w:r>
        <w:rPr>
          <w:rStyle w:val="Bodytext5Spacing0ptf0"/>
        </w:rPr>
        <w:tab/>
        <w:t>|</w:t>
      </w:r>
      <w:r>
        <w:rPr>
          <w:rStyle w:val="Bodytext5Spacing0ptf0"/>
        </w:rPr>
        <w:tab/>
        <w:t>&gt;3.</w:t>
      </w:r>
    </w:p>
    <w:p w14:paraId="5D29A216" w14:textId="77777777" w:rsidR="00F4136F" w:rsidRDefault="00E27E4F">
      <w:pPr>
        <w:pStyle w:val="Bodytext50"/>
        <w:framePr w:w="6269" w:h="2621" w:hRule="exact" w:wrap="around" w:vAnchor="page" w:hAnchor="page" w:x="3023" w:y="5996"/>
        <w:shd w:val="clear" w:color="auto" w:fill="auto"/>
        <w:tabs>
          <w:tab w:val="center" w:pos="1759"/>
          <w:tab w:val="center" w:pos="2028"/>
          <w:tab w:val="right" w:pos="2877"/>
        </w:tabs>
        <w:spacing w:before="0" w:line="160" w:lineRule="exact"/>
        <w:ind w:left="40" w:firstLine="380"/>
      </w:pPr>
      <w:r>
        <w:rPr>
          <w:rStyle w:val="Bodytext5Spacing0ptf0"/>
        </w:rPr>
        <w:t>_</w:t>
      </w:r>
      <w:r>
        <w:rPr>
          <w:rStyle w:val="Bodytext5Spacing0ptf0"/>
        </w:rPr>
        <w:tab/>
        <w:t>2</w:t>
      </w:r>
      <w:r>
        <w:rPr>
          <w:rStyle w:val="Bodytext5Spacing0ptf0"/>
        </w:rPr>
        <w:tab/>
      </w:r>
      <w:r>
        <w:rPr>
          <w:rStyle w:val="Bodytext5Spacing0ptf0"/>
          <w:lang w:val="en-US" w:eastAsia="en-US" w:bidi="en-US"/>
        </w:rPr>
        <w:t>sin*</w:t>
      </w:r>
      <w:r>
        <w:rPr>
          <w:rStyle w:val="Bodytext5Spacing0ptf0"/>
          <w:lang w:val="en-US" w:eastAsia="en-US" w:bidi="en-US"/>
        </w:rPr>
        <w:tab/>
      </w:r>
      <w:r>
        <w:rPr>
          <w:rStyle w:val="Bodytext5Spacing0ptf0"/>
        </w:rPr>
        <w:t>(Зсо/2)</w:t>
      </w:r>
    </w:p>
    <w:p w14:paraId="5D29A217" w14:textId="77777777" w:rsidR="00F4136F" w:rsidRDefault="00E27E4F">
      <w:pPr>
        <w:pStyle w:val="Bodytext50"/>
        <w:framePr w:w="6269" w:h="2621" w:hRule="exact" w:wrap="around" w:vAnchor="page" w:hAnchor="page" w:x="3023" w:y="5996"/>
        <w:shd w:val="clear" w:color="auto" w:fill="auto"/>
        <w:tabs>
          <w:tab w:val="right" w:leader="hyphen" w:pos="2462"/>
          <w:tab w:val="right" w:pos="2877"/>
        </w:tabs>
        <w:spacing w:before="0" w:line="160" w:lineRule="exact"/>
        <w:ind w:left="40" w:firstLine="380"/>
      </w:pPr>
      <w:r>
        <w:rPr>
          <w:rStyle w:val="Bodytext5Italicff3"/>
          <w:lang w:val="ru-RU" w:eastAsia="ru-RU" w:bidi="ru-RU"/>
        </w:rPr>
        <w:t>Отв.</w:t>
      </w:r>
      <w:r>
        <w:rPr>
          <w:rStyle w:val="Bodytext5Spacing0ptf0"/>
        </w:rPr>
        <w:t xml:space="preserve"> 5</w:t>
      </w:r>
      <w:r>
        <w:rPr>
          <w:rStyle w:val="Bodytext5Spacing0ptf0"/>
          <w:vertAlign w:val="subscript"/>
        </w:rPr>
        <w:t>ж</w:t>
      </w:r>
      <w:r>
        <w:rPr>
          <w:rStyle w:val="Bodytext5Spacing0ptf0"/>
        </w:rPr>
        <w:t>(ш) =</w:t>
      </w:r>
      <w:r>
        <w:rPr>
          <w:rStyle w:val="Bodytext5Spacing0ptf0"/>
        </w:rPr>
        <w:tab/>
      </w:r>
      <w:r>
        <w:rPr>
          <w:rStyle w:val="Bodytext5Spacing0ptf2"/>
        </w:rPr>
        <w:t>у,</w:t>
      </w:r>
      <w:r>
        <w:rPr>
          <w:rStyle w:val="Bodytext5Spacing0ptf0"/>
        </w:rPr>
        <w:t xml:space="preserve">*' </w:t>
      </w:r>
      <w:r>
        <w:rPr>
          <w:rStyle w:val="Bodytext5Spacing0ptf2"/>
        </w:rPr>
        <w:t>а</w:t>
      </w:r>
      <w:r>
        <w:rPr>
          <w:rStyle w:val="Bodytext5Spacing0ptf0"/>
        </w:rPr>
        <w:tab/>
        <w:t>•</w:t>
      </w:r>
    </w:p>
    <w:p w14:paraId="5D29A218" w14:textId="77777777" w:rsidR="00F4136F" w:rsidRDefault="00E27E4F">
      <w:pPr>
        <w:pStyle w:val="Bodytext50"/>
        <w:framePr w:w="6269" w:h="2621" w:hRule="exact" w:wrap="around" w:vAnchor="page" w:hAnchor="page" w:x="3023" w:y="5996"/>
        <w:shd w:val="clear" w:color="auto" w:fill="auto"/>
        <w:tabs>
          <w:tab w:val="right" w:pos="2462"/>
        </w:tabs>
        <w:spacing w:before="0" w:line="221" w:lineRule="exact"/>
        <w:ind w:left="1040" w:firstLine="0"/>
      </w:pPr>
      <w:r>
        <w:rPr>
          <w:rStyle w:val="Bodytext5Spacing0ptf0"/>
        </w:rPr>
        <w:t>*</w:t>
      </w:r>
      <w:r>
        <w:rPr>
          <w:rStyle w:val="Bodytext5Spacing0ptf0"/>
        </w:rPr>
        <w:tab/>
        <w:t>Злсо</w:t>
      </w:r>
      <w:r>
        <w:rPr>
          <w:rStyle w:val="Bodytext5Spacing0ptf0"/>
          <w:vertAlign w:val="superscript"/>
        </w:rPr>
        <w:t>2</w:t>
      </w:r>
    </w:p>
    <w:p w14:paraId="5D29A219" w14:textId="77777777" w:rsidR="00F4136F" w:rsidRDefault="00E27E4F">
      <w:pPr>
        <w:pStyle w:val="Bodytext50"/>
        <w:framePr w:w="6269" w:h="2621" w:hRule="exact" w:wrap="around" w:vAnchor="page" w:hAnchor="page" w:x="3023" w:y="5996"/>
        <w:numPr>
          <w:ilvl w:val="0"/>
          <w:numId w:val="80"/>
        </w:numPr>
        <w:shd w:val="clear" w:color="auto" w:fill="auto"/>
        <w:spacing w:before="0" w:line="221" w:lineRule="exact"/>
        <w:ind w:left="40" w:right="40" w:firstLine="380"/>
      </w:pPr>
      <w:r>
        <w:rPr>
          <w:rStyle w:val="Bodytext5Spacing0ptf0"/>
        </w:rPr>
        <w:t xml:space="preserve"> Найти спектральную плотность стационарной случайной функции</w:t>
      </w:r>
      <w:r>
        <w:rPr>
          <w:rStyle w:val="Bodytext5Spacing0ptf0"/>
        </w:rPr>
        <w:br/>
        <w:t>Х(/), зиая ее корреляционную функцию &lt;г*(х)=5е</w:t>
      </w:r>
      <w:r>
        <w:rPr>
          <w:rStyle w:val="Bodytext5Spacing0ptf0"/>
          <w:vertAlign w:val="superscript"/>
        </w:rPr>
        <w:t>-81т</w:t>
      </w:r>
      <w:r>
        <w:rPr>
          <w:rStyle w:val="Bodytext5Spacing0ptf0"/>
        </w:rPr>
        <w:t>1.</w:t>
      </w:r>
    </w:p>
    <w:p w14:paraId="5D29A21A" w14:textId="77777777" w:rsidR="00F4136F" w:rsidRDefault="00E27E4F">
      <w:pPr>
        <w:pStyle w:val="Bodytext50"/>
        <w:framePr w:w="6269" w:h="2621" w:hRule="exact" w:wrap="around" w:vAnchor="page" w:hAnchor="page" w:x="3023" w:y="5996"/>
        <w:shd w:val="clear" w:color="auto" w:fill="auto"/>
        <w:spacing w:before="0" w:line="173" w:lineRule="exact"/>
        <w:ind w:left="40" w:firstLine="380"/>
      </w:pPr>
      <w:r>
        <w:rPr>
          <w:rStyle w:val="Bodytext5Italicff3"/>
          <w:lang w:val="ru-RU" w:eastAsia="ru-RU" w:bidi="ru-RU"/>
        </w:rPr>
        <w:t>Отв.</w:t>
      </w:r>
      <w:r>
        <w:rPr>
          <w:rStyle w:val="Bodytext5Spacing0ptf0"/>
        </w:rPr>
        <w:t xml:space="preserve"> </w:t>
      </w:r>
      <w:r>
        <w:rPr>
          <w:rStyle w:val="Bodytext5Spacing0ptf0"/>
          <w:lang w:val="en-US" w:eastAsia="en-US" w:bidi="en-US"/>
        </w:rPr>
        <w:t xml:space="preserve">s* </w:t>
      </w:r>
      <w:r>
        <w:rPr>
          <w:rStyle w:val="Bodytext5Spacing0ptf0"/>
        </w:rPr>
        <w:t>(со) =10/(я (4 +со</w:t>
      </w:r>
      <w:r>
        <w:rPr>
          <w:rStyle w:val="Bodytext5Spacing0ptf0"/>
          <w:vertAlign w:val="superscript"/>
        </w:rPr>
        <w:t>2</w:t>
      </w:r>
      <w:r>
        <w:rPr>
          <w:rStyle w:val="Bodytext5Spacing0ptf0"/>
        </w:rPr>
        <w:t>)).</w:t>
      </w:r>
    </w:p>
    <w:p w14:paraId="5D29A21B" w14:textId="77777777" w:rsidR="00F4136F" w:rsidRDefault="00E27E4F">
      <w:pPr>
        <w:pStyle w:val="Bodytext50"/>
        <w:framePr w:w="6269" w:h="2621" w:hRule="exact" w:wrap="around" w:vAnchor="page" w:hAnchor="page" w:x="3023" w:y="5996"/>
        <w:numPr>
          <w:ilvl w:val="0"/>
          <w:numId w:val="80"/>
        </w:numPr>
        <w:shd w:val="clear" w:color="auto" w:fill="auto"/>
        <w:spacing w:before="0" w:line="173" w:lineRule="exact"/>
        <w:ind w:left="40" w:right="40" w:firstLine="380"/>
      </w:pPr>
      <w:r>
        <w:rPr>
          <w:rStyle w:val="Bodytext5Spacing0ptf0"/>
        </w:rPr>
        <w:t xml:space="preserve"> Задана спектральная плотность </w:t>
      </w:r>
      <w:r>
        <w:rPr>
          <w:rStyle w:val="Bodytext5Spacing0ptf0"/>
          <w:lang w:val="en-US" w:eastAsia="en-US" w:bidi="en-US"/>
        </w:rPr>
        <w:t xml:space="preserve">s* </w:t>
      </w:r>
      <w:r>
        <w:rPr>
          <w:rStyle w:val="Bodytext5Spacing0ptf0"/>
        </w:rPr>
        <w:t>(со) = 6/(л (1 + со*)) стацио-</w:t>
      </w:r>
      <w:r>
        <w:rPr>
          <w:rStyle w:val="Bodytext5Spacing0ptf0"/>
        </w:rPr>
        <w:br/>
        <w:t xml:space="preserve">нарной случайной функции </w:t>
      </w:r>
      <w:r>
        <w:rPr>
          <w:rStyle w:val="Bodytext5Italicff3"/>
          <w:lang w:val="ru-RU" w:eastAsia="ru-RU" w:bidi="ru-RU"/>
        </w:rPr>
        <w:t>X</w:t>
      </w:r>
      <w:r>
        <w:rPr>
          <w:rStyle w:val="Bodytext5Spacing0ptf0"/>
        </w:rPr>
        <w:t xml:space="preserve"> (/). Найти нормированную спектральную</w:t>
      </w:r>
      <w:r>
        <w:rPr>
          <w:rStyle w:val="Bodytext5Spacing0ptf0"/>
        </w:rPr>
        <w:br/>
        <w:t>плотность.</w:t>
      </w:r>
    </w:p>
    <w:p w14:paraId="5D29A21C" w14:textId="77777777" w:rsidR="00F4136F" w:rsidRDefault="00E27E4F">
      <w:pPr>
        <w:pStyle w:val="Bodytext50"/>
        <w:framePr w:w="6269" w:h="2621" w:hRule="exact" w:wrap="around" w:vAnchor="page" w:hAnchor="page" w:x="3023" w:y="5996"/>
        <w:shd w:val="clear" w:color="auto" w:fill="auto"/>
        <w:spacing w:before="0" w:line="173" w:lineRule="exact"/>
        <w:ind w:left="40" w:firstLine="380"/>
      </w:pPr>
      <w:r>
        <w:rPr>
          <w:rStyle w:val="Bodytext5Italicff3"/>
          <w:lang w:val="ru-RU" w:eastAsia="ru-RU" w:bidi="ru-RU"/>
        </w:rPr>
        <w:t xml:space="preserve">Отв. </w:t>
      </w:r>
      <w:r>
        <w:rPr>
          <w:rStyle w:val="Bodytext5Italicff3"/>
        </w:rPr>
        <w:t>s</w:t>
      </w:r>
      <w:r>
        <w:rPr>
          <w:rStyle w:val="Bodytext5Italicff3"/>
          <w:vertAlign w:val="subscript"/>
        </w:rPr>
        <w:t>x</w:t>
      </w:r>
      <w:r>
        <w:rPr>
          <w:rStyle w:val="Bodytext5Spacing0ptf0"/>
          <w:lang w:val="en-US" w:eastAsia="en-US" w:bidi="en-US"/>
        </w:rPr>
        <w:t xml:space="preserve"> </w:t>
      </w:r>
      <w:r>
        <w:rPr>
          <w:rStyle w:val="Bodytext5Spacing0ptf0"/>
        </w:rPr>
        <w:t>„орм (®) = I /(я (1 + и*)).</w:t>
      </w:r>
    </w:p>
    <w:p w14:paraId="5D29A21D" w14:textId="77777777" w:rsidR="00F4136F" w:rsidRDefault="00E27E4F">
      <w:pPr>
        <w:pStyle w:val="Bodytext50"/>
        <w:framePr w:w="6269" w:h="2621" w:hRule="exact" w:wrap="around" w:vAnchor="page" w:hAnchor="page" w:x="3023" w:y="5996"/>
        <w:numPr>
          <w:ilvl w:val="0"/>
          <w:numId w:val="80"/>
        </w:numPr>
        <w:shd w:val="clear" w:color="auto" w:fill="auto"/>
        <w:spacing w:before="0" w:after="122" w:line="173" w:lineRule="exact"/>
        <w:ind w:left="40" w:right="40" w:firstLine="380"/>
      </w:pPr>
      <w:r>
        <w:rPr>
          <w:rStyle w:val="Bodytext5Spacing0ptf0"/>
        </w:rPr>
        <w:t xml:space="preserve"> Найти корреляционную функцию стационарной случайной</w:t>
      </w:r>
      <w:r>
        <w:rPr>
          <w:rStyle w:val="Bodytext5Spacing0ptf0"/>
        </w:rPr>
        <w:br/>
        <w:t xml:space="preserve">функции </w:t>
      </w:r>
      <w:r>
        <w:rPr>
          <w:rStyle w:val="Bodytext5Italicff3"/>
          <w:lang w:val="ru-RU" w:eastAsia="ru-RU" w:bidi="ru-RU"/>
        </w:rPr>
        <w:t>X (/),</w:t>
      </w:r>
      <w:r>
        <w:rPr>
          <w:rStyle w:val="Bodytext5Spacing0ptf0"/>
        </w:rPr>
        <w:t xml:space="preserve"> зная ее спектральную плотность</w:t>
      </w:r>
    </w:p>
    <w:p w14:paraId="5D29A21E" w14:textId="77777777" w:rsidR="00F4136F" w:rsidRDefault="00E27E4F">
      <w:pPr>
        <w:pStyle w:val="Bodytext920"/>
        <w:framePr w:w="6269" w:h="2621" w:hRule="exact" w:wrap="around" w:vAnchor="page" w:hAnchor="page" w:x="3023" w:y="5996"/>
        <w:shd w:val="clear" w:color="auto" w:fill="auto"/>
        <w:spacing w:before="0" w:after="0" w:line="170" w:lineRule="exact"/>
        <w:ind w:right="4700"/>
        <w:jc w:val="center"/>
      </w:pPr>
      <w:r>
        <w:rPr>
          <w:rStyle w:val="Bodytext92FranklinGothicBook"/>
        </w:rPr>
        <w:t>8</w:t>
      </w:r>
      <w:r>
        <w:rPr>
          <w:rStyle w:val="Bodytext92FranklinGothicBook"/>
          <w:vertAlign w:val="subscript"/>
        </w:rPr>
        <w:t>Х</w:t>
      </w:r>
      <w:r>
        <w:rPr>
          <w:rStyle w:val="Bodytext92Spacing0pt"/>
        </w:rPr>
        <w:t xml:space="preserve"> (СО) = •/</w:t>
      </w:r>
    </w:p>
    <w:p w14:paraId="5D29A21F" w14:textId="77777777" w:rsidR="00F4136F" w:rsidRDefault="00E27E4F">
      <w:pPr>
        <w:pStyle w:val="Bodytext50"/>
        <w:framePr w:w="6269" w:h="2621" w:hRule="exact" w:wrap="around" w:vAnchor="page" w:hAnchor="page" w:x="3023" w:y="5996"/>
        <w:shd w:val="clear" w:color="auto" w:fill="auto"/>
        <w:spacing w:before="0" w:line="160" w:lineRule="exact"/>
        <w:ind w:right="2741" w:firstLine="0"/>
        <w:jc w:val="center"/>
      </w:pPr>
      <w:r>
        <w:rPr>
          <w:rStyle w:val="Bodytext5Spacing0ptf0"/>
        </w:rPr>
        <w:t>I О вие этих интервалов.</w:t>
      </w:r>
    </w:p>
    <w:p w14:paraId="5D29A220" w14:textId="77777777" w:rsidR="00F4136F" w:rsidRDefault="00E27E4F">
      <w:pPr>
        <w:pStyle w:val="Bodytext50"/>
        <w:framePr w:w="4022" w:h="743" w:hRule="exact" w:wrap="around" w:vAnchor="page" w:hAnchor="page" w:x="4410" w:y="8069"/>
        <w:shd w:val="clear" w:color="auto" w:fill="auto"/>
        <w:spacing w:before="0" w:line="264" w:lineRule="exact"/>
        <w:ind w:left="340" w:right="100" w:hanging="220"/>
        <w:jc w:val="left"/>
      </w:pPr>
      <w:r>
        <w:rPr>
          <w:rStyle w:val="Bodytext5Spacing0ptf0"/>
          <w:lang w:val="en-US" w:eastAsia="en-US" w:bidi="en-US"/>
        </w:rPr>
        <w:t>s</w:t>
      </w:r>
      <w:r>
        <w:rPr>
          <w:rStyle w:val="Bodytext5Spacing0ptf0"/>
          <w:vertAlign w:val="subscript"/>
          <w:lang w:val="en-US" w:eastAsia="en-US" w:bidi="en-US"/>
        </w:rPr>
        <w:t>0</w:t>
      </w:r>
      <w:r>
        <w:rPr>
          <w:rStyle w:val="Bodytext5Spacing0ptf0"/>
          <w:lang w:val="en-US" w:eastAsia="en-US" w:bidi="en-US"/>
        </w:rPr>
        <w:t xml:space="preserve"> </w:t>
      </w:r>
      <w:r>
        <w:rPr>
          <w:rStyle w:val="Bodytext5Spacing0ptf0"/>
        </w:rPr>
        <w:t>в интервалах (—4со</w:t>
      </w:r>
      <w:r>
        <w:rPr>
          <w:rStyle w:val="Bodytext5Spacing0ptf0"/>
          <w:vertAlign w:val="subscript"/>
        </w:rPr>
        <w:t>0</w:t>
      </w:r>
      <w:r>
        <w:rPr>
          <w:rStyle w:val="Bodytext5Spacing0ptf0"/>
        </w:rPr>
        <w:t>, —2о»</w:t>
      </w:r>
      <w:r>
        <w:rPr>
          <w:rStyle w:val="Bodytext5Spacing0ptf0"/>
          <w:vertAlign w:val="subscript"/>
        </w:rPr>
        <w:t>0</w:t>
      </w:r>
      <w:r>
        <w:rPr>
          <w:rStyle w:val="Bodytext5Spacing0ptf0"/>
        </w:rPr>
        <w:t>) и (2ш</w:t>
      </w:r>
      <w:r>
        <w:rPr>
          <w:rStyle w:val="Bodytext5Spacing0ptf0"/>
          <w:vertAlign w:val="subscript"/>
        </w:rPr>
        <w:t>0</w:t>
      </w:r>
      <w:r>
        <w:rPr>
          <w:rStyle w:val="Bodytext5Spacing0ptf0"/>
        </w:rPr>
        <w:t>, 4со</w:t>
      </w:r>
      <w:r>
        <w:rPr>
          <w:rStyle w:val="Bodytext5Spacing0ptf0"/>
          <w:vertAlign w:val="subscript"/>
        </w:rPr>
        <w:t>0</w:t>
      </w:r>
      <w:r>
        <w:rPr>
          <w:rStyle w:val="Bodytext5Spacing0ptf0"/>
        </w:rPr>
        <w:t>),</w:t>
      </w:r>
    </w:p>
    <w:p w14:paraId="5D29A221" w14:textId="77777777" w:rsidR="00F4136F" w:rsidRDefault="00E27E4F">
      <w:pPr>
        <w:pStyle w:val="Bodytext50"/>
        <w:framePr w:w="4022" w:h="743" w:hRule="exact" w:wrap="around" w:vAnchor="page" w:hAnchor="page" w:x="4410" w:y="8069"/>
        <w:shd w:val="clear" w:color="auto" w:fill="auto"/>
        <w:spacing w:before="0" w:line="264" w:lineRule="exact"/>
        <w:ind w:left="340" w:right="100" w:firstLine="0"/>
        <w:jc w:val="left"/>
      </w:pPr>
      <w:r>
        <w:rPr>
          <w:rStyle w:val="Bodytext5Spacing0ptf0"/>
        </w:rPr>
        <w:t>ви&lt;</w:t>
      </w:r>
    </w:p>
    <w:p w14:paraId="5D29A222" w14:textId="77777777" w:rsidR="00F4136F" w:rsidRDefault="00E27E4F">
      <w:pPr>
        <w:pStyle w:val="Bodytext50"/>
        <w:framePr w:w="4022" w:h="743" w:hRule="exact" w:wrap="around" w:vAnchor="page" w:hAnchor="page" w:x="4410" w:y="8069"/>
        <w:shd w:val="clear" w:color="auto" w:fill="auto"/>
        <w:spacing w:before="0" w:line="160" w:lineRule="exact"/>
        <w:ind w:left="340" w:firstLine="0"/>
        <w:jc w:val="left"/>
      </w:pPr>
      <w:r>
        <w:rPr>
          <w:rStyle w:val="Bodytext5Spacing0ptf0"/>
        </w:rPr>
        <w:t xml:space="preserve">2 </w:t>
      </w:r>
      <w:r>
        <w:rPr>
          <w:rStyle w:val="Bodytext5Spacing0ptf0"/>
          <w:lang w:val="en-US" w:eastAsia="en-US" w:bidi="en-US"/>
        </w:rPr>
        <w:t>s„</w:t>
      </w:r>
    </w:p>
    <w:p w14:paraId="5D29A223" w14:textId="77777777" w:rsidR="00F4136F" w:rsidRDefault="00E27E4F">
      <w:pPr>
        <w:pStyle w:val="Bodytext50"/>
        <w:framePr w:w="6269" w:h="739" w:hRule="exact" w:wrap="around" w:vAnchor="page" w:hAnchor="page" w:x="3023" w:y="8722"/>
        <w:shd w:val="clear" w:color="auto" w:fill="auto"/>
        <w:spacing w:before="0" w:after="145" w:line="160" w:lineRule="exact"/>
        <w:ind w:right="20" w:firstLine="0"/>
        <w:jc w:val="center"/>
      </w:pPr>
      <w:r>
        <w:rPr>
          <w:rStyle w:val="Bodytext5Italicff3"/>
          <w:lang w:val="ru-RU" w:eastAsia="ru-RU" w:bidi="ru-RU"/>
        </w:rPr>
        <w:t xml:space="preserve">Отв. </w:t>
      </w:r>
      <w:r>
        <w:rPr>
          <w:rStyle w:val="Bodytext5Italicff3"/>
        </w:rPr>
        <w:t>k</w:t>
      </w:r>
      <w:r>
        <w:rPr>
          <w:rStyle w:val="Bodytext5Italicff3"/>
          <w:vertAlign w:val="subscript"/>
        </w:rPr>
        <w:t>x</w:t>
      </w:r>
      <w:r>
        <w:rPr>
          <w:rStyle w:val="Bodytext5Italicff3"/>
        </w:rPr>
        <w:t xml:space="preserve">(i) </w:t>
      </w:r>
      <w:r>
        <w:rPr>
          <w:rStyle w:val="Bodytext5Italicff3"/>
          <w:lang w:val="ru-RU" w:eastAsia="ru-RU" w:bidi="ru-RU"/>
        </w:rPr>
        <w:t>—</w:t>
      </w:r>
      <w:r>
        <w:rPr>
          <w:rStyle w:val="Bodytext5Spacing0ptf0"/>
        </w:rPr>
        <w:t xml:space="preserve"> </w:t>
      </w:r>
      <w:r>
        <w:rPr>
          <w:rStyle w:val="Bodytext5Spacing0ptf0"/>
          <w:lang w:val="en-US" w:eastAsia="en-US" w:bidi="en-US"/>
        </w:rPr>
        <w:t xml:space="preserve">sin </w:t>
      </w:r>
      <w:r>
        <w:rPr>
          <w:rStyle w:val="Bodytext5Spacing0ptf0"/>
        </w:rPr>
        <w:t>со</w:t>
      </w:r>
      <w:r>
        <w:rPr>
          <w:rStyle w:val="Bodytext5Spacing0ptf0"/>
          <w:vertAlign w:val="subscript"/>
        </w:rPr>
        <w:t>0</w:t>
      </w:r>
      <w:r>
        <w:rPr>
          <w:rStyle w:val="Bodytext5Spacing0ptf0"/>
        </w:rPr>
        <w:t xml:space="preserve">х (2 </w:t>
      </w:r>
      <w:r>
        <w:rPr>
          <w:rStyle w:val="Bodytext5Spacing0ptf0"/>
          <w:lang w:val="en-US" w:eastAsia="en-US" w:bidi="en-US"/>
        </w:rPr>
        <w:t xml:space="preserve">cos </w:t>
      </w:r>
      <w:r>
        <w:rPr>
          <w:rStyle w:val="Bodytext5Spacing0ptf0"/>
        </w:rPr>
        <w:t>2со</w:t>
      </w:r>
      <w:r>
        <w:rPr>
          <w:rStyle w:val="Bodytext5Spacing0ptf0"/>
          <w:vertAlign w:val="subscript"/>
        </w:rPr>
        <w:t>0</w:t>
      </w:r>
      <w:r>
        <w:rPr>
          <w:rStyle w:val="Bodytext5Spacing0ptf0"/>
        </w:rPr>
        <w:t xml:space="preserve">х— </w:t>
      </w:r>
      <w:r>
        <w:rPr>
          <w:rStyle w:val="Bodytext5Spacing0ptf0"/>
          <w:lang w:val="en-US" w:eastAsia="en-US" w:bidi="en-US"/>
        </w:rPr>
        <w:t>I</w:t>
      </w:r>
      <w:r>
        <w:rPr>
          <w:rStyle w:val="Bodytext5Spacing0ptf0"/>
        </w:rPr>
        <w:t>).</w:t>
      </w:r>
    </w:p>
    <w:p w14:paraId="5D29A224" w14:textId="77777777" w:rsidR="00F4136F" w:rsidRDefault="00E27E4F">
      <w:pPr>
        <w:pStyle w:val="Bodytext50"/>
        <w:framePr w:w="6269" w:h="739" w:hRule="exact" w:wrap="around" w:vAnchor="page" w:hAnchor="page" w:x="3023" w:y="8722"/>
        <w:shd w:val="clear" w:color="auto" w:fill="auto"/>
        <w:spacing w:before="0" w:line="178" w:lineRule="exact"/>
        <w:ind w:left="40" w:right="40" w:firstLine="380"/>
      </w:pPr>
      <w:r>
        <w:rPr>
          <w:rStyle w:val="Bodytext5Spacing0ptf0"/>
        </w:rPr>
        <w:t xml:space="preserve">в. Спектральная плотность стационарной случайной функции </w:t>
      </w:r>
      <w:r>
        <w:rPr>
          <w:rStyle w:val="Bodytext5Italicff3"/>
          <w:lang w:val="ru-RU" w:eastAsia="ru-RU" w:bidi="ru-RU"/>
        </w:rPr>
        <w:t>X</w:t>
      </w:r>
      <w:r>
        <w:rPr>
          <w:rStyle w:val="Bodytext5Spacing0ptf0"/>
        </w:rPr>
        <w:t xml:space="preserve"> (/) постоянна в диапазоне частот (со</w:t>
      </w:r>
      <w:r>
        <w:rPr>
          <w:rStyle w:val="Bodytext5Spacing0ptf0"/>
          <w:vertAlign w:val="subscript"/>
        </w:rPr>
        <w:t>ь</w:t>
      </w:r>
      <w:r>
        <w:rPr>
          <w:rStyle w:val="Bodytext5Spacing0ptf0"/>
        </w:rPr>
        <w:t xml:space="preserve"> со</w:t>
      </w:r>
      <w:r>
        <w:rPr>
          <w:rStyle w:val="Bodytext5Spacing0ptf0"/>
          <w:vertAlign w:val="subscript"/>
        </w:rPr>
        <w:t>2</w:t>
      </w:r>
      <w:r>
        <w:rPr>
          <w:rStyle w:val="Bodytext5Spacing0ptf0"/>
        </w:rPr>
        <w:t>), а вие его равна нулю:</w:t>
      </w:r>
    </w:p>
    <w:p w14:paraId="5D29A225" w14:textId="77777777" w:rsidR="00F4136F" w:rsidRDefault="00E27E4F">
      <w:pPr>
        <w:pStyle w:val="Heading3450"/>
        <w:framePr w:wrap="around" w:vAnchor="page" w:hAnchor="page" w:x="3023" w:y="9498"/>
        <w:shd w:val="clear" w:color="auto" w:fill="auto"/>
        <w:spacing w:line="200" w:lineRule="exact"/>
        <w:ind w:left="2500"/>
        <w:jc w:val="left"/>
      </w:pPr>
      <w:bookmarkStart w:id="351" w:name="bookmark351"/>
      <w:r>
        <w:rPr>
          <w:rStyle w:val="Heading345Spacing2pt"/>
          <w:b/>
          <w:bCs/>
          <w:lang w:val="ru-RU" w:eastAsia="ru-RU" w:bidi="ru-RU"/>
        </w:rPr>
        <w:t>I о</w:t>
      </w:r>
      <w:bookmarkEnd w:id="351"/>
    </w:p>
    <w:p w14:paraId="5D29A226" w14:textId="77777777" w:rsidR="00F4136F" w:rsidRDefault="00E27E4F">
      <w:pPr>
        <w:pStyle w:val="Bodytext1520"/>
        <w:framePr w:w="6269" w:h="706" w:hRule="exact" w:wrap="around" w:vAnchor="page" w:hAnchor="page" w:x="3023" w:y="9451"/>
        <w:shd w:val="clear" w:color="auto" w:fill="auto"/>
        <w:tabs>
          <w:tab w:val="right" w:pos="4221"/>
          <w:tab w:val="right" w:pos="4222"/>
          <w:tab w:val="right" w:pos="4551"/>
        </w:tabs>
        <w:spacing w:before="0"/>
        <w:ind w:left="2960" w:right="1628"/>
      </w:pPr>
      <w:r>
        <w:rPr>
          <w:rStyle w:val="Bodytext1528pt"/>
        </w:rPr>
        <w:t>при</w:t>
      </w:r>
      <w:r>
        <w:rPr>
          <w:rStyle w:val="Bodytext1528pt"/>
        </w:rPr>
        <w:tab/>
      </w:r>
      <w:r>
        <w:t>СО</w:t>
      </w:r>
      <w:r>
        <w:tab/>
      </w:r>
      <w:r>
        <w:rPr>
          <w:rStyle w:val="Bodytext152Tahoma"/>
        </w:rPr>
        <w:t>&lt;</w:t>
      </w:r>
      <w:r>
        <w:tab/>
      </w:r>
      <w:r>
        <w:rPr>
          <w:lang w:val="en-US" w:eastAsia="en-US" w:bidi="en-US"/>
        </w:rPr>
        <w:t>C0</w:t>
      </w:r>
      <w:r>
        <w:rPr>
          <w:vertAlign w:val="subscript"/>
          <w:lang w:val="en-US" w:eastAsia="en-US" w:bidi="en-US"/>
        </w:rPr>
        <w:t>t</w:t>
      </w:r>
    </w:p>
    <w:p w14:paraId="5D29A227" w14:textId="77777777" w:rsidR="00F4136F" w:rsidRDefault="00E27E4F">
      <w:pPr>
        <w:pStyle w:val="Bodytext1520"/>
        <w:framePr w:w="6269" w:h="706" w:hRule="exact" w:wrap="around" w:vAnchor="page" w:hAnchor="page" w:x="3023" w:y="9451"/>
        <w:shd w:val="clear" w:color="auto" w:fill="auto"/>
        <w:tabs>
          <w:tab w:val="left" w:pos="2998"/>
          <w:tab w:val="left" w:pos="3497"/>
          <w:tab w:val="right" w:pos="4551"/>
        </w:tabs>
        <w:spacing w:before="0"/>
        <w:ind w:left="1780" w:right="1628"/>
      </w:pPr>
      <w:r>
        <w:t>**(&lt;»)={ *</w:t>
      </w:r>
      <w:r>
        <w:tab/>
        <w:t>при</w:t>
      </w:r>
      <w:r>
        <w:tab/>
        <w:t>С0,&lt;</w:t>
      </w:r>
      <w:r>
        <w:tab/>
        <w:t xml:space="preserve">&lt;0 &lt; </w:t>
      </w:r>
      <w:r>
        <w:rPr>
          <w:rStyle w:val="Bodytext1528pt"/>
        </w:rPr>
        <w:t>со„</w:t>
      </w:r>
    </w:p>
    <w:p w14:paraId="5D29A228" w14:textId="77777777" w:rsidR="00F4136F" w:rsidRDefault="00E27E4F">
      <w:pPr>
        <w:pStyle w:val="Bodytext50"/>
        <w:framePr w:w="6269" w:h="706" w:hRule="exact" w:wrap="around" w:vAnchor="page" w:hAnchor="page" w:x="3023" w:y="9451"/>
        <w:shd w:val="clear" w:color="auto" w:fill="auto"/>
        <w:tabs>
          <w:tab w:val="right" w:pos="4211"/>
          <w:tab w:val="right" w:pos="4227"/>
          <w:tab w:val="right" w:pos="4551"/>
        </w:tabs>
        <w:spacing w:before="0" w:line="216" w:lineRule="exact"/>
        <w:ind w:left="2960" w:right="1628" w:firstLine="0"/>
      </w:pPr>
      <w:r>
        <w:rPr>
          <w:rStyle w:val="Bodytext5Spacing0ptf0"/>
        </w:rPr>
        <w:t>при</w:t>
      </w:r>
      <w:r>
        <w:rPr>
          <w:rStyle w:val="Bodytext5Spacing0ptf0"/>
        </w:rPr>
        <w:tab/>
        <w:t>со</w:t>
      </w:r>
      <w:r>
        <w:rPr>
          <w:rStyle w:val="Bodytext5Spacing0ptf0"/>
        </w:rPr>
        <w:tab/>
        <w:t>&gt;</w:t>
      </w:r>
      <w:r>
        <w:rPr>
          <w:rStyle w:val="Bodytext5Spacing0ptf0"/>
        </w:rPr>
        <w:tab/>
        <w:t>со,.</w:t>
      </w:r>
    </w:p>
    <w:p w14:paraId="5D29A229" w14:textId="77777777" w:rsidR="00F4136F" w:rsidRDefault="00E27E4F">
      <w:pPr>
        <w:pStyle w:val="Bodytext50"/>
        <w:framePr w:w="6269" w:h="407" w:hRule="exact" w:wrap="around" w:vAnchor="page" w:hAnchor="page" w:x="3023" w:y="10235"/>
        <w:shd w:val="clear" w:color="auto" w:fill="auto"/>
        <w:spacing w:before="0" w:line="173" w:lineRule="exact"/>
        <w:ind w:left="40" w:right="40" w:firstLine="0"/>
      </w:pPr>
      <w:r>
        <w:rPr>
          <w:rStyle w:val="Bodytext5Spacing0ptf0"/>
        </w:rPr>
        <w:t xml:space="preserve">Найти: а) корреляционную функцию; б) дисперсию; в) нормированную корреляционную функцию случайной функции </w:t>
      </w:r>
      <w:r>
        <w:rPr>
          <w:rStyle w:val="Bodytext5Italicff3"/>
          <w:lang w:val="ru-RU" w:eastAsia="ru-RU" w:bidi="ru-RU"/>
        </w:rPr>
        <w:t>X</w:t>
      </w:r>
      <w:r>
        <w:rPr>
          <w:rStyle w:val="Bodytext5Spacing0ptf0"/>
        </w:rPr>
        <w:t xml:space="preserve"> (/).</w:t>
      </w:r>
    </w:p>
    <w:p w14:paraId="5D29A22A" w14:textId="77777777" w:rsidR="00F4136F" w:rsidRDefault="00E27E4F">
      <w:pPr>
        <w:pStyle w:val="Bodytext50"/>
        <w:framePr w:w="6269" w:h="1551" w:hRule="exact" w:wrap="around" w:vAnchor="page" w:hAnchor="page" w:x="3023" w:y="11103"/>
        <w:shd w:val="clear" w:color="auto" w:fill="auto"/>
        <w:tabs>
          <w:tab w:val="right" w:pos="2025"/>
          <w:tab w:val="right" w:pos="3441"/>
          <w:tab w:val="right" w:pos="2850"/>
          <w:tab w:val="right" w:pos="2999"/>
          <w:tab w:val="right" w:pos="3498"/>
          <w:tab w:val="right" w:pos="3814"/>
          <w:tab w:val="left" w:pos="4058"/>
        </w:tabs>
        <w:spacing w:before="0" w:line="130" w:lineRule="exact"/>
        <w:ind w:left="700" w:firstLine="0"/>
      </w:pPr>
      <w:r>
        <w:rPr>
          <w:rStyle w:val="Bodytext5Italicff3"/>
          <w:vertAlign w:val="subscript"/>
          <w:lang w:val="ru-RU" w:eastAsia="ru-RU" w:bidi="ru-RU"/>
        </w:rPr>
        <w:t>п</w:t>
      </w:r>
      <w:r>
        <w:rPr>
          <w:rStyle w:val="Bodytext5Spacing0ptf0"/>
        </w:rPr>
        <w:t xml:space="preserve"> ,</w:t>
      </w:r>
      <w:r>
        <w:rPr>
          <w:rStyle w:val="Bodytext5Spacing0ptf0"/>
        </w:rPr>
        <w:tab/>
        <w:t>.</w:t>
      </w:r>
      <w:r>
        <w:rPr>
          <w:rStyle w:val="Bodytext5Spacing0ptf0"/>
        </w:rPr>
        <w:tab/>
        <w:t>,</w:t>
      </w:r>
      <w:r>
        <w:rPr>
          <w:rStyle w:val="Bodytext5Spacing0ptf0"/>
        </w:rPr>
        <w:tab/>
        <w:t>,</w:t>
      </w:r>
      <w:r>
        <w:rPr>
          <w:rStyle w:val="Bodytext5Spacing0ptf0"/>
        </w:rPr>
        <w:tab/>
        <w:t>,</w:t>
      </w:r>
      <w:r>
        <w:rPr>
          <w:rStyle w:val="Bodytext5Spacing0ptf0"/>
        </w:rPr>
        <w:tab/>
      </w:r>
      <w:r>
        <w:rPr>
          <w:rStyle w:val="Bodytext5Spacing0ptf0"/>
          <w:lang w:val="en-US" w:eastAsia="en-US" w:bidi="en-US"/>
        </w:rPr>
        <w:t>ein</w:t>
      </w:r>
      <w:r>
        <w:rPr>
          <w:rStyle w:val="Bodytext5Spacing0ptf0"/>
          <w:lang w:val="en-US" w:eastAsia="en-US" w:bidi="en-US"/>
        </w:rPr>
        <w:tab/>
      </w:r>
      <w:r>
        <w:rPr>
          <w:rStyle w:val="Bodytext5Spacing0ptf0"/>
        </w:rPr>
        <w:t>со</w:t>
      </w:r>
      <w:r>
        <w:rPr>
          <w:rStyle w:val="Bodytext5Spacing0ptf0"/>
          <w:vertAlign w:val="subscript"/>
        </w:rPr>
        <w:t>3</w:t>
      </w:r>
      <w:r>
        <w:rPr>
          <w:rStyle w:val="Bodytext5Spacing0ptf0"/>
        </w:rPr>
        <w:t>т</w:t>
      </w:r>
      <w:r>
        <w:rPr>
          <w:rStyle w:val="Bodytext5Spacing0ptf0"/>
        </w:rPr>
        <w:tab/>
      </w:r>
      <w:r>
        <w:rPr>
          <w:rStyle w:val="Bodytext5Spacing1pt"/>
        </w:rPr>
        <w:t>—</w:t>
      </w:r>
      <w:r>
        <w:rPr>
          <w:rStyle w:val="Bodytext5Spacing1pt"/>
          <w:lang w:val="en-US" w:eastAsia="en-US" w:bidi="en-US"/>
        </w:rPr>
        <w:t>sin</w:t>
      </w:r>
      <w:r>
        <w:rPr>
          <w:rStyle w:val="Bodytext5Spacing0ptf0"/>
          <w:lang w:val="en-US" w:eastAsia="en-US" w:bidi="en-US"/>
        </w:rPr>
        <w:t xml:space="preserve"> </w:t>
      </w:r>
      <w:r>
        <w:rPr>
          <w:rStyle w:val="Bodytext5Spacing0ptf0"/>
        </w:rPr>
        <w:t>со.т</w:t>
      </w:r>
    </w:p>
    <w:p w14:paraId="5D29A22B" w14:textId="77777777" w:rsidR="00F4136F" w:rsidRDefault="00E27E4F">
      <w:pPr>
        <w:pStyle w:val="Bodytext50"/>
        <w:framePr w:w="6269" w:h="1551" w:hRule="exact" w:wrap="around" w:vAnchor="page" w:hAnchor="page" w:x="3023" w:y="11103"/>
        <w:shd w:val="clear" w:color="auto" w:fill="auto"/>
        <w:tabs>
          <w:tab w:val="right" w:pos="4764"/>
          <w:tab w:val="left" w:pos="774"/>
        </w:tabs>
        <w:spacing w:before="0" w:after="142" w:line="130" w:lineRule="exact"/>
        <w:ind w:left="40" w:firstLine="380"/>
      </w:pPr>
      <w:r>
        <w:rPr>
          <w:rStyle w:val="Bodytext5Spacing0ptf0"/>
        </w:rPr>
        <w:t>б)</w:t>
      </w:r>
      <w:r>
        <w:rPr>
          <w:rStyle w:val="Bodytext5Spacing0ptf0"/>
        </w:rPr>
        <w:tab/>
      </w:r>
      <w:r>
        <w:rPr>
          <w:rStyle w:val="Bodytext5Spacing0ptf0"/>
          <w:lang w:val="en-US" w:eastAsia="en-US" w:bidi="en-US"/>
        </w:rPr>
        <w:t>D</w:t>
      </w:r>
      <w:r>
        <w:rPr>
          <w:rStyle w:val="Bodytext5Spacing0ptf0"/>
          <w:vertAlign w:val="subscript"/>
          <w:lang w:val="en-US" w:eastAsia="en-US" w:bidi="en-US"/>
        </w:rPr>
        <w:t>x</w:t>
      </w:r>
      <w:r>
        <w:rPr>
          <w:rStyle w:val="Bodytext5Spacing0ptf0"/>
          <w:lang w:val="en-US" w:eastAsia="en-US" w:bidi="en-US"/>
        </w:rPr>
        <w:t xml:space="preserve"> = s((o</w:t>
      </w:r>
      <w:r>
        <w:rPr>
          <w:rStyle w:val="Bodytext5Spacing0ptf0"/>
          <w:vertAlign w:val="subscript"/>
          <w:lang w:val="en-US" w:eastAsia="en-US" w:bidi="en-US"/>
        </w:rPr>
        <w:t>2</w:t>
      </w:r>
      <w:r>
        <w:rPr>
          <w:rStyle w:val="Bodytext5Spacing0ptf0"/>
          <w:lang w:val="en-US" w:eastAsia="en-US" w:bidi="en-US"/>
        </w:rPr>
        <w:t xml:space="preserve"> — </w:t>
      </w:r>
      <w:r>
        <w:rPr>
          <w:rStyle w:val="Bodytext5Candaraf5"/>
          <w:lang w:val="en-US" w:eastAsia="en-US" w:bidi="en-US"/>
        </w:rPr>
        <w:t>0</w:t>
      </w:r>
      <w:r>
        <w:rPr>
          <w:rStyle w:val="Bodytext5Spacing0ptf0"/>
          <w:vertAlign w:val="subscript"/>
          <w:lang w:val="en-US" w:eastAsia="en-US" w:bidi="en-US"/>
        </w:rPr>
        <w:t>1</w:t>
      </w:r>
      <w:r>
        <w:rPr>
          <w:rStyle w:val="Bodytext5Spacing0ptf0"/>
          <w:lang w:val="en-US" w:eastAsia="en-US" w:bidi="en-US"/>
        </w:rPr>
        <w:t xml:space="preserve">); </w:t>
      </w:r>
      <w:r>
        <w:rPr>
          <w:rStyle w:val="Bodytext55pt3"/>
        </w:rPr>
        <w:t xml:space="preserve">в) </w:t>
      </w:r>
      <w:r>
        <w:rPr>
          <w:rStyle w:val="Bodytext5Spacing0ptf0"/>
        </w:rPr>
        <w:t>р</w:t>
      </w:r>
      <w:r>
        <w:rPr>
          <w:rStyle w:val="Bodytext5Spacing0ptf0"/>
          <w:vertAlign w:val="subscript"/>
        </w:rPr>
        <w:t>х</w:t>
      </w:r>
      <w:r>
        <w:rPr>
          <w:rStyle w:val="Bodytext5Spacing0ptf0"/>
        </w:rPr>
        <w:t xml:space="preserve"> (х) = —</w:t>
      </w:r>
      <w:r>
        <w:rPr>
          <w:rStyle w:val="Bodytext5Spacing0ptf2"/>
          <w:vertAlign w:val="subscript"/>
        </w:rPr>
        <w:t>т</w:t>
      </w:r>
      <w:r>
        <w:rPr>
          <w:rStyle w:val="Bodytext5Spacing0ptf2"/>
        </w:rPr>
        <w:t xml:space="preserve"> (щ</w:t>
      </w:r>
      <w:r>
        <w:rPr>
          <w:rStyle w:val="Bodytext5Spacing0ptf2"/>
        </w:rPr>
        <w:tab/>
        <w:t>й</w:t>
      </w:r>
      <w:r>
        <w:rPr>
          <w:rStyle w:val="Bodytext5Spacing0ptf2"/>
          <w:vertAlign w:val="subscript"/>
        </w:rPr>
        <w:t>х</w:t>
      </w:r>
      <w:r>
        <w:rPr>
          <w:rStyle w:val="Bodytext5Spacing0ptf2"/>
        </w:rPr>
        <w:t>)</w:t>
      </w:r>
      <w:r>
        <w:rPr>
          <w:rStyle w:val="Bodytext5Spacing0ptf0"/>
        </w:rPr>
        <w:t xml:space="preserve"> '</w:t>
      </w:r>
    </w:p>
    <w:p w14:paraId="5D29A22C" w14:textId="77777777" w:rsidR="00F4136F" w:rsidRDefault="00E27E4F">
      <w:pPr>
        <w:pStyle w:val="Bodytext50"/>
        <w:framePr w:w="6269" w:h="1551" w:hRule="exact" w:wrap="around" w:vAnchor="page" w:hAnchor="page" w:x="3023" w:y="11103"/>
        <w:numPr>
          <w:ilvl w:val="0"/>
          <w:numId w:val="81"/>
        </w:numPr>
        <w:shd w:val="clear" w:color="auto" w:fill="auto"/>
        <w:tabs>
          <w:tab w:val="left" w:pos="758"/>
        </w:tabs>
        <w:spacing w:before="0" w:after="134" w:line="178" w:lineRule="exact"/>
        <w:ind w:left="40" w:right="40" w:firstLine="380"/>
      </w:pPr>
      <w:r>
        <w:rPr>
          <w:rStyle w:val="Bodytext5Spacing0ptf0"/>
        </w:rPr>
        <w:t>На вход линейной стационарной динамической системы, опи</w:t>
      </w:r>
      <w:r>
        <w:rPr>
          <w:rStyle w:val="Bodytext5Spacing0ptf0"/>
        </w:rPr>
        <w:softHyphen/>
        <w:t>сываемой уравнением</w:t>
      </w:r>
    </w:p>
    <w:p w14:paraId="5D29A22D" w14:textId="77777777" w:rsidR="00F4136F" w:rsidRDefault="00E27E4F">
      <w:pPr>
        <w:pStyle w:val="Heading2970"/>
        <w:framePr w:w="6269" w:h="1551" w:hRule="exact" w:wrap="around" w:vAnchor="page" w:hAnchor="page" w:x="3023" w:y="11103"/>
        <w:shd w:val="clear" w:color="auto" w:fill="auto"/>
        <w:spacing w:before="0" w:after="41" w:line="160" w:lineRule="exact"/>
        <w:ind w:left="1780"/>
      </w:pPr>
      <w:bookmarkStart w:id="352" w:name="bookmark352"/>
      <w:r>
        <w:t>К</w:t>
      </w:r>
      <w:r>
        <w:rPr>
          <w:vertAlign w:val="superscript"/>
        </w:rPr>
        <w:t>1</w:t>
      </w:r>
      <w:r>
        <w:t xml:space="preserve"> (0 + 3</w:t>
      </w:r>
      <w:r>
        <w:rPr>
          <w:rStyle w:val="Heading297Italic"/>
          <w:lang w:val="ru-RU" w:eastAsia="ru-RU" w:bidi="ru-RU"/>
        </w:rPr>
        <w:t>У</w:t>
      </w:r>
      <w:r>
        <w:t xml:space="preserve"> (0 = *' (0 + </w:t>
      </w:r>
      <w:r>
        <w:rPr>
          <w:rStyle w:val="Heading297Italic"/>
        </w:rPr>
        <w:t>4X(t),</w:t>
      </w:r>
      <w:bookmarkEnd w:id="352"/>
    </w:p>
    <w:p w14:paraId="5D29A22E" w14:textId="77777777" w:rsidR="00F4136F" w:rsidRDefault="00E27E4F">
      <w:pPr>
        <w:pStyle w:val="Bodytext50"/>
        <w:framePr w:w="6269" w:h="1551" w:hRule="exact" w:wrap="around" w:vAnchor="page" w:hAnchor="page" w:x="3023" w:y="11103"/>
        <w:shd w:val="clear" w:color="auto" w:fill="auto"/>
        <w:spacing w:before="0" w:line="221" w:lineRule="exact"/>
        <w:ind w:left="40" w:right="40" w:firstLine="0"/>
      </w:pPr>
      <w:r>
        <w:rPr>
          <w:rStyle w:val="Bodytext5Spacing0ptf0"/>
        </w:rPr>
        <w:t xml:space="preserve">подается стационарная случайная функция </w:t>
      </w:r>
      <w:r>
        <w:rPr>
          <w:rStyle w:val="Bodytext5Italicff3"/>
          <w:lang w:val="ru-RU" w:eastAsia="ru-RU" w:bidi="ru-RU"/>
        </w:rPr>
        <w:t>X (I)</w:t>
      </w:r>
      <w:r>
        <w:rPr>
          <w:rStyle w:val="Bodytext5Spacing0ptf0"/>
        </w:rPr>
        <w:t xml:space="preserve"> с математическим ожиданием </w:t>
      </w:r>
      <w:r>
        <w:rPr>
          <w:rStyle w:val="Bodytext5Italicff3"/>
          <w:lang w:val="ru-RU" w:eastAsia="ru-RU" w:bidi="ru-RU"/>
        </w:rPr>
        <w:t>т</w:t>
      </w:r>
      <w:r>
        <w:rPr>
          <w:rStyle w:val="Bodytext5Italicff3"/>
          <w:vertAlign w:val="subscript"/>
          <w:lang w:val="ru-RU" w:eastAsia="ru-RU" w:bidi="ru-RU"/>
        </w:rPr>
        <w:t>я</w:t>
      </w:r>
      <w:r>
        <w:rPr>
          <w:rStyle w:val="Bodytext5Italicff3"/>
          <w:lang w:val="ru-RU" w:eastAsia="ru-RU" w:bidi="ru-RU"/>
        </w:rPr>
        <w:t xml:space="preserve"> =</w:t>
      </w:r>
      <w:r>
        <w:rPr>
          <w:rStyle w:val="Bodytext5Spacing0ptf0"/>
        </w:rPr>
        <w:t xml:space="preserve"> 6 и корреляционной функцией *</w:t>
      </w:r>
      <w:r>
        <w:rPr>
          <w:rStyle w:val="Bodytext5Spacing0ptf0"/>
          <w:vertAlign w:val="subscript"/>
        </w:rPr>
        <w:t>х</w:t>
      </w:r>
      <w:r>
        <w:rPr>
          <w:rStyle w:val="Bodytext5Spacing0ptf0"/>
        </w:rPr>
        <w:t>(х) = 5е</w:t>
      </w:r>
      <w:r>
        <w:rPr>
          <w:rStyle w:val="Bodytext5Spacing0ptf0"/>
          <w:vertAlign w:val="superscript"/>
        </w:rPr>
        <w:t>-2</w:t>
      </w:r>
      <w:r>
        <w:rPr>
          <w:rStyle w:val="Bodytext5Spacing0ptf0"/>
        </w:rPr>
        <w:t xml:space="preserve"> Найти</w:t>
      </w:r>
    </w:p>
    <w:p w14:paraId="5D29A22F" w14:textId="77777777" w:rsidR="00F4136F" w:rsidRDefault="00E27E4F">
      <w:pPr>
        <w:pStyle w:val="Headerorfooter180"/>
        <w:framePr w:w="6384" w:h="179" w:hRule="exact" w:wrap="around" w:vAnchor="page" w:hAnchor="page" w:x="2989" w:y="12770"/>
        <w:shd w:val="clear" w:color="auto" w:fill="auto"/>
        <w:tabs>
          <w:tab w:val="right" w:pos="6310"/>
        </w:tabs>
        <w:spacing w:line="160" w:lineRule="exact"/>
        <w:ind w:left="80"/>
      </w:pPr>
      <w:r>
        <w:t>29- 2730</w:t>
      </w:r>
      <w:r>
        <w:tab/>
      </w:r>
      <w:r>
        <w:rPr>
          <w:rStyle w:val="Headerorfooter188pt"/>
        </w:rPr>
        <w:t>449</w:t>
      </w:r>
    </w:p>
    <w:p w14:paraId="5D29A23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231" w14:textId="77777777" w:rsidR="00F4136F" w:rsidRDefault="00E27E4F">
      <w:pPr>
        <w:pStyle w:val="Bodytext50"/>
        <w:framePr w:w="6173" w:h="5648" w:hRule="exact" w:wrap="around" w:vAnchor="page" w:hAnchor="page" w:x="3071" w:y="2906"/>
        <w:shd w:val="clear" w:color="auto" w:fill="auto"/>
        <w:spacing w:before="0" w:line="178" w:lineRule="exact"/>
        <w:ind w:left="40" w:right="40" w:firstLine="0"/>
      </w:pPr>
      <w:r>
        <w:rPr>
          <w:rStyle w:val="Bodytext5Spacing0ptf0"/>
        </w:rPr>
        <w:t xml:space="preserve">математическое ожидание и дисперсию случайной функции </w:t>
      </w:r>
      <w:r>
        <w:rPr>
          <w:rStyle w:val="Bodytext5Italicff3"/>
          <w:lang w:val="ru-RU" w:eastAsia="ru-RU" w:bidi="ru-RU"/>
        </w:rPr>
        <w:t>У</w:t>
      </w:r>
      <w:r>
        <w:rPr>
          <w:rStyle w:val="Bodytext5Spacing0ptf0"/>
        </w:rPr>
        <w:t xml:space="preserve"> (/) иа выходе системы в установившемся режиме.</w:t>
      </w:r>
    </w:p>
    <w:p w14:paraId="5D29A232" w14:textId="77777777" w:rsidR="00F4136F" w:rsidRDefault="00E27E4F">
      <w:pPr>
        <w:pStyle w:val="Bodytext60"/>
        <w:framePr w:w="6173" w:h="5648" w:hRule="exact" w:wrap="around" w:vAnchor="page" w:hAnchor="page" w:x="3071" w:y="2906"/>
        <w:shd w:val="clear" w:color="auto" w:fill="auto"/>
        <w:spacing w:after="0" w:line="178" w:lineRule="exact"/>
        <w:ind w:left="20" w:firstLine="360"/>
      </w:pPr>
      <w:r>
        <w:rPr>
          <w:rStyle w:val="Bodytext6Spacing1pta"/>
          <w:i/>
          <w:iCs/>
          <w:lang w:val="ru-RU" w:eastAsia="ru-RU" w:bidi="ru-RU"/>
        </w:rPr>
        <w:t>Отв.</w:t>
      </w:r>
      <w:r>
        <w:rPr>
          <w:rStyle w:val="Bodytext6NotItalicc"/>
        </w:rPr>
        <w:t xml:space="preserve"> т„ = 8; </w:t>
      </w:r>
      <w:r>
        <w:rPr>
          <w:rStyle w:val="Bodytext6Spacing1pta"/>
          <w:i/>
          <w:iCs/>
        </w:rPr>
        <w:t>D</w:t>
      </w:r>
      <w:r>
        <w:rPr>
          <w:rStyle w:val="Bodytext6Spacing1pta"/>
          <w:i/>
          <w:iCs/>
          <w:vertAlign w:val="subscript"/>
        </w:rPr>
        <w:t>y</w:t>
      </w:r>
      <w:r>
        <w:rPr>
          <w:rStyle w:val="Bodytext6Spacing1pta"/>
          <w:i/>
          <w:iCs/>
        </w:rPr>
        <w:t xml:space="preserve"> — 22/3.</w:t>
      </w:r>
    </w:p>
    <w:p w14:paraId="5D29A233" w14:textId="77777777" w:rsidR="00F4136F" w:rsidRDefault="00E27E4F">
      <w:pPr>
        <w:pStyle w:val="Bodytext50"/>
        <w:framePr w:w="6173" w:h="5648" w:hRule="exact" w:wrap="around" w:vAnchor="page" w:hAnchor="page" w:x="3071" w:y="2906"/>
        <w:numPr>
          <w:ilvl w:val="0"/>
          <w:numId w:val="81"/>
        </w:numPr>
        <w:shd w:val="clear" w:color="auto" w:fill="auto"/>
        <w:tabs>
          <w:tab w:val="left" w:pos="685"/>
        </w:tabs>
        <w:spacing w:before="0" w:after="42" w:line="178" w:lineRule="exact"/>
        <w:ind w:left="20" w:right="20" w:firstLine="360"/>
      </w:pPr>
      <w:r>
        <w:rPr>
          <w:rStyle w:val="Bodytext5Spacing0ptf0"/>
        </w:rPr>
        <w:t>На вход линейной стационарной динамической системы, описы</w:t>
      </w:r>
      <w:r>
        <w:rPr>
          <w:rStyle w:val="Bodytext5Spacing0ptf0"/>
        </w:rPr>
        <w:softHyphen/>
        <w:t>ваемой уравнением</w:t>
      </w:r>
    </w:p>
    <w:p w14:paraId="5D29A234" w14:textId="77777777" w:rsidR="00F4136F" w:rsidRDefault="00E27E4F">
      <w:pPr>
        <w:pStyle w:val="Heading3460"/>
        <w:framePr w:w="6173" w:h="5648" w:hRule="exact" w:wrap="around" w:vAnchor="page" w:hAnchor="page" w:x="3071" w:y="2906"/>
        <w:shd w:val="clear" w:color="auto" w:fill="auto"/>
        <w:spacing w:before="0" w:after="5" w:line="200" w:lineRule="exact"/>
        <w:ind w:left="20"/>
      </w:pPr>
      <w:bookmarkStart w:id="353" w:name="bookmark353"/>
      <w:r>
        <w:t xml:space="preserve">Y'(t) </w:t>
      </w:r>
      <w:r>
        <w:rPr>
          <w:rStyle w:val="Heading34610pt"/>
          <w:i/>
          <w:iCs/>
        </w:rPr>
        <w:t xml:space="preserve">+ </w:t>
      </w:r>
      <w:r>
        <w:t>bY‘</w:t>
      </w:r>
      <w:r>
        <w:rPr>
          <w:rStyle w:val="Heading346NotItalic"/>
        </w:rPr>
        <w:t xml:space="preserve"> </w:t>
      </w:r>
      <w:r>
        <w:rPr>
          <w:rStyle w:val="Heading34610pt0"/>
        </w:rPr>
        <w:t>(&lt;)+6Г (0 = *</w:t>
      </w:r>
      <w:r>
        <w:rPr>
          <w:rStyle w:val="Heading34610pt0"/>
          <w:vertAlign w:val="superscript"/>
        </w:rPr>
        <w:t>й</w:t>
      </w:r>
      <w:r>
        <w:rPr>
          <w:rStyle w:val="Heading34610pt0"/>
        </w:rPr>
        <w:t xml:space="preserve"> </w:t>
      </w:r>
      <w:r>
        <w:rPr>
          <w:rStyle w:val="Heading34610pt"/>
          <w:i/>
          <w:iCs/>
        </w:rPr>
        <w:t xml:space="preserve">(l) </w:t>
      </w:r>
      <w:r>
        <w:t>+ X(t),</w:t>
      </w:r>
      <w:bookmarkEnd w:id="353"/>
    </w:p>
    <w:p w14:paraId="5D29A235" w14:textId="77777777" w:rsidR="00F4136F" w:rsidRDefault="00E27E4F">
      <w:pPr>
        <w:pStyle w:val="Bodytext50"/>
        <w:framePr w:w="6173" w:h="5648" w:hRule="exact" w:wrap="around" w:vAnchor="page" w:hAnchor="page" w:x="3071" w:y="2906"/>
        <w:shd w:val="clear" w:color="auto" w:fill="auto"/>
        <w:spacing w:before="0" w:after="54" w:line="192" w:lineRule="exact"/>
        <w:ind w:left="20" w:right="20" w:firstLine="0"/>
      </w:pPr>
      <w:r>
        <w:rPr>
          <w:rStyle w:val="Bodytext5Spacing0ptf0"/>
        </w:rPr>
        <w:t xml:space="preserve">подается стационарная случайная функция </w:t>
      </w:r>
      <w:r>
        <w:rPr>
          <w:rStyle w:val="Bodytext5Italicff3"/>
          <w:lang w:val="ru-RU" w:eastAsia="ru-RU" w:bidi="ru-RU"/>
        </w:rPr>
        <w:t xml:space="preserve">X </w:t>
      </w:r>
      <w:r>
        <w:rPr>
          <w:rStyle w:val="Bodytext5Italicff3"/>
        </w:rPr>
        <w:t>(t)</w:t>
      </w:r>
      <w:r>
        <w:rPr>
          <w:rStyle w:val="Bodytext5Spacing0ptf0"/>
          <w:lang w:val="en-US" w:eastAsia="en-US" w:bidi="en-US"/>
        </w:rPr>
        <w:t xml:space="preserve"> </w:t>
      </w:r>
      <w:r>
        <w:rPr>
          <w:rStyle w:val="Bodytext5Spacing0ptf0"/>
        </w:rPr>
        <w:t xml:space="preserve">с математическим ожиданием </w:t>
      </w:r>
      <w:r>
        <w:rPr>
          <w:rStyle w:val="Bodytext5Italicff3"/>
          <w:lang w:val="ru-RU" w:eastAsia="ru-RU" w:bidi="ru-RU"/>
        </w:rPr>
        <w:t>т</w:t>
      </w:r>
      <w:r>
        <w:rPr>
          <w:rStyle w:val="Bodytext5Italicff3"/>
          <w:vertAlign w:val="subscript"/>
          <w:lang w:val="ru-RU" w:eastAsia="ru-RU" w:bidi="ru-RU"/>
        </w:rPr>
        <w:t>х</w:t>
      </w:r>
      <w:r>
        <w:rPr>
          <w:rStyle w:val="Bodytext5Italicff3"/>
          <w:lang w:val="ru-RU" w:eastAsia="ru-RU" w:bidi="ru-RU"/>
        </w:rPr>
        <w:t xml:space="preserve"> =</w:t>
      </w:r>
      <w:r>
        <w:rPr>
          <w:rStyle w:val="Bodytext5Spacing0ptf0"/>
        </w:rPr>
        <w:t xml:space="preserve"> 4 и корреляционной функцией </w:t>
      </w:r>
      <w:r>
        <w:rPr>
          <w:rStyle w:val="Bodytext5Italicff3"/>
        </w:rPr>
        <w:t>k</w:t>
      </w:r>
      <w:r>
        <w:rPr>
          <w:rStyle w:val="Bodytext5Italicff3"/>
          <w:vertAlign w:val="subscript"/>
        </w:rPr>
        <w:t>x</w:t>
      </w:r>
      <w:r>
        <w:rPr>
          <w:rStyle w:val="Bodytext5Spacing0ptf0"/>
          <w:lang w:val="en-US" w:eastAsia="en-US" w:bidi="en-US"/>
        </w:rPr>
        <w:t xml:space="preserve"> </w:t>
      </w:r>
      <w:r>
        <w:rPr>
          <w:rStyle w:val="Bodytext5Spacing0ptf0"/>
        </w:rPr>
        <w:t xml:space="preserve">(т) = </w:t>
      </w:r>
      <w:r>
        <w:rPr>
          <w:rStyle w:val="Bodytext5Spacing1pt"/>
        </w:rPr>
        <w:t>е“</w:t>
      </w:r>
      <w:r>
        <w:rPr>
          <w:rStyle w:val="Bodytext5Spacing1pt"/>
          <w:vertAlign w:val="superscript"/>
        </w:rPr>
        <w:t>,т</w:t>
      </w:r>
      <w:r>
        <w:rPr>
          <w:rStyle w:val="Bodytext5Spacing1pt"/>
        </w:rPr>
        <w:t>'.</w:t>
      </w:r>
      <w:r>
        <w:rPr>
          <w:rStyle w:val="Bodytext5Spacing0ptf0"/>
        </w:rPr>
        <w:t xml:space="preserve"> Найти математическое ожидание и спектральную плотность случайной функции К (&lt;) на выходе системы в установившемся режиме.</w:t>
      </w:r>
    </w:p>
    <w:p w14:paraId="5D29A236" w14:textId="77777777" w:rsidR="00F4136F" w:rsidRDefault="00E27E4F">
      <w:pPr>
        <w:pStyle w:val="Bodytext40"/>
        <w:framePr w:w="6173" w:h="5648" w:hRule="exact" w:wrap="around" w:vAnchor="page" w:hAnchor="page" w:x="3071" w:y="2906"/>
        <w:shd w:val="clear" w:color="auto" w:fill="auto"/>
        <w:tabs>
          <w:tab w:val="center" w:pos="1518"/>
          <w:tab w:val="right" w:pos="2574"/>
          <w:tab w:val="right" w:pos="3399"/>
        </w:tabs>
        <w:spacing w:line="200" w:lineRule="exact"/>
        <w:ind w:left="20" w:firstLine="360"/>
        <w:jc w:val="both"/>
      </w:pPr>
      <w:r>
        <w:rPr>
          <w:rStyle w:val="Bodytext4Spacing0pt0"/>
          <w:b/>
          <w:bCs/>
        </w:rPr>
        <w:t>/О</w:t>
      </w:r>
      <w:r>
        <w:rPr>
          <w:rStyle w:val="Bodytext4Spacing0pt0"/>
          <w:b/>
          <w:bCs/>
        </w:rPr>
        <w:tab/>
      </w:r>
      <w:r>
        <w:rPr>
          <w:rStyle w:val="Bodytext4Spacing0pt0"/>
          <w:b/>
          <w:bCs/>
          <w:vertAlign w:val="superscript"/>
        </w:rPr>
        <w:t>2</w:t>
      </w:r>
      <w:r>
        <w:rPr>
          <w:rStyle w:val="Bodytext4Spacing0pt0"/>
          <w:b/>
          <w:bCs/>
        </w:rPr>
        <w:tab/>
        <w:t xml:space="preserve">/ ч </w:t>
      </w:r>
      <w:r>
        <w:rPr>
          <w:rStyle w:val="Bodytext4Spacing0pt0"/>
          <w:b/>
          <w:bCs/>
          <w:vertAlign w:val="superscript"/>
        </w:rPr>
        <w:t>1</w:t>
      </w:r>
      <w:r>
        <w:rPr>
          <w:rStyle w:val="Bodytext4Spacing0pt0"/>
          <w:b/>
          <w:bCs/>
          <w:vertAlign w:val="superscript"/>
        </w:rPr>
        <w:tab/>
        <w:t>1</w:t>
      </w:r>
    </w:p>
    <w:p w14:paraId="5D29A237" w14:textId="77777777" w:rsidR="00F4136F" w:rsidRDefault="00E27E4F">
      <w:pPr>
        <w:pStyle w:val="Bodytext50"/>
        <w:framePr w:w="6173" w:h="5648" w:hRule="exact" w:wrap="around" w:vAnchor="page" w:hAnchor="page" w:x="3071" w:y="2906"/>
        <w:shd w:val="clear" w:color="auto" w:fill="auto"/>
        <w:spacing w:before="0" w:after="16" w:line="160" w:lineRule="exact"/>
        <w:ind w:left="20" w:firstLine="360"/>
      </w:pPr>
      <w:r>
        <w:rPr>
          <w:rStyle w:val="Bodytext5Italicff3"/>
          <w:lang w:val="ru-RU" w:eastAsia="ru-RU" w:bidi="ru-RU"/>
        </w:rPr>
        <w:t>Отв. т</w:t>
      </w:r>
      <w:r>
        <w:rPr>
          <w:rStyle w:val="Bodytext5Italicff3"/>
          <w:vertAlign w:val="subscript"/>
          <w:lang w:val="ru-RU" w:eastAsia="ru-RU" w:bidi="ru-RU"/>
        </w:rPr>
        <w:t>у</w:t>
      </w:r>
      <w:r>
        <w:rPr>
          <w:rStyle w:val="Bodytext5Italicff3"/>
          <w:lang w:val="ru-RU" w:eastAsia="ru-RU" w:bidi="ru-RU"/>
        </w:rPr>
        <w:t>—</w:t>
      </w:r>
      <w:r>
        <w:rPr>
          <w:rStyle w:val="Bodytext5Spacing0ptf0"/>
        </w:rPr>
        <w:t xml:space="preserve"> </w:t>
      </w:r>
      <w:r>
        <w:rPr>
          <w:rStyle w:val="Bodytext5Spacing0ptf0"/>
          <w:vertAlign w:val="subscript"/>
        </w:rPr>
        <w:t>3</w:t>
      </w:r>
      <w:r>
        <w:rPr>
          <w:rStyle w:val="Bodytext5Spacing0ptf0"/>
        </w:rPr>
        <w:t xml:space="preserve"> , </w:t>
      </w:r>
      <w:r>
        <w:rPr>
          <w:rStyle w:val="Bodytext5Italicff3"/>
        </w:rPr>
        <w:t>s</w:t>
      </w:r>
      <w:r>
        <w:rPr>
          <w:rStyle w:val="Bodytext5Italicff3"/>
          <w:vertAlign w:val="subscript"/>
        </w:rPr>
        <w:t>y</w:t>
      </w:r>
      <w:r>
        <w:rPr>
          <w:rStyle w:val="Bodytext5Italicff3"/>
        </w:rPr>
        <w:t>(</w:t>
      </w:r>
      <w:r>
        <w:rPr>
          <w:rStyle w:val="Bodytext5Spacing0ptf0"/>
        </w:rPr>
        <w:t xml:space="preserve">о) — </w:t>
      </w:r>
      <w:r>
        <w:rPr>
          <w:rStyle w:val="Bodytext5Spacing0ptf0"/>
          <w:vertAlign w:val="subscript"/>
        </w:rPr>
        <w:t>я</w:t>
      </w:r>
      <w:r>
        <w:rPr>
          <w:rStyle w:val="Bodytext5Spacing0ptf0"/>
        </w:rPr>
        <w:t xml:space="preserve"> 25ш</w:t>
      </w:r>
      <w:r>
        <w:rPr>
          <w:rStyle w:val="Bodytext5Spacing0ptf0"/>
          <w:vertAlign w:val="superscript"/>
        </w:rPr>
        <w:t>2</w:t>
      </w:r>
      <w:r>
        <w:rPr>
          <w:rStyle w:val="Bodytext5Spacing0ptf0"/>
        </w:rPr>
        <w:t xml:space="preserve"> + (6 —ш</w:t>
      </w:r>
      <w:r>
        <w:rPr>
          <w:rStyle w:val="Bodytext5Spacing0ptf0"/>
          <w:vertAlign w:val="superscript"/>
        </w:rPr>
        <w:t>2</w:t>
      </w:r>
      <w:r>
        <w:rPr>
          <w:rStyle w:val="Bodytext5Spacing0ptf0"/>
        </w:rPr>
        <w:t>)</w:t>
      </w:r>
      <w:r>
        <w:rPr>
          <w:rStyle w:val="Bodytext5Spacing0ptf0"/>
          <w:vertAlign w:val="superscript"/>
        </w:rPr>
        <w:t>2</w:t>
      </w:r>
      <w:r>
        <w:rPr>
          <w:rStyle w:val="Bodytext5Spacing0ptf0"/>
        </w:rPr>
        <w:t>'</w:t>
      </w:r>
    </w:p>
    <w:p w14:paraId="5D29A238" w14:textId="77777777" w:rsidR="00F4136F" w:rsidRDefault="00E27E4F">
      <w:pPr>
        <w:pStyle w:val="Bodytext50"/>
        <w:framePr w:w="6173" w:h="5648" w:hRule="exact" w:wrap="around" w:vAnchor="page" w:hAnchor="page" w:x="3071" w:y="2906"/>
        <w:shd w:val="clear" w:color="auto" w:fill="auto"/>
        <w:spacing w:before="0" w:after="74" w:line="178" w:lineRule="exact"/>
        <w:ind w:left="20" w:right="20" w:firstLine="360"/>
      </w:pPr>
      <w:r>
        <w:rPr>
          <w:rStyle w:val="Bodytext5Spacing0ptf0"/>
        </w:rPr>
        <w:t>9*. На вход линейной стационарной динамической системы, описы</w:t>
      </w:r>
      <w:r>
        <w:rPr>
          <w:rStyle w:val="Bodytext5Spacing0ptf0"/>
        </w:rPr>
        <w:softHyphen/>
        <w:t>ваемой уравнением</w:t>
      </w:r>
    </w:p>
    <w:p w14:paraId="5D29A239" w14:textId="77777777" w:rsidR="00F4136F" w:rsidRDefault="00E27E4F">
      <w:pPr>
        <w:pStyle w:val="Heading320"/>
        <w:framePr w:w="6173" w:h="5648" w:hRule="exact" w:wrap="around" w:vAnchor="page" w:hAnchor="page" w:x="3071" w:y="2906"/>
        <w:shd w:val="clear" w:color="auto" w:fill="auto"/>
        <w:spacing w:before="0" w:after="20" w:line="160" w:lineRule="exact"/>
        <w:ind w:left="20"/>
      </w:pPr>
      <w:bookmarkStart w:id="354" w:name="bookmark354"/>
      <w:r>
        <w:rPr>
          <w:rStyle w:val="Heading32Italic"/>
        </w:rPr>
        <w:t xml:space="preserve">У‘“ </w:t>
      </w:r>
      <w:r>
        <w:rPr>
          <w:rStyle w:val="Heading32Italic"/>
          <w:lang w:val="en-US" w:eastAsia="en-US" w:bidi="en-US"/>
        </w:rPr>
        <w:t>(0 + GY*</w:t>
      </w:r>
      <w:r>
        <w:rPr>
          <w:lang w:val="en-US" w:eastAsia="en-US" w:bidi="en-US"/>
        </w:rPr>
        <w:t xml:space="preserve"> </w:t>
      </w:r>
      <w:r>
        <w:t xml:space="preserve">(04- </w:t>
      </w:r>
      <w:r>
        <w:rPr>
          <w:rStyle w:val="Heading32Italic"/>
        </w:rPr>
        <w:t>ЧУ'</w:t>
      </w:r>
      <w:r>
        <w:t xml:space="preserve"> (0 + 6</w:t>
      </w:r>
      <w:r>
        <w:rPr>
          <w:rStyle w:val="Heading32Italic"/>
        </w:rPr>
        <w:t>У</w:t>
      </w:r>
      <w:r>
        <w:t xml:space="preserve"> (0 = </w:t>
      </w:r>
      <w:r>
        <w:rPr>
          <w:rStyle w:val="Heading32Italic"/>
        </w:rPr>
        <w:t>ТХ'"</w:t>
      </w:r>
      <w:r>
        <w:t xml:space="preserve"> (0 + </w:t>
      </w:r>
      <w:r>
        <w:rPr>
          <w:rStyle w:val="Heading32Spacing1pt"/>
        </w:rPr>
        <w:t>5Х(0,</w:t>
      </w:r>
      <w:bookmarkEnd w:id="354"/>
    </w:p>
    <w:p w14:paraId="5D29A23A" w14:textId="77777777" w:rsidR="00F4136F" w:rsidRDefault="00E27E4F">
      <w:pPr>
        <w:pStyle w:val="Bodytext50"/>
        <w:framePr w:w="6173" w:h="5648" w:hRule="exact" w:wrap="around" w:vAnchor="page" w:hAnchor="page" w:x="3071" w:y="2906"/>
        <w:shd w:val="clear" w:color="auto" w:fill="auto"/>
        <w:tabs>
          <w:tab w:val="center" w:pos="1518"/>
          <w:tab w:val="right" w:pos="4155"/>
          <w:tab w:val="left" w:pos="4325"/>
        </w:tabs>
        <w:spacing w:before="0" w:line="178" w:lineRule="exact"/>
        <w:ind w:left="20" w:right="20" w:firstLine="0"/>
      </w:pPr>
      <w:r>
        <w:rPr>
          <w:rStyle w:val="Bodytext5Spacing0ptf0"/>
        </w:rPr>
        <w:t xml:space="preserve">подается стационарная случайная функция </w:t>
      </w:r>
      <w:r>
        <w:rPr>
          <w:rStyle w:val="Bodytext5Italicff3"/>
          <w:lang w:val="ru-RU" w:eastAsia="ru-RU" w:bidi="ru-RU"/>
        </w:rPr>
        <w:t xml:space="preserve">X </w:t>
      </w:r>
      <w:r>
        <w:rPr>
          <w:rStyle w:val="Bodytext5Italicff3"/>
        </w:rPr>
        <w:t>(t)</w:t>
      </w:r>
      <w:r>
        <w:rPr>
          <w:rStyle w:val="Bodytext5Spacing0ptf0"/>
          <w:lang w:val="en-US" w:eastAsia="en-US" w:bidi="en-US"/>
        </w:rPr>
        <w:t xml:space="preserve"> </w:t>
      </w:r>
      <w:r>
        <w:rPr>
          <w:rStyle w:val="Bodytext5Spacing0ptf0"/>
        </w:rPr>
        <w:t>с известной корре</w:t>
      </w:r>
      <w:r>
        <w:rPr>
          <w:rStyle w:val="Bodytext5Spacing0ptf0"/>
        </w:rPr>
        <w:softHyphen/>
        <w:t>ляционной</w:t>
      </w:r>
      <w:r>
        <w:rPr>
          <w:rStyle w:val="Bodytext5Spacing0ptf0"/>
        </w:rPr>
        <w:tab/>
        <w:t>функцией</w:t>
      </w:r>
      <w:r>
        <w:rPr>
          <w:rStyle w:val="Bodytext5Spacing0ptf0"/>
        </w:rPr>
        <w:tab/>
      </w:r>
      <w:r>
        <w:rPr>
          <w:rStyle w:val="Bodytext5Italicff3"/>
        </w:rPr>
        <w:t>k</w:t>
      </w:r>
      <w:r>
        <w:rPr>
          <w:rStyle w:val="Bodytext5Italicff3"/>
          <w:vertAlign w:val="subscript"/>
        </w:rPr>
        <w:t>x</w:t>
      </w:r>
      <w:r>
        <w:rPr>
          <w:rStyle w:val="Bodytext5Spacing0ptf0"/>
          <w:lang w:val="en-US" w:eastAsia="en-US" w:bidi="en-US"/>
        </w:rPr>
        <w:t xml:space="preserve"> </w:t>
      </w:r>
      <w:r>
        <w:rPr>
          <w:rStyle w:val="Bodytext5Spacing0ptf0"/>
        </w:rPr>
        <w:t xml:space="preserve">(т) </w:t>
      </w:r>
      <w:r>
        <w:rPr>
          <w:rStyle w:val="Bodytext5Spacing0ptf0"/>
          <w:lang w:val="en-US" w:eastAsia="en-US" w:bidi="en-US"/>
        </w:rPr>
        <w:t>= 2e“l'</w:t>
      </w:r>
      <w:r>
        <w:rPr>
          <w:rStyle w:val="Bodytext5Spacing0ptf0"/>
          <w:vertAlign w:val="superscript"/>
          <w:lang w:val="en-US" w:eastAsia="en-US" w:bidi="en-US"/>
        </w:rPr>
        <w:t>t</w:t>
      </w:r>
      <w:r>
        <w:rPr>
          <w:rStyle w:val="Bodytext5Spacing0ptf0"/>
          <w:lang w:val="en-US" w:eastAsia="en-US" w:bidi="en-US"/>
        </w:rPr>
        <w:t xml:space="preserve"> I </w:t>
      </w:r>
      <w:r>
        <w:rPr>
          <w:rStyle w:val="Bodytext5Spacing0ptf0"/>
        </w:rPr>
        <w:t>(I +| т |).</w:t>
      </w:r>
      <w:r>
        <w:rPr>
          <w:rStyle w:val="Bodytext5Spacing0ptf0"/>
        </w:rPr>
        <w:tab/>
        <w:t>Найти спектральную</w:t>
      </w:r>
    </w:p>
    <w:p w14:paraId="5D29A23B" w14:textId="77777777" w:rsidR="00F4136F" w:rsidRDefault="00E27E4F">
      <w:pPr>
        <w:pStyle w:val="Bodytext50"/>
        <w:framePr w:w="6173" w:h="5648" w:hRule="exact" w:wrap="around" w:vAnchor="page" w:hAnchor="page" w:x="3071" w:y="2906"/>
        <w:shd w:val="clear" w:color="auto" w:fill="auto"/>
        <w:tabs>
          <w:tab w:val="center" w:pos="1518"/>
          <w:tab w:val="right" w:pos="4155"/>
          <w:tab w:val="left" w:pos="4325"/>
          <w:tab w:val="right" w:pos="6140"/>
        </w:tabs>
        <w:spacing w:before="0" w:line="178" w:lineRule="exact"/>
        <w:ind w:left="20" w:firstLine="0"/>
      </w:pPr>
      <w:r>
        <w:rPr>
          <w:rStyle w:val="Bodytext5Spacing0ptf0"/>
        </w:rPr>
        <w:t>плотность</w:t>
      </w:r>
      <w:r>
        <w:rPr>
          <w:rStyle w:val="Bodytext5Spacing0ptf0"/>
        </w:rPr>
        <w:tab/>
        <w:t>случайной</w:t>
      </w:r>
      <w:r>
        <w:rPr>
          <w:rStyle w:val="Bodytext5Spacing0ptf0"/>
        </w:rPr>
        <w:tab/>
        <w:t xml:space="preserve">функции </w:t>
      </w:r>
      <w:r>
        <w:rPr>
          <w:rStyle w:val="Bodytext5Italicff3"/>
        </w:rPr>
        <w:t>Y (t)</w:t>
      </w:r>
      <w:r>
        <w:rPr>
          <w:rStyle w:val="Bodytext5Spacing0ptf0"/>
          <w:lang w:val="en-US" w:eastAsia="en-US" w:bidi="en-US"/>
        </w:rPr>
        <w:t xml:space="preserve"> </w:t>
      </w:r>
      <w:r>
        <w:rPr>
          <w:rStyle w:val="Bodytext5Spacing0ptf0"/>
        </w:rPr>
        <w:t>на выходе</w:t>
      </w:r>
      <w:r>
        <w:rPr>
          <w:rStyle w:val="Bodytext5Spacing0ptf0"/>
        </w:rPr>
        <w:tab/>
        <w:t>системы в</w:t>
      </w:r>
      <w:r>
        <w:rPr>
          <w:rStyle w:val="Bodytext5Spacing0ptf0"/>
        </w:rPr>
        <w:tab/>
        <w:t>установив</w:t>
      </w:r>
      <w:r>
        <w:rPr>
          <w:rStyle w:val="Bodytext5Spacing0ptf0"/>
        </w:rPr>
        <w:softHyphen/>
      </w:r>
    </w:p>
    <w:p w14:paraId="5D29A23C" w14:textId="77777777" w:rsidR="00F4136F" w:rsidRDefault="00E27E4F">
      <w:pPr>
        <w:pStyle w:val="Bodytext50"/>
        <w:framePr w:w="6173" w:h="5648" w:hRule="exact" w:wrap="around" w:vAnchor="page" w:hAnchor="page" w:x="3071" w:y="2906"/>
        <w:shd w:val="clear" w:color="auto" w:fill="auto"/>
        <w:spacing w:before="0" w:line="178" w:lineRule="exact"/>
        <w:ind w:left="20" w:firstLine="0"/>
      </w:pPr>
      <w:r>
        <w:rPr>
          <w:rStyle w:val="Bodytext5Spacing0ptf0"/>
        </w:rPr>
        <w:t>шемся режиме.</w:t>
      </w:r>
    </w:p>
    <w:p w14:paraId="5D29A23D" w14:textId="77777777" w:rsidR="00F4136F" w:rsidRDefault="00E27E4F">
      <w:pPr>
        <w:pStyle w:val="Bodytext50"/>
        <w:framePr w:w="6173" w:h="5648" w:hRule="exact" w:wrap="around" w:vAnchor="page" w:hAnchor="page" w:x="3071" w:y="2906"/>
        <w:shd w:val="clear" w:color="auto" w:fill="auto"/>
        <w:spacing w:before="0" w:line="178" w:lineRule="exact"/>
        <w:ind w:left="20" w:right="20" w:firstLine="360"/>
      </w:pPr>
      <w:r>
        <w:rPr>
          <w:rStyle w:val="Bodytext5Spacing1pt"/>
        </w:rPr>
        <w:t>Указание.</w:t>
      </w:r>
      <w:r>
        <w:rPr>
          <w:rStyle w:val="Bodytext5Spacing0ptf0"/>
        </w:rPr>
        <w:t xml:space="preserve"> Разложить иа линейные множители знаменатель передаточной функции: р</w:t>
      </w:r>
      <w:r>
        <w:rPr>
          <w:rStyle w:val="Bodytext5Spacing0ptf0"/>
          <w:vertAlign w:val="superscript"/>
        </w:rPr>
        <w:t>3</w:t>
      </w:r>
      <w:r>
        <w:rPr>
          <w:rStyle w:val="Bodytext5Spacing0ptf0"/>
        </w:rPr>
        <w:t>+6р</w:t>
      </w:r>
      <w:r>
        <w:rPr>
          <w:rStyle w:val="Bodytext5Spacing0ptf0"/>
          <w:vertAlign w:val="superscript"/>
        </w:rPr>
        <w:t>2</w:t>
      </w:r>
      <w:r>
        <w:rPr>
          <w:rStyle w:val="Bodytext5Spacing0ptf0"/>
        </w:rPr>
        <w:t xml:space="preserve">+ 1 </w:t>
      </w:r>
      <w:r>
        <w:rPr>
          <w:rStyle w:val="Bodytext5Spacing0ptf0"/>
          <w:lang w:val="en-US" w:eastAsia="en-US" w:bidi="en-US"/>
        </w:rPr>
        <w:t xml:space="preserve">lp + 6 = (p+ </w:t>
      </w:r>
      <w:r>
        <w:rPr>
          <w:rStyle w:val="Bodytext5Spacing0ptf0"/>
        </w:rPr>
        <w:t>I) (р + 2) (р + 3).</w:t>
      </w:r>
    </w:p>
    <w:p w14:paraId="5D29A23E" w14:textId="77777777" w:rsidR="00F4136F" w:rsidRDefault="00E27E4F">
      <w:pPr>
        <w:pStyle w:val="Bodytext50"/>
        <w:framePr w:w="6173" w:h="5648" w:hRule="exact" w:wrap="around" w:vAnchor="page" w:hAnchor="page" w:x="3071" w:y="2906"/>
        <w:shd w:val="clear" w:color="auto" w:fill="auto"/>
        <w:spacing w:before="0" w:line="178" w:lineRule="exact"/>
        <w:ind w:left="20" w:firstLine="360"/>
      </w:pPr>
      <w:r>
        <w:rPr>
          <w:rStyle w:val="Bodytext5Italicff3"/>
          <w:lang w:val="ru-RU" w:eastAsia="ru-RU" w:bidi="ru-RU"/>
        </w:rPr>
        <w:t xml:space="preserve">Отв. </w:t>
      </w:r>
      <w:r>
        <w:rPr>
          <w:rStyle w:val="Bodytext5Italicff3"/>
        </w:rPr>
        <w:t>s</w:t>
      </w:r>
      <w:r>
        <w:rPr>
          <w:rStyle w:val="Bodytext5Italicff3"/>
          <w:vertAlign w:val="subscript"/>
        </w:rPr>
        <w:t>v</w:t>
      </w:r>
      <w:r>
        <w:rPr>
          <w:rStyle w:val="Bodytext5Spacing0ptf0"/>
          <w:lang w:val="en-US" w:eastAsia="en-US" w:bidi="en-US"/>
        </w:rPr>
        <w:t xml:space="preserve"> </w:t>
      </w:r>
      <w:r>
        <w:rPr>
          <w:rStyle w:val="Bodytext5Spacing0ptf0"/>
        </w:rPr>
        <w:t>(со) = 4 (49со</w:t>
      </w:r>
      <w:r>
        <w:rPr>
          <w:rStyle w:val="Bodytext5Spacing0ptf0"/>
          <w:vertAlign w:val="superscript"/>
        </w:rPr>
        <w:t>в</w:t>
      </w:r>
      <w:r>
        <w:rPr>
          <w:rStyle w:val="Bodytext5Spacing0ptf0"/>
        </w:rPr>
        <w:t xml:space="preserve"> + 25)/(я (со</w:t>
      </w:r>
      <w:r>
        <w:rPr>
          <w:rStyle w:val="Bodytext5Spacing0ptf0"/>
          <w:vertAlign w:val="superscript"/>
        </w:rPr>
        <w:t>2</w:t>
      </w:r>
      <w:r>
        <w:rPr>
          <w:rStyle w:val="Bodytext5Spacing0ptf0"/>
        </w:rPr>
        <w:t xml:space="preserve"> + 1 )</w:t>
      </w:r>
      <w:r>
        <w:rPr>
          <w:rStyle w:val="Bodytext5Spacing0ptf0"/>
          <w:vertAlign w:val="superscript"/>
        </w:rPr>
        <w:t>3</w:t>
      </w:r>
      <w:r>
        <w:rPr>
          <w:rStyle w:val="Bodytext5Spacing0ptf0"/>
        </w:rPr>
        <w:t xml:space="preserve"> (со</w:t>
      </w:r>
      <w:r>
        <w:rPr>
          <w:rStyle w:val="Bodytext5Spacing0ptf0"/>
          <w:vertAlign w:val="superscript"/>
        </w:rPr>
        <w:t>2</w:t>
      </w:r>
      <w:r>
        <w:rPr>
          <w:rStyle w:val="Bodytext5Spacing0ptf0"/>
        </w:rPr>
        <w:t xml:space="preserve"> + 4) (со</w:t>
      </w:r>
      <w:r>
        <w:rPr>
          <w:rStyle w:val="Bodytext5Spacing0ptf0"/>
          <w:vertAlign w:val="superscript"/>
        </w:rPr>
        <w:t>2</w:t>
      </w:r>
      <w:r>
        <w:rPr>
          <w:rStyle w:val="Bodytext5Spacing0ptf0"/>
        </w:rPr>
        <w:t xml:space="preserve"> + 9)).</w:t>
      </w:r>
    </w:p>
    <w:p w14:paraId="5D29A23F" w14:textId="77777777" w:rsidR="00F4136F" w:rsidRDefault="00E27E4F">
      <w:pPr>
        <w:pStyle w:val="Bodytext50"/>
        <w:framePr w:w="6173" w:h="5648" w:hRule="exact" w:wrap="around" w:vAnchor="page" w:hAnchor="page" w:x="3071" w:y="2906"/>
        <w:numPr>
          <w:ilvl w:val="0"/>
          <w:numId w:val="82"/>
        </w:numPr>
        <w:shd w:val="clear" w:color="auto" w:fill="auto"/>
        <w:tabs>
          <w:tab w:val="left" w:pos="783"/>
        </w:tabs>
        <w:spacing w:before="0" w:line="178" w:lineRule="exact"/>
        <w:ind w:left="20" w:right="20" w:firstLine="360"/>
      </w:pPr>
      <w:r>
        <w:rPr>
          <w:rStyle w:val="Bodytext5Spacing0ptf0"/>
        </w:rPr>
        <w:t>На вход линейной стационарной динамической системы, опи</w:t>
      </w:r>
      <w:r>
        <w:rPr>
          <w:rStyle w:val="Bodytext5Spacing0ptf0"/>
        </w:rPr>
        <w:softHyphen/>
        <w:t xml:space="preserve">сываемой уравнением </w:t>
      </w:r>
      <w:r>
        <w:rPr>
          <w:rStyle w:val="Bodytext5Italicff3"/>
        </w:rPr>
        <w:t>Y</w:t>
      </w:r>
      <w:r>
        <w:rPr>
          <w:rStyle w:val="Bodytext5Italicff3"/>
          <w:vertAlign w:val="superscript"/>
        </w:rPr>
        <w:t>l</w:t>
      </w:r>
      <w:r>
        <w:rPr>
          <w:rStyle w:val="Bodytext5Italicff3"/>
        </w:rPr>
        <w:t xml:space="preserve"> (t)-\-Y</w:t>
      </w:r>
      <w:r>
        <w:rPr>
          <w:rStyle w:val="Bodytext5Spacing0ptf0"/>
          <w:lang w:val="en-US" w:eastAsia="en-US" w:bidi="en-US"/>
        </w:rPr>
        <w:t xml:space="preserve"> </w:t>
      </w:r>
      <w:r>
        <w:rPr>
          <w:rStyle w:val="Bodytext5Spacing0ptf0"/>
        </w:rPr>
        <w:t>(</w:t>
      </w:r>
      <w:r>
        <w:rPr>
          <w:rStyle w:val="Bodytext5Italicff3"/>
        </w:rPr>
        <w:t>t) — X</w:t>
      </w:r>
      <w:r>
        <w:rPr>
          <w:rStyle w:val="Bodytext5Spacing0ptf0"/>
          <w:lang w:val="en-US" w:eastAsia="en-US" w:bidi="en-US"/>
        </w:rPr>
        <w:t xml:space="preserve"> </w:t>
      </w:r>
      <w:r>
        <w:rPr>
          <w:rStyle w:val="Bodytext5Spacing0ptf0"/>
        </w:rPr>
        <w:t>(</w:t>
      </w:r>
      <w:r>
        <w:rPr>
          <w:rStyle w:val="Bodytext5Italicff3"/>
        </w:rPr>
        <w:t>t</w:t>
      </w:r>
      <w:r>
        <w:rPr>
          <w:rStyle w:val="Bodytext5Spacing0ptf0"/>
        </w:rPr>
        <w:t>), поступает случайная функ</w:t>
      </w:r>
      <w:r>
        <w:rPr>
          <w:rStyle w:val="Bodytext5Spacing0ptf0"/>
        </w:rPr>
        <w:softHyphen/>
        <w:t xml:space="preserve">ция </w:t>
      </w:r>
      <w:r>
        <w:rPr>
          <w:rStyle w:val="Bodytext5Italicff3"/>
          <w:lang w:val="ru-RU" w:eastAsia="ru-RU" w:bidi="ru-RU"/>
        </w:rPr>
        <w:t>X</w:t>
      </w:r>
      <w:r>
        <w:rPr>
          <w:rStyle w:val="Bodytext5Spacing0ptf0"/>
        </w:rPr>
        <w:t xml:space="preserve"> (/) с постоянной спектральной плотностью </w:t>
      </w:r>
      <w:r>
        <w:rPr>
          <w:rStyle w:val="Bodytext5Spacing0ptf0"/>
          <w:lang w:val="en-US" w:eastAsia="en-US" w:bidi="en-US"/>
        </w:rPr>
        <w:t>s</w:t>
      </w:r>
      <w:r>
        <w:rPr>
          <w:rStyle w:val="Bodytext5Spacing0ptf0"/>
          <w:vertAlign w:val="subscript"/>
          <w:lang w:val="en-US" w:eastAsia="en-US" w:bidi="en-US"/>
        </w:rPr>
        <w:t>0</w:t>
      </w:r>
      <w:r>
        <w:rPr>
          <w:rStyle w:val="Bodytext5Spacing0ptf0"/>
          <w:lang w:val="en-US" w:eastAsia="en-US" w:bidi="en-US"/>
        </w:rPr>
        <w:t xml:space="preserve"> </w:t>
      </w:r>
      <w:r>
        <w:rPr>
          <w:rStyle w:val="Bodytext5Spacing0ptf0"/>
        </w:rPr>
        <w:t xml:space="preserve">(стационарный белый шум). Найти дисперсию случайной функции У </w:t>
      </w:r>
      <w:r>
        <w:rPr>
          <w:rStyle w:val="Bodytext5Italicff3"/>
          <w:lang w:val="ru-RU" w:eastAsia="ru-RU" w:bidi="ru-RU"/>
        </w:rPr>
        <w:t>(/)</w:t>
      </w:r>
      <w:r>
        <w:rPr>
          <w:rStyle w:val="Bodytext5Spacing0ptf0"/>
        </w:rPr>
        <w:t xml:space="preserve"> на выходе системы в установившемся режиме.</w:t>
      </w:r>
    </w:p>
    <w:p w14:paraId="5D29A240" w14:textId="77777777" w:rsidR="00F4136F" w:rsidRDefault="00E27E4F">
      <w:pPr>
        <w:pStyle w:val="Bodytext60"/>
        <w:framePr w:w="6173" w:h="5648" w:hRule="exact" w:wrap="around" w:vAnchor="page" w:hAnchor="page" w:x="3071" w:y="2906"/>
        <w:shd w:val="clear" w:color="auto" w:fill="auto"/>
        <w:spacing w:after="0" w:line="178" w:lineRule="exact"/>
        <w:ind w:left="20" w:firstLine="360"/>
      </w:pPr>
      <w:r>
        <w:rPr>
          <w:rStyle w:val="Bodytext6Spacing1pta"/>
          <w:i/>
          <w:iCs/>
          <w:lang w:val="ru-RU" w:eastAsia="ru-RU" w:bidi="ru-RU"/>
        </w:rPr>
        <w:t xml:space="preserve">Отв. </w:t>
      </w:r>
      <w:r>
        <w:rPr>
          <w:rStyle w:val="Bodytext6Spacing1pta"/>
          <w:i/>
          <w:iCs/>
        </w:rPr>
        <w:t>D — s</w:t>
      </w:r>
      <w:r>
        <w:rPr>
          <w:rStyle w:val="Bodytext6Spacing1pta"/>
          <w:i/>
          <w:iCs/>
          <w:vertAlign w:val="subscript"/>
        </w:rPr>
        <w:t>0</w:t>
      </w:r>
      <w:r>
        <w:rPr>
          <w:rStyle w:val="Bodytext6Spacing1pta"/>
          <w:i/>
          <w:iCs/>
        </w:rPr>
        <w:t>n.</w:t>
      </w:r>
    </w:p>
    <w:p w14:paraId="5D29A24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242" w14:textId="77777777" w:rsidR="00F4136F" w:rsidRDefault="00E27E4F">
      <w:pPr>
        <w:pStyle w:val="2"/>
        <w:framePr w:wrap="around" w:vAnchor="page" w:hAnchor="page" w:x="3080" w:y="3077"/>
        <w:shd w:val="clear" w:color="auto" w:fill="auto"/>
        <w:spacing w:after="0" w:line="160" w:lineRule="exact"/>
        <w:ind w:left="20" w:firstLine="920"/>
        <w:jc w:val="both"/>
      </w:pPr>
      <w:r>
        <w:rPr>
          <w:rStyle w:val="BodytextSpacing2pt7"/>
        </w:rPr>
        <w:t>ДОПОЛНЕНИЕ</w:t>
      </w:r>
    </w:p>
    <w:p w14:paraId="5D29A243" w14:textId="77777777" w:rsidR="00F4136F" w:rsidRDefault="00E27E4F">
      <w:pPr>
        <w:pStyle w:val="Bodytext260"/>
        <w:framePr w:w="6149" w:h="8611" w:hRule="exact" w:wrap="around" w:vAnchor="page" w:hAnchor="page" w:x="3080" w:y="4185"/>
        <w:shd w:val="clear" w:color="auto" w:fill="auto"/>
        <w:tabs>
          <w:tab w:val="left" w:pos="1310"/>
        </w:tabs>
        <w:spacing w:after="120" w:line="216" w:lineRule="exact"/>
        <w:ind w:left="940" w:right="460"/>
        <w:jc w:val="both"/>
      </w:pPr>
      <w:bookmarkStart w:id="355" w:name="bookmark355"/>
      <w:r>
        <w:rPr>
          <w:rStyle w:val="Bodytext261"/>
        </w:rPr>
        <w:t>А.</w:t>
      </w:r>
      <w:r>
        <w:rPr>
          <w:rStyle w:val="Bodytext261"/>
        </w:rPr>
        <w:tab/>
        <w:t>Пример расчета многоканальной системы массового обслуживания с отказами методом Монте—Карло</w:t>
      </w:r>
      <w:bookmarkEnd w:id="355"/>
    </w:p>
    <w:p w14:paraId="5D29A244" w14:textId="77777777" w:rsidR="00F4136F" w:rsidRDefault="00E27E4F">
      <w:pPr>
        <w:pStyle w:val="Bodytext40"/>
        <w:framePr w:w="6149" w:h="8611" w:hRule="exact" w:wrap="around" w:vAnchor="page" w:hAnchor="page" w:x="3080" w:y="4185"/>
        <w:shd w:val="clear" w:color="auto" w:fill="auto"/>
        <w:spacing w:after="117" w:line="216" w:lineRule="exact"/>
        <w:ind w:left="20" w:right="20" w:firstLine="920"/>
        <w:jc w:val="both"/>
      </w:pPr>
      <w:r>
        <w:rPr>
          <w:rStyle w:val="Bodytext4Spacing0pt0"/>
          <w:b/>
          <w:bCs/>
        </w:rPr>
        <w:t>Пусть в систему массового обслуживания с отка</w:t>
      </w:r>
      <w:r>
        <w:rPr>
          <w:rStyle w:val="Bodytext4Spacing0pt0"/>
          <w:b/>
          <w:bCs/>
        </w:rPr>
        <w:softHyphen/>
        <w:t xml:space="preserve">зами (заявка покидает такую систему, если все каналы заняты), состоящую из </w:t>
      </w:r>
      <w:r>
        <w:rPr>
          <w:rStyle w:val="Bodytext4Italicfff1"/>
          <w:b/>
          <w:bCs/>
          <w:lang w:val="en-US" w:eastAsia="en-US" w:bidi="en-US"/>
        </w:rPr>
        <w:t>N</w:t>
      </w:r>
      <w:r>
        <w:rPr>
          <w:rStyle w:val="Bodytext4Spacing0pt0"/>
          <w:b/>
          <w:bCs/>
          <w:lang w:val="en-US" w:eastAsia="en-US" w:bidi="en-US"/>
        </w:rPr>
        <w:t xml:space="preserve"> </w:t>
      </w:r>
      <w:r>
        <w:rPr>
          <w:rStyle w:val="Bodytext4Spacing0pt0"/>
          <w:b/>
          <w:bCs/>
        </w:rPr>
        <w:t>каналов, поступает простейший поток заявок (см. гл. VI, § 6), причем плотность распре</w:t>
      </w:r>
      <w:r>
        <w:rPr>
          <w:rStyle w:val="Bodytext4Spacing0pt0"/>
          <w:b/>
          <w:bCs/>
        </w:rPr>
        <w:softHyphen/>
        <w:t>деления промежутка времени между двумя последова</w:t>
      </w:r>
      <w:r>
        <w:rPr>
          <w:rStyle w:val="Bodytext4Spacing0pt0"/>
          <w:b/>
          <w:bCs/>
        </w:rPr>
        <w:softHyphen/>
        <w:t>тельными заявками задана:</w:t>
      </w:r>
    </w:p>
    <w:p w14:paraId="5D29A245" w14:textId="77777777" w:rsidR="00F4136F" w:rsidRDefault="00E27E4F">
      <w:pPr>
        <w:pStyle w:val="Bodytext50"/>
        <w:framePr w:w="6149" w:h="8611" w:hRule="exact" w:wrap="around" w:vAnchor="page" w:hAnchor="page" w:x="3080" w:y="4185"/>
        <w:shd w:val="clear" w:color="auto" w:fill="auto"/>
        <w:spacing w:before="0" w:after="66" w:line="220" w:lineRule="exact"/>
        <w:ind w:right="20" w:firstLine="0"/>
        <w:jc w:val="center"/>
      </w:pPr>
      <w:r>
        <w:rPr>
          <w:rStyle w:val="Bodytext511pt1"/>
        </w:rPr>
        <w:t>/ (</w:t>
      </w:r>
      <w:r>
        <w:rPr>
          <w:rStyle w:val="Bodytext511pt1"/>
          <w:vertAlign w:val="subscript"/>
        </w:rPr>
        <w:t>Т</w:t>
      </w:r>
      <w:r>
        <w:rPr>
          <w:rStyle w:val="Bodytext511pt1"/>
        </w:rPr>
        <w:t xml:space="preserve">) </w:t>
      </w:r>
      <w:r>
        <w:rPr>
          <w:rStyle w:val="Bodytext5Spacing0ptf0"/>
        </w:rPr>
        <w:t xml:space="preserve">= </w:t>
      </w:r>
      <w:r>
        <w:rPr>
          <w:rStyle w:val="Bodytext511pt2"/>
        </w:rPr>
        <w:t>Ье-к</w:t>
      </w:r>
      <w:r>
        <w:rPr>
          <w:rStyle w:val="Bodytext511pt1"/>
        </w:rPr>
        <w:t xml:space="preserve"> (\ </w:t>
      </w:r>
      <w:r>
        <w:rPr>
          <w:rStyle w:val="Bodytext5Spacing0ptf0"/>
        </w:rPr>
        <w:t xml:space="preserve">&gt; О, О &lt; </w:t>
      </w:r>
      <w:r>
        <w:rPr>
          <w:rStyle w:val="Bodytext511pt1"/>
        </w:rPr>
        <w:t xml:space="preserve">т </w:t>
      </w:r>
      <w:r>
        <w:rPr>
          <w:rStyle w:val="Bodytext5Spacing0ptf0"/>
        </w:rPr>
        <w:t>&lt; оо).</w:t>
      </w:r>
    </w:p>
    <w:p w14:paraId="5D29A246" w14:textId="77777777" w:rsidR="00F4136F" w:rsidRDefault="00E27E4F">
      <w:pPr>
        <w:pStyle w:val="Bodytext40"/>
        <w:framePr w:w="6149" w:h="8611" w:hRule="exact" w:wrap="around" w:vAnchor="page" w:hAnchor="page" w:x="3080" w:y="4185"/>
        <w:shd w:val="clear" w:color="auto" w:fill="auto"/>
        <w:spacing w:line="216" w:lineRule="exact"/>
        <w:ind w:left="20" w:right="20" w:firstLine="0"/>
        <w:jc w:val="both"/>
      </w:pPr>
      <w:r>
        <w:rPr>
          <w:rStyle w:val="Bodytext4Spacing0pt0"/>
          <w:b/>
          <w:bCs/>
        </w:rPr>
        <w:t>Каждая заявка поступает в первый канал. Если пррвый канал свободен, то он обслуживает заявку; если первый канал занят, то заявка поступает во второй канал, обслу</w:t>
      </w:r>
      <w:r>
        <w:rPr>
          <w:rStyle w:val="Bodytext4Spacing0pt0"/>
          <w:b/>
          <w:bCs/>
        </w:rPr>
        <w:softHyphen/>
        <w:t>живается им (если канал свободен) или передается в тре</w:t>
      </w:r>
      <w:r>
        <w:rPr>
          <w:rStyle w:val="Bodytext4Spacing0pt0"/>
          <w:b/>
          <w:bCs/>
        </w:rPr>
        <w:softHyphen/>
        <w:t>тий канал (если первый и второй каналы заняты) и т. д.</w:t>
      </w:r>
    </w:p>
    <w:p w14:paraId="5D29A247" w14:textId="77777777" w:rsidR="00F4136F" w:rsidRDefault="00E27E4F">
      <w:pPr>
        <w:pStyle w:val="Bodytext40"/>
        <w:framePr w:w="6149" w:h="8611" w:hRule="exact" w:wrap="around" w:vAnchor="page" w:hAnchor="page" w:x="3080" w:y="4185"/>
        <w:shd w:val="clear" w:color="auto" w:fill="auto"/>
        <w:spacing w:line="216" w:lineRule="exact"/>
        <w:ind w:left="20" w:right="20" w:firstLine="360"/>
        <w:jc w:val="both"/>
      </w:pPr>
      <w:r>
        <w:rPr>
          <w:rStyle w:val="Bodytext4Spacing0pt0"/>
          <w:b/>
          <w:bCs/>
        </w:rPr>
        <w:t>В случае, если в момент поступления заявки все ка</w:t>
      </w:r>
      <w:r>
        <w:rPr>
          <w:rStyle w:val="Bodytext4Spacing0pt0"/>
          <w:b/>
          <w:bCs/>
        </w:rPr>
        <w:softHyphen/>
        <w:t>налы заняты, наступает отказ, т. е. поступившая заявка не обслуживается и из дальнейшего рассмотрения исклю</w:t>
      </w:r>
      <w:r>
        <w:rPr>
          <w:rStyle w:val="Bodytext4Spacing0pt0"/>
          <w:b/>
          <w:bCs/>
        </w:rPr>
        <w:softHyphen/>
        <w:t>чается.</w:t>
      </w:r>
    </w:p>
    <w:p w14:paraId="5D29A248" w14:textId="77777777" w:rsidR="00F4136F" w:rsidRDefault="00E27E4F">
      <w:pPr>
        <w:pStyle w:val="Bodytext40"/>
        <w:framePr w:w="6149" w:h="8611" w:hRule="exact" w:wrap="around" w:vAnchor="page" w:hAnchor="page" w:x="3080" w:y="4185"/>
        <w:shd w:val="clear" w:color="auto" w:fill="auto"/>
        <w:spacing w:line="216" w:lineRule="exact"/>
        <w:ind w:left="20" w:right="20" w:firstLine="360"/>
        <w:jc w:val="both"/>
      </w:pPr>
      <w:r>
        <w:rPr>
          <w:rStyle w:val="Bodytext4Spacing0pt0"/>
          <w:b/>
          <w:bCs/>
        </w:rPr>
        <w:t>Ведется подсчет числа обслуженных заявок и числа отказов. Если заявка обслужена, то в «счетчик обслу</w:t>
      </w:r>
      <w:r>
        <w:rPr>
          <w:rStyle w:val="Bodytext4Spacing0pt0"/>
          <w:b/>
          <w:bCs/>
        </w:rPr>
        <w:softHyphen/>
        <w:t>женных заявок» добавляют единицу; при отказе единицу добавляют в «счетчик отказов».</w:t>
      </w:r>
    </w:p>
    <w:p w14:paraId="5D29A249" w14:textId="77777777" w:rsidR="00F4136F" w:rsidRDefault="00E27E4F">
      <w:pPr>
        <w:pStyle w:val="Bodytext40"/>
        <w:framePr w:w="6149" w:h="8611" w:hRule="exact" w:wrap="around" w:vAnchor="page" w:hAnchor="page" w:x="3080" w:y="4185"/>
        <w:shd w:val="clear" w:color="auto" w:fill="auto"/>
        <w:tabs>
          <w:tab w:val="right" w:pos="3073"/>
          <w:tab w:val="left" w:pos="3298"/>
        </w:tabs>
        <w:spacing w:line="216" w:lineRule="exact"/>
        <w:ind w:left="20" w:firstLine="360"/>
        <w:jc w:val="both"/>
      </w:pPr>
      <w:r>
        <w:rPr>
          <w:rStyle w:val="Bodytext4Spacing0pt0"/>
          <w:b/>
          <w:bCs/>
        </w:rPr>
        <w:t>Ставится задача:</w:t>
      </w:r>
      <w:r>
        <w:rPr>
          <w:rStyle w:val="Bodytext4Spacing0pt0"/>
          <w:b/>
          <w:bCs/>
        </w:rPr>
        <w:tab/>
        <w:t>найти</w:t>
      </w:r>
      <w:r>
        <w:rPr>
          <w:rStyle w:val="Bodytext4Spacing0pt0"/>
          <w:b/>
          <w:bCs/>
        </w:rPr>
        <w:tab/>
        <w:t>математические ожидания</w:t>
      </w:r>
    </w:p>
    <w:p w14:paraId="5D29A24A" w14:textId="77777777" w:rsidR="00F4136F" w:rsidRDefault="00E27E4F">
      <w:pPr>
        <w:pStyle w:val="Bodytext40"/>
        <w:framePr w:w="6149" w:h="8611" w:hRule="exact" w:wrap="around" w:vAnchor="page" w:hAnchor="page" w:x="3080" w:y="4185"/>
        <w:shd w:val="clear" w:color="auto" w:fill="auto"/>
        <w:spacing w:line="216" w:lineRule="exact"/>
        <w:ind w:left="20" w:right="20" w:firstLine="0"/>
        <w:jc w:val="both"/>
      </w:pPr>
      <w:r>
        <w:rPr>
          <w:rStyle w:val="Bodytext4Spacing0pt0"/>
          <w:b/>
          <w:bCs/>
        </w:rPr>
        <w:t xml:space="preserve">числа обслуженных заявок и числа отказов за заданное время Т. Для решения этой задачи производят </w:t>
      </w:r>
      <w:r>
        <w:rPr>
          <w:rStyle w:val="Bodytext4Italicfff1"/>
          <w:b/>
          <w:bCs/>
        </w:rPr>
        <w:t>п</w:t>
      </w:r>
      <w:r>
        <w:rPr>
          <w:rStyle w:val="Bodytext4Spacing0pt0"/>
          <w:b/>
          <w:bCs/>
        </w:rPr>
        <w:t xml:space="preserve"> испы</w:t>
      </w:r>
      <w:r>
        <w:rPr>
          <w:rStyle w:val="Bodytext4Spacing0pt0"/>
          <w:b/>
          <w:bCs/>
        </w:rPr>
        <w:softHyphen/>
        <w:t xml:space="preserve">таний, каждое длительностью </w:t>
      </w:r>
      <w:r>
        <w:rPr>
          <w:rStyle w:val="Bodytext4Italicfff1"/>
          <w:b/>
          <w:bCs/>
        </w:rPr>
        <w:t>Т,</w:t>
      </w:r>
      <w:r>
        <w:rPr>
          <w:rStyle w:val="Bodytext4Spacing0pt0"/>
          <w:b/>
          <w:bCs/>
        </w:rPr>
        <w:t xml:space="preserve"> и определяют в каждом испытании число обслуженных заявок н число отказов.</w:t>
      </w:r>
    </w:p>
    <w:p w14:paraId="5D29A24B" w14:textId="77777777" w:rsidR="00F4136F" w:rsidRDefault="00E27E4F">
      <w:pPr>
        <w:pStyle w:val="Bodytext40"/>
        <w:framePr w:w="6149" w:h="8611" w:hRule="exact" w:wrap="around" w:vAnchor="page" w:hAnchor="page" w:x="3080" w:y="4185"/>
        <w:shd w:val="clear" w:color="auto" w:fill="auto"/>
        <w:spacing w:line="216" w:lineRule="exact"/>
        <w:ind w:left="20" w:firstLine="360"/>
        <w:jc w:val="both"/>
      </w:pPr>
      <w:r>
        <w:rPr>
          <w:rStyle w:val="Bodytext4Spacing0pt0"/>
          <w:b/>
          <w:bCs/>
        </w:rPr>
        <w:t>Введем обозначения:</w:t>
      </w:r>
    </w:p>
    <w:p w14:paraId="5D29A24C" w14:textId="77777777" w:rsidR="00F4136F" w:rsidRDefault="00E27E4F">
      <w:pPr>
        <w:pStyle w:val="Bodytext40"/>
        <w:framePr w:w="6149" w:h="8611" w:hRule="exact" w:wrap="around" w:vAnchor="page" w:hAnchor="page" w:x="3080" w:y="4185"/>
        <w:shd w:val="clear" w:color="auto" w:fill="auto"/>
        <w:spacing w:line="216" w:lineRule="exact"/>
        <w:ind w:left="660" w:right="240" w:hanging="280"/>
        <w:jc w:val="left"/>
      </w:pPr>
      <w:r>
        <w:rPr>
          <w:rStyle w:val="Bodytext4Spacing0pt0"/>
          <w:b/>
          <w:bCs/>
        </w:rPr>
        <w:t xml:space="preserve">*обсл—длительность обслуживания заявки каналом; </w:t>
      </w:r>
      <w:r>
        <w:rPr>
          <w:rStyle w:val="Bodytext4Italicfff1"/>
          <w:b/>
          <w:bCs/>
          <w:lang w:val="en-US" w:eastAsia="en-US" w:bidi="en-US"/>
        </w:rPr>
        <w:t>ti</w:t>
      </w:r>
      <w:r>
        <w:rPr>
          <w:rStyle w:val="Bodytext4Spacing0pt0"/>
          <w:b/>
          <w:bCs/>
        </w:rPr>
        <w:t xml:space="preserve">—момент освобождения </w:t>
      </w:r>
      <w:r>
        <w:rPr>
          <w:rStyle w:val="Bodytext4Spacing0pt0"/>
          <w:b/>
          <w:bCs/>
          <w:lang w:val="en-US" w:eastAsia="en-US" w:bidi="en-US"/>
        </w:rPr>
        <w:t xml:space="preserve">i-ro </w:t>
      </w:r>
      <w:r>
        <w:rPr>
          <w:rStyle w:val="Bodytext4Spacing0pt0"/>
          <w:b/>
          <w:bCs/>
        </w:rPr>
        <w:t>канала;</w:t>
      </w:r>
    </w:p>
    <w:p w14:paraId="5D29A24D" w14:textId="77777777" w:rsidR="00F4136F" w:rsidRDefault="00E27E4F">
      <w:pPr>
        <w:pStyle w:val="Bodytext40"/>
        <w:framePr w:w="6149" w:h="8611" w:hRule="exact" w:wrap="around" w:vAnchor="page" w:hAnchor="page" w:x="3080" w:y="4185"/>
        <w:shd w:val="clear" w:color="auto" w:fill="auto"/>
        <w:spacing w:line="216" w:lineRule="exact"/>
        <w:ind w:left="20" w:right="20" w:firstLine="540"/>
        <w:jc w:val="left"/>
      </w:pPr>
      <w:r>
        <w:rPr>
          <w:rStyle w:val="Bodytext4Italicfff1"/>
          <w:b/>
          <w:bCs/>
          <w:lang w:val="en-US" w:eastAsia="en-US" w:bidi="en-US"/>
        </w:rPr>
        <w:t>T</w:t>
      </w:r>
      <w:r>
        <w:rPr>
          <w:rStyle w:val="Bodytext4Italicfff1"/>
          <w:b/>
          <w:bCs/>
          <w:vertAlign w:val="subscript"/>
          <w:lang w:val="en-US" w:eastAsia="en-US" w:bidi="en-US"/>
        </w:rPr>
        <w:t>k</w:t>
      </w:r>
      <w:r>
        <w:rPr>
          <w:rStyle w:val="Bodytext4Spacing0pt0"/>
          <w:b/>
          <w:bCs/>
          <w:lang w:val="en-US" w:eastAsia="en-US" w:bidi="en-US"/>
        </w:rPr>
        <w:t xml:space="preserve"> </w:t>
      </w:r>
      <w:r>
        <w:rPr>
          <w:rStyle w:val="Bodytext4Spacing0pt0"/>
          <w:b/>
          <w:bCs/>
        </w:rPr>
        <w:t xml:space="preserve">— момент поступления </w:t>
      </w:r>
      <w:r>
        <w:rPr>
          <w:rStyle w:val="Bodytext4Italicfff1"/>
          <w:b/>
          <w:bCs/>
          <w:lang w:val="en-US" w:eastAsia="en-US" w:bidi="en-US"/>
        </w:rPr>
        <w:t>k</w:t>
      </w:r>
      <w:r>
        <w:rPr>
          <w:rStyle w:val="Bodytext4Italicfff1"/>
          <w:b/>
          <w:bCs/>
        </w:rPr>
        <w:t>-й</w:t>
      </w:r>
      <w:r>
        <w:rPr>
          <w:rStyle w:val="Bodytext4Spacing0pt0"/>
          <w:b/>
          <w:bCs/>
        </w:rPr>
        <w:t xml:space="preserve"> заявки; т</w:t>
      </w:r>
      <w:r>
        <w:rPr>
          <w:rStyle w:val="Bodytext4Spacing0pt0"/>
          <w:b/>
          <w:bCs/>
          <w:vertAlign w:val="subscript"/>
        </w:rPr>
        <w:t>А</w:t>
      </w:r>
      <w:r>
        <w:rPr>
          <w:rStyle w:val="Bodytext4Spacing0pt0"/>
          <w:b/>
          <w:bCs/>
        </w:rPr>
        <w:t xml:space="preserve">—длительность времени между поступлениями &amp;-й и (/г + 1)-й заявок; </w:t>
      </w:r>
      <w:r>
        <w:rPr>
          <w:rStyle w:val="Bodytext4Italicfff2"/>
          <w:b/>
          <w:bCs/>
        </w:rPr>
        <w:t>T</w:t>
      </w:r>
      <w:r>
        <w:rPr>
          <w:rStyle w:val="Bodytext4Italicfff2"/>
          <w:b/>
          <w:bCs/>
          <w:vertAlign w:val="subscript"/>
        </w:rPr>
        <w:t>k+x</w:t>
      </w:r>
      <w:r>
        <w:rPr>
          <w:rStyle w:val="Bodytext4Italicfff2"/>
          <w:b/>
          <w:bCs/>
        </w:rPr>
        <w:t xml:space="preserve"> — T</w:t>
      </w:r>
      <w:r>
        <w:rPr>
          <w:rStyle w:val="Bodytext4Italicfff2"/>
          <w:b/>
          <w:bCs/>
          <w:vertAlign w:val="subscript"/>
        </w:rPr>
        <w:t>k</w:t>
      </w:r>
      <w:r>
        <w:rPr>
          <w:rStyle w:val="Bodytext4Italicfff2"/>
          <w:b/>
          <w:bCs/>
        </w:rPr>
        <w:t xml:space="preserve"> + i</w:t>
      </w:r>
      <w:r>
        <w:rPr>
          <w:rStyle w:val="Bodytext4Spacing0pt0"/>
          <w:b/>
          <w:bCs/>
          <w:vertAlign w:val="subscript"/>
          <w:lang w:val="en-US" w:eastAsia="en-US" w:bidi="en-US"/>
        </w:rPr>
        <w:t>k</w:t>
      </w:r>
      <w:r>
        <w:rPr>
          <w:rStyle w:val="Bodytext4Spacing0pt0"/>
          <w:b/>
          <w:bCs/>
        </w:rPr>
        <w:t xml:space="preserve">—момент поступления </w:t>
      </w:r>
      <w:r>
        <w:rPr>
          <w:rStyle w:val="Bodytext4Spacing2pta"/>
          <w:b/>
          <w:bCs/>
        </w:rPr>
        <w:t>(&amp;+1)-й</w:t>
      </w:r>
      <w:r>
        <w:rPr>
          <w:rStyle w:val="Bodytext4Spacing0pt0"/>
          <w:b/>
          <w:bCs/>
        </w:rPr>
        <w:t xml:space="preserve"> заявки, </w:t>
      </w:r>
      <w:r>
        <w:rPr>
          <w:rStyle w:val="Bodytext4Italicfff2"/>
          <w:b/>
          <w:bCs/>
          <w:lang w:val="ru-RU" w:eastAsia="ru-RU" w:bidi="ru-RU"/>
        </w:rPr>
        <w:t>п</w:t>
      </w:r>
      <w:r>
        <w:rPr>
          <w:rStyle w:val="Bodytext4Spacing0pt0"/>
          <w:b/>
          <w:bCs/>
        </w:rPr>
        <w:t xml:space="preserve"> — число испытаний.</w:t>
      </w:r>
    </w:p>
    <w:p w14:paraId="5D29A24E" w14:textId="77777777" w:rsidR="00F4136F" w:rsidRDefault="00E27E4F">
      <w:pPr>
        <w:pStyle w:val="Bodytext40"/>
        <w:framePr w:w="6149" w:h="8611" w:hRule="exact" w:wrap="around" w:vAnchor="page" w:hAnchor="page" w:x="3080" w:y="4185"/>
        <w:shd w:val="clear" w:color="auto" w:fill="auto"/>
        <w:spacing w:line="216" w:lineRule="exact"/>
        <w:ind w:left="20" w:right="20" w:firstLine="360"/>
        <w:jc w:val="both"/>
      </w:pPr>
      <w:r>
        <w:rPr>
          <w:rStyle w:val="Bodytext4Spacing0pt0"/>
          <w:b/>
          <w:bCs/>
        </w:rPr>
        <w:t>Пусть первая заявка поступила в момент 7\ = 0, когда все каналы свободны. Эта заявка поступит в первый</w:t>
      </w:r>
    </w:p>
    <w:p w14:paraId="5D29A24F" w14:textId="77777777" w:rsidR="00F4136F" w:rsidRDefault="00E27E4F">
      <w:pPr>
        <w:pStyle w:val="Headerorfooter180"/>
        <w:framePr w:wrap="around" w:vAnchor="page" w:hAnchor="page" w:x="3099" w:y="12917"/>
        <w:shd w:val="clear" w:color="auto" w:fill="auto"/>
        <w:spacing w:line="120" w:lineRule="exact"/>
        <w:ind w:left="20"/>
        <w:jc w:val="left"/>
      </w:pPr>
      <w:r>
        <w:t>29*</w:t>
      </w:r>
    </w:p>
    <w:p w14:paraId="5D29A250" w14:textId="77777777" w:rsidR="00F4136F" w:rsidRDefault="00E27E4F">
      <w:pPr>
        <w:pStyle w:val="Headerorfooter0"/>
        <w:framePr w:wrap="around" w:vAnchor="page" w:hAnchor="page" w:x="8927" w:y="12878"/>
        <w:shd w:val="clear" w:color="auto" w:fill="auto"/>
        <w:spacing w:line="160" w:lineRule="exact"/>
        <w:ind w:left="20"/>
      </w:pPr>
      <w:r>
        <w:rPr>
          <w:rStyle w:val="HeaderorfooterSpacing0pt5"/>
        </w:rPr>
        <w:t>451</w:t>
      </w:r>
    </w:p>
    <w:p w14:paraId="5D29A25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252" w14:textId="77777777" w:rsidR="00F4136F" w:rsidRDefault="00E27E4F">
      <w:pPr>
        <w:pStyle w:val="Bodytext40"/>
        <w:framePr w:w="6360" w:h="7973" w:hRule="exact" w:wrap="around" w:vAnchor="page" w:hAnchor="page" w:x="2975" w:y="3076"/>
        <w:shd w:val="clear" w:color="auto" w:fill="auto"/>
        <w:spacing w:line="216" w:lineRule="exact"/>
        <w:ind w:left="160" w:right="60" w:firstLine="0"/>
        <w:jc w:val="both"/>
      </w:pPr>
      <w:r>
        <w:rPr>
          <w:rStyle w:val="Bodytext4Spacing0pt0"/>
          <w:b/>
          <w:bCs/>
        </w:rPr>
        <w:t>канал и будет им обслужена за время /</w:t>
      </w:r>
      <w:r>
        <w:rPr>
          <w:rStyle w:val="Bodytext4Spacing0pt0"/>
          <w:b/>
          <w:bCs/>
          <w:vertAlign w:val="subscript"/>
        </w:rPr>
        <w:t>обсд</w:t>
      </w:r>
      <w:r>
        <w:rPr>
          <w:rStyle w:val="Bodytext4Spacing0pt0"/>
          <w:b/>
          <w:bCs/>
        </w:rPr>
        <w:t>. В счетчик обслуженных заявок надо записать единицу.</w:t>
      </w:r>
    </w:p>
    <w:p w14:paraId="5D29A253" w14:textId="77777777" w:rsidR="00F4136F" w:rsidRDefault="00E27E4F">
      <w:pPr>
        <w:pStyle w:val="Bodytext40"/>
        <w:framePr w:w="6360" w:h="7973" w:hRule="exact" w:wrap="around" w:vAnchor="page" w:hAnchor="page" w:x="2975" w:y="3076"/>
        <w:shd w:val="clear" w:color="auto" w:fill="auto"/>
        <w:spacing w:after="73" w:line="216" w:lineRule="exact"/>
        <w:ind w:left="160" w:right="60" w:firstLine="360"/>
        <w:jc w:val="both"/>
      </w:pPr>
      <w:r>
        <w:rPr>
          <w:rStyle w:val="Bodytext4Spacing0pt0"/>
          <w:b/>
          <w:bCs/>
        </w:rPr>
        <w:t xml:space="preserve">Разыграем момент 7% поступления второй заявки, для чего выберем случайное число г, и разыграем </w:t>
      </w:r>
      <w:r>
        <w:rPr>
          <w:rStyle w:val="Bodytext4Spacing0pt0"/>
          <w:b/>
          <w:bCs/>
          <w:lang w:val="en-US" w:eastAsia="en-US" w:bidi="en-US"/>
        </w:rPr>
        <w:t xml:space="preserve">Tj </w:t>
      </w:r>
      <w:r>
        <w:rPr>
          <w:rStyle w:val="Bodytext4Spacing0pt0"/>
          <w:b/>
          <w:bCs/>
        </w:rPr>
        <w:t>(учиты</w:t>
      </w:r>
      <w:r>
        <w:rPr>
          <w:rStyle w:val="Bodytext4Spacing0pt0"/>
          <w:b/>
          <w:bCs/>
        </w:rPr>
        <w:softHyphen/>
        <w:t xml:space="preserve">вая, что т распределено по показательному закону) по формуле (см. гл. </w:t>
      </w:r>
      <w:r>
        <w:rPr>
          <w:rStyle w:val="Bodytext4Spacing2pta"/>
          <w:b/>
          <w:bCs/>
        </w:rPr>
        <w:t>XXI,</w:t>
      </w:r>
      <w:r>
        <w:rPr>
          <w:rStyle w:val="Bodytext4Spacing0pt0"/>
          <w:b/>
          <w:bCs/>
        </w:rPr>
        <w:t xml:space="preserve"> § 7, пример 2)</w:t>
      </w:r>
    </w:p>
    <w:p w14:paraId="5D29A254" w14:textId="77777777" w:rsidR="00F4136F" w:rsidRDefault="00E27E4F">
      <w:pPr>
        <w:pStyle w:val="Bodytext40"/>
        <w:framePr w:w="6360" w:h="7973" w:hRule="exact" w:wrap="around" w:vAnchor="page" w:hAnchor="page" w:x="2975" w:y="3076"/>
        <w:shd w:val="clear" w:color="auto" w:fill="auto"/>
        <w:spacing w:after="181" w:line="200" w:lineRule="exact"/>
        <w:ind w:right="60" w:firstLine="0"/>
      </w:pPr>
      <w:r>
        <w:rPr>
          <w:rStyle w:val="Bodytext475pt1"/>
        </w:rPr>
        <w:t>T</w:t>
      </w:r>
      <w:r>
        <w:rPr>
          <w:rStyle w:val="Bodytext475pt1"/>
          <w:vertAlign w:val="subscript"/>
        </w:rPr>
        <w:t>t</w:t>
      </w:r>
      <w:r>
        <w:rPr>
          <w:rStyle w:val="Bodytext475pt1"/>
        </w:rPr>
        <w:t xml:space="preserve"> = — </w:t>
      </w:r>
      <w:r>
        <w:rPr>
          <w:rStyle w:val="Bodytext4Spacing0pt0"/>
          <w:b/>
          <w:bCs/>
        </w:rPr>
        <w:t>(1Д)1пг</w:t>
      </w:r>
      <w:r>
        <w:rPr>
          <w:rStyle w:val="Bodytext4Spacing0pt0"/>
          <w:b/>
          <w:bCs/>
          <w:vertAlign w:val="subscript"/>
        </w:rPr>
        <w:t>1</w:t>
      </w:r>
      <w:r>
        <w:rPr>
          <w:rStyle w:val="Bodytext4Spacing0pt0"/>
          <w:b/>
          <w:bCs/>
        </w:rPr>
        <w:t>.</w:t>
      </w:r>
    </w:p>
    <w:p w14:paraId="5D29A255" w14:textId="77777777" w:rsidR="00F4136F" w:rsidRDefault="00E27E4F">
      <w:pPr>
        <w:pStyle w:val="Bodytext40"/>
        <w:framePr w:w="6360" w:h="7973" w:hRule="exact" w:wrap="around" w:vAnchor="page" w:hAnchor="page" w:x="2975" w:y="3076"/>
        <w:shd w:val="clear" w:color="auto" w:fill="auto"/>
        <w:spacing w:after="129" w:line="302" w:lineRule="exact"/>
        <w:ind w:right="60" w:firstLine="0"/>
      </w:pPr>
      <w:r>
        <w:rPr>
          <w:rStyle w:val="Bodytext4Spacing0pt0"/>
          <w:b/>
          <w:bCs/>
        </w:rPr>
        <w:t>Следовательно, вторая заявка поступит в момент времени Г, — ^</w:t>
      </w:r>
      <w:r>
        <w:rPr>
          <w:rStyle w:val="Bodytext4Spacing0pt0"/>
          <w:b/>
          <w:bCs/>
          <w:vertAlign w:val="superscript"/>
        </w:rPr>
        <w:t>,</w:t>
      </w:r>
      <w:r>
        <w:rPr>
          <w:rStyle w:val="Bodytext4Spacing0pt0"/>
          <w:b/>
          <w:bCs/>
          <w:vertAlign w:val="subscript"/>
        </w:rPr>
        <w:t>1</w:t>
      </w:r>
      <w:r>
        <w:rPr>
          <w:rStyle w:val="Bodytext4Spacing0pt0"/>
          <w:b/>
          <w:bCs/>
        </w:rPr>
        <w:t xml:space="preserve"> + т</w:t>
      </w:r>
      <w:r>
        <w:rPr>
          <w:rStyle w:val="Bodytext4Spacing0pt0"/>
          <w:b/>
          <w:bCs/>
          <w:vertAlign w:val="subscript"/>
        </w:rPr>
        <w:t>1</w:t>
      </w:r>
      <w:r>
        <w:rPr>
          <w:rStyle w:val="Bodytext4Spacing0pt0"/>
          <w:b/>
          <w:bCs/>
        </w:rPr>
        <w:t xml:space="preserve"> = 0 + т</w:t>
      </w:r>
      <w:r>
        <w:rPr>
          <w:rStyle w:val="Bodytext4Spacing0pt0"/>
          <w:b/>
          <w:bCs/>
          <w:vertAlign w:val="subscript"/>
        </w:rPr>
        <w:t>1</w:t>
      </w:r>
      <w:r>
        <w:rPr>
          <w:rStyle w:val="Bodytext4Spacing0pt0"/>
          <w:b/>
          <w:bCs/>
        </w:rPr>
        <w:t xml:space="preserve"> = т</w:t>
      </w:r>
      <w:r>
        <w:rPr>
          <w:rStyle w:val="Bodytext4Spacing0pt0"/>
          <w:b/>
          <w:bCs/>
          <w:vertAlign w:val="subscript"/>
        </w:rPr>
        <w:t>1</w:t>
      </w:r>
      <w:r>
        <w:rPr>
          <w:rStyle w:val="Bodytext4Spacing0pt0"/>
          <w:b/>
          <w:bCs/>
        </w:rPr>
        <w:t>.</w:t>
      </w:r>
    </w:p>
    <w:p w14:paraId="5D29A256" w14:textId="77777777" w:rsidR="00F4136F" w:rsidRDefault="00E27E4F">
      <w:pPr>
        <w:pStyle w:val="Bodytext40"/>
        <w:framePr w:w="6360" w:h="7973" w:hRule="exact" w:wrap="around" w:vAnchor="page" w:hAnchor="page" w:x="2975" w:y="3076"/>
        <w:shd w:val="clear" w:color="auto" w:fill="auto"/>
        <w:spacing w:line="216" w:lineRule="exact"/>
        <w:ind w:right="60" w:firstLine="500"/>
        <w:jc w:val="left"/>
      </w:pPr>
      <w:r>
        <w:rPr>
          <w:rStyle w:val="Bodytext4Spacing0pt0"/>
          <w:b/>
          <w:bCs/>
        </w:rPr>
        <w:t xml:space="preserve">Если окажется, что </w:t>
      </w:r>
      <w:r>
        <w:rPr>
          <w:rStyle w:val="Bodytext4Italicfff2"/>
          <w:b/>
          <w:bCs/>
        </w:rPr>
        <w:t>t</w:t>
      </w:r>
      <w:r>
        <w:rPr>
          <w:rStyle w:val="Bodytext4Italicfff2"/>
          <w:b/>
          <w:bCs/>
          <w:vertAlign w:val="subscript"/>
        </w:rPr>
        <w:t>1</w:t>
      </w:r>
      <w:r>
        <w:rPr>
          <w:rStyle w:val="Bodytext4Italicfff2"/>
          <w:b/>
          <w:bCs/>
        </w:rPr>
        <w:t>^T</w:t>
      </w:r>
      <w:r>
        <w:rPr>
          <w:rStyle w:val="Bodytext4Italicfff2"/>
          <w:b/>
          <w:bCs/>
          <w:vertAlign w:val="subscript"/>
        </w:rPr>
        <w:t>i</w:t>
      </w:r>
      <w:r>
        <w:rPr>
          <w:rStyle w:val="Bodytext4Spacing0pt0"/>
          <w:b/>
          <w:bCs/>
          <w:lang w:val="en-US" w:eastAsia="en-US" w:bidi="en-US"/>
        </w:rPr>
        <w:t xml:space="preserve"> </w:t>
      </w:r>
      <w:r>
        <w:rPr>
          <w:rStyle w:val="Bodytext4Spacing0pt0"/>
          <w:b/>
          <w:bCs/>
        </w:rPr>
        <w:t>(вторая заявка поступила . после того, как первый канал освободился), то вторая заявка будет обслужена первым каналом и в счетчик обслуженных заявок надо добавить единицу.</w:t>
      </w:r>
    </w:p>
    <w:p w14:paraId="5D29A257" w14:textId="77777777" w:rsidR="00F4136F" w:rsidRDefault="00E27E4F">
      <w:pPr>
        <w:pStyle w:val="Bodytext40"/>
        <w:framePr w:w="6360" w:h="7973" w:hRule="exact" w:wrap="around" w:vAnchor="page" w:hAnchor="page" w:x="2975" w:y="3076"/>
        <w:shd w:val="clear" w:color="auto" w:fill="auto"/>
        <w:spacing w:line="216" w:lineRule="exact"/>
        <w:ind w:left="160" w:right="60" w:firstLine="360"/>
        <w:jc w:val="both"/>
      </w:pPr>
      <w:r>
        <w:rPr>
          <w:rStyle w:val="Bodytext4Spacing0pt0"/>
          <w:b/>
          <w:bCs/>
        </w:rPr>
        <w:t xml:space="preserve">Если же окажется, что </w:t>
      </w:r>
      <w:r>
        <w:rPr>
          <w:rStyle w:val="Bodytext4Italicfff2"/>
          <w:b/>
          <w:bCs/>
        </w:rPr>
        <w:t>t</w:t>
      </w:r>
      <w:r>
        <w:rPr>
          <w:rStyle w:val="Bodytext4Italicfff2"/>
          <w:b/>
          <w:bCs/>
          <w:vertAlign w:val="subscript"/>
        </w:rPr>
        <w:t>t</w:t>
      </w:r>
      <w:r>
        <w:rPr>
          <w:rStyle w:val="Bodytext4Spacing0pt0"/>
          <w:b/>
          <w:bCs/>
          <w:lang w:val="en-US" w:eastAsia="en-US" w:bidi="en-US"/>
        </w:rPr>
        <w:t xml:space="preserve"> </w:t>
      </w:r>
      <w:r>
        <w:rPr>
          <w:rStyle w:val="Bodytext4Spacing0pt0"/>
          <w:b/>
          <w:bCs/>
        </w:rPr>
        <w:t xml:space="preserve">&gt; </w:t>
      </w:r>
      <w:r>
        <w:rPr>
          <w:rStyle w:val="Bodytext4Italicfff2"/>
          <w:b/>
          <w:bCs/>
        </w:rPr>
        <w:t>T</w:t>
      </w:r>
      <w:r>
        <w:rPr>
          <w:rStyle w:val="Bodytext4Italicfff2"/>
          <w:b/>
          <w:bCs/>
          <w:vertAlign w:val="subscript"/>
        </w:rPr>
        <w:t>t</w:t>
      </w:r>
      <w:r>
        <w:rPr>
          <w:rStyle w:val="Bodytext4Italicfff2"/>
          <w:b/>
          <w:bCs/>
        </w:rPr>
        <w:t>,</w:t>
      </w:r>
      <w:r>
        <w:rPr>
          <w:rStyle w:val="Bodytext4Spacing0pt0"/>
          <w:b/>
          <w:bCs/>
          <w:lang w:val="en-US" w:eastAsia="en-US" w:bidi="en-US"/>
        </w:rPr>
        <w:t xml:space="preserve"> </w:t>
      </w:r>
      <w:r>
        <w:rPr>
          <w:rStyle w:val="Bodytext4Spacing0pt0"/>
          <w:b/>
          <w:bCs/>
        </w:rPr>
        <w:t>то первый канал занят, и заявка поступит во второй канал и будет им обслужена, поскольку расчет начат в предположении, что все каналы свободны; в счетчик обслуженных заявок надо добавить единицу.</w:t>
      </w:r>
    </w:p>
    <w:p w14:paraId="5D29A258" w14:textId="77777777" w:rsidR="00F4136F" w:rsidRDefault="00E27E4F">
      <w:pPr>
        <w:pStyle w:val="Bodytext40"/>
        <w:framePr w:w="6360" w:h="7973" w:hRule="exact" w:wrap="around" w:vAnchor="page" w:hAnchor="page" w:x="2975" w:y="3076"/>
        <w:shd w:val="clear" w:color="auto" w:fill="auto"/>
        <w:spacing w:line="216" w:lineRule="exact"/>
        <w:ind w:left="160" w:right="60" w:firstLine="360"/>
        <w:jc w:val="both"/>
      </w:pPr>
      <w:r>
        <w:rPr>
          <w:rStyle w:val="Bodytext4Spacing0pt0"/>
          <w:b/>
          <w:bCs/>
        </w:rPr>
        <w:t>Дальнейший расчет производится аналогично. Если в некоторый момент времени поступления очередной заявки все каналы заняты, то наступает отказ и в счетчик отказов надо добавить единицу.</w:t>
      </w:r>
    </w:p>
    <w:p w14:paraId="5D29A259" w14:textId="77777777" w:rsidR="00F4136F" w:rsidRDefault="00E27E4F">
      <w:pPr>
        <w:pStyle w:val="Bodytext40"/>
        <w:framePr w:w="6360" w:h="7973" w:hRule="exact" w:wrap="around" w:vAnchor="page" w:hAnchor="page" w:x="2975" w:y="3076"/>
        <w:shd w:val="clear" w:color="auto" w:fill="auto"/>
        <w:spacing w:line="216" w:lineRule="exact"/>
        <w:ind w:left="160" w:right="60" w:firstLine="360"/>
        <w:jc w:val="both"/>
      </w:pPr>
      <w:r>
        <w:rPr>
          <w:rStyle w:val="Bodytext4Spacing0pt0"/>
          <w:b/>
          <w:bCs/>
        </w:rPr>
        <w:t>Испытание заканчивается, если очередная заявка по</w:t>
      </w:r>
      <w:r>
        <w:rPr>
          <w:rStyle w:val="Bodytext4Spacing0pt0"/>
          <w:b/>
          <w:bCs/>
        </w:rPr>
        <w:softHyphen/>
        <w:t xml:space="preserve">ступит в момент времени, превышающий момент окончания испытания, т. е. если </w:t>
      </w:r>
      <w:r>
        <w:rPr>
          <w:rStyle w:val="Bodytext4Italicfff2"/>
          <w:b/>
          <w:bCs/>
          <w:lang w:val="ru-RU" w:eastAsia="ru-RU" w:bidi="ru-RU"/>
        </w:rPr>
        <w:t>Т</w:t>
      </w:r>
      <w:r>
        <w:rPr>
          <w:rStyle w:val="Bodytext4Italicfff2"/>
          <w:b/>
          <w:bCs/>
          <w:vertAlign w:val="subscript"/>
          <w:lang w:val="ru-RU" w:eastAsia="ru-RU" w:bidi="ru-RU"/>
        </w:rPr>
        <w:t>к+1</w:t>
      </w:r>
      <w:r>
        <w:rPr>
          <w:rStyle w:val="Bodytext4Italicfff2"/>
          <w:b/>
          <w:bCs/>
          <w:lang w:val="ru-RU" w:eastAsia="ru-RU" w:bidi="ru-RU"/>
        </w:rPr>
        <w:t>&gt;Т.</w:t>
      </w:r>
    </w:p>
    <w:p w14:paraId="5D29A25A" w14:textId="77777777" w:rsidR="00F4136F" w:rsidRDefault="00E27E4F">
      <w:pPr>
        <w:pStyle w:val="Bodytext40"/>
        <w:framePr w:w="6360" w:h="7973" w:hRule="exact" w:wrap="around" w:vAnchor="page" w:hAnchor="page" w:x="2975" w:y="3076"/>
        <w:shd w:val="clear" w:color="auto" w:fill="auto"/>
        <w:spacing w:line="216" w:lineRule="exact"/>
        <w:ind w:left="160" w:right="60" w:firstLine="360"/>
        <w:jc w:val="both"/>
      </w:pPr>
      <w:r>
        <w:rPr>
          <w:rStyle w:val="Bodytext4Spacing0pt0"/>
          <w:b/>
          <w:bCs/>
        </w:rPr>
        <w:t xml:space="preserve">В итоге </w:t>
      </w:r>
      <w:r>
        <w:rPr>
          <w:rStyle w:val="Bodytext4Spacing0pt0"/>
          <w:b/>
          <w:bCs/>
          <w:lang w:val="en-US" w:eastAsia="en-US" w:bidi="en-US"/>
        </w:rPr>
        <w:t xml:space="preserve">i-ro </w:t>
      </w:r>
      <w:r>
        <w:rPr>
          <w:rStyle w:val="Bodytext4Spacing0pt0"/>
          <w:b/>
          <w:bCs/>
        </w:rPr>
        <w:t>испытания в счетчиках окажутся соот</w:t>
      </w:r>
      <w:r>
        <w:rPr>
          <w:rStyle w:val="Bodytext4Spacing0pt0"/>
          <w:b/>
          <w:bCs/>
        </w:rPr>
        <w:softHyphen/>
        <w:t xml:space="preserve">ветственно число обслуженных заявок </w:t>
      </w:r>
      <w:r>
        <w:rPr>
          <w:rStyle w:val="Bodytext475pt2"/>
        </w:rPr>
        <w:t>M</w:t>
      </w:r>
      <w:r>
        <w:rPr>
          <w:rStyle w:val="Bodytext475pt2"/>
          <w:vertAlign w:val="subscript"/>
        </w:rPr>
        <w:t>io6</w:t>
      </w:r>
      <w:r>
        <w:rPr>
          <w:rStyle w:val="Bodytext4Spacing0pt0"/>
          <w:b/>
          <w:bCs/>
          <w:vertAlign w:val="subscript"/>
        </w:rPr>
        <w:t>сл</w:t>
      </w:r>
      <w:r>
        <w:rPr>
          <w:rStyle w:val="Bodytext4Spacing0pt0"/>
          <w:b/>
          <w:bCs/>
        </w:rPr>
        <w:t xml:space="preserve"> и число отказов </w:t>
      </w:r>
      <w:r>
        <w:rPr>
          <w:rStyle w:val="Bodytext4Italicfff2"/>
          <w:b/>
          <w:bCs/>
        </w:rPr>
        <w:t>M</w:t>
      </w:r>
      <w:r>
        <w:rPr>
          <w:rStyle w:val="Bodytext4Italicfff2"/>
          <w:b/>
          <w:bCs/>
          <w:vertAlign w:val="subscript"/>
        </w:rPr>
        <w:t>iorK</w:t>
      </w:r>
      <w:r>
        <w:rPr>
          <w:rStyle w:val="Bodytext4Italicfff2"/>
          <w:b/>
          <w:bCs/>
        </w:rPr>
        <w:t>.</w:t>
      </w:r>
    </w:p>
    <w:p w14:paraId="5D29A25B" w14:textId="77777777" w:rsidR="00F4136F" w:rsidRDefault="00E27E4F">
      <w:pPr>
        <w:pStyle w:val="Bodytext40"/>
        <w:framePr w:w="6360" w:h="7973" w:hRule="exact" w:wrap="around" w:vAnchor="page" w:hAnchor="page" w:x="2975" w:y="3076"/>
        <w:shd w:val="clear" w:color="auto" w:fill="auto"/>
        <w:spacing w:line="216" w:lineRule="exact"/>
        <w:ind w:left="160" w:right="60" w:firstLine="360"/>
        <w:jc w:val="both"/>
      </w:pPr>
      <w:r>
        <w:rPr>
          <w:rStyle w:val="Bodytext4Spacing0pt0"/>
          <w:b/>
          <w:bCs/>
        </w:rPr>
        <w:t xml:space="preserve">Пусть произведено всего </w:t>
      </w:r>
      <w:r>
        <w:rPr>
          <w:rStyle w:val="Bodytext4Italicfff2"/>
          <w:b/>
          <w:bCs/>
          <w:lang w:val="ru-RU" w:eastAsia="ru-RU" w:bidi="ru-RU"/>
        </w:rPr>
        <w:t>п</w:t>
      </w:r>
      <w:r>
        <w:rPr>
          <w:rStyle w:val="Bodytext4Spacing0pt0"/>
          <w:b/>
          <w:bCs/>
        </w:rPr>
        <w:t xml:space="preserve"> испытаний, каждое длитель</w:t>
      </w:r>
      <w:r>
        <w:rPr>
          <w:rStyle w:val="Bodytext4Spacing0pt0"/>
          <w:b/>
          <w:bCs/>
        </w:rPr>
        <w:softHyphen/>
        <w:t xml:space="preserve">ностью </w:t>
      </w:r>
      <w:r>
        <w:rPr>
          <w:rStyle w:val="Bodytext4Italicfff2"/>
          <w:b/>
          <w:bCs/>
          <w:lang w:val="ru-RU" w:eastAsia="ru-RU" w:bidi="ru-RU"/>
        </w:rPr>
        <w:t>Т,</w:t>
      </w:r>
      <w:r>
        <w:rPr>
          <w:rStyle w:val="Bodytext4Spacing0pt0"/>
          <w:b/>
          <w:bCs/>
        </w:rPr>
        <w:t xml:space="preserve"> причем </w:t>
      </w:r>
      <w:r>
        <w:rPr>
          <w:rStyle w:val="Bodytext4Italicfff2"/>
          <w:b/>
          <w:bCs/>
          <w:lang w:val="ru-RU" w:eastAsia="ru-RU" w:bidi="ru-RU"/>
        </w:rPr>
        <w:t>&amp;</w:t>
      </w:r>
      <w:r>
        <w:rPr>
          <w:rStyle w:val="Bodytext4Spacing0pt0"/>
          <w:b/>
          <w:bCs/>
        </w:rPr>
        <w:t xml:space="preserve"> </w:t>
      </w:r>
      <w:r>
        <w:rPr>
          <w:rStyle w:val="Bodytext4Spacing0pt0"/>
          <w:b/>
          <w:bCs/>
          <w:lang w:val="en-US" w:eastAsia="en-US" w:bidi="en-US"/>
        </w:rPr>
        <w:t>i</w:t>
      </w:r>
      <w:r>
        <w:rPr>
          <w:rStyle w:val="Bodytext4Spacing0pt0"/>
          <w:b/>
          <w:bCs/>
        </w:rPr>
        <w:t>-м испытании зарегистрировано ж,обсл обслуженных заявок и л</w:t>
      </w:r>
      <w:r>
        <w:rPr>
          <w:rStyle w:val="Bodytext4Spacing0pt0"/>
          <w:b/>
          <w:bCs/>
          <w:vertAlign w:val="subscript"/>
        </w:rPr>
        <w:t>10тк</w:t>
      </w:r>
      <w:r>
        <w:rPr>
          <w:rStyle w:val="Bodytext4Spacing0pt0"/>
          <w:b/>
          <w:bCs/>
        </w:rPr>
        <w:t xml:space="preserve"> отказов. В качестве оценок искомых математических ожиданий принимают выборочные средние:</w:t>
      </w:r>
    </w:p>
    <w:p w14:paraId="5D29A25C" w14:textId="77777777" w:rsidR="00F4136F" w:rsidRDefault="00E27E4F">
      <w:pPr>
        <w:pStyle w:val="Bodytext40"/>
        <w:framePr w:wrap="around" w:vAnchor="page" w:hAnchor="page" w:x="2975" w:y="11328"/>
        <w:shd w:val="clear" w:color="auto" w:fill="auto"/>
        <w:tabs>
          <w:tab w:val="right" w:pos="4933"/>
          <w:tab w:val="right" w:pos="5351"/>
          <w:tab w:val="right" w:pos="5283"/>
        </w:tabs>
        <w:spacing w:line="220" w:lineRule="exact"/>
        <w:ind w:left="2240" w:right="1080" w:firstLine="0"/>
        <w:jc w:val="both"/>
      </w:pPr>
      <w:r>
        <w:rPr>
          <w:rStyle w:val="Bodytext411pt6"/>
        </w:rPr>
        <w:t xml:space="preserve">2 </w:t>
      </w:r>
      <w:r>
        <w:rPr>
          <w:rStyle w:val="Bodytext4Italicfff2"/>
          <w:b/>
          <w:bCs/>
          <w:vertAlign w:val="superscript"/>
          <w:lang w:val="ru-RU" w:eastAsia="ru-RU" w:bidi="ru-RU"/>
        </w:rPr>
        <w:t>м</w:t>
      </w:r>
      <w:r>
        <w:rPr>
          <w:rStyle w:val="Bodytext4Italicfff2"/>
          <w:b/>
          <w:bCs/>
          <w:lang w:val="ru-RU" w:eastAsia="ru-RU" w:bidi="ru-RU"/>
        </w:rPr>
        <w:t>&lt;</w:t>
      </w:r>
      <w:r>
        <w:rPr>
          <w:rStyle w:val="Bodytext4Spacing0pt0"/>
          <w:b/>
          <w:bCs/>
        </w:rPr>
        <w:t xml:space="preserve"> обед</w:t>
      </w:r>
      <w:r>
        <w:rPr>
          <w:rStyle w:val="Bodytext4Spacing0pt0"/>
          <w:b/>
          <w:bCs/>
        </w:rPr>
        <w:tab/>
      </w:r>
      <w:r>
        <w:rPr>
          <w:rStyle w:val="Bodytext411pt6"/>
        </w:rPr>
        <w:t>2</w:t>
      </w:r>
      <w:r>
        <w:rPr>
          <w:rStyle w:val="Bodytext411pt6"/>
        </w:rPr>
        <w:tab/>
      </w:r>
      <w:r>
        <w:rPr>
          <w:rStyle w:val="Bodytext4Italicfff2"/>
          <w:b/>
          <w:bCs/>
          <w:vertAlign w:val="superscript"/>
          <w:lang w:val="ru-RU" w:eastAsia="ru-RU" w:bidi="ru-RU"/>
        </w:rPr>
        <w:t>м</w:t>
      </w:r>
      <w:r>
        <w:rPr>
          <w:rStyle w:val="Bodytext4Italicfff2"/>
          <w:b/>
          <w:bCs/>
          <w:lang w:val="ru-RU" w:eastAsia="ru-RU" w:bidi="ru-RU"/>
        </w:rPr>
        <w:t>‘</w:t>
      </w:r>
      <w:r>
        <w:rPr>
          <w:rStyle w:val="Bodytext4Spacing0pt0"/>
          <w:b/>
          <w:bCs/>
        </w:rPr>
        <w:tab/>
        <w:t>&lt;</w:t>
      </w:r>
    </w:p>
    <w:p w14:paraId="5D29A25D" w14:textId="77777777" w:rsidR="00F4136F" w:rsidRDefault="00E27E4F">
      <w:pPr>
        <w:pStyle w:val="Heading2550"/>
        <w:framePr w:wrap="around" w:vAnchor="page" w:hAnchor="page" w:x="2975" w:y="11570"/>
        <w:shd w:val="clear" w:color="auto" w:fill="auto"/>
        <w:spacing w:before="0" w:after="0" w:line="340" w:lineRule="exact"/>
        <w:ind w:left="2680"/>
      </w:pPr>
      <w:bookmarkStart w:id="356" w:name="bookmark356"/>
      <w:r>
        <w:rPr>
          <w:lang w:val="ru-RU" w:eastAsia="ru-RU" w:bidi="ru-RU"/>
        </w:rPr>
        <w:t xml:space="preserve">—. </w:t>
      </w:r>
      <w:r>
        <w:t>M*E*</w:t>
      </w:r>
      <w:r>
        <w:rPr>
          <w:vertAlign w:val="subscript"/>
        </w:rPr>
        <w:t>OT</w:t>
      </w:r>
      <w:r>
        <w:t>J= —</w:t>
      </w:r>
      <w:bookmarkEnd w:id="356"/>
    </w:p>
    <w:p w14:paraId="5D29A25E" w14:textId="77777777" w:rsidR="00F4136F" w:rsidRDefault="00E27E4F">
      <w:pPr>
        <w:pStyle w:val="Bodytext40"/>
        <w:framePr w:w="6360" w:h="492" w:hRule="exact" w:wrap="around" w:vAnchor="page" w:hAnchor="page" w:x="2975" w:y="12300"/>
        <w:shd w:val="clear" w:color="auto" w:fill="auto"/>
        <w:spacing w:line="226" w:lineRule="exact"/>
        <w:ind w:left="160" w:right="60" w:firstLine="360"/>
        <w:jc w:val="both"/>
      </w:pPr>
      <w:r>
        <w:rPr>
          <w:rStyle w:val="Bodytext4Spacing0pt0"/>
          <w:b/>
          <w:bCs/>
        </w:rPr>
        <w:t>Для вычисления наименьшего числа испытаний, кото</w:t>
      </w:r>
      <w:r>
        <w:rPr>
          <w:rStyle w:val="Bodytext4Spacing0pt0"/>
          <w:b/>
          <w:bCs/>
        </w:rPr>
        <w:softHyphen/>
        <w:t xml:space="preserve">рые с надежностью </w:t>
      </w:r>
      <w:r>
        <w:rPr>
          <w:rStyle w:val="Bodytext4Italicfff2"/>
          <w:b/>
          <w:bCs/>
          <w:lang w:val="ru-RU" w:eastAsia="ru-RU" w:bidi="ru-RU"/>
        </w:rPr>
        <w:t>у</w:t>
      </w:r>
      <w:r>
        <w:rPr>
          <w:rStyle w:val="Bodytext4Spacing0pt0"/>
          <w:b/>
          <w:bCs/>
        </w:rPr>
        <w:t xml:space="preserve"> обеспечат наперед заданную верхнюю</w:t>
      </w:r>
    </w:p>
    <w:p w14:paraId="5D29A25F" w14:textId="77777777" w:rsidR="00F4136F" w:rsidRDefault="00E27E4F">
      <w:pPr>
        <w:pStyle w:val="Headerorfooter0"/>
        <w:framePr w:w="6211" w:h="205" w:hRule="exact" w:wrap="around" w:vAnchor="page" w:hAnchor="page" w:x="3147" w:y="12917"/>
        <w:shd w:val="clear" w:color="auto" w:fill="auto"/>
        <w:spacing w:line="160" w:lineRule="exact"/>
        <w:ind w:left="20"/>
      </w:pPr>
      <w:r>
        <w:rPr>
          <w:rStyle w:val="HeaderorfooterSpacing0pt5"/>
        </w:rPr>
        <w:t>452</w:t>
      </w:r>
    </w:p>
    <w:p w14:paraId="5D29A26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261" w14:textId="77777777" w:rsidR="00F4136F" w:rsidRDefault="00E27E4F">
      <w:pPr>
        <w:pStyle w:val="Bodytext70"/>
        <w:framePr w:w="6187" w:h="8736" w:hRule="exact" w:wrap="around" w:vAnchor="page" w:hAnchor="page" w:x="3061" w:y="2780"/>
        <w:shd w:val="clear" w:color="auto" w:fill="auto"/>
        <w:spacing w:before="0" w:line="216" w:lineRule="exact"/>
        <w:ind w:left="20" w:right="40"/>
      </w:pPr>
      <w:r>
        <w:rPr>
          <w:rStyle w:val="Bodytext7Spacing0pt2"/>
          <w:b/>
          <w:bCs/>
        </w:rPr>
        <w:t xml:space="preserve">границу ошибки </w:t>
      </w:r>
      <w:r>
        <w:rPr>
          <w:rStyle w:val="Bodytext7Italic8"/>
          <w:b/>
          <w:bCs/>
          <w:lang w:val="ru-RU" w:eastAsia="ru-RU" w:bidi="ru-RU"/>
        </w:rPr>
        <w:t>6,</w:t>
      </w:r>
      <w:r>
        <w:rPr>
          <w:rStyle w:val="Bodytext7Spacing0pt2"/>
          <w:b/>
          <w:bCs/>
        </w:rPr>
        <w:t xml:space="preserve"> можно использовать формулу (см. гл. </w:t>
      </w:r>
      <w:r>
        <w:rPr>
          <w:rStyle w:val="Bodytext7Spacing1pt1"/>
          <w:b/>
          <w:bCs/>
        </w:rPr>
        <w:t>XVI,</w:t>
      </w:r>
      <w:r>
        <w:rPr>
          <w:rStyle w:val="Bodytext7Spacing0pt2"/>
          <w:b/>
          <w:bCs/>
        </w:rPr>
        <w:t xml:space="preserve"> $ 16, аамечание 2)</w:t>
      </w:r>
    </w:p>
    <w:p w14:paraId="5D29A262" w14:textId="77777777" w:rsidR="00F4136F" w:rsidRDefault="00E27E4F">
      <w:pPr>
        <w:pStyle w:val="Bodytext40"/>
        <w:framePr w:w="6187" w:h="8736" w:hRule="exact" w:wrap="around" w:vAnchor="page" w:hAnchor="page" w:x="3061" w:y="2780"/>
        <w:shd w:val="clear" w:color="auto" w:fill="auto"/>
        <w:spacing w:line="200" w:lineRule="exact"/>
        <w:ind w:left="3100" w:firstLine="0"/>
        <w:jc w:val="left"/>
      </w:pPr>
      <w:r>
        <w:rPr>
          <w:rStyle w:val="Bodytext4Spacing0pt0"/>
          <w:b/>
          <w:bCs/>
        </w:rPr>
        <w:t>/*и*</w:t>
      </w:r>
    </w:p>
    <w:p w14:paraId="5D29A263" w14:textId="77777777" w:rsidR="00F4136F" w:rsidRDefault="00E27E4F">
      <w:pPr>
        <w:pStyle w:val="Bodytext40"/>
        <w:framePr w:w="6187" w:h="8736" w:hRule="exact" w:wrap="around" w:vAnchor="page" w:hAnchor="page" w:x="3061" w:y="2780"/>
        <w:shd w:val="clear" w:color="auto" w:fill="auto"/>
        <w:spacing w:after="196" w:line="200" w:lineRule="exact"/>
        <w:ind w:firstLine="0"/>
      </w:pPr>
      <w:r>
        <w:rPr>
          <w:rStyle w:val="Bodytext4Spacing0pt0"/>
          <w:b/>
          <w:bCs/>
          <w:vertAlign w:val="superscript"/>
        </w:rPr>
        <w:t>П</w:t>
      </w:r>
      <w:r>
        <w:rPr>
          <w:rStyle w:val="Bodytext4Spacing0pt0"/>
          <w:b/>
          <w:bCs/>
        </w:rPr>
        <w:t>"“”8Г»</w:t>
      </w:r>
    </w:p>
    <w:p w14:paraId="5D29A264" w14:textId="77777777" w:rsidR="00F4136F" w:rsidRDefault="00E27E4F">
      <w:pPr>
        <w:pStyle w:val="Bodytext70"/>
        <w:framePr w:w="6187" w:h="8736" w:hRule="exact" w:wrap="around" w:vAnchor="page" w:hAnchor="page" w:x="3061" w:y="2780"/>
        <w:shd w:val="clear" w:color="auto" w:fill="auto"/>
        <w:spacing w:before="0"/>
        <w:ind w:left="20" w:right="40"/>
      </w:pPr>
      <w:r>
        <w:rPr>
          <w:rStyle w:val="Bodytext7Spacing0pt2"/>
          <w:b/>
          <w:bCs/>
        </w:rPr>
        <w:t xml:space="preserve">где / находят по равенству Ф (/) = </w:t>
      </w:r>
      <w:r>
        <w:rPr>
          <w:rStyle w:val="Bodytext7Italic8"/>
          <w:b/>
          <w:bCs/>
          <w:lang w:val="ru-RU" w:eastAsia="ru-RU" w:bidi="ru-RU"/>
        </w:rPr>
        <w:t>у/2,</w:t>
      </w:r>
      <w:r>
        <w:rPr>
          <w:rStyle w:val="Bodytext7Italic5"/>
          <w:b/>
          <w:bCs/>
        </w:rPr>
        <w:t xml:space="preserve"> о</w:t>
      </w:r>
      <w:r>
        <w:rPr>
          <w:rStyle w:val="Bodytext7Spacing0pt2"/>
          <w:b/>
          <w:bCs/>
        </w:rPr>
        <w:t xml:space="preserve"> =* 1А (см. гл. </w:t>
      </w:r>
      <w:r>
        <w:rPr>
          <w:rStyle w:val="Bodytext7Spacing1pt1"/>
          <w:b/>
          <w:bCs/>
        </w:rPr>
        <w:t>XIII,</w:t>
      </w:r>
      <w:r>
        <w:rPr>
          <w:rStyle w:val="Bodytext7Spacing0pt2"/>
          <w:b/>
          <w:bCs/>
        </w:rPr>
        <w:t xml:space="preserve"> § 3).</w:t>
      </w:r>
    </w:p>
    <w:p w14:paraId="5D29A265" w14:textId="77777777" w:rsidR="00F4136F" w:rsidRDefault="00E27E4F">
      <w:pPr>
        <w:pStyle w:val="Bodytext70"/>
        <w:framePr w:w="6187" w:h="8736" w:hRule="exact" w:wrap="around" w:vAnchor="page" w:hAnchor="page" w:x="3061" w:y="2780"/>
        <w:shd w:val="clear" w:color="auto" w:fill="auto"/>
        <w:spacing w:before="0"/>
        <w:ind w:left="20" w:right="40" w:firstLine="360"/>
      </w:pPr>
      <w:r>
        <w:rPr>
          <w:rStyle w:val="Bodytext7Spacing0pt2"/>
          <w:b/>
          <w:bCs/>
        </w:rPr>
        <w:t>Пусть, например, известны среднее квадратическое от</w:t>
      </w:r>
      <w:r>
        <w:rPr>
          <w:rStyle w:val="Bodytext7Spacing0pt2"/>
          <w:b/>
          <w:bCs/>
        </w:rPr>
        <w:softHyphen/>
        <w:t xml:space="preserve">клонение о -= 4 и у* 0,95, 6 «* 0,7. Тогда Ф (/) = 0,95/2 «=* -0,475 и </w:t>
      </w:r>
      <w:r>
        <w:rPr>
          <w:rStyle w:val="Bodytext7Spacing1pt1"/>
          <w:b/>
          <w:bCs/>
        </w:rPr>
        <w:t>/«1,96.</w:t>
      </w:r>
    </w:p>
    <w:p w14:paraId="5D29A266" w14:textId="77777777" w:rsidR="00F4136F" w:rsidRDefault="00E27E4F">
      <w:pPr>
        <w:pStyle w:val="Bodytext70"/>
        <w:framePr w:w="6187" w:h="8736" w:hRule="exact" w:wrap="around" w:vAnchor="page" w:hAnchor="page" w:x="3061" w:y="2780"/>
        <w:shd w:val="clear" w:color="auto" w:fill="auto"/>
        <w:spacing w:before="0"/>
        <w:ind w:left="20" w:firstLine="360"/>
      </w:pPr>
      <w:r>
        <w:rPr>
          <w:rStyle w:val="Bodytext7Spacing0pt2"/>
          <w:b/>
          <w:bCs/>
        </w:rPr>
        <w:t>Минимальное число испытаний</w:t>
      </w:r>
    </w:p>
    <w:p w14:paraId="5D29A267" w14:textId="77777777" w:rsidR="00F4136F" w:rsidRDefault="00E27E4F">
      <w:pPr>
        <w:pStyle w:val="Bodytext50"/>
        <w:framePr w:w="6187" w:h="8736" w:hRule="exact" w:wrap="around" w:vAnchor="page" w:hAnchor="page" w:x="3061" w:y="2780"/>
        <w:shd w:val="clear" w:color="auto" w:fill="auto"/>
        <w:tabs>
          <w:tab w:val="left" w:pos="2328"/>
        </w:tabs>
        <w:spacing w:before="0" w:line="221" w:lineRule="exact"/>
        <w:ind w:left="1920" w:firstLine="0"/>
      </w:pPr>
      <w:r>
        <w:rPr>
          <w:rStyle w:val="Bodytext5Spacing0ptf0"/>
        </w:rPr>
        <w:t>_</w:t>
      </w:r>
      <w:r>
        <w:rPr>
          <w:rStyle w:val="Bodytext5Spacing0ptf0"/>
        </w:rPr>
        <w:tab/>
        <w:t>&lt;*о» 1,96». 4»</w:t>
      </w:r>
    </w:p>
    <w:p w14:paraId="5D29A268" w14:textId="77777777" w:rsidR="00F4136F" w:rsidRDefault="00E27E4F">
      <w:pPr>
        <w:pStyle w:val="Heading3120"/>
        <w:framePr w:w="6187" w:h="8736" w:hRule="exact" w:wrap="around" w:vAnchor="page" w:hAnchor="page" w:x="3061" w:y="2780"/>
        <w:shd w:val="clear" w:color="auto" w:fill="auto"/>
        <w:spacing w:before="0" w:after="244" w:line="221" w:lineRule="exact"/>
        <w:ind w:left="1920" w:firstLine="0"/>
      </w:pPr>
      <w:bookmarkStart w:id="357" w:name="bookmark357"/>
      <w:r>
        <w:rPr>
          <w:vertAlign w:val="superscript"/>
          <w:lang w:val="en-US" w:eastAsia="en-US" w:bidi="en-US"/>
        </w:rPr>
        <w:t>n</w:t>
      </w:r>
      <w:r>
        <w:rPr>
          <w:lang w:val="en-US" w:eastAsia="en-US" w:bidi="en-US"/>
        </w:rPr>
        <w:t>~‘~S</w:t>
      </w:r>
      <w:r>
        <w:rPr>
          <w:vertAlign w:val="superscript"/>
          <w:lang w:val="en-US" w:eastAsia="en-US" w:bidi="en-US"/>
        </w:rPr>
        <w:t>r</w:t>
      </w:r>
      <w:r>
        <w:rPr>
          <w:lang w:val="en-US" w:eastAsia="en-US" w:bidi="en-US"/>
        </w:rPr>
        <w:t xml:space="preserve"> ~oJ</w:t>
      </w:r>
      <w:r>
        <w:rPr>
          <w:vertAlign w:val="superscript"/>
          <w:lang w:val="en-US" w:eastAsia="en-US" w:bidi="en-US"/>
        </w:rPr>
        <w:t>r</w:t>
      </w:r>
      <w:r>
        <w:rPr>
          <w:lang w:val="en-US" w:eastAsia="en-US" w:bidi="en-US"/>
        </w:rPr>
        <w:t xml:space="preserve">~ </w:t>
      </w:r>
      <w:r>
        <w:rPr>
          <w:vertAlign w:val="superscript"/>
        </w:rPr>
        <w:t>126</w:t>
      </w:r>
      <w:r>
        <w:t>-</w:t>
      </w:r>
      <w:bookmarkEnd w:id="357"/>
    </w:p>
    <w:p w14:paraId="5D29A269" w14:textId="77777777" w:rsidR="00F4136F" w:rsidRDefault="00E27E4F">
      <w:pPr>
        <w:pStyle w:val="Bodytext70"/>
        <w:framePr w:w="6187" w:h="8736" w:hRule="exact" w:wrap="around" w:vAnchor="page" w:hAnchor="page" w:x="3061" w:y="2780"/>
        <w:shd w:val="clear" w:color="auto" w:fill="auto"/>
        <w:spacing w:before="0" w:line="216" w:lineRule="exact"/>
        <w:ind w:left="20" w:right="40" w:firstLine="360"/>
      </w:pPr>
      <w:r>
        <w:rPr>
          <w:rStyle w:val="Bodytext7Spacing0pt2"/>
          <w:b/>
          <w:bCs/>
        </w:rPr>
        <w:t>Предполагалось, что время обслуживания — неслучай</w:t>
      </w:r>
      <w:r>
        <w:rPr>
          <w:rStyle w:val="Bodytext7Spacing0pt2"/>
          <w:b/>
          <w:bCs/>
        </w:rPr>
        <w:softHyphen/>
        <w:t>ная величина; если время обслуживания случайно, то расчет производится аналогично. Разумеется для разы</w:t>
      </w:r>
      <w:r>
        <w:rPr>
          <w:rStyle w:val="Bodytext7Spacing0pt2"/>
          <w:b/>
          <w:bCs/>
        </w:rPr>
        <w:softHyphen/>
        <w:t>грывания случайного времени обслуживания надо задать законы его распределения для каждого канала.</w:t>
      </w:r>
    </w:p>
    <w:p w14:paraId="5D29A26A" w14:textId="77777777" w:rsidR="00F4136F" w:rsidRDefault="00E27E4F">
      <w:pPr>
        <w:pStyle w:val="Bodytext70"/>
        <w:framePr w:w="6187" w:h="8736" w:hRule="exact" w:wrap="around" w:vAnchor="page" w:hAnchor="page" w:x="3061" w:y="2780"/>
        <w:shd w:val="clear" w:color="auto" w:fill="auto"/>
        <w:spacing w:before="0" w:after="191" w:line="200" w:lineRule="exact"/>
        <w:ind w:left="20" w:firstLine="360"/>
      </w:pPr>
      <w:r>
        <w:rPr>
          <w:rStyle w:val="Bodytext7Spacing0pt2"/>
          <w:b/>
          <w:bCs/>
        </w:rPr>
        <w:t>На практике расчет производят ЭВМ.</w:t>
      </w:r>
    </w:p>
    <w:p w14:paraId="5D29A26B" w14:textId="77777777" w:rsidR="00F4136F" w:rsidRDefault="00E27E4F">
      <w:pPr>
        <w:pStyle w:val="Bodytext1380"/>
        <w:framePr w:w="6187" w:h="8736" w:hRule="exact" w:wrap="around" w:vAnchor="page" w:hAnchor="page" w:x="3061" w:y="2780"/>
        <w:shd w:val="clear" w:color="auto" w:fill="auto"/>
        <w:spacing w:before="0"/>
        <w:ind w:left="1080" w:right="880"/>
      </w:pPr>
      <w:bookmarkStart w:id="358" w:name="bookmark358"/>
      <w:r>
        <w:t>Б. Применение метода Монте — Карло к вычислению определенных интегралов</w:t>
      </w:r>
      <w:bookmarkEnd w:id="358"/>
    </w:p>
    <w:p w14:paraId="5D29A26C" w14:textId="77777777" w:rsidR="00F4136F" w:rsidRDefault="00E27E4F">
      <w:pPr>
        <w:pStyle w:val="Bodytext70"/>
        <w:framePr w:w="6187" w:h="8736" w:hRule="exact" w:wrap="around" w:vAnchor="page" w:hAnchor="page" w:x="3061" w:y="2780"/>
        <w:shd w:val="clear" w:color="auto" w:fill="auto"/>
        <w:spacing w:before="0"/>
        <w:ind w:left="20" w:right="40" w:firstLine="1060"/>
      </w:pPr>
      <w:r>
        <w:rPr>
          <w:rStyle w:val="Bodytext7Spacing0pt2"/>
          <w:b/>
          <w:bCs/>
        </w:rPr>
        <w:t>Приведем один из способов вычисления опре</w:t>
      </w:r>
      <w:r>
        <w:rPr>
          <w:rStyle w:val="Bodytext7Spacing0pt2"/>
          <w:b/>
          <w:bCs/>
        </w:rPr>
        <w:softHyphen/>
        <w:t xml:space="preserve">деленных интегралов методом Монте—Карло—способ </w:t>
      </w:r>
      <w:r>
        <w:rPr>
          <w:rStyle w:val="Bodytext7Italic5"/>
          <w:b/>
          <w:bCs/>
        </w:rPr>
        <w:t>усреднения подынтегральной функции.</w:t>
      </w:r>
    </w:p>
    <w:p w14:paraId="5D29A26D" w14:textId="77777777" w:rsidR="00F4136F" w:rsidRDefault="00E27E4F">
      <w:pPr>
        <w:pStyle w:val="Bodytext70"/>
        <w:framePr w:w="6187" w:h="8736" w:hRule="exact" w:wrap="around" w:vAnchor="page" w:hAnchor="page" w:x="3061" w:y="2780"/>
        <w:shd w:val="clear" w:color="auto" w:fill="auto"/>
        <w:spacing w:before="0" w:after="165" w:line="200" w:lineRule="exact"/>
        <w:ind w:left="20" w:firstLine="360"/>
      </w:pPr>
      <w:r>
        <w:rPr>
          <w:rStyle w:val="Bodytext7Spacing0pt2"/>
          <w:b/>
          <w:bCs/>
        </w:rPr>
        <w:t>Требуется найти оценку определенного интеграла</w:t>
      </w:r>
    </w:p>
    <w:p w14:paraId="5D29A26E" w14:textId="77777777" w:rsidR="00F4136F" w:rsidRDefault="00E27E4F">
      <w:pPr>
        <w:pStyle w:val="Bodytext70"/>
        <w:framePr w:w="6187" w:h="8736" w:hRule="exact" w:wrap="around" w:vAnchor="page" w:hAnchor="page" w:x="3061" w:y="2780"/>
        <w:shd w:val="clear" w:color="auto" w:fill="auto"/>
        <w:spacing w:before="0" w:after="70" w:line="200" w:lineRule="exact"/>
        <w:jc w:val="center"/>
      </w:pPr>
      <w:r>
        <w:rPr>
          <w:rStyle w:val="Bodytext7Spacing0pt2"/>
          <w:b/>
          <w:bCs/>
        </w:rPr>
        <w:t xml:space="preserve">/ *= </w:t>
      </w:r>
      <w:r>
        <w:rPr>
          <w:rStyle w:val="Bodytext7Spacing0pt2"/>
          <w:b/>
          <w:bCs/>
          <w:lang w:val="en-US" w:eastAsia="en-US" w:bidi="en-US"/>
        </w:rPr>
        <w:t xml:space="preserve">J </w:t>
      </w:r>
      <w:r>
        <w:rPr>
          <w:rStyle w:val="Bodytext7Spacing0pt2"/>
          <w:b/>
          <w:bCs/>
        </w:rPr>
        <w:t xml:space="preserve">&lt;р </w:t>
      </w:r>
      <w:r>
        <w:rPr>
          <w:rStyle w:val="Bodytext7Spacing0pt2"/>
          <w:b/>
          <w:bCs/>
          <w:lang w:val="en-US" w:eastAsia="en-US" w:bidi="en-US"/>
        </w:rPr>
        <w:t xml:space="preserve">(x)dx. </w:t>
      </w:r>
      <w:r>
        <w:rPr>
          <w:rStyle w:val="Bodytext7Spacing0pt2"/>
          <w:b/>
          <w:bCs/>
        </w:rPr>
        <w:t xml:space="preserve">Рассмотрим случайную величину </w:t>
      </w:r>
      <w:r>
        <w:rPr>
          <w:rStyle w:val="Bodytext7Italic5"/>
          <w:b/>
          <w:bCs/>
        </w:rPr>
        <w:t>X,</w:t>
      </w:r>
      <w:r>
        <w:rPr>
          <w:rStyle w:val="Bodytext7Spacing0pt2"/>
          <w:b/>
          <w:bCs/>
        </w:rPr>
        <w:t xml:space="preserve"> распре-</w:t>
      </w:r>
    </w:p>
    <w:p w14:paraId="5D29A26F" w14:textId="77777777" w:rsidR="00F4136F" w:rsidRDefault="00E27E4F">
      <w:pPr>
        <w:pStyle w:val="Bodytext1530"/>
        <w:framePr w:w="6187" w:h="8736" w:hRule="exact" w:wrap="around" w:vAnchor="page" w:hAnchor="page" w:x="3061" w:y="2780"/>
        <w:shd w:val="clear" w:color="auto" w:fill="auto"/>
        <w:spacing w:before="0" w:line="120" w:lineRule="exact"/>
        <w:ind w:left="20"/>
      </w:pPr>
      <w:r>
        <w:t>Я</w:t>
      </w:r>
    </w:p>
    <w:p w14:paraId="5D29A270" w14:textId="77777777" w:rsidR="00F4136F" w:rsidRDefault="00E27E4F">
      <w:pPr>
        <w:pStyle w:val="Bodytext70"/>
        <w:framePr w:w="6187" w:h="8736" w:hRule="exact" w:wrap="around" w:vAnchor="page" w:hAnchor="page" w:x="3061" w:y="2780"/>
        <w:shd w:val="clear" w:color="auto" w:fill="auto"/>
        <w:spacing w:before="0"/>
        <w:ind w:left="20" w:right="40"/>
      </w:pPr>
      <w:r>
        <w:rPr>
          <w:rStyle w:val="Bodytext7Spacing0pt2"/>
          <w:b/>
          <w:bCs/>
        </w:rPr>
        <w:t xml:space="preserve">деленную равномерно в интервале интегрирования (а, </w:t>
      </w:r>
      <w:r>
        <w:rPr>
          <w:rStyle w:val="Bodytext7Italic5"/>
          <w:b/>
          <w:bCs/>
          <w:lang w:val="en-US" w:eastAsia="en-US" w:bidi="en-US"/>
        </w:rPr>
        <w:t>b</w:t>
      </w:r>
      <w:r>
        <w:rPr>
          <w:rStyle w:val="Bodytext7Spacing0pt2"/>
          <w:b/>
          <w:bCs/>
        </w:rPr>
        <w:t xml:space="preserve">) с плотностью </w:t>
      </w:r>
      <w:r>
        <w:rPr>
          <w:rStyle w:val="Bodytext7Italic5"/>
          <w:b/>
          <w:bCs/>
          <w:lang w:val="en-US" w:eastAsia="en-US" w:bidi="en-US"/>
        </w:rPr>
        <w:t>f</w:t>
      </w:r>
      <w:r>
        <w:rPr>
          <w:rStyle w:val="Bodytext7Spacing0pt2"/>
          <w:b/>
          <w:bCs/>
          <w:lang w:val="en-US" w:eastAsia="en-US" w:bidi="en-US"/>
        </w:rPr>
        <w:t xml:space="preserve"> </w:t>
      </w:r>
      <w:r>
        <w:rPr>
          <w:rStyle w:val="Bodytext7Spacing0pt2"/>
          <w:b/>
          <w:bCs/>
        </w:rPr>
        <w:t>(х) = 1/(6—</w:t>
      </w:r>
      <w:r>
        <w:rPr>
          <w:rStyle w:val="Bodytext7Italic5"/>
          <w:b/>
          <w:bCs/>
        </w:rPr>
        <w:t>а).</w:t>
      </w:r>
      <w:r>
        <w:rPr>
          <w:rStyle w:val="Bodytext7Spacing0pt2"/>
          <w:b/>
          <w:bCs/>
        </w:rPr>
        <w:t xml:space="preserve"> Тогда математическое ожи</w:t>
      </w:r>
      <w:r>
        <w:rPr>
          <w:rStyle w:val="Bodytext7Spacing0pt2"/>
          <w:b/>
          <w:bCs/>
        </w:rPr>
        <w:softHyphen/>
        <w:t>дание</w:t>
      </w:r>
    </w:p>
    <w:p w14:paraId="5D29A271" w14:textId="77777777" w:rsidR="00F4136F" w:rsidRDefault="00E27E4F">
      <w:pPr>
        <w:pStyle w:val="Bodytext40"/>
        <w:framePr w:w="6187" w:h="8736" w:hRule="exact" w:wrap="around" w:vAnchor="page" w:hAnchor="page" w:x="3061" w:y="2780"/>
        <w:shd w:val="clear" w:color="auto" w:fill="auto"/>
        <w:spacing w:line="200" w:lineRule="exact"/>
        <w:ind w:left="2160" w:firstLine="0"/>
        <w:jc w:val="both"/>
      </w:pPr>
      <w:r>
        <w:rPr>
          <w:rStyle w:val="Bodytext4Spacing0pt0"/>
          <w:b/>
          <w:bCs/>
        </w:rPr>
        <w:t>» »</w:t>
      </w:r>
    </w:p>
    <w:p w14:paraId="5D29A272" w14:textId="77777777" w:rsidR="00F4136F" w:rsidRDefault="00E27E4F">
      <w:pPr>
        <w:pStyle w:val="Bodytext70"/>
        <w:framePr w:w="6187" w:h="8736" w:hRule="exact" w:wrap="around" w:vAnchor="page" w:hAnchor="page" w:x="3061" w:y="2780"/>
        <w:shd w:val="clear" w:color="auto" w:fill="auto"/>
        <w:tabs>
          <w:tab w:val="right" w:pos="5319"/>
        </w:tabs>
        <w:spacing w:before="0" w:line="240" w:lineRule="exact"/>
        <w:ind w:left="860"/>
      </w:pPr>
      <w:r>
        <w:rPr>
          <w:rStyle w:val="Bodytext7Italic5"/>
          <w:b/>
          <w:bCs/>
        </w:rPr>
        <w:t>М</w:t>
      </w:r>
      <w:r>
        <w:rPr>
          <w:rStyle w:val="Bodytext7Spacing0pt2"/>
          <w:b/>
          <w:bCs/>
        </w:rPr>
        <w:t xml:space="preserve"> [&lt;р (X)] = </w:t>
      </w:r>
      <w:r>
        <w:rPr>
          <w:rStyle w:val="Bodytext7Spacing0pt2"/>
          <w:b/>
          <w:bCs/>
          <w:lang w:val="en-US" w:eastAsia="en-US" w:bidi="en-US"/>
        </w:rPr>
        <w:t xml:space="preserve">j </w:t>
      </w:r>
      <w:r>
        <w:rPr>
          <w:rStyle w:val="Bodytext7Italic5"/>
          <w:b/>
          <w:bCs/>
        </w:rPr>
        <w:t>ц&gt;</w:t>
      </w:r>
      <w:r>
        <w:rPr>
          <w:rStyle w:val="Bodytext7Spacing0pt2"/>
          <w:b/>
          <w:bCs/>
        </w:rPr>
        <w:t xml:space="preserve"> (</w:t>
      </w:r>
      <w:r>
        <w:rPr>
          <w:rStyle w:val="Bodytext7Italic5"/>
          <w:b/>
          <w:bCs/>
        </w:rPr>
        <w:t>х</w:t>
      </w:r>
      <w:r>
        <w:rPr>
          <w:rStyle w:val="Bodytext7Spacing0pt2"/>
          <w:b/>
          <w:bCs/>
        </w:rPr>
        <w:t xml:space="preserve">) / (х) </w:t>
      </w:r>
      <w:r>
        <w:rPr>
          <w:rStyle w:val="Bodytext7Italic5"/>
          <w:b/>
          <w:bCs/>
          <w:lang w:val="en-US" w:eastAsia="en-US" w:bidi="en-US"/>
        </w:rPr>
        <w:t>dx</w:t>
      </w:r>
      <w:r>
        <w:rPr>
          <w:rStyle w:val="Bodytext7Spacing0pt2"/>
          <w:b/>
          <w:bCs/>
          <w:lang w:val="en-US" w:eastAsia="en-US" w:bidi="en-US"/>
        </w:rPr>
        <w:t xml:space="preserve"> </w:t>
      </w:r>
      <w:r>
        <w:rPr>
          <w:rStyle w:val="Bodytext7Spacing0pt2"/>
          <w:b/>
          <w:bCs/>
        </w:rPr>
        <w:t>«</w:t>
      </w:r>
      <w:r>
        <w:rPr>
          <w:rStyle w:val="Bodytext7Spacing0pt2"/>
          <w:b/>
          <w:bCs/>
        </w:rPr>
        <w:tab/>
      </w:r>
      <w:r>
        <w:rPr>
          <w:rStyle w:val="Bodytext7Spacing0pt2"/>
          <w:b/>
          <w:bCs/>
          <w:lang w:val="en-US" w:eastAsia="en-US" w:bidi="en-US"/>
        </w:rPr>
        <w:t xml:space="preserve">j </w:t>
      </w:r>
      <w:r>
        <w:rPr>
          <w:rStyle w:val="Bodytext7Spacing0pt2"/>
          <w:b/>
          <w:bCs/>
        </w:rPr>
        <w:t xml:space="preserve">ч&gt; (х) </w:t>
      </w:r>
      <w:r>
        <w:rPr>
          <w:rStyle w:val="Bodytext7Spacing0pt2"/>
          <w:b/>
          <w:bCs/>
          <w:lang w:val="en-US" w:eastAsia="en-US" w:bidi="en-US"/>
        </w:rPr>
        <w:t>dx.</w:t>
      </w:r>
    </w:p>
    <w:p w14:paraId="5D29A273" w14:textId="77777777" w:rsidR="00F4136F" w:rsidRDefault="00E27E4F">
      <w:pPr>
        <w:pStyle w:val="Bodytext1540"/>
        <w:framePr w:w="6187" w:h="8736" w:hRule="exact" w:wrap="around" w:vAnchor="page" w:hAnchor="page" w:x="3061" w:y="2780"/>
        <w:shd w:val="clear" w:color="auto" w:fill="auto"/>
        <w:tabs>
          <w:tab w:val="right" w:pos="4478"/>
        </w:tabs>
        <w:ind w:left="2160"/>
      </w:pPr>
      <w:r>
        <w:t>а</w:t>
      </w:r>
      <w:r>
        <w:tab/>
        <w:t>я</w:t>
      </w:r>
    </w:p>
    <w:p w14:paraId="5D29A274" w14:textId="77777777" w:rsidR="00F4136F" w:rsidRDefault="00E27E4F">
      <w:pPr>
        <w:pStyle w:val="Bodytext70"/>
        <w:framePr w:w="6187" w:h="8736" w:hRule="exact" w:wrap="around" w:vAnchor="page" w:hAnchor="page" w:x="3061" w:y="2780"/>
        <w:shd w:val="clear" w:color="auto" w:fill="auto"/>
        <w:spacing w:before="0" w:line="240" w:lineRule="exact"/>
        <w:ind w:left="20"/>
      </w:pPr>
      <w:r>
        <w:rPr>
          <w:rStyle w:val="Bodytext7Spacing0pt2"/>
          <w:b/>
          <w:bCs/>
        </w:rPr>
        <w:t>Отсюда</w:t>
      </w:r>
    </w:p>
    <w:p w14:paraId="5D29A275" w14:textId="77777777" w:rsidR="00F4136F" w:rsidRDefault="00E27E4F">
      <w:pPr>
        <w:pStyle w:val="Bodytext70"/>
        <w:framePr w:w="6187" w:h="451" w:hRule="exact" w:wrap="around" w:vAnchor="page" w:hAnchor="page" w:x="3061" w:y="11684"/>
        <w:shd w:val="clear" w:color="auto" w:fill="auto"/>
        <w:spacing w:before="0" w:line="200" w:lineRule="exact"/>
        <w:jc w:val="center"/>
      </w:pPr>
      <w:r>
        <w:rPr>
          <w:rStyle w:val="Bodytext7Spacing0pt2"/>
          <w:b/>
          <w:bCs/>
        </w:rPr>
        <w:t xml:space="preserve">$ ф (х) </w:t>
      </w:r>
      <w:r>
        <w:rPr>
          <w:rStyle w:val="Bodytext7Italic5"/>
          <w:b/>
          <w:bCs/>
          <w:lang w:val="en-US" w:eastAsia="en-US" w:bidi="en-US"/>
        </w:rPr>
        <w:t>dx</w:t>
      </w:r>
      <w:r>
        <w:rPr>
          <w:rStyle w:val="Bodytext7Spacing0pt2"/>
          <w:b/>
          <w:bCs/>
          <w:lang w:val="en-US" w:eastAsia="en-US" w:bidi="en-US"/>
        </w:rPr>
        <w:t xml:space="preserve"> </w:t>
      </w:r>
      <w:r>
        <w:rPr>
          <w:rStyle w:val="Bodytext7Spacing0pt2"/>
          <w:b/>
          <w:bCs/>
        </w:rPr>
        <w:t xml:space="preserve">= (6—о) • </w:t>
      </w:r>
      <w:r>
        <w:rPr>
          <w:rStyle w:val="Bodytext7Italic5"/>
          <w:b/>
          <w:bCs/>
        </w:rPr>
        <w:t>М</w:t>
      </w:r>
      <w:r>
        <w:rPr>
          <w:rStyle w:val="Bodytext7Spacing0pt2"/>
          <w:b/>
          <w:bCs/>
        </w:rPr>
        <w:t xml:space="preserve"> [ф (х)].</w:t>
      </w:r>
    </w:p>
    <w:p w14:paraId="5D29A276" w14:textId="77777777" w:rsidR="00F4136F" w:rsidRDefault="00E27E4F">
      <w:pPr>
        <w:pStyle w:val="Bodytext70"/>
        <w:framePr w:w="6187" w:h="608" w:hRule="exact" w:wrap="around" w:vAnchor="page" w:hAnchor="page" w:x="3061" w:y="12241"/>
        <w:shd w:val="clear" w:color="auto" w:fill="auto"/>
        <w:spacing w:before="0" w:after="56" w:line="200" w:lineRule="exact"/>
        <w:jc w:val="center"/>
      </w:pPr>
      <w:r>
        <w:rPr>
          <w:rStyle w:val="Bodytext7Spacing0pt2"/>
          <w:b/>
          <w:bCs/>
        </w:rPr>
        <w:t xml:space="preserve">Заменим математическое ожидание </w:t>
      </w:r>
      <w:r>
        <w:rPr>
          <w:rStyle w:val="Bodytext7Italic5"/>
          <w:b/>
          <w:bCs/>
        </w:rPr>
        <w:t>М</w:t>
      </w:r>
      <w:r>
        <w:rPr>
          <w:rStyle w:val="Bodytext7Spacing0pt2"/>
          <w:b/>
          <w:bCs/>
        </w:rPr>
        <w:t xml:space="preserve"> [ф (X)] его оцеи-</w:t>
      </w:r>
    </w:p>
    <w:p w14:paraId="5D29A277" w14:textId="77777777" w:rsidR="00F4136F" w:rsidRDefault="00E27E4F">
      <w:pPr>
        <w:pStyle w:val="Bodytext540"/>
        <w:framePr w:w="6187" w:h="608" w:hRule="exact" w:wrap="around" w:vAnchor="page" w:hAnchor="page" w:x="3061" w:y="12241"/>
        <w:shd w:val="clear" w:color="auto" w:fill="auto"/>
        <w:spacing w:before="0" w:after="0" w:line="210" w:lineRule="exact"/>
        <w:ind w:right="40"/>
        <w:jc w:val="right"/>
      </w:pPr>
      <w:r>
        <w:rPr>
          <w:rStyle w:val="Bodytext54Spacing0pt2"/>
        </w:rPr>
        <w:t>463</w:t>
      </w:r>
    </w:p>
    <w:p w14:paraId="5D29A278"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279" w14:textId="77777777" w:rsidR="00F4136F" w:rsidRDefault="00E27E4F">
      <w:pPr>
        <w:pStyle w:val="Bodytext40"/>
        <w:framePr w:w="6533" w:h="6496" w:hRule="exact" w:wrap="around" w:vAnchor="page" w:hAnchor="page" w:x="2888" w:y="3187"/>
        <w:shd w:val="clear" w:color="auto" w:fill="auto"/>
        <w:spacing w:after="212" w:line="240" w:lineRule="exact"/>
        <w:ind w:left="40" w:right="340" w:firstLine="0"/>
        <w:jc w:val="both"/>
      </w:pPr>
      <w:r>
        <w:rPr>
          <w:rStyle w:val="Bodytext4Spacing0pt0"/>
          <w:b/>
          <w:bCs/>
          <w:vertAlign w:val="subscript"/>
        </w:rPr>
        <w:t>ко</w:t>
      </w:r>
      <w:r>
        <w:rPr>
          <w:rStyle w:val="Bodytext4Spacing0pt0"/>
          <w:b/>
          <w:bCs/>
        </w:rPr>
        <w:t xml:space="preserve">й—выборочной средней, получим оценку </w:t>
      </w:r>
      <w:r>
        <w:rPr>
          <w:rStyle w:val="Bodytext48ptf3"/>
        </w:rPr>
        <w:t>II</w:t>
      </w:r>
      <w:r>
        <w:rPr>
          <w:rStyle w:val="Bodytext48ptf2"/>
        </w:rPr>
        <w:t xml:space="preserve"> </w:t>
      </w:r>
      <w:r>
        <w:rPr>
          <w:rStyle w:val="Bodytext4Spacing0pt0"/>
          <w:b/>
          <w:bCs/>
        </w:rPr>
        <w:t>искомого интеграла:</w:t>
      </w:r>
    </w:p>
    <w:p w14:paraId="5D29A27A" w14:textId="77777777" w:rsidR="00F4136F" w:rsidRDefault="00E27E4F">
      <w:pPr>
        <w:pStyle w:val="Heading3120"/>
        <w:framePr w:w="6533" w:h="6496" w:hRule="exact" w:wrap="around" w:vAnchor="page" w:hAnchor="page" w:x="2888" w:y="3187"/>
        <w:shd w:val="clear" w:color="auto" w:fill="auto"/>
        <w:spacing w:before="0" w:after="0" w:line="200" w:lineRule="exact"/>
        <w:ind w:left="3320" w:firstLine="0"/>
        <w:jc w:val="left"/>
      </w:pPr>
      <w:bookmarkStart w:id="359" w:name="bookmark359"/>
      <w:r>
        <w:t>2 я&gt; (*«■&gt;</w:t>
      </w:r>
      <w:bookmarkEnd w:id="359"/>
    </w:p>
    <w:p w14:paraId="5D29A27B" w14:textId="77777777" w:rsidR="00F4136F" w:rsidRDefault="00E27E4F">
      <w:pPr>
        <w:pStyle w:val="Bodytext100"/>
        <w:framePr w:w="6533" w:h="6496" w:hRule="exact" w:wrap="around" w:vAnchor="page" w:hAnchor="page" w:x="2888" w:y="3187"/>
        <w:shd w:val="clear" w:color="auto" w:fill="auto"/>
        <w:tabs>
          <w:tab w:val="right" w:leader="hyphen" w:pos="4258"/>
        </w:tabs>
        <w:spacing w:after="141" w:line="200" w:lineRule="exact"/>
        <w:ind w:left="1920"/>
      </w:pPr>
      <w:r>
        <w:rPr>
          <w:rStyle w:val="Bodytext10Spacing0pt4"/>
          <w:b/>
          <w:bCs/>
          <w:i/>
          <w:iCs/>
        </w:rPr>
        <w:t>П = ф-а)-^-</w:t>
      </w:r>
      <w:r>
        <w:rPr>
          <w:rStyle w:val="Bodytext10Spacing0pt4"/>
          <w:b/>
          <w:bCs/>
          <w:i/>
          <w:iCs/>
          <w:vertAlign w:val="subscript"/>
        </w:rPr>
        <w:t>п</w:t>
      </w:r>
      <w:r>
        <w:rPr>
          <w:rStyle w:val="Bodytext10NotItalic3"/>
          <w:b/>
          <w:bCs/>
        </w:rPr>
        <w:tab/>
      </w:r>
      <w:r>
        <w:rPr>
          <w:rStyle w:val="Bodytext104pt"/>
        </w:rPr>
        <w:t>,</w:t>
      </w:r>
    </w:p>
    <w:p w14:paraId="5D29A27C" w14:textId="77777777" w:rsidR="00F4136F" w:rsidRDefault="00E27E4F">
      <w:pPr>
        <w:pStyle w:val="Bodytext40"/>
        <w:framePr w:w="6533" w:h="6496" w:hRule="exact" w:wrap="around" w:vAnchor="page" w:hAnchor="page" w:x="2888" w:y="3187"/>
        <w:shd w:val="clear" w:color="auto" w:fill="auto"/>
        <w:spacing w:line="221" w:lineRule="exact"/>
        <w:ind w:left="40" w:right="340" w:firstLine="0"/>
        <w:jc w:val="both"/>
      </w:pPr>
      <w:r>
        <w:rPr>
          <w:rStyle w:val="Bodytext4Spacing0pt0"/>
          <w:b/>
          <w:bCs/>
        </w:rPr>
        <w:t xml:space="preserve">где </w:t>
      </w:r>
      <w:r>
        <w:rPr>
          <w:rStyle w:val="Bodytext4Italicfff1"/>
          <w:b/>
          <w:bCs/>
          <w:lang w:val="en-US" w:eastAsia="en-US" w:bidi="en-US"/>
        </w:rPr>
        <w:t>Xt</w:t>
      </w:r>
      <w:r>
        <w:rPr>
          <w:rStyle w:val="Bodytext4Spacing0pt0"/>
          <w:b/>
          <w:bCs/>
        </w:rPr>
        <w:t xml:space="preserve">—возможные значения случайной величины </w:t>
      </w:r>
      <w:r>
        <w:rPr>
          <w:rStyle w:val="Bodytext4Italicfff1"/>
          <w:b/>
          <w:bCs/>
        </w:rPr>
        <w:t xml:space="preserve">X. </w:t>
      </w:r>
      <w:r>
        <w:rPr>
          <w:rStyle w:val="Bodytext4Spacing0pt0"/>
          <w:b/>
          <w:bCs/>
        </w:rPr>
        <w:t xml:space="preserve">Так как величина </w:t>
      </w:r>
      <w:r>
        <w:rPr>
          <w:rStyle w:val="Bodytext4Italicfff1"/>
          <w:b/>
          <w:bCs/>
        </w:rPr>
        <w:t>X</w:t>
      </w:r>
      <w:r>
        <w:rPr>
          <w:rStyle w:val="Bodytext4Spacing0pt0"/>
          <w:b/>
          <w:bCs/>
        </w:rPr>
        <w:t xml:space="preserve"> распределена равномерно в интер</w:t>
      </w:r>
      <w:r>
        <w:rPr>
          <w:rStyle w:val="Bodytext4Spacing0pt0"/>
          <w:b/>
          <w:bCs/>
        </w:rPr>
        <w:softHyphen/>
        <w:t xml:space="preserve">вале (о, </w:t>
      </w:r>
      <w:r>
        <w:rPr>
          <w:rStyle w:val="Bodytext4Italicfff1"/>
          <w:b/>
          <w:bCs/>
        </w:rPr>
        <w:t>Ь)</w:t>
      </w:r>
      <w:r>
        <w:rPr>
          <w:rStyle w:val="Bodytext4Spacing0pt0"/>
          <w:b/>
          <w:bCs/>
        </w:rPr>
        <w:t xml:space="preserve"> с плотностью /(х)=1/(6—</w:t>
      </w:r>
      <w:r>
        <w:rPr>
          <w:rStyle w:val="Bodytext4Italicfff1"/>
          <w:b/>
          <w:bCs/>
        </w:rPr>
        <w:t>а),</w:t>
      </w:r>
      <w:r>
        <w:rPr>
          <w:rStyle w:val="Bodytext4Spacing0pt0"/>
          <w:b/>
          <w:bCs/>
        </w:rPr>
        <w:t xml:space="preserve"> то </w:t>
      </w:r>
      <w:r>
        <w:rPr>
          <w:rStyle w:val="Bodytext4Italicfff1"/>
          <w:b/>
          <w:bCs/>
        </w:rPr>
        <w:t>х,-</w:t>
      </w:r>
      <w:r>
        <w:rPr>
          <w:rStyle w:val="Bodytext4Spacing0pt0"/>
          <w:b/>
          <w:bCs/>
        </w:rPr>
        <w:t xml:space="preserve"> разыгры-</w:t>
      </w:r>
    </w:p>
    <w:p w14:paraId="5D29A27D" w14:textId="77777777" w:rsidR="00F4136F" w:rsidRDefault="00E27E4F">
      <w:pPr>
        <w:pStyle w:val="Heading350"/>
        <w:framePr w:w="6533" w:h="6496" w:hRule="exact" w:wrap="around" w:vAnchor="page" w:hAnchor="page" w:x="2888" w:y="3187"/>
        <w:shd w:val="clear" w:color="auto" w:fill="auto"/>
        <w:spacing w:after="33" w:line="200" w:lineRule="exact"/>
        <w:ind w:left="2480"/>
        <w:jc w:val="both"/>
      </w:pPr>
      <w:bookmarkStart w:id="360" w:name="bookmark360"/>
      <w:r>
        <w:t>ъ</w:t>
      </w:r>
      <w:bookmarkEnd w:id="360"/>
    </w:p>
    <w:p w14:paraId="5D29A27E" w14:textId="77777777" w:rsidR="00F4136F" w:rsidRDefault="00E27E4F">
      <w:pPr>
        <w:pStyle w:val="Bodytext40"/>
        <w:framePr w:w="6533" w:h="6496" w:hRule="exact" w:wrap="around" w:vAnchor="page" w:hAnchor="page" w:x="2888" w:y="3187"/>
        <w:shd w:val="clear" w:color="auto" w:fill="auto"/>
        <w:spacing w:after="52" w:line="200" w:lineRule="exact"/>
        <w:ind w:left="40" w:firstLine="0"/>
        <w:jc w:val="both"/>
      </w:pPr>
      <w:r>
        <w:rPr>
          <w:rStyle w:val="Bodytext4Spacing0pt0"/>
          <w:b/>
          <w:bCs/>
        </w:rPr>
        <w:t>вают по форму</w:t>
      </w:r>
      <w:r>
        <w:rPr>
          <w:rStyle w:val="Bodytext4Italicfff5"/>
          <w:b/>
          <w:bCs/>
          <w:lang w:val="ru-RU" w:eastAsia="ru-RU" w:bidi="ru-RU"/>
        </w:rPr>
        <w:t>ле</w:t>
      </w:r>
      <w:r>
        <w:rPr>
          <w:rStyle w:val="Bodytext4Italicfff5"/>
          <w:b/>
          <w:bCs/>
        </w:rPr>
        <w:t>dx</w:t>
      </w:r>
      <w:r>
        <w:rPr>
          <w:rStyle w:val="Bodytext4Italicfff2"/>
          <w:b/>
          <w:bCs/>
        </w:rPr>
        <w:t xml:space="preserve"> </w:t>
      </w:r>
      <w:r>
        <w:rPr>
          <w:rStyle w:val="Bodytext4Italicfff2"/>
          <w:b/>
          <w:bCs/>
          <w:lang w:val="ru-RU" w:eastAsia="ru-RU" w:bidi="ru-RU"/>
        </w:rPr>
        <w:t>= г</w:t>
      </w:r>
      <w:r>
        <w:rPr>
          <w:rStyle w:val="Bodytext4Italicfff2"/>
          <w:b/>
          <w:bCs/>
          <w:vertAlign w:val="subscript"/>
          <w:lang w:val="ru-RU" w:eastAsia="ru-RU" w:bidi="ru-RU"/>
        </w:rPr>
        <w:t>{</w:t>
      </w:r>
      <w:r>
        <w:rPr>
          <w:rStyle w:val="Bodytext4Spacing0pt0"/>
          <w:b/>
          <w:bCs/>
        </w:rPr>
        <w:t xml:space="preserve"> (см. гл. </w:t>
      </w:r>
      <w:r>
        <w:rPr>
          <w:rStyle w:val="Bodytext4Spacing2pta"/>
          <w:b/>
          <w:bCs/>
        </w:rPr>
        <w:t>XXI,</w:t>
      </w:r>
      <w:r>
        <w:rPr>
          <w:rStyle w:val="Bodytext4Spacing0pt0"/>
          <w:b/>
          <w:bCs/>
        </w:rPr>
        <w:t xml:space="preserve"> § 7, пра-</w:t>
      </w:r>
    </w:p>
    <w:p w14:paraId="5D29A27F" w14:textId="77777777" w:rsidR="00F4136F" w:rsidRDefault="00E27E4F">
      <w:pPr>
        <w:pStyle w:val="Bodytext100"/>
        <w:framePr w:w="6533" w:h="6496" w:hRule="exact" w:wrap="around" w:vAnchor="page" w:hAnchor="page" w:x="2888" w:y="3187"/>
        <w:shd w:val="clear" w:color="auto" w:fill="auto"/>
        <w:spacing w:after="0" w:line="200" w:lineRule="exact"/>
        <w:ind w:left="2480"/>
      </w:pPr>
      <w:r>
        <w:rPr>
          <w:rStyle w:val="Bodytext10Spacing1ptb"/>
          <w:b/>
          <w:bCs/>
          <w:i/>
          <w:iCs/>
          <w:lang w:val="ru-RU" w:eastAsia="ru-RU" w:bidi="ru-RU"/>
        </w:rPr>
        <w:t>а</w:t>
      </w:r>
    </w:p>
    <w:p w14:paraId="5D29A280" w14:textId="77777777" w:rsidR="00F4136F" w:rsidRDefault="00E27E4F">
      <w:pPr>
        <w:pStyle w:val="Bodytext100"/>
        <w:framePr w:w="6533" w:h="6496" w:hRule="exact" w:wrap="around" w:vAnchor="page" w:hAnchor="page" w:x="2888" w:y="3187"/>
        <w:shd w:val="clear" w:color="auto" w:fill="auto"/>
        <w:spacing w:after="70" w:line="200" w:lineRule="exact"/>
        <w:ind w:left="40"/>
      </w:pPr>
      <w:r>
        <w:rPr>
          <w:rStyle w:val="Bodytext10NotItalic3"/>
          <w:b/>
          <w:bCs/>
        </w:rPr>
        <w:t xml:space="preserve">вило 2). Отсюда </w:t>
      </w:r>
      <w:r>
        <w:rPr>
          <w:rStyle w:val="Bodytext10Spacing1ptb"/>
          <w:b/>
          <w:bCs/>
          <w:i/>
          <w:iCs/>
        </w:rPr>
        <w:t>x</w:t>
      </w:r>
      <w:r>
        <w:rPr>
          <w:rStyle w:val="Bodytext10Spacing1ptb"/>
          <w:b/>
          <w:bCs/>
          <w:i/>
          <w:iCs/>
          <w:vertAlign w:val="subscript"/>
        </w:rPr>
        <w:t>t</w:t>
      </w:r>
      <w:r>
        <w:rPr>
          <w:rStyle w:val="Bodytext10Spacing1ptb"/>
          <w:b/>
          <w:bCs/>
          <w:i/>
          <w:iCs/>
        </w:rPr>
        <w:t xml:space="preserve"> — a + {b—</w:t>
      </w:r>
      <w:r>
        <w:rPr>
          <w:rStyle w:val="Bodytext10Spacing1ptb"/>
          <w:b/>
          <w:bCs/>
          <w:i/>
          <w:iCs/>
          <w:lang w:val="ru-RU" w:eastAsia="ru-RU" w:bidi="ru-RU"/>
        </w:rPr>
        <w:t>а)</w:t>
      </w:r>
      <w:r>
        <w:rPr>
          <w:rStyle w:val="Bodytext10Spacing0pt4"/>
          <w:b/>
          <w:bCs/>
          <w:i/>
          <w:iCs/>
        </w:rPr>
        <w:t xml:space="preserve"> г,-.</w:t>
      </w:r>
    </w:p>
    <w:p w14:paraId="5D29A281" w14:textId="77777777" w:rsidR="00F4136F" w:rsidRDefault="00E27E4F">
      <w:pPr>
        <w:pStyle w:val="Bodytext50"/>
        <w:framePr w:w="6533" w:h="6496" w:hRule="exact" w:wrap="around" w:vAnchor="page" w:hAnchor="page" w:x="2888" w:y="3187"/>
        <w:shd w:val="clear" w:color="auto" w:fill="auto"/>
        <w:spacing w:before="0" w:line="160" w:lineRule="exact"/>
        <w:ind w:left="440" w:firstLine="0"/>
        <w:jc w:val="left"/>
      </w:pPr>
      <w:r>
        <w:rPr>
          <w:rStyle w:val="Bodytext5Spacing0ptf0"/>
        </w:rPr>
        <w:t xml:space="preserve">Пример. Найти;-, а) оценку /* определенного интеграла </w:t>
      </w:r>
      <w:r>
        <w:rPr>
          <w:rStyle w:val="Bodytext5Italicff3"/>
          <w:lang w:val="ru-RU" w:eastAsia="ru-RU" w:bidi="ru-RU"/>
        </w:rPr>
        <w:t>I</w:t>
      </w:r>
      <w:r>
        <w:rPr>
          <w:rStyle w:val="Bodytext5Spacing0ptf0"/>
        </w:rPr>
        <w:t xml:space="preserve"> =</w:t>
      </w:r>
    </w:p>
    <w:p w14:paraId="5D29A282" w14:textId="77777777" w:rsidR="00F4136F" w:rsidRDefault="00E27E4F">
      <w:pPr>
        <w:pStyle w:val="Heading350"/>
        <w:framePr w:w="6533" w:h="6496" w:hRule="exact" w:wrap="around" w:vAnchor="page" w:hAnchor="page" w:x="2888" w:y="3187"/>
        <w:shd w:val="clear" w:color="auto" w:fill="auto"/>
        <w:spacing w:after="0" w:line="200" w:lineRule="exact"/>
        <w:ind w:left="320"/>
      </w:pPr>
      <w:bookmarkStart w:id="361" w:name="bookmark361"/>
      <w:r>
        <w:t>з</w:t>
      </w:r>
      <w:bookmarkEnd w:id="361"/>
    </w:p>
    <w:p w14:paraId="5D29A283" w14:textId="77777777" w:rsidR="00F4136F" w:rsidRDefault="00E27E4F">
      <w:pPr>
        <w:pStyle w:val="Bodytext50"/>
        <w:framePr w:w="6533" w:h="6496" w:hRule="exact" w:wrap="around" w:vAnchor="page" w:hAnchor="page" w:x="2888" w:y="3187"/>
        <w:shd w:val="clear" w:color="auto" w:fill="auto"/>
        <w:spacing w:before="0" w:line="259" w:lineRule="exact"/>
        <w:ind w:left="320" w:right="340" w:hanging="280"/>
        <w:jc w:val="left"/>
      </w:pPr>
      <w:r>
        <w:rPr>
          <w:rStyle w:val="Bodytext5Spacing0ptf0"/>
        </w:rPr>
        <w:t xml:space="preserve">= ^ (х+1) </w:t>
      </w:r>
      <w:r>
        <w:rPr>
          <w:rStyle w:val="Bodytext5Italicff3"/>
        </w:rPr>
        <w:t>dx\</w:t>
      </w:r>
      <w:r>
        <w:rPr>
          <w:rStyle w:val="Bodytext5Spacing0ptf0"/>
          <w:lang w:val="en-US" w:eastAsia="en-US" w:bidi="en-US"/>
        </w:rPr>
        <w:t xml:space="preserve"> </w:t>
      </w:r>
      <w:r>
        <w:rPr>
          <w:rStyle w:val="Bodytext5Spacing0ptf0"/>
        </w:rPr>
        <w:t xml:space="preserve">б) абсолютную погрешность |/ — </w:t>
      </w:r>
      <w:r>
        <w:rPr>
          <w:rStyle w:val="Bodytext5Italicff3"/>
          <w:lang w:val="ru-RU" w:eastAsia="ru-RU" w:bidi="ru-RU"/>
        </w:rPr>
        <w:t>/I</w:t>
      </w:r>
      <w:r>
        <w:rPr>
          <w:rStyle w:val="Bodytext5Spacing0ptf0"/>
        </w:rPr>
        <w:t xml:space="preserve"> |; в) минимальное </w:t>
      </w:r>
      <w:r>
        <w:rPr>
          <w:rStyle w:val="Bodytext510pt0"/>
        </w:rPr>
        <w:t>I</w:t>
      </w:r>
    </w:p>
    <w:p w14:paraId="5D29A284" w14:textId="77777777" w:rsidR="00F4136F" w:rsidRDefault="00E27E4F">
      <w:pPr>
        <w:pStyle w:val="Bodytext50"/>
        <w:framePr w:w="6533" w:h="6496" w:hRule="exact" w:wrap="around" w:vAnchor="page" w:hAnchor="page" w:x="2888" w:y="3187"/>
        <w:shd w:val="clear" w:color="auto" w:fill="auto"/>
        <w:spacing w:before="0" w:line="173" w:lineRule="exact"/>
        <w:ind w:left="40" w:right="340" w:firstLine="0"/>
      </w:pPr>
      <w:r>
        <w:rPr>
          <w:rStyle w:val="Bodytext5Spacing0ptf0"/>
        </w:rPr>
        <w:t>число испытаний, которые с надежностью у = 0,95 обеспечат верхнюю границу ошибки 6=0,1.</w:t>
      </w:r>
    </w:p>
    <w:p w14:paraId="5D29A285" w14:textId="77777777" w:rsidR="00F4136F" w:rsidRDefault="00E27E4F">
      <w:pPr>
        <w:pStyle w:val="Bodytext50"/>
        <w:framePr w:w="6533" w:h="6496" w:hRule="exact" w:wrap="around" w:vAnchor="page" w:hAnchor="page" w:x="2888" w:y="3187"/>
        <w:shd w:val="clear" w:color="auto" w:fill="auto"/>
        <w:spacing w:before="0" w:after="278" w:line="173" w:lineRule="exact"/>
        <w:ind w:left="440" w:firstLine="0"/>
        <w:jc w:val="left"/>
      </w:pPr>
      <w:r>
        <w:rPr>
          <w:rStyle w:val="Bodytext5Spacing1pt"/>
        </w:rPr>
        <w:t>Решение.</w:t>
      </w:r>
      <w:r>
        <w:rPr>
          <w:rStyle w:val="Bodytext5Spacing0ptf0"/>
        </w:rPr>
        <w:t xml:space="preserve"> Используем формулу</w:t>
      </w:r>
    </w:p>
    <w:p w14:paraId="5D29A286" w14:textId="77777777" w:rsidR="00F4136F" w:rsidRDefault="00E27E4F">
      <w:pPr>
        <w:pStyle w:val="Heading3120"/>
        <w:framePr w:w="6533" w:h="6496" w:hRule="exact" w:wrap="around" w:vAnchor="page" w:hAnchor="page" w:x="2888" w:y="3187"/>
        <w:shd w:val="clear" w:color="auto" w:fill="auto"/>
        <w:spacing w:before="0" w:after="0" w:line="200" w:lineRule="exact"/>
        <w:ind w:left="3200" w:firstLine="0"/>
        <w:jc w:val="left"/>
      </w:pPr>
      <w:bookmarkStart w:id="362" w:name="bookmark362"/>
      <w:r>
        <w:t>2 (*&lt;)</w:t>
      </w:r>
      <w:bookmarkEnd w:id="362"/>
    </w:p>
    <w:p w14:paraId="5D29A287" w14:textId="77777777" w:rsidR="00F4136F" w:rsidRDefault="00E27E4F">
      <w:pPr>
        <w:pStyle w:val="Bodytext100"/>
        <w:framePr w:w="6533" w:h="6496" w:hRule="exact" w:wrap="around" w:vAnchor="page" w:hAnchor="page" w:x="2888" w:y="3187"/>
        <w:shd w:val="clear" w:color="auto" w:fill="auto"/>
        <w:tabs>
          <w:tab w:val="left" w:leader="hyphen" w:pos="3984"/>
        </w:tabs>
        <w:spacing w:after="128" w:line="200" w:lineRule="exact"/>
        <w:ind w:left="2120"/>
      </w:pPr>
      <w:r>
        <w:rPr>
          <w:rStyle w:val="Bodytext10Spacing0pt4"/>
          <w:b/>
          <w:bCs/>
          <w:i/>
          <w:iCs/>
        </w:rPr>
        <w:t>1\^ф-а).^~</w:t>
      </w:r>
      <w:r>
        <w:rPr>
          <w:rStyle w:val="Bodytext10NotItalic3"/>
          <w:b/>
          <w:bCs/>
        </w:rPr>
        <w:tab/>
      </w:r>
      <w:r>
        <w:rPr>
          <w:rStyle w:val="Bodytext104pt"/>
        </w:rPr>
        <w:t>.</w:t>
      </w:r>
    </w:p>
    <w:p w14:paraId="5D29A288" w14:textId="77777777" w:rsidR="00F4136F" w:rsidRDefault="00E27E4F">
      <w:pPr>
        <w:pStyle w:val="Bodytext50"/>
        <w:framePr w:w="6533" w:h="6496" w:hRule="exact" w:wrap="around" w:vAnchor="page" w:hAnchor="page" w:x="2888" w:y="3187"/>
        <w:shd w:val="clear" w:color="auto" w:fill="auto"/>
        <w:spacing w:before="0" w:line="182" w:lineRule="exact"/>
        <w:ind w:left="40" w:right="340" w:firstLine="0"/>
      </w:pPr>
      <w:r>
        <w:rPr>
          <w:rStyle w:val="Bodytext5Spacing0ptf0"/>
        </w:rPr>
        <w:t xml:space="preserve">По условию </w:t>
      </w:r>
      <w:r>
        <w:rPr>
          <w:rStyle w:val="Bodytext5Italicff3"/>
          <w:lang w:val="ru-RU" w:eastAsia="ru-RU" w:bidi="ru-RU"/>
        </w:rPr>
        <w:t>а=1, Ь = 3,</w:t>
      </w:r>
      <w:r>
        <w:rPr>
          <w:rStyle w:val="Bodytext5Spacing0ptf0"/>
        </w:rPr>
        <w:t xml:space="preserve"> «р (х) = х</w:t>
      </w:r>
      <w:r>
        <w:rPr>
          <w:rStyle w:val="Bodytext5Spacing0ptf0"/>
          <w:lang w:val="en-US" w:eastAsia="en-US" w:bidi="en-US"/>
        </w:rPr>
        <w:t>-J-</w:t>
      </w:r>
      <w:r>
        <w:rPr>
          <w:rStyle w:val="Bodytext5Spacing0ptf0"/>
        </w:rPr>
        <w:t>1. Примем для простоты число испытаний о=10. Тогда оценка</w:t>
      </w:r>
    </w:p>
    <w:p w14:paraId="5D29A289" w14:textId="77777777" w:rsidR="00F4136F" w:rsidRDefault="00E27E4F">
      <w:pPr>
        <w:pStyle w:val="Bodytext40"/>
        <w:framePr w:w="6533" w:h="6496" w:hRule="exact" w:wrap="around" w:vAnchor="page" w:hAnchor="page" w:x="2888" w:y="3187"/>
        <w:shd w:val="clear" w:color="auto" w:fill="auto"/>
        <w:tabs>
          <w:tab w:val="left" w:pos="3984"/>
        </w:tabs>
        <w:spacing w:after="46" w:line="182" w:lineRule="exact"/>
        <w:ind w:left="2480" w:firstLine="0"/>
        <w:jc w:val="both"/>
      </w:pPr>
      <w:r>
        <w:rPr>
          <w:rStyle w:val="Bodytext4Spacing0pt0"/>
          <w:b/>
          <w:bCs/>
        </w:rPr>
        <w:t>Ю</w:t>
      </w:r>
      <w:r>
        <w:rPr>
          <w:rStyle w:val="Bodytext4Spacing0pt0"/>
          <w:b/>
          <w:bCs/>
        </w:rPr>
        <w:tab/>
        <w:t>10</w:t>
      </w:r>
    </w:p>
    <w:p w14:paraId="5D29A28A" w14:textId="77777777" w:rsidR="00F4136F" w:rsidRDefault="00E27E4F">
      <w:pPr>
        <w:pStyle w:val="Bodytext40"/>
        <w:framePr w:w="6533" w:h="6496" w:hRule="exact" w:wrap="around" w:vAnchor="page" w:hAnchor="page" w:x="2888" w:y="3187"/>
        <w:shd w:val="clear" w:color="auto" w:fill="auto"/>
        <w:tabs>
          <w:tab w:val="left" w:pos="3984"/>
        </w:tabs>
        <w:spacing w:line="200" w:lineRule="exact"/>
        <w:ind w:left="2480" w:firstLine="0"/>
        <w:jc w:val="both"/>
      </w:pPr>
      <w:r>
        <w:rPr>
          <w:rStyle w:val="Bodytext4Spacing0pt0"/>
          <w:b/>
          <w:bCs/>
        </w:rPr>
        <w:t>2 (*/+')</w:t>
      </w:r>
      <w:r>
        <w:rPr>
          <w:rStyle w:val="Bodytext4Spacing0pt0"/>
          <w:b/>
          <w:bCs/>
        </w:rPr>
        <w:tab/>
        <w:t>2&lt;</w:t>
      </w:r>
      <w:r>
        <w:rPr>
          <w:rStyle w:val="Bodytext4Spacing0pt0"/>
          <w:b/>
          <w:bCs/>
          <w:vertAlign w:val="superscript"/>
        </w:rPr>
        <w:t>х</w:t>
      </w:r>
      <w:r>
        <w:rPr>
          <w:rStyle w:val="Bodytext4Spacing0pt0"/>
          <w:b/>
          <w:bCs/>
        </w:rPr>
        <w:t>«-+</w:t>
      </w:r>
      <w:r>
        <w:rPr>
          <w:rStyle w:val="Bodytext4Spacing0pt0"/>
          <w:b/>
          <w:bCs/>
          <w:vertAlign w:val="superscript"/>
        </w:rPr>
        <w:t>1</w:t>
      </w:r>
      <w:r>
        <w:rPr>
          <w:rStyle w:val="Bodytext4Spacing0pt0"/>
          <w:b/>
          <w:bCs/>
        </w:rPr>
        <w:t>&gt;</w:t>
      </w:r>
    </w:p>
    <w:p w14:paraId="5D29A28B" w14:textId="77777777" w:rsidR="00F4136F" w:rsidRDefault="00E27E4F">
      <w:pPr>
        <w:pStyle w:val="Heading2430"/>
        <w:framePr w:w="6533" w:h="6496" w:hRule="exact" w:wrap="around" w:vAnchor="page" w:hAnchor="page" w:x="2888" w:y="3187"/>
        <w:shd w:val="clear" w:color="auto" w:fill="auto"/>
        <w:spacing w:after="0" w:line="200" w:lineRule="exact"/>
        <w:ind w:left="100"/>
        <w:jc w:val="center"/>
      </w:pPr>
      <w:bookmarkStart w:id="363" w:name="bookmark363"/>
      <w:r>
        <w:rPr>
          <w:rStyle w:val="Heading243Spacing5pt"/>
          <w:b/>
          <w:bCs/>
        </w:rPr>
        <w:t>/;=&lt;—=</w:t>
      </w:r>
      <w:r>
        <w:rPr>
          <w:rStyle w:val="Heading243Spacing5pt"/>
          <w:b/>
          <w:bCs/>
          <w:vertAlign w:val="superscript"/>
        </w:rPr>
        <w:t>2</w:t>
      </w:r>
      <w:r>
        <w:rPr>
          <w:rStyle w:val="Heading243Spacing5pt"/>
          <w:b/>
          <w:bCs/>
        </w:rPr>
        <w:t>*-^то—•</w:t>
      </w:r>
      <w:bookmarkEnd w:id="363"/>
    </w:p>
    <w:p w14:paraId="5D29A28C" w14:textId="77777777" w:rsidR="00F4136F" w:rsidRDefault="00E27E4F">
      <w:pPr>
        <w:pStyle w:val="Tablecaption20"/>
        <w:framePr w:w="6163" w:h="612" w:hRule="exact" w:wrap="around" w:vAnchor="page" w:hAnchor="page" w:x="3003" w:y="9764"/>
        <w:shd w:val="clear" w:color="auto" w:fill="auto"/>
        <w:spacing w:line="173" w:lineRule="exact"/>
      </w:pPr>
      <w:r>
        <w:rPr>
          <w:rStyle w:val="Tablecaption2Spacing0pt2"/>
        </w:rPr>
        <w:t>Результаты 10 испытаний приведены в табл. 36. Случайные числа взяты из приложения 9 с тремя зиакамн после запятой.</w:t>
      </w:r>
    </w:p>
    <w:p w14:paraId="5D29A28D" w14:textId="77777777" w:rsidR="00F4136F" w:rsidRDefault="00E27E4F">
      <w:pPr>
        <w:pStyle w:val="Tablecaption20"/>
        <w:framePr w:w="6163" w:h="612" w:hRule="exact" w:wrap="around" w:vAnchor="page" w:hAnchor="page" w:x="3003" w:y="9764"/>
        <w:shd w:val="clear" w:color="auto" w:fill="auto"/>
        <w:spacing w:line="160" w:lineRule="exact"/>
        <w:ind w:firstLine="0"/>
        <w:jc w:val="right"/>
      </w:pPr>
      <w:r>
        <w:rPr>
          <w:rStyle w:val="Tablecaption2Spacing1pt"/>
        </w:rPr>
        <w:t>Таблица 36</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003"/>
        <w:gridCol w:w="605"/>
        <w:gridCol w:w="514"/>
        <w:gridCol w:w="518"/>
        <w:gridCol w:w="509"/>
        <w:gridCol w:w="514"/>
        <w:gridCol w:w="514"/>
        <w:gridCol w:w="514"/>
        <w:gridCol w:w="514"/>
        <w:gridCol w:w="518"/>
        <w:gridCol w:w="533"/>
      </w:tblGrid>
      <w:tr w:rsidR="00F4136F" w14:paraId="5D29A299" w14:textId="77777777">
        <w:trPr>
          <w:trHeight w:hRule="exact" w:val="576"/>
        </w:trPr>
        <w:tc>
          <w:tcPr>
            <w:tcW w:w="1003" w:type="dxa"/>
            <w:tcBorders>
              <w:top w:val="single" w:sz="4" w:space="0" w:color="auto"/>
            </w:tcBorders>
            <w:shd w:val="clear" w:color="auto" w:fill="FFFFFF"/>
            <w:vAlign w:val="center"/>
          </w:tcPr>
          <w:p w14:paraId="5D29A28E" w14:textId="77777777" w:rsidR="00F4136F" w:rsidRDefault="00E27E4F">
            <w:pPr>
              <w:pStyle w:val="2"/>
              <w:framePr w:w="6254" w:h="2117" w:wrap="around" w:vAnchor="page" w:hAnchor="page" w:x="2979" w:y="10406"/>
              <w:shd w:val="clear" w:color="auto" w:fill="auto"/>
              <w:spacing w:after="0" w:line="178" w:lineRule="exact"/>
              <w:jc w:val="center"/>
            </w:pPr>
            <w:r>
              <w:rPr>
                <w:rStyle w:val="BodytextSpacing0pta"/>
              </w:rPr>
              <w:t>Номер ис</w:t>
            </w:r>
            <w:r>
              <w:rPr>
                <w:rStyle w:val="BodytextSpacing0pta"/>
              </w:rPr>
              <w:softHyphen/>
              <w:t xml:space="preserve">пытания </w:t>
            </w:r>
            <w:r>
              <w:rPr>
                <w:rStyle w:val="BodytextItalicf2"/>
                <w:lang w:val="en-US" w:eastAsia="en-US" w:bidi="en-US"/>
              </w:rPr>
              <w:t>i</w:t>
            </w:r>
          </w:p>
        </w:tc>
        <w:tc>
          <w:tcPr>
            <w:tcW w:w="605" w:type="dxa"/>
            <w:tcBorders>
              <w:top w:val="single" w:sz="4" w:space="0" w:color="auto"/>
              <w:left w:val="single" w:sz="4" w:space="0" w:color="auto"/>
            </w:tcBorders>
            <w:shd w:val="clear" w:color="auto" w:fill="FFFFFF"/>
            <w:vAlign w:val="center"/>
          </w:tcPr>
          <w:p w14:paraId="5D29A28F" w14:textId="77777777" w:rsidR="00F4136F" w:rsidRDefault="00E27E4F">
            <w:pPr>
              <w:pStyle w:val="2"/>
              <w:framePr w:w="6254" w:h="2117" w:wrap="around" w:vAnchor="page" w:hAnchor="page" w:x="2979" w:y="10406"/>
              <w:shd w:val="clear" w:color="auto" w:fill="auto"/>
              <w:spacing w:after="0" w:line="160" w:lineRule="exact"/>
              <w:jc w:val="center"/>
            </w:pPr>
            <w:r>
              <w:rPr>
                <w:rStyle w:val="BodytextSpacing0pta"/>
              </w:rPr>
              <w:t>1</w:t>
            </w:r>
          </w:p>
        </w:tc>
        <w:tc>
          <w:tcPr>
            <w:tcW w:w="514" w:type="dxa"/>
            <w:tcBorders>
              <w:top w:val="single" w:sz="4" w:space="0" w:color="auto"/>
              <w:left w:val="single" w:sz="4" w:space="0" w:color="auto"/>
            </w:tcBorders>
            <w:shd w:val="clear" w:color="auto" w:fill="FFFFFF"/>
            <w:vAlign w:val="center"/>
          </w:tcPr>
          <w:p w14:paraId="5D29A290" w14:textId="77777777" w:rsidR="00F4136F" w:rsidRDefault="00E27E4F">
            <w:pPr>
              <w:pStyle w:val="2"/>
              <w:framePr w:w="6254" w:h="2117" w:wrap="around" w:vAnchor="page" w:hAnchor="page" w:x="2979" w:y="10406"/>
              <w:shd w:val="clear" w:color="auto" w:fill="auto"/>
              <w:spacing w:after="0" w:line="160" w:lineRule="exact"/>
              <w:ind w:left="200"/>
            </w:pPr>
            <w:r>
              <w:rPr>
                <w:rStyle w:val="BodytextSpacing0pta"/>
              </w:rPr>
              <w:t>2</w:t>
            </w:r>
          </w:p>
        </w:tc>
        <w:tc>
          <w:tcPr>
            <w:tcW w:w="518" w:type="dxa"/>
            <w:tcBorders>
              <w:top w:val="single" w:sz="4" w:space="0" w:color="auto"/>
              <w:left w:val="single" w:sz="4" w:space="0" w:color="auto"/>
            </w:tcBorders>
            <w:shd w:val="clear" w:color="auto" w:fill="FFFFFF"/>
            <w:vAlign w:val="center"/>
          </w:tcPr>
          <w:p w14:paraId="5D29A291" w14:textId="77777777" w:rsidR="00F4136F" w:rsidRDefault="00E27E4F">
            <w:pPr>
              <w:pStyle w:val="2"/>
              <w:framePr w:w="6254" w:h="2117" w:wrap="around" w:vAnchor="page" w:hAnchor="page" w:x="2979" w:y="10406"/>
              <w:shd w:val="clear" w:color="auto" w:fill="auto"/>
              <w:spacing w:after="0" w:line="160" w:lineRule="exact"/>
              <w:ind w:left="200"/>
            </w:pPr>
            <w:r>
              <w:rPr>
                <w:rStyle w:val="BodytextSpacing0pta"/>
              </w:rPr>
              <w:t>3</w:t>
            </w:r>
          </w:p>
        </w:tc>
        <w:tc>
          <w:tcPr>
            <w:tcW w:w="509" w:type="dxa"/>
            <w:tcBorders>
              <w:top w:val="single" w:sz="4" w:space="0" w:color="auto"/>
              <w:left w:val="single" w:sz="4" w:space="0" w:color="auto"/>
            </w:tcBorders>
            <w:shd w:val="clear" w:color="auto" w:fill="FFFFFF"/>
            <w:vAlign w:val="center"/>
          </w:tcPr>
          <w:p w14:paraId="5D29A292" w14:textId="77777777" w:rsidR="00F4136F" w:rsidRDefault="00E27E4F">
            <w:pPr>
              <w:pStyle w:val="2"/>
              <w:framePr w:w="6254" w:h="2117" w:wrap="around" w:vAnchor="page" w:hAnchor="page" w:x="2979" w:y="10406"/>
              <w:shd w:val="clear" w:color="auto" w:fill="auto"/>
              <w:spacing w:after="0" w:line="160" w:lineRule="exact"/>
              <w:ind w:left="200"/>
            </w:pPr>
            <w:r>
              <w:rPr>
                <w:rStyle w:val="BodytextBold2"/>
              </w:rPr>
              <w:t>4</w:t>
            </w:r>
          </w:p>
        </w:tc>
        <w:tc>
          <w:tcPr>
            <w:tcW w:w="514" w:type="dxa"/>
            <w:tcBorders>
              <w:top w:val="single" w:sz="4" w:space="0" w:color="auto"/>
              <w:left w:val="single" w:sz="4" w:space="0" w:color="auto"/>
            </w:tcBorders>
            <w:shd w:val="clear" w:color="auto" w:fill="FFFFFF"/>
            <w:vAlign w:val="center"/>
          </w:tcPr>
          <w:p w14:paraId="5D29A293" w14:textId="77777777" w:rsidR="00F4136F" w:rsidRDefault="00E27E4F">
            <w:pPr>
              <w:pStyle w:val="2"/>
              <w:framePr w:w="6254" w:h="2117" w:wrap="around" w:vAnchor="page" w:hAnchor="page" w:x="2979" w:y="10406"/>
              <w:shd w:val="clear" w:color="auto" w:fill="auto"/>
              <w:spacing w:after="0" w:line="160" w:lineRule="exact"/>
              <w:ind w:left="200"/>
            </w:pPr>
            <w:r>
              <w:rPr>
                <w:rStyle w:val="BodytextSpacing0pta"/>
              </w:rPr>
              <w:t>5</w:t>
            </w:r>
          </w:p>
        </w:tc>
        <w:tc>
          <w:tcPr>
            <w:tcW w:w="514" w:type="dxa"/>
            <w:tcBorders>
              <w:top w:val="single" w:sz="4" w:space="0" w:color="auto"/>
              <w:left w:val="single" w:sz="4" w:space="0" w:color="auto"/>
            </w:tcBorders>
            <w:shd w:val="clear" w:color="auto" w:fill="FFFFFF"/>
            <w:vAlign w:val="center"/>
          </w:tcPr>
          <w:p w14:paraId="5D29A294" w14:textId="77777777" w:rsidR="00F4136F" w:rsidRDefault="00E27E4F">
            <w:pPr>
              <w:pStyle w:val="2"/>
              <w:framePr w:w="6254" w:h="2117" w:wrap="around" w:vAnchor="page" w:hAnchor="page" w:x="2979" w:y="10406"/>
              <w:shd w:val="clear" w:color="auto" w:fill="auto"/>
              <w:spacing w:after="0" w:line="160" w:lineRule="exact"/>
              <w:ind w:left="200"/>
            </w:pPr>
            <w:r>
              <w:rPr>
                <w:rStyle w:val="BodytextSpacing0pta"/>
              </w:rPr>
              <w:t>6</w:t>
            </w:r>
          </w:p>
        </w:tc>
        <w:tc>
          <w:tcPr>
            <w:tcW w:w="514" w:type="dxa"/>
            <w:tcBorders>
              <w:top w:val="single" w:sz="4" w:space="0" w:color="auto"/>
              <w:left w:val="single" w:sz="4" w:space="0" w:color="auto"/>
            </w:tcBorders>
            <w:shd w:val="clear" w:color="auto" w:fill="FFFFFF"/>
            <w:vAlign w:val="center"/>
          </w:tcPr>
          <w:p w14:paraId="5D29A295" w14:textId="77777777" w:rsidR="00F4136F" w:rsidRDefault="00E27E4F">
            <w:pPr>
              <w:pStyle w:val="2"/>
              <w:framePr w:w="6254" w:h="2117" w:wrap="around" w:vAnchor="page" w:hAnchor="page" w:x="2979" w:y="10406"/>
              <w:shd w:val="clear" w:color="auto" w:fill="auto"/>
              <w:spacing w:after="0" w:line="160" w:lineRule="exact"/>
              <w:ind w:left="200"/>
            </w:pPr>
            <w:r>
              <w:rPr>
                <w:rStyle w:val="BodytextSpacing0pta"/>
              </w:rPr>
              <w:t>7</w:t>
            </w:r>
          </w:p>
        </w:tc>
        <w:tc>
          <w:tcPr>
            <w:tcW w:w="514" w:type="dxa"/>
            <w:tcBorders>
              <w:top w:val="single" w:sz="4" w:space="0" w:color="auto"/>
              <w:left w:val="single" w:sz="4" w:space="0" w:color="auto"/>
            </w:tcBorders>
            <w:shd w:val="clear" w:color="auto" w:fill="FFFFFF"/>
            <w:vAlign w:val="center"/>
          </w:tcPr>
          <w:p w14:paraId="5D29A296" w14:textId="77777777" w:rsidR="00F4136F" w:rsidRDefault="00E27E4F">
            <w:pPr>
              <w:pStyle w:val="2"/>
              <w:framePr w:w="6254" w:h="2117" w:wrap="around" w:vAnchor="page" w:hAnchor="page" w:x="2979" w:y="10406"/>
              <w:shd w:val="clear" w:color="auto" w:fill="auto"/>
              <w:spacing w:after="0" w:line="160" w:lineRule="exact"/>
              <w:ind w:left="200"/>
            </w:pPr>
            <w:r>
              <w:rPr>
                <w:rStyle w:val="BodytextSpacing0pta"/>
              </w:rPr>
              <w:t>8</w:t>
            </w:r>
          </w:p>
        </w:tc>
        <w:tc>
          <w:tcPr>
            <w:tcW w:w="518" w:type="dxa"/>
            <w:tcBorders>
              <w:top w:val="single" w:sz="4" w:space="0" w:color="auto"/>
              <w:left w:val="single" w:sz="4" w:space="0" w:color="auto"/>
            </w:tcBorders>
            <w:shd w:val="clear" w:color="auto" w:fill="FFFFFF"/>
            <w:vAlign w:val="center"/>
          </w:tcPr>
          <w:p w14:paraId="5D29A297" w14:textId="77777777" w:rsidR="00F4136F" w:rsidRDefault="00E27E4F">
            <w:pPr>
              <w:pStyle w:val="2"/>
              <w:framePr w:w="6254" w:h="2117" w:wrap="around" w:vAnchor="page" w:hAnchor="page" w:x="2979" w:y="10406"/>
              <w:shd w:val="clear" w:color="auto" w:fill="auto"/>
              <w:spacing w:after="0" w:line="160" w:lineRule="exact"/>
              <w:ind w:left="200"/>
            </w:pPr>
            <w:r>
              <w:rPr>
                <w:rStyle w:val="BodytextSpacing0pta"/>
              </w:rPr>
              <w:t>9</w:t>
            </w:r>
          </w:p>
        </w:tc>
        <w:tc>
          <w:tcPr>
            <w:tcW w:w="533" w:type="dxa"/>
            <w:tcBorders>
              <w:top w:val="single" w:sz="4" w:space="0" w:color="auto"/>
              <w:left w:val="single" w:sz="4" w:space="0" w:color="auto"/>
            </w:tcBorders>
            <w:shd w:val="clear" w:color="auto" w:fill="FFFFFF"/>
            <w:vAlign w:val="center"/>
          </w:tcPr>
          <w:p w14:paraId="5D29A298" w14:textId="77777777" w:rsidR="00F4136F" w:rsidRDefault="00E27E4F">
            <w:pPr>
              <w:pStyle w:val="2"/>
              <w:framePr w:w="6254" w:h="2117" w:wrap="around" w:vAnchor="page" w:hAnchor="page" w:x="2979" w:y="10406"/>
              <w:shd w:val="clear" w:color="auto" w:fill="auto"/>
              <w:spacing w:after="0" w:line="160" w:lineRule="exact"/>
              <w:ind w:left="160"/>
            </w:pPr>
            <w:r>
              <w:rPr>
                <w:rStyle w:val="BodytextSpacing0pta"/>
              </w:rPr>
              <w:t>10</w:t>
            </w:r>
          </w:p>
        </w:tc>
      </w:tr>
      <w:tr w:rsidR="00F4136F" w14:paraId="5D29A2A5" w14:textId="77777777">
        <w:trPr>
          <w:trHeight w:hRule="exact" w:val="446"/>
        </w:trPr>
        <w:tc>
          <w:tcPr>
            <w:tcW w:w="1003" w:type="dxa"/>
            <w:tcBorders>
              <w:top w:val="single" w:sz="4" w:space="0" w:color="auto"/>
            </w:tcBorders>
            <w:shd w:val="clear" w:color="auto" w:fill="FFFFFF"/>
            <w:vAlign w:val="bottom"/>
          </w:tcPr>
          <w:p w14:paraId="5D29A29A" w14:textId="77777777" w:rsidR="00F4136F" w:rsidRDefault="00E27E4F">
            <w:pPr>
              <w:pStyle w:val="2"/>
              <w:framePr w:w="6254" w:h="2117" w:wrap="around" w:vAnchor="page" w:hAnchor="page" w:x="2979" w:y="10406"/>
              <w:shd w:val="clear" w:color="auto" w:fill="auto"/>
              <w:spacing w:after="0" w:line="160" w:lineRule="exact"/>
              <w:jc w:val="center"/>
            </w:pPr>
            <w:r>
              <w:rPr>
                <w:rStyle w:val="BodytextItalicf2"/>
              </w:rPr>
              <w:t>Г{</w:t>
            </w:r>
          </w:p>
        </w:tc>
        <w:tc>
          <w:tcPr>
            <w:tcW w:w="605" w:type="dxa"/>
            <w:tcBorders>
              <w:top w:val="single" w:sz="4" w:space="0" w:color="auto"/>
              <w:left w:val="single" w:sz="4" w:space="0" w:color="auto"/>
            </w:tcBorders>
            <w:shd w:val="clear" w:color="auto" w:fill="FFFFFF"/>
            <w:vAlign w:val="bottom"/>
          </w:tcPr>
          <w:p w14:paraId="5D29A29B" w14:textId="77777777" w:rsidR="00F4136F" w:rsidRDefault="00E27E4F">
            <w:pPr>
              <w:pStyle w:val="2"/>
              <w:framePr w:w="6254" w:h="2117" w:wrap="around" w:vAnchor="page" w:hAnchor="page" w:x="2979" w:y="10406"/>
              <w:shd w:val="clear" w:color="auto" w:fill="auto"/>
              <w:spacing w:after="0" w:line="160" w:lineRule="exact"/>
              <w:jc w:val="center"/>
            </w:pPr>
            <w:r>
              <w:rPr>
                <w:rStyle w:val="BodytextSpacing0pta"/>
              </w:rPr>
              <w:t>0,100</w:t>
            </w:r>
          </w:p>
        </w:tc>
        <w:tc>
          <w:tcPr>
            <w:tcW w:w="514" w:type="dxa"/>
            <w:tcBorders>
              <w:top w:val="single" w:sz="4" w:space="0" w:color="auto"/>
              <w:left w:val="single" w:sz="4" w:space="0" w:color="auto"/>
            </w:tcBorders>
            <w:shd w:val="clear" w:color="auto" w:fill="FFFFFF"/>
            <w:vAlign w:val="bottom"/>
          </w:tcPr>
          <w:p w14:paraId="5D29A29C"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0,973</w:t>
            </w:r>
          </w:p>
        </w:tc>
        <w:tc>
          <w:tcPr>
            <w:tcW w:w="518" w:type="dxa"/>
            <w:tcBorders>
              <w:top w:val="single" w:sz="4" w:space="0" w:color="auto"/>
              <w:left w:val="single" w:sz="4" w:space="0" w:color="auto"/>
            </w:tcBorders>
            <w:shd w:val="clear" w:color="auto" w:fill="FFFFFF"/>
            <w:vAlign w:val="bottom"/>
          </w:tcPr>
          <w:p w14:paraId="5D29A29D"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0,253</w:t>
            </w:r>
          </w:p>
        </w:tc>
        <w:tc>
          <w:tcPr>
            <w:tcW w:w="509" w:type="dxa"/>
            <w:tcBorders>
              <w:top w:val="single" w:sz="4" w:space="0" w:color="auto"/>
              <w:left w:val="single" w:sz="4" w:space="0" w:color="auto"/>
            </w:tcBorders>
            <w:shd w:val="clear" w:color="auto" w:fill="FFFFFF"/>
            <w:vAlign w:val="bottom"/>
          </w:tcPr>
          <w:p w14:paraId="5D29A29E"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0,376</w:t>
            </w:r>
          </w:p>
        </w:tc>
        <w:tc>
          <w:tcPr>
            <w:tcW w:w="514" w:type="dxa"/>
            <w:tcBorders>
              <w:top w:val="single" w:sz="4" w:space="0" w:color="auto"/>
              <w:left w:val="single" w:sz="4" w:space="0" w:color="auto"/>
            </w:tcBorders>
            <w:shd w:val="clear" w:color="auto" w:fill="FFFFFF"/>
            <w:vAlign w:val="bottom"/>
          </w:tcPr>
          <w:p w14:paraId="5D29A29F"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0,520</w:t>
            </w:r>
          </w:p>
        </w:tc>
        <w:tc>
          <w:tcPr>
            <w:tcW w:w="514" w:type="dxa"/>
            <w:tcBorders>
              <w:top w:val="single" w:sz="4" w:space="0" w:color="auto"/>
              <w:left w:val="single" w:sz="4" w:space="0" w:color="auto"/>
            </w:tcBorders>
            <w:shd w:val="clear" w:color="auto" w:fill="FFFFFF"/>
            <w:vAlign w:val="bottom"/>
          </w:tcPr>
          <w:p w14:paraId="5D29A2A0"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0,135</w:t>
            </w:r>
          </w:p>
        </w:tc>
        <w:tc>
          <w:tcPr>
            <w:tcW w:w="514" w:type="dxa"/>
            <w:tcBorders>
              <w:top w:val="single" w:sz="4" w:space="0" w:color="auto"/>
              <w:left w:val="single" w:sz="4" w:space="0" w:color="auto"/>
            </w:tcBorders>
            <w:shd w:val="clear" w:color="auto" w:fill="FFFFFF"/>
            <w:vAlign w:val="bottom"/>
          </w:tcPr>
          <w:p w14:paraId="5D29A2A1"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0,863</w:t>
            </w:r>
          </w:p>
        </w:tc>
        <w:tc>
          <w:tcPr>
            <w:tcW w:w="514" w:type="dxa"/>
            <w:tcBorders>
              <w:top w:val="single" w:sz="4" w:space="0" w:color="auto"/>
              <w:left w:val="single" w:sz="4" w:space="0" w:color="auto"/>
            </w:tcBorders>
            <w:shd w:val="clear" w:color="auto" w:fill="FFFFFF"/>
            <w:vAlign w:val="bottom"/>
          </w:tcPr>
          <w:p w14:paraId="5D29A2A2"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0,467</w:t>
            </w:r>
          </w:p>
        </w:tc>
        <w:tc>
          <w:tcPr>
            <w:tcW w:w="518" w:type="dxa"/>
            <w:tcBorders>
              <w:top w:val="single" w:sz="4" w:space="0" w:color="auto"/>
              <w:left w:val="single" w:sz="4" w:space="0" w:color="auto"/>
            </w:tcBorders>
            <w:shd w:val="clear" w:color="auto" w:fill="FFFFFF"/>
            <w:vAlign w:val="bottom"/>
          </w:tcPr>
          <w:p w14:paraId="5D29A2A3"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0,354</w:t>
            </w:r>
          </w:p>
        </w:tc>
        <w:tc>
          <w:tcPr>
            <w:tcW w:w="533" w:type="dxa"/>
            <w:tcBorders>
              <w:top w:val="single" w:sz="4" w:space="0" w:color="auto"/>
              <w:left w:val="single" w:sz="4" w:space="0" w:color="auto"/>
            </w:tcBorders>
            <w:shd w:val="clear" w:color="auto" w:fill="FFFFFF"/>
            <w:vAlign w:val="bottom"/>
          </w:tcPr>
          <w:p w14:paraId="5D29A2A4"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0,876</w:t>
            </w:r>
          </w:p>
        </w:tc>
      </w:tr>
      <w:tr w:rsidR="00F4136F" w14:paraId="5D29A2B1" w14:textId="77777777">
        <w:trPr>
          <w:trHeight w:hRule="exact" w:val="173"/>
        </w:trPr>
        <w:tc>
          <w:tcPr>
            <w:tcW w:w="1003" w:type="dxa"/>
            <w:shd w:val="clear" w:color="auto" w:fill="FFFFFF"/>
            <w:vAlign w:val="bottom"/>
          </w:tcPr>
          <w:p w14:paraId="5D29A2A6" w14:textId="77777777" w:rsidR="00F4136F" w:rsidRDefault="00E27E4F">
            <w:pPr>
              <w:pStyle w:val="2"/>
              <w:framePr w:w="6254" w:h="2117" w:wrap="around" w:vAnchor="page" w:hAnchor="page" w:x="2979" w:y="10406"/>
              <w:shd w:val="clear" w:color="auto" w:fill="auto"/>
              <w:spacing w:after="0" w:line="160" w:lineRule="exact"/>
              <w:jc w:val="center"/>
            </w:pPr>
            <w:r>
              <w:rPr>
                <w:rStyle w:val="BodytextSpacing0pta"/>
              </w:rPr>
              <w:t xml:space="preserve">2 </w:t>
            </w:r>
            <w:r>
              <w:rPr>
                <w:rStyle w:val="BodytextItalicf2"/>
              </w:rPr>
              <w:t>г</w:t>
            </w:r>
            <w:r>
              <w:rPr>
                <w:rStyle w:val="BodytextItalicf2"/>
                <w:vertAlign w:val="subscript"/>
              </w:rPr>
              <w:t>{</w:t>
            </w:r>
          </w:p>
        </w:tc>
        <w:tc>
          <w:tcPr>
            <w:tcW w:w="605" w:type="dxa"/>
            <w:tcBorders>
              <w:left w:val="single" w:sz="4" w:space="0" w:color="auto"/>
            </w:tcBorders>
            <w:shd w:val="clear" w:color="auto" w:fill="FFFFFF"/>
            <w:vAlign w:val="bottom"/>
          </w:tcPr>
          <w:p w14:paraId="5D29A2A7" w14:textId="77777777" w:rsidR="00F4136F" w:rsidRDefault="00E27E4F">
            <w:pPr>
              <w:pStyle w:val="2"/>
              <w:framePr w:w="6254" w:h="2117" w:wrap="around" w:vAnchor="page" w:hAnchor="page" w:x="2979" w:y="10406"/>
              <w:shd w:val="clear" w:color="auto" w:fill="auto"/>
              <w:spacing w:after="0" w:line="160" w:lineRule="exact"/>
              <w:jc w:val="center"/>
            </w:pPr>
            <w:r>
              <w:rPr>
                <w:rStyle w:val="BodytextSpacing0pta"/>
              </w:rPr>
              <w:t>0,200</w:t>
            </w:r>
          </w:p>
        </w:tc>
        <w:tc>
          <w:tcPr>
            <w:tcW w:w="514" w:type="dxa"/>
            <w:tcBorders>
              <w:left w:val="single" w:sz="4" w:space="0" w:color="auto"/>
            </w:tcBorders>
            <w:shd w:val="clear" w:color="auto" w:fill="FFFFFF"/>
            <w:vAlign w:val="bottom"/>
          </w:tcPr>
          <w:p w14:paraId="5D29A2A8"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1,946</w:t>
            </w:r>
          </w:p>
        </w:tc>
        <w:tc>
          <w:tcPr>
            <w:tcW w:w="518" w:type="dxa"/>
            <w:tcBorders>
              <w:left w:val="single" w:sz="4" w:space="0" w:color="auto"/>
            </w:tcBorders>
            <w:shd w:val="clear" w:color="auto" w:fill="FFFFFF"/>
            <w:vAlign w:val="bottom"/>
          </w:tcPr>
          <w:p w14:paraId="5D29A2A9"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0,506</w:t>
            </w:r>
          </w:p>
        </w:tc>
        <w:tc>
          <w:tcPr>
            <w:tcW w:w="509" w:type="dxa"/>
            <w:tcBorders>
              <w:left w:val="single" w:sz="4" w:space="0" w:color="auto"/>
            </w:tcBorders>
            <w:shd w:val="clear" w:color="auto" w:fill="FFFFFF"/>
            <w:vAlign w:val="bottom"/>
          </w:tcPr>
          <w:p w14:paraId="5D29A2AA"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0,752</w:t>
            </w:r>
          </w:p>
        </w:tc>
        <w:tc>
          <w:tcPr>
            <w:tcW w:w="514" w:type="dxa"/>
            <w:tcBorders>
              <w:left w:val="single" w:sz="4" w:space="0" w:color="auto"/>
            </w:tcBorders>
            <w:shd w:val="clear" w:color="auto" w:fill="FFFFFF"/>
            <w:vAlign w:val="bottom"/>
          </w:tcPr>
          <w:p w14:paraId="5D29A2AB"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1,040</w:t>
            </w:r>
          </w:p>
        </w:tc>
        <w:tc>
          <w:tcPr>
            <w:tcW w:w="514" w:type="dxa"/>
            <w:tcBorders>
              <w:left w:val="single" w:sz="4" w:space="0" w:color="auto"/>
            </w:tcBorders>
            <w:shd w:val="clear" w:color="auto" w:fill="FFFFFF"/>
            <w:vAlign w:val="bottom"/>
          </w:tcPr>
          <w:p w14:paraId="5D29A2AC"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0,270</w:t>
            </w:r>
          </w:p>
        </w:tc>
        <w:tc>
          <w:tcPr>
            <w:tcW w:w="514" w:type="dxa"/>
            <w:tcBorders>
              <w:left w:val="single" w:sz="4" w:space="0" w:color="auto"/>
            </w:tcBorders>
            <w:shd w:val="clear" w:color="auto" w:fill="FFFFFF"/>
            <w:vAlign w:val="bottom"/>
          </w:tcPr>
          <w:p w14:paraId="5D29A2AD"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1,726</w:t>
            </w:r>
          </w:p>
        </w:tc>
        <w:tc>
          <w:tcPr>
            <w:tcW w:w="514" w:type="dxa"/>
            <w:tcBorders>
              <w:left w:val="single" w:sz="4" w:space="0" w:color="auto"/>
            </w:tcBorders>
            <w:shd w:val="clear" w:color="auto" w:fill="FFFFFF"/>
            <w:vAlign w:val="bottom"/>
          </w:tcPr>
          <w:p w14:paraId="5D29A2AE"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0,934</w:t>
            </w:r>
          </w:p>
        </w:tc>
        <w:tc>
          <w:tcPr>
            <w:tcW w:w="518" w:type="dxa"/>
            <w:tcBorders>
              <w:left w:val="single" w:sz="4" w:space="0" w:color="auto"/>
            </w:tcBorders>
            <w:shd w:val="clear" w:color="auto" w:fill="FFFFFF"/>
            <w:vAlign w:val="bottom"/>
          </w:tcPr>
          <w:p w14:paraId="5D29A2AF"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0,708</w:t>
            </w:r>
          </w:p>
        </w:tc>
        <w:tc>
          <w:tcPr>
            <w:tcW w:w="533" w:type="dxa"/>
            <w:tcBorders>
              <w:left w:val="single" w:sz="4" w:space="0" w:color="auto"/>
            </w:tcBorders>
            <w:shd w:val="clear" w:color="auto" w:fill="FFFFFF"/>
            <w:vAlign w:val="bottom"/>
          </w:tcPr>
          <w:p w14:paraId="5D29A2B0"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1,752</w:t>
            </w:r>
          </w:p>
        </w:tc>
      </w:tr>
      <w:tr w:rsidR="00F4136F" w14:paraId="5D29A2BD" w14:textId="77777777">
        <w:trPr>
          <w:trHeight w:hRule="exact" w:val="355"/>
        </w:trPr>
        <w:tc>
          <w:tcPr>
            <w:tcW w:w="1003" w:type="dxa"/>
            <w:shd w:val="clear" w:color="auto" w:fill="FFFFFF"/>
            <w:vAlign w:val="bottom"/>
          </w:tcPr>
          <w:p w14:paraId="5D29A2B2" w14:textId="77777777" w:rsidR="00F4136F" w:rsidRDefault="00E27E4F">
            <w:pPr>
              <w:pStyle w:val="2"/>
              <w:framePr w:w="6254" w:h="2117" w:wrap="around" w:vAnchor="page" w:hAnchor="page" w:x="2979" w:y="10406"/>
              <w:shd w:val="clear" w:color="auto" w:fill="auto"/>
              <w:spacing w:after="0" w:line="163" w:lineRule="exact"/>
              <w:jc w:val="center"/>
            </w:pPr>
            <w:r>
              <w:rPr>
                <w:rStyle w:val="BodytextItalicf2"/>
              </w:rPr>
              <w:t>*1 =</w:t>
            </w:r>
            <w:r>
              <w:rPr>
                <w:rStyle w:val="BodytextSpacing0pta"/>
              </w:rPr>
              <w:t xml:space="preserve"> 1 + + 2 </w:t>
            </w:r>
            <w:r>
              <w:rPr>
                <w:rStyle w:val="BodytextItalicf2"/>
              </w:rPr>
              <w:t>п</w:t>
            </w:r>
          </w:p>
        </w:tc>
        <w:tc>
          <w:tcPr>
            <w:tcW w:w="605" w:type="dxa"/>
            <w:tcBorders>
              <w:left w:val="single" w:sz="4" w:space="0" w:color="auto"/>
            </w:tcBorders>
            <w:shd w:val="clear" w:color="auto" w:fill="FFFFFF"/>
            <w:vAlign w:val="center"/>
          </w:tcPr>
          <w:p w14:paraId="5D29A2B3" w14:textId="77777777" w:rsidR="00F4136F" w:rsidRDefault="00E27E4F">
            <w:pPr>
              <w:pStyle w:val="2"/>
              <w:framePr w:w="6254" w:h="2117" w:wrap="around" w:vAnchor="page" w:hAnchor="page" w:x="2979" w:y="10406"/>
              <w:shd w:val="clear" w:color="auto" w:fill="auto"/>
              <w:spacing w:after="0" w:line="160" w:lineRule="exact"/>
              <w:jc w:val="center"/>
            </w:pPr>
            <w:r>
              <w:rPr>
                <w:rStyle w:val="BodytextSpacing0pta"/>
              </w:rPr>
              <w:t>1,200</w:t>
            </w:r>
          </w:p>
        </w:tc>
        <w:tc>
          <w:tcPr>
            <w:tcW w:w="514" w:type="dxa"/>
            <w:tcBorders>
              <w:left w:val="single" w:sz="4" w:space="0" w:color="auto"/>
            </w:tcBorders>
            <w:shd w:val="clear" w:color="auto" w:fill="FFFFFF"/>
          </w:tcPr>
          <w:p w14:paraId="5D29A2B4"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2,946</w:t>
            </w:r>
          </w:p>
        </w:tc>
        <w:tc>
          <w:tcPr>
            <w:tcW w:w="518" w:type="dxa"/>
            <w:tcBorders>
              <w:left w:val="single" w:sz="4" w:space="0" w:color="auto"/>
            </w:tcBorders>
            <w:shd w:val="clear" w:color="auto" w:fill="FFFFFF"/>
          </w:tcPr>
          <w:p w14:paraId="5D29A2B5"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1,506</w:t>
            </w:r>
          </w:p>
        </w:tc>
        <w:tc>
          <w:tcPr>
            <w:tcW w:w="509" w:type="dxa"/>
            <w:tcBorders>
              <w:left w:val="single" w:sz="4" w:space="0" w:color="auto"/>
            </w:tcBorders>
            <w:shd w:val="clear" w:color="auto" w:fill="FFFFFF"/>
          </w:tcPr>
          <w:p w14:paraId="5D29A2B6"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1,752</w:t>
            </w:r>
          </w:p>
        </w:tc>
        <w:tc>
          <w:tcPr>
            <w:tcW w:w="514" w:type="dxa"/>
            <w:tcBorders>
              <w:left w:val="single" w:sz="4" w:space="0" w:color="auto"/>
            </w:tcBorders>
            <w:shd w:val="clear" w:color="auto" w:fill="FFFFFF"/>
          </w:tcPr>
          <w:p w14:paraId="5D29A2B7"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2,040</w:t>
            </w:r>
          </w:p>
        </w:tc>
        <w:tc>
          <w:tcPr>
            <w:tcW w:w="514" w:type="dxa"/>
            <w:tcBorders>
              <w:left w:val="single" w:sz="4" w:space="0" w:color="auto"/>
            </w:tcBorders>
            <w:shd w:val="clear" w:color="auto" w:fill="FFFFFF"/>
          </w:tcPr>
          <w:p w14:paraId="5D29A2B8"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1,270</w:t>
            </w:r>
          </w:p>
        </w:tc>
        <w:tc>
          <w:tcPr>
            <w:tcW w:w="514" w:type="dxa"/>
            <w:tcBorders>
              <w:left w:val="single" w:sz="4" w:space="0" w:color="auto"/>
            </w:tcBorders>
            <w:shd w:val="clear" w:color="auto" w:fill="FFFFFF"/>
          </w:tcPr>
          <w:p w14:paraId="5D29A2B9"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2,726</w:t>
            </w:r>
          </w:p>
        </w:tc>
        <w:tc>
          <w:tcPr>
            <w:tcW w:w="514" w:type="dxa"/>
            <w:tcBorders>
              <w:left w:val="single" w:sz="4" w:space="0" w:color="auto"/>
            </w:tcBorders>
            <w:shd w:val="clear" w:color="auto" w:fill="FFFFFF"/>
          </w:tcPr>
          <w:p w14:paraId="5D29A2BA"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1,934</w:t>
            </w:r>
          </w:p>
        </w:tc>
        <w:tc>
          <w:tcPr>
            <w:tcW w:w="518" w:type="dxa"/>
            <w:tcBorders>
              <w:left w:val="single" w:sz="4" w:space="0" w:color="auto"/>
            </w:tcBorders>
            <w:shd w:val="clear" w:color="auto" w:fill="FFFFFF"/>
          </w:tcPr>
          <w:p w14:paraId="5D29A2BB"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1,708</w:t>
            </w:r>
          </w:p>
        </w:tc>
        <w:tc>
          <w:tcPr>
            <w:tcW w:w="533" w:type="dxa"/>
            <w:tcBorders>
              <w:left w:val="single" w:sz="4" w:space="0" w:color="auto"/>
            </w:tcBorders>
            <w:shd w:val="clear" w:color="auto" w:fill="FFFFFF"/>
          </w:tcPr>
          <w:p w14:paraId="5D29A2BC"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2,752</w:t>
            </w:r>
          </w:p>
        </w:tc>
      </w:tr>
      <w:tr w:rsidR="00F4136F" w14:paraId="5D29A2C9" w14:textId="77777777">
        <w:trPr>
          <w:trHeight w:hRule="exact" w:val="566"/>
        </w:trPr>
        <w:tc>
          <w:tcPr>
            <w:tcW w:w="1003" w:type="dxa"/>
            <w:shd w:val="clear" w:color="auto" w:fill="FFFFFF"/>
          </w:tcPr>
          <w:p w14:paraId="5D29A2BE" w14:textId="77777777" w:rsidR="00F4136F" w:rsidRDefault="00E27E4F">
            <w:pPr>
              <w:pStyle w:val="2"/>
              <w:framePr w:w="6254" w:h="2117" w:wrap="around" w:vAnchor="page" w:hAnchor="page" w:x="2979" w:y="10406"/>
              <w:shd w:val="clear" w:color="auto" w:fill="auto"/>
              <w:spacing w:after="0" w:line="139" w:lineRule="exact"/>
              <w:jc w:val="center"/>
            </w:pPr>
            <w:r>
              <w:rPr>
                <w:rStyle w:val="BodytextSpacing0pta"/>
              </w:rPr>
              <w:t>ф(*/) = =х,+ 1</w:t>
            </w:r>
          </w:p>
        </w:tc>
        <w:tc>
          <w:tcPr>
            <w:tcW w:w="605" w:type="dxa"/>
            <w:tcBorders>
              <w:left w:val="single" w:sz="4" w:space="0" w:color="auto"/>
            </w:tcBorders>
            <w:shd w:val="clear" w:color="auto" w:fill="FFFFFF"/>
          </w:tcPr>
          <w:p w14:paraId="5D29A2BF" w14:textId="77777777" w:rsidR="00F4136F" w:rsidRDefault="00E27E4F">
            <w:pPr>
              <w:pStyle w:val="2"/>
              <w:framePr w:w="6254" w:h="2117" w:wrap="around" w:vAnchor="page" w:hAnchor="page" w:x="2979" w:y="10406"/>
              <w:shd w:val="clear" w:color="auto" w:fill="auto"/>
              <w:spacing w:after="0" w:line="160" w:lineRule="exact"/>
              <w:jc w:val="center"/>
            </w:pPr>
            <w:r>
              <w:rPr>
                <w:rStyle w:val="BodytextSpacing0pta"/>
              </w:rPr>
              <w:t>2,200</w:t>
            </w:r>
          </w:p>
        </w:tc>
        <w:tc>
          <w:tcPr>
            <w:tcW w:w="514" w:type="dxa"/>
            <w:tcBorders>
              <w:left w:val="single" w:sz="4" w:space="0" w:color="auto"/>
            </w:tcBorders>
            <w:shd w:val="clear" w:color="auto" w:fill="FFFFFF"/>
          </w:tcPr>
          <w:p w14:paraId="5D29A2C0"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3,946</w:t>
            </w:r>
          </w:p>
        </w:tc>
        <w:tc>
          <w:tcPr>
            <w:tcW w:w="518" w:type="dxa"/>
            <w:tcBorders>
              <w:left w:val="single" w:sz="4" w:space="0" w:color="auto"/>
            </w:tcBorders>
            <w:shd w:val="clear" w:color="auto" w:fill="FFFFFF"/>
          </w:tcPr>
          <w:p w14:paraId="5D29A2C1"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2,506</w:t>
            </w:r>
          </w:p>
        </w:tc>
        <w:tc>
          <w:tcPr>
            <w:tcW w:w="509" w:type="dxa"/>
            <w:tcBorders>
              <w:left w:val="single" w:sz="4" w:space="0" w:color="auto"/>
            </w:tcBorders>
            <w:shd w:val="clear" w:color="auto" w:fill="FFFFFF"/>
          </w:tcPr>
          <w:p w14:paraId="5D29A2C2"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2,752</w:t>
            </w:r>
          </w:p>
        </w:tc>
        <w:tc>
          <w:tcPr>
            <w:tcW w:w="514" w:type="dxa"/>
            <w:tcBorders>
              <w:left w:val="single" w:sz="4" w:space="0" w:color="auto"/>
            </w:tcBorders>
            <w:shd w:val="clear" w:color="auto" w:fill="FFFFFF"/>
          </w:tcPr>
          <w:p w14:paraId="5D29A2C3"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3,040</w:t>
            </w:r>
          </w:p>
        </w:tc>
        <w:tc>
          <w:tcPr>
            <w:tcW w:w="514" w:type="dxa"/>
            <w:tcBorders>
              <w:left w:val="single" w:sz="4" w:space="0" w:color="auto"/>
            </w:tcBorders>
            <w:shd w:val="clear" w:color="auto" w:fill="FFFFFF"/>
          </w:tcPr>
          <w:p w14:paraId="5D29A2C4"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2,270</w:t>
            </w:r>
          </w:p>
        </w:tc>
        <w:tc>
          <w:tcPr>
            <w:tcW w:w="514" w:type="dxa"/>
            <w:tcBorders>
              <w:left w:val="single" w:sz="4" w:space="0" w:color="auto"/>
            </w:tcBorders>
            <w:shd w:val="clear" w:color="auto" w:fill="FFFFFF"/>
          </w:tcPr>
          <w:p w14:paraId="5D29A2C5"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3,726</w:t>
            </w:r>
          </w:p>
        </w:tc>
        <w:tc>
          <w:tcPr>
            <w:tcW w:w="514" w:type="dxa"/>
            <w:tcBorders>
              <w:left w:val="single" w:sz="4" w:space="0" w:color="auto"/>
            </w:tcBorders>
            <w:shd w:val="clear" w:color="auto" w:fill="FFFFFF"/>
          </w:tcPr>
          <w:p w14:paraId="5D29A2C6"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2,934</w:t>
            </w:r>
          </w:p>
        </w:tc>
        <w:tc>
          <w:tcPr>
            <w:tcW w:w="518" w:type="dxa"/>
            <w:tcBorders>
              <w:left w:val="single" w:sz="4" w:space="0" w:color="auto"/>
            </w:tcBorders>
            <w:shd w:val="clear" w:color="auto" w:fill="FFFFFF"/>
          </w:tcPr>
          <w:p w14:paraId="5D29A2C7"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2,708</w:t>
            </w:r>
          </w:p>
        </w:tc>
        <w:tc>
          <w:tcPr>
            <w:tcW w:w="533" w:type="dxa"/>
            <w:tcBorders>
              <w:left w:val="single" w:sz="4" w:space="0" w:color="auto"/>
            </w:tcBorders>
            <w:shd w:val="clear" w:color="auto" w:fill="FFFFFF"/>
          </w:tcPr>
          <w:p w14:paraId="5D29A2C8" w14:textId="77777777" w:rsidR="00F4136F" w:rsidRDefault="00E27E4F">
            <w:pPr>
              <w:pStyle w:val="2"/>
              <w:framePr w:w="6254" w:h="2117" w:wrap="around" w:vAnchor="page" w:hAnchor="page" w:x="2979" w:y="10406"/>
              <w:shd w:val="clear" w:color="auto" w:fill="auto"/>
              <w:spacing w:after="0" w:line="160" w:lineRule="exact"/>
              <w:ind w:left="40"/>
            </w:pPr>
            <w:r>
              <w:rPr>
                <w:rStyle w:val="BodytextSpacing0pta"/>
              </w:rPr>
              <w:t>3.752</w:t>
            </w:r>
          </w:p>
        </w:tc>
      </w:tr>
    </w:tbl>
    <w:p w14:paraId="5D29A2CA" w14:textId="77777777" w:rsidR="00F4136F" w:rsidRDefault="00E27E4F">
      <w:pPr>
        <w:pStyle w:val="Tablecaption20"/>
        <w:framePr w:wrap="around" w:vAnchor="page" w:hAnchor="page" w:x="3047" w:y="12523"/>
        <w:shd w:val="clear" w:color="auto" w:fill="auto"/>
        <w:spacing w:line="160" w:lineRule="exact"/>
        <w:ind w:firstLine="0"/>
      </w:pPr>
      <w:r>
        <w:rPr>
          <w:rStyle w:val="Tablecaption2Spacing0pt2"/>
        </w:rPr>
        <w:t>Сложив числа последней строки таблицы, находим У, ф (х,) =29,834.</w:t>
      </w:r>
    </w:p>
    <w:p w14:paraId="5D29A2CB" w14:textId="77777777" w:rsidR="00F4136F" w:rsidRDefault="00E27E4F">
      <w:pPr>
        <w:pStyle w:val="Headerorfooter0"/>
        <w:framePr w:wrap="around" w:vAnchor="page" w:hAnchor="page" w:x="3027" w:y="12893"/>
        <w:shd w:val="clear" w:color="auto" w:fill="auto"/>
        <w:spacing w:line="160" w:lineRule="exact"/>
        <w:ind w:left="20"/>
      </w:pPr>
      <w:r>
        <w:rPr>
          <w:rStyle w:val="HeaderorfooterSpacing0pt5"/>
        </w:rPr>
        <w:t>454</w:t>
      </w:r>
    </w:p>
    <w:p w14:paraId="5D29A2C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2CD" w14:textId="77777777" w:rsidR="00F4136F" w:rsidRDefault="00E27E4F">
      <w:pPr>
        <w:pStyle w:val="Bodytext50"/>
        <w:framePr w:w="6230" w:h="892" w:hRule="exact" w:wrap="around" w:vAnchor="page" w:hAnchor="page" w:x="3039" w:y="3072"/>
        <w:shd w:val="clear" w:color="auto" w:fill="auto"/>
        <w:spacing w:before="0" w:after="23" w:line="160" w:lineRule="exact"/>
        <w:ind w:left="40" w:firstLine="0"/>
        <w:jc w:val="left"/>
      </w:pPr>
      <w:r>
        <w:rPr>
          <w:rStyle w:val="Bodytext5Spacing0ptf0"/>
        </w:rPr>
        <w:t>Искомая оценка интеграла</w:t>
      </w:r>
    </w:p>
    <w:p w14:paraId="5D29A2CE" w14:textId="77777777" w:rsidR="00F4136F" w:rsidRDefault="00E27E4F">
      <w:pPr>
        <w:pStyle w:val="Bodytext290"/>
        <w:framePr w:w="6230" w:h="892" w:hRule="exact" w:wrap="around" w:vAnchor="page" w:hAnchor="page" w:x="3039" w:y="3072"/>
        <w:shd w:val="clear" w:color="auto" w:fill="auto"/>
        <w:spacing w:after="177" w:line="180" w:lineRule="exact"/>
        <w:ind w:right="20"/>
      </w:pPr>
      <w:r>
        <w:rPr>
          <w:rStyle w:val="Bodytext29Spacing0pt3"/>
        </w:rPr>
        <w:t>/’ = 2 ■ (29,834/10) = 5,967.</w:t>
      </w:r>
    </w:p>
    <w:p w14:paraId="5D29A2CF" w14:textId="77777777" w:rsidR="00F4136F" w:rsidRDefault="00E27E4F">
      <w:pPr>
        <w:pStyle w:val="Bodytext50"/>
        <w:framePr w:w="6230" w:h="892" w:hRule="exact" w:wrap="around" w:vAnchor="page" w:hAnchor="page" w:x="3039" w:y="3072"/>
        <w:shd w:val="clear" w:color="auto" w:fill="auto"/>
        <w:tabs>
          <w:tab w:val="left" w:pos="704"/>
        </w:tabs>
        <w:spacing w:before="0" w:line="139" w:lineRule="exact"/>
        <w:ind w:left="400" w:right="20" w:firstLine="0"/>
      </w:pPr>
      <w:r>
        <w:rPr>
          <w:rStyle w:val="Bodytext5Spacing0ptf0"/>
        </w:rPr>
        <w:t>б)</w:t>
      </w:r>
      <w:r>
        <w:rPr>
          <w:rStyle w:val="Bodytext5Spacing0ptf0"/>
        </w:rPr>
        <w:tab/>
        <w:t xml:space="preserve">Найдем абсолютную погрешность, приняв во внимание, что </w:t>
      </w:r>
      <w:r>
        <w:rPr>
          <w:rStyle w:val="Bodytext510ptf9"/>
        </w:rPr>
        <w:t>3</w:t>
      </w:r>
    </w:p>
    <w:p w14:paraId="5D29A2D0" w14:textId="77777777" w:rsidR="00F4136F" w:rsidRDefault="00E27E4F">
      <w:pPr>
        <w:pStyle w:val="Bodytext40"/>
        <w:framePr w:wrap="around" w:vAnchor="page" w:hAnchor="page" w:x="3039" w:y="3936"/>
        <w:shd w:val="clear" w:color="auto" w:fill="auto"/>
        <w:spacing w:line="200" w:lineRule="exact"/>
        <w:ind w:left="40" w:firstLine="0"/>
        <w:jc w:val="left"/>
      </w:pPr>
      <w:r>
        <w:rPr>
          <w:rStyle w:val="Bodytext4Spacing0pt0"/>
          <w:b/>
          <w:bCs/>
        </w:rPr>
        <w:t>/= ^ (* + 1)Ле = 6:</w:t>
      </w:r>
    </w:p>
    <w:p w14:paraId="5D29A2D1" w14:textId="77777777" w:rsidR="00F4136F" w:rsidRDefault="00E27E4F">
      <w:pPr>
        <w:pStyle w:val="Bodytext290"/>
        <w:framePr w:w="6230" w:h="2275" w:hRule="exact" w:wrap="around" w:vAnchor="page" w:hAnchor="page" w:x="3039" w:y="4464"/>
        <w:shd w:val="clear" w:color="auto" w:fill="auto"/>
        <w:spacing w:after="30" w:line="180" w:lineRule="exact"/>
        <w:ind w:right="20"/>
      </w:pPr>
      <w:r>
        <w:rPr>
          <w:rStyle w:val="Bodytext29Spacing0pt3"/>
        </w:rPr>
        <w:t xml:space="preserve">| / — /Г | = 6 — 5,967 = </w:t>
      </w:r>
      <w:r>
        <w:rPr>
          <w:rStyle w:val="Bodytext298pt0"/>
        </w:rPr>
        <w:t>0,033.</w:t>
      </w:r>
    </w:p>
    <w:p w14:paraId="5D29A2D2" w14:textId="77777777" w:rsidR="00F4136F" w:rsidRDefault="00E27E4F">
      <w:pPr>
        <w:pStyle w:val="Bodytext50"/>
        <w:framePr w:w="6230" w:h="2275" w:hRule="exact" w:wrap="around" w:vAnchor="page" w:hAnchor="page" w:x="3039" w:y="4464"/>
        <w:shd w:val="clear" w:color="auto" w:fill="auto"/>
        <w:spacing w:before="0" w:after="70" w:line="173" w:lineRule="exact"/>
        <w:ind w:left="40" w:right="20" w:firstLine="360"/>
      </w:pPr>
      <w:r>
        <w:rPr>
          <w:rStyle w:val="Bodytext5Spacing0ptf0"/>
        </w:rPr>
        <w:t>в) Найдем дисперсию усредняемой функции &lt;р (X) = Х+ 1, учи-</w:t>
      </w:r>
      <w:r>
        <w:rPr>
          <w:rStyle w:val="Bodytext5Spacing0ptf0"/>
        </w:rPr>
        <w:br/>
        <w:t xml:space="preserve">тывая, что случайная ьеличина </w:t>
      </w:r>
      <w:r>
        <w:rPr>
          <w:rStyle w:val="Bodytext5Italicff3"/>
          <w:lang w:val="ru-RU" w:eastAsia="ru-RU" w:bidi="ru-RU"/>
        </w:rPr>
        <w:t>X</w:t>
      </w:r>
      <w:r>
        <w:rPr>
          <w:rStyle w:val="Bodytext5Spacing0ptf0"/>
        </w:rPr>
        <w:t xml:space="preserve"> в интервале интегрирования (1,3)</w:t>
      </w:r>
      <w:r>
        <w:rPr>
          <w:rStyle w:val="Bodytext5Spacing0ptf0"/>
        </w:rPr>
        <w:br/>
        <w:t xml:space="preserve">распределена равномерно и ее дисперсия </w:t>
      </w:r>
      <w:r>
        <w:rPr>
          <w:rStyle w:val="Bodytext5Spacing0ptf0"/>
          <w:lang w:val="en-US" w:eastAsia="en-US" w:bidi="en-US"/>
        </w:rPr>
        <w:t>D(X) = (3</w:t>
      </w:r>
      <w:r>
        <w:rPr>
          <w:rStyle w:val="Bodytext5Spacing0ptf0"/>
        </w:rPr>
        <w:t>—1)*/12=1/3</w:t>
      </w:r>
      <w:r>
        <w:rPr>
          <w:rStyle w:val="Bodytext5Spacing0ptf0"/>
        </w:rPr>
        <w:br/>
        <w:t>(см. гл. XII, § 1, пример 2):</w:t>
      </w:r>
    </w:p>
    <w:p w14:paraId="5D29A2D3" w14:textId="77777777" w:rsidR="00F4136F" w:rsidRDefault="00E27E4F">
      <w:pPr>
        <w:pStyle w:val="Bodytext50"/>
        <w:framePr w:w="6230" w:h="2275" w:hRule="exact" w:wrap="around" w:vAnchor="page" w:hAnchor="page" w:x="3039" w:y="4464"/>
        <w:shd w:val="clear" w:color="auto" w:fill="auto"/>
        <w:spacing w:before="0" w:after="16" w:line="160" w:lineRule="exact"/>
        <w:ind w:right="20" w:firstLine="0"/>
        <w:jc w:val="center"/>
      </w:pPr>
      <w:r>
        <w:rPr>
          <w:rStyle w:val="Bodytext5Spacing0ptf0"/>
          <w:lang w:val="en-US" w:eastAsia="en-US" w:bidi="en-US"/>
        </w:rPr>
        <w:t xml:space="preserve">o*=D(X-f l) = </w:t>
      </w:r>
      <w:r>
        <w:rPr>
          <w:rStyle w:val="Bodytext5Spacing1pt"/>
          <w:lang w:val="en-US" w:eastAsia="en-US" w:bidi="en-US"/>
        </w:rPr>
        <w:t>D(X)</w:t>
      </w:r>
      <w:r>
        <w:rPr>
          <w:rStyle w:val="Bodytext5Spacing0ptf0"/>
          <w:lang w:val="en-US" w:eastAsia="en-US" w:bidi="en-US"/>
        </w:rPr>
        <w:t xml:space="preserve"> = l/3.</w:t>
      </w:r>
    </w:p>
    <w:p w14:paraId="5D29A2D4" w14:textId="77777777" w:rsidR="00F4136F" w:rsidRDefault="00E27E4F">
      <w:pPr>
        <w:pStyle w:val="Bodytext50"/>
        <w:framePr w:w="6230" w:h="2275" w:hRule="exact" w:wrap="around" w:vAnchor="page" w:hAnchor="page" w:x="3039" w:y="4464"/>
        <w:shd w:val="clear" w:color="auto" w:fill="auto"/>
        <w:spacing w:before="0" w:after="74" w:line="178" w:lineRule="exact"/>
        <w:ind w:left="40" w:right="20" w:firstLine="360"/>
      </w:pPr>
      <w:r>
        <w:rPr>
          <w:rStyle w:val="Bodytext5Spacing0ptf0"/>
        </w:rPr>
        <w:t>г) Найдем минимальное число испытаний, которые с надеж-</w:t>
      </w:r>
      <w:r>
        <w:rPr>
          <w:rStyle w:val="Bodytext5Spacing0ptf0"/>
        </w:rPr>
        <w:br/>
        <w:t>ностью 0,95 обеспечат верхнюю границу ошибки 6 = 0,1. Из равен-</w:t>
      </w:r>
      <w:r>
        <w:rPr>
          <w:rStyle w:val="Bodytext5Spacing0ptf0"/>
        </w:rPr>
        <w:br/>
        <w:t>ства Ф (/) =0,95/2 = 0,475 по таблице приложения 2 находим * = 1,96.</w:t>
      </w:r>
      <w:r>
        <w:rPr>
          <w:rStyle w:val="Bodytext5Spacing0ptf0"/>
        </w:rPr>
        <w:br/>
        <w:t>Искомое минимальное число испытаний</w:t>
      </w:r>
    </w:p>
    <w:p w14:paraId="5D29A2D5" w14:textId="77777777" w:rsidR="00F4136F" w:rsidRDefault="00E27E4F">
      <w:pPr>
        <w:pStyle w:val="Bodytext50"/>
        <w:framePr w:w="6230" w:h="2275" w:hRule="exact" w:wrap="around" w:vAnchor="page" w:hAnchor="page" w:x="3039" w:y="4464"/>
        <w:shd w:val="clear" w:color="auto" w:fill="auto"/>
        <w:spacing w:before="0" w:line="160" w:lineRule="exact"/>
        <w:ind w:left="2200" w:firstLine="0"/>
        <w:jc w:val="left"/>
      </w:pPr>
      <w:r>
        <w:rPr>
          <w:rStyle w:val="Bodytext5Spacing0ptf0"/>
        </w:rPr>
        <w:t>/</w:t>
      </w:r>
      <w:r>
        <w:rPr>
          <w:rStyle w:val="Bodytext5Spacing0ptf0"/>
          <w:vertAlign w:val="superscript"/>
        </w:rPr>
        <w:t>а</w:t>
      </w:r>
      <w:r>
        <w:rPr>
          <w:rStyle w:val="Bodytext5Spacing0ptf0"/>
        </w:rPr>
        <w:t>о</w:t>
      </w:r>
      <w:r>
        <w:rPr>
          <w:rStyle w:val="Bodytext5Spacing0ptf0"/>
          <w:vertAlign w:val="superscript"/>
        </w:rPr>
        <w:t>а</w:t>
      </w:r>
      <w:r>
        <w:rPr>
          <w:rStyle w:val="Bodytext5Spacing0ptf0"/>
        </w:rPr>
        <w:t xml:space="preserve"> 1,96®. (1/3)</w:t>
      </w:r>
    </w:p>
    <w:p w14:paraId="5D29A2D6" w14:textId="77777777" w:rsidR="00F4136F" w:rsidRDefault="00E27E4F">
      <w:pPr>
        <w:pStyle w:val="Heading2640"/>
        <w:framePr w:wrap="around" w:vAnchor="page" w:hAnchor="page" w:x="3039" w:y="6737"/>
        <w:shd w:val="clear" w:color="auto" w:fill="auto"/>
        <w:spacing w:before="0" w:after="0" w:line="200" w:lineRule="exact"/>
        <w:ind w:left="2300"/>
        <w:jc w:val="left"/>
      </w:pPr>
      <w:bookmarkStart w:id="364" w:name="bookmark364"/>
      <w:r>
        <w:rPr>
          <w:rStyle w:val="Heading264Spacing0pt"/>
          <w:b/>
          <w:bCs/>
        </w:rPr>
        <w:t>6</w:t>
      </w:r>
      <w:r>
        <w:rPr>
          <w:rStyle w:val="Heading264Spacing0pt"/>
          <w:b/>
          <w:bCs/>
          <w:vertAlign w:val="superscript"/>
        </w:rPr>
        <w:t>а</w:t>
      </w:r>
      <w:r>
        <w:rPr>
          <w:rStyle w:val="Heading264Spacing0pt"/>
          <w:b/>
          <w:bCs/>
        </w:rPr>
        <w:t xml:space="preserve"> . 0,1</w:t>
      </w:r>
      <w:r>
        <w:rPr>
          <w:rStyle w:val="Heading264Spacing0pt"/>
          <w:b/>
          <w:bCs/>
          <w:vertAlign w:val="superscript"/>
        </w:rPr>
        <w:t>а</w:t>
      </w:r>
      <w:bookmarkEnd w:id="364"/>
    </w:p>
    <w:p w14:paraId="5D29A2D7" w14:textId="77777777" w:rsidR="00F4136F" w:rsidRDefault="00E27E4F">
      <w:pPr>
        <w:pStyle w:val="Bodytext290"/>
        <w:framePr w:wrap="around" w:vAnchor="page" w:hAnchor="page" w:x="3039" w:y="6633"/>
        <w:shd w:val="clear" w:color="auto" w:fill="auto"/>
        <w:spacing w:line="180" w:lineRule="exact"/>
        <w:ind w:left="4100"/>
        <w:jc w:val="left"/>
      </w:pPr>
      <w:r>
        <w:rPr>
          <w:rStyle w:val="Bodytext29Spacing0pt3"/>
        </w:rPr>
        <w:t>128.</w:t>
      </w:r>
    </w:p>
    <w:p w14:paraId="5D29A2D8" w14:textId="77777777" w:rsidR="00F4136F" w:rsidRDefault="00E27E4F">
      <w:pPr>
        <w:pStyle w:val="Heading3620"/>
        <w:framePr w:w="6230" w:h="5589" w:hRule="exact" w:wrap="around" w:vAnchor="page" w:hAnchor="page" w:x="3039" w:y="7217"/>
        <w:shd w:val="clear" w:color="auto" w:fill="auto"/>
        <w:tabs>
          <w:tab w:val="left" w:pos="1348"/>
        </w:tabs>
        <w:spacing w:before="0" w:after="135" w:line="200" w:lineRule="exact"/>
        <w:ind w:left="40"/>
      </w:pPr>
      <w:bookmarkStart w:id="365" w:name="bookmark365"/>
      <w:r>
        <w:t>В.</w:t>
      </w:r>
      <w:r>
        <w:tab/>
        <w:t>Примеры случайных процессов</w:t>
      </w:r>
      <w:bookmarkEnd w:id="365"/>
    </w:p>
    <w:p w14:paraId="5D29A2D9" w14:textId="77777777" w:rsidR="00F4136F" w:rsidRDefault="00E27E4F">
      <w:pPr>
        <w:pStyle w:val="Bodytext40"/>
        <w:framePr w:w="6230" w:h="5589" w:hRule="exact" w:wrap="around" w:vAnchor="page" w:hAnchor="page" w:x="3039" w:y="7217"/>
        <w:numPr>
          <w:ilvl w:val="0"/>
          <w:numId w:val="83"/>
        </w:numPr>
        <w:shd w:val="clear" w:color="auto" w:fill="auto"/>
        <w:tabs>
          <w:tab w:val="left" w:pos="1348"/>
        </w:tabs>
        <w:spacing w:line="216" w:lineRule="exact"/>
        <w:ind w:left="40" w:right="20" w:firstLine="960"/>
        <w:jc w:val="both"/>
      </w:pPr>
      <w:r>
        <w:rPr>
          <w:rStyle w:val="Bodytext4Italicfff1"/>
          <w:b/>
          <w:bCs/>
        </w:rPr>
        <w:t>Процесс Пуассона.</w:t>
      </w:r>
      <w:r>
        <w:rPr>
          <w:rStyle w:val="Bodytext4Spacing0pt0"/>
          <w:b/>
          <w:bCs/>
        </w:rPr>
        <w:t xml:space="preserve"> Рассмотрим простейший поток случайных событий, наступающих в интервале времени (0, </w:t>
      </w:r>
      <w:r>
        <w:rPr>
          <w:rStyle w:val="Bodytext4Italicfff1"/>
          <w:b/>
          <w:bCs/>
          <w:lang w:val="en-US" w:eastAsia="en-US" w:bidi="en-US"/>
        </w:rPr>
        <w:t>t).</w:t>
      </w:r>
      <w:r>
        <w:rPr>
          <w:rStyle w:val="Bodytext4Spacing0pt0"/>
          <w:b/>
          <w:bCs/>
          <w:lang w:val="en-US" w:eastAsia="en-US" w:bidi="en-US"/>
        </w:rPr>
        <w:t xml:space="preserve"> </w:t>
      </w:r>
      <w:r>
        <w:rPr>
          <w:rStyle w:val="Bodytext4Spacing0pt0"/>
          <w:b/>
          <w:bCs/>
        </w:rPr>
        <w:t>Напомним свойства простейшего потока (см. гл. VI, § 6):</w:t>
      </w:r>
    </w:p>
    <w:p w14:paraId="5D29A2DA" w14:textId="77777777" w:rsidR="00F4136F" w:rsidRDefault="00E27E4F">
      <w:pPr>
        <w:pStyle w:val="Bodytext40"/>
        <w:framePr w:w="6230" w:h="5589" w:hRule="exact" w:wrap="around" w:vAnchor="page" w:hAnchor="page" w:x="3039" w:y="7217"/>
        <w:numPr>
          <w:ilvl w:val="0"/>
          <w:numId w:val="84"/>
        </w:numPr>
        <w:shd w:val="clear" w:color="auto" w:fill="auto"/>
        <w:spacing w:line="216" w:lineRule="exact"/>
        <w:ind w:left="40" w:right="20" w:firstLine="360"/>
        <w:jc w:val="both"/>
      </w:pPr>
      <w:r>
        <w:rPr>
          <w:rStyle w:val="Bodytext4Spacing0pt0"/>
          <w:b/>
          <w:bCs/>
        </w:rPr>
        <w:t xml:space="preserve"> </w:t>
      </w:r>
      <w:r>
        <w:rPr>
          <w:rStyle w:val="Bodytext4Spacing2pta"/>
          <w:b/>
          <w:bCs/>
        </w:rPr>
        <w:t>стационарность</w:t>
      </w:r>
      <w:r>
        <w:rPr>
          <w:rStyle w:val="Bodytext4Spacing0pt0"/>
          <w:b/>
          <w:bCs/>
        </w:rPr>
        <w:t xml:space="preserve"> (вероятность появления </w:t>
      </w:r>
      <w:r>
        <w:rPr>
          <w:rStyle w:val="Bodytext4Italicfff1"/>
          <w:b/>
          <w:bCs/>
          <w:lang w:val="en-US" w:eastAsia="en-US" w:bidi="en-US"/>
        </w:rPr>
        <w:t xml:space="preserve">k </w:t>
      </w:r>
      <w:r>
        <w:rPr>
          <w:rStyle w:val="Bodytext4Spacing0pt0"/>
          <w:b/>
          <w:bCs/>
        </w:rPr>
        <w:t xml:space="preserve">событий за время </w:t>
      </w:r>
      <w:r>
        <w:rPr>
          <w:rStyle w:val="Bodytext4Italicfff1"/>
          <w:b/>
          <w:bCs/>
          <w:lang w:val="en-US" w:eastAsia="en-US" w:bidi="en-US"/>
        </w:rPr>
        <w:t>t</w:t>
      </w:r>
      <w:r>
        <w:rPr>
          <w:rStyle w:val="Bodytext4Spacing0pt0"/>
          <w:b/>
          <w:bCs/>
          <w:lang w:val="en-US" w:eastAsia="en-US" w:bidi="en-US"/>
        </w:rPr>
        <w:t xml:space="preserve"> </w:t>
      </w:r>
      <w:r>
        <w:rPr>
          <w:rStyle w:val="Bodytext4Spacing0pt0"/>
          <w:b/>
          <w:bCs/>
        </w:rPr>
        <w:t>зависит только от А и /);</w:t>
      </w:r>
    </w:p>
    <w:p w14:paraId="5D29A2DB" w14:textId="77777777" w:rsidR="00F4136F" w:rsidRDefault="00E27E4F">
      <w:pPr>
        <w:pStyle w:val="Bodytext40"/>
        <w:framePr w:w="6230" w:h="5589" w:hRule="exact" w:wrap="around" w:vAnchor="page" w:hAnchor="page" w:x="3039" w:y="7217"/>
        <w:numPr>
          <w:ilvl w:val="0"/>
          <w:numId w:val="84"/>
        </w:numPr>
        <w:shd w:val="clear" w:color="auto" w:fill="auto"/>
        <w:spacing w:line="216" w:lineRule="exact"/>
        <w:ind w:left="40" w:right="20" w:firstLine="360"/>
        <w:jc w:val="both"/>
      </w:pPr>
      <w:r>
        <w:rPr>
          <w:rStyle w:val="Bodytext4Spacing0pt0"/>
          <w:b/>
          <w:bCs/>
        </w:rPr>
        <w:t xml:space="preserve"> </w:t>
      </w:r>
      <w:r>
        <w:rPr>
          <w:rStyle w:val="Bodytext4Spacing2pta"/>
          <w:b/>
          <w:bCs/>
        </w:rPr>
        <w:t>отсутствие последействия</w:t>
      </w:r>
      <w:r>
        <w:rPr>
          <w:rStyle w:val="Bodytext4Spacing0pt0"/>
          <w:b/>
          <w:bCs/>
        </w:rPr>
        <w:t xml:space="preserve"> (вероятность появления </w:t>
      </w:r>
      <w:r>
        <w:rPr>
          <w:rStyle w:val="Bodytext4Italicfff1"/>
          <w:b/>
          <w:bCs/>
          <w:lang w:val="en-US" w:eastAsia="en-US" w:bidi="en-US"/>
        </w:rPr>
        <w:t>k</w:t>
      </w:r>
      <w:r>
        <w:rPr>
          <w:rStyle w:val="Bodytext4Spacing0pt0"/>
          <w:b/>
          <w:bCs/>
          <w:lang w:val="en-US" w:eastAsia="en-US" w:bidi="en-US"/>
        </w:rPr>
        <w:t xml:space="preserve"> </w:t>
      </w:r>
      <w:r>
        <w:rPr>
          <w:rStyle w:val="Bodytext4Spacing0pt0"/>
          <w:b/>
          <w:bCs/>
        </w:rPr>
        <w:t>событий в течение промежутка времени (</w:t>
      </w:r>
      <w:r>
        <w:rPr>
          <w:rStyle w:val="Bodytext4Italicfff1"/>
          <w:b/>
          <w:bCs/>
        </w:rPr>
        <w:t>Т</w:t>
      </w:r>
      <w:r>
        <w:rPr>
          <w:rStyle w:val="Bodytext4Spacing0pt0"/>
          <w:b/>
          <w:bCs/>
        </w:rPr>
        <w:t xml:space="preserve">, </w:t>
      </w:r>
      <w:r>
        <w:rPr>
          <w:rStyle w:val="Bodytext4Italicfff2"/>
          <w:b/>
          <w:bCs/>
        </w:rPr>
        <w:t>T-\-t)</w:t>
      </w:r>
      <w:r>
        <w:rPr>
          <w:rStyle w:val="Bodytext4Spacing0pt0"/>
          <w:b/>
          <w:bCs/>
          <w:lang w:val="en-US" w:eastAsia="en-US" w:bidi="en-US"/>
        </w:rPr>
        <w:t xml:space="preserve"> </w:t>
      </w:r>
      <w:r>
        <w:rPr>
          <w:rStyle w:val="Bodytext4Spacing0pt0"/>
          <w:b/>
          <w:bCs/>
        </w:rPr>
        <w:t xml:space="preserve">не зависит от того, сколько событий и как появлялось до момента </w:t>
      </w:r>
      <w:r>
        <w:rPr>
          <w:rStyle w:val="Bodytext4Italicfff2"/>
          <w:b/>
          <w:bCs/>
          <w:lang w:val="ru-RU" w:eastAsia="ru-RU" w:bidi="ru-RU"/>
        </w:rPr>
        <w:t>Ту,</w:t>
      </w:r>
    </w:p>
    <w:p w14:paraId="5D29A2DC" w14:textId="77777777" w:rsidR="00F4136F" w:rsidRDefault="00E27E4F">
      <w:pPr>
        <w:pStyle w:val="Bodytext40"/>
        <w:framePr w:w="6230" w:h="5589" w:hRule="exact" w:wrap="around" w:vAnchor="page" w:hAnchor="page" w:x="3039" w:y="7217"/>
        <w:numPr>
          <w:ilvl w:val="0"/>
          <w:numId w:val="84"/>
        </w:numPr>
        <w:shd w:val="clear" w:color="auto" w:fill="auto"/>
        <w:spacing w:after="73" w:line="216" w:lineRule="exact"/>
        <w:ind w:left="40" w:right="20" w:firstLine="360"/>
        <w:jc w:val="both"/>
      </w:pPr>
      <w:r>
        <w:rPr>
          <w:rStyle w:val="Bodytext4Spacing0pt0"/>
          <w:b/>
          <w:bCs/>
        </w:rPr>
        <w:t xml:space="preserve"> </w:t>
      </w:r>
      <w:r>
        <w:rPr>
          <w:rStyle w:val="Bodytext4Spacing2pta"/>
          <w:b/>
          <w:bCs/>
        </w:rPr>
        <w:t>ординарность</w:t>
      </w:r>
      <w:r>
        <w:rPr>
          <w:rStyle w:val="Bodytext4Spacing0pt0"/>
          <w:b/>
          <w:bCs/>
        </w:rPr>
        <w:t xml:space="preserve"> (вероятность появления более одного события за малый промежуток времени </w:t>
      </w:r>
      <w:r>
        <w:rPr>
          <w:rStyle w:val="Bodytext4Italicfff2"/>
          <w:b/>
          <w:bCs/>
        </w:rPr>
        <w:t>At</w:t>
      </w:r>
      <w:r>
        <w:rPr>
          <w:rStyle w:val="Bodytext4Spacing0pt0"/>
          <w:b/>
          <w:bCs/>
          <w:lang w:val="en-US" w:eastAsia="en-US" w:bidi="en-US"/>
        </w:rPr>
        <w:t xml:space="preserve"> </w:t>
      </w:r>
      <w:r>
        <w:rPr>
          <w:rStyle w:val="Bodytext4Spacing0pt0"/>
          <w:b/>
          <w:bCs/>
        </w:rPr>
        <w:t xml:space="preserve">есть бесконечно малая более высокого порядка, чем </w:t>
      </w:r>
      <w:r>
        <w:rPr>
          <w:rStyle w:val="Bodytext4Italicfff2"/>
          <w:b/>
          <w:bCs/>
        </w:rPr>
        <w:t>At,</w:t>
      </w:r>
      <w:r>
        <w:rPr>
          <w:rStyle w:val="Bodytext4Spacing0pt0"/>
          <w:b/>
          <w:bCs/>
          <w:lang w:val="en-US" w:eastAsia="en-US" w:bidi="en-US"/>
        </w:rPr>
        <w:t xml:space="preserve"> </w:t>
      </w:r>
      <w:r>
        <w:rPr>
          <w:rStyle w:val="Bodytext4Spacing0pt0"/>
          <w:b/>
          <w:bCs/>
        </w:rPr>
        <w:t>т. е.</w:t>
      </w:r>
    </w:p>
    <w:p w14:paraId="5D29A2DD" w14:textId="77777777" w:rsidR="00F4136F" w:rsidRDefault="00E27E4F">
      <w:pPr>
        <w:pStyle w:val="Bodytext100"/>
        <w:framePr w:w="6230" w:h="5589" w:hRule="exact" w:wrap="around" w:vAnchor="page" w:hAnchor="page" w:x="3039" w:y="7217"/>
        <w:shd w:val="clear" w:color="auto" w:fill="auto"/>
        <w:spacing w:after="0" w:line="200" w:lineRule="exact"/>
        <w:ind w:left="40"/>
        <w:jc w:val="left"/>
      </w:pPr>
      <w:r>
        <w:rPr>
          <w:rStyle w:val="Bodytext10Spacing1ptb"/>
          <w:b/>
          <w:bCs/>
          <w:i/>
          <w:iCs/>
        </w:rPr>
        <w:t>P</w:t>
      </w:r>
      <w:r>
        <w:rPr>
          <w:rStyle w:val="Bodytext10Spacing1ptb"/>
          <w:b/>
          <w:bCs/>
          <w:i/>
          <w:iCs/>
          <w:vertAlign w:val="subscript"/>
        </w:rPr>
        <w:t>k&gt;1</w:t>
      </w:r>
      <w:r>
        <w:rPr>
          <w:rStyle w:val="Bodytext10Spacing1ptb"/>
          <w:b/>
          <w:bCs/>
          <w:i/>
          <w:iCs/>
        </w:rPr>
        <w:t>(At) = o(At),</w:t>
      </w:r>
      <w:r>
        <w:rPr>
          <w:rStyle w:val="Bodytext10NotItalic3"/>
          <w:b/>
          <w:bCs/>
          <w:lang w:val="en-US" w:eastAsia="en-US" w:bidi="en-US"/>
        </w:rPr>
        <w:t xml:space="preserve"> </w:t>
      </w:r>
      <w:r>
        <w:rPr>
          <w:rStyle w:val="Bodytext10NotItalic3"/>
          <w:b/>
          <w:bCs/>
        </w:rPr>
        <w:t xml:space="preserve">где </w:t>
      </w:r>
      <w:r>
        <w:rPr>
          <w:rStyle w:val="Bodytext10NotItalic3"/>
          <w:b/>
          <w:bCs/>
          <w:lang w:val="en-US" w:eastAsia="en-US" w:bidi="en-US"/>
        </w:rPr>
        <w:t xml:space="preserve">lim </w:t>
      </w:r>
      <w:r>
        <w:rPr>
          <w:rStyle w:val="Bodytext10NotItalic3"/>
          <w:b/>
          <w:bCs/>
        </w:rPr>
        <w:t>2^ = 0.</w:t>
      </w:r>
    </w:p>
    <w:p w14:paraId="5D29A2DE" w14:textId="77777777" w:rsidR="00F4136F" w:rsidRDefault="00E27E4F">
      <w:pPr>
        <w:pStyle w:val="Bodytext170"/>
        <w:framePr w:w="6230" w:h="5589" w:hRule="exact" w:wrap="around" w:vAnchor="page" w:hAnchor="page" w:x="3039" w:y="7217"/>
        <w:shd w:val="clear" w:color="auto" w:fill="auto"/>
        <w:spacing w:after="21" w:line="170" w:lineRule="exact"/>
        <w:ind w:left="2560"/>
      </w:pPr>
      <w:r>
        <w:rPr>
          <w:rStyle w:val="Bodytext17Spacing0pt1"/>
          <w:b/>
          <w:bCs/>
        </w:rPr>
        <w:t>д/ -*• о</w:t>
      </w:r>
    </w:p>
    <w:p w14:paraId="5D29A2DF" w14:textId="77777777" w:rsidR="00F4136F" w:rsidRDefault="00E27E4F">
      <w:pPr>
        <w:pStyle w:val="Bodytext40"/>
        <w:framePr w:w="6230" w:h="5589" w:hRule="exact" w:wrap="around" w:vAnchor="page" w:hAnchor="page" w:x="3039" w:y="7217"/>
        <w:shd w:val="clear" w:color="auto" w:fill="auto"/>
        <w:spacing w:line="216" w:lineRule="exact"/>
        <w:ind w:left="40" w:right="20" w:firstLine="360"/>
        <w:jc w:val="both"/>
      </w:pPr>
      <w:r>
        <w:rPr>
          <w:rStyle w:val="Bodytext4Spacing0pt0"/>
          <w:b/>
          <w:bCs/>
        </w:rPr>
        <w:t xml:space="preserve">Поставим своей задачей найти вероятность </w:t>
      </w:r>
      <w:r>
        <w:rPr>
          <w:rStyle w:val="Bodytext4Italicfff2"/>
          <w:b/>
          <w:bCs/>
          <w:lang w:val="ru-RU" w:eastAsia="ru-RU" w:bidi="ru-RU"/>
        </w:rPr>
        <w:t>Р</w:t>
      </w:r>
      <w:r>
        <w:rPr>
          <w:rStyle w:val="Bodytext4Italicfff2"/>
          <w:b/>
          <w:bCs/>
          <w:vertAlign w:val="subscript"/>
          <w:lang w:val="ru-RU" w:eastAsia="ru-RU" w:bidi="ru-RU"/>
        </w:rPr>
        <w:t>к</w:t>
      </w:r>
      <w:r>
        <w:rPr>
          <w:rStyle w:val="Bodytext4Spacing0pt0"/>
          <w:b/>
          <w:bCs/>
        </w:rPr>
        <w:t xml:space="preserve"> (</w:t>
      </w:r>
      <w:r>
        <w:rPr>
          <w:rStyle w:val="Bodytext4Italicfff2"/>
          <w:b/>
          <w:bCs/>
        </w:rPr>
        <w:t>t</w:t>
      </w:r>
      <w:r>
        <w:rPr>
          <w:rStyle w:val="Bodytext4Spacing0pt0"/>
          <w:b/>
          <w:bCs/>
        </w:rPr>
        <w:t>) по</w:t>
      </w:r>
      <w:r>
        <w:rPr>
          <w:rStyle w:val="Bodytext4Spacing0pt0"/>
          <w:b/>
          <w:bCs/>
        </w:rPr>
        <w:softHyphen/>
        <w:t xml:space="preserve">явления </w:t>
      </w:r>
      <w:r>
        <w:rPr>
          <w:rStyle w:val="Bodytext4Italicfff2"/>
          <w:b/>
          <w:bCs/>
        </w:rPr>
        <w:t>k</w:t>
      </w:r>
      <w:r>
        <w:rPr>
          <w:rStyle w:val="Bodytext4Spacing0pt0"/>
          <w:b/>
          <w:bCs/>
          <w:lang w:val="en-US" w:eastAsia="en-US" w:bidi="en-US"/>
        </w:rPr>
        <w:t xml:space="preserve"> </w:t>
      </w:r>
      <w:r>
        <w:rPr>
          <w:rStyle w:val="Bodytext4Spacing0pt0"/>
          <w:b/>
          <w:bCs/>
        </w:rPr>
        <w:t xml:space="preserve">событий за время длительности </w:t>
      </w:r>
      <w:r>
        <w:rPr>
          <w:rStyle w:val="Bodytext4Italicfff2"/>
          <w:b/>
          <w:bCs/>
        </w:rPr>
        <w:t>t.</w:t>
      </w:r>
      <w:r>
        <w:rPr>
          <w:rStyle w:val="Bodytext4Spacing0pt0"/>
          <w:b/>
          <w:bCs/>
          <w:lang w:val="en-US" w:eastAsia="en-US" w:bidi="en-US"/>
        </w:rPr>
        <w:t xml:space="preserve"> </w:t>
      </w:r>
      <w:r>
        <w:rPr>
          <w:rStyle w:val="Bodytext4Spacing0pt0"/>
          <w:b/>
          <w:bCs/>
        </w:rPr>
        <w:t>Для упро</w:t>
      </w:r>
      <w:r>
        <w:rPr>
          <w:rStyle w:val="Bodytext4Spacing0pt0"/>
          <w:b/>
          <w:bCs/>
        </w:rPr>
        <w:softHyphen/>
        <w:t>щения вывода используем следствие, которое можно по</w:t>
      </w:r>
      <w:r>
        <w:rPr>
          <w:rStyle w:val="Bodytext4Spacing0pt0"/>
          <w:b/>
          <w:bCs/>
        </w:rPr>
        <w:softHyphen/>
        <w:t>лучить из приведенных выше свойств:</w:t>
      </w:r>
    </w:p>
    <w:p w14:paraId="5D29A2E0" w14:textId="77777777" w:rsidR="00F4136F" w:rsidRDefault="00E27E4F">
      <w:pPr>
        <w:pStyle w:val="Bodytext40"/>
        <w:framePr w:w="6230" w:h="5589" w:hRule="exact" w:wrap="around" w:vAnchor="page" w:hAnchor="page" w:x="3039" w:y="7217"/>
        <w:numPr>
          <w:ilvl w:val="0"/>
          <w:numId w:val="84"/>
        </w:numPr>
        <w:shd w:val="clear" w:color="auto" w:fill="auto"/>
        <w:spacing w:after="73" w:line="216" w:lineRule="exact"/>
        <w:ind w:left="40" w:right="20" w:firstLine="360"/>
        <w:jc w:val="both"/>
      </w:pPr>
      <w:r>
        <w:rPr>
          <w:rStyle w:val="Bodytext4Spacing0pt0"/>
          <w:b/>
          <w:bCs/>
        </w:rPr>
        <w:t xml:space="preserve"> вероятность того, что за малое время </w:t>
      </w:r>
      <w:r>
        <w:rPr>
          <w:rStyle w:val="Bodytext4Italicfff2"/>
          <w:b/>
          <w:bCs/>
        </w:rPr>
        <w:t>At</w:t>
      </w:r>
      <w:r>
        <w:rPr>
          <w:rStyle w:val="Bodytext4Spacing0pt0"/>
          <w:b/>
          <w:bCs/>
          <w:lang w:val="en-US" w:eastAsia="en-US" w:bidi="en-US"/>
        </w:rPr>
        <w:t xml:space="preserve"> </w:t>
      </w:r>
      <w:r>
        <w:rPr>
          <w:rStyle w:val="Bodytext4Spacing0pt0"/>
          <w:b/>
          <w:bCs/>
        </w:rPr>
        <w:t xml:space="preserve">наступит ровно одно событие, пропорциональна </w:t>
      </w:r>
      <w:r>
        <w:rPr>
          <w:rStyle w:val="Bodytext4Italicfff2"/>
          <w:b/>
          <w:bCs/>
        </w:rPr>
        <w:t>At</w:t>
      </w:r>
      <w:r>
        <w:rPr>
          <w:rStyle w:val="Bodytext4Spacing0pt0"/>
          <w:b/>
          <w:bCs/>
          <w:lang w:val="en-US" w:eastAsia="en-US" w:bidi="en-US"/>
        </w:rPr>
        <w:t xml:space="preserve"> </w:t>
      </w:r>
      <w:r>
        <w:rPr>
          <w:rStyle w:val="Bodytext4Spacing0pt0"/>
          <w:b/>
          <w:bCs/>
        </w:rPr>
        <w:t xml:space="preserve">с точностью до бесконечно малой высшего порядка относительно </w:t>
      </w:r>
      <w:r>
        <w:rPr>
          <w:rStyle w:val="Bodytext4Italicfff2"/>
          <w:b/>
          <w:bCs/>
        </w:rPr>
        <w:t>At:</w:t>
      </w:r>
    </w:p>
    <w:p w14:paraId="5D29A2E1" w14:textId="77777777" w:rsidR="00F4136F" w:rsidRDefault="00E27E4F">
      <w:pPr>
        <w:pStyle w:val="Bodytext100"/>
        <w:framePr w:w="6230" w:h="5589" w:hRule="exact" w:wrap="around" w:vAnchor="page" w:hAnchor="page" w:x="3039" w:y="7217"/>
        <w:shd w:val="clear" w:color="auto" w:fill="auto"/>
        <w:tabs>
          <w:tab w:val="right" w:pos="6185"/>
        </w:tabs>
        <w:spacing w:after="0" w:line="200" w:lineRule="exact"/>
        <w:ind w:left="1380"/>
      </w:pPr>
      <w:r>
        <w:rPr>
          <w:rStyle w:val="Bodytext10Spacing1ptb"/>
          <w:b/>
          <w:bCs/>
          <w:i/>
          <w:iCs/>
        </w:rPr>
        <w:t>P</w:t>
      </w:r>
      <w:r>
        <w:rPr>
          <w:rStyle w:val="Bodytext10Spacing1ptb"/>
          <w:b/>
          <w:bCs/>
          <w:i/>
          <w:iCs/>
          <w:vertAlign w:val="subscript"/>
        </w:rPr>
        <w:t>i</w:t>
      </w:r>
      <w:r>
        <w:rPr>
          <w:rStyle w:val="Bodytext10Spacing1ptb"/>
          <w:b/>
          <w:bCs/>
          <w:i/>
          <w:iCs/>
        </w:rPr>
        <w:t>(At) = KAt + o(At)</w:t>
      </w:r>
      <w:r>
        <w:rPr>
          <w:rStyle w:val="Bodytext10NotItalic3"/>
          <w:b/>
          <w:bCs/>
          <w:lang w:val="en-US" w:eastAsia="en-US" w:bidi="en-US"/>
        </w:rPr>
        <w:t xml:space="preserve"> </w:t>
      </w:r>
      <w:r>
        <w:rPr>
          <w:rStyle w:val="Bodytext10NotItalicf4"/>
          <w:b/>
          <w:bCs/>
        </w:rPr>
        <w:t>(Х&gt;0).</w:t>
      </w:r>
      <w:r>
        <w:rPr>
          <w:rStyle w:val="Bodytext10NotItalicf4"/>
          <w:b/>
          <w:bCs/>
        </w:rPr>
        <w:tab/>
        <w:t>(*)</w:t>
      </w:r>
    </w:p>
    <w:p w14:paraId="5D29A2E2" w14:textId="77777777" w:rsidR="00F4136F" w:rsidRDefault="00E27E4F">
      <w:pPr>
        <w:pStyle w:val="Headerorfooter50"/>
        <w:framePr w:wrap="around" w:vAnchor="page" w:hAnchor="page" w:x="8929" w:y="12867"/>
        <w:shd w:val="clear" w:color="auto" w:fill="auto"/>
        <w:spacing w:line="200" w:lineRule="exact"/>
        <w:ind w:left="20"/>
      </w:pPr>
      <w:r>
        <w:rPr>
          <w:rStyle w:val="Headerorfooter5Spacing0pt5"/>
        </w:rPr>
        <w:t>455</w:t>
      </w:r>
    </w:p>
    <w:p w14:paraId="5D29A2E3"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2E4" w14:textId="77777777" w:rsidR="00F4136F" w:rsidRDefault="00E27E4F">
      <w:pPr>
        <w:pStyle w:val="Bodytext40"/>
        <w:framePr w:w="6187" w:h="9663" w:hRule="exact" w:wrap="around" w:vAnchor="page" w:hAnchor="page" w:x="3061" w:y="3124"/>
        <w:shd w:val="clear" w:color="auto" w:fill="auto"/>
        <w:spacing w:line="216" w:lineRule="exact"/>
        <w:ind w:left="40" w:right="60" w:firstLine="360"/>
        <w:jc w:val="both"/>
      </w:pPr>
      <w:r>
        <w:rPr>
          <w:rStyle w:val="Bodytext4Spacing0pt0"/>
          <w:b/>
          <w:bCs/>
        </w:rPr>
        <w:t xml:space="preserve">а) Найдем вероятность Р„ </w:t>
      </w:r>
      <w:r>
        <w:rPr>
          <w:rStyle w:val="Bodytext4Italicfff2"/>
          <w:b/>
          <w:bCs/>
        </w:rPr>
        <w:t>(t)</w:t>
      </w:r>
      <w:r>
        <w:rPr>
          <w:rStyle w:val="Bodytext4Spacing0pt0"/>
          <w:b/>
          <w:bCs/>
          <w:lang w:val="en-US" w:eastAsia="en-US" w:bidi="en-US"/>
        </w:rPr>
        <w:t xml:space="preserve"> </w:t>
      </w:r>
      <w:r>
        <w:rPr>
          <w:rStyle w:val="Bodytext4Spacing0pt0"/>
          <w:b/>
          <w:bCs/>
        </w:rPr>
        <w:t xml:space="preserve">того, что за </w:t>
      </w:r>
      <w:r>
        <w:rPr>
          <w:rStyle w:val="Bodytext4Spacing2pta"/>
          <w:b/>
          <w:bCs/>
        </w:rPr>
        <w:t xml:space="preserve">время длительности </w:t>
      </w:r>
      <w:r>
        <w:rPr>
          <w:rStyle w:val="Bodytext4Italicfff2"/>
          <w:b/>
          <w:bCs/>
        </w:rPr>
        <w:t>t</w:t>
      </w:r>
      <w:r>
        <w:rPr>
          <w:rStyle w:val="Bodytext4Spacing2pta"/>
          <w:b/>
          <w:bCs/>
          <w:lang w:val="en-US" w:eastAsia="en-US" w:bidi="en-US"/>
        </w:rPr>
        <w:t xml:space="preserve"> </w:t>
      </w:r>
      <w:r>
        <w:rPr>
          <w:rStyle w:val="Bodytext4Spacing2pta"/>
          <w:b/>
          <w:bCs/>
        </w:rPr>
        <w:t>не наступит ни одного со</w:t>
      </w:r>
      <w:r>
        <w:rPr>
          <w:rStyle w:val="Bodytext4Spacing2pta"/>
          <w:b/>
          <w:bCs/>
        </w:rPr>
        <w:softHyphen/>
        <w:t>бытия.</w:t>
      </w:r>
      <w:r>
        <w:rPr>
          <w:rStyle w:val="Bodytext4Spacing0pt0"/>
          <w:b/>
          <w:bCs/>
        </w:rPr>
        <w:t xml:space="preserve"> Для этого примем во внимание, что на проме</w:t>
      </w:r>
      <w:r>
        <w:rPr>
          <w:rStyle w:val="Bodytext4Spacing0pt0"/>
          <w:b/>
          <w:bCs/>
        </w:rPr>
        <w:softHyphen/>
        <w:t xml:space="preserve">жутке / + </w:t>
      </w:r>
      <w:r>
        <w:rPr>
          <w:rStyle w:val="Bodytext4Italicfff2"/>
          <w:b/>
          <w:bCs/>
        </w:rPr>
        <w:t>At</w:t>
      </w:r>
      <w:r>
        <w:rPr>
          <w:rStyle w:val="Bodytext4Spacing0pt0"/>
          <w:b/>
          <w:bCs/>
          <w:lang w:val="en-US" w:eastAsia="en-US" w:bidi="en-US"/>
        </w:rPr>
        <w:t xml:space="preserve"> </w:t>
      </w:r>
      <w:r>
        <w:rPr>
          <w:rStyle w:val="Bodytext4Spacing0pt0"/>
          <w:b/>
          <w:bCs/>
        </w:rPr>
        <w:t xml:space="preserve">не наступит ни одного события, если на каждом из двух промежутков </w:t>
      </w:r>
      <w:r>
        <w:rPr>
          <w:rStyle w:val="Bodytext4Italicfff2"/>
          <w:b/>
          <w:bCs/>
        </w:rPr>
        <w:t>t</w:t>
      </w:r>
      <w:r>
        <w:rPr>
          <w:rStyle w:val="Bodytext4Spacing0pt0"/>
          <w:b/>
          <w:bCs/>
          <w:lang w:val="en-US" w:eastAsia="en-US" w:bidi="en-US"/>
        </w:rPr>
        <w:t xml:space="preserve"> </w:t>
      </w:r>
      <w:r>
        <w:rPr>
          <w:rStyle w:val="Bodytext4Spacing0pt0"/>
          <w:b/>
          <w:bCs/>
        </w:rPr>
        <w:t xml:space="preserve">и </w:t>
      </w:r>
      <w:r>
        <w:rPr>
          <w:rStyle w:val="Bodytext4Italicfff2"/>
          <w:b/>
          <w:bCs/>
        </w:rPr>
        <w:t>At</w:t>
      </w:r>
      <w:r>
        <w:rPr>
          <w:rStyle w:val="Bodytext4Spacing0pt0"/>
          <w:b/>
          <w:bCs/>
          <w:lang w:val="en-US" w:eastAsia="en-US" w:bidi="en-US"/>
        </w:rPr>
        <w:t xml:space="preserve"> </w:t>
      </w:r>
      <w:r>
        <w:rPr>
          <w:rStyle w:val="Bodytext4Spacing0pt0"/>
          <w:b/>
          <w:bCs/>
        </w:rPr>
        <w:t>не появится ни одного события.</w:t>
      </w:r>
    </w:p>
    <w:p w14:paraId="5D29A2E5" w14:textId="77777777" w:rsidR="00F4136F" w:rsidRDefault="00E27E4F">
      <w:pPr>
        <w:pStyle w:val="Bodytext40"/>
        <w:framePr w:w="6187" w:h="9663" w:hRule="exact" w:wrap="around" w:vAnchor="page" w:hAnchor="page" w:x="3061" w:y="3124"/>
        <w:shd w:val="clear" w:color="auto" w:fill="auto"/>
        <w:spacing w:after="73" w:line="216" w:lineRule="exact"/>
        <w:ind w:left="40" w:firstLine="360"/>
        <w:jc w:val="both"/>
      </w:pPr>
      <w:r>
        <w:rPr>
          <w:rStyle w:val="Bodytext4Spacing0pt0"/>
          <w:b/>
          <w:bCs/>
        </w:rPr>
        <w:t>В силу свойств 1 и 2, по теореме умножения,</w:t>
      </w:r>
    </w:p>
    <w:p w14:paraId="5D29A2E6" w14:textId="77777777" w:rsidR="00F4136F" w:rsidRDefault="00E27E4F">
      <w:pPr>
        <w:pStyle w:val="Bodytext100"/>
        <w:framePr w:w="6187" w:h="9663" w:hRule="exact" w:wrap="around" w:vAnchor="page" w:hAnchor="page" w:x="3061" w:y="3124"/>
        <w:shd w:val="clear" w:color="auto" w:fill="auto"/>
        <w:tabs>
          <w:tab w:val="right" w:pos="6131"/>
        </w:tabs>
        <w:spacing w:after="71" w:line="200" w:lineRule="exact"/>
        <w:ind w:left="1800"/>
      </w:pPr>
      <w:r>
        <w:rPr>
          <w:rStyle w:val="Bodytext10Spacing1ptb"/>
          <w:b/>
          <w:bCs/>
          <w:i/>
          <w:iCs/>
        </w:rPr>
        <w:t>P</w:t>
      </w:r>
      <w:r>
        <w:rPr>
          <w:rStyle w:val="Bodytext10Spacing1ptb"/>
          <w:b/>
          <w:bCs/>
          <w:i/>
          <w:iCs/>
          <w:vertAlign w:val="subscript"/>
        </w:rPr>
        <w:t>0</w:t>
      </w:r>
      <w:r>
        <w:rPr>
          <w:rStyle w:val="Bodytext10Spacing1ptb"/>
          <w:b/>
          <w:bCs/>
          <w:i/>
          <w:iCs/>
        </w:rPr>
        <w:t>{t + At) = P</w:t>
      </w:r>
      <w:r>
        <w:rPr>
          <w:rStyle w:val="Bodytext10Spacing1ptb"/>
          <w:b/>
          <w:bCs/>
          <w:i/>
          <w:iCs/>
          <w:vertAlign w:val="subscript"/>
        </w:rPr>
        <w:t>0</w:t>
      </w:r>
      <w:r>
        <w:rPr>
          <w:rStyle w:val="Bodytext10Spacing1ptb"/>
          <w:b/>
          <w:bCs/>
          <w:i/>
          <w:iCs/>
        </w:rPr>
        <w:t>(t)P</w:t>
      </w:r>
      <w:r>
        <w:rPr>
          <w:rStyle w:val="Bodytext10Spacing1ptb"/>
          <w:b/>
          <w:bCs/>
          <w:i/>
          <w:iCs/>
          <w:vertAlign w:val="subscript"/>
        </w:rPr>
        <w:t>0</w:t>
      </w:r>
      <w:r>
        <w:rPr>
          <w:rStyle w:val="Bodytext10Spacing1ptb"/>
          <w:b/>
          <w:bCs/>
          <w:i/>
          <w:iCs/>
        </w:rPr>
        <w:t>(At).</w:t>
      </w:r>
      <w:r>
        <w:rPr>
          <w:rStyle w:val="Bodytext10NotItalic3"/>
          <w:b/>
          <w:bCs/>
          <w:lang w:val="en-US" w:eastAsia="en-US" w:bidi="en-US"/>
        </w:rPr>
        <w:tab/>
      </w:r>
      <w:r>
        <w:rPr>
          <w:rStyle w:val="Bodytext10NotItalic3"/>
          <w:b/>
          <w:bCs/>
        </w:rPr>
        <w:t>(#*)</w:t>
      </w:r>
    </w:p>
    <w:p w14:paraId="5D29A2E7" w14:textId="77777777" w:rsidR="00F4136F" w:rsidRDefault="00E27E4F">
      <w:pPr>
        <w:pStyle w:val="Bodytext40"/>
        <w:framePr w:w="6187" w:h="9663" w:hRule="exact" w:wrap="around" w:vAnchor="page" w:hAnchor="page" w:x="3061" w:y="3124"/>
        <w:shd w:val="clear" w:color="auto" w:fill="auto"/>
        <w:spacing w:line="221" w:lineRule="exact"/>
        <w:ind w:left="40" w:right="60" w:firstLine="360"/>
        <w:jc w:val="both"/>
      </w:pPr>
      <w:r>
        <w:rPr>
          <w:rStyle w:val="Bodytext4Spacing0pt0"/>
          <w:b/>
          <w:bCs/>
        </w:rPr>
        <w:t>События «за время Д/ не появилось ни одного собы</w:t>
      </w:r>
      <w:r>
        <w:rPr>
          <w:rStyle w:val="Bodytext4Spacing0pt0"/>
          <w:b/>
          <w:bCs/>
        </w:rPr>
        <w:softHyphen/>
        <w:t>тия», «появилось одно событие», «появилось более одного события» образуют полную группу, поэтому сумма ве</w:t>
      </w:r>
      <w:r>
        <w:rPr>
          <w:rStyle w:val="Bodytext4Spacing0pt0"/>
          <w:b/>
          <w:bCs/>
        </w:rPr>
        <w:softHyphen/>
        <w:t>роятностей этих событий равна единице:</w:t>
      </w:r>
    </w:p>
    <w:p w14:paraId="5D29A2E8" w14:textId="77777777" w:rsidR="00F4136F" w:rsidRDefault="00E27E4F">
      <w:pPr>
        <w:pStyle w:val="Heading3230"/>
        <w:framePr w:w="6187" w:h="9663" w:hRule="exact" w:wrap="around" w:vAnchor="page" w:hAnchor="page" w:x="3061" w:y="3124"/>
        <w:shd w:val="clear" w:color="auto" w:fill="auto"/>
        <w:spacing w:before="0" w:after="42" w:line="340" w:lineRule="exact"/>
        <w:ind w:left="20"/>
      </w:pPr>
      <w:bookmarkStart w:id="366" w:name="bookmark366"/>
      <w:r>
        <w:t xml:space="preserve">Р, (ДО + </w:t>
      </w:r>
      <w:r>
        <w:rPr>
          <w:rStyle w:val="Heading323TimesNewRoman"/>
          <w:rFonts w:eastAsia="Franklin Gothic Heavy"/>
        </w:rPr>
        <w:t>Р</w:t>
      </w:r>
      <w:r>
        <w:rPr>
          <w:rStyle w:val="Heading323TimesNewRoman"/>
          <w:rFonts w:eastAsia="Franklin Gothic Heavy"/>
          <w:vertAlign w:val="subscript"/>
        </w:rPr>
        <w:t>х</w:t>
      </w:r>
      <w:r>
        <w:t xml:space="preserve"> (ДО + </w:t>
      </w:r>
      <w:r>
        <w:rPr>
          <w:rStyle w:val="Heading323TimesNewRoman"/>
          <w:rFonts w:eastAsia="Franklin Gothic Heavy"/>
        </w:rPr>
        <w:t>Рк</w:t>
      </w:r>
      <w:r>
        <w:t>&gt; 1 (ДО - 1 •</w:t>
      </w:r>
      <w:bookmarkEnd w:id="366"/>
    </w:p>
    <w:p w14:paraId="5D29A2E9" w14:textId="77777777" w:rsidR="00F4136F" w:rsidRDefault="00E27E4F">
      <w:pPr>
        <w:pStyle w:val="Bodytext40"/>
        <w:framePr w:w="6187" w:h="9663" w:hRule="exact" w:wrap="around" w:vAnchor="page" w:hAnchor="page" w:x="3061" w:y="3124"/>
        <w:shd w:val="clear" w:color="auto" w:fill="auto"/>
        <w:spacing w:after="9" w:line="216" w:lineRule="exact"/>
        <w:ind w:left="40" w:right="60" w:firstLine="0"/>
        <w:jc w:val="both"/>
      </w:pPr>
      <w:r>
        <w:rPr>
          <w:rStyle w:val="Bodytext4Spacing0pt0"/>
          <w:b/>
          <w:bCs/>
        </w:rPr>
        <w:t xml:space="preserve">Учитывая, что </w:t>
      </w:r>
      <w:r>
        <w:rPr>
          <w:rStyle w:val="Bodytext4Italicfff1"/>
          <w:b/>
          <w:bCs/>
        </w:rPr>
        <w:t xml:space="preserve">Рь&gt;\ </w:t>
      </w:r>
      <w:r>
        <w:rPr>
          <w:rStyle w:val="Bodytext4Italicfff2"/>
          <w:b/>
          <w:bCs/>
        </w:rPr>
        <w:t xml:space="preserve">(At) </w:t>
      </w:r>
      <w:r>
        <w:rPr>
          <w:rStyle w:val="Bodytext4Italicfff2"/>
          <w:b/>
          <w:bCs/>
          <w:lang w:val="ru-RU" w:eastAsia="ru-RU" w:bidi="ru-RU"/>
        </w:rPr>
        <w:t xml:space="preserve">= о </w:t>
      </w:r>
      <w:r>
        <w:rPr>
          <w:rStyle w:val="Bodytext4Italicfff2"/>
          <w:b/>
          <w:bCs/>
        </w:rPr>
        <w:t>(At)</w:t>
      </w:r>
      <w:r>
        <w:rPr>
          <w:rStyle w:val="Bodytext4Spacing0pt0"/>
          <w:b/>
          <w:bCs/>
          <w:lang w:val="en-US" w:eastAsia="en-US" w:bidi="en-US"/>
        </w:rPr>
        <w:t xml:space="preserve"> </w:t>
      </w:r>
      <w:r>
        <w:rPr>
          <w:rStyle w:val="Bodytext4Spacing0pt0"/>
          <w:b/>
          <w:bCs/>
        </w:rPr>
        <w:t xml:space="preserve">(свойство 3), </w:t>
      </w:r>
      <w:r>
        <w:rPr>
          <w:rStyle w:val="Bodytext4Italicfff2"/>
          <w:b/>
          <w:bCs/>
        </w:rPr>
        <w:t>P</w:t>
      </w:r>
      <w:r>
        <w:rPr>
          <w:rStyle w:val="Bodytext4Italicfff2"/>
          <w:b/>
          <w:bCs/>
          <w:vertAlign w:val="subscript"/>
        </w:rPr>
        <w:t>x</w:t>
      </w:r>
      <w:r>
        <w:rPr>
          <w:rStyle w:val="Bodytext4Italicfff2"/>
          <w:b/>
          <w:bCs/>
        </w:rPr>
        <w:t>(At)</w:t>
      </w:r>
      <w:r>
        <w:rPr>
          <w:rStyle w:val="Bodytext4Italicfff2"/>
          <w:b/>
          <w:bCs/>
          <w:lang w:val="ru-RU" w:eastAsia="ru-RU" w:bidi="ru-RU"/>
        </w:rPr>
        <w:t xml:space="preserve">— </w:t>
      </w:r>
      <w:r>
        <w:rPr>
          <w:rStyle w:val="Bodytext4Italicfff2"/>
          <w:b/>
          <w:bCs/>
        </w:rPr>
        <w:t>= kAt+o(At</w:t>
      </w:r>
      <w:r>
        <w:rPr>
          <w:rStyle w:val="Bodytext4Spacing0pt0"/>
          <w:b/>
          <w:bCs/>
        </w:rPr>
        <w:t>) (свойство 4), имеем</w:t>
      </w:r>
    </w:p>
    <w:p w14:paraId="5D29A2EA" w14:textId="77777777" w:rsidR="00F4136F" w:rsidRDefault="00E27E4F">
      <w:pPr>
        <w:pStyle w:val="Bodytext650"/>
        <w:framePr w:w="6187" w:h="9663" w:hRule="exact" w:wrap="around" w:vAnchor="page" w:hAnchor="page" w:x="3061" w:y="3124"/>
        <w:shd w:val="clear" w:color="auto" w:fill="auto"/>
        <w:tabs>
          <w:tab w:val="right" w:pos="6131"/>
        </w:tabs>
        <w:spacing w:before="0" w:after="7" w:line="280" w:lineRule="exact"/>
        <w:ind w:left="1800" w:firstLine="0"/>
        <w:jc w:val="both"/>
      </w:pPr>
      <w:r>
        <w:rPr>
          <w:rStyle w:val="Bodytext6510pt"/>
          <w:b/>
          <w:bCs/>
        </w:rPr>
        <w:t>Р</w:t>
      </w:r>
      <w:r>
        <w:rPr>
          <w:rStyle w:val="Bodytext6510pt"/>
          <w:b/>
          <w:bCs/>
          <w:vertAlign w:val="subscript"/>
        </w:rPr>
        <w:t>в</w:t>
      </w:r>
      <w:r>
        <w:rPr>
          <w:rStyle w:val="Bodytext6510pt"/>
          <w:b/>
          <w:bCs/>
        </w:rPr>
        <w:t>(Д0=1</w:t>
      </w:r>
      <w:r>
        <w:rPr>
          <w:rStyle w:val="Bodytext6510pt0"/>
          <w:b/>
          <w:bCs/>
        </w:rPr>
        <w:t xml:space="preserve"> </w:t>
      </w:r>
      <w:r>
        <w:rPr>
          <w:rStyle w:val="Bodytext651"/>
          <w:b/>
          <w:bCs/>
        </w:rPr>
        <w:t xml:space="preserve">— </w:t>
      </w:r>
      <w:r>
        <w:rPr>
          <w:rStyle w:val="Bodytext652"/>
          <w:b/>
          <w:bCs/>
        </w:rPr>
        <w:t>ХА/—</w:t>
      </w:r>
      <w:r>
        <w:rPr>
          <w:rStyle w:val="Bodytext651"/>
          <w:b/>
          <w:bCs/>
        </w:rPr>
        <w:t xml:space="preserve"> о </w:t>
      </w:r>
      <w:r>
        <w:rPr>
          <w:rStyle w:val="Bodytext6510pt0"/>
          <w:b/>
          <w:bCs/>
        </w:rPr>
        <w:t>(ДО-</w:t>
      </w:r>
      <w:r>
        <w:rPr>
          <w:rStyle w:val="Bodytext6510pt0"/>
          <w:b/>
          <w:bCs/>
        </w:rPr>
        <w:tab/>
      </w:r>
      <w:r>
        <w:rPr>
          <w:rStyle w:val="Bodytext651"/>
          <w:b/>
          <w:bCs/>
        </w:rPr>
        <w:t>(***)</w:t>
      </w:r>
    </w:p>
    <w:p w14:paraId="5D29A2EB" w14:textId="77777777" w:rsidR="00F4136F" w:rsidRDefault="00E27E4F">
      <w:pPr>
        <w:pStyle w:val="Bodytext40"/>
        <w:framePr w:w="6187" w:h="9663" w:hRule="exact" w:wrap="around" w:vAnchor="page" w:hAnchor="page" w:x="3061" w:y="3124"/>
        <w:shd w:val="clear" w:color="auto" w:fill="auto"/>
        <w:spacing w:line="200" w:lineRule="exact"/>
        <w:ind w:left="40" w:firstLine="360"/>
        <w:jc w:val="both"/>
      </w:pPr>
      <w:r>
        <w:rPr>
          <w:rStyle w:val="Bodytext4Spacing0pt0"/>
          <w:b/>
          <w:bCs/>
        </w:rPr>
        <w:t xml:space="preserve">Заметим, что, перейдя к пределу при </w:t>
      </w:r>
      <w:r>
        <w:rPr>
          <w:rStyle w:val="Bodytext4Italicfff2"/>
          <w:b/>
          <w:bCs/>
        </w:rPr>
        <w:t>At</w:t>
      </w:r>
      <w:r>
        <w:rPr>
          <w:rStyle w:val="Bodytext4Spacing0pt0"/>
          <w:b/>
          <w:bCs/>
        </w:rPr>
        <w:t>—►О, найдем</w:t>
      </w:r>
    </w:p>
    <w:p w14:paraId="5D29A2EC" w14:textId="77777777" w:rsidR="00F4136F" w:rsidRDefault="00E27E4F">
      <w:pPr>
        <w:pStyle w:val="Bodytext40"/>
        <w:framePr w:w="6187" w:h="9663" w:hRule="exact" w:wrap="around" w:vAnchor="page" w:hAnchor="page" w:x="3061" w:y="3124"/>
        <w:shd w:val="clear" w:color="auto" w:fill="auto"/>
        <w:tabs>
          <w:tab w:val="right" w:pos="6131"/>
        </w:tabs>
        <w:spacing w:line="346" w:lineRule="exact"/>
        <w:ind w:left="2600" w:firstLine="0"/>
        <w:jc w:val="both"/>
      </w:pPr>
      <w:r>
        <w:rPr>
          <w:rStyle w:val="Bodytext4Spacing0pt0"/>
          <w:b/>
          <w:bCs/>
        </w:rPr>
        <w:t>Р</w:t>
      </w:r>
      <w:r>
        <w:rPr>
          <w:rStyle w:val="Bodytext4Spacing0pt0"/>
          <w:b/>
          <w:bCs/>
          <w:vertAlign w:val="subscript"/>
        </w:rPr>
        <w:t>в</w:t>
      </w:r>
      <w:r>
        <w:rPr>
          <w:rStyle w:val="Bodytext4Spacing0pt0"/>
          <w:b/>
          <w:bCs/>
        </w:rPr>
        <w:t xml:space="preserve"> (0)= 1.</w:t>
      </w:r>
      <w:r>
        <w:rPr>
          <w:rStyle w:val="Bodytext4Spacing0pt0"/>
          <w:b/>
          <w:bCs/>
        </w:rPr>
        <w:tab/>
        <w:t>(****)</w:t>
      </w:r>
    </w:p>
    <w:p w14:paraId="5D29A2ED" w14:textId="77777777" w:rsidR="00F4136F" w:rsidRDefault="00E27E4F">
      <w:pPr>
        <w:pStyle w:val="Bodytext40"/>
        <w:framePr w:w="6187" w:h="9663" w:hRule="exact" w:wrap="around" w:vAnchor="page" w:hAnchor="page" w:x="3061" w:y="3124"/>
        <w:shd w:val="clear" w:color="auto" w:fill="auto"/>
        <w:spacing w:line="346" w:lineRule="exact"/>
        <w:ind w:left="40" w:firstLine="360"/>
        <w:jc w:val="both"/>
      </w:pPr>
      <w:r>
        <w:rPr>
          <w:rStyle w:val="Bodytext4Spacing0pt0"/>
          <w:b/>
          <w:bCs/>
        </w:rPr>
        <w:t>Подставим (•**) в (**):</w:t>
      </w:r>
    </w:p>
    <w:p w14:paraId="5D29A2EE" w14:textId="77777777" w:rsidR="00F4136F" w:rsidRDefault="00E27E4F">
      <w:pPr>
        <w:pStyle w:val="Bodytext40"/>
        <w:framePr w:w="6187" w:h="9663" w:hRule="exact" w:wrap="around" w:vAnchor="page" w:hAnchor="page" w:x="3061" w:y="3124"/>
        <w:shd w:val="clear" w:color="auto" w:fill="auto"/>
        <w:spacing w:after="23" w:line="200" w:lineRule="exact"/>
        <w:ind w:left="20" w:firstLine="0"/>
      </w:pPr>
      <w:r>
        <w:rPr>
          <w:rStyle w:val="Bodytext4Spacing0pt0"/>
          <w:b/>
          <w:bCs/>
        </w:rPr>
        <w:t>Р</w:t>
      </w:r>
      <w:r>
        <w:rPr>
          <w:rStyle w:val="Bodytext4Spacing0pt0"/>
          <w:b/>
          <w:bCs/>
          <w:vertAlign w:val="subscript"/>
        </w:rPr>
        <w:t>в</w:t>
      </w:r>
      <w:r>
        <w:rPr>
          <w:rStyle w:val="Bodytext4Spacing0pt0"/>
          <w:b/>
          <w:bCs/>
        </w:rPr>
        <w:t xml:space="preserve"> </w:t>
      </w:r>
      <w:r>
        <w:rPr>
          <w:rStyle w:val="Bodytext4Italicfff2"/>
          <w:b/>
          <w:bCs/>
        </w:rPr>
        <w:t>(t</w:t>
      </w:r>
      <w:r>
        <w:rPr>
          <w:rStyle w:val="Bodytext4Spacing0pt0"/>
          <w:b/>
          <w:bCs/>
          <w:lang w:val="en-US" w:eastAsia="en-US" w:bidi="en-US"/>
        </w:rPr>
        <w:t xml:space="preserve"> </w:t>
      </w:r>
      <w:r>
        <w:rPr>
          <w:rStyle w:val="Bodytext4Spacing0pt0"/>
          <w:b/>
          <w:bCs/>
        </w:rPr>
        <w:t xml:space="preserve">+ Д 0 = </w:t>
      </w:r>
      <w:r>
        <w:rPr>
          <w:rStyle w:val="Bodytext4Italicfff2"/>
          <w:b/>
          <w:bCs/>
          <w:lang w:val="ru-RU" w:eastAsia="ru-RU" w:bidi="ru-RU"/>
        </w:rPr>
        <w:t>Р</w:t>
      </w:r>
      <w:r>
        <w:rPr>
          <w:rStyle w:val="Bodytext4Spacing0pt0"/>
          <w:b/>
          <w:bCs/>
        </w:rPr>
        <w:t xml:space="preserve">. (0 [ 1 - </w:t>
      </w:r>
      <w:r>
        <w:rPr>
          <w:rStyle w:val="Bodytext4Italicfff2"/>
          <w:b/>
          <w:bCs/>
          <w:lang w:val="ru-RU" w:eastAsia="ru-RU" w:bidi="ru-RU"/>
        </w:rPr>
        <w:t>Ш—о</w:t>
      </w:r>
      <w:r>
        <w:rPr>
          <w:rStyle w:val="Bodytext4Spacing0pt0"/>
          <w:b/>
          <w:bCs/>
        </w:rPr>
        <w:t xml:space="preserve"> (Д 01-</w:t>
      </w:r>
    </w:p>
    <w:p w14:paraId="5D29A2EF" w14:textId="77777777" w:rsidR="00F4136F" w:rsidRDefault="00E27E4F">
      <w:pPr>
        <w:pStyle w:val="Bodytext40"/>
        <w:framePr w:w="6187" w:h="9663" w:hRule="exact" w:wrap="around" w:vAnchor="page" w:hAnchor="page" w:x="3061" w:y="3124"/>
        <w:shd w:val="clear" w:color="auto" w:fill="auto"/>
        <w:spacing w:after="57" w:line="200" w:lineRule="exact"/>
        <w:ind w:left="40" w:firstLine="0"/>
        <w:jc w:val="both"/>
      </w:pPr>
      <w:r>
        <w:rPr>
          <w:rStyle w:val="Bodytext4Spacing0pt0"/>
          <w:b/>
          <w:bCs/>
        </w:rPr>
        <w:t>Отсюда</w:t>
      </w:r>
    </w:p>
    <w:p w14:paraId="5D29A2F0" w14:textId="77777777" w:rsidR="00F4136F" w:rsidRDefault="00E27E4F">
      <w:pPr>
        <w:pStyle w:val="Bodytext40"/>
        <w:framePr w:w="6187" w:h="9663" w:hRule="exact" w:wrap="around" w:vAnchor="page" w:hAnchor="page" w:x="3061" w:y="3124"/>
        <w:shd w:val="clear" w:color="auto" w:fill="auto"/>
        <w:spacing w:after="1" w:line="200" w:lineRule="exact"/>
        <w:ind w:left="20" w:firstLine="0"/>
      </w:pPr>
      <w:r>
        <w:rPr>
          <w:rStyle w:val="Bodytext4Spacing0pt0"/>
          <w:b/>
          <w:bCs/>
        </w:rPr>
        <w:t>Р</w:t>
      </w:r>
      <w:r>
        <w:rPr>
          <w:rStyle w:val="Bodytext4Spacing0pt0"/>
          <w:b/>
          <w:bCs/>
          <w:vertAlign w:val="subscript"/>
        </w:rPr>
        <w:t>0</w:t>
      </w:r>
      <w:r>
        <w:rPr>
          <w:rStyle w:val="Bodytext4Spacing0pt0"/>
          <w:b/>
          <w:bCs/>
        </w:rPr>
        <w:t xml:space="preserve"> (/ + ДО- Р. (0 = — </w:t>
      </w:r>
      <w:r>
        <w:rPr>
          <w:rStyle w:val="Bodytext4Italicfff2"/>
          <w:b/>
          <w:bCs/>
          <w:lang w:val="ru-RU" w:eastAsia="ru-RU" w:bidi="ru-RU"/>
        </w:rPr>
        <w:t>ЬР*</w:t>
      </w:r>
      <w:r>
        <w:rPr>
          <w:rStyle w:val="Bodytext4Spacing0pt0"/>
          <w:b/>
          <w:bCs/>
        </w:rPr>
        <w:t xml:space="preserve"> (О А/ </w:t>
      </w:r>
      <w:r>
        <w:rPr>
          <w:rStyle w:val="Bodytext4Italicfff2"/>
          <w:b/>
          <w:bCs/>
          <w:lang w:val="ru-RU" w:eastAsia="ru-RU" w:bidi="ru-RU"/>
        </w:rPr>
        <w:t>—о</w:t>
      </w:r>
      <w:r>
        <w:rPr>
          <w:rStyle w:val="Bodytext4Spacing0pt0"/>
          <w:b/>
          <w:bCs/>
        </w:rPr>
        <w:t xml:space="preserve"> (АО Л (0-</w:t>
      </w:r>
    </w:p>
    <w:p w14:paraId="5D29A2F1" w14:textId="77777777" w:rsidR="00F4136F" w:rsidRDefault="00E27E4F">
      <w:pPr>
        <w:pStyle w:val="Bodytext40"/>
        <w:framePr w:w="6187" w:h="9663" w:hRule="exact" w:wrap="around" w:vAnchor="page" w:hAnchor="page" w:x="3061" w:y="3124"/>
        <w:shd w:val="clear" w:color="auto" w:fill="auto"/>
        <w:spacing w:after="77" w:line="221" w:lineRule="exact"/>
        <w:ind w:left="40" w:right="60" w:firstLine="0"/>
        <w:jc w:val="both"/>
      </w:pPr>
      <w:r>
        <w:rPr>
          <w:rStyle w:val="Bodytext4Spacing0pt0"/>
          <w:b/>
          <w:bCs/>
        </w:rPr>
        <w:t xml:space="preserve">Разделив обе части равенства на </w:t>
      </w:r>
      <w:r>
        <w:rPr>
          <w:rStyle w:val="Bodytext4Italicfff2"/>
          <w:b/>
          <w:bCs/>
        </w:rPr>
        <w:t>At</w:t>
      </w:r>
      <w:r>
        <w:rPr>
          <w:rStyle w:val="Bodytext4Spacing0pt0"/>
          <w:b/>
          <w:bCs/>
          <w:lang w:val="en-US" w:eastAsia="en-US" w:bidi="en-US"/>
        </w:rPr>
        <w:t xml:space="preserve"> </w:t>
      </w:r>
      <w:r>
        <w:rPr>
          <w:rStyle w:val="Bodytext4Spacing0pt0"/>
          <w:b/>
          <w:bCs/>
        </w:rPr>
        <w:t xml:space="preserve">и перейдя к пределу при </w:t>
      </w:r>
      <w:r>
        <w:rPr>
          <w:rStyle w:val="Bodytext4Italicfff2"/>
          <w:b/>
          <w:bCs/>
        </w:rPr>
        <w:t>At</w:t>
      </w:r>
      <w:r>
        <w:rPr>
          <w:rStyle w:val="Bodytext4Spacing0pt0"/>
          <w:b/>
          <w:bCs/>
        </w:rPr>
        <w:t>—*-0, получим дифференциальное уравнение</w:t>
      </w:r>
    </w:p>
    <w:p w14:paraId="5D29A2F2" w14:textId="77777777" w:rsidR="00F4136F" w:rsidRDefault="00E27E4F">
      <w:pPr>
        <w:pStyle w:val="Bodytext40"/>
        <w:framePr w:w="6187" w:h="9663" w:hRule="exact" w:wrap="around" w:vAnchor="page" w:hAnchor="page" w:x="3061" w:y="3124"/>
        <w:shd w:val="clear" w:color="auto" w:fill="auto"/>
        <w:spacing w:line="200" w:lineRule="exact"/>
        <w:ind w:left="20" w:firstLine="0"/>
      </w:pPr>
      <w:r>
        <w:rPr>
          <w:rStyle w:val="Bodytext4Spacing0ptd"/>
          <w:b/>
          <w:bCs/>
        </w:rPr>
        <w:t>р;(0</w:t>
      </w:r>
      <w:r>
        <w:rPr>
          <w:rStyle w:val="Bodytext4SmallCaps2"/>
          <w:b/>
          <w:bCs/>
        </w:rPr>
        <w:t>=—ьр.(0,</w:t>
      </w:r>
    </w:p>
    <w:p w14:paraId="5D29A2F3" w14:textId="77777777" w:rsidR="00F4136F" w:rsidRDefault="00E27E4F">
      <w:pPr>
        <w:pStyle w:val="Bodytext40"/>
        <w:framePr w:w="6187" w:h="9663" w:hRule="exact" w:wrap="around" w:vAnchor="page" w:hAnchor="page" w:x="3061" w:y="3124"/>
        <w:shd w:val="clear" w:color="auto" w:fill="auto"/>
        <w:spacing w:line="322" w:lineRule="exact"/>
        <w:ind w:left="40" w:firstLine="0"/>
        <w:jc w:val="both"/>
      </w:pPr>
      <w:r>
        <w:rPr>
          <w:rStyle w:val="Bodytext4Spacing0pt0"/>
          <w:b/>
          <w:bCs/>
        </w:rPr>
        <w:t>общее решение которого</w:t>
      </w:r>
    </w:p>
    <w:p w14:paraId="5D29A2F4" w14:textId="77777777" w:rsidR="00F4136F" w:rsidRDefault="00E27E4F">
      <w:pPr>
        <w:pStyle w:val="Bodytext40"/>
        <w:framePr w:w="6187" w:h="9663" w:hRule="exact" w:wrap="around" w:vAnchor="page" w:hAnchor="page" w:x="3061" w:y="3124"/>
        <w:shd w:val="clear" w:color="auto" w:fill="auto"/>
        <w:spacing w:line="322" w:lineRule="exact"/>
        <w:ind w:left="20" w:firstLine="0"/>
      </w:pPr>
      <w:r>
        <w:rPr>
          <w:rStyle w:val="Bodytext4Spacing0pt0"/>
          <w:b/>
          <w:bCs/>
        </w:rPr>
        <w:t>Р</w:t>
      </w:r>
      <w:r>
        <w:rPr>
          <w:rStyle w:val="Bodytext4Spacing0pt0"/>
          <w:b/>
          <w:bCs/>
          <w:vertAlign w:val="subscript"/>
        </w:rPr>
        <w:t>в</w:t>
      </w:r>
      <w:r>
        <w:rPr>
          <w:rStyle w:val="Bodytext4Spacing0pt0"/>
          <w:b/>
          <w:bCs/>
        </w:rPr>
        <w:t>(0=Се~»</w:t>
      </w:r>
    </w:p>
    <w:p w14:paraId="5D29A2F5" w14:textId="77777777" w:rsidR="00F4136F" w:rsidRDefault="00E27E4F">
      <w:pPr>
        <w:pStyle w:val="Bodytext40"/>
        <w:framePr w:w="6187" w:h="9663" w:hRule="exact" w:wrap="around" w:vAnchor="page" w:hAnchor="page" w:x="3061" w:y="3124"/>
        <w:shd w:val="clear" w:color="auto" w:fill="auto"/>
        <w:spacing w:line="322" w:lineRule="exact"/>
        <w:ind w:left="2440" w:right="60" w:hanging="2060"/>
        <w:jc w:val="left"/>
      </w:pPr>
      <w:r>
        <w:rPr>
          <w:rStyle w:val="Bodytext4Spacing0pt0"/>
          <w:b/>
          <w:bCs/>
        </w:rPr>
        <w:t xml:space="preserve">Используя (****), найдем, что </w:t>
      </w:r>
      <w:r>
        <w:rPr>
          <w:rStyle w:val="Bodytext4Italicfff2"/>
          <w:b/>
          <w:bCs/>
          <w:lang w:val="ru-RU" w:eastAsia="ru-RU" w:bidi="ru-RU"/>
        </w:rPr>
        <w:t>С —</w:t>
      </w:r>
      <w:r>
        <w:rPr>
          <w:rStyle w:val="Bodytext4Spacing0pt0"/>
          <w:b/>
          <w:bCs/>
        </w:rPr>
        <w:t xml:space="preserve"> 1 и, следовательно, Р* </w:t>
      </w:r>
      <w:r>
        <w:rPr>
          <w:rStyle w:val="Bodytext4Spacing0pt0"/>
          <w:b/>
          <w:bCs/>
          <w:lang w:val="en-US" w:eastAsia="en-US" w:bidi="en-US"/>
        </w:rPr>
        <w:t xml:space="preserve">(0 = </w:t>
      </w:r>
      <w:r>
        <w:rPr>
          <w:rStyle w:val="Bodytext4Spacing0ptd"/>
          <w:b/>
          <w:bCs/>
          <w:lang w:val="en-US" w:eastAsia="en-US" w:bidi="en-US"/>
        </w:rPr>
        <w:t>e~</w:t>
      </w:r>
      <w:r>
        <w:rPr>
          <w:rStyle w:val="Bodytext4Spacing0ptd"/>
          <w:b/>
          <w:bCs/>
          <w:vertAlign w:val="superscript"/>
          <w:lang w:val="en-US" w:eastAsia="en-US" w:bidi="en-US"/>
        </w:rPr>
        <w:t>w</w:t>
      </w:r>
      <w:r>
        <w:rPr>
          <w:rStyle w:val="Bodytext4Spacing0ptd"/>
          <w:b/>
          <w:bCs/>
          <w:lang w:val="en-US" w:eastAsia="en-US" w:bidi="en-US"/>
        </w:rPr>
        <w:t>.</w:t>
      </w:r>
    </w:p>
    <w:p w14:paraId="5D29A2F6" w14:textId="77777777" w:rsidR="00F4136F" w:rsidRDefault="00E27E4F">
      <w:pPr>
        <w:pStyle w:val="Bodytext40"/>
        <w:framePr w:w="6187" w:h="9663" w:hRule="exact" w:wrap="around" w:vAnchor="page" w:hAnchor="page" w:x="3061" w:y="3124"/>
        <w:shd w:val="clear" w:color="auto" w:fill="auto"/>
        <w:spacing w:line="216" w:lineRule="exact"/>
        <w:ind w:left="40" w:right="60" w:firstLine="360"/>
        <w:jc w:val="both"/>
      </w:pPr>
      <w:r>
        <w:rPr>
          <w:rStyle w:val="Bodytext4Spacing0pt0"/>
          <w:b/>
          <w:bCs/>
        </w:rPr>
        <w:t xml:space="preserve">Итак, вероятность того, что за время </w:t>
      </w:r>
      <w:r>
        <w:rPr>
          <w:rStyle w:val="Bodytext4Italicfff2"/>
          <w:b/>
          <w:bCs/>
        </w:rPr>
        <w:t>t</w:t>
      </w:r>
      <w:r>
        <w:rPr>
          <w:rStyle w:val="Bodytext4Spacing0pt0"/>
          <w:b/>
          <w:bCs/>
          <w:lang w:val="en-US" w:eastAsia="en-US" w:bidi="en-US"/>
        </w:rPr>
        <w:t xml:space="preserve"> </w:t>
      </w:r>
      <w:r>
        <w:rPr>
          <w:rStyle w:val="Bodytext4Spacing0pt0"/>
          <w:b/>
          <w:bCs/>
        </w:rPr>
        <w:t>не появится ни одного события, найдена.</w:t>
      </w:r>
    </w:p>
    <w:p w14:paraId="5D29A2F7" w14:textId="77777777" w:rsidR="00F4136F" w:rsidRDefault="00E27E4F">
      <w:pPr>
        <w:pStyle w:val="Bodytext40"/>
        <w:framePr w:w="6187" w:h="9663" w:hRule="exact" w:wrap="around" w:vAnchor="page" w:hAnchor="page" w:x="3061" w:y="3124"/>
        <w:shd w:val="clear" w:color="auto" w:fill="auto"/>
        <w:spacing w:line="216" w:lineRule="exact"/>
        <w:ind w:left="40" w:right="60" w:firstLine="360"/>
        <w:jc w:val="both"/>
      </w:pPr>
      <w:r>
        <w:rPr>
          <w:rStyle w:val="Bodytext4Spacing0pt0"/>
          <w:b/>
          <w:bCs/>
        </w:rPr>
        <w:t xml:space="preserve">б) Найдем вероятность </w:t>
      </w:r>
      <w:r>
        <w:rPr>
          <w:rStyle w:val="Bodytext4Italicfff2"/>
          <w:b/>
          <w:bCs/>
        </w:rPr>
        <w:t>P</w:t>
      </w:r>
      <w:r>
        <w:rPr>
          <w:rStyle w:val="Bodytext4Italicfff2"/>
          <w:b/>
          <w:bCs/>
          <w:vertAlign w:val="subscript"/>
        </w:rPr>
        <w:t>x</w:t>
      </w:r>
      <w:r>
        <w:rPr>
          <w:rStyle w:val="Bodytext4Italicfff2"/>
          <w:b/>
          <w:bCs/>
        </w:rPr>
        <w:t>(t)</w:t>
      </w:r>
      <w:r>
        <w:rPr>
          <w:rStyle w:val="Bodytext4Spacing0pt0"/>
          <w:b/>
          <w:bCs/>
          <w:lang w:val="en-US" w:eastAsia="en-US" w:bidi="en-US"/>
        </w:rPr>
        <w:t xml:space="preserve"> </w:t>
      </w:r>
      <w:r>
        <w:rPr>
          <w:rStyle w:val="Bodytext4Spacing2pta"/>
          <w:b/>
          <w:bCs/>
        </w:rPr>
        <w:t>появления за вре</w:t>
      </w:r>
      <w:r>
        <w:rPr>
          <w:rStyle w:val="Bodytext4Spacing2pta"/>
          <w:b/>
          <w:bCs/>
        </w:rPr>
        <w:softHyphen/>
        <w:t xml:space="preserve">мя </w:t>
      </w:r>
      <w:r>
        <w:rPr>
          <w:rStyle w:val="Bodytext4Italicfff2"/>
          <w:b/>
          <w:bCs/>
        </w:rPr>
        <w:t>t</w:t>
      </w:r>
      <w:r>
        <w:rPr>
          <w:rStyle w:val="Bodytext4Spacing2pta"/>
          <w:b/>
          <w:bCs/>
          <w:lang w:val="en-US" w:eastAsia="en-US" w:bidi="en-US"/>
        </w:rPr>
        <w:t xml:space="preserve"> </w:t>
      </w:r>
      <w:r>
        <w:rPr>
          <w:rStyle w:val="Bodytext4Spacing2pta"/>
          <w:b/>
          <w:bCs/>
        </w:rPr>
        <w:t>ровно одного события.</w:t>
      </w:r>
      <w:r>
        <w:rPr>
          <w:rStyle w:val="Bodytext4Spacing0pt0"/>
          <w:b/>
          <w:bCs/>
        </w:rPr>
        <w:t xml:space="preserve"> Для этого опреде</w:t>
      </w:r>
      <w:r>
        <w:rPr>
          <w:rStyle w:val="Bodytext4Spacing0pt0"/>
          <w:b/>
          <w:bCs/>
        </w:rPr>
        <w:softHyphen/>
        <w:t xml:space="preserve">лим вероятность того, что за время / 4- </w:t>
      </w:r>
      <w:r>
        <w:rPr>
          <w:rStyle w:val="Bodytext4Italicfff2"/>
          <w:b/>
          <w:bCs/>
        </w:rPr>
        <w:t>At</w:t>
      </w:r>
      <w:r>
        <w:rPr>
          <w:rStyle w:val="Bodytext4Spacing0pt0"/>
          <w:b/>
          <w:bCs/>
          <w:lang w:val="en-US" w:eastAsia="en-US" w:bidi="en-US"/>
        </w:rPr>
        <w:t xml:space="preserve"> </w:t>
      </w:r>
      <w:r>
        <w:rPr>
          <w:rStyle w:val="Bodytext4Spacing0pt0"/>
          <w:b/>
          <w:bCs/>
        </w:rPr>
        <w:t>событие по</w:t>
      </w:r>
      <w:r>
        <w:rPr>
          <w:rStyle w:val="Bodytext4Spacing0pt0"/>
          <w:b/>
          <w:bCs/>
        </w:rPr>
        <w:softHyphen/>
        <w:t>явится один раз. Так будет в двух несовместных случаях:</w:t>
      </w:r>
    </w:p>
    <w:p w14:paraId="5D29A2F8" w14:textId="77777777" w:rsidR="00F4136F" w:rsidRDefault="00E27E4F">
      <w:pPr>
        <w:pStyle w:val="Headerorfooter70"/>
        <w:framePr w:w="6235" w:h="203" w:hRule="exact" w:wrap="around" w:vAnchor="page" w:hAnchor="page" w:x="3037" w:y="12912"/>
        <w:shd w:val="clear" w:color="auto" w:fill="auto"/>
        <w:spacing w:line="150" w:lineRule="exact"/>
        <w:ind w:left="100"/>
      </w:pPr>
      <w:r>
        <w:rPr>
          <w:rStyle w:val="Headerorfooter7Spacing0pt1"/>
        </w:rPr>
        <w:t>466</w:t>
      </w:r>
    </w:p>
    <w:p w14:paraId="5D29A2F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2FA" w14:textId="77777777" w:rsidR="00F4136F" w:rsidRDefault="00E27E4F">
      <w:pPr>
        <w:pStyle w:val="Bodytext40"/>
        <w:framePr w:w="6202" w:h="9736" w:hRule="exact" w:wrap="around" w:vAnchor="page" w:hAnchor="page" w:x="3049" w:y="3086"/>
        <w:numPr>
          <w:ilvl w:val="0"/>
          <w:numId w:val="85"/>
        </w:numPr>
        <w:shd w:val="clear" w:color="auto" w:fill="auto"/>
        <w:spacing w:line="216" w:lineRule="exact"/>
        <w:ind w:left="20" w:firstLine="0"/>
        <w:jc w:val="both"/>
      </w:pPr>
      <w:r>
        <w:rPr>
          <w:rStyle w:val="Bodytext4Spacing0pt0"/>
          <w:b/>
          <w:bCs/>
          <w:lang w:val="en-US" w:eastAsia="en-US" w:bidi="en-US"/>
        </w:rPr>
        <w:t xml:space="preserve"> </w:t>
      </w:r>
      <w:r>
        <w:rPr>
          <w:rStyle w:val="Bodytext4Spacing0pt0"/>
          <w:b/>
          <w:bCs/>
        </w:rPr>
        <w:t xml:space="preserve">событие наступит за время / и не наступит за время </w:t>
      </w:r>
      <w:r>
        <w:rPr>
          <w:rStyle w:val="Bodytext4Italicfff2"/>
          <w:b/>
          <w:bCs/>
        </w:rPr>
        <w:t>At,</w:t>
      </w:r>
    </w:p>
    <w:p w14:paraId="5D29A2FB" w14:textId="77777777" w:rsidR="00F4136F" w:rsidRDefault="00E27E4F">
      <w:pPr>
        <w:pStyle w:val="Bodytext40"/>
        <w:framePr w:w="6202" w:h="9736" w:hRule="exact" w:wrap="around" w:vAnchor="page" w:hAnchor="page" w:x="3049" w:y="3086"/>
        <w:numPr>
          <w:ilvl w:val="0"/>
          <w:numId w:val="85"/>
        </w:numPr>
        <w:shd w:val="clear" w:color="auto" w:fill="auto"/>
        <w:spacing w:line="216" w:lineRule="exact"/>
        <w:ind w:left="20" w:firstLine="0"/>
        <w:jc w:val="both"/>
      </w:pPr>
      <w:r>
        <w:rPr>
          <w:rStyle w:val="Bodytext4Spacing0pt0"/>
          <w:b/>
          <w:bCs/>
        </w:rPr>
        <w:t xml:space="preserve"> событие не наступит за время </w:t>
      </w:r>
      <w:r>
        <w:rPr>
          <w:rStyle w:val="Bodytext4Italicfff2"/>
          <w:b/>
          <w:bCs/>
        </w:rPr>
        <w:t>t</w:t>
      </w:r>
      <w:r>
        <w:rPr>
          <w:rStyle w:val="Bodytext4Spacing0pt0"/>
          <w:b/>
          <w:bCs/>
          <w:lang w:val="en-US" w:eastAsia="en-US" w:bidi="en-US"/>
        </w:rPr>
        <w:t xml:space="preserve"> </w:t>
      </w:r>
      <w:r>
        <w:rPr>
          <w:rStyle w:val="Bodytext4Spacing0pt0"/>
          <w:b/>
          <w:bCs/>
        </w:rPr>
        <w:t>и наступит за время Д</w:t>
      </w:r>
      <w:r>
        <w:rPr>
          <w:rStyle w:val="Bodytext4Italicfff2"/>
          <w:b/>
          <w:bCs/>
        </w:rPr>
        <w:t>t.</w:t>
      </w:r>
    </w:p>
    <w:p w14:paraId="5D29A2FC" w14:textId="77777777" w:rsidR="00F4136F" w:rsidRDefault="00E27E4F">
      <w:pPr>
        <w:pStyle w:val="Bodytext40"/>
        <w:framePr w:w="6202" w:h="9736" w:hRule="exact" w:wrap="around" w:vAnchor="page" w:hAnchor="page" w:x="3049" w:y="3086"/>
        <w:shd w:val="clear" w:color="auto" w:fill="auto"/>
        <w:spacing w:line="216" w:lineRule="exact"/>
        <w:ind w:left="20" w:firstLine="360"/>
        <w:jc w:val="both"/>
      </w:pPr>
      <w:r>
        <w:rPr>
          <w:rStyle w:val="Bodytext4Spacing0pt0"/>
          <w:b/>
          <w:bCs/>
        </w:rPr>
        <w:t>По формуле полной вероятности,</w:t>
      </w:r>
    </w:p>
    <w:p w14:paraId="5D29A2FD" w14:textId="77777777" w:rsidR="00F4136F" w:rsidRDefault="00E27E4F">
      <w:pPr>
        <w:pStyle w:val="Bodytext40"/>
        <w:framePr w:w="6202" w:h="9736" w:hRule="exact" w:wrap="around" w:vAnchor="page" w:hAnchor="page" w:x="3049" w:y="3086"/>
        <w:shd w:val="clear" w:color="auto" w:fill="auto"/>
        <w:spacing w:line="340" w:lineRule="exact"/>
        <w:ind w:firstLine="0"/>
      </w:pPr>
      <w:r>
        <w:rPr>
          <w:rStyle w:val="Bodytext4Spacing0pt0"/>
          <w:b/>
          <w:bCs/>
        </w:rPr>
        <w:t>Р</w:t>
      </w:r>
      <w:r>
        <w:rPr>
          <w:rStyle w:val="Bodytext4Spacing0pt0"/>
          <w:b/>
          <w:bCs/>
          <w:vertAlign w:val="subscript"/>
        </w:rPr>
        <w:t>1</w:t>
      </w:r>
      <w:r>
        <w:rPr>
          <w:rStyle w:val="Bodytext4Spacing0pt0"/>
          <w:b/>
          <w:bCs/>
        </w:rPr>
        <w:t xml:space="preserve"> </w:t>
      </w:r>
      <w:r>
        <w:rPr>
          <w:rStyle w:val="Bodytext4Italicfff2"/>
          <w:b/>
          <w:bCs/>
          <w:lang w:val="ru-RU" w:eastAsia="ru-RU" w:bidi="ru-RU"/>
        </w:rPr>
        <w:t>и +</w:t>
      </w:r>
      <w:r>
        <w:rPr>
          <w:rStyle w:val="Bodytext4Spacing0pt0"/>
          <w:b/>
          <w:bCs/>
        </w:rPr>
        <w:t xml:space="preserve"> ДО = </w:t>
      </w:r>
      <w:r>
        <w:rPr>
          <w:rStyle w:val="Bodytext4Italicfff2"/>
          <w:b/>
          <w:bCs/>
          <w:lang w:val="ru-RU" w:eastAsia="ru-RU" w:bidi="ru-RU"/>
        </w:rPr>
        <w:t>Р</w:t>
      </w:r>
      <w:r>
        <w:rPr>
          <w:rStyle w:val="Bodytext4Italicfff2"/>
          <w:b/>
          <w:bCs/>
          <w:vertAlign w:val="subscript"/>
          <w:lang w:val="ru-RU" w:eastAsia="ru-RU" w:bidi="ru-RU"/>
        </w:rPr>
        <w:t>х</w:t>
      </w:r>
      <w:r>
        <w:rPr>
          <w:rStyle w:val="Bodytext4Spacing0pt0"/>
          <w:b/>
          <w:bCs/>
        </w:rPr>
        <w:t xml:space="preserve"> (0 </w:t>
      </w:r>
      <w:r>
        <w:rPr>
          <w:rStyle w:val="Bodytext4FranklinGothicHeavy1"/>
        </w:rPr>
        <w:t xml:space="preserve">Р„ (ДО </w:t>
      </w:r>
      <w:r>
        <w:rPr>
          <w:rStyle w:val="Bodytext4Spacing0pt0"/>
          <w:b/>
          <w:bCs/>
        </w:rPr>
        <w:t xml:space="preserve">+ </w:t>
      </w:r>
      <w:r>
        <w:rPr>
          <w:rStyle w:val="Bodytext4Italicfff2"/>
          <w:b/>
          <w:bCs/>
          <w:lang w:val="ru-RU" w:eastAsia="ru-RU" w:bidi="ru-RU"/>
        </w:rPr>
        <w:t>р„</w:t>
      </w:r>
      <w:r>
        <w:rPr>
          <w:rStyle w:val="Bodytext4Spacing0pt0"/>
          <w:b/>
          <w:bCs/>
        </w:rPr>
        <w:t xml:space="preserve"> </w:t>
      </w:r>
      <w:r>
        <w:rPr>
          <w:rStyle w:val="Bodytext4FranklinGothicHeavy1"/>
        </w:rPr>
        <w:t xml:space="preserve">(О </w:t>
      </w:r>
      <w:r>
        <w:rPr>
          <w:rStyle w:val="Bodytext4Italicfff2"/>
          <w:b/>
          <w:bCs/>
        </w:rPr>
        <w:t>Pi</w:t>
      </w:r>
      <w:r>
        <w:rPr>
          <w:rStyle w:val="Bodytext4Spacing0pt0"/>
          <w:b/>
          <w:bCs/>
          <w:lang w:val="en-US" w:eastAsia="en-US" w:bidi="en-US"/>
        </w:rPr>
        <w:t xml:space="preserve"> </w:t>
      </w:r>
      <w:r>
        <w:rPr>
          <w:rStyle w:val="Bodytext4FranklinGothicHeavy1"/>
        </w:rPr>
        <w:t>(ДО.</w:t>
      </w:r>
    </w:p>
    <w:p w14:paraId="5D29A2FE" w14:textId="77777777" w:rsidR="00F4136F" w:rsidRDefault="00E27E4F">
      <w:pPr>
        <w:pStyle w:val="Bodytext40"/>
        <w:framePr w:w="6202" w:h="9736" w:hRule="exact" w:wrap="around" w:vAnchor="page" w:hAnchor="page" w:x="3049" w:y="3086"/>
        <w:shd w:val="clear" w:color="auto" w:fill="auto"/>
        <w:spacing w:after="73" w:line="216" w:lineRule="exact"/>
        <w:ind w:left="20" w:right="20" w:firstLine="0"/>
        <w:jc w:val="both"/>
      </w:pPr>
      <w:r>
        <w:rPr>
          <w:rStyle w:val="Bodytext4Spacing0pt0"/>
          <w:b/>
          <w:bCs/>
        </w:rPr>
        <w:t xml:space="preserve">Заменим </w:t>
      </w:r>
      <w:r>
        <w:rPr>
          <w:rStyle w:val="Bodytext4Italicfff2"/>
          <w:b/>
          <w:bCs/>
          <w:lang w:val="ru-RU" w:eastAsia="ru-RU" w:bidi="ru-RU"/>
        </w:rPr>
        <w:t>Р</w:t>
      </w:r>
      <w:r>
        <w:rPr>
          <w:rStyle w:val="Bodytext4Italicfff2"/>
          <w:b/>
          <w:bCs/>
          <w:vertAlign w:val="subscript"/>
          <w:lang w:val="ru-RU" w:eastAsia="ru-RU" w:bidi="ru-RU"/>
        </w:rPr>
        <w:t>х</w:t>
      </w:r>
      <w:r>
        <w:rPr>
          <w:rStyle w:val="Bodytext4Spacing0pt0"/>
          <w:b/>
          <w:bCs/>
        </w:rPr>
        <w:t xml:space="preserve"> (ДО и </w:t>
      </w:r>
      <w:r>
        <w:rPr>
          <w:rStyle w:val="Bodytext4Italicfff2"/>
          <w:b/>
          <w:bCs/>
          <w:lang w:val="ru-RU" w:eastAsia="ru-RU" w:bidi="ru-RU"/>
        </w:rPr>
        <w:t>Р</w:t>
      </w:r>
      <w:r>
        <w:rPr>
          <w:rStyle w:val="Bodytext4Italicfff2"/>
          <w:b/>
          <w:bCs/>
          <w:vertAlign w:val="subscript"/>
          <w:lang w:val="ru-RU" w:eastAsia="ru-RU" w:bidi="ru-RU"/>
        </w:rPr>
        <w:t>0</w:t>
      </w:r>
      <w:r>
        <w:rPr>
          <w:rStyle w:val="Bodytext4Italicfff2"/>
          <w:b/>
          <w:bCs/>
          <w:lang w:val="ru-RU" w:eastAsia="ru-RU" w:bidi="ru-RU"/>
        </w:rPr>
        <w:t xml:space="preserve"> </w:t>
      </w:r>
      <w:r>
        <w:rPr>
          <w:rStyle w:val="Bodytext4Italicfff2"/>
          <w:b/>
          <w:bCs/>
        </w:rPr>
        <w:t>(At)</w:t>
      </w:r>
      <w:r>
        <w:rPr>
          <w:rStyle w:val="Bodytext4Spacing0pt0"/>
          <w:b/>
          <w:bCs/>
          <w:lang w:val="en-US" w:eastAsia="en-US" w:bidi="en-US"/>
        </w:rPr>
        <w:t xml:space="preserve"> </w:t>
      </w:r>
      <w:r>
        <w:rPr>
          <w:rStyle w:val="Bodytext4Spacing0pt0"/>
          <w:b/>
          <w:bCs/>
        </w:rPr>
        <w:t xml:space="preserve">соответственно по формулам (*) и (***), перенесем </w:t>
      </w:r>
      <w:r>
        <w:rPr>
          <w:rStyle w:val="Bodytext4Italicfff2"/>
          <w:b/>
          <w:bCs/>
          <w:lang w:val="ru-RU" w:eastAsia="ru-RU" w:bidi="ru-RU"/>
        </w:rPr>
        <w:t>Р</w:t>
      </w:r>
      <w:r>
        <w:rPr>
          <w:rStyle w:val="Bodytext4Italicfff2"/>
          <w:b/>
          <w:bCs/>
          <w:vertAlign w:val="subscript"/>
          <w:lang w:val="ru-RU" w:eastAsia="ru-RU" w:bidi="ru-RU"/>
        </w:rPr>
        <w:t>х</w:t>
      </w:r>
      <w:r>
        <w:rPr>
          <w:rStyle w:val="Bodytext4Spacing0pt0"/>
          <w:b/>
          <w:bCs/>
        </w:rPr>
        <w:t xml:space="preserve"> (0 в левую часть равенства, разделим обе его части на </w:t>
      </w:r>
      <w:r>
        <w:rPr>
          <w:rStyle w:val="Bodytext4Italicfff2"/>
          <w:b/>
          <w:bCs/>
        </w:rPr>
        <w:t>At</w:t>
      </w:r>
      <w:r>
        <w:rPr>
          <w:rStyle w:val="Bodytext4Spacing0pt0"/>
          <w:b/>
          <w:bCs/>
          <w:lang w:val="en-US" w:eastAsia="en-US" w:bidi="en-US"/>
        </w:rPr>
        <w:t xml:space="preserve"> </w:t>
      </w:r>
      <w:r>
        <w:rPr>
          <w:rStyle w:val="Bodytext4Spacing0pt0"/>
          <w:b/>
          <w:bCs/>
        </w:rPr>
        <w:t xml:space="preserve">и перейдем к пределу при </w:t>
      </w:r>
      <w:r>
        <w:rPr>
          <w:rStyle w:val="Bodytext4Italicfff2"/>
          <w:b/>
          <w:bCs/>
        </w:rPr>
        <w:t>At</w:t>
      </w:r>
      <w:r>
        <w:rPr>
          <w:rStyle w:val="Bodytext4Spacing0pt0"/>
          <w:b/>
          <w:bCs/>
        </w:rPr>
        <w:t>—►О. В итоге получим линейное неоднородное уравнение пер</w:t>
      </w:r>
      <w:r>
        <w:rPr>
          <w:rStyle w:val="Bodytext4Spacing0pt0"/>
          <w:b/>
          <w:bCs/>
        </w:rPr>
        <w:softHyphen/>
        <w:t>вого порядка</w:t>
      </w:r>
    </w:p>
    <w:p w14:paraId="5D29A2FF" w14:textId="77777777" w:rsidR="00F4136F" w:rsidRDefault="00E27E4F">
      <w:pPr>
        <w:pStyle w:val="Bodytext100"/>
        <w:framePr w:w="6202" w:h="9736" w:hRule="exact" w:wrap="around" w:vAnchor="page" w:hAnchor="page" w:x="3049" w:y="3086"/>
        <w:shd w:val="clear" w:color="auto" w:fill="auto"/>
        <w:spacing w:after="3" w:line="200" w:lineRule="exact"/>
        <w:jc w:val="center"/>
      </w:pPr>
      <w:r>
        <w:rPr>
          <w:rStyle w:val="Bodytext10Spacing1ptb"/>
          <w:b/>
          <w:bCs/>
          <w:i/>
          <w:iCs/>
          <w:lang w:val="ru-RU" w:eastAsia="ru-RU" w:bidi="ru-RU"/>
        </w:rPr>
        <w:t xml:space="preserve">Р\ </w:t>
      </w:r>
      <w:r>
        <w:rPr>
          <w:rStyle w:val="Bodytext10Spacing1ptb"/>
          <w:b/>
          <w:bCs/>
          <w:i/>
          <w:iCs/>
        </w:rPr>
        <w:t>(t) + \P</w:t>
      </w:r>
      <w:r>
        <w:rPr>
          <w:rStyle w:val="Bodytext10Spacing1ptb"/>
          <w:b/>
          <w:bCs/>
          <w:i/>
          <w:iCs/>
          <w:vertAlign w:val="subscript"/>
        </w:rPr>
        <w:t>t</w:t>
      </w:r>
      <w:r>
        <w:rPr>
          <w:rStyle w:val="Bodytext10NotItalic3"/>
          <w:b/>
          <w:bCs/>
          <w:lang w:val="en-US" w:eastAsia="en-US" w:bidi="en-US"/>
        </w:rPr>
        <w:t xml:space="preserve"> (0 = be-w.</w:t>
      </w:r>
    </w:p>
    <w:p w14:paraId="5D29A300" w14:textId="77777777" w:rsidR="00F4136F" w:rsidRDefault="00E27E4F">
      <w:pPr>
        <w:pStyle w:val="Bodytext40"/>
        <w:framePr w:w="6202" w:h="9736" w:hRule="exact" w:wrap="around" w:vAnchor="page" w:hAnchor="page" w:x="3049" w:y="3086"/>
        <w:shd w:val="clear" w:color="auto" w:fill="auto"/>
        <w:spacing w:after="81" w:line="226" w:lineRule="exact"/>
        <w:ind w:left="20" w:right="20" w:firstLine="0"/>
        <w:jc w:val="both"/>
      </w:pPr>
      <w:r>
        <w:rPr>
          <w:rStyle w:val="Bodytext4Spacing0pt0"/>
          <w:b/>
          <w:bCs/>
        </w:rPr>
        <w:t xml:space="preserve">Учитывая начальные условия, найдем </w:t>
      </w:r>
      <w:r>
        <w:rPr>
          <w:rStyle w:val="Bodytext4Italicfff2"/>
          <w:b/>
          <w:bCs/>
          <w:lang w:val="ru-RU" w:eastAsia="ru-RU" w:bidi="ru-RU"/>
        </w:rPr>
        <w:t>С —</w:t>
      </w:r>
      <w:r>
        <w:rPr>
          <w:rStyle w:val="Bodytext4Spacing0pt0"/>
          <w:b/>
          <w:bCs/>
        </w:rPr>
        <w:t xml:space="preserve"> 0 и, следова</w:t>
      </w:r>
      <w:r>
        <w:rPr>
          <w:rStyle w:val="Bodytext4Spacing0pt0"/>
          <w:b/>
          <w:bCs/>
        </w:rPr>
        <w:softHyphen/>
        <w:t>тельно,</w:t>
      </w:r>
    </w:p>
    <w:p w14:paraId="5D29A301" w14:textId="77777777" w:rsidR="00F4136F" w:rsidRDefault="00E27E4F">
      <w:pPr>
        <w:pStyle w:val="Heading3220"/>
        <w:framePr w:w="6202" w:h="9736" w:hRule="exact" w:wrap="around" w:vAnchor="page" w:hAnchor="page" w:x="3049" w:y="3086"/>
        <w:shd w:val="clear" w:color="auto" w:fill="auto"/>
        <w:tabs>
          <w:tab w:val="right" w:pos="6162"/>
        </w:tabs>
        <w:spacing w:before="0" w:after="125" w:line="200" w:lineRule="exact"/>
        <w:ind w:left="2240"/>
        <w:jc w:val="both"/>
      </w:pPr>
      <w:bookmarkStart w:id="367" w:name="bookmark367"/>
      <w:r>
        <w:t xml:space="preserve">Р, (О = </w:t>
      </w:r>
      <w:r>
        <w:rPr>
          <w:lang w:val="en-US" w:eastAsia="en-US" w:bidi="en-US"/>
        </w:rPr>
        <w:t>(W) e-</w:t>
      </w:r>
      <w:r>
        <w:rPr>
          <w:vertAlign w:val="superscript"/>
          <w:lang w:val="en-US" w:eastAsia="en-US" w:bidi="en-US"/>
        </w:rPr>
        <w:t>w</w:t>
      </w:r>
      <w:r>
        <w:rPr>
          <w:lang w:val="en-US" w:eastAsia="en-US" w:bidi="en-US"/>
        </w:rPr>
        <w:t>.</w:t>
      </w:r>
      <w:r>
        <w:rPr>
          <w:lang w:val="en-US" w:eastAsia="en-US" w:bidi="en-US"/>
        </w:rPr>
        <w:tab/>
      </w:r>
      <w:r>
        <w:t>(****#)</w:t>
      </w:r>
      <w:bookmarkEnd w:id="367"/>
    </w:p>
    <w:p w14:paraId="5D29A302" w14:textId="77777777" w:rsidR="00F4136F" w:rsidRDefault="00E27E4F">
      <w:pPr>
        <w:pStyle w:val="Bodytext40"/>
        <w:framePr w:w="6202" w:h="9736" w:hRule="exact" w:wrap="around" w:vAnchor="page" w:hAnchor="page" w:x="3049" w:y="3086"/>
        <w:shd w:val="clear" w:color="auto" w:fill="auto"/>
        <w:spacing w:line="216" w:lineRule="exact"/>
        <w:ind w:left="20" w:right="20" w:firstLine="360"/>
        <w:jc w:val="both"/>
      </w:pPr>
      <w:r>
        <w:rPr>
          <w:rStyle w:val="Bodytext4Spacing0pt0"/>
          <w:b/>
          <w:bCs/>
        </w:rPr>
        <w:t xml:space="preserve">Итак, вероятность .того, что за время </w:t>
      </w:r>
      <w:r>
        <w:rPr>
          <w:rStyle w:val="Bodytext4Italicfff2"/>
          <w:b/>
          <w:bCs/>
        </w:rPr>
        <w:t>t</w:t>
      </w:r>
      <w:r>
        <w:rPr>
          <w:rStyle w:val="Bodytext4Spacing0pt0"/>
          <w:b/>
          <w:bCs/>
          <w:lang w:val="en-US" w:eastAsia="en-US" w:bidi="en-US"/>
        </w:rPr>
        <w:t xml:space="preserve"> </w:t>
      </w:r>
      <w:r>
        <w:rPr>
          <w:rStyle w:val="Bodytext4Spacing0pt0"/>
          <w:b/>
          <w:bCs/>
        </w:rPr>
        <w:t>появится ровно одно событие, найдена.</w:t>
      </w:r>
    </w:p>
    <w:p w14:paraId="5D29A303" w14:textId="77777777" w:rsidR="00F4136F" w:rsidRDefault="00E27E4F">
      <w:pPr>
        <w:pStyle w:val="Bodytext40"/>
        <w:framePr w:w="6202" w:h="9736" w:hRule="exact" w:wrap="around" w:vAnchor="page" w:hAnchor="page" w:x="3049" w:y="3086"/>
        <w:shd w:val="clear" w:color="auto" w:fill="auto"/>
        <w:tabs>
          <w:tab w:val="left" w:pos="802"/>
        </w:tabs>
        <w:spacing w:line="216" w:lineRule="exact"/>
        <w:ind w:left="20" w:right="20" w:firstLine="360"/>
        <w:jc w:val="both"/>
      </w:pPr>
      <w:r>
        <w:rPr>
          <w:rStyle w:val="Bodytext4Spacing0pt0"/>
          <w:b/>
          <w:bCs/>
        </w:rPr>
        <w:t>в)</w:t>
      </w:r>
      <w:r>
        <w:rPr>
          <w:rStyle w:val="Bodytext4Spacing0pt0"/>
          <w:b/>
          <w:bCs/>
        </w:rPr>
        <w:tab/>
        <w:t xml:space="preserve">Найдем вероятность Р,(0 </w:t>
      </w:r>
      <w:r>
        <w:rPr>
          <w:rStyle w:val="Bodytext4Spacing2pta"/>
          <w:b/>
          <w:bCs/>
        </w:rPr>
        <w:t xml:space="preserve">появления за время </w:t>
      </w:r>
      <w:r>
        <w:rPr>
          <w:rStyle w:val="Bodytext4Italicfff2"/>
          <w:b/>
          <w:bCs/>
        </w:rPr>
        <w:t>t</w:t>
      </w:r>
      <w:r>
        <w:rPr>
          <w:rStyle w:val="Bodytext4Spacing2pta"/>
          <w:b/>
          <w:bCs/>
          <w:lang w:val="en-US" w:eastAsia="en-US" w:bidi="en-US"/>
        </w:rPr>
        <w:t xml:space="preserve"> </w:t>
      </w:r>
      <w:r>
        <w:rPr>
          <w:rStyle w:val="Bodytext4Spacing2pta"/>
          <w:b/>
          <w:bCs/>
        </w:rPr>
        <w:t>ровно двух событий.</w:t>
      </w:r>
      <w:r>
        <w:rPr>
          <w:rStyle w:val="Bodytext4Spacing0pt0"/>
          <w:b/>
          <w:bCs/>
        </w:rPr>
        <w:t xml:space="preserve"> Для этого опреде</w:t>
      </w:r>
      <w:r>
        <w:rPr>
          <w:rStyle w:val="Bodytext4Spacing0pt0"/>
          <w:b/>
          <w:bCs/>
        </w:rPr>
        <w:softHyphen/>
        <w:t>лим вероятность того, что за время / + Д/ событие по</w:t>
      </w:r>
      <w:r>
        <w:rPr>
          <w:rStyle w:val="Bodytext4Spacing0pt0"/>
          <w:b/>
          <w:bCs/>
        </w:rPr>
        <w:softHyphen/>
        <w:t xml:space="preserve">явится два раза. Так будет в трех несовместных случаях: 1) событие наступит 2 раза за время / и не наступит за время </w:t>
      </w:r>
      <w:r>
        <w:rPr>
          <w:rStyle w:val="Bodytext4Italicfff2"/>
          <w:b/>
          <w:bCs/>
        </w:rPr>
        <w:t>At,</w:t>
      </w:r>
      <w:r>
        <w:rPr>
          <w:rStyle w:val="Bodytext4Spacing0pt0"/>
          <w:b/>
          <w:bCs/>
          <w:lang w:val="en-US" w:eastAsia="en-US" w:bidi="en-US"/>
        </w:rPr>
        <w:t xml:space="preserve"> </w:t>
      </w:r>
      <w:r>
        <w:rPr>
          <w:rStyle w:val="Bodytext4Spacing0pt0"/>
          <w:b/>
          <w:bCs/>
        </w:rPr>
        <w:t xml:space="preserve">2) событие наступит 1 раз за время </w:t>
      </w:r>
      <w:r>
        <w:rPr>
          <w:rStyle w:val="Bodytext4Italicfff2"/>
          <w:b/>
          <w:bCs/>
        </w:rPr>
        <w:t>t</w:t>
      </w:r>
      <w:r>
        <w:rPr>
          <w:rStyle w:val="Bodytext4Spacing0pt0"/>
          <w:b/>
          <w:bCs/>
          <w:lang w:val="en-US" w:eastAsia="en-US" w:bidi="en-US"/>
        </w:rPr>
        <w:t xml:space="preserve"> </w:t>
      </w:r>
      <w:r>
        <w:rPr>
          <w:rStyle w:val="Bodytext4Spacing0pt0"/>
          <w:b/>
          <w:bCs/>
        </w:rPr>
        <w:t xml:space="preserve">и 1 раз за время </w:t>
      </w:r>
      <w:r>
        <w:rPr>
          <w:rStyle w:val="Bodytext4Italicfff2"/>
          <w:b/>
          <w:bCs/>
        </w:rPr>
        <w:t>At,</w:t>
      </w:r>
      <w:r>
        <w:rPr>
          <w:rStyle w:val="Bodytext4Spacing0pt0"/>
          <w:b/>
          <w:bCs/>
          <w:lang w:val="en-US" w:eastAsia="en-US" w:bidi="en-US"/>
        </w:rPr>
        <w:t xml:space="preserve"> </w:t>
      </w:r>
      <w:r>
        <w:rPr>
          <w:rStyle w:val="Bodytext4Spacing0pt0"/>
          <w:b/>
          <w:bCs/>
        </w:rPr>
        <w:t xml:space="preserve">3) событие не наступит за время </w:t>
      </w:r>
      <w:r>
        <w:rPr>
          <w:rStyle w:val="Bodytext4Italicfff2"/>
          <w:b/>
          <w:bCs/>
        </w:rPr>
        <w:t>t</w:t>
      </w:r>
      <w:r>
        <w:rPr>
          <w:rStyle w:val="Bodytext4Spacing0pt0"/>
          <w:b/>
          <w:bCs/>
          <w:lang w:val="en-US" w:eastAsia="en-US" w:bidi="en-US"/>
        </w:rPr>
        <w:t xml:space="preserve"> </w:t>
      </w:r>
      <w:r>
        <w:rPr>
          <w:rStyle w:val="Bodytext4Spacing0pt0"/>
          <w:b/>
          <w:bCs/>
        </w:rPr>
        <w:t xml:space="preserve">и наступит 2 раза за время </w:t>
      </w:r>
      <w:r>
        <w:rPr>
          <w:rStyle w:val="Bodytext4Italicfff2"/>
          <w:b/>
          <w:bCs/>
        </w:rPr>
        <w:t>At.</w:t>
      </w:r>
    </w:p>
    <w:p w14:paraId="5D29A304" w14:textId="77777777" w:rsidR="00F4136F" w:rsidRDefault="00E27E4F">
      <w:pPr>
        <w:pStyle w:val="Bodytext40"/>
        <w:framePr w:w="6202" w:h="9736" w:hRule="exact" w:wrap="around" w:vAnchor="page" w:hAnchor="page" w:x="3049" w:y="3086"/>
        <w:shd w:val="clear" w:color="auto" w:fill="auto"/>
        <w:spacing w:after="73" w:line="216" w:lineRule="exact"/>
        <w:ind w:left="20" w:firstLine="360"/>
        <w:jc w:val="both"/>
      </w:pPr>
      <w:r>
        <w:rPr>
          <w:rStyle w:val="Bodytext4Spacing0pt0"/>
          <w:b/>
          <w:bCs/>
        </w:rPr>
        <w:t>По формуле полной вероятности,</w:t>
      </w:r>
    </w:p>
    <w:p w14:paraId="5D29A305" w14:textId="77777777" w:rsidR="00F4136F" w:rsidRDefault="00E27E4F">
      <w:pPr>
        <w:pStyle w:val="Bodytext40"/>
        <w:framePr w:w="6202" w:h="9736" w:hRule="exact" w:wrap="around" w:vAnchor="page" w:hAnchor="page" w:x="3049" w:y="3086"/>
        <w:shd w:val="clear" w:color="auto" w:fill="auto"/>
        <w:spacing w:after="135" w:line="200" w:lineRule="exact"/>
        <w:ind w:firstLine="0"/>
      </w:pPr>
      <w:r>
        <w:rPr>
          <w:rStyle w:val="Bodytext4Spacing0pt0"/>
          <w:b/>
          <w:bCs/>
        </w:rPr>
        <w:t xml:space="preserve">р, </w:t>
      </w:r>
      <w:r>
        <w:rPr>
          <w:rStyle w:val="Bodytext4Italicfff2"/>
          <w:b/>
          <w:bCs/>
        </w:rPr>
        <w:t>(t</w:t>
      </w:r>
      <w:r>
        <w:rPr>
          <w:rStyle w:val="Bodytext4Spacing0pt0"/>
          <w:b/>
          <w:bCs/>
          <w:lang w:val="en-US" w:eastAsia="en-US" w:bidi="en-US"/>
        </w:rPr>
        <w:t xml:space="preserve"> </w:t>
      </w:r>
      <w:r>
        <w:rPr>
          <w:rStyle w:val="Bodytext4Spacing0pt0"/>
          <w:b/>
          <w:bCs/>
        </w:rPr>
        <w:t xml:space="preserve">+ </w:t>
      </w:r>
      <w:r>
        <w:rPr>
          <w:rStyle w:val="Bodytext4Italicfff2"/>
          <w:b/>
          <w:bCs/>
        </w:rPr>
        <w:t xml:space="preserve">At) </w:t>
      </w:r>
      <w:r>
        <w:rPr>
          <w:rStyle w:val="Bodytext4Italicfff2"/>
          <w:b/>
          <w:bCs/>
          <w:lang w:val="ru-RU" w:eastAsia="ru-RU" w:bidi="ru-RU"/>
        </w:rPr>
        <w:t xml:space="preserve">= </w:t>
      </w:r>
      <w:r>
        <w:rPr>
          <w:rStyle w:val="Bodytext4Italicfff2"/>
          <w:b/>
          <w:bCs/>
        </w:rPr>
        <w:t>P</w:t>
      </w:r>
      <w:r>
        <w:rPr>
          <w:rStyle w:val="Bodytext4Italicfff2"/>
          <w:b/>
          <w:bCs/>
          <w:vertAlign w:val="subscript"/>
        </w:rPr>
        <w:t>t</w:t>
      </w:r>
      <w:r>
        <w:rPr>
          <w:rStyle w:val="Bodytext4Spacing0pt0"/>
          <w:b/>
          <w:bCs/>
          <w:lang w:val="en-US" w:eastAsia="en-US" w:bidi="en-US"/>
        </w:rPr>
        <w:t xml:space="preserve"> </w:t>
      </w:r>
      <w:r>
        <w:rPr>
          <w:rStyle w:val="Bodytext4Spacing0pt0"/>
          <w:b/>
          <w:bCs/>
        </w:rPr>
        <w:t>(О Р</w:t>
      </w:r>
      <w:r>
        <w:rPr>
          <w:rStyle w:val="Bodytext4Spacing0pt0"/>
          <w:b/>
          <w:bCs/>
          <w:vertAlign w:val="subscript"/>
        </w:rPr>
        <w:t>в</w:t>
      </w:r>
      <w:r>
        <w:rPr>
          <w:rStyle w:val="Bodytext4Spacing0pt0"/>
          <w:b/>
          <w:bCs/>
        </w:rPr>
        <w:t xml:space="preserve"> (ДО + </w:t>
      </w:r>
      <w:r>
        <w:rPr>
          <w:rStyle w:val="Bodytext4Italicfff2"/>
          <w:b/>
          <w:bCs/>
          <w:lang w:val="ru-RU" w:eastAsia="ru-RU" w:bidi="ru-RU"/>
        </w:rPr>
        <w:t>Р</w:t>
      </w:r>
      <w:r>
        <w:rPr>
          <w:rStyle w:val="Bodytext4Italicfff2"/>
          <w:b/>
          <w:bCs/>
          <w:vertAlign w:val="subscript"/>
          <w:lang w:val="ru-RU" w:eastAsia="ru-RU" w:bidi="ru-RU"/>
        </w:rPr>
        <w:t>х</w:t>
      </w:r>
      <w:r>
        <w:rPr>
          <w:rStyle w:val="Bodytext4Spacing0pt0"/>
          <w:b/>
          <w:bCs/>
        </w:rPr>
        <w:t xml:space="preserve"> (/) </w:t>
      </w:r>
      <w:r>
        <w:rPr>
          <w:rStyle w:val="Bodytext4Italicfff2"/>
          <w:b/>
          <w:bCs/>
          <w:lang w:val="ru-RU" w:eastAsia="ru-RU" w:bidi="ru-RU"/>
        </w:rPr>
        <w:t>Р</w:t>
      </w:r>
      <w:r>
        <w:rPr>
          <w:rStyle w:val="Bodytext4Italicfff2"/>
          <w:b/>
          <w:bCs/>
          <w:vertAlign w:val="subscript"/>
          <w:lang w:val="ru-RU" w:eastAsia="ru-RU" w:bidi="ru-RU"/>
        </w:rPr>
        <w:t>х</w:t>
      </w:r>
      <w:r>
        <w:rPr>
          <w:rStyle w:val="Bodytext4Spacing0pt0"/>
          <w:b/>
          <w:bCs/>
        </w:rPr>
        <w:t xml:space="preserve"> (ДО + р. (О Р, (ДО.</w:t>
      </w:r>
    </w:p>
    <w:p w14:paraId="5D29A306" w14:textId="77777777" w:rsidR="00F4136F" w:rsidRDefault="00E27E4F">
      <w:pPr>
        <w:pStyle w:val="Bodytext40"/>
        <w:framePr w:w="6202" w:h="9736" w:hRule="exact" w:wrap="around" w:vAnchor="page" w:hAnchor="page" w:x="3049" w:y="3086"/>
        <w:shd w:val="clear" w:color="auto" w:fill="auto"/>
        <w:spacing w:after="73" w:line="216" w:lineRule="exact"/>
        <w:ind w:left="20" w:right="20" w:firstLine="0"/>
        <w:jc w:val="both"/>
      </w:pPr>
      <w:r>
        <w:rPr>
          <w:rStyle w:val="Bodytext4Spacing0pt0"/>
          <w:b/>
          <w:bCs/>
        </w:rPr>
        <w:t>Заменим Р</w:t>
      </w:r>
      <w:r>
        <w:rPr>
          <w:rStyle w:val="Bodytext4Spacing0pt0"/>
          <w:b/>
          <w:bCs/>
          <w:vertAlign w:val="subscript"/>
        </w:rPr>
        <w:t>в</w:t>
      </w:r>
      <w:r>
        <w:rPr>
          <w:rStyle w:val="Bodytext4Spacing0pt0"/>
          <w:b/>
          <w:bCs/>
        </w:rPr>
        <w:t xml:space="preserve"> (Д/), </w:t>
      </w:r>
      <w:r>
        <w:rPr>
          <w:rStyle w:val="Bodytext4Italicfff2"/>
          <w:b/>
          <w:bCs/>
        </w:rPr>
        <w:t>P</w:t>
      </w:r>
      <w:r>
        <w:rPr>
          <w:rStyle w:val="Bodytext4Italicfff2"/>
          <w:b/>
          <w:bCs/>
          <w:vertAlign w:val="subscript"/>
        </w:rPr>
        <w:t>t</w:t>
      </w:r>
      <w:r>
        <w:rPr>
          <w:rStyle w:val="Bodytext4Italicfff2"/>
          <w:b/>
          <w:bCs/>
        </w:rPr>
        <w:t>(At)</w:t>
      </w:r>
      <w:r>
        <w:rPr>
          <w:rStyle w:val="Bodytext4Spacing0pt0"/>
          <w:b/>
          <w:bCs/>
          <w:lang w:val="en-US" w:eastAsia="en-US" w:bidi="en-US"/>
        </w:rPr>
        <w:t xml:space="preserve"> </w:t>
      </w:r>
      <w:r>
        <w:rPr>
          <w:rStyle w:val="Bodytext4Spacing0pt0"/>
          <w:b/>
          <w:bCs/>
        </w:rPr>
        <w:t xml:space="preserve">и </w:t>
      </w:r>
      <w:r>
        <w:rPr>
          <w:rStyle w:val="Bodytext4Italicfff2"/>
          <w:b/>
          <w:bCs/>
        </w:rPr>
        <w:t>P</w:t>
      </w:r>
      <w:r>
        <w:rPr>
          <w:rStyle w:val="Bodytext4Italicfff2"/>
          <w:b/>
          <w:bCs/>
          <w:vertAlign w:val="subscript"/>
        </w:rPr>
        <w:t>t</w:t>
      </w:r>
      <w:r>
        <w:rPr>
          <w:rStyle w:val="Bodytext4Italicfff2"/>
          <w:b/>
          <w:bCs/>
        </w:rPr>
        <w:t>(t)</w:t>
      </w:r>
      <w:r>
        <w:rPr>
          <w:rStyle w:val="Bodytext4Spacing0pt0"/>
          <w:b/>
          <w:bCs/>
          <w:lang w:val="en-US" w:eastAsia="en-US" w:bidi="en-US"/>
        </w:rPr>
        <w:t xml:space="preserve"> </w:t>
      </w:r>
      <w:r>
        <w:rPr>
          <w:rStyle w:val="Bodytext4Spacing0pt0"/>
          <w:b/>
          <w:bCs/>
        </w:rPr>
        <w:t>соответственно по фор</w:t>
      </w:r>
      <w:r>
        <w:rPr>
          <w:rStyle w:val="Bodytext4Spacing0pt0"/>
          <w:b/>
          <w:bCs/>
        </w:rPr>
        <w:softHyphen/>
        <w:t xml:space="preserve">мулам (***), (*) и (****»); примем во внимание условие 4; перенесем Р, </w:t>
      </w:r>
      <w:r>
        <w:rPr>
          <w:rStyle w:val="Bodytext4Spacing0pt0"/>
          <w:b/>
          <w:bCs/>
          <w:lang w:val="en-US" w:eastAsia="en-US" w:bidi="en-US"/>
        </w:rPr>
        <w:t xml:space="preserve">(t) </w:t>
      </w:r>
      <w:r>
        <w:rPr>
          <w:rStyle w:val="Bodytext4Spacing0pt0"/>
          <w:b/>
          <w:bCs/>
        </w:rPr>
        <w:t xml:space="preserve">в левую часть равенства, разделим обе его части на </w:t>
      </w:r>
      <w:r>
        <w:rPr>
          <w:rStyle w:val="Bodytext4Spacing0pt0"/>
          <w:b/>
          <w:bCs/>
          <w:lang w:val="en-US" w:eastAsia="en-US" w:bidi="en-US"/>
        </w:rPr>
        <w:t xml:space="preserve">At </w:t>
      </w:r>
      <w:r>
        <w:rPr>
          <w:rStyle w:val="Bodytext4Spacing0pt0"/>
          <w:b/>
          <w:bCs/>
        </w:rPr>
        <w:t xml:space="preserve">и перейдем к пределу при </w:t>
      </w:r>
      <w:r>
        <w:rPr>
          <w:rStyle w:val="Bodytext4Italicfff1"/>
          <w:b/>
          <w:bCs/>
          <w:lang w:val="en-US" w:eastAsia="en-US" w:bidi="en-US"/>
        </w:rPr>
        <w:t>At</w:t>
      </w:r>
      <w:r>
        <w:rPr>
          <w:rStyle w:val="Bodytext4Spacing0pt0"/>
          <w:b/>
          <w:bCs/>
          <w:lang w:val="en-US" w:eastAsia="en-US" w:bidi="en-US"/>
        </w:rPr>
        <w:t xml:space="preserve"> </w:t>
      </w:r>
      <w:r>
        <w:rPr>
          <w:rStyle w:val="Bodytext4Spacing0pt0"/>
          <w:b/>
          <w:bCs/>
        </w:rPr>
        <w:t>—► 0. В итоге получим дифференциальное уравнение</w:t>
      </w:r>
    </w:p>
    <w:p w14:paraId="5D29A307" w14:textId="77777777" w:rsidR="00F4136F" w:rsidRDefault="00E27E4F">
      <w:pPr>
        <w:pStyle w:val="Bodytext100"/>
        <w:framePr w:w="6202" w:h="9736" w:hRule="exact" w:wrap="around" w:vAnchor="page" w:hAnchor="page" w:x="3049" w:y="3086"/>
        <w:shd w:val="clear" w:color="auto" w:fill="auto"/>
        <w:spacing w:after="10" w:line="200" w:lineRule="exact"/>
        <w:jc w:val="center"/>
      </w:pPr>
      <w:r>
        <w:rPr>
          <w:rStyle w:val="Bodytext10Spacing0pt4"/>
          <w:b/>
          <w:bCs/>
          <w:i/>
          <w:iCs/>
          <w:lang w:val="en-US" w:eastAsia="en-US" w:bidi="en-US"/>
        </w:rPr>
        <w:t>P’</w:t>
      </w:r>
      <w:r>
        <w:rPr>
          <w:rStyle w:val="Bodytext10Spacing0pt4"/>
          <w:b/>
          <w:bCs/>
          <w:i/>
          <w:iCs/>
          <w:vertAlign w:val="subscript"/>
          <w:lang w:val="en-US" w:eastAsia="en-US" w:bidi="en-US"/>
        </w:rPr>
        <w:t>%</w:t>
      </w:r>
      <w:r>
        <w:rPr>
          <w:rStyle w:val="Bodytext10Spacing0pt4"/>
          <w:b/>
          <w:bCs/>
          <w:i/>
          <w:iCs/>
          <w:lang w:val="en-US" w:eastAsia="en-US" w:bidi="en-US"/>
        </w:rPr>
        <w:t xml:space="preserve">(t) + </w:t>
      </w:r>
      <w:r>
        <w:rPr>
          <w:rStyle w:val="Bodytext10Spacing1ptb"/>
          <w:b/>
          <w:bCs/>
          <w:i/>
          <w:iCs/>
        </w:rPr>
        <w:t>\P</w:t>
      </w:r>
      <w:r>
        <w:rPr>
          <w:rStyle w:val="Bodytext10Spacing1ptb"/>
          <w:b/>
          <w:bCs/>
          <w:i/>
          <w:iCs/>
          <w:vertAlign w:val="subscript"/>
        </w:rPr>
        <w:t>%</w:t>
      </w:r>
      <w:r>
        <w:rPr>
          <w:rStyle w:val="Bodytext10Spacing1ptb"/>
          <w:b/>
          <w:bCs/>
          <w:i/>
          <w:iCs/>
        </w:rPr>
        <w:t>(t)</w:t>
      </w:r>
      <w:r>
        <w:rPr>
          <w:rStyle w:val="Bodytext10Spacing0pt4"/>
          <w:b/>
          <w:bCs/>
          <w:i/>
          <w:iCs/>
          <w:lang w:val="en-US" w:eastAsia="en-US" w:bidi="en-US"/>
        </w:rPr>
        <w:t xml:space="preserve"> = \4e-</w:t>
      </w:r>
      <w:r>
        <w:rPr>
          <w:rStyle w:val="Bodytext10Spacing0pt4"/>
          <w:b/>
          <w:bCs/>
          <w:i/>
          <w:iCs/>
          <w:vertAlign w:val="superscript"/>
          <w:lang w:val="en-US" w:eastAsia="en-US" w:bidi="en-US"/>
        </w:rPr>
        <w:t>k</w:t>
      </w:r>
      <w:r>
        <w:rPr>
          <w:rStyle w:val="Bodytext10Spacing0pt4"/>
          <w:b/>
          <w:bCs/>
          <w:i/>
          <w:iCs/>
          <w:lang w:val="en-US" w:eastAsia="en-US" w:bidi="en-US"/>
        </w:rPr>
        <w:t>'.'</w:t>
      </w:r>
    </w:p>
    <w:p w14:paraId="5D29A308" w14:textId="77777777" w:rsidR="00F4136F" w:rsidRDefault="00E27E4F">
      <w:pPr>
        <w:pStyle w:val="Bodytext40"/>
        <w:framePr w:w="6202" w:h="9736" w:hRule="exact" w:wrap="around" w:vAnchor="page" w:hAnchor="page" w:x="3049" w:y="3086"/>
        <w:shd w:val="clear" w:color="auto" w:fill="auto"/>
        <w:spacing w:after="472" w:line="216" w:lineRule="exact"/>
        <w:ind w:left="20" w:right="20" w:firstLine="0"/>
        <w:jc w:val="both"/>
      </w:pPr>
      <w:r>
        <w:rPr>
          <w:rStyle w:val="Bodytext4Spacing0pt0"/>
          <w:b/>
          <w:bCs/>
        </w:rPr>
        <w:t xml:space="preserve">Решив это уравнение, найдем вероятность того, что за время </w:t>
      </w:r>
      <w:r>
        <w:rPr>
          <w:rStyle w:val="Bodytext4Italicfff1"/>
          <w:b/>
          <w:bCs/>
          <w:lang w:val="en-US" w:eastAsia="en-US" w:bidi="en-US"/>
        </w:rPr>
        <w:t>t</w:t>
      </w:r>
      <w:r>
        <w:rPr>
          <w:rStyle w:val="Bodytext4Spacing0pt0"/>
          <w:b/>
          <w:bCs/>
          <w:lang w:val="en-US" w:eastAsia="en-US" w:bidi="en-US"/>
        </w:rPr>
        <w:t xml:space="preserve"> </w:t>
      </w:r>
      <w:r>
        <w:rPr>
          <w:rStyle w:val="Bodytext4Spacing0pt0"/>
          <w:b/>
          <w:bCs/>
        </w:rPr>
        <w:t>появится ровно два события:</w:t>
      </w:r>
    </w:p>
    <w:p w14:paraId="5D29A309" w14:textId="77777777" w:rsidR="00F4136F" w:rsidRDefault="00E27E4F">
      <w:pPr>
        <w:pStyle w:val="Bodytext40"/>
        <w:framePr w:w="6202" w:h="9736" w:hRule="exact" w:wrap="around" w:vAnchor="page" w:hAnchor="page" w:x="3049" w:y="3086"/>
        <w:shd w:val="clear" w:color="auto" w:fill="auto"/>
        <w:spacing w:after="113" w:line="226" w:lineRule="exact"/>
        <w:ind w:left="20" w:right="20" w:firstLine="360"/>
        <w:jc w:val="both"/>
      </w:pPr>
      <w:r>
        <w:rPr>
          <w:rStyle w:val="Bodytext4Spacing0pt0"/>
          <w:b/>
          <w:bCs/>
        </w:rPr>
        <w:t xml:space="preserve">Аналогично можно получить вероятность того, что за время </w:t>
      </w:r>
      <w:r>
        <w:rPr>
          <w:rStyle w:val="Bodytext4Italicfff1"/>
          <w:b/>
          <w:bCs/>
          <w:lang w:val="en-US" w:eastAsia="en-US" w:bidi="en-US"/>
        </w:rPr>
        <w:t>i</w:t>
      </w:r>
      <w:r>
        <w:rPr>
          <w:rStyle w:val="Bodytext4Spacing0pt0"/>
          <w:b/>
          <w:bCs/>
          <w:lang w:val="en-US" w:eastAsia="en-US" w:bidi="en-US"/>
        </w:rPr>
        <w:t xml:space="preserve"> </w:t>
      </w:r>
      <w:r>
        <w:rPr>
          <w:rStyle w:val="Bodytext4Spacing0pt0"/>
          <w:b/>
          <w:bCs/>
        </w:rPr>
        <w:t xml:space="preserve">наступит </w:t>
      </w:r>
      <w:r>
        <w:rPr>
          <w:rStyle w:val="Bodytext4Italicfff1"/>
          <w:b/>
          <w:bCs/>
          <w:lang w:val="en-US" w:eastAsia="en-US" w:bidi="en-US"/>
        </w:rPr>
        <w:t>k</w:t>
      </w:r>
      <w:r>
        <w:rPr>
          <w:rStyle w:val="Bodytext4Spacing0pt0"/>
          <w:b/>
          <w:bCs/>
          <w:lang w:val="en-US" w:eastAsia="en-US" w:bidi="en-US"/>
        </w:rPr>
        <w:t xml:space="preserve"> </w:t>
      </w:r>
      <w:r>
        <w:rPr>
          <w:rStyle w:val="Bodytext4Spacing0pt0"/>
          <w:b/>
          <w:bCs/>
        </w:rPr>
        <w:t>событий:</w:t>
      </w:r>
    </w:p>
    <w:p w14:paraId="5D29A30A" w14:textId="77777777" w:rsidR="00F4136F" w:rsidRDefault="00E27E4F">
      <w:pPr>
        <w:pStyle w:val="2"/>
        <w:framePr w:w="6202" w:h="9736" w:hRule="exact" w:wrap="around" w:vAnchor="page" w:hAnchor="page" w:x="3049" w:y="3086"/>
        <w:shd w:val="clear" w:color="auto" w:fill="auto"/>
        <w:spacing w:after="0" w:line="160" w:lineRule="exact"/>
        <w:ind w:left="2240"/>
        <w:jc w:val="both"/>
      </w:pPr>
      <w:r>
        <w:rPr>
          <w:rStyle w:val="BodytextItalicf1"/>
          <w:lang w:val="ru-RU" w:eastAsia="ru-RU" w:bidi="ru-RU"/>
        </w:rPr>
        <w:t>Р</w:t>
      </w:r>
      <w:r>
        <w:rPr>
          <w:rStyle w:val="BodytextSpacing0pt"/>
        </w:rPr>
        <w:t xml:space="preserve"> / п — </w:t>
      </w:r>
      <w:r>
        <w:rPr>
          <w:rStyle w:val="BodytextSpacing0ptb"/>
        </w:rPr>
        <w:t xml:space="preserve">(^)* </w:t>
      </w:r>
      <w:r>
        <w:rPr>
          <w:rStyle w:val="BodytextSpacing0ptb"/>
          <w:vertAlign w:val="superscript"/>
        </w:rPr>
        <w:t>е ц</w:t>
      </w:r>
    </w:p>
    <w:p w14:paraId="5D29A30B" w14:textId="77777777" w:rsidR="00F4136F" w:rsidRDefault="00E27E4F">
      <w:pPr>
        <w:pStyle w:val="Bodytext40"/>
        <w:framePr w:w="6202" w:h="9736" w:hRule="exact" w:wrap="around" w:vAnchor="page" w:hAnchor="page" w:x="3049" w:y="3086"/>
        <w:shd w:val="clear" w:color="auto" w:fill="auto"/>
        <w:spacing w:line="200" w:lineRule="exact"/>
        <w:ind w:left="240" w:firstLine="0"/>
      </w:pPr>
      <w:r>
        <w:rPr>
          <w:rStyle w:val="Bodytext4Spacing0pt0"/>
          <w:b/>
          <w:bCs/>
        </w:rPr>
        <w:t xml:space="preserve">* I * “ </w:t>
      </w:r>
      <w:r>
        <w:rPr>
          <w:rStyle w:val="Bodytext4Italicfff1"/>
          <w:b/>
          <w:bCs/>
        </w:rPr>
        <w:t>и</w:t>
      </w:r>
    </w:p>
    <w:p w14:paraId="5D29A30C" w14:textId="77777777" w:rsidR="00F4136F" w:rsidRDefault="00E27E4F">
      <w:pPr>
        <w:pStyle w:val="Headerorfooter70"/>
        <w:framePr w:wrap="around" w:vAnchor="page" w:hAnchor="page" w:x="8943" w:y="12898"/>
        <w:shd w:val="clear" w:color="auto" w:fill="auto"/>
        <w:spacing w:line="150" w:lineRule="exact"/>
        <w:ind w:left="20"/>
      </w:pPr>
      <w:r>
        <w:rPr>
          <w:rStyle w:val="Headerorfooter7Spacing0pt1"/>
        </w:rPr>
        <w:t>457</w:t>
      </w:r>
    </w:p>
    <w:p w14:paraId="5D29A30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30E" w14:textId="77777777" w:rsidR="00F4136F" w:rsidRDefault="00E27E4F">
      <w:pPr>
        <w:pStyle w:val="Bodytext40"/>
        <w:framePr w:w="6187" w:h="9735" w:hRule="exact" w:wrap="around" w:vAnchor="page" w:hAnchor="page" w:x="3061" w:y="3081"/>
        <w:shd w:val="clear" w:color="auto" w:fill="auto"/>
        <w:spacing w:line="216" w:lineRule="exact"/>
        <w:ind w:left="40" w:right="60" w:firstLine="340"/>
        <w:jc w:val="both"/>
      </w:pPr>
      <w:r>
        <w:rPr>
          <w:rStyle w:val="Bodytext4Spacing0pt0"/>
          <w:b/>
          <w:bCs/>
        </w:rPr>
        <w:t>Таким образом, если события, наступающие в случай</w:t>
      </w:r>
      <w:r>
        <w:rPr>
          <w:rStyle w:val="Bodytext4Spacing0pt0"/>
          <w:b/>
          <w:bCs/>
        </w:rPr>
        <w:softHyphen/>
        <w:t>ные моменты времени, удовлетворяют указанным выше условиям, то число событий, наступающих за фиксиро</w:t>
      </w:r>
      <w:r>
        <w:rPr>
          <w:rStyle w:val="Bodytext4Spacing0pt0"/>
          <w:b/>
          <w:bCs/>
        </w:rPr>
        <w:softHyphen/>
        <w:t xml:space="preserve">ванное время </w:t>
      </w:r>
      <w:r>
        <w:rPr>
          <w:rStyle w:val="Bodytext4Italicfff1"/>
          <w:b/>
          <w:bCs/>
          <w:lang w:val="en-US" w:eastAsia="en-US" w:bidi="en-US"/>
        </w:rPr>
        <w:t>t,</w:t>
      </w:r>
      <w:r>
        <w:rPr>
          <w:rStyle w:val="Bodytext4Spacing0pt0"/>
          <w:b/>
          <w:bCs/>
          <w:lang w:val="en-US" w:eastAsia="en-US" w:bidi="en-US"/>
        </w:rPr>
        <w:t xml:space="preserve"> </w:t>
      </w:r>
      <w:r>
        <w:rPr>
          <w:rStyle w:val="Bodytext4Spacing0pt0"/>
          <w:b/>
          <w:bCs/>
        </w:rPr>
        <w:t>распределено по закону Пуассона с па</w:t>
      </w:r>
      <w:r>
        <w:rPr>
          <w:rStyle w:val="Bodytext4Spacing0pt0"/>
          <w:b/>
          <w:bCs/>
        </w:rPr>
        <w:softHyphen/>
        <w:t xml:space="preserve">раметром </w:t>
      </w:r>
      <w:r>
        <w:rPr>
          <w:rStyle w:val="Bodytext4Italicfff1"/>
          <w:b/>
          <w:bCs/>
          <w:lang w:val="en-US" w:eastAsia="en-US" w:bidi="en-US"/>
        </w:rPr>
        <w:t>Xt.</w:t>
      </w:r>
      <w:r>
        <w:rPr>
          <w:rStyle w:val="Bodytext4Spacing0pt0"/>
          <w:b/>
          <w:bCs/>
          <w:lang w:val="en-US" w:eastAsia="en-US" w:bidi="en-US"/>
        </w:rPr>
        <w:t xml:space="preserve"> </w:t>
      </w:r>
      <w:r>
        <w:rPr>
          <w:rStyle w:val="Bodytext4Spacing0pt0"/>
          <w:b/>
          <w:bCs/>
        </w:rPr>
        <w:t xml:space="preserve">Другими словами, если </w:t>
      </w:r>
      <w:r>
        <w:rPr>
          <w:rStyle w:val="Bodytext4Italicfff1"/>
          <w:b/>
          <w:bCs/>
        </w:rPr>
        <w:t>X</w:t>
      </w:r>
      <w:r>
        <w:rPr>
          <w:rStyle w:val="Bodytext4Spacing0pt0"/>
          <w:b/>
          <w:bCs/>
        </w:rPr>
        <w:t xml:space="preserve"> (0 — число событий простейшего потока, наступивших за время </w:t>
      </w:r>
      <w:r>
        <w:rPr>
          <w:rStyle w:val="Bodytext4Italicfff1"/>
          <w:b/>
          <w:bCs/>
          <w:lang w:val="en-US" w:eastAsia="en-US" w:bidi="en-US"/>
        </w:rPr>
        <w:t>t,</w:t>
      </w:r>
      <w:r>
        <w:rPr>
          <w:rStyle w:val="Bodytext4Spacing0pt0"/>
          <w:b/>
          <w:bCs/>
          <w:lang w:val="en-US" w:eastAsia="en-US" w:bidi="en-US"/>
        </w:rPr>
        <w:t xml:space="preserve"> </w:t>
      </w:r>
      <w:r>
        <w:rPr>
          <w:rStyle w:val="Bodytext4Spacing0pt0"/>
          <w:b/>
          <w:bCs/>
        </w:rPr>
        <w:t xml:space="preserve">то при фиксированном </w:t>
      </w:r>
      <w:r>
        <w:rPr>
          <w:rStyle w:val="Bodytext4Italicfff1"/>
          <w:b/>
          <w:bCs/>
          <w:lang w:val="en-US" w:eastAsia="en-US" w:bidi="en-US"/>
        </w:rPr>
        <w:t>t</w:t>
      </w:r>
      <w:r>
        <w:rPr>
          <w:rStyle w:val="Bodytext4Spacing0pt0"/>
          <w:b/>
          <w:bCs/>
          <w:lang w:val="en-US" w:eastAsia="en-US" w:bidi="en-US"/>
        </w:rPr>
        <w:t xml:space="preserve"> </w:t>
      </w:r>
      <w:r>
        <w:rPr>
          <w:rStyle w:val="Bodytext4Spacing0pt0"/>
          <w:b/>
          <w:bCs/>
        </w:rPr>
        <w:t xml:space="preserve">функция </w:t>
      </w:r>
      <w:r>
        <w:rPr>
          <w:rStyle w:val="Bodytext4Italicfff1"/>
          <w:b/>
          <w:bCs/>
        </w:rPr>
        <w:t xml:space="preserve">X </w:t>
      </w:r>
      <w:r>
        <w:rPr>
          <w:rStyle w:val="Bodytext4Italicfff1"/>
          <w:b/>
          <w:bCs/>
          <w:lang w:val="en-US" w:eastAsia="en-US" w:bidi="en-US"/>
        </w:rPr>
        <w:t>(t)</w:t>
      </w:r>
      <w:r>
        <w:rPr>
          <w:rStyle w:val="Bodytext4Spacing0pt0"/>
          <w:b/>
          <w:bCs/>
          <w:lang w:val="en-US" w:eastAsia="en-US" w:bidi="en-US"/>
        </w:rPr>
        <w:t xml:space="preserve"> </w:t>
      </w:r>
      <w:r>
        <w:rPr>
          <w:rStyle w:val="Bodytext4Spacing0pt0"/>
          <w:b/>
          <w:bCs/>
        </w:rPr>
        <w:t xml:space="preserve">есть случайная величина, распределенная по закону Пуассона с параметром </w:t>
      </w:r>
      <w:r>
        <w:rPr>
          <w:rStyle w:val="Bodytext4Italicfff1"/>
          <w:b/>
          <w:bCs/>
          <w:lang w:val="en-US" w:eastAsia="en-US" w:bidi="en-US"/>
        </w:rPr>
        <w:t xml:space="preserve">Xt. </w:t>
      </w:r>
      <w:r>
        <w:rPr>
          <w:rStyle w:val="Bodytext4Spacing0pt0"/>
          <w:b/>
          <w:bCs/>
        </w:rPr>
        <w:t xml:space="preserve">Функцию </w:t>
      </w:r>
      <w:r>
        <w:rPr>
          <w:rStyle w:val="Bodytext4Italicfff1"/>
          <w:b/>
          <w:bCs/>
        </w:rPr>
        <w:t>X</w:t>
      </w:r>
      <w:r>
        <w:rPr>
          <w:rStyle w:val="Bodytext4Spacing0pt0"/>
          <w:b/>
          <w:bCs/>
        </w:rPr>
        <w:t xml:space="preserve"> (0 называют </w:t>
      </w:r>
      <w:r>
        <w:rPr>
          <w:rStyle w:val="Bodytext4Italicfff1"/>
          <w:b/>
          <w:bCs/>
        </w:rPr>
        <w:t xml:space="preserve">случайным процессом Пуассона. </w:t>
      </w:r>
      <w:r>
        <w:rPr>
          <w:rStyle w:val="Bodytext4Spacing0pt0"/>
          <w:b/>
          <w:bCs/>
        </w:rPr>
        <w:t xml:space="preserve">Очевидно, каждая реализация </w:t>
      </w:r>
      <w:r>
        <w:rPr>
          <w:rStyle w:val="Bodytext4Italicfff1"/>
          <w:b/>
          <w:bCs/>
        </w:rPr>
        <w:t>X</w:t>
      </w:r>
      <w:r>
        <w:rPr>
          <w:rStyle w:val="Bodytext4Spacing0pt0"/>
          <w:b/>
          <w:bCs/>
        </w:rPr>
        <w:t xml:space="preserve"> </w:t>
      </w:r>
      <w:r>
        <w:rPr>
          <w:rStyle w:val="Bodytext4Spacing0pt0"/>
          <w:b/>
          <w:bCs/>
          <w:lang w:val="en-US" w:eastAsia="en-US" w:bidi="en-US"/>
        </w:rPr>
        <w:t xml:space="preserve">(t) </w:t>
      </w:r>
      <w:r>
        <w:rPr>
          <w:rStyle w:val="Bodytext4Spacing0pt0"/>
          <w:b/>
          <w:bCs/>
        </w:rPr>
        <w:t>есть неубывающая ступенчатая функция.</w:t>
      </w:r>
    </w:p>
    <w:p w14:paraId="5D29A30F" w14:textId="77777777" w:rsidR="00F4136F" w:rsidRDefault="00E27E4F">
      <w:pPr>
        <w:pStyle w:val="Bodytext40"/>
        <w:framePr w:w="6187" w:h="9735" w:hRule="exact" w:wrap="around" w:vAnchor="page" w:hAnchor="page" w:x="3061" w:y="3081"/>
        <w:shd w:val="clear" w:color="auto" w:fill="auto"/>
        <w:spacing w:line="216" w:lineRule="exact"/>
        <w:ind w:left="40" w:right="60" w:firstLine="340"/>
        <w:jc w:val="both"/>
      </w:pPr>
      <w:r>
        <w:rPr>
          <w:rStyle w:val="Bodytext4Spacing0pt0"/>
          <w:b/>
          <w:bCs/>
        </w:rPr>
        <w:t>Процесс Пуассона широко используется при решении многих задач практики и особенно в теории массового обслуживания.</w:t>
      </w:r>
    </w:p>
    <w:p w14:paraId="5D29A310" w14:textId="77777777" w:rsidR="00F4136F" w:rsidRDefault="00E27E4F">
      <w:pPr>
        <w:pStyle w:val="Bodytext40"/>
        <w:framePr w:w="6187" w:h="9735" w:hRule="exact" w:wrap="around" w:vAnchor="page" w:hAnchor="page" w:x="3061" w:y="3081"/>
        <w:shd w:val="clear" w:color="auto" w:fill="auto"/>
        <w:spacing w:after="73" w:line="216" w:lineRule="exact"/>
        <w:ind w:left="40" w:right="60" w:firstLine="340"/>
        <w:jc w:val="both"/>
      </w:pPr>
      <w:r>
        <w:rPr>
          <w:rStyle w:val="Bodytext4Spacing2pta"/>
          <w:b/>
          <w:bCs/>
        </w:rPr>
        <w:t>Замечание.</w:t>
      </w:r>
      <w:r>
        <w:rPr>
          <w:rStyle w:val="Bodytext4Spacing0pt0"/>
          <w:b/>
          <w:bCs/>
        </w:rPr>
        <w:t xml:space="preserve"> Длительность времени между появле</w:t>
      </w:r>
      <w:r>
        <w:rPr>
          <w:rStyle w:val="Bodytext4Spacing0pt0"/>
          <w:b/>
          <w:bCs/>
        </w:rPr>
        <w:softHyphen/>
        <w:t xml:space="preserve">ниями двух последовательных событий простейшего потока (случайная величина </w:t>
      </w:r>
      <w:r>
        <w:rPr>
          <w:rStyle w:val="Bodytext4Italicfff1"/>
          <w:b/>
          <w:bCs/>
        </w:rPr>
        <w:t>Т)</w:t>
      </w:r>
      <w:r>
        <w:rPr>
          <w:rStyle w:val="Bodytext4Spacing0pt0"/>
          <w:b/>
          <w:bCs/>
        </w:rPr>
        <w:t xml:space="preserve"> распределена по показательному закону. Действительно, убедимся, что функция распре</w:t>
      </w:r>
      <w:r>
        <w:rPr>
          <w:rStyle w:val="Bodytext4Spacing0pt0"/>
          <w:b/>
          <w:bCs/>
        </w:rPr>
        <w:softHyphen/>
        <w:t xml:space="preserve">деления случайной величины </w:t>
      </w:r>
      <w:r>
        <w:rPr>
          <w:rStyle w:val="Bodytext4Italicfff1"/>
          <w:b/>
          <w:bCs/>
        </w:rPr>
        <w:t>Т</w:t>
      </w:r>
      <w:r>
        <w:rPr>
          <w:rStyle w:val="Bodytext4Spacing0pt0"/>
          <w:b/>
          <w:bCs/>
        </w:rPr>
        <w:t xml:space="preserve"> имеет вид</w:t>
      </w:r>
    </w:p>
    <w:p w14:paraId="5D29A311" w14:textId="77777777" w:rsidR="00F4136F" w:rsidRDefault="00E27E4F">
      <w:pPr>
        <w:pStyle w:val="Bodytext100"/>
        <w:framePr w:w="6187" w:h="9735" w:hRule="exact" w:wrap="around" w:vAnchor="page" w:hAnchor="page" w:x="3061" w:y="3081"/>
        <w:shd w:val="clear" w:color="auto" w:fill="auto"/>
        <w:spacing w:after="6" w:line="200" w:lineRule="exact"/>
        <w:ind w:left="20"/>
        <w:jc w:val="center"/>
      </w:pPr>
      <w:r>
        <w:rPr>
          <w:rStyle w:val="Bodytext10Spacing1ptb"/>
          <w:b/>
          <w:bCs/>
          <w:i/>
          <w:iCs/>
        </w:rPr>
        <w:t>F(t)</w:t>
      </w:r>
      <w:r>
        <w:rPr>
          <w:rStyle w:val="Bodytext10Spacing0pt4"/>
          <w:b/>
          <w:bCs/>
          <w:i/>
          <w:iCs/>
          <w:lang w:val="en-US" w:eastAsia="en-US" w:bidi="en-US"/>
        </w:rPr>
        <w:t xml:space="preserve"> =</w:t>
      </w:r>
      <w:r>
        <w:rPr>
          <w:rStyle w:val="Bodytext10NotItalic3"/>
          <w:b/>
          <w:bCs/>
          <w:lang w:val="en-US" w:eastAsia="en-US" w:bidi="en-US"/>
        </w:rPr>
        <w:t xml:space="preserve"> </w:t>
      </w:r>
      <w:r>
        <w:rPr>
          <w:rStyle w:val="Bodytext10NotItalic3"/>
          <w:b/>
          <w:bCs/>
        </w:rPr>
        <w:t xml:space="preserve">1— </w:t>
      </w:r>
      <w:r>
        <w:rPr>
          <w:rStyle w:val="Bodytext10Spacing0pt4"/>
          <w:b/>
          <w:bCs/>
          <w:i/>
          <w:iCs/>
        </w:rPr>
        <w:t>е~</w:t>
      </w:r>
      <w:r>
        <w:rPr>
          <w:rStyle w:val="Bodytext10Spacing0pt4"/>
          <w:b/>
          <w:bCs/>
          <w:i/>
          <w:iCs/>
          <w:vertAlign w:val="superscript"/>
        </w:rPr>
        <w:t>к1</w:t>
      </w:r>
      <w:r>
        <w:rPr>
          <w:rStyle w:val="Bodytext10Spacing0pt4"/>
          <w:b/>
          <w:bCs/>
          <w:i/>
          <w:iCs/>
        </w:rPr>
        <w:t>.</w:t>
      </w:r>
    </w:p>
    <w:p w14:paraId="5D29A312" w14:textId="77777777" w:rsidR="00F4136F" w:rsidRDefault="00E27E4F">
      <w:pPr>
        <w:pStyle w:val="Bodytext40"/>
        <w:framePr w:w="6187" w:h="9735" w:hRule="exact" w:wrap="around" w:vAnchor="page" w:hAnchor="page" w:x="3061" w:y="3081"/>
        <w:shd w:val="clear" w:color="auto" w:fill="auto"/>
        <w:spacing w:line="302" w:lineRule="exact"/>
        <w:ind w:left="20" w:firstLine="0"/>
      </w:pPr>
      <w:r>
        <w:rPr>
          <w:rStyle w:val="Bodytext4Spacing0pt0"/>
          <w:b/>
          <w:bCs/>
        </w:rPr>
        <w:t xml:space="preserve">События </w:t>
      </w:r>
      <w:r>
        <w:rPr>
          <w:rStyle w:val="Bodytext4Italicfff1"/>
          <w:b/>
          <w:bCs/>
        </w:rPr>
        <w:t>Т</w:t>
      </w:r>
      <w:r>
        <w:rPr>
          <w:rStyle w:val="Bodytext4Spacing0pt0"/>
          <w:b/>
          <w:bCs/>
        </w:rPr>
        <w:t xml:space="preserve"> &lt; / и Т ^ </w:t>
      </w:r>
      <w:r>
        <w:rPr>
          <w:rStyle w:val="Bodytext4Italicfff1"/>
          <w:b/>
          <w:bCs/>
          <w:lang w:val="en-US" w:eastAsia="en-US" w:bidi="en-US"/>
        </w:rPr>
        <w:t>t</w:t>
      </w:r>
      <w:r>
        <w:rPr>
          <w:rStyle w:val="Bodytext4Spacing0pt0"/>
          <w:b/>
          <w:bCs/>
          <w:lang w:val="en-US" w:eastAsia="en-US" w:bidi="en-US"/>
        </w:rPr>
        <w:t xml:space="preserve"> </w:t>
      </w:r>
      <w:r>
        <w:rPr>
          <w:rStyle w:val="Bodytext4Spacing0pt0"/>
          <w:b/>
          <w:bCs/>
        </w:rPr>
        <w:t xml:space="preserve">противоположны, поэтому </w:t>
      </w:r>
      <w:r>
        <w:rPr>
          <w:rStyle w:val="Bodytext4Italicfff1"/>
          <w:b/>
          <w:bCs/>
        </w:rPr>
        <w:t>Р(Т</w:t>
      </w:r>
      <w:r>
        <w:rPr>
          <w:rStyle w:val="Bodytext4Spacing0pt0"/>
          <w:b/>
          <w:bCs/>
        </w:rPr>
        <w:t xml:space="preserve"> &lt; </w:t>
      </w:r>
      <w:r>
        <w:rPr>
          <w:rStyle w:val="Bodytext4Italicfff1"/>
          <w:b/>
          <w:bCs/>
          <w:lang w:val="en-US" w:eastAsia="en-US" w:bidi="en-US"/>
        </w:rPr>
        <w:t xml:space="preserve">t) + </w:t>
      </w:r>
      <w:r>
        <w:rPr>
          <w:rStyle w:val="Bodytext4Italicfff2"/>
          <w:b/>
          <w:bCs/>
        </w:rPr>
        <w:t>P(T^&gt;t)=i</w:t>
      </w:r>
      <w:r>
        <w:rPr>
          <w:rStyle w:val="Bodytext4Italicfff2"/>
          <w:b/>
          <w:bCs/>
          <w:vertAlign w:val="subscript"/>
        </w:rPr>
        <w:t>t</w:t>
      </w:r>
    </w:p>
    <w:p w14:paraId="5D29A313" w14:textId="77777777" w:rsidR="00F4136F" w:rsidRDefault="00E27E4F">
      <w:pPr>
        <w:pStyle w:val="Bodytext40"/>
        <w:framePr w:w="6187" w:h="9735" w:hRule="exact" w:wrap="around" w:vAnchor="page" w:hAnchor="page" w:x="3061" w:y="3081"/>
        <w:shd w:val="clear" w:color="auto" w:fill="auto"/>
        <w:spacing w:line="200" w:lineRule="exact"/>
        <w:ind w:left="40" w:firstLine="0"/>
        <w:jc w:val="both"/>
      </w:pPr>
      <w:r>
        <w:rPr>
          <w:rStyle w:val="Bodytext4Spacing0pt0"/>
          <w:b/>
          <w:bCs/>
        </w:rPr>
        <w:t>или</w:t>
      </w:r>
    </w:p>
    <w:p w14:paraId="5D29A314" w14:textId="77777777" w:rsidR="00F4136F" w:rsidRDefault="00E27E4F">
      <w:pPr>
        <w:pStyle w:val="Heading2560"/>
        <w:framePr w:w="6187" w:h="9735" w:hRule="exact" w:wrap="around" w:vAnchor="page" w:hAnchor="page" w:x="3061" w:y="3081"/>
        <w:shd w:val="clear" w:color="auto" w:fill="auto"/>
        <w:ind w:left="20"/>
      </w:pPr>
      <w:bookmarkStart w:id="368" w:name="bookmark368"/>
      <w:r>
        <w:t>F(t) + P(T^t)=l.</w:t>
      </w:r>
      <w:bookmarkEnd w:id="368"/>
    </w:p>
    <w:p w14:paraId="5D29A315" w14:textId="77777777" w:rsidR="00F4136F" w:rsidRDefault="00E27E4F">
      <w:pPr>
        <w:pStyle w:val="Bodytext40"/>
        <w:framePr w:w="6187" w:h="9735" w:hRule="exact" w:wrap="around" w:vAnchor="page" w:hAnchor="page" w:x="3061" w:y="3081"/>
        <w:shd w:val="clear" w:color="auto" w:fill="auto"/>
        <w:spacing w:line="259" w:lineRule="exact"/>
        <w:ind w:left="40" w:firstLine="0"/>
        <w:jc w:val="both"/>
      </w:pPr>
      <w:r>
        <w:rPr>
          <w:rStyle w:val="Bodytext4Spacing0pt0"/>
          <w:b/>
          <w:bCs/>
        </w:rPr>
        <w:t>Отсюда.</w:t>
      </w:r>
    </w:p>
    <w:p w14:paraId="5D29A316" w14:textId="77777777" w:rsidR="00F4136F" w:rsidRDefault="00E27E4F">
      <w:pPr>
        <w:pStyle w:val="Heading3220"/>
        <w:framePr w:w="6187" w:h="9735" w:hRule="exact" w:wrap="around" w:vAnchor="page" w:hAnchor="page" w:x="3061" w:y="3081"/>
        <w:shd w:val="clear" w:color="auto" w:fill="auto"/>
        <w:spacing w:before="0" w:line="259" w:lineRule="exact"/>
        <w:ind w:left="20"/>
        <w:jc w:val="center"/>
      </w:pPr>
      <w:bookmarkStart w:id="369" w:name="bookmark369"/>
      <w:r>
        <w:rPr>
          <w:rStyle w:val="Heading322Italic"/>
          <w:b/>
          <w:bCs/>
          <w:lang w:val="en-US" w:eastAsia="en-US" w:bidi="en-US"/>
        </w:rPr>
        <w:t>F</w:t>
      </w:r>
      <w:r>
        <w:rPr>
          <w:lang w:val="en-US" w:eastAsia="en-US" w:bidi="en-US"/>
        </w:rPr>
        <w:t xml:space="preserve"> </w:t>
      </w:r>
      <w:r>
        <w:t xml:space="preserve">(0 = 1 — </w:t>
      </w:r>
      <w:r>
        <w:rPr>
          <w:rStyle w:val="Heading322Italic"/>
          <w:b/>
          <w:bCs/>
        </w:rPr>
        <w:t>Р(Т^</w:t>
      </w:r>
      <w:r>
        <w:rPr>
          <w:rStyle w:val="Heading322Italic0"/>
          <w:b/>
          <w:bCs/>
        </w:rPr>
        <w:t xml:space="preserve"> </w:t>
      </w:r>
      <w:r>
        <w:rPr>
          <w:rStyle w:val="Heading322Italic"/>
          <w:b/>
          <w:bCs/>
        </w:rPr>
        <w:t>/).</w:t>
      </w:r>
      <w:bookmarkEnd w:id="369"/>
    </w:p>
    <w:p w14:paraId="5D29A317" w14:textId="77777777" w:rsidR="00F4136F" w:rsidRDefault="00E27E4F">
      <w:pPr>
        <w:pStyle w:val="Bodytext40"/>
        <w:framePr w:w="6187" w:h="9735" w:hRule="exact" w:wrap="around" w:vAnchor="page" w:hAnchor="page" w:x="3061" w:y="3081"/>
        <w:shd w:val="clear" w:color="auto" w:fill="auto"/>
        <w:spacing w:line="216" w:lineRule="exact"/>
        <w:ind w:left="40" w:right="60" w:firstLine="0"/>
        <w:jc w:val="both"/>
      </w:pPr>
      <w:r>
        <w:rPr>
          <w:rStyle w:val="Bodytext4Italicfff1"/>
          <w:b/>
          <w:bCs/>
        </w:rPr>
        <w:t xml:space="preserve">Р </w:t>
      </w:r>
      <w:r>
        <w:rPr>
          <w:rStyle w:val="Bodytext4Italicfff2"/>
          <w:b/>
          <w:bCs/>
          <w:lang w:val="ru-RU" w:eastAsia="ru-RU" w:bidi="ru-RU"/>
        </w:rPr>
        <w:t>(Т</w:t>
      </w:r>
      <w:r>
        <w:rPr>
          <w:rStyle w:val="Bodytext4Spacing0pt0"/>
          <w:b/>
          <w:bCs/>
        </w:rPr>
        <w:t xml:space="preserve"> ^ </w:t>
      </w:r>
      <w:r>
        <w:rPr>
          <w:rStyle w:val="Bodytext4Italicfff2"/>
          <w:b/>
          <w:bCs/>
        </w:rPr>
        <w:t>t)</w:t>
      </w:r>
      <w:r>
        <w:rPr>
          <w:rStyle w:val="Bodytext4Spacing0pt0"/>
          <w:b/>
          <w:bCs/>
          <w:lang w:val="en-US" w:eastAsia="en-US" w:bidi="en-US"/>
        </w:rPr>
        <w:t xml:space="preserve"> </w:t>
      </w:r>
      <w:r>
        <w:rPr>
          <w:rStyle w:val="Bodytext4Spacing0pt0"/>
          <w:b/>
          <w:bCs/>
        </w:rPr>
        <w:t>есть вероятность того, что за время длительно</w:t>
      </w:r>
      <w:r>
        <w:rPr>
          <w:rStyle w:val="Bodytext4Spacing0pt0"/>
          <w:b/>
          <w:bCs/>
        </w:rPr>
        <w:softHyphen/>
        <w:t xml:space="preserve">сти </w:t>
      </w:r>
      <w:r>
        <w:rPr>
          <w:rStyle w:val="Bodytext4Italicfff1"/>
          <w:b/>
          <w:bCs/>
          <w:lang w:val="en-US" w:eastAsia="en-US" w:bidi="en-US"/>
        </w:rPr>
        <w:t>t</w:t>
      </w:r>
      <w:r>
        <w:rPr>
          <w:rStyle w:val="Bodytext4Spacing0pt0"/>
          <w:b/>
          <w:bCs/>
          <w:lang w:val="en-US" w:eastAsia="en-US" w:bidi="en-US"/>
        </w:rPr>
        <w:t xml:space="preserve"> </w:t>
      </w:r>
      <w:r>
        <w:rPr>
          <w:rStyle w:val="Bodytext4Spacing0pt0"/>
          <w:b/>
          <w:bCs/>
        </w:rPr>
        <w:t>не появится ни одного события потока; эта вероят</w:t>
      </w:r>
      <w:r>
        <w:rPr>
          <w:rStyle w:val="Bodytext4Spacing0pt0"/>
          <w:b/>
          <w:bCs/>
        </w:rPr>
        <w:softHyphen/>
        <w:t xml:space="preserve">ность, как показано выше, равна </w:t>
      </w:r>
      <w:r>
        <w:rPr>
          <w:rStyle w:val="Bodytext4Italicfff1"/>
          <w:b/>
          <w:bCs/>
        </w:rPr>
        <w:t>е~</w:t>
      </w:r>
      <w:r>
        <w:rPr>
          <w:rStyle w:val="Bodytext4Italicfff1"/>
          <w:b/>
          <w:bCs/>
          <w:vertAlign w:val="superscript"/>
        </w:rPr>
        <w:t>и</w:t>
      </w:r>
      <w:r>
        <w:rPr>
          <w:rStyle w:val="Bodytext4Italicfff1"/>
          <w:b/>
          <w:bCs/>
        </w:rPr>
        <w:t>.</w:t>
      </w:r>
    </w:p>
    <w:p w14:paraId="5D29A318" w14:textId="77777777" w:rsidR="00F4136F" w:rsidRDefault="00E27E4F">
      <w:pPr>
        <w:pStyle w:val="Bodytext40"/>
        <w:framePr w:w="6187" w:h="9735" w:hRule="exact" w:wrap="around" w:vAnchor="page" w:hAnchor="page" w:x="3061" w:y="3081"/>
        <w:shd w:val="clear" w:color="auto" w:fill="auto"/>
        <w:spacing w:line="216" w:lineRule="exact"/>
        <w:ind w:left="40" w:firstLine="340"/>
        <w:jc w:val="both"/>
      </w:pPr>
      <w:r>
        <w:rPr>
          <w:rStyle w:val="Bodytext4Spacing0pt0"/>
          <w:b/>
          <w:bCs/>
        </w:rPr>
        <w:t>Итак,</w:t>
      </w:r>
    </w:p>
    <w:p w14:paraId="5D29A319" w14:textId="77777777" w:rsidR="00F4136F" w:rsidRDefault="00E27E4F">
      <w:pPr>
        <w:pStyle w:val="Heading2540"/>
        <w:framePr w:w="6187" w:h="9735" w:hRule="exact" w:wrap="around" w:vAnchor="page" w:hAnchor="page" w:x="3061" w:y="3081"/>
        <w:shd w:val="clear" w:color="auto" w:fill="auto"/>
        <w:spacing w:after="65" w:line="200" w:lineRule="exact"/>
        <w:ind w:left="20"/>
        <w:jc w:val="center"/>
      </w:pPr>
      <w:bookmarkStart w:id="370" w:name="bookmark370"/>
      <w:r>
        <w:rPr>
          <w:lang w:val="en-US" w:eastAsia="en-US" w:bidi="en-US"/>
        </w:rPr>
        <w:t xml:space="preserve">F(0 = </w:t>
      </w:r>
      <w:r>
        <w:t xml:space="preserve">1— </w:t>
      </w:r>
      <w:r>
        <w:rPr>
          <w:rStyle w:val="Heading254Italic"/>
          <w:b/>
          <w:bCs/>
        </w:rPr>
        <w:t>е~</w:t>
      </w:r>
      <w:r>
        <w:rPr>
          <w:rStyle w:val="Heading254Italic"/>
          <w:b/>
          <w:bCs/>
          <w:vertAlign w:val="superscript"/>
        </w:rPr>
        <w:t>м</w:t>
      </w:r>
      <w:r>
        <w:rPr>
          <w:rStyle w:val="Heading254Italic"/>
          <w:b/>
          <w:bCs/>
        </w:rPr>
        <w:t>,</w:t>
      </w:r>
      <w:bookmarkEnd w:id="370"/>
    </w:p>
    <w:p w14:paraId="5D29A31A" w14:textId="77777777" w:rsidR="00F4136F" w:rsidRDefault="00E27E4F">
      <w:pPr>
        <w:pStyle w:val="Bodytext40"/>
        <w:framePr w:w="6187" w:h="9735" w:hRule="exact" w:wrap="around" w:vAnchor="page" w:hAnchor="page" w:x="3061" w:y="3081"/>
        <w:shd w:val="clear" w:color="auto" w:fill="auto"/>
        <w:spacing w:line="216" w:lineRule="exact"/>
        <w:ind w:left="40" w:firstLine="0"/>
        <w:jc w:val="both"/>
      </w:pPr>
      <w:r>
        <w:rPr>
          <w:rStyle w:val="Bodytext4Spacing0pt0"/>
          <w:b/>
          <w:bCs/>
        </w:rPr>
        <w:t>что и требовалось доказать.</w:t>
      </w:r>
    </w:p>
    <w:p w14:paraId="5D29A31B" w14:textId="77777777" w:rsidR="00F4136F" w:rsidRDefault="00E27E4F">
      <w:pPr>
        <w:pStyle w:val="Bodytext40"/>
        <w:framePr w:w="6187" w:h="9735" w:hRule="exact" w:wrap="around" w:vAnchor="page" w:hAnchor="page" w:x="3061" w:y="3081"/>
        <w:numPr>
          <w:ilvl w:val="0"/>
          <w:numId w:val="83"/>
        </w:numPr>
        <w:shd w:val="clear" w:color="auto" w:fill="auto"/>
        <w:tabs>
          <w:tab w:val="left" w:pos="703"/>
        </w:tabs>
        <w:spacing w:line="216" w:lineRule="exact"/>
        <w:ind w:left="40" w:right="60" w:firstLine="340"/>
        <w:jc w:val="both"/>
      </w:pPr>
      <w:r>
        <w:rPr>
          <w:rStyle w:val="Bodytext4Italicfff1"/>
          <w:b/>
          <w:bCs/>
        </w:rPr>
        <w:t>Винеровский процесс.</w:t>
      </w:r>
      <w:r>
        <w:rPr>
          <w:rStyle w:val="Bodytext4Spacing0pt0"/>
          <w:b/>
          <w:bCs/>
        </w:rPr>
        <w:t xml:space="preserve"> Известно, что если в жидкость погрузить маленькую частицу, то она под влиянием уда</w:t>
      </w:r>
      <w:r>
        <w:rPr>
          <w:rStyle w:val="Bodytext4Spacing0pt0"/>
          <w:b/>
          <w:bCs/>
        </w:rPr>
        <w:softHyphen/>
        <w:t>ров молекул жидкости будет двигаться по ломаной линии со случайными направлениями звеньев. Это явление на</w:t>
      </w:r>
      <w:r>
        <w:rPr>
          <w:rStyle w:val="Bodytext4Spacing0pt0"/>
          <w:b/>
          <w:bCs/>
        </w:rPr>
        <w:softHyphen/>
        <w:t xml:space="preserve">зывают </w:t>
      </w:r>
      <w:r>
        <w:rPr>
          <w:rStyle w:val="Bodytext4Italicfff1"/>
          <w:b/>
          <w:bCs/>
        </w:rPr>
        <w:t>броуновским движением</w:t>
      </w:r>
      <w:r>
        <w:rPr>
          <w:rStyle w:val="Bodytext4Spacing0pt0"/>
          <w:b/>
          <w:bCs/>
        </w:rPr>
        <w:t xml:space="preserve"> по имени английского ботаника Р. Броуна, который в 1827 г. открыл явление, но не объяснил его. Лишь в 1905 г. А. Эйнштейн описал броуновское движение математически. В 1918 г. и в по</w:t>
      </w:r>
      <w:r>
        <w:rPr>
          <w:rStyle w:val="Bodytext4Spacing0pt0"/>
          <w:b/>
          <w:bCs/>
        </w:rPr>
        <w:softHyphen/>
        <w:t>следующие годы американский ученый Н. Винер построил</w:t>
      </w:r>
    </w:p>
    <w:p w14:paraId="5D29A31C" w14:textId="77777777" w:rsidR="00F4136F" w:rsidRDefault="00E27E4F">
      <w:pPr>
        <w:pStyle w:val="Headerorfooter0"/>
        <w:framePr w:wrap="around" w:vAnchor="page" w:hAnchor="page" w:x="3075" w:y="12888"/>
        <w:shd w:val="clear" w:color="auto" w:fill="auto"/>
        <w:spacing w:line="160" w:lineRule="exact"/>
        <w:ind w:left="20"/>
      </w:pPr>
      <w:r>
        <w:rPr>
          <w:rStyle w:val="HeaderorfooterSpacing0pt5"/>
        </w:rPr>
        <w:t>458</w:t>
      </w:r>
    </w:p>
    <w:p w14:paraId="5D29A31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31E" w14:textId="77777777" w:rsidR="00F4136F" w:rsidRDefault="00E27E4F">
      <w:pPr>
        <w:pStyle w:val="Bodytext40"/>
        <w:framePr w:w="6206" w:h="9706" w:hRule="exact" w:wrap="around" w:vAnchor="page" w:hAnchor="page" w:x="3049" w:y="3124"/>
        <w:shd w:val="clear" w:color="auto" w:fill="auto"/>
        <w:tabs>
          <w:tab w:val="left" w:pos="703"/>
        </w:tabs>
        <w:spacing w:line="216" w:lineRule="exact"/>
        <w:ind w:left="40" w:right="60" w:firstLine="0"/>
        <w:jc w:val="both"/>
      </w:pPr>
      <w:r>
        <w:rPr>
          <w:rStyle w:val="Bodytext4Spacing0pt0"/>
          <w:b/>
          <w:bCs/>
        </w:rPr>
        <w:t>математическую модель, более точно описывающую броу</w:t>
      </w:r>
      <w:r>
        <w:rPr>
          <w:rStyle w:val="Bodytext4Spacing0pt0"/>
          <w:b/>
          <w:bCs/>
        </w:rPr>
        <w:softHyphen/>
        <w:t>новское движение. По этой причине процесс броуновского движения называют винеровским процессом.</w:t>
      </w:r>
    </w:p>
    <w:p w14:paraId="5D29A31F" w14:textId="77777777" w:rsidR="00F4136F" w:rsidRDefault="00E27E4F">
      <w:pPr>
        <w:pStyle w:val="Bodytext40"/>
        <w:framePr w:w="6206" w:h="9706" w:hRule="exact" w:wrap="around" w:vAnchor="page" w:hAnchor="page" w:x="3049" w:y="3124"/>
        <w:shd w:val="clear" w:color="auto" w:fill="auto"/>
        <w:spacing w:line="216" w:lineRule="exact"/>
        <w:ind w:left="40" w:right="40" w:firstLine="340"/>
        <w:jc w:val="both"/>
      </w:pPr>
      <w:r>
        <w:rPr>
          <w:rStyle w:val="Bodytext4Spacing0pt0"/>
          <w:b/>
          <w:bCs/>
        </w:rPr>
        <w:t>Прежде чем определить винеровский процесс, введем предварительно понятия нормального процесса и процесса с независимыми приращениями.</w:t>
      </w:r>
    </w:p>
    <w:p w14:paraId="5D29A320" w14:textId="77777777" w:rsidR="00F4136F" w:rsidRDefault="00E27E4F">
      <w:pPr>
        <w:pStyle w:val="Bodytext40"/>
        <w:framePr w:w="6206" w:h="9706" w:hRule="exact" w:wrap="around" w:vAnchor="page" w:hAnchor="page" w:x="3049" w:y="3124"/>
        <w:shd w:val="clear" w:color="auto" w:fill="auto"/>
        <w:tabs>
          <w:tab w:val="right" w:leader="dot" w:pos="1902"/>
          <w:tab w:val="center" w:pos="2690"/>
          <w:tab w:val="right" w:pos="4278"/>
          <w:tab w:val="right" w:pos="5502"/>
          <w:tab w:val="right" w:pos="6160"/>
        </w:tabs>
        <w:spacing w:line="216" w:lineRule="exact"/>
        <w:ind w:left="40" w:right="40" w:firstLine="340"/>
        <w:jc w:val="both"/>
      </w:pPr>
      <w:r>
        <w:rPr>
          <w:rStyle w:val="Bodytext4Spacing0pt0"/>
          <w:b/>
          <w:bCs/>
        </w:rPr>
        <w:t xml:space="preserve">Случайный процесс X (/) называют </w:t>
      </w:r>
      <w:r>
        <w:rPr>
          <w:rStyle w:val="Bodytext4Italicfff1"/>
          <w:b/>
          <w:bCs/>
        </w:rPr>
        <w:t>нормальным (гаус</w:t>
      </w:r>
      <w:r>
        <w:rPr>
          <w:rStyle w:val="Bodytext4Italicfff1"/>
          <w:b/>
          <w:bCs/>
        </w:rPr>
        <w:softHyphen/>
        <w:t>совым),</w:t>
      </w:r>
      <w:r>
        <w:rPr>
          <w:rStyle w:val="Bodytext4Spacing0pt0"/>
          <w:b/>
          <w:bCs/>
        </w:rPr>
        <w:t xml:space="preserve"> если совместное распределение </w:t>
      </w:r>
      <w:r>
        <w:rPr>
          <w:rStyle w:val="Bodytext4Italicfff1"/>
          <w:b/>
          <w:bCs/>
        </w:rPr>
        <w:t>X</w:t>
      </w:r>
      <w:r>
        <w:rPr>
          <w:rStyle w:val="Bodytext4Spacing0pt0"/>
          <w:b/>
          <w:bCs/>
        </w:rPr>
        <w:t xml:space="preserve"> (/,), </w:t>
      </w:r>
      <w:r>
        <w:rPr>
          <w:rStyle w:val="Bodytext4Italicfff1"/>
          <w:b/>
          <w:bCs/>
        </w:rPr>
        <w:t>X</w:t>
      </w:r>
      <w:r>
        <w:rPr>
          <w:rStyle w:val="Bodytext4Spacing0pt0"/>
          <w:b/>
          <w:bCs/>
        </w:rPr>
        <w:t xml:space="preserve"> (/,), </w:t>
      </w:r>
      <w:r>
        <w:rPr>
          <w:rStyle w:val="Bodytext4Spacing2pta"/>
          <w:b/>
          <w:bCs/>
        </w:rPr>
        <w:t xml:space="preserve">..., </w:t>
      </w:r>
      <w:r>
        <w:rPr>
          <w:rStyle w:val="Bodytext4Italicfff1"/>
          <w:b/>
          <w:bCs/>
        </w:rPr>
        <w:t>X</w:t>
      </w:r>
      <w:r>
        <w:rPr>
          <w:rStyle w:val="Bodytext4Spacing0pt0"/>
          <w:b/>
          <w:bCs/>
        </w:rPr>
        <w:t xml:space="preserve"> </w:t>
      </w:r>
      <w:r>
        <w:rPr>
          <w:rStyle w:val="Bodytext4Spacing0pt0"/>
          <w:b/>
          <w:bCs/>
          <w:lang w:val="en-US" w:eastAsia="en-US" w:bidi="en-US"/>
        </w:rPr>
        <w:t>(/</w:t>
      </w:r>
      <w:r>
        <w:rPr>
          <w:rStyle w:val="Bodytext4Spacing0pt0"/>
          <w:b/>
          <w:bCs/>
          <w:vertAlign w:val="subscript"/>
          <w:lang w:val="en-US" w:eastAsia="en-US" w:bidi="en-US"/>
        </w:rPr>
        <w:t>ft</w:t>
      </w:r>
      <w:r>
        <w:rPr>
          <w:rStyle w:val="Bodytext4Spacing0pt0"/>
          <w:b/>
          <w:bCs/>
          <w:lang w:val="en-US" w:eastAsia="en-US" w:bidi="en-US"/>
        </w:rPr>
        <w:t xml:space="preserve">) </w:t>
      </w:r>
      <w:r>
        <w:rPr>
          <w:rStyle w:val="Bodytext4Spacing0pt0"/>
          <w:b/>
          <w:bCs/>
        </w:rPr>
        <w:t xml:space="preserve">является нормальным для каждого </w:t>
      </w:r>
      <w:r>
        <w:rPr>
          <w:rStyle w:val="Bodytext4Italicfff1"/>
          <w:b/>
          <w:bCs/>
          <w:lang w:val="en-US" w:eastAsia="en-US" w:bidi="en-US"/>
        </w:rPr>
        <w:t>k</w:t>
      </w:r>
      <w:r>
        <w:rPr>
          <w:rStyle w:val="Bodytext4Spacing0pt0"/>
          <w:b/>
          <w:bCs/>
          <w:lang w:val="en-US" w:eastAsia="en-US" w:bidi="en-US"/>
        </w:rPr>
        <w:t xml:space="preserve"> </w:t>
      </w:r>
      <w:r>
        <w:rPr>
          <w:rStyle w:val="Bodytext4Spacing0pt0"/>
          <w:b/>
          <w:bCs/>
        </w:rPr>
        <w:t>и всех // (/= 1, 2</w:t>
      </w:r>
      <w:r>
        <w:rPr>
          <w:rStyle w:val="Bodytext4Spacing0pt0"/>
          <w:b/>
          <w:bCs/>
        </w:rPr>
        <w:tab/>
      </w:r>
      <w:r>
        <w:rPr>
          <w:rStyle w:val="Bodytext4Italicfff1"/>
          <w:b/>
          <w:bCs/>
        </w:rPr>
        <w:t>к).</w:t>
      </w:r>
      <w:r>
        <w:rPr>
          <w:rStyle w:val="Bodytext4Spacing0pt0"/>
          <w:b/>
          <w:bCs/>
        </w:rPr>
        <w:tab/>
        <w:t>Нормальный</w:t>
      </w:r>
      <w:r>
        <w:rPr>
          <w:rStyle w:val="Bodytext4Spacing0pt0"/>
          <w:b/>
          <w:bCs/>
        </w:rPr>
        <w:tab/>
        <w:t>процесс</w:t>
      </w:r>
      <w:r>
        <w:rPr>
          <w:rStyle w:val="Bodytext4Spacing0pt0"/>
          <w:b/>
          <w:bCs/>
        </w:rPr>
        <w:tab/>
        <w:t>полностью</w:t>
      </w:r>
      <w:r>
        <w:rPr>
          <w:rStyle w:val="Bodytext4Spacing0pt0"/>
          <w:b/>
          <w:bCs/>
        </w:rPr>
        <w:tab/>
        <w:t>опре</w:t>
      </w:r>
      <w:r>
        <w:rPr>
          <w:rStyle w:val="Bodytext4Spacing0pt0"/>
          <w:b/>
          <w:bCs/>
        </w:rPr>
        <w:softHyphen/>
      </w:r>
    </w:p>
    <w:p w14:paraId="5D29A321" w14:textId="77777777" w:rsidR="00F4136F" w:rsidRDefault="00E27E4F">
      <w:pPr>
        <w:pStyle w:val="Bodytext40"/>
        <w:framePr w:w="6206" w:h="9706" w:hRule="exact" w:wrap="around" w:vAnchor="page" w:hAnchor="page" w:x="3049" w:y="3124"/>
        <w:shd w:val="clear" w:color="auto" w:fill="auto"/>
        <w:spacing w:line="216" w:lineRule="exact"/>
        <w:ind w:left="40" w:right="40" w:firstLine="0"/>
        <w:jc w:val="both"/>
      </w:pPr>
      <w:r>
        <w:rPr>
          <w:rStyle w:val="Bodytext4Spacing0pt0"/>
          <w:b/>
          <w:bCs/>
        </w:rPr>
        <w:t>деляется его характеристиками: математическим ожида</w:t>
      </w:r>
      <w:r>
        <w:rPr>
          <w:rStyle w:val="Bodytext4Spacing0pt0"/>
          <w:b/>
          <w:bCs/>
        </w:rPr>
        <w:softHyphen/>
        <w:t>нием и корреляционной функцией.</w:t>
      </w:r>
    </w:p>
    <w:p w14:paraId="5D29A322" w14:textId="77777777" w:rsidR="00F4136F" w:rsidRDefault="00E27E4F">
      <w:pPr>
        <w:pStyle w:val="Bodytext40"/>
        <w:framePr w:w="6206" w:h="9706" w:hRule="exact" w:wrap="around" w:vAnchor="page" w:hAnchor="page" w:x="3049" w:y="3124"/>
        <w:shd w:val="clear" w:color="auto" w:fill="auto"/>
        <w:spacing w:line="216" w:lineRule="exact"/>
        <w:ind w:left="40" w:right="40" w:firstLine="340"/>
        <w:jc w:val="both"/>
      </w:pPr>
      <w:r>
        <w:rPr>
          <w:rStyle w:val="Bodytext4Spacing0pt0"/>
          <w:b/>
          <w:bCs/>
        </w:rPr>
        <w:t xml:space="preserve">Случайный процесс </w:t>
      </w:r>
      <w:r>
        <w:rPr>
          <w:rStyle w:val="Bodytext4Italicfff1"/>
          <w:b/>
          <w:bCs/>
        </w:rPr>
        <w:t>X</w:t>
      </w:r>
      <w:r>
        <w:rPr>
          <w:rStyle w:val="Bodytext4Spacing0pt0"/>
          <w:b/>
          <w:bCs/>
        </w:rPr>
        <w:t xml:space="preserve"> (/) называют </w:t>
      </w:r>
      <w:r>
        <w:rPr>
          <w:rStyle w:val="Bodytext4Italicfff1"/>
          <w:b/>
          <w:bCs/>
        </w:rPr>
        <w:t>процессом с неза</w:t>
      </w:r>
      <w:r>
        <w:rPr>
          <w:rStyle w:val="Bodytext4Italicfff1"/>
          <w:b/>
          <w:bCs/>
        </w:rPr>
        <w:softHyphen/>
        <w:t>висимыми приращениями,</w:t>
      </w:r>
      <w:r>
        <w:rPr>
          <w:rStyle w:val="Bodytext4Spacing0pt0"/>
          <w:b/>
          <w:bCs/>
        </w:rPr>
        <w:t xml:space="preserve"> если его приращения на непе- рекрывающихся интервалах взаимно независимы, т. е. случайные величины </w:t>
      </w:r>
      <w:r>
        <w:rPr>
          <w:rStyle w:val="Bodytext4Italicfff1"/>
          <w:b/>
          <w:bCs/>
        </w:rPr>
        <w:t>X</w:t>
      </w:r>
      <w:r>
        <w:rPr>
          <w:rStyle w:val="Bodytext4Spacing0pt0"/>
          <w:b/>
          <w:bCs/>
        </w:rPr>
        <w:t xml:space="preserve"> </w:t>
      </w:r>
      <w:r>
        <w:rPr>
          <w:rStyle w:val="Bodytext4Italicfff2"/>
          <w:b/>
          <w:bCs/>
          <w:lang w:val="ru-RU" w:eastAsia="ru-RU" w:bidi="ru-RU"/>
        </w:rPr>
        <w:t xml:space="preserve">(/,)—X </w:t>
      </w:r>
      <w:r>
        <w:rPr>
          <w:rStyle w:val="Bodytext4Italicfff2"/>
          <w:b/>
          <w:bCs/>
        </w:rPr>
        <w:t>(t</w:t>
      </w:r>
      <w:r>
        <w:rPr>
          <w:rStyle w:val="Bodytext4Italicfff2"/>
          <w:b/>
          <w:bCs/>
          <w:vertAlign w:val="subscript"/>
        </w:rPr>
        <w:t>t</w:t>
      </w:r>
      <w:r>
        <w:rPr>
          <w:rStyle w:val="Bodytext4Italicfff2"/>
          <w:b/>
          <w:bCs/>
        </w:rPr>
        <w:t xml:space="preserve">), </w:t>
      </w:r>
      <w:r>
        <w:rPr>
          <w:rStyle w:val="Bodytext4Italicfff2"/>
          <w:b/>
          <w:bCs/>
          <w:lang w:val="ru-RU" w:eastAsia="ru-RU" w:bidi="ru-RU"/>
        </w:rPr>
        <w:t>X</w:t>
      </w:r>
      <w:r>
        <w:rPr>
          <w:rStyle w:val="Bodytext4Spacing0pt0"/>
          <w:b/>
          <w:bCs/>
        </w:rPr>
        <w:t xml:space="preserve"> </w:t>
      </w:r>
      <w:r>
        <w:rPr>
          <w:rStyle w:val="Bodytext4Italicfff2"/>
          <w:b/>
          <w:bCs/>
          <w:lang w:val="ru-RU" w:eastAsia="ru-RU" w:bidi="ru-RU"/>
        </w:rPr>
        <w:t>(/,)—X</w:t>
      </w:r>
      <w:r>
        <w:rPr>
          <w:rStyle w:val="Bodytext4Spacing0pt0"/>
          <w:b/>
          <w:bCs/>
        </w:rPr>
        <w:t xml:space="preserve"> (/,), </w:t>
      </w:r>
      <w:r>
        <w:rPr>
          <w:rStyle w:val="Bodytext4Spacing2pta"/>
          <w:b/>
          <w:bCs/>
        </w:rPr>
        <w:t xml:space="preserve">.... </w:t>
      </w:r>
      <w:r>
        <w:rPr>
          <w:rStyle w:val="Bodytext4Spacing0pt0"/>
          <w:b/>
          <w:bCs/>
        </w:rPr>
        <w:t xml:space="preserve">Х(/*)—Х (/*_!&gt; для </w:t>
      </w:r>
      <w:r>
        <w:rPr>
          <w:rStyle w:val="Bodytext4Italicfff2"/>
          <w:b/>
          <w:bCs/>
        </w:rPr>
        <w:t>t</w:t>
      </w:r>
      <w:r>
        <w:rPr>
          <w:rStyle w:val="Bodytext4Italicfff2"/>
          <w:b/>
          <w:bCs/>
          <w:vertAlign w:val="subscript"/>
        </w:rPr>
        <w:t>t</w:t>
      </w:r>
      <w:r>
        <w:rPr>
          <w:rStyle w:val="Bodytext4Spacing0pt0"/>
          <w:b/>
          <w:bCs/>
          <w:lang w:val="en-US" w:eastAsia="en-US" w:bidi="en-US"/>
        </w:rPr>
        <w:t xml:space="preserve"> </w:t>
      </w:r>
      <w:r>
        <w:rPr>
          <w:rStyle w:val="Bodytext4Spacing2pta"/>
          <w:b/>
          <w:bCs/>
        </w:rPr>
        <w:t>&lt;/,&lt;...</w:t>
      </w:r>
      <w:r>
        <w:rPr>
          <w:rStyle w:val="Bodytext4Spacing0pt0"/>
          <w:b/>
          <w:bCs/>
        </w:rPr>
        <w:t xml:space="preserve"> &lt; /, взаимно незави</w:t>
      </w:r>
      <w:r>
        <w:rPr>
          <w:rStyle w:val="Bodytext4Spacing0pt0"/>
          <w:b/>
          <w:bCs/>
        </w:rPr>
        <w:softHyphen/>
        <w:t xml:space="preserve">симы. Процесс с независимыми приращениями определяется распределением приращений </w:t>
      </w:r>
      <w:r>
        <w:rPr>
          <w:rStyle w:val="Bodytext4Italicfff2"/>
          <w:b/>
          <w:bCs/>
          <w:lang w:val="ru-RU" w:eastAsia="ru-RU" w:bidi="ru-RU"/>
        </w:rPr>
        <w:t>X</w:t>
      </w:r>
      <w:r>
        <w:rPr>
          <w:rStyle w:val="Bodytext4Spacing0pt0"/>
          <w:b/>
          <w:bCs/>
        </w:rPr>
        <w:t xml:space="preserve"> (/) — X </w:t>
      </w:r>
      <w:r>
        <w:rPr>
          <w:rStyle w:val="Bodytext4Spacing0pt0"/>
          <w:b/>
          <w:bCs/>
          <w:lang w:val="en-US" w:eastAsia="en-US" w:bidi="en-US"/>
        </w:rPr>
        <w:t xml:space="preserve">(s) </w:t>
      </w:r>
      <w:r>
        <w:rPr>
          <w:rStyle w:val="Bodytext4Spacing0pt0"/>
          <w:b/>
          <w:bCs/>
        </w:rPr>
        <w:t>для произволь</w:t>
      </w:r>
      <w:r>
        <w:rPr>
          <w:rStyle w:val="Bodytext4Spacing0pt0"/>
          <w:b/>
          <w:bCs/>
        </w:rPr>
        <w:softHyphen/>
        <w:t xml:space="preserve">ных </w:t>
      </w:r>
      <w:r>
        <w:rPr>
          <w:rStyle w:val="Bodytext4Italicfff2"/>
          <w:b/>
          <w:bCs/>
        </w:rPr>
        <w:t xml:space="preserve">t </w:t>
      </w:r>
      <w:r>
        <w:rPr>
          <w:rStyle w:val="Bodytext4Italicfff2"/>
          <w:b/>
          <w:bCs/>
          <w:lang w:val="ru-RU" w:eastAsia="ru-RU" w:bidi="ru-RU"/>
        </w:rPr>
        <w:t xml:space="preserve">и </w:t>
      </w:r>
      <w:r>
        <w:rPr>
          <w:rStyle w:val="Bodytext4Italicfff2"/>
          <w:b/>
          <w:bCs/>
        </w:rPr>
        <w:t>s.</w:t>
      </w:r>
      <w:r>
        <w:rPr>
          <w:rStyle w:val="Bodytext4Spacing0pt0"/>
          <w:b/>
          <w:bCs/>
          <w:lang w:val="en-US" w:eastAsia="en-US" w:bidi="en-US"/>
        </w:rPr>
        <w:t xml:space="preserve"> </w:t>
      </w:r>
      <w:r>
        <w:rPr>
          <w:rStyle w:val="Bodytext4Spacing0pt0"/>
          <w:b/>
          <w:bCs/>
        </w:rPr>
        <w:t xml:space="preserve">Если приращение </w:t>
      </w:r>
      <w:r>
        <w:rPr>
          <w:rStyle w:val="Bodytext4Italicfff2"/>
          <w:b/>
          <w:bCs/>
          <w:lang w:val="ru-RU" w:eastAsia="ru-RU" w:bidi="ru-RU"/>
        </w:rPr>
        <w:t>X</w:t>
      </w:r>
      <w:r>
        <w:rPr>
          <w:rStyle w:val="Bodytext4Spacing0pt0"/>
          <w:b/>
          <w:bCs/>
        </w:rPr>
        <w:t xml:space="preserve"> </w:t>
      </w:r>
      <w:r>
        <w:rPr>
          <w:rStyle w:val="Bodytext4Italicfff2"/>
          <w:b/>
          <w:bCs/>
          <w:lang w:val="ru-RU" w:eastAsia="ru-RU" w:bidi="ru-RU"/>
        </w:rPr>
        <w:t>(/)—X</w:t>
      </w:r>
      <w:r>
        <w:rPr>
          <w:rStyle w:val="Bodytext4Italicfff1"/>
          <w:b/>
          <w:bCs/>
        </w:rPr>
        <w:t xml:space="preserve"> </w:t>
      </w:r>
      <w:r>
        <w:rPr>
          <w:rStyle w:val="Bodytext4Italicfff2"/>
          <w:b/>
          <w:bCs/>
        </w:rPr>
        <w:t>(s)</w:t>
      </w:r>
      <w:r>
        <w:rPr>
          <w:rStyle w:val="Bodytext4Spacing0pt0"/>
          <w:b/>
          <w:bCs/>
          <w:lang w:val="en-US" w:eastAsia="en-US" w:bidi="en-US"/>
        </w:rPr>
        <w:t xml:space="preserve"> </w:t>
      </w:r>
      <w:r>
        <w:rPr>
          <w:rStyle w:val="Bodytext4Spacing0pt0"/>
          <w:b/>
          <w:bCs/>
        </w:rPr>
        <w:t xml:space="preserve">зависит только от разности </w:t>
      </w:r>
      <w:r>
        <w:rPr>
          <w:rStyle w:val="Bodytext4Italicfff1"/>
          <w:b/>
          <w:bCs/>
          <w:lang w:val="en-US" w:eastAsia="en-US" w:bidi="en-US"/>
        </w:rPr>
        <w:t>t</w:t>
      </w:r>
      <w:r>
        <w:rPr>
          <w:rStyle w:val="Bodytext4Spacing0pt0"/>
          <w:b/>
          <w:bCs/>
        </w:rPr>
        <w:t>—</w:t>
      </w:r>
      <w:r>
        <w:rPr>
          <w:rStyle w:val="Bodytext4Italicfff2"/>
          <w:b/>
          <w:bCs/>
        </w:rPr>
        <w:t>s,</w:t>
      </w:r>
      <w:r>
        <w:rPr>
          <w:rStyle w:val="Bodytext4Spacing0pt0"/>
          <w:b/>
          <w:bCs/>
          <w:lang w:val="en-US" w:eastAsia="en-US" w:bidi="en-US"/>
        </w:rPr>
        <w:t xml:space="preserve"> </w:t>
      </w:r>
      <w:r>
        <w:rPr>
          <w:rStyle w:val="Bodytext4Spacing0pt0"/>
          <w:b/>
          <w:bCs/>
        </w:rPr>
        <w:t xml:space="preserve">то процесс называют </w:t>
      </w:r>
      <w:r>
        <w:rPr>
          <w:rStyle w:val="Bodytext4Italicfff1"/>
          <w:b/>
          <w:bCs/>
        </w:rPr>
        <w:t>процессом со стационарными приращениями.</w:t>
      </w:r>
    </w:p>
    <w:p w14:paraId="5D29A323" w14:textId="77777777" w:rsidR="00F4136F" w:rsidRDefault="00E27E4F">
      <w:pPr>
        <w:pStyle w:val="Bodytext40"/>
        <w:framePr w:w="6206" w:h="9706" w:hRule="exact" w:wrap="around" w:vAnchor="page" w:hAnchor="page" w:x="3049" w:y="3124"/>
        <w:shd w:val="clear" w:color="auto" w:fill="auto"/>
        <w:spacing w:line="216" w:lineRule="exact"/>
        <w:ind w:left="40" w:right="40" w:firstLine="340"/>
        <w:jc w:val="both"/>
      </w:pPr>
      <w:r>
        <w:rPr>
          <w:rStyle w:val="Bodytext4Italicfff1"/>
          <w:b/>
          <w:bCs/>
        </w:rPr>
        <w:t>Винеровским процессом (процессом броуновского дви</w:t>
      </w:r>
      <w:r>
        <w:rPr>
          <w:rStyle w:val="Bodytext4Italicfff1"/>
          <w:b/>
          <w:bCs/>
        </w:rPr>
        <w:softHyphen/>
        <w:t>жения)</w:t>
      </w:r>
      <w:r>
        <w:rPr>
          <w:rStyle w:val="Bodytext4Spacing0pt0"/>
          <w:b/>
          <w:bCs/>
        </w:rPr>
        <w:t xml:space="preserve"> называют нормальный случайный процесс </w:t>
      </w:r>
      <w:r>
        <w:rPr>
          <w:rStyle w:val="Bodytext4Italicfff1"/>
          <w:b/>
          <w:bCs/>
        </w:rPr>
        <w:t>X</w:t>
      </w:r>
      <w:r>
        <w:rPr>
          <w:rStyle w:val="Bodytext4Spacing0pt0"/>
          <w:b/>
          <w:bCs/>
        </w:rPr>
        <w:t xml:space="preserve"> (/) с независимыми стационарными приращениями, для ко</w:t>
      </w:r>
      <w:r>
        <w:rPr>
          <w:rStyle w:val="Bodytext4Spacing0pt0"/>
          <w:b/>
          <w:bCs/>
        </w:rPr>
        <w:softHyphen/>
        <w:t xml:space="preserve">торого Х(0) = 0, </w:t>
      </w:r>
      <w:r>
        <w:rPr>
          <w:rStyle w:val="Bodytext4Italicfff1"/>
          <w:b/>
          <w:bCs/>
        </w:rPr>
        <w:t>М</w:t>
      </w:r>
      <w:r>
        <w:rPr>
          <w:rStyle w:val="Bodytext4Spacing0pt0"/>
          <w:b/>
          <w:bCs/>
        </w:rPr>
        <w:t xml:space="preserve"> [X (/)] =0, </w:t>
      </w:r>
      <w:r>
        <w:rPr>
          <w:rStyle w:val="Bodytext4Italicfff1"/>
          <w:b/>
          <w:bCs/>
        </w:rPr>
        <w:t>М</w:t>
      </w:r>
      <w:r>
        <w:rPr>
          <w:rStyle w:val="Bodytext4Spacing0pt0"/>
          <w:b/>
          <w:bCs/>
        </w:rPr>
        <w:t xml:space="preserve"> [X (/)*] =о*/ для всех / &gt; 0.</w:t>
      </w:r>
    </w:p>
    <w:p w14:paraId="5D29A324" w14:textId="77777777" w:rsidR="00F4136F" w:rsidRDefault="00E27E4F">
      <w:pPr>
        <w:pStyle w:val="Bodytext40"/>
        <w:framePr w:w="6206" w:h="9706" w:hRule="exact" w:wrap="around" w:vAnchor="page" w:hAnchor="page" w:x="3049" w:y="3124"/>
        <w:shd w:val="clear" w:color="auto" w:fill="auto"/>
        <w:spacing w:line="216" w:lineRule="exact"/>
        <w:ind w:left="40" w:right="40" w:firstLine="340"/>
        <w:jc w:val="both"/>
      </w:pPr>
      <w:r>
        <w:rPr>
          <w:rStyle w:val="Bodytext4Spacing0pt0"/>
          <w:b/>
          <w:bCs/>
        </w:rPr>
        <w:t>Важное значение винеровского процесса состоит в том, что ои используется при изучении многих других слу</w:t>
      </w:r>
      <w:r>
        <w:rPr>
          <w:rStyle w:val="Bodytext4Spacing0pt0"/>
          <w:b/>
          <w:bCs/>
        </w:rPr>
        <w:softHyphen/>
        <w:t>чайных процессов.</w:t>
      </w:r>
    </w:p>
    <w:p w14:paraId="5D29A325" w14:textId="77777777" w:rsidR="00F4136F" w:rsidRDefault="00E27E4F">
      <w:pPr>
        <w:pStyle w:val="Bodytext40"/>
        <w:framePr w:w="6206" w:h="9706" w:hRule="exact" w:wrap="around" w:vAnchor="page" w:hAnchor="page" w:x="3049" w:y="3124"/>
        <w:numPr>
          <w:ilvl w:val="0"/>
          <w:numId w:val="83"/>
        </w:numPr>
        <w:shd w:val="clear" w:color="auto" w:fill="auto"/>
        <w:tabs>
          <w:tab w:val="left" w:pos="694"/>
        </w:tabs>
        <w:spacing w:line="216" w:lineRule="exact"/>
        <w:ind w:left="40" w:right="40" w:firstLine="340"/>
        <w:jc w:val="both"/>
      </w:pPr>
      <w:r>
        <w:rPr>
          <w:rStyle w:val="Bodytext4Italicfff1"/>
          <w:b/>
          <w:bCs/>
        </w:rPr>
        <w:t>Марковский случайный процесс.</w:t>
      </w:r>
      <w:r>
        <w:rPr>
          <w:rStyle w:val="Bodytext4Spacing0pt0"/>
          <w:b/>
          <w:bCs/>
        </w:rPr>
        <w:t xml:space="preserve"> Используем терми</w:t>
      </w:r>
      <w:r>
        <w:rPr>
          <w:rStyle w:val="Bodytext4Spacing0pt0"/>
          <w:b/>
          <w:bCs/>
        </w:rPr>
        <w:softHyphen/>
        <w:t xml:space="preserve">нологию, введенную в гл. </w:t>
      </w:r>
      <w:r>
        <w:rPr>
          <w:rStyle w:val="Bodytext4Spacing2pta"/>
          <w:b/>
          <w:bCs/>
        </w:rPr>
        <w:t>XXII,</w:t>
      </w:r>
      <w:r>
        <w:rPr>
          <w:rStyle w:val="Bodytext4Spacing0pt0"/>
          <w:b/>
          <w:bCs/>
        </w:rPr>
        <w:t xml:space="preserve"> § 1. Пусть в каждый момент времени некоторая система может находиться в одном из состояний £,, </w:t>
      </w:r>
      <w:r>
        <w:rPr>
          <w:rStyle w:val="Bodytext4Italicfff1"/>
          <w:b/>
          <w:bCs/>
        </w:rPr>
        <w:t>Е</w:t>
      </w:r>
      <w:r>
        <w:rPr>
          <w:rStyle w:val="Bodytext4Italicfff1"/>
          <w:b/>
          <w:bCs/>
          <w:vertAlign w:val="subscript"/>
        </w:rPr>
        <w:t>г</w:t>
      </w:r>
      <w:r>
        <w:rPr>
          <w:rStyle w:val="Bodytext4Italicfff1"/>
          <w:b/>
          <w:bCs/>
        </w:rPr>
        <w:t>, ...</w:t>
      </w:r>
      <w:r>
        <w:rPr>
          <w:rStyle w:val="Bodytext4Spacing0pt0"/>
          <w:b/>
          <w:bCs/>
        </w:rPr>
        <w:t xml:space="preserve"> (число состояний ко</w:t>
      </w:r>
      <w:r>
        <w:rPr>
          <w:rStyle w:val="Bodytext4Spacing0pt0"/>
          <w:b/>
          <w:bCs/>
        </w:rPr>
        <w:softHyphen/>
        <w:t xml:space="preserve">нечно или счетио). Если система случайно переходит из одного состояния, например в другое, например </w:t>
      </w:r>
      <w:r>
        <w:rPr>
          <w:rStyle w:val="Bodytext4Italicfff1"/>
          <w:b/>
          <w:bCs/>
        </w:rPr>
        <w:t>Е</w:t>
      </w:r>
      <w:r>
        <w:rPr>
          <w:rStyle w:val="Bodytext4Italicfff1"/>
          <w:b/>
          <w:bCs/>
          <w:vertAlign w:val="subscript"/>
        </w:rPr>
        <w:t>}</w:t>
      </w:r>
      <w:r>
        <w:rPr>
          <w:rStyle w:val="Bodytext4Italicfff1"/>
          <w:b/>
          <w:bCs/>
        </w:rPr>
        <w:t xml:space="preserve">, </w:t>
      </w:r>
      <w:r>
        <w:rPr>
          <w:rStyle w:val="Bodytext4Spacing0pt0"/>
          <w:b/>
          <w:bCs/>
        </w:rPr>
        <w:t xml:space="preserve">то говорят, что в системе происходит случайный процесс. Если при этом вероятность перехода из состояния </w:t>
      </w:r>
      <w:r>
        <w:rPr>
          <w:rStyle w:val="Bodytext4Italicfff1"/>
          <w:b/>
          <w:bCs/>
        </w:rPr>
        <w:t>Е</w:t>
      </w:r>
      <w:r>
        <w:rPr>
          <w:rStyle w:val="Bodytext4Italicfff1"/>
          <w:b/>
          <w:bCs/>
          <w:vertAlign w:val="subscript"/>
        </w:rPr>
        <w:t>{</w:t>
      </w:r>
      <w:r>
        <w:rPr>
          <w:rStyle w:val="Bodytext4Italicfff1"/>
          <w:b/>
          <w:bCs/>
        </w:rPr>
        <w:t xml:space="preserve"> </w:t>
      </w:r>
      <w:r>
        <w:rPr>
          <w:rStyle w:val="Bodytext4Spacing0pt0"/>
          <w:b/>
          <w:bCs/>
        </w:rPr>
        <w:t xml:space="preserve">в состояние </w:t>
      </w:r>
      <w:r>
        <w:rPr>
          <w:rStyle w:val="Bodytext4Italicfff1"/>
          <w:b/>
          <w:bCs/>
        </w:rPr>
        <w:t>Е</w:t>
      </w:r>
      <w:r>
        <w:rPr>
          <w:rStyle w:val="Bodytext4Italicfff1"/>
          <w:b/>
          <w:bCs/>
          <w:vertAlign w:val="subscript"/>
        </w:rPr>
        <w:t>/</w:t>
      </w:r>
      <w:r>
        <w:rPr>
          <w:rStyle w:val="Bodytext4Spacing0pt0"/>
          <w:b/>
          <w:bCs/>
        </w:rPr>
        <w:t xml:space="preserve"> зависит только от состояния </w:t>
      </w:r>
      <w:r>
        <w:rPr>
          <w:rStyle w:val="Bodytext4Italicfff1"/>
          <w:b/>
          <w:bCs/>
        </w:rPr>
        <w:t>Е,-</w:t>
      </w:r>
      <w:r>
        <w:rPr>
          <w:rStyle w:val="Bodytext4Spacing0pt0"/>
          <w:b/>
          <w:bCs/>
        </w:rPr>
        <w:t xml:space="preserve"> и не за</w:t>
      </w:r>
      <w:r>
        <w:rPr>
          <w:rStyle w:val="Bodytext4Spacing0pt0"/>
          <w:b/>
          <w:bCs/>
        </w:rPr>
        <w:softHyphen/>
        <w:t>висит от того, ногда и как система пришла в это состоя</w:t>
      </w:r>
      <w:r>
        <w:rPr>
          <w:rStyle w:val="Bodytext4Spacing0pt0"/>
          <w:b/>
          <w:bCs/>
        </w:rPr>
        <w:softHyphen/>
        <w:t xml:space="preserve">ние, то случайный процесс X (/) называют </w:t>
      </w:r>
      <w:r>
        <w:rPr>
          <w:rStyle w:val="Bodytext4Italicfff1"/>
          <w:b/>
          <w:bCs/>
        </w:rPr>
        <w:t xml:space="preserve">марковским. </w:t>
      </w:r>
      <w:r>
        <w:rPr>
          <w:rStyle w:val="Bodytext4Spacing0pt0"/>
          <w:b/>
          <w:bCs/>
        </w:rPr>
        <w:t>Другими словами, если для каждого момента времени /</w:t>
      </w:r>
      <w:r>
        <w:rPr>
          <w:rStyle w:val="Bodytext4Spacing0pt0"/>
          <w:b/>
          <w:bCs/>
          <w:vertAlign w:val="subscript"/>
        </w:rPr>
        <w:t>в</w:t>
      </w:r>
      <w:r>
        <w:rPr>
          <w:rStyle w:val="Bodytext4Spacing0pt0"/>
          <w:b/>
          <w:bCs/>
        </w:rPr>
        <w:t xml:space="preserve"> протекание случайного процесса X (/) в будущем (при / &gt; /„) определяется его настоящим (значением X (/,)) и</w:t>
      </w:r>
    </w:p>
    <w:p w14:paraId="5D29A326" w14:textId="77777777" w:rsidR="00F4136F" w:rsidRDefault="00E27E4F">
      <w:pPr>
        <w:pStyle w:val="Headerorfooter0"/>
        <w:framePr w:wrap="around" w:vAnchor="page" w:hAnchor="page" w:x="8953" w:y="12893"/>
        <w:shd w:val="clear" w:color="auto" w:fill="auto"/>
        <w:spacing w:line="160" w:lineRule="exact"/>
        <w:ind w:left="20"/>
      </w:pPr>
      <w:r>
        <w:rPr>
          <w:rStyle w:val="HeaderorfooterSpacing0pt5"/>
        </w:rPr>
        <w:t>459</w:t>
      </w:r>
    </w:p>
    <w:p w14:paraId="5D29A327"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328" w14:textId="77777777" w:rsidR="00F4136F" w:rsidRDefault="00E27E4F">
      <w:pPr>
        <w:pStyle w:val="Bodytext40"/>
        <w:framePr w:w="6187" w:h="10056" w:hRule="exact" w:wrap="around" w:vAnchor="page" w:hAnchor="page" w:x="3061" w:y="2780"/>
        <w:shd w:val="clear" w:color="auto" w:fill="auto"/>
        <w:tabs>
          <w:tab w:val="left" w:pos="694"/>
        </w:tabs>
        <w:spacing w:line="216" w:lineRule="exact"/>
        <w:ind w:left="40" w:right="40" w:firstLine="0"/>
        <w:jc w:val="both"/>
      </w:pPr>
      <w:r>
        <w:rPr>
          <w:rStyle w:val="Bodytext4Spacing0pt0"/>
          <w:b/>
          <w:bCs/>
        </w:rPr>
        <w:t xml:space="preserve">не зависит от прошлого (от значений </w:t>
      </w:r>
      <w:r>
        <w:rPr>
          <w:rStyle w:val="Bodytext4Italicfff1"/>
          <w:b/>
          <w:bCs/>
        </w:rPr>
        <w:t xml:space="preserve">X </w:t>
      </w:r>
      <w:r>
        <w:rPr>
          <w:rStyle w:val="Bodytext4Italicfff1"/>
          <w:b/>
          <w:bCs/>
          <w:lang w:val="en-US" w:eastAsia="en-US" w:bidi="en-US"/>
        </w:rPr>
        <w:t>(t)</w:t>
      </w:r>
      <w:r>
        <w:rPr>
          <w:rStyle w:val="Bodytext4Spacing0pt0"/>
          <w:b/>
          <w:bCs/>
          <w:lang w:val="en-US" w:eastAsia="en-US" w:bidi="en-US"/>
        </w:rPr>
        <w:t xml:space="preserve"> </w:t>
      </w:r>
      <w:r>
        <w:rPr>
          <w:rStyle w:val="Bodytext4Spacing0pt0"/>
          <w:b/>
          <w:bCs/>
        </w:rPr>
        <w:t xml:space="preserve">при </w:t>
      </w:r>
      <w:r>
        <w:rPr>
          <w:rStyle w:val="Bodytext4Italicfff1"/>
          <w:b/>
          <w:bCs/>
          <w:lang w:val="en-US" w:eastAsia="en-US" w:bidi="en-US"/>
        </w:rPr>
        <w:t>t</w:t>
      </w:r>
      <w:r>
        <w:rPr>
          <w:rStyle w:val="Bodytext4Spacing0pt0"/>
          <w:b/>
          <w:bCs/>
          <w:lang w:val="en-US" w:eastAsia="en-US" w:bidi="en-US"/>
        </w:rPr>
        <w:t xml:space="preserve"> </w:t>
      </w:r>
      <w:r>
        <w:rPr>
          <w:rStyle w:val="Bodytext4Spacing0pt0"/>
          <w:b/>
          <w:bCs/>
        </w:rPr>
        <w:t xml:space="preserve">&lt; </w:t>
      </w:r>
      <w:r>
        <w:rPr>
          <w:rStyle w:val="Bodytext4Italicfff2"/>
          <w:b/>
          <w:bCs/>
        </w:rPr>
        <w:t>t</w:t>
      </w:r>
      <w:r>
        <w:rPr>
          <w:rStyle w:val="Bodytext4Italicfff2"/>
          <w:b/>
          <w:bCs/>
          <w:vertAlign w:val="subscript"/>
        </w:rPr>
        <w:t>t</w:t>
      </w:r>
      <w:r>
        <w:rPr>
          <w:rStyle w:val="Bodytext4Italicfff2"/>
          <w:b/>
          <w:bCs/>
        </w:rPr>
        <w:t xml:space="preserve">), </w:t>
      </w:r>
      <w:r>
        <w:rPr>
          <w:rStyle w:val="Bodytext4Spacing0pt0"/>
          <w:b/>
          <w:bCs/>
        </w:rPr>
        <w:t xml:space="preserve">то </w:t>
      </w:r>
      <w:r>
        <w:rPr>
          <w:rStyle w:val="Bodytext4Italicfff1"/>
          <w:b/>
          <w:bCs/>
        </w:rPr>
        <w:t xml:space="preserve">X </w:t>
      </w:r>
      <w:r>
        <w:rPr>
          <w:rStyle w:val="Bodytext4Italicfff2"/>
          <w:b/>
          <w:bCs/>
        </w:rPr>
        <w:t>(t)</w:t>
      </w:r>
      <w:r>
        <w:rPr>
          <w:rStyle w:val="Bodytext4Spacing0pt0"/>
          <w:b/>
          <w:bCs/>
          <w:lang w:val="en-US" w:eastAsia="en-US" w:bidi="en-US"/>
        </w:rPr>
        <w:t xml:space="preserve"> </w:t>
      </w:r>
      <w:r>
        <w:rPr>
          <w:rStyle w:val="Bodytext4Spacing0pt0"/>
          <w:b/>
          <w:bCs/>
        </w:rPr>
        <w:t>— марковский случайный процесс.</w:t>
      </w:r>
    </w:p>
    <w:p w14:paraId="5D29A329" w14:textId="77777777" w:rsidR="00F4136F" w:rsidRDefault="00E27E4F">
      <w:pPr>
        <w:pStyle w:val="Bodytext40"/>
        <w:framePr w:w="6187" w:h="10056" w:hRule="exact" w:wrap="around" w:vAnchor="page" w:hAnchor="page" w:x="3061" w:y="2780"/>
        <w:shd w:val="clear" w:color="auto" w:fill="auto"/>
        <w:spacing w:line="216" w:lineRule="exact"/>
        <w:ind w:left="40" w:right="60" w:firstLine="360"/>
        <w:jc w:val="both"/>
      </w:pPr>
      <w:r>
        <w:rPr>
          <w:rStyle w:val="Bodytext4Spacing0pt0"/>
          <w:b/>
          <w:bCs/>
        </w:rPr>
        <w:t xml:space="preserve">Различают марковские процессы с </w:t>
      </w:r>
      <w:r>
        <w:rPr>
          <w:rStyle w:val="Bodytext4Italicfff1"/>
          <w:b/>
          <w:bCs/>
        </w:rPr>
        <w:t>дискретным мно</w:t>
      </w:r>
      <w:r>
        <w:rPr>
          <w:rStyle w:val="Bodytext4Italicfff1"/>
          <w:b/>
          <w:bCs/>
        </w:rPr>
        <w:softHyphen/>
        <w:t>жеством состояний</w:t>
      </w:r>
      <w:r>
        <w:rPr>
          <w:rStyle w:val="Bodytext4Spacing0pt0"/>
          <w:b/>
          <w:bCs/>
        </w:rPr>
        <w:t xml:space="preserve"> (число состояний конечно или счетно, переходы из состояния в состояние происходят скачком) и с </w:t>
      </w:r>
      <w:r>
        <w:rPr>
          <w:rStyle w:val="Bodytext4Italicfff1"/>
          <w:b/>
          <w:bCs/>
        </w:rPr>
        <w:t>непрерывным множеством состояний,</w:t>
      </w:r>
      <w:r>
        <w:rPr>
          <w:rStyle w:val="Bodytext4Spacing0pt0"/>
          <w:b/>
          <w:bCs/>
        </w:rPr>
        <w:t xml:space="preserve"> а также разли</w:t>
      </w:r>
      <w:r>
        <w:rPr>
          <w:rStyle w:val="Bodytext4Spacing0pt0"/>
          <w:b/>
          <w:bCs/>
        </w:rPr>
        <w:softHyphen/>
        <w:t xml:space="preserve">чают процессы с </w:t>
      </w:r>
      <w:r>
        <w:rPr>
          <w:rStyle w:val="Bodytext4Italicfff1"/>
          <w:b/>
          <w:bCs/>
        </w:rPr>
        <w:t>дискретным временем</w:t>
      </w:r>
      <w:r>
        <w:rPr>
          <w:rStyle w:val="Bodytext4Spacing0pt0"/>
          <w:b/>
          <w:bCs/>
        </w:rPr>
        <w:t xml:space="preserve"> (моменты переходов фиксированны) и с </w:t>
      </w:r>
      <w:r>
        <w:rPr>
          <w:rStyle w:val="Bodytext4Italicfff1"/>
          <w:b/>
          <w:bCs/>
        </w:rPr>
        <w:t>непрерывным временем</w:t>
      </w:r>
      <w:r>
        <w:rPr>
          <w:rStyle w:val="Bodytext4Spacing0pt0"/>
          <w:b/>
          <w:bCs/>
        </w:rPr>
        <w:t xml:space="preserve"> (моменты пе</w:t>
      </w:r>
      <w:r>
        <w:rPr>
          <w:rStyle w:val="Bodytext4Spacing0pt0"/>
          <w:b/>
          <w:bCs/>
        </w:rPr>
        <w:softHyphen/>
        <w:t>реходов случайны).</w:t>
      </w:r>
    </w:p>
    <w:p w14:paraId="5D29A32A" w14:textId="77777777" w:rsidR="00F4136F" w:rsidRDefault="00E27E4F">
      <w:pPr>
        <w:pStyle w:val="Bodytext40"/>
        <w:framePr w:w="6187" w:h="10056" w:hRule="exact" w:wrap="around" w:vAnchor="page" w:hAnchor="page" w:x="3061" w:y="2780"/>
        <w:shd w:val="clear" w:color="auto" w:fill="auto"/>
        <w:spacing w:line="216" w:lineRule="exact"/>
        <w:ind w:left="40" w:right="60" w:firstLine="360"/>
        <w:jc w:val="both"/>
      </w:pPr>
      <w:r>
        <w:rPr>
          <w:rStyle w:val="Bodytext4Spacing0pt0"/>
          <w:b/>
          <w:bCs/>
        </w:rPr>
        <w:t>В качестве примера рассмотрим процесс обслуживания простейшего потока заявок системой массового обслужи</w:t>
      </w:r>
      <w:r>
        <w:rPr>
          <w:rStyle w:val="Bodytext4Spacing0pt0"/>
          <w:b/>
          <w:bCs/>
        </w:rPr>
        <w:softHyphen/>
        <w:t>вания с ожиданием (в такой системе заявка «становится в очередь», если все каналы заняты) и показательным временем обслуживания; покажем, что этот процесс является марковским.</w:t>
      </w:r>
    </w:p>
    <w:p w14:paraId="5D29A32B" w14:textId="77777777" w:rsidR="00F4136F" w:rsidRDefault="00E27E4F">
      <w:pPr>
        <w:pStyle w:val="Bodytext40"/>
        <w:framePr w:w="6187" w:h="10056" w:hRule="exact" w:wrap="around" w:vAnchor="page" w:hAnchor="page" w:x="3061" w:y="2780"/>
        <w:shd w:val="clear" w:color="auto" w:fill="auto"/>
        <w:spacing w:line="216" w:lineRule="exact"/>
        <w:ind w:left="40" w:right="60" w:firstLine="360"/>
        <w:jc w:val="both"/>
      </w:pPr>
      <w:r>
        <w:rPr>
          <w:rStyle w:val="Bodytext4Spacing0pt0"/>
          <w:b/>
          <w:bCs/>
        </w:rPr>
        <w:t xml:space="preserve">Допустим, что в момент времени </w:t>
      </w:r>
      <w:r>
        <w:rPr>
          <w:rStyle w:val="Bodytext4Italicfff1"/>
          <w:b/>
          <w:bCs/>
          <w:lang w:val="en-US" w:eastAsia="en-US" w:bidi="en-US"/>
        </w:rPr>
        <w:t>t</w:t>
      </w:r>
      <w:r>
        <w:rPr>
          <w:rStyle w:val="Bodytext4Italicfff1"/>
          <w:b/>
          <w:bCs/>
          <w:vertAlign w:val="subscript"/>
          <w:lang w:val="en-US" w:eastAsia="en-US" w:bidi="en-US"/>
        </w:rPr>
        <w:t>B</w:t>
      </w:r>
      <w:r>
        <w:rPr>
          <w:rStyle w:val="Bodytext4Spacing0pt0"/>
          <w:b/>
          <w:bCs/>
          <w:lang w:val="en-US" w:eastAsia="en-US" w:bidi="en-US"/>
        </w:rPr>
        <w:t xml:space="preserve"> </w:t>
      </w:r>
      <w:r>
        <w:rPr>
          <w:rStyle w:val="Bodytext4Spacing0pt0"/>
          <w:b/>
          <w:bCs/>
        </w:rPr>
        <w:t>система находи</w:t>
      </w:r>
      <w:r>
        <w:rPr>
          <w:rStyle w:val="Bodytext4Spacing0pt0"/>
          <w:b/>
          <w:bCs/>
        </w:rPr>
        <w:softHyphen/>
        <w:t xml:space="preserve">лась в некотором определенном состоянии (обслуживается некоторое число заявок, причем обслуживание каждой из них уже длилось определенное время). Назовем условно «будущим обслуживанием» обслуживание для моментов времени </w:t>
      </w:r>
      <w:r>
        <w:rPr>
          <w:rStyle w:val="Bodytext4Italicfff1"/>
          <w:b/>
          <w:bCs/>
          <w:lang w:val="en-US" w:eastAsia="en-US" w:bidi="en-US"/>
        </w:rPr>
        <w:t>t</w:t>
      </w:r>
      <w:r>
        <w:rPr>
          <w:rStyle w:val="Bodytext4Spacing0pt0"/>
          <w:b/>
          <w:bCs/>
          <w:lang w:val="en-US" w:eastAsia="en-US" w:bidi="en-US"/>
        </w:rPr>
        <w:t xml:space="preserve"> </w:t>
      </w:r>
      <w:r>
        <w:rPr>
          <w:rStyle w:val="Bodytext4Spacing0pt0"/>
          <w:b/>
          <w:bCs/>
        </w:rPr>
        <w:t xml:space="preserve">&gt; </w:t>
      </w:r>
      <w:r>
        <w:rPr>
          <w:rStyle w:val="Bodytext4Italicfff1"/>
          <w:b/>
          <w:bCs/>
          <w:lang w:val="en-US" w:eastAsia="en-US" w:bidi="en-US"/>
        </w:rPr>
        <w:t>t</w:t>
      </w:r>
      <w:r>
        <w:rPr>
          <w:rStyle w:val="Bodytext4Italicfff1"/>
          <w:b/>
          <w:bCs/>
          <w:vertAlign w:val="subscript"/>
          <w:lang w:val="en-US" w:eastAsia="en-US" w:bidi="en-US"/>
        </w:rPr>
        <w:t>0</w:t>
      </w:r>
      <w:r>
        <w:rPr>
          <w:rStyle w:val="Bodytext4Italicfff1"/>
          <w:b/>
          <w:bCs/>
          <w:lang w:val="en-US" w:eastAsia="en-US" w:bidi="en-US"/>
        </w:rPr>
        <w:t>,</w:t>
      </w:r>
      <w:r>
        <w:rPr>
          <w:rStyle w:val="Bodytext4Spacing0pt0"/>
          <w:b/>
          <w:bCs/>
          <w:lang w:val="en-US" w:eastAsia="en-US" w:bidi="en-US"/>
        </w:rPr>
        <w:t xml:space="preserve"> </w:t>
      </w:r>
      <w:r>
        <w:rPr>
          <w:rStyle w:val="Bodytext4Spacing0pt0"/>
          <w:b/>
          <w:bCs/>
        </w:rPr>
        <w:t>которое определяется;</w:t>
      </w:r>
    </w:p>
    <w:p w14:paraId="5D29A32C" w14:textId="77777777" w:rsidR="00F4136F" w:rsidRDefault="00E27E4F">
      <w:pPr>
        <w:pStyle w:val="Bodytext40"/>
        <w:framePr w:w="6187" w:h="10056" w:hRule="exact" w:wrap="around" w:vAnchor="page" w:hAnchor="page" w:x="3061" w:y="2780"/>
        <w:shd w:val="clear" w:color="auto" w:fill="auto"/>
        <w:spacing w:line="216" w:lineRule="exact"/>
        <w:ind w:left="40" w:right="60" w:firstLine="360"/>
        <w:jc w:val="both"/>
      </w:pPr>
      <w:r>
        <w:rPr>
          <w:rStyle w:val="Bodytext4Spacing0pt0"/>
          <w:b/>
          <w:bCs/>
        </w:rPr>
        <w:t xml:space="preserve">а) длительностью оставшегося времени обслуживания заявок, поступивших до момента </w:t>
      </w:r>
      <w:r>
        <w:rPr>
          <w:rStyle w:val="Bodytext4Italicfff1"/>
          <w:b/>
          <w:bCs/>
          <w:lang w:val="en-US" w:eastAsia="en-US" w:bidi="en-US"/>
        </w:rPr>
        <w:t>t</w:t>
      </w:r>
      <w:r>
        <w:rPr>
          <w:rStyle w:val="Bodytext4Italicfff1"/>
          <w:b/>
          <w:bCs/>
          <w:vertAlign w:val="subscript"/>
          <w:lang w:val="en-US" w:eastAsia="en-US" w:bidi="en-US"/>
        </w:rPr>
        <w:t>a</w:t>
      </w:r>
      <w:r>
        <w:rPr>
          <w:rStyle w:val="Bodytext4Italicfff1"/>
          <w:b/>
          <w:bCs/>
          <w:lang w:val="en-US" w:eastAsia="en-US" w:bidi="en-US"/>
        </w:rPr>
        <w:t>;</w:t>
      </w:r>
    </w:p>
    <w:p w14:paraId="5D29A32D" w14:textId="77777777" w:rsidR="00F4136F" w:rsidRDefault="00E27E4F">
      <w:pPr>
        <w:pStyle w:val="Bodytext40"/>
        <w:framePr w:w="6187" w:h="10056" w:hRule="exact" w:wrap="around" w:vAnchor="page" w:hAnchor="page" w:x="3061" w:y="2780"/>
        <w:shd w:val="clear" w:color="auto" w:fill="auto"/>
        <w:spacing w:line="216" w:lineRule="exact"/>
        <w:ind w:left="40" w:firstLine="360"/>
        <w:jc w:val="both"/>
      </w:pPr>
      <w:r>
        <w:rPr>
          <w:rStyle w:val="Bodytext4Italicfff1"/>
          <w:b/>
          <w:bCs/>
        </w:rPr>
        <w:t>б)</w:t>
      </w:r>
      <w:r>
        <w:rPr>
          <w:rStyle w:val="Bodytext4Spacing0pt0"/>
          <w:b/>
          <w:bCs/>
        </w:rPr>
        <w:t xml:space="preserve"> числом заявок, которые поступят после момента</w:t>
      </w:r>
    </w:p>
    <w:p w14:paraId="5D29A32E" w14:textId="77777777" w:rsidR="00F4136F" w:rsidRDefault="00E27E4F">
      <w:pPr>
        <w:pStyle w:val="Bodytext40"/>
        <w:framePr w:w="6187" w:h="10056" w:hRule="exact" w:wrap="around" w:vAnchor="page" w:hAnchor="page" w:x="3061" w:y="2780"/>
        <w:shd w:val="clear" w:color="auto" w:fill="auto"/>
        <w:spacing w:line="216" w:lineRule="exact"/>
        <w:ind w:left="40" w:firstLine="360"/>
        <w:jc w:val="both"/>
      </w:pPr>
      <w:r>
        <w:rPr>
          <w:rStyle w:val="Bodytext4Spacing0pt0"/>
          <w:b/>
          <w:bCs/>
        </w:rPr>
        <w:t>в) длительностью обслуживания этих заявок.</w:t>
      </w:r>
    </w:p>
    <w:p w14:paraId="5D29A32F" w14:textId="77777777" w:rsidR="00F4136F" w:rsidRDefault="00E27E4F">
      <w:pPr>
        <w:pStyle w:val="Bodytext40"/>
        <w:framePr w:w="6187" w:h="10056" w:hRule="exact" w:wrap="around" w:vAnchor="page" w:hAnchor="page" w:x="3061" w:y="2780"/>
        <w:shd w:val="clear" w:color="auto" w:fill="auto"/>
        <w:spacing w:line="216" w:lineRule="exact"/>
        <w:ind w:left="40" w:firstLine="360"/>
        <w:jc w:val="both"/>
      </w:pPr>
      <w:r>
        <w:rPr>
          <w:rStyle w:val="Bodytext4Spacing0pt0"/>
          <w:b/>
          <w:bCs/>
        </w:rPr>
        <w:t>Убедимся, что будущее обслуживание не зависит от</w:t>
      </w:r>
    </w:p>
    <w:p w14:paraId="5D29A330" w14:textId="77777777" w:rsidR="00F4136F" w:rsidRDefault="00E27E4F">
      <w:pPr>
        <w:pStyle w:val="Bodytext40"/>
        <w:framePr w:w="6187" w:h="10056" w:hRule="exact" w:wrap="around" w:vAnchor="page" w:hAnchor="page" w:x="3061" w:y="2780"/>
        <w:shd w:val="clear" w:color="auto" w:fill="auto"/>
        <w:spacing w:line="216" w:lineRule="exact"/>
        <w:ind w:left="40" w:right="60" w:firstLine="0"/>
        <w:jc w:val="both"/>
      </w:pPr>
      <w:r>
        <w:rPr>
          <w:rStyle w:val="Bodytext4Spacing0pt0"/>
          <w:b/>
          <w:bCs/>
        </w:rPr>
        <w:t xml:space="preserve">того, как происходило обслуживание до момента </w:t>
      </w:r>
      <w:r>
        <w:rPr>
          <w:rStyle w:val="Bodytext4Italicfff1"/>
          <w:b/>
          <w:bCs/>
          <w:lang w:val="en-US" w:eastAsia="en-US" w:bidi="en-US"/>
        </w:rPr>
        <w:t>i</w:t>
      </w:r>
      <w:r>
        <w:rPr>
          <w:rStyle w:val="Bodytext4Italicfff1"/>
          <w:b/>
          <w:bCs/>
          <w:vertAlign w:val="subscript"/>
          <w:lang w:val="en-US" w:eastAsia="en-US" w:bidi="en-US"/>
        </w:rPr>
        <w:t>0</w:t>
      </w:r>
      <w:r>
        <w:rPr>
          <w:rStyle w:val="Bodytext4Italicfff1"/>
          <w:b/>
          <w:bCs/>
          <w:lang w:val="en-US" w:eastAsia="en-US" w:bidi="en-US"/>
        </w:rPr>
        <w:t xml:space="preserve">. </w:t>
      </w:r>
      <w:r>
        <w:rPr>
          <w:rStyle w:val="Bodytext4Spacing0pt0"/>
          <w:b/>
          <w:bCs/>
        </w:rPr>
        <w:t>Действительно:</w:t>
      </w:r>
    </w:p>
    <w:p w14:paraId="5D29A331" w14:textId="77777777" w:rsidR="00F4136F" w:rsidRDefault="00E27E4F">
      <w:pPr>
        <w:pStyle w:val="Bodytext40"/>
        <w:framePr w:w="6187" w:h="10056" w:hRule="exact" w:wrap="around" w:vAnchor="page" w:hAnchor="page" w:x="3061" w:y="2780"/>
        <w:shd w:val="clear" w:color="auto" w:fill="auto"/>
        <w:spacing w:line="216" w:lineRule="exact"/>
        <w:ind w:left="40" w:right="60" w:firstLine="360"/>
        <w:jc w:val="both"/>
      </w:pPr>
      <w:r>
        <w:rPr>
          <w:rStyle w:val="Bodytext4Spacing0pt0"/>
          <w:b/>
          <w:bCs/>
        </w:rPr>
        <w:t>а) длительность оставшегося времени обслуживания заявок, которые уже обслуживались в момент /</w:t>
      </w:r>
      <w:r>
        <w:rPr>
          <w:rStyle w:val="Bodytext4Spacing0pt0"/>
          <w:b/>
          <w:bCs/>
          <w:vertAlign w:val="subscript"/>
        </w:rPr>
        <w:t>0</w:t>
      </w:r>
      <w:r>
        <w:rPr>
          <w:rStyle w:val="Bodytext4Spacing0pt0"/>
          <w:b/>
          <w:bCs/>
        </w:rPr>
        <w:t>, не за</w:t>
      </w:r>
      <w:r>
        <w:rPr>
          <w:rStyle w:val="Bodytext4Spacing0pt0"/>
          <w:b/>
          <w:bCs/>
        </w:rPr>
        <w:softHyphen/>
        <w:t>висит от времени обслуживания в силу характеристи</w:t>
      </w:r>
      <w:r>
        <w:rPr>
          <w:rStyle w:val="Bodytext4Spacing0pt0"/>
          <w:b/>
          <w:bCs/>
        </w:rPr>
        <w:softHyphen/>
        <w:t>ческого свойства показательного распределения;</w:t>
      </w:r>
    </w:p>
    <w:p w14:paraId="5D29A332" w14:textId="77777777" w:rsidR="00F4136F" w:rsidRDefault="00E27E4F">
      <w:pPr>
        <w:pStyle w:val="Bodytext40"/>
        <w:framePr w:w="6187" w:h="10056" w:hRule="exact" w:wrap="around" w:vAnchor="page" w:hAnchor="page" w:x="3061" w:y="2780"/>
        <w:shd w:val="clear" w:color="auto" w:fill="auto"/>
        <w:spacing w:line="216" w:lineRule="exact"/>
        <w:ind w:left="40" w:right="60" w:firstLine="360"/>
        <w:jc w:val="both"/>
      </w:pPr>
      <w:r>
        <w:rPr>
          <w:rStyle w:val="Bodytext4Spacing0pt0"/>
          <w:b/>
          <w:bCs/>
        </w:rPr>
        <w:t>б) число заявок, которые поступят после момента /</w:t>
      </w:r>
      <w:r>
        <w:rPr>
          <w:rStyle w:val="Bodytext4Spacing0pt0"/>
          <w:b/>
          <w:bCs/>
          <w:vertAlign w:val="subscript"/>
        </w:rPr>
        <w:t>0</w:t>
      </w:r>
      <w:r>
        <w:rPr>
          <w:rStyle w:val="Bodytext4Spacing0pt0"/>
          <w:b/>
          <w:bCs/>
        </w:rPr>
        <w:t>, не зависит от числа заявок, которые поступили до мо</w:t>
      </w:r>
      <w:r>
        <w:rPr>
          <w:rStyle w:val="Bodytext4Spacing0pt0"/>
          <w:b/>
          <w:bCs/>
        </w:rPr>
        <w:softHyphen/>
        <w:t xml:space="preserve">мента </w:t>
      </w:r>
      <w:r>
        <w:rPr>
          <w:rStyle w:val="Bodytext4Spacing0pt0"/>
          <w:b/>
          <w:bCs/>
          <w:lang w:val="en-US" w:eastAsia="en-US" w:bidi="en-US"/>
        </w:rPr>
        <w:t>f</w:t>
      </w:r>
      <w:r>
        <w:rPr>
          <w:rStyle w:val="Bodytext4Spacing0pt0"/>
          <w:b/>
          <w:bCs/>
          <w:vertAlign w:val="subscript"/>
          <w:lang w:val="en-US" w:eastAsia="en-US" w:bidi="en-US"/>
        </w:rPr>
        <w:t>0</w:t>
      </w:r>
      <w:r>
        <w:rPr>
          <w:rStyle w:val="Bodytext4Spacing0pt0"/>
          <w:b/>
          <w:bCs/>
          <w:lang w:val="en-US" w:eastAsia="en-US" w:bidi="en-US"/>
        </w:rPr>
        <w:t xml:space="preserve">, </w:t>
      </w:r>
      <w:r>
        <w:rPr>
          <w:rStyle w:val="Bodytext4Spacing0pt0"/>
          <w:b/>
          <w:bCs/>
        </w:rPr>
        <w:t>в силу свойства отсутствия последействия про</w:t>
      </w:r>
      <w:r>
        <w:rPr>
          <w:rStyle w:val="Bodytext4Spacing0pt0"/>
          <w:b/>
          <w:bCs/>
        </w:rPr>
        <w:softHyphen/>
        <w:t>стейшего потока;</w:t>
      </w:r>
    </w:p>
    <w:p w14:paraId="5D29A333" w14:textId="77777777" w:rsidR="00F4136F" w:rsidRDefault="00E27E4F">
      <w:pPr>
        <w:pStyle w:val="Bodytext40"/>
        <w:framePr w:w="6187" w:h="10056" w:hRule="exact" w:wrap="around" w:vAnchor="page" w:hAnchor="page" w:x="3061" w:y="2780"/>
        <w:shd w:val="clear" w:color="auto" w:fill="auto"/>
        <w:spacing w:line="216" w:lineRule="exact"/>
        <w:ind w:left="40" w:right="60" w:firstLine="360"/>
        <w:jc w:val="both"/>
      </w:pPr>
      <w:r>
        <w:rPr>
          <w:rStyle w:val="Bodytext4Spacing0pt0"/>
          <w:b/>
          <w:bCs/>
        </w:rPr>
        <w:t xml:space="preserve">в) длительность обслуживания заявок, поступивших после момента очевидно, не зависит ни от числа заявок, которые поступили до момента </w:t>
      </w:r>
      <w:r>
        <w:rPr>
          <w:rStyle w:val="Bodytext4Italicfff1"/>
          <w:b/>
          <w:bCs/>
          <w:lang w:val="en-US" w:eastAsia="en-US" w:bidi="en-US"/>
        </w:rPr>
        <w:t>t„,</w:t>
      </w:r>
      <w:r>
        <w:rPr>
          <w:rStyle w:val="Bodytext4Spacing0pt0"/>
          <w:b/>
          <w:bCs/>
          <w:lang w:val="en-US" w:eastAsia="en-US" w:bidi="en-US"/>
        </w:rPr>
        <w:t xml:space="preserve"> </w:t>
      </w:r>
      <w:r>
        <w:rPr>
          <w:rStyle w:val="Bodytext4Spacing0pt0"/>
          <w:b/>
          <w:bCs/>
        </w:rPr>
        <w:t>ни от длительности обслуживания каждой из них.</w:t>
      </w:r>
    </w:p>
    <w:p w14:paraId="5D29A334" w14:textId="77777777" w:rsidR="00F4136F" w:rsidRDefault="00E27E4F">
      <w:pPr>
        <w:pStyle w:val="Bodytext40"/>
        <w:framePr w:w="6187" w:h="10056" w:hRule="exact" w:wrap="around" w:vAnchor="page" w:hAnchor="page" w:x="3061" w:y="2780"/>
        <w:shd w:val="clear" w:color="auto" w:fill="auto"/>
        <w:spacing w:line="216" w:lineRule="exact"/>
        <w:ind w:left="40" w:right="60" w:firstLine="360"/>
        <w:jc w:val="both"/>
      </w:pPr>
      <w:r>
        <w:rPr>
          <w:rStyle w:val="Bodytext4Spacing0pt0"/>
          <w:b/>
          <w:bCs/>
        </w:rPr>
        <w:t xml:space="preserve">Итак, будущий процесс обслуживания (при </w:t>
      </w:r>
      <w:r>
        <w:rPr>
          <w:rStyle w:val="Bodytext4Italicfff1"/>
          <w:b/>
          <w:bCs/>
          <w:lang w:val="en-US" w:eastAsia="en-US" w:bidi="en-US"/>
        </w:rPr>
        <w:t>t</w:t>
      </w:r>
      <w:r>
        <w:rPr>
          <w:rStyle w:val="Bodytext4Spacing0pt0"/>
          <w:b/>
          <w:bCs/>
          <w:lang w:val="en-US" w:eastAsia="en-US" w:bidi="en-US"/>
        </w:rPr>
        <w:t xml:space="preserve"> </w:t>
      </w:r>
      <w:r>
        <w:rPr>
          <w:rStyle w:val="Bodytext4Spacing0pt0"/>
          <w:b/>
          <w:bCs/>
        </w:rPr>
        <w:t xml:space="preserve">&gt; </w:t>
      </w:r>
      <w:r>
        <w:rPr>
          <w:rStyle w:val="Bodytext4Italicfff1"/>
          <w:b/>
          <w:bCs/>
          <w:lang w:val="en-US" w:eastAsia="en-US" w:bidi="en-US"/>
        </w:rPr>
        <w:t>t</w:t>
      </w:r>
      <w:r>
        <w:rPr>
          <w:rStyle w:val="Bodytext4Italicfff1"/>
          <w:b/>
          <w:bCs/>
          <w:vertAlign w:val="subscript"/>
          <w:lang w:val="en-US" w:eastAsia="en-US" w:bidi="en-US"/>
        </w:rPr>
        <w:t>0</w:t>
      </w:r>
      <w:r>
        <w:rPr>
          <w:rStyle w:val="Bodytext4Italicfff1"/>
          <w:b/>
          <w:bCs/>
          <w:lang w:val="en-US" w:eastAsia="en-US" w:bidi="en-US"/>
        </w:rPr>
        <w:t>)</w:t>
      </w:r>
      <w:r>
        <w:rPr>
          <w:rStyle w:val="Bodytext4Spacing0pt0"/>
          <w:b/>
          <w:bCs/>
          <w:lang w:val="en-US" w:eastAsia="en-US" w:bidi="en-US"/>
        </w:rPr>
        <w:t xml:space="preserve"> </w:t>
      </w:r>
      <w:r>
        <w:rPr>
          <w:rStyle w:val="Bodytext4Spacing0pt0"/>
          <w:b/>
          <w:bCs/>
        </w:rPr>
        <w:t>за</w:t>
      </w:r>
      <w:r>
        <w:rPr>
          <w:rStyle w:val="Bodytext4Spacing0pt0"/>
          <w:b/>
          <w:bCs/>
        </w:rPr>
        <w:softHyphen/>
        <w:t xml:space="preserve">висит только от состояния системы в момент </w:t>
      </w:r>
      <w:r>
        <w:rPr>
          <w:rStyle w:val="Bodytext4Italicfff1"/>
          <w:b/>
          <w:bCs/>
          <w:lang w:val="en-US" w:eastAsia="en-US" w:bidi="en-US"/>
        </w:rPr>
        <w:t>t</w:t>
      </w:r>
      <w:r>
        <w:rPr>
          <w:rStyle w:val="Bodytext4Italicfff1"/>
          <w:b/>
          <w:bCs/>
          <w:vertAlign w:val="subscript"/>
          <w:lang w:val="en-US" w:eastAsia="en-US" w:bidi="en-US"/>
        </w:rPr>
        <w:t>0</w:t>
      </w:r>
      <w:r>
        <w:rPr>
          <w:rStyle w:val="Bodytext4Spacing0pt0"/>
          <w:b/>
          <w:bCs/>
          <w:lang w:val="en-US" w:eastAsia="en-US" w:bidi="en-US"/>
        </w:rPr>
        <w:t xml:space="preserve"> </w:t>
      </w:r>
      <w:r>
        <w:rPr>
          <w:rStyle w:val="Bodytext4Spacing0pt0"/>
          <w:b/>
          <w:bCs/>
        </w:rPr>
        <w:t>и не зависит от того, как протекала работа системы до момента /</w:t>
      </w:r>
      <w:r>
        <w:rPr>
          <w:rStyle w:val="Bodytext4Spacing0pt0"/>
          <w:b/>
          <w:bCs/>
          <w:vertAlign w:val="subscript"/>
        </w:rPr>
        <w:t>0</w:t>
      </w:r>
      <w:r>
        <w:rPr>
          <w:rStyle w:val="Bodytext4Spacing0pt0"/>
          <w:b/>
          <w:bCs/>
        </w:rPr>
        <w:t>. Дру</w:t>
      </w:r>
      <w:r>
        <w:rPr>
          <w:rStyle w:val="Bodytext4Spacing0pt0"/>
          <w:b/>
          <w:bCs/>
        </w:rPr>
        <w:softHyphen/>
        <w:t>гими словами, процесс обслуживания простейшего потока заявок системой с ожиданием и показательным законом времени обслуживания является марковским процессом.</w:t>
      </w:r>
    </w:p>
    <w:p w14:paraId="5D29A33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336" w14:textId="77777777" w:rsidR="00F4136F" w:rsidRDefault="00E27E4F">
      <w:pPr>
        <w:pStyle w:val="Headerorfooter70"/>
        <w:framePr w:wrap="around" w:vAnchor="page" w:hAnchor="page" w:x="3951" w:y="2913"/>
        <w:shd w:val="clear" w:color="auto" w:fill="auto"/>
        <w:spacing w:line="150" w:lineRule="exact"/>
        <w:ind w:left="20"/>
      </w:pPr>
      <w:r>
        <w:rPr>
          <w:rStyle w:val="Headerorfooter7Spacing0pt1"/>
        </w:rPr>
        <w:t>ПРИЛОЖЕНИЯ</w:t>
      </w:r>
    </w:p>
    <w:p w14:paraId="5D29A337" w14:textId="77777777" w:rsidR="00F4136F" w:rsidRDefault="00E27E4F">
      <w:pPr>
        <w:pStyle w:val="Headerorfooter0"/>
        <w:framePr w:wrap="around" w:vAnchor="page" w:hAnchor="page" w:x="7441" w:y="3902"/>
        <w:shd w:val="clear" w:color="auto" w:fill="auto"/>
        <w:spacing w:line="160" w:lineRule="exact"/>
        <w:ind w:left="20"/>
      </w:pPr>
      <w:r>
        <w:rPr>
          <w:rStyle w:val="HeaderorfooterSpacing1pt0"/>
        </w:rPr>
        <w:t>Приложение 1</w:t>
      </w:r>
    </w:p>
    <w:p w14:paraId="5D29A338" w14:textId="77777777" w:rsidR="00F4136F" w:rsidRDefault="00E27E4F">
      <w:pPr>
        <w:pStyle w:val="Tablecaption30"/>
        <w:framePr w:w="4248" w:h="411" w:hRule="exact" w:wrap="around" w:vAnchor="page" w:hAnchor="page" w:x="3989" w:y="4674"/>
        <w:shd w:val="clear" w:color="auto" w:fill="auto"/>
        <w:tabs>
          <w:tab w:val="right" w:leader="hyphen" w:pos="4248"/>
        </w:tabs>
        <w:spacing w:line="160" w:lineRule="exact"/>
      </w:pPr>
      <w:r>
        <w:rPr>
          <w:rStyle w:val="Tablecaption3Spacing0pt0"/>
        </w:rPr>
        <w:t xml:space="preserve">Таблица значений функции &lt;р(х)**— </w:t>
      </w:r>
      <w:r>
        <w:rPr>
          <w:rStyle w:val="Tablecaption3Spacing0pt0"/>
        </w:rPr>
        <w:tab/>
        <w:t>р~*</w:t>
      </w:r>
      <w:r>
        <w:rPr>
          <w:rStyle w:val="Tablecaption3Spacing0pt0"/>
          <w:vertAlign w:val="superscript"/>
        </w:rPr>
        <w:t>1|/2</w:t>
      </w:r>
    </w:p>
    <w:p w14:paraId="5D29A339" w14:textId="77777777" w:rsidR="00F4136F" w:rsidRDefault="00E27E4F">
      <w:pPr>
        <w:pStyle w:val="Tablecaption20"/>
        <w:framePr w:w="4248" w:h="411" w:hRule="exact" w:wrap="around" w:vAnchor="page" w:hAnchor="page" w:x="3989" w:y="4674"/>
        <w:shd w:val="clear" w:color="auto" w:fill="auto"/>
        <w:spacing w:line="160" w:lineRule="exact"/>
        <w:ind w:left="3220" w:firstLine="0"/>
      </w:pPr>
      <w:r>
        <w:rPr>
          <w:rStyle w:val="Tablecaption2Italic3"/>
          <w:lang w:val="ru-RU" w:eastAsia="ru-RU" w:bidi="ru-RU"/>
        </w:rPr>
        <w:t>У</w:t>
      </w:r>
      <w:r>
        <w:rPr>
          <w:rStyle w:val="Tablecaption2Spacing0pt2"/>
        </w:rPr>
        <w:t>2л</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446"/>
        <w:gridCol w:w="610"/>
        <w:gridCol w:w="610"/>
        <w:gridCol w:w="610"/>
        <w:gridCol w:w="605"/>
        <w:gridCol w:w="614"/>
        <w:gridCol w:w="610"/>
        <w:gridCol w:w="518"/>
        <w:gridCol w:w="514"/>
        <w:gridCol w:w="514"/>
        <w:gridCol w:w="542"/>
      </w:tblGrid>
      <w:tr w:rsidR="00F4136F" w14:paraId="5D29A345" w14:textId="77777777">
        <w:trPr>
          <w:trHeight w:hRule="exact" w:val="509"/>
        </w:trPr>
        <w:tc>
          <w:tcPr>
            <w:tcW w:w="446" w:type="dxa"/>
            <w:tcBorders>
              <w:top w:val="single" w:sz="4" w:space="0" w:color="auto"/>
              <w:left w:val="single" w:sz="4" w:space="0" w:color="auto"/>
            </w:tcBorders>
            <w:shd w:val="clear" w:color="auto" w:fill="FFFFFF"/>
          </w:tcPr>
          <w:p w14:paraId="5D29A33A" w14:textId="77777777" w:rsidR="00F4136F" w:rsidRDefault="00F4136F">
            <w:pPr>
              <w:framePr w:w="6192" w:h="7426" w:wrap="around" w:vAnchor="page" w:hAnchor="page" w:x="3029" w:y="5126"/>
              <w:rPr>
                <w:sz w:val="10"/>
                <w:szCs w:val="10"/>
              </w:rPr>
            </w:pPr>
          </w:p>
        </w:tc>
        <w:tc>
          <w:tcPr>
            <w:tcW w:w="610" w:type="dxa"/>
            <w:tcBorders>
              <w:top w:val="single" w:sz="4" w:space="0" w:color="auto"/>
              <w:left w:val="single" w:sz="4" w:space="0" w:color="auto"/>
            </w:tcBorders>
            <w:shd w:val="clear" w:color="auto" w:fill="FFFFFF"/>
            <w:vAlign w:val="center"/>
          </w:tcPr>
          <w:p w14:paraId="5D29A33B"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w:t>
            </w:r>
          </w:p>
        </w:tc>
        <w:tc>
          <w:tcPr>
            <w:tcW w:w="610" w:type="dxa"/>
            <w:tcBorders>
              <w:top w:val="single" w:sz="4" w:space="0" w:color="auto"/>
              <w:left w:val="single" w:sz="4" w:space="0" w:color="auto"/>
            </w:tcBorders>
            <w:shd w:val="clear" w:color="auto" w:fill="FFFFFF"/>
            <w:vAlign w:val="center"/>
          </w:tcPr>
          <w:p w14:paraId="5D29A33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w:t>
            </w:r>
          </w:p>
        </w:tc>
        <w:tc>
          <w:tcPr>
            <w:tcW w:w="610" w:type="dxa"/>
            <w:tcBorders>
              <w:top w:val="single" w:sz="4" w:space="0" w:color="auto"/>
              <w:left w:val="single" w:sz="4" w:space="0" w:color="auto"/>
            </w:tcBorders>
            <w:shd w:val="clear" w:color="auto" w:fill="FFFFFF"/>
            <w:vAlign w:val="center"/>
          </w:tcPr>
          <w:p w14:paraId="5D29A33D"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w:t>
            </w:r>
          </w:p>
        </w:tc>
        <w:tc>
          <w:tcPr>
            <w:tcW w:w="605" w:type="dxa"/>
            <w:tcBorders>
              <w:top w:val="single" w:sz="4" w:space="0" w:color="auto"/>
              <w:left w:val="single" w:sz="4" w:space="0" w:color="auto"/>
            </w:tcBorders>
            <w:shd w:val="clear" w:color="auto" w:fill="FFFFFF"/>
            <w:vAlign w:val="center"/>
          </w:tcPr>
          <w:p w14:paraId="5D29A33E"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w:t>
            </w:r>
          </w:p>
        </w:tc>
        <w:tc>
          <w:tcPr>
            <w:tcW w:w="614" w:type="dxa"/>
            <w:tcBorders>
              <w:top w:val="single" w:sz="4" w:space="0" w:color="auto"/>
              <w:left w:val="single" w:sz="4" w:space="0" w:color="auto"/>
            </w:tcBorders>
            <w:shd w:val="clear" w:color="auto" w:fill="FFFFFF"/>
            <w:vAlign w:val="center"/>
          </w:tcPr>
          <w:p w14:paraId="5D29A33F"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4</w:t>
            </w:r>
          </w:p>
        </w:tc>
        <w:tc>
          <w:tcPr>
            <w:tcW w:w="610" w:type="dxa"/>
            <w:tcBorders>
              <w:top w:val="single" w:sz="4" w:space="0" w:color="auto"/>
              <w:left w:val="single" w:sz="4" w:space="0" w:color="auto"/>
            </w:tcBorders>
            <w:shd w:val="clear" w:color="auto" w:fill="FFFFFF"/>
            <w:vAlign w:val="center"/>
          </w:tcPr>
          <w:p w14:paraId="5D29A340"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5</w:t>
            </w:r>
          </w:p>
        </w:tc>
        <w:tc>
          <w:tcPr>
            <w:tcW w:w="518" w:type="dxa"/>
            <w:tcBorders>
              <w:top w:val="single" w:sz="4" w:space="0" w:color="auto"/>
              <w:left w:val="single" w:sz="4" w:space="0" w:color="auto"/>
            </w:tcBorders>
            <w:shd w:val="clear" w:color="auto" w:fill="FFFFFF"/>
            <w:vAlign w:val="center"/>
          </w:tcPr>
          <w:p w14:paraId="5D29A341"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в</w:t>
            </w:r>
          </w:p>
        </w:tc>
        <w:tc>
          <w:tcPr>
            <w:tcW w:w="514" w:type="dxa"/>
            <w:tcBorders>
              <w:top w:val="single" w:sz="4" w:space="0" w:color="auto"/>
              <w:left w:val="single" w:sz="4" w:space="0" w:color="auto"/>
            </w:tcBorders>
            <w:shd w:val="clear" w:color="auto" w:fill="FFFFFF"/>
            <w:vAlign w:val="center"/>
          </w:tcPr>
          <w:p w14:paraId="5D29A342"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7</w:t>
            </w:r>
          </w:p>
        </w:tc>
        <w:tc>
          <w:tcPr>
            <w:tcW w:w="514" w:type="dxa"/>
            <w:tcBorders>
              <w:top w:val="single" w:sz="4" w:space="0" w:color="auto"/>
              <w:left w:val="single" w:sz="4" w:space="0" w:color="auto"/>
            </w:tcBorders>
            <w:shd w:val="clear" w:color="auto" w:fill="FFFFFF"/>
            <w:vAlign w:val="center"/>
          </w:tcPr>
          <w:p w14:paraId="5D29A343"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8</w:t>
            </w:r>
          </w:p>
        </w:tc>
        <w:tc>
          <w:tcPr>
            <w:tcW w:w="542" w:type="dxa"/>
            <w:tcBorders>
              <w:top w:val="single" w:sz="4" w:space="0" w:color="auto"/>
              <w:left w:val="single" w:sz="4" w:space="0" w:color="auto"/>
              <w:right w:val="single" w:sz="4" w:space="0" w:color="auto"/>
            </w:tcBorders>
            <w:shd w:val="clear" w:color="auto" w:fill="FFFFFF"/>
            <w:vAlign w:val="center"/>
          </w:tcPr>
          <w:p w14:paraId="5D29A344"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9</w:t>
            </w:r>
          </w:p>
        </w:tc>
      </w:tr>
      <w:tr w:rsidR="00F4136F" w14:paraId="5D29A351" w14:textId="77777777">
        <w:trPr>
          <w:trHeight w:hRule="exact" w:val="394"/>
        </w:trPr>
        <w:tc>
          <w:tcPr>
            <w:tcW w:w="446" w:type="dxa"/>
            <w:tcBorders>
              <w:top w:val="single" w:sz="4" w:space="0" w:color="auto"/>
              <w:left w:val="single" w:sz="4" w:space="0" w:color="auto"/>
            </w:tcBorders>
            <w:shd w:val="clear" w:color="auto" w:fill="FFFFFF"/>
            <w:vAlign w:val="bottom"/>
          </w:tcPr>
          <w:p w14:paraId="5D29A346"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0,0</w:t>
            </w:r>
          </w:p>
        </w:tc>
        <w:tc>
          <w:tcPr>
            <w:tcW w:w="610" w:type="dxa"/>
            <w:tcBorders>
              <w:top w:val="single" w:sz="4" w:space="0" w:color="auto"/>
              <w:left w:val="single" w:sz="4" w:space="0" w:color="auto"/>
            </w:tcBorders>
            <w:shd w:val="clear" w:color="auto" w:fill="FFFFFF"/>
            <w:vAlign w:val="bottom"/>
          </w:tcPr>
          <w:p w14:paraId="5D29A347"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0,3989</w:t>
            </w:r>
          </w:p>
        </w:tc>
        <w:tc>
          <w:tcPr>
            <w:tcW w:w="610" w:type="dxa"/>
            <w:tcBorders>
              <w:top w:val="single" w:sz="4" w:space="0" w:color="auto"/>
              <w:left w:val="single" w:sz="4" w:space="0" w:color="auto"/>
            </w:tcBorders>
            <w:shd w:val="clear" w:color="auto" w:fill="FFFFFF"/>
            <w:vAlign w:val="bottom"/>
          </w:tcPr>
          <w:p w14:paraId="5D29A348"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3989</w:t>
            </w:r>
          </w:p>
        </w:tc>
        <w:tc>
          <w:tcPr>
            <w:tcW w:w="610" w:type="dxa"/>
            <w:tcBorders>
              <w:top w:val="single" w:sz="4" w:space="0" w:color="auto"/>
              <w:left w:val="single" w:sz="4" w:space="0" w:color="auto"/>
            </w:tcBorders>
            <w:shd w:val="clear" w:color="auto" w:fill="FFFFFF"/>
            <w:vAlign w:val="bottom"/>
          </w:tcPr>
          <w:p w14:paraId="5D29A349"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3989</w:t>
            </w:r>
          </w:p>
        </w:tc>
        <w:tc>
          <w:tcPr>
            <w:tcW w:w="605" w:type="dxa"/>
            <w:tcBorders>
              <w:top w:val="single" w:sz="4" w:space="0" w:color="auto"/>
              <w:left w:val="single" w:sz="4" w:space="0" w:color="auto"/>
            </w:tcBorders>
            <w:shd w:val="clear" w:color="auto" w:fill="FFFFFF"/>
            <w:vAlign w:val="bottom"/>
          </w:tcPr>
          <w:p w14:paraId="5D29A34A"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3988</w:t>
            </w:r>
          </w:p>
        </w:tc>
        <w:tc>
          <w:tcPr>
            <w:tcW w:w="614" w:type="dxa"/>
            <w:tcBorders>
              <w:top w:val="single" w:sz="4" w:space="0" w:color="auto"/>
              <w:left w:val="single" w:sz="4" w:space="0" w:color="auto"/>
            </w:tcBorders>
            <w:shd w:val="clear" w:color="auto" w:fill="FFFFFF"/>
            <w:vAlign w:val="bottom"/>
          </w:tcPr>
          <w:p w14:paraId="5D29A34B"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3986</w:t>
            </w:r>
          </w:p>
        </w:tc>
        <w:tc>
          <w:tcPr>
            <w:tcW w:w="610" w:type="dxa"/>
            <w:tcBorders>
              <w:top w:val="single" w:sz="4" w:space="0" w:color="auto"/>
              <w:left w:val="single" w:sz="4" w:space="0" w:color="auto"/>
            </w:tcBorders>
            <w:shd w:val="clear" w:color="auto" w:fill="FFFFFF"/>
            <w:vAlign w:val="bottom"/>
          </w:tcPr>
          <w:p w14:paraId="5D29A34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3984</w:t>
            </w:r>
          </w:p>
        </w:tc>
        <w:tc>
          <w:tcPr>
            <w:tcW w:w="518" w:type="dxa"/>
            <w:tcBorders>
              <w:top w:val="single" w:sz="4" w:space="0" w:color="auto"/>
              <w:left w:val="single" w:sz="4" w:space="0" w:color="auto"/>
            </w:tcBorders>
            <w:shd w:val="clear" w:color="auto" w:fill="FFFFFF"/>
            <w:vAlign w:val="bottom"/>
          </w:tcPr>
          <w:p w14:paraId="5D29A34D"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3982</w:t>
            </w:r>
          </w:p>
        </w:tc>
        <w:tc>
          <w:tcPr>
            <w:tcW w:w="514" w:type="dxa"/>
            <w:tcBorders>
              <w:top w:val="single" w:sz="4" w:space="0" w:color="auto"/>
              <w:left w:val="single" w:sz="4" w:space="0" w:color="auto"/>
            </w:tcBorders>
            <w:shd w:val="clear" w:color="auto" w:fill="FFFFFF"/>
            <w:vAlign w:val="bottom"/>
          </w:tcPr>
          <w:p w14:paraId="5D29A34E"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3980</w:t>
            </w:r>
          </w:p>
        </w:tc>
        <w:tc>
          <w:tcPr>
            <w:tcW w:w="514" w:type="dxa"/>
            <w:tcBorders>
              <w:top w:val="single" w:sz="4" w:space="0" w:color="auto"/>
              <w:left w:val="single" w:sz="4" w:space="0" w:color="auto"/>
            </w:tcBorders>
            <w:shd w:val="clear" w:color="auto" w:fill="FFFFFF"/>
            <w:vAlign w:val="bottom"/>
          </w:tcPr>
          <w:p w14:paraId="5D29A34F"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3977</w:t>
            </w:r>
          </w:p>
        </w:tc>
        <w:tc>
          <w:tcPr>
            <w:tcW w:w="542" w:type="dxa"/>
            <w:tcBorders>
              <w:top w:val="single" w:sz="4" w:space="0" w:color="auto"/>
              <w:left w:val="single" w:sz="4" w:space="0" w:color="auto"/>
              <w:right w:val="single" w:sz="4" w:space="0" w:color="auto"/>
            </w:tcBorders>
            <w:shd w:val="clear" w:color="auto" w:fill="FFFFFF"/>
            <w:vAlign w:val="bottom"/>
          </w:tcPr>
          <w:p w14:paraId="5D29A350"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3973</w:t>
            </w:r>
          </w:p>
        </w:tc>
      </w:tr>
      <w:tr w:rsidR="00F4136F" w14:paraId="5D29A35D" w14:textId="77777777">
        <w:trPr>
          <w:trHeight w:hRule="exact" w:val="178"/>
        </w:trPr>
        <w:tc>
          <w:tcPr>
            <w:tcW w:w="446" w:type="dxa"/>
            <w:tcBorders>
              <w:left w:val="single" w:sz="4" w:space="0" w:color="auto"/>
            </w:tcBorders>
            <w:shd w:val="clear" w:color="auto" w:fill="FFFFFF"/>
            <w:vAlign w:val="bottom"/>
          </w:tcPr>
          <w:p w14:paraId="5D29A352"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0,1</w:t>
            </w:r>
          </w:p>
        </w:tc>
        <w:tc>
          <w:tcPr>
            <w:tcW w:w="610" w:type="dxa"/>
            <w:tcBorders>
              <w:left w:val="single" w:sz="4" w:space="0" w:color="auto"/>
            </w:tcBorders>
            <w:shd w:val="clear" w:color="auto" w:fill="FFFFFF"/>
            <w:vAlign w:val="bottom"/>
          </w:tcPr>
          <w:p w14:paraId="5D29A353"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3970</w:t>
            </w:r>
          </w:p>
        </w:tc>
        <w:tc>
          <w:tcPr>
            <w:tcW w:w="610" w:type="dxa"/>
            <w:tcBorders>
              <w:left w:val="single" w:sz="4" w:space="0" w:color="auto"/>
            </w:tcBorders>
            <w:shd w:val="clear" w:color="auto" w:fill="FFFFFF"/>
            <w:vAlign w:val="bottom"/>
          </w:tcPr>
          <w:p w14:paraId="5D29A354"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3965</w:t>
            </w:r>
          </w:p>
        </w:tc>
        <w:tc>
          <w:tcPr>
            <w:tcW w:w="610" w:type="dxa"/>
            <w:tcBorders>
              <w:left w:val="single" w:sz="4" w:space="0" w:color="auto"/>
            </w:tcBorders>
            <w:shd w:val="clear" w:color="auto" w:fill="FFFFFF"/>
            <w:vAlign w:val="bottom"/>
          </w:tcPr>
          <w:p w14:paraId="5D29A355"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3961</w:t>
            </w:r>
          </w:p>
        </w:tc>
        <w:tc>
          <w:tcPr>
            <w:tcW w:w="605" w:type="dxa"/>
            <w:tcBorders>
              <w:left w:val="single" w:sz="4" w:space="0" w:color="auto"/>
            </w:tcBorders>
            <w:shd w:val="clear" w:color="auto" w:fill="FFFFFF"/>
            <w:vAlign w:val="bottom"/>
          </w:tcPr>
          <w:p w14:paraId="5D29A356"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3956</w:t>
            </w:r>
          </w:p>
        </w:tc>
        <w:tc>
          <w:tcPr>
            <w:tcW w:w="614" w:type="dxa"/>
            <w:tcBorders>
              <w:left w:val="single" w:sz="4" w:space="0" w:color="auto"/>
            </w:tcBorders>
            <w:shd w:val="clear" w:color="auto" w:fill="FFFFFF"/>
            <w:vAlign w:val="bottom"/>
          </w:tcPr>
          <w:p w14:paraId="5D29A357"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3951</w:t>
            </w:r>
          </w:p>
        </w:tc>
        <w:tc>
          <w:tcPr>
            <w:tcW w:w="610" w:type="dxa"/>
            <w:tcBorders>
              <w:left w:val="single" w:sz="4" w:space="0" w:color="auto"/>
            </w:tcBorders>
            <w:shd w:val="clear" w:color="auto" w:fill="FFFFFF"/>
            <w:vAlign w:val="bottom"/>
          </w:tcPr>
          <w:p w14:paraId="5D29A358"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3945</w:t>
            </w:r>
          </w:p>
        </w:tc>
        <w:tc>
          <w:tcPr>
            <w:tcW w:w="518" w:type="dxa"/>
            <w:tcBorders>
              <w:left w:val="single" w:sz="4" w:space="0" w:color="auto"/>
            </w:tcBorders>
            <w:shd w:val="clear" w:color="auto" w:fill="FFFFFF"/>
            <w:vAlign w:val="bottom"/>
          </w:tcPr>
          <w:p w14:paraId="5D29A359"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3939</w:t>
            </w:r>
          </w:p>
        </w:tc>
        <w:tc>
          <w:tcPr>
            <w:tcW w:w="514" w:type="dxa"/>
            <w:tcBorders>
              <w:left w:val="single" w:sz="4" w:space="0" w:color="auto"/>
            </w:tcBorders>
            <w:shd w:val="clear" w:color="auto" w:fill="FFFFFF"/>
            <w:vAlign w:val="bottom"/>
          </w:tcPr>
          <w:p w14:paraId="5D29A35A"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3932</w:t>
            </w:r>
          </w:p>
        </w:tc>
        <w:tc>
          <w:tcPr>
            <w:tcW w:w="514" w:type="dxa"/>
            <w:tcBorders>
              <w:left w:val="single" w:sz="4" w:space="0" w:color="auto"/>
            </w:tcBorders>
            <w:shd w:val="clear" w:color="auto" w:fill="FFFFFF"/>
            <w:vAlign w:val="bottom"/>
          </w:tcPr>
          <w:p w14:paraId="5D29A35B"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3925</w:t>
            </w:r>
          </w:p>
        </w:tc>
        <w:tc>
          <w:tcPr>
            <w:tcW w:w="542" w:type="dxa"/>
            <w:tcBorders>
              <w:left w:val="single" w:sz="4" w:space="0" w:color="auto"/>
              <w:right w:val="single" w:sz="4" w:space="0" w:color="auto"/>
            </w:tcBorders>
            <w:shd w:val="clear" w:color="auto" w:fill="FFFFFF"/>
            <w:vAlign w:val="bottom"/>
          </w:tcPr>
          <w:p w14:paraId="5D29A35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3918</w:t>
            </w:r>
          </w:p>
        </w:tc>
      </w:tr>
      <w:tr w:rsidR="00F4136F" w14:paraId="5D29A369" w14:textId="77777777">
        <w:trPr>
          <w:trHeight w:hRule="exact" w:val="178"/>
        </w:trPr>
        <w:tc>
          <w:tcPr>
            <w:tcW w:w="446" w:type="dxa"/>
            <w:tcBorders>
              <w:left w:val="single" w:sz="4" w:space="0" w:color="auto"/>
            </w:tcBorders>
            <w:shd w:val="clear" w:color="auto" w:fill="FFFFFF"/>
            <w:vAlign w:val="bottom"/>
          </w:tcPr>
          <w:p w14:paraId="5D29A35E"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0,2</w:t>
            </w:r>
          </w:p>
        </w:tc>
        <w:tc>
          <w:tcPr>
            <w:tcW w:w="610" w:type="dxa"/>
            <w:tcBorders>
              <w:left w:val="single" w:sz="4" w:space="0" w:color="auto"/>
            </w:tcBorders>
            <w:shd w:val="clear" w:color="auto" w:fill="FFFFFF"/>
            <w:vAlign w:val="bottom"/>
          </w:tcPr>
          <w:p w14:paraId="5D29A35F"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3910</w:t>
            </w:r>
          </w:p>
        </w:tc>
        <w:tc>
          <w:tcPr>
            <w:tcW w:w="610" w:type="dxa"/>
            <w:tcBorders>
              <w:left w:val="single" w:sz="4" w:space="0" w:color="auto"/>
            </w:tcBorders>
            <w:shd w:val="clear" w:color="auto" w:fill="FFFFFF"/>
            <w:vAlign w:val="bottom"/>
          </w:tcPr>
          <w:p w14:paraId="5D29A360"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3902</w:t>
            </w:r>
          </w:p>
        </w:tc>
        <w:tc>
          <w:tcPr>
            <w:tcW w:w="610" w:type="dxa"/>
            <w:tcBorders>
              <w:left w:val="single" w:sz="4" w:space="0" w:color="auto"/>
            </w:tcBorders>
            <w:shd w:val="clear" w:color="auto" w:fill="FFFFFF"/>
            <w:vAlign w:val="bottom"/>
          </w:tcPr>
          <w:p w14:paraId="5D29A361"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3894</w:t>
            </w:r>
          </w:p>
        </w:tc>
        <w:tc>
          <w:tcPr>
            <w:tcW w:w="605" w:type="dxa"/>
            <w:tcBorders>
              <w:left w:val="single" w:sz="4" w:space="0" w:color="auto"/>
            </w:tcBorders>
            <w:shd w:val="clear" w:color="auto" w:fill="FFFFFF"/>
            <w:vAlign w:val="bottom"/>
          </w:tcPr>
          <w:p w14:paraId="5D29A362"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3885</w:t>
            </w:r>
          </w:p>
        </w:tc>
        <w:tc>
          <w:tcPr>
            <w:tcW w:w="614" w:type="dxa"/>
            <w:tcBorders>
              <w:left w:val="single" w:sz="4" w:space="0" w:color="auto"/>
            </w:tcBorders>
            <w:shd w:val="clear" w:color="auto" w:fill="FFFFFF"/>
            <w:vAlign w:val="bottom"/>
          </w:tcPr>
          <w:p w14:paraId="5D29A363"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3876</w:t>
            </w:r>
          </w:p>
        </w:tc>
        <w:tc>
          <w:tcPr>
            <w:tcW w:w="610" w:type="dxa"/>
            <w:tcBorders>
              <w:left w:val="single" w:sz="4" w:space="0" w:color="auto"/>
            </w:tcBorders>
            <w:shd w:val="clear" w:color="auto" w:fill="FFFFFF"/>
            <w:vAlign w:val="bottom"/>
          </w:tcPr>
          <w:p w14:paraId="5D29A364"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3867</w:t>
            </w:r>
          </w:p>
        </w:tc>
        <w:tc>
          <w:tcPr>
            <w:tcW w:w="518" w:type="dxa"/>
            <w:tcBorders>
              <w:left w:val="single" w:sz="4" w:space="0" w:color="auto"/>
            </w:tcBorders>
            <w:shd w:val="clear" w:color="auto" w:fill="FFFFFF"/>
            <w:vAlign w:val="bottom"/>
          </w:tcPr>
          <w:p w14:paraId="5D29A365"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3857</w:t>
            </w:r>
          </w:p>
        </w:tc>
        <w:tc>
          <w:tcPr>
            <w:tcW w:w="514" w:type="dxa"/>
            <w:tcBorders>
              <w:left w:val="single" w:sz="4" w:space="0" w:color="auto"/>
            </w:tcBorders>
            <w:shd w:val="clear" w:color="auto" w:fill="FFFFFF"/>
            <w:vAlign w:val="bottom"/>
          </w:tcPr>
          <w:p w14:paraId="5D29A366"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3847</w:t>
            </w:r>
          </w:p>
        </w:tc>
        <w:tc>
          <w:tcPr>
            <w:tcW w:w="514" w:type="dxa"/>
            <w:tcBorders>
              <w:left w:val="single" w:sz="4" w:space="0" w:color="auto"/>
            </w:tcBorders>
            <w:shd w:val="clear" w:color="auto" w:fill="FFFFFF"/>
            <w:vAlign w:val="bottom"/>
          </w:tcPr>
          <w:p w14:paraId="5D29A367"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3836</w:t>
            </w:r>
          </w:p>
        </w:tc>
        <w:tc>
          <w:tcPr>
            <w:tcW w:w="542" w:type="dxa"/>
            <w:tcBorders>
              <w:left w:val="single" w:sz="4" w:space="0" w:color="auto"/>
              <w:right w:val="single" w:sz="4" w:space="0" w:color="auto"/>
            </w:tcBorders>
            <w:shd w:val="clear" w:color="auto" w:fill="FFFFFF"/>
            <w:vAlign w:val="bottom"/>
          </w:tcPr>
          <w:p w14:paraId="5D29A368"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3825</w:t>
            </w:r>
          </w:p>
        </w:tc>
      </w:tr>
      <w:tr w:rsidR="00F4136F" w14:paraId="5D29A375" w14:textId="77777777">
        <w:trPr>
          <w:trHeight w:hRule="exact" w:val="178"/>
        </w:trPr>
        <w:tc>
          <w:tcPr>
            <w:tcW w:w="446" w:type="dxa"/>
            <w:tcBorders>
              <w:left w:val="single" w:sz="4" w:space="0" w:color="auto"/>
            </w:tcBorders>
            <w:shd w:val="clear" w:color="auto" w:fill="FFFFFF"/>
          </w:tcPr>
          <w:p w14:paraId="5D29A36A"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0.3</w:t>
            </w:r>
          </w:p>
        </w:tc>
        <w:tc>
          <w:tcPr>
            <w:tcW w:w="610" w:type="dxa"/>
            <w:tcBorders>
              <w:left w:val="single" w:sz="4" w:space="0" w:color="auto"/>
            </w:tcBorders>
            <w:shd w:val="clear" w:color="auto" w:fill="FFFFFF"/>
          </w:tcPr>
          <w:p w14:paraId="5D29A36B"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3814</w:t>
            </w:r>
          </w:p>
        </w:tc>
        <w:tc>
          <w:tcPr>
            <w:tcW w:w="610" w:type="dxa"/>
            <w:tcBorders>
              <w:left w:val="single" w:sz="4" w:space="0" w:color="auto"/>
            </w:tcBorders>
            <w:shd w:val="clear" w:color="auto" w:fill="FFFFFF"/>
          </w:tcPr>
          <w:p w14:paraId="5D29A36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3802</w:t>
            </w:r>
          </w:p>
        </w:tc>
        <w:tc>
          <w:tcPr>
            <w:tcW w:w="610" w:type="dxa"/>
            <w:tcBorders>
              <w:left w:val="single" w:sz="4" w:space="0" w:color="auto"/>
            </w:tcBorders>
            <w:shd w:val="clear" w:color="auto" w:fill="FFFFFF"/>
          </w:tcPr>
          <w:p w14:paraId="5D29A36D"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3790</w:t>
            </w:r>
          </w:p>
        </w:tc>
        <w:tc>
          <w:tcPr>
            <w:tcW w:w="605" w:type="dxa"/>
            <w:tcBorders>
              <w:left w:val="single" w:sz="4" w:space="0" w:color="auto"/>
            </w:tcBorders>
            <w:shd w:val="clear" w:color="auto" w:fill="FFFFFF"/>
          </w:tcPr>
          <w:p w14:paraId="5D29A36E"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3778</w:t>
            </w:r>
          </w:p>
        </w:tc>
        <w:tc>
          <w:tcPr>
            <w:tcW w:w="614" w:type="dxa"/>
            <w:tcBorders>
              <w:left w:val="single" w:sz="4" w:space="0" w:color="auto"/>
            </w:tcBorders>
            <w:shd w:val="clear" w:color="auto" w:fill="FFFFFF"/>
          </w:tcPr>
          <w:p w14:paraId="5D29A36F"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3765</w:t>
            </w:r>
          </w:p>
        </w:tc>
        <w:tc>
          <w:tcPr>
            <w:tcW w:w="610" w:type="dxa"/>
            <w:tcBorders>
              <w:left w:val="single" w:sz="4" w:space="0" w:color="auto"/>
            </w:tcBorders>
            <w:shd w:val="clear" w:color="auto" w:fill="FFFFFF"/>
          </w:tcPr>
          <w:p w14:paraId="5D29A370"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3752</w:t>
            </w:r>
          </w:p>
        </w:tc>
        <w:tc>
          <w:tcPr>
            <w:tcW w:w="518" w:type="dxa"/>
            <w:tcBorders>
              <w:left w:val="single" w:sz="4" w:space="0" w:color="auto"/>
            </w:tcBorders>
            <w:shd w:val="clear" w:color="auto" w:fill="FFFFFF"/>
          </w:tcPr>
          <w:p w14:paraId="5D29A371"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3739</w:t>
            </w:r>
          </w:p>
        </w:tc>
        <w:tc>
          <w:tcPr>
            <w:tcW w:w="514" w:type="dxa"/>
            <w:tcBorders>
              <w:left w:val="single" w:sz="4" w:space="0" w:color="auto"/>
            </w:tcBorders>
            <w:shd w:val="clear" w:color="auto" w:fill="FFFFFF"/>
          </w:tcPr>
          <w:p w14:paraId="5D29A372"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3726</w:t>
            </w:r>
          </w:p>
        </w:tc>
        <w:tc>
          <w:tcPr>
            <w:tcW w:w="514" w:type="dxa"/>
            <w:tcBorders>
              <w:left w:val="single" w:sz="4" w:space="0" w:color="auto"/>
            </w:tcBorders>
            <w:shd w:val="clear" w:color="auto" w:fill="FFFFFF"/>
          </w:tcPr>
          <w:p w14:paraId="5D29A373"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3712</w:t>
            </w:r>
          </w:p>
        </w:tc>
        <w:tc>
          <w:tcPr>
            <w:tcW w:w="542" w:type="dxa"/>
            <w:tcBorders>
              <w:left w:val="single" w:sz="4" w:space="0" w:color="auto"/>
              <w:right w:val="single" w:sz="4" w:space="0" w:color="auto"/>
            </w:tcBorders>
            <w:shd w:val="clear" w:color="auto" w:fill="FFFFFF"/>
          </w:tcPr>
          <w:p w14:paraId="5D29A374"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3697</w:t>
            </w:r>
          </w:p>
        </w:tc>
      </w:tr>
      <w:tr w:rsidR="00F4136F" w14:paraId="5D29A381" w14:textId="77777777">
        <w:trPr>
          <w:trHeight w:hRule="exact" w:val="173"/>
        </w:trPr>
        <w:tc>
          <w:tcPr>
            <w:tcW w:w="446" w:type="dxa"/>
            <w:tcBorders>
              <w:left w:val="single" w:sz="4" w:space="0" w:color="auto"/>
            </w:tcBorders>
            <w:shd w:val="clear" w:color="auto" w:fill="FFFFFF"/>
          </w:tcPr>
          <w:p w14:paraId="5D29A376"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0.4</w:t>
            </w:r>
          </w:p>
        </w:tc>
        <w:tc>
          <w:tcPr>
            <w:tcW w:w="610" w:type="dxa"/>
            <w:tcBorders>
              <w:left w:val="single" w:sz="4" w:space="0" w:color="auto"/>
            </w:tcBorders>
            <w:shd w:val="clear" w:color="auto" w:fill="FFFFFF"/>
          </w:tcPr>
          <w:p w14:paraId="5D29A377"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3683</w:t>
            </w:r>
          </w:p>
        </w:tc>
        <w:tc>
          <w:tcPr>
            <w:tcW w:w="610" w:type="dxa"/>
            <w:tcBorders>
              <w:left w:val="single" w:sz="4" w:space="0" w:color="auto"/>
            </w:tcBorders>
            <w:shd w:val="clear" w:color="auto" w:fill="FFFFFF"/>
          </w:tcPr>
          <w:p w14:paraId="5D29A378"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3668</w:t>
            </w:r>
          </w:p>
        </w:tc>
        <w:tc>
          <w:tcPr>
            <w:tcW w:w="610" w:type="dxa"/>
            <w:tcBorders>
              <w:left w:val="single" w:sz="4" w:space="0" w:color="auto"/>
            </w:tcBorders>
            <w:shd w:val="clear" w:color="auto" w:fill="FFFFFF"/>
          </w:tcPr>
          <w:p w14:paraId="5D29A379"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3652</w:t>
            </w:r>
          </w:p>
        </w:tc>
        <w:tc>
          <w:tcPr>
            <w:tcW w:w="605" w:type="dxa"/>
            <w:tcBorders>
              <w:left w:val="single" w:sz="4" w:space="0" w:color="auto"/>
            </w:tcBorders>
            <w:shd w:val="clear" w:color="auto" w:fill="FFFFFF"/>
          </w:tcPr>
          <w:p w14:paraId="5D29A37A"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3637</w:t>
            </w:r>
          </w:p>
        </w:tc>
        <w:tc>
          <w:tcPr>
            <w:tcW w:w="614" w:type="dxa"/>
            <w:tcBorders>
              <w:left w:val="single" w:sz="4" w:space="0" w:color="auto"/>
            </w:tcBorders>
            <w:shd w:val="clear" w:color="auto" w:fill="FFFFFF"/>
          </w:tcPr>
          <w:p w14:paraId="5D29A37B"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3621</w:t>
            </w:r>
          </w:p>
        </w:tc>
        <w:tc>
          <w:tcPr>
            <w:tcW w:w="610" w:type="dxa"/>
            <w:tcBorders>
              <w:left w:val="single" w:sz="4" w:space="0" w:color="auto"/>
            </w:tcBorders>
            <w:shd w:val="clear" w:color="auto" w:fill="FFFFFF"/>
          </w:tcPr>
          <w:p w14:paraId="5D29A37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3605</w:t>
            </w:r>
          </w:p>
        </w:tc>
        <w:tc>
          <w:tcPr>
            <w:tcW w:w="518" w:type="dxa"/>
            <w:tcBorders>
              <w:left w:val="single" w:sz="4" w:space="0" w:color="auto"/>
            </w:tcBorders>
            <w:shd w:val="clear" w:color="auto" w:fill="FFFFFF"/>
          </w:tcPr>
          <w:p w14:paraId="5D29A37D"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3589</w:t>
            </w:r>
          </w:p>
        </w:tc>
        <w:tc>
          <w:tcPr>
            <w:tcW w:w="514" w:type="dxa"/>
            <w:tcBorders>
              <w:left w:val="single" w:sz="4" w:space="0" w:color="auto"/>
            </w:tcBorders>
            <w:shd w:val="clear" w:color="auto" w:fill="FFFFFF"/>
          </w:tcPr>
          <w:p w14:paraId="5D29A37E"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3572</w:t>
            </w:r>
          </w:p>
        </w:tc>
        <w:tc>
          <w:tcPr>
            <w:tcW w:w="514" w:type="dxa"/>
            <w:tcBorders>
              <w:left w:val="single" w:sz="4" w:space="0" w:color="auto"/>
            </w:tcBorders>
            <w:shd w:val="clear" w:color="auto" w:fill="FFFFFF"/>
          </w:tcPr>
          <w:p w14:paraId="5D29A37F"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3555</w:t>
            </w:r>
          </w:p>
        </w:tc>
        <w:tc>
          <w:tcPr>
            <w:tcW w:w="542" w:type="dxa"/>
            <w:tcBorders>
              <w:left w:val="single" w:sz="4" w:space="0" w:color="auto"/>
              <w:right w:val="single" w:sz="4" w:space="0" w:color="auto"/>
            </w:tcBorders>
            <w:shd w:val="clear" w:color="auto" w:fill="FFFFFF"/>
          </w:tcPr>
          <w:p w14:paraId="5D29A380"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3538</w:t>
            </w:r>
          </w:p>
        </w:tc>
      </w:tr>
      <w:tr w:rsidR="00F4136F" w14:paraId="5D29A38D" w14:textId="77777777">
        <w:trPr>
          <w:trHeight w:hRule="exact" w:val="173"/>
        </w:trPr>
        <w:tc>
          <w:tcPr>
            <w:tcW w:w="446" w:type="dxa"/>
            <w:tcBorders>
              <w:left w:val="single" w:sz="4" w:space="0" w:color="auto"/>
            </w:tcBorders>
            <w:shd w:val="clear" w:color="auto" w:fill="FFFFFF"/>
            <w:vAlign w:val="bottom"/>
          </w:tcPr>
          <w:p w14:paraId="5D29A382"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0,5</w:t>
            </w:r>
          </w:p>
        </w:tc>
        <w:tc>
          <w:tcPr>
            <w:tcW w:w="610" w:type="dxa"/>
            <w:tcBorders>
              <w:left w:val="single" w:sz="4" w:space="0" w:color="auto"/>
            </w:tcBorders>
            <w:shd w:val="clear" w:color="auto" w:fill="FFFFFF"/>
            <w:vAlign w:val="bottom"/>
          </w:tcPr>
          <w:p w14:paraId="5D29A383"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3521</w:t>
            </w:r>
          </w:p>
        </w:tc>
        <w:tc>
          <w:tcPr>
            <w:tcW w:w="610" w:type="dxa"/>
            <w:tcBorders>
              <w:left w:val="single" w:sz="4" w:space="0" w:color="auto"/>
            </w:tcBorders>
            <w:shd w:val="clear" w:color="auto" w:fill="FFFFFF"/>
            <w:vAlign w:val="bottom"/>
          </w:tcPr>
          <w:p w14:paraId="5D29A384"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3503</w:t>
            </w:r>
          </w:p>
        </w:tc>
        <w:tc>
          <w:tcPr>
            <w:tcW w:w="610" w:type="dxa"/>
            <w:tcBorders>
              <w:left w:val="single" w:sz="4" w:space="0" w:color="auto"/>
            </w:tcBorders>
            <w:shd w:val="clear" w:color="auto" w:fill="FFFFFF"/>
            <w:vAlign w:val="bottom"/>
          </w:tcPr>
          <w:p w14:paraId="5D29A385"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3485</w:t>
            </w:r>
          </w:p>
        </w:tc>
        <w:tc>
          <w:tcPr>
            <w:tcW w:w="605" w:type="dxa"/>
            <w:tcBorders>
              <w:left w:val="single" w:sz="4" w:space="0" w:color="auto"/>
            </w:tcBorders>
            <w:shd w:val="clear" w:color="auto" w:fill="FFFFFF"/>
            <w:vAlign w:val="bottom"/>
          </w:tcPr>
          <w:p w14:paraId="5D29A386"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3467</w:t>
            </w:r>
          </w:p>
        </w:tc>
        <w:tc>
          <w:tcPr>
            <w:tcW w:w="614" w:type="dxa"/>
            <w:tcBorders>
              <w:left w:val="single" w:sz="4" w:space="0" w:color="auto"/>
            </w:tcBorders>
            <w:shd w:val="clear" w:color="auto" w:fill="FFFFFF"/>
            <w:vAlign w:val="bottom"/>
          </w:tcPr>
          <w:p w14:paraId="5D29A387"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3448</w:t>
            </w:r>
          </w:p>
        </w:tc>
        <w:tc>
          <w:tcPr>
            <w:tcW w:w="610" w:type="dxa"/>
            <w:tcBorders>
              <w:left w:val="single" w:sz="4" w:space="0" w:color="auto"/>
            </w:tcBorders>
            <w:shd w:val="clear" w:color="auto" w:fill="FFFFFF"/>
            <w:vAlign w:val="bottom"/>
          </w:tcPr>
          <w:p w14:paraId="5D29A388"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3429</w:t>
            </w:r>
          </w:p>
        </w:tc>
        <w:tc>
          <w:tcPr>
            <w:tcW w:w="518" w:type="dxa"/>
            <w:tcBorders>
              <w:left w:val="single" w:sz="4" w:space="0" w:color="auto"/>
            </w:tcBorders>
            <w:shd w:val="clear" w:color="auto" w:fill="FFFFFF"/>
            <w:vAlign w:val="bottom"/>
          </w:tcPr>
          <w:p w14:paraId="5D29A389"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3410</w:t>
            </w:r>
          </w:p>
        </w:tc>
        <w:tc>
          <w:tcPr>
            <w:tcW w:w="514" w:type="dxa"/>
            <w:tcBorders>
              <w:left w:val="single" w:sz="4" w:space="0" w:color="auto"/>
            </w:tcBorders>
            <w:shd w:val="clear" w:color="auto" w:fill="FFFFFF"/>
            <w:vAlign w:val="bottom"/>
          </w:tcPr>
          <w:p w14:paraId="5D29A38A"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3391</w:t>
            </w:r>
          </w:p>
        </w:tc>
        <w:tc>
          <w:tcPr>
            <w:tcW w:w="514" w:type="dxa"/>
            <w:tcBorders>
              <w:left w:val="single" w:sz="4" w:space="0" w:color="auto"/>
            </w:tcBorders>
            <w:shd w:val="clear" w:color="auto" w:fill="FFFFFF"/>
            <w:vAlign w:val="bottom"/>
          </w:tcPr>
          <w:p w14:paraId="5D29A38B"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3372</w:t>
            </w:r>
          </w:p>
        </w:tc>
        <w:tc>
          <w:tcPr>
            <w:tcW w:w="542" w:type="dxa"/>
            <w:tcBorders>
              <w:left w:val="single" w:sz="4" w:space="0" w:color="auto"/>
              <w:right w:val="single" w:sz="4" w:space="0" w:color="auto"/>
            </w:tcBorders>
            <w:shd w:val="clear" w:color="auto" w:fill="FFFFFF"/>
            <w:vAlign w:val="bottom"/>
          </w:tcPr>
          <w:p w14:paraId="5D29A38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3352</w:t>
            </w:r>
          </w:p>
        </w:tc>
      </w:tr>
      <w:tr w:rsidR="00F4136F" w14:paraId="5D29A399" w14:textId="77777777">
        <w:trPr>
          <w:trHeight w:hRule="exact" w:val="173"/>
        </w:trPr>
        <w:tc>
          <w:tcPr>
            <w:tcW w:w="446" w:type="dxa"/>
            <w:tcBorders>
              <w:left w:val="single" w:sz="4" w:space="0" w:color="auto"/>
            </w:tcBorders>
            <w:shd w:val="clear" w:color="auto" w:fill="FFFFFF"/>
            <w:vAlign w:val="bottom"/>
          </w:tcPr>
          <w:p w14:paraId="5D29A38E"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0,6</w:t>
            </w:r>
          </w:p>
        </w:tc>
        <w:tc>
          <w:tcPr>
            <w:tcW w:w="610" w:type="dxa"/>
            <w:tcBorders>
              <w:left w:val="single" w:sz="4" w:space="0" w:color="auto"/>
            </w:tcBorders>
            <w:shd w:val="clear" w:color="auto" w:fill="FFFFFF"/>
            <w:vAlign w:val="bottom"/>
          </w:tcPr>
          <w:p w14:paraId="5D29A38F"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3332</w:t>
            </w:r>
          </w:p>
        </w:tc>
        <w:tc>
          <w:tcPr>
            <w:tcW w:w="610" w:type="dxa"/>
            <w:tcBorders>
              <w:left w:val="single" w:sz="4" w:space="0" w:color="auto"/>
            </w:tcBorders>
            <w:shd w:val="clear" w:color="auto" w:fill="FFFFFF"/>
            <w:vAlign w:val="bottom"/>
          </w:tcPr>
          <w:p w14:paraId="5D29A390"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3312</w:t>
            </w:r>
          </w:p>
        </w:tc>
        <w:tc>
          <w:tcPr>
            <w:tcW w:w="610" w:type="dxa"/>
            <w:tcBorders>
              <w:left w:val="single" w:sz="4" w:space="0" w:color="auto"/>
            </w:tcBorders>
            <w:shd w:val="clear" w:color="auto" w:fill="FFFFFF"/>
            <w:vAlign w:val="bottom"/>
          </w:tcPr>
          <w:p w14:paraId="5D29A391"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3292</w:t>
            </w:r>
          </w:p>
        </w:tc>
        <w:tc>
          <w:tcPr>
            <w:tcW w:w="605" w:type="dxa"/>
            <w:tcBorders>
              <w:left w:val="single" w:sz="4" w:space="0" w:color="auto"/>
            </w:tcBorders>
            <w:shd w:val="clear" w:color="auto" w:fill="FFFFFF"/>
            <w:vAlign w:val="bottom"/>
          </w:tcPr>
          <w:p w14:paraId="5D29A392"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3271</w:t>
            </w:r>
          </w:p>
        </w:tc>
        <w:tc>
          <w:tcPr>
            <w:tcW w:w="614" w:type="dxa"/>
            <w:tcBorders>
              <w:left w:val="single" w:sz="4" w:space="0" w:color="auto"/>
            </w:tcBorders>
            <w:shd w:val="clear" w:color="auto" w:fill="FFFFFF"/>
            <w:vAlign w:val="bottom"/>
          </w:tcPr>
          <w:p w14:paraId="5D29A393"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3251</w:t>
            </w:r>
          </w:p>
        </w:tc>
        <w:tc>
          <w:tcPr>
            <w:tcW w:w="610" w:type="dxa"/>
            <w:tcBorders>
              <w:left w:val="single" w:sz="4" w:space="0" w:color="auto"/>
            </w:tcBorders>
            <w:shd w:val="clear" w:color="auto" w:fill="FFFFFF"/>
            <w:vAlign w:val="bottom"/>
          </w:tcPr>
          <w:p w14:paraId="5D29A394"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3230</w:t>
            </w:r>
          </w:p>
        </w:tc>
        <w:tc>
          <w:tcPr>
            <w:tcW w:w="518" w:type="dxa"/>
            <w:tcBorders>
              <w:left w:val="single" w:sz="4" w:space="0" w:color="auto"/>
            </w:tcBorders>
            <w:shd w:val="clear" w:color="auto" w:fill="FFFFFF"/>
            <w:vAlign w:val="bottom"/>
          </w:tcPr>
          <w:p w14:paraId="5D29A395"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3209</w:t>
            </w:r>
          </w:p>
        </w:tc>
        <w:tc>
          <w:tcPr>
            <w:tcW w:w="514" w:type="dxa"/>
            <w:tcBorders>
              <w:left w:val="single" w:sz="4" w:space="0" w:color="auto"/>
            </w:tcBorders>
            <w:shd w:val="clear" w:color="auto" w:fill="FFFFFF"/>
            <w:vAlign w:val="bottom"/>
          </w:tcPr>
          <w:p w14:paraId="5D29A396"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3187</w:t>
            </w:r>
          </w:p>
        </w:tc>
        <w:tc>
          <w:tcPr>
            <w:tcW w:w="514" w:type="dxa"/>
            <w:tcBorders>
              <w:left w:val="single" w:sz="4" w:space="0" w:color="auto"/>
            </w:tcBorders>
            <w:shd w:val="clear" w:color="auto" w:fill="FFFFFF"/>
            <w:vAlign w:val="bottom"/>
          </w:tcPr>
          <w:p w14:paraId="5D29A397"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3166</w:t>
            </w:r>
          </w:p>
        </w:tc>
        <w:tc>
          <w:tcPr>
            <w:tcW w:w="542" w:type="dxa"/>
            <w:tcBorders>
              <w:left w:val="single" w:sz="4" w:space="0" w:color="auto"/>
              <w:right w:val="single" w:sz="4" w:space="0" w:color="auto"/>
            </w:tcBorders>
            <w:shd w:val="clear" w:color="auto" w:fill="FFFFFF"/>
            <w:vAlign w:val="bottom"/>
          </w:tcPr>
          <w:p w14:paraId="5D29A398"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3144</w:t>
            </w:r>
          </w:p>
        </w:tc>
      </w:tr>
      <w:tr w:rsidR="00F4136F" w14:paraId="5D29A3A5" w14:textId="77777777">
        <w:trPr>
          <w:trHeight w:hRule="exact" w:val="173"/>
        </w:trPr>
        <w:tc>
          <w:tcPr>
            <w:tcW w:w="446" w:type="dxa"/>
            <w:tcBorders>
              <w:left w:val="single" w:sz="4" w:space="0" w:color="auto"/>
            </w:tcBorders>
            <w:shd w:val="clear" w:color="auto" w:fill="FFFFFF"/>
          </w:tcPr>
          <w:p w14:paraId="5D29A39A"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0,7</w:t>
            </w:r>
          </w:p>
        </w:tc>
        <w:tc>
          <w:tcPr>
            <w:tcW w:w="610" w:type="dxa"/>
            <w:tcBorders>
              <w:left w:val="single" w:sz="4" w:space="0" w:color="auto"/>
            </w:tcBorders>
            <w:shd w:val="clear" w:color="auto" w:fill="FFFFFF"/>
          </w:tcPr>
          <w:p w14:paraId="5D29A39B"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3123</w:t>
            </w:r>
          </w:p>
        </w:tc>
        <w:tc>
          <w:tcPr>
            <w:tcW w:w="610" w:type="dxa"/>
            <w:tcBorders>
              <w:left w:val="single" w:sz="4" w:space="0" w:color="auto"/>
            </w:tcBorders>
            <w:shd w:val="clear" w:color="auto" w:fill="FFFFFF"/>
          </w:tcPr>
          <w:p w14:paraId="5D29A39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3101</w:t>
            </w:r>
          </w:p>
        </w:tc>
        <w:tc>
          <w:tcPr>
            <w:tcW w:w="610" w:type="dxa"/>
            <w:tcBorders>
              <w:left w:val="single" w:sz="4" w:space="0" w:color="auto"/>
            </w:tcBorders>
            <w:shd w:val="clear" w:color="auto" w:fill="FFFFFF"/>
          </w:tcPr>
          <w:p w14:paraId="5D29A39D"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3079</w:t>
            </w:r>
          </w:p>
        </w:tc>
        <w:tc>
          <w:tcPr>
            <w:tcW w:w="605" w:type="dxa"/>
            <w:tcBorders>
              <w:left w:val="single" w:sz="4" w:space="0" w:color="auto"/>
            </w:tcBorders>
            <w:shd w:val="clear" w:color="auto" w:fill="FFFFFF"/>
          </w:tcPr>
          <w:p w14:paraId="5D29A39E"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3056</w:t>
            </w:r>
          </w:p>
        </w:tc>
        <w:tc>
          <w:tcPr>
            <w:tcW w:w="614" w:type="dxa"/>
            <w:tcBorders>
              <w:left w:val="single" w:sz="4" w:space="0" w:color="auto"/>
            </w:tcBorders>
            <w:shd w:val="clear" w:color="auto" w:fill="FFFFFF"/>
          </w:tcPr>
          <w:p w14:paraId="5D29A39F"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3034</w:t>
            </w:r>
          </w:p>
        </w:tc>
        <w:tc>
          <w:tcPr>
            <w:tcW w:w="610" w:type="dxa"/>
            <w:tcBorders>
              <w:left w:val="single" w:sz="4" w:space="0" w:color="auto"/>
            </w:tcBorders>
            <w:shd w:val="clear" w:color="auto" w:fill="FFFFFF"/>
          </w:tcPr>
          <w:p w14:paraId="5D29A3A0"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3011</w:t>
            </w:r>
          </w:p>
        </w:tc>
        <w:tc>
          <w:tcPr>
            <w:tcW w:w="518" w:type="dxa"/>
            <w:tcBorders>
              <w:left w:val="single" w:sz="4" w:space="0" w:color="auto"/>
            </w:tcBorders>
            <w:shd w:val="clear" w:color="auto" w:fill="FFFFFF"/>
          </w:tcPr>
          <w:p w14:paraId="5D29A3A1"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2989</w:t>
            </w:r>
          </w:p>
        </w:tc>
        <w:tc>
          <w:tcPr>
            <w:tcW w:w="514" w:type="dxa"/>
            <w:tcBorders>
              <w:left w:val="single" w:sz="4" w:space="0" w:color="auto"/>
            </w:tcBorders>
            <w:shd w:val="clear" w:color="auto" w:fill="FFFFFF"/>
          </w:tcPr>
          <w:p w14:paraId="5D29A3A2"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2966</w:t>
            </w:r>
          </w:p>
        </w:tc>
        <w:tc>
          <w:tcPr>
            <w:tcW w:w="514" w:type="dxa"/>
            <w:tcBorders>
              <w:left w:val="single" w:sz="4" w:space="0" w:color="auto"/>
            </w:tcBorders>
            <w:shd w:val="clear" w:color="auto" w:fill="FFFFFF"/>
          </w:tcPr>
          <w:p w14:paraId="5D29A3A3"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2943</w:t>
            </w:r>
          </w:p>
        </w:tc>
        <w:tc>
          <w:tcPr>
            <w:tcW w:w="542" w:type="dxa"/>
            <w:tcBorders>
              <w:left w:val="single" w:sz="4" w:space="0" w:color="auto"/>
              <w:right w:val="single" w:sz="4" w:space="0" w:color="auto"/>
            </w:tcBorders>
            <w:shd w:val="clear" w:color="auto" w:fill="FFFFFF"/>
          </w:tcPr>
          <w:p w14:paraId="5D29A3A4"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2920</w:t>
            </w:r>
          </w:p>
        </w:tc>
      </w:tr>
      <w:tr w:rsidR="00F4136F" w14:paraId="5D29A3B1" w14:textId="77777777">
        <w:trPr>
          <w:trHeight w:hRule="exact" w:val="173"/>
        </w:trPr>
        <w:tc>
          <w:tcPr>
            <w:tcW w:w="446" w:type="dxa"/>
            <w:tcBorders>
              <w:left w:val="single" w:sz="4" w:space="0" w:color="auto"/>
            </w:tcBorders>
            <w:shd w:val="clear" w:color="auto" w:fill="FFFFFF"/>
            <w:vAlign w:val="bottom"/>
          </w:tcPr>
          <w:p w14:paraId="5D29A3A6"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0,8</w:t>
            </w:r>
          </w:p>
        </w:tc>
        <w:tc>
          <w:tcPr>
            <w:tcW w:w="610" w:type="dxa"/>
            <w:tcBorders>
              <w:left w:val="single" w:sz="4" w:space="0" w:color="auto"/>
            </w:tcBorders>
            <w:shd w:val="clear" w:color="auto" w:fill="FFFFFF"/>
            <w:vAlign w:val="bottom"/>
          </w:tcPr>
          <w:p w14:paraId="5D29A3A7"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2897</w:t>
            </w:r>
          </w:p>
        </w:tc>
        <w:tc>
          <w:tcPr>
            <w:tcW w:w="610" w:type="dxa"/>
            <w:tcBorders>
              <w:left w:val="single" w:sz="4" w:space="0" w:color="auto"/>
            </w:tcBorders>
            <w:shd w:val="clear" w:color="auto" w:fill="FFFFFF"/>
            <w:vAlign w:val="bottom"/>
          </w:tcPr>
          <w:p w14:paraId="5D29A3A8"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2874</w:t>
            </w:r>
          </w:p>
        </w:tc>
        <w:tc>
          <w:tcPr>
            <w:tcW w:w="610" w:type="dxa"/>
            <w:tcBorders>
              <w:left w:val="single" w:sz="4" w:space="0" w:color="auto"/>
            </w:tcBorders>
            <w:shd w:val="clear" w:color="auto" w:fill="FFFFFF"/>
            <w:vAlign w:val="bottom"/>
          </w:tcPr>
          <w:p w14:paraId="5D29A3A9"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2850</w:t>
            </w:r>
          </w:p>
        </w:tc>
        <w:tc>
          <w:tcPr>
            <w:tcW w:w="605" w:type="dxa"/>
            <w:tcBorders>
              <w:left w:val="single" w:sz="4" w:space="0" w:color="auto"/>
            </w:tcBorders>
            <w:shd w:val="clear" w:color="auto" w:fill="FFFFFF"/>
            <w:vAlign w:val="bottom"/>
          </w:tcPr>
          <w:p w14:paraId="5D29A3AA"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2827</w:t>
            </w:r>
          </w:p>
        </w:tc>
        <w:tc>
          <w:tcPr>
            <w:tcW w:w="614" w:type="dxa"/>
            <w:tcBorders>
              <w:left w:val="single" w:sz="4" w:space="0" w:color="auto"/>
            </w:tcBorders>
            <w:shd w:val="clear" w:color="auto" w:fill="FFFFFF"/>
            <w:vAlign w:val="bottom"/>
          </w:tcPr>
          <w:p w14:paraId="5D29A3AB"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2803</w:t>
            </w:r>
          </w:p>
        </w:tc>
        <w:tc>
          <w:tcPr>
            <w:tcW w:w="610" w:type="dxa"/>
            <w:tcBorders>
              <w:left w:val="single" w:sz="4" w:space="0" w:color="auto"/>
            </w:tcBorders>
            <w:shd w:val="clear" w:color="auto" w:fill="FFFFFF"/>
            <w:vAlign w:val="bottom"/>
          </w:tcPr>
          <w:p w14:paraId="5D29A3A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2780</w:t>
            </w:r>
          </w:p>
        </w:tc>
        <w:tc>
          <w:tcPr>
            <w:tcW w:w="518" w:type="dxa"/>
            <w:tcBorders>
              <w:left w:val="single" w:sz="4" w:space="0" w:color="auto"/>
            </w:tcBorders>
            <w:shd w:val="clear" w:color="auto" w:fill="FFFFFF"/>
            <w:vAlign w:val="bottom"/>
          </w:tcPr>
          <w:p w14:paraId="5D29A3AD"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2756</w:t>
            </w:r>
          </w:p>
        </w:tc>
        <w:tc>
          <w:tcPr>
            <w:tcW w:w="514" w:type="dxa"/>
            <w:tcBorders>
              <w:left w:val="single" w:sz="4" w:space="0" w:color="auto"/>
            </w:tcBorders>
            <w:shd w:val="clear" w:color="auto" w:fill="FFFFFF"/>
            <w:vAlign w:val="bottom"/>
          </w:tcPr>
          <w:p w14:paraId="5D29A3AE"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2732</w:t>
            </w:r>
          </w:p>
        </w:tc>
        <w:tc>
          <w:tcPr>
            <w:tcW w:w="514" w:type="dxa"/>
            <w:tcBorders>
              <w:left w:val="single" w:sz="4" w:space="0" w:color="auto"/>
            </w:tcBorders>
            <w:shd w:val="clear" w:color="auto" w:fill="FFFFFF"/>
            <w:vAlign w:val="bottom"/>
          </w:tcPr>
          <w:p w14:paraId="5D29A3AF"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2709</w:t>
            </w:r>
          </w:p>
        </w:tc>
        <w:tc>
          <w:tcPr>
            <w:tcW w:w="542" w:type="dxa"/>
            <w:tcBorders>
              <w:left w:val="single" w:sz="4" w:space="0" w:color="auto"/>
              <w:right w:val="single" w:sz="4" w:space="0" w:color="auto"/>
            </w:tcBorders>
            <w:shd w:val="clear" w:color="auto" w:fill="FFFFFF"/>
            <w:vAlign w:val="bottom"/>
          </w:tcPr>
          <w:p w14:paraId="5D29A3B0"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2685</w:t>
            </w:r>
          </w:p>
        </w:tc>
      </w:tr>
      <w:tr w:rsidR="00F4136F" w14:paraId="5D29A3BD" w14:textId="77777777">
        <w:trPr>
          <w:trHeight w:hRule="exact" w:val="264"/>
        </w:trPr>
        <w:tc>
          <w:tcPr>
            <w:tcW w:w="446" w:type="dxa"/>
            <w:tcBorders>
              <w:left w:val="single" w:sz="4" w:space="0" w:color="auto"/>
            </w:tcBorders>
            <w:shd w:val="clear" w:color="auto" w:fill="FFFFFF"/>
          </w:tcPr>
          <w:p w14:paraId="5D29A3B2"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0,9</w:t>
            </w:r>
          </w:p>
        </w:tc>
        <w:tc>
          <w:tcPr>
            <w:tcW w:w="610" w:type="dxa"/>
            <w:tcBorders>
              <w:left w:val="single" w:sz="4" w:space="0" w:color="auto"/>
            </w:tcBorders>
            <w:shd w:val="clear" w:color="auto" w:fill="FFFFFF"/>
            <w:vAlign w:val="center"/>
          </w:tcPr>
          <w:p w14:paraId="5D29A3B3"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2661</w:t>
            </w:r>
          </w:p>
        </w:tc>
        <w:tc>
          <w:tcPr>
            <w:tcW w:w="610" w:type="dxa"/>
            <w:tcBorders>
              <w:left w:val="single" w:sz="4" w:space="0" w:color="auto"/>
            </w:tcBorders>
            <w:shd w:val="clear" w:color="auto" w:fill="FFFFFF"/>
          </w:tcPr>
          <w:p w14:paraId="5D29A3B4"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2637</w:t>
            </w:r>
          </w:p>
        </w:tc>
        <w:tc>
          <w:tcPr>
            <w:tcW w:w="610" w:type="dxa"/>
            <w:tcBorders>
              <w:left w:val="single" w:sz="4" w:space="0" w:color="auto"/>
            </w:tcBorders>
            <w:shd w:val="clear" w:color="auto" w:fill="FFFFFF"/>
          </w:tcPr>
          <w:p w14:paraId="5D29A3B5"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2613</w:t>
            </w:r>
          </w:p>
        </w:tc>
        <w:tc>
          <w:tcPr>
            <w:tcW w:w="605" w:type="dxa"/>
            <w:tcBorders>
              <w:left w:val="single" w:sz="4" w:space="0" w:color="auto"/>
            </w:tcBorders>
            <w:shd w:val="clear" w:color="auto" w:fill="FFFFFF"/>
          </w:tcPr>
          <w:p w14:paraId="5D29A3B6"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2589</w:t>
            </w:r>
          </w:p>
        </w:tc>
        <w:tc>
          <w:tcPr>
            <w:tcW w:w="614" w:type="dxa"/>
            <w:tcBorders>
              <w:left w:val="single" w:sz="4" w:space="0" w:color="auto"/>
            </w:tcBorders>
            <w:shd w:val="clear" w:color="auto" w:fill="FFFFFF"/>
          </w:tcPr>
          <w:p w14:paraId="5D29A3B7"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2565</w:t>
            </w:r>
          </w:p>
        </w:tc>
        <w:tc>
          <w:tcPr>
            <w:tcW w:w="610" w:type="dxa"/>
            <w:tcBorders>
              <w:left w:val="single" w:sz="4" w:space="0" w:color="auto"/>
            </w:tcBorders>
            <w:shd w:val="clear" w:color="auto" w:fill="FFFFFF"/>
          </w:tcPr>
          <w:p w14:paraId="5D29A3B8"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2541</w:t>
            </w:r>
          </w:p>
        </w:tc>
        <w:tc>
          <w:tcPr>
            <w:tcW w:w="518" w:type="dxa"/>
            <w:tcBorders>
              <w:left w:val="single" w:sz="4" w:space="0" w:color="auto"/>
            </w:tcBorders>
            <w:shd w:val="clear" w:color="auto" w:fill="FFFFFF"/>
          </w:tcPr>
          <w:p w14:paraId="5D29A3B9"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2516</w:t>
            </w:r>
          </w:p>
        </w:tc>
        <w:tc>
          <w:tcPr>
            <w:tcW w:w="514" w:type="dxa"/>
            <w:tcBorders>
              <w:left w:val="single" w:sz="4" w:space="0" w:color="auto"/>
            </w:tcBorders>
            <w:shd w:val="clear" w:color="auto" w:fill="FFFFFF"/>
          </w:tcPr>
          <w:p w14:paraId="5D29A3BA"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2492</w:t>
            </w:r>
          </w:p>
        </w:tc>
        <w:tc>
          <w:tcPr>
            <w:tcW w:w="514" w:type="dxa"/>
            <w:tcBorders>
              <w:left w:val="single" w:sz="4" w:space="0" w:color="auto"/>
            </w:tcBorders>
            <w:shd w:val="clear" w:color="auto" w:fill="FFFFFF"/>
          </w:tcPr>
          <w:p w14:paraId="5D29A3BB"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2468</w:t>
            </w:r>
          </w:p>
        </w:tc>
        <w:tc>
          <w:tcPr>
            <w:tcW w:w="542" w:type="dxa"/>
            <w:tcBorders>
              <w:left w:val="single" w:sz="4" w:space="0" w:color="auto"/>
              <w:right w:val="single" w:sz="4" w:space="0" w:color="auto"/>
            </w:tcBorders>
            <w:shd w:val="clear" w:color="auto" w:fill="FFFFFF"/>
          </w:tcPr>
          <w:p w14:paraId="5D29A3B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2444</w:t>
            </w:r>
          </w:p>
        </w:tc>
      </w:tr>
      <w:tr w:rsidR="00F4136F" w14:paraId="5D29A3C9" w14:textId="77777777">
        <w:trPr>
          <w:trHeight w:hRule="exact" w:val="264"/>
        </w:trPr>
        <w:tc>
          <w:tcPr>
            <w:tcW w:w="446" w:type="dxa"/>
            <w:tcBorders>
              <w:left w:val="single" w:sz="4" w:space="0" w:color="auto"/>
            </w:tcBorders>
            <w:shd w:val="clear" w:color="auto" w:fill="FFFFFF"/>
            <w:vAlign w:val="bottom"/>
          </w:tcPr>
          <w:p w14:paraId="5D29A3BE"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1,0</w:t>
            </w:r>
          </w:p>
        </w:tc>
        <w:tc>
          <w:tcPr>
            <w:tcW w:w="610" w:type="dxa"/>
            <w:tcBorders>
              <w:left w:val="single" w:sz="4" w:space="0" w:color="auto"/>
            </w:tcBorders>
            <w:shd w:val="clear" w:color="auto" w:fill="FFFFFF"/>
            <w:vAlign w:val="bottom"/>
          </w:tcPr>
          <w:p w14:paraId="5D29A3BF"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0,2420</w:t>
            </w:r>
          </w:p>
        </w:tc>
        <w:tc>
          <w:tcPr>
            <w:tcW w:w="610" w:type="dxa"/>
            <w:tcBorders>
              <w:left w:val="single" w:sz="4" w:space="0" w:color="auto"/>
            </w:tcBorders>
            <w:shd w:val="clear" w:color="auto" w:fill="FFFFFF"/>
            <w:vAlign w:val="bottom"/>
          </w:tcPr>
          <w:p w14:paraId="5D29A3C0"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2396</w:t>
            </w:r>
          </w:p>
        </w:tc>
        <w:tc>
          <w:tcPr>
            <w:tcW w:w="610" w:type="dxa"/>
            <w:tcBorders>
              <w:left w:val="single" w:sz="4" w:space="0" w:color="auto"/>
            </w:tcBorders>
            <w:shd w:val="clear" w:color="auto" w:fill="FFFFFF"/>
            <w:vAlign w:val="bottom"/>
          </w:tcPr>
          <w:p w14:paraId="5D29A3C1"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2371</w:t>
            </w:r>
          </w:p>
        </w:tc>
        <w:tc>
          <w:tcPr>
            <w:tcW w:w="605" w:type="dxa"/>
            <w:tcBorders>
              <w:left w:val="single" w:sz="4" w:space="0" w:color="auto"/>
            </w:tcBorders>
            <w:shd w:val="clear" w:color="auto" w:fill="FFFFFF"/>
            <w:vAlign w:val="bottom"/>
          </w:tcPr>
          <w:p w14:paraId="5D29A3C2"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2347</w:t>
            </w:r>
          </w:p>
        </w:tc>
        <w:tc>
          <w:tcPr>
            <w:tcW w:w="614" w:type="dxa"/>
            <w:tcBorders>
              <w:left w:val="single" w:sz="4" w:space="0" w:color="auto"/>
            </w:tcBorders>
            <w:shd w:val="clear" w:color="auto" w:fill="FFFFFF"/>
            <w:vAlign w:val="bottom"/>
          </w:tcPr>
          <w:p w14:paraId="5D29A3C3"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2323</w:t>
            </w:r>
          </w:p>
        </w:tc>
        <w:tc>
          <w:tcPr>
            <w:tcW w:w="610" w:type="dxa"/>
            <w:tcBorders>
              <w:left w:val="single" w:sz="4" w:space="0" w:color="auto"/>
            </w:tcBorders>
            <w:shd w:val="clear" w:color="auto" w:fill="FFFFFF"/>
            <w:vAlign w:val="bottom"/>
          </w:tcPr>
          <w:p w14:paraId="5D29A3C4"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2299</w:t>
            </w:r>
          </w:p>
        </w:tc>
        <w:tc>
          <w:tcPr>
            <w:tcW w:w="518" w:type="dxa"/>
            <w:tcBorders>
              <w:left w:val="single" w:sz="4" w:space="0" w:color="auto"/>
            </w:tcBorders>
            <w:shd w:val="clear" w:color="auto" w:fill="FFFFFF"/>
            <w:vAlign w:val="bottom"/>
          </w:tcPr>
          <w:p w14:paraId="5D29A3C5"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2275</w:t>
            </w:r>
          </w:p>
        </w:tc>
        <w:tc>
          <w:tcPr>
            <w:tcW w:w="514" w:type="dxa"/>
            <w:tcBorders>
              <w:left w:val="single" w:sz="4" w:space="0" w:color="auto"/>
            </w:tcBorders>
            <w:shd w:val="clear" w:color="auto" w:fill="FFFFFF"/>
            <w:vAlign w:val="bottom"/>
          </w:tcPr>
          <w:p w14:paraId="5D29A3C6"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2251</w:t>
            </w:r>
          </w:p>
        </w:tc>
        <w:tc>
          <w:tcPr>
            <w:tcW w:w="514" w:type="dxa"/>
            <w:tcBorders>
              <w:left w:val="single" w:sz="4" w:space="0" w:color="auto"/>
            </w:tcBorders>
            <w:shd w:val="clear" w:color="auto" w:fill="FFFFFF"/>
            <w:vAlign w:val="bottom"/>
          </w:tcPr>
          <w:p w14:paraId="5D29A3C7"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2227</w:t>
            </w:r>
          </w:p>
        </w:tc>
        <w:tc>
          <w:tcPr>
            <w:tcW w:w="542" w:type="dxa"/>
            <w:tcBorders>
              <w:left w:val="single" w:sz="4" w:space="0" w:color="auto"/>
              <w:right w:val="single" w:sz="4" w:space="0" w:color="auto"/>
            </w:tcBorders>
            <w:shd w:val="clear" w:color="auto" w:fill="FFFFFF"/>
            <w:vAlign w:val="bottom"/>
          </w:tcPr>
          <w:p w14:paraId="5D29A3C8"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2203</w:t>
            </w:r>
          </w:p>
        </w:tc>
      </w:tr>
      <w:tr w:rsidR="00F4136F" w14:paraId="5D29A3D5" w14:textId="77777777">
        <w:trPr>
          <w:trHeight w:hRule="exact" w:val="173"/>
        </w:trPr>
        <w:tc>
          <w:tcPr>
            <w:tcW w:w="446" w:type="dxa"/>
            <w:tcBorders>
              <w:left w:val="single" w:sz="4" w:space="0" w:color="auto"/>
            </w:tcBorders>
            <w:shd w:val="clear" w:color="auto" w:fill="FFFFFF"/>
            <w:vAlign w:val="bottom"/>
          </w:tcPr>
          <w:p w14:paraId="5D29A3CA"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1.1</w:t>
            </w:r>
          </w:p>
        </w:tc>
        <w:tc>
          <w:tcPr>
            <w:tcW w:w="610" w:type="dxa"/>
            <w:tcBorders>
              <w:left w:val="single" w:sz="4" w:space="0" w:color="auto"/>
            </w:tcBorders>
            <w:shd w:val="clear" w:color="auto" w:fill="FFFFFF"/>
            <w:vAlign w:val="bottom"/>
          </w:tcPr>
          <w:p w14:paraId="5D29A3CB"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2179</w:t>
            </w:r>
          </w:p>
        </w:tc>
        <w:tc>
          <w:tcPr>
            <w:tcW w:w="610" w:type="dxa"/>
            <w:tcBorders>
              <w:left w:val="single" w:sz="4" w:space="0" w:color="auto"/>
            </w:tcBorders>
            <w:shd w:val="clear" w:color="auto" w:fill="FFFFFF"/>
            <w:vAlign w:val="bottom"/>
          </w:tcPr>
          <w:p w14:paraId="5D29A3C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2155</w:t>
            </w:r>
          </w:p>
        </w:tc>
        <w:tc>
          <w:tcPr>
            <w:tcW w:w="610" w:type="dxa"/>
            <w:tcBorders>
              <w:left w:val="single" w:sz="4" w:space="0" w:color="auto"/>
            </w:tcBorders>
            <w:shd w:val="clear" w:color="auto" w:fill="FFFFFF"/>
            <w:vAlign w:val="bottom"/>
          </w:tcPr>
          <w:p w14:paraId="5D29A3CD"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2131</w:t>
            </w:r>
          </w:p>
        </w:tc>
        <w:tc>
          <w:tcPr>
            <w:tcW w:w="605" w:type="dxa"/>
            <w:tcBorders>
              <w:left w:val="single" w:sz="4" w:space="0" w:color="auto"/>
            </w:tcBorders>
            <w:shd w:val="clear" w:color="auto" w:fill="FFFFFF"/>
            <w:vAlign w:val="bottom"/>
          </w:tcPr>
          <w:p w14:paraId="5D29A3CE"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2107</w:t>
            </w:r>
          </w:p>
        </w:tc>
        <w:tc>
          <w:tcPr>
            <w:tcW w:w="614" w:type="dxa"/>
            <w:tcBorders>
              <w:left w:val="single" w:sz="4" w:space="0" w:color="auto"/>
            </w:tcBorders>
            <w:shd w:val="clear" w:color="auto" w:fill="FFFFFF"/>
            <w:vAlign w:val="bottom"/>
          </w:tcPr>
          <w:p w14:paraId="5D29A3CF"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2083</w:t>
            </w:r>
          </w:p>
        </w:tc>
        <w:tc>
          <w:tcPr>
            <w:tcW w:w="610" w:type="dxa"/>
            <w:tcBorders>
              <w:left w:val="single" w:sz="4" w:space="0" w:color="auto"/>
            </w:tcBorders>
            <w:shd w:val="clear" w:color="auto" w:fill="FFFFFF"/>
            <w:vAlign w:val="bottom"/>
          </w:tcPr>
          <w:p w14:paraId="5D29A3D0"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2059</w:t>
            </w:r>
          </w:p>
        </w:tc>
        <w:tc>
          <w:tcPr>
            <w:tcW w:w="518" w:type="dxa"/>
            <w:tcBorders>
              <w:left w:val="single" w:sz="4" w:space="0" w:color="auto"/>
            </w:tcBorders>
            <w:shd w:val="clear" w:color="auto" w:fill="FFFFFF"/>
            <w:vAlign w:val="bottom"/>
          </w:tcPr>
          <w:p w14:paraId="5D29A3D1"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2036</w:t>
            </w:r>
          </w:p>
        </w:tc>
        <w:tc>
          <w:tcPr>
            <w:tcW w:w="514" w:type="dxa"/>
            <w:tcBorders>
              <w:left w:val="single" w:sz="4" w:space="0" w:color="auto"/>
            </w:tcBorders>
            <w:shd w:val="clear" w:color="auto" w:fill="FFFFFF"/>
            <w:vAlign w:val="bottom"/>
          </w:tcPr>
          <w:p w14:paraId="5D29A3D2"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2012</w:t>
            </w:r>
          </w:p>
        </w:tc>
        <w:tc>
          <w:tcPr>
            <w:tcW w:w="514" w:type="dxa"/>
            <w:tcBorders>
              <w:left w:val="single" w:sz="4" w:space="0" w:color="auto"/>
            </w:tcBorders>
            <w:shd w:val="clear" w:color="auto" w:fill="FFFFFF"/>
            <w:vAlign w:val="bottom"/>
          </w:tcPr>
          <w:p w14:paraId="5D29A3D3"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1989</w:t>
            </w:r>
          </w:p>
        </w:tc>
        <w:tc>
          <w:tcPr>
            <w:tcW w:w="542" w:type="dxa"/>
            <w:tcBorders>
              <w:left w:val="single" w:sz="4" w:space="0" w:color="auto"/>
              <w:right w:val="single" w:sz="4" w:space="0" w:color="auto"/>
            </w:tcBorders>
            <w:shd w:val="clear" w:color="auto" w:fill="FFFFFF"/>
            <w:vAlign w:val="bottom"/>
          </w:tcPr>
          <w:p w14:paraId="5D29A3D4"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1965</w:t>
            </w:r>
          </w:p>
        </w:tc>
      </w:tr>
      <w:tr w:rsidR="00F4136F" w14:paraId="5D29A3E1" w14:textId="77777777">
        <w:trPr>
          <w:trHeight w:hRule="exact" w:val="173"/>
        </w:trPr>
        <w:tc>
          <w:tcPr>
            <w:tcW w:w="446" w:type="dxa"/>
            <w:tcBorders>
              <w:left w:val="single" w:sz="4" w:space="0" w:color="auto"/>
            </w:tcBorders>
            <w:shd w:val="clear" w:color="auto" w:fill="FFFFFF"/>
            <w:vAlign w:val="bottom"/>
          </w:tcPr>
          <w:p w14:paraId="5D29A3D6"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1.2</w:t>
            </w:r>
          </w:p>
        </w:tc>
        <w:tc>
          <w:tcPr>
            <w:tcW w:w="610" w:type="dxa"/>
            <w:tcBorders>
              <w:left w:val="single" w:sz="4" w:space="0" w:color="auto"/>
            </w:tcBorders>
            <w:shd w:val="clear" w:color="auto" w:fill="FFFFFF"/>
            <w:vAlign w:val="bottom"/>
          </w:tcPr>
          <w:p w14:paraId="5D29A3D7"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1942</w:t>
            </w:r>
          </w:p>
        </w:tc>
        <w:tc>
          <w:tcPr>
            <w:tcW w:w="610" w:type="dxa"/>
            <w:tcBorders>
              <w:left w:val="single" w:sz="4" w:space="0" w:color="auto"/>
            </w:tcBorders>
            <w:shd w:val="clear" w:color="auto" w:fill="FFFFFF"/>
            <w:vAlign w:val="bottom"/>
          </w:tcPr>
          <w:p w14:paraId="5D29A3D8"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1919</w:t>
            </w:r>
          </w:p>
        </w:tc>
        <w:tc>
          <w:tcPr>
            <w:tcW w:w="610" w:type="dxa"/>
            <w:tcBorders>
              <w:left w:val="single" w:sz="4" w:space="0" w:color="auto"/>
            </w:tcBorders>
            <w:shd w:val="clear" w:color="auto" w:fill="FFFFFF"/>
            <w:vAlign w:val="bottom"/>
          </w:tcPr>
          <w:p w14:paraId="5D29A3D9"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1895</w:t>
            </w:r>
          </w:p>
        </w:tc>
        <w:tc>
          <w:tcPr>
            <w:tcW w:w="605" w:type="dxa"/>
            <w:tcBorders>
              <w:left w:val="single" w:sz="4" w:space="0" w:color="auto"/>
            </w:tcBorders>
            <w:shd w:val="clear" w:color="auto" w:fill="FFFFFF"/>
            <w:vAlign w:val="bottom"/>
          </w:tcPr>
          <w:p w14:paraId="5D29A3DA"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1872</w:t>
            </w:r>
          </w:p>
        </w:tc>
        <w:tc>
          <w:tcPr>
            <w:tcW w:w="614" w:type="dxa"/>
            <w:tcBorders>
              <w:left w:val="single" w:sz="4" w:space="0" w:color="auto"/>
            </w:tcBorders>
            <w:shd w:val="clear" w:color="auto" w:fill="FFFFFF"/>
            <w:vAlign w:val="bottom"/>
          </w:tcPr>
          <w:p w14:paraId="5D29A3DB"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1849</w:t>
            </w:r>
          </w:p>
        </w:tc>
        <w:tc>
          <w:tcPr>
            <w:tcW w:w="610" w:type="dxa"/>
            <w:tcBorders>
              <w:left w:val="single" w:sz="4" w:space="0" w:color="auto"/>
            </w:tcBorders>
            <w:shd w:val="clear" w:color="auto" w:fill="FFFFFF"/>
            <w:vAlign w:val="bottom"/>
          </w:tcPr>
          <w:p w14:paraId="5D29A3D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1826</w:t>
            </w:r>
          </w:p>
        </w:tc>
        <w:tc>
          <w:tcPr>
            <w:tcW w:w="518" w:type="dxa"/>
            <w:tcBorders>
              <w:left w:val="single" w:sz="4" w:space="0" w:color="auto"/>
            </w:tcBorders>
            <w:shd w:val="clear" w:color="auto" w:fill="FFFFFF"/>
            <w:vAlign w:val="bottom"/>
          </w:tcPr>
          <w:p w14:paraId="5D29A3DD"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1804</w:t>
            </w:r>
          </w:p>
        </w:tc>
        <w:tc>
          <w:tcPr>
            <w:tcW w:w="514" w:type="dxa"/>
            <w:tcBorders>
              <w:left w:val="single" w:sz="4" w:space="0" w:color="auto"/>
            </w:tcBorders>
            <w:shd w:val="clear" w:color="auto" w:fill="FFFFFF"/>
            <w:vAlign w:val="bottom"/>
          </w:tcPr>
          <w:p w14:paraId="5D29A3DE"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1781</w:t>
            </w:r>
          </w:p>
        </w:tc>
        <w:tc>
          <w:tcPr>
            <w:tcW w:w="514" w:type="dxa"/>
            <w:tcBorders>
              <w:left w:val="single" w:sz="4" w:space="0" w:color="auto"/>
            </w:tcBorders>
            <w:shd w:val="clear" w:color="auto" w:fill="FFFFFF"/>
            <w:vAlign w:val="bottom"/>
          </w:tcPr>
          <w:p w14:paraId="5D29A3DF"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1758</w:t>
            </w:r>
          </w:p>
        </w:tc>
        <w:tc>
          <w:tcPr>
            <w:tcW w:w="542" w:type="dxa"/>
            <w:tcBorders>
              <w:left w:val="single" w:sz="4" w:space="0" w:color="auto"/>
              <w:right w:val="single" w:sz="4" w:space="0" w:color="auto"/>
            </w:tcBorders>
            <w:shd w:val="clear" w:color="auto" w:fill="FFFFFF"/>
            <w:vAlign w:val="bottom"/>
          </w:tcPr>
          <w:p w14:paraId="5D29A3E0"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1736</w:t>
            </w:r>
          </w:p>
        </w:tc>
      </w:tr>
      <w:tr w:rsidR="00F4136F" w14:paraId="5D29A3ED" w14:textId="77777777">
        <w:trPr>
          <w:trHeight w:hRule="exact" w:val="178"/>
        </w:trPr>
        <w:tc>
          <w:tcPr>
            <w:tcW w:w="446" w:type="dxa"/>
            <w:tcBorders>
              <w:left w:val="single" w:sz="4" w:space="0" w:color="auto"/>
            </w:tcBorders>
            <w:shd w:val="clear" w:color="auto" w:fill="FFFFFF"/>
            <w:vAlign w:val="bottom"/>
          </w:tcPr>
          <w:p w14:paraId="5D29A3E2"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1.3</w:t>
            </w:r>
          </w:p>
        </w:tc>
        <w:tc>
          <w:tcPr>
            <w:tcW w:w="610" w:type="dxa"/>
            <w:tcBorders>
              <w:left w:val="single" w:sz="4" w:space="0" w:color="auto"/>
            </w:tcBorders>
            <w:shd w:val="clear" w:color="auto" w:fill="FFFFFF"/>
            <w:vAlign w:val="bottom"/>
          </w:tcPr>
          <w:p w14:paraId="5D29A3E3"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'1714</w:t>
            </w:r>
          </w:p>
        </w:tc>
        <w:tc>
          <w:tcPr>
            <w:tcW w:w="610" w:type="dxa"/>
            <w:tcBorders>
              <w:left w:val="single" w:sz="4" w:space="0" w:color="auto"/>
            </w:tcBorders>
            <w:shd w:val="clear" w:color="auto" w:fill="FFFFFF"/>
            <w:vAlign w:val="bottom"/>
          </w:tcPr>
          <w:p w14:paraId="5D29A3E4"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1691</w:t>
            </w:r>
          </w:p>
        </w:tc>
        <w:tc>
          <w:tcPr>
            <w:tcW w:w="610" w:type="dxa"/>
            <w:tcBorders>
              <w:left w:val="single" w:sz="4" w:space="0" w:color="auto"/>
            </w:tcBorders>
            <w:shd w:val="clear" w:color="auto" w:fill="FFFFFF"/>
            <w:vAlign w:val="bottom"/>
          </w:tcPr>
          <w:p w14:paraId="5D29A3E5"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1669</w:t>
            </w:r>
          </w:p>
        </w:tc>
        <w:tc>
          <w:tcPr>
            <w:tcW w:w="605" w:type="dxa"/>
            <w:tcBorders>
              <w:left w:val="single" w:sz="4" w:space="0" w:color="auto"/>
            </w:tcBorders>
            <w:shd w:val="clear" w:color="auto" w:fill="FFFFFF"/>
            <w:vAlign w:val="bottom"/>
          </w:tcPr>
          <w:p w14:paraId="5D29A3E6"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1647</w:t>
            </w:r>
          </w:p>
        </w:tc>
        <w:tc>
          <w:tcPr>
            <w:tcW w:w="614" w:type="dxa"/>
            <w:tcBorders>
              <w:left w:val="single" w:sz="4" w:space="0" w:color="auto"/>
            </w:tcBorders>
            <w:shd w:val="clear" w:color="auto" w:fill="FFFFFF"/>
            <w:vAlign w:val="bottom"/>
          </w:tcPr>
          <w:p w14:paraId="5D29A3E7"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1626</w:t>
            </w:r>
          </w:p>
        </w:tc>
        <w:tc>
          <w:tcPr>
            <w:tcW w:w="610" w:type="dxa"/>
            <w:tcBorders>
              <w:left w:val="single" w:sz="4" w:space="0" w:color="auto"/>
            </w:tcBorders>
            <w:shd w:val="clear" w:color="auto" w:fill="FFFFFF"/>
            <w:vAlign w:val="bottom"/>
          </w:tcPr>
          <w:p w14:paraId="5D29A3E8"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1604</w:t>
            </w:r>
          </w:p>
        </w:tc>
        <w:tc>
          <w:tcPr>
            <w:tcW w:w="518" w:type="dxa"/>
            <w:tcBorders>
              <w:left w:val="single" w:sz="4" w:space="0" w:color="auto"/>
            </w:tcBorders>
            <w:shd w:val="clear" w:color="auto" w:fill="FFFFFF"/>
            <w:vAlign w:val="bottom"/>
          </w:tcPr>
          <w:p w14:paraId="5D29A3E9"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1582</w:t>
            </w:r>
          </w:p>
        </w:tc>
        <w:tc>
          <w:tcPr>
            <w:tcW w:w="514" w:type="dxa"/>
            <w:tcBorders>
              <w:left w:val="single" w:sz="4" w:space="0" w:color="auto"/>
            </w:tcBorders>
            <w:shd w:val="clear" w:color="auto" w:fill="FFFFFF"/>
            <w:vAlign w:val="bottom"/>
          </w:tcPr>
          <w:p w14:paraId="5D29A3EA"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1561</w:t>
            </w:r>
          </w:p>
        </w:tc>
        <w:tc>
          <w:tcPr>
            <w:tcW w:w="514" w:type="dxa"/>
            <w:tcBorders>
              <w:left w:val="single" w:sz="4" w:space="0" w:color="auto"/>
            </w:tcBorders>
            <w:shd w:val="clear" w:color="auto" w:fill="FFFFFF"/>
            <w:vAlign w:val="bottom"/>
          </w:tcPr>
          <w:p w14:paraId="5D29A3EB"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1539</w:t>
            </w:r>
          </w:p>
        </w:tc>
        <w:tc>
          <w:tcPr>
            <w:tcW w:w="542" w:type="dxa"/>
            <w:tcBorders>
              <w:left w:val="single" w:sz="4" w:space="0" w:color="auto"/>
              <w:right w:val="single" w:sz="4" w:space="0" w:color="auto"/>
            </w:tcBorders>
            <w:shd w:val="clear" w:color="auto" w:fill="FFFFFF"/>
            <w:vAlign w:val="bottom"/>
          </w:tcPr>
          <w:p w14:paraId="5D29A3E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1518</w:t>
            </w:r>
          </w:p>
        </w:tc>
      </w:tr>
      <w:tr w:rsidR="00F4136F" w14:paraId="5D29A3F9" w14:textId="77777777">
        <w:trPr>
          <w:trHeight w:hRule="exact" w:val="173"/>
        </w:trPr>
        <w:tc>
          <w:tcPr>
            <w:tcW w:w="446" w:type="dxa"/>
            <w:tcBorders>
              <w:left w:val="single" w:sz="4" w:space="0" w:color="auto"/>
            </w:tcBorders>
            <w:shd w:val="clear" w:color="auto" w:fill="FFFFFF"/>
          </w:tcPr>
          <w:p w14:paraId="5D29A3EE"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1,4</w:t>
            </w:r>
          </w:p>
        </w:tc>
        <w:tc>
          <w:tcPr>
            <w:tcW w:w="610" w:type="dxa"/>
            <w:tcBorders>
              <w:left w:val="single" w:sz="4" w:space="0" w:color="auto"/>
            </w:tcBorders>
            <w:shd w:val="clear" w:color="auto" w:fill="FFFFFF"/>
          </w:tcPr>
          <w:p w14:paraId="5D29A3EF"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1497</w:t>
            </w:r>
          </w:p>
        </w:tc>
        <w:tc>
          <w:tcPr>
            <w:tcW w:w="610" w:type="dxa"/>
            <w:tcBorders>
              <w:left w:val="single" w:sz="4" w:space="0" w:color="auto"/>
            </w:tcBorders>
            <w:shd w:val="clear" w:color="auto" w:fill="FFFFFF"/>
          </w:tcPr>
          <w:p w14:paraId="5D29A3F0"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1476</w:t>
            </w:r>
          </w:p>
        </w:tc>
        <w:tc>
          <w:tcPr>
            <w:tcW w:w="610" w:type="dxa"/>
            <w:tcBorders>
              <w:left w:val="single" w:sz="4" w:space="0" w:color="auto"/>
            </w:tcBorders>
            <w:shd w:val="clear" w:color="auto" w:fill="FFFFFF"/>
          </w:tcPr>
          <w:p w14:paraId="5D29A3F1"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1456</w:t>
            </w:r>
          </w:p>
        </w:tc>
        <w:tc>
          <w:tcPr>
            <w:tcW w:w="605" w:type="dxa"/>
            <w:tcBorders>
              <w:left w:val="single" w:sz="4" w:space="0" w:color="auto"/>
            </w:tcBorders>
            <w:shd w:val="clear" w:color="auto" w:fill="FFFFFF"/>
          </w:tcPr>
          <w:p w14:paraId="5D29A3F2"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1435</w:t>
            </w:r>
          </w:p>
        </w:tc>
        <w:tc>
          <w:tcPr>
            <w:tcW w:w="614" w:type="dxa"/>
            <w:tcBorders>
              <w:left w:val="single" w:sz="4" w:space="0" w:color="auto"/>
            </w:tcBorders>
            <w:shd w:val="clear" w:color="auto" w:fill="FFFFFF"/>
          </w:tcPr>
          <w:p w14:paraId="5D29A3F3"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1415</w:t>
            </w:r>
          </w:p>
        </w:tc>
        <w:tc>
          <w:tcPr>
            <w:tcW w:w="610" w:type="dxa"/>
            <w:tcBorders>
              <w:left w:val="single" w:sz="4" w:space="0" w:color="auto"/>
            </w:tcBorders>
            <w:shd w:val="clear" w:color="auto" w:fill="FFFFFF"/>
          </w:tcPr>
          <w:p w14:paraId="5D29A3F4"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1394</w:t>
            </w:r>
          </w:p>
        </w:tc>
        <w:tc>
          <w:tcPr>
            <w:tcW w:w="518" w:type="dxa"/>
            <w:tcBorders>
              <w:left w:val="single" w:sz="4" w:space="0" w:color="auto"/>
            </w:tcBorders>
            <w:shd w:val="clear" w:color="auto" w:fill="FFFFFF"/>
          </w:tcPr>
          <w:p w14:paraId="5D29A3F5"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1374</w:t>
            </w:r>
          </w:p>
        </w:tc>
        <w:tc>
          <w:tcPr>
            <w:tcW w:w="514" w:type="dxa"/>
            <w:tcBorders>
              <w:left w:val="single" w:sz="4" w:space="0" w:color="auto"/>
            </w:tcBorders>
            <w:shd w:val="clear" w:color="auto" w:fill="FFFFFF"/>
          </w:tcPr>
          <w:p w14:paraId="5D29A3F6"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1354</w:t>
            </w:r>
          </w:p>
        </w:tc>
        <w:tc>
          <w:tcPr>
            <w:tcW w:w="514" w:type="dxa"/>
            <w:tcBorders>
              <w:left w:val="single" w:sz="4" w:space="0" w:color="auto"/>
            </w:tcBorders>
            <w:shd w:val="clear" w:color="auto" w:fill="FFFFFF"/>
          </w:tcPr>
          <w:p w14:paraId="5D29A3F7"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1334</w:t>
            </w:r>
          </w:p>
        </w:tc>
        <w:tc>
          <w:tcPr>
            <w:tcW w:w="542" w:type="dxa"/>
            <w:tcBorders>
              <w:left w:val="single" w:sz="4" w:space="0" w:color="auto"/>
              <w:right w:val="single" w:sz="4" w:space="0" w:color="auto"/>
            </w:tcBorders>
            <w:shd w:val="clear" w:color="auto" w:fill="FFFFFF"/>
          </w:tcPr>
          <w:p w14:paraId="5D29A3F8"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1315</w:t>
            </w:r>
          </w:p>
        </w:tc>
      </w:tr>
      <w:tr w:rsidR="00F4136F" w14:paraId="5D29A405" w14:textId="77777777">
        <w:trPr>
          <w:trHeight w:hRule="exact" w:val="173"/>
        </w:trPr>
        <w:tc>
          <w:tcPr>
            <w:tcW w:w="446" w:type="dxa"/>
            <w:tcBorders>
              <w:left w:val="single" w:sz="4" w:space="0" w:color="auto"/>
            </w:tcBorders>
            <w:shd w:val="clear" w:color="auto" w:fill="FFFFFF"/>
          </w:tcPr>
          <w:p w14:paraId="5D29A3FA"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1,5</w:t>
            </w:r>
          </w:p>
        </w:tc>
        <w:tc>
          <w:tcPr>
            <w:tcW w:w="610" w:type="dxa"/>
            <w:tcBorders>
              <w:left w:val="single" w:sz="4" w:space="0" w:color="auto"/>
            </w:tcBorders>
            <w:shd w:val="clear" w:color="auto" w:fill="FFFFFF"/>
          </w:tcPr>
          <w:p w14:paraId="5D29A3FB"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1295</w:t>
            </w:r>
          </w:p>
        </w:tc>
        <w:tc>
          <w:tcPr>
            <w:tcW w:w="610" w:type="dxa"/>
            <w:tcBorders>
              <w:left w:val="single" w:sz="4" w:space="0" w:color="auto"/>
            </w:tcBorders>
            <w:shd w:val="clear" w:color="auto" w:fill="FFFFFF"/>
          </w:tcPr>
          <w:p w14:paraId="5D29A3F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1276</w:t>
            </w:r>
          </w:p>
        </w:tc>
        <w:tc>
          <w:tcPr>
            <w:tcW w:w="610" w:type="dxa"/>
            <w:tcBorders>
              <w:left w:val="single" w:sz="4" w:space="0" w:color="auto"/>
            </w:tcBorders>
            <w:shd w:val="clear" w:color="auto" w:fill="FFFFFF"/>
          </w:tcPr>
          <w:p w14:paraId="5D29A3FD"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1257</w:t>
            </w:r>
          </w:p>
        </w:tc>
        <w:tc>
          <w:tcPr>
            <w:tcW w:w="605" w:type="dxa"/>
            <w:tcBorders>
              <w:left w:val="single" w:sz="4" w:space="0" w:color="auto"/>
            </w:tcBorders>
            <w:shd w:val="clear" w:color="auto" w:fill="FFFFFF"/>
          </w:tcPr>
          <w:p w14:paraId="5D29A3FE"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1238</w:t>
            </w:r>
          </w:p>
        </w:tc>
        <w:tc>
          <w:tcPr>
            <w:tcW w:w="614" w:type="dxa"/>
            <w:tcBorders>
              <w:left w:val="single" w:sz="4" w:space="0" w:color="auto"/>
            </w:tcBorders>
            <w:shd w:val="clear" w:color="auto" w:fill="FFFFFF"/>
          </w:tcPr>
          <w:p w14:paraId="5D29A3FF"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1219</w:t>
            </w:r>
          </w:p>
        </w:tc>
        <w:tc>
          <w:tcPr>
            <w:tcW w:w="610" w:type="dxa"/>
            <w:tcBorders>
              <w:left w:val="single" w:sz="4" w:space="0" w:color="auto"/>
            </w:tcBorders>
            <w:shd w:val="clear" w:color="auto" w:fill="FFFFFF"/>
            <w:vAlign w:val="bottom"/>
          </w:tcPr>
          <w:p w14:paraId="5D29A400"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1200</w:t>
            </w:r>
          </w:p>
        </w:tc>
        <w:tc>
          <w:tcPr>
            <w:tcW w:w="518" w:type="dxa"/>
            <w:tcBorders>
              <w:left w:val="single" w:sz="4" w:space="0" w:color="auto"/>
            </w:tcBorders>
            <w:shd w:val="clear" w:color="auto" w:fill="FFFFFF"/>
            <w:vAlign w:val="bottom"/>
          </w:tcPr>
          <w:p w14:paraId="5D29A401"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1182</w:t>
            </w:r>
          </w:p>
        </w:tc>
        <w:tc>
          <w:tcPr>
            <w:tcW w:w="514" w:type="dxa"/>
            <w:tcBorders>
              <w:left w:val="single" w:sz="4" w:space="0" w:color="auto"/>
            </w:tcBorders>
            <w:shd w:val="clear" w:color="auto" w:fill="FFFFFF"/>
          </w:tcPr>
          <w:p w14:paraId="5D29A402"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1163</w:t>
            </w:r>
          </w:p>
        </w:tc>
        <w:tc>
          <w:tcPr>
            <w:tcW w:w="514" w:type="dxa"/>
            <w:tcBorders>
              <w:left w:val="single" w:sz="4" w:space="0" w:color="auto"/>
            </w:tcBorders>
            <w:shd w:val="clear" w:color="auto" w:fill="FFFFFF"/>
          </w:tcPr>
          <w:p w14:paraId="5D29A403"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1145</w:t>
            </w:r>
          </w:p>
        </w:tc>
        <w:tc>
          <w:tcPr>
            <w:tcW w:w="542" w:type="dxa"/>
            <w:tcBorders>
              <w:left w:val="single" w:sz="4" w:space="0" w:color="auto"/>
              <w:right w:val="single" w:sz="4" w:space="0" w:color="auto"/>
            </w:tcBorders>
            <w:shd w:val="clear" w:color="auto" w:fill="FFFFFF"/>
          </w:tcPr>
          <w:p w14:paraId="5D29A404"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1127</w:t>
            </w:r>
          </w:p>
        </w:tc>
      </w:tr>
      <w:tr w:rsidR="00F4136F" w14:paraId="5D29A411" w14:textId="77777777">
        <w:trPr>
          <w:trHeight w:hRule="exact" w:val="173"/>
        </w:trPr>
        <w:tc>
          <w:tcPr>
            <w:tcW w:w="446" w:type="dxa"/>
            <w:tcBorders>
              <w:left w:val="single" w:sz="4" w:space="0" w:color="auto"/>
            </w:tcBorders>
            <w:shd w:val="clear" w:color="auto" w:fill="FFFFFF"/>
            <w:vAlign w:val="bottom"/>
          </w:tcPr>
          <w:p w14:paraId="5D29A406"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1,6</w:t>
            </w:r>
          </w:p>
        </w:tc>
        <w:tc>
          <w:tcPr>
            <w:tcW w:w="610" w:type="dxa"/>
            <w:tcBorders>
              <w:left w:val="single" w:sz="4" w:space="0" w:color="auto"/>
            </w:tcBorders>
            <w:shd w:val="clear" w:color="auto" w:fill="FFFFFF"/>
            <w:vAlign w:val="bottom"/>
          </w:tcPr>
          <w:p w14:paraId="5D29A407" w14:textId="77777777" w:rsidR="00F4136F" w:rsidRDefault="00E27E4F">
            <w:pPr>
              <w:pStyle w:val="2"/>
              <w:framePr w:w="6192" w:h="7426" w:wrap="around" w:vAnchor="page" w:hAnchor="page" w:x="3029" w:y="5126"/>
              <w:shd w:val="clear" w:color="auto" w:fill="auto"/>
              <w:spacing w:after="0" w:line="160" w:lineRule="exact"/>
              <w:ind w:right="20"/>
              <w:jc w:val="right"/>
            </w:pPr>
            <w:r>
              <w:rPr>
                <w:rStyle w:val="BodytextSpacing0pta"/>
              </w:rPr>
              <w:t>1109</w:t>
            </w:r>
          </w:p>
        </w:tc>
        <w:tc>
          <w:tcPr>
            <w:tcW w:w="610" w:type="dxa"/>
            <w:tcBorders>
              <w:left w:val="single" w:sz="4" w:space="0" w:color="auto"/>
            </w:tcBorders>
            <w:shd w:val="clear" w:color="auto" w:fill="FFFFFF"/>
            <w:vAlign w:val="bottom"/>
          </w:tcPr>
          <w:p w14:paraId="5D29A408"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1092</w:t>
            </w:r>
          </w:p>
        </w:tc>
        <w:tc>
          <w:tcPr>
            <w:tcW w:w="610" w:type="dxa"/>
            <w:tcBorders>
              <w:left w:val="single" w:sz="4" w:space="0" w:color="auto"/>
            </w:tcBorders>
            <w:shd w:val="clear" w:color="auto" w:fill="FFFFFF"/>
            <w:vAlign w:val="bottom"/>
          </w:tcPr>
          <w:p w14:paraId="5D29A409"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1074</w:t>
            </w:r>
          </w:p>
        </w:tc>
        <w:tc>
          <w:tcPr>
            <w:tcW w:w="605" w:type="dxa"/>
            <w:tcBorders>
              <w:left w:val="single" w:sz="4" w:space="0" w:color="auto"/>
            </w:tcBorders>
            <w:shd w:val="clear" w:color="auto" w:fill="FFFFFF"/>
            <w:vAlign w:val="bottom"/>
          </w:tcPr>
          <w:p w14:paraId="5D29A40A"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1057</w:t>
            </w:r>
          </w:p>
        </w:tc>
        <w:tc>
          <w:tcPr>
            <w:tcW w:w="614" w:type="dxa"/>
            <w:tcBorders>
              <w:left w:val="single" w:sz="4" w:space="0" w:color="auto"/>
            </w:tcBorders>
            <w:shd w:val="clear" w:color="auto" w:fill="FFFFFF"/>
            <w:vAlign w:val="bottom"/>
          </w:tcPr>
          <w:p w14:paraId="5D29A40B"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1040</w:t>
            </w:r>
          </w:p>
        </w:tc>
        <w:tc>
          <w:tcPr>
            <w:tcW w:w="610" w:type="dxa"/>
            <w:tcBorders>
              <w:left w:val="single" w:sz="4" w:space="0" w:color="auto"/>
            </w:tcBorders>
            <w:shd w:val="clear" w:color="auto" w:fill="FFFFFF"/>
            <w:vAlign w:val="bottom"/>
          </w:tcPr>
          <w:p w14:paraId="5D29A40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1023</w:t>
            </w:r>
          </w:p>
        </w:tc>
        <w:tc>
          <w:tcPr>
            <w:tcW w:w="518" w:type="dxa"/>
            <w:tcBorders>
              <w:left w:val="single" w:sz="4" w:space="0" w:color="auto"/>
            </w:tcBorders>
            <w:shd w:val="clear" w:color="auto" w:fill="FFFFFF"/>
            <w:vAlign w:val="bottom"/>
          </w:tcPr>
          <w:p w14:paraId="5D29A40D"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1006</w:t>
            </w:r>
          </w:p>
        </w:tc>
        <w:tc>
          <w:tcPr>
            <w:tcW w:w="514" w:type="dxa"/>
            <w:tcBorders>
              <w:left w:val="single" w:sz="4" w:space="0" w:color="auto"/>
            </w:tcBorders>
            <w:shd w:val="clear" w:color="auto" w:fill="FFFFFF"/>
            <w:vAlign w:val="bottom"/>
          </w:tcPr>
          <w:p w14:paraId="5D29A40E"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0989</w:t>
            </w:r>
          </w:p>
        </w:tc>
        <w:tc>
          <w:tcPr>
            <w:tcW w:w="514" w:type="dxa"/>
            <w:tcBorders>
              <w:left w:val="single" w:sz="4" w:space="0" w:color="auto"/>
            </w:tcBorders>
            <w:shd w:val="clear" w:color="auto" w:fill="FFFFFF"/>
            <w:vAlign w:val="bottom"/>
          </w:tcPr>
          <w:p w14:paraId="5D29A40F"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0973</w:t>
            </w:r>
          </w:p>
        </w:tc>
        <w:tc>
          <w:tcPr>
            <w:tcW w:w="542" w:type="dxa"/>
            <w:tcBorders>
              <w:left w:val="single" w:sz="4" w:space="0" w:color="auto"/>
              <w:right w:val="single" w:sz="4" w:space="0" w:color="auto"/>
            </w:tcBorders>
            <w:shd w:val="clear" w:color="auto" w:fill="FFFFFF"/>
            <w:vAlign w:val="bottom"/>
          </w:tcPr>
          <w:p w14:paraId="5D29A410"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0957</w:t>
            </w:r>
          </w:p>
        </w:tc>
      </w:tr>
      <w:tr w:rsidR="00F4136F" w14:paraId="5D29A41D" w14:textId="77777777">
        <w:trPr>
          <w:trHeight w:hRule="exact" w:val="178"/>
        </w:trPr>
        <w:tc>
          <w:tcPr>
            <w:tcW w:w="446" w:type="dxa"/>
            <w:tcBorders>
              <w:left w:val="single" w:sz="4" w:space="0" w:color="auto"/>
            </w:tcBorders>
            <w:shd w:val="clear" w:color="auto" w:fill="FFFFFF"/>
            <w:vAlign w:val="bottom"/>
          </w:tcPr>
          <w:p w14:paraId="5D29A412"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1.7</w:t>
            </w:r>
          </w:p>
        </w:tc>
        <w:tc>
          <w:tcPr>
            <w:tcW w:w="610" w:type="dxa"/>
            <w:tcBorders>
              <w:left w:val="single" w:sz="4" w:space="0" w:color="auto"/>
            </w:tcBorders>
            <w:shd w:val="clear" w:color="auto" w:fill="FFFFFF"/>
            <w:vAlign w:val="bottom"/>
          </w:tcPr>
          <w:p w14:paraId="5D29A413"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0940</w:t>
            </w:r>
          </w:p>
        </w:tc>
        <w:tc>
          <w:tcPr>
            <w:tcW w:w="610" w:type="dxa"/>
            <w:tcBorders>
              <w:left w:val="single" w:sz="4" w:space="0" w:color="auto"/>
            </w:tcBorders>
            <w:shd w:val="clear" w:color="auto" w:fill="FFFFFF"/>
            <w:vAlign w:val="bottom"/>
          </w:tcPr>
          <w:p w14:paraId="5D29A414"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0925</w:t>
            </w:r>
          </w:p>
        </w:tc>
        <w:tc>
          <w:tcPr>
            <w:tcW w:w="610" w:type="dxa"/>
            <w:tcBorders>
              <w:left w:val="single" w:sz="4" w:space="0" w:color="auto"/>
            </w:tcBorders>
            <w:shd w:val="clear" w:color="auto" w:fill="FFFFFF"/>
            <w:vAlign w:val="bottom"/>
          </w:tcPr>
          <w:p w14:paraId="5D29A415"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0909</w:t>
            </w:r>
          </w:p>
        </w:tc>
        <w:tc>
          <w:tcPr>
            <w:tcW w:w="605" w:type="dxa"/>
            <w:tcBorders>
              <w:left w:val="single" w:sz="4" w:space="0" w:color="auto"/>
            </w:tcBorders>
            <w:shd w:val="clear" w:color="auto" w:fill="FFFFFF"/>
            <w:vAlign w:val="bottom"/>
          </w:tcPr>
          <w:p w14:paraId="5D29A416"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0893</w:t>
            </w:r>
          </w:p>
        </w:tc>
        <w:tc>
          <w:tcPr>
            <w:tcW w:w="614" w:type="dxa"/>
            <w:tcBorders>
              <w:left w:val="single" w:sz="4" w:space="0" w:color="auto"/>
            </w:tcBorders>
            <w:shd w:val="clear" w:color="auto" w:fill="FFFFFF"/>
            <w:vAlign w:val="bottom"/>
          </w:tcPr>
          <w:p w14:paraId="5D29A417"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0878</w:t>
            </w:r>
          </w:p>
        </w:tc>
        <w:tc>
          <w:tcPr>
            <w:tcW w:w="610" w:type="dxa"/>
            <w:tcBorders>
              <w:left w:val="single" w:sz="4" w:space="0" w:color="auto"/>
            </w:tcBorders>
            <w:shd w:val="clear" w:color="auto" w:fill="FFFFFF"/>
            <w:vAlign w:val="bottom"/>
          </w:tcPr>
          <w:p w14:paraId="5D29A418"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0863</w:t>
            </w:r>
          </w:p>
        </w:tc>
        <w:tc>
          <w:tcPr>
            <w:tcW w:w="518" w:type="dxa"/>
            <w:tcBorders>
              <w:left w:val="single" w:sz="4" w:space="0" w:color="auto"/>
            </w:tcBorders>
            <w:shd w:val="clear" w:color="auto" w:fill="FFFFFF"/>
            <w:vAlign w:val="bottom"/>
          </w:tcPr>
          <w:p w14:paraId="5D29A419"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0848</w:t>
            </w:r>
          </w:p>
        </w:tc>
        <w:tc>
          <w:tcPr>
            <w:tcW w:w="514" w:type="dxa"/>
            <w:tcBorders>
              <w:left w:val="single" w:sz="4" w:space="0" w:color="auto"/>
            </w:tcBorders>
            <w:shd w:val="clear" w:color="auto" w:fill="FFFFFF"/>
            <w:vAlign w:val="bottom"/>
          </w:tcPr>
          <w:p w14:paraId="5D29A41A"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0833</w:t>
            </w:r>
          </w:p>
        </w:tc>
        <w:tc>
          <w:tcPr>
            <w:tcW w:w="514" w:type="dxa"/>
            <w:tcBorders>
              <w:left w:val="single" w:sz="4" w:space="0" w:color="auto"/>
            </w:tcBorders>
            <w:shd w:val="clear" w:color="auto" w:fill="FFFFFF"/>
            <w:vAlign w:val="bottom"/>
          </w:tcPr>
          <w:p w14:paraId="5D29A41B"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0818</w:t>
            </w:r>
          </w:p>
        </w:tc>
        <w:tc>
          <w:tcPr>
            <w:tcW w:w="542" w:type="dxa"/>
            <w:tcBorders>
              <w:left w:val="single" w:sz="4" w:space="0" w:color="auto"/>
              <w:right w:val="single" w:sz="4" w:space="0" w:color="auto"/>
            </w:tcBorders>
            <w:shd w:val="clear" w:color="auto" w:fill="FFFFFF"/>
            <w:vAlign w:val="bottom"/>
          </w:tcPr>
          <w:p w14:paraId="5D29A41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0804</w:t>
            </w:r>
          </w:p>
        </w:tc>
      </w:tr>
      <w:tr w:rsidR="00F4136F" w14:paraId="5D29A429" w14:textId="77777777">
        <w:trPr>
          <w:trHeight w:hRule="exact" w:val="173"/>
        </w:trPr>
        <w:tc>
          <w:tcPr>
            <w:tcW w:w="446" w:type="dxa"/>
            <w:tcBorders>
              <w:left w:val="single" w:sz="4" w:space="0" w:color="auto"/>
            </w:tcBorders>
            <w:shd w:val="clear" w:color="auto" w:fill="FFFFFF"/>
            <w:vAlign w:val="bottom"/>
          </w:tcPr>
          <w:p w14:paraId="5D29A41E"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1.8</w:t>
            </w:r>
          </w:p>
        </w:tc>
        <w:tc>
          <w:tcPr>
            <w:tcW w:w="610" w:type="dxa"/>
            <w:tcBorders>
              <w:left w:val="single" w:sz="4" w:space="0" w:color="auto"/>
            </w:tcBorders>
            <w:shd w:val="clear" w:color="auto" w:fill="FFFFFF"/>
          </w:tcPr>
          <w:p w14:paraId="5D29A41F"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0790</w:t>
            </w:r>
          </w:p>
        </w:tc>
        <w:tc>
          <w:tcPr>
            <w:tcW w:w="610" w:type="dxa"/>
            <w:tcBorders>
              <w:left w:val="single" w:sz="4" w:space="0" w:color="auto"/>
            </w:tcBorders>
            <w:shd w:val="clear" w:color="auto" w:fill="FFFFFF"/>
          </w:tcPr>
          <w:p w14:paraId="5D29A420"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0775</w:t>
            </w:r>
          </w:p>
        </w:tc>
        <w:tc>
          <w:tcPr>
            <w:tcW w:w="610" w:type="dxa"/>
            <w:tcBorders>
              <w:left w:val="single" w:sz="4" w:space="0" w:color="auto"/>
            </w:tcBorders>
            <w:shd w:val="clear" w:color="auto" w:fill="FFFFFF"/>
          </w:tcPr>
          <w:p w14:paraId="5D29A421"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0761</w:t>
            </w:r>
          </w:p>
        </w:tc>
        <w:tc>
          <w:tcPr>
            <w:tcW w:w="605" w:type="dxa"/>
            <w:tcBorders>
              <w:left w:val="single" w:sz="4" w:space="0" w:color="auto"/>
            </w:tcBorders>
            <w:shd w:val="clear" w:color="auto" w:fill="FFFFFF"/>
          </w:tcPr>
          <w:p w14:paraId="5D29A422"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0748</w:t>
            </w:r>
          </w:p>
        </w:tc>
        <w:tc>
          <w:tcPr>
            <w:tcW w:w="614" w:type="dxa"/>
            <w:tcBorders>
              <w:left w:val="single" w:sz="4" w:space="0" w:color="auto"/>
            </w:tcBorders>
            <w:shd w:val="clear" w:color="auto" w:fill="FFFFFF"/>
          </w:tcPr>
          <w:p w14:paraId="5D29A423"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0734</w:t>
            </w:r>
          </w:p>
        </w:tc>
        <w:tc>
          <w:tcPr>
            <w:tcW w:w="610" w:type="dxa"/>
            <w:tcBorders>
              <w:left w:val="single" w:sz="4" w:space="0" w:color="auto"/>
            </w:tcBorders>
            <w:shd w:val="clear" w:color="auto" w:fill="FFFFFF"/>
          </w:tcPr>
          <w:p w14:paraId="5D29A424"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0721</w:t>
            </w:r>
          </w:p>
        </w:tc>
        <w:tc>
          <w:tcPr>
            <w:tcW w:w="518" w:type="dxa"/>
            <w:tcBorders>
              <w:left w:val="single" w:sz="4" w:space="0" w:color="auto"/>
            </w:tcBorders>
            <w:shd w:val="clear" w:color="auto" w:fill="FFFFFF"/>
          </w:tcPr>
          <w:p w14:paraId="5D29A425"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0707</w:t>
            </w:r>
          </w:p>
        </w:tc>
        <w:tc>
          <w:tcPr>
            <w:tcW w:w="514" w:type="dxa"/>
            <w:tcBorders>
              <w:left w:val="single" w:sz="4" w:space="0" w:color="auto"/>
            </w:tcBorders>
            <w:shd w:val="clear" w:color="auto" w:fill="FFFFFF"/>
          </w:tcPr>
          <w:p w14:paraId="5D29A426"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0694</w:t>
            </w:r>
          </w:p>
        </w:tc>
        <w:tc>
          <w:tcPr>
            <w:tcW w:w="514" w:type="dxa"/>
            <w:tcBorders>
              <w:left w:val="single" w:sz="4" w:space="0" w:color="auto"/>
            </w:tcBorders>
            <w:shd w:val="clear" w:color="auto" w:fill="FFFFFF"/>
            <w:vAlign w:val="bottom"/>
          </w:tcPr>
          <w:p w14:paraId="5D29A427"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0681</w:t>
            </w:r>
          </w:p>
        </w:tc>
        <w:tc>
          <w:tcPr>
            <w:tcW w:w="542" w:type="dxa"/>
            <w:tcBorders>
              <w:left w:val="single" w:sz="4" w:space="0" w:color="auto"/>
              <w:right w:val="single" w:sz="4" w:space="0" w:color="auto"/>
            </w:tcBorders>
            <w:shd w:val="clear" w:color="auto" w:fill="FFFFFF"/>
          </w:tcPr>
          <w:p w14:paraId="5D29A428"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0669</w:t>
            </w:r>
          </w:p>
        </w:tc>
      </w:tr>
      <w:tr w:rsidR="00F4136F" w14:paraId="5D29A435" w14:textId="77777777">
        <w:trPr>
          <w:trHeight w:hRule="exact" w:val="264"/>
        </w:trPr>
        <w:tc>
          <w:tcPr>
            <w:tcW w:w="446" w:type="dxa"/>
            <w:tcBorders>
              <w:left w:val="single" w:sz="4" w:space="0" w:color="auto"/>
            </w:tcBorders>
            <w:shd w:val="clear" w:color="auto" w:fill="FFFFFF"/>
          </w:tcPr>
          <w:p w14:paraId="5D29A42A"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1.9</w:t>
            </w:r>
          </w:p>
        </w:tc>
        <w:tc>
          <w:tcPr>
            <w:tcW w:w="610" w:type="dxa"/>
            <w:tcBorders>
              <w:left w:val="single" w:sz="4" w:space="0" w:color="auto"/>
            </w:tcBorders>
            <w:shd w:val="clear" w:color="auto" w:fill="FFFFFF"/>
          </w:tcPr>
          <w:p w14:paraId="5D29A42B"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0656</w:t>
            </w:r>
          </w:p>
        </w:tc>
        <w:tc>
          <w:tcPr>
            <w:tcW w:w="610" w:type="dxa"/>
            <w:tcBorders>
              <w:left w:val="single" w:sz="4" w:space="0" w:color="auto"/>
            </w:tcBorders>
            <w:shd w:val="clear" w:color="auto" w:fill="FFFFFF"/>
          </w:tcPr>
          <w:p w14:paraId="5D29A42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0644</w:t>
            </w:r>
          </w:p>
        </w:tc>
        <w:tc>
          <w:tcPr>
            <w:tcW w:w="610" w:type="dxa"/>
            <w:tcBorders>
              <w:left w:val="single" w:sz="4" w:space="0" w:color="auto"/>
            </w:tcBorders>
            <w:shd w:val="clear" w:color="auto" w:fill="FFFFFF"/>
          </w:tcPr>
          <w:p w14:paraId="5D29A42D"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0632</w:t>
            </w:r>
          </w:p>
        </w:tc>
        <w:tc>
          <w:tcPr>
            <w:tcW w:w="605" w:type="dxa"/>
            <w:tcBorders>
              <w:left w:val="single" w:sz="4" w:space="0" w:color="auto"/>
            </w:tcBorders>
            <w:shd w:val="clear" w:color="auto" w:fill="FFFFFF"/>
            <w:vAlign w:val="center"/>
          </w:tcPr>
          <w:p w14:paraId="5D29A42E"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0620</w:t>
            </w:r>
          </w:p>
        </w:tc>
        <w:tc>
          <w:tcPr>
            <w:tcW w:w="614" w:type="dxa"/>
            <w:tcBorders>
              <w:left w:val="single" w:sz="4" w:space="0" w:color="auto"/>
            </w:tcBorders>
            <w:shd w:val="clear" w:color="auto" w:fill="FFFFFF"/>
            <w:vAlign w:val="center"/>
          </w:tcPr>
          <w:p w14:paraId="5D29A42F"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0608</w:t>
            </w:r>
          </w:p>
        </w:tc>
        <w:tc>
          <w:tcPr>
            <w:tcW w:w="610" w:type="dxa"/>
            <w:tcBorders>
              <w:left w:val="single" w:sz="4" w:space="0" w:color="auto"/>
            </w:tcBorders>
            <w:shd w:val="clear" w:color="auto" w:fill="FFFFFF"/>
          </w:tcPr>
          <w:p w14:paraId="5D29A430"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0596</w:t>
            </w:r>
          </w:p>
        </w:tc>
        <w:tc>
          <w:tcPr>
            <w:tcW w:w="518" w:type="dxa"/>
            <w:tcBorders>
              <w:left w:val="single" w:sz="4" w:space="0" w:color="auto"/>
            </w:tcBorders>
            <w:shd w:val="clear" w:color="auto" w:fill="FFFFFF"/>
          </w:tcPr>
          <w:p w14:paraId="5D29A431"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0584</w:t>
            </w:r>
          </w:p>
        </w:tc>
        <w:tc>
          <w:tcPr>
            <w:tcW w:w="514" w:type="dxa"/>
            <w:tcBorders>
              <w:left w:val="single" w:sz="4" w:space="0" w:color="auto"/>
            </w:tcBorders>
            <w:shd w:val="clear" w:color="auto" w:fill="FFFFFF"/>
          </w:tcPr>
          <w:p w14:paraId="5D29A432"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0573</w:t>
            </w:r>
          </w:p>
        </w:tc>
        <w:tc>
          <w:tcPr>
            <w:tcW w:w="514" w:type="dxa"/>
            <w:tcBorders>
              <w:left w:val="single" w:sz="4" w:space="0" w:color="auto"/>
            </w:tcBorders>
            <w:shd w:val="clear" w:color="auto" w:fill="FFFFFF"/>
          </w:tcPr>
          <w:p w14:paraId="5D29A433"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0562</w:t>
            </w:r>
          </w:p>
        </w:tc>
        <w:tc>
          <w:tcPr>
            <w:tcW w:w="542" w:type="dxa"/>
            <w:tcBorders>
              <w:left w:val="single" w:sz="4" w:space="0" w:color="auto"/>
              <w:right w:val="single" w:sz="4" w:space="0" w:color="auto"/>
            </w:tcBorders>
            <w:shd w:val="clear" w:color="auto" w:fill="FFFFFF"/>
          </w:tcPr>
          <w:p w14:paraId="5D29A434"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0551</w:t>
            </w:r>
          </w:p>
        </w:tc>
      </w:tr>
      <w:tr w:rsidR="00F4136F" w14:paraId="5D29A441" w14:textId="77777777">
        <w:trPr>
          <w:trHeight w:hRule="exact" w:val="254"/>
        </w:trPr>
        <w:tc>
          <w:tcPr>
            <w:tcW w:w="446" w:type="dxa"/>
            <w:tcBorders>
              <w:left w:val="single" w:sz="4" w:space="0" w:color="auto"/>
            </w:tcBorders>
            <w:shd w:val="clear" w:color="auto" w:fill="FFFFFF"/>
            <w:vAlign w:val="bottom"/>
          </w:tcPr>
          <w:p w14:paraId="5D29A436"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2.0</w:t>
            </w:r>
          </w:p>
        </w:tc>
        <w:tc>
          <w:tcPr>
            <w:tcW w:w="610" w:type="dxa"/>
            <w:tcBorders>
              <w:left w:val="single" w:sz="4" w:space="0" w:color="auto"/>
            </w:tcBorders>
            <w:shd w:val="clear" w:color="auto" w:fill="FFFFFF"/>
            <w:vAlign w:val="bottom"/>
          </w:tcPr>
          <w:p w14:paraId="5D29A437"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0,0540</w:t>
            </w:r>
          </w:p>
        </w:tc>
        <w:tc>
          <w:tcPr>
            <w:tcW w:w="610" w:type="dxa"/>
            <w:tcBorders>
              <w:left w:val="single" w:sz="4" w:space="0" w:color="auto"/>
            </w:tcBorders>
            <w:shd w:val="clear" w:color="auto" w:fill="FFFFFF"/>
            <w:vAlign w:val="bottom"/>
          </w:tcPr>
          <w:p w14:paraId="5D29A438"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0529</w:t>
            </w:r>
          </w:p>
        </w:tc>
        <w:tc>
          <w:tcPr>
            <w:tcW w:w="610" w:type="dxa"/>
            <w:tcBorders>
              <w:left w:val="single" w:sz="4" w:space="0" w:color="auto"/>
            </w:tcBorders>
            <w:shd w:val="clear" w:color="auto" w:fill="FFFFFF"/>
            <w:vAlign w:val="bottom"/>
          </w:tcPr>
          <w:p w14:paraId="5D29A439"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0519</w:t>
            </w:r>
          </w:p>
        </w:tc>
        <w:tc>
          <w:tcPr>
            <w:tcW w:w="605" w:type="dxa"/>
            <w:tcBorders>
              <w:left w:val="single" w:sz="4" w:space="0" w:color="auto"/>
            </w:tcBorders>
            <w:shd w:val="clear" w:color="auto" w:fill="FFFFFF"/>
            <w:vAlign w:val="bottom"/>
          </w:tcPr>
          <w:p w14:paraId="5D29A43A"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0508</w:t>
            </w:r>
          </w:p>
        </w:tc>
        <w:tc>
          <w:tcPr>
            <w:tcW w:w="614" w:type="dxa"/>
            <w:tcBorders>
              <w:left w:val="single" w:sz="4" w:space="0" w:color="auto"/>
            </w:tcBorders>
            <w:shd w:val="clear" w:color="auto" w:fill="FFFFFF"/>
            <w:vAlign w:val="bottom"/>
          </w:tcPr>
          <w:p w14:paraId="5D29A43B"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0498</w:t>
            </w:r>
          </w:p>
        </w:tc>
        <w:tc>
          <w:tcPr>
            <w:tcW w:w="610" w:type="dxa"/>
            <w:tcBorders>
              <w:left w:val="single" w:sz="4" w:space="0" w:color="auto"/>
            </w:tcBorders>
            <w:shd w:val="clear" w:color="auto" w:fill="FFFFFF"/>
            <w:vAlign w:val="bottom"/>
          </w:tcPr>
          <w:p w14:paraId="5D29A43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0488</w:t>
            </w:r>
          </w:p>
        </w:tc>
        <w:tc>
          <w:tcPr>
            <w:tcW w:w="518" w:type="dxa"/>
            <w:tcBorders>
              <w:left w:val="single" w:sz="4" w:space="0" w:color="auto"/>
            </w:tcBorders>
            <w:shd w:val="clear" w:color="auto" w:fill="FFFFFF"/>
            <w:vAlign w:val="bottom"/>
          </w:tcPr>
          <w:p w14:paraId="5D29A43D"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0478</w:t>
            </w:r>
          </w:p>
        </w:tc>
        <w:tc>
          <w:tcPr>
            <w:tcW w:w="514" w:type="dxa"/>
            <w:tcBorders>
              <w:left w:val="single" w:sz="4" w:space="0" w:color="auto"/>
            </w:tcBorders>
            <w:shd w:val="clear" w:color="auto" w:fill="FFFFFF"/>
            <w:vAlign w:val="bottom"/>
          </w:tcPr>
          <w:p w14:paraId="5D29A43E"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0468</w:t>
            </w:r>
          </w:p>
        </w:tc>
        <w:tc>
          <w:tcPr>
            <w:tcW w:w="514" w:type="dxa"/>
            <w:tcBorders>
              <w:left w:val="single" w:sz="4" w:space="0" w:color="auto"/>
            </w:tcBorders>
            <w:shd w:val="clear" w:color="auto" w:fill="FFFFFF"/>
            <w:vAlign w:val="bottom"/>
          </w:tcPr>
          <w:p w14:paraId="5D29A43F"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0459</w:t>
            </w:r>
          </w:p>
        </w:tc>
        <w:tc>
          <w:tcPr>
            <w:tcW w:w="542" w:type="dxa"/>
            <w:tcBorders>
              <w:left w:val="single" w:sz="4" w:space="0" w:color="auto"/>
              <w:right w:val="single" w:sz="4" w:space="0" w:color="auto"/>
            </w:tcBorders>
            <w:shd w:val="clear" w:color="auto" w:fill="FFFFFF"/>
            <w:vAlign w:val="bottom"/>
          </w:tcPr>
          <w:p w14:paraId="5D29A440"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0449</w:t>
            </w:r>
          </w:p>
        </w:tc>
      </w:tr>
      <w:tr w:rsidR="00F4136F" w14:paraId="5D29A44D" w14:textId="77777777">
        <w:trPr>
          <w:trHeight w:hRule="exact" w:val="178"/>
        </w:trPr>
        <w:tc>
          <w:tcPr>
            <w:tcW w:w="446" w:type="dxa"/>
            <w:tcBorders>
              <w:left w:val="single" w:sz="4" w:space="0" w:color="auto"/>
            </w:tcBorders>
            <w:shd w:val="clear" w:color="auto" w:fill="FFFFFF"/>
            <w:vAlign w:val="bottom"/>
          </w:tcPr>
          <w:p w14:paraId="5D29A442"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2,1</w:t>
            </w:r>
          </w:p>
        </w:tc>
        <w:tc>
          <w:tcPr>
            <w:tcW w:w="610" w:type="dxa"/>
            <w:tcBorders>
              <w:left w:val="single" w:sz="4" w:space="0" w:color="auto"/>
            </w:tcBorders>
            <w:shd w:val="clear" w:color="auto" w:fill="FFFFFF"/>
            <w:vAlign w:val="bottom"/>
          </w:tcPr>
          <w:p w14:paraId="5D29A443"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0440</w:t>
            </w:r>
          </w:p>
        </w:tc>
        <w:tc>
          <w:tcPr>
            <w:tcW w:w="610" w:type="dxa"/>
            <w:tcBorders>
              <w:left w:val="single" w:sz="4" w:space="0" w:color="auto"/>
            </w:tcBorders>
            <w:shd w:val="clear" w:color="auto" w:fill="FFFFFF"/>
            <w:vAlign w:val="bottom"/>
          </w:tcPr>
          <w:p w14:paraId="5D29A444"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0431</w:t>
            </w:r>
          </w:p>
        </w:tc>
        <w:tc>
          <w:tcPr>
            <w:tcW w:w="610" w:type="dxa"/>
            <w:tcBorders>
              <w:left w:val="single" w:sz="4" w:space="0" w:color="auto"/>
            </w:tcBorders>
            <w:shd w:val="clear" w:color="auto" w:fill="FFFFFF"/>
            <w:vAlign w:val="bottom"/>
          </w:tcPr>
          <w:p w14:paraId="5D29A445"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0422</w:t>
            </w:r>
          </w:p>
        </w:tc>
        <w:tc>
          <w:tcPr>
            <w:tcW w:w="605" w:type="dxa"/>
            <w:tcBorders>
              <w:left w:val="single" w:sz="4" w:space="0" w:color="auto"/>
            </w:tcBorders>
            <w:shd w:val="clear" w:color="auto" w:fill="FFFFFF"/>
            <w:vAlign w:val="bottom"/>
          </w:tcPr>
          <w:p w14:paraId="5D29A446"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0413</w:t>
            </w:r>
          </w:p>
        </w:tc>
        <w:tc>
          <w:tcPr>
            <w:tcW w:w="614" w:type="dxa"/>
            <w:tcBorders>
              <w:left w:val="single" w:sz="4" w:space="0" w:color="auto"/>
            </w:tcBorders>
            <w:shd w:val="clear" w:color="auto" w:fill="FFFFFF"/>
            <w:vAlign w:val="bottom"/>
          </w:tcPr>
          <w:p w14:paraId="5D29A447"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0404</w:t>
            </w:r>
          </w:p>
        </w:tc>
        <w:tc>
          <w:tcPr>
            <w:tcW w:w="610" w:type="dxa"/>
            <w:tcBorders>
              <w:left w:val="single" w:sz="4" w:space="0" w:color="auto"/>
            </w:tcBorders>
            <w:shd w:val="clear" w:color="auto" w:fill="FFFFFF"/>
            <w:vAlign w:val="bottom"/>
          </w:tcPr>
          <w:p w14:paraId="5D29A448"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0396</w:t>
            </w:r>
          </w:p>
        </w:tc>
        <w:tc>
          <w:tcPr>
            <w:tcW w:w="518" w:type="dxa"/>
            <w:tcBorders>
              <w:left w:val="single" w:sz="4" w:space="0" w:color="auto"/>
            </w:tcBorders>
            <w:shd w:val="clear" w:color="auto" w:fill="FFFFFF"/>
            <w:vAlign w:val="bottom"/>
          </w:tcPr>
          <w:p w14:paraId="5D29A449"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0387</w:t>
            </w:r>
          </w:p>
        </w:tc>
        <w:tc>
          <w:tcPr>
            <w:tcW w:w="514" w:type="dxa"/>
            <w:tcBorders>
              <w:left w:val="single" w:sz="4" w:space="0" w:color="auto"/>
            </w:tcBorders>
            <w:shd w:val="clear" w:color="auto" w:fill="FFFFFF"/>
            <w:vAlign w:val="bottom"/>
          </w:tcPr>
          <w:p w14:paraId="5D29A44A"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0379</w:t>
            </w:r>
          </w:p>
        </w:tc>
        <w:tc>
          <w:tcPr>
            <w:tcW w:w="514" w:type="dxa"/>
            <w:tcBorders>
              <w:left w:val="single" w:sz="4" w:space="0" w:color="auto"/>
            </w:tcBorders>
            <w:shd w:val="clear" w:color="auto" w:fill="FFFFFF"/>
            <w:vAlign w:val="bottom"/>
          </w:tcPr>
          <w:p w14:paraId="5D29A44B"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0371</w:t>
            </w:r>
          </w:p>
        </w:tc>
        <w:tc>
          <w:tcPr>
            <w:tcW w:w="542" w:type="dxa"/>
            <w:tcBorders>
              <w:left w:val="single" w:sz="4" w:space="0" w:color="auto"/>
              <w:right w:val="single" w:sz="4" w:space="0" w:color="auto"/>
            </w:tcBorders>
            <w:shd w:val="clear" w:color="auto" w:fill="FFFFFF"/>
            <w:vAlign w:val="bottom"/>
          </w:tcPr>
          <w:p w14:paraId="5D29A44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0363</w:t>
            </w:r>
          </w:p>
        </w:tc>
      </w:tr>
      <w:tr w:rsidR="00F4136F" w14:paraId="5D29A459" w14:textId="77777777">
        <w:trPr>
          <w:trHeight w:hRule="exact" w:val="173"/>
        </w:trPr>
        <w:tc>
          <w:tcPr>
            <w:tcW w:w="446" w:type="dxa"/>
            <w:tcBorders>
              <w:left w:val="single" w:sz="4" w:space="0" w:color="auto"/>
            </w:tcBorders>
            <w:shd w:val="clear" w:color="auto" w:fill="FFFFFF"/>
            <w:vAlign w:val="bottom"/>
          </w:tcPr>
          <w:p w14:paraId="5D29A44E"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2.2</w:t>
            </w:r>
          </w:p>
        </w:tc>
        <w:tc>
          <w:tcPr>
            <w:tcW w:w="610" w:type="dxa"/>
            <w:tcBorders>
              <w:left w:val="single" w:sz="4" w:space="0" w:color="auto"/>
            </w:tcBorders>
            <w:shd w:val="clear" w:color="auto" w:fill="FFFFFF"/>
            <w:vAlign w:val="bottom"/>
          </w:tcPr>
          <w:p w14:paraId="5D29A44F"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0355</w:t>
            </w:r>
          </w:p>
        </w:tc>
        <w:tc>
          <w:tcPr>
            <w:tcW w:w="610" w:type="dxa"/>
            <w:tcBorders>
              <w:left w:val="single" w:sz="4" w:space="0" w:color="auto"/>
            </w:tcBorders>
            <w:shd w:val="clear" w:color="auto" w:fill="FFFFFF"/>
            <w:vAlign w:val="bottom"/>
          </w:tcPr>
          <w:p w14:paraId="5D29A450"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0347</w:t>
            </w:r>
          </w:p>
        </w:tc>
        <w:tc>
          <w:tcPr>
            <w:tcW w:w="610" w:type="dxa"/>
            <w:tcBorders>
              <w:left w:val="single" w:sz="4" w:space="0" w:color="auto"/>
            </w:tcBorders>
            <w:shd w:val="clear" w:color="auto" w:fill="FFFFFF"/>
            <w:vAlign w:val="bottom"/>
          </w:tcPr>
          <w:p w14:paraId="5D29A451"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0339</w:t>
            </w:r>
          </w:p>
        </w:tc>
        <w:tc>
          <w:tcPr>
            <w:tcW w:w="605" w:type="dxa"/>
            <w:tcBorders>
              <w:left w:val="single" w:sz="4" w:space="0" w:color="auto"/>
            </w:tcBorders>
            <w:shd w:val="clear" w:color="auto" w:fill="FFFFFF"/>
            <w:vAlign w:val="bottom"/>
          </w:tcPr>
          <w:p w14:paraId="5D29A452"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0332</w:t>
            </w:r>
          </w:p>
        </w:tc>
        <w:tc>
          <w:tcPr>
            <w:tcW w:w="614" w:type="dxa"/>
            <w:tcBorders>
              <w:left w:val="single" w:sz="4" w:space="0" w:color="auto"/>
            </w:tcBorders>
            <w:shd w:val="clear" w:color="auto" w:fill="FFFFFF"/>
            <w:vAlign w:val="bottom"/>
          </w:tcPr>
          <w:p w14:paraId="5D29A453"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0325</w:t>
            </w:r>
          </w:p>
        </w:tc>
        <w:tc>
          <w:tcPr>
            <w:tcW w:w="610" w:type="dxa"/>
            <w:tcBorders>
              <w:left w:val="single" w:sz="4" w:space="0" w:color="auto"/>
            </w:tcBorders>
            <w:shd w:val="clear" w:color="auto" w:fill="FFFFFF"/>
            <w:vAlign w:val="bottom"/>
          </w:tcPr>
          <w:p w14:paraId="5D29A454"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0317</w:t>
            </w:r>
          </w:p>
        </w:tc>
        <w:tc>
          <w:tcPr>
            <w:tcW w:w="518" w:type="dxa"/>
            <w:tcBorders>
              <w:left w:val="single" w:sz="4" w:space="0" w:color="auto"/>
            </w:tcBorders>
            <w:shd w:val="clear" w:color="auto" w:fill="FFFFFF"/>
            <w:vAlign w:val="bottom"/>
          </w:tcPr>
          <w:p w14:paraId="5D29A455"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0310</w:t>
            </w:r>
          </w:p>
        </w:tc>
        <w:tc>
          <w:tcPr>
            <w:tcW w:w="514" w:type="dxa"/>
            <w:tcBorders>
              <w:left w:val="single" w:sz="4" w:space="0" w:color="auto"/>
            </w:tcBorders>
            <w:shd w:val="clear" w:color="auto" w:fill="FFFFFF"/>
            <w:vAlign w:val="bottom"/>
          </w:tcPr>
          <w:p w14:paraId="5D29A456"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0303</w:t>
            </w:r>
          </w:p>
        </w:tc>
        <w:tc>
          <w:tcPr>
            <w:tcW w:w="514" w:type="dxa"/>
            <w:tcBorders>
              <w:left w:val="single" w:sz="4" w:space="0" w:color="auto"/>
            </w:tcBorders>
            <w:shd w:val="clear" w:color="auto" w:fill="FFFFFF"/>
            <w:vAlign w:val="bottom"/>
          </w:tcPr>
          <w:p w14:paraId="5D29A457"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0297</w:t>
            </w:r>
          </w:p>
        </w:tc>
        <w:tc>
          <w:tcPr>
            <w:tcW w:w="542" w:type="dxa"/>
            <w:tcBorders>
              <w:left w:val="single" w:sz="4" w:space="0" w:color="auto"/>
              <w:right w:val="single" w:sz="4" w:space="0" w:color="auto"/>
            </w:tcBorders>
            <w:shd w:val="clear" w:color="auto" w:fill="FFFFFF"/>
            <w:vAlign w:val="bottom"/>
          </w:tcPr>
          <w:p w14:paraId="5D29A458"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0290</w:t>
            </w:r>
          </w:p>
        </w:tc>
      </w:tr>
      <w:tr w:rsidR="00F4136F" w14:paraId="5D29A465" w14:textId="77777777">
        <w:trPr>
          <w:trHeight w:hRule="exact" w:val="178"/>
        </w:trPr>
        <w:tc>
          <w:tcPr>
            <w:tcW w:w="446" w:type="dxa"/>
            <w:tcBorders>
              <w:left w:val="single" w:sz="4" w:space="0" w:color="auto"/>
            </w:tcBorders>
            <w:shd w:val="clear" w:color="auto" w:fill="FFFFFF"/>
          </w:tcPr>
          <w:p w14:paraId="5D29A45A"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2,3</w:t>
            </w:r>
          </w:p>
        </w:tc>
        <w:tc>
          <w:tcPr>
            <w:tcW w:w="610" w:type="dxa"/>
            <w:tcBorders>
              <w:left w:val="single" w:sz="4" w:space="0" w:color="auto"/>
            </w:tcBorders>
            <w:shd w:val="clear" w:color="auto" w:fill="FFFFFF"/>
          </w:tcPr>
          <w:p w14:paraId="5D29A45B"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0283</w:t>
            </w:r>
          </w:p>
        </w:tc>
        <w:tc>
          <w:tcPr>
            <w:tcW w:w="610" w:type="dxa"/>
            <w:tcBorders>
              <w:left w:val="single" w:sz="4" w:space="0" w:color="auto"/>
            </w:tcBorders>
            <w:shd w:val="clear" w:color="auto" w:fill="FFFFFF"/>
          </w:tcPr>
          <w:p w14:paraId="5D29A45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0277</w:t>
            </w:r>
          </w:p>
        </w:tc>
        <w:tc>
          <w:tcPr>
            <w:tcW w:w="610" w:type="dxa"/>
            <w:tcBorders>
              <w:left w:val="single" w:sz="4" w:space="0" w:color="auto"/>
            </w:tcBorders>
            <w:shd w:val="clear" w:color="auto" w:fill="FFFFFF"/>
          </w:tcPr>
          <w:p w14:paraId="5D29A45D"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0270</w:t>
            </w:r>
          </w:p>
        </w:tc>
        <w:tc>
          <w:tcPr>
            <w:tcW w:w="605" w:type="dxa"/>
            <w:tcBorders>
              <w:left w:val="single" w:sz="4" w:space="0" w:color="auto"/>
            </w:tcBorders>
            <w:shd w:val="clear" w:color="auto" w:fill="FFFFFF"/>
          </w:tcPr>
          <w:p w14:paraId="5D29A45E"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0264</w:t>
            </w:r>
          </w:p>
        </w:tc>
        <w:tc>
          <w:tcPr>
            <w:tcW w:w="614" w:type="dxa"/>
            <w:tcBorders>
              <w:left w:val="single" w:sz="4" w:space="0" w:color="auto"/>
            </w:tcBorders>
            <w:shd w:val="clear" w:color="auto" w:fill="FFFFFF"/>
          </w:tcPr>
          <w:p w14:paraId="5D29A45F"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0258</w:t>
            </w:r>
          </w:p>
        </w:tc>
        <w:tc>
          <w:tcPr>
            <w:tcW w:w="610" w:type="dxa"/>
            <w:tcBorders>
              <w:left w:val="single" w:sz="4" w:space="0" w:color="auto"/>
            </w:tcBorders>
            <w:shd w:val="clear" w:color="auto" w:fill="FFFFFF"/>
          </w:tcPr>
          <w:p w14:paraId="5D29A460"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0252</w:t>
            </w:r>
          </w:p>
        </w:tc>
        <w:tc>
          <w:tcPr>
            <w:tcW w:w="518" w:type="dxa"/>
            <w:tcBorders>
              <w:left w:val="single" w:sz="4" w:space="0" w:color="auto"/>
            </w:tcBorders>
            <w:shd w:val="clear" w:color="auto" w:fill="FFFFFF"/>
          </w:tcPr>
          <w:p w14:paraId="5D29A461"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0246</w:t>
            </w:r>
          </w:p>
        </w:tc>
        <w:tc>
          <w:tcPr>
            <w:tcW w:w="514" w:type="dxa"/>
            <w:tcBorders>
              <w:left w:val="single" w:sz="4" w:space="0" w:color="auto"/>
            </w:tcBorders>
            <w:shd w:val="clear" w:color="auto" w:fill="FFFFFF"/>
          </w:tcPr>
          <w:p w14:paraId="5D29A462"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0241</w:t>
            </w:r>
          </w:p>
        </w:tc>
        <w:tc>
          <w:tcPr>
            <w:tcW w:w="514" w:type="dxa"/>
            <w:tcBorders>
              <w:left w:val="single" w:sz="4" w:space="0" w:color="auto"/>
            </w:tcBorders>
            <w:shd w:val="clear" w:color="auto" w:fill="FFFFFF"/>
          </w:tcPr>
          <w:p w14:paraId="5D29A463"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0235</w:t>
            </w:r>
          </w:p>
        </w:tc>
        <w:tc>
          <w:tcPr>
            <w:tcW w:w="542" w:type="dxa"/>
            <w:tcBorders>
              <w:left w:val="single" w:sz="4" w:space="0" w:color="auto"/>
              <w:right w:val="single" w:sz="4" w:space="0" w:color="auto"/>
            </w:tcBorders>
            <w:shd w:val="clear" w:color="auto" w:fill="FFFFFF"/>
          </w:tcPr>
          <w:p w14:paraId="5D29A464"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0229</w:t>
            </w:r>
          </w:p>
        </w:tc>
      </w:tr>
      <w:tr w:rsidR="00F4136F" w14:paraId="5D29A471" w14:textId="77777777">
        <w:trPr>
          <w:trHeight w:hRule="exact" w:val="173"/>
        </w:trPr>
        <w:tc>
          <w:tcPr>
            <w:tcW w:w="446" w:type="dxa"/>
            <w:tcBorders>
              <w:left w:val="single" w:sz="4" w:space="0" w:color="auto"/>
            </w:tcBorders>
            <w:shd w:val="clear" w:color="auto" w:fill="FFFFFF"/>
          </w:tcPr>
          <w:p w14:paraId="5D29A466"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2.4</w:t>
            </w:r>
          </w:p>
        </w:tc>
        <w:tc>
          <w:tcPr>
            <w:tcW w:w="610" w:type="dxa"/>
            <w:tcBorders>
              <w:left w:val="single" w:sz="4" w:space="0" w:color="auto"/>
            </w:tcBorders>
            <w:shd w:val="clear" w:color="auto" w:fill="FFFFFF"/>
          </w:tcPr>
          <w:p w14:paraId="5D29A467"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0224</w:t>
            </w:r>
          </w:p>
        </w:tc>
        <w:tc>
          <w:tcPr>
            <w:tcW w:w="610" w:type="dxa"/>
            <w:tcBorders>
              <w:left w:val="single" w:sz="4" w:space="0" w:color="auto"/>
            </w:tcBorders>
            <w:shd w:val="clear" w:color="auto" w:fill="FFFFFF"/>
          </w:tcPr>
          <w:p w14:paraId="5D29A468"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0219</w:t>
            </w:r>
          </w:p>
        </w:tc>
        <w:tc>
          <w:tcPr>
            <w:tcW w:w="610" w:type="dxa"/>
            <w:tcBorders>
              <w:left w:val="single" w:sz="4" w:space="0" w:color="auto"/>
            </w:tcBorders>
            <w:shd w:val="clear" w:color="auto" w:fill="FFFFFF"/>
          </w:tcPr>
          <w:p w14:paraId="5D29A469"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0213</w:t>
            </w:r>
          </w:p>
        </w:tc>
        <w:tc>
          <w:tcPr>
            <w:tcW w:w="605" w:type="dxa"/>
            <w:tcBorders>
              <w:left w:val="single" w:sz="4" w:space="0" w:color="auto"/>
            </w:tcBorders>
            <w:shd w:val="clear" w:color="auto" w:fill="FFFFFF"/>
            <w:vAlign w:val="bottom"/>
          </w:tcPr>
          <w:p w14:paraId="5D29A46A"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0208</w:t>
            </w:r>
          </w:p>
        </w:tc>
        <w:tc>
          <w:tcPr>
            <w:tcW w:w="614" w:type="dxa"/>
            <w:tcBorders>
              <w:left w:val="single" w:sz="4" w:space="0" w:color="auto"/>
            </w:tcBorders>
            <w:shd w:val="clear" w:color="auto" w:fill="FFFFFF"/>
          </w:tcPr>
          <w:p w14:paraId="5D29A46B"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0203</w:t>
            </w:r>
          </w:p>
        </w:tc>
        <w:tc>
          <w:tcPr>
            <w:tcW w:w="610" w:type="dxa"/>
            <w:tcBorders>
              <w:left w:val="single" w:sz="4" w:space="0" w:color="auto"/>
            </w:tcBorders>
            <w:shd w:val="clear" w:color="auto" w:fill="FFFFFF"/>
          </w:tcPr>
          <w:p w14:paraId="5D29A46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0198</w:t>
            </w:r>
          </w:p>
        </w:tc>
        <w:tc>
          <w:tcPr>
            <w:tcW w:w="518" w:type="dxa"/>
            <w:tcBorders>
              <w:left w:val="single" w:sz="4" w:space="0" w:color="auto"/>
            </w:tcBorders>
            <w:shd w:val="clear" w:color="auto" w:fill="FFFFFF"/>
          </w:tcPr>
          <w:p w14:paraId="5D29A46D"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0194</w:t>
            </w:r>
          </w:p>
        </w:tc>
        <w:tc>
          <w:tcPr>
            <w:tcW w:w="514" w:type="dxa"/>
            <w:tcBorders>
              <w:left w:val="single" w:sz="4" w:space="0" w:color="auto"/>
            </w:tcBorders>
            <w:shd w:val="clear" w:color="auto" w:fill="FFFFFF"/>
          </w:tcPr>
          <w:p w14:paraId="5D29A46E"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0189</w:t>
            </w:r>
          </w:p>
        </w:tc>
        <w:tc>
          <w:tcPr>
            <w:tcW w:w="514" w:type="dxa"/>
            <w:tcBorders>
              <w:left w:val="single" w:sz="4" w:space="0" w:color="auto"/>
            </w:tcBorders>
            <w:shd w:val="clear" w:color="auto" w:fill="FFFFFF"/>
          </w:tcPr>
          <w:p w14:paraId="5D29A46F"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0184</w:t>
            </w:r>
          </w:p>
        </w:tc>
        <w:tc>
          <w:tcPr>
            <w:tcW w:w="542" w:type="dxa"/>
            <w:tcBorders>
              <w:left w:val="single" w:sz="4" w:space="0" w:color="auto"/>
              <w:right w:val="single" w:sz="4" w:space="0" w:color="auto"/>
            </w:tcBorders>
            <w:shd w:val="clear" w:color="auto" w:fill="FFFFFF"/>
            <w:vAlign w:val="bottom"/>
          </w:tcPr>
          <w:p w14:paraId="5D29A470"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0180</w:t>
            </w:r>
          </w:p>
        </w:tc>
      </w:tr>
      <w:tr w:rsidR="00F4136F" w14:paraId="5D29A47D" w14:textId="77777777">
        <w:trPr>
          <w:trHeight w:hRule="exact" w:val="173"/>
        </w:trPr>
        <w:tc>
          <w:tcPr>
            <w:tcW w:w="446" w:type="dxa"/>
            <w:tcBorders>
              <w:left w:val="single" w:sz="4" w:space="0" w:color="auto"/>
            </w:tcBorders>
            <w:shd w:val="clear" w:color="auto" w:fill="FFFFFF"/>
          </w:tcPr>
          <w:p w14:paraId="5D29A472"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2.5</w:t>
            </w:r>
          </w:p>
        </w:tc>
        <w:tc>
          <w:tcPr>
            <w:tcW w:w="610" w:type="dxa"/>
            <w:tcBorders>
              <w:left w:val="single" w:sz="4" w:space="0" w:color="auto"/>
            </w:tcBorders>
            <w:shd w:val="clear" w:color="auto" w:fill="FFFFFF"/>
          </w:tcPr>
          <w:p w14:paraId="5D29A473"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0175</w:t>
            </w:r>
          </w:p>
        </w:tc>
        <w:tc>
          <w:tcPr>
            <w:tcW w:w="610" w:type="dxa"/>
            <w:tcBorders>
              <w:left w:val="single" w:sz="4" w:space="0" w:color="auto"/>
            </w:tcBorders>
            <w:shd w:val="clear" w:color="auto" w:fill="FFFFFF"/>
          </w:tcPr>
          <w:p w14:paraId="5D29A474"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0171</w:t>
            </w:r>
          </w:p>
        </w:tc>
        <w:tc>
          <w:tcPr>
            <w:tcW w:w="610" w:type="dxa"/>
            <w:tcBorders>
              <w:left w:val="single" w:sz="4" w:space="0" w:color="auto"/>
            </w:tcBorders>
            <w:shd w:val="clear" w:color="auto" w:fill="FFFFFF"/>
          </w:tcPr>
          <w:p w14:paraId="5D29A475"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0167</w:t>
            </w:r>
          </w:p>
        </w:tc>
        <w:tc>
          <w:tcPr>
            <w:tcW w:w="605" w:type="dxa"/>
            <w:tcBorders>
              <w:left w:val="single" w:sz="4" w:space="0" w:color="auto"/>
            </w:tcBorders>
            <w:shd w:val="clear" w:color="auto" w:fill="FFFFFF"/>
          </w:tcPr>
          <w:p w14:paraId="5D29A476"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0163</w:t>
            </w:r>
          </w:p>
        </w:tc>
        <w:tc>
          <w:tcPr>
            <w:tcW w:w="614" w:type="dxa"/>
            <w:tcBorders>
              <w:left w:val="single" w:sz="4" w:space="0" w:color="auto"/>
            </w:tcBorders>
            <w:shd w:val="clear" w:color="auto" w:fill="FFFFFF"/>
          </w:tcPr>
          <w:p w14:paraId="5D29A477"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0158</w:t>
            </w:r>
          </w:p>
        </w:tc>
        <w:tc>
          <w:tcPr>
            <w:tcW w:w="610" w:type="dxa"/>
            <w:tcBorders>
              <w:left w:val="single" w:sz="4" w:space="0" w:color="auto"/>
            </w:tcBorders>
            <w:shd w:val="clear" w:color="auto" w:fill="FFFFFF"/>
          </w:tcPr>
          <w:p w14:paraId="5D29A478"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0154</w:t>
            </w:r>
          </w:p>
        </w:tc>
        <w:tc>
          <w:tcPr>
            <w:tcW w:w="518" w:type="dxa"/>
            <w:tcBorders>
              <w:left w:val="single" w:sz="4" w:space="0" w:color="auto"/>
            </w:tcBorders>
            <w:shd w:val="clear" w:color="auto" w:fill="FFFFFF"/>
          </w:tcPr>
          <w:p w14:paraId="5D29A479"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0151</w:t>
            </w:r>
          </w:p>
        </w:tc>
        <w:tc>
          <w:tcPr>
            <w:tcW w:w="514" w:type="dxa"/>
            <w:tcBorders>
              <w:left w:val="single" w:sz="4" w:space="0" w:color="auto"/>
            </w:tcBorders>
            <w:shd w:val="clear" w:color="auto" w:fill="FFFFFF"/>
          </w:tcPr>
          <w:p w14:paraId="5D29A47A"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0147</w:t>
            </w:r>
          </w:p>
        </w:tc>
        <w:tc>
          <w:tcPr>
            <w:tcW w:w="514" w:type="dxa"/>
            <w:tcBorders>
              <w:left w:val="single" w:sz="4" w:space="0" w:color="auto"/>
            </w:tcBorders>
            <w:shd w:val="clear" w:color="auto" w:fill="FFFFFF"/>
          </w:tcPr>
          <w:p w14:paraId="5D29A47B"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0143</w:t>
            </w:r>
          </w:p>
        </w:tc>
        <w:tc>
          <w:tcPr>
            <w:tcW w:w="542" w:type="dxa"/>
            <w:tcBorders>
              <w:left w:val="single" w:sz="4" w:space="0" w:color="auto"/>
              <w:right w:val="single" w:sz="4" w:space="0" w:color="auto"/>
            </w:tcBorders>
            <w:shd w:val="clear" w:color="auto" w:fill="FFFFFF"/>
          </w:tcPr>
          <w:p w14:paraId="5D29A47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0139</w:t>
            </w:r>
          </w:p>
        </w:tc>
      </w:tr>
      <w:tr w:rsidR="00F4136F" w14:paraId="5D29A489" w14:textId="77777777">
        <w:trPr>
          <w:trHeight w:hRule="exact" w:val="173"/>
        </w:trPr>
        <w:tc>
          <w:tcPr>
            <w:tcW w:w="446" w:type="dxa"/>
            <w:tcBorders>
              <w:left w:val="single" w:sz="4" w:space="0" w:color="auto"/>
            </w:tcBorders>
            <w:shd w:val="clear" w:color="auto" w:fill="FFFFFF"/>
            <w:vAlign w:val="bottom"/>
          </w:tcPr>
          <w:p w14:paraId="5D29A47E"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2,6</w:t>
            </w:r>
          </w:p>
        </w:tc>
        <w:tc>
          <w:tcPr>
            <w:tcW w:w="610" w:type="dxa"/>
            <w:tcBorders>
              <w:left w:val="single" w:sz="4" w:space="0" w:color="auto"/>
            </w:tcBorders>
            <w:shd w:val="clear" w:color="auto" w:fill="FFFFFF"/>
            <w:vAlign w:val="bottom"/>
          </w:tcPr>
          <w:p w14:paraId="5D29A47F"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0136</w:t>
            </w:r>
          </w:p>
        </w:tc>
        <w:tc>
          <w:tcPr>
            <w:tcW w:w="610" w:type="dxa"/>
            <w:tcBorders>
              <w:left w:val="single" w:sz="4" w:space="0" w:color="auto"/>
            </w:tcBorders>
            <w:shd w:val="clear" w:color="auto" w:fill="FFFFFF"/>
            <w:vAlign w:val="bottom"/>
          </w:tcPr>
          <w:p w14:paraId="5D29A480"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0132</w:t>
            </w:r>
          </w:p>
        </w:tc>
        <w:tc>
          <w:tcPr>
            <w:tcW w:w="610" w:type="dxa"/>
            <w:tcBorders>
              <w:left w:val="single" w:sz="4" w:space="0" w:color="auto"/>
            </w:tcBorders>
            <w:shd w:val="clear" w:color="auto" w:fill="FFFFFF"/>
            <w:vAlign w:val="bottom"/>
          </w:tcPr>
          <w:p w14:paraId="5D29A481"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0129</w:t>
            </w:r>
          </w:p>
        </w:tc>
        <w:tc>
          <w:tcPr>
            <w:tcW w:w="605" w:type="dxa"/>
            <w:tcBorders>
              <w:left w:val="single" w:sz="4" w:space="0" w:color="auto"/>
            </w:tcBorders>
            <w:shd w:val="clear" w:color="auto" w:fill="FFFFFF"/>
            <w:vAlign w:val="bottom"/>
          </w:tcPr>
          <w:p w14:paraId="5D29A482"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0126</w:t>
            </w:r>
          </w:p>
        </w:tc>
        <w:tc>
          <w:tcPr>
            <w:tcW w:w="614" w:type="dxa"/>
            <w:tcBorders>
              <w:left w:val="single" w:sz="4" w:space="0" w:color="auto"/>
            </w:tcBorders>
            <w:shd w:val="clear" w:color="auto" w:fill="FFFFFF"/>
            <w:vAlign w:val="bottom"/>
          </w:tcPr>
          <w:p w14:paraId="5D29A483"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0122</w:t>
            </w:r>
          </w:p>
        </w:tc>
        <w:tc>
          <w:tcPr>
            <w:tcW w:w="610" w:type="dxa"/>
            <w:tcBorders>
              <w:left w:val="single" w:sz="4" w:space="0" w:color="auto"/>
            </w:tcBorders>
            <w:shd w:val="clear" w:color="auto" w:fill="FFFFFF"/>
            <w:vAlign w:val="bottom"/>
          </w:tcPr>
          <w:p w14:paraId="5D29A484"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0119</w:t>
            </w:r>
          </w:p>
        </w:tc>
        <w:tc>
          <w:tcPr>
            <w:tcW w:w="518" w:type="dxa"/>
            <w:tcBorders>
              <w:left w:val="single" w:sz="4" w:space="0" w:color="auto"/>
            </w:tcBorders>
            <w:shd w:val="clear" w:color="auto" w:fill="FFFFFF"/>
            <w:vAlign w:val="bottom"/>
          </w:tcPr>
          <w:p w14:paraId="5D29A485"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0116</w:t>
            </w:r>
          </w:p>
        </w:tc>
        <w:tc>
          <w:tcPr>
            <w:tcW w:w="514" w:type="dxa"/>
            <w:tcBorders>
              <w:left w:val="single" w:sz="4" w:space="0" w:color="auto"/>
            </w:tcBorders>
            <w:shd w:val="clear" w:color="auto" w:fill="FFFFFF"/>
            <w:vAlign w:val="bottom"/>
          </w:tcPr>
          <w:p w14:paraId="5D29A486"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0113</w:t>
            </w:r>
          </w:p>
        </w:tc>
        <w:tc>
          <w:tcPr>
            <w:tcW w:w="514" w:type="dxa"/>
            <w:tcBorders>
              <w:left w:val="single" w:sz="4" w:space="0" w:color="auto"/>
            </w:tcBorders>
            <w:shd w:val="clear" w:color="auto" w:fill="FFFFFF"/>
            <w:vAlign w:val="bottom"/>
          </w:tcPr>
          <w:p w14:paraId="5D29A487"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0110</w:t>
            </w:r>
          </w:p>
        </w:tc>
        <w:tc>
          <w:tcPr>
            <w:tcW w:w="542" w:type="dxa"/>
            <w:tcBorders>
              <w:left w:val="single" w:sz="4" w:space="0" w:color="auto"/>
              <w:right w:val="single" w:sz="4" w:space="0" w:color="auto"/>
            </w:tcBorders>
            <w:shd w:val="clear" w:color="auto" w:fill="FFFFFF"/>
            <w:vAlign w:val="bottom"/>
          </w:tcPr>
          <w:p w14:paraId="5D29A488"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0107</w:t>
            </w:r>
          </w:p>
        </w:tc>
      </w:tr>
      <w:tr w:rsidR="00F4136F" w14:paraId="5D29A495" w14:textId="77777777">
        <w:trPr>
          <w:trHeight w:hRule="exact" w:val="178"/>
        </w:trPr>
        <w:tc>
          <w:tcPr>
            <w:tcW w:w="446" w:type="dxa"/>
            <w:tcBorders>
              <w:left w:val="single" w:sz="4" w:space="0" w:color="auto"/>
            </w:tcBorders>
            <w:shd w:val="clear" w:color="auto" w:fill="FFFFFF"/>
            <w:vAlign w:val="bottom"/>
          </w:tcPr>
          <w:p w14:paraId="5D29A48A"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2,7</w:t>
            </w:r>
          </w:p>
        </w:tc>
        <w:tc>
          <w:tcPr>
            <w:tcW w:w="610" w:type="dxa"/>
            <w:tcBorders>
              <w:left w:val="single" w:sz="4" w:space="0" w:color="auto"/>
            </w:tcBorders>
            <w:shd w:val="clear" w:color="auto" w:fill="FFFFFF"/>
            <w:vAlign w:val="bottom"/>
          </w:tcPr>
          <w:p w14:paraId="5D29A48B" w14:textId="77777777" w:rsidR="00F4136F" w:rsidRDefault="00E27E4F">
            <w:pPr>
              <w:pStyle w:val="2"/>
              <w:framePr w:w="6192" w:h="7426" w:wrap="around" w:vAnchor="page" w:hAnchor="page" w:x="3029" w:y="5126"/>
              <w:shd w:val="clear" w:color="auto" w:fill="auto"/>
              <w:spacing w:after="0" w:line="160" w:lineRule="exact"/>
              <w:ind w:left="220"/>
            </w:pPr>
            <w:r>
              <w:rPr>
                <w:rStyle w:val="BodytextItalicf2"/>
              </w:rPr>
              <w:t>0104</w:t>
            </w:r>
          </w:p>
        </w:tc>
        <w:tc>
          <w:tcPr>
            <w:tcW w:w="610" w:type="dxa"/>
            <w:tcBorders>
              <w:left w:val="single" w:sz="4" w:space="0" w:color="auto"/>
            </w:tcBorders>
            <w:shd w:val="clear" w:color="auto" w:fill="FFFFFF"/>
            <w:vAlign w:val="bottom"/>
          </w:tcPr>
          <w:p w14:paraId="5D29A48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0101</w:t>
            </w:r>
          </w:p>
        </w:tc>
        <w:tc>
          <w:tcPr>
            <w:tcW w:w="610" w:type="dxa"/>
            <w:tcBorders>
              <w:left w:val="single" w:sz="4" w:space="0" w:color="auto"/>
            </w:tcBorders>
            <w:shd w:val="clear" w:color="auto" w:fill="FFFFFF"/>
            <w:vAlign w:val="bottom"/>
          </w:tcPr>
          <w:p w14:paraId="5D29A48D"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0099</w:t>
            </w:r>
          </w:p>
        </w:tc>
        <w:tc>
          <w:tcPr>
            <w:tcW w:w="605" w:type="dxa"/>
            <w:tcBorders>
              <w:left w:val="single" w:sz="4" w:space="0" w:color="auto"/>
            </w:tcBorders>
            <w:shd w:val="clear" w:color="auto" w:fill="FFFFFF"/>
            <w:vAlign w:val="bottom"/>
          </w:tcPr>
          <w:p w14:paraId="5D29A48E"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0096</w:t>
            </w:r>
          </w:p>
        </w:tc>
        <w:tc>
          <w:tcPr>
            <w:tcW w:w="614" w:type="dxa"/>
            <w:tcBorders>
              <w:left w:val="single" w:sz="4" w:space="0" w:color="auto"/>
            </w:tcBorders>
            <w:shd w:val="clear" w:color="auto" w:fill="FFFFFF"/>
            <w:vAlign w:val="bottom"/>
          </w:tcPr>
          <w:p w14:paraId="5D29A48F"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0093</w:t>
            </w:r>
          </w:p>
        </w:tc>
        <w:tc>
          <w:tcPr>
            <w:tcW w:w="610" w:type="dxa"/>
            <w:tcBorders>
              <w:left w:val="single" w:sz="4" w:space="0" w:color="auto"/>
            </w:tcBorders>
            <w:shd w:val="clear" w:color="auto" w:fill="FFFFFF"/>
            <w:vAlign w:val="bottom"/>
          </w:tcPr>
          <w:p w14:paraId="5D29A490"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0091</w:t>
            </w:r>
          </w:p>
        </w:tc>
        <w:tc>
          <w:tcPr>
            <w:tcW w:w="518" w:type="dxa"/>
            <w:tcBorders>
              <w:left w:val="single" w:sz="4" w:space="0" w:color="auto"/>
            </w:tcBorders>
            <w:shd w:val="clear" w:color="auto" w:fill="FFFFFF"/>
            <w:vAlign w:val="bottom"/>
          </w:tcPr>
          <w:p w14:paraId="5D29A491"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0088</w:t>
            </w:r>
          </w:p>
        </w:tc>
        <w:tc>
          <w:tcPr>
            <w:tcW w:w="514" w:type="dxa"/>
            <w:tcBorders>
              <w:left w:val="single" w:sz="4" w:space="0" w:color="auto"/>
            </w:tcBorders>
            <w:shd w:val="clear" w:color="auto" w:fill="FFFFFF"/>
            <w:vAlign w:val="bottom"/>
          </w:tcPr>
          <w:p w14:paraId="5D29A492"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0086</w:t>
            </w:r>
          </w:p>
        </w:tc>
        <w:tc>
          <w:tcPr>
            <w:tcW w:w="514" w:type="dxa"/>
            <w:tcBorders>
              <w:left w:val="single" w:sz="4" w:space="0" w:color="auto"/>
            </w:tcBorders>
            <w:shd w:val="clear" w:color="auto" w:fill="FFFFFF"/>
            <w:vAlign w:val="bottom"/>
          </w:tcPr>
          <w:p w14:paraId="5D29A493"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0084</w:t>
            </w:r>
          </w:p>
        </w:tc>
        <w:tc>
          <w:tcPr>
            <w:tcW w:w="542" w:type="dxa"/>
            <w:tcBorders>
              <w:left w:val="single" w:sz="4" w:space="0" w:color="auto"/>
              <w:right w:val="single" w:sz="4" w:space="0" w:color="auto"/>
            </w:tcBorders>
            <w:shd w:val="clear" w:color="auto" w:fill="FFFFFF"/>
            <w:vAlign w:val="bottom"/>
          </w:tcPr>
          <w:p w14:paraId="5D29A494"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0081</w:t>
            </w:r>
          </w:p>
        </w:tc>
      </w:tr>
      <w:tr w:rsidR="00F4136F" w14:paraId="5D29A4A1" w14:textId="77777777">
        <w:trPr>
          <w:trHeight w:hRule="exact" w:val="173"/>
        </w:trPr>
        <w:tc>
          <w:tcPr>
            <w:tcW w:w="446" w:type="dxa"/>
            <w:tcBorders>
              <w:left w:val="single" w:sz="4" w:space="0" w:color="auto"/>
            </w:tcBorders>
            <w:shd w:val="clear" w:color="auto" w:fill="FFFFFF"/>
            <w:vAlign w:val="bottom"/>
          </w:tcPr>
          <w:p w14:paraId="5D29A496"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2,8</w:t>
            </w:r>
          </w:p>
        </w:tc>
        <w:tc>
          <w:tcPr>
            <w:tcW w:w="610" w:type="dxa"/>
            <w:tcBorders>
              <w:left w:val="single" w:sz="4" w:space="0" w:color="auto"/>
            </w:tcBorders>
            <w:shd w:val="clear" w:color="auto" w:fill="FFFFFF"/>
          </w:tcPr>
          <w:p w14:paraId="5D29A497"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0079</w:t>
            </w:r>
          </w:p>
        </w:tc>
        <w:tc>
          <w:tcPr>
            <w:tcW w:w="610" w:type="dxa"/>
            <w:tcBorders>
              <w:left w:val="single" w:sz="4" w:space="0" w:color="auto"/>
            </w:tcBorders>
            <w:shd w:val="clear" w:color="auto" w:fill="FFFFFF"/>
          </w:tcPr>
          <w:p w14:paraId="5D29A498"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0077</w:t>
            </w:r>
          </w:p>
        </w:tc>
        <w:tc>
          <w:tcPr>
            <w:tcW w:w="610" w:type="dxa"/>
            <w:tcBorders>
              <w:left w:val="single" w:sz="4" w:space="0" w:color="auto"/>
            </w:tcBorders>
            <w:shd w:val="clear" w:color="auto" w:fill="FFFFFF"/>
          </w:tcPr>
          <w:p w14:paraId="5D29A499"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0075</w:t>
            </w:r>
          </w:p>
        </w:tc>
        <w:tc>
          <w:tcPr>
            <w:tcW w:w="605" w:type="dxa"/>
            <w:tcBorders>
              <w:left w:val="single" w:sz="4" w:space="0" w:color="auto"/>
            </w:tcBorders>
            <w:shd w:val="clear" w:color="auto" w:fill="FFFFFF"/>
          </w:tcPr>
          <w:p w14:paraId="5D29A49A"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0073</w:t>
            </w:r>
          </w:p>
        </w:tc>
        <w:tc>
          <w:tcPr>
            <w:tcW w:w="614" w:type="dxa"/>
            <w:tcBorders>
              <w:left w:val="single" w:sz="4" w:space="0" w:color="auto"/>
            </w:tcBorders>
            <w:shd w:val="clear" w:color="auto" w:fill="FFFFFF"/>
          </w:tcPr>
          <w:p w14:paraId="5D29A49B"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0071</w:t>
            </w:r>
          </w:p>
        </w:tc>
        <w:tc>
          <w:tcPr>
            <w:tcW w:w="610" w:type="dxa"/>
            <w:tcBorders>
              <w:left w:val="single" w:sz="4" w:space="0" w:color="auto"/>
            </w:tcBorders>
            <w:shd w:val="clear" w:color="auto" w:fill="FFFFFF"/>
          </w:tcPr>
          <w:p w14:paraId="5D29A49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0069</w:t>
            </w:r>
          </w:p>
        </w:tc>
        <w:tc>
          <w:tcPr>
            <w:tcW w:w="518" w:type="dxa"/>
            <w:tcBorders>
              <w:left w:val="single" w:sz="4" w:space="0" w:color="auto"/>
            </w:tcBorders>
            <w:shd w:val="clear" w:color="auto" w:fill="FFFFFF"/>
          </w:tcPr>
          <w:p w14:paraId="5D29A49D"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0067</w:t>
            </w:r>
          </w:p>
        </w:tc>
        <w:tc>
          <w:tcPr>
            <w:tcW w:w="514" w:type="dxa"/>
            <w:tcBorders>
              <w:left w:val="single" w:sz="4" w:space="0" w:color="auto"/>
            </w:tcBorders>
            <w:shd w:val="clear" w:color="auto" w:fill="FFFFFF"/>
          </w:tcPr>
          <w:p w14:paraId="5D29A49E"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0065</w:t>
            </w:r>
          </w:p>
        </w:tc>
        <w:tc>
          <w:tcPr>
            <w:tcW w:w="514" w:type="dxa"/>
            <w:tcBorders>
              <w:left w:val="single" w:sz="4" w:space="0" w:color="auto"/>
            </w:tcBorders>
            <w:shd w:val="clear" w:color="auto" w:fill="FFFFFF"/>
          </w:tcPr>
          <w:p w14:paraId="5D29A49F"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0063</w:t>
            </w:r>
          </w:p>
        </w:tc>
        <w:tc>
          <w:tcPr>
            <w:tcW w:w="542" w:type="dxa"/>
            <w:tcBorders>
              <w:left w:val="single" w:sz="4" w:space="0" w:color="auto"/>
              <w:right w:val="single" w:sz="4" w:space="0" w:color="auto"/>
            </w:tcBorders>
            <w:shd w:val="clear" w:color="auto" w:fill="FFFFFF"/>
            <w:vAlign w:val="bottom"/>
          </w:tcPr>
          <w:p w14:paraId="5D29A4A0"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0061</w:t>
            </w:r>
          </w:p>
        </w:tc>
      </w:tr>
      <w:tr w:rsidR="00F4136F" w14:paraId="5D29A4AD" w14:textId="77777777">
        <w:trPr>
          <w:trHeight w:hRule="exact" w:val="259"/>
        </w:trPr>
        <w:tc>
          <w:tcPr>
            <w:tcW w:w="446" w:type="dxa"/>
            <w:tcBorders>
              <w:left w:val="single" w:sz="4" w:space="0" w:color="auto"/>
            </w:tcBorders>
            <w:shd w:val="clear" w:color="auto" w:fill="FFFFFF"/>
          </w:tcPr>
          <w:p w14:paraId="5D29A4A2"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2.9</w:t>
            </w:r>
          </w:p>
        </w:tc>
        <w:tc>
          <w:tcPr>
            <w:tcW w:w="610" w:type="dxa"/>
            <w:tcBorders>
              <w:left w:val="single" w:sz="4" w:space="0" w:color="auto"/>
            </w:tcBorders>
            <w:shd w:val="clear" w:color="auto" w:fill="FFFFFF"/>
            <w:vAlign w:val="center"/>
          </w:tcPr>
          <w:p w14:paraId="5D29A4A3"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0060</w:t>
            </w:r>
          </w:p>
        </w:tc>
        <w:tc>
          <w:tcPr>
            <w:tcW w:w="610" w:type="dxa"/>
            <w:tcBorders>
              <w:left w:val="single" w:sz="4" w:space="0" w:color="auto"/>
            </w:tcBorders>
            <w:shd w:val="clear" w:color="auto" w:fill="FFFFFF"/>
          </w:tcPr>
          <w:p w14:paraId="5D29A4A4"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0058</w:t>
            </w:r>
          </w:p>
        </w:tc>
        <w:tc>
          <w:tcPr>
            <w:tcW w:w="610" w:type="dxa"/>
            <w:tcBorders>
              <w:left w:val="single" w:sz="4" w:space="0" w:color="auto"/>
            </w:tcBorders>
            <w:shd w:val="clear" w:color="auto" w:fill="FFFFFF"/>
          </w:tcPr>
          <w:p w14:paraId="5D29A4A5"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0056</w:t>
            </w:r>
          </w:p>
        </w:tc>
        <w:tc>
          <w:tcPr>
            <w:tcW w:w="605" w:type="dxa"/>
            <w:tcBorders>
              <w:left w:val="single" w:sz="4" w:space="0" w:color="auto"/>
            </w:tcBorders>
            <w:shd w:val="clear" w:color="auto" w:fill="FFFFFF"/>
          </w:tcPr>
          <w:p w14:paraId="5D29A4A6"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0055</w:t>
            </w:r>
          </w:p>
        </w:tc>
        <w:tc>
          <w:tcPr>
            <w:tcW w:w="614" w:type="dxa"/>
            <w:tcBorders>
              <w:left w:val="single" w:sz="4" w:space="0" w:color="auto"/>
            </w:tcBorders>
            <w:shd w:val="clear" w:color="auto" w:fill="FFFFFF"/>
          </w:tcPr>
          <w:p w14:paraId="5D29A4A7"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0053</w:t>
            </w:r>
          </w:p>
        </w:tc>
        <w:tc>
          <w:tcPr>
            <w:tcW w:w="610" w:type="dxa"/>
            <w:tcBorders>
              <w:left w:val="single" w:sz="4" w:space="0" w:color="auto"/>
            </w:tcBorders>
            <w:shd w:val="clear" w:color="auto" w:fill="FFFFFF"/>
          </w:tcPr>
          <w:p w14:paraId="5D29A4A8"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0051</w:t>
            </w:r>
          </w:p>
        </w:tc>
        <w:tc>
          <w:tcPr>
            <w:tcW w:w="518" w:type="dxa"/>
            <w:tcBorders>
              <w:left w:val="single" w:sz="4" w:space="0" w:color="auto"/>
            </w:tcBorders>
            <w:shd w:val="clear" w:color="auto" w:fill="FFFFFF"/>
          </w:tcPr>
          <w:p w14:paraId="5D29A4A9"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0050</w:t>
            </w:r>
          </w:p>
        </w:tc>
        <w:tc>
          <w:tcPr>
            <w:tcW w:w="514" w:type="dxa"/>
            <w:tcBorders>
              <w:left w:val="single" w:sz="4" w:space="0" w:color="auto"/>
            </w:tcBorders>
            <w:shd w:val="clear" w:color="auto" w:fill="FFFFFF"/>
          </w:tcPr>
          <w:p w14:paraId="5D29A4AA"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0048</w:t>
            </w:r>
          </w:p>
        </w:tc>
        <w:tc>
          <w:tcPr>
            <w:tcW w:w="514" w:type="dxa"/>
            <w:tcBorders>
              <w:left w:val="single" w:sz="4" w:space="0" w:color="auto"/>
            </w:tcBorders>
            <w:shd w:val="clear" w:color="auto" w:fill="FFFFFF"/>
          </w:tcPr>
          <w:p w14:paraId="5D29A4AB"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0047</w:t>
            </w:r>
          </w:p>
        </w:tc>
        <w:tc>
          <w:tcPr>
            <w:tcW w:w="542" w:type="dxa"/>
            <w:tcBorders>
              <w:left w:val="single" w:sz="4" w:space="0" w:color="auto"/>
              <w:right w:val="single" w:sz="4" w:space="0" w:color="auto"/>
            </w:tcBorders>
            <w:shd w:val="clear" w:color="auto" w:fill="FFFFFF"/>
          </w:tcPr>
          <w:p w14:paraId="5D29A4A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0046</w:t>
            </w:r>
          </w:p>
        </w:tc>
      </w:tr>
      <w:tr w:rsidR="00F4136F" w14:paraId="5D29A4B9" w14:textId="77777777">
        <w:trPr>
          <w:trHeight w:hRule="exact" w:val="264"/>
        </w:trPr>
        <w:tc>
          <w:tcPr>
            <w:tcW w:w="446" w:type="dxa"/>
            <w:tcBorders>
              <w:left w:val="single" w:sz="4" w:space="0" w:color="auto"/>
            </w:tcBorders>
            <w:shd w:val="clear" w:color="auto" w:fill="FFFFFF"/>
            <w:vAlign w:val="bottom"/>
          </w:tcPr>
          <w:p w14:paraId="5D29A4AE"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3,0</w:t>
            </w:r>
          </w:p>
        </w:tc>
        <w:tc>
          <w:tcPr>
            <w:tcW w:w="610" w:type="dxa"/>
            <w:tcBorders>
              <w:left w:val="single" w:sz="4" w:space="0" w:color="auto"/>
            </w:tcBorders>
            <w:shd w:val="clear" w:color="auto" w:fill="FFFFFF"/>
            <w:vAlign w:val="bottom"/>
          </w:tcPr>
          <w:p w14:paraId="5D29A4AF"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0,0044</w:t>
            </w:r>
          </w:p>
        </w:tc>
        <w:tc>
          <w:tcPr>
            <w:tcW w:w="610" w:type="dxa"/>
            <w:tcBorders>
              <w:left w:val="single" w:sz="4" w:space="0" w:color="auto"/>
            </w:tcBorders>
            <w:shd w:val="clear" w:color="auto" w:fill="FFFFFF"/>
            <w:vAlign w:val="bottom"/>
          </w:tcPr>
          <w:p w14:paraId="5D29A4B0"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0043</w:t>
            </w:r>
          </w:p>
        </w:tc>
        <w:tc>
          <w:tcPr>
            <w:tcW w:w="610" w:type="dxa"/>
            <w:tcBorders>
              <w:left w:val="single" w:sz="4" w:space="0" w:color="auto"/>
            </w:tcBorders>
            <w:shd w:val="clear" w:color="auto" w:fill="FFFFFF"/>
            <w:vAlign w:val="bottom"/>
          </w:tcPr>
          <w:p w14:paraId="5D29A4B1"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0042</w:t>
            </w:r>
          </w:p>
        </w:tc>
        <w:tc>
          <w:tcPr>
            <w:tcW w:w="605" w:type="dxa"/>
            <w:tcBorders>
              <w:left w:val="single" w:sz="4" w:space="0" w:color="auto"/>
            </w:tcBorders>
            <w:shd w:val="clear" w:color="auto" w:fill="FFFFFF"/>
            <w:vAlign w:val="bottom"/>
          </w:tcPr>
          <w:p w14:paraId="5D29A4B2"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0040</w:t>
            </w:r>
          </w:p>
        </w:tc>
        <w:tc>
          <w:tcPr>
            <w:tcW w:w="614" w:type="dxa"/>
            <w:tcBorders>
              <w:left w:val="single" w:sz="4" w:space="0" w:color="auto"/>
            </w:tcBorders>
            <w:shd w:val="clear" w:color="auto" w:fill="FFFFFF"/>
            <w:vAlign w:val="bottom"/>
          </w:tcPr>
          <w:p w14:paraId="5D29A4B3"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0039</w:t>
            </w:r>
          </w:p>
        </w:tc>
        <w:tc>
          <w:tcPr>
            <w:tcW w:w="610" w:type="dxa"/>
            <w:tcBorders>
              <w:left w:val="single" w:sz="4" w:space="0" w:color="auto"/>
            </w:tcBorders>
            <w:shd w:val="clear" w:color="auto" w:fill="FFFFFF"/>
            <w:vAlign w:val="bottom"/>
          </w:tcPr>
          <w:p w14:paraId="5D29A4B4"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0038</w:t>
            </w:r>
          </w:p>
        </w:tc>
        <w:tc>
          <w:tcPr>
            <w:tcW w:w="518" w:type="dxa"/>
            <w:tcBorders>
              <w:left w:val="single" w:sz="4" w:space="0" w:color="auto"/>
            </w:tcBorders>
            <w:shd w:val="clear" w:color="auto" w:fill="FFFFFF"/>
            <w:vAlign w:val="bottom"/>
          </w:tcPr>
          <w:p w14:paraId="5D29A4B5"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0037</w:t>
            </w:r>
          </w:p>
        </w:tc>
        <w:tc>
          <w:tcPr>
            <w:tcW w:w="514" w:type="dxa"/>
            <w:tcBorders>
              <w:left w:val="single" w:sz="4" w:space="0" w:color="auto"/>
            </w:tcBorders>
            <w:shd w:val="clear" w:color="auto" w:fill="FFFFFF"/>
            <w:vAlign w:val="bottom"/>
          </w:tcPr>
          <w:p w14:paraId="5D29A4B6"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0036</w:t>
            </w:r>
          </w:p>
        </w:tc>
        <w:tc>
          <w:tcPr>
            <w:tcW w:w="514" w:type="dxa"/>
            <w:tcBorders>
              <w:left w:val="single" w:sz="4" w:space="0" w:color="auto"/>
            </w:tcBorders>
            <w:shd w:val="clear" w:color="auto" w:fill="FFFFFF"/>
            <w:vAlign w:val="bottom"/>
          </w:tcPr>
          <w:p w14:paraId="5D29A4B7"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0035</w:t>
            </w:r>
          </w:p>
        </w:tc>
        <w:tc>
          <w:tcPr>
            <w:tcW w:w="542" w:type="dxa"/>
            <w:tcBorders>
              <w:left w:val="single" w:sz="4" w:space="0" w:color="auto"/>
              <w:right w:val="single" w:sz="4" w:space="0" w:color="auto"/>
            </w:tcBorders>
            <w:shd w:val="clear" w:color="auto" w:fill="FFFFFF"/>
            <w:vAlign w:val="bottom"/>
          </w:tcPr>
          <w:p w14:paraId="5D29A4B8"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0034</w:t>
            </w:r>
          </w:p>
        </w:tc>
      </w:tr>
      <w:tr w:rsidR="00F4136F" w14:paraId="5D29A4C5" w14:textId="77777777">
        <w:trPr>
          <w:trHeight w:hRule="exact" w:val="178"/>
        </w:trPr>
        <w:tc>
          <w:tcPr>
            <w:tcW w:w="446" w:type="dxa"/>
            <w:tcBorders>
              <w:left w:val="single" w:sz="4" w:space="0" w:color="auto"/>
            </w:tcBorders>
            <w:shd w:val="clear" w:color="auto" w:fill="FFFFFF"/>
          </w:tcPr>
          <w:p w14:paraId="5D29A4BA"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3.1</w:t>
            </w:r>
          </w:p>
        </w:tc>
        <w:tc>
          <w:tcPr>
            <w:tcW w:w="610" w:type="dxa"/>
            <w:tcBorders>
              <w:left w:val="single" w:sz="4" w:space="0" w:color="auto"/>
            </w:tcBorders>
            <w:shd w:val="clear" w:color="auto" w:fill="FFFFFF"/>
          </w:tcPr>
          <w:p w14:paraId="5D29A4BB"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0033</w:t>
            </w:r>
          </w:p>
        </w:tc>
        <w:tc>
          <w:tcPr>
            <w:tcW w:w="610" w:type="dxa"/>
            <w:tcBorders>
              <w:left w:val="single" w:sz="4" w:space="0" w:color="auto"/>
            </w:tcBorders>
            <w:shd w:val="clear" w:color="auto" w:fill="FFFFFF"/>
          </w:tcPr>
          <w:p w14:paraId="5D29A4B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0032</w:t>
            </w:r>
          </w:p>
        </w:tc>
        <w:tc>
          <w:tcPr>
            <w:tcW w:w="610" w:type="dxa"/>
            <w:tcBorders>
              <w:left w:val="single" w:sz="4" w:space="0" w:color="auto"/>
            </w:tcBorders>
            <w:shd w:val="clear" w:color="auto" w:fill="FFFFFF"/>
          </w:tcPr>
          <w:p w14:paraId="5D29A4BD"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0031</w:t>
            </w:r>
          </w:p>
        </w:tc>
        <w:tc>
          <w:tcPr>
            <w:tcW w:w="605" w:type="dxa"/>
            <w:tcBorders>
              <w:left w:val="single" w:sz="4" w:space="0" w:color="auto"/>
            </w:tcBorders>
            <w:shd w:val="clear" w:color="auto" w:fill="FFFFFF"/>
          </w:tcPr>
          <w:p w14:paraId="5D29A4BE"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0030</w:t>
            </w:r>
          </w:p>
        </w:tc>
        <w:tc>
          <w:tcPr>
            <w:tcW w:w="614" w:type="dxa"/>
            <w:tcBorders>
              <w:left w:val="single" w:sz="4" w:space="0" w:color="auto"/>
            </w:tcBorders>
            <w:shd w:val="clear" w:color="auto" w:fill="FFFFFF"/>
          </w:tcPr>
          <w:p w14:paraId="5D29A4BF"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0029</w:t>
            </w:r>
          </w:p>
        </w:tc>
        <w:tc>
          <w:tcPr>
            <w:tcW w:w="610" w:type="dxa"/>
            <w:tcBorders>
              <w:left w:val="single" w:sz="4" w:space="0" w:color="auto"/>
            </w:tcBorders>
            <w:shd w:val="clear" w:color="auto" w:fill="FFFFFF"/>
            <w:vAlign w:val="bottom"/>
          </w:tcPr>
          <w:p w14:paraId="5D29A4C0"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0028</w:t>
            </w:r>
          </w:p>
        </w:tc>
        <w:tc>
          <w:tcPr>
            <w:tcW w:w="518" w:type="dxa"/>
            <w:tcBorders>
              <w:left w:val="single" w:sz="4" w:space="0" w:color="auto"/>
            </w:tcBorders>
            <w:shd w:val="clear" w:color="auto" w:fill="FFFFFF"/>
          </w:tcPr>
          <w:p w14:paraId="5D29A4C1"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0027</w:t>
            </w:r>
          </w:p>
        </w:tc>
        <w:tc>
          <w:tcPr>
            <w:tcW w:w="514" w:type="dxa"/>
            <w:tcBorders>
              <w:left w:val="single" w:sz="4" w:space="0" w:color="auto"/>
            </w:tcBorders>
            <w:shd w:val="clear" w:color="auto" w:fill="FFFFFF"/>
            <w:vAlign w:val="bottom"/>
          </w:tcPr>
          <w:p w14:paraId="5D29A4C2"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0026</w:t>
            </w:r>
          </w:p>
        </w:tc>
        <w:tc>
          <w:tcPr>
            <w:tcW w:w="514" w:type="dxa"/>
            <w:tcBorders>
              <w:left w:val="single" w:sz="4" w:space="0" w:color="auto"/>
            </w:tcBorders>
            <w:shd w:val="clear" w:color="auto" w:fill="FFFFFF"/>
          </w:tcPr>
          <w:p w14:paraId="5D29A4C3"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0025</w:t>
            </w:r>
          </w:p>
        </w:tc>
        <w:tc>
          <w:tcPr>
            <w:tcW w:w="542" w:type="dxa"/>
            <w:tcBorders>
              <w:left w:val="single" w:sz="4" w:space="0" w:color="auto"/>
              <w:right w:val="single" w:sz="4" w:space="0" w:color="auto"/>
            </w:tcBorders>
            <w:shd w:val="clear" w:color="auto" w:fill="FFFFFF"/>
          </w:tcPr>
          <w:p w14:paraId="5D29A4C4"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0025</w:t>
            </w:r>
          </w:p>
        </w:tc>
      </w:tr>
      <w:tr w:rsidR="00F4136F" w14:paraId="5D29A4D1" w14:textId="77777777">
        <w:trPr>
          <w:trHeight w:hRule="exact" w:val="178"/>
        </w:trPr>
        <w:tc>
          <w:tcPr>
            <w:tcW w:w="446" w:type="dxa"/>
            <w:tcBorders>
              <w:left w:val="single" w:sz="4" w:space="0" w:color="auto"/>
            </w:tcBorders>
            <w:shd w:val="clear" w:color="auto" w:fill="FFFFFF"/>
          </w:tcPr>
          <w:p w14:paraId="5D29A4C6"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3,2</w:t>
            </w:r>
          </w:p>
        </w:tc>
        <w:tc>
          <w:tcPr>
            <w:tcW w:w="610" w:type="dxa"/>
            <w:tcBorders>
              <w:left w:val="single" w:sz="4" w:space="0" w:color="auto"/>
            </w:tcBorders>
            <w:shd w:val="clear" w:color="auto" w:fill="FFFFFF"/>
          </w:tcPr>
          <w:p w14:paraId="5D29A4C7"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0024</w:t>
            </w:r>
          </w:p>
        </w:tc>
        <w:tc>
          <w:tcPr>
            <w:tcW w:w="610" w:type="dxa"/>
            <w:tcBorders>
              <w:left w:val="single" w:sz="4" w:space="0" w:color="auto"/>
            </w:tcBorders>
            <w:shd w:val="clear" w:color="auto" w:fill="FFFFFF"/>
          </w:tcPr>
          <w:p w14:paraId="5D29A4C8"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0023</w:t>
            </w:r>
          </w:p>
        </w:tc>
        <w:tc>
          <w:tcPr>
            <w:tcW w:w="610" w:type="dxa"/>
            <w:tcBorders>
              <w:left w:val="single" w:sz="4" w:space="0" w:color="auto"/>
            </w:tcBorders>
            <w:shd w:val="clear" w:color="auto" w:fill="FFFFFF"/>
            <w:vAlign w:val="bottom"/>
          </w:tcPr>
          <w:p w14:paraId="5D29A4C9"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0022</w:t>
            </w:r>
          </w:p>
        </w:tc>
        <w:tc>
          <w:tcPr>
            <w:tcW w:w="605" w:type="dxa"/>
            <w:tcBorders>
              <w:left w:val="single" w:sz="4" w:space="0" w:color="auto"/>
            </w:tcBorders>
            <w:shd w:val="clear" w:color="auto" w:fill="FFFFFF"/>
            <w:vAlign w:val="bottom"/>
          </w:tcPr>
          <w:p w14:paraId="5D29A4CA"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0022</w:t>
            </w:r>
          </w:p>
        </w:tc>
        <w:tc>
          <w:tcPr>
            <w:tcW w:w="614" w:type="dxa"/>
            <w:tcBorders>
              <w:left w:val="single" w:sz="4" w:space="0" w:color="auto"/>
            </w:tcBorders>
            <w:shd w:val="clear" w:color="auto" w:fill="FFFFFF"/>
            <w:vAlign w:val="bottom"/>
          </w:tcPr>
          <w:p w14:paraId="5D29A4CB"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0021</w:t>
            </w:r>
          </w:p>
        </w:tc>
        <w:tc>
          <w:tcPr>
            <w:tcW w:w="610" w:type="dxa"/>
            <w:tcBorders>
              <w:left w:val="single" w:sz="4" w:space="0" w:color="auto"/>
            </w:tcBorders>
            <w:shd w:val="clear" w:color="auto" w:fill="FFFFFF"/>
            <w:vAlign w:val="bottom"/>
          </w:tcPr>
          <w:p w14:paraId="5D29A4C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0020</w:t>
            </w:r>
          </w:p>
        </w:tc>
        <w:tc>
          <w:tcPr>
            <w:tcW w:w="518" w:type="dxa"/>
            <w:tcBorders>
              <w:left w:val="single" w:sz="4" w:space="0" w:color="auto"/>
            </w:tcBorders>
            <w:shd w:val="clear" w:color="auto" w:fill="FFFFFF"/>
            <w:vAlign w:val="bottom"/>
          </w:tcPr>
          <w:p w14:paraId="5D29A4CD"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0020</w:t>
            </w:r>
          </w:p>
        </w:tc>
        <w:tc>
          <w:tcPr>
            <w:tcW w:w="514" w:type="dxa"/>
            <w:tcBorders>
              <w:left w:val="single" w:sz="4" w:space="0" w:color="auto"/>
            </w:tcBorders>
            <w:shd w:val="clear" w:color="auto" w:fill="FFFFFF"/>
          </w:tcPr>
          <w:p w14:paraId="5D29A4CE"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0019</w:t>
            </w:r>
          </w:p>
        </w:tc>
        <w:tc>
          <w:tcPr>
            <w:tcW w:w="514" w:type="dxa"/>
            <w:tcBorders>
              <w:left w:val="single" w:sz="4" w:space="0" w:color="auto"/>
            </w:tcBorders>
            <w:shd w:val="clear" w:color="auto" w:fill="FFFFFF"/>
            <w:vAlign w:val="bottom"/>
          </w:tcPr>
          <w:p w14:paraId="5D29A4CF"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0018</w:t>
            </w:r>
          </w:p>
        </w:tc>
        <w:tc>
          <w:tcPr>
            <w:tcW w:w="542" w:type="dxa"/>
            <w:tcBorders>
              <w:left w:val="single" w:sz="4" w:space="0" w:color="auto"/>
              <w:right w:val="single" w:sz="4" w:space="0" w:color="auto"/>
            </w:tcBorders>
            <w:shd w:val="clear" w:color="auto" w:fill="FFFFFF"/>
            <w:vAlign w:val="bottom"/>
          </w:tcPr>
          <w:p w14:paraId="5D29A4D0"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0018</w:t>
            </w:r>
          </w:p>
        </w:tc>
      </w:tr>
      <w:tr w:rsidR="00F4136F" w14:paraId="5D29A4DD" w14:textId="77777777">
        <w:trPr>
          <w:trHeight w:hRule="exact" w:val="413"/>
        </w:trPr>
        <w:tc>
          <w:tcPr>
            <w:tcW w:w="446" w:type="dxa"/>
            <w:tcBorders>
              <w:left w:val="single" w:sz="4" w:space="0" w:color="auto"/>
              <w:bottom w:val="single" w:sz="4" w:space="0" w:color="auto"/>
            </w:tcBorders>
            <w:shd w:val="clear" w:color="auto" w:fill="FFFFFF"/>
          </w:tcPr>
          <w:p w14:paraId="5D29A4D2" w14:textId="77777777" w:rsidR="00F4136F" w:rsidRDefault="00E27E4F">
            <w:pPr>
              <w:pStyle w:val="2"/>
              <w:framePr w:w="6192" w:h="7426" w:wrap="around" w:vAnchor="page" w:hAnchor="page" w:x="3029" w:y="5126"/>
              <w:shd w:val="clear" w:color="auto" w:fill="auto"/>
              <w:spacing w:after="0" w:line="160" w:lineRule="exact"/>
              <w:ind w:left="120"/>
            </w:pPr>
            <w:r>
              <w:rPr>
                <w:rStyle w:val="BodytextSpacing0pta"/>
              </w:rPr>
              <w:t>3,3</w:t>
            </w:r>
          </w:p>
        </w:tc>
        <w:tc>
          <w:tcPr>
            <w:tcW w:w="610" w:type="dxa"/>
            <w:tcBorders>
              <w:left w:val="single" w:sz="4" w:space="0" w:color="auto"/>
              <w:bottom w:val="single" w:sz="4" w:space="0" w:color="auto"/>
            </w:tcBorders>
            <w:shd w:val="clear" w:color="auto" w:fill="FFFFFF"/>
          </w:tcPr>
          <w:p w14:paraId="5D29A4D3" w14:textId="77777777" w:rsidR="00F4136F" w:rsidRDefault="00E27E4F">
            <w:pPr>
              <w:pStyle w:val="2"/>
              <w:framePr w:w="6192" w:h="7426" w:wrap="around" w:vAnchor="page" w:hAnchor="page" w:x="3029" w:y="5126"/>
              <w:shd w:val="clear" w:color="auto" w:fill="auto"/>
              <w:spacing w:after="0" w:line="160" w:lineRule="exact"/>
              <w:ind w:left="220"/>
            </w:pPr>
            <w:r>
              <w:rPr>
                <w:rStyle w:val="BodytextSpacing0pta"/>
              </w:rPr>
              <w:t>0017</w:t>
            </w:r>
          </w:p>
        </w:tc>
        <w:tc>
          <w:tcPr>
            <w:tcW w:w="610" w:type="dxa"/>
            <w:tcBorders>
              <w:left w:val="single" w:sz="4" w:space="0" w:color="auto"/>
              <w:bottom w:val="single" w:sz="4" w:space="0" w:color="auto"/>
            </w:tcBorders>
            <w:shd w:val="clear" w:color="auto" w:fill="FFFFFF"/>
          </w:tcPr>
          <w:p w14:paraId="5D29A4D4"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0017</w:t>
            </w:r>
          </w:p>
        </w:tc>
        <w:tc>
          <w:tcPr>
            <w:tcW w:w="610" w:type="dxa"/>
            <w:tcBorders>
              <w:left w:val="single" w:sz="4" w:space="0" w:color="auto"/>
              <w:bottom w:val="single" w:sz="4" w:space="0" w:color="auto"/>
            </w:tcBorders>
            <w:shd w:val="clear" w:color="auto" w:fill="FFFFFF"/>
            <w:vAlign w:val="center"/>
          </w:tcPr>
          <w:p w14:paraId="5D29A4D5"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0016</w:t>
            </w:r>
          </w:p>
        </w:tc>
        <w:tc>
          <w:tcPr>
            <w:tcW w:w="605" w:type="dxa"/>
            <w:tcBorders>
              <w:left w:val="single" w:sz="4" w:space="0" w:color="auto"/>
              <w:bottom w:val="single" w:sz="4" w:space="0" w:color="auto"/>
            </w:tcBorders>
            <w:shd w:val="clear" w:color="auto" w:fill="FFFFFF"/>
            <w:vAlign w:val="center"/>
          </w:tcPr>
          <w:p w14:paraId="5D29A4D6"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0016</w:t>
            </w:r>
          </w:p>
        </w:tc>
        <w:tc>
          <w:tcPr>
            <w:tcW w:w="614" w:type="dxa"/>
            <w:tcBorders>
              <w:left w:val="single" w:sz="4" w:space="0" w:color="auto"/>
              <w:bottom w:val="single" w:sz="4" w:space="0" w:color="auto"/>
            </w:tcBorders>
            <w:shd w:val="clear" w:color="auto" w:fill="FFFFFF"/>
          </w:tcPr>
          <w:p w14:paraId="5D29A4D7"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0015</w:t>
            </w:r>
          </w:p>
        </w:tc>
        <w:tc>
          <w:tcPr>
            <w:tcW w:w="610" w:type="dxa"/>
            <w:tcBorders>
              <w:left w:val="single" w:sz="4" w:space="0" w:color="auto"/>
              <w:bottom w:val="single" w:sz="4" w:space="0" w:color="auto"/>
            </w:tcBorders>
            <w:shd w:val="clear" w:color="auto" w:fill="FFFFFF"/>
          </w:tcPr>
          <w:p w14:paraId="5D29A4D8"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0015</w:t>
            </w:r>
          </w:p>
        </w:tc>
        <w:tc>
          <w:tcPr>
            <w:tcW w:w="518" w:type="dxa"/>
            <w:tcBorders>
              <w:left w:val="single" w:sz="4" w:space="0" w:color="auto"/>
              <w:bottom w:val="single" w:sz="4" w:space="0" w:color="auto"/>
            </w:tcBorders>
            <w:shd w:val="clear" w:color="auto" w:fill="FFFFFF"/>
          </w:tcPr>
          <w:p w14:paraId="5D29A4D9"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0014</w:t>
            </w:r>
          </w:p>
        </w:tc>
        <w:tc>
          <w:tcPr>
            <w:tcW w:w="514" w:type="dxa"/>
            <w:tcBorders>
              <w:left w:val="single" w:sz="4" w:space="0" w:color="auto"/>
              <w:bottom w:val="single" w:sz="4" w:space="0" w:color="auto"/>
            </w:tcBorders>
            <w:shd w:val="clear" w:color="auto" w:fill="FFFFFF"/>
          </w:tcPr>
          <w:p w14:paraId="5D29A4DA"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0014</w:t>
            </w:r>
          </w:p>
        </w:tc>
        <w:tc>
          <w:tcPr>
            <w:tcW w:w="514" w:type="dxa"/>
            <w:tcBorders>
              <w:left w:val="single" w:sz="4" w:space="0" w:color="auto"/>
              <w:bottom w:val="single" w:sz="4" w:space="0" w:color="auto"/>
            </w:tcBorders>
            <w:shd w:val="clear" w:color="auto" w:fill="FFFFFF"/>
          </w:tcPr>
          <w:p w14:paraId="5D29A4DB"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0013</w:t>
            </w:r>
          </w:p>
        </w:tc>
        <w:tc>
          <w:tcPr>
            <w:tcW w:w="542" w:type="dxa"/>
            <w:tcBorders>
              <w:left w:val="single" w:sz="4" w:space="0" w:color="auto"/>
              <w:bottom w:val="single" w:sz="4" w:space="0" w:color="auto"/>
              <w:right w:val="single" w:sz="4" w:space="0" w:color="auto"/>
            </w:tcBorders>
            <w:shd w:val="clear" w:color="auto" w:fill="FFFFFF"/>
          </w:tcPr>
          <w:p w14:paraId="5D29A4DC" w14:textId="77777777" w:rsidR="00F4136F" w:rsidRDefault="00E27E4F">
            <w:pPr>
              <w:pStyle w:val="2"/>
              <w:framePr w:w="6192" w:h="7426" w:wrap="around" w:vAnchor="page" w:hAnchor="page" w:x="3029" w:y="5126"/>
              <w:shd w:val="clear" w:color="auto" w:fill="auto"/>
              <w:spacing w:after="0" w:line="160" w:lineRule="exact"/>
              <w:jc w:val="center"/>
            </w:pPr>
            <w:r>
              <w:rPr>
                <w:rStyle w:val="BodytextSpacing0pta"/>
              </w:rPr>
              <w:t>0013</w:t>
            </w:r>
          </w:p>
        </w:tc>
      </w:tr>
    </w:tbl>
    <w:p w14:paraId="5D29A4DE" w14:textId="77777777" w:rsidR="00F4136F" w:rsidRDefault="00E27E4F">
      <w:pPr>
        <w:pStyle w:val="Headerorfooter30"/>
        <w:framePr w:wrap="around" w:vAnchor="page" w:hAnchor="page" w:x="8924" w:y="12681"/>
        <w:shd w:val="clear" w:color="auto" w:fill="auto"/>
        <w:spacing w:line="160" w:lineRule="exact"/>
        <w:ind w:left="20"/>
        <w:jc w:val="left"/>
      </w:pPr>
      <w:r>
        <w:rPr>
          <w:rStyle w:val="Headerorfooter3Spacing0pt4"/>
        </w:rPr>
        <w:t>461</w:t>
      </w:r>
    </w:p>
    <w:p w14:paraId="5D29A4DF"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4E0" w14:textId="77777777" w:rsidR="00F4136F" w:rsidRDefault="00E27E4F">
      <w:pPr>
        <w:pStyle w:val="Headerorfooter80"/>
        <w:framePr w:wrap="around" w:vAnchor="page" w:hAnchor="page" w:x="6985" w:y="3388"/>
        <w:shd w:val="clear" w:color="auto" w:fill="auto"/>
        <w:spacing w:line="210" w:lineRule="exact"/>
        <w:ind w:left="20"/>
      </w:pPr>
      <w:r>
        <w:rPr>
          <w:rStyle w:val="Headerorfooter8Spacing0pt"/>
          <w:b/>
          <w:bCs/>
          <w:i/>
          <w:iCs/>
        </w:rPr>
        <w:t>Продолжение при лож. 1</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446"/>
        <w:gridCol w:w="610"/>
        <w:gridCol w:w="614"/>
        <w:gridCol w:w="610"/>
        <w:gridCol w:w="610"/>
        <w:gridCol w:w="614"/>
        <w:gridCol w:w="610"/>
        <w:gridCol w:w="514"/>
        <w:gridCol w:w="514"/>
        <w:gridCol w:w="509"/>
        <w:gridCol w:w="533"/>
      </w:tblGrid>
      <w:tr w:rsidR="00F4136F" w14:paraId="5D29A4EC" w14:textId="77777777">
        <w:trPr>
          <w:trHeight w:hRule="exact" w:val="494"/>
        </w:trPr>
        <w:tc>
          <w:tcPr>
            <w:tcW w:w="446" w:type="dxa"/>
            <w:tcBorders>
              <w:top w:val="single" w:sz="4" w:space="0" w:color="auto"/>
              <w:left w:val="single" w:sz="4" w:space="0" w:color="auto"/>
            </w:tcBorders>
            <w:shd w:val="clear" w:color="auto" w:fill="FFFFFF"/>
          </w:tcPr>
          <w:p w14:paraId="5D29A4E1" w14:textId="77777777" w:rsidR="00F4136F" w:rsidRDefault="00F4136F">
            <w:pPr>
              <w:framePr w:w="6182" w:h="2059" w:wrap="around" w:vAnchor="page" w:hAnchor="page" w:x="2938" w:y="3718"/>
              <w:rPr>
                <w:sz w:val="10"/>
                <w:szCs w:val="10"/>
              </w:rPr>
            </w:pPr>
          </w:p>
        </w:tc>
        <w:tc>
          <w:tcPr>
            <w:tcW w:w="610" w:type="dxa"/>
            <w:tcBorders>
              <w:top w:val="single" w:sz="4" w:space="0" w:color="auto"/>
              <w:left w:val="single" w:sz="4" w:space="0" w:color="auto"/>
            </w:tcBorders>
            <w:shd w:val="clear" w:color="auto" w:fill="FFFFFF"/>
            <w:vAlign w:val="center"/>
          </w:tcPr>
          <w:p w14:paraId="5D29A4E2" w14:textId="77777777" w:rsidR="00F4136F" w:rsidRDefault="00E27E4F">
            <w:pPr>
              <w:pStyle w:val="2"/>
              <w:framePr w:w="6182" w:h="2059" w:wrap="around" w:vAnchor="page" w:hAnchor="page" w:x="2938" w:y="3718"/>
              <w:shd w:val="clear" w:color="auto" w:fill="auto"/>
              <w:spacing w:after="0" w:line="140" w:lineRule="exact"/>
              <w:jc w:val="center"/>
            </w:pPr>
            <w:r>
              <w:rPr>
                <w:rStyle w:val="Bodytext7pte"/>
              </w:rPr>
              <w:t>0</w:t>
            </w:r>
          </w:p>
        </w:tc>
        <w:tc>
          <w:tcPr>
            <w:tcW w:w="614" w:type="dxa"/>
            <w:tcBorders>
              <w:top w:val="single" w:sz="4" w:space="0" w:color="auto"/>
              <w:left w:val="single" w:sz="4" w:space="0" w:color="auto"/>
            </w:tcBorders>
            <w:shd w:val="clear" w:color="auto" w:fill="FFFFFF"/>
            <w:vAlign w:val="center"/>
          </w:tcPr>
          <w:p w14:paraId="5D29A4E3" w14:textId="77777777" w:rsidR="00F4136F" w:rsidRDefault="00E27E4F">
            <w:pPr>
              <w:pStyle w:val="2"/>
              <w:framePr w:w="6182" w:h="2059" w:wrap="around" w:vAnchor="page" w:hAnchor="page" w:x="2938" w:y="3718"/>
              <w:shd w:val="clear" w:color="auto" w:fill="auto"/>
              <w:spacing w:after="0" w:line="140" w:lineRule="exact"/>
              <w:jc w:val="center"/>
            </w:pPr>
            <w:r>
              <w:rPr>
                <w:rStyle w:val="Bodytext7pte"/>
              </w:rPr>
              <w:t>1</w:t>
            </w:r>
          </w:p>
        </w:tc>
        <w:tc>
          <w:tcPr>
            <w:tcW w:w="610" w:type="dxa"/>
            <w:tcBorders>
              <w:top w:val="single" w:sz="4" w:space="0" w:color="auto"/>
              <w:left w:val="single" w:sz="4" w:space="0" w:color="auto"/>
            </w:tcBorders>
            <w:shd w:val="clear" w:color="auto" w:fill="FFFFFF"/>
            <w:vAlign w:val="center"/>
          </w:tcPr>
          <w:p w14:paraId="5D29A4E4" w14:textId="77777777" w:rsidR="00F4136F" w:rsidRDefault="00E27E4F">
            <w:pPr>
              <w:pStyle w:val="2"/>
              <w:framePr w:w="6182" w:h="2059" w:wrap="around" w:vAnchor="page" w:hAnchor="page" w:x="2938" w:y="3718"/>
              <w:shd w:val="clear" w:color="auto" w:fill="auto"/>
              <w:spacing w:after="0" w:line="140" w:lineRule="exact"/>
              <w:jc w:val="center"/>
            </w:pPr>
            <w:r>
              <w:rPr>
                <w:rStyle w:val="Bodytext7pte"/>
              </w:rPr>
              <w:t>2</w:t>
            </w:r>
          </w:p>
        </w:tc>
        <w:tc>
          <w:tcPr>
            <w:tcW w:w="610" w:type="dxa"/>
            <w:tcBorders>
              <w:top w:val="single" w:sz="4" w:space="0" w:color="auto"/>
              <w:left w:val="single" w:sz="4" w:space="0" w:color="auto"/>
            </w:tcBorders>
            <w:shd w:val="clear" w:color="auto" w:fill="FFFFFF"/>
            <w:vAlign w:val="center"/>
          </w:tcPr>
          <w:p w14:paraId="5D29A4E5" w14:textId="77777777" w:rsidR="00F4136F" w:rsidRDefault="00E27E4F">
            <w:pPr>
              <w:pStyle w:val="2"/>
              <w:framePr w:w="6182" w:h="2059" w:wrap="around" w:vAnchor="page" w:hAnchor="page" w:x="2938" w:y="3718"/>
              <w:shd w:val="clear" w:color="auto" w:fill="auto"/>
              <w:spacing w:after="0" w:line="140" w:lineRule="exact"/>
              <w:jc w:val="center"/>
            </w:pPr>
            <w:r>
              <w:rPr>
                <w:rStyle w:val="Bodytext7pte"/>
              </w:rPr>
              <w:t>3</w:t>
            </w:r>
          </w:p>
        </w:tc>
        <w:tc>
          <w:tcPr>
            <w:tcW w:w="614" w:type="dxa"/>
            <w:tcBorders>
              <w:top w:val="single" w:sz="4" w:space="0" w:color="auto"/>
              <w:left w:val="single" w:sz="4" w:space="0" w:color="auto"/>
            </w:tcBorders>
            <w:shd w:val="clear" w:color="auto" w:fill="FFFFFF"/>
            <w:vAlign w:val="center"/>
          </w:tcPr>
          <w:p w14:paraId="5D29A4E6" w14:textId="77777777" w:rsidR="00F4136F" w:rsidRDefault="00E27E4F">
            <w:pPr>
              <w:pStyle w:val="2"/>
              <w:framePr w:w="6182" w:h="2059" w:wrap="around" w:vAnchor="page" w:hAnchor="page" w:x="2938" w:y="3718"/>
              <w:shd w:val="clear" w:color="auto" w:fill="auto"/>
              <w:spacing w:after="0" w:line="140" w:lineRule="exact"/>
              <w:jc w:val="center"/>
            </w:pPr>
            <w:r>
              <w:rPr>
                <w:rStyle w:val="Bodytext7pte"/>
              </w:rPr>
              <w:t>4</w:t>
            </w:r>
          </w:p>
        </w:tc>
        <w:tc>
          <w:tcPr>
            <w:tcW w:w="610" w:type="dxa"/>
            <w:tcBorders>
              <w:top w:val="single" w:sz="4" w:space="0" w:color="auto"/>
              <w:left w:val="single" w:sz="4" w:space="0" w:color="auto"/>
            </w:tcBorders>
            <w:shd w:val="clear" w:color="auto" w:fill="FFFFFF"/>
            <w:vAlign w:val="center"/>
          </w:tcPr>
          <w:p w14:paraId="5D29A4E7" w14:textId="77777777" w:rsidR="00F4136F" w:rsidRDefault="00E27E4F">
            <w:pPr>
              <w:pStyle w:val="2"/>
              <w:framePr w:w="6182" w:h="2059" w:wrap="around" w:vAnchor="page" w:hAnchor="page" w:x="2938" w:y="3718"/>
              <w:shd w:val="clear" w:color="auto" w:fill="auto"/>
              <w:spacing w:after="0" w:line="140" w:lineRule="exact"/>
              <w:jc w:val="center"/>
            </w:pPr>
            <w:r>
              <w:rPr>
                <w:rStyle w:val="Bodytext7pte"/>
              </w:rPr>
              <w:t>5</w:t>
            </w:r>
          </w:p>
        </w:tc>
        <w:tc>
          <w:tcPr>
            <w:tcW w:w="514" w:type="dxa"/>
            <w:tcBorders>
              <w:top w:val="single" w:sz="4" w:space="0" w:color="auto"/>
              <w:left w:val="single" w:sz="4" w:space="0" w:color="auto"/>
            </w:tcBorders>
            <w:shd w:val="clear" w:color="auto" w:fill="FFFFFF"/>
            <w:vAlign w:val="center"/>
          </w:tcPr>
          <w:p w14:paraId="5D29A4E8" w14:textId="77777777" w:rsidR="00F4136F" w:rsidRDefault="00E27E4F">
            <w:pPr>
              <w:pStyle w:val="2"/>
              <w:framePr w:w="6182" w:h="2059" w:wrap="around" w:vAnchor="page" w:hAnchor="page" w:x="2938" w:y="3718"/>
              <w:shd w:val="clear" w:color="auto" w:fill="auto"/>
              <w:spacing w:after="0" w:line="140" w:lineRule="exact"/>
              <w:jc w:val="center"/>
            </w:pPr>
            <w:r>
              <w:rPr>
                <w:rStyle w:val="Bodytext7pte"/>
              </w:rPr>
              <w:t>б</w:t>
            </w:r>
          </w:p>
        </w:tc>
        <w:tc>
          <w:tcPr>
            <w:tcW w:w="514" w:type="dxa"/>
            <w:tcBorders>
              <w:top w:val="single" w:sz="4" w:space="0" w:color="auto"/>
              <w:left w:val="single" w:sz="4" w:space="0" w:color="auto"/>
            </w:tcBorders>
            <w:shd w:val="clear" w:color="auto" w:fill="FFFFFF"/>
            <w:vAlign w:val="center"/>
          </w:tcPr>
          <w:p w14:paraId="5D29A4E9" w14:textId="77777777" w:rsidR="00F4136F" w:rsidRDefault="00E27E4F">
            <w:pPr>
              <w:pStyle w:val="2"/>
              <w:framePr w:w="6182" w:h="2059" w:wrap="around" w:vAnchor="page" w:hAnchor="page" w:x="2938" w:y="3718"/>
              <w:shd w:val="clear" w:color="auto" w:fill="auto"/>
              <w:spacing w:after="0" w:line="140" w:lineRule="exact"/>
              <w:jc w:val="center"/>
            </w:pPr>
            <w:r>
              <w:rPr>
                <w:rStyle w:val="Bodytext7pte"/>
              </w:rPr>
              <w:t>7</w:t>
            </w:r>
          </w:p>
        </w:tc>
        <w:tc>
          <w:tcPr>
            <w:tcW w:w="509" w:type="dxa"/>
            <w:tcBorders>
              <w:top w:val="single" w:sz="4" w:space="0" w:color="auto"/>
              <w:left w:val="single" w:sz="4" w:space="0" w:color="auto"/>
            </w:tcBorders>
            <w:shd w:val="clear" w:color="auto" w:fill="FFFFFF"/>
            <w:vAlign w:val="center"/>
          </w:tcPr>
          <w:p w14:paraId="5D29A4EA" w14:textId="77777777" w:rsidR="00F4136F" w:rsidRDefault="00E27E4F">
            <w:pPr>
              <w:pStyle w:val="2"/>
              <w:framePr w:w="6182" w:h="2059" w:wrap="around" w:vAnchor="page" w:hAnchor="page" w:x="2938" w:y="3718"/>
              <w:shd w:val="clear" w:color="auto" w:fill="auto"/>
              <w:spacing w:after="0" w:line="140" w:lineRule="exact"/>
              <w:jc w:val="center"/>
            </w:pPr>
            <w:r>
              <w:rPr>
                <w:rStyle w:val="Bodytext7pte"/>
              </w:rPr>
              <w:t>8</w:t>
            </w:r>
          </w:p>
        </w:tc>
        <w:tc>
          <w:tcPr>
            <w:tcW w:w="533" w:type="dxa"/>
            <w:tcBorders>
              <w:top w:val="single" w:sz="4" w:space="0" w:color="auto"/>
              <w:left w:val="single" w:sz="4" w:space="0" w:color="auto"/>
              <w:right w:val="single" w:sz="4" w:space="0" w:color="auto"/>
            </w:tcBorders>
            <w:shd w:val="clear" w:color="auto" w:fill="FFFFFF"/>
            <w:vAlign w:val="center"/>
          </w:tcPr>
          <w:p w14:paraId="5D29A4EB" w14:textId="77777777" w:rsidR="00F4136F" w:rsidRDefault="00E27E4F">
            <w:pPr>
              <w:pStyle w:val="2"/>
              <w:framePr w:w="6182" w:h="2059" w:wrap="around" w:vAnchor="page" w:hAnchor="page" w:x="2938" w:y="3718"/>
              <w:shd w:val="clear" w:color="auto" w:fill="auto"/>
              <w:spacing w:after="0" w:line="140" w:lineRule="exact"/>
              <w:jc w:val="center"/>
            </w:pPr>
            <w:r>
              <w:rPr>
                <w:rStyle w:val="Bodytext7pte"/>
              </w:rPr>
              <w:t>9</w:t>
            </w:r>
          </w:p>
        </w:tc>
      </w:tr>
      <w:tr w:rsidR="00F4136F" w14:paraId="5D29A4F8" w14:textId="77777777">
        <w:trPr>
          <w:trHeight w:hRule="exact" w:val="437"/>
        </w:trPr>
        <w:tc>
          <w:tcPr>
            <w:tcW w:w="446" w:type="dxa"/>
            <w:tcBorders>
              <w:top w:val="single" w:sz="4" w:space="0" w:color="auto"/>
              <w:left w:val="single" w:sz="4" w:space="0" w:color="auto"/>
            </w:tcBorders>
            <w:shd w:val="clear" w:color="auto" w:fill="FFFFFF"/>
            <w:vAlign w:val="bottom"/>
          </w:tcPr>
          <w:p w14:paraId="5D29A4ED" w14:textId="77777777" w:rsidR="00F4136F" w:rsidRDefault="00E27E4F">
            <w:pPr>
              <w:pStyle w:val="2"/>
              <w:framePr w:w="6182" w:h="2059" w:wrap="around" w:vAnchor="page" w:hAnchor="page" w:x="2938" w:y="3718"/>
              <w:shd w:val="clear" w:color="auto" w:fill="auto"/>
              <w:spacing w:after="0" w:line="160" w:lineRule="exact"/>
              <w:ind w:left="100"/>
            </w:pPr>
            <w:r>
              <w:rPr>
                <w:rStyle w:val="BodytextSpacing0pta"/>
              </w:rPr>
              <w:t>3,4</w:t>
            </w:r>
          </w:p>
        </w:tc>
        <w:tc>
          <w:tcPr>
            <w:tcW w:w="610" w:type="dxa"/>
            <w:tcBorders>
              <w:top w:val="single" w:sz="4" w:space="0" w:color="auto"/>
              <w:left w:val="single" w:sz="4" w:space="0" w:color="auto"/>
            </w:tcBorders>
            <w:shd w:val="clear" w:color="auto" w:fill="FFFFFF"/>
            <w:vAlign w:val="bottom"/>
          </w:tcPr>
          <w:p w14:paraId="5D29A4EE"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0012</w:t>
            </w:r>
          </w:p>
        </w:tc>
        <w:tc>
          <w:tcPr>
            <w:tcW w:w="614" w:type="dxa"/>
            <w:tcBorders>
              <w:top w:val="single" w:sz="4" w:space="0" w:color="auto"/>
              <w:left w:val="single" w:sz="4" w:space="0" w:color="auto"/>
            </w:tcBorders>
            <w:shd w:val="clear" w:color="auto" w:fill="FFFFFF"/>
            <w:vAlign w:val="bottom"/>
          </w:tcPr>
          <w:p w14:paraId="5D29A4EF"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0012</w:t>
            </w:r>
          </w:p>
        </w:tc>
        <w:tc>
          <w:tcPr>
            <w:tcW w:w="610" w:type="dxa"/>
            <w:tcBorders>
              <w:top w:val="single" w:sz="4" w:space="0" w:color="auto"/>
              <w:left w:val="single" w:sz="4" w:space="0" w:color="auto"/>
            </w:tcBorders>
            <w:shd w:val="clear" w:color="auto" w:fill="FFFFFF"/>
            <w:vAlign w:val="bottom"/>
          </w:tcPr>
          <w:p w14:paraId="5D29A4F0"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0012</w:t>
            </w:r>
          </w:p>
        </w:tc>
        <w:tc>
          <w:tcPr>
            <w:tcW w:w="610" w:type="dxa"/>
            <w:tcBorders>
              <w:top w:val="single" w:sz="4" w:space="0" w:color="auto"/>
              <w:left w:val="single" w:sz="4" w:space="0" w:color="auto"/>
            </w:tcBorders>
            <w:shd w:val="clear" w:color="auto" w:fill="FFFFFF"/>
            <w:vAlign w:val="bottom"/>
          </w:tcPr>
          <w:p w14:paraId="5D29A4F1"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ООП</w:t>
            </w:r>
          </w:p>
        </w:tc>
        <w:tc>
          <w:tcPr>
            <w:tcW w:w="614" w:type="dxa"/>
            <w:tcBorders>
              <w:top w:val="single" w:sz="4" w:space="0" w:color="auto"/>
              <w:left w:val="single" w:sz="4" w:space="0" w:color="auto"/>
            </w:tcBorders>
            <w:shd w:val="clear" w:color="auto" w:fill="FFFFFF"/>
            <w:vAlign w:val="bottom"/>
          </w:tcPr>
          <w:p w14:paraId="5D29A4F2"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ООП</w:t>
            </w:r>
          </w:p>
        </w:tc>
        <w:tc>
          <w:tcPr>
            <w:tcW w:w="610" w:type="dxa"/>
            <w:tcBorders>
              <w:top w:val="single" w:sz="4" w:space="0" w:color="auto"/>
              <w:left w:val="single" w:sz="4" w:space="0" w:color="auto"/>
            </w:tcBorders>
            <w:shd w:val="clear" w:color="auto" w:fill="FFFFFF"/>
            <w:vAlign w:val="bottom"/>
          </w:tcPr>
          <w:p w14:paraId="5D29A4F3"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0010</w:t>
            </w:r>
          </w:p>
        </w:tc>
        <w:tc>
          <w:tcPr>
            <w:tcW w:w="514" w:type="dxa"/>
            <w:tcBorders>
              <w:top w:val="single" w:sz="4" w:space="0" w:color="auto"/>
              <w:left w:val="single" w:sz="4" w:space="0" w:color="auto"/>
            </w:tcBorders>
            <w:shd w:val="clear" w:color="auto" w:fill="FFFFFF"/>
            <w:vAlign w:val="bottom"/>
          </w:tcPr>
          <w:p w14:paraId="5D29A4F4"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0010</w:t>
            </w:r>
          </w:p>
        </w:tc>
        <w:tc>
          <w:tcPr>
            <w:tcW w:w="514" w:type="dxa"/>
            <w:tcBorders>
              <w:top w:val="single" w:sz="4" w:space="0" w:color="auto"/>
              <w:left w:val="single" w:sz="4" w:space="0" w:color="auto"/>
            </w:tcBorders>
            <w:shd w:val="clear" w:color="auto" w:fill="FFFFFF"/>
            <w:vAlign w:val="bottom"/>
          </w:tcPr>
          <w:p w14:paraId="5D29A4F5"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0010</w:t>
            </w:r>
          </w:p>
        </w:tc>
        <w:tc>
          <w:tcPr>
            <w:tcW w:w="509" w:type="dxa"/>
            <w:tcBorders>
              <w:top w:val="single" w:sz="4" w:space="0" w:color="auto"/>
              <w:left w:val="single" w:sz="4" w:space="0" w:color="auto"/>
            </w:tcBorders>
            <w:shd w:val="clear" w:color="auto" w:fill="FFFFFF"/>
            <w:vAlign w:val="bottom"/>
          </w:tcPr>
          <w:p w14:paraId="5D29A4F6"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0009</w:t>
            </w:r>
          </w:p>
        </w:tc>
        <w:tc>
          <w:tcPr>
            <w:tcW w:w="533" w:type="dxa"/>
            <w:tcBorders>
              <w:top w:val="single" w:sz="4" w:space="0" w:color="auto"/>
              <w:left w:val="single" w:sz="4" w:space="0" w:color="auto"/>
              <w:right w:val="single" w:sz="4" w:space="0" w:color="auto"/>
            </w:tcBorders>
            <w:shd w:val="clear" w:color="auto" w:fill="FFFFFF"/>
            <w:vAlign w:val="bottom"/>
          </w:tcPr>
          <w:p w14:paraId="5D29A4F7"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0009</w:t>
            </w:r>
          </w:p>
        </w:tc>
      </w:tr>
      <w:tr w:rsidR="00F4136F" w14:paraId="5D29A504" w14:textId="77777777">
        <w:trPr>
          <w:trHeight w:hRule="exact" w:val="182"/>
        </w:trPr>
        <w:tc>
          <w:tcPr>
            <w:tcW w:w="446" w:type="dxa"/>
            <w:tcBorders>
              <w:left w:val="single" w:sz="4" w:space="0" w:color="auto"/>
            </w:tcBorders>
            <w:shd w:val="clear" w:color="auto" w:fill="FFFFFF"/>
            <w:vAlign w:val="bottom"/>
          </w:tcPr>
          <w:p w14:paraId="5D29A4F9" w14:textId="77777777" w:rsidR="00F4136F" w:rsidRDefault="00E27E4F">
            <w:pPr>
              <w:pStyle w:val="2"/>
              <w:framePr w:w="6182" w:h="2059" w:wrap="around" w:vAnchor="page" w:hAnchor="page" w:x="2938" w:y="3718"/>
              <w:shd w:val="clear" w:color="auto" w:fill="auto"/>
              <w:spacing w:after="0" w:line="160" w:lineRule="exact"/>
              <w:ind w:left="100"/>
            </w:pPr>
            <w:r>
              <w:rPr>
                <w:rStyle w:val="BodytextSpacing0pta"/>
              </w:rPr>
              <w:t>3,5</w:t>
            </w:r>
          </w:p>
        </w:tc>
        <w:tc>
          <w:tcPr>
            <w:tcW w:w="610" w:type="dxa"/>
            <w:tcBorders>
              <w:left w:val="single" w:sz="4" w:space="0" w:color="auto"/>
            </w:tcBorders>
            <w:shd w:val="clear" w:color="auto" w:fill="FFFFFF"/>
            <w:vAlign w:val="bottom"/>
          </w:tcPr>
          <w:p w14:paraId="5D29A4FA"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0009</w:t>
            </w:r>
          </w:p>
        </w:tc>
        <w:tc>
          <w:tcPr>
            <w:tcW w:w="614" w:type="dxa"/>
            <w:tcBorders>
              <w:left w:val="single" w:sz="4" w:space="0" w:color="auto"/>
            </w:tcBorders>
            <w:shd w:val="clear" w:color="auto" w:fill="FFFFFF"/>
            <w:vAlign w:val="bottom"/>
          </w:tcPr>
          <w:p w14:paraId="5D29A4FB"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0008</w:t>
            </w:r>
          </w:p>
        </w:tc>
        <w:tc>
          <w:tcPr>
            <w:tcW w:w="610" w:type="dxa"/>
            <w:tcBorders>
              <w:left w:val="single" w:sz="4" w:space="0" w:color="auto"/>
            </w:tcBorders>
            <w:shd w:val="clear" w:color="auto" w:fill="FFFFFF"/>
            <w:vAlign w:val="bottom"/>
          </w:tcPr>
          <w:p w14:paraId="5D29A4FC"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0008</w:t>
            </w:r>
          </w:p>
        </w:tc>
        <w:tc>
          <w:tcPr>
            <w:tcW w:w="610" w:type="dxa"/>
            <w:tcBorders>
              <w:left w:val="single" w:sz="4" w:space="0" w:color="auto"/>
            </w:tcBorders>
            <w:shd w:val="clear" w:color="auto" w:fill="FFFFFF"/>
            <w:vAlign w:val="bottom"/>
          </w:tcPr>
          <w:p w14:paraId="5D29A4FD"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0008</w:t>
            </w:r>
          </w:p>
        </w:tc>
        <w:tc>
          <w:tcPr>
            <w:tcW w:w="614" w:type="dxa"/>
            <w:tcBorders>
              <w:left w:val="single" w:sz="4" w:space="0" w:color="auto"/>
            </w:tcBorders>
            <w:shd w:val="clear" w:color="auto" w:fill="FFFFFF"/>
            <w:vAlign w:val="bottom"/>
          </w:tcPr>
          <w:p w14:paraId="5D29A4FE"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0008</w:t>
            </w:r>
          </w:p>
        </w:tc>
        <w:tc>
          <w:tcPr>
            <w:tcW w:w="610" w:type="dxa"/>
            <w:tcBorders>
              <w:left w:val="single" w:sz="4" w:space="0" w:color="auto"/>
            </w:tcBorders>
            <w:shd w:val="clear" w:color="auto" w:fill="FFFFFF"/>
            <w:vAlign w:val="bottom"/>
          </w:tcPr>
          <w:p w14:paraId="5D29A4FF"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0007</w:t>
            </w:r>
          </w:p>
        </w:tc>
        <w:tc>
          <w:tcPr>
            <w:tcW w:w="514" w:type="dxa"/>
            <w:tcBorders>
              <w:left w:val="single" w:sz="4" w:space="0" w:color="auto"/>
            </w:tcBorders>
            <w:shd w:val="clear" w:color="auto" w:fill="FFFFFF"/>
            <w:vAlign w:val="bottom"/>
          </w:tcPr>
          <w:p w14:paraId="5D29A500"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0007</w:t>
            </w:r>
          </w:p>
        </w:tc>
        <w:tc>
          <w:tcPr>
            <w:tcW w:w="514" w:type="dxa"/>
            <w:tcBorders>
              <w:left w:val="single" w:sz="4" w:space="0" w:color="auto"/>
            </w:tcBorders>
            <w:shd w:val="clear" w:color="auto" w:fill="FFFFFF"/>
            <w:vAlign w:val="bottom"/>
          </w:tcPr>
          <w:p w14:paraId="5D29A501"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0007</w:t>
            </w:r>
          </w:p>
        </w:tc>
        <w:tc>
          <w:tcPr>
            <w:tcW w:w="509" w:type="dxa"/>
            <w:tcBorders>
              <w:left w:val="single" w:sz="4" w:space="0" w:color="auto"/>
            </w:tcBorders>
            <w:shd w:val="clear" w:color="auto" w:fill="FFFFFF"/>
            <w:vAlign w:val="bottom"/>
          </w:tcPr>
          <w:p w14:paraId="5D29A502"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0007</w:t>
            </w:r>
          </w:p>
        </w:tc>
        <w:tc>
          <w:tcPr>
            <w:tcW w:w="533" w:type="dxa"/>
            <w:tcBorders>
              <w:left w:val="single" w:sz="4" w:space="0" w:color="auto"/>
              <w:right w:val="single" w:sz="4" w:space="0" w:color="auto"/>
            </w:tcBorders>
            <w:shd w:val="clear" w:color="auto" w:fill="FFFFFF"/>
            <w:vAlign w:val="bottom"/>
          </w:tcPr>
          <w:p w14:paraId="5D29A503"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0006</w:t>
            </w:r>
          </w:p>
        </w:tc>
      </w:tr>
      <w:tr w:rsidR="00F4136F" w14:paraId="5D29A510" w14:textId="77777777">
        <w:trPr>
          <w:trHeight w:hRule="exact" w:val="178"/>
        </w:trPr>
        <w:tc>
          <w:tcPr>
            <w:tcW w:w="446" w:type="dxa"/>
            <w:tcBorders>
              <w:left w:val="single" w:sz="4" w:space="0" w:color="auto"/>
            </w:tcBorders>
            <w:shd w:val="clear" w:color="auto" w:fill="FFFFFF"/>
            <w:vAlign w:val="bottom"/>
          </w:tcPr>
          <w:p w14:paraId="5D29A505" w14:textId="77777777" w:rsidR="00F4136F" w:rsidRDefault="00E27E4F">
            <w:pPr>
              <w:pStyle w:val="2"/>
              <w:framePr w:w="6182" w:h="2059" w:wrap="around" w:vAnchor="page" w:hAnchor="page" w:x="2938" w:y="3718"/>
              <w:shd w:val="clear" w:color="auto" w:fill="auto"/>
              <w:spacing w:after="0" w:line="160" w:lineRule="exact"/>
              <w:ind w:left="100"/>
            </w:pPr>
            <w:r>
              <w:rPr>
                <w:rStyle w:val="BodytextSpacing0pta"/>
              </w:rPr>
              <w:t>3.6</w:t>
            </w:r>
          </w:p>
        </w:tc>
        <w:tc>
          <w:tcPr>
            <w:tcW w:w="610" w:type="dxa"/>
            <w:tcBorders>
              <w:left w:val="single" w:sz="4" w:space="0" w:color="auto"/>
            </w:tcBorders>
            <w:shd w:val="clear" w:color="auto" w:fill="FFFFFF"/>
            <w:vAlign w:val="bottom"/>
          </w:tcPr>
          <w:p w14:paraId="5D29A506"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0006</w:t>
            </w:r>
          </w:p>
        </w:tc>
        <w:tc>
          <w:tcPr>
            <w:tcW w:w="614" w:type="dxa"/>
            <w:tcBorders>
              <w:left w:val="single" w:sz="4" w:space="0" w:color="auto"/>
            </w:tcBorders>
            <w:shd w:val="clear" w:color="auto" w:fill="FFFFFF"/>
            <w:vAlign w:val="bottom"/>
          </w:tcPr>
          <w:p w14:paraId="5D29A507"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0006</w:t>
            </w:r>
          </w:p>
        </w:tc>
        <w:tc>
          <w:tcPr>
            <w:tcW w:w="610" w:type="dxa"/>
            <w:tcBorders>
              <w:left w:val="single" w:sz="4" w:space="0" w:color="auto"/>
            </w:tcBorders>
            <w:shd w:val="clear" w:color="auto" w:fill="FFFFFF"/>
            <w:vAlign w:val="bottom"/>
          </w:tcPr>
          <w:p w14:paraId="5D29A508"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0006</w:t>
            </w:r>
          </w:p>
        </w:tc>
        <w:tc>
          <w:tcPr>
            <w:tcW w:w="610" w:type="dxa"/>
            <w:tcBorders>
              <w:left w:val="single" w:sz="4" w:space="0" w:color="auto"/>
            </w:tcBorders>
            <w:shd w:val="clear" w:color="auto" w:fill="FFFFFF"/>
            <w:vAlign w:val="bottom"/>
          </w:tcPr>
          <w:p w14:paraId="5D29A509"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0005</w:t>
            </w:r>
          </w:p>
        </w:tc>
        <w:tc>
          <w:tcPr>
            <w:tcW w:w="614" w:type="dxa"/>
            <w:tcBorders>
              <w:left w:val="single" w:sz="4" w:space="0" w:color="auto"/>
            </w:tcBorders>
            <w:shd w:val="clear" w:color="auto" w:fill="FFFFFF"/>
            <w:vAlign w:val="bottom"/>
          </w:tcPr>
          <w:p w14:paraId="5D29A50A"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0005</w:t>
            </w:r>
          </w:p>
        </w:tc>
        <w:tc>
          <w:tcPr>
            <w:tcW w:w="610" w:type="dxa"/>
            <w:tcBorders>
              <w:left w:val="single" w:sz="4" w:space="0" w:color="auto"/>
            </w:tcBorders>
            <w:shd w:val="clear" w:color="auto" w:fill="FFFFFF"/>
            <w:vAlign w:val="bottom"/>
          </w:tcPr>
          <w:p w14:paraId="5D29A50B"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0005</w:t>
            </w:r>
          </w:p>
        </w:tc>
        <w:tc>
          <w:tcPr>
            <w:tcW w:w="514" w:type="dxa"/>
            <w:tcBorders>
              <w:left w:val="single" w:sz="4" w:space="0" w:color="auto"/>
            </w:tcBorders>
            <w:shd w:val="clear" w:color="auto" w:fill="FFFFFF"/>
            <w:vAlign w:val="bottom"/>
          </w:tcPr>
          <w:p w14:paraId="5D29A50C"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0005</w:t>
            </w:r>
          </w:p>
        </w:tc>
        <w:tc>
          <w:tcPr>
            <w:tcW w:w="514" w:type="dxa"/>
            <w:tcBorders>
              <w:left w:val="single" w:sz="4" w:space="0" w:color="auto"/>
            </w:tcBorders>
            <w:shd w:val="clear" w:color="auto" w:fill="FFFFFF"/>
            <w:vAlign w:val="bottom"/>
          </w:tcPr>
          <w:p w14:paraId="5D29A50D"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0005</w:t>
            </w:r>
          </w:p>
        </w:tc>
        <w:tc>
          <w:tcPr>
            <w:tcW w:w="509" w:type="dxa"/>
            <w:tcBorders>
              <w:left w:val="single" w:sz="4" w:space="0" w:color="auto"/>
            </w:tcBorders>
            <w:shd w:val="clear" w:color="auto" w:fill="FFFFFF"/>
            <w:vAlign w:val="bottom"/>
          </w:tcPr>
          <w:p w14:paraId="5D29A50E"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0005</w:t>
            </w:r>
          </w:p>
        </w:tc>
        <w:tc>
          <w:tcPr>
            <w:tcW w:w="533" w:type="dxa"/>
            <w:tcBorders>
              <w:left w:val="single" w:sz="4" w:space="0" w:color="auto"/>
              <w:right w:val="single" w:sz="4" w:space="0" w:color="auto"/>
            </w:tcBorders>
            <w:shd w:val="clear" w:color="auto" w:fill="FFFFFF"/>
            <w:vAlign w:val="bottom"/>
          </w:tcPr>
          <w:p w14:paraId="5D29A50F"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0004</w:t>
            </w:r>
          </w:p>
        </w:tc>
      </w:tr>
      <w:tr w:rsidR="00F4136F" w14:paraId="5D29A51C" w14:textId="77777777">
        <w:trPr>
          <w:trHeight w:hRule="exact" w:val="178"/>
        </w:trPr>
        <w:tc>
          <w:tcPr>
            <w:tcW w:w="446" w:type="dxa"/>
            <w:tcBorders>
              <w:left w:val="single" w:sz="4" w:space="0" w:color="auto"/>
            </w:tcBorders>
            <w:shd w:val="clear" w:color="auto" w:fill="FFFFFF"/>
            <w:vAlign w:val="bottom"/>
          </w:tcPr>
          <w:p w14:paraId="5D29A511" w14:textId="77777777" w:rsidR="00F4136F" w:rsidRDefault="00E27E4F">
            <w:pPr>
              <w:pStyle w:val="2"/>
              <w:framePr w:w="6182" w:h="2059" w:wrap="around" w:vAnchor="page" w:hAnchor="page" w:x="2938" w:y="3718"/>
              <w:shd w:val="clear" w:color="auto" w:fill="auto"/>
              <w:spacing w:after="0" w:line="160" w:lineRule="exact"/>
              <w:ind w:left="100"/>
            </w:pPr>
            <w:r>
              <w:rPr>
                <w:rStyle w:val="BodytextSpacing0pta"/>
              </w:rPr>
              <w:t>3,7</w:t>
            </w:r>
          </w:p>
        </w:tc>
        <w:tc>
          <w:tcPr>
            <w:tcW w:w="610" w:type="dxa"/>
            <w:tcBorders>
              <w:left w:val="single" w:sz="4" w:space="0" w:color="auto"/>
            </w:tcBorders>
            <w:shd w:val="clear" w:color="auto" w:fill="FFFFFF"/>
            <w:vAlign w:val="bottom"/>
          </w:tcPr>
          <w:p w14:paraId="5D29A512"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0004</w:t>
            </w:r>
          </w:p>
        </w:tc>
        <w:tc>
          <w:tcPr>
            <w:tcW w:w="614" w:type="dxa"/>
            <w:tcBorders>
              <w:left w:val="single" w:sz="4" w:space="0" w:color="auto"/>
            </w:tcBorders>
            <w:shd w:val="clear" w:color="auto" w:fill="FFFFFF"/>
            <w:vAlign w:val="bottom"/>
          </w:tcPr>
          <w:p w14:paraId="5D29A513"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0004</w:t>
            </w:r>
          </w:p>
        </w:tc>
        <w:tc>
          <w:tcPr>
            <w:tcW w:w="610" w:type="dxa"/>
            <w:tcBorders>
              <w:left w:val="single" w:sz="4" w:space="0" w:color="auto"/>
            </w:tcBorders>
            <w:shd w:val="clear" w:color="auto" w:fill="FFFFFF"/>
            <w:vAlign w:val="bottom"/>
          </w:tcPr>
          <w:p w14:paraId="5D29A514"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0004</w:t>
            </w:r>
          </w:p>
        </w:tc>
        <w:tc>
          <w:tcPr>
            <w:tcW w:w="610" w:type="dxa"/>
            <w:tcBorders>
              <w:left w:val="single" w:sz="4" w:space="0" w:color="auto"/>
            </w:tcBorders>
            <w:shd w:val="clear" w:color="auto" w:fill="FFFFFF"/>
            <w:vAlign w:val="bottom"/>
          </w:tcPr>
          <w:p w14:paraId="5D29A515"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0004</w:t>
            </w:r>
          </w:p>
        </w:tc>
        <w:tc>
          <w:tcPr>
            <w:tcW w:w="614" w:type="dxa"/>
            <w:tcBorders>
              <w:left w:val="single" w:sz="4" w:space="0" w:color="auto"/>
            </w:tcBorders>
            <w:shd w:val="clear" w:color="auto" w:fill="FFFFFF"/>
            <w:vAlign w:val="bottom"/>
          </w:tcPr>
          <w:p w14:paraId="5D29A516"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0004</w:t>
            </w:r>
          </w:p>
        </w:tc>
        <w:tc>
          <w:tcPr>
            <w:tcW w:w="610" w:type="dxa"/>
            <w:tcBorders>
              <w:left w:val="single" w:sz="4" w:space="0" w:color="auto"/>
            </w:tcBorders>
            <w:shd w:val="clear" w:color="auto" w:fill="FFFFFF"/>
            <w:vAlign w:val="bottom"/>
          </w:tcPr>
          <w:p w14:paraId="5D29A517"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0004</w:t>
            </w:r>
          </w:p>
        </w:tc>
        <w:tc>
          <w:tcPr>
            <w:tcW w:w="514" w:type="dxa"/>
            <w:tcBorders>
              <w:left w:val="single" w:sz="4" w:space="0" w:color="auto"/>
            </w:tcBorders>
            <w:shd w:val="clear" w:color="auto" w:fill="FFFFFF"/>
            <w:vAlign w:val="bottom"/>
          </w:tcPr>
          <w:p w14:paraId="5D29A518"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0003</w:t>
            </w:r>
          </w:p>
        </w:tc>
        <w:tc>
          <w:tcPr>
            <w:tcW w:w="514" w:type="dxa"/>
            <w:tcBorders>
              <w:left w:val="single" w:sz="4" w:space="0" w:color="auto"/>
            </w:tcBorders>
            <w:shd w:val="clear" w:color="auto" w:fill="FFFFFF"/>
            <w:vAlign w:val="bottom"/>
          </w:tcPr>
          <w:p w14:paraId="5D29A519"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0003</w:t>
            </w:r>
          </w:p>
        </w:tc>
        <w:tc>
          <w:tcPr>
            <w:tcW w:w="509" w:type="dxa"/>
            <w:tcBorders>
              <w:left w:val="single" w:sz="4" w:space="0" w:color="auto"/>
            </w:tcBorders>
            <w:shd w:val="clear" w:color="auto" w:fill="FFFFFF"/>
            <w:vAlign w:val="bottom"/>
          </w:tcPr>
          <w:p w14:paraId="5D29A51A"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0003</w:t>
            </w:r>
          </w:p>
        </w:tc>
        <w:tc>
          <w:tcPr>
            <w:tcW w:w="533" w:type="dxa"/>
            <w:tcBorders>
              <w:left w:val="single" w:sz="4" w:space="0" w:color="auto"/>
              <w:right w:val="single" w:sz="4" w:space="0" w:color="auto"/>
            </w:tcBorders>
            <w:shd w:val="clear" w:color="auto" w:fill="FFFFFF"/>
            <w:vAlign w:val="bottom"/>
          </w:tcPr>
          <w:p w14:paraId="5D29A51B"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0003</w:t>
            </w:r>
          </w:p>
        </w:tc>
      </w:tr>
      <w:tr w:rsidR="00F4136F" w14:paraId="5D29A528" w14:textId="77777777">
        <w:trPr>
          <w:trHeight w:hRule="exact" w:val="178"/>
        </w:trPr>
        <w:tc>
          <w:tcPr>
            <w:tcW w:w="446" w:type="dxa"/>
            <w:tcBorders>
              <w:left w:val="single" w:sz="4" w:space="0" w:color="auto"/>
            </w:tcBorders>
            <w:shd w:val="clear" w:color="auto" w:fill="FFFFFF"/>
            <w:vAlign w:val="bottom"/>
          </w:tcPr>
          <w:p w14:paraId="5D29A51D" w14:textId="77777777" w:rsidR="00F4136F" w:rsidRDefault="00E27E4F">
            <w:pPr>
              <w:pStyle w:val="2"/>
              <w:framePr w:w="6182" w:h="2059" w:wrap="around" w:vAnchor="page" w:hAnchor="page" w:x="2938" w:y="3718"/>
              <w:shd w:val="clear" w:color="auto" w:fill="auto"/>
              <w:spacing w:after="0" w:line="160" w:lineRule="exact"/>
              <w:ind w:left="100"/>
            </w:pPr>
            <w:r>
              <w:rPr>
                <w:rStyle w:val="BodytextSpacing0pta"/>
              </w:rPr>
              <w:t>3,8</w:t>
            </w:r>
          </w:p>
        </w:tc>
        <w:tc>
          <w:tcPr>
            <w:tcW w:w="610" w:type="dxa"/>
            <w:tcBorders>
              <w:left w:val="single" w:sz="4" w:space="0" w:color="auto"/>
            </w:tcBorders>
            <w:shd w:val="clear" w:color="auto" w:fill="FFFFFF"/>
            <w:vAlign w:val="bottom"/>
          </w:tcPr>
          <w:p w14:paraId="5D29A51E"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0003</w:t>
            </w:r>
          </w:p>
        </w:tc>
        <w:tc>
          <w:tcPr>
            <w:tcW w:w="614" w:type="dxa"/>
            <w:tcBorders>
              <w:left w:val="single" w:sz="4" w:space="0" w:color="auto"/>
            </w:tcBorders>
            <w:shd w:val="clear" w:color="auto" w:fill="FFFFFF"/>
            <w:vAlign w:val="bottom"/>
          </w:tcPr>
          <w:p w14:paraId="5D29A51F"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0003</w:t>
            </w:r>
          </w:p>
        </w:tc>
        <w:tc>
          <w:tcPr>
            <w:tcW w:w="610" w:type="dxa"/>
            <w:tcBorders>
              <w:left w:val="single" w:sz="4" w:space="0" w:color="auto"/>
            </w:tcBorders>
            <w:shd w:val="clear" w:color="auto" w:fill="FFFFFF"/>
            <w:vAlign w:val="bottom"/>
          </w:tcPr>
          <w:p w14:paraId="5D29A520"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0003</w:t>
            </w:r>
          </w:p>
        </w:tc>
        <w:tc>
          <w:tcPr>
            <w:tcW w:w="610" w:type="dxa"/>
            <w:tcBorders>
              <w:left w:val="single" w:sz="4" w:space="0" w:color="auto"/>
            </w:tcBorders>
            <w:shd w:val="clear" w:color="auto" w:fill="FFFFFF"/>
            <w:vAlign w:val="bottom"/>
          </w:tcPr>
          <w:p w14:paraId="5D29A521"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0003</w:t>
            </w:r>
          </w:p>
        </w:tc>
        <w:tc>
          <w:tcPr>
            <w:tcW w:w="614" w:type="dxa"/>
            <w:tcBorders>
              <w:left w:val="single" w:sz="4" w:space="0" w:color="auto"/>
            </w:tcBorders>
            <w:shd w:val="clear" w:color="auto" w:fill="FFFFFF"/>
            <w:vAlign w:val="bottom"/>
          </w:tcPr>
          <w:p w14:paraId="5D29A522"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0003</w:t>
            </w:r>
          </w:p>
        </w:tc>
        <w:tc>
          <w:tcPr>
            <w:tcW w:w="610" w:type="dxa"/>
            <w:tcBorders>
              <w:left w:val="single" w:sz="4" w:space="0" w:color="auto"/>
            </w:tcBorders>
            <w:shd w:val="clear" w:color="auto" w:fill="FFFFFF"/>
            <w:vAlign w:val="bottom"/>
          </w:tcPr>
          <w:p w14:paraId="5D29A523"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0002</w:t>
            </w:r>
          </w:p>
        </w:tc>
        <w:tc>
          <w:tcPr>
            <w:tcW w:w="514" w:type="dxa"/>
            <w:tcBorders>
              <w:left w:val="single" w:sz="4" w:space="0" w:color="auto"/>
            </w:tcBorders>
            <w:shd w:val="clear" w:color="auto" w:fill="FFFFFF"/>
            <w:vAlign w:val="bottom"/>
          </w:tcPr>
          <w:p w14:paraId="5D29A524"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0002</w:t>
            </w:r>
          </w:p>
        </w:tc>
        <w:tc>
          <w:tcPr>
            <w:tcW w:w="514" w:type="dxa"/>
            <w:tcBorders>
              <w:left w:val="single" w:sz="4" w:space="0" w:color="auto"/>
            </w:tcBorders>
            <w:shd w:val="clear" w:color="auto" w:fill="FFFFFF"/>
            <w:vAlign w:val="bottom"/>
          </w:tcPr>
          <w:p w14:paraId="5D29A525"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0002</w:t>
            </w:r>
          </w:p>
        </w:tc>
        <w:tc>
          <w:tcPr>
            <w:tcW w:w="509" w:type="dxa"/>
            <w:tcBorders>
              <w:left w:val="single" w:sz="4" w:space="0" w:color="auto"/>
            </w:tcBorders>
            <w:shd w:val="clear" w:color="auto" w:fill="FFFFFF"/>
            <w:vAlign w:val="bottom"/>
          </w:tcPr>
          <w:p w14:paraId="5D29A526"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0002</w:t>
            </w:r>
          </w:p>
        </w:tc>
        <w:tc>
          <w:tcPr>
            <w:tcW w:w="533" w:type="dxa"/>
            <w:tcBorders>
              <w:left w:val="single" w:sz="4" w:space="0" w:color="auto"/>
              <w:right w:val="single" w:sz="4" w:space="0" w:color="auto"/>
            </w:tcBorders>
            <w:shd w:val="clear" w:color="auto" w:fill="FFFFFF"/>
            <w:vAlign w:val="bottom"/>
          </w:tcPr>
          <w:p w14:paraId="5D29A527"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0002</w:t>
            </w:r>
          </w:p>
        </w:tc>
      </w:tr>
      <w:tr w:rsidR="00F4136F" w14:paraId="5D29A534" w14:textId="77777777">
        <w:trPr>
          <w:trHeight w:hRule="exact" w:val="413"/>
        </w:trPr>
        <w:tc>
          <w:tcPr>
            <w:tcW w:w="446" w:type="dxa"/>
            <w:tcBorders>
              <w:left w:val="single" w:sz="4" w:space="0" w:color="auto"/>
              <w:bottom w:val="single" w:sz="4" w:space="0" w:color="auto"/>
            </w:tcBorders>
            <w:shd w:val="clear" w:color="auto" w:fill="FFFFFF"/>
          </w:tcPr>
          <w:p w14:paraId="5D29A529" w14:textId="77777777" w:rsidR="00F4136F" w:rsidRDefault="00E27E4F">
            <w:pPr>
              <w:pStyle w:val="2"/>
              <w:framePr w:w="6182" w:h="2059" w:wrap="around" w:vAnchor="page" w:hAnchor="page" w:x="2938" w:y="3718"/>
              <w:shd w:val="clear" w:color="auto" w:fill="auto"/>
              <w:spacing w:after="0" w:line="160" w:lineRule="exact"/>
              <w:ind w:left="100"/>
            </w:pPr>
            <w:r>
              <w:rPr>
                <w:rStyle w:val="BodytextSpacing0pta"/>
              </w:rPr>
              <w:t>3,9</w:t>
            </w:r>
          </w:p>
        </w:tc>
        <w:tc>
          <w:tcPr>
            <w:tcW w:w="610" w:type="dxa"/>
            <w:tcBorders>
              <w:left w:val="single" w:sz="4" w:space="0" w:color="auto"/>
              <w:bottom w:val="single" w:sz="4" w:space="0" w:color="auto"/>
            </w:tcBorders>
            <w:shd w:val="clear" w:color="auto" w:fill="FFFFFF"/>
            <w:vAlign w:val="center"/>
          </w:tcPr>
          <w:p w14:paraId="5D29A52A"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0002</w:t>
            </w:r>
          </w:p>
        </w:tc>
        <w:tc>
          <w:tcPr>
            <w:tcW w:w="614" w:type="dxa"/>
            <w:tcBorders>
              <w:left w:val="single" w:sz="4" w:space="0" w:color="auto"/>
              <w:bottom w:val="single" w:sz="4" w:space="0" w:color="auto"/>
            </w:tcBorders>
            <w:shd w:val="clear" w:color="auto" w:fill="FFFFFF"/>
            <w:vAlign w:val="center"/>
          </w:tcPr>
          <w:p w14:paraId="5D29A52B"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0002</w:t>
            </w:r>
          </w:p>
        </w:tc>
        <w:tc>
          <w:tcPr>
            <w:tcW w:w="610" w:type="dxa"/>
            <w:tcBorders>
              <w:left w:val="single" w:sz="4" w:space="0" w:color="auto"/>
              <w:bottom w:val="single" w:sz="4" w:space="0" w:color="auto"/>
            </w:tcBorders>
            <w:shd w:val="clear" w:color="auto" w:fill="FFFFFF"/>
            <w:vAlign w:val="center"/>
          </w:tcPr>
          <w:p w14:paraId="5D29A52C"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0002</w:t>
            </w:r>
          </w:p>
        </w:tc>
        <w:tc>
          <w:tcPr>
            <w:tcW w:w="610" w:type="dxa"/>
            <w:tcBorders>
              <w:left w:val="single" w:sz="4" w:space="0" w:color="auto"/>
              <w:bottom w:val="single" w:sz="4" w:space="0" w:color="auto"/>
            </w:tcBorders>
            <w:shd w:val="clear" w:color="auto" w:fill="FFFFFF"/>
            <w:vAlign w:val="center"/>
          </w:tcPr>
          <w:p w14:paraId="5D29A52D"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0002</w:t>
            </w:r>
          </w:p>
        </w:tc>
        <w:tc>
          <w:tcPr>
            <w:tcW w:w="614" w:type="dxa"/>
            <w:tcBorders>
              <w:left w:val="single" w:sz="4" w:space="0" w:color="auto"/>
              <w:bottom w:val="single" w:sz="4" w:space="0" w:color="auto"/>
            </w:tcBorders>
            <w:shd w:val="clear" w:color="auto" w:fill="FFFFFF"/>
            <w:vAlign w:val="center"/>
          </w:tcPr>
          <w:p w14:paraId="5D29A52E"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0002</w:t>
            </w:r>
          </w:p>
        </w:tc>
        <w:tc>
          <w:tcPr>
            <w:tcW w:w="610" w:type="dxa"/>
            <w:tcBorders>
              <w:left w:val="single" w:sz="4" w:space="0" w:color="auto"/>
              <w:bottom w:val="single" w:sz="4" w:space="0" w:color="auto"/>
            </w:tcBorders>
            <w:shd w:val="clear" w:color="auto" w:fill="FFFFFF"/>
            <w:vAlign w:val="center"/>
          </w:tcPr>
          <w:p w14:paraId="5D29A52F"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0002</w:t>
            </w:r>
          </w:p>
        </w:tc>
        <w:tc>
          <w:tcPr>
            <w:tcW w:w="514" w:type="dxa"/>
            <w:tcBorders>
              <w:left w:val="single" w:sz="4" w:space="0" w:color="auto"/>
              <w:bottom w:val="single" w:sz="4" w:space="0" w:color="auto"/>
            </w:tcBorders>
            <w:shd w:val="clear" w:color="auto" w:fill="FFFFFF"/>
            <w:vAlign w:val="center"/>
          </w:tcPr>
          <w:p w14:paraId="5D29A530"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0002</w:t>
            </w:r>
          </w:p>
        </w:tc>
        <w:tc>
          <w:tcPr>
            <w:tcW w:w="514" w:type="dxa"/>
            <w:tcBorders>
              <w:left w:val="single" w:sz="4" w:space="0" w:color="auto"/>
              <w:bottom w:val="single" w:sz="4" w:space="0" w:color="auto"/>
            </w:tcBorders>
            <w:shd w:val="clear" w:color="auto" w:fill="FFFFFF"/>
            <w:vAlign w:val="center"/>
          </w:tcPr>
          <w:p w14:paraId="5D29A531"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0002</w:t>
            </w:r>
          </w:p>
        </w:tc>
        <w:tc>
          <w:tcPr>
            <w:tcW w:w="509" w:type="dxa"/>
            <w:tcBorders>
              <w:left w:val="single" w:sz="4" w:space="0" w:color="auto"/>
              <w:bottom w:val="single" w:sz="4" w:space="0" w:color="auto"/>
            </w:tcBorders>
            <w:shd w:val="clear" w:color="auto" w:fill="FFFFFF"/>
            <w:vAlign w:val="center"/>
          </w:tcPr>
          <w:p w14:paraId="5D29A532"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0001</w:t>
            </w:r>
          </w:p>
        </w:tc>
        <w:tc>
          <w:tcPr>
            <w:tcW w:w="533" w:type="dxa"/>
            <w:tcBorders>
              <w:left w:val="single" w:sz="4" w:space="0" w:color="auto"/>
              <w:bottom w:val="single" w:sz="4" w:space="0" w:color="auto"/>
              <w:right w:val="single" w:sz="4" w:space="0" w:color="auto"/>
            </w:tcBorders>
            <w:shd w:val="clear" w:color="auto" w:fill="FFFFFF"/>
            <w:vAlign w:val="center"/>
          </w:tcPr>
          <w:p w14:paraId="5D29A533" w14:textId="77777777" w:rsidR="00F4136F" w:rsidRDefault="00E27E4F">
            <w:pPr>
              <w:pStyle w:val="2"/>
              <w:framePr w:w="6182" w:h="2059" w:wrap="around" w:vAnchor="page" w:hAnchor="page" w:x="2938" w:y="3718"/>
              <w:shd w:val="clear" w:color="auto" w:fill="auto"/>
              <w:spacing w:after="0" w:line="160" w:lineRule="exact"/>
              <w:jc w:val="center"/>
            </w:pPr>
            <w:r>
              <w:rPr>
                <w:rStyle w:val="BodytextSpacing0pta"/>
              </w:rPr>
              <w:t>0001</w:t>
            </w:r>
          </w:p>
        </w:tc>
      </w:tr>
    </w:tbl>
    <w:p w14:paraId="5D29A535" w14:textId="77777777" w:rsidR="00F4136F" w:rsidRDefault="00E27E4F">
      <w:pPr>
        <w:pStyle w:val="Bodytext50"/>
        <w:framePr w:w="6394" w:h="1314" w:hRule="exact" w:wrap="around" w:vAnchor="page" w:hAnchor="page" w:x="2929" w:y="6464"/>
        <w:shd w:val="clear" w:color="auto" w:fill="auto"/>
        <w:spacing w:before="0" w:after="245" w:line="160" w:lineRule="exact"/>
        <w:ind w:right="200" w:firstLine="0"/>
        <w:jc w:val="right"/>
      </w:pPr>
      <w:r>
        <w:rPr>
          <w:rStyle w:val="Bodytext5Spacing1pt"/>
        </w:rPr>
        <w:t>Приложение</w:t>
      </w:r>
      <w:r>
        <w:rPr>
          <w:rStyle w:val="Bodytext5Spacing0ptf0"/>
        </w:rPr>
        <w:t xml:space="preserve"> 2</w:t>
      </w:r>
    </w:p>
    <w:p w14:paraId="5D29A536" w14:textId="77777777" w:rsidR="00F4136F" w:rsidRDefault="00E27E4F">
      <w:pPr>
        <w:pStyle w:val="Bodytext100"/>
        <w:framePr w:w="6394" w:h="1314" w:hRule="exact" w:wrap="around" w:vAnchor="page" w:hAnchor="page" w:x="2929" w:y="6464"/>
        <w:shd w:val="clear" w:color="auto" w:fill="auto"/>
        <w:spacing w:after="0" w:line="200" w:lineRule="exact"/>
        <w:ind w:right="1720"/>
        <w:jc w:val="right"/>
      </w:pPr>
      <w:r>
        <w:rPr>
          <w:rStyle w:val="Bodytext10Spacing0pt4"/>
          <w:b/>
          <w:bCs/>
          <w:i/>
          <w:iCs/>
        </w:rPr>
        <w:t>X</w:t>
      </w:r>
    </w:p>
    <w:p w14:paraId="5D29A537" w14:textId="77777777" w:rsidR="00F4136F" w:rsidRDefault="00E27E4F">
      <w:pPr>
        <w:pStyle w:val="Bodytext1370"/>
        <w:framePr w:w="6394" w:h="1314" w:hRule="exact" w:wrap="around" w:vAnchor="page" w:hAnchor="page" w:x="2929" w:y="6464"/>
        <w:shd w:val="clear" w:color="auto" w:fill="auto"/>
        <w:spacing w:before="0" w:line="320" w:lineRule="exact"/>
        <w:ind w:left="180" w:firstLine="0"/>
        <w:jc w:val="center"/>
      </w:pPr>
      <w:r>
        <w:t xml:space="preserve">Таблица значений функции </w:t>
      </w:r>
      <w:r>
        <w:rPr>
          <w:rStyle w:val="Bodytext137NotBold"/>
        </w:rPr>
        <w:t xml:space="preserve">Ф </w:t>
      </w:r>
      <w:r>
        <w:t>(</w:t>
      </w:r>
      <w:r>
        <w:rPr>
          <w:rStyle w:val="Bodytext1379pt"/>
          <w:lang w:val="ru-RU" w:eastAsia="ru-RU" w:bidi="ru-RU"/>
        </w:rPr>
        <w:t>х</w:t>
      </w:r>
      <w:r>
        <w:t>) = —</w:t>
      </w:r>
      <w:r>
        <w:rPr>
          <w:rStyle w:val="Bodytext13716pt"/>
        </w:rPr>
        <w:t xml:space="preserve">Г </w:t>
      </w:r>
      <w:r>
        <w:rPr>
          <w:rStyle w:val="Bodytext137NotBold"/>
        </w:rPr>
        <w:t>е~</w:t>
      </w:r>
      <w:r>
        <w:rPr>
          <w:rStyle w:val="Bodytext137NotBold"/>
          <w:vertAlign w:val="superscript"/>
        </w:rPr>
        <w:t>г</w:t>
      </w:r>
      <w:r>
        <w:rPr>
          <w:rStyle w:val="Bodytext137NotBold"/>
        </w:rPr>
        <w:t>*</w:t>
      </w:r>
      <w:r>
        <w:rPr>
          <w:rStyle w:val="Bodytext137NotBold"/>
          <w:vertAlign w:val="superscript"/>
        </w:rPr>
        <w:t>/2</w:t>
      </w:r>
      <w:r>
        <w:rPr>
          <w:rStyle w:val="Bodytext137NotBold"/>
        </w:rPr>
        <w:t xml:space="preserve"> </w:t>
      </w:r>
      <w:r>
        <w:rPr>
          <w:rStyle w:val="Bodytext1379pt"/>
        </w:rPr>
        <w:t>dz</w:t>
      </w:r>
    </w:p>
    <w:p w14:paraId="5D29A538" w14:textId="77777777" w:rsidR="00F4136F" w:rsidRDefault="00E27E4F">
      <w:pPr>
        <w:pStyle w:val="Bodytext50"/>
        <w:framePr w:w="6394" w:h="1314" w:hRule="exact" w:wrap="around" w:vAnchor="page" w:hAnchor="page" w:x="2929" w:y="6464"/>
        <w:shd w:val="clear" w:color="auto" w:fill="auto"/>
        <w:spacing w:before="0" w:line="139" w:lineRule="exact"/>
        <w:ind w:left="4060" w:right="1720" w:firstLine="0"/>
        <w:jc w:val="right"/>
      </w:pPr>
      <w:r>
        <w:rPr>
          <w:rStyle w:val="Bodytext5Spacing0ptf0"/>
        </w:rPr>
        <w:t xml:space="preserve">К 2л </w:t>
      </w:r>
      <w:r>
        <w:rPr>
          <w:rStyle w:val="Bodytext5Spacing0ptf0"/>
          <w:lang w:val="en-US" w:eastAsia="en-US" w:bidi="en-US"/>
        </w:rPr>
        <w:t xml:space="preserve">J </w:t>
      </w:r>
      <w:r>
        <w:rPr>
          <w:rStyle w:val="Bodytext510pt0"/>
        </w:rPr>
        <w:t>о</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682"/>
        <w:gridCol w:w="898"/>
        <w:gridCol w:w="653"/>
        <w:gridCol w:w="898"/>
        <w:gridCol w:w="658"/>
        <w:gridCol w:w="888"/>
        <w:gridCol w:w="610"/>
        <w:gridCol w:w="912"/>
      </w:tblGrid>
      <w:tr w:rsidR="00F4136F" w14:paraId="5D29A541" w14:textId="77777777">
        <w:trPr>
          <w:trHeight w:hRule="exact" w:val="619"/>
        </w:trPr>
        <w:tc>
          <w:tcPr>
            <w:tcW w:w="682" w:type="dxa"/>
            <w:tcBorders>
              <w:top w:val="single" w:sz="4" w:space="0" w:color="auto"/>
              <w:left w:val="single" w:sz="4" w:space="0" w:color="auto"/>
            </w:tcBorders>
            <w:shd w:val="clear" w:color="auto" w:fill="FFFFFF"/>
            <w:vAlign w:val="center"/>
          </w:tcPr>
          <w:p w14:paraId="5D29A539"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X</w:t>
            </w:r>
          </w:p>
        </w:tc>
        <w:tc>
          <w:tcPr>
            <w:tcW w:w="898" w:type="dxa"/>
            <w:tcBorders>
              <w:top w:val="single" w:sz="4" w:space="0" w:color="auto"/>
              <w:left w:val="single" w:sz="4" w:space="0" w:color="auto"/>
            </w:tcBorders>
            <w:shd w:val="clear" w:color="auto" w:fill="FFFFFF"/>
            <w:vAlign w:val="center"/>
          </w:tcPr>
          <w:p w14:paraId="5D29A53A"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lang w:val="en-US" w:eastAsia="en-US" w:bidi="en-US"/>
              </w:rPr>
              <w:t>♦ U)</w:t>
            </w:r>
          </w:p>
        </w:tc>
        <w:tc>
          <w:tcPr>
            <w:tcW w:w="653" w:type="dxa"/>
            <w:tcBorders>
              <w:top w:val="single" w:sz="4" w:space="0" w:color="auto"/>
              <w:left w:val="single" w:sz="4" w:space="0" w:color="auto"/>
            </w:tcBorders>
            <w:shd w:val="clear" w:color="auto" w:fill="FFFFFF"/>
            <w:vAlign w:val="center"/>
          </w:tcPr>
          <w:p w14:paraId="5D29A53B" w14:textId="77777777" w:rsidR="00F4136F" w:rsidRDefault="00E27E4F">
            <w:pPr>
              <w:pStyle w:val="2"/>
              <w:framePr w:w="6197" w:h="5285" w:wrap="around" w:vAnchor="page" w:hAnchor="page" w:x="2933" w:y="7798"/>
              <w:shd w:val="clear" w:color="auto" w:fill="auto"/>
              <w:spacing w:after="0" w:line="160" w:lineRule="exact"/>
              <w:ind w:left="260"/>
            </w:pPr>
            <w:r>
              <w:rPr>
                <w:rStyle w:val="BodytextSpacing0pta"/>
              </w:rPr>
              <w:t>*</w:t>
            </w:r>
          </w:p>
        </w:tc>
        <w:tc>
          <w:tcPr>
            <w:tcW w:w="898" w:type="dxa"/>
            <w:tcBorders>
              <w:top w:val="single" w:sz="4" w:space="0" w:color="auto"/>
              <w:left w:val="single" w:sz="4" w:space="0" w:color="auto"/>
            </w:tcBorders>
            <w:shd w:val="clear" w:color="auto" w:fill="FFFFFF"/>
            <w:vAlign w:val="center"/>
          </w:tcPr>
          <w:p w14:paraId="5D29A53C"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Ф(х)</w:t>
            </w:r>
          </w:p>
        </w:tc>
        <w:tc>
          <w:tcPr>
            <w:tcW w:w="658" w:type="dxa"/>
            <w:tcBorders>
              <w:top w:val="single" w:sz="4" w:space="0" w:color="auto"/>
              <w:left w:val="single" w:sz="4" w:space="0" w:color="auto"/>
            </w:tcBorders>
            <w:shd w:val="clear" w:color="auto" w:fill="FFFFFF"/>
            <w:vAlign w:val="center"/>
          </w:tcPr>
          <w:p w14:paraId="5D29A53D" w14:textId="77777777" w:rsidR="00F4136F" w:rsidRDefault="00E27E4F">
            <w:pPr>
              <w:pStyle w:val="2"/>
              <w:framePr w:w="6197" w:h="5285" w:wrap="around" w:vAnchor="page" w:hAnchor="page" w:x="2933" w:y="7798"/>
              <w:shd w:val="clear" w:color="auto" w:fill="auto"/>
              <w:spacing w:after="0" w:line="160" w:lineRule="exact"/>
              <w:jc w:val="center"/>
            </w:pPr>
            <w:r>
              <w:rPr>
                <w:rStyle w:val="BodytextItalicf2"/>
              </w:rPr>
              <w:t>X</w:t>
            </w:r>
          </w:p>
        </w:tc>
        <w:tc>
          <w:tcPr>
            <w:tcW w:w="888" w:type="dxa"/>
            <w:tcBorders>
              <w:top w:val="single" w:sz="4" w:space="0" w:color="auto"/>
              <w:left w:val="single" w:sz="4" w:space="0" w:color="auto"/>
            </w:tcBorders>
            <w:shd w:val="clear" w:color="auto" w:fill="FFFFFF"/>
            <w:vAlign w:val="center"/>
          </w:tcPr>
          <w:p w14:paraId="5D29A53E" w14:textId="77777777" w:rsidR="00F4136F" w:rsidRDefault="00E27E4F">
            <w:pPr>
              <w:pStyle w:val="2"/>
              <w:framePr w:w="6197" w:h="5285" w:wrap="around" w:vAnchor="page" w:hAnchor="page" w:x="2933" w:y="7798"/>
              <w:shd w:val="clear" w:color="auto" w:fill="auto"/>
              <w:spacing w:after="0" w:line="160" w:lineRule="exact"/>
              <w:ind w:right="240"/>
              <w:jc w:val="right"/>
            </w:pPr>
            <w:r>
              <w:rPr>
                <w:rStyle w:val="BodytextSpacing0pta"/>
              </w:rPr>
              <w:t>Фи)</w:t>
            </w:r>
          </w:p>
        </w:tc>
        <w:tc>
          <w:tcPr>
            <w:tcW w:w="610" w:type="dxa"/>
            <w:tcBorders>
              <w:top w:val="single" w:sz="4" w:space="0" w:color="auto"/>
            </w:tcBorders>
            <w:shd w:val="clear" w:color="auto" w:fill="FFFFFF"/>
            <w:vAlign w:val="center"/>
          </w:tcPr>
          <w:p w14:paraId="5D29A53F" w14:textId="77777777" w:rsidR="00F4136F" w:rsidRDefault="00E27E4F">
            <w:pPr>
              <w:pStyle w:val="2"/>
              <w:framePr w:w="6197" w:h="5285" w:wrap="around" w:vAnchor="page" w:hAnchor="page" w:x="2933" w:y="7798"/>
              <w:shd w:val="clear" w:color="auto" w:fill="auto"/>
              <w:spacing w:after="0" w:line="160" w:lineRule="exact"/>
              <w:jc w:val="center"/>
            </w:pPr>
            <w:r>
              <w:rPr>
                <w:rStyle w:val="BodytextItalicf2"/>
              </w:rPr>
              <w:t>X</w:t>
            </w:r>
          </w:p>
        </w:tc>
        <w:tc>
          <w:tcPr>
            <w:tcW w:w="912" w:type="dxa"/>
            <w:tcBorders>
              <w:top w:val="single" w:sz="4" w:space="0" w:color="auto"/>
              <w:left w:val="single" w:sz="4" w:space="0" w:color="auto"/>
              <w:right w:val="single" w:sz="4" w:space="0" w:color="auto"/>
            </w:tcBorders>
            <w:shd w:val="clear" w:color="auto" w:fill="FFFFFF"/>
            <w:vAlign w:val="center"/>
          </w:tcPr>
          <w:p w14:paraId="5D29A540"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 xml:space="preserve">Ф </w:t>
            </w:r>
            <w:r>
              <w:rPr>
                <w:rStyle w:val="BodytextSpacing0pta"/>
                <w:lang w:val="en-US" w:eastAsia="en-US" w:bidi="en-US"/>
              </w:rPr>
              <w:t>U)</w:t>
            </w:r>
          </w:p>
        </w:tc>
      </w:tr>
      <w:tr w:rsidR="00F4136F" w14:paraId="5D29A54A" w14:textId="77777777">
        <w:trPr>
          <w:trHeight w:hRule="exact" w:val="437"/>
        </w:trPr>
        <w:tc>
          <w:tcPr>
            <w:tcW w:w="682" w:type="dxa"/>
            <w:tcBorders>
              <w:top w:val="single" w:sz="4" w:space="0" w:color="auto"/>
              <w:left w:val="single" w:sz="4" w:space="0" w:color="auto"/>
            </w:tcBorders>
            <w:shd w:val="clear" w:color="auto" w:fill="FFFFFF"/>
            <w:vAlign w:val="bottom"/>
          </w:tcPr>
          <w:p w14:paraId="5D29A542"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0,00</w:t>
            </w:r>
          </w:p>
        </w:tc>
        <w:tc>
          <w:tcPr>
            <w:tcW w:w="898" w:type="dxa"/>
            <w:tcBorders>
              <w:top w:val="single" w:sz="4" w:space="0" w:color="auto"/>
              <w:left w:val="single" w:sz="4" w:space="0" w:color="auto"/>
            </w:tcBorders>
            <w:shd w:val="clear" w:color="auto" w:fill="FFFFFF"/>
            <w:vAlign w:val="bottom"/>
          </w:tcPr>
          <w:p w14:paraId="5D29A543"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0,0000</w:t>
            </w:r>
          </w:p>
        </w:tc>
        <w:tc>
          <w:tcPr>
            <w:tcW w:w="653" w:type="dxa"/>
            <w:tcBorders>
              <w:top w:val="single" w:sz="4" w:space="0" w:color="auto"/>
              <w:left w:val="single" w:sz="4" w:space="0" w:color="auto"/>
            </w:tcBorders>
            <w:shd w:val="clear" w:color="auto" w:fill="FFFFFF"/>
            <w:vAlign w:val="bottom"/>
          </w:tcPr>
          <w:p w14:paraId="5D29A544" w14:textId="77777777" w:rsidR="00F4136F" w:rsidRDefault="00E27E4F">
            <w:pPr>
              <w:pStyle w:val="2"/>
              <w:framePr w:w="6197" w:h="5285" w:wrap="around" w:vAnchor="page" w:hAnchor="page" w:x="2933" w:y="7798"/>
              <w:shd w:val="clear" w:color="auto" w:fill="auto"/>
              <w:spacing w:after="0" w:line="160" w:lineRule="exact"/>
              <w:ind w:left="120"/>
            </w:pPr>
            <w:r>
              <w:rPr>
                <w:rStyle w:val="BodytextSpacing0pta"/>
              </w:rPr>
              <w:t>0,24</w:t>
            </w:r>
          </w:p>
        </w:tc>
        <w:tc>
          <w:tcPr>
            <w:tcW w:w="898" w:type="dxa"/>
            <w:tcBorders>
              <w:top w:val="single" w:sz="4" w:space="0" w:color="auto"/>
              <w:left w:val="single" w:sz="4" w:space="0" w:color="auto"/>
            </w:tcBorders>
            <w:shd w:val="clear" w:color="auto" w:fill="FFFFFF"/>
            <w:vAlign w:val="bottom"/>
          </w:tcPr>
          <w:p w14:paraId="5D29A545"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0,0948</w:t>
            </w:r>
          </w:p>
        </w:tc>
        <w:tc>
          <w:tcPr>
            <w:tcW w:w="658" w:type="dxa"/>
            <w:tcBorders>
              <w:top w:val="single" w:sz="4" w:space="0" w:color="auto"/>
              <w:left w:val="single" w:sz="4" w:space="0" w:color="auto"/>
            </w:tcBorders>
            <w:shd w:val="clear" w:color="auto" w:fill="FFFFFF"/>
            <w:vAlign w:val="bottom"/>
          </w:tcPr>
          <w:p w14:paraId="5D29A546"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0,48</w:t>
            </w:r>
          </w:p>
        </w:tc>
        <w:tc>
          <w:tcPr>
            <w:tcW w:w="888" w:type="dxa"/>
            <w:tcBorders>
              <w:top w:val="single" w:sz="4" w:space="0" w:color="auto"/>
              <w:left w:val="single" w:sz="4" w:space="0" w:color="auto"/>
            </w:tcBorders>
            <w:shd w:val="clear" w:color="auto" w:fill="FFFFFF"/>
            <w:vAlign w:val="bottom"/>
          </w:tcPr>
          <w:p w14:paraId="5D29A547" w14:textId="77777777" w:rsidR="00F4136F" w:rsidRDefault="00E27E4F">
            <w:pPr>
              <w:pStyle w:val="2"/>
              <w:framePr w:w="6197" w:h="5285" w:wrap="around" w:vAnchor="page" w:hAnchor="page" w:x="2933" w:y="7798"/>
              <w:shd w:val="clear" w:color="auto" w:fill="auto"/>
              <w:spacing w:after="0" w:line="160" w:lineRule="exact"/>
              <w:ind w:left="180"/>
            </w:pPr>
            <w:r>
              <w:rPr>
                <w:rStyle w:val="BodytextSpacing0pta"/>
              </w:rPr>
              <w:t>0,1844</w:t>
            </w:r>
          </w:p>
        </w:tc>
        <w:tc>
          <w:tcPr>
            <w:tcW w:w="610" w:type="dxa"/>
            <w:tcBorders>
              <w:top w:val="single" w:sz="4" w:space="0" w:color="auto"/>
              <w:left w:val="single" w:sz="4" w:space="0" w:color="auto"/>
            </w:tcBorders>
            <w:shd w:val="clear" w:color="auto" w:fill="FFFFFF"/>
            <w:vAlign w:val="bottom"/>
          </w:tcPr>
          <w:p w14:paraId="5D29A548"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0,72</w:t>
            </w:r>
          </w:p>
        </w:tc>
        <w:tc>
          <w:tcPr>
            <w:tcW w:w="912" w:type="dxa"/>
            <w:tcBorders>
              <w:top w:val="single" w:sz="4" w:space="0" w:color="auto"/>
              <w:left w:val="single" w:sz="4" w:space="0" w:color="auto"/>
              <w:right w:val="single" w:sz="4" w:space="0" w:color="auto"/>
            </w:tcBorders>
            <w:shd w:val="clear" w:color="auto" w:fill="FFFFFF"/>
            <w:vAlign w:val="bottom"/>
          </w:tcPr>
          <w:p w14:paraId="5D29A549"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0,2642</w:t>
            </w:r>
          </w:p>
        </w:tc>
      </w:tr>
      <w:tr w:rsidR="00F4136F" w14:paraId="5D29A553" w14:textId="77777777">
        <w:trPr>
          <w:trHeight w:hRule="exact" w:val="173"/>
        </w:trPr>
        <w:tc>
          <w:tcPr>
            <w:tcW w:w="682" w:type="dxa"/>
            <w:tcBorders>
              <w:left w:val="single" w:sz="4" w:space="0" w:color="auto"/>
            </w:tcBorders>
            <w:shd w:val="clear" w:color="auto" w:fill="FFFFFF"/>
            <w:vAlign w:val="bottom"/>
          </w:tcPr>
          <w:p w14:paraId="5D29A54B"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0,01</w:t>
            </w:r>
          </w:p>
        </w:tc>
        <w:tc>
          <w:tcPr>
            <w:tcW w:w="898" w:type="dxa"/>
            <w:tcBorders>
              <w:left w:val="single" w:sz="4" w:space="0" w:color="auto"/>
            </w:tcBorders>
            <w:shd w:val="clear" w:color="auto" w:fill="FFFFFF"/>
            <w:vAlign w:val="bottom"/>
          </w:tcPr>
          <w:p w14:paraId="5D29A54C"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0,0040</w:t>
            </w:r>
          </w:p>
        </w:tc>
        <w:tc>
          <w:tcPr>
            <w:tcW w:w="653" w:type="dxa"/>
            <w:tcBorders>
              <w:left w:val="single" w:sz="4" w:space="0" w:color="auto"/>
            </w:tcBorders>
            <w:shd w:val="clear" w:color="auto" w:fill="FFFFFF"/>
            <w:vAlign w:val="bottom"/>
          </w:tcPr>
          <w:p w14:paraId="5D29A54D" w14:textId="77777777" w:rsidR="00F4136F" w:rsidRDefault="00E27E4F">
            <w:pPr>
              <w:pStyle w:val="2"/>
              <w:framePr w:w="6197" w:h="5285" w:wrap="around" w:vAnchor="page" w:hAnchor="page" w:x="2933" w:y="7798"/>
              <w:shd w:val="clear" w:color="auto" w:fill="auto"/>
              <w:spacing w:after="0" w:line="160" w:lineRule="exact"/>
              <w:ind w:left="120"/>
            </w:pPr>
            <w:r>
              <w:rPr>
                <w:rStyle w:val="BodytextSpacing0pta"/>
              </w:rPr>
              <w:t>0,25</w:t>
            </w:r>
          </w:p>
        </w:tc>
        <w:tc>
          <w:tcPr>
            <w:tcW w:w="898" w:type="dxa"/>
            <w:tcBorders>
              <w:left w:val="single" w:sz="4" w:space="0" w:color="auto"/>
            </w:tcBorders>
            <w:shd w:val="clear" w:color="auto" w:fill="FFFFFF"/>
            <w:vAlign w:val="bottom"/>
          </w:tcPr>
          <w:p w14:paraId="5D29A54E"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0,0987</w:t>
            </w:r>
          </w:p>
        </w:tc>
        <w:tc>
          <w:tcPr>
            <w:tcW w:w="658" w:type="dxa"/>
            <w:tcBorders>
              <w:left w:val="single" w:sz="4" w:space="0" w:color="auto"/>
            </w:tcBorders>
            <w:shd w:val="clear" w:color="auto" w:fill="FFFFFF"/>
            <w:vAlign w:val="bottom"/>
          </w:tcPr>
          <w:p w14:paraId="5D29A54F"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0,49</w:t>
            </w:r>
          </w:p>
        </w:tc>
        <w:tc>
          <w:tcPr>
            <w:tcW w:w="888" w:type="dxa"/>
            <w:tcBorders>
              <w:left w:val="single" w:sz="4" w:space="0" w:color="auto"/>
            </w:tcBorders>
            <w:shd w:val="clear" w:color="auto" w:fill="FFFFFF"/>
            <w:vAlign w:val="bottom"/>
          </w:tcPr>
          <w:p w14:paraId="5D29A550" w14:textId="77777777" w:rsidR="00F4136F" w:rsidRDefault="00E27E4F">
            <w:pPr>
              <w:pStyle w:val="2"/>
              <w:framePr w:w="6197" w:h="5285" w:wrap="around" w:vAnchor="page" w:hAnchor="page" w:x="2933" w:y="7798"/>
              <w:shd w:val="clear" w:color="auto" w:fill="auto"/>
              <w:spacing w:after="0" w:line="160" w:lineRule="exact"/>
              <w:ind w:left="180"/>
            </w:pPr>
            <w:r>
              <w:rPr>
                <w:rStyle w:val="BodytextSpacing0pta"/>
              </w:rPr>
              <w:t>0,1879</w:t>
            </w:r>
          </w:p>
        </w:tc>
        <w:tc>
          <w:tcPr>
            <w:tcW w:w="610" w:type="dxa"/>
            <w:tcBorders>
              <w:left w:val="single" w:sz="4" w:space="0" w:color="auto"/>
            </w:tcBorders>
            <w:shd w:val="clear" w:color="auto" w:fill="FFFFFF"/>
            <w:vAlign w:val="bottom"/>
          </w:tcPr>
          <w:p w14:paraId="5D29A551"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0,73</w:t>
            </w:r>
          </w:p>
        </w:tc>
        <w:tc>
          <w:tcPr>
            <w:tcW w:w="912" w:type="dxa"/>
            <w:tcBorders>
              <w:left w:val="single" w:sz="4" w:space="0" w:color="auto"/>
              <w:right w:val="single" w:sz="4" w:space="0" w:color="auto"/>
            </w:tcBorders>
            <w:shd w:val="clear" w:color="auto" w:fill="FFFFFF"/>
            <w:vAlign w:val="bottom"/>
          </w:tcPr>
          <w:p w14:paraId="5D29A552"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0,2673</w:t>
            </w:r>
          </w:p>
        </w:tc>
      </w:tr>
      <w:tr w:rsidR="00F4136F" w14:paraId="5D29A55C" w14:textId="77777777">
        <w:trPr>
          <w:trHeight w:hRule="exact" w:val="173"/>
        </w:trPr>
        <w:tc>
          <w:tcPr>
            <w:tcW w:w="682" w:type="dxa"/>
            <w:tcBorders>
              <w:left w:val="single" w:sz="4" w:space="0" w:color="auto"/>
            </w:tcBorders>
            <w:shd w:val="clear" w:color="auto" w:fill="FFFFFF"/>
            <w:vAlign w:val="bottom"/>
          </w:tcPr>
          <w:p w14:paraId="5D29A554"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0,02</w:t>
            </w:r>
          </w:p>
        </w:tc>
        <w:tc>
          <w:tcPr>
            <w:tcW w:w="898" w:type="dxa"/>
            <w:tcBorders>
              <w:left w:val="single" w:sz="4" w:space="0" w:color="auto"/>
            </w:tcBorders>
            <w:shd w:val="clear" w:color="auto" w:fill="FFFFFF"/>
            <w:vAlign w:val="bottom"/>
          </w:tcPr>
          <w:p w14:paraId="5D29A555"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0,0080</w:t>
            </w:r>
          </w:p>
        </w:tc>
        <w:tc>
          <w:tcPr>
            <w:tcW w:w="653" w:type="dxa"/>
            <w:tcBorders>
              <w:left w:val="single" w:sz="4" w:space="0" w:color="auto"/>
            </w:tcBorders>
            <w:shd w:val="clear" w:color="auto" w:fill="FFFFFF"/>
            <w:vAlign w:val="bottom"/>
          </w:tcPr>
          <w:p w14:paraId="5D29A556" w14:textId="77777777" w:rsidR="00F4136F" w:rsidRDefault="00E27E4F">
            <w:pPr>
              <w:pStyle w:val="2"/>
              <w:framePr w:w="6197" w:h="5285" w:wrap="around" w:vAnchor="page" w:hAnchor="page" w:x="2933" w:y="7798"/>
              <w:shd w:val="clear" w:color="auto" w:fill="auto"/>
              <w:spacing w:after="0" w:line="160" w:lineRule="exact"/>
              <w:ind w:left="120"/>
            </w:pPr>
            <w:r>
              <w:rPr>
                <w:rStyle w:val="BodytextSpacing0pta"/>
              </w:rPr>
              <w:t>0,26</w:t>
            </w:r>
          </w:p>
        </w:tc>
        <w:tc>
          <w:tcPr>
            <w:tcW w:w="898" w:type="dxa"/>
            <w:tcBorders>
              <w:left w:val="single" w:sz="4" w:space="0" w:color="auto"/>
            </w:tcBorders>
            <w:shd w:val="clear" w:color="auto" w:fill="FFFFFF"/>
            <w:vAlign w:val="bottom"/>
          </w:tcPr>
          <w:p w14:paraId="5D29A557"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0,1026</w:t>
            </w:r>
          </w:p>
        </w:tc>
        <w:tc>
          <w:tcPr>
            <w:tcW w:w="658" w:type="dxa"/>
            <w:tcBorders>
              <w:left w:val="single" w:sz="4" w:space="0" w:color="auto"/>
            </w:tcBorders>
            <w:shd w:val="clear" w:color="auto" w:fill="FFFFFF"/>
            <w:vAlign w:val="bottom"/>
          </w:tcPr>
          <w:p w14:paraId="5D29A558"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0,50</w:t>
            </w:r>
          </w:p>
        </w:tc>
        <w:tc>
          <w:tcPr>
            <w:tcW w:w="888" w:type="dxa"/>
            <w:tcBorders>
              <w:left w:val="single" w:sz="4" w:space="0" w:color="auto"/>
            </w:tcBorders>
            <w:shd w:val="clear" w:color="auto" w:fill="FFFFFF"/>
            <w:vAlign w:val="bottom"/>
          </w:tcPr>
          <w:p w14:paraId="5D29A559" w14:textId="77777777" w:rsidR="00F4136F" w:rsidRDefault="00E27E4F">
            <w:pPr>
              <w:pStyle w:val="2"/>
              <w:framePr w:w="6197" w:h="5285" w:wrap="around" w:vAnchor="page" w:hAnchor="page" w:x="2933" w:y="7798"/>
              <w:shd w:val="clear" w:color="auto" w:fill="auto"/>
              <w:spacing w:after="0" w:line="160" w:lineRule="exact"/>
              <w:ind w:left="180"/>
            </w:pPr>
            <w:r>
              <w:rPr>
                <w:rStyle w:val="BodytextSpacing0pta"/>
              </w:rPr>
              <w:t>0.1915</w:t>
            </w:r>
          </w:p>
        </w:tc>
        <w:tc>
          <w:tcPr>
            <w:tcW w:w="610" w:type="dxa"/>
            <w:tcBorders>
              <w:left w:val="single" w:sz="4" w:space="0" w:color="auto"/>
            </w:tcBorders>
            <w:shd w:val="clear" w:color="auto" w:fill="FFFFFF"/>
            <w:vAlign w:val="bottom"/>
          </w:tcPr>
          <w:p w14:paraId="5D29A55A"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0,74</w:t>
            </w:r>
          </w:p>
        </w:tc>
        <w:tc>
          <w:tcPr>
            <w:tcW w:w="912" w:type="dxa"/>
            <w:tcBorders>
              <w:left w:val="single" w:sz="4" w:space="0" w:color="auto"/>
              <w:right w:val="single" w:sz="4" w:space="0" w:color="auto"/>
            </w:tcBorders>
            <w:shd w:val="clear" w:color="auto" w:fill="FFFFFF"/>
            <w:vAlign w:val="bottom"/>
          </w:tcPr>
          <w:p w14:paraId="5D29A55B"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0,2703</w:t>
            </w:r>
          </w:p>
        </w:tc>
      </w:tr>
      <w:tr w:rsidR="00F4136F" w14:paraId="5D29A565" w14:textId="77777777">
        <w:trPr>
          <w:trHeight w:hRule="exact" w:val="173"/>
        </w:trPr>
        <w:tc>
          <w:tcPr>
            <w:tcW w:w="682" w:type="dxa"/>
            <w:tcBorders>
              <w:left w:val="single" w:sz="4" w:space="0" w:color="auto"/>
            </w:tcBorders>
            <w:shd w:val="clear" w:color="auto" w:fill="FFFFFF"/>
            <w:vAlign w:val="bottom"/>
          </w:tcPr>
          <w:p w14:paraId="5D29A55D"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0,03</w:t>
            </w:r>
          </w:p>
        </w:tc>
        <w:tc>
          <w:tcPr>
            <w:tcW w:w="898" w:type="dxa"/>
            <w:tcBorders>
              <w:left w:val="single" w:sz="4" w:space="0" w:color="auto"/>
            </w:tcBorders>
            <w:shd w:val="clear" w:color="auto" w:fill="FFFFFF"/>
            <w:vAlign w:val="bottom"/>
          </w:tcPr>
          <w:p w14:paraId="5D29A55E"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0,0120</w:t>
            </w:r>
          </w:p>
        </w:tc>
        <w:tc>
          <w:tcPr>
            <w:tcW w:w="653" w:type="dxa"/>
            <w:tcBorders>
              <w:left w:val="single" w:sz="4" w:space="0" w:color="auto"/>
            </w:tcBorders>
            <w:shd w:val="clear" w:color="auto" w:fill="FFFFFF"/>
            <w:vAlign w:val="bottom"/>
          </w:tcPr>
          <w:p w14:paraId="5D29A55F" w14:textId="77777777" w:rsidR="00F4136F" w:rsidRDefault="00E27E4F">
            <w:pPr>
              <w:pStyle w:val="2"/>
              <w:framePr w:w="6197" w:h="5285" w:wrap="around" w:vAnchor="page" w:hAnchor="page" w:x="2933" w:y="7798"/>
              <w:shd w:val="clear" w:color="auto" w:fill="auto"/>
              <w:spacing w:after="0" w:line="160" w:lineRule="exact"/>
              <w:ind w:left="120"/>
            </w:pPr>
            <w:r>
              <w:rPr>
                <w:rStyle w:val="BodytextSpacing0pta"/>
              </w:rPr>
              <w:t>0,27</w:t>
            </w:r>
          </w:p>
        </w:tc>
        <w:tc>
          <w:tcPr>
            <w:tcW w:w="898" w:type="dxa"/>
            <w:tcBorders>
              <w:left w:val="single" w:sz="4" w:space="0" w:color="auto"/>
            </w:tcBorders>
            <w:shd w:val="clear" w:color="auto" w:fill="FFFFFF"/>
            <w:vAlign w:val="bottom"/>
          </w:tcPr>
          <w:p w14:paraId="5D29A560"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0,1064</w:t>
            </w:r>
          </w:p>
        </w:tc>
        <w:tc>
          <w:tcPr>
            <w:tcW w:w="658" w:type="dxa"/>
            <w:tcBorders>
              <w:left w:val="single" w:sz="4" w:space="0" w:color="auto"/>
            </w:tcBorders>
            <w:shd w:val="clear" w:color="auto" w:fill="FFFFFF"/>
            <w:vAlign w:val="bottom"/>
          </w:tcPr>
          <w:p w14:paraId="5D29A561"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0,51</w:t>
            </w:r>
          </w:p>
        </w:tc>
        <w:tc>
          <w:tcPr>
            <w:tcW w:w="888" w:type="dxa"/>
            <w:tcBorders>
              <w:left w:val="single" w:sz="4" w:space="0" w:color="auto"/>
            </w:tcBorders>
            <w:shd w:val="clear" w:color="auto" w:fill="FFFFFF"/>
            <w:vAlign w:val="bottom"/>
          </w:tcPr>
          <w:p w14:paraId="5D29A562" w14:textId="77777777" w:rsidR="00F4136F" w:rsidRDefault="00E27E4F">
            <w:pPr>
              <w:pStyle w:val="2"/>
              <w:framePr w:w="6197" w:h="5285" w:wrap="around" w:vAnchor="page" w:hAnchor="page" w:x="2933" w:y="7798"/>
              <w:shd w:val="clear" w:color="auto" w:fill="auto"/>
              <w:spacing w:after="0" w:line="160" w:lineRule="exact"/>
              <w:ind w:left="180"/>
            </w:pPr>
            <w:r>
              <w:rPr>
                <w:rStyle w:val="BodytextSpacing0pta"/>
              </w:rPr>
              <w:t>0,1950</w:t>
            </w:r>
          </w:p>
        </w:tc>
        <w:tc>
          <w:tcPr>
            <w:tcW w:w="610" w:type="dxa"/>
            <w:tcBorders>
              <w:left w:val="single" w:sz="4" w:space="0" w:color="auto"/>
            </w:tcBorders>
            <w:shd w:val="clear" w:color="auto" w:fill="FFFFFF"/>
            <w:vAlign w:val="bottom"/>
          </w:tcPr>
          <w:p w14:paraId="5D29A563"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0,75</w:t>
            </w:r>
          </w:p>
        </w:tc>
        <w:tc>
          <w:tcPr>
            <w:tcW w:w="912" w:type="dxa"/>
            <w:tcBorders>
              <w:left w:val="single" w:sz="4" w:space="0" w:color="auto"/>
              <w:right w:val="single" w:sz="4" w:space="0" w:color="auto"/>
            </w:tcBorders>
            <w:shd w:val="clear" w:color="auto" w:fill="FFFFFF"/>
            <w:vAlign w:val="bottom"/>
          </w:tcPr>
          <w:p w14:paraId="5D29A564"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0,2734</w:t>
            </w:r>
          </w:p>
        </w:tc>
      </w:tr>
      <w:tr w:rsidR="00F4136F" w14:paraId="5D29A56E" w14:textId="77777777">
        <w:trPr>
          <w:trHeight w:hRule="exact" w:val="168"/>
        </w:trPr>
        <w:tc>
          <w:tcPr>
            <w:tcW w:w="682" w:type="dxa"/>
            <w:tcBorders>
              <w:left w:val="single" w:sz="4" w:space="0" w:color="auto"/>
            </w:tcBorders>
            <w:shd w:val="clear" w:color="auto" w:fill="FFFFFF"/>
            <w:vAlign w:val="bottom"/>
          </w:tcPr>
          <w:p w14:paraId="5D29A566"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0,04</w:t>
            </w:r>
          </w:p>
        </w:tc>
        <w:tc>
          <w:tcPr>
            <w:tcW w:w="898" w:type="dxa"/>
            <w:tcBorders>
              <w:left w:val="single" w:sz="4" w:space="0" w:color="auto"/>
            </w:tcBorders>
            <w:shd w:val="clear" w:color="auto" w:fill="FFFFFF"/>
            <w:vAlign w:val="bottom"/>
          </w:tcPr>
          <w:p w14:paraId="5D29A567"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0,0160</w:t>
            </w:r>
          </w:p>
        </w:tc>
        <w:tc>
          <w:tcPr>
            <w:tcW w:w="653" w:type="dxa"/>
            <w:tcBorders>
              <w:left w:val="single" w:sz="4" w:space="0" w:color="auto"/>
            </w:tcBorders>
            <w:shd w:val="clear" w:color="auto" w:fill="FFFFFF"/>
            <w:vAlign w:val="bottom"/>
          </w:tcPr>
          <w:p w14:paraId="5D29A568" w14:textId="77777777" w:rsidR="00F4136F" w:rsidRDefault="00E27E4F">
            <w:pPr>
              <w:pStyle w:val="2"/>
              <w:framePr w:w="6197" w:h="5285" w:wrap="around" w:vAnchor="page" w:hAnchor="page" w:x="2933" w:y="7798"/>
              <w:shd w:val="clear" w:color="auto" w:fill="auto"/>
              <w:spacing w:after="0" w:line="160" w:lineRule="exact"/>
              <w:ind w:left="120"/>
            </w:pPr>
            <w:r>
              <w:rPr>
                <w:rStyle w:val="BodytextSpacing0pta"/>
              </w:rPr>
              <w:t>0,28</w:t>
            </w:r>
          </w:p>
        </w:tc>
        <w:tc>
          <w:tcPr>
            <w:tcW w:w="898" w:type="dxa"/>
            <w:tcBorders>
              <w:left w:val="single" w:sz="4" w:space="0" w:color="auto"/>
            </w:tcBorders>
            <w:shd w:val="clear" w:color="auto" w:fill="FFFFFF"/>
            <w:vAlign w:val="bottom"/>
          </w:tcPr>
          <w:p w14:paraId="5D29A569"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0,1103</w:t>
            </w:r>
          </w:p>
        </w:tc>
        <w:tc>
          <w:tcPr>
            <w:tcW w:w="658" w:type="dxa"/>
            <w:tcBorders>
              <w:left w:val="single" w:sz="4" w:space="0" w:color="auto"/>
            </w:tcBorders>
            <w:shd w:val="clear" w:color="auto" w:fill="FFFFFF"/>
            <w:vAlign w:val="bottom"/>
          </w:tcPr>
          <w:p w14:paraId="5D29A56A"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0,52</w:t>
            </w:r>
          </w:p>
        </w:tc>
        <w:tc>
          <w:tcPr>
            <w:tcW w:w="888" w:type="dxa"/>
            <w:tcBorders>
              <w:left w:val="single" w:sz="4" w:space="0" w:color="auto"/>
            </w:tcBorders>
            <w:shd w:val="clear" w:color="auto" w:fill="FFFFFF"/>
            <w:vAlign w:val="bottom"/>
          </w:tcPr>
          <w:p w14:paraId="5D29A56B" w14:textId="77777777" w:rsidR="00F4136F" w:rsidRDefault="00E27E4F">
            <w:pPr>
              <w:pStyle w:val="2"/>
              <w:framePr w:w="6197" w:h="5285" w:wrap="around" w:vAnchor="page" w:hAnchor="page" w:x="2933" w:y="7798"/>
              <w:shd w:val="clear" w:color="auto" w:fill="auto"/>
              <w:spacing w:after="0" w:line="160" w:lineRule="exact"/>
              <w:ind w:left="180"/>
            </w:pPr>
            <w:r>
              <w:rPr>
                <w:rStyle w:val="BodytextSpacing0pta"/>
              </w:rPr>
              <w:t>0,1985</w:t>
            </w:r>
          </w:p>
        </w:tc>
        <w:tc>
          <w:tcPr>
            <w:tcW w:w="610" w:type="dxa"/>
            <w:tcBorders>
              <w:left w:val="single" w:sz="4" w:space="0" w:color="auto"/>
            </w:tcBorders>
            <w:shd w:val="clear" w:color="auto" w:fill="FFFFFF"/>
            <w:vAlign w:val="bottom"/>
          </w:tcPr>
          <w:p w14:paraId="5D29A56C"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0,76</w:t>
            </w:r>
          </w:p>
        </w:tc>
        <w:tc>
          <w:tcPr>
            <w:tcW w:w="912" w:type="dxa"/>
            <w:tcBorders>
              <w:left w:val="single" w:sz="4" w:space="0" w:color="auto"/>
              <w:right w:val="single" w:sz="4" w:space="0" w:color="auto"/>
            </w:tcBorders>
            <w:shd w:val="clear" w:color="auto" w:fill="FFFFFF"/>
            <w:vAlign w:val="bottom"/>
          </w:tcPr>
          <w:p w14:paraId="5D29A56D"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0,2764</w:t>
            </w:r>
          </w:p>
        </w:tc>
      </w:tr>
      <w:tr w:rsidR="00F4136F" w14:paraId="5D29A577" w14:textId="77777777">
        <w:trPr>
          <w:trHeight w:hRule="exact" w:val="178"/>
        </w:trPr>
        <w:tc>
          <w:tcPr>
            <w:tcW w:w="682" w:type="dxa"/>
            <w:tcBorders>
              <w:left w:val="single" w:sz="4" w:space="0" w:color="auto"/>
            </w:tcBorders>
            <w:shd w:val="clear" w:color="auto" w:fill="FFFFFF"/>
            <w:vAlign w:val="bottom"/>
          </w:tcPr>
          <w:p w14:paraId="5D29A56F"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0,05</w:t>
            </w:r>
          </w:p>
        </w:tc>
        <w:tc>
          <w:tcPr>
            <w:tcW w:w="898" w:type="dxa"/>
            <w:tcBorders>
              <w:left w:val="single" w:sz="4" w:space="0" w:color="auto"/>
            </w:tcBorders>
            <w:shd w:val="clear" w:color="auto" w:fill="FFFFFF"/>
            <w:vAlign w:val="bottom"/>
          </w:tcPr>
          <w:p w14:paraId="5D29A570"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0,0199</w:t>
            </w:r>
          </w:p>
        </w:tc>
        <w:tc>
          <w:tcPr>
            <w:tcW w:w="653" w:type="dxa"/>
            <w:tcBorders>
              <w:left w:val="single" w:sz="4" w:space="0" w:color="auto"/>
            </w:tcBorders>
            <w:shd w:val="clear" w:color="auto" w:fill="FFFFFF"/>
            <w:vAlign w:val="bottom"/>
          </w:tcPr>
          <w:p w14:paraId="5D29A571" w14:textId="77777777" w:rsidR="00F4136F" w:rsidRDefault="00E27E4F">
            <w:pPr>
              <w:pStyle w:val="2"/>
              <w:framePr w:w="6197" w:h="5285" w:wrap="around" w:vAnchor="page" w:hAnchor="page" w:x="2933" w:y="7798"/>
              <w:shd w:val="clear" w:color="auto" w:fill="auto"/>
              <w:spacing w:after="0" w:line="160" w:lineRule="exact"/>
              <w:ind w:left="120"/>
            </w:pPr>
            <w:r>
              <w:rPr>
                <w:rStyle w:val="BodytextSpacing0pta"/>
              </w:rPr>
              <w:t>0,29</w:t>
            </w:r>
          </w:p>
        </w:tc>
        <w:tc>
          <w:tcPr>
            <w:tcW w:w="898" w:type="dxa"/>
            <w:tcBorders>
              <w:left w:val="single" w:sz="4" w:space="0" w:color="auto"/>
            </w:tcBorders>
            <w:shd w:val="clear" w:color="auto" w:fill="FFFFFF"/>
            <w:vAlign w:val="bottom"/>
          </w:tcPr>
          <w:p w14:paraId="5D29A572"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0,1141</w:t>
            </w:r>
          </w:p>
        </w:tc>
        <w:tc>
          <w:tcPr>
            <w:tcW w:w="658" w:type="dxa"/>
            <w:tcBorders>
              <w:left w:val="single" w:sz="4" w:space="0" w:color="auto"/>
            </w:tcBorders>
            <w:shd w:val="clear" w:color="auto" w:fill="FFFFFF"/>
            <w:vAlign w:val="bottom"/>
          </w:tcPr>
          <w:p w14:paraId="5D29A573"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0,53</w:t>
            </w:r>
          </w:p>
        </w:tc>
        <w:tc>
          <w:tcPr>
            <w:tcW w:w="888" w:type="dxa"/>
            <w:tcBorders>
              <w:left w:val="single" w:sz="4" w:space="0" w:color="auto"/>
            </w:tcBorders>
            <w:shd w:val="clear" w:color="auto" w:fill="FFFFFF"/>
            <w:vAlign w:val="bottom"/>
          </w:tcPr>
          <w:p w14:paraId="5D29A574" w14:textId="77777777" w:rsidR="00F4136F" w:rsidRDefault="00E27E4F">
            <w:pPr>
              <w:pStyle w:val="2"/>
              <w:framePr w:w="6197" w:h="5285" w:wrap="around" w:vAnchor="page" w:hAnchor="page" w:x="2933" w:y="7798"/>
              <w:shd w:val="clear" w:color="auto" w:fill="auto"/>
              <w:spacing w:after="0" w:line="160" w:lineRule="exact"/>
              <w:ind w:left="180"/>
            </w:pPr>
            <w:r>
              <w:rPr>
                <w:rStyle w:val="BodytextSpacing0pta"/>
              </w:rPr>
              <w:t>0,2019</w:t>
            </w:r>
          </w:p>
        </w:tc>
        <w:tc>
          <w:tcPr>
            <w:tcW w:w="610" w:type="dxa"/>
            <w:tcBorders>
              <w:left w:val="single" w:sz="4" w:space="0" w:color="auto"/>
            </w:tcBorders>
            <w:shd w:val="clear" w:color="auto" w:fill="FFFFFF"/>
            <w:vAlign w:val="bottom"/>
          </w:tcPr>
          <w:p w14:paraId="5D29A575"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0,77</w:t>
            </w:r>
          </w:p>
        </w:tc>
        <w:tc>
          <w:tcPr>
            <w:tcW w:w="912" w:type="dxa"/>
            <w:tcBorders>
              <w:left w:val="single" w:sz="4" w:space="0" w:color="auto"/>
              <w:right w:val="single" w:sz="4" w:space="0" w:color="auto"/>
            </w:tcBorders>
            <w:shd w:val="clear" w:color="auto" w:fill="FFFFFF"/>
            <w:vAlign w:val="bottom"/>
          </w:tcPr>
          <w:p w14:paraId="5D29A576"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0,2794</w:t>
            </w:r>
          </w:p>
        </w:tc>
      </w:tr>
      <w:tr w:rsidR="00F4136F" w14:paraId="5D29A580" w14:textId="77777777">
        <w:trPr>
          <w:trHeight w:hRule="exact" w:val="178"/>
        </w:trPr>
        <w:tc>
          <w:tcPr>
            <w:tcW w:w="682" w:type="dxa"/>
            <w:tcBorders>
              <w:left w:val="single" w:sz="4" w:space="0" w:color="auto"/>
            </w:tcBorders>
            <w:shd w:val="clear" w:color="auto" w:fill="FFFFFF"/>
            <w:vAlign w:val="bottom"/>
          </w:tcPr>
          <w:p w14:paraId="5D29A578"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0,06</w:t>
            </w:r>
          </w:p>
        </w:tc>
        <w:tc>
          <w:tcPr>
            <w:tcW w:w="898" w:type="dxa"/>
            <w:tcBorders>
              <w:left w:val="single" w:sz="4" w:space="0" w:color="auto"/>
            </w:tcBorders>
            <w:shd w:val="clear" w:color="auto" w:fill="FFFFFF"/>
            <w:vAlign w:val="bottom"/>
          </w:tcPr>
          <w:p w14:paraId="5D29A579"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0,0239</w:t>
            </w:r>
          </w:p>
        </w:tc>
        <w:tc>
          <w:tcPr>
            <w:tcW w:w="653" w:type="dxa"/>
            <w:tcBorders>
              <w:left w:val="single" w:sz="4" w:space="0" w:color="auto"/>
            </w:tcBorders>
            <w:shd w:val="clear" w:color="auto" w:fill="FFFFFF"/>
            <w:vAlign w:val="bottom"/>
          </w:tcPr>
          <w:p w14:paraId="5D29A57A" w14:textId="77777777" w:rsidR="00F4136F" w:rsidRDefault="00E27E4F">
            <w:pPr>
              <w:pStyle w:val="2"/>
              <w:framePr w:w="6197" w:h="5285" w:wrap="around" w:vAnchor="page" w:hAnchor="page" w:x="2933" w:y="7798"/>
              <w:shd w:val="clear" w:color="auto" w:fill="auto"/>
              <w:spacing w:after="0" w:line="160" w:lineRule="exact"/>
              <w:ind w:left="120"/>
            </w:pPr>
            <w:r>
              <w:rPr>
                <w:rStyle w:val="BodytextSpacing0pta"/>
              </w:rPr>
              <w:t>0,30</w:t>
            </w:r>
          </w:p>
        </w:tc>
        <w:tc>
          <w:tcPr>
            <w:tcW w:w="898" w:type="dxa"/>
            <w:tcBorders>
              <w:left w:val="single" w:sz="4" w:space="0" w:color="auto"/>
            </w:tcBorders>
            <w:shd w:val="clear" w:color="auto" w:fill="FFFFFF"/>
            <w:vAlign w:val="bottom"/>
          </w:tcPr>
          <w:p w14:paraId="5D29A57B"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0,1179</w:t>
            </w:r>
          </w:p>
        </w:tc>
        <w:tc>
          <w:tcPr>
            <w:tcW w:w="658" w:type="dxa"/>
            <w:tcBorders>
              <w:left w:val="single" w:sz="4" w:space="0" w:color="auto"/>
            </w:tcBorders>
            <w:shd w:val="clear" w:color="auto" w:fill="FFFFFF"/>
            <w:vAlign w:val="bottom"/>
          </w:tcPr>
          <w:p w14:paraId="5D29A57C"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0,54</w:t>
            </w:r>
          </w:p>
        </w:tc>
        <w:tc>
          <w:tcPr>
            <w:tcW w:w="888" w:type="dxa"/>
            <w:tcBorders>
              <w:left w:val="single" w:sz="4" w:space="0" w:color="auto"/>
            </w:tcBorders>
            <w:shd w:val="clear" w:color="auto" w:fill="FFFFFF"/>
            <w:vAlign w:val="bottom"/>
          </w:tcPr>
          <w:p w14:paraId="5D29A57D" w14:textId="77777777" w:rsidR="00F4136F" w:rsidRDefault="00E27E4F">
            <w:pPr>
              <w:pStyle w:val="2"/>
              <w:framePr w:w="6197" w:h="5285" w:wrap="around" w:vAnchor="page" w:hAnchor="page" w:x="2933" w:y="7798"/>
              <w:shd w:val="clear" w:color="auto" w:fill="auto"/>
              <w:spacing w:after="0" w:line="160" w:lineRule="exact"/>
              <w:ind w:left="180"/>
            </w:pPr>
            <w:r>
              <w:rPr>
                <w:rStyle w:val="BodytextSpacing0pta"/>
              </w:rPr>
              <w:t>0,2054</w:t>
            </w:r>
          </w:p>
        </w:tc>
        <w:tc>
          <w:tcPr>
            <w:tcW w:w="610" w:type="dxa"/>
            <w:tcBorders>
              <w:left w:val="single" w:sz="4" w:space="0" w:color="auto"/>
            </w:tcBorders>
            <w:shd w:val="clear" w:color="auto" w:fill="FFFFFF"/>
            <w:vAlign w:val="bottom"/>
          </w:tcPr>
          <w:p w14:paraId="5D29A57E"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0,78</w:t>
            </w:r>
          </w:p>
        </w:tc>
        <w:tc>
          <w:tcPr>
            <w:tcW w:w="912" w:type="dxa"/>
            <w:tcBorders>
              <w:left w:val="single" w:sz="4" w:space="0" w:color="auto"/>
              <w:right w:val="single" w:sz="4" w:space="0" w:color="auto"/>
            </w:tcBorders>
            <w:shd w:val="clear" w:color="auto" w:fill="FFFFFF"/>
            <w:vAlign w:val="bottom"/>
          </w:tcPr>
          <w:p w14:paraId="5D29A57F"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0,2823</w:t>
            </w:r>
          </w:p>
        </w:tc>
      </w:tr>
      <w:tr w:rsidR="00F4136F" w14:paraId="5D29A589" w14:textId="77777777">
        <w:trPr>
          <w:trHeight w:hRule="exact" w:val="173"/>
        </w:trPr>
        <w:tc>
          <w:tcPr>
            <w:tcW w:w="682" w:type="dxa"/>
            <w:tcBorders>
              <w:left w:val="single" w:sz="4" w:space="0" w:color="auto"/>
            </w:tcBorders>
            <w:shd w:val="clear" w:color="auto" w:fill="FFFFFF"/>
            <w:vAlign w:val="bottom"/>
          </w:tcPr>
          <w:p w14:paraId="5D29A581"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0,07</w:t>
            </w:r>
          </w:p>
        </w:tc>
        <w:tc>
          <w:tcPr>
            <w:tcW w:w="898" w:type="dxa"/>
            <w:tcBorders>
              <w:left w:val="single" w:sz="4" w:space="0" w:color="auto"/>
            </w:tcBorders>
            <w:shd w:val="clear" w:color="auto" w:fill="FFFFFF"/>
            <w:vAlign w:val="bottom"/>
          </w:tcPr>
          <w:p w14:paraId="5D29A582"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0,0279</w:t>
            </w:r>
          </w:p>
        </w:tc>
        <w:tc>
          <w:tcPr>
            <w:tcW w:w="653" w:type="dxa"/>
            <w:tcBorders>
              <w:left w:val="single" w:sz="4" w:space="0" w:color="auto"/>
            </w:tcBorders>
            <w:shd w:val="clear" w:color="auto" w:fill="FFFFFF"/>
            <w:vAlign w:val="bottom"/>
          </w:tcPr>
          <w:p w14:paraId="5D29A583" w14:textId="77777777" w:rsidR="00F4136F" w:rsidRDefault="00E27E4F">
            <w:pPr>
              <w:pStyle w:val="2"/>
              <w:framePr w:w="6197" w:h="5285" w:wrap="around" w:vAnchor="page" w:hAnchor="page" w:x="2933" w:y="7798"/>
              <w:shd w:val="clear" w:color="auto" w:fill="auto"/>
              <w:spacing w:after="0" w:line="160" w:lineRule="exact"/>
              <w:ind w:left="120"/>
            </w:pPr>
            <w:r>
              <w:rPr>
                <w:rStyle w:val="BodytextSpacing0pta"/>
              </w:rPr>
              <w:t>0,31</w:t>
            </w:r>
          </w:p>
        </w:tc>
        <w:tc>
          <w:tcPr>
            <w:tcW w:w="898" w:type="dxa"/>
            <w:tcBorders>
              <w:left w:val="single" w:sz="4" w:space="0" w:color="auto"/>
            </w:tcBorders>
            <w:shd w:val="clear" w:color="auto" w:fill="FFFFFF"/>
            <w:vAlign w:val="bottom"/>
          </w:tcPr>
          <w:p w14:paraId="5D29A584"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0,1217</w:t>
            </w:r>
          </w:p>
        </w:tc>
        <w:tc>
          <w:tcPr>
            <w:tcW w:w="658" w:type="dxa"/>
            <w:tcBorders>
              <w:left w:val="single" w:sz="4" w:space="0" w:color="auto"/>
            </w:tcBorders>
            <w:shd w:val="clear" w:color="auto" w:fill="FFFFFF"/>
            <w:vAlign w:val="bottom"/>
          </w:tcPr>
          <w:p w14:paraId="5D29A585"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0,55</w:t>
            </w:r>
          </w:p>
        </w:tc>
        <w:tc>
          <w:tcPr>
            <w:tcW w:w="888" w:type="dxa"/>
            <w:tcBorders>
              <w:left w:val="single" w:sz="4" w:space="0" w:color="auto"/>
            </w:tcBorders>
            <w:shd w:val="clear" w:color="auto" w:fill="FFFFFF"/>
            <w:vAlign w:val="bottom"/>
          </w:tcPr>
          <w:p w14:paraId="5D29A586" w14:textId="77777777" w:rsidR="00F4136F" w:rsidRDefault="00E27E4F">
            <w:pPr>
              <w:pStyle w:val="2"/>
              <w:framePr w:w="6197" w:h="5285" w:wrap="around" w:vAnchor="page" w:hAnchor="page" w:x="2933" w:y="7798"/>
              <w:shd w:val="clear" w:color="auto" w:fill="auto"/>
              <w:spacing w:after="0" w:line="160" w:lineRule="exact"/>
              <w:ind w:left="180"/>
            </w:pPr>
            <w:r>
              <w:rPr>
                <w:rStyle w:val="BodytextSpacing0pta"/>
              </w:rPr>
              <w:t>0,2088</w:t>
            </w:r>
          </w:p>
        </w:tc>
        <w:tc>
          <w:tcPr>
            <w:tcW w:w="610" w:type="dxa"/>
            <w:tcBorders>
              <w:left w:val="single" w:sz="4" w:space="0" w:color="auto"/>
            </w:tcBorders>
            <w:shd w:val="clear" w:color="auto" w:fill="FFFFFF"/>
            <w:vAlign w:val="bottom"/>
          </w:tcPr>
          <w:p w14:paraId="5D29A587"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0,79</w:t>
            </w:r>
          </w:p>
        </w:tc>
        <w:tc>
          <w:tcPr>
            <w:tcW w:w="912" w:type="dxa"/>
            <w:tcBorders>
              <w:left w:val="single" w:sz="4" w:space="0" w:color="auto"/>
              <w:right w:val="single" w:sz="4" w:space="0" w:color="auto"/>
            </w:tcBorders>
            <w:shd w:val="clear" w:color="auto" w:fill="FFFFFF"/>
            <w:vAlign w:val="bottom"/>
          </w:tcPr>
          <w:p w14:paraId="5D29A588"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0,2852</w:t>
            </w:r>
          </w:p>
        </w:tc>
      </w:tr>
      <w:tr w:rsidR="00F4136F" w14:paraId="5D29A592" w14:textId="77777777">
        <w:trPr>
          <w:trHeight w:hRule="exact" w:val="173"/>
        </w:trPr>
        <w:tc>
          <w:tcPr>
            <w:tcW w:w="682" w:type="dxa"/>
            <w:tcBorders>
              <w:left w:val="single" w:sz="4" w:space="0" w:color="auto"/>
            </w:tcBorders>
            <w:shd w:val="clear" w:color="auto" w:fill="FFFFFF"/>
            <w:vAlign w:val="bottom"/>
          </w:tcPr>
          <w:p w14:paraId="5D29A58A"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0,08</w:t>
            </w:r>
          </w:p>
        </w:tc>
        <w:tc>
          <w:tcPr>
            <w:tcW w:w="898" w:type="dxa"/>
            <w:tcBorders>
              <w:left w:val="single" w:sz="4" w:space="0" w:color="auto"/>
            </w:tcBorders>
            <w:shd w:val="clear" w:color="auto" w:fill="FFFFFF"/>
            <w:vAlign w:val="bottom"/>
          </w:tcPr>
          <w:p w14:paraId="5D29A58B"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0,0319</w:t>
            </w:r>
          </w:p>
        </w:tc>
        <w:tc>
          <w:tcPr>
            <w:tcW w:w="653" w:type="dxa"/>
            <w:tcBorders>
              <w:left w:val="single" w:sz="4" w:space="0" w:color="auto"/>
            </w:tcBorders>
            <w:shd w:val="clear" w:color="auto" w:fill="FFFFFF"/>
            <w:vAlign w:val="bottom"/>
          </w:tcPr>
          <w:p w14:paraId="5D29A58C" w14:textId="77777777" w:rsidR="00F4136F" w:rsidRDefault="00E27E4F">
            <w:pPr>
              <w:pStyle w:val="2"/>
              <w:framePr w:w="6197" w:h="5285" w:wrap="around" w:vAnchor="page" w:hAnchor="page" w:x="2933" w:y="7798"/>
              <w:shd w:val="clear" w:color="auto" w:fill="auto"/>
              <w:spacing w:after="0" w:line="160" w:lineRule="exact"/>
              <w:ind w:left="120"/>
            </w:pPr>
            <w:r>
              <w:rPr>
                <w:rStyle w:val="BodytextSpacing0pta"/>
              </w:rPr>
              <w:t>0,32</w:t>
            </w:r>
          </w:p>
        </w:tc>
        <w:tc>
          <w:tcPr>
            <w:tcW w:w="898" w:type="dxa"/>
            <w:tcBorders>
              <w:left w:val="single" w:sz="4" w:space="0" w:color="auto"/>
            </w:tcBorders>
            <w:shd w:val="clear" w:color="auto" w:fill="FFFFFF"/>
            <w:vAlign w:val="bottom"/>
          </w:tcPr>
          <w:p w14:paraId="5D29A58D"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0,1255</w:t>
            </w:r>
          </w:p>
        </w:tc>
        <w:tc>
          <w:tcPr>
            <w:tcW w:w="658" w:type="dxa"/>
            <w:tcBorders>
              <w:left w:val="single" w:sz="4" w:space="0" w:color="auto"/>
            </w:tcBorders>
            <w:shd w:val="clear" w:color="auto" w:fill="FFFFFF"/>
            <w:vAlign w:val="bottom"/>
          </w:tcPr>
          <w:p w14:paraId="5D29A58E"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0,56</w:t>
            </w:r>
          </w:p>
        </w:tc>
        <w:tc>
          <w:tcPr>
            <w:tcW w:w="888" w:type="dxa"/>
            <w:tcBorders>
              <w:left w:val="single" w:sz="4" w:space="0" w:color="auto"/>
            </w:tcBorders>
            <w:shd w:val="clear" w:color="auto" w:fill="FFFFFF"/>
            <w:vAlign w:val="bottom"/>
          </w:tcPr>
          <w:p w14:paraId="5D29A58F" w14:textId="77777777" w:rsidR="00F4136F" w:rsidRDefault="00E27E4F">
            <w:pPr>
              <w:pStyle w:val="2"/>
              <w:framePr w:w="6197" w:h="5285" w:wrap="around" w:vAnchor="page" w:hAnchor="page" w:x="2933" w:y="7798"/>
              <w:shd w:val="clear" w:color="auto" w:fill="auto"/>
              <w:spacing w:after="0" w:line="160" w:lineRule="exact"/>
              <w:ind w:left="180"/>
            </w:pPr>
            <w:r>
              <w:rPr>
                <w:rStyle w:val="BodytextSpacing0pta"/>
              </w:rPr>
              <w:t>0,2123</w:t>
            </w:r>
          </w:p>
        </w:tc>
        <w:tc>
          <w:tcPr>
            <w:tcW w:w="610" w:type="dxa"/>
            <w:tcBorders>
              <w:left w:val="single" w:sz="4" w:space="0" w:color="auto"/>
            </w:tcBorders>
            <w:shd w:val="clear" w:color="auto" w:fill="FFFFFF"/>
            <w:vAlign w:val="bottom"/>
          </w:tcPr>
          <w:p w14:paraId="5D29A590"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0,80</w:t>
            </w:r>
          </w:p>
        </w:tc>
        <w:tc>
          <w:tcPr>
            <w:tcW w:w="912" w:type="dxa"/>
            <w:tcBorders>
              <w:left w:val="single" w:sz="4" w:space="0" w:color="auto"/>
              <w:right w:val="single" w:sz="4" w:space="0" w:color="auto"/>
            </w:tcBorders>
            <w:shd w:val="clear" w:color="auto" w:fill="FFFFFF"/>
            <w:vAlign w:val="bottom"/>
          </w:tcPr>
          <w:p w14:paraId="5D29A591"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0,2881</w:t>
            </w:r>
          </w:p>
        </w:tc>
      </w:tr>
      <w:tr w:rsidR="00F4136F" w14:paraId="5D29A59B" w14:textId="77777777">
        <w:trPr>
          <w:trHeight w:hRule="exact" w:val="178"/>
        </w:trPr>
        <w:tc>
          <w:tcPr>
            <w:tcW w:w="682" w:type="dxa"/>
            <w:tcBorders>
              <w:left w:val="single" w:sz="4" w:space="0" w:color="auto"/>
            </w:tcBorders>
            <w:shd w:val="clear" w:color="auto" w:fill="FFFFFF"/>
            <w:vAlign w:val="bottom"/>
          </w:tcPr>
          <w:p w14:paraId="5D29A593"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0,09</w:t>
            </w:r>
          </w:p>
        </w:tc>
        <w:tc>
          <w:tcPr>
            <w:tcW w:w="898" w:type="dxa"/>
            <w:tcBorders>
              <w:left w:val="single" w:sz="4" w:space="0" w:color="auto"/>
            </w:tcBorders>
            <w:shd w:val="clear" w:color="auto" w:fill="FFFFFF"/>
            <w:vAlign w:val="bottom"/>
          </w:tcPr>
          <w:p w14:paraId="5D29A594"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0.0359</w:t>
            </w:r>
          </w:p>
        </w:tc>
        <w:tc>
          <w:tcPr>
            <w:tcW w:w="653" w:type="dxa"/>
            <w:tcBorders>
              <w:left w:val="single" w:sz="4" w:space="0" w:color="auto"/>
            </w:tcBorders>
            <w:shd w:val="clear" w:color="auto" w:fill="FFFFFF"/>
            <w:vAlign w:val="bottom"/>
          </w:tcPr>
          <w:p w14:paraId="5D29A595" w14:textId="77777777" w:rsidR="00F4136F" w:rsidRDefault="00E27E4F">
            <w:pPr>
              <w:pStyle w:val="2"/>
              <w:framePr w:w="6197" w:h="5285" w:wrap="around" w:vAnchor="page" w:hAnchor="page" w:x="2933" w:y="7798"/>
              <w:shd w:val="clear" w:color="auto" w:fill="auto"/>
              <w:spacing w:after="0" w:line="160" w:lineRule="exact"/>
              <w:ind w:left="120"/>
            </w:pPr>
            <w:r>
              <w:rPr>
                <w:rStyle w:val="BodytextSpacing0pta"/>
              </w:rPr>
              <w:t>0,33</w:t>
            </w:r>
          </w:p>
        </w:tc>
        <w:tc>
          <w:tcPr>
            <w:tcW w:w="898" w:type="dxa"/>
            <w:tcBorders>
              <w:left w:val="single" w:sz="4" w:space="0" w:color="auto"/>
            </w:tcBorders>
            <w:shd w:val="clear" w:color="auto" w:fill="FFFFFF"/>
            <w:vAlign w:val="bottom"/>
          </w:tcPr>
          <w:p w14:paraId="5D29A596"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0,1293</w:t>
            </w:r>
          </w:p>
        </w:tc>
        <w:tc>
          <w:tcPr>
            <w:tcW w:w="658" w:type="dxa"/>
            <w:tcBorders>
              <w:left w:val="single" w:sz="4" w:space="0" w:color="auto"/>
            </w:tcBorders>
            <w:shd w:val="clear" w:color="auto" w:fill="FFFFFF"/>
            <w:vAlign w:val="bottom"/>
          </w:tcPr>
          <w:p w14:paraId="5D29A597"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0,57</w:t>
            </w:r>
          </w:p>
        </w:tc>
        <w:tc>
          <w:tcPr>
            <w:tcW w:w="888" w:type="dxa"/>
            <w:tcBorders>
              <w:left w:val="single" w:sz="4" w:space="0" w:color="auto"/>
            </w:tcBorders>
            <w:shd w:val="clear" w:color="auto" w:fill="FFFFFF"/>
            <w:vAlign w:val="bottom"/>
          </w:tcPr>
          <w:p w14:paraId="5D29A598" w14:textId="77777777" w:rsidR="00F4136F" w:rsidRDefault="00E27E4F">
            <w:pPr>
              <w:pStyle w:val="2"/>
              <w:framePr w:w="6197" w:h="5285" w:wrap="around" w:vAnchor="page" w:hAnchor="page" w:x="2933" w:y="7798"/>
              <w:shd w:val="clear" w:color="auto" w:fill="auto"/>
              <w:spacing w:after="0" w:line="160" w:lineRule="exact"/>
              <w:ind w:left="180"/>
            </w:pPr>
            <w:r>
              <w:rPr>
                <w:rStyle w:val="BodytextSpacing0pta"/>
              </w:rPr>
              <w:t>0,2157</w:t>
            </w:r>
          </w:p>
        </w:tc>
        <w:tc>
          <w:tcPr>
            <w:tcW w:w="610" w:type="dxa"/>
            <w:tcBorders>
              <w:left w:val="single" w:sz="4" w:space="0" w:color="auto"/>
            </w:tcBorders>
            <w:shd w:val="clear" w:color="auto" w:fill="FFFFFF"/>
            <w:vAlign w:val="bottom"/>
          </w:tcPr>
          <w:p w14:paraId="5D29A599"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0,81</w:t>
            </w:r>
          </w:p>
        </w:tc>
        <w:tc>
          <w:tcPr>
            <w:tcW w:w="912" w:type="dxa"/>
            <w:tcBorders>
              <w:left w:val="single" w:sz="4" w:space="0" w:color="auto"/>
              <w:right w:val="single" w:sz="4" w:space="0" w:color="auto"/>
            </w:tcBorders>
            <w:shd w:val="clear" w:color="auto" w:fill="FFFFFF"/>
            <w:vAlign w:val="bottom"/>
          </w:tcPr>
          <w:p w14:paraId="5D29A59A"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0,2910</w:t>
            </w:r>
          </w:p>
        </w:tc>
      </w:tr>
      <w:tr w:rsidR="00F4136F" w14:paraId="5D29A5A4" w14:textId="77777777">
        <w:trPr>
          <w:trHeight w:hRule="exact" w:val="168"/>
        </w:trPr>
        <w:tc>
          <w:tcPr>
            <w:tcW w:w="682" w:type="dxa"/>
            <w:tcBorders>
              <w:left w:val="single" w:sz="4" w:space="0" w:color="auto"/>
            </w:tcBorders>
            <w:shd w:val="clear" w:color="auto" w:fill="FFFFFF"/>
            <w:vAlign w:val="bottom"/>
          </w:tcPr>
          <w:p w14:paraId="5D29A59C"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0,10</w:t>
            </w:r>
          </w:p>
        </w:tc>
        <w:tc>
          <w:tcPr>
            <w:tcW w:w="898" w:type="dxa"/>
            <w:tcBorders>
              <w:left w:val="single" w:sz="4" w:space="0" w:color="auto"/>
            </w:tcBorders>
            <w:shd w:val="clear" w:color="auto" w:fill="FFFFFF"/>
            <w:vAlign w:val="bottom"/>
          </w:tcPr>
          <w:p w14:paraId="5D29A59D"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0,0398</w:t>
            </w:r>
          </w:p>
        </w:tc>
        <w:tc>
          <w:tcPr>
            <w:tcW w:w="653" w:type="dxa"/>
            <w:tcBorders>
              <w:left w:val="single" w:sz="4" w:space="0" w:color="auto"/>
            </w:tcBorders>
            <w:shd w:val="clear" w:color="auto" w:fill="FFFFFF"/>
            <w:vAlign w:val="bottom"/>
          </w:tcPr>
          <w:p w14:paraId="5D29A59E" w14:textId="77777777" w:rsidR="00F4136F" w:rsidRDefault="00E27E4F">
            <w:pPr>
              <w:pStyle w:val="2"/>
              <w:framePr w:w="6197" w:h="5285" w:wrap="around" w:vAnchor="page" w:hAnchor="page" w:x="2933" w:y="7798"/>
              <w:shd w:val="clear" w:color="auto" w:fill="auto"/>
              <w:spacing w:after="0" w:line="160" w:lineRule="exact"/>
              <w:ind w:left="120"/>
            </w:pPr>
            <w:r>
              <w:rPr>
                <w:rStyle w:val="BodytextSpacing0pta"/>
              </w:rPr>
              <w:t>0,34</w:t>
            </w:r>
          </w:p>
        </w:tc>
        <w:tc>
          <w:tcPr>
            <w:tcW w:w="898" w:type="dxa"/>
            <w:tcBorders>
              <w:left w:val="single" w:sz="4" w:space="0" w:color="auto"/>
            </w:tcBorders>
            <w:shd w:val="clear" w:color="auto" w:fill="FFFFFF"/>
            <w:vAlign w:val="bottom"/>
          </w:tcPr>
          <w:p w14:paraId="5D29A59F"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0,1331</w:t>
            </w:r>
          </w:p>
        </w:tc>
        <w:tc>
          <w:tcPr>
            <w:tcW w:w="658" w:type="dxa"/>
            <w:tcBorders>
              <w:left w:val="single" w:sz="4" w:space="0" w:color="auto"/>
            </w:tcBorders>
            <w:shd w:val="clear" w:color="auto" w:fill="FFFFFF"/>
            <w:vAlign w:val="bottom"/>
          </w:tcPr>
          <w:p w14:paraId="5D29A5A0"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0,58</w:t>
            </w:r>
          </w:p>
        </w:tc>
        <w:tc>
          <w:tcPr>
            <w:tcW w:w="888" w:type="dxa"/>
            <w:tcBorders>
              <w:left w:val="single" w:sz="4" w:space="0" w:color="auto"/>
            </w:tcBorders>
            <w:shd w:val="clear" w:color="auto" w:fill="FFFFFF"/>
            <w:vAlign w:val="bottom"/>
          </w:tcPr>
          <w:p w14:paraId="5D29A5A1" w14:textId="77777777" w:rsidR="00F4136F" w:rsidRDefault="00E27E4F">
            <w:pPr>
              <w:pStyle w:val="2"/>
              <w:framePr w:w="6197" w:h="5285" w:wrap="around" w:vAnchor="page" w:hAnchor="page" w:x="2933" w:y="7798"/>
              <w:shd w:val="clear" w:color="auto" w:fill="auto"/>
              <w:spacing w:after="0" w:line="160" w:lineRule="exact"/>
              <w:ind w:left="180"/>
            </w:pPr>
            <w:r>
              <w:rPr>
                <w:rStyle w:val="BodytextSpacing0pta"/>
              </w:rPr>
              <w:t>0,2190</w:t>
            </w:r>
          </w:p>
        </w:tc>
        <w:tc>
          <w:tcPr>
            <w:tcW w:w="610" w:type="dxa"/>
            <w:tcBorders>
              <w:left w:val="single" w:sz="4" w:space="0" w:color="auto"/>
            </w:tcBorders>
            <w:shd w:val="clear" w:color="auto" w:fill="FFFFFF"/>
            <w:vAlign w:val="bottom"/>
          </w:tcPr>
          <w:p w14:paraId="5D29A5A2"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0,82</w:t>
            </w:r>
          </w:p>
        </w:tc>
        <w:tc>
          <w:tcPr>
            <w:tcW w:w="912" w:type="dxa"/>
            <w:tcBorders>
              <w:left w:val="single" w:sz="4" w:space="0" w:color="auto"/>
              <w:right w:val="single" w:sz="4" w:space="0" w:color="auto"/>
            </w:tcBorders>
            <w:shd w:val="clear" w:color="auto" w:fill="FFFFFF"/>
            <w:vAlign w:val="bottom"/>
          </w:tcPr>
          <w:p w14:paraId="5D29A5A3"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0,2939</w:t>
            </w:r>
          </w:p>
        </w:tc>
      </w:tr>
      <w:tr w:rsidR="00F4136F" w14:paraId="5D29A5AD" w14:textId="77777777">
        <w:trPr>
          <w:trHeight w:hRule="exact" w:val="168"/>
        </w:trPr>
        <w:tc>
          <w:tcPr>
            <w:tcW w:w="682" w:type="dxa"/>
            <w:tcBorders>
              <w:left w:val="single" w:sz="4" w:space="0" w:color="auto"/>
            </w:tcBorders>
            <w:shd w:val="clear" w:color="auto" w:fill="FFFFFF"/>
            <w:vAlign w:val="bottom"/>
          </w:tcPr>
          <w:p w14:paraId="5D29A5A5"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0,11</w:t>
            </w:r>
          </w:p>
        </w:tc>
        <w:tc>
          <w:tcPr>
            <w:tcW w:w="898" w:type="dxa"/>
            <w:tcBorders>
              <w:left w:val="single" w:sz="4" w:space="0" w:color="auto"/>
            </w:tcBorders>
            <w:shd w:val="clear" w:color="auto" w:fill="FFFFFF"/>
            <w:vAlign w:val="bottom"/>
          </w:tcPr>
          <w:p w14:paraId="5D29A5A6"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0,0438</w:t>
            </w:r>
          </w:p>
        </w:tc>
        <w:tc>
          <w:tcPr>
            <w:tcW w:w="653" w:type="dxa"/>
            <w:tcBorders>
              <w:left w:val="single" w:sz="4" w:space="0" w:color="auto"/>
            </w:tcBorders>
            <w:shd w:val="clear" w:color="auto" w:fill="FFFFFF"/>
            <w:vAlign w:val="bottom"/>
          </w:tcPr>
          <w:p w14:paraId="5D29A5A7" w14:textId="77777777" w:rsidR="00F4136F" w:rsidRDefault="00E27E4F">
            <w:pPr>
              <w:pStyle w:val="2"/>
              <w:framePr w:w="6197" w:h="5285" w:wrap="around" w:vAnchor="page" w:hAnchor="page" w:x="2933" w:y="7798"/>
              <w:shd w:val="clear" w:color="auto" w:fill="auto"/>
              <w:spacing w:after="0" w:line="160" w:lineRule="exact"/>
              <w:ind w:left="120"/>
            </w:pPr>
            <w:r>
              <w:rPr>
                <w:rStyle w:val="BodytextSpacing0pta"/>
              </w:rPr>
              <w:t>0,35</w:t>
            </w:r>
          </w:p>
        </w:tc>
        <w:tc>
          <w:tcPr>
            <w:tcW w:w="898" w:type="dxa"/>
            <w:tcBorders>
              <w:left w:val="single" w:sz="4" w:space="0" w:color="auto"/>
            </w:tcBorders>
            <w:shd w:val="clear" w:color="auto" w:fill="FFFFFF"/>
            <w:vAlign w:val="bottom"/>
          </w:tcPr>
          <w:p w14:paraId="5D29A5A8"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0,1368</w:t>
            </w:r>
          </w:p>
        </w:tc>
        <w:tc>
          <w:tcPr>
            <w:tcW w:w="658" w:type="dxa"/>
            <w:tcBorders>
              <w:left w:val="single" w:sz="4" w:space="0" w:color="auto"/>
            </w:tcBorders>
            <w:shd w:val="clear" w:color="auto" w:fill="FFFFFF"/>
            <w:vAlign w:val="bottom"/>
          </w:tcPr>
          <w:p w14:paraId="5D29A5A9"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0,59</w:t>
            </w:r>
          </w:p>
        </w:tc>
        <w:tc>
          <w:tcPr>
            <w:tcW w:w="888" w:type="dxa"/>
            <w:tcBorders>
              <w:left w:val="single" w:sz="4" w:space="0" w:color="auto"/>
            </w:tcBorders>
            <w:shd w:val="clear" w:color="auto" w:fill="FFFFFF"/>
            <w:vAlign w:val="bottom"/>
          </w:tcPr>
          <w:p w14:paraId="5D29A5AA" w14:textId="77777777" w:rsidR="00F4136F" w:rsidRDefault="00E27E4F">
            <w:pPr>
              <w:pStyle w:val="2"/>
              <w:framePr w:w="6197" w:h="5285" w:wrap="around" w:vAnchor="page" w:hAnchor="page" w:x="2933" w:y="7798"/>
              <w:shd w:val="clear" w:color="auto" w:fill="auto"/>
              <w:spacing w:after="0" w:line="160" w:lineRule="exact"/>
              <w:ind w:left="180"/>
            </w:pPr>
            <w:r>
              <w:rPr>
                <w:rStyle w:val="BodytextSpacing0pta"/>
              </w:rPr>
              <w:t>0,2224</w:t>
            </w:r>
          </w:p>
        </w:tc>
        <w:tc>
          <w:tcPr>
            <w:tcW w:w="610" w:type="dxa"/>
            <w:tcBorders>
              <w:left w:val="single" w:sz="4" w:space="0" w:color="auto"/>
            </w:tcBorders>
            <w:shd w:val="clear" w:color="auto" w:fill="FFFFFF"/>
            <w:vAlign w:val="bottom"/>
          </w:tcPr>
          <w:p w14:paraId="5D29A5AB"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0,83</w:t>
            </w:r>
          </w:p>
        </w:tc>
        <w:tc>
          <w:tcPr>
            <w:tcW w:w="912" w:type="dxa"/>
            <w:tcBorders>
              <w:left w:val="single" w:sz="4" w:space="0" w:color="auto"/>
              <w:right w:val="single" w:sz="4" w:space="0" w:color="auto"/>
            </w:tcBorders>
            <w:shd w:val="clear" w:color="auto" w:fill="FFFFFF"/>
            <w:vAlign w:val="bottom"/>
          </w:tcPr>
          <w:p w14:paraId="5D29A5AC"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0,2967</w:t>
            </w:r>
          </w:p>
        </w:tc>
      </w:tr>
      <w:tr w:rsidR="00F4136F" w14:paraId="5D29A5B6" w14:textId="77777777">
        <w:trPr>
          <w:trHeight w:hRule="exact" w:val="173"/>
        </w:trPr>
        <w:tc>
          <w:tcPr>
            <w:tcW w:w="682" w:type="dxa"/>
            <w:tcBorders>
              <w:left w:val="single" w:sz="4" w:space="0" w:color="auto"/>
            </w:tcBorders>
            <w:shd w:val="clear" w:color="auto" w:fill="FFFFFF"/>
            <w:vAlign w:val="bottom"/>
          </w:tcPr>
          <w:p w14:paraId="5D29A5AE"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0,12</w:t>
            </w:r>
          </w:p>
        </w:tc>
        <w:tc>
          <w:tcPr>
            <w:tcW w:w="898" w:type="dxa"/>
            <w:tcBorders>
              <w:left w:val="single" w:sz="4" w:space="0" w:color="auto"/>
            </w:tcBorders>
            <w:shd w:val="clear" w:color="auto" w:fill="FFFFFF"/>
            <w:vAlign w:val="bottom"/>
          </w:tcPr>
          <w:p w14:paraId="5D29A5AF"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0,0478</w:t>
            </w:r>
          </w:p>
        </w:tc>
        <w:tc>
          <w:tcPr>
            <w:tcW w:w="653" w:type="dxa"/>
            <w:tcBorders>
              <w:left w:val="single" w:sz="4" w:space="0" w:color="auto"/>
            </w:tcBorders>
            <w:shd w:val="clear" w:color="auto" w:fill="FFFFFF"/>
            <w:vAlign w:val="bottom"/>
          </w:tcPr>
          <w:p w14:paraId="5D29A5B0" w14:textId="77777777" w:rsidR="00F4136F" w:rsidRDefault="00E27E4F">
            <w:pPr>
              <w:pStyle w:val="2"/>
              <w:framePr w:w="6197" w:h="5285" w:wrap="around" w:vAnchor="page" w:hAnchor="page" w:x="2933" w:y="7798"/>
              <w:shd w:val="clear" w:color="auto" w:fill="auto"/>
              <w:spacing w:after="0" w:line="160" w:lineRule="exact"/>
              <w:ind w:left="120"/>
            </w:pPr>
            <w:r>
              <w:rPr>
                <w:rStyle w:val="BodytextSpacing0pta"/>
              </w:rPr>
              <w:t>0,36</w:t>
            </w:r>
          </w:p>
        </w:tc>
        <w:tc>
          <w:tcPr>
            <w:tcW w:w="898" w:type="dxa"/>
            <w:tcBorders>
              <w:left w:val="single" w:sz="4" w:space="0" w:color="auto"/>
            </w:tcBorders>
            <w:shd w:val="clear" w:color="auto" w:fill="FFFFFF"/>
            <w:vAlign w:val="bottom"/>
          </w:tcPr>
          <w:p w14:paraId="5D29A5B1"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0,1406</w:t>
            </w:r>
          </w:p>
        </w:tc>
        <w:tc>
          <w:tcPr>
            <w:tcW w:w="658" w:type="dxa"/>
            <w:tcBorders>
              <w:left w:val="single" w:sz="4" w:space="0" w:color="auto"/>
            </w:tcBorders>
            <w:shd w:val="clear" w:color="auto" w:fill="FFFFFF"/>
            <w:vAlign w:val="bottom"/>
          </w:tcPr>
          <w:p w14:paraId="5D29A5B2"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0,60</w:t>
            </w:r>
          </w:p>
        </w:tc>
        <w:tc>
          <w:tcPr>
            <w:tcW w:w="888" w:type="dxa"/>
            <w:tcBorders>
              <w:left w:val="single" w:sz="4" w:space="0" w:color="auto"/>
            </w:tcBorders>
            <w:shd w:val="clear" w:color="auto" w:fill="FFFFFF"/>
            <w:vAlign w:val="bottom"/>
          </w:tcPr>
          <w:p w14:paraId="5D29A5B3" w14:textId="77777777" w:rsidR="00F4136F" w:rsidRDefault="00E27E4F">
            <w:pPr>
              <w:pStyle w:val="2"/>
              <w:framePr w:w="6197" w:h="5285" w:wrap="around" w:vAnchor="page" w:hAnchor="page" w:x="2933" w:y="7798"/>
              <w:shd w:val="clear" w:color="auto" w:fill="auto"/>
              <w:spacing w:after="0" w:line="160" w:lineRule="exact"/>
              <w:ind w:left="180"/>
            </w:pPr>
            <w:r>
              <w:rPr>
                <w:rStyle w:val="BodytextSpacing0pta"/>
              </w:rPr>
              <w:t>0,2257</w:t>
            </w:r>
          </w:p>
        </w:tc>
        <w:tc>
          <w:tcPr>
            <w:tcW w:w="610" w:type="dxa"/>
            <w:tcBorders>
              <w:left w:val="single" w:sz="4" w:space="0" w:color="auto"/>
            </w:tcBorders>
            <w:shd w:val="clear" w:color="auto" w:fill="FFFFFF"/>
            <w:vAlign w:val="bottom"/>
          </w:tcPr>
          <w:p w14:paraId="5D29A5B4"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0,84</w:t>
            </w:r>
          </w:p>
        </w:tc>
        <w:tc>
          <w:tcPr>
            <w:tcW w:w="912" w:type="dxa"/>
            <w:tcBorders>
              <w:left w:val="single" w:sz="4" w:space="0" w:color="auto"/>
              <w:right w:val="single" w:sz="4" w:space="0" w:color="auto"/>
            </w:tcBorders>
            <w:shd w:val="clear" w:color="auto" w:fill="FFFFFF"/>
            <w:vAlign w:val="bottom"/>
          </w:tcPr>
          <w:p w14:paraId="5D29A5B5"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0,2995</w:t>
            </w:r>
          </w:p>
        </w:tc>
      </w:tr>
      <w:tr w:rsidR="00F4136F" w14:paraId="5D29A5BF" w14:textId="77777777">
        <w:trPr>
          <w:trHeight w:hRule="exact" w:val="173"/>
        </w:trPr>
        <w:tc>
          <w:tcPr>
            <w:tcW w:w="682" w:type="dxa"/>
            <w:tcBorders>
              <w:left w:val="single" w:sz="4" w:space="0" w:color="auto"/>
            </w:tcBorders>
            <w:shd w:val="clear" w:color="auto" w:fill="FFFFFF"/>
            <w:vAlign w:val="bottom"/>
          </w:tcPr>
          <w:p w14:paraId="5D29A5B7"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0,13</w:t>
            </w:r>
          </w:p>
        </w:tc>
        <w:tc>
          <w:tcPr>
            <w:tcW w:w="898" w:type="dxa"/>
            <w:tcBorders>
              <w:left w:val="single" w:sz="4" w:space="0" w:color="auto"/>
            </w:tcBorders>
            <w:shd w:val="clear" w:color="auto" w:fill="FFFFFF"/>
            <w:vAlign w:val="bottom"/>
          </w:tcPr>
          <w:p w14:paraId="5D29A5B8"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0,0517</w:t>
            </w:r>
          </w:p>
        </w:tc>
        <w:tc>
          <w:tcPr>
            <w:tcW w:w="653" w:type="dxa"/>
            <w:tcBorders>
              <w:left w:val="single" w:sz="4" w:space="0" w:color="auto"/>
            </w:tcBorders>
            <w:shd w:val="clear" w:color="auto" w:fill="FFFFFF"/>
            <w:vAlign w:val="bottom"/>
          </w:tcPr>
          <w:p w14:paraId="5D29A5B9" w14:textId="77777777" w:rsidR="00F4136F" w:rsidRDefault="00E27E4F">
            <w:pPr>
              <w:pStyle w:val="2"/>
              <w:framePr w:w="6197" w:h="5285" w:wrap="around" w:vAnchor="page" w:hAnchor="page" w:x="2933" w:y="7798"/>
              <w:shd w:val="clear" w:color="auto" w:fill="auto"/>
              <w:spacing w:after="0" w:line="160" w:lineRule="exact"/>
              <w:ind w:left="120"/>
            </w:pPr>
            <w:r>
              <w:rPr>
                <w:rStyle w:val="BodytextSpacing0pta"/>
              </w:rPr>
              <w:t>0,37</w:t>
            </w:r>
          </w:p>
        </w:tc>
        <w:tc>
          <w:tcPr>
            <w:tcW w:w="898" w:type="dxa"/>
            <w:tcBorders>
              <w:left w:val="single" w:sz="4" w:space="0" w:color="auto"/>
            </w:tcBorders>
            <w:shd w:val="clear" w:color="auto" w:fill="FFFFFF"/>
            <w:vAlign w:val="bottom"/>
          </w:tcPr>
          <w:p w14:paraId="5D29A5BA"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0,1443</w:t>
            </w:r>
          </w:p>
        </w:tc>
        <w:tc>
          <w:tcPr>
            <w:tcW w:w="658" w:type="dxa"/>
            <w:tcBorders>
              <w:left w:val="single" w:sz="4" w:space="0" w:color="auto"/>
            </w:tcBorders>
            <w:shd w:val="clear" w:color="auto" w:fill="FFFFFF"/>
            <w:vAlign w:val="bottom"/>
          </w:tcPr>
          <w:p w14:paraId="5D29A5BB"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0,61</w:t>
            </w:r>
          </w:p>
        </w:tc>
        <w:tc>
          <w:tcPr>
            <w:tcW w:w="888" w:type="dxa"/>
            <w:tcBorders>
              <w:left w:val="single" w:sz="4" w:space="0" w:color="auto"/>
            </w:tcBorders>
            <w:shd w:val="clear" w:color="auto" w:fill="FFFFFF"/>
            <w:vAlign w:val="bottom"/>
          </w:tcPr>
          <w:p w14:paraId="5D29A5BC" w14:textId="77777777" w:rsidR="00F4136F" w:rsidRDefault="00E27E4F">
            <w:pPr>
              <w:pStyle w:val="2"/>
              <w:framePr w:w="6197" w:h="5285" w:wrap="around" w:vAnchor="page" w:hAnchor="page" w:x="2933" w:y="7798"/>
              <w:shd w:val="clear" w:color="auto" w:fill="auto"/>
              <w:spacing w:after="0" w:line="160" w:lineRule="exact"/>
              <w:ind w:left="180"/>
            </w:pPr>
            <w:r>
              <w:rPr>
                <w:rStyle w:val="BodytextSpacing0pta"/>
              </w:rPr>
              <w:t>0,2291</w:t>
            </w:r>
          </w:p>
        </w:tc>
        <w:tc>
          <w:tcPr>
            <w:tcW w:w="610" w:type="dxa"/>
            <w:tcBorders>
              <w:left w:val="single" w:sz="4" w:space="0" w:color="auto"/>
            </w:tcBorders>
            <w:shd w:val="clear" w:color="auto" w:fill="FFFFFF"/>
            <w:vAlign w:val="bottom"/>
          </w:tcPr>
          <w:p w14:paraId="5D29A5BD"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0,85</w:t>
            </w:r>
          </w:p>
        </w:tc>
        <w:tc>
          <w:tcPr>
            <w:tcW w:w="912" w:type="dxa"/>
            <w:tcBorders>
              <w:left w:val="single" w:sz="4" w:space="0" w:color="auto"/>
              <w:right w:val="single" w:sz="4" w:space="0" w:color="auto"/>
            </w:tcBorders>
            <w:shd w:val="clear" w:color="auto" w:fill="FFFFFF"/>
            <w:vAlign w:val="bottom"/>
          </w:tcPr>
          <w:p w14:paraId="5D29A5BE"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0,3023</w:t>
            </w:r>
          </w:p>
        </w:tc>
      </w:tr>
      <w:tr w:rsidR="00F4136F" w14:paraId="5D29A5C8" w14:textId="77777777">
        <w:trPr>
          <w:trHeight w:hRule="exact" w:val="173"/>
        </w:trPr>
        <w:tc>
          <w:tcPr>
            <w:tcW w:w="682" w:type="dxa"/>
            <w:tcBorders>
              <w:left w:val="single" w:sz="4" w:space="0" w:color="auto"/>
            </w:tcBorders>
            <w:shd w:val="clear" w:color="auto" w:fill="FFFFFF"/>
            <w:vAlign w:val="bottom"/>
          </w:tcPr>
          <w:p w14:paraId="5D29A5C0"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0,14</w:t>
            </w:r>
          </w:p>
        </w:tc>
        <w:tc>
          <w:tcPr>
            <w:tcW w:w="898" w:type="dxa"/>
            <w:tcBorders>
              <w:left w:val="single" w:sz="4" w:space="0" w:color="auto"/>
            </w:tcBorders>
            <w:shd w:val="clear" w:color="auto" w:fill="FFFFFF"/>
            <w:vAlign w:val="bottom"/>
          </w:tcPr>
          <w:p w14:paraId="5D29A5C1"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0,0557</w:t>
            </w:r>
          </w:p>
        </w:tc>
        <w:tc>
          <w:tcPr>
            <w:tcW w:w="653" w:type="dxa"/>
            <w:tcBorders>
              <w:left w:val="single" w:sz="4" w:space="0" w:color="auto"/>
            </w:tcBorders>
            <w:shd w:val="clear" w:color="auto" w:fill="FFFFFF"/>
            <w:vAlign w:val="bottom"/>
          </w:tcPr>
          <w:p w14:paraId="5D29A5C2" w14:textId="77777777" w:rsidR="00F4136F" w:rsidRDefault="00E27E4F">
            <w:pPr>
              <w:pStyle w:val="2"/>
              <w:framePr w:w="6197" w:h="5285" w:wrap="around" w:vAnchor="page" w:hAnchor="page" w:x="2933" w:y="7798"/>
              <w:shd w:val="clear" w:color="auto" w:fill="auto"/>
              <w:spacing w:after="0" w:line="160" w:lineRule="exact"/>
              <w:ind w:left="120"/>
            </w:pPr>
            <w:r>
              <w:rPr>
                <w:rStyle w:val="BodytextSpacing0pta"/>
              </w:rPr>
              <w:t>0,38</w:t>
            </w:r>
          </w:p>
        </w:tc>
        <w:tc>
          <w:tcPr>
            <w:tcW w:w="898" w:type="dxa"/>
            <w:tcBorders>
              <w:left w:val="single" w:sz="4" w:space="0" w:color="auto"/>
            </w:tcBorders>
            <w:shd w:val="clear" w:color="auto" w:fill="FFFFFF"/>
            <w:vAlign w:val="bottom"/>
          </w:tcPr>
          <w:p w14:paraId="5D29A5C3"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0,1480</w:t>
            </w:r>
          </w:p>
        </w:tc>
        <w:tc>
          <w:tcPr>
            <w:tcW w:w="658" w:type="dxa"/>
            <w:tcBorders>
              <w:left w:val="single" w:sz="4" w:space="0" w:color="auto"/>
            </w:tcBorders>
            <w:shd w:val="clear" w:color="auto" w:fill="FFFFFF"/>
            <w:vAlign w:val="bottom"/>
          </w:tcPr>
          <w:p w14:paraId="5D29A5C4"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0,62</w:t>
            </w:r>
          </w:p>
        </w:tc>
        <w:tc>
          <w:tcPr>
            <w:tcW w:w="888" w:type="dxa"/>
            <w:tcBorders>
              <w:left w:val="single" w:sz="4" w:space="0" w:color="auto"/>
            </w:tcBorders>
            <w:shd w:val="clear" w:color="auto" w:fill="FFFFFF"/>
            <w:vAlign w:val="bottom"/>
          </w:tcPr>
          <w:p w14:paraId="5D29A5C5" w14:textId="77777777" w:rsidR="00F4136F" w:rsidRDefault="00E27E4F">
            <w:pPr>
              <w:pStyle w:val="2"/>
              <w:framePr w:w="6197" w:h="5285" w:wrap="around" w:vAnchor="page" w:hAnchor="page" w:x="2933" w:y="7798"/>
              <w:shd w:val="clear" w:color="auto" w:fill="auto"/>
              <w:spacing w:after="0" w:line="160" w:lineRule="exact"/>
              <w:ind w:left="180"/>
            </w:pPr>
            <w:r>
              <w:rPr>
                <w:rStyle w:val="BodytextSpacing0pta"/>
              </w:rPr>
              <w:t>0,2324</w:t>
            </w:r>
          </w:p>
        </w:tc>
        <w:tc>
          <w:tcPr>
            <w:tcW w:w="610" w:type="dxa"/>
            <w:tcBorders>
              <w:left w:val="single" w:sz="4" w:space="0" w:color="auto"/>
            </w:tcBorders>
            <w:shd w:val="clear" w:color="auto" w:fill="FFFFFF"/>
            <w:vAlign w:val="bottom"/>
          </w:tcPr>
          <w:p w14:paraId="5D29A5C6"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0,86</w:t>
            </w:r>
          </w:p>
        </w:tc>
        <w:tc>
          <w:tcPr>
            <w:tcW w:w="912" w:type="dxa"/>
            <w:tcBorders>
              <w:left w:val="single" w:sz="4" w:space="0" w:color="auto"/>
              <w:right w:val="single" w:sz="4" w:space="0" w:color="auto"/>
            </w:tcBorders>
            <w:shd w:val="clear" w:color="auto" w:fill="FFFFFF"/>
            <w:vAlign w:val="bottom"/>
          </w:tcPr>
          <w:p w14:paraId="5D29A5C7"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0,3051</w:t>
            </w:r>
          </w:p>
        </w:tc>
      </w:tr>
      <w:tr w:rsidR="00F4136F" w14:paraId="5D29A5D1" w14:textId="77777777">
        <w:trPr>
          <w:trHeight w:hRule="exact" w:val="178"/>
        </w:trPr>
        <w:tc>
          <w:tcPr>
            <w:tcW w:w="682" w:type="dxa"/>
            <w:tcBorders>
              <w:left w:val="single" w:sz="4" w:space="0" w:color="auto"/>
            </w:tcBorders>
            <w:shd w:val="clear" w:color="auto" w:fill="FFFFFF"/>
            <w:vAlign w:val="bottom"/>
          </w:tcPr>
          <w:p w14:paraId="5D29A5C9"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0.15</w:t>
            </w:r>
          </w:p>
        </w:tc>
        <w:tc>
          <w:tcPr>
            <w:tcW w:w="898" w:type="dxa"/>
            <w:tcBorders>
              <w:left w:val="single" w:sz="4" w:space="0" w:color="auto"/>
            </w:tcBorders>
            <w:shd w:val="clear" w:color="auto" w:fill="FFFFFF"/>
            <w:vAlign w:val="bottom"/>
          </w:tcPr>
          <w:p w14:paraId="5D29A5CA"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0,0596</w:t>
            </w:r>
          </w:p>
        </w:tc>
        <w:tc>
          <w:tcPr>
            <w:tcW w:w="653" w:type="dxa"/>
            <w:tcBorders>
              <w:left w:val="single" w:sz="4" w:space="0" w:color="auto"/>
            </w:tcBorders>
            <w:shd w:val="clear" w:color="auto" w:fill="FFFFFF"/>
            <w:vAlign w:val="bottom"/>
          </w:tcPr>
          <w:p w14:paraId="5D29A5CB" w14:textId="77777777" w:rsidR="00F4136F" w:rsidRDefault="00E27E4F">
            <w:pPr>
              <w:pStyle w:val="2"/>
              <w:framePr w:w="6197" w:h="5285" w:wrap="around" w:vAnchor="page" w:hAnchor="page" w:x="2933" w:y="7798"/>
              <w:shd w:val="clear" w:color="auto" w:fill="auto"/>
              <w:spacing w:after="0" w:line="160" w:lineRule="exact"/>
              <w:ind w:left="120"/>
            </w:pPr>
            <w:r>
              <w:rPr>
                <w:rStyle w:val="BodytextSpacing0pta"/>
              </w:rPr>
              <w:t>0,39</w:t>
            </w:r>
          </w:p>
        </w:tc>
        <w:tc>
          <w:tcPr>
            <w:tcW w:w="898" w:type="dxa"/>
            <w:tcBorders>
              <w:left w:val="single" w:sz="4" w:space="0" w:color="auto"/>
            </w:tcBorders>
            <w:shd w:val="clear" w:color="auto" w:fill="FFFFFF"/>
            <w:vAlign w:val="bottom"/>
          </w:tcPr>
          <w:p w14:paraId="5D29A5CC"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0,1517</w:t>
            </w:r>
          </w:p>
        </w:tc>
        <w:tc>
          <w:tcPr>
            <w:tcW w:w="658" w:type="dxa"/>
            <w:tcBorders>
              <w:left w:val="single" w:sz="4" w:space="0" w:color="auto"/>
            </w:tcBorders>
            <w:shd w:val="clear" w:color="auto" w:fill="FFFFFF"/>
            <w:vAlign w:val="bottom"/>
          </w:tcPr>
          <w:p w14:paraId="5D29A5CD"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0,63</w:t>
            </w:r>
          </w:p>
        </w:tc>
        <w:tc>
          <w:tcPr>
            <w:tcW w:w="888" w:type="dxa"/>
            <w:tcBorders>
              <w:left w:val="single" w:sz="4" w:space="0" w:color="auto"/>
            </w:tcBorders>
            <w:shd w:val="clear" w:color="auto" w:fill="FFFFFF"/>
            <w:vAlign w:val="bottom"/>
          </w:tcPr>
          <w:p w14:paraId="5D29A5CE" w14:textId="77777777" w:rsidR="00F4136F" w:rsidRDefault="00E27E4F">
            <w:pPr>
              <w:pStyle w:val="2"/>
              <w:framePr w:w="6197" w:h="5285" w:wrap="around" w:vAnchor="page" w:hAnchor="page" w:x="2933" w:y="7798"/>
              <w:shd w:val="clear" w:color="auto" w:fill="auto"/>
              <w:spacing w:after="0" w:line="160" w:lineRule="exact"/>
              <w:ind w:left="180"/>
            </w:pPr>
            <w:r>
              <w:rPr>
                <w:rStyle w:val="BodytextSpacing0pta"/>
              </w:rPr>
              <w:t>0,2357</w:t>
            </w:r>
          </w:p>
        </w:tc>
        <w:tc>
          <w:tcPr>
            <w:tcW w:w="610" w:type="dxa"/>
            <w:tcBorders>
              <w:left w:val="single" w:sz="4" w:space="0" w:color="auto"/>
            </w:tcBorders>
            <w:shd w:val="clear" w:color="auto" w:fill="FFFFFF"/>
            <w:vAlign w:val="bottom"/>
          </w:tcPr>
          <w:p w14:paraId="5D29A5CF"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0,87</w:t>
            </w:r>
          </w:p>
        </w:tc>
        <w:tc>
          <w:tcPr>
            <w:tcW w:w="912" w:type="dxa"/>
            <w:tcBorders>
              <w:left w:val="single" w:sz="4" w:space="0" w:color="auto"/>
              <w:right w:val="single" w:sz="4" w:space="0" w:color="auto"/>
            </w:tcBorders>
            <w:shd w:val="clear" w:color="auto" w:fill="FFFFFF"/>
            <w:vAlign w:val="bottom"/>
          </w:tcPr>
          <w:p w14:paraId="5D29A5D0"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0,3078</w:t>
            </w:r>
          </w:p>
        </w:tc>
      </w:tr>
      <w:tr w:rsidR="00F4136F" w14:paraId="5D29A5DA" w14:textId="77777777">
        <w:trPr>
          <w:trHeight w:hRule="exact" w:val="178"/>
        </w:trPr>
        <w:tc>
          <w:tcPr>
            <w:tcW w:w="682" w:type="dxa"/>
            <w:tcBorders>
              <w:left w:val="single" w:sz="4" w:space="0" w:color="auto"/>
            </w:tcBorders>
            <w:shd w:val="clear" w:color="auto" w:fill="FFFFFF"/>
            <w:vAlign w:val="bottom"/>
          </w:tcPr>
          <w:p w14:paraId="5D29A5D2"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0,16</w:t>
            </w:r>
          </w:p>
        </w:tc>
        <w:tc>
          <w:tcPr>
            <w:tcW w:w="898" w:type="dxa"/>
            <w:tcBorders>
              <w:left w:val="single" w:sz="4" w:space="0" w:color="auto"/>
            </w:tcBorders>
            <w:shd w:val="clear" w:color="auto" w:fill="FFFFFF"/>
            <w:vAlign w:val="bottom"/>
          </w:tcPr>
          <w:p w14:paraId="5D29A5D3"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0,0636</w:t>
            </w:r>
          </w:p>
        </w:tc>
        <w:tc>
          <w:tcPr>
            <w:tcW w:w="653" w:type="dxa"/>
            <w:tcBorders>
              <w:left w:val="single" w:sz="4" w:space="0" w:color="auto"/>
            </w:tcBorders>
            <w:shd w:val="clear" w:color="auto" w:fill="FFFFFF"/>
            <w:vAlign w:val="bottom"/>
          </w:tcPr>
          <w:p w14:paraId="5D29A5D4" w14:textId="77777777" w:rsidR="00F4136F" w:rsidRDefault="00E27E4F">
            <w:pPr>
              <w:pStyle w:val="2"/>
              <w:framePr w:w="6197" w:h="5285" w:wrap="around" w:vAnchor="page" w:hAnchor="page" w:x="2933" w:y="7798"/>
              <w:shd w:val="clear" w:color="auto" w:fill="auto"/>
              <w:spacing w:after="0" w:line="160" w:lineRule="exact"/>
              <w:ind w:left="120"/>
            </w:pPr>
            <w:r>
              <w:rPr>
                <w:rStyle w:val="BodytextSpacing0pta"/>
              </w:rPr>
              <w:t>0,40</w:t>
            </w:r>
          </w:p>
        </w:tc>
        <w:tc>
          <w:tcPr>
            <w:tcW w:w="898" w:type="dxa"/>
            <w:tcBorders>
              <w:left w:val="single" w:sz="4" w:space="0" w:color="auto"/>
            </w:tcBorders>
            <w:shd w:val="clear" w:color="auto" w:fill="FFFFFF"/>
            <w:vAlign w:val="bottom"/>
          </w:tcPr>
          <w:p w14:paraId="5D29A5D5"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0,1554</w:t>
            </w:r>
          </w:p>
        </w:tc>
        <w:tc>
          <w:tcPr>
            <w:tcW w:w="658" w:type="dxa"/>
            <w:tcBorders>
              <w:left w:val="single" w:sz="4" w:space="0" w:color="auto"/>
            </w:tcBorders>
            <w:shd w:val="clear" w:color="auto" w:fill="FFFFFF"/>
            <w:vAlign w:val="bottom"/>
          </w:tcPr>
          <w:p w14:paraId="5D29A5D6"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0,64</w:t>
            </w:r>
          </w:p>
        </w:tc>
        <w:tc>
          <w:tcPr>
            <w:tcW w:w="888" w:type="dxa"/>
            <w:tcBorders>
              <w:left w:val="single" w:sz="4" w:space="0" w:color="auto"/>
            </w:tcBorders>
            <w:shd w:val="clear" w:color="auto" w:fill="FFFFFF"/>
            <w:vAlign w:val="bottom"/>
          </w:tcPr>
          <w:p w14:paraId="5D29A5D7" w14:textId="77777777" w:rsidR="00F4136F" w:rsidRDefault="00E27E4F">
            <w:pPr>
              <w:pStyle w:val="2"/>
              <w:framePr w:w="6197" w:h="5285" w:wrap="around" w:vAnchor="page" w:hAnchor="page" w:x="2933" w:y="7798"/>
              <w:shd w:val="clear" w:color="auto" w:fill="auto"/>
              <w:spacing w:after="0" w:line="160" w:lineRule="exact"/>
              <w:ind w:left="180"/>
            </w:pPr>
            <w:r>
              <w:rPr>
                <w:rStyle w:val="BodytextSpacing0pta"/>
              </w:rPr>
              <w:t>0,2389</w:t>
            </w:r>
          </w:p>
        </w:tc>
        <w:tc>
          <w:tcPr>
            <w:tcW w:w="610" w:type="dxa"/>
            <w:tcBorders>
              <w:left w:val="single" w:sz="4" w:space="0" w:color="auto"/>
            </w:tcBorders>
            <w:shd w:val="clear" w:color="auto" w:fill="FFFFFF"/>
            <w:vAlign w:val="bottom"/>
          </w:tcPr>
          <w:p w14:paraId="5D29A5D8"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0.88</w:t>
            </w:r>
          </w:p>
        </w:tc>
        <w:tc>
          <w:tcPr>
            <w:tcW w:w="912" w:type="dxa"/>
            <w:tcBorders>
              <w:left w:val="single" w:sz="4" w:space="0" w:color="auto"/>
              <w:right w:val="single" w:sz="4" w:space="0" w:color="auto"/>
            </w:tcBorders>
            <w:shd w:val="clear" w:color="auto" w:fill="FFFFFF"/>
            <w:vAlign w:val="bottom"/>
          </w:tcPr>
          <w:p w14:paraId="5D29A5D9"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0,3106</w:t>
            </w:r>
          </w:p>
        </w:tc>
      </w:tr>
      <w:tr w:rsidR="00F4136F" w14:paraId="5D29A5E3" w14:textId="77777777">
        <w:trPr>
          <w:trHeight w:hRule="exact" w:val="173"/>
        </w:trPr>
        <w:tc>
          <w:tcPr>
            <w:tcW w:w="682" w:type="dxa"/>
            <w:tcBorders>
              <w:left w:val="single" w:sz="4" w:space="0" w:color="auto"/>
            </w:tcBorders>
            <w:shd w:val="clear" w:color="auto" w:fill="FFFFFF"/>
            <w:vAlign w:val="bottom"/>
          </w:tcPr>
          <w:p w14:paraId="5D29A5DB"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0,17</w:t>
            </w:r>
          </w:p>
        </w:tc>
        <w:tc>
          <w:tcPr>
            <w:tcW w:w="898" w:type="dxa"/>
            <w:tcBorders>
              <w:left w:val="single" w:sz="4" w:space="0" w:color="auto"/>
            </w:tcBorders>
            <w:shd w:val="clear" w:color="auto" w:fill="FFFFFF"/>
            <w:vAlign w:val="bottom"/>
          </w:tcPr>
          <w:p w14:paraId="5D29A5DC"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0,0675</w:t>
            </w:r>
          </w:p>
        </w:tc>
        <w:tc>
          <w:tcPr>
            <w:tcW w:w="653" w:type="dxa"/>
            <w:tcBorders>
              <w:left w:val="single" w:sz="4" w:space="0" w:color="auto"/>
            </w:tcBorders>
            <w:shd w:val="clear" w:color="auto" w:fill="FFFFFF"/>
            <w:vAlign w:val="bottom"/>
          </w:tcPr>
          <w:p w14:paraId="5D29A5DD" w14:textId="77777777" w:rsidR="00F4136F" w:rsidRDefault="00E27E4F">
            <w:pPr>
              <w:pStyle w:val="2"/>
              <w:framePr w:w="6197" w:h="5285" w:wrap="around" w:vAnchor="page" w:hAnchor="page" w:x="2933" w:y="7798"/>
              <w:shd w:val="clear" w:color="auto" w:fill="auto"/>
              <w:spacing w:after="0" w:line="160" w:lineRule="exact"/>
              <w:ind w:left="120"/>
            </w:pPr>
            <w:r>
              <w:rPr>
                <w:rStyle w:val="BodytextSpacing0pta"/>
              </w:rPr>
              <w:t>0,41</w:t>
            </w:r>
          </w:p>
        </w:tc>
        <w:tc>
          <w:tcPr>
            <w:tcW w:w="898" w:type="dxa"/>
            <w:tcBorders>
              <w:left w:val="single" w:sz="4" w:space="0" w:color="auto"/>
            </w:tcBorders>
            <w:shd w:val="clear" w:color="auto" w:fill="FFFFFF"/>
            <w:vAlign w:val="bottom"/>
          </w:tcPr>
          <w:p w14:paraId="5D29A5DE"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0,1591</w:t>
            </w:r>
          </w:p>
        </w:tc>
        <w:tc>
          <w:tcPr>
            <w:tcW w:w="658" w:type="dxa"/>
            <w:tcBorders>
              <w:left w:val="single" w:sz="4" w:space="0" w:color="auto"/>
            </w:tcBorders>
            <w:shd w:val="clear" w:color="auto" w:fill="FFFFFF"/>
            <w:vAlign w:val="bottom"/>
          </w:tcPr>
          <w:p w14:paraId="5D29A5DF"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0,65</w:t>
            </w:r>
          </w:p>
        </w:tc>
        <w:tc>
          <w:tcPr>
            <w:tcW w:w="888" w:type="dxa"/>
            <w:tcBorders>
              <w:left w:val="single" w:sz="4" w:space="0" w:color="auto"/>
            </w:tcBorders>
            <w:shd w:val="clear" w:color="auto" w:fill="FFFFFF"/>
            <w:vAlign w:val="bottom"/>
          </w:tcPr>
          <w:p w14:paraId="5D29A5E0" w14:textId="77777777" w:rsidR="00F4136F" w:rsidRDefault="00E27E4F">
            <w:pPr>
              <w:pStyle w:val="2"/>
              <w:framePr w:w="6197" w:h="5285" w:wrap="around" w:vAnchor="page" w:hAnchor="page" w:x="2933" w:y="7798"/>
              <w:shd w:val="clear" w:color="auto" w:fill="auto"/>
              <w:spacing w:after="0" w:line="160" w:lineRule="exact"/>
              <w:ind w:left="180"/>
            </w:pPr>
            <w:r>
              <w:rPr>
                <w:rStyle w:val="BodytextSpacing0pta"/>
              </w:rPr>
              <w:t>0,2422</w:t>
            </w:r>
          </w:p>
        </w:tc>
        <w:tc>
          <w:tcPr>
            <w:tcW w:w="610" w:type="dxa"/>
            <w:tcBorders>
              <w:left w:val="single" w:sz="4" w:space="0" w:color="auto"/>
            </w:tcBorders>
            <w:shd w:val="clear" w:color="auto" w:fill="FFFFFF"/>
            <w:vAlign w:val="bottom"/>
          </w:tcPr>
          <w:p w14:paraId="5D29A5E1"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0,89</w:t>
            </w:r>
          </w:p>
        </w:tc>
        <w:tc>
          <w:tcPr>
            <w:tcW w:w="912" w:type="dxa"/>
            <w:tcBorders>
              <w:left w:val="single" w:sz="4" w:space="0" w:color="auto"/>
              <w:right w:val="single" w:sz="4" w:space="0" w:color="auto"/>
            </w:tcBorders>
            <w:shd w:val="clear" w:color="auto" w:fill="FFFFFF"/>
            <w:vAlign w:val="bottom"/>
          </w:tcPr>
          <w:p w14:paraId="5D29A5E2"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0,3133</w:t>
            </w:r>
          </w:p>
        </w:tc>
      </w:tr>
      <w:tr w:rsidR="00F4136F" w14:paraId="5D29A5EC" w14:textId="77777777">
        <w:trPr>
          <w:trHeight w:hRule="exact" w:val="173"/>
        </w:trPr>
        <w:tc>
          <w:tcPr>
            <w:tcW w:w="682" w:type="dxa"/>
            <w:tcBorders>
              <w:left w:val="single" w:sz="4" w:space="0" w:color="auto"/>
            </w:tcBorders>
            <w:shd w:val="clear" w:color="auto" w:fill="FFFFFF"/>
            <w:vAlign w:val="bottom"/>
          </w:tcPr>
          <w:p w14:paraId="5D29A5E4"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0,18</w:t>
            </w:r>
          </w:p>
        </w:tc>
        <w:tc>
          <w:tcPr>
            <w:tcW w:w="898" w:type="dxa"/>
            <w:tcBorders>
              <w:left w:val="single" w:sz="4" w:space="0" w:color="auto"/>
            </w:tcBorders>
            <w:shd w:val="clear" w:color="auto" w:fill="FFFFFF"/>
            <w:vAlign w:val="bottom"/>
          </w:tcPr>
          <w:p w14:paraId="5D29A5E5"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0,0714</w:t>
            </w:r>
          </w:p>
        </w:tc>
        <w:tc>
          <w:tcPr>
            <w:tcW w:w="653" w:type="dxa"/>
            <w:tcBorders>
              <w:left w:val="single" w:sz="4" w:space="0" w:color="auto"/>
            </w:tcBorders>
            <w:shd w:val="clear" w:color="auto" w:fill="FFFFFF"/>
            <w:vAlign w:val="bottom"/>
          </w:tcPr>
          <w:p w14:paraId="5D29A5E6" w14:textId="77777777" w:rsidR="00F4136F" w:rsidRDefault="00E27E4F">
            <w:pPr>
              <w:pStyle w:val="2"/>
              <w:framePr w:w="6197" w:h="5285" w:wrap="around" w:vAnchor="page" w:hAnchor="page" w:x="2933" w:y="7798"/>
              <w:shd w:val="clear" w:color="auto" w:fill="auto"/>
              <w:spacing w:after="0" w:line="160" w:lineRule="exact"/>
              <w:ind w:left="120"/>
            </w:pPr>
            <w:r>
              <w:rPr>
                <w:rStyle w:val="BodytextSpacing0pta"/>
              </w:rPr>
              <w:t>0,42</w:t>
            </w:r>
          </w:p>
        </w:tc>
        <w:tc>
          <w:tcPr>
            <w:tcW w:w="898" w:type="dxa"/>
            <w:tcBorders>
              <w:left w:val="single" w:sz="4" w:space="0" w:color="auto"/>
            </w:tcBorders>
            <w:shd w:val="clear" w:color="auto" w:fill="FFFFFF"/>
            <w:vAlign w:val="bottom"/>
          </w:tcPr>
          <w:p w14:paraId="5D29A5E7"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0,1628</w:t>
            </w:r>
          </w:p>
        </w:tc>
        <w:tc>
          <w:tcPr>
            <w:tcW w:w="658" w:type="dxa"/>
            <w:tcBorders>
              <w:left w:val="single" w:sz="4" w:space="0" w:color="auto"/>
            </w:tcBorders>
            <w:shd w:val="clear" w:color="auto" w:fill="FFFFFF"/>
            <w:vAlign w:val="bottom"/>
          </w:tcPr>
          <w:p w14:paraId="5D29A5E8"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0,66</w:t>
            </w:r>
          </w:p>
        </w:tc>
        <w:tc>
          <w:tcPr>
            <w:tcW w:w="888" w:type="dxa"/>
            <w:tcBorders>
              <w:left w:val="single" w:sz="4" w:space="0" w:color="auto"/>
            </w:tcBorders>
            <w:shd w:val="clear" w:color="auto" w:fill="FFFFFF"/>
            <w:vAlign w:val="bottom"/>
          </w:tcPr>
          <w:p w14:paraId="5D29A5E9" w14:textId="77777777" w:rsidR="00F4136F" w:rsidRDefault="00E27E4F">
            <w:pPr>
              <w:pStyle w:val="2"/>
              <w:framePr w:w="6197" w:h="5285" w:wrap="around" w:vAnchor="page" w:hAnchor="page" w:x="2933" w:y="7798"/>
              <w:shd w:val="clear" w:color="auto" w:fill="auto"/>
              <w:spacing w:after="0" w:line="160" w:lineRule="exact"/>
              <w:ind w:left="180"/>
            </w:pPr>
            <w:r>
              <w:rPr>
                <w:rStyle w:val="BodytextSpacing0pta"/>
              </w:rPr>
              <w:t>0,2454</w:t>
            </w:r>
          </w:p>
        </w:tc>
        <w:tc>
          <w:tcPr>
            <w:tcW w:w="610" w:type="dxa"/>
            <w:tcBorders>
              <w:left w:val="single" w:sz="4" w:space="0" w:color="auto"/>
            </w:tcBorders>
            <w:shd w:val="clear" w:color="auto" w:fill="FFFFFF"/>
            <w:vAlign w:val="bottom"/>
          </w:tcPr>
          <w:p w14:paraId="5D29A5EA"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0,90</w:t>
            </w:r>
          </w:p>
        </w:tc>
        <w:tc>
          <w:tcPr>
            <w:tcW w:w="912" w:type="dxa"/>
            <w:tcBorders>
              <w:left w:val="single" w:sz="4" w:space="0" w:color="auto"/>
              <w:right w:val="single" w:sz="4" w:space="0" w:color="auto"/>
            </w:tcBorders>
            <w:shd w:val="clear" w:color="auto" w:fill="FFFFFF"/>
            <w:vAlign w:val="bottom"/>
          </w:tcPr>
          <w:p w14:paraId="5D29A5EB"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0,3159</w:t>
            </w:r>
          </w:p>
        </w:tc>
      </w:tr>
      <w:tr w:rsidR="00F4136F" w14:paraId="5D29A5F5" w14:textId="77777777">
        <w:trPr>
          <w:trHeight w:hRule="exact" w:val="173"/>
        </w:trPr>
        <w:tc>
          <w:tcPr>
            <w:tcW w:w="682" w:type="dxa"/>
            <w:tcBorders>
              <w:left w:val="single" w:sz="4" w:space="0" w:color="auto"/>
            </w:tcBorders>
            <w:shd w:val="clear" w:color="auto" w:fill="FFFFFF"/>
            <w:vAlign w:val="bottom"/>
          </w:tcPr>
          <w:p w14:paraId="5D29A5ED"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0,19</w:t>
            </w:r>
          </w:p>
        </w:tc>
        <w:tc>
          <w:tcPr>
            <w:tcW w:w="898" w:type="dxa"/>
            <w:tcBorders>
              <w:left w:val="single" w:sz="4" w:space="0" w:color="auto"/>
            </w:tcBorders>
            <w:shd w:val="clear" w:color="auto" w:fill="FFFFFF"/>
            <w:vAlign w:val="bottom"/>
          </w:tcPr>
          <w:p w14:paraId="5D29A5EE"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0,0753</w:t>
            </w:r>
          </w:p>
        </w:tc>
        <w:tc>
          <w:tcPr>
            <w:tcW w:w="653" w:type="dxa"/>
            <w:tcBorders>
              <w:left w:val="single" w:sz="4" w:space="0" w:color="auto"/>
            </w:tcBorders>
            <w:shd w:val="clear" w:color="auto" w:fill="FFFFFF"/>
            <w:vAlign w:val="bottom"/>
          </w:tcPr>
          <w:p w14:paraId="5D29A5EF" w14:textId="77777777" w:rsidR="00F4136F" w:rsidRDefault="00E27E4F">
            <w:pPr>
              <w:pStyle w:val="2"/>
              <w:framePr w:w="6197" w:h="5285" w:wrap="around" w:vAnchor="page" w:hAnchor="page" w:x="2933" w:y="7798"/>
              <w:shd w:val="clear" w:color="auto" w:fill="auto"/>
              <w:spacing w:after="0" w:line="160" w:lineRule="exact"/>
              <w:ind w:left="120"/>
            </w:pPr>
            <w:r>
              <w:rPr>
                <w:rStyle w:val="BodytextSpacing0pta"/>
              </w:rPr>
              <w:t>0,43</w:t>
            </w:r>
          </w:p>
        </w:tc>
        <w:tc>
          <w:tcPr>
            <w:tcW w:w="898" w:type="dxa"/>
            <w:tcBorders>
              <w:left w:val="single" w:sz="4" w:space="0" w:color="auto"/>
            </w:tcBorders>
            <w:shd w:val="clear" w:color="auto" w:fill="FFFFFF"/>
            <w:vAlign w:val="bottom"/>
          </w:tcPr>
          <w:p w14:paraId="5D29A5F0"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0.1664</w:t>
            </w:r>
          </w:p>
        </w:tc>
        <w:tc>
          <w:tcPr>
            <w:tcW w:w="658" w:type="dxa"/>
            <w:tcBorders>
              <w:left w:val="single" w:sz="4" w:space="0" w:color="auto"/>
            </w:tcBorders>
            <w:shd w:val="clear" w:color="auto" w:fill="FFFFFF"/>
            <w:vAlign w:val="bottom"/>
          </w:tcPr>
          <w:p w14:paraId="5D29A5F1"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0,67</w:t>
            </w:r>
          </w:p>
        </w:tc>
        <w:tc>
          <w:tcPr>
            <w:tcW w:w="888" w:type="dxa"/>
            <w:tcBorders>
              <w:left w:val="single" w:sz="4" w:space="0" w:color="auto"/>
            </w:tcBorders>
            <w:shd w:val="clear" w:color="auto" w:fill="FFFFFF"/>
            <w:vAlign w:val="bottom"/>
          </w:tcPr>
          <w:p w14:paraId="5D29A5F2" w14:textId="77777777" w:rsidR="00F4136F" w:rsidRDefault="00E27E4F">
            <w:pPr>
              <w:pStyle w:val="2"/>
              <w:framePr w:w="6197" w:h="5285" w:wrap="around" w:vAnchor="page" w:hAnchor="page" w:x="2933" w:y="7798"/>
              <w:shd w:val="clear" w:color="auto" w:fill="auto"/>
              <w:spacing w:after="0" w:line="160" w:lineRule="exact"/>
              <w:ind w:left="180"/>
            </w:pPr>
            <w:r>
              <w:rPr>
                <w:rStyle w:val="BodytextSpacing0pta"/>
              </w:rPr>
              <w:t>0,2486</w:t>
            </w:r>
          </w:p>
        </w:tc>
        <w:tc>
          <w:tcPr>
            <w:tcW w:w="610" w:type="dxa"/>
            <w:tcBorders>
              <w:left w:val="single" w:sz="4" w:space="0" w:color="auto"/>
            </w:tcBorders>
            <w:shd w:val="clear" w:color="auto" w:fill="FFFFFF"/>
            <w:vAlign w:val="bottom"/>
          </w:tcPr>
          <w:p w14:paraId="5D29A5F3"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0,91</w:t>
            </w:r>
          </w:p>
        </w:tc>
        <w:tc>
          <w:tcPr>
            <w:tcW w:w="912" w:type="dxa"/>
            <w:tcBorders>
              <w:left w:val="single" w:sz="4" w:space="0" w:color="auto"/>
              <w:right w:val="single" w:sz="4" w:space="0" w:color="auto"/>
            </w:tcBorders>
            <w:shd w:val="clear" w:color="auto" w:fill="FFFFFF"/>
            <w:vAlign w:val="bottom"/>
          </w:tcPr>
          <w:p w14:paraId="5D29A5F4"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0,3186</w:t>
            </w:r>
          </w:p>
        </w:tc>
      </w:tr>
      <w:tr w:rsidR="00F4136F" w14:paraId="5D29A5FE" w14:textId="77777777">
        <w:trPr>
          <w:trHeight w:hRule="exact" w:val="178"/>
        </w:trPr>
        <w:tc>
          <w:tcPr>
            <w:tcW w:w="682" w:type="dxa"/>
            <w:tcBorders>
              <w:left w:val="single" w:sz="4" w:space="0" w:color="auto"/>
            </w:tcBorders>
            <w:shd w:val="clear" w:color="auto" w:fill="FFFFFF"/>
            <w:vAlign w:val="bottom"/>
          </w:tcPr>
          <w:p w14:paraId="5D29A5F6"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0,20</w:t>
            </w:r>
          </w:p>
        </w:tc>
        <w:tc>
          <w:tcPr>
            <w:tcW w:w="898" w:type="dxa"/>
            <w:tcBorders>
              <w:left w:val="single" w:sz="4" w:space="0" w:color="auto"/>
            </w:tcBorders>
            <w:shd w:val="clear" w:color="auto" w:fill="FFFFFF"/>
            <w:vAlign w:val="bottom"/>
          </w:tcPr>
          <w:p w14:paraId="5D29A5F7"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0.0793</w:t>
            </w:r>
          </w:p>
        </w:tc>
        <w:tc>
          <w:tcPr>
            <w:tcW w:w="653" w:type="dxa"/>
            <w:tcBorders>
              <w:left w:val="single" w:sz="4" w:space="0" w:color="auto"/>
            </w:tcBorders>
            <w:shd w:val="clear" w:color="auto" w:fill="FFFFFF"/>
            <w:vAlign w:val="bottom"/>
          </w:tcPr>
          <w:p w14:paraId="5D29A5F8" w14:textId="77777777" w:rsidR="00F4136F" w:rsidRDefault="00E27E4F">
            <w:pPr>
              <w:pStyle w:val="2"/>
              <w:framePr w:w="6197" w:h="5285" w:wrap="around" w:vAnchor="page" w:hAnchor="page" w:x="2933" w:y="7798"/>
              <w:shd w:val="clear" w:color="auto" w:fill="auto"/>
              <w:spacing w:after="0" w:line="160" w:lineRule="exact"/>
              <w:ind w:left="120"/>
            </w:pPr>
            <w:r>
              <w:rPr>
                <w:rStyle w:val="BodytextSpacing0pta"/>
              </w:rPr>
              <w:t>0,44</w:t>
            </w:r>
          </w:p>
        </w:tc>
        <w:tc>
          <w:tcPr>
            <w:tcW w:w="898" w:type="dxa"/>
            <w:tcBorders>
              <w:left w:val="single" w:sz="4" w:space="0" w:color="auto"/>
            </w:tcBorders>
            <w:shd w:val="clear" w:color="auto" w:fill="FFFFFF"/>
            <w:vAlign w:val="bottom"/>
          </w:tcPr>
          <w:p w14:paraId="5D29A5F9"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0,1700</w:t>
            </w:r>
          </w:p>
        </w:tc>
        <w:tc>
          <w:tcPr>
            <w:tcW w:w="658" w:type="dxa"/>
            <w:tcBorders>
              <w:left w:val="single" w:sz="4" w:space="0" w:color="auto"/>
            </w:tcBorders>
            <w:shd w:val="clear" w:color="auto" w:fill="FFFFFF"/>
            <w:vAlign w:val="bottom"/>
          </w:tcPr>
          <w:p w14:paraId="5D29A5FA"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0,68</w:t>
            </w:r>
          </w:p>
        </w:tc>
        <w:tc>
          <w:tcPr>
            <w:tcW w:w="888" w:type="dxa"/>
            <w:tcBorders>
              <w:left w:val="single" w:sz="4" w:space="0" w:color="auto"/>
            </w:tcBorders>
            <w:shd w:val="clear" w:color="auto" w:fill="FFFFFF"/>
            <w:vAlign w:val="bottom"/>
          </w:tcPr>
          <w:p w14:paraId="5D29A5FB" w14:textId="77777777" w:rsidR="00F4136F" w:rsidRDefault="00E27E4F">
            <w:pPr>
              <w:pStyle w:val="2"/>
              <w:framePr w:w="6197" w:h="5285" w:wrap="around" w:vAnchor="page" w:hAnchor="page" w:x="2933" w:y="7798"/>
              <w:shd w:val="clear" w:color="auto" w:fill="auto"/>
              <w:spacing w:after="0" w:line="160" w:lineRule="exact"/>
              <w:ind w:left="180"/>
            </w:pPr>
            <w:r>
              <w:rPr>
                <w:rStyle w:val="BodytextSpacing0pta"/>
              </w:rPr>
              <w:t>0,2517</w:t>
            </w:r>
          </w:p>
        </w:tc>
        <w:tc>
          <w:tcPr>
            <w:tcW w:w="610" w:type="dxa"/>
            <w:tcBorders>
              <w:left w:val="single" w:sz="4" w:space="0" w:color="auto"/>
            </w:tcBorders>
            <w:shd w:val="clear" w:color="auto" w:fill="FFFFFF"/>
            <w:vAlign w:val="bottom"/>
          </w:tcPr>
          <w:p w14:paraId="5D29A5FC"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0,92</w:t>
            </w:r>
          </w:p>
        </w:tc>
        <w:tc>
          <w:tcPr>
            <w:tcW w:w="912" w:type="dxa"/>
            <w:tcBorders>
              <w:left w:val="single" w:sz="4" w:space="0" w:color="auto"/>
              <w:right w:val="single" w:sz="4" w:space="0" w:color="auto"/>
            </w:tcBorders>
            <w:shd w:val="clear" w:color="auto" w:fill="FFFFFF"/>
            <w:vAlign w:val="bottom"/>
          </w:tcPr>
          <w:p w14:paraId="5D29A5FD"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0,3212</w:t>
            </w:r>
          </w:p>
        </w:tc>
      </w:tr>
      <w:tr w:rsidR="00F4136F" w14:paraId="5D29A607" w14:textId="77777777">
        <w:trPr>
          <w:trHeight w:hRule="exact" w:val="173"/>
        </w:trPr>
        <w:tc>
          <w:tcPr>
            <w:tcW w:w="682" w:type="dxa"/>
            <w:tcBorders>
              <w:left w:val="single" w:sz="4" w:space="0" w:color="auto"/>
            </w:tcBorders>
            <w:shd w:val="clear" w:color="auto" w:fill="FFFFFF"/>
            <w:vAlign w:val="bottom"/>
          </w:tcPr>
          <w:p w14:paraId="5D29A5FF"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0,21</w:t>
            </w:r>
          </w:p>
        </w:tc>
        <w:tc>
          <w:tcPr>
            <w:tcW w:w="898" w:type="dxa"/>
            <w:tcBorders>
              <w:left w:val="single" w:sz="4" w:space="0" w:color="auto"/>
            </w:tcBorders>
            <w:shd w:val="clear" w:color="auto" w:fill="FFFFFF"/>
            <w:vAlign w:val="bottom"/>
          </w:tcPr>
          <w:p w14:paraId="5D29A600"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0,0832</w:t>
            </w:r>
          </w:p>
        </w:tc>
        <w:tc>
          <w:tcPr>
            <w:tcW w:w="653" w:type="dxa"/>
            <w:tcBorders>
              <w:left w:val="single" w:sz="4" w:space="0" w:color="auto"/>
            </w:tcBorders>
            <w:shd w:val="clear" w:color="auto" w:fill="FFFFFF"/>
            <w:vAlign w:val="bottom"/>
          </w:tcPr>
          <w:p w14:paraId="5D29A601" w14:textId="77777777" w:rsidR="00F4136F" w:rsidRDefault="00E27E4F">
            <w:pPr>
              <w:pStyle w:val="2"/>
              <w:framePr w:w="6197" w:h="5285" w:wrap="around" w:vAnchor="page" w:hAnchor="page" w:x="2933" w:y="7798"/>
              <w:shd w:val="clear" w:color="auto" w:fill="auto"/>
              <w:spacing w:after="0" w:line="160" w:lineRule="exact"/>
              <w:ind w:left="120"/>
            </w:pPr>
            <w:r>
              <w:rPr>
                <w:rStyle w:val="BodytextSpacing0pta"/>
              </w:rPr>
              <w:t>0,45</w:t>
            </w:r>
          </w:p>
        </w:tc>
        <w:tc>
          <w:tcPr>
            <w:tcW w:w="898" w:type="dxa"/>
            <w:tcBorders>
              <w:left w:val="single" w:sz="4" w:space="0" w:color="auto"/>
            </w:tcBorders>
            <w:shd w:val="clear" w:color="auto" w:fill="FFFFFF"/>
            <w:vAlign w:val="bottom"/>
          </w:tcPr>
          <w:p w14:paraId="5D29A602"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0,1736</w:t>
            </w:r>
          </w:p>
        </w:tc>
        <w:tc>
          <w:tcPr>
            <w:tcW w:w="658" w:type="dxa"/>
            <w:tcBorders>
              <w:left w:val="single" w:sz="4" w:space="0" w:color="auto"/>
            </w:tcBorders>
            <w:shd w:val="clear" w:color="auto" w:fill="FFFFFF"/>
            <w:vAlign w:val="bottom"/>
          </w:tcPr>
          <w:p w14:paraId="5D29A603"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0,69</w:t>
            </w:r>
          </w:p>
        </w:tc>
        <w:tc>
          <w:tcPr>
            <w:tcW w:w="888" w:type="dxa"/>
            <w:tcBorders>
              <w:left w:val="single" w:sz="4" w:space="0" w:color="auto"/>
            </w:tcBorders>
            <w:shd w:val="clear" w:color="auto" w:fill="FFFFFF"/>
            <w:vAlign w:val="bottom"/>
          </w:tcPr>
          <w:p w14:paraId="5D29A604" w14:textId="77777777" w:rsidR="00F4136F" w:rsidRDefault="00E27E4F">
            <w:pPr>
              <w:pStyle w:val="2"/>
              <w:framePr w:w="6197" w:h="5285" w:wrap="around" w:vAnchor="page" w:hAnchor="page" w:x="2933" w:y="7798"/>
              <w:shd w:val="clear" w:color="auto" w:fill="auto"/>
              <w:spacing w:after="0" w:line="160" w:lineRule="exact"/>
              <w:ind w:left="180"/>
            </w:pPr>
            <w:r>
              <w:rPr>
                <w:rStyle w:val="BodytextSpacing0pta"/>
              </w:rPr>
              <w:t>0,2549</w:t>
            </w:r>
          </w:p>
        </w:tc>
        <w:tc>
          <w:tcPr>
            <w:tcW w:w="610" w:type="dxa"/>
            <w:tcBorders>
              <w:left w:val="single" w:sz="4" w:space="0" w:color="auto"/>
            </w:tcBorders>
            <w:shd w:val="clear" w:color="auto" w:fill="FFFFFF"/>
            <w:vAlign w:val="bottom"/>
          </w:tcPr>
          <w:p w14:paraId="5D29A605"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0,93</w:t>
            </w:r>
          </w:p>
        </w:tc>
        <w:tc>
          <w:tcPr>
            <w:tcW w:w="912" w:type="dxa"/>
            <w:tcBorders>
              <w:left w:val="single" w:sz="4" w:space="0" w:color="auto"/>
              <w:right w:val="single" w:sz="4" w:space="0" w:color="auto"/>
            </w:tcBorders>
            <w:shd w:val="clear" w:color="auto" w:fill="FFFFFF"/>
            <w:vAlign w:val="bottom"/>
          </w:tcPr>
          <w:p w14:paraId="5D29A606"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0,3238</w:t>
            </w:r>
          </w:p>
        </w:tc>
      </w:tr>
      <w:tr w:rsidR="00F4136F" w14:paraId="5D29A610" w14:textId="77777777">
        <w:trPr>
          <w:trHeight w:hRule="exact" w:val="178"/>
        </w:trPr>
        <w:tc>
          <w:tcPr>
            <w:tcW w:w="682" w:type="dxa"/>
            <w:tcBorders>
              <w:left w:val="single" w:sz="4" w:space="0" w:color="auto"/>
            </w:tcBorders>
            <w:shd w:val="clear" w:color="auto" w:fill="FFFFFF"/>
            <w:vAlign w:val="bottom"/>
          </w:tcPr>
          <w:p w14:paraId="5D29A608"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0,22</w:t>
            </w:r>
          </w:p>
        </w:tc>
        <w:tc>
          <w:tcPr>
            <w:tcW w:w="898" w:type="dxa"/>
            <w:tcBorders>
              <w:left w:val="single" w:sz="4" w:space="0" w:color="auto"/>
            </w:tcBorders>
            <w:shd w:val="clear" w:color="auto" w:fill="FFFFFF"/>
            <w:vAlign w:val="bottom"/>
          </w:tcPr>
          <w:p w14:paraId="5D29A609"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0,0871</w:t>
            </w:r>
          </w:p>
        </w:tc>
        <w:tc>
          <w:tcPr>
            <w:tcW w:w="653" w:type="dxa"/>
            <w:tcBorders>
              <w:left w:val="single" w:sz="4" w:space="0" w:color="auto"/>
            </w:tcBorders>
            <w:shd w:val="clear" w:color="auto" w:fill="FFFFFF"/>
            <w:vAlign w:val="bottom"/>
          </w:tcPr>
          <w:p w14:paraId="5D29A60A" w14:textId="77777777" w:rsidR="00F4136F" w:rsidRDefault="00E27E4F">
            <w:pPr>
              <w:pStyle w:val="2"/>
              <w:framePr w:w="6197" w:h="5285" w:wrap="around" w:vAnchor="page" w:hAnchor="page" w:x="2933" w:y="7798"/>
              <w:shd w:val="clear" w:color="auto" w:fill="auto"/>
              <w:spacing w:after="0" w:line="160" w:lineRule="exact"/>
              <w:ind w:left="120"/>
            </w:pPr>
            <w:r>
              <w:rPr>
                <w:rStyle w:val="BodytextSpacing0pta"/>
              </w:rPr>
              <w:t>0,46</w:t>
            </w:r>
          </w:p>
        </w:tc>
        <w:tc>
          <w:tcPr>
            <w:tcW w:w="898" w:type="dxa"/>
            <w:tcBorders>
              <w:left w:val="single" w:sz="4" w:space="0" w:color="auto"/>
            </w:tcBorders>
            <w:shd w:val="clear" w:color="auto" w:fill="FFFFFF"/>
            <w:vAlign w:val="bottom"/>
          </w:tcPr>
          <w:p w14:paraId="5D29A60B"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0,1772</w:t>
            </w:r>
          </w:p>
        </w:tc>
        <w:tc>
          <w:tcPr>
            <w:tcW w:w="658" w:type="dxa"/>
            <w:tcBorders>
              <w:left w:val="single" w:sz="4" w:space="0" w:color="auto"/>
            </w:tcBorders>
            <w:shd w:val="clear" w:color="auto" w:fill="FFFFFF"/>
            <w:vAlign w:val="bottom"/>
          </w:tcPr>
          <w:p w14:paraId="5D29A60C"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0,70</w:t>
            </w:r>
          </w:p>
        </w:tc>
        <w:tc>
          <w:tcPr>
            <w:tcW w:w="888" w:type="dxa"/>
            <w:tcBorders>
              <w:left w:val="single" w:sz="4" w:space="0" w:color="auto"/>
            </w:tcBorders>
            <w:shd w:val="clear" w:color="auto" w:fill="FFFFFF"/>
            <w:vAlign w:val="bottom"/>
          </w:tcPr>
          <w:p w14:paraId="5D29A60D" w14:textId="77777777" w:rsidR="00F4136F" w:rsidRDefault="00E27E4F">
            <w:pPr>
              <w:pStyle w:val="2"/>
              <w:framePr w:w="6197" w:h="5285" w:wrap="around" w:vAnchor="page" w:hAnchor="page" w:x="2933" w:y="7798"/>
              <w:shd w:val="clear" w:color="auto" w:fill="auto"/>
              <w:spacing w:after="0" w:line="160" w:lineRule="exact"/>
              <w:ind w:left="180"/>
            </w:pPr>
            <w:r>
              <w:rPr>
                <w:rStyle w:val="BodytextSpacing0pta"/>
              </w:rPr>
              <w:t>0,2580</w:t>
            </w:r>
          </w:p>
        </w:tc>
        <w:tc>
          <w:tcPr>
            <w:tcW w:w="610" w:type="dxa"/>
            <w:tcBorders>
              <w:left w:val="single" w:sz="4" w:space="0" w:color="auto"/>
            </w:tcBorders>
            <w:shd w:val="clear" w:color="auto" w:fill="FFFFFF"/>
            <w:vAlign w:val="bottom"/>
          </w:tcPr>
          <w:p w14:paraId="5D29A60E"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0,94</w:t>
            </w:r>
          </w:p>
        </w:tc>
        <w:tc>
          <w:tcPr>
            <w:tcW w:w="912" w:type="dxa"/>
            <w:tcBorders>
              <w:left w:val="single" w:sz="4" w:space="0" w:color="auto"/>
              <w:right w:val="single" w:sz="4" w:space="0" w:color="auto"/>
            </w:tcBorders>
            <w:shd w:val="clear" w:color="auto" w:fill="FFFFFF"/>
            <w:vAlign w:val="bottom"/>
          </w:tcPr>
          <w:p w14:paraId="5D29A60F"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0,3264</w:t>
            </w:r>
          </w:p>
        </w:tc>
      </w:tr>
      <w:tr w:rsidR="00F4136F" w14:paraId="5D29A619" w14:textId="77777777">
        <w:trPr>
          <w:trHeight w:hRule="exact" w:val="408"/>
        </w:trPr>
        <w:tc>
          <w:tcPr>
            <w:tcW w:w="682" w:type="dxa"/>
            <w:tcBorders>
              <w:left w:val="single" w:sz="4" w:space="0" w:color="auto"/>
              <w:bottom w:val="single" w:sz="4" w:space="0" w:color="auto"/>
            </w:tcBorders>
            <w:shd w:val="clear" w:color="auto" w:fill="FFFFFF"/>
          </w:tcPr>
          <w:p w14:paraId="5D29A611"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0,23</w:t>
            </w:r>
          </w:p>
        </w:tc>
        <w:tc>
          <w:tcPr>
            <w:tcW w:w="898" w:type="dxa"/>
            <w:tcBorders>
              <w:left w:val="single" w:sz="4" w:space="0" w:color="auto"/>
              <w:bottom w:val="single" w:sz="4" w:space="0" w:color="auto"/>
            </w:tcBorders>
            <w:shd w:val="clear" w:color="auto" w:fill="FFFFFF"/>
          </w:tcPr>
          <w:p w14:paraId="5D29A612"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0,0910</w:t>
            </w:r>
          </w:p>
        </w:tc>
        <w:tc>
          <w:tcPr>
            <w:tcW w:w="653" w:type="dxa"/>
            <w:tcBorders>
              <w:left w:val="single" w:sz="4" w:space="0" w:color="auto"/>
              <w:bottom w:val="single" w:sz="4" w:space="0" w:color="auto"/>
            </w:tcBorders>
            <w:shd w:val="clear" w:color="auto" w:fill="FFFFFF"/>
          </w:tcPr>
          <w:p w14:paraId="5D29A613" w14:textId="77777777" w:rsidR="00F4136F" w:rsidRDefault="00E27E4F">
            <w:pPr>
              <w:pStyle w:val="2"/>
              <w:framePr w:w="6197" w:h="5285" w:wrap="around" w:vAnchor="page" w:hAnchor="page" w:x="2933" w:y="7798"/>
              <w:shd w:val="clear" w:color="auto" w:fill="auto"/>
              <w:spacing w:after="0" w:line="160" w:lineRule="exact"/>
              <w:ind w:left="120"/>
            </w:pPr>
            <w:r>
              <w:rPr>
                <w:rStyle w:val="BodytextSpacing0pta"/>
              </w:rPr>
              <w:t>0,47</w:t>
            </w:r>
          </w:p>
        </w:tc>
        <w:tc>
          <w:tcPr>
            <w:tcW w:w="898" w:type="dxa"/>
            <w:tcBorders>
              <w:left w:val="single" w:sz="4" w:space="0" w:color="auto"/>
              <w:bottom w:val="single" w:sz="4" w:space="0" w:color="auto"/>
            </w:tcBorders>
            <w:shd w:val="clear" w:color="auto" w:fill="FFFFFF"/>
            <w:vAlign w:val="center"/>
          </w:tcPr>
          <w:p w14:paraId="5D29A614"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0,1808</w:t>
            </w:r>
          </w:p>
        </w:tc>
        <w:tc>
          <w:tcPr>
            <w:tcW w:w="658" w:type="dxa"/>
            <w:tcBorders>
              <w:left w:val="single" w:sz="4" w:space="0" w:color="auto"/>
              <w:bottom w:val="single" w:sz="4" w:space="0" w:color="auto"/>
            </w:tcBorders>
            <w:shd w:val="clear" w:color="auto" w:fill="FFFFFF"/>
          </w:tcPr>
          <w:p w14:paraId="5D29A615"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0,71</w:t>
            </w:r>
          </w:p>
        </w:tc>
        <w:tc>
          <w:tcPr>
            <w:tcW w:w="888" w:type="dxa"/>
            <w:tcBorders>
              <w:left w:val="single" w:sz="4" w:space="0" w:color="auto"/>
              <w:bottom w:val="single" w:sz="4" w:space="0" w:color="auto"/>
            </w:tcBorders>
            <w:shd w:val="clear" w:color="auto" w:fill="FFFFFF"/>
            <w:vAlign w:val="center"/>
          </w:tcPr>
          <w:p w14:paraId="5D29A616" w14:textId="77777777" w:rsidR="00F4136F" w:rsidRDefault="00E27E4F">
            <w:pPr>
              <w:pStyle w:val="2"/>
              <w:framePr w:w="6197" w:h="5285" w:wrap="around" w:vAnchor="page" w:hAnchor="page" w:x="2933" w:y="7798"/>
              <w:shd w:val="clear" w:color="auto" w:fill="auto"/>
              <w:spacing w:after="0" w:line="160" w:lineRule="exact"/>
              <w:ind w:left="180"/>
            </w:pPr>
            <w:r>
              <w:rPr>
                <w:rStyle w:val="BodytextSpacing0pta"/>
              </w:rPr>
              <w:t>0,2611</w:t>
            </w:r>
          </w:p>
        </w:tc>
        <w:tc>
          <w:tcPr>
            <w:tcW w:w="610" w:type="dxa"/>
            <w:tcBorders>
              <w:left w:val="single" w:sz="4" w:space="0" w:color="auto"/>
              <w:bottom w:val="single" w:sz="4" w:space="0" w:color="auto"/>
            </w:tcBorders>
            <w:shd w:val="clear" w:color="auto" w:fill="FFFFFF"/>
          </w:tcPr>
          <w:p w14:paraId="5D29A617"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0,95</w:t>
            </w:r>
          </w:p>
        </w:tc>
        <w:tc>
          <w:tcPr>
            <w:tcW w:w="912" w:type="dxa"/>
            <w:tcBorders>
              <w:left w:val="single" w:sz="4" w:space="0" w:color="auto"/>
              <w:bottom w:val="single" w:sz="4" w:space="0" w:color="auto"/>
              <w:right w:val="single" w:sz="4" w:space="0" w:color="auto"/>
            </w:tcBorders>
            <w:shd w:val="clear" w:color="auto" w:fill="FFFFFF"/>
          </w:tcPr>
          <w:p w14:paraId="5D29A618" w14:textId="77777777" w:rsidR="00F4136F" w:rsidRDefault="00E27E4F">
            <w:pPr>
              <w:pStyle w:val="2"/>
              <w:framePr w:w="6197" w:h="5285" w:wrap="around" w:vAnchor="page" w:hAnchor="page" w:x="2933" w:y="7798"/>
              <w:shd w:val="clear" w:color="auto" w:fill="auto"/>
              <w:spacing w:after="0" w:line="160" w:lineRule="exact"/>
              <w:jc w:val="center"/>
            </w:pPr>
            <w:r>
              <w:rPr>
                <w:rStyle w:val="BodytextSpacing0pta"/>
              </w:rPr>
              <w:t>0,3289</w:t>
            </w:r>
          </w:p>
        </w:tc>
      </w:tr>
    </w:tbl>
    <w:p w14:paraId="5D29A61A" w14:textId="77777777" w:rsidR="00F4136F" w:rsidRDefault="00E27E4F">
      <w:pPr>
        <w:pStyle w:val="Headerorfooter0"/>
        <w:framePr w:wrap="around" w:vAnchor="page" w:hAnchor="page" w:x="2919" w:y="13179"/>
        <w:shd w:val="clear" w:color="auto" w:fill="auto"/>
        <w:spacing w:line="160" w:lineRule="exact"/>
        <w:ind w:left="20"/>
      </w:pPr>
      <w:r>
        <w:rPr>
          <w:rStyle w:val="HeaderorfooterSpacing1pt0"/>
        </w:rPr>
        <w:t>462</w:t>
      </w:r>
    </w:p>
    <w:p w14:paraId="5D29A61B"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61C" w14:textId="77777777" w:rsidR="00F4136F" w:rsidRDefault="00E27E4F">
      <w:pPr>
        <w:pStyle w:val="Headerorfooter190"/>
        <w:framePr w:wrap="around" w:vAnchor="page" w:hAnchor="page" w:x="7040" w:y="3402"/>
        <w:shd w:val="clear" w:color="auto" w:fill="auto"/>
        <w:spacing w:line="160" w:lineRule="exact"/>
        <w:ind w:left="20"/>
      </w:pPr>
      <w:r>
        <w:t>Продолжение прилож. 2</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619"/>
        <w:gridCol w:w="888"/>
        <w:gridCol w:w="658"/>
        <w:gridCol w:w="878"/>
        <w:gridCol w:w="614"/>
        <w:gridCol w:w="883"/>
        <w:gridCol w:w="605"/>
        <w:gridCol w:w="264"/>
        <w:gridCol w:w="749"/>
      </w:tblGrid>
      <w:tr w:rsidR="00F4136F" w14:paraId="5D29A625" w14:textId="77777777">
        <w:trPr>
          <w:trHeight w:hRule="exact" w:val="595"/>
        </w:trPr>
        <w:tc>
          <w:tcPr>
            <w:tcW w:w="619" w:type="dxa"/>
            <w:tcBorders>
              <w:top w:val="single" w:sz="4" w:space="0" w:color="auto"/>
              <w:left w:val="single" w:sz="4" w:space="0" w:color="auto"/>
            </w:tcBorders>
            <w:shd w:val="clear" w:color="auto" w:fill="FFFFFF"/>
            <w:vAlign w:val="center"/>
          </w:tcPr>
          <w:p w14:paraId="5D29A61D"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д</w:t>
            </w:r>
          </w:p>
        </w:tc>
        <w:tc>
          <w:tcPr>
            <w:tcW w:w="888" w:type="dxa"/>
            <w:tcBorders>
              <w:top w:val="single" w:sz="4" w:space="0" w:color="auto"/>
              <w:left w:val="single" w:sz="4" w:space="0" w:color="auto"/>
            </w:tcBorders>
            <w:shd w:val="clear" w:color="auto" w:fill="FFFFFF"/>
            <w:vAlign w:val="center"/>
          </w:tcPr>
          <w:p w14:paraId="5D29A61E"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 xml:space="preserve">Ф </w:t>
            </w:r>
            <w:r>
              <w:rPr>
                <w:rStyle w:val="BodytextSpacing0pta"/>
                <w:lang w:val="en-US" w:eastAsia="en-US" w:bidi="en-US"/>
              </w:rPr>
              <w:t>Ut</w:t>
            </w:r>
          </w:p>
        </w:tc>
        <w:tc>
          <w:tcPr>
            <w:tcW w:w="658" w:type="dxa"/>
            <w:tcBorders>
              <w:top w:val="single" w:sz="4" w:space="0" w:color="auto"/>
              <w:left w:val="single" w:sz="4" w:space="0" w:color="auto"/>
            </w:tcBorders>
            <w:shd w:val="clear" w:color="auto" w:fill="FFFFFF"/>
            <w:vAlign w:val="center"/>
          </w:tcPr>
          <w:p w14:paraId="5D29A61F" w14:textId="77777777" w:rsidR="00F4136F" w:rsidRDefault="00E27E4F">
            <w:pPr>
              <w:pStyle w:val="2"/>
              <w:framePr w:w="6158" w:h="9346" w:wrap="around" w:vAnchor="page" w:hAnchor="page" w:x="3046" w:y="3718"/>
              <w:shd w:val="clear" w:color="auto" w:fill="auto"/>
              <w:spacing w:after="0" w:line="120" w:lineRule="exact"/>
              <w:jc w:val="center"/>
            </w:pPr>
            <w:r>
              <w:rPr>
                <w:rStyle w:val="BodytextFranklinGothicHeavy4"/>
              </w:rPr>
              <w:t>к</w:t>
            </w:r>
          </w:p>
        </w:tc>
        <w:tc>
          <w:tcPr>
            <w:tcW w:w="878" w:type="dxa"/>
            <w:tcBorders>
              <w:top w:val="single" w:sz="4" w:space="0" w:color="auto"/>
              <w:left w:val="single" w:sz="4" w:space="0" w:color="auto"/>
            </w:tcBorders>
            <w:shd w:val="clear" w:color="auto" w:fill="FFFFFF"/>
            <w:vAlign w:val="center"/>
          </w:tcPr>
          <w:p w14:paraId="5D29A620"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Ф (ДГ)</w:t>
            </w:r>
          </w:p>
        </w:tc>
        <w:tc>
          <w:tcPr>
            <w:tcW w:w="614" w:type="dxa"/>
            <w:tcBorders>
              <w:top w:val="single" w:sz="4" w:space="0" w:color="auto"/>
              <w:left w:val="single" w:sz="4" w:space="0" w:color="auto"/>
            </w:tcBorders>
            <w:shd w:val="clear" w:color="auto" w:fill="FFFFFF"/>
            <w:vAlign w:val="center"/>
          </w:tcPr>
          <w:p w14:paraId="5D29A621"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w:t>
            </w:r>
          </w:p>
        </w:tc>
        <w:tc>
          <w:tcPr>
            <w:tcW w:w="883" w:type="dxa"/>
            <w:tcBorders>
              <w:top w:val="single" w:sz="4" w:space="0" w:color="auto"/>
              <w:left w:val="single" w:sz="4" w:space="0" w:color="auto"/>
            </w:tcBorders>
            <w:shd w:val="clear" w:color="auto" w:fill="FFFFFF"/>
            <w:vAlign w:val="center"/>
          </w:tcPr>
          <w:p w14:paraId="5D29A622"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Ф (О</w:t>
            </w:r>
          </w:p>
        </w:tc>
        <w:tc>
          <w:tcPr>
            <w:tcW w:w="605" w:type="dxa"/>
            <w:tcBorders>
              <w:top w:val="single" w:sz="4" w:space="0" w:color="auto"/>
            </w:tcBorders>
            <w:shd w:val="clear" w:color="auto" w:fill="FFFFFF"/>
          </w:tcPr>
          <w:p w14:paraId="5D29A623" w14:textId="77777777" w:rsidR="00F4136F" w:rsidRDefault="00F4136F">
            <w:pPr>
              <w:framePr w:w="6158" w:h="9346" w:wrap="around" w:vAnchor="page" w:hAnchor="page" w:x="3046" w:y="3718"/>
              <w:rPr>
                <w:sz w:val="10"/>
                <w:szCs w:val="10"/>
              </w:rPr>
            </w:pPr>
          </w:p>
        </w:tc>
        <w:tc>
          <w:tcPr>
            <w:tcW w:w="1013" w:type="dxa"/>
            <w:gridSpan w:val="2"/>
            <w:tcBorders>
              <w:top w:val="single" w:sz="4" w:space="0" w:color="auto"/>
              <w:left w:val="single" w:sz="4" w:space="0" w:color="auto"/>
              <w:right w:val="single" w:sz="4" w:space="0" w:color="auto"/>
            </w:tcBorders>
            <w:shd w:val="clear" w:color="auto" w:fill="FFFFFF"/>
            <w:vAlign w:val="center"/>
          </w:tcPr>
          <w:p w14:paraId="5D29A624" w14:textId="77777777" w:rsidR="00F4136F" w:rsidRDefault="00E27E4F">
            <w:pPr>
              <w:pStyle w:val="2"/>
              <w:framePr w:w="6158" w:h="9346" w:wrap="around" w:vAnchor="page" w:hAnchor="page" w:x="3046" w:y="3718"/>
              <w:shd w:val="clear" w:color="auto" w:fill="auto"/>
              <w:spacing w:after="0" w:line="120" w:lineRule="exact"/>
              <w:jc w:val="center"/>
            </w:pPr>
            <w:r>
              <w:rPr>
                <w:rStyle w:val="BodytextFranklinGothicHeavy5"/>
              </w:rPr>
              <w:t>Ф(х)</w:t>
            </w:r>
          </w:p>
        </w:tc>
      </w:tr>
      <w:tr w:rsidR="00F4136F" w14:paraId="5D29A62F" w14:textId="77777777">
        <w:trPr>
          <w:trHeight w:hRule="exact" w:val="528"/>
        </w:trPr>
        <w:tc>
          <w:tcPr>
            <w:tcW w:w="619" w:type="dxa"/>
            <w:tcBorders>
              <w:top w:val="single" w:sz="4" w:space="0" w:color="auto"/>
              <w:left w:val="single" w:sz="4" w:space="0" w:color="auto"/>
            </w:tcBorders>
            <w:shd w:val="clear" w:color="auto" w:fill="FFFFFF"/>
            <w:vAlign w:val="bottom"/>
          </w:tcPr>
          <w:p w14:paraId="5D29A626"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0,96</w:t>
            </w:r>
          </w:p>
        </w:tc>
        <w:tc>
          <w:tcPr>
            <w:tcW w:w="888" w:type="dxa"/>
            <w:tcBorders>
              <w:top w:val="single" w:sz="4" w:space="0" w:color="auto"/>
              <w:left w:val="single" w:sz="4" w:space="0" w:color="auto"/>
            </w:tcBorders>
            <w:shd w:val="clear" w:color="auto" w:fill="FFFFFF"/>
            <w:vAlign w:val="bottom"/>
          </w:tcPr>
          <w:p w14:paraId="5D29A627"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0,3315</w:t>
            </w:r>
          </w:p>
        </w:tc>
        <w:tc>
          <w:tcPr>
            <w:tcW w:w="658" w:type="dxa"/>
            <w:tcBorders>
              <w:top w:val="single" w:sz="4" w:space="0" w:color="auto"/>
              <w:left w:val="single" w:sz="4" w:space="0" w:color="auto"/>
            </w:tcBorders>
            <w:shd w:val="clear" w:color="auto" w:fill="FFFFFF"/>
            <w:vAlign w:val="bottom"/>
          </w:tcPr>
          <w:p w14:paraId="5D29A628"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1,37</w:t>
            </w:r>
          </w:p>
        </w:tc>
        <w:tc>
          <w:tcPr>
            <w:tcW w:w="878" w:type="dxa"/>
            <w:tcBorders>
              <w:top w:val="single" w:sz="4" w:space="0" w:color="auto"/>
              <w:left w:val="single" w:sz="4" w:space="0" w:color="auto"/>
            </w:tcBorders>
            <w:shd w:val="clear" w:color="auto" w:fill="FFFFFF"/>
            <w:vAlign w:val="bottom"/>
          </w:tcPr>
          <w:p w14:paraId="5D29A629"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0,4147</w:t>
            </w:r>
          </w:p>
        </w:tc>
        <w:tc>
          <w:tcPr>
            <w:tcW w:w="614" w:type="dxa"/>
            <w:tcBorders>
              <w:top w:val="single" w:sz="4" w:space="0" w:color="auto"/>
              <w:left w:val="single" w:sz="4" w:space="0" w:color="auto"/>
            </w:tcBorders>
            <w:shd w:val="clear" w:color="auto" w:fill="FFFFFF"/>
            <w:vAlign w:val="bottom"/>
          </w:tcPr>
          <w:p w14:paraId="5D29A62A"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1,78</w:t>
            </w:r>
          </w:p>
        </w:tc>
        <w:tc>
          <w:tcPr>
            <w:tcW w:w="883" w:type="dxa"/>
            <w:tcBorders>
              <w:top w:val="single" w:sz="4" w:space="0" w:color="auto"/>
              <w:left w:val="single" w:sz="4" w:space="0" w:color="auto"/>
            </w:tcBorders>
            <w:shd w:val="clear" w:color="auto" w:fill="FFFFFF"/>
            <w:vAlign w:val="bottom"/>
          </w:tcPr>
          <w:p w14:paraId="5D29A62B"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0,4625</w:t>
            </w:r>
          </w:p>
        </w:tc>
        <w:tc>
          <w:tcPr>
            <w:tcW w:w="605" w:type="dxa"/>
            <w:tcBorders>
              <w:top w:val="single" w:sz="4" w:space="0" w:color="auto"/>
              <w:left w:val="single" w:sz="4" w:space="0" w:color="auto"/>
            </w:tcBorders>
            <w:shd w:val="clear" w:color="auto" w:fill="FFFFFF"/>
            <w:vAlign w:val="bottom"/>
          </w:tcPr>
          <w:p w14:paraId="5D29A62C"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2,36</w:t>
            </w:r>
          </w:p>
        </w:tc>
        <w:tc>
          <w:tcPr>
            <w:tcW w:w="264" w:type="dxa"/>
            <w:tcBorders>
              <w:top w:val="single" w:sz="4" w:space="0" w:color="auto"/>
              <w:left w:val="single" w:sz="4" w:space="0" w:color="auto"/>
            </w:tcBorders>
            <w:shd w:val="clear" w:color="auto" w:fill="FFFFFF"/>
            <w:vAlign w:val="bottom"/>
          </w:tcPr>
          <w:p w14:paraId="5D29A62D"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top w:val="single" w:sz="4" w:space="0" w:color="auto"/>
              <w:right w:val="single" w:sz="4" w:space="0" w:color="auto"/>
            </w:tcBorders>
            <w:shd w:val="clear" w:color="auto" w:fill="FFFFFF"/>
            <w:vAlign w:val="bottom"/>
          </w:tcPr>
          <w:p w14:paraId="5D29A62E"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4909</w:t>
            </w:r>
          </w:p>
        </w:tc>
      </w:tr>
      <w:tr w:rsidR="00F4136F" w14:paraId="5D29A639" w14:textId="77777777">
        <w:trPr>
          <w:trHeight w:hRule="exact" w:val="182"/>
        </w:trPr>
        <w:tc>
          <w:tcPr>
            <w:tcW w:w="619" w:type="dxa"/>
            <w:tcBorders>
              <w:left w:val="single" w:sz="4" w:space="0" w:color="auto"/>
            </w:tcBorders>
            <w:shd w:val="clear" w:color="auto" w:fill="FFFFFF"/>
            <w:vAlign w:val="bottom"/>
          </w:tcPr>
          <w:p w14:paraId="5D29A630"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0,97</w:t>
            </w:r>
          </w:p>
        </w:tc>
        <w:tc>
          <w:tcPr>
            <w:tcW w:w="888" w:type="dxa"/>
            <w:tcBorders>
              <w:left w:val="single" w:sz="4" w:space="0" w:color="auto"/>
            </w:tcBorders>
            <w:shd w:val="clear" w:color="auto" w:fill="FFFFFF"/>
            <w:vAlign w:val="bottom"/>
          </w:tcPr>
          <w:p w14:paraId="5D29A631"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0,3340</w:t>
            </w:r>
          </w:p>
        </w:tc>
        <w:tc>
          <w:tcPr>
            <w:tcW w:w="658" w:type="dxa"/>
            <w:tcBorders>
              <w:left w:val="single" w:sz="4" w:space="0" w:color="auto"/>
            </w:tcBorders>
            <w:shd w:val="clear" w:color="auto" w:fill="FFFFFF"/>
            <w:vAlign w:val="bottom"/>
          </w:tcPr>
          <w:p w14:paraId="5D29A632"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1 ,38</w:t>
            </w:r>
          </w:p>
        </w:tc>
        <w:tc>
          <w:tcPr>
            <w:tcW w:w="878" w:type="dxa"/>
            <w:tcBorders>
              <w:left w:val="single" w:sz="4" w:space="0" w:color="auto"/>
            </w:tcBorders>
            <w:shd w:val="clear" w:color="auto" w:fill="FFFFFF"/>
            <w:vAlign w:val="bottom"/>
          </w:tcPr>
          <w:p w14:paraId="5D29A633"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0,4162</w:t>
            </w:r>
          </w:p>
        </w:tc>
        <w:tc>
          <w:tcPr>
            <w:tcW w:w="614" w:type="dxa"/>
            <w:tcBorders>
              <w:left w:val="single" w:sz="4" w:space="0" w:color="auto"/>
            </w:tcBorders>
            <w:shd w:val="clear" w:color="auto" w:fill="FFFFFF"/>
            <w:vAlign w:val="bottom"/>
          </w:tcPr>
          <w:p w14:paraId="5D29A634"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2"/>
              </w:rPr>
              <w:t>1,79</w:t>
            </w:r>
          </w:p>
        </w:tc>
        <w:tc>
          <w:tcPr>
            <w:tcW w:w="883" w:type="dxa"/>
            <w:tcBorders>
              <w:left w:val="single" w:sz="4" w:space="0" w:color="auto"/>
            </w:tcBorders>
            <w:shd w:val="clear" w:color="auto" w:fill="FFFFFF"/>
            <w:vAlign w:val="bottom"/>
          </w:tcPr>
          <w:p w14:paraId="5D29A635"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0,4633</w:t>
            </w:r>
          </w:p>
        </w:tc>
        <w:tc>
          <w:tcPr>
            <w:tcW w:w="605" w:type="dxa"/>
            <w:tcBorders>
              <w:left w:val="single" w:sz="4" w:space="0" w:color="auto"/>
            </w:tcBorders>
            <w:shd w:val="clear" w:color="auto" w:fill="FFFFFF"/>
            <w:vAlign w:val="bottom"/>
          </w:tcPr>
          <w:p w14:paraId="5D29A636"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2,38</w:t>
            </w:r>
          </w:p>
        </w:tc>
        <w:tc>
          <w:tcPr>
            <w:tcW w:w="264" w:type="dxa"/>
            <w:tcBorders>
              <w:left w:val="single" w:sz="4" w:space="0" w:color="auto"/>
            </w:tcBorders>
            <w:shd w:val="clear" w:color="auto" w:fill="FFFFFF"/>
            <w:vAlign w:val="bottom"/>
          </w:tcPr>
          <w:p w14:paraId="5D29A637"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638"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4913</w:t>
            </w:r>
          </w:p>
        </w:tc>
      </w:tr>
      <w:tr w:rsidR="00F4136F" w14:paraId="5D29A643" w14:textId="77777777">
        <w:trPr>
          <w:trHeight w:hRule="exact" w:val="173"/>
        </w:trPr>
        <w:tc>
          <w:tcPr>
            <w:tcW w:w="619" w:type="dxa"/>
            <w:tcBorders>
              <w:left w:val="single" w:sz="4" w:space="0" w:color="auto"/>
            </w:tcBorders>
            <w:shd w:val="clear" w:color="auto" w:fill="FFFFFF"/>
            <w:vAlign w:val="bottom"/>
          </w:tcPr>
          <w:p w14:paraId="5D29A63A"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0,98</w:t>
            </w:r>
          </w:p>
        </w:tc>
        <w:tc>
          <w:tcPr>
            <w:tcW w:w="888" w:type="dxa"/>
            <w:tcBorders>
              <w:left w:val="single" w:sz="4" w:space="0" w:color="auto"/>
            </w:tcBorders>
            <w:shd w:val="clear" w:color="auto" w:fill="FFFFFF"/>
            <w:vAlign w:val="bottom"/>
          </w:tcPr>
          <w:p w14:paraId="5D29A63B"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0,3365</w:t>
            </w:r>
          </w:p>
        </w:tc>
        <w:tc>
          <w:tcPr>
            <w:tcW w:w="658" w:type="dxa"/>
            <w:tcBorders>
              <w:left w:val="single" w:sz="4" w:space="0" w:color="auto"/>
            </w:tcBorders>
            <w:shd w:val="clear" w:color="auto" w:fill="FFFFFF"/>
            <w:vAlign w:val="bottom"/>
          </w:tcPr>
          <w:p w14:paraId="5D29A63C"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1,39</w:t>
            </w:r>
          </w:p>
        </w:tc>
        <w:tc>
          <w:tcPr>
            <w:tcW w:w="878" w:type="dxa"/>
            <w:tcBorders>
              <w:left w:val="single" w:sz="4" w:space="0" w:color="auto"/>
            </w:tcBorders>
            <w:shd w:val="clear" w:color="auto" w:fill="FFFFFF"/>
            <w:vAlign w:val="bottom"/>
          </w:tcPr>
          <w:p w14:paraId="5D29A63D"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0,4177</w:t>
            </w:r>
          </w:p>
        </w:tc>
        <w:tc>
          <w:tcPr>
            <w:tcW w:w="614" w:type="dxa"/>
            <w:tcBorders>
              <w:left w:val="single" w:sz="4" w:space="0" w:color="auto"/>
            </w:tcBorders>
            <w:shd w:val="clear" w:color="auto" w:fill="FFFFFF"/>
            <w:vAlign w:val="bottom"/>
          </w:tcPr>
          <w:p w14:paraId="5D29A63E"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1,80</w:t>
            </w:r>
          </w:p>
        </w:tc>
        <w:tc>
          <w:tcPr>
            <w:tcW w:w="883" w:type="dxa"/>
            <w:tcBorders>
              <w:left w:val="single" w:sz="4" w:space="0" w:color="auto"/>
            </w:tcBorders>
            <w:shd w:val="clear" w:color="auto" w:fill="FFFFFF"/>
            <w:vAlign w:val="bottom"/>
          </w:tcPr>
          <w:p w14:paraId="5D29A63F"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0,4641</w:t>
            </w:r>
          </w:p>
        </w:tc>
        <w:tc>
          <w:tcPr>
            <w:tcW w:w="605" w:type="dxa"/>
            <w:tcBorders>
              <w:left w:val="single" w:sz="4" w:space="0" w:color="auto"/>
            </w:tcBorders>
            <w:shd w:val="clear" w:color="auto" w:fill="FFFFFF"/>
            <w:vAlign w:val="bottom"/>
          </w:tcPr>
          <w:p w14:paraId="5D29A640"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2,40</w:t>
            </w:r>
          </w:p>
        </w:tc>
        <w:tc>
          <w:tcPr>
            <w:tcW w:w="264" w:type="dxa"/>
            <w:tcBorders>
              <w:left w:val="single" w:sz="4" w:space="0" w:color="auto"/>
            </w:tcBorders>
            <w:shd w:val="clear" w:color="auto" w:fill="FFFFFF"/>
            <w:vAlign w:val="bottom"/>
          </w:tcPr>
          <w:p w14:paraId="5D29A641"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642"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4918</w:t>
            </w:r>
          </w:p>
        </w:tc>
      </w:tr>
      <w:tr w:rsidR="00F4136F" w14:paraId="5D29A64D" w14:textId="77777777">
        <w:trPr>
          <w:trHeight w:hRule="exact" w:val="173"/>
        </w:trPr>
        <w:tc>
          <w:tcPr>
            <w:tcW w:w="619" w:type="dxa"/>
            <w:tcBorders>
              <w:left w:val="single" w:sz="4" w:space="0" w:color="auto"/>
            </w:tcBorders>
            <w:shd w:val="clear" w:color="auto" w:fill="FFFFFF"/>
            <w:vAlign w:val="bottom"/>
          </w:tcPr>
          <w:p w14:paraId="5D29A644"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0,99</w:t>
            </w:r>
          </w:p>
        </w:tc>
        <w:tc>
          <w:tcPr>
            <w:tcW w:w="888" w:type="dxa"/>
            <w:tcBorders>
              <w:left w:val="single" w:sz="4" w:space="0" w:color="auto"/>
            </w:tcBorders>
            <w:shd w:val="clear" w:color="auto" w:fill="FFFFFF"/>
            <w:vAlign w:val="bottom"/>
          </w:tcPr>
          <w:p w14:paraId="5D29A645"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0,3389</w:t>
            </w:r>
          </w:p>
        </w:tc>
        <w:tc>
          <w:tcPr>
            <w:tcW w:w="658" w:type="dxa"/>
            <w:tcBorders>
              <w:left w:val="single" w:sz="4" w:space="0" w:color="auto"/>
            </w:tcBorders>
            <w:shd w:val="clear" w:color="auto" w:fill="FFFFFF"/>
            <w:vAlign w:val="bottom"/>
          </w:tcPr>
          <w:p w14:paraId="5D29A646"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2"/>
              </w:rPr>
              <w:t>1,40</w:t>
            </w:r>
          </w:p>
        </w:tc>
        <w:tc>
          <w:tcPr>
            <w:tcW w:w="878" w:type="dxa"/>
            <w:tcBorders>
              <w:left w:val="single" w:sz="4" w:space="0" w:color="auto"/>
            </w:tcBorders>
            <w:shd w:val="clear" w:color="auto" w:fill="FFFFFF"/>
            <w:vAlign w:val="bottom"/>
          </w:tcPr>
          <w:p w14:paraId="5D29A647"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0,4192</w:t>
            </w:r>
          </w:p>
        </w:tc>
        <w:tc>
          <w:tcPr>
            <w:tcW w:w="614" w:type="dxa"/>
            <w:tcBorders>
              <w:left w:val="single" w:sz="4" w:space="0" w:color="auto"/>
            </w:tcBorders>
            <w:shd w:val="clear" w:color="auto" w:fill="FFFFFF"/>
            <w:vAlign w:val="bottom"/>
          </w:tcPr>
          <w:p w14:paraId="5D29A648"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2"/>
              </w:rPr>
              <w:t>1,81</w:t>
            </w:r>
          </w:p>
        </w:tc>
        <w:tc>
          <w:tcPr>
            <w:tcW w:w="883" w:type="dxa"/>
            <w:tcBorders>
              <w:left w:val="single" w:sz="4" w:space="0" w:color="auto"/>
            </w:tcBorders>
            <w:shd w:val="clear" w:color="auto" w:fill="FFFFFF"/>
            <w:vAlign w:val="bottom"/>
          </w:tcPr>
          <w:p w14:paraId="5D29A649"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0,4649</w:t>
            </w:r>
          </w:p>
        </w:tc>
        <w:tc>
          <w:tcPr>
            <w:tcW w:w="605" w:type="dxa"/>
            <w:tcBorders>
              <w:left w:val="single" w:sz="4" w:space="0" w:color="auto"/>
            </w:tcBorders>
            <w:shd w:val="clear" w:color="auto" w:fill="FFFFFF"/>
            <w:vAlign w:val="bottom"/>
          </w:tcPr>
          <w:p w14:paraId="5D29A64A"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2,42</w:t>
            </w:r>
          </w:p>
        </w:tc>
        <w:tc>
          <w:tcPr>
            <w:tcW w:w="264" w:type="dxa"/>
            <w:tcBorders>
              <w:left w:val="single" w:sz="4" w:space="0" w:color="auto"/>
            </w:tcBorders>
            <w:shd w:val="clear" w:color="auto" w:fill="FFFFFF"/>
            <w:vAlign w:val="bottom"/>
          </w:tcPr>
          <w:p w14:paraId="5D29A64B"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64C"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4922</w:t>
            </w:r>
          </w:p>
        </w:tc>
      </w:tr>
      <w:tr w:rsidR="00F4136F" w14:paraId="5D29A657" w14:textId="77777777">
        <w:trPr>
          <w:trHeight w:hRule="exact" w:val="178"/>
        </w:trPr>
        <w:tc>
          <w:tcPr>
            <w:tcW w:w="619" w:type="dxa"/>
            <w:tcBorders>
              <w:left w:val="single" w:sz="4" w:space="0" w:color="auto"/>
            </w:tcBorders>
            <w:shd w:val="clear" w:color="auto" w:fill="FFFFFF"/>
            <w:vAlign w:val="bottom"/>
          </w:tcPr>
          <w:p w14:paraId="5D29A64E"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1,00</w:t>
            </w:r>
          </w:p>
        </w:tc>
        <w:tc>
          <w:tcPr>
            <w:tcW w:w="888" w:type="dxa"/>
            <w:tcBorders>
              <w:left w:val="single" w:sz="4" w:space="0" w:color="auto"/>
            </w:tcBorders>
            <w:shd w:val="clear" w:color="auto" w:fill="FFFFFF"/>
            <w:vAlign w:val="bottom"/>
          </w:tcPr>
          <w:p w14:paraId="5D29A64F"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0,3413</w:t>
            </w:r>
          </w:p>
        </w:tc>
        <w:tc>
          <w:tcPr>
            <w:tcW w:w="658" w:type="dxa"/>
            <w:tcBorders>
              <w:left w:val="single" w:sz="4" w:space="0" w:color="auto"/>
            </w:tcBorders>
            <w:shd w:val="clear" w:color="auto" w:fill="FFFFFF"/>
            <w:vAlign w:val="bottom"/>
          </w:tcPr>
          <w:p w14:paraId="5D29A650"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1 .41</w:t>
            </w:r>
          </w:p>
        </w:tc>
        <w:tc>
          <w:tcPr>
            <w:tcW w:w="878" w:type="dxa"/>
            <w:tcBorders>
              <w:left w:val="single" w:sz="4" w:space="0" w:color="auto"/>
            </w:tcBorders>
            <w:shd w:val="clear" w:color="auto" w:fill="FFFFFF"/>
            <w:vAlign w:val="bottom"/>
          </w:tcPr>
          <w:p w14:paraId="5D29A651"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0,4207</w:t>
            </w:r>
          </w:p>
        </w:tc>
        <w:tc>
          <w:tcPr>
            <w:tcW w:w="614" w:type="dxa"/>
            <w:tcBorders>
              <w:left w:val="single" w:sz="4" w:space="0" w:color="auto"/>
            </w:tcBorders>
            <w:shd w:val="clear" w:color="auto" w:fill="FFFFFF"/>
            <w:vAlign w:val="bottom"/>
          </w:tcPr>
          <w:p w14:paraId="5D29A652"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1,82</w:t>
            </w:r>
          </w:p>
        </w:tc>
        <w:tc>
          <w:tcPr>
            <w:tcW w:w="883" w:type="dxa"/>
            <w:tcBorders>
              <w:left w:val="single" w:sz="4" w:space="0" w:color="auto"/>
            </w:tcBorders>
            <w:shd w:val="clear" w:color="auto" w:fill="FFFFFF"/>
            <w:vAlign w:val="bottom"/>
          </w:tcPr>
          <w:p w14:paraId="5D29A653"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0,4656</w:t>
            </w:r>
          </w:p>
        </w:tc>
        <w:tc>
          <w:tcPr>
            <w:tcW w:w="605" w:type="dxa"/>
            <w:tcBorders>
              <w:left w:val="single" w:sz="4" w:space="0" w:color="auto"/>
            </w:tcBorders>
            <w:shd w:val="clear" w:color="auto" w:fill="FFFFFF"/>
            <w:vAlign w:val="bottom"/>
          </w:tcPr>
          <w:p w14:paraId="5D29A654"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2,44</w:t>
            </w:r>
          </w:p>
        </w:tc>
        <w:tc>
          <w:tcPr>
            <w:tcW w:w="264" w:type="dxa"/>
            <w:tcBorders>
              <w:left w:val="single" w:sz="4" w:space="0" w:color="auto"/>
            </w:tcBorders>
            <w:shd w:val="clear" w:color="auto" w:fill="FFFFFF"/>
            <w:vAlign w:val="bottom"/>
          </w:tcPr>
          <w:p w14:paraId="5D29A655"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656"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4927</w:t>
            </w:r>
          </w:p>
        </w:tc>
      </w:tr>
      <w:tr w:rsidR="00F4136F" w14:paraId="5D29A661" w14:textId="77777777">
        <w:trPr>
          <w:trHeight w:hRule="exact" w:val="173"/>
        </w:trPr>
        <w:tc>
          <w:tcPr>
            <w:tcW w:w="619" w:type="dxa"/>
            <w:tcBorders>
              <w:left w:val="single" w:sz="4" w:space="0" w:color="auto"/>
            </w:tcBorders>
            <w:shd w:val="clear" w:color="auto" w:fill="FFFFFF"/>
            <w:vAlign w:val="bottom"/>
          </w:tcPr>
          <w:p w14:paraId="5D29A658"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1,01</w:t>
            </w:r>
          </w:p>
        </w:tc>
        <w:tc>
          <w:tcPr>
            <w:tcW w:w="888" w:type="dxa"/>
            <w:tcBorders>
              <w:left w:val="single" w:sz="4" w:space="0" w:color="auto"/>
            </w:tcBorders>
            <w:shd w:val="clear" w:color="auto" w:fill="FFFFFF"/>
            <w:vAlign w:val="bottom"/>
          </w:tcPr>
          <w:p w14:paraId="5D29A659"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0,3438</w:t>
            </w:r>
          </w:p>
        </w:tc>
        <w:tc>
          <w:tcPr>
            <w:tcW w:w="658" w:type="dxa"/>
            <w:tcBorders>
              <w:left w:val="single" w:sz="4" w:space="0" w:color="auto"/>
            </w:tcBorders>
            <w:shd w:val="clear" w:color="auto" w:fill="FFFFFF"/>
            <w:vAlign w:val="bottom"/>
          </w:tcPr>
          <w:p w14:paraId="5D29A65A"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1 ,42</w:t>
            </w:r>
          </w:p>
        </w:tc>
        <w:tc>
          <w:tcPr>
            <w:tcW w:w="878" w:type="dxa"/>
            <w:tcBorders>
              <w:left w:val="single" w:sz="4" w:space="0" w:color="auto"/>
            </w:tcBorders>
            <w:shd w:val="clear" w:color="auto" w:fill="FFFFFF"/>
            <w:vAlign w:val="bottom"/>
          </w:tcPr>
          <w:p w14:paraId="5D29A65B"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0,4222</w:t>
            </w:r>
          </w:p>
        </w:tc>
        <w:tc>
          <w:tcPr>
            <w:tcW w:w="614" w:type="dxa"/>
            <w:tcBorders>
              <w:left w:val="single" w:sz="4" w:space="0" w:color="auto"/>
            </w:tcBorders>
            <w:shd w:val="clear" w:color="auto" w:fill="FFFFFF"/>
            <w:vAlign w:val="bottom"/>
          </w:tcPr>
          <w:p w14:paraId="5D29A65C"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1,83</w:t>
            </w:r>
          </w:p>
        </w:tc>
        <w:tc>
          <w:tcPr>
            <w:tcW w:w="883" w:type="dxa"/>
            <w:tcBorders>
              <w:left w:val="single" w:sz="4" w:space="0" w:color="auto"/>
            </w:tcBorders>
            <w:shd w:val="clear" w:color="auto" w:fill="FFFFFF"/>
            <w:vAlign w:val="bottom"/>
          </w:tcPr>
          <w:p w14:paraId="5D29A65D"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0,4664</w:t>
            </w:r>
          </w:p>
        </w:tc>
        <w:tc>
          <w:tcPr>
            <w:tcW w:w="605" w:type="dxa"/>
            <w:tcBorders>
              <w:left w:val="single" w:sz="4" w:space="0" w:color="auto"/>
            </w:tcBorders>
            <w:shd w:val="clear" w:color="auto" w:fill="FFFFFF"/>
            <w:vAlign w:val="bottom"/>
          </w:tcPr>
          <w:p w14:paraId="5D29A65E"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2,46</w:t>
            </w:r>
          </w:p>
        </w:tc>
        <w:tc>
          <w:tcPr>
            <w:tcW w:w="264" w:type="dxa"/>
            <w:tcBorders>
              <w:left w:val="single" w:sz="4" w:space="0" w:color="auto"/>
            </w:tcBorders>
            <w:shd w:val="clear" w:color="auto" w:fill="FFFFFF"/>
            <w:vAlign w:val="bottom"/>
          </w:tcPr>
          <w:p w14:paraId="5D29A65F"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660"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4931</w:t>
            </w:r>
          </w:p>
        </w:tc>
      </w:tr>
      <w:tr w:rsidR="00F4136F" w14:paraId="5D29A66B" w14:textId="77777777">
        <w:trPr>
          <w:trHeight w:hRule="exact" w:val="182"/>
        </w:trPr>
        <w:tc>
          <w:tcPr>
            <w:tcW w:w="619" w:type="dxa"/>
            <w:tcBorders>
              <w:left w:val="single" w:sz="4" w:space="0" w:color="auto"/>
            </w:tcBorders>
            <w:shd w:val="clear" w:color="auto" w:fill="FFFFFF"/>
            <w:vAlign w:val="bottom"/>
          </w:tcPr>
          <w:p w14:paraId="5D29A662"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1,02</w:t>
            </w:r>
          </w:p>
        </w:tc>
        <w:tc>
          <w:tcPr>
            <w:tcW w:w="888" w:type="dxa"/>
            <w:tcBorders>
              <w:left w:val="single" w:sz="4" w:space="0" w:color="auto"/>
            </w:tcBorders>
            <w:shd w:val="clear" w:color="auto" w:fill="FFFFFF"/>
            <w:vAlign w:val="bottom"/>
          </w:tcPr>
          <w:p w14:paraId="5D29A663"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0,3461</w:t>
            </w:r>
          </w:p>
        </w:tc>
        <w:tc>
          <w:tcPr>
            <w:tcW w:w="658" w:type="dxa"/>
            <w:tcBorders>
              <w:left w:val="single" w:sz="4" w:space="0" w:color="auto"/>
            </w:tcBorders>
            <w:shd w:val="clear" w:color="auto" w:fill="FFFFFF"/>
            <w:vAlign w:val="bottom"/>
          </w:tcPr>
          <w:p w14:paraId="5D29A664"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1,43</w:t>
            </w:r>
          </w:p>
        </w:tc>
        <w:tc>
          <w:tcPr>
            <w:tcW w:w="878" w:type="dxa"/>
            <w:tcBorders>
              <w:left w:val="single" w:sz="4" w:space="0" w:color="auto"/>
            </w:tcBorders>
            <w:shd w:val="clear" w:color="auto" w:fill="FFFFFF"/>
            <w:vAlign w:val="bottom"/>
          </w:tcPr>
          <w:p w14:paraId="5D29A665"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0,4235</w:t>
            </w:r>
          </w:p>
        </w:tc>
        <w:tc>
          <w:tcPr>
            <w:tcW w:w="614" w:type="dxa"/>
            <w:tcBorders>
              <w:left w:val="single" w:sz="4" w:space="0" w:color="auto"/>
            </w:tcBorders>
            <w:shd w:val="clear" w:color="auto" w:fill="FFFFFF"/>
            <w:vAlign w:val="bottom"/>
          </w:tcPr>
          <w:p w14:paraId="5D29A666"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1,84</w:t>
            </w:r>
          </w:p>
        </w:tc>
        <w:tc>
          <w:tcPr>
            <w:tcW w:w="883" w:type="dxa"/>
            <w:tcBorders>
              <w:left w:val="single" w:sz="4" w:space="0" w:color="auto"/>
            </w:tcBorders>
            <w:shd w:val="clear" w:color="auto" w:fill="FFFFFF"/>
            <w:vAlign w:val="bottom"/>
          </w:tcPr>
          <w:p w14:paraId="5D29A667"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0,4671</w:t>
            </w:r>
          </w:p>
        </w:tc>
        <w:tc>
          <w:tcPr>
            <w:tcW w:w="605" w:type="dxa"/>
            <w:tcBorders>
              <w:left w:val="single" w:sz="4" w:space="0" w:color="auto"/>
            </w:tcBorders>
            <w:shd w:val="clear" w:color="auto" w:fill="FFFFFF"/>
            <w:vAlign w:val="bottom"/>
          </w:tcPr>
          <w:p w14:paraId="5D29A668"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2,48</w:t>
            </w:r>
          </w:p>
        </w:tc>
        <w:tc>
          <w:tcPr>
            <w:tcW w:w="264" w:type="dxa"/>
            <w:tcBorders>
              <w:left w:val="single" w:sz="4" w:space="0" w:color="auto"/>
            </w:tcBorders>
            <w:shd w:val="clear" w:color="auto" w:fill="FFFFFF"/>
            <w:vAlign w:val="bottom"/>
          </w:tcPr>
          <w:p w14:paraId="5D29A669"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66A"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4934</w:t>
            </w:r>
          </w:p>
        </w:tc>
      </w:tr>
      <w:tr w:rsidR="00F4136F" w14:paraId="5D29A675" w14:textId="77777777">
        <w:trPr>
          <w:trHeight w:hRule="exact" w:val="173"/>
        </w:trPr>
        <w:tc>
          <w:tcPr>
            <w:tcW w:w="619" w:type="dxa"/>
            <w:tcBorders>
              <w:left w:val="single" w:sz="4" w:space="0" w:color="auto"/>
            </w:tcBorders>
            <w:shd w:val="clear" w:color="auto" w:fill="FFFFFF"/>
          </w:tcPr>
          <w:p w14:paraId="5D29A66C"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1,03</w:t>
            </w:r>
          </w:p>
        </w:tc>
        <w:tc>
          <w:tcPr>
            <w:tcW w:w="888" w:type="dxa"/>
            <w:tcBorders>
              <w:left w:val="single" w:sz="4" w:space="0" w:color="auto"/>
            </w:tcBorders>
            <w:shd w:val="clear" w:color="auto" w:fill="FFFFFF"/>
          </w:tcPr>
          <w:p w14:paraId="5D29A66D"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0,3485</w:t>
            </w:r>
          </w:p>
        </w:tc>
        <w:tc>
          <w:tcPr>
            <w:tcW w:w="658" w:type="dxa"/>
            <w:tcBorders>
              <w:left w:val="single" w:sz="4" w:space="0" w:color="auto"/>
            </w:tcBorders>
            <w:shd w:val="clear" w:color="auto" w:fill="FFFFFF"/>
          </w:tcPr>
          <w:p w14:paraId="5D29A66E"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1 ,44</w:t>
            </w:r>
          </w:p>
        </w:tc>
        <w:tc>
          <w:tcPr>
            <w:tcW w:w="878" w:type="dxa"/>
            <w:tcBorders>
              <w:left w:val="single" w:sz="4" w:space="0" w:color="auto"/>
            </w:tcBorders>
            <w:shd w:val="clear" w:color="auto" w:fill="FFFFFF"/>
          </w:tcPr>
          <w:p w14:paraId="5D29A66F"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0,4251</w:t>
            </w:r>
          </w:p>
        </w:tc>
        <w:tc>
          <w:tcPr>
            <w:tcW w:w="614" w:type="dxa"/>
            <w:tcBorders>
              <w:left w:val="single" w:sz="4" w:space="0" w:color="auto"/>
            </w:tcBorders>
            <w:shd w:val="clear" w:color="auto" w:fill="FFFFFF"/>
          </w:tcPr>
          <w:p w14:paraId="5D29A670"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lang w:val="en-US" w:eastAsia="en-US" w:bidi="en-US"/>
              </w:rPr>
              <w:t xml:space="preserve">i </w:t>
            </w:r>
            <w:r>
              <w:rPr>
                <w:rStyle w:val="BodytextSpacing0pta"/>
              </w:rPr>
              <w:t>1,85</w:t>
            </w:r>
          </w:p>
        </w:tc>
        <w:tc>
          <w:tcPr>
            <w:tcW w:w="883" w:type="dxa"/>
            <w:tcBorders>
              <w:left w:val="single" w:sz="4" w:space="0" w:color="auto"/>
            </w:tcBorders>
            <w:shd w:val="clear" w:color="auto" w:fill="FFFFFF"/>
          </w:tcPr>
          <w:p w14:paraId="5D29A671"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0.4678</w:t>
            </w:r>
          </w:p>
        </w:tc>
        <w:tc>
          <w:tcPr>
            <w:tcW w:w="605" w:type="dxa"/>
            <w:tcBorders>
              <w:left w:val="single" w:sz="4" w:space="0" w:color="auto"/>
            </w:tcBorders>
            <w:shd w:val="clear" w:color="auto" w:fill="FFFFFF"/>
          </w:tcPr>
          <w:p w14:paraId="5D29A672"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2,50</w:t>
            </w:r>
          </w:p>
        </w:tc>
        <w:tc>
          <w:tcPr>
            <w:tcW w:w="264" w:type="dxa"/>
            <w:tcBorders>
              <w:left w:val="single" w:sz="4" w:space="0" w:color="auto"/>
            </w:tcBorders>
            <w:shd w:val="clear" w:color="auto" w:fill="FFFFFF"/>
            <w:vAlign w:val="bottom"/>
          </w:tcPr>
          <w:p w14:paraId="5D29A673"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tcPr>
          <w:p w14:paraId="5D29A674"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4938</w:t>
            </w:r>
          </w:p>
        </w:tc>
      </w:tr>
      <w:tr w:rsidR="00F4136F" w14:paraId="5D29A67F" w14:textId="77777777">
        <w:trPr>
          <w:trHeight w:hRule="exact" w:val="173"/>
        </w:trPr>
        <w:tc>
          <w:tcPr>
            <w:tcW w:w="619" w:type="dxa"/>
            <w:tcBorders>
              <w:left w:val="single" w:sz="4" w:space="0" w:color="auto"/>
            </w:tcBorders>
            <w:shd w:val="clear" w:color="auto" w:fill="FFFFFF"/>
            <w:vAlign w:val="bottom"/>
          </w:tcPr>
          <w:p w14:paraId="5D29A676"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1,04</w:t>
            </w:r>
          </w:p>
        </w:tc>
        <w:tc>
          <w:tcPr>
            <w:tcW w:w="888" w:type="dxa"/>
            <w:tcBorders>
              <w:left w:val="single" w:sz="4" w:space="0" w:color="auto"/>
            </w:tcBorders>
            <w:shd w:val="clear" w:color="auto" w:fill="FFFFFF"/>
            <w:vAlign w:val="bottom"/>
          </w:tcPr>
          <w:p w14:paraId="5D29A677"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0,3508</w:t>
            </w:r>
          </w:p>
        </w:tc>
        <w:tc>
          <w:tcPr>
            <w:tcW w:w="658" w:type="dxa"/>
            <w:tcBorders>
              <w:left w:val="single" w:sz="4" w:space="0" w:color="auto"/>
            </w:tcBorders>
            <w:shd w:val="clear" w:color="auto" w:fill="FFFFFF"/>
            <w:vAlign w:val="bottom"/>
          </w:tcPr>
          <w:p w14:paraId="5D29A678"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1,45</w:t>
            </w:r>
          </w:p>
        </w:tc>
        <w:tc>
          <w:tcPr>
            <w:tcW w:w="878" w:type="dxa"/>
            <w:tcBorders>
              <w:left w:val="single" w:sz="4" w:space="0" w:color="auto"/>
            </w:tcBorders>
            <w:shd w:val="clear" w:color="auto" w:fill="FFFFFF"/>
            <w:vAlign w:val="bottom"/>
          </w:tcPr>
          <w:p w14:paraId="5D29A679"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0,4265</w:t>
            </w:r>
          </w:p>
        </w:tc>
        <w:tc>
          <w:tcPr>
            <w:tcW w:w="614" w:type="dxa"/>
            <w:tcBorders>
              <w:left w:val="single" w:sz="4" w:space="0" w:color="auto"/>
            </w:tcBorders>
            <w:shd w:val="clear" w:color="auto" w:fill="FFFFFF"/>
            <w:vAlign w:val="bottom"/>
          </w:tcPr>
          <w:p w14:paraId="5D29A67A"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lang w:val="en-US" w:eastAsia="en-US" w:bidi="en-US"/>
              </w:rPr>
              <w:t xml:space="preserve">j </w:t>
            </w:r>
            <w:r>
              <w:rPr>
                <w:rStyle w:val="BodytextSpacing0pta"/>
              </w:rPr>
              <w:t>1,85</w:t>
            </w:r>
          </w:p>
        </w:tc>
        <w:tc>
          <w:tcPr>
            <w:tcW w:w="883" w:type="dxa"/>
            <w:tcBorders>
              <w:left w:val="single" w:sz="4" w:space="0" w:color="auto"/>
            </w:tcBorders>
            <w:shd w:val="clear" w:color="auto" w:fill="FFFFFF"/>
            <w:vAlign w:val="bottom"/>
          </w:tcPr>
          <w:p w14:paraId="5D29A67B"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0,4686</w:t>
            </w:r>
          </w:p>
        </w:tc>
        <w:tc>
          <w:tcPr>
            <w:tcW w:w="605" w:type="dxa"/>
            <w:tcBorders>
              <w:left w:val="single" w:sz="4" w:space="0" w:color="auto"/>
            </w:tcBorders>
            <w:shd w:val="clear" w:color="auto" w:fill="FFFFFF"/>
            <w:vAlign w:val="bottom"/>
          </w:tcPr>
          <w:p w14:paraId="5D29A67C"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2,52</w:t>
            </w:r>
          </w:p>
        </w:tc>
        <w:tc>
          <w:tcPr>
            <w:tcW w:w="264" w:type="dxa"/>
            <w:tcBorders>
              <w:left w:val="single" w:sz="4" w:space="0" w:color="auto"/>
            </w:tcBorders>
            <w:shd w:val="clear" w:color="auto" w:fill="FFFFFF"/>
            <w:vAlign w:val="bottom"/>
          </w:tcPr>
          <w:p w14:paraId="5D29A67D"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67E"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4941</w:t>
            </w:r>
          </w:p>
        </w:tc>
      </w:tr>
      <w:tr w:rsidR="00F4136F" w14:paraId="5D29A689" w14:textId="77777777">
        <w:trPr>
          <w:trHeight w:hRule="exact" w:val="173"/>
        </w:trPr>
        <w:tc>
          <w:tcPr>
            <w:tcW w:w="619" w:type="dxa"/>
            <w:tcBorders>
              <w:left w:val="single" w:sz="4" w:space="0" w:color="auto"/>
            </w:tcBorders>
            <w:shd w:val="clear" w:color="auto" w:fill="FFFFFF"/>
            <w:vAlign w:val="bottom"/>
          </w:tcPr>
          <w:p w14:paraId="5D29A680"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1,05</w:t>
            </w:r>
          </w:p>
        </w:tc>
        <w:tc>
          <w:tcPr>
            <w:tcW w:w="888" w:type="dxa"/>
            <w:tcBorders>
              <w:left w:val="single" w:sz="4" w:space="0" w:color="auto"/>
            </w:tcBorders>
            <w:shd w:val="clear" w:color="auto" w:fill="FFFFFF"/>
            <w:vAlign w:val="bottom"/>
          </w:tcPr>
          <w:p w14:paraId="5D29A681"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0,3531</w:t>
            </w:r>
          </w:p>
        </w:tc>
        <w:tc>
          <w:tcPr>
            <w:tcW w:w="658" w:type="dxa"/>
            <w:tcBorders>
              <w:left w:val="single" w:sz="4" w:space="0" w:color="auto"/>
            </w:tcBorders>
            <w:shd w:val="clear" w:color="auto" w:fill="FFFFFF"/>
            <w:vAlign w:val="bottom"/>
          </w:tcPr>
          <w:p w14:paraId="5D29A682"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1 ,46</w:t>
            </w:r>
          </w:p>
        </w:tc>
        <w:tc>
          <w:tcPr>
            <w:tcW w:w="878" w:type="dxa"/>
            <w:tcBorders>
              <w:left w:val="single" w:sz="4" w:space="0" w:color="auto"/>
            </w:tcBorders>
            <w:shd w:val="clear" w:color="auto" w:fill="FFFFFF"/>
            <w:vAlign w:val="bottom"/>
          </w:tcPr>
          <w:p w14:paraId="5D29A683"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0,4279</w:t>
            </w:r>
          </w:p>
        </w:tc>
        <w:tc>
          <w:tcPr>
            <w:tcW w:w="614" w:type="dxa"/>
            <w:tcBorders>
              <w:left w:val="single" w:sz="4" w:space="0" w:color="auto"/>
            </w:tcBorders>
            <w:shd w:val="clear" w:color="auto" w:fill="FFFFFF"/>
            <w:vAlign w:val="bottom"/>
          </w:tcPr>
          <w:p w14:paraId="5D29A684"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1 1,87</w:t>
            </w:r>
          </w:p>
        </w:tc>
        <w:tc>
          <w:tcPr>
            <w:tcW w:w="883" w:type="dxa"/>
            <w:tcBorders>
              <w:left w:val="single" w:sz="4" w:space="0" w:color="auto"/>
            </w:tcBorders>
            <w:shd w:val="clear" w:color="auto" w:fill="FFFFFF"/>
            <w:vAlign w:val="bottom"/>
          </w:tcPr>
          <w:p w14:paraId="5D29A685"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0,4693</w:t>
            </w:r>
          </w:p>
        </w:tc>
        <w:tc>
          <w:tcPr>
            <w:tcW w:w="605" w:type="dxa"/>
            <w:tcBorders>
              <w:left w:val="single" w:sz="4" w:space="0" w:color="auto"/>
            </w:tcBorders>
            <w:shd w:val="clear" w:color="auto" w:fill="FFFFFF"/>
            <w:vAlign w:val="bottom"/>
          </w:tcPr>
          <w:p w14:paraId="5D29A686"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2,54</w:t>
            </w:r>
          </w:p>
        </w:tc>
        <w:tc>
          <w:tcPr>
            <w:tcW w:w="264" w:type="dxa"/>
            <w:tcBorders>
              <w:left w:val="single" w:sz="4" w:space="0" w:color="auto"/>
            </w:tcBorders>
            <w:shd w:val="clear" w:color="auto" w:fill="FFFFFF"/>
            <w:vAlign w:val="bottom"/>
          </w:tcPr>
          <w:p w14:paraId="5D29A687"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688"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4945</w:t>
            </w:r>
          </w:p>
        </w:tc>
      </w:tr>
      <w:tr w:rsidR="00F4136F" w14:paraId="5D29A693" w14:textId="77777777">
        <w:trPr>
          <w:trHeight w:hRule="exact" w:val="178"/>
        </w:trPr>
        <w:tc>
          <w:tcPr>
            <w:tcW w:w="619" w:type="dxa"/>
            <w:tcBorders>
              <w:left w:val="single" w:sz="4" w:space="0" w:color="auto"/>
            </w:tcBorders>
            <w:shd w:val="clear" w:color="auto" w:fill="FFFFFF"/>
            <w:vAlign w:val="bottom"/>
          </w:tcPr>
          <w:p w14:paraId="5D29A68A"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1,06</w:t>
            </w:r>
          </w:p>
        </w:tc>
        <w:tc>
          <w:tcPr>
            <w:tcW w:w="888" w:type="dxa"/>
            <w:tcBorders>
              <w:left w:val="single" w:sz="4" w:space="0" w:color="auto"/>
            </w:tcBorders>
            <w:shd w:val="clear" w:color="auto" w:fill="FFFFFF"/>
            <w:vAlign w:val="bottom"/>
          </w:tcPr>
          <w:p w14:paraId="5D29A68B"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0,3554</w:t>
            </w:r>
          </w:p>
        </w:tc>
        <w:tc>
          <w:tcPr>
            <w:tcW w:w="658" w:type="dxa"/>
            <w:tcBorders>
              <w:left w:val="single" w:sz="4" w:space="0" w:color="auto"/>
            </w:tcBorders>
            <w:shd w:val="clear" w:color="auto" w:fill="FFFFFF"/>
            <w:vAlign w:val="bottom"/>
          </w:tcPr>
          <w:p w14:paraId="5D29A68C"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2"/>
              </w:rPr>
              <w:t>1,47</w:t>
            </w:r>
          </w:p>
        </w:tc>
        <w:tc>
          <w:tcPr>
            <w:tcW w:w="878" w:type="dxa"/>
            <w:tcBorders>
              <w:left w:val="single" w:sz="4" w:space="0" w:color="auto"/>
            </w:tcBorders>
            <w:shd w:val="clear" w:color="auto" w:fill="FFFFFF"/>
            <w:vAlign w:val="bottom"/>
          </w:tcPr>
          <w:p w14:paraId="5D29A68D"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0,4292</w:t>
            </w:r>
          </w:p>
        </w:tc>
        <w:tc>
          <w:tcPr>
            <w:tcW w:w="614" w:type="dxa"/>
            <w:tcBorders>
              <w:left w:val="single" w:sz="4" w:space="0" w:color="auto"/>
            </w:tcBorders>
            <w:shd w:val="clear" w:color="auto" w:fill="FFFFFF"/>
            <w:vAlign w:val="bottom"/>
          </w:tcPr>
          <w:p w14:paraId="5D29A68E"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1,8'</w:t>
            </w:r>
            <w:r>
              <w:rPr>
                <w:rStyle w:val="BodytextSpacing0pta"/>
                <w:vertAlign w:val="superscript"/>
              </w:rPr>
              <w:t>!</w:t>
            </w:r>
          </w:p>
        </w:tc>
        <w:tc>
          <w:tcPr>
            <w:tcW w:w="883" w:type="dxa"/>
            <w:tcBorders>
              <w:left w:val="single" w:sz="4" w:space="0" w:color="auto"/>
            </w:tcBorders>
            <w:shd w:val="clear" w:color="auto" w:fill="FFFFFF"/>
            <w:vAlign w:val="bottom"/>
          </w:tcPr>
          <w:p w14:paraId="5D29A68F"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0,4699</w:t>
            </w:r>
          </w:p>
        </w:tc>
        <w:tc>
          <w:tcPr>
            <w:tcW w:w="605" w:type="dxa"/>
            <w:tcBorders>
              <w:left w:val="single" w:sz="4" w:space="0" w:color="auto"/>
            </w:tcBorders>
            <w:shd w:val="clear" w:color="auto" w:fill="FFFFFF"/>
            <w:vAlign w:val="bottom"/>
          </w:tcPr>
          <w:p w14:paraId="5D29A690"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2,56</w:t>
            </w:r>
          </w:p>
        </w:tc>
        <w:tc>
          <w:tcPr>
            <w:tcW w:w="264" w:type="dxa"/>
            <w:tcBorders>
              <w:left w:val="single" w:sz="4" w:space="0" w:color="auto"/>
            </w:tcBorders>
            <w:shd w:val="clear" w:color="auto" w:fill="FFFFFF"/>
            <w:vAlign w:val="bottom"/>
          </w:tcPr>
          <w:p w14:paraId="5D29A691"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692"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4948</w:t>
            </w:r>
          </w:p>
        </w:tc>
      </w:tr>
      <w:tr w:rsidR="00F4136F" w14:paraId="5D29A69D" w14:textId="77777777">
        <w:trPr>
          <w:trHeight w:hRule="exact" w:val="178"/>
        </w:trPr>
        <w:tc>
          <w:tcPr>
            <w:tcW w:w="619" w:type="dxa"/>
            <w:tcBorders>
              <w:left w:val="single" w:sz="4" w:space="0" w:color="auto"/>
            </w:tcBorders>
            <w:shd w:val="clear" w:color="auto" w:fill="FFFFFF"/>
            <w:vAlign w:val="bottom"/>
          </w:tcPr>
          <w:p w14:paraId="5D29A694"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1,07</w:t>
            </w:r>
          </w:p>
        </w:tc>
        <w:tc>
          <w:tcPr>
            <w:tcW w:w="888" w:type="dxa"/>
            <w:tcBorders>
              <w:left w:val="single" w:sz="4" w:space="0" w:color="auto"/>
            </w:tcBorders>
            <w:shd w:val="clear" w:color="auto" w:fill="FFFFFF"/>
            <w:vAlign w:val="bottom"/>
          </w:tcPr>
          <w:p w14:paraId="5D29A695"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0,3577</w:t>
            </w:r>
          </w:p>
        </w:tc>
        <w:tc>
          <w:tcPr>
            <w:tcW w:w="658" w:type="dxa"/>
            <w:tcBorders>
              <w:left w:val="single" w:sz="4" w:space="0" w:color="auto"/>
            </w:tcBorders>
            <w:shd w:val="clear" w:color="auto" w:fill="FFFFFF"/>
            <w:vAlign w:val="bottom"/>
          </w:tcPr>
          <w:p w14:paraId="5D29A696"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1,48</w:t>
            </w:r>
          </w:p>
        </w:tc>
        <w:tc>
          <w:tcPr>
            <w:tcW w:w="878" w:type="dxa"/>
            <w:tcBorders>
              <w:left w:val="single" w:sz="4" w:space="0" w:color="auto"/>
            </w:tcBorders>
            <w:shd w:val="clear" w:color="auto" w:fill="FFFFFF"/>
            <w:vAlign w:val="bottom"/>
          </w:tcPr>
          <w:p w14:paraId="5D29A697"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0,4306</w:t>
            </w:r>
          </w:p>
        </w:tc>
        <w:tc>
          <w:tcPr>
            <w:tcW w:w="614" w:type="dxa"/>
            <w:tcBorders>
              <w:left w:val="single" w:sz="4" w:space="0" w:color="auto"/>
            </w:tcBorders>
            <w:shd w:val="clear" w:color="auto" w:fill="FFFFFF"/>
            <w:vAlign w:val="bottom"/>
          </w:tcPr>
          <w:p w14:paraId="5D29A698"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1 ,89</w:t>
            </w:r>
          </w:p>
        </w:tc>
        <w:tc>
          <w:tcPr>
            <w:tcW w:w="883" w:type="dxa"/>
            <w:tcBorders>
              <w:left w:val="single" w:sz="4" w:space="0" w:color="auto"/>
            </w:tcBorders>
            <w:shd w:val="clear" w:color="auto" w:fill="FFFFFF"/>
            <w:vAlign w:val="bottom"/>
          </w:tcPr>
          <w:p w14:paraId="5D29A699"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0,4706</w:t>
            </w:r>
          </w:p>
        </w:tc>
        <w:tc>
          <w:tcPr>
            <w:tcW w:w="605" w:type="dxa"/>
            <w:tcBorders>
              <w:left w:val="single" w:sz="4" w:space="0" w:color="auto"/>
            </w:tcBorders>
            <w:shd w:val="clear" w:color="auto" w:fill="FFFFFF"/>
            <w:vAlign w:val="bottom"/>
          </w:tcPr>
          <w:p w14:paraId="5D29A69A"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2,58</w:t>
            </w:r>
          </w:p>
        </w:tc>
        <w:tc>
          <w:tcPr>
            <w:tcW w:w="264" w:type="dxa"/>
            <w:tcBorders>
              <w:left w:val="single" w:sz="4" w:space="0" w:color="auto"/>
            </w:tcBorders>
            <w:shd w:val="clear" w:color="auto" w:fill="FFFFFF"/>
            <w:vAlign w:val="bottom"/>
          </w:tcPr>
          <w:p w14:paraId="5D29A69B"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69C"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4951</w:t>
            </w:r>
          </w:p>
        </w:tc>
      </w:tr>
      <w:tr w:rsidR="00F4136F" w14:paraId="5D29A6A7" w14:textId="77777777">
        <w:trPr>
          <w:trHeight w:hRule="exact" w:val="178"/>
        </w:trPr>
        <w:tc>
          <w:tcPr>
            <w:tcW w:w="619" w:type="dxa"/>
            <w:tcBorders>
              <w:left w:val="single" w:sz="4" w:space="0" w:color="auto"/>
            </w:tcBorders>
            <w:shd w:val="clear" w:color="auto" w:fill="FFFFFF"/>
            <w:vAlign w:val="bottom"/>
          </w:tcPr>
          <w:p w14:paraId="5D29A69E"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1,08</w:t>
            </w:r>
          </w:p>
        </w:tc>
        <w:tc>
          <w:tcPr>
            <w:tcW w:w="888" w:type="dxa"/>
            <w:tcBorders>
              <w:left w:val="single" w:sz="4" w:space="0" w:color="auto"/>
            </w:tcBorders>
            <w:shd w:val="clear" w:color="auto" w:fill="FFFFFF"/>
            <w:vAlign w:val="bottom"/>
          </w:tcPr>
          <w:p w14:paraId="5D29A69F"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0,3599</w:t>
            </w:r>
          </w:p>
        </w:tc>
        <w:tc>
          <w:tcPr>
            <w:tcW w:w="658" w:type="dxa"/>
            <w:tcBorders>
              <w:left w:val="single" w:sz="4" w:space="0" w:color="auto"/>
            </w:tcBorders>
            <w:shd w:val="clear" w:color="auto" w:fill="FFFFFF"/>
            <w:vAlign w:val="bottom"/>
          </w:tcPr>
          <w:p w14:paraId="5D29A6A0"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2"/>
              </w:rPr>
              <w:t>1,49</w:t>
            </w:r>
          </w:p>
        </w:tc>
        <w:tc>
          <w:tcPr>
            <w:tcW w:w="878" w:type="dxa"/>
            <w:tcBorders>
              <w:left w:val="single" w:sz="4" w:space="0" w:color="auto"/>
            </w:tcBorders>
            <w:shd w:val="clear" w:color="auto" w:fill="FFFFFF"/>
            <w:vAlign w:val="bottom"/>
          </w:tcPr>
          <w:p w14:paraId="5D29A6A1"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0,4319</w:t>
            </w:r>
          </w:p>
        </w:tc>
        <w:tc>
          <w:tcPr>
            <w:tcW w:w="614" w:type="dxa"/>
            <w:tcBorders>
              <w:left w:val="single" w:sz="4" w:space="0" w:color="auto"/>
            </w:tcBorders>
            <w:shd w:val="clear" w:color="auto" w:fill="FFFFFF"/>
            <w:vAlign w:val="bottom"/>
          </w:tcPr>
          <w:p w14:paraId="5D29A6A2"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1,90</w:t>
            </w:r>
          </w:p>
        </w:tc>
        <w:tc>
          <w:tcPr>
            <w:tcW w:w="883" w:type="dxa"/>
            <w:tcBorders>
              <w:left w:val="single" w:sz="4" w:space="0" w:color="auto"/>
            </w:tcBorders>
            <w:shd w:val="clear" w:color="auto" w:fill="FFFFFF"/>
            <w:vAlign w:val="bottom"/>
          </w:tcPr>
          <w:p w14:paraId="5D29A6A3"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0,4713</w:t>
            </w:r>
          </w:p>
        </w:tc>
        <w:tc>
          <w:tcPr>
            <w:tcW w:w="605" w:type="dxa"/>
            <w:tcBorders>
              <w:left w:val="single" w:sz="4" w:space="0" w:color="auto"/>
            </w:tcBorders>
            <w:shd w:val="clear" w:color="auto" w:fill="FFFFFF"/>
            <w:vAlign w:val="bottom"/>
          </w:tcPr>
          <w:p w14:paraId="5D29A6A4"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2,60</w:t>
            </w:r>
          </w:p>
        </w:tc>
        <w:tc>
          <w:tcPr>
            <w:tcW w:w="264" w:type="dxa"/>
            <w:tcBorders>
              <w:left w:val="single" w:sz="4" w:space="0" w:color="auto"/>
            </w:tcBorders>
            <w:shd w:val="clear" w:color="auto" w:fill="FFFFFF"/>
            <w:vAlign w:val="bottom"/>
          </w:tcPr>
          <w:p w14:paraId="5D29A6A5"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6A6"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4953</w:t>
            </w:r>
          </w:p>
        </w:tc>
      </w:tr>
      <w:tr w:rsidR="00F4136F" w14:paraId="5D29A6B1" w14:textId="77777777">
        <w:trPr>
          <w:trHeight w:hRule="exact" w:val="173"/>
        </w:trPr>
        <w:tc>
          <w:tcPr>
            <w:tcW w:w="619" w:type="dxa"/>
            <w:tcBorders>
              <w:left w:val="single" w:sz="4" w:space="0" w:color="auto"/>
            </w:tcBorders>
            <w:shd w:val="clear" w:color="auto" w:fill="FFFFFF"/>
            <w:vAlign w:val="bottom"/>
          </w:tcPr>
          <w:p w14:paraId="5D29A6A8"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1,09</w:t>
            </w:r>
          </w:p>
        </w:tc>
        <w:tc>
          <w:tcPr>
            <w:tcW w:w="888" w:type="dxa"/>
            <w:tcBorders>
              <w:left w:val="single" w:sz="4" w:space="0" w:color="auto"/>
            </w:tcBorders>
            <w:shd w:val="clear" w:color="auto" w:fill="FFFFFF"/>
            <w:vAlign w:val="bottom"/>
          </w:tcPr>
          <w:p w14:paraId="5D29A6A9"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0,3621</w:t>
            </w:r>
          </w:p>
        </w:tc>
        <w:tc>
          <w:tcPr>
            <w:tcW w:w="658" w:type="dxa"/>
            <w:tcBorders>
              <w:left w:val="single" w:sz="4" w:space="0" w:color="auto"/>
            </w:tcBorders>
            <w:shd w:val="clear" w:color="auto" w:fill="FFFFFF"/>
            <w:vAlign w:val="bottom"/>
          </w:tcPr>
          <w:p w14:paraId="5D29A6AA"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1,50</w:t>
            </w:r>
          </w:p>
        </w:tc>
        <w:tc>
          <w:tcPr>
            <w:tcW w:w="878" w:type="dxa"/>
            <w:tcBorders>
              <w:left w:val="single" w:sz="4" w:space="0" w:color="auto"/>
            </w:tcBorders>
            <w:shd w:val="clear" w:color="auto" w:fill="FFFFFF"/>
            <w:vAlign w:val="bottom"/>
          </w:tcPr>
          <w:p w14:paraId="5D29A6AB"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0,4332</w:t>
            </w:r>
          </w:p>
        </w:tc>
        <w:tc>
          <w:tcPr>
            <w:tcW w:w="614" w:type="dxa"/>
            <w:tcBorders>
              <w:left w:val="single" w:sz="4" w:space="0" w:color="auto"/>
            </w:tcBorders>
            <w:shd w:val="clear" w:color="auto" w:fill="FFFFFF"/>
            <w:vAlign w:val="bottom"/>
          </w:tcPr>
          <w:p w14:paraId="5D29A6AC"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1,91</w:t>
            </w:r>
          </w:p>
        </w:tc>
        <w:tc>
          <w:tcPr>
            <w:tcW w:w="883" w:type="dxa"/>
            <w:tcBorders>
              <w:left w:val="single" w:sz="4" w:space="0" w:color="auto"/>
            </w:tcBorders>
            <w:shd w:val="clear" w:color="auto" w:fill="FFFFFF"/>
            <w:vAlign w:val="bottom"/>
          </w:tcPr>
          <w:p w14:paraId="5D29A6AD"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0,4719</w:t>
            </w:r>
          </w:p>
        </w:tc>
        <w:tc>
          <w:tcPr>
            <w:tcW w:w="605" w:type="dxa"/>
            <w:tcBorders>
              <w:left w:val="single" w:sz="4" w:space="0" w:color="auto"/>
            </w:tcBorders>
            <w:shd w:val="clear" w:color="auto" w:fill="FFFFFF"/>
            <w:vAlign w:val="bottom"/>
          </w:tcPr>
          <w:p w14:paraId="5D29A6AE"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2,62</w:t>
            </w:r>
          </w:p>
        </w:tc>
        <w:tc>
          <w:tcPr>
            <w:tcW w:w="264" w:type="dxa"/>
            <w:tcBorders>
              <w:left w:val="single" w:sz="4" w:space="0" w:color="auto"/>
            </w:tcBorders>
            <w:shd w:val="clear" w:color="auto" w:fill="FFFFFF"/>
            <w:vAlign w:val="bottom"/>
          </w:tcPr>
          <w:p w14:paraId="5D29A6AF"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6B0"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4956</w:t>
            </w:r>
          </w:p>
        </w:tc>
      </w:tr>
      <w:tr w:rsidR="00F4136F" w14:paraId="5D29A6BB" w14:textId="77777777">
        <w:trPr>
          <w:trHeight w:hRule="exact" w:val="178"/>
        </w:trPr>
        <w:tc>
          <w:tcPr>
            <w:tcW w:w="619" w:type="dxa"/>
            <w:tcBorders>
              <w:left w:val="single" w:sz="4" w:space="0" w:color="auto"/>
            </w:tcBorders>
            <w:shd w:val="clear" w:color="auto" w:fill="FFFFFF"/>
            <w:vAlign w:val="bottom"/>
          </w:tcPr>
          <w:p w14:paraId="5D29A6B2"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2"/>
              </w:rPr>
              <w:t>1,10</w:t>
            </w:r>
          </w:p>
        </w:tc>
        <w:tc>
          <w:tcPr>
            <w:tcW w:w="888" w:type="dxa"/>
            <w:tcBorders>
              <w:left w:val="single" w:sz="4" w:space="0" w:color="auto"/>
            </w:tcBorders>
            <w:shd w:val="clear" w:color="auto" w:fill="FFFFFF"/>
            <w:vAlign w:val="bottom"/>
          </w:tcPr>
          <w:p w14:paraId="5D29A6B3"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0,3643</w:t>
            </w:r>
          </w:p>
        </w:tc>
        <w:tc>
          <w:tcPr>
            <w:tcW w:w="658" w:type="dxa"/>
            <w:tcBorders>
              <w:left w:val="single" w:sz="4" w:space="0" w:color="auto"/>
            </w:tcBorders>
            <w:shd w:val="clear" w:color="auto" w:fill="FFFFFF"/>
            <w:vAlign w:val="bottom"/>
          </w:tcPr>
          <w:p w14:paraId="5D29A6B4"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1,51</w:t>
            </w:r>
          </w:p>
        </w:tc>
        <w:tc>
          <w:tcPr>
            <w:tcW w:w="878" w:type="dxa"/>
            <w:tcBorders>
              <w:left w:val="single" w:sz="4" w:space="0" w:color="auto"/>
            </w:tcBorders>
            <w:shd w:val="clear" w:color="auto" w:fill="FFFFFF"/>
            <w:vAlign w:val="bottom"/>
          </w:tcPr>
          <w:p w14:paraId="5D29A6B5"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0.4345</w:t>
            </w:r>
          </w:p>
        </w:tc>
        <w:tc>
          <w:tcPr>
            <w:tcW w:w="614" w:type="dxa"/>
            <w:tcBorders>
              <w:left w:val="single" w:sz="4" w:space="0" w:color="auto"/>
            </w:tcBorders>
            <w:shd w:val="clear" w:color="auto" w:fill="FFFFFF"/>
            <w:vAlign w:val="bottom"/>
          </w:tcPr>
          <w:p w14:paraId="5D29A6B6"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1,92</w:t>
            </w:r>
          </w:p>
        </w:tc>
        <w:tc>
          <w:tcPr>
            <w:tcW w:w="883" w:type="dxa"/>
            <w:tcBorders>
              <w:left w:val="single" w:sz="4" w:space="0" w:color="auto"/>
            </w:tcBorders>
            <w:shd w:val="clear" w:color="auto" w:fill="FFFFFF"/>
            <w:vAlign w:val="bottom"/>
          </w:tcPr>
          <w:p w14:paraId="5D29A6B7"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0,4726</w:t>
            </w:r>
          </w:p>
        </w:tc>
        <w:tc>
          <w:tcPr>
            <w:tcW w:w="605" w:type="dxa"/>
            <w:tcBorders>
              <w:left w:val="single" w:sz="4" w:space="0" w:color="auto"/>
            </w:tcBorders>
            <w:shd w:val="clear" w:color="auto" w:fill="FFFFFF"/>
            <w:vAlign w:val="bottom"/>
          </w:tcPr>
          <w:p w14:paraId="5D29A6B8"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2,64</w:t>
            </w:r>
          </w:p>
        </w:tc>
        <w:tc>
          <w:tcPr>
            <w:tcW w:w="264" w:type="dxa"/>
            <w:tcBorders>
              <w:left w:val="single" w:sz="4" w:space="0" w:color="auto"/>
            </w:tcBorders>
            <w:shd w:val="clear" w:color="auto" w:fill="FFFFFF"/>
            <w:vAlign w:val="bottom"/>
          </w:tcPr>
          <w:p w14:paraId="5D29A6B9"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6BA"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4959</w:t>
            </w:r>
          </w:p>
        </w:tc>
      </w:tr>
      <w:tr w:rsidR="00F4136F" w14:paraId="5D29A6C5" w14:textId="77777777">
        <w:trPr>
          <w:trHeight w:hRule="exact" w:val="178"/>
        </w:trPr>
        <w:tc>
          <w:tcPr>
            <w:tcW w:w="619" w:type="dxa"/>
            <w:tcBorders>
              <w:left w:val="single" w:sz="4" w:space="0" w:color="auto"/>
            </w:tcBorders>
            <w:shd w:val="clear" w:color="auto" w:fill="FFFFFF"/>
            <w:vAlign w:val="bottom"/>
          </w:tcPr>
          <w:p w14:paraId="5D29A6BC"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1,11</w:t>
            </w:r>
          </w:p>
        </w:tc>
        <w:tc>
          <w:tcPr>
            <w:tcW w:w="888" w:type="dxa"/>
            <w:tcBorders>
              <w:left w:val="single" w:sz="4" w:space="0" w:color="auto"/>
            </w:tcBorders>
            <w:shd w:val="clear" w:color="auto" w:fill="FFFFFF"/>
            <w:vAlign w:val="bottom"/>
          </w:tcPr>
          <w:p w14:paraId="5D29A6BD"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0,3665</w:t>
            </w:r>
          </w:p>
        </w:tc>
        <w:tc>
          <w:tcPr>
            <w:tcW w:w="658" w:type="dxa"/>
            <w:tcBorders>
              <w:left w:val="single" w:sz="4" w:space="0" w:color="auto"/>
            </w:tcBorders>
            <w:shd w:val="clear" w:color="auto" w:fill="FFFFFF"/>
            <w:vAlign w:val="bottom"/>
          </w:tcPr>
          <w:p w14:paraId="5D29A6BE"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1,52</w:t>
            </w:r>
          </w:p>
        </w:tc>
        <w:tc>
          <w:tcPr>
            <w:tcW w:w="878" w:type="dxa"/>
            <w:tcBorders>
              <w:left w:val="single" w:sz="4" w:space="0" w:color="auto"/>
            </w:tcBorders>
            <w:shd w:val="clear" w:color="auto" w:fill="FFFFFF"/>
            <w:vAlign w:val="bottom"/>
          </w:tcPr>
          <w:p w14:paraId="5D29A6BF"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0,4357</w:t>
            </w:r>
          </w:p>
        </w:tc>
        <w:tc>
          <w:tcPr>
            <w:tcW w:w="614" w:type="dxa"/>
            <w:tcBorders>
              <w:left w:val="single" w:sz="4" w:space="0" w:color="auto"/>
            </w:tcBorders>
            <w:shd w:val="clear" w:color="auto" w:fill="FFFFFF"/>
            <w:vAlign w:val="bottom"/>
          </w:tcPr>
          <w:p w14:paraId="5D29A6C0"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1,93</w:t>
            </w:r>
          </w:p>
        </w:tc>
        <w:tc>
          <w:tcPr>
            <w:tcW w:w="883" w:type="dxa"/>
            <w:tcBorders>
              <w:left w:val="single" w:sz="4" w:space="0" w:color="auto"/>
            </w:tcBorders>
            <w:shd w:val="clear" w:color="auto" w:fill="FFFFFF"/>
            <w:vAlign w:val="bottom"/>
          </w:tcPr>
          <w:p w14:paraId="5D29A6C1"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0,4732</w:t>
            </w:r>
          </w:p>
        </w:tc>
        <w:tc>
          <w:tcPr>
            <w:tcW w:w="605" w:type="dxa"/>
            <w:tcBorders>
              <w:left w:val="single" w:sz="4" w:space="0" w:color="auto"/>
            </w:tcBorders>
            <w:shd w:val="clear" w:color="auto" w:fill="FFFFFF"/>
            <w:vAlign w:val="bottom"/>
          </w:tcPr>
          <w:p w14:paraId="5D29A6C2"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2,66</w:t>
            </w:r>
          </w:p>
        </w:tc>
        <w:tc>
          <w:tcPr>
            <w:tcW w:w="264" w:type="dxa"/>
            <w:tcBorders>
              <w:left w:val="single" w:sz="4" w:space="0" w:color="auto"/>
            </w:tcBorders>
            <w:shd w:val="clear" w:color="auto" w:fill="FFFFFF"/>
            <w:vAlign w:val="bottom"/>
          </w:tcPr>
          <w:p w14:paraId="5D29A6C3"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6C4"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4961</w:t>
            </w:r>
          </w:p>
        </w:tc>
      </w:tr>
      <w:tr w:rsidR="00F4136F" w14:paraId="5D29A6CF" w14:textId="77777777">
        <w:trPr>
          <w:trHeight w:hRule="exact" w:val="173"/>
        </w:trPr>
        <w:tc>
          <w:tcPr>
            <w:tcW w:w="619" w:type="dxa"/>
            <w:tcBorders>
              <w:left w:val="single" w:sz="4" w:space="0" w:color="auto"/>
            </w:tcBorders>
            <w:shd w:val="clear" w:color="auto" w:fill="FFFFFF"/>
            <w:vAlign w:val="bottom"/>
          </w:tcPr>
          <w:p w14:paraId="5D29A6C6"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1,12</w:t>
            </w:r>
          </w:p>
        </w:tc>
        <w:tc>
          <w:tcPr>
            <w:tcW w:w="888" w:type="dxa"/>
            <w:tcBorders>
              <w:left w:val="single" w:sz="4" w:space="0" w:color="auto"/>
            </w:tcBorders>
            <w:shd w:val="clear" w:color="auto" w:fill="FFFFFF"/>
            <w:vAlign w:val="bottom"/>
          </w:tcPr>
          <w:p w14:paraId="5D29A6C7"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0,3686</w:t>
            </w:r>
          </w:p>
        </w:tc>
        <w:tc>
          <w:tcPr>
            <w:tcW w:w="658" w:type="dxa"/>
            <w:tcBorders>
              <w:left w:val="single" w:sz="4" w:space="0" w:color="auto"/>
            </w:tcBorders>
            <w:shd w:val="clear" w:color="auto" w:fill="FFFFFF"/>
            <w:vAlign w:val="bottom"/>
          </w:tcPr>
          <w:p w14:paraId="5D29A6C8"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1,53</w:t>
            </w:r>
          </w:p>
        </w:tc>
        <w:tc>
          <w:tcPr>
            <w:tcW w:w="878" w:type="dxa"/>
            <w:tcBorders>
              <w:left w:val="single" w:sz="4" w:space="0" w:color="auto"/>
            </w:tcBorders>
            <w:shd w:val="clear" w:color="auto" w:fill="FFFFFF"/>
            <w:vAlign w:val="bottom"/>
          </w:tcPr>
          <w:p w14:paraId="5D29A6C9"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0,4370</w:t>
            </w:r>
          </w:p>
        </w:tc>
        <w:tc>
          <w:tcPr>
            <w:tcW w:w="614" w:type="dxa"/>
            <w:tcBorders>
              <w:left w:val="single" w:sz="4" w:space="0" w:color="auto"/>
            </w:tcBorders>
            <w:shd w:val="clear" w:color="auto" w:fill="FFFFFF"/>
            <w:vAlign w:val="bottom"/>
          </w:tcPr>
          <w:p w14:paraId="5D29A6CA"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vertAlign w:val="superscript"/>
              </w:rPr>
              <w:t>1</w:t>
            </w:r>
            <w:r>
              <w:rPr>
                <w:rStyle w:val="BodytextSpacing0pta"/>
              </w:rPr>
              <w:t xml:space="preserve"> 1,94</w:t>
            </w:r>
          </w:p>
        </w:tc>
        <w:tc>
          <w:tcPr>
            <w:tcW w:w="883" w:type="dxa"/>
            <w:tcBorders>
              <w:left w:val="single" w:sz="4" w:space="0" w:color="auto"/>
            </w:tcBorders>
            <w:shd w:val="clear" w:color="auto" w:fill="FFFFFF"/>
            <w:vAlign w:val="bottom"/>
          </w:tcPr>
          <w:p w14:paraId="5D29A6CB"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0,4738</w:t>
            </w:r>
          </w:p>
        </w:tc>
        <w:tc>
          <w:tcPr>
            <w:tcW w:w="605" w:type="dxa"/>
            <w:tcBorders>
              <w:left w:val="single" w:sz="4" w:space="0" w:color="auto"/>
            </w:tcBorders>
            <w:shd w:val="clear" w:color="auto" w:fill="FFFFFF"/>
            <w:vAlign w:val="bottom"/>
          </w:tcPr>
          <w:p w14:paraId="5D29A6CC"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2,68</w:t>
            </w:r>
          </w:p>
        </w:tc>
        <w:tc>
          <w:tcPr>
            <w:tcW w:w="264" w:type="dxa"/>
            <w:tcBorders>
              <w:left w:val="single" w:sz="4" w:space="0" w:color="auto"/>
            </w:tcBorders>
            <w:shd w:val="clear" w:color="auto" w:fill="FFFFFF"/>
            <w:vAlign w:val="bottom"/>
          </w:tcPr>
          <w:p w14:paraId="5D29A6CD"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6CE"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4963</w:t>
            </w:r>
          </w:p>
        </w:tc>
      </w:tr>
      <w:tr w:rsidR="00F4136F" w14:paraId="5D29A6D9" w14:textId="77777777">
        <w:trPr>
          <w:trHeight w:hRule="exact" w:val="173"/>
        </w:trPr>
        <w:tc>
          <w:tcPr>
            <w:tcW w:w="619" w:type="dxa"/>
            <w:tcBorders>
              <w:left w:val="single" w:sz="4" w:space="0" w:color="auto"/>
            </w:tcBorders>
            <w:shd w:val="clear" w:color="auto" w:fill="FFFFFF"/>
            <w:vAlign w:val="bottom"/>
          </w:tcPr>
          <w:p w14:paraId="5D29A6D0"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1,13</w:t>
            </w:r>
          </w:p>
        </w:tc>
        <w:tc>
          <w:tcPr>
            <w:tcW w:w="888" w:type="dxa"/>
            <w:tcBorders>
              <w:left w:val="single" w:sz="4" w:space="0" w:color="auto"/>
            </w:tcBorders>
            <w:shd w:val="clear" w:color="auto" w:fill="FFFFFF"/>
            <w:vAlign w:val="bottom"/>
          </w:tcPr>
          <w:p w14:paraId="5D29A6D1"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0,3708</w:t>
            </w:r>
          </w:p>
        </w:tc>
        <w:tc>
          <w:tcPr>
            <w:tcW w:w="658" w:type="dxa"/>
            <w:tcBorders>
              <w:left w:val="single" w:sz="4" w:space="0" w:color="auto"/>
            </w:tcBorders>
            <w:shd w:val="clear" w:color="auto" w:fill="FFFFFF"/>
            <w:vAlign w:val="bottom"/>
          </w:tcPr>
          <w:p w14:paraId="5D29A6D2"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1,54</w:t>
            </w:r>
          </w:p>
        </w:tc>
        <w:tc>
          <w:tcPr>
            <w:tcW w:w="878" w:type="dxa"/>
            <w:tcBorders>
              <w:left w:val="single" w:sz="4" w:space="0" w:color="auto"/>
            </w:tcBorders>
            <w:shd w:val="clear" w:color="auto" w:fill="FFFFFF"/>
            <w:vAlign w:val="bottom"/>
          </w:tcPr>
          <w:p w14:paraId="5D29A6D3"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0,4382</w:t>
            </w:r>
          </w:p>
        </w:tc>
        <w:tc>
          <w:tcPr>
            <w:tcW w:w="614" w:type="dxa"/>
            <w:tcBorders>
              <w:left w:val="single" w:sz="4" w:space="0" w:color="auto"/>
            </w:tcBorders>
            <w:shd w:val="clear" w:color="auto" w:fill="FFFFFF"/>
            <w:vAlign w:val="bottom"/>
          </w:tcPr>
          <w:p w14:paraId="5D29A6D4"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1 1,95</w:t>
            </w:r>
          </w:p>
        </w:tc>
        <w:tc>
          <w:tcPr>
            <w:tcW w:w="883" w:type="dxa"/>
            <w:tcBorders>
              <w:left w:val="single" w:sz="4" w:space="0" w:color="auto"/>
            </w:tcBorders>
            <w:shd w:val="clear" w:color="auto" w:fill="FFFFFF"/>
            <w:vAlign w:val="bottom"/>
          </w:tcPr>
          <w:p w14:paraId="5D29A6D5"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0,4744</w:t>
            </w:r>
          </w:p>
        </w:tc>
        <w:tc>
          <w:tcPr>
            <w:tcW w:w="605" w:type="dxa"/>
            <w:tcBorders>
              <w:left w:val="single" w:sz="4" w:space="0" w:color="auto"/>
            </w:tcBorders>
            <w:shd w:val="clear" w:color="auto" w:fill="FFFFFF"/>
            <w:vAlign w:val="bottom"/>
          </w:tcPr>
          <w:p w14:paraId="5D29A6D6"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2,70</w:t>
            </w:r>
          </w:p>
        </w:tc>
        <w:tc>
          <w:tcPr>
            <w:tcW w:w="264" w:type="dxa"/>
            <w:tcBorders>
              <w:left w:val="single" w:sz="4" w:space="0" w:color="auto"/>
            </w:tcBorders>
            <w:shd w:val="clear" w:color="auto" w:fill="FFFFFF"/>
            <w:vAlign w:val="bottom"/>
          </w:tcPr>
          <w:p w14:paraId="5D29A6D7"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6D8"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4965</w:t>
            </w:r>
          </w:p>
        </w:tc>
      </w:tr>
      <w:tr w:rsidR="00F4136F" w14:paraId="5D29A6E3" w14:textId="77777777">
        <w:trPr>
          <w:trHeight w:hRule="exact" w:val="173"/>
        </w:trPr>
        <w:tc>
          <w:tcPr>
            <w:tcW w:w="619" w:type="dxa"/>
            <w:tcBorders>
              <w:left w:val="single" w:sz="4" w:space="0" w:color="auto"/>
            </w:tcBorders>
            <w:shd w:val="clear" w:color="auto" w:fill="FFFFFF"/>
            <w:vAlign w:val="bottom"/>
          </w:tcPr>
          <w:p w14:paraId="5D29A6DA"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1 ,14</w:t>
            </w:r>
          </w:p>
        </w:tc>
        <w:tc>
          <w:tcPr>
            <w:tcW w:w="888" w:type="dxa"/>
            <w:tcBorders>
              <w:left w:val="single" w:sz="4" w:space="0" w:color="auto"/>
            </w:tcBorders>
            <w:shd w:val="clear" w:color="auto" w:fill="FFFFFF"/>
            <w:vAlign w:val="bottom"/>
          </w:tcPr>
          <w:p w14:paraId="5D29A6DB"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0,3729</w:t>
            </w:r>
          </w:p>
        </w:tc>
        <w:tc>
          <w:tcPr>
            <w:tcW w:w="658" w:type="dxa"/>
            <w:tcBorders>
              <w:left w:val="single" w:sz="4" w:space="0" w:color="auto"/>
            </w:tcBorders>
            <w:shd w:val="clear" w:color="auto" w:fill="FFFFFF"/>
            <w:vAlign w:val="bottom"/>
          </w:tcPr>
          <w:p w14:paraId="5D29A6DC"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1,55</w:t>
            </w:r>
          </w:p>
        </w:tc>
        <w:tc>
          <w:tcPr>
            <w:tcW w:w="878" w:type="dxa"/>
            <w:tcBorders>
              <w:left w:val="single" w:sz="4" w:space="0" w:color="auto"/>
            </w:tcBorders>
            <w:shd w:val="clear" w:color="auto" w:fill="FFFFFF"/>
            <w:vAlign w:val="bottom"/>
          </w:tcPr>
          <w:p w14:paraId="5D29A6DD"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0,4394</w:t>
            </w:r>
          </w:p>
        </w:tc>
        <w:tc>
          <w:tcPr>
            <w:tcW w:w="614" w:type="dxa"/>
            <w:tcBorders>
              <w:left w:val="single" w:sz="4" w:space="0" w:color="auto"/>
            </w:tcBorders>
            <w:shd w:val="clear" w:color="auto" w:fill="FFFFFF"/>
            <w:vAlign w:val="bottom"/>
          </w:tcPr>
          <w:p w14:paraId="5D29A6DE"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1,96</w:t>
            </w:r>
          </w:p>
        </w:tc>
        <w:tc>
          <w:tcPr>
            <w:tcW w:w="883" w:type="dxa"/>
            <w:tcBorders>
              <w:left w:val="single" w:sz="4" w:space="0" w:color="auto"/>
            </w:tcBorders>
            <w:shd w:val="clear" w:color="auto" w:fill="FFFFFF"/>
            <w:vAlign w:val="bottom"/>
          </w:tcPr>
          <w:p w14:paraId="5D29A6DF"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0,4750</w:t>
            </w:r>
          </w:p>
        </w:tc>
        <w:tc>
          <w:tcPr>
            <w:tcW w:w="605" w:type="dxa"/>
            <w:tcBorders>
              <w:left w:val="single" w:sz="4" w:space="0" w:color="auto"/>
            </w:tcBorders>
            <w:shd w:val="clear" w:color="auto" w:fill="FFFFFF"/>
            <w:vAlign w:val="bottom"/>
          </w:tcPr>
          <w:p w14:paraId="5D29A6E0"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2,72</w:t>
            </w:r>
          </w:p>
        </w:tc>
        <w:tc>
          <w:tcPr>
            <w:tcW w:w="264" w:type="dxa"/>
            <w:tcBorders>
              <w:left w:val="single" w:sz="4" w:space="0" w:color="auto"/>
            </w:tcBorders>
            <w:shd w:val="clear" w:color="auto" w:fill="FFFFFF"/>
            <w:vAlign w:val="bottom"/>
          </w:tcPr>
          <w:p w14:paraId="5D29A6E1"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6E2"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4967</w:t>
            </w:r>
          </w:p>
        </w:tc>
      </w:tr>
      <w:tr w:rsidR="00F4136F" w14:paraId="5D29A6ED" w14:textId="77777777">
        <w:trPr>
          <w:trHeight w:hRule="exact" w:val="173"/>
        </w:trPr>
        <w:tc>
          <w:tcPr>
            <w:tcW w:w="619" w:type="dxa"/>
            <w:tcBorders>
              <w:left w:val="single" w:sz="4" w:space="0" w:color="auto"/>
            </w:tcBorders>
            <w:shd w:val="clear" w:color="auto" w:fill="FFFFFF"/>
            <w:vAlign w:val="bottom"/>
          </w:tcPr>
          <w:p w14:paraId="5D29A6E4"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1,15</w:t>
            </w:r>
          </w:p>
        </w:tc>
        <w:tc>
          <w:tcPr>
            <w:tcW w:w="888" w:type="dxa"/>
            <w:tcBorders>
              <w:left w:val="single" w:sz="4" w:space="0" w:color="auto"/>
            </w:tcBorders>
            <w:shd w:val="clear" w:color="auto" w:fill="FFFFFF"/>
            <w:vAlign w:val="bottom"/>
          </w:tcPr>
          <w:p w14:paraId="5D29A6E5"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0,3749</w:t>
            </w:r>
          </w:p>
        </w:tc>
        <w:tc>
          <w:tcPr>
            <w:tcW w:w="658" w:type="dxa"/>
            <w:tcBorders>
              <w:left w:val="single" w:sz="4" w:space="0" w:color="auto"/>
            </w:tcBorders>
            <w:shd w:val="clear" w:color="auto" w:fill="FFFFFF"/>
            <w:vAlign w:val="bottom"/>
          </w:tcPr>
          <w:p w14:paraId="5D29A6E6"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1,56</w:t>
            </w:r>
          </w:p>
        </w:tc>
        <w:tc>
          <w:tcPr>
            <w:tcW w:w="878" w:type="dxa"/>
            <w:tcBorders>
              <w:left w:val="single" w:sz="4" w:space="0" w:color="auto"/>
            </w:tcBorders>
            <w:shd w:val="clear" w:color="auto" w:fill="FFFFFF"/>
            <w:vAlign w:val="bottom"/>
          </w:tcPr>
          <w:p w14:paraId="5D29A6E7"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0,4406</w:t>
            </w:r>
          </w:p>
        </w:tc>
        <w:tc>
          <w:tcPr>
            <w:tcW w:w="614" w:type="dxa"/>
            <w:tcBorders>
              <w:left w:val="single" w:sz="4" w:space="0" w:color="auto"/>
            </w:tcBorders>
            <w:shd w:val="clear" w:color="auto" w:fill="FFFFFF"/>
            <w:vAlign w:val="bottom"/>
          </w:tcPr>
          <w:p w14:paraId="5D29A6E8"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1,97</w:t>
            </w:r>
          </w:p>
        </w:tc>
        <w:tc>
          <w:tcPr>
            <w:tcW w:w="883" w:type="dxa"/>
            <w:tcBorders>
              <w:left w:val="single" w:sz="4" w:space="0" w:color="auto"/>
            </w:tcBorders>
            <w:shd w:val="clear" w:color="auto" w:fill="FFFFFF"/>
            <w:vAlign w:val="bottom"/>
          </w:tcPr>
          <w:p w14:paraId="5D29A6E9"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0,4756</w:t>
            </w:r>
          </w:p>
        </w:tc>
        <w:tc>
          <w:tcPr>
            <w:tcW w:w="605" w:type="dxa"/>
            <w:tcBorders>
              <w:left w:val="single" w:sz="4" w:space="0" w:color="auto"/>
            </w:tcBorders>
            <w:shd w:val="clear" w:color="auto" w:fill="FFFFFF"/>
            <w:vAlign w:val="bottom"/>
          </w:tcPr>
          <w:p w14:paraId="5D29A6EA"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2,74</w:t>
            </w:r>
          </w:p>
        </w:tc>
        <w:tc>
          <w:tcPr>
            <w:tcW w:w="264" w:type="dxa"/>
            <w:tcBorders>
              <w:left w:val="single" w:sz="4" w:space="0" w:color="auto"/>
            </w:tcBorders>
            <w:shd w:val="clear" w:color="auto" w:fill="FFFFFF"/>
            <w:vAlign w:val="bottom"/>
          </w:tcPr>
          <w:p w14:paraId="5D29A6EB"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6EC"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4969</w:t>
            </w:r>
          </w:p>
        </w:tc>
      </w:tr>
      <w:tr w:rsidR="00F4136F" w14:paraId="5D29A6F7" w14:textId="77777777">
        <w:trPr>
          <w:trHeight w:hRule="exact" w:val="178"/>
        </w:trPr>
        <w:tc>
          <w:tcPr>
            <w:tcW w:w="619" w:type="dxa"/>
            <w:tcBorders>
              <w:left w:val="single" w:sz="4" w:space="0" w:color="auto"/>
            </w:tcBorders>
            <w:shd w:val="clear" w:color="auto" w:fill="FFFFFF"/>
            <w:vAlign w:val="bottom"/>
          </w:tcPr>
          <w:p w14:paraId="5D29A6EE"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1,16</w:t>
            </w:r>
          </w:p>
        </w:tc>
        <w:tc>
          <w:tcPr>
            <w:tcW w:w="888" w:type="dxa"/>
            <w:tcBorders>
              <w:left w:val="single" w:sz="4" w:space="0" w:color="auto"/>
            </w:tcBorders>
            <w:shd w:val="clear" w:color="auto" w:fill="FFFFFF"/>
            <w:vAlign w:val="bottom"/>
          </w:tcPr>
          <w:p w14:paraId="5D29A6EF"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0,3770</w:t>
            </w:r>
          </w:p>
        </w:tc>
        <w:tc>
          <w:tcPr>
            <w:tcW w:w="658" w:type="dxa"/>
            <w:tcBorders>
              <w:left w:val="single" w:sz="4" w:space="0" w:color="auto"/>
            </w:tcBorders>
            <w:shd w:val="clear" w:color="auto" w:fill="FFFFFF"/>
            <w:vAlign w:val="bottom"/>
          </w:tcPr>
          <w:p w14:paraId="5D29A6F0"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1,57</w:t>
            </w:r>
          </w:p>
        </w:tc>
        <w:tc>
          <w:tcPr>
            <w:tcW w:w="878" w:type="dxa"/>
            <w:tcBorders>
              <w:left w:val="single" w:sz="4" w:space="0" w:color="auto"/>
            </w:tcBorders>
            <w:shd w:val="clear" w:color="auto" w:fill="FFFFFF"/>
            <w:vAlign w:val="bottom"/>
          </w:tcPr>
          <w:p w14:paraId="5D29A6F1"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0,4418</w:t>
            </w:r>
          </w:p>
        </w:tc>
        <w:tc>
          <w:tcPr>
            <w:tcW w:w="614" w:type="dxa"/>
            <w:tcBorders>
              <w:left w:val="single" w:sz="4" w:space="0" w:color="auto"/>
            </w:tcBorders>
            <w:shd w:val="clear" w:color="auto" w:fill="FFFFFF"/>
            <w:vAlign w:val="bottom"/>
          </w:tcPr>
          <w:p w14:paraId="5D29A6F2"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1 ,98</w:t>
            </w:r>
          </w:p>
        </w:tc>
        <w:tc>
          <w:tcPr>
            <w:tcW w:w="883" w:type="dxa"/>
            <w:tcBorders>
              <w:left w:val="single" w:sz="4" w:space="0" w:color="auto"/>
            </w:tcBorders>
            <w:shd w:val="clear" w:color="auto" w:fill="FFFFFF"/>
            <w:vAlign w:val="bottom"/>
          </w:tcPr>
          <w:p w14:paraId="5D29A6F3"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0,4761</w:t>
            </w:r>
          </w:p>
        </w:tc>
        <w:tc>
          <w:tcPr>
            <w:tcW w:w="605" w:type="dxa"/>
            <w:tcBorders>
              <w:left w:val="single" w:sz="4" w:space="0" w:color="auto"/>
            </w:tcBorders>
            <w:shd w:val="clear" w:color="auto" w:fill="FFFFFF"/>
            <w:vAlign w:val="bottom"/>
          </w:tcPr>
          <w:p w14:paraId="5D29A6F4"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2,76</w:t>
            </w:r>
          </w:p>
        </w:tc>
        <w:tc>
          <w:tcPr>
            <w:tcW w:w="264" w:type="dxa"/>
            <w:tcBorders>
              <w:left w:val="single" w:sz="4" w:space="0" w:color="auto"/>
            </w:tcBorders>
            <w:shd w:val="clear" w:color="auto" w:fill="FFFFFF"/>
            <w:vAlign w:val="bottom"/>
          </w:tcPr>
          <w:p w14:paraId="5D29A6F5"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6F6"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4971</w:t>
            </w:r>
          </w:p>
        </w:tc>
      </w:tr>
      <w:tr w:rsidR="00F4136F" w14:paraId="5D29A701" w14:textId="77777777">
        <w:trPr>
          <w:trHeight w:hRule="exact" w:val="178"/>
        </w:trPr>
        <w:tc>
          <w:tcPr>
            <w:tcW w:w="619" w:type="dxa"/>
            <w:tcBorders>
              <w:left w:val="single" w:sz="4" w:space="0" w:color="auto"/>
            </w:tcBorders>
            <w:shd w:val="clear" w:color="auto" w:fill="FFFFFF"/>
            <w:vAlign w:val="bottom"/>
          </w:tcPr>
          <w:p w14:paraId="5D29A6F8"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1,17</w:t>
            </w:r>
          </w:p>
        </w:tc>
        <w:tc>
          <w:tcPr>
            <w:tcW w:w="888" w:type="dxa"/>
            <w:tcBorders>
              <w:left w:val="single" w:sz="4" w:space="0" w:color="auto"/>
            </w:tcBorders>
            <w:shd w:val="clear" w:color="auto" w:fill="FFFFFF"/>
            <w:vAlign w:val="bottom"/>
          </w:tcPr>
          <w:p w14:paraId="5D29A6F9"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0,3790</w:t>
            </w:r>
          </w:p>
        </w:tc>
        <w:tc>
          <w:tcPr>
            <w:tcW w:w="658" w:type="dxa"/>
            <w:tcBorders>
              <w:left w:val="single" w:sz="4" w:space="0" w:color="auto"/>
            </w:tcBorders>
            <w:shd w:val="clear" w:color="auto" w:fill="FFFFFF"/>
            <w:vAlign w:val="bottom"/>
          </w:tcPr>
          <w:p w14:paraId="5D29A6FA"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1,58</w:t>
            </w:r>
          </w:p>
        </w:tc>
        <w:tc>
          <w:tcPr>
            <w:tcW w:w="878" w:type="dxa"/>
            <w:tcBorders>
              <w:left w:val="single" w:sz="4" w:space="0" w:color="auto"/>
            </w:tcBorders>
            <w:shd w:val="clear" w:color="auto" w:fill="FFFFFF"/>
            <w:vAlign w:val="bottom"/>
          </w:tcPr>
          <w:p w14:paraId="5D29A6FB"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0,4429</w:t>
            </w:r>
          </w:p>
        </w:tc>
        <w:tc>
          <w:tcPr>
            <w:tcW w:w="614" w:type="dxa"/>
            <w:tcBorders>
              <w:left w:val="single" w:sz="4" w:space="0" w:color="auto"/>
            </w:tcBorders>
            <w:shd w:val="clear" w:color="auto" w:fill="FFFFFF"/>
            <w:vAlign w:val="bottom"/>
          </w:tcPr>
          <w:p w14:paraId="5D29A6FC"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1,99</w:t>
            </w:r>
          </w:p>
        </w:tc>
        <w:tc>
          <w:tcPr>
            <w:tcW w:w="883" w:type="dxa"/>
            <w:tcBorders>
              <w:left w:val="single" w:sz="4" w:space="0" w:color="auto"/>
            </w:tcBorders>
            <w:shd w:val="clear" w:color="auto" w:fill="FFFFFF"/>
            <w:vAlign w:val="bottom"/>
          </w:tcPr>
          <w:p w14:paraId="5D29A6FD"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0,4767</w:t>
            </w:r>
          </w:p>
        </w:tc>
        <w:tc>
          <w:tcPr>
            <w:tcW w:w="605" w:type="dxa"/>
            <w:tcBorders>
              <w:left w:val="single" w:sz="4" w:space="0" w:color="auto"/>
            </w:tcBorders>
            <w:shd w:val="clear" w:color="auto" w:fill="FFFFFF"/>
            <w:vAlign w:val="bottom"/>
          </w:tcPr>
          <w:p w14:paraId="5D29A6FE"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2,78</w:t>
            </w:r>
          </w:p>
        </w:tc>
        <w:tc>
          <w:tcPr>
            <w:tcW w:w="264" w:type="dxa"/>
            <w:tcBorders>
              <w:left w:val="single" w:sz="4" w:space="0" w:color="auto"/>
            </w:tcBorders>
            <w:shd w:val="clear" w:color="auto" w:fill="FFFFFF"/>
            <w:vAlign w:val="bottom"/>
          </w:tcPr>
          <w:p w14:paraId="5D29A6FF"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700"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4973</w:t>
            </w:r>
          </w:p>
        </w:tc>
      </w:tr>
      <w:tr w:rsidR="00F4136F" w14:paraId="5D29A70B" w14:textId="77777777">
        <w:trPr>
          <w:trHeight w:hRule="exact" w:val="173"/>
        </w:trPr>
        <w:tc>
          <w:tcPr>
            <w:tcW w:w="619" w:type="dxa"/>
            <w:tcBorders>
              <w:left w:val="single" w:sz="4" w:space="0" w:color="auto"/>
            </w:tcBorders>
            <w:shd w:val="clear" w:color="auto" w:fill="FFFFFF"/>
            <w:vAlign w:val="bottom"/>
          </w:tcPr>
          <w:p w14:paraId="5D29A702"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1,18</w:t>
            </w:r>
          </w:p>
        </w:tc>
        <w:tc>
          <w:tcPr>
            <w:tcW w:w="888" w:type="dxa"/>
            <w:tcBorders>
              <w:left w:val="single" w:sz="4" w:space="0" w:color="auto"/>
            </w:tcBorders>
            <w:shd w:val="clear" w:color="auto" w:fill="FFFFFF"/>
            <w:vAlign w:val="bottom"/>
          </w:tcPr>
          <w:p w14:paraId="5D29A703"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0,3810</w:t>
            </w:r>
          </w:p>
        </w:tc>
        <w:tc>
          <w:tcPr>
            <w:tcW w:w="658" w:type="dxa"/>
            <w:tcBorders>
              <w:left w:val="single" w:sz="4" w:space="0" w:color="auto"/>
            </w:tcBorders>
            <w:shd w:val="clear" w:color="auto" w:fill="FFFFFF"/>
            <w:vAlign w:val="bottom"/>
          </w:tcPr>
          <w:p w14:paraId="5D29A704"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1,59</w:t>
            </w:r>
          </w:p>
        </w:tc>
        <w:tc>
          <w:tcPr>
            <w:tcW w:w="878" w:type="dxa"/>
            <w:tcBorders>
              <w:left w:val="single" w:sz="4" w:space="0" w:color="auto"/>
            </w:tcBorders>
            <w:shd w:val="clear" w:color="auto" w:fill="FFFFFF"/>
            <w:vAlign w:val="bottom"/>
          </w:tcPr>
          <w:p w14:paraId="5D29A705"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0,4441</w:t>
            </w:r>
          </w:p>
        </w:tc>
        <w:tc>
          <w:tcPr>
            <w:tcW w:w="614" w:type="dxa"/>
            <w:tcBorders>
              <w:left w:val="single" w:sz="4" w:space="0" w:color="auto"/>
            </w:tcBorders>
            <w:shd w:val="clear" w:color="auto" w:fill="FFFFFF"/>
            <w:vAlign w:val="bottom"/>
          </w:tcPr>
          <w:p w14:paraId="5D29A706"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2,00</w:t>
            </w:r>
          </w:p>
        </w:tc>
        <w:tc>
          <w:tcPr>
            <w:tcW w:w="883" w:type="dxa"/>
            <w:tcBorders>
              <w:left w:val="single" w:sz="4" w:space="0" w:color="auto"/>
            </w:tcBorders>
            <w:shd w:val="clear" w:color="auto" w:fill="FFFFFF"/>
            <w:vAlign w:val="bottom"/>
          </w:tcPr>
          <w:p w14:paraId="5D29A707"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0,4772</w:t>
            </w:r>
          </w:p>
        </w:tc>
        <w:tc>
          <w:tcPr>
            <w:tcW w:w="605" w:type="dxa"/>
            <w:tcBorders>
              <w:left w:val="single" w:sz="4" w:space="0" w:color="auto"/>
            </w:tcBorders>
            <w:shd w:val="clear" w:color="auto" w:fill="FFFFFF"/>
            <w:vAlign w:val="bottom"/>
          </w:tcPr>
          <w:p w14:paraId="5D29A708"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2,80</w:t>
            </w:r>
          </w:p>
        </w:tc>
        <w:tc>
          <w:tcPr>
            <w:tcW w:w="264" w:type="dxa"/>
            <w:tcBorders>
              <w:left w:val="single" w:sz="4" w:space="0" w:color="auto"/>
            </w:tcBorders>
            <w:shd w:val="clear" w:color="auto" w:fill="FFFFFF"/>
            <w:vAlign w:val="bottom"/>
          </w:tcPr>
          <w:p w14:paraId="5D29A709"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70A"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4974</w:t>
            </w:r>
          </w:p>
        </w:tc>
      </w:tr>
      <w:tr w:rsidR="00F4136F" w14:paraId="5D29A715" w14:textId="77777777">
        <w:trPr>
          <w:trHeight w:hRule="exact" w:val="178"/>
        </w:trPr>
        <w:tc>
          <w:tcPr>
            <w:tcW w:w="619" w:type="dxa"/>
            <w:tcBorders>
              <w:left w:val="single" w:sz="4" w:space="0" w:color="auto"/>
            </w:tcBorders>
            <w:shd w:val="clear" w:color="auto" w:fill="FFFFFF"/>
            <w:vAlign w:val="bottom"/>
          </w:tcPr>
          <w:p w14:paraId="5D29A70C"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1,19</w:t>
            </w:r>
          </w:p>
        </w:tc>
        <w:tc>
          <w:tcPr>
            <w:tcW w:w="888" w:type="dxa"/>
            <w:tcBorders>
              <w:left w:val="single" w:sz="4" w:space="0" w:color="auto"/>
            </w:tcBorders>
            <w:shd w:val="clear" w:color="auto" w:fill="FFFFFF"/>
            <w:vAlign w:val="bottom"/>
          </w:tcPr>
          <w:p w14:paraId="5D29A70D"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0,3830</w:t>
            </w:r>
          </w:p>
        </w:tc>
        <w:tc>
          <w:tcPr>
            <w:tcW w:w="658" w:type="dxa"/>
            <w:tcBorders>
              <w:left w:val="single" w:sz="4" w:space="0" w:color="auto"/>
            </w:tcBorders>
            <w:shd w:val="clear" w:color="auto" w:fill="FFFFFF"/>
            <w:vAlign w:val="bottom"/>
          </w:tcPr>
          <w:p w14:paraId="5D29A70E"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1 ,60</w:t>
            </w:r>
          </w:p>
        </w:tc>
        <w:tc>
          <w:tcPr>
            <w:tcW w:w="878" w:type="dxa"/>
            <w:tcBorders>
              <w:left w:val="single" w:sz="4" w:space="0" w:color="auto"/>
            </w:tcBorders>
            <w:shd w:val="clear" w:color="auto" w:fill="FFFFFF"/>
            <w:vAlign w:val="bottom"/>
          </w:tcPr>
          <w:p w14:paraId="5D29A70F"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0,4452</w:t>
            </w:r>
          </w:p>
        </w:tc>
        <w:tc>
          <w:tcPr>
            <w:tcW w:w="614" w:type="dxa"/>
            <w:tcBorders>
              <w:left w:val="single" w:sz="4" w:space="0" w:color="auto"/>
            </w:tcBorders>
            <w:shd w:val="clear" w:color="auto" w:fill="FFFFFF"/>
            <w:vAlign w:val="bottom"/>
          </w:tcPr>
          <w:p w14:paraId="5D29A710"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2,02</w:t>
            </w:r>
          </w:p>
        </w:tc>
        <w:tc>
          <w:tcPr>
            <w:tcW w:w="883" w:type="dxa"/>
            <w:tcBorders>
              <w:left w:val="single" w:sz="4" w:space="0" w:color="auto"/>
            </w:tcBorders>
            <w:shd w:val="clear" w:color="auto" w:fill="FFFFFF"/>
            <w:vAlign w:val="bottom"/>
          </w:tcPr>
          <w:p w14:paraId="5D29A711"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0,4783</w:t>
            </w:r>
          </w:p>
        </w:tc>
        <w:tc>
          <w:tcPr>
            <w:tcW w:w="605" w:type="dxa"/>
            <w:tcBorders>
              <w:left w:val="single" w:sz="4" w:space="0" w:color="auto"/>
            </w:tcBorders>
            <w:shd w:val="clear" w:color="auto" w:fill="FFFFFF"/>
            <w:vAlign w:val="bottom"/>
          </w:tcPr>
          <w:p w14:paraId="5D29A712"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2,82</w:t>
            </w:r>
          </w:p>
        </w:tc>
        <w:tc>
          <w:tcPr>
            <w:tcW w:w="264" w:type="dxa"/>
            <w:tcBorders>
              <w:left w:val="single" w:sz="4" w:space="0" w:color="auto"/>
            </w:tcBorders>
            <w:shd w:val="clear" w:color="auto" w:fill="FFFFFF"/>
            <w:vAlign w:val="bottom"/>
          </w:tcPr>
          <w:p w14:paraId="5D29A713"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714"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4976</w:t>
            </w:r>
          </w:p>
        </w:tc>
      </w:tr>
      <w:tr w:rsidR="00F4136F" w14:paraId="5D29A71F" w14:textId="77777777">
        <w:trPr>
          <w:trHeight w:hRule="exact" w:val="173"/>
        </w:trPr>
        <w:tc>
          <w:tcPr>
            <w:tcW w:w="619" w:type="dxa"/>
            <w:tcBorders>
              <w:left w:val="single" w:sz="4" w:space="0" w:color="auto"/>
            </w:tcBorders>
            <w:shd w:val="clear" w:color="auto" w:fill="FFFFFF"/>
            <w:vAlign w:val="bottom"/>
          </w:tcPr>
          <w:p w14:paraId="5D29A716"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1,20</w:t>
            </w:r>
          </w:p>
        </w:tc>
        <w:tc>
          <w:tcPr>
            <w:tcW w:w="888" w:type="dxa"/>
            <w:tcBorders>
              <w:left w:val="single" w:sz="4" w:space="0" w:color="auto"/>
            </w:tcBorders>
            <w:shd w:val="clear" w:color="auto" w:fill="FFFFFF"/>
            <w:vAlign w:val="bottom"/>
          </w:tcPr>
          <w:p w14:paraId="5D29A717"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0,3849</w:t>
            </w:r>
          </w:p>
        </w:tc>
        <w:tc>
          <w:tcPr>
            <w:tcW w:w="658" w:type="dxa"/>
            <w:tcBorders>
              <w:left w:val="single" w:sz="4" w:space="0" w:color="auto"/>
            </w:tcBorders>
            <w:shd w:val="clear" w:color="auto" w:fill="FFFFFF"/>
            <w:vAlign w:val="bottom"/>
          </w:tcPr>
          <w:p w14:paraId="5D29A718"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1,61</w:t>
            </w:r>
          </w:p>
        </w:tc>
        <w:tc>
          <w:tcPr>
            <w:tcW w:w="878" w:type="dxa"/>
            <w:tcBorders>
              <w:left w:val="single" w:sz="4" w:space="0" w:color="auto"/>
            </w:tcBorders>
            <w:shd w:val="clear" w:color="auto" w:fill="FFFFFF"/>
            <w:vAlign w:val="bottom"/>
          </w:tcPr>
          <w:p w14:paraId="5D29A719"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0,4463</w:t>
            </w:r>
          </w:p>
        </w:tc>
        <w:tc>
          <w:tcPr>
            <w:tcW w:w="614" w:type="dxa"/>
            <w:tcBorders>
              <w:left w:val="single" w:sz="4" w:space="0" w:color="auto"/>
            </w:tcBorders>
            <w:shd w:val="clear" w:color="auto" w:fill="FFFFFF"/>
            <w:vAlign w:val="bottom"/>
          </w:tcPr>
          <w:p w14:paraId="5D29A71A"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2,04</w:t>
            </w:r>
          </w:p>
        </w:tc>
        <w:tc>
          <w:tcPr>
            <w:tcW w:w="883" w:type="dxa"/>
            <w:tcBorders>
              <w:left w:val="single" w:sz="4" w:space="0" w:color="auto"/>
            </w:tcBorders>
            <w:shd w:val="clear" w:color="auto" w:fill="FFFFFF"/>
            <w:vAlign w:val="bottom"/>
          </w:tcPr>
          <w:p w14:paraId="5D29A71B"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0,4793</w:t>
            </w:r>
          </w:p>
        </w:tc>
        <w:tc>
          <w:tcPr>
            <w:tcW w:w="605" w:type="dxa"/>
            <w:tcBorders>
              <w:left w:val="single" w:sz="4" w:space="0" w:color="auto"/>
            </w:tcBorders>
            <w:shd w:val="clear" w:color="auto" w:fill="FFFFFF"/>
            <w:vAlign w:val="bottom"/>
          </w:tcPr>
          <w:p w14:paraId="5D29A71C"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2,84</w:t>
            </w:r>
          </w:p>
        </w:tc>
        <w:tc>
          <w:tcPr>
            <w:tcW w:w="264" w:type="dxa"/>
            <w:tcBorders>
              <w:left w:val="single" w:sz="4" w:space="0" w:color="auto"/>
            </w:tcBorders>
            <w:shd w:val="clear" w:color="auto" w:fill="FFFFFF"/>
            <w:vAlign w:val="bottom"/>
          </w:tcPr>
          <w:p w14:paraId="5D29A71D"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71E"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4977</w:t>
            </w:r>
          </w:p>
        </w:tc>
      </w:tr>
      <w:tr w:rsidR="00F4136F" w14:paraId="5D29A729" w14:textId="77777777">
        <w:trPr>
          <w:trHeight w:hRule="exact" w:val="178"/>
        </w:trPr>
        <w:tc>
          <w:tcPr>
            <w:tcW w:w="619" w:type="dxa"/>
            <w:tcBorders>
              <w:left w:val="single" w:sz="4" w:space="0" w:color="auto"/>
            </w:tcBorders>
            <w:shd w:val="clear" w:color="auto" w:fill="FFFFFF"/>
            <w:vAlign w:val="bottom"/>
          </w:tcPr>
          <w:p w14:paraId="5D29A720"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1,21</w:t>
            </w:r>
          </w:p>
        </w:tc>
        <w:tc>
          <w:tcPr>
            <w:tcW w:w="888" w:type="dxa"/>
            <w:tcBorders>
              <w:left w:val="single" w:sz="4" w:space="0" w:color="auto"/>
            </w:tcBorders>
            <w:shd w:val="clear" w:color="auto" w:fill="FFFFFF"/>
            <w:vAlign w:val="bottom"/>
          </w:tcPr>
          <w:p w14:paraId="5D29A721"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0,3869</w:t>
            </w:r>
          </w:p>
        </w:tc>
        <w:tc>
          <w:tcPr>
            <w:tcW w:w="658" w:type="dxa"/>
            <w:tcBorders>
              <w:left w:val="single" w:sz="4" w:space="0" w:color="auto"/>
            </w:tcBorders>
            <w:shd w:val="clear" w:color="auto" w:fill="FFFFFF"/>
            <w:vAlign w:val="bottom"/>
          </w:tcPr>
          <w:p w14:paraId="5D29A722"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2"/>
              </w:rPr>
              <w:t>1,62</w:t>
            </w:r>
          </w:p>
        </w:tc>
        <w:tc>
          <w:tcPr>
            <w:tcW w:w="878" w:type="dxa"/>
            <w:tcBorders>
              <w:left w:val="single" w:sz="4" w:space="0" w:color="auto"/>
            </w:tcBorders>
            <w:shd w:val="clear" w:color="auto" w:fill="FFFFFF"/>
            <w:vAlign w:val="bottom"/>
          </w:tcPr>
          <w:p w14:paraId="5D29A723"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0,4474</w:t>
            </w:r>
          </w:p>
        </w:tc>
        <w:tc>
          <w:tcPr>
            <w:tcW w:w="614" w:type="dxa"/>
            <w:tcBorders>
              <w:left w:val="single" w:sz="4" w:space="0" w:color="auto"/>
            </w:tcBorders>
            <w:shd w:val="clear" w:color="auto" w:fill="FFFFFF"/>
            <w:vAlign w:val="bottom"/>
          </w:tcPr>
          <w:p w14:paraId="5D29A724"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2,06</w:t>
            </w:r>
          </w:p>
        </w:tc>
        <w:tc>
          <w:tcPr>
            <w:tcW w:w="883" w:type="dxa"/>
            <w:tcBorders>
              <w:left w:val="single" w:sz="4" w:space="0" w:color="auto"/>
            </w:tcBorders>
            <w:shd w:val="clear" w:color="auto" w:fill="FFFFFF"/>
            <w:vAlign w:val="bottom"/>
          </w:tcPr>
          <w:p w14:paraId="5D29A725"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0,4803</w:t>
            </w:r>
          </w:p>
        </w:tc>
        <w:tc>
          <w:tcPr>
            <w:tcW w:w="605" w:type="dxa"/>
            <w:tcBorders>
              <w:left w:val="single" w:sz="4" w:space="0" w:color="auto"/>
            </w:tcBorders>
            <w:shd w:val="clear" w:color="auto" w:fill="FFFFFF"/>
            <w:vAlign w:val="bottom"/>
          </w:tcPr>
          <w:p w14:paraId="5D29A726"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2,86</w:t>
            </w:r>
          </w:p>
        </w:tc>
        <w:tc>
          <w:tcPr>
            <w:tcW w:w="264" w:type="dxa"/>
            <w:tcBorders>
              <w:left w:val="single" w:sz="4" w:space="0" w:color="auto"/>
            </w:tcBorders>
            <w:shd w:val="clear" w:color="auto" w:fill="FFFFFF"/>
            <w:vAlign w:val="bottom"/>
          </w:tcPr>
          <w:p w14:paraId="5D29A727"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728"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4979</w:t>
            </w:r>
          </w:p>
        </w:tc>
      </w:tr>
      <w:tr w:rsidR="00F4136F" w14:paraId="5D29A733" w14:textId="77777777">
        <w:trPr>
          <w:trHeight w:hRule="exact" w:val="178"/>
        </w:trPr>
        <w:tc>
          <w:tcPr>
            <w:tcW w:w="619" w:type="dxa"/>
            <w:tcBorders>
              <w:left w:val="single" w:sz="4" w:space="0" w:color="auto"/>
            </w:tcBorders>
            <w:shd w:val="clear" w:color="auto" w:fill="FFFFFF"/>
            <w:vAlign w:val="bottom"/>
          </w:tcPr>
          <w:p w14:paraId="5D29A72A"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1,22</w:t>
            </w:r>
          </w:p>
        </w:tc>
        <w:tc>
          <w:tcPr>
            <w:tcW w:w="888" w:type="dxa"/>
            <w:tcBorders>
              <w:left w:val="single" w:sz="4" w:space="0" w:color="auto"/>
            </w:tcBorders>
            <w:shd w:val="clear" w:color="auto" w:fill="FFFFFF"/>
            <w:vAlign w:val="bottom"/>
          </w:tcPr>
          <w:p w14:paraId="5D29A72B"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0,3883</w:t>
            </w:r>
          </w:p>
        </w:tc>
        <w:tc>
          <w:tcPr>
            <w:tcW w:w="658" w:type="dxa"/>
            <w:tcBorders>
              <w:left w:val="single" w:sz="4" w:space="0" w:color="auto"/>
            </w:tcBorders>
            <w:shd w:val="clear" w:color="auto" w:fill="FFFFFF"/>
            <w:vAlign w:val="bottom"/>
          </w:tcPr>
          <w:p w14:paraId="5D29A72C"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1,63</w:t>
            </w:r>
          </w:p>
        </w:tc>
        <w:tc>
          <w:tcPr>
            <w:tcW w:w="878" w:type="dxa"/>
            <w:tcBorders>
              <w:left w:val="single" w:sz="4" w:space="0" w:color="auto"/>
            </w:tcBorders>
            <w:shd w:val="clear" w:color="auto" w:fill="FFFFFF"/>
            <w:vAlign w:val="bottom"/>
          </w:tcPr>
          <w:p w14:paraId="5D29A72D"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0,4484</w:t>
            </w:r>
          </w:p>
        </w:tc>
        <w:tc>
          <w:tcPr>
            <w:tcW w:w="614" w:type="dxa"/>
            <w:tcBorders>
              <w:left w:val="single" w:sz="4" w:space="0" w:color="auto"/>
            </w:tcBorders>
            <w:shd w:val="clear" w:color="auto" w:fill="FFFFFF"/>
            <w:vAlign w:val="bottom"/>
          </w:tcPr>
          <w:p w14:paraId="5D29A72E"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2,08</w:t>
            </w:r>
          </w:p>
        </w:tc>
        <w:tc>
          <w:tcPr>
            <w:tcW w:w="883" w:type="dxa"/>
            <w:tcBorders>
              <w:left w:val="single" w:sz="4" w:space="0" w:color="auto"/>
            </w:tcBorders>
            <w:shd w:val="clear" w:color="auto" w:fill="FFFFFF"/>
            <w:vAlign w:val="bottom"/>
          </w:tcPr>
          <w:p w14:paraId="5D29A72F"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0,4812</w:t>
            </w:r>
          </w:p>
        </w:tc>
        <w:tc>
          <w:tcPr>
            <w:tcW w:w="605" w:type="dxa"/>
            <w:tcBorders>
              <w:left w:val="single" w:sz="4" w:space="0" w:color="auto"/>
            </w:tcBorders>
            <w:shd w:val="clear" w:color="auto" w:fill="FFFFFF"/>
            <w:vAlign w:val="bottom"/>
          </w:tcPr>
          <w:p w14:paraId="5D29A730"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2,88</w:t>
            </w:r>
          </w:p>
        </w:tc>
        <w:tc>
          <w:tcPr>
            <w:tcW w:w="264" w:type="dxa"/>
            <w:tcBorders>
              <w:left w:val="single" w:sz="4" w:space="0" w:color="auto"/>
            </w:tcBorders>
            <w:shd w:val="clear" w:color="auto" w:fill="FFFFFF"/>
            <w:vAlign w:val="bottom"/>
          </w:tcPr>
          <w:p w14:paraId="5D29A731"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732"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4980</w:t>
            </w:r>
          </w:p>
        </w:tc>
      </w:tr>
      <w:tr w:rsidR="00F4136F" w14:paraId="5D29A73D" w14:textId="77777777">
        <w:trPr>
          <w:trHeight w:hRule="exact" w:val="178"/>
        </w:trPr>
        <w:tc>
          <w:tcPr>
            <w:tcW w:w="619" w:type="dxa"/>
            <w:tcBorders>
              <w:left w:val="single" w:sz="4" w:space="0" w:color="auto"/>
            </w:tcBorders>
            <w:shd w:val="clear" w:color="auto" w:fill="FFFFFF"/>
            <w:vAlign w:val="bottom"/>
          </w:tcPr>
          <w:p w14:paraId="5D29A734"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1,23</w:t>
            </w:r>
          </w:p>
        </w:tc>
        <w:tc>
          <w:tcPr>
            <w:tcW w:w="888" w:type="dxa"/>
            <w:tcBorders>
              <w:left w:val="single" w:sz="4" w:space="0" w:color="auto"/>
            </w:tcBorders>
            <w:shd w:val="clear" w:color="auto" w:fill="FFFFFF"/>
            <w:vAlign w:val="bottom"/>
          </w:tcPr>
          <w:p w14:paraId="5D29A735"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0,3907</w:t>
            </w:r>
          </w:p>
        </w:tc>
        <w:tc>
          <w:tcPr>
            <w:tcW w:w="658" w:type="dxa"/>
            <w:tcBorders>
              <w:left w:val="single" w:sz="4" w:space="0" w:color="auto"/>
            </w:tcBorders>
            <w:shd w:val="clear" w:color="auto" w:fill="FFFFFF"/>
            <w:vAlign w:val="bottom"/>
          </w:tcPr>
          <w:p w14:paraId="5D29A736"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1,64</w:t>
            </w:r>
          </w:p>
        </w:tc>
        <w:tc>
          <w:tcPr>
            <w:tcW w:w="878" w:type="dxa"/>
            <w:tcBorders>
              <w:left w:val="single" w:sz="4" w:space="0" w:color="auto"/>
            </w:tcBorders>
            <w:shd w:val="clear" w:color="auto" w:fill="FFFFFF"/>
            <w:vAlign w:val="bottom"/>
          </w:tcPr>
          <w:p w14:paraId="5D29A737"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0,4495</w:t>
            </w:r>
          </w:p>
        </w:tc>
        <w:tc>
          <w:tcPr>
            <w:tcW w:w="614" w:type="dxa"/>
            <w:tcBorders>
              <w:left w:val="single" w:sz="4" w:space="0" w:color="auto"/>
            </w:tcBorders>
            <w:shd w:val="clear" w:color="auto" w:fill="FFFFFF"/>
            <w:vAlign w:val="bottom"/>
          </w:tcPr>
          <w:p w14:paraId="5D29A738"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lang w:val="en-US" w:eastAsia="en-US" w:bidi="en-US"/>
              </w:rPr>
              <w:t xml:space="preserve">i </w:t>
            </w:r>
            <w:r>
              <w:rPr>
                <w:rStyle w:val="BodytextSpacing1pt2"/>
              </w:rPr>
              <w:t>2,10</w:t>
            </w:r>
          </w:p>
        </w:tc>
        <w:tc>
          <w:tcPr>
            <w:tcW w:w="883" w:type="dxa"/>
            <w:tcBorders>
              <w:left w:val="single" w:sz="4" w:space="0" w:color="auto"/>
            </w:tcBorders>
            <w:shd w:val="clear" w:color="auto" w:fill="FFFFFF"/>
            <w:vAlign w:val="bottom"/>
          </w:tcPr>
          <w:p w14:paraId="5D29A739"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0,4821</w:t>
            </w:r>
          </w:p>
        </w:tc>
        <w:tc>
          <w:tcPr>
            <w:tcW w:w="605" w:type="dxa"/>
            <w:tcBorders>
              <w:left w:val="single" w:sz="4" w:space="0" w:color="auto"/>
            </w:tcBorders>
            <w:shd w:val="clear" w:color="auto" w:fill="FFFFFF"/>
            <w:vAlign w:val="bottom"/>
          </w:tcPr>
          <w:p w14:paraId="5D29A73A"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2,90</w:t>
            </w:r>
          </w:p>
        </w:tc>
        <w:tc>
          <w:tcPr>
            <w:tcW w:w="264" w:type="dxa"/>
            <w:tcBorders>
              <w:left w:val="single" w:sz="4" w:space="0" w:color="auto"/>
            </w:tcBorders>
            <w:shd w:val="clear" w:color="auto" w:fill="FFFFFF"/>
            <w:vAlign w:val="bottom"/>
          </w:tcPr>
          <w:p w14:paraId="5D29A73B"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73C"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4981</w:t>
            </w:r>
          </w:p>
        </w:tc>
      </w:tr>
      <w:tr w:rsidR="00F4136F" w14:paraId="5D29A747" w14:textId="77777777">
        <w:trPr>
          <w:trHeight w:hRule="exact" w:val="173"/>
        </w:trPr>
        <w:tc>
          <w:tcPr>
            <w:tcW w:w="619" w:type="dxa"/>
            <w:tcBorders>
              <w:left w:val="single" w:sz="4" w:space="0" w:color="auto"/>
            </w:tcBorders>
            <w:shd w:val="clear" w:color="auto" w:fill="FFFFFF"/>
            <w:vAlign w:val="bottom"/>
          </w:tcPr>
          <w:p w14:paraId="5D29A73E"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1,24</w:t>
            </w:r>
          </w:p>
        </w:tc>
        <w:tc>
          <w:tcPr>
            <w:tcW w:w="888" w:type="dxa"/>
            <w:tcBorders>
              <w:left w:val="single" w:sz="4" w:space="0" w:color="auto"/>
            </w:tcBorders>
            <w:shd w:val="clear" w:color="auto" w:fill="FFFFFF"/>
            <w:vAlign w:val="bottom"/>
          </w:tcPr>
          <w:p w14:paraId="5D29A73F"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0,3925</w:t>
            </w:r>
          </w:p>
        </w:tc>
        <w:tc>
          <w:tcPr>
            <w:tcW w:w="658" w:type="dxa"/>
            <w:tcBorders>
              <w:left w:val="single" w:sz="4" w:space="0" w:color="auto"/>
            </w:tcBorders>
            <w:shd w:val="clear" w:color="auto" w:fill="FFFFFF"/>
            <w:vAlign w:val="bottom"/>
          </w:tcPr>
          <w:p w14:paraId="5D29A740"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1,65</w:t>
            </w:r>
          </w:p>
        </w:tc>
        <w:tc>
          <w:tcPr>
            <w:tcW w:w="878" w:type="dxa"/>
            <w:tcBorders>
              <w:left w:val="single" w:sz="4" w:space="0" w:color="auto"/>
            </w:tcBorders>
            <w:shd w:val="clear" w:color="auto" w:fill="FFFFFF"/>
            <w:vAlign w:val="bottom"/>
          </w:tcPr>
          <w:p w14:paraId="5D29A741"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0,4505</w:t>
            </w:r>
          </w:p>
        </w:tc>
        <w:tc>
          <w:tcPr>
            <w:tcW w:w="614" w:type="dxa"/>
            <w:tcBorders>
              <w:left w:val="single" w:sz="4" w:space="0" w:color="auto"/>
            </w:tcBorders>
            <w:shd w:val="clear" w:color="auto" w:fill="FFFFFF"/>
            <w:vAlign w:val="bottom"/>
          </w:tcPr>
          <w:p w14:paraId="5D29A742"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2,12</w:t>
            </w:r>
          </w:p>
        </w:tc>
        <w:tc>
          <w:tcPr>
            <w:tcW w:w="883" w:type="dxa"/>
            <w:tcBorders>
              <w:left w:val="single" w:sz="4" w:space="0" w:color="auto"/>
            </w:tcBorders>
            <w:shd w:val="clear" w:color="auto" w:fill="FFFFFF"/>
            <w:vAlign w:val="bottom"/>
          </w:tcPr>
          <w:p w14:paraId="5D29A743"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0,4830</w:t>
            </w:r>
          </w:p>
        </w:tc>
        <w:tc>
          <w:tcPr>
            <w:tcW w:w="605" w:type="dxa"/>
            <w:tcBorders>
              <w:left w:val="single" w:sz="4" w:space="0" w:color="auto"/>
            </w:tcBorders>
            <w:shd w:val="clear" w:color="auto" w:fill="FFFFFF"/>
            <w:vAlign w:val="bottom"/>
          </w:tcPr>
          <w:p w14:paraId="5D29A744"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2,92</w:t>
            </w:r>
          </w:p>
        </w:tc>
        <w:tc>
          <w:tcPr>
            <w:tcW w:w="264" w:type="dxa"/>
            <w:tcBorders>
              <w:left w:val="single" w:sz="4" w:space="0" w:color="auto"/>
            </w:tcBorders>
            <w:shd w:val="clear" w:color="auto" w:fill="FFFFFF"/>
            <w:vAlign w:val="bottom"/>
          </w:tcPr>
          <w:p w14:paraId="5D29A745"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746"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4982</w:t>
            </w:r>
          </w:p>
        </w:tc>
      </w:tr>
      <w:tr w:rsidR="00F4136F" w14:paraId="5D29A751" w14:textId="77777777">
        <w:trPr>
          <w:trHeight w:hRule="exact" w:val="168"/>
        </w:trPr>
        <w:tc>
          <w:tcPr>
            <w:tcW w:w="619" w:type="dxa"/>
            <w:tcBorders>
              <w:left w:val="single" w:sz="4" w:space="0" w:color="auto"/>
            </w:tcBorders>
            <w:shd w:val="clear" w:color="auto" w:fill="FFFFFF"/>
            <w:vAlign w:val="bottom"/>
          </w:tcPr>
          <w:p w14:paraId="5D29A748"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1,25</w:t>
            </w:r>
          </w:p>
        </w:tc>
        <w:tc>
          <w:tcPr>
            <w:tcW w:w="888" w:type="dxa"/>
            <w:tcBorders>
              <w:left w:val="single" w:sz="4" w:space="0" w:color="auto"/>
            </w:tcBorders>
            <w:shd w:val="clear" w:color="auto" w:fill="FFFFFF"/>
            <w:vAlign w:val="bottom"/>
          </w:tcPr>
          <w:p w14:paraId="5D29A749"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0,3944</w:t>
            </w:r>
          </w:p>
        </w:tc>
        <w:tc>
          <w:tcPr>
            <w:tcW w:w="658" w:type="dxa"/>
            <w:tcBorders>
              <w:left w:val="single" w:sz="4" w:space="0" w:color="auto"/>
            </w:tcBorders>
            <w:shd w:val="clear" w:color="auto" w:fill="FFFFFF"/>
            <w:vAlign w:val="bottom"/>
          </w:tcPr>
          <w:p w14:paraId="5D29A74A"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1,66</w:t>
            </w:r>
          </w:p>
        </w:tc>
        <w:tc>
          <w:tcPr>
            <w:tcW w:w="878" w:type="dxa"/>
            <w:tcBorders>
              <w:left w:val="single" w:sz="4" w:space="0" w:color="auto"/>
            </w:tcBorders>
            <w:shd w:val="clear" w:color="auto" w:fill="FFFFFF"/>
            <w:vAlign w:val="bottom"/>
          </w:tcPr>
          <w:p w14:paraId="5D29A74B"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0,4515</w:t>
            </w:r>
          </w:p>
        </w:tc>
        <w:tc>
          <w:tcPr>
            <w:tcW w:w="614" w:type="dxa"/>
            <w:tcBorders>
              <w:left w:val="single" w:sz="4" w:space="0" w:color="auto"/>
            </w:tcBorders>
            <w:shd w:val="clear" w:color="auto" w:fill="FFFFFF"/>
            <w:vAlign w:val="bottom"/>
          </w:tcPr>
          <w:p w14:paraId="5D29A74C"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2,14</w:t>
            </w:r>
          </w:p>
        </w:tc>
        <w:tc>
          <w:tcPr>
            <w:tcW w:w="883" w:type="dxa"/>
            <w:tcBorders>
              <w:left w:val="single" w:sz="4" w:space="0" w:color="auto"/>
            </w:tcBorders>
            <w:shd w:val="clear" w:color="auto" w:fill="FFFFFF"/>
            <w:vAlign w:val="bottom"/>
          </w:tcPr>
          <w:p w14:paraId="5D29A74D"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0,4838</w:t>
            </w:r>
          </w:p>
        </w:tc>
        <w:tc>
          <w:tcPr>
            <w:tcW w:w="605" w:type="dxa"/>
            <w:tcBorders>
              <w:left w:val="single" w:sz="4" w:space="0" w:color="auto"/>
            </w:tcBorders>
            <w:shd w:val="clear" w:color="auto" w:fill="FFFFFF"/>
            <w:vAlign w:val="bottom"/>
          </w:tcPr>
          <w:p w14:paraId="5D29A74E"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2,94</w:t>
            </w:r>
          </w:p>
        </w:tc>
        <w:tc>
          <w:tcPr>
            <w:tcW w:w="264" w:type="dxa"/>
            <w:tcBorders>
              <w:left w:val="single" w:sz="4" w:space="0" w:color="auto"/>
            </w:tcBorders>
            <w:shd w:val="clear" w:color="auto" w:fill="FFFFFF"/>
            <w:vAlign w:val="bottom"/>
          </w:tcPr>
          <w:p w14:paraId="5D29A74F"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750"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4984</w:t>
            </w:r>
          </w:p>
        </w:tc>
      </w:tr>
      <w:tr w:rsidR="00F4136F" w14:paraId="5D29A75B" w14:textId="77777777">
        <w:trPr>
          <w:trHeight w:hRule="exact" w:val="178"/>
        </w:trPr>
        <w:tc>
          <w:tcPr>
            <w:tcW w:w="619" w:type="dxa"/>
            <w:tcBorders>
              <w:left w:val="single" w:sz="4" w:space="0" w:color="auto"/>
            </w:tcBorders>
            <w:shd w:val="clear" w:color="auto" w:fill="FFFFFF"/>
            <w:vAlign w:val="bottom"/>
          </w:tcPr>
          <w:p w14:paraId="5D29A752"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1,26</w:t>
            </w:r>
          </w:p>
        </w:tc>
        <w:tc>
          <w:tcPr>
            <w:tcW w:w="888" w:type="dxa"/>
            <w:tcBorders>
              <w:left w:val="single" w:sz="4" w:space="0" w:color="auto"/>
            </w:tcBorders>
            <w:shd w:val="clear" w:color="auto" w:fill="FFFFFF"/>
            <w:vAlign w:val="bottom"/>
          </w:tcPr>
          <w:p w14:paraId="5D29A753"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0,3962</w:t>
            </w:r>
          </w:p>
        </w:tc>
        <w:tc>
          <w:tcPr>
            <w:tcW w:w="658" w:type="dxa"/>
            <w:tcBorders>
              <w:left w:val="single" w:sz="4" w:space="0" w:color="auto"/>
            </w:tcBorders>
            <w:shd w:val="clear" w:color="auto" w:fill="FFFFFF"/>
            <w:vAlign w:val="bottom"/>
          </w:tcPr>
          <w:p w14:paraId="5D29A754"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1,67</w:t>
            </w:r>
          </w:p>
        </w:tc>
        <w:tc>
          <w:tcPr>
            <w:tcW w:w="878" w:type="dxa"/>
            <w:tcBorders>
              <w:left w:val="single" w:sz="4" w:space="0" w:color="auto"/>
            </w:tcBorders>
            <w:shd w:val="clear" w:color="auto" w:fill="FFFFFF"/>
            <w:vAlign w:val="bottom"/>
          </w:tcPr>
          <w:p w14:paraId="5D29A755"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0,4525</w:t>
            </w:r>
          </w:p>
        </w:tc>
        <w:tc>
          <w:tcPr>
            <w:tcW w:w="614" w:type="dxa"/>
            <w:tcBorders>
              <w:left w:val="single" w:sz="4" w:space="0" w:color="auto"/>
            </w:tcBorders>
            <w:shd w:val="clear" w:color="auto" w:fill="FFFFFF"/>
            <w:vAlign w:val="bottom"/>
          </w:tcPr>
          <w:p w14:paraId="5D29A756"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 xml:space="preserve">! </w:t>
            </w:r>
            <w:r>
              <w:rPr>
                <w:rStyle w:val="BodytextSpacing1pt3"/>
              </w:rPr>
              <w:t>2,16</w:t>
            </w:r>
          </w:p>
        </w:tc>
        <w:tc>
          <w:tcPr>
            <w:tcW w:w="883" w:type="dxa"/>
            <w:tcBorders>
              <w:left w:val="single" w:sz="4" w:space="0" w:color="auto"/>
            </w:tcBorders>
            <w:shd w:val="clear" w:color="auto" w:fill="FFFFFF"/>
            <w:vAlign w:val="bottom"/>
          </w:tcPr>
          <w:p w14:paraId="5D29A757"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0,4846</w:t>
            </w:r>
          </w:p>
        </w:tc>
        <w:tc>
          <w:tcPr>
            <w:tcW w:w="605" w:type="dxa"/>
            <w:tcBorders>
              <w:left w:val="single" w:sz="4" w:space="0" w:color="auto"/>
            </w:tcBorders>
            <w:shd w:val="clear" w:color="auto" w:fill="FFFFFF"/>
            <w:vAlign w:val="bottom"/>
          </w:tcPr>
          <w:p w14:paraId="5D29A758"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2,96</w:t>
            </w:r>
          </w:p>
        </w:tc>
        <w:tc>
          <w:tcPr>
            <w:tcW w:w="264" w:type="dxa"/>
            <w:tcBorders>
              <w:left w:val="single" w:sz="4" w:space="0" w:color="auto"/>
            </w:tcBorders>
            <w:shd w:val="clear" w:color="auto" w:fill="FFFFFF"/>
            <w:vAlign w:val="bottom"/>
          </w:tcPr>
          <w:p w14:paraId="5D29A759"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75A"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4985</w:t>
            </w:r>
          </w:p>
        </w:tc>
      </w:tr>
      <w:tr w:rsidR="00F4136F" w14:paraId="5D29A765" w14:textId="77777777">
        <w:trPr>
          <w:trHeight w:hRule="exact" w:val="178"/>
        </w:trPr>
        <w:tc>
          <w:tcPr>
            <w:tcW w:w="619" w:type="dxa"/>
            <w:tcBorders>
              <w:left w:val="single" w:sz="4" w:space="0" w:color="auto"/>
            </w:tcBorders>
            <w:shd w:val="clear" w:color="auto" w:fill="FFFFFF"/>
            <w:vAlign w:val="bottom"/>
          </w:tcPr>
          <w:p w14:paraId="5D29A75C"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1,27</w:t>
            </w:r>
          </w:p>
        </w:tc>
        <w:tc>
          <w:tcPr>
            <w:tcW w:w="888" w:type="dxa"/>
            <w:tcBorders>
              <w:left w:val="single" w:sz="4" w:space="0" w:color="auto"/>
            </w:tcBorders>
            <w:shd w:val="clear" w:color="auto" w:fill="FFFFFF"/>
            <w:vAlign w:val="bottom"/>
          </w:tcPr>
          <w:p w14:paraId="5D29A75D"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0,3980</w:t>
            </w:r>
          </w:p>
        </w:tc>
        <w:tc>
          <w:tcPr>
            <w:tcW w:w="658" w:type="dxa"/>
            <w:tcBorders>
              <w:left w:val="single" w:sz="4" w:space="0" w:color="auto"/>
            </w:tcBorders>
            <w:shd w:val="clear" w:color="auto" w:fill="FFFFFF"/>
            <w:vAlign w:val="bottom"/>
          </w:tcPr>
          <w:p w14:paraId="5D29A75E"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1,68</w:t>
            </w:r>
          </w:p>
        </w:tc>
        <w:tc>
          <w:tcPr>
            <w:tcW w:w="878" w:type="dxa"/>
            <w:tcBorders>
              <w:left w:val="single" w:sz="4" w:space="0" w:color="auto"/>
            </w:tcBorders>
            <w:shd w:val="clear" w:color="auto" w:fill="FFFFFF"/>
            <w:vAlign w:val="bottom"/>
          </w:tcPr>
          <w:p w14:paraId="5D29A75F"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0,4535</w:t>
            </w:r>
          </w:p>
        </w:tc>
        <w:tc>
          <w:tcPr>
            <w:tcW w:w="614" w:type="dxa"/>
            <w:tcBorders>
              <w:left w:val="single" w:sz="4" w:space="0" w:color="auto"/>
            </w:tcBorders>
            <w:shd w:val="clear" w:color="auto" w:fill="FFFFFF"/>
            <w:vAlign w:val="bottom"/>
          </w:tcPr>
          <w:p w14:paraId="5D29A760"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2,18</w:t>
            </w:r>
          </w:p>
        </w:tc>
        <w:tc>
          <w:tcPr>
            <w:tcW w:w="883" w:type="dxa"/>
            <w:tcBorders>
              <w:left w:val="single" w:sz="4" w:space="0" w:color="auto"/>
            </w:tcBorders>
            <w:shd w:val="clear" w:color="auto" w:fill="FFFFFF"/>
            <w:vAlign w:val="bottom"/>
          </w:tcPr>
          <w:p w14:paraId="5D29A761"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0,4854</w:t>
            </w:r>
          </w:p>
        </w:tc>
        <w:tc>
          <w:tcPr>
            <w:tcW w:w="605" w:type="dxa"/>
            <w:tcBorders>
              <w:left w:val="single" w:sz="4" w:space="0" w:color="auto"/>
            </w:tcBorders>
            <w:shd w:val="clear" w:color="auto" w:fill="FFFFFF"/>
            <w:vAlign w:val="bottom"/>
          </w:tcPr>
          <w:p w14:paraId="5D29A762"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2,98</w:t>
            </w:r>
          </w:p>
        </w:tc>
        <w:tc>
          <w:tcPr>
            <w:tcW w:w="264" w:type="dxa"/>
            <w:tcBorders>
              <w:left w:val="single" w:sz="4" w:space="0" w:color="auto"/>
            </w:tcBorders>
            <w:shd w:val="clear" w:color="auto" w:fill="FFFFFF"/>
            <w:vAlign w:val="bottom"/>
          </w:tcPr>
          <w:p w14:paraId="5D29A763"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764"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4985</w:t>
            </w:r>
          </w:p>
        </w:tc>
      </w:tr>
      <w:tr w:rsidR="00F4136F" w14:paraId="5D29A76F" w14:textId="77777777">
        <w:trPr>
          <w:trHeight w:hRule="exact" w:val="178"/>
        </w:trPr>
        <w:tc>
          <w:tcPr>
            <w:tcW w:w="619" w:type="dxa"/>
            <w:tcBorders>
              <w:left w:val="single" w:sz="4" w:space="0" w:color="auto"/>
            </w:tcBorders>
            <w:shd w:val="clear" w:color="auto" w:fill="FFFFFF"/>
            <w:vAlign w:val="bottom"/>
          </w:tcPr>
          <w:p w14:paraId="5D29A766"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1,28</w:t>
            </w:r>
          </w:p>
        </w:tc>
        <w:tc>
          <w:tcPr>
            <w:tcW w:w="888" w:type="dxa"/>
            <w:tcBorders>
              <w:left w:val="single" w:sz="4" w:space="0" w:color="auto"/>
            </w:tcBorders>
            <w:shd w:val="clear" w:color="auto" w:fill="FFFFFF"/>
            <w:vAlign w:val="bottom"/>
          </w:tcPr>
          <w:p w14:paraId="5D29A767"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0,3997</w:t>
            </w:r>
          </w:p>
        </w:tc>
        <w:tc>
          <w:tcPr>
            <w:tcW w:w="658" w:type="dxa"/>
            <w:tcBorders>
              <w:left w:val="single" w:sz="4" w:space="0" w:color="auto"/>
            </w:tcBorders>
            <w:shd w:val="clear" w:color="auto" w:fill="FFFFFF"/>
            <w:vAlign w:val="bottom"/>
          </w:tcPr>
          <w:p w14:paraId="5D29A768"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1,69</w:t>
            </w:r>
          </w:p>
        </w:tc>
        <w:tc>
          <w:tcPr>
            <w:tcW w:w="878" w:type="dxa"/>
            <w:tcBorders>
              <w:left w:val="single" w:sz="4" w:space="0" w:color="auto"/>
            </w:tcBorders>
            <w:shd w:val="clear" w:color="auto" w:fill="FFFFFF"/>
            <w:vAlign w:val="bottom"/>
          </w:tcPr>
          <w:p w14:paraId="5D29A769"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0,4545</w:t>
            </w:r>
          </w:p>
        </w:tc>
        <w:tc>
          <w:tcPr>
            <w:tcW w:w="614" w:type="dxa"/>
            <w:tcBorders>
              <w:left w:val="single" w:sz="4" w:space="0" w:color="auto"/>
            </w:tcBorders>
            <w:shd w:val="clear" w:color="auto" w:fill="FFFFFF"/>
            <w:vAlign w:val="bottom"/>
          </w:tcPr>
          <w:p w14:paraId="5D29A76A"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2,20</w:t>
            </w:r>
          </w:p>
        </w:tc>
        <w:tc>
          <w:tcPr>
            <w:tcW w:w="883" w:type="dxa"/>
            <w:tcBorders>
              <w:left w:val="single" w:sz="4" w:space="0" w:color="auto"/>
            </w:tcBorders>
            <w:shd w:val="clear" w:color="auto" w:fill="FFFFFF"/>
            <w:vAlign w:val="bottom"/>
          </w:tcPr>
          <w:p w14:paraId="5D29A76B"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0,4861</w:t>
            </w:r>
          </w:p>
        </w:tc>
        <w:tc>
          <w:tcPr>
            <w:tcW w:w="605" w:type="dxa"/>
            <w:tcBorders>
              <w:left w:val="single" w:sz="4" w:space="0" w:color="auto"/>
            </w:tcBorders>
            <w:shd w:val="clear" w:color="auto" w:fill="FFFFFF"/>
            <w:vAlign w:val="bottom"/>
          </w:tcPr>
          <w:p w14:paraId="5D29A76C"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3,00</w:t>
            </w:r>
          </w:p>
        </w:tc>
        <w:tc>
          <w:tcPr>
            <w:tcW w:w="264" w:type="dxa"/>
            <w:tcBorders>
              <w:left w:val="single" w:sz="4" w:space="0" w:color="auto"/>
            </w:tcBorders>
            <w:shd w:val="clear" w:color="auto" w:fill="FFFFFF"/>
            <w:vAlign w:val="bottom"/>
          </w:tcPr>
          <w:p w14:paraId="5D29A76D"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76E"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49865</w:t>
            </w:r>
          </w:p>
        </w:tc>
      </w:tr>
      <w:tr w:rsidR="00F4136F" w14:paraId="5D29A779" w14:textId="77777777">
        <w:trPr>
          <w:trHeight w:hRule="exact" w:val="173"/>
        </w:trPr>
        <w:tc>
          <w:tcPr>
            <w:tcW w:w="619" w:type="dxa"/>
            <w:tcBorders>
              <w:left w:val="single" w:sz="4" w:space="0" w:color="auto"/>
            </w:tcBorders>
            <w:shd w:val="clear" w:color="auto" w:fill="FFFFFF"/>
            <w:vAlign w:val="bottom"/>
          </w:tcPr>
          <w:p w14:paraId="5D29A770"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1,29</w:t>
            </w:r>
          </w:p>
        </w:tc>
        <w:tc>
          <w:tcPr>
            <w:tcW w:w="888" w:type="dxa"/>
            <w:tcBorders>
              <w:left w:val="single" w:sz="4" w:space="0" w:color="auto"/>
            </w:tcBorders>
            <w:shd w:val="clear" w:color="auto" w:fill="FFFFFF"/>
            <w:vAlign w:val="bottom"/>
          </w:tcPr>
          <w:p w14:paraId="5D29A771"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0,4015</w:t>
            </w:r>
          </w:p>
        </w:tc>
        <w:tc>
          <w:tcPr>
            <w:tcW w:w="658" w:type="dxa"/>
            <w:tcBorders>
              <w:left w:val="single" w:sz="4" w:space="0" w:color="auto"/>
            </w:tcBorders>
            <w:shd w:val="clear" w:color="auto" w:fill="FFFFFF"/>
            <w:vAlign w:val="bottom"/>
          </w:tcPr>
          <w:p w14:paraId="5D29A772"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1,70</w:t>
            </w:r>
          </w:p>
        </w:tc>
        <w:tc>
          <w:tcPr>
            <w:tcW w:w="878" w:type="dxa"/>
            <w:tcBorders>
              <w:left w:val="single" w:sz="4" w:space="0" w:color="auto"/>
            </w:tcBorders>
            <w:shd w:val="clear" w:color="auto" w:fill="FFFFFF"/>
            <w:vAlign w:val="bottom"/>
          </w:tcPr>
          <w:p w14:paraId="5D29A773"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0,4554</w:t>
            </w:r>
          </w:p>
        </w:tc>
        <w:tc>
          <w:tcPr>
            <w:tcW w:w="614" w:type="dxa"/>
            <w:tcBorders>
              <w:left w:val="single" w:sz="4" w:space="0" w:color="auto"/>
            </w:tcBorders>
            <w:shd w:val="clear" w:color="auto" w:fill="FFFFFF"/>
            <w:vAlign w:val="bottom"/>
          </w:tcPr>
          <w:p w14:paraId="5D29A774"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2,22</w:t>
            </w:r>
          </w:p>
        </w:tc>
        <w:tc>
          <w:tcPr>
            <w:tcW w:w="883" w:type="dxa"/>
            <w:tcBorders>
              <w:left w:val="single" w:sz="4" w:space="0" w:color="auto"/>
            </w:tcBorders>
            <w:shd w:val="clear" w:color="auto" w:fill="FFFFFF"/>
            <w:vAlign w:val="bottom"/>
          </w:tcPr>
          <w:p w14:paraId="5D29A775"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0,4868</w:t>
            </w:r>
          </w:p>
        </w:tc>
        <w:tc>
          <w:tcPr>
            <w:tcW w:w="605" w:type="dxa"/>
            <w:tcBorders>
              <w:left w:val="single" w:sz="4" w:space="0" w:color="auto"/>
            </w:tcBorders>
            <w:shd w:val="clear" w:color="auto" w:fill="FFFFFF"/>
            <w:vAlign w:val="bottom"/>
          </w:tcPr>
          <w:p w14:paraId="5D29A776"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3,20</w:t>
            </w:r>
          </w:p>
        </w:tc>
        <w:tc>
          <w:tcPr>
            <w:tcW w:w="264" w:type="dxa"/>
            <w:tcBorders>
              <w:left w:val="single" w:sz="4" w:space="0" w:color="auto"/>
            </w:tcBorders>
            <w:shd w:val="clear" w:color="auto" w:fill="FFFFFF"/>
            <w:vAlign w:val="bottom"/>
          </w:tcPr>
          <w:p w14:paraId="5D29A777"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778"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49931</w:t>
            </w:r>
          </w:p>
        </w:tc>
      </w:tr>
      <w:tr w:rsidR="00F4136F" w14:paraId="5D29A783" w14:textId="77777777">
        <w:trPr>
          <w:trHeight w:hRule="exact" w:val="178"/>
        </w:trPr>
        <w:tc>
          <w:tcPr>
            <w:tcW w:w="619" w:type="dxa"/>
            <w:tcBorders>
              <w:left w:val="single" w:sz="4" w:space="0" w:color="auto"/>
            </w:tcBorders>
            <w:shd w:val="clear" w:color="auto" w:fill="FFFFFF"/>
            <w:vAlign w:val="bottom"/>
          </w:tcPr>
          <w:p w14:paraId="5D29A77A"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1,30</w:t>
            </w:r>
          </w:p>
        </w:tc>
        <w:tc>
          <w:tcPr>
            <w:tcW w:w="888" w:type="dxa"/>
            <w:tcBorders>
              <w:left w:val="single" w:sz="4" w:space="0" w:color="auto"/>
            </w:tcBorders>
            <w:shd w:val="clear" w:color="auto" w:fill="FFFFFF"/>
            <w:vAlign w:val="bottom"/>
          </w:tcPr>
          <w:p w14:paraId="5D29A77B"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0,4032</w:t>
            </w:r>
          </w:p>
        </w:tc>
        <w:tc>
          <w:tcPr>
            <w:tcW w:w="658" w:type="dxa"/>
            <w:tcBorders>
              <w:left w:val="single" w:sz="4" w:space="0" w:color="auto"/>
            </w:tcBorders>
            <w:shd w:val="clear" w:color="auto" w:fill="FFFFFF"/>
            <w:vAlign w:val="bottom"/>
          </w:tcPr>
          <w:p w14:paraId="5D29A77C"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1,71</w:t>
            </w:r>
          </w:p>
        </w:tc>
        <w:tc>
          <w:tcPr>
            <w:tcW w:w="878" w:type="dxa"/>
            <w:tcBorders>
              <w:left w:val="single" w:sz="4" w:space="0" w:color="auto"/>
            </w:tcBorders>
            <w:shd w:val="clear" w:color="auto" w:fill="FFFFFF"/>
            <w:vAlign w:val="bottom"/>
          </w:tcPr>
          <w:p w14:paraId="5D29A77D"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0,4564</w:t>
            </w:r>
          </w:p>
        </w:tc>
        <w:tc>
          <w:tcPr>
            <w:tcW w:w="614" w:type="dxa"/>
            <w:tcBorders>
              <w:left w:val="single" w:sz="4" w:space="0" w:color="auto"/>
            </w:tcBorders>
            <w:shd w:val="clear" w:color="auto" w:fill="FFFFFF"/>
            <w:vAlign w:val="bottom"/>
          </w:tcPr>
          <w:p w14:paraId="5D29A77E"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2,24</w:t>
            </w:r>
          </w:p>
        </w:tc>
        <w:tc>
          <w:tcPr>
            <w:tcW w:w="883" w:type="dxa"/>
            <w:tcBorders>
              <w:left w:val="single" w:sz="4" w:space="0" w:color="auto"/>
            </w:tcBorders>
            <w:shd w:val="clear" w:color="auto" w:fill="FFFFFF"/>
            <w:vAlign w:val="bottom"/>
          </w:tcPr>
          <w:p w14:paraId="5D29A77F"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0,4875</w:t>
            </w:r>
          </w:p>
        </w:tc>
        <w:tc>
          <w:tcPr>
            <w:tcW w:w="605" w:type="dxa"/>
            <w:tcBorders>
              <w:left w:val="single" w:sz="4" w:space="0" w:color="auto"/>
            </w:tcBorders>
            <w:shd w:val="clear" w:color="auto" w:fill="FFFFFF"/>
            <w:vAlign w:val="bottom"/>
          </w:tcPr>
          <w:p w14:paraId="5D29A780"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3,40</w:t>
            </w:r>
          </w:p>
        </w:tc>
        <w:tc>
          <w:tcPr>
            <w:tcW w:w="264" w:type="dxa"/>
            <w:tcBorders>
              <w:left w:val="single" w:sz="4" w:space="0" w:color="auto"/>
            </w:tcBorders>
            <w:shd w:val="clear" w:color="auto" w:fill="FFFFFF"/>
            <w:vAlign w:val="bottom"/>
          </w:tcPr>
          <w:p w14:paraId="5D29A781"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782"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49966</w:t>
            </w:r>
          </w:p>
        </w:tc>
      </w:tr>
      <w:tr w:rsidR="00F4136F" w14:paraId="5D29A78D" w14:textId="77777777">
        <w:trPr>
          <w:trHeight w:hRule="exact" w:val="178"/>
        </w:trPr>
        <w:tc>
          <w:tcPr>
            <w:tcW w:w="619" w:type="dxa"/>
            <w:tcBorders>
              <w:left w:val="single" w:sz="4" w:space="0" w:color="auto"/>
            </w:tcBorders>
            <w:shd w:val="clear" w:color="auto" w:fill="FFFFFF"/>
            <w:vAlign w:val="bottom"/>
          </w:tcPr>
          <w:p w14:paraId="5D29A784"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1,31</w:t>
            </w:r>
          </w:p>
        </w:tc>
        <w:tc>
          <w:tcPr>
            <w:tcW w:w="888" w:type="dxa"/>
            <w:tcBorders>
              <w:left w:val="single" w:sz="4" w:space="0" w:color="auto"/>
            </w:tcBorders>
            <w:shd w:val="clear" w:color="auto" w:fill="FFFFFF"/>
            <w:vAlign w:val="bottom"/>
          </w:tcPr>
          <w:p w14:paraId="5D29A785"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0,4049</w:t>
            </w:r>
          </w:p>
        </w:tc>
        <w:tc>
          <w:tcPr>
            <w:tcW w:w="658" w:type="dxa"/>
            <w:tcBorders>
              <w:left w:val="single" w:sz="4" w:space="0" w:color="auto"/>
            </w:tcBorders>
            <w:shd w:val="clear" w:color="auto" w:fill="FFFFFF"/>
            <w:vAlign w:val="bottom"/>
          </w:tcPr>
          <w:p w14:paraId="5D29A786"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1 ,72</w:t>
            </w:r>
          </w:p>
        </w:tc>
        <w:tc>
          <w:tcPr>
            <w:tcW w:w="878" w:type="dxa"/>
            <w:tcBorders>
              <w:left w:val="single" w:sz="4" w:space="0" w:color="auto"/>
            </w:tcBorders>
            <w:shd w:val="clear" w:color="auto" w:fill="FFFFFF"/>
            <w:vAlign w:val="bottom"/>
          </w:tcPr>
          <w:p w14:paraId="5D29A787"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0,4573</w:t>
            </w:r>
          </w:p>
        </w:tc>
        <w:tc>
          <w:tcPr>
            <w:tcW w:w="614" w:type="dxa"/>
            <w:tcBorders>
              <w:left w:val="single" w:sz="4" w:space="0" w:color="auto"/>
            </w:tcBorders>
            <w:shd w:val="clear" w:color="auto" w:fill="FFFFFF"/>
            <w:vAlign w:val="bottom"/>
          </w:tcPr>
          <w:p w14:paraId="5D29A788"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 2,26</w:t>
            </w:r>
          </w:p>
        </w:tc>
        <w:tc>
          <w:tcPr>
            <w:tcW w:w="883" w:type="dxa"/>
            <w:tcBorders>
              <w:left w:val="single" w:sz="4" w:space="0" w:color="auto"/>
            </w:tcBorders>
            <w:shd w:val="clear" w:color="auto" w:fill="FFFFFF"/>
            <w:vAlign w:val="bottom"/>
          </w:tcPr>
          <w:p w14:paraId="5D29A789"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0,4881</w:t>
            </w:r>
          </w:p>
        </w:tc>
        <w:tc>
          <w:tcPr>
            <w:tcW w:w="605" w:type="dxa"/>
            <w:tcBorders>
              <w:left w:val="single" w:sz="4" w:space="0" w:color="auto"/>
            </w:tcBorders>
            <w:shd w:val="clear" w:color="auto" w:fill="FFFFFF"/>
            <w:vAlign w:val="bottom"/>
          </w:tcPr>
          <w:p w14:paraId="5D29A78A"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3,60</w:t>
            </w:r>
          </w:p>
        </w:tc>
        <w:tc>
          <w:tcPr>
            <w:tcW w:w="264" w:type="dxa"/>
            <w:tcBorders>
              <w:left w:val="single" w:sz="4" w:space="0" w:color="auto"/>
            </w:tcBorders>
            <w:shd w:val="clear" w:color="auto" w:fill="FFFFFF"/>
            <w:vAlign w:val="bottom"/>
          </w:tcPr>
          <w:p w14:paraId="5D29A78B"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78C"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499841</w:t>
            </w:r>
          </w:p>
        </w:tc>
      </w:tr>
      <w:tr w:rsidR="00F4136F" w14:paraId="5D29A797" w14:textId="77777777">
        <w:trPr>
          <w:trHeight w:hRule="exact" w:val="178"/>
        </w:trPr>
        <w:tc>
          <w:tcPr>
            <w:tcW w:w="619" w:type="dxa"/>
            <w:tcBorders>
              <w:left w:val="single" w:sz="4" w:space="0" w:color="auto"/>
            </w:tcBorders>
            <w:shd w:val="clear" w:color="auto" w:fill="FFFFFF"/>
            <w:vAlign w:val="bottom"/>
          </w:tcPr>
          <w:p w14:paraId="5D29A78E"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1 ,32</w:t>
            </w:r>
          </w:p>
        </w:tc>
        <w:tc>
          <w:tcPr>
            <w:tcW w:w="888" w:type="dxa"/>
            <w:tcBorders>
              <w:left w:val="single" w:sz="4" w:space="0" w:color="auto"/>
            </w:tcBorders>
            <w:shd w:val="clear" w:color="auto" w:fill="FFFFFF"/>
            <w:vAlign w:val="bottom"/>
          </w:tcPr>
          <w:p w14:paraId="5D29A78F"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0,4066</w:t>
            </w:r>
          </w:p>
        </w:tc>
        <w:tc>
          <w:tcPr>
            <w:tcW w:w="658" w:type="dxa"/>
            <w:tcBorders>
              <w:left w:val="single" w:sz="4" w:space="0" w:color="auto"/>
            </w:tcBorders>
            <w:shd w:val="clear" w:color="auto" w:fill="FFFFFF"/>
            <w:vAlign w:val="bottom"/>
          </w:tcPr>
          <w:p w14:paraId="5D29A790"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1,73</w:t>
            </w:r>
          </w:p>
        </w:tc>
        <w:tc>
          <w:tcPr>
            <w:tcW w:w="878" w:type="dxa"/>
            <w:tcBorders>
              <w:left w:val="single" w:sz="4" w:space="0" w:color="auto"/>
            </w:tcBorders>
            <w:shd w:val="clear" w:color="auto" w:fill="FFFFFF"/>
            <w:vAlign w:val="bottom"/>
          </w:tcPr>
          <w:p w14:paraId="5D29A791"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0,4582</w:t>
            </w:r>
          </w:p>
        </w:tc>
        <w:tc>
          <w:tcPr>
            <w:tcW w:w="614" w:type="dxa"/>
            <w:tcBorders>
              <w:left w:val="single" w:sz="4" w:space="0" w:color="auto"/>
            </w:tcBorders>
            <w:shd w:val="clear" w:color="auto" w:fill="FFFFFF"/>
            <w:vAlign w:val="bottom"/>
          </w:tcPr>
          <w:p w14:paraId="5D29A792"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lang w:val="en-US" w:eastAsia="en-US" w:bidi="en-US"/>
              </w:rPr>
              <w:t xml:space="preserve">j </w:t>
            </w:r>
            <w:r>
              <w:rPr>
                <w:rStyle w:val="BodytextSpacing1pt2"/>
              </w:rPr>
              <w:t>2,28</w:t>
            </w:r>
          </w:p>
        </w:tc>
        <w:tc>
          <w:tcPr>
            <w:tcW w:w="883" w:type="dxa"/>
            <w:tcBorders>
              <w:left w:val="single" w:sz="4" w:space="0" w:color="auto"/>
            </w:tcBorders>
            <w:shd w:val="clear" w:color="auto" w:fill="FFFFFF"/>
            <w:vAlign w:val="bottom"/>
          </w:tcPr>
          <w:p w14:paraId="5D29A793"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0,4887</w:t>
            </w:r>
          </w:p>
        </w:tc>
        <w:tc>
          <w:tcPr>
            <w:tcW w:w="605" w:type="dxa"/>
            <w:tcBorders>
              <w:left w:val="single" w:sz="4" w:space="0" w:color="auto"/>
            </w:tcBorders>
            <w:shd w:val="clear" w:color="auto" w:fill="FFFFFF"/>
            <w:vAlign w:val="bottom"/>
          </w:tcPr>
          <w:p w14:paraId="5D29A794"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3,80</w:t>
            </w:r>
          </w:p>
        </w:tc>
        <w:tc>
          <w:tcPr>
            <w:tcW w:w="264" w:type="dxa"/>
            <w:tcBorders>
              <w:left w:val="single" w:sz="4" w:space="0" w:color="auto"/>
            </w:tcBorders>
            <w:shd w:val="clear" w:color="auto" w:fill="FFFFFF"/>
            <w:vAlign w:val="bottom"/>
          </w:tcPr>
          <w:p w14:paraId="5D29A795"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796"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499928</w:t>
            </w:r>
          </w:p>
        </w:tc>
      </w:tr>
      <w:tr w:rsidR="00F4136F" w14:paraId="5D29A7A1" w14:textId="77777777">
        <w:trPr>
          <w:trHeight w:hRule="exact" w:val="173"/>
        </w:trPr>
        <w:tc>
          <w:tcPr>
            <w:tcW w:w="619" w:type="dxa"/>
            <w:tcBorders>
              <w:left w:val="single" w:sz="4" w:space="0" w:color="auto"/>
            </w:tcBorders>
            <w:shd w:val="clear" w:color="auto" w:fill="FFFFFF"/>
            <w:vAlign w:val="bottom"/>
          </w:tcPr>
          <w:p w14:paraId="5D29A798"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2"/>
              </w:rPr>
              <w:t>1,33</w:t>
            </w:r>
          </w:p>
        </w:tc>
        <w:tc>
          <w:tcPr>
            <w:tcW w:w="888" w:type="dxa"/>
            <w:tcBorders>
              <w:left w:val="single" w:sz="4" w:space="0" w:color="auto"/>
            </w:tcBorders>
            <w:shd w:val="clear" w:color="auto" w:fill="FFFFFF"/>
            <w:vAlign w:val="bottom"/>
          </w:tcPr>
          <w:p w14:paraId="5D29A799"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0,4082</w:t>
            </w:r>
          </w:p>
        </w:tc>
        <w:tc>
          <w:tcPr>
            <w:tcW w:w="658" w:type="dxa"/>
            <w:tcBorders>
              <w:left w:val="single" w:sz="4" w:space="0" w:color="auto"/>
            </w:tcBorders>
            <w:shd w:val="clear" w:color="auto" w:fill="FFFFFF"/>
            <w:vAlign w:val="bottom"/>
          </w:tcPr>
          <w:p w14:paraId="5D29A79A"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1,74</w:t>
            </w:r>
          </w:p>
        </w:tc>
        <w:tc>
          <w:tcPr>
            <w:tcW w:w="878" w:type="dxa"/>
            <w:tcBorders>
              <w:left w:val="single" w:sz="4" w:space="0" w:color="auto"/>
            </w:tcBorders>
            <w:shd w:val="clear" w:color="auto" w:fill="FFFFFF"/>
            <w:vAlign w:val="bottom"/>
          </w:tcPr>
          <w:p w14:paraId="5D29A79B"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0,4591</w:t>
            </w:r>
          </w:p>
        </w:tc>
        <w:tc>
          <w:tcPr>
            <w:tcW w:w="614" w:type="dxa"/>
            <w:tcBorders>
              <w:left w:val="single" w:sz="4" w:space="0" w:color="auto"/>
            </w:tcBorders>
            <w:shd w:val="clear" w:color="auto" w:fill="FFFFFF"/>
            <w:vAlign w:val="bottom"/>
          </w:tcPr>
          <w:p w14:paraId="5D29A79C"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2,30</w:t>
            </w:r>
          </w:p>
        </w:tc>
        <w:tc>
          <w:tcPr>
            <w:tcW w:w="883" w:type="dxa"/>
            <w:tcBorders>
              <w:left w:val="single" w:sz="4" w:space="0" w:color="auto"/>
            </w:tcBorders>
            <w:shd w:val="clear" w:color="auto" w:fill="FFFFFF"/>
            <w:vAlign w:val="bottom"/>
          </w:tcPr>
          <w:p w14:paraId="5D29A79D"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0,4893</w:t>
            </w:r>
          </w:p>
        </w:tc>
        <w:tc>
          <w:tcPr>
            <w:tcW w:w="605" w:type="dxa"/>
            <w:tcBorders>
              <w:left w:val="single" w:sz="4" w:space="0" w:color="auto"/>
            </w:tcBorders>
            <w:shd w:val="clear" w:color="auto" w:fill="FFFFFF"/>
            <w:vAlign w:val="bottom"/>
          </w:tcPr>
          <w:p w14:paraId="5D29A79E" w14:textId="77777777" w:rsidR="00F4136F" w:rsidRDefault="00E27E4F">
            <w:pPr>
              <w:pStyle w:val="2"/>
              <w:framePr w:w="6158" w:h="9346" w:wrap="around" w:vAnchor="page" w:hAnchor="page" w:x="3046" w:y="3718"/>
              <w:shd w:val="clear" w:color="auto" w:fill="auto"/>
              <w:spacing w:after="0" w:line="160" w:lineRule="exact"/>
              <w:ind w:left="20"/>
            </w:pPr>
            <w:r>
              <w:rPr>
                <w:rStyle w:val="BodytextSpacing0pta"/>
              </w:rPr>
              <w:t>1 4,00</w:t>
            </w:r>
          </w:p>
        </w:tc>
        <w:tc>
          <w:tcPr>
            <w:tcW w:w="264" w:type="dxa"/>
            <w:tcBorders>
              <w:left w:val="single" w:sz="4" w:space="0" w:color="auto"/>
            </w:tcBorders>
            <w:shd w:val="clear" w:color="auto" w:fill="FFFFFF"/>
            <w:vAlign w:val="bottom"/>
          </w:tcPr>
          <w:p w14:paraId="5D29A79F"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7A0"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499968</w:t>
            </w:r>
          </w:p>
        </w:tc>
      </w:tr>
      <w:tr w:rsidR="00F4136F" w14:paraId="5D29A7AB" w14:textId="77777777">
        <w:trPr>
          <w:trHeight w:hRule="exact" w:val="178"/>
        </w:trPr>
        <w:tc>
          <w:tcPr>
            <w:tcW w:w="619" w:type="dxa"/>
            <w:tcBorders>
              <w:left w:val="single" w:sz="4" w:space="0" w:color="auto"/>
            </w:tcBorders>
            <w:shd w:val="clear" w:color="auto" w:fill="FFFFFF"/>
            <w:vAlign w:val="bottom"/>
          </w:tcPr>
          <w:p w14:paraId="5D29A7A2"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1,34</w:t>
            </w:r>
          </w:p>
        </w:tc>
        <w:tc>
          <w:tcPr>
            <w:tcW w:w="888" w:type="dxa"/>
            <w:tcBorders>
              <w:left w:val="single" w:sz="4" w:space="0" w:color="auto"/>
            </w:tcBorders>
            <w:shd w:val="clear" w:color="auto" w:fill="FFFFFF"/>
            <w:vAlign w:val="bottom"/>
          </w:tcPr>
          <w:p w14:paraId="5D29A7A3"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0,4099</w:t>
            </w:r>
          </w:p>
        </w:tc>
        <w:tc>
          <w:tcPr>
            <w:tcW w:w="658" w:type="dxa"/>
            <w:tcBorders>
              <w:left w:val="single" w:sz="4" w:space="0" w:color="auto"/>
            </w:tcBorders>
            <w:shd w:val="clear" w:color="auto" w:fill="FFFFFF"/>
            <w:vAlign w:val="bottom"/>
          </w:tcPr>
          <w:p w14:paraId="5D29A7A4"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1 ,75</w:t>
            </w:r>
          </w:p>
        </w:tc>
        <w:tc>
          <w:tcPr>
            <w:tcW w:w="878" w:type="dxa"/>
            <w:tcBorders>
              <w:left w:val="single" w:sz="4" w:space="0" w:color="auto"/>
            </w:tcBorders>
            <w:shd w:val="clear" w:color="auto" w:fill="FFFFFF"/>
            <w:vAlign w:val="bottom"/>
          </w:tcPr>
          <w:p w14:paraId="5D29A7A5"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0,4599</w:t>
            </w:r>
          </w:p>
        </w:tc>
        <w:tc>
          <w:tcPr>
            <w:tcW w:w="614" w:type="dxa"/>
            <w:tcBorders>
              <w:left w:val="single" w:sz="4" w:space="0" w:color="auto"/>
            </w:tcBorders>
            <w:shd w:val="clear" w:color="auto" w:fill="FFFFFF"/>
            <w:vAlign w:val="bottom"/>
          </w:tcPr>
          <w:p w14:paraId="5D29A7A6"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1 2,32</w:t>
            </w:r>
          </w:p>
        </w:tc>
        <w:tc>
          <w:tcPr>
            <w:tcW w:w="883" w:type="dxa"/>
            <w:tcBorders>
              <w:left w:val="single" w:sz="4" w:space="0" w:color="auto"/>
            </w:tcBorders>
            <w:shd w:val="clear" w:color="auto" w:fill="FFFFFF"/>
            <w:vAlign w:val="bottom"/>
          </w:tcPr>
          <w:p w14:paraId="5D29A7A7"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0,4898</w:t>
            </w:r>
          </w:p>
        </w:tc>
        <w:tc>
          <w:tcPr>
            <w:tcW w:w="605" w:type="dxa"/>
            <w:tcBorders>
              <w:left w:val="single" w:sz="4" w:space="0" w:color="auto"/>
            </w:tcBorders>
            <w:shd w:val="clear" w:color="auto" w:fill="FFFFFF"/>
            <w:vAlign w:val="bottom"/>
          </w:tcPr>
          <w:p w14:paraId="5D29A7A8" w14:textId="77777777" w:rsidR="00F4136F" w:rsidRDefault="00E27E4F">
            <w:pPr>
              <w:pStyle w:val="2"/>
              <w:framePr w:w="6158" w:h="9346" w:wrap="around" w:vAnchor="page" w:hAnchor="page" w:x="3046" w:y="3718"/>
              <w:shd w:val="clear" w:color="auto" w:fill="auto"/>
              <w:spacing w:after="0" w:line="160" w:lineRule="exact"/>
              <w:ind w:left="20"/>
            </w:pPr>
            <w:r>
              <w:rPr>
                <w:rStyle w:val="BodytextSpacing0pta"/>
                <w:lang w:val="en-US" w:eastAsia="en-US" w:bidi="en-US"/>
              </w:rPr>
              <w:t xml:space="preserve">i </w:t>
            </w:r>
            <w:r>
              <w:rPr>
                <w:rStyle w:val="BodytextSpacing0pta"/>
              </w:rPr>
              <w:t>4,50</w:t>
            </w:r>
          </w:p>
        </w:tc>
        <w:tc>
          <w:tcPr>
            <w:tcW w:w="264" w:type="dxa"/>
            <w:tcBorders>
              <w:left w:val="single" w:sz="4" w:space="0" w:color="auto"/>
            </w:tcBorders>
            <w:shd w:val="clear" w:color="auto" w:fill="FFFFFF"/>
            <w:vAlign w:val="bottom"/>
          </w:tcPr>
          <w:p w14:paraId="5D29A7A9"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7AA"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499997</w:t>
            </w:r>
          </w:p>
        </w:tc>
      </w:tr>
      <w:tr w:rsidR="00F4136F" w14:paraId="5D29A7B5" w14:textId="77777777">
        <w:trPr>
          <w:trHeight w:hRule="exact" w:val="178"/>
        </w:trPr>
        <w:tc>
          <w:tcPr>
            <w:tcW w:w="619" w:type="dxa"/>
            <w:tcBorders>
              <w:left w:val="single" w:sz="4" w:space="0" w:color="auto"/>
            </w:tcBorders>
            <w:shd w:val="clear" w:color="auto" w:fill="FFFFFF"/>
            <w:vAlign w:val="bottom"/>
          </w:tcPr>
          <w:p w14:paraId="5D29A7AC"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1,35</w:t>
            </w:r>
          </w:p>
        </w:tc>
        <w:tc>
          <w:tcPr>
            <w:tcW w:w="888" w:type="dxa"/>
            <w:tcBorders>
              <w:left w:val="single" w:sz="4" w:space="0" w:color="auto"/>
            </w:tcBorders>
            <w:shd w:val="clear" w:color="auto" w:fill="FFFFFF"/>
            <w:vAlign w:val="bottom"/>
          </w:tcPr>
          <w:p w14:paraId="5D29A7AD"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2"/>
              </w:rPr>
              <w:t>0,4115</w:t>
            </w:r>
          </w:p>
        </w:tc>
        <w:tc>
          <w:tcPr>
            <w:tcW w:w="658" w:type="dxa"/>
            <w:tcBorders>
              <w:left w:val="single" w:sz="4" w:space="0" w:color="auto"/>
            </w:tcBorders>
            <w:shd w:val="clear" w:color="auto" w:fill="FFFFFF"/>
            <w:vAlign w:val="bottom"/>
          </w:tcPr>
          <w:p w14:paraId="5D29A7AE"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1,76</w:t>
            </w:r>
          </w:p>
        </w:tc>
        <w:tc>
          <w:tcPr>
            <w:tcW w:w="878" w:type="dxa"/>
            <w:tcBorders>
              <w:left w:val="single" w:sz="4" w:space="0" w:color="auto"/>
            </w:tcBorders>
            <w:shd w:val="clear" w:color="auto" w:fill="FFFFFF"/>
            <w:vAlign w:val="bottom"/>
          </w:tcPr>
          <w:p w14:paraId="5D29A7AF"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0,4608</w:t>
            </w:r>
          </w:p>
        </w:tc>
        <w:tc>
          <w:tcPr>
            <w:tcW w:w="614" w:type="dxa"/>
            <w:tcBorders>
              <w:left w:val="single" w:sz="4" w:space="0" w:color="auto"/>
            </w:tcBorders>
            <w:shd w:val="clear" w:color="auto" w:fill="FFFFFF"/>
            <w:vAlign w:val="bottom"/>
          </w:tcPr>
          <w:p w14:paraId="5D29A7B0"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lang w:val="en-US" w:eastAsia="en-US" w:bidi="en-US"/>
              </w:rPr>
              <w:t xml:space="preserve">j </w:t>
            </w:r>
            <w:r>
              <w:rPr>
                <w:rStyle w:val="BodytextSpacing0pta"/>
              </w:rPr>
              <w:t>2,34</w:t>
            </w:r>
          </w:p>
        </w:tc>
        <w:tc>
          <w:tcPr>
            <w:tcW w:w="883" w:type="dxa"/>
            <w:tcBorders>
              <w:left w:val="single" w:sz="4" w:space="0" w:color="auto"/>
            </w:tcBorders>
            <w:shd w:val="clear" w:color="auto" w:fill="FFFFFF"/>
            <w:vAlign w:val="bottom"/>
          </w:tcPr>
          <w:p w14:paraId="5D29A7B1"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0,4904</w:t>
            </w:r>
          </w:p>
        </w:tc>
        <w:tc>
          <w:tcPr>
            <w:tcW w:w="605" w:type="dxa"/>
            <w:vMerge w:val="restart"/>
            <w:tcBorders>
              <w:left w:val="single" w:sz="4" w:space="0" w:color="auto"/>
            </w:tcBorders>
            <w:shd w:val="clear" w:color="auto" w:fill="FFFFFF"/>
          </w:tcPr>
          <w:p w14:paraId="5D29A7B2"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5,00</w:t>
            </w:r>
          </w:p>
        </w:tc>
        <w:tc>
          <w:tcPr>
            <w:tcW w:w="264" w:type="dxa"/>
            <w:tcBorders>
              <w:left w:val="single" w:sz="4" w:space="0" w:color="auto"/>
            </w:tcBorders>
            <w:shd w:val="clear" w:color="auto" w:fill="FFFFFF"/>
            <w:vAlign w:val="bottom"/>
          </w:tcPr>
          <w:p w14:paraId="5D29A7B3" w14:textId="77777777" w:rsidR="00F4136F" w:rsidRDefault="00E27E4F">
            <w:pPr>
              <w:pStyle w:val="2"/>
              <w:framePr w:w="6158" w:h="9346" w:wrap="around" w:vAnchor="page" w:hAnchor="page" w:x="3046" w:y="3718"/>
              <w:shd w:val="clear" w:color="auto" w:fill="auto"/>
              <w:spacing w:after="0" w:line="160" w:lineRule="exact"/>
              <w:ind w:left="140"/>
            </w:pPr>
            <w:r>
              <w:rPr>
                <w:rStyle w:val="BodytextSpacing0pta"/>
              </w:rPr>
              <w:t>0</w:t>
            </w:r>
          </w:p>
        </w:tc>
        <w:tc>
          <w:tcPr>
            <w:tcW w:w="749" w:type="dxa"/>
            <w:tcBorders>
              <w:left w:val="single" w:sz="4" w:space="0" w:color="auto"/>
              <w:right w:val="single" w:sz="4" w:space="0" w:color="auto"/>
            </w:tcBorders>
            <w:shd w:val="clear" w:color="auto" w:fill="FFFFFF"/>
            <w:vAlign w:val="bottom"/>
          </w:tcPr>
          <w:p w14:paraId="5D29A7B4" w14:textId="77777777" w:rsidR="00F4136F" w:rsidRDefault="00E27E4F">
            <w:pPr>
              <w:pStyle w:val="2"/>
              <w:framePr w:w="6158" w:h="9346" w:wrap="around" w:vAnchor="page" w:hAnchor="page" w:x="3046" w:y="3718"/>
              <w:shd w:val="clear" w:color="auto" w:fill="auto"/>
              <w:spacing w:after="0" w:line="160" w:lineRule="exact"/>
              <w:ind w:left="60"/>
            </w:pPr>
            <w:r>
              <w:rPr>
                <w:rStyle w:val="BodytextSpacing0pta"/>
              </w:rPr>
              <w:t>499997</w:t>
            </w:r>
          </w:p>
        </w:tc>
      </w:tr>
      <w:tr w:rsidR="00F4136F" w14:paraId="5D29A7BF" w14:textId="77777777">
        <w:trPr>
          <w:trHeight w:hRule="exact" w:val="1373"/>
        </w:trPr>
        <w:tc>
          <w:tcPr>
            <w:tcW w:w="619" w:type="dxa"/>
            <w:tcBorders>
              <w:left w:val="single" w:sz="4" w:space="0" w:color="auto"/>
              <w:bottom w:val="single" w:sz="4" w:space="0" w:color="auto"/>
            </w:tcBorders>
            <w:shd w:val="clear" w:color="auto" w:fill="FFFFFF"/>
          </w:tcPr>
          <w:p w14:paraId="5D29A7B6"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2"/>
              </w:rPr>
              <w:t>1,36</w:t>
            </w:r>
          </w:p>
        </w:tc>
        <w:tc>
          <w:tcPr>
            <w:tcW w:w="888" w:type="dxa"/>
            <w:tcBorders>
              <w:left w:val="single" w:sz="4" w:space="0" w:color="auto"/>
              <w:bottom w:val="single" w:sz="4" w:space="0" w:color="auto"/>
            </w:tcBorders>
            <w:shd w:val="clear" w:color="auto" w:fill="FFFFFF"/>
          </w:tcPr>
          <w:p w14:paraId="5D29A7B7"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0,4131</w:t>
            </w:r>
          </w:p>
        </w:tc>
        <w:tc>
          <w:tcPr>
            <w:tcW w:w="658" w:type="dxa"/>
            <w:tcBorders>
              <w:left w:val="single" w:sz="4" w:space="0" w:color="auto"/>
              <w:bottom w:val="single" w:sz="4" w:space="0" w:color="auto"/>
            </w:tcBorders>
            <w:shd w:val="clear" w:color="auto" w:fill="FFFFFF"/>
          </w:tcPr>
          <w:p w14:paraId="5D29A7B8"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1pt3"/>
              </w:rPr>
              <w:t>1.77</w:t>
            </w:r>
          </w:p>
        </w:tc>
        <w:tc>
          <w:tcPr>
            <w:tcW w:w="878" w:type="dxa"/>
            <w:tcBorders>
              <w:left w:val="single" w:sz="4" w:space="0" w:color="auto"/>
              <w:bottom w:val="single" w:sz="4" w:space="0" w:color="auto"/>
            </w:tcBorders>
            <w:shd w:val="clear" w:color="auto" w:fill="FFFFFF"/>
          </w:tcPr>
          <w:p w14:paraId="5D29A7B9" w14:textId="77777777" w:rsidR="00F4136F" w:rsidRDefault="00E27E4F">
            <w:pPr>
              <w:pStyle w:val="2"/>
              <w:framePr w:w="6158" w:h="9346" w:wrap="around" w:vAnchor="page" w:hAnchor="page" w:x="3046" w:y="3718"/>
              <w:shd w:val="clear" w:color="auto" w:fill="auto"/>
              <w:spacing w:after="0" w:line="160" w:lineRule="exact"/>
              <w:jc w:val="center"/>
            </w:pPr>
            <w:r>
              <w:rPr>
                <w:rStyle w:val="BodytextSpacing0pta"/>
              </w:rPr>
              <w:t>0,4616</w:t>
            </w:r>
          </w:p>
        </w:tc>
        <w:tc>
          <w:tcPr>
            <w:tcW w:w="614" w:type="dxa"/>
            <w:tcBorders>
              <w:left w:val="single" w:sz="4" w:space="0" w:color="auto"/>
              <w:bottom w:val="single" w:sz="4" w:space="0" w:color="auto"/>
            </w:tcBorders>
            <w:shd w:val="clear" w:color="auto" w:fill="FFFFFF"/>
          </w:tcPr>
          <w:p w14:paraId="5D29A7BA" w14:textId="77777777" w:rsidR="00F4136F" w:rsidRDefault="00F4136F">
            <w:pPr>
              <w:framePr w:w="6158" w:h="9346" w:wrap="around" w:vAnchor="page" w:hAnchor="page" w:x="3046" w:y="3718"/>
              <w:rPr>
                <w:sz w:val="10"/>
                <w:szCs w:val="10"/>
              </w:rPr>
            </w:pPr>
          </w:p>
        </w:tc>
        <w:tc>
          <w:tcPr>
            <w:tcW w:w="883" w:type="dxa"/>
            <w:tcBorders>
              <w:left w:val="single" w:sz="4" w:space="0" w:color="auto"/>
              <w:bottom w:val="single" w:sz="4" w:space="0" w:color="auto"/>
            </w:tcBorders>
            <w:shd w:val="clear" w:color="auto" w:fill="FFFFFF"/>
          </w:tcPr>
          <w:p w14:paraId="5D29A7BB" w14:textId="77777777" w:rsidR="00F4136F" w:rsidRDefault="00F4136F">
            <w:pPr>
              <w:framePr w:w="6158" w:h="9346" w:wrap="around" w:vAnchor="page" w:hAnchor="page" w:x="3046" w:y="3718"/>
              <w:rPr>
                <w:sz w:val="10"/>
                <w:szCs w:val="10"/>
              </w:rPr>
            </w:pPr>
          </w:p>
        </w:tc>
        <w:tc>
          <w:tcPr>
            <w:tcW w:w="605" w:type="dxa"/>
            <w:vMerge/>
            <w:tcBorders>
              <w:left w:val="single" w:sz="4" w:space="0" w:color="auto"/>
              <w:bottom w:val="single" w:sz="4" w:space="0" w:color="auto"/>
            </w:tcBorders>
            <w:shd w:val="clear" w:color="auto" w:fill="FFFFFF"/>
          </w:tcPr>
          <w:p w14:paraId="5D29A7BC" w14:textId="77777777" w:rsidR="00F4136F" w:rsidRDefault="00F4136F">
            <w:pPr>
              <w:framePr w:w="6158" w:h="9346" w:wrap="around" w:vAnchor="page" w:hAnchor="page" w:x="3046" w:y="3718"/>
            </w:pPr>
          </w:p>
        </w:tc>
        <w:tc>
          <w:tcPr>
            <w:tcW w:w="264" w:type="dxa"/>
            <w:tcBorders>
              <w:left w:val="single" w:sz="4" w:space="0" w:color="auto"/>
              <w:bottom w:val="single" w:sz="4" w:space="0" w:color="auto"/>
            </w:tcBorders>
            <w:shd w:val="clear" w:color="auto" w:fill="FFFFFF"/>
          </w:tcPr>
          <w:p w14:paraId="5D29A7BD" w14:textId="77777777" w:rsidR="00F4136F" w:rsidRDefault="00F4136F">
            <w:pPr>
              <w:framePr w:w="6158" w:h="9346" w:wrap="around" w:vAnchor="page" w:hAnchor="page" w:x="3046" w:y="3718"/>
              <w:rPr>
                <w:sz w:val="10"/>
                <w:szCs w:val="10"/>
              </w:rPr>
            </w:pPr>
          </w:p>
        </w:tc>
        <w:tc>
          <w:tcPr>
            <w:tcW w:w="749" w:type="dxa"/>
            <w:tcBorders>
              <w:bottom w:val="single" w:sz="4" w:space="0" w:color="auto"/>
              <w:right w:val="single" w:sz="4" w:space="0" w:color="auto"/>
            </w:tcBorders>
            <w:shd w:val="clear" w:color="auto" w:fill="FFFFFF"/>
          </w:tcPr>
          <w:p w14:paraId="5D29A7BE" w14:textId="77777777" w:rsidR="00F4136F" w:rsidRDefault="00F4136F">
            <w:pPr>
              <w:framePr w:w="6158" w:h="9346" w:wrap="around" w:vAnchor="page" w:hAnchor="page" w:x="3046" w:y="3718"/>
              <w:rPr>
                <w:sz w:val="10"/>
                <w:szCs w:val="10"/>
              </w:rPr>
            </w:pPr>
          </w:p>
        </w:tc>
      </w:tr>
    </w:tbl>
    <w:p w14:paraId="5D29A7C0" w14:textId="77777777" w:rsidR="00F4136F" w:rsidRDefault="00E27E4F">
      <w:pPr>
        <w:pStyle w:val="Headerorfooter30"/>
        <w:framePr w:wrap="around" w:vAnchor="page" w:hAnchor="page" w:x="8902" w:y="13179"/>
        <w:shd w:val="clear" w:color="auto" w:fill="auto"/>
        <w:spacing w:line="160" w:lineRule="exact"/>
        <w:ind w:left="20"/>
        <w:jc w:val="left"/>
      </w:pPr>
      <w:r>
        <w:rPr>
          <w:rStyle w:val="Headerorfooter3Spacing0pt4"/>
        </w:rPr>
        <w:t>463</w:t>
      </w:r>
    </w:p>
    <w:p w14:paraId="5D29A7C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7C2" w14:textId="77777777" w:rsidR="00F4136F" w:rsidRDefault="00E27E4F">
      <w:pPr>
        <w:pStyle w:val="Bodytext50"/>
        <w:framePr w:wrap="around" w:vAnchor="page" w:hAnchor="page" w:x="7496" w:y="2948"/>
        <w:shd w:val="clear" w:color="auto" w:fill="auto"/>
        <w:spacing w:before="0" w:line="160" w:lineRule="exact"/>
        <w:ind w:left="100" w:firstLine="0"/>
        <w:jc w:val="left"/>
      </w:pPr>
      <w:r>
        <w:rPr>
          <w:rStyle w:val="Bodytext5Spacing0ptf0"/>
        </w:rPr>
        <w:t>Пр и л о ж е н и е 3</w:t>
      </w:r>
    </w:p>
    <w:p w14:paraId="5D29A7C3" w14:textId="77777777" w:rsidR="00F4136F" w:rsidRDefault="00E27E4F">
      <w:pPr>
        <w:pStyle w:val="Headerorfooter0"/>
        <w:framePr w:wrap="around" w:vAnchor="page" w:hAnchor="page" w:x="4751" w:y="3629"/>
        <w:shd w:val="clear" w:color="auto" w:fill="auto"/>
        <w:spacing w:line="210" w:lineRule="exact"/>
        <w:ind w:left="20"/>
      </w:pPr>
      <w:r>
        <w:rPr>
          <w:rStyle w:val="HeaderorfooterSpacing0pt5"/>
        </w:rPr>
        <w:t xml:space="preserve">Таблица значений /у = / </w:t>
      </w:r>
      <w:r>
        <w:rPr>
          <w:rStyle w:val="HeaderorfooterCandara1"/>
        </w:rPr>
        <w:t>(у, п)</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528"/>
        <w:gridCol w:w="802"/>
        <w:gridCol w:w="802"/>
        <w:gridCol w:w="792"/>
        <w:gridCol w:w="562"/>
        <w:gridCol w:w="888"/>
        <w:gridCol w:w="888"/>
        <w:gridCol w:w="912"/>
      </w:tblGrid>
      <w:tr w:rsidR="00F4136F" w14:paraId="5D29A7C8" w14:textId="77777777">
        <w:trPr>
          <w:trHeight w:hRule="exact" w:val="278"/>
        </w:trPr>
        <w:tc>
          <w:tcPr>
            <w:tcW w:w="528" w:type="dxa"/>
            <w:vMerge w:val="restart"/>
            <w:tcBorders>
              <w:top w:val="single" w:sz="4" w:space="0" w:color="auto"/>
              <w:left w:val="single" w:sz="4" w:space="0" w:color="auto"/>
            </w:tcBorders>
            <w:shd w:val="clear" w:color="auto" w:fill="FFFFFF"/>
            <w:vAlign w:val="center"/>
          </w:tcPr>
          <w:p w14:paraId="5D29A7C4" w14:textId="77777777" w:rsidR="00F4136F" w:rsidRDefault="00E27E4F">
            <w:pPr>
              <w:pStyle w:val="2"/>
              <w:framePr w:w="6173" w:h="3758" w:wrap="around" w:vAnchor="page" w:hAnchor="page" w:x="3085" w:y="3961"/>
              <w:shd w:val="clear" w:color="auto" w:fill="auto"/>
              <w:spacing w:after="0" w:line="140" w:lineRule="exact"/>
              <w:jc w:val="center"/>
            </w:pPr>
            <w:r>
              <w:rPr>
                <w:rStyle w:val="BodytextCandarac"/>
              </w:rPr>
              <w:t>п</w:t>
            </w:r>
          </w:p>
        </w:tc>
        <w:tc>
          <w:tcPr>
            <w:tcW w:w="2396" w:type="dxa"/>
            <w:gridSpan w:val="3"/>
            <w:tcBorders>
              <w:top w:val="single" w:sz="4" w:space="0" w:color="auto"/>
              <w:left w:val="single" w:sz="4" w:space="0" w:color="auto"/>
            </w:tcBorders>
            <w:shd w:val="clear" w:color="auto" w:fill="FFFFFF"/>
            <w:vAlign w:val="bottom"/>
          </w:tcPr>
          <w:p w14:paraId="5D29A7C5" w14:textId="77777777" w:rsidR="00F4136F" w:rsidRDefault="00E27E4F">
            <w:pPr>
              <w:pStyle w:val="2"/>
              <w:framePr w:w="6173" w:h="3758" w:wrap="around" w:vAnchor="page" w:hAnchor="page" w:x="3085" w:y="3961"/>
              <w:shd w:val="clear" w:color="auto" w:fill="auto"/>
              <w:spacing w:after="0" w:line="150" w:lineRule="exact"/>
              <w:jc w:val="center"/>
            </w:pPr>
            <w:r>
              <w:rPr>
                <w:rStyle w:val="Bodytext75pt4"/>
              </w:rPr>
              <w:t>V</w:t>
            </w:r>
          </w:p>
        </w:tc>
        <w:tc>
          <w:tcPr>
            <w:tcW w:w="562" w:type="dxa"/>
            <w:vMerge w:val="restart"/>
            <w:tcBorders>
              <w:top w:val="single" w:sz="4" w:space="0" w:color="auto"/>
              <w:left w:val="single" w:sz="4" w:space="0" w:color="auto"/>
            </w:tcBorders>
            <w:shd w:val="clear" w:color="auto" w:fill="FFFFFF"/>
            <w:vAlign w:val="center"/>
          </w:tcPr>
          <w:p w14:paraId="5D29A7C6" w14:textId="77777777" w:rsidR="00F4136F" w:rsidRDefault="00E27E4F">
            <w:pPr>
              <w:pStyle w:val="2"/>
              <w:framePr w:w="6173" w:h="3758" w:wrap="around" w:vAnchor="page" w:hAnchor="page" w:x="3085" w:y="3961"/>
              <w:shd w:val="clear" w:color="auto" w:fill="auto"/>
              <w:spacing w:after="0" w:line="140" w:lineRule="exact"/>
              <w:jc w:val="center"/>
            </w:pPr>
            <w:r>
              <w:rPr>
                <w:rStyle w:val="BodytextCandarac"/>
              </w:rPr>
              <w:t>п</w:t>
            </w:r>
          </w:p>
        </w:tc>
        <w:tc>
          <w:tcPr>
            <w:tcW w:w="2688" w:type="dxa"/>
            <w:gridSpan w:val="3"/>
            <w:tcBorders>
              <w:top w:val="single" w:sz="4" w:space="0" w:color="auto"/>
              <w:left w:val="single" w:sz="4" w:space="0" w:color="auto"/>
              <w:right w:val="single" w:sz="4" w:space="0" w:color="auto"/>
            </w:tcBorders>
            <w:shd w:val="clear" w:color="auto" w:fill="FFFFFF"/>
            <w:vAlign w:val="bottom"/>
          </w:tcPr>
          <w:p w14:paraId="5D29A7C7" w14:textId="77777777" w:rsidR="00F4136F" w:rsidRDefault="00E27E4F">
            <w:pPr>
              <w:pStyle w:val="2"/>
              <w:framePr w:w="6173" w:h="3758" w:wrap="around" w:vAnchor="page" w:hAnchor="page" w:x="3085" w:y="3961"/>
              <w:shd w:val="clear" w:color="auto" w:fill="auto"/>
              <w:spacing w:after="0" w:line="150" w:lineRule="exact"/>
              <w:jc w:val="center"/>
            </w:pPr>
            <w:r>
              <w:rPr>
                <w:rStyle w:val="Bodytext75pt4"/>
              </w:rPr>
              <w:t>V</w:t>
            </w:r>
          </w:p>
        </w:tc>
      </w:tr>
      <w:tr w:rsidR="00F4136F" w14:paraId="5D29A7D1" w14:textId="77777777">
        <w:trPr>
          <w:trHeight w:hRule="exact" w:val="307"/>
        </w:trPr>
        <w:tc>
          <w:tcPr>
            <w:tcW w:w="528" w:type="dxa"/>
            <w:vMerge/>
            <w:tcBorders>
              <w:left w:val="single" w:sz="4" w:space="0" w:color="auto"/>
            </w:tcBorders>
            <w:shd w:val="clear" w:color="auto" w:fill="FFFFFF"/>
            <w:vAlign w:val="center"/>
          </w:tcPr>
          <w:p w14:paraId="5D29A7C9" w14:textId="77777777" w:rsidR="00F4136F" w:rsidRDefault="00F4136F">
            <w:pPr>
              <w:framePr w:w="6173" w:h="3758" w:wrap="around" w:vAnchor="page" w:hAnchor="page" w:x="3085" w:y="3961"/>
            </w:pPr>
          </w:p>
        </w:tc>
        <w:tc>
          <w:tcPr>
            <w:tcW w:w="802" w:type="dxa"/>
            <w:tcBorders>
              <w:top w:val="single" w:sz="4" w:space="0" w:color="auto"/>
              <w:left w:val="single" w:sz="4" w:space="0" w:color="auto"/>
            </w:tcBorders>
            <w:shd w:val="clear" w:color="auto" w:fill="FFFFFF"/>
            <w:vAlign w:val="center"/>
          </w:tcPr>
          <w:p w14:paraId="5D29A7CA" w14:textId="77777777" w:rsidR="00F4136F" w:rsidRDefault="00E27E4F">
            <w:pPr>
              <w:pStyle w:val="2"/>
              <w:framePr w:w="6173" w:h="3758" w:wrap="around" w:vAnchor="page" w:hAnchor="page" w:x="3085" w:y="3961"/>
              <w:shd w:val="clear" w:color="auto" w:fill="auto"/>
              <w:spacing w:after="0" w:line="150" w:lineRule="exact"/>
              <w:jc w:val="center"/>
            </w:pPr>
            <w:r>
              <w:rPr>
                <w:rStyle w:val="Bodytext75pt4"/>
              </w:rPr>
              <w:t>0.95</w:t>
            </w:r>
          </w:p>
        </w:tc>
        <w:tc>
          <w:tcPr>
            <w:tcW w:w="802" w:type="dxa"/>
            <w:tcBorders>
              <w:top w:val="single" w:sz="4" w:space="0" w:color="auto"/>
              <w:left w:val="single" w:sz="4" w:space="0" w:color="auto"/>
            </w:tcBorders>
            <w:shd w:val="clear" w:color="auto" w:fill="FFFFFF"/>
            <w:vAlign w:val="center"/>
          </w:tcPr>
          <w:p w14:paraId="5D29A7CB" w14:textId="77777777" w:rsidR="00F4136F" w:rsidRDefault="00E27E4F">
            <w:pPr>
              <w:pStyle w:val="2"/>
              <w:framePr w:w="6173" w:h="3758" w:wrap="around" w:vAnchor="page" w:hAnchor="page" w:x="3085" w:y="3961"/>
              <w:shd w:val="clear" w:color="auto" w:fill="auto"/>
              <w:spacing w:after="0" w:line="150" w:lineRule="exact"/>
              <w:jc w:val="center"/>
            </w:pPr>
            <w:r>
              <w:rPr>
                <w:rStyle w:val="Bodytext75pt4"/>
              </w:rPr>
              <w:t>0,99</w:t>
            </w:r>
          </w:p>
        </w:tc>
        <w:tc>
          <w:tcPr>
            <w:tcW w:w="792" w:type="dxa"/>
            <w:tcBorders>
              <w:top w:val="single" w:sz="4" w:space="0" w:color="auto"/>
              <w:left w:val="single" w:sz="4" w:space="0" w:color="auto"/>
            </w:tcBorders>
            <w:shd w:val="clear" w:color="auto" w:fill="FFFFFF"/>
            <w:vAlign w:val="center"/>
          </w:tcPr>
          <w:p w14:paraId="5D29A7CC" w14:textId="77777777" w:rsidR="00F4136F" w:rsidRDefault="00E27E4F">
            <w:pPr>
              <w:pStyle w:val="2"/>
              <w:framePr w:w="6173" w:h="3758" w:wrap="around" w:vAnchor="page" w:hAnchor="page" w:x="3085" w:y="3961"/>
              <w:shd w:val="clear" w:color="auto" w:fill="auto"/>
              <w:spacing w:after="0" w:line="150" w:lineRule="exact"/>
              <w:ind w:left="220"/>
            </w:pPr>
            <w:r>
              <w:rPr>
                <w:rStyle w:val="Bodytext75pt4"/>
              </w:rPr>
              <w:t>0,999</w:t>
            </w:r>
          </w:p>
        </w:tc>
        <w:tc>
          <w:tcPr>
            <w:tcW w:w="562" w:type="dxa"/>
            <w:vMerge/>
            <w:tcBorders>
              <w:left w:val="single" w:sz="4" w:space="0" w:color="auto"/>
            </w:tcBorders>
            <w:shd w:val="clear" w:color="auto" w:fill="FFFFFF"/>
            <w:vAlign w:val="center"/>
          </w:tcPr>
          <w:p w14:paraId="5D29A7CD" w14:textId="77777777" w:rsidR="00F4136F" w:rsidRDefault="00F4136F">
            <w:pPr>
              <w:framePr w:w="6173" w:h="3758" w:wrap="around" w:vAnchor="page" w:hAnchor="page" w:x="3085" w:y="3961"/>
            </w:pPr>
          </w:p>
        </w:tc>
        <w:tc>
          <w:tcPr>
            <w:tcW w:w="888" w:type="dxa"/>
            <w:tcBorders>
              <w:top w:val="single" w:sz="4" w:space="0" w:color="auto"/>
              <w:left w:val="single" w:sz="4" w:space="0" w:color="auto"/>
            </w:tcBorders>
            <w:shd w:val="clear" w:color="auto" w:fill="FFFFFF"/>
            <w:vAlign w:val="center"/>
          </w:tcPr>
          <w:p w14:paraId="5D29A7CE" w14:textId="77777777" w:rsidR="00F4136F" w:rsidRDefault="00E27E4F">
            <w:pPr>
              <w:pStyle w:val="2"/>
              <w:framePr w:w="6173" w:h="3758" w:wrap="around" w:vAnchor="page" w:hAnchor="page" w:x="3085" w:y="3961"/>
              <w:shd w:val="clear" w:color="auto" w:fill="auto"/>
              <w:spacing w:after="0" w:line="150" w:lineRule="exact"/>
              <w:jc w:val="center"/>
            </w:pPr>
            <w:r>
              <w:rPr>
                <w:rStyle w:val="Bodytext75pt4"/>
              </w:rPr>
              <w:t>0,95</w:t>
            </w:r>
          </w:p>
        </w:tc>
        <w:tc>
          <w:tcPr>
            <w:tcW w:w="888" w:type="dxa"/>
            <w:tcBorders>
              <w:top w:val="single" w:sz="4" w:space="0" w:color="auto"/>
              <w:left w:val="single" w:sz="4" w:space="0" w:color="auto"/>
            </w:tcBorders>
            <w:shd w:val="clear" w:color="auto" w:fill="FFFFFF"/>
            <w:vAlign w:val="center"/>
          </w:tcPr>
          <w:p w14:paraId="5D29A7CF" w14:textId="77777777" w:rsidR="00F4136F" w:rsidRDefault="00E27E4F">
            <w:pPr>
              <w:pStyle w:val="2"/>
              <w:framePr w:w="6173" w:h="3758" w:wrap="around" w:vAnchor="page" w:hAnchor="page" w:x="3085" w:y="3961"/>
              <w:shd w:val="clear" w:color="auto" w:fill="auto"/>
              <w:spacing w:after="0" w:line="150" w:lineRule="exact"/>
              <w:jc w:val="center"/>
            </w:pPr>
            <w:r>
              <w:rPr>
                <w:rStyle w:val="Bodytext75pt4"/>
              </w:rPr>
              <w:t>0,99</w:t>
            </w:r>
          </w:p>
        </w:tc>
        <w:tc>
          <w:tcPr>
            <w:tcW w:w="912" w:type="dxa"/>
            <w:tcBorders>
              <w:top w:val="single" w:sz="4" w:space="0" w:color="auto"/>
              <w:left w:val="single" w:sz="4" w:space="0" w:color="auto"/>
              <w:right w:val="single" w:sz="4" w:space="0" w:color="auto"/>
            </w:tcBorders>
            <w:shd w:val="clear" w:color="auto" w:fill="FFFFFF"/>
            <w:vAlign w:val="center"/>
          </w:tcPr>
          <w:p w14:paraId="5D29A7D0" w14:textId="77777777" w:rsidR="00F4136F" w:rsidRDefault="00E27E4F">
            <w:pPr>
              <w:pStyle w:val="2"/>
              <w:framePr w:w="6173" w:h="3758" w:wrap="around" w:vAnchor="page" w:hAnchor="page" w:x="3085" w:y="3961"/>
              <w:shd w:val="clear" w:color="auto" w:fill="auto"/>
              <w:spacing w:after="0" w:line="150" w:lineRule="exact"/>
              <w:jc w:val="center"/>
            </w:pPr>
            <w:r>
              <w:rPr>
                <w:rStyle w:val="Bodytext75pt4"/>
              </w:rPr>
              <w:t>0.999</w:t>
            </w:r>
          </w:p>
        </w:tc>
      </w:tr>
      <w:tr w:rsidR="00F4136F" w14:paraId="5D29A7DA" w14:textId="77777777">
        <w:trPr>
          <w:trHeight w:hRule="exact" w:val="456"/>
        </w:trPr>
        <w:tc>
          <w:tcPr>
            <w:tcW w:w="528" w:type="dxa"/>
            <w:tcBorders>
              <w:top w:val="single" w:sz="4" w:space="0" w:color="auto"/>
              <w:left w:val="single" w:sz="4" w:space="0" w:color="auto"/>
            </w:tcBorders>
            <w:shd w:val="clear" w:color="auto" w:fill="FFFFFF"/>
            <w:vAlign w:val="bottom"/>
          </w:tcPr>
          <w:p w14:paraId="5D29A7D2"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5</w:t>
            </w:r>
          </w:p>
        </w:tc>
        <w:tc>
          <w:tcPr>
            <w:tcW w:w="802" w:type="dxa"/>
            <w:tcBorders>
              <w:top w:val="single" w:sz="4" w:space="0" w:color="auto"/>
              <w:left w:val="single" w:sz="4" w:space="0" w:color="auto"/>
            </w:tcBorders>
            <w:shd w:val="clear" w:color="auto" w:fill="FFFFFF"/>
            <w:vAlign w:val="bottom"/>
          </w:tcPr>
          <w:p w14:paraId="5D29A7D3"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2.78</w:t>
            </w:r>
          </w:p>
        </w:tc>
        <w:tc>
          <w:tcPr>
            <w:tcW w:w="802" w:type="dxa"/>
            <w:tcBorders>
              <w:top w:val="single" w:sz="4" w:space="0" w:color="auto"/>
              <w:left w:val="single" w:sz="4" w:space="0" w:color="auto"/>
            </w:tcBorders>
            <w:shd w:val="clear" w:color="auto" w:fill="FFFFFF"/>
            <w:vAlign w:val="bottom"/>
          </w:tcPr>
          <w:p w14:paraId="5D29A7D4"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4,60</w:t>
            </w:r>
          </w:p>
        </w:tc>
        <w:tc>
          <w:tcPr>
            <w:tcW w:w="792" w:type="dxa"/>
            <w:tcBorders>
              <w:top w:val="single" w:sz="4" w:space="0" w:color="auto"/>
              <w:left w:val="single" w:sz="4" w:space="0" w:color="auto"/>
            </w:tcBorders>
            <w:shd w:val="clear" w:color="auto" w:fill="FFFFFF"/>
            <w:vAlign w:val="bottom"/>
          </w:tcPr>
          <w:p w14:paraId="5D29A7D5"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8,61</w:t>
            </w:r>
          </w:p>
        </w:tc>
        <w:tc>
          <w:tcPr>
            <w:tcW w:w="562" w:type="dxa"/>
            <w:tcBorders>
              <w:top w:val="single" w:sz="4" w:space="0" w:color="auto"/>
              <w:left w:val="single" w:sz="4" w:space="0" w:color="auto"/>
            </w:tcBorders>
            <w:shd w:val="clear" w:color="auto" w:fill="FFFFFF"/>
            <w:vAlign w:val="bottom"/>
          </w:tcPr>
          <w:p w14:paraId="5D29A7D6"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20</w:t>
            </w:r>
          </w:p>
        </w:tc>
        <w:tc>
          <w:tcPr>
            <w:tcW w:w="888" w:type="dxa"/>
            <w:tcBorders>
              <w:top w:val="single" w:sz="4" w:space="0" w:color="auto"/>
              <w:left w:val="single" w:sz="4" w:space="0" w:color="auto"/>
            </w:tcBorders>
            <w:shd w:val="clear" w:color="auto" w:fill="FFFFFF"/>
            <w:vAlign w:val="bottom"/>
          </w:tcPr>
          <w:p w14:paraId="5D29A7D7" w14:textId="77777777" w:rsidR="00F4136F" w:rsidRDefault="00E27E4F">
            <w:pPr>
              <w:pStyle w:val="2"/>
              <w:framePr w:w="6173" w:h="3758" w:wrap="around" w:vAnchor="page" w:hAnchor="page" w:x="3085" w:y="3961"/>
              <w:shd w:val="clear" w:color="auto" w:fill="auto"/>
              <w:spacing w:after="0" w:line="160" w:lineRule="exact"/>
              <w:ind w:left="240"/>
            </w:pPr>
            <w:r>
              <w:rPr>
                <w:rStyle w:val="BodytextSpacing0pta"/>
              </w:rPr>
              <w:t>2,093</w:t>
            </w:r>
          </w:p>
        </w:tc>
        <w:tc>
          <w:tcPr>
            <w:tcW w:w="888" w:type="dxa"/>
            <w:tcBorders>
              <w:top w:val="single" w:sz="4" w:space="0" w:color="auto"/>
              <w:left w:val="single" w:sz="4" w:space="0" w:color="auto"/>
            </w:tcBorders>
            <w:shd w:val="clear" w:color="auto" w:fill="FFFFFF"/>
            <w:vAlign w:val="bottom"/>
          </w:tcPr>
          <w:p w14:paraId="5D29A7D8"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2,861</w:t>
            </w:r>
          </w:p>
        </w:tc>
        <w:tc>
          <w:tcPr>
            <w:tcW w:w="912" w:type="dxa"/>
            <w:tcBorders>
              <w:top w:val="single" w:sz="4" w:space="0" w:color="auto"/>
              <w:left w:val="single" w:sz="4" w:space="0" w:color="auto"/>
              <w:right w:val="single" w:sz="4" w:space="0" w:color="auto"/>
            </w:tcBorders>
            <w:shd w:val="clear" w:color="auto" w:fill="FFFFFF"/>
            <w:vAlign w:val="bottom"/>
          </w:tcPr>
          <w:p w14:paraId="5D29A7D9"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3,883</w:t>
            </w:r>
          </w:p>
        </w:tc>
      </w:tr>
      <w:tr w:rsidR="00F4136F" w14:paraId="5D29A7E3" w14:textId="77777777">
        <w:trPr>
          <w:trHeight w:hRule="exact" w:val="178"/>
        </w:trPr>
        <w:tc>
          <w:tcPr>
            <w:tcW w:w="528" w:type="dxa"/>
            <w:tcBorders>
              <w:left w:val="single" w:sz="4" w:space="0" w:color="auto"/>
            </w:tcBorders>
            <w:shd w:val="clear" w:color="auto" w:fill="FFFFFF"/>
            <w:vAlign w:val="bottom"/>
          </w:tcPr>
          <w:p w14:paraId="5D29A7DB"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6</w:t>
            </w:r>
          </w:p>
        </w:tc>
        <w:tc>
          <w:tcPr>
            <w:tcW w:w="802" w:type="dxa"/>
            <w:tcBorders>
              <w:left w:val="single" w:sz="4" w:space="0" w:color="auto"/>
            </w:tcBorders>
            <w:shd w:val="clear" w:color="auto" w:fill="FFFFFF"/>
            <w:vAlign w:val="bottom"/>
          </w:tcPr>
          <w:p w14:paraId="5D29A7DC"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2,57</w:t>
            </w:r>
          </w:p>
        </w:tc>
        <w:tc>
          <w:tcPr>
            <w:tcW w:w="802" w:type="dxa"/>
            <w:tcBorders>
              <w:left w:val="single" w:sz="4" w:space="0" w:color="auto"/>
            </w:tcBorders>
            <w:shd w:val="clear" w:color="auto" w:fill="FFFFFF"/>
            <w:vAlign w:val="bottom"/>
          </w:tcPr>
          <w:p w14:paraId="5D29A7DD"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4,03</w:t>
            </w:r>
          </w:p>
        </w:tc>
        <w:tc>
          <w:tcPr>
            <w:tcW w:w="792" w:type="dxa"/>
            <w:tcBorders>
              <w:left w:val="single" w:sz="4" w:space="0" w:color="auto"/>
            </w:tcBorders>
            <w:shd w:val="clear" w:color="auto" w:fill="FFFFFF"/>
            <w:vAlign w:val="bottom"/>
          </w:tcPr>
          <w:p w14:paraId="5D29A7DE"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6,86</w:t>
            </w:r>
          </w:p>
        </w:tc>
        <w:tc>
          <w:tcPr>
            <w:tcW w:w="562" w:type="dxa"/>
            <w:tcBorders>
              <w:left w:val="single" w:sz="4" w:space="0" w:color="auto"/>
            </w:tcBorders>
            <w:shd w:val="clear" w:color="auto" w:fill="FFFFFF"/>
            <w:vAlign w:val="bottom"/>
          </w:tcPr>
          <w:p w14:paraId="5D29A7DF"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25</w:t>
            </w:r>
          </w:p>
        </w:tc>
        <w:tc>
          <w:tcPr>
            <w:tcW w:w="888" w:type="dxa"/>
            <w:tcBorders>
              <w:left w:val="single" w:sz="4" w:space="0" w:color="auto"/>
            </w:tcBorders>
            <w:shd w:val="clear" w:color="auto" w:fill="FFFFFF"/>
            <w:vAlign w:val="bottom"/>
          </w:tcPr>
          <w:p w14:paraId="5D29A7E0" w14:textId="77777777" w:rsidR="00F4136F" w:rsidRDefault="00E27E4F">
            <w:pPr>
              <w:pStyle w:val="2"/>
              <w:framePr w:w="6173" w:h="3758" w:wrap="around" w:vAnchor="page" w:hAnchor="page" w:x="3085" w:y="3961"/>
              <w:shd w:val="clear" w:color="auto" w:fill="auto"/>
              <w:spacing w:after="0" w:line="160" w:lineRule="exact"/>
              <w:ind w:left="240"/>
            </w:pPr>
            <w:r>
              <w:rPr>
                <w:rStyle w:val="BodytextSpacing0pta"/>
              </w:rPr>
              <w:t>2,064</w:t>
            </w:r>
          </w:p>
        </w:tc>
        <w:tc>
          <w:tcPr>
            <w:tcW w:w="888" w:type="dxa"/>
            <w:tcBorders>
              <w:left w:val="single" w:sz="4" w:space="0" w:color="auto"/>
            </w:tcBorders>
            <w:shd w:val="clear" w:color="auto" w:fill="FFFFFF"/>
            <w:vAlign w:val="bottom"/>
          </w:tcPr>
          <w:p w14:paraId="5D29A7E1"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2,797</w:t>
            </w:r>
          </w:p>
        </w:tc>
        <w:tc>
          <w:tcPr>
            <w:tcW w:w="912" w:type="dxa"/>
            <w:tcBorders>
              <w:left w:val="single" w:sz="4" w:space="0" w:color="auto"/>
              <w:right w:val="single" w:sz="4" w:space="0" w:color="auto"/>
            </w:tcBorders>
            <w:shd w:val="clear" w:color="auto" w:fill="FFFFFF"/>
            <w:vAlign w:val="bottom"/>
          </w:tcPr>
          <w:p w14:paraId="5D29A7E2"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3.745</w:t>
            </w:r>
          </w:p>
        </w:tc>
      </w:tr>
      <w:tr w:rsidR="00F4136F" w14:paraId="5D29A7EC" w14:textId="77777777">
        <w:trPr>
          <w:trHeight w:hRule="exact" w:val="178"/>
        </w:trPr>
        <w:tc>
          <w:tcPr>
            <w:tcW w:w="528" w:type="dxa"/>
            <w:tcBorders>
              <w:left w:val="single" w:sz="4" w:space="0" w:color="auto"/>
            </w:tcBorders>
            <w:shd w:val="clear" w:color="auto" w:fill="FFFFFF"/>
            <w:vAlign w:val="bottom"/>
          </w:tcPr>
          <w:p w14:paraId="5D29A7E4"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7</w:t>
            </w:r>
          </w:p>
        </w:tc>
        <w:tc>
          <w:tcPr>
            <w:tcW w:w="802" w:type="dxa"/>
            <w:tcBorders>
              <w:left w:val="single" w:sz="4" w:space="0" w:color="auto"/>
            </w:tcBorders>
            <w:shd w:val="clear" w:color="auto" w:fill="FFFFFF"/>
            <w:vAlign w:val="bottom"/>
          </w:tcPr>
          <w:p w14:paraId="5D29A7E5"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2,45</w:t>
            </w:r>
          </w:p>
        </w:tc>
        <w:tc>
          <w:tcPr>
            <w:tcW w:w="802" w:type="dxa"/>
            <w:tcBorders>
              <w:left w:val="single" w:sz="4" w:space="0" w:color="auto"/>
            </w:tcBorders>
            <w:shd w:val="clear" w:color="auto" w:fill="FFFFFF"/>
            <w:vAlign w:val="bottom"/>
          </w:tcPr>
          <w:p w14:paraId="5D29A7E6"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3,71</w:t>
            </w:r>
          </w:p>
        </w:tc>
        <w:tc>
          <w:tcPr>
            <w:tcW w:w="792" w:type="dxa"/>
            <w:tcBorders>
              <w:left w:val="single" w:sz="4" w:space="0" w:color="auto"/>
            </w:tcBorders>
            <w:shd w:val="clear" w:color="auto" w:fill="FFFFFF"/>
            <w:vAlign w:val="bottom"/>
          </w:tcPr>
          <w:p w14:paraId="5D29A7E7"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5,96</w:t>
            </w:r>
          </w:p>
        </w:tc>
        <w:tc>
          <w:tcPr>
            <w:tcW w:w="562" w:type="dxa"/>
            <w:tcBorders>
              <w:left w:val="single" w:sz="4" w:space="0" w:color="auto"/>
            </w:tcBorders>
            <w:shd w:val="clear" w:color="auto" w:fill="FFFFFF"/>
            <w:vAlign w:val="bottom"/>
          </w:tcPr>
          <w:p w14:paraId="5D29A7E8"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30</w:t>
            </w:r>
          </w:p>
        </w:tc>
        <w:tc>
          <w:tcPr>
            <w:tcW w:w="888" w:type="dxa"/>
            <w:tcBorders>
              <w:left w:val="single" w:sz="4" w:space="0" w:color="auto"/>
            </w:tcBorders>
            <w:shd w:val="clear" w:color="auto" w:fill="FFFFFF"/>
            <w:vAlign w:val="bottom"/>
          </w:tcPr>
          <w:p w14:paraId="5D29A7E9" w14:textId="77777777" w:rsidR="00F4136F" w:rsidRDefault="00E27E4F">
            <w:pPr>
              <w:pStyle w:val="2"/>
              <w:framePr w:w="6173" w:h="3758" w:wrap="around" w:vAnchor="page" w:hAnchor="page" w:x="3085" w:y="3961"/>
              <w:shd w:val="clear" w:color="auto" w:fill="auto"/>
              <w:spacing w:after="0" w:line="160" w:lineRule="exact"/>
              <w:ind w:left="240"/>
            </w:pPr>
            <w:r>
              <w:rPr>
                <w:rStyle w:val="BodytextSpacing0pta"/>
              </w:rPr>
              <w:t>2,045</w:t>
            </w:r>
          </w:p>
        </w:tc>
        <w:tc>
          <w:tcPr>
            <w:tcW w:w="888" w:type="dxa"/>
            <w:tcBorders>
              <w:left w:val="single" w:sz="4" w:space="0" w:color="auto"/>
            </w:tcBorders>
            <w:shd w:val="clear" w:color="auto" w:fill="FFFFFF"/>
            <w:vAlign w:val="bottom"/>
          </w:tcPr>
          <w:p w14:paraId="5D29A7EA"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2,756</w:t>
            </w:r>
          </w:p>
        </w:tc>
        <w:tc>
          <w:tcPr>
            <w:tcW w:w="912" w:type="dxa"/>
            <w:tcBorders>
              <w:left w:val="single" w:sz="4" w:space="0" w:color="auto"/>
              <w:right w:val="single" w:sz="4" w:space="0" w:color="auto"/>
            </w:tcBorders>
            <w:shd w:val="clear" w:color="auto" w:fill="FFFFFF"/>
            <w:vAlign w:val="bottom"/>
          </w:tcPr>
          <w:p w14:paraId="5D29A7EB"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3,659</w:t>
            </w:r>
          </w:p>
        </w:tc>
      </w:tr>
      <w:tr w:rsidR="00F4136F" w14:paraId="5D29A7F5" w14:textId="77777777">
        <w:trPr>
          <w:trHeight w:hRule="exact" w:val="178"/>
        </w:trPr>
        <w:tc>
          <w:tcPr>
            <w:tcW w:w="528" w:type="dxa"/>
            <w:tcBorders>
              <w:left w:val="single" w:sz="4" w:space="0" w:color="auto"/>
            </w:tcBorders>
            <w:shd w:val="clear" w:color="auto" w:fill="FFFFFF"/>
            <w:vAlign w:val="bottom"/>
          </w:tcPr>
          <w:p w14:paraId="5D29A7ED"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8</w:t>
            </w:r>
          </w:p>
        </w:tc>
        <w:tc>
          <w:tcPr>
            <w:tcW w:w="802" w:type="dxa"/>
            <w:tcBorders>
              <w:left w:val="single" w:sz="4" w:space="0" w:color="auto"/>
            </w:tcBorders>
            <w:shd w:val="clear" w:color="auto" w:fill="FFFFFF"/>
            <w:vAlign w:val="bottom"/>
          </w:tcPr>
          <w:p w14:paraId="5D29A7EE"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2,37</w:t>
            </w:r>
          </w:p>
        </w:tc>
        <w:tc>
          <w:tcPr>
            <w:tcW w:w="802" w:type="dxa"/>
            <w:tcBorders>
              <w:left w:val="single" w:sz="4" w:space="0" w:color="auto"/>
            </w:tcBorders>
            <w:shd w:val="clear" w:color="auto" w:fill="FFFFFF"/>
            <w:vAlign w:val="bottom"/>
          </w:tcPr>
          <w:p w14:paraId="5D29A7EF"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3,50</w:t>
            </w:r>
          </w:p>
        </w:tc>
        <w:tc>
          <w:tcPr>
            <w:tcW w:w="792" w:type="dxa"/>
            <w:tcBorders>
              <w:left w:val="single" w:sz="4" w:space="0" w:color="auto"/>
            </w:tcBorders>
            <w:shd w:val="clear" w:color="auto" w:fill="FFFFFF"/>
            <w:vAlign w:val="bottom"/>
          </w:tcPr>
          <w:p w14:paraId="5D29A7F0"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5,41</w:t>
            </w:r>
          </w:p>
        </w:tc>
        <w:tc>
          <w:tcPr>
            <w:tcW w:w="562" w:type="dxa"/>
            <w:tcBorders>
              <w:left w:val="single" w:sz="4" w:space="0" w:color="auto"/>
            </w:tcBorders>
            <w:shd w:val="clear" w:color="auto" w:fill="FFFFFF"/>
            <w:vAlign w:val="bottom"/>
          </w:tcPr>
          <w:p w14:paraId="5D29A7F1"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35</w:t>
            </w:r>
          </w:p>
        </w:tc>
        <w:tc>
          <w:tcPr>
            <w:tcW w:w="888" w:type="dxa"/>
            <w:tcBorders>
              <w:left w:val="single" w:sz="4" w:space="0" w:color="auto"/>
            </w:tcBorders>
            <w:shd w:val="clear" w:color="auto" w:fill="FFFFFF"/>
            <w:vAlign w:val="bottom"/>
          </w:tcPr>
          <w:p w14:paraId="5D29A7F2" w14:textId="77777777" w:rsidR="00F4136F" w:rsidRDefault="00E27E4F">
            <w:pPr>
              <w:pStyle w:val="2"/>
              <w:framePr w:w="6173" w:h="3758" w:wrap="around" w:vAnchor="page" w:hAnchor="page" w:x="3085" w:y="3961"/>
              <w:shd w:val="clear" w:color="auto" w:fill="auto"/>
              <w:spacing w:after="0" w:line="160" w:lineRule="exact"/>
              <w:ind w:left="240"/>
            </w:pPr>
            <w:r>
              <w:rPr>
                <w:rStyle w:val="BodytextSpacing0pta"/>
              </w:rPr>
              <w:t>2,032</w:t>
            </w:r>
          </w:p>
        </w:tc>
        <w:tc>
          <w:tcPr>
            <w:tcW w:w="888" w:type="dxa"/>
            <w:tcBorders>
              <w:left w:val="single" w:sz="4" w:space="0" w:color="auto"/>
            </w:tcBorders>
            <w:shd w:val="clear" w:color="auto" w:fill="FFFFFF"/>
            <w:vAlign w:val="bottom"/>
          </w:tcPr>
          <w:p w14:paraId="5D29A7F3"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2,720</w:t>
            </w:r>
          </w:p>
        </w:tc>
        <w:tc>
          <w:tcPr>
            <w:tcW w:w="912" w:type="dxa"/>
            <w:tcBorders>
              <w:left w:val="single" w:sz="4" w:space="0" w:color="auto"/>
              <w:right w:val="single" w:sz="4" w:space="0" w:color="auto"/>
            </w:tcBorders>
            <w:shd w:val="clear" w:color="auto" w:fill="FFFFFF"/>
            <w:vAlign w:val="bottom"/>
          </w:tcPr>
          <w:p w14:paraId="5D29A7F4"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3,600</w:t>
            </w:r>
          </w:p>
        </w:tc>
      </w:tr>
      <w:tr w:rsidR="00F4136F" w14:paraId="5D29A7FE" w14:textId="77777777">
        <w:trPr>
          <w:trHeight w:hRule="exact" w:val="178"/>
        </w:trPr>
        <w:tc>
          <w:tcPr>
            <w:tcW w:w="528" w:type="dxa"/>
            <w:tcBorders>
              <w:left w:val="single" w:sz="4" w:space="0" w:color="auto"/>
            </w:tcBorders>
            <w:shd w:val="clear" w:color="auto" w:fill="FFFFFF"/>
            <w:vAlign w:val="bottom"/>
          </w:tcPr>
          <w:p w14:paraId="5D29A7F6"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9</w:t>
            </w:r>
          </w:p>
        </w:tc>
        <w:tc>
          <w:tcPr>
            <w:tcW w:w="802" w:type="dxa"/>
            <w:tcBorders>
              <w:left w:val="single" w:sz="4" w:space="0" w:color="auto"/>
            </w:tcBorders>
            <w:shd w:val="clear" w:color="auto" w:fill="FFFFFF"/>
            <w:vAlign w:val="bottom"/>
          </w:tcPr>
          <w:p w14:paraId="5D29A7F7"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2,31</w:t>
            </w:r>
          </w:p>
        </w:tc>
        <w:tc>
          <w:tcPr>
            <w:tcW w:w="802" w:type="dxa"/>
            <w:tcBorders>
              <w:left w:val="single" w:sz="4" w:space="0" w:color="auto"/>
            </w:tcBorders>
            <w:shd w:val="clear" w:color="auto" w:fill="FFFFFF"/>
            <w:vAlign w:val="bottom"/>
          </w:tcPr>
          <w:p w14:paraId="5D29A7F8"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3,36</w:t>
            </w:r>
          </w:p>
        </w:tc>
        <w:tc>
          <w:tcPr>
            <w:tcW w:w="792" w:type="dxa"/>
            <w:tcBorders>
              <w:left w:val="single" w:sz="4" w:space="0" w:color="auto"/>
            </w:tcBorders>
            <w:shd w:val="clear" w:color="auto" w:fill="FFFFFF"/>
            <w:vAlign w:val="bottom"/>
          </w:tcPr>
          <w:p w14:paraId="5D29A7F9"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5,04</w:t>
            </w:r>
          </w:p>
        </w:tc>
        <w:tc>
          <w:tcPr>
            <w:tcW w:w="562" w:type="dxa"/>
            <w:tcBorders>
              <w:left w:val="single" w:sz="4" w:space="0" w:color="auto"/>
            </w:tcBorders>
            <w:shd w:val="clear" w:color="auto" w:fill="FFFFFF"/>
            <w:vAlign w:val="bottom"/>
          </w:tcPr>
          <w:p w14:paraId="5D29A7FA"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40</w:t>
            </w:r>
          </w:p>
        </w:tc>
        <w:tc>
          <w:tcPr>
            <w:tcW w:w="888" w:type="dxa"/>
            <w:tcBorders>
              <w:left w:val="single" w:sz="4" w:space="0" w:color="auto"/>
            </w:tcBorders>
            <w:shd w:val="clear" w:color="auto" w:fill="FFFFFF"/>
            <w:vAlign w:val="bottom"/>
          </w:tcPr>
          <w:p w14:paraId="5D29A7FB" w14:textId="77777777" w:rsidR="00F4136F" w:rsidRDefault="00E27E4F">
            <w:pPr>
              <w:pStyle w:val="2"/>
              <w:framePr w:w="6173" w:h="3758" w:wrap="around" w:vAnchor="page" w:hAnchor="page" w:x="3085" w:y="3961"/>
              <w:shd w:val="clear" w:color="auto" w:fill="auto"/>
              <w:spacing w:after="0" w:line="160" w:lineRule="exact"/>
              <w:ind w:left="240"/>
            </w:pPr>
            <w:r>
              <w:rPr>
                <w:rStyle w:val="BodytextSpacing0pta"/>
              </w:rPr>
              <w:t>2,023</w:t>
            </w:r>
          </w:p>
        </w:tc>
        <w:tc>
          <w:tcPr>
            <w:tcW w:w="888" w:type="dxa"/>
            <w:tcBorders>
              <w:left w:val="single" w:sz="4" w:space="0" w:color="auto"/>
            </w:tcBorders>
            <w:shd w:val="clear" w:color="auto" w:fill="FFFFFF"/>
            <w:vAlign w:val="bottom"/>
          </w:tcPr>
          <w:p w14:paraId="5D29A7FC"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2,708</w:t>
            </w:r>
          </w:p>
        </w:tc>
        <w:tc>
          <w:tcPr>
            <w:tcW w:w="912" w:type="dxa"/>
            <w:tcBorders>
              <w:left w:val="single" w:sz="4" w:space="0" w:color="auto"/>
              <w:right w:val="single" w:sz="4" w:space="0" w:color="auto"/>
            </w:tcBorders>
            <w:shd w:val="clear" w:color="auto" w:fill="FFFFFF"/>
            <w:vAlign w:val="bottom"/>
          </w:tcPr>
          <w:p w14:paraId="5D29A7FD"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3,558</w:t>
            </w:r>
          </w:p>
        </w:tc>
      </w:tr>
      <w:tr w:rsidR="00F4136F" w14:paraId="5D29A807" w14:textId="77777777">
        <w:trPr>
          <w:trHeight w:hRule="exact" w:val="178"/>
        </w:trPr>
        <w:tc>
          <w:tcPr>
            <w:tcW w:w="528" w:type="dxa"/>
            <w:tcBorders>
              <w:left w:val="single" w:sz="4" w:space="0" w:color="auto"/>
            </w:tcBorders>
            <w:shd w:val="clear" w:color="auto" w:fill="FFFFFF"/>
            <w:vAlign w:val="bottom"/>
          </w:tcPr>
          <w:p w14:paraId="5D29A7FF"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10</w:t>
            </w:r>
          </w:p>
        </w:tc>
        <w:tc>
          <w:tcPr>
            <w:tcW w:w="802" w:type="dxa"/>
            <w:tcBorders>
              <w:left w:val="single" w:sz="4" w:space="0" w:color="auto"/>
            </w:tcBorders>
            <w:shd w:val="clear" w:color="auto" w:fill="FFFFFF"/>
            <w:vAlign w:val="bottom"/>
          </w:tcPr>
          <w:p w14:paraId="5D29A800"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2,26</w:t>
            </w:r>
          </w:p>
        </w:tc>
        <w:tc>
          <w:tcPr>
            <w:tcW w:w="802" w:type="dxa"/>
            <w:tcBorders>
              <w:left w:val="single" w:sz="4" w:space="0" w:color="auto"/>
            </w:tcBorders>
            <w:shd w:val="clear" w:color="auto" w:fill="FFFFFF"/>
            <w:vAlign w:val="bottom"/>
          </w:tcPr>
          <w:p w14:paraId="5D29A801"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3,25</w:t>
            </w:r>
          </w:p>
        </w:tc>
        <w:tc>
          <w:tcPr>
            <w:tcW w:w="792" w:type="dxa"/>
            <w:tcBorders>
              <w:left w:val="single" w:sz="4" w:space="0" w:color="auto"/>
            </w:tcBorders>
            <w:shd w:val="clear" w:color="auto" w:fill="FFFFFF"/>
            <w:vAlign w:val="bottom"/>
          </w:tcPr>
          <w:p w14:paraId="5D29A802"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4,78</w:t>
            </w:r>
          </w:p>
        </w:tc>
        <w:tc>
          <w:tcPr>
            <w:tcW w:w="562" w:type="dxa"/>
            <w:tcBorders>
              <w:left w:val="single" w:sz="4" w:space="0" w:color="auto"/>
            </w:tcBorders>
            <w:shd w:val="clear" w:color="auto" w:fill="FFFFFF"/>
            <w:vAlign w:val="bottom"/>
          </w:tcPr>
          <w:p w14:paraId="5D29A803"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45</w:t>
            </w:r>
          </w:p>
        </w:tc>
        <w:tc>
          <w:tcPr>
            <w:tcW w:w="888" w:type="dxa"/>
            <w:tcBorders>
              <w:left w:val="single" w:sz="4" w:space="0" w:color="auto"/>
            </w:tcBorders>
            <w:shd w:val="clear" w:color="auto" w:fill="FFFFFF"/>
            <w:vAlign w:val="bottom"/>
          </w:tcPr>
          <w:p w14:paraId="5D29A804" w14:textId="77777777" w:rsidR="00F4136F" w:rsidRDefault="00E27E4F">
            <w:pPr>
              <w:pStyle w:val="2"/>
              <w:framePr w:w="6173" w:h="3758" w:wrap="around" w:vAnchor="page" w:hAnchor="page" w:x="3085" w:y="3961"/>
              <w:shd w:val="clear" w:color="auto" w:fill="auto"/>
              <w:spacing w:after="0" w:line="160" w:lineRule="exact"/>
              <w:ind w:left="240"/>
            </w:pPr>
            <w:r>
              <w:rPr>
                <w:rStyle w:val="BodytextSpacing0pta"/>
              </w:rPr>
              <w:t>2,016</w:t>
            </w:r>
          </w:p>
        </w:tc>
        <w:tc>
          <w:tcPr>
            <w:tcW w:w="888" w:type="dxa"/>
            <w:tcBorders>
              <w:left w:val="single" w:sz="4" w:space="0" w:color="auto"/>
            </w:tcBorders>
            <w:shd w:val="clear" w:color="auto" w:fill="FFFFFF"/>
            <w:vAlign w:val="bottom"/>
          </w:tcPr>
          <w:p w14:paraId="5D29A805"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2,692</w:t>
            </w:r>
          </w:p>
        </w:tc>
        <w:tc>
          <w:tcPr>
            <w:tcW w:w="912" w:type="dxa"/>
            <w:tcBorders>
              <w:left w:val="single" w:sz="4" w:space="0" w:color="auto"/>
              <w:right w:val="single" w:sz="4" w:space="0" w:color="auto"/>
            </w:tcBorders>
            <w:shd w:val="clear" w:color="auto" w:fill="FFFFFF"/>
            <w:vAlign w:val="bottom"/>
          </w:tcPr>
          <w:p w14:paraId="5D29A806"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3,527</w:t>
            </w:r>
          </w:p>
        </w:tc>
      </w:tr>
      <w:tr w:rsidR="00F4136F" w14:paraId="5D29A810" w14:textId="77777777">
        <w:trPr>
          <w:trHeight w:hRule="exact" w:val="182"/>
        </w:trPr>
        <w:tc>
          <w:tcPr>
            <w:tcW w:w="528" w:type="dxa"/>
            <w:tcBorders>
              <w:left w:val="single" w:sz="4" w:space="0" w:color="auto"/>
            </w:tcBorders>
            <w:shd w:val="clear" w:color="auto" w:fill="FFFFFF"/>
            <w:vAlign w:val="bottom"/>
          </w:tcPr>
          <w:p w14:paraId="5D29A808"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11</w:t>
            </w:r>
          </w:p>
        </w:tc>
        <w:tc>
          <w:tcPr>
            <w:tcW w:w="802" w:type="dxa"/>
            <w:tcBorders>
              <w:left w:val="single" w:sz="4" w:space="0" w:color="auto"/>
            </w:tcBorders>
            <w:shd w:val="clear" w:color="auto" w:fill="FFFFFF"/>
            <w:vAlign w:val="bottom"/>
          </w:tcPr>
          <w:p w14:paraId="5D29A809"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2,23</w:t>
            </w:r>
          </w:p>
        </w:tc>
        <w:tc>
          <w:tcPr>
            <w:tcW w:w="802" w:type="dxa"/>
            <w:tcBorders>
              <w:left w:val="single" w:sz="4" w:space="0" w:color="auto"/>
            </w:tcBorders>
            <w:shd w:val="clear" w:color="auto" w:fill="FFFFFF"/>
            <w:vAlign w:val="bottom"/>
          </w:tcPr>
          <w:p w14:paraId="5D29A80A"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3,17</w:t>
            </w:r>
          </w:p>
        </w:tc>
        <w:tc>
          <w:tcPr>
            <w:tcW w:w="792" w:type="dxa"/>
            <w:tcBorders>
              <w:left w:val="single" w:sz="4" w:space="0" w:color="auto"/>
            </w:tcBorders>
            <w:shd w:val="clear" w:color="auto" w:fill="FFFFFF"/>
            <w:vAlign w:val="bottom"/>
          </w:tcPr>
          <w:p w14:paraId="5D29A80B"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4,59</w:t>
            </w:r>
          </w:p>
        </w:tc>
        <w:tc>
          <w:tcPr>
            <w:tcW w:w="562" w:type="dxa"/>
            <w:tcBorders>
              <w:left w:val="single" w:sz="4" w:space="0" w:color="auto"/>
            </w:tcBorders>
            <w:shd w:val="clear" w:color="auto" w:fill="FFFFFF"/>
            <w:vAlign w:val="bottom"/>
          </w:tcPr>
          <w:p w14:paraId="5D29A80C"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50</w:t>
            </w:r>
          </w:p>
        </w:tc>
        <w:tc>
          <w:tcPr>
            <w:tcW w:w="888" w:type="dxa"/>
            <w:tcBorders>
              <w:left w:val="single" w:sz="4" w:space="0" w:color="auto"/>
            </w:tcBorders>
            <w:shd w:val="clear" w:color="auto" w:fill="FFFFFF"/>
            <w:vAlign w:val="bottom"/>
          </w:tcPr>
          <w:p w14:paraId="5D29A80D" w14:textId="77777777" w:rsidR="00F4136F" w:rsidRDefault="00E27E4F">
            <w:pPr>
              <w:pStyle w:val="2"/>
              <w:framePr w:w="6173" w:h="3758" w:wrap="around" w:vAnchor="page" w:hAnchor="page" w:x="3085" w:y="3961"/>
              <w:shd w:val="clear" w:color="auto" w:fill="auto"/>
              <w:spacing w:after="0" w:line="160" w:lineRule="exact"/>
              <w:ind w:left="240"/>
            </w:pPr>
            <w:r>
              <w:rPr>
                <w:rStyle w:val="BodytextSpacing0pta"/>
              </w:rPr>
              <w:t>2,009</w:t>
            </w:r>
          </w:p>
        </w:tc>
        <w:tc>
          <w:tcPr>
            <w:tcW w:w="888" w:type="dxa"/>
            <w:tcBorders>
              <w:left w:val="single" w:sz="4" w:space="0" w:color="auto"/>
            </w:tcBorders>
            <w:shd w:val="clear" w:color="auto" w:fill="FFFFFF"/>
            <w:vAlign w:val="bottom"/>
          </w:tcPr>
          <w:p w14:paraId="5D29A80E"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2,679</w:t>
            </w:r>
          </w:p>
        </w:tc>
        <w:tc>
          <w:tcPr>
            <w:tcW w:w="912" w:type="dxa"/>
            <w:tcBorders>
              <w:left w:val="single" w:sz="4" w:space="0" w:color="auto"/>
              <w:right w:val="single" w:sz="4" w:space="0" w:color="auto"/>
            </w:tcBorders>
            <w:shd w:val="clear" w:color="auto" w:fill="FFFFFF"/>
            <w:vAlign w:val="bottom"/>
          </w:tcPr>
          <w:p w14:paraId="5D29A80F"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3,502</w:t>
            </w:r>
          </w:p>
        </w:tc>
      </w:tr>
      <w:tr w:rsidR="00F4136F" w14:paraId="5D29A819" w14:textId="77777777">
        <w:trPr>
          <w:trHeight w:hRule="exact" w:val="178"/>
        </w:trPr>
        <w:tc>
          <w:tcPr>
            <w:tcW w:w="528" w:type="dxa"/>
            <w:tcBorders>
              <w:left w:val="single" w:sz="4" w:space="0" w:color="auto"/>
            </w:tcBorders>
            <w:shd w:val="clear" w:color="auto" w:fill="FFFFFF"/>
            <w:vAlign w:val="bottom"/>
          </w:tcPr>
          <w:p w14:paraId="5D29A811"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12</w:t>
            </w:r>
          </w:p>
        </w:tc>
        <w:tc>
          <w:tcPr>
            <w:tcW w:w="802" w:type="dxa"/>
            <w:tcBorders>
              <w:left w:val="single" w:sz="4" w:space="0" w:color="auto"/>
            </w:tcBorders>
            <w:shd w:val="clear" w:color="auto" w:fill="FFFFFF"/>
            <w:vAlign w:val="bottom"/>
          </w:tcPr>
          <w:p w14:paraId="5D29A812"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2,20</w:t>
            </w:r>
          </w:p>
        </w:tc>
        <w:tc>
          <w:tcPr>
            <w:tcW w:w="802" w:type="dxa"/>
            <w:tcBorders>
              <w:left w:val="single" w:sz="4" w:space="0" w:color="auto"/>
            </w:tcBorders>
            <w:shd w:val="clear" w:color="auto" w:fill="FFFFFF"/>
            <w:vAlign w:val="bottom"/>
          </w:tcPr>
          <w:p w14:paraId="5D29A813"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3,11</w:t>
            </w:r>
          </w:p>
        </w:tc>
        <w:tc>
          <w:tcPr>
            <w:tcW w:w="792" w:type="dxa"/>
            <w:tcBorders>
              <w:left w:val="single" w:sz="4" w:space="0" w:color="auto"/>
            </w:tcBorders>
            <w:shd w:val="clear" w:color="auto" w:fill="FFFFFF"/>
            <w:vAlign w:val="bottom"/>
          </w:tcPr>
          <w:p w14:paraId="5D29A814"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4,44</w:t>
            </w:r>
          </w:p>
        </w:tc>
        <w:tc>
          <w:tcPr>
            <w:tcW w:w="562" w:type="dxa"/>
            <w:tcBorders>
              <w:left w:val="single" w:sz="4" w:space="0" w:color="auto"/>
            </w:tcBorders>
            <w:shd w:val="clear" w:color="auto" w:fill="FFFFFF"/>
            <w:vAlign w:val="bottom"/>
          </w:tcPr>
          <w:p w14:paraId="5D29A815"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60</w:t>
            </w:r>
          </w:p>
        </w:tc>
        <w:tc>
          <w:tcPr>
            <w:tcW w:w="888" w:type="dxa"/>
            <w:tcBorders>
              <w:left w:val="single" w:sz="4" w:space="0" w:color="auto"/>
            </w:tcBorders>
            <w:shd w:val="clear" w:color="auto" w:fill="FFFFFF"/>
            <w:vAlign w:val="bottom"/>
          </w:tcPr>
          <w:p w14:paraId="5D29A816" w14:textId="77777777" w:rsidR="00F4136F" w:rsidRDefault="00E27E4F">
            <w:pPr>
              <w:pStyle w:val="2"/>
              <w:framePr w:w="6173" w:h="3758" w:wrap="around" w:vAnchor="page" w:hAnchor="page" w:x="3085" w:y="3961"/>
              <w:shd w:val="clear" w:color="auto" w:fill="auto"/>
              <w:spacing w:after="0" w:line="160" w:lineRule="exact"/>
              <w:ind w:left="240"/>
            </w:pPr>
            <w:r>
              <w:rPr>
                <w:rStyle w:val="BodytextSpacing0pta"/>
              </w:rPr>
              <w:t>2,001</w:t>
            </w:r>
          </w:p>
        </w:tc>
        <w:tc>
          <w:tcPr>
            <w:tcW w:w="888" w:type="dxa"/>
            <w:tcBorders>
              <w:left w:val="single" w:sz="4" w:space="0" w:color="auto"/>
            </w:tcBorders>
            <w:shd w:val="clear" w:color="auto" w:fill="FFFFFF"/>
            <w:vAlign w:val="bottom"/>
          </w:tcPr>
          <w:p w14:paraId="5D29A817"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2,662</w:t>
            </w:r>
          </w:p>
        </w:tc>
        <w:tc>
          <w:tcPr>
            <w:tcW w:w="912" w:type="dxa"/>
            <w:tcBorders>
              <w:left w:val="single" w:sz="4" w:space="0" w:color="auto"/>
              <w:right w:val="single" w:sz="4" w:space="0" w:color="auto"/>
            </w:tcBorders>
            <w:shd w:val="clear" w:color="auto" w:fill="FFFFFF"/>
            <w:vAlign w:val="bottom"/>
          </w:tcPr>
          <w:p w14:paraId="5D29A818"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3,464</w:t>
            </w:r>
          </w:p>
        </w:tc>
      </w:tr>
      <w:tr w:rsidR="00F4136F" w14:paraId="5D29A822" w14:textId="77777777">
        <w:trPr>
          <w:trHeight w:hRule="exact" w:val="178"/>
        </w:trPr>
        <w:tc>
          <w:tcPr>
            <w:tcW w:w="528" w:type="dxa"/>
            <w:tcBorders>
              <w:left w:val="single" w:sz="4" w:space="0" w:color="auto"/>
            </w:tcBorders>
            <w:shd w:val="clear" w:color="auto" w:fill="FFFFFF"/>
            <w:vAlign w:val="bottom"/>
          </w:tcPr>
          <w:p w14:paraId="5D29A81A"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13</w:t>
            </w:r>
          </w:p>
        </w:tc>
        <w:tc>
          <w:tcPr>
            <w:tcW w:w="802" w:type="dxa"/>
            <w:tcBorders>
              <w:left w:val="single" w:sz="4" w:space="0" w:color="auto"/>
            </w:tcBorders>
            <w:shd w:val="clear" w:color="auto" w:fill="FFFFFF"/>
            <w:vAlign w:val="bottom"/>
          </w:tcPr>
          <w:p w14:paraId="5D29A81B"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2,18</w:t>
            </w:r>
          </w:p>
        </w:tc>
        <w:tc>
          <w:tcPr>
            <w:tcW w:w="802" w:type="dxa"/>
            <w:tcBorders>
              <w:left w:val="single" w:sz="4" w:space="0" w:color="auto"/>
            </w:tcBorders>
            <w:shd w:val="clear" w:color="auto" w:fill="FFFFFF"/>
            <w:vAlign w:val="bottom"/>
          </w:tcPr>
          <w:p w14:paraId="5D29A81C"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3,06</w:t>
            </w:r>
          </w:p>
        </w:tc>
        <w:tc>
          <w:tcPr>
            <w:tcW w:w="792" w:type="dxa"/>
            <w:tcBorders>
              <w:left w:val="single" w:sz="4" w:space="0" w:color="auto"/>
            </w:tcBorders>
            <w:shd w:val="clear" w:color="auto" w:fill="FFFFFF"/>
            <w:vAlign w:val="bottom"/>
          </w:tcPr>
          <w:p w14:paraId="5D29A81D"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4,32</w:t>
            </w:r>
          </w:p>
        </w:tc>
        <w:tc>
          <w:tcPr>
            <w:tcW w:w="562" w:type="dxa"/>
            <w:tcBorders>
              <w:left w:val="single" w:sz="4" w:space="0" w:color="auto"/>
            </w:tcBorders>
            <w:shd w:val="clear" w:color="auto" w:fill="FFFFFF"/>
            <w:vAlign w:val="bottom"/>
          </w:tcPr>
          <w:p w14:paraId="5D29A81E"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70</w:t>
            </w:r>
          </w:p>
        </w:tc>
        <w:tc>
          <w:tcPr>
            <w:tcW w:w="888" w:type="dxa"/>
            <w:tcBorders>
              <w:left w:val="single" w:sz="4" w:space="0" w:color="auto"/>
            </w:tcBorders>
            <w:shd w:val="clear" w:color="auto" w:fill="FFFFFF"/>
            <w:vAlign w:val="bottom"/>
          </w:tcPr>
          <w:p w14:paraId="5D29A81F" w14:textId="77777777" w:rsidR="00F4136F" w:rsidRDefault="00E27E4F">
            <w:pPr>
              <w:pStyle w:val="2"/>
              <w:framePr w:w="6173" w:h="3758" w:wrap="around" w:vAnchor="page" w:hAnchor="page" w:x="3085" w:y="3961"/>
              <w:shd w:val="clear" w:color="auto" w:fill="auto"/>
              <w:spacing w:after="0" w:line="160" w:lineRule="exact"/>
              <w:ind w:left="240"/>
            </w:pPr>
            <w:r>
              <w:rPr>
                <w:rStyle w:val="BodytextSpacing0pta"/>
              </w:rPr>
              <w:t>1,996</w:t>
            </w:r>
          </w:p>
        </w:tc>
        <w:tc>
          <w:tcPr>
            <w:tcW w:w="888" w:type="dxa"/>
            <w:tcBorders>
              <w:left w:val="single" w:sz="4" w:space="0" w:color="auto"/>
            </w:tcBorders>
            <w:shd w:val="clear" w:color="auto" w:fill="FFFFFF"/>
            <w:vAlign w:val="bottom"/>
          </w:tcPr>
          <w:p w14:paraId="5D29A820"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2,649</w:t>
            </w:r>
          </w:p>
        </w:tc>
        <w:tc>
          <w:tcPr>
            <w:tcW w:w="912" w:type="dxa"/>
            <w:tcBorders>
              <w:left w:val="single" w:sz="4" w:space="0" w:color="auto"/>
              <w:right w:val="single" w:sz="4" w:space="0" w:color="auto"/>
            </w:tcBorders>
            <w:shd w:val="clear" w:color="auto" w:fill="FFFFFF"/>
            <w:vAlign w:val="bottom"/>
          </w:tcPr>
          <w:p w14:paraId="5D29A821"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3,439</w:t>
            </w:r>
          </w:p>
        </w:tc>
      </w:tr>
      <w:tr w:rsidR="00F4136F" w14:paraId="5D29A82B" w14:textId="77777777">
        <w:trPr>
          <w:trHeight w:hRule="exact" w:val="178"/>
        </w:trPr>
        <w:tc>
          <w:tcPr>
            <w:tcW w:w="528" w:type="dxa"/>
            <w:tcBorders>
              <w:left w:val="single" w:sz="4" w:space="0" w:color="auto"/>
            </w:tcBorders>
            <w:shd w:val="clear" w:color="auto" w:fill="FFFFFF"/>
            <w:vAlign w:val="bottom"/>
          </w:tcPr>
          <w:p w14:paraId="5D29A823"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14</w:t>
            </w:r>
          </w:p>
        </w:tc>
        <w:tc>
          <w:tcPr>
            <w:tcW w:w="802" w:type="dxa"/>
            <w:tcBorders>
              <w:left w:val="single" w:sz="4" w:space="0" w:color="auto"/>
            </w:tcBorders>
            <w:shd w:val="clear" w:color="auto" w:fill="FFFFFF"/>
            <w:vAlign w:val="bottom"/>
          </w:tcPr>
          <w:p w14:paraId="5D29A824"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2,16</w:t>
            </w:r>
          </w:p>
        </w:tc>
        <w:tc>
          <w:tcPr>
            <w:tcW w:w="802" w:type="dxa"/>
            <w:tcBorders>
              <w:left w:val="single" w:sz="4" w:space="0" w:color="auto"/>
            </w:tcBorders>
            <w:shd w:val="clear" w:color="auto" w:fill="FFFFFF"/>
            <w:vAlign w:val="bottom"/>
          </w:tcPr>
          <w:p w14:paraId="5D29A825"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3,01</w:t>
            </w:r>
          </w:p>
        </w:tc>
        <w:tc>
          <w:tcPr>
            <w:tcW w:w="792" w:type="dxa"/>
            <w:tcBorders>
              <w:left w:val="single" w:sz="4" w:space="0" w:color="auto"/>
            </w:tcBorders>
            <w:shd w:val="clear" w:color="auto" w:fill="FFFFFF"/>
            <w:vAlign w:val="bottom"/>
          </w:tcPr>
          <w:p w14:paraId="5D29A826"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4,22</w:t>
            </w:r>
          </w:p>
        </w:tc>
        <w:tc>
          <w:tcPr>
            <w:tcW w:w="562" w:type="dxa"/>
            <w:tcBorders>
              <w:left w:val="single" w:sz="4" w:space="0" w:color="auto"/>
            </w:tcBorders>
            <w:shd w:val="clear" w:color="auto" w:fill="FFFFFF"/>
            <w:vAlign w:val="bottom"/>
          </w:tcPr>
          <w:p w14:paraId="5D29A827"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80</w:t>
            </w:r>
          </w:p>
        </w:tc>
        <w:tc>
          <w:tcPr>
            <w:tcW w:w="888" w:type="dxa"/>
            <w:tcBorders>
              <w:left w:val="single" w:sz="4" w:space="0" w:color="auto"/>
            </w:tcBorders>
            <w:shd w:val="clear" w:color="auto" w:fill="FFFFFF"/>
            <w:vAlign w:val="bottom"/>
          </w:tcPr>
          <w:p w14:paraId="5D29A828" w14:textId="77777777" w:rsidR="00F4136F" w:rsidRDefault="00E27E4F">
            <w:pPr>
              <w:pStyle w:val="2"/>
              <w:framePr w:w="6173" w:h="3758" w:wrap="around" w:vAnchor="page" w:hAnchor="page" w:x="3085" w:y="3961"/>
              <w:shd w:val="clear" w:color="auto" w:fill="auto"/>
              <w:spacing w:after="0" w:line="160" w:lineRule="exact"/>
              <w:ind w:left="240"/>
            </w:pPr>
            <w:r>
              <w:rPr>
                <w:rStyle w:val="BodytextSpacing0pta"/>
              </w:rPr>
              <w:t>1,001</w:t>
            </w:r>
          </w:p>
        </w:tc>
        <w:tc>
          <w:tcPr>
            <w:tcW w:w="888" w:type="dxa"/>
            <w:tcBorders>
              <w:left w:val="single" w:sz="4" w:space="0" w:color="auto"/>
            </w:tcBorders>
            <w:shd w:val="clear" w:color="auto" w:fill="FFFFFF"/>
            <w:vAlign w:val="bottom"/>
          </w:tcPr>
          <w:p w14:paraId="5D29A829"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2,640</w:t>
            </w:r>
          </w:p>
        </w:tc>
        <w:tc>
          <w:tcPr>
            <w:tcW w:w="912" w:type="dxa"/>
            <w:tcBorders>
              <w:left w:val="single" w:sz="4" w:space="0" w:color="auto"/>
              <w:right w:val="single" w:sz="4" w:space="0" w:color="auto"/>
            </w:tcBorders>
            <w:shd w:val="clear" w:color="auto" w:fill="FFFFFF"/>
            <w:vAlign w:val="bottom"/>
          </w:tcPr>
          <w:p w14:paraId="5D29A82A"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3,418</w:t>
            </w:r>
          </w:p>
        </w:tc>
      </w:tr>
      <w:tr w:rsidR="00F4136F" w14:paraId="5D29A834" w14:textId="77777777">
        <w:trPr>
          <w:trHeight w:hRule="exact" w:val="178"/>
        </w:trPr>
        <w:tc>
          <w:tcPr>
            <w:tcW w:w="528" w:type="dxa"/>
            <w:tcBorders>
              <w:left w:val="single" w:sz="4" w:space="0" w:color="auto"/>
            </w:tcBorders>
            <w:shd w:val="clear" w:color="auto" w:fill="FFFFFF"/>
            <w:vAlign w:val="bottom"/>
          </w:tcPr>
          <w:p w14:paraId="5D29A82C"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15</w:t>
            </w:r>
          </w:p>
        </w:tc>
        <w:tc>
          <w:tcPr>
            <w:tcW w:w="802" w:type="dxa"/>
            <w:tcBorders>
              <w:left w:val="single" w:sz="4" w:space="0" w:color="auto"/>
            </w:tcBorders>
            <w:shd w:val="clear" w:color="auto" w:fill="FFFFFF"/>
            <w:vAlign w:val="bottom"/>
          </w:tcPr>
          <w:p w14:paraId="5D29A82D"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2,15</w:t>
            </w:r>
          </w:p>
        </w:tc>
        <w:tc>
          <w:tcPr>
            <w:tcW w:w="802" w:type="dxa"/>
            <w:tcBorders>
              <w:left w:val="single" w:sz="4" w:space="0" w:color="auto"/>
            </w:tcBorders>
            <w:shd w:val="clear" w:color="auto" w:fill="FFFFFF"/>
            <w:vAlign w:val="bottom"/>
          </w:tcPr>
          <w:p w14:paraId="5D29A82E"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2,98</w:t>
            </w:r>
          </w:p>
        </w:tc>
        <w:tc>
          <w:tcPr>
            <w:tcW w:w="792" w:type="dxa"/>
            <w:tcBorders>
              <w:left w:val="single" w:sz="4" w:space="0" w:color="auto"/>
            </w:tcBorders>
            <w:shd w:val="clear" w:color="auto" w:fill="FFFFFF"/>
            <w:vAlign w:val="bottom"/>
          </w:tcPr>
          <w:p w14:paraId="5D29A82F"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1pt2"/>
              </w:rPr>
              <w:t>4,14</w:t>
            </w:r>
          </w:p>
        </w:tc>
        <w:tc>
          <w:tcPr>
            <w:tcW w:w="562" w:type="dxa"/>
            <w:tcBorders>
              <w:left w:val="single" w:sz="4" w:space="0" w:color="auto"/>
            </w:tcBorders>
            <w:shd w:val="clear" w:color="auto" w:fill="FFFFFF"/>
            <w:vAlign w:val="bottom"/>
          </w:tcPr>
          <w:p w14:paraId="5D29A830"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1pt2"/>
              </w:rPr>
              <w:t>90</w:t>
            </w:r>
          </w:p>
        </w:tc>
        <w:tc>
          <w:tcPr>
            <w:tcW w:w="888" w:type="dxa"/>
            <w:tcBorders>
              <w:left w:val="single" w:sz="4" w:space="0" w:color="auto"/>
            </w:tcBorders>
            <w:shd w:val="clear" w:color="auto" w:fill="FFFFFF"/>
            <w:vAlign w:val="bottom"/>
          </w:tcPr>
          <w:p w14:paraId="5D29A831" w14:textId="77777777" w:rsidR="00F4136F" w:rsidRDefault="00E27E4F">
            <w:pPr>
              <w:pStyle w:val="2"/>
              <w:framePr w:w="6173" w:h="3758" w:wrap="around" w:vAnchor="page" w:hAnchor="page" w:x="3085" w:y="3961"/>
              <w:shd w:val="clear" w:color="auto" w:fill="auto"/>
              <w:spacing w:after="0" w:line="160" w:lineRule="exact"/>
              <w:ind w:left="240"/>
            </w:pPr>
            <w:r>
              <w:rPr>
                <w:rStyle w:val="BodytextSpacing0pta"/>
              </w:rPr>
              <w:t>1,987</w:t>
            </w:r>
          </w:p>
        </w:tc>
        <w:tc>
          <w:tcPr>
            <w:tcW w:w="888" w:type="dxa"/>
            <w:tcBorders>
              <w:left w:val="single" w:sz="4" w:space="0" w:color="auto"/>
            </w:tcBorders>
            <w:shd w:val="clear" w:color="auto" w:fill="FFFFFF"/>
            <w:vAlign w:val="bottom"/>
          </w:tcPr>
          <w:p w14:paraId="5D29A832"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2,633</w:t>
            </w:r>
          </w:p>
        </w:tc>
        <w:tc>
          <w:tcPr>
            <w:tcW w:w="912" w:type="dxa"/>
            <w:tcBorders>
              <w:left w:val="single" w:sz="4" w:space="0" w:color="auto"/>
              <w:right w:val="single" w:sz="4" w:space="0" w:color="auto"/>
            </w:tcBorders>
            <w:shd w:val="clear" w:color="auto" w:fill="FFFFFF"/>
            <w:vAlign w:val="bottom"/>
          </w:tcPr>
          <w:p w14:paraId="5D29A833"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3,403</w:t>
            </w:r>
          </w:p>
        </w:tc>
      </w:tr>
      <w:tr w:rsidR="00F4136F" w14:paraId="5D29A83D" w14:textId="77777777">
        <w:trPr>
          <w:trHeight w:hRule="exact" w:val="173"/>
        </w:trPr>
        <w:tc>
          <w:tcPr>
            <w:tcW w:w="528" w:type="dxa"/>
            <w:tcBorders>
              <w:left w:val="single" w:sz="4" w:space="0" w:color="auto"/>
            </w:tcBorders>
            <w:shd w:val="clear" w:color="auto" w:fill="FFFFFF"/>
            <w:vAlign w:val="bottom"/>
          </w:tcPr>
          <w:p w14:paraId="5D29A835"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16</w:t>
            </w:r>
          </w:p>
        </w:tc>
        <w:tc>
          <w:tcPr>
            <w:tcW w:w="802" w:type="dxa"/>
            <w:tcBorders>
              <w:left w:val="single" w:sz="4" w:space="0" w:color="auto"/>
            </w:tcBorders>
            <w:shd w:val="clear" w:color="auto" w:fill="FFFFFF"/>
            <w:vAlign w:val="bottom"/>
          </w:tcPr>
          <w:p w14:paraId="5D29A836"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2,13</w:t>
            </w:r>
          </w:p>
        </w:tc>
        <w:tc>
          <w:tcPr>
            <w:tcW w:w="802" w:type="dxa"/>
            <w:tcBorders>
              <w:left w:val="single" w:sz="4" w:space="0" w:color="auto"/>
            </w:tcBorders>
            <w:shd w:val="clear" w:color="auto" w:fill="FFFFFF"/>
            <w:vAlign w:val="bottom"/>
          </w:tcPr>
          <w:p w14:paraId="5D29A837"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2,95</w:t>
            </w:r>
          </w:p>
        </w:tc>
        <w:tc>
          <w:tcPr>
            <w:tcW w:w="792" w:type="dxa"/>
            <w:tcBorders>
              <w:left w:val="single" w:sz="4" w:space="0" w:color="auto"/>
            </w:tcBorders>
            <w:shd w:val="clear" w:color="auto" w:fill="FFFFFF"/>
            <w:vAlign w:val="bottom"/>
          </w:tcPr>
          <w:p w14:paraId="5D29A838"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4,07</w:t>
            </w:r>
          </w:p>
        </w:tc>
        <w:tc>
          <w:tcPr>
            <w:tcW w:w="562" w:type="dxa"/>
            <w:tcBorders>
              <w:left w:val="single" w:sz="4" w:space="0" w:color="auto"/>
            </w:tcBorders>
            <w:shd w:val="clear" w:color="auto" w:fill="FFFFFF"/>
            <w:vAlign w:val="bottom"/>
          </w:tcPr>
          <w:p w14:paraId="5D29A839"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100</w:t>
            </w:r>
          </w:p>
        </w:tc>
        <w:tc>
          <w:tcPr>
            <w:tcW w:w="888" w:type="dxa"/>
            <w:tcBorders>
              <w:left w:val="single" w:sz="4" w:space="0" w:color="auto"/>
            </w:tcBorders>
            <w:shd w:val="clear" w:color="auto" w:fill="FFFFFF"/>
            <w:vAlign w:val="bottom"/>
          </w:tcPr>
          <w:p w14:paraId="5D29A83A" w14:textId="77777777" w:rsidR="00F4136F" w:rsidRDefault="00E27E4F">
            <w:pPr>
              <w:pStyle w:val="2"/>
              <w:framePr w:w="6173" w:h="3758" w:wrap="around" w:vAnchor="page" w:hAnchor="page" w:x="3085" w:y="3961"/>
              <w:shd w:val="clear" w:color="auto" w:fill="auto"/>
              <w:spacing w:after="0" w:line="160" w:lineRule="exact"/>
              <w:ind w:left="240"/>
            </w:pPr>
            <w:r>
              <w:rPr>
                <w:rStyle w:val="BodytextSpacing0pta"/>
              </w:rPr>
              <w:t>1,984</w:t>
            </w:r>
          </w:p>
        </w:tc>
        <w:tc>
          <w:tcPr>
            <w:tcW w:w="888" w:type="dxa"/>
            <w:tcBorders>
              <w:left w:val="single" w:sz="4" w:space="0" w:color="auto"/>
            </w:tcBorders>
            <w:shd w:val="clear" w:color="auto" w:fill="FFFFFF"/>
            <w:vAlign w:val="bottom"/>
          </w:tcPr>
          <w:p w14:paraId="5D29A83B"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2,627</w:t>
            </w:r>
          </w:p>
        </w:tc>
        <w:tc>
          <w:tcPr>
            <w:tcW w:w="912" w:type="dxa"/>
            <w:tcBorders>
              <w:left w:val="single" w:sz="4" w:space="0" w:color="auto"/>
              <w:right w:val="single" w:sz="4" w:space="0" w:color="auto"/>
            </w:tcBorders>
            <w:shd w:val="clear" w:color="auto" w:fill="FFFFFF"/>
            <w:vAlign w:val="bottom"/>
          </w:tcPr>
          <w:p w14:paraId="5D29A83C"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3,392</w:t>
            </w:r>
          </w:p>
        </w:tc>
      </w:tr>
      <w:tr w:rsidR="00F4136F" w14:paraId="5D29A846" w14:textId="77777777">
        <w:trPr>
          <w:trHeight w:hRule="exact" w:val="178"/>
        </w:trPr>
        <w:tc>
          <w:tcPr>
            <w:tcW w:w="528" w:type="dxa"/>
            <w:tcBorders>
              <w:left w:val="single" w:sz="4" w:space="0" w:color="auto"/>
            </w:tcBorders>
            <w:shd w:val="clear" w:color="auto" w:fill="FFFFFF"/>
            <w:vAlign w:val="bottom"/>
          </w:tcPr>
          <w:p w14:paraId="5D29A83E"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17</w:t>
            </w:r>
          </w:p>
        </w:tc>
        <w:tc>
          <w:tcPr>
            <w:tcW w:w="802" w:type="dxa"/>
            <w:tcBorders>
              <w:left w:val="single" w:sz="4" w:space="0" w:color="auto"/>
            </w:tcBorders>
            <w:shd w:val="clear" w:color="auto" w:fill="FFFFFF"/>
            <w:vAlign w:val="bottom"/>
          </w:tcPr>
          <w:p w14:paraId="5D29A83F"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2,12</w:t>
            </w:r>
          </w:p>
        </w:tc>
        <w:tc>
          <w:tcPr>
            <w:tcW w:w="802" w:type="dxa"/>
            <w:tcBorders>
              <w:left w:val="single" w:sz="4" w:space="0" w:color="auto"/>
            </w:tcBorders>
            <w:shd w:val="clear" w:color="auto" w:fill="FFFFFF"/>
            <w:vAlign w:val="bottom"/>
          </w:tcPr>
          <w:p w14:paraId="5D29A840"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2,92</w:t>
            </w:r>
          </w:p>
        </w:tc>
        <w:tc>
          <w:tcPr>
            <w:tcW w:w="792" w:type="dxa"/>
            <w:tcBorders>
              <w:left w:val="single" w:sz="4" w:space="0" w:color="auto"/>
            </w:tcBorders>
            <w:shd w:val="clear" w:color="auto" w:fill="FFFFFF"/>
            <w:vAlign w:val="bottom"/>
          </w:tcPr>
          <w:p w14:paraId="5D29A841"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4,02</w:t>
            </w:r>
          </w:p>
        </w:tc>
        <w:tc>
          <w:tcPr>
            <w:tcW w:w="562" w:type="dxa"/>
            <w:tcBorders>
              <w:left w:val="single" w:sz="4" w:space="0" w:color="auto"/>
            </w:tcBorders>
            <w:shd w:val="clear" w:color="auto" w:fill="FFFFFF"/>
            <w:vAlign w:val="bottom"/>
          </w:tcPr>
          <w:p w14:paraId="5D29A842"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120</w:t>
            </w:r>
          </w:p>
        </w:tc>
        <w:tc>
          <w:tcPr>
            <w:tcW w:w="888" w:type="dxa"/>
            <w:tcBorders>
              <w:left w:val="single" w:sz="4" w:space="0" w:color="auto"/>
            </w:tcBorders>
            <w:shd w:val="clear" w:color="auto" w:fill="FFFFFF"/>
            <w:vAlign w:val="bottom"/>
          </w:tcPr>
          <w:p w14:paraId="5D29A843" w14:textId="77777777" w:rsidR="00F4136F" w:rsidRDefault="00E27E4F">
            <w:pPr>
              <w:pStyle w:val="2"/>
              <w:framePr w:w="6173" w:h="3758" w:wrap="around" w:vAnchor="page" w:hAnchor="page" w:x="3085" w:y="3961"/>
              <w:shd w:val="clear" w:color="auto" w:fill="auto"/>
              <w:spacing w:after="0" w:line="160" w:lineRule="exact"/>
              <w:ind w:left="240"/>
            </w:pPr>
            <w:r>
              <w:rPr>
                <w:rStyle w:val="BodytextSpacing0pta"/>
              </w:rPr>
              <w:t>1,980</w:t>
            </w:r>
          </w:p>
        </w:tc>
        <w:tc>
          <w:tcPr>
            <w:tcW w:w="888" w:type="dxa"/>
            <w:tcBorders>
              <w:left w:val="single" w:sz="4" w:space="0" w:color="auto"/>
            </w:tcBorders>
            <w:shd w:val="clear" w:color="auto" w:fill="FFFFFF"/>
            <w:vAlign w:val="bottom"/>
          </w:tcPr>
          <w:p w14:paraId="5D29A844"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2.617</w:t>
            </w:r>
          </w:p>
        </w:tc>
        <w:tc>
          <w:tcPr>
            <w:tcW w:w="912" w:type="dxa"/>
            <w:tcBorders>
              <w:left w:val="single" w:sz="4" w:space="0" w:color="auto"/>
              <w:right w:val="single" w:sz="4" w:space="0" w:color="auto"/>
            </w:tcBorders>
            <w:shd w:val="clear" w:color="auto" w:fill="FFFFFF"/>
            <w:vAlign w:val="bottom"/>
          </w:tcPr>
          <w:p w14:paraId="5D29A845"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3,374</w:t>
            </w:r>
          </w:p>
        </w:tc>
      </w:tr>
      <w:tr w:rsidR="00F4136F" w14:paraId="5D29A84F" w14:textId="77777777">
        <w:trPr>
          <w:trHeight w:hRule="exact" w:val="182"/>
        </w:trPr>
        <w:tc>
          <w:tcPr>
            <w:tcW w:w="528" w:type="dxa"/>
            <w:tcBorders>
              <w:left w:val="single" w:sz="4" w:space="0" w:color="auto"/>
            </w:tcBorders>
            <w:shd w:val="clear" w:color="auto" w:fill="FFFFFF"/>
            <w:vAlign w:val="bottom"/>
          </w:tcPr>
          <w:p w14:paraId="5D29A847"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18</w:t>
            </w:r>
          </w:p>
        </w:tc>
        <w:tc>
          <w:tcPr>
            <w:tcW w:w="802" w:type="dxa"/>
            <w:tcBorders>
              <w:left w:val="single" w:sz="4" w:space="0" w:color="auto"/>
            </w:tcBorders>
            <w:shd w:val="clear" w:color="auto" w:fill="FFFFFF"/>
            <w:vAlign w:val="bottom"/>
          </w:tcPr>
          <w:p w14:paraId="5D29A848"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2,11</w:t>
            </w:r>
          </w:p>
        </w:tc>
        <w:tc>
          <w:tcPr>
            <w:tcW w:w="802" w:type="dxa"/>
            <w:tcBorders>
              <w:left w:val="single" w:sz="4" w:space="0" w:color="auto"/>
            </w:tcBorders>
            <w:shd w:val="clear" w:color="auto" w:fill="FFFFFF"/>
            <w:vAlign w:val="bottom"/>
          </w:tcPr>
          <w:p w14:paraId="5D29A849"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2,90</w:t>
            </w:r>
          </w:p>
        </w:tc>
        <w:tc>
          <w:tcPr>
            <w:tcW w:w="792" w:type="dxa"/>
            <w:tcBorders>
              <w:left w:val="single" w:sz="4" w:space="0" w:color="auto"/>
            </w:tcBorders>
            <w:shd w:val="clear" w:color="auto" w:fill="FFFFFF"/>
            <w:vAlign w:val="bottom"/>
          </w:tcPr>
          <w:p w14:paraId="5D29A84A"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3,97</w:t>
            </w:r>
          </w:p>
        </w:tc>
        <w:tc>
          <w:tcPr>
            <w:tcW w:w="562" w:type="dxa"/>
            <w:tcBorders>
              <w:left w:val="single" w:sz="4" w:space="0" w:color="auto"/>
            </w:tcBorders>
            <w:shd w:val="clear" w:color="auto" w:fill="FFFFFF"/>
            <w:vAlign w:val="bottom"/>
          </w:tcPr>
          <w:p w14:paraId="5D29A84B" w14:textId="77777777" w:rsidR="00F4136F" w:rsidRDefault="00E27E4F">
            <w:pPr>
              <w:pStyle w:val="2"/>
              <w:framePr w:w="6173" w:h="3758" w:wrap="around" w:vAnchor="page" w:hAnchor="page" w:x="3085" w:y="3961"/>
              <w:shd w:val="clear" w:color="auto" w:fill="auto"/>
              <w:spacing w:after="0" w:line="150" w:lineRule="exact"/>
              <w:jc w:val="center"/>
            </w:pPr>
            <w:r>
              <w:rPr>
                <w:rStyle w:val="Bodytext75pt4"/>
              </w:rPr>
              <w:t>оо</w:t>
            </w:r>
          </w:p>
        </w:tc>
        <w:tc>
          <w:tcPr>
            <w:tcW w:w="888" w:type="dxa"/>
            <w:tcBorders>
              <w:left w:val="single" w:sz="4" w:space="0" w:color="auto"/>
            </w:tcBorders>
            <w:shd w:val="clear" w:color="auto" w:fill="FFFFFF"/>
            <w:vAlign w:val="bottom"/>
          </w:tcPr>
          <w:p w14:paraId="5D29A84C" w14:textId="77777777" w:rsidR="00F4136F" w:rsidRDefault="00E27E4F">
            <w:pPr>
              <w:pStyle w:val="2"/>
              <w:framePr w:w="6173" w:h="3758" w:wrap="around" w:vAnchor="page" w:hAnchor="page" w:x="3085" w:y="3961"/>
              <w:shd w:val="clear" w:color="auto" w:fill="auto"/>
              <w:spacing w:after="0" w:line="160" w:lineRule="exact"/>
              <w:ind w:left="240"/>
            </w:pPr>
            <w:r>
              <w:rPr>
                <w:rStyle w:val="BodytextSpacing0pta"/>
              </w:rPr>
              <w:t>1,960</w:t>
            </w:r>
          </w:p>
        </w:tc>
        <w:tc>
          <w:tcPr>
            <w:tcW w:w="888" w:type="dxa"/>
            <w:tcBorders>
              <w:left w:val="single" w:sz="4" w:space="0" w:color="auto"/>
            </w:tcBorders>
            <w:shd w:val="clear" w:color="auto" w:fill="FFFFFF"/>
            <w:vAlign w:val="bottom"/>
          </w:tcPr>
          <w:p w14:paraId="5D29A84D"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2,576</w:t>
            </w:r>
          </w:p>
        </w:tc>
        <w:tc>
          <w:tcPr>
            <w:tcW w:w="912" w:type="dxa"/>
            <w:tcBorders>
              <w:left w:val="single" w:sz="4" w:space="0" w:color="auto"/>
              <w:right w:val="single" w:sz="4" w:space="0" w:color="auto"/>
            </w:tcBorders>
            <w:shd w:val="clear" w:color="auto" w:fill="FFFFFF"/>
            <w:vAlign w:val="bottom"/>
          </w:tcPr>
          <w:p w14:paraId="5D29A84E"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3,291</w:t>
            </w:r>
          </w:p>
        </w:tc>
      </w:tr>
      <w:tr w:rsidR="00F4136F" w14:paraId="5D29A858" w14:textId="77777777">
        <w:trPr>
          <w:trHeight w:hRule="exact" w:val="403"/>
        </w:trPr>
        <w:tc>
          <w:tcPr>
            <w:tcW w:w="528" w:type="dxa"/>
            <w:tcBorders>
              <w:left w:val="single" w:sz="4" w:space="0" w:color="auto"/>
              <w:bottom w:val="single" w:sz="4" w:space="0" w:color="auto"/>
            </w:tcBorders>
            <w:shd w:val="clear" w:color="auto" w:fill="FFFFFF"/>
          </w:tcPr>
          <w:p w14:paraId="5D29A850" w14:textId="77777777" w:rsidR="00F4136F" w:rsidRDefault="00E27E4F">
            <w:pPr>
              <w:pStyle w:val="2"/>
              <w:framePr w:w="6173" w:h="3758" w:wrap="around" w:vAnchor="page" w:hAnchor="page" w:x="3085" w:y="3961"/>
              <w:shd w:val="clear" w:color="auto" w:fill="auto"/>
              <w:spacing w:after="0" w:line="160" w:lineRule="exact"/>
              <w:jc w:val="center"/>
            </w:pPr>
            <w:r>
              <w:rPr>
                <w:rStyle w:val="BodytextSpacing0pta"/>
              </w:rPr>
              <w:t>19</w:t>
            </w:r>
          </w:p>
        </w:tc>
        <w:tc>
          <w:tcPr>
            <w:tcW w:w="802" w:type="dxa"/>
            <w:tcBorders>
              <w:left w:val="single" w:sz="4" w:space="0" w:color="auto"/>
              <w:bottom w:val="single" w:sz="4" w:space="0" w:color="auto"/>
            </w:tcBorders>
            <w:shd w:val="clear" w:color="auto" w:fill="FFFFFF"/>
            <w:vAlign w:val="center"/>
          </w:tcPr>
          <w:p w14:paraId="5D29A851"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2,10</w:t>
            </w:r>
          </w:p>
        </w:tc>
        <w:tc>
          <w:tcPr>
            <w:tcW w:w="802" w:type="dxa"/>
            <w:tcBorders>
              <w:left w:val="single" w:sz="4" w:space="0" w:color="auto"/>
              <w:bottom w:val="single" w:sz="4" w:space="0" w:color="auto"/>
            </w:tcBorders>
            <w:shd w:val="clear" w:color="auto" w:fill="FFFFFF"/>
            <w:vAlign w:val="center"/>
          </w:tcPr>
          <w:p w14:paraId="5D29A852"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2,88</w:t>
            </w:r>
          </w:p>
        </w:tc>
        <w:tc>
          <w:tcPr>
            <w:tcW w:w="792" w:type="dxa"/>
            <w:tcBorders>
              <w:left w:val="single" w:sz="4" w:space="0" w:color="auto"/>
              <w:bottom w:val="single" w:sz="4" w:space="0" w:color="auto"/>
            </w:tcBorders>
            <w:shd w:val="clear" w:color="auto" w:fill="FFFFFF"/>
          </w:tcPr>
          <w:p w14:paraId="5D29A853" w14:textId="77777777" w:rsidR="00F4136F" w:rsidRDefault="00E27E4F">
            <w:pPr>
              <w:pStyle w:val="2"/>
              <w:framePr w:w="6173" w:h="3758" w:wrap="around" w:vAnchor="page" w:hAnchor="page" w:x="3085" w:y="3961"/>
              <w:shd w:val="clear" w:color="auto" w:fill="auto"/>
              <w:spacing w:after="0" w:line="160" w:lineRule="exact"/>
              <w:ind w:left="220"/>
            </w:pPr>
            <w:r>
              <w:rPr>
                <w:rStyle w:val="BodytextSpacing0pta"/>
              </w:rPr>
              <w:t>3,92</w:t>
            </w:r>
          </w:p>
        </w:tc>
        <w:tc>
          <w:tcPr>
            <w:tcW w:w="562" w:type="dxa"/>
            <w:tcBorders>
              <w:left w:val="single" w:sz="4" w:space="0" w:color="auto"/>
              <w:bottom w:val="single" w:sz="4" w:space="0" w:color="auto"/>
            </w:tcBorders>
            <w:shd w:val="clear" w:color="auto" w:fill="FFFFFF"/>
          </w:tcPr>
          <w:p w14:paraId="5D29A854" w14:textId="77777777" w:rsidR="00F4136F" w:rsidRDefault="00F4136F">
            <w:pPr>
              <w:framePr w:w="6173" w:h="3758" w:wrap="around" w:vAnchor="page" w:hAnchor="page" w:x="3085" w:y="3961"/>
              <w:rPr>
                <w:sz w:val="10"/>
                <w:szCs w:val="10"/>
              </w:rPr>
            </w:pPr>
          </w:p>
        </w:tc>
        <w:tc>
          <w:tcPr>
            <w:tcW w:w="888" w:type="dxa"/>
            <w:tcBorders>
              <w:left w:val="single" w:sz="4" w:space="0" w:color="auto"/>
              <w:bottom w:val="single" w:sz="4" w:space="0" w:color="auto"/>
            </w:tcBorders>
            <w:shd w:val="clear" w:color="auto" w:fill="FFFFFF"/>
          </w:tcPr>
          <w:p w14:paraId="5D29A855" w14:textId="77777777" w:rsidR="00F4136F" w:rsidRDefault="00F4136F">
            <w:pPr>
              <w:framePr w:w="6173" w:h="3758" w:wrap="around" w:vAnchor="page" w:hAnchor="page" w:x="3085" w:y="3961"/>
              <w:rPr>
                <w:sz w:val="10"/>
                <w:szCs w:val="10"/>
              </w:rPr>
            </w:pPr>
          </w:p>
        </w:tc>
        <w:tc>
          <w:tcPr>
            <w:tcW w:w="888" w:type="dxa"/>
            <w:tcBorders>
              <w:left w:val="single" w:sz="4" w:space="0" w:color="auto"/>
              <w:bottom w:val="single" w:sz="4" w:space="0" w:color="auto"/>
            </w:tcBorders>
            <w:shd w:val="clear" w:color="auto" w:fill="FFFFFF"/>
          </w:tcPr>
          <w:p w14:paraId="5D29A856" w14:textId="77777777" w:rsidR="00F4136F" w:rsidRDefault="00F4136F">
            <w:pPr>
              <w:framePr w:w="6173" w:h="3758" w:wrap="around" w:vAnchor="page" w:hAnchor="page" w:x="3085" w:y="3961"/>
              <w:rPr>
                <w:sz w:val="10"/>
                <w:szCs w:val="10"/>
              </w:rPr>
            </w:pPr>
          </w:p>
        </w:tc>
        <w:tc>
          <w:tcPr>
            <w:tcW w:w="912" w:type="dxa"/>
            <w:tcBorders>
              <w:left w:val="single" w:sz="4" w:space="0" w:color="auto"/>
              <w:bottom w:val="single" w:sz="4" w:space="0" w:color="auto"/>
              <w:right w:val="single" w:sz="4" w:space="0" w:color="auto"/>
            </w:tcBorders>
            <w:shd w:val="clear" w:color="auto" w:fill="FFFFFF"/>
          </w:tcPr>
          <w:p w14:paraId="5D29A857" w14:textId="77777777" w:rsidR="00F4136F" w:rsidRDefault="00F4136F">
            <w:pPr>
              <w:framePr w:w="6173" w:h="3758" w:wrap="around" w:vAnchor="page" w:hAnchor="page" w:x="3085" w:y="3961"/>
              <w:rPr>
                <w:sz w:val="10"/>
                <w:szCs w:val="10"/>
              </w:rPr>
            </w:pPr>
          </w:p>
        </w:tc>
      </w:tr>
    </w:tbl>
    <w:p w14:paraId="5D29A859" w14:textId="77777777" w:rsidR="00F4136F" w:rsidRDefault="00E27E4F">
      <w:pPr>
        <w:pStyle w:val="Bodytext280"/>
        <w:framePr w:w="6221" w:h="240" w:hRule="exact" w:wrap="around" w:vAnchor="page" w:hAnchor="page" w:x="3056" w:y="8257"/>
        <w:shd w:val="clear" w:color="auto" w:fill="auto"/>
        <w:spacing w:before="0" w:line="180" w:lineRule="exact"/>
        <w:ind w:right="20"/>
        <w:jc w:val="right"/>
      </w:pPr>
      <w:r>
        <w:rPr>
          <w:rStyle w:val="Bodytext28Spacing2pt2"/>
        </w:rPr>
        <w:t xml:space="preserve">Пр иложеиие </w:t>
      </w:r>
      <w:r>
        <w:rPr>
          <w:rStyle w:val="Bodytext288pt1"/>
        </w:rPr>
        <w:t>4</w:t>
      </w:r>
    </w:p>
    <w:p w14:paraId="5D29A85A" w14:textId="77777777" w:rsidR="00F4136F" w:rsidRDefault="00E27E4F">
      <w:pPr>
        <w:pStyle w:val="Tablecaption30"/>
        <w:framePr w:wrap="around" w:vAnchor="page" w:hAnchor="page" w:x="4842" w:y="8967"/>
        <w:shd w:val="clear" w:color="auto" w:fill="auto"/>
        <w:spacing w:line="160" w:lineRule="exact"/>
        <w:jc w:val="left"/>
      </w:pPr>
      <w:r>
        <w:rPr>
          <w:rStyle w:val="Tablecaption3Spacing0pt0"/>
        </w:rPr>
        <w:t xml:space="preserve">Таблица значений </w:t>
      </w:r>
      <w:r>
        <w:rPr>
          <w:rStyle w:val="Tablecaption3Italic1"/>
        </w:rPr>
        <w:t xml:space="preserve">Ч — </w:t>
      </w:r>
      <w:r>
        <w:rPr>
          <w:rStyle w:val="Tablecaption3Italic2"/>
        </w:rPr>
        <w:t>Ч(у,</w:t>
      </w:r>
      <w:r>
        <w:rPr>
          <w:rStyle w:val="Tablecaption3Spacing0pt0"/>
        </w:rPr>
        <w:t xml:space="preserve"> л)</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643"/>
        <w:gridCol w:w="754"/>
        <w:gridCol w:w="749"/>
        <w:gridCol w:w="754"/>
        <w:gridCol w:w="610"/>
        <w:gridCol w:w="893"/>
        <w:gridCol w:w="888"/>
        <w:gridCol w:w="922"/>
      </w:tblGrid>
      <w:tr w:rsidR="00F4136F" w14:paraId="5D29A85F" w14:textId="77777777">
        <w:trPr>
          <w:trHeight w:hRule="exact" w:val="283"/>
        </w:trPr>
        <w:tc>
          <w:tcPr>
            <w:tcW w:w="643" w:type="dxa"/>
            <w:vMerge w:val="restart"/>
            <w:tcBorders>
              <w:top w:val="single" w:sz="4" w:space="0" w:color="auto"/>
              <w:left w:val="single" w:sz="4" w:space="0" w:color="auto"/>
            </w:tcBorders>
            <w:shd w:val="clear" w:color="auto" w:fill="FFFFFF"/>
            <w:vAlign w:val="center"/>
          </w:tcPr>
          <w:p w14:paraId="5D29A85B" w14:textId="77777777" w:rsidR="00F4136F" w:rsidRDefault="00E27E4F">
            <w:pPr>
              <w:pStyle w:val="2"/>
              <w:framePr w:w="6211" w:h="3490" w:wrap="around" w:vAnchor="page" w:hAnchor="page" w:x="3061" w:y="9265"/>
              <w:shd w:val="clear" w:color="auto" w:fill="auto"/>
              <w:spacing w:after="0" w:line="140" w:lineRule="exact"/>
              <w:jc w:val="center"/>
            </w:pPr>
            <w:r>
              <w:rPr>
                <w:rStyle w:val="BodytextCandarac"/>
              </w:rPr>
              <w:t>н</w:t>
            </w:r>
          </w:p>
        </w:tc>
        <w:tc>
          <w:tcPr>
            <w:tcW w:w="2257" w:type="dxa"/>
            <w:gridSpan w:val="3"/>
            <w:tcBorders>
              <w:top w:val="single" w:sz="4" w:space="0" w:color="auto"/>
              <w:left w:val="single" w:sz="4" w:space="0" w:color="auto"/>
            </w:tcBorders>
            <w:shd w:val="clear" w:color="auto" w:fill="FFFFFF"/>
            <w:vAlign w:val="bottom"/>
          </w:tcPr>
          <w:p w14:paraId="5D29A85C" w14:textId="77777777" w:rsidR="00F4136F" w:rsidRDefault="00E27E4F">
            <w:pPr>
              <w:pStyle w:val="2"/>
              <w:framePr w:w="6211" w:h="3490" w:wrap="around" w:vAnchor="page" w:hAnchor="page" w:x="3061" w:y="9265"/>
              <w:shd w:val="clear" w:color="auto" w:fill="auto"/>
              <w:spacing w:after="0" w:line="140" w:lineRule="exact"/>
              <w:jc w:val="center"/>
            </w:pPr>
            <w:r>
              <w:rPr>
                <w:rStyle w:val="BodytextCandarac"/>
              </w:rPr>
              <w:t>У</w:t>
            </w:r>
          </w:p>
        </w:tc>
        <w:tc>
          <w:tcPr>
            <w:tcW w:w="610" w:type="dxa"/>
            <w:vMerge w:val="restart"/>
            <w:tcBorders>
              <w:top w:val="single" w:sz="4" w:space="0" w:color="auto"/>
              <w:left w:val="single" w:sz="4" w:space="0" w:color="auto"/>
            </w:tcBorders>
            <w:shd w:val="clear" w:color="auto" w:fill="FFFFFF"/>
            <w:vAlign w:val="center"/>
          </w:tcPr>
          <w:p w14:paraId="5D29A85D" w14:textId="77777777" w:rsidR="00F4136F" w:rsidRDefault="00E27E4F">
            <w:pPr>
              <w:pStyle w:val="2"/>
              <w:framePr w:w="6211" w:h="3490" w:wrap="around" w:vAnchor="page" w:hAnchor="page" w:x="3061" w:y="9265"/>
              <w:shd w:val="clear" w:color="auto" w:fill="auto"/>
              <w:spacing w:after="0" w:line="140" w:lineRule="exact"/>
              <w:jc w:val="center"/>
            </w:pPr>
            <w:r>
              <w:rPr>
                <w:rStyle w:val="BodytextCandarac"/>
              </w:rPr>
              <w:t>п</w:t>
            </w:r>
          </w:p>
        </w:tc>
        <w:tc>
          <w:tcPr>
            <w:tcW w:w="2703" w:type="dxa"/>
            <w:gridSpan w:val="3"/>
            <w:tcBorders>
              <w:top w:val="single" w:sz="4" w:space="0" w:color="auto"/>
              <w:left w:val="single" w:sz="4" w:space="0" w:color="auto"/>
              <w:right w:val="single" w:sz="4" w:space="0" w:color="auto"/>
            </w:tcBorders>
            <w:shd w:val="clear" w:color="auto" w:fill="FFFFFF"/>
            <w:vAlign w:val="bottom"/>
          </w:tcPr>
          <w:p w14:paraId="5D29A85E" w14:textId="77777777" w:rsidR="00F4136F" w:rsidRDefault="00E27E4F">
            <w:pPr>
              <w:pStyle w:val="2"/>
              <w:framePr w:w="6211" w:h="3490" w:wrap="around" w:vAnchor="page" w:hAnchor="page" w:x="3061" w:y="9265"/>
              <w:shd w:val="clear" w:color="auto" w:fill="auto"/>
              <w:spacing w:after="0" w:line="140" w:lineRule="exact"/>
              <w:jc w:val="center"/>
            </w:pPr>
            <w:r>
              <w:rPr>
                <w:rStyle w:val="BodytextCandarac"/>
              </w:rPr>
              <w:t>У</w:t>
            </w:r>
          </w:p>
        </w:tc>
      </w:tr>
      <w:tr w:rsidR="00F4136F" w14:paraId="5D29A868" w14:textId="77777777">
        <w:trPr>
          <w:trHeight w:hRule="exact" w:val="307"/>
        </w:trPr>
        <w:tc>
          <w:tcPr>
            <w:tcW w:w="643" w:type="dxa"/>
            <w:vMerge/>
            <w:tcBorders>
              <w:left w:val="single" w:sz="4" w:space="0" w:color="auto"/>
            </w:tcBorders>
            <w:shd w:val="clear" w:color="auto" w:fill="FFFFFF"/>
            <w:vAlign w:val="center"/>
          </w:tcPr>
          <w:p w14:paraId="5D29A860" w14:textId="77777777" w:rsidR="00F4136F" w:rsidRDefault="00F4136F">
            <w:pPr>
              <w:framePr w:w="6211" w:h="3490" w:wrap="around" w:vAnchor="page" w:hAnchor="page" w:x="3061" w:y="9265"/>
            </w:pPr>
          </w:p>
        </w:tc>
        <w:tc>
          <w:tcPr>
            <w:tcW w:w="754" w:type="dxa"/>
            <w:tcBorders>
              <w:top w:val="single" w:sz="4" w:space="0" w:color="auto"/>
              <w:left w:val="single" w:sz="4" w:space="0" w:color="auto"/>
            </w:tcBorders>
            <w:shd w:val="clear" w:color="auto" w:fill="FFFFFF"/>
            <w:vAlign w:val="center"/>
          </w:tcPr>
          <w:p w14:paraId="5D29A861" w14:textId="77777777" w:rsidR="00F4136F" w:rsidRDefault="00E27E4F">
            <w:pPr>
              <w:pStyle w:val="2"/>
              <w:framePr w:w="6211" w:h="3490" w:wrap="around" w:vAnchor="page" w:hAnchor="page" w:x="3061" w:y="9265"/>
              <w:shd w:val="clear" w:color="auto" w:fill="auto"/>
              <w:spacing w:after="0" w:line="150" w:lineRule="exact"/>
              <w:ind w:left="180"/>
            </w:pPr>
            <w:r>
              <w:rPr>
                <w:rStyle w:val="Bodytext75pt4"/>
              </w:rPr>
              <w:t>0.95</w:t>
            </w:r>
          </w:p>
        </w:tc>
        <w:tc>
          <w:tcPr>
            <w:tcW w:w="749" w:type="dxa"/>
            <w:tcBorders>
              <w:top w:val="single" w:sz="4" w:space="0" w:color="auto"/>
              <w:left w:val="single" w:sz="4" w:space="0" w:color="auto"/>
            </w:tcBorders>
            <w:shd w:val="clear" w:color="auto" w:fill="FFFFFF"/>
            <w:vAlign w:val="center"/>
          </w:tcPr>
          <w:p w14:paraId="5D29A862" w14:textId="77777777" w:rsidR="00F4136F" w:rsidRDefault="00E27E4F">
            <w:pPr>
              <w:pStyle w:val="2"/>
              <w:framePr w:w="6211" w:h="3490" w:wrap="around" w:vAnchor="page" w:hAnchor="page" w:x="3061" w:y="9265"/>
              <w:shd w:val="clear" w:color="auto" w:fill="auto"/>
              <w:spacing w:after="0" w:line="150" w:lineRule="exact"/>
              <w:ind w:left="220"/>
            </w:pPr>
            <w:r>
              <w:rPr>
                <w:rStyle w:val="Bodytext75pt4"/>
              </w:rPr>
              <w:t>0.99</w:t>
            </w:r>
          </w:p>
        </w:tc>
        <w:tc>
          <w:tcPr>
            <w:tcW w:w="754" w:type="dxa"/>
            <w:tcBorders>
              <w:top w:val="single" w:sz="4" w:space="0" w:color="auto"/>
            </w:tcBorders>
            <w:shd w:val="clear" w:color="auto" w:fill="FFFFFF"/>
            <w:vAlign w:val="center"/>
          </w:tcPr>
          <w:p w14:paraId="5D29A863" w14:textId="77777777" w:rsidR="00F4136F" w:rsidRDefault="00E27E4F">
            <w:pPr>
              <w:pStyle w:val="2"/>
              <w:framePr w:w="6211" w:h="3490" w:wrap="around" w:vAnchor="page" w:hAnchor="page" w:x="3061" w:y="9265"/>
              <w:shd w:val="clear" w:color="auto" w:fill="auto"/>
              <w:spacing w:after="0" w:line="150" w:lineRule="exact"/>
              <w:ind w:left="240"/>
            </w:pPr>
            <w:r>
              <w:rPr>
                <w:rStyle w:val="Bodytext75pt4"/>
              </w:rPr>
              <w:t>0,999</w:t>
            </w:r>
          </w:p>
        </w:tc>
        <w:tc>
          <w:tcPr>
            <w:tcW w:w="610" w:type="dxa"/>
            <w:vMerge/>
            <w:tcBorders>
              <w:left w:val="single" w:sz="4" w:space="0" w:color="auto"/>
            </w:tcBorders>
            <w:shd w:val="clear" w:color="auto" w:fill="FFFFFF"/>
            <w:vAlign w:val="center"/>
          </w:tcPr>
          <w:p w14:paraId="5D29A864" w14:textId="77777777" w:rsidR="00F4136F" w:rsidRDefault="00F4136F">
            <w:pPr>
              <w:framePr w:w="6211" w:h="3490" w:wrap="around" w:vAnchor="page" w:hAnchor="page" w:x="3061" w:y="9265"/>
            </w:pPr>
          </w:p>
        </w:tc>
        <w:tc>
          <w:tcPr>
            <w:tcW w:w="893" w:type="dxa"/>
            <w:tcBorders>
              <w:top w:val="single" w:sz="4" w:space="0" w:color="auto"/>
              <w:left w:val="single" w:sz="4" w:space="0" w:color="auto"/>
            </w:tcBorders>
            <w:shd w:val="clear" w:color="auto" w:fill="FFFFFF"/>
            <w:vAlign w:val="center"/>
          </w:tcPr>
          <w:p w14:paraId="5D29A865" w14:textId="77777777" w:rsidR="00F4136F" w:rsidRDefault="00E27E4F">
            <w:pPr>
              <w:pStyle w:val="2"/>
              <w:framePr w:w="6211" w:h="3490" w:wrap="around" w:vAnchor="page" w:hAnchor="page" w:x="3061" w:y="9265"/>
              <w:shd w:val="clear" w:color="auto" w:fill="auto"/>
              <w:spacing w:after="0" w:line="150" w:lineRule="exact"/>
              <w:jc w:val="center"/>
            </w:pPr>
            <w:r>
              <w:rPr>
                <w:rStyle w:val="Bodytext75pt4"/>
              </w:rPr>
              <w:t>0.95</w:t>
            </w:r>
          </w:p>
        </w:tc>
        <w:tc>
          <w:tcPr>
            <w:tcW w:w="888" w:type="dxa"/>
            <w:tcBorders>
              <w:top w:val="single" w:sz="4" w:space="0" w:color="auto"/>
              <w:left w:val="single" w:sz="4" w:space="0" w:color="auto"/>
            </w:tcBorders>
            <w:shd w:val="clear" w:color="auto" w:fill="FFFFFF"/>
            <w:vAlign w:val="center"/>
          </w:tcPr>
          <w:p w14:paraId="5D29A866" w14:textId="77777777" w:rsidR="00F4136F" w:rsidRDefault="00E27E4F">
            <w:pPr>
              <w:pStyle w:val="2"/>
              <w:framePr w:w="6211" w:h="3490" w:wrap="around" w:vAnchor="page" w:hAnchor="page" w:x="3061" w:y="9265"/>
              <w:shd w:val="clear" w:color="auto" w:fill="auto"/>
              <w:spacing w:after="0" w:line="150" w:lineRule="exact"/>
              <w:jc w:val="center"/>
            </w:pPr>
            <w:r>
              <w:rPr>
                <w:rStyle w:val="Bodytext75pt4"/>
              </w:rPr>
              <w:t>0,99</w:t>
            </w:r>
          </w:p>
        </w:tc>
        <w:tc>
          <w:tcPr>
            <w:tcW w:w="922" w:type="dxa"/>
            <w:tcBorders>
              <w:top w:val="single" w:sz="4" w:space="0" w:color="auto"/>
              <w:right w:val="single" w:sz="4" w:space="0" w:color="auto"/>
            </w:tcBorders>
            <w:shd w:val="clear" w:color="auto" w:fill="FFFFFF"/>
            <w:vAlign w:val="center"/>
          </w:tcPr>
          <w:p w14:paraId="5D29A867" w14:textId="77777777" w:rsidR="00F4136F" w:rsidRDefault="00E27E4F">
            <w:pPr>
              <w:pStyle w:val="2"/>
              <w:framePr w:w="6211" w:h="3490" w:wrap="around" w:vAnchor="page" w:hAnchor="page" w:x="3061" w:y="9265"/>
              <w:shd w:val="clear" w:color="auto" w:fill="auto"/>
              <w:spacing w:after="0" w:line="150" w:lineRule="exact"/>
              <w:jc w:val="center"/>
            </w:pPr>
            <w:r>
              <w:rPr>
                <w:rStyle w:val="Bodytext75pt4"/>
              </w:rPr>
              <w:t>0,999</w:t>
            </w:r>
          </w:p>
        </w:tc>
      </w:tr>
      <w:tr w:rsidR="00F4136F" w14:paraId="5D29A871" w14:textId="77777777">
        <w:trPr>
          <w:trHeight w:hRule="exact" w:val="360"/>
        </w:trPr>
        <w:tc>
          <w:tcPr>
            <w:tcW w:w="643" w:type="dxa"/>
            <w:tcBorders>
              <w:top w:val="single" w:sz="4" w:space="0" w:color="auto"/>
              <w:left w:val="single" w:sz="4" w:space="0" w:color="auto"/>
            </w:tcBorders>
            <w:shd w:val="clear" w:color="auto" w:fill="FFFFFF"/>
            <w:vAlign w:val="bottom"/>
          </w:tcPr>
          <w:p w14:paraId="5D29A869" w14:textId="77777777" w:rsidR="00F4136F" w:rsidRDefault="00E27E4F">
            <w:pPr>
              <w:pStyle w:val="2"/>
              <w:framePr w:w="6211" w:h="3490" w:wrap="around" w:vAnchor="page" w:hAnchor="page" w:x="3061" w:y="9265"/>
              <w:shd w:val="clear" w:color="auto" w:fill="auto"/>
              <w:spacing w:after="0" w:line="160" w:lineRule="exact"/>
              <w:ind w:right="220"/>
              <w:jc w:val="right"/>
            </w:pPr>
            <w:r>
              <w:rPr>
                <w:rStyle w:val="BodytextSpacing0pta"/>
              </w:rPr>
              <w:t>5</w:t>
            </w:r>
          </w:p>
        </w:tc>
        <w:tc>
          <w:tcPr>
            <w:tcW w:w="754" w:type="dxa"/>
            <w:tcBorders>
              <w:top w:val="single" w:sz="4" w:space="0" w:color="auto"/>
              <w:left w:val="single" w:sz="4" w:space="0" w:color="auto"/>
            </w:tcBorders>
            <w:shd w:val="clear" w:color="auto" w:fill="FFFFFF"/>
            <w:vAlign w:val="bottom"/>
          </w:tcPr>
          <w:p w14:paraId="5D29A86A" w14:textId="77777777" w:rsidR="00F4136F" w:rsidRDefault="00E27E4F">
            <w:pPr>
              <w:pStyle w:val="2"/>
              <w:framePr w:w="6211" w:h="3490" w:wrap="around" w:vAnchor="page" w:hAnchor="page" w:x="3061" w:y="9265"/>
              <w:shd w:val="clear" w:color="auto" w:fill="auto"/>
              <w:spacing w:after="0" w:line="160" w:lineRule="exact"/>
              <w:ind w:left="180"/>
            </w:pPr>
            <w:r>
              <w:rPr>
                <w:rStyle w:val="BodytextSpacing0pta"/>
              </w:rPr>
              <w:t>1,37</w:t>
            </w:r>
          </w:p>
        </w:tc>
        <w:tc>
          <w:tcPr>
            <w:tcW w:w="749" w:type="dxa"/>
            <w:tcBorders>
              <w:top w:val="single" w:sz="4" w:space="0" w:color="auto"/>
              <w:left w:val="single" w:sz="4" w:space="0" w:color="auto"/>
            </w:tcBorders>
            <w:shd w:val="clear" w:color="auto" w:fill="FFFFFF"/>
            <w:vAlign w:val="bottom"/>
          </w:tcPr>
          <w:p w14:paraId="5D29A86B"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2,67</w:t>
            </w:r>
          </w:p>
        </w:tc>
        <w:tc>
          <w:tcPr>
            <w:tcW w:w="754" w:type="dxa"/>
            <w:tcBorders>
              <w:top w:val="single" w:sz="4" w:space="0" w:color="auto"/>
              <w:left w:val="single" w:sz="4" w:space="0" w:color="auto"/>
            </w:tcBorders>
            <w:shd w:val="clear" w:color="auto" w:fill="FFFFFF"/>
            <w:vAlign w:val="bottom"/>
          </w:tcPr>
          <w:p w14:paraId="5D29A86C" w14:textId="77777777" w:rsidR="00F4136F" w:rsidRDefault="00E27E4F">
            <w:pPr>
              <w:pStyle w:val="2"/>
              <w:framePr w:w="6211" w:h="3490" w:wrap="around" w:vAnchor="page" w:hAnchor="page" w:x="3061" w:y="9265"/>
              <w:shd w:val="clear" w:color="auto" w:fill="auto"/>
              <w:spacing w:after="0" w:line="160" w:lineRule="exact"/>
              <w:ind w:left="240"/>
            </w:pPr>
            <w:r>
              <w:rPr>
                <w:rStyle w:val="BodytextSpacing0pta"/>
              </w:rPr>
              <w:t>5,64</w:t>
            </w:r>
          </w:p>
        </w:tc>
        <w:tc>
          <w:tcPr>
            <w:tcW w:w="610" w:type="dxa"/>
            <w:tcBorders>
              <w:top w:val="single" w:sz="4" w:space="0" w:color="auto"/>
            </w:tcBorders>
            <w:shd w:val="clear" w:color="auto" w:fill="FFFFFF"/>
            <w:vAlign w:val="bottom"/>
          </w:tcPr>
          <w:p w14:paraId="5D29A86D" w14:textId="77777777" w:rsidR="00F4136F" w:rsidRDefault="00E27E4F">
            <w:pPr>
              <w:pStyle w:val="2"/>
              <w:framePr w:w="6211" w:h="3490" w:wrap="around" w:vAnchor="page" w:hAnchor="page" w:x="3061" w:y="9265"/>
              <w:shd w:val="clear" w:color="auto" w:fill="auto"/>
              <w:spacing w:after="0" w:line="160" w:lineRule="exact"/>
              <w:jc w:val="center"/>
            </w:pPr>
            <w:r>
              <w:rPr>
                <w:rStyle w:val="BodytextSpacing0pta"/>
              </w:rPr>
              <w:t>20</w:t>
            </w:r>
          </w:p>
        </w:tc>
        <w:tc>
          <w:tcPr>
            <w:tcW w:w="893" w:type="dxa"/>
            <w:tcBorders>
              <w:top w:val="single" w:sz="4" w:space="0" w:color="auto"/>
              <w:left w:val="single" w:sz="4" w:space="0" w:color="auto"/>
            </w:tcBorders>
            <w:shd w:val="clear" w:color="auto" w:fill="FFFFFF"/>
            <w:vAlign w:val="bottom"/>
          </w:tcPr>
          <w:p w14:paraId="5D29A86E"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0,37</w:t>
            </w:r>
          </w:p>
        </w:tc>
        <w:tc>
          <w:tcPr>
            <w:tcW w:w="888" w:type="dxa"/>
            <w:tcBorders>
              <w:top w:val="single" w:sz="4" w:space="0" w:color="auto"/>
              <w:left w:val="single" w:sz="4" w:space="0" w:color="auto"/>
            </w:tcBorders>
            <w:shd w:val="clear" w:color="auto" w:fill="FFFFFF"/>
            <w:vAlign w:val="bottom"/>
          </w:tcPr>
          <w:p w14:paraId="5D29A86F"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0,58</w:t>
            </w:r>
          </w:p>
        </w:tc>
        <w:tc>
          <w:tcPr>
            <w:tcW w:w="922" w:type="dxa"/>
            <w:tcBorders>
              <w:top w:val="single" w:sz="4" w:space="0" w:color="auto"/>
              <w:left w:val="single" w:sz="4" w:space="0" w:color="auto"/>
              <w:right w:val="single" w:sz="4" w:space="0" w:color="auto"/>
            </w:tcBorders>
            <w:shd w:val="clear" w:color="auto" w:fill="FFFFFF"/>
            <w:vAlign w:val="bottom"/>
          </w:tcPr>
          <w:p w14:paraId="5D29A870"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0,88</w:t>
            </w:r>
          </w:p>
        </w:tc>
      </w:tr>
      <w:tr w:rsidR="00F4136F" w14:paraId="5D29A87A" w14:textId="77777777">
        <w:trPr>
          <w:trHeight w:hRule="exact" w:val="178"/>
        </w:trPr>
        <w:tc>
          <w:tcPr>
            <w:tcW w:w="643" w:type="dxa"/>
            <w:tcBorders>
              <w:left w:val="single" w:sz="4" w:space="0" w:color="auto"/>
            </w:tcBorders>
            <w:shd w:val="clear" w:color="auto" w:fill="FFFFFF"/>
            <w:vAlign w:val="bottom"/>
          </w:tcPr>
          <w:p w14:paraId="5D29A872" w14:textId="77777777" w:rsidR="00F4136F" w:rsidRDefault="00E27E4F">
            <w:pPr>
              <w:pStyle w:val="2"/>
              <w:framePr w:w="6211" w:h="3490" w:wrap="around" w:vAnchor="page" w:hAnchor="page" w:x="3061" w:y="9265"/>
              <w:shd w:val="clear" w:color="auto" w:fill="auto"/>
              <w:spacing w:after="0" w:line="160" w:lineRule="exact"/>
              <w:ind w:right="220"/>
              <w:jc w:val="right"/>
            </w:pPr>
            <w:r>
              <w:rPr>
                <w:rStyle w:val="BodytextSpacing0pta"/>
              </w:rPr>
              <w:t>6</w:t>
            </w:r>
          </w:p>
        </w:tc>
        <w:tc>
          <w:tcPr>
            <w:tcW w:w="754" w:type="dxa"/>
            <w:tcBorders>
              <w:left w:val="single" w:sz="4" w:space="0" w:color="auto"/>
            </w:tcBorders>
            <w:shd w:val="clear" w:color="auto" w:fill="FFFFFF"/>
            <w:vAlign w:val="bottom"/>
          </w:tcPr>
          <w:p w14:paraId="5D29A873" w14:textId="77777777" w:rsidR="00F4136F" w:rsidRDefault="00E27E4F">
            <w:pPr>
              <w:pStyle w:val="2"/>
              <w:framePr w:w="6211" w:h="3490" w:wrap="around" w:vAnchor="page" w:hAnchor="page" w:x="3061" w:y="9265"/>
              <w:shd w:val="clear" w:color="auto" w:fill="auto"/>
              <w:spacing w:after="0" w:line="160" w:lineRule="exact"/>
              <w:ind w:left="180"/>
            </w:pPr>
            <w:r>
              <w:rPr>
                <w:rStyle w:val="BodytextSpacing0pta"/>
              </w:rPr>
              <w:t>1,09</w:t>
            </w:r>
          </w:p>
        </w:tc>
        <w:tc>
          <w:tcPr>
            <w:tcW w:w="749" w:type="dxa"/>
            <w:tcBorders>
              <w:left w:val="single" w:sz="4" w:space="0" w:color="auto"/>
            </w:tcBorders>
            <w:shd w:val="clear" w:color="auto" w:fill="FFFFFF"/>
            <w:vAlign w:val="bottom"/>
          </w:tcPr>
          <w:p w14:paraId="5D29A874"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2,01</w:t>
            </w:r>
          </w:p>
        </w:tc>
        <w:tc>
          <w:tcPr>
            <w:tcW w:w="754" w:type="dxa"/>
            <w:tcBorders>
              <w:left w:val="single" w:sz="4" w:space="0" w:color="auto"/>
            </w:tcBorders>
            <w:shd w:val="clear" w:color="auto" w:fill="FFFFFF"/>
            <w:vAlign w:val="bottom"/>
          </w:tcPr>
          <w:p w14:paraId="5D29A875" w14:textId="77777777" w:rsidR="00F4136F" w:rsidRDefault="00E27E4F">
            <w:pPr>
              <w:pStyle w:val="2"/>
              <w:framePr w:w="6211" w:h="3490" w:wrap="around" w:vAnchor="page" w:hAnchor="page" w:x="3061" w:y="9265"/>
              <w:shd w:val="clear" w:color="auto" w:fill="auto"/>
              <w:spacing w:after="0" w:line="160" w:lineRule="exact"/>
              <w:ind w:left="240"/>
            </w:pPr>
            <w:r>
              <w:rPr>
                <w:rStyle w:val="BodytextSpacing0pta"/>
              </w:rPr>
              <w:t>3,88</w:t>
            </w:r>
          </w:p>
        </w:tc>
        <w:tc>
          <w:tcPr>
            <w:tcW w:w="610" w:type="dxa"/>
            <w:shd w:val="clear" w:color="auto" w:fill="FFFFFF"/>
            <w:vAlign w:val="bottom"/>
          </w:tcPr>
          <w:p w14:paraId="5D29A876" w14:textId="77777777" w:rsidR="00F4136F" w:rsidRDefault="00E27E4F">
            <w:pPr>
              <w:pStyle w:val="2"/>
              <w:framePr w:w="6211" w:h="3490" w:wrap="around" w:vAnchor="page" w:hAnchor="page" w:x="3061" w:y="9265"/>
              <w:shd w:val="clear" w:color="auto" w:fill="auto"/>
              <w:spacing w:after="0" w:line="160" w:lineRule="exact"/>
              <w:jc w:val="center"/>
            </w:pPr>
            <w:r>
              <w:rPr>
                <w:rStyle w:val="BodytextSpacing0pta"/>
              </w:rPr>
              <w:t>25</w:t>
            </w:r>
          </w:p>
        </w:tc>
        <w:tc>
          <w:tcPr>
            <w:tcW w:w="893" w:type="dxa"/>
            <w:tcBorders>
              <w:left w:val="single" w:sz="4" w:space="0" w:color="auto"/>
            </w:tcBorders>
            <w:shd w:val="clear" w:color="auto" w:fill="FFFFFF"/>
            <w:vAlign w:val="bottom"/>
          </w:tcPr>
          <w:p w14:paraId="5D29A877"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0,32</w:t>
            </w:r>
          </w:p>
        </w:tc>
        <w:tc>
          <w:tcPr>
            <w:tcW w:w="888" w:type="dxa"/>
            <w:tcBorders>
              <w:left w:val="single" w:sz="4" w:space="0" w:color="auto"/>
            </w:tcBorders>
            <w:shd w:val="clear" w:color="auto" w:fill="FFFFFF"/>
            <w:vAlign w:val="bottom"/>
          </w:tcPr>
          <w:p w14:paraId="5D29A878"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0,49</w:t>
            </w:r>
          </w:p>
        </w:tc>
        <w:tc>
          <w:tcPr>
            <w:tcW w:w="922" w:type="dxa"/>
            <w:tcBorders>
              <w:left w:val="single" w:sz="4" w:space="0" w:color="auto"/>
              <w:right w:val="single" w:sz="4" w:space="0" w:color="auto"/>
            </w:tcBorders>
            <w:shd w:val="clear" w:color="auto" w:fill="FFFFFF"/>
            <w:vAlign w:val="bottom"/>
          </w:tcPr>
          <w:p w14:paraId="5D29A879"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0,73</w:t>
            </w:r>
          </w:p>
        </w:tc>
      </w:tr>
      <w:tr w:rsidR="00F4136F" w14:paraId="5D29A883" w14:textId="77777777">
        <w:trPr>
          <w:trHeight w:hRule="exact" w:val="178"/>
        </w:trPr>
        <w:tc>
          <w:tcPr>
            <w:tcW w:w="643" w:type="dxa"/>
            <w:tcBorders>
              <w:left w:val="single" w:sz="4" w:space="0" w:color="auto"/>
            </w:tcBorders>
            <w:shd w:val="clear" w:color="auto" w:fill="FFFFFF"/>
            <w:vAlign w:val="bottom"/>
          </w:tcPr>
          <w:p w14:paraId="5D29A87B" w14:textId="77777777" w:rsidR="00F4136F" w:rsidRDefault="00E27E4F">
            <w:pPr>
              <w:pStyle w:val="2"/>
              <w:framePr w:w="6211" w:h="3490" w:wrap="around" w:vAnchor="page" w:hAnchor="page" w:x="3061" w:y="9265"/>
              <w:shd w:val="clear" w:color="auto" w:fill="auto"/>
              <w:spacing w:after="0" w:line="160" w:lineRule="exact"/>
              <w:ind w:right="220"/>
              <w:jc w:val="right"/>
            </w:pPr>
            <w:r>
              <w:rPr>
                <w:rStyle w:val="BodytextSpacing0pta"/>
              </w:rPr>
              <w:t>7</w:t>
            </w:r>
          </w:p>
        </w:tc>
        <w:tc>
          <w:tcPr>
            <w:tcW w:w="754" w:type="dxa"/>
            <w:tcBorders>
              <w:left w:val="single" w:sz="4" w:space="0" w:color="auto"/>
            </w:tcBorders>
            <w:shd w:val="clear" w:color="auto" w:fill="FFFFFF"/>
            <w:vAlign w:val="bottom"/>
          </w:tcPr>
          <w:p w14:paraId="5D29A87C" w14:textId="77777777" w:rsidR="00F4136F" w:rsidRDefault="00E27E4F">
            <w:pPr>
              <w:pStyle w:val="2"/>
              <w:framePr w:w="6211" w:h="3490" w:wrap="around" w:vAnchor="page" w:hAnchor="page" w:x="3061" w:y="9265"/>
              <w:shd w:val="clear" w:color="auto" w:fill="auto"/>
              <w:spacing w:after="0" w:line="160" w:lineRule="exact"/>
              <w:ind w:left="180"/>
            </w:pPr>
            <w:r>
              <w:rPr>
                <w:rStyle w:val="BodytextSpacing0pta"/>
              </w:rPr>
              <w:t>0,92</w:t>
            </w:r>
          </w:p>
        </w:tc>
        <w:tc>
          <w:tcPr>
            <w:tcW w:w="749" w:type="dxa"/>
            <w:tcBorders>
              <w:left w:val="single" w:sz="4" w:space="0" w:color="auto"/>
            </w:tcBorders>
            <w:shd w:val="clear" w:color="auto" w:fill="FFFFFF"/>
            <w:vAlign w:val="bottom"/>
          </w:tcPr>
          <w:p w14:paraId="5D29A87D"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1,62</w:t>
            </w:r>
          </w:p>
        </w:tc>
        <w:tc>
          <w:tcPr>
            <w:tcW w:w="754" w:type="dxa"/>
            <w:tcBorders>
              <w:left w:val="single" w:sz="4" w:space="0" w:color="auto"/>
            </w:tcBorders>
            <w:shd w:val="clear" w:color="auto" w:fill="FFFFFF"/>
            <w:vAlign w:val="bottom"/>
          </w:tcPr>
          <w:p w14:paraId="5D29A87E" w14:textId="77777777" w:rsidR="00F4136F" w:rsidRDefault="00E27E4F">
            <w:pPr>
              <w:pStyle w:val="2"/>
              <w:framePr w:w="6211" w:h="3490" w:wrap="around" w:vAnchor="page" w:hAnchor="page" w:x="3061" w:y="9265"/>
              <w:shd w:val="clear" w:color="auto" w:fill="auto"/>
              <w:spacing w:after="0" w:line="160" w:lineRule="exact"/>
              <w:ind w:left="240"/>
            </w:pPr>
            <w:r>
              <w:rPr>
                <w:rStyle w:val="BodytextSpacing0pta"/>
              </w:rPr>
              <w:t>2,98</w:t>
            </w:r>
          </w:p>
        </w:tc>
        <w:tc>
          <w:tcPr>
            <w:tcW w:w="610" w:type="dxa"/>
            <w:shd w:val="clear" w:color="auto" w:fill="FFFFFF"/>
            <w:vAlign w:val="bottom"/>
          </w:tcPr>
          <w:p w14:paraId="5D29A87F" w14:textId="77777777" w:rsidR="00F4136F" w:rsidRDefault="00E27E4F">
            <w:pPr>
              <w:pStyle w:val="2"/>
              <w:framePr w:w="6211" w:h="3490" w:wrap="around" w:vAnchor="page" w:hAnchor="page" w:x="3061" w:y="9265"/>
              <w:shd w:val="clear" w:color="auto" w:fill="auto"/>
              <w:spacing w:after="0" w:line="160" w:lineRule="exact"/>
              <w:jc w:val="center"/>
            </w:pPr>
            <w:r>
              <w:rPr>
                <w:rStyle w:val="BodytextSpacing0pta"/>
              </w:rPr>
              <w:t>30</w:t>
            </w:r>
          </w:p>
        </w:tc>
        <w:tc>
          <w:tcPr>
            <w:tcW w:w="893" w:type="dxa"/>
            <w:tcBorders>
              <w:left w:val="single" w:sz="4" w:space="0" w:color="auto"/>
            </w:tcBorders>
            <w:shd w:val="clear" w:color="auto" w:fill="FFFFFF"/>
            <w:vAlign w:val="bottom"/>
          </w:tcPr>
          <w:p w14:paraId="5D29A880"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0,28</w:t>
            </w:r>
          </w:p>
        </w:tc>
        <w:tc>
          <w:tcPr>
            <w:tcW w:w="888" w:type="dxa"/>
            <w:tcBorders>
              <w:left w:val="single" w:sz="4" w:space="0" w:color="auto"/>
            </w:tcBorders>
            <w:shd w:val="clear" w:color="auto" w:fill="FFFFFF"/>
            <w:vAlign w:val="bottom"/>
          </w:tcPr>
          <w:p w14:paraId="5D29A881"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0,43</w:t>
            </w:r>
          </w:p>
        </w:tc>
        <w:tc>
          <w:tcPr>
            <w:tcW w:w="922" w:type="dxa"/>
            <w:tcBorders>
              <w:left w:val="single" w:sz="4" w:space="0" w:color="auto"/>
              <w:right w:val="single" w:sz="4" w:space="0" w:color="auto"/>
            </w:tcBorders>
            <w:shd w:val="clear" w:color="auto" w:fill="FFFFFF"/>
            <w:vAlign w:val="bottom"/>
          </w:tcPr>
          <w:p w14:paraId="5D29A882"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0,63</w:t>
            </w:r>
          </w:p>
        </w:tc>
      </w:tr>
      <w:tr w:rsidR="00F4136F" w14:paraId="5D29A88C" w14:textId="77777777">
        <w:trPr>
          <w:trHeight w:hRule="exact" w:val="173"/>
        </w:trPr>
        <w:tc>
          <w:tcPr>
            <w:tcW w:w="643" w:type="dxa"/>
            <w:tcBorders>
              <w:left w:val="single" w:sz="4" w:space="0" w:color="auto"/>
            </w:tcBorders>
            <w:shd w:val="clear" w:color="auto" w:fill="FFFFFF"/>
            <w:vAlign w:val="bottom"/>
          </w:tcPr>
          <w:p w14:paraId="5D29A884" w14:textId="77777777" w:rsidR="00F4136F" w:rsidRDefault="00E27E4F">
            <w:pPr>
              <w:pStyle w:val="2"/>
              <w:framePr w:w="6211" w:h="3490" w:wrap="around" w:vAnchor="page" w:hAnchor="page" w:x="3061" w:y="9265"/>
              <w:shd w:val="clear" w:color="auto" w:fill="auto"/>
              <w:spacing w:after="0" w:line="160" w:lineRule="exact"/>
              <w:ind w:right="220"/>
              <w:jc w:val="right"/>
            </w:pPr>
            <w:r>
              <w:rPr>
                <w:rStyle w:val="BodytextSpacing0pta"/>
              </w:rPr>
              <w:t>8</w:t>
            </w:r>
          </w:p>
        </w:tc>
        <w:tc>
          <w:tcPr>
            <w:tcW w:w="754" w:type="dxa"/>
            <w:tcBorders>
              <w:left w:val="single" w:sz="4" w:space="0" w:color="auto"/>
            </w:tcBorders>
            <w:shd w:val="clear" w:color="auto" w:fill="FFFFFF"/>
            <w:vAlign w:val="bottom"/>
          </w:tcPr>
          <w:p w14:paraId="5D29A885" w14:textId="77777777" w:rsidR="00F4136F" w:rsidRDefault="00E27E4F">
            <w:pPr>
              <w:pStyle w:val="2"/>
              <w:framePr w:w="6211" w:h="3490" w:wrap="around" w:vAnchor="page" w:hAnchor="page" w:x="3061" w:y="9265"/>
              <w:shd w:val="clear" w:color="auto" w:fill="auto"/>
              <w:spacing w:after="0" w:line="160" w:lineRule="exact"/>
              <w:ind w:left="180"/>
            </w:pPr>
            <w:r>
              <w:rPr>
                <w:rStyle w:val="BodytextSpacing0pta"/>
              </w:rPr>
              <w:t>0,80</w:t>
            </w:r>
          </w:p>
        </w:tc>
        <w:tc>
          <w:tcPr>
            <w:tcW w:w="749" w:type="dxa"/>
            <w:tcBorders>
              <w:left w:val="single" w:sz="4" w:space="0" w:color="auto"/>
            </w:tcBorders>
            <w:shd w:val="clear" w:color="auto" w:fill="FFFFFF"/>
            <w:vAlign w:val="bottom"/>
          </w:tcPr>
          <w:p w14:paraId="5D29A886"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1,38</w:t>
            </w:r>
          </w:p>
        </w:tc>
        <w:tc>
          <w:tcPr>
            <w:tcW w:w="754" w:type="dxa"/>
            <w:tcBorders>
              <w:left w:val="single" w:sz="4" w:space="0" w:color="auto"/>
            </w:tcBorders>
            <w:shd w:val="clear" w:color="auto" w:fill="FFFFFF"/>
            <w:vAlign w:val="bottom"/>
          </w:tcPr>
          <w:p w14:paraId="5D29A887" w14:textId="77777777" w:rsidR="00F4136F" w:rsidRDefault="00E27E4F">
            <w:pPr>
              <w:pStyle w:val="2"/>
              <w:framePr w:w="6211" w:h="3490" w:wrap="around" w:vAnchor="page" w:hAnchor="page" w:x="3061" w:y="9265"/>
              <w:shd w:val="clear" w:color="auto" w:fill="auto"/>
              <w:spacing w:after="0" w:line="160" w:lineRule="exact"/>
              <w:ind w:left="240"/>
            </w:pPr>
            <w:r>
              <w:rPr>
                <w:rStyle w:val="BodytextSpacing0pta"/>
              </w:rPr>
              <w:t>2,42</w:t>
            </w:r>
          </w:p>
        </w:tc>
        <w:tc>
          <w:tcPr>
            <w:tcW w:w="610" w:type="dxa"/>
            <w:shd w:val="clear" w:color="auto" w:fill="FFFFFF"/>
            <w:vAlign w:val="bottom"/>
          </w:tcPr>
          <w:p w14:paraId="5D29A888" w14:textId="77777777" w:rsidR="00F4136F" w:rsidRDefault="00E27E4F">
            <w:pPr>
              <w:pStyle w:val="2"/>
              <w:framePr w:w="6211" w:h="3490" w:wrap="around" w:vAnchor="page" w:hAnchor="page" w:x="3061" w:y="9265"/>
              <w:shd w:val="clear" w:color="auto" w:fill="auto"/>
              <w:spacing w:after="0" w:line="160" w:lineRule="exact"/>
              <w:jc w:val="center"/>
            </w:pPr>
            <w:r>
              <w:rPr>
                <w:rStyle w:val="BodytextSpacing0pta"/>
              </w:rPr>
              <w:t>35</w:t>
            </w:r>
          </w:p>
        </w:tc>
        <w:tc>
          <w:tcPr>
            <w:tcW w:w="893" w:type="dxa"/>
            <w:tcBorders>
              <w:left w:val="single" w:sz="4" w:space="0" w:color="auto"/>
            </w:tcBorders>
            <w:shd w:val="clear" w:color="auto" w:fill="FFFFFF"/>
            <w:vAlign w:val="bottom"/>
          </w:tcPr>
          <w:p w14:paraId="5D29A889"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0,26</w:t>
            </w:r>
          </w:p>
        </w:tc>
        <w:tc>
          <w:tcPr>
            <w:tcW w:w="888" w:type="dxa"/>
            <w:tcBorders>
              <w:left w:val="single" w:sz="4" w:space="0" w:color="auto"/>
            </w:tcBorders>
            <w:shd w:val="clear" w:color="auto" w:fill="FFFFFF"/>
            <w:vAlign w:val="bottom"/>
          </w:tcPr>
          <w:p w14:paraId="5D29A88A"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0,38</w:t>
            </w:r>
          </w:p>
        </w:tc>
        <w:tc>
          <w:tcPr>
            <w:tcW w:w="922" w:type="dxa"/>
            <w:tcBorders>
              <w:left w:val="single" w:sz="4" w:space="0" w:color="auto"/>
              <w:right w:val="single" w:sz="4" w:space="0" w:color="auto"/>
            </w:tcBorders>
            <w:shd w:val="clear" w:color="auto" w:fill="FFFFFF"/>
            <w:vAlign w:val="bottom"/>
          </w:tcPr>
          <w:p w14:paraId="5D29A88B"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0,56</w:t>
            </w:r>
          </w:p>
        </w:tc>
      </w:tr>
      <w:tr w:rsidR="00F4136F" w14:paraId="5D29A895" w14:textId="77777777">
        <w:trPr>
          <w:trHeight w:hRule="exact" w:val="178"/>
        </w:trPr>
        <w:tc>
          <w:tcPr>
            <w:tcW w:w="643" w:type="dxa"/>
            <w:tcBorders>
              <w:left w:val="single" w:sz="4" w:space="0" w:color="auto"/>
            </w:tcBorders>
            <w:shd w:val="clear" w:color="auto" w:fill="FFFFFF"/>
            <w:vAlign w:val="bottom"/>
          </w:tcPr>
          <w:p w14:paraId="5D29A88D" w14:textId="77777777" w:rsidR="00F4136F" w:rsidRDefault="00E27E4F">
            <w:pPr>
              <w:pStyle w:val="2"/>
              <w:framePr w:w="6211" w:h="3490" w:wrap="around" w:vAnchor="page" w:hAnchor="page" w:x="3061" w:y="9265"/>
              <w:shd w:val="clear" w:color="auto" w:fill="auto"/>
              <w:spacing w:after="0" w:line="160" w:lineRule="exact"/>
              <w:ind w:right="220"/>
              <w:jc w:val="right"/>
            </w:pPr>
            <w:r>
              <w:rPr>
                <w:rStyle w:val="BodytextSpacing0pta"/>
              </w:rPr>
              <w:t>9</w:t>
            </w:r>
          </w:p>
        </w:tc>
        <w:tc>
          <w:tcPr>
            <w:tcW w:w="754" w:type="dxa"/>
            <w:tcBorders>
              <w:left w:val="single" w:sz="4" w:space="0" w:color="auto"/>
            </w:tcBorders>
            <w:shd w:val="clear" w:color="auto" w:fill="FFFFFF"/>
            <w:vAlign w:val="bottom"/>
          </w:tcPr>
          <w:p w14:paraId="5D29A88E" w14:textId="77777777" w:rsidR="00F4136F" w:rsidRDefault="00E27E4F">
            <w:pPr>
              <w:pStyle w:val="2"/>
              <w:framePr w:w="6211" w:h="3490" w:wrap="around" w:vAnchor="page" w:hAnchor="page" w:x="3061" w:y="9265"/>
              <w:shd w:val="clear" w:color="auto" w:fill="auto"/>
              <w:spacing w:after="0" w:line="160" w:lineRule="exact"/>
              <w:ind w:left="180"/>
            </w:pPr>
            <w:r>
              <w:rPr>
                <w:rStyle w:val="BodytextSpacing0pta"/>
              </w:rPr>
              <w:t>0,71</w:t>
            </w:r>
          </w:p>
        </w:tc>
        <w:tc>
          <w:tcPr>
            <w:tcW w:w="749" w:type="dxa"/>
            <w:tcBorders>
              <w:left w:val="single" w:sz="4" w:space="0" w:color="auto"/>
            </w:tcBorders>
            <w:shd w:val="clear" w:color="auto" w:fill="FFFFFF"/>
            <w:vAlign w:val="bottom"/>
          </w:tcPr>
          <w:p w14:paraId="5D29A88F"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1,20</w:t>
            </w:r>
          </w:p>
        </w:tc>
        <w:tc>
          <w:tcPr>
            <w:tcW w:w="754" w:type="dxa"/>
            <w:tcBorders>
              <w:left w:val="single" w:sz="4" w:space="0" w:color="auto"/>
            </w:tcBorders>
            <w:shd w:val="clear" w:color="auto" w:fill="FFFFFF"/>
            <w:vAlign w:val="bottom"/>
          </w:tcPr>
          <w:p w14:paraId="5D29A890" w14:textId="77777777" w:rsidR="00F4136F" w:rsidRDefault="00E27E4F">
            <w:pPr>
              <w:pStyle w:val="2"/>
              <w:framePr w:w="6211" w:h="3490" w:wrap="around" w:vAnchor="page" w:hAnchor="page" w:x="3061" w:y="9265"/>
              <w:shd w:val="clear" w:color="auto" w:fill="auto"/>
              <w:spacing w:after="0" w:line="160" w:lineRule="exact"/>
              <w:ind w:left="240"/>
            </w:pPr>
            <w:r>
              <w:rPr>
                <w:rStyle w:val="BodytextSpacing0pta"/>
              </w:rPr>
              <w:t>2,06</w:t>
            </w:r>
          </w:p>
        </w:tc>
        <w:tc>
          <w:tcPr>
            <w:tcW w:w="610" w:type="dxa"/>
            <w:shd w:val="clear" w:color="auto" w:fill="FFFFFF"/>
            <w:vAlign w:val="bottom"/>
          </w:tcPr>
          <w:p w14:paraId="5D29A891" w14:textId="77777777" w:rsidR="00F4136F" w:rsidRDefault="00E27E4F">
            <w:pPr>
              <w:pStyle w:val="2"/>
              <w:framePr w:w="6211" w:h="3490" w:wrap="around" w:vAnchor="page" w:hAnchor="page" w:x="3061" w:y="9265"/>
              <w:shd w:val="clear" w:color="auto" w:fill="auto"/>
              <w:spacing w:after="0" w:line="160" w:lineRule="exact"/>
              <w:jc w:val="center"/>
            </w:pPr>
            <w:r>
              <w:rPr>
                <w:rStyle w:val="BodytextSpacing0pta"/>
              </w:rPr>
              <w:t>40</w:t>
            </w:r>
          </w:p>
        </w:tc>
        <w:tc>
          <w:tcPr>
            <w:tcW w:w="893" w:type="dxa"/>
            <w:tcBorders>
              <w:left w:val="single" w:sz="4" w:space="0" w:color="auto"/>
            </w:tcBorders>
            <w:shd w:val="clear" w:color="auto" w:fill="FFFFFF"/>
            <w:vAlign w:val="bottom"/>
          </w:tcPr>
          <w:p w14:paraId="5D29A892"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0,24</w:t>
            </w:r>
          </w:p>
        </w:tc>
        <w:tc>
          <w:tcPr>
            <w:tcW w:w="888" w:type="dxa"/>
            <w:tcBorders>
              <w:left w:val="single" w:sz="4" w:space="0" w:color="auto"/>
            </w:tcBorders>
            <w:shd w:val="clear" w:color="auto" w:fill="FFFFFF"/>
            <w:vAlign w:val="bottom"/>
          </w:tcPr>
          <w:p w14:paraId="5D29A893"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0,35</w:t>
            </w:r>
          </w:p>
        </w:tc>
        <w:tc>
          <w:tcPr>
            <w:tcW w:w="922" w:type="dxa"/>
            <w:tcBorders>
              <w:left w:val="single" w:sz="4" w:space="0" w:color="auto"/>
              <w:right w:val="single" w:sz="4" w:space="0" w:color="auto"/>
            </w:tcBorders>
            <w:shd w:val="clear" w:color="auto" w:fill="FFFFFF"/>
            <w:vAlign w:val="bottom"/>
          </w:tcPr>
          <w:p w14:paraId="5D29A894"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0,50</w:t>
            </w:r>
          </w:p>
        </w:tc>
      </w:tr>
      <w:tr w:rsidR="00F4136F" w14:paraId="5D29A89E" w14:textId="77777777">
        <w:trPr>
          <w:trHeight w:hRule="exact" w:val="178"/>
        </w:trPr>
        <w:tc>
          <w:tcPr>
            <w:tcW w:w="643" w:type="dxa"/>
            <w:tcBorders>
              <w:left w:val="single" w:sz="4" w:space="0" w:color="auto"/>
            </w:tcBorders>
            <w:shd w:val="clear" w:color="auto" w:fill="FFFFFF"/>
            <w:vAlign w:val="bottom"/>
          </w:tcPr>
          <w:p w14:paraId="5D29A896" w14:textId="77777777" w:rsidR="00F4136F" w:rsidRDefault="00E27E4F">
            <w:pPr>
              <w:pStyle w:val="2"/>
              <w:framePr w:w="6211" w:h="3490" w:wrap="around" w:vAnchor="page" w:hAnchor="page" w:x="3061" w:y="9265"/>
              <w:shd w:val="clear" w:color="auto" w:fill="auto"/>
              <w:spacing w:after="0" w:line="160" w:lineRule="exact"/>
              <w:jc w:val="center"/>
            </w:pPr>
            <w:r>
              <w:rPr>
                <w:rStyle w:val="BodytextSpacing0pta"/>
              </w:rPr>
              <w:t>10</w:t>
            </w:r>
          </w:p>
        </w:tc>
        <w:tc>
          <w:tcPr>
            <w:tcW w:w="754" w:type="dxa"/>
            <w:tcBorders>
              <w:left w:val="single" w:sz="4" w:space="0" w:color="auto"/>
            </w:tcBorders>
            <w:shd w:val="clear" w:color="auto" w:fill="FFFFFF"/>
            <w:vAlign w:val="bottom"/>
          </w:tcPr>
          <w:p w14:paraId="5D29A897" w14:textId="77777777" w:rsidR="00F4136F" w:rsidRDefault="00E27E4F">
            <w:pPr>
              <w:pStyle w:val="2"/>
              <w:framePr w:w="6211" w:h="3490" w:wrap="around" w:vAnchor="page" w:hAnchor="page" w:x="3061" w:y="9265"/>
              <w:shd w:val="clear" w:color="auto" w:fill="auto"/>
              <w:spacing w:after="0" w:line="160" w:lineRule="exact"/>
              <w:ind w:left="180"/>
            </w:pPr>
            <w:r>
              <w:rPr>
                <w:rStyle w:val="BodytextSpacing0pta"/>
              </w:rPr>
              <w:t>0,65</w:t>
            </w:r>
          </w:p>
        </w:tc>
        <w:tc>
          <w:tcPr>
            <w:tcW w:w="749" w:type="dxa"/>
            <w:tcBorders>
              <w:left w:val="single" w:sz="4" w:space="0" w:color="auto"/>
            </w:tcBorders>
            <w:shd w:val="clear" w:color="auto" w:fill="FFFFFF"/>
            <w:vAlign w:val="bottom"/>
          </w:tcPr>
          <w:p w14:paraId="5D29A898"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1,08</w:t>
            </w:r>
          </w:p>
        </w:tc>
        <w:tc>
          <w:tcPr>
            <w:tcW w:w="754" w:type="dxa"/>
            <w:tcBorders>
              <w:left w:val="single" w:sz="4" w:space="0" w:color="auto"/>
            </w:tcBorders>
            <w:shd w:val="clear" w:color="auto" w:fill="FFFFFF"/>
            <w:vAlign w:val="bottom"/>
          </w:tcPr>
          <w:p w14:paraId="5D29A899" w14:textId="77777777" w:rsidR="00F4136F" w:rsidRDefault="00E27E4F">
            <w:pPr>
              <w:pStyle w:val="2"/>
              <w:framePr w:w="6211" w:h="3490" w:wrap="around" w:vAnchor="page" w:hAnchor="page" w:x="3061" w:y="9265"/>
              <w:shd w:val="clear" w:color="auto" w:fill="auto"/>
              <w:spacing w:after="0" w:line="160" w:lineRule="exact"/>
              <w:ind w:left="240"/>
            </w:pPr>
            <w:r>
              <w:rPr>
                <w:rStyle w:val="BodytextSpacing0pta"/>
              </w:rPr>
              <w:t>1,80</w:t>
            </w:r>
          </w:p>
        </w:tc>
        <w:tc>
          <w:tcPr>
            <w:tcW w:w="610" w:type="dxa"/>
            <w:shd w:val="clear" w:color="auto" w:fill="FFFFFF"/>
            <w:vAlign w:val="bottom"/>
          </w:tcPr>
          <w:p w14:paraId="5D29A89A" w14:textId="77777777" w:rsidR="00F4136F" w:rsidRDefault="00E27E4F">
            <w:pPr>
              <w:pStyle w:val="2"/>
              <w:framePr w:w="6211" w:h="3490" w:wrap="around" w:vAnchor="page" w:hAnchor="page" w:x="3061" w:y="9265"/>
              <w:shd w:val="clear" w:color="auto" w:fill="auto"/>
              <w:spacing w:after="0" w:line="160" w:lineRule="exact"/>
              <w:jc w:val="center"/>
            </w:pPr>
            <w:r>
              <w:rPr>
                <w:rStyle w:val="BodytextSpacing0pta"/>
              </w:rPr>
              <w:t>45</w:t>
            </w:r>
          </w:p>
        </w:tc>
        <w:tc>
          <w:tcPr>
            <w:tcW w:w="893" w:type="dxa"/>
            <w:tcBorders>
              <w:left w:val="single" w:sz="4" w:space="0" w:color="auto"/>
            </w:tcBorders>
            <w:shd w:val="clear" w:color="auto" w:fill="FFFFFF"/>
            <w:vAlign w:val="bottom"/>
          </w:tcPr>
          <w:p w14:paraId="5D29A89B"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0,22</w:t>
            </w:r>
          </w:p>
        </w:tc>
        <w:tc>
          <w:tcPr>
            <w:tcW w:w="888" w:type="dxa"/>
            <w:tcBorders>
              <w:left w:val="single" w:sz="4" w:space="0" w:color="auto"/>
            </w:tcBorders>
            <w:shd w:val="clear" w:color="auto" w:fill="FFFFFF"/>
            <w:vAlign w:val="bottom"/>
          </w:tcPr>
          <w:p w14:paraId="5D29A89C"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0,32</w:t>
            </w:r>
          </w:p>
        </w:tc>
        <w:tc>
          <w:tcPr>
            <w:tcW w:w="922" w:type="dxa"/>
            <w:tcBorders>
              <w:left w:val="single" w:sz="4" w:space="0" w:color="auto"/>
              <w:right w:val="single" w:sz="4" w:space="0" w:color="auto"/>
            </w:tcBorders>
            <w:shd w:val="clear" w:color="auto" w:fill="FFFFFF"/>
            <w:vAlign w:val="bottom"/>
          </w:tcPr>
          <w:p w14:paraId="5D29A89D"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0,46</w:t>
            </w:r>
          </w:p>
        </w:tc>
      </w:tr>
      <w:tr w:rsidR="00F4136F" w14:paraId="5D29A8A7" w14:textId="77777777">
        <w:trPr>
          <w:trHeight w:hRule="exact" w:val="178"/>
        </w:trPr>
        <w:tc>
          <w:tcPr>
            <w:tcW w:w="643" w:type="dxa"/>
            <w:tcBorders>
              <w:left w:val="single" w:sz="4" w:space="0" w:color="auto"/>
            </w:tcBorders>
            <w:shd w:val="clear" w:color="auto" w:fill="FFFFFF"/>
            <w:vAlign w:val="bottom"/>
          </w:tcPr>
          <w:p w14:paraId="5D29A89F" w14:textId="77777777" w:rsidR="00F4136F" w:rsidRDefault="00E27E4F">
            <w:pPr>
              <w:pStyle w:val="2"/>
              <w:framePr w:w="6211" w:h="3490" w:wrap="around" w:vAnchor="page" w:hAnchor="page" w:x="3061" w:y="9265"/>
              <w:shd w:val="clear" w:color="auto" w:fill="auto"/>
              <w:spacing w:after="0" w:line="160" w:lineRule="exact"/>
              <w:ind w:right="220"/>
              <w:jc w:val="right"/>
            </w:pPr>
            <w:r>
              <w:rPr>
                <w:rStyle w:val="BodytextSpacing0pta"/>
              </w:rPr>
              <w:t>и</w:t>
            </w:r>
          </w:p>
        </w:tc>
        <w:tc>
          <w:tcPr>
            <w:tcW w:w="754" w:type="dxa"/>
            <w:tcBorders>
              <w:left w:val="single" w:sz="4" w:space="0" w:color="auto"/>
            </w:tcBorders>
            <w:shd w:val="clear" w:color="auto" w:fill="FFFFFF"/>
            <w:vAlign w:val="bottom"/>
          </w:tcPr>
          <w:p w14:paraId="5D29A8A0" w14:textId="77777777" w:rsidR="00F4136F" w:rsidRDefault="00E27E4F">
            <w:pPr>
              <w:pStyle w:val="2"/>
              <w:framePr w:w="6211" w:h="3490" w:wrap="around" w:vAnchor="page" w:hAnchor="page" w:x="3061" w:y="9265"/>
              <w:shd w:val="clear" w:color="auto" w:fill="auto"/>
              <w:spacing w:after="0" w:line="160" w:lineRule="exact"/>
              <w:ind w:left="180"/>
            </w:pPr>
            <w:r>
              <w:rPr>
                <w:rStyle w:val="BodytextSpacing0pta"/>
              </w:rPr>
              <w:t>0,59</w:t>
            </w:r>
          </w:p>
        </w:tc>
        <w:tc>
          <w:tcPr>
            <w:tcW w:w="749" w:type="dxa"/>
            <w:tcBorders>
              <w:left w:val="single" w:sz="4" w:space="0" w:color="auto"/>
            </w:tcBorders>
            <w:shd w:val="clear" w:color="auto" w:fill="FFFFFF"/>
            <w:vAlign w:val="bottom"/>
          </w:tcPr>
          <w:p w14:paraId="5D29A8A1"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0,98</w:t>
            </w:r>
          </w:p>
        </w:tc>
        <w:tc>
          <w:tcPr>
            <w:tcW w:w="754" w:type="dxa"/>
            <w:tcBorders>
              <w:left w:val="single" w:sz="4" w:space="0" w:color="auto"/>
            </w:tcBorders>
            <w:shd w:val="clear" w:color="auto" w:fill="FFFFFF"/>
            <w:vAlign w:val="bottom"/>
          </w:tcPr>
          <w:p w14:paraId="5D29A8A2" w14:textId="77777777" w:rsidR="00F4136F" w:rsidRDefault="00E27E4F">
            <w:pPr>
              <w:pStyle w:val="2"/>
              <w:framePr w:w="6211" w:h="3490" w:wrap="around" w:vAnchor="page" w:hAnchor="page" w:x="3061" w:y="9265"/>
              <w:shd w:val="clear" w:color="auto" w:fill="auto"/>
              <w:spacing w:after="0" w:line="160" w:lineRule="exact"/>
              <w:ind w:left="240"/>
            </w:pPr>
            <w:r>
              <w:rPr>
                <w:rStyle w:val="BodytextSpacing0pta"/>
              </w:rPr>
              <w:t>1,60</w:t>
            </w:r>
          </w:p>
        </w:tc>
        <w:tc>
          <w:tcPr>
            <w:tcW w:w="610" w:type="dxa"/>
            <w:shd w:val="clear" w:color="auto" w:fill="FFFFFF"/>
            <w:vAlign w:val="bottom"/>
          </w:tcPr>
          <w:p w14:paraId="5D29A8A3" w14:textId="77777777" w:rsidR="00F4136F" w:rsidRDefault="00E27E4F">
            <w:pPr>
              <w:pStyle w:val="2"/>
              <w:framePr w:w="6211" w:h="3490" w:wrap="around" w:vAnchor="page" w:hAnchor="page" w:x="3061" w:y="9265"/>
              <w:shd w:val="clear" w:color="auto" w:fill="auto"/>
              <w:spacing w:after="0" w:line="160" w:lineRule="exact"/>
              <w:jc w:val="center"/>
            </w:pPr>
            <w:r>
              <w:rPr>
                <w:rStyle w:val="BodytextSpacing0pta"/>
              </w:rPr>
              <w:t>50</w:t>
            </w:r>
          </w:p>
        </w:tc>
        <w:tc>
          <w:tcPr>
            <w:tcW w:w="893" w:type="dxa"/>
            <w:tcBorders>
              <w:left w:val="single" w:sz="4" w:space="0" w:color="auto"/>
            </w:tcBorders>
            <w:shd w:val="clear" w:color="auto" w:fill="FFFFFF"/>
            <w:vAlign w:val="bottom"/>
          </w:tcPr>
          <w:p w14:paraId="5D29A8A4"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0,21</w:t>
            </w:r>
          </w:p>
        </w:tc>
        <w:tc>
          <w:tcPr>
            <w:tcW w:w="888" w:type="dxa"/>
            <w:tcBorders>
              <w:left w:val="single" w:sz="4" w:space="0" w:color="auto"/>
            </w:tcBorders>
            <w:shd w:val="clear" w:color="auto" w:fill="FFFFFF"/>
            <w:vAlign w:val="bottom"/>
          </w:tcPr>
          <w:p w14:paraId="5D29A8A5"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0,30</w:t>
            </w:r>
          </w:p>
        </w:tc>
        <w:tc>
          <w:tcPr>
            <w:tcW w:w="922" w:type="dxa"/>
            <w:tcBorders>
              <w:left w:val="single" w:sz="4" w:space="0" w:color="auto"/>
              <w:right w:val="single" w:sz="4" w:space="0" w:color="auto"/>
            </w:tcBorders>
            <w:shd w:val="clear" w:color="auto" w:fill="FFFFFF"/>
            <w:vAlign w:val="bottom"/>
          </w:tcPr>
          <w:p w14:paraId="5D29A8A6"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0,43</w:t>
            </w:r>
          </w:p>
        </w:tc>
      </w:tr>
      <w:tr w:rsidR="00F4136F" w14:paraId="5D29A8B0" w14:textId="77777777">
        <w:trPr>
          <w:trHeight w:hRule="exact" w:val="178"/>
        </w:trPr>
        <w:tc>
          <w:tcPr>
            <w:tcW w:w="643" w:type="dxa"/>
            <w:tcBorders>
              <w:left w:val="single" w:sz="4" w:space="0" w:color="auto"/>
            </w:tcBorders>
            <w:shd w:val="clear" w:color="auto" w:fill="FFFFFF"/>
            <w:vAlign w:val="bottom"/>
          </w:tcPr>
          <w:p w14:paraId="5D29A8A8" w14:textId="77777777" w:rsidR="00F4136F" w:rsidRDefault="00E27E4F">
            <w:pPr>
              <w:pStyle w:val="2"/>
              <w:framePr w:w="6211" w:h="3490" w:wrap="around" w:vAnchor="page" w:hAnchor="page" w:x="3061" w:y="9265"/>
              <w:shd w:val="clear" w:color="auto" w:fill="auto"/>
              <w:spacing w:after="0" w:line="160" w:lineRule="exact"/>
              <w:jc w:val="center"/>
            </w:pPr>
            <w:r>
              <w:rPr>
                <w:rStyle w:val="BodytextSpacing0pta"/>
              </w:rPr>
              <w:t>12</w:t>
            </w:r>
          </w:p>
        </w:tc>
        <w:tc>
          <w:tcPr>
            <w:tcW w:w="754" w:type="dxa"/>
            <w:tcBorders>
              <w:left w:val="single" w:sz="4" w:space="0" w:color="auto"/>
            </w:tcBorders>
            <w:shd w:val="clear" w:color="auto" w:fill="FFFFFF"/>
            <w:vAlign w:val="bottom"/>
          </w:tcPr>
          <w:p w14:paraId="5D29A8A9" w14:textId="77777777" w:rsidR="00F4136F" w:rsidRDefault="00E27E4F">
            <w:pPr>
              <w:pStyle w:val="2"/>
              <w:framePr w:w="6211" w:h="3490" w:wrap="around" w:vAnchor="page" w:hAnchor="page" w:x="3061" w:y="9265"/>
              <w:shd w:val="clear" w:color="auto" w:fill="auto"/>
              <w:spacing w:after="0" w:line="160" w:lineRule="exact"/>
              <w:ind w:left="180"/>
            </w:pPr>
            <w:r>
              <w:rPr>
                <w:rStyle w:val="BodytextSpacing0pta"/>
              </w:rPr>
              <w:t>0,55</w:t>
            </w:r>
          </w:p>
        </w:tc>
        <w:tc>
          <w:tcPr>
            <w:tcW w:w="749" w:type="dxa"/>
            <w:tcBorders>
              <w:left w:val="single" w:sz="4" w:space="0" w:color="auto"/>
            </w:tcBorders>
            <w:shd w:val="clear" w:color="auto" w:fill="FFFFFF"/>
            <w:vAlign w:val="bottom"/>
          </w:tcPr>
          <w:p w14:paraId="5D29A8AA"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0,90</w:t>
            </w:r>
          </w:p>
        </w:tc>
        <w:tc>
          <w:tcPr>
            <w:tcW w:w="754" w:type="dxa"/>
            <w:tcBorders>
              <w:left w:val="single" w:sz="4" w:space="0" w:color="auto"/>
            </w:tcBorders>
            <w:shd w:val="clear" w:color="auto" w:fill="FFFFFF"/>
            <w:vAlign w:val="bottom"/>
          </w:tcPr>
          <w:p w14:paraId="5D29A8AB" w14:textId="77777777" w:rsidR="00F4136F" w:rsidRDefault="00E27E4F">
            <w:pPr>
              <w:pStyle w:val="2"/>
              <w:framePr w:w="6211" w:h="3490" w:wrap="around" w:vAnchor="page" w:hAnchor="page" w:x="3061" w:y="9265"/>
              <w:shd w:val="clear" w:color="auto" w:fill="auto"/>
              <w:spacing w:after="0" w:line="160" w:lineRule="exact"/>
              <w:ind w:left="240"/>
            </w:pPr>
            <w:r>
              <w:rPr>
                <w:rStyle w:val="BodytextSpacing1pt2"/>
              </w:rPr>
              <w:t>1,45</w:t>
            </w:r>
          </w:p>
        </w:tc>
        <w:tc>
          <w:tcPr>
            <w:tcW w:w="610" w:type="dxa"/>
            <w:shd w:val="clear" w:color="auto" w:fill="FFFFFF"/>
            <w:vAlign w:val="bottom"/>
          </w:tcPr>
          <w:p w14:paraId="5D29A8AC" w14:textId="77777777" w:rsidR="00F4136F" w:rsidRDefault="00E27E4F">
            <w:pPr>
              <w:pStyle w:val="2"/>
              <w:framePr w:w="6211" w:h="3490" w:wrap="around" w:vAnchor="page" w:hAnchor="page" w:x="3061" w:y="9265"/>
              <w:shd w:val="clear" w:color="auto" w:fill="auto"/>
              <w:spacing w:after="0" w:line="160" w:lineRule="exact"/>
              <w:jc w:val="center"/>
            </w:pPr>
            <w:r>
              <w:rPr>
                <w:rStyle w:val="BodytextSpacing1pt2"/>
              </w:rPr>
              <w:t>60</w:t>
            </w:r>
          </w:p>
        </w:tc>
        <w:tc>
          <w:tcPr>
            <w:tcW w:w="893" w:type="dxa"/>
            <w:tcBorders>
              <w:left w:val="single" w:sz="4" w:space="0" w:color="auto"/>
            </w:tcBorders>
            <w:shd w:val="clear" w:color="auto" w:fill="FFFFFF"/>
            <w:vAlign w:val="bottom"/>
          </w:tcPr>
          <w:p w14:paraId="5D29A8AD"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0,188</w:t>
            </w:r>
          </w:p>
        </w:tc>
        <w:tc>
          <w:tcPr>
            <w:tcW w:w="888" w:type="dxa"/>
            <w:tcBorders>
              <w:left w:val="single" w:sz="4" w:space="0" w:color="auto"/>
            </w:tcBorders>
            <w:shd w:val="clear" w:color="auto" w:fill="FFFFFF"/>
            <w:vAlign w:val="bottom"/>
          </w:tcPr>
          <w:p w14:paraId="5D29A8AE"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0,269</w:t>
            </w:r>
          </w:p>
        </w:tc>
        <w:tc>
          <w:tcPr>
            <w:tcW w:w="922" w:type="dxa"/>
            <w:tcBorders>
              <w:left w:val="single" w:sz="4" w:space="0" w:color="auto"/>
              <w:right w:val="single" w:sz="4" w:space="0" w:color="auto"/>
            </w:tcBorders>
            <w:shd w:val="clear" w:color="auto" w:fill="FFFFFF"/>
            <w:vAlign w:val="bottom"/>
          </w:tcPr>
          <w:p w14:paraId="5D29A8AF"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0,38</w:t>
            </w:r>
          </w:p>
        </w:tc>
      </w:tr>
      <w:tr w:rsidR="00F4136F" w14:paraId="5D29A8B9" w14:textId="77777777">
        <w:trPr>
          <w:trHeight w:hRule="exact" w:val="178"/>
        </w:trPr>
        <w:tc>
          <w:tcPr>
            <w:tcW w:w="643" w:type="dxa"/>
            <w:tcBorders>
              <w:left w:val="single" w:sz="4" w:space="0" w:color="auto"/>
            </w:tcBorders>
            <w:shd w:val="clear" w:color="auto" w:fill="FFFFFF"/>
            <w:vAlign w:val="bottom"/>
          </w:tcPr>
          <w:p w14:paraId="5D29A8B1" w14:textId="77777777" w:rsidR="00F4136F" w:rsidRDefault="00E27E4F">
            <w:pPr>
              <w:pStyle w:val="2"/>
              <w:framePr w:w="6211" w:h="3490" w:wrap="around" w:vAnchor="page" w:hAnchor="page" w:x="3061" w:y="9265"/>
              <w:shd w:val="clear" w:color="auto" w:fill="auto"/>
              <w:spacing w:after="0" w:line="160" w:lineRule="exact"/>
              <w:ind w:right="220"/>
              <w:jc w:val="right"/>
            </w:pPr>
            <w:r>
              <w:rPr>
                <w:rStyle w:val="BodytextSpacing0pta"/>
              </w:rPr>
              <w:t>13</w:t>
            </w:r>
          </w:p>
        </w:tc>
        <w:tc>
          <w:tcPr>
            <w:tcW w:w="754" w:type="dxa"/>
            <w:tcBorders>
              <w:left w:val="single" w:sz="4" w:space="0" w:color="auto"/>
            </w:tcBorders>
            <w:shd w:val="clear" w:color="auto" w:fill="FFFFFF"/>
            <w:vAlign w:val="bottom"/>
          </w:tcPr>
          <w:p w14:paraId="5D29A8B2" w14:textId="77777777" w:rsidR="00F4136F" w:rsidRDefault="00E27E4F">
            <w:pPr>
              <w:pStyle w:val="2"/>
              <w:framePr w:w="6211" w:h="3490" w:wrap="around" w:vAnchor="page" w:hAnchor="page" w:x="3061" w:y="9265"/>
              <w:shd w:val="clear" w:color="auto" w:fill="auto"/>
              <w:spacing w:after="0" w:line="160" w:lineRule="exact"/>
              <w:ind w:left="180"/>
            </w:pPr>
            <w:r>
              <w:rPr>
                <w:rStyle w:val="BodytextSpacing0pta"/>
              </w:rPr>
              <w:t>0,52</w:t>
            </w:r>
          </w:p>
        </w:tc>
        <w:tc>
          <w:tcPr>
            <w:tcW w:w="749" w:type="dxa"/>
            <w:tcBorders>
              <w:left w:val="single" w:sz="4" w:space="0" w:color="auto"/>
            </w:tcBorders>
            <w:shd w:val="clear" w:color="auto" w:fill="FFFFFF"/>
            <w:vAlign w:val="bottom"/>
          </w:tcPr>
          <w:p w14:paraId="5D29A8B3"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0,83</w:t>
            </w:r>
          </w:p>
        </w:tc>
        <w:tc>
          <w:tcPr>
            <w:tcW w:w="754" w:type="dxa"/>
            <w:tcBorders>
              <w:left w:val="single" w:sz="4" w:space="0" w:color="auto"/>
            </w:tcBorders>
            <w:shd w:val="clear" w:color="auto" w:fill="FFFFFF"/>
            <w:vAlign w:val="bottom"/>
          </w:tcPr>
          <w:p w14:paraId="5D29A8B4" w14:textId="77777777" w:rsidR="00F4136F" w:rsidRDefault="00E27E4F">
            <w:pPr>
              <w:pStyle w:val="2"/>
              <w:framePr w:w="6211" w:h="3490" w:wrap="around" w:vAnchor="page" w:hAnchor="page" w:x="3061" w:y="9265"/>
              <w:shd w:val="clear" w:color="auto" w:fill="auto"/>
              <w:spacing w:after="0" w:line="160" w:lineRule="exact"/>
              <w:ind w:left="240"/>
            </w:pPr>
            <w:r>
              <w:rPr>
                <w:rStyle w:val="BodytextSpacing0pta"/>
              </w:rPr>
              <w:t>1,33</w:t>
            </w:r>
          </w:p>
        </w:tc>
        <w:tc>
          <w:tcPr>
            <w:tcW w:w="610" w:type="dxa"/>
            <w:shd w:val="clear" w:color="auto" w:fill="FFFFFF"/>
            <w:vAlign w:val="bottom"/>
          </w:tcPr>
          <w:p w14:paraId="5D29A8B5" w14:textId="77777777" w:rsidR="00F4136F" w:rsidRDefault="00E27E4F">
            <w:pPr>
              <w:pStyle w:val="2"/>
              <w:framePr w:w="6211" w:h="3490" w:wrap="around" w:vAnchor="page" w:hAnchor="page" w:x="3061" w:y="9265"/>
              <w:shd w:val="clear" w:color="auto" w:fill="auto"/>
              <w:spacing w:after="0" w:line="160" w:lineRule="exact"/>
              <w:jc w:val="center"/>
            </w:pPr>
            <w:r>
              <w:rPr>
                <w:rStyle w:val="BodytextSpacing0pta"/>
              </w:rPr>
              <w:t>70</w:t>
            </w:r>
          </w:p>
        </w:tc>
        <w:tc>
          <w:tcPr>
            <w:tcW w:w="893" w:type="dxa"/>
            <w:tcBorders>
              <w:left w:val="single" w:sz="4" w:space="0" w:color="auto"/>
            </w:tcBorders>
            <w:shd w:val="clear" w:color="auto" w:fill="FFFFFF"/>
            <w:vAlign w:val="bottom"/>
          </w:tcPr>
          <w:p w14:paraId="5D29A8B6"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0,174</w:t>
            </w:r>
          </w:p>
        </w:tc>
        <w:tc>
          <w:tcPr>
            <w:tcW w:w="888" w:type="dxa"/>
            <w:tcBorders>
              <w:left w:val="single" w:sz="4" w:space="0" w:color="auto"/>
            </w:tcBorders>
            <w:shd w:val="clear" w:color="auto" w:fill="FFFFFF"/>
            <w:vAlign w:val="bottom"/>
          </w:tcPr>
          <w:p w14:paraId="5D29A8B7"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0,245</w:t>
            </w:r>
          </w:p>
        </w:tc>
        <w:tc>
          <w:tcPr>
            <w:tcW w:w="922" w:type="dxa"/>
            <w:tcBorders>
              <w:left w:val="single" w:sz="4" w:space="0" w:color="auto"/>
              <w:right w:val="single" w:sz="4" w:space="0" w:color="auto"/>
            </w:tcBorders>
            <w:shd w:val="clear" w:color="auto" w:fill="FFFFFF"/>
            <w:vAlign w:val="bottom"/>
          </w:tcPr>
          <w:p w14:paraId="5D29A8B8"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0,34</w:t>
            </w:r>
          </w:p>
        </w:tc>
      </w:tr>
      <w:tr w:rsidR="00F4136F" w14:paraId="5D29A8C2" w14:textId="77777777">
        <w:trPr>
          <w:trHeight w:hRule="exact" w:val="178"/>
        </w:trPr>
        <w:tc>
          <w:tcPr>
            <w:tcW w:w="643" w:type="dxa"/>
            <w:tcBorders>
              <w:left w:val="single" w:sz="4" w:space="0" w:color="auto"/>
            </w:tcBorders>
            <w:shd w:val="clear" w:color="auto" w:fill="FFFFFF"/>
            <w:vAlign w:val="bottom"/>
          </w:tcPr>
          <w:p w14:paraId="5D29A8BA" w14:textId="77777777" w:rsidR="00F4136F" w:rsidRDefault="00E27E4F">
            <w:pPr>
              <w:pStyle w:val="2"/>
              <w:framePr w:w="6211" w:h="3490" w:wrap="around" w:vAnchor="page" w:hAnchor="page" w:x="3061" w:y="9265"/>
              <w:shd w:val="clear" w:color="auto" w:fill="auto"/>
              <w:spacing w:after="0" w:line="160" w:lineRule="exact"/>
              <w:jc w:val="center"/>
            </w:pPr>
            <w:r>
              <w:rPr>
                <w:rStyle w:val="BodytextSpacing0pta"/>
              </w:rPr>
              <w:t>14</w:t>
            </w:r>
          </w:p>
        </w:tc>
        <w:tc>
          <w:tcPr>
            <w:tcW w:w="754" w:type="dxa"/>
            <w:tcBorders>
              <w:left w:val="single" w:sz="4" w:space="0" w:color="auto"/>
            </w:tcBorders>
            <w:shd w:val="clear" w:color="auto" w:fill="FFFFFF"/>
            <w:vAlign w:val="bottom"/>
          </w:tcPr>
          <w:p w14:paraId="5D29A8BB" w14:textId="77777777" w:rsidR="00F4136F" w:rsidRDefault="00E27E4F">
            <w:pPr>
              <w:pStyle w:val="2"/>
              <w:framePr w:w="6211" w:h="3490" w:wrap="around" w:vAnchor="page" w:hAnchor="page" w:x="3061" w:y="9265"/>
              <w:shd w:val="clear" w:color="auto" w:fill="auto"/>
              <w:spacing w:after="0" w:line="160" w:lineRule="exact"/>
              <w:ind w:left="180"/>
            </w:pPr>
            <w:r>
              <w:rPr>
                <w:rStyle w:val="BodytextSpacing0pta"/>
              </w:rPr>
              <w:t>0,48</w:t>
            </w:r>
          </w:p>
        </w:tc>
        <w:tc>
          <w:tcPr>
            <w:tcW w:w="749" w:type="dxa"/>
            <w:tcBorders>
              <w:left w:val="single" w:sz="4" w:space="0" w:color="auto"/>
            </w:tcBorders>
            <w:shd w:val="clear" w:color="auto" w:fill="FFFFFF"/>
            <w:vAlign w:val="bottom"/>
          </w:tcPr>
          <w:p w14:paraId="5D29A8BC"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0,78</w:t>
            </w:r>
          </w:p>
        </w:tc>
        <w:tc>
          <w:tcPr>
            <w:tcW w:w="754" w:type="dxa"/>
            <w:tcBorders>
              <w:left w:val="single" w:sz="4" w:space="0" w:color="auto"/>
            </w:tcBorders>
            <w:shd w:val="clear" w:color="auto" w:fill="FFFFFF"/>
            <w:vAlign w:val="bottom"/>
          </w:tcPr>
          <w:p w14:paraId="5D29A8BD" w14:textId="77777777" w:rsidR="00F4136F" w:rsidRDefault="00E27E4F">
            <w:pPr>
              <w:pStyle w:val="2"/>
              <w:framePr w:w="6211" w:h="3490" w:wrap="around" w:vAnchor="page" w:hAnchor="page" w:x="3061" w:y="9265"/>
              <w:shd w:val="clear" w:color="auto" w:fill="auto"/>
              <w:spacing w:after="0" w:line="160" w:lineRule="exact"/>
              <w:ind w:left="240"/>
            </w:pPr>
            <w:r>
              <w:rPr>
                <w:rStyle w:val="BodytextSpacing0pta"/>
              </w:rPr>
              <w:t>1,23</w:t>
            </w:r>
          </w:p>
        </w:tc>
        <w:tc>
          <w:tcPr>
            <w:tcW w:w="610" w:type="dxa"/>
            <w:shd w:val="clear" w:color="auto" w:fill="FFFFFF"/>
            <w:vAlign w:val="bottom"/>
          </w:tcPr>
          <w:p w14:paraId="5D29A8BE" w14:textId="77777777" w:rsidR="00F4136F" w:rsidRDefault="00E27E4F">
            <w:pPr>
              <w:pStyle w:val="2"/>
              <w:framePr w:w="6211" w:h="3490" w:wrap="around" w:vAnchor="page" w:hAnchor="page" w:x="3061" w:y="9265"/>
              <w:shd w:val="clear" w:color="auto" w:fill="auto"/>
              <w:spacing w:after="0" w:line="160" w:lineRule="exact"/>
              <w:jc w:val="center"/>
            </w:pPr>
            <w:r>
              <w:rPr>
                <w:rStyle w:val="BodytextSpacing0pta"/>
              </w:rPr>
              <w:t>80</w:t>
            </w:r>
          </w:p>
        </w:tc>
        <w:tc>
          <w:tcPr>
            <w:tcW w:w="893" w:type="dxa"/>
            <w:tcBorders>
              <w:left w:val="single" w:sz="4" w:space="0" w:color="auto"/>
            </w:tcBorders>
            <w:shd w:val="clear" w:color="auto" w:fill="FFFFFF"/>
            <w:vAlign w:val="bottom"/>
          </w:tcPr>
          <w:p w14:paraId="5D29A8BF"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0,161</w:t>
            </w:r>
          </w:p>
        </w:tc>
        <w:tc>
          <w:tcPr>
            <w:tcW w:w="888" w:type="dxa"/>
            <w:tcBorders>
              <w:left w:val="single" w:sz="4" w:space="0" w:color="auto"/>
            </w:tcBorders>
            <w:shd w:val="clear" w:color="auto" w:fill="FFFFFF"/>
            <w:vAlign w:val="bottom"/>
          </w:tcPr>
          <w:p w14:paraId="5D29A8C0"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0,226</w:t>
            </w:r>
          </w:p>
        </w:tc>
        <w:tc>
          <w:tcPr>
            <w:tcW w:w="922" w:type="dxa"/>
            <w:tcBorders>
              <w:left w:val="single" w:sz="4" w:space="0" w:color="auto"/>
              <w:right w:val="single" w:sz="4" w:space="0" w:color="auto"/>
            </w:tcBorders>
            <w:shd w:val="clear" w:color="auto" w:fill="FFFFFF"/>
            <w:vAlign w:val="bottom"/>
          </w:tcPr>
          <w:p w14:paraId="5D29A8C1"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0,31</w:t>
            </w:r>
          </w:p>
        </w:tc>
      </w:tr>
      <w:tr w:rsidR="00F4136F" w14:paraId="5D29A8CB" w14:textId="77777777">
        <w:trPr>
          <w:trHeight w:hRule="exact" w:val="178"/>
        </w:trPr>
        <w:tc>
          <w:tcPr>
            <w:tcW w:w="643" w:type="dxa"/>
            <w:tcBorders>
              <w:left w:val="single" w:sz="4" w:space="0" w:color="auto"/>
            </w:tcBorders>
            <w:shd w:val="clear" w:color="auto" w:fill="FFFFFF"/>
            <w:vAlign w:val="bottom"/>
          </w:tcPr>
          <w:p w14:paraId="5D29A8C3" w14:textId="77777777" w:rsidR="00F4136F" w:rsidRDefault="00E27E4F">
            <w:pPr>
              <w:pStyle w:val="2"/>
              <w:framePr w:w="6211" w:h="3490" w:wrap="around" w:vAnchor="page" w:hAnchor="page" w:x="3061" w:y="9265"/>
              <w:shd w:val="clear" w:color="auto" w:fill="auto"/>
              <w:spacing w:after="0" w:line="160" w:lineRule="exact"/>
              <w:jc w:val="center"/>
            </w:pPr>
            <w:r>
              <w:rPr>
                <w:rStyle w:val="BodytextSpacing0pta"/>
              </w:rPr>
              <w:t>15</w:t>
            </w:r>
          </w:p>
        </w:tc>
        <w:tc>
          <w:tcPr>
            <w:tcW w:w="754" w:type="dxa"/>
            <w:tcBorders>
              <w:left w:val="single" w:sz="4" w:space="0" w:color="auto"/>
            </w:tcBorders>
            <w:shd w:val="clear" w:color="auto" w:fill="FFFFFF"/>
            <w:vAlign w:val="bottom"/>
          </w:tcPr>
          <w:p w14:paraId="5D29A8C4" w14:textId="77777777" w:rsidR="00F4136F" w:rsidRDefault="00E27E4F">
            <w:pPr>
              <w:pStyle w:val="2"/>
              <w:framePr w:w="6211" w:h="3490" w:wrap="around" w:vAnchor="page" w:hAnchor="page" w:x="3061" w:y="9265"/>
              <w:shd w:val="clear" w:color="auto" w:fill="auto"/>
              <w:spacing w:after="0" w:line="160" w:lineRule="exact"/>
              <w:ind w:left="180"/>
            </w:pPr>
            <w:r>
              <w:rPr>
                <w:rStyle w:val="BodytextSpacing0pta"/>
              </w:rPr>
              <w:t>0,46</w:t>
            </w:r>
          </w:p>
        </w:tc>
        <w:tc>
          <w:tcPr>
            <w:tcW w:w="749" w:type="dxa"/>
            <w:tcBorders>
              <w:left w:val="single" w:sz="4" w:space="0" w:color="auto"/>
            </w:tcBorders>
            <w:shd w:val="clear" w:color="auto" w:fill="FFFFFF"/>
            <w:vAlign w:val="bottom"/>
          </w:tcPr>
          <w:p w14:paraId="5D29A8C5"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0,73</w:t>
            </w:r>
          </w:p>
        </w:tc>
        <w:tc>
          <w:tcPr>
            <w:tcW w:w="754" w:type="dxa"/>
            <w:tcBorders>
              <w:left w:val="single" w:sz="4" w:space="0" w:color="auto"/>
            </w:tcBorders>
            <w:shd w:val="clear" w:color="auto" w:fill="FFFFFF"/>
            <w:vAlign w:val="bottom"/>
          </w:tcPr>
          <w:p w14:paraId="5D29A8C6" w14:textId="77777777" w:rsidR="00F4136F" w:rsidRDefault="00E27E4F">
            <w:pPr>
              <w:pStyle w:val="2"/>
              <w:framePr w:w="6211" w:h="3490" w:wrap="around" w:vAnchor="page" w:hAnchor="page" w:x="3061" w:y="9265"/>
              <w:shd w:val="clear" w:color="auto" w:fill="auto"/>
              <w:spacing w:after="0" w:line="160" w:lineRule="exact"/>
              <w:ind w:left="240"/>
            </w:pPr>
            <w:r>
              <w:rPr>
                <w:rStyle w:val="BodytextSpacing1pt3"/>
              </w:rPr>
              <w:t>1,15</w:t>
            </w:r>
          </w:p>
        </w:tc>
        <w:tc>
          <w:tcPr>
            <w:tcW w:w="610" w:type="dxa"/>
            <w:shd w:val="clear" w:color="auto" w:fill="FFFFFF"/>
            <w:vAlign w:val="bottom"/>
          </w:tcPr>
          <w:p w14:paraId="5D29A8C7" w14:textId="77777777" w:rsidR="00F4136F" w:rsidRDefault="00E27E4F">
            <w:pPr>
              <w:pStyle w:val="2"/>
              <w:framePr w:w="6211" w:h="3490" w:wrap="around" w:vAnchor="page" w:hAnchor="page" w:x="3061" w:y="9265"/>
              <w:shd w:val="clear" w:color="auto" w:fill="auto"/>
              <w:spacing w:after="0" w:line="160" w:lineRule="exact"/>
              <w:jc w:val="center"/>
            </w:pPr>
            <w:r>
              <w:rPr>
                <w:rStyle w:val="BodytextSpacing1pt3"/>
              </w:rPr>
              <w:t>90</w:t>
            </w:r>
          </w:p>
        </w:tc>
        <w:tc>
          <w:tcPr>
            <w:tcW w:w="893" w:type="dxa"/>
            <w:tcBorders>
              <w:left w:val="single" w:sz="4" w:space="0" w:color="auto"/>
            </w:tcBorders>
            <w:shd w:val="clear" w:color="auto" w:fill="FFFFFF"/>
            <w:vAlign w:val="bottom"/>
          </w:tcPr>
          <w:p w14:paraId="5D29A8C8"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0,151</w:t>
            </w:r>
          </w:p>
        </w:tc>
        <w:tc>
          <w:tcPr>
            <w:tcW w:w="888" w:type="dxa"/>
            <w:tcBorders>
              <w:left w:val="single" w:sz="4" w:space="0" w:color="auto"/>
            </w:tcBorders>
            <w:shd w:val="clear" w:color="auto" w:fill="FFFFFF"/>
            <w:vAlign w:val="bottom"/>
          </w:tcPr>
          <w:p w14:paraId="5D29A8C9"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0,211</w:t>
            </w:r>
          </w:p>
        </w:tc>
        <w:tc>
          <w:tcPr>
            <w:tcW w:w="922" w:type="dxa"/>
            <w:tcBorders>
              <w:left w:val="single" w:sz="4" w:space="0" w:color="auto"/>
              <w:right w:val="single" w:sz="4" w:space="0" w:color="auto"/>
            </w:tcBorders>
            <w:shd w:val="clear" w:color="auto" w:fill="FFFFFF"/>
            <w:vAlign w:val="bottom"/>
          </w:tcPr>
          <w:p w14:paraId="5D29A8CA"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0,29</w:t>
            </w:r>
          </w:p>
        </w:tc>
      </w:tr>
      <w:tr w:rsidR="00F4136F" w14:paraId="5D29A8D4" w14:textId="77777777">
        <w:trPr>
          <w:trHeight w:hRule="exact" w:val="182"/>
        </w:trPr>
        <w:tc>
          <w:tcPr>
            <w:tcW w:w="643" w:type="dxa"/>
            <w:tcBorders>
              <w:left w:val="single" w:sz="4" w:space="0" w:color="auto"/>
            </w:tcBorders>
            <w:shd w:val="clear" w:color="auto" w:fill="FFFFFF"/>
            <w:vAlign w:val="bottom"/>
          </w:tcPr>
          <w:p w14:paraId="5D29A8CC" w14:textId="77777777" w:rsidR="00F4136F" w:rsidRDefault="00E27E4F">
            <w:pPr>
              <w:pStyle w:val="2"/>
              <w:framePr w:w="6211" w:h="3490" w:wrap="around" w:vAnchor="page" w:hAnchor="page" w:x="3061" w:y="9265"/>
              <w:shd w:val="clear" w:color="auto" w:fill="auto"/>
              <w:spacing w:after="0" w:line="160" w:lineRule="exact"/>
              <w:jc w:val="center"/>
            </w:pPr>
            <w:r>
              <w:rPr>
                <w:rStyle w:val="BodytextSpacing0pta"/>
              </w:rPr>
              <w:t>16</w:t>
            </w:r>
          </w:p>
        </w:tc>
        <w:tc>
          <w:tcPr>
            <w:tcW w:w="754" w:type="dxa"/>
            <w:tcBorders>
              <w:left w:val="single" w:sz="4" w:space="0" w:color="auto"/>
            </w:tcBorders>
            <w:shd w:val="clear" w:color="auto" w:fill="FFFFFF"/>
            <w:vAlign w:val="bottom"/>
          </w:tcPr>
          <w:p w14:paraId="5D29A8CD" w14:textId="77777777" w:rsidR="00F4136F" w:rsidRDefault="00E27E4F">
            <w:pPr>
              <w:pStyle w:val="2"/>
              <w:framePr w:w="6211" w:h="3490" w:wrap="around" w:vAnchor="page" w:hAnchor="page" w:x="3061" w:y="9265"/>
              <w:shd w:val="clear" w:color="auto" w:fill="auto"/>
              <w:spacing w:after="0" w:line="160" w:lineRule="exact"/>
              <w:ind w:left="180"/>
            </w:pPr>
            <w:r>
              <w:rPr>
                <w:rStyle w:val="BodytextSpacing0pta"/>
              </w:rPr>
              <w:t>0,44</w:t>
            </w:r>
          </w:p>
        </w:tc>
        <w:tc>
          <w:tcPr>
            <w:tcW w:w="749" w:type="dxa"/>
            <w:tcBorders>
              <w:left w:val="single" w:sz="4" w:space="0" w:color="auto"/>
            </w:tcBorders>
            <w:shd w:val="clear" w:color="auto" w:fill="FFFFFF"/>
            <w:vAlign w:val="bottom"/>
          </w:tcPr>
          <w:p w14:paraId="5D29A8CE"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0.70</w:t>
            </w:r>
          </w:p>
        </w:tc>
        <w:tc>
          <w:tcPr>
            <w:tcW w:w="754" w:type="dxa"/>
            <w:tcBorders>
              <w:left w:val="single" w:sz="4" w:space="0" w:color="auto"/>
            </w:tcBorders>
            <w:shd w:val="clear" w:color="auto" w:fill="FFFFFF"/>
            <w:vAlign w:val="bottom"/>
          </w:tcPr>
          <w:p w14:paraId="5D29A8CF" w14:textId="77777777" w:rsidR="00F4136F" w:rsidRDefault="00E27E4F">
            <w:pPr>
              <w:pStyle w:val="2"/>
              <w:framePr w:w="6211" w:h="3490" w:wrap="around" w:vAnchor="page" w:hAnchor="page" w:x="3061" w:y="9265"/>
              <w:shd w:val="clear" w:color="auto" w:fill="auto"/>
              <w:spacing w:after="0" w:line="160" w:lineRule="exact"/>
              <w:ind w:left="240"/>
            </w:pPr>
            <w:r>
              <w:rPr>
                <w:rStyle w:val="BodytextSpacing0pta"/>
              </w:rPr>
              <w:t>1,07</w:t>
            </w:r>
          </w:p>
        </w:tc>
        <w:tc>
          <w:tcPr>
            <w:tcW w:w="610" w:type="dxa"/>
            <w:shd w:val="clear" w:color="auto" w:fill="FFFFFF"/>
            <w:vAlign w:val="bottom"/>
          </w:tcPr>
          <w:p w14:paraId="5D29A8D0" w14:textId="77777777" w:rsidR="00F4136F" w:rsidRDefault="00E27E4F">
            <w:pPr>
              <w:pStyle w:val="2"/>
              <w:framePr w:w="6211" w:h="3490" w:wrap="around" w:vAnchor="page" w:hAnchor="page" w:x="3061" w:y="9265"/>
              <w:shd w:val="clear" w:color="auto" w:fill="auto"/>
              <w:spacing w:after="0" w:line="160" w:lineRule="exact"/>
              <w:jc w:val="center"/>
            </w:pPr>
            <w:r>
              <w:rPr>
                <w:rStyle w:val="BodytextSpacing0pta"/>
              </w:rPr>
              <w:t>100</w:t>
            </w:r>
          </w:p>
        </w:tc>
        <w:tc>
          <w:tcPr>
            <w:tcW w:w="893" w:type="dxa"/>
            <w:tcBorders>
              <w:left w:val="single" w:sz="4" w:space="0" w:color="auto"/>
            </w:tcBorders>
            <w:shd w:val="clear" w:color="auto" w:fill="FFFFFF"/>
            <w:vAlign w:val="bottom"/>
          </w:tcPr>
          <w:p w14:paraId="5D29A8D1"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0,143</w:t>
            </w:r>
          </w:p>
        </w:tc>
        <w:tc>
          <w:tcPr>
            <w:tcW w:w="888" w:type="dxa"/>
            <w:tcBorders>
              <w:left w:val="single" w:sz="4" w:space="0" w:color="auto"/>
            </w:tcBorders>
            <w:shd w:val="clear" w:color="auto" w:fill="FFFFFF"/>
            <w:vAlign w:val="bottom"/>
          </w:tcPr>
          <w:p w14:paraId="5D29A8D2"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0,198</w:t>
            </w:r>
          </w:p>
        </w:tc>
        <w:tc>
          <w:tcPr>
            <w:tcW w:w="922" w:type="dxa"/>
            <w:tcBorders>
              <w:left w:val="single" w:sz="4" w:space="0" w:color="auto"/>
              <w:right w:val="single" w:sz="4" w:space="0" w:color="auto"/>
            </w:tcBorders>
            <w:shd w:val="clear" w:color="auto" w:fill="FFFFFF"/>
            <w:vAlign w:val="bottom"/>
          </w:tcPr>
          <w:p w14:paraId="5D29A8D3"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0,27</w:t>
            </w:r>
          </w:p>
        </w:tc>
      </w:tr>
      <w:tr w:rsidR="00F4136F" w14:paraId="5D29A8DD" w14:textId="77777777">
        <w:trPr>
          <w:trHeight w:hRule="exact" w:val="173"/>
        </w:trPr>
        <w:tc>
          <w:tcPr>
            <w:tcW w:w="643" w:type="dxa"/>
            <w:tcBorders>
              <w:left w:val="single" w:sz="4" w:space="0" w:color="auto"/>
            </w:tcBorders>
            <w:shd w:val="clear" w:color="auto" w:fill="FFFFFF"/>
            <w:vAlign w:val="bottom"/>
          </w:tcPr>
          <w:p w14:paraId="5D29A8D5" w14:textId="77777777" w:rsidR="00F4136F" w:rsidRDefault="00E27E4F">
            <w:pPr>
              <w:pStyle w:val="2"/>
              <w:framePr w:w="6211" w:h="3490" w:wrap="around" w:vAnchor="page" w:hAnchor="page" w:x="3061" w:y="9265"/>
              <w:shd w:val="clear" w:color="auto" w:fill="auto"/>
              <w:spacing w:after="0" w:line="160" w:lineRule="exact"/>
              <w:ind w:right="220"/>
              <w:jc w:val="right"/>
            </w:pPr>
            <w:r>
              <w:rPr>
                <w:rStyle w:val="BodytextSpacing0pta"/>
              </w:rPr>
              <w:t>17</w:t>
            </w:r>
          </w:p>
        </w:tc>
        <w:tc>
          <w:tcPr>
            <w:tcW w:w="754" w:type="dxa"/>
            <w:tcBorders>
              <w:left w:val="single" w:sz="4" w:space="0" w:color="auto"/>
            </w:tcBorders>
            <w:shd w:val="clear" w:color="auto" w:fill="FFFFFF"/>
            <w:vAlign w:val="bottom"/>
          </w:tcPr>
          <w:p w14:paraId="5D29A8D6" w14:textId="77777777" w:rsidR="00F4136F" w:rsidRDefault="00E27E4F">
            <w:pPr>
              <w:pStyle w:val="2"/>
              <w:framePr w:w="6211" w:h="3490" w:wrap="around" w:vAnchor="page" w:hAnchor="page" w:x="3061" w:y="9265"/>
              <w:shd w:val="clear" w:color="auto" w:fill="auto"/>
              <w:spacing w:after="0" w:line="160" w:lineRule="exact"/>
              <w:ind w:left="180"/>
            </w:pPr>
            <w:r>
              <w:rPr>
                <w:rStyle w:val="BodytextSpacing0pta"/>
              </w:rPr>
              <w:t>0,42</w:t>
            </w:r>
          </w:p>
        </w:tc>
        <w:tc>
          <w:tcPr>
            <w:tcW w:w="749" w:type="dxa"/>
            <w:tcBorders>
              <w:left w:val="single" w:sz="4" w:space="0" w:color="auto"/>
            </w:tcBorders>
            <w:shd w:val="clear" w:color="auto" w:fill="FFFFFF"/>
            <w:vAlign w:val="bottom"/>
          </w:tcPr>
          <w:p w14:paraId="5D29A8D7"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0,66</w:t>
            </w:r>
          </w:p>
        </w:tc>
        <w:tc>
          <w:tcPr>
            <w:tcW w:w="754" w:type="dxa"/>
            <w:tcBorders>
              <w:left w:val="single" w:sz="4" w:space="0" w:color="auto"/>
            </w:tcBorders>
            <w:shd w:val="clear" w:color="auto" w:fill="FFFFFF"/>
            <w:vAlign w:val="bottom"/>
          </w:tcPr>
          <w:p w14:paraId="5D29A8D8" w14:textId="77777777" w:rsidR="00F4136F" w:rsidRDefault="00E27E4F">
            <w:pPr>
              <w:pStyle w:val="2"/>
              <w:framePr w:w="6211" w:h="3490" w:wrap="around" w:vAnchor="page" w:hAnchor="page" w:x="3061" w:y="9265"/>
              <w:shd w:val="clear" w:color="auto" w:fill="auto"/>
              <w:spacing w:after="0" w:line="160" w:lineRule="exact"/>
              <w:ind w:left="240"/>
            </w:pPr>
            <w:r>
              <w:rPr>
                <w:rStyle w:val="BodytextSpacing0pta"/>
              </w:rPr>
              <w:t>1,01</w:t>
            </w:r>
          </w:p>
        </w:tc>
        <w:tc>
          <w:tcPr>
            <w:tcW w:w="610" w:type="dxa"/>
            <w:shd w:val="clear" w:color="auto" w:fill="FFFFFF"/>
            <w:vAlign w:val="bottom"/>
          </w:tcPr>
          <w:p w14:paraId="5D29A8D9" w14:textId="77777777" w:rsidR="00F4136F" w:rsidRDefault="00E27E4F">
            <w:pPr>
              <w:pStyle w:val="2"/>
              <w:framePr w:w="6211" w:h="3490" w:wrap="around" w:vAnchor="page" w:hAnchor="page" w:x="3061" w:y="9265"/>
              <w:shd w:val="clear" w:color="auto" w:fill="auto"/>
              <w:spacing w:after="0" w:line="160" w:lineRule="exact"/>
              <w:jc w:val="center"/>
            </w:pPr>
            <w:r>
              <w:rPr>
                <w:rStyle w:val="BodytextSpacing0pta"/>
              </w:rPr>
              <w:t>150</w:t>
            </w:r>
          </w:p>
        </w:tc>
        <w:tc>
          <w:tcPr>
            <w:tcW w:w="893" w:type="dxa"/>
            <w:tcBorders>
              <w:left w:val="single" w:sz="4" w:space="0" w:color="auto"/>
            </w:tcBorders>
            <w:shd w:val="clear" w:color="auto" w:fill="FFFFFF"/>
            <w:vAlign w:val="bottom"/>
          </w:tcPr>
          <w:p w14:paraId="5D29A8DA"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0,115</w:t>
            </w:r>
          </w:p>
        </w:tc>
        <w:tc>
          <w:tcPr>
            <w:tcW w:w="888" w:type="dxa"/>
            <w:tcBorders>
              <w:left w:val="single" w:sz="4" w:space="0" w:color="auto"/>
            </w:tcBorders>
            <w:shd w:val="clear" w:color="auto" w:fill="FFFFFF"/>
            <w:vAlign w:val="bottom"/>
          </w:tcPr>
          <w:p w14:paraId="5D29A8DB"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0,160</w:t>
            </w:r>
          </w:p>
        </w:tc>
        <w:tc>
          <w:tcPr>
            <w:tcW w:w="922" w:type="dxa"/>
            <w:tcBorders>
              <w:left w:val="single" w:sz="4" w:space="0" w:color="auto"/>
              <w:right w:val="single" w:sz="4" w:space="0" w:color="auto"/>
            </w:tcBorders>
            <w:shd w:val="clear" w:color="auto" w:fill="FFFFFF"/>
            <w:vAlign w:val="bottom"/>
          </w:tcPr>
          <w:p w14:paraId="5D29A8DC"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0,211</w:t>
            </w:r>
          </w:p>
        </w:tc>
      </w:tr>
      <w:tr w:rsidR="00F4136F" w14:paraId="5D29A8E6" w14:textId="77777777">
        <w:trPr>
          <w:trHeight w:hRule="exact" w:val="178"/>
        </w:trPr>
        <w:tc>
          <w:tcPr>
            <w:tcW w:w="643" w:type="dxa"/>
            <w:tcBorders>
              <w:left w:val="single" w:sz="4" w:space="0" w:color="auto"/>
            </w:tcBorders>
            <w:shd w:val="clear" w:color="auto" w:fill="FFFFFF"/>
            <w:vAlign w:val="bottom"/>
          </w:tcPr>
          <w:p w14:paraId="5D29A8DE" w14:textId="77777777" w:rsidR="00F4136F" w:rsidRDefault="00E27E4F">
            <w:pPr>
              <w:pStyle w:val="2"/>
              <w:framePr w:w="6211" w:h="3490" w:wrap="around" w:vAnchor="page" w:hAnchor="page" w:x="3061" w:y="9265"/>
              <w:shd w:val="clear" w:color="auto" w:fill="auto"/>
              <w:spacing w:after="0" w:line="160" w:lineRule="exact"/>
              <w:jc w:val="center"/>
            </w:pPr>
            <w:r>
              <w:rPr>
                <w:rStyle w:val="BodytextSpacing0pta"/>
              </w:rPr>
              <w:t>18</w:t>
            </w:r>
          </w:p>
        </w:tc>
        <w:tc>
          <w:tcPr>
            <w:tcW w:w="754" w:type="dxa"/>
            <w:tcBorders>
              <w:left w:val="single" w:sz="4" w:space="0" w:color="auto"/>
            </w:tcBorders>
            <w:shd w:val="clear" w:color="auto" w:fill="FFFFFF"/>
            <w:vAlign w:val="bottom"/>
          </w:tcPr>
          <w:p w14:paraId="5D29A8DF" w14:textId="77777777" w:rsidR="00F4136F" w:rsidRDefault="00E27E4F">
            <w:pPr>
              <w:pStyle w:val="2"/>
              <w:framePr w:w="6211" w:h="3490" w:wrap="around" w:vAnchor="page" w:hAnchor="page" w:x="3061" w:y="9265"/>
              <w:shd w:val="clear" w:color="auto" w:fill="auto"/>
              <w:spacing w:after="0" w:line="160" w:lineRule="exact"/>
              <w:ind w:left="180"/>
            </w:pPr>
            <w:r>
              <w:rPr>
                <w:rStyle w:val="BodytextSpacing0pta"/>
              </w:rPr>
              <w:t>0,40</w:t>
            </w:r>
          </w:p>
        </w:tc>
        <w:tc>
          <w:tcPr>
            <w:tcW w:w="749" w:type="dxa"/>
            <w:tcBorders>
              <w:left w:val="single" w:sz="4" w:space="0" w:color="auto"/>
            </w:tcBorders>
            <w:shd w:val="clear" w:color="auto" w:fill="FFFFFF"/>
            <w:vAlign w:val="bottom"/>
          </w:tcPr>
          <w:p w14:paraId="5D29A8E0"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0,63</w:t>
            </w:r>
          </w:p>
        </w:tc>
        <w:tc>
          <w:tcPr>
            <w:tcW w:w="754" w:type="dxa"/>
            <w:tcBorders>
              <w:left w:val="single" w:sz="4" w:space="0" w:color="auto"/>
            </w:tcBorders>
            <w:shd w:val="clear" w:color="auto" w:fill="FFFFFF"/>
            <w:vAlign w:val="bottom"/>
          </w:tcPr>
          <w:p w14:paraId="5D29A8E1" w14:textId="77777777" w:rsidR="00F4136F" w:rsidRDefault="00E27E4F">
            <w:pPr>
              <w:pStyle w:val="2"/>
              <w:framePr w:w="6211" w:h="3490" w:wrap="around" w:vAnchor="page" w:hAnchor="page" w:x="3061" w:y="9265"/>
              <w:shd w:val="clear" w:color="auto" w:fill="auto"/>
              <w:spacing w:after="0" w:line="160" w:lineRule="exact"/>
              <w:ind w:left="240"/>
            </w:pPr>
            <w:r>
              <w:rPr>
                <w:rStyle w:val="BodytextSpacing0pta"/>
              </w:rPr>
              <w:t>0,96</w:t>
            </w:r>
          </w:p>
        </w:tc>
        <w:tc>
          <w:tcPr>
            <w:tcW w:w="610" w:type="dxa"/>
            <w:shd w:val="clear" w:color="auto" w:fill="FFFFFF"/>
            <w:vAlign w:val="bottom"/>
          </w:tcPr>
          <w:p w14:paraId="5D29A8E2" w14:textId="77777777" w:rsidR="00F4136F" w:rsidRDefault="00E27E4F">
            <w:pPr>
              <w:pStyle w:val="2"/>
              <w:framePr w:w="6211" w:h="3490" w:wrap="around" w:vAnchor="page" w:hAnchor="page" w:x="3061" w:y="9265"/>
              <w:shd w:val="clear" w:color="auto" w:fill="auto"/>
              <w:spacing w:after="0" w:line="160" w:lineRule="exact"/>
              <w:jc w:val="center"/>
            </w:pPr>
            <w:r>
              <w:rPr>
                <w:rStyle w:val="BodytextSpacing0pta"/>
              </w:rPr>
              <w:t>200</w:t>
            </w:r>
          </w:p>
        </w:tc>
        <w:tc>
          <w:tcPr>
            <w:tcW w:w="893" w:type="dxa"/>
            <w:tcBorders>
              <w:left w:val="single" w:sz="4" w:space="0" w:color="auto"/>
            </w:tcBorders>
            <w:shd w:val="clear" w:color="auto" w:fill="FFFFFF"/>
            <w:vAlign w:val="bottom"/>
          </w:tcPr>
          <w:p w14:paraId="5D29A8E3"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0,099</w:t>
            </w:r>
          </w:p>
        </w:tc>
        <w:tc>
          <w:tcPr>
            <w:tcW w:w="888" w:type="dxa"/>
            <w:tcBorders>
              <w:left w:val="single" w:sz="4" w:space="0" w:color="auto"/>
            </w:tcBorders>
            <w:shd w:val="clear" w:color="auto" w:fill="FFFFFF"/>
            <w:vAlign w:val="bottom"/>
          </w:tcPr>
          <w:p w14:paraId="5D29A8E4"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0,136</w:t>
            </w:r>
          </w:p>
        </w:tc>
        <w:tc>
          <w:tcPr>
            <w:tcW w:w="922" w:type="dxa"/>
            <w:tcBorders>
              <w:left w:val="single" w:sz="4" w:space="0" w:color="auto"/>
              <w:right w:val="single" w:sz="4" w:space="0" w:color="auto"/>
            </w:tcBorders>
            <w:shd w:val="clear" w:color="auto" w:fill="FFFFFF"/>
            <w:vAlign w:val="bottom"/>
          </w:tcPr>
          <w:p w14:paraId="5D29A8E5"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0,185</w:t>
            </w:r>
          </w:p>
        </w:tc>
      </w:tr>
      <w:tr w:rsidR="00F4136F" w14:paraId="5D29A8EF" w14:textId="77777777">
        <w:trPr>
          <w:trHeight w:hRule="exact" w:val="235"/>
        </w:trPr>
        <w:tc>
          <w:tcPr>
            <w:tcW w:w="643" w:type="dxa"/>
            <w:tcBorders>
              <w:left w:val="single" w:sz="4" w:space="0" w:color="auto"/>
              <w:bottom w:val="single" w:sz="4" w:space="0" w:color="auto"/>
            </w:tcBorders>
            <w:shd w:val="clear" w:color="auto" w:fill="FFFFFF"/>
          </w:tcPr>
          <w:p w14:paraId="5D29A8E7" w14:textId="77777777" w:rsidR="00F4136F" w:rsidRDefault="00E27E4F">
            <w:pPr>
              <w:pStyle w:val="2"/>
              <w:framePr w:w="6211" w:h="3490" w:wrap="around" w:vAnchor="page" w:hAnchor="page" w:x="3061" w:y="9265"/>
              <w:shd w:val="clear" w:color="auto" w:fill="auto"/>
              <w:spacing w:after="0" w:line="160" w:lineRule="exact"/>
              <w:jc w:val="center"/>
            </w:pPr>
            <w:r>
              <w:rPr>
                <w:rStyle w:val="BodytextSpacing0pta"/>
              </w:rPr>
              <w:t>19</w:t>
            </w:r>
          </w:p>
        </w:tc>
        <w:tc>
          <w:tcPr>
            <w:tcW w:w="754" w:type="dxa"/>
            <w:tcBorders>
              <w:left w:val="single" w:sz="4" w:space="0" w:color="auto"/>
              <w:bottom w:val="single" w:sz="4" w:space="0" w:color="auto"/>
            </w:tcBorders>
            <w:shd w:val="clear" w:color="auto" w:fill="FFFFFF"/>
          </w:tcPr>
          <w:p w14:paraId="5D29A8E8" w14:textId="77777777" w:rsidR="00F4136F" w:rsidRDefault="00E27E4F">
            <w:pPr>
              <w:pStyle w:val="2"/>
              <w:framePr w:w="6211" w:h="3490" w:wrap="around" w:vAnchor="page" w:hAnchor="page" w:x="3061" w:y="9265"/>
              <w:shd w:val="clear" w:color="auto" w:fill="auto"/>
              <w:spacing w:after="0" w:line="160" w:lineRule="exact"/>
              <w:ind w:left="180"/>
            </w:pPr>
            <w:r>
              <w:rPr>
                <w:rStyle w:val="BodytextSpacing0pta"/>
              </w:rPr>
              <w:t>0,39</w:t>
            </w:r>
          </w:p>
        </w:tc>
        <w:tc>
          <w:tcPr>
            <w:tcW w:w="749" w:type="dxa"/>
            <w:tcBorders>
              <w:left w:val="single" w:sz="4" w:space="0" w:color="auto"/>
              <w:bottom w:val="single" w:sz="4" w:space="0" w:color="auto"/>
            </w:tcBorders>
            <w:shd w:val="clear" w:color="auto" w:fill="FFFFFF"/>
            <w:vAlign w:val="center"/>
          </w:tcPr>
          <w:p w14:paraId="5D29A8E9"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0,60</w:t>
            </w:r>
          </w:p>
        </w:tc>
        <w:tc>
          <w:tcPr>
            <w:tcW w:w="754" w:type="dxa"/>
            <w:tcBorders>
              <w:left w:val="single" w:sz="4" w:space="0" w:color="auto"/>
              <w:bottom w:val="single" w:sz="4" w:space="0" w:color="auto"/>
            </w:tcBorders>
            <w:shd w:val="clear" w:color="auto" w:fill="FFFFFF"/>
          </w:tcPr>
          <w:p w14:paraId="5D29A8EA" w14:textId="77777777" w:rsidR="00F4136F" w:rsidRDefault="00E27E4F">
            <w:pPr>
              <w:pStyle w:val="2"/>
              <w:framePr w:w="6211" w:h="3490" w:wrap="around" w:vAnchor="page" w:hAnchor="page" w:x="3061" w:y="9265"/>
              <w:shd w:val="clear" w:color="auto" w:fill="auto"/>
              <w:spacing w:after="0" w:line="160" w:lineRule="exact"/>
              <w:ind w:left="240"/>
            </w:pPr>
            <w:r>
              <w:rPr>
                <w:rStyle w:val="BodytextSpacing0pta"/>
              </w:rPr>
              <w:t>0,92</w:t>
            </w:r>
          </w:p>
        </w:tc>
        <w:tc>
          <w:tcPr>
            <w:tcW w:w="610" w:type="dxa"/>
            <w:tcBorders>
              <w:bottom w:val="single" w:sz="4" w:space="0" w:color="auto"/>
            </w:tcBorders>
            <w:shd w:val="clear" w:color="auto" w:fill="FFFFFF"/>
          </w:tcPr>
          <w:p w14:paraId="5D29A8EB" w14:textId="77777777" w:rsidR="00F4136F" w:rsidRDefault="00E27E4F">
            <w:pPr>
              <w:pStyle w:val="2"/>
              <w:framePr w:w="6211" w:h="3490" w:wrap="around" w:vAnchor="page" w:hAnchor="page" w:x="3061" w:y="9265"/>
              <w:shd w:val="clear" w:color="auto" w:fill="auto"/>
              <w:spacing w:after="0" w:line="160" w:lineRule="exact"/>
              <w:jc w:val="center"/>
            </w:pPr>
            <w:r>
              <w:rPr>
                <w:rStyle w:val="BodytextSpacing0pta"/>
              </w:rPr>
              <w:t>250</w:t>
            </w:r>
          </w:p>
        </w:tc>
        <w:tc>
          <w:tcPr>
            <w:tcW w:w="893" w:type="dxa"/>
            <w:tcBorders>
              <w:left w:val="single" w:sz="4" w:space="0" w:color="auto"/>
              <w:bottom w:val="single" w:sz="4" w:space="0" w:color="auto"/>
            </w:tcBorders>
            <w:shd w:val="clear" w:color="auto" w:fill="FFFFFF"/>
          </w:tcPr>
          <w:p w14:paraId="5D29A8EC"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0,089</w:t>
            </w:r>
          </w:p>
        </w:tc>
        <w:tc>
          <w:tcPr>
            <w:tcW w:w="888" w:type="dxa"/>
            <w:tcBorders>
              <w:left w:val="single" w:sz="4" w:space="0" w:color="auto"/>
              <w:bottom w:val="single" w:sz="4" w:space="0" w:color="auto"/>
            </w:tcBorders>
            <w:shd w:val="clear" w:color="auto" w:fill="FFFFFF"/>
            <w:vAlign w:val="center"/>
          </w:tcPr>
          <w:p w14:paraId="5D29A8ED"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0,120</w:t>
            </w:r>
          </w:p>
        </w:tc>
        <w:tc>
          <w:tcPr>
            <w:tcW w:w="922" w:type="dxa"/>
            <w:tcBorders>
              <w:left w:val="single" w:sz="4" w:space="0" w:color="auto"/>
              <w:bottom w:val="single" w:sz="4" w:space="0" w:color="auto"/>
              <w:right w:val="single" w:sz="4" w:space="0" w:color="auto"/>
            </w:tcBorders>
            <w:shd w:val="clear" w:color="auto" w:fill="FFFFFF"/>
            <w:vAlign w:val="center"/>
          </w:tcPr>
          <w:p w14:paraId="5D29A8EE" w14:textId="77777777" w:rsidR="00F4136F" w:rsidRDefault="00E27E4F">
            <w:pPr>
              <w:pStyle w:val="2"/>
              <w:framePr w:w="6211" w:h="3490" w:wrap="around" w:vAnchor="page" w:hAnchor="page" w:x="3061" w:y="9265"/>
              <w:shd w:val="clear" w:color="auto" w:fill="auto"/>
              <w:spacing w:after="0" w:line="160" w:lineRule="exact"/>
              <w:ind w:left="220"/>
            </w:pPr>
            <w:r>
              <w:rPr>
                <w:rStyle w:val="BodytextSpacing0pta"/>
              </w:rPr>
              <w:t>0,162</w:t>
            </w:r>
          </w:p>
        </w:tc>
      </w:tr>
    </w:tbl>
    <w:p w14:paraId="5D29A8F0" w14:textId="77777777" w:rsidR="00F4136F" w:rsidRDefault="00E27E4F">
      <w:pPr>
        <w:pStyle w:val="Headerorfooter70"/>
        <w:framePr w:wrap="around" w:vAnchor="page" w:hAnchor="page" w:x="3051" w:y="12870"/>
        <w:shd w:val="clear" w:color="auto" w:fill="auto"/>
        <w:spacing w:line="150" w:lineRule="exact"/>
        <w:ind w:left="20"/>
      </w:pPr>
      <w:r>
        <w:rPr>
          <w:rStyle w:val="Headerorfooter7Spacing0pt1"/>
        </w:rPr>
        <w:t>464</w:t>
      </w:r>
    </w:p>
    <w:p w14:paraId="5D29A8F1"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8F2" w14:textId="77777777" w:rsidR="00F4136F" w:rsidRDefault="00E27E4F">
      <w:pPr>
        <w:pStyle w:val="Headerorfooter70"/>
        <w:framePr w:wrap="around" w:vAnchor="page" w:hAnchor="page" w:x="7463" w:y="2967"/>
        <w:shd w:val="clear" w:color="auto" w:fill="auto"/>
        <w:spacing w:line="150" w:lineRule="exact"/>
        <w:ind w:left="20"/>
      </w:pPr>
      <w:r>
        <w:rPr>
          <w:rStyle w:val="Headerorfooter7Spacing0pt1"/>
        </w:rPr>
        <w:t xml:space="preserve">П р </w:t>
      </w:r>
      <w:r>
        <w:rPr>
          <w:rStyle w:val="Headerorfooter7Spacing2pt"/>
        </w:rPr>
        <w:t>вложение Б</w:t>
      </w:r>
    </w:p>
    <w:p w14:paraId="5D29A8F3" w14:textId="77777777" w:rsidR="00F4136F" w:rsidRDefault="00E27E4F">
      <w:pPr>
        <w:pStyle w:val="Headerorfooter70"/>
        <w:framePr w:wrap="around" w:vAnchor="page" w:hAnchor="page" w:x="4549" w:y="3657"/>
        <w:shd w:val="clear" w:color="auto" w:fill="auto"/>
        <w:spacing w:line="200" w:lineRule="exact"/>
        <w:ind w:left="20"/>
      </w:pPr>
      <w:r>
        <w:rPr>
          <w:rStyle w:val="Headerorfooter7Spacing0pt1"/>
        </w:rPr>
        <w:t xml:space="preserve">Критические точки распределения </w:t>
      </w:r>
      <w:r>
        <w:rPr>
          <w:rStyle w:val="Headerorfooter7TimesNewRoman0"/>
          <w:rFonts w:eastAsia="Franklin Gothic Book"/>
        </w:rPr>
        <w:t>х*</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917"/>
        <w:gridCol w:w="792"/>
        <w:gridCol w:w="893"/>
        <w:gridCol w:w="893"/>
        <w:gridCol w:w="883"/>
        <w:gridCol w:w="893"/>
        <w:gridCol w:w="912"/>
      </w:tblGrid>
      <w:tr w:rsidR="00F4136F" w14:paraId="5D29A8FA" w14:textId="77777777">
        <w:trPr>
          <w:trHeight w:hRule="exact" w:val="288"/>
        </w:trPr>
        <w:tc>
          <w:tcPr>
            <w:tcW w:w="917" w:type="dxa"/>
            <w:vMerge w:val="restart"/>
            <w:tcBorders>
              <w:top w:val="single" w:sz="4" w:space="0" w:color="auto"/>
              <w:left w:val="single" w:sz="4" w:space="0" w:color="auto"/>
            </w:tcBorders>
            <w:shd w:val="clear" w:color="auto" w:fill="FFFFFF"/>
            <w:vAlign w:val="center"/>
          </w:tcPr>
          <w:p w14:paraId="5D29A8F4" w14:textId="77777777" w:rsidR="00F4136F" w:rsidRDefault="00E27E4F">
            <w:pPr>
              <w:pStyle w:val="2"/>
              <w:framePr w:w="6182" w:h="6643" w:wrap="around" w:vAnchor="page" w:hAnchor="page" w:x="3075" w:y="3951"/>
              <w:shd w:val="clear" w:color="auto" w:fill="auto"/>
              <w:spacing w:after="0" w:line="130" w:lineRule="exact"/>
              <w:jc w:val="center"/>
            </w:pPr>
            <w:r>
              <w:rPr>
                <w:rStyle w:val="Bodytext75pt4"/>
              </w:rPr>
              <w:t xml:space="preserve">Число степеней свободы </w:t>
            </w:r>
            <w:r>
              <w:rPr>
                <w:rStyle w:val="BodytextSpacing0pta"/>
              </w:rPr>
              <w:t>*</w:t>
            </w:r>
          </w:p>
        </w:tc>
        <w:tc>
          <w:tcPr>
            <w:tcW w:w="792" w:type="dxa"/>
            <w:tcBorders>
              <w:top w:val="single" w:sz="4" w:space="0" w:color="auto"/>
              <w:left w:val="single" w:sz="4" w:space="0" w:color="auto"/>
            </w:tcBorders>
            <w:shd w:val="clear" w:color="auto" w:fill="FFFFFF"/>
          </w:tcPr>
          <w:p w14:paraId="5D29A8F5" w14:textId="77777777" w:rsidR="00F4136F" w:rsidRDefault="00F4136F">
            <w:pPr>
              <w:framePr w:w="6182" w:h="6643" w:wrap="around" w:vAnchor="page" w:hAnchor="page" w:x="3075" w:y="3951"/>
              <w:rPr>
                <w:sz w:val="10"/>
                <w:szCs w:val="10"/>
              </w:rPr>
            </w:pPr>
          </w:p>
        </w:tc>
        <w:tc>
          <w:tcPr>
            <w:tcW w:w="893" w:type="dxa"/>
            <w:tcBorders>
              <w:top w:val="single" w:sz="4" w:space="0" w:color="auto"/>
            </w:tcBorders>
            <w:shd w:val="clear" w:color="auto" w:fill="FFFFFF"/>
          </w:tcPr>
          <w:p w14:paraId="5D29A8F6" w14:textId="77777777" w:rsidR="00F4136F" w:rsidRDefault="00F4136F">
            <w:pPr>
              <w:framePr w:w="6182" w:h="6643" w:wrap="around" w:vAnchor="page" w:hAnchor="page" w:x="3075" w:y="3951"/>
              <w:rPr>
                <w:sz w:val="10"/>
                <w:szCs w:val="10"/>
              </w:rPr>
            </w:pPr>
          </w:p>
        </w:tc>
        <w:tc>
          <w:tcPr>
            <w:tcW w:w="1776" w:type="dxa"/>
            <w:gridSpan w:val="2"/>
            <w:tcBorders>
              <w:top w:val="single" w:sz="4" w:space="0" w:color="auto"/>
            </w:tcBorders>
            <w:shd w:val="clear" w:color="auto" w:fill="FFFFFF"/>
            <w:vAlign w:val="bottom"/>
          </w:tcPr>
          <w:p w14:paraId="5D29A8F7" w14:textId="77777777" w:rsidR="00F4136F" w:rsidRDefault="00E27E4F">
            <w:pPr>
              <w:pStyle w:val="2"/>
              <w:framePr w:w="6182" w:h="6643" w:wrap="around" w:vAnchor="page" w:hAnchor="page" w:x="3075" w:y="3951"/>
              <w:shd w:val="clear" w:color="auto" w:fill="auto"/>
              <w:spacing w:after="0" w:line="150" w:lineRule="exact"/>
              <w:ind w:left="80"/>
            </w:pPr>
            <w:r>
              <w:rPr>
                <w:rStyle w:val="Bodytext75pt4"/>
              </w:rPr>
              <w:t>Уровень значимости о</w:t>
            </w:r>
          </w:p>
        </w:tc>
        <w:tc>
          <w:tcPr>
            <w:tcW w:w="893" w:type="dxa"/>
            <w:tcBorders>
              <w:top w:val="single" w:sz="4" w:space="0" w:color="auto"/>
            </w:tcBorders>
            <w:shd w:val="clear" w:color="auto" w:fill="FFFFFF"/>
          </w:tcPr>
          <w:p w14:paraId="5D29A8F8" w14:textId="77777777" w:rsidR="00F4136F" w:rsidRDefault="00F4136F">
            <w:pPr>
              <w:framePr w:w="6182" w:h="6643" w:wrap="around" w:vAnchor="page" w:hAnchor="page" w:x="3075" w:y="3951"/>
              <w:rPr>
                <w:sz w:val="10"/>
                <w:szCs w:val="10"/>
              </w:rPr>
            </w:pPr>
          </w:p>
        </w:tc>
        <w:tc>
          <w:tcPr>
            <w:tcW w:w="912" w:type="dxa"/>
            <w:tcBorders>
              <w:top w:val="single" w:sz="4" w:space="0" w:color="auto"/>
              <w:right w:val="single" w:sz="4" w:space="0" w:color="auto"/>
            </w:tcBorders>
            <w:shd w:val="clear" w:color="auto" w:fill="FFFFFF"/>
          </w:tcPr>
          <w:p w14:paraId="5D29A8F9" w14:textId="77777777" w:rsidR="00F4136F" w:rsidRDefault="00F4136F">
            <w:pPr>
              <w:framePr w:w="6182" w:h="6643" w:wrap="around" w:vAnchor="page" w:hAnchor="page" w:x="3075" w:y="3951"/>
              <w:rPr>
                <w:sz w:val="10"/>
                <w:szCs w:val="10"/>
              </w:rPr>
            </w:pPr>
          </w:p>
        </w:tc>
      </w:tr>
      <w:tr w:rsidR="00F4136F" w14:paraId="5D29A902" w14:textId="77777777">
        <w:trPr>
          <w:trHeight w:hRule="exact" w:val="571"/>
        </w:trPr>
        <w:tc>
          <w:tcPr>
            <w:tcW w:w="917" w:type="dxa"/>
            <w:vMerge/>
            <w:tcBorders>
              <w:left w:val="single" w:sz="4" w:space="0" w:color="auto"/>
            </w:tcBorders>
            <w:shd w:val="clear" w:color="auto" w:fill="FFFFFF"/>
            <w:vAlign w:val="center"/>
          </w:tcPr>
          <w:p w14:paraId="5D29A8FB" w14:textId="77777777" w:rsidR="00F4136F" w:rsidRDefault="00F4136F">
            <w:pPr>
              <w:framePr w:w="6182" w:h="6643" w:wrap="around" w:vAnchor="page" w:hAnchor="page" w:x="3075" w:y="3951"/>
            </w:pPr>
          </w:p>
        </w:tc>
        <w:tc>
          <w:tcPr>
            <w:tcW w:w="792" w:type="dxa"/>
            <w:tcBorders>
              <w:top w:val="single" w:sz="4" w:space="0" w:color="auto"/>
              <w:left w:val="single" w:sz="4" w:space="0" w:color="auto"/>
            </w:tcBorders>
            <w:shd w:val="clear" w:color="auto" w:fill="FFFFFF"/>
            <w:vAlign w:val="center"/>
          </w:tcPr>
          <w:p w14:paraId="5D29A8FC" w14:textId="77777777" w:rsidR="00F4136F" w:rsidRDefault="00E27E4F">
            <w:pPr>
              <w:pStyle w:val="2"/>
              <w:framePr w:w="6182" w:h="6643" w:wrap="around" w:vAnchor="page" w:hAnchor="page" w:x="3075" w:y="3951"/>
              <w:shd w:val="clear" w:color="auto" w:fill="auto"/>
              <w:spacing w:after="0" w:line="150" w:lineRule="exact"/>
              <w:ind w:right="220"/>
              <w:jc w:val="right"/>
            </w:pPr>
            <w:r>
              <w:rPr>
                <w:rStyle w:val="Bodytext75pt4"/>
              </w:rPr>
              <w:t>0,01</w:t>
            </w:r>
          </w:p>
        </w:tc>
        <w:tc>
          <w:tcPr>
            <w:tcW w:w="893" w:type="dxa"/>
            <w:tcBorders>
              <w:top w:val="single" w:sz="4" w:space="0" w:color="auto"/>
              <w:left w:val="single" w:sz="4" w:space="0" w:color="auto"/>
            </w:tcBorders>
            <w:shd w:val="clear" w:color="auto" w:fill="FFFFFF"/>
            <w:vAlign w:val="center"/>
          </w:tcPr>
          <w:p w14:paraId="5D29A8FD" w14:textId="77777777" w:rsidR="00F4136F" w:rsidRDefault="00E27E4F">
            <w:pPr>
              <w:pStyle w:val="2"/>
              <w:framePr w:w="6182" w:h="6643" w:wrap="around" w:vAnchor="page" w:hAnchor="page" w:x="3075" w:y="3951"/>
              <w:shd w:val="clear" w:color="auto" w:fill="auto"/>
              <w:spacing w:after="0" w:line="150" w:lineRule="exact"/>
              <w:jc w:val="center"/>
            </w:pPr>
            <w:r>
              <w:rPr>
                <w:rStyle w:val="Bodytext75pt4"/>
              </w:rPr>
              <w:t>0,025</w:t>
            </w:r>
          </w:p>
        </w:tc>
        <w:tc>
          <w:tcPr>
            <w:tcW w:w="893" w:type="dxa"/>
            <w:tcBorders>
              <w:top w:val="single" w:sz="4" w:space="0" w:color="auto"/>
              <w:left w:val="single" w:sz="4" w:space="0" w:color="auto"/>
            </w:tcBorders>
            <w:shd w:val="clear" w:color="auto" w:fill="FFFFFF"/>
            <w:vAlign w:val="center"/>
          </w:tcPr>
          <w:p w14:paraId="5D29A8FE" w14:textId="77777777" w:rsidR="00F4136F" w:rsidRDefault="00E27E4F">
            <w:pPr>
              <w:pStyle w:val="2"/>
              <w:framePr w:w="6182" w:h="6643" w:wrap="around" w:vAnchor="page" w:hAnchor="page" w:x="3075" w:y="3951"/>
              <w:shd w:val="clear" w:color="auto" w:fill="auto"/>
              <w:spacing w:after="0" w:line="150" w:lineRule="exact"/>
              <w:jc w:val="center"/>
            </w:pPr>
            <w:r>
              <w:rPr>
                <w:rStyle w:val="Bodytext75pt4"/>
              </w:rPr>
              <w:t>0,05</w:t>
            </w:r>
          </w:p>
        </w:tc>
        <w:tc>
          <w:tcPr>
            <w:tcW w:w="883" w:type="dxa"/>
            <w:tcBorders>
              <w:top w:val="single" w:sz="4" w:space="0" w:color="auto"/>
              <w:left w:val="single" w:sz="4" w:space="0" w:color="auto"/>
            </w:tcBorders>
            <w:shd w:val="clear" w:color="auto" w:fill="FFFFFF"/>
            <w:vAlign w:val="center"/>
          </w:tcPr>
          <w:p w14:paraId="5D29A8FF" w14:textId="77777777" w:rsidR="00F4136F" w:rsidRDefault="00E27E4F">
            <w:pPr>
              <w:pStyle w:val="2"/>
              <w:framePr w:w="6182" w:h="6643" w:wrap="around" w:vAnchor="page" w:hAnchor="page" w:x="3075" w:y="3951"/>
              <w:shd w:val="clear" w:color="auto" w:fill="auto"/>
              <w:spacing w:after="0" w:line="150" w:lineRule="exact"/>
              <w:jc w:val="center"/>
            </w:pPr>
            <w:r>
              <w:rPr>
                <w:rStyle w:val="Bodytext75pt4"/>
              </w:rPr>
              <w:t>0,95</w:t>
            </w:r>
          </w:p>
        </w:tc>
        <w:tc>
          <w:tcPr>
            <w:tcW w:w="893" w:type="dxa"/>
            <w:tcBorders>
              <w:top w:val="single" w:sz="4" w:space="0" w:color="auto"/>
              <w:left w:val="single" w:sz="4" w:space="0" w:color="auto"/>
            </w:tcBorders>
            <w:shd w:val="clear" w:color="auto" w:fill="FFFFFF"/>
            <w:vAlign w:val="center"/>
          </w:tcPr>
          <w:p w14:paraId="5D29A900" w14:textId="77777777" w:rsidR="00F4136F" w:rsidRDefault="00E27E4F">
            <w:pPr>
              <w:pStyle w:val="2"/>
              <w:framePr w:w="6182" w:h="6643" w:wrap="around" w:vAnchor="page" w:hAnchor="page" w:x="3075" w:y="3951"/>
              <w:shd w:val="clear" w:color="auto" w:fill="auto"/>
              <w:spacing w:after="0" w:line="150" w:lineRule="exact"/>
              <w:ind w:left="200"/>
            </w:pPr>
            <w:r>
              <w:rPr>
                <w:rStyle w:val="Bodytext75pt4"/>
              </w:rPr>
              <w:t>0,975</w:t>
            </w:r>
          </w:p>
        </w:tc>
        <w:tc>
          <w:tcPr>
            <w:tcW w:w="912" w:type="dxa"/>
            <w:tcBorders>
              <w:top w:val="single" w:sz="4" w:space="0" w:color="auto"/>
              <w:left w:val="single" w:sz="4" w:space="0" w:color="auto"/>
              <w:right w:val="single" w:sz="4" w:space="0" w:color="auto"/>
            </w:tcBorders>
            <w:shd w:val="clear" w:color="auto" w:fill="FFFFFF"/>
            <w:vAlign w:val="center"/>
          </w:tcPr>
          <w:p w14:paraId="5D29A901" w14:textId="77777777" w:rsidR="00F4136F" w:rsidRDefault="00E27E4F">
            <w:pPr>
              <w:pStyle w:val="2"/>
              <w:framePr w:w="6182" w:h="6643" w:wrap="around" w:vAnchor="page" w:hAnchor="page" w:x="3075" w:y="3951"/>
              <w:shd w:val="clear" w:color="auto" w:fill="auto"/>
              <w:spacing w:after="0" w:line="150" w:lineRule="exact"/>
              <w:ind w:left="200"/>
            </w:pPr>
            <w:r>
              <w:rPr>
                <w:rStyle w:val="Bodytext75pt4"/>
              </w:rPr>
              <w:t>0,59</w:t>
            </w:r>
          </w:p>
        </w:tc>
      </w:tr>
      <w:tr w:rsidR="00F4136F" w14:paraId="5D29A90A" w14:textId="77777777">
        <w:trPr>
          <w:trHeight w:hRule="exact" w:val="451"/>
        </w:trPr>
        <w:tc>
          <w:tcPr>
            <w:tcW w:w="917" w:type="dxa"/>
            <w:tcBorders>
              <w:top w:val="single" w:sz="4" w:space="0" w:color="auto"/>
              <w:left w:val="single" w:sz="4" w:space="0" w:color="auto"/>
            </w:tcBorders>
            <w:shd w:val="clear" w:color="auto" w:fill="FFFFFF"/>
            <w:vAlign w:val="bottom"/>
          </w:tcPr>
          <w:p w14:paraId="5D29A903"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1</w:t>
            </w:r>
          </w:p>
        </w:tc>
        <w:tc>
          <w:tcPr>
            <w:tcW w:w="792" w:type="dxa"/>
            <w:tcBorders>
              <w:top w:val="single" w:sz="4" w:space="0" w:color="auto"/>
              <w:left w:val="single" w:sz="4" w:space="0" w:color="auto"/>
            </w:tcBorders>
            <w:shd w:val="clear" w:color="auto" w:fill="FFFFFF"/>
            <w:vAlign w:val="bottom"/>
          </w:tcPr>
          <w:p w14:paraId="5D29A904"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6.6</w:t>
            </w:r>
          </w:p>
        </w:tc>
        <w:tc>
          <w:tcPr>
            <w:tcW w:w="893" w:type="dxa"/>
            <w:tcBorders>
              <w:top w:val="single" w:sz="4" w:space="0" w:color="auto"/>
              <w:left w:val="single" w:sz="4" w:space="0" w:color="auto"/>
            </w:tcBorders>
            <w:shd w:val="clear" w:color="auto" w:fill="FFFFFF"/>
            <w:vAlign w:val="bottom"/>
          </w:tcPr>
          <w:p w14:paraId="5D29A905"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5,0</w:t>
            </w:r>
          </w:p>
        </w:tc>
        <w:tc>
          <w:tcPr>
            <w:tcW w:w="893" w:type="dxa"/>
            <w:tcBorders>
              <w:top w:val="single" w:sz="4" w:space="0" w:color="auto"/>
              <w:left w:val="single" w:sz="4" w:space="0" w:color="auto"/>
            </w:tcBorders>
            <w:shd w:val="clear" w:color="auto" w:fill="FFFFFF"/>
            <w:vAlign w:val="bottom"/>
          </w:tcPr>
          <w:p w14:paraId="5D29A906"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3.8</w:t>
            </w:r>
          </w:p>
        </w:tc>
        <w:tc>
          <w:tcPr>
            <w:tcW w:w="883" w:type="dxa"/>
            <w:tcBorders>
              <w:top w:val="single" w:sz="4" w:space="0" w:color="auto"/>
              <w:left w:val="single" w:sz="4" w:space="0" w:color="auto"/>
            </w:tcBorders>
            <w:shd w:val="clear" w:color="auto" w:fill="FFFFFF"/>
            <w:vAlign w:val="bottom"/>
          </w:tcPr>
          <w:p w14:paraId="5D29A907" w14:textId="77777777" w:rsidR="00F4136F" w:rsidRDefault="00E27E4F">
            <w:pPr>
              <w:pStyle w:val="2"/>
              <w:framePr w:w="6182" w:h="6643" w:wrap="around" w:vAnchor="page" w:hAnchor="page" w:x="3075" w:y="3951"/>
              <w:shd w:val="clear" w:color="auto" w:fill="auto"/>
              <w:spacing w:after="0" w:line="160" w:lineRule="exact"/>
              <w:ind w:left="220"/>
            </w:pPr>
            <w:r>
              <w:rPr>
                <w:rStyle w:val="BodytextSpacing0pta"/>
              </w:rPr>
              <w:t>0,0039</w:t>
            </w:r>
          </w:p>
        </w:tc>
        <w:tc>
          <w:tcPr>
            <w:tcW w:w="893" w:type="dxa"/>
            <w:tcBorders>
              <w:top w:val="single" w:sz="4" w:space="0" w:color="auto"/>
              <w:left w:val="single" w:sz="4" w:space="0" w:color="auto"/>
            </w:tcBorders>
            <w:shd w:val="clear" w:color="auto" w:fill="FFFFFF"/>
            <w:vAlign w:val="bottom"/>
          </w:tcPr>
          <w:p w14:paraId="5D29A908"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0,00098</w:t>
            </w:r>
          </w:p>
        </w:tc>
        <w:tc>
          <w:tcPr>
            <w:tcW w:w="912" w:type="dxa"/>
            <w:tcBorders>
              <w:top w:val="single" w:sz="4" w:space="0" w:color="auto"/>
              <w:left w:val="single" w:sz="4" w:space="0" w:color="auto"/>
              <w:right w:val="single" w:sz="4" w:space="0" w:color="auto"/>
            </w:tcBorders>
            <w:shd w:val="clear" w:color="auto" w:fill="FFFFFF"/>
            <w:vAlign w:val="bottom"/>
          </w:tcPr>
          <w:p w14:paraId="5D29A909"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0.00016</w:t>
            </w:r>
          </w:p>
        </w:tc>
      </w:tr>
      <w:tr w:rsidR="00F4136F" w14:paraId="5D29A912" w14:textId="77777777">
        <w:trPr>
          <w:trHeight w:hRule="exact" w:val="178"/>
        </w:trPr>
        <w:tc>
          <w:tcPr>
            <w:tcW w:w="917" w:type="dxa"/>
            <w:tcBorders>
              <w:left w:val="single" w:sz="4" w:space="0" w:color="auto"/>
            </w:tcBorders>
            <w:shd w:val="clear" w:color="auto" w:fill="FFFFFF"/>
            <w:vAlign w:val="bottom"/>
          </w:tcPr>
          <w:p w14:paraId="5D29A90B"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2</w:t>
            </w:r>
          </w:p>
        </w:tc>
        <w:tc>
          <w:tcPr>
            <w:tcW w:w="792" w:type="dxa"/>
            <w:tcBorders>
              <w:left w:val="single" w:sz="4" w:space="0" w:color="auto"/>
            </w:tcBorders>
            <w:shd w:val="clear" w:color="auto" w:fill="FFFFFF"/>
            <w:vAlign w:val="bottom"/>
          </w:tcPr>
          <w:p w14:paraId="5D29A90C"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9,2</w:t>
            </w:r>
          </w:p>
        </w:tc>
        <w:tc>
          <w:tcPr>
            <w:tcW w:w="893" w:type="dxa"/>
            <w:tcBorders>
              <w:left w:val="single" w:sz="4" w:space="0" w:color="auto"/>
            </w:tcBorders>
            <w:shd w:val="clear" w:color="auto" w:fill="FFFFFF"/>
            <w:vAlign w:val="bottom"/>
          </w:tcPr>
          <w:p w14:paraId="5D29A90D"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7.4</w:t>
            </w:r>
          </w:p>
        </w:tc>
        <w:tc>
          <w:tcPr>
            <w:tcW w:w="893" w:type="dxa"/>
            <w:tcBorders>
              <w:left w:val="single" w:sz="4" w:space="0" w:color="auto"/>
            </w:tcBorders>
            <w:shd w:val="clear" w:color="auto" w:fill="FFFFFF"/>
            <w:vAlign w:val="bottom"/>
          </w:tcPr>
          <w:p w14:paraId="5D29A90E" w14:textId="77777777" w:rsidR="00F4136F" w:rsidRDefault="00E27E4F">
            <w:pPr>
              <w:pStyle w:val="2"/>
              <w:framePr w:w="6182" w:h="6643" w:wrap="around" w:vAnchor="page" w:hAnchor="page" w:x="3075" w:y="3951"/>
              <w:shd w:val="clear" w:color="auto" w:fill="auto"/>
              <w:spacing w:after="0" w:line="160" w:lineRule="exact"/>
              <w:ind w:right="260"/>
              <w:jc w:val="right"/>
            </w:pPr>
            <w:r>
              <w:rPr>
                <w:rStyle w:val="BodytextSpacing0pta"/>
              </w:rPr>
              <w:t>6,0</w:t>
            </w:r>
          </w:p>
        </w:tc>
        <w:tc>
          <w:tcPr>
            <w:tcW w:w="883" w:type="dxa"/>
            <w:tcBorders>
              <w:left w:val="single" w:sz="4" w:space="0" w:color="auto"/>
            </w:tcBorders>
            <w:shd w:val="clear" w:color="auto" w:fill="FFFFFF"/>
            <w:vAlign w:val="bottom"/>
          </w:tcPr>
          <w:p w14:paraId="5D29A90F" w14:textId="77777777" w:rsidR="00F4136F" w:rsidRDefault="00E27E4F">
            <w:pPr>
              <w:pStyle w:val="2"/>
              <w:framePr w:w="6182" w:h="6643" w:wrap="around" w:vAnchor="page" w:hAnchor="page" w:x="3075" w:y="3951"/>
              <w:shd w:val="clear" w:color="auto" w:fill="auto"/>
              <w:spacing w:after="0" w:line="160" w:lineRule="exact"/>
              <w:ind w:left="220"/>
            </w:pPr>
            <w:r>
              <w:rPr>
                <w:rStyle w:val="BodytextSpacing0pta"/>
              </w:rPr>
              <w:t>0,103</w:t>
            </w:r>
          </w:p>
        </w:tc>
        <w:tc>
          <w:tcPr>
            <w:tcW w:w="893" w:type="dxa"/>
            <w:tcBorders>
              <w:left w:val="single" w:sz="4" w:space="0" w:color="auto"/>
            </w:tcBorders>
            <w:shd w:val="clear" w:color="auto" w:fill="FFFFFF"/>
            <w:vAlign w:val="bottom"/>
          </w:tcPr>
          <w:p w14:paraId="5D29A910"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0,051</w:t>
            </w:r>
          </w:p>
        </w:tc>
        <w:tc>
          <w:tcPr>
            <w:tcW w:w="912" w:type="dxa"/>
            <w:tcBorders>
              <w:left w:val="single" w:sz="4" w:space="0" w:color="auto"/>
              <w:right w:val="single" w:sz="4" w:space="0" w:color="auto"/>
            </w:tcBorders>
            <w:shd w:val="clear" w:color="auto" w:fill="FFFFFF"/>
            <w:vAlign w:val="bottom"/>
          </w:tcPr>
          <w:p w14:paraId="5D29A911"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0,020</w:t>
            </w:r>
          </w:p>
        </w:tc>
      </w:tr>
      <w:tr w:rsidR="00F4136F" w14:paraId="5D29A91A" w14:textId="77777777">
        <w:trPr>
          <w:trHeight w:hRule="exact" w:val="173"/>
        </w:trPr>
        <w:tc>
          <w:tcPr>
            <w:tcW w:w="917" w:type="dxa"/>
            <w:tcBorders>
              <w:left w:val="single" w:sz="4" w:space="0" w:color="auto"/>
            </w:tcBorders>
            <w:shd w:val="clear" w:color="auto" w:fill="FFFFFF"/>
            <w:vAlign w:val="bottom"/>
          </w:tcPr>
          <w:p w14:paraId="5D29A913"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3</w:t>
            </w:r>
          </w:p>
        </w:tc>
        <w:tc>
          <w:tcPr>
            <w:tcW w:w="792" w:type="dxa"/>
            <w:tcBorders>
              <w:left w:val="single" w:sz="4" w:space="0" w:color="auto"/>
            </w:tcBorders>
            <w:shd w:val="clear" w:color="auto" w:fill="FFFFFF"/>
            <w:vAlign w:val="bottom"/>
          </w:tcPr>
          <w:p w14:paraId="5D29A914"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1pt2"/>
              </w:rPr>
              <w:t>11,3</w:t>
            </w:r>
          </w:p>
        </w:tc>
        <w:tc>
          <w:tcPr>
            <w:tcW w:w="893" w:type="dxa"/>
            <w:tcBorders>
              <w:left w:val="single" w:sz="4" w:space="0" w:color="auto"/>
            </w:tcBorders>
            <w:shd w:val="clear" w:color="auto" w:fill="FFFFFF"/>
            <w:vAlign w:val="bottom"/>
          </w:tcPr>
          <w:p w14:paraId="5D29A915"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1pt2"/>
              </w:rPr>
              <w:t>9.4</w:t>
            </w:r>
          </w:p>
        </w:tc>
        <w:tc>
          <w:tcPr>
            <w:tcW w:w="893" w:type="dxa"/>
            <w:tcBorders>
              <w:left w:val="single" w:sz="4" w:space="0" w:color="auto"/>
            </w:tcBorders>
            <w:shd w:val="clear" w:color="auto" w:fill="FFFFFF"/>
            <w:vAlign w:val="bottom"/>
          </w:tcPr>
          <w:p w14:paraId="5D29A916"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1pt2"/>
              </w:rPr>
              <w:t>7,8</w:t>
            </w:r>
          </w:p>
        </w:tc>
        <w:tc>
          <w:tcPr>
            <w:tcW w:w="883" w:type="dxa"/>
            <w:tcBorders>
              <w:left w:val="single" w:sz="4" w:space="0" w:color="auto"/>
            </w:tcBorders>
            <w:shd w:val="clear" w:color="auto" w:fill="FFFFFF"/>
            <w:vAlign w:val="bottom"/>
          </w:tcPr>
          <w:p w14:paraId="5D29A917" w14:textId="77777777" w:rsidR="00F4136F" w:rsidRDefault="00E27E4F">
            <w:pPr>
              <w:pStyle w:val="2"/>
              <w:framePr w:w="6182" w:h="6643" w:wrap="around" w:vAnchor="page" w:hAnchor="page" w:x="3075" w:y="3951"/>
              <w:shd w:val="clear" w:color="auto" w:fill="auto"/>
              <w:spacing w:after="0" w:line="160" w:lineRule="exact"/>
              <w:ind w:left="220"/>
            </w:pPr>
            <w:r>
              <w:rPr>
                <w:rStyle w:val="BodytextSpacing0pta"/>
              </w:rPr>
              <w:t>0,352</w:t>
            </w:r>
          </w:p>
        </w:tc>
        <w:tc>
          <w:tcPr>
            <w:tcW w:w="893" w:type="dxa"/>
            <w:tcBorders>
              <w:left w:val="single" w:sz="4" w:space="0" w:color="auto"/>
            </w:tcBorders>
            <w:shd w:val="clear" w:color="auto" w:fill="FFFFFF"/>
            <w:vAlign w:val="bottom"/>
          </w:tcPr>
          <w:p w14:paraId="5D29A918"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0,216</w:t>
            </w:r>
          </w:p>
        </w:tc>
        <w:tc>
          <w:tcPr>
            <w:tcW w:w="912" w:type="dxa"/>
            <w:tcBorders>
              <w:left w:val="single" w:sz="4" w:space="0" w:color="auto"/>
              <w:right w:val="single" w:sz="4" w:space="0" w:color="auto"/>
            </w:tcBorders>
            <w:shd w:val="clear" w:color="auto" w:fill="FFFFFF"/>
            <w:vAlign w:val="bottom"/>
          </w:tcPr>
          <w:p w14:paraId="5D29A919"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0,115</w:t>
            </w:r>
          </w:p>
        </w:tc>
      </w:tr>
      <w:tr w:rsidR="00F4136F" w14:paraId="5D29A922" w14:textId="77777777">
        <w:trPr>
          <w:trHeight w:hRule="exact" w:val="182"/>
        </w:trPr>
        <w:tc>
          <w:tcPr>
            <w:tcW w:w="917" w:type="dxa"/>
            <w:tcBorders>
              <w:left w:val="single" w:sz="4" w:space="0" w:color="auto"/>
            </w:tcBorders>
            <w:shd w:val="clear" w:color="auto" w:fill="FFFFFF"/>
            <w:vAlign w:val="bottom"/>
          </w:tcPr>
          <w:p w14:paraId="5D29A91B"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4</w:t>
            </w:r>
          </w:p>
        </w:tc>
        <w:tc>
          <w:tcPr>
            <w:tcW w:w="792" w:type="dxa"/>
            <w:tcBorders>
              <w:left w:val="single" w:sz="4" w:space="0" w:color="auto"/>
            </w:tcBorders>
            <w:shd w:val="clear" w:color="auto" w:fill="FFFFFF"/>
            <w:vAlign w:val="bottom"/>
          </w:tcPr>
          <w:p w14:paraId="5D29A91C"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13,3</w:t>
            </w:r>
          </w:p>
        </w:tc>
        <w:tc>
          <w:tcPr>
            <w:tcW w:w="893" w:type="dxa"/>
            <w:tcBorders>
              <w:left w:val="single" w:sz="4" w:space="0" w:color="auto"/>
            </w:tcBorders>
            <w:shd w:val="clear" w:color="auto" w:fill="FFFFFF"/>
            <w:vAlign w:val="bottom"/>
          </w:tcPr>
          <w:p w14:paraId="5D29A91D"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11,1</w:t>
            </w:r>
          </w:p>
        </w:tc>
        <w:tc>
          <w:tcPr>
            <w:tcW w:w="893" w:type="dxa"/>
            <w:tcBorders>
              <w:left w:val="single" w:sz="4" w:space="0" w:color="auto"/>
            </w:tcBorders>
            <w:shd w:val="clear" w:color="auto" w:fill="FFFFFF"/>
            <w:vAlign w:val="bottom"/>
          </w:tcPr>
          <w:p w14:paraId="5D29A91E" w14:textId="77777777" w:rsidR="00F4136F" w:rsidRDefault="00E27E4F">
            <w:pPr>
              <w:pStyle w:val="2"/>
              <w:framePr w:w="6182" w:h="6643" w:wrap="around" w:vAnchor="page" w:hAnchor="page" w:x="3075" w:y="3951"/>
              <w:shd w:val="clear" w:color="auto" w:fill="auto"/>
              <w:spacing w:after="0" w:line="160" w:lineRule="exact"/>
              <w:ind w:right="260"/>
              <w:jc w:val="right"/>
            </w:pPr>
            <w:r>
              <w:rPr>
                <w:rStyle w:val="BodytextSpacing0pta"/>
              </w:rPr>
              <w:t>9,5</w:t>
            </w:r>
          </w:p>
        </w:tc>
        <w:tc>
          <w:tcPr>
            <w:tcW w:w="883" w:type="dxa"/>
            <w:tcBorders>
              <w:left w:val="single" w:sz="4" w:space="0" w:color="auto"/>
            </w:tcBorders>
            <w:shd w:val="clear" w:color="auto" w:fill="FFFFFF"/>
            <w:vAlign w:val="bottom"/>
          </w:tcPr>
          <w:p w14:paraId="5D29A91F" w14:textId="77777777" w:rsidR="00F4136F" w:rsidRDefault="00E27E4F">
            <w:pPr>
              <w:pStyle w:val="2"/>
              <w:framePr w:w="6182" w:h="6643" w:wrap="around" w:vAnchor="page" w:hAnchor="page" w:x="3075" w:y="3951"/>
              <w:shd w:val="clear" w:color="auto" w:fill="auto"/>
              <w:spacing w:after="0" w:line="160" w:lineRule="exact"/>
              <w:ind w:left="220"/>
            </w:pPr>
            <w:r>
              <w:rPr>
                <w:rStyle w:val="BodytextSpacing0pta"/>
              </w:rPr>
              <w:t>0,711</w:t>
            </w:r>
          </w:p>
        </w:tc>
        <w:tc>
          <w:tcPr>
            <w:tcW w:w="893" w:type="dxa"/>
            <w:tcBorders>
              <w:left w:val="single" w:sz="4" w:space="0" w:color="auto"/>
            </w:tcBorders>
            <w:shd w:val="clear" w:color="auto" w:fill="FFFFFF"/>
            <w:vAlign w:val="bottom"/>
          </w:tcPr>
          <w:p w14:paraId="5D29A920"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0,484</w:t>
            </w:r>
          </w:p>
        </w:tc>
        <w:tc>
          <w:tcPr>
            <w:tcW w:w="912" w:type="dxa"/>
            <w:tcBorders>
              <w:left w:val="single" w:sz="4" w:space="0" w:color="auto"/>
              <w:right w:val="single" w:sz="4" w:space="0" w:color="auto"/>
            </w:tcBorders>
            <w:shd w:val="clear" w:color="auto" w:fill="FFFFFF"/>
            <w:vAlign w:val="bottom"/>
          </w:tcPr>
          <w:p w14:paraId="5D29A921"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0,297</w:t>
            </w:r>
          </w:p>
        </w:tc>
      </w:tr>
      <w:tr w:rsidR="00F4136F" w14:paraId="5D29A92A" w14:textId="77777777">
        <w:trPr>
          <w:trHeight w:hRule="exact" w:val="173"/>
        </w:trPr>
        <w:tc>
          <w:tcPr>
            <w:tcW w:w="917" w:type="dxa"/>
            <w:tcBorders>
              <w:left w:val="single" w:sz="4" w:space="0" w:color="auto"/>
            </w:tcBorders>
            <w:shd w:val="clear" w:color="auto" w:fill="FFFFFF"/>
            <w:vAlign w:val="bottom"/>
          </w:tcPr>
          <w:p w14:paraId="5D29A923"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5</w:t>
            </w:r>
          </w:p>
        </w:tc>
        <w:tc>
          <w:tcPr>
            <w:tcW w:w="792" w:type="dxa"/>
            <w:tcBorders>
              <w:left w:val="single" w:sz="4" w:space="0" w:color="auto"/>
            </w:tcBorders>
            <w:shd w:val="clear" w:color="auto" w:fill="FFFFFF"/>
            <w:vAlign w:val="bottom"/>
          </w:tcPr>
          <w:p w14:paraId="5D29A924"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15,1</w:t>
            </w:r>
          </w:p>
        </w:tc>
        <w:tc>
          <w:tcPr>
            <w:tcW w:w="893" w:type="dxa"/>
            <w:tcBorders>
              <w:left w:val="single" w:sz="4" w:space="0" w:color="auto"/>
            </w:tcBorders>
            <w:shd w:val="clear" w:color="auto" w:fill="FFFFFF"/>
            <w:vAlign w:val="bottom"/>
          </w:tcPr>
          <w:p w14:paraId="5D29A925" w14:textId="77777777" w:rsidR="00F4136F" w:rsidRDefault="00E27E4F">
            <w:pPr>
              <w:pStyle w:val="2"/>
              <w:framePr w:w="6182" w:h="6643" w:wrap="around" w:vAnchor="page" w:hAnchor="page" w:x="3075" w:y="3951"/>
              <w:shd w:val="clear" w:color="auto" w:fill="auto"/>
              <w:spacing w:after="0" w:line="160" w:lineRule="exact"/>
              <w:ind w:right="260"/>
              <w:jc w:val="right"/>
            </w:pPr>
            <w:r>
              <w:rPr>
                <w:rStyle w:val="BodytextSpacing0pta"/>
              </w:rPr>
              <w:t>12,8</w:t>
            </w:r>
          </w:p>
        </w:tc>
        <w:tc>
          <w:tcPr>
            <w:tcW w:w="893" w:type="dxa"/>
            <w:tcBorders>
              <w:left w:val="single" w:sz="4" w:space="0" w:color="auto"/>
            </w:tcBorders>
            <w:shd w:val="clear" w:color="auto" w:fill="FFFFFF"/>
            <w:vAlign w:val="bottom"/>
          </w:tcPr>
          <w:p w14:paraId="5D29A926"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11,1</w:t>
            </w:r>
          </w:p>
        </w:tc>
        <w:tc>
          <w:tcPr>
            <w:tcW w:w="883" w:type="dxa"/>
            <w:tcBorders>
              <w:left w:val="single" w:sz="4" w:space="0" w:color="auto"/>
            </w:tcBorders>
            <w:shd w:val="clear" w:color="auto" w:fill="FFFFFF"/>
            <w:vAlign w:val="bottom"/>
          </w:tcPr>
          <w:p w14:paraId="5D29A927" w14:textId="77777777" w:rsidR="00F4136F" w:rsidRDefault="00E27E4F">
            <w:pPr>
              <w:pStyle w:val="2"/>
              <w:framePr w:w="6182" w:h="6643" w:wrap="around" w:vAnchor="page" w:hAnchor="page" w:x="3075" w:y="3951"/>
              <w:shd w:val="clear" w:color="auto" w:fill="auto"/>
              <w:spacing w:after="0" w:line="160" w:lineRule="exact"/>
              <w:ind w:left="220"/>
            </w:pPr>
            <w:r>
              <w:rPr>
                <w:rStyle w:val="BodytextSpacing0pta"/>
              </w:rPr>
              <w:t>1,15</w:t>
            </w:r>
          </w:p>
        </w:tc>
        <w:tc>
          <w:tcPr>
            <w:tcW w:w="893" w:type="dxa"/>
            <w:tcBorders>
              <w:left w:val="single" w:sz="4" w:space="0" w:color="auto"/>
            </w:tcBorders>
            <w:shd w:val="clear" w:color="auto" w:fill="FFFFFF"/>
            <w:vAlign w:val="bottom"/>
          </w:tcPr>
          <w:p w14:paraId="5D29A928"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0,831</w:t>
            </w:r>
          </w:p>
        </w:tc>
        <w:tc>
          <w:tcPr>
            <w:tcW w:w="912" w:type="dxa"/>
            <w:tcBorders>
              <w:left w:val="single" w:sz="4" w:space="0" w:color="auto"/>
              <w:right w:val="single" w:sz="4" w:space="0" w:color="auto"/>
            </w:tcBorders>
            <w:shd w:val="clear" w:color="auto" w:fill="FFFFFF"/>
            <w:vAlign w:val="bottom"/>
          </w:tcPr>
          <w:p w14:paraId="5D29A929"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0,554</w:t>
            </w:r>
          </w:p>
        </w:tc>
      </w:tr>
      <w:tr w:rsidR="00F4136F" w14:paraId="5D29A932" w14:textId="77777777">
        <w:trPr>
          <w:trHeight w:hRule="exact" w:val="178"/>
        </w:trPr>
        <w:tc>
          <w:tcPr>
            <w:tcW w:w="917" w:type="dxa"/>
            <w:tcBorders>
              <w:left w:val="single" w:sz="4" w:space="0" w:color="auto"/>
            </w:tcBorders>
            <w:shd w:val="clear" w:color="auto" w:fill="FFFFFF"/>
            <w:vAlign w:val="bottom"/>
          </w:tcPr>
          <w:p w14:paraId="5D29A92B"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6</w:t>
            </w:r>
          </w:p>
        </w:tc>
        <w:tc>
          <w:tcPr>
            <w:tcW w:w="792" w:type="dxa"/>
            <w:tcBorders>
              <w:left w:val="single" w:sz="4" w:space="0" w:color="auto"/>
            </w:tcBorders>
            <w:shd w:val="clear" w:color="auto" w:fill="FFFFFF"/>
            <w:vAlign w:val="bottom"/>
          </w:tcPr>
          <w:p w14:paraId="5D29A92C"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16,8</w:t>
            </w:r>
          </w:p>
        </w:tc>
        <w:tc>
          <w:tcPr>
            <w:tcW w:w="893" w:type="dxa"/>
            <w:tcBorders>
              <w:left w:val="single" w:sz="4" w:space="0" w:color="auto"/>
            </w:tcBorders>
            <w:shd w:val="clear" w:color="auto" w:fill="FFFFFF"/>
            <w:vAlign w:val="bottom"/>
          </w:tcPr>
          <w:p w14:paraId="5D29A92D" w14:textId="77777777" w:rsidR="00F4136F" w:rsidRDefault="00E27E4F">
            <w:pPr>
              <w:pStyle w:val="2"/>
              <w:framePr w:w="6182" w:h="6643" w:wrap="around" w:vAnchor="page" w:hAnchor="page" w:x="3075" w:y="3951"/>
              <w:shd w:val="clear" w:color="auto" w:fill="auto"/>
              <w:spacing w:after="0" w:line="160" w:lineRule="exact"/>
              <w:ind w:right="260"/>
              <w:jc w:val="right"/>
            </w:pPr>
            <w:r>
              <w:rPr>
                <w:rStyle w:val="BodytextSpacing0pta"/>
              </w:rPr>
              <w:t>14.4</w:t>
            </w:r>
          </w:p>
        </w:tc>
        <w:tc>
          <w:tcPr>
            <w:tcW w:w="893" w:type="dxa"/>
            <w:tcBorders>
              <w:left w:val="single" w:sz="4" w:space="0" w:color="auto"/>
            </w:tcBorders>
            <w:shd w:val="clear" w:color="auto" w:fill="FFFFFF"/>
            <w:vAlign w:val="bottom"/>
          </w:tcPr>
          <w:p w14:paraId="5D29A92E" w14:textId="77777777" w:rsidR="00F4136F" w:rsidRDefault="00E27E4F">
            <w:pPr>
              <w:pStyle w:val="2"/>
              <w:framePr w:w="6182" w:h="6643" w:wrap="around" w:vAnchor="page" w:hAnchor="page" w:x="3075" w:y="3951"/>
              <w:shd w:val="clear" w:color="auto" w:fill="auto"/>
              <w:spacing w:after="0" w:line="160" w:lineRule="exact"/>
              <w:ind w:right="260"/>
              <w:jc w:val="right"/>
            </w:pPr>
            <w:r>
              <w:rPr>
                <w:rStyle w:val="BodytextSpacing0pta"/>
              </w:rPr>
              <w:t>12,6</w:t>
            </w:r>
          </w:p>
        </w:tc>
        <w:tc>
          <w:tcPr>
            <w:tcW w:w="883" w:type="dxa"/>
            <w:tcBorders>
              <w:left w:val="single" w:sz="4" w:space="0" w:color="auto"/>
            </w:tcBorders>
            <w:shd w:val="clear" w:color="auto" w:fill="FFFFFF"/>
            <w:vAlign w:val="bottom"/>
          </w:tcPr>
          <w:p w14:paraId="5D29A92F" w14:textId="77777777" w:rsidR="00F4136F" w:rsidRDefault="00E27E4F">
            <w:pPr>
              <w:pStyle w:val="2"/>
              <w:framePr w:w="6182" w:h="6643" w:wrap="around" w:vAnchor="page" w:hAnchor="page" w:x="3075" w:y="3951"/>
              <w:shd w:val="clear" w:color="auto" w:fill="auto"/>
              <w:spacing w:after="0" w:line="160" w:lineRule="exact"/>
              <w:ind w:left="220"/>
            </w:pPr>
            <w:r>
              <w:rPr>
                <w:rStyle w:val="BodytextSpacing0pta"/>
              </w:rPr>
              <w:t>1,64</w:t>
            </w:r>
          </w:p>
        </w:tc>
        <w:tc>
          <w:tcPr>
            <w:tcW w:w="893" w:type="dxa"/>
            <w:tcBorders>
              <w:left w:val="single" w:sz="4" w:space="0" w:color="auto"/>
            </w:tcBorders>
            <w:shd w:val="clear" w:color="auto" w:fill="FFFFFF"/>
            <w:vAlign w:val="bottom"/>
          </w:tcPr>
          <w:p w14:paraId="5D29A930"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1,24</w:t>
            </w:r>
          </w:p>
        </w:tc>
        <w:tc>
          <w:tcPr>
            <w:tcW w:w="912" w:type="dxa"/>
            <w:tcBorders>
              <w:left w:val="single" w:sz="4" w:space="0" w:color="auto"/>
              <w:right w:val="single" w:sz="4" w:space="0" w:color="auto"/>
            </w:tcBorders>
            <w:shd w:val="clear" w:color="auto" w:fill="FFFFFF"/>
            <w:vAlign w:val="bottom"/>
          </w:tcPr>
          <w:p w14:paraId="5D29A931"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0,872</w:t>
            </w:r>
          </w:p>
        </w:tc>
      </w:tr>
      <w:tr w:rsidR="00F4136F" w14:paraId="5D29A93A" w14:textId="77777777">
        <w:trPr>
          <w:trHeight w:hRule="exact" w:val="178"/>
        </w:trPr>
        <w:tc>
          <w:tcPr>
            <w:tcW w:w="917" w:type="dxa"/>
            <w:tcBorders>
              <w:left w:val="single" w:sz="4" w:space="0" w:color="auto"/>
            </w:tcBorders>
            <w:shd w:val="clear" w:color="auto" w:fill="FFFFFF"/>
            <w:vAlign w:val="bottom"/>
          </w:tcPr>
          <w:p w14:paraId="5D29A933"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7</w:t>
            </w:r>
          </w:p>
        </w:tc>
        <w:tc>
          <w:tcPr>
            <w:tcW w:w="792" w:type="dxa"/>
            <w:tcBorders>
              <w:left w:val="single" w:sz="4" w:space="0" w:color="auto"/>
            </w:tcBorders>
            <w:shd w:val="clear" w:color="auto" w:fill="FFFFFF"/>
            <w:vAlign w:val="bottom"/>
          </w:tcPr>
          <w:p w14:paraId="5D29A934"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18,5</w:t>
            </w:r>
          </w:p>
        </w:tc>
        <w:tc>
          <w:tcPr>
            <w:tcW w:w="893" w:type="dxa"/>
            <w:tcBorders>
              <w:left w:val="single" w:sz="4" w:space="0" w:color="auto"/>
            </w:tcBorders>
            <w:shd w:val="clear" w:color="auto" w:fill="FFFFFF"/>
            <w:vAlign w:val="bottom"/>
          </w:tcPr>
          <w:p w14:paraId="5D29A935" w14:textId="77777777" w:rsidR="00F4136F" w:rsidRDefault="00E27E4F">
            <w:pPr>
              <w:pStyle w:val="2"/>
              <w:framePr w:w="6182" w:h="6643" w:wrap="around" w:vAnchor="page" w:hAnchor="page" w:x="3075" w:y="3951"/>
              <w:shd w:val="clear" w:color="auto" w:fill="auto"/>
              <w:spacing w:after="0" w:line="160" w:lineRule="exact"/>
              <w:ind w:right="260"/>
              <w:jc w:val="right"/>
            </w:pPr>
            <w:r>
              <w:rPr>
                <w:rStyle w:val="BodytextSpacing0pta"/>
              </w:rPr>
              <w:t>16,0</w:t>
            </w:r>
          </w:p>
        </w:tc>
        <w:tc>
          <w:tcPr>
            <w:tcW w:w="893" w:type="dxa"/>
            <w:tcBorders>
              <w:left w:val="single" w:sz="4" w:space="0" w:color="auto"/>
            </w:tcBorders>
            <w:shd w:val="clear" w:color="auto" w:fill="FFFFFF"/>
            <w:vAlign w:val="bottom"/>
          </w:tcPr>
          <w:p w14:paraId="5D29A936"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1pt2"/>
              </w:rPr>
              <w:t>14.1</w:t>
            </w:r>
          </w:p>
        </w:tc>
        <w:tc>
          <w:tcPr>
            <w:tcW w:w="883" w:type="dxa"/>
            <w:tcBorders>
              <w:left w:val="single" w:sz="4" w:space="0" w:color="auto"/>
            </w:tcBorders>
            <w:shd w:val="clear" w:color="auto" w:fill="FFFFFF"/>
            <w:vAlign w:val="bottom"/>
          </w:tcPr>
          <w:p w14:paraId="5D29A937" w14:textId="77777777" w:rsidR="00F4136F" w:rsidRDefault="00E27E4F">
            <w:pPr>
              <w:pStyle w:val="2"/>
              <w:framePr w:w="6182" w:h="6643" w:wrap="around" w:vAnchor="page" w:hAnchor="page" w:x="3075" w:y="3951"/>
              <w:shd w:val="clear" w:color="auto" w:fill="auto"/>
              <w:spacing w:after="0" w:line="160" w:lineRule="exact"/>
              <w:ind w:left="220"/>
            </w:pPr>
            <w:r>
              <w:rPr>
                <w:rStyle w:val="BodytextSpacing0pta"/>
              </w:rPr>
              <w:t>2,17</w:t>
            </w:r>
          </w:p>
        </w:tc>
        <w:tc>
          <w:tcPr>
            <w:tcW w:w="893" w:type="dxa"/>
            <w:tcBorders>
              <w:left w:val="single" w:sz="4" w:space="0" w:color="auto"/>
            </w:tcBorders>
            <w:shd w:val="clear" w:color="auto" w:fill="FFFFFF"/>
            <w:vAlign w:val="bottom"/>
          </w:tcPr>
          <w:p w14:paraId="5D29A938"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1,69</w:t>
            </w:r>
          </w:p>
        </w:tc>
        <w:tc>
          <w:tcPr>
            <w:tcW w:w="912" w:type="dxa"/>
            <w:tcBorders>
              <w:left w:val="single" w:sz="4" w:space="0" w:color="auto"/>
              <w:right w:val="single" w:sz="4" w:space="0" w:color="auto"/>
            </w:tcBorders>
            <w:shd w:val="clear" w:color="auto" w:fill="FFFFFF"/>
            <w:vAlign w:val="bottom"/>
          </w:tcPr>
          <w:p w14:paraId="5D29A939"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1.24</w:t>
            </w:r>
          </w:p>
        </w:tc>
      </w:tr>
      <w:tr w:rsidR="00F4136F" w14:paraId="5D29A942" w14:textId="77777777">
        <w:trPr>
          <w:trHeight w:hRule="exact" w:val="173"/>
        </w:trPr>
        <w:tc>
          <w:tcPr>
            <w:tcW w:w="917" w:type="dxa"/>
            <w:tcBorders>
              <w:left w:val="single" w:sz="4" w:space="0" w:color="auto"/>
            </w:tcBorders>
            <w:shd w:val="clear" w:color="auto" w:fill="FFFFFF"/>
            <w:vAlign w:val="bottom"/>
          </w:tcPr>
          <w:p w14:paraId="5D29A93B"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8</w:t>
            </w:r>
          </w:p>
        </w:tc>
        <w:tc>
          <w:tcPr>
            <w:tcW w:w="792" w:type="dxa"/>
            <w:tcBorders>
              <w:left w:val="single" w:sz="4" w:space="0" w:color="auto"/>
            </w:tcBorders>
            <w:shd w:val="clear" w:color="auto" w:fill="FFFFFF"/>
            <w:vAlign w:val="bottom"/>
          </w:tcPr>
          <w:p w14:paraId="5D29A93C"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20,1</w:t>
            </w:r>
          </w:p>
        </w:tc>
        <w:tc>
          <w:tcPr>
            <w:tcW w:w="893" w:type="dxa"/>
            <w:tcBorders>
              <w:left w:val="single" w:sz="4" w:space="0" w:color="auto"/>
            </w:tcBorders>
            <w:shd w:val="clear" w:color="auto" w:fill="FFFFFF"/>
            <w:vAlign w:val="bottom"/>
          </w:tcPr>
          <w:p w14:paraId="5D29A93D" w14:textId="77777777" w:rsidR="00F4136F" w:rsidRDefault="00E27E4F">
            <w:pPr>
              <w:pStyle w:val="2"/>
              <w:framePr w:w="6182" w:h="6643" w:wrap="around" w:vAnchor="page" w:hAnchor="page" w:x="3075" w:y="3951"/>
              <w:shd w:val="clear" w:color="auto" w:fill="auto"/>
              <w:spacing w:after="0" w:line="160" w:lineRule="exact"/>
              <w:ind w:right="260"/>
              <w:jc w:val="right"/>
            </w:pPr>
            <w:r>
              <w:rPr>
                <w:rStyle w:val="BodytextSpacing0pta"/>
              </w:rPr>
              <w:t>17,5</w:t>
            </w:r>
          </w:p>
        </w:tc>
        <w:tc>
          <w:tcPr>
            <w:tcW w:w="893" w:type="dxa"/>
            <w:tcBorders>
              <w:left w:val="single" w:sz="4" w:space="0" w:color="auto"/>
            </w:tcBorders>
            <w:shd w:val="clear" w:color="auto" w:fill="FFFFFF"/>
            <w:vAlign w:val="bottom"/>
          </w:tcPr>
          <w:p w14:paraId="5D29A93E"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15,5</w:t>
            </w:r>
          </w:p>
        </w:tc>
        <w:tc>
          <w:tcPr>
            <w:tcW w:w="883" w:type="dxa"/>
            <w:tcBorders>
              <w:left w:val="single" w:sz="4" w:space="0" w:color="auto"/>
            </w:tcBorders>
            <w:shd w:val="clear" w:color="auto" w:fill="FFFFFF"/>
            <w:vAlign w:val="bottom"/>
          </w:tcPr>
          <w:p w14:paraId="5D29A93F" w14:textId="77777777" w:rsidR="00F4136F" w:rsidRDefault="00E27E4F">
            <w:pPr>
              <w:pStyle w:val="2"/>
              <w:framePr w:w="6182" w:h="6643" w:wrap="around" w:vAnchor="page" w:hAnchor="page" w:x="3075" w:y="3951"/>
              <w:shd w:val="clear" w:color="auto" w:fill="auto"/>
              <w:spacing w:after="0" w:line="160" w:lineRule="exact"/>
              <w:ind w:left="220"/>
            </w:pPr>
            <w:r>
              <w:rPr>
                <w:rStyle w:val="BodytextSpacing0pta"/>
              </w:rPr>
              <w:t>2,73</w:t>
            </w:r>
          </w:p>
        </w:tc>
        <w:tc>
          <w:tcPr>
            <w:tcW w:w="893" w:type="dxa"/>
            <w:tcBorders>
              <w:left w:val="single" w:sz="4" w:space="0" w:color="auto"/>
            </w:tcBorders>
            <w:shd w:val="clear" w:color="auto" w:fill="FFFFFF"/>
            <w:vAlign w:val="bottom"/>
          </w:tcPr>
          <w:p w14:paraId="5D29A940"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2,18</w:t>
            </w:r>
          </w:p>
        </w:tc>
        <w:tc>
          <w:tcPr>
            <w:tcW w:w="912" w:type="dxa"/>
            <w:tcBorders>
              <w:left w:val="single" w:sz="4" w:space="0" w:color="auto"/>
              <w:right w:val="single" w:sz="4" w:space="0" w:color="auto"/>
            </w:tcBorders>
            <w:shd w:val="clear" w:color="auto" w:fill="FFFFFF"/>
            <w:vAlign w:val="bottom"/>
          </w:tcPr>
          <w:p w14:paraId="5D29A941"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1,65</w:t>
            </w:r>
          </w:p>
        </w:tc>
      </w:tr>
      <w:tr w:rsidR="00F4136F" w14:paraId="5D29A94A" w14:textId="77777777">
        <w:trPr>
          <w:trHeight w:hRule="exact" w:val="178"/>
        </w:trPr>
        <w:tc>
          <w:tcPr>
            <w:tcW w:w="917" w:type="dxa"/>
            <w:tcBorders>
              <w:left w:val="single" w:sz="4" w:space="0" w:color="auto"/>
            </w:tcBorders>
            <w:shd w:val="clear" w:color="auto" w:fill="FFFFFF"/>
            <w:vAlign w:val="bottom"/>
          </w:tcPr>
          <w:p w14:paraId="5D29A943"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9</w:t>
            </w:r>
          </w:p>
        </w:tc>
        <w:tc>
          <w:tcPr>
            <w:tcW w:w="792" w:type="dxa"/>
            <w:tcBorders>
              <w:left w:val="single" w:sz="4" w:space="0" w:color="auto"/>
            </w:tcBorders>
            <w:shd w:val="clear" w:color="auto" w:fill="FFFFFF"/>
            <w:vAlign w:val="bottom"/>
          </w:tcPr>
          <w:p w14:paraId="5D29A944"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21,7</w:t>
            </w:r>
          </w:p>
        </w:tc>
        <w:tc>
          <w:tcPr>
            <w:tcW w:w="893" w:type="dxa"/>
            <w:tcBorders>
              <w:left w:val="single" w:sz="4" w:space="0" w:color="auto"/>
            </w:tcBorders>
            <w:shd w:val="clear" w:color="auto" w:fill="FFFFFF"/>
            <w:vAlign w:val="bottom"/>
          </w:tcPr>
          <w:p w14:paraId="5D29A945"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19,0</w:t>
            </w:r>
          </w:p>
        </w:tc>
        <w:tc>
          <w:tcPr>
            <w:tcW w:w="893" w:type="dxa"/>
            <w:tcBorders>
              <w:left w:val="single" w:sz="4" w:space="0" w:color="auto"/>
            </w:tcBorders>
            <w:shd w:val="clear" w:color="auto" w:fill="FFFFFF"/>
            <w:vAlign w:val="bottom"/>
          </w:tcPr>
          <w:p w14:paraId="5D29A946" w14:textId="77777777" w:rsidR="00F4136F" w:rsidRDefault="00E27E4F">
            <w:pPr>
              <w:pStyle w:val="2"/>
              <w:framePr w:w="6182" w:h="6643" w:wrap="around" w:vAnchor="page" w:hAnchor="page" w:x="3075" w:y="3951"/>
              <w:shd w:val="clear" w:color="auto" w:fill="auto"/>
              <w:spacing w:after="0" w:line="160" w:lineRule="exact"/>
              <w:ind w:right="260"/>
              <w:jc w:val="right"/>
            </w:pPr>
            <w:r>
              <w:rPr>
                <w:rStyle w:val="BodytextSpacing0pta"/>
              </w:rPr>
              <w:t>16,9</w:t>
            </w:r>
          </w:p>
        </w:tc>
        <w:tc>
          <w:tcPr>
            <w:tcW w:w="883" w:type="dxa"/>
            <w:tcBorders>
              <w:left w:val="single" w:sz="4" w:space="0" w:color="auto"/>
            </w:tcBorders>
            <w:shd w:val="clear" w:color="auto" w:fill="FFFFFF"/>
            <w:vAlign w:val="bottom"/>
          </w:tcPr>
          <w:p w14:paraId="5D29A947" w14:textId="77777777" w:rsidR="00F4136F" w:rsidRDefault="00E27E4F">
            <w:pPr>
              <w:pStyle w:val="2"/>
              <w:framePr w:w="6182" w:h="6643" w:wrap="around" w:vAnchor="page" w:hAnchor="page" w:x="3075" w:y="3951"/>
              <w:shd w:val="clear" w:color="auto" w:fill="auto"/>
              <w:spacing w:after="0" w:line="160" w:lineRule="exact"/>
              <w:ind w:left="220"/>
            </w:pPr>
            <w:r>
              <w:rPr>
                <w:rStyle w:val="BodytextSpacing0pta"/>
              </w:rPr>
              <w:t>3,33</w:t>
            </w:r>
          </w:p>
        </w:tc>
        <w:tc>
          <w:tcPr>
            <w:tcW w:w="893" w:type="dxa"/>
            <w:tcBorders>
              <w:left w:val="single" w:sz="4" w:space="0" w:color="auto"/>
            </w:tcBorders>
            <w:shd w:val="clear" w:color="auto" w:fill="FFFFFF"/>
            <w:vAlign w:val="bottom"/>
          </w:tcPr>
          <w:p w14:paraId="5D29A948"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2,70</w:t>
            </w:r>
          </w:p>
        </w:tc>
        <w:tc>
          <w:tcPr>
            <w:tcW w:w="912" w:type="dxa"/>
            <w:tcBorders>
              <w:left w:val="single" w:sz="4" w:space="0" w:color="auto"/>
              <w:right w:val="single" w:sz="4" w:space="0" w:color="auto"/>
            </w:tcBorders>
            <w:shd w:val="clear" w:color="auto" w:fill="FFFFFF"/>
            <w:vAlign w:val="bottom"/>
          </w:tcPr>
          <w:p w14:paraId="5D29A949"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2,09</w:t>
            </w:r>
          </w:p>
        </w:tc>
      </w:tr>
      <w:tr w:rsidR="00F4136F" w14:paraId="5D29A952" w14:textId="77777777">
        <w:trPr>
          <w:trHeight w:hRule="exact" w:val="178"/>
        </w:trPr>
        <w:tc>
          <w:tcPr>
            <w:tcW w:w="917" w:type="dxa"/>
            <w:tcBorders>
              <w:left w:val="single" w:sz="4" w:space="0" w:color="auto"/>
            </w:tcBorders>
            <w:shd w:val="clear" w:color="auto" w:fill="FFFFFF"/>
            <w:vAlign w:val="bottom"/>
          </w:tcPr>
          <w:p w14:paraId="5D29A94B"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10</w:t>
            </w:r>
          </w:p>
        </w:tc>
        <w:tc>
          <w:tcPr>
            <w:tcW w:w="792" w:type="dxa"/>
            <w:tcBorders>
              <w:left w:val="single" w:sz="4" w:space="0" w:color="auto"/>
            </w:tcBorders>
            <w:shd w:val="clear" w:color="auto" w:fill="FFFFFF"/>
            <w:vAlign w:val="bottom"/>
          </w:tcPr>
          <w:p w14:paraId="5D29A94C"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23,2</w:t>
            </w:r>
          </w:p>
        </w:tc>
        <w:tc>
          <w:tcPr>
            <w:tcW w:w="893" w:type="dxa"/>
            <w:tcBorders>
              <w:left w:val="single" w:sz="4" w:space="0" w:color="auto"/>
            </w:tcBorders>
            <w:shd w:val="clear" w:color="auto" w:fill="FFFFFF"/>
            <w:vAlign w:val="bottom"/>
          </w:tcPr>
          <w:p w14:paraId="5D29A94D"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20,5</w:t>
            </w:r>
          </w:p>
        </w:tc>
        <w:tc>
          <w:tcPr>
            <w:tcW w:w="893" w:type="dxa"/>
            <w:tcBorders>
              <w:left w:val="single" w:sz="4" w:space="0" w:color="auto"/>
            </w:tcBorders>
            <w:shd w:val="clear" w:color="auto" w:fill="FFFFFF"/>
            <w:vAlign w:val="bottom"/>
          </w:tcPr>
          <w:p w14:paraId="5D29A94E"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18,3</w:t>
            </w:r>
          </w:p>
        </w:tc>
        <w:tc>
          <w:tcPr>
            <w:tcW w:w="883" w:type="dxa"/>
            <w:tcBorders>
              <w:left w:val="single" w:sz="4" w:space="0" w:color="auto"/>
            </w:tcBorders>
            <w:shd w:val="clear" w:color="auto" w:fill="FFFFFF"/>
            <w:vAlign w:val="bottom"/>
          </w:tcPr>
          <w:p w14:paraId="5D29A94F" w14:textId="77777777" w:rsidR="00F4136F" w:rsidRDefault="00E27E4F">
            <w:pPr>
              <w:pStyle w:val="2"/>
              <w:framePr w:w="6182" w:h="6643" w:wrap="around" w:vAnchor="page" w:hAnchor="page" w:x="3075" w:y="3951"/>
              <w:shd w:val="clear" w:color="auto" w:fill="auto"/>
              <w:spacing w:after="0" w:line="160" w:lineRule="exact"/>
              <w:ind w:left="220"/>
            </w:pPr>
            <w:r>
              <w:rPr>
                <w:rStyle w:val="BodytextSpacing0pta"/>
              </w:rPr>
              <w:t>3,94</w:t>
            </w:r>
          </w:p>
        </w:tc>
        <w:tc>
          <w:tcPr>
            <w:tcW w:w="893" w:type="dxa"/>
            <w:tcBorders>
              <w:left w:val="single" w:sz="4" w:space="0" w:color="auto"/>
            </w:tcBorders>
            <w:shd w:val="clear" w:color="auto" w:fill="FFFFFF"/>
            <w:vAlign w:val="bottom"/>
          </w:tcPr>
          <w:p w14:paraId="5D29A950"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3,25</w:t>
            </w:r>
          </w:p>
        </w:tc>
        <w:tc>
          <w:tcPr>
            <w:tcW w:w="912" w:type="dxa"/>
            <w:tcBorders>
              <w:left w:val="single" w:sz="4" w:space="0" w:color="auto"/>
              <w:right w:val="single" w:sz="4" w:space="0" w:color="auto"/>
            </w:tcBorders>
            <w:shd w:val="clear" w:color="auto" w:fill="FFFFFF"/>
            <w:vAlign w:val="bottom"/>
          </w:tcPr>
          <w:p w14:paraId="5D29A951"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2,56</w:t>
            </w:r>
          </w:p>
        </w:tc>
      </w:tr>
      <w:tr w:rsidR="00F4136F" w14:paraId="5D29A95A" w14:textId="77777777">
        <w:trPr>
          <w:trHeight w:hRule="exact" w:val="178"/>
        </w:trPr>
        <w:tc>
          <w:tcPr>
            <w:tcW w:w="917" w:type="dxa"/>
            <w:tcBorders>
              <w:left w:val="single" w:sz="4" w:space="0" w:color="auto"/>
            </w:tcBorders>
            <w:shd w:val="clear" w:color="auto" w:fill="FFFFFF"/>
            <w:vAlign w:val="bottom"/>
          </w:tcPr>
          <w:p w14:paraId="5D29A953"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11</w:t>
            </w:r>
          </w:p>
        </w:tc>
        <w:tc>
          <w:tcPr>
            <w:tcW w:w="792" w:type="dxa"/>
            <w:tcBorders>
              <w:left w:val="single" w:sz="4" w:space="0" w:color="auto"/>
            </w:tcBorders>
            <w:shd w:val="clear" w:color="auto" w:fill="FFFFFF"/>
            <w:vAlign w:val="bottom"/>
          </w:tcPr>
          <w:p w14:paraId="5D29A954"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24,7</w:t>
            </w:r>
          </w:p>
        </w:tc>
        <w:tc>
          <w:tcPr>
            <w:tcW w:w="893" w:type="dxa"/>
            <w:tcBorders>
              <w:left w:val="single" w:sz="4" w:space="0" w:color="auto"/>
            </w:tcBorders>
            <w:shd w:val="clear" w:color="auto" w:fill="FFFFFF"/>
            <w:vAlign w:val="bottom"/>
          </w:tcPr>
          <w:p w14:paraId="5D29A955"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21,9</w:t>
            </w:r>
          </w:p>
        </w:tc>
        <w:tc>
          <w:tcPr>
            <w:tcW w:w="893" w:type="dxa"/>
            <w:tcBorders>
              <w:left w:val="single" w:sz="4" w:space="0" w:color="auto"/>
            </w:tcBorders>
            <w:shd w:val="clear" w:color="auto" w:fill="FFFFFF"/>
            <w:vAlign w:val="bottom"/>
          </w:tcPr>
          <w:p w14:paraId="5D29A956"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19,7</w:t>
            </w:r>
          </w:p>
        </w:tc>
        <w:tc>
          <w:tcPr>
            <w:tcW w:w="883" w:type="dxa"/>
            <w:tcBorders>
              <w:left w:val="single" w:sz="4" w:space="0" w:color="auto"/>
            </w:tcBorders>
            <w:shd w:val="clear" w:color="auto" w:fill="FFFFFF"/>
            <w:vAlign w:val="bottom"/>
          </w:tcPr>
          <w:p w14:paraId="5D29A957" w14:textId="77777777" w:rsidR="00F4136F" w:rsidRDefault="00E27E4F">
            <w:pPr>
              <w:pStyle w:val="2"/>
              <w:framePr w:w="6182" w:h="6643" w:wrap="around" w:vAnchor="page" w:hAnchor="page" w:x="3075" w:y="3951"/>
              <w:shd w:val="clear" w:color="auto" w:fill="auto"/>
              <w:spacing w:after="0" w:line="160" w:lineRule="exact"/>
              <w:ind w:left="220"/>
            </w:pPr>
            <w:r>
              <w:rPr>
                <w:rStyle w:val="BodytextSpacing0pta"/>
              </w:rPr>
              <w:t>4,57</w:t>
            </w:r>
          </w:p>
        </w:tc>
        <w:tc>
          <w:tcPr>
            <w:tcW w:w="893" w:type="dxa"/>
            <w:tcBorders>
              <w:left w:val="single" w:sz="4" w:space="0" w:color="auto"/>
            </w:tcBorders>
            <w:shd w:val="clear" w:color="auto" w:fill="FFFFFF"/>
            <w:vAlign w:val="bottom"/>
          </w:tcPr>
          <w:p w14:paraId="5D29A958"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3,82</w:t>
            </w:r>
          </w:p>
        </w:tc>
        <w:tc>
          <w:tcPr>
            <w:tcW w:w="912" w:type="dxa"/>
            <w:tcBorders>
              <w:left w:val="single" w:sz="4" w:space="0" w:color="auto"/>
              <w:right w:val="single" w:sz="4" w:space="0" w:color="auto"/>
            </w:tcBorders>
            <w:shd w:val="clear" w:color="auto" w:fill="FFFFFF"/>
            <w:vAlign w:val="bottom"/>
          </w:tcPr>
          <w:p w14:paraId="5D29A959"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3,05</w:t>
            </w:r>
          </w:p>
        </w:tc>
      </w:tr>
      <w:tr w:rsidR="00F4136F" w14:paraId="5D29A962" w14:textId="77777777">
        <w:trPr>
          <w:trHeight w:hRule="exact" w:val="173"/>
        </w:trPr>
        <w:tc>
          <w:tcPr>
            <w:tcW w:w="917" w:type="dxa"/>
            <w:tcBorders>
              <w:left w:val="single" w:sz="4" w:space="0" w:color="auto"/>
            </w:tcBorders>
            <w:shd w:val="clear" w:color="auto" w:fill="FFFFFF"/>
            <w:vAlign w:val="bottom"/>
          </w:tcPr>
          <w:p w14:paraId="5D29A95B"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12</w:t>
            </w:r>
          </w:p>
        </w:tc>
        <w:tc>
          <w:tcPr>
            <w:tcW w:w="792" w:type="dxa"/>
            <w:tcBorders>
              <w:left w:val="single" w:sz="4" w:space="0" w:color="auto"/>
            </w:tcBorders>
            <w:shd w:val="clear" w:color="auto" w:fill="FFFFFF"/>
            <w:vAlign w:val="bottom"/>
          </w:tcPr>
          <w:p w14:paraId="5D29A95C"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26,2</w:t>
            </w:r>
          </w:p>
        </w:tc>
        <w:tc>
          <w:tcPr>
            <w:tcW w:w="893" w:type="dxa"/>
            <w:tcBorders>
              <w:left w:val="single" w:sz="4" w:space="0" w:color="auto"/>
            </w:tcBorders>
            <w:shd w:val="clear" w:color="auto" w:fill="FFFFFF"/>
            <w:vAlign w:val="bottom"/>
          </w:tcPr>
          <w:p w14:paraId="5D29A95D"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23,3</w:t>
            </w:r>
          </w:p>
        </w:tc>
        <w:tc>
          <w:tcPr>
            <w:tcW w:w="893" w:type="dxa"/>
            <w:tcBorders>
              <w:left w:val="single" w:sz="4" w:space="0" w:color="auto"/>
            </w:tcBorders>
            <w:shd w:val="clear" w:color="auto" w:fill="FFFFFF"/>
            <w:vAlign w:val="bottom"/>
          </w:tcPr>
          <w:p w14:paraId="5D29A95E" w14:textId="77777777" w:rsidR="00F4136F" w:rsidRDefault="00E27E4F">
            <w:pPr>
              <w:pStyle w:val="2"/>
              <w:framePr w:w="6182" w:h="6643" w:wrap="around" w:vAnchor="page" w:hAnchor="page" w:x="3075" w:y="3951"/>
              <w:shd w:val="clear" w:color="auto" w:fill="auto"/>
              <w:spacing w:after="0" w:line="160" w:lineRule="exact"/>
              <w:ind w:right="260"/>
              <w:jc w:val="right"/>
            </w:pPr>
            <w:r>
              <w:rPr>
                <w:rStyle w:val="BodytextSpacing0pta"/>
              </w:rPr>
              <w:t>21,0</w:t>
            </w:r>
          </w:p>
        </w:tc>
        <w:tc>
          <w:tcPr>
            <w:tcW w:w="883" w:type="dxa"/>
            <w:tcBorders>
              <w:left w:val="single" w:sz="4" w:space="0" w:color="auto"/>
            </w:tcBorders>
            <w:shd w:val="clear" w:color="auto" w:fill="FFFFFF"/>
            <w:vAlign w:val="bottom"/>
          </w:tcPr>
          <w:p w14:paraId="5D29A95F" w14:textId="77777777" w:rsidR="00F4136F" w:rsidRDefault="00E27E4F">
            <w:pPr>
              <w:pStyle w:val="2"/>
              <w:framePr w:w="6182" w:h="6643" w:wrap="around" w:vAnchor="page" w:hAnchor="page" w:x="3075" w:y="3951"/>
              <w:shd w:val="clear" w:color="auto" w:fill="auto"/>
              <w:spacing w:after="0" w:line="160" w:lineRule="exact"/>
              <w:ind w:left="220"/>
            </w:pPr>
            <w:r>
              <w:rPr>
                <w:rStyle w:val="BodytextSpacing0pta"/>
              </w:rPr>
              <w:t>5,23</w:t>
            </w:r>
          </w:p>
        </w:tc>
        <w:tc>
          <w:tcPr>
            <w:tcW w:w="893" w:type="dxa"/>
            <w:tcBorders>
              <w:left w:val="single" w:sz="4" w:space="0" w:color="auto"/>
            </w:tcBorders>
            <w:shd w:val="clear" w:color="auto" w:fill="FFFFFF"/>
            <w:vAlign w:val="bottom"/>
          </w:tcPr>
          <w:p w14:paraId="5D29A960"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4,40</w:t>
            </w:r>
          </w:p>
        </w:tc>
        <w:tc>
          <w:tcPr>
            <w:tcW w:w="912" w:type="dxa"/>
            <w:tcBorders>
              <w:left w:val="single" w:sz="4" w:space="0" w:color="auto"/>
              <w:right w:val="single" w:sz="4" w:space="0" w:color="auto"/>
            </w:tcBorders>
            <w:shd w:val="clear" w:color="auto" w:fill="FFFFFF"/>
            <w:vAlign w:val="bottom"/>
          </w:tcPr>
          <w:p w14:paraId="5D29A961"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3,57</w:t>
            </w:r>
          </w:p>
        </w:tc>
      </w:tr>
      <w:tr w:rsidR="00F4136F" w14:paraId="5D29A96A" w14:textId="77777777">
        <w:trPr>
          <w:trHeight w:hRule="exact" w:val="178"/>
        </w:trPr>
        <w:tc>
          <w:tcPr>
            <w:tcW w:w="917" w:type="dxa"/>
            <w:tcBorders>
              <w:left w:val="single" w:sz="4" w:space="0" w:color="auto"/>
            </w:tcBorders>
            <w:shd w:val="clear" w:color="auto" w:fill="FFFFFF"/>
            <w:vAlign w:val="bottom"/>
          </w:tcPr>
          <w:p w14:paraId="5D29A963"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13</w:t>
            </w:r>
          </w:p>
        </w:tc>
        <w:tc>
          <w:tcPr>
            <w:tcW w:w="792" w:type="dxa"/>
            <w:tcBorders>
              <w:left w:val="single" w:sz="4" w:space="0" w:color="auto"/>
            </w:tcBorders>
            <w:shd w:val="clear" w:color="auto" w:fill="FFFFFF"/>
            <w:vAlign w:val="bottom"/>
          </w:tcPr>
          <w:p w14:paraId="5D29A964"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27,7</w:t>
            </w:r>
          </w:p>
        </w:tc>
        <w:tc>
          <w:tcPr>
            <w:tcW w:w="893" w:type="dxa"/>
            <w:tcBorders>
              <w:left w:val="single" w:sz="4" w:space="0" w:color="auto"/>
            </w:tcBorders>
            <w:shd w:val="clear" w:color="auto" w:fill="FFFFFF"/>
            <w:vAlign w:val="bottom"/>
          </w:tcPr>
          <w:p w14:paraId="5D29A965"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24,7</w:t>
            </w:r>
          </w:p>
        </w:tc>
        <w:tc>
          <w:tcPr>
            <w:tcW w:w="893" w:type="dxa"/>
            <w:tcBorders>
              <w:left w:val="single" w:sz="4" w:space="0" w:color="auto"/>
            </w:tcBorders>
            <w:shd w:val="clear" w:color="auto" w:fill="FFFFFF"/>
            <w:vAlign w:val="bottom"/>
          </w:tcPr>
          <w:p w14:paraId="5D29A966"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22,4</w:t>
            </w:r>
          </w:p>
        </w:tc>
        <w:tc>
          <w:tcPr>
            <w:tcW w:w="883" w:type="dxa"/>
            <w:tcBorders>
              <w:left w:val="single" w:sz="4" w:space="0" w:color="auto"/>
            </w:tcBorders>
            <w:shd w:val="clear" w:color="auto" w:fill="FFFFFF"/>
            <w:vAlign w:val="bottom"/>
          </w:tcPr>
          <w:p w14:paraId="5D29A967" w14:textId="77777777" w:rsidR="00F4136F" w:rsidRDefault="00E27E4F">
            <w:pPr>
              <w:pStyle w:val="2"/>
              <w:framePr w:w="6182" w:h="6643" w:wrap="around" w:vAnchor="page" w:hAnchor="page" w:x="3075" w:y="3951"/>
              <w:shd w:val="clear" w:color="auto" w:fill="auto"/>
              <w:spacing w:after="0" w:line="160" w:lineRule="exact"/>
              <w:ind w:left="220"/>
            </w:pPr>
            <w:r>
              <w:rPr>
                <w:rStyle w:val="BodytextSpacing0pta"/>
              </w:rPr>
              <w:t>5,89</w:t>
            </w:r>
          </w:p>
        </w:tc>
        <w:tc>
          <w:tcPr>
            <w:tcW w:w="893" w:type="dxa"/>
            <w:tcBorders>
              <w:left w:val="single" w:sz="4" w:space="0" w:color="auto"/>
            </w:tcBorders>
            <w:shd w:val="clear" w:color="auto" w:fill="FFFFFF"/>
            <w:vAlign w:val="bottom"/>
          </w:tcPr>
          <w:p w14:paraId="5D29A968"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5,01</w:t>
            </w:r>
          </w:p>
        </w:tc>
        <w:tc>
          <w:tcPr>
            <w:tcW w:w="912" w:type="dxa"/>
            <w:tcBorders>
              <w:left w:val="single" w:sz="4" w:space="0" w:color="auto"/>
              <w:right w:val="single" w:sz="4" w:space="0" w:color="auto"/>
            </w:tcBorders>
            <w:shd w:val="clear" w:color="auto" w:fill="FFFFFF"/>
            <w:vAlign w:val="bottom"/>
          </w:tcPr>
          <w:p w14:paraId="5D29A969"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4,11</w:t>
            </w:r>
          </w:p>
        </w:tc>
      </w:tr>
      <w:tr w:rsidR="00F4136F" w14:paraId="5D29A972" w14:textId="77777777">
        <w:trPr>
          <w:trHeight w:hRule="exact" w:val="178"/>
        </w:trPr>
        <w:tc>
          <w:tcPr>
            <w:tcW w:w="917" w:type="dxa"/>
            <w:tcBorders>
              <w:left w:val="single" w:sz="4" w:space="0" w:color="auto"/>
            </w:tcBorders>
            <w:shd w:val="clear" w:color="auto" w:fill="FFFFFF"/>
            <w:vAlign w:val="bottom"/>
          </w:tcPr>
          <w:p w14:paraId="5D29A96B"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14</w:t>
            </w:r>
          </w:p>
        </w:tc>
        <w:tc>
          <w:tcPr>
            <w:tcW w:w="792" w:type="dxa"/>
            <w:tcBorders>
              <w:left w:val="single" w:sz="4" w:space="0" w:color="auto"/>
            </w:tcBorders>
            <w:shd w:val="clear" w:color="auto" w:fill="FFFFFF"/>
            <w:vAlign w:val="bottom"/>
          </w:tcPr>
          <w:p w14:paraId="5D29A96C"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29,1</w:t>
            </w:r>
          </w:p>
        </w:tc>
        <w:tc>
          <w:tcPr>
            <w:tcW w:w="893" w:type="dxa"/>
            <w:tcBorders>
              <w:left w:val="single" w:sz="4" w:space="0" w:color="auto"/>
            </w:tcBorders>
            <w:shd w:val="clear" w:color="auto" w:fill="FFFFFF"/>
            <w:vAlign w:val="bottom"/>
          </w:tcPr>
          <w:p w14:paraId="5D29A96D"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26,1</w:t>
            </w:r>
          </w:p>
        </w:tc>
        <w:tc>
          <w:tcPr>
            <w:tcW w:w="893" w:type="dxa"/>
            <w:tcBorders>
              <w:left w:val="single" w:sz="4" w:space="0" w:color="auto"/>
            </w:tcBorders>
            <w:shd w:val="clear" w:color="auto" w:fill="FFFFFF"/>
            <w:vAlign w:val="bottom"/>
          </w:tcPr>
          <w:p w14:paraId="5D29A96E"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23,7</w:t>
            </w:r>
          </w:p>
        </w:tc>
        <w:tc>
          <w:tcPr>
            <w:tcW w:w="883" w:type="dxa"/>
            <w:tcBorders>
              <w:left w:val="single" w:sz="4" w:space="0" w:color="auto"/>
            </w:tcBorders>
            <w:shd w:val="clear" w:color="auto" w:fill="FFFFFF"/>
            <w:vAlign w:val="bottom"/>
          </w:tcPr>
          <w:p w14:paraId="5D29A96F" w14:textId="77777777" w:rsidR="00F4136F" w:rsidRDefault="00E27E4F">
            <w:pPr>
              <w:pStyle w:val="2"/>
              <w:framePr w:w="6182" w:h="6643" w:wrap="around" w:vAnchor="page" w:hAnchor="page" w:x="3075" w:y="3951"/>
              <w:shd w:val="clear" w:color="auto" w:fill="auto"/>
              <w:spacing w:after="0" w:line="160" w:lineRule="exact"/>
              <w:ind w:left="220"/>
            </w:pPr>
            <w:r>
              <w:rPr>
                <w:rStyle w:val="BodytextSpacing0pta"/>
              </w:rPr>
              <w:t>6,57</w:t>
            </w:r>
          </w:p>
        </w:tc>
        <w:tc>
          <w:tcPr>
            <w:tcW w:w="893" w:type="dxa"/>
            <w:tcBorders>
              <w:left w:val="single" w:sz="4" w:space="0" w:color="auto"/>
            </w:tcBorders>
            <w:shd w:val="clear" w:color="auto" w:fill="FFFFFF"/>
            <w:vAlign w:val="bottom"/>
          </w:tcPr>
          <w:p w14:paraId="5D29A970"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5,63</w:t>
            </w:r>
          </w:p>
        </w:tc>
        <w:tc>
          <w:tcPr>
            <w:tcW w:w="912" w:type="dxa"/>
            <w:tcBorders>
              <w:left w:val="single" w:sz="4" w:space="0" w:color="auto"/>
              <w:right w:val="single" w:sz="4" w:space="0" w:color="auto"/>
            </w:tcBorders>
            <w:shd w:val="clear" w:color="auto" w:fill="FFFFFF"/>
            <w:vAlign w:val="bottom"/>
          </w:tcPr>
          <w:p w14:paraId="5D29A971"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4.66</w:t>
            </w:r>
          </w:p>
        </w:tc>
      </w:tr>
      <w:tr w:rsidR="00F4136F" w14:paraId="5D29A97A" w14:textId="77777777">
        <w:trPr>
          <w:trHeight w:hRule="exact" w:val="173"/>
        </w:trPr>
        <w:tc>
          <w:tcPr>
            <w:tcW w:w="917" w:type="dxa"/>
            <w:tcBorders>
              <w:left w:val="single" w:sz="4" w:space="0" w:color="auto"/>
            </w:tcBorders>
            <w:shd w:val="clear" w:color="auto" w:fill="FFFFFF"/>
            <w:vAlign w:val="bottom"/>
          </w:tcPr>
          <w:p w14:paraId="5D29A973"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15</w:t>
            </w:r>
          </w:p>
        </w:tc>
        <w:tc>
          <w:tcPr>
            <w:tcW w:w="792" w:type="dxa"/>
            <w:tcBorders>
              <w:left w:val="single" w:sz="4" w:space="0" w:color="auto"/>
            </w:tcBorders>
            <w:shd w:val="clear" w:color="auto" w:fill="FFFFFF"/>
            <w:vAlign w:val="bottom"/>
          </w:tcPr>
          <w:p w14:paraId="5D29A974"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30,6</w:t>
            </w:r>
          </w:p>
        </w:tc>
        <w:tc>
          <w:tcPr>
            <w:tcW w:w="893" w:type="dxa"/>
            <w:tcBorders>
              <w:left w:val="single" w:sz="4" w:space="0" w:color="auto"/>
            </w:tcBorders>
            <w:shd w:val="clear" w:color="auto" w:fill="FFFFFF"/>
            <w:vAlign w:val="bottom"/>
          </w:tcPr>
          <w:p w14:paraId="5D29A975"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27,5</w:t>
            </w:r>
          </w:p>
        </w:tc>
        <w:tc>
          <w:tcPr>
            <w:tcW w:w="893" w:type="dxa"/>
            <w:tcBorders>
              <w:left w:val="single" w:sz="4" w:space="0" w:color="auto"/>
            </w:tcBorders>
            <w:shd w:val="clear" w:color="auto" w:fill="FFFFFF"/>
            <w:vAlign w:val="bottom"/>
          </w:tcPr>
          <w:p w14:paraId="5D29A976"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25,0</w:t>
            </w:r>
          </w:p>
        </w:tc>
        <w:tc>
          <w:tcPr>
            <w:tcW w:w="883" w:type="dxa"/>
            <w:tcBorders>
              <w:left w:val="single" w:sz="4" w:space="0" w:color="auto"/>
            </w:tcBorders>
            <w:shd w:val="clear" w:color="auto" w:fill="FFFFFF"/>
            <w:vAlign w:val="bottom"/>
          </w:tcPr>
          <w:p w14:paraId="5D29A977" w14:textId="77777777" w:rsidR="00F4136F" w:rsidRDefault="00E27E4F">
            <w:pPr>
              <w:pStyle w:val="2"/>
              <w:framePr w:w="6182" w:h="6643" w:wrap="around" w:vAnchor="page" w:hAnchor="page" w:x="3075" w:y="3951"/>
              <w:shd w:val="clear" w:color="auto" w:fill="auto"/>
              <w:spacing w:after="0" w:line="160" w:lineRule="exact"/>
              <w:ind w:left="220"/>
            </w:pPr>
            <w:r>
              <w:rPr>
                <w:rStyle w:val="BodytextSpacing0pta"/>
              </w:rPr>
              <w:t>7,26</w:t>
            </w:r>
          </w:p>
        </w:tc>
        <w:tc>
          <w:tcPr>
            <w:tcW w:w="893" w:type="dxa"/>
            <w:tcBorders>
              <w:left w:val="single" w:sz="4" w:space="0" w:color="auto"/>
            </w:tcBorders>
            <w:shd w:val="clear" w:color="auto" w:fill="FFFFFF"/>
            <w:vAlign w:val="bottom"/>
          </w:tcPr>
          <w:p w14:paraId="5D29A978"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6,26</w:t>
            </w:r>
          </w:p>
        </w:tc>
        <w:tc>
          <w:tcPr>
            <w:tcW w:w="912" w:type="dxa"/>
            <w:tcBorders>
              <w:left w:val="single" w:sz="4" w:space="0" w:color="auto"/>
              <w:right w:val="single" w:sz="4" w:space="0" w:color="auto"/>
            </w:tcBorders>
            <w:shd w:val="clear" w:color="auto" w:fill="FFFFFF"/>
            <w:vAlign w:val="bottom"/>
          </w:tcPr>
          <w:p w14:paraId="5D29A979"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5,23</w:t>
            </w:r>
          </w:p>
        </w:tc>
      </w:tr>
      <w:tr w:rsidR="00F4136F" w14:paraId="5D29A982" w14:textId="77777777">
        <w:trPr>
          <w:trHeight w:hRule="exact" w:val="173"/>
        </w:trPr>
        <w:tc>
          <w:tcPr>
            <w:tcW w:w="917" w:type="dxa"/>
            <w:tcBorders>
              <w:left w:val="single" w:sz="4" w:space="0" w:color="auto"/>
            </w:tcBorders>
            <w:shd w:val="clear" w:color="auto" w:fill="FFFFFF"/>
            <w:vAlign w:val="bottom"/>
          </w:tcPr>
          <w:p w14:paraId="5D29A97B"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16</w:t>
            </w:r>
          </w:p>
        </w:tc>
        <w:tc>
          <w:tcPr>
            <w:tcW w:w="792" w:type="dxa"/>
            <w:tcBorders>
              <w:left w:val="single" w:sz="4" w:space="0" w:color="auto"/>
            </w:tcBorders>
            <w:shd w:val="clear" w:color="auto" w:fill="FFFFFF"/>
            <w:vAlign w:val="bottom"/>
          </w:tcPr>
          <w:p w14:paraId="5D29A97C"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32,0</w:t>
            </w:r>
          </w:p>
        </w:tc>
        <w:tc>
          <w:tcPr>
            <w:tcW w:w="893" w:type="dxa"/>
            <w:tcBorders>
              <w:left w:val="single" w:sz="4" w:space="0" w:color="auto"/>
            </w:tcBorders>
            <w:shd w:val="clear" w:color="auto" w:fill="FFFFFF"/>
            <w:vAlign w:val="bottom"/>
          </w:tcPr>
          <w:p w14:paraId="5D29A97D" w14:textId="77777777" w:rsidR="00F4136F" w:rsidRDefault="00E27E4F">
            <w:pPr>
              <w:pStyle w:val="2"/>
              <w:framePr w:w="6182" w:h="6643" w:wrap="around" w:vAnchor="page" w:hAnchor="page" w:x="3075" w:y="3951"/>
              <w:shd w:val="clear" w:color="auto" w:fill="auto"/>
              <w:spacing w:after="0" w:line="160" w:lineRule="exact"/>
              <w:ind w:right="260"/>
              <w:jc w:val="right"/>
            </w:pPr>
            <w:r>
              <w:rPr>
                <w:rStyle w:val="BodytextSpacing0pta"/>
              </w:rPr>
              <w:t>28,8</w:t>
            </w:r>
          </w:p>
        </w:tc>
        <w:tc>
          <w:tcPr>
            <w:tcW w:w="893" w:type="dxa"/>
            <w:tcBorders>
              <w:left w:val="single" w:sz="4" w:space="0" w:color="auto"/>
            </w:tcBorders>
            <w:shd w:val="clear" w:color="auto" w:fill="FFFFFF"/>
            <w:vAlign w:val="bottom"/>
          </w:tcPr>
          <w:p w14:paraId="5D29A97E"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26,3</w:t>
            </w:r>
          </w:p>
        </w:tc>
        <w:tc>
          <w:tcPr>
            <w:tcW w:w="883" w:type="dxa"/>
            <w:tcBorders>
              <w:left w:val="single" w:sz="4" w:space="0" w:color="auto"/>
            </w:tcBorders>
            <w:shd w:val="clear" w:color="auto" w:fill="FFFFFF"/>
            <w:vAlign w:val="bottom"/>
          </w:tcPr>
          <w:p w14:paraId="5D29A97F" w14:textId="77777777" w:rsidR="00F4136F" w:rsidRDefault="00E27E4F">
            <w:pPr>
              <w:pStyle w:val="2"/>
              <w:framePr w:w="6182" w:h="6643" w:wrap="around" w:vAnchor="page" w:hAnchor="page" w:x="3075" w:y="3951"/>
              <w:shd w:val="clear" w:color="auto" w:fill="auto"/>
              <w:spacing w:after="0" w:line="160" w:lineRule="exact"/>
              <w:ind w:left="220"/>
            </w:pPr>
            <w:r>
              <w:rPr>
                <w:rStyle w:val="BodytextSpacing0pta"/>
              </w:rPr>
              <w:t>7,96</w:t>
            </w:r>
          </w:p>
        </w:tc>
        <w:tc>
          <w:tcPr>
            <w:tcW w:w="893" w:type="dxa"/>
            <w:tcBorders>
              <w:left w:val="single" w:sz="4" w:space="0" w:color="auto"/>
            </w:tcBorders>
            <w:shd w:val="clear" w:color="auto" w:fill="FFFFFF"/>
            <w:vAlign w:val="bottom"/>
          </w:tcPr>
          <w:p w14:paraId="5D29A980"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6,91</w:t>
            </w:r>
          </w:p>
        </w:tc>
        <w:tc>
          <w:tcPr>
            <w:tcW w:w="912" w:type="dxa"/>
            <w:tcBorders>
              <w:left w:val="single" w:sz="4" w:space="0" w:color="auto"/>
              <w:right w:val="single" w:sz="4" w:space="0" w:color="auto"/>
            </w:tcBorders>
            <w:shd w:val="clear" w:color="auto" w:fill="FFFFFF"/>
            <w:vAlign w:val="bottom"/>
          </w:tcPr>
          <w:p w14:paraId="5D29A981"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5,81</w:t>
            </w:r>
          </w:p>
        </w:tc>
      </w:tr>
      <w:tr w:rsidR="00F4136F" w14:paraId="5D29A98A" w14:textId="77777777">
        <w:trPr>
          <w:trHeight w:hRule="exact" w:val="178"/>
        </w:trPr>
        <w:tc>
          <w:tcPr>
            <w:tcW w:w="917" w:type="dxa"/>
            <w:tcBorders>
              <w:left w:val="single" w:sz="4" w:space="0" w:color="auto"/>
            </w:tcBorders>
            <w:shd w:val="clear" w:color="auto" w:fill="FFFFFF"/>
            <w:vAlign w:val="bottom"/>
          </w:tcPr>
          <w:p w14:paraId="5D29A983"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17</w:t>
            </w:r>
          </w:p>
        </w:tc>
        <w:tc>
          <w:tcPr>
            <w:tcW w:w="792" w:type="dxa"/>
            <w:tcBorders>
              <w:left w:val="single" w:sz="4" w:space="0" w:color="auto"/>
            </w:tcBorders>
            <w:shd w:val="clear" w:color="auto" w:fill="FFFFFF"/>
            <w:vAlign w:val="bottom"/>
          </w:tcPr>
          <w:p w14:paraId="5D29A984"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33,4</w:t>
            </w:r>
          </w:p>
        </w:tc>
        <w:tc>
          <w:tcPr>
            <w:tcW w:w="893" w:type="dxa"/>
            <w:tcBorders>
              <w:left w:val="single" w:sz="4" w:space="0" w:color="auto"/>
            </w:tcBorders>
            <w:shd w:val="clear" w:color="auto" w:fill="FFFFFF"/>
            <w:vAlign w:val="bottom"/>
          </w:tcPr>
          <w:p w14:paraId="5D29A985" w14:textId="77777777" w:rsidR="00F4136F" w:rsidRDefault="00E27E4F">
            <w:pPr>
              <w:pStyle w:val="2"/>
              <w:framePr w:w="6182" w:h="6643" w:wrap="around" w:vAnchor="page" w:hAnchor="page" w:x="3075" w:y="3951"/>
              <w:shd w:val="clear" w:color="auto" w:fill="auto"/>
              <w:spacing w:after="0" w:line="160" w:lineRule="exact"/>
              <w:ind w:right="260"/>
              <w:jc w:val="right"/>
            </w:pPr>
            <w:r>
              <w:rPr>
                <w:rStyle w:val="BodytextSpacing0pta"/>
              </w:rPr>
              <w:t>30,2</w:t>
            </w:r>
          </w:p>
        </w:tc>
        <w:tc>
          <w:tcPr>
            <w:tcW w:w="893" w:type="dxa"/>
            <w:tcBorders>
              <w:left w:val="single" w:sz="4" w:space="0" w:color="auto"/>
            </w:tcBorders>
            <w:shd w:val="clear" w:color="auto" w:fill="FFFFFF"/>
            <w:vAlign w:val="bottom"/>
          </w:tcPr>
          <w:p w14:paraId="5D29A986"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27,6</w:t>
            </w:r>
          </w:p>
        </w:tc>
        <w:tc>
          <w:tcPr>
            <w:tcW w:w="883" w:type="dxa"/>
            <w:tcBorders>
              <w:left w:val="single" w:sz="4" w:space="0" w:color="auto"/>
            </w:tcBorders>
            <w:shd w:val="clear" w:color="auto" w:fill="FFFFFF"/>
            <w:vAlign w:val="bottom"/>
          </w:tcPr>
          <w:p w14:paraId="5D29A987" w14:textId="77777777" w:rsidR="00F4136F" w:rsidRDefault="00E27E4F">
            <w:pPr>
              <w:pStyle w:val="2"/>
              <w:framePr w:w="6182" w:h="6643" w:wrap="around" w:vAnchor="page" w:hAnchor="page" w:x="3075" w:y="3951"/>
              <w:shd w:val="clear" w:color="auto" w:fill="auto"/>
              <w:spacing w:after="0" w:line="160" w:lineRule="exact"/>
              <w:ind w:left="220"/>
            </w:pPr>
            <w:r>
              <w:rPr>
                <w:rStyle w:val="BodytextSpacing0pta"/>
              </w:rPr>
              <w:t>8,67</w:t>
            </w:r>
          </w:p>
        </w:tc>
        <w:tc>
          <w:tcPr>
            <w:tcW w:w="893" w:type="dxa"/>
            <w:tcBorders>
              <w:left w:val="single" w:sz="4" w:space="0" w:color="auto"/>
            </w:tcBorders>
            <w:shd w:val="clear" w:color="auto" w:fill="FFFFFF"/>
            <w:vAlign w:val="bottom"/>
          </w:tcPr>
          <w:p w14:paraId="5D29A988"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7,56</w:t>
            </w:r>
          </w:p>
        </w:tc>
        <w:tc>
          <w:tcPr>
            <w:tcW w:w="912" w:type="dxa"/>
            <w:tcBorders>
              <w:left w:val="single" w:sz="4" w:space="0" w:color="auto"/>
              <w:right w:val="single" w:sz="4" w:space="0" w:color="auto"/>
            </w:tcBorders>
            <w:shd w:val="clear" w:color="auto" w:fill="FFFFFF"/>
            <w:vAlign w:val="bottom"/>
          </w:tcPr>
          <w:p w14:paraId="5D29A989"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6,41</w:t>
            </w:r>
          </w:p>
        </w:tc>
      </w:tr>
      <w:tr w:rsidR="00F4136F" w14:paraId="5D29A992" w14:textId="77777777">
        <w:trPr>
          <w:trHeight w:hRule="exact" w:val="173"/>
        </w:trPr>
        <w:tc>
          <w:tcPr>
            <w:tcW w:w="917" w:type="dxa"/>
            <w:tcBorders>
              <w:left w:val="single" w:sz="4" w:space="0" w:color="auto"/>
            </w:tcBorders>
            <w:shd w:val="clear" w:color="auto" w:fill="FFFFFF"/>
            <w:vAlign w:val="bottom"/>
          </w:tcPr>
          <w:p w14:paraId="5D29A98B"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18</w:t>
            </w:r>
          </w:p>
        </w:tc>
        <w:tc>
          <w:tcPr>
            <w:tcW w:w="792" w:type="dxa"/>
            <w:tcBorders>
              <w:left w:val="single" w:sz="4" w:space="0" w:color="auto"/>
            </w:tcBorders>
            <w:shd w:val="clear" w:color="auto" w:fill="FFFFFF"/>
            <w:vAlign w:val="bottom"/>
          </w:tcPr>
          <w:p w14:paraId="5D29A98C"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34,8</w:t>
            </w:r>
          </w:p>
        </w:tc>
        <w:tc>
          <w:tcPr>
            <w:tcW w:w="893" w:type="dxa"/>
            <w:tcBorders>
              <w:left w:val="single" w:sz="4" w:space="0" w:color="auto"/>
            </w:tcBorders>
            <w:shd w:val="clear" w:color="auto" w:fill="FFFFFF"/>
            <w:vAlign w:val="bottom"/>
          </w:tcPr>
          <w:p w14:paraId="5D29A98D" w14:textId="77777777" w:rsidR="00F4136F" w:rsidRDefault="00E27E4F">
            <w:pPr>
              <w:pStyle w:val="2"/>
              <w:framePr w:w="6182" w:h="6643" w:wrap="around" w:vAnchor="page" w:hAnchor="page" w:x="3075" w:y="3951"/>
              <w:shd w:val="clear" w:color="auto" w:fill="auto"/>
              <w:spacing w:after="0" w:line="160" w:lineRule="exact"/>
              <w:ind w:right="260"/>
              <w:jc w:val="right"/>
            </w:pPr>
            <w:r>
              <w:rPr>
                <w:rStyle w:val="BodytextSpacing0pta"/>
              </w:rPr>
              <w:t>31,5</w:t>
            </w:r>
          </w:p>
        </w:tc>
        <w:tc>
          <w:tcPr>
            <w:tcW w:w="893" w:type="dxa"/>
            <w:tcBorders>
              <w:left w:val="single" w:sz="4" w:space="0" w:color="auto"/>
            </w:tcBorders>
            <w:shd w:val="clear" w:color="auto" w:fill="FFFFFF"/>
            <w:vAlign w:val="bottom"/>
          </w:tcPr>
          <w:p w14:paraId="5D29A98E"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28,9</w:t>
            </w:r>
          </w:p>
        </w:tc>
        <w:tc>
          <w:tcPr>
            <w:tcW w:w="883" w:type="dxa"/>
            <w:tcBorders>
              <w:left w:val="single" w:sz="4" w:space="0" w:color="auto"/>
            </w:tcBorders>
            <w:shd w:val="clear" w:color="auto" w:fill="FFFFFF"/>
            <w:vAlign w:val="bottom"/>
          </w:tcPr>
          <w:p w14:paraId="5D29A98F" w14:textId="77777777" w:rsidR="00F4136F" w:rsidRDefault="00E27E4F">
            <w:pPr>
              <w:pStyle w:val="2"/>
              <w:framePr w:w="6182" w:h="6643" w:wrap="around" w:vAnchor="page" w:hAnchor="page" w:x="3075" w:y="3951"/>
              <w:shd w:val="clear" w:color="auto" w:fill="auto"/>
              <w:spacing w:after="0" w:line="160" w:lineRule="exact"/>
              <w:ind w:left="220"/>
            </w:pPr>
            <w:r>
              <w:rPr>
                <w:rStyle w:val="BodytextSpacing0pta"/>
              </w:rPr>
              <w:t>9,39</w:t>
            </w:r>
          </w:p>
        </w:tc>
        <w:tc>
          <w:tcPr>
            <w:tcW w:w="893" w:type="dxa"/>
            <w:tcBorders>
              <w:left w:val="single" w:sz="4" w:space="0" w:color="auto"/>
            </w:tcBorders>
            <w:shd w:val="clear" w:color="auto" w:fill="FFFFFF"/>
            <w:vAlign w:val="bottom"/>
          </w:tcPr>
          <w:p w14:paraId="5D29A990"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8,23</w:t>
            </w:r>
          </w:p>
        </w:tc>
        <w:tc>
          <w:tcPr>
            <w:tcW w:w="912" w:type="dxa"/>
            <w:tcBorders>
              <w:left w:val="single" w:sz="4" w:space="0" w:color="auto"/>
              <w:right w:val="single" w:sz="4" w:space="0" w:color="auto"/>
            </w:tcBorders>
            <w:shd w:val="clear" w:color="auto" w:fill="FFFFFF"/>
            <w:vAlign w:val="bottom"/>
          </w:tcPr>
          <w:p w14:paraId="5D29A991"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7,01</w:t>
            </w:r>
          </w:p>
        </w:tc>
      </w:tr>
      <w:tr w:rsidR="00F4136F" w14:paraId="5D29A99A" w14:textId="77777777">
        <w:trPr>
          <w:trHeight w:hRule="exact" w:val="173"/>
        </w:trPr>
        <w:tc>
          <w:tcPr>
            <w:tcW w:w="917" w:type="dxa"/>
            <w:tcBorders>
              <w:left w:val="single" w:sz="4" w:space="0" w:color="auto"/>
            </w:tcBorders>
            <w:shd w:val="clear" w:color="auto" w:fill="FFFFFF"/>
            <w:vAlign w:val="bottom"/>
          </w:tcPr>
          <w:p w14:paraId="5D29A993"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19</w:t>
            </w:r>
          </w:p>
        </w:tc>
        <w:tc>
          <w:tcPr>
            <w:tcW w:w="792" w:type="dxa"/>
            <w:tcBorders>
              <w:left w:val="single" w:sz="4" w:space="0" w:color="auto"/>
            </w:tcBorders>
            <w:shd w:val="clear" w:color="auto" w:fill="FFFFFF"/>
            <w:vAlign w:val="bottom"/>
          </w:tcPr>
          <w:p w14:paraId="5D29A994"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36,2</w:t>
            </w:r>
          </w:p>
        </w:tc>
        <w:tc>
          <w:tcPr>
            <w:tcW w:w="893" w:type="dxa"/>
            <w:tcBorders>
              <w:left w:val="single" w:sz="4" w:space="0" w:color="auto"/>
            </w:tcBorders>
            <w:shd w:val="clear" w:color="auto" w:fill="FFFFFF"/>
            <w:vAlign w:val="bottom"/>
          </w:tcPr>
          <w:p w14:paraId="5D29A995" w14:textId="77777777" w:rsidR="00F4136F" w:rsidRDefault="00E27E4F">
            <w:pPr>
              <w:pStyle w:val="2"/>
              <w:framePr w:w="6182" w:h="6643" w:wrap="around" w:vAnchor="page" w:hAnchor="page" w:x="3075" w:y="3951"/>
              <w:shd w:val="clear" w:color="auto" w:fill="auto"/>
              <w:spacing w:after="0" w:line="160" w:lineRule="exact"/>
              <w:ind w:right="260"/>
              <w:jc w:val="right"/>
            </w:pPr>
            <w:r>
              <w:rPr>
                <w:rStyle w:val="BodytextSpacing0pta"/>
              </w:rPr>
              <w:t>32,9</w:t>
            </w:r>
          </w:p>
        </w:tc>
        <w:tc>
          <w:tcPr>
            <w:tcW w:w="893" w:type="dxa"/>
            <w:tcBorders>
              <w:left w:val="single" w:sz="4" w:space="0" w:color="auto"/>
            </w:tcBorders>
            <w:shd w:val="clear" w:color="auto" w:fill="FFFFFF"/>
            <w:vAlign w:val="bottom"/>
          </w:tcPr>
          <w:p w14:paraId="5D29A996"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30,1</w:t>
            </w:r>
          </w:p>
        </w:tc>
        <w:tc>
          <w:tcPr>
            <w:tcW w:w="883" w:type="dxa"/>
            <w:tcBorders>
              <w:left w:val="single" w:sz="4" w:space="0" w:color="auto"/>
            </w:tcBorders>
            <w:shd w:val="clear" w:color="auto" w:fill="FFFFFF"/>
            <w:vAlign w:val="bottom"/>
          </w:tcPr>
          <w:p w14:paraId="5D29A997" w14:textId="77777777" w:rsidR="00F4136F" w:rsidRDefault="00E27E4F">
            <w:pPr>
              <w:pStyle w:val="2"/>
              <w:framePr w:w="6182" w:h="6643" w:wrap="around" w:vAnchor="page" w:hAnchor="page" w:x="3075" w:y="3951"/>
              <w:shd w:val="clear" w:color="auto" w:fill="auto"/>
              <w:spacing w:after="0" w:line="160" w:lineRule="exact"/>
              <w:ind w:left="140"/>
            </w:pPr>
            <w:r>
              <w:rPr>
                <w:rStyle w:val="BodytextSpacing0pta"/>
              </w:rPr>
              <w:t>10,1</w:t>
            </w:r>
          </w:p>
        </w:tc>
        <w:tc>
          <w:tcPr>
            <w:tcW w:w="893" w:type="dxa"/>
            <w:tcBorders>
              <w:left w:val="single" w:sz="4" w:space="0" w:color="auto"/>
            </w:tcBorders>
            <w:shd w:val="clear" w:color="auto" w:fill="FFFFFF"/>
            <w:vAlign w:val="bottom"/>
          </w:tcPr>
          <w:p w14:paraId="5D29A998"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8,91</w:t>
            </w:r>
          </w:p>
        </w:tc>
        <w:tc>
          <w:tcPr>
            <w:tcW w:w="912" w:type="dxa"/>
            <w:tcBorders>
              <w:left w:val="single" w:sz="4" w:space="0" w:color="auto"/>
              <w:right w:val="single" w:sz="4" w:space="0" w:color="auto"/>
            </w:tcBorders>
            <w:shd w:val="clear" w:color="auto" w:fill="FFFFFF"/>
            <w:vAlign w:val="bottom"/>
          </w:tcPr>
          <w:p w14:paraId="5D29A999"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7,63</w:t>
            </w:r>
          </w:p>
        </w:tc>
      </w:tr>
      <w:tr w:rsidR="00F4136F" w14:paraId="5D29A9A2" w14:textId="77777777">
        <w:trPr>
          <w:trHeight w:hRule="exact" w:val="178"/>
        </w:trPr>
        <w:tc>
          <w:tcPr>
            <w:tcW w:w="917" w:type="dxa"/>
            <w:tcBorders>
              <w:left w:val="single" w:sz="4" w:space="0" w:color="auto"/>
            </w:tcBorders>
            <w:shd w:val="clear" w:color="auto" w:fill="FFFFFF"/>
            <w:vAlign w:val="bottom"/>
          </w:tcPr>
          <w:p w14:paraId="5D29A99B"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20</w:t>
            </w:r>
          </w:p>
        </w:tc>
        <w:tc>
          <w:tcPr>
            <w:tcW w:w="792" w:type="dxa"/>
            <w:tcBorders>
              <w:left w:val="single" w:sz="4" w:space="0" w:color="auto"/>
            </w:tcBorders>
            <w:shd w:val="clear" w:color="auto" w:fill="FFFFFF"/>
            <w:vAlign w:val="bottom"/>
          </w:tcPr>
          <w:p w14:paraId="5D29A99C"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37,6</w:t>
            </w:r>
          </w:p>
        </w:tc>
        <w:tc>
          <w:tcPr>
            <w:tcW w:w="893" w:type="dxa"/>
            <w:tcBorders>
              <w:left w:val="single" w:sz="4" w:space="0" w:color="auto"/>
            </w:tcBorders>
            <w:shd w:val="clear" w:color="auto" w:fill="FFFFFF"/>
            <w:vAlign w:val="bottom"/>
          </w:tcPr>
          <w:p w14:paraId="5D29A99D"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34,2</w:t>
            </w:r>
          </w:p>
        </w:tc>
        <w:tc>
          <w:tcPr>
            <w:tcW w:w="893" w:type="dxa"/>
            <w:tcBorders>
              <w:left w:val="single" w:sz="4" w:space="0" w:color="auto"/>
            </w:tcBorders>
            <w:shd w:val="clear" w:color="auto" w:fill="FFFFFF"/>
            <w:vAlign w:val="bottom"/>
          </w:tcPr>
          <w:p w14:paraId="5D29A99E"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31,4</w:t>
            </w:r>
          </w:p>
        </w:tc>
        <w:tc>
          <w:tcPr>
            <w:tcW w:w="883" w:type="dxa"/>
            <w:tcBorders>
              <w:left w:val="single" w:sz="4" w:space="0" w:color="auto"/>
            </w:tcBorders>
            <w:shd w:val="clear" w:color="auto" w:fill="FFFFFF"/>
            <w:vAlign w:val="bottom"/>
          </w:tcPr>
          <w:p w14:paraId="5D29A99F" w14:textId="77777777" w:rsidR="00F4136F" w:rsidRDefault="00E27E4F">
            <w:pPr>
              <w:pStyle w:val="2"/>
              <w:framePr w:w="6182" w:h="6643" w:wrap="around" w:vAnchor="page" w:hAnchor="page" w:x="3075" w:y="3951"/>
              <w:shd w:val="clear" w:color="auto" w:fill="auto"/>
              <w:spacing w:after="0" w:line="160" w:lineRule="exact"/>
              <w:ind w:left="140"/>
            </w:pPr>
            <w:r>
              <w:rPr>
                <w:rStyle w:val="BodytextSpacing0pta"/>
              </w:rPr>
              <w:t>10,9</w:t>
            </w:r>
          </w:p>
        </w:tc>
        <w:tc>
          <w:tcPr>
            <w:tcW w:w="893" w:type="dxa"/>
            <w:tcBorders>
              <w:left w:val="single" w:sz="4" w:space="0" w:color="auto"/>
            </w:tcBorders>
            <w:shd w:val="clear" w:color="auto" w:fill="FFFFFF"/>
            <w:vAlign w:val="bottom"/>
          </w:tcPr>
          <w:p w14:paraId="5D29A9A0"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9.59</w:t>
            </w:r>
          </w:p>
        </w:tc>
        <w:tc>
          <w:tcPr>
            <w:tcW w:w="912" w:type="dxa"/>
            <w:tcBorders>
              <w:left w:val="single" w:sz="4" w:space="0" w:color="auto"/>
              <w:right w:val="single" w:sz="4" w:space="0" w:color="auto"/>
            </w:tcBorders>
            <w:shd w:val="clear" w:color="auto" w:fill="FFFFFF"/>
            <w:vAlign w:val="bottom"/>
          </w:tcPr>
          <w:p w14:paraId="5D29A9A1"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8,26</w:t>
            </w:r>
          </w:p>
        </w:tc>
      </w:tr>
      <w:tr w:rsidR="00F4136F" w14:paraId="5D29A9AA" w14:textId="77777777">
        <w:trPr>
          <w:trHeight w:hRule="exact" w:val="173"/>
        </w:trPr>
        <w:tc>
          <w:tcPr>
            <w:tcW w:w="917" w:type="dxa"/>
            <w:tcBorders>
              <w:left w:val="single" w:sz="4" w:space="0" w:color="auto"/>
            </w:tcBorders>
            <w:shd w:val="clear" w:color="auto" w:fill="FFFFFF"/>
            <w:vAlign w:val="bottom"/>
          </w:tcPr>
          <w:p w14:paraId="5D29A9A3"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21</w:t>
            </w:r>
          </w:p>
        </w:tc>
        <w:tc>
          <w:tcPr>
            <w:tcW w:w="792" w:type="dxa"/>
            <w:tcBorders>
              <w:left w:val="single" w:sz="4" w:space="0" w:color="auto"/>
            </w:tcBorders>
            <w:shd w:val="clear" w:color="auto" w:fill="FFFFFF"/>
            <w:vAlign w:val="bottom"/>
          </w:tcPr>
          <w:p w14:paraId="5D29A9A4"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38,9</w:t>
            </w:r>
          </w:p>
        </w:tc>
        <w:tc>
          <w:tcPr>
            <w:tcW w:w="893" w:type="dxa"/>
            <w:tcBorders>
              <w:left w:val="single" w:sz="4" w:space="0" w:color="auto"/>
            </w:tcBorders>
            <w:shd w:val="clear" w:color="auto" w:fill="FFFFFF"/>
            <w:vAlign w:val="bottom"/>
          </w:tcPr>
          <w:p w14:paraId="5D29A9A5" w14:textId="77777777" w:rsidR="00F4136F" w:rsidRDefault="00E27E4F">
            <w:pPr>
              <w:pStyle w:val="2"/>
              <w:framePr w:w="6182" w:h="6643" w:wrap="around" w:vAnchor="page" w:hAnchor="page" w:x="3075" w:y="3951"/>
              <w:shd w:val="clear" w:color="auto" w:fill="auto"/>
              <w:spacing w:after="0" w:line="160" w:lineRule="exact"/>
              <w:ind w:right="260"/>
              <w:jc w:val="right"/>
            </w:pPr>
            <w:r>
              <w:rPr>
                <w:rStyle w:val="BodytextSpacing0pta"/>
              </w:rPr>
              <w:t>35,5</w:t>
            </w:r>
          </w:p>
        </w:tc>
        <w:tc>
          <w:tcPr>
            <w:tcW w:w="893" w:type="dxa"/>
            <w:tcBorders>
              <w:left w:val="single" w:sz="4" w:space="0" w:color="auto"/>
            </w:tcBorders>
            <w:shd w:val="clear" w:color="auto" w:fill="FFFFFF"/>
            <w:vAlign w:val="bottom"/>
          </w:tcPr>
          <w:p w14:paraId="5D29A9A6"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32,7</w:t>
            </w:r>
          </w:p>
        </w:tc>
        <w:tc>
          <w:tcPr>
            <w:tcW w:w="883" w:type="dxa"/>
            <w:tcBorders>
              <w:left w:val="single" w:sz="4" w:space="0" w:color="auto"/>
            </w:tcBorders>
            <w:shd w:val="clear" w:color="auto" w:fill="FFFFFF"/>
            <w:vAlign w:val="bottom"/>
          </w:tcPr>
          <w:p w14:paraId="5D29A9A7" w14:textId="77777777" w:rsidR="00F4136F" w:rsidRDefault="00E27E4F">
            <w:pPr>
              <w:pStyle w:val="2"/>
              <w:framePr w:w="6182" w:h="6643" w:wrap="around" w:vAnchor="page" w:hAnchor="page" w:x="3075" w:y="3951"/>
              <w:shd w:val="clear" w:color="auto" w:fill="auto"/>
              <w:spacing w:after="0" w:line="160" w:lineRule="exact"/>
              <w:ind w:left="140"/>
            </w:pPr>
            <w:r>
              <w:rPr>
                <w:rStyle w:val="BodytextSpacing0pta"/>
              </w:rPr>
              <w:t>11,6</w:t>
            </w:r>
          </w:p>
        </w:tc>
        <w:tc>
          <w:tcPr>
            <w:tcW w:w="893" w:type="dxa"/>
            <w:tcBorders>
              <w:left w:val="single" w:sz="4" w:space="0" w:color="auto"/>
            </w:tcBorders>
            <w:shd w:val="clear" w:color="auto" w:fill="FFFFFF"/>
            <w:vAlign w:val="bottom"/>
          </w:tcPr>
          <w:p w14:paraId="5D29A9A8"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10,3</w:t>
            </w:r>
          </w:p>
        </w:tc>
        <w:tc>
          <w:tcPr>
            <w:tcW w:w="912" w:type="dxa"/>
            <w:tcBorders>
              <w:left w:val="single" w:sz="4" w:space="0" w:color="auto"/>
              <w:right w:val="single" w:sz="4" w:space="0" w:color="auto"/>
            </w:tcBorders>
            <w:shd w:val="clear" w:color="auto" w:fill="FFFFFF"/>
            <w:vAlign w:val="bottom"/>
          </w:tcPr>
          <w:p w14:paraId="5D29A9A9"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8,90</w:t>
            </w:r>
          </w:p>
        </w:tc>
      </w:tr>
      <w:tr w:rsidR="00F4136F" w14:paraId="5D29A9B2" w14:textId="77777777">
        <w:trPr>
          <w:trHeight w:hRule="exact" w:val="178"/>
        </w:trPr>
        <w:tc>
          <w:tcPr>
            <w:tcW w:w="917" w:type="dxa"/>
            <w:tcBorders>
              <w:left w:val="single" w:sz="4" w:space="0" w:color="auto"/>
            </w:tcBorders>
            <w:shd w:val="clear" w:color="auto" w:fill="FFFFFF"/>
            <w:vAlign w:val="bottom"/>
          </w:tcPr>
          <w:p w14:paraId="5D29A9AB"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22</w:t>
            </w:r>
          </w:p>
        </w:tc>
        <w:tc>
          <w:tcPr>
            <w:tcW w:w="792" w:type="dxa"/>
            <w:tcBorders>
              <w:left w:val="single" w:sz="4" w:space="0" w:color="auto"/>
            </w:tcBorders>
            <w:shd w:val="clear" w:color="auto" w:fill="FFFFFF"/>
            <w:vAlign w:val="bottom"/>
          </w:tcPr>
          <w:p w14:paraId="5D29A9AC"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40,3</w:t>
            </w:r>
          </w:p>
        </w:tc>
        <w:tc>
          <w:tcPr>
            <w:tcW w:w="893" w:type="dxa"/>
            <w:tcBorders>
              <w:left w:val="single" w:sz="4" w:space="0" w:color="auto"/>
            </w:tcBorders>
            <w:shd w:val="clear" w:color="auto" w:fill="FFFFFF"/>
            <w:vAlign w:val="bottom"/>
          </w:tcPr>
          <w:p w14:paraId="5D29A9AD" w14:textId="77777777" w:rsidR="00F4136F" w:rsidRDefault="00E27E4F">
            <w:pPr>
              <w:pStyle w:val="2"/>
              <w:framePr w:w="6182" w:h="6643" w:wrap="around" w:vAnchor="page" w:hAnchor="page" w:x="3075" w:y="3951"/>
              <w:shd w:val="clear" w:color="auto" w:fill="auto"/>
              <w:spacing w:after="0" w:line="160" w:lineRule="exact"/>
              <w:ind w:right="260"/>
              <w:jc w:val="right"/>
            </w:pPr>
            <w:r>
              <w:rPr>
                <w:rStyle w:val="BodytextSpacing0pta"/>
              </w:rPr>
              <w:t>36,8</w:t>
            </w:r>
          </w:p>
        </w:tc>
        <w:tc>
          <w:tcPr>
            <w:tcW w:w="893" w:type="dxa"/>
            <w:tcBorders>
              <w:left w:val="single" w:sz="4" w:space="0" w:color="auto"/>
            </w:tcBorders>
            <w:shd w:val="clear" w:color="auto" w:fill="FFFFFF"/>
            <w:vAlign w:val="bottom"/>
          </w:tcPr>
          <w:p w14:paraId="5D29A9AE" w14:textId="77777777" w:rsidR="00F4136F" w:rsidRDefault="00E27E4F">
            <w:pPr>
              <w:pStyle w:val="2"/>
              <w:framePr w:w="6182" w:h="6643" w:wrap="around" w:vAnchor="page" w:hAnchor="page" w:x="3075" w:y="3951"/>
              <w:shd w:val="clear" w:color="auto" w:fill="auto"/>
              <w:spacing w:after="0" w:line="160" w:lineRule="exact"/>
              <w:ind w:right="260"/>
              <w:jc w:val="right"/>
            </w:pPr>
            <w:r>
              <w:rPr>
                <w:rStyle w:val="BodytextSpacing0pta"/>
              </w:rPr>
              <w:t>33,9</w:t>
            </w:r>
          </w:p>
        </w:tc>
        <w:tc>
          <w:tcPr>
            <w:tcW w:w="883" w:type="dxa"/>
            <w:tcBorders>
              <w:left w:val="single" w:sz="4" w:space="0" w:color="auto"/>
            </w:tcBorders>
            <w:shd w:val="clear" w:color="auto" w:fill="FFFFFF"/>
            <w:vAlign w:val="bottom"/>
          </w:tcPr>
          <w:p w14:paraId="5D29A9AF" w14:textId="77777777" w:rsidR="00F4136F" w:rsidRDefault="00E27E4F">
            <w:pPr>
              <w:pStyle w:val="2"/>
              <w:framePr w:w="6182" w:h="6643" w:wrap="around" w:vAnchor="page" w:hAnchor="page" w:x="3075" w:y="3951"/>
              <w:shd w:val="clear" w:color="auto" w:fill="auto"/>
              <w:spacing w:after="0" w:line="160" w:lineRule="exact"/>
              <w:ind w:left="140"/>
            </w:pPr>
            <w:r>
              <w:rPr>
                <w:rStyle w:val="BodytextSpacing0pta"/>
              </w:rPr>
              <w:t>12,3</w:t>
            </w:r>
          </w:p>
        </w:tc>
        <w:tc>
          <w:tcPr>
            <w:tcW w:w="893" w:type="dxa"/>
            <w:tcBorders>
              <w:left w:val="single" w:sz="4" w:space="0" w:color="auto"/>
            </w:tcBorders>
            <w:shd w:val="clear" w:color="auto" w:fill="FFFFFF"/>
            <w:vAlign w:val="bottom"/>
          </w:tcPr>
          <w:p w14:paraId="5D29A9B0"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11,0</w:t>
            </w:r>
          </w:p>
        </w:tc>
        <w:tc>
          <w:tcPr>
            <w:tcW w:w="912" w:type="dxa"/>
            <w:tcBorders>
              <w:left w:val="single" w:sz="4" w:space="0" w:color="auto"/>
              <w:right w:val="single" w:sz="4" w:space="0" w:color="auto"/>
            </w:tcBorders>
            <w:shd w:val="clear" w:color="auto" w:fill="FFFFFF"/>
            <w:vAlign w:val="bottom"/>
          </w:tcPr>
          <w:p w14:paraId="5D29A9B1"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9.54</w:t>
            </w:r>
          </w:p>
        </w:tc>
      </w:tr>
      <w:tr w:rsidR="00F4136F" w14:paraId="5D29A9BA" w14:textId="77777777">
        <w:trPr>
          <w:trHeight w:hRule="exact" w:val="178"/>
        </w:trPr>
        <w:tc>
          <w:tcPr>
            <w:tcW w:w="917" w:type="dxa"/>
            <w:tcBorders>
              <w:left w:val="single" w:sz="4" w:space="0" w:color="auto"/>
            </w:tcBorders>
            <w:shd w:val="clear" w:color="auto" w:fill="FFFFFF"/>
            <w:vAlign w:val="bottom"/>
          </w:tcPr>
          <w:p w14:paraId="5D29A9B3"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23</w:t>
            </w:r>
          </w:p>
        </w:tc>
        <w:tc>
          <w:tcPr>
            <w:tcW w:w="792" w:type="dxa"/>
            <w:tcBorders>
              <w:left w:val="single" w:sz="4" w:space="0" w:color="auto"/>
            </w:tcBorders>
            <w:shd w:val="clear" w:color="auto" w:fill="FFFFFF"/>
            <w:vAlign w:val="bottom"/>
          </w:tcPr>
          <w:p w14:paraId="5D29A9B4"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41,6</w:t>
            </w:r>
          </w:p>
        </w:tc>
        <w:tc>
          <w:tcPr>
            <w:tcW w:w="893" w:type="dxa"/>
            <w:tcBorders>
              <w:left w:val="single" w:sz="4" w:space="0" w:color="auto"/>
            </w:tcBorders>
            <w:shd w:val="clear" w:color="auto" w:fill="FFFFFF"/>
            <w:vAlign w:val="bottom"/>
          </w:tcPr>
          <w:p w14:paraId="5D29A9B5"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38,1</w:t>
            </w:r>
          </w:p>
        </w:tc>
        <w:tc>
          <w:tcPr>
            <w:tcW w:w="893" w:type="dxa"/>
            <w:tcBorders>
              <w:left w:val="single" w:sz="4" w:space="0" w:color="auto"/>
            </w:tcBorders>
            <w:shd w:val="clear" w:color="auto" w:fill="FFFFFF"/>
            <w:vAlign w:val="bottom"/>
          </w:tcPr>
          <w:p w14:paraId="5D29A9B6"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35,2</w:t>
            </w:r>
          </w:p>
        </w:tc>
        <w:tc>
          <w:tcPr>
            <w:tcW w:w="883" w:type="dxa"/>
            <w:tcBorders>
              <w:left w:val="single" w:sz="4" w:space="0" w:color="auto"/>
            </w:tcBorders>
            <w:shd w:val="clear" w:color="auto" w:fill="FFFFFF"/>
            <w:vAlign w:val="bottom"/>
          </w:tcPr>
          <w:p w14:paraId="5D29A9B7" w14:textId="77777777" w:rsidR="00F4136F" w:rsidRDefault="00E27E4F">
            <w:pPr>
              <w:pStyle w:val="2"/>
              <w:framePr w:w="6182" w:h="6643" w:wrap="around" w:vAnchor="page" w:hAnchor="page" w:x="3075" w:y="3951"/>
              <w:shd w:val="clear" w:color="auto" w:fill="auto"/>
              <w:spacing w:after="0" w:line="160" w:lineRule="exact"/>
              <w:ind w:left="140"/>
            </w:pPr>
            <w:r>
              <w:rPr>
                <w:rStyle w:val="BodytextSpacing0pta"/>
              </w:rPr>
              <w:t>13,1</w:t>
            </w:r>
          </w:p>
        </w:tc>
        <w:tc>
          <w:tcPr>
            <w:tcW w:w="893" w:type="dxa"/>
            <w:tcBorders>
              <w:left w:val="single" w:sz="4" w:space="0" w:color="auto"/>
            </w:tcBorders>
            <w:shd w:val="clear" w:color="auto" w:fill="FFFFFF"/>
            <w:vAlign w:val="bottom"/>
          </w:tcPr>
          <w:p w14:paraId="5D29A9B8"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П.7</w:t>
            </w:r>
          </w:p>
        </w:tc>
        <w:tc>
          <w:tcPr>
            <w:tcW w:w="912" w:type="dxa"/>
            <w:tcBorders>
              <w:left w:val="single" w:sz="4" w:space="0" w:color="auto"/>
              <w:right w:val="single" w:sz="4" w:space="0" w:color="auto"/>
            </w:tcBorders>
            <w:shd w:val="clear" w:color="auto" w:fill="FFFFFF"/>
            <w:vAlign w:val="bottom"/>
          </w:tcPr>
          <w:p w14:paraId="5D29A9B9"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10,2</w:t>
            </w:r>
          </w:p>
        </w:tc>
      </w:tr>
      <w:tr w:rsidR="00F4136F" w14:paraId="5D29A9C2" w14:textId="77777777">
        <w:trPr>
          <w:trHeight w:hRule="exact" w:val="173"/>
        </w:trPr>
        <w:tc>
          <w:tcPr>
            <w:tcW w:w="917" w:type="dxa"/>
            <w:shd w:val="clear" w:color="auto" w:fill="FFFFFF"/>
            <w:vAlign w:val="bottom"/>
          </w:tcPr>
          <w:p w14:paraId="5D29A9BB" w14:textId="77777777" w:rsidR="00F4136F" w:rsidRDefault="00E27E4F">
            <w:pPr>
              <w:pStyle w:val="2"/>
              <w:framePr w:w="6182" w:h="6643" w:wrap="around" w:vAnchor="page" w:hAnchor="page" w:x="3075" w:y="3951"/>
              <w:shd w:val="clear" w:color="auto" w:fill="auto"/>
              <w:spacing w:after="0" w:line="160" w:lineRule="exact"/>
            </w:pPr>
            <w:r>
              <w:rPr>
                <w:rStyle w:val="BodytextSpacing0pta"/>
              </w:rPr>
              <w:t>1 24</w:t>
            </w:r>
          </w:p>
        </w:tc>
        <w:tc>
          <w:tcPr>
            <w:tcW w:w="792" w:type="dxa"/>
            <w:tcBorders>
              <w:left w:val="single" w:sz="4" w:space="0" w:color="auto"/>
            </w:tcBorders>
            <w:shd w:val="clear" w:color="auto" w:fill="FFFFFF"/>
            <w:vAlign w:val="bottom"/>
          </w:tcPr>
          <w:p w14:paraId="5D29A9BC"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43,0</w:t>
            </w:r>
          </w:p>
        </w:tc>
        <w:tc>
          <w:tcPr>
            <w:tcW w:w="893" w:type="dxa"/>
            <w:tcBorders>
              <w:left w:val="single" w:sz="4" w:space="0" w:color="auto"/>
            </w:tcBorders>
            <w:shd w:val="clear" w:color="auto" w:fill="FFFFFF"/>
            <w:vAlign w:val="bottom"/>
          </w:tcPr>
          <w:p w14:paraId="5D29A9BD" w14:textId="77777777" w:rsidR="00F4136F" w:rsidRDefault="00E27E4F">
            <w:pPr>
              <w:pStyle w:val="2"/>
              <w:framePr w:w="6182" w:h="6643" w:wrap="around" w:vAnchor="page" w:hAnchor="page" w:x="3075" w:y="3951"/>
              <w:shd w:val="clear" w:color="auto" w:fill="auto"/>
              <w:spacing w:after="0" w:line="160" w:lineRule="exact"/>
              <w:ind w:right="260"/>
              <w:jc w:val="right"/>
            </w:pPr>
            <w:r>
              <w:rPr>
                <w:rStyle w:val="BodytextSpacing0pta"/>
              </w:rPr>
              <w:t>39,4</w:t>
            </w:r>
          </w:p>
        </w:tc>
        <w:tc>
          <w:tcPr>
            <w:tcW w:w="893" w:type="dxa"/>
            <w:tcBorders>
              <w:left w:val="single" w:sz="4" w:space="0" w:color="auto"/>
            </w:tcBorders>
            <w:shd w:val="clear" w:color="auto" w:fill="FFFFFF"/>
            <w:vAlign w:val="bottom"/>
          </w:tcPr>
          <w:p w14:paraId="5D29A9BE" w14:textId="77777777" w:rsidR="00F4136F" w:rsidRDefault="00E27E4F">
            <w:pPr>
              <w:pStyle w:val="2"/>
              <w:framePr w:w="6182" w:h="6643" w:wrap="around" w:vAnchor="page" w:hAnchor="page" w:x="3075" w:y="3951"/>
              <w:shd w:val="clear" w:color="auto" w:fill="auto"/>
              <w:spacing w:after="0" w:line="160" w:lineRule="exact"/>
              <w:ind w:right="260"/>
              <w:jc w:val="right"/>
            </w:pPr>
            <w:r>
              <w:rPr>
                <w:rStyle w:val="BodytextSpacing0pta"/>
              </w:rPr>
              <w:t>36,4</w:t>
            </w:r>
          </w:p>
        </w:tc>
        <w:tc>
          <w:tcPr>
            <w:tcW w:w="883" w:type="dxa"/>
            <w:tcBorders>
              <w:left w:val="single" w:sz="4" w:space="0" w:color="auto"/>
            </w:tcBorders>
            <w:shd w:val="clear" w:color="auto" w:fill="FFFFFF"/>
            <w:vAlign w:val="bottom"/>
          </w:tcPr>
          <w:p w14:paraId="5D29A9BF" w14:textId="77777777" w:rsidR="00F4136F" w:rsidRDefault="00E27E4F">
            <w:pPr>
              <w:pStyle w:val="2"/>
              <w:framePr w:w="6182" w:h="6643" w:wrap="around" w:vAnchor="page" w:hAnchor="page" w:x="3075" w:y="3951"/>
              <w:shd w:val="clear" w:color="auto" w:fill="auto"/>
              <w:spacing w:after="0" w:line="160" w:lineRule="exact"/>
              <w:ind w:left="140"/>
            </w:pPr>
            <w:r>
              <w:rPr>
                <w:rStyle w:val="BodytextSpacing0pta"/>
              </w:rPr>
              <w:t>13,8</w:t>
            </w:r>
          </w:p>
        </w:tc>
        <w:tc>
          <w:tcPr>
            <w:tcW w:w="893" w:type="dxa"/>
            <w:tcBorders>
              <w:left w:val="single" w:sz="4" w:space="0" w:color="auto"/>
            </w:tcBorders>
            <w:shd w:val="clear" w:color="auto" w:fill="FFFFFF"/>
            <w:vAlign w:val="bottom"/>
          </w:tcPr>
          <w:p w14:paraId="5D29A9C0"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12.4</w:t>
            </w:r>
          </w:p>
        </w:tc>
        <w:tc>
          <w:tcPr>
            <w:tcW w:w="912" w:type="dxa"/>
            <w:tcBorders>
              <w:left w:val="single" w:sz="4" w:space="0" w:color="auto"/>
              <w:right w:val="single" w:sz="4" w:space="0" w:color="auto"/>
            </w:tcBorders>
            <w:shd w:val="clear" w:color="auto" w:fill="FFFFFF"/>
            <w:vAlign w:val="bottom"/>
          </w:tcPr>
          <w:p w14:paraId="5D29A9C1"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10,9</w:t>
            </w:r>
          </w:p>
        </w:tc>
      </w:tr>
      <w:tr w:rsidR="00F4136F" w14:paraId="5D29A9CA" w14:textId="77777777">
        <w:trPr>
          <w:trHeight w:hRule="exact" w:val="182"/>
        </w:trPr>
        <w:tc>
          <w:tcPr>
            <w:tcW w:w="917" w:type="dxa"/>
            <w:tcBorders>
              <w:left w:val="single" w:sz="4" w:space="0" w:color="auto"/>
            </w:tcBorders>
            <w:shd w:val="clear" w:color="auto" w:fill="FFFFFF"/>
            <w:vAlign w:val="bottom"/>
          </w:tcPr>
          <w:p w14:paraId="5D29A9C3"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25</w:t>
            </w:r>
          </w:p>
        </w:tc>
        <w:tc>
          <w:tcPr>
            <w:tcW w:w="792" w:type="dxa"/>
            <w:tcBorders>
              <w:left w:val="single" w:sz="4" w:space="0" w:color="auto"/>
            </w:tcBorders>
            <w:shd w:val="clear" w:color="auto" w:fill="FFFFFF"/>
            <w:vAlign w:val="bottom"/>
          </w:tcPr>
          <w:p w14:paraId="5D29A9C4"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44,3</w:t>
            </w:r>
          </w:p>
        </w:tc>
        <w:tc>
          <w:tcPr>
            <w:tcW w:w="893" w:type="dxa"/>
            <w:tcBorders>
              <w:left w:val="single" w:sz="4" w:space="0" w:color="auto"/>
            </w:tcBorders>
            <w:shd w:val="clear" w:color="auto" w:fill="FFFFFF"/>
            <w:vAlign w:val="bottom"/>
          </w:tcPr>
          <w:p w14:paraId="5D29A9C5" w14:textId="77777777" w:rsidR="00F4136F" w:rsidRDefault="00E27E4F">
            <w:pPr>
              <w:pStyle w:val="2"/>
              <w:framePr w:w="6182" w:h="6643" w:wrap="around" w:vAnchor="page" w:hAnchor="page" w:x="3075" w:y="3951"/>
              <w:shd w:val="clear" w:color="auto" w:fill="auto"/>
              <w:spacing w:after="0" w:line="160" w:lineRule="exact"/>
              <w:ind w:right="260"/>
              <w:jc w:val="right"/>
            </w:pPr>
            <w:r>
              <w:rPr>
                <w:rStyle w:val="BodytextSpacing0pta"/>
              </w:rPr>
              <w:t>40,6</w:t>
            </w:r>
          </w:p>
        </w:tc>
        <w:tc>
          <w:tcPr>
            <w:tcW w:w="893" w:type="dxa"/>
            <w:tcBorders>
              <w:left w:val="single" w:sz="4" w:space="0" w:color="auto"/>
            </w:tcBorders>
            <w:shd w:val="clear" w:color="auto" w:fill="FFFFFF"/>
            <w:vAlign w:val="bottom"/>
          </w:tcPr>
          <w:p w14:paraId="5D29A9C6"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37,7</w:t>
            </w:r>
          </w:p>
        </w:tc>
        <w:tc>
          <w:tcPr>
            <w:tcW w:w="883" w:type="dxa"/>
            <w:tcBorders>
              <w:left w:val="single" w:sz="4" w:space="0" w:color="auto"/>
            </w:tcBorders>
            <w:shd w:val="clear" w:color="auto" w:fill="FFFFFF"/>
            <w:vAlign w:val="bottom"/>
          </w:tcPr>
          <w:p w14:paraId="5D29A9C7" w14:textId="77777777" w:rsidR="00F4136F" w:rsidRDefault="00E27E4F">
            <w:pPr>
              <w:pStyle w:val="2"/>
              <w:framePr w:w="6182" w:h="6643" w:wrap="around" w:vAnchor="page" w:hAnchor="page" w:x="3075" w:y="3951"/>
              <w:shd w:val="clear" w:color="auto" w:fill="auto"/>
              <w:spacing w:after="0" w:line="160" w:lineRule="exact"/>
              <w:ind w:left="140"/>
            </w:pPr>
            <w:r>
              <w:rPr>
                <w:rStyle w:val="BodytextSpacing0pta"/>
              </w:rPr>
              <w:t>14,6</w:t>
            </w:r>
          </w:p>
        </w:tc>
        <w:tc>
          <w:tcPr>
            <w:tcW w:w="893" w:type="dxa"/>
            <w:tcBorders>
              <w:left w:val="single" w:sz="4" w:space="0" w:color="auto"/>
            </w:tcBorders>
            <w:shd w:val="clear" w:color="auto" w:fill="FFFFFF"/>
            <w:vAlign w:val="bottom"/>
          </w:tcPr>
          <w:p w14:paraId="5D29A9C8"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13,1</w:t>
            </w:r>
          </w:p>
        </w:tc>
        <w:tc>
          <w:tcPr>
            <w:tcW w:w="912" w:type="dxa"/>
            <w:tcBorders>
              <w:left w:val="single" w:sz="4" w:space="0" w:color="auto"/>
              <w:right w:val="single" w:sz="4" w:space="0" w:color="auto"/>
            </w:tcBorders>
            <w:shd w:val="clear" w:color="auto" w:fill="FFFFFF"/>
            <w:vAlign w:val="bottom"/>
          </w:tcPr>
          <w:p w14:paraId="5D29A9C9"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11,5</w:t>
            </w:r>
          </w:p>
        </w:tc>
      </w:tr>
      <w:tr w:rsidR="00F4136F" w14:paraId="5D29A9D2" w14:textId="77777777">
        <w:trPr>
          <w:trHeight w:hRule="exact" w:val="173"/>
        </w:trPr>
        <w:tc>
          <w:tcPr>
            <w:tcW w:w="917" w:type="dxa"/>
            <w:tcBorders>
              <w:left w:val="single" w:sz="4" w:space="0" w:color="auto"/>
            </w:tcBorders>
            <w:shd w:val="clear" w:color="auto" w:fill="FFFFFF"/>
            <w:vAlign w:val="bottom"/>
          </w:tcPr>
          <w:p w14:paraId="5D29A9CB"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26</w:t>
            </w:r>
          </w:p>
        </w:tc>
        <w:tc>
          <w:tcPr>
            <w:tcW w:w="792" w:type="dxa"/>
            <w:tcBorders>
              <w:left w:val="single" w:sz="4" w:space="0" w:color="auto"/>
            </w:tcBorders>
            <w:shd w:val="clear" w:color="auto" w:fill="FFFFFF"/>
            <w:vAlign w:val="bottom"/>
          </w:tcPr>
          <w:p w14:paraId="5D29A9CC"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45,6</w:t>
            </w:r>
          </w:p>
        </w:tc>
        <w:tc>
          <w:tcPr>
            <w:tcW w:w="893" w:type="dxa"/>
            <w:tcBorders>
              <w:left w:val="single" w:sz="4" w:space="0" w:color="auto"/>
            </w:tcBorders>
            <w:shd w:val="clear" w:color="auto" w:fill="FFFFFF"/>
            <w:vAlign w:val="bottom"/>
          </w:tcPr>
          <w:p w14:paraId="5D29A9CD"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41,9</w:t>
            </w:r>
          </w:p>
        </w:tc>
        <w:tc>
          <w:tcPr>
            <w:tcW w:w="893" w:type="dxa"/>
            <w:tcBorders>
              <w:left w:val="single" w:sz="4" w:space="0" w:color="auto"/>
            </w:tcBorders>
            <w:shd w:val="clear" w:color="auto" w:fill="FFFFFF"/>
            <w:vAlign w:val="bottom"/>
          </w:tcPr>
          <w:p w14:paraId="5D29A9CE"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38,9</w:t>
            </w:r>
          </w:p>
        </w:tc>
        <w:tc>
          <w:tcPr>
            <w:tcW w:w="883" w:type="dxa"/>
            <w:tcBorders>
              <w:left w:val="single" w:sz="4" w:space="0" w:color="auto"/>
            </w:tcBorders>
            <w:shd w:val="clear" w:color="auto" w:fill="FFFFFF"/>
            <w:vAlign w:val="bottom"/>
          </w:tcPr>
          <w:p w14:paraId="5D29A9CF" w14:textId="77777777" w:rsidR="00F4136F" w:rsidRDefault="00E27E4F">
            <w:pPr>
              <w:pStyle w:val="2"/>
              <w:framePr w:w="6182" w:h="6643" w:wrap="around" w:vAnchor="page" w:hAnchor="page" w:x="3075" w:y="3951"/>
              <w:shd w:val="clear" w:color="auto" w:fill="auto"/>
              <w:spacing w:after="0" w:line="160" w:lineRule="exact"/>
              <w:ind w:left="140"/>
            </w:pPr>
            <w:r>
              <w:rPr>
                <w:rStyle w:val="BodytextSpacing0pta"/>
              </w:rPr>
              <w:t>15,4</w:t>
            </w:r>
          </w:p>
        </w:tc>
        <w:tc>
          <w:tcPr>
            <w:tcW w:w="893" w:type="dxa"/>
            <w:tcBorders>
              <w:left w:val="single" w:sz="4" w:space="0" w:color="auto"/>
            </w:tcBorders>
            <w:shd w:val="clear" w:color="auto" w:fill="FFFFFF"/>
            <w:vAlign w:val="bottom"/>
          </w:tcPr>
          <w:p w14:paraId="5D29A9D0"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13,8</w:t>
            </w:r>
          </w:p>
        </w:tc>
        <w:tc>
          <w:tcPr>
            <w:tcW w:w="912" w:type="dxa"/>
            <w:tcBorders>
              <w:left w:val="single" w:sz="4" w:space="0" w:color="auto"/>
              <w:right w:val="single" w:sz="4" w:space="0" w:color="auto"/>
            </w:tcBorders>
            <w:shd w:val="clear" w:color="auto" w:fill="FFFFFF"/>
            <w:vAlign w:val="bottom"/>
          </w:tcPr>
          <w:p w14:paraId="5D29A9D1"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12,2</w:t>
            </w:r>
          </w:p>
        </w:tc>
      </w:tr>
      <w:tr w:rsidR="00F4136F" w14:paraId="5D29A9DA" w14:textId="77777777">
        <w:trPr>
          <w:trHeight w:hRule="exact" w:val="178"/>
        </w:trPr>
        <w:tc>
          <w:tcPr>
            <w:tcW w:w="917" w:type="dxa"/>
            <w:tcBorders>
              <w:left w:val="single" w:sz="4" w:space="0" w:color="auto"/>
            </w:tcBorders>
            <w:shd w:val="clear" w:color="auto" w:fill="FFFFFF"/>
            <w:vAlign w:val="bottom"/>
          </w:tcPr>
          <w:p w14:paraId="5D29A9D3"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27</w:t>
            </w:r>
          </w:p>
        </w:tc>
        <w:tc>
          <w:tcPr>
            <w:tcW w:w="792" w:type="dxa"/>
            <w:tcBorders>
              <w:left w:val="single" w:sz="4" w:space="0" w:color="auto"/>
            </w:tcBorders>
            <w:shd w:val="clear" w:color="auto" w:fill="FFFFFF"/>
            <w:vAlign w:val="bottom"/>
          </w:tcPr>
          <w:p w14:paraId="5D29A9D4"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47,0</w:t>
            </w:r>
          </w:p>
        </w:tc>
        <w:tc>
          <w:tcPr>
            <w:tcW w:w="893" w:type="dxa"/>
            <w:tcBorders>
              <w:left w:val="single" w:sz="4" w:space="0" w:color="auto"/>
            </w:tcBorders>
            <w:shd w:val="clear" w:color="auto" w:fill="FFFFFF"/>
            <w:vAlign w:val="bottom"/>
          </w:tcPr>
          <w:p w14:paraId="5D29A9D5" w14:textId="77777777" w:rsidR="00F4136F" w:rsidRDefault="00E27E4F">
            <w:pPr>
              <w:pStyle w:val="2"/>
              <w:framePr w:w="6182" w:h="6643" w:wrap="around" w:vAnchor="page" w:hAnchor="page" w:x="3075" w:y="3951"/>
              <w:shd w:val="clear" w:color="auto" w:fill="auto"/>
              <w:spacing w:after="0" w:line="160" w:lineRule="exact"/>
              <w:ind w:right="260"/>
              <w:jc w:val="right"/>
            </w:pPr>
            <w:r>
              <w:rPr>
                <w:rStyle w:val="BodytextSpacing0pta"/>
              </w:rPr>
              <w:t>43,2</w:t>
            </w:r>
          </w:p>
        </w:tc>
        <w:tc>
          <w:tcPr>
            <w:tcW w:w="893" w:type="dxa"/>
            <w:tcBorders>
              <w:left w:val="single" w:sz="4" w:space="0" w:color="auto"/>
            </w:tcBorders>
            <w:shd w:val="clear" w:color="auto" w:fill="FFFFFF"/>
            <w:vAlign w:val="bottom"/>
          </w:tcPr>
          <w:p w14:paraId="5D29A9D6"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40,1</w:t>
            </w:r>
          </w:p>
        </w:tc>
        <w:tc>
          <w:tcPr>
            <w:tcW w:w="883" w:type="dxa"/>
            <w:tcBorders>
              <w:left w:val="single" w:sz="4" w:space="0" w:color="auto"/>
            </w:tcBorders>
            <w:shd w:val="clear" w:color="auto" w:fill="FFFFFF"/>
            <w:vAlign w:val="bottom"/>
          </w:tcPr>
          <w:p w14:paraId="5D29A9D7" w14:textId="77777777" w:rsidR="00F4136F" w:rsidRDefault="00E27E4F">
            <w:pPr>
              <w:pStyle w:val="2"/>
              <w:framePr w:w="6182" w:h="6643" w:wrap="around" w:vAnchor="page" w:hAnchor="page" w:x="3075" w:y="3951"/>
              <w:shd w:val="clear" w:color="auto" w:fill="auto"/>
              <w:spacing w:after="0" w:line="160" w:lineRule="exact"/>
              <w:ind w:left="140"/>
            </w:pPr>
            <w:r>
              <w:rPr>
                <w:rStyle w:val="BodytextSpacing0pta"/>
              </w:rPr>
              <w:t>16,2</w:t>
            </w:r>
          </w:p>
        </w:tc>
        <w:tc>
          <w:tcPr>
            <w:tcW w:w="893" w:type="dxa"/>
            <w:tcBorders>
              <w:left w:val="single" w:sz="4" w:space="0" w:color="auto"/>
            </w:tcBorders>
            <w:shd w:val="clear" w:color="auto" w:fill="FFFFFF"/>
            <w:vAlign w:val="bottom"/>
          </w:tcPr>
          <w:p w14:paraId="5D29A9D8"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14,6</w:t>
            </w:r>
          </w:p>
        </w:tc>
        <w:tc>
          <w:tcPr>
            <w:tcW w:w="912" w:type="dxa"/>
            <w:tcBorders>
              <w:left w:val="single" w:sz="4" w:space="0" w:color="auto"/>
              <w:right w:val="single" w:sz="4" w:space="0" w:color="auto"/>
            </w:tcBorders>
            <w:shd w:val="clear" w:color="auto" w:fill="FFFFFF"/>
            <w:vAlign w:val="bottom"/>
          </w:tcPr>
          <w:p w14:paraId="5D29A9D9"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12,9</w:t>
            </w:r>
          </w:p>
        </w:tc>
      </w:tr>
      <w:tr w:rsidR="00F4136F" w14:paraId="5D29A9E2" w14:textId="77777777">
        <w:trPr>
          <w:trHeight w:hRule="exact" w:val="173"/>
        </w:trPr>
        <w:tc>
          <w:tcPr>
            <w:tcW w:w="917" w:type="dxa"/>
            <w:tcBorders>
              <w:left w:val="single" w:sz="4" w:space="0" w:color="auto"/>
            </w:tcBorders>
            <w:shd w:val="clear" w:color="auto" w:fill="FFFFFF"/>
            <w:vAlign w:val="bottom"/>
          </w:tcPr>
          <w:p w14:paraId="5D29A9DB"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28</w:t>
            </w:r>
          </w:p>
        </w:tc>
        <w:tc>
          <w:tcPr>
            <w:tcW w:w="792" w:type="dxa"/>
            <w:tcBorders>
              <w:left w:val="single" w:sz="4" w:space="0" w:color="auto"/>
            </w:tcBorders>
            <w:shd w:val="clear" w:color="auto" w:fill="FFFFFF"/>
            <w:vAlign w:val="bottom"/>
          </w:tcPr>
          <w:p w14:paraId="5D29A9DC"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48,3</w:t>
            </w:r>
          </w:p>
        </w:tc>
        <w:tc>
          <w:tcPr>
            <w:tcW w:w="893" w:type="dxa"/>
            <w:tcBorders>
              <w:left w:val="single" w:sz="4" w:space="0" w:color="auto"/>
            </w:tcBorders>
            <w:shd w:val="clear" w:color="auto" w:fill="FFFFFF"/>
            <w:vAlign w:val="bottom"/>
          </w:tcPr>
          <w:p w14:paraId="5D29A9DD" w14:textId="77777777" w:rsidR="00F4136F" w:rsidRDefault="00E27E4F">
            <w:pPr>
              <w:pStyle w:val="2"/>
              <w:framePr w:w="6182" w:h="6643" w:wrap="around" w:vAnchor="page" w:hAnchor="page" w:x="3075" w:y="3951"/>
              <w:shd w:val="clear" w:color="auto" w:fill="auto"/>
              <w:spacing w:after="0" w:line="160" w:lineRule="exact"/>
              <w:ind w:right="260"/>
              <w:jc w:val="right"/>
            </w:pPr>
            <w:r>
              <w:rPr>
                <w:rStyle w:val="BodytextSpacing0pta"/>
              </w:rPr>
              <w:t>44,5</w:t>
            </w:r>
          </w:p>
        </w:tc>
        <w:tc>
          <w:tcPr>
            <w:tcW w:w="893" w:type="dxa"/>
            <w:tcBorders>
              <w:left w:val="single" w:sz="4" w:space="0" w:color="auto"/>
            </w:tcBorders>
            <w:shd w:val="clear" w:color="auto" w:fill="FFFFFF"/>
            <w:vAlign w:val="bottom"/>
          </w:tcPr>
          <w:p w14:paraId="5D29A9DE" w14:textId="77777777" w:rsidR="00F4136F" w:rsidRDefault="00E27E4F">
            <w:pPr>
              <w:pStyle w:val="2"/>
              <w:framePr w:w="6182" w:h="6643" w:wrap="around" w:vAnchor="page" w:hAnchor="page" w:x="3075" w:y="3951"/>
              <w:shd w:val="clear" w:color="auto" w:fill="auto"/>
              <w:spacing w:after="0" w:line="160" w:lineRule="exact"/>
              <w:ind w:right="260"/>
              <w:jc w:val="right"/>
            </w:pPr>
            <w:r>
              <w:rPr>
                <w:rStyle w:val="BodytextSpacing0pta"/>
              </w:rPr>
              <w:t>41,3</w:t>
            </w:r>
          </w:p>
        </w:tc>
        <w:tc>
          <w:tcPr>
            <w:tcW w:w="883" w:type="dxa"/>
            <w:tcBorders>
              <w:left w:val="single" w:sz="4" w:space="0" w:color="auto"/>
            </w:tcBorders>
            <w:shd w:val="clear" w:color="auto" w:fill="FFFFFF"/>
            <w:vAlign w:val="bottom"/>
          </w:tcPr>
          <w:p w14:paraId="5D29A9DF" w14:textId="77777777" w:rsidR="00F4136F" w:rsidRDefault="00E27E4F">
            <w:pPr>
              <w:pStyle w:val="2"/>
              <w:framePr w:w="6182" w:h="6643" w:wrap="around" w:vAnchor="page" w:hAnchor="page" w:x="3075" w:y="3951"/>
              <w:shd w:val="clear" w:color="auto" w:fill="auto"/>
              <w:spacing w:after="0" w:line="160" w:lineRule="exact"/>
              <w:ind w:left="140"/>
            </w:pPr>
            <w:r>
              <w:rPr>
                <w:rStyle w:val="BodytextSpacing0pta"/>
              </w:rPr>
              <w:t>16,9</w:t>
            </w:r>
          </w:p>
        </w:tc>
        <w:tc>
          <w:tcPr>
            <w:tcW w:w="893" w:type="dxa"/>
            <w:tcBorders>
              <w:left w:val="single" w:sz="4" w:space="0" w:color="auto"/>
            </w:tcBorders>
            <w:shd w:val="clear" w:color="auto" w:fill="FFFFFF"/>
            <w:vAlign w:val="bottom"/>
          </w:tcPr>
          <w:p w14:paraId="5D29A9E0"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15,3</w:t>
            </w:r>
          </w:p>
        </w:tc>
        <w:tc>
          <w:tcPr>
            <w:tcW w:w="912" w:type="dxa"/>
            <w:tcBorders>
              <w:left w:val="single" w:sz="4" w:space="0" w:color="auto"/>
              <w:right w:val="single" w:sz="4" w:space="0" w:color="auto"/>
            </w:tcBorders>
            <w:shd w:val="clear" w:color="auto" w:fill="FFFFFF"/>
            <w:vAlign w:val="bottom"/>
          </w:tcPr>
          <w:p w14:paraId="5D29A9E1"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13,6</w:t>
            </w:r>
          </w:p>
        </w:tc>
      </w:tr>
      <w:tr w:rsidR="00F4136F" w14:paraId="5D29A9EA" w14:textId="77777777">
        <w:trPr>
          <w:trHeight w:hRule="exact" w:val="178"/>
        </w:trPr>
        <w:tc>
          <w:tcPr>
            <w:tcW w:w="917" w:type="dxa"/>
            <w:tcBorders>
              <w:left w:val="single" w:sz="4" w:space="0" w:color="auto"/>
            </w:tcBorders>
            <w:shd w:val="clear" w:color="auto" w:fill="FFFFFF"/>
            <w:vAlign w:val="bottom"/>
          </w:tcPr>
          <w:p w14:paraId="5D29A9E3"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29</w:t>
            </w:r>
          </w:p>
        </w:tc>
        <w:tc>
          <w:tcPr>
            <w:tcW w:w="792" w:type="dxa"/>
            <w:tcBorders>
              <w:left w:val="single" w:sz="4" w:space="0" w:color="auto"/>
            </w:tcBorders>
            <w:shd w:val="clear" w:color="auto" w:fill="FFFFFF"/>
            <w:vAlign w:val="bottom"/>
          </w:tcPr>
          <w:p w14:paraId="5D29A9E4"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49,6</w:t>
            </w:r>
          </w:p>
        </w:tc>
        <w:tc>
          <w:tcPr>
            <w:tcW w:w="893" w:type="dxa"/>
            <w:tcBorders>
              <w:left w:val="single" w:sz="4" w:space="0" w:color="auto"/>
            </w:tcBorders>
            <w:shd w:val="clear" w:color="auto" w:fill="FFFFFF"/>
            <w:vAlign w:val="bottom"/>
          </w:tcPr>
          <w:p w14:paraId="5D29A9E5" w14:textId="77777777" w:rsidR="00F4136F" w:rsidRDefault="00E27E4F">
            <w:pPr>
              <w:pStyle w:val="2"/>
              <w:framePr w:w="6182" w:h="6643" w:wrap="around" w:vAnchor="page" w:hAnchor="page" w:x="3075" w:y="3951"/>
              <w:shd w:val="clear" w:color="auto" w:fill="auto"/>
              <w:spacing w:after="0" w:line="160" w:lineRule="exact"/>
              <w:ind w:right="260"/>
              <w:jc w:val="right"/>
            </w:pPr>
            <w:r>
              <w:rPr>
                <w:rStyle w:val="BodytextSpacing0pta"/>
              </w:rPr>
              <w:t>45,7</w:t>
            </w:r>
          </w:p>
        </w:tc>
        <w:tc>
          <w:tcPr>
            <w:tcW w:w="893" w:type="dxa"/>
            <w:tcBorders>
              <w:left w:val="single" w:sz="4" w:space="0" w:color="auto"/>
            </w:tcBorders>
            <w:shd w:val="clear" w:color="auto" w:fill="FFFFFF"/>
            <w:vAlign w:val="bottom"/>
          </w:tcPr>
          <w:p w14:paraId="5D29A9E6" w14:textId="77777777" w:rsidR="00F4136F" w:rsidRDefault="00E27E4F">
            <w:pPr>
              <w:pStyle w:val="2"/>
              <w:framePr w:w="6182" w:h="6643" w:wrap="around" w:vAnchor="page" w:hAnchor="page" w:x="3075" w:y="3951"/>
              <w:shd w:val="clear" w:color="auto" w:fill="auto"/>
              <w:spacing w:after="0" w:line="160" w:lineRule="exact"/>
              <w:ind w:right="260"/>
              <w:jc w:val="right"/>
            </w:pPr>
            <w:r>
              <w:rPr>
                <w:rStyle w:val="BodytextSpacing0pta"/>
              </w:rPr>
              <w:t>42,6</w:t>
            </w:r>
          </w:p>
        </w:tc>
        <w:tc>
          <w:tcPr>
            <w:tcW w:w="883" w:type="dxa"/>
            <w:tcBorders>
              <w:left w:val="single" w:sz="4" w:space="0" w:color="auto"/>
            </w:tcBorders>
            <w:shd w:val="clear" w:color="auto" w:fill="FFFFFF"/>
            <w:vAlign w:val="bottom"/>
          </w:tcPr>
          <w:p w14:paraId="5D29A9E7" w14:textId="77777777" w:rsidR="00F4136F" w:rsidRDefault="00E27E4F">
            <w:pPr>
              <w:pStyle w:val="2"/>
              <w:framePr w:w="6182" w:h="6643" w:wrap="around" w:vAnchor="page" w:hAnchor="page" w:x="3075" w:y="3951"/>
              <w:shd w:val="clear" w:color="auto" w:fill="auto"/>
              <w:spacing w:after="0" w:line="160" w:lineRule="exact"/>
              <w:ind w:left="140"/>
            </w:pPr>
            <w:r>
              <w:rPr>
                <w:rStyle w:val="BodytextSpacing0pta"/>
              </w:rPr>
              <w:t>17,7</w:t>
            </w:r>
          </w:p>
        </w:tc>
        <w:tc>
          <w:tcPr>
            <w:tcW w:w="893" w:type="dxa"/>
            <w:tcBorders>
              <w:left w:val="single" w:sz="4" w:space="0" w:color="auto"/>
            </w:tcBorders>
            <w:shd w:val="clear" w:color="auto" w:fill="FFFFFF"/>
            <w:vAlign w:val="bottom"/>
          </w:tcPr>
          <w:p w14:paraId="5D29A9E8"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16,0</w:t>
            </w:r>
          </w:p>
        </w:tc>
        <w:tc>
          <w:tcPr>
            <w:tcW w:w="912" w:type="dxa"/>
            <w:tcBorders>
              <w:left w:val="single" w:sz="4" w:space="0" w:color="auto"/>
              <w:right w:val="single" w:sz="4" w:space="0" w:color="auto"/>
            </w:tcBorders>
            <w:shd w:val="clear" w:color="auto" w:fill="FFFFFF"/>
            <w:vAlign w:val="bottom"/>
          </w:tcPr>
          <w:p w14:paraId="5D29A9E9"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1pt2"/>
              </w:rPr>
              <w:t>14,3</w:t>
            </w:r>
          </w:p>
        </w:tc>
      </w:tr>
      <w:tr w:rsidR="00F4136F" w14:paraId="5D29A9F2" w14:textId="77777777">
        <w:trPr>
          <w:trHeight w:hRule="exact" w:val="408"/>
        </w:trPr>
        <w:tc>
          <w:tcPr>
            <w:tcW w:w="917" w:type="dxa"/>
            <w:tcBorders>
              <w:left w:val="single" w:sz="4" w:space="0" w:color="auto"/>
              <w:bottom w:val="single" w:sz="4" w:space="0" w:color="auto"/>
            </w:tcBorders>
            <w:shd w:val="clear" w:color="auto" w:fill="FFFFFF"/>
          </w:tcPr>
          <w:p w14:paraId="5D29A9EB"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1pt2"/>
              </w:rPr>
              <w:t>30</w:t>
            </w:r>
          </w:p>
        </w:tc>
        <w:tc>
          <w:tcPr>
            <w:tcW w:w="792" w:type="dxa"/>
            <w:tcBorders>
              <w:left w:val="single" w:sz="4" w:space="0" w:color="auto"/>
              <w:bottom w:val="single" w:sz="4" w:space="0" w:color="auto"/>
            </w:tcBorders>
            <w:shd w:val="clear" w:color="auto" w:fill="FFFFFF"/>
          </w:tcPr>
          <w:p w14:paraId="5D29A9EC" w14:textId="77777777" w:rsidR="00F4136F" w:rsidRDefault="00E27E4F">
            <w:pPr>
              <w:pStyle w:val="2"/>
              <w:framePr w:w="6182" w:h="6643" w:wrap="around" w:vAnchor="page" w:hAnchor="page" w:x="3075" w:y="3951"/>
              <w:shd w:val="clear" w:color="auto" w:fill="auto"/>
              <w:spacing w:after="0" w:line="160" w:lineRule="exact"/>
              <w:ind w:right="220"/>
              <w:jc w:val="right"/>
            </w:pPr>
            <w:r>
              <w:rPr>
                <w:rStyle w:val="BodytextSpacing0pta"/>
              </w:rPr>
              <w:t>50,9</w:t>
            </w:r>
          </w:p>
        </w:tc>
        <w:tc>
          <w:tcPr>
            <w:tcW w:w="893" w:type="dxa"/>
            <w:tcBorders>
              <w:left w:val="single" w:sz="4" w:space="0" w:color="auto"/>
              <w:bottom w:val="single" w:sz="4" w:space="0" w:color="auto"/>
            </w:tcBorders>
            <w:shd w:val="clear" w:color="auto" w:fill="FFFFFF"/>
          </w:tcPr>
          <w:p w14:paraId="5D29A9ED" w14:textId="77777777" w:rsidR="00F4136F" w:rsidRDefault="00E27E4F">
            <w:pPr>
              <w:pStyle w:val="2"/>
              <w:framePr w:w="6182" w:h="6643" w:wrap="around" w:vAnchor="page" w:hAnchor="page" w:x="3075" w:y="3951"/>
              <w:shd w:val="clear" w:color="auto" w:fill="auto"/>
              <w:spacing w:after="0" w:line="160" w:lineRule="exact"/>
              <w:ind w:right="260"/>
              <w:jc w:val="right"/>
            </w:pPr>
            <w:r>
              <w:rPr>
                <w:rStyle w:val="BodytextSpacing0pta"/>
              </w:rPr>
              <w:t>47,0</w:t>
            </w:r>
          </w:p>
        </w:tc>
        <w:tc>
          <w:tcPr>
            <w:tcW w:w="893" w:type="dxa"/>
            <w:tcBorders>
              <w:left w:val="single" w:sz="4" w:space="0" w:color="auto"/>
              <w:bottom w:val="single" w:sz="4" w:space="0" w:color="auto"/>
            </w:tcBorders>
            <w:shd w:val="clear" w:color="auto" w:fill="FFFFFF"/>
          </w:tcPr>
          <w:p w14:paraId="5D29A9EE" w14:textId="77777777" w:rsidR="00F4136F" w:rsidRDefault="00E27E4F">
            <w:pPr>
              <w:pStyle w:val="2"/>
              <w:framePr w:w="6182" w:h="6643" w:wrap="around" w:vAnchor="page" w:hAnchor="page" w:x="3075" w:y="3951"/>
              <w:shd w:val="clear" w:color="auto" w:fill="auto"/>
              <w:spacing w:after="0" w:line="160" w:lineRule="exact"/>
              <w:jc w:val="center"/>
            </w:pPr>
            <w:r>
              <w:rPr>
                <w:rStyle w:val="BodytextSpacing0pta"/>
              </w:rPr>
              <w:t>43,8</w:t>
            </w:r>
          </w:p>
        </w:tc>
        <w:tc>
          <w:tcPr>
            <w:tcW w:w="883" w:type="dxa"/>
            <w:tcBorders>
              <w:left w:val="single" w:sz="4" w:space="0" w:color="auto"/>
              <w:bottom w:val="single" w:sz="4" w:space="0" w:color="auto"/>
            </w:tcBorders>
            <w:shd w:val="clear" w:color="auto" w:fill="FFFFFF"/>
          </w:tcPr>
          <w:p w14:paraId="5D29A9EF" w14:textId="77777777" w:rsidR="00F4136F" w:rsidRDefault="00E27E4F">
            <w:pPr>
              <w:pStyle w:val="2"/>
              <w:framePr w:w="6182" w:h="6643" w:wrap="around" w:vAnchor="page" w:hAnchor="page" w:x="3075" w:y="3951"/>
              <w:shd w:val="clear" w:color="auto" w:fill="auto"/>
              <w:spacing w:after="0" w:line="160" w:lineRule="exact"/>
              <w:ind w:left="140"/>
            </w:pPr>
            <w:r>
              <w:rPr>
                <w:rStyle w:val="BodytextSpacing0pta"/>
              </w:rPr>
              <w:t>18.5</w:t>
            </w:r>
          </w:p>
        </w:tc>
        <w:tc>
          <w:tcPr>
            <w:tcW w:w="893" w:type="dxa"/>
            <w:tcBorders>
              <w:left w:val="single" w:sz="4" w:space="0" w:color="auto"/>
              <w:bottom w:val="single" w:sz="4" w:space="0" w:color="auto"/>
            </w:tcBorders>
            <w:shd w:val="clear" w:color="auto" w:fill="FFFFFF"/>
            <w:vAlign w:val="center"/>
          </w:tcPr>
          <w:p w14:paraId="5D29A9F0"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16.8</w:t>
            </w:r>
          </w:p>
        </w:tc>
        <w:tc>
          <w:tcPr>
            <w:tcW w:w="912" w:type="dxa"/>
            <w:tcBorders>
              <w:left w:val="single" w:sz="4" w:space="0" w:color="auto"/>
              <w:bottom w:val="single" w:sz="4" w:space="0" w:color="auto"/>
              <w:right w:val="single" w:sz="4" w:space="0" w:color="auto"/>
            </w:tcBorders>
            <w:shd w:val="clear" w:color="auto" w:fill="FFFFFF"/>
          </w:tcPr>
          <w:p w14:paraId="5D29A9F1" w14:textId="77777777" w:rsidR="00F4136F" w:rsidRDefault="00E27E4F">
            <w:pPr>
              <w:pStyle w:val="2"/>
              <w:framePr w:w="6182" w:h="6643" w:wrap="around" w:vAnchor="page" w:hAnchor="page" w:x="3075" w:y="3951"/>
              <w:shd w:val="clear" w:color="auto" w:fill="auto"/>
              <w:spacing w:after="0" w:line="160" w:lineRule="exact"/>
              <w:ind w:left="200"/>
            </w:pPr>
            <w:r>
              <w:rPr>
                <w:rStyle w:val="BodytextSpacing0pta"/>
              </w:rPr>
              <w:t>15,0</w:t>
            </w:r>
          </w:p>
        </w:tc>
      </w:tr>
    </w:tbl>
    <w:p w14:paraId="5D29A9F3" w14:textId="77777777" w:rsidR="00F4136F" w:rsidRDefault="00E27E4F">
      <w:pPr>
        <w:pStyle w:val="Headerorfooter180"/>
        <w:framePr w:wrap="around" w:vAnchor="page" w:hAnchor="page" w:x="3003" w:y="12726"/>
        <w:shd w:val="clear" w:color="auto" w:fill="auto"/>
        <w:spacing w:line="120" w:lineRule="exact"/>
        <w:ind w:left="20"/>
        <w:jc w:val="left"/>
      </w:pPr>
      <w:r>
        <w:t>30 — 2730</w:t>
      </w:r>
    </w:p>
    <w:p w14:paraId="5D29A9F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9F5" w14:textId="77777777" w:rsidR="00F4136F" w:rsidRDefault="00E27E4F">
      <w:pPr>
        <w:pStyle w:val="Headerorfooter201"/>
        <w:framePr w:wrap="around" w:vAnchor="page" w:hAnchor="page" w:x="7482" w:y="2919"/>
        <w:shd w:val="clear" w:color="auto" w:fill="auto"/>
        <w:spacing w:line="160" w:lineRule="exact"/>
        <w:ind w:left="20"/>
      </w:pPr>
      <w:r>
        <w:t>Приложение 6</w:t>
      </w:r>
    </w:p>
    <w:p w14:paraId="5D29A9F6" w14:textId="77777777" w:rsidR="00F4136F" w:rsidRDefault="00E27E4F">
      <w:pPr>
        <w:pStyle w:val="Headerorfooter70"/>
        <w:framePr w:wrap="around" w:vAnchor="page" w:hAnchor="page" w:x="4074" w:y="3639"/>
        <w:shd w:val="clear" w:color="auto" w:fill="auto"/>
        <w:spacing w:line="150" w:lineRule="exact"/>
        <w:ind w:left="20"/>
      </w:pPr>
      <w:r>
        <w:rPr>
          <w:rStyle w:val="Headerorfooter7Spacing0pt1"/>
        </w:rPr>
        <w:t>Критические точки распределения Стьюдента</w:t>
      </w:r>
    </w:p>
    <w:p w14:paraId="5D29A9F7" w14:textId="77777777" w:rsidR="00F4136F" w:rsidRDefault="00E27E4F">
      <w:pPr>
        <w:pStyle w:val="Tablecaption100"/>
        <w:framePr w:wrap="around" w:vAnchor="page" w:hAnchor="page" w:x="4309" w:y="4035"/>
        <w:shd w:val="clear" w:color="auto" w:fill="auto"/>
        <w:spacing w:line="160" w:lineRule="exact"/>
      </w:pPr>
      <w:r>
        <w:t>Уровень значимость а (двусторонняя критическая область)</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840"/>
        <w:gridCol w:w="797"/>
        <w:gridCol w:w="893"/>
        <w:gridCol w:w="893"/>
        <w:gridCol w:w="888"/>
        <w:gridCol w:w="888"/>
        <w:gridCol w:w="864"/>
      </w:tblGrid>
      <w:tr w:rsidR="00F4136F" w14:paraId="5D29AA01" w14:textId="77777777">
        <w:trPr>
          <w:trHeight w:hRule="exact" w:val="571"/>
        </w:trPr>
        <w:tc>
          <w:tcPr>
            <w:tcW w:w="840" w:type="dxa"/>
            <w:tcBorders>
              <w:left w:val="single" w:sz="4" w:space="0" w:color="auto"/>
            </w:tcBorders>
            <w:shd w:val="clear" w:color="auto" w:fill="FFFFFF"/>
          </w:tcPr>
          <w:p w14:paraId="5D29A9F8" w14:textId="77777777" w:rsidR="00F4136F" w:rsidRDefault="00E27E4F">
            <w:pPr>
              <w:pStyle w:val="2"/>
              <w:framePr w:w="6062" w:h="7589" w:wrap="around" w:vAnchor="page" w:hAnchor="page" w:x="3123" w:y="4268"/>
              <w:shd w:val="clear" w:color="auto" w:fill="auto"/>
              <w:spacing w:after="0" w:line="130" w:lineRule="exact"/>
              <w:jc w:val="center"/>
            </w:pPr>
            <w:r>
              <w:rPr>
                <w:rStyle w:val="BodytextSpacing0ptc"/>
              </w:rPr>
              <w:t>степеней</w:t>
            </w:r>
          </w:p>
          <w:p w14:paraId="5D29A9F9" w14:textId="77777777" w:rsidR="00F4136F" w:rsidRDefault="00E27E4F">
            <w:pPr>
              <w:pStyle w:val="2"/>
              <w:framePr w:w="6062" w:h="7589" w:wrap="around" w:vAnchor="page" w:hAnchor="page" w:x="3123" w:y="4268"/>
              <w:shd w:val="clear" w:color="auto" w:fill="auto"/>
              <w:spacing w:after="0" w:line="130" w:lineRule="exact"/>
              <w:jc w:val="center"/>
            </w:pPr>
            <w:r>
              <w:rPr>
                <w:rStyle w:val="BodytextSpacing0ptc"/>
              </w:rPr>
              <w:t>свободы</w:t>
            </w:r>
          </w:p>
          <w:p w14:paraId="5D29A9FA" w14:textId="77777777" w:rsidR="00F4136F" w:rsidRDefault="00E27E4F">
            <w:pPr>
              <w:pStyle w:val="2"/>
              <w:framePr w:w="6062" w:h="7589" w:wrap="around" w:vAnchor="page" w:hAnchor="page" w:x="3123" w:y="4268"/>
              <w:shd w:val="clear" w:color="auto" w:fill="auto"/>
              <w:spacing w:after="0" w:line="130" w:lineRule="exact"/>
              <w:jc w:val="center"/>
            </w:pPr>
            <w:r>
              <w:rPr>
                <w:rStyle w:val="Bodytext10pte"/>
              </w:rPr>
              <w:t>к</w:t>
            </w:r>
          </w:p>
        </w:tc>
        <w:tc>
          <w:tcPr>
            <w:tcW w:w="797" w:type="dxa"/>
            <w:tcBorders>
              <w:top w:val="single" w:sz="4" w:space="0" w:color="auto"/>
              <w:left w:val="single" w:sz="4" w:space="0" w:color="auto"/>
            </w:tcBorders>
            <w:shd w:val="clear" w:color="auto" w:fill="FFFFFF"/>
            <w:vAlign w:val="center"/>
          </w:tcPr>
          <w:p w14:paraId="5D29A9FB" w14:textId="77777777" w:rsidR="00F4136F" w:rsidRDefault="00E27E4F">
            <w:pPr>
              <w:pStyle w:val="2"/>
              <w:framePr w:w="6062" w:h="7589" w:wrap="around" w:vAnchor="page" w:hAnchor="page" w:x="3123" w:y="4268"/>
              <w:shd w:val="clear" w:color="auto" w:fill="auto"/>
              <w:spacing w:after="0" w:line="140" w:lineRule="exact"/>
              <w:ind w:left="240"/>
            </w:pPr>
            <w:r>
              <w:rPr>
                <w:rStyle w:val="Bodytext7ptf"/>
              </w:rPr>
              <w:t>0. 10</w:t>
            </w:r>
          </w:p>
        </w:tc>
        <w:tc>
          <w:tcPr>
            <w:tcW w:w="893" w:type="dxa"/>
            <w:tcBorders>
              <w:top w:val="single" w:sz="4" w:space="0" w:color="auto"/>
              <w:left w:val="single" w:sz="4" w:space="0" w:color="auto"/>
            </w:tcBorders>
            <w:shd w:val="clear" w:color="auto" w:fill="FFFFFF"/>
            <w:vAlign w:val="center"/>
          </w:tcPr>
          <w:p w14:paraId="5D29A9FC" w14:textId="77777777" w:rsidR="00F4136F" w:rsidRDefault="00E27E4F">
            <w:pPr>
              <w:pStyle w:val="2"/>
              <w:framePr w:w="6062" w:h="7589" w:wrap="around" w:vAnchor="page" w:hAnchor="page" w:x="3123" w:y="4268"/>
              <w:shd w:val="clear" w:color="auto" w:fill="auto"/>
              <w:spacing w:after="0" w:line="140" w:lineRule="exact"/>
              <w:ind w:left="320"/>
            </w:pPr>
            <w:r>
              <w:rPr>
                <w:rStyle w:val="Bodytext7ptf"/>
              </w:rPr>
              <w:t>0,05</w:t>
            </w:r>
          </w:p>
        </w:tc>
        <w:tc>
          <w:tcPr>
            <w:tcW w:w="893" w:type="dxa"/>
            <w:tcBorders>
              <w:top w:val="single" w:sz="4" w:space="0" w:color="auto"/>
              <w:left w:val="single" w:sz="4" w:space="0" w:color="auto"/>
            </w:tcBorders>
            <w:shd w:val="clear" w:color="auto" w:fill="FFFFFF"/>
            <w:vAlign w:val="center"/>
          </w:tcPr>
          <w:p w14:paraId="5D29A9FD" w14:textId="77777777" w:rsidR="00F4136F" w:rsidRDefault="00E27E4F">
            <w:pPr>
              <w:pStyle w:val="2"/>
              <w:framePr w:w="6062" w:h="7589" w:wrap="around" w:vAnchor="page" w:hAnchor="page" w:x="3123" w:y="4268"/>
              <w:shd w:val="clear" w:color="auto" w:fill="auto"/>
              <w:spacing w:after="0" w:line="140" w:lineRule="exact"/>
              <w:jc w:val="center"/>
            </w:pPr>
            <w:r>
              <w:rPr>
                <w:rStyle w:val="Bodytext7ptf"/>
              </w:rPr>
              <w:t>0.02</w:t>
            </w:r>
          </w:p>
        </w:tc>
        <w:tc>
          <w:tcPr>
            <w:tcW w:w="888" w:type="dxa"/>
            <w:tcBorders>
              <w:top w:val="single" w:sz="4" w:space="0" w:color="auto"/>
              <w:left w:val="single" w:sz="4" w:space="0" w:color="auto"/>
            </w:tcBorders>
            <w:shd w:val="clear" w:color="auto" w:fill="FFFFFF"/>
            <w:vAlign w:val="center"/>
          </w:tcPr>
          <w:p w14:paraId="5D29A9FE" w14:textId="77777777" w:rsidR="00F4136F" w:rsidRDefault="00E27E4F">
            <w:pPr>
              <w:pStyle w:val="2"/>
              <w:framePr w:w="6062" w:h="7589" w:wrap="around" w:vAnchor="page" w:hAnchor="page" w:x="3123" w:y="4268"/>
              <w:shd w:val="clear" w:color="auto" w:fill="auto"/>
              <w:spacing w:after="0" w:line="140" w:lineRule="exact"/>
              <w:jc w:val="center"/>
            </w:pPr>
            <w:r>
              <w:rPr>
                <w:rStyle w:val="Bodytext7ptf"/>
              </w:rPr>
              <w:t>0,01</w:t>
            </w:r>
          </w:p>
        </w:tc>
        <w:tc>
          <w:tcPr>
            <w:tcW w:w="888" w:type="dxa"/>
            <w:tcBorders>
              <w:top w:val="single" w:sz="4" w:space="0" w:color="auto"/>
              <w:left w:val="single" w:sz="4" w:space="0" w:color="auto"/>
            </w:tcBorders>
            <w:shd w:val="clear" w:color="auto" w:fill="FFFFFF"/>
            <w:vAlign w:val="center"/>
          </w:tcPr>
          <w:p w14:paraId="5D29A9FF" w14:textId="77777777" w:rsidR="00F4136F" w:rsidRDefault="00E27E4F">
            <w:pPr>
              <w:pStyle w:val="2"/>
              <w:framePr w:w="6062" w:h="7589" w:wrap="around" w:vAnchor="page" w:hAnchor="page" w:x="3123" w:y="4268"/>
              <w:shd w:val="clear" w:color="auto" w:fill="auto"/>
              <w:spacing w:after="0" w:line="140" w:lineRule="exact"/>
              <w:jc w:val="center"/>
            </w:pPr>
            <w:r>
              <w:rPr>
                <w:rStyle w:val="Bodytext7ptf"/>
              </w:rPr>
              <w:t>0,002</w:t>
            </w:r>
          </w:p>
        </w:tc>
        <w:tc>
          <w:tcPr>
            <w:tcW w:w="864" w:type="dxa"/>
            <w:tcBorders>
              <w:top w:val="single" w:sz="4" w:space="0" w:color="auto"/>
              <w:left w:val="single" w:sz="4" w:space="0" w:color="auto"/>
              <w:right w:val="single" w:sz="4" w:space="0" w:color="auto"/>
            </w:tcBorders>
            <w:shd w:val="clear" w:color="auto" w:fill="FFFFFF"/>
            <w:vAlign w:val="center"/>
          </w:tcPr>
          <w:p w14:paraId="5D29AA00" w14:textId="77777777" w:rsidR="00F4136F" w:rsidRDefault="00E27E4F">
            <w:pPr>
              <w:pStyle w:val="2"/>
              <w:framePr w:w="6062" w:h="7589" w:wrap="around" w:vAnchor="page" w:hAnchor="page" w:x="3123" w:y="4268"/>
              <w:shd w:val="clear" w:color="auto" w:fill="auto"/>
              <w:spacing w:after="0" w:line="140" w:lineRule="exact"/>
              <w:ind w:right="200"/>
              <w:jc w:val="right"/>
            </w:pPr>
            <w:r>
              <w:rPr>
                <w:rStyle w:val="Bodytext7ptf"/>
              </w:rPr>
              <w:t>0,001</w:t>
            </w:r>
          </w:p>
        </w:tc>
      </w:tr>
      <w:tr w:rsidR="00F4136F" w14:paraId="5D29AA09" w14:textId="77777777">
        <w:trPr>
          <w:trHeight w:hRule="exact" w:val="451"/>
        </w:trPr>
        <w:tc>
          <w:tcPr>
            <w:tcW w:w="840" w:type="dxa"/>
            <w:tcBorders>
              <w:top w:val="single" w:sz="4" w:space="0" w:color="auto"/>
              <w:left w:val="single" w:sz="4" w:space="0" w:color="auto"/>
            </w:tcBorders>
            <w:shd w:val="clear" w:color="auto" w:fill="FFFFFF"/>
            <w:vAlign w:val="bottom"/>
          </w:tcPr>
          <w:p w14:paraId="5D29AA02"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I</w:t>
            </w:r>
          </w:p>
        </w:tc>
        <w:tc>
          <w:tcPr>
            <w:tcW w:w="797" w:type="dxa"/>
            <w:tcBorders>
              <w:top w:val="single" w:sz="4" w:space="0" w:color="auto"/>
              <w:left w:val="single" w:sz="4" w:space="0" w:color="auto"/>
            </w:tcBorders>
            <w:shd w:val="clear" w:color="auto" w:fill="FFFFFF"/>
            <w:vAlign w:val="bottom"/>
          </w:tcPr>
          <w:p w14:paraId="5D29AA03"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6,31</w:t>
            </w:r>
          </w:p>
        </w:tc>
        <w:tc>
          <w:tcPr>
            <w:tcW w:w="893" w:type="dxa"/>
            <w:tcBorders>
              <w:top w:val="single" w:sz="4" w:space="0" w:color="auto"/>
              <w:left w:val="single" w:sz="4" w:space="0" w:color="auto"/>
            </w:tcBorders>
            <w:shd w:val="clear" w:color="auto" w:fill="FFFFFF"/>
            <w:vAlign w:val="bottom"/>
          </w:tcPr>
          <w:p w14:paraId="5D29AA04"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12,7</w:t>
            </w:r>
          </w:p>
        </w:tc>
        <w:tc>
          <w:tcPr>
            <w:tcW w:w="893" w:type="dxa"/>
            <w:tcBorders>
              <w:top w:val="single" w:sz="4" w:space="0" w:color="auto"/>
              <w:left w:val="single" w:sz="4" w:space="0" w:color="auto"/>
            </w:tcBorders>
            <w:shd w:val="clear" w:color="auto" w:fill="FFFFFF"/>
            <w:vAlign w:val="bottom"/>
          </w:tcPr>
          <w:p w14:paraId="5D29AA05"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31,82</w:t>
            </w:r>
          </w:p>
        </w:tc>
        <w:tc>
          <w:tcPr>
            <w:tcW w:w="888" w:type="dxa"/>
            <w:tcBorders>
              <w:top w:val="single" w:sz="4" w:space="0" w:color="auto"/>
              <w:left w:val="single" w:sz="4" w:space="0" w:color="auto"/>
            </w:tcBorders>
            <w:shd w:val="clear" w:color="auto" w:fill="FFFFFF"/>
            <w:vAlign w:val="bottom"/>
          </w:tcPr>
          <w:p w14:paraId="5D29AA06" w14:textId="77777777" w:rsidR="00F4136F" w:rsidRDefault="00E27E4F">
            <w:pPr>
              <w:pStyle w:val="2"/>
              <w:framePr w:w="6062" w:h="7589" w:wrap="around" w:vAnchor="page" w:hAnchor="page" w:x="3123" w:y="4268"/>
              <w:shd w:val="clear" w:color="auto" w:fill="auto"/>
              <w:spacing w:after="0" w:line="160" w:lineRule="exact"/>
              <w:ind w:left="120"/>
            </w:pPr>
            <w:r>
              <w:rPr>
                <w:rStyle w:val="BodytextSpacing0ptc"/>
              </w:rPr>
              <w:t>63,7</w:t>
            </w:r>
          </w:p>
        </w:tc>
        <w:tc>
          <w:tcPr>
            <w:tcW w:w="888" w:type="dxa"/>
            <w:tcBorders>
              <w:top w:val="single" w:sz="4" w:space="0" w:color="auto"/>
              <w:left w:val="single" w:sz="4" w:space="0" w:color="auto"/>
            </w:tcBorders>
            <w:shd w:val="clear" w:color="auto" w:fill="FFFFFF"/>
            <w:vAlign w:val="bottom"/>
          </w:tcPr>
          <w:p w14:paraId="5D29AA07" w14:textId="77777777" w:rsidR="00F4136F" w:rsidRDefault="00E27E4F">
            <w:pPr>
              <w:pStyle w:val="2"/>
              <w:framePr w:w="6062" w:h="7589" w:wrap="around" w:vAnchor="page" w:hAnchor="page" w:x="3123" w:y="4268"/>
              <w:shd w:val="clear" w:color="auto" w:fill="auto"/>
              <w:spacing w:after="0" w:line="160" w:lineRule="exact"/>
              <w:ind w:left="120"/>
            </w:pPr>
            <w:r>
              <w:rPr>
                <w:rStyle w:val="BodytextSpacing0ptc"/>
              </w:rPr>
              <w:t>318,3</w:t>
            </w:r>
          </w:p>
        </w:tc>
        <w:tc>
          <w:tcPr>
            <w:tcW w:w="864" w:type="dxa"/>
            <w:tcBorders>
              <w:top w:val="single" w:sz="4" w:space="0" w:color="auto"/>
              <w:left w:val="single" w:sz="4" w:space="0" w:color="auto"/>
              <w:right w:val="single" w:sz="4" w:space="0" w:color="auto"/>
            </w:tcBorders>
            <w:shd w:val="clear" w:color="auto" w:fill="FFFFFF"/>
            <w:vAlign w:val="bottom"/>
          </w:tcPr>
          <w:p w14:paraId="5D29AA08" w14:textId="77777777" w:rsidR="00F4136F" w:rsidRDefault="00E27E4F">
            <w:pPr>
              <w:pStyle w:val="2"/>
              <w:framePr w:w="6062" w:h="7589" w:wrap="around" w:vAnchor="page" w:hAnchor="page" w:x="3123" w:y="4268"/>
              <w:shd w:val="clear" w:color="auto" w:fill="auto"/>
              <w:spacing w:after="0" w:line="160" w:lineRule="exact"/>
              <w:ind w:left="120"/>
            </w:pPr>
            <w:r>
              <w:rPr>
                <w:rStyle w:val="BodytextSpacing0ptc"/>
              </w:rPr>
              <w:t>637,0</w:t>
            </w:r>
          </w:p>
        </w:tc>
      </w:tr>
      <w:tr w:rsidR="00F4136F" w14:paraId="5D29AA11" w14:textId="77777777">
        <w:trPr>
          <w:trHeight w:hRule="exact" w:val="178"/>
        </w:trPr>
        <w:tc>
          <w:tcPr>
            <w:tcW w:w="840" w:type="dxa"/>
            <w:tcBorders>
              <w:left w:val="single" w:sz="4" w:space="0" w:color="auto"/>
            </w:tcBorders>
            <w:shd w:val="clear" w:color="auto" w:fill="FFFFFF"/>
            <w:vAlign w:val="bottom"/>
          </w:tcPr>
          <w:p w14:paraId="5D29AA0A"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2</w:t>
            </w:r>
          </w:p>
        </w:tc>
        <w:tc>
          <w:tcPr>
            <w:tcW w:w="797" w:type="dxa"/>
            <w:tcBorders>
              <w:left w:val="single" w:sz="4" w:space="0" w:color="auto"/>
            </w:tcBorders>
            <w:shd w:val="clear" w:color="auto" w:fill="FFFFFF"/>
            <w:vAlign w:val="bottom"/>
          </w:tcPr>
          <w:p w14:paraId="5D29AA0B"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2,92</w:t>
            </w:r>
          </w:p>
        </w:tc>
        <w:tc>
          <w:tcPr>
            <w:tcW w:w="893" w:type="dxa"/>
            <w:tcBorders>
              <w:left w:val="single" w:sz="4" w:space="0" w:color="auto"/>
            </w:tcBorders>
            <w:shd w:val="clear" w:color="auto" w:fill="FFFFFF"/>
            <w:vAlign w:val="bottom"/>
          </w:tcPr>
          <w:p w14:paraId="5D29AA0C"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4,30</w:t>
            </w:r>
          </w:p>
        </w:tc>
        <w:tc>
          <w:tcPr>
            <w:tcW w:w="893" w:type="dxa"/>
            <w:tcBorders>
              <w:left w:val="single" w:sz="4" w:space="0" w:color="auto"/>
            </w:tcBorders>
            <w:shd w:val="clear" w:color="auto" w:fill="FFFFFF"/>
            <w:vAlign w:val="bottom"/>
          </w:tcPr>
          <w:p w14:paraId="5D29AA0D"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6,97</w:t>
            </w:r>
          </w:p>
        </w:tc>
        <w:tc>
          <w:tcPr>
            <w:tcW w:w="888" w:type="dxa"/>
            <w:tcBorders>
              <w:left w:val="single" w:sz="4" w:space="0" w:color="auto"/>
            </w:tcBorders>
            <w:shd w:val="clear" w:color="auto" w:fill="FFFFFF"/>
            <w:vAlign w:val="bottom"/>
          </w:tcPr>
          <w:p w14:paraId="5D29AA0E"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9,92</w:t>
            </w:r>
          </w:p>
        </w:tc>
        <w:tc>
          <w:tcPr>
            <w:tcW w:w="888" w:type="dxa"/>
            <w:tcBorders>
              <w:left w:val="single" w:sz="4" w:space="0" w:color="auto"/>
            </w:tcBorders>
            <w:shd w:val="clear" w:color="auto" w:fill="FFFFFF"/>
            <w:vAlign w:val="bottom"/>
          </w:tcPr>
          <w:p w14:paraId="5D29AA0F"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22,33</w:t>
            </w:r>
          </w:p>
        </w:tc>
        <w:tc>
          <w:tcPr>
            <w:tcW w:w="864" w:type="dxa"/>
            <w:tcBorders>
              <w:left w:val="single" w:sz="4" w:space="0" w:color="auto"/>
              <w:right w:val="single" w:sz="4" w:space="0" w:color="auto"/>
            </w:tcBorders>
            <w:shd w:val="clear" w:color="auto" w:fill="FFFFFF"/>
            <w:vAlign w:val="bottom"/>
          </w:tcPr>
          <w:p w14:paraId="5D29AA10"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31,6</w:t>
            </w:r>
          </w:p>
        </w:tc>
      </w:tr>
      <w:tr w:rsidR="00F4136F" w14:paraId="5D29AA19" w14:textId="77777777">
        <w:trPr>
          <w:trHeight w:hRule="exact" w:val="178"/>
        </w:trPr>
        <w:tc>
          <w:tcPr>
            <w:tcW w:w="840" w:type="dxa"/>
            <w:tcBorders>
              <w:left w:val="single" w:sz="4" w:space="0" w:color="auto"/>
            </w:tcBorders>
            <w:shd w:val="clear" w:color="auto" w:fill="FFFFFF"/>
            <w:vAlign w:val="bottom"/>
          </w:tcPr>
          <w:p w14:paraId="5D29AA12"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3</w:t>
            </w:r>
          </w:p>
        </w:tc>
        <w:tc>
          <w:tcPr>
            <w:tcW w:w="797" w:type="dxa"/>
            <w:tcBorders>
              <w:left w:val="single" w:sz="4" w:space="0" w:color="auto"/>
            </w:tcBorders>
            <w:shd w:val="clear" w:color="auto" w:fill="FFFFFF"/>
            <w:vAlign w:val="bottom"/>
          </w:tcPr>
          <w:p w14:paraId="5D29AA13"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2,35</w:t>
            </w:r>
          </w:p>
        </w:tc>
        <w:tc>
          <w:tcPr>
            <w:tcW w:w="893" w:type="dxa"/>
            <w:tcBorders>
              <w:left w:val="single" w:sz="4" w:space="0" w:color="auto"/>
            </w:tcBorders>
            <w:shd w:val="clear" w:color="auto" w:fill="FFFFFF"/>
            <w:vAlign w:val="bottom"/>
          </w:tcPr>
          <w:p w14:paraId="5D29AA14"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3,18</w:t>
            </w:r>
          </w:p>
        </w:tc>
        <w:tc>
          <w:tcPr>
            <w:tcW w:w="893" w:type="dxa"/>
            <w:tcBorders>
              <w:left w:val="single" w:sz="4" w:space="0" w:color="auto"/>
            </w:tcBorders>
            <w:shd w:val="clear" w:color="auto" w:fill="FFFFFF"/>
            <w:vAlign w:val="bottom"/>
          </w:tcPr>
          <w:p w14:paraId="5D29AA15"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4,54</w:t>
            </w:r>
          </w:p>
        </w:tc>
        <w:tc>
          <w:tcPr>
            <w:tcW w:w="888" w:type="dxa"/>
            <w:tcBorders>
              <w:left w:val="single" w:sz="4" w:space="0" w:color="auto"/>
            </w:tcBorders>
            <w:shd w:val="clear" w:color="auto" w:fill="FFFFFF"/>
            <w:vAlign w:val="bottom"/>
          </w:tcPr>
          <w:p w14:paraId="5D29AA16"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5,84</w:t>
            </w:r>
          </w:p>
        </w:tc>
        <w:tc>
          <w:tcPr>
            <w:tcW w:w="888" w:type="dxa"/>
            <w:tcBorders>
              <w:left w:val="single" w:sz="4" w:space="0" w:color="auto"/>
            </w:tcBorders>
            <w:shd w:val="clear" w:color="auto" w:fill="FFFFFF"/>
            <w:vAlign w:val="bottom"/>
          </w:tcPr>
          <w:p w14:paraId="5D29AA17"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10,22</w:t>
            </w:r>
          </w:p>
        </w:tc>
        <w:tc>
          <w:tcPr>
            <w:tcW w:w="864" w:type="dxa"/>
            <w:tcBorders>
              <w:left w:val="single" w:sz="4" w:space="0" w:color="auto"/>
              <w:right w:val="single" w:sz="4" w:space="0" w:color="auto"/>
            </w:tcBorders>
            <w:shd w:val="clear" w:color="auto" w:fill="FFFFFF"/>
            <w:vAlign w:val="bottom"/>
          </w:tcPr>
          <w:p w14:paraId="5D29AA18"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12,9</w:t>
            </w:r>
          </w:p>
        </w:tc>
      </w:tr>
      <w:tr w:rsidR="00F4136F" w14:paraId="5D29AA21" w14:textId="77777777">
        <w:trPr>
          <w:trHeight w:hRule="exact" w:val="173"/>
        </w:trPr>
        <w:tc>
          <w:tcPr>
            <w:tcW w:w="840" w:type="dxa"/>
            <w:tcBorders>
              <w:left w:val="single" w:sz="4" w:space="0" w:color="auto"/>
            </w:tcBorders>
            <w:shd w:val="clear" w:color="auto" w:fill="FFFFFF"/>
            <w:vAlign w:val="bottom"/>
          </w:tcPr>
          <w:p w14:paraId="5D29AA1A"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4</w:t>
            </w:r>
          </w:p>
        </w:tc>
        <w:tc>
          <w:tcPr>
            <w:tcW w:w="797" w:type="dxa"/>
            <w:tcBorders>
              <w:left w:val="single" w:sz="4" w:space="0" w:color="auto"/>
            </w:tcBorders>
            <w:shd w:val="clear" w:color="auto" w:fill="FFFFFF"/>
            <w:vAlign w:val="bottom"/>
          </w:tcPr>
          <w:p w14:paraId="5D29AA1B"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2,13</w:t>
            </w:r>
          </w:p>
        </w:tc>
        <w:tc>
          <w:tcPr>
            <w:tcW w:w="893" w:type="dxa"/>
            <w:tcBorders>
              <w:left w:val="single" w:sz="4" w:space="0" w:color="auto"/>
            </w:tcBorders>
            <w:shd w:val="clear" w:color="auto" w:fill="FFFFFF"/>
            <w:vAlign w:val="bottom"/>
          </w:tcPr>
          <w:p w14:paraId="5D29AA1C"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2,78</w:t>
            </w:r>
          </w:p>
        </w:tc>
        <w:tc>
          <w:tcPr>
            <w:tcW w:w="893" w:type="dxa"/>
            <w:tcBorders>
              <w:left w:val="single" w:sz="4" w:space="0" w:color="auto"/>
            </w:tcBorders>
            <w:shd w:val="clear" w:color="auto" w:fill="FFFFFF"/>
            <w:vAlign w:val="bottom"/>
          </w:tcPr>
          <w:p w14:paraId="5D29AA1D"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3,75</w:t>
            </w:r>
          </w:p>
        </w:tc>
        <w:tc>
          <w:tcPr>
            <w:tcW w:w="888" w:type="dxa"/>
            <w:tcBorders>
              <w:left w:val="single" w:sz="4" w:space="0" w:color="auto"/>
            </w:tcBorders>
            <w:shd w:val="clear" w:color="auto" w:fill="FFFFFF"/>
            <w:vAlign w:val="bottom"/>
          </w:tcPr>
          <w:p w14:paraId="5D29AA1E"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4,60</w:t>
            </w:r>
          </w:p>
        </w:tc>
        <w:tc>
          <w:tcPr>
            <w:tcW w:w="888" w:type="dxa"/>
            <w:tcBorders>
              <w:left w:val="single" w:sz="4" w:space="0" w:color="auto"/>
            </w:tcBorders>
            <w:shd w:val="clear" w:color="auto" w:fill="FFFFFF"/>
            <w:vAlign w:val="bottom"/>
          </w:tcPr>
          <w:p w14:paraId="5D29AA1F"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7,17</w:t>
            </w:r>
          </w:p>
        </w:tc>
        <w:tc>
          <w:tcPr>
            <w:tcW w:w="864" w:type="dxa"/>
            <w:tcBorders>
              <w:left w:val="single" w:sz="4" w:space="0" w:color="auto"/>
              <w:right w:val="single" w:sz="4" w:space="0" w:color="auto"/>
            </w:tcBorders>
            <w:shd w:val="clear" w:color="auto" w:fill="FFFFFF"/>
            <w:vAlign w:val="bottom"/>
          </w:tcPr>
          <w:p w14:paraId="5D29AA20"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8,61</w:t>
            </w:r>
          </w:p>
        </w:tc>
      </w:tr>
      <w:tr w:rsidR="00F4136F" w14:paraId="5D29AA29" w14:textId="77777777">
        <w:trPr>
          <w:trHeight w:hRule="exact" w:val="178"/>
        </w:trPr>
        <w:tc>
          <w:tcPr>
            <w:tcW w:w="840" w:type="dxa"/>
            <w:tcBorders>
              <w:left w:val="single" w:sz="4" w:space="0" w:color="auto"/>
            </w:tcBorders>
            <w:shd w:val="clear" w:color="auto" w:fill="FFFFFF"/>
            <w:vAlign w:val="bottom"/>
          </w:tcPr>
          <w:p w14:paraId="5D29AA22"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5</w:t>
            </w:r>
          </w:p>
        </w:tc>
        <w:tc>
          <w:tcPr>
            <w:tcW w:w="797" w:type="dxa"/>
            <w:tcBorders>
              <w:left w:val="single" w:sz="4" w:space="0" w:color="auto"/>
            </w:tcBorders>
            <w:shd w:val="clear" w:color="auto" w:fill="FFFFFF"/>
            <w:vAlign w:val="bottom"/>
          </w:tcPr>
          <w:p w14:paraId="5D29AA23"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2,01</w:t>
            </w:r>
          </w:p>
        </w:tc>
        <w:tc>
          <w:tcPr>
            <w:tcW w:w="893" w:type="dxa"/>
            <w:tcBorders>
              <w:left w:val="single" w:sz="4" w:space="0" w:color="auto"/>
            </w:tcBorders>
            <w:shd w:val="clear" w:color="auto" w:fill="FFFFFF"/>
            <w:vAlign w:val="bottom"/>
          </w:tcPr>
          <w:p w14:paraId="5D29AA24"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2,57</w:t>
            </w:r>
          </w:p>
        </w:tc>
        <w:tc>
          <w:tcPr>
            <w:tcW w:w="893" w:type="dxa"/>
            <w:tcBorders>
              <w:left w:val="single" w:sz="4" w:space="0" w:color="auto"/>
            </w:tcBorders>
            <w:shd w:val="clear" w:color="auto" w:fill="FFFFFF"/>
            <w:vAlign w:val="bottom"/>
          </w:tcPr>
          <w:p w14:paraId="5D29AA25"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3,37</w:t>
            </w:r>
          </w:p>
        </w:tc>
        <w:tc>
          <w:tcPr>
            <w:tcW w:w="888" w:type="dxa"/>
            <w:tcBorders>
              <w:left w:val="single" w:sz="4" w:space="0" w:color="auto"/>
            </w:tcBorders>
            <w:shd w:val="clear" w:color="auto" w:fill="FFFFFF"/>
            <w:vAlign w:val="bottom"/>
          </w:tcPr>
          <w:p w14:paraId="5D29AA26"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4,03</w:t>
            </w:r>
          </w:p>
        </w:tc>
        <w:tc>
          <w:tcPr>
            <w:tcW w:w="888" w:type="dxa"/>
            <w:tcBorders>
              <w:left w:val="single" w:sz="4" w:space="0" w:color="auto"/>
            </w:tcBorders>
            <w:shd w:val="clear" w:color="auto" w:fill="FFFFFF"/>
            <w:vAlign w:val="bottom"/>
          </w:tcPr>
          <w:p w14:paraId="5D29AA27"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5,89</w:t>
            </w:r>
          </w:p>
        </w:tc>
        <w:tc>
          <w:tcPr>
            <w:tcW w:w="864" w:type="dxa"/>
            <w:tcBorders>
              <w:left w:val="single" w:sz="4" w:space="0" w:color="auto"/>
              <w:right w:val="single" w:sz="4" w:space="0" w:color="auto"/>
            </w:tcBorders>
            <w:shd w:val="clear" w:color="auto" w:fill="FFFFFF"/>
            <w:vAlign w:val="bottom"/>
          </w:tcPr>
          <w:p w14:paraId="5D29AA28"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6,86</w:t>
            </w:r>
          </w:p>
        </w:tc>
      </w:tr>
      <w:tr w:rsidR="00F4136F" w14:paraId="5D29AA31" w14:textId="77777777">
        <w:trPr>
          <w:trHeight w:hRule="exact" w:val="173"/>
        </w:trPr>
        <w:tc>
          <w:tcPr>
            <w:tcW w:w="840" w:type="dxa"/>
            <w:tcBorders>
              <w:left w:val="single" w:sz="4" w:space="0" w:color="auto"/>
            </w:tcBorders>
            <w:shd w:val="clear" w:color="auto" w:fill="FFFFFF"/>
            <w:vAlign w:val="bottom"/>
          </w:tcPr>
          <w:p w14:paraId="5D29AA2A"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6</w:t>
            </w:r>
          </w:p>
        </w:tc>
        <w:tc>
          <w:tcPr>
            <w:tcW w:w="797" w:type="dxa"/>
            <w:tcBorders>
              <w:left w:val="single" w:sz="4" w:space="0" w:color="auto"/>
            </w:tcBorders>
            <w:shd w:val="clear" w:color="auto" w:fill="FFFFFF"/>
            <w:vAlign w:val="bottom"/>
          </w:tcPr>
          <w:p w14:paraId="5D29AA2B"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1,94</w:t>
            </w:r>
          </w:p>
        </w:tc>
        <w:tc>
          <w:tcPr>
            <w:tcW w:w="893" w:type="dxa"/>
            <w:tcBorders>
              <w:left w:val="single" w:sz="4" w:space="0" w:color="auto"/>
            </w:tcBorders>
            <w:shd w:val="clear" w:color="auto" w:fill="FFFFFF"/>
            <w:vAlign w:val="bottom"/>
          </w:tcPr>
          <w:p w14:paraId="5D29AA2C"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2,45</w:t>
            </w:r>
          </w:p>
        </w:tc>
        <w:tc>
          <w:tcPr>
            <w:tcW w:w="893" w:type="dxa"/>
            <w:tcBorders>
              <w:left w:val="single" w:sz="4" w:space="0" w:color="auto"/>
            </w:tcBorders>
            <w:shd w:val="clear" w:color="auto" w:fill="FFFFFF"/>
            <w:vAlign w:val="bottom"/>
          </w:tcPr>
          <w:p w14:paraId="5D29AA2D"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3,14</w:t>
            </w:r>
          </w:p>
        </w:tc>
        <w:tc>
          <w:tcPr>
            <w:tcW w:w="888" w:type="dxa"/>
            <w:tcBorders>
              <w:left w:val="single" w:sz="4" w:space="0" w:color="auto"/>
            </w:tcBorders>
            <w:shd w:val="clear" w:color="auto" w:fill="FFFFFF"/>
            <w:vAlign w:val="bottom"/>
          </w:tcPr>
          <w:p w14:paraId="5D29AA2E"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3,71</w:t>
            </w:r>
          </w:p>
        </w:tc>
        <w:tc>
          <w:tcPr>
            <w:tcW w:w="888" w:type="dxa"/>
            <w:tcBorders>
              <w:left w:val="single" w:sz="4" w:space="0" w:color="auto"/>
            </w:tcBorders>
            <w:shd w:val="clear" w:color="auto" w:fill="FFFFFF"/>
            <w:vAlign w:val="bottom"/>
          </w:tcPr>
          <w:p w14:paraId="5D29AA2F"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5,21</w:t>
            </w:r>
          </w:p>
        </w:tc>
        <w:tc>
          <w:tcPr>
            <w:tcW w:w="864" w:type="dxa"/>
            <w:tcBorders>
              <w:left w:val="single" w:sz="4" w:space="0" w:color="auto"/>
              <w:right w:val="single" w:sz="4" w:space="0" w:color="auto"/>
            </w:tcBorders>
            <w:shd w:val="clear" w:color="auto" w:fill="FFFFFF"/>
            <w:vAlign w:val="bottom"/>
          </w:tcPr>
          <w:p w14:paraId="5D29AA30"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5,96</w:t>
            </w:r>
          </w:p>
        </w:tc>
      </w:tr>
      <w:tr w:rsidR="00F4136F" w14:paraId="5D29AA39" w14:textId="77777777">
        <w:trPr>
          <w:trHeight w:hRule="exact" w:val="178"/>
        </w:trPr>
        <w:tc>
          <w:tcPr>
            <w:tcW w:w="840" w:type="dxa"/>
            <w:tcBorders>
              <w:left w:val="single" w:sz="4" w:space="0" w:color="auto"/>
            </w:tcBorders>
            <w:shd w:val="clear" w:color="auto" w:fill="FFFFFF"/>
            <w:vAlign w:val="bottom"/>
          </w:tcPr>
          <w:p w14:paraId="5D29AA32"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7</w:t>
            </w:r>
          </w:p>
        </w:tc>
        <w:tc>
          <w:tcPr>
            <w:tcW w:w="797" w:type="dxa"/>
            <w:tcBorders>
              <w:left w:val="single" w:sz="4" w:space="0" w:color="auto"/>
            </w:tcBorders>
            <w:shd w:val="clear" w:color="auto" w:fill="FFFFFF"/>
            <w:vAlign w:val="bottom"/>
          </w:tcPr>
          <w:p w14:paraId="5D29AA33"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1,89</w:t>
            </w:r>
          </w:p>
        </w:tc>
        <w:tc>
          <w:tcPr>
            <w:tcW w:w="893" w:type="dxa"/>
            <w:tcBorders>
              <w:left w:val="single" w:sz="4" w:space="0" w:color="auto"/>
            </w:tcBorders>
            <w:shd w:val="clear" w:color="auto" w:fill="FFFFFF"/>
            <w:vAlign w:val="bottom"/>
          </w:tcPr>
          <w:p w14:paraId="5D29AA34"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2,36</w:t>
            </w:r>
          </w:p>
        </w:tc>
        <w:tc>
          <w:tcPr>
            <w:tcW w:w="893" w:type="dxa"/>
            <w:tcBorders>
              <w:left w:val="single" w:sz="4" w:space="0" w:color="auto"/>
            </w:tcBorders>
            <w:shd w:val="clear" w:color="auto" w:fill="FFFFFF"/>
            <w:vAlign w:val="bottom"/>
          </w:tcPr>
          <w:p w14:paraId="5D29AA35"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3,00</w:t>
            </w:r>
          </w:p>
        </w:tc>
        <w:tc>
          <w:tcPr>
            <w:tcW w:w="888" w:type="dxa"/>
            <w:tcBorders>
              <w:left w:val="single" w:sz="4" w:space="0" w:color="auto"/>
            </w:tcBorders>
            <w:shd w:val="clear" w:color="auto" w:fill="FFFFFF"/>
            <w:vAlign w:val="bottom"/>
          </w:tcPr>
          <w:p w14:paraId="5D29AA36"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3,50</w:t>
            </w:r>
          </w:p>
        </w:tc>
        <w:tc>
          <w:tcPr>
            <w:tcW w:w="888" w:type="dxa"/>
            <w:tcBorders>
              <w:left w:val="single" w:sz="4" w:space="0" w:color="auto"/>
            </w:tcBorders>
            <w:shd w:val="clear" w:color="auto" w:fill="FFFFFF"/>
            <w:vAlign w:val="bottom"/>
          </w:tcPr>
          <w:p w14:paraId="5D29AA37"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4,79</w:t>
            </w:r>
          </w:p>
        </w:tc>
        <w:tc>
          <w:tcPr>
            <w:tcW w:w="864" w:type="dxa"/>
            <w:tcBorders>
              <w:left w:val="single" w:sz="4" w:space="0" w:color="auto"/>
              <w:right w:val="single" w:sz="4" w:space="0" w:color="auto"/>
            </w:tcBorders>
            <w:shd w:val="clear" w:color="auto" w:fill="FFFFFF"/>
            <w:vAlign w:val="bottom"/>
          </w:tcPr>
          <w:p w14:paraId="5D29AA38"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5,40</w:t>
            </w:r>
          </w:p>
        </w:tc>
      </w:tr>
      <w:tr w:rsidR="00F4136F" w14:paraId="5D29AA41" w14:textId="77777777">
        <w:trPr>
          <w:trHeight w:hRule="exact" w:val="173"/>
        </w:trPr>
        <w:tc>
          <w:tcPr>
            <w:tcW w:w="840" w:type="dxa"/>
            <w:tcBorders>
              <w:left w:val="single" w:sz="4" w:space="0" w:color="auto"/>
            </w:tcBorders>
            <w:shd w:val="clear" w:color="auto" w:fill="FFFFFF"/>
            <w:vAlign w:val="bottom"/>
          </w:tcPr>
          <w:p w14:paraId="5D29AA3A"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8</w:t>
            </w:r>
          </w:p>
        </w:tc>
        <w:tc>
          <w:tcPr>
            <w:tcW w:w="797" w:type="dxa"/>
            <w:tcBorders>
              <w:left w:val="single" w:sz="4" w:space="0" w:color="auto"/>
            </w:tcBorders>
            <w:shd w:val="clear" w:color="auto" w:fill="FFFFFF"/>
            <w:vAlign w:val="bottom"/>
          </w:tcPr>
          <w:p w14:paraId="5D29AA3B"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1,86</w:t>
            </w:r>
          </w:p>
        </w:tc>
        <w:tc>
          <w:tcPr>
            <w:tcW w:w="893" w:type="dxa"/>
            <w:tcBorders>
              <w:left w:val="single" w:sz="4" w:space="0" w:color="auto"/>
            </w:tcBorders>
            <w:shd w:val="clear" w:color="auto" w:fill="FFFFFF"/>
            <w:vAlign w:val="bottom"/>
          </w:tcPr>
          <w:p w14:paraId="5D29AA3C"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2,31</w:t>
            </w:r>
          </w:p>
        </w:tc>
        <w:tc>
          <w:tcPr>
            <w:tcW w:w="893" w:type="dxa"/>
            <w:tcBorders>
              <w:left w:val="single" w:sz="4" w:space="0" w:color="auto"/>
            </w:tcBorders>
            <w:shd w:val="clear" w:color="auto" w:fill="FFFFFF"/>
            <w:vAlign w:val="bottom"/>
          </w:tcPr>
          <w:p w14:paraId="5D29AA3D"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2,90</w:t>
            </w:r>
          </w:p>
        </w:tc>
        <w:tc>
          <w:tcPr>
            <w:tcW w:w="888" w:type="dxa"/>
            <w:tcBorders>
              <w:left w:val="single" w:sz="4" w:space="0" w:color="auto"/>
            </w:tcBorders>
            <w:shd w:val="clear" w:color="auto" w:fill="FFFFFF"/>
            <w:vAlign w:val="bottom"/>
          </w:tcPr>
          <w:p w14:paraId="5D29AA3E"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3,36</w:t>
            </w:r>
          </w:p>
        </w:tc>
        <w:tc>
          <w:tcPr>
            <w:tcW w:w="888" w:type="dxa"/>
            <w:tcBorders>
              <w:left w:val="single" w:sz="4" w:space="0" w:color="auto"/>
            </w:tcBorders>
            <w:shd w:val="clear" w:color="auto" w:fill="FFFFFF"/>
            <w:vAlign w:val="bottom"/>
          </w:tcPr>
          <w:p w14:paraId="5D29AA3F"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4,50</w:t>
            </w:r>
          </w:p>
        </w:tc>
        <w:tc>
          <w:tcPr>
            <w:tcW w:w="864" w:type="dxa"/>
            <w:tcBorders>
              <w:left w:val="single" w:sz="4" w:space="0" w:color="auto"/>
              <w:right w:val="single" w:sz="4" w:space="0" w:color="auto"/>
            </w:tcBorders>
            <w:shd w:val="clear" w:color="auto" w:fill="FFFFFF"/>
            <w:vAlign w:val="bottom"/>
          </w:tcPr>
          <w:p w14:paraId="5D29AA40"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5,04</w:t>
            </w:r>
          </w:p>
        </w:tc>
      </w:tr>
      <w:tr w:rsidR="00F4136F" w14:paraId="5D29AA49" w14:textId="77777777">
        <w:trPr>
          <w:trHeight w:hRule="exact" w:val="178"/>
        </w:trPr>
        <w:tc>
          <w:tcPr>
            <w:tcW w:w="840" w:type="dxa"/>
            <w:tcBorders>
              <w:left w:val="single" w:sz="4" w:space="0" w:color="auto"/>
            </w:tcBorders>
            <w:shd w:val="clear" w:color="auto" w:fill="FFFFFF"/>
            <w:vAlign w:val="bottom"/>
          </w:tcPr>
          <w:p w14:paraId="5D29AA42"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9</w:t>
            </w:r>
          </w:p>
        </w:tc>
        <w:tc>
          <w:tcPr>
            <w:tcW w:w="797" w:type="dxa"/>
            <w:tcBorders>
              <w:left w:val="single" w:sz="4" w:space="0" w:color="auto"/>
            </w:tcBorders>
            <w:shd w:val="clear" w:color="auto" w:fill="FFFFFF"/>
            <w:vAlign w:val="bottom"/>
          </w:tcPr>
          <w:p w14:paraId="5D29AA43"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1,83</w:t>
            </w:r>
          </w:p>
        </w:tc>
        <w:tc>
          <w:tcPr>
            <w:tcW w:w="893" w:type="dxa"/>
            <w:tcBorders>
              <w:left w:val="single" w:sz="4" w:space="0" w:color="auto"/>
            </w:tcBorders>
            <w:shd w:val="clear" w:color="auto" w:fill="FFFFFF"/>
            <w:vAlign w:val="bottom"/>
          </w:tcPr>
          <w:p w14:paraId="5D29AA44"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2,26</w:t>
            </w:r>
          </w:p>
        </w:tc>
        <w:tc>
          <w:tcPr>
            <w:tcW w:w="893" w:type="dxa"/>
            <w:tcBorders>
              <w:left w:val="single" w:sz="4" w:space="0" w:color="auto"/>
            </w:tcBorders>
            <w:shd w:val="clear" w:color="auto" w:fill="FFFFFF"/>
            <w:vAlign w:val="bottom"/>
          </w:tcPr>
          <w:p w14:paraId="5D29AA45"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2,82</w:t>
            </w:r>
          </w:p>
        </w:tc>
        <w:tc>
          <w:tcPr>
            <w:tcW w:w="888" w:type="dxa"/>
            <w:tcBorders>
              <w:left w:val="single" w:sz="4" w:space="0" w:color="auto"/>
            </w:tcBorders>
            <w:shd w:val="clear" w:color="auto" w:fill="FFFFFF"/>
            <w:vAlign w:val="bottom"/>
          </w:tcPr>
          <w:p w14:paraId="5D29AA46"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3,25</w:t>
            </w:r>
          </w:p>
        </w:tc>
        <w:tc>
          <w:tcPr>
            <w:tcW w:w="888" w:type="dxa"/>
            <w:tcBorders>
              <w:left w:val="single" w:sz="4" w:space="0" w:color="auto"/>
            </w:tcBorders>
            <w:shd w:val="clear" w:color="auto" w:fill="FFFFFF"/>
            <w:vAlign w:val="bottom"/>
          </w:tcPr>
          <w:p w14:paraId="5D29AA47"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4,30</w:t>
            </w:r>
          </w:p>
        </w:tc>
        <w:tc>
          <w:tcPr>
            <w:tcW w:w="864" w:type="dxa"/>
            <w:tcBorders>
              <w:left w:val="single" w:sz="4" w:space="0" w:color="auto"/>
              <w:right w:val="single" w:sz="4" w:space="0" w:color="auto"/>
            </w:tcBorders>
            <w:shd w:val="clear" w:color="auto" w:fill="FFFFFF"/>
            <w:vAlign w:val="bottom"/>
          </w:tcPr>
          <w:p w14:paraId="5D29AA48"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4,78</w:t>
            </w:r>
          </w:p>
        </w:tc>
      </w:tr>
      <w:tr w:rsidR="00F4136F" w14:paraId="5D29AA51" w14:textId="77777777">
        <w:trPr>
          <w:trHeight w:hRule="exact" w:val="173"/>
        </w:trPr>
        <w:tc>
          <w:tcPr>
            <w:tcW w:w="840" w:type="dxa"/>
            <w:tcBorders>
              <w:left w:val="single" w:sz="4" w:space="0" w:color="auto"/>
            </w:tcBorders>
            <w:shd w:val="clear" w:color="auto" w:fill="FFFFFF"/>
            <w:vAlign w:val="bottom"/>
          </w:tcPr>
          <w:p w14:paraId="5D29AA4A"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10</w:t>
            </w:r>
          </w:p>
        </w:tc>
        <w:tc>
          <w:tcPr>
            <w:tcW w:w="797" w:type="dxa"/>
            <w:tcBorders>
              <w:left w:val="single" w:sz="4" w:space="0" w:color="auto"/>
            </w:tcBorders>
            <w:shd w:val="clear" w:color="auto" w:fill="FFFFFF"/>
            <w:vAlign w:val="bottom"/>
          </w:tcPr>
          <w:p w14:paraId="5D29AA4B"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1,81</w:t>
            </w:r>
          </w:p>
        </w:tc>
        <w:tc>
          <w:tcPr>
            <w:tcW w:w="893" w:type="dxa"/>
            <w:tcBorders>
              <w:left w:val="single" w:sz="4" w:space="0" w:color="auto"/>
            </w:tcBorders>
            <w:shd w:val="clear" w:color="auto" w:fill="FFFFFF"/>
            <w:vAlign w:val="bottom"/>
          </w:tcPr>
          <w:p w14:paraId="5D29AA4C"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2,23</w:t>
            </w:r>
          </w:p>
        </w:tc>
        <w:tc>
          <w:tcPr>
            <w:tcW w:w="893" w:type="dxa"/>
            <w:tcBorders>
              <w:left w:val="single" w:sz="4" w:space="0" w:color="auto"/>
            </w:tcBorders>
            <w:shd w:val="clear" w:color="auto" w:fill="FFFFFF"/>
            <w:vAlign w:val="bottom"/>
          </w:tcPr>
          <w:p w14:paraId="5D29AA4D"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2,76</w:t>
            </w:r>
          </w:p>
        </w:tc>
        <w:tc>
          <w:tcPr>
            <w:tcW w:w="888" w:type="dxa"/>
            <w:tcBorders>
              <w:left w:val="single" w:sz="4" w:space="0" w:color="auto"/>
            </w:tcBorders>
            <w:shd w:val="clear" w:color="auto" w:fill="FFFFFF"/>
            <w:vAlign w:val="bottom"/>
          </w:tcPr>
          <w:p w14:paraId="5D29AA4E"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3,17</w:t>
            </w:r>
          </w:p>
        </w:tc>
        <w:tc>
          <w:tcPr>
            <w:tcW w:w="888" w:type="dxa"/>
            <w:tcBorders>
              <w:left w:val="single" w:sz="4" w:space="0" w:color="auto"/>
            </w:tcBorders>
            <w:shd w:val="clear" w:color="auto" w:fill="FFFFFF"/>
            <w:vAlign w:val="bottom"/>
          </w:tcPr>
          <w:p w14:paraId="5D29AA4F"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4,14</w:t>
            </w:r>
          </w:p>
        </w:tc>
        <w:tc>
          <w:tcPr>
            <w:tcW w:w="864" w:type="dxa"/>
            <w:tcBorders>
              <w:left w:val="single" w:sz="4" w:space="0" w:color="auto"/>
              <w:right w:val="single" w:sz="4" w:space="0" w:color="auto"/>
            </w:tcBorders>
            <w:shd w:val="clear" w:color="auto" w:fill="FFFFFF"/>
            <w:vAlign w:val="bottom"/>
          </w:tcPr>
          <w:p w14:paraId="5D29AA50"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4,59</w:t>
            </w:r>
          </w:p>
        </w:tc>
      </w:tr>
      <w:tr w:rsidR="00F4136F" w14:paraId="5D29AA59" w14:textId="77777777">
        <w:trPr>
          <w:trHeight w:hRule="exact" w:val="173"/>
        </w:trPr>
        <w:tc>
          <w:tcPr>
            <w:tcW w:w="840" w:type="dxa"/>
            <w:tcBorders>
              <w:left w:val="single" w:sz="4" w:space="0" w:color="auto"/>
            </w:tcBorders>
            <w:shd w:val="clear" w:color="auto" w:fill="FFFFFF"/>
            <w:vAlign w:val="bottom"/>
          </w:tcPr>
          <w:p w14:paraId="5D29AA52"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11</w:t>
            </w:r>
          </w:p>
        </w:tc>
        <w:tc>
          <w:tcPr>
            <w:tcW w:w="797" w:type="dxa"/>
            <w:tcBorders>
              <w:left w:val="single" w:sz="4" w:space="0" w:color="auto"/>
            </w:tcBorders>
            <w:shd w:val="clear" w:color="auto" w:fill="FFFFFF"/>
            <w:vAlign w:val="bottom"/>
          </w:tcPr>
          <w:p w14:paraId="5D29AA53"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1,80</w:t>
            </w:r>
          </w:p>
        </w:tc>
        <w:tc>
          <w:tcPr>
            <w:tcW w:w="893" w:type="dxa"/>
            <w:tcBorders>
              <w:left w:val="single" w:sz="4" w:space="0" w:color="auto"/>
            </w:tcBorders>
            <w:shd w:val="clear" w:color="auto" w:fill="FFFFFF"/>
            <w:vAlign w:val="bottom"/>
          </w:tcPr>
          <w:p w14:paraId="5D29AA54"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2,20</w:t>
            </w:r>
          </w:p>
        </w:tc>
        <w:tc>
          <w:tcPr>
            <w:tcW w:w="893" w:type="dxa"/>
            <w:tcBorders>
              <w:left w:val="single" w:sz="4" w:space="0" w:color="auto"/>
            </w:tcBorders>
            <w:shd w:val="clear" w:color="auto" w:fill="FFFFFF"/>
            <w:vAlign w:val="bottom"/>
          </w:tcPr>
          <w:p w14:paraId="5D29AA55"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2,72</w:t>
            </w:r>
          </w:p>
        </w:tc>
        <w:tc>
          <w:tcPr>
            <w:tcW w:w="888" w:type="dxa"/>
            <w:tcBorders>
              <w:left w:val="single" w:sz="4" w:space="0" w:color="auto"/>
            </w:tcBorders>
            <w:shd w:val="clear" w:color="auto" w:fill="FFFFFF"/>
            <w:vAlign w:val="bottom"/>
          </w:tcPr>
          <w:p w14:paraId="5D29AA56"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3,11</w:t>
            </w:r>
          </w:p>
        </w:tc>
        <w:tc>
          <w:tcPr>
            <w:tcW w:w="888" w:type="dxa"/>
            <w:tcBorders>
              <w:left w:val="single" w:sz="4" w:space="0" w:color="auto"/>
            </w:tcBorders>
            <w:shd w:val="clear" w:color="auto" w:fill="FFFFFF"/>
            <w:vAlign w:val="bottom"/>
          </w:tcPr>
          <w:p w14:paraId="5D29AA57"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4,03</w:t>
            </w:r>
          </w:p>
        </w:tc>
        <w:tc>
          <w:tcPr>
            <w:tcW w:w="864" w:type="dxa"/>
            <w:tcBorders>
              <w:left w:val="single" w:sz="4" w:space="0" w:color="auto"/>
              <w:right w:val="single" w:sz="4" w:space="0" w:color="auto"/>
            </w:tcBorders>
            <w:shd w:val="clear" w:color="auto" w:fill="FFFFFF"/>
            <w:vAlign w:val="bottom"/>
          </w:tcPr>
          <w:p w14:paraId="5D29AA58"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4,44</w:t>
            </w:r>
          </w:p>
        </w:tc>
      </w:tr>
      <w:tr w:rsidR="00F4136F" w14:paraId="5D29AA61" w14:textId="77777777">
        <w:trPr>
          <w:trHeight w:hRule="exact" w:val="182"/>
        </w:trPr>
        <w:tc>
          <w:tcPr>
            <w:tcW w:w="840" w:type="dxa"/>
            <w:tcBorders>
              <w:left w:val="single" w:sz="4" w:space="0" w:color="auto"/>
            </w:tcBorders>
            <w:shd w:val="clear" w:color="auto" w:fill="FFFFFF"/>
            <w:vAlign w:val="bottom"/>
          </w:tcPr>
          <w:p w14:paraId="5D29AA5A"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12</w:t>
            </w:r>
          </w:p>
        </w:tc>
        <w:tc>
          <w:tcPr>
            <w:tcW w:w="797" w:type="dxa"/>
            <w:tcBorders>
              <w:left w:val="single" w:sz="4" w:space="0" w:color="auto"/>
            </w:tcBorders>
            <w:shd w:val="clear" w:color="auto" w:fill="FFFFFF"/>
            <w:vAlign w:val="bottom"/>
          </w:tcPr>
          <w:p w14:paraId="5D29AA5B"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1,78</w:t>
            </w:r>
          </w:p>
        </w:tc>
        <w:tc>
          <w:tcPr>
            <w:tcW w:w="893" w:type="dxa"/>
            <w:tcBorders>
              <w:left w:val="single" w:sz="4" w:space="0" w:color="auto"/>
            </w:tcBorders>
            <w:shd w:val="clear" w:color="auto" w:fill="FFFFFF"/>
            <w:vAlign w:val="bottom"/>
          </w:tcPr>
          <w:p w14:paraId="5D29AA5C"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2,18</w:t>
            </w:r>
          </w:p>
        </w:tc>
        <w:tc>
          <w:tcPr>
            <w:tcW w:w="893" w:type="dxa"/>
            <w:tcBorders>
              <w:left w:val="single" w:sz="4" w:space="0" w:color="auto"/>
            </w:tcBorders>
            <w:shd w:val="clear" w:color="auto" w:fill="FFFFFF"/>
            <w:vAlign w:val="bottom"/>
          </w:tcPr>
          <w:p w14:paraId="5D29AA5D"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2,68</w:t>
            </w:r>
          </w:p>
        </w:tc>
        <w:tc>
          <w:tcPr>
            <w:tcW w:w="888" w:type="dxa"/>
            <w:tcBorders>
              <w:left w:val="single" w:sz="4" w:space="0" w:color="auto"/>
            </w:tcBorders>
            <w:shd w:val="clear" w:color="auto" w:fill="FFFFFF"/>
            <w:vAlign w:val="bottom"/>
          </w:tcPr>
          <w:p w14:paraId="5D29AA5E"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3,05</w:t>
            </w:r>
          </w:p>
        </w:tc>
        <w:tc>
          <w:tcPr>
            <w:tcW w:w="888" w:type="dxa"/>
            <w:tcBorders>
              <w:left w:val="single" w:sz="4" w:space="0" w:color="auto"/>
            </w:tcBorders>
            <w:shd w:val="clear" w:color="auto" w:fill="FFFFFF"/>
            <w:vAlign w:val="bottom"/>
          </w:tcPr>
          <w:p w14:paraId="5D29AA5F"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3,93</w:t>
            </w:r>
          </w:p>
        </w:tc>
        <w:tc>
          <w:tcPr>
            <w:tcW w:w="864" w:type="dxa"/>
            <w:tcBorders>
              <w:left w:val="single" w:sz="4" w:space="0" w:color="auto"/>
              <w:right w:val="single" w:sz="4" w:space="0" w:color="auto"/>
            </w:tcBorders>
            <w:shd w:val="clear" w:color="auto" w:fill="FFFFFF"/>
            <w:vAlign w:val="bottom"/>
          </w:tcPr>
          <w:p w14:paraId="5D29AA60"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4,32</w:t>
            </w:r>
          </w:p>
        </w:tc>
      </w:tr>
      <w:tr w:rsidR="00F4136F" w14:paraId="5D29AA69" w14:textId="77777777">
        <w:trPr>
          <w:trHeight w:hRule="exact" w:val="173"/>
        </w:trPr>
        <w:tc>
          <w:tcPr>
            <w:tcW w:w="840" w:type="dxa"/>
            <w:tcBorders>
              <w:left w:val="single" w:sz="4" w:space="0" w:color="auto"/>
            </w:tcBorders>
            <w:shd w:val="clear" w:color="auto" w:fill="FFFFFF"/>
            <w:vAlign w:val="bottom"/>
          </w:tcPr>
          <w:p w14:paraId="5D29AA62"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13</w:t>
            </w:r>
          </w:p>
        </w:tc>
        <w:tc>
          <w:tcPr>
            <w:tcW w:w="797" w:type="dxa"/>
            <w:tcBorders>
              <w:left w:val="single" w:sz="4" w:space="0" w:color="auto"/>
            </w:tcBorders>
            <w:shd w:val="clear" w:color="auto" w:fill="FFFFFF"/>
            <w:vAlign w:val="bottom"/>
          </w:tcPr>
          <w:p w14:paraId="5D29AA63"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1,77</w:t>
            </w:r>
          </w:p>
        </w:tc>
        <w:tc>
          <w:tcPr>
            <w:tcW w:w="893" w:type="dxa"/>
            <w:tcBorders>
              <w:left w:val="single" w:sz="4" w:space="0" w:color="auto"/>
            </w:tcBorders>
            <w:shd w:val="clear" w:color="auto" w:fill="FFFFFF"/>
            <w:vAlign w:val="bottom"/>
          </w:tcPr>
          <w:p w14:paraId="5D29AA64"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2,16</w:t>
            </w:r>
          </w:p>
        </w:tc>
        <w:tc>
          <w:tcPr>
            <w:tcW w:w="893" w:type="dxa"/>
            <w:tcBorders>
              <w:left w:val="single" w:sz="4" w:space="0" w:color="auto"/>
            </w:tcBorders>
            <w:shd w:val="clear" w:color="auto" w:fill="FFFFFF"/>
            <w:vAlign w:val="bottom"/>
          </w:tcPr>
          <w:p w14:paraId="5D29AA65"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2,65</w:t>
            </w:r>
          </w:p>
        </w:tc>
        <w:tc>
          <w:tcPr>
            <w:tcW w:w="888" w:type="dxa"/>
            <w:tcBorders>
              <w:left w:val="single" w:sz="4" w:space="0" w:color="auto"/>
            </w:tcBorders>
            <w:shd w:val="clear" w:color="auto" w:fill="FFFFFF"/>
            <w:vAlign w:val="bottom"/>
          </w:tcPr>
          <w:p w14:paraId="5D29AA66"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3,01</w:t>
            </w:r>
          </w:p>
        </w:tc>
        <w:tc>
          <w:tcPr>
            <w:tcW w:w="888" w:type="dxa"/>
            <w:tcBorders>
              <w:left w:val="single" w:sz="4" w:space="0" w:color="auto"/>
            </w:tcBorders>
            <w:shd w:val="clear" w:color="auto" w:fill="FFFFFF"/>
            <w:vAlign w:val="bottom"/>
          </w:tcPr>
          <w:p w14:paraId="5D29AA67"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3,85</w:t>
            </w:r>
          </w:p>
        </w:tc>
        <w:tc>
          <w:tcPr>
            <w:tcW w:w="864" w:type="dxa"/>
            <w:tcBorders>
              <w:left w:val="single" w:sz="4" w:space="0" w:color="auto"/>
              <w:right w:val="single" w:sz="4" w:space="0" w:color="auto"/>
            </w:tcBorders>
            <w:shd w:val="clear" w:color="auto" w:fill="FFFFFF"/>
            <w:vAlign w:val="bottom"/>
          </w:tcPr>
          <w:p w14:paraId="5D29AA68"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4,22</w:t>
            </w:r>
          </w:p>
        </w:tc>
      </w:tr>
      <w:tr w:rsidR="00F4136F" w14:paraId="5D29AA71" w14:textId="77777777">
        <w:trPr>
          <w:trHeight w:hRule="exact" w:val="173"/>
        </w:trPr>
        <w:tc>
          <w:tcPr>
            <w:tcW w:w="840" w:type="dxa"/>
            <w:tcBorders>
              <w:left w:val="single" w:sz="4" w:space="0" w:color="auto"/>
            </w:tcBorders>
            <w:shd w:val="clear" w:color="auto" w:fill="FFFFFF"/>
            <w:vAlign w:val="bottom"/>
          </w:tcPr>
          <w:p w14:paraId="5D29AA6A"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14</w:t>
            </w:r>
          </w:p>
        </w:tc>
        <w:tc>
          <w:tcPr>
            <w:tcW w:w="797" w:type="dxa"/>
            <w:tcBorders>
              <w:left w:val="single" w:sz="4" w:space="0" w:color="auto"/>
            </w:tcBorders>
            <w:shd w:val="clear" w:color="auto" w:fill="FFFFFF"/>
            <w:vAlign w:val="bottom"/>
          </w:tcPr>
          <w:p w14:paraId="5D29AA6B"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1,76</w:t>
            </w:r>
          </w:p>
        </w:tc>
        <w:tc>
          <w:tcPr>
            <w:tcW w:w="893" w:type="dxa"/>
            <w:tcBorders>
              <w:left w:val="single" w:sz="4" w:space="0" w:color="auto"/>
            </w:tcBorders>
            <w:shd w:val="clear" w:color="auto" w:fill="FFFFFF"/>
            <w:vAlign w:val="bottom"/>
          </w:tcPr>
          <w:p w14:paraId="5D29AA6C"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2,14</w:t>
            </w:r>
          </w:p>
        </w:tc>
        <w:tc>
          <w:tcPr>
            <w:tcW w:w="893" w:type="dxa"/>
            <w:tcBorders>
              <w:left w:val="single" w:sz="4" w:space="0" w:color="auto"/>
            </w:tcBorders>
            <w:shd w:val="clear" w:color="auto" w:fill="FFFFFF"/>
            <w:vAlign w:val="bottom"/>
          </w:tcPr>
          <w:p w14:paraId="5D29AA6D"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2,62</w:t>
            </w:r>
          </w:p>
        </w:tc>
        <w:tc>
          <w:tcPr>
            <w:tcW w:w="888" w:type="dxa"/>
            <w:tcBorders>
              <w:left w:val="single" w:sz="4" w:space="0" w:color="auto"/>
            </w:tcBorders>
            <w:shd w:val="clear" w:color="auto" w:fill="FFFFFF"/>
            <w:vAlign w:val="bottom"/>
          </w:tcPr>
          <w:p w14:paraId="5D29AA6E"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2,98</w:t>
            </w:r>
          </w:p>
        </w:tc>
        <w:tc>
          <w:tcPr>
            <w:tcW w:w="888" w:type="dxa"/>
            <w:tcBorders>
              <w:left w:val="single" w:sz="4" w:space="0" w:color="auto"/>
            </w:tcBorders>
            <w:shd w:val="clear" w:color="auto" w:fill="FFFFFF"/>
            <w:vAlign w:val="bottom"/>
          </w:tcPr>
          <w:p w14:paraId="5D29AA6F"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3,79</w:t>
            </w:r>
          </w:p>
        </w:tc>
        <w:tc>
          <w:tcPr>
            <w:tcW w:w="864" w:type="dxa"/>
            <w:tcBorders>
              <w:left w:val="single" w:sz="4" w:space="0" w:color="auto"/>
              <w:right w:val="single" w:sz="4" w:space="0" w:color="auto"/>
            </w:tcBorders>
            <w:shd w:val="clear" w:color="auto" w:fill="FFFFFF"/>
            <w:vAlign w:val="bottom"/>
          </w:tcPr>
          <w:p w14:paraId="5D29AA70"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4,14</w:t>
            </w:r>
          </w:p>
        </w:tc>
      </w:tr>
      <w:tr w:rsidR="00F4136F" w14:paraId="5D29AA79" w14:textId="77777777">
        <w:trPr>
          <w:trHeight w:hRule="exact" w:val="173"/>
        </w:trPr>
        <w:tc>
          <w:tcPr>
            <w:tcW w:w="840" w:type="dxa"/>
            <w:tcBorders>
              <w:left w:val="single" w:sz="4" w:space="0" w:color="auto"/>
            </w:tcBorders>
            <w:shd w:val="clear" w:color="auto" w:fill="FFFFFF"/>
            <w:vAlign w:val="bottom"/>
          </w:tcPr>
          <w:p w14:paraId="5D29AA72"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15</w:t>
            </w:r>
          </w:p>
        </w:tc>
        <w:tc>
          <w:tcPr>
            <w:tcW w:w="797" w:type="dxa"/>
            <w:tcBorders>
              <w:left w:val="single" w:sz="4" w:space="0" w:color="auto"/>
            </w:tcBorders>
            <w:shd w:val="clear" w:color="auto" w:fill="FFFFFF"/>
            <w:vAlign w:val="bottom"/>
          </w:tcPr>
          <w:p w14:paraId="5D29AA73"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1,75</w:t>
            </w:r>
          </w:p>
        </w:tc>
        <w:tc>
          <w:tcPr>
            <w:tcW w:w="893" w:type="dxa"/>
            <w:tcBorders>
              <w:left w:val="single" w:sz="4" w:space="0" w:color="auto"/>
            </w:tcBorders>
            <w:shd w:val="clear" w:color="auto" w:fill="FFFFFF"/>
            <w:vAlign w:val="bottom"/>
          </w:tcPr>
          <w:p w14:paraId="5D29AA74"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2,13</w:t>
            </w:r>
          </w:p>
        </w:tc>
        <w:tc>
          <w:tcPr>
            <w:tcW w:w="893" w:type="dxa"/>
            <w:tcBorders>
              <w:left w:val="single" w:sz="4" w:space="0" w:color="auto"/>
            </w:tcBorders>
            <w:shd w:val="clear" w:color="auto" w:fill="FFFFFF"/>
            <w:vAlign w:val="bottom"/>
          </w:tcPr>
          <w:p w14:paraId="5D29AA75"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2,60</w:t>
            </w:r>
          </w:p>
        </w:tc>
        <w:tc>
          <w:tcPr>
            <w:tcW w:w="888" w:type="dxa"/>
            <w:tcBorders>
              <w:left w:val="single" w:sz="4" w:space="0" w:color="auto"/>
            </w:tcBorders>
            <w:shd w:val="clear" w:color="auto" w:fill="FFFFFF"/>
            <w:vAlign w:val="bottom"/>
          </w:tcPr>
          <w:p w14:paraId="5D29AA76"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2,95</w:t>
            </w:r>
          </w:p>
        </w:tc>
        <w:tc>
          <w:tcPr>
            <w:tcW w:w="888" w:type="dxa"/>
            <w:tcBorders>
              <w:left w:val="single" w:sz="4" w:space="0" w:color="auto"/>
            </w:tcBorders>
            <w:shd w:val="clear" w:color="auto" w:fill="FFFFFF"/>
            <w:vAlign w:val="bottom"/>
          </w:tcPr>
          <w:p w14:paraId="5D29AA77"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3,73</w:t>
            </w:r>
          </w:p>
        </w:tc>
        <w:tc>
          <w:tcPr>
            <w:tcW w:w="864" w:type="dxa"/>
            <w:tcBorders>
              <w:left w:val="single" w:sz="4" w:space="0" w:color="auto"/>
              <w:right w:val="single" w:sz="4" w:space="0" w:color="auto"/>
            </w:tcBorders>
            <w:shd w:val="clear" w:color="auto" w:fill="FFFFFF"/>
            <w:vAlign w:val="bottom"/>
          </w:tcPr>
          <w:p w14:paraId="5D29AA78"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4,07</w:t>
            </w:r>
          </w:p>
        </w:tc>
      </w:tr>
      <w:tr w:rsidR="00F4136F" w14:paraId="5D29AA81" w14:textId="77777777">
        <w:trPr>
          <w:trHeight w:hRule="exact" w:val="173"/>
        </w:trPr>
        <w:tc>
          <w:tcPr>
            <w:tcW w:w="840" w:type="dxa"/>
            <w:tcBorders>
              <w:left w:val="single" w:sz="4" w:space="0" w:color="auto"/>
            </w:tcBorders>
            <w:shd w:val="clear" w:color="auto" w:fill="FFFFFF"/>
            <w:vAlign w:val="bottom"/>
          </w:tcPr>
          <w:p w14:paraId="5D29AA7A"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16</w:t>
            </w:r>
          </w:p>
        </w:tc>
        <w:tc>
          <w:tcPr>
            <w:tcW w:w="797" w:type="dxa"/>
            <w:tcBorders>
              <w:left w:val="single" w:sz="4" w:space="0" w:color="auto"/>
            </w:tcBorders>
            <w:shd w:val="clear" w:color="auto" w:fill="FFFFFF"/>
            <w:vAlign w:val="bottom"/>
          </w:tcPr>
          <w:p w14:paraId="5D29AA7B"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1,75</w:t>
            </w:r>
          </w:p>
        </w:tc>
        <w:tc>
          <w:tcPr>
            <w:tcW w:w="893" w:type="dxa"/>
            <w:tcBorders>
              <w:left w:val="single" w:sz="4" w:space="0" w:color="auto"/>
            </w:tcBorders>
            <w:shd w:val="clear" w:color="auto" w:fill="FFFFFF"/>
            <w:vAlign w:val="bottom"/>
          </w:tcPr>
          <w:p w14:paraId="5D29AA7C"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2,12</w:t>
            </w:r>
          </w:p>
        </w:tc>
        <w:tc>
          <w:tcPr>
            <w:tcW w:w="893" w:type="dxa"/>
            <w:tcBorders>
              <w:left w:val="single" w:sz="4" w:space="0" w:color="auto"/>
            </w:tcBorders>
            <w:shd w:val="clear" w:color="auto" w:fill="FFFFFF"/>
            <w:vAlign w:val="bottom"/>
          </w:tcPr>
          <w:p w14:paraId="5D29AA7D"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2,58</w:t>
            </w:r>
          </w:p>
        </w:tc>
        <w:tc>
          <w:tcPr>
            <w:tcW w:w="888" w:type="dxa"/>
            <w:tcBorders>
              <w:left w:val="single" w:sz="4" w:space="0" w:color="auto"/>
            </w:tcBorders>
            <w:shd w:val="clear" w:color="auto" w:fill="FFFFFF"/>
            <w:vAlign w:val="bottom"/>
          </w:tcPr>
          <w:p w14:paraId="5D29AA7E"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2,92</w:t>
            </w:r>
          </w:p>
        </w:tc>
        <w:tc>
          <w:tcPr>
            <w:tcW w:w="888" w:type="dxa"/>
            <w:tcBorders>
              <w:left w:val="single" w:sz="4" w:space="0" w:color="auto"/>
            </w:tcBorders>
            <w:shd w:val="clear" w:color="auto" w:fill="FFFFFF"/>
            <w:vAlign w:val="bottom"/>
          </w:tcPr>
          <w:p w14:paraId="5D29AA7F"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3,69</w:t>
            </w:r>
          </w:p>
        </w:tc>
        <w:tc>
          <w:tcPr>
            <w:tcW w:w="864" w:type="dxa"/>
            <w:tcBorders>
              <w:left w:val="single" w:sz="4" w:space="0" w:color="auto"/>
              <w:right w:val="single" w:sz="4" w:space="0" w:color="auto"/>
            </w:tcBorders>
            <w:shd w:val="clear" w:color="auto" w:fill="FFFFFF"/>
            <w:vAlign w:val="bottom"/>
          </w:tcPr>
          <w:p w14:paraId="5D29AA80"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4,01</w:t>
            </w:r>
          </w:p>
        </w:tc>
      </w:tr>
      <w:tr w:rsidR="00F4136F" w14:paraId="5D29AA89" w14:textId="77777777">
        <w:trPr>
          <w:trHeight w:hRule="exact" w:val="173"/>
        </w:trPr>
        <w:tc>
          <w:tcPr>
            <w:tcW w:w="840" w:type="dxa"/>
            <w:tcBorders>
              <w:left w:val="single" w:sz="4" w:space="0" w:color="auto"/>
            </w:tcBorders>
            <w:shd w:val="clear" w:color="auto" w:fill="FFFFFF"/>
            <w:vAlign w:val="bottom"/>
          </w:tcPr>
          <w:p w14:paraId="5D29AA82"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17</w:t>
            </w:r>
          </w:p>
        </w:tc>
        <w:tc>
          <w:tcPr>
            <w:tcW w:w="797" w:type="dxa"/>
            <w:tcBorders>
              <w:left w:val="single" w:sz="4" w:space="0" w:color="auto"/>
            </w:tcBorders>
            <w:shd w:val="clear" w:color="auto" w:fill="FFFFFF"/>
            <w:vAlign w:val="bottom"/>
          </w:tcPr>
          <w:p w14:paraId="5D29AA83" w14:textId="77777777" w:rsidR="00F4136F" w:rsidRDefault="00E27E4F">
            <w:pPr>
              <w:pStyle w:val="2"/>
              <w:framePr w:w="6062" w:h="7589" w:wrap="around" w:vAnchor="page" w:hAnchor="page" w:x="3123" w:y="4268"/>
              <w:shd w:val="clear" w:color="auto" w:fill="auto"/>
              <w:spacing w:after="0" w:line="200" w:lineRule="exact"/>
              <w:ind w:left="240"/>
            </w:pPr>
            <w:r>
              <w:rPr>
                <w:rStyle w:val="Bodytext10pte"/>
              </w:rPr>
              <w:t>1,74</w:t>
            </w:r>
          </w:p>
        </w:tc>
        <w:tc>
          <w:tcPr>
            <w:tcW w:w="893" w:type="dxa"/>
            <w:tcBorders>
              <w:left w:val="single" w:sz="4" w:space="0" w:color="auto"/>
            </w:tcBorders>
            <w:shd w:val="clear" w:color="auto" w:fill="FFFFFF"/>
            <w:vAlign w:val="bottom"/>
          </w:tcPr>
          <w:p w14:paraId="5D29AA84"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2,11</w:t>
            </w:r>
          </w:p>
        </w:tc>
        <w:tc>
          <w:tcPr>
            <w:tcW w:w="893" w:type="dxa"/>
            <w:tcBorders>
              <w:left w:val="single" w:sz="4" w:space="0" w:color="auto"/>
            </w:tcBorders>
            <w:shd w:val="clear" w:color="auto" w:fill="FFFFFF"/>
            <w:vAlign w:val="bottom"/>
          </w:tcPr>
          <w:p w14:paraId="5D29AA85"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2,57</w:t>
            </w:r>
          </w:p>
        </w:tc>
        <w:tc>
          <w:tcPr>
            <w:tcW w:w="888" w:type="dxa"/>
            <w:tcBorders>
              <w:left w:val="single" w:sz="4" w:space="0" w:color="auto"/>
            </w:tcBorders>
            <w:shd w:val="clear" w:color="auto" w:fill="FFFFFF"/>
            <w:vAlign w:val="bottom"/>
          </w:tcPr>
          <w:p w14:paraId="5D29AA86"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2,90</w:t>
            </w:r>
          </w:p>
        </w:tc>
        <w:tc>
          <w:tcPr>
            <w:tcW w:w="888" w:type="dxa"/>
            <w:tcBorders>
              <w:left w:val="single" w:sz="4" w:space="0" w:color="auto"/>
            </w:tcBorders>
            <w:shd w:val="clear" w:color="auto" w:fill="FFFFFF"/>
            <w:vAlign w:val="bottom"/>
          </w:tcPr>
          <w:p w14:paraId="5D29AA87"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3,65</w:t>
            </w:r>
          </w:p>
        </w:tc>
        <w:tc>
          <w:tcPr>
            <w:tcW w:w="864" w:type="dxa"/>
            <w:tcBorders>
              <w:left w:val="single" w:sz="4" w:space="0" w:color="auto"/>
              <w:right w:val="single" w:sz="4" w:space="0" w:color="auto"/>
            </w:tcBorders>
            <w:shd w:val="clear" w:color="auto" w:fill="FFFFFF"/>
            <w:vAlign w:val="bottom"/>
          </w:tcPr>
          <w:p w14:paraId="5D29AA88"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3,96</w:t>
            </w:r>
          </w:p>
        </w:tc>
      </w:tr>
      <w:tr w:rsidR="00F4136F" w14:paraId="5D29AA91" w14:textId="77777777">
        <w:trPr>
          <w:trHeight w:hRule="exact" w:val="178"/>
        </w:trPr>
        <w:tc>
          <w:tcPr>
            <w:tcW w:w="840" w:type="dxa"/>
            <w:tcBorders>
              <w:left w:val="single" w:sz="4" w:space="0" w:color="auto"/>
            </w:tcBorders>
            <w:shd w:val="clear" w:color="auto" w:fill="FFFFFF"/>
            <w:vAlign w:val="bottom"/>
          </w:tcPr>
          <w:p w14:paraId="5D29AA8A"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18</w:t>
            </w:r>
          </w:p>
        </w:tc>
        <w:tc>
          <w:tcPr>
            <w:tcW w:w="797" w:type="dxa"/>
            <w:tcBorders>
              <w:left w:val="single" w:sz="4" w:space="0" w:color="auto"/>
            </w:tcBorders>
            <w:shd w:val="clear" w:color="auto" w:fill="FFFFFF"/>
            <w:vAlign w:val="bottom"/>
          </w:tcPr>
          <w:p w14:paraId="5D29AA8B"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1,73</w:t>
            </w:r>
          </w:p>
        </w:tc>
        <w:tc>
          <w:tcPr>
            <w:tcW w:w="893" w:type="dxa"/>
            <w:tcBorders>
              <w:left w:val="single" w:sz="4" w:space="0" w:color="auto"/>
            </w:tcBorders>
            <w:shd w:val="clear" w:color="auto" w:fill="FFFFFF"/>
            <w:vAlign w:val="bottom"/>
          </w:tcPr>
          <w:p w14:paraId="5D29AA8C"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2,10</w:t>
            </w:r>
          </w:p>
        </w:tc>
        <w:tc>
          <w:tcPr>
            <w:tcW w:w="893" w:type="dxa"/>
            <w:tcBorders>
              <w:left w:val="single" w:sz="4" w:space="0" w:color="auto"/>
            </w:tcBorders>
            <w:shd w:val="clear" w:color="auto" w:fill="FFFFFF"/>
            <w:vAlign w:val="bottom"/>
          </w:tcPr>
          <w:p w14:paraId="5D29AA8D"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2,55</w:t>
            </w:r>
          </w:p>
        </w:tc>
        <w:tc>
          <w:tcPr>
            <w:tcW w:w="888" w:type="dxa"/>
            <w:tcBorders>
              <w:left w:val="single" w:sz="4" w:space="0" w:color="auto"/>
            </w:tcBorders>
            <w:shd w:val="clear" w:color="auto" w:fill="FFFFFF"/>
            <w:vAlign w:val="bottom"/>
          </w:tcPr>
          <w:p w14:paraId="5D29AA8E"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2,88</w:t>
            </w:r>
          </w:p>
        </w:tc>
        <w:tc>
          <w:tcPr>
            <w:tcW w:w="888" w:type="dxa"/>
            <w:tcBorders>
              <w:left w:val="single" w:sz="4" w:space="0" w:color="auto"/>
            </w:tcBorders>
            <w:shd w:val="clear" w:color="auto" w:fill="FFFFFF"/>
            <w:vAlign w:val="bottom"/>
          </w:tcPr>
          <w:p w14:paraId="5D29AA8F"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3,61</w:t>
            </w:r>
          </w:p>
        </w:tc>
        <w:tc>
          <w:tcPr>
            <w:tcW w:w="864" w:type="dxa"/>
            <w:tcBorders>
              <w:left w:val="single" w:sz="4" w:space="0" w:color="auto"/>
              <w:right w:val="single" w:sz="4" w:space="0" w:color="auto"/>
            </w:tcBorders>
            <w:shd w:val="clear" w:color="auto" w:fill="FFFFFF"/>
            <w:vAlign w:val="bottom"/>
          </w:tcPr>
          <w:p w14:paraId="5D29AA90"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3,92</w:t>
            </w:r>
          </w:p>
        </w:tc>
      </w:tr>
      <w:tr w:rsidR="00F4136F" w14:paraId="5D29AA99" w14:textId="77777777">
        <w:trPr>
          <w:trHeight w:hRule="exact" w:val="173"/>
        </w:trPr>
        <w:tc>
          <w:tcPr>
            <w:tcW w:w="840" w:type="dxa"/>
            <w:tcBorders>
              <w:left w:val="single" w:sz="4" w:space="0" w:color="auto"/>
            </w:tcBorders>
            <w:shd w:val="clear" w:color="auto" w:fill="FFFFFF"/>
            <w:vAlign w:val="bottom"/>
          </w:tcPr>
          <w:p w14:paraId="5D29AA92"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19</w:t>
            </w:r>
          </w:p>
        </w:tc>
        <w:tc>
          <w:tcPr>
            <w:tcW w:w="797" w:type="dxa"/>
            <w:tcBorders>
              <w:left w:val="single" w:sz="4" w:space="0" w:color="auto"/>
            </w:tcBorders>
            <w:shd w:val="clear" w:color="auto" w:fill="FFFFFF"/>
            <w:vAlign w:val="bottom"/>
          </w:tcPr>
          <w:p w14:paraId="5D29AA93"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1,73</w:t>
            </w:r>
          </w:p>
        </w:tc>
        <w:tc>
          <w:tcPr>
            <w:tcW w:w="893" w:type="dxa"/>
            <w:tcBorders>
              <w:left w:val="single" w:sz="4" w:space="0" w:color="auto"/>
            </w:tcBorders>
            <w:shd w:val="clear" w:color="auto" w:fill="FFFFFF"/>
            <w:vAlign w:val="bottom"/>
          </w:tcPr>
          <w:p w14:paraId="5D29AA94"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2,09</w:t>
            </w:r>
          </w:p>
        </w:tc>
        <w:tc>
          <w:tcPr>
            <w:tcW w:w="893" w:type="dxa"/>
            <w:tcBorders>
              <w:left w:val="single" w:sz="4" w:space="0" w:color="auto"/>
            </w:tcBorders>
            <w:shd w:val="clear" w:color="auto" w:fill="FFFFFF"/>
            <w:vAlign w:val="bottom"/>
          </w:tcPr>
          <w:p w14:paraId="5D29AA95"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2,54</w:t>
            </w:r>
          </w:p>
        </w:tc>
        <w:tc>
          <w:tcPr>
            <w:tcW w:w="888" w:type="dxa"/>
            <w:tcBorders>
              <w:left w:val="single" w:sz="4" w:space="0" w:color="auto"/>
            </w:tcBorders>
            <w:shd w:val="clear" w:color="auto" w:fill="FFFFFF"/>
            <w:vAlign w:val="bottom"/>
          </w:tcPr>
          <w:p w14:paraId="5D29AA96"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2,86</w:t>
            </w:r>
          </w:p>
        </w:tc>
        <w:tc>
          <w:tcPr>
            <w:tcW w:w="888" w:type="dxa"/>
            <w:tcBorders>
              <w:left w:val="single" w:sz="4" w:space="0" w:color="auto"/>
            </w:tcBorders>
            <w:shd w:val="clear" w:color="auto" w:fill="FFFFFF"/>
            <w:vAlign w:val="bottom"/>
          </w:tcPr>
          <w:p w14:paraId="5D29AA97"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3,58</w:t>
            </w:r>
          </w:p>
        </w:tc>
        <w:tc>
          <w:tcPr>
            <w:tcW w:w="864" w:type="dxa"/>
            <w:tcBorders>
              <w:left w:val="single" w:sz="4" w:space="0" w:color="auto"/>
              <w:right w:val="single" w:sz="4" w:space="0" w:color="auto"/>
            </w:tcBorders>
            <w:shd w:val="clear" w:color="auto" w:fill="FFFFFF"/>
            <w:vAlign w:val="bottom"/>
          </w:tcPr>
          <w:p w14:paraId="5D29AA98"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3,88</w:t>
            </w:r>
          </w:p>
        </w:tc>
      </w:tr>
      <w:tr w:rsidR="00F4136F" w14:paraId="5D29AAA1" w14:textId="77777777">
        <w:trPr>
          <w:trHeight w:hRule="exact" w:val="178"/>
        </w:trPr>
        <w:tc>
          <w:tcPr>
            <w:tcW w:w="840" w:type="dxa"/>
            <w:tcBorders>
              <w:left w:val="single" w:sz="4" w:space="0" w:color="auto"/>
            </w:tcBorders>
            <w:shd w:val="clear" w:color="auto" w:fill="FFFFFF"/>
            <w:vAlign w:val="bottom"/>
          </w:tcPr>
          <w:p w14:paraId="5D29AA9A"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20</w:t>
            </w:r>
          </w:p>
        </w:tc>
        <w:tc>
          <w:tcPr>
            <w:tcW w:w="797" w:type="dxa"/>
            <w:tcBorders>
              <w:left w:val="single" w:sz="4" w:space="0" w:color="auto"/>
            </w:tcBorders>
            <w:shd w:val="clear" w:color="auto" w:fill="FFFFFF"/>
            <w:vAlign w:val="bottom"/>
          </w:tcPr>
          <w:p w14:paraId="5D29AA9B"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1,73</w:t>
            </w:r>
          </w:p>
        </w:tc>
        <w:tc>
          <w:tcPr>
            <w:tcW w:w="893" w:type="dxa"/>
            <w:tcBorders>
              <w:left w:val="single" w:sz="4" w:space="0" w:color="auto"/>
            </w:tcBorders>
            <w:shd w:val="clear" w:color="auto" w:fill="FFFFFF"/>
            <w:vAlign w:val="bottom"/>
          </w:tcPr>
          <w:p w14:paraId="5D29AA9C"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2,09</w:t>
            </w:r>
          </w:p>
        </w:tc>
        <w:tc>
          <w:tcPr>
            <w:tcW w:w="893" w:type="dxa"/>
            <w:tcBorders>
              <w:left w:val="single" w:sz="4" w:space="0" w:color="auto"/>
            </w:tcBorders>
            <w:shd w:val="clear" w:color="auto" w:fill="FFFFFF"/>
            <w:vAlign w:val="bottom"/>
          </w:tcPr>
          <w:p w14:paraId="5D29AA9D"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2,53</w:t>
            </w:r>
          </w:p>
        </w:tc>
        <w:tc>
          <w:tcPr>
            <w:tcW w:w="888" w:type="dxa"/>
            <w:tcBorders>
              <w:left w:val="single" w:sz="4" w:space="0" w:color="auto"/>
            </w:tcBorders>
            <w:shd w:val="clear" w:color="auto" w:fill="FFFFFF"/>
            <w:vAlign w:val="bottom"/>
          </w:tcPr>
          <w:p w14:paraId="5D29AA9E"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2,85</w:t>
            </w:r>
          </w:p>
        </w:tc>
        <w:tc>
          <w:tcPr>
            <w:tcW w:w="888" w:type="dxa"/>
            <w:tcBorders>
              <w:left w:val="single" w:sz="4" w:space="0" w:color="auto"/>
            </w:tcBorders>
            <w:shd w:val="clear" w:color="auto" w:fill="FFFFFF"/>
            <w:vAlign w:val="bottom"/>
          </w:tcPr>
          <w:p w14:paraId="5D29AA9F"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3,55</w:t>
            </w:r>
          </w:p>
        </w:tc>
        <w:tc>
          <w:tcPr>
            <w:tcW w:w="864" w:type="dxa"/>
            <w:tcBorders>
              <w:left w:val="single" w:sz="4" w:space="0" w:color="auto"/>
              <w:right w:val="single" w:sz="4" w:space="0" w:color="auto"/>
            </w:tcBorders>
            <w:shd w:val="clear" w:color="auto" w:fill="FFFFFF"/>
            <w:vAlign w:val="bottom"/>
          </w:tcPr>
          <w:p w14:paraId="5D29AAA0"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3,85</w:t>
            </w:r>
          </w:p>
        </w:tc>
      </w:tr>
      <w:tr w:rsidR="00F4136F" w14:paraId="5D29AAA9" w14:textId="77777777">
        <w:trPr>
          <w:trHeight w:hRule="exact" w:val="178"/>
        </w:trPr>
        <w:tc>
          <w:tcPr>
            <w:tcW w:w="840" w:type="dxa"/>
            <w:tcBorders>
              <w:left w:val="single" w:sz="4" w:space="0" w:color="auto"/>
            </w:tcBorders>
            <w:shd w:val="clear" w:color="auto" w:fill="FFFFFF"/>
            <w:vAlign w:val="bottom"/>
          </w:tcPr>
          <w:p w14:paraId="5D29AAA2"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21</w:t>
            </w:r>
          </w:p>
        </w:tc>
        <w:tc>
          <w:tcPr>
            <w:tcW w:w="797" w:type="dxa"/>
            <w:tcBorders>
              <w:left w:val="single" w:sz="4" w:space="0" w:color="auto"/>
            </w:tcBorders>
            <w:shd w:val="clear" w:color="auto" w:fill="FFFFFF"/>
            <w:vAlign w:val="bottom"/>
          </w:tcPr>
          <w:p w14:paraId="5D29AAA3"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1,72</w:t>
            </w:r>
          </w:p>
        </w:tc>
        <w:tc>
          <w:tcPr>
            <w:tcW w:w="893" w:type="dxa"/>
            <w:tcBorders>
              <w:left w:val="single" w:sz="4" w:space="0" w:color="auto"/>
            </w:tcBorders>
            <w:shd w:val="clear" w:color="auto" w:fill="FFFFFF"/>
            <w:vAlign w:val="bottom"/>
          </w:tcPr>
          <w:p w14:paraId="5D29AAA4"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2,08</w:t>
            </w:r>
          </w:p>
        </w:tc>
        <w:tc>
          <w:tcPr>
            <w:tcW w:w="893" w:type="dxa"/>
            <w:tcBorders>
              <w:left w:val="single" w:sz="4" w:space="0" w:color="auto"/>
            </w:tcBorders>
            <w:shd w:val="clear" w:color="auto" w:fill="FFFFFF"/>
            <w:vAlign w:val="bottom"/>
          </w:tcPr>
          <w:p w14:paraId="5D29AAA5"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2,52</w:t>
            </w:r>
          </w:p>
        </w:tc>
        <w:tc>
          <w:tcPr>
            <w:tcW w:w="888" w:type="dxa"/>
            <w:tcBorders>
              <w:left w:val="single" w:sz="4" w:space="0" w:color="auto"/>
            </w:tcBorders>
            <w:shd w:val="clear" w:color="auto" w:fill="FFFFFF"/>
            <w:vAlign w:val="bottom"/>
          </w:tcPr>
          <w:p w14:paraId="5D29AAA6"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2,83</w:t>
            </w:r>
          </w:p>
        </w:tc>
        <w:tc>
          <w:tcPr>
            <w:tcW w:w="888" w:type="dxa"/>
            <w:tcBorders>
              <w:left w:val="single" w:sz="4" w:space="0" w:color="auto"/>
            </w:tcBorders>
            <w:shd w:val="clear" w:color="auto" w:fill="FFFFFF"/>
            <w:vAlign w:val="bottom"/>
          </w:tcPr>
          <w:p w14:paraId="5D29AAA7"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3,53</w:t>
            </w:r>
          </w:p>
        </w:tc>
        <w:tc>
          <w:tcPr>
            <w:tcW w:w="864" w:type="dxa"/>
            <w:tcBorders>
              <w:left w:val="single" w:sz="4" w:space="0" w:color="auto"/>
              <w:right w:val="single" w:sz="4" w:space="0" w:color="auto"/>
            </w:tcBorders>
            <w:shd w:val="clear" w:color="auto" w:fill="FFFFFF"/>
            <w:vAlign w:val="bottom"/>
          </w:tcPr>
          <w:p w14:paraId="5D29AAA8"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3,82</w:t>
            </w:r>
          </w:p>
        </w:tc>
      </w:tr>
      <w:tr w:rsidR="00F4136F" w14:paraId="5D29AAB1" w14:textId="77777777">
        <w:trPr>
          <w:trHeight w:hRule="exact" w:val="178"/>
        </w:trPr>
        <w:tc>
          <w:tcPr>
            <w:tcW w:w="840" w:type="dxa"/>
            <w:tcBorders>
              <w:left w:val="single" w:sz="4" w:space="0" w:color="auto"/>
            </w:tcBorders>
            <w:shd w:val="clear" w:color="auto" w:fill="FFFFFF"/>
            <w:vAlign w:val="bottom"/>
          </w:tcPr>
          <w:p w14:paraId="5D29AAAA"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22</w:t>
            </w:r>
          </w:p>
        </w:tc>
        <w:tc>
          <w:tcPr>
            <w:tcW w:w="797" w:type="dxa"/>
            <w:tcBorders>
              <w:left w:val="single" w:sz="4" w:space="0" w:color="auto"/>
            </w:tcBorders>
            <w:shd w:val="clear" w:color="auto" w:fill="FFFFFF"/>
            <w:vAlign w:val="bottom"/>
          </w:tcPr>
          <w:p w14:paraId="5D29AAAB"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1,72</w:t>
            </w:r>
          </w:p>
        </w:tc>
        <w:tc>
          <w:tcPr>
            <w:tcW w:w="893" w:type="dxa"/>
            <w:tcBorders>
              <w:left w:val="single" w:sz="4" w:space="0" w:color="auto"/>
            </w:tcBorders>
            <w:shd w:val="clear" w:color="auto" w:fill="FFFFFF"/>
            <w:vAlign w:val="bottom"/>
          </w:tcPr>
          <w:p w14:paraId="5D29AAAC"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2,07</w:t>
            </w:r>
          </w:p>
        </w:tc>
        <w:tc>
          <w:tcPr>
            <w:tcW w:w="893" w:type="dxa"/>
            <w:tcBorders>
              <w:left w:val="single" w:sz="4" w:space="0" w:color="auto"/>
            </w:tcBorders>
            <w:shd w:val="clear" w:color="auto" w:fill="FFFFFF"/>
            <w:vAlign w:val="bottom"/>
          </w:tcPr>
          <w:p w14:paraId="5D29AAAD"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2,51</w:t>
            </w:r>
          </w:p>
        </w:tc>
        <w:tc>
          <w:tcPr>
            <w:tcW w:w="888" w:type="dxa"/>
            <w:tcBorders>
              <w:left w:val="single" w:sz="4" w:space="0" w:color="auto"/>
            </w:tcBorders>
            <w:shd w:val="clear" w:color="auto" w:fill="FFFFFF"/>
            <w:vAlign w:val="bottom"/>
          </w:tcPr>
          <w:p w14:paraId="5D29AAAE"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2,82</w:t>
            </w:r>
          </w:p>
        </w:tc>
        <w:tc>
          <w:tcPr>
            <w:tcW w:w="888" w:type="dxa"/>
            <w:tcBorders>
              <w:left w:val="single" w:sz="4" w:space="0" w:color="auto"/>
            </w:tcBorders>
            <w:shd w:val="clear" w:color="auto" w:fill="FFFFFF"/>
            <w:vAlign w:val="bottom"/>
          </w:tcPr>
          <w:p w14:paraId="5D29AAAF"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3,51</w:t>
            </w:r>
          </w:p>
        </w:tc>
        <w:tc>
          <w:tcPr>
            <w:tcW w:w="864" w:type="dxa"/>
            <w:tcBorders>
              <w:left w:val="single" w:sz="4" w:space="0" w:color="auto"/>
              <w:right w:val="single" w:sz="4" w:space="0" w:color="auto"/>
            </w:tcBorders>
            <w:shd w:val="clear" w:color="auto" w:fill="FFFFFF"/>
            <w:vAlign w:val="bottom"/>
          </w:tcPr>
          <w:p w14:paraId="5D29AAB0"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3,79</w:t>
            </w:r>
          </w:p>
        </w:tc>
      </w:tr>
      <w:tr w:rsidR="00F4136F" w14:paraId="5D29AAB9" w14:textId="77777777">
        <w:trPr>
          <w:trHeight w:hRule="exact" w:val="178"/>
        </w:trPr>
        <w:tc>
          <w:tcPr>
            <w:tcW w:w="840" w:type="dxa"/>
            <w:tcBorders>
              <w:left w:val="single" w:sz="4" w:space="0" w:color="auto"/>
            </w:tcBorders>
            <w:shd w:val="clear" w:color="auto" w:fill="FFFFFF"/>
            <w:vAlign w:val="bottom"/>
          </w:tcPr>
          <w:p w14:paraId="5D29AAB2"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23</w:t>
            </w:r>
          </w:p>
        </w:tc>
        <w:tc>
          <w:tcPr>
            <w:tcW w:w="797" w:type="dxa"/>
            <w:tcBorders>
              <w:left w:val="single" w:sz="4" w:space="0" w:color="auto"/>
            </w:tcBorders>
            <w:shd w:val="clear" w:color="auto" w:fill="FFFFFF"/>
            <w:vAlign w:val="bottom"/>
          </w:tcPr>
          <w:p w14:paraId="5D29AAB3"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1,71</w:t>
            </w:r>
          </w:p>
        </w:tc>
        <w:tc>
          <w:tcPr>
            <w:tcW w:w="893" w:type="dxa"/>
            <w:tcBorders>
              <w:left w:val="single" w:sz="4" w:space="0" w:color="auto"/>
            </w:tcBorders>
            <w:shd w:val="clear" w:color="auto" w:fill="FFFFFF"/>
            <w:vAlign w:val="bottom"/>
          </w:tcPr>
          <w:p w14:paraId="5D29AAB4"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2,07</w:t>
            </w:r>
          </w:p>
        </w:tc>
        <w:tc>
          <w:tcPr>
            <w:tcW w:w="893" w:type="dxa"/>
            <w:tcBorders>
              <w:left w:val="single" w:sz="4" w:space="0" w:color="auto"/>
            </w:tcBorders>
            <w:shd w:val="clear" w:color="auto" w:fill="FFFFFF"/>
            <w:vAlign w:val="bottom"/>
          </w:tcPr>
          <w:p w14:paraId="5D29AAB5"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2,50</w:t>
            </w:r>
          </w:p>
        </w:tc>
        <w:tc>
          <w:tcPr>
            <w:tcW w:w="888" w:type="dxa"/>
            <w:tcBorders>
              <w:left w:val="single" w:sz="4" w:space="0" w:color="auto"/>
            </w:tcBorders>
            <w:shd w:val="clear" w:color="auto" w:fill="FFFFFF"/>
            <w:vAlign w:val="bottom"/>
          </w:tcPr>
          <w:p w14:paraId="5D29AAB6"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2,81</w:t>
            </w:r>
          </w:p>
        </w:tc>
        <w:tc>
          <w:tcPr>
            <w:tcW w:w="888" w:type="dxa"/>
            <w:tcBorders>
              <w:left w:val="single" w:sz="4" w:space="0" w:color="auto"/>
            </w:tcBorders>
            <w:shd w:val="clear" w:color="auto" w:fill="FFFFFF"/>
            <w:vAlign w:val="bottom"/>
          </w:tcPr>
          <w:p w14:paraId="5D29AAB7"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3,49</w:t>
            </w:r>
          </w:p>
        </w:tc>
        <w:tc>
          <w:tcPr>
            <w:tcW w:w="864" w:type="dxa"/>
            <w:tcBorders>
              <w:left w:val="single" w:sz="4" w:space="0" w:color="auto"/>
              <w:right w:val="single" w:sz="4" w:space="0" w:color="auto"/>
            </w:tcBorders>
            <w:shd w:val="clear" w:color="auto" w:fill="FFFFFF"/>
            <w:vAlign w:val="bottom"/>
          </w:tcPr>
          <w:p w14:paraId="5D29AAB8"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3,77</w:t>
            </w:r>
          </w:p>
        </w:tc>
      </w:tr>
      <w:tr w:rsidR="00F4136F" w14:paraId="5D29AAC1" w14:textId="77777777">
        <w:trPr>
          <w:trHeight w:hRule="exact" w:val="173"/>
        </w:trPr>
        <w:tc>
          <w:tcPr>
            <w:tcW w:w="840" w:type="dxa"/>
            <w:tcBorders>
              <w:left w:val="single" w:sz="4" w:space="0" w:color="auto"/>
            </w:tcBorders>
            <w:shd w:val="clear" w:color="auto" w:fill="FFFFFF"/>
            <w:vAlign w:val="bottom"/>
          </w:tcPr>
          <w:p w14:paraId="5D29AABA"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24</w:t>
            </w:r>
          </w:p>
        </w:tc>
        <w:tc>
          <w:tcPr>
            <w:tcW w:w="797" w:type="dxa"/>
            <w:tcBorders>
              <w:left w:val="single" w:sz="4" w:space="0" w:color="auto"/>
            </w:tcBorders>
            <w:shd w:val="clear" w:color="auto" w:fill="FFFFFF"/>
            <w:vAlign w:val="bottom"/>
          </w:tcPr>
          <w:p w14:paraId="5D29AABB"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1,7!</w:t>
            </w:r>
          </w:p>
        </w:tc>
        <w:tc>
          <w:tcPr>
            <w:tcW w:w="893" w:type="dxa"/>
            <w:tcBorders>
              <w:left w:val="single" w:sz="4" w:space="0" w:color="auto"/>
            </w:tcBorders>
            <w:shd w:val="clear" w:color="auto" w:fill="FFFFFF"/>
            <w:vAlign w:val="bottom"/>
          </w:tcPr>
          <w:p w14:paraId="5D29AABC"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2,06</w:t>
            </w:r>
          </w:p>
        </w:tc>
        <w:tc>
          <w:tcPr>
            <w:tcW w:w="893" w:type="dxa"/>
            <w:tcBorders>
              <w:left w:val="single" w:sz="4" w:space="0" w:color="auto"/>
            </w:tcBorders>
            <w:shd w:val="clear" w:color="auto" w:fill="FFFFFF"/>
            <w:vAlign w:val="bottom"/>
          </w:tcPr>
          <w:p w14:paraId="5D29AABD"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2,49</w:t>
            </w:r>
          </w:p>
        </w:tc>
        <w:tc>
          <w:tcPr>
            <w:tcW w:w="888" w:type="dxa"/>
            <w:tcBorders>
              <w:left w:val="single" w:sz="4" w:space="0" w:color="auto"/>
            </w:tcBorders>
            <w:shd w:val="clear" w:color="auto" w:fill="FFFFFF"/>
            <w:vAlign w:val="bottom"/>
          </w:tcPr>
          <w:p w14:paraId="5D29AABE"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2,80</w:t>
            </w:r>
          </w:p>
        </w:tc>
        <w:tc>
          <w:tcPr>
            <w:tcW w:w="888" w:type="dxa"/>
            <w:tcBorders>
              <w:left w:val="single" w:sz="4" w:space="0" w:color="auto"/>
            </w:tcBorders>
            <w:shd w:val="clear" w:color="auto" w:fill="FFFFFF"/>
            <w:vAlign w:val="bottom"/>
          </w:tcPr>
          <w:p w14:paraId="5D29AABF"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3,47</w:t>
            </w:r>
          </w:p>
        </w:tc>
        <w:tc>
          <w:tcPr>
            <w:tcW w:w="864" w:type="dxa"/>
            <w:tcBorders>
              <w:left w:val="single" w:sz="4" w:space="0" w:color="auto"/>
              <w:right w:val="single" w:sz="4" w:space="0" w:color="auto"/>
            </w:tcBorders>
            <w:shd w:val="clear" w:color="auto" w:fill="FFFFFF"/>
            <w:vAlign w:val="bottom"/>
          </w:tcPr>
          <w:p w14:paraId="5D29AAC0"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3,74</w:t>
            </w:r>
          </w:p>
        </w:tc>
      </w:tr>
      <w:tr w:rsidR="00F4136F" w14:paraId="5D29AAC9" w14:textId="77777777">
        <w:trPr>
          <w:trHeight w:hRule="exact" w:val="173"/>
        </w:trPr>
        <w:tc>
          <w:tcPr>
            <w:tcW w:w="840" w:type="dxa"/>
            <w:tcBorders>
              <w:left w:val="single" w:sz="4" w:space="0" w:color="auto"/>
            </w:tcBorders>
            <w:shd w:val="clear" w:color="auto" w:fill="FFFFFF"/>
            <w:vAlign w:val="bottom"/>
          </w:tcPr>
          <w:p w14:paraId="5D29AAC2"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25</w:t>
            </w:r>
          </w:p>
        </w:tc>
        <w:tc>
          <w:tcPr>
            <w:tcW w:w="797" w:type="dxa"/>
            <w:tcBorders>
              <w:left w:val="single" w:sz="4" w:space="0" w:color="auto"/>
            </w:tcBorders>
            <w:shd w:val="clear" w:color="auto" w:fill="FFFFFF"/>
            <w:vAlign w:val="bottom"/>
          </w:tcPr>
          <w:p w14:paraId="5D29AAC3"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1,71</w:t>
            </w:r>
          </w:p>
        </w:tc>
        <w:tc>
          <w:tcPr>
            <w:tcW w:w="893" w:type="dxa"/>
            <w:tcBorders>
              <w:left w:val="single" w:sz="4" w:space="0" w:color="auto"/>
            </w:tcBorders>
            <w:shd w:val="clear" w:color="auto" w:fill="FFFFFF"/>
            <w:vAlign w:val="bottom"/>
          </w:tcPr>
          <w:p w14:paraId="5D29AAC4"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2,06</w:t>
            </w:r>
          </w:p>
        </w:tc>
        <w:tc>
          <w:tcPr>
            <w:tcW w:w="893" w:type="dxa"/>
            <w:tcBorders>
              <w:left w:val="single" w:sz="4" w:space="0" w:color="auto"/>
            </w:tcBorders>
            <w:shd w:val="clear" w:color="auto" w:fill="FFFFFF"/>
            <w:vAlign w:val="bottom"/>
          </w:tcPr>
          <w:p w14:paraId="5D29AAC5"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2,49</w:t>
            </w:r>
          </w:p>
        </w:tc>
        <w:tc>
          <w:tcPr>
            <w:tcW w:w="888" w:type="dxa"/>
            <w:tcBorders>
              <w:left w:val="single" w:sz="4" w:space="0" w:color="auto"/>
            </w:tcBorders>
            <w:shd w:val="clear" w:color="auto" w:fill="FFFFFF"/>
            <w:vAlign w:val="bottom"/>
          </w:tcPr>
          <w:p w14:paraId="5D29AAC6"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2,79</w:t>
            </w:r>
          </w:p>
        </w:tc>
        <w:tc>
          <w:tcPr>
            <w:tcW w:w="888" w:type="dxa"/>
            <w:tcBorders>
              <w:left w:val="single" w:sz="4" w:space="0" w:color="auto"/>
            </w:tcBorders>
            <w:shd w:val="clear" w:color="auto" w:fill="FFFFFF"/>
            <w:vAlign w:val="bottom"/>
          </w:tcPr>
          <w:p w14:paraId="5D29AAC7"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3,45</w:t>
            </w:r>
          </w:p>
        </w:tc>
        <w:tc>
          <w:tcPr>
            <w:tcW w:w="864" w:type="dxa"/>
            <w:tcBorders>
              <w:left w:val="single" w:sz="4" w:space="0" w:color="auto"/>
              <w:right w:val="single" w:sz="4" w:space="0" w:color="auto"/>
            </w:tcBorders>
            <w:shd w:val="clear" w:color="auto" w:fill="FFFFFF"/>
            <w:vAlign w:val="bottom"/>
          </w:tcPr>
          <w:p w14:paraId="5D29AAC8"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3,72</w:t>
            </w:r>
          </w:p>
        </w:tc>
      </w:tr>
      <w:tr w:rsidR="00F4136F" w14:paraId="5D29AAD1" w14:textId="77777777">
        <w:trPr>
          <w:trHeight w:hRule="exact" w:val="173"/>
        </w:trPr>
        <w:tc>
          <w:tcPr>
            <w:tcW w:w="840" w:type="dxa"/>
            <w:tcBorders>
              <w:left w:val="single" w:sz="4" w:space="0" w:color="auto"/>
            </w:tcBorders>
            <w:shd w:val="clear" w:color="auto" w:fill="FFFFFF"/>
            <w:vAlign w:val="bottom"/>
          </w:tcPr>
          <w:p w14:paraId="5D29AACA"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26</w:t>
            </w:r>
          </w:p>
        </w:tc>
        <w:tc>
          <w:tcPr>
            <w:tcW w:w="797" w:type="dxa"/>
            <w:tcBorders>
              <w:left w:val="single" w:sz="4" w:space="0" w:color="auto"/>
            </w:tcBorders>
            <w:shd w:val="clear" w:color="auto" w:fill="FFFFFF"/>
            <w:vAlign w:val="bottom"/>
          </w:tcPr>
          <w:p w14:paraId="5D29AACB"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1,71</w:t>
            </w:r>
          </w:p>
        </w:tc>
        <w:tc>
          <w:tcPr>
            <w:tcW w:w="893" w:type="dxa"/>
            <w:tcBorders>
              <w:left w:val="single" w:sz="4" w:space="0" w:color="auto"/>
            </w:tcBorders>
            <w:shd w:val="clear" w:color="auto" w:fill="FFFFFF"/>
            <w:vAlign w:val="bottom"/>
          </w:tcPr>
          <w:p w14:paraId="5D29AACC"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2,06</w:t>
            </w:r>
          </w:p>
        </w:tc>
        <w:tc>
          <w:tcPr>
            <w:tcW w:w="893" w:type="dxa"/>
            <w:tcBorders>
              <w:left w:val="single" w:sz="4" w:space="0" w:color="auto"/>
            </w:tcBorders>
            <w:shd w:val="clear" w:color="auto" w:fill="FFFFFF"/>
            <w:vAlign w:val="bottom"/>
          </w:tcPr>
          <w:p w14:paraId="5D29AACD"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2,48</w:t>
            </w:r>
          </w:p>
        </w:tc>
        <w:tc>
          <w:tcPr>
            <w:tcW w:w="888" w:type="dxa"/>
            <w:tcBorders>
              <w:left w:val="single" w:sz="4" w:space="0" w:color="auto"/>
            </w:tcBorders>
            <w:shd w:val="clear" w:color="auto" w:fill="FFFFFF"/>
            <w:vAlign w:val="bottom"/>
          </w:tcPr>
          <w:p w14:paraId="5D29AACE"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2,78</w:t>
            </w:r>
          </w:p>
        </w:tc>
        <w:tc>
          <w:tcPr>
            <w:tcW w:w="888" w:type="dxa"/>
            <w:tcBorders>
              <w:left w:val="single" w:sz="4" w:space="0" w:color="auto"/>
            </w:tcBorders>
            <w:shd w:val="clear" w:color="auto" w:fill="FFFFFF"/>
            <w:vAlign w:val="bottom"/>
          </w:tcPr>
          <w:p w14:paraId="5D29AACF"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3,44</w:t>
            </w:r>
          </w:p>
        </w:tc>
        <w:tc>
          <w:tcPr>
            <w:tcW w:w="864" w:type="dxa"/>
            <w:tcBorders>
              <w:left w:val="single" w:sz="4" w:space="0" w:color="auto"/>
              <w:right w:val="single" w:sz="4" w:space="0" w:color="auto"/>
            </w:tcBorders>
            <w:shd w:val="clear" w:color="auto" w:fill="FFFFFF"/>
            <w:vAlign w:val="bottom"/>
          </w:tcPr>
          <w:p w14:paraId="5D29AAD0"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3,71</w:t>
            </w:r>
          </w:p>
        </w:tc>
      </w:tr>
      <w:tr w:rsidR="00F4136F" w14:paraId="5D29AAD9" w14:textId="77777777">
        <w:trPr>
          <w:trHeight w:hRule="exact" w:val="173"/>
        </w:trPr>
        <w:tc>
          <w:tcPr>
            <w:tcW w:w="840" w:type="dxa"/>
            <w:tcBorders>
              <w:left w:val="single" w:sz="4" w:space="0" w:color="auto"/>
            </w:tcBorders>
            <w:shd w:val="clear" w:color="auto" w:fill="FFFFFF"/>
            <w:vAlign w:val="bottom"/>
          </w:tcPr>
          <w:p w14:paraId="5D29AAD2"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27</w:t>
            </w:r>
          </w:p>
        </w:tc>
        <w:tc>
          <w:tcPr>
            <w:tcW w:w="797" w:type="dxa"/>
            <w:tcBorders>
              <w:left w:val="single" w:sz="4" w:space="0" w:color="auto"/>
            </w:tcBorders>
            <w:shd w:val="clear" w:color="auto" w:fill="FFFFFF"/>
            <w:vAlign w:val="bottom"/>
          </w:tcPr>
          <w:p w14:paraId="5D29AAD3"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1.71</w:t>
            </w:r>
          </w:p>
        </w:tc>
        <w:tc>
          <w:tcPr>
            <w:tcW w:w="893" w:type="dxa"/>
            <w:tcBorders>
              <w:left w:val="single" w:sz="4" w:space="0" w:color="auto"/>
            </w:tcBorders>
            <w:shd w:val="clear" w:color="auto" w:fill="FFFFFF"/>
            <w:vAlign w:val="bottom"/>
          </w:tcPr>
          <w:p w14:paraId="5D29AAD4"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2,05</w:t>
            </w:r>
          </w:p>
        </w:tc>
        <w:tc>
          <w:tcPr>
            <w:tcW w:w="893" w:type="dxa"/>
            <w:tcBorders>
              <w:left w:val="single" w:sz="4" w:space="0" w:color="auto"/>
            </w:tcBorders>
            <w:shd w:val="clear" w:color="auto" w:fill="FFFFFF"/>
            <w:vAlign w:val="bottom"/>
          </w:tcPr>
          <w:p w14:paraId="5D29AAD5"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2,47</w:t>
            </w:r>
          </w:p>
        </w:tc>
        <w:tc>
          <w:tcPr>
            <w:tcW w:w="888" w:type="dxa"/>
            <w:tcBorders>
              <w:left w:val="single" w:sz="4" w:space="0" w:color="auto"/>
            </w:tcBorders>
            <w:shd w:val="clear" w:color="auto" w:fill="FFFFFF"/>
            <w:vAlign w:val="bottom"/>
          </w:tcPr>
          <w:p w14:paraId="5D29AAD6"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2,77</w:t>
            </w:r>
          </w:p>
        </w:tc>
        <w:tc>
          <w:tcPr>
            <w:tcW w:w="888" w:type="dxa"/>
            <w:tcBorders>
              <w:left w:val="single" w:sz="4" w:space="0" w:color="auto"/>
            </w:tcBorders>
            <w:shd w:val="clear" w:color="auto" w:fill="FFFFFF"/>
            <w:vAlign w:val="bottom"/>
          </w:tcPr>
          <w:p w14:paraId="5D29AAD7"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3,42</w:t>
            </w:r>
          </w:p>
        </w:tc>
        <w:tc>
          <w:tcPr>
            <w:tcW w:w="864" w:type="dxa"/>
            <w:tcBorders>
              <w:left w:val="single" w:sz="4" w:space="0" w:color="auto"/>
              <w:right w:val="single" w:sz="4" w:space="0" w:color="auto"/>
            </w:tcBorders>
            <w:shd w:val="clear" w:color="auto" w:fill="FFFFFF"/>
            <w:vAlign w:val="bottom"/>
          </w:tcPr>
          <w:p w14:paraId="5D29AAD8"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3,69</w:t>
            </w:r>
          </w:p>
        </w:tc>
      </w:tr>
      <w:tr w:rsidR="00F4136F" w14:paraId="5D29AAE1" w14:textId="77777777">
        <w:trPr>
          <w:trHeight w:hRule="exact" w:val="178"/>
        </w:trPr>
        <w:tc>
          <w:tcPr>
            <w:tcW w:w="840" w:type="dxa"/>
            <w:tcBorders>
              <w:left w:val="single" w:sz="4" w:space="0" w:color="auto"/>
            </w:tcBorders>
            <w:shd w:val="clear" w:color="auto" w:fill="FFFFFF"/>
            <w:vAlign w:val="bottom"/>
          </w:tcPr>
          <w:p w14:paraId="5D29AADA"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28</w:t>
            </w:r>
          </w:p>
        </w:tc>
        <w:tc>
          <w:tcPr>
            <w:tcW w:w="797" w:type="dxa"/>
            <w:tcBorders>
              <w:left w:val="single" w:sz="4" w:space="0" w:color="auto"/>
            </w:tcBorders>
            <w:shd w:val="clear" w:color="auto" w:fill="FFFFFF"/>
            <w:vAlign w:val="bottom"/>
          </w:tcPr>
          <w:p w14:paraId="5D29AADB"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1,70</w:t>
            </w:r>
          </w:p>
        </w:tc>
        <w:tc>
          <w:tcPr>
            <w:tcW w:w="893" w:type="dxa"/>
            <w:tcBorders>
              <w:left w:val="single" w:sz="4" w:space="0" w:color="auto"/>
            </w:tcBorders>
            <w:shd w:val="clear" w:color="auto" w:fill="FFFFFF"/>
            <w:vAlign w:val="bottom"/>
          </w:tcPr>
          <w:p w14:paraId="5D29AADC"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2,05</w:t>
            </w:r>
          </w:p>
        </w:tc>
        <w:tc>
          <w:tcPr>
            <w:tcW w:w="893" w:type="dxa"/>
            <w:tcBorders>
              <w:left w:val="single" w:sz="4" w:space="0" w:color="auto"/>
            </w:tcBorders>
            <w:shd w:val="clear" w:color="auto" w:fill="FFFFFF"/>
            <w:vAlign w:val="bottom"/>
          </w:tcPr>
          <w:p w14:paraId="5D29AADD"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2,46</w:t>
            </w:r>
          </w:p>
        </w:tc>
        <w:tc>
          <w:tcPr>
            <w:tcW w:w="888" w:type="dxa"/>
            <w:tcBorders>
              <w:left w:val="single" w:sz="4" w:space="0" w:color="auto"/>
            </w:tcBorders>
            <w:shd w:val="clear" w:color="auto" w:fill="FFFFFF"/>
            <w:vAlign w:val="bottom"/>
          </w:tcPr>
          <w:p w14:paraId="5D29AADE"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2,76</w:t>
            </w:r>
          </w:p>
        </w:tc>
        <w:tc>
          <w:tcPr>
            <w:tcW w:w="888" w:type="dxa"/>
            <w:tcBorders>
              <w:left w:val="single" w:sz="4" w:space="0" w:color="auto"/>
            </w:tcBorders>
            <w:shd w:val="clear" w:color="auto" w:fill="FFFFFF"/>
            <w:vAlign w:val="bottom"/>
          </w:tcPr>
          <w:p w14:paraId="5D29AADF"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3,40</w:t>
            </w:r>
          </w:p>
        </w:tc>
        <w:tc>
          <w:tcPr>
            <w:tcW w:w="864" w:type="dxa"/>
            <w:tcBorders>
              <w:left w:val="single" w:sz="4" w:space="0" w:color="auto"/>
              <w:right w:val="single" w:sz="4" w:space="0" w:color="auto"/>
            </w:tcBorders>
            <w:shd w:val="clear" w:color="auto" w:fill="FFFFFF"/>
            <w:vAlign w:val="bottom"/>
          </w:tcPr>
          <w:p w14:paraId="5D29AAE0"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3,66</w:t>
            </w:r>
          </w:p>
        </w:tc>
      </w:tr>
      <w:tr w:rsidR="00F4136F" w14:paraId="5D29AAE9" w14:textId="77777777">
        <w:trPr>
          <w:trHeight w:hRule="exact" w:val="178"/>
        </w:trPr>
        <w:tc>
          <w:tcPr>
            <w:tcW w:w="840" w:type="dxa"/>
            <w:tcBorders>
              <w:left w:val="single" w:sz="4" w:space="0" w:color="auto"/>
            </w:tcBorders>
            <w:shd w:val="clear" w:color="auto" w:fill="FFFFFF"/>
            <w:vAlign w:val="bottom"/>
          </w:tcPr>
          <w:p w14:paraId="5D29AAE2"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29</w:t>
            </w:r>
          </w:p>
        </w:tc>
        <w:tc>
          <w:tcPr>
            <w:tcW w:w="797" w:type="dxa"/>
            <w:tcBorders>
              <w:left w:val="single" w:sz="4" w:space="0" w:color="auto"/>
            </w:tcBorders>
            <w:shd w:val="clear" w:color="auto" w:fill="FFFFFF"/>
            <w:vAlign w:val="bottom"/>
          </w:tcPr>
          <w:p w14:paraId="5D29AAE3"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1,70</w:t>
            </w:r>
          </w:p>
        </w:tc>
        <w:tc>
          <w:tcPr>
            <w:tcW w:w="893" w:type="dxa"/>
            <w:tcBorders>
              <w:left w:val="single" w:sz="4" w:space="0" w:color="auto"/>
            </w:tcBorders>
            <w:shd w:val="clear" w:color="auto" w:fill="FFFFFF"/>
            <w:vAlign w:val="bottom"/>
          </w:tcPr>
          <w:p w14:paraId="5D29AAE4"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2,05</w:t>
            </w:r>
          </w:p>
        </w:tc>
        <w:tc>
          <w:tcPr>
            <w:tcW w:w="893" w:type="dxa"/>
            <w:tcBorders>
              <w:left w:val="single" w:sz="4" w:space="0" w:color="auto"/>
            </w:tcBorders>
            <w:shd w:val="clear" w:color="auto" w:fill="FFFFFF"/>
            <w:vAlign w:val="bottom"/>
          </w:tcPr>
          <w:p w14:paraId="5D29AAE5"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2,46</w:t>
            </w:r>
          </w:p>
        </w:tc>
        <w:tc>
          <w:tcPr>
            <w:tcW w:w="888" w:type="dxa"/>
            <w:tcBorders>
              <w:left w:val="single" w:sz="4" w:space="0" w:color="auto"/>
            </w:tcBorders>
            <w:shd w:val="clear" w:color="auto" w:fill="FFFFFF"/>
            <w:vAlign w:val="bottom"/>
          </w:tcPr>
          <w:p w14:paraId="5D29AAE6"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2,76</w:t>
            </w:r>
          </w:p>
        </w:tc>
        <w:tc>
          <w:tcPr>
            <w:tcW w:w="888" w:type="dxa"/>
            <w:tcBorders>
              <w:left w:val="single" w:sz="4" w:space="0" w:color="auto"/>
            </w:tcBorders>
            <w:shd w:val="clear" w:color="auto" w:fill="FFFFFF"/>
            <w:vAlign w:val="bottom"/>
          </w:tcPr>
          <w:p w14:paraId="5D29AAE7"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3,40</w:t>
            </w:r>
          </w:p>
        </w:tc>
        <w:tc>
          <w:tcPr>
            <w:tcW w:w="864" w:type="dxa"/>
            <w:tcBorders>
              <w:left w:val="single" w:sz="4" w:space="0" w:color="auto"/>
              <w:right w:val="single" w:sz="4" w:space="0" w:color="auto"/>
            </w:tcBorders>
            <w:shd w:val="clear" w:color="auto" w:fill="FFFFFF"/>
            <w:vAlign w:val="bottom"/>
          </w:tcPr>
          <w:p w14:paraId="5D29AAE8"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3,66</w:t>
            </w:r>
          </w:p>
        </w:tc>
      </w:tr>
      <w:tr w:rsidR="00F4136F" w14:paraId="5D29AAF1" w14:textId="77777777">
        <w:trPr>
          <w:trHeight w:hRule="exact" w:val="178"/>
        </w:trPr>
        <w:tc>
          <w:tcPr>
            <w:tcW w:w="840" w:type="dxa"/>
            <w:tcBorders>
              <w:left w:val="single" w:sz="4" w:space="0" w:color="auto"/>
            </w:tcBorders>
            <w:shd w:val="clear" w:color="auto" w:fill="FFFFFF"/>
            <w:vAlign w:val="bottom"/>
          </w:tcPr>
          <w:p w14:paraId="5D29AAEA"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30</w:t>
            </w:r>
          </w:p>
        </w:tc>
        <w:tc>
          <w:tcPr>
            <w:tcW w:w="797" w:type="dxa"/>
            <w:tcBorders>
              <w:left w:val="single" w:sz="4" w:space="0" w:color="auto"/>
            </w:tcBorders>
            <w:shd w:val="clear" w:color="auto" w:fill="FFFFFF"/>
            <w:vAlign w:val="bottom"/>
          </w:tcPr>
          <w:p w14:paraId="5D29AAEB"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1,70</w:t>
            </w:r>
          </w:p>
        </w:tc>
        <w:tc>
          <w:tcPr>
            <w:tcW w:w="893" w:type="dxa"/>
            <w:tcBorders>
              <w:left w:val="single" w:sz="4" w:space="0" w:color="auto"/>
            </w:tcBorders>
            <w:shd w:val="clear" w:color="auto" w:fill="FFFFFF"/>
            <w:vAlign w:val="bottom"/>
          </w:tcPr>
          <w:p w14:paraId="5D29AAEC"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2,04</w:t>
            </w:r>
          </w:p>
        </w:tc>
        <w:tc>
          <w:tcPr>
            <w:tcW w:w="893" w:type="dxa"/>
            <w:tcBorders>
              <w:left w:val="single" w:sz="4" w:space="0" w:color="auto"/>
            </w:tcBorders>
            <w:shd w:val="clear" w:color="auto" w:fill="FFFFFF"/>
            <w:vAlign w:val="bottom"/>
          </w:tcPr>
          <w:p w14:paraId="5D29AAED"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2,46</w:t>
            </w:r>
          </w:p>
        </w:tc>
        <w:tc>
          <w:tcPr>
            <w:tcW w:w="888" w:type="dxa"/>
            <w:tcBorders>
              <w:left w:val="single" w:sz="4" w:space="0" w:color="auto"/>
            </w:tcBorders>
            <w:shd w:val="clear" w:color="auto" w:fill="FFFFFF"/>
            <w:vAlign w:val="bottom"/>
          </w:tcPr>
          <w:p w14:paraId="5D29AAEE"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2,75</w:t>
            </w:r>
          </w:p>
        </w:tc>
        <w:tc>
          <w:tcPr>
            <w:tcW w:w="888" w:type="dxa"/>
            <w:tcBorders>
              <w:left w:val="single" w:sz="4" w:space="0" w:color="auto"/>
            </w:tcBorders>
            <w:shd w:val="clear" w:color="auto" w:fill="FFFFFF"/>
            <w:vAlign w:val="bottom"/>
          </w:tcPr>
          <w:p w14:paraId="5D29AAEF"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3,39</w:t>
            </w:r>
          </w:p>
        </w:tc>
        <w:tc>
          <w:tcPr>
            <w:tcW w:w="864" w:type="dxa"/>
            <w:tcBorders>
              <w:left w:val="single" w:sz="4" w:space="0" w:color="auto"/>
              <w:right w:val="single" w:sz="4" w:space="0" w:color="auto"/>
            </w:tcBorders>
            <w:shd w:val="clear" w:color="auto" w:fill="FFFFFF"/>
            <w:vAlign w:val="bottom"/>
          </w:tcPr>
          <w:p w14:paraId="5D29AAF0"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3,65</w:t>
            </w:r>
          </w:p>
        </w:tc>
      </w:tr>
      <w:tr w:rsidR="00F4136F" w14:paraId="5D29AAF9" w14:textId="77777777">
        <w:trPr>
          <w:trHeight w:hRule="exact" w:val="178"/>
        </w:trPr>
        <w:tc>
          <w:tcPr>
            <w:tcW w:w="840" w:type="dxa"/>
            <w:tcBorders>
              <w:left w:val="single" w:sz="4" w:space="0" w:color="auto"/>
            </w:tcBorders>
            <w:shd w:val="clear" w:color="auto" w:fill="FFFFFF"/>
            <w:vAlign w:val="bottom"/>
          </w:tcPr>
          <w:p w14:paraId="5D29AAF2"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40</w:t>
            </w:r>
          </w:p>
        </w:tc>
        <w:tc>
          <w:tcPr>
            <w:tcW w:w="797" w:type="dxa"/>
            <w:tcBorders>
              <w:left w:val="single" w:sz="4" w:space="0" w:color="auto"/>
            </w:tcBorders>
            <w:shd w:val="clear" w:color="auto" w:fill="FFFFFF"/>
            <w:vAlign w:val="bottom"/>
          </w:tcPr>
          <w:p w14:paraId="5D29AAF3"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1,68</w:t>
            </w:r>
          </w:p>
        </w:tc>
        <w:tc>
          <w:tcPr>
            <w:tcW w:w="893" w:type="dxa"/>
            <w:tcBorders>
              <w:left w:val="single" w:sz="4" w:space="0" w:color="auto"/>
            </w:tcBorders>
            <w:shd w:val="clear" w:color="auto" w:fill="FFFFFF"/>
            <w:vAlign w:val="bottom"/>
          </w:tcPr>
          <w:p w14:paraId="5D29AAF4"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2,02</w:t>
            </w:r>
          </w:p>
        </w:tc>
        <w:tc>
          <w:tcPr>
            <w:tcW w:w="893" w:type="dxa"/>
            <w:tcBorders>
              <w:left w:val="single" w:sz="4" w:space="0" w:color="auto"/>
            </w:tcBorders>
            <w:shd w:val="clear" w:color="auto" w:fill="FFFFFF"/>
            <w:vAlign w:val="bottom"/>
          </w:tcPr>
          <w:p w14:paraId="5D29AAF5"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2,42</w:t>
            </w:r>
          </w:p>
        </w:tc>
        <w:tc>
          <w:tcPr>
            <w:tcW w:w="888" w:type="dxa"/>
            <w:tcBorders>
              <w:left w:val="single" w:sz="4" w:space="0" w:color="auto"/>
            </w:tcBorders>
            <w:shd w:val="clear" w:color="auto" w:fill="FFFFFF"/>
            <w:vAlign w:val="bottom"/>
          </w:tcPr>
          <w:p w14:paraId="5D29AAF6"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2,70</w:t>
            </w:r>
          </w:p>
        </w:tc>
        <w:tc>
          <w:tcPr>
            <w:tcW w:w="888" w:type="dxa"/>
            <w:tcBorders>
              <w:left w:val="single" w:sz="4" w:space="0" w:color="auto"/>
            </w:tcBorders>
            <w:shd w:val="clear" w:color="auto" w:fill="FFFFFF"/>
            <w:vAlign w:val="bottom"/>
          </w:tcPr>
          <w:p w14:paraId="5D29AAF7"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3,31</w:t>
            </w:r>
          </w:p>
        </w:tc>
        <w:tc>
          <w:tcPr>
            <w:tcW w:w="864" w:type="dxa"/>
            <w:tcBorders>
              <w:left w:val="single" w:sz="4" w:space="0" w:color="auto"/>
              <w:right w:val="single" w:sz="4" w:space="0" w:color="auto"/>
            </w:tcBorders>
            <w:shd w:val="clear" w:color="auto" w:fill="FFFFFF"/>
            <w:vAlign w:val="bottom"/>
          </w:tcPr>
          <w:p w14:paraId="5D29AAF8"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3,55</w:t>
            </w:r>
          </w:p>
        </w:tc>
      </w:tr>
      <w:tr w:rsidR="00F4136F" w14:paraId="5D29AB01" w14:textId="77777777">
        <w:trPr>
          <w:trHeight w:hRule="exact" w:val="173"/>
        </w:trPr>
        <w:tc>
          <w:tcPr>
            <w:tcW w:w="840" w:type="dxa"/>
            <w:tcBorders>
              <w:left w:val="single" w:sz="4" w:space="0" w:color="auto"/>
            </w:tcBorders>
            <w:shd w:val="clear" w:color="auto" w:fill="FFFFFF"/>
            <w:vAlign w:val="bottom"/>
          </w:tcPr>
          <w:p w14:paraId="5D29AAFA"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60</w:t>
            </w:r>
          </w:p>
        </w:tc>
        <w:tc>
          <w:tcPr>
            <w:tcW w:w="797" w:type="dxa"/>
            <w:tcBorders>
              <w:left w:val="single" w:sz="4" w:space="0" w:color="auto"/>
            </w:tcBorders>
            <w:shd w:val="clear" w:color="auto" w:fill="FFFFFF"/>
            <w:vAlign w:val="bottom"/>
          </w:tcPr>
          <w:p w14:paraId="5D29AAFB"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1,67</w:t>
            </w:r>
          </w:p>
        </w:tc>
        <w:tc>
          <w:tcPr>
            <w:tcW w:w="893" w:type="dxa"/>
            <w:tcBorders>
              <w:left w:val="single" w:sz="4" w:space="0" w:color="auto"/>
            </w:tcBorders>
            <w:shd w:val="clear" w:color="auto" w:fill="FFFFFF"/>
            <w:vAlign w:val="bottom"/>
          </w:tcPr>
          <w:p w14:paraId="5D29AAFC"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2,00</w:t>
            </w:r>
          </w:p>
        </w:tc>
        <w:tc>
          <w:tcPr>
            <w:tcW w:w="893" w:type="dxa"/>
            <w:tcBorders>
              <w:left w:val="single" w:sz="4" w:space="0" w:color="auto"/>
            </w:tcBorders>
            <w:shd w:val="clear" w:color="auto" w:fill="FFFFFF"/>
            <w:vAlign w:val="bottom"/>
          </w:tcPr>
          <w:p w14:paraId="5D29AAFD"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2,39</w:t>
            </w:r>
          </w:p>
        </w:tc>
        <w:tc>
          <w:tcPr>
            <w:tcW w:w="888" w:type="dxa"/>
            <w:tcBorders>
              <w:left w:val="single" w:sz="4" w:space="0" w:color="auto"/>
            </w:tcBorders>
            <w:shd w:val="clear" w:color="auto" w:fill="FFFFFF"/>
            <w:vAlign w:val="bottom"/>
          </w:tcPr>
          <w:p w14:paraId="5D29AAFE"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2,66</w:t>
            </w:r>
          </w:p>
        </w:tc>
        <w:tc>
          <w:tcPr>
            <w:tcW w:w="888" w:type="dxa"/>
            <w:tcBorders>
              <w:left w:val="single" w:sz="4" w:space="0" w:color="auto"/>
            </w:tcBorders>
            <w:shd w:val="clear" w:color="auto" w:fill="FFFFFF"/>
            <w:vAlign w:val="bottom"/>
          </w:tcPr>
          <w:p w14:paraId="5D29AAFF"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3,23</w:t>
            </w:r>
          </w:p>
        </w:tc>
        <w:tc>
          <w:tcPr>
            <w:tcW w:w="864" w:type="dxa"/>
            <w:tcBorders>
              <w:left w:val="single" w:sz="4" w:space="0" w:color="auto"/>
              <w:right w:val="single" w:sz="4" w:space="0" w:color="auto"/>
            </w:tcBorders>
            <w:shd w:val="clear" w:color="auto" w:fill="FFFFFF"/>
            <w:vAlign w:val="bottom"/>
          </w:tcPr>
          <w:p w14:paraId="5D29AB00"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3,46</w:t>
            </w:r>
          </w:p>
        </w:tc>
      </w:tr>
      <w:tr w:rsidR="00F4136F" w14:paraId="5D29AB09" w14:textId="77777777">
        <w:trPr>
          <w:trHeight w:hRule="exact" w:val="178"/>
        </w:trPr>
        <w:tc>
          <w:tcPr>
            <w:tcW w:w="840" w:type="dxa"/>
            <w:tcBorders>
              <w:left w:val="single" w:sz="4" w:space="0" w:color="auto"/>
            </w:tcBorders>
            <w:shd w:val="clear" w:color="auto" w:fill="FFFFFF"/>
            <w:vAlign w:val="bottom"/>
          </w:tcPr>
          <w:p w14:paraId="5D29AB02"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120</w:t>
            </w:r>
          </w:p>
        </w:tc>
        <w:tc>
          <w:tcPr>
            <w:tcW w:w="797" w:type="dxa"/>
            <w:tcBorders>
              <w:left w:val="single" w:sz="4" w:space="0" w:color="auto"/>
            </w:tcBorders>
            <w:shd w:val="clear" w:color="auto" w:fill="FFFFFF"/>
            <w:vAlign w:val="bottom"/>
          </w:tcPr>
          <w:p w14:paraId="5D29AB03"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1,66</w:t>
            </w:r>
          </w:p>
        </w:tc>
        <w:tc>
          <w:tcPr>
            <w:tcW w:w="893" w:type="dxa"/>
            <w:tcBorders>
              <w:left w:val="single" w:sz="4" w:space="0" w:color="auto"/>
            </w:tcBorders>
            <w:shd w:val="clear" w:color="auto" w:fill="FFFFFF"/>
            <w:vAlign w:val="bottom"/>
          </w:tcPr>
          <w:p w14:paraId="5D29AB04"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1,98</w:t>
            </w:r>
          </w:p>
        </w:tc>
        <w:tc>
          <w:tcPr>
            <w:tcW w:w="893" w:type="dxa"/>
            <w:tcBorders>
              <w:left w:val="single" w:sz="4" w:space="0" w:color="auto"/>
            </w:tcBorders>
            <w:shd w:val="clear" w:color="auto" w:fill="FFFFFF"/>
            <w:vAlign w:val="bottom"/>
          </w:tcPr>
          <w:p w14:paraId="5D29AB05"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2,36</w:t>
            </w:r>
          </w:p>
        </w:tc>
        <w:tc>
          <w:tcPr>
            <w:tcW w:w="888" w:type="dxa"/>
            <w:tcBorders>
              <w:left w:val="single" w:sz="4" w:space="0" w:color="auto"/>
            </w:tcBorders>
            <w:shd w:val="clear" w:color="auto" w:fill="FFFFFF"/>
            <w:vAlign w:val="bottom"/>
          </w:tcPr>
          <w:p w14:paraId="5D29AB06"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2,62</w:t>
            </w:r>
          </w:p>
        </w:tc>
        <w:tc>
          <w:tcPr>
            <w:tcW w:w="888" w:type="dxa"/>
            <w:tcBorders>
              <w:left w:val="single" w:sz="4" w:space="0" w:color="auto"/>
            </w:tcBorders>
            <w:shd w:val="clear" w:color="auto" w:fill="FFFFFF"/>
            <w:vAlign w:val="bottom"/>
          </w:tcPr>
          <w:p w14:paraId="5D29AB07"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3,17</w:t>
            </w:r>
          </w:p>
        </w:tc>
        <w:tc>
          <w:tcPr>
            <w:tcW w:w="864" w:type="dxa"/>
            <w:tcBorders>
              <w:left w:val="single" w:sz="4" w:space="0" w:color="auto"/>
              <w:right w:val="single" w:sz="4" w:space="0" w:color="auto"/>
            </w:tcBorders>
            <w:shd w:val="clear" w:color="auto" w:fill="FFFFFF"/>
            <w:vAlign w:val="bottom"/>
          </w:tcPr>
          <w:p w14:paraId="5D29AB08"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3,37</w:t>
            </w:r>
          </w:p>
        </w:tc>
      </w:tr>
      <w:tr w:rsidR="00F4136F" w14:paraId="5D29AB11" w14:textId="77777777">
        <w:trPr>
          <w:trHeight w:hRule="exact" w:val="389"/>
        </w:trPr>
        <w:tc>
          <w:tcPr>
            <w:tcW w:w="840" w:type="dxa"/>
            <w:tcBorders>
              <w:left w:val="single" w:sz="4" w:space="0" w:color="auto"/>
            </w:tcBorders>
            <w:shd w:val="clear" w:color="auto" w:fill="FFFFFF"/>
          </w:tcPr>
          <w:p w14:paraId="5D29AB0A"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оо</w:t>
            </w:r>
          </w:p>
        </w:tc>
        <w:tc>
          <w:tcPr>
            <w:tcW w:w="797" w:type="dxa"/>
            <w:tcBorders>
              <w:left w:val="single" w:sz="4" w:space="0" w:color="auto"/>
            </w:tcBorders>
            <w:shd w:val="clear" w:color="auto" w:fill="FFFFFF"/>
          </w:tcPr>
          <w:p w14:paraId="5D29AB0B" w14:textId="77777777" w:rsidR="00F4136F" w:rsidRDefault="00E27E4F">
            <w:pPr>
              <w:pStyle w:val="2"/>
              <w:framePr w:w="6062" w:h="7589" w:wrap="around" w:vAnchor="page" w:hAnchor="page" w:x="3123" w:y="4268"/>
              <w:shd w:val="clear" w:color="auto" w:fill="auto"/>
              <w:spacing w:after="0" w:line="160" w:lineRule="exact"/>
              <w:ind w:left="240"/>
            </w:pPr>
            <w:r>
              <w:rPr>
                <w:rStyle w:val="BodytextSpacing0ptc"/>
              </w:rPr>
              <w:t>1,64</w:t>
            </w:r>
          </w:p>
        </w:tc>
        <w:tc>
          <w:tcPr>
            <w:tcW w:w="893" w:type="dxa"/>
            <w:tcBorders>
              <w:left w:val="single" w:sz="4" w:space="0" w:color="auto"/>
            </w:tcBorders>
            <w:shd w:val="clear" w:color="auto" w:fill="FFFFFF"/>
          </w:tcPr>
          <w:p w14:paraId="5D29AB0C" w14:textId="77777777" w:rsidR="00F4136F" w:rsidRDefault="00E27E4F">
            <w:pPr>
              <w:pStyle w:val="2"/>
              <w:framePr w:w="6062" w:h="7589" w:wrap="around" w:vAnchor="page" w:hAnchor="page" w:x="3123" w:y="4268"/>
              <w:shd w:val="clear" w:color="auto" w:fill="auto"/>
              <w:spacing w:after="0" w:line="160" w:lineRule="exact"/>
              <w:ind w:left="320"/>
            </w:pPr>
            <w:r>
              <w:rPr>
                <w:rStyle w:val="BodytextSpacing0ptc"/>
              </w:rPr>
              <w:t>1,96</w:t>
            </w:r>
          </w:p>
        </w:tc>
        <w:tc>
          <w:tcPr>
            <w:tcW w:w="893" w:type="dxa"/>
            <w:tcBorders>
              <w:left w:val="single" w:sz="4" w:space="0" w:color="auto"/>
            </w:tcBorders>
            <w:shd w:val="clear" w:color="auto" w:fill="FFFFFF"/>
          </w:tcPr>
          <w:p w14:paraId="5D29AB0D"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2,33</w:t>
            </w:r>
          </w:p>
        </w:tc>
        <w:tc>
          <w:tcPr>
            <w:tcW w:w="888" w:type="dxa"/>
            <w:tcBorders>
              <w:left w:val="single" w:sz="4" w:space="0" w:color="auto"/>
            </w:tcBorders>
            <w:shd w:val="clear" w:color="auto" w:fill="FFFFFF"/>
          </w:tcPr>
          <w:p w14:paraId="5D29AB0E" w14:textId="77777777" w:rsidR="00F4136F" w:rsidRDefault="00E27E4F">
            <w:pPr>
              <w:pStyle w:val="2"/>
              <w:framePr w:w="6062" w:h="7589" w:wrap="around" w:vAnchor="page" w:hAnchor="page" w:x="3123" w:y="4268"/>
              <w:shd w:val="clear" w:color="auto" w:fill="auto"/>
              <w:spacing w:after="0" w:line="160" w:lineRule="exact"/>
              <w:ind w:left="220"/>
            </w:pPr>
            <w:r>
              <w:rPr>
                <w:rStyle w:val="BodytextSpacing0ptc"/>
              </w:rPr>
              <w:t>2,58</w:t>
            </w:r>
          </w:p>
        </w:tc>
        <w:tc>
          <w:tcPr>
            <w:tcW w:w="888" w:type="dxa"/>
            <w:tcBorders>
              <w:left w:val="single" w:sz="4" w:space="0" w:color="auto"/>
            </w:tcBorders>
            <w:shd w:val="clear" w:color="auto" w:fill="FFFFFF"/>
          </w:tcPr>
          <w:p w14:paraId="5D29AB0F" w14:textId="77777777" w:rsidR="00F4136F" w:rsidRDefault="00E27E4F">
            <w:pPr>
              <w:pStyle w:val="2"/>
              <w:framePr w:w="6062" w:h="7589" w:wrap="around" w:vAnchor="page" w:hAnchor="page" w:x="3123" w:y="4268"/>
              <w:shd w:val="clear" w:color="auto" w:fill="auto"/>
              <w:spacing w:after="0" w:line="160" w:lineRule="exact"/>
              <w:ind w:right="220"/>
              <w:jc w:val="right"/>
            </w:pPr>
            <w:r>
              <w:rPr>
                <w:rStyle w:val="BodytextSpacing0ptc"/>
              </w:rPr>
              <w:t>3,09</w:t>
            </w:r>
          </w:p>
        </w:tc>
        <w:tc>
          <w:tcPr>
            <w:tcW w:w="864" w:type="dxa"/>
            <w:tcBorders>
              <w:left w:val="single" w:sz="4" w:space="0" w:color="auto"/>
              <w:right w:val="single" w:sz="4" w:space="0" w:color="auto"/>
            </w:tcBorders>
            <w:shd w:val="clear" w:color="auto" w:fill="FFFFFF"/>
          </w:tcPr>
          <w:p w14:paraId="5D29AB10" w14:textId="77777777" w:rsidR="00F4136F" w:rsidRDefault="00E27E4F">
            <w:pPr>
              <w:pStyle w:val="2"/>
              <w:framePr w:w="6062" w:h="7589" w:wrap="around" w:vAnchor="page" w:hAnchor="page" w:x="3123" w:y="4268"/>
              <w:shd w:val="clear" w:color="auto" w:fill="auto"/>
              <w:spacing w:after="0" w:line="160" w:lineRule="exact"/>
              <w:ind w:right="200"/>
              <w:jc w:val="right"/>
            </w:pPr>
            <w:r>
              <w:rPr>
                <w:rStyle w:val="BodytextSpacing0ptc"/>
              </w:rPr>
              <w:t>3,29</w:t>
            </w:r>
          </w:p>
        </w:tc>
      </w:tr>
      <w:tr w:rsidR="00F4136F" w14:paraId="5D29AB19" w14:textId="77777777">
        <w:trPr>
          <w:trHeight w:hRule="exact" w:val="566"/>
        </w:trPr>
        <w:tc>
          <w:tcPr>
            <w:tcW w:w="840" w:type="dxa"/>
            <w:tcBorders>
              <w:left w:val="single" w:sz="4" w:space="0" w:color="auto"/>
            </w:tcBorders>
            <w:shd w:val="clear" w:color="auto" w:fill="FFFFFF"/>
          </w:tcPr>
          <w:p w14:paraId="5D29AB12" w14:textId="77777777" w:rsidR="00F4136F" w:rsidRDefault="00F4136F">
            <w:pPr>
              <w:framePr w:w="6062" w:h="7589" w:wrap="around" w:vAnchor="page" w:hAnchor="page" w:x="3123" w:y="4268"/>
              <w:rPr>
                <w:sz w:val="10"/>
                <w:szCs w:val="10"/>
              </w:rPr>
            </w:pPr>
          </w:p>
        </w:tc>
        <w:tc>
          <w:tcPr>
            <w:tcW w:w="797" w:type="dxa"/>
            <w:tcBorders>
              <w:top w:val="single" w:sz="4" w:space="0" w:color="auto"/>
              <w:left w:val="single" w:sz="4" w:space="0" w:color="auto"/>
              <w:bottom w:val="single" w:sz="4" w:space="0" w:color="auto"/>
            </w:tcBorders>
            <w:shd w:val="clear" w:color="auto" w:fill="FFFFFF"/>
            <w:vAlign w:val="center"/>
          </w:tcPr>
          <w:p w14:paraId="5D29AB13" w14:textId="77777777" w:rsidR="00F4136F" w:rsidRDefault="00E27E4F">
            <w:pPr>
              <w:pStyle w:val="2"/>
              <w:framePr w:w="6062" w:h="7589" w:wrap="around" w:vAnchor="page" w:hAnchor="page" w:x="3123" w:y="4268"/>
              <w:shd w:val="clear" w:color="auto" w:fill="auto"/>
              <w:spacing w:after="0" w:line="160" w:lineRule="exact"/>
              <w:jc w:val="center"/>
            </w:pPr>
            <w:r>
              <w:rPr>
                <w:rStyle w:val="BodytextSpacing0ptc"/>
              </w:rPr>
              <w:t>0.05</w:t>
            </w:r>
          </w:p>
        </w:tc>
        <w:tc>
          <w:tcPr>
            <w:tcW w:w="893" w:type="dxa"/>
            <w:tcBorders>
              <w:top w:val="single" w:sz="4" w:space="0" w:color="auto"/>
              <w:left w:val="single" w:sz="4" w:space="0" w:color="auto"/>
              <w:bottom w:val="single" w:sz="4" w:space="0" w:color="auto"/>
            </w:tcBorders>
            <w:shd w:val="clear" w:color="auto" w:fill="FFFFFF"/>
            <w:vAlign w:val="center"/>
          </w:tcPr>
          <w:p w14:paraId="5D29AB14" w14:textId="77777777" w:rsidR="00F4136F" w:rsidRDefault="00E27E4F">
            <w:pPr>
              <w:pStyle w:val="2"/>
              <w:framePr w:w="6062" w:h="7589" w:wrap="around" w:vAnchor="page" w:hAnchor="page" w:x="3123" w:y="4268"/>
              <w:shd w:val="clear" w:color="auto" w:fill="auto"/>
              <w:spacing w:after="0" w:line="140" w:lineRule="exact"/>
              <w:ind w:left="320"/>
            </w:pPr>
            <w:r>
              <w:rPr>
                <w:rStyle w:val="Bodytext7ptf"/>
              </w:rPr>
              <w:t>0.025</w:t>
            </w:r>
          </w:p>
        </w:tc>
        <w:tc>
          <w:tcPr>
            <w:tcW w:w="893" w:type="dxa"/>
            <w:tcBorders>
              <w:top w:val="single" w:sz="4" w:space="0" w:color="auto"/>
              <w:left w:val="single" w:sz="4" w:space="0" w:color="auto"/>
              <w:bottom w:val="single" w:sz="4" w:space="0" w:color="auto"/>
            </w:tcBorders>
            <w:shd w:val="clear" w:color="auto" w:fill="FFFFFF"/>
            <w:vAlign w:val="center"/>
          </w:tcPr>
          <w:p w14:paraId="5D29AB15" w14:textId="77777777" w:rsidR="00F4136F" w:rsidRDefault="00E27E4F">
            <w:pPr>
              <w:pStyle w:val="2"/>
              <w:framePr w:w="6062" w:h="7589" w:wrap="around" w:vAnchor="page" w:hAnchor="page" w:x="3123" w:y="4268"/>
              <w:shd w:val="clear" w:color="auto" w:fill="auto"/>
              <w:spacing w:after="0" w:line="140" w:lineRule="exact"/>
              <w:jc w:val="center"/>
            </w:pPr>
            <w:r>
              <w:rPr>
                <w:rStyle w:val="Bodytext7ptf"/>
              </w:rPr>
              <w:t>0,01</w:t>
            </w:r>
          </w:p>
        </w:tc>
        <w:tc>
          <w:tcPr>
            <w:tcW w:w="888" w:type="dxa"/>
            <w:tcBorders>
              <w:top w:val="single" w:sz="4" w:space="0" w:color="auto"/>
              <w:left w:val="single" w:sz="4" w:space="0" w:color="auto"/>
              <w:bottom w:val="single" w:sz="4" w:space="0" w:color="auto"/>
            </w:tcBorders>
            <w:shd w:val="clear" w:color="auto" w:fill="FFFFFF"/>
            <w:vAlign w:val="center"/>
          </w:tcPr>
          <w:p w14:paraId="5D29AB16" w14:textId="77777777" w:rsidR="00F4136F" w:rsidRDefault="00E27E4F">
            <w:pPr>
              <w:pStyle w:val="2"/>
              <w:framePr w:w="6062" w:h="7589" w:wrap="around" w:vAnchor="page" w:hAnchor="page" w:x="3123" w:y="4268"/>
              <w:shd w:val="clear" w:color="auto" w:fill="auto"/>
              <w:spacing w:after="0" w:line="140" w:lineRule="exact"/>
              <w:jc w:val="center"/>
            </w:pPr>
            <w:r>
              <w:rPr>
                <w:rStyle w:val="Bodytext7ptf"/>
              </w:rPr>
              <w:t>0,005</w:t>
            </w:r>
          </w:p>
        </w:tc>
        <w:tc>
          <w:tcPr>
            <w:tcW w:w="888" w:type="dxa"/>
            <w:tcBorders>
              <w:top w:val="single" w:sz="4" w:space="0" w:color="auto"/>
              <w:left w:val="single" w:sz="4" w:space="0" w:color="auto"/>
              <w:bottom w:val="single" w:sz="4" w:space="0" w:color="auto"/>
            </w:tcBorders>
            <w:shd w:val="clear" w:color="auto" w:fill="FFFFFF"/>
            <w:vAlign w:val="center"/>
          </w:tcPr>
          <w:p w14:paraId="5D29AB17" w14:textId="77777777" w:rsidR="00F4136F" w:rsidRDefault="00E27E4F">
            <w:pPr>
              <w:pStyle w:val="2"/>
              <w:framePr w:w="6062" w:h="7589" w:wrap="around" w:vAnchor="page" w:hAnchor="page" w:x="3123" w:y="4268"/>
              <w:shd w:val="clear" w:color="auto" w:fill="auto"/>
              <w:spacing w:after="0" w:line="140" w:lineRule="exact"/>
              <w:ind w:right="220"/>
              <w:jc w:val="right"/>
            </w:pPr>
            <w:r>
              <w:rPr>
                <w:rStyle w:val="Bodytext7ptf"/>
              </w:rPr>
              <w:t>0.001</w:t>
            </w:r>
          </w:p>
        </w:tc>
        <w:tc>
          <w:tcPr>
            <w:tcW w:w="864" w:type="dxa"/>
            <w:tcBorders>
              <w:top w:val="single" w:sz="4" w:space="0" w:color="auto"/>
              <w:left w:val="single" w:sz="4" w:space="0" w:color="auto"/>
              <w:bottom w:val="single" w:sz="4" w:space="0" w:color="auto"/>
              <w:right w:val="single" w:sz="4" w:space="0" w:color="auto"/>
            </w:tcBorders>
            <w:shd w:val="clear" w:color="auto" w:fill="FFFFFF"/>
            <w:vAlign w:val="center"/>
          </w:tcPr>
          <w:p w14:paraId="5D29AB18" w14:textId="77777777" w:rsidR="00F4136F" w:rsidRDefault="00E27E4F">
            <w:pPr>
              <w:pStyle w:val="2"/>
              <w:framePr w:w="6062" w:h="7589" w:wrap="around" w:vAnchor="page" w:hAnchor="page" w:x="3123" w:y="4268"/>
              <w:shd w:val="clear" w:color="auto" w:fill="auto"/>
              <w:spacing w:after="0" w:line="140" w:lineRule="exact"/>
              <w:ind w:left="220"/>
            </w:pPr>
            <w:r>
              <w:rPr>
                <w:rStyle w:val="Bodytext7ptf"/>
              </w:rPr>
              <w:t>0,0005</w:t>
            </w:r>
          </w:p>
        </w:tc>
      </w:tr>
    </w:tbl>
    <w:p w14:paraId="5D29AB1A" w14:textId="77777777" w:rsidR="00F4136F" w:rsidRDefault="00E27E4F">
      <w:pPr>
        <w:pStyle w:val="Tablecaption100"/>
        <w:framePr w:w="4618" w:h="329" w:hRule="exact" w:wrap="around" w:vAnchor="page" w:hAnchor="page" w:x="4285" w:y="12068"/>
        <w:shd w:val="clear" w:color="auto" w:fill="auto"/>
        <w:spacing w:line="130" w:lineRule="exact"/>
        <w:jc w:val="center"/>
      </w:pPr>
      <w:r>
        <w:t>Уровень значимости а (односторонняя критическая об</w:t>
      </w:r>
      <w:r>
        <w:softHyphen/>
        <w:t>ласть)</w:t>
      </w:r>
    </w:p>
    <w:p w14:paraId="5D29AB1B" w14:textId="77777777" w:rsidR="00F4136F" w:rsidRDefault="00E27E4F">
      <w:pPr>
        <w:pStyle w:val="Headerorfooter0"/>
        <w:framePr w:wrap="around" w:vAnchor="page" w:hAnchor="page" w:x="3027" w:y="12735"/>
        <w:shd w:val="clear" w:color="auto" w:fill="auto"/>
        <w:spacing w:line="160" w:lineRule="exact"/>
        <w:ind w:left="20"/>
      </w:pPr>
      <w:r>
        <w:rPr>
          <w:rStyle w:val="HeaderorfooterSpacing0pt5"/>
        </w:rPr>
        <w:t>466</w:t>
      </w:r>
    </w:p>
    <w:p w14:paraId="5D29AB1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B1D" w14:textId="77777777" w:rsidR="00F4136F" w:rsidRDefault="00E27E4F">
      <w:pPr>
        <w:pStyle w:val="Headerorfooter0"/>
        <w:framePr w:wrap="around" w:vAnchor="page" w:hAnchor="page" w:x="7499" w:y="2943"/>
        <w:shd w:val="clear" w:color="auto" w:fill="auto"/>
        <w:spacing w:line="160" w:lineRule="exact"/>
        <w:ind w:left="20"/>
      </w:pPr>
      <w:r>
        <w:rPr>
          <w:rStyle w:val="HeaderorfooterSpacing1pt0"/>
        </w:rPr>
        <w:t>Приложение 7</w:t>
      </w:r>
    </w:p>
    <w:p w14:paraId="5D29AB1E" w14:textId="77777777" w:rsidR="00F4136F" w:rsidRDefault="00E27E4F">
      <w:pPr>
        <w:pStyle w:val="Headerorfooter70"/>
        <w:framePr w:w="5174" w:h="219" w:hRule="exact" w:wrap="around" w:vAnchor="page" w:hAnchor="page" w:x="3591" w:y="3229"/>
        <w:shd w:val="clear" w:color="auto" w:fill="auto"/>
        <w:spacing w:line="190" w:lineRule="exact"/>
        <w:ind w:left="20"/>
      </w:pPr>
      <w:r>
        <w:rPr>
          <w:rStyle w:val="Headerorfooter7Spacing0pt1"/>
        </w:rPr>
        <w:t xml:space="preserve">Критические точки распределения </w:t>
      </w:r>
      <w:r>
        <w:rPr>
          <w:rStyle w:val="Headerorfooter7TimesNewRoman1"/>
          <w:rFonts w:eastAsia="Franklin Gothic Book"/>
        </w:rPr>
        <w:t>F</w:t>
      </w:r>
      <w:r>
        <w:rPr>
          <w:rStyle w:val="Headerorfooter7Spacing0pt1"/>
          <w:lang w:val="en-US" w:eastAsia="en-US" w:bidi="en-US"/>
        </w:rPr>
        <w:t xml:space="preserve"> </w:t>
      </w:r>
      <w:r>
        <w:rPr>
          <w:rStyle w:val="Headerorfooter7Spacing0pt1"/>
        </w:rPr>
        <w:t>Фишера — Снедекора</w:t>
      </w:r>
    </w:p>
    <w:p w14:paraId="5D29AB1F" w14:textId="77777777" w:rsidR="00F4136F" w:rsidRDefault="00E27E4F">
      <w:pPr>
        <w:pStyle w:val="Tablecaption20"/>
        <w:framePr w:w="4392" w:h="374" w:hRule="exact" w:wrap="around" w:vAnchor="page" w:hAnchor="page" w:x="3971" w:y="3539"/>
        <w:shd w:val="clear" w:color="auto" w:fill="auto"/>
        <w:spacing w:line="168" w:lineRule="exact"/>
        <w:ind w:left="20" w:firstLine="0"/>
        <w:jc w:val="both"/>
      </w:pPr>
      <w:r>
        <w:rPr>
          <w:rStyle w:val="Tablecaption2Spacing0pt2"/>
        </w:rPr>
        <w:t>(</w:t>
      </w:r>
      <w:r>
        <w:rPr>
          <w:rStyle w:val="Tablecaption2Italic3"/>
        </w:rPr>
        <w:t>kj,</w:t>
      </w:r>
      <w:r>
        <w:rPr>
          <w:rStyle w:val="Tablecaption2Spacing0pt2"/>
          <w:lang w:val="en-US" w:eastAsia="en-US" w:bidi="en-US"/>
        </w:rPr>
        <w:t xml:space="preserve"> </w:t>
      </w:r>
      <w:r>
        <w:rPr>
          <w:rStyle w:val="Tablecaption2Spacing0pt2"/>
        </w:rPr>
        <w:t xml:space="preserve">— чнсло степеней свободы большей дисперсии, </w:t>
      </w:r>
      <w:r>
        <w:rPr>
          <w:rStyle w:val="Tablecaption2Italic3"/>
        </w:rPr>
        <w:t>k</w:t>
      </w:r>
      <w:r>
        <w:rPr>
          <w:rStyle w:val="Tablecaption2Italic3"/>
          <w:vertAlign w:val="subscript"/>
        </w:rPr>
        <w:t>t</w:t>
      </w:r>
      <w:r>
        <w:rPr>
          <w:rStyle w:val="Tablecaption2Spacing0pt2"/>
          <w:lang w:val="en-US" w:eastAsia="en-US" w:bidi="en-US"/>
        </w:rPr>
        <w:t xml:space="preserve"> </w:t>
      </w:r>
      <w:r>
        <w:rPr>
          <w:rStyle w:val="Tablecaption2Spacing0pt2"/>
        </w:rPr>
        <w:t>— число степеней свободы меньшей дисперсии)</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538"/>
        <w:gridCol w:w="470"/>
        <w:gridCol w:w="470"/>
        <w:gridCol w:w="466"/>
        <w:gridCol w:w="475"/>
        <w:gridCol w:w="466"/>
        <w:gridCol w:w="470"/>
        <w:gridCol w:w="466"/>
        <w:gridCol w:w="466"/>
        <w:gridCol w:w="470"/>
        <w:gridCol w:w="466"/>
        <w:gridCol w:w="466"/>
        <w:gridCol w:w="490"/>
      </w:tblGrid>
      <w:tr w:rsidR="00F4136F" w14:paraId="5D29AB2A" w14:textId="77777777">
        <w:trPr>
          <w:trHeight w:hRule="exact" w:val="274"/>
        </w:trPr>
        <w:tc>
          <w:tcPr>
            <w:tcW w:w="538" w:type="dxa"/>
            <w:tcBorders>
              <w:top w:val="single" w:sz="4" w:space="0" w:color="auto"/>
              <w:left w:val="single" w:sz="4" w:space="0" w:color="auto"/>
            </w:tcBorders>
            <w:shd w:val="clear" w:color="auto" w:fill="FFFFFF"/>
          </w:tcPr>
          <w:p w14:paraId="5D29AB20" w14:textId="77777777" w:rsidR="00F4136F" w:rsidRDefault="00F4136F">
            <w:pPr>
              <w:framePr w:w="6178" w:h="4291" w:wrap="around" w:vAnchor="page" w:hAnchor="page" w:x="3068" w:y="3975"/>
              <w:rPr>
                <w:sz w:val="10"/>
                <w:szCs w:val="10"/>
              </w:rPr>
            </w:pPr>
          </w:p>
        </w:tc>
        <w:tc>
          <w:tcPr>
            <w:tcW w:w="470" w:type="dxa"/>
            <w:tcBorders>
              <w:top w:val="single" w:sz="4" w:space="0" w:color="auto"/>
            </w:tcBorders>
            <w:shd w:val="clear" w:color="auto" w:fill="FFFFFF"/>
          </w:tcPr>
          <w:p w14:paraId="5D29AB21" w14:textId="77777777" w:rsidR="00F4136F" w:rsidRDefault="00F4136F">
            <w:pPr>
              <w:framePr w:w="6178" w:h="4291" w:wrap="around" w:vAnchor="page" w:hAnchor="page" w:x="3068" w:y="3975"/>
              <w:rPr>
                <w:sz w:val="10"/>
                <w:szCs w:val="10"/>
              </w:rPr>
            </w:pPr>
          </w:p>
        </w:tc>
        <w:tc>
          <w:tcPr>
            <w:tcW w:w="470" w:type="dxa"/>
            <w:tcBorders>
              <w:top w:val="single" w:sz="4" w:space="0" w:color="auto"/>
            </w:tcBorders>
            <w:shd w:val="clear" w:color="auto" w:fill="FFFFFF"/>
          </w:tcPr>
          <w:p w14:paraId="5D29AB22" w14:textId="77777777" w:rsidR="00F4136F" w:rsidRDefault="00F4136F">
            <w:pPr>
              <w:framePr w:w="6178" w:h="4291" w:wrap="around" w:vAnchor="page" w:hAnchor="page" w:x="3068" w:y="3975"/>
              <w:rPr>
                <w:sz w:val="10"/>
                <w:szCs w:val="10"/>
              </w:rPr>
            </w:pPr>
          </w:p>
        </w:tc>
        <w:tc>
          <w:tcPr>
            <w:tcW w:w="466" w:type="dxa"/>
            <w:tcBorders>
              <w:top w:val="single" w:sz="4" w:space="0" w:color="auto"/>
            </w:tcBorders>
            <w:shd w:val="clear" w:color="auto" w:fill="FFFFFF"/>
          </w:tcPr>
          <w:p w14:paraId="5D29AB23" w14:textId="77777777" w:rsidR="00F4136F" w:rsidRDefault="00F4136F">
            <w:pPr>
              <w:framePr w:w="6178" w:h="4291" w:wrap="around" w:vAnchor="page" w:hAnchor="page" w:x="3068" w:y="3975"/>
              <w:rPr>
                <w:sz w:val="10"/>
                <w:szCs w:val="10"/>
              </w:rPr>
            </w:pPr>
          </w:p>
        </w:tc>
        <w:tc>
          <w:tcPr>
            <w:tcW w:w="1877" w:type="dxa"/>
            <w:gridSpan w:val="4"/>
            <w:tcBorders>
              <w:top w:val="single" w:sz="4" w:space="0" w:color="auto"/>
            </w:tcBorders>
            <w:shd w:val="clear" w:color="auto" w:fill="FFFFFF"/>
            <w:vAlign w:val="center"/>
          </w:tcPr>
          <w:p w14:paraId="5D29AB24"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Уровень значимости а=</w:t>
            </w:r>
          </w:p>
        </w:tc>
        <w:tc>
          <w:tcPr>
            <w:tcW w:w="466" w:type="dxa"/>
            <w:tcBorders>
              <w:top w:val="single" w:sz="4" w:space="0" w:color="auto"/>
            </w:tcBorders>
            <w:shd w:val="clear" w:color="auto" w:fill="FFFFFF"/>
            <w:vAlign w:val="center"/>
          </w:tcPr>
          <w:p w14:paraId="5D29AB25" w14:textId="77777777" w:rsidR="00F4136F" w:rsidRDefault="00E27E4F">
            <w:pPr>
              <w:pStyle w:val="2"/>
              <w:framePr w:w="6178" w:h="4291" w:wrap="around" w:vAnchor="page" w:hAnchor="page" w:x="3068" w:y="3975"/>
              <w:shd w:val="clear" w:color="auto" w:fill="auto"/>
              <w:spacing w:after="0" w:line="140" w:lineRule="exact"/>
              <w:ind w:left="40"/>
            </w:pPr>
            <w:r>
              <w:rPr>
                <w:rStyle w:val="Bodytext7ptf0"/>
              </w:rPr>
              <w:t>=0,01</w:t>
            </w:r>
          </w:p>
        </w:tc>
        <w:tc>
          <w:tcPr>
            <w:tcW w:w="470" w:type="dxa"/>
            <w:tcBorders>
              <w:top w:val="single" w:sz="4" w:space="0" w:color="auto"/>
            </w:tcBorders>
            <w:shd w:val="clear" w:color="auto" w:fill="FFFFFF"/>
          </w:tcPr>
          <w:p w14:paraId="5D29AB26" w14:textId="77777777" w:rsidR="00F4136F" w:rsidRDefault="00F4136F">
            <w:pPr>
              <w:framePr w:w="6178" w:h="4291" w:wrap="around" w:vAnchor="page" w:hAnchor="page" w:x="3068" w:y="3975"/>
              <w:rPr>
                <w:sz w:val="10"/>
                <w:szCs w:val="10"/>
              </w:rPr>
            </w:pPr>
          </w:p>
        </w:tc>
        <w:tc>
          <w:tcPr>
            <w:tcW w:w="466" w:type="dxa"/>
            <w:tcBorders>
              <w:top w:val="single" w:sz="4" w:space="0" w:color="auto"/>
            </w:tcBorders>
            <w:shd w:val="clear" w:color="auto" w:fill="FFFFFF"/>
          </w:tcPr>
          <w:p w14:paraId="5D29AB27" w14:textId="77777777" w:rsidR="00F4136F" w:rsidRDefault="00F4136F">
            <w:pPr>
              <w:framePr w:w="6178" w:h="4291" w:wrap="around" w:vAnchor="page" w:hAnchor="page" w:x="3068" w:y="3975"/>
              <w:rPr>
                <w:sz w:val="10"/>
                <w:szCs w:val="10"/>
              </w:rPr>
            </w:pPr>
          </w:p>
        </w:tc>
        <w:tc>
          <w:tcPr>
            <w:tcW w:w="466" w:type="dxa"/>
            <w:tcBorders>
              <w:top w:val="single" w:sz="4" w:space="0" w:color="auto"/>
            </w:tcBorders>
            <w:shd w:val="clear" w:color="auto" w:fill="FFFFFF"/>
          </w:tcPr>
          <w:p w14:paraId="5D29AB28" w14:textId="77777777" w:rsidR="00F4136F" w:rsidRDefault="00F4136F">
            <w:pPr>
              <w:framePr w:w="6178" w:h="4291" w:wrap="around" w:vAnchor="page" w:hAnchor="page" w:x="3068" w:y="3975"/>
              <w:rPr>
                <w:sz w:val="10"/>
                <w:szCs w:val="10"/>
              </w:rPr>
            </w:pPr>
          </w:p>
        </w:tc>
        <w:tc>
          <w:tcPr>
            <w:tcW w:w="490" w:type="dxa"/>
            <w:tcBorders>
              <w:top w:val="single" w:sz="4" w:space="0" w:color="auto"/>
              <w:right w:val="single" w:sz="4" w:space="0" w:color="auto"/>
            </w:tcBorders>
            <w:shd w:val="clear" w:color="auto" w:fill="FFFFFF"/>
          </w:tcPr>
          <w:p w14:paraId="5D29AB29" w14:textId="77777777" w:rsidR="00F4136F" w:rsidRDefault="00F4136F">
            <w:pPr>
              <w:framePr w:w="6178" w:h="4291" w:wrap="around" w:vAnchor="page" w:hAnchor="page" w:x="3068" w:y="3975"/>
              <w:rPr>
                <w:sz w:val="10"/>
                <w:szCs w:val="10"/>
              </w:rPr>
            </w:pPr>
          </w:p>
        </w:tc>
      </w:tr>
      <w:tr w:rsidR="00F4136F" w14:paraId="5D29AB38" w14:textId="77777777">
        <w:trPr>
          <w:trHeight w:hRule="exact" w:val="269"/>
        </w:trPr>
        <w:tc>
          <w:tcPr>
            <w:tcW w:w="538" w:type="dxa"/>
            <w:tcBorders>
              <w:top w:val="single" w:sz="4" w:space="0" w:color="auto"/>
              <w:left w:val="single" w:sz="4" w:space="0" w:color="auto"/>
            </w:tcBorders>
            <w:shd w:val="clear" w:color="auto" w:fill="FFFFFF"/>
          </w:tcPr>
          <w:p w14:paraId="5D29AB2B" w14:textId="77777777" w:rsidR="00F4136F" w:rsidRDefault="00F4136F">
            <w:pPr>
              <w:framePr w:w="6178" w:h="4291" w:wrap="around" w:vAnchor="page" w:hAnchor="page" w:x="3068" w:y="3975"/>
              <w:rPr>
                <w:sz w:val="10"/>
                <w:szCs w:val="10"/>
              </w:rPr>
            </w:pPr>
          </w:p>
        </w:tc>
        <w:tc>
          <w:tcPr>
            <w:tcW w:w="470" w:type="dxa"/>
            <w:tcBorders>
              <w:top w:val="single" w:sz="4" w:space="0" w:color="auto"/>
              <w:left w:val="single" w:sz="4" w:space="0" w:color="auto"/>
            </w:tcBorders>
            <w:shd w:val="clear" w:color="auto" w:fill="FFFFFF"/>
          </w:tcPr>
          <w:p w14:paraId="5D29AB2C" w14:textId="77777777" w:rsidR="00F4136F" w:rsidRDefault="00F4136F">
            <w:pPr>
              <w:framePr w:w="6178" w:h="4291" w:wrap="around" w:vAnchor="page" w:hAnchor="page" w:x="3068" w:y="3975"/>
              <w:rPr>
                <w:sz w:val="10"/>
                <w:szCs w:val="10"/>
              </w:rPr>
            </w:pPr>
          </w:p>
        </w:tc>
        <w:tc>
          <w:tcPr>
            <w:tcW w:w="470" w:type="dxa"/>
            <w:tcBorders>
              <w:top w:val="single" w:sz="4" w:space="0" w:color="auto"/>
            </w:tcBorders>
            <w:shd w:val="clear" w:color="auto" w:fill="FFFFFF"/>
          </w:tcPr>
          <w:p w14:paraId="5D29AB2D" w14:textId="77777777" w:rsidR="00F4136F" w:rsidRDefault="00F4136F">
            <w:pPr>
              <w:framePr w:w="6178" w:h="4291" w:wrap="around" w:vAnchor="page" w:hAnchor="page" w:x="3068" w:y="3975"/>
              <w:rPr>
                <w:sz w:val="10"/>
                <w:szCs w:val="10"/>
              </w:rPr>
            </w:pPr>
          </w:p>
        </w:tc>
        <w:tc>
          <w:tcPr>
            <w:tcW w:w="466" w:type="dxa"/>
            <w:tcBorders>
              <w:top w:val="single" w:sz="4" w:space="0" w:color="auto"/>
            </w:tcBorders>
            <w:shd w:val="clear" w:color="auto" w:fill="FFFFFF"/>
          </w:tcPr>
          <w:p w14:paraId="5D29AB2E" w14:textId="77777777" w:rsidR="00F4136F" w:rsidRDefault="00F4136F">
            <w:pPr>
              <w:framePr w:w="6178" w:h="4291" w:wrap="around" w:vAnchor="page" w:hAnchor="page" w:x="3068" w:y="3975"/>
              <w:rPr>
                <w:sz w:val="10"/>
                <w:szCs w:val="10"/>
              </w:rPr>
            </w:pPr>
          </w:p>
        </w:tc>
        <w:tc>
          <w:tcPr>
            <w:tcW w:w="475" w:type="dxa"/>
            <w:tcBorders>
              <w:top w:val="single" w:sz="4" w:space="0" w:color="auto"/>
            </w:tcBorders>
            <w:shd w:val="clear" w:color="auto" w:fill="FFFFFF"/>
          </w:tcPr>
          <w:p w14:paraId="5D29AB2F" w14:textId="77777777" w:rsidR="00F4136F" w:rsidRDefault="00F4136F">
            <w:pPr>
              <w:framePr w:w="6178" w:h="4291" w:wrap="around" w:vAnchor="page" w:hAnchor="page" w:x="3068" w:y="3975"/>
              <w:rPr>
                <w:sz w:val="10"/>
                <w:szCs w:val="10"/>
              </w:rPr>
            </w:pPr>
          </w:p>
        </w:tc>
        <w:tc>
          <w:tcPr>
            <w:tcW w:w="466" w:type="dxa"/>
            <w:tcBorders>
              <w:top w:val="single" w:sz="4" w:space="0" w:color="auto"/>
            </w:tcBorders>
            <w:shd w:val="clear" w:color="auto" w:fill="FFFFFF"/>
          </w:tcPr>
          <w:p w14:paraId="5D29AB30" w14:textId="77777777" w:rsidR="00F4136F" w:rsidRDefault="00F4136F">
            <w:pPr>
              <w:framePr w:w="6178" w:h="4291" w:wrap="around" w:vAnchor="page" w:hAnchor="page" w:x="3068" w:y="3975"/>
              <w:rPr>
                <w:sz w:val="10"/>
                <w:szCs w:val="10"/>
              </w:rPr>
            </w:pPr>
          </w:p>
        </w:tc>
        <w:tc>
          <w:tcPr>
            <w:tcW w:w="470" w:type="dxa"/>
            <w:tcBorders>
              <w:top w:val="single" w:sz="4" w:space="0" w:color="auto"/>
            </w:tcBorders>
            <w:shd w:val="clear" w:color="auto" w:fill="FFFFFF"/>
            <w:vAlign w:val="center"/>
          </w:tcPr>
          <w:p w14:paraId="5D29AB31" w14:textId="77777777" w:rsidR="00F4136F" w:rsidRDefault="00E27E4F">
            <w:pPr>
              <w:pStyle w:val="2"/>
              <w:framePr w:w="6178" w:h="4291" w:wrap="around" w:vAnchor="page" w:hAnchor="page" w:x="3068" w:y="3975"/>
              <w:shd w:val="clear" w:color="auto" w:fill="auto"/>
              <w:spacing w:after="0" w:line="140" w:lineRule="exact"/>
              <w:ind w:right="20"/>
              <w:jc w:val="right"/>
            </w:pPr>
            <w:r>
              <w:rPr>
                <w:rStyle w:val="Bodytext7ptf0"/>
              </w:rPr>
              <w:t>А</w:t>
            </w:r>
          </w:p>
        </w:tc>
        <w:tc>
          <w:tcPr>
            <w:tcW w:w="466" w:type="dxa"/>
            <w:tcBorders>
              <w:top w:val="single" w:sz="4" w:space="0" w:color="auto"/>
            </w:tcBorders>
            <w:shd w:val="clear" w:color="auto" w:fill="FFFFFF"/>
            <w:vAlign w:val="bottom"/>
          </w:tcPr>
          <w:p w14:paraId="5D29AB32" w14:textId="77777777" w:rsidR="00F4136F" w:rsidRDefault="00E27E4F">
            <w:pPr>
              <w:pStyle w:val="2"/>
              <w:framePr w:w="6178" w:h="4291" w:wrap="around" w:vAnchor="page" w:hAnchor="page" w:x="3068" w:y="3975"/>
              <w:shd w:val="clear" w:color="auto" w:fill="auto"/>
              <w:spacing w:after="0" w:line="140" w:lineRule="exact"/>
              <w:ind w:left="40"/>
            </w:pPr>
            <w:r>
              <w:rPr>
                <w:rStyle w:val="Bodytext7ptf0"/>
              </w:rPr>
              <w:t>1</w:t>
            </w:r>
          </w:p>
        </w:tc>
        <w:tc>
          <w:tcPr>
            <w:tcW w:w="466" w:type="dxa"/>
            <w:tcBorders>
              <w:top w:val="single" w:sz="4" w:space="0" w:color="auto"/>
            </w:tcBorders>
            <w:shd w:val="clear" w:color="auto" w:fill="FFFFFF"/>
          </w:tcPr>
          <w:p w14:paraId="5D29AB33" w14:textId="77777777" w:rsidR="00F4136F" w:rsidRDefault="00F4136F">
            <w:pPr>
              <w:framePr w:w="6178" w:h="4291" w:wrap="around" w:vAnchor="page" w:hAnchor="page" w:x="3068" w:y="3975"/>
              <w:rPr>
                <w:sz w:val="10"/>
                <w:szCs w:val="10"/>
              </w:rPr>
            </w:pPr>
          </w:p>
        </w:tc>
        <w:tc>
          <w:tcPr>
            <w:tcW w:w="470" w:type="dxa"/>
            <w:tcBorders>
              <w:top w:val="single" w:sz="4" w:space="0" w:color="auto"/>
            </w:tcBorders>
            <w:shd w:val="clear" w:color="auto" w:fill="FFFFFF"/>
          </w:tcPr>
          <w:p w14:paraId="5D29AB34" w14:textId="77777777" w:rsidR="00F4136F" w:rsidRDefault="00F4136F">
            <w:pPr>
              <w:framePr w:w="6178" w:h="4291" w:wrap="around" w:vAnchor="page" w:hAnchor="page" w:x="3068" w:y="3975"/>
              <w:rPr>
                <w:sz w:val="10"/>
                <w:szCs w:val="10"/>
              </w:rPr>
            </w:pPr>
          </w:p>
        </w:tc>
        <w:tc>
          <w:tcPr>
            <w:tcW w:w="466" w:type="dxa"/>
            <w:tcBorders>
              <w:top w:val="single" w:sz="4" w:space="0" w:color="auto"/>
            </w:tcBorders>
            <w:shd w:val="clear" w:color="auto" w:fill="FFFFFF"/>
          </w:tcPr>
          <w:p w14:paraId="5D29AB35" w14:textId="77777777" w:rsidR="00F4136F" w:rsidRDefault="00F4136F">
            <w:pPr>
              <w:framePr w:w="6178" w:h="4291" w:wrap="around" w:vAnchor="page" w:hAnchor="page" w:x="3068" w:y="3975"/>
              <w:rPr>
                <w:sz w:val="10"/>
                <w:szCs w:val="10"/>
              </w:rPr>
            </w:pPr>
          </w:p>
        </w:tc>
        <w:tc>
          <w:tcPr>
            <w:tcW w:w="466" w:type="dxa"/>
            <w:tcBorders>
              <w:top w:val="single" w:sz="4" w:space="0" w:color="auto"/>
            </w:tcBorders>
            <w:shd w:val="clear" w:color="auto" w:fill="FFFFFF"/>
          </w:tcPr>
          <w:p w14:paraId="5D29AB36" w14:textId="77777777" w:rsidR="00F4136F" w:rsidRDefault="00F4136F">
            <w:pPr>
              <w:framePr w:w="6178" w:h="4291" w:wrap="around" w:vAnchor="page" w:hAnchor="page" w:x="3068" w:y="3975"/>
              <w:rPr>
                <w:sz w:val="10"/>
                <w:szCs w:val="10"/>
              </w:rPr>
            </w:pPr>
          </w:p>
        </w:tc>
        <w:tc>
          <w:tcPr>
            <w:tcW w:w="490" w:type="dxa"/>
            <w:tcBorders>
              <w:top w:val="single" w:sz="4" w:space="0" w:color="auto"/>
              <w:right w:val="single" w:sz="4" w:space="0" w:color="auto"/>
            </w:tcBorders>
            <w:shd w:val="clear" w:color="auto" w:fill="FFFFFF"/>
          </w:tcPr>
          <w:p w14:paraId="5D29AB37" w14:textId="77777777" w:rsidR="00F4136F" w:rsidRDefault="00F4136F">
            <w:pPr>
              <w:framePr w:w="6178" w:h="4291" w:wrap="around" w:vAnchor="page" w:hAnchor="page" w:x="3068" w:y="3975"/>
              <w:rPr>
                <w:sz w:val="10"/>
                <w:szCs w:val="10"/>
              </w:rPr>
            </w:pPr>
          </w:p>
        </w:tc>
      </w:tr>
      <w:tr w:rsidR="00F4136F" w14:paraId="5D29AB46" w14:textId="77777777">
        <w:trPr>
          <w:trHeight w:hRule="exact" w:val="307"/>
        </w:trPr>
        <w:tc>
          <w:tcPr>
            <w:tcW w:w="538" w:type="dxa"/>
            <w:tcBorders>
              <w:left w:val="single" w:sz="4" w:space="0" w:color="auto"/>
            </w:tcBorders>
            <w:shd w:val="clear" w:color="auto" w:fill="FFFFFF"/>
          </w:tcPr>
          <w:p w14:paraId="5D29AB39" w14:textId="77777777" w:rsidR="00F4136F" w:rsidRDefault="00F4136F">
            <w:pPr>
              <w:framePr w:w="6178" w:h="4291" w:wrap="around" w:vAnchor="page" w:hAnchor="page" w:x="3068" w:y="3975"/>
              <w:rPr>
                <w:sz w:val="10"/>
                <w:szCs w:val="10"/>
              </w:rPr>
            </w:pPr>
          </w:p>
        </w:tc>
        <w:tc>
          <w:tcPr>
            <w:tcW w:w="470" w:type="dxa"/>
            <w:tcBorders>
              <w:top w:val="single" w:sz="4" w:space="0" w:color="auto"/>
              <w:left w:val="single" w:sz="4" w:space="0" w:color="auto"/>
            </w:tcBorders>
            <w:shd w:val="clear" w:color="auto" w:fill="FFFFFF"/>
            <w:vAlign w:val="center"/>
          </w:tcPr>
          <w:p w14:paraId="5D29AB3A" w14:textId="77777777" w:rsidR="00F4136F" w:rsidRDefault="00E27E4F">
            <w:pPr>
              <w:pStyle w:val="2"/>
              <w:framePr w:w="6178" w:h="4291" w:wrap="around" w:vAnchor="page" w:hAnchor="page" w:x="3068" w:y="3975"/>
              <w:shd w:val="clear" w:color="auto" w:fill="auto"/>
              <w:spacing w:after="0" w:line="140" w:lineRule="exact"/>
              <w:ind w:right="200"/>
              <w:jc w:val="right"/>
            </w:pPr>
            <w:r>
              <w:rPr>
                <w:rStyle w:val="Bodytext7ptf0"/>
              </w:rPr>
              <w:t>1</w:t>
            </w:r>
          </w:p>
        </w:tc>
        <w:tc>
          <w:tcPr>
            <w:tcW w:w="470" w:type="dxa"/>
            <w:tcBorders>
              <w:top w:val="single" w:sz="4" w:space="0" w:color="auto"/>
              <w:left w:val="single" w:sz="4" w:space="0" w:color="auto"/>
            </w:tcBorders>
            <w:shd w:val="clear" w:color="auto" w:fill="FFFFFF"/>
            <w:vAlign w:val="center"/>
          </w:tcPr>
          <w:p w14:paraId="5D29AB3B" w14:textId="77777777" w:rsidR="00F4136F" w:rsidRDefault="00E27E4F">
            <w:pPr>
              <w:pStyle w:val="2"/>
              <w:framePr w:w="6178" w:h="4291" w:wrap="around" w:vAnchor="page" w:hAnchor="page" w:x="3068" w:y="3975"/>
              <w:shd w:val="clear" w:color="auto" w:fill="auto"/>
              <w:spacing w:after="0" w:line="140" w:lineRule="exact"/>
              <w:ind w:right="180"/>
              <w:jc w:val="right"/>
            </w:pPr>
            <w:r>
              <w:rPr>
                <w:rStyle w:val="Bodytext7ptf0"/>
              </w:rPr>
              <w:t>2</w:t>
            </w:r>
          </w:p>
        </w:tc>
        <w:tc>
          <w:tcPr>
            <w:tcW w:w="466" w:type="dxa"/>
            <w:tcBorders>
              <w:top w:val="single" w:sz="4" w:space="0" w:color="auto"/>
              <w:left w:val="single" w:sz="4" w:space="0" w:color="auto"/>
            </w:tcBorders>
            <w:shd w:val="clear" w:color="auto" w:fill="FFFFFF"/>
            <w:vAlign w:val="center"/>
          </w:tcPr>
          <w:p w14:paraId="5D29AB3C" w14:textId="77777777" w:rsidR="00F4136F" w:rsidRDefault="00E27E4F">
            <w:pPr>
              <w:pStyle w:val="2"/>
              <w:framePr w:w="6178" w:h="4291" w:wrap="around" w:vAnchor="page" w:hAnchor="page" w:x="3068" w:y="3975"/>
              <w:shd w:val="clear" w:color="auto" w:fill="auto"/>
              <w:spacing w:after="0" w:line="140" w:lineRule="exact"/>
              <w:ind w:left="40"/>
            </w:pPr>
            <w:r>
              <w:rPr>
                <w:rStyle w:val="Bodytext4pt0"/>
              </w:rPr>
              <w:t xml:space="preserve">. </w:t>
            </w:r>
            <w:r>
              <w:rPr>
                <w:rStyle w:val="Bodytext7ptf0"/>
              </w:rPr>
              <w:t>3</w:t>
            </w:r>
          </w:p>
        </w:tc>
        <w:tc>
          <w:tcPr>
            <w:tcW w:w="475" w:type="dxa"/>
            <w:tcBorders>
              <w:top w:val="single" w:sz="4" w:space="0" w:color="auto"/>
              <w:left w:val="single" w:sz="4" w:space="0" w:color="auto"/>
            </w:tcBorders>
            <w:shd w:val="clear" w:color="auto" w:fill="FFFFFF"/>
            <w:vAlign w:val="center"/>
          </w:tcPr>
          <w:p w14:paraId="5D29AB3D" w14:textId="77777777" w:rsidR="00F4136F" w:rsidRDefault="00E27E4F">
            <w:pPr>
              <w:pStyle w:val="2"/>
              <w:framePr w:w="6178" w:h="4291" w:wrap="around" w:vAnchor="page" w:hAnchor="page" w:x="3068" w:y="3975"/>
              <w:shd w:val="clear" w:color="auto" w:fill="auto"/>
              <w:spacing w:after="0" w:line="140" w:lineRule="exact"/>
              <w:ind w:right="180"/>
              <w:jc w:val="right"/>
            </w:pPr>
            <w:r>
              <w:rPr>
                <w:rStyle w:val="Bodytext7ptf0"/>
              </w:rPr>
              <w:t>4</w:t>
            </w:r>
          </w:p>
        </w:tc>
        <w:tc>
          <w:tcPr>
            <w:tcW w:w="466" w:type="dxa"/>
            <w:tcBorders>
              <w:top w:val="single" w:sz="4" w:space="0" w:color="auto"/>
              <w:left w:val="single" w:sz="4" w:space="0" w:color="auto"/>
            </w:tcBorders>
            <w:shd w:val="clear" w:color="auto" w:fill="FFFFFF"/>
            <w:vAlign w:val="center"/>
          </w:tcPr>
          <w:p w14:paraId="5D29AB3E" w14:textId="77777777" w:rsidR="00F4136F" w:rsidRDefault="00E27E4F">
            <w:pPr>
              <w:pStyle w:val="2"/>
              <w:framePr w:w="6178" w:h="4291" w:wrap="around" w:vAnchor="page" w:hAnchor="page" w:x="3068" w:y="3975"/>
              <w:shd w:val="clear" w:color="auto" w:fill="auto"/>
              <w:spacing w:after="0" w:line="140" w:lineRule="exact"/>
              <w:ind w:right="180"/>
              <w:jc w:val="right"/>
            </w:pPr>
            <w:r>
              <w:rPr>
                <w:rStyle w:val="Bodytext7ptf0"/>
              </w:rPr>
              <w:t>5</w:t>
            </w:r>
          </w:p>
        </w:tc>
        <w:tc>
          <w:tcPr>
            <w:tcW w:w="470" w:type="dxa"/>
            <w:tcBorders>
              <w:top w:val="single" w:sz="4" w:space="0" w:color="auto"/>
              <w:left w:val="single" w:sz="4" w:space="0" w:color="auto"/>
            </w:tcBorders>
            <w:shd w:val="clear" w:color="auto" w:fill="FFFFFF"/>
            <w:vAlign w:val="center"/>
          </w:tcPr>
          <w:p w14:paraId="5D29AB3F" w14:textId="77777777" w:rsidR="00F4136F" w:rsidRDefault="00E27E4F">
            <w:pPr>
              <w:pStyle w:val="2"/>
              <w:framePr w:w="6178" w:h="4291" w:wrap="around" w:vAnchor="page" w:hAnchor="page" w:x="3068" w:y="3975"/>
              <w:shd w:val="clear" w:color="auto" w:fill="auto"/>
              <w:spacing w:after="0" w:line="140" w:lineRule="exact"/>
              <w:ind w:right="180"/>
              <w:jc w:val="right"/>
            </w:pPr>
            <w:r>
              <w:rPr>
                <w:rStyle w:val="Bodytext7ptf0"/>
              </w:rPr>
              <w:t>6</w:t>
            </w:r>
          </w:p>
        </w:tc>
        <w:tc>
          <w:tcPr>
            <w:tcW w:w="466" w:type="dxa"/>
            <w:tcBorders>
              <w:top w:val="single" w:sz="4" w:space="0" w:color="auto"/>
              <w:left w:val="single" w:sz="4" w:space="0" w:color="auto"/>
            </w:tcBorders>
            <w:shd w:val="clear" w:color="auto" w:fill="FFFFFF"/>
            <w:vAlign w:val="center"/>
          </w:tcPr>
          <w:p w14:paraId="5D29AB40" w14:textId="77777777" w:rsidR="00F4136F" w:rsidRDefault="00E27E4F">
            <w:pPr>
              <w:pStyle w:val="2"/>
              <w:framePr w:w="6178" w:h="4291" w:wrap="around" w:vAnchor="page" w:hAnchor="page" w:x="3068" w:y="3975"/>
              <w:shd w:val="clear" w:color="auto" w:fill="auto"/>
              <w:spacing w:after="0" w:line="140" w:lineRule="exact"/>
              <w:ind w:right="180"/>
              <w:jc w:val="right"/>
            </w:pPr>
            <w:r>
              <w:rPr>
                <w:rStyle w:val="Bodytext7ptf0"/>
              </w:rPr>
              <w:t>7</w:t>
            </w:r>
          </w:p>
        </w:tc>
        <w:tc>
          <w:tcPr>
            <w:tcW w:w="466" w:type="dxa"/>
            <w:tcBorders>
              <w:top w:val="single" w:sz="4" w:space="0" w:color="auto"/>
              <w:left w:val="single" w:sz="4" w:space="0" w:color="auto"/>
            </w:tcBorders>
            <w:shd w:val="clear" w:color="auto" w:fill="FFFFFF"/>
            <w:vAlign w:val="center"/>
          </w:tcPr>
          <w:p w14:paraId="5D29AB41" w14:textId="77777777" w:rsidR="00F4136F" w:rsidRDefault="00E27E4F">
            <w:pPr>
              <w:pStyle w:val="2"/>
              <w:framePr w:w="6178" w:h="4291" w:wrap="around" w:vAnchor="page" w:hAnchor="page" w:x="3068" w:y="3975"/>
              <w:shd w:val="clear" w:color="auto" w:fill="auto"/>
              <w:spacing w:after="0" w:line="140" w:lineRule="exact"/>
              <w:ind w:right="180"/>
              <w:jc w:val="right"/>
            </w:pPr>
            <w:r>
              <w:rPr>
                <w:rStyle w:val="Bodytext7ptf0"/>
              </w:rPr>
              <w:t>8</w:t>
            </w:r>
          </w:p>
        </w:tc>
        <w:tc>
          <w:tcPr>
            <w:tcW w:w="470" w:type="dxa"/>
            <w:tcBorders>
              <w:top w:val="single" w:sz="4" w:space="0" w:color="auto"/>
              <w:left w:val="single" w:sz="4" w:space="0" w:color="auto"/>
            </w:tcBorders>
            <w:shd w:val="clear" w:color="auto" w:fill="FFFFFF"/>
            <w:vAlign w:val="center"/>
          </w:tcPr>
          <w:p w14:paraId="5D29AB42" w14:textId="77777777" w:rsidR="00F4136F" w:rsidRDefault="00E27E4F">
            <w:pPr>
              <w:pStyle w:val="2"/>
              <w:framePr w:w="6178" w:h="4291" w:wrap="around" w:vAnchor="page" w:hAnchor="page" w:x="3068" w:y="3975"/>
              <w:shd w:val="clear" w:color="auto" w:fill="auto"/>
              <w:spacing w:after="0" w:line="140" w:lineRule="exact"/>
              <w:ind w:right="180"/>
              <w:jc w:val="right"/>
            </w:pPr>
            <w:r>
              <w:rPr>
                <w:rStyle w:val="Bodytext7ptf0"/>
              </w:rPr>
              <w:t>9</w:t>
            </w:r>
          </w:p>
        </w:tc>
        <w:tc>
          <w:tcPr>
            <w:tcW w:w="466" w:type="dxa"/>
            <w:tcBorders>
              <w:top w:val="single" w:sz="4" w:space="0" w:color="auto"/>
              <w:left w:val="single" w:sz="4" w:space="0" w:color="auto"/>
            </w:tcBorders>
            <w:shd w:val="clear" w:color="auto" w:fill="FFFFFF"/>
            <w:vAlign w:val="center"/>
          </w:tcPr>
          <w:p w14:paraId="5D29AB43" w14:textId="77777777" w:rsidR="00F4136F" w:rsidRDefault="00E27E4F">
            <w:pPr>
              <w:pStyle w:val="2"/>
              <w:framePr w:w="6178" w:h="4291" w:wrap="around" w:vAnchor="page" w:hAnchor="page" w:x="3068" w:y="3975"/>
              <w:shd w:val="clear" w:color="auto" w:fill="auto"/>
              <w:spacing w:after="0" w:line="140" w:lineRule="exact"/>
              <w:ind w:left="200"/>
            </w:pPr>
            <w:r>
              <w:rPr>
                <w:rStyle w:val="Bodytext7ptf0"/>
              </w:rPr>
              <w:t>10</w:t>
            </w:r>
          </w:p>
        </w:tc>
        <w:tc>
          <w:tcPr>
            <w:tcW w:w="466" w:type="dxa"/>
            <w:tcBorders>
              <w:top w:val="single" w:sz="4" w:space="0" w:color="auto"/>
              <w:left w:val="single" w:sz="4" w:space="0" w:color="auto"/>
            </w:tcBorders>
            <w:shd w:val="clear" w:color="auto" w:fill="FFFFFF"/>
            <w:vAlign w:val="center"/>
          </w:tcPr>
          <w:p w14:paraId="5D29AB44" w14:textId="77777777" w:rsidR="00F4136F" w:rsidRDefault="00E27E4F">
            <w:pPr>
              <w:pStyle w:val="2"/>
              <w:framePr w:w="6178" w:h="4291" w:wrap="around" w:vAnchor="page" w:hAnchor="page" w:x="3068" w:y="3975"/>
              <w:shd w:val="clear" w:color="auto" w:fill="auto"/>
              <w:spacing w:after="0" w:line="140" w:lineRule="exact"/>
              <w:ind w:left="200"/>
            </w:pPr>
            <w:r>
              <w:rPr>
                <w:rStyle w:val="Bodytext7ptf0"/>
              </w:rPr>
              <w:t>II</w:t>
            </w:r>
          </w:p>
        </w:tc>
        <w:tc>
          <w:tcPr>
            <w:tcW w:w="490" w:type="dxa"/>
            <w:tcBorders>
              <w:top w:val="single" w:sz="4" w:space="0" w:color="auto"/>
              <w:left w:val="single" w:sz="4" w:space="0" w:color="auto"/>
              <w:right w:val="single" w:sz="4" w:space="0" w:color="auto"/>
            </w:tcBorders>
            <w:shd w:val="clear" w:color="auto" w:fill="FFFFFF"/>
            <w:vAlign w:val="center"/>
          </w:tcPr>
          <w:p w14:paraId="5D29AB45" w14:textId="77777777" w:rsidR="00F4136F" w:rsidRDefault="00E27E4F">
            <w:pPr>
              <w:pStyle w:val="2"/>
              <w:framePr w:w="6178" w:h="4291" w:wrap="around" w:vAnchor="page" w:hAnchor="page" w:x="3068" w:y="3975"/>
              <w:shd w:val="clear" w:color="auto" w:fill="auto"/>
              <w:spacing w:after="0" w:line="140" w:lineRule="exact"/>
              <w:ind w:left="200"/>
            </w:pPr>
            <w:r>
              <w:rPr>
                <w:rStyle w:val="Bodytext7ptf0"/>
              </w:rPr>
              <w:t>12</w:t>
            </w:r>
          </w:p>
        </w:tc>
      </w:tr>
      <w:tr w:rsidR="00F4136F" w14:paraId="5D29AB54" w14:textId="77777777">
        <w:trPr>
          <w:trHeight w:hRule="exact" w:val="446"/>
        </w:trPr>
        <w:tc>
          <w:tcPr>
            <w:tcW w:w="538" w:type="dxa"/>
            <w:tcBorders>
              <w:top w:val="single" w:sz="4" w:space="0" w:color="auto"/>
              <w:left w:val="single" w:sz="4" w:space="0" w:color="auto"/>
            </w:tcBorders>
            <w:shd w:val="clear" w:color="auto" w:fill="FFFFFF"/>
            <w:vAlign w:val="bottom"/>
          </w:tcPr>
          <w:p w14:paraId="5D29AB47" w14:textId="77777777" w:rsidR="00F4136F" w:rsidRDefault="00E27E4F">
            <w:pPr>
              <w:pStyle w:val="2"/>
              <w:framePr w:w="6178" w:h="4291" w:wrap="around" w:vAnchor="page" w:hAnchor="page" w:x="3068" w:y="3975"/>
              <w:shd w:val="clear" w:color="auto" w:fill="auto"/>
              <w:spacing w:after="0" w:line="160" w:lineRule="exact"/>
              <w:ind w:right="160"/>
              <w:jc w:val="right"/>
            </w:pPr>
            <w:r>
              <w:rPr>
                <w:rStyle w:val="BodytextSpacing0ptc"/>
              </w:rPr>
              <w:t>1</w:t>
            </w:r>
          </w:p>
        </w:tc>
        <w:tc>
          <w:tcPr>
            <w:tcW w:w="470" w:type="dxa"/>
            <w:tcBorders>
              <w:top w:val="single" w:sz="4" w:space="0" w:color="auto"/>
              <w:left w:val="single" w:sz="4" w:space="0" w:color="auto"/>
            </w:tcBorders>
            <w:shd w:val="clear" w:color="auto" w:fill="FFFFFF"/>
            <w:vAlign w:val="bottom"/>
          </w:tcPr>
          <w:p w14:paraId="5D29AB48"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4052</w:t>
            </w:r>
          </w:p>
        </w:tc>
        <w:tc>
          <w:tcPr>
            <w:tcW w:w="470" w:type="dxa"/>
            <w:tcBorders>
              <w:top w:val="single" w:sz="4" w:space="0" w:color="auto"/>
              <w:left w:val="single" w:sz="4" w:space="0" w:color="auto"/>
            </w:tcBorders>
            <w:shd w:val="clear" w:color="auto" w:fill="FFFFFF"/>
            <w:vAlign w:val="bottom"/>
          </w:tcPr>
          <w:p w14:paraId="5D29AB49"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4999</w:t>
            </w:r>
          </w:p>
        </w:tc>
        <w:tc>
          <w:tcPr>
            <w:tcW w:w="466" w:type="dxa"/>
            <w:tcBorders>
              <w:top w:val="single" w:sz="4" w:space="0" w:color="auto"/>
              <w:left w:val="single" w:sz="4" w:space="0" w:color="auto"/>
            </w:tcBorders>
            <w:shd w:val="clear" w:color="auto" w:fill="FFFFFF"/>
            <w:vAlign w:val="bottom"/>
          </w:tcPr>
          <w:p w14:paraId="5D29AB4A"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5403</w:t>
            </w:r>
          </w:p>
        </w:tc>
        <w:tc>
          <w:tcPr>
            <w:tcW w:w="475" w:type="dxa"/>
            <w:tcBorders>
              <w:top w:val="single" w:sz="4" w:space="0" w:color="auto"/>
              <w:left w:val="single" w:sz="4" w:space="0" w:color="auto"/>
            </w:tcBorders>
            <w:shd w:val="clear" w:color="auto" w:fill="FFFFFF"/>
            <w:vAlign w:val="bottom"/>
          </w:tcPr>
          <w:p w14:paraId="5D29AB4B"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5625</w:t>
            </w:r>
          </w:p>
        </w:tc>
        <w:tc>
          <w:tcPr>
            <w:tcW w:w="466" w:type="dxa"/>
            <w:tcBorders>
              <w:top w:val="single" w:sz="4" w:space="0" w:color="auto"/>
              <w:left w:val="single" w:sz="4" w:space="0" w:color="auto"/>
            </w:tcBorders>
            <w:shd w:val="clear" w:color="auto" w:fill="FFFFFF"/>
            <w:vAlign w:val="bottom"/>
          </w:tcPr>
          <w:p w14:paraId="5D29AB4C" w14:textId="77777777" w:rsidR="00F4136F" w:rsidRDefault="00E27E4F">
            <w:pPr>
              <w:pStyle w:val="2"/>
              <w:framePr w:w="6178" w:h="4291" w:wrap="around" w:vAnchor="page" w:hAnchor="page" w:x="3068" w:y="3975"/>
              <w:shd w:val="clear" w:color="auto" w:fill="auto"/>
              <w:spacing w:after="0" w:line="160" w:lineRule="exact"/>
              <w:ind w:left="100"/>
            </w:pPr>
            <w:r>
              <w:rPr>
                <w:rStyle w:val="BodytextSpacing0ptc"/>
              </w:rPr>
              <w:t>5764</w:t>
            </w:r>
          </w:p>
        </w:tc>
        <w:tc>
          <w:tcPr>
            <w:tcW w:w="470" w:type="dxa"/>
            <w:tcBorders>
              <w:top w:val="single" w:sz="4" w:space="0" w:color="auto"/>
              <w:left w:val="single" w:sz="4" w:space="0" w:color="auto"/>
            </w:tcBorders>
            <w:shd w:val="clear" w:color="auto" w:fill="FFFFFF"/>
            <w:vAlign w:val="bottom"/>
          </w:tcPr>
          <w:p w14:paraId="5D29AB4D" w14:textId="77777777" w:rsidR="00F4136F" w:rsidRDefault="00E27E4F">
            <w:pPr>
              <w:pStyle w:val="2"/>
              <w:framePr w:w="6178" w:h="4291" w:wrap="around" w:vAnchor="page" w:hAnchor="page" w:x="3068" w:y="3975"/>
              <w:shd w:val="clear" w:color="auto" w:fill="auto"/>
              <w:spacing w:after="0" w:line="160" w:lineRule="exact"/>
              <w:ind w:right="20"/>
              <w:jc w:val="right"/>
            </w:pPr>
            <w:r>
              <w:rPr>
                <w:rStyle w:val="BodytextSpacing0ptc"/>
              </w:rPr>
              <w:t>5889</w:t>
            </w:r>
          </w:p>
        </w:tc>
        <w:tc>
          <w:tcPr>
            <w:tcW w:w="466" w:type="dxa"/>
            <w:tcBorders>
              <w:top w:val="single" w:sz="4" w:space="0" w:color="auto"/>
              <w:left w:val="single" w:sz="4" w:space="0" w:color="auto"/>
            </w:tcBorders>
            <w:shd w:val="clear" w:color="auto" w:fill="FFFFFF"/>
            <w:vAlign w:val="bottom"/>
          </w:tcPr>
          <w:p w14:paraId="5D29AB4E"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5928</w:t>
            </w:r>
          </w:p>
        </w:tc>
        <w:tc>
          <w:tcPr>
            <w:tcW w:w="466" w:type="dxa"/>
            <w:tcBorders>
              <w:top w:val="single" w:sz="4" w:space="0" w:color="auto"/>
              <w:left w:val="single" w:sz="4" w:space="0" w:color="auto"/>
            </w:tcBorders>
            <w:shd w:val="clear" w:color="auto" w:fill="FFFFFF"/>
            <w:vAlign w:val="bottom"/>
          </w:tcPr>
          <w:p w14:paraId="5D29AB4F"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5981</w:t>
            </w:r>
          </w:p>
        </w:tc>
        <w:tc>
          <w:tcPr>
            <w:tcW w:w="470" w:type="dxa"/>
            <w:tcBorders>
              <w:top w:val="single" w:sz="4" w:space="0" w:color="auto"/>
              <w:left w:val="single" w:sz="4" w:space="0" w:color="auto"/>
            </w:tcBorders>
            <w:shd w:val="clear" w:color="auto" w:fill="FFFFFF"/>
            <w:vAlign w:val="bottom"/>
          </w:tcPr>
          <w:p w14:paraId="5D29AB50"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6022</w:t>
            </w:r>
          </w:p>
        </w:tc>
        <w:tc>
          <w:tcPr>
            <w:tcW w:w="466" w:type="dxa"/>
            <w:tcBorders>
              <w:top w:val="single" w:sz="4" w:space="0" w:color="auto"/>
              <w:left w:val="single" w:sz="4" w:space="0" w:color="auto"/>
            </w:tcBorders>
            <w:shd w:val="clear" w:color="auto" w:fill="FFFFFF"/>
            <w:vAlign w:val="bottom"/>
          </w:tcPr>
          <w:p w14:paraId="5D29AB51"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6056</w:t>
            </w:r>
          </w:p>
        </w:tc>
        <w:tc>
          <w:tcPr>
            <w:tcW w:w="466" w:type="dxa"/>
            <w:tcBorders>
              <w:top w:val="single" w:sz="4" w:space="0" w:color="auto"/>
              <w:left w:val="single" w:sz="4" w:space="0" w:color="auto"/>
            </w:tcBorders>
            <w:shd w:val="clear" w:color="auto" w:fill="FFFFFF"/>
            <w:vAlign w:val="bottom"/>
          </w:tcPr>
          <w:p w14:paraId="5D29AB52"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6082</w:t>
            </w:r>
          </w:p>
        </w:tc>
        <w:tc>
          <w:tcPr>
            <w:tcW w:w="490" w:type="dxa"/>
            <w:tcBorders>
              <w:top w:val="single" w:sz="4" w:space="0" w:color="auto"/>
              <w:left w:val="single" w:sz="4" w:space="0" w:color="auto"/>
              <w:right w:val="single" w:sz="4" w:space="0" w:color="auto"/>
            </w:tcBorders>
            <w:shd w:val="clear" w:color="auto" w:fill="FFFFFF"/>
            <w:vAlign w:val="bottom"/>
          </w:tcPr>
          <w:p w14:paraId="5D29AB53"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6106</w:t>
            </w:r>
          </w:p>
        </w:tc>
      </w:tr>
      <w:tr w:rsidR="00F4136F" w14:paraId="5D29AB62" w14:textId="77777777">
        <w:trPr>
          <w:trHeight w:hRule="exact" w:val="178"/>
        </w:trPr>
        <w:tc>
          <w:tcPr>
            <w:tcW w:w="538" w:type="dxa"/>
            <w:tcBorders>
              <w:left w:val="single" w:sz="4" w:space="0" w:color="auto"/>
            </w:tcBorders>
            <w:shd w:val="clear" w:color="auto" w:fill="FFFFFF"/>
            <w:vAlign w:val="bottom"/>
          </w:tcPr>
          <w:p w14:paraId="5D29AB55" w14:textId="77777777" w:rsidR="00F4136F" w:rsidRDefault="00E27E4F">
            <w:pPr>
              <w:pStyle w:val="2"/>
              <w:framePr w:w="6178" w:h="4291" w:wrap="around" w:vAnchor="page" w:hAnchor="page" w:x="3068" w:y="3975"/>
              <w:shd w:val="clear" w:color="auto" w:fill="auto"/>
              <w:spacing w:after="0" w:line="140" w:lineRule="exact"/>
              <w:ind w:right="160"/>
              <w:jc w:val="right"/>
            </w:pPr>
            <w:r>
              <w:rPr>
                <w:rStyle w:val="Bodytext7ptf0"/>
              </w:rPr>
              <w:t>2</w:t>
            </w:r>
          </w:p>
        </w:tc>
        <w:tc>
          <w:tcPr>
            <w:tcW w:w="470" w:type="dxa"/>
            <w:tcBorders>
              <w:left w:val="single" w:sz="4" w:space="0" w:color="auto"/>
            </w:tcBorders>
            <w:shd w:val="clear" w:color="auto" w:fill="FFFFFF"/>
            <w:vAlign w:val="bottom"/>
          </w:tcPr>
          <w:p w14:paraId="5D29AB56"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98.49</w:t>
            </w:r>
          </w:p>
        </w:tc>
        <w:tc>
          <w:tcPr>
            <w:tcW w:w="470" w:type="dxa"/>
            <w:tcBorders>
              <w:left w:val="single" w:sz="4" w:space="0" w:color="auto"/>
            </w:tcBorders>
            <w:shd w:val="clear" w:color="auto" w:fill="FFFFFF"/>
            <w:vAlign w:val="bottom"/>
          </w:tcPr>
          <w:p w14:paraId="5D29AB57"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99,01</w:t>
            </w:r>
          </w:p>
        </w:tc>
        <w:tc>
          <w:tcPr>
            <w:tcW w:w="466" w:type="dxa"/>
            <w:tcBorders>
              <w:left w:val="single" w:sz="4" w:space="0" w:color="auto"/>
            </w:tcBorders>
            <w:shd w:val="clear" w:color="auto" w:fill="FFFFFF"/>
            <w:vAlign w:val="bottom"/>
          </w:tcPr>
          <w:p w14:paraId="5D29AB58"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99,17</w:t>
            </w:r>
          </w:p>
        </w:tc>
        <w:tc>
          <w:tcPr>
            <w:tcW w:w="475" w:type="dxa"/>
            <w:tcBorders>
              <w:left w:val="single" w:sz="4" w:space="0" w:color="auto"/>
            </w:tcBorders>
            <w:shd w:val="clear" w:color="auto" w:fill="FFFFFF"/>
            <w:vAlign w:val="bottom"/>
          </w:tcPr>
          <w:p w14:paraId="5D29AB59"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99,25</w:t>
            </w:r>
          </w:p>
        </w:tc>
        <w:tc>
          <w:tcPr>
            <w:tcW w:w="466" w:type="dxa"/>
            <w:tcBorders>
              <w:left w:val="single" w:sz="4" w:space="0" w:color="auto"/>
            </w:tcBorders>
            <w:shd w:val="clear" w:color="auto" w:fill="FFFFFF"/>
            <w:vAlign w:val="bottom"/>
          </w:tcPr>
          <w:p w14:paraId="5D29AB5A" w14:textId="77777777" w:rsidR="00F4136F" w:rsidRDefault="00E27E4F">
            <w:pPr>
              <w:pStyle w:val="2"/>
              <w:framePr w:w="6178" w:h="4291" w:wrap="around" w:vAnchor="page" w:hAnchor="page" w:x="3068" w:y="3975"/>
              <w:shd w:val="clear" w:color="auto" w:fill="auto"/>
              <w:spacing w:after="0" w:line="160" w:lineRule="exact"/>
              <w:ind w:left="100"/>
            </w:pPr>
            <w:r>
              <w:rPr>
                <w:rStyle w:val="BodytextSpacing0ptc"/>
              </w:rPr>
              <w:t>99,30</w:t>
            </w:r>
          </w:p>
        </w:tc>
        <w:tc>
          <w:tcPr>
            <w:tcW w:w="470" w:type="dxa"/>
            <w:tcBorders>
              <w:left w:val="single" w:sz="4" w:space="0" w:color="auto"/>
            </w:tcBorders>
            <w:shd w:val="clear" w:color="auto" w:fill="FFFFFF"/>
            <w:vAlign w:val="bottom"/>
          </w:tcPr>
          <w:p w14:paraId="5D29AB5B" w14:textId="77777777" w:rsidR="00F4136F" w:rsidRDefault="00E27E4F">
            <w:pPr>
              <w:pStyle w:val="2"/>
              <w:framePr w:w="6178" w:h="4291" w:wrap="around" w:vAnchor="page" w:hAnchor="page" w:x="3068" w:y="3975"/>
              <w:shd w:val="clear" w:color="auto" w:fill="auto"/>
              <w:spacing w:after="0" w:line="160" w:lineRule="exact"/>
              <w:ind w:right="20"/>
              <w:jc w:val="right"/>
            </w:pPr>
            <w:r>
              <w:rPr>
                <w:rStyle w:val="BodytextSpacing0ptc"/>
              </w:rPr>
              <w:t>99.33</w:t>
            </w:r>
          </w:p>
        </w:tc>
        <w:tc>
          <w:tcPr>
            <w:tcW w:w="466" w:type="dxa"/>
            <w:tcBorders>
              <w:left w:val="single" w:sz="4" w:space="0" w:color="auto"/>
            </w:tcBorders>
            <w:shd w:val="clear" w:color="auto" w:fill="FFFFFF"/>
            <w:vAlign w:val="bottom"/>
          </w:tcPr>
          <w:p w14:paraId="5D29AB5C"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99,34</w:t>
            </w:r>
          </w:p>
        </w:tc>
        <w:tc>
          <w:tcPr>
            <w:tcW w:w="466" w:type="dxa"/>
            <w:tcBorders>
              <w:left w:val="single" w:sz="4" w:space="0" w:color="auto"/>
            </w:tcBorders>
            <w:shd w:val="clear" w:color="auto" w:fill="FFFFFF"/>
            <w:vAlign w:val="bottom"/>
          </w:tcPr>
          <w:p w14:paraId="5D29AB5D"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99,36</w:t>
            </w:r>
          </w:p>
        </w:tc>
        <w:tc>
          <w:tcPr>
            <w:tcW w:w="470" w:type="dxa"/>
            <w:tcBorders>
              <w:left w:val="single" w:sz="4" w:space="0" w:color="auto"/>
            </w:tcBorders>
            <w:shd w:val="clear" w:color="auto" w:fill="FFFFFF"/>
            <w:vAlign w:val="bottom"/>
          </w:tcPr>
          <w:p w14:paraId="5D29AB5E"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99,38</w:t>
            </w:r>
          </w:p>
        </w:tc>
        <w:tc>
          <w:tcPr>
            <w:tcW w:w="466" w:type="dxa"/>
            <w:tcBorders>
              <w:left w:val="single" w:sz="4" w:space="0" w:color="auto"/>
            </w:tcBorders>
            <w:shd w:val="clear" w:color="auto" w:fill="FFFFFF"/>
            <w:vAlign w:val="bottom"/>
          </w:tcPr>
          <w:p w14:paraId="5D29AB5F"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99,40</w:t>
            </w:r>
          </w:p>
        </w:tc>
        <w:tc>
          <w:tcPr>
            <w:tcW w:w="466" w:type="dxa"/>
            <w:tcBorders>
              <w:left w:val="single" w:sz="4" w:space="0" w:color="auto"/>
            </w:tcBorders>
            <w:shd w:val="clear" w:color="auto" w:fill="FFFFFF"/>
            <w:vAlign w:val="bottom"/>
          </w:tcPr>
          <w:p w14:paraId="5D29AB60"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99,41</w:t>
            </w:r>
          </w:p>
        </w:tc>
        <w:tc>
          <w:tcPr>
            <w:tcW w:w="490" w:type="dxa"/>
            <w:tcBorders>
              <w:left w:val="single" w:sz="4" w:space="0" w:color="auto"/>
              <w:right w:val="single" w:sz="4" w:space="0" w:color="auto"/>
            </w:tcBorders>
            <w:shd w:val="clear" w:color="auto" w:fill="FFFFFF"/>
            <w:vAlign w:val="bottom"/>
          </w:tcPr>
          <w:p w14:paraId="5D29AB61"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99,42</w:t>
            </w:r>
          </w:p>
        </w:tc>
      </w:tr>
      <w:tr w:rsidR="00F4136F" w14:paraId="5D29AB70" w14:textId="77777777">
        <w:trPr>
          <w:trHeight w:hRule="exact" w:val="182"/>
        </w:trPr>
        <w:tc>
          <w:tcPr>
            <w:tcW w:w="538" w:type="dxa"/>
            <w:tcBorders>
              <w:left w:val="single" w:sz="4" w:space="0" w:color="auto"/>
            </w:tcBorders>
            <w:shd w:val="clear" w:color="auto" w:fill="FFFFFF"/>
            <w:vAlign w:val="bottom"/>
          </w:tcPr>
          <w:p w14:paraId="5D29AB63" w14:textId="77777777" w:rsidR="00F4136F" w:rsidRDefault="00E27E4F">
            <w:pPr>
              <w:pStyle w:val="2"/>
              <w:framePr w:w="6178" w:h="4291" w:wrap="around" w:vAnchor="page" w:hAnchor="page" w:x="3068" w:y="3975"/>
              <w:shd w:val="clear" w:color="auto" w:fill="auto"/>
              <w:spacing w:after="0" w:line="160" w:lineRule="exact"/>
              <w:ind w:right="160"/>
              <w:jc w:val="right"/>
            </w:pPr>
            <w:r>
              <w:rPr>
                <w:rStyle w:val="BodytextSpacing0ptc"/>
              </w:rPr>
              <w:t>3</w:t>
            </w:r>
          </w:p>
        </w:tc>
        <w:tc>
          <w:tcPr>
            <w:tcW w:w="470" w:type="dxa"/>
            <w:tcBorders>
              <w:left w:val="single" w:sz="4" w:space="0" w:color="auto"/>
            </w:tcBorders>
            <w:shd w:val="clear" w:color="auto" w:fill="FFFFFF"/>
            <w:vAlign w:val="bottom"/>
          </w:tcPr>
          <w:p w14:paraId="5D29AB64"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34,12</w:t>
            </w:r>
          </w:p>
        </w:tc>
        <w:tc>
          <w:tcPr>
            <w:tcW w:w="470" w:type="dxa"/>
            <w:tcBorders>
              <w:left w:val="single" w:sz="4" w:space="0" w:color="auto"/>
            </w:tcBorders>
            <w:shd w:val="clear" w:color="auto" w:fill="FFFFFF"/>
            <w:vAlign w:val="bottom"/>
          </w:tcPr>
          <w:p w14:paraId="5D29AB65"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30,81</w:t>
            </w:r>
          </w:p>
        </w:tc>
        <w:tc>
          <w:tcPr>
            <w:tcW w:w="466" w:type="dxa"/>
            <w:tcBorders>
              <w:left w:val="single" w:sz="4" w:space="0" w:color="auto"/>
            </w:tcBorders>
            <w:shd w:val="clear" w:color="auto" w:fill="FFFFFF"/>
            <w:vAlign w:val="bottom"/>
          </w:tcPr>
          <w:p w14:paraId="5D29AB66"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29,46</w:t>
            </w:r>
          </w:p>
        </w:tc>
        <w:tc>
          <w:tcPr>
            <w:tcW w:w="475" w:type="dxa"/>
            <w:tcBorders>
              <w:left w:val="single" w:sz="4" w:space="0" w:color="auto"/>
            </w:tcBorders>
            <w:shd w:val="clear" w:color="auto" w:fill="FFFFFF"/>
            <w:vAlign w:val="bottom"/>
          </w:tcPr>
          <w:p w14:paraId="5D29AB67"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28,71</w:t>
            </w:r>
          </w:p>
        </w:tc>
        <w:tc>
          <w:tcPr>
            <w:tcW w:w="466" w:type="dxa"/>
            <w:tcBorders>
              <w:left w:val="single" w:sz="4" w:space="0" w:color="auto"/>
            </w:tcBorders>
            <w:shd w:val="clear" w:color="auto" w:fill="FFFFFF"/>
            <w:vAlign w:val="bottom"/>
          </w:tcPr>
          <w:p w14:paraId="5D29AB68" w14:textId="77777777" w:rsidR="00F4136F" w:rsidRDefault="00E27E4F">
            <w:pPr>
              <w:pStyle w:val="2"/>
              <w:framePr w:w="6178" w:h="4291" w:wrap="around" w:vAnchor="page" w:hAnchor="page" w:x="3068" w:y="3975"/>
              <w:shd w:val="clear" w:color="auto" w:fill="auto"/>
              <w:spacing w:after="0" w:line="160" w:lineRule="exact"/>
              <w:ind w:left="100"/>
            </w:pPr>
            <w:r>
              <w:rPr>
                <w:rStyle w:val="BodytextSpacing0ptc"/>
              </w:rPr>
              <w:t>28,24</w:t>
            </w:r>
          </w:p>
        </w:tc>
        <w:tc>
          <w:tcPr>
            <w:tcW w:w="470" w:type="dxa"/>
            <w:tcBorders>
              <w:left w:val="single" w:sz="4" w:space="0" w:color="auto"/>
            </w:tcBorders>
            <w:shd w:val="clear" w:color="auto" w:fill="FFFFFF"/>
            <w:vAlign w:val="bottom"/>
          </w:tcPr>
          <w:p w14:paraId="5D29AB69" w14:textId="77777777" w:rsidR="00F4136F" w:rsidRDefault="00E27E4F">
            <w:pPr>
              <w:pStyle w:val="2"/>
              <w:framePr w:w="6178" w:h="4291" w:wrap="around" w:vAnchor="page" w:hAnchor="page" w:x="3068" w:y="3975"/>
              <w:shd w:val="clear" w:color="auto" w:fill="auto"/>
              <w:spacing w:after="0" w:line="160" w:lineRule="exact"/>
              <w:ind w:right="20"/>
              <w:jc w:val="right"/>
            </w:pPr>
            <w:r>
              <w:rPr>
                <w:rStyle w:val="BodytextSpacing0ptc"/>
              </w:rPr>
              <w:t>27,91</w:t>
            </w:r>
          </w:p>
        </w:tc>
        <w:tc>
          <w:tcPr>
            <w:tcW w:w="466" w:type="dxa"/>
            <w:tcBorders>
              <w:left w:val="single" w:sz="4" w:space="0" w:color="auto"/>
            </w:tcBorders>
            <w:shd w:val="clear" w:color="auto" w:fill="FFFFFF"/>
            <w:vAlign w:val="bottom"/>
          </w:tcPr>
          <w:p w14:paraId="5D29AB6A"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27,67</w:t>
            </w:r>
          </w:p>
        </w:tc>
        <w:tc>
          <w:tcPr>
            <w:tcW w:w="466" w:type="dxa"/>
            <w:tcBorders>
              <w:left w:val="single" w:sz="4" w:space="0" w:color="auto"/>
            </w:tcBorders>
            <w:shd w:val="clear" w:color="auto" w:fill="FFFFFF"/>
            <w:vAlign w:val="bottom"/>
          </w:tcPr>
          <w:p w14:paraId="5D29AB6B"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27,49</w:t>
            </w:r>
          </w:p>
        </w:tc>
        <w:tc>
          <w:tcPr>
            <w:tcW w:w="470" w:type="dxa"/>
            <w:tcBorders>
              <w:left w:val="single" w:sz="4" w:space="0" w:color="auto"/>
            </w:tcBorders>
            <w:shd w:val="clear" w:color="auto" w:fill="FFFFFF"/>
            <w:vAlign w:val="bottom"/>
          </w:tcPr>
          <w:p w14:paraId="5D29AB6C"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27,34</w:t>
            </w:r>
          </w:p>
        </w:tc>
        <w:tc>
          <w:tcPr>
            <w:tcW w:w="466" w:type="dxa"/>
            <w:tcBorders>
              <w:left w:val="single" w:sz="4" w:space="0" w:color="auto"/>
            </w:tcBorders>
            <w:shd w:val="clear" w:color="auto" w:fill="FFFFFF"/>
            <w:vAlign w:val="bottom"/>
          </w:tcPr>
          <w:p w14:paraId="5D29AB6D"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27,23</w:t>
            </w:r>
          </w:p>
        </w:tc>
        <w:tc>
          <w:tcPr>
            <w:tcW w:w="466" w:type="dxa"/>
            <w:tcBorders>
              <w:left w:val="single" w:sz="4" w:space="0" w:color="auto"/>
            </w:tcBorders>
            <w:shd w:val="clear" w:color="auto" w:fill="FFFFFF"/>
            <w:vAlign w:val="bottom"/>
          </w:tcPr>
          <w:p w14:paraId="5D29AB6E"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27,13</w:t>
            </w:r>
          </w:p>
        </w:tc>
        <w:tc>
          <w:tcPr>
            <w:tcW w:w="490" w:type="dxa"/>
            <w:tcBorders>
              <w:left w:val="single" w:sz="4" w:space="0" w:color="auto"/>
              <w:right w:val="single" w:sz="4" w:space="0" w:color="auto"/>
            </w:tcBorders>
            <w:shd w:val="clear" w:color="auto" w:fill="FFFFFF"/>
            <w:vAlign w:val="bottom"/>
          </w:tcPr>
          <w:p w14:paraId="5D29AB6F"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27,05</w:t>
            </w:r>
          </w:p>
        </w:tc>
      </w:tr>
      <w:tr w:rsidR="00F4136F" w14:paraId="5D29AB7E" w14:textId="77777777">
        <w:trPr>
          <w:trHeight w:hRule="exact" w:val="178"/>
        </w:trPr>
        <w:tc>
          <w:tcPr>
            <w:tcW w:w="538" w:type="dxa"/>
            <w:tcBorders>
              <w:left w:val="single" w:sz="4" w:space="0" w:color="auto"/>
            </w:tcBorders>
            <w:shd w:val="clear" w:color="auto" w:fill="FFFFFF"/>
            <w:vAlign w:val="bottom"/>
          </w:tcPr>
          <w:p w14:paraId="5D29AB71" w14:textId="77777777" w:rsidR="00F4136F" w:rsidRDefault="00E27E4F">
            <w:pPr>
              <w:pStyle w:val="2"/>
              <w:framePr w:w="6178" w:h="4291" w:wrap="around" w:vAnchor="page" w:hAnchor="page" w:x="3068" w:y="3975"/>
              <w:shd w:val="clear" w:color="auto" w:fill="auto"/>
              <w:spacing w:after="0" w:line="160" w:lineRule="exact"/>
              <w:ind w:right="160"/>
              <w:jc w:val="right"/>
            </w:pPr>
            <w:r>
              <w:rPr>
                <w:rStyle w:val="BodytextSpacing0ptc"/>
              </w:rPr>
              <w:t>4</w:t>
            </w:r>
          </w:p>
        </w:tc>
        <w:tc>
          <w:tcPr>
            <w:tcW w:w="470" w:type="dxa"/>
            <w:tcBorders>
              <w:left w:val="single" w:sz="4" w:space="0" w:color="auto"/>
            </w:tcBorders>
            <w:shd w:val="clear" w:color="auto" w:fill="FFFFFF"/>
            <w:vAlign w:val="bottom"/>
          </w:tcPr>
          <w:p w14:paraId="5D29AB72"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21,20</w:t>
            </w:r>
          </w:p>
        </w:tc>
        <w:tc>
          <w:tcPr>
            <w:tcW w:w="470" w:type="dxa"/>
            <w:tcBorders>
              <w:left w:val="single" w:sz="4" w:space="0" w:color="auto"/>
            </w:tcBorders>
            <w:shd w:val="clear" w:color="auto" w:fill="FFFFFF"/>
            <w:vAlign w:val="bottom"/>
          </w:tcPr>
          <w:p w14:paraId="5D29AB73"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18,00</w:t>
            </w:r>
          </w:p>
        </w:tc>
        <w:tc>
          <w:tcPr>
            <w:tcW w:w="466" w:type="dxa"/>
            <w:tcBorders>
              <w:left w:val="single" w:sz="4" w:space="0" w:color="auto"/>
            </w:tcBorders>
            <w:shd w:val="clear" w:color="auto" w:fill="FFFFFF"/>
            <w:vAlign w:val="bottom"/>
          </w:tcPr>
          <w:p w14:paraId="5D29AB74"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16,69</w:t>
            </w:r>
          </w:p>
        </w:tc>
        <w:tc>
          <w:tcPr>
            <w:tcW w:w="475" w:type="dxa"/>
            <w:tcBorders>
              <w:left w:val="single" w:sz="4" w:space="0" w:color="auto"/>
            </w:tcBorders>
            <w:shd w:val="clear" w:color="auto" w:fill="FFFFFF"/>
            <w:vAlign w:val="bottom"/>
          </w:tcPr>
          <w:p w14:paraId="5D29AB75"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15,98</w:t>
            </w:r>
          </w:p>
        </w:tc>
        <w:tc>
          <w:tcPr>
            <w:tcW w:w="466" w:type="dxa"/>
            <w:tcBorders>
              <w:left w:val="single" w:sz="4" w:space="0" w:color="auto"/>
            </w:tcBorders>
            <w:shd w:val="clear" w:color="auto" w:fill="FFFFFF"/>
            <w:vAlign w:val="bottom"/>
          </w:tcPr>
          <w:p w14:paraId="5D29AB76" w14:textId="77777777" w:rsidR="00F4136F" w:rsidRDefault="00E27E4F">
            <w:pPr>
              <w:pStyle w:val="2"/>
              <w:framePr w:w="6178" w:h="4291" w:wrap="around" w:vAnchor="page" w:hAnchor="page" w:x="3068" w:y="3975"/>
              <w:shd w:val="clear" w:color="auto" w:fill="auto"/>
              <w:spacing w:after="0" w:line="160" w:lineRule="exact"/>
              <w:ind w:left="100"/>
            </w:pPr>
            <w:r>
              <w:rPr>
                <w:rStyle w:val="BodytextSpacing0ptc"/>
              </w:rPr>
              <w:t>15,52</w:t>
            </w:r>
          </w:p>
        </w:tc>
        <w:tc>
          <w:tcPr>
            <w:tcW w:w="470" w:type="dxa"/>
            <w:tcBorders>
              <w:left w:val="single" w:sz="4" w:space="0" w:color="auto"/>
            </w:tcBorders>
            <w:shd w:val="clear" w:color="auto" w:fill="FFFFFF"/>
            <w:vAlign w:val="bottom"/>
          </w:tcPr>
          <w:p w14:paraId="5D29AB77" w14:textId="77777777" w:rsidR="00F4136F" w:rsidRDefault="00E27E4F">
            <w:pPr>
              <w:pStyle w:val="2"/>
              <w:framePr w:w="6178" w:h="4291" w:wrap="around" w:vAnchor="page" w:hAnchor="page" w:x="3068" w:y="3975"/>
              <w:shd w:val="clear" w:color="auto" w:fill="auto"/>
              <w:spacing w:after="0" w:line="160" w:lineRule="exact"/>
              <w:ind w:right="20"/>
              <w:jc w:val="right"/>
            </w:pPr>
            <w:r>
              <w:rPr>
                <w:rStyle w:val="BodytextSpacing0ptc"/>
              </w:rPr>
              <w:t>15.21</w:t>
            </w:r>
          </w:p>
        </w:tc>
        <w:tc>
          <w:tcPr>
            <w:tcW w:w="466" w:type="dxa"/>
            <w:tcBorders>
              <w:left w:val="single" w:sz="4" w:space="0" w:color="auto"/>
            </w:tcBorders>
            <w:shd w:val="clear" w:color="auto" w:fill="FFFFFF"/>
            <w:vAlign w:val="bottom"/>
          </w:tcPr>
          <w:p w14:paraId="5D29AB78"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14,98</w:t>
            </w:r>
          </w:p>
        </w:tc>
        <w:tc>
          <w:tcPr>
            <w:tcW w:w="466" w:type="dxa"/>
            <w:tcBorders>
              <w:left w:val="single" w:sz="4" w:space="0" w:color="auto"/>
            </w:tcBorders>
            <w:shd w:val="clear" w:color="auto" w:fill="FFFFFF"/>
            <w:vAlign w:val="bottom"/>
          </w:tcPr>
          <w:p w14:paraId="5D29AB79"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14,80</w:t>
            </w:r>
          </w:p>
        </w:tc>
        <w:tc>
          <w:tcPr>
            <w:tcW w:w="470" w:type="dxa"/>
            <w:tcBorders>
              <w:left w:val="single" w:sz="4" w:space="0" w:color="auto"/>
            </w:tcBorders>
            <w:shd w:val="clear" w:color="auto" w:fill="FFFFFF"/>
            <w:vAlign w:val="bottom"/>
          </w:tcPr>
          <w:p w14:paraId="5D29AB7A"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14,66</w:t>
            </w:r>
          </w:p>
        </w:tc>
        <w:tc>
          <w:tcPr>
            <w:tcW w:w="466" w:type="dxa"/>
            <w:tcBorders>
              <w:left w:val="single" w:sz="4" w:space="0" w:color="auto"/>
            </w:tcBorders>
            <w:shd w:val="clear" w:color="auto" w:fill="FFFFFF"/>
            <w:vAlign w:val="bottom"/>
          </w:tcPr>
          <w:p w14:paraId="5D29AB7B"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14,54</w:t>
            </w:r>
          </w:p>
        </w:tc>
        <w:tc>
          <w:tcPr>
            <w:tcW w:w="466" w:type="dxa"/>
            <w:tcBorders>
              <w:left w:val="single" w:sz="4" w:space="0" w:color="auto"/>
            </w:tcBorders>
            <w:shd w:val="clear" w:color="auto" w:fill="FFFFFF"/>
            <w:vAlign w:val="bottom"/>
          </w:tcPr>
          <w:p w14:paraId="5D29AB7C"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14,45</w:t>
            </w:r>
          </w:p>
        </w:tc>
        <w:tc>
          <w:tcPr>
            <w:tcW w:w="490" w:type="dxa"/>
            <w:tcBorders>
              <w:left w:val="single" w:sz="4" w:space="0" w:color="auto"/>
              <w:right w:val="single" w:sz="4" w:space="0" w:color="auto"/>
            </w:tcBorders>
            <w:shd w:val="clear" w:color="auto" w:fill="FFFFFF"/>
            <w:vAlign w:val="bottom"/>
          </w:tcPr>
          <w:p w14:paraId="5D29AB7D"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14.37</w:t>
            </w:r>
          </w:p>
        </w:tc>
      </w:tr>
      <w:tr w:rsidR="00F4136F" w14:paraId="5D29AB8D" w14:textId="77777777">
        <w:trPr>
          <w:trHeight w:hRule="exact" w:val="182"/>
        </w:trPr>
        <w:tc>
          <w:tcPr>
            <w:tcW w:w="538" w:type="dxa"/>
            <w:tcBorders>
              <w:left w:val="single" w:sz="4" w:space="0" w:color="auto"/>
            </w:tcBorders>
            <w:shd w:val="clear" w:color="auto" w:fill="FFFFFF"/>
            <w:vAlign w:val="bottom"/>
          </w:tcPr>
          <w:p w14:paraId="5D29AB7F" w14:textId="77777777" w:rsidR="00F4136F" w:rsidRDefault="00E27E4F">
            <w:pPr>
              <w:pStyle w:val="2"/>
              <w:framePr w:w="6178" w:h="4291" w:wrap="around" w:vAnchor="page" w:hAnchor="page" w:x="3068" w:y="3975"/>
              <w:shd w:val="clear" w:color="auto" w:fill="auto"/>
              <w:spacing w:after="0" w:line="160" w:lineRule="exact"/>
              <w:ind w:right="160"/>
              <w:jc w:val="right"/>
            </w:pPr>
            <w:r>
              <w:rPr>
                <w:rStyle w:val="BodytextSpacing0ptc"/>
              </w:rPr>
              <w:t>5</w:t>
            </w:r>
          </w:p>
        </w:tc>
        <w:tc>
          <w:tcPr>
            <w:tcW w:w="470" w:type="dxa"/>
            <w:tcBorders>
              <w:left w:val="single" w:sz="4" w:space="0" w:color="auto"/>
            </w:tcBorders>
            <w:shd w:val="clear" w:color="auto" w:fill="FFFFFF"/>
            <w:vAlign w:val="bottom"/>
          </w:tcPr>
          <w:p w14:paraId="5D29AB80"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16,26</w:t>
            </w:r>
          </w:p>
        </w:tc>
        <w:tc>
          <w:tcPr>
            <w:tcW w:w="470" w:type="dxa"/>
            <w:tcBorders>
              <w:left w:val="single" w:sz="4" w:space="0" w:color="auto"/>
            </w:tcBorders>
            <w:shd w:val="clear" w:color="auto" w:fill="FFFFFF"/>
            <w:vAlign w:val="bottom"/>
          </w:tcPr>
          <w:p w14:paraId="5D29AB81"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13^27</w:t>
            </w:r>
          </w:p>
        </w:tc>
        <w:tc>
          <w:tcPr>
            <w:tcW w:w="466" w:type="dxa"/>
            <w:tcBorders>
              <w:left w:val="single" w:sz="4" w:space="0" w:color="auto"/>
            </w:tcBorders>
            <w:shd w:val="clear" w:color="auto" w:fill="FFFFFF"/>
            <w:vAlign w:val="bottom"/>
          </w:tcPr>
          <w:p w14:paraId="5D29AB82"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12,06</w:t>
            </w:r>
          </w:p>
        </w:tc>
        <w:tc>
          <w:tcPr>
            <w:tcW w:w="475" w:type="dxa"/>
            <w:tcBorders>
              <w:left w:val="single" w:sz="4" w:space="0" w:color="auto"/>
            </w:tcBorders>
            <w:shd w:val="clear" w:color="auto" w:fill="FFFFFF"/>
            <w:vAlign w:val="bottom"/>
          </w:tcPr>
          <w:p w14:paraId="5D29AB83"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11,39</w:t>
            </w:r>
          </w:p>
        </w:tc>
        <w:tc>
          <w:tcPr>
            <w:tcW w:w="466" w:type="dxa"/>
            <w:tcBorders>
              <w:left w:val="single" w:sz="4" w:space="0" w:color="auto"/>
            </w:tcBorders>
            <w:shd w:val="clear" w:color="auto" w:fill="FFFFFF"/>
            <w:vAlign w:val="bottom"/>
          </w:tcPr>
          <w:p w14:paraId="5D29AB84" w14:textId="77777777" w:rsidR="00F4136F" w:rsidRDefault="00E27E4F">
            <w:pPr>
              <w:pStyle w:val="2"/>
              <w:framePr w:w="6178" w:h="4291" w:wrap="around" w:vAnchor="page" w:hAnchor="page" w:x="3068" w:y="3975"/>
              <w:shd w:val="clear" w:color="auto" w:fill="auto"/>
              <w:spacing w:after="0" w:line="160" w:lineRule="exact"/>
              <w:ind w:left="100"/>
            </w:pPr>
            <w:r>
              <w:rPr>
                <w:rStyle w:val="BodytextSpacing0ptc"/>
              </w:rPr>
              <w:t>10,97</w:t>
            </w:r>
          </w:p>
        </w:tc>
        <w:tc>
          <w:tcPr>
            <w:tcW w:w="470" w:type="dxa"/>
            <w:tcBorders>
              <w:left w:val="single" w:sz="4" w:space="0" w:color="auto"/>
            </w:tcBorders>
            <w:shd w:val="clear" w:color="auto" w:fill="FFFFFF"/>
            <w:vAlign w:val="bottom"/>
          </w:tcPr>
          <w:p w14:paraId="5D29AB85" w14:textId="77777777" w:rsidR="00F4136F" w:rsidRDefault="00E27E4F">
            <w:pPr>
              <w:pStyle w:val="2"/>
              <w:framePr w:w="6178" w:h="4291" w:wrap="around" w:vAnchor="page" w:hAnchor="page" w:x="3068" w:y="3975"/>
              <w:shd w:val="clear" w:color="auto" w:fill="auto"/>
              <w:spacing w:after="0" w:line="160" w:lineRule="exact"/>
              <w:ind w:right="20"/>
              <w:jc w:val="right"/>
            </w:pPr>
            <w:r>
              <w:rPr>
                <w:rStyle w:val="BodytextSpacing0ptc"/>
              </w:rPr>
              <w:t>10,67</w:t>
            </w:r>
          </w:p>
        </w:tc>
        <w:tc>
          <w:tcPr>
            <w:tcW w:w="466" w:type="dxa"/>
            <w:tcBorders>
              <w:left w:val="single" w:sz="4" w:space="0" w:color="auto"/>
            </w:tcBorders>
            <w:shd w:val="clear" w:color="auto" w:fill="FFFFFF"/>
            <w:vAlign w:val="bottom"/>
          </w:tcPr>
          <w:p w14:paraId="5D29AB86"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1&lt;\45</w:t>
            </w:r>
          </w:p>
        </w:tc>
        <w:tc>
          <w:tcPr>
            <w:tcW w:w="466" w:type="dxa"/>
            <w:tcBorders>
              <w:left w:val="single" w:sz="4" w:space="0" w:color="auto"/>
            </w:tcBorders>
            <w:shd w:val="clear" w:color="auto" w:fill="FFFFFF"/>
            <w:vAlign w:val="bottom"/>
          </w:tcPr>
          <w:p w14:paraId="5D29AB87"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10427</w:t>
            </w:r>
          </w:p>
        </w:tc>
        <w:tc>
          <w:tcPr>
            <w:tcW w:w="470" w:type="dxa"/>
            <w:tcBorders>
              <w:left w:val="single" w:sz="4" w:space="0" w:color="auto"/>
            </w:tcBorders>
            <w:shd w:val="clear" w:color="auto" w:fill="FFFFFF"/>
            <w:vAlign w:val="bottom"/>
          </w:tcPr>
          <w:p w14:paraId="5D29AB88"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10,15</w:t>
            </w:r>
          </w:p>
        </w:tc>
        <w:tc>
          <w:tcPr>
            <w:tcW w:w="466" w:type="dxa"/>
            <w:tcBorders>
              <w:left w:val="single" w:sz="4" w:space="0" w:color="auto"/>
            </w:tcBorders>
            <w:shd w:val="clear" w:color="auto" w:fill="FFFFFF"/>
            <w:vAlign w:val="bottom"/>
          </w:tcPr>
          <w:p w14:paraId="5D29AB89"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10,05</w:t>
            </w:r>
          </w:p>
        </w:tc>
        <w:tc>
          <w:tcPr>
            <w:tcW w:w="466" w:type="dxa"/>
            <w:tcBorders>
              <w:left w:val="single" w:sz="4" w:space="0" w:color="auto"/>
            </w:tcBorders>
            <w:shd w:val="clear" w:color="auto" w:fill="FFFFFF"/>
            <w:vAlign w:val="bottom"/>
          </w:tcPr>
          <w:p w14:paraId="5D29AB8A"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9,96</w:t>
            </w:r>
          </w:p>
        </w:tc>
        <w:tc>
          <w:tcPr>
            <w:tcW w:w="490" w:type="dxa"/>
            <w:vMerge w:val="restart"/>
            <w:tcBorders>
              <w:left w:val="single" w:sz="4" w:space="0" w:color="auto"/>
              <w:right w:val="single" w:sz="4" w:space="0" w:color="auto"/>
            </w:tcBorders>
            <w:shd w:val="clear" w:color="auto" w:fill="FFFFFF"/>
          </w:tcPr>
          <w:p w14:paraId="5D29AB8B"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9,89</w:t>
            </w:r>
          </w:p>
          <w:p w14:paraId="5D29AB8C"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7,72</w:t>
            </w:r>
          </w:p>
        </w:tc>
      </w:tr>
      <w:tr w:rsidR="00F4136F" w14:paraId="5D29AB9B" w14:textId="77777777">
        <w:trPr>
          <w:trHeight w:hRule="exact" w:val="173"/>
        </w:trPr>
        <w:tc>
          <w:tcPr>
            <w:tcW w:w="538" w:type="dxa"/>
            <w:tcBorders>
              <w:left w:val="single" w:sz="4" w:space="0" w:color="auto"/>
            </w:tcBorders>
            <w:shd w:val="clear" w:color="auto" w:fill="FFFFFF"/>
            <w:vAlign w:val="bottom"/>
          </w:tcPr>
          <w:p w14:paraId="5D29AB8E" w14:textId="77777777" w:rsidR="00F4136F" w:rsidRDefault="00E27E4F">
            <w:pPr>
              <w:pStyle w:val="2"/>
              <w:framePr w:w="6178" w:h="4291" w:wrap="around" w:vAnchor="page" w:hAnchor="page" w:x="3068" w:y="3975"/>
              <w:shd w:val="clear" w:color="auto" w:fill="auto"/>
              <w:spacing w:after="0" w:line="160" w:lineRule="exact"/>
              <w:ind w:right="160"/>
              <w:jc w:val="right"/>
            </w:pPr>
            <w:r>
              <w:rPr>
                <w:rStyle w:val="BodytextSpacing0ptc"/>
              </w:rPr>
              <w:t>6</w:t>
            </w:r>
          </w:p>
        </w:tc>
        <w:tc>
          <w:tcPr>
            <w:tcW w:w="470" w:type="dxa"/>
            <w:tcBorders>
              <w:left w:val="single" w:sz="4" w:space="0" w:color="auto"/>
            </w:tcBorders>
            <w:shd w:val="clear" w:color="auto" w:fill="FFFFFF"/>
            <w:vAlign w:val="bottom"/>
          </w:tcPr>
          <w:p w14:paraId="5D29AB8F"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13,74</w:t>
            </w:r>
          </w:p>
        </w:tc>
        <w:tc>
          <w:tcPr>
            <w:tcW w:w="470" w:type="dxa"/>
            <w:tcBorders>
              <w:left w:val="single" w:sz="4" w:space="0" w:color="auto"/>
            </w:tcBorders>
            <w:shd w:val="clear" w:color="auto" w:fill="FFFFFF"/>
            <w:vAlign w:val="bottom"/>
          </w:tcPr>
          <w:p w14:paraId="5D29AB90"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10.92</w:t>
            </w:r>
          </w:p>
        </w:tc>
        <w:tc>
          <w:tcPr>
            <w:tcW w:w="466" w:type="dxa"/>
            <w:tcBorders>
              <w:left w:val="single" w:sz="4" w:space="0" w:color="auto"/>
            </w:tcBorders>
            <w:shd w:val="clear" w:color="auto" w:fill="FFFFFF"/>
            <w:vAlign w:val="bottom"/>
          </w:tcPr>
          <w:p w14:paraId="5D29AB91"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9,78</w:t>
            </w:r>
          </w:p>
        </w:tc>
        <w:tc>
          <w:tcPr>
            <w:tcW w:w="475" w:type="dxa"/>
            <w:tcBorders>
              <w:left w:val="single" w:sz="4" w:space="0" w:color="auto"/>
            </w:tcBorders>
            <w:shd w:val="clear" w:color="auto" w:fill="FFFFFF"/>
            <w:vAlign w:val="bottom"/>
          </w:tcPr>
          <w:p w14:paraId="5D29AB92"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9,15</w:t>
            </w:r>
          </w:p>
        </w:tc>
        <w:tc>
          <w:tcPr>
            <w:tcW w:w="466" w:type="dxa"/>
            <w:tcBorders>
              <w:left w:val="single" w:sz="4" w:space="0" w:color="auto"/>
            </w:tcBorders>
            <w:shd w:val="clear" w:color="auto" w:fill="FFFFFF"/>
            <w:vAlign w:val="bottom"/>
          </w:tcPr>
          <w:p w14:paraId="5D29AB93"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8,75</w:t>
            </w:r>
          </w:p>
        </w:tc>
        <w:tc>
          <w:tcPr>
            <w:tcW w:w="470" w:type="dxa"/>
            <w:tcBorders>
              <w:left w:val="single" w:sz="4" w:space="0" w:color="auto"/>
            </w:tcBorders>
            <w:shd w:val="clear" w:color="auto" w:fill="FFFFFF"/>
            <w:vAlign w:val="bottom"/>
          </w:tcPr>
          <w:p w14:paraId="5D29AB94" w14:textId="77777777" w:rsidR="00F4136F" w:rsidRDefault="00E27E4F">
            <w:pPr>
              <w:pStyle w:val="2"/>
              <w:framePr w:w="6178" w:h="4291" w:wrap="around" w:vAnchor="page" w:hAnchor="page" w:x="3068" w:y="3975"/>
              <w:shd w:val="clear" w:color="auto" w:fill="auto"/>
              <w:spacing w:after="0" w:line="160" w:lineRule="exact"/>
              <w:ind w:right="20"/>
              <w:jc w:val="right"/>
            </w:pPr>
            <w:r>
              <w:rPr>
                <w:rStyle w:val="BodytextSpacing0ptc"/>
              </w:rPr>
              <w:t>8,47</w:t>
            </w:r>
          </w:p>
        </w:tc>
        <w:tc>
          <w:tcPr>
            <w:tcW w:w="466" w:type="dxa"/>
            <w:tcBorders>
              <w:left w:val="single" w:sz="4" w:space="0" w:color="auto"/>
            </w:tcBorders>
            <w:shd w:val="clear" w:color="auto" w:fill="FFFFFF"/>
            <w:vAlign w:val="bottom"/>
          </w:tcPr>
          <w:p w14:paraId="5D29AB95"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8,26</w:t>
            </w:r>
          </w:p>
        </w:tc>
        <w:tc>
          <w:tcPr>
            <w:tcW w:w="466" w:type="dxa"/>
            <w:tcBorders>
              <w:left w:val="single" w:sz="4" w:space="0" w:color="auto"/>
            </w:tcBorders>
            <w:shd w:val="clear" w:color="auto" w:fill="FFFFFF"/>
            <w:vAlign w:val="bottom"/>
          </w:tcPr>
          <w:p w14:paraId="5D29AB96"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8,10</w:t>
            </w:r>
          </w:p>
        </w:tc>
        <w:tc>
          <w:tcPr>
            <w:tcW w:w="470" w:type="dxa"/>
            <w:tcBorders>
              <w:left w:val="single" w:sz="4" w:space="0" w:color="auto"/>
            </w:tcBorders>
            <w:shd w:val="clear" w:color="auto" w:fill="FFFFFF"/>
            <w:vAlign w:val="bottom"/>
          </w:tcPr>
          <w:p w14:paraId="5D29AB97"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7,98</w:t>
            </w:r>
          </w:p>
        </w:tc>
        <w:tc>
          <w:tcPr>
            <w:tcW w:w="466" w:type="dxa"/>
            <w:tcBorders>
              <w:left w:val="single" w:sz="4" w:space="0" w:color="auto"/>
            </w:tcBorders>
            <w:shd w:val="clear" w:color="auto" w:fill="FFFFFF"/>
            <w:vAlign w:val="bottom"/>
          </w:tcPr>
          <w:p w14:paraId="5D29AB98"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7,87</w:t>
            </w:r>
          </w:p>
        </w:tc>
        <w:tc>
          <w:tcPr>
            <w:tcW w:w="466" w:type="dxa"/>
            <w:tcBorders>
              <w:left w:val="single" w:sz="4" w:space="0" w:color="auto"/>
            </w:tcBorders>
            <w:shd w:val="clear" w:color="auto" w:fill="FFFFFF"/>
            <w:vAlign w:val="bottom"/>
          </w:tcPr>
          <w:p w14:paraId="5D29AB99"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7.79</w:t>
            </w:r>
          </w:p>
        </w:tc>
        <w:tc>
          <w:tcPr>
            <w:tcW w:w="490" w:type="dxa"/>
            <w:vMerge/>
            <w:tcBorders>
              <w:left w:val="single" w:sz="4" w:space="0" w:color="auto"/>
              <w:right w:val="single" w:sz="4" w:space="0" w:color="auto"/>
            </w:tcBorders>
            <w:shd w:val="clear" w:color="auto" w:fill="FFFFFF"/>
          </w:tcPr>
          <w:p w14:paraId="5D29AB9A" w14:textId="77777777" w:rsidR="00F4136F" w:rsidRDefault="00F4136F">
            <w:pPr>
              <w:framePr w:w="6178" w:h="4291" w:wrap="around" w:vAnchor="page" w:hAnchor="page" w:x="3068" w:y="3975"/>
            </w:pPr>
          </w:p>
        </w:tc>
      </w:tr>
      <w:tr w:rsidR="00F4136F" w14:paraId="5D29ABA9" w14:textId="77777777">
        <w:trPr>
          <w:trHeight w:hRule="exact" w:val="182"/>
        </w:trPr>
        <w:tc>
          <w:tcPr>
            <w:tcW w:w="538" w:type="dxa"/>
            <w:tcBorders>
              <w:left w:val="single" w:sz="4" w:space="0" w:color="auto"/>
            </w:tcBorders>
            <w:shd w:val="clear" w:color="auto" w:fill="FFFFFF"/>
            <w:vAlign w:val="bottom"/>
          </w:tcPr>
          <w:p w14:paraId="5D29AB9C" w14:textId="77777777" w:rsidR="00F4136F" w:rsidRDefault="00E27E4F">
            <w:pPr>
              <w:pStyle w:val="2"/>
              <w:framePr w:w="6178" w:h="4291" w:wrap="around" w:vAnchor="page" w:hAnchor="page" w:x="3068" w:y="3975"/>
              <w:shd w:val="clear" w:color="auto" w:fill="auto"/>
              <w:spacing w:after="0" w:line="160" w:lineRule="exact"/>
              <w:ind w:right="160"/>
              <w:jc w:val="right"/>
            </w:pPr>
            <w:r>
              <w:rPr>
                <w:rStyle w:val="BodytextSpacing0ptc"/>
              </w:rPr>
              <w:t>7</w:t>
            </w:r>
          </w:p>
        </w:tc>
        <w:tc>
          <w:tcPr>
            <w:tcW w:w="470" w:type="dxa"/>
            <w:tcBorders>
              <w:left w:val="single" w:sz="4" w:space="0" w:color="auto"/>
            </w:tcBorders>
            <w:shd w:val="clear" w:color="auto" w:fill="FFFFFF"/>
            <w:vAlign w:val="bottom"/>
          </w:tcPr>
          <w:p w14:paraId="5D29AB9D"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12,25</w:t>
            </w:r>
          </w:p>
        </w:tc>
        <w:tc>
          <w:tcPr>
            <w:tcW w:w="470" w:type="dxa"/>
            <w:tcBorders>
              <w:left w:val="single" w:sz="4" w:space="0" w:color="auto"/>
            </w:tcBorders>
            <w:shd w:val="clear" w:color="auto" w:fill="FFFFFF"/>
            <w:vAlign w:val="bottom"/>
          </w:tcPr>
          <w:p w14:paraId="5D29AB9E"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9.55</w:t>
            </w:r>
          </w:p>
        </w:tc>
        <w:tc>
          <w:tcPr>
            <w:tcW w:w="466" w:type="dxa"/>
            <w:tcBorders>
              <w:left w:val="single" w:sz="4" w:space="0" w:color="auto"/>
            </w:tcBorders>
            <w:shd w:val="clear" w:color="auto" w:fill="FFFFFF"/>
            <w:vAlign w:val="bottom"/>
          </w:tcPr>
          <w:p w14:paraId="5D29AB9F"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8,45</w:t>
            </w:r>
          </w:p>
        </w:tc>
        <w:tc>
          <w:tcPr>
            <w:tcW w:w="475" w:type="dxa"/>
            <w:tcBorders>
              <w:left w:val="single" w:sz="4" w:space="0" w:color="auto"/>
            </w:tcBorders>
            <w:shd w:val="clear" w:color="auto" w:fill="FFFFFF"/>
            <w:vAlign w:val="bottom"/>
          </w:tcPr>
          <w:p w14:paraId="5D29ABA0"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7,85</w:t>
            </w:r>
          </w:p>
        </w:tc>
        <w:tc>
          <w:tcPr>
            <w:tcW w:w="466" w:type="dxa"/>
            <w:tcBorders>
              <w:left w:val="single" w:sz="4" w:space="0" w:color="auto"/>
            </w:tcBorders>
            <w:shd w:val="clear" w:color="auto" w:fill="FFFFFF"/>
            <w:vAlign w:val="bottom"/>
          </w:tcPr>
          <w:p w14:paraId="5D29ABA1"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7,46</w:t>
            </w:r>
          </w:p>
        </w:tc>
        <w:tc>
          <w:tcPr>
            <w:tcW w:w="470" w:type="dxa"/>
            <w:tcBorders>
              <w:left w:val="single" w:sz="4" w:space="0" w:color="auto"/>
            </w:tcBorders>
            <w:shd w:val="clear" w:color="auto" w:fill="FFFFFF"/>
            <w:vAlign w:val="bottom"/>
          </w:tcPr>
          <w:p w14:paraId="5D29ABA2" w14:textId="77777777" w:rsidR="00F4136F" w:rsidRDefault="00E27E4F">
            <w:pPr>
              <w:pStyle w:val="2"/>
              <w:framePr w:w="6178" w:h="4291" w:wrap="around" w:vAnchor="page" w:hAnchor="page" w:x="3068" w:y="3975"/>
              <w:shd w:val="clear" w:color="auto" w:fill="auto"/>
              <w:spacing w:after="0" w:line="160" w:lineRule="exact"/>
              <w:ind w:right="20"/>
              <w:jc w:val="right"/>
            </w:pPr>
            <w:r>
              <w:rPr>
                <w:rStyle w:val="BodytextSpacing0ptc"/>
              </w:rPr>
              <w:t>7,19</w:t>
            </w:r>
          </w:p>
        </w:tc>
        <w:tc>
          <w:tcPr>
            <w:tcW w:w="466" w:type="dxa"/>
            <w:tcBorders>
              <w:left w:val="single" w:sz="4" w:space="0" w:color="auto"/>
            </w:tcBorders>
            <w:shd w:val="clear" w:color="auto" w:fill="FFFFFF"/>
            <w:vAlign w:val="bottom"/>
          </w:tcPr>
          <w:p w14:paraId="5D29ABA3"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7,00</w:t>
            </w:r>
          </w:p>
        </w:tc>
        <w:tc>
          <w:tcPr>
            <w:tcW w:w="466" w:type="dxa"/>
            <w:tcBorders>
              <w:left w:val="single" w:sz="4" w:space="0" w:color="auto"/>
            </w:tcBorders>
            <w:shd w:val="clear" w:color="auto" w:fill="FFFFFF"/>
            <w:vAlign w:val="bottom"/>
          </w:tcPr>
          <w:p w14:paraId="5D29ABA4"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6,84</w:t>
            </w:r>
          </w:p>
        </w:tc>
        <w:tc>
          <w:tcPr>
            <w:tcW w:w="470" w:type="dxa"/>
            <w:tcBorders>
              <w:left w:val="single" w:sz="4" w:space="0" w:color="auto"/>
            </w:tcBorders>
            <w:shd w:val="clear" w:color="auto" w:fill="FFFFFF"/>
            <w:vAlign w:val="bottom"/>
          </w:tcPr>
          <w:p w14:paraId="5D29ABA5"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6,71</w:t>
            </w:r>
          </w:p>
        </w:tc>
        <w:tc>
          <w:tcPr>
            <w:tcW w:w="466" w:type="dxa"/>
            <w:tcBorders>
              <w:left w:val="single" w:sz="4" w:space="0" w:color="auto"/>
            </w:tcBorders>
            <w:shd w:val="clear" w:color="auto" w:fill="FFFFFF"/>
            <w:vAlign w:val="bottom"/>
          </w:tcPr>
          <w:p w14:paraId="5D29ABA6"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6,62</w:t>
            </w:r>
          </w:p>
        </w:tc>
        <w:tc>
          <w:tcPr>
            <w:tcW w:w="466" w:type="dxa"/>
            <w:tcBorders>
              <w:left w:val="single" w:sz="4" w:space="0" w:color="auto"/>
            </w:tcBorders>
            <w:shd w:val="clear" w:color="auto" w:fill="FFFFFF"/>
            <w:vAlign w:val="bottom"/>
          </w:tcPr>
          <w:p w14:paraId="5D29ABA7"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6,54</w:t>
            </w:r>
          </w:p>
        </w:tc>
        <w:tc>
          <w:tcPr>
            <w:tcW w:w="490" w:type="dxa"/>
            <w:tcBorders>
              <w:left w:val="single" w:sz="4" w:space="0" w:color="auto"/>
              <w:right w:val="single" w:sz="4" w:space="0" w:color="auto"/>
            </w:tcBorders>
            <w:shd w:val="clear" w:color="auto" w:fill="FFFFFF"/>
            <w:vAlign w:val="bottom"/>
          </w:tcPr>
          <w:p w14:paraId="5D29ABA8"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6,47</w:t>
            </w:r>
          </w:p>
        </w:tc>
      </w:tr>
      <w:tr w:rsidR="00F4136F" w14:paraId="5D29ABB7" w14:textId="77777777">
        <w:trPr>
          <w:trHeight w:hRule="exact" w:val="178"/>
        </w:trPr>
        <w:tc>
          <w:tcPr>
            <w:tcW w:w="538" w:type="dxa"/>
            <w:tcBorders>
              <w:left w:val="single" w:sz="4" w:space="0" w:color="auto"/>
            </w:tcBorders>
            <w:shd w:val="clear" w:color="auto" w:fill="FFFFFF"/>
            <w:vAlign w:val="bottom"/>
          </w:tcPr>
          <w:p w14:paraId="5D29ABAA" w14:textId="77777777" w:rsidR="00F4136F" w:rsidRDefault="00E27E4F">
            <w:pPr>
              <w:pStyle w:val="2"/>
              <w:framePr w:w="6178" w:h="4291" w:wrap="around" w:vAnchor="page" w:hAnchor="page" w:x="3068" w:y="3975"/>
              <w:shd w:val="clear" w:color="auto" w:fill="auto"/>
              <w:spacing w:after="0" w:line="160" w:lineRule="exact"/>
              <w:ind w:right="160"/>
              <w:jc w:val="right"/>
            </w:pPr>
            <w:r>
              <w:rPr>
                <w:rStyle w:val="BodytextSpacing0ptc"/>
              </w:rPr>
              <w:t>8</w:t>
            </w:r>
          </w:p>
        </w:tc>
        <w:tc>
          <w:tcPr>
            <w:tcW w:w="470" w:type="dxa"/>
            <w:tcBorders>
              <w:left w:val="single" w:sz="4" w:space="0" w:color="auto"/>
            </w:tcBorders>
            <w:shd w:val="clear" w:color="auto" w:fill="FFFFFF"/>
            <w:vAlign w:val="bottom"/>
          </w:tcPr>
          <w:p w14:paraId="5D29ABAB"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11,26</w:t>
            </w:r>
          </w:p>
        </w:tc>
        <w:tc>
          <w:tcPr>
            <w:tcW w:w="470" w:type="dxa"/>
            <w:tcBorders>
              <w:left w:val="single" w:sz="4" w:space="0" w:color="auto"/>
            </w:tcBorders>
            <w:shd w:val="clear" w:color="auto" w:fill="FFFFFF"/>
            <w:vAlign w:val="bottom"/>
          </w:tcPr>
          <w:p w14:paraId="5D29ABAC"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8,65</w:t>
            </w:r>
          </w:p>
        </w:tc>
        <w:tc>
          <w:tcPr>
            <w:tcW w:w="466" w:type="dxa"/>
            <w:tcBorders>
              <w:left w:val="single" w:sz="4" w:space="0" w:color="auto"/>
            </w:tcBorders>
            <w:shd w:val="clear" w:color="auto" w:fill="FFFFFF"/>
            <w:vAlign w:val="bottom"/>
          </w:tcPr>
          <w:p w14:paraId="5D29ABAD"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7,59</w:t>
            </w:r>
          </w:p>
        </w:tc>
        <w:tc>
          <w:tcPr>
            <w:tcW w:w="475" w:type="dxa"/>
            <w:tcBorders>
              <w:left w:val="single" w:sz="4" w:space="0" w:color="auto"/>
            </w:tcBorders>
            <w:shd w:val="clear" w:color="auto" w:fill="FFFFFF"/>
            <w:vAlign w:val="bottom"/>
          </w:tcPr>
          <w:p w14:paraId="5D29ABAE"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7,01</w:t>
            </w:r>
          </w:p>
        </w:tc>
        <w:tc>
          <w:tcPr>
            <w:tcW w:w="466" w:type="dxa"/>
            <w:tcBorders>
              <w:left w:val="single" w:sz="4" w:space="0" w:color="auto"/>
            </w:tcBorders>
            <w:shd w:val="clear" w:color="auto" w:fill="FFFFFF"/>
            <w:vAlign w:val="bottom"/>
          </w:tcPr>
          <w:p w14:paraId="5D29ABAF"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6,63</w:t>
            </w:r>
          </w:p>
        </w:tc>
        <w:tc>
          <w:tcPr>
            <w:tcW w:w="470" w:type="dxa"/>
            <w:tcBorders>
              <w:left w:val="single" w:sz="4" w:space="0" w:color="auto"/>
            </w:tcBorders>
            <w:shd w:val="clear" w:color="auto" w:fill="FFFFFF"/>
            <w:vAlign w:val="bottom"/>
          </w:tcPr>
          <w:p w14:paraId="5D29ABB0" w14:textId="77777777" w:rsidR="00F4136F" w:rsidRDefault="00E27E4F">
            <w:pPr>
              <w:pStyle w:val="2"/>
              <w:framePr w:w="6178" w:h="4291" w:wrap="around" w:vAnchor="page" w:hAnchor="page" w:x="3068" w:y="3975"/>
              <w:shd w:val="clear" w:color="auto" w:fill="auto"/>
              <w:spacing w:after="0" w:line="160" w:lineRule="exact"/>
              <w:ind w:right="20"/>
              <w:jc w:val="right"/>
            </w:pPr>
            <w:r>
              <w:rPr>
                <w:rStyle w:val="BodytextSpacing0ptc"/>
              </w:rPr>
              <w:t>6,37</w:t>
            </w:r>
          </w:p>
        </w:tc>
        <w:tc>
          <w:tcPr>
            <w:tcW w:w="466" w:type="dxa"/>
            <w:tcBorders>
              <w:left w:val="single" w:sz="4" w:space="0" w:color="auto"/>
            </w:tcBorders>
            <w:shd w:val="clear" w:color="auto" w:fill="FFFFFF"/>
            <w:vAlign w:val="bottom"/>
          </w:tcPr>
          <w:p w14:paraId="5D29ABB1"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6,19</w:t>
            </w:r>
          </w:p>
        </w:tc>
        <w:tc>
          <w:tcPr>
            <w:tcW w:w="466" w:type="dxa"/>
            <w:tcBorders>
              <w:left w:val="single" w:sz="4" w:space="0" w:color="auto"/>
            </w:tcBorders>
            <w:shd w:val="clear" w:color="auto" w:fill="FFFFFF"/>
            <w:vAlign w:val="bottom"/>
          </w:tcPr>
          <w:p w14:paraId="5D29ABB2"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6,03</w:t>
            </w:r>
          </w:p>
        </w:tc>
        <w:tc>
          <w:tcPr>
            <w:tcW w:w="470" w:type="dxa"/>
            <w:tcBorders>
              <w:left w:val="single" w:sz="4" w:space="0" w:color="auto"/>
            </w:tcBorders>
            <w:shd w:val="clear" w:color="auto" w:fill="FFFFFF"/>
            <w:vAlign w:val="bottom"/>
          </w:tcPr>
          <w:p w14:paraId="5D29ABB3"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5,91</w:t>
            </w:r>
          </w:p>
        </w:tc>
        <w:tc>
          <w:tcPr>
            <w:tcW w:w="466" w:type="dxa"/>
            <w:tcBorders>
              <w:left w:val="single" w:sz="4" w:space="0" w:color="auto"/>
            </w:tcBorders>
            <w:shd w:val="clear" w:color="auto" w:fill="FFFFFF"/>
            <w:vAlign w:val="bottom"/>
          </w:tcPr>
          <w:p w14:paraId="5D29ABB4"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5,82</w:t>
            </w:r>
          </w:p>
        </w:tc>
        <w:tc>
          <w:tcPr>
            <w:tcW w:w="466" w:type="dxa"/>
            <w:tcBorders>
              <w:left w:val="single" w:sz="4" w:space="0" w:color="auto"/>
            </w:tcBorders>
            <w:shd w:val="clear" w:color="auto" w:fill="FFFFFF"/>
            <w:vAlign w:val="bottom"/>
          </w:tcPr>
          <w:p w14:paraId="5D29ABB5"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5,74</w:t>
            </w:r>
          </w:p>
        </w:tc>
        <w:tc>
          <w:tcPr>
            <w:tcW w:w="490" w:type="dxa"/>
            <w:tcBorders>
              <w:left w:val="single" w:sz="4" w:space="0" w:color="auto"/>
              <w:right w:val="single" w:sz="4" w:space="0" w:color="auto"/>
            </w:tcBorders>
            <w:shd w:val="clear" w:color="auto" w:fill="FFFFFF"/>
            <w:vAlign w:val="bottom"/>
          </w:tcPr>
          <w:p w14:paraId="5D29ABB6"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5,67</w:t>
            </w:r>
          </w:p>
        </w:tc>
      </w:tr>
      <w:tr w:rsidR="00F4136F" w14:paraId="5D29ABC5" w14:textId="77777777">
        <w:trPr>
          <w:trHeight w:hRule="exact" w:val="182"/>
        </w:trPr>
        <w:tc>
          <w:tcPr>
            <w:tcW w:w="538" w:type="dxa"/>
            <w:tcBorders>
              <w:left w:val="single" w:sz="4" w:space="0" w:color="auto"/>
            </w:tcBorders>
            <w:shd w:val="clear" w:color="auto" w:fill="FFFFFF"/>
            <w:vAlign w:val="bottom"/>
          </w:tcPr>
          <w:p w14:paraId="5D29ABB8" w14:textId="77777777" w:rsidR="00F4136F" w:rsidRDefault="00E27E4F">
            <w:pPr>
              <w:pStyle w:val="2"/>
              <w:framePr w:w="6178" w:h="4291" w:wrap="around" w:vAnchor="page" w:hAnchor="page" w:x="3068" w:y="3975"/>
              <w:shd w:val="clear" w:color="auto" w:fill="auto"/>
              <w:spacing w:after="0" w:line="160" w:lineRule="exact"/>
              <w:ind w:right="160"/>
              <w:jc w:val="right"/>
            </w:pPr>
            <w:r>
              <w:rPr>
                <w:rStyle w:val="BodytextSpacing0ptc"/>
              </w:rPr>
              <w:t>9</w:t>
            </w:r>
          </w:p>
        </w:tc>
        <w:tc>
          <w:tcPr>
            <w:tcW w:w="470" w:type="dxa"/>
            <w:tcBorders>
              <w:left w:val="single" w:sz="4" w:space="0" w:color="auto"/>
            </w:tcBorders>
            <w:shd w:val="clear" w:color="auto" w:fill="FFFFFF"/>
            <w:vAlign w:val="bottom"/>
          </w:tcPr>
          <w:p w14:paraId="5D29ABB9"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10,56</w:t>
            </w:r>
          </w:p>
        </w:tc>
        <w:tc>
          <w:tcPr>
            <w:tcW w:w="470" w:type="dxa"/>
            <w:tcBorders>
              <w:left w:val="single" w:sz="4" w:space="0" w:color="auto"/>
            </w:tcBorders>
            <w:shd w:val="clear" w:color="auto" w:fill="FFFFFF"/>
            <w:vAlign w:val="bottom"/>
          </w:tcPr>
          <w:p w14:paraId="5D29ABBA"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8,02</w:t>
            </w:r>
          </w:p>
        </w:tc>
        <w:tc>
          <w:tcPr>
            <w:tcW w:w="466" w:type="dxa"/>
            <w:tcBorders>
              <w:left w:val="single" w:sz="4" w:space="0" w:color="auto"/>
            </w:tcBorders>
            <w:shd w:val="clear" w:color="auto" w:fill="FFFFFF"/>
            <w:vAlign w:val="bottom"/>
          </w:tcPr>
          <w:p w14:paraId="5D29ABBB"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6,99</w:t>
            </w:r>
          </w:p>
        </w:tc>
        <w:tc>
          <w:tcPr>
            <w:tcW w:w="475" w:type="dxa"/>
            <w:tcBorders>
              <w:left w:val="single" w:sz="4" w:space="0" w:color="auto"/>
            </w:tcBorders>
            <w:shd w:val="clear" w:color="auto" w:fill="FFFFFF"/>
            <w:vAlign w:val="bottom"/>
          </w:tcPr>
          <w:p w14:paraId="5D29ABBC"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6,42</w:t>
            </w:r>
          </w:p>
        </w:tc>
        <w:tc>
          <w:tcPr>
            <w:tcW w:w="466" w:type="dxa"/>
            <w:tcBorders>
              <w:left w:val="single" w:sz="4" w:space="0" w:color="auto"/>
            </w:tcBorders>
            <w:shd w:val="clear" w:color="auto" w:fill="FFFFFF"/>
            <w:vAlign w:val="bottom"/>
          </w:tcPr>
          <w:p w14:paraId="5D29ABBD"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6.06</w:t>
            </w:r>
          </w:p>
        </w:tc>
        <w:tc>
          <w:tcPr>
            <w:tcW w:w="470" w:type="dxa"/>
            <w:tcBorders>
              <w:left w:val="single" w:sz="4" w:space="0" w:color="auto"/>
            </w:tcBorders>
            <w:shd w:val="clear" w:color="auto" w:fill="FFFFFF"/>
            <w:vAlign w:val="bottom"/>
          </w:tcPr>
          <w:p w14:paraId="5D29ABBE" w14:textId="77777777" w:rsidR="00F4136F" w:rsidRDefault="00E27E4F">
            <w:pPr>
              <w:pStyle w:val="2"/>
              <w:framePr w:w="6178" w:h="4291" w:wrap="around" w:vAnchor="page" w:hAnchor="page" w:x="3068" w:y="3975"/>
              <w:shd w:val="clear" w:color="auto" w:fill="auto"/>
              <w:spacing w:after="0" w:line="160" w:lineRule="exact"/>
              <w:ind w:right="20"/>
              <w:jc w:val="right"/>
            </w:pPr>
            <w:r>
              <w:rPr>
                <w:rStyle w:val="BodytextSpacing0ptc"/>
              </w:rPr>
              <w:t>5,80</w:t>
            </w:r>
          </w:p>
        </w:tc>
        <w:tc>
          <w:tcPr>
            <w:tcW w:w="466" w:type="dxa"/>
            <w:tcBorders>
              <w:left w:val="single" w:sz="4" w:space="0" w:color="auto"/>
            </w:tcBorders>
            <w:shd w:val="clear" w:color="auto" w:fill="FFFFFF"/>
            <w:vAlign w:val="bottom"/>
          </w:tcPr>
          <w:p w14:paraId="5D29ABBF"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5,62</w:t>
            </w:r>
          </w:p>
        </w:tc>
        <w:tc>
          <w:tcPr>
            <w:tcW w:w="466" w:type="dxa"/>
            <w:tcBorders>
              <w:left w:val="single" w:sz="4" w:space="0" w:color="auto"/>
            </w:tcBorders>
            <w:shd w:val="clear" w:color="auto" w:fill="FFFFFF"/>
            <w:vAlign w:val="bottom"/>
          </w:tcPr>
          <w:p w14:paraId="5D29ABC0"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5,47</w:t>
            </w:r>
          </w:p>
        </w:tc>
        <w:tc>
          <w:tcPr>
            <w:tcW w:w="470" w:type="dxa"/>
            <w:tcBorders>
              <w:left w:val="single" w:sz="4" w:space="0" w:color="auto"/>
            </w:tcBorders>
            <w:shd w:val="clear" w:color="auto" w:fill="FFFFFF"/>
            <w:vAlign w:val="bottom"/>
          </w:tcPr>
          <w:p w14:paraId="5D29ABC1"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5,35</w:t>
            </w:r>
          </w:p>
        </w:tc>
        <w:tc>
          <w:tcPr>
            <w:tcW w:w="466" w:type="dxa"/>
            <w:tcBorders>
              <w:left w:val="single" w:sz="4" w:space="0" w:color="auto"/>
            </w:tcBorders>
            <w:shd w:val="clear" w:color="auto" w:fill="FFFFFF"/>
            <w:vAlign w:val="bottom"/>
          </w:tcPr>
          <w:p w14:paraId="5D29ABC2"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5,26</w:t>
            </w:r>
          </w:p>
        </w:tc>
        <w:tc>
          <w:tcPr>
            <w:tcW w:w="466" w:type="dxa"/>
            <w:tcBorders>
              <w:left w:val="single" w:sz="4" w:space="0" w:color="auto"/>
            </w:tcBorders>
            <w:shd w:val="clear" w:color="auto" w:fill="FFFFFF"/>
            <w:vAlign w:val="bottom"/>
          </w:tcPr>
          <w:p w14:paraId="5D29ABC3"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5,18</w:t>
            </w:r>
          </w:p>
        </w:tc>
        <w:tc>
          <w:tcPr>
            <w:tcW w:w="490" w:type="dxa"/>
            <w:tcBorders>
              <w:left w:val="single" w:sz="4" w:space="0" w:color="auto"/>
              <w:right w:val="single" w:sz="4" w:space="0" w:color="auto"/>
            </w:tcBorders>
            <w:shd w:val="clear" w:color="auto" w:fill="FFFFFF"/>
            <w:vAlign w:val="bottom"/>
          </w:tcPr>
          <w:p w14:paraId="5D29ABC4"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5,11</w:t>
            </w:r>
          </w:p>
        </w:tc>
      </w:tr>
      <w:tr w:rsidR="00F4136F" w14:paraId="5D29ABD3" w14:textId="77777777">
        <w:trPr>
          <w:trHeight w:hRule="exact" w:val="182"/>
        </w:trPr>
        <w:tc>
          <w:tcPr>
            <w:tcW w:w="538" w:type="dxa"/>
            <w:tcBorders>
              <w:left w:val="single" w:sz="4" w:space="0" w:color="auto"/>
            </w:tcBorders>
            <w:shd w:val="clear" w:color="auto" w:fill="FFFFFF"/>
            <w:vAlign w:val="bottom"/>
          </w:tcPr>
          <w:p w14:paraId="5D29ABC6" w14:textId="77777777" w:rsidR="00F4136F" w:rsidRDefault="00E27E4F">
            <w:pPr>
              <w:pStyle w:val="2"/>
              <w:framePr w:w="6178" w:h="4291" w:wrap="around" w:vAnchor="page" w:hAnchor="page" w:x="3068" w:y="3975"/>
              <w:shd w:val="clear" w:color="auto" w:fill="auto"/>
              <w:spacing w:after="0" w:line="160" w:lineRule="exact"/>
              <w:ind w:right="160"/>
              <w:jc w:val="right"/>
            </w:pPr>
            <w:r>
              <w:rPr>
                <w:rStyle w:val="BodytextSpacing0ptc"/>
              </w:rPr>
              <w:t>10</w:t>
            </w:r>
          </w:p>
        </w:tc>
        <w:tc>
          <w:tcPr>
            <w:tcW w:w="470" w:type="dxa"/>
            <w:tcBorders>
              <w:left w:val="single" w:sz="4" w:space="0" w:color="auto"/>
            </w:tcBorders>
            <w:shd w:val="clear" w:color="auto" w:fill="FFFFFF"/>
            <w:vAlign w:val="bottom"/>
          </w:tcPr>
          <w:p w14:paraId="5D29ABC7" w14:textId="77777777" w:rsidR="00F4136F" w:rsidRDefault="00E27E4F">
            <w:pPr>
              <w:pStyle w:val="2"/>
              <w:framePr w:w="6178" w:h="4291" w:wrap="around" w:vAnchor="page" w:hAnchor="page" w:x="3068" w:y="3975"/>
              <w:shd w:val="clear" w:color="auto" w:fill="auto"/>
              <w:spacing w:after="0" w:line="160" w:lineRule="exact"/>
              <w:ind w:left="40"/>
            </w:pPr>
            <w:r>
              <w:rPr>
                <w:rStyle w:val="BodytextSpacing0ptc"/>
              </w:rPr>
              <w:t>10,04</w:t>
            </w:r>
          </w:p>
        </w:tc>
        <w:tc>
          <w:tcPr>
            <w:tcW w:w="470" w:type="dxa"/>
            <w:tcBorders>
              <w:left w:val="single" w:sz="4" w:space="0" w:color="auto"/>
            </w:tcBorders>
            <w:shd w:val="clear" w:color="auto" w:fill="FFFFFF"/>
            <w:vAlign w:val="bottom"/>
          </w:tcPr>
          <w:p w14:paraId="5D29ABC8"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7,56</w:t>
            </w:r>
          </w:p>
        </w:tc>
        <w:tc>
          <w:tcPr>
            <w:tcW w:w="466" w:type="dxa"/>
            <w:tcBorders>
              <w:left w:val="single" w:sz="4" w:space="0" w:color="auto"/>
            </w:tcBorders>
            <w:shd w:val="clear" w:color="auto" w:fill="FFFFFF"/>
            <w:vAlign w:val="bottom"/>
          </w:tcPr>
          <w:p w14:paraId="5D29ABC9"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6,55</w:t>
            </w:r>
          </w:p>
        </w:tc>
        <w:tc>
          <w:tcPr>
            <w:tcW w:w="475" w:type="dxa"/>
            <w:tcBorders>
              <w:left w:val="single" w:sz="4" w:space="0" w:color="auto"/>
            </w:tcBorders>
            <w:shd w:val="clear" w:color="auto" w:fill="FFFFFF"/>
            <w:vAlign w:val="bottom"/>
          </w:tcPr>
          <w:p w14:paraId="5D29ABCA"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5,99</w:t>
            </w:r>
          </w:p>
        </w:tc>
        <w:tc>
          <w:tcPr>
            <w:tcW w:w="466" w:type="dxa"/>
            <w:tcBorders>
              <w:left w:val="single" w:sz="4" w:space="0" w:color="auto"/>
            </w:tcBorders>
            <w:shd w:val="clear" w:color="auto" w:fill="FFFFFF"/>
            <w:vAlign w:val="bottom"/>
          </w:tcPr>
          <w:p w14:paraId="5D29ABCB"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5,64</w:t>
            </w:r>
          </w:p>
        </w:tc>
        <w:tc>
          <w:tcPr>
            <w:tcW w:w="470" w:type="dxa"/>
            <w:tcBorders>
              <w:left w:val="single" w:sz="4" w:space="0" w:color="auto"/>
            </w:tcBorders>
            <w:shd w:val="clear" w:color="auto" w:fill="FFFFFF"/>
            <w:vAlign w:val="bottom"/>
          </w:tcPr>
          <w:p w14:paraId="5D29ABCC" w14:textId="77777777" w:rsidR="00F4136F" w:rsidRDefault="00E27E4F">
            <w:pPr>
              <w:pStyle w:val="2"/>
              <w:framePr w:w="6178" w:h="4291" w:wrap="around" w:vAnchor="page" w:hAnchor="page" w:x="3068" w:y="3975"/>
              <w:shd w:val="clear" w:color="auto" w:fill="auto"/>
              <w:spacing w:after="0" w:line="160" w:lineRule="exact"/>
              <w:ind w:right="20"/>
              <w:jc w:val="right"/>
            </w:pPr>
            <w:r>
              <w:rPr>
                <w:rStyle w:val="BodytextSpacing0ptc"/>
              </w:rPr>
              <w:t>5,39</w:t>
            </w:r>
          </w:p>
        </w:tc>
        <w:tc>
          <w:tcPr>
            <w:tcW w:w="466" w:type="dxa"/>
            <w:tcBorders>
              <w:left w:val="single" w:sz="4" w:space="0" w:color="auto"/>
            </w:tcBorders>
            <w:shd w:val="clear" w:color="auto" w:fill="FFFFFF"/>
            <w:vAlign w:val="bottom"/>
          </w:tcPr>
          <w:p w14:paraId="5D29ABCD"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5421</w:t>
            </w:r>
          </w:p>
        </w:tc>
        <w:tc>
          <w:tcPr>
            <w:tcW w:w="466" w:type="dxa"/>
            <w:tcBorders>
              <w:left w:val="single" w:sz="4" w:space="0" w:color="auto"/>
            </w:tcBorders>
            <w:shd w:val="clear" w:color="auto" w:fill="FFFFFF"/>
            <w:vAlign w:val="bottom"/>
          </w:tcPr>
          <w:p w14:paraId="5D29ABCE"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5.06</w:t>
            </w:r>
          </w:p>
        </w:tc>
        <w:tc>
          <w:tcPr>
            <w:tcW w:w="470" w:type="dxa"/>
            <w:tcBorders>
              <w:left w:val="single" w:sz="4" w:space="0" w:color="auto"/>
            </w:tcBorders>
            <w:shd w:val="clear" w:color="auto" w:fill="FFFFFF"/>
            <w:vAlign w:val="bottom"/>
          </w:tcPr>
          <w:p w14:paraId="5D29ABCF"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4,95</w:t>
            </w:r>
          </w:p>
        </w:tc>
        <w:tc>
          <w:tcPr>
            <w:tcW w:w="466" w:type="dxa"/>
            <w:tcBorders>
              <w:left w:val="single" w:sz="4" w:space="0" w:color="auto"/>
            </w:tcBorders>
            <w:shd w:val="clear" w:color="auto" w:fill="FFFFFF"/>
            <w:vAlign w:val="bottom"/>
          </w:tcPr>
          <w:p w14:paraId="5D29ABD0"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4,85</w:t>
            </w:r>
          </w:p>
        </w:tc>
        <w:tc>
          <w:tcPr>
            <w:tcW w:w="466" w:type="dxa"/>
            <w:tcBorders>
              <w:left w:val="single" w:sz="4" w:space="0" w:color="auto"/>
            </w:tcBorders>
            <w:shd w:val="clear" w:color="auto" w:fill="FFFFFF"/>
            <w:vAlign w:val="bottom"/>
          </w:tcPr>
          <w:p w14:paraId="5D29ABD1"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4,78</w:t>
            </w:r>
          </w:p>
        </w:tc>
        <w:tc>
          <w:tcPr>
            <w:tcW w:w="490" w:type="dxa"/>
            <w:tcBorders>
              <w:left w:val="single" w:sz="4" w:space="0" w:color="auto"/>
              <w:right w:val="single" w:sz="4" w:space="0" w:color="auto"/>
            </w:tcBorders>
            <w:shd w:val="clear" w:color="auto" w:fill="FFFFFF"/>
            <w:vAlign w:val="bottom"/>
          </w:tcPr>
          <w:p w14:paraId="5D29ABD2"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4,71</w:t>
            </w:r>
          </w:p>
        </w:tc>
      </w:tr>
      <w:tr w:rsidR="00F4136F" w14:paraId="5D29ABE1" w14:textId="77777777">
        <w:trPr>
          <w:trHeight w:hRule="exact" w:val="182"/>
        </w:trPr>
        <w:tc>
          <w:tcPr>
            <w:tcW w:w="538" w:type="dxa"/>
            <w:tcBorders>
              <w:left w:val="single" w:sz="4" w:space="0" w:color="auto"/>
            </w:tcBorders>
            <w:shd w:val="clear" w:color="auto" w:fill="FFFFFF"/>
            <w:vAlign w:val="bottom"/>
          </w:tcPr>
          <w:p w14:paraId="5D29ABD4" w14:textId="77777777" w:rsidR="00F4136F" w:rsidRDefault="00E27E4F">
            <w:pPr>
              <w:pStyle w:val="2"/>
              <w:framePr w:w="6178" w:h="4291" w:wrap="around" w:vAnchor="page" w:hAnchor="page" w:x="3068" w:y="3975"/>
              <w:shd w:val="clear" w:color="auto" w:fill="auto"/>
              <w:spacing w:after="0" w:line="160" w:lineRule="exact"/>
              <w:ind w:right="160"/>
              <w:jc w:val="right"/>
            </w:pPr>
            <w:r>
              <w:rPr>
                <w:rStyle w:val="BodytextSpacing0ptc"/>
              </w:rPr>
              <w:t>11</w:t>
            </w:r>
          </w:p>
        </w:tc>
        <w:tc>
          <w:tcPr>
            <w:tcW w:w="470" w:type="dxa"/>
            <w:tcBorders>
              <w:left w:val="single" w:sz="4" w:space="0" w:color="auto"/>
            </w:tcBorders>
            <w:shd w:val="clear" w:color="auto" w:fill="FFFFFF"/>
            <w:vAlign w:val="bottom"/>
          </w:tcPr>
          <w:p w14:paraId="5D29ABD5"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9,86</w:t>
            </w:r>
          </w:p>
        </w:tc>
        <w:tc>
          <w:tcPr>
            <w:tcW w:w="470" w:type="dxa"/>
            <w:tcBorders>
              <w:left w:val="single" w:sz="4" w:space="0" w:color="auto"/>
            </w:tcBorders>
            <w:shd w:val="clear" w:color="auto" w:fill="FFFFFF"/>
            <w:vAlign w:val="bottom"/>
          </w:tcPr>
          <w:p w14:paraId="5D29ABD6"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7420</w:t>
            </w:r>
          </w:p>
        </w:tc>
        <w:tc>
          <w:tcPr>
            <w:tcW w:w="466" w:type="dxa"/>
            <w:tcBorders>
              <w:left w:val="single" w:sz="4" w:space="0" w:color="auto"/>
            </w:tcBorders>
            <w:shd w:val="clear" w:color="auto" w:fill="FFFFFF"/>
            <w:vAlign w:val="bottom"/>
          </w:tcPr>
          <w:p w14:paraId="5D29ABD7"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6,22</w:t>
            </w:r>
          </w:p>
        </w:tc>
        <w:tc>
          <w:tcPr>
            <w:tcW w:w="475" w:type="dxa"/>
            <w:tcBorders>
              <w:left w:val="single" w:sz="4" w:space="0" w:color="auto"/>
            </w:tcBorders>
            <w:shd w:val="clear" w:color="auto" w:fill="FFFFFF"/>
            <w:vAlign w:val="bottom"/>
          </w:tcPr>
          <w:p w14:paraId="5D29ABD8"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5,67</w:t>
            </w:r>
          </w:p>
        </w:tc>
        <w:tc>
          <w:tcPr>
            <w:tcW w:w="466" w:type="dxa"/>
            <w:tcBorders>
              <w:left w:val="single" w:sz="4" w:space="0" w:color="auto"/>
            </w:tcBorders>
            <w:shd w:val="clear" w:color="auto" w:fill="FFFFFF"/>
            <w:vAlign w:val="bottom"/>
          </w:tcPr>
          <w:p w14:paraId="5D29ABD9"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5,32</w:t>
            </w:r>
          </w:p>
        </w:tc>
        <w:tc>
          <w:tcPr>
            <w:tcW w:w="470" w:type="dxa"/>
            <w:tcBorders>
              <w:left w:val="single" w:sz="4" w:space="0" w:color="auto"/>
            </w:tcBorders>
            <w:shd w:val="clear" w:color="auto" w:fill="FFFFFF"/>
            <w:vAlign w:val="bottom"/>
          </w:tcPr>
          <w:p w14:paraId="5D29ABDA" w14:textId="77777777" w:rsidR="00F4136F" w:rsidRDefault="00E27E4F">
            <w:pPr>
              <w:pStyle w:val="2"/>
              <w:framePr w:w="6178" w:h="4291" w:wrap="around" w:vAnchor="page" w:hAnchor="page" w:x="3068" w:y="3975"/>
              <w:shd w:val="clear" w:color="auto" w:fill="auto"/>
              <w:spacing w:after="0" w:line="160" w:lineRule="exact"/>
              <w:ind w:right="20"/>
              <w:jc w:val="right"/>
            </w:pPr>
            <w:r>
              <w:rPr>
                <w:rStyle w:val="BodytextSpacing0ptc"/>
              </w:rPr>
              <w:t>5,07</w:t>
            </w:r>
          </w:p>
        </w:tc>
        <w:tc>
          <w:tcPr>
            <w:tcW w:w="466" w:type="dxa"/>
            <w:tcBorders>
              <w:left w:val="single" w:sz="4" w:space="0" w:color="auto"/>
            </w:tcBorders>
            <w:shd w:val="clear" w:color="auto" w:fill="FFFFFF"/>
            <w:vAlign w:val="bottom"/>
          </w:tcPr>
          <w:p w14:paraId="5D29ABDB"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4,88</w:t>
            </w:r>
          </w:p>
        </w:tc>
        <w:tc>
          <w:tcPr>
            <w:tcW w:w="466" w:type="dxa"/>
            <w:tcBorders>
              <w:left w:val="single" w:sz="4" w:space="0" w:color="auto"/>
            </w:tcBorders>
            <w:shd w:val="clear" w:color="auto" w:fill="FFFFFF"/>
            <w:vAlign w:val="bottom"/>
          </w:tcPr>
          <w:p w14:paraId="5D29ABDC"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4,74</w:t>
            </w:r>
          </w:p>
        </w:tc>
        <w:tc>
          <w:tcPr>
            <w:tcW w:w="470" w:type="dxa"/>
            <w:tcBorders>
              <w:left w:val="single" w:sz="4" w:space="0" w:color="auto"/>
            </w:tcBorders>
            <w:shd w:val="clear" w:color="auto" w:fill="FFFFFF"/>
            <w:vAlign w:val="bottom"/>
          </w:tcPr>
          <w:p w14:paraId="5D29ABDD"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4,63</w:t>
            </w:r>
          </w:p>
        </w:tc>
        <w:tc>
          <w:tcPr>
            <w:tcW w:w="466" w:type="dxa"/>
            <w:tcBorders>
              <w:left w:val="single" w:sz="4" w:space="0" w:color="auto"/>
            </w:tcBorders>
            <w:shd w:val="clear" w:color="auto" w:fill="FFFFFF"/>
            <w:vAlign w:val="bottom"/>
          </w:tcPr>
          <w:p w14:paraId="5D29ABDE"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4,54</w:t>
            </w:r>
          </w:p>
        </w:tc>
        <w:tc>
          <w:tcPr>
            <w:tcW w:w="466" w:type="dxa"/>
            <w:tcBorders>
              <w:left w:val="single" w:sz="4" w:space="0" w:color="auto"/>
            </w:tcBorders>
            <w:shd w:val="clear" w:color="auto" w:fill="FFFFFF"/>
            <w:vAlign w:val="bottom"/>
          </w:tcPr>
          <w:p w14:paraId="5D29ABDF"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4,46</w:t>
            </w:r>
          </w:p>
        </w:tc>
        <w:tc>
          <w:tcPr>
            <w:tcW w:w="490" w:type="dxa"/>
            <w:tcBorders>
              <w:left w:val="single" w:sz="4" w:space="0" w:color="auto"/>
              <w:right w:val="single" w:sz="4" w:space="0" w:color="auto"/>
            </w:tcBorders>
            <w:shd w:val="clear" w:color="auto" w:fill="FFFFFF"/>
            <w:vAlign w:val="bottom"/>
          </w:tcPr>
          <w:p w14:paraId="5D29ABE0"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4.40</w:t>
            </w:r>
          </w:p>
        </w:tc>
      </w:tr>
      <w:tr w:rsidR="00F4136F" w14:paraId="5D29ABEF" w14:textId="77777777">
        <w:trPr>
          <w:trHeight w:hRule="exact" w:val="178"/>
        </w:trPr>
        <w:tc>
          <w:tcPr>
            <w:tcW w:w="538" w:type="dxa"/>
            <w:tcBorders>
              <w:left w:val="single" w:sz="4" w:space="0" w:color="auto"/>
            </w:tcBorders>
            <w:shd w:val="clear" w:color="auto" w:fill="FFFFFF"/>
            <w:vAlign w:val="bottom"/>
          </w:tcPr>
          <w:p w14:paraId="5D29ABE2" w14:textId="77777777" w:rsidR="00F4136F" w:rsidRDefault="00E27E4F">
            <w:pPr>
              <w:pStyle w:val="2"/>
              <w:framePr w:w="6178" w:h="4291" w:wrap="around" w:vAnchor="page" w:hAnchor="page" w:x="3068" w:y="3975"/>
              <w:shd w:val="clear" w:color="auto" w:fill="auto"/>
              <w:spacing w:after="0" w:line="160" w:lineRule="exact"/>
              <w:ind w:right="160"/>
              <w:jc w:val="right"/>
            </w:pPr>
            <w:r>
              <w:rPr>
                <w:rStyle w:val="BodytextSpacing0ptc"/>
              </w:rPr>
              <w:t>12</w:t>
            </w:r>
          </w:p>
        </w:tc>
        <w:tc>
          <w:tcPr>
            <w:tcW w:w="470" w:type="dxa"/>
            <w:tcBorders>
              <w:left w:val="single" w:sz="4" w:space="0" w:color="auto"/>
            </w:tcBorders>
            <w:shd w:val="clear" w:color="auto" w:fill="FFFFFF"/>
            <w:vAlign w:val="bottom"/>
          </w:tcPr>
          <w:p w14:paraId="5D29ABE3"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9,33</w:t>
            </w:r>
          </w:p>
        </w:tc>
        <w:tc>
          <w:tcPr>
            <w:tcW w:w="470" w:type="dxa"/>
            <w:tcBorders>
              <w:left w:val="single" w:sz="4" w:space="0" w:color="auto"/>
            </w:tcBorders>
            <w:shd w:val="clear" w:color="auto" w:fill="FFFFFF"/>
            <w:vAlign w:val="bottom"/>
          </w:tcPr>
          <w:p w14:paraId="5D29ABE4"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6,93</w:t>
            </w:r>
          </w:p>
        </w:tc>
        <w:tc>
          <w:tcPr>
            <w:tcW w:w="466" w:type="dxa"/>
            <w:tcBorders>
              <w:left w:val="single" w:sz="4" w:space="0" w:color="auto"/>
            </w:tcBorders>
            <w:shd w:val="clear" w:color="auto" w:fill="FFFFFF"/>
            <w:vAlign w:val="bottom"/>
          </w:tcPr>
          <w:p w14:paraId="5D29ABE5"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5,95</w:t>
            </w:r>
          </w:p>
        </w:tc>
        <w:tc>
          <w:tcPr>
            <w:tcW w:w="475" w:type="dxa"/>
            <w:tcBorders>
              <w:left w:val="single" w:sz="4" w:space="0" w:color="auto"/>
            </w:tcBorders>
            <w:shd w:val="clear" w:color="auto" w:fill="FFFFFF"/>
            <w:vAlign w:val="bottom"/>
          </w:tcPr>
          <w:p w14:paraId="5D29ABE6"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5,41</w:t>
            </w:r>
          </w:p>
        </w:tc>
        <w:tc>
          <w:tcPr>
            <w:tcW w:w="466" w:type="dxa"/>
            <w:tcBorders>
              <w:left w:val="single" w:sz="4" w:space="0" w:color="auto"/>
            </w:tcBorders>
            <w:shd w:val="clear" w:color="auto" w:fill="FFFFFF"/>
            <w:vAlign w:val="bottom"/>
          </w:tcPr>
          <w:p w14:paraId="5D29ABE7"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5.06</w:t>
            </w:r>
          </w:p>
        </w:tc>
        <w:tc>
          <w:tcPr>
            <w:tcW w:w="470" w:type="dxa"/>
            <w:tcBorders>
              <w:left w:val="single" w:sz="4" w:space="0" w:color="auto"/>
            </w:tcBorders>
            <w:shd w:val="clear" w:color="auto" w:fill="FFFFFF"/>
            <w:vAlign w:val="bottom"/>
          </w:tcPr>
          <w:p w14:paraId="5D29ABE8" w14:textId="77777777" w:rsidR="00F4136F" w:rsidRDefault="00E27E4F">
            <w:pPr>
              <w:pStyle w:val="2"/>
              <w:framePr w:w="6178" w:h="4291" w:wrap="around" w:vAnchor="page" w:hAnchor="page" w:x="3068" w:y="3975"/>
              <w:shd w:val="clear" w:color="auto" w:fill="auto"/>
              <w:spacing w:after="0" w:line="160" w:lineRule="exact"/>
              <w:ind w:right="20"/>
              <w:jc w:val="right"/>
            </w:pPr>
            <w:r>
              <w:rPr>
                <w:rStyle w:val="BodytextSpacing0ptc"/>
              </w:rPr>
              <w:t>4,82</w:t>
            </w:r>
          </w:p>
        </w:tc>
        <w:tc>
          <w:tcPr>
            <w:tcW w:w="466" w:type="dxa"/>
            <w:tcBorders>
              <w:left w:val="single" w:sz="4" w:space="0" w:color="auto"/>
            </w:tcBorders>
            <w:shd w:val="clear" w:color="auto" w:fill="FFFFFF"/>
            <w:vAlign w:val="bottom"/>
          </w:tcPr>
          <w:p w14:paraId="5D29ABE9"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4,65</w:t>
            </w:r>
          </w:p>
        </w:tc>
        <w:tc>
          <w:tcPr>
            <w:tcW w:w="466" w:type="dxa"/>
            <w:tcBorders>
              <w:left w:val="single" w:sz="4" w:space="0" w:color="auto"/>
            </w:tcBorders>
            <w:shd w:val="clear" w:color="auto" w:fill="FFFFFF"/>
            <w:vAlign w:val="bottom"/>
          </w:tcPr>
          <w:p w14:paraId="5D29ABEA"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4,50</w:t>
            </w:r>
          </w:p>
        </w:tc>
        <w:tc>
          <w:tcPr>
            <w:tcW w:w="470" w:type="dxa"/>
            <w:tcBorders>
              <w:left w:val="single" w:sz="4" w:space="0" w:color="auto"/>
            </w:tcBorders>
            <w:shd w:val="clear" w:color="auto" w:fill="FFFFFF"/>
            <w:vAlign w:val="bottom"/>
          </w:tcPr>
          <w:p w14:paraId="5D29ABEB"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4,39</w:t>
            </w:r>
          </w:p>
        </w:tc>
        <w:tc>
          <w:tcPr>
            <w:tcW w:w="466" w:type="dxa"/>
            <w:tcBorders>
              <w:left w:val="single" w:sz="4" w:space="0" w:color="auto"/>
            </w:tcBorders>
            <w:shd w:val="clear" w:color="auto" w:fill="FFFFFF"/>
            <w:vAlign w:val="bottom"/>
          </w:tcPr>
          <w:p w14:paraId="5D29ABEC"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4,30</w:t>
            </w:r>
          </w:p>
        </w:tc>
        <w:tc>
          <w:tcPr>
            <w:tcW w:w="466" w:type="dxa"/>
            <w:tcBorders>
              <w:left w:val="single" w:sz="4" w:space="0" w:color="auto"/>
            </w:tcBorders>
            <w:shd w:val="clear" w:color="auto" w:fill="FFFFFF"/>
            <w:vAlign w:val="bottom"/>
          </w:tcPr>
          <w:p w14:paraId="5D29ABED"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4,22</w:t>
            </w:r>
          </w:p>
        </w:tc>
        <w:tc>
          <w:tcPr>
            <w:tcW w:w="490" w:type="dxa"/>
            <w:tcBorders>
              <w:left w:val="single" w:sz="4" w:space="0" w:color="auto"/>
              <w:right w:val="single" w:sz="4" w:space="0" w:color="auto"/>
            </w:tcBorders>
            <w:shd w:val="clear" w:color="auto" w:fill="FFFFFF"/>
            <w:vAlign w:val="bottom"/>
          </w:tcPr>
          <w:p w14:paraId="5D29ABEE"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4,16</w:t>
            </w:r>
          </w:p>
        </w:tc>
      </w:tr>
      <w:tr w:rsidR="00F4136F" w14:paraId="5D29ABFD" w14:textId="77777777">
        <w:trPr>
          <w:trHeight w:hRule="exact" w:val="173"/>
        </w:trPr>
        <w:tc>
          <w:tcPr>
            <w:tcW w:w="538" w:type="dxa"/>
            <w:tcBorders>
              <w:left w:val="single" w:sz="4" w:space="0" w:color="auto"/>
            </w:tcBorders>
            <w:shd w:val="clear" w:color="auto" w:fill="FFFFFF"/>
            <w:vAlign w:val="bottom"/>
          </w:tcPr>
          <w:p w14:paraId="5D29ABF0" w14:textId="77777777" w:rsidR="00F4136F" w:rsidRDefault="00E27E4F">
            <w:pPr>
              <w:pStyle w:val="2"/>
              <w:framePr w:w="6178" w:h="4291" w:wrap="around" w:vAnchor="page" w:hAnchor="page" w:x="3068" w:y="3975"/>
              <w:shd w:val="clear" w:color="auto" w:fill="auto"/>
              <w:spacing w:after="0" w:line="160" w:lineRule="exact"/>
              <w:ind w:right="160"/>
              <w:jc w:val="right"/>
            </w:pPr>
            <w:r>
              <w:rPr>
                <w:rStyle w:val="BodytextSpacing0ptc"/>
              </w:rPr>
              <w:t>13</w:t>
            </w:r>
          </w:p>
        </w:tc>
        <w:tc>
          <w:tcPr>
            <w:tcW w:w="470" w:type="dxa"/>
            <w:tcBorders>
              <w:left w:val="single" w:sz="4" w:space="0" w:color="auto"/>
            </w:tcBorders>
            <w:shd w:val="clear" w:color="auto" w:fill="FFFFFF"/>
            <w:vAlign w:val="bottom"/>
          </w:tcPr>
          <w:p w14:paraId="5D29ABF1"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9,07</w:t>
            </w:r>
          </w:p>
        </w:tc>
        <w:tc>
          <w:tcPr>
            <w:tcW w:w="470" w:type="dxa"/>
            <w:tcBorders>
              <w:left w:val="single" w:sz="4" w:space="0" w:color="auto"/>
            </w:tcBorders>
            <w:shd w:val="clear" w:color="auto" w:fill="FFFFFF"/>
            <w:vAlign w:val="bottom"/>
          </w:tcPr>
          <w:p w14:paraId="5D29ABF2"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6,70</w:t>
            </w:r>
          </w:p>
        </w:tc>
        <w:tc>
          <w:tcPr>
            <w:tcW w:w="466" w:type="dxa"/>
            <w:tcBorders>
              <w:left w:val="single" w:sz="4" w:space="0" w:color="auto"/>
            </w:tcBorders>
            <w:shd w:val="clear" w:color="auto" w:fill="FFFFFF"/>
            <w:vAlign w:val="bottom"/>
          </w:tcPr>
          <w:p w14:paraId="5D29ABF3"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5,74</w:t>
            </w:r>
          </w:p>
        </w:tc>
        <w:tc>
          <w:tcPr>
            <w:tcW w:w="475" w:type="dxa"/>
            <w:tcBorders>
              <w:left w:val="single" w:sz="4" w:space="0" w:color="auto"/>
            </w:tcBorders>
            <w:shd w:val="clear" w:color="auto" w:fill="FFFFFF"/>
            <w:vAlign w:val="bottom"/>
          </w:tcPr>
          <w:p w14:paraId="5D29ABF4"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5420</w:t>
            </w:r>
          </w:p>
        </w:tc>
        <w:tc>
          <w:tcPr>
            <w:tcW w:w="466" w:type="dxa"/>
            <w:tcBorders>
              <w:left w:val="single" w:sz="4" w:space="0" w:color="auto"/>
            </w:tcBorders>
            <w:shd w:val="clear" w:color="auto" w:fill="FFFFFF"/>
            <w:vAlign w:val="bottom"/>
          </w:tcPr>
          <w:p w14:paraId="5D29ABF5"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4,86</w:t>
            </w:r>
          </w:p>
        </w:tc>
        <w:tc>
          <w:tcPr>
            <w:tcW w:w="470" w:type="dxa"/>
            <w:tcBorders>
              <w:left w:val="single" w:sz="4" w:space="0" w:color="auto"/>
            </w:tcBorders>
            <w:shd w:val="clear" w:color="auto" w:fill="FFFFFF"/>
            <w:vAlign w:val="bottom"/>
          </w:tcPr>
          <w:p w14:paraId="5D29ABF6" w14:textId="77777777" w:rsidR="00F4136F" w:rsidRDefault="00E27E4F">
            <w:pPr>
              <w:pStyle w:val="2"/>
              <w:framePr w:w="6178" w:h="4291" w:wrap="around" w:vAnchor="page" w:hAnchor="page" w:x="3068" w:y="3975"/>
              <w:shd w:val="clear" w:color="auto" w:fill="auto"/>
              <w:spacing w:after="0" w:line="160" w:lineRule="exact"/>
              <w:ind w:right="20"/>
              <w:jc w:val="right"/>
            </w:pPr>
            <w:r>
              <w:rPr>
                <w:rStyle w:val="BodytextSpacing0ptc"/>
              </w:rPr>
              <w:t>4,62</w:t>
            </w:r>
          </w:p>
        </w:tc>
        <w:tc>
          <w:tcPr>
            <w:tcW w:w="466" w:type="dxa"/>
            <w:tcBorders>
              <w:left w:val="single" w:sz="4" w:space="0" w:color="auto"/>
            </w:tcBorders>
            <w:shd w:val="clear" w:color="auto" w:fill="FFFFFF"/>
            <w:vAlign w:val="bottom"/>
          </w:tcPr>
          <w:p w14:paraId="5D29ABF7"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4,44</w:t>
            </w:r>
          </w:p>
        </w:tc>
        <w:tc>
          <w:tcPr>
            <w:tcW w:w="466" w:type="dxa"/>
            <w:tcBorders>
              <w:left w:val="single" w:sz="4" w:space="0" w:color="auto"/>
            </w:tcBorders>
            <w:shd w:val="clear" w:color="auto" w:fill="FFFFFF"/>
            <w:vAlign w:val="bottom"/>
          </w:tcPr>
          <w:p w14:paraId="5D29ABF8"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4,30</w:t>
            </w:r>
          </w:p>
        </w:tc>
        <w:tc>
          <w:tcPr>
            <w:tcW w:w="470" w:type="dxa"/>
            <w:tcBorders>
              <w:left w:val="single" w:sz="4" w:space="0" w:color="auto"/>
            </w:tcBorders>
            <w:shd w:val="clear" w:color="auto" w:fill="FFFFFF"/>
            <w:vAlign w:val="bottom"/>
          </w:tcPr>
          <w:p w14:paraId="5D29ABF9"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4,19</w:t>
            </w:r>
          </w:p>
        </w:tc>
        <w:tc>
          <w:tcPr>
            <w:tcW w:w="466" w:type="dxa"/>
            <w:tcBorders>
              <w:left w:val="single" w:sz="4" w:space="0" w:color="auto"/>
            </w:tcBorders>
            <w:shd w:val="clear" w:color="auto" w:fill="FFFFFF"/>
            <w:vAlign w:val="bottom"/>
          </w:tcPr>
          <w:p w14:paraId="5D29ABFA"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4,10</w:t>
            </w:r>
          </w:p>
        </w:tc>
        <w:tc>
          <w:tcPr>
            <w:tcW w:w="466" w:type="dxa"/>
            <w:tcBorders>
              <w:left w:val="single" w:sz="4" w:space="0" w:color="auto"/>
            </w:tcBorders>
            <w:shd w:val="clear" w:color="auto" w:fill="FFFFFF"/>
            <w:vAlign w:val="bottom"/>
          </w:tcPr>
          <w:p w14:paraId="5D29ABFB"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4,02</w:t>
            </w:r>
          </w:p>
        </w:tc>
        <w:tc>
          <w:tcPr>
            <w:tcW w:w="490" w:type="dxa"/>
            <w:tcBorders>
              <w:left w:val="single" w:sz="4" w:space="0" w:color="auto"/>
              <w:right w:val="single" w:sz="4" w:space="0" w:color="auto"/>
            </w:tcBorders>
            <w:shd w:val="clear" w:color="auto" w:fill="FFFFFF"/>
            <w:vAlign w:val="bottom"/>
          </w:tcPr>
          <w:p w14:paraId="5D29ABFC"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3,96</w:t>
            </w:r>
          </w:p>
        </w:tc>
      </w:tr>
      <w:tr w:rsidR="00F4136F" w14:paraId="5D29AC0B" w14:textId="77777777">
        <w:trPr>
          <w:trHeight w:hRule="exact" w:val="178"/>
        </w:trPr>
        <w:tc>
          <w:tcPr>
            <w:tcW w:w="538" w:type="dxa"/>
            <w:tcBorders>
              <w:left w:val="single" w:sz="4" w:space="0" w:color="auto"/>
            </w:tcBorders>
            <w:shd w:val="clear" w:color="auto" w:fill="FFFFFF"/>
            <w:vAlign w:val="bottom"/>
          </w:tcPr>
          <w:p w14:paraId="5D29ABFE" w14:textId="77777777" w:rsidR="00F4136F" w:rsidRDefault="00E27E4F">
            <w:pPr>
              <w:pStyle w:val="2"/>
              <w:framePr w:w="6178" w:h="4291" w:wrap="around" w:vAnchor="page" w:hAnchor="page" w:x="3068" w:y="3975"/>
              <w:shd w:val="clear" w:color="auto" w:fill="auto"/>
              <w:spacing w:after="0" w:line="160" w:lineRule="exact"/>
              <w:ind w:right="160"/>
              <w:jc w:val="right"/>
            </w:pPr>
            <w:r>
              <w:rPr>
                <w:rStyle w:val="BodytextSpacing0ptc"/>
              </w:rPr>
              <w:t>14</w:t>
            </w:r>
          </w:p>
        </w:tc>
        <w:tc>
          <w:tcPr>
            <w:tcW w:w="470" w:type="dxa"/>
            <w:tcBorders>
              <w:left w:val="single" w:sz="4" w:space="0" w:color="auto"/>
            </w:tcBorders>
            <w:shd w:val="clear" w:color="auto" w:fill="FFFFFF"/>
            <w:vAlign w:val="bottom"/>
          </w:tcPr>
          <w:p w14:paraId="5D29ABFF"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8,86</w:t>
            </w:r>
          </w:p>
        </w:tc>
        <w:tc>
          <w:tcPr>
            <w:tcW w:w="470" w:type="dxa"/>
            <w:tcBorders>
              <w:left w:val="single" w:sz="4" w:space="0" w:color="auto"/>
            </w:tcBorders>
            <w:shd w:val="clear" w:color="auto" w:fill="FFFFFF"/>
            <w:vAlign w:val="bottom"/>
          </w:tcPr>
          <w:p w14:paraId="5D29AC00"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6,51</w:t>
            </w:r>
          </w:p>
        </w:tc>
        <w:tc>
          <w:tcPr>
            <w:tcW w:w="466" w:type="dxa"/>
            <w:tcBorders>
              <w:left w:val="single" w:sz="4" w:space="0" w:color="auto"/>
            </w:tcBorders>
            <w:shd w:val="clear" w:color="auto" w:fill="FFFFFF"/>
            <w:vAlign w:val="bottom"/>
          </w:tcPr>
          <w:p w14:paraId="5D29AC01"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5,56</w:t>
            </w:r>
          </w:p>
        </w:tc>
        <w:tc>
          <w:tcPr>
            <w:tcW w:w="475" w:type="dxa"/>
            <w:tcBorders>
              <w:left w:val="single" w:sz="4" w:space="0" w:color="auto"/>
            </w:tcBorders>
            <w:shd w:val="clear" w:color="auto" w:fill="FFFFFF"/>
            <w:vAlign w:val="bottom"/>
          </w:tcPr>
          <w:p w14:paraId="5D29AC02"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5,03</w:t>
            </w:r>
          </w:p>
        </w:tc>
        <w:tc>
          <w:tcPr>
            <w:tcW w:w="466" w:type="dxa"/>
            <w:tcBorders>
              <w:left w:val="single" w:sz="4" w:space="0" w:color="auto"/>
            </w:tcBorders>
            <w:shd w:val="clear" w:color="auto" w:fill="FFFFFF"/>
            <w:vAlign w:val="bottom"/>
          </w:tcPr>
          <w:p w14:paraId="5D29AC03"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4,69</w:t>
            </w:r>
          </w:p>
        </w:tc>
        <w:tc>
          <w:tcPr>
            <w:tcW w:w="470" w:type="dxa"/>
            <w:tcBorders>
              <w:left w:val="single" w:sz="4" w:space="0" w:color="auto"/>
            </w:tcBorders>
            <w:shd w:val="clear" w:color="auto" w:fill="FFFFFF"/>
            <w:vAlign w:val="bottom"/>
          </w:tcPr>
          <w:p w14:paraId="5D29AC04" w14:textId="77777777" w:rsidR="00F4136F" w:rsidRDefault="00E27E4F">
            <w:pPr>
              <w:pStyle w:val="2"/>
              <w:framePr w:w="6178" w:h="4291" w:wrap="around" w:vAnchor="page" w:hAnchor="page" w:x="3068" w:y="3975"/>
              <w:shd w:val="clear" w:color="auto" w:fill="auto"/>
              <w:spacing w:after="0" w:line="160" w:lineRule="exact"/>
              <w:ind w:right="20"/>
              <w:jc w:val="right"/>
            </w:pPr>
            <w:r>
              <w:rPr>
                <w:rStyle w:val="BodytextSpacing0ptc"/>
              </w:rPr>
              <w:t>4,46</w:t>
            </w:r>
          </w:p>
        </w:tc>
        <w:tc>
          <w:tcPr>
            <w:tcW w:w="466" w:type="dxa"/>
            <w:tcBorders>
              <w:left w:val="single" w:sz="4" w:space="0" w:color="auto"/>
            </w:tcBorders>
            <w:shd w:val="clear" w:color="auto" w:fill="FFFFFF"/>
            <w:vAlign w:val="bottom"/>
          </w:tcPr>
          <w:p w14:paraId="5D29AC05"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4428</w:t>
            </w:r>
          </w:p>
        </w:tc>
        <w:tc>
          <w:tcPr>
            <w:tcW w:w="466" w:type="dxa"/>
            <w:tcBorders>
              <w:left w:val="single" w:sz="4" w:space="0" w:color="auto"/>
            </w:tcBorders>
            <w:shd w:val="clear" w:color="auto" w:fill="FFFFFF"/>
            <w:vAlign w:val="bottom"/>
          </w:tcPr>
          <w:p w14:paraId="5D29AC06"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4,14</w:t>
            </w:r>
          </w:p>
        </w:tc>
        <w:tc>
          <w:tcPr>
            <w:tcW w:w="470" w:type="dxa"/>
            <w:tcBorders>
              <w:left w:val="single" w:sz="4" w:space="0" w:color="auto"/>
            </w:tcBorders>
            <w:shd w:val="clear" w:color="auto" w:fill="FFFFFF"/>
            <w:vAlign w:val="bottom"/>
          </w:tcPr>
          <w:p w14:paraId="5D29AC07"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4.03</w:t>
            </w:r>
          </w:p>
        </w:tc>
        <w:tc>
          <w:tcPr>
            <w:tcW w:w="466" w:type="dxa"/>
            <w:tcBorders>
              <w:left w:val="single" w:sz="4" w:space="0" w:color="auto"/>
            </w:tcBorders>
            <w:shd w:val="clear" w:color="auto" w:fill="FFFFFF"/>
            <w:vAlign w:val="bottom"/>
          </w:tcPr>
          <w:p w14:paraId="5D29AC08"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3,94</w:t>
            </w:r>
          </w:p>
        </w:tc>
        <w:tc>
          <w:tcPr>
            <w:tcW w:w="466" w:type="dxa"/>
            <w:tcBorders>
              <w:left w:val="single" w:sz="4" w:space="0" w:color="auto"/>
            </w:tcBorders>
            <w:shd w:val="clear" w:color="auto" w:fill="FFFFFF"/>
            <w:vAlign w:val="bottom"/>
          </w:tcPr>
          <w:p w14:paraId="5D29AC09"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3.86</w:t>
            </w:r>
          </w:p>
        </w:tc>
        <w:tc>
          <w:tcPr>
            <w:tcW w:w="490" w:type="dxa"/>
            <w:tcBorders>
              <w:left w:val="single" w:sz="4" w:space="0" w:color="auto"/>
              <w:right w:val="single" w:sz="4" w:space="0" w:color="auto"/>
            </w:tcBorders>
            <w:shd w:val="clear" w:color="auto" w:fill="FFFFFF"/>
            <w:vAlign w:val="bottom"/>
          </w:tcPr>
          <w:p w14:paraId="5D29AC0A"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3,80</w:t>
            </w:r>
          </w:p>
        </w:tc>
      </w:tr>
      <w:tr w:rsidR="00F4136F" w14:paraId="5D29AC19" w14:textId="77777777">
        <w:trPr>
          <w:trHeight w:hRule="exact" w:val="173"/>
        </w:trPr>
        <w:tc>
          <w:tcPr>
            <w:tcW w:w="538" w:type="dxa"/>
            <w:tcBorders>
              <w:left w:val="single" w:sz="4" w:space="0" w:color="auto"/>
            </w:tcBorders>
            <w:shd w:val="clear" w:color="auto" w:fill="FFFFFF"/>
            <w:vAlign w:val="bottom"/>
          </w:tcPr>
          <w:p w14:paraId="5D29AC0C" w14:textId="77777777" w:rsidR="00F4136F" w:rsidRDefault="00E27E4F">
            <w:pPr>
              <w:pStyle w:val="2"/>
              <w:framePr w:w="6178" w:h="4291" w:wrap="around" w:vAnchor="page" w:hAnchor="page" w:x="3068" w:y="3975"/>
              <w:shd w:val="clear" w:color="auto" w:fill="auto"/>
              <w:spacing w:after="0" w:line="160" w:lineRule="exact"/>
              <w:ind w:right="160"/>
              <w:jc w:val="right"/>
            </w:pPr>
            <w:r>
              <w:rPr>
                <w:rStyle w:val="BodytextSpacing0ptc"/>
              </w:rPr>
              <w:t>15</w:t>
            </w:r>
          </w:p>
        </w:tc>
        <w:tc>
          <w:tcPr>
            <w:tcW w:w="470" w:type="dxa"/>
            <w:tcBorders>
              <w:left w:val="single" w:sz="4" w:space="0" w:color="auto"/>
            </w:tcBorders>
            <w:shd w:val="clear" w:color="auto" w:fill="FFFFFF"/>
            <w:vAlign w:val="bottom"/>
          </w:tcPr>
          <w:p w14:paraId="5D29AC0D"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8,68</w:t>
            </w:r>
          </w:p>
        </w:tc>
        <w:tc>
          <w:tcPr>
            <w:tcW w:w="470" w:type="dxa"/>
            <w:tcBorders>
              <w:left w:val="single" w:sz="4" w:space="0" w:color="auto"/>
            </w:tcBorders>
            <w:shd w:val="clear" w:color="auto" w:fill="FFFFFF"/>
            <w:vAlign w:val="bottom"/>
          </w:tcPr>
          <w:p w14:paraId="5D29AC0E"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6,36</w:t>
            </w:r>
          </w:p>
        </w:tc>
        <w:tc>
          <w:tcPr>
            <w:tcW w:w="466" w:type="dxa"/>
            <w:tcBorders>
              <w:left w:val="single" w:sz="4" w:space="0" w:color="auto"/>
            </w:tcBorders>
            <w:shd w:val="clear" w:color="auto" w:fill="FFFFFF"/>
            <w:vAlign w:val="bottom"/>
          </w:tcPr>
          <w:p w14:paraId="5D29AC0F"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5,42</w:t>
            </w:r>
          </w:p>
        </w:tc>
        <w:tc>
          <w:tcPr>
            <w:tcW w:w="475" w:type="dxa"/>
            <w:tcBorders>
              <w:left w:val="single" w:sz="4" w:space="0" w:color="auto"/>
            </w:tcBorders>
            <w:shd w:val="clear" w:color="auto" w:fill="FFFFFF"/>
            <w:vAlign w:val="bottom"/>
          </w:tcPr>
          <w:p w14:paraId="5D29AC10"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4,89</w:t>
            </w:r>
          </w:p>
        </w:tc>
        <w:tc>
          <w:tcPr>
            <w:tcW w:w="466" w:type="dxa"/>
            <w:tcBorders>
              <w:left w:val="single" w:sz="4" w:space="0" w:color="auto"/>
            </w:tcBorders>
            <w:shd w:val="clear" w:color="auto" w:fill="FFFFFF"/>
            <w:vAlign w:val="bottom"/>
          </w:tcPr>
          <w:p w14:paraId="5D29AC11"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4,56</w:t>
            </w:r>
          </w:p>
        </w:tc>
        <w:tc>
          <w:tcPr>
            <w:tcW w:w="470" w:type="dxa"/>
            <w:tcBorders>
              <w:left w:val="single" w:sz="4" w:space="0" w:color="auto"/>
            </w:tcBorders>
            <w:shd w:val="clear" w:color="auto" w:fill="FFFFFF"/>
            <w:vAlign w:val="bottom"/>
          </w:tcPr>
          <w:p w14:paraId="5D29AC12" w14:textId="77777777" w:rsidR="00F4136F" w:rsidRDefault="00E27E4F">
            <w:pPr>
              <w:pStyle w:val="2"/>
              <w:framePr w:w="6178" w:h="4291" w:wrap="around" w:vAnchor="page" w:hAnchor="page" w:x="3068" w:y="3975"/>
              <w:shd w:val="clear" w:color="auto" w:fill="auto"/>
              <w:spacing w:after="0" w:line="160" w:lineRule="exact"/>
              <w:ind w:right="20"/>
              <w:jc w:val="right"/>
            </w:pPr>
            <w:r>
              <w:rPr>
                <w:rStyle w:val="BodytextSpacing0ptc"/>
              </w:rPr>
              <w:t>4.32</w:t>
            </w:r>
          </w:p>
        </w:tc>
        <w:tc>
          <w:tcPr>
            <w:tcW w:w="466" w:type="dxa"/>
            <w:tcBorders>
              <w:left w:val="single" w:sz="4" w:space="0" w:color="auto"/>
            </w:tcBorders>
            <w:shd w:val="clear" w:color="auto" w:fill="FFFFFF"/>
            <w:vAlign w:val="bottom"/>
          </w:tcPr>
          <w:p w14:paraId="5D29AC13"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4.14</w:t>
            </w:r>
          </w:p>
        </w:tc>
        <w:tc>
          <w:tcPr>
            <w:tcW w:w="466" w:type="dxa"/>
            <w:tcBorders>
              <w:left w:val="single" w:sz="4" w:space="0" w:color="auto"/>
            </w:tcBorders>
            <w:shd w:val="clear" w:color="auto" w:fill="FFFFFF"/>
            <w:vAlign w:val="bottom"/>
          </w:tcPr>
          <w:p w14:paraId="5D29AC14"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4,00</w:t>
            </w:r>
          </w:p>
        </w:tc>
        <w:tc>
          <w:tcPr>
            <w:tcW w:w="470" w:type="dxa"/>
            <w:tcBorders>
              <w:left w:val="single" w:sz="4" w:space="0" w:color="auto"/>
            </w:tcBorders>
            <w:shd w:val="clear" w:color="auto" w:fill="FFFFFF"/>
            <w:vAlign w:val="bottom"/>
          </w:tcPr>
          <w:p w14:paraId="5D29AC15"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3,89</w:t>
            </w:r>
          </w:p>
        </w:tc>
        <w:tc>
          <w:tcPr>
            <w:tcW w:w="466" w:type="dxa"/>
            <w:tcBorders>
              <w:left w:val="single" w:sz="4" w:space="0" w:color="auto"/>
            </w:tcBorders>
            <w:shd w:val="clear" w:color="auto" w:fill="FFFFFF"/>
            <w:vAlign w:val="bottom"/>
          </w:tcPr>
          <w:p w14:paraId="5D29AC16"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3,80</w:t>
            </w:r>
          </w:p>
        </w:tc>
        <w:tc>
          <w:tcPr>
            <w:tcW w:w="466" w:type="dxa"/>
            <w:tcBorders>
              <w:left w:val="single" w:sz="4" w:space="0" w:color="auto"/>
            </w:tcBorders>
            <w:shd w:val="clear" w:color="auto" w:fill="FFFFFF"/>
            <w:vAlign w:val="bottom"/>
          </w:tcPr>
          <w:p w14:paraId="5D29AC17"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3,73</w:t>
            </w:r>
          </w:p>
        </w:tc>
        <w:tc>
          <w:tcPr>
            <w:tcW w:w="490" w:type="dxa"/>
            <w:tcBorders>
              <w:left w:val="single" w:sz="4" w:space="0" w:color="auto"/>
              <w:right w:val="single" w:sz="4" w:space="0" w:color="auto"/>
            </w:tcBorders>
            <w:shd w:val="clear" w:color="auto" w:fill="FFFFFF"/>
            <w:vAlign w:val="bottom"/>
          </w:tcPr>
          <w:p w14:paraId="5D29AC18"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3,67</w:t>
            </w:r>
          </w:p>
        </w:tc>
      </w:tr>
      <w:tr w:rsidR="00F4136F" w14:paraId="5D29AC27" w14:textId="77777777">
        <w:trPr>
          <w:trHeight w:hRule="exact" w:val="178"/>
        </w:trPr>
        <w:tc>
          <w:tcPr>
            <w:tcW w:w="538" w:type="dxa"/>
            <w:tcBorders>
              <w:left w:val="single" w:sz="4" w:space="0" w:color="auto"/>
            </w:tcBorders>
            <w:shd w:val="clear" w:color="auto" w:fill="FFFFFF"/>
            <w:vAlign w:val="bottom"/>
          </w:tcPr>
          <w:p w14:paraId="5D29AC1A" w14:textId="77777777" w:rsidR="00F4136F" w:rsidRDefault="00E27E4F">
            <w:pPr>
              <w:pStyle w:val="2"/>
              <w:framePr w:w="6178" w:h="4291" w:wrap="around" w:vAnchor="page" w:hAnchor="page" w:x="3068" w:y="3975"/>
              <w:shd w:val="clear" w:color="auto" w:fill="auto"/>
              <w:spacing w:after="0" w:line="160" w:lineRule="exact"/>
              <w:ind w:right="160"/>
              <w:jc w:val="right"/>
            </w:pPr>
            <w:r>
              <w:rPr>
                <w:rStyle w:val="BodytextSpacing0ptc"/>
              </w:rPr>
              <w:t>16</w:t>
            </w:r>
          </w:p>
        </w:tc>
        <w:tc>
          <w:tcPr>
            <w:tcW w:w="470" w:type="dxa"/>
            <w:tcBorders>
              <w:left w:val="single" w:sz="4" w:space="0" w:color="auto"/>
            </w:tcBorders>
            <w:shd w:val="clear" w:color="auto" w:fill="FFFFFF"/>
            <w:vAlign w:val="bottom"/>
          </w:tcPr>
          <w:p w14:paraId="5D29AC1B"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8,53</w:t>
            </w:r>
          </w:p>
        </w:tc>
        <w:tc>
          <w:tcPr>
            <w:tcW w:w="470" w:type="dxa"/>
            <w:tcBorders>
              <w:left w:val="single" w:sz="4" w:space="0" w:color="auto"/>
            </w:tcBorders>
            <w:shd w:val="clear" w:color="auto" w:fill="FFFFFF"/>
            <w:vAlign w:val="bottom"/>
          </w:tcPr>
          <w:p w14:paraId="5D29AC1C"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6,23</w:t>
            </w:r>
          </w:p>
        </w:tc>
        <w:tc>
          <w:tcPr>
            <w:tcW w:w="466" w:type="dxa"/>
            <w:tcBorders>
              <w:left w:val="single" w:sz="4" w:space="0" w:color="auto"/>
            </w:tcBorders>
            <w:shd w:val="clear" w:color="auto" w:fill="FFFFFF"/>
            <w:vAlign w:val="bottom"/>
          </w:tcPr>
          <w:p w14:paraId="5D29AC1D"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5,29</w:t>
            </w:r>
          </w:p>
        </w:tc>
        <w:tc>
          <w:tcPr>
            <w:tcW w:w="475" w:type="dxa"/>
            <w:tcBorders>
              <w:left w:val="single" w:sz="4" w:space="0" w:color="auto"/>
            </w:tcBorders>
            <w:shd w:val="clear" w:color="auto" w:fill="FFFFFF"/>
            <w:vAlign w:val="bottom"/>
          </w:tcPr>
          <w:p w14:paraId="5D29AC1E"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4,77</w:t>
            </w:r>
          </w:p>
        </w:tc>
        <w:tc>
          <w:tcPr>
            <w:tcW w:w="466" w:type="dxa"/>
            <w:tcBorders>
              <w:left w:val="single" w:sz="4" w:space="0" w:color="auto"/>
            </w:tcBorders>
            <w:shd w:val="clear" w:color="auto" w:fill="FFFFFF"/>
            <w:vAlign w:val="bottom"/>
          </w:tcPr>
          <w:p w14:paraId="5D29AC1F"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4,44</w:t>
            </w:r>
          </w:p>
        </w:tc>
        <w:tc>
          <w:tcPr>
            <w:tcW w:w="470" w:type="dxa"/>
            <w:tcBorders>
              <w:left w:val="single" w:sz="4" w:space="0" w:color="auto"/>
            </w:tcBorders>
            <w:shd w:val="clear" w:color="auto" w:fill="FFFFFF"/>
            <w:vAlign w:val="bottom"/>
          </w:tcPr>
          <w:p w14:paraId="5D29AC20" w14:textId="77777777" w:rsidR="00F4136F" w:rsidRDefault="00E27E4F">
            <w:pPr>
              <w:pStyle w:val="2"/>
              <w:framePr w:w="6178" w:h="4291" w:wrap="around" w:vAnchor="page" w:hAnchor="page" w:x="3068" w:y="3975"/>
              <w:shd w:val="clear" w:color="auto" w:fill="auto"/>
              <w:spacing w:after="0" w:line="160" w:lineRule="exact"/>
              <w:ind w:right="20"/>
              <w:jc w:val="right"/>
            </w:pPr>
            <w:r>
              <w:rPr>
                <w:rStyle w:val="BodytextSpacing0ptc"/>
              </w:rPr>
              <w:t>4420</w:t>
            </w:r>
          </w:p>
        </w:tc>
        <w:tc>
          <w:tcPr>
            <w:tcW w:w="466" w:type="dxa"/>
            <w:tcBorders>
              <w:left w:val="single" w:sz="4" w:space="0" w:color="auto"/>
            </w:tcBorders>
            <w:shd w:val="clear" w:color="auto" w:fill="FFFFFF"/>
            <w:vAlign w:val="bottom"/>
          </w:tcPr>
          <w:p w14:paraId="5D29AC21"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4,03</w:t>
            </w:r>
          </w:p>
        </w:tc>
        <w:tc>
          <w:tcPr>
            <w:tcW w:w="466" w:type="dxa"/>
            <w:tcBorders>
              <w:left w:val="single" w:sz="4" w:space="0" w:color="auto"/>
            </w:tcBorders>
            <w:shd w:val="clear" w:color="auto" w:fill="FFFFFF"/>
            <w:vAlign w:val="bottom"/>
          </w:tcPr>
          <w:p w14:paraId="5D29AC22"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3,89</w:t>
            </w:r>
          </w:p>
        </w:tc>
        <w:tc>
          <w:tcPr>
            <w:tcW w:w="470" w:type="dxa"/>
            <w:tcBorders>
              <w:left w:val="single" w:sz="4" w:space="0" w:color="auto"/>
            </w:tcBorders>
            <w:shd w:val="clear" w:color="auto" w:fill="FFFFFF"/>
            <w:vAlign w:val="bottom"/>
          </w:tcPr>
          <w:p w14:paraId="5D29AC23"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3,78</w:t>
            </w:r>
          </w:p>
        </w:tc>
        <w:tc>
          <w:tcPr>
            <w:tcW w:w="466" w:type="dxa"/>
            <w:tcBorders>
              <w:left w:val="single" w:sz="4" w:space="0" w:color="auto"/>
            </w:tcBorders>
            <w:shd w:val="clear" w:color="auto" w:fill="FFFFFF"/>
            <w:vAlign w:val="bottom"/>
          </w:tcPr>
          <w:p w14:paraId="5D29AC24"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3,69</w:t>
            </w:r>
          </w:p>
        </w:tc>
        <w:tc>
          <w:tcPr>
            <w:tcW w:w="466" w:type="dxa"/>
            <w:tcBorders>
              <w:left w:val="single" w:sz="4" w:space="0" w:color="auto"/>
            </w:tcBorders>
            <w:shd w:val="clear" w:color="auto" w:fill="FFFFFF"/>
            <w:vAlign w:val="bottom"/>
          </w:tcPr>
          <w:p w14:paraId="5D29AC25"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3,61</w:t>
            </w:r>
          </w:p>
        </w:tc>
        <w:tc>
          <w:tcPr>
            <w:tcW w:w="490" w:type="dxa"/>
            <w:tcBorders>
              <w:left w:val="single" w:sz="4" w:space="0" w:color="auto"/>
              <w:right w:val="single" w:sz="4" w:space="0" w:color="auto"/>
            </w:tcBorders>
            <w:shd w:val="clear" w:color="auto" w:fill="FFFFFF"/>
            <w:vAlign w:val="bottom"/>
          </w:tcPr>
          <w:p w14:paraId="5D29AC26"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3,55</w:t>
            </w:r>
          </w:p>
        </w:tc>
      </w:tr>
      <w:tr w:rsidR="00F4136F" w14:paraId="5D29AC35" w14:textId="77777777">
        <w:trPr>
          <w:trHeight w:hRule="exact" w:val="317"/>
        </w:trPr>
        <w:tc>
          <w:tcPr>
            <w:tcW w:w="538" w:type="dxa"/>
            <w:tcBorders>
              <w:left w:val="single" w:sz="4" w:space="0" w:color="auto"/>
              <w:bottom w:val="single" w:sz="4" w:space="0" w:color="auto"/>
            </w:tcBorders>
            <w:shd w:val="clear" w:color="auto" w:fill="FFFFFF"/>
          </w:tcPr>
          <w:p w14:paraId="5D29AC28" w14:textId="77777777" w:rsidR="00F4136F" w:rsidRDefault="00E27E4F">
            <w:pPr>
              <w:pStyle w:val="2"/>
              <w:framePr w:w="6178" w:h="4291" w:wrap="around" w:vAnchor="page" w:hAnchor="page" w:x="3068" w:y="3975"/>
              <w:shd w:val="clear" w:color="auto" w:fill="auto"/>
              <w:spacing w:after="0" w:line="160" w:lineRule="exact"/>
              <w:ind w:right="160"/>
              <w:jc w:val="right"/>
            </w:pPr>
            <w:r>
              <w:rPr>
                <w:rStyle w:val="BodytextSpacing0ptc"/>
              </w:rPr>
              <w:t>17</w:t>
            </w:r>
          </w:p>
        </w:tc>
        <w:tc>
          <w:tcPr>
            <w:tcW w:w="470" w:type="dxa"/>
            <w:tcBorders>
              <w:left w:val="single" w:sz="4" w:space="0" w:color="auto"/>
              <w:bottom w:val="single" w:sz="4" w:space="0" w:color="auto"/>
            </w:tcBorders>
            <w:shd w:val="clear" w:color="auto" w:fill="FFFFFF"/>
          </w:tcPr>
          <w:p w14:paraId="5D29AC29"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8,40</w:t>
            </w:r>
          </w:p>
        </w:tc>
        <w:tc>
          <w:tcPr>
            <w:tcW w:w="470" w:type="dxa"/>
            <w:tcBorders>
              <w:left w:val="single" w:sz="4" w:space="0" w:color="auto"/>
              <w:bottom w:val="single" w:sz="4" w:space="0" w:color="auto"/>
            </w:tcBorders>
            <w:shd w:val="clear" w:color="auto" w:fill="FFFFFF"/>
            <w:vAlign w:val="center"/>
          </w:tcPr>
          <w:p w14:paraId="5D29AC2A"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6,11</w:t>
            </w:r>
          </w:p>
        </w:tc>
        <w:tc>
          <w:tcPr>
            <w:tcW w:w="466" w:type="dxa"/>
            <w:tcBorders>
              <w:left w:val="single" w:sz="4" w:space="0" w:color="auto"/>
              <w:bottom w:val="single" w:sz="4" w:space="0" w:color="auto"/>
            </w:tcBorders>
            <w:shd w:val="clear" w:color="auto" w:fill="FFFFFF"/>
          </w:tcPr>
          <w:p w14:paraId="5D29AC2B"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5,18</w:t>
            </w:r>
          </w:p>
        </w:tc>
        <w:tc>
          <w:tcPr>
            <w:tcW w:w="475" w:type="dxa"/>
            <w:tcBorders>
              <w:left w:val="single" w:sz="4" w:space="0" w:color="auto"/>
              <w:bottom w:val="single" w:sz="4" w:space="0" w:color="auto"/>
            </w:tcBorders>
            <w:shd w:val="clear" w:color="auto" w:fill="FFFFFF"/>
          </w:tcPr>
          <w:p w14:paraId="5D29AC2C"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4,67</w:t>
            </w:r>
          </w:p>
        </w:tc>
        <w:tc>
          <w:tcPr>
            <w:tcW w:w="466" w:type="dxa"/>
            <w:tcBorders>
              <w:left w:val="single" w:sz="4" w:space="0" w:color="auto"/>
              <w:bottom w:val="single" w:sz="4" w:space="0" w:color="auto"/>
            </w:tcBorders>
            <w:shd w:val="clear" w:color="auto" w:fill="FFFFFF"/>
          </w:tcPr>
          <w:p w14:paraId="5D29AC2D"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4,34</w:t>
            </w:r>
          </w:p>
        </w:tc>
        <w:tc>
          <w:tcPr>
            <w:tcW w:w="470" w:type="dxa"/>
            <w:tcBorders>
              <w:left w:val="single" w:sz="4" w:space="0" w:color="auto"/>
              <w:bottom w:val="single" w:sz="4" w:space="0" w:color="auto"/>
            </w:tcBorders>
            <w:shd w:val="clear" w:color="auto" w:fill="FFFFFF"/>
          </w:tcPr>
          <w:p w14:paraId="5D29AC2E" w14:textId="77777777" w:rsidR="00F4136F" w:rsidRDefault="00E27E4F">
            <w:pPr>
              <w:pStyle w:val="2"/>
              <w:framePr w:w="6178" w:h="4291" w:wrap="around" w:vAnchor="page" w:hAnchor="page" w:x="3068" w:y="3975"/>
              <w:shd w:val="clear" w:color="auto" w:fill="auto"/>
              <w:spacing w:after="0" w:line="160" w:lineRule="exact"/>
              <w:ind w:right="20"/>
              <w:jc w:val="right"/>
            </w:pPr>
            <w:r>
              <w:rPr>
                <w:rStyle w:val="BodytextSpacing0ptc"/>
              </w:rPr>
              <w:t>4,10</w:t>
            </w:r>
          </w:p>
        </w:tc>
        <w:tc>
          <w:tcPr>
            <w:tcW w:w="466" w:type="dxa"/>
            <w:tcBorders>
              <w:left w:val="single" w:sz="4" w:space="0" w:color="auto"/>
              <w:bottom w:val="single" w:sz="4" w:space="0" w:color="auto"/>
            </w:tcBorders>
            <w:shd w:val="clear" w:color="auto" w:fill="FFFFFF"/>
          </w:tcPr>
          <w:p w14:paraId="5D29AC2F"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3,93</w:t>
            </w:r>
          </w:p>
        </w:tc>
        <w:tc>
          <w:tcPr>
            <w:tcW w:w="466" w:type="dxa"/>
            <w:tcBorders>
              <w:left w:val="single" w:sz="4" w:space="0" w:color="auto"/>
              <w:bottom w:val="single" w:sz="4" w:space="0" w:color="auto"/>
            </w:tcBorders>
            <w:shd w:val="clear" w:color="auto" w:fill="FFFFFF"/>
          </w:tcPr>
          <w:p w14:paraId="5D29AC30"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3,79</w:t>
            </w:r>
          </w:p>
        </w:tc>
        <w:tc>
          <w:tcPr>
            <w:tcW w:w="470" w:type="dxa"/>
            <w:tcBorders>
              <w:left w:val="single" w:sz="4" w:space="0" w:color="auto"/>
              <w:bottom w:val="single" w:sz="4" w:space="0" w:color="auto"/>
            </w:tcBorders>
            <w:shd w:val="clear" w:color="auto" w:fill="FFFFFF"/>
          </w:tcPr>
          <w:p w14:paraId="5D29AC31"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3,68</w:t>
            </w:r>
          </w:p>
        </w:tc>
        <w:tc>
          <w:tcPr>
            <w:tcW w:w="466" w:type="dxa"/>
            <w:tcBorders>
              <w:left w:val="single" w:sz="4" w:space="0" w:color="auto"/>
              <w:bottom w:val="single" w:sz="4" w:space="0" w:color="auto"/>
            </w:tcBorders>
            <w:shd w:val="clear" w:color="auto" w:fill="FFFFFF"/>
          </w:tcPr>
          <w:p w14:paraId="5D29AC32"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3,59</w:t>
            </w:r>
          </w:p>
        </w:tc>
        <w:tc>
          <w:tcPr>
            <w:tcW w:w="466" w:type="dxa"/>
            <w:tcBorders>
              <w:left w:val="single" w:sz="4" w:space="0" w:color="auto"/>
              <w:bottom w:val="single" w:sz="4" w:space="0" w:color="auto"/>
            </w:tcBorders>
            <w:shd w:val="clear" w:color="auto" w:fill="FFFFFF"/>
          </w:tcPr>
          <w:p w14:paraId="5D29AC33"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3,52</w:t>
            </w:r>
          </w:p>
        </w:tc>
        <w:tc>
          <w:tcPr>
            <w:tcW w:w="490" w:type="dxa"/>
            <w:tcBorders>
              <w:left w:val="single" w:sz="4" w:space="0" w:color="auto"/>
              <w:bottom w:val="single" w:sz="4" w:space="0" w:color="auto"/>
              <w:right w:val="single" w:sz="4" w:space="0" w:color="auto"/>
            </w:tcBorders>
            <w:shd w:val="clear" w:color="auto" w:fill="FFFFFF"/>
          </w:tcPr>
          <w:p w14:paraId="5D29AC34" w14:textId="77777777" w:rsidR="00F4136F" w:rsidRDefault="00E27E4F">
            <w:pPr>
              <w:pStyle w:val="2"/>
              <w:framePr w:w="6178" w:h="4291" w:wrap="around" w:vAnchor="page" w:hAnchor="page" w:x="3068" w:y="3975"/>
              <w:shd w:val="clear" w:color="auto" w:fill="auto"/>
              <w:spacing w:after="0" w:line="160" w:lineRule="exact"/>
              <w:ind w:left="120"/>
            </w:pPr>
            <w:r>
              <w:rPr>
                <w:rStyle w:val="BodytextSpacing0ptc"/>
              </w:rPr>
              <w:t>3,45</w:t>
            </w:r>
          </w:p>
        </w:tc>
      </w:tr>
    </w:tbl>
    <w:tbl>
      <w:tblPr>
        <w:tblOverlap w:val="never"/>
        <w:tblW w:w="0" w:type="auto"/>
        <w:tblInd w:w="10" w:type="dxa"/>
        <w:tblLayout w:type="fixed"/>
        <w:tblCellMar>
          <w:left w:w="10" w:type="dxa"/>
          <w:right w:w="10" w:type="dxa"/>
        </w:tblCellMar>
        <w:tblLook w:val="04A0" w:firstRow="1" w:lastRow="0" w:firstColumn="1" w:lastColumn="0" w:noHBand="0" w:noVBand="1"/>
      </w:tblPr>
      <w:tblGrid>
        <w:gridCol w:w="528"/>
        <w:gridCol w:w="475"/>
        <w:gridCol w:w="466"/>
        <w:gridCol w:w="466"/>
        <w:gridCol w:w="470"/>
        <w:gridCol w:w="470"/>
        <w:gridCol w:w="470"/>
        <w:gridCol w:w="475"/>
        <w:gridCol w:w="466"/>
        <w:gridCol w:w="470"/>
        <w:gridCol w:w="466"/>
        <w:gridCol w:w="466"/>
        <w:gridCol w:w="494"/>
      </w:tblGrid>
      <w:tr w:rsidR="00F4136F" w14:paraId="5D29AC40" w14:textId="77777777">
        <w:trPr>
          <w:trHeight w:hRule="exact" w:val="274"/>
        </w:trPr>
        <w:tc>
          <w:tcPr>
            <w:tcW w:w="528" w:type="dxa"/>
            <w:tcBorders>
              <w:top w:val="single" w:sz="4" w:space="0" w:color="auto"/>
              <w:left w:val="single" w:sz="4" w:space="0" w:color="auto"/>
            </w:tcBorders>
            <w:shd w:val="clear" w:color="auto" w:fill="FFFFFF"/>
          </w:tcPr>
          <w:p w14:paraId="5D29AC36" w14:textId="77777777" w:rsidR="00F4136F" w:rsidRDefault="00F4136F">
            <w:pPr>
              <w:framePr w:w="6182" w:h="4186" w:wrap="around" w:vAnchor="page" w:hAnchor="page" w:x="3083" w:y="8401"/>
              <w:rPr>
                <w:sz w:val="10"/>
                <w:szCs w:val="10"/>
              </w:rPr>
            </w:pPr>
          </w:p>
        </w:tc>
        <w:tc>
          <w:tcPr>
            <w:tcW w:w="475" w:type="dxa"/>
            <w:tcBorders>
              <w:top w:val="single" w:sz="4" w:space="0" w:color="auto"/>
            </w:tcBorders>
            <w:shd w:val="clear" w:color="auto" w:fill="FFFFFF"/>
          </w:tcPr>
          <w:p w14:paraId="5D29AC37" w14:textId="77777777" w:rsidR="00F4136F" w:rsidRDefault="00F4136F">
            <w:pPr>
              <w:framePr w:w="6182" w:h="4186" w:wrap="around" w:vAnchor="page" w:hAnchor="page" w:x="3083" w:y="8401"/>
              <w:rPr>
                <w:sz w:val="10"/>
                <w:szCs w:val="10"/>
              </w:rPr>
            </w:pPr>
          </w:p>
        </w:tc>
        <w:tc>
          <w:tcPr>
            <w:tcW w:w="466" w:type="dxa"/>
            <w:tcBorders>
              <w:top w:val="single" w:sz="4" w:space="0" w:color="auto"/>
            </w:tcBorders>
            <w:shd w:val="clear" w:color="auto" w:fill="FFFFFF"/>
          </w:tcPr>
          <w:p w14:paraId="5D29AC38" w14:textId="77777777" w:rsidR="00F4136F" w:rsidRDefault="00F4136F">
            <w:pPr>
              <w:framePr w:w="6182" w:h="4186" w:wrap="around" w:vAnchor="page" w:hAnchor="page" w:x="3083" w:y="8401"/>
              <w:rPr>
                <w:sz w:val="10"/>
                <w:szCs w:val="10"/>
              </w:rPr>
            </w:pPr>
          </w:p>
        </w:tc>
        <w:tc>
          <w:tcPr>
            <w:tcW w:w="466" w:type="dxa"/>
            <w:tcBorders>
              <w:top w:val="single" w:sz="4" w:space="0" w:color="auto"/>
            </w:tcBorders>
            <w:shd w:val="clear" w:color="auto" w:fill="FFFFFF"/>
          </w:tcPr>
          <w:p w14:paraId="5D29AC39" w14:textId="77777777" w:rsidR="00F4136F" w:rsidRDefault="00F4136F">
            <w:pPr>
              <w:framePr w:w="6182" w:h="4186" w:wrap="around" w:vAnchor="page" w:hAnchor="page" w:x="3083" w:y="8401"/>
              <w:rPr>
                <w:sz w:val="10"/>
                <w:szCs w:val="10"/>
              </w:rPr>
            </w:pPr>
          </w:p>
        </w:tc>
        <w:tc>
          <w:tcPr>
            <w:tcW w:w="1885" w:type="dxa"/>
            <w:gridSpan w:val="4"/>
            <w:tcBorders>
              <w:top w:val="single" w:sz="4" w:space="0" w:color="auto"/>
            </w:tcBorders>
            <w:shd w:val="clear" w:color="auto" w:fill="FFFFFF"/>
            <w:vAlign w:val="bottom"/>
          </w:tcPr>
          <w:p w14:paraId="5D29AC3A" w14:textId="77777777" w:rsidR="00F4136F" w:rsidRDefault="00E27E4F">
            <w:pPr>
              <w:pStyle w:val="2"/>
              <w:framePr w:w="6182" w:h="4186" w:wrap="around" w:vAnchor="page" w:hAnchor="page" w:x="3083" w:y="8401"/>
              <w:shd w:val="clear" w:color="auto" w:fill="auto"/>
              <w:spacing w:after="0" w:line="160" w:lineRule="exact"/>
              <w:ind w:left="60"/>
            </w:pPr>
            <w:r>
              <w:rPr>
                <w:rStyle w:val="BodytextSpacing0ptc"/>
              </w:rPr>
              <w:t>Уровень значимости а=</w:t>
            </w:r>
          </w:p>
        </w:tc>
        <w:tc>
          <w:tcPr>
            <w:tcW w:w="466" w:type="dxa"/>
            <w:tcBorders>
              <w:top w:val="single" w:sz="4" w:space="0" w:color="auto"/>
            </w:tcBorders>
            <w:shd w:val="clear" w:color="auto" w:fill="FFFFFF"/>
            <w:vAlign w:val="bottom"/>
          </w:tcPr>
          <w:p w14:paraId="5D29AC3B"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lang w:val="en-US" w:eastAsia="en-US" w:bidi="en-US"/>
              </w:rPr>
              <w:t>0.0S</w:t>
            </w:r>
          </w:p>
        </w:tc>
        <w:tc>
          <w:tcPr>
            <w:tcW w:w="470" w:type="dxa"/>
            <w:tcBorders>
              <w:top w:val="single" w:sz="4" w:space="0" w:color="auto"/>
            </w:tcBorders>
            <w:shd w:val="clear" w:color="auto" w:fill="FFFFFF"/>
          </w:tcPr>
          <w:p w14:paraId="5D29AC3C" w14:textId="77777777" w:rsidR="00F4136F" w:rsidRDefault="00F4136F">
            <w:pPr>
              <w:framePr w:w="6182" w:h="4186" w:wrap="around" w:vAnchor="page" w:hAnchor="page" w:x="3083" w:y="8401"/>
              <w:rPr>
                <w:sz w:val="10"/>
                <w:szCs w:val="10"/>
              </w:rPr>
            </w:pPr>
          </w:p>
        </w:tc>
        <w:tc>
          <w:tcPr>
            <w:tcW w:w="466" w:type="dxa"/>
            <w:tcBorders>
              <w:top w:val="single" w:sz="4" w:space="0" w:color="auto"/>
            </w:tcBorders>
            <w:shd w:val="clear" w:color="auto" w:fill="FFFFFF"/>
          </w:tcPr>
          <w:p w14:paraId="5D29AC3D" w14:textId="77777777" w:rsidR="00F4136F" w:rsidRDefault="00F4136F">
            <w:pPr>
              <w:framePr w:w="6182" w:h="4186" w:wrap="around" w:vAnchor="page" w:hAnchor="page" w:x="3083" w:y="8401"/>
              <w:rPr>
                <w:sz w:val="10"/>
                <w:szCs w:val="10"/>
              </w:rPr>
            </w:pPr>
          </w:p>
        </w:tc>
        <w:tc>
          <w:tcPr>
            <w:tcW w:w="466" w:type="dxa"/>
            <w:tcBorders>
              <w:top w:val="single" w:sz="4" w:space="0" w:color="auto"/>
            </w:tcBorders>
            <w:shd w:val="clear" w:color="auto" w:fill="FFFFFF"/>
          </w:tcPr>
          <w:p w14:paraId="5D29AC3E" w14:textId="77777777" w:rsidR="00F4136F" w:rsidRDefault="00F4136F">
            <w:pPr>
              <w:framePr w:w="6182" w:h="4186" w:wrap="around" w:vAnchor="page" w:hAnchor="page" w:x="3083" w:y="8401"/>
              <w:rPr>
                <w:sz w:val="10"/>
                <w:szCs w:val="10"/>
              </w:rPr>
            </w:pPr>
          </w:p>
        </w:tc>
        <w:tc>
          <w:tcPr>
            <w:tcW w:w="494" w:type="dxa"/>
            <w:tcBorders>
              <w:top w:val="single" w:sz="4" w:space="0" w:color="auto"/>
              <w:right w:val="single" w:sz="4" w:space="0" w:color="auto"/>
            </w:tcBorders>
            <w:shd w:val="clear" w:color="auto" w:fill="FFFFFF"/>
          </w:tcPr>
          <w:p w14:paraId="5D29AC3F" w14:textId="77777777" w:rsidR="00F4136F" w:rsidRDefault="00F4136F">
            <w:pPr>
              <w:framePr w:w="6182" w:h="4186" w:wrap="around" w:vAnchor="page" w:hAnchor="page" w:x="3083" w:y="8401"/>
              <w:rPr>
                <w:sz w:val="10"/>
                <w:szCs w:val="10"/>
              </w:rPr>
            </w:pPr>
          </w:p>
        </w:tc>
      </w:tr>
      <w:tr w:rsidR="00F4136F" w14:paraId="5D29AC4E" w14:textId="77777777">
        <w:trPr>
          <w:trHeight w:hRule="exact" w:val="259"/>
        </w:trPr>
        <w:tc>
          <w:tcPr>
            <w:tcW w:w="528" w:type="dxa"/>
            <w:tcBorders>
              <w:top w:val="single" w:sz="4" w:space="0" w:color="auto"/>
              <w:left w:val="single" w:sz="4" w:space="0" w:color="auto"/>
            </w:tcBorders>
            <w:shd w:val="clear" w:color="auto" w:fill="FFFFFF"/>
          </w:tcPr>
          <w:p w14:paraId="5D29AC41" w14:textId="77777777" w:rsidR="00F4136F" w:rsidRDefault="00F4136F">
            <w:pPr>
              <w:framePr w:w="6182" w:h="4186" w:wrap="around" w:vAnchor="page" w:hAnchor="page" w:x="3083" w:y="8401"/>
              <w:rPr>
                <w:sz w:val="10"/>
                <w:szCs w:val="10"/>
              </w:rPr>
            </w:pPr>
          </w:p>
        </w:tc>
        <w:tc>
          <w:tcPr>
            <w:tcW w:w="475" w:type="dxa"/>
            <w:tcBorders>
              <w:top w:val="single" w:sz="4" w:space="0" w:color="auto"/>
              <w:left w:val="single" w:sz="4" w:space="0" w:color="auto"/>
            </w:tcBorders>
            <w:shd w:val="clear" w:color="auto" w:fill="FFFFFF"/>
          </w:tcPr>
          <w:p w14:paraId="5D29AC42" w14:textId="77777777" w:rsidR="00F4136F" w:rsidRDefault="00F4136F">
            <w:pPr>
              <w:framePr w:w="6182" w:h="4186" w:wrap="around" w:vAnchor="page" w:hAnchor="page" w:x="3083" w:y="8401"/>
              <w:rPr>
                <w:sz w:val="10"/>
                <w:szCs w:val="10"/>
              </w:rPr>
            </w:pPr>
          </w:p>
        </w:tc>
        <w:tc>
          <w:tcPr>
            <w:tcW w:w="466" w:type="dxa"/>
            <w:tcBorders>
              <w:top w:val="single" w:sz="4" w:space="0" w:color="auto"/>
            </w:tcBorders>
            <w:shd w:val="clear" w:color="auto" w:fill="FFFFFF"/>
          </w:tcPr>
          <w:p w14:paraId="5D29AC43" w14:textId="77777777" w:rsidR="00F4136F" w:rsidRDefault="00F4136F">
            <w:pPr>
              <w:framePr w:w="6182" w:h="4186" w:wrap="around" w:vAnchor="page" w:hAnchor="page" w:x="3083" w:y="8401"/>
              <w:rPr>
                <w:sz w:val="10"/>
                <w:szCs w:val="10"/>
              </w:rPr>
            </w:pPr>
          </w:p>
        </w:tc>
        <w:tc>
          <w:tcPr>
            <w:tcW w:w="466" w:type="dxa"/>
            <w:tcBorders>
              <w:top w:val="single" w:sz="4" w:space="0" w:color="auto"/>
            </w:tcBorders>
            <w:shd w:val="clear" w:color="auto" w:fill="FFFFFF"/>
          </w:tcPr>
          <w:p w14:paraId="5D29AC44" w14:textId="77777777" w:rsidR="00F4136F" w:rsidRDefault="00F4136F">
            <w:pPr>
              <w:framePr w:w="6182" w:h="4186" w:wrap="around" w:vAnchor="page" w:hAnchor="page" w:x="3083" w:y="8401"/>
              <w:rPr>
                <w:sz w:val="10"/>
                <w:szCs w:val="10"/>
              </w:rPr>
            </w:pPr>
          </w:p>
        </w:tc>
        <w:tc>
          <w:tcPr>
            <w:tcW w:w="470" w:type="dxa"/>
            <w:tcBorders>
              <w:top w:val="single" w:sz="4" w:space="0" w:color="auto"/>
            </w:tcBorders>
            <w:shd w:val="clear" w:color="auto" w:fill="FFFFFF"/>
          </w:tcPr>
          <w:p w14:paraId="5D29AC45" w14:textId="77777777" w:rsidR="00F4136F" w:rsidRDefault="00F4136F">
            <w:pPr>
              <w:framePr w:w="6182" w:h="4186" w:wrap="around" w:vAnchor="page" w:hAnchor="page" w:x="3083" w:y="8401"/>
              <w:rPr>
                <w:sz w:val="10"/>
                <w:szCs w:val="10"/>
              </w:rPr>
            </w:pPr>
          </w:p>
        </w:tc>
        <w:tc>
          <w:tcPr>
            <w:tcW w:w="470" w:type="dxa"/>
            <w:tcBorders>
              <w:top w:val="single" w:sz="4" w:space="0" w:color="auto"/>
            </w:tcBorders>
            <w:shd w:val="clear" w:color="auto" w:fill="FFFFFF"/>
          </w:tcPr>
          <w:p w14:paraId="5D29AC46" w14:textId="77777777" w:rsidR="00F4136F" w:rsidRDefault="00F4136F">
            <w:pPr>
              <w:framePr w:w="6182" w:h="4186" w:wrap="around" w:vAnchor="page" w:hAnchor="page" w:x="3083" w:y="8401"/>
              <w:rPr>
                <w:sz w:val="10"/>
                <w:szCs w:val="10"/>
              </w:rPr>
            </w:pPr>
          </w:p>
        </w:tc>
        <w:tc>
          <w:tcPr>
            <w:tcW w:w="470" w:type="dxa"/>
            <w:tcBorders>
              <w:top w:val="single" w:sz="4" w:space="0" w:color="auto"/>
            </w:tcBorders>
            <w:shd w:val="clear" w:color="auto" w:fill="FFFFFF"/>
            <w:vAlign w:val="center"/>
          </w:tcPr>
          <w:p w14:paraId="5D29AC47" w14:textId="77777777" w:rsidR="00F4136F" w:rsidRDefault="00E27E4F">
            <w:pPr>
              <w:pStyle w:val="2"/>
              <w:framePr w:w="6182" w:h="4186" w:wrap="around" w:vAnchor="page" w:hAnchor="page" w:x="3083" w:y="8401"/>
              <w:shd w:val="clear" w:color="auto" w:fill="auto"/>
              <w:spacing w:after="0" w:line="160" w:lineRule="exact"/>
              <w:ind w:right="20"/>
              <w:jc w:val="right"/>
            </w:pPr>
            <w:r>
              <w:rPr>
                <w:rStyle w:val="BodytextSpacing0ptc"/>
              </w:rPr>
              <w:t>А</w:t>
            </w:r>
          </w:p>
        </w:tc>
        <w:tc>
          <w:tcPr>
            <w:tcW w:w="475" w:type="dxa"/>
            <w:tcBorders>
              <w:top w:val="single" w:sz="4" w:space="0" w:color="auto"/>
            </w:tcBorders>
            <w:shd w:val="clear" w:color="auto" w:fill="FFFFFF"/>
            <w:vAlign w:val="center"/>
          </w:tcPr>
          <w:p w14:paraId="5D29AC48" w14:textId="77777777" w:rsidR="00F4136F" w:rsidRDefault="00E27E4F">
            <w:pPr>
              <w:pStyle w:val="2"/>
              <w:framePr w:w="6182" w:h="4186" w:wrap="around" w:vAnchor="page" w:hAnchor="page" w:x="3083" w:y="8401"/>
              <w:shd w:val="clear" w:color="auto" w:fill="auto"/>
              <w:spacing w:after="0" w:line="160" w:lineRule="exact"/>
              <w:ind w:left="40"/>
            </w:pPr>
            <w:r>
              <w:rPr>
                <w:rStyle w:val="BodytextSpacing0ptc"/>
              </w:rPr>
              <w:t>■</w:t>
            </w:r>
          </w:p>
        </w:tc>
        <w:tc>
          <w:tcPr>
            <w:tcW w:w="466" w:type="dxa"/>
            <w:tcBorders>
              <w:top w:val="single" w:sz="4" w:space="0" w:color="auto"/>
            </w:tcBorders>
            <w:shd w:val="clear" w:color="auto" w:fill="FFFFFF"/>
          </w:tcPr>
          <w:p w14:paraId="5D29AC49" w14:textId="77777777" w:rsidR="00F4136F" w:rsidRDefault="00F4136F">
            <w:pPr>
              <w:framePr w:w="6182" w:h="4186" w:wrap="around" w:vAnchor="page" w:hAnchor="page" w:x="3083" w:y="8401"/>
              <w:rPr>
                <w:sz w:val="10"/>
                <w:szCs w:val="10"/>
              </w:rPr>
            </w:pPr>
          </w:p>
        </w:tc>
        <w:tc>
          <w:tcPr>
            <w:tcW w:w="470" w:type="dxa"/>
            <w:tcBorders>
              <w:top w:val="single" w:sz="4" w:space="0" w:color="auto"/>
            </w:tcBorders>
            <w:shd w:val="clear" w:color="auto" w:fill="FFFFFF"/>
          </w:tcPr>
          <w:p w14:paraId="5D29AC4A" w14:textId="77777777" w:rsidR="00F4136F" w:rsidRDefault="00F4136F">
            <w:pPr>
              <w:framePr w:w="6182" w:h="4186" w:wrap="around" w:vAnchor="page" w:hAnchor="page" w:x="3083" w:y="8401"/>
              <w:rPr>
                <w:sz w:val="10"/>
                <w:szCs w:val="10"/>
              </w:rPr>
            </w:pPr>
          </w:p>
        </w:tc>
        <w:tc>
          <w:tcPr>
            <w:tcW w:w="466" w:type="dxa"/>
            <w:tcBorders>
              <w:top w:val="single" w:sz="4" w:space="0" w:color="auto"/>
            </w:tcBorders>
            <w:shd w:val="clear" w:color="auto" w:fill="FFFFFF"/>
          </w:tcPr>
          <w:p w14:paraId="5D29AC4B" w14:textId="77777777" w:rsidR="00F4136F" w:rsidRDefault="00F4136F">
            <w:pPr>
              <w:framePr w:w="6182" w:h="4186" w:wrap="around" w:vAnchor="page" w:hAnchor="page" w:x="3083" w:y="8401"/>
              <w:rPr>
                <w:sz w:val="10"/>
                <w:szCs w:val="10"/>
              </w:rPr>
            </w:pPr>
          </w:p>
        </w:tc>
        <w:tc>
          <w:tcPr>
            <w:tcW w:w="466" w:type="dxa"/>
            <w:tcBorders>
              <w:top w:val="single" w:sz="4" w:space="0" w:color="auto"/>
            </w:tcBorders>
            <w:shd w:val="clear" w:color="auto" w:fill="FFFFFF"/>
          </w:tcPr>
          <w:p w14:paraId="5D29AC4C" w14:textId="77777777" w:rsidR="00F4136F" w:rsidRDefault="00F4136F">
            <w:pPr>
              <w:framePr w:w="6182" w:h="4186" w:wrap="around" w:vAnchor="page" w:hAnchor="page" w:x="3083" w:y="8401"/>
              <w:rPr>
                <w:sz w:val="10"/>
                <w:szCs w:val="10"/>
              </w:rPr>
            </w:pPr>
          </w:p>
        </w:tc>
        <w:tc>
          <w:tcPr>
            <w:tcW w:w="494" w:type="dxa"/>
            <w:tcBorders>
              <w:top w:val="single" w:sz="4" w:space="0" w:color="auto"/>
              <w:right w:val="single" w:sz="4" w:space="0" w:color="auto"/>
            </w:tcBorders>
            <w:shd w:val="clear" w:color="auto" w:fill="FFFFFF"/>
          </w:tcPr>
          <w:p w14:paraId="5D29AC4D" w14:textId="77777777" w:rsidR="00F4136F" w:rsidRDefault="00F4136F">
            <w:pPr>
              <w:framePr w:w="6182" w:h="4186" w:wrap="around" w:vAnchor="page" w:hAnchor="page" w:x="3083" w:y="8401"/>
              <w:rPr>
                <w:sz w:val="10"/>
                <w:szCs w:val="10"/>
              </w:rPr>
            </w:pPr>
          </w:p>
        </w:tc>
      </w:tr>
      <w:tr w:rsidR="00F4136F" w14:paraId="5D29AC5C" w14:textId="77777777">
        <w:trPr>
          <w:trHeight w:hRule="exact" w:val="298"/>
        </w:trPr>
        <w:tc>
          <w:tcPr>
            <w:tcW w:w="528" w:type="dxa"/>
            <w:tcBorders>
              <w:left w:val="single" w:sz="4" w:space="0" w:color="auto"/>
            </w:tcBorders>
            <w:shd w:val="clear" w:color="auto" w:fill="FFFFFF"/>
          </w:tcPr>
          <w:p w14:paraId="5D29AC4F" w14:textId="77777777" w:rsidR="00F4136F" w:rsidRDefault="00E27E4F">
            <w:pPr>
              <w:pStyle w:val="2"/>
              <w:framePr w:w="6182" w:h="4186" w:wrap="around" w:vAnchor="page" w:hAnchor="page" w:x="3083" w:y="8401"/>
              <w:shd w:val="clear" w:color="auto" w:fill="auto"/>
              <w:spacing w:after="0" w:line="160" w:lineRule="exact"/>
              <w:ind w:right="160"/>
              <w:jc w:val="right"/>
            </w:pPr>
            <w:r>
              <w:rPr>
                <w:rStyle w:val="BodytextSpacing0ptc"/>
              </w:rPr>
              <w:t>^1</w:t>
            </w:r>
          </w:p>
        </w:tc>
        <w:tc>
          <w:tcPr>
            <w:tcW w:w="475" w:type="dxa"/>
            <w:tcBorders>
              <w:top w:val="single" w:sz="4" w:space="0" w:color="auto"/>
              <w:left w:val="single" w:sz="4" w:space="0" w:color="auto"/>
            </w:tcBorders>
            <w:shd w:val="clear" w:color="auto" w:fill="FFFFFF"/>
            <w:vAlign w:val="center"/>
          </w:tcPr>
          <w:p w14:paraId="5D29AC50" w14:textId="77777777" w:rsidR="00F4136F" w:rsidRDefault="00E27E4F">
            <w:pPr>
              <w:pStyle w:val="2"/>
              <w:framePr w:w="6182" w:h="4186" w:wrap="around" w:vAnchor="page" w:hAnchor="page" w:x="3083" w:y="8401"/>
              <w:shd w:val="clear" w:color="auto" w:fill="auto"/>
              <w:spacing w:after="0" w:line="160" w:lineRule="exact"/>
              <w:ind w:right="160"/>
              <w:jc w:val="right"/>
            </w:pPr>
            <w:r>
              <w:rPr>
                <w:rStyle w:val="BodytextSpacing0ptc"/>
              </w:rPr>
              <w:t>1</w:t>
            </w:r>
          </w:p>
        </w:tc>
        <w:tc>
          <w:tcPr>
            <w:tcW w:w="466" w:type="dxa"/>
            <w:tcBorders>
              <w:top w:val="single" w:sz="4" w:space="0" w:color="auto"/>
              <w:left w:val="single" w:sz="4" w:space="0" w:color="auto"/>
            </w:tcBorders>
            <w:shd w:val="clear" w:color="auto" w:fill="FFFFFF"/>
            <w:vAlign w:val="center"/>
          </w:tcPr>
          <w:p w14:paraId="5D29AC51" w14:textId="77777777" w:rsidR="00F4136F" w:rsidRDefault="00E27E4F">
            <w:pPr>
              <w:pStyle w:val="2"/>
              <w:framePr w:w="6182" w:h="4186" w:wrap="around" w:vAnchor="page" w:hAnchor="page" w:x="3083" w:y="8401"/>
              <w:shd w:val="clear" w:color="auto" w:fill="auto"/>
              <w:spacing w:after="0" w:line="160" w:lineRule="exact"/>
              <w:ind w:right="180"/>
              <w:jc w:val="right"/>
            </w:pPr>
            <w:r>
              <w:rPr>
                <w:rStyle w:val="BodytextSpacing0ptc"/>
              </w:rPr>
              <w:t>2</w:t>
            </w:r>
          </w:p>
        </w:tc>
        <w:tc>
          <w:tcPr>
            <w:tcW w:w="466" w:type="dxa"/>
            <w:tcBorders>
              <w:top w:val="single" w:sz="4" w:space="0" w:color="auto"/>
              <w:left w:val="single" w:sz="4" w:space="0" w:color="auto"/>
            </w:tcBorders>
            <w:shd w:val="clear" w:color="auto" w:fill="FFFFFF"/>
            <w:vAlign w:val="center"/>
          </w:tcPr>
          <w:p w14:paraId="5D29AC52" w14:textId="77777777" w:rsidR="00F4136F" w:rsidRDefault="00E27E4F">
            <w:pPr>
              <w:pStyle w:val="2"/>
              <w:framePr w:w="6182" w:h="4186" w:wrap="around" w:vAnchor="page" w:hAnchor="page" w:x="3083" w:y="8401"/>
              <w:shd w:val="clear" w:color="auto" w:fill="auto"/>
              <w:spacing w:after="0" w:line="160" w:lineRule="exact"/>
              <w:ind w:right="180"/>
              <w:jc w:val="right"/>
            </w:pPr>
            <w:r>
              <w:rPr>
                <w:rStyle w:val="BodytextSpacing0ptc"/>
              </w:rPr>
              <w:t>3</w:t>
            </w:r>
          </w:p>
        </w:tc>
        <w:tc>
          <w:tcPr>
            <w:tcW w:w="470" w:type="dxa"/>
            <w:tcBorders>
              <w:top w:val="single" w:sz="4" w:space="0" w:color="auto"/>
              <w:left w:val="single" w:sz="4" w:space="0" w:color="auto"/>
            </w:tcBorders>
            <w:shd w:val="clear" w:color="auto" w:fill="FFFFFF"/>
            <w:vAlign w:val="center"/>
          </w:tcPr>
          <w:p w14:paraId="5D29AC53" w14:textId="77777777" w:rsidR="00F4136F" w:rsidRDefault="00E27E4F">
            <w:pPr>
              <w:pStyle w:val="2"/>
              <w:framePr w:w="6182" w:h="4186" w:wrap="around" w:vAnchor="page" w:hAnchor="page" w:x="3083" w:y="8401"/>
              <w:shd w:val="clear" w:color="auto" w:fill="auto"/>
              <w:spacing w:after="0" w:line="160" w:lineRule="exact"/>
              <w:ind w:right="180"/>
              <w:jc w:val="right"/>
            </w:pPr>
            <w:r>
              <w:rPr>
                <w:rStyle w:val="BodytextSpacing0ptc"/>
              </w:rPr>
              <w:t>4</w:t>
            </w:r>
          </w:p>
        </w:tc>
        <w:tc>
          <w:tcPr>
            <w:tcW w:w="470" w:type="dxa"/>
            <w:tcBorders>
              <w:top w:val="single" w:sz="4" w:space="0" w:color="auto"/>
              <w:left w:val="single" w:sz="4" w:space="0" w:color="auto"/>
            </w:tcBorders>
            <w:shd w:val="clear" w:color="auto" w:fill="FFFFFF"/>
            <w:vAlign w:val="center"/>
          </w:tcPr>
          <w:p w14:paraId="5D29AC54" w14:textId="77777777" w:rsidR="00F4136F" w:rsidRDefault="00E27E4F">
            <w:pPr>
              <w:pStyle w:val="2"/>
              <w:framePr w:w="6182" w:h="4186" w:wrap="around" w:vAnchor="page" w:hAnchor="page" w:x="3083" w:y="8401"/>
              <w:shd w:val="clear" w:color="auto" w:fill="auto"/>
              <w:spacing w:after="0" w:line="160" w:lineRule="exact"/>
              <w:ind w:left="220"/>
            </w:pPr>
            <w:r>
              <w:rPr>
                <w:rStyle w:val="BodytextSpacing0ptc"/>
              </w:rPr>
              <w:t>5</w:t>
            </w:r>
          </w:p>
        </w:tc>
        <w:tc>
          <w:tcPr>
            <w:tcW w:w="470" w:type="dxa"/>
            <w:tcBorders>
              <w:top w:val="single" w:sz="4" w:space="0" w:color="auto"/>
            </w:tcBorders>
            <w:shd w:val="clear" w:color="auto" w:fill="FFFFFF"/>
            <w:vAlign w:val="center"/>
          </w:tcPr>
          <w:p w14:paraId="5D29AC55" w14:textId="77777777" w:rsidR="00F4136F" w:rsidRDefault="00E27E4F">
            <w:pPr>
              <w:pStyle w:val="2"/>
              <w:framePr w:w="6182" w:h="4186" w:wrap="around" w:vAnchor="page" w:hAnchor="page" w:x="3083" w:y="8401"/>
              <w:shd w:val="clear" w:color="auto" w:fill="auto"/>
              <w:spacing w:after="0" w:line="160" w:lineRule="exact"/>
              <w:ind w:left="220"/>
            </w:pPr>
            <w:r>
              <w:rPr>
                <w:rStyle w:val="BodytextSpacing0ptc"/>
              </w:rPr>
              <w:t>6</w:t>
            </w:r>
          </w:p>
        </w:tc>
        <w:tc>
          <w:tcPr>
            <w:tcW w:w="475" w:type="dxa"/>
            <w:tcBorders>
              <w:top w:val="single" w:sz="4" w:space="0" w:color="auto"/>
              <w:left w:val="single" w:sz="4" w:space="0" w:color="auto"/>
            </w:tcBorders>
            <w:shd w:val="clear" w:color="auto" w:fill="FFFFFF"/>
            <w:vAlign w:val="center"/>
          </w:tcPr>
          <w:p w14:paraId="5D29AC56" w14:textId="77777777" w:rsidR="00F4136F" w:rsidRDefault="00E27E4F">
            <w:pPr>
              <w:pStyle w:val="2"/>
              <w:framePr w:w="6182" w:h="4186" w:wrap="around" w:vAnchor="page" w:hAnchor="page" w:x="3083" w:y="8401"/>
              <w:shd w:val="clear" w:color="auto" w:fill="auto"/>
              <w:spacing w:after="0" w:line="140" w:lineRule="exact"/>
              <w:ind w:right="200"/>
              <w:jc w:val="right"/>
            </w:pPr>
            <w:r>
              <w:rPr>
                <w:rStyle w:val="Bodytext7ptf0"/>
              </w:rPr>
              <w:t>7</w:t>
            </w:r>
          </w:p>
        </w:tc>
        <w:tc>
          <w:tcPr>
            <w:tcW w:w="466" w:type="dxa"/>
            <w:tcBorders>
              <w:top w:val="single" w:sz="4" w:space="0" w:color="auto"/>
              <w:left w:val="single" w:sz="4" w:space="0" w:color="auto"/>
            </w:tcBorders>
            <w:shd w:val="clear" w:color="auto" w:fill="FFFFFF"/>
            <w:vAlign w:val="center"/>
          </w:tcPr>
          <w:p w14:paraId="5D29AC57" w14:textId="77777777" w:rsidR="00F4136F" w:rsidRDefault="00E27E4F">
            <w:pPr>
              <w:pStyle w:val="2"/>
              <w:framePr w:w="6182" w:h="4186" w:wrap="around" w:vAnchor="page" w:hAnchor="page" w:x="3083" w:y="8401"/>
              <w:shd w:val="clear" w:color="auto" w:fill="auto"/>
              <w:spacing w:after="0" w:line="160" w:lineRule="exact"/>
              <w:ind w:right="180"/>
              <w:jc w:val="right"/>
            </w:pPr>
            <w:r>
              <w:rPr>
                <w:rStyle w:val="BodytextSpacing0ptc"/>
              </w:rPr>
              <w:t>8</w:t>
            </w:r>
          </w:p>
        </w:tc>
        <w:tc>
          <w:tcPr>
            <w:tcW w:w="470" w:type="dxa"/>
            <w:tcBorders>
              <w:top w:val="single" w:sz="4" w:space="0" w:color="auto"/>
              <w:left w:val="single" w:sz="4" w:space="0" w:color="auto"/>
            </w:tcBorders>
            <w:shd w:val="clear" w:color="auto" w:fill="FFFFFF"/>
            <w:vAlign w:val="center"/>
          </w:tcPr>
          <w:p w14:paraId="5D29AC58" w14:textId="77777777" w:rsidR="00F4136F" w:rsidRDefault="00E27E4F">
            <w:pPr>
              <w:pStyle w:val="2"/>
              <w:framePr w:w="6182" w:h="4186" w:wrap="around" w:vAnchor="page" w:hAnchor="page" w:x="3083" w:y="8401"/>
              <w:shd w:val="clear" w:color="auto" w:fill="auto"/>
              <w:spacing w:after="0" w:line="200" w:lineRule="exact"/>
              <w:ind w:left="220"/>
            </w:pPr>
            <w:r>
              <w:rPr>
                <w:rStyle w:val="Bodytext10ptf"/>
                <w:vertAlign w:val="superscript"/>
              </w:rPr>
              <w:t>9</w:t>
            </w:r>
          </w:p>
        </w:tc>
        <w:tc>
          <w:tcPr>
            <w:tcW w:w="466" w:type="dxa"/>
            <w:tcBorders>
              <w:top w:val="single" w:sz="4" w:space="0" w:color="auto"/>
            </w:tcBorders>
            <w:shd w:val="clear" w:color="auto" w:fill="FFFFFF"/>
            <w:vAlign w:val="center"/>
          </w:tcPr>
          <w:p w14:paraId="5D29AC59" w14:textId="77777777" w:rsidR="00F4136F" w:rsidRDefault="00E27E4F">
            <w:pPr>
              <w:pStyle w:val="2"/>
              <w:framePr w:w="6182" w:h="4186" w:wrap="around" w:vAnchor="page" w:hAnchor="page" w:x="3083" w:y="8401"/>
              <w:shd w:val="clear" w:color="auto" w:fill="auto"/>
              <w:spacing w:after="0" w:line="160" w:lineRule="exact"/>
              <w:ind w:left="180"/>
            </w:pPr>
            <w:r>
              <w:rPr>
                <w:rStyle w:val="BodytextSpacing0ptc"/>
              </w:rPr>
              <w:t>10</w:t>
            </w:r>
          </w:p>
        </w:tc>
        <w:tc>
          <w:tcPr>
            <w:tcW w:w="466" w:type="dxa"/>
            <w:tcBorders>
              <w:top w:val="single" w:sz="4" w:space="0" w:color="auto"/>
              <w:left w:val="single" w:sz="4" w:space="0" w:color="auto"/>
            </w:tcBorders>
            <w:shd w:val="clear" w:color="auto" w:fill="FFFFFF"/>
            <w:vAlign w:val="center"/>
          </w:tcPr>
          <w:p w14:paraId="5D29AC5A" w14:textId="77777777" w:rsidR="00F4136F" w:rsidRDefault="00E27E4F">
            <w:pPr>
              <w:pStyle w:val="2"/>
              <w:framePr w:w="6182" w:h="4186" w:wrap="around" w:vAnchor="page" w:hAnchor="page" w:x="3083" w:y="8401"/>
              <w:shd w:val="clear" w:color="auto" w:fill="auto"/>
              <w:spacing w:after="0" w:line="160" w:lineRule="exact"/>
              <w:ind w:left="180"/>
            </w:pPr>
            <w:r>
              <w:rPr>
                <w:rStyle w:val="BodytextSpacing0ptc"/>
              </w:rPr>
              <w:t>11</w:t>
            </w:r>
          </w:p>
        </w:tc>
        <w:tc>
          <w:tcPr>
            <w:tcW w:w="494" w:type="dxa"/>
            <w:tcBorders>
              <w:top w:val="single" w:sz="4" w:space="0" w:color="auto"/>
              <w:left w:val="single" w:sz="4" w:space="0" w:color="auto"/>
              <w:right w:val="single" w:sz="4" w:space="0" w:color="auto"/>
            </w:tcBorders>
            <w:shd w:val="clear" w:color="auto" w:fill="FFFFFF"/>
            <w:vAlign w:val="center"/>
          </w:tcPr>
          <w:p w14:paraId="5D29AC5B" w14:textId="77777777" w:rsidR="00F4136F" w:rsidRDefault="00E27E4F">
            <w:pPr>
              <w:pStyle w:val="2"/>
              <w:framePr w:w="6182" w:h="4186" w:wrap="around" w:vAnchor="page" w:hAnchor="page" w:x="3083" w:y="8401"/>
              <w:shd w:val="clear" w:color="auto" w:fill="auto"/>
              <w:spacing w:after="0" w:line="160" w:lineRule="exact"/>
              <w:ind w:left="180"/>
            </w:pPr>
            <w:r>
              <w:rPr>
                <w:rStyle w:val="BodytextSpacing0ptc"/>
              </w:rPr>
              <w:t>12</w:t>
            </w:r>
          </w:p>
        </w:tc>
      </w:tr>
      <w:tr w:rsidR="00F4136F" w14:paraId="5D29AC6A" w14:textId="77777777">
        <w:trPr>
          <w:trHeight w:hRule="exact" w:val="437"/>
        </w:trPr>
        <w:tc>
          <w:tcPr>
            <w:tcW w:w="528" w:type="dxa"/>
            <w:tcBorders>
              <w:top w:val="single" w:sz="4" w:space="0" w:color="auto"/>
              <w:left w:val="single" w:sz="4" w:space="0" w:color="auto"/>
            </w:tcBorders>
            <w:shd w:val="clear" w:color="auto" w:fill="FFFFFF"/>
            <w:vAlign w:val="bottom"/>
          </w:tcPr>
          <w:p w14:paraId="5D29AC5D" w14:textId="77777777" w:rsidR="00F4136F" w:rsidRDefault="00E27E4F">
            <w:pPr>
              <w:pStyle w:val="2"/>
              <w:framePr w:w="6182" w:h="4186" w:wrap="around" w:vAnchor="page" w:hAnchor="page" w:x="3083" w:y="8401"/>
              <w:shd w:val="clear" w:color="auto" w:fill="auto"/>
              <w:spacing w:after="0" w:line="160" w:lineRule="exact"/>
              <w:ind w:right="160"/>
              <w:jc w:val="right"/>
            </w:pPr>
            <w:r>
              <w:rPr>
                <w:rStyle w:val="BodytextSpacing0ptc"/>
              </w:rPr>
              <w:t>1</w:t>
            </w:r>
          </w:p>
        </w:tc>
        <w:tc>
          <w:tcPr>
            <w:tcW w:w="475" w:type="dxa"/>
            <w:tcBorders>
              <w:top w:val="single" w:sz="4" w:space="0" w:color="auto"/>
              <w:left w:val="single" w:sz="4" w:space="0" w:color="auto"/>
            </w:tcBorders>
            <w:shd w:val="clear" w:color="auto" w:fill="FFFFFF"/>
            <w:vAlign w:val="bottom"/>
          </w:tcPr>
          <w:p w14:paraId="5D29AC5E" w14:textId="77777777" w:rsidR="00F4136F" w:rsidRDefault="00E27E4F">
            <w:pPr>
              <w:pStyle w:val="2"/>
              <w:framePr w:w="6182" w:h="4186" w:wrap="around" w:vAnchor="page" w:hAnchor="page" w:x="3083" w:y="8401"/>
              <w:shd w:val="clear" w:color="auto" w:fill="auto"/>
              <w:spacing w:after="0" w:line="160" w:lineRule="exact"/>
              <w:ind w:right="160"/>
              <w:jc w:val="right"/>
            </w:pPr>
            <w:r>
              <w:rPr>
                <w:rStyle w:val="BodytextSpacing0ptc"/>
              </w:rPr>
              <w:t>161</w:t>
            </w:r>
          </w:p>
        </w:tc>
        <w:tc>
          <w:tcPr>
            <w:tcW w:w="466" w:type="dxa"/>
            <w:tcBorders>
              <w:top w:val="single" w:sz="4" w:space="0" w:color="auto"/>
              <w:left w:val="single" w:sz="4" w:space="0" w:color="auto"/>
            </w:tcBorders>
            <w:shd w:val="clear" w:color="auto" w:fill="FFFFFF"/>
            <w:vAlign w:val="bottom"/>
          </w:tcPr>
          <w:p w14:paraId="5D29AC5F"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200</w:t>
            </w:r>
          </w:p>
        </w:tc>
        <w:tc>
          <w:tcPr>
            <w:tcW w:w="466" w:type="dxa"/>
            <w:tcBorders>
              <w:top w:val="single" w:sz="4" w:space="0" w:color="auto"/>
              <w:left w:val="single" w:sz="4" w:space="0" w:color="auto"/>
            </w:tcBorders>
            <w:shd w:val="clear" w:color="auto" w:fill="FFFFFF"/>
            <w:vAlign w:val="bottom"/>
          </w:tcPr>
          <w:p w14:paraId="5D29AC60"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216</w:t>
            </w:r>
          </w:p>
        </w:tc>
        <w:tc>
          <w:tcPr>
            <w:tcW w:w="470" w:type="dxa"/>
            <w:tcBorders>
              <w:top w:val="single" w:sz="4" w:space="0" w:color="auto"/>
              <w:left w:val="single" w:sz="4" w:space="0" w:color="auto"/>
            </w:tcBorders>
            <w:shd w:val="clear" w:color="auto" w:fill="FFFFFF"/>
            <w:vAlign w:val="bottom"/>
          </w:tcPr>
          <w:p w14:paraId="5D29AC61"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225</w:t>
            </w:r>
          </w:p>
        </w:tc>
        <w:tc>
          <w:tcPr>
            <w:tcW w:w="470" w:type="dxa"/>
            <w:tcBorders>
              <w:top w:val="single" w:sz="4" w:space="0" w:color="auto"/>
              <w:left w:val="single" w:sz="4" w:space="0" w:color="auto"/>
            </w:tcBorders>
            <w:shd w:val="clear" w:color="auto" w:fill="FFFFFF"/>
            <w:vAlign w:val="bottom"/>
          </w:tcPr>
          <w:p w14:paraId="5D29AC62"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230</w:t>
            </w:r>
          </w:p>
        </w:tc>
        <w:tc>
          <w:tcPr>
            <w:tcW w:w="470" w:type="dxa"/>
            <w:tcBorders>
              <w:top w:val="single" w:sz="4" w:space="0" w:color="auto"/>
              <w:left w:val="single" w:sz="4" w:space="0" w:color="auto"/>
            </w:tcBorders>
            <w:shd w:val="clear" w:color="auto" w:fill="FFFFFF"/>
            <w:vAlign w:val="bottom"/>
          </w:tcPr>
          <w:p w14:paraId="5D29AC63"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234</w:t>
            </w:r>
          </w:p>
        </w:tc>
        <w:tc>
          <w:tcPr>
            <w:tcW w:w="475" w:type="dxa"/>
            <w:tcBorders>
              <w:top w:val="single" w:sz="4" w:space="0" w:color="auto"/>
              <w:left w:val="single" w:sz="4" w:space="0" w:color="auto"/>
            </w:tcBorders>
            <w:shd w:val="clear" w:color="auto" w:fill="FFFFFF"/>
            <w:vAlign w:val="bottom"/>
          </w:tcPr>
          <w:p w14:paraId="5D29AC64"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237</w:t>
            </w:r>
          </w:p>
        </w:tc>
        <w:tc>
          <w:tcPr>
            <w:tcW w:w="466" w:type="dxa"/>
            <w:tcBorders>
              <w:top w:val="single" w:sz="4" w:space="0" w:color="auto"/>
              <w:left w:val="single" w:sz="4" w:space="0" w:color="auto"/>
            </w:tcBorders>
            <w:shd w:val="clear" w:color="auto" w:fill="FFFFFF"/>
            <w:vAlign w:val="bottom"/>
          </w:tcPr>
          <w:p w14:paraId="5D29AC65"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239</w:t>
            </w:r>
          </w:p>
        </w:tc>
        <w:tc>
          <w:tcPr>
            <w:tcW w:w="470" w:type="dxa"/>
            <w:tcBorders>
              <w:top w:val="single" w:sz="4" w:space="0" w:color="auto"/>
              <w:left w:val="single" w:sz="4" w:space="0" w:color="auto"/>
            </w:tcBorders>
            <w:shd w:val="clear" w:color="auto" w:fill="FFFFFF"/>
            <w:vAlign w:val="bottom"/>
          </w:tcPr>
          <w:p w14:paraId="5D29AC66"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241</w:t>
            </w:r>
          </w:p>
        </w:tc>
        <w:tc>
          <w:tcPr>
            <w:tcW w:w="466" w:type="dxa"/>
            <w:tcBorders>
              <w:top w:val="single" w:sz="4" w:space="0" w:color="auto"/>
              <w:left w:val="single" w:sz="4" w:space="0" w:color="auto"/>
            </w:tcBorders>
            <w:shd w:val="clear" w:color="auto" w:fill="FFFFFF"/>
            <w:vAlign w:val="bottom"/>
          </w:tcPr>
          <w:p w14:paraId="5D29AC67"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242</w:t>
            </w:r>
          </w:p>
        </w:tc>
        <w:tc>
          <w:tcPr>
            <w:tcW w:w="466" w:type="dxa"/>
            <w:tcBorders>
              <w:top w:val="single" w:sz="4" w:space="0" w:color="auto"/>
              <w:left w:val="single" w:sz="4" w:space="0" w:color="auto"/>
            </w:tcBorders>
            <w:shd w:val="clear" w:color="auto" w:fill="FFFFFF"/>
            <w:vAlign w:val="bottom"/>
          </w:tcPr>
          <w:p w14:paraId="5D29AC68"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243</w:t>
            </w:r>
          </w:p>
        </w:tc>
        <w:tc>
          <w:tcPr>
            <w:tcW w:w="494" w:type="dxa"/>
            <w:tcBorders>
              <w:top w:val="single" w:sz="4" w:space="0" w:color="auto"/>
              <w:left w:val="single" w:sz="4" w:space="0" w:color="auto"/>
              <w:right w:val="single" w:sz="4" w:space="0" w:color="auto"/>
            </w:tcBorders>
            <w:shd w:val="clear" w:color="auto" w:fill="FFFFFF"/>
            <w:vAlign w:val="bottom"/>
          </w:tcPr>
          <w:p w14:paraId="5D29AC69"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244</w:t>
            </w:r>
          </w:p>
        </w:tc>
      </w:tr>
      <w:tr w:rsidR="00F4136F" w14:paraId="5D29AC78" w14:textId="77777777">
        <w:trPr>
          <w:trHeight w:hRule="exact" w:val="178"/>
        </w:trPr>
        <w:tc>
          <w:tcPr>
            <w:tcW w:w="528" w:type="dxa"/>
            <w:tcBorders>
              <w:left w:val="single" w:sz="4" w:space="0" w:color="auto"/>
            </w:tcBorders>
            <w:shd w:val="clear" w:color="auto" w:fill="FFFFFF"/>
            <w:vAlign w:val="bottom"/>
          </w:tcPr>
          <w:p w14:paraId="5D29AC6B" w14:textId="77777777" w:rsidR="00F4136F" w:rsidRDefault="00E27E4F">
            <w:pPr>
              <w:pStyle w:val="2"/>
              <w:framePr w:w="6182" w:h="4186" w:wrap="around" w:vAnchor="page" w:hAnchor="page" w:x="3083" w:y="8401"/>
              <w:shd w:val="clear" w:color="auto" w:fill="auto"/>
              <w:spacing w:after="0" w:line="160" w:lineRule="exact"/>
              <w:ind w:right="160"/>
              <w:jc w:val="right"/>
            </w:pPr>
            <w:r>
              <w:rPr>
                <w:rStyle w:val="BodytextSpacing0ptc"/>
              </w:rPr>
              <w:t>2</w:t>
            </w:r>
          </w:p>
        </w:tc>
        <w:tc>
          <w:tcPr>
            <w:tcW w:w="475" w:type="dxa"/>
            <w:tcBorders>
              <w:left w:val="single" w:sz="4" w:space="0" w:color="auto"/>
            </w:tcBorders>
            <w:shd w:val="clear" w:color="auto" w:fill="FFFFFF"/>
            <w:vAlign w:val="bottom"/>
          </w:tcPr>
          <w:p w14:paraId="5D29AC6C" w14:textId="77777777" w:rsidR="00F4136F" w:rsidRDefault="00E27E4F">
            <w:pPr>
              <w:pStyle w:val="2"/>
              <w:framePr w:w="6182" w:h="4186" w:wrap="around" w:vAnchor="page" w:hAnchor="page" w:x="3083" w:y="8401"/>
              <w:shd w:val="clear" w:color="auto" w:fill="auto"/>
              <w:spacing w:after="0" w:line="160" w:lineRule="exact"/>
              <w:ind w:left="60"/>
            </w:pPr>
            <w:r>
              <w:rPr>
                <w:rStyle w:val="BodytextSpacing0ptc"/>
              </w:rPr>
              <w:t>18,51</w:t>
            </w:r>
          </w:p>
        </w:tc>
        <w:tc>
          <w:tcPr>
            <w:tcW w:w="466" w:type="dxa"/>
            <w:tcBorders>
              <w:left w:val="single" w:sz="4" w:space="0" w:color="auto"/>
            </w:tcBorders>
            <w:shd w:val="clear" w:color="auto" w:fill="FFFFFF"/>
            <w:vAlign w:val="bottom"/>
          </w:tcPr>
          <w:p w14:paraId="5D29AC6D"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19,00</w:t>
            </w:r>
          </w:p>
        </w:tc>
        <w:tc>
          <w:tcPr>
            <w:tcW w:w="466" w:type="dxa"/>
            <w:tcBorders>
              <w:left w:val="single" w:sz="4" w:space="0" w:color="auto"/>
            </w:tcBorders>
            <w:shd w:val="clear" w:color="auto" w:fill="FFFFFF"/>
            <w:vAlign w:val="bottom"/>
          </w:tcPr>
          <w:p w14:paraId="5D29AC6E"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19,16</w:t>
            </w:r>
          </w:p>
        </w:tc>
        <w:tc>
          <w:tcPr>
            <w:tcW w:w="470" w:type="dxa"/>
            <w:tcBorders>
              <w:left w:val="single" w:sz="4" w:space="0" w:color="auto"/>
            </w:tcBorders>
            <w:shd w:val="clear" w:color="auto" w:fill="FFFFFF"/>
            <w:vAlign w:val="bottom"/>
          </w:tcPr>
          <w:p w14:paraId="5D29AC6F"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19,25</w:t>
            </w:r>
          </w:p>
        </w:tc>
        <w:tc>
          <w:tcPr>
            <w:tcW w:w="470" w:type="dxa"/>
            <w:tcBorders>
              <w:left w:val="single" w:sz="4" w:space="0" w:color="auto"/>
            </w:tcBorders>
            <w:shd w:val="clear" w:color="auto" w:fill="FFFFFF"/>
            <w:vAlign w:val="bottom"/>
          </w:tcPr>
          <w:p w14:paraId="5D29AC70"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19,30</w:t>
            </w:r>
          </w:p>
        </w:tc>
        <w:tc>
          <w:tcPr>
            <w:tcW w:w="470" w:type="dxa"/>
            <w:tcBorders>
              <w:left w:val="single" w:sz="4" w:space="0" w:color="auto"/>
            </w:tcBorders>
            <w:shd w:val="clear" w:color="auto" w:fill="FFFFFF"/>
            <w:vAlign w:val="bottom"/>
          </w:tcPr>
          <w:p w14:paraId="5D29AC71" w14:textId="77777777" w:rsidR="00F4136F" w:rsidRDefault="00E27E4F">
            <w:pPr>
              <w:pStyle w:val="2"/>
              <w:framePr w:w="6182" w:h="4186" w:wrap="around" w:vAnchor="page" w:hAnchor="page" w:x="3083" w:y="8401"/>
              <w:shd w:val="clear" w:color="auto" w:fill="auto"/>
              <w:spacing w:after="0" w:line="160" w:lineRule="exact"/>
              <w:ind w:right="20"/>
              <w:jc w:val="right"/>
            </w:pPr>
            <w:r>
              <w:rPr>
                <w:rStyle w:val="BodytextSpacing0ptc"/>
              </w:rPr>
              <w:t>19,33</w:t>
            </w:r>
          </w:p>
        </w:tc>
        <w:tc>
          <w:tcPr>
            <w:tcW w:w="475" w:type="dxa"/>
            <w:tcBorders>
              <w:left w:val="single" w:sz="4" w:space="0" w:color="auto"/>
            </w:tcBorders>
            <w:shd w:val="clear" w:color="auto" w:fill="FFFFFF"/>
            <w:vAlign w:val="bottom"/>
          </w:tcPr>
          <w:p w14:paraId="5D29AC72" w14:textId="77777777" w:rsidR="00F4136F" w:rsidRDefault="00E27E4F">
            <w:pPr>
              <w:pStyle w:val="2"/>
              <w:framePr w:w="6182" w:h="4186" w:wrap="around" w:vAnchor="page" w:hAnchor="page" w:x="3083" w:y="8401"/>
              <w:shd w:val="clear" w:color="auto" w:fill="auto"/>
              <w:spacing w:after="0" w:line="160" w:lineRule="exact"/>
              <w:ind w:left="40"/>
            </w:pPr>
            <w:r>
              <w:rPr>
                <w:rStyle w:val="BodytextSpacing0ptc"/>
              </w:rPr>
              <w:t>19,36</w:t>
            </w:r>
          </w:p>
        </w:tc>
        <w:tc>
          <w:tcPr>
            <w:tcW w:w="466" w:type="dxa"/>
            <w:tcBorders>
              <w:left w:val="single" w:sz="4" w:space="0" w:color="auto"/>
            </w:tcBorders>
            <w:shd w:val="clear" w:color="auto" w:fill="FFFFFF"/>
            <w:vAlign w:val="bottom"/>
          </w:tcPr>
          <w:p w14:paraId="5D29AC73"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19.37</w:t>
            </w:r>
          </w:p>
        </w:tc>
        <w:tc>
          <w:tcPr>
            <w:tcW w:w="470" w:type="dxa"/>
            <w:tcBorders>
              <w:left w:val="single" w:sz="4" w:space="0" w:color="auto"/>
            </w:tcBorders>
            <w:shd w:val="clear" w:color="auto" w:fill="FFFFFF"/>
            <w:vAlign w:val="bottom"/>
          </w:tcPr>
          <w:p w14:paraId="5D29AC74"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19,38</w:t>
            </w:r>
          </w:p>
        </w:tc>
        <w:tc>
          <w:tcPr>
            <w:tcW w:w="466" w:type="dxa"/>
            <w:tcBorders>
              <w:left w:val="single" w:sz="4" w:space="0" w:color="auto"/>
            </w:tcBorders>
            <w:shd w:val="clear" w:color="auto" w:fill="FFFFFF"/>
            <w:vAlign w:val="bottom"/>
          </w:tcPr>
          <w:p w14:paraId="5D29AC75"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19.39</w:t>
            </w:r>
          </w:p>
        </w:tc>
        <w:tc>
          <w:tcPr>
            <w:tcW w:w="466" w:type="dxa"/>
            <w:tcBorders>
              <w:left w:val="single" w:sz="4" w:space="0" w:color="auto"/>
            </w:tcBorders>
            <w:shd w:val="clear" w:color="auto" w:fill="FFFFFF"/>
            <w:vAlign w:val="bottom"/>
          </w:tcPr>
          <w:p w14:paraId="5D29AC76"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19.40</w:t>
            </w:r>
          </w:p>
        </w:tc>
        <w:tc>
          <w:tcPr>
            <w:tcW w:w="494" w:type="dxa"/>
            <w:tcBorders>
              <w:left w:val="single" w:sz="4" w:space="0" w:color="auto"/>
              <w:right w:val="single" w:sz="4" w:space="0" w:color="auto"/>
            </w:tcBorders>
            <w:shd w:val="clear" w:color="auto" w:fill="FFFFFF"/>
            <w:vAlign w:val="bottom"/>
          </w:tcPr>
          <w:p w14:paraId="5D29AC77"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19,41</w:t>
            </w:r>
          </w:p>
        </w:tc>
      </w:tr>
      <w:tr w:rsidR="00F4136F" w14:paraId="5D29AC86" w14:textId="77777777">
        <w:trPr>
          <w:trHeight w:hRule="exact" w:val="173"/>
        </w:trPr>
        <w:tc>
          <w:tcPr>
            <w:tcW w:w="528" w:type="dxa"/>
            <w:tcBorders>
              <w:left w:val="single" w:sz="4" w:space="0" w:color="auto"/>
            </w:tcBorders>
            <w:shd w:val="clear" w:color="auto" w:fill="FFFFFF"/>
            <w:vAlign w:val="bottom"/>
          </w:tcPr>
          <w:p w14:paraId="5D29AC79" w14:textId="77777777" w:rsidR="00F4136F" w:rsidRDefault="00E27E4F">
            <w:pPr>
              <w:pStyle w:val="2"/>
              <w:framePr w:w="6182" w:h="4186" w:wrap="around" w:vAnchor="page" w:hAnchor="page" w:x="3083" w:y="8401"/>
              <w:shd w:val="clear" w:color="auto" w:fill="auto"/>
              <w:spacing w:after="0" w:line="160" w:lineRule="exact"/>
              <w:ind w:right="160"/>
              <w:jc w:val="right"/>
            </w:pPr>
            <w:r>
              <w:rPr>
                <w:rStyle w:val="BodytextSpacing0ptc"/>
              </w:rPr>
              <w:t>3</w:t>
            </w:r>
          </w:p>
        </w:tc>
        <w:tc>
          <w:tcPr>
            <w:tcW w:w="475" w:type="dxa"/>
            <w:tcBorders>
              <w:left w:val="single" w:sz="4" w:space="0" w:color="auto"/>
            </w:tcBorders>
            <w:shd w:val="clear" w:color="auto" w:fill="FFFFFF"/>
            <w:vAlign w:val="bottom"/>
          </w:tcPr>
          <w:p w14:paraId="5D29AC7A" w14:textId="77777777" w:rsidR="00F4136F" w:rsidRDefault="00E27E4F">
            <w:pPr>
              <w:pStyle w:val="2"/>
              <w:framePr w:w="6182" w:h="4186" w:wrap="around" w:vAnchor="page" w:hAnchor="page" w:x="3083" w:y="8401"/>
              <w:shd w:val="clear" w:color="auto" w:fill="auto"/>
              <w:spacing w:after="0" w:line="160" w:lineRule="exact"/>
              <w:ind w:left="60"/>
            </w:pPr>
            <w:r>
              <w:rPr>
                <w:rStyle w:val="BodytextSpacing0ptc"/>
              </w:rPr>
              <w:t>10.13</w:t>
            </w:r>
          </w:p>
        </w:tc>
        <w:tc>
          <w:tcPr>
            <w:tcW w:w="466" w:type="dxa"/>
            <w:tcBorders>
              <w:left w:val="single" w:sz="4" w:space="0" w:color="auto"/>
            </w:tcBorders>
            <w:shd w:val="clear" w:color="auto" w:fill="FFFFFF"/>
            <w:vAlign w:val="bottom"/>
          </w:tcPr>
          <w:p w14:paraId="5D29AC7B"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9,55</w:t>
            </w:r>
          </w:p>
        </w:tc>
        <w:tc>
          <w:tcPr>
            <w:tcW w:w="466" w:type="dxa"/>
            <w:tcBorders>
              <w:left w:val="single" w:sz="4" w:space="0" w:color="auto"/>
            </w:tcBorders>
            <w:shd w:val="clear" w:color="auto" w:fill="FFFFFF"/>
            <w:vAlign w:val="bottom"/>
          </w:tcPr>
          <w:p w14:paraId="5D29AC7C"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9,28</w:t>
            </w:r>
          </w:p>
        </w:tc>
        <w:tc>
          <w:tcPr>
            <w:tcW w:w="470" w:type="dxa"/>
            <w:tcBorders>
              <w:left w:val="single" w:sz="4" w:space="0" w:color="auto"/>
            </w:tcBorders>
            <w:shd w:val="clear" w:color="auto" w:fill="FFFFFF"/>
            <w:vAlign w:val="bottom"/>
          </w:tcPr>
          <w:p w14:paraId="5D29AC7D"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9,12</w:t>
            </w:r>
          </w:p>
        </w:tc>
        <w:tc>
          <w:tcPr>
            <w:tcW w:w="470" w:type="dxa"/>
            <w:tcBorders>
              <w:left w:val="single" w:sz="4" w:space="0" w:color="auto"/>
            </w:tcBorders>
            <w:shd w:val="clear" w:color="auto" w:fill="FFFFFF"/>
            <w:vAlign w:val="bottom"/>
          </w:tcPr>
          <w:p w14:paraId="5D29AC7E"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9,01</w:t>
            </w:r>
          </w:p>
        </w:tc>
        <w:tc>
          <w:tcPr>
            <w:tcW w:w="470" w:type="dxa"/>
            <w:tcBorders>
              <w:left w:val="single" w:sz="4" w:space="0" w:color="auto"/>
            </w:tcBorders>
            <w:shd w:val="clear" w:color="auto" w:fill="FFFFFF"/>
            <w:vAlign w:val="bottom"/>
          </w:tcPr>
          <w:p w14:paraId="5D29AC7F" w14:textId="77777777" w:rsidR="00F4136F" w:rsidRDefault="00E27E4F">
            <w:pPr>
              <w:pStyle w:val="2"/>
              <w:framePr w:w="6182" w:h="4186" w:wrap="around" w:vAnchor="page" w:hAnchor="page" w:x="3083" w:y="8401"/>
              <w:shd w:val="clear" w:color="auto" w:fill="auto"/>
              <w:spacing w:after="0" w:line="160" w:lineRule="exact"/>
              <w:ind w:right="20"/>
              <w:jc w:val="right"/>
            </w:pPr>
            <w:r>
              <w:rPr>
                <w:rStyle w:val="BodytextSpacing0ptc"/>
              </w:rPr>
              <w:t>8.94</w:t>
            </w:r>
          </w:p>
        </w:tc>
        <w:tc>
          <w:tcPr>
            <w:tcW w:w="475" w:type="dxa"/>
            <w:tcBorders>
              <w:left w:val="single" w:sz="4" w:space="0" w:color="auto"/>
            </w:tcBorders>
            <w:shd w:val="clear" w:color="auto" w:fill="FFFFFF"/>
            <w:vAlign w:val="bottom"/>
          </w:tcPr>
          <w:p w14:paraId="5D29AC80"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8,88</w:t>
            </w:r>
          </w:p>
        </w:tc>
        <w:tc>
          <w:tcPr>
            <w:tcW w:w="466" w:type="dxa"/>
            <w:tcBorders>
              <w:left w:val="single" w:sz="4" w:space="0" w:color="auto"/>
            </w:tcBorders>
            <w:shd w:val="clear" w:color="auto" w:fill="FFFFFF"/>
            <w:vAlign w:val="bottom"/>
          </w:tcPr>
          <w:p w14:paraId="5D29AC81"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8,84</w:t>
            </w:r>
          </w:p>
        </w:tc>
        <w:tc>
          <w:tcPr>
            <w:tcW w:w="470" w:type="dxa"/>
            <w:tcBorders>
              <w:left w:val="single" w:sz="4" w:space="0" w:color="auto"/>
            </w:tcBorders>
            <w:shd w:val="clear" w:color="auto" w:fill="FFFFFF"/>
            <w:vAlign w:val="bottom"/>
          </w:tcPr>
          <w:p w14:paraId="5D29AC82"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8,81</w:t>
            </w:r>
          </w:p>
        </w:tc>
        <w:tc>
          <w:tcPr>
            <w:tcW w:w="466" w:type="dxa"/>
            <w:tcBorders>
              <w:left w:val="single" w:sz="4" w:space="0" w:color="auto"/>
            </w:tcBorders>
            <w:shd w:val="clear" w:color="auto" w:fill="FFFFFF"/>
            <w:vAlign w:val="bottom"/>
          </w:tcPr>
          <w:p w14:paraId="5D29AC83"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8,78</w:t>
            </w:r>
          </w:p>
        </w:tc>
        <w:tc>
          <w:tcPr>
            <w:tcW w:w="466" w:type="dxa"/>
            <w:tcBorders>
              <w:left w:val="single" w:sz="4" w:space="0" w:color="auto"/>
            </w:tcBorders>
            <w:shd w:val="clear" w:color="auto" w:fill="FFFFFF"/>
            <w:vAlign w:val="bottom"/>
          </w:tcPr>
          <w:p w14:paraId="5D29AC84"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8,76</w:t>
            </w:r>
          </w:p>
        </w:tc>
        <w:tc>
          <w:tcPr>
            <w:tcW w:w="494" w:type="dxa"/>
            <w:tcBorders>
              <w:left w:val="single" w:sz="4" w:space="0" w:color="auto"/>
              <w:right w:val="single" w:sz="4" w:space="0" w:color="auto"/>
            </w:tcBorders>
            <w:shd w:val="clear" w:color="auto" w:fill="FFFFFF"/>
            <w:vAlign w:val="bottom"/>
          </w:tcPr>
          <w:p w14:paraId="5D29AC85"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8,74</w:t>
            </w:r>
          </w:p>
        </w:tc>
      </w:tr>
      <w:tr w:rsidR="00F4136F" w14:paraId="5D29AC94" w14:textId="77777777">
        <w:trPr>
          <w:trHeight w:hRule="exact" w:val="173"/>
        </w:trPr>
        <w:tc>
          <w:tcPr>
            <w:tcW w:w="528" w:type="dxa"/>
            <w:tcBorders>
              <w:left w:val="single" w:sz="4" w:space="0" w:color="auto"/>
            </w:tcBorders>
            <w:shd w:val="clear" w:color="auto" w:fill="FFFFFF"/>
            <w:vAlign w:val="bottom"/>
          </w:tcPr>
          <w:p w14:paraId="5D29AC87" w14:textId="77777777" w:rsidR="00F4136F" w:rsidRDefault="00E27E4F">
            <w:pPr>
              <w:pStyle w:val="2"/>
              <w:framePr w:w="6182" w:h="4186" w:wrap="around" w:vAnchor="page" w:hAnchor="page" w:x="3083" w:y="8401"/>
              <w:shd w:val="clear" w:color="auto" w:fill="auto"/>
              <w:spacing w:after="0" w:line="160" w:lineRule="exact"/>
              <w:ind w:right="160"/>
              <w:jc w:val="right"/>
            </w:pPr>
            <w:r>
              <w:rPr>
                <w:rStyle w:val="BodytextSpacing0ptc"/>
              </w:rPr>
              <w:t>4</w:t>
            </w:r>
          </w:p>
        </w:tc>
        <w:tc>
          <w:tcPr>
            <w:tcW w:w="475" w:type="dxa"/>
            <w:tcBorders>
              <w:left w:val="single" w:sz="4" w:space="0" w:color="auto"/>
            </w:tcBorders>
            <w:shd w:val="clear" w:color="auto" w:fill="FFFFFF"/>
            <w:vAlign w:val="bottom"/>
          </w:tcPr>
          <w:p w14:paraId="5D29AC88" w14:textId="77777777" w:rsidR="00F4136F" w:rsidRDefault="00E27E4F">
            <w:pPr>
              <w:pStyle w:val="2"/>
              <w:framePr w:w="6182" w:h="4186" w:wrap="around" w:vAnchor="page" w:hAnchor="page" w:x="3083" w:y="8401"/>
              <w:shd w:val="clear" w:color="auto" w:fill="auto"/>
              <w:spacing w:after="0" w:line="160" w:lineRule="exact"/>
              <w:ind w:left="140"/>
            </w:pPr>
            <w:r>
              <w:rPr>
                <w:rStyle w:val="BodytextSpacing0ptc"/>
              </w:rPr>
              <w:t>7,71</w:t>
            </w:r>
          </w:p>
        </w:tc>
        <w:tc>
          <w:tcPr>
            <w:tcW w:w="466" w:type="dxa"/>
            <w:tcBorders>
              <w:left w:val="single" w:sz="4" w:space="0" w:color="auto"/>
            </w:tcBorders>
            <w:shd w:val="clear" w:color="auto" w:fill="FFFFFF"/>
            <w:vAlign w:val="bottom"/>
          </w:tcPr>
          <w:p w14:paraId="5D29AC89"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6,94</w:t>
            </w:r>
          </w:p>
        </w:tc>
        <w:tc>
          <w:tcPr>
            <w:tcW w:w="466" w:type="dxa"/>
            <w:tcBorders>
              <w:left w:val="single" w:sz="4" w:space="0" w:color="auto"/>
            </w:tcBorders>
            <w:shd w:val="clear" w:color="auto" w:fill="FFFFFF"/>
            <w:vAlign w:val="bottom"/>
          </w:tcPr>
          <w:p w14:paraId="5D29AC8A"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6,59</w:t>
            </w:r>
          </w:p>
        </w:tc>
        <w:tc>
          <w:tcPr>
            <w:tcW w:w="470" w:type="dxa"/>
            <w:tcBorders>
              <w:left w:val="single" w:sz="4" w:space="0" w:color="auto"/>
            </w:tcBorders>
            <w:shd w:val="clear" w:color="auto" w:fill="FFFFFF"/>
            <w:vAlign w:val="bottom"/>
          </w:tcPr>
          <w:p w14:paraId="5D29AC8B"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6,39</w:t>
            </w:r>
          </w:p>
        </w:tc>
        <w:tc>
          <w:tcPr>
            <w:tcW w:w="470" w:type="dxa"/>
            <w:tcBorders>
              <w:left w:val="single" w:sz="4" w:space="0" w:color="auto"/>
            </w:tcBorders>
            <w:shd w:val="clear" w:color="auto" w:fill="FFFFFF"/>
            <w:vAlign w:val="bottom"/>
          </w:tcPr>
          <w:p w14:paraId="5D29AC8C"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6,26</w:t>
            </w:r>
          </w:p>
        </w:tc>
        <w:tc>
          <w:tcPr>
            <w:tcW w:w="470" w:type="dxa"/>
            <w:tcBorders>
              <w:left w:val="single" w:sz="4" w:space="0" w:color="auto"/>
            </w:tcBorders>
            <w:shd w:val="clear" w:color="auto" w:fill="FFFFFF"/>
            <w:vAlign w:val="bottom"/>
          </w:tcPr>
          <w:p w14:paraId="5D29AC8D" w14:textId="77777777" w:rsidR="00F4136F" w:rsidRDefault="00E27E4F">
            <w:pPr>
              <w:pStyle w:val="2"/>
              <w:framePr w:w="6182" w:h="4186" w:wrap="around" w:vAnchor="page" w:hAnchor="page" w:x="3083" w:y="8401"/>
              <w:shd w:val="clear" w:color="auto" w:fill="auto"/>
              <w:spacing w:after="0" w:line="160" w:lineRule="exact"/>
              <w:ind w:right="20"/>
              <w:jc w:val="right"/>
            </w:pPr>
            <w:r>
              <w:rPr>
                <w:rStyle w:val="BodytextSpacing0ptc"/>
              </w:rPr>
              <w:t>6,16</w:t>
            </w:r>
          </w:p>
        </w:tc>
        <w:tc>
          <w:tcPr>
            <w:tcW w:w="475" w:type="dxa"/>
            <w:tcBorders>
              <w:left w:val="single" w:sz="4" w:space="0" w:color="auto"/>
            </w:tcBorders>
            <w:shd w:val="clear" w:color="auto" w:fill="FFFFFF"/>
            <w:vAlign w:val="bottom"/>
          </w:tcPr>
          <w:p w14:paraId="5D29AC8E"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6,09</w:t>
            </w:r>
          </w:p>
        </w:tc>
        <w:tc>
          <w:tcPr>
            <w:tcW w:w="466" w:type="dxa"/>
            <w:tcBorders>
              <w:left w:val="single" w:sz="4" w:space="0" w:color="auto"/>
            </w:tcBorders>
            <w:shd w:val="clear" w:color="auto" w:fill="FFFFFF"/>
            <w:vAlign w:val="bottom"/>
          </w:tcPr>
          <w:p w14:paraId="5D29AC8F"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6,04</w:t>
            </w:r>
          </w:p>
        </w:tc>
        <w:tc>
          <w:tcPr>
            <w:tcW w:w="470" w:type="dxa"/>
            <w:tcBorders>
              <w:left w:val="single" w:sz="4" w:space="0" w:color="auto"/>
            </w:tcBorders>
            <w:shd w:val="clear" w:color="auto" w:fill="FFFFFF"/>
            <w:vAlign w:val="bottom"/>
          </w:tcPr>
          <w:p w14:paraId="5D29AC90"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6,00</w:t>
            </w:r>
          </w:p>
        </w:tc>
        <w:tc>
          <w:tcPr>
            <w:tcW w:w="466" w:type="dxa"/>
            <w:tcBorders>
              <w:left w:val="single" w:sz="4" w:space="0" w:color="auto"/>
            </w:tcBorders>
            <w:shd w:val="clear" w:color="auto" w:fill="FFFFFF"/>
            <w:vAlign w:val="bottom"/>
          </w:tcPr>
          <w:p w14:paraId="5D29AC91"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5,96</w:t>
            </w:r>
          </w:p>
        </w:tc>
        <w:tc>
          <w:tcPr>
            <w:tcW w:w="466" w:type="dxa"/>
            <w:tcBorders>
              <w:left w:val="single" w:sz="4" w:space="0" w:color="auto"/>
            </w:tcBorders>
            <w:shd w:val="clear" w:color="auto" w:fill="FFFFFF"/>
            <w:vAlign w:val="bottom"/>
          </w:tcPr>
          <w:p w14:paraId="5D29AC92"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5,93</w:t>
            </w:r>
          </w:p>
        </w:tc>
        <w:tc>
          <w:tcPr>
            <w:tcW w:w="494" w:type="dxa"/>
            <w:tcBorders>
              <w:left w:val="single" w:sz="4" w:space="0" w:color="auto"/>
              <w:right w:val="single" w:sz="4" w:space="0" w:color="auto"/>
            </w:tcBorders>
            <w:shd w:val="clear" w:color="auto" w:fill="FFFFFF"/>
            <w:vAlign w:val="bottom"/>
          </w:tcPr>
          <w:p w14:paraId="5D29AC93"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5.91</w:t>
            </w:r>
          </w:p>
        </w:tc>
      </w:tr>
      <w:tr w:rsidR="00F4136F" w14:paraId="5D29ACA2" w14:textId="77777777">
        <w:trPr>
          <w:trHeight w:hRule="exact" w:val="173"/>
        </w:trPr>
        <w:tc>
          <w:tcPr>
            <w:tcW w:w="528" w:type="dxa"/>
            <w:tcBorders>
              <w:left w:val="single" w:sz="4" w:space="0" w:color="auto"/>
            </w:tcBorders>
            <w:shd w:val="clear" w:color="auto" w:fill="FFFFFF"/>
            <w:vAlign w:val="bottom"/>
          </w:tcPr>
          <w:p w14:paraId="5D29AC95" w14:textId="77777777" w:rsidR="00F4136F" w:rsidRDefault="00E27E4F">
            <w:pPr>
              <w:pStyle w:val="2"/>
              <w:framePr w:w="6182" w:h="4186" w:wrap="around" w:vAnchor="page" w:hAnchor="page" w:x="3083" w:y="8401"/>
              <w:shd w:val="clear" w:color="auto" w:fill="auto"/>
              <w:spacing w:after="0" w:line="160" w:lineRule="exact"/>
              <w:ind w:right="160"/>
              <w:jc w:val="right"/>
            </w:pPr>
            <w:r>
              <w:rPr>
                <w:rStyle w:val="BodytextSpacing0ptc"/>
              </w:rPr>
              <w:t>5</w:t>
            </w:r>
          </w:p>
        </w:tc>
        <w:tc>
          <w:tcPr>
            <w:tcW w:w="475" w:type="dxa"/>
            <w:tcBorders>
              <w:left w:val="single" w:sz="4" w:space="0" w:color="auto"/>
            </w:tcBorders>
            <w:shd w:val="clear" w:color="auto" w:fill="FFFFFF"/>
            <w:vAlign w:val="bottom"/>
          </w:tcPr>
          <w:p w14:paraId="5D29AC96" w14:textId="77777777" w:rsidR="00F4136F" w:rsidRDefault="00E27E4F">
            <w:pPr>
              <w:pStyle w:val="2"/>
              <w:framePr w:w="6182" w:h="4186" w:wrap="around" w:vAnchor="page" w:hAnchor="page" w:x="3083" w:y="8401"/>
              <w:shd w:val="clear" w:color="auto" w:fill="auto"/>
              <w:spacing w:after="0" w:line="160" w:lineRule="exact"/>
              <w:ind w:left="140"/>
            </w:pPr>
            <w:r>
              <w:rPr>
                <w:rStyle w:val="BodytextSpacing0ptc"/>
              </w:rPr>
              <w:t>6,61</w:t>
            </w:r>
          </w:p>
        </w:tc>
        <w:tc>
          <w:tcPr>
            <w:tcW w:w="466" w:type="dxa"/>
            <w:tcBorders>
              <w:left w:val="single" w:sz="4" w:space="0" w:color="auto"/>
            </w:tcBorders>
            <w:shd w:val="clear" w:color="auto" w:fill="FFFFFF"/>
            <w:vAlign w:val="bottom"/>
          </w:tcPr>
          <w:p w14:paraId="5D29AC97"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5.79</w:t>
            </w:r>
          </w:p>
        </w:tc>
        <w:tc>
          <w:tcPr>
            <w:tcW w:w="466" w:type="dxa"/>
            <w:tcBorders>
              <w:left w:val="single" w:sz="4" w:space="0" w:color="auto"/>
            </w:tcBorders>
            <w:shd w:val="clear" w:color="auto" w:fill="FFFFFF"/>
            <w:vAlign w:val="bottom"/>
          </w:tcPr>
          <w:p w14:paraId="5D29AC98"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5.41</w:t>
            </w:r>
          </w:p>
        </w:tc>
        <w:tc>
          <w:tcPr>
            <w:tcW w:w="470" w:type="dxa"/>
            <w:tcBorders>
              <w:left w:val="single" w:sz="4" w:space="0" w:color="auto"/>
            </w:tcBorders>
            <w:shd w:val="clear" w:color="auto" w:fill="FFFFFF"/>
            <w:vAlign w:val="bottom"/>
          </w:tcPr>
          <w:p w14:paraId="5D29AC99"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5.19</w:t>
            </w:r>
          </w:p>
        </w:tc>
        <w:tc>
          <w:tcPr>
            <w:tcW w:w="470" w:type="dxa"/>
            <w:tcBorders>
              <w:left w:val="single" w:sz="4" w:space="0" w:color="auto"/>
            </w:tcBorders>
            <w:shd w:val="clear" w:color="auto" w:fill="FFFFFF"/>
            <w:vAlign w:val="bottom"/>
          </w:tcPr>
          <w:p w14:paraId="5D29AC9A"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5,05</w:t>
            </w:r>
          </w:p>
        </w:tc>
        <w:tc>
          <w:tcPr>
            <w:tcW w:w="470" w:type="dxa"/>
            <w:tcBorders>
              <w:left w:val="single" w:sz="4" w:space="0" w:color="auto"/>
            </w:tcBorders>
            <w:shd w:val="clear" w:color="auto" w:fill="FFFFFF"/>
            <w:vAlign w:val="bottom"/>
          </w:tcPr>
          <w:p w14:paraId="5D29AC9B" w14:textId="77777777" w:rsidR="00F4136F" w:rsidRDefault="00E27E4F">
            <w:pPr>
              <w:pStyle w:val="2"/>
              <w:framePr w:w="6182" w:h="4186" w:wrap="around" w:vAnchor="page" w:hAnchor="page" w:x="3083" w:y="8401"/>
              <w:shd w:val="clear" w:color="auto" w:fill="auto"/>
              <w:spacing w:after="0" w:line="160" w:lineRule="exact"/>
              <w:ind w:right="20"/>
              <w:jc w:val="right"/>
            </w:pPr>
            <w:r>
              <w:rPr>
                <w:rStyle w:val="BodytextSpacing0ptc"/>
              </w:rPr>
              <w:t>4,95</w:t>
            </w:r>
          </w:p>
        </w:tc>
        <w:tc>
          <w:tcPr>
            <w:tcW w:w="475" w:type="dxa"/>
            <w:tcBorders>
              <w:left w:val="single" w:sz="4" w:space="0" w:color="auto"/>
            </w:tcBorders>
            <w:shd w:val="clear" w:color="auto" w:fill="FFFFFF"/>
            <w:vAlign w:val="bottom"/>
          </w:tcPr>
          <w:p w14:paraId="5D29AC9C"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4,88</w:t>
            </w:r>
          </w:p>
        </w:tc>
        <w:tc>
          <w:tcPr>
            <w:tcW w:w="466" w:type="dxa"/>
            <w:tcBorders>
              <w:left w:val="single" w:sz="4" w:space="0" w:color="auto"/>
            </w:tcBorders>
            <w:shd w:val="clear" w:color="auto" w:fill="FFFFFF"/>
            <w:vAlign w:val="bottom"/>
          </w:tcPr>
          <w:p w14:paraId="5D29AC9D"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4,82</w:t>
            </w:r>
          </w:p>
        </w:tc>
        <w:tc>
          <w:tcPr>
            <w:tcW w:w="470" w:type="dxa"/>
            <w:tcBorders>
              <w:left w:val="single" w:sz="4" w:space="0" w:color="auto"/>
            </w:tcBorders>
            <w:shd w:val="clear" w:color="auto" w:fill="FFFFFF"/>
            <w:vAlign w:val="bottom"/>
          </w:tcPr>
          <w:p w14:paraId="5D29AC9E"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4.78</w:t>
            </w:r>
          </w:p>
        </w:tc>
        <w:tc>
          <w:tcPr>
            <w:tcW w:w="466" w:type="dxa"/>
            <w:tcBorders>
              <w:left w:val="single" w:sz="4" w:space="0" w:color="auto"/>
            </w:tcBorders>
            <w:shd w:val="clear" w:color="auto" w:fill="FFFFFF"/>
            <w:vAlign w:val="bottom"/>
          </w:tcPr>
          <w:p w14:paraId="5D29AC9F"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4,74</w:t>
            </w:r>
          </w:p>
        </w:tc>
        <w:tc>
          <w:tcPr>
            <w:tcW w:w="466" w:type="dxa"/>
            <w:tcBorders>
              <w:left w:val="single" w:sz="4" w:space="0" w:color="auto"/>
            </w:tcBorders>
            <w:shd w:val="clear" w:color="auto" w:fill="FFFFFF"/>
            <w:vAlign w:val="bottom"/>
          </w:tcPr>
          <w:p w14:paraId="5D29ACA0"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4,70</w:t>
            </w:r>
          </w:p>
        </w:tc>
        <w:tc>
          <w:tcPr>
            <w:tcW w:w="494" w:type="dxa"/>
            <w:tcBorders>
              <w:left w:val="single" w:sz="4" w:space="0" w:color="auto"/>
              <w:right w:val="single" w:sz="4" w:space="0" w:color="auto"/>
            </w:tcBorders>
            <w:shd w:val="clear" w:color="auto" w:fill="FFFFFF"/>
            <w:vAlign w:val="bottom"/>
          </w:tcPr>
          <w:p w14:paraId="5D29ACA1"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4,68</w:t>
            </w:r>
          </w:p>
        </w:tc>
      </w:tr>
      <w:tr w:rsidR="00F4136F" w14:paraId="5D29ACB0" w14:textId="77777777">
        <w:trPr>
          <w:trHeight w:hRule="exact" w:val="168"/>
        </w:trPr>
        <w:tc>
          <w:tcPr>
            <w:tcW w:w="528" w:type="dxa"/>
            <w:tcBorders>
              <w:left w:val="single" w:sz="4" w:space="0" w:color="auto"/>
            </w:tcBorders>
            <w:shd w:val="clear" w:color="auto" w:fill="FFFFFF"/>
            <w:vAlign w:val="bottom"/>
          </w:tcPr>
          <w:p w14:paraId="5D29ACA3" w14:textId="77777777" w:rsidR="00F4136F" w:rsidRDefault="00E27E4F">
            <w:pPr>
              <w:pStyle w:val="2"/>
              <w:framePr w:w="6182" w:h="4186" w:wrap="around" w:vAnchor="page" w:hAnchor="page" w:x="3083" w:y="8401"/>
              <w:shd w:val="clear" w:color="auto" w:fill="auto"/>
              <w:spacing w:after="0" w:line="160" w:lineRule="exact"/>
              <w:ind w:right="160"/>
              <w:jc w:val="right"/>
            </w:pPr>
            <w:r>
              <w:rPr>
                <w:rStyle w:val="BodytextSpacing0ptc"/>
              </w:rPr>
              <w:t>6</w:t>
            </w:r>
          </w:p>
        </w:tc>
        <w:tc>
          <w:tcPr>
            <w:tcW w:w="475" w:type="dxa"/>
            <w:tcBorders>
              <w:left w:val="single" w:sz="4" w:space="0" w:color="auto"/>
            </w:tcBorders>
            <w:shd w:val="clear" w:color="auto" w:fill="FFFFFF"/>
            <w:vAlign w:val="bottom"/>
          </w:tcPr>
          <w:p w14:paraId="5D29ACA4" w14:textId="77777777" w:rsidR="00F4136F" w:rsidRDefault="00E27E4F">
            <w:pPr>
              <w:pStyle w:val="2"/>
              <w:framePr w:w="6182" w:h="4186" w:wrap="around" w:vAnchor="page" w:hAnchor="page" w:x="3083" w:y="8401"/>
              <w:shd w:val="clear" w:color="auto" w:fill="auto"/>
              <w:spacing w:after="0" w:line="160" w:lineRule="exact"/>
              <w:ind w:left="140"/>
            </w:pPr>
            <w:r>
              <w:rPr>
                <w:rStyle w:val="BodytextSpacing0ptc"/>
              </w:rPr>
              <w:t>5,99</w:t>
            </w:r>
          </w:p>
        </w:tc>
        <w:tc>
          <w:tcPr>
            <w:tcW w:w="466" w:type="dxa"/>
            <w:tcBorders>
              <w:left w:val="single" w:sz="4" w:space="0" w:color="auto"/>
            </w:tcBorders>
            <w:shd w:val="clear" w:color="auto" w:fill="FFFFFF"/>
            <w:vAlign w:val="bottom"/>
          </w:tcPr>
          <w:p w14:paraId="5D29ACA5"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5,14</w:t>
            </w:r>
          </w:p>
        </w:tc>
        <w:tc>
          <w:tcPr>
            <w:tcW w:w="466" w:type="dxa"/>
            <w:tcBorders>
              <w:left w:val="single" w:sz="4" w:space="0" w:color="auto"/>
            </w:tcBorders>
            <w:shd w:val="clear" w:color="auto" w:fill="FFFFFF"/>
            <w:vAlign w:val="bottom"/>
          </w:tcPr>
          <w:p w14:paraId="5D29ACA6"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4,76</w:t>
            </w:r>
          </w:p>
        </w:tc>
        <w:tc>
          <w:tcPr>
            <w:tcW w:w="470" w:type="dxa"/>
            <w:tcBorders>
              <w:left w:val="single" w:sz="4" w:space="0" w:color="auto"/>
            </w:tcBorders>
            <w:shd w:val="clear" w:color="auto" w:fill="FFFFFF"/>
            <w:vAlign w:val="bottom"/>
          </w:tcPr>
          <w:p w14:paraId="5D29ACA7"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4,53</w:t>
            </w:r>
          </w:p>
        </w:tc>
        <w:tc>
          <w:tcPr>
            <w:tcW w:w="470" w:type="dxa"/>
            <w:tcBorders>
              <w:left w:val="single" w:sz="4" w:space="0" w:color="auto"/>
            </w:tcBorders>
            <w:shd w:val="clear" w:color="auto" w:fill="FFFFFF"/>
            <w:vAlign w:val="bottom"/>
          </w:tcPr>
          <w:p w14:paraId="5D29ACA8"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4,39</w:t>
            </w:r>
          </w:p>
        </w:tc>
        <w:tc>
          <w:tcPr>
            <w:tcW w:w="470" w:type="dxa"/>
            <w:tcBorders>
              <w:left w:val="single" w:sz="4" w:space="0" w:color="auto"/>
            </w:tcBorders>
            <w:shd w:val="clear" w:color="auto" w:fill="FFFFFF"/>
            <w:vAlign w:val="bottom"/>
          </w:tcPr>
          <w:p w14:paraId="5D29ACA9" w14:textId="77777777" w:rsidR="00F4136F" w:rsidRDefault="00E27E4F">
            <w:pPr>
              <w:pStyle w:val="2"/>
              <w:framePr w:w="6182" w:h="4186" w:wrap="around" w:vAnchor="page" w:hAnchor="page" w:x="3083" w:y="8401"/>
              <w:shd w:val="clear" w:color="auto" w:fill="auto"/>
              <w:spacing w:after="0" w:line="160" w:lineRule="exact"/>
              <w:ind w:right="20"/>
              <w:jc w:val="right"/>
            </w:pPr>
            <w:r>
              <w:rPr>
                <w:rStyle w:val="BodytextSpacing0ptc"/>
              </w:rPr>
              <w:t>4,28</w:t>
            </w:r>
          </w:p>
        </w:tc>
        <w:tc>
          <w:tcPr>
            <w:tcW w:w="475" w:type="dxa"/>
            <w:tcBorders>
              <w:left w:val="single" w:sz="4" w:space="0" w:color="auto"/>
            </w:tcBorders>
            <w:shd w:val="clear" w:color="auto" w:fill="FFFFFF"/>
            <w:vAlign w:val="bottom"/>
          </w:tcPr>
          <w:p w14:paraId="5D29ACAA"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4,21</w:t>
            </w:r>
          </w:p>
        </w:tc>
        <w:tc>
          <w:tcPr>
            <w:tcW w:w="466" w:type="dxa"/>
            <w:tcBorders>
              <w:left w:val="single" w:sz="4" w:space="0" w:color="auto"/>
            </w:tcBorders>
            <w:shd w:val="clear" w:color="auto" w:fill="FFFFFF"/>
            <w:vAlign w:val="bottom"/>
          </w:tcPr>
          <w:p w14:paraId="5D29ACAB"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4,15</w:t>
            </w:r>
          </w:p>
        </w:tc>
        <w:tc>
          <w:tcPr>
            <w:tcW w:w="470" w:type="dxa"/>
            <w:tcBorders>
              <w:left w:val="single" w:sz="4" w:space="0" w:color="auto"/>
            </w:tcBorders>
            <w:shd w:val="clear" w:color="auto" w:fill="FFFFFF"/>
            <w:vAlign w:val="bottom"/>
          </w:tcPr>
          <w:p w14:paraId="5D29ACAC"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4,10</w:t>
            </w:r>
          </w:p>
        </w:tc>
        <w:tc>
          <w:tcPr>
            <w:tcW w:w="466" w:type="dxa"/>
            <w:tcBorders>
              <w:left w:val="single" w:sz="4" w:space="0" w:color="auto"/>
            </w:tcBorders>
            <w:shd w:val="clear" w:color="auto" w:fill="FFFFFF"/>
            <w:vAlign w:val="bottom"/>
          </w:tcPr>
          <w:p w14:paraId="5D29ACAD"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4.06</w:t>
            </w:r>
          </w:p>
        </w:tc>
        <w:tc>
          <w:tcPr>
            <w:tcW w:w="466" w:type="dxa"/>
            <w:tcBorders>
              <w:left w:val="single" w:sz="4" w:space="0" w:color="auto"/>
            </w:tcBorders>
            <w:shd w:val="clear" w:color="auto" w:fill="FFFFFF"/>
            <w:vAlign w:val="bottom"/>
          </w:tcPr>
          <w:p w14:paraId="5D29ACAE"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4,03</w:t>
            </w:r>
          </w:p>
        </w:tc>
        <w:tc>
          <w:tcPr>
            <w:tcW w:w="494" w:type="dxa"/>
            <w:tcBorders>
              <w:left w:val="single" w:sz="4" w:space="0" w:color="auto"/>
              <w:right w:val="single" w:sz="4" w:space="0" w:color="auto"/>
            </w:tcBorders>
            <w:shd w:val="clear" w:color="auto" w:fill="FFFFFF"/>
            <w:vAlign w:val="bottom"/>
          </w:tcPr>
          <w:p w14:paraId="5D29ACAF"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4,00</w:t>
            </w:r>
          </w:p>
        </w:tc>
      </w:tr>
      <w:tr w:rsidR="00F4136F" w14:paraId="5D29ACBE" w14:textId="77777777">
        <w:trPr>
          <w:trHeight w:hRule="exact" w:val="173"/>
        </w:trPr>
        <w:tc>
          <w:tcPr>
            <w:tcW w:w="528" w:type="dxa"/>
            <w:tcBorders>
              <w:left w:val="single" w:sz="4" w:space="0" w:color="auto"/>
            </w:tcBorders>
            <w:shd w:val="clear" w:color="auto" w:fill="FFFFFF"/>
            <w:vAlign w:val="bottom"/>
          </w:tcPr>
          <w:p w14:paraId="5D29ACB1" w14:textId="77777777" w:rsidR="00F4136F" w:rsidRDefault="00E27E4F">
            <w:pPr>
              <w:pStyle w:val="2"/>
              <w:framePr w:w="6182" w:h="4186" w:wrap="around" w:vAnchor="page" w:hAnchor="page" w:x="3083" w:y="8401"/>
              <w:shd w:val="clear" w:color="auto" w:fill="auto"/>
              <w:spacing w:after="0" w:line="160" w:lineRule="exact"/>
              <w:ind w:right="160"/>
              <w:jc w:val="right"/>
            </w:pPr>
            <w:r>
              <w:rPr>
                <w:rStyle w:val="BodytextSpacing0ptc"/>
              </w:rPr>
              <w:t>7</w:t>
            </w:r>
          </w:p>
        </w:tc>
        <w:tc>
          <w:tcPr>
            <w:tcW w:w="475" w:type="dxa"/>
            <w:tcBorders>
              <w:left w:val="single" w:sz="4" w:space="0" w:color="auto"/>
            </w:tcBorders>
            <w:shd w:val="clear" w:color="auto" w:fill="FFFFFF"/>
            <w:vAlign w:val="bottom"/>
          </w:tcPr>
          <w:p w14:paraId="5D29ACB2" w14:textId="77777777" w:rsidR="00F4136F" w:rsidRDefault="00E27E4F">
            <w:pPr>
              <w:pStyle w:val="2"/>
              <w:framePr w:w="6182" w:h="4186" w:wrap="around" w:vAnchor="page" w:hAnchor="page" w:x="3083" w:y="8401"/>
              <w:shd w:val="clear" w:color="auto" w:fill="auto"/>
              <w:spacing w:after="0" w:line="160" w:lineRule="exact"/>
              <w:ind w:left="140"/>
            </w:pPr>
            <w:r>
              <w:rPr>
                <w:rStyle w:val="BodytextSpacing0ptc"/>
              </w:rPr>
              <w:t>5,59</w:t>
            </w:r>
          </w:p>
        </w:tc>
        <w:tc>
          <w:tcPr>
            <w:tcW w:w="466" w:type="dxa"/>
            <w:tcBorders>
              <w:left w:val="single" w:sz="4" w:space="0" w:color="auto"/>
            </w:tcBorders>
            <w:shd w:val="clear" w:color="auto" w:fill="FFFFFF"/>
            <w:vAlign w:val="bottom"/>
          </w:tcPr>
          <w:p w14:paraId="5D29ACB3"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4,74</w:t>
            </w:r>
          </w:p>
        </w:tc>
        <w:tc>
          <w:tcPr>
            <w:tcW w:w="466" w:type="dxa"/>
            <w:tcBorders>
              <w:left w:val="single" w:sz="4" w:space="0" w:color="auto"/>
            </w:tcBorders>
            <w:shd w:val="clear" w:color="auto" w:fill="FFFFFF"/>
            <w:vAlign w:val="bottom"/>
          </w:tcPr>
          <w:p w14:paraId="5D29ACB4"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4,35</w:t>
            </w:r>
          </w:p>
        </w:tc>
        <w:tc>
          <w:tcPr>
            <w:tcW w:w="470" w:type="dxa"/>
            <w:tcBorders>
              <w:left w:val="single" w:sz="4" w:space="0" w:color="auto"/>
            </w:tcBorders>
            <w:shd w:val="clear" w:color="auto" w:fill="FFFFFF"/>
            <w:vAlign w:val="bottom"/>
          </w:tcPr>
          <w:p w14:paraId="5D29ACB5"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4,12</w:t>
            </w:r>
          </w:p>
        </w:tc>
        <w:tc>
          <w:tcPr>
            <w:tcW w:w="470" w:type="dxa"/>
            <w:tcBorders>
              <w:left w:val="single" w:sz="4" w:space="0" w:color="auto"/>
            </w:tcBorders>
            <w:shd w:val="clear" w:color="auto" w:fill="FFFFFF"/>
            <w:vAlign w:val="bottom"/>
          </w:tcPr>
          <w:p w14:paraId="5D29ACB6"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3,97</w:t>
            </w:r>
          </w:p>
        </w:tc>
        <w:tc>
          <w:tcPr>
            <w:tcW w:w="470" w:type="dxa"/>
            <w:tcBorders>
              <w:left w:val="single" w:sz="4" w:space="0" w:color="auto"/>
            </w:tcBorders>
            <w:shd w:val="clear" w:color="auto" w:fill="FFFFFF"/>
            <w:vAlign w:val="bottom"/>
          </w:tcPr>
          <w:p w14:paraId="5D29ACB7" w14:textId="77777777" w:rsidR="00F4136F" w:rsidRDefault="00E27E4F">
            <w:pPr>
              <w:pStyle w:val="2"/>
              <w:framePr w:w="6182" w:h="4186" w:wrap="around" w:vAnchor="page" w:hAnchor="page" w:x="3083" w:y="8401"/>
              <w:shd w:val="clear" w:color="auto" w:fill="auto"/>
              <w:spacing w:after="0" w:line="160" w:lineRule="exact"/>
              <w:ind w:right="20"/>
              <w:jc w:val="right"/>
            </w:pPr>
            <w:r>
              <w:rPr>
                <w:rStyle w:val="BodytextSpacing0ptc"/>
              </w:rPr>
              <w:t>3,87</w:t>
            </w:r>
          </w:p>
        </w:tc>
        <w:tc>
          <w:tcPr>
            <w:tcW w:w="475" w:type="dxa"/>
            <w:tcBorders>
              <w:left w:val="single" w:sz="4" w:space="0" w:color="auto"/>
            </w:tcBorders>
            <w:shd w:val="clear" w:color="auto" w:fill="FFFFFF"/>
            <w:vAlign w:val="bottom"/>
          </w:tcPr>
          <w:p w14:paraId="5D29ACB8"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3,79</w:t>
            </w:r>
          </w:p>
        </w:tc>
        <w:tc>
          <w:tcPr>
            <w:tcW w:w="466" w:type="dxa"/>
            <w:tcBorders>
              <w:left w:val="single" w:sz="4" w:space="0" w:color="auto"/>
            </w:tcBorders>
            <w:shd w:val="clear" w:color="auto" w:fill="FFFFFF"/>
            <w:vAlign w:val="bottom"/>
          </w:tcPr>
          <w:p w14:paraId="5D29ACB9"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3,73</w:t>
            </w:r>
          </w:p>
        </w:tc>
        <w:tc>
          <w:tcPr>
            <w:tcW w:w="470" w:type="dxa"/>
            <w:tcBorders>
              <w:left w:val="single" w:sz="4" w:space="0" w:color="auto"/>
            </w:tcBorders>
            <w:shd w:val="clear" w:color="auto" w:fill="FFFFFF"/>
            <w:vAlign w:val="bottom"/>
          </w:tcPr>
          <w:p w14:paraId="5D29ACBA"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3,68</w:t>
            </w:r>
          </w:p>
        </w:tc>
        <w:tc>
          <w:tcPr>
            <w:tcW w:w="466" w:type="dxa"/>
            <w:tcBorders>
              <w:left w:val="single" w:sz="4" w:space="0" w:color="auto"/>
            </w:tcBorders>
            <w:shd w:val="clear" w:color="auto" w:fill="FFFFFF"/>
            <w:vAlign w:val="bottom"/>
          </w:tcPr>
          <w:p w14:paraId="5D29ACBB"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3,63</w:t>
            </w:r>
          </w:p>
        </w:tc>
        <w:tc>
          <w:tcPr>
            <w:tcW w:w="466" w:type="dxa"/>
            <w:tcBorders>
              <w:left w:val="single" w:sz="4" w:space="0" w:color="auto"/>
            </w:tcBorders>
            <w:shd w:val="clear" w:color="auto" w:fill="FFFFFF"/>
            <w:vAlign w:val="bottom"/>
          </w:tcPr>
          <w:p w14:paraId="5D29ACBC"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3.60</w:t>
            </w:r>
          </w:p>
        </w:tc>
        <w:tc>
          <w:tcPr>
            <w:tcW w:w="494" w:type="dxa"/>
            <w:tcBorders>
              <w:left w:val="single" w:sz="4" w:space="0" w:color="auto"/>
              <w:right w:val="single" w:sz="4" w:space="0" w:color="auto"/>
            </w:tcBorders>
            <w:shd w:val="clear" w:color="auto" w:fill="FFFFFF"/>
            <w:vAlign w:val="bottom"/>
          </w:tcPr>
          <w:p w14:paraId="5D29ACBD"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3,57</w:t>
            </w:r>
          </w:p>
        </w:tc>
      </w:tr>
      <w:tr w:rsidR="00F4136F" w14:paraId="5D29ACCC" w14:textId="77777777">
        <w:trPr>
          <w:trHeight w:hRule="exact" w:val="173"/>
        </w:trPr>
        <w:tc>
          <w:tcPr>
            <w:tcW w:w="528" w:type="dxa"/>
            <w:tcBorders>
              <w:left w:val="single" w:sz="4" w:space="0" w:color="auto"/>
            </w:tcBorders>
            <w:shd w:val="clear" w:color="auto" w:fill="FFFFFF"/>
            <w:vAlign w:val="bottom"/>
          </w:tcPr>
          <w:p w14:paraId="5D29ACBF" w14:textId="77777777" w:rsidR="00F4136F" w:rsidRDefault="00E27E4F">
            <w:pPr>
              <w:pStyle w:val="2"/>
              <w:framePr w:w="6182" w:h="4186" w:wrap="around" w:vAnchor="page" w:hAnchor="page" w:x="3083" w:y="8401"/>
              <w:shd w:val="clear" w:color="auto" w:fill="auto"/>
              <w:spacing w:after="0" w:line="160" w:lineRule="exact"/>
              <w:ind w:right="160"/>
              <w:jc w:val="right"/>
            </w:pPr>
            <w:r>
              <w:rPr>
                <w:rStyle w:val="BodytextSpacing0ptc"/>
              </w:rPr>
              <w:t>8</w:t>
            </w:r>
          </w:p>
        </w:tc>
        <w:tc>
          <w:tcPr>
            <w:tcW w:w="475" w:type="dxa"/>
            <w:tcBorders>
              <w:left w:val="single" w:sz="4" w:space="0" w:color="auto"/>
            </w:tcBorders>
            <w:shd w:val="clear" w:color="auto" w:fill="FFFFFF"/>
            <w:vAlign w:val="bottom"/>
          </w:tcPr>
          <w:p w14:paraId="5D29ACC0" w14:textId="77777777" w:rsidR="00F4136F" w:rsidRDefault="00E27E4F">
            <w:pPr>
              <w:pStyle w:val="2"/>
              <w:framePr w:w="6182" w:h="4186" w:wrap="around" w:vAnchor="page" w:hAnchor="page" w:x="3083" w:y="8401"/>
              <w:shd w:val="clear" w:color="auto" w:fill="auto"/>
              <w:spacing w:after="0" w:line="160" w:lineRule="exact"/>
              <w:ind w:left="140"/>
            </w:pPr>
            <w:r>
              <w:rPr>
                <w:rStyle w:val="BodytextSpacing0ptc"/>
              </w:rPr>
              <w:t>5.32</w:t>
            </w:r>
          </w:p>
        </w:tc>
        <w:tc>
          <w:tcPr>
            <w:tcW w:w="466" w:type="dxa"/>
            <w:tcBorders>
              <w:left w:val="single" w:sz="4" w:space="0" w:color="auto"/>
            </w:tcBorders>
            <w:shd w:val="clear" w:color="auto" w:fill="FFFFFF"/>
            <w:vAlign w:val="bottom"/>
          </w:tcPr>
          <w:p w14:paraId="5D29ACC1"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4,46</w:t>
            </w:r>
          </w:p>
        </w:tc>
        <w:tc>
          <w:tcPr>
            <w:tcW w:w="466" w:type="dxa"/>
            <w:tcBorders>
              <w:left w:val="single" w:sz="4" w:space="0" w:color="auto"/>
            </w:tcBorders>
            <w:shd w:val="clear" w:color="auto" w:fill="FFFFFF"/>
            <w:vAlign w:val="bottom"/>
          </w:tcPr>
          <w:p w14:paraId="5D29ACC2"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4,07</w:t>
            </w:r>
          </w:p>
        </w:tc>
        <w:tc>
          <w:tcPr>
            <w:tcW w:w="470" w:type="dxa"/>
            <w:tcBorders>
              <w:left w:val="single" w:sz="4" w:space="0" w:color="auto"/>
            </w:tcBorders>
            <w:shd w:val="clear" w:color="auto" w:fill="FFFFFF"/>
            <w:vAlign w:val="bottom"/>
          </w:tcPr>
          <w:p w14:paraId="5D29ACC3"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3,84</w:t>
            </w:r>
          </w:p>
        </w:tc>
        <w:tc>
          <w:tcPr>
            <w:tcW w:w="470" w:type="dxa"/>
            <w:tcBorders>
              <w:left w:val="single" w:sz="4" w:space="0" w:color="auto"/>
            </w:tcBorders>
            <w:shd w:val="clear" w:color="auto" w:fill="FFFFFF"/>
            <w:vAlign w:val="bottom"/>
          </w:tcPr>
          <w:p w14:paraId="5D29ACC4"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3,69</w:t>
            </w:r>
          </w:p>
        </w:tc>
        <w:tc>
          <w:tcPr>
            <w:tcW w:w="470" w:type="dxa"/>
            <w:tcBorders>
              <w:left w:val="single" w:sz="4" w:space="0" w:color="auto"/>
            </w:tcBorders>
            <w:shd w:val="clear" w:color="auto" w:fill="FFFFFF"/>
            <w:vAlign w:val="bottom"/>
          </w:tcPr>
          <w:p w14:paraId="5D29ACC5" w14:textId="77777777" w:rsidR="00F4136F" w:rsidRDefault="00E27E4F">
            <w:pPr>
              <w:pStyle w:val="2"/>
              <w:framePr w:w="6182" w:h="4186" w:wrap="around" w:vAnchor="page" w:hAnchor="page" w:x="3083" w:y="8401"/>
              <w:shd w:val="clear" w:color="auto" w:fill="auto"/>
              <w:spacing w:after="0" w:line="160" w:lineRule="exact"/>
              <w:ind w:right="20"/>
              <w:jc w:val="right"/>
            </w:pPr>
            <w:r>
              <w:rPr>
                <w:rStyle w:val="BodytextSpacing0ptc"/>
              </w:rPr>
              <w:t>3,58</w:t>
            </w:r>
          </w:p>
        </w:tc>
        <w:tc>
          <w:tcPr>
            <w:tcW w:w="475" w:type="dxa"/>
            <w:tcBorders>
              <w:left w:val="single" w:sz="4" w:space="0" w:color="auto"/>
            </w:tcBorders>
            <w:shd w:val="clear" w:color="auto" w:fill="FFFFFF"/>
            <w:vAlign w:val="bottom"/>
          </w:tcPr>
          <w:p w14:paraId="5D29ACC6"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3,50</w:t>
            </w:r>
          </w:p>
        </w:tc>
        <w:tc>
          <w:tcPr>
            <w:tcW w:w="466" w:type="dxa"/>
            <w:tcBorders>
              <w:left w:val="single" w:sz="4" w:space="0" w:color="auto"/>
            </w:tcBorders>
            <w:shd w:val="clear" w:color="auto" w:fill="FFFFFF"/>
            <w:vAlign w:val="bottom"/>
          </w:tcPr>
          <w:p w14:paraId="5D29ACC7"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3,44</w:t>
            </w:r>
          </w:p>
        </w:tc>
        <w:tc>
          <w:tcPr>
            <w:tcW w:w="470" w:type="dxa"/>
            <w:tcBorders>
              <w:left w:val="single" w:sz="4" w:space="0" w:color="auto"/>
            </w:tcBorders>
            <w:shd w:val="clear" w:color="auto" w:fill="FFFFFF"/>
            <w:vAlign w:val="bottom"/>
          </w:tcPr>
          <w:p w14:paraId="5D29ACC8"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3,39</w:t>
            </w:r>
          </w:p>
        </w:tc>
        <w:tc>
          <w:tcPr>
            <w:tcW w:w="466" w:type="dxa"/>
            <w:tcBorders>
              <w:left w:val="single" w:sz="4" w:space="0" w:color="auto"/>
            </w:tcBorders>
            <w:shd w:val="clear" w:color="auto" w:fill="FFFFFF"/>
            <w:vAlign w:val="bottom"/>
          </w:tcPr>
          <w:p w14:paraId="5D29ACC9"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3,34</w:t>
            </w:r>
          </w:p>
        </w:tc>
        <w:tc>
          <w:tcPr>
            <w:tcW w:w="466" w:type="dxa"/>
            <w:tcBorders>
              <w:left w:val="single" w:sz="4" w:space="0" w:color="auto"/>
            </w:tcBorders>
            <w:shd w:val="clear" w:color="auto" w:fill="FFFFFF"/>
            <w:vAlign w:val="bottom"/>
          </w:tcPr>
          <w:p w14:paraId="5D29ACCA"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3,31</w:t>
            </w:r>
          </w:p>
        </w:tc>
        <w:tc>
          <w:tcPr>
            <w:tcW w:w="494" w:type="dxa"/>
            <w:tcBorders>
              <w:left w:val="single" w:sz="4" w:space="0" w:color="auto"/>
              <w:right w:val="single" w:sz="4" w:space="0" w:color="auto"/>
            </w:tcBorders>
            <w:shd w:val="clear" w:color="auto" w:fill="FFFFFF"/>
            <w:vAlign w:val="bottom"/>
          </w:tcPr>
          <w:p w14:paraId="5D29ACCB"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3,28</w:t>
            </w:r>
          </w:p>
        </w:tc>
      </w:tr>
      <w:tr w:rsidR="00F4136F" w14:paraId="5D29ACDA" w14:textId="77777777">
        <w:trPr>
          <w:trHeight w:hRule="exact" w:val="173"/>
        </w:trPr>
        <w:tc>
          <w:tcPr>
            <w:tcW w:w="528" w:type="dxa"/>
            <w:tcBorders>
              <w:left w:val="single" w:sz="4" w:space="0" w:color="auto"/>
            </w:tcBorders>
            <w:shd w:val="clear" w:color="auto" w:fill="FFFFFF"/>
            <w:vAlign w:val="bottom"/>
          </w:tcPr>
          <w:p w14:paraId="5D29ACCD" w14:textId="77777777" w:rsidR="00F4136F" w:rsidRDefault="00E27E4F">
            <w:pPr>
              <w:pStyle w:val="2"/>
              <w:framePr w:w="6182" w:h="4186" w:wrap="around" w:vAnchor="page" w:hAnchor="page" w:x="3083" w:y="8401"/>
              <w:shd w:val="clear" w:color="auto" w:fill="auto"/>
              <w:spacing w:after="0" w:line="160" w:lineRule="exact"/>
              <w:ind w:right="160"/>
              <w:jc w:val="right"/>
            </w:pPr>
            <w:r>
              <w:rPr>
                <w:rStyle w:val="BodytextSpacing0ptc"/>
              </w:rPr>
              <w:t>9</w:t>
            </w:r>
          </w:p>
        </w:tc>
        <w:tc>
          <w:tcPr>
            <w:tcW w:w="475" w:type="dxa"/>
            <w:tcBorders>
              <w:left w:val="single" w:sz="4" w:space="0" w:color="auto"/>
            </w:tcBorders>
            <w:shd w:val="clear" w:color="auto" w:fill="FFFFFF"/>
            <w:vAlign w:val="bottom"/>
          </w:tcPr>
          <w:p w14:paraId="5D29ACCE" w14:textId="77777777" w:rsidR="00F4136F" w:rsidRDefault="00E27E4F">
            <w:pPr>
              <w:pStyle w:val="2"/>
              <w:framePr w:w="6182" w:h="4186" w:wrap="around" w:vAnchor="page" w:hAnchor="page" w:x="3083" w:y="8401"/>
              <w:shd w:val="clear" w:color="auto" w:fill="auto"/>
              <w:spacing w:after="0" w:line="160" w:lineRule="exact"/>
              <w:ind w:left="140"/>
            </w:pPr>
            <w:r>
              <w:rPr>
                <w:rStyle w:val="BodytextSpacing0ptc"/>
              </w:rPr>
              <w:t>5,12</w:t>
            </w:r>
          </w:p>
        </w:tc>
        <w:tc>
          <w:tcPr>
            <w:tcW w:w="466" w:type="dxa"/>
            <w:tcBorders>
              <w:left w:val="single" w:sz="4" w:space="0" w:color="auto"/>
            </w:tcBorders>
            <w:shd w:val="clear" w:color="auto" w:fill="FFFFFF"/>
            <w:vAlign w:val="bottom"/>
          </w:tcPr>
          <w:p w14:paraId="5D29ACCF"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4,26</w:t>
            </w:r>
          </w:p>
        </w:tc>
        <w:tc>
          <w:tcPr>
            <w:tcW w:w="466" w:type="dxa"/>
            <w:tcBorders>
              <w:left w:val="single" w:sz="4" w:space="0" w:color="auto"/>
            </w:tcBorders>
            <w:shd w:val="clear" w:color="auto" w:fill="FFFFFF"/>
            <w:vAlign w:val="bottom"/>
          </w:tcPr>
          <w:p w14:paraId="5D29ACD0"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3,86</w:t>
            </w:r>
          </w:p>
        </w:tc>
        <w:tc>
          <w:tcPr>
            <w:tcW w:w="470" w:type="dxa"/>
            <w:tcBorders>
              <w:left w:val="single" w:sz="4" w:space="0" w:color="auto"/>
            </w:tcBorders>
            <w:shd w:val="clear" w:color="auto" w:fill="FFFFFF"/>
            <w:vAlign w:val="bottom"/>
          </w:tcPr>
          <w:p w14:paraId="5D29ACD1"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3,63</w:t>
            </w:r>
          </w:p>
        </w:tc>
        <w:tc>
          <w:tcPr>
            <w:tcW w:w="470" w:type="dxa"/>
            <w:tcBorders>
              <w:left w:val="single" w:sz="4" w:space="0" w:color="auto"/>
            </w:tcBorders>
            <w:shd w:val="clear" w:color="auto" w:fill="FFFFFF"/>
            <w:vAlign w:val="bottom"/>
          </w:tcPr>
          <w:p w14:paraId="5D29ACD2"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3,48</w:t>
            </w:r>
          </w:p>
        </w:tc>
        <w:tc>
          <w:tcPr>
            <w:tcW w:w="470" w:type="dxa"/>
            <w:tcBorders>
              <w:left w:val="single" w:sz="4" w:space="0" w:color="auto"/>
            </w:tcBorders>
            <w:shd w:val="clear" w:color="auto" w:fill="FFFFFF"/>
            <w:vAlign w:val="bottom"/>
          </w:tcPr>
          <w:p w14:paraId="5D29ACD3" w14:textId="77777777" w:rsidR="00F4136F" w:rsidRDefault="00E27E4F">
            <w:pPr>
              <w:pStyle w:val="2"/>
              <w:framePr w:w="6182" w:h="4186" w:wrap="around" w:vAnchor="page" w:hAnchor="page" w:x="3083" w:y="8401"/>
              <w:shd w:val="clear" w:color="auto" w:fill="auto"/>
              <w:spacing w:after="0" w:line="160" w:lineRule="exact"/>
              <w:ind w:right="20"/>
              <w:jc w:val="right"/>
            </w:pPr>
            <w:r>
              <w:rPr>
                <w:rStyle w:val="BodytextSpacing0ptc"/>
              </w:rPr>
              <w:t>3,37</w:t>
            </w:r>
          </w:p>
        </w:tc>
        <w:tc>
          <w:tcPr>
            <w:tcW w:w="475" w:type="dxa"/>
            <w:tcBorders>
              <w:left w:val="single" w:sz="4" w:space="0" w:color="auto"/>
            </w:tcBorders>
            <w:shd w:val="clear" w:color="auto" w:fill="FFFFFF"/>
            <w:vAlign w:val="bottom"/>
          </w:tcPr>
          <w:p w14:paraId="5D29ACD4"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3.29</w:t>
            </w:r>
          </w:p>
        </w:tc>
        <w:tc>
          <w:tcPr>
            <w:tcW w:w="466" w:type="dxa"/>
            <w:tcBorders>
              <w:left w:val="single" w:sz="4" w:space="0" w:color="auto"/>
            </w:tcBorders>
            <w:shd w:val="clear" w:color="auto" w:fill="FFFFFF"/>
            <w:vAlign w:val="bottom"/>
          </w:tcPr>
          <w:p w14:paraId="5D29ACD5"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3,23</w:t>
            </w:r>
          </w:p>
        </w:tc>
        <w:tc>
          <w:tcPr>
            <w:tcW w:w="470" w:type="dxa"/>
            <w:tcBorders>
              <w:left w:val="single" w:sz="4" w:space="0" w:color="auto"/>
            </w:tcBorders>
            <w:shd w:val="clear" w:color="auto" w:fill="FFFFFF"/>
            <w:vAlign w:val="bottom"/>
          </w:tcPr>
          <w:p w14:paraId="5D29ACD6"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3,18</w:t>
            </w:r>
          </w:p>
        </w:tc>
        <w:tc>
          <w:tcPr>
            <w:tcW w:w="466" w:type="dxa"/>
            <w:tcBorders>
              <w:left w:val="single" w:sz="4" w:space="0" w:color="auto"/>
            </w:tcBorders>
            <w:shd w:val="clear" w:color="auto" w:fill="FFFFFF"/>
            <w:vAlign w:val="bottom"/>
          </w:tcPr>
          <w:p w14:paraId="5D29ACD7"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3,13</w:t>
            </w:r>
          </w:p>
        </w:tc>
        <w:tc>
          <w:tcPr>
            <w:tcW w:w="466" w:type="dxa"/>
            <w:tcBorders>
              <w:left w:val="single" w:sz="4" w:space="0" w:color="auto"/>
            </w:tcBorders>
            <w:shd w:val="clear" w:color="auto" w:fill="FFFFFF"/>
            <w:vAlign w:val="bottom"/>
          </w:tcPr>
          <w:p w14:paraId="5D29ACD8"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3,10</w:t>
            </w:r>
          </w:p>
        </w:tc>
        <w:tc>
          <w:tcPr>
            <w:tcW w:w="494" w:type="dxa"/>
            <w:tcBorders>
              <w:left w:val="single" w:sz="4" w:space="0" w:color="auto"/>
              <w:right w:val="single" w:sz="4" w:space="0" w:color="auto"/>
            </w:tcBorders>
            <w:shd w:val="clear" w:color="auto" w:fill="FFFFFF"/>
            <w:vAlign w:val="bottom"/>
          </w:tcPr>
          <w:p w14:paraId="5D29ACD9"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3,07</w:t>
            </w:r>
          </w:p>
        </w:tc>
      </w:tr>
      <w:tr w:rsidR="00F4136F" w14:paraId="5D29ACE8" w14:textId="77777777">
        <w:trPr>
          <w:trHeight w:hRule="exact" w:val="173"/>
        </w:trPr>
        <w:tc>
          <w:tcPr>
            <w:tcW w:w="528" w:type="dxa"/>
            <w:tcBorders>
              <w:left w:val="single" w:sz="4" w:space="0" w:color="auto"/>
            </w:tcBorders>
            <w:shd w:val="clear" w:color="auto" w:fill="FFFFFF"/>
            <w:vAlign w:val="bottom"/>
          </w:tcPr>
          <w:p w14:paraId="5D29ACDB" w14:textId="77777777" w:rsidR="00F4136F" w:rsidRDefault="00E27E4F">
            <w:pPr>
              <w:pStyle w:val="2"/>
              <w:framePr w:w="6182" w:h="4186" w:wrap="around" w:vAnchor="page" w:hAnchor="page" w:x="3083" w:y="8401"/>
              <w:shd w:val="clear" w:color="auto" w:fill="auto"/>
              <w:spacing w:after="0" w:line="160" w:lineRule="exact"/>
              <w:ind w:right="160"/>
              <w:jc w:val="right"/>
            </w:pPr>
            <w:r>
              <w:rPr>
                <w:rStyle w:val="BodytextSpacing0ptc"/>
              </w:rPr>
              <w:t>10</w:t>
            </w:r>
          </w:p>
        </w:tc>
        <w:tc>
          <w:tcPr>
            <w:tcW w:w="475" w:type="dxa"/>
            <w:tcBorders>
              <w:left w:val="single" w:sz="4" w:space="0" w:color="auto"/>
            </w:tcBorders>
            <w:shd w:val="clear" w:color="auto" w:fill="FFFFFF"/>
            <w:vAlign w:val="bottom"/>
          </w:tcPr>
          <w:p w14:paraId="5D29ACDC" w14:textId="77777777" w:rsidR="00F4136F" w:rsidRDefault="00E27E4F">
            <w:pPr>
              <w:pStyle w:val="2"/>
              <w:framePr w:w="6182" w:h="4186" w:wrap="around" w:vAnchor="page" w:hAnchor="page" w:x="3083" w:y="8401"/>
              <w:shd w:val="clear" w:color="auto" w:fill="auto"/>
              <w:spacing w:after="0" w:line="160" w:lineRule="exact"/>
              <w:ind w:left="140"/>
            </w:pPr>
            <w:r>
              <w:rPr>
                <w:rStyle w:val="BodytextSpacing0ptc"/>
              </w:rPr>
              <w:t>4,96</w:t>
            </w:r>
          </w:p>
        </w:tc>
        <w:tc>
          <w:tcPr>
            <w:tcW w:w="466" w:type="dxa"/>
            <w:tcBorders>
              <w:left w:val="single" w:sz="4" w:space="0" w:color="auto"/>
            </w:tcBorders>
            <w:shd w:val="clear" w:color="auto" w:fill="FFFFFF"/>
            <w:vAlign w:val="bottom"/>
          </w:tcPr>
          <w:p w14:paraId="5D29ACDD"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4,10</w:t>
            </w:r>
          </w:p>
        </w:tc>
        <w:tc>
          <w:tcPr>
            <w:tcW w:w="466" w:type="dxa"/>
            <w:tcBorders>
              <w:left w:val="single" w:sz="4" w:space="0" w:color="auto"/>
            </w:tcBorders>
            <w:shd w:val="clear" w:color="auto" w:fill="FFFFFF"/>
            <w:vAlign w:val="bottom"/>
          </w:tcPr>
          <w:p w14:paraId="5D29ACDE"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3,71</w:t>
            </w:r>
          </w:p>
        </w:tc>
        <w:tc>
          <w:tcPr>
            <w:tcW w:w="470" w:type="dxa"/>
            <w:tcBorders>
              <w:left w:val="single" w:sz="4" w:space="0" w:color="auto"/>
            </w:tcBorders>
            <w:shd w:val="clear" w:color="auto" w:fill="FFFFFF"/>
            <w:vAlign w:val="bottom"/>
          </w:tcPr>
          <w:p w14:paraId="5D29ACDF"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3,48</w:t>
            </w:r>
          </w:p>
        </w:tc>
        <w:tc>
          <w:tcPr>
            <w:tcW w:w="470" w:type="dxa"/>
            <w:tcBorders>
              <w:left w:val="single" w:sz="4" w:space="0" w:color="auto"/>
            </w:tcBorders>
            <w:shd w:val="clear" w:color="auto" w:fill="FFFFFF"/>
            <w:vAlign w:val="bottom"/>
          </w:tcPr>
          <w:p w14:paraId="5D29ACE0"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3,33</w:t>
            </w:r>
          </w:p>
        </w:tc>
        <w:tc>
          <w:tcPr>
            <w:tcW w:w="470" w:type="dxa"/>
            <w:tcBorders>
              <w:left w:val="single" w:sz="4" w:space="0" w:color="auto"/>
            </w:tcBorders>
            <w:shd w:val="clear" w:color="auto" w:fill="FFFFFF"/>
            <w:vAlign w:val="bottom"/>
          </w:tcPr>
          <w:p w14:paraId="5D29ACE1" w14:textId="77777777" w:rsidR="00F4136F" w:rsidRDefault="00E27E4F">
            <w:pPr>
              <w:pStyle w:val="2"/>
              <w:framePr w:w="6182" w:h="4186" w:wrap="around" w:vAnchor="page" w:hAnchor="page" w:x="3083" w:y="8401"/>
              <w:shd w:val="clear" w:color="auto" w:fill="auto"/>
              <w:spacing w:after="0" w:line="160" w:lineRule="exact"/>
              <w:ind w:right="20"/>
              <w:jc w:val="right"/>
            </w:pPr>
            <w:r>
              <w:rPr>
                <w:rStyle w:val="BodytextSpacing0ptc"/>
              </w:rPr>
              <w:t>3,22</w:t>
            </w:r>
          </w:p>
        </w:tc>
        <w:tc>
          <w:tcPr>
            <w:tcW w:w="475" w:type="dxa"/>
            <w:tcBorders>
              <w:left w:val="single" w:sz="4" w:space="0" w:color="auto"/>
            </w:tcBorders>
            <w:shd w:val="clear" w:color="auto" w:fill="FFFFFF"/>
            <w:vAlign w:val="bottom"/>
          </w:tcPr>
          <w:p w14:paraId="5D29ACE2"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3,14</w:t>
            </w:r>
          </w:p>
        </w:tc>
        <w:tc>
          <w:tcPr>
            <w:tcW w:w="466" w:type="dxa"/>
            <w:tcBorders>
              <w:left w:val="single" w:sz="4" w:space="0" w:color="auto"/>
            </w:tcBorders>
            <w:shd w:val="clear" w:color="auto" w:fill="FFFFFF"/>
            <w:vAlign w:val="bottom"/>
          </w:tcPr>
          <w:p w14:paraId="5D29ACE3"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3,07</w:t>
            </w:r>
          </w:p>
        </w:tc>
        <w:tc>
          <w:tcPr>
            <w:tcW w:w="470" w:type="dxa"/>
            <w:tcBorders>
              <w:left w:val="single" w:sz="4" w:space="0" w:color="auto"/>
            </w:tcBorders>
            <w:shd w:val="clear" w:color="auto" w:fill="FFFFFF"/>
            <w:vAlign w:val="bottom"/>
          </w:tcPr>
          <w:p w14:paraId="5D29ACE4"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3.02</w:t>
            </w:r>
          </w:p>
        </w:tc>
        <w:tc>
          <w:tcPr>
            <w:tcW w:w="466" w:type="dxa"/>
            <w:tcBorders>
              <w:left w:val="single" w:sz="4" w:space="0" w:color="auto"/>
            </w:tcBorders>
            <w:shd w:val="clear" w:color="auto" w:fill="FFFFFF"/>
            <w:vAlign w:val="bottom"/>
          </w:tcPr>
          <w:p w14:paraId="5D29ACE5"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2,97</w:t>
            </w:r>
          </w:p>
        </w:tc>
        <w:tc>
          <w:tcPr>
            <w:tcW w:w="466" w:type="dxa"/>
            <w:tcBorders>
              <w:left w:val="single" w:sz="4" w:space="0" w:color="auto"/>
            </w:tcBorders>
            <w:shd w:val="clear" w:color="auto" w:fill="FFFFFF"/>
            <w:vAlign w:val="bottom"/>
          </w:tcPr>
          <w:p w14:paraId="5D29ACE6"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2,94</w:t>
            </w:r>
          </w:p>
        </w:tc>
        <w:tc>
          <w:tcPr>
            <w:tcW w:w="494" w:type="dxa"/>
            <w:tcBorders>
              <w:left w:val="single" w:sz="4" w:space="0" w:color="auto"/>
              <w:right w:val="single" w:sz="4" w:space="0" w:color="auto"/>
            </w:tcBorders>
            <w:shd w:val="clear" w:color="auto" w:fill="FFFFFF"/>
            <w:vAlign w:val="bottom"/>
          </w:tcPr>
          <w:p w14:paraId="5D29ACE7"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2,91</w:t>
            </w:r>
          </w:p>
        </w:tc>
      </w:tr>
      <w:tr w:rsidR="00F4136F" w14:paraId="5D29ACF6" w14:textId="77777777">
        <w:trPr>
          <w:trHeight w:hRule="exact" w:val="178"/>
        </w:trPr>
        <w:tc>
          <w:tcPr>
            <w:tcW w:w="528" w:type="dxa"/>
            <w:tcBorders>
              <w:left w:val="single" w:sz="4" w:space="0" w:color="auto"/>
            </w:tcBorders>
            <w:shd w:val="clear" w:color="auto" w:fill="FFFFFF"/>
            <w:vAlign w:val="bottom"/>
          </w:tcPr>
          <w:p w14:paraId="5D29ACE9" w14:textId="77777777" w:rsidR="00F4136F" w:rsidRDefault="00E27E4F">
            <w:pPr>
              <w:pStyle w:val="2"/>
              <w:framePr w:w="6182" w:h="4186" w:wrap="around" w:vAnchor="page" w:hAnchor="page" w:x="3083" w:y="8401"/>
              <w:shd w:val="clear" w:color="auto" w:fill="auto"/>
              <w:spacing w:after="0" w:line="160" w:lineRule="exact"/>
              <w:ind w:right="160"/>
              <w:jc w:val="right"/>
            </w:pPr>
            <w:r>
              <w:rPr>
                <w:rStyle w:val="BodytextSpacing0ptc"/>
              </w:rPr>
              <w:t>11</w:t>
            </w:r>
          </w:p>
        </w:tc>
        <w:tc>
          <w:tcPr>
            <w:tcW w:w="475" w:type="dxa"/>
            <w:tcBorders>
              <w:left w:val="single" w:sz="4" w:space="0" w:color="auto"/>
            </w:tcBorders>
            <w:shd w:val="clear" w:color="auto" w:fill="FFFFFF"/>
            <w:vAlign w:val="bottom"/>
          </w:tcPr>
          <w:p w14:paraId="5D29ACEA" w14:textId="77777777" w:rsidR="00F4136F" w:rsidRDefault="00E27E4F">
            <w:pPr>
              <w:pStyle w:val="2"/>
              <w:framePr w:w="6182" w:h="4186" w:wrap="around" w:vAnchor="page" w:hAnchor="page" w:x="3083" w:y="8401"/>
              <w:shd w:val="clear" w:color="auto" w:fill="auto"/>
              <w:spacing w:after="0" w:line="160" w:lineRule="exact"/>
              <w:ind w:left="140"/>
            </w:pPr>
            <w:r>
              <w:rPr>
                <w:rStyle w:val="BodytextSpacing0ptc"/>
              </w:rPr>
              <w:t>4,84</w:t>
            </w:r>
          </w:p>
        </w:tc>
        <w:tc>
          <w:tcPr>
            <w:tcW w:w="466" w:type="dxa"/>
            <w:tcBorders>
              <w:left w:val="single" w:sz="4" w:space="0" w:color="auto"/>
            </w:tcBorders>
            <w:shd w:val="clear" w:color="auto" w:fill="FFFFFF"/>
            <w:vAlign w:val="bottom"/>
          </w:tcPr>
          <w:p w14:paraId="5D29ACEB"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3,98</w:t>
            </w:r>
          </w:p>
        </w:tc>
        <w:tc>
          <w:tcPr>
            <w:tcW w:w="466" w:type="dxa"/>
            <w:tcBorders>
              <w:left w:val="single" w:sz="4" w:space="0" w:color="auto"/>
            </w:tcBorders>
            <w:shd w:val="clear" w:color="auto" w:fill="FFFFFF"/>
            <w:vAlign w:val="bottom"/>
          </w:tcPr>
          <w:p w14:paraId="5D29ACEC"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3,59</w:t>
            </w:r>
          </w:p>
        </w:tc>
        <w:tc>
          <w:tcPr>
            <w:tcW w:w="470" w:type="dxa"/>
            <w:tcBorders>
              <w:left w:val="single" w:sz="4" w:space="0" w:color="auto"/>
            </w:tcBorders>
            <w:shd w:val="clear" w:color="auto" w:fill="FFFFFF"/>
            <w:vAlign w:val="bottom"/>
          </w:tcPr>
          <w:p w14:paraId="5D29ACED"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3,36</w:t>
            </w:r>
          </w:p>
        </w:tc>
        <w:tc>
          <w:tcPr>
            <w:tcW w:w="470" w:type="dxa"/>
            <w:tcBorders>
              <w:left w:val="single" w:sz="4" w:space="0" w:color="auto"/>
            </w:tcBorders>
            <w:shd w:val="clear" w:color="auto" w:fill="FFFFFF"/>
            <w:vAlign w:val="bottom"/>
          </w:tcPr>
          <w:p w14:paraId="5D29ACEE"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3,20</w:t>
            </w:r>
          </w:p>
        </w:tc>
        <w:tc>
          <w:tcPr>
            <w:tcW w:w="470" w:type="dxa"/>
            <w:tcBorders>
              <w:left w:val="single" w:sz="4" w:space="0" w:color="auto"/>
            </w:tcBorders>
            <w:shd w:val="clear" w:color="auto" w:fill="FFFFFF"/>
            <w:vAlign w:val="bottom"/>
          </w:tcPr>
          <w:p w14:paraId="5D29ACEF" w14:textId="77777777" w:rsidR="00F4136F" w:rsidRDefault="00E27E4F">
            <w:pPr>
              <w:pStyle w:val="2"/>
              <w:framePr w:w="6182" w:h="4186" w:wrap="around" w:vAnchor="page" w:hAnchor="page" w:x="3083" w:y="8401"/>
              <w:shd w:val="clear" w:color="auto" w:fill="auto"/>
              <w:spacing w:after="0" w:line="160" w:lineRule="exact"/>
              <w:ind w:right="20"/>
              <w:jc w:val="right"/>
            </w:pPr>
            <w:r>
              <w:rPr>
                <w:rStyle w:val="BodytextSpacing0ptc"/>
              </w:rPr>
              <w:t>3,09</w:t>
            </w:r>
          </w:p>
        </w:tc>
        <w:tc>
          <w:tcPr>
            <w:tcW w:w="475" w:type="dxa"/>
            <w:tcBorders>
              <w:left w:val="single" w:sz="4" w:space="0" w:color="auto"/>
            </w:tcBorders>
            <w:shd w:val="clear" w:color="auto" w:fill="FFFFFF"/>
            <w:vAlign w:val="bottom"/>
          </w:tcPr>
          <w:p w14:paraId="5D29ACF0"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3,01</w:t>
            </w:r>
          </w:p>
        </w:tc>
        <w:tc>
          <w:tcPr>
            <w:tcW w:w="466" w:type="dxa"/>
            <w:tcBorders>
              <w:left w:val="single" w:sz="4" w:space="0" w:color="auto"/>
            </w:tcBorders>
            <w:shd w:val="clear" w:color="auto" w:fill="FFFFFF"/>
            <w:vAlign w:val="bottom"/>
          </w:tcPr>
          <w:p w14:paraId="5D29ACF1"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2,95</w:t>
            </w:r>
          </w:p>
        </w:tc>
        <w:tc>
          <w:tcPr>
            <w:tcW w:w="470" w:type="dxa"/>
            <w:tcBorders>
              <w:left w:val="single" w:sz="4" w:space="0" w:color="auto"/>
            </w:tcBorders>
            <w:shd w:val="clear" w:color="auto" w:fill="FFFFFF"/>
            <w:vAlign w:val="bottom"/>
          </w:tcPr>
          <w:p w14:paraId="5D29ACF2"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2,90</w:t>
            </w:r>
          </w:p>
        </w:tc>
        <w:tc>
          <w:tcPr>
            <w:tcW w:w="466" w:type="dxa"/>
            <w:tcBorders>
              <w:left w:val="single" w:sz="4" w:space="0" w:color="auto"/>
            </w:tcBorders>
            <w:shd w:val="clear" w:color="auto" w:fill="FFFFFF"/>
            <w:vAlign w:val="bottom"/>
          </w:tcPr>
          <w:p w14:paraId="5D29ACF3"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2,86</w:t>
            </w:r>
          </w:p>
        </w:tc>
        <w:tc>
          <w:tcPr>
            <w:tcW w:w="466" w:type="dxa"/>
            <w:tcBorders>
              <w:left w:val="single" w:sz="4" w:space="0" w:color="auto"/>
            </w:tcBorders>
            <w:shd w:val="clear" w:color="auto" w:fill="FFFFFF"/>
            <w:vAlign w:val="bottom"/>
          </w:tcPr>
          <w:p w14:paraId="5D29ACF4"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2,82</w:t>
            </w:r>
          </w:p>
        </w:tc>
        <w:tc>
          <w:tcPr>
            <w:tcW w:w="494" w:type="dxa"/>
            <w:tcBorders>
              <w:left w:val="single" w:sz="4" w:space="0" w:color="auto"/>
              <w:right w:val="single" w:sz="4" w:space="0" w:color="auto"/>
            </w:tcBorders>
            <w:shd w:val="clear" w:color="auto" w:fill="FFFFFF"/>
            <w:vAlign w:val="bottom"/>
          </w:tcPr>
          <w:p w14:paraId="5D29ACF5"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2,79</w:t>
            </w:r>
          </w:p>
        </w:tc>
      </w:tr>
      <w:tr w:rsidR="00F4136F" w14:paraId="5D29AD04" w14:textId="77777777">
        <w:trPr>
          <w:trHeight w:hRule="exact" w:val="173"/>
        </w:trPr>
        <w:tc>
          <w:tcPr>
            <w:tcW w:w="528" w:type="dxa"/>
            <w:tcBorders>
              <w:left w:val="single" w:sz="4" w:space="0" w:color="auto"/>
            </w:tcBorders>
            <w:shd w:val="clear" w:color="auto" w:fill="FFFFFF"/>
            <w:vAlign w:val="bottom"/>
          </w:tcPr>
          <w:p w14:paraId="5D29ACF7" w14:textId="77777777" w:rsidR="00F4136F" w:rsidRDefault="00E27E4F">
            <w:pPr>
              <w:pStyle w:val="2"/>
              <w:framePr w:w="6182" w:h="4186" w:wrap="around" w:vAnchor="page" w:hAnchor="page" w:x="3083" w:y="8401"/>
              <w:shd w:val="clear" w:color="auto" w:fill="auto"/>
              <w:spacing w:after="0" w:line="160" w:lineRule="exact"/>
              <w:ind w:right="160"/>
              <w:jc w:val="right"/>
            </w:pPr>
            <w:r>
              <w:rPr>
                <w:rStyle w:val="BodytextSpacing0ptc"/>
              </w:rPr>
              <w:t>12</w:t>
            </w:r>
          </w:p>
        </w:tc>
        <w:tc>
          <w:tcPr>
            <w:tcW w:w="475" w:type="dxa"/>
            <w:tcBorders>
              <w:left w:val="single" w:sz="4" w:space="0" w:color="auto"/>
            </w:tcBorders>
            <w:shd w:val="clear" w:color="auto" w:fill="FFFFFF"/>
            <w:vAlign w:val="bottom"/>
          </w:tcPr>
          <w:p w14:paraId="5D29ACF8" w14:textId="77777777" w:rsidR="00F4136F" w:rsidRDefault="00E27E4F">
            <w:pPr>
              <w:pStyle w:val="2"/>
              <w:framePr w:w="6182" w:h="4186" w:wrap="around" w:vAnchor="page" w:hAnchor="page" w:x="3083" w:y="8401"/>
              <w:shd w:val="clear" w:color="auto" w:fill="auto"/>
              <w:spacing w:after="0" w:line="160" w:lineRule="exact"/>
              <w:ind w:left="140"/>
            </w:pPr>
            <w:r>
              <w:rPr>
                <w:rStyle w:val="BodytextSpacing0ptc"/>
              </w:rPr>
              <w:t>4,75</w:t>
            </w:r>
          </w:p>
        </w:tc>
        <w:tc>
          <w:tcPr>
            <w:tcW w:w="466" w:type="dxa"/>
            <w:tcBorders>
              <w:left w:val="single" w:sz="4" w:space="0" w:color="auto"/>
            </w:tcBorders>
            <w:shd w:val="clear" w:color="auto" w:fill="FFFFFF"/>
            <w:vAlign w:val="bottom"/>
          </w:tcPr>
          <w:p w14:paraId="5D29ACF9"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3,88</w:t>
            </w:r>
          </w:p>
        </w:tc>
        <w:tc>
          <w:tcPr>
            <w:tcW w:w="466" w:type="dxa"/>
            <w:tcBorders>
              <w:left w:val="single" w:sz="4" w:space="0" w:color="auto"/>
            </w:tcBorders>
            <w:shd w:val="clear" w:color="auto" w:fill="FFFFFF"/>
            <w:vAlign w:val="bottom"/>
          </w:tcPr>
          <w:p w14:paraId="5D29ACFA"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3,49</w:t>
            </w:r>
          </w:p>
        </w:tc>
        <w:tc>
          <w:tcPr>
            <w:tcW w:w="470" w:type="dxa"/>
            <w:tcBorders>
              <w:left w:val="single" w:sz="4" w:space="0" w:color="auto"/>
            </w:tcBorders>
            <w:shd w:val="clear" w:color="auto" w:fill="FFFFFF"/>
            <w:vAlign w:val="bottom"/>
          </w:tcPr>
          <w:p w14:paraId="5D29ACFB"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3,26</w:t>
            </w:r>
          </w:p>
        </w:tc>
        <w:tc>
          <w:tcPr>
            <w:tcW w:w="470" w:type="dxa"/>
            <w:tcBorders>
              <w:left w:val="single" w:sz="4" w:space="0" w:color="auto"/>
            </w:tcBorders>
            <w:shd w:val="clear" w:color="auto" w:fill="FFFFFF"/>
            <w:vAlign w:val="bottom"/>
          </w:tcPr>
          <w:p w14:paraId="5D29ACFC"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3,11</w:t>
            </w:r>
          </w:p>
        </w:tc>
        <w:tc>
          <w:tcPr>
            <w:tcW w:w="470" w:type="dxa"/>
            <w:tcBorders>
              <w:left w:val="single" w:sz="4" w:space="0" w:color="auto"/>
            </w:tcBorders>
            <w:shd w:val="clear" w:color="auto" w:fill="FFFFFF"/>
            <w:vAlign w:val="bottom"/>
          </w:tcPr>
          <w:p w14:paraId="5D29ACFD" w14:textId="77777777" w:rsidR="00F4136F" w:rsidRDefault="00E27E4F">
            <w:pPr>
              <w:pStyle w:val="2"/>
              <w:framePr w:w="6182" w:h="4186" w:wrap="around" w:vAnchor="page" w:hAnchor="page" w:x="3083" w:y="8401"/>
              <w:shd w:val="clear" w:color="auto" w:fill="auto"/>
              <w:spacing w:after="0" w:line="160" w:lineRule="exact"/>
              <w:ind w:right="20"/>
              <w:jc w:val="right"/>
            </w:pPr>
            <w:r>
              <w:rPr>
                <w:rStyle w:val="BodytextSpacing0ptc"/>
              </w:rPr>
              <w:t>3,00</w:t>
            </w:r>
          </w:p>
        </w:tc>
        <w:tc>
          <w:tcPr>
            <w:tcW w:w="475" w:type="dxa"/>
            <w:tcBorders>
              <w:left w:val="single" w:sz="4" w:space="0" w:color="auto"/>
            </w:tcBorders>
            <w:shd w:val="clear" w:color="auto" w:fill="FFFFFF"/>
            <w:vAlign w:val="bottom"/>
          </w:tcPr>
          <w:p w14:paraId="5D29ACFE"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2,92</w:t>
            </w:r>
          </w:p>
        </w:tc>
        <w:tc>
          <w:tcPr>
            <w:tcW w:w="466" w:type="dxa"/>
            <w:tcBorders>
              <w:left w:val="single" w:sz="4" w:space="0" w:color="auto"/>
            </w:tcBorders>
            <w:shd w:val="clear" w:color="auto" w:fill="FFFFFF"/>
            <w:vAlign w:val="bottom"/>
          </w:tcPr>
          <w:p w14:paraId="5D29ACFF"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2,85</w:t>
            </w:r>
          </w:p>
        </w:tc>
        <w:tc>
          <w:tcPr>
            <w:tcW w:w="470" w:type="dxa"/>
            <w:tcBorders>
              <w:left w:val="single" w:sz="4" w:space="0" w:color="auto"/>
            </w:tcBorders>
            <w:shd w:val="clear" w:color="auto" w:fill="FFFFFF"/>
            <w:vAlign w:val="bottom"/>
          </w:tcPr>
          <w:p w14:paraId="5D29AD00"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2,80</w:t>
            </w:r>
          </w:p>
        </w:tc>
        <w:tc>
          <w:tcPr>
            <w:tcW w:w="466" w:type="dxa"/>
            <w:tcBorders>
              <w:left w:val="single" w:sz="4" w:space="0" w:color="auto"/>
            </w:tcBorders>
            <w:shd w:val="clear" w:color="auto" w:fill="FFFFFF"/>
            <w:vAlign w:val="bottom"/>
          </w:tcPr>
          <w:p w14:paraId="5D29AD01"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2,76</w:t>
            </w:r>
          </w:p>
        </w:tc>
        <w:tc>
          <w:tcPr>
            <w:tcW w:w="466" w:type="dxa"/>
            <w:tcBorders>
              <w:left w:val="single" w:sz="4" w:space="0" w:color="auto"/>
            </w:tcBorders>
            <w:shd w:val="clear" w:color="auto" w:fill="FFFFFF"/>
            <w:vAlign w:val="bottom"/>
          </w:tcPr>
          <w:p w14:paraId="5D29AD02"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2,72</w:t>
            </w:r>
          </w:p>
        </w:tc>
        <w:tc>
          <w:tcPr>
            <w:tcW w:w="494" w:type="dxa"/>
            <w:tcBorders>
              <w:left w:val="single" w:sz="4" w:space="0" w:color="auto"/>
              <w:right w:val="single" w:sz="4" w:space="0" w:color="auto"/>
            </w:tcBorders>
            <w:shd w:val="clear" w:color="auto" w:fill="FFFFFF"/>
            <w:vAlign w:val="bottom"/>
          </w:tcPr>
          <w:p w14:paraId="5D29AD03"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2,69</w:t>
            </w:r>
          </w:p>
        </w:tc>
      </w:tr>
      <w:tr w:rsidR="00F4136F" w14:paraId="5D29AD12" w14:textId="77777777">
        <w:trPr>
          <w:trHeight w:hRule="exact" w:val="173"/>
        </w:trPr>
        <w:tc>
          <w:tcPr>
            <w:tcW w:w="528" w:type="dxa"/>
            <w:tcBorders>
              <w:left w:val="single" w:sz="4" w:space="0" w:color="auto"/>
            </w:tcBorders>
            <w:shd w:val="clear" w:color="auto" w:fill="FFFFFF"/>
            <w:vAlign w:val="bottom"/>
          </w:tcPr>
          <w:p w14:paraId="5D29AD05" w14:textId="77777777" w:rsidR="00F4136F" w:rsidRDefault="00E27E4F">
            <w:pPr>
              <w:pStyle w:val="2"/>
              <w:framePr w:w="6182" w:h="4186" w:wrap="around" w:vAnchor="page" w:hAnchor="page" w:x="3083" w:y="8401"/>
              <w:shd w:val="clear" w:color="auto" w:fill="auto"/>
              <w:spacing w:after="0" w:line="160" w:lineRule="exact"/>
              <w:ind w:right="160"/>
              <w:jc w:val="right"/>
            </w:pPr>
            <w:r>
              <w:rPr>
                <w:rStyle w:val="BodytextSpacing0ptc"/>
              </w:rPr>
              <w:t>13</w:t>
            </w:r>
          </w:p>
        </w:tc>
        <w:tc>
          <w:tcPr>
            <w:tcW w:w="475" w:type="dxa"/>
            <w:tcBorders>
              <w:left w:val="single" w:sz="4" w:space="0" w:color="auto"/>
            </w:tcBorders>
            <w:shd w:val="clear" w:color="auto" w:fill="FFFFFF"/>
            <w:vAlign w:val="bottom"/>
          </w:tcPr>
          <w:p w14:paraId="5D29AD06" w14:textId="77777777" w:rsidR="00F4136F" w:rsidRDefault="00E27E4F">
            <w:pPr>
              <w:pStyle w:val="2"/>
              <w:framePr w:w="6182" w:h="4186" w:wrap="around" w:vAnchor="page" w:hAnchor="page" w:x="3083" w:y="8401"/>
              <w:shd w:val="clear" w:color="auto" w:fill="auto"/>
              <w:spacing w:after="0" w:line="160" w:lineRule="exact"/>
              <w:ind w:left="140"/>
            </w:pPr>
            <w:r>
              <w:rPr>
                <w:rStyle w:val="BodytextSpacing0ptc"/>
              </w:rPr>
              <w:t>4,67</w:t>
            </w:r>
          </w:p>
        </w:tc>
        <w:tc>
          <w:tcPr>
            <w:tcW w:w="466" w:type="dxa"/>
            <w:tcBorders>
              <w:left w:val="single" w:sz="4" w:space="0" w:color="auto"/>
            </w:tcBorders>
            <w:shd w:val="clear" w:color="auto" w:fill="FFFFFF"/>
            <w:vAlign w:val="bottom"/>
          </w:tcPr>
          <w:p w14:paraId="5D29AD07"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3,80</w:t>
            </w:r>
          </w:p>
        </w:tc>
        <w:tc>
          <w:tcPr>
            <w:tcW w:w="466" w:type="dxa"/>
            <w:tcBorders>
              <w:left w:val="single" w:sz="4" w:space="0" w:color="auto"/>
            </w:tcBorders>
            <w:shd w:val="clear" w:color="auto" w:fill="FFFFFF"/>
            <w:vAlign w:val="bottom"/>
          </w:tcPr>
          <w:p w14:paraId="5D29AD08"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3,41</w:t>
            </w:r>
          </w:p>
        </w:tc>
        <w:tc>
          <w:tcPr>
            <w:tcW w:w="470" w:type="dxa"/>
            <w:tcBorders>
              <w:left w:val="single" w:sz="4" w:space="0" w:color="auto"/>
            </w:tcBorders>
            <w:shd w:val="clear" w:color="auto" w:fill="FFFFFF"/>
            <w:vAlign w:val="bottom"/>
          </w:tcPr>
          <w:p w14:paraId="5D29AD09"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3,18</w:t>
            </w:r>
          </w:p>
        </w:tc>
        <w:tc>
          <w:tcPr>
            <w:tcW w:w="470" w:type="dxa"/>
            <w:tcBorders>
              <w:left w:val="single" w:sz="4" w:space="0" w:color="auto"/>
            </w:tcBorders>
            <w:shd w:val="clear" w:color="auto" w:fill="FFFFFF"/>
            <w:vAlign w:val="bottom"/>
          </w:tcPr>
          <w:p w14:paraId="5D29AD0A"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3,02</w:t>
            </w:r>
          </w:p>
        </w:tc>
        <w:tc>
          <w:tcPr>
            <w:tcW w:w="470" w:type="dxa"/>
            <w:tcBorders>
              <w:left w:val="single" w:sz="4" w:space="0" w:color="auto"/>
            </w:tcBorders>
            <w:shd w:val="clear" w:color="auto" w:fill="FFFFFF"/>
            <w:vAlign w:val="bottom"/>
          </w:tcPr>
          <w:p w14:paraId="5D29AD0B" w14:textId="77777777" w:rsidR="00F4136F" w:rsidRDefault="00E27E4F">
            <w:pPr>
              <w:pStyle w:val="2"/>
              <w:framePr w:w="6182" w:h="4186" w:wrap="around" w:vAnchor="page" w:hAnchor="page" w:x="3083" w:y="8401"/>
              <w:shd w:val="clear" w:color="auto" w:fill="auto"/>
              <w:spacing w:after="0" w:line="160" w:lineRule="exact"/>
              <w:ind w:right="20"/>
              <w:jc w:val="right"/>
            </w:pPr>
            <w:r>
              <w:rPr>
                <w:rStyle w:val="BodytextSpacing0ptc"/>
              </w:rPr>
              <w:t>2,92</w:t>
            </w:r>
          </w:p>
        </w:tc>
        <w:tc>
          <w:tcPr>
            <w:tcW w:w="475" w:type="dxa"/>
            <w:tcBorders>
              <w:left w:val="single" w:sz="4" w:space="0" w:color="auto"/>
            </w:tcBorders>
            <w:shd w:val="clear" w:color="auto" w:fill="FFFFFF"/>
            <w:vAlign w:val="bottom"/>
          </w:tcPr>
          <w:p w14:paraId="5D29AD0C"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2,84</w:t>
            </w:r>
          </w:p>
        </w:tc>
        <w:tc>
          <w:tcPr>
            <w:tcW w:w="466" w:type="dxa"/>
            <w:tcBorders>
              <w:left w:val="single" w:sz="4" w:space="0" w:color="auto"/>
            </w:tcBorders>
            <w:shd w:val="clear" w:color="auto" w:fill="FFFFFF"/>
            <w:vAlign w:val="bottom"/>
          </w:tcPr>
          <w:p w14:paraId="5D29AD0D"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2,77</w:t>
            </w:r>
          </w:p>
        </w:tc>
        <w:tc>
          <w:tcPr>
            <w:tcW w:w="470" w:type="dxa"/>
            <w:tcBorders>
              <w:left w:val="single" w:sz="4" w:space="0" w:color="auto"/>
            </w:tcBorders>
            <w:shd w:val="clear" w:color="auto" w:fill="FFFFFF"/>
            <w:vAlign w:val="bottom"/>
          </w:tcPr>
          <w:p w14:paraId="5D29AD0E"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2,72</w:t>
            </w:r>
          </w:p>
        </w:tc>
        <w:tc>
          <w:tcPr>
            <w:tcW w:w="466" w:type="dxa"/>
            <w:tcBorders>
              <w:left w:val="single" w:sz="4" w:space="0" w:color="auto"/>
            </w:tcBorders>
            <w:shd w:val="clear" w:color="auto" w:fill="FFFFFF"/>
            <w:vAlign w:val="bottom"/>
          </w:tcPr>
          <w:p w14:paraId="5D29AD0F"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2,67</w:t>
            </w:r>
          </w:p>
        </w:tc>
        <w:tc>
          <w:tcPr>
            <w:tcW w:w="466" w:type="dxa"/>
            <w:tcBorders>
              <w:left w:val="single" w:sz="4" w:space="0" w:color="auto"/>
            </w:tcBorders>
            <w:shd w:val="clear" w:color="auto" w:fill="FFFFFF"/>
            <w:vAlign w:val="bottom"/>
          </w:tcPr>
          <w:p w14:paraId="5D29AD10"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2,63</w:t>
            </w:r>
          </w:p>
        </w:tc>
        <w:tc>
          <w:tcPr>
            <w:tcW w:w="494" w:type="dxa"/>
            <w:tcBorders>
              <w:left w:val="single" w:sz="4" w:space="0" w:color="auto"/>
              <w:right w:val="single" w:sz="4" w:space="0" w:color="auto"/>
            </w:tcBorders>
            <w:shd w:val="clear" w:color="auto" w:fill="FFFFFF"/>
            <w:vAlign w:val="bottom"/>
          </w:tcPr>
          <w:p w14:paraId="5D29AD11"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2,60</w:t>
            </w:r>
          </w:p>
        </w:tc>
      </w:tr>
      <w:tr w:rsidR="00F4136F" w14:paraId="5D29AD20" w14:textId="77777777">
        <w:trPr>
          <w:trHeight w:hRule="exact" w:val="178"/>
        </w:trPr>
        <w:tc>
          <w:tcPr>
            <w:tcW w:w="528" w:type="dxa"/>
            <w:tcBorders>
              <w:left w:val="single" w:sz="4" w:space="0" w:color="auto"/>
            </w:tcBorders>
            <w:shd w:val="clear" w:color="auto" w:fill="FFFFFF"/>
            <w:vAlign w:val="bottom"/>
          </w:tcPr>
          <w:p w14:paraId="5D29AD13" w14:textId="77777777" w:rsidR="00F4136F" w:rsidRDefault="00E27E4F">
            <w:pPr>
              <w:pStyle w:val="2"/>
              <w:framePr w:w="6182" w:h="4186" w:wrap="around" w:vAnchor="page" w:hAnchor="page" w:x="3083" w:y="8401"/>
              <w:shd w:val="clear" w:color="auto" w:fill="auto"/>
              <w:spacing w:after="0" w:line="160" w:lineRule="exact"/>
              <w:ind w:right="160"/>
              <w:jc w:val="right"/>
            </w:pPr>
            <w:r>
              <w:rPr>
                <w:rStyle w:val="BodytextSpacing0ptc"/>
              </w:rPr>
              <w:t>14</w:t>
            </w:r>
          </w:p>
        </w:tc>
        <w:tc>
          <w:tcPr>
            <w:tcW w:w="475" w:type="dxa"/>
            <w:tcBorders>
              <w:left w:val="single" w:sz="4" w:space="0" w:color="auto"/>
            </w:tcBorders>
            <w:shd w:val="clear" w:color="auto" w:fill="FFFFFF"/>
            <w:vAlign w:val="bottom"/>
          </w:tcPr>
          <w:p w14:paraId="5D29AD14" w14:textId="77777777" w:rsidR="00F4136F" w:rsidRDefault="00E27E4F">
            <w:pPr>
              <w:pStyle w:val="2"/>
              <w:framePr w:w="6182" w:h="4186" w:wrap="around" w:vAnchor="page" w:hAnchor="page" w:x="3083" w:y="8401"/>
              <w:shd w:val="clear" w:color="auto" w:fill="auto"/>
              <w:spacing w:after="0" w:line="160" w:lineRule="exact"/>
              <w:ind w:left="140"/>
            </w:pPr>
            <w:r>
              <w:rPr>
                <w:rStyle w:val="BodytextSpacing0ptc"/>
              </w:rPr>
              <w:t>4,60</w:t>
            </w:r>
          </w:p>
        </w:tc>
        <w:tc>
          <w:tcPr>
            <w:tcW w:w="466" w:type="dxa"/>
            <w:tcBorders>
              <w:left w:val="single" w:sz="4" w:space="0" w:color="auto"/>
            </w:tcBorders>
            <w:shd w:val="clear" w:color="auto" w:fill="FFFFFF"/>
            <w:vAlign w:val="bottom"/>
          </w:tcPr>
          <w:p w14:paraId="5D29AD15"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3,74</w:t>
            </w:r>
          </w:p>
        </w:tc>
        <w:tc>
          <w:tcPr>
            <w:tcW w:w="466" w:type="dxa"/>
            <w:tcBorders>
              <w:left w:val="single" w:sz="4" w:space="0" w:color="auto"/>
            </w:tcBorders>
            <w:shd w:val="clear" w:color="auto" w:fill="FFFFFF"/>
            <w:vAlign w:val="bottom"/>
          </w:tcPr>
          <w:p w14:paraId="5D29AD16"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3,34</w:t>
            </w:r>
          </w:p>
        </w:tc>
        <w:tc>
          <w:tcPr>
            <w:tcW w:w="470" w:type="dxa"/>
            <w:tcBorders>
              <w:left w:val="single" w:sz="4" w:space="0" w:color="auto"/>
            </w:tcBorders>
            <w:shd w:val="clear" w:color="auto" w:fill="FFFFFF"/>
            <w:vAlign w:val="bottom"/>
          </w:tcPr>
          <w:p w14:paraId="5D29AD17"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3,11</w:t>
            </w:r>
          </w:p>
        </w:tc>
        <w:tc>
          <w:tcPr>
            <w:tcW w:w="470" w:type="dxa"/>
            <w:tcBorders>
              <w:left w:val="single" w:sz="4" w:space="0" w:color="auto"/>
            </w:tcBorders>
            <w:shd w:val="clear" w:color="auto" w:fill="FFFFFF"/>
            <w:vAlign w:val="bottom"/>
          </w:tcPr>
          <w:p w14:paraId="5D29AD18"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2,96</w:t>
            </w:r>
          </w:p>
        </w:tc>
        <w:tc>
          <w:tcPr>
            <w:tcW w:w="470" w:type="dxa"/>
            <w:tcBorders>
              <w:left w:val="single" w:sz="4" w:space="0" w:color="auto"/>
            </w:tcBorders>
            <w:shd w:val="clear" w:color="auto" w:fill="FFFFFF"/>
            <w:vAlign w:val="bottom"/>
          </w:tcPr>
          <w:p w14:paraId="5D29AD19" w14:textId="77777777" w:rsidR="00F4136F" w:rsidRDefault="00E27E4F">
            <w:pPr>
              <w:pStyle w:val="2"/>
              <w:framePr w:w="6182" w:h="4186" w:wrap="around" w:vAnchor="page" w:hAnchor="page" w:x="3083" w:y="8401"/>
              <w:shd w:val="clear" w:color="auto" w:fill="auto"/>
              <w:spacing w:after="0" w:line="160" w:lineRule="exact"/>
              <w:ind w:right="20"/>
              <w:jc w:val="right"/>
            </w:pPr>
            <w:r>
              <w:rPr>
                <w:rStyle w:val="BodytextSpacing0ptc"/>
              </w:rPr>
              <w:t>2,85</w:t>
            </w:r>
          </w:p>
        </w:tc>
        <w:tc>
          <w:tcPr>
            <w:tcW w:w="475" w:type="dxa"/>
            <w:tcBorders>
              <w:left w:val="single" w:sz="4" w:space="0" w:color="auto"/>
            </w:tcBorders>
            <w:shd w:val="clear" w:color="auto" w:fill="FFFFFF"/>
            <w:vAlign w:val="bottom"/>
          </w:tcPr>
          <w:p w14:paraId="5D29AD1A"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2,77</w:t>
            </w:r>
          </w:p>
        </w:tc>
        <w:tc>
          <w:tcPr>
            <w:tcW w:w="466" w:type="dxa"/>
            <w:tcBorders>
              <w:left w:val="single" w:sz="4" w:space="0" w:color="auto"/>
            </w:tcBorders>
            <w:shd w:val="clear" w:color="auto" w:fill="FFFFFF"/>
            <w:vAlign w:val="bottom"/>
          </w:tcPr>
          <w:p w14:paraId="5D29AD1B"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2,70</w:t>
            </w:r>
          </w:p>
        </w:tc>
        <w:tc>
          <w:tcPr>
            <w:tcW w:w="470" w:type="dxa"/>
            <w:tcBorders>
              <w:left w:val="single" w:sz="4" w:space="0" w:color="auto"/>
            </w:tcBorders>
            <w:shd w:val="clear" w:color="auto" w:fill="FFFFFF"/>
            <w:vAlign w:val="bottom"/>
          </w:tcPr>
          <w:p w14:paraId="5D29AD1C"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2,65</w:t>
            </w:r>
          </w:p>
        </w:tc>
        <w:tc>
          <w:tcPr>
            <w:tcW w:w="466" w:type="dxa"/>
            <w:tcBorders>
              <w:left w:val="single" w:sz="4" w:space="0" w:color="auto"/>
            </w:tcBorders>
            <w:shd w:val="clear" w:color="auto" w:fill="FFFFFF"/>
            <w:vAlign w:val="bottom"/>
          </w:tcPr>
          <w:p w14:paraId="5D29AD1D"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2,60</w:t>
            </w:r>
          </w:p>
        </w:tc>
        <w:tc>
          <w:tcPr>
            <w:tcW w:w="466" w:type="dxa"/>
            <w:tcBorders>
              <w:left w:val="single" w:sz="4" w:space="0" w:color="auto"/>
            </w:tcBorders>
            <w:shd w:val="clear" w:color="auto" w:fill="FFFFFF"/>
            <w:vAlign w:val="bottom"/>
          </w:tcPr>
          <w:p w14:paraId="5D29AD1E"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2,56</w:t>
            </w:r>
          </w:p>
        </w:tc>
        <w:tc>
          <w:tcPr>
            <w:tcW w:w="494" w:type="dxa"/>
            <w:tcBorders>
              <w:left w:val="single" w:sz="4" w:space="0" w:color="auto"/>
              <w:right w:val="single" w:sz="4" w:space="0" w:color="auto"/>
            </w:tcBorders>
            <w:shd w:val="clear" w:color="auto" w:fill="FFFFFF"/>
            <w:vAlign w:val="bottom"/>
          </w:tcPr>
          <w:p w14:paraId="5D29AD1F"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2,53</w:t>
            </w:r>
          </w:p>
        </w:tc>
      </w:tr>
      <w:tr w:rsidR="00F4136F" w14:paraId="5D29AD2E" w14:textId="77777777">
        <w:trPr>
          <w:trHeight w:hRule="exact" w:val="173"/>
        </w:trPr>
        <w:tc>
          <w:tcPr>
            <w:tcW w:w="528" w:type="dxa"/>
            <w:tcBorders>
              <w:left w:val="single" w:sz="4" w:space="0" w:color="auto"/>
            </w:tcBorders>
            <w:shd w:val="clear" w:color="auto" w:fill="FFFFFF"/>
            <w:vAlign w:val="bottom"/>
          </w:tcPr>
          <w:p w14:paraId="5D29AD21" w14:textId="77777777" w:rsidR="00F4136F" w:rsidRDefault="00E27E4F">
            <w:pPr>
              <w:pStyle w:val="2"/>
              <w:framePr w:w="6182" w:h="4186" w:wrap="around" w:vAnchor="page" w:hAnchor="page" w:x="3083" w:y="8401"/>
              <w:shd w:val="clear" w:color="auto" w:fill="auto"/>
              <w:spacing w:after="0" w:line="160" w:lineRule="exact"/>
              <w:ind w:right="160"/>
              <w:jc w:val="right"/>
            </w:pPr>
            <w:r>
              <w:rPr>
                <w:rStyle w:val="BodytextSpacing0ptc"/>
              </w:rPr>
              <w:t>15</w:t>
            </w:r>
          </w:p>
        </w:tc>
        <w:tc>
          <w:tcPr>
            <w:tcW w:w="475" w:type="dxa"/>
            <w:tcBorders>
              <w:left w:val="single" w:sz="4" w:space="0" w:color="auto"/>
            </w:tcBorders>
            <w:shd w:val="clear" w:color="auto" w:fill="FFFFFF"/>
            <w:vAlign w:val="bottom"/>
          </w:tcPr>
          <w:p w14:paraId="5D29AD22" w14:textId="77777777" w:rsidR="00F4136F" w:rsidRDefault="00E27E4F">
            <w:pPr>
              <w:pStyle w:val="2"/>
              <w:framePr w:w="6182" w:h="4186" w:wrap="around" w:vAnchor="page" w:hAnchor="page" w:x="3083" w:y="8401"/>
              <w:shd w:val="clear" w:color="auto" w:fill="auto"/>
              <w:spacing w:after="0" w:line="160" w:lineRule="exact"/>
              <w:ind w:left="140"/>
            </w:pPr>
            <w:r>
              <w:rPr>
                <w:rStyle w:val="BodytextSpacing0ptc"/>
              </w:rPr>
              <w:t>4,54</w:t>
            </w:r>
          </w:p>
        </w:tc>
        <w:tc>
          <w:tcPr>
            <w:tcW w:w="466" w:type="dxa"/>
            <w:tcBorders>
              <w:left w:val="single" w:sz="4" w:space="0" w:color="auto"/>
            </w:tcBorders>
            <w:shd w:val="clear" w:color="auto" w:fill="FFFFFF"/>
            <w:vAlign w:val="bottom"/>
          </w:tcPr>
          <w:p w14:paraId="5D29AD23"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3,68</w:t>
            </w:r>
          </w:p>
        </w:tc>
        <w:tc>
          <w:tcPr>
            <w:tcW w:w="466" w:type="dxa"/>
            <w:tcBorders>
              <w:left w:val="single" w:sz="4" w:space="0" w:color="auto"/>
            </w:tcBorders>
            <w:shd w:val="clear" w:color="auto" w:fill="FFFFFF"/>
            <w:vAlign w:val="bottom"/>
          </w:tcPr>
          <w:p w14:paraId="5D29AD24"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3,29</w:t>
            </w:r>
          </w:p>
        </w:tc>
        <w:tc>
          <w:tcPr>
            <w:tcW w:w="470" w:type="dxa"/>
            <w:tcBorders>
              <w:left w:val="single" w:sz="4" w:space="0" w:color="auto"/>
            </w:tcBorders>
            <w:shd w:val="clear" w:color="auto" w:fill="FFFFFF"/>
            <w:vAlign w:val="bottom"/>
          </w:tcPr>
          <w:p w14:paraId="5D29AD25"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3,06</w:t>
            </w:r>
          </w:p>
        </w:tc>
        <w:tc>
          <w:tcPr>
            <w:tcW w:w="470" w:type="dxa"/>
            <w:tcBorders>
              <w:left w:val="single" w:sz="4" w:space="0" w:color="auto"/>
            </w:tcBorders>
            <w:shd w:val="clear" w:color="auto" w:fill="FFFFFF"/>
            <w:vAlign w:val="bottom"/>
          </w:tcPr>
          <w:p w14:paraId="5D29AD26"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2,90</w:t>
            </w:r>
          </w:p>
        </w:tc>
        <w:tc>
          <w:tcPr>
            <w:tcW w:w="470" w:type="dxa"/>
            <w:tcBorders>
              <w:left w:val="single" w:sz="4" w:space="0" w:color="auto"/>
            </w:tcBorders>
            <w:shd w:val="clear" w:color="auto" w:fill="FFFFFF"/>
            <w:vAlign w:val="bottom"/>
          </w:tcPr>
          <w:p w14:paraId="5D29AD27" w14:textId="77777777" w:rsidR="00F4136F" w:rsidRDefault="00E27E4F">
            <w:pPr>
              <w:pStyle w:val="2"/>
              <w:framePr w:w="6182" w:h="4186" w:wrap="around" w:vAnchor="page" w:hAnchor="page" w:x="3083" w:y="8401"/>
              <w:shd w:val="clear" w:color="auto" w:fill="auto"/>
              <w:spacing w:after="0" w:line="160" w:lineRule="exact"/>
              <w:ind w:right="20"/>
              <w:jc w:val="right"/>
            </w:pPr>
            <w:r>
              <w:rPr>
                <w:rStyle w:val="BodytextSpacing0ptc"/>
              </w:rPr>
              <w:t>2,79</w:t>
            </w:r>
          </w:p>
        </w:tc>
        <w:tc>
          <w:tcPr>
            <w:tcW w:w="475" w:type="dxa"/>
            <w:tcBorders>
              <w:left w:val="single" w:sz="4" w:space="0" w:color="auto"/>
            </w:tcBorders>
            <w:shd w:val="clear" w:color="auto" w:fill="FFFFFF"/>
            <w:vAlign w:val="bottom"/>
          </w:tcPr>
          <w:p w14:paraId="5D29AD28"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270</w:t>
            </w:r>
          </w:p>
        </w:tc>
        <w:tc>
          <w:tcPr>
            <w:tcW w:w="466" w:type="dxa"/>
            <w:tcBorders>
              <w:left w:val="single" w:sz="4" w:space="0" w:color="auto"/>
            </w:tcBorders>
            <w:shd w:val="clear" w:color="auto" w:fill="FFFFFF"/>
            <w:vAlign w:val="bottom"/>
          </w:tcPr>
          <w:p w14:paraId="5D29AD29"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2,64</w:t>
            </w:r>
          </w:p>
        </w:tc>
        <w:tc>
          <w:tcPr>
            <w:tcW w:w="470" w:type="dxa"/>
            <w:tcBorders>
              <w:left w:val="single" w:sz="4" w:space="0" w:color="auto"/>
            </w:tcBorders>
            <w:shd w:val="clear" w:color="auto" w:fill="FFFFFF"/>
            <w:vAlign w:val="bottom"/>
          </w:tcPr>
          <w:p w14:paraId="5D29AD2A"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2,59</w:t>
            </w:r>
          </w:p>
        </w:tc>
        <w:tc>
          <w:tcPr>
            <w:tcW w:w="466" w:type="dxa"/>
            <w:tcBorders>
              <w:left w:val="single" w:sz="4" w:space="0" w:color="auto"/>
            </w:tcBorders>
            <w:shd w:val="clear" w:color="auto" w:fill="FFFFFF"/>
            <w:vAlign w:val="bottom"/>
          </w:tcPr>
          <w:p w14:paraId="5D29AD2B"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2,55</w:t>
            </w:r>
          </w:p>
        </w:tc>
        <w:tc>
          <w:tcPr>
            <w:tcW w:w="466" w:type="dxa"/>
            <w:tcBorders>
              <w:left w:val="single" w:sz="4" w:space="0" w:color="auto"/>
            </w:tcBorders>
            <w:shd w:val="clear" w:color="auto" w:fill="FFFFFF"/>
            <w:vAlign w:val="bottom"/>
          </w:tcPr>
          <w:p w14:paraId="5D29AD2C"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2,51</w:t>
            </w:r>
          </w:p>
        </w:tc>
        <w:tc>
          <w:tcPr>
            <w:tcW w:w="494" w:type="dxa"/>
            <w:tcBorders>
              <w:left w:val="single" w:sz="4" w:space="0" w:color="auto"/>
              <w:right w:val="single" w:sz="4" w:space="0" w:color="auto"/>
            </w:tcBorders>
            <w:shd w:val="clear" w:color="auto" w:fill="FFFFFF"/>
            <w:vAlign w:val="bottom"/>
          </w:tcPr>
          <w:p w14:paraId="5D29AD2D"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2,48</w:t>
            </w:r>
          </w:p>
        </w:tc>
      </w:tr>
      <w:tr w:rsidR="00F4136F" w14:paraId="5D29AD3C" w14:textId="77777777">
        <w:trPr>
          <w:trHeight w:hRule="exact" w:val="173"/>
        </w:trPr>
        <w:tc>
          <w:tcPr>
            <w:tcW w:w="528" w:type="dxa"/>
            <w:tcBorders>
              <w:left w:val="single" w:sz="4" w:space="0" w:color="auto"/>
            </w:tcBorders>
            <w:shd w:val="clear" w:color="auto" w:fill="FFFFFF"/>
            <w:vAlign w:val="bottom"/>
          </w:tcPr>
          <w:p w14:paraId="5D29AD2F" w14:textId="77777777" w:rsidR="00F4136F" w:rsidRDefault="00E27E4F">
            <w:pPr>
              <w:pStyle w:val="2"/>
              <w:framePr w:w="6182" w:h="4186" w:wrap="around" w:vAnchor="page" w:hAnchor="page" w:x="3083" w:y="8401"/>
              <w:shd w:val="clear" w:color="auto" w:fill="auto"/>
              <w:spacing w:after="0" w:line="160" w:lineRule="exact"/>
              <w:ind w:right="160"/>
              <w:jc w:val="right"/>
            </w:pPr>
            <w:r>
              <w:rPr>
                <w:rStyle w:val="BodytextSpacing0ptc"/>
              </w:rPr>
              <w:t>16</w:t>
            </w:r>
          </w:p>
        </w:tc>
        <w:tc>
          <w:tcPr>
            <w:tcW w:w="475" w:type="dxa"/>
            <w:tcBorders>
              <w:left w:val="single" w:sz="4" w:space="0" w:color="auto"/>
            </w:tcBorders>
            <w:shd w:val="clear" w:color="auto" w:fill="FFFFFF"/>
            <w:vAlign w:val="bottom"/>
          </w:tcPr>
          <w:p w14:paraId="5D29AD30" w14:textId="77777777" w:rsidR="00F4136F" w:rsidRDefault="00E27E4F">
            <w:pPr>
              <w:pStyle w:val="2"/>
              <w:framePr w:w="6182" w:h="4186" w:wrap="around" w:vAnchor="page" w:hAnchor="page" w:x="3083" w:y="8401"/>
              <w:shd w:val="clear" w:color="auto" w:fill="auto"/>
              <w:spacing w:after="0" w:line="160" w:lineRule="exact"/>
              <w:ind w:left="140"/>
            </w:pPr>
            <w:r>
              <w:rPr>
                <w:rStyle w:val="BodytextSpacing0ptc"/>
              </w:rPr>
              <w:t>4,49</w:t>
            </w:r>
          </w:p>
        </w:tc>
        <w:tc>
          <w:tcPr>
            <w:tcW w:w="466" w:type="dxa"/>
            <w:tcBorders>
              <w:left w:val="single" w:sz="4" w:space="0" w:color="auto"/>
            </w:tcBorders>
            <w:shd w:val="clear" w:color="auto" w:fill="FFFFFF"/>
            <w:vAlign w:val="bottom"/>
          </w:tcPr>
          <w:p w14:paraId="5D29AD31"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3,63</w:t>
            </w:r>
          </w:p>
        </w:tc>
        <w:tc>
          <w:tcPr>
            <w:tcW w:w="466" w:type="dxa"/>
            <w:tcBorders>
              <w:left w:val="single" w:sz="4" w:space="0" w:color="auto"/>
            </w:tcBorders>
            <w:shd w:val="clear" w:color="auto" w:fill="FFFFFF"/>
            <w:vAlign w:val="bottom"/>
          </w:tcPr>
          <w:p w14:paraId="5D29AD32"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3,24</w:t>
            </w:r>
          </w:p>
        </w:tc>
        <w:tc>
          <w:tcPr>
            <w:tcW w:w="470" w:type="dxa"/>
            <w:tcBorders>
              <w:left w:val="single" w:sz="4" w:space="0" w:color="auto"/>
            </w:tcBorders>
            <w:shd w:val="clear" w:color="auto" w:fill="FFFFFF"/>
            <w:vAlign w:val="bottom"/>
          </w:tcPr>
          <w:p w14:paraId="5D29AD33"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3,01</w:t>
            </w:r>
          </w:p>
        </w:tc>
        <w:tc>
          <w:tcPr>
            <w:tcW w:w="470" w:type="dxa"/>
            <w:tcBorders>
              <w:left w:val="single" w:sz="4" w:space="0" w:color="auto"/>
            </w:tcBorders>
            <w:shd w:val="clear" w:color="auto" w:fill="FFFFFF"/>
            <w:vAlign w:val="bottom"/>
          </w:tcPr>
          <w:p w14:paraId="5D29AD34"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2,85</w:t>
            </w:r>
          </w:p>
        </w:tc>
        <w:tc>
          <w:tcPr>
            <w:tcW w:w="470" w:type="dxa"/>
            <w:tcBorders>
              <w:left w:val="single" w:sz="4" w:space="0" w:color="auto"/>
            </w:tcBorders>
            <w:shd w:val="clear" w:color="auto" w:fill="FFFFFF"/>
            <w:vAlign w:val="bottom"/>
          </w:tcPr>
          <w:p w14:paraId="5D29AD35" w14:textId="77777777" w:rsidR="00F4136F" w:rsidRDefault="00E27E4F">
            <w:pPr>
              <w:pStyle w:val="2"/>
              <w:framePr w:w="6182" w:h="4186" w:wrap="around" w:vAnchor="page" w:hAnchor="page" w:x="3083" w:y="8401"/>
              <w:shd w:val="clear" w:color="auto" w:fill="auto"/>
              <w:spacing w:after="0" w:line="160" w:lineRule="exact"/>
              <w:ind w:right="20"/>
              <w:jc w:val="right"/>
            </w:pPr>
            <w:r>
              <w:rPr>
                <w:rStyle w:val="BodytextSpacing0ptc"/>
              </w:rPr>
              <w:t>2,74</w:t>
            </w:r>
          </w:p>
        </w:tc>
        <w:tc>
          <w:tcPr>
            <w:tcW w:w="475" w:type="dxa"/>
            <w:tcBorders>
              <w:left w:val="single" w:sz="4" w:space="0" w:color="auto"/>
            </w:tcBorders>
            <w:shd w:val="clear" w:color="auto" w:fill="FFFFFF"/>
            <w:vAlign w:val="bottom"/>
          </w:tcPr>
          <w:p w14:paraId="5D29AD36"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2,66</w:t>
            </w:r>
          </w:p>
        </w:tc>
        <w:tc>
          <w:tcPr>
            <w:tcW w:w="466" w:type="dxa"/>
            <w:tcBorders>
              <w:left w:val="single" w:sz="4" w:space="0" w:color="auto"/>
            </w:tcBorders>
            <w:shd w:val="clear" w:color="auto" w:fill="FFFFFF"/>
            <w:vAlign w:val="bottom"/>
          </w:tcPr>
          <w:p w14:paraId="5D29AD37"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2,59</w:t>
            </w:r>
          </w:p>
        </w:tc>
        <w:tc>
          <w:tcPr>
            <w:tcW w:w="470" w:type="dxa"/>
            <w:tcBorders>
              <w:left w:val="single" w:sz="4" w:space="0" w:color="auto"/>
            </w:tcBorders>
            <w:shd w:val="clear" w:color="auto" w:fill="FFFFFF"/>
            <w:vAlign w:val="bottom"/>
          </w:tcPr>
          <w:p w14:paraId="5D29AD38"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2.54</w:t>
            </w:r>
          </w:p>
        </w:tc>
        <w:tc>
          <w:tcPr>
            <w:tcW w:w="466" w:type="dxa"/>
            <w:tcBorders>
              <w:left w:val="single" w:sz="4" w:space="0" w:color="auto"/>
            </w:tcBorders>
            <w:shd w:val="clear" w:color="auto" w:fill="FFFFFF"/>
            <w:vAlign w:val="bottom"/>
          </w:tcPr>
          <w:p w14:paraId="5D29AD39"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2,49</w:t>
            </w:r>
          </w:p>
        </w:tc>
        <w:tc>
          <w:tcPr>
            <w:tcW w:w="466" w:type="dxa"/>
            <w:tcBorders>
              <w:left w:val="single" w:sz="4" w:space="0" w:color="auto"/>
            </w:tcBorders>
            <w:shd w:val="clear" w:color="auto" w:fill="FFFFFF"/>
            <w:vAlign w:val="bottom"/>
          </w:tcPr>
          <w:p w14:paraId="5D29AD3A"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2,45</w:t>
            </w:r>
          </w:p>
        </w:tc>
        <w:tc>
          <w:tcPr>
            <w:tcW w:w="494" w:type="dxa"/>
            <w:tcBorders>
              <w:left w:val="single" w:sz="4" w:space="0" w:color="auto"/>
              <w:right w:val="single" w:sz="4" w:space="0" w:color="auto"/>
            </w:tcBorders>
            <w:shd w:val="clear" w:color="auto" w:fill="FFFFFF"/>
            <w:vAlign w:val="bottom"/>
          </w:tcPr>
          <w:p w14:paraId="5D29AD3B"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2,42</w:t>
            </w:r>
          </w:p>
        </w:tc>
      </w:tr>
      <w:tr w:rsidR="00F4136F" w14:paraId="5D29AD4A" w14:textId="77777777">
        <w:trPr>
          <w:trHeight w:hRule="exact" w:val="317"/>
        </w:trPr>
        <w:tc>
          <w:tcPr>
            <w:tcW w:w="528" w:type="dxa"/>
            <w:tcBorders>
              <w:left w:val="single" w:sz="4" w:space="0" w:color="auto"/>
              <w:bottom w:val="single" w:sz="4" w:space="0" w:color="auto"/>
            </w:tcBorders>
            <w:shd w:val="clear" w:color="auto" w:fill="FFFFFF"/>
          </w:tcPr>
          <w:p w14:paraId="5D29AD3D" w14:textId="77777777" w:rsidR="00F4136F" w:rsidRDefault="00E27E4F">
            <w:pPr>
              <w:pStyle w:val="2"/>
              <w:framePr w:w="6182" w:h="4186" w:wrap="around" w:vAnchor="page" w:hAnchor="page" w:x="3083" w:y="8401"/>
              <w:shd w:val="clear" w:color="auto" w:fill="auto"/>
              <w:spacing w:after="0" w:line="160" w:lineRule="exact"/>
              <w:ind w:right="160"/>
              <w:jc w:val="right"/>
            </w:pPr>
            <w:r>
              <w:rPr>
                <w:rStyle w:val="BodytextSpacing0ptc"/>
              </w:rPr>
              <w:t>17</w:t>
            </w:r>
          </w:p>
        </w:tc>
        <w:tc>
          <w:tcPr>
            <w:tcW w:w="475" w:type="dxa"/>
            <w:tcBorders>
              <w:left w:val="single" w:sz="4" w:space="0" w:color="auto"/>
              <w:bottom w:val="single" w:sz="4" w:space="0" w:color="auto"/>
            </w:tcBorders>
            <w:shd w:val="clear" w:color="auto" w:fill="FFFFFF"/>
          </w:tcPr>
          <w:p w14:paraId="5D29AD3E" w14:textId="77777777" w:rsidR="00F4136F" w:rsidRDefault="00E27E4F">
            <w:pPr>
              <w:pStyle w:val="2"/>
              <w:framePr w:w="6182" w:h="4186" w:wrap="around" w:vAnchor="page" w:hAnchor="page" w:x="3083" w:y="8401"/>
              <w:shd w:val="clear" w:color="auto" w:fill="auto"/>
              <w:spacing w:after="0" w:line="160" w:lineRule="exact"/>
              <w:ind w:left="140"/>
            </w:pPr>
            <w:r>
              <w:rPr>
                <w:rStyle w:val="BodytextSpacing0ptc"/>
              </w:rPr>
              <w:t>4,45</w:t>
            </w:r>
          </w:p>
        </w:tc>
        <w:tc>
          <w:tcPr>
            <w:tcW w:w="466" w:type="dxa"/>
            <w:tcBorders>
              <w:left w:val="single" w:sz="4" w:space="0" w:color="auto"/>
              <w:bottom w:val="single" w:sz="4" w:space="0" w:color="auto"/>
            </w:tcBorders>
            <w:shd w:val="clear" w:color="auto" w:fill="FFFFFF"/>
          </w:tcPr>
          <w:p w14:paraId="5D29AD3F"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3,59</w:t>
            </w:r>
          </w:p>
        </w:tc>
        <w:tc>
          <w:tcPr>
            <w:tcW w:w="466" w:type="dxa"/>
            <w:tcBorders>
              <w:left w:val="single" w:sz="4" w:space="0" w:color="auto"/>
              <w:bottom w:val="single" w:sz="4" w:space="0" w:color="auto"/>
            </w:tcBorders>
            <w:shd w:val="clear" w:color="auto" w:fill="FFFFFF"/>
          </w:tcPr>
          <w:p w14:paraId="5D29AD40"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3,20</w:t>
            </w:r>
          </w:p>
        </w:tc>
        <w:tc>
          <w:tcPr>
            <w:tcW w:w="470" w:type="dxa"/>
            <w:tcBorders>
              <w:left w:val="single" w:sz="4" w:space="0" w:color="auto"/>
              <w:bottom w:val="single" w:sz="4" w:space="0" w:color="auto"/>
            </w:tcBorders>
            <w:shd w:val="clear" w:color="auto" w:fill="FFFFFF"/>
          </w:tcPr>
          <w:p w14:paraId="5D29AD41"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2,96</w:t>
            </w:r>
          </w:p>
        </w:tc>
        <w:tc>
          <w:tcPr>
            <w:tcW w:w="470" w:type="dxa"/>
            <w:tcBorders>
              <w:left w:val="single" w:sz="4" w:space="0" w:color="auto"/>
              <w:bottom w:val="single" w:sz="4" w:space="0" w:color="auto"/>
            </w:tcBorders>
            <w:shd w:val="clear" w:color="auto" w:fill="FFFFFF"/>
            <w:vAlign w:val="center"/>
          </w:tcPr>
          <w:p w14:paraId="5D29AD42"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2,81</w:t>
            </w:r>
          </w:p>
        </w:tc>
        <w:tc>
          <w:tcPr>
            <w:tcW w:w="470" w:type="dxa"/>
            <w:tcBorders>
              <w:left w:val="single" w:sz="4" w:space="0" w:color="auto"/>
              <w:bottom w:val="single" w:sz="4" w:space="0" w:color="auto"/>
            </w:tcBorders>
            <w:shd w:val="clear" w:color="auto" w:fill="FFFFFF"/>
          </w:tcPr>
          <w:p w14:paraId="5D29AD43" w14:textId="77777777" w:rsidR="00F4136F" w:rsidRDefault="00E27E4F">
            <w:pPr>
              <w:pStyle w:val="2"/>
              <w:framePr w:w="6182" w:h="4186" w:wrap="around" w:vAnchor="page" w:hAnchor="page" w:x="3083" w:y="8401"/>
              <w:shd w:val="clear" w:color="auto" w:fill="auto"/>
              <w:spacing w:after="0" w:line="160" w:lineRule="exact"/>
              <w:ind w:right="20"/>
              <w:jc w:val="right"/>
            </w:pPr>
            <w:r>
              <w:rPr>
                <w:rStyle w:val="BodytextSpacing0ptc"/>
              </w:rPr>
              <w:t>2,70</w:t>
            </w:r>
          </w:p>
        </w:tc>
        <w:tc>
          <w:tcPr>
            <w:tcW w:w="475" w:type="dxa"/>
            <w:tcBorders>
              <w:left w:val="single" w:sz="4" w:space="0" w:color="auto"/>
              <w:bottom w:val="single" w:sz="4" w:space="0" w:color="auto"/>
            </w:tcBorders>
            <w:shd w:val="clear" w:color="auto" w:fill="FFFFFF"/>
            <w:vAlign w:val="center"/>
          </w:tcPr>
          <w:p w14:paraId="5D29AD44"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2,62</w:t>
            </w:r>
          </w:p>
        </w:tc>
        <w:tc>
          <w:tcPr>
            <w:tcW w:w="466" w:type="dxa"/>
            <w:tcBorders>
              <w:left w:val="single" w:sz="4" w:space="0" w:color="auto"/>
              <w:bottom w:val="single" w:sz="4" w:space="0" w:color="auto"/>
            </w:tcBorders>
            <w:shd w:val="clear" w:color="auto" w:fill="FFFFFF"/>
          </w:tcPr>
          <w:p w14:paraId="5D29AD45"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2.55</w:t>
            </w:r>
          </w:p>
        </w:tc>
        <w:tc>
          <w:tcPr>
            <w:tcW w:w="470" w:type="dxa"/>
            <w:tcBorders>
              <w:left w:val="single" w:sz="4" w:space="0" w:color="auto"/>
              <w:bottom w:val="single" w:sz="4" w:space="0" w:color="auto"/>
            </w:tcBorders>
            <w:shd w:val="clear" w:color="auto" w:fill="FFFFFF"/>
          </w:tcPr>
          <w:p w14:paraId="5D29AD46"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2,50</w:t>
            </w:r>
          </w:p>
        </w:tc>
        <w:tc>
          <w:tcPr>
            <w:tcW w:w="466" w:type="dxa"/>
            <w:tcBorders>
              <w:left w:val="single" w:sz="4" w:space="0" w:color="auto"/>
              <w:bottom w:val="single" w:sz="4" w:space="0" w:color="auto"/>
            </w:tcBorders>
            <w:shd w:val="clear" w:color="auto" w:fill="FFFFFF"/>
          </w:tcPr>
          <w:p w14:paraId="5D29AD47"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2,45</w:t>
            </w:r>
          </w:p>
        </w:tc>
        <w:tc>
          <w:tcPr>
            <w:tcW w:w="466" w:type="dxa"/>
            <w:tcBorders>
              <w:left w:val="single" w:sz="4" w:space="0" w:color="auto"/>
              <w:bottom w:val="single" w:sz="4" w:space="0" w:color="auto"/>
            </w:tcBorders>
            <w:shd w:val="clear" w:color="auto" w:fill="FFFFFF"/>
          </w:tcPr>
          <w:p w14:paraId="5D29AD48"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2,41</w:t>
            </w:r>
          </w:p>
        </w:tc>
        <w:tc>
          <w:tcPr>
            <w:tcW w:w="494" w:type="dxa"/>
            <w:tcBorders>
              <w:left w:val="single" w:sz="4" w:space="0" w:color="auto"/>
              <w:bottom w:val="single" w:sz="4" w:space="0" w:color="auto"/>
              <w:right w:val="single" w:sz="4" w:space="0" w:color="auto"/>
            </w:tcBorders>
            <w:shd w:val="clear" w:color="auto" w:fill="FFFFFF"/>
          </w:tcPr>
          <w:p w14:paraId="5D29AD49" w14:textId="77777777" w:rsidR="00F4136F" w:rsidRDefault="00E27E4F">
            <w:pPr>
              <w:pStyle w:val="2"/>
              <w:framePr w:w="6182" w:h="4186" w:wrap="around" w:vAnchor="page" w:hAnchor="page" w:x="3083" w:y="8401"/>
              <w:shd w:val="clear" w:color="auto" w:fill="auto"/>
              <w:spacing w:after="0" w:line="160" w:lineRule="exact"/>
              <w:ind w:left="120"/>
            </w:pPr>
            <w:r>
              <w:rPr>
                <w:rStyle w:val="BodytextSpacing0ptc"/>
              </w:rPr>
              <w:t>2,38</w:t>
            </w:r>
          </w:p>
        </w:tc>
      </w:tr>
    </w:tbl>
    <w:p w14:paraId="5D29AD4B" w14:textId="77777777" w:rsidR="00F4136F" w:rsidRDefault="00E27E4F">
      <w:pPr>
        <w:pStyle w:val="Headerorfooter180"/>
        <w:framePr w:wrap="around" w:vAnchor="page" w:hAnchor="page" w:x="3073" w:y="12711"/>
        <w:shd w:val="clear" w:color="auto" w:fill="auto"/>
        <w:spacing w:line="120" w:lineRule="exact"/>
        <w:ind w:left="20"/>
        <w:jc w:val="left"/>
      </w:pPr>
      <w:r>
        <w:t>30*</w:t>
      </w:r>
    </w:p>
    <w:p w14:paraId="5D29AD4C" w14:textId="77777777" w:rsidR="00F4136F" w:rsidRDefault="00E27E4F">
      <w:pPr>
        <w:pStyle w:val="Headerorfooter50"/>
        <w:framePr w:wrap="around" w:vAnchor="page" w:hAnchor="page" w:x="8958" w:y="12686"/>
        <w:shd w:val="clear" w:color="auto" w:fill="auto"/>
        <w:spacing w:line="200" w:lineRule="exact"/>
        <w:ind w:left="20"/>
      </w:pPr>
      <w:r>
        <w:rPr>
          <w:rStyle w:val="Headerorfooter5Spacing0pt5"/>
        </w:rPr>
        <w:t>467</w:t>
      </w:r>
    </w:p>
    <w:p w14:paraId="5D29AD4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D4E" w14:textId="77777777" w:rsidR="00F4136F" w:rsidRDefault="00E27E4F">
      <w:pPr>
        <w:pStyle w:val="Tablecaption30"/>
        <w:framePr w:w="5366" w:h="846" w:hRule="exact" w:wrap="around" w:vAnchor="page" w:hAnchor="page" w:x="3783" w:y="3431"/>
        <w:shd w:val="clear" w:color="auto" w:fill="auto"/>
        <w:spacing w:line="259" w:lineRule="exact"/>
        <w:ind w:left="460" w:firstLine="3220"/>
        <w:jc w:val="left"/>
      </w:pPr>
      <w:r>
        <w:rPr>
          <w:rStyle w:val="Tablecaption3Spacing0pt1"/>
        </w:rPr>
        <w:t>Приложение</w:t>
      </w:r>
      <w:r>
        <w:rPr>
          <w:rStyle w:val="Tablecaption3Spacing0pt2"/>
        </w:rPr>
        <w:t xml:space="preserve"> 8 </w:t>
      </w:r>
      <w:r>
        <w:rPr>
          <w:rStyle w:val="Tablecaption3Spacing0pt0"/>
        </w:rPr>
        <w:t>Критические точки распределения Кочрена</w:t>
      </w:r>
    </w:p>
    <w:p w14:paraId="5D29AD4F" w14:textId="77777777" w:rsidR="00F4136F" w:rsidRDefault="00E27E4F">
      <w:pPr>
        <w:pStyle w:val="Tablecaption20"/>
        <w:framePr w:w="5366" w:h="846" w:hRule="exact" w:wrap="around" w:vAnchor="page" w:hAnchor="page" w:x="3783" w:y="3431"/>
        <w:shd w:val="clear" w:color="auto" w:fill="auto"/>
        <w:spacing w:line="259" w:lineRule="exact"/>
        <w:ind w:firstLine="0"/>
      </w:pPr>
      <w:r>
        <w:rPr>
          <w:rStyle w:val="Tablecaption2Spacing0pt3"/>
        </w:rPr>
        <w:t>(А—</w:t>
      </w:r>
      <w:r>
        <w:rPr>
          <w:rStyle w:val="Tablecaption2Spacing0pt2"/>
        </w:rPr>
        <w:t xml:space="preserve"> число степеней свободы, /—количество выборок)</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461"/>
        <w:gridCol w:w="782"/>
        <w:gridCol w:w="571"/>
        <w:gridCol w:w="230"/>
        <w:gridCol w:w="581"/>
        <w:gridCol w:w="211"/>
        <w:gridCol w:w="691"/>
        <w:gridCol w:w="874"/>
        <w:gridCol w:w="787"/>
        <w:gridCol w:w="480"/>
      </w:tblGrid>
      <w:tr w:rsidR="00F4136F" w14:paraId="5D29AD58" w14:textId="77777777">
        <w:trPr>
          <w:trHeight w:hRule="exact" w:val="317"/>
        </w:trPr>
        <w:tc>
          <w:tcPr>
            <w:tcW w:w="461" w:type="dxa"/>
            <w:tcBorders>
              <w:top w:val="single" w:sz="4" w:space="0" w:color="auto"/>
              <w:left w:val="single" w:sz="4" w:space="0" w:color="auto"/>
            </w:tcBorders>
            <w:shd w:val="clear" w:color="auto" w:fill="FFFFFF"/>
          </w:tcPr>
          <w:p w14:paraId="5D29AD50" w14:textId="77777777" w:rsidR="00F4136F" w:rsidRDefault="00F4136F">
            <w:pPr>
              <w:framePr w:w="5669" w:h="941" w:wrap="around" w:vAnchor="page" w:hAnchor="page" w:x="3107" w:y="4267"/>
              <w:rPr>
                <w:sz w:val="10"/>
                <w:szCs w:val="10"/>
              </w:rPr>
            </w:pPr>
          </w:p>
        </w:tc>
        <w:tc>
          <w:tcPr>
            <w:tcW w:w="782" w:type="dxa"/>
            <w:tcBorders>
              <w:top w:val="single" w:sz="4" w:space="0" w:color="auto"/>
            </w:tcBorders>
            <w:shd w:val="clear" w:color="auto" w:fill="FFFFFF"/>
          </w:tcPr>
          <w:p w14:paraId="5D29AD51" w14:textId="77777777" w:rsidR="00F4136F" w:rsidRDefault="00F4136F">
            <w:pPr>
              <w:framePr w:w="5669" w:h="941" w:wrap="around" w:vAnchor="page" w:hAnchor="page" w:x="3107" w:y="4267"/>
              <w:rPr>
                <w:sz w:val="10"/>
                <w:szCs w:val="10"/>
              </w:rPr>
            </w:pPr>
          </w:p>
        </w:tc>
        <w:tc>
          <w:tcPr>
            <w:tcW w:w="571" w:type="dxa"/>
            <w:tcBorders>
              <w:top w:val="single" w:sz="4" w:space="0" w:color="auto"/>
            </w:tcBorders>
            <w:shd w:val="clear" w:color="auto" w:fill="FFFFFF"/>
          </w:tcPr>
          <w:p w14:paraId="5D29AD52" w14:textId="77777777" w:rsidR="00F4136F" w:rsidRDefault="00F4136F">
            <w:pPr>
              <w:framePr w:w="5669" w:h="941" w:wrap="around" w:vAnchor="page" w:hAnchor="page" w:x="3107" w:y="4267"/>
              <w:rPr>
                <w:sz w:val="10"/>
                <w:szCs w:val="10"/>
              </w:rPr>
            </w:pPr>
          </w:p>
        </w:tc>
        <w:tc>
          <w:tcPr>
            <w:tcW w:w="811" w:type="dxa"/>
            <w:gridSpan w:val="2"/>
            <w:tcBorders>
              <w:top w:val="single" w:sz="4" w:space="0" w:color="auto"/>
            </w:tcBorders>
            <w:shd w:val="clear" w:color="auto" w:fill="FFFFFF"/>
            <w:vAlign w:val="bottom"/>
          </w:tcPr>
          <w:p w14:paraId="5D29AD53" w14:textId="77777777" w:rsidR="00F4136F" w:rsidRDefault="00E27E4F">
            <w:pPr>
              <w:pStyle w:val="2"/>
              <w:framePr w:w="5669" w:h="941" w:wrap="around" w:vAnchor="page" w:hAnchor="page" w:x="3107" w:y="4267"/>
              <w:shd w:val="clear" w:color="auto" w:fill="auto"/>
              <w:spacing w:after="0" w:line="140" w:lineRule="exact"/>
              <w:ind w:left="140"/>
            </w:pPr>
            <w:r>
              <w:rPr>
                <w:rStyle w:val="Bodytext7ptf1"/>
              </w:rPr>
              <w:t>У</w:t>
            </w:r>
            <w:r>
              <w:rPr>
                <w:rStyle w:val="Bodytext7ptf"/>
              </w:rPr>
              <w:t>ровень</w:t>
            </w:r>
          </w:p>
        </w:tc>
        <w:tc>
          <w:tcPr>
            <w:tcW w:w="902" w:type="dxa"/>
            <w:gridSpan w:val="2"/>
            <w:tcBorders>
              <w:top w:val="single" w:sz="4" w:space="0" w:color="auto"/>
            </w:tcBorders>
            <w:shd w:val="clear" w:color="auto" w:fill="FFFFFF"/>
            <w:vAlign w:val="bottom"/>
          </w:tcPr>
          <w:p w14:paraId="5D29AD54" w14:textId="77777777" w:rsidR="00F4136F" w:rsidRDefault="00E27E4F">
            <w:pPr>
              <w:pStyle w:val="2"/>
              <w:framePr w:w="5669" w:h="941" w:wrap="around" w:vAnchor="page" w:hAnchor="page" w:x="3107" w:y="4267"/>
              <w:shd w:val="clear" w:color="auto" w:fill="auto"/>
              <w:spacing w:after="0" w:line="140" w:lineRule="exact"/>
              <w:ind w:left="40"/>
            </w:pPr>
            <w:r>
              <w:rPr>
                <w:rStyle w:val="Bodytext7ptf"/>
              </w:rPr>
              <w:t>значимости</w:t>
            </w:r>
          </w:p>
        </w:tc>
        <w:tc>
          <w:tcPr>
            <w:tcW w:w="874" w:type="dxa"/>
            <w:tcBorders>
              <w:top w:val="single" w:sz="4" w:space="0" w:color="auto"/>
            </w:tcBorders>
            <w:shd w:val="clear" w:color="auto" w:fill="FFFFFF"/>
            <w:vAlign w:val="bottom"/>
          </w:tcPr>
          <w:p w14:paraId="5D29AD55" w14:textId="77777777" w:rsidR="00F4136F" w:rsidRDefault="00E27E4F">
            <w:pPr>
              <w:pStyle w:val="2"/>
              <w:framePr w:w="5669" w:h="941" w:wrap="around" w:vAnchor="page" w:hAnchor="page" w:x="3107" w:y="4267"/>
              <w:shd w:val="clear" w:color="auto" w:fill="auto"/>
              <w:spacing w:after="0" w:line="140" w:lineRule="exact"/>
              <w:ind w:left="60"/>
            </w:pPr>
            <w:r>
              <w:rPr>
                <w:rStyle w:val="Bodytext7ptf"/>
              </w:rPr>
              <w:t>а «=0,01</w:t>
            </w:r>
          </w:p>
        </w:tc>
        <w:tc>
          <w:tcPr>
            <w:tcW w:w="787" w:type="dxa"/>
            <w:tcBorders>
              <w:top w:val="single" w:sz="4" w:space="0" w:color="auto"/>
            </w:tcBorders>
            <w:shd w:val="clear" w:color="auto" w:fill="FFFFFF"/>
          </w:tcPr>
          <w:p w14:paraId="5D29AD56" w14:textId="77777777" w:rsidR="00F4136F" w:rsidRDefault="00F4136F">
            <w:pPr>
              <w:framePr w:w="5669" w:h="941" w:wrap="around" w:vAnchor="page" w:hAnchor="page" w:x="3107" w:y="4267"/>
              <w:rPr>
                <w:sz w:val="10"/>
                <w:szCs w:val="10"/>
              </w:rPr>
            </w:pPr>
          </w:p>
        </w:tc>
        <w:tc>
          <w:tcPr>
            <w:tcW w:w="480" w:type="dxa"/>
            <w:tcBorders>
              <w:top w:val="single" w:sz="4" w:space="0" w:color="auto"/>
            </w:tcBorders>
            <w:shd w:val="clear" w:color="auto" w:fill="FFFFFF"/>
          </w:tcPr>
          <w:p w14:paraId="5D29AD57" w14:textId="77777777" w:rsidR="00F4136F" w:rsidRDefault="00F4136F">
            <w:pPr>
              <w:framePr w:w="5669" w:h="941" w:wrap="around" w:vAnchor="page" w:hAnchor="page" w:x="3107" w:y="4267"/>
              <w:rPr>
                <w:sz w:val="10"/>
                <w:szCs w:val="10"/>
              </w:rPr>
            </w:pPr>
          </w:p>
        </w:tc>
      </w:tr>
      <w:tr w:rsidR="00F4136F" w14:paraId="5D29AD5B" w14:textId="77777777">
        <w:trPr>
          <w:trHeight w:hRule="exact" w:val="274"/>
        </w:trPr>
        <w:tc>
          <w:tcPr>
            <w:tcW w:w="461" w:type="dxa"/>
            <w:vMerge w:val="restart"/>
            <w:tcBorders>
              <w:top w:val="single" w:sz="4" w:space="0" w:color="auto"/>
              <w:left w:val="single" w:sz="4" w:space="0" w:color="auto"/>
            </w:tcBorders>
            <w:shd w:val="clear" w:color="auto" w:fill="FFFFFF"/>
            <w:vAlign w:val="center"/>
          </w:tcPr>
          <w:p w14:paraId="5D29AD59" w14:textId="77777777" w:rsidR="00F4136F" w:rsidRDefault="00E27E4F">
            <w:pPr>
              <w:pStyle w:val="2"/>
              <w:framePr w:w="5669" w:h="941" w:wrap="around" w:vAnchor="page" w:hAnchor="page" w:x="3107" w:y="4267"/>
              <w:shd w:val="clear" w:color="auto" w:fill="auto"/>
              <w:spacing w:after="0" w:line="140" w:lineRule="exact"/>
              <w:ind w:left="160"/>
            </w:pPr>
            <w:r>
              <w:rPr>
                <w:rStyle w:val="Bodytext7ptf1"/>
                <w:lang w:val="en-US" w:eastAsia="en-US" w:bidi="en-US"/>
              </w:rPr>
              <w:t>t</w:t>
            </w:r>
          </w:p>
        </w:tc>
        <w:tc>
          <w:tcPr>
            <w:tcW w:w="5207" w:type="dxa"/>
            <w:gridSpan w:val="9"/>
            <w:tcBorders>
              <w:top w:val="single" w:sz="4" w:space="0" w:color="auto"/>
              <w:left w:val="single" w:sz="4" w:space="0" w:color="auto"/>
            </w:tcBorders>
            <w:shd w:val="clear" w:color="auto" w:fill="FFFFFF"/>
            <w:vAlign w:val="center"/>
          </w:tcPr>
          <w:p w14:paraId="5D29AD5A" w14:textId="77777777" w:rsidR="00F4136F" w:rsidRDefault="00E27E4F">
            <w:pPr>
              <w:pStyle w:val="2"/>
              <w:framePr w:w="5669" w:h="941" w:wrap="around" w:vAnchor="page" w:hAnchor="page" w:x="3107" w:y="4267"/>
              <w:shd w:val="clear" w:color="auto" w:fill="auto"/>
              <w:spacing w:after="0" w:line="140" w:lineRule="exact"/>
              <w:ind w:left="2780"/>
            </w:pPr>
            <w:r>
              <w:rPr>
                <w:rStyle w:val="Bodytext7ptf1"/>
              </w:rPr>
              <w:t>к</w:t>
            </w:r>
          </w:p>
        </w:tc>
      </w:tr>
      <w:tr w:rsidR="00F4136F" w14:paraId="5D29AD64" w14:textId="77777777">
        <w:trPr>
          <w:trHeight w:hRule="exact" w:val="350"/>
        </w:trPr>
        <w:tc>
          <w:tcPr>
            <w:tcW w:w="461" w:type="dxa"/>
            <w:vMerge/>
            <w:tcBorders>
              <w:left w:val="single" w:sz="4" w:space="0" w:color="auto"/>
              <w:bottom w:val="single" w:sz="4" w:space="0" w:color="auto"/>
            </w:tcBorders>
            <w:shd w:val="clear" w:color="auto" w:fill="FFFFFF"/>
            <w:vAlign w:val="center"/>
          </w:tcPr>
          <w:p w14:paraId="5D29AD5C" w14:textId="77777777" w:rsidR="00F4136F" w:rsidRDefault="00F4136F">
            <w:pPr>
              <w:framePr w:w="5669" w:h="941" w:wrap="around" w:vAnchor="page" w:hAnchor="page" w:x="3107" w:y="4267"/>
            </w:pPr>
          </w:p>
        </w:tc>
        <w:tc>
          <w:tcPr>
            <w:tcW w:w="782" w:type="dxa"/>
            <w:tcBorders>
              <w:top w:val="single" w:sz="4" w:space="0" w:color="auto"/>
              <w:left w:val="single" w:sz="4" w:space="0" w:color="auto"/>
              <w:bottom w:val="single" w:sz="4" w:space="0" w:color="auto"/>
            </w:tcBorders>
            <w:shd w:val="clear" w:color="auto" w:fill="FFFFFF"/>
            <w:vAlign w:val="center"/>
          </w:tcPr>
          <w:p w14:paraId="5D29AD5D" w14:textId="77777777" w:rsidR="00F4136F" w:rsidRDefault="00E27E4F">
            <w:pPr>
              <w:pStyle w:val="2"/>
              <w:framePr w:w="5669" w:h="941" w:wrap="around" w:vAnchor="page" w:hAnchor="page" w:x="3107" w:y="4267"/>
              <w:shd w:val="clear" w:color="auto" w:fill="auto"/>
              <w:spacing w:after="0" w:line="140" w:lineRule="exact"/>
              <w:jc w:val="center"/>
            </w:pPr>
            <w:r>
              <w:rPr>
                <w:rStyle w:val="Bodytext7ptf"/>
              </w:rPr>
              <w:t>1</w:t>
            </w:r>
          </w:p>
        </w:tc>
        <w:tc>
          <w:tcPr>
            <w:tcW w:w="801" w:type="dxa"/>
            <w:gridSpan w:val="2"/>
            <w:tcBorders>
              <w:top w:val="single" w:sz="4" w:space="0" w:color="auto"/>
              <w:left w:val="single" w:sz="4" w:space="0" w:color="auto"/>
              <w:bottom w:val="single" w:sz="4" w:space="0" w:color="auto"/>
            </w:tcBorders>
            <w:shd w:val="clear" w:color="auto" w:fill="FFFFFF"/>
            <w:vAlign w:val="center"/>
          </w:tcPr>
          <w:p w14:paraId="5D29AD5E" w14:textId="77777777" w:rsidR="00F4136F" w:rsidRDefault="00E27E4F">
            <w:pPr>
              <w:pStyle w:val="2"/>
              <w:framePr w:w="5669" w:h="941" w:wrap="around" w:vAnchor="page" w:hAnchor="page" w:x="3107" w:y="4267"/>
              <w:shd w:val="clear" w:color="auto" w:fill="auto"/>
              <w:spacing w:after="0" w:line="140" w:lineRule="exact"/>
              <w:jc w:val="center"/>
            </w:pPr>
            <w:r>
              <w:rPr>
                <w:rStyle w:val="Bodytext7ptf"/>
              </w:rPr>
              <w:t>2</w:t>
            </w:r>
          </w:p>
        </w:tc>
        <w:tc>
          <w:tcPr>
            <w:tcW w:w="792" w:type="dxa"/>
            <w:gridSpan w:val="2"/>
            <w:tcBorders>
              <w:top w:val="single" w:sz="4" w:space="0" w:color="auto"/>
              <w:left w:val="single" w:sz="4" w:space="0" w:color="auto"/>
              <w:bottom w:val="single" w:sz="4" w:space="0" w:color="auto"/>
            </w:tcBorders>
            <w:shd w:val="clear" w:color="auto" w:fill="FFFFFF"/>
            <w:vAlign w:val="center"/>
          </w:tcPr>
          <w:p w14:paraId="5D29AD5F" w14:textId="77777777" w:rsidR="00F4136F" w:rsidRDefault="00E27E4F">
            <w:pPr>
              <w:pStyle w:val="2"/>
              <w:framePr w:w="5669" w:h="941" w:wrap="around" w:vAnchor="page" w:hAnchor="page" w:x="3107" w:y="4267"/>
              <w:shd w:val="clear" w:color="auto" w:fill="auto"/>
              <w:spacing w:after="0" w:line="140" w:lineRule="exact"/>
              <w:jc w:val="center"/>
            </w:pPr>
            <w:r>
              <w:rPr>
                <w:rStyle w:val="Bodytext7ptf"/>
              </w:rPr>
              <w:t>3</w:t>
            </w:r>
          </w:p>
        </w:tc>
        <w:tc>
          <w:tcPr>
            <w:tcW w:w="691" w:type="dxa"/>
            <w:tcBorders>
              <w:top w:val="single" w:sz="4" w:space="0" w:color="auto"/>
              <w:left w:val="single" w:sz="4" w:space="0" w:color="auto"/>
              <w:bottom w:val="single" w:sz="4" w:space="0" w:color="auto"/>
            </w:tcBorders>
            <w:shd w:val="clear" w:color="auto" w:fill="FFFFFF"/>
            <w:vAlign w:val="center"/>
          </w:tcPr>
          <w:p w14:paraId="5D29AD60" w14:textId="77777777" w:rsidR="00F4136F" w:rsidRDefault="00E27E4F">
            <w:pPr>
              <w:pStyle w:val="2"/>
              <w:framePr w:w="5669" w:h="941" w:wrap="around" w:vAnchor="page" w:hAnchor="page" w:x="3107" w:y="4267"/>
              <w:shd w:val="clear" w:color="auto" w:fill="auto"/>
              <w:spacing w:after="0" w:line="140" w:lineRule="exact"/>
              <w:jc w:val="center"/>
            </w:pPr>
            <w:r>
              <w:rPr>
                <w:rStyle w:val="Bodytext7ptf"/>
              </w:rPr>
              <w:t>4</w:t>
            </w:r>
          </w:p>
        </w:tc>
        <w:tc>
          <w:tcPr>
            <w:tcW w:w="874" w:type="dxa"/>
            <w:tcBorders>
              <w:top w:val="single" w:sz="4" w:space="0" w:color="auto"/>
              <w:bottom w:val="single" w:sz="4" w:space="0" w:color="auto"/>
            </w:tcBorders>
            <w:shd w:val="clear" w:color="auto" w:fill="FFFFFF"/>
            <w:vAlign w:val="bottom"/>
          </w:tcPr>
          <w:p w14:paraId="5D29AD61" w14:textId="77777777" w:rsidR="00F4136F" w:rsidRDefault="00E27E4F">
            <w:pPr>
              <w:pStyle w:val="2"/>
              <w:framePr w:w="5669" w:h="941" w:wrap="around" w:vAnchor="page" w:hAnchor="page" w:x="3107" w:y="4267"/>
              <w:shd w:val="clear" w:color="auto" w:fill="auto"/>
              <w:spacing w:after="0" w:line="80" w:lineRule="exact"/>
              <w:ind w:left="60"/>
            </w:pPr>
            <w:r>
              <w:rPr>
                <w:rStyle w:val="Bodytext4pt1"/>
              </w:rPr>
              <w:t>1</w:t>
            </w:r>
            <w:r>
              <w:rPr>
                <w:rStyle w:val="BodytextCandarad"/>
              </w:rPr>
              <w:t xml:space="preserve"> </w:t>
            </w:r>
            <w:r>
              <w:rPr>
                <w:rStyle w:val="Bodytext4pt1"/>
                <w:vertAlign w:val="superscript"/>
              </w:rPr>
              <w:t>5</w:t>
            </w:r>
          </w:p>
        </w:tc>
        <w:tc>
          <w:tcPr>
            <w:tcW w:w="787" w:type="dxa"/>
            <w:tcBorders>
              <w:top w:val="single" w:sz="4" w:space="0" w:color="auto"/>
              <w:left w:val="single" w:sz="4" w:space="0" w:color="auto"/>
              <w:bottom w:val="single" w:sz="4" w:space="0" w:color="auto"/>
            </w:tcBorders>
            <w:shd w:val="clear" w:color="auto" w:fill="FFFFFF"/>
            <w:vAlign w:val="center"/>
          </w:tcPr>
          <w:p w14:paraId="5D29AD62" w14:textId="77777777" w:rsidR="00F4136F" w:rsidRDefault="00E27E4F">
            <w:pPr>
              <w:pStyle w:val="2"/>
              <w:framePr w:w="5669" w:h="941" w:wrap="around" w:vAnchor="page" w:hAnchor="page" w:x="3107" w:y="4267"/>
              <w:shd w:val="clear" w:color="auto" w:fill="auto"/>
              <w:spacing w:after="0" w:line="140" w:lineRule="exact"/>
              <w:jc w:val="center"/>
            </w:pPr>
            <w:r>
              <w:rPr>
                <w:rStyle w:val="Bodytext7ptf"/>
              </w:rPr>
              <w:t>ё</w:t>
            </w:r>
          </w:p>
        </w:tc>
        <w:tc>
          <w:tcPr>
            <w:tcW w:w="480" w:type="dxa"/>
            <w:tcBorders>
              <w:top w:val="single" w:sz="4" w:space="0" w:color="auto"/>
              <w:left w:val="single" w:sz="4" w:space="0" w:color="auto"/>
              <w:bottom w:val="single" w:sz="4" w:space="0" w:color="auto"/>
            </w:tcBorders>
            <w:shd w:val="clear" w:color="auto" w:fill="FFFFFF"/>
            <w:vAlign w:val="center"/>
          </w:tcPr>
          <w:p w14:paraId="5D29AD63" w14:textId="77777777" w:rsidR="00F4136F" w:rsidRDefault="00E27E4F">
            <w:pPr>
              <w:pStyle w:val="2"/>
              <w:framePr w:w="5669" w:h="941" w:wrap="around" w:vAnchor="page" w:hAnchor="page" w:x="3107" w:y="4267"/>
              <w:shd w:val="clear" w:color="auto" w:fill="auto"/>
              <w:spacing w:after="0" w:line="140" w:lineRule="exact"/>
              <w:ind w:right="20"/>
              <w:jc w:val="right"/>
            </w:pPr>
            <w:r>
              <w:rPr>
                <w:rStyle w:val="Bodytext7ptf1"/>
              </w:rPr>
              <w:t>У</w:t>
            </w:r>
          </w:p>
        </w:tc>
      </w:tr>
    </w:tbl>
    <w:p w14:paraId="5D29AD65" w14:textId="7A0B7FA6" w:rsidR="00F4136F" w:rsidRDefault="00BF5A3A">
      <w:pPr>
        <w:framePr w:wrap="none" w:vAnchor="page" w:hAnchor="page" w:x="3126" w:y="5314"/>
        <w:rPr>
          <w:sz w:val="2"/>
          <w:szCs w:val="2"/>
        </w:rPr>
      </w:pPr>
      <w:r>
        <w:rPr>
          <w:noProof/>
        </w:rPr>
        <w:drawing>
          <wp:inline distT="0" distB="0" distL="0" distR="0" wp14:anchorId="5D29B88F" wp14:editId="77224DB1">
            <wp:extent cx="3829050" cy="217170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29050" cy="2171700"/>
                    </a:xfrm>
                    <a:prstGeom prst="rect">
                      <a:avLst/>
                    </a:prstGeom>
                    <a:noFill/>
                    <a:ln>
                      <a:noFill/>
                    </a:ln>
                  </pic:spPr>
                </pic:pic>
              </a:graphicData>
            </a:graphic>
          </wp:inline>
        </w:drawing>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518"/>
        <w:gridCol w:w="797"/>
        <w:gridCol w:w="778"/>
        <w:gridCol w:w="792"/>
        <w:gridCol w:w="787"/>
        <w:gridCol w:w="773"/>
        <w:gridCol w:w="792"/>
        <w:gridCol w:w="922"/>
      </w:tblGrid>
      <w:tr w:rsidR="00F4136F" w14:paraId="5D29AD6B" w14:textId="77777777">
        <w:trPr>
          <w:trHeight w:hRule="exact" w:val="312"/>
        </w:trPr>
        <w:tc>
          <w:tcPr>
            <w:tcW w:w="518" w:type="dxa"/>
            <w:tcBorders>
              <w:top w:val="single" w:sz="4" w:space="0" w:color="auto"/>
              <w:left w:val="single" w:sz="4" w:space="0" w:color="auto"/>
            </w:tcBorders>
            <w:shd w:val="clear" w:color="auto" w:fill="FFFFFF"/>
          </w:tcPr>
          <w:p w14:paraId="5D29AD66" w14:textId="77777777" w:rsidR="00F4136F" w:rsidRDefault="00F4136F">
            <w:pPr>
              <w:framePr w:w="6158" w:h="4392" w:wrap="around" w:vAnchor="page" w:hAnchor="page" w:x="3087" w:y="8707"/>
              <w:rPr>
                <w:sz w:val="10"/>
                <w:szCs w:val="10"/>
              </w:rPr>
            </w:pPr>
          </w:p>
        </w:tc>
        <w:tc>
          <w:tcPr>
            <w:tcW w:w="797" w:type="dxa"/>
            <w:tcBorders>
              <w:top w:val="single" w:sz="4" w:space="0" w:color="auto"/>
            </w:tcBorders>
            <w:shd w:val="clear" w:color="auto" w:fill="FFFFFF"/>
          </w:tcPr>
          <w:p w14:paraId="5D29AD67" w14:textId="77777777" w:rsidR="00F4136F" w:rsidRDefault="00F4136F">
            <w:pPr>
              <w:framePr w:w="6158" w:h="4392" w:wrap="around" w:vAnchor="page" w:hAnchor="page" w:x="3087" w:y="8707"/>
              <w:rPr>
                <w:sz w:val="10"/>
                <w:szCs w:val="10"/>
              </w:rPr>
            </w:pPr>
          </w:p>
        </w:tc>
        <w:tc>
          <w:tcPr>
            <w:tcW w:w="3130" w:type="dxa"/>
            <w:gridSpan w:val="4"/>
            <w:tcBorders>
              <w:top w:val="single" w:sz="4" w:space="0" w:color="auto"/>
            </w:tcBorders>
            <w:shd w:val="clear" w:color="auto" w:fill="FFFFFF"/>
            <w:vAlign w:val="center"/>
          </w:tcPr>
          <w:p w14:paraId="5D29AD68" w14:textId="77777777" w:rsidR="00F4136F" w:rsidRDefault="00E27E4F">
            <w:pPr>
              <w:pStyle w:val="2"/>
              <w:framePr w:w="6158" w:h="4392" w:wrap="around" w:vAnchor="page" w:hAnchor="page" w:x="3087" w:y="8707"/>
              <w:shd w:val="clear" w:color="auto" w:fill="auto"/>
              <w:spacing w:after="0" w:line="140" w:lineRule="exact"/>
              <w:ind w:left="680"/>
            </w:pPr>
            <w:r>
              <w:rPr>
                <w:rStyle w:val="Bodytext7ptf"/>
              </w:rPr>
              <w:t>Уровень значимости ос«х0,0!</w:t>
            </w:r>
          </w:p>
        </w:tc>
        <w:tc>
          <w:tcPr>
            <w:tcW w:w="792" w:type="dxa"/>
            <w:tcBorders>
              <w:top w:val="single" w:sz="4" w:space="0" w:color="auto"/>
            </w:tcBorders>
            <w:shd w:val="clear" w:color="auto" w:fill="FFFFFF"/>
          </w:tcPr>
          <w:p w14:paraId="5D29AD69" w14:textId="77777777" w:rsidR="00F4136F" w:rsidRDefault="00F4136F">
            <w:pPr>
              <w:framePr w:w="6158" w:h="4392" w:wrap="around" w:vAnchor="page" w:hAnchor="page" w:x="3087" w:y="8707"/>
              <w:rPr>
                <w:sz w:val="10"/>
                <w:szCs w:val="10"/>
              </w:rPr>
            </w:pPr>
          </w:p>
        </w:tc>
        <w:tc>
          <w:tcPr>
            <w:tcW w:w="922" w:type="dxa"/>
            <w:tcBorders>
              <w:top w:val="single" w:sz="4" w:space="0" w:color="auto"/>
              <w:right w:val="single" w:sz="4" w:space="0" w:color="auto"/>
            </w:tcBorders>
            <w:shd w:val="clear" w:color="auto" w:fill="FFFFFF"/>
          </w:tcPr>
          <w:p w14:paraId="5D29AD6A" w14:textId="77777777" w:rsidR="00F4136F" w:rsidRDefault="00E27E4F">
            <w:pPr>
              <w:pStyle w:val="2"/>
              <w:framePr w:w="6158" w:h="4392" w:wrap="around" w:vAnchor="page" w:hAnchor="page" w:x="3087" w:y="8707"/>
              <w:shd w:val="clear" w:color="auto" w:fill="auto"/>
              <w:tabs>
                <w:tab w:val="left" w:leader="hyphen" w:pos="706"/>
              </w:tabs>
              <w:spacing w:after="0" w:line="160" w:lineRule="exact"/>
              <w:jc w:val="both"/>
            </w:pPr>
            <w:r>
              <w:rPr>
                <w:rStyle w:val="BodytextSpacing0pta"/>
              </w:rPr>
              <w:t xml:space="preserve">■ </w:t>
            </w:r>
            <w:r>
              <w:rPr>
                <w:rStyle w:val="Bodytext7ptf"/>
              </w:rPr>
              <w:tab/>
            </w:r>
          </w:p>
        </w:tc>
      </w:tr>
      <w:tr w:rsidR="00F4136F" w14:paraId="5D29AD74" w14:textId="77777777">
        <w:trPr>
          <w:trHeight w:hRule="exact" w:val="264"/>
        </w:trPr>
        <w:tc>
          <w:tcPr>
            <w:tcW w:w="518" w:type="dxa"/>
            <w:vMerge w:val="restart"/>
            <w:tcBorders>
              <w:top w:val="single" w:sz="4" w:space="0" w:color="auto"/>
              <w:left w:val="single" w:sz="4" w:space="0" w:color="auto"/>
            </w:tcBorders>
            <w:shd w:val="clear" w:color="auto" w:fill="FFFFFF"/>
            <w:vAlign w:val="center"/>
          </w:tcPr>
          <w:p w14:paraId="5D29AD6C" w14:textId="77777777" w:rsidR="00F4136F" w:rsidRDefault="00E27E4F">
            <w:pPr>
              <w:pStyle w:val="2"/>
              <w:framePr w:w="6158" w:h="4392" w:wrap="around" w:vAnchor="page" w:hAnchor="page" w:x="3087" w:y="8707"/>
              <w:shd w:val="clear" w:color="auto" w:fill="auto"/>
              <w:spacing w:after="0" w:line="160" w:lineRule="exact"/>
              <w:ind w:left="240"/>
            </w:pPr>
            <w:r>
              <w:rPr>
                <w:rStyle w:val="BodytextSpacing0pta"/>
              </w:rPr>
              <w:t>I</w:t>
            </w:r>
          </w:p>
        </w:tc>
        <w:tc>
          <w:tcPr>
            <w:tcW w:w="797" w:type="dxa"/>
            <w:tcBorders>
              <w:top w:val="single" w:sz="4" w:space="0" w:color="auto"/>
              <w:left w:val="single" w:sz="4" w:space="0" w:color="auto"/>
            </w:tcBorders>
            <w:shd w:val="clear" w:color="auto" w:fill="FFFFFF"/>
          </w:tcPr>
          <w:p w14:paraId="5D29AD6D" w14:textId="77777777" w:rsidR="00F4136F" w:rsidRDefault="00F4136F">
            <w:pPr>
              <w:framePr w:w="6158" w:h="4392" w:wrap="around" w:vAnchor="page" w:hAnchor="page" w:x="3087" w:y="8707"/>
              <w:rPr>
                <w:sz w:val="10"/>
                <w:szCs w:val="10"/>
              </w:rPr>
            </w:pPr>
          </w:p>
        </w:tc>
        <w:tc>
          <w:tcPr>
            <w:tcW w:w="778" w:type="dxa"/>
            <w:tcBorders>
              <w:top w:val="single" w:sz="4" w:space="0" w:color="auto"/>
            </w:tcBorders>
            <w:shd w:val="clear" w:color="auto" w:fill="FFFFFF"/>
          </w:tcPr>
          <w:p w14:paraId="5D29AD6E" w14:textId="77777777" w:rsidR="00F4136F" w:rsidRDefault="00F4136F">
            <w:pPr>
              <w:framePr w:w="6158" w:h="4392" w:wrap="around" w:vAnchor="page" w:hAnchor="page" w:x="3087" w:y="8707"/>
              <w:rPr>
                <w:sz w:val="10"/>
                <w:szCs w:val="10"/>
              </w:rPr>
            </w:pPr>
          </w:p>
        </w:tc>
        <w:tc>
          <w:tcPr>
            <w:tcW w:w="792" w:type="dxa"/>
            <w:tcBorders>
              <w:top w:val="single" w:sz="4" w:space="0" w:color="auto"/>
            </w:tcBorders>
            <w:shd w:val="clear" w:color="auto" w:fill="FFFFFF"/>
          </w:tcPr>
          <w:p w14:paraId="5D29AD6F" w14:textId="77777777" w:rsidR="00F4136F" w:rsidRDefault="00F4136F">
            <w:pPr>
              <w:framePr w:w="6158" w:h="4392" w:wrap="around" w:vAnchor="page" w:hAnchor="page" w:x="3087" w:y="8707"/>
              <w:rPr>
                <w:sz w:val="10"/>
                <w:szCs w:val="10"/>
              </w:rPr>
            </w:pPr>
          </w:p>
        </w:tc>
        <w:tc>
          <w:tcPr>
            <w:tcW w:w="787" w:type="dxa"/>
            <w:tcBorders>
              <w:top w:val="single" w:sz="4" w:space="0" w:color="auto"/>
            </w:tcBorders>
            <w:shd w:val="clear" w:color="auto" w:fill="FFFFFF"/>
          </w:tcPr>
          <w:p w14:paraId="5D29AD70" w14:textId="77777777" w:rsidR="00F4136F" w:rsidRDefault="00E27E4F">
            <w:pPr>
              <w:pStyle w:val="2"/>
              <w:framePr w:w="6158" w:h="4392" w:wrap="around" w:vAnchor="page" w:hAnchor="page" w:x="3087" w:y="8707"/>
              <w:shd w:val="clear" w:color="auto" w:fill="auto"/>
              <w:spacing w:after="0" w:line="160" w:lineRule="exact"/>
              <w:jc w:val="center"/>
            </w:pPr>
            <w:r>
              <w:rPr>
                <w:rStyle w:val="BodytextItalicf2"/>
              </w:rPr>
              <w:t>к</w:t>
            </w:r>
          </w:p>
        </w:tc>
        <w:tc>
          <w:tcPr>
            <w:tcW w:w="773" w:type="dxa"/>
            <w:tcBorders>
              <w:top w:val="single" w:sz="4" w:space="0" w:color="auto"/>
            </w:tcBorders>
            <w:shd w:val="clear" w:color="auto" w:fill="FFFFFF"/>
          </w:tcPr>
          <w:p w14:paraId="5D29AD71" w14:textId="77777777" w:rsidR="00F4136F" w:rsidRDefault="00F4136F">
            <w:pPr>
              <w:framePr w:w="6158" w:h="4392" w:wrap="around" w:vAnchor="page" w:hAnchor="page" w:x="3087" w:y="8707"/>
              <w:rPr>
                <w:sz w:val="10"/>
                <w:szCs w:val="10"/>
              </w:rPr>
            </w:pPr>
          </w:p>
        </w:tc>
        <w:tc>
          <w:tcPr>
            <w:tcW w:w="792" w:type="dxa"/>
            <w:tcBorders>
              <w:top w:val="single" w:sz="4" w:space="0" w:color="auto"/>
            </w:tcBorders>
            <w:shd w:val="clear" w:color="auto" w:fill="FFFFFF"/>
          </w:tcPr>
          <w:p w14:paraId="5D29AD72" w14:textId="77777777" w:rsidR="00F4136F" w:rsidRDefault="00F4136F">
            <w:pPr>
              <w:framePr w:w="6158" w:h="4392" w:wrap="around" w:vAnchor="page" w:hAnchor="page" w:x="3087" w:y="8707"/>
              <w:rPr>
                <w:sz w:val="10"/>
                <w:szCs w:val="10"/>
              </w:rPr>
            </w:pPr>
          </w:p>
        </w:tc>
        <w:tc>
          <w:tcPr>
            <w:tcW w:w="922" w:type="dxa"/>
            <w:tcBorders>
              <w:top w:val="single" w:sz="4" w:space="0" w:color="auto"/>
              <w:right w:val="single" w:sz="4" w:space="0" w:color="auto"/>
            </w:tcBorders>
            <w:shd w:val="clear" w:color="auto" w:fill="FFFFFF"/>
          </w:tcPr>
          <w:p w14:paraId="5D29AD73" w14:textId="77777777" w:rsidR="00F4136F" w:rsidRDefault="00F4136F">
            <w:pPr>
              <w:framePr w:w="6158" w:h="4392" w:wrap="around" w:vAnchor="page" w:hAnchor="page" w:x="3087" w:y="8707"/>
              <w:rPr>
                <w:sz w:val="10"/>
                <w:szCs w:val="10"/>
              </w:rPr>
            </w:pPr>
          </w:p>
        </w:tc>
      </w:tr>
      <w:tr w:rsidR="00F4136F" w14:paraId="5D29AD7D" w14:textId="77777777">
        <w:trPr>
          <w:trHeight w:hRule="exact" w:val="307"/>
        </w:trPr>
        <w:tc>
          <w:tcPr>
            <w:tcW w:w="518" w:type="dxa"/>
            <w:vMerge/>
            <w:tcBorders>
              <w:left w:val="single" w:sz="4" w:space="0" w:color="auto"/>
            </w:tcBorders>
            <w:shd w:val="clear" w:color="auto" w:fill="FFFFFF"/>
            <w:vAlign w:val="center"/>
          </w:tcPr>
          <w:p w14:paraId="5D29AD75" w14:textId="77777777" w:rsidR="00F4136F" w:rsidRDefault="00F4136F">
            <w:pPr>
              <w:framePr w:w="6158" w:h="4392" w:wrap="around" w:vAnchor="page" w:hAnchor="page" w:x="3087" w:y="8707"/>
            </w:pPr>
          </w:p>
        </w:tc>
        <w:tc>
          <w:tcPr>
            <w:tcW w:w="797" w:type="dxa"/>
            <w:tcBorders>
              <w:top w:val="single" w:sz="4" w:space="0" w:color="auto"/>
              <w:left w:val="single" w:sz="4" w:space="0" w:color="auto"/>
            </w:tcBorders>
            <w:shd w:val="clear" w:color="auto" w:fill="FFFFFF"/>
            <w:vAlign w:val="center"/>
          </w:tcPr>
          <w:p w14:paraId="5D29AD76" w14:textId="77777777" w:rsidR="00F4136F" w:rsidRDefault="00E27E4F">
            <w:pPr>
              <w:pStyle w:val="2"/>
              <w:framePr w:w="6158" w:h="4392" w:wrap="around" w:vAnchor="page" w:hAnchor="page" w:x="3087" w:y="8707"/>
              <w:shd w:val="clear" w:color="auto" w:fill="auto"/>
              <w:spacing w:after="0" w:line="140" w:lineRule="exact"/>
              <w:jc w:val="center"/>
            </w:pPr>
            <w:r>
              <w:rPr>
                <w:rStyle w:val="Bodytext7ptf"/>
              </w:rPr>
              <w:t>8</w:t>
            </w:r>
          </w:p>
        </w:tc>
        <w:tc>
          <w:tcPr>
            <w:tcW w:w="778" w:type="dxa"/>
            <w:tcBorders>
              <w:top w:val="single" w:sz="4" w:space="0" w:color="auto"/>
              <w:left w:val="single" w:sz="4" w:space="0" w:color="auto"/>
            </w:tcBorders>
            <w:shd w:val="clear" w:color="auto" w:fill="FFFFFF"/>
            <w:vAlign w:val="center"/>
          </w:tcPr>
          <w:p w14:paraId="5D29AD77"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9</w:t>
            </w:r>
          </w:p>
        </w:tc>
        <w:tc>
          <w:tcPr>
            <w:tcW w:w="792" w:type="dxa"/>
            <w:tcBorders>
              <w:top w:val="single" w:sz="4" w:space="0" w:color="auto"/>
              <w:left w:val="single" w:sz="4" w:space="0" w:color="auto"/>
            </w:tcBorders>
            <w:shd w:val="clear" w:color="auto" w:fill="FFFFFF"/>
            <w:vAlign w:val="center"/>
          </w:tcPr>
          <w:p w14:paraId="5D29AD78" w14:textId="77777777" w:rsidR="00F4136F" w:rsidRDefault="00E27E4F">
            <w:pPr>
              <w:pStyle w:val="2"/>
              <w:framePr w:w="6158" w:h="4392" w:wrap="around" w:vAnchor="page" w:hAnchor="page" w:x="3087" w:y="8707"/>
              <w:shd w:val="clear" w:color="auto" w:fill="auto"/>
              <w:spacing w:after="0" w:line="140" w:lineRule="exact"/>
              <w:jc w:val="center"/>
            </w:pPr>
            <w:r>
              <w:rPr>
                <w:rStyle w:val="Bodytext7ptf"/>
              </w:rPr>
              <w:t>10</w:t>
            </w:r>
          </w:p>
        </w:tc>
        <w:tc>
          <w:tcPr>
            <w:tcW w:w="787" w:type="dxa"/>
            <w:tcBorders>
              <w:top w:val="single" w:sz="4" w:space="0" w:color="auto"/>
              <w:left w:val="single" w:sz="4" w:space="0" w:color="auto"/>
            </w:tcBorders>
            <w:shd w:val="clear" w:color="auto" w:fill="FFFFFF"/>
            <w:vAlign w:val="center"/>
          </w:tcPr>
          <w:p w14:paraId="5D29AD79" w14:textId="77777777" w:rsidR="00F4136F" w:rsidRDefault="00E27E4F">
            <w:pPr>
              <w:pStyle w:val="2"/>
              <w:framePr w:w="6158" w:h="4392" w:wrap="around" w:vAnchor="page" w:hAnchor="page" w:x="3087" w:y="8707"/>
              <w:shd w:val="clear" w:color="auto" w:fill="auto"/>
              <w:spacing w:after="0" w:line="140" w:lineRule="exact"/>
              <w:jc w:val="center"/>
            </w:pPr>
            <w:r>
              <w:rPr>
                <w:rStyle w:val="Bodytext7ptf"/>
              </w:rPr>
              <w:t>16</w:t>
            </w:r>
          </w:p>
        </w:tc>
        <w:tc>
          <w:tcPr>
            <w:tcW w:w="773" w:type="dxa"/>
            <w:tcBorders>
              <w:top w:val="single" w:sz="4" w:space="0" w:color="auto"/>
              <w:left w:val="single" w:sz="4" w:space="0" w:color="auto"/>
            </w:tcBorders>
            <w:shd w:val="clear" w:color="auto" w:fill="FFFFFF"/>
            <w:vAlign w:val="center"/>
          </w:tcPr>
          <w:p w14:paraId="5D29AD7A" w14:textId="77777777" w:rsidR="00F4136F" w:rsidRDefault="00E27E4F">
            <w:pPr>
              <w:pStyle w:val="2"/>
              <w:framePr w:w="6158" w:h="4392" w:wrap="around" w:vAnchor="page" w:hAnchor="page" w:x="3087" w:y="8707"/>
              <w:shd w:val="clear" w:color="auto" w:fill="auto"/>
              <w:spacing w:after="0" w:line="140" w:lineRule="exact"/>
              <w:jc w:val="center"/>
            </w:pPr>
            <w:r>
              <w:rPr>
                <w:rStyle w:val="Bodytext7ptf"/>
              </w:rPr>
              <w:t>36</w:t>
            </w:r>
          </w:p>
        </w:tc>
        <w:tc>
          <w:tcPr>
            <w:tcW w:w="792" w:type="dxa"/>
            <w:tcBorders>
              <w:top w:val="single" w:sz="4" w:space="0" w:color="auto"/>
              <w:left w:val="single" w:sz="4" w:space="0" w:color="auto"/>
            </w:tcBorders>
            <w:shd w:val="clear" w:color="auto" w:fill="FFFFFF"/>
            <w:vAlign w:val="center"/>
          </w:tcPr>
          <w:p w14:paraId="5D29AD7B" w14:textId="77777777" w:rsidR="00F4136F" w:rsidRDefault="00E27E4F">
            <w:pPr>
              <w:pStyle w:val="2"/>
              <w:framePr w:w="6158" w:h="4392" w:wrap="around" w:vAnchor="page" w:hAnchor="page" w:x="3087" w:y="8707"/>
              <w:shd w:val="clear" w:color="auto" w:fill="auto"/>
              <w:spacing w:after="0" w:line="140" w:lineRule="exact"/>
              <w:jc w:val="center"/>
            </w:pPr>
            <w:r>
              <w:rPr>
                <w:rStyle w:val="Bodytext7ptf"/>
              </w:rPr>
              <w:t>144</w:t>
            </w:r>
          </w:p>
        </w:tc>
        <w:tc>
          <w:tcPr>
            <w:tcW w:w="922" w:type="dxa"/>
            <w:tcBorders>
              <w:top w:val="single" w:sz="4" w:space="0" w:color="auto"/>
              <w:left w:val="single" w:sz="4" w:space="0" w:color="auto"/>
              <w:right w:val="single" w:sz="4" w:space="0" w:color="auto"/>
            </w:tcBorders>
            <w:shd w:val="clear" w:color="auto" w:fill="FFFFFF"/>
            <w:vAlign w:val="bottom"/>
          </w:tcPr>
          <w:p w14:paraId="5D29AD7C" w14:textId="77777777" w:rsidR="00F4136F" w:rsidRDefault="00E27E4F">
            <w:pPr>
              <w:pStyle w:val="2"/>
              <w:framePr w:w="6158" w:h="4392" w:wrap="around" w:vAnchor="page" w:hAnchor="page" w:x="3087" w:y="8707"/>
              <w:shd w:val="clear" w:color="auto" w:fill="auto"/>
              <w:spacing w:after="0" w:line="140" w:lineRule="exact"/>
              <w:jc w:val="center"/>
            </w:pPr>
            <w:r>
              <w:rPr>
                <w:rStyle w:val="Bodytext7ptf"/>
                <w:lang w:val="en-US" w:eastAsia="en-US" w:bidi="en-US"/>
              </w:rPr>
              <w:t>0D</w:t>
            </w:r>
          </w:p>
        </w:tc>
      </w:tr>
      <w:tr w:rsidR="00F4136F" w14:paraId="5D29AD87" w14:textId="77777777">
        <w:trPr>
          <w:trHeight w:hRule="exact" w:val="350"/>
        </w:trPr>
        <w:tc>
          <w:tcPr>
            <w:tcW w:w="518" w:type="dxa"/>
            <w:tcBorders>
              <w:top w:val="single" w:sz="4" w:space="0" w:color="auto"/>
              <w:left w:val="single" w:sz="4" w:space="0" w:color="auto"/>
            </w:tcBorders>
            <w:shd w:val="clear" w:color="auto" w:fill="FFFFFF"/>
            <w:vAlign w:val="bottom"/>
          </w:tcPr>
          <w:p w14:paraId="5D29AD7E"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2</w:t>
            </w:r>
          </w:p>
          <w:p w14:paraId="5D29AD7F"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з</w:t>
            </w:r>
          </w:p>
        </w:tc>
        <w:tc>
          <w:tcPr>
            <w:tcW w:w="797" w:type="dxa"/>
            <w:tcBorders>
              <w:top w:val="single" w:sz="4" w:space="0" w:color="auto"/>
              <w:left w:val="single" w:sz="4" w:space="0" w:color="auto"/>
            </w:tcBorders>
            <w:shd w:val="clear" w:color="auto" w:fill="FFFFFF"/>
            <w:vAlign w:val="bottom"/>
          </w:tcPr>
          <w:p w14:paraId="5D29AD80"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0,8823</w:t>
            </w:r>
          </w:p>
        </w:tc>
        <w:tc>
          <w:tcPr>
            <w:tcW w:w="778" w:type="dxa"/>
            <w:tcBorders>
              <w:top w:val="single" w:sz="4" w:space="0" w:color="auto"/>
              <w:left w:val="single" w:sz="4" w:space="0" w:color="auto"/>
            </w:tcBorders>
            <w:shd w:val="clear" w:color="auto" w:fill="FFFFFF"/>
            <w:vAlign w:val="bottom"/>
          </w:tcPr>
          <w:p w14:paraId="5D29AD81"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0,8674</w:t>
            </w:r>
          </w:p>
        </w:tc>
        <w:tc>
          <w:tcPr>
            <w:tcW w:w="792" w:type="dxa"/>
            <w:tcBorders>
              <w:top w:val="single" w:sz="4" w:space="0" w:color="auto"/>
              <w:left w:val="single" w:sz="4" w:space="0" w:color="auto"/>
            </w:tcBorders>
            <w:shd w:val="clear" w:color="auto" w:fill="FFFFFF"/>
            <w:vAlign w:val="bottom"/>
          </w:tcPr>
          <w:p w14:paraId="5D29AD82"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0,8539</w:t>
            </w:r>
          </w:p>
        </w:tc>
        <w:tc>
          <w:tcPr>
            <w:tcW w:w="787" w:type="dxa"/>
            <w:tcBorders>
              <w:top w:val="single" w:sz="4" w:space="0" w:color="auto"/>
              <w:left w:val="single" w:sz="4" w:space="0" w:color="auto"/>
            </w:tcBorders>
            <w:shd w:val="clear" w:color="auto" w:fill="FFFFFF"/>
            <w:vAlign w:val="bottom"/>
          </w:tcPr>
          <w:p w14:paraId="5D29AD83"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0,7949</w:t>
            </w:r>
          </w:p>
        </w:tc>
        <w:tc>
          <w:tcPr>
            <w:tcW w:w="773" w:type="dxa"/>
            <w:tcBorders>
              <w:top w:val="single" w:sz="4" w:space="0" w:color="auto"/>
              <w:left w:val="single" w:sz="4" w:space="0" w:color="auto"/>
            </w:tcBorders>
            <w:shd w:val="clear" w:color="auto" w:fill="FFFFFF"/>
            <w:vAlign w:val="bottom"/>
          </w:tcPr>
          <w:p w14:paraId="5D29AD84"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0,7067</w:t>
            </w:r>
          </w:p>
        </w:tc>
        <w:tc>
          <w:tcPr>
            <w:tcW w:w="792" w:type="dxa"/>
            <w:tcBorders>
              <w:top w:val="single" w:sz="4" w:space="0" w:color="auto"/>
              <w:left w:val="single" w:sz="4" w:space="0" w:color="auto"/>
            </w:tcBorders>
            <w:shd w:val="clear" w:color="auto" w:fill="FFFFFF"/>
            <w:vAlign w:val="bottom"/>
          </w:tcPr>
          <w:p w14:paraId="5D29AD85"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0,0002</w:t>
            </w:r>
          </w:p>
        </w:tc>
        <w:tc>
          <w:tcPr>
            <w:tcW w:w="922" w:type="dxa"/>
            <w:tcBorders>
              <w:top w:val="single" w:sz="4" w:space="0" w:color="auto"/>
              <w:left w:val="single" w:sz="4" w:space="0" w:color="auto"/>
              <w:right w:val="single" w:sz="4" w:space="0" w:color="auto"/>
            </w:tcBorders>
            <w:shd w:val="clear" w:color="auto" w:fill="FFFFFF"/>
            <w:vAlign w:val="bottom"/>
          </w:tcPr>
          <w:p w14:paraId="5D29AD86" w14:textId="77777777" w:rsidR="00F4136F" w:rsidRDefault="00E27E4F">
            <w:pPr>
              <w:pStyle w:val="2"/>
              <w:framePr w:w="6158" w:h="4392" w:wrap="around" w:vAnchor="page" w:hAnchor="page" w:x="3087" w:y="8707"/>
              <w:shd w:val="clear" w:color="auto" w:fill="auto"/>
              <w:spacing w:after="0" w:line="160" w:lineRule="exact"/>
              <w:jc w:val="both"/>
            </w:pPr>
            <w:r>
              <w:rPr>
                <w:rStyle w:val="BodytextSpacing0pta"/>
              </w:rPr>
              <w:t>0,5000</w:t>
            </w:r>
          </w:p>
        </w:tc>
      </w:tr>
      <w:tr w:rsidR="00F4136F" w14:paraId="5D29AD90" w14:textId="77777777">
        <w:trPr>
          <w:trHeight w:hRule="exact" w:val="178"/>
        </w:trPr>
        <w:tc>
          <w:tcPr>
            <w:tcW w:w="518" w:type="dxa"/>
            <w:tcBorders>
              <w:left w:val="single" w:sz="4" w:space="0" w:color="auto"/>
            </w:tcBorders>
            <w:shd w:val="clear" w:color="auto" w:fill="FFFFFF"/>
            <w:vAlign w:val="bottom"/>
          </w:tcPr>
          <w:p w14:paraId="5D29AD88"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4</w:t>
            </w:r>
          </w:p>
        </w:tc>
        <w:tc>
          <w:tcPr>
            <w:tcW w:w="797" w:type="dxa"/>
            <w:tcBorders>
              <w:left w:val="single" w:sz="4" w:space="0" w:color="auto"/>
            </w:tcBorders>
            <w:shd w:val="clear" w:color="auto" w:fill="FFFFFF"/>
            <w:vAlign w:val="bottom"/>
          </w:tcPr>
          <w:p w14:paraId="5D29AD89"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7107</w:t>
            </w:r>
          </w:p>
        </w:tc>
        <w:tc>
          <w:tcPr>
            <w:tcW w:w="778" w:type="dxa"/>
            <w:tcBorders>
              <w:left w:val="single" w:sz="4" w:space="0" w:color="auto"/>
            </w:tcBorders>
            <w:shd w:val="clear" w:color="auto" w:fill="FFFFFF"/>
            <w:vAlign w:val="bottom"/>
          </w:tcPr>
          <w:p w14:paraId="5D29AD8A"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6912</w:t>
            </w:r>
          </w:p>
        </w:tc>
        <w:tc>
          <w:tcPr>
            <w:tcW w:w="792" w:type="dxa"/>
            <w:tcBorders>
              <w:left w:val="single" w:sz="4" w:space="0" w:color="auto"/>
            </w:tcBorders>
            <w:shd w:val="clear" w:color="auto" w:fill="FFFFFF"/>
            <w:vAlign w:val="bottom"/>
          </w:tcPr>
          <w:p w14:paraId="5D29AD8B"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6743</w:t>
            </w:r>
          </w:p>
        </w:tc>
        <w:tc>
          <w:tcPr>
            <w:tcW w:w="787" w:type="dxa"/>
            <w:tcBorders>
              <w:left w:val="single" w:sz="4" w:space="0" w:color="auto"/>
            </w:tcBorders>
            <w:shd w:val="clear" w:color="auto" w:fill="FFFFFF"/>
            <w:vAlign w:val="bottom"/>
          </w:tcPr>
          <w:p w14:paraId="5D29AD8C"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С059</w:t>
            </w:r>
          </w:p>
        </w:tc>
        <w:tc>
          <w:tcPr>
            <w:tcW w:w="773" w:type="dxa"/>
            <w:tcBorders>
              <w:left w:val="single" w:sz="4" w:space="0" w:color="auto"/>
            </w:tcBorders>
            <w:shd w:val="clear" w:color="auto" w:fill="FFFFFF"/>
            <w:vAlign w:val="bottom"/>
          </w:tcPr>
          <w:p w14:paraId="5D29AD8D"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5153</w:t>
            </w:r>
          </w:p>
        </w:tc>
        <w:tc>
          <w:tcPr>
            <w:tcW w:w="792" w:type="dxa"/>
            <w:tcBorders>
              <w:left w:val="single" w:sz="4" w:space="0" w:color="auto"/>
            </w:tcBorders>
            <w:shd w:val="clear" w:color="auto" w:fill="FFFFFF"/>
            <w:vAlign w:val="bottom"/>
          </w:tcPr>
          <w:p w14:paraId="5D29AD8E"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4230</w:t>
            </w:r>
          </w:p>
        </w:tc>
        <w:tc>
          <w:tcPr>
            <w:tcW w:w="922" w:type="dxa"/>
            <w:tcBorders>
              <w:left w:val="single" w:sz="4" w:space="0" w:color="auto"/>
              <w:right w:val="single" w:sz="4" w:space="0" w:color="auto"/>
            </w:tcBorders>
            <w:shd w:val="clear" w:color="auto" w:fill="FFFFFF"/>
            <w:vAlign w:val="bottom"/>
          </w:tcPr>
          <w:p w14:paraId="5D29AD8F" w14:textId="77777777" w:rsidR="00F4136F" w:rsidRDefault="00E27E4F">
            <w:pPr>
              <w:pStyle w:val="2"/>
              <w:framePr w:w="6158" w:h="4392" w:wrap="around" w:vAnchor="page" w:hAnchor="page" w:x="3087" w:y="8707"/>
              <w:shd w:val="clear" w:color="auto" w:fill="auto"/>
              <w:spacing w:after="0" w:line="160" w:lineRule="exact"/>
              <w:ind w:right="200"/>
              <w:jc w:val="right"/>
            </w:pPr>
            <w:r>
              <w:rPr>
                <w:rStyle w:val="BodytextSpacing0pta"/>
              </w:rPr>
              <w:t>3333</w:t>
            </w:r>
          </w:p>
        </w:tc>
      </w:tr>
      <w:tr w:rsidR="00F4136F" w14:paraId="5D29AD99" w14:textId="77777777">
        <w:trPr>
          <w:trHeight w:hRule="exact" w:val="168"/>
        </w:trPr>
        <w:tc>
          <w:tcPr>
            <w:tcW w:w="518" w:type="dxa"/>
            <w:tcBorders>
              <w:left w:val="single" w:sz="4" w:space="0" w:color="auto"/>
            </w:tcBorders>
            <w:shd w:val="clear" w:color="auto" w:fill="FFFFFF"/>
            <w:vAlign w:val="bottom"/>
          </w:tcPr>
          <w:p w14:paraId="5D29AD91"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5</w:t>
            </w:r>
          </w:p>
        </w:tc>
        <w:tc>
          <w:tcPr>
            <w:tcW w:w="797" w:type="dxa"/>
            <w:tcBorders>
              <w:left w:val="single" w:sz="4" w:space="0" w:color="auto"/>
            </w:tcBorders>
            <w:shd w:val="clear" w:color="auto" w:fill="FFFFFF"/>
            <w:vAlign w:val="bottom"/>
          </w:tcPr>
          <w:p w14:paraId="5D29AD92"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5897</w:t>
            </w:r>
          </w:p>
        </w:tc>
        <w:tc>
          <w:tcPr>
            <w:tcW w:w="778" w:type="dxa"/>
            <w:tcBorders>
              <w:left w:val="single" w:sz="4" w:space="0" w:color="auto"/>
            </w:tcBorders>
            <w:shd w:val="clear" w:color="auto" w:fill="FFFFFF"/>
            <w:vAlign w:val="bottom"/>
          </w:tcPr>
          <w:p w14:paraId="5D29AD93"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5702</w:t>
            </w:r>
          </w:p>
        </w:tc>
        <w:tc>
          <w:tcPr>
            <w:tcW w:w="792" w:type="dxa"/>
            <w:tcBorders>
              <w:left w:val="single" w:sz="4" w:space="0" w:color="auto"/>
            </w:tcBorders>
            <w:shd w:val="clear" w:color="auto" w:fill="FFFFFF"/>
            <w:vAlign w:val="bottom"/>
          </w:tcPr>
          <w:p w14:paraId="5D29AD94"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5536</w:t>
            </w:r>
          </w:p>
        </w:tc>
        <w:tc>
          <w:tcPr>
            <w:tcW w:w="787" w:type="dxa"/>
            <w:tcBorders>
              <w:left w:val="single" w:sz="4" w:space="0" w:color="auto"/>
            </w:tcBorders>
            <w:shd w:val="clear" w:color="auto" w:fill="FFFFFF"/>
            <w:vAlign w:val="bottom"/>
          </w:tcPr>
          <w:p w14:paraId="5D29AD95"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4884</w:t>
            </w:r>
          </w:p>
        </w:tc>
        <w:tc>
          <w:tcPr>
            <w:tcW w:w="773" w:type="dxa"/>
            <w:tcBorders>
              <w:left w:val="single" w:sz="4" w:space="0" w:color="auto"/>
            </w:tcBorders>
            <w:shd w:val="clear" w:color="auto" w:fill="FFFFFF"/>
            <w:vAlign w:val="bottom"/>
          </w:tcPr>
          <w:p w14:paraId="5D29AD96"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4057</w:t>
            </w:r>
          </w:p>
        </w:tc>
        <w:tc>
          <w:tcPr>
            <w:tcW w:w="792" w:type="dxa"/>
            <w:tcBorders>
              <w:left w:val="single" w:sz="4" w:space="0" w:color="auto"/>
            </w:tcBorders>
            <w:shd w:val="clear" w:color="auto" w:fill="FFFFFF"/>
            <w:vAlign w:val="bottom"/>
          </w:tcPr>
          <w:p w14:paraId="5D29AD97"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3251</w:t>
            </w:r>
          </w:p>
        </w:tc>
        <w:tc>
          <w:tcPr>
            <w:tcW w:w="922" w:type="dxa"/>
            <w:tcBorders>
              <w:left w:val="single" w:sz="4" w:space="0" w:color="auto"/>
              <w:right w:val="single" w:sz="4" w:space="0" w:color="auto"/>
            </w:tcBorders>
            <w:shd w:val="clear" w:color="auto" w:fill="FFFFFF"/>
            <w:vAlign w:val="bottom"/>
          </w:tcPr>
          <w:p w14:paraId="5D29AD98" w14:textId="77777777" w:rsidR="00F4136F" w:rsidRDefault="00E27E4F">
            <w:pPr>
              <w:pStyle w:val="2"/>
              <w:framePr w:w="6158" w:h="4392" w:wrap="around" w:vAnchor="page" w:hAnchor="page" w:x="3087" w:y="8707"/>
              <w:shd w:val="clear" w:color="auto" w:fill="auto"/>
              <w:spacing w:after="0" w:line="160" w:lineRule="exact"/>
              <w:ind w:right="200"/>
              <w:jc w:val="right"/>
            </w:pPr>
            <w:r>
              <w:rPr>
                <w:rStyle w:val="BodytextSpacing0pta"/>
              </w:rPr>
              <w:t>2500</w:t>
            </w:r>
          </w:p>
        </w:tc>
      </w:tr>
      <w:tr w:rsidR="00F4136F" w14:paraId="5D29ADA2" w14:textId="77777777">
        <w:trPr>
          <w:trHeight w:hRule="exact" w:val="178"/>
        </w:trPr>
        <w:tc>
          <w:tcPr>
            <w:tcW w:w="518" w:type="dxa"/>
            <w:tcBorders>
              <w:left w:val="single" w:sz="4" w:space="0" w:color="auto"/>
            </w:tcBorders>
            <w:shd w:val="clear" w:color="auto" w:fill="FFFFFF"/>
            <w:vAlign w:val="bottom"/>
          </w:tcPr>
          <w:p w14:paraId="5D29AD9A"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6</w:t>
            </w:r>
          </w:p>
        </w:tc>
        <w:tc>
          <w:tcPr>
            <w:tcW w:w="797" w:type="dxa"/>
            <w:tcBorders>
              <w:left w:val="single" w:sz="4" w:space="0" w:color="auto"/>
            </w:tcBorders>
            <w:shd w:val="clear" w:color="auto" w:fill="FFFFFF"/>
            <w:vAlign w:val="bottom"/>
          </w:tcPr>
          <w:p w14:paraId="5D29AD9B"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0,5037</w:t>
            </w:r>
          </w:p>
        </w:tc>
        <w:tc>
          <w:tcPr>
            <w:tcW w:w="778" w:type="dxa"/>
            <w:tcBorders>
              <w:left w:val="single" w:sz="4" w:space="0" w:color="auto"/>
            </w:tcBorders>
            <w:shd w:val="clear" w:color="auto" w:fill="FFFFFF"/>
            <w:vAlign w:val="bottom"/>
          </w:tcPr>
          <w:p w14:paraId="5D29AD9C"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0,4854</w:t>
            </w:r>
          </w:p>
        </w:tc>
        <w:tc>
          <w:tcPr>
            <w:tcW w:w="792" w:type="dxa"/>
            <w:tcBorders>
              <w:left w:val="single" w:sz="4" w:space="0" w:color="auto"/>
            </w:tcBorders>
            <w:shd w:val="clear" w:color="auto" w:fill="FFFFFF"/>
            <w:vAlign w:val="bottom"/>
          </w:tcPr>
          <w:p w14:paraId="5D29AD9D"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0,4697</w:t>
            </w:r>
          </w:p>
        </w:tc>
        <w:tc>
          <w:tcPr>
            <w:tcW w:w="787" w:type="dxa"/>
            <w:tcBorders>
              <w:left w:val="single" w:sz="4" w:space="0" w:color="auto"/>
            </w:tcBorders>
            <w:shd w:val="clear" w:color="auto" w:fill="FFFFFF"/>
            <w:vAlign w:val="bottom"/>
          </w:tcPr>
          <w:p w14:paraId="5D29AD9E"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0,4094</w:t>
            </w:r>
          </w:p>
        </w:tc>
        <w:tc>
          <w:tcPr>
            <w:tcW w:w="773" w:type="dxa"/>
            <w:tcBorders>
              <w:left w:val="single" w:sz="4" w:space="0" w:color="auto"/>
            </w:tcBorders>
            <w:shd w:val="clear" w:color="auto" w:fill="FFFFFF"/>
            <w:vAlign w:val="bottom"/>
          </w:tcPr>
          <w:p w14:paraId="5D29AD9F"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0,3351</w:t>
            </w:r>
          </w:p>
        </w:tc>
        <w:tc>
          <w:tcPr>
            <w:tcW w:w="792" w:type="dxa"/>
            <w:tcBorders>
              <w:left w:val="single" w:sz="4" w:space="0" w:color="auto"/>
            </w:tcBorders>
            <w:shd w:val="clear" w:color="auto" w:fill="FFFFFF"/>
            <w:vAlign w:val="bottom"/>
          </w:tcPr>
          <w:p w14:paraId="5D29ADA0"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0,2644</w:t>
            </w:r>
          </w:p>
        </w:tc>
        <w:tc>
          <w:tcPr>
            <w:tcW w:w="922" w:type="dxa"/>
            <w:tcBorders>
              <w:left w:val="single" w:sz="4" w:space="0" w:color="auto"/>
              <w:right w:val="single" w:sz="4" w:space="0" w:color="auto"/>
            </w:tcBorders>
            <w:shd w:val="clear" w:color="auto" w:fill="FFFFFF"/>
            <w:vAlign w:val="bottom"/>
          </w:tcPr>
          <w:p w14:paraId="5D29ADA1" w14:textId="77777777" w:rsidR="00F4136F" w:rsidRDefault="00E27E4F">
            <w:pPr>
              <w:pStyle w:val="2"/>
              <w:framePr w:w="6158" w:h="4392" w:wrap="around" w:vAnchor="page" w:hAnchor="page" w:x="3087" w:y="8707"/>
              <w:shd w:val="clear" w:color="auto" w:fill="auto"/>
              <w:spacing w:after="0" w:line="160" w:lineRule="exact"/>
              <w:jc w:val="both"/>
            </w:pPr>
            <w:r>
              <w:rPr>
                <w:rStyle w:val="BodytextSpacing0pta"/>
              </w:rPr>
              <w:t>0,2000</w:t>
            </w:r>
          </w:p>
        </w:tc>
      </w:tr>
      <w:tr w:rsidR="00F4136F" w14:paraId="5D29ADAB" w14:textId="77777777">
        <w:trPr>
          <w:trHeight w:hRule="exact" w:val="173"/>
        </w:trPr>
        <w:tc>
          <w:tcPr>
            <w:tcW w:w="518" w:type="dxa"/>
            <w:tcBorders>
              <w:left w:val="single" w:sz="4" w:space="0" w:color="auto"/>
            </w:tcBorders>
            <w:shd w:val="clear" w:color="auto" w:fill="FFFFFF"/>
            <w:vAlign w:val="bottom"/>
          </w:tcPr>
          <w:p w14:paraId="5D29ADA3"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7</w:t>
            </w:r>
          </w:p>
        </w:tc>
        <w:tc>
          <w:tcPr>
            <w:tcW w:w="797" w:type="dxa"/>
            <w:tcBorders>
              <w:left w:val="single" w:sz="4" w:space="0" w:color="auto"/>
            </w:tcBorders>
            <w:shd w:val="clear" w:color="auto" w:fill="FFFFFF"/>
            <w:vAlign w:val="bottom"/>
          </w:tcPr>
          <w:p w14:paraId="5D29ADA4"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4401</w:t>
            </w:r>
          </w:p>
        </w:tc>
        <w:tc>
          <w:tcPr>
            <w:tcW w:w="778" w:type="dxa"/>
            <w:tcBorders>
              <w:left w:val="single" w:sz="4" w:space="0" w:color="auto"/>
            </w:tcBorders>
            <w:shd w:val="clear" w:color="auto" w:fill="FFFFFF"/>
            <w:vAlign w:val="bottom"/>
          </w:tcPr>
          <w:p w14:paraId="5D29ADA5"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4229</w:t>
            </w:r>
          </w:p>
        </w:tc>
        <w:tc>
          <w:tcPr>
            <w:tcW w:w="792" w:type="dxa"/>
            <w:tcBorders>
              <w:left w:val="single" w:sz="4" w:space="0" w:color="auto"/>
            </w:tcBorders>
            <w:shd w:val="clear" w:color="auto" w:fill="FFFFFF"/>
            <w:vAlign w:val="bottom"/>
          </w:tcPr>
          <w:p w14:paraId="5D29ADA6"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4084</w:t>
            </w:r>
          </w:p>
        </w:tc>
        <w:tc>
          <w:tcPr>
            <w:tcW w:w="787" w:type="dxa"/>
            <w:tcBorders>
              <w:left w:val="single" w:sz="4" w:space="0" w:color="auto"/>
            </w:tcBorders>
            <w:shd w:val="clear" w:color="auto" w:fill="FFFFFF"/>
            <w:vAlign w:val="bottom"/>
          </w:tcPr>
          <w:p w14:paraId="5D29ADA7"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3529</w:t>
            </w:r>
          </w:p>
        </w:tc>
        <w:tc>
          <w:tcPr>
            <w:tcW w:w="773" w:type="dxa"/>
            <w:tcBorders>
              <w:left w:val="single" w:sz="4" w:space="0" w:color="auto"/>
            </w:tcBorders>
            <w:shd w:val="clear" w:color="auto" w:fill="FFFFFF"/>
            <w:vAlign w:val="bottom"/>
          </w:tcPr>
          <w:p w14:paraId="5D29ADA8"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2858</w:t>
            </w:r>
          </w:p>
        </w:tc>
        <w:tc>
          <w:tcPr>
            <w:tcW w:w="792" w:type="dxa"/>
            <w:tcBorders>
              <w:left w:val="single" w:sz="4" w:space="0" w:color="auto"/>
            </w:tcBorders>
            <w:shd w:val="clear" w:color="auto" w:fill="FFFFFF"/>
            <w:vAlign w:val="bottom"/>
          </w:tcPr>
          <w:p w14:paraId="5D29ADA9"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2229</w:t>
            </w:r>
          </w:p>
        </w:tc>
        <w:tc>
          <w:tcPr>
            <w:tcW w:w="922" w:type="dxa"/>
            <w:tcBorders>
              <w:left w:val="single" w:sz="4" w:space="0" w:color="auto"/>
              <w:right w:val="single" w:sz="4" w:space="0" w:color="auto"/>
            </w:tcBorders>
            <w:shd w:val="clear" w:color="auto" w:fill="FFFFFF"/>
            <w:vAlign w:val="bottom"/>
          </w:tcPr>
          <w:p w14:paraId="5D29ADAA" w14:textId="77777777" w:rsidR="00F4136F" w:rsidRDefault="00E27E4F">
            <w:pPr>
              <w:pStyle w:val="2"/>
              <w:framePr w:w="6158" w:h="4392" w:wrap="around" w:vAnchor="page" w:hAnchor="page" w:x="3087" w:y="8707"/>
              <w:shd w:val="clear" w:color="auto" w:fill="auto"/>
              <w:spacing w:after="0" w:line="160" w:lineRule="exact"/>
              <w:ind w:right="200"/>
              <w:jc w:val="right"/>
            </w:pPr>
            <w:r>
              <w:rPr>
                <w:rStyle w:val="BodytextSpacing0pta"/>
              </w:rPr>
              <w:t>1667</w:t>
            </w:r>
          </w:p>
        </w:tc>
      </w:tr>
      <w:tr w:rsidR="00F4136F" w14:paraId="5D29ADB4" w14:textId="77777777">
        <w:trPr>
          <w:trHeight w:hRule="exact" w:val="173"/>
        </w:trPr>
        <w:tc>
          <w:tcPr>
            <w:tcW w:w="518" w:type="dxa"/>
            <w:tcBorders>
              <w:left w:val="single" w:sz="4" w:space="0" w:color="auto"/>
            </w:tcBorders>
            <w:shd w:val="clear" w:color="auto" w:fill="FFFFFF"/>
            <w:vAlign w:val="bottom"/>
          </w:tcPr>
          <w:p w14:paraId="5D29ADAC"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8</w:t>
            </w:r>
          </w:p>
        </w:tc>
        <w:tc>
          <w:tcPr>
            <w:tcW w:w="797" w:type="dxa"/>
            <w:tcBorders>
              <w:left w:val="single" w:sz="4" w:space="0" w:color="auto"/>
            </w:tcBorders>
            <w:shd w:val="clear" w:color="auto" w:fill="FFFFFF"/>
            <w:vAlign w:val="bottom"/>
          </w:tcPr>
          <w:p w14:paraId="5D29ADAD"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3911</w:t>
            </w:r>
          </w:p>
        </w:tc>
        <w:tc>
          <w:tcPr>
            <w:tcW w:w="778" w:type="dxa"/>
            <w:tcBorders>
              <w:left w:val="single" w:sz="4" w:space="0" w:color="auto"/>
            </w:tcBorders>
            <w:shd w:val="clear" w:color="auto" w:fill="FFFFFF"/>
            <w:vAlign w:val="bottom"/>
          </w:tcPr>
          <w:p w14:paraId="5D29ADAE"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3751</w:t>
            </w:r>
          </w:p>
        </w:tc>
        <w:tc>
          <w:tcPr>
            <w:tcW w:w="792" w:type="dxa"/>
            <w:tcBorders>
              <w:left w:val="single" w:sz="4" w:space="0" w:color="auto"/>
            </w:tcBorders>
            <w:shd w:val="clear" w:color="auto" w:fill="FFFFFF"/>
            <w:vAlign w:val="bottom"/>
          </w:tcPr>
          <w:p w14:paraId="5D29ADAF"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3616</w:t>
            </w:r>
          </w:p>
        </w:tc>
        <w:tc>
          <w:tcPr>
            <w:tcW w:w="787" w:type="dxa"/>
            <w:tcBorders>
              <w:left w:val="single" w:sz="4" w:space="0" w:color="auto"/>
            </w:tcBorders>
            <w:shd w:val="clear" w:color="auto" w:fill="FFFFFF"/>
            <w:vAlign w:val="bottom"/>
          </w:tcPr>
          <w:p w14:paraId="5D29ADB0"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3105</w:t>
            </w:r>
          </w:p>
        </w:tc>
        <w:tc>
          <w:tcPr>
            <w:tcW w:w="773" w:type="dxa"/>
            <w:tcBorders>
              <w:left w:val="single" w:sz="4" w:space="0" w:color="auto"/>
            </w:tcBorders>
            <w:shd w:val="clear" w:color="auto" w:fill="FFFFFF"/>
            <w:vAlign w:val="bottom"/>
          </w:tcPr>
          <w:p w14:paraId="5D29ADB1"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2494</w:t>
            </w:r>
          </w:p>
        </w:tc>
        <w:tc>
          <w:tcPr>
            <w:tcW w:w="792" w:type="dxa"/>
            <w:tcBorders>
              <w:left w:val="single" w:sz="4" w:space="0" w:color="auto"/>
            </w:tcBorders>
            <w:shd w:val="clear" w:color="auto" w:fill="FFFFFF"/>
            <w:vAlign w:val="bottom"/>
          </w:tcPr>
          <w:p w14:paraId="5D29ADB2"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1929</w:t>
            </w:r>
          </w:p>
        </w:tc>
        <w:tc>
          <w:tcPr>
            <w:tcW w:w="922" w:type="dxa"/>
            <w:tcBorders>
              <w:left w:val="single" w:sz="4" w:space="0" w:color="auto"/>
              <w:right w:val="single" w:sz="4" w:space="0" w:color="auto"/>
            </w:tcBorders>
            <w:shd w:val="clear" w:color="auto" w:fill="FFFFFF"/>
            <w:vAlign w:val="bottom"/>
          </w:tcPr>
          <w:p w14:paraId="5D29ADB3" w14:textId="77777777" w:rsidR="00F4136F" w:rsidRDefault="00E27E4F">
            <w:pPr>
              <w:pStyle w:val="2"/>
              <w:framePr w:w="6158" w:h="4392" w:wrap="around" w:vAnchor="page" w:hAnchor="page" w:x="3087" w:y="8707"/>
              <w:shd w:val="clear" w:color="auto" w:fill="auto"/>
              <w:spacing w:after="0" w:line="160" w:lineRule="exact"/>
              <w:ind w:right="200"/>
              <w:jc w:val="right"/>
            </w:pPr>
            <w:r>
              <w:rPr>
                <w:rStyle w:val="BodytextSpacing0pta"/>
              </w:rPr>
              <w:t>1429</w:t>
            </w:r>
          </w:p>
        </w:tc>
      </w:tr>
      <w:tr w:rsidR="00F4136F" w14:paraId="5D29ADBD" w14:textId="77777777">
        <w:trPr>
          <w:trHeight w:hRule="exact" w:val="173"/>
        </w:trPr>
        <w:tc>
          <w:tcPr>
            <w:tcW w:w="518" w:type="dxa"/>
            <w:tcBorders>
              <w:left w:val="single" w:sz="4" w:space="0" w:color="auto"/>
            </w:tcBorders>
            <w:shd w:val="clear" w:color="auto" w:fill="FFFFFF"/>
            <w:vAlign w:val="bottom"/>
          </w:tcPr>
          <w:p w14:paraId="5D29ADB5"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9</w:t>
            </w:r>
          </w:p>
        </w:tc>
        <w:tc>
          <w:tcPr>
            <w:tcW w:w="797" w:type="dxa"/>
            <w:tcBorders>
              <w:left w:val="single" w:sz="4" w:space="0" w:color="auto"/>
            </w:tcBorders>
            <w:shd w:val="clear" w:color="auto" w:fill="FFFFFF"/>
            <w:vAlign w:val="bottom"/>
          </w:tcPr>
          <w:p w14:paraId="5D29ADB6"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0,3522</w:t>
            </w:r>
          </w:p>
        </w:tc>
        <w:tc>
          <w:tcPr>
            <w:tcW w:w="778" w:type="dxa"/>
            <w:tcBorders>
              <w:left w:val="single" w:sz="4" w:space="0" w:color="auto"/>
            </w:tcBorders>
            <w:shd w:val="clear" w:color="auto" w:fill="FFFFFF"/>
            <w:vAlign w:val="bottom"/>
          </w:tcPr>
          <w:p w14:paraId="5D29ADB7"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0,3373</w:t>
            </w:r>
          </w:p>
        </w:tc>
        <w:tc>
          <w:tcPr>
            <w:tcW w:w="792" w:type="dxa"/>
            <w:tcBorders>
              <w:left w:val="single" w:sz="4" w:space="0" w:color="auto"/>
            </w:tcBorders>
            <w:shd w:val="clear" w:color="auto" w:fill="FFFFFF"/>
            <w:vAlign w:val="bottom"/>
          </w:tcPr>
          <w:p w14:paraId="5D29ADB8"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0,3248</w:t>
            </w:r>
          </w:p>
        </w:tc>
        <w:tc>
          <w:tcPr>
            <w:tcW w:w="787" w:type="dxa"/>
            <w:tcBorders>
              <w:left w:val="single" w:sz="4" w:space="0" w:color="auto"/>
            </w:tcBorders>
            <w:shd w:val="clear" w:color="auto" w:fill="FFFFFF"/>
            <w:vAlign w:val="bottom"/>
          </w:tcPr>
          <w:p w14:paraId="5D29ADB9"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0,2779</w:t>
            </w:r>
          </w:p>
        </w:tc>
        <w:tc>
          <w:tcPr>
            <w:tcW w:w="773" w:type="dxa"/>
            <w:tcBorders>
              <w:left w:val="single" w:sz="4" w:space="0" w:color="auto"/>
            </w:tcBorders>
            <w:shd w:val="clear" w:color="auto" w:fill="FFFFFF"/>
            <w:vAlign w:val="bottom"/>
          </w:tcPr>
          <w:p w14:paraId="5D29ADBA"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0,2214</w:t>
            </w:r>
          </w:p>
        </w:tc>
        <w:tc>
          <w:tcPr>
            <w:tcW w:w="792" w:type="dxa"/>
            <w:tcBorders>
              <w:left w:val="single" w:sz="4" w:space="0" w:color="auto"/>
            </w:tcBorders>
            <w:shd w:val="clear" w:color="auto" w:fill="FFFFFF"/>
            <w:vAlign w:val="bottom"/>
          </w:tcPr>
          <w:p w14:paraId="5D29ADBB"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0,1700</w:t>
            </w:r>
          </w:p>
        </w:tc>
        <w:tc>
          <w:tcPr>
            <w:tcW w:w="922" w:type="dxa"/>
            <w:tcBorders>
              <w:left w:val="single" w:sz="4" w:space="0" w:color="auto"/>
              <w:right w:val="single" w:sz="4" w:space="0" w:color="auto"/>
            </w:tcBorders>
            <w:shd w:val="clear" w:color="auto" w:fill="FFFFFF"/>
            <w:vAlign w:val="bottom"/>
          </w:tcPr>
          <w:p w14:paraId="5D29ADBC" w14:textId="77777777" w:rsidR="00F4136F" w:rsidRDefault="00E27E4F">
            <w:pPr>
              <w:pStyle w:val="2"/>
              <w:framePr w:w="6158" w:h="4392" w:wrap="around" w:vAnchor="page" w:hAnchor="page" w:x="3087" w:y="8707"/>
              <w:shd w:val="clear" w:color="auto" w:fill="auto"/>
              <w:spacing w:after="0" w:line="160" w:lineRule="exact"/>
              <w:jc w:val="both"/>
            </w:pPr>
            <w:r>
              <w:rPr>
                <w:rStyle w:val="BodytextSpacing0pta"/>
              </w:rPr>
              <w:t>0, |250</w:t>
            </w:r>
          </w:p>
        </w:tc>
      </w:tr>
      <w:tr w:rsidR="00F4136F" w14:paraId="5D29ADC6" w14:textId="77777777">
        <w:trPr>
          <w:trHeight w:hRule="exact" w:val="173"/>
        </w:trPr>
        <w:tc>
          <w:tcPr>
            <w:tcW w:w="518" w:type="dxa"/>
            <w:tcBorders>
              <w:left w:val="single" w:sz="4" w:space="0" w:color="auto"/>
            </w:tcBorders>
            <w:shd w:val="clear" w:color="auto" w:fill="FFFFFF"/>
            <w:vAlign w:val="bottom"/>
          </w:tcPr>
          <w:p w14:paraId="5D29ADBE"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10</w:t>
            </w:r>
          </w:p>
        </w:tc>
        <w:tc>
          <w:tcPr>
            <w:tcW w:w="797" w:type="dxa"/>
            <w:tcBorders>
              <w:left w:val="single" w:sz="4" w:space="0" w:color="auto"/>
            </w:tcBorders>
            <w:shd w:val="clear" w:color="auto" w:fill="FFFFFF"/>
            <w:vAlign w:val="bottom"/>
          </w:tcPr>
          <w:p w14:paraId="5D29ADBF"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3207</w:t>
            </w:r>
          </w:p>
        </w:tc>
        <w:tc>
          <w:tcPr>
            <w:tcW w:w="778" w:type="dxa"/>
            <w:tcBorders>
              <w:left w:val="single" w:sz="4" w:space="0" w:color="auto"/>
            </w:tcBorders>
            <w:shd w:val="clear" w:color="auto" w:fill="FFFFFF"/>
            <w:vAlign w:val="bottom"/>
          </w:tcPr>
          <w:p w14:paraId="5D29ADC0"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3067</w:t>
            </w:r>
          </w:p>
        </w:tc>
        <w:tc>
          <w:tcPr>
            <w:tcW w:w="792" w:type="dxa"/>
            <w:tcBorders>
              <w:left w:val="single" w:sz="4" w:space="0" w:color="auto"/>
            </w:tcBorders>
            <w:shd w:val="clear" w:color="auto" w:fill="FFFFFF"/>
            <w:vAlign w:val="bottom"/>
          </w:tcPr>
          <w:p w14:paraId="5D29ADC1"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2950</w:t>
            </w:r>
          </w:p>
        </w:tc>
        <w:tc>
          <w:tcPr>
            <w:tcW w:w="787" w:type="dxa"/>
            <w:tcBorders>
              <w:left w:val="single" w:sz="4" w:space="0" w:color="auto"/>
            </w:tcBorders>
            <w:shd w:val="clear" w:color="auto" w:fill="FFFFFF"/>
            <w:vAlign w:val="bottom"/>
          </w:tcPr>
          <w:p w14:paraId="5D29ADC2"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2514</w:t>
            </w:r>
          </w:p>
        </w:tc>
        <w:tc>
          <w:tcPr>
            <w:tcW w:w="773" w:type="dxa"/>
            <w:tcBorders>
              <w:left w:val="single" w:sz="4" w:space="0" w:color="auto"/>
            </w:tcBorders>
            <w:shd w:val="clear" w:color="auto" w:fill="FFFFFF"/>
            <w:vAlign w:val="bottom"/>
          </w:tcPr>
          <w:p w14:paraId="5D29ADC3"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1992</w:t>
            </w:r>
          </w:p>
        </w:tc>
        <w:tc>
          <w:tcPr>
            <w:tcW w:w="792" w:type="dxa"/>
            <w:tcBorders>
              <w:left w:val="single" w:sz="4" w:space="0" w:color="auto"/>
            </w:tcBorders>
            <w:shd w:val="clear" w:color="auto" w:fill="FFFFFF"/>
            <w:vAlign w:val="bottom"/>
          </w:tcPr>
          <w:p w14:paraId="5D29ADC4"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1521</w:t>
            </w:r>
          </w:p>
        </w:tc>
        <w:tc>
          <w:tcPr>
            <w:tcW w:w="922" w:type="dxa"/>
            <w:tcBorders>
              <w:left w:val="single" w:sz="4" w:space="0" w:color="auto"/>
              <w:right w:val="single" w:sz="4" w:space="0" w:color="auto"/>
            </w:tcBorders>
            <w:shd w:val="clear" w:color="auto" w:fill="FFFFFF"/>
            <w:vAlign w:val="bottom"/>
          </w:tcPr>
          <w:p w14:paraId="5D29ADC5" w14:textId="77777777" w:rsidR="00F4136F" w:rsidRDefault="00E27E4F">
            <w:pPr>
              <w:pStyle w:val="2"/>
              <w:framePr w:w="6158" w:h="4392" w:wrap="around" w:vAnchor="page" w:hAnchor="page" w:x="3087" w:y="8707"/>
              <w:shd w:val="clear" w:color="auto" w:fill="auto"/>
              <w:spacing w:after="0" w:line="160" w:lineRule="exact"/>
              <w:ind w:right="200"/>
              <w:jc w:val="right"/>
            </w:pPr>
            <w:r>
              <w:rPr>
                <w:rStyle w:val="BodytextSpacing1pt2"/>
              </w:rPr>
              <w:t>1111</w:t>
            </w:r>
          </w:p>
        </w:tc>
      </w:tr>
      <w:tr w:rsidR="00F4136F" w14:paraId="5D29ADCF" w14:textId="77777777">
        <w:trPr>
          <w:trHeight w:hRule="exact" w:val="173"/>
        </w:trPr>
        <w:tc>
          <w:tcPr>
            <w:tcW w:w="518" w:type="dxa"/>
            <w:tcBorders>
              <w:left w:val="single" w:sz="4" w:space="0" w:color="auto"/>
            </w:tcBorders>
            <w:shd w:val="clear" w:color="auto" w:fill="FFFFFF"/>
            <w:vAlign w:val="bottom"/>
          </w:tcPr>
          <w:p w14:paraId="5D29ADC7"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1pt2"/>
              </w:rPr>
              <w:t>12</w:t>
            </w:r>
          </w:p>
        </w:tc>
        <w:tc>
          <w:tcPr>
            <w:tcW w:w="797" w:type="dxa"/>
            <w:tcBorders>
              <w:left w:val="single" w:sz="4" w:space="0" w:color="auto"/>
            </w:tcBorders>
            <w:shd w:val="clear" w:color="auto" w:fill="FFFFFF"/>
            <w:vAlign w:val="bottom"/>
          </w:tcPr>
          <w:p w14:paraId="5D29ADC8"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2945</w:t>
            </w:r>
          </w:p>
        </w:tc>
        <w:tc>
          <w:tcPr>
            <w:tcW w:w="778" w:type="dxa"/>
            <w:tcBorders>
              <w:left w:val="single" w:sz="4" w:space="0" w:color="auto"/>
            </w:tcBorders>
            <w:shd w:val="clear" w:color="auto" w:fill="FFFFFF"/>
            <w:vAlign w:val="bottom"/>
          </w:tcPr>
          <w:p w14:paraId="5D29ADC9"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2813</w:t>
            </w:r>
          </w:p>
        </w:tc>
        <w:tc>
          <w:tcPr>
            <w:tcW w:w="792" w:type="dxa"/>
            <w:tcBorders>
              <w:left w:val="single" w:sz="4" w:space="0" w:color="auto"/>
            </w:tcBorders>
            <w:shd w:val="clear" w:color="auto" w:fill="FFFFFF"/>
            <w:vAlign w:val="bottom"/>
          </w:tcPr>
          <w:p w14:paraId="5D29ADCA"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2704</w:t>
            </w:r>
          </w:p>
        </w:tc>
        <w:tc>
          <w:tcPr>
            <w:tcW w:w="787" w:type="dxa"/>
            <w:tcBorders>
              <w:left w:val="single" w:sz="4" w:space="0" w:color="auto"/>
            </w:tcBorders>
            <w:shd w:val="clear" w:color="auto" w:fill="FFFFFF"/>
            <w:vAlign w:val="bottom"/>
          </w:tcPr>
          <w:p w14:paraId="5D29ADCB"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2297</w:t>
            </w:r>
          </w:p>
        </w:tc>
        <w:tc>
          <w:tcPr>
            <w:tcW w:w="773" w:type="dxa"/>
            <w:tcBorders>
              <w:left w:val="single" w:sz="4" w:space="0" w:color="auto"/>
            </w:tcBorders>
            <w:shd w:val="clear" w:color="auto" w:fill="FFFFFF"/>
            <w:vAlign w:val="bottom"/>
          </w:tcPr>
          <w:p w14:paraId="5D29ADCC"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1811</w:t>
            </w:r>
          </w:p>
        </w:tc>
        <w:tc>
          <w:tcPr>
            <w:tcW w:w="792" w:type="dxa"/>
            <w:tcBorders>
              <w:left w:val="single" w:sz="4" w:space="0" w:color="auto"/>
            </w:tcBorders>
            <w:shd w:val="clear" w:color="auto" w:fill="FFFFFF"/>
            <w:vAlign w:val="bottom"/>
          </w:tcPr>
          <w:p w14:paraId="5D29ADCD"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1376</w:t>
            </w:r>
          </w:p>
        </w:tc>
        <w:tc>
          <w:tcPr>
            <w:tcW w:w="922" w:type="dxa"/>
            <w:tcBorders>
              <w:left w:val="single" w:sz="4" w:space="0" w:color="auto"/>
              <w:right w:val="single" w:sz="4" w:space="0" w:color="auto"/>
            </w:tcBorders>
            <w:shd w:val="clear" w:color="auto" w:fill="FFFFFF"/>
            <w:vAlign w:val="bottom"/>
          </w:tcPr>
          <w:p w14:paraId="5D29ADCE" w14:textId="77777777" w:rsidR="00F4136F" w:rsidRDefault="00E27E4F">
            <w:pPr>
              <w:pStyle w:val="2"/>
              <w:framePr w:w="6158" w:h="4392" w:wrap="around" w:vAnchor="page" w:hAnchor="page" w:x="3087" w:y="8707"/>
              <w:shd w:val="clear" w:color="auto" w:fill="auto"/>
              <w:spacing w:after="0" w:line="160" w:lineRule="exact"/>
              <w:ind w:right="200"/>
              <w:jc w:val="right"/>
            </w:pPr>
            <w:r>
              <w:rPr>
                <w:rStyle w:val="BodytextSpacing0pta"/>
              </w:rPr>
              <w:t>1000</w:t>
            </w:r>
          </w:p>
        </w:tc>
      </w:tr>
      <w:tr w:rsidR="00F4136F" w14:paraId="5D29ADD8" w14:textId="77777777">
        <w:trPr>
          <w:trHeight w:hRule="exact" w:val="178"/>
        </w:trPr>
        <w:tc>
          <w:tcPr>
            <w:tcW w:w="518" w:type="dxa"/>
            <w:tcBorders>
              <w:left w:val="single" w:sz="4" w:space="0" w:color="auto"/>
            </w:tcBorders>
            <w:shd w:val="clear" w:color="auto" w:fill="FFFFFF"/>
            <w:vAlign w:val="bottom"/>
          </w:tcPr>
          <w:p w14:paraId="5D29ADD0" w14:textId="77777777" w:rsidR="00F4136F" w:rsidRDefault="00E27E4F">
            <w:pPr>
              <w:pStyle w:val="2"/>
              <w:framePr w:w="6158" w:h="4392" w:wrap="around" w:vAnchor="page" w:hAnchor="page" w:x="3087" w:y="8707"/>
              <w:shd w:val="clear" w:color="auto" w:fill="auto"/>
              <w:spacing w:after="0" w:line="160" w:lineRule="exact"/>
              <w:ind w:left="240"/>
            </w:pPr>
            <w:r>
              <w:rPr>
                <w:rStyle w:val="BodytextSpacing0pta"/>
              </w:rPr>
              <w:t>15</w:t>
            </w:r>
          </w:p>
        </w:tc>
        <w:tc>
          <w:tcPr>
            <w:tcW w:w="797" w:type="dxa"/>
            <w:tcBorders>
              <w:left w:val="single" w:sz="4" w:space="0" w:color="auto"/>
            </w:tcBorders>
            <w:shd w:val="clear" w:color="auto" w:fill="FFFFFF"/>
            <w:vAlign w:val="bottom"/>
          </w:tcPr>
          <w:p w14:paraId="5D29ADD1"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0,2535</w:t>
            </w:r>
          </w:p>
        </w:tc>
        <w:tc>
          <w:tcPr>
            <w:tcW w:w="778" w:type="dxa"/>
            <w:tcBorders>
              <w:left w:val="single" w:sz="4" w:space="0" w:color="auto"/>
            </w:tcBorders>
            <w:shd w:val="clear" w:color="auto" w:fill="FFFFFF"/>
            <w:vAlign w:val="bottom"/>
          </w:tcPr>
          <w:p w14:paraId="5D29ADD2"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0,2419</w:t>
            </w:r>
          </w:p>
        </w:tc>
        <w:tc>
          <w:tcPr>
            <w:tcW w:w="792" w:type="dxa"/>
            <w:tcBorders>
              <w:left w:val="single" w:sz="4" w:space="0" w:color="auto"/>
            </w:tcBorders>
            <w:shd w:val="clear" w:color="auto" w:fill="FFFFFF"/>
            <w:vAlign w:val="bottom"/>
          </w:tcPr>
          <w:p w14:paraId="5D29ADD3"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0,2320</w:t>
            </w:r>
          </w:p>
        </w:tc>
        <w:tc>
          <w:tcPr>
            <w:tcW w:w="787" w:type="dxa"/>
            <w:tcBorders>
              <w:left w:val="single" w:sz="4" w:space="0" w:color="auto"/>
            </w:tcBorders>
            <w:shd w:val="clear" w:color="auto" w:fill="FFFFFF"/>
            <w:vAlign w:val="bottom"/>
          </w:tcPr>
          <w:p w14:paraId="5D29ADD4"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0,1961</w:t>
            </w:r>
          </w:p>
        </w:tc>
        <w:tc>
          <w:tcPr>
            <w:tcW w:w="773" w:type="dxa"/>
            <w:tcBorders>
              <w:left w:val="single" w:sz="4" w:space="0" w:color="auto"/>
            </w:tcBorders>
            <w:shd w:val="clear" w:color="auto" w:fill="FFFFFF"/>
            <w:vAlign w:val="bottom"/>
          </w:tcPr>
          <w:p w14:paraId="5D29ADD5"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0,1535</w:t>
            </w:r>
          </w:p>
        </w:tc>
        <w:tc>
          <w:tcPr>
            <w:tcW w:w="792" w:type="dxa"/>
            <w:tcBorders>
              <w:left w:val="single" w:sz="4" w:space="0" w:color="auto"/>
            </w:tcBorders>
            <w:shd w:val="clear" w:color="auto" w:fill="FFFFFF"/>
            <w:vAlign w:val="bottom"/>
          </w:tcPr>
          <w:p w14:paraId="5D29ADD6"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0,1157</w:t>
            </w:r>
          </w:p>
        </w:tc>
        <w:tc>
          <w:tcPr>
            <w:tcW w:w="922" w:type="dxa"/>
            <w:tcBorders>
              <w:left w:val="single" w:sz="4" w:space="0" w:color="auto"/>
              <w:right w:val="single" w:sz="4" w:space="0" w:color="auto"/>
            </w:tcBorders>
            <w:shd w:val="clear" w:color="auto" w:fill="FFFFFF"/>
            <w:vAlign w:val="bottom"/>
          </w:tcPr>
          <w:p w14:paraId="5D29ADD7" w14:textId="77777777" w:rsidR="00F4136F" w:rsidRDefault="00E27E4F">
            <w:pPr>
              <w:pStyle w:val="2"/>
              <w:framePr w:w="6158" w:h="4392" w:wrap="around" w:vAnchor="page" w:hAnchor="page" w:x="3087" w:y="8707"/>
              <w:shd w:val="clear" w:color="auto" w:fill="auto"/>
              <w:spacing w:after="0" w:line="160" w:lineRule="exact"/>
              <w:jc w:val="both"/>
            </w:pPr>
            <w:r>
              <w:rPr>
                <w:rStyle w:val="BodytextSpacing0pta"/>
              </w:rPr>
              <w:t>0,0833</w:t>
            </w:r>
          </w:p>
        </w:tc>
      </w:tr>
      <w:tr w:rsidR="00F4136F" w14:paraId="5D29ADE1" w14:textId="77777777">
        <w:trPr>
          <w:trHeight w:hRule="exact" w:val="168"/>
        </w:trPr>
        <w:tc>
          <w:tcPr>
            <w:tcW w:w="518" w:type="dxa"/>
            <w:tcBorders>
              <w:left w:val="single" w:sz="4" w:space="0" w:color="auto"/>
            </w:tcBorders>
            <w:shd w:val="clear" w:color="auto" w:fill="FFFFFF"/>
            <w:vAlign w:val="bottom"/>
          </w:tcPr>
          <w:p w14:paraId="5D29ADD9"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20</w:t>
            </w:r>
          </w:p>
        </w:tc>
        <w:tc>
          <w:tcPr>
            <w:tcW w:w="797" w:type="dxa"/>
            <w:tcBorders>
              <w:left w:val="single" w:sz="4" w:space="0" w:color="auto"/>
            </w:tcBorders>
            <w:shd w:val="clear" w:color="auto" w:fill="FFFFFF"/>
            <w:vAlign w:val="bottom"/>
          </w:tcPr>
          <w:p w14:paraId="5D29ADDA"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2104</w:t>
            </w:r>
          </w:p>
        </w:tc>
        <w:tc>
          <w:tcPr>
            <w:tcW w:w="778" w:type="dxa"/>
            <w:tcBorders>
              <w:left w:val="single" w:sz="4" w:space="0" w:color="auto"/>
            </w:tcBorders>
            <w:shd w:val="clear" w:color="auto" w:fill="FFFFFF"/>
            <w:vAlign w:val="bottom"/>
          </w:tcPr>
          <w:p w14:paraId="5D29ADDB"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2002</w:t>
            </w:r>
          </w:p>
        </w:tc>
        <w:tc>
          <w:tcPr>
            <w:tcW w:w="792" w:type="dxa"/>
            <w:tcBorders>
              <w:left w:val="single" w:sz="4" w:space="0" w:color="auto"/>
            </w:tcBorders>
            <w:shd w:val="clear" w:color="auto" w:fill="FFFFFF"/>
            <w:vAlign w:val="bottom"/>
          </w:tcPr>
          <w:p w14:paraId="5D29ADDC"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1918</w:t>
            </w:r>
          </w:p>
        </w:tc>
        <w:tc>
          <w:tcPr>
            <w:tcW w:w="787" w:type="dxa"/>
            <w:tcBorders>
              <w:left w:val="single" w:sz="4" w:space="0" w:color="auto"/>
            </w:tcBorders>
            <w:shd w:val="clear" w:color="auto" w:fill="FFFFFF"/>
            <w:vAlign w:val="bottom"/>
          </w:tcPr>
          <w:p w14:paraId="5D29ADDD"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1612</w:t>
            </w:r>
          </w:p>
        </w:tc>
        <w:tc>
          <w:tcPr>
            <w:tcW w:w="773" w:type="dxa"/>
            <w:tcBorders>
              <w:left w:val="single" w:sz="4" w:space="0" w:color="auto"/>
            </w:tcBorders>
            <w:shd w:val="clear" w:color="auto" w:fill="FFFFFF"/>
            <w:vAlign w:val="bottom"/>
          </w:tcPr>
          <w:p w14:paraId="5D29ADDE"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1251</w:t>
            </w:r>
          </w:p>
        </w:tc>
        <w:tc>
          <w:tcPr>
            <w:tcW w:w="792" w:type="dxa"/>
            <w:tcBorders>
              <w:left w:val="single" w:sz="4" w:space="0" w:color="auto"/>
            </w:tcBorders>
            <w:shd w:val="clear" w:color="auto" w:fill="FFFFFF"/>
            <w:vAlign w:val="bottom"/>
          </w:tcPr>
          <w:p w14:paraId="5D29ADDF"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0934</w:t>
            </w:r>
          </w:p>
        </w:tc>
        <w:tc>
          <w:tcPr>
            <w:tcW w:w="922" w:type="dxa"/>
            <w:tcBorders>
              <w:left w:val="single" w:sz="4" w:space="0" w:color="auto"/>
              <w:right w:val="single" w:sz="4" w:space="0" w:color="auto"/>
            </w:tcBorders>
            <w:shd w:val="clear" w:color="auto" w:fill="FFFFFF"/>
            <w:vAlign w:val="bottom"/>
          </w:tcPr>
          <w:p w14:paraId="5D29ADE0" w14:textId="77777777" w:rsidR="00F4136F" w:rsidRDefault="00E27E4F">
            <w:pPr>
              <w:pStyle w:val="2"/>
              <w:framePr w:w="6158" w:h="4392" w:wrap="around" w:vAnchor="page" w:hAnchor="page" w:x="3087" w:y="8707"/>
              <w:shd w:val="clear" w:color="auto" w:fill="auto"/>
              <w:spacing w:after="0" w:line="160" w:lineRule="exact"/>
              <w:ind w:right="200"/>
              <w:jc w:val="right"/>
            </w:pPr>
            <w:r>
              <w:rPr>
                <w:rStyle w:val="BodytextSpacing0pta"/>
              </w:rPr>
              <w:t>0667</w:t>
            </w:r>
          </w:p>
        </w:tc>
      </w:tr>
      <w:tr w:rsidR="00F4136F" w14:paraId="5D29ADEA" w14:textId="77777777">
        <w:trPr>
          <w:trHeight w:hRule="exact" w:val="178"/>
        </w:trPr>
        <w:tc>
          <w:tcPr>
            <w:tcW w:w="518" w:type="dxa"/>
            <w:tcBorders>
              <w:left w:val="single" w:sz="4" w:space="0" w:color="auto"/>
            </w:tcBorders>
            <w:shd w:val="clear" w:color="auto" w:fill="FFFFFF"/>
            <w:vAlign w:val="bottom"/>
          </w:tcPr>
          <w:p w14:paraId="5D29ADE2"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24</w:t>
            </w:r>
          </w:p>
        </w:tc>
        <w:tc>
          <w:tcPr>
            <w:tcW w:w="797" w:type="dxa"/>
            <w:tcBorders>
              <w:left w:val="single" w:sz="4" w:space="0" w:color="auto"/>
            </w:tcBorders>
            <w:shd w:val="clear" w:color="auto" w:fill="FFFFFF"/>
            <w:vAlign w:val="bottom"/>
          </w:tcPr>
          <w:p w14:paraId="5D29ADE3"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1646</w:t>
            </w:r>
          </w:p>
        </w:tc>
        <w:tc>
          <w:tcPr>
            <w:tcW w:w="778" w:type="dxa"/>
            <w:tcBorders>
              <w:left w:val="single" w:sz="4" w:space="0" w:color="auto"/>
            </w:tcBorders>
            <w:shd w:val="clear" w:color="auto" w:fill="FFFFFF"/>
            <w:vAlign w:val="bottom"/>
          </w:tcPr>
          <w:p w14:paraId="5D29ADE4"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1567</w:t>
            </w:r>
          </w:p>
        </w:tc>
        <w:tc>
          <w:tcPr>
            <w:tcW w:w="792" w:type="dxa"/>
            <w:tcBorders>
              <w:left w:val="single" w:sz="4" w:space="0" w:color="auto"/>
            </w:tcBorders>
            <w:shd w:val="clear" w:color="auto" w:fill="FFFFFF"/>
            <w:vAlign w:val="bottom"/>
          </w:tcPr>
          <w:p w14:paraId="5D29ADE5"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1501</w:t>
            </w:r>
          </w:p>
        </w:tc>
        <w:tc>
          <w:tcPr>
            <w:tcW w:w="787" w:type="dxa"/>
            <w:tcBorders>
              <w:left w:val="single" w:sz="4" w:space="0" w:color="auto"/>
            </w:tcBorders>
            <w:shd w:val="clear" w:color="auto" w:fill="FFFFFF"/>
            <w:vAlign w:val="bottom"/>
          </w:tcPr>
          <w:p w14:paraId="5D29ADE6"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1248</w:t>
            </w:r>
          </w:p>
        </w:tc>
        <w:tc>
          <w:tcPr>
            <w:tcW w:w="773" w:type="dxa"/>
            <w:tcBorders>
              <w:left w:val="single" w:sz="4" w:space="0" w:color="auto"/>
            </w:tcBorders>
            <w:shd w:val="clear" w:color="auto" w:fill="FFFFFF"/>
            <w:vAlign w:val="bottom"/>
          </w:tcPr>
          <w:p w14:paraId="5D29ADE7"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lang w:val="en-US" w:eastAsia="en-US" w:bidi="en-US"/>
              </w:rPr>
              <w:t>09G0</w:t>
            </w:r>
          </w:p>
        </w:tc>
        <w:tc>
          <w:tcPr>
            <w:tcW w:w="792" w:type="dxa"/>
            <w:tcBorders>
              <w:left w:val="single" w:sz="4" w:space="0" w:color="auto"/>
            </w:tcBorders>
            <w:shd w:val="clear" w:color="auto" w:fill="FFFFFF"/>
            <w:vAlign w:val="bottom"/>
          </w:tcPr>
          <w:p w14:paraId="5D29ADE8"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0709</w:t>
            </w:r>
          </w:p>
        </w:tc>
        <w:tc>
          <w:tcPr>
            <w:tcW w:w="922" w:type="dxa"/>
            <w:tcBorders>
              <w:left w:val="single" w:sz="4" w:space="0" w:color="auto"/>
              <w:right w:val="single" w:sz="4" w:space="0" w:color="auto"/>
            </w:tcBorders>
            <w:shd w:val="clear" w:color="auto" w:fill="FFFFFF"/>
            <w:vAlign w:val="bottom"/>
          </w:tcPr>
          <w:p w14:paraId="5D29ADE9" w14:textId="77777777" w:rsidR="00F4136F" w:rsidRDefault="00E27E4F">
            <w:pPr>
              <w:pStyle w:val="2"/>
              <w:framePr w:w="6158" w:h="4392" w:wrap="around" w:vAnchor="page" w:hAnchor="page" w:x="3087" w:y="8707"/>
              <w:shd w:val="clear" w:color="auto" w:fill="auto"/>
              <w:spacing w:after="0" w:line="160" w:lineRule="exact"/>
              <w:ind w:right="200"/>
              <w:jc w:val="right"/>
            </w:pPr>
            <w:r>
              <w:rPr>
                <w:rStyle w:val="BodytextSpacing0pta"/>
              </w:rPr>
              <w:t>0500</w:t>
            </w:r>
          </w:p>
        </w:tc>
      </w:tr>
      <w:tr w:rsidR="00F4136F" w14:paraId="5D29ADF3" w14:textId="77777777">
        <w:trPr>
          <w:trHeight w:hRule="exact" w:val="178"/>
        </w:trPr>
        <w:tc>
          <w:tcPr>
            <w:tcW w:w="518" w:type="dxa"/>
            <w:tcBorders>
              <w:left w:val="single" w:sz="4" w:space="0" w:color="auto"/>
            </w:tcBorders>
            <w:shd w:val="clear" w:color="auto" w:fill="FFFFFF"/>
            <w:vAlign w:val="bottom"/>
          </w:tcPr>
          <w:p w14:paraId="5D29ADEB"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30</w:t>
            </w:r>
          </w:p>
        </w:tc>
        <w:tc>
          <w:tcPr>
            <w:tcW w:w="797" w:type="dxa"/>
            <w:tcBorders>
              <w:left w:val="single" w:sz="4" w:space="0" w:color="auto"/>
            </w:tcBorders>
            <w:shd w:val="clear" w:color="auto" w:fill="FFFFFF"/>
            <w:vAlign w:val="bottom"/>
          </w:tcPr>
          <w:p w14:paraId="5D29ADEC"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0,1406</w:t>
            </w:r>
          </w:p>
        </w:tc>
        <w:tc>
          <w:tcPr>
            <w:tcW w:w="778" w:type="dxa"/>
            <w:tcBorders>
              <w:left w:val="single" w:sz="4" w:space="0" w:color="auto"/>
            </w:tcBorders>
            <w:shd w:val="clear" w:color="auto" w:fill="FFFFFF"/>
            <w:vAlign w:val="bottom"/>
          </w:tcPr>
          <w:p w14:paraId="5D29ADED"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0,1338</w:t>
            </w:r>
          </w:p>
        </w:tc>
        <w:tc>
          <w:tcPr>
            <w:tcW w:w="792" w:type="dxa"/>
            <w:tcBorders>
              <w:left w:val="single" w:sz="4" w:space="0" w:color="auto"/>
            </w:tcBorders>
            <w:shd w:val="clear" w:color="auto" w:fill="FFFFFF"/>
            <w:vAlign w:val="bottom"/>
          </w:tcPr>
          <w:p w14:paraId="5D29ADEE"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0,1283</w:t>
            </w:r>
          </w:p>
        </w:tc>
        <w:tc>
          <w:tcPr>
            <w:tcW w:w="787" w:type="dxa"/>
            <w:tcBorders>
              <w:left w:val="single" w:sz="4" w:space="0" w:color="auto"/>
            </w:tcBorders>
            <w:shd w:val="clear" w:color="auto" w:fill="FFFFFF"/>
            <w:vAlign w:val="bottom"/>
          </w:tcPr>
          <w:p w14:paraId="5D29ADEF"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0,1060</w:t>
            </w:r>
          </w:p>
        </w:tc>
        <w:tc>
          <w:tcPr>
            <w:tcW w:w="773" w:type="dxa"/>
            <w:tcBorders>
              <w:left w:val="single" w:sz="4" w:space="0" w:color="auto"/>
            </w:tcBorders>
            <w:shd w:val="clear" w:color="auto" w:fill="FFFFFF"/>
            <w:vAlign w:val="bottom"/>
          </w:tcPr>
          <w:p w14:paraId="5D29ADF0"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0,0810</w:t>
            </w:r>
          </w:p>
        </w:tc>
        <w:tc>
          <w:tcPr>
            <w:tcW w:w="792" w:type="dxa"/>
            <w:tcBorders>
              <w:left w:val="single" w:sz="4" w:space="0" w:color="auto"/>
            </w:tcBorders>
            <w:shd w:val="clear" w:color="auto" w:fill="FFFFFF"/>
            <w:vAlign w:val="bottom"/>
          </w:tcPr>
          <w:p w14:paraId="5D29ADF1"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0,0595</w:t>
            </w:r>
          </w:p>
        </w:tc>
        <w:tc>
          <w:tcPr>
            <w:tcW w:w="922" w:type="dxa"/>
            <w:tcBorders>
              <w:left w:val="single" w:sz="4" w:space="0" w:color="auto"/>
              <w:right w:val="single" w:sz="4" w:space="0" w:color="auto"/>
            </w:tcBorders>
            <w:shd w:val="clear" w:color="auto" w:fill="FFFFFF"/>
            <w:vAlign w:val="bottom"/>
          </w:tcPr>
          <w:p w14:paraId="5D29ADF2" w14:textId="77777777" w:rsidR="00F4136F" w:rsidRDefault="00E27E4F">
            <w:pPr>
              <w:pStyle w:val="2"/>
              <w:framePr w:w="6158" w:h="4392" w:wrap="around" w:vAnchor="page" w:hAnchor="page" w:x="3087" w:y="8707"/>
              <w:shd w:val="clear" w:color="auto" w:fill="auto"/>
              <w:spacing w:after="0" w:line="160" w:lineRule="exact"/>
              <w:jc w:val="both"/>
            </w:pPr>
            <w:r>
              <w:rPr>
                <w:rStyle w:val="BodytextSpacing0pta"/>
              </w:rPr>
              <w:t>0,0417</w:t>
            </w:r>
          </w:p>
        </w:tc>
      </w:tr>
      <w:tr w:rsidR="00F4136F" w14:paraId="5D29ADFC" w14:textId="77777777">
        <w:trPr>
          <w:trHeight w:hRule="exact" w:val="173"/>
        </w:trPr>
        <w:tc>
          <w:tcPr>
            <w:tcW w:w="518" w:type="dxa"/>
            <w:tcBorders>
              <w:left w:val="single" w:sz="4" w:space="0" w:color="auto"/>
            </w:tcBorders>
            <w:shd w:val="clear" w:color="auto" w:fill="FFFFFF"/>
            <w:vAlign w:val="bottom"/>
          </w:tcPr>
          <w:p w14:paraId="5D29ADF4"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40</w:t>
            </w:r>
          </w:p>
        </w:tc>
        <w:tc>
          <w:tcPr>
            <w:tcW w:w="797" w:type="dxa"/>
            <w:tcBorders>
              <w:left w:val="single" w:sz="4" w:space="0" w:color="auto"/>
            </w:tcBorders>
            <w:shd w:val="clear" w:color="auto" w:fill="FFFFFF"/>
            <w:vAlign w:val="bottom"/>
          </w:tcPr>
          <w:p w14:paraId="5D29ADF5"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1157</w:t>
            </w:r>
          </w:p>
        </w:tc>
        <w:tc>
          <w:tcPr>
            <w:tcW w:w="778" w:type="dxa"/>
            <w:tcBorders>
              <w:left w:val="single" w:sz="4" w:space="0" w:color="auto"/>
            </w:tcBorders>
            <w:shd w:val="clear" w:color="auto" w:fill="FFFFFF"/>
            <w:vAlign w:val="bottom"/>
          </w:tcPr>
          <w:p w14:paraId="5D29ADF6"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1100</w:t>
            </w:r>
          </w:p>
        </w:tc>
        <w:tc>
          <w:tcPr>
            <w:tcW w:w="792" w:type="dxa"/>
            <w:tcBorders>
              <w:left w:val="single" w:sz="4" w:space="0" w:color="auto"/>
            </w:tcBorders>
            <w:shd w:val="clear" w:color="auto" w:fill="FFFFFF"/>
            <w:vAlign w:val="bottom"/>
          </w:tcPr>
          <w:p w14:paraId="5D29ADF7"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1054</w:t>
            </w:r>
          </w:p>
        </w:tc>
        <w:tc>
          <w:tcPr>
            <w:tcW w:w="787" w:type="dxa"/>
            <w:tcBorders>
              <w:left w:val="single" w:sz="4" w:space="0" w:color="auto"/>
            </w:tcBorders>
            <w:shd w:val="clear" w:color="auto" w:fill="FFFFFF"/>
            <w:vAlign w:val="bottom"/>
          </w:tcPr>
          <w:p w14:paraId="5D29ADF8"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0867</w:t>
            </w:r>
          </w:p>
        </w:tc>
        <w:tc>
          <w:tcPr>
            <w:tcW w:w="773" w:type="dxa"/>
            <w:tcBorders>
              <w:left w:val="single" w:sz="4" w:space="0" w:color="auto"/>
            </w:tcBorders>
            <w:shd w:val="clear" w:color="auto" w:fill="FFFFFF"/>
            <w:vAlign w:val="bottom"/>
          </w:tcPr>
          <w:p w14:paraId="5D29ADF9"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0658</w:t>
            </w:r>
          </w:p>
        </w:tc>
        <w:tc>
          <w:tcPr>
            <w:tcW w:w="792" w:type="dxa"/>
            <w:tcBorders>
              <w:left w:val="single" w:sz="4" w:space="0" w:color="auto"/>
            </w:tcBorders>
            <w:shd w:val="clear" w:color="auto" w:fill="FFFFFF"/>
            <w:vAlign w:val="bottom"/>
          </w:tcPr>
          <w:p w14:paraId="5D29ADFA"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0480</w:t>
            </w:r>
          </w:p>
        </w:tc>
        <w:tc>
          <w:tcPr>
            <w:tcW w:w="922" w:type="dxa"/>
            <w:tcBorders>
              <w:left w:val="single" w:sz="4" w:space="0" w:color="auto"/>
              <w:right w:val="single" w:sz="4" w:space="0" w:color="auto"/>
            </w:tcBorders>
            <w:shd w:val="clear" w:color="auto" w:fill="FFFFFF"/>
            <w:vAlign w:val="bottom"/>
          </w:tcPr>
          <w:p w14:paraId="5D29ADFB" w14:textId="77777777" w:rsidR="00F4136F" w:rsidRDefault="00E27E4F">
            <w:pPr>
              <w:pStyle w:val="2"/>
              <w:framePr w:w="6158" w:h="4392" w:wrap="around" w:vAnchor="page" w:hAnchor="page" w:x="3087" w:y="8707"/>
              <w:shd w:val="clear" w:color="auto" w:fill="auto"/>
              <w:spacing w:after="0" w:line="160" w:lineRule="exact"/>
              <w:ind w:right="200"/>
              <w:jc w:val="right"/>
            </w:pPr>
            <w:r>
              <w:rPr>
                <w:rStyle w:val="BodytextSpacing0pta"/>
              </w:rPr>
              <w:t>0333</w:t>
            </w:r>
          </w:p>
        </w:tc>
      </w:tr>
      <w:tr w:rsidR="00F4136F" w14:paraId="5D29AE05" w14:textId="77777777">
        <w:trPr>
          <w:trHeight w:hRule="exact" w:val="178"/>
        </w:trPr>
        <w:tc>
          <w:tcPr>
            <w:tcW w:w="518" w:type="dxa"/>
            <w:tcBorders>
              <w:left w:val="single" w:sz="4" w:space="0" w:color="auto"/>
            </w:tcBorders>
            <w:shd w:val="clear" w:color="auto" w:fill="FFFFFF"/>
            <w:vAlign w:val="bottom"/>
          </w:tcPr>
          <w:p w14:paraId="5D29ADFD"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60</w:t>
            </w:r>
          </w:p>
        </w:tc>
        <w:tc>
          <w:tcPr>
            <w:tcW w:w="797" w:type="dxa"/>
            <w:tcBorders>
              <w:left w:val="single" w:sz="4" w:space="0" w:color="auto"/>
            </w:tcBorders>
            <w:shd w:val="clear" w:color="auto" w:fill="FFFFFF"/>
            <w:vAlign w:val="bottom"/>
          </w:tcPr>
          <w:p w14:paraId="5D29ADFE"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0898</w:t>
            </w:r>
          </w:p>
        </w:tc>
        <w:tc>
          <w:tcPr>
            <w:tcW w:w="778" w:type="dxa"/>
            <w:tcBorders>
              <w:left w:val="single" w:sz="4" w:space="0" w:color="auto"/>
            </w:tcBorders>
            <w:shd w:val="clear" w:color="auto" w:fill="FFFFFF"/>
            <w:vAlign w:val="bottom"/>
          </w:tcPr>
          <w:p w14:paraId="5D29ADFF"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0853</w:t>
            </w:r>
          </w:p>
        </w:tc>
        <w:tc>
          <w:tcPr>
            <w:tcW w:w="792" w:type="dxa"/>
            <w:tcBorders>
              <w:left w:val="single" w:sz="4" w:space="0" w:color="auto"/>
            </w:tcBorders>
            <w:shd w:val="clear" w:color="auto" w:fill="FFFFFF"/>
            <w:vAlign w:val="bottom"/>
          </w:tcPr>
          <w:p w14:paraId="5D29AE00"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0816</w:t>
            </w:r>
          </w:p>
        </w:tc>
        <w:tc>
          <w:tcPr>
            <w:tcW w:w="787" w:type="dxa"/>
            <w:tcBorders>
              <w:left w:val="single" w:sz="4" w:space="0" w:color="auto"/>
            </w:tcBorders>
            <w:shd w:val="clear" w:color="auto" w:fill="FFFFFF"/>
            <w:vAlign w:val="bottom"/>
          </w:tcPr>
          <w:p w14:paraId="5D29AE01"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0668</w:t>
            </w:r>
          </w:p>
        </w:tc>
        <w:tc>
          <w:tcPr>
            <w:tcW w:w="773" w:type="dxa"/>
            <w:tcBorders>
              <w:left w:val="single" w:sz="4" w:space="0" w:color="auto"/>
            </w:tcBorders>
            <w:shd w:val="clear" w:color="auto" w:fill="FFFFFF"/>
            <w:vAlign w:val="bottom"/>
          </w:tcPr>
          <w:p w14:paraId="5D29AE02"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0503</w:t>
            </w:r>
          </w:p>
        </w:tc>
        <w:tc>
          <w:tcPr>
            <w:tcW w:w="792" w:type="dxa"/>
            <w:tcBorders>
              <w:left w:val="single" w:sz="4" w:space="0" w:color="auto"/>
            </w:tcBorders>
            <w:shd w:val="clear" w:color="auto" w:fill="FFFFFF"/>
            <w:vAlign w:val="bottom"/>
          </w:tcPr>
          <w:p w14:paraId="5D29AE03"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0363</w:t>
            </w:r>
          </w:p>
        </w:tc>
        <w:tc>
          <w:tcPr>
            <w:tcW w:w="922" w:type="dxa"/>
            <w:tcBorders>
              <w:left w:val="single" w:sz="4" w:space="0" w:color="auto"/>
              <w:right w:val="single" w:sz="4" w:space="0" w:color="auto"/>
            </w:tcBorders>
            <w:shd w:val="clear" w:color="auto" w:fill="FFFFFF"/>
            <w:vAlign w:val="bottom"/>
          </w:tcPr>
          <w:p w14:paraId="5D29AE04" w14:textId="77777777" w:rsidR="00F4136F" w:rsidRDefault="00E27E4F">
            <w:pPr>
              <w:pStyle w:val="2"/>
              <w:framePr w:w="6158" w:h="4392" w:wrap="around" w:vAnchor="page" w:hAnchor="page" w:x="3087" w:y="8707"/>
              <w:shd w:val="clear" w:color="auto" w:fill="auto"/>
              <w:spacing w:after="0" w:line="160" w:lineRule="exact"/>
              <w:ind w:right="200"/>
              <w:jc w:val="right"/>
            </w:pPr>
            <w:r>
              <w:rPr>
                <w:rStyle w:val="BodytextSpacing0pta"/>
              </w:rPr>
              <w:t>0250</w:t>
            </w:r>
          </w:p>
        </w:tc>
      </w:tr>
      <w:tr w:rsidR="00F4136F" w14:paraId="5D29AE0E" w14:textId="77777777">
        <w:trPr>
          <w:trHeight w:hRule="exact" w:val="178"/>
        </w:trPr>
        <w:tc>
          <w:tcPr>
            <w:tcW w:w="518" w:type="dxa"/>
            <w:tcBorders>
              <w:left w:val="single" w:sz="4" w:space="0" w:color="auto"/>
            </w:tcBorders>
            <w:shd w:val="clear" w:color="auto" w:fill="FFFFFF"/>
            <w:vAlign w:val="bottom"/>
          </w:tcPr>
          <w:p w14:paraId="5D29AE06"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120</w:t>
            </w:r>
          </w:p>
        </w:tc>
        <w:tc>
          <w:tcPr>
            <w:tcW w:w="797" w:type="dxa"/>
            <w:tcBorders>
              <w:left w:val="single" w:sz="4" w:space="0" w:color="auto"/>
            </w:tcBorders>
            <w:shd w:val="clear" w:color="auto" w:fill="FFFFFF"/>
            <w:vAlign w:val="bottom"/>
          </w:tcPr>
          <w:p w14:paraId="5D29AE07"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0,0625</w:t>
            </w:r>
          </w:p>
        </w:tc>
        <w:tc>
          <w:tcPr>
            <w:tcW w:w="778" w:type="dxa"/>
            <w:tcBorders>
              <w:left w:val="single" w:sz="4" w:space="0" w:color="auto"/>
            </w:tcBorders>
            <w:shd w:val="clear" w:color="auto" w:fill="FFFFFF"/>
            <w:vAlign w:val="bottom"/>
          </w:tcPr>
          <w:p w14:paraId="5D29AE08"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0,0594</w:t>
            </w:r>
          </w:p>
        </w:tc>
        <w:tc>
          <w:tcPr>
            <w:tcW w:w="792" w:type="dxa"/>
            <w:tcBorders>
              <w:left w:val="single" w:sz="4" w:space="0" w:color="auto"/>
            </w:tcBorders>
            <w:shd w:val="clear" w:color="auto" w:fill="FFFFFF"/>
            <w:vAlign w:val="bottom"/>
          </w:tcPr>
          <w:p w14:paraId="5D29AE09"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0,0567</w:t>
            </w:r>
          </w:p>
        </w:tc>
        <w:tc>
          <w:tcPr>
            <w:tcW w:w="787" w:type="dxa"/>
            <w:tcBorders>
              <w:left w:val="single" w:sz="4" w:space="0" w:color="auto"/>
            </w:tcBorders>
            <w:shd w:val="clear" w:color="auto" w:fill="FFFFFF"/>
            <w:vAlign w:val="bottom"/>
          </w:tcPr>
          <w:p w14:paraId="5D29AE0A"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0,0461</w:t>
            </w:r>
          </w:p>
        </w:tc>
        <w:tc>
          <w:tcPr>
            <w:tcW w:w="773" w:type="dxa"/>
            <w:tcBorders>
              <w:left w:val="single" w:sz="4" w:space="0" w:color="auto"/>
            </w:tcBorders>
            <w:shd w:val="clear" w:color="auto" w:fill="FFFFFF"/>
            <w:vAlign w:val="bottom"/>
          </w:tcPr>
          <w:p w14:paraId="5D29AE0B"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0,0344</w:t>
            </w:r>
          </w:p>
        </w:tc>
        <w:tc>
          <w:tcPr>
            <w:tcW w:w="792" w:type="dxa"/>
            <w:tcBorders>
              <w:left w:val="single" w:sz="4" w:space="0" w:color="auto"/>
            </w:tcBorders>
            <w:shd w:val="clear" w:color="auto" w:fill="FFFFFF"/>
            <w:vAlign w:val="bottom"/>
          </w:tcPr>
          <w:p w14:paraId="5D29AE0C" w14:textId="77777777" w:rsidR="00F4136F" w:rsidRDefault="00E27E4F">
            <w:pPr>
              <w:pStyle w:val="2"/>
              <w:framePr w:w="6158" w:h="4392" w:wrap="around" w:vAnchor="page" w:hAnchor="page" w:x="3087" w:y="8707"/>
              <w:shd w:val="clear" w:color="auto" w:fill="auto"/>
              <w:spacing w:after="0" w:line="160" w:lineRule="exact"/>
              <w:jc w:val="center"/>
            </w:pPr>
            <w:r>
              <w:rPr>
                <w:rStyle w:val="BodytextSpacing0pta"/>
              </w:rPr>
              <w:t>0,0245</w:t>
            </w:r>
          </w:p>
        </w:tc>
        <w:tc>
          <w:tcPr>
            <w:tcW w:w="922" w:type="dxa"/>
            <w:tcBorders>
              <w:left w:val="single" w:sz="4" w:space="0" w:color="auto"/>
              <w:right w:val="single" w:sz="4" w:space="0" w:color="auto"/>
            </w:tcBorders>
            <w:shd w:val="clear" w:color="auto" w:fill="FFFFFF"/>
            <w:vAlign w:val="bottom"/>
          </w:tcPr>
          <w:p w14:paraId="5D29AE0D" w14:textId="77777777" w:rsidR="00F4136F" w:rsidRDefault="00E27E4F">
            <w:pPr>
              <w:pStyle w:val="2"/>
              <w:framePr w:w="6158" w:h="4392" w:wrap="around" w:vAnchor="page" w:hAnchor="page" w:x="3087" w:y="8707"/>
              <w:shd w:val="clear" w:color="auto" w:fill="auto"/>
              <w:spacing w:after="0" w:line="160" w:lineRule="exact"/>
              <w:jc w:val="both"/>
            </w:pPr>
            <w:r>
              <w:rPr>
                <w:rStyle w:val="BodytextSpacing0pta"/>
              </w:rPr>
              <w:t>0,0167</w:t>
            </w:r>
          </w:p>
        </w:tc>
      </w:tr>
      <w:tr w:rsidR="00F4136F" w14:paraId="5D29AE17" w14:textId="77777777">
        <w:trPr>
          <w:trHeight w:hRule="exact" w:val="173"/>
        </w:trPr>
        <w:tc>
          <w:tcPr>
            <w:tcW w:w="518" w:type="dxa"/>
            <w:vMerge w:val="restart"/>
            <w:tcBorders>
              <w:left w:val="single" w:sz="4" w:space="0" w:color="auto"/>
            </w:tcBorders>
            <w:shd w:val="clear" w:color="auto" w:fill="FFFFFF"/>
            <w:vAlign w:val="center"/>
          </w:tcPr>
          <w:p w14:paraId="5D29AE0F" w14:textId="77777777" w:rsidR="00F4136F" w:rsidRDefault="00E27E4F">
            <w:pPr>
              <w:pStyle w:val="2"/>
              <w:framePr w:w="6158" w:h="4392" w:wrap="around" w:vAnchor="page" w:hAnchor="page" w:x="3087" w:y="8707"/>
              <w:shd w:val="clear" w:color="auto" w:fill="auto"/>
              <w:spacing w:after="0" w:line="160" w:lineRule="exact"/>
              <w:ind w:left="240"/>
            </w:pPr>
            <w:r>
              <w:rPr>
                <w:rStyle w:val="BodytextSpacing0pta"/>
              </w:rPr>
              <w:t>00</w:t>
            </w:r>
          </w:p>
        </w:tc>
        <w:tc>
          <w:tcPr>
            <w:tcW w:w="797" w:type="dxa"/>
            <w:tcBorders>
              <w:left w:val="single" w:sz="4" w:space="0" w:color="auto"/>
            </w:tcBorders>
            <w:shd w:val="clear" w:color="auto" w:fill="FFFFFF"/>
          </w:tcPr>
          <w:p w14:paraId="5D29AE10"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0334</w:t>
            </w:r>
          </w:p>
        </w:tc>
        <w:tc>
          <w:tcPr>
            <w:tcW w:w="778" w:type="dxa"/>
            <w:tcBorders>
              <w:left w:val="single" w:sz="4" w:space="0" w:color="auto"/>
            </w:tcBorders>
            <w:shd w:val="clear" w:color="auto" w:fill="FFFFFF"/>
          </w:tcPr>
          <w:p w14:paraId="5D29AE11"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0316</w:t>
            </w:r>
          </w:p>
        </w:tc>
        <w:tc>
          <w:tcPr>
            <w:tcW w:w="792" w:type="dxa"/>
            <w:tcBorders>
              <w:left w:val="single" w:sz="4" w:space="0" w:color="auto"/>
            </w:tcBorders>
            <w:shd w:val="clear" w:color="auto" w:fill="FFFFFF"/>
          </w:tcPr>
          <w:p w14:paraId="5D29AE12"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0302</w:t>
            </w:r>
          </w:p>
        </w:tc>
        <w:tc>
          <w:tcPr>
            <w:tcW w:w="787" w:type="dxa"/>
            <w:tcBorders>
              <w:left w:val="single" w:sz="4" w:space="0" w:color="auto"/>
            </w:tcBorders>
            <w:shd w:val="clear" w:color="auto" w:fill="FFFFFF"/>
          </w:tcPr>
          <w:p w14:paraId="5D29AE13"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0242</w:t>
            </w:r>
          </w:p>
        </w:tc>
        <w:tc>
          <w:tcPr>
            <w:tcW w:w="773" w:type="dxa"/>
            <w:tcBorders>
              <w:left w:val="single" w:sz="4" w:space="0" w:color="auto"/>
            </w:tcBorders>
            <w:shd w:val="clear" w:color="auto" w:fill="FFFFFF"/>
          </w:tcPr>
          <w:p w14:paraId="5D29AE14"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0178</w:t>
            </w:r>
          </w:p>
        </w:tc>
        <w:tc>
          <w:tcPr>
            <w:tcW w:w="792" w:type="dxa"/>
            <w:tcBorders>
              <w:left w:val="single" w:sz="4" w:space="0" w:color="auto"/>
            </w:tcBorders>
            <w:shd w:val="clear" w:color="auto" w:fill="FFFFFF"/>
          </w:tcPr>
          <w:p w14:paraId="5D29AE15"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0125</w:t>
            </w:r>
          </w:p>
        </w:tc>
        <w:tc>
          <w:tcPr>
            <w:tcW w:w="922" w:type="dxa"/>
            <w:tcBorders>
              <w:left w:val="single" w:sz="4" w:space="0" w:color="auto"/>
              <w:right w:val="single" w:sz="4" w:space="0" w:color="auto"/>
            </w:tcBorders>
            <w:shd w:val="clear" w:color="auto" w:fill="FFFFFF"/>
          </w:tcPr>
          <w:p w14:paraId="5D29AE16" w14:textId="77777777" w:rsidR="00F4136F" w:rsidRDefault="00E27E4F">
            <w:pPr>
              <w:pStyle w:val="2"/>
              <w:framePr w:w="6158" w:h="4392" w:wrap="around" w:vAnchor="page" w:hAnchor="page" w:x="3087" w:y="8707"/>
              <w:shd w:val="clear" w:color="auto" w:fill="auto"/>
              <w:spacing w:after="0" w:line="160" w:lineRule="exact"/>
              <w:ind w:right="200"/>
              <w:jc w:val="right"/>
            </w:pPr>
            <w:r>
              <w:rPr>
                <w:rStyle w:val="BodytextSpacing0pta"/>
              </w:rPr>
              <w:t>0083</w:t>
            </w:r>
          </w:p>
        </w:tc>
      </w:tr>
      <w:tr w:rsidR="00F4136F" w14:paraId="5D29AE20" w14:textId="77777777">
        <w:trPr>
          <w:trHeight w:hRule="exact" w:val="370"/>
        </w:trPr>
        <w:tc>
          <w:tcPr>
            <w:tcW w:w="518" w:type="dxa"/>
            <w:vMerge/>
            <w:tcBorders>
              <w:left w:val="single" w:sz="4" w:space="0" w:color="auto"/>
              <w:bottom w:val="single" w:sz="4" w:space="0" w:color="auto"/>
            </w:tcBorders>
            <w:shd w:val="clear" w:color="auto" w:fill="FFFFFF"/>
            <w:vAlign w:val="center"/>
          </w:tcPr>
          <w:p w14:paraId="5D29AE18" w14:textId="77777777" w:rsidR="00F4136F" w:rsidRDefault="00F4136F">
            <w:pPr>
              <w:framePr w:w="6158" w:h="4392" w:wrap="around" w:vAnchor="page" w:hAnchor="page" w:x="3087" w:y="8707"/>
            </w:pPr>
          </w:p>
        </w:tc>
        <w:tc>
          <w:tcPr>
            <w:tcW w:w="797" w:type="dxa"/>
            <w:tcBorders>
              <w:left w:val="single" w:sz="4" w:space="0" w:color="auto"/>
              <w:bottom w:val="single" w:sz="4" w:space="0" w:color="auto"/>
            </w:tcBorders>
            <w:shd w:val="clear" w:color="auto" w:fill="FFFFFF"/>
            <w:vAlign w:val="center"/>
          </w:tcPr>
          <w:p w14:paraId="5D29AE19"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0000</w:t>
            </w:r>
          </w:p>
        </w:tc>
        <w:tc>
          <w:tcPr>
            <w:tcW w:w="778" w:type="dxa"/>
            <w:tcBorders>
              <w:left w:val="single" w:sz="4" w:space="0" w:color="auto"/>
              <w:bottom w:val="single" w:sz="4" w:space="0" w:color="auto"/>
            </w:tcBorders>
            <w:shd w:val="clear" w:color="auto" w:fill="FFFFFF"/>
            <w:vAlign w:val="center"/>
          </w:tcPr>
          <w:p w14:paraId="5D29AE1A"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0000</w:t>
            </w:r>
          </w:p>
        </w:tc>
        <w:tc>
          <w:tcPr>
            <w:tcW w:w="792" w:type="dxa"/>
            <w:tcBorders>
              <w:left w:val="single" w:sz="4" w:space="0" w:color="auto"/>
              <w:bottom w:val="single" w:sz="4" w:space="0" w:color="auto"/>
            </w:tcBorders>
            <w:shd w:val="clear" w:color="auto" w:fill="FFFFFF"/>
            <w:vAlign w:val="center"/>
          </w:tcPr>
          <w:p w14:paraId="5D29AE1B"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0000</w:t>
            </w:r>
          </w:p>
        </w:tc>
        <w:tc>
          <w:tcPr>
            <w:tcW w:w="787" w:type="dxa"/>
            <w:tcBorders>
              <w:left w:val="single" w:sz="4" w:space="0" w:color="auto"/>
              <w:bottom w:val="single" w:sz="4" w:space="0" w:color="auto"/>
            </w:tcBorders>
            <w:shd w:val="clear" w:color="auto" w:fill="FFFFFF"/>
            <w:vAlign w:val="center"/>
          </w:tcPr>
          <w:p w14:paraId="5D29AE1C"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0000</w:t>
            </w:r>
          </w:p>
        </w:tc>
        <w:tc>
          <w:tcPr>
            <w:tcW w:w="773" w:type="dxa"/>
            <w:tcBorders>
              <w:left w:val="single" w:sz="4" w:space="0" w:color="auto"/>
              <w:bottom w:val="single" w:sz="4" w:space="0" w:color="auto"/>
            </w:tcBorders>
            <w:shd w:val="clear" w:color="auto" w:fill="FFFFFF"/>
            <w:vAlign w:val="center"/>
          </w:tcPr>
          <w:p w14:paraId="5D29AE1D"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0000</w:t>
            </w:r>
          </w:p>
        </w:tc>
        <w:tc>
          <w:tcPr>
            <w:tcW w:w="792" w:type="dxa"/>
            <w:tcBorders>
              <w:left w:val="single" w:sz="4" w:space="0" w:color="auto"/>
              <w:bottom w:val="single" w:sz="4" w:space="0" w:color="auto"/>
            </w:tcBorders>
            <w:shd w:val="clear" w:color="auto" w:fill="FFFFFF"/>
            <w:vAlign w:val="center"/>
          </w:tcPr>
          <w:p w14:paraId="5D29AE1E" w14:textId="77777777" w:rsidR="00F4136F" w:rsidRDefault="00E27E4F">
            <w:pPr>
              <w:pStyle w:val="2"/>
              <w:framePr w:w="6158" w:h="4392" w:wrap="around" w:vAnchor="page" w:hAnchor="page" w:x="3087" w:y="8707"/>
              <w:shd w:val="clear" w:color="auto" w:fill="auto"/>
              <w:spacing w:after="0" w:line="160" w:lineRule="exact"/>
              <w:ind w:right="120"/>
              <w:jc w:val="right"/>
            </w:pPr>
            <w:r>
              <w:rPr>
                <w:rStyle w:val="BodytextSpacing0pta"/>
              </w:rPr>
              <w:t>0000</w:t>
            </w:r>
          </w:p>
        </w:tc>
        <w:tc>
          <w:tcPr>
            <w:tcW w:w="922" w:type="dxa"/>
            <w:tcBorders>
              <w:left w:val="single" w:sz="4" w:space="0" w:color="auto"/>
              <w:bottom w:val="single" w:sz="4" w:space="0" w:color="auto"/>
              <w:right w:val="single" w:sz="4" w:space="0" w:color="auto"/>
            </w:tcBorders>
            <w:shd w:val="clear" w:color="auto" w:fill="FFFFFF"/>
            <w:vAlign w:val="center"/>
          </w:tcPr>
          <w:p w14:paraId="5D29AE1F" w14:textId="77777777" w:rsidR="00F4136F" w:rsidRDefault="00E27E4F">
            <w:pPr>
              <w:pStyle w:val="2"/>
              <w:framePr w:w="6158" w:h="4392" w:wrap="around" w:vAnchor="page" w:hAnchor="page" w:x="3087" w:y="8707"/>
              <w:shd w:val="clear" w:color="auto" w:fill="auto"/>
              <w:spacing w:after="0" w:line="160" w:lineRule="exact"/>
              <w:ind w:right="200"/>
              <w:jc w:val="right"/>
            </w:pPr>
            <w:r>
              <w:rPr>
                <w:rStyle w:val="BodytextSpacing0pta"/>
              </w:rPr>
              <w:t>0000</w:t>
            </w:r>
          </w:p>
        </w:tc>
      </w:tr>
    </w:tbl>
    <w:p w14:paraId="5D29AE21" w14:textId="77777777" w:rsidR="00F4136F" w:rsidRDefault="00E27E4F">
      <w:pPr>
        <w:pStyle w:val="Headerorfooter0"/>
        <w:framePr w:wrap="around" w:vAnchor="page" w:hAnchor="page" w:x="3063" w:y="13123"/>
        <w:shd w:val="clear" w:color="auto" w:fill="auto"/>
        <w:spacing w:line="160" w:lineRule="exact"/>
        <w:ind w:left="20"/>
      </w:pPr>
      <w:r>
        <w:rPr>
          <w:rStyle w:val="HeaderorfooterSpacing1pt0"/>
        </w:rPr>
        <w:t>468</w:t>
      </w:r>
    </w:p>
    <w:p w14:paraId="5D29AE2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E23" w14:textId="77777777" w:rsidR="00F4136F" w:rsidRDefault="00E27E4F">
      <w:pPr>
        <w:pStyle w:val="Headerorfooter80"/>
        <w:framePr w:wrap="around" w:vAnchor="page" w:hAnchor="page" w:x="7088" w:y="3153"/>
        <w:shd w:val="clear" w:color="auto" w:fill="auto"/>
        <w:spacing w:line="210" w:lineRule="exact"/>
        <w:ind w:left="20"/>
      </w:pPr>
      <w:r>
        <w:rPr>
          <w:rStyle w:val="Headerorfooter8Spacing0pt"/>
          <w:b/>
          <w:bCs/>
          <w:i/>
          <w:iCs/>
        </w:rPr>
        <w:t xml:space="preserve">Продолжение </w:t>
      </w:r>
      <w:r>
        <w:rPr>
          <w:rStyle w:val="Headerorfooter810pt"/>
          <w:b/>
          <w:bCs/>
          <w:i/>
          <w:iCs/>
        </w:rPr>
        <w:t xml:space="preserve">прилож. </w:t>
      </w:r>
      <w:r>
        <w:rPr>
          <w:rStyle w:val="Headerorfooter8Spacing0pt"/>
          <w:b/>
          <w:bCs/>
          <w:i/>
          <w:iCs/>
        </w:rPr>
        <w:t>Я</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485"/>
        <w:gridCol w:w="802"/>
        <w:gridCol w:w="797"/>
        <w:gridCol w:w="802"/>
        <w:gridCol w:w="792"/>
        <w:gridCol w:w="797"/>
        <w:gridCol w:w="782"/>
        <w:gridCol w:w="893"/>
      </w:tblGrid>
      <w:tr w:rsidR="00F4136F" w14:paraId="5D29AE29" w14:textId="77777777">
        <w:trPr>
          <w:trHeight w:hRule="exact" w:val="288"/>
        </w:trPr>
        <w:tc>
          <w:tcPr>
            <w:tcW w:w="485" w:type="dxa"/>
            <w:tcBorders>
              <w:top w:val="single" w:sz="4" w:space="0" w:color="auto"/>
              <w:left w:val="single" w:sz="4" w:space="0" w:color="auto"/>
            </w:tcBorders>
            <w:shd w:val="clear" w:color="auto" w:fill="FFFFFF"/>
          </w:tcPr>
          <w:p w14:paraId="5D29AE24" w14:textId="77777777" w:rsidR="00F4136F" w:rsidRDefault="00F4136F">
            <w:pPr>
              <w:framePr w:w="6149" w:h="4522" w:wrap="around" w:vAnchor="page" w:hAnchor="page" w:x="3090" w:y="3509"/>
              <w:rPr>
                <w:sz w:val="10"/>
                <w:szCs w:val="10"/>
              </w:rPr>
            </w:pPr>
          </w:p>
        </w:tc>
        <w:tc>
          <w:tcPr>
            <w:tcW w:w="802" w:type="dxa"/>
            <w:tcBorders>
              <w:top w:val="single" w:sz="4" w:space="0" w:color="auto"/>
            </w:tcBorders>
            <w:shd w:val="clear" w:color="auto" w:fill="FFFFFF"/>
          </w:tcPr>
          <w:p w14:paraId="5D29AE25" w14:textId="77777777" w:rsidR="00F4136F" w:rsidRDefault="00F4136F">
            <w:pPr>
              <w:framePr w:w="6149" w:h="4522" w:wrap="around" w:vAnchor="page" w:hAnchor="page" w:x="3090" w:y="3509"/>
              <w:rPr>
                <w:sz w:val="10"/>
                <w:szCs w:val="10"/>
              </w:rPr>
            </w:pPr>
          </w:p>
        </w:tc>
        <w:tc>
          <w:tcPr>
            <w:tcW w:w="3188" w:type="dxa"/>
            <w:gridSpan w:val="4"/>
            <w:tcBorders>
              <w:top w:val="single" w:sz="4" w:space="0" w:color="auto"/>
            </w:tcBorders>
            <w:shd w:val="clear" w:color="auto" w:fill="FFFFFF"/>
            <w:vAlign w:val="bottom"/>
          </w:tcPr>
          <w:p w14:paraId="5D29AE26" w14:textId="77777777" w:rsidR="00F4136F" w:rsidRDefault="00E27E4F">
            <w:pPr>
              <w:pStyle w:val="2"/>
              <w:framePr w:w="6149" w:h="4522" w:wrap="around" w:vAnchor="page" w:hAnchor="page" w:x="3090" w:y="3509"/>
              <w:shd w:val="clear" w:color="auto" w:fill="auto"/>
              <w:spacing w:after="0" w:line="140" w:lineRule="exact"/>
              <w:ind w:left="720"/>
            </w:pPr>
            <w:r>
              <w:rPr>
                <w:rStyle w:val="Bodytext7ptf"/>
              </w:rPr>
              <w:t>Уровень значимости а=0,05</w:t>
            </w:r>
          </w:p>
        </w:tc>
        <w:tc>
          <w:tcPr>
            <w:tcW w:w="782" w:type="dxa"/>
            <w:tcBorders>
              <w:top w:val="single" w:sz="4" w:space="0" w:color="auto"/>
            </w:tcBorders>
            <w:shd w:val="clear" w:color="auto" w:fill="FFFFFF"/>
          </w:tcPr>
          <w:p w14:paraId="5D29AE27" w14:textId="77777777" w:rsidR="00F4136F" w:rsidRDefault="00F4136F">
            <w:pPr>
              <w:framePr w:w="6149" w:h="4522" w:wrap="around" w:vAnchor="page" w:hAnchor="page" w:x="3090" w:y="3509"/>
              <w:rPr>
                <w:sz w:val="10"/>
                <w:szCs w:val="10"/>
              </w:rPr>
            </w:pPr>
          </w:p>
        </w:tc>
        <w:tc>
          <w:tcPr>
            <w:tcW w:w="893" w:type="dxa"/>
            <w:tcBorders>
              <w:top w:val="single" w:sz="4" w:space="0" w:color="auto"/>
              <w:right w:val="single" w:sz="4" w:space="0" w:color="auto"/>
            </w:tcBorders>
            <w:shd w:val="clear" w:color="auto" w:fill="FFFFFF"/>
          </w:tcPr>
          <w:p w14:paraId="5D29AE28" w14:textId="77777777" w:rsidR="00F4136F" w:rsidRDefault="00F4136F">
            <w:pPr>
              <w:framePr w:w="6149" w:h="4522" w:wrap="around" w:vAnchor="page" w:hAnchor="page" w:x="3090" w:y="3509"/>
              <w:rPr>
                <w:sz w:val="10"/>
                <w:szCs w:val="10"/>
              </w:rPr>
            </w:pPr>
          </w:p>
        </w:tc>
      </w:tr>
      <w:tr w:rsidR="00F4136F" w14:paraId="5D29AE32" w14:textId="77777777">
        <w:trPr>
          <w:trHeight w:hRule="exact" w:val="269"/>
        </w:trPr>
        <w:tc>
          <w:tcPr>
            <w:tcW w:w="485" w:type="dxa"/>
            <w:vMerge w:val="restart"/>
            <w:tcBorders>
              <w:top w:val="single" w:sz="4" w:space="0" w:color="auto"/>
              <w:left w:val="single" w:sz="4" w:space="0" w:color="auto"/>
            </w:tcBorders>
            <w:shd w:val="clear" w:color="auto" w:fill="FFFFFF"/>
            <w:vAlign w:val="center"/>
          </w:tcPr>
          <w:p w14:paraId="5D29AE2A" w14:textId="77777777" w:rsidR="00F4136F" w:rsidRDefault="00E27E4F">
            <w:pPr>
              <w:pStyle w:val="2"/>
              <w:framePr w:w="6149" w:h="4522" w:wrap="around" w:vAnchor="page" w:hAnchor="page" w:x="3090" w:y="3509"/>
              <w:shd w:val="clear" w:color="auto" w:fill="auto"/>
              <w:spacing w:after="0" w:line="110" w:lineRule="exact"/>
              <w:ind w:left="240"/>
            </w:pPr>
            <w:r>
              <w:rPr>
                <w:rStyle w:val="BodytextFranklinGothicBook0"/>
              </w:rPr>
              <w:t>1</w:t>
            </w:r>
          </w:p>
        </w:tc>
        <w:tc>
          <w:tcPr>
            <w:tcW w:w="802" w:type="dxa"/>
            <w:tcBorders>
              <w:top w:val="single" w:sz="4" w:space="0" w:color="auto"/>
              <w:left w:val="single" w:sz="4" w:space="0" w:color="auto"/>
            </w:tcBorders>
            <w:shd w:val="clear" w:color="auto" w:fill="FFFFFF"/>
          </w:tcPr>
          <w:p w14:paraId="5D29AE2B" w14:textId="77777777" w:rsidR="00F4136F" w:rsidRDefault="00F4136F">
            <w:pPr>
              <w:framePr w:w="6149" w:h="4522" w:wrap="around" w:vAnchor="page" w:hAnchor="page" w:x="3090" w:y="3509"/>
              <w:rPr>
                <w:sz w:val="10"/>
                <w:szCs w:val="10"/>
              </w:rPr>
            </w:pPr>
          </w:p>
        </w:tc>
        <w:tc>
          <w:tcPr>
            <w:tcW w:w="797" w:type="dxa"/>
            <w:tcBorders>
              <w:top w:val="single" w:sz="4" w:space="0" w:color="auto"/>
            </w:tcBorders>
            <w:shd w:val="clear" w:color="auto" w:fill="FFFFFF"/>
          </w:tcPr>
          <w:p w14:paraId="5D29AE2C" w14:textId="77777777" w:rsidR="00F4136F" w:rsidRDefault="00F4136F">
            <w:pPr>
              <w:framePr w:w="6149" w:h="4522" w:wrap="around" w:vAnchor="page" w:hAnchor="page" w:x="3090" w:y="3509"/>
              <w:rPr>
                <w:sz w:val="10"/>
                <w:szCs w:val="10"/>
              </w:rPr>
            </w:pPr>
          </w:p>
        </w:tc>
        <w:tc>
          <w:tcPr>
            <w:tcW w:w="802" w:type="dxa"/>
            <w:tcBorders>
              <w:top w:val="single" w:sz="4" w:space="0" w:color="auto"/>
            </w:tcBorders>
            <w:shd w:val="clear" w:color="auto" w:fill="FFFFFF"/>
          </w:tcPr>
          <w:p w14:paraId="5D29AE2D" w14:textId="77777777" w:rsidR="00F4136F" w:rsidRDefault="00F4136F">
            <w:pPr>
              <w:framePr w:w="6149" w:h="4522" w:wrap="around" w:vAnchor="page" w:hAnchor="page" w:x="3090" w:y="3509"/>
              <w:rPr>
                <w:sz w:val="10"/>
                <w:szCs w:val="10"/>
              </w:rPr>
            </w:pPr>
          </w:p>
        </w:tc>
        <w:tc>
          <w:tcPr>
            <w:tcW w:w="792" w:type="dxa"/>
            <w:tcBorders>
              <w:top w:val="single" w:sz="4" w:space="0" w:color="auto"/>
            </w:tcBorders>
            <w:shd w:val="clear" w:color="auto" w:fill="FFFFFF"/>
          </w:tcPr>
          <w:p w14:paraId="5D29AE2E" w14:textId="77777777" w:rsidR="00F4136F" w:rsidRDefault="00E27E4F">
            <w:pPr>
              <w:pStyle w:val="2"/>
              <w:framePr w:w="6149" w:h="4522" w:wrap="around" w:vAnchor="page" w:hAnchor="page" w:x="3090" w:y="3509"/>
              <w:shd w:val="clear" w:color="auto" w:fill="auto"/>
              <w:spacing w:after="0" w:line="110" w:lineRule="exact"/>
              <w:jc w:val="center"/>
            </w:pPr>
            <w:r>
              <w:rPr>
                <w:rStyle w:val="BodytextFranklinGothicBook0"/>
              </w:rPr>
              <w:t>к</w:t>
            </w:r>
          </w:p>
        </w:tc>
        <w:tc>
          <w:tcPr>
            <w:tcW w:w="797" w:type="dxa"/>
            <w:tcBorders>
              <w:top w:val="single" w:sz="4" w:space="0" w:color="auto"/>
            </w:tcBorders>
            <w:shd w:val="clear" w:color="auto" w:fill="FFFFFF"/>
          </w:tcPr>
          <w:p w14:paraId="5D29AE2F" w14:textId="77777777" w:rsidR="00F4136F" w:rsidRDefault="00F4136F">
            <w:pPr>
              <w:framePr w:w="6149" w:h="4522" w:wrap="around" w:vAnchor="page" w:hAnchor="page" w:x="3090" w:y="3509"/>
              <w:rPr>
                <w:sz w:val="10"/>
                <w:szCs w:val="10"/>
              </w:rPr>
            </w:pPr>
          </w:p>
        </w:tc>
        <w:tc>
          <w:tcPr>
            <w:tcW w:w="782" w:type="dxa"/>
            <w:tcBorders>
              <w:top w:val="single" w:sz="4" w:space="0" w:color="auto"/>
            </w:tcBorders>
            <w:shd w:val="clear" w:color="auto" w:fill="FFFFFF"/>
          </w:tcPr>
          <w:p w14:paraId="5D29AE30" w14:textId="77777777" w:rsidR="00F4136F" w:rsidRDefault="00F4136F">
            <w:pPr>
              <w:framePr w:w="6149" w:h="4522" w:wrap="around" w:vAnchor="page" w:hAnchor="page" w:x="3090" w:y="3509"/>
              <w:rPr>
                <w:sz w:val="10"/>
                <w:szCs w:val="10"/>
              </w:rPr>
            </w:pPr>
          </w:p>
        </w:tc>
        <w:tc>
          <w:tcPr>
            <w:tcW w:w="893" w:type="dxa"/>
            <w:tcBorders>
              <w:top w:val="single" w:sz="4" w:space="0" w:color="auto"/>
              <w:right w:val="single" w:sz="4" w:space="0" w:color="auto"/>
            </w:tcBorders>
            <w:shd w:val="clear" w:color="auto" w:fill="FFFFFF"/>
          </w:tcPr>
          <w:p w14:paraId="5D29AE31" w14:textId="77777777" w:rsidR="00F4136F" w:rsidRDefault="00F4136F">
            <w:pPr>
              <w:framePr w:w="6149" w:h="4522" w:wrap="around" w:vAnchor="page" w:hAnchor="page" w:x="3090" w:y="3509"/>
              <w:rPr>
                <w:sz w:val="10"/>
                <w:szCs w:val="10"/>
              </w:rPr>
            </w:pPr>
          </w:p>
        </w:tc>
      </w:tr>
      <w:tr w:rsidR="00F4136F" w14:paraId="5D29AE3B" w14:textId="77777777">
        <w:trPr>
          <w:trHeight w:hRule="exact" w:val="302"/>
        </w:trPr>
        <w:tc>
          <w:tcPr>
            <w:tcW w:w="485" w:type="dxa"/>
            <w:vMerge/>
            <w:tcBorders>
              <w:left w:val="single" w:sz="4" w:space="0" w:color="auto"/>
            </w:tcBorders>
            <w:shd w:val="clear" w:color="auto" w:fill="FFFFFF"/>
            <w:vAlign w:val="center"/>
          </w:tcPr>
          <w:p w14:paraId="5D29AE33" w14:textId="77777777" w:rsidR="00F4136F" w:rsidRDefault="00F4136F">
            <w:pPr>
              <w:framePr w:w="6149" w:h="4522" w:wrap="around" w:vAnchor="page" w:hAnchor="page" w:x="3090" w:y="3509"/>
            </w:pPr>
          </w:p>
        </w:tc>
        <w:tc>
          <w:tcPr>
            <w:tcW w:w="802" w:type="dxa"/>
            <w:tcBorders>
              <w:top w:val="single" w:sz="4" w:space="0" w:color="auto"/>
              <w:left w:val="single" w:sz="4" w:space="0" w:color="auto"/>
            </w:tcBorders>
            <w:shd w:val="clear" w:color="auto" w:fill="FFFFFF"/>
            <w:vAlign w:val="center"/>
          </w:tcPr>
          <w:p w14:paraId="5D29AE34" w14:textId="77777777" w:rsidR="00F4136F" w:rsidRDefault="00E27E4F">
            <w:pPr>
              <w:pStyle w:val="2"/>
              <w:framePr w:w="6149" w:h="4522" w:wrap="around" w:vAnchor="page" w:hAnchor="page" w:x="3090" w:y="3509"/>
              <w:shd w:val="clear" w:color="auto" w:fill="auto"/>
              <w:spacing w:after="0" w:line="140" w:lineRule="exact"/>
              <w:jc w:val="center"/>
            </w:pPr>
            <w:r>
              <w:rPr>
                <w:rStyle w:val="Bodytext7ptf"/>
              </w:rPr>
              <w:t>1</w:t>
            </w:r>
          </w:p>
        </w:tc>
        <w:tc>
          <w:tcPr>
            <w:tcW w:w="797" w:type="dxa"/>
            <w:tcBorders>
              <w:top w:val="single" w:sz="4" w:space="0" w:color="auto"/>
              <w:left w:val="single" w:sz="4" w:space="0" w:color="auto"/>
            </w:tcBorders>
            <w:shd w:val="clear" w:color="auto" w:fill="FFFFFF"/>
            <w:vAlign w:val="center"/>
          </w:tcPr>
          <w:p w14:paraId="5D29AE35" w14:textId="77777777" w:rsidR="00F4136F" w:rsidRDefault="00E27E4F">
            <w:pPr>
              <w:pStyle w:val="2"/>
              <w:framePr w:w="6149" w:h="4522" w:wrap="around" w:vAnchor="page" w:hAnchor="page" w:x="3090" w:y="3509"/>
              <w:shd w:val="clear" w:color="auto" w:fill="auto"/>
              <w:spacing w:after="0" w:line="140" w:lineRule="exact"/>
              <w:jc w:val="center"/>
            </w:pPr>
            <w:r>
              <w:rPr>
                <w:rStyle w:val="Bodytext7ptf"/>
              </w:rPr>
              <w:t>2</w:t>
            </w:r>
          </w:p>
        </w:tc>
        <w:tc>
          <w:tcPr>
            <w:tcW w:w="802" w:type="dxa"/>
            <w:tcBorders>
              <w:top w:val="single" w:sz="4" w:space="0" w:color="auto"/>
              <w:left w:val="single" w:sz="4" w:space="0" w:color="auto"/>
            </w:tcBorders>
            <w:shd w:val="clear" w:color="auto" w:fill="FFFFFF"/>
            <w:vAlign w:val="center"/>
          </w:tcPr>
          <w:p w14:paraId="5D29AE36" w14:textId="77777777" w:rsidR="00F4136F" w:rsidRDefault="00E27E4F">
            <w:pPr>
              <w:pStyle w:val="2"/>
              <w:framePr w:w="6149" w:h="4522" w:wrap="around" w:vAnchor="page" w:hAnchor="page" w:x="3090" w:y="3509"/>
              <w:shd w:val="clear" w:color="auto" w:fill="auto"/>
              <w:spacing w:after="0" w:line="140" w:lineRule="exact"/>
              <w:jc w:val="center"/>
            </w:pPr>
            <w:r>
              <w:rPr>
                <w:rStyle w:val="Bodytext7ptf"/>
              </w:rPr>
              <w:t>3</w:t>
            </w:r>
          </w:p>
        </w:tc>
        <w:tc>
          <w:tcPr>
            <w:tcW w:w="792" w:type="dxa"/>
            <w:tcBorders>
              <w:top w:val="single" w:sz="4" w:space="0" w:color="auto"/>
              <w:left w:val="single" w:sz="4" w:space="0" w:color="auto"/>
            </w:tcBorders>
            <w:shd w:val="clear" w:color="auto" w:fill="FFFFFF"/>
            <w:vAlign w:val="center"/>
          </w:tcPr>
          <w:p w14:paraId="5D29AE37" w14:textId="77777777" w:rsidR="00F4136F" w:rsidRDefault="00E27E4F">
            <w:pPr>
              <w:pStyle w:val="2"/>
              <w:framePr w:w="6149" w:h="4522" w:wrap="around" w:vAnchor="page" w:hAnchor="page" w:x="3090" w:y="3509"/>
              <w:shd w:val="clear" w:color="auto" w:fill="auto"/>
              <w:spacing w:after="0" w:line="140" w:lineRule="exact"/>
              <w:jc w:val="center"/>
            </w:pPr>
            <w:r>
              <w:rPr>
                <w:rStyle w:val="Bodytext7ptf"/>
              </w:rPr>
              <w:t>4</w:t>
            </w:r>
          </w:p>
        </w:tc>
        <w:tc>
          <w:tcPr>
            <w:tcW w:w="797" w:type="dxa"/>
            <w:tcBorders>
              <w:top w:val="single" w:sz="4" w:space="0" w:color="auto"/>
              <w:left w:val="single" w:sz="4" w:space="0" w:color="auto"/>
            </w:tcBorders>
            <w:shd w:val="clear" w:color="auto" w:fill="FFFFFF"/>
            <w:vAlign w:val="center"/>
          </w:tcPr>
          <w:p w14:paraId="5D29AE38" w14:textId="77777777" w:rsidR="00F4136F" w:rsidRDefault="00E27E4F">
            <w:pPr>
              <w:pStyle w:val="2"/>
              <w:framePr w:w="6149" w:h="4522" w:wrap="around" w:vAnchor="page" w:hAnchor="page" w:x="3090" w:y="3509"/>
              <w:shd w:val="clear" w:color="auto" w:fill="auto"/>
              <w:spacing w:after="0" w:line="140" w:lineRule="exact"/>
              <w:jc w:val="center"/>
            </w:pPr>
            <w:r>
              <w:rPr>
                <w:rStyle w:val="Bodytext7ptf"/>
              </w:rPr>
              <w:t>5</w:t>
            </w:r>
          </w:p>
        </w:tc>
        <w:tc>
          <w:tcPr>
            <w:tcW w:w="782" w:type="dxa"/>
            <w:tcBorders>
              <w:top w:val="single" w:sz="4" w:space="0" w:color="auto"/>
              <w:left w:val="single" w:sz="4" w:space="0" w:color="auto"/>
            </w:tcBorders>
            <w:shd w:val="clear" w:color="auto" w:fill="FFFFFF"/>
            <w:vAlign w:val="center"/>
          </w:tcPr>
          <w:p w14:paraId="5D29AE39" w14:textId="77777777" w:rsidR="00F4136F" w:rsidRDefault="00E27E4F">
            <w:pPr>
              <w:pStyle w:val="2"/>
              <w:framePr w:w="6149" w:h="4522" w:wrap="around" w:vAnchor="page" w:hAnchor="page" w:x="3090" w:y="3509"/>
              <w:shd w:val="clear" w:color="auto" w:fill="auto"/>
              <w:spacing w:after="0" w:line="140" w:lineRule="exact"/>
              <w:jc w:val="center"/>
            </w:pPr>
            <w:r>
              <w:rPr>
                <w:rStyle w:val="Bodytext7ptf"/>
              </w:rPr>
              <w:t>6</w:t>
            </w:r>
          </w:p>
        </w:tc>
        <w:tc>
          <w:tcPr>
            <w:tcW w:w="893" w:type="dxa"/>
            <w:tcBorders>
              <w:top w:val="single" w:sz="4" w:space="0" w:color="auto"/>
              <w:left w:val="single" w:sz="4" w:space="0" w:color="auto"/>
              <w:right w:val="single" w:sz="4" w:space="0" w:color="auto"/>
            </w:tcBorders>
            <w:shd w:val="clear" w:color="auto" w:fill="FFFFFF"/>
            <w:vAlign w:val="center"/>
          </w:tcPr>
          <w:p w14:paraId="5D29AE3A" w14:textId="77777777" w:rsidR="00F4136F" w:rsidRDefault="00E27E4F">
            <w:pPr>
              <w:pStyle w:val="2"/>
              <w:framePr w:w="6149" w:h="4522" w:wrap="around" w:vAnchor="page" w:hAnchor="page" w:x="3090" w:y="3509"/>
              <w:shd w:val="clear" w:color="auto" w:fill="auto"/>
              <w:spacing w:after="0" w:line="140" w:lineRule="exact"/>
              <w:jc w:val="center"/>
            </w:pPr>
            <w:r>
              <w:rPr>
                <w:rStyle w:val="Bodytext7ptf"/>
              </w:rPr>
              <w:t>7</w:t>
            </w:r>
          </w:p>
        </w:tc>
      </w:tr>
      <w:tr w:rsidR="00F4136F" w14:paraId="5D29AE44" w14:textId="77777777">
        <w:trPr>
          <w:trHeight w:hRule="exact" w:val="446"/>
        </w:trPr>
        <w:tc>
          <w:tcPr>
            <w:tcW w:w="485" w:type="dxa"/>
            <w:tcBorders>
              <w:top w:val="single" w:sz="4" w:space="0" w:color="auto"/>
              <w:left w:val="single" w:sz="4" w:space="0" w:color="auto"/>
            </w:tcBorders>
            <w:shd w:val="clear" w:color="auto" w:fill="FFFFFF"/>
            <w:vAlign w:val="bottom"/>
          </w:tcPr>
          <w:p w14:paraId="5D29AE3C" w14:textId="77777777" w:rsidR="00F4136F" w:rsidRDefault="00E27E4F">
            <w:pPr>
              <w:pStyle w:val="2"/>
              <w:framePr w:w="6149" w:h="4522" w:wrap="around" w:vAnchor="page" w:hAnchor="page" w:x="3090" w:y="3509"/>
              <w:shd w:val="clear" w:color="auto" w:fill="auto"/>
              <w:spacing w:after="0" w:line="160" w:lineRule="exact"/>
              <w:ind w:right="60"/>
              <w:jc w:val="right"/>
            </w:pPr>
            <w:r>
              <w:rPr>
                <w:rStyle w:val="BodytextSpacing0ptc"/>
              </w:rPr>
              <w:t>2</w:t>
            </w:r>
          </w:p>
        </w:tc>
        <w:tc>
          <w:tcPr>
            <w:tcW w:w="802" w:type="dxa"/>
            <w:tcBorders>
              <w:top w:val="single" w:sz="4" w:space="0" w:color="auto"/>
              <w:left w:val="single" w:sz="4" w:space="0" w:color="auto"/>
            </w:tcBorders>
            <w:shd w:val="clear" w:color="auto" w:fill="FFFFFF"/>
            <w:vAlign w:val="bottom"/>
          </w:tcPr>
          <w:p w14:paraId="5D29AE3D"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0,9985</w:t>
            </w:r>
          </w:p>
        </w:tc>
        <w:tc>
          <w:tcPr>
            <w:tcW w:w="797" w:type="dxa"/>
            <w:tcBorders>
              <w:top w:val="single" w:sz="4" w:space="0" w:color="auto"/>
              <w:left w:val="single" w:sz="4" w:space="0" w:color="auto"/>
            </w:tcBorders>
            <w:shd w:val="clear" w:color="auto" w:fill="FFFFFF"/>
            <w:vAlign w:val="bottom"/>
          </w:tcPr>
          <w:p w14:paraId="5D29AE3E"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0,9750</w:t>
            </w:r>
          </w:p>
        </w:tc>
        <w:tc>
          <w:tcPr>
            <w:tcW w:w="802" w:type="dxa"/>
            <w:tcBorders>
              <w:top w:val="single" w:sz="4" w:space="0" w:color="auto"/>
              <w:left w:val="single" w:sz="4" w:space="0" w:color="auto"/>
            </w:tcBorders>
            <w:shd w:val="clear" w:color="auto" w:fill="FFFFFF"/>
            <w:vAlign w:val="bottom"/>
          </w:tcPr>
          <w:p w14:paraId="5D29AE3F"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0,9392</w:t>
            </w:r>
          </w:p>
        </w:tc>
        <w:tc>
          <w:tcPr>
            <w:tcW w:w="792" w:type="dxa"/>
            <w:tcBorders>
              <w:top w:val="single" w:sz="4" w:space="0" w:color="auto"/>
              <w:left w:val="single" w:sz="4" w:space="0" w:color="auto"/>
            </w:tcBorders>
            <w:shd w:val="clear" w:color="auto" w:fill="FFFFFF"/>
            <w:vAlign w:val="bottom"/>
          </w:tcPr>
          <w:p w14:paraId="5D29AE40"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0,9057</w:t>
            </w:r>
          </w:p>
        </w:tc>
        <w:tc>
          <w:tcPr>
            <w:tcW w:w="797" w:type="dxa"/>
            <w:tcBorders>
              <w:top w:val="single" w:sz="4" w:space="0" w:color="auto"/>
              <w:left w:val="single" w:sz="4" w:space="0" w:color="auto"/>
            </w:tcBorders>
            <w:shd w:val="clear" w:color="auto" w:fill="FFFFFF"/>
            <w:vAlign w:val="bottom"/>
          </w:tcPr>
          <w:p w14:paraId="5D29AE41"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0,8772</w:t>
            </w:r>
          </w:p>
        </w:tc>
        <w:tc>
          <w:tcPr>
            <w:tcW w:w="782" w:type="dxa"/>
            <w:tcBorders>
              <w:top w:val="single" w:sz="4" w:space="0" w:color="auto"/>
              <w:left w:val="single" w:sz="4" w:space="0" w:color="auto"/>
            </w:tcBorders>
            <w:shd w:val="clear" w:color="auto" w:fill="FFFFFF"/>
            <w:vAlign w:val="bottom"/>
          </w:tcPr>
          <w:p w14:paraId="5D29AE42"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0,8534</w:t>
            </w:r>
          </w:p>
        </w:tc>
        <w:tc>
          <w:tcPr>
            <w:tcW w:w="893" w:type="dxa"/>
            <w:tcBorders>
              <w:top w:val="single" w:sz="4" w:space="0" w:color="auto"/>
              <w:left w:val="single" w:sz="4" w:space="0" w:color="auto"/>
              <w:right w:val="single" w:sz="4" w:space="0" w:color="auto"/>
            </w:tcBorders>
            <w:shd w:val="clear" w:color="auto" w:fill="FFFFFF"/>
            <w:vAlign w:val="bottom"/>
          </w:tcPr>
          <w:p w14:paraId="5D29AE43"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0,8332</w:t>
            </w:r>
          </w:p>
        </w:tc>
      </w:tr>
      <w:tr w:rsidR="00F4136F" w14:paraId="5D29AE4D" w14:textId="77777777">
        <w:trPr>
          <w:trHeight w:hRule="exact" w:val="168"/>
        </w:trPr>
        <w:tc>
          <w:tcPr>
            <w:tcW w:w="485" w:type="dxa"/>
            <w:tcBorders>
              <w:left w:val="single" w:sz="4" w:space="0" w:color="auto"/>
            </w:tcBorders>
            <w:shd w:val="clear" w:color="auto" w:fill="FFFFFF"/>
          </w:tcPr>
          <w:p w14:paraId="5D29AE45" w14:textId="77777777" w:rsidR="00F4136F" w:rsidRDefault="00E27E4F">
            <w:pPr>
              <w:pStyle w:val="2"/>
              <w:framePr w:w="6149" w:h="4522" w:wrap="around" w:vAnchor="page" w:hAnchor="page" w:x="3090" w:y="3509"/>
              <w:shd w:val="clear" w:color="auto" w:fill="auto"/>
              <w:spacing w:after="0" w:line="160" w:lineRule="exact"/>
              <w:ind w:right="60"/>
              <w:jc w:val="right"/>
            </w:pPr>
            <w:r>
              <w:rPr>
                <w:rStyle w:val="BodytextSpacing0ptc"/>
              </w:rPr>
              <w:t>3</w:t>
            </w:r>
          </w:p>
        </w:tc>
        <w:tc>
          <w:tcPr>
            <w:tcW w:w="802" w:type="dxa"/>
            <w:tcBorders>
              <w:left w:val="single" w:sz="4" w:space="0" w:color="auto"/>
            </w:tcBorders>
            <w:shd w:val="clear" w:color="auto" w:fill="FFFFFF"/>
          </w:tcPr>
          <w:p w14:paraId="5D29AE46"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9669</w:t>
            </w:r>
          </w:p>
        </w:tc>
        <w:tc>
          <w:tcPr>
            <w:tcW w:w="797" w:type="dxa"/>
            <w:tcBorders>
              <w:left w:val="single" w:sz="4" w:space="0" w:color="auto"/>
            </w:tcBorders>
            <w:shd w:val="clear" w:color="auto" w:fill="FFFFFF"/>
          </w:tcPr>
          <w:p w14:paraId="5D29AE47"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8709</w:t>
            </w:r>
          </w:p>
        </w:tc>
        <w:tc>
          <w:tcPr>
            <w:tcW w:w="802" w:type="dxa"/>
            <w:tcBorders>
              <w:left w:val="single" w:sz="4" w:space="0" w:color="auto"/>
            </w:tcBorders>
            <w:shd w:val="clear" w:color="auto" w:fill="FFFFFF"/>
          </w:tcPr>
          <w:p w14:paraId="5D29AE48"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7977</w:t>
            </w:r>
          </w:p>
        </w:tc>
        <w:tc>
          <w:tcPr>
            <w:tcW w:w="792" w:type="dxa"/>
            <w:tcBorders>
              <w:left w:val="single" w:sz="4" w:space="0" w:color="auto"/>
            </w:tcBorders>
            <w:shd w:val="clear" w:color="auto" w:fill="FFFFFF"/>
          </w:tcPr>
          <w:p w14:paraId="5D29AE49"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7457</w:t>
            </w:r>
          </w:p>
        </w:tc>
        <w:tc>
          <w:tcPr>
            <w:tcW w:w="797" w:type="dxa"/>
            <w:tcBorders>
              <w:left w:val="single" w:sz="4" w:space="0" w:color="auto"/>
            </w:tcBorders>
            <w:shd w:val="clear" w:color="auto" w:fill="FFFFFF"/>
          </w:tcPr>
          <w:p w14:paraId="5D29AE4A"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7071</w:t>
            </w:r>
          </w:p>
        </w:tc>
        <w:tc>
          <w:tcPr>
            <w:tcW w:w="782" w:type="dxa"/>
            <w:tcBorders>
              <w:left w:val="single" w:sz="4" w:space="0" w:color="auto"/>
            </w:tcBorders>
            <w:shd w:val="clear" w:color="auto" w:fill="FFFFFF"/>
          </w:tcPr>
          <w:p w14:paraId="5D29AE4B"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6771</w:t>
            </w:r>
          </w:p>
        </w:tc>
        <w:tc>
          <w:tcPr>
            <w:tcW w:w="893" w:type="dxa"/>
            <w:tcBorders>
              <w:left w:val="single" w:sz="4" w:space="0" w:color="auto"/>
              <w:right w:val="single" w:sz="4" w:space="0" w:color="auto"/>
            </w:tcBorders>
            <w:shd w:val="clear" w:color="auto" w:fill="FFFFFF"/>
          </w:tcPr>
          <w:p w14:paraId="5D29AE4C" w14:textId="77777777" w:rsidR="00F4136F" w:rsidRDefault="00E27E4F">
            <w:pPr>
              <w:pStyle w:val="2"/>
              <w:framePr w:w="6149" w:h="4522" w:wrap="around" w:vAnchor="page" w:hAnchor="page" w:x="3090" w:y="3509"/>
              <w:shd w:val="clear" w:color="auto" w:fill="auto"/>
              <w:spacing w:after="0" w:line="160" w:lineRule="exact"/>
              <w:ind w:right="180"/>
              <w:jc w:val="right"/>
            </w:pPr>
            <w:r>
              <w:rPr>
                <w:rStyle w:val="BodytextSpacing0ptc"/>
              </w:rPr>
              <w:t>6530</w:t>
            </w:r>
          </w:p>
        </w:tc>
      </w:tr>
      <w:tr w:rsidR="00F4136F" w14:paraId="5D29AE56" w14:textId="77777777">
        <w:trPr>
          <w:trHeight w:hRule="exact" w:val="173"/>
        </w:trPr>
        <w:tc>
          <w:tcPr>
            <w:tcW w:w="485" w:type="dxa"/>
            <w:tcBorders>
              <w:left w:val="single" w:sz="4" w:space="0" w:color="auto"/>
            </w:tcBorders>
            <w:shd w:val="clear" w:color="auto" w:fill="FFFFFF"/>
            <w:vAlign w:val="bottom"/>
          </w:tcPr>
          <w:p w14:paraId="5D29AE4E" w14:textId="77777777" w:rsidR="00F4136F" w:rsidRDefault="00E27E4F">
            <w:pPr>
              <w:pStyle w:val="2"/>
              <w:framePr w:w="6149" w:h="4522" w:wrap="around" w:vAnchor="page" w:hAnchor="page" w:x="3090" w:y="3509"/>
              <w:shd w:val="clear" w:color="auto" w:fill="auto"/>
              <w:spacing w:after="0" w:line="160" w:lineRule="exact"/>
              <w:ind w:right="60"/>
              <w:jc w:val="right"/>
            </w:pPr>
            <w:r>
              <w:rPr>
                <w:rStyle w:val="BodytextSpacing0ptc"/>
              </w:rPr>
              <w:t>4</w:t>
            </w:r>
          </w:p>
        </w:tc>
        <w:tc>
          <w:tcPr>
            <w:tcW w:w="802" w:type="dxa"/>
            <w:tcBorders>
              <w:left w:val="single" w:sz="4" w:space="0" w:color="auto"/>
            </w:tcBorders>
            <w:shd w:val="clear" w:color="auto" w:fill="FFFFFF"/>
            <w:vAlign w:val="bottom"/>
          </w:tcPr>
          <w:p w14:paraId="5D29AE4F"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9065</w:t>
            </w:r>
          </w:p>
        </w:tc>
        <w:tc>
          <w:tcPr>
            <w:tcW w:w="797" w:type="dxa"/>
            <w:tcBorders>
              <w:left w:val="single" w:sz="4" w:space="0" w:color="auto"/>
            </w:tcBorders>
            <w:shd w:val="clear" w:color="auto" w:fill="FFFFFF"/>
            <w:vAlign w:val="bottom"/>
          </w:tcPr>
          <w:p w14:paraId="5D29AE50"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7679</w:t>
            </w:r>
          </w:p>
        </w:tc>
        <w:tc>
          <w:tcPr>
            <w:tcW w:w="802" w:type="dxa"/>
            <w:tcBorders>
              <w:left w:val="single" w:sz="4" w:space="0" w:color="auto"/>
            </w:tcBorders>
            <w:shd w:val="clear" w:color="auto" w:fill="FFFFFF"/>
            <w:vAlign w:val="bottom"/>
          </w:tcPr>
          <w:p w14:paraId="5D29AE51"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6841</w:t>
            </w:r>
          </w:p>
        </w:tc>
        <w:tc>
          <w:tcPr>
            <w:tcW w:w="792" w:type="dxa"/>
            <w:tcBorders>
              <w:left w:val="single" w:sz="4" w:space="0" w:color="auto"/>
            </w:tcBorders>
            <w:shd w:val="clear" w:color="auto" w:fill="FFFFFF"/>
            <w:vAlign w:val="bottom"/>
          </w:tcPr>
          <w:p w14:paraId="5D29AE52"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6287</w:t>
            </w:r>
          </w:p>
        </w:tc>
        <w:tc>
          <w:tcPr>
            <w:tcW w:w="797" w:type="dxa"/>
            <w:tcBorders>
              <w:left w:val="single" w:sz="4" w:space="0" w:color="auto"/>
            </w:tcBorders>
            <w:shd w:val="clear" w:color="auto" w:fill="FFFFFF"/>
            <w:vAlign w:val="bottom"/>
          </w:tcPr>
          <w:p w14:paraId="5D29AE53"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5895</w:t>
            </w:r>
          </w:p>
        </w:tc>
        <w:tc>
          <w:tcPr>
            <w:tcW w:w="782" w:type="dxa"/>
            <w:tcBorders>
              <w:left w:val="single" w:sz="4" w:space="0" w:color="auto"/>
            </w:tcBorders>
            <w:shd w:val="clear" w:color="auto" w:fill="FFFFFF"/>
            <w:vAlign w:val="bottom"/>
          </w:tcPr>
          <w:p w14:paraId="5D29AE54"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0,5598</w:t>
            </w:r>
          </w:p>
        </w:tc>
        <w:tc>
          <w:tcPr>
            <w:tcW w:w="893" w:type="dxa"/>
            <w:tcBorders>
              <w:left w:val="single" w:sz="4" w:space="0" w:color="auto"/>
              <w:right w:val="single" w:sz="4" w:space="0" w:color="auto"/>
            </w:tcBorders>
            <w:shd w:val="clear" w:color="auto" w:fill="FFFFFF"/>
            <w:vAlign w:val="bottom"/>
          </w:tcPr>
          <w:p w14:paraId="5D29AE55" w14:textId="77777777" w:rsidR="00F4136F" w:rsidRDefault="00E27E4F">
            <w:pPr>
              <w:pStyle w:val="2"/>
              <w:framePr w:w="6149" w:h="4522" w:wrap="around" w:vAnchor="page" w:hAnchor="page" w:x="3090" w:y="3509"/>
              <w:shd w:val="clear" w:color="auto" w:fill="auto"/>
              <w:spacing w:after="0" w:line="160" w:lineRule="exact"/>
              <w:ind w:right="180"/>
              <w:jc w:val="right"/>
            </w:pPr>
            <w:r>
              <w:rPr>
                <w:rStyle w:val="BodytextSpacing0ptc"/>
              </w:rPr>
              <w:t>5365</w:t>
            </w:r>
          </w:p>
        </w:tc>
      </w:tr>
      <w:tr w:rsidR="00F4136F" w14:paraId="5D29AE5F" w14:textId="77777777">
        <w:trPr>
          <w:trHeight w:hRule="exact" w:val="178"/>
        </w:trPr>
        <w:tc>
          <w:tcPr>
            <w:tcW w:w="485" w:type="dxa"/>
            <w:tcBorders>
              <w:left w:val="single" w:sz="4" w:space="0" w:color="auto"/>
            </w:tcBorders>
            <w:shd w:val="clear" w:color="auto" w:fill="FFFFFF"/>
            <w:vAlign w:val="bottom"/>
          </w:tcPr>
          <w:p w14:paraId="5D29AE57" w14:textId="77777777" w:rsidR="00F4136F" w:rsidRDefault="00E27E4F">
            <w:pPr>
              <w:pStyle w:val="2"/>
              <w:framePr w:w="6149" w:h="4522" w:wrap="around" w:vAnchor="page" w:hAnchor="page" w:x="3090" w:y="3509"/>
              <w:shd w:val="clear" w:color="auto" w:fill="auto"/>
              <w:spacing w:after="0" w:line="160" w:lineRule="exact"/>
              <w:ind w:right="60"/>
              <w:jc w:val="right"/>
            </w:pPr>
            <w:r>
              <w:rPr>
                <w:rStyle w:val="BodytextSpacing0ptc"/>
              </w:rPr>
              <w:t>5</w:t>
            </w:r>
          </w:p>
        </w:tc>
        <w:tc>
          <w:tcPr>
            <w:tcW w:w="802" w:type="dxa"/>
            <w:tcBorders>
              <w:left w:val="single" w:sz="4" w:space="0" w:color="auto"/>
            </w:tcBorders>
            <w:shd w:val="clear" w:color="auto" w:fill="FFFFFF"/>
            <w:vAlign w:val="bottom"/>
          </w:tcPr>
          <w:p w14:paraId="5D29AE58"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0,8412</w:t>
            </w:r>
          </w:p>
        </w:tc>
        <w:tc>
          <w:tcPr>
            <w:tcW w:w="797" w:type="dxa"/>
            <w:tcBorders>
              <w:left w:val="single" w:sz="4" w:space="0" w:color="auto"/>
            </w:tcBorders>
            <w:shd w:val="clear" w:color="auto" w:fill="FFFFFF"/>
            <w:vAlign w:val="bottom"/>
          </w:tcPr>
          <w:p w14:paraId="5D29AE59"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0,6338</w:t>
            </w:r>
          </w:p>
        </w:tc>
        <w:tc>
          <w:tcPr>
            <w:tcW w:w="802" w:type="dxa"/>
            <w:tcBorders>
              <w:left w:val="single" w:sz="4" w:space="0" w:color="auto"/>
            </w:tcBorders>
            <w:shd w:val="clear" w:color="auto" w:fill="FFFFFF"/>
            <w:vAlign w:val="bottom"/>
          </w:tcPr>
          <w:p w14:paraId="5D29AE5A"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0,5981</w:t>
            </w:r>
          </w:p>
        </w:tc>
        <w:tc>
          <w:tcPr>
            <w:tcW w:w="792" w:type="dxa"/>
            <w:tcBorders>
              <w:left w:val="single" w:sz="4" w:space="0" w:color="auto"/>
            </w:tcBorders>
            <w:shd w:val="clear" w:color="auto" w:fill="FFFFFF"/>
            <w:vAlign w:val="bottom"/>
          </w:tcPr>
          <w:p w14:paraId="5D29AE5B"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0,5440</w:t>
            </w:r>
          </w:p>
        </w:tc>
        <w:tc>
          <w:tcPr>
            <w:tcW w:w="797" w:type="dxa"/>
            <w:tcBorders>
              <w:left w:val="single" w:sz="4" w:space="0" w:color="auto"/>
            </w:tcBorders>
            <w:shd w:val="clear" w:color="auto" w:fill="FFFFFF"/>
            <w:vAlign w:val="bottom"/>
          </w:tcPr>
          <w:p w14:paraId="5D29AE5C"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0,5063</w:t>
            </w:r>
          </w:p>
        </w:tc>
        <w:tc>
          <w:tcPr>
            <w:tcW w:w="782" w:type="dxa"/>
            <w:tcBorders>
              <w:left w:val="single" w:sz="4" w:space="0" w:color="auto"/>
            </w:tcBorders>
            <w:shd w:val="clear" w:color="auto" w:fill="FFFFFF"/>
            <w:vAlign w:val="bottom"/>
          </w:tcPr>
          <w:p w14:paraId="5D29AE5D"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4783</w:t>
            </w:r>
          </w:p>
        </w:tc>
        <w:tc>
          <w:tcPr>
            <w:tcW w:w="893" w:type="dxa"/>
            <w:tcBorders>
              <w:left w:val="single" w:sz="4" w:space="0" w:color="auto"/>
              <w:right w:val="single" w:sz="4" w:space="0" w:color="auto"/>
            </w:tcBorders>
            <w:shd w:val="clear" w:color="auto" w:fill="FFFFFF"/>
            <w:vAlign w:val="bottom"/>
          </w:tcPr>
          <w:p w14:paraId="5D29AE5E"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0,4564</w:t>
            </w:r>
          </w:p>
        </w:tc>
      </w:tr>
      <w:tr w:rsidR="00F4136F" w14:paraId="5D29AE68" w14:textId="77777777">
        <w:trPr>
          <w:trHeight w:hRule="exact" w:val="173"/>
        </w:trPr>
        <w:tc>
          <w:tcPr>
            <w:tcW w:w="485" w:type="dxa"/>
            <w:tcBorders>
              <w:left w:val="single" w:sz="4" w:space="0" w:color="auto"/>
            </w:tcBorders>
            <w:shd w:val="clear" w:color="auto" w:fill="FFFFFF"/>
            <w:vAlign w:val="bottom"/>
          </w:tcPr>
          <w:p w14:paraId="5D29AE60" w14:textId="77777777" w:rsidR="00F4136F" w:rsidRDefault="00E27E4F">
            <w:pPr>
              <w:pStyle w:val="2"/>
              <w:framePr w:w="6149" w:h="4522" w:wrap="around" w:vAnchor="page" w:hAnchor="page" w:x="3090" w:y="3509"/>
              <w:shd w:val="clear" w:color="auto" w:fill="auto"/>
              <w:spacing w:after="0" w:line="160" w:lineRule="exact"/>
              <w:ind w:right="60"/>
              <w:jc w:val="right"/>
            </w:pPr>
            <w:r>
              <w:rPr>
                <w:rStyle w:val="BodytextSpacing0ptc"/>
              </w:rPr>
              <w:t>6</w:t>
            </w:r>
          </w:p>
        </w:tc>
        <w:tc>
          <w:tcPr>
            <w:tcW w:w="802" w:type="dxa"/>
            <w:tcBorders>
              <w:left w:val="single" w:sz="4" w:space="0" w:color="auto"/>
            </w:tcBorders>
            <w:shd w:val="clear" w:color="auto" w:fill="FFFFFF"/>
            <w:vAlign w:val="bottom"/>
          </w:tcPr>
          <w:p w14:paraId="5D29AE61"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7808</w:t>
            </w:r>
          </w:p>
        </w:tc>
        <w:tc>
          <w:tcPr>
            <w:tcW w:w="797" w:type="dxa"/>
            <w:tcBorders>
              <w:left w:val="single" w:sz="4" w:space="0" w:color="auto"/>
            </w:tcBorders>
            <w:shd w:val="clear" w:color="auto" w:fill="FFFFFF"/>
            <w:vAlign w:val="bottom"/>
          </w:tcPr>
          <w:p w14:paraId="5D29AE62"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6161</w:t>
            </w:r>
          </w:p>
        </w:tc>
        <w:tc>
          <w:tcPr>
            <w:tcW w:w="802" w:type="dxa"/>
            <w:tcBorders>
              <w:left w:val="single" w:sz="4" w:space="0" w:color="auto"/>
            </w:tcBorders>
            <w:shd w:val="clear" w:color="auto" w:fill="FFFFFF"/>
            <w:vAlign w:val="bottom"/>
          </w:tcPr>
          <w:p w14:paraId="5D29AE63"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5321</w:t>
            </w:r>
          </w:p>
        </w:tc>
        <w:tc>
          <w:tcPr>
            <w:tcW w:w="792" w:type="dxa"/>
            <w:tcBorders>
              <w:left w:val="single" w:sz="4" w:space="0" w:color="auto"/>
            </w:tcBorders>
            <w:shd w:val="clear" w:color="auto" w:fill="FFFFFF"/>
            <w:vAlign w:val="bottom"/>
          </w:tcPr>
          <w:p w14:paraId="5D29AE64"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4803</w:t>
            </w:r>
          </w:p>
        </w:tc>
        <w:tc>
          <w:tcPr>
            <w:tcW w:w="797" w:type="dxa"/>
            <w:tcBorders>
              <w:left w:val="single" w:sz="4" w:space="0" w:color="auto"/>
            </w:tcBorders>
            <w:shd w:val="clear" w:color="auto" w:fill="FFFFFF"/>
            <w:vAlign w:val="bottom"/>
          </w:tcPr>
          <w:p w14:paraId="5D29AE65"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4447</w:t>
            </w:r>
          </w:p>
        </w:tc>
        <w:tc>
          <w:tcPr>
            <w:tcW w:w="782" w:type="dxa"/>
            <w:tcBorders>
              <w:left w:val="single" w:sz="4" w:space="0" w:color="auto"/>
            </w:tcBorders>
            <w:shd w:val="clear" w:color="auto" w:fill="FFFFFF"/>
            <w:vAlign w:val="bottom"/>
          </w:tcPr>
          <w:p w14:paraId="5D29AE66"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4184</w:t>
            </w:r>
          </w:p>
        </w:tc>
        <w:tc>
          <w:tcPr>
            <w:tcW w:w="893" w:type="dxa"/>
            <w:tcBorders>
              <w:left w:val="single" w:sz="4" w:space="0" w:color="auto"/>
              <w:right w:val="single" w:sz="4" w:space="0" w:color="auto"/>
            </w:tcBorders>
            <w:shd w:val="clear" w:color="auto" w:fill="FFFFFF"/>
            <w:vAlign w:val="bottom"/>
          </w:tcPr>
          <w:p w14:paraId="5D29AE67" w14:textId="77777777" w:rsidR="00F4136F" w:rsidRDefault="00E27E4F">
            <w:pPr>
              <w:pStyle w:val="2"/>
              <w:framePr w:w="6149" w:h="4522" w:wrap="around" w:vAnchor="page" w:hAnchor="page" w:x="3090" w:y="3509"/>
              <w:shd w:val="clear" w:color="auto" w:fill="auto"/>
              <w:spacing w:after="0" w:line="160" w:lineRule="exact"/>
              <w:ind w:right="180"/>
              <w:jc w:val="right"/>
            </w:pPr>
            <w:r>
              <w:rPr>
                <w:rStyle w:val="BodytextSpacing0ptc"/>
              </w:rPr>
              <w:t>3980</w:t>
            </w:r>
          </w:p>
        </w:tc>
      </w:tr>
      <w:tr w:rsidR="00F4136F" w14:paraId="5D29AE71" w14:textId="77777777">
        <w:trPr>
          <w:trHeight w:hRule="exact" w:val="178"/>
        </w:trPr>
        <w:tc>
          <w:tcPr>
            <w:tcW w:w="485" w:type="dxa"/>
            <w:tcBorders>
              <w:left w:val="single" w:sz="4" w:space="0" w:color="auto"/>
            </w:tcBorders>
            <w:shd w:val="clear" w:color="auto" w:fill="FFFFFF"/>
          </w:tcPr>
          <w:p w14:paraId="5D29AE69" w14:textId="77777777" w:rsidR="00F4136F" w:rsidRDefault="00E27E4F">
            <w:pPr>
              <w:pStyle w:val="2"/>
              <w:framePr w:w="6149" w:h="4522" w:wrap="around" w:vAnchor="page" w:hAnchor="page" w:x="3090" w:y="3509"/>
              <w:shd w:val="clear" w:color="auto" w:fill="auto"/>
              <w:spacing w:after="0" w:line="160" w:lineRule="exact"/>
              <w:ind w:right="60"/>
              <w:jc w:val="right"/>
            </w:pPr>
            <w:r>
              <w:rPr>
                <w:rStyle w:val="BodytextSpacing0ptc"/>
              </w:rPr>
              <w:t>7</w:t>
            </w:r>
          </w:p>
        </w:tc>
        <w:tc>
          <w:tcPr>
            <w:tcW w:w="802" w:type="dxa"/>
            <w:tcBorders>
              <w:left w:val="single" w:sz="4" w:space="0" w:color="auto"/>
            </w:tcBorders>
            <w:shd w:val="clear" w:color="auto" w:fill="FFFFFF"/>
          </w:tcPr>
          <w:p w14:paraId="5D29AE6A"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7271</w:t>
            </w:r>
          </w:p>
        </w:tc>
        <w:tc>
          <w:tcPr>
            <w:tcW w:w="797" w:type="dxa"/>
            <w:tcBorders>
              <w:left w:val="single" w:sz="4" w:space="0" w:color="auto"/>
            </w:tcBorders>
            <w:shd w:val="clear" w:color="auto" w:fill="FFFFFF"/>
          </w:tcPr>
          <w:p w14:paraId="5D29AE6B"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5612</w:t>
            </w:r>
          </w:p>
        </w:tc>
        <w:tc>
          <w:tcPr>
            <w:tcW w:w="802" w:type="dxa"/>
            <w:tcBorders>
              <w:left w:val="single" w:sz="4" w:space="0" w:color="auto"/>
            </w:tcBorders>
            <w:shd w:val="clear" w:color="auto" w:fill="FFFFFF"/>
          </w:tcPr>
          <w:p w14:paraId="5D29AE6C"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4800</w:t>
            </w:r>
          </w:p>
        </w:tc>
        <w:tc>
          <w:tcPr>
            <w:tcW w:w="792" w:type="dxa"/>
            <w:tcBorders>
              <w:left w:val="single" w:sz="4" w:space="0" w:color="auto"/>
            </w:tcBorders>
            <w:shd w:val="clear" w:color="auto" w:fill="FFFFFF"/>
          </w:tcPr>
          <w:p w14:paraId="5D29AE6D"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4307</w:t>
            </w:r>
          </w:p>
        </w:tc>
        <w:tc>
          <w:tcPr>
            <w:tcW w:w="797" w:type="dxa"/>
            <w:tcBorders>
              <w:left w:val="single" w:sz="4" w:space="0" w:color="auto"/>
            </w:tcBorders>
            <w:shd w:val="clear" w:color="auto" w:fill="FFFFFF"/>
          </w:tcPr>
          <w:p w14:paraId="5D29AE6E"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3974</w:t>
            </w:r>
          </w:p>
        </w:tc>
        <w:tc>
          <w:tcPr>
            <w:tcW w:w="782" w:type="dxa"/>
            <w:tcBorders>
              <w:left w:val="single" w:sz="4" w:space="0" w:color="auto"/>
            </w:tcBorders>
            <w:shd w:val="clear" w:color="auto" w:fill="FFFFFF"/>
          </w:tcPr>
          <w:p w14:paraId="5D29AE6F"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3726</w:t>
            </w:r>
          </w:p>
        </w:tc>
        <w:tc>
          <w:tcPr>
            <w:tcW w:w="893" w:type="dxa"/>
            <w:tcBorders>
              <w:left w:val="single" w:sz="4" w:space="0" w:color="auto"/>
              <w:right w:val="single" w:sz="4" w:space="0" w:color="auto"/>
            </w:tcBorders>
            <w:shd w:val="clear" w:color="auto" w:fill="FFFFFF"/>
          </w:tcPr>
          <w:p w14:paraId="5D29AE70" w14:textId="77777777" w:rsidR="00F4136F" w:rsidRDefault="00E27E4F">
            <w:pPr>
              <w:pStyle w:val="2"/>
              <w:framePr w:w="6149" w:h="4522" w:wrap="around" w:vAnchor="page" w:hAnchor="page" w:x="3090" w:y="3509"/>
              <w:shd w:val="clear" w:color="auto" w:fill="auto"/>
              <w:spacing w:after="0" w:line="160" w:lineRule="exact"/>
              <w:ind w:right="180"/>
              <w:jc w:val="right"/>
            </w:pPr>
            <w:r>
              <w:rPr>
                <w:rStyle w:val="BodytextSpacing0ptc"/>
              </w:rPr>
              <w:t>3535</w:t>
            </w:r>
          </w:p>
        </w:tc>
      </w:tr>
      <w:tr w:rsidR="00F4136F" w14:paraId="5D29AE7A" w14:textId="77777777">
        <w:trPr>
          <w:trHeight w:hRule="exact" w:val="178"/>
        </w:trPr>
        <w:tc>
          <w:tcPr>
            <w:tcW w:w="485" w:type="dxa"/>
            <w:tcBorders>
              <w:left w:val="single" w:sz="4" w:space="0" w:color="auto"/>
            </w:tcBorders>
            <w:shd w:val="clear" w:color="auto" w:fill="FFFFFF"/>
            <w:vAlign w:val="bottom"/>
          </w:tcPr>
          <w:p w14:paraId="5D29AE72" w14:textId="77777777" w:rsidR="00F4136F" w:rsidRDefault="00E27E4F">
            <w:pPr>
              <w:pStyle w:val="2"/>
              <w:framePr w:w="6149" w:h="4522" w:wrap="around" w:vAnchor="page" w:hAnchor="page" w:x="3090" w:y="3509"/>
              <w:shd w:val="clear" w:color="auto" w:fill="auto"/>
              <w:spacing w:after="0" w:line="160" w:lineRule="exact"/>
              <w:ind w:right="60"/>
              <w:jc w:val="right"/>
            </w:pPr>
            <w:r>
              <w:rPr>
                <w:rStyle w:val="BodytextSpacing0ptc"/>
              </w:rPr>
              <w:t>8</w:t>
            </w:r>
          </w:p>
        </w:tc>
        <w:tc>
          <w:tcPr>
            <w:tcW w:w="802" w:type="dxa"/>
            <w:tcBorders>
              <w:left w:val="single" w:sz="4" w:space="0" w:color="auto"/>
            </w:tcBorders>
            <w:shd w:val="clear" w:color="auto" w:fill="FFFFFF"/>
            <w:vAlign w:val="bottom"/>
          </w:tcPr>
          <w:p w14:paraId="5D29AE73"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0,6798</w:t>
            </w:r>
          </w:p>
        </w:tc>
        <w:tc>
          <w:tcPr>
            <w:tcW w:w="797" w:type="dxa"/>
            <w:tcBorders>
              <w:left w:val="single" w:sz="4" w:space="0" w:color="auto"/>
            </w:tcBorders>
            <w:shd w:val="clear" w:color="auto" w:fill="FFFFFF"/>
            <w:vAlign w:val="bottom"/>
          </w:tcPr>
          <w:p w14:paraId="5D29AE74"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0,5157</w:t>
            </w:r>
          </w:p>
        </w:tc>
        <w:tc>
          <w:tcPr>
            <w:tcW w:w="802" w:type="dxa"/>
            <w:tcBorders>
              <w:left w:val="single" w:sz="4" w:space="0" w:color="auto"/>
            </w:tcBorders>
            <w:shd w:val="clear" w:color="auto" w:fill="FFFFFF"/>
            <w:vAlign w:val="bottom"/>
          </w:tcPr>
          <w:p w14:paraId="5D29AE75"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0,4377</w:t>
            </w:r>
          </w:p>
        </w:tc>
        <w:tc>
          <w:tcPr>
            <w:tcW w:w="792" w:type="dxa"/>
            <w:tcBorders>
              <w:left w:val="single" w:sz="4" w:space="0" w:color="auto"/>
            </w:tcBorders>
            <w:shd w:val="clear" w:color="auto" w:fill="FFFFFF"/>
            <w:vAlign w:val="bottom"/>
          </w:tcPr>
          <w:p w14:paraId="5D29AE76"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0,3910</w:t>
            </w:r>
          </w:p>
        </w:tc>
        <w:tc>
          <w:tcPr>
            <w:tcW w:w="797" w:type="dxa"/>
            <w:tcBorders>
              <w:left w:val="single" w:sz="4" w:space="0" w:color="auto"/>
            </w:tcBorders>
            <w:shd w:val="clear" w:color="auto" w:fill="FFFFFF"/>
            <w:vAlign w:val="bottom"/>
          </w:tcPr>
          <w:p w14:paraId="5D29AE77"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0,3595</w:t>
            </w:r>
          </w:p>
        </w:tc>
        <w:tc>
          <w:tcPr>
            <w:tcW w:w="782" w:type="dxa"/>
            <w:tcBorders>
              <w:left w:val="single" w:sz="4" w:space="0" w:color="auto"/>
            </w:tcBorders>
            <w:shd w:val="clear" w:color="auto" w:fill="FFFFFF"/>
            <w:vAlign w:val="bottom"/>
          </w:tcPr>
          <w:p w14:paraId="5D29AE78"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0,3362</w:t>
            </w:r>
          </w:p>
        </w:tc>
        <w:tc>
          <w:tcPr>
            <w:tcW w:w="893" w:type="dxa"/>
            <w:tcBorders>
              <w:left w:val="single" w:sz="4" w:space="0" w:color="auto"/>
              <w:right w:val="single" w:sz="4" w:space="0" w:color="auto"/>
            </w:tcBorders>
            <w:shd w:val="clear" w:color="auto" w:fill="FFFFFF"/>
            <w:vAlign w:val="bottom"/>
          </w:tcPr>
          <w:p w14:paraId="5D29AE79"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0,3185</w:t>
            </w:r>
          </w:p>
        </w:tc>
      </w:tr>
      <w:tr w:rsidR="00F4136F" w14:paraId="5D29AE83" w14:textId="77777777">
        <w:trPr>
          <w:trHeight w:hRule="exact" w:val="178"/>
        </w:trPr>
        <w:tc>
          <w:tcPr>
            <w:tcW w:w="485" w:type="dxa"/>
            <w:tcBorders>
              <w:left w:val="single" w:sz="4" w:space="0" w:color="auto"/>
            </w:tcBorders>
            <w:shd w:val="clear" w:color="auto" w:fill="FFFFFF"/>
            <w:vAlign w:val="bottom"/>
          </w:tcPr>
          <w:p w14:paraId="5D29AE7B" w14:textId="77777777" w:rsidR="00F4136F" w:rsidRDefault="00E27E4F">
            <w:pPr>
              <w:pStyle w:val="2"/>
              <w:framePr w:w="6149" w:h="4522" w:wrap="around" w:vAnchor="page" w:hAnchor="page" w:x="3090" w:y="3509"/>
              <w:shd w:val="clear" w:color="auto" w:fill="auto"/>
              <w:spacing w:after="0" w:line="160" w:lineRule="exact"/>
              <w:ind w:right="60"/>
              <w:jc w:val="right"/>
            </w:pPr>
            <w:r>
              <w:rPr>
                <w:rStyle w:val="BodytextSpacing0ptc"/>
              </w:rPr>
              <w:t>9</w:t>
            </w:r>
          </w:p>
        </w:tc>
        <w:tc>
          <w:tcPr>
            <w:tcW w:w="802" w:type="dxa"/>
            <w:tcBorders>
              <w:left w:val="single" w:sz="4" w:space="0" w:color="auto"/>
            </w:tcBorders>
            <w:shd w:val="clear" w:color="auto" w:fill="FFFFFF"/>
            <w:vAlign w:val="bottom"/>
          </w:tcPr>
          <w:p w14:paraId="5D29AE7C"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6385</w:t>
            </w:r>
          </w:p>
        </w:tc>
        <w:tc>
          <w:tcPr>
            <w:tcW w:w="797" w:type="dxa"/>
            <w:tcBorders>
              <w:left w:val="single" w:sz="4" w:space="0" w:color="auto"/>
            </w:tcBorders>
            <w:shd w:val="clear" w:color="auto" w:fill="FFFFFF"/>
            <w:vAlign w:val="bottom"/>
          </w:tcPr>
          <w:p w14:paraId="5D29AE7D"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4775</w:t>
            </w:r>
          </w:p>
        </w:tc>
        <w:tc>
          <w:tcPr>
            <w:tcW w:w="802" w:type="dxa"/>
            <w:tcBorders>
              <w:left w:val="single" w:sz="4" w:space="0" w:color="auto"/>
            </w:tcBorders>
            <w:shd w:val="clear" w:color="auto" w:fill="FFFFFF"/>
            <w:vAlign w:val="bottom"/>
          </w:tcPr>
          <w:p w14:paraId="5D29AE7E"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4027</w:t>
            </w:r>
          </w:p>
        </w:tc>
        <w:tc>
          <w:tcPr>
            <w:tcW w:w="792" w:type="dxa"/>
            <w:tcBorders>
              <w:left w:val="single" w:sz="4" w:space="0" w:color="auto"/>
            </w:tcBorders>
            <w:shd w:val="clear" w:color="auto" w:fill="FFFFFF"/>
            <w:vAlign w:val="bottom"/>
          </w:tcPr>
          <w:p w14:paraId="5D29AE7F"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3584</w:t>
            </w:r>
          </w:p>
        </w:tc>
        <w:tc>
          <w:tcPr>
            <w:tcW w:w="797" w:type="dxa"/>
            <w:tcBorders>
              <w:left w:val="single" w:sz="4" w:space="0" w:color="auto"/>
            </w:tcBorders>
            <w:shd w:val="clear" w:color="auto" w:fill="FFFFFF"/>
            <w:vAlign w:val="bottom"/>
          </w:tcPr>
          <w:p w14:paraId="5D29AE80"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3286</w:t>
            </w:r>
          </w:p>
        </w:tc>
        <w:tc>
          <w:tcPr>
            <w:tcW w:w="782" w:type="dxa"/>
            <w:tcBorders>
              <w:left w:val="single" w:sz="4" w:space="0" w:color="auto"/>
            </w:tcBorders>
            <w:shd w:val="clear" w:color="auto" w:fill="FFFFFF"/>
            <w:vAlign w:val="bottom"/>
          </w:tcPr>
          <w:p w14:paraId="5D29AE81"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3067</w:t>
            </w:r>
          </w:p>
        </w:tc>
        <w:tc>
          <w:tcPr>
            <w:tcW w:w="893" w:type="dxa"/>
            <w:tcBorders>
              <w:left w:val="single" w:sz="4" w:space="0" w:color="auto"/>
              <w:right w:val="single" w:sz="4" w:space="0" w:color="auto"/>
            </w:tcBorders>
            <w:shd w:val="clear" w:color="auto" w:fill="FFFFFF"/>
            <w:vAlign w:val="bottom"/>
          </w:tcPr>
          <w:p w14:paraId="5D29AE82" w14:textId="77777777" w:rsidR="00F4136F" w:rsidRDefault="00E27E4F">
            <w:pPr>
              <w:pStyle w:val="2"/>
              <w:framePr w:w="6149" w:h="4522" w:wrap="around" w:vAnchor="page" w:hAnchor="page" w:x="3090" w:y="3509"/>
              <w:shd w:val="clear" w:color="auto" w:fill="auto"/>
              <w:spacing w:after="0" w:line="160" w:lineRule="exact"/>
              <w:ind w:right="180"/>
              <w:jc w:val="right"/>
            </w:pPr>
            <w:r>
              <w:rPr>
                <w:rStyle w:val="BodytextSpacing0ptc"/>
              </w:rPr>
              <w:t>2901</w:t>
            </w:r>
          </w:p>
        </w:tc>
      </w:tr>
      <w:tr w:rsidR="00F4136F" w14:paraId="5D29AE8C" w14:textId="77777777">
        <w:trPr>
          <w:trHeight w:hRule="exact" w:val="173"/>
        </w:trPr>
        <w:tc>
          <w:tcPr>
            <w:tcW w:w="485" w:type="dxa"/>
            <w:tcBorders>
              <w:left w:val="single" w:sz="4" w:space="0" w:color="auto"/>
            </w:tcBorders>
            <w:shd w:val="clear" w:color="auto" w:fill="FFFFFF"/>
            <w:vAlign w:val="bottom"/>
          </w:tcPr>
          <w:p w14:paraId="5D29AE84" w14:textId="77777777" w:rsidR="00F4136F" w:rsidRDefault="00E27E4F">
            <w:pPr>
              <w:pStyle w:val="2"/>
              <w:framePr w:w="6149" w:h="4522" w:wrap="around" w:vAnchor="page" w:hAnchor="page" w:x="3090" w:y="3509"/>
              <w:shd w:val="clear" w:color="auto" w:fill="auto"/>
              <w:spacing w:after="0" w:line="140" w:lineRule="exact"/>
              <w:ind w:right="60"/>
              <w:jc w:val="right"/>
            </w:pPr>
            <w:r>
              <w:rPr>
                <w:rStyle w:val="Bodytext7ptf"/>
              </w:rPr>
              <w:t>10</w:t>
            </w:r>
          </w:p>
        </w:tc>
        <w:tc>
          <w:tcPr>
            <w:tcW w:w="802" w:type="dxa"/>
            <w:tcBorders>
              <w:left w:val="single" w:sz="4" w:space="0" w:color="auto"/>
            </w:tcBorders>
            <w:shd w:val="clear" w:color="auto" w:fill="FFFFFF"/>
            <w:vAlign w:val="bottom"/>
          </w:tcPr>
          <w:p w14:paraId="5D29AE85"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6020</w:t>
            </w:r>
          </w:p>
        </w:tc>
        <w:tc>
          <w:tcPr>
            <w:tcW w:w="797" w:type="dxa"/>
            <w:tcBorders>
              <w:left w:val="single" w:sz="4" w:space="0" w:color="auto"/>
            </w:tcBorders>
            <w:shd w:val="clear" w:color="auto" w:fill="FFFFFF"/>
          </w:tcPr>
          <w:p w14:paraId="5D29AE86"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4450</w:t>
            </w:r>
          </w:p>
        </w:tc>
        <w:tc>
          <w:tcPr>
            <w:tcW w:w="802" w:type="dxa"/>
            <w:tcBorders>
              <w:left w:val="single" w:sz="4" w:space="0" w:color="auto"/>
            </w:tcBorders>
            <w:shd w:val="clear" w:color="auto" w:fill="FFFFFF"/>
          </w:tcPr>
          <w:p w14:paraId="5D29AE87"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3733</w:t>
            </w:r>
          </w:p>
        </w:tc>
        <w:tc>
          <w:tcPr>
            <w:tcW w:w="792" w:type="dxa"/>
            <w:tcBorders>
              <w:left w:val="single" w:sz="4" w:space="0" w:color="auto"/>
            </w:tcBorders>
            <w:shd w:val="clear" w:color="auto" w:fill="FFFFFF"/>
          </w:tcPr>
          <w:p w14:paraId="5D29AE88"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3311</w:t>
            </w:r>
          </w:p>
        </w:tc>
        <w:tc>
          <w:tcPr>
            <w:tcW w:w="797" w:type="dxa"/>
            <w:tcBorders>
              <w:left w:val="single" w:sz="4" w:space="0" w:color="auto"/>
            </w:tcBorders>
            <w:shd w:val="clear" w:color="auto" w:fill="FFFFFF"/>
          </w:tcPr>
          <w:p w14:paraId="5D29AE89"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3029</w:t>
            </w:r>
          </w:p>
        </w:tc>
        <w:tc>
          <w:tcPr>
            <w:tcW w:w="782" w:type="dxa"/>
            <w:tcBorders>
              <w:left w:val="single" w:sz="4" w:space="0" w:color="auto"/>
            </w:tcBorders>
            <w:shd w:val="clear" w:color="auto" w:fill="FFFFFF"/>
          </w:tcPr>
          <w:p w14:paraId="5D29AE8A"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2823</w:t>
            </w:r>
          </w:p>
        </w:tc>
        <w:tc>
          <w:tcPr>
            <w:tcW w:w="893" w:type="dxa"/>
            <w:tcBorders>
              <w:left w:val="single" w:sz="4" w:space="0" w:color="auto"/>
              <w:right w:val="single" w:sz="4" w:space="0" w:color="auto"/>
            </w:tcBorders>
            <w:shd w:val="clear" w:color="auto" w:fill="FFFFFF"/>
            <w:vAlign w:val="bottom"/>
          </w:tcPr>
          <w:p w14:paraId="5D29AE8B" w14:textId="77777777" w:rsidR="00F4136F" w:rsidRDefault="00E27E4F">
            <w:pPr>
              <w:pStyle w:val="2"/>
              <w:framePr w:w="6149" w:h="4522" w:wrap="around" w:vAnchor="page" w:hAnchor="page" w:x="3090" w:y="3509"/>
              <w:shd w:val="clear" w:color="auto" w:fill="auto"/>
              <w:spacing w:after="0" w:line="160" w:lineRule="exact"/>
              <w:ind w:right="180"/>
              <w:jc w:val="right"/>
            </w:pPr>
            <w:r>
              <w:rPr>
                <w:rStyle w:val="BodytextSpacing0ptc"/>
              </w:rPr>
              <w:t>2666</w:t>
            </w:r>
          </w:p>
        </w:tc>
      </w:tr>
      <w:tr w:rsidR="00F4136F" w14:paraId="5D29AE95" w14:textId="77777777">
        <w:trPr>
          <w:trHeight w:hRule="exact" w:val="178"/>
        </w:trPr>
        <w:tc>
          <w:tcPr>
            <w:tcW w:w="485" w:type="dxa"/>
            <w:tcBorders>
              <w:left w:val="single" w:sz="4" w:space="0" w:color="auto"/>
            </w:tcBorders>
            <w:shd w:val="clear" w:color="auto" w:fill="FFFFFF"/>
            <w:vAlign w:val="bottom"/>
          </w:tcPr>
          <w:p w14:paraId="5D29AE8D" w14:textId="77777777" w:rsidR="00F4136F" w:rsidRDefault="00E27E4F">
            <w:pPr>
              <w:pStyle w:val="2"/>
              <w:framePr w:w="6149" w:h="4522" w:wrap="around" w:vAnchor="page" w:hAnchor="page" w:x="3090" w:y="3509"/>
              <w:shd w:val="clear" w:color="auto" w:fill="auto"/>
              <w:spacing w:after="0" w:line="140" w:lineRule="exact"/>
              <w:ind w:right="60"/>
              <w:jc w:val="right"/>
            </w:pPr>
            <w:r>
              <w:rPr>
                <w:rStyle w:val="Bodytext7ptf"/>
              </w:rPr>
              <w:t>12</w:t>
            </w:r>
          </w:p>
        </w:tc>
        <w:tc>
          <w:tcPr>
            <w:tcW w:w="802" w:type="dxa"/>
            <w:tcBorders>
              <w:left w:val="single" w:sz="4" w:space="0" w:color="auto"/>
            </w:tcBorders>
            <w:shd w:val="clear" w:color="auto" w:fill="FFFFFF"/>
            <w:vAlign w:val="bottom"/>
          </w:tcPr>
          <w:p w14:paraId="5D29AE8E"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0,5410</w:t>
            </w:r>
          </w:p>
        </w:tc>
        <w:tc>
          <w:tcPr>
            <w:tcW w:w="797" w:type="dxa"/>
            <w:tcBorders>
              <w:left w:val="single" w:sz="4" w:space="0" w:color="auto"/>
            </w:tcBorders>
            <w:shd w:val="clear" w:color="auto" w:fill="FFFFFF"/>
            <w:vAlign w:val="bottom"/>
          </w:tcPr>
          <w:p w14:paraId="5D29AE8F"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0,3924</w:t>
            </w:r>
          </w:p>
        </w:tc>
        <w:tc>
          <w:tcPr>
            <w:tcW w:w="802" w:type="dxa"/>
            <w:tcBorders>
              <w:left w:val="single" w:sz="4" w:space="0" w:color="auto"/>
            </w:tcBorders>
            <w:shd w:val="clear" w:color="auto" w:fill="FFFFFF"/>
            <w:vAlign w:val="bottom"/>
          </w:tcPr>
          <w:p w14:paraId="5D29AE90"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0,3624</w:t>
            </w:r>
          </w:p>
        </w:tc>
        <w:tc>
          <w:tcPr>
            <w:tcW w:w="792" w:type="dxa"/>
            <w:tcBorders>
              <w:left w:val="single" w:sz="4" w:space="0" w:color="auto"/>
            </w:tcBorders>
            <w:shd w:val="clear" w:color="auto" w:fill="FFFFFF"/>
            <w:vAlign w:val="bottom"/>
          </w:tcPr>
          <w:p w14:paraId="5D29AE91"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0,2880</w:t>
            </w:r>
          </w:p>
        </w:tc>
        <w:tc>
          <w:tcPr>
            <w:tcW w:w="797" w:type="dxa"/>
            <w:tcBorders>
              <w:left w:val="single" w:sz="4" w:space="0" w:color="auto"/>
            </w:tcBorders>
            <w:shd w:val="clear" w:color="auto" w:fill="FFFFFF"/>
            <w:vAlign w:val="bottom"/>
          </w:tcPr>
          <w:p w14:paraId="5D29AE92"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0,2624</w:t>
            </w:r>
          </w:p>
        </w:tc>
        <w:tc>
          <w:tcPr>
            <w:tcW w:w="782" w:type="dxa"/>
            <w:tcBorders>
              <w:left w:val="single" w:sz="4" w:space="0" w:color="auto"/>
            </w:tcBorders>
            <w:shd w:val="clear" w:color="auto" w:fill="FFFFFF"/>
            <w:vAlign w:val="bottom"/>
          </w:tcPr>
          <w:p w14:paraId="5D29AE93"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0,2439</w:t>
            </w:r>
          </w:p>
        </w:tc>
        <w:tc>
          <w:tcPr>
            <w:tcW w:w="893" w:type="dxa"/>
            <w:tcBorders>
              <w:left w:val="single" w:sz="4" w:space="0" w:color="auto"/>
              <w:right w:val="single" w:sz="4" w:space="0" w:color="auto"/>
            </w:tcBorders>
            <w:shd w:val="clear" w:color="auto" w:fill="FFFFFF"/>
            <w:vAlign w:val="bottom"/>
          </w:tcPr>
          <w:p w14:paraId="5D29AE94"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0,2299</w:t>
            </w:r>
          </w:p>
        </w:tc>
      </w:tr>
      <w:tr w:rsidR="00F4136F" w14:paraId="5D29AE9E" w14:textId="77777777">
        <w:trPr>
          <w:trHeight w:hRule="exact" w:val="173"/>
        </w:trPr>
        <w:tc>
          <w:tcPr>
            <w:tcW w:w="485" w:type="dxa"/>
            <w:tcBorders>
              <w:left w:val="single" w:sz="4" w:space="0" w:color="auto"/>
            </w:tcBorders>
            <w:shd w:val="clear" w:color="auto" w:fill="FFFFFF"/>
          </w:tcPr>
          <w:p w14:paraId="5D29AE96" w14:textId="77777777" w:rsidR="00F4136F" w:rsidRDefault="00E27E4F">
            <w:pPr>
              <w:pStyle w:val="2"/>
              <w:framePr w:w="6149" w:h="4522" w:wrap="around" w:vAnchor="page" w:hAnchor="page" w:x="3090" w:y="3509"/>
              <w:shd w:val="clear" w:color="auto" w:fill="auto"/>
              <w:spacing w:after="0" w:line="160" w:lineRule="exact"/>
              <w:ind w:right="60"/>
              <w:jc w:val="right"/>
            </w:pPr>
            <w:r>
              <w:rPr>
                <w:rStyle w:val="BodytextSpacing0ptc"/>
              </w:rPr>
              <w:t>15</w:t>
            </w:r>
          </w:p>
        </w:tc>
        <w:tc>
          <w:tcPr>
            <w:tcW w:w="802" w:type="dxa"/>
            <w:tcBorders>
              <w:left w:val="single" w:sz="4" w:space="0" w:color="auto"/>
            </w:tcBorders>
            <w:shd w:val="clear" w:color="auto" w:fill="FFFFFF"/>
          </w:tcPr>
          <w:p w14:paraId="5D29AE97"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4709</w:t>
            </w:r>
          </w:p>
        </w:tc>
        <w:tc>
          <w:tcPr>
            <w:tcW w:w="797" w:type="dxa"/>
            <w:tcBorders>
              <w:left w:val="single" w:sz="4" w:space="0" w:color="auto"/>
            </w:tcBorders>
            <w:shd w:val="clear" w:color="auto" w:fill="FFFFFF"/>
          </w:tcPr>
          <w:p w14:paraId="5D29AE98"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3346</w:t>
            </w:r>
          </w:p>
        </w:tc>
        <w:tc>
          <w:tcPr>
            <w:tcW w:w="802" w:type="dxa"/>
            <w:tcBorders>
              <w:left w:val="single" w:sz="4" w:space="0" w:color="auto"/>
            </w:tcBorders>
            <w:shd w:val="clear" w:color="auto" w:fill="FFFFFF"/>
          </w:tcPr>
          <w:p w14:paraId="5D29AE99"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2758</w:t>
            </w:r>
          </w:p>
        </w:tc>
        <w:tc>
          <w:tcPr>
            <w:tcW w:w="792" w:type="dxa"/>
            <w:tcBorders>
              <w:left w:val="single" w:sz="4" w:space="0" w:color="auto"/>
            </w:tcBorders>
            <w:shd w:val="clear" w:color="auto" w:fill="FFFFFF"/>
          </w:tcPr>
          <w:p w14:paraId="5D29AE9A"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2419</w:t>
            </w:r>
          </w:p>
        </w:tc>
        <w:tc>
          <w:tcPr>
            <w:tcW w:w="797" w:type="dxa"/>
            <w:tcBorders>
              <w:left w:val="single" w:sz="4" w:space="0" w:color="auto"/>
            </w:tcBorders>
            <w:shd w:val="clear" w:color="auto" w:fill="FFFFFF"/>
          </w:tcPr>
          <w:p w14:paraId="5D29AE9B"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2195</w:t>
            </w:r>
          </w:p>
        </w:tc>
        <w:tc>
          <w:tcPr>
            <w:tcW w:w="782" w:type="dxa"/>
            <w:tcBorders>
              <w:left w:val="single" w:sz="4" w:space="0" w:color="auto"/>
            </w:tcBorders>
            <w:shd w:val="clear" w:color="auto" w:fill="FFFFFF"/>
          </w:tcPr>
          <w:p w14:paraId="5D29AE9C"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2034</w:t>
            </w:r>
          </w:p>
        </w:tc>
        <w:tc>
          <w:tcPr>
            <w:tcW w:w="893" w:type="dxa"/>
            <w:tcBorders>
              <w:left w:val="single" w:sz="4" w:space="0" w:color="auto"/>
              <w:right w:val="single" w:sz="4" w:space="0" w:color="auto"/>
            </w:tcBorders>
            <w:shd w:val="clear" w:color="auto" w:fill="FFFFFF"/>
          </w:tcPr>
          <w:p w14:paraId="5D29AE9D" w14:textId="77777777" w:rsidR="00F4136F" w:rsidRDefault="00E27E4F">
            <w:pPr>
              <w:pStyle w:val="2"/>
              <w:framePr w:w="6149" w:h="4522" w:wrap="around" w:vAnchor="page" w:hAnchor="page" w:x="3090" w:y="3509"/>
              <w:shd w:val="clear" w:color="auto" w:fill="auto"/>
              <w:spacing w:after="0" w:line="160" w:lineRule="exact"/>
              <w:ind w:right="180"/>
              <w:jc w:val="right"/>
            </w:pPr>
            <w:r>
              <w:rPr>
                <w:rStyle w:val="BodytextSpacing0ptc"/>
              </w:rPr>
              <w:t>1911</w:t>
            </w:r>
          </w:p>
        </w:tc>
      </w:tr>
      <w:tr w:rsidR="00F4136F" w14:paraId="5D29AEA7" w14:textId="77777777">
        <w:trPr>
          <w:trHeight w:hRule="exact" w:val="173"/>
        </w:trPr>
        <w:tc>
          <w:tcPr>
            <w:tcW w:w="485" w:type="dxa"/>
            <w:tcBorders>
              <w:left w:val="single" w:sz="4" w:space="0" w:color="auto"/>
            </w:tcBorders>
            <w:shd w:val="clear" w:color="auto" w:fill="FFFFFF"/>
            <w:vAlign w:val="bottom"/>
          </w:tcPr>
          <w:p w14:paraId="5D29AE9F" w14:textId="77777777" w:rsidR="00F4136F" w:rsidRDefault="00E27E4F">
            <w:pPr>
              <w:pStyle w:val="2"/>
              <w:framePr w:w="6149" w:h="4522" w:wrap="around" w:vAnchor="page" w:hAnchor="page" w:x="3090" w:y="3509"/>
              <w:shd w:val="clear" w:color="auto" w:fill="auto"/>
              <w:spacing w:after="0" w:line="140" w:lineRule="exact"/>
              <w:ind w:left="240"/>
            </w:pPr>
            <w:r>
              <w:rPr>
                <w:rStyle w:val="Bodytext7ptf"/>
              </w:rPr>
              <w:t>20</w:t>
            </w:r>
          </w:p>
        </w:tc>
        <w:tc>
          <w:tcPr>
            <w:tcW w:w="802" w:type="dxa"/>
            <w:tcBorders>
              <w:left w:val="single" w:sz="4" w:space="0" w:color="auto"/>
            </w:tcBorders>
            <w:shd w:val="clear" w:color="auto" w:fill="FFFFFF"/>
            <w:vAlign w:val="bottom"/>
          </w:tcPr>
          <w:p w14:paraId="5D29AEA0"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3894</w:t>
            </w:r>
          </w:p>
        </w:tc>
        <w:tc>
          <w:tcPr>
            <w:tcW w:w="797" w:type="dxa"/>
            <w:tcBorders>
              <w:left w:val="single" w:sz="4" w:space="0" w:color="auto"/>
            </w:tcBorders>
            <w:shd w:val="clear" w:color="auto" w:fill="FFFFFF"/>
            <w:vAlign w:val="bottom"/>
          </w:tcPr>
          <w:p w14:paraId="5D29AEA1"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2705</w:t>
            </w:r>
          </w:p>
        </w:tc>
        <w:tc>
          <w:tcPr>
            <w:tcW w:w="802" w:type="dxa"/>
            <w:tcBorders>
              <w:left w:val="single" w:sz="4" w:space="0" w:color="auto"/>
            </w:tcBorders>
            <w:shd w:val="clear" w:color="auto" w:fill="FFFFFF"/>
            <w:vAlign w:val="bottom"/>
          </w:tcPr>
          <w:p w14:paraId="5D29AEA2"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2205</w:t>
            </w:r>
          </w:p>
        </w:tc>
        <w:tc>
          <w:tcPr>
            <w:tcW w:w="792" w:type="dxa"/>
            <w:tcBorders>
              <w:left w:val="single" w:sz="4" w:space="0" w:color="auto"/>
            </w:tcBorders>
            <w:shd w:val="clear" w:color="auto" w:fill="FFFFFF"/>
            <w:vAlign w:val="bottom"/>
          </w:tcPr>
          <w:p w14:paraId="5D29AEA3"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1921</w:t>
            </w:r>
          </w:p>
        </w:tc>
        <w:tc>
          <w:tcPr>
            <w:tcW w:w="797" w:type="dxa"/>
            <w:tcBorders>
              <w:left w:val="single" w:sz="4" w:space="0" w:color="auto"/>
            </w:tcBorders>
            <w:shd w:val="clear" w:color="auto" w:fill="FFFFFF"/>
            <w:vAlign w:val="bottom"/>
          </w:tcPr>
          <w:p w14:paraId="5D29AEA4"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1735</w:t>
            </w:r>
          </w:p>
        </w:tc>
        <w:tc>
          <w:tcPr>
            <w:tcW w:w="782" w:type="dxa"/>
            <w:tcBorders>
              <w:left w:val="single" w:sz="4" w:space="0" w:color="auto"/>
            </w:tcBorders>
            <w:shd w:val="clear" w:color="auto" w:fill="FFFFFF"/>
            <w:vAlign w:val="bottom"/>
          </w:tcPr>
          <w:p w14:paraId="5D29AEA5"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1602</w:t>
            </w:r>
          </w:p>
        </w:tc>
        <w:tc>
          <w:tcPr>
            <w:tcW w:w="893" w:type="dxa"/>
            <w:tcBorders>
              <w:left w:val="single" w:sz="4" w:space="0" w:color="auto"/>
              <w:right w:val="single" w:sz="4" w:space="0" w:color="auto"/>
            </w:tcBorders>
            <w:shd w:val="clear" w:color="auto" w:fill="FFFFFF"/>
            <w:vAlign w:val="bottom"/>
          </w:tcPr>
          <w:p w14:paraId="5D29AEA6" w14:textId="77777777" w:rsidR="00F4136F" w:rsidRDefault="00E27E4F">
            <w:pPr>
              <w:pStyle w:val="2"/>
              <w:framePr w:w="6149" w:h="4522" w:wrap="around" w:vAnchor="page" w:hAnchor="page" w:x="3090" w:y="3509"/>
              <w:shd w:val="clear" w:color="auto" w:fill="auto"/>
              <w:spacing w:after="0" w:line="160" w:lineRule="exact"/>
              <w:ind w:right="180"/>
              <w:jc w:val="right"/>
            </w:pPr>
            <w:r>
              <w:rPr>
                <w:rStyle w:val="BodytextSpacing0ptc"/>
              </w:rPr>
              <w:t>1501</w:t>
            </w:r>
          </w:p>
        </w:tc>
      </w:tr>
      <w:tr w:rsidR="00F4136F" w14:paraId="5D29AEB0" w14:textId="77777777">
        <w:trPr>
          <w:trHeight w:hRule="exact" w:val="178"/>
        </w:trPr>
        <w:tc>
          <w:tcPr>
            <w:tcW w:w="485" w:type="dxa"/>
            <w:tcBorders>
              <w:left w:val="single" w:sz="4" w:space="0" w:color="auto"/>
            </w:tcBorders>
            <w:shd w:val="clear" w:color="auto" w:fill="FFFFFF"/>
            <w:vAlign w:val="bottom"/>
          </w:tcPr>
          <w:p w14:paraId="5D29AEA8" w14:textId="77777777" w:rsidR="00F4136F" w:rsidRDefault="00E27E4F">
            <w:pPr>
              <w:pStyle w:val="2"/>
              <w:framePr w:w="6149" w:h="4522" w:wrap="around" w:vAnchor="page" w:hAnchor="page" w:x="3090" w:y="3509"/>
              <w:shd w:val="clear" w:color="auto" w:fill="auto"/>
              <w:spacing w:after="0" w:line="160" w:lineRule="exact"/>
              <w:ind w:right="60"/>
              <w:jc w:val="right"/>
            </w:pPr>
            <w:r>
              <w:rPr>
                <w:rStyle w:val="BodytextSpacing0ptc"/>
              </w:rPr>
              <w:t>24</w:t>
            </w:r>
          </w:p>
        </w:tc>
        <w:tc>
          <w:tcPr>
            <w:tcW w:w="802" w:type="dxa"/>
            <w:tcBorders>
              <w:left w:val="single" w:sz="4" w:space="0" w:color="auto"/>
            </w:tcBorders>
            <w:shd w:val="clear" w:color="auto" w:fill="FFFFFF"/>
            <w:vAlign w:val="bottom"/>
          </w:tcPr>
          <w:p w14:paraId="5D29AEA9"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0,3434</w:t>
            </w:r>
          </w:p>
        </w:tc>
        <w:tc>
          <w:tcPr>
            <w:tcW w:w="797" w:type="dxa"/>
            <w:tcBorders>
              <w:left w:val="single" w:sz="4" w:space="0" w:color="auto"/>
            </w:tcBorders>
            <w:shd w:val="clear" w:color="auto" w:fill="FFFFFF"/>
            <w:vAlign w:val="bottom"/>
          </w:tcPr>
          <w:p w14:paraId="5D29AEAA"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0,2354</w:t>
            </w:r>
          </w:p>
        </w:tc>
        <w:tc>
          <w:tcPr>
            <w:tcW w:w="802" w:type="dxa"/>
            <w:tcBorders>
              <w:left w:val="single" w:sz="4" w:space="0" w:color="auto"/>
            </w:tcBorders>
            <w:shd w:val="clear" w:color="auto" w:fill="FFFFFF"/>
            <w:vAlign w:val="bottom"/>
          </w:tcPr>
          <w:p w14:paraId="5D29AEAB"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0,1907</w:t>
            </w:r>
          </w:p>
        </w:tc>
        <w:tc>
          <w:tcPr>
            <w:tcW w:w="792" w:type="dxa"/>
            <w:tcBorders>
              <w:left w:val="single" w:sz="4" w:space="0" w:color="auto"/>
            </w:tcBorders>
            <w:shd w:val="clear" w:color="auto" w:fill="FFFFFF"/>
            <w:vAlign w:val="bottom"/>
          </w:tcPr>
          <w:p w14:paraId="5D29AEAC"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0,1656</w:t>
            </w:r>
          </w:p>
        </w:tc>
        <w:tc>
          <w:tcPr>
            <w:tcW w:w="797" w:type="dxa"/>
            <w:tcBorders>
              <w:left w:val="single" w:sz="4" w:space="0" w:color="auto"/>
            </w:tcBorders>
            <w:shd w:val="clear" w:color="auto" w:fill="FFFFFF"/>
            <w:vAlign w:val="bottom"/>
          </w:tcPr>
          <w:p w14:paraId="5D29AEAD"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0,1493</w:t>
            </w:r>
          </w:p>
        </w:tc>
        <w:tc>
          <w:tcPr>
            <w:tcW w:w="782" w:type="dxa"/>
            <w:tcBorders>
              <w:left w:val="single" w:sz="4" w:space="0" w:color="auto"/>
            </w:tcBorders>
            <w:shd w:val="clear" w:color="auto" w:fill="FFFFFF"/>
            <w:vAlign w:val="bottom"/>
          </w:tcPr>
          <w:p w14:paraId="5D29AEAE"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0,1374</w:t>
            </w:r>
          </w:p>
        </w:tc>
        <w:tc>
          <w:tcPr>
            <w:tcW w:w="893" w:type="dxa"/>
            <w:tcBorders>
              <w:left w:val="single" w:sz="4" w:space="0" w:color="auto"/>
              <w:right w:val="single" w:sz="4" w:space="0" w:color="auto"/>
            </w:tcBorders>
            <w:shd w:val="clear" w:color="auto" w:fill="FFFFFF"/>
            <w:vAlign w:val="bottom"/>
          </w:tcPr>
          <w:p w14:paraId="5D29AEAF"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0,1286</w:t>
            </w:r>
          </w:p>
        </w:tc>
      </w:tr>
      <w:tr w:rsidR="00F4136F" w14:paraId="5D29AEB9" w14:textId="77777777">
        <w:trPr>
          <w:trHeight w:hRule="exact" w:val="178"/>
        </w:trPr>
        <w:tc>
          <w:tcPr>
            <w:tcW w:w="485" w:type="dxa"/>
            <w:tcBorders>
              <w:left w:val="single" w:sz="4" w:space="0" w:color="auto"/>
            </w:tcBorders>
            <w:shd w:val="clear" w:color="auto" w:fill="FFFFFF"/>
          </w:tcPr>
          <w:p w14:paraId="5D29AEB1" w14:textId="77777777" w:rsidR="00F4136F" w:rsidRDefault="00E27E4F">
            <w:pPr>
              <w:pStyle w:val="2"/>
              <w:framePr w:w="6149" w:h="4522" w:wrap="around" w:vAnchor="page" w:hAnchor="page" w:x="3090" w:y="3509"/>
              <w:shd w:val="clear" w:color="auto" w:fill="auto"/>
              <w:spacing w:after="0" w:line="160" w:lineRule="exact"/>
              <w:ind w:right="60"/>
              <w:jc w:val="right"/>
            </w:pPr>
            <w:r>
              <w:rPr>
                <w:rStyle w:val="BodytextSpacing0ptc"/>
              </w:rPr>
              <w:t>30</w:t>
            </w:r>
          </w:p>
        </w:tc>
        <w:tc>
          <w:tcPr>
            <w:tcW w:w="802" w:type="dxa"/>
            <w:tcBorders>
              <w:left w:val="single" w:sz="4" w:space="0" w:color="auto"/>
            </w:tcBorders>
            <w:shd w:val="clear" w:color="auto" w:fill="FFFFFF"/>
          </w:tcPr>
          <w:p w14:paraId="5D29AEB2"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2929</w:t>
            </w:r>
          </w:p>
        </w:tc>
        <w:tc>
          <w:tcPr>
            <w:tcW w:w="797" w:type="dxa"/>
            <w:tcBorders>
              <w:left w:val="single" w:sz="4" w:space="0" w:color="auto"/>
            </w:tcBorders>
            <w:shd w:val="clear" w:color="auto" w:fill="FFFFFF"/>
          </w:tcPr>
          <w:p w14:paraId="5D29AEB3"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1980</w:t>
            </w:r>
          </w:p>
        </w:tc>
        <w:tc>
          <w:tcPr>
            <w:tcW w:w="802" w:type="dxa"/>
            <w:tcBorders>
              <w:left w:val="single" w:sz="4" w:space="0" w:color="auto"/>
            </w:tcBorders>
            <w:shd w:val="clear" w:color="auto" w:fill="FFFFFF"/>
          </w:tcPr>
          <w:p w14:paraId="5D29AEB4"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1593</w:t>
            </w:r>
          </w:p>
        </w:tc>
        <w:tc>
          <w:tcPr>
            <w:tcW w:w="792" w:type="dxa"/>
            <w:tcBorders>
              <w:left w:val="single" w:sz="4" w:space="0" w:color="auto"/>
            </w:tcBorders>
            <w:shd w:val="clear" w:color="auto" w:fill="FFFFFF"/>
          </w:tcPr>
          <w:p w14:paraId="5D29AEB5"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1377</w:t>
            </w:r>
          </w:p>
        </w:tc>
        <w:tc>
          <w:tcPr>
            <w:tcW w:w="797" w:type="dxa"/>
            <w:tcBorders>
              <w:left w:val="single" w:sz="4" w:space="0" w:color="auto"/>
            </w:tcBorders>
            <w:shd w:val="clear" w:color="auto" w:fill="FFFFFF"/>
          </w:tcPr>
          <w:p w14:paraId="5D29AEB6"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1237</w:t>
            </w:r>
          </w:p>
        </w:tc>
        <w:tc>
          <w:tcPr>
            <w:tcW w:w="782" w:type="dxa"/>
            <w:tcBorders>
              <w:left w:val="single" w:sz="4" w:space="0" w:color="auto"/>
            </w:tcBorders>
            <w:shd w:val="clear" w:color="auto" w:fill="FFFFFF"/>
          </w:tcPr>
          <w:p w14:paraId="5D29AEB7"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1137</w:t>
            </w:r>
          </w:p>
        </w:tc>
        <w:tc>
          <w:tcPr>
            <w:tcW w:w="893" w:type="dxa"/>
            <w:tcBorders>
              <w:left w:val="single" w:sz="4" w:space="0" w:color="auto"/>
              <w:right w:val="single" w:sz="4" w:space="0" w:color="auto"/>
            </w:tcBorders>
            <w:shd w:val="clear" w:color="auto" w:fill="FFFFFF"/>
          </w:tcPr>
          <w:p w14:paraId="5D29AEB8" w14:textId="77777777" w:rsidR="00F4136F" w:rsidRDefault="00E27E4F">
            <w:pPr>
              <w:pStyle w:val="2"/>
              <w:framePr w:w="6149" w:h="4522" w:wrap="around" w:vAnchor="page" w:hAnchor="page" w:x="3090" w:y="3509"/>
              <w:shd w:val="clear" w:color="auto" w:fill="auto"/>
              <w:spacing w:after="0" w:line="160" w:lineRule="exact"/>
              <w:ind w:right="180"/>
              <w:jc w:val="right"/>
            </w:pPr>
            <w:r>
              <w:rPr>
                <w:rStyle w:val="BodytextSpacing0ptc"/>
              </w:rPr>
              <w:t>(061</w:t>
            </w:r>
          </w:p>
        </w:tc>
      </w:tr>
      <w:tr w:rsidR="00F4136F" w14:paraId="5D29AEC2" w14:textId="77777777">
        <w:trPr>
          <w:trHeight w:hRule="exact" w:val="178"/>
        </w:trPr>
        <w:tc>
          <w:tcPr>
            <w:tcW w:w="485" w:type="dxa"/>
            <w:tcBorders>
              <w:left w:val="single" w:sz="4" w:space="0" w:color="auto"/>
            </w:tcBorders>
            <w:shd w:val="clear" w:color="auto" w:fill="FFFFFF"/>
          </w:tcPr>
          <w:p w14:paraId="5D29AEBA" w14:textId="77777777" w:rsidR="00F4136F" w:rsidRDefault="00E27E4F">
            <w:pPr>
              <w:pStyle w:val="2"/>
              <w:framePr w:w="6149" w:h="4522" w:wrap="around" w:vAnchor="page" w:hAnchor="page" w:x="3090" w:y="3509"/>
              <w:shd w:val="clear" w:color="auto" w:fill="auto"/>
              <w:spacing w:after="0" w:line="160" w:lineRule="exact"/>
              <w:ind w:right="60"/>
              <w:jc w:val="right"/>
            </w:pPr>
            <w:r>
              <w:rPr>
                <w:rStyle w:val="BodytextSpacing0ptc"/>
              </w:rPr>
              <w:t>40</w:t>
            </w:r>
          </w:p>
        </w:tc>
        <w:tc>
          <w:tcPr>
            <w:tcW w:w="802" w:type="dxa"/>
            <w:tcBorders>
              <w:left w:val="single" w:sz="4" w:space="0" w:color="auto"/>
            </w:tcBorders>
            <w:shd w:val="clear" w:color="auto" w:fill="FFFFFF"/>
          </w:tcPr>
          <w:p w14:paraId="5D29AEBB"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2370</w:t>
            </w:r>
          </w:p>
        </w:tc>
        <w:tc>
          <w:tcPr>
            <w:tcW w:w="797" w:type="dxa"/>
            <w:tcBorders>
              <w:left w:val="single" w:sz="4" w:space="0" w:color="auto"/>
            </w:tcBorders>
            <w:shd w:val="clear" w:color="auto" w:fill="FFFFFF"/>
          </w:tcPr>
          <w:p w14:paraId="5D29AEBC"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1576</w:t>
            </w:r>
          </w:p>
        </w:tc>
        <w:tc>
          <w:tcPr>
            <w:tcW w:w="802" w:type="dxa"/>
            <w:tcBorders>
              <w:left w:val="single" w:sz="4" w:space="0" w:color="auto"/>
            </w:tcBorders>
            <w:shd w:val="clear" w:color="auto" w:fill="FFFFFF"/>
          </w:tcPr>
          <w:p w14:paraId="5D29AEBD"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1259</w:t>
            </w:r>
          </w:p>
        </w:tc>
        <w:tc>
          <w:tcPr>
            <w:tcW w:w="792" w:type="dxa"/>
            <w:tcBorders>
              <w:left w:val="single" w:sz="4" w:space="0" w:color="auto"/>
            </w:tcBorders>
            <w:shd w:val="clear" w:color="auto" w:fill="FFFFFF"/>
            <w:vAlign w:val="bottom"/>
          </w:tcPr>
          <w:p w14:paraId="5D29AEBE"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1082</w:t>
            </w:r>
          </w:p>
        </w:tc>
        <w:tc>
          <w:tcPr>
            <w:tcW w:w="797" w:type="dxa"/>
            <w:tcBorders>
              <w:left w:val="single" w:sz="4" w:space="0" w:color="auto"/>
            </w:tcBorders>
            <w:shd w:val="clear" w:color="auto" w:fill="FFFFFF"/>
          </w:tcPr>
          <w:p w14:paraId="5D29AEBF"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0968</w:t>
            </w:r>
          </w:p>
        </w:tc>
        <w:tc>
          <w:tcPr>
            <w:tcW w:w="782" w:type="dxa"/>
            <w:tcBorders>
              <w:left w:val="single" w:sz="4" w:space="0" w:color="auto"/>
            </w:tcBorders>
            <w:shd w:val="clear" w:color="auto" w:fill="FFFFFF"/>
          </w:tcPr>
          <w:p w14:paraId="5D29AEC0"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0887</w:t>
            </w:r>
          </w:p>
        </w:tc>
        <w:tc>
          <w:tcPr>
            <w:tcW w:w="893" w:type="dxa"/>
            <w:tcBorders>
              <w:left w:val="single" w:sz="4" w:space="0" w:color="auto"/>
              <w:right w:val="single" w:sz="4" w:space="0" w:color="auto"/>
            </w:tcBorders>
            <w:shd w:val="clear" w:color="auto" w:fill="FFFFFF"/>
          </w:tcPr>
          <w:p w14:paraId="5D29AEC1" w14:textId="77777777" w:rsidR="00F4136F" w:rsidRDefault="00E27E4F">
            <w:pPr>
              <w:pStyle w:val="2"/>
              <w:framePr w:w="6149" w:h="4522" w:wrap="around" w:vAnchor="page" w:hAnchor="page" w:x="3090" w:y="3509"/>
              <w:shd w:val="clear" w:color="auto" w:fill="auto"/>
              <w:spacing w:after="0" w:line="160" w:lineRule="exact"/>
              <w:ind w:right="180"/>
              <w:jc w:val="right"/>
            </w:pPr>
            <w:r>
              <w:rPr>
                <w:rStyle w:val="BodytextSpacing0ptc"/>
              </w:rPr>
              <w:t>0827</w:t>
            </w:r>
          </w:p>
        </w:tc>
      </w:tr>
      <w:tr w:rsidR="00F4136F" w14:paraId="5D29AECB" w14:textId="77777777">
        <w:trPr>
          <w:trHeight w:hRule="exact" w:val="178"/>
        </w:trPr>
        <w:tc>
          <w:tcPr>
            <w:tcW w:w="485" w:type="dxa"/>
            <w:tcBorders>
              <w:left w:val="single" w:sz="4" w:space="0" w:color="auto"/>
            </w:tcBorders>
            <w:shd w:val="clear" w:color="auto" w:fill="FFFFFF"/>
            <w:vAlign w:val="bottom"/>
          </w:tcPr>
          <w:p w14:paraId="5D29AEC3" w14:textId="77777777" w:rsidR="00F4136F" w:rsidRDefault="00E27E4F">
            <w:pPr>
              <w:pStyle w:val="2"/>
              <w:framePr w:w="6149" w:h="4522" w:wrap="around" w:vAnchor="page" w:hAnchor="page" w:x="3090" w:y="3509"/>
              <w:shd w:val="clear" w:color="auto" w:fill="auto"/>
              <w:spacing w:after="0" w:line="160" w:lineRule="exact"/>
              <w:ind w:right="60"/>
              <w:jc w:val="right"/>
            </w:pPr>
            <w:r>
              <w:rPr>
                <w:rStyle w:val="BodytextSpacing0ptc"/>
              </w:rPr>
              <w:t>60</w:t>
            </w:r>
          </w:p>
        </w:tc>
        <w:tc>
          <w:tcPr>
            <w:tcW w:w="802" w:type="dxa"/>
            <w:tcBorders>
              <w:left w:val="single" w:sz="4" w:space="0" w:color="auto"/>
            </w:tcBorders>
            <w:shd w:val="clear" w:color="auto" w:fill="FFFFFF"/>
            <w:vAlign w:val="bottom"/>
          </w:tcPr>
          <w:p w14:paraId="5D29AEC4"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0,1737</w:t>
            </w:r>
          </w:p>
        </w:tc>
        <w:tc>
          <w:tcPr>
            <w:tcW w:w="797" w:type="dxa"/>
            <w:tcBorders>
              <w:left w:val="single" w:sz="4" w:space="0" w:color="auto"/>
            </w:tcBorders>
            <w:shd w:val="clear" w:color="auto" w:fill="FFFFFF"/>
            <w:vAlign w:val="bottom"/>
          </w:tcPr>
          <w:p w14:paraId="5D29AEC5"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0,1131</w:t>
            </w:r>
          </w:p>
        </w:tc>
        <w:tc>
          <w:tcPr>
            <w:tcW w:w="802" w:type="dxa"/>
            <w:tcBorders>
              <w:left w:val="single" w:sz="4" w:space="0" w:color="auto"/>
            </w:tcBorders>
            <w:shd w:val="clear" w:color="auto" w:fill="FFFFFF"/>
            <w:vAlign w:val="bottom"/>
          </w:tcPr>
          <w:p w14:paraId="5D29AEC6"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0,0895</w:t>
            </w:r>
          </w:p>
        </w:tc>
        <w:tc>
          <w:tcPr>
            <w:tcW w:w="792" w:type="dxa"/>
            <w:tcBorders>
              <w:left w:val="single" w:sz="4" w:space="0" w:color="auto"/>
            </w:tcBorders>
            <w:shd w:val="clear" w:color="auto" w:fill="FFFFFF"/>
            <w:vAlign w:val="bottom"/>
          </w:tcPr>
          <w:p w14:paraId="5D29AEC7"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0,0765</w:t>
            </w:r>
          </w:p>
        </w:tc>
        <w:tc>
          <w:tcPr>
            <w:tcW w:w="797" w:type="dxa"/>
            <w:tcBorders>
              <w:left w:val="single" w:sz="4" w:space="0" w:color="auto"/>
            </w:tcBorders>
            <w:shd w:val="clear" w:color="auto" w:fill="FFFFFF"/>
            <w:vAlign w:val="bottom"/>
          </w:tcPr>
          <w:p w14:paraId="5D29AEC8"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0,0682</w:t>
            </w:r>
          </w:p>
        </w:tc>
        <w:tc>
          <w:tcPr>
            <w:tcW w:w="782" w:type="dxa"/>
            <w:tcBorders>
              <w:left w:val="single" w:sz="4" w:space="0" w:color="auto"/>
            </w:tcBorders>
            <w:shd w:val="clear" w:color="auto" w:fill="FFFFFF"/>
            <w:vAlign w:val="bottom"/>
          </w:tcPr>
          <w:p w14:paraId="5D29AEC9"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0,0623</w:t>
            </w:r>
          </w:p>
        </w:tc>
        <w:tc>
          <w:tcPr>
            <w:tcW w:w="893" w:type="dxa"/>
            <w:tcBorders>
              <w:left w:val="single" w:sz="4" w:space="0" w:color="auto"/>
              <w:right w:val="single" w:sz="4" w:space="0" w:color="auto"/>
            </w:tcBorders>
            <w:shd w:val="clear" w:color="auto" w:fill="FFFFFF"/>
            <w:vAlign w:val="bottom"/>
          </w:tcPr>
          <w:p w14:paraId="5D29AECA"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0,0583</w:t>
            </w:r>
          </w:p>
        </w:tc>
      </w:tr>
      <w:tr w:rsidR="00F4136F" w14:paraId="5D29AED4" w14:textId="77777777">
        <w:trPr>
          <w:trHeight w:hRule="exact" w:val="173"/>
        </w:trPr>
        <w:tc>
          <w:tcPr>
            <w:tcW w:w="485" w:type="dxa"/>
            <w:tcBorders>
              <w:left w:val="single" w:sz="4" w:space="0" w:color="auto"/>
            </w:tcBorders>
            <w:shd w:val="clear" w:color="auto" w:fill="FFFFFF"/>
            <w:vAlign w:val="bottom"/>
          </w:tcPr>
          <w:p w14:paraId="5D29AECC" w14:textId="77777777" w:rsidR="00F4136F" w:rsidRDefault="00E27E4F">
            <w:pPr>
              <w:pStyle w:val="2"/>
              <w:framePr w:w="6149" w:h="4522" w:wrap="around" w:vAnchor="page" w:hAnchor="page" w:x="3090" w:y="3509"/>
              <w:shd w:val="clear" w:color="auto" w:fill="auto"/>
              <w:spacing w:after="0" w:line="140" w:lineRule="exact"/>
              <w:ind w:right="60"/>
              <w:jc w:val="right"/>
            </w:pPr>
            <w:r>
              <w:rPr>
                <w:rStyle w:val="Bodytext7ptf"/>
              </w:rPr>
              <w:t>120</w:t>
            </w:r>
          </w:p>
        </w:tc>
        <w:tc>
          <w:tcPr>
            <w:tcW w:w="802" w:type="dxa"/>
            <w:tcBorders>
              <w:left w:val="single" w:sz="4" w:space="0" w:color="auto"/>
            </w:tcBorders>
            <w:shd w:val="clear" w:color="auto" w:fill="FFFFFF"/>
            <w:vAlign w:val="bottom"/>
          </w:tcPr>
          <w:p w14:paraId="5D29AECD"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0998</w:t>
            </w:r>
          </w:p>
        </w:tc>
        <w:tc>
          <w:tcPr>
            <w:tcW w:w="797" w:type="dxa"/>
            <w:tcBorders>
              <w:left w:val="single" w:sz="4" w:space="0" w:color="auto"/>
            </w:tcBorders>
            <w:shd w:val="clear" w:color="auto" w:fill="FFFFFF"/>
            <w:vAlign w:val="bottom"/>
          </w:tcPr>
          <w:p w14:paraId="5D29AECE"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0632</w:t>
            </w:r>
          </w:p>
        </w:tc>
        <w:tc>
          <w:tcPr>
            <w:tcW w:w="802" w:type="dxa"/>
            <w:tcBorders>
              <w:left w:val="single" w:sz="4" w:space="0" w:color="auto"/>
            </w:tcBorders>
            <w:shd w:val="clear" w:color="auto" w:fill="FFFFFF"/>
            <w:vAlign w:val="bottom"/>
          </w:tcPr>
          <w:p w14:paraId="5D29AECF"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0495</w:t>
            </w:r>
          </w:p>
        </w:tc>
        <w:tc>
          <w:tcPr>
            <w:tcW w:w="792" w:type="dxa"/>
            <w:tcBorders>
              <w:left w:val="single" w:sz="4" w:space="0" w:color="auto"/>
            </w:tcBorders>
            <w:shd w:val="clear" w:color="auto" w:fill="FFFFFF"/>
            <w:vAlign w:val="bottom"/>
          </w:tcPr>
          <w:p w14:paraId="5D29AED0"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0419</w:t>
            </w:r>
          </w:p>
        </w:tc>
        <w:tc>
          <w:tcPr>
            <w:tcW w:w="797" w:type="dxa"/>
            <w:tcBorders>
              <w:left w:val="single" w:sz="4" w:space="0" w:color="auto"/>
            </w:tcBorders>
            <w:shd w:val="clear" w:color="auto" w:fill="FFFFFF"/>
            <w:vAlign w:val="bottom"/>
          </w:tcPr>
          <w:p w14:paraId="5D29AED1"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0371</w:t>
            </w:r>
          </w:p>
        </w:tc>
        <w:tc>
          <w:tcPr>
            <w:tcW w:w="782" w:type="dxa"/>
            <w:tcBorders>
              <w:left w:val="single" w:sz="4" w:space="0" w:color="auto"/>
            </w:tcBorders>
            <w:shd w:val="clear" w:color="auto" w:fill="FFFFFF"/>
            <w:vAlign w:val="bottom"/>
          </w:tcPr>
          <w:p w14:paraId="5D29AED2" w14:textId="77777777" w:rsidR="00F4136F" w:rsidRDefault="00E27E4F">
            <w:pPr>
              <w:pStyle w:val="2"/>
              <w:framePr w:w="6149" w:h="4522" w:wrap="around" w:vAnchor="page" w:hAnchor="page" w:x="3090" w:y="3509"/>
              <w:shd w:val="clear" w:color="auto" w:fill="auto"/>
              <w:spacing w:after="0" w:line="160" w:lineRule="exact"/>
              <w:ind w:right="120"/>
              <w:jc w:val="right"/>
            </w:pPr>
            <w:r>
              <w:rPr>
                <w:rStyle w:val="BodytextSpacing0ptc"/>
              </w:rPr>
              <w:t>0337</w:t>
            </w:r>
          </w:p>
        </w:tc>
        <w:tc>
          <w:tcPr>
            <w:tcW w:w="893" w:type="dxa"/>
            <w:tcBorders>
              <w:left w:val="single" w:sz="4" w:space="0" w:color="auto"/>
              <w:right w:val="single" w:sz="4" w:space="0" w:color="auto"/>
            </w:tcBorders>
            <w:shd w:val="clear" w:color="auto" w:fill="FFFFFF"/>
            <w:vAlign w:val="bottom"/>
          </w:tcPr>
          <w:p w14:paraId="5D29AED3" w14:textId="77777777" w:rsidR="00F4136F" w:rsidRDefault="00E27E4F">
            <w:pPr>
              <w:pStyle w:val="2"/>
              <w:framePr w:w="6149" w:h="4522" w:wrap="around" w:vAnchor="page" w:hAnchor="page" w:x="3090" w:y="3509"/>
              <w:shd w:val="clear" w:color="auto" w:fill="auto"/>
              <w:spacing w:after="0" w:line="160" w:lineRule="exact"/>
              <w:ind w:right="180"/>
              <w:jc w:val="right"/>
            </w:pPr>
            <w:r>
              <w:rPr>
                <w:rStyle w:val="BodytextSpacing0ptc"/>
              </w:rPr>
              <w:t>0312</w:t>
            </w:r>
          </w:p>
        </w:tc>
      </w:tr>
      <w:tr w:rsidR="00F4136F" w14:paraId="5D29AEDD" w14:textId="77777777">
        <w:trPr>
          <w:trHeight w:hRule="exact" w:val="413"/>
        </w:trPr>
        <w:tc>
          <w:tcPr>
            <w:tcW w:w="485" w:type="dxa"/>
            <w:tcBorders>
              <w:left w:val="single" w:sz="4" w:space="0" w:color="auto"/>
              <w:bottom w:val="single" w:sz="4" w:space="0" w:color="auto"/>
            </w:tcBorders>
            <w:shd w:val="clear" w:color="auto" w:fill="FFFFFF"/>
          </w:tcPr>
          <w:p w14:paraId="5D29AED5" w14:textId="77777777" w:rsidR="00F4136F" w:rsidRDefault="00E27E4F">
            <w:pPr>
              <w:pStyle w:val="2"/>
              <w:framePr w:w="6149" w:h="4522" w:wrap="around" w:vAnchor="page" w:hAnchor="page" w:x="3090" w:y="3509"/>
              <w:shd w:val="clear" w:color="auto" w:fill="auto"/>
              <w:spacing w:after="0" w:line="160" w:lineRule="exact"/>
              <w:jc w:val="center"/>
            </w:pPr>
            <w:r>
              <w:rPr>
                <w:rStyle w:val="BodytextSpacing0ptc"/>
              </w:rPr>
              <w:t>00</w:t>
            </w:r>
          </w:p>
        </w:tc>
        <w:tc>
          <w:tcPr>
            <w:tcW w:w="802" w:type="dxa"/>
            <w:tcBorders>
              <w:left w:val="single" w:sz="4" w:space="0" w:color="auto"/>
              <w:bottom w:val="single" w:sz="4" w:space="0" w:color="auto"/>
            </w:tcBorders>
            <w:shd w:val="clear" w:color="auto" w:fill="FFFFFF"/>
            <w:vAlign w:val="center"/>
          </w:tcPr>
          <w:p w14:paraId="5D29AED6" w14:textId="77777777" w:rsidR="00F4136F" w:rsidRDefault="00E27E4F">
            <w:pPr>
              <w:pStyle w:val="2"/>
              <w:framePr w:w="6149" w:h="4522" w:wrap="around" w:vAnchor="page" w:hAnchor="page" w:x="3090" w:y="3509"/>
              <w:shd w:val="clear" w:color="auto" w:fill="auto"/>
              <w:spacing w:after="0" w:line="140" w:lineRule="exact"/>
              <w:ind w:right="120"/>
              <w:jc w:val="right"/>
            </w:pPr>
            <w:r>
              <w:rPr>
                <w:rStyle w:val="Bodytext7ptf"/>
              </w:rPr>
              <w:t>0000</w:t>
            </w:r>
          </w:p>
        </w:tc>
        <w:tc>
          <w:tcPr>
            <w:tcW w:w="797" w:type="dxa"/>
            <w:tcBorders>
              <w:left w:val="single" w:sz="4" w:space="0" w:color="auto"/>
              <w:bottom w:val="single" w:sz="4" w:space="0" w:color="auto"/>
            </w:tcBorders>
            <w:shd w:val="clear" w:color="auto" w:fill="FFFFFF"/>
            <w:vAlign w:val="center"/>
          </w:tcPr>
          <w:p w14:paraId="5D29AED7" w14:textId="77777777" w:rsidR="00F4136F" w:rsidRDefault="00E27E4F">
            <w:pPr>
              <w:pStyle w:val="2"/>
              <w:framePr w:w="6149" w:h="4522" w:wrap="around" w:vAnchor="page" w:hAnchor="page" w:x="3090" w:y="3509"/>
              <w:shd w:val="clear" w:color="auto" w:fill="auto"/>
              <w:spacing w:after="0" w:line="140" w:lineRule="exact"/>
              <w:ind w:right="120"/>
              <w:jc w:val="right"/>
            </w:pPr>
            <w:r>
              <w:rPr>
                <w:rStyle w:val="Bodytext7ptf"/>
              </w:rPr>
              <w:t>0000</w:t>
            </w:r>
          </w:p>
        </w:tc>
        <w:tc>
          <w:tcPr>
            <w:tcW w:w="802" w:type="dxa"/>
            <w:tcBorders>
              <w:left w:val="single" w:sz="4" w:space="0" w:color="auto"/>
              <w:bottom w:val="single" w:sz="4" w:space="0" w:color="auto"/>
            </w:tcBorders>
            <w:shd w:val="clear" w:color="auto" w:fill="FFFFFF"/>
            <w:vAlign w:val="center"/>
          </w:tcPr>
          <w:p w14:paraId="5D29AED8" w14:textId="77777777" w:rsidR="00F4136F" w:rsidRDefault="00E27E4F">
            <w:pPr>
              <w:pStyle w:val="2"/>
              <w:framePr w:w="6149" w:h="4522" w:wrap="around" w:vAnchor="page" w:hAnchor="page" w:x="3090" w:y="3509"/>
              <w:shd w:val="clear" w:color="auto" w:fill="auto"/>
              <w:spacing w:after="0" w:line="140" w:lineRule="exact"/>
              <w:ind w:right="120"/>
              <w:jc w:val="right"/>
            </w:pPr>
            <w:r>
              <w:rPr>
                <w:rStyle w:val="Bodytext7ptf"/>
              </w:rPr>
              <w:t>0000</w:t>
            </w:r>
          </w:p>
        </w:tc>
        <w:tc>
          <w:tcPr>
            <w:tcW w:w="792" w:type="dxa"/>
            <w:tcBorders>
              <w:left w:val="single" w:sz="4" w:space="0" w:color="auto"/>
              <w:bottom w:val="single" w:sz="4" w:space="0" w:color="auto"/>
            </w:tcBorders>
            <w:shd w:val="clear" w:color="auto" w:fill="FFFFFF"/>
            <w:vAlign w:val="center"/>
          </w:tcPr>
          <w:p w14:paraId="5D29AED9" w14:textId="77777777" w:rsidR="00F4136F" w:rsidRDefault="00E27E4F">
            <w:pPr>
              <w:pStyle w:val="2"/>
              <w:framePr w:w="6149" w:h="4522" w:wrap="around" w:vAnchor="page" w:hAnchor="page" w:x="3090" w:y="3509"/>
              <w:shd w:val="clear" w:color="auto" w:fill="auto"/>
              <w:spacing w:after="0" w:line="140" w:lineRule="exact"/>
              <w:jc w:val="center"/>
            </w:pPr>
            <w:r>
              <w:rPr>
                <w:rStyle w:val="Bodytext7ptf"/>
              </w:rPr>
              <w:t>0000</w:t>
            </w:r>
          </w:p>
        </w:tc>
        <w:tc>
          <w:tcPr>
            <w:tcW w:w="797" w:type="dxa"/>
            <w:tcBorders>
              <w:left w:val="single" w:sz="4" w:space="0" w:color="auto"/>
              <w:bottom w:val="single" w:sz="4" w:space="0" w:color="auto"/>
            </w:tcBorders>
            <w:shd w:val="clear" w:color="auto" w:fill="FFFFFF"/>
            <w:vAlign w:val="center"/>
          </w:tcPr>
          <w:p w14:paraId="5D29AEDA" w14:textId="77777777" w:rsidR="00F4136F" w:rsidRDefault="00E27E4F">
            <w:pPr>
              <w:pStyle w:val="2"/>
              <w:framePr w:w="6149" w:h="4522" w:wrap="around" w:vAnchor="page" w:hAnchor="page" w:x="3090" w:y="3509"/>
              <w:shd w:val="clear" w:color="auto" w:fill="auto"/>
              <w:spacing w:after="0" w:line="140" w:lineRule="exact"/>
              <w:ind w:right="120"/>
              <w:jc w:val="right"/>
            </w:pPr>
            <w:r>
              <w:rPr>
                <w:rStyle w:val="Bodytext7ptf"/>
              </w:rPr>
              <w:t>0000</w:t>
            </w:r>
          </w:p>
        </w:tc>
        <w:tc>
          <w:tcPr>
            <w:tcW w:w="782" w:type="dxa"/>
            <w:tcBorders>
              <w:left w:val="single" w:sz="4" w:space="0" w:color="auto"/>
              <w:bottom w:val="single" w:sz="4" w:space="0" w:color="auto"/>
            </w:tcBorders>
            <w:shd w:val="clear" w:color="auto" w:fill="FFFFFF"/>
            <w:vAlign w:val="center"/>
          </w:tcPr>
          <w:p w14:paraId="5D29AEDB" w14:textId="77777777" w:rsidR="00F4136F" w:rsidRDefault="00E27E4F">
            <w:pPr>
              <w:pStyle w:val="2"/>
              <w:framePr w:w="6149" w:h="4522" w:wrap="around" w:vAnchor="page" w:hAnchor="page" w:x="3090" w:y="3509"/>
              <w:shd w:val="clear" w:color="auto" w:fill="auto"/>
              <w:spacing w:after="0" w:line="140" w:lineRule="exact"/>
              <w:ind w:right="120"/>
              <w:jc w:val="right"/>
            </w:pPr>
            <w:r>
              <w:rPr>
                <w:rStyle w:val="Bodytext7ptf2"/>
              </w:rPr>
              <w:t>0000</w:t>
            </w:r>
          </w:p>
        </w:tc>
        <w:tc>
          <w:tcPr>
            <w:tcW w:w="893" w:type="dxa"/>
            <w:tcBorders>
              <w:left w:val="single" w:sz="4" w:space="0" w:color="auto"/>
              <w:bottom w:val="single" w:sz="4" w:space="0" w:color="auto"/>
              <w:right w:val="single" w:sz="4" w:space="0" w:color="auto"/>
            </w:tcBorders>
            <w:shd w:val="clear" w:color="auto" w:fill="FFFFFF"/>
            <w:vAlign w:val="center"/>
          </w:tcPr>
          <w:p w14:paraId="5D29AEDC" w14:textId="77777777" w:rsidR="00F4136F" w:rsidRDefault="00E27E4F">
            <w:pPr>
              <w:pStyle w:val="2"/>
              <w:framePr w:w="6149" w:h="4522" w:wrap="around" w:vAnchor="page" w:hAnchor="page" w:x="3090" w:y="3509"/>
              <w:shd w:val="clear" w:color="auto" w:fill="auto"/>
              <w:spacing w:after="0" w:line="160" w:lineRule="exact"/>
              <w:ind w:right="180"/>
              <w:jc w:val="right"/>
            </w:pPr>
            <w:r>
              <w:rPr>
                <w:rStyle w:val="BodytextSpacing0ptc"/>
              </w:rPr>
              <w:t>0000</w:t>
            </w:r>
          </w:p>
        </w:tc>
      </w:tr>
    </w:tbl>
    <w:tbl>
      <w:tblPr>
        <w:tblOverlap w:val="never"/>
        <w:tblW w:w="0" w:type="auto"/>
        <w:tblInd w:w="10" w:type="dxa"/>
        <w:tblLayout w:type="fixed"/>
        <w:tblCellMar>
          <w:left w:w="10" w:type="dxa"/>
          <w:right w:w="10" w:type="dxa"/>
        </w:tblCellMar>
        <w:tblLook w:val="04A0" w:firstRow="1" w:lastRow="0" w:firstColumn="1" w:lastColumn="0" w:noHBand="0" w:noVBand="1"/>
      </w:tblPr>
      <w:tblGrid>
        <w:gridCol w:w="485"/>
        <w:gridCol w:w="802"/>
        <w:gridCol w:w="797"/>
        <w:gridCol w:w="797"/>
        <w:gridCol w:w="787"/>
        <w:gridCol w:w="792"/>
        <w:gridCol w:w="782"/>
        <w:gridCol w:w="898"/>
      </w:tblGrid>
      <w:tr w:rsidR="00F4136F" w14:paraId="5D29AEE3" w14:textId="77777777">
        <w:trPr>
          <w:trHeight w:hRule="exact" w:val="278"/>
        </w:trPr>
        <w:tc>
          <w:tcPr>
            <w:tcW w:w="485" w:type="dxa"/>
            <w:tcBorders>
              <w:top w:val="single" w:sz="4" w:space="0" w:color="auto"/>
              <w:left w:val="single" w:sz="4" w:space="0" w:color="auto"/>
            </w:tcBorders>
            <w:shd w:val="clear" w:color="auto" w:fill="FFFFFF"/>
          </w:tcPr>
          <w:p w14:paraId="5D29AEDE" w14:textId="77777777" w:rsidR="00F4136F" w:rsidRDefault="00F4136F">
            <w:pPr>
              <w:framePr w:w="6139" w:h="4493" w:wrap="around" w:vAnchor="page" w:hAnchor="page" w:x="3104" w:y="8333"/>
              <w:rPr>
                <w:sz w:val="10"/>
                <w:szCs w:val="10"/>
              </w:rPr>
            </w:pPr>
          </w:p>
        </w:tc>
        <w:tc>
          <w:tcPr>
            <w:tcW w:w="802" w:type="dxa"/>
            <w:tcBorders>
              <w:top w:val="single" w:sz="4" w:space="0" w:color="auto"/>
            </w:tcBorders>
            <w:shd w:val="clear" w:color="auto" w:fill="FFFFFF"/>
          </w:tcPr>
          <w:p w14:paraId="5D29AEDF" w14:textId="77777777" w:rsidR="00F4136F" w:rsidRDefault="00F4136F">
            <w:pPr>
              <w:framePr w:w="6139" w:h="4493" w:wrap="around" w:vAnchor="page" w:hAnchor="page" w:x="3104" w:y="8333"/>
              <w:rPr>
                <w:sz w:val="10"/>
                <w:szCs w:val="10"/>
              </w:rPr>
            </w:pPr>
          </w:p>
        </w:tc>
        <w:tc>
          <w:tcPr>
            <w:tcW w:w="3173" w:type="dxa"/>
            <w:gridSpan w:val="4"/>
            <w:tcBorders>
              <w:top w:val="single" w:sz="4" w:space="0" w:color="auto"/>
            </w:tcBorders>
            <w:shd w:val="clear" w:color="auto" w:fill="FFFFFF"/>
            <w:vAlign w:val="center"/>
          </w:tcPr>
          <w:p w14:paraId="5D29AEE0" w14:textId="77777777" w:rsidR="00F4136F" w:rsidRDefault="00E27E4F">
            <w:pPr>
              <w:pStyle w:val="2"/>
              <w:framePr w:w="6139" w:h="4493" w:wrap="around" w:vAnchor="page" w:hAnchor="page" w:x="3104" w:y="8333"/>
              <w:shd w:val="clear" w:color="auto" w:fill="auto"/>
              <w:spacing w:after="0" w:line="160" w:lineRule="exact"/>
              <w:ind w:left="720"/>
            </w:pPr>
            <w:r>
              <w:rPr>
                <w:rStyle w:val="BodytextSpacing0ptc"/>
              </w:rPr>
              <w:t>Уровень значимости а = 0,05</w:t>
            </w:r>
          </w:p>
        </w:tc>
        <w:tc>
          <w:tcPr>
            <w:tcW w:w="782" w:type="dxa"/>
            <w:tcBorders>
              <w:top w:val="single" w:sz="4" w:space="0" w:color="auto"/>
            </w:tcBorders>
            <w:shd w:val="clear" w:color="auto" w:fill="FFFFFF"/>
          </w:tcPr>
          <w:p w14:paraId="5D29AEE1" w14:textId="77777777" w:rsidR="00F4136F" w:rsidRDefault="00F4136F">
            <w:pPr>
              <w:framePr w:w="6139" w:h="4493" w:wrap="around" w:vAnchor="page" w:hAnchor="page" w:x="3104" w:y="8333"/>
              <w:rPr>
                <w:sz w:val="10"/>
                <w:szCs w:val="10"/>
              </w:rPr>
            </w:pPr>
          </w:p>
        </w:tc>
        <w:tc>
          <w:tcPr>
            <w:tcW w:w="898" w:type="dxa"/>
            <w:tcBorders>
              <w:top w:val="single" w:sz="4" w:space="0" w:color="auto"/>
              <w:right w:val="single" w:sz="4" w:space="0" w:color="auto"/>
            </w:tcBorders>
            <w:shd w:val="clear" w:color="auto" w:fill="FFFFFF"/>
          </w:tcPr>
          <w:p w14:paraId="5D29AEE2" w14:textId="77777777" w:rsidR="00F4136F" w:rsidRDefault="00F4136F">
            <w:pPr>
              <w:framePr w:w="6139" w:h="4493" w:wrap="around" w:vAnchor="page" w:hAnchor="page" w:x="3104" w:y="8333"/>
              <w:rPr>
                <w:sz w:val="10"/>
                <w:szCs w:val="10"/>
              </w:rPr>
            </w:pPr>
          </w:p>
        </w:tc>
      </w:tr>
      <w:tr w:rsidR="00F4136F" w14:paraId="5D29AEEC" w14:textId="77777777">
        <w:trPr>
          <w:trHeight w:hRule="exact" w:val="259"/>
        </w:trPr>
        <w:tc>
          <w:tcPr>
            <w:tcW w:w="485" w:type="dxa"/>
            <w:tcBorders>
              <w:top w:val="single" w:sz="4" w:space="0" w:color="auto"/>
              <w:left w:val="single" w:sz="4" w:space="0" w:color="auto"/>
            </w:tcBorders>
            <w:shd w:val="clear" w:color="auto" w:fill="FFFFFF"/>
          </w:tcPr>
          <w:p w14:paraId="5D29AEE4" w14:textId="77777777" w:rsidR="00F4136F" w:rsidRDefault="00F4136F">
            <w:pPr>
              <w:framePr w:w="6139" w:h="4493" w:wrap="around" w:vAnchor="page" w:hAnchor="page" w:x="3104" w:y="8333"/>
              <w:rPr>
                <w:sz w:val="10"/>
                <w:szCs w:val="10"/>
              </w:rPr>
            </w:pPr>
          </w:p>
        </w:tc>
        <w:tc>
          <w:tcPr>
            <w:tcW w:w="802" w:type="dxa"/>
            <w:tcBorders>
              <w:top w:val="single" w:sz="4" w:space="0" w:color="auto"/>
              <w:left w:val="single" w:sz="4" w:space="0" w:color="auto"/>
            </w:tcBorders>
            <w:shd w:val="clear" w:color="auto" w:fill="FFFFFF"/>
          </w:tcPr>
          <w:p w14:paraId="5D29AEE5" w14:textId="77777777" w:rsidR="00F4136F" w:rsidRDefault="00F4136F">
            <w:pPr>
              <w:framePr w:w="6139" w:h="4493" w:wrap="around" w:vAnchor="page" w:hAnchor="page" w:x="3104" w:y="8333"/>
              <w:rPr>
                <w:sz w:val="10"/>
                <w:szCs w:val="10"/>
              </w:rPr>
            </w:pPr>
          </w:p>
        </w:tc>
        <w:tc>
          <w:tcPr>
            <w:tcW w:w="797" w:type="dxa"/>
            <w:tcBorders>
              <w:top w:val="single" w:sz="4" w:space="0" w:color="auto"/>
            </w:tcBorders>
            <w:shd w:val="clear" w:color="auto" w:fill="FFFFFF"/>
          </w:tcPr>
          <w:p w14:paraId="5D29AEE6" w14:textId="77777777" w:rsidR="00F4136F" w:rsidRDefault="00F4136F">
            <w:pPr>
              <w:framePr w:w="6139" w:h="4493" w:wrap="around" w:vAnchor="page" w:hAnchor="page" w:x="3104" w:y="8333"/>
              <w:rPr>
                <w:sz w:val="10"/>
                <w:szCs w:val="10"/>
              </w:rPr>
            </w:pPr>
          </w:p>
        </w:tc>
        <w:tc>
          <w:tcPr>
            <w:tcW w:w="797" w:type="dxa"/>
            <w:tcBorders>
              <w:top w:val="single" w:sz="4" w:space="0" w:color="auto"/>
            </w:tcBorders>
            <w:shd w:val="clear" w:color="auto" w:fill="FFFFFF"/>
          </w:tcPr>
          <w:p w14:paraId="5D29AEE7" w14:textId="77777777" w:rsidR="00F4136F" w:rsidRDefault="00F4136F">
            <w:pPr>
              <w:framePr w:w="6139" w:h="4493" w:wrap="around" w:vAnchor="page" w:hAnchor="page" w:x="3104" w:y="8333"/>
              <w:rPr>
                <w:sz w:val="10"/>
                <w:szCs w:val="10"/>
              </w:rPr>
            </w:pPr>
          </w:p>
        </w:tc>
        <w:tc>
          <w:tcPr>
            <w:tcW w:w="787" w:type="dxa"/>
            <w:tcBorders>
              <w:top w:val="single" w:sz="4" w:space="0" w:color="auto"/>
            </w:tcBorders>
            <w:shd w:val="clear" w:color="auto" w:fill="FFFFFF"/>
          </w:tcPr>
          <w:p w14:paraId="5D29AEE8" w14:textId="77777777" w:rsidR="00F4136F" w:rsidRDefault="00E27E4F">
            <w:pPr>
              <w:pStyle w:val="2"/>
              <w:framePr w:w="6139" w:h="4493" w:wrap="around" w:vAnchor="page" w:hAnchor="page" w:x="3104" w:y="8333"/>
              <w:shd w:val="clear" w:color="auto" w:fill="auto"/>
              <w:spacing w:after="0" w:line="200" w:lineRule="exact"/>
              <w:jc w:val="center"/>
            </w:pPr>
            <w:r>
              <w:rPr>
                <w:rStyle w:val="Bodytext10pte"/>
              </w:rPr>
              <w:t>к</w:t>
            </w:r>
          </w:p>
        </w:tc>
        <w:tc>
          <w:tcPr>
            <w:tcW w:w="792" w:type="dxa"/>
            <w:tcBorders>
              <w:top w:val="single" w:sz="4" w:space="0" w:color="auto"/>
            </w:tcBorders>
            <w:shd w:val="clear" w:color="auto" w:fill="FFFFFF"/>
          </w:tcPr>
          <w:p w14:paraId="5D29AEE9" w14:textId="77777777" w:rsidR="00F4136F" w:rsidRDefault="00F4136F">
            <w:pPr>
              <w:framePr w:w="6139" w:h="4493" w:wrap="around" w:vAnchor="page" w:hAnchor="page" w:x="3104" w:y="8333"/>
              <w:rPr>
                <w:sz w:val="10"/>
                <w:szCs w:val="10"/>
              </w:rPr>
            </w:pPr>
          </w:p>
        </w:tc>
        <w:tc>
          <w:tcPr>
            <w:tcW w:w="782" w:type="dxa"/>
            <w:tcBorders>
              <w:top w:val="single" w:sz="4" w:space="0" w:color="auto"/>
            </w:tcBorders>
            <w:shd w:val="clear" w:color="auto" w:fill="FFFFFF"/>
          </w:tcPr>
          <w:p w14:paraId="5D29AEEA" w14:textId="77777777" w:rsidR="00F4136F" w:rsidRDefault="00F4136F">
            <w:pPr>
              <w:framePr w:w="6139" w:h="4493" w:wrap="around" w:vAnchor="page" w:hAnchor="page" w:x="3104" w:y="8333"/>
              <w:rPr>
                <w:sz w:val="10"/>
                <w:szCs w:val="10"/>
              </w:rPr>
            </w:pPr>
          </w:p>
        </w:tc>
        <w:tc>
          <w:tcPr>
            <w:tcW w:w="898" w:type="dxa"/>
            <w:tcBorders>
              <w:top w:val="single" w:sz="4" w:space="0" w:color="auto"/>
              <w:right w:val="single" w:sz="4" w:space="0" w:color="auto"/>
            </w:tcBorders>
            <w:shd w:val="clear" w:color="auto" w:fill="FFFFFF"/>
          </w:tcPr>
          <w:p w14:paraId="5D29AEEB" w14:textId="77777777" w:rsidR="00F4136F" w:rsidRDefault="00F4136F">
            <w:pPr>
              <w:framePr w:w="6139" w:h="4493" w:wrap="around" w:vAnchor="page" w:hAnchor="page" w:x="3104" w:y="8333"/>
              <w:rPr>
                <w:sz w:val="10"/>
                <w:szCs w:val="10"/>
              </w:rPr>
            </w:pPr>
          </w:p>
        </w:tc>
      </w:tr>
      <w:tr w:rsidR="00F4136F" w14:paraId="5D29AEF5" w14:textId="77777777">
        <w:trPr>
          <w:trHeight w:hRule="exact" w:val="302"/>
        </w:trPr>
        <w:tc>
          <w:tcPr>
            <w:tcW w:w="485" w:type="dxa"/>
            <w:tcBorders>
              <w:left w:val="single" w:sz="4" w:space="0" w:color="auto"/>
            </w:tcBorders>
            <w:shd w:val="clear" w:color="auto" w:fill="FFFFFF"/>
          </w:tcPr>
          <w:p w14:paraId="5D29AEED" w14:textId="77777777" w:rsidR="00F4136F" w:rsidRDefault="00E27E4F">
            <w:pPr>
              <w:pStyle w:val="2"/>
              <w:framePr w:w="6139" w:h="4493" w:wrap="around" w:vAnchor="page" w:hAnchor="page" w:x="3104" w:y="8333"/>
              <w:shd w:val="clear" w:color="auto" w:fill="auto"/>
              <w:spacing w:after="0" w:line="200" w:lineRule="exact"/>
              <w:ind w:left="240"/>
            </w:pPr>
            <w:r>
              <w:rPr>
                <w:rStyle w:val="Bodytext10pte"/>
              </w:rPr>
              <w:t>1</w:t>
            </w:r>
          </w:p>
        </w:tc>
        <w:tc>
          <w:tcPr>
            <w:tcW w:w="802" w:type="dxa"/>
            <w:tcBorders>
              <w:top w:val="single" w:sz="4" w:space="0" w:color="auto"/>
              <w:left w:val="single" w:sz="4" w:space="0" w:color="auto"/>
            </w:tcBorders>
            <w:shd w:val="clear" w:color="auto" w:fill="FFFFFF"/>
            <w:vAlign w:val="center"/>
          </w:tcPr>
          <w:p w14:paraId="5D29AEEE"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8</w:t>
            </w:r>
          </w:p>
        </w:tc>
        <w:tc>
          <w:tcPr>
            <w:tcW w:w="797" w:type="dxa"/>
            <w:tcBorders>
              <w:top w:val="single" w:sz="4" w:space="0" w:color="auto"/>
              <w:left w:val="single" w:sz="4" w:space="0" w:color="auto"/>
            </w:tcBorders>
            <w:shd w:val="clear" w:color="auto" w:fill="FFFFFF"/>
            <w:vAlign w:val="center"/>
          </w:tcPr>
          <w:p w14:paraId="5D29AEEF"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9</w:t>
            </w:r>
          </w:p>
        </w:tc>
        <w:tc>
          <w:tcPr>
            <w:tcW w:w="797" w:type="dxa"/>
            <w:tcBorders>
              <w:top w:val="single" w:sz="4" w:space="0" w:color="auto"/>
              <w:left w:val="single" w:sz="4" w:space="0" w:color="auto"/>
            </w:tcBorders>
            <w:shd w:val="clear" w:color="auto" w:fill="FFFFFF"/>
            <w:vAlign w:val="center"/>
          </w:tcPr>
          <w:p w14:paraId="5D29AEF0"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10</w:t>
            </w:r>
          </w:p>
        </w:tc>
        <w:tc>
          <w:tcPr>
            <w:tcW w:w="787" w:type="dxa"/>
            <w:tcBorders>
              <w:top w:val="single" w:sz="4" w:space="0" w:color="auto"/>
              <w:left w:val="single" w:sz="4" w:space="0" w:color="auto"/>
            </w:tcBorders>
            <w:shd w:val="clear" w:color="auto" w:fill="FFFFFF"/>
            <w:vAlign w:val="center"/>
          </w:tcPr>
          <w:p w14:paraId="5D29AEF1"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16</w:t>
            </w:r>
          </w:p>
        </w:tc>
        <w:tc>
          <w:tcPr>
            <w:tcW w:w="792" w:type="dxa"/>
            <w:tcBorders>
              <w:top w:val="single" w:sz="4" w:space="0" w:color="auto"/>
              <w:left w:val="single" w:sz="4" w:space="0" w:color="auto"/>
            </w:tcBorders>
            <w:shd w:val="clear" w:color="auto" w:fill="FFFFFF"/>
            <w:vAlign w:val="center"/>
          </w:tcPr>
          <w:p w14:paraId="5D29AEF2"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36</w:t>
            </w:r>
          </w:p>
        </w:tc>
        <w:tc>
          <w:tcPr>
            <w:tcW w:w="782" w:type="dxa"/>
            <w:tcBorders>
              <w:top w:val="single" w:sz="4" w:space="0" w:color="auto"/>
              <w:left w:val="single" w:sz="4" w:space="0" w:color="auto"/>
            </w:tcBorders>
            <w:shd w:val="clear" w:color="auto" w:fill="FFFFFF"/>
            <w:vAlign w:val="center"/>
          </w:tcPr>
          <w:p w14:paraId="5D29AEF3"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144</w:t>
            </w:r>
          </w:p>
        </w:tc>
        <w:tc>
          <w:tcPr>
            <w:tcW w:w="898" w:type="dxa"/>
            <w:tcBorders>
              <w:top w:val="single" w:sz="4" w:space="0" w:color="auto"/>
              <w:left w:val="single" w:sz="4" w:space="0" w:color="auto"/>
              <w:right w:val="single" w:sz="4" w:space="0" w:color="auto"/>
            </w:tcBorders>
            <w:shd w:val="clear" w:color="auto" w:fill="FFFFFF"/>
            <w:vAlign w:val="center"/>
          </w:tcPr>
          <w:p w14:paraId="5D29AEF4"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ао</w:t>
            </w:r>
          </w:p>
        </w:tc>
      </w:tr>
      <w:tr w:rsidR="00F4136F" w14:paraId="5D29AEFE" w14:textId="77777777">
        <w:trPr>
          <w:trHeight w:hRule="exact" w:val="442"/>
        </w:trPr>
        <w:tc>
          <w:tcPr>
            <w:tcW w:w="485" w:type="dxa"/>
            <w:tcBorders>
              <w:top w:val="single" w:sz="4" w:space="0" w:color="auto"/>
              <w:left w:val="single" w:sz="4" w:space="0" w:color="auto"/>
            </w:tcBorders>
            <w:shd w:val="clear" w:color="auto" w:fill="FFFFFF"/>
            <w:vAlign w:val="bottom"/>
          </w:tcPr>
          <w:p w14:paraId="5D29AEF6" w14:textId="77777777" w:rsidR="00F4136F" w:rsidRDefault="00E27E4F">
            <w:pPr>
              <w:pStyle w:val="2"/>
              <w:framePr w:w="6139" w:h="4493" w:wrap="around" w:vAnchor="page" w:hAnchor="page" w:x="3104" w:y="8333"/>
              <w:shd w:val="clear" w:color="auto" w:fill="auto"/>
              <w:spacing w:after="0" w:line="160" w:lineRule="exact"/>
              <w:ind w:right="60"/>
              <w:jc w:val="right"/>
            </w:pPr>
            <w:r>
              <w:rPr>
                <w:rStyle w:val="BodytextSpacing0ptc"/>
              </w:rPr>
              <w:t>2</w:t>
            </w:r>
          </w:p>
        </w:tc>
        <w:tc>
          <w:tcPr>
            <w:tcW w:w="802" w:type="dxa"/>
            <w:tcBorders>
              <w:top w:val="single" w:sz="4" w:space="0" w:color="auto"/>
              <w:left w:val="single" w:sz="4" w:space="0" w:color="auto"/>
            </w:tcBorders>
            <w:shd w:val="clear" w:color="auto" w:fill="FFFFFF"/>
            <w:vAlign w:val="bottom"/>
          </w:tcPr>
          <w:p w14:paraId="5D29AEF7"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0,8159</w:t>
            </w:r>
          </w:p>
        </w:tc>
        <w:tc>
          <w:tcPr>
            <w:tcW w:w="797" w:type="dxa"/>
            <w:tcBorders>
              <w:top w:val="single" w:sz="4" w:space="0" w:color="auto"/>
              <w:left w:val="single" w:sz="4" w:space="0" w:color="auto"/>
            </w:tcBorders>
            <w:shd w:val="clear" w:color="auto" w:fill="FFFFFF"/>
            <w:vAlign w:val="bottom"/>
          </w:tcPr>
          <w:p w14:paraId="5D29AEF8"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0,8010</w:t>
            </w:r>
          </w:p>
        </w:tc>
        <w:tc>
          <w:tcPr>
            <w:tcW w:w="797" w:type="dxa"/>
            <w:tcBorders>
              <w:top w:val="single" w:sz="4" w:space="0" w:color="auto"/>
              <w:left w:val="single" w:sz="4" w:space="0" w:color="auto"/>
            </w:tcBorders>
            <w:shd w:val="clear" w:color="auto" w:fill="FFFFFF"/>
            <w:vAlign w:val="bottom"/>
          </w:tcPr>
          <w:p w14:paraId="5D29AEF9"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0,7880</w:t>
            </w:r>
          </w:p>
        </w:tc>
        <w:tc>
          <w:tcPr>
            <w:tcW w:w="787" w:type="dxa"/>
            <w:tcBorders>
              <w:top w:val="single" w:sz="4" w:space="0" w:color="auto"/>
              <w:left w:val="single" w:sz="4" w:space="0" w:color="auto"/>
            </w:tcBorders>
            <w:shd w:val="clear" w:color="auto" w:fill="FFFFFF"/>
            <w:vAlign w:val="bottom"/>
          </w:tcPr>
          <w:p w14:paraId="5D29AEFA"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0,7341</w:t>
            </w:r>
          </w:p>
        </w:tc>
        <w:tc>
          <w:tcPr>
            <w:tcW w:w="792" w:type="dxa"/>
            <w:tcBorders>
              <w:top w:val="single" w:sz="4" w:space="0" w:color="auto"/>
              <w:left w:val="single" w:sz="4" w:space="0" w:color="auto"/>
            </w:tcBorders>
            <w:shd w:val="clear" w:color="auto" w:fill="FFFFFF"/>
            <w:vAlign w:val="bottom"/>
          </w:tcPr>
          <w:p w14:paraId="5D29AEFB"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0,6602</w:t>
            </w:r>
          </w:p>
        </w:tc>
        <w:tc>
          <w:tcPr>
            <w:tcW w:w="782" w:type="dxa"/>
            <w:tcBorders>
              <w:top w:val="single" w:sz="4" w:space="0" w:color="auto"/>
              <w:left w:val="single" w:sz="4" w:space="0" w:color="auto"/>
            </w:tcBorders>
            <w:shd w:val="clear" w:color="auto" w:fill="FFFFFF"/>
            <w:vAlign w:val="bottom"/>
          </w:tcPr>
          <w:p w14:paraId="5D29AEFC"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0,5813</w:t>
            </w:r>
          </w:p>
        </w:tc>
        <w:tc>
          <w:tcPr>
            <w:tcW w:w="898" w:type="dxa"/>
            <w:tcBorders>
              <w:top w:val="single" w:sz="4" w:space="0" w:color="auto"/>
              <w:left w:val="single" w:sz="4" w:space="0" w:color="auto"/>
              <w:right w:val="single" w:sz="4" w:space="0" w:color="auto"/>
            </w:tcBorders>
            <w:shd w:val="clear" w:color="auto" w:fill="FFFFFF"/>
            <w:vAlign w:val="bottom"/>
          </w:tcPr>
          <w:p w14:paraId="5D29AEFD"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0,5000</w:t>
            </w:r>
          </w:p>
        </w:tc>
      </w:tr>
      <w:tr w:rsidR="00F4136F" w14:paraId="5D29AF07" w14:textId="77777777">
        <w:trPr>
          <w:trHeight w:hRule="exact" w:val="173"/>
        </w:trPr>
        <w:tc>
          <w:tcPr>
            <w:tcW w:w="485" w:type="dxa"/>
            <w:tcBorders>
              <w:left w:val="single" w:sz="4" w:space="0" w:color="auto"/>
            </w:tcBorders>
            <w:shd w:val="clear" w:color="auto" w:fill="FFFFFF"/>
            <w:vAlign w:val="bottom"/>
          </w:tcPr>
          <w:p w14:paraId="5D29AEFF" w14:textId="77777777" w:rsidR="00F4136F" w:rsidRDefault="00E27E4F">
            <w:pPr>
              <w:pStyle w:val="2"/>
              <w:framePr w:w="6139" w:h="4493" w:wrap="around" w:vAnchor="page" w:hAnchor="page" w:x="3104" w:y="8333"/>
              <w:shd w:val="clear" w:color="auto" w:fill="auto"/>
              <w:spacing w:after="0" w:line="160" w:lineRule="exact"/>
              <w:ind w:right="60"/>
              <w:jc w:val="right"/>
            </w:pPr>
            <w:r>
              <w:rPr>
                <w:rStyle w:val="BodytextSpacing0ptc"/>
              </w:rPr>
              <w:t>3</w:t>
            </w:r>
          </w:p>
        </w:tc>
        <w:tc>
          <w:tcPr>
            <w:tcW w:w="802" w:type="dxa"/>
            <w:tcBorders>
              <w:left w:val="single" w:sz="4" w:space="0" w:color="auto"/>
            </w:tcBorders>
            <w:shd w:val="clear" w:color="auto" w:fill="FFFFFF"/>
            <w:vAlign w:val="bottom"/>
          </w:tcPr>
          <w:p w14:paraId="5D29AF00"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6333</w:t>
            </w:r>
          </w:p>
        </w:tc>
        <w:tc>
          <w:tcPr>
            <w:tcW w:w="797" w:type="dxa"/>
            <w:tcBorders>
              <w:left w:val="single" w:sz="4" w:space="0" w:color="auto"/>
            </w:tcBorders>
            <w:shd w:val="clear" w:color="auto" w:fill="FFFFFF"/>
            <w:vAlign w:val="bottom"/>
          </w:tcPr>
          <w:p w14:paraId="5D29AF01"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6167</w:t>
            </w:r>
          </w:p>
        </w:tc>
        <w:tc>
          <w:tcPr>
            <w:tcW w:w="797" w:type="dxa"/>
            <w:tcBorders>
              <w:left w:val="single" w:sz="4" w:space="0" w:color="auto"/>
            </w:tcBorders>
            <w:shd w:val="clear" w:color="auto" w:fill="FFFFFF"/>
            <w:vAlign w:val="bottom"/>
          </w:tcPr>
          <w:p w14:paraId="5D29AF02"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6025</w:t>
            </w:r>
          </w:p>
        </w:tc>
        <w:tc>
          <w:tcPr>
            <w:tcW w:w="787" w:type="dxa"/>
            <w:tcBorders>
              <w:left w:val="single" w:sz="4" w:space="0" w:color="auto"/>
            </w:tcBorders>
            <w:shd w:val="clear" w:color="auto" w:fill="FFFFFF"/>
            <w:vAlign w:val="bottom"/>
          </w:tcPr>
          <w:p w14:paraId="5D29AF03"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5466</w:t>
            </w:r>
          </w:p>
        </w:tc>
        <w:tc>
          <w:tcPr>
            <w:tcW w:w="792" w:type="dxa"/>
            <w:tcBorders>
              <w:left w:val="single" w:sz="4" w:space="0" w:color="auto"/>
            </w:tcBorders>
            <w:shd w:val="clear" w:color="auto" w:fill="FFFFFF"/>
            <w:vAlign w:val="bottom"/>
          </w:tcPr>
          <w:p w14:paraId="5D29AF04"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4748</w:t>
            </w:r>
          </w:p>
        </w:tc>
        <w:tc>
          <w:tcPr>
            <w:tcW w:w="782" w:type="dxa"/>
            <w:tcBorders>
              <w:left w:val="single" w:sz="4" w:space="0" w:color="auto"/>
            </w:tcBorders>
            <w:shd w:val="clear" w:color="auto" w:fill="FFFFFF"/>
            <w:vAlign w:val="bottom"/>
          </w:tcPr>
          <w:p w14:paraId="5D29AF05"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4031</w:t>
            </w:r>
          </w:p>
        </w:tc>
        <w:tc>
          <w:tcPr>
            <w:tcW w:w="898" w:type="dxa"/>
            <w:tcBorders>
              <w:left w:val="single" w:sz="4" w:space="0" w:color="auto"/>
              <w:right w:val="single" w:sz="4" w:space="0" w:color="auto"/>
            </w:tcBorders>
            <w:shd w:val="clear" w:color="auto" w:fill="FFFFFF"/>
            <w:vAlign w:val="bottom"/>
          </w:tcPr>
          <w:p w14:paraId="5D29AF06" w14:textId="77777777" w:rsidR="00F4136F" w:rsidRDefault="00E27E4F">
            <w:pPr>
              <w:pStyle w:val="2"/>
              <w:framePr w:w="6139" w:h="4493" w:wrap="around" w:vAnchor="page" w:hAnchor="page" w:x="3104" w:y="8333"/>
              <w:shd w:val="clear" w:color="auto" w:fill="auto"/>
              <w:spacing w:after="0" w:line="160" w:lineRule="exact"/>
              <w:ind w:right="180"/>
              <w:jc w:val="right"/>
            </w:pPr>
            <w:r>
              <w:rPr>
                <w:rStyle w:val="BodytextSpacing0ptc"/>
              </w:rPr>
              <w:t>3333</w:t>
            </w:r>
          </w:p>
        </w:tc>
      </w:tr>
      <w:tr w:rsidR="00F4136F" w14:paraId="5D29AF10" w14:textId="77777777">
        <w:trPr>
          <w:trHeight w:hRule="exact" w:val="173"/>
        </w:trPr>
        <w:tc>
          <w:tcPr>
            <w:tcW w:w="485" w:type="dxa"/>
            <w:tcBorders>
              <w:left w:val="single" w:sz="4" w:space="0" w:color="auto"/>
            </w:tcBorders>
            <w:shd w:val="clear" w:color="auto" w:fill="FFFFFF"/>
          </w:tcPr>
          <w:p w14:paraId="5D29AF08" w14:textId="77777777" w:rsidR="00F4136F" w:rsidRDefault="00E27E4F">
            <w:pPr>
              <w:pStyle w:val="2"/>
              <w:framePr w:w="6139" w:h="4493" w:wrap="around" w:vAnchor="page" w:hAnchor="page" w:x="3104" w:y="8333"/>
              <w:shd w:val="clear" w:color="auto" w:fill="auto"/>
              <w:spacing w:after="0" w:line="160" w:lineRule="exact"/>
              <w:ind w:right="60"/>
              <w:jc w:val="right"/>
            </w:pPr>
            <w:r>
              <w:rPr>
                <w:rStyle w:val="BodytextSpacing0ptc"/>
              </w:rPr>
              <w:t>4</w:t>
            </w:r>
          </w:p>
        </w:tc>
        <w:tc>
          <w:tcPr>
            <w:tcW w:w="802" w:type="dxa"/>
            <w:tcBorders>
              <w:left w:val="single" w:sz="4" w:space="0" w:color="auto"/>
            </w:tcBorders>
            <w:shd w:val="clear" w:color="auto" w:fill="FFFFFF"/>
          </w:tcPr>
          <w:p w14:paraId="5D29AF09"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5175</w:t>
            </w:r>
          </w:p>
        </w:tc>
        <w:tc>
          <w:tcPr>
            <w:tcW w:w="797" w:type="dxa"/>
            <w:tcBorders>
              <w:left w:val="single" w:sz="4" w:space="0" w:color="auto"/>
            </w:tcBorders>
            <w:shd w:val="clear" w:color="auto" w:fill="FFFFFF"/>
          </w:tcPr>
          <w:p w14:paraId="5D29AF0A"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5017</w:t>
            </w:r>
          </w:p>
        </w:tc>
        <w:tc>
          <w:tcPr>
            <w:tcW w:w="797" w:type="dxa"/>
            <w:tcBorders>
              <w:left w:val="single" w:sz="4" w:space="0" w:color="auto"/>
            </w:tcBorders>
            <w:shd w:val="clear" w:color="auto" w:fill="FFFFFF"/>
          </w:tcPr>
          <w:p w14:paraId="5D29AF0B"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4884</w:t>
            </w:r>
          </w:p>
        </w:tc>
        <w:tc>
          <w:tcPr>
            <w:tcW w:w="787" w:type="dxa"/>
            <w:tcBorders>
              <w:left w:val="single" w:sz="4" w:space="0" w:color="auto"/>
            </w:tcBorders>
            <w:shd w:val="clear" w:color="auto" w:fill="FFFFFF"/>
          </w:tcPr>
          <w:p w14:paraId="5D29AF0C"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4366</w:t>
            </w:r>
          </w:p>
        </w:tc>
        <w:tc>
          <w:tcPr>
            <w:tcW w:w="792" w:type="dxa"/>
            <w:tcBorders>
              <w:left w:val="single" w:sz="4" w:space="0" w:color="auto"/>
            </w:tcBorders>
            <w:shd w:val="clear" w:color="auto" w:fill="FFFFFF"/>
          </w:tcPr>
          <w:p w14:paraId="5D29AF0D"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3720</w:t>
            </w:r>
          </w:p>
        </w:tc>
        <w:tc>
          <w:tcPr>
            <w:tcW w:w="782" w:type="dxa"/>
            <w:tcBorders>
              <w:left w:val="single" w:sz="4" w:space="0" w:color="auto"/>
            </w:tcBorders>
            <w:shd w:val="clear" w:color="auto" w:fill="FFFFFF"/>
          </w:tcPr>
          <w:p w14:paraId="5D29AF0E"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3093</w:t>
            </w:r>
          </w:p>
        </w:tc>
        <w:tc>
          <w:tcPr>
            <w:tcW w:w="898" w:type="dxa"/>
            <w:tcBorders>
              <w:left w:val="single" w:sz="4" w:space="0" w:color="auto"/>
              <w:right w:val="single" w:sz="4" w:space="0" w:color="auto"/>
            </w:tcBorders>
            <w:shd w:val="clear" w:color="auto" w:fill="FFFFFF"/>
          </w:tcPr>
          <w:p w14:paraId="5D29AF0F" w14:textId="77777777" w:rsidR="00F4136F" w:rsidRDefault="00E27E4F">
            <w:pPr>
              <w:pStyle w:val="2"/>
              <w:framePr w:w="6139" w:h="4493" w:wrap="around" w:vAnchor="page" w:hAnchor="page" w:x="3104" w:y="8333"/>
              <w:shd w:val="clear" w:color="auto" w:fill="auto"/>
              <w:spacing w:after="0" w:line="160" w:lineRule="exact"/>
              <w:ind w:right="180"/>
              <w:jc w:val="right"/>
            </w:pPr>
            <w:r>
              <w:rPr>
                <w:rStyle w:val="BodytextSpacing0ptc"/>
              </w:rPr>
              <w:t>2500</w:t>
            </w:r>
          </w:p>
        </w:tc>
      </w:tr>
      <w:tr w:rsidR="00F4136F" w14:paraId="5D29AF19" w14:textId="77777777">
        <w:trPr>
          <w:trHeight w:hRule="exact" w:val="173"/>
        </w:trPr>
        <w:tc>
          <w:tcPr>
            <w:tcW w:w="485" w:type="dxa"/>
            <w:tcBorders>
              <w:left w:val="single" w:sz="4" w:space="0" w:color="auto"/>
            </w:tcBorders>
            <w:shd w:val="clear" w:color="auto" w:fill="FFFFFF"/>
            <w:vAlign w:val="bottom"/>
          </w:tcPr>
          <w:p w14:paraId="5D29AF11" w14:textId="77777777" w:rsidR="00F4136F" w:rsidRDefault="00E27E4F">
            <w:pPr>
              <w:pStyle w:val="2"/>
              <w:framePr w:w="6139" w:h="4493" w:wrap="around" w:vAnchor="page" w:hAnchor="page" w:x="3104" w:y="8333"/>
              <w:shd w:val="clear" w:color="auto" w:fill="auto"/>
              <w:spacing w:after="0" w:line="160" w:lineRule="exact"/>
              <w:ind w:right="60"/>
              <w:jc w:val="right"/>
            </w:pPr>
            <w:r>
              <w:rPr>
                <w:rStyle w:val="BodytextSpacing0ptc"/>
              </w:rPr>
              <w:t>5</w:t>
            </w:r>
          </w:p>
        </w:tc>
        <w:tc>
          <w:tcPr>
            <w:tcW w:w="802" w:type="dxa"/>
            <w:tcBorders>
              <w:left w:val="single" w:sz="4" w:space="0" w:color="auto"/>
            </w:tcBorders>
            <w:shd w:val="clear" w:color="auto" w:fill="FFFFFF"/>
            <w:vAlign w:val="bottom"/>
          </w:tcPr>
          <w:p w14:paraId="5D29AF12"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0,4387</w:t>
            </w:r>
          </w:p>
        </w:tc>
        <w:tc>
          <w:tcPr>
            <w:tcW w:w="797" w:type="dxa"/>
            <w:tcBorders>
              <w:left w:val="single" w:sz="4" w:space="0" w:color="auto"/>
            </w:tcBorders>
            <w:shd w:val="clear" w:color="auto" w:fill="FFFFFF"/>
            <w:vAlign w:val="bottom"/>
          </w:tcPr>
          <w:p w14:paraId="5D29AF13"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0,4241</w:t>
            </w:r>
          </w:p>
        </w:tc>
        <w:tc>
          <w:tcPr>
            <w:tcW w:w="797" w:type="dxa"/>
            <w:tcBorders>
              <w:left w:val="single" w:sz="4" w:space="0" w:color="auto"/>
            </w:tcBorders>
            <w:shd w:val="clear" w:color="auto" w:fill="FFFFFF"/>
            <w:vAlign w:val="bottom"/>
          </w:tcPr>
          <w:p w14:paraId="5D29AF14"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0,4118</w:t>
            </w:r>
          </w:p>
        </w:tc>
        <w:tc>
          <w:tcPr>
            <w:tcW w:w="787" w:type="dxa"/>
            <w:tcBorders>
              <w:left w:val="single" w:sz="4" w:space="0" w:color="auto"/>
            </w:tcBorders>
            <w:shd w:val="clear" w:color="auto" w:fill="FFFFFF"/>
            <w:vAlign w:val="bottom"/>
          </w:tcPr>
          <w:p w14:paraId="5D29AF15"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0,3645</w:t>
            </w:r>
          </w:p>
        </w:tc>
        <w:tc>
          <w:tcPr>
            <w:tcW w:w="792" w:type="dxa"/>
            <w:tcBorders>
              <w:left w:val="single" w:sz="4" w:space="0" w:color="auto"/>
            </w:tcBorders>
            <w:shd w:val="clear" w:color="auto" w:fill="FFFFFF"/>
            <w:vAlign w:val="bottom"/>
          </w:tcPr>
          <w:p w14:paraId="5D29AF16"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0,3066</w:t>
            </w:r>
          </w:p>
        </w:tc>
        <w:tc>
          <w:tcPr>
            <w:tcW w:w="782" w:type="dxa"/>
            <w:tcBorders>
              <w:left w:val="single" w:sz="4" w:space="0" w:color="auto"/>
            </w:tcBorders>
            <w:shd w:val="clear" w:color="auto" w:fill="FFFFFF"/>
            <w:vAlign w:val="bottom"/>
          </w:tcPr>
          <w:p w14:paraId="5D29AF17"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0,2013</w:t>
            </w:r>
          </w:p>
        </w:tc>
        <w:tc>
          <w:tcPr>
            <w:tcW w:w="898" w:type="dxa"/>
            <w:tcBorders>
              <w:left w:val="single" w:sz="4" w:space="0" w:color="auto"/>
              <w:right w:val="single" w:sz="4" w:space="0" w:color="auto"/>
            </w:tcBorders>
            <w:shd w:val="clear" w:color="auto" w:fill="FFFFFF"/>
            <w:vAlign w:val="bottom"/>
          </w:tcPr>
          <w:p w14:paraId="5D29AF18"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0,2000</w:t>
            </w:r>
          </w:p>
        </w:tc>
      </w:tr>
      <w:tr w:rsidR="00F4136F" w14:paraId="5D29AF22" w14:textId="77777777">
        <w:trPr>
          <w:trHeight w:hRule="exact" w:val="178"/>
        </w:trPr>
        <w:tc>
          <w:tcPr>
            <w:tcW w:w="485" w:type="dxa"/>
            <w:tcBorders>
              <w:left w:val="single" w:sz="4" w:space="0" w:color="auto"/>
            </w:tcBorders>
            <w:shd w:val="clear" w:color="auto" w:fill="FFFFFF"/>
            <w:vAlign w:val="bottom"/>
          </w:tcPr>
          <w:p w14:paraId="5D29AF1A" w14:textId="77777777" w:rsidR="00F4136F" w:rsidRDefault="00E27E4F">
            <w:pPr>
              <w:pStyle w:val="2"/>
              <w:framePr w:w="6139" w:h="4493" w:wrap="around" w:vAnchor="page" w:hAnchor="page" w:x="3104" w:y="8333"/>
              <w:shd w:val="clear" w:color="auto" w:fill="auto"/>
              <w:spacing w:after="0" w:line="160" w:lineRule="exact"/>
              <w:ind w:right="60"/>
              <w:jc w:val="right"/>
            </w:pPr>
            <w:r>
              <w:rPr>
                <w:rStyle w:val="BodytextSpacing0ptc"/>
              </w:rPr>
              <w:t>6</w:t>
            </w:r>
          </w:p>
        </w:tc>
        <w:tc>
          <w:tcPr>
            <w:tcW w:w="802" w:type="dxa"/>
            <w:tcBorders>
              <w:left w:val="single" w:sz="4" w:space="0" w:color="auto"/>
            </w:tcBorders>
            <w:shd w:val="clear" w:color="auto" w:fill="FFFFFF"/>
            <w:vAlign w:val="bottom"/>
          </w:tcPr>
          <w:p w14:paraId="5D29AF1B"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3817</w:t>
            </w:r>
          </w:p>
        </w:tc>
        <w:tc>
          <w:tcPr>
            <w:tcW w:w="797" w:type="dxa"/>
            <w:tcBorders>
              <w:left w:val="single" w:sz="4" w:space="0" w:color="auto"/>
            </w:tcBorders>
            <w:shd w:val="clear" w:color="auto" w:fill="FFFFFF"/>
            <w:vAlign w:val="bottom"/>
          </w:tcPr>
          <w:p w14:paraId="5D29AF1C"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3682</w:t>
            </w:r>
          </w:p>
        </w:tc>
        <w:tc>
          <w:tcPr>
            <w:tcW w:w="797" w:type="dxa"/>
            <w:tcBorders>
              <w:left w:val="single" w:sz="4" w:space="0" w:color="auto"/>
            </w:tcBorders>
            <w:shd w:val="clear" w:color="auto" w:fill="FFFFFF"/>
            <w:vAlign w:val="bottom"/>
          </w:tcPr>
          <w:p w14:paraId="5D29AF1D"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3568</w:t>
            </w:r>
          </w:p>
        </w:tc>
        <w:tc>
          <w:tcPr>
            <w:tcW w:w="787" w:type="dxa"/>
            <w:tcBorders>
              <w:left w:val="single" w:sz="4" w:space="0" w:color="auto"/>
            </w:tcBorders>
            <w:shd w:val="clear" w:color="auto" w:fill="FFFFFF"/>
            <w:vAlign w:val="bottom"/>
          </w:tcPr>
          <w:p w14:paraId="5D29AF1E"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3135</w:t>
            </w:r>
          </w:p>
        </w:tc>
        <w:tc>
          <w:tcPr>
            <w:tcW w:w="792" w:type="dxa"/>
            <w:tcBorders>
              <w:left w:val="single" w:sz="4" w:space="0" w:color="auto"/>
            </w:tcBorders>
            <w:shd w:val="clear" w:color="auto" w:fill="FFFFFF"/>
            <w:vAlign w:val="bottom"/>
          </w:tcPr>
          <w:p w14:paraId="5D29AF1F"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2612</w:t>
            </w:r>
          </w:p>
        </w:tc>
        <w:tc>
          <w:tcPr>
            <w:tcW w:w="782" w:type="dxa"/>
            <w:tcBorders>
              <w:left w:val="single" w:sz="4" w:space="0" w:color="auto"/>
            </w:tcBorders>
            <w:shd w:val="clear" w:color="auto" w:fill="FFFFFF"/>
            <w:vAlign w:val="bottom"/>
          </w:tcPr>
          <w:p w14:paraId="5D29AF20"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2119</w:t>
            </w:r>
          </w:p>
        </w:tc>
        <w:tc>
          <w:tcPr>
            <w:tcW w:w="898" w:type="dxa"/>
            <w:tcBorders>
              <w:left w:val="single" w:sz="4" w:space="0" w:color="auto"/>
              <w:right w:val="single" w:sz="4" w:space="0" w:color="auto"/>
            </w:tcBorders>
            <w:shd w:val="clear" w:color="auto" w:fill="FFFFFF"/>
            <w:vAlign w:val="bottom"/>
          </w:tcPr>
          <w:p w14:paraId="5D29AF21" w14:textId="77777777" w:rsidR="00F4136F" w:rsidRDefault="00E27E4F">
            <w:pPr>
              <w:pStyle w:val="2"/>
              <w:framePr w:w="6139" w:h="4493" w:wrap="around" w:vAnchor="page" w:hAnchor="page" w:x="3104" w:y="8333"/>
              <w:shd w:val="clear" w:color="auto" w:fill="auto"/>
              <w:spacing w:after="0" w:line="160" w:lineRule="exact"/>
              <w:ind w:right="180"/>
              <w:jc w:val="right"/>
            </w:pPr>
            <w:r>
              <w:rPr>
                <w:rStyle w:val="BodytextSpacing0ptc"/>
              </w:rPr>
              <w:t>1667</w:t>
            </w:r>
          </w:p>
        </w:tc>
      </w:tr>
      <w:tr w:rsidR="00F4136F" w14:paraId="5D29AF2B" w14:textId="77777777">
        <w:trPr>
          <w:trHeight w:hRule="exact" w:val="173"/>
        </w:trPr>
        <w:tc>
          <w:tcPr>
            <w:tcW w:w="485" w:type="dxa"/>
            <w:tcBorders>
              <w:left w:val="single" w:sz="4" w:space="0" w:color="auto"/>
            </w:tcBorders>
            <w:shd w:val="clear" w:color="auto" w:fill="FFFFFF"/>
            <w:vAlign w:val="bottom"/>
          </w:tcPr>
          <w:p w14:paraId="5D29AF23" w14:textId="77777777" w:rsidR="00F4136F" w:rsidRDefault="00E27E4F">
            <w:pPr>
              <w:pStyle w:val="2"/>
              <w:framePr w:w="6139" w:h="4493" w:wrap="around" w:vAnchor="page" w:hAnchor="page" w:x="3104" w:y="8333"/>
              <w:shd w:val="clear" w:color="auto" w:fill="auto"/>
              <w:spacing w:after="0" w:line="160" w:lineRule="exact"/>
              <w:ind w:right="60"/>
              <w:jc w:val="right"/>
            </w:pPr>
            <w:r>
              <w:rPr>
                <w:rStyle w:val="BodytextSpacing0ptc"/>
              </w:rPr>
              <w:t>7</w:t>
            </w:r>
          </w:p>
        </w:tc>
        <w:tc>
          <w:tcPr>
            <w:tcW w:w="802" w:type="dxa"/>
            <w:tcBorders>
              <w:left w:val="single" w:sz="4" w:space="0" w:color="auto"/>
            </w:tcBorders>
            <w:shd w:val="clear" w:color="auto" w:fill="FFFFFF"/>
            <w:vAlign w:val="bottom"/>
          </w:tcPr>
          <w:p w14:paraId="5D29AF24"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3384</w:t>
            </w:r>
          </w:p>
        </w:tc>
        <w:tc>
          <w:tcPr>
            <w:tcW w:w="797" w:type="dxa"/>
            <w:tcBorders>
              <w:left w:val="single" w:sz="4" w:space="0" w:color="auto"/>
            </w:tcBorders>
            <w:shd w:val="clear" w:color="auto" w:fill="FFFFFF"/>
            <w:vAlign w:val="bottom"/>
          </w:tcPr>
          <w:p w14:paraId="5D29AF25"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3259</w:t>
            </w:r>
          </w:p>
        </w:tc>
        <w:tc>
          <w:tcPr>
            <w:tcW w:w="797" w:type="dxa"/>
            <w:tcBorders>
              <w:left w:val="single" w:sz="4" w:space="0" w:color="auto"/>
            </w:tcBorders>
            <w:shd w:val="clear" w:color="auto" w:fill="FFFFFF"/>
            <w:vAlign w:val="bottom"/>
          </w:tcPr>
          <w:p w14:paraId="5D29AF26"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3154</w:t>
            </w:r>
          </w:p>
        </w:tc>
        <w:tc>
          <w:tcPr>
            <w:tcW w:w="787" w:type="dxa"/>
            <w:tcBorders>
              <w:left w:val="single" w:sz="4" w:space="0" w:color="auto"/>
            </w:tcBorders>
            <w:shd w:val="clear" w:color="auto" w:fill="FFFFFF"/>
            <w:vAlign w:val="bottom"/>
          </w:tcPr>
          <w:p w14:paraId="5D29AF27"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2756</w:t>
            </w:r>
          </w:p>
        </w:tc>
        <w:tc>
          <w:tcPr>
            <w:tcW w:w="792" w:type="dxa"/>
            <w:tcBorders>
              <w:left w:val="single" w:sz="4" w:space="0" w:color="auto"/>
            </w:tcBorders>
            <w:shd w:val="clear" w:color="auto" w:fill="FFFFFF"/>
            <w:vAlign w:val="bottom"/>
          </w:tcPr>
          <w:p w14:paraId="5D29AF28"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2278</w:t>
            </w:r>
          </w:p>
        </w:tc>
        <w:tc>
          <w:tcPr>
            <w:tcW w:w="782" w:type="dxa"/>
            <w:tcBorders>
              <w:left w:val="single" w:sz="4" w:space="0" w:color="auto"/>
            </w:tcBorders>
            <w:shd w:val="clear" w:color="auto" w:fill="FFFFFF"/>
            <w:vAlign w:val="bottom"/>
          </w:tcPr>
          <w:p w14:paraId="5D29AF29"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1833</w:t>
            </w:r>
          </w:p>
        </w:tc>
        <w:tc>
          <w:tcPr>
            <w:tcW w:w="898" w:type="dxa"/>
            <w:tcBorders>
              <w:left w:val="single" w:sz="4" w:space="0" w:color="auto"/>
              <w:right w:val="single" w:sz="4" w:space="0" w:color="auto"/>
            </w:tcBorders>
            <w:shd w:val="clear" w:color="auto" w:fill="FFFFFF"/>
            <w:vAlign w:val="bottom"/>
          </w:tcPr>
          <w:p w14:paraId="5D29AF2A" w14:textId="77777777" w:rsidR="00F4136F" w:rsidRDefault="00E27E4F">
            <w:pPr>
              <w:pStyle w:val="2"/>
              <w:framePr w:w="6139" w:h="4493" w:wrap="around" w:vAnchor="page" w:hAnchor="page" w:x="3104" w:y="8333"/>
              <w:shd w:val="clear" w:color="auto" w:fill="auto"/>
              <w:spacing w:after="0" w:line="160" w:lineRule="exact"/>
              <w:ind w:right="180"/>
              <w:jc w:val="right"/>
            </w:pPr>
            <w:r>
              <w:rPr>
                <w:rStyle w:val="BodytextSpacing0ptc"/>
              </w:rPr>
              <w:t>1429</w:t>
            </w:r>
          </w:p>
        </w:tc>
      </w:tr>
      <w:tr w:rsidR="00F4136F" w14:paraId="5D29AF34" w14:textId="77777777">
        <w:trPr>
          <w:trHeight w:hRule="exact" w:val="178"/>
        </w:trPr>
        <w:tc>
          <w:tcPr>
            <w:tcW w:w="485" w:type="dxa"/>
            <w:tcBorders>
              <w:left w:val="single" w:sz="4" w:space="0" w:color="auto"/>
            </w:tcBorders>
            <w:shd w:val="clear" w:color="auto" w:fill="FFFFFF"/>
            <w:vAlign w:val="bottom"/>
          </w:tcPr>
          <w:p w14:paraId="5D29AF2C" w14:textId="77777777" w:rsidR="00F4136F" w:rsidRDefault="00E27E4F">
            <w:pPr>
              <w:pStyle w:val="2"/>
              <w:framePr w:w="6139" w:h="4493" w:wrap="around" w:vAnchor="page" w:hAnchor="page" w:x="3104" w:y="8333"/>
              <w:shd w:val="clear" w:color="auto" w:fill="auto"/>
              <w:spacing w:after="0" w:line="160" w:lineRule="exact"/>
              <w:ind w:right="60"/>
              <w:jc w:val="right"/>
            </w:pPr>
            <w:r>
              <w:rPr>
                <w:rStyle w:val="BodytextSpacing0ptc"/>
              </w:rPr>
              <w:t>8</w:t>
            </w:r>
          </w:p>
        </w:tc>
        <w:tc>
          <w:tcPr>
            <w:tcW w:w="802" w:type="dxa"/>
            <w:tcBorders>
              <w:left w:val="single" w:sz="4" w:space="0" w:color="auto"/>
            </w:tcBorders>
            <w:shd w:val="clear" w:color="auto" w:fill="FFFFFF"/>
            <w:vAlign w:val="bottom"/>
          </w:tcPr>
          <w:p w14:paraId="5D29AF2D"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0,3043</w:t>
            </w:r>
          </w:p>
        </w:tc>
        <w:tc>
          <w:tcPr>
            <w:tcW w:w="797" w:type="dxa"/>
            <w:tcBorders>
              <w:left w:val="single" w:sz="4" w:space="0" w:color="auto"/>
            </w:tcBorders>
            <w:shd w:val="clear" w:color="auto" w:fill="FFFFFF"/>
            <w:vAlign w:val="bottom"/>
          </w:tcPr>
          <w:p w14:paraId="5D29AF2E"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0,2926</w:t>
            </w:r>
          </w:p>
        </w:tc>
        <w:tc>
          <w:tcPr>
            <w:tcW w:w="797" w:type="dxa"/>
            <w:tcBorders>
              <w:left w:val="single" w:sz="4" w:space="0" w:color="auto"/>
            </w:tcBorders>
            <w:shd w:val="clear" w:color="auto" w:fill="FFFFFF"/>
            <w:vAlign w:val="bottom"/>
          </w:tcPr>
          <w:p w14:paraId="5D29AF2F"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0,2829</w:t>
            </w:r>
          </w:p>
        </w:tc>
        <w:tc>
          <w:tcPr>
            <w:tcW w:w="787" w:type="dxa"/>
            <w:tcBorders>
              <w:left w:val="single" w:sz="4" w:space="0" w:color="auto"/>
            </w:tcBorders>
            <w:shd w:val="clear" w:color="auto" w:fill="FFFFFF"/>
            <w:vAlign w:val="bottom"/>
          </w:tcPr>
          <w:p w14:paraId="5D29AF30"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0,2462</w:t>
            </w:r>
          </w:p>
        </w:tc>
        <w:tc>
          <w:tcPr>
            <w:tcW w:w="792" w:type="dxa"/>
            <w:tcBorders>
              <w:left w:val="single" w:sz="4" w:space="0" w:color="auto"/>
            </w:tcBorders>
            <w:shd w:val="clear" w:color="auto" w:fill="FFFFFF"/>
            <w:vAlign w:val="bottom"/>
          </w:tcPr>
          <w:p w14:paraId="5D29AF31"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0,2022</w:t>
            </w:r>
          </w:p>
        </w:tc>
        <w:tc>
          <w:tcPr>
            <w:tcW w:w="782" w:type="dxa"/>
            <w:tcBorders>
              <w:left w:val="single" w:sz="4" w:space="0" w:color="auto"/>
            </w:tcBorders>
            <w:shd w:val="clear" w:color="auto" w:fill="FFFFFF"/>
            <w:vAlign w:val="bottom"/>
          </w:tcPr>
          <w:p w14:paraId="5D29AF32"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0,1616</w:t>
            </w:r>
          </w:p>
        </w:tc>
        <w:tc>
          <w:tcPr>
            <w:tcW w:w="898" w:type="dxa"/>
            <w:tcBorders>
              <w:left w:val="single" w:sz="4" w:space="0" w:color="auto"/>
              <w:right w:val="single" w:sz="4" w:space="0" w:color="auto"/>
            </w:tcBorders>
            <w:shd w:val="clear" w:color="auto" w:fill="FFFFFF"/>
            <w:vAlign w:val="bottom"/>
          </w:tcPr>
          <w:p w14:paraId="5D29AF33"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0,1250</w:t>
            </w:r>
          </w:p>
        </w:tc>
      </w:tr>
      <w:tr w:rsidR="00F4136F" w14:paraId="5D29AF3D" w14:textId="77777777">
        <w:trPr>
          <w:trHeight w:hRule="exact" w:val="173"/>
        </w:trPr>
        <w:tc>
          <w:tcPr>
            <w:tcW w:w="485" w:type="dxa"/>
            <w:tcBorders>
              <w:left w:val="single" w:sz="4" w:space="0" w:color="auto"/>
            </w:tcBorders>
            <w:shd w:val="clear" w:color="auto" w:fill="FFFFFF"/>
            <w:vAlign w:val="bottom"/>
          </w:tcPr>
          <w:p w14:paraId="5D29AF35" w14:textId="77777777" w:rsidR="00F4136F" w:rsidRDefault="00E27E4F">
            <w:pPr>
              <w:pStyle w:val="2"/>
              <w:framePr w:w="6139" w:h="4493" w:wrap="around" w:vAnchor="page" w:hAnchor="page" w:x="3104" w:y="8333"/>
              <w:shd w:val="clear" w:color="auto" w:fill="auto"/>
              <w:spacing w:after="0" w:line="160" w:lineRule="exact"/>
              <w:ind w:right="60"/>
              <w:jc w:val="right"/>
            </w:pPr>
            <w:r>
              <w:rPr>
                <w:rStyle w:val="BodytextSpacing0ptc"/>
              </w:rPr>
              <w:t>9</w:t>
            </w:r>
          </w:p>
        </w:tc>
        <w:tc>
          <w:tcPr>
            <w:tcW w:w="802" w:type="dxa"/>
            <w:tcBorders>
              <w:left w:val="single" w:sz="4" w:space="0" w:color="auto"/>
            </w:tcBorders>
            <w:shd w:val="clear" w:color="auto" w:fill="FFFFFF"/>
            <w:vAlign w:val="bottom"/>
          </w:tcPr>
          <w:p w14:paraId="5D29AF36"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2768</w:t>
            </w:r>
          </w:p>
        </w:tc>
        <w:tc>
          <w:tcPr>
            <w:tcW w:w="797" w:type="dxa"/>
            <w:tcBorders>
              <w:left w:val="single" w:sz="4" w:space="0" w:color="auto"/>
            </w:tcBorders>
            <w:shd w:val="clear" w:color="auto" w:fill="FFFFFF"/>
            <w:vAlign w:val="bottom"/>
          </w:tcPr>
          <w:p w14:paraId="5D29AF37"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2659</w:t>
            </w:r>
          </w:p>
        </w:tc>
        <w:tc>
          <w:tcPr>
            <w:tcW w:w="797" w:type="dxa"/>
            <w:tcBorders>
              <w:left w:val="single" w:sz="4" w:space="0" w:color="auto"/>
            </w:tcBorders>
            <w:shd w:val="clear" w:color="auto" w:fill="FFFFFF"/>
            <w:vAlign w:val="bottom"/>
          </w:tcPr>
          <w:p w14:paraId="5D29AF38"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2568</w:t>
            </w:r>
          </w:p>
        </w:tc>
        <w:tc>
          <w:tcPr>
            <w:tcW w:w="787" w:type="dxa"/>
            <w:tcBorders>
              <w:left w:val="single" w:sz="4" w:space="0" w:color="auto"/>
            </w:tcBorders>
            <w:shd w:val="clear" w:color="auto" w:fill="FFFFFF"/>
            <w:vAlign w:val="bottom"/>
          </w:tcPr>
          <w:p w14:paraId="5D29AF39"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2226</w:t>
            </w:r>
          </w:p>
        </w:tc>
        <w:tc>
          <w:tcPr>
            <w:tcW w:w="792" w:type="dxa"/>
            <w:tcBorders>
              <w:left w:val="single" w:sz="4" w:space="0" w:color="auto"/>
            </w:tcBorders>
            <w:shd w:val="clear" w:color="auto" w:fill="FFFFFF"/>
            <w:vAlign w:val="bottom"/>
          </w:tcPr>
          <w:p w14:paraId="5D29AF3A"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1820</w:t>
            </w:r>
          </w:p>
        </w:tc>
        <w:tc>
          <w:tcPr>
            <w:tcW w:w="782" w:type="dxa"/>
            <w:tcBorders>
              <w:left w:val="single" w:sz="4" w:space="0" w:color="auto"/>
            </w:tcBorders>
            <w:shd w:val="clear" w:color="auto" w:fill="FFFFFF"/>
            <w:vAlign w:val="bottom"/>
          </w:tcPr>
          <w:p w14:paraId="5D29AF3B"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1446</w:t>
            </w:r>
          </w:p>
        </w:tc>
        <w:tc>
          <w:tcPr>
            <w:tcW w:w="898" w:type="dxa"/>
            <w:tcBorders>
              <w:left w:val="single" w:sz="4" w:space="0" w:color="auto"/>
              <w:right w:val="single" w:sz="4" w:space="0" w:color="auto"/>
            </w:tcBorders>
            <w:shd w:val="clear" w:color="auto" w:fill="FFFFFF"/>
            <w:vAlign w:val="bottom"/>
          </w:tcPr>
          <w:p w14:paraId="5D29AF3C" w14:textId="77777777" w:rsidR="00F4136F" w:rsidRDefault="00E27E4F">
            <w:pPr>
              <w:pStyle w:val="2"/>
              <w:framePr w:w="6139" w:h="4493" w:wrap="around" w:vAnchor="page" w:hAnchor="page" w:x="3104" w:y="8333"/>
              <w:shd w:val="clear" w:color="auto" w:fill="auto"/>
              <w:spacing w:after="0" w:line="160" w:lineRule="exact"/>
              <w:ind w:right="180"/>
              <w:jc w:val="right"/>
            </w:pPr>
            <w:r>
              <w:rPr>
                <w:rStyle w:val="BodytextSpacing0ptc"/>
              </w:rPr>
              <w:t>1111</w:t>
            </w:r>
          </w:p>
        </w:tc>
      </w:tr>
      <w:tr w:rsidR="00F4136F" w14:paraId="5D29AF46" w14:textId="77777777">
        <w:trPr>
          <w:trHeight w:hRule="exact" w:val="178"/>
        </w:trPr>
        <w:tc>
          <w:tcPr>
            <w:tcW w:w="485" w:type="dxa"/>
            <w:tcBorders>
              <w:left w:val="single" w:sz="4" w:space="0" w:color="auto"/>
            </w:tcBorders>
            <w:shd w:val="clear" w:color="auto" w:fill="FFFFFF"/>
            <w:vAlign w:val="bottom"/>
          </w:tcPr>
          <w:p w14:paraId="5D29AF3E" w14:textId="77777777" w:rsidR="00F4136F" w:rsidRDefault="00E27E4F">
            <w:pPr>
              <w:pStyle w:val="2"/>
              <w:framePr w:w="6139" w:h="4493" w:wrap="around" w:vAnchor="page" w:hAnchor="page" w:x="3104" w:y="8333"/>
              <w:shd w:val="clear" w:color="auto" w:fill="auto"/>
              <w:spacing w:after="0" w:line="160" w:lineRule="exact"/>
              <w:ind w:left="240"/>
            </w:pPr>
            <w:r>
              <w:rPr>
                <w:rStyle w:val="BodytextSpacing0ptc"/>
              </w:rPr>
              <w:t>10</w:t>
            </w:r>
          </w:p>
        </w:tc>
        <w:tc>
          <w:tcPr>
            <w:tcW w:w="802" w:type="dxa"/>
            <w:tcBorders>
              <w:left w:val="single" w:sz="4" w:space="0" w:color="auto"/>
            </w:tcBorders>
            <w:shd w:val="clear" w:color="auto" w:fill="FFFFFF"/>
            <w:vAlign w:val="bottom"/>
          </w:tcPr>
          <w:p w14:paraId="5D29AF3F"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2541</w:t>
            </w:r>
          </w:p>
        </w:tc>
        <w:tc>
          <w:tcPr>
            <w:tcW w:w="797" w:type="dxa"/>
            <w:tcBorders>
              <w:left w:val="single" w:sz="4" w:space="0" w:color="auto"/>
            </w:tcBorders>
            <w:shd w:val="clear" w:color="auto" w:fill="FFFFFF"/>
            <w:vAlign w:val="bottom"/>
          </w:tcPr>
          <w:p w14:paraId="5D29AF40"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2439</w:t>
            </w:r>
          </w:p>
        </w:tc>
        <w:tc>
          <w:tcPr>
            <w:tcW w:w="797" w:type="dxa"/>
            <w:tcBorders>
              <w:left w:val="single" w:sz="4" w:space="0" w:color="auto"/>
            </w:tcBorders>
            <w:shd w:val="clear" w:color="auto" w:fill="FFFFFF"/>
            <w:vAlign w:val="bottom"/>
          </w:tcPr>
          <w:p w14:paraId="5D29AF41"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2353</w:t>
            </w:r>
          </w:p>
        </w:tc>
        <w:tc>
          <w:tcPr>
            <w:tcW w:w="787" w:type="dxa"/>
            <w:tcBorders>
              <w:left w:val="single" w:sz="4" w:space="0" w:color="auto"/>
            </w:tcBorders>
            <w:shd w:val="clear" w:color="auto" w:fill="FFFFFF"/>
            <w:vAlign w:val="bottom"/>
          </w:tcPr>
          <w:p w14:paraId="5D29AF42"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2032</w:t>
            </w:r>
          </w:p>
        </w:tc>
        <w:tc>
          <w:tcPr>
            <w:tcW w:w="792" w:type="dxa"/>
            <w:tcBorders>
              <w:left w:val="single" w:sz="4" w:space="0" w:color="auto"/>
            </w:tcBorders>
            <w:shd w:val="clear" w:color="auto" w:fill="FFFFFF"/>
            <w:vAlign w:val="bottom"/>
          </w:tcPr>
          <w:p w14:paraId="5D29AF43"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1655</w:t>
            </w:r>
          </w:p>
        </w:tc>
        <w:tc>
          <w:tcPr>
            <w:tcW w:w="782" w:type="dxa"/>
            <w:tcBorders>
              <w:left w:val="single" w:sz="4" w:space="0" w:color="auto"/>
            </w:tcBorders>
            <w:shd w:val="clear" w:color="auto" w:fill="FFFFFF"/>
            <w:vAlign w:val="bottom"/>
          </w:tcPr>
          <w:p w14:paraId="5D29AF44"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1308</w:t>
            </w:r>
          </w:p>
        </w:tc>
        <w:tc>
          <w:tcPr>
            <w:tcW w:w="898" w:type="dxa"/>
            <w:tcBorders>
              <w:left w:val="single" w:sz="4" w:space="0" w:color="auto"/>
              <w:right w:val="single" w:sz="4" w:space="0" w:color="auto"/>
            </w:tcBorders>
            <w:shd w:val="clear" w:color="auto" w:fill="FFFFFF"/>
            <w:vAlign w:val="bottom"/>
          </w:tcPr>
          <w:p w14:paraId="5D29AF45" w14:textId="77777777" w:rsidR="00F4136F" w:rsidRDefault="00E27E4F">
            <w:pPr>
              <w:pStyle w:val="2"/>
              <w:framePr w:w="6139" w:h="4493" w:wrap="around" w:vAnchor="page" w:hAnchor="page" w:x="3104" w:y="8333"/>
              <w:shd w:val="clear" w:color="auto" w:fill="auto"/>
              <w:spacing w:after="0" w:line="160" w:lineRule="exact"/>
              <w:ind w:right="180"/>
              <w:jc w:val="right"/>
            </w:pPr>
            <w:r>
              <w:rPr>
                <w:rStyle w:val="BodytextSpacing0ptc"/>
              </w:rPr>
              <w:t>1000</w:t>
            </w:r>
          </w:p>
        </w:tc>
      </w:tr>
      <w:tr w:rsidR="00F4136F" w14:paraId="5D29AF4F" w14:textId="77777777">
        <w:trPr>
          <w:trHeight w:hRule="exact" w:val="178"/>
        </w:trPr>
        <w:tc>
          <w:tcPr>
            <w:tcW w:w="485" w:type="dxa"/>
            <w:tcBorders>
              <w:left w:val="single" w:sz="4" w:space="0" w:color="auto"/>
            </w:tcBorders>
            <w:shd w:val="clear" w:color="auto" w:fill="FFFFFF"/>
            <w:vAlign w:val="bottom"/>
          </w:tcPr>
          <w:p w14:paraId="5D29AF47" w14:textId="77777777" w:rsidR="00F4136F" w:rsidRDefault="00E27E4F">
            <w:pPr>
              <w:pStyle w:val="2"/>
              <w:framePr w:w="6139" w:h="4493" w:wrap="around" w:vAnchor="page" w:hAnchor="page" w:x="3104" w:y="8333"/>
              <w:shd w:val="clear" w:color="auto" w:fill="auto"/>
              <w:spacing w:after="0" w:line="160" w:lineRule="exact"/>
              <w:ind w:right="60"/>
              <w:jc w:val="right"/>
            </w:pPr>
            <w:r>
              <w:rPr>
                <w:rStyle w:val="BodytextSpacing0ptc"/>
              </w:rPr>
              <w:t>12</w:t>
            </w:r>
          </w:p>
        </w:tc>
        <w:tc>
          <w:tcPr>
            <w:tcW w:w="802" w:type="dxa"/>
            <w:tcBorders>
              <w:left w:val="single" w:sz="4" w:space="0" w:color="auto"/>
            </w:tcBorders>
            <w:shd w:val="clear" w:color="auto" w:fill="FFFFFF"/>
            <w:vAlign w:val="bottom"/>
          </w:tcPr>
          <w:p w14:paraId="5D29AF48"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0,2187</w:t>
            </w:r>
          </w:p>
        </w:tc>
        <w:tc>
          <w:tcPr>
            <w:tcW w:w="797" w:type="dxa"/>
            <w:tcBorders>
              <w:left w:val="single" w:sz="4" w:space="0" w:color="auto"/>
            </w:tcBorders>
            <w:shd w:val="clear" w:color="auto" w:fill="FFFFFF"/>
            <w:vAlign w:val="bottom"/>
          </w:tcPr>
          <w:p w14:paraId="5D29AF49"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0,2098</w:t>
            </w:r>
          </w:p>
        </w:tc>
        <w:tc>
          <w:tcPr>
            <w:tcW w:w="797" w:type="dxa"/>
            <w:tcBorders>
              <w:left w:val="single" w:sz="4" w:space="0" w:color="auto"/>
            </w:tcBorders>
            <w:shd w:val="clear" w:color="auto" w:fill="FFFFFF"/>
            <w:vAlign w:val="bottom"/>
          </w:tcPr>
          <w:p w14:paraId="5D29AF4A"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0,2020</w:t>
            </w:r>
          </w:p>
        </w:tc>
        <w:tc>
          <w:tcPr>
            <w:tcW w:w="787" w:type="dxa"/>
            <w:tcBorders>
              <w:left w:val="single" w:sz="4" w:space="0" w:color="auto"/>
            </w:tcBorders>
            <w:shd w:val="clear" w:color="auto" w:fill="FFFFFF"/>
            <w:vAlign w:val="bottom"/>
          </w:tcPr>
          <w:p w14:paraId="5D29AF4B"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0,1737</w:t>
            </w:r>
          </w:p>
        </w:tc>
        <w:tc>
          <w:tcPr>
            <w:tcW w:w="792" w:type="dxa"/>
            <w:tcBorders>
              <w:left w:val="single" w:sz="4" w:space="0" w:color="auto"/>
            </w:tcBorders>
            <w:shd w:val="clear" w:color="auto" w:fill="FFFFFF"/>
            <w:vAlign w:val="bottom"/>
          </w:tcPr>
          <w:p w14:paraId="5D29AF4C"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0,1403</w:t>
            </w:r>
          </w:p>
        </w:tc>
        <w:tc>
          <w:tcPr>
            <w:tcW w:w="782" w:type="dxa"/>
            <w:tcBorders>
              <w:left w:val="single" w:sz="4" w:space="0" w:color="auto"/>
            </w:tcBorders>
            <w:shd w:val="clear" w:color="auto" w:fill="FFFFFF"/>
            <w:vAlign w:val="bottom"/>
          </w:tcPr>
          <w:p w14:paraId="5D29AF4D"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0,1100</w:t>
            </w:r>
          </w:p>
        </w:tc>
        <w:tc>
          <w:tcPr>
            <w:tcW w:w="898" w:type="dxa"/>
            <w:tcBorders>
              <w:left w:val="single" w:sz="4" w:space="0" w:color="auto"/>
              <w:right w:val="single" w:sz="4" w:space="0" w:color="auto"/>
            </w:tcBorders>
            <w:shd w:val="clear" w:color="auto" w:fill="FFFFFF"/>
            <w:vAlign w:val="bottom"/>
          </w:tcPr>
          <w:p w14:paraId="5D29AF4E"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0,0833</w:t>
            </w:r>
          </w:p>
        </w:tc>
      </w:tr>
      <w:tr w:rsidR="00F4136F" w14:paraId="5D29AF58" w14:textId="77777777">
        <w:trPr>
          <w:trHeight w:hRule="exact" w:val="173"/>
        </w:trPr>
        <w:tc>
          <w:tcPr>
            <w:tcW w:w="485" w:type="dxa"/>
            <w:tcBorders>
              <w:left w:val="single" w:sz="4" w:space="0" w:color="auto"/>
            </w:tcBorders>
            <w:shd w:val="clear" w:color="auto" w:fill="FFFFFF"/>
            <w:vAlign w:val="bottom"/>
          </w:tcPr>
          <w:p w14:paraId="5D29AF50" w14:textId="77777777" w:rsidR="00F4136F" w:rsidRDefault="00E27E4F">
            <w:pPr>
              <w:pStyle w:val="2"/>
              <w:framePr w:w="6139" w:h="4493" w:wrap="around" w:vAnchor="page" w:hAnchor="page" w:x="3104" w:y="8333"/>
              <w:shd w:val="clear" w:color="auto" w:fill="auto"/>
              <w:spacing w:after="0" w:line="160" w:lineRule="exact"/>
              <w:ind w:right="60"/>
              <w:jc w:val="right"/>
            </w:pPr>
            <w:r>
              <w:rPr>
                <w:rStyle w:val="BodytextSpacing0ptc"/>
              </w:rPr>
              <w:t>15</w:t>
            </w:r>
          </w:p>
        </w:tc>
        <w:tc>
          <w:tcPr>
            <w:tcW w:w="802" w:type="dxa"/>
            <w:tcBorders>
              <w:left w:val="single" w:sz="4" w:space="0" w:color="auto"/>
            </w:tcBorders>
            <w:shd w:val="clear" w:color="auto" w:fill="FFFFFF"/>
            <w:vAlign w:val="bottom"/>
          </w:tcPr>
          <w:p w14:paraId="5D29AF51"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1815</w:t>
            </w:r>
          </w:p>
        </w:tc>
        <w:tc>
          <w:tcPr>
            <w:tcW w:w="797" w:type="dxa"/>
            <w:tcBorders>
              <w:left w:val="single" w:sz="4" w:space="0" w:color="auto"/>
            </w:tcBorders>
            <w:shd w:val="clear" w:color="auto" w:fill="FFFFFF"/>
            <w:vAlign w:val="bottom"/>
          </w:tcPr>
          <w:p w14:paraId="5D29AF52"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1736</w:t>
            </w:r>
          </w:p>
        </w:tc>
        <w:tc>
          <w:tcPr>
            <w:tcW w:w="797" w:type="dxa"/>
            <w:tcBorders>
              <w:left w:val="single" w:sz="4" w:space="0" w:color="auto"/>
            </w:tcBorders>
            <w:shd w:val="clear" w:color="auto" w:fill="FFFFFF"/>
            <w:vAlign w:val="bottom"/>
          </w:tcPr>
          <w:p w14:paraId="5D29AF53"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1671</w:t>
            </w:r>
          </w:p>
        </w:tc>
        <w:tc>
          <w:tcPr>
            <w:tcW w:w="787" w:type="dxa"/>
            <w:tcBorders>
              <w:left w:val="single" w:sz="4" w:space="0" w:color="auto"/>
            </w:tcBorders>
            <w:shd w:val="clear" w:color="auto" w:fill="FFFFFF"/>
            <w:vAlign w:val="bottom"/>
          </w:tcPr>
          <w:p w14:paraId="5D29AF54"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1429</w:t>
            </w:r>
          </w:p>
        </w:tc>
        <w:tc>
          <w:tcPr>
            <w:tcW w:w="792" w:type="dxa"/>
            <w:tcBorders>
              <w:left w:val="single" w:sz="4" w:space="0" w:color="auto"/>
            </w:tcBorders>
            <w:shd w:val="clear" w:color="auto" w:fill="FFFFFF"/>
            <w:vAlign w:val="bottom"/>
          </w:tcPr>
          <w:p w14:paraId="5D29AF55"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1144</w:t>
            </w:r>
          </w:p>
        </w:tc>
        <w:tc>
          <w:tcPr>
            <w:tcW w:w="782" w:type="dxa"/>
            <w:tcBorders>
              <w:left w:val="single" w:sz="4" w:space="0" w:color="auto"/>
            </w:tcBorders>
            <w:shd w:val="clear" w:color="auto" w:fill="FFFFFF"/>
            <w:vAlign w:val="bottom"/>
          </w:tcPr>
          <w:p w14:paraId="5D29AF56"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0889</w:t>
            </w:r>
          </w:p>
        </w:tc>
        <w:tc>
          <w:tcPr>
            <w:tcW w:w="898" w:type="dxa"/>
            <w:tcBorders>
              <w:left w:val="single" w:sz="4" w:space="0" w:color="auto"/>
              <w:right w:val="single" w:sz="4" w:space="0" w:color="auto"/>
            </w:tcBorders>
            <w:shd w:val="clear" w:color="auto" w:fill="FFFFFF"/>
            <w:vAlign w:val="bottom"/>
          </w:tcPr>
          <w:p w14:paraId="5D29AF57" w14:textId="77777777" w:rsidR="00F4136F" w:rsidRDefault="00E27E4F">
            <w:pPr>
              <w:pStyle w:val="2"/>
              <w:framePr w:w="6139" w:h="4493" w:wrap="around" w:vAnchor="page" w:hAnchor="page" w:x="3104" w:y="8333"/>
              <w:shd w:val="clear" w:color="auto" w:fill="auto"/>
              <w:spacing w:after="0" w:line="160" w:lineRule="exact"/>
              <w:ind w:right="180"/>
              <w:jc w:val="right"/>
            </w:pPr>
            <w:r>
              <w:rPr>
                <w:rStyle w:val="BodytextSpacing0ptc"/>
              </w:rPr>
              <w:t>0667</w:t>
            </w:r>
          </w:p>
        </w:tc>
      </w:tr>
      <w:tr w:rsidR="00F4136F" w14:paraId="5D29AF61" w14:textId="77777777">
        <w:trPr>
          <w:trHeight w:hRule="exact" w:val="173"/>
        </w:trPr>
        <w:tc>
          <w:tcPr>
            <w:tcW w:w="485" w:type="dxa"/>
            <w:tcBorders>
              <w:left w:val="single" w:sz="4" w:space="0" w:color="auto"/>
            </w:tcBorders>
            <w:shd w:val="clear" w:color="auto" w:fill="FFFFFF"/>
            <w:vAlign w:val="bottom"/>
          </w:tcPr>
          <w:p w14:paraId="5D29AF59" w14:textId="77777777" w:rsidR="00F4136F" w:rsidRDefault="00E27E4F">
            <w:pPr>
              <w:pStyle w:val="2"/>
              <w:framePr w:w="6139" w:h="4493" w:wrap="around" w:vAnchor="page" w:hAnchor="page" w:x="3104" w:y="8333"/>
              <w:shd w:val="clear" w:color="auto" w:fill="auto"/>
              <w:spacing w:after="0" w:line="160" w:lineRule="exact"/>
              <w:ind w:right="60"/>
              <w:jc w:val="right"/>
            </w:pPr>
            <w:r>
              <w:rPr>
                <w:rStyle w:val="BodytextSpacing0ptc"/>
              </w:rPr>
              <w:t>20</w:t>
            </w:r>
          </w:p>
        </w:tc>
        <w:tc>
          <w:tcPr>
            <w:tcW w:w="802" w:type="dxa"/>
            <w:tcBorders>
              <w:left w:val="single" w:sz="4" w:space="0" w:color="auto"/>
            </w:tcBorders>
            <w:shd w:val="clear" w:color="auto" w:fill="FFFFFF"/>
            <w:vAlign w:val="bottom"/>
          </w:tcPr>
          <w:p w14:paraId="5D29AF5A"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1422</w:t>
            </w:r>
          </w:p>
        </w:tc>
        <w:tc>
          <w:tcPr>
            <w:tcW w:w="797" w:type="dxa"/>
            <w:tcBorders>
              <w:left w:val="single" w:sz="4" w:space="0" w:color="auto"/>
            </w:tcBorders>
            <w:shd w:val="clear" w:color="auto" w:fill="FFFFFF"/>
            <w:vAlign w:val="bottom"/>
          </w:tcPr>
          <w:p w14:paraId="5D29AF5B"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1357</w:t>
            </w:r>
          </w:p>
        </w:tc>
        <w:tc>
          <w:tcPr>
            <w:tcW w:w="797" w:type="dxa"/>
            <w:tcBorders>
              <w:left w:val="single" w:sz="4" w:space="0" w:color="auto"/>
            </w:tcBorders>
            <w:shd w:val="clear" w:color="auto" w:fill="FFFFFF"/>
            <w:vAlign w:val="bottom"/>
          </w:tcPr>
          <w:p w14:paraId="5D29AF5C"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1303</w:t>
            </w:r>
          </w:p>
        </w:tc>
        <w:tc>
          <w:tcPr>
            <w:tcW w:w="787" w:type="dxa"/>
            <w:tcBorders>
              <w:left w:val="single" w:sz="4" w:space="0" w:color="auto"/>
            </w:tcBorders>
            <w:shd w:val="clear" w:color="auto" w:fill="FFFFFF"/>
            <w:vAlign w:val="bottom"/>
          </w:tcPr>
          <w:p w14:paraId="5D29AF5D"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1108</w:t>
            </w:r>
          </w:p>
        </w:tc>
        <w:tc>
          <w:tcPr>
            <w:tcW w:w="792" w:type="dxa"/>
            <w:tcBorders>
              <w:left w:val="single" w:sz="4" w:space="0" w:color="auto"/>
            </w:tcBorders>
            <w:shd w:val="clear" w:color="auto" w:fill="FFFFFF"/>
            <w:vAlign w:val="bottom"/>
          </w:tcPr>
          <w:p w14:paraId="5D29AF5E"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0879</w:t>
            </w:r>
          </w:p>
        </w:tc>
        <w:tc>
          <w:tcPr>
            <w:tcW w:w="782" w:type="dxa"/>
            <w:tcBorders>
              <w:left w:val="single" w:sz="4" w:space="0" w:color="auto"/>
            </w:tcBorders>
            <w:shd w:val="clear" w:color="auto" w:fill="FFFFFF"/>
            <w:vAlign w:val="bottom"/>
          </w:tcPr>
          <w:p w14:paraId="5D29AF5F"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0675</w:t>
            </w:r>
          </w:p>
        </w:tc>
        <w:tc>
          <w:tcPr>
            <w:tcW w:w="898" w:type="dxa"/>
            <w:tcBorders>
              <w:left w:val="single" w:sz="4" w:space="0" w:color="auto"/>
              <w:right w:val="single" w:sz="4" w:space="0" w:color="auto"/>
            </w:tcBorders>
            <w:shd w:val="clear" w:color="auto" w:fill="FFFFFF"/>
            <w:vAlign w:val="bottom"/>
          </w:tcPr>
          <w:p w14:paraId="5D29AF60" w14:textId="77777777" w:rsidR="00F4136F" w:rsidRDefault="00E27E4F">
            <w:pPr>
              <w:pStyle w:val="2"/>
              <w:framePr w:w="6139" w:h="4493" w:wrap="around" w:vAnchor="page" w:hAnchor="page" w:x="3104" w:y="8333"/>
              <w:shd w:val="clear" w:color="auto" w:fill="auto"/>
              <w:spacing w:after="0" w:line="160" w:lineRule="exact"/>
              <w:ind w:right="180"/>
              <w:jc w:val="right"/>
            </w:pPr>
            <w:r>
              <w:rPr>
                <w:rStyle w:val="BodytextSpacing0ptc"/>
              </w:rPr>
              <w:t>0500</w:t>
            </w:r>
          </w:p>
        </w:tc>
      </w:tr>
      <w:tr w:rsidR="00F4136F" w14:paraId="5D29AF6A" w14:textId="77777777">
        <w:trPr>
          <w:trHeight w:hRule="exact" w:val="173"/>
        </w:trPr>
        <w:tc>
          <w:tcPr>
            <w:tcW w:w="485" w:type="dxa"/>
            <w:tcBorders>
              <w:left w:val="single" w:sz="4" w:space="0" w:color="auto"/>
            </w:tcBorders>
            <w:shd w:val="clear" w:color="auto" w:fill="FFFFFF"/>
            <w:vAlign w:val="bottom"/>
          </w:tcPr>
          <w:p w14:paraId="5D29AF62" w14:textId="77777777" w:rsidR="00F4136F" w:rsidRDefault="00E27E4F">
            <w:pPr>
              <w:pStyle w:val="2"/>
              <w:framePr w:w="6139" w:h="4493" w:wrap="around" w:vAnchor="page" w:hAnchor="page" w:x="3104" w:y="8333"/>
              <w:shd w:val="clear" w:color="auto" w:fill="auto"/>
              <w:spacing w:after="0" w:line="160" w:lineRule="exact"/>
              <w:ind w:right="60"/>
              <w:jc w:val="right"/>
            </w:pPr>
            <w:r>
              <w:rPr>
                <w:rStyle w:val="BodytextSpacing0ptc"/>
              </w:rPr>
              <w:t>24</w:t>
            </w:r>
          </w:p>
        </w:tc>
        <w:tc>
          <w:tcPr>
            <w:tcW w:w="802" w:type="dxa"/>
            <w:tcBorders>
              <w:left w:val="single" w:sz="4" w:space="0" w:color="auto"/>
            </w:tcBorders>
            <w:shd w:val="clear" w:color="auto" w:fill="FFFFFF"/>
            <w:vAlign w:val="bottom"/>
          </w:tcPr>
          <w:p w14:paraId="5D29AF63"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0,1216</w:t>
            </w:r>
          </w:p>
        </w:tc>
        <w:tc>
          <w:tcPr>
            <w:tcW w:w="797" w:type="dxa"/>
            <w:tcBorders>
              <w:left w:val="single" w:sz="4" w:space="0" w:color="auto"/>
            </w:tcBorders>
            <w:shd w:val="clear" w:color="auto" w:fill="FFFFFF"/>
            <w:vAlign w:val="bottom"/>
          </w:tcPr>
          <w:p w14:paraId="5D29AF64"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0,1160</w:t>
            </w:r>
          </w:p>
        </w:tc>
        <w:tc>
          <w:tcPr>
            <w:tcW w:w="797" w:type="dxa"/>
            <w:tcBorders>
              <w:left w:val="single" w:sz="4" w:space="0" w:color="auto"/>
            </w:tcBorders>
            <w:shd w:val="clear" w:color="auto" w:fill="FFFFFF"/>
            <w:vAlign w:val="bottom"/>
          </w:tcPr>
          <w:p w14:paraId="5D29AF65"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0,1113</w:t>
            </w:r>
          </w:p>
        </w:tc>
        <w:tc>
          <w:tcPr>
            <w:tcW w:w="787" w:type="dxa"/>
            <w:tcBorders>
              <w:left w:val="single" w:sz="4" w:space="0" w:color="auto"/>
            </w:tcBorders>
            <w:shd w:val="clear" w:color="auto" w:fill="FFFFFF"/>
            <w:vAlign w:val="bottom"/>
          </w:tcPr>
          <w:p w14:paraId="5D29AF66"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0,0942</w:t>
            </w:r>
          </w:p>
        </w:tc>
        <w:tc>
          <w:tcPr>
            <w:tcW w:w="792" w:type="dxa"/>
            <w:tcBorders>
              <w:left w:val="single" w:sz="4" w:space="0" w:color="auto"/>
            </w:tcBorders>
            <w:shd w:val="clear" w:color="auto" w:fill="FFFFFF"/>
            <w:vAlign w:val="bottom"/>
          </w:tcPr>
          <w:p w14:paraId="5D29AF67"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0,0743</w:t>
            </w:r>
          </w:p>
        </w:tc>
        <w:tc>
          <w:tcPr>
            <w:tcW w:w="782" w:type="dxa"/>
            <w:tcBorders>
              <w:left w:val="single" w:sz="4" w:space="0" w:color="auto"/>
            </w:tcBorders>
            <w:shd w:val="clear" w:color="auto" w:fill="FFFFFF"/>
            <w:vAlign w:val="bottom"/>
          </w:tcPr>
          <w:p w14:paraId="5D29AF68"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0,0567</w:t>
            </w:r>
          </w:p>
        </w:tc>
        <w:tc>
          <w:tcPr>
            <w:tcW w:w="898" w:type="dxa"/>
            <w:tcBorders>
              <w:left w:val="single" w:sz="4" w:space="0" w:color="auto"/>
              <w:right w:val="single" w:sz="4" w:space="0" w:color="auto"/>
            </w:tcBorders>
            <w:shd w:val="clear" w:color="auto" w:fill="FFFFFF"/>
            <w:vAlign w:val="bottom"/>
          </w:tcPr>
          <w:p w14:paraId="5D29AF69"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0,0417</w:t>
            </w:r>
          </w:p>
        </w:tc>
      </w:tr>
      <w:tr w:rsidR="00F4136F" w14:paraId="5D29AF73" w14:textId="77777777">
        <w:trPr>
          <w:trHeight w:hRule="exact" w:val="178"/>
        </w:trPr>
        <w:tc>
          <w:tcPr>
            <w:tcW w:w="485" w:type="dxa"/>
            <w:tcBorders>
              <w:left w:val="single" w:sz="4" w:space="0" w:color="auto"/>
            </w:tcBorders>
            <w:shd w:val="clear" w:color="auto" w:fill="FFFFFF"/>
            <w:vAlign w:val="bottom"/>
          </w:tcPr>
          <w:p w14:paraId="5D29AF6B" w14:textId="77777777" w:rsidR="00F4136F" w:rsidRDefault="00E27E4F">
            <w:pPr>
              <w:pStyle w:val="2"/>
              <w:framePr w:w="6139" w:h="4493" w:wrap="around" w:vAnchor="page" w:hAnchor="page" w:x="3104" w:y="8333"/>
              <w:shd w:val="clear" w:color="auto" w:fill="auto"/>
              <w:spacing w:after="0" w:line="160" w:lineRule="exact"/>
              <w:ind w:right="60"/>
              <w:jc w:val="right"/>
            </w:pPr>
            <w:r>
              <w:rPr>
                <w:rStyle w:val="BodytextSpacing0ptc"/>
              </w:rPr>
              <w:t>30</w:t>
            </w:r>
          </w:p>
        </w:tc>
        <w:tc>
          <w:tcPr>
            <w:tcW w:w="802" w:type="dxa"/>
            <w:tcBorders>
              <w:left w:val="single" w:sz="4" w:space="0" w:color="auto"/>
            </w:tcBorders>
            <w:shd w:val="clear" w:color="auto" w:fill="FFFFFF"/>
            <w:vAlign w:val="bottom"/>
          </w:tcPr>
          <w:p w14:paraId="5D29AF6C"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1002</w:t>
            </w:r>
          </w:p>
        </w:tc>
        <w:tc>
          <w:tcPr>
            <w:tcW w:w="797" w:type="dxa"/>
            <w:tcBorders>
              <w:left w:val="single" w:sz="4" w:space="0" w:color="auto"/>
            </w:tcBorders>
            <w:shd w:val="clear" w:color="auto" w:fill="FFFFFF"/>
            <w:vAlign w:val="bottom"/>
          </w:tcPr>
          <w:p w14:paraId="5D29AF6D"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0958</w:t>
            </w:r>
          </w:p>
        </w:tc>
        <w:tc>
          <w:tcPr>
            <w:tcW w:w="797" w:type="dxa"/>
            <w:tcBorders>
              <w:left w:val="single" w:sz="4" w:space="0" w:color="auto"/>
            </w:tcBorders>
            <w:shd w:val="clear" w:color="auto" w:fill="FFFFFF"/>
            <w:vAlign w:val="bottom"/>
          </w:tcPr>
          <w:p w14:paraId="5D29AF6E"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0921</w:t>
            </w:r>
          </w:p>
        </w:tc>
        <w:tc>
          <w:tcPr>
            <w:tcW w:w="787" w:type="dxa"/>
            <w:tcBorders>
              <w:left w:val="single" w:sz="4" w:space="0" w:color="auto"/>
            </w:tcBorders>
            <w:shd w:val="clear" w:color="auto" w:fill="FFFFFF"/>
            <w:vAlign w:val="bottom"/>
          </w:tcPr>
          <w:p w14:paraId="5D29AF6F"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0771</w:t>
            </w:r>
          </w:p>
        </w:tc>
        <w:tc>
          <w:tcPr>
            <w:tcW w:w="792" w:type="dxa"/>
            <w:tcBorders>
              <w:left w:val="single" w:sz="4" w:space="0" w:color="auto"/>
            </w:tcBorders>
            <w:shd w:val="clear" w:color="auto" w:fill="FFFFFF"/>
            <w:vAlign w:val="bottom"/>
          </w:tcPr>
          <w:p w14:paraId="5D29AF70"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0604</w:t>
            </w:r>
          </w:p>
        </w:tc>
        <w:tc>
          <w:tcPr>
            <w:tcW w:w="782" w:type="dxa"/>
            <w:tcBorders>
              <w:left w:val="single" w:sz="4" w:space="0" w:color="auto"/>
            </w:tcBorders>
            <w:shd w:val="clear" w:color="auto" w:fill="FFFFFF"/>
            <w:vAlign w:val="bottom"/>
          </w:tcPr>
          <w:p w14:paraId="5D29AF71"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0457</w:t>
            </w:r>
          </w:p>
        </w:tc>
        <w:tc>
          <w:tcPr>
            <w:tcW w:w="898" w:type="dxa"/>
            <w:tcBorders>
              <w:left w:val="single" w:sz="4" w:space="0" w:color="auto"/>
              <w:right w:val="single" w:sz="4" w:space="0" w:color="auto"/>
            </w:tcBorders>
            <w:shd w:val="clear" w:color="auto" w:fill="FFFFFF"/>
            <w:vAlign w:val="bottom"/>
          </w:tcPr>
          <w:p w14:paraId="5D29AF72" w14:textId="77777777" w:rsidR="00F4136F" w:rsidRDefault="00E27E4F">
            <w:pPr>
              <w:pStyle w:val="2"/>
              <w:framePr w:w="6139" w:h="4493" w:wrap="around" w:vAnchor="page" w:hAnchor="page" w:x="3104" w:y="8333"/>
              <w:shd w:val="clear" w:color="auto" w:fill="auto"/>
              <w:spacing w:after="0" w:line="160" w:lineRule="exact"/>
              <w:ind w:right="180"/>
              <w:jc w:val="right"/>
            </w:pPr>
            <w:r>
              <w:rPr>
                <w:rStyle w:val="BodytextSpacing0ptc"/>
              </w:rPr>
              <w:t>0333</w:t>
            </w:r>
          </w:p>
        </w:tc>
      </w:tr>
      <w:tr w:rsidR="00F4136F" w14:paraId="5D29AF7C" w14:textId="77777777">
        <w:trPr>
          <w:trHeight w:hRule="exact" w:val="178"/>
        </w:trPr>
        <w:tc>
          <w:tcPr>
            <w:tcW w:w="485" w:type="dxa"/>
            <w:tcBorders>
              <w:left w:val="single" w:sz="4" w:space="0" w:color="auto"/>
            </w:tcBorders>
            <w:shd w:val="clear" w:color="auto" w:fill="FFFFFF"/>
            <w:vAlign w:val="bottom"/>
          </w:tcPr>
          <w:p w14:paraId="5D29AF74" w14:textId="77777777" w:rsidR="00F4136F" w:rsidRDefault="00E27E4F">
            <w:pPr>
              <w:pStyle w:val="2"/>
              <w:framePr w:w="6139" w:h="4493" w:wrap="around" w:vAnchor="page" w:hAnchor="page" w:x="3104" w:y="8333"/>
              <w:shd w:val="clear" w:color="auto" w:fill="auto"/>
              <w:spacing w:after="0" w:line="160" w:lineRule="exact"/>
              <w:ind w:right="60"/>
              <w:jc w:val="right"/>
            </w:pPr>
            <w:r>
              <w:rPr>
                <w:rStyle w:val="BodytextSpacing0ptc"/>
              </w:rPr>
              <w:t>40</w:t>
            </w:r>
          </w:p>
        </w:tc>
        <w:tc>
          <w:tcPr>
            <w:tcW w:w="802" w:type="dxa"/>
            <w:tcBorders>
              <w:left w:val="single" w:sz="4" w:space="0" w:color="auto"/>
            </w:tcBorders>
            <w:shd w:val="clear" w:color="auto" w:fill="FFFFFF"/>
            <w:vAlign w:val="bottom"/>
          </w:tcPr>
          <w:p w14:paraId="5D29AF75"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0780</w:t>
            </w:r>
          </w:p>
        </w:tc>
        <w:tc>
          <w:tcPr>
            <w:tcW w:w="797" w:type="dxa"/>
            <w:tcBorders>
              <w:left w:val="single" w:sz="4" w:space="0" w:color="auto"/>
            </w:tcBorders>
            <w:shd w:val="clear" w:color="auto" w:fill="FFFFFF"/>
            <w:vAlign w:val="bottom"/>
          </w:tcPr>
          <w:p w14:paraId="5D29AF76"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0745</w:t>
            </w:r>
          </w:p>
        </w:tc>
        <w:tc>
          <w:tcPr>
            <w:tcW w:w="797" w:type="dxa"/>
            <w:tcBorders>
              <w:left w:val="single" w:sz="4" w:space="0" w:color="auto"/>
            </w:tcBorders>
            <w:shd w:val="clear" w:color="auto" w:fill="FFFFFF"/>
            <w:vAlign w:val="bottom"/>
          </w:tcPr>
          <w:p w14:paraId="5D29AF77"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0713</w:t>
            </w:r>
          </w:p>
        </w:tc>
        <w:tc>
          <w:tcPr>
            <w:tcW w:w="787" w:type="dxa"/>
            <w:tcBorders>
              <w:left w:val="single" w:sz="4" w:space="0" w:color="auto"/>
            </w:tcBorders>
            <w:shd w:val="clear" w:color="auto" w:fill="FFFFFF"/>
            <w:vAlign w:val="bottom"/>
          </w:tcPr>
          <w:p w14:paraId="5D29AF78"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0595</w:t>
            </w:r>
          </w:p>
        </w:tc>
        <w:tc>
          <w:tcPr>
            <w:tcW w:w="792" w:type="dxa"/>
            <w:tcBorders>
              <w:left w:val="single" w:sz="4" w:space="0" w:color="auto"/>
            </w:tcBorders>
            <w:shd w:val="clear" w:color="auto" w:fill="FFFFFF"/>
            <w:vAlign w:val="bottom"/>
          </w:tcPr>
          <w:p w14:paraId="5D29AF79"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0462</w:t>
            </w:r>
          </w:p>
        </w:tc>
        <w:tc>
          <w:tcPr>
            <w:tcW w:w="782" w:type="dxa"/>
            <w:tcBorders>
              <w:left w:val="single" w:sz="4" w:space="0" w:color="auto"/>
            </w:tcBorders>
            <w:shd w:val="clear" w:color="auto" w:fill="FFFFFF"/>
            <w:vAlign w:val="bottom"/>
          </w:tcPr>
          <w:p w14:paraId="5D29AF7A"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0347</w:t>
            </w:r>
          </w:p>
        </w:tc>
        <w:tc>
          <w:tcPr>
            <w:tcW w:w="898" w:type="dxa"/>
            <w:tcBorders>
              <w:left w:val="single" w:sz="4" w:space="0" w:color="auto"/>
              <w:right w:val="single" w:sz="4" w:space="0" w:color="auto"/>
            </w:tcBorders>
            <w:shd w:val="clear" w:color="auto" w:fill="FFFFFF"/>
            <w:vAlign w:val="bottom"/>
          </w:tcPr>
          <w:p w14:paraId="5D29AF7B" w14:textId="77777777" w:rsidR="00F4136F" w:rsidRDefault="00E27E4F">
            <w:pPr>
              <w:pStyle w:val="2"/>
              <w:framePr w:w="6139" w:h="4493" w:wrap="around" w:vAnchor="page" w:hAnchor="page" w:x="3104" w:y="8333"/>
              <w:shd w:val="clear" w:color="auto" w:fill="auto"/>
              <w:spacing w:after="0" w:line="160" w:lineRule="exact"/>
              <w:ind w:right="180"/>
              <w:jc w:val="right"/>
            </w:pPr>
            <w:r>
              <w:rPr>
                <w:rStyle w:val="BodytextSpacing0ptc"/>
              </w:rPr>
              <w:t>0250</w:t>
            </w:r>
          </w:p>
        </w:tc>
      </w:tr>
      <w:tr w:rsidR="00F4136F" w14:paraId="5D29AF85" w14:textId="77777777">
        <w:trPr>
          <w:trHeight w:hRule="exact" w:val="178"/>
        </w:trPr>
        <w:tc>
          <w:tcPr>
            <w:tcW w:w="485" w:type="dxa"/>
            <w:tcBorders>
              <w:left w:val="single" w:sz="4" w:space="0" w:color="auto"/>
            </w:tcBorders>
            <w:shd w:val="clear" w:color="auto" w:fill="FFFFFF"/>
            <w:vAlign w:val="bottom"/>
          </w:tcPr>
          <w:p w14:paraId="5D29AF7D" w14:textId="77777777" w:rsidR="00F4136F" w:rsidRDefault="00E27E4F">
            <w:pPr>
              <w:pStyle w:val="2"/>
              <w:framePr w:w="6139" w:h="4493" w:wrap="around" w:vAnchor="page" w:hAnchor="page" w:x="3104" w:y="8333"/>
              <w:shd w:val="clear" w:color="auto" w:fill="auto"/>
              <w:spacing w:after="0" w:line="160" w:lineRule="exact"/>
              <w:ind w:right="60"/>
              <w:jc w:val="right"/>
            </w:pPr>
            <w:r>
              <w:rPr>
                <w:rStyle w:val="BodytextSpacing0ptc"/>
              </w:rPr>
              <w:t>60</w:t>
            </w:r>
          </w:p>
        </w:tc>
        <w:tc>
          <w:tcPr>
            <w:tcW w:w="802" w:type="dxa"/>
            <w:tcBorders>
              <w:left w:val="single" w:sz="4" w:space="0" w:color="auto"/>
            </w:tcBorders>
            <w:shd w:val="clear" w:color="auto" w:fill="FFFFFF"/>
            <w:vAlign w:val="bottom"/>
          </w:tcPr>
          <w:p w14:paraId="5D29AF7E"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0,0552</w:t>
            </w:r>
          </w:p>
        </w:tc>
        <w:tc>
          <w:tcPr>
            <w:tcW w:w="797" w:type="dxa"/>
            <w:tcBorders>
              <w:left w:val="single" w:sz="4" w:space="0" w:color="auto"/>
            </w:tcBorders>
            <w:shd w:val="clear" w:color="auto" w:fill="FFFFFF"/>
            <w:vAlign w:val="bottom"/>
          </w:tcPr>
          <w:p w14:paraId="5D29AF7F"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0,0520</w:t>
            </w:r>
          </w:p>
        </w:tc>
        <w:tc>
          <w:tcPr>
            <w:tcW w:w="797" w:type="dxa"/>
            <w:tcBorders>
              <w:left w:val="single" w:sz="4" w:space="0" w:color="auto"/>
            </w:tcBorders>
            <w:shd w:val="clear" w:color="auto" w:fill="FFFFFF"/>
            <w:vAlign w:val="bottom"/>
          </w:tcPr>
          <w:p w14:paraId="5D29AF80"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0,0497</w:t>
            </w:r>
          </w:p>
        </w:tc>
        <w:tc>
          <w:tcPr>
            <w:tcW w:w="787" w:type="dxa"/>
            <w:tcBorders>
              <w:left w:val="single" w:sz="4" w:space="0" w:color="auto"/>
            </w:tcBorders>
            <w:shd w:val="clear" w:color="auto" w:fill="FFFFFF"/>
            <w:vAlign w:val="bottom"/>
          </w:tcPr>
          <w:p w14:paraId="5D29AF81"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0,0411</w:t>
            </w:r>
          </w:p>
        </w:tc>
        <w:tc>
          <w:tcPr>
            <w:tcW w:w="792" w:type="dxa"/>
            <w:tcBorders>
              <w:left w:val="single" w:sz="4" w:space="0" w:color="auto"/>
            </w:tcBorders>
            <w:shd w:val="clear" w:color="auto" w:fill="FFFFFF"/>
            <w:vAlign w:val="bottom"/>
          </w:tcPr>
          <w:p w14:paraId="5D29AF82"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0,0316</w:t>
            </w:r>
          </w:p>
        </w:tc>
        <w:tc>
          <w:tcPr>
            <w:tcW w:w="782" w:type="dxa"/>
            <w:tcBorders>
              <w:left w:val="single" w:sz="4" w:space="0" w:color="auto"/>
            </w:tcBorders>
            <w:shd w:val="clear" w:color="auto" w:fill="FFFFFF"/>
            <w:vAlign w:val="bottom"/>
          </w:tcPr>
          <w:p w14:paraId="5D29AF83"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0.0234</w:t>
            </w:r>
          </w:p>
        </w:tc>
        <w:tc>
          <w:tcPr>
            <w:tcW w:w="898" w:type="dxa"/>
            <w:tcBorders>
              <w:left w:val="single" w:sz="4" w:space="0" w:color="auto"/>
              <w:right w:val="single" w:sz="4" w:space="0" w:color="auto"/>
            </w:tcBorders>
            <w:shd w:val="clear" w:color="auto" w:fill="FFFFFF"/>
            <w:vAlign w:val="bottom"/>
          </w:tcPr>
          <w:p w14:paraId="5D29AF84"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0,0167</w:t>
            </w:r>
          </w:p>
        </w:tc>
      </w:tr>
      <w:tr w:rsidR="00F4136F" w14:paraId="5D29AF8E" w14:textId="77777777">
        <w:trPr>
          <w:trHeight w:hRule="exact" w:val="178"/>
        </w:trPr>
        <w:tc>
          <w:tcPr>
            <w:tcW w:w="485" w:type="dxa"/>
            <w:tcBorders>
              <w:left w:val="single" w:sz="4" w:space="0" w:color="auto"/>
            </w:tcBorders>
            <w:shd w:val="clear" w:color="auto" w:fill="FFFFFF"/>
            <w:vAlign w:val="bottom"/>
          </w:tcPr>
          <w:p w14:paraId="5D29AF86" w14:textId="77777777" w:rsidR="00F4136F" w:rsidRDefault="00E27E4F">
            <w:pPr>
              <w:pStyle w:val="2"/>
              <w:framePr w:w="6139" w:h="4493" w:wrap="around" w:vAnchor="page" w:hAnchor="page" w:x="3104" w:y="8333"/>
              <w:shd w:val="clear" w:color="auto" w:fill="auto"/>
              <w:spacing w:after="0" w:line="160" w:lineRule="exact"/>
              <w:ind w:right="60"/>
              <w:jc w:val="right"/>
            </w:pPr>
            <w:r>
              <w:rPr>
                <w:rStyle w:val="BodytextSpacing0ptc"/>
              </w:rPr>
              <w:t>120</w:t>
            </w:r>
          </w:p>
        </w:tc>
        <w:tc>
          <w:tcPr>
            <w:tcW w:w="802" w:type="dxa"/>
            <w:tcBorders>
              <w:left w:val="single" w:sz="4" w:space="0" w:color="auto"/>
            </w:tcBorders>
            <w:shd w:val="clear" w:color="auto" w:fill="FFFFFF"/>
          </w:tcPr>
          <w:p w14:paraId="5D29AF87"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0292</w:t>
            </w:r>
          </w:p>
        </w:tc>
        <w:tc>
          <w:tcPr>
            <w:tcW w:w="797" w:type="dxa"/>
            <w:tcBorders>
              <w:left w:val="single" w:sz="4" w:space="0" w:color="auto"/>
            </w:tcBorders>
            <w:shd w:val="clear" w:color="auto" w:fill="FFFFFF"/>
          </w:tcPr>
          <w:p w14:paraId="5D29AF88"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0279</w:t>
            </w:r>
          </w:p>
        </w:tc>
        <w:tc>
          <w:tcPr>
            <w:tcW w:w="797" w:type="dxa"/>
            <w:tcBorders>
              <w:left w:val="single" w:sz="4" w:space="0" w:color="auto"/>
            </w:tcBorders>
            <w:shd w:val="clear" w:color="auto" w:fill="FFFFFF"/>
            <w:vAlign w:val="bottom"/>
          </w:tcPr>
          <w:p w14:paraId="5D29AF89"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0266</w:t>
            </w:r>
          </w:p>
        </w:tc>
        <w:tc>
          <w:tcPr>
            <w:tcW w:w="787" w:type="dxa"/>
            <w:tcBorders>
              <w:left w:val="single" w:sz="4" w:space="0" w:color="auto"/>
            </w:tcBorders>
            <w:shd w:val="clear" w:color="auto" w:fill="FFFFFF"/>
            <w:vAlign w:val="bottom"/>
          </w:tcPr>
          <w:p w14:paraId="5D29AF8A"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0218</w:t>
            </w:r>
          </w:p>
        </w:tc>
        <w:tc>
          <w:tcPr>
            <w:tcW w:w="792" w:type="dxa"/>
            <w:tcBorders>
              <w:left w:val="single" w:sz="4" w:space="0" w:color="auto"/>
            </w:tcBorders>
            <w:shd w:val="clear" w:color="auto" w:fill="FFFFFF"/>
          </w:tcPr>
          <w:p w14:paraId="5D29AF8B"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0165</w:t>
            </w:r>
          </w:p>
        </w:tc>
        <w:tc>
          <w:tcPr>
            <w:tcW w:w="782" w:type="dxa"/>
            <w:tcBorders>
              <w:left w:val="single" w:sz="4" w:space="0" w:color="auto"/>
            </w:tcBorders>
            <w:shd w:val="clear" w:color="auto" w:fill="FFFFFF"/>
            <w:vAlign w:val="bottom"/>
          </w:tcPr>
          <w:p w14:paraId="5D29AF8C"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0120</w:t>
            </w:r>
          </w:p>
        </w:tc>
        <w:tc>
          <w:tcPr>
            <w:tcW w:w="898" w:type="dxa"/>
            <w:tcBorders>
              <w:left w:val="single" w:sz="4" w:space="0" w:color="auto"/>
              <w:right w:val="single" w:sz="4" w:space="0" w:color="auto"/>
            </w:tcBorders>
            <w:shd w:val="clear" w:color="auto" w:fill="FFFFFF"/>
          </w:tcPr>
          <w:p w14:paraId="5D29AF8D" w14:textId="77777777" w:rsidR="00F4136F" w:rsidRDefault="00E27E4F">
            <w:pPr>
              <w:pStyle w:val="2"/>
              <w:framePr w:w="6139" w:h="4493" w:wrap="around" w:vAnchor="page" w:hAnchor="page" w:x="3104" w:y="8333"/>
              <w:shd w:val="clear" w:color="auto" w:fill="auto"/>
              <w:spacing w:after="0" w:line="160" w:lineRule="exact"/>
              <w:ind w:right="180"/>
              <w:jc w:val="right"/>
            </w:pPr>
            <w:r>
              <w:rPr>
                <w:rStyle w:val="BodytextSpacing0ptc"/>
              </w:rPr>
              <w:t>0083</w:t>
            </w:r>
          </w:p>
        </w:tc>
      </w:tr>
      <w:tr w:rsidR="00F4136F" w14:paraId="5D29AF97" w14:textId="77777777">
        <w:trPr>
          <w:trHeight w:hRule="exact" w:val="408"/>
        </w:trPr>
        <w:tc>
          <w:tcPr>
            <w:tcW w:w="485" w:type="dxa"/>
            <w:tcBorders>
              <w:left w:val="single" w:sz="4" w:space="0" w:color="auto"/>
              <w:bottom w:val="single" w:sz="4" w:space="0" w:color="auto"/>
            </w:tcBorders>
            <w:shd w:val="clear" w:color="auto" w:fill="FFFFFF"/>
          </w:tcPr>
          <w:p w14:paraId="5D29AF8F" w14:textId="77777777" w:rsidR="00F4136F" w:rsidRDefault="00E27E4F">
            <w:pPr>
              <w:pStyle w:val="2"/>
              <w:framePr w:w="6139" w:h="4493" w:wrap="around" w:vAnchor="page" w:hAnchor="page" w:x="3104" w:y="8333"/>
              <w:shd w:val="clear" w:color="auto" w:fill="auto"/>
              <w:spacing w:after="0" w:line="160" w:lineRule="exact"/>
              <w:ind w:left="160"/>
            </w:pPr>
            <w:r>
              <w:rPr>
                <w:rStyle w:val="BodytextSpacing0ptc"/>
              </w:rPr>
              <w:t>09</w:t>
            </w:r>
          </w:p>
        </w:tc>
        <w:tc>
          <w:tcPr>
            <w:tcW w:w="802" w:type="dxa"/>
            <w:tcBorders>
              <w:left w:val="single" w:sz="4" w:space="0" w:color="auto"/>
              <w:bottom w:val="single" w:sz="4" w:space="0" w:color="auto"/>
            </w:tcBorders>
            <w:shd w:val="clear" w:color="auto" w:fill="FFFFFF"/>
            <w:vAlign w:val="center"/>
          </w:tcPr>
          <w:p w14:paraId="5D29AF90"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0000</w:t>
            </w:r>
          </w:p>
        </w:tc>
        <w:tc>
          <w:tcPr>
            <w:tcW w:w="797" w:type="dxa"/>
            <w:tcBorders>
              <w:left w:val="single" w:sz="4" w:space="0" w:color="auto"/>
              <w:bottom w:val="single" w:sz="4" w:space="0" w:color="auto"/>
            </w:tcBorders>
            <w:shd w:val="clear" w:color="auto" w:fill="FFFFFF"/>
            <w:vAlign w:val="center"/>
          </w:tcPr>
          <w:p w14:paraId="5D29AF91"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0000</w:t>
            </w:r>
          </w:p>
        </w:tc>
        <w:tc>
          <w:tcPr>
            <w:tcW w:w="797" w:type="dxa"/>
            <w:tcBorders>
              <w:left w:val="single" w:sz="4" w:space="0" w:color="auto"/>
              <w:bottom w:val="single" w:sz="4" w:space="0" w:color="auto"/>
            </w:tcBorders>
            <w:shd w:val="clear" w:color="auto" w:fill="FFFFFF"/>
            <w:vAlign w:val="center"/>
          </w:tcPr>
          <w:p w14:paraId="5D29AF92"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0000</w:t>
            </w:r>
          </w:p>
        </w:tc>
        <w:tc>
          <w:tcPr>
            <w:tcW w:w="787" w:type="dxa"/>
            <w:tcBorders>
              <w:left w:val="single" w:sz="4" w:space="0" w:color="auto"/>
              <w:bottom w:val="single" w:sz="4" w:space="0" w:color="auto"/>
            </w:tcBorders>
            <w:shd w:val="clear" w:color="auto" w:fill="FFFFFF"/>
            <w:vAlign w:val="center"/>
          </w:tcPr>
          <w:p w14:paraId="5D29AF93" w14:textId="77777777" w:rsidR="00F4136F" w:rsidRDefault="00E27E4F">
            <w:pPr>
              <w:pStyle w:val="2"/>
              <w:framePr w:w="6139" w:h="4493" w:wrap="around" w:vAnchor="page" w:hAnchor="page" w:x="3104" w:y="8333"/>
              <w:shd w:val="clear" w:color="auto" w:fill="auto"/>
              <w:spacing w:after="0" w:line="160" w:lineRule="exact"/>
              <w:jc w:val="center"/>
            </w:pPr>
            <w:r>
              <w:rPr>
                <w:rStyle w:val="BodytextSpacing0ptc"/>
              </w:rPr>
              <w:t>0000</w:t>
            </w:r>
          </w:p>
        </w:tc>
        <w:tc>
          <w:tcPr>
            <w:tcW w:w="792" w:type="dxa"/>
            <w:tcBorders>
              <w:left w:val="single" w:sz="4" w:space="0" w:color="auto"/>
              <w:bottom w:val="single" w:sz="4" w:space="0" w:color="auto"/>
            </w:tcBorders>
            <w:shd w:val="clear" w:color="auto" w:fill="FFFFFF"/>
            <w:vAlign w:val="center"/>
          </w:tcPr>
          <w:p w14:paraId="5D29AF94"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0000</w:t>
            </w:r>
          </w:p>
        </w:tc>
        <w:tc>
          <w:tcPr>
            <w:tcW w:w="782" w:type="dxa"/>
            <w:tcBorders>
              <w:left w:val="single" w:sz="4" w:space="0" w:color="auto"/>
              <w:bottom w:val="single" w:sz="4" w:space="0" w:color="auto"/>
            </w:tcBorders>
            <w:shd w:val="clear" w:color="auto" w:fill="FFFFFF"/>
            <w:vAlign w:val="center"/>
          </w:tcPr>
          <w:p w14:paraId="5D29AF95" w14:textId="77777777" w:rsidR="00F4136F" w:rsidRDefault="00E27E4F">
            <w:pPr>
              <w:pStyle w:val="2"/>
              <w:framePr w:w="6139" w:h="4493" w:wrap="around" w:vAnchor="page" w:hAnchor="page" w:x="3104" w:y="8333"/>
              <w:shd w:val="clear" w:color="auto" w:fill="auto"/>
              <w:spacing w:after="0" w:line="160" w:lineRule="exact"/>
              <w:ind w:right="120"/>
              <w:jc w:val="right"/>
            </w:pPr>
            <w:r>
              <w:rPr>
                <w:rStyle w:val="BodytextSpacing0ptc"/>
              </w:rPr>
              <w:t>0000</w:t>
            </w:r>
          </w:p>
        </w:tc>
        <w:tc>
          <w:tcPr>
            <w:tcW w:w="898" w:type="dxa"/>
            <w:tcBorders>
              <w:left w:val="single" w:sz="4" w:space="0" w:color="auto"/>
              <w:bottom w:val="single" w:sz="4" w:space="0" w:color="auto"/>
              <w:right w:val="single" w:sz="4" w:space="0" w:color="auto"/>
            </w:tcBorders>
            <w:shd w:val="clear" w:color="auto" w:fill="FFFFFF"/>
            <w:vAlign w:val="center"/>
          </w:tcPr>
          <w:p w14:paraId="5D29AF96" w14:textId="77777777" w:rsidR="00F4136F" w:rsidRDefault="00E27E4F">
            <w:pPr>
              <w:pStyle w:val="2"/>
              <w:framePr w:w="6139" w:h="4493" w:wrap="around" w:vAnchor="page" w:hAnchor="page" w:x="3104" w:y="8333"/>
              <w:shd w:val="clear" w:color="auto" w:fill="auto"/>
              <w:spacing w:after="0" w:line="160" w:lineRule="exact"/>
              <w:ind w:right="180"/>
              <w:jc w:val="right"/>
            </w:pPr>
            <w:r>
              <w:rPr>
                <w:rStyle w:val="BodytextSpacing0ptc"/>
              </w:rPr>
              <w:t>0000</w:t>
            </w:r>
          </w:p>
        </w:tc>
      </w:tr>
    </w:tbl>
    <w:p w14:paraId="5D29AF98" w14:textId="77777777" w:rsidR="00F4136F" w:rsidRDefault="00E27E4F">
      <w:pPr>
        <w:pStyle w:val="Headerorfooter0"/>
        <w:framePr w:wrap="around" w:vAnchor="page" w:hAnchor="page" w:x="8951" w:y="12946"/>
        <w:shd w:val="clear" w:color="auto" w:fill="auto"/>
        <w:spacing w:line="160" w:lineRule="exact"/>
        <w:ind w:left="20"/>
      </w:pPr>
      <w:r>
        <w:rPr>
          <w:rStyle w:val="HeaderorfooterSpacing1pt0"/>
        </w:rPr>
        <w:t>469</w:t>
      </w:r>
    </w:p>
    <w:p w14:paraId="5D29AF99"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F9A" w14:textId="77777777" w:rsidR="00F4136F" w:rsidRDefault="00E27E4F">
      <w:pPr>
        <w:pStyle w:val="Headerorfooter0"/>
        <w:framePr w:wrap="around" w:vAnchor="page" w:hAnchor="page" w:x="7397" w:y="2931"/>
        <w:shd w:val="clear" w:color="auto" w:fill="auto"/>
        <w:spacing w:line="160" w:lineRule="exact"/>
        <w:ind w:left="20"/>
      </w:pPr>
      <w:r>
        <w:rPr>
          <w:rStyle w:val="HeaderorfooterSpacing1pt0"/>
        </w:rPr>
        <w:t>Приложение 9</w:t>
      </w:r>
    </w:p>
    <w:p w14:paraId="5D29AF9B" w14:textId="77777777" w:rsidR="00F4136F" w:rsidRDefault="00E27E4F">
      <w:pPr>
        <w:pStyle w:val="Headerorfooter70"/>
        <w:framePr w:wrap="around" w:vAnchor="page" w:hAnchor="page" w:x="4061" w:y="3665"/>
        <w:shd w:val="clear" w:color="auto" w:fill="auto"/>
        <w:spacing w:line="150" w:lineRule="exact"/>
        <w:ind w:left="20"/>
      </w:pPr>
      <w:r>
        <w:rPr>
          <w:rStyle w:val="Headerorfooter7Spacing0pt1"/>
        </w:rPr>
        <w:t>Равномерно распределенные случайные числа</w:t>
      </w:r>
    </w:p>
    <w:p w14:paraId="5D29AF9C" w14:textId="77777777" w:rsidR="00F4136F" w:rsidRDefault="00E27E4F">
      <w:pPr>
        <w:pStyle w:val="Bodytext50"/>
        <w:framePr w:w="1181" w:h="941" w:hRule="exact" w:wrap="around" w:vAnchor="page" w:hAnchor="page" w:x="3572" w:y="4193"/>
        <w:shd w:val="clear" w:color="auto" w:fill="auto"/>
        <w:spacing w:before="0" w:line="173" w:lineRule="exact"/>
        <w:ind w:left="40" w:right="40" w:firstLine="0"/>
      </w:pPr>
      <w:r>
        <w:rPr>
          <w:rStyle w:val="Bodytext5Spacing0ptf0"/>
        </w:rPr>
        <w:t>1009 7325 33 37 54 20 48 05 08 42 26 89 53 99 01 90 2529 12 80 79 99 70</w:t>
      </w:r>
    </w:p>
    <w:p w14:paraId="5D29AF9D" w14:textId="77777777" w:rsidR="00F4136F" w:rsidRDefault="00E27E4F">
      <w:pPr>
        <w:pStyle w:val="Bodytext50"/>
        <w:framePr w:w="1171" w:h="945" w:hRule="exact" w:wrap="around" w:vAnchor="page" w:hAnchor="page" w:x="4873" w:y="4190"/>
        <w:shd w:val="clear" w:color="auto" w:fill="auto"/>
        <w:spacing w:before="0" w:line="178" w:lineRule="exact"/>
        <w:ind w:left="40" w:right="40" w:firstLine="0"/>
      </w:pPr>
      <w:r>
        <w:rPr>
          <w:rStyle w:val="Bodytext5Spacing0ptf0"/>
        </w:rPr>
        <w:t>76 52 01 35 86 64 89 47 42 96 1964 509303 09 37 67 07 15 80 15 7361 47</w:t>
      </w:r>
    </w:p>
    <w:p w14:paraId="5D29AF9E" w14:textId="77777777" w:rsidR="00F4136F" w:rsidRDefault="00E27E4F">
      <w:pPr>
        <w:pStyle w:val="Bodytext50"/>
        <w:framePr w:w="1176" w:h="936" w:hRule="exact" w:wrap="around" w:vAnchor="page" w:hAnchor="page" w:x="6173" w:y="4193"/>
        <w:shd w:val="clear" w:color="auto" w:fill="auto"/>
        <w:spacing w:before="0" w:line="173" w:lineRule="exact"/>
        <w:ind w:left="40" w:right="20" w:firstLine="0"/>
      </w:pPr>
      <w:r>
        <w:rPr>
          <w:rStyle w:val="Bodytext5Spacing0ptf0"/>
        </w:rPr>
        <w:t>34 67 35 48 76 24 80 52 40 37 2320 902560 38 31 13 11 65 64 032366 53</w:t>
      </w:r>
    </w:p>
    <w:p w14:paraId="5D29AF9F" w14:textId="77777777" w:rsidR="00F4136F" w:rsidRDefault="00E27E4F">
      <w:pPr>
        <w:pStyle w:val="Bodytext50"/>
        <w:framePr w:w="1171" w:h="941" w:hRule="exact" w:wrap="around" w:vAnchor="page" w:hAnchor="page" w:x="7474" w:y="4193"/>
        <w:shd w:val="clear" w:color="auto" w:fill="auto"/>
        <w:spacing w:before="0" w:line="173" w:lineRule="exact"/>
        <w:ind w:left="40" w:right="40" w:firstLine="0"/>
      </w:pPr>
      <w:r>
        <w:rPr>
          <w:rStyle w:val="Bodytext5Spacing0ptf0"/>
        </w:rPr>
        <w:t>80959091 17 206361 0402 15 95 3347 64 8867 67 4397 98 95 11 68 77</w:t>
      </w:r>
    </w:p>
    <w:p w14:paraId="5D29AFA0" w14:textId="77777777" w:rsidR="00F4136F" w:rsidRDefault="00E27E4F">
      <w:pPr>
        <w:pStyle w:val="Bodytext50"/>
        <w:framePr w:w="1181" w:h="957" w:hRule="exact" w:wrap="around" w:vAnchor="page" w:hAnchor="page" w:x="3572" w:y="5422"/>
        <w:shd w:val="clear" w:color="auto" w:fill="auto"/>
        <w:spacing w:before="0" w:line="178" w:lineRule="exact"/>
        <w:ind w:left="40" w:right="40" w:firstLine="0"/>
      </w:pPr>
      <w:r>
        <w:rPr>
          <w:rStyle w:val="Bodytext5Spacing0ptf0"/>
        </w:rPr>
        <w:t>66 06 57 47 17 31 0601 0805 85 26 97 76 02 63 57 3321 35 73 79 64 57 53</w:t>
      </w:r>
    </w:p>
    <w:p w14:paraId="5D29AFA1" w14:textId="77777777" w:rsidR="00F4136F" w:rsidRDefault="00E27E4F">
      <w:pPr>
        <w:pStyle w:val="Bodytext50"/>
        <w:framePr w:w="1171" w:h="950" w:hRule="exact" w:wrap="around" w:vAnchor="page" w:hAnchor="page" w:x="4873" w:y="5429"/>
        <w:shd w:val="clear" w:color="auto" w:fill="auto"/>
        <w:spacing w:before="0" w:line="178" w:lineRule="exact"/>
        <w:ind w:left="40" w:right="20" w:firstLine="0"/>
      </w:pPr>
      <w:r>
        <w:rPr>
          <w:rStyle w:val="Bodytext5Spacing0ptf0"/>
        </w:rPr>
        <w:t>34 07 27 68 50 45 57 18 24 06</w:t>
      </w:r>
    </w:p>
    <w:p w14:paraId="5D29AFA2" w14:textId="77777777" w:rsidR="00F4136F" w:rsidRDefault="00E27E4F">
      <w:pPr>
        <w:pStyle w:val="Bodytext50"/>
        <w:framePr w:w="1171" w:h="950" w:hRule="exact" w:wrap="around" w:vAnchor="page" w:hAnchor="page" w:x="4873" w:y="5429"/>
        <w:numPr>
          <w:ilvl w:val="0"/>
          <w:numId w:val="86"/>
        </w:numPr>
        <w:shd w:val="clear" w:color="auto" w:fill="auto"/>
        <w:spacing w:before="0" w:line="178" w:lineRule="exact"/>
        <w:ind w:left="40" w:right="20" w:firstLine="0"/>
      </w:pPr>
      <w:r>
        <w:rPr>
          <w:rStyle w:val="Bodytext5Spacing0ptf0"/>
        </w:rPr>
        <w:t xml:space="preserve"> 05 16 56 92 05 32 54 70 48</w:t>
      </w:r>
    </w:p>
    <w:p w14:paraId="5D29AFA3" w14:textId="77777777" w:rsidR="00F4136F" w:rsidRDefault="00E27E4F">
      <w:pPr>
        <w:pStyle w:val="Bodytext50"/>
        <w:framePr w:w="1171" w:h="950" w:hRule="exact" w:wrap="around" w:vAnchor="page" w:hAnchor="page" w:x="4873" w:y="5429"/>
        <w:numPr>
          <w:ilvl w:val="0"/>
          <w:numId w:val="86"/>
        </w:numPr>
        <w:shd w:val="clear" w:color="auto" w:fill="auto"/>
        <w:spacing w:before="0" w:line="178" w:lineRule="exact"/>
        <w:ind w:left="40" w:firstLine="0"/>
      </w:pPr>
      <w:r>
        <w:rPr>
          <w:rStyle w:val="Bodytext5Spacing0ptf0"/>
        </w:rPr>
        <w:t xml:space="preserve"> 52 96 47 78</w:t>
      </w:r>
    </w:p>
    <w:p w14:paraId="5D29AFA4" w14:textId="77777777" w:rsidR="00F4136F" w:rsidRDefault="00E27E4F">
      <w:pPr>
        <w:pStyle w:val="Bodytext50"/>
        <w:framePr w:w="1176" w:h="960" w:hRule="exact" w:wrap="around" w:vAnchor="page" w:hAnchor="page" w:x="6173" w:y="5419"/>
        <w:shd w:val="clear" w:color="auto" w:fill="auto"/>
        <w:spacing w:before="0" w:line="178" w:lineRule="exact"/>
        <w:ind w:left="40" w:right="40" w:firstLine="0"/>
      </w:pPr>
      <w:r>
        <w:rPr>
          <w:rStyle w:val="Bodytext5Spacing0ptf0"/>
        </w:rPr>
        <w:t>36 69 73 61 70 353034 26 14 68 66 57 48 18 90 55 35 7548 35 80 83 42 82</w:t>
      </w:r>
    </w:p>
    <w:p w14:paraId="5D29AFA5" w14:textId="77777777" w:rsidR="00F4136F" w:rsidRDefault="00E27E4F">
      <w:pPr>
        <w:pStyle w:val="Bodytext50"/>
        <w:framePr w:w="1171" w:h="950" w:hRule="exact" w:wrap="around" w:vAnchor="page" w:hAnchor="page" w:x="7474" w:y="5424"/>
        <w:shd w:val="clear" w:color="auto" w:fill="auto"/>
        <w:spacing w:before="0" w:line="178" w:lineRule="exact"/>
        <w:ind w:left="40" w:right="40" w:firstLine="0"/>
      </w:pPr>
      <w:r>
        <w:rPr>
          <w:rStyle w:val="Bodytext5Spacing0ptf0"/>
        </w:rPr>
        <w:t>6581 3398 85 86 7990 74 39 73 0538 52 47 28 45 82 87 09 60 93 52 03 44</w:t>
      </w:r>
    </w:p>
    <w:p w14:paraId="5D29AFA6" w14:textId="77777777" w:rsidR="00F4136F" w:rsidRDefault="00E27E4F">
      <w:pPr>
        <w:pStyle w:val="Bodytext50"/>
        <w:framePr w:w="1181" w:h="950" w:hRule="exact" w:wrap="around" w:vAnchor="page" w:hAnchor="page" w:x="3572" w:y="6715"/>
        <w:shd w:val="clear" w:color="auto" w:fill="auto"/>
        <w:spacing w:before="0" w:line="178" w:lineRule="exact"/>
        <w:ind w:left="40" w:right="40" w:firstLine="0"/>
      </w:pPr>
      <w:r>
        <w:rPr>
          <w:rStyle w:val="Bodytext5Spacing0ptf0"/>
        </w:rPr>
        <w:t>98 52 01 77 67 11805054 31 83452996 34 8868 5402 00 995946 7348</w:t>
      </w:r>
    </w:p>
    <w:p w14:paraId="5D29AFA7" w14:textId="77777777" w:rsidR="00F4136F" w:rsidRDefault="00E27E4F">
      <w:pPr>
        <w:pStyle w:val="Bodytext50"/>
        <w:framePr w:w="1171" w:h="950" w:hRule="exact" w:wrap="around" w:vAnchor="page" w:hAnchor="page" w:x="4873" w:y="6715"/>
        <w:shd w:val="clear" w:color="auto" w:fill="auto"/>
        <w:spacing w:before="0" w:line="178" w:lineRule="exact"/>
        <w:ind w:left="40" w:right="20" w:firstLine="0"/>
      </w:pPr>
      <w:r>
        <w:rPr>
          <w:rStyle w:val="Bodytext5Spacing0ptf0"/>
        </w:rPr>
        <w:t>1490 56 8607 3980 82 77 32 0628 89 8083</w:t>
      </w:r>
    </w:p>
    <w:p w14:paraId="5D29AFA8" w14:textId="77777777" w:rsidR="00F4136F" w:rsidRDefault="00E27E4F">
      <w:pPr>
        <w:pStyle w:val="Bodytext50"/>
        <w:framePr w:w="1171" w:h="950" w:hRule="exact" w:wrap="around" w:vAnchor="page" w:hAnchor="page" w:x="4873" w:y="6715"/>
        <w:numPr>
          <w:ilvl w:val="0"/>
          <w:numId w:val="87"/>
        </w:numPr>
        <w:shd w:val="clear" w:color="auto" w:fill="auto"/>
        <w:spacing w:before="0" w:line="178" w:lineRule="exact"/>
        <w:ind w:left="40" w:firstLine="0"/>
      </w:pPr>
      <w:r>
        <w:rPr>
          <w:rStyle w:val="Bodytext5Spacing0ptf0"/>
        </w:rPr>
        <w:t xml:space="preserve"> 50 75 84 01</w:t>
      </w:r>
    </w:p>
    <w:p w14:paraId="5D29AFA9" w14:textId="77777777" w:rsidR="00F4136F" w:rsidRDefault="00E27E4F">
      <w:pPr>
        <w:pStyle w:val="Bodytext50"/>
        <w:framePr w:w="1171" w:h="950" w:hRule="exact" w:wrap="around" w:vAnchor="page" w:hAnchor="page" w:x="4873" w:y="6715"/>
        <w:numPr>
          <w:ilvl w:val="0"/>
          <w:numId w:val="87"/>
        </w:numPr>
        <w:shd w:val="clear" w:color="auto" w:fill="auto"/>
        <w:spacing w:before="0" w:line="178" w:lineRule="exact"/>
        <w:ind w:left="40" w:firstLine="0"/>
      </w:pPr>
      <w:r>
        <w:rPr>
          <w:rStyle w:val="Bodytext5Spacing0ptf0"/>
        </w:rPr>
        <w:t xml:space="preserve"> 51 76 49 69</w:t>
      </w:r>
    </w:p>
    <w:p w14:paraId="5D29AFAA" w14:textId="77777777" w:rsidR="00F4136F" w:rsidRDefault="00E27E4F">
      <w:pPr>
        <w:pStyle w:val="Bodytext50"/>
        <w:framePr w:w="1176" w:h="950" w:hRule="exact" w:wrap="around" w:vAnchor="page" w:hAnchor="page" w:x="6173" w:y="6720"/>
        <w:shd w:val="clear" w:color="auto" w:fill="auto"/>
        <w:spacing w:before="0" w:line="178" w:lineRule="exact"/>
        <w:ind w:left="40" w:right="40" w:firstLine="0"/>
      </w:pPr>
      <w:r>
        <w:rPr>
          <w:rStyle w:val="Bodytext5Spacing0ptf0"/>
        </w:rPr>
        <w:t>22 1094 05 58 50 72 56 82 48 13 74 67 00 78 36 7666 79 51 91 82 60 89 28</w:t>
      </w:r>
    </w:p>
    <w:p w14:paraId="5D29AFAB" w14:textId="77777777" w:rsidR="00F4136F" w:rsidRDefault="00E27E4F">
      <w:pPr>
        <w:pStyle w:val="Bodytext50"/>
        <w:framePr w:w="1171" w:h="947" w:hRule="exact" w:wrap="around" w:vAnchor="page" w:hAnchor="page" w:x="7474" w:y="6718"/>
        <w:shd w:val="clear" w:color="auto" w:fill="auto"/>
        <w:spacing w:before="0" w:line="178" w:lineRule="exact"/>
        <w:ind w:left="40" w:right="40" w:firstLine="0"/>
      </w:pPr>
      <w:r>
        <w:rPr>
          <w:rStyle w:val="Bodytext5Spacing0ptf0"/>
        </w:rPr>
        <w:t>6097 093433 29 4052 42 01 18 47 54 06 10 90 36 47 64 93 93 78 56 1368</w:t>
      </w:r>
    </w:p>
    <w:p w14:paraId="5D29AFAC" w14:textId="77777777" w:rsidR="00F4136F" w:rsidRDefault="00E27E4F">
      <w:pPr>
        <w:pStyle w:val="Bodytext50"/>
        <w:framePr w:w="1181" w:h="936" w:hRule="exact" w:wrap="around" w:vAnchor="page" w:hAnchor="page" w:x="3572" w:y="7990"/>
        <w:shd w:val="clear" w:color="auto" w:fill="auto"/>
        <w:spacing w:before="0" w:line="173" w:lineRule="exact"/>
        <w:ind w:left="40" w:right="40" w:firstLine="0"/>
      </w:pPr>
      <w:r>
        <w:rPr>
          <w:rStyle w:val="Bodytext5Spacing0ptf0"/>
        </w:rPr>
        <w:t>65 48 11 76 74 8012 43 56 35 7435099817 6991 62 6803 0989 320505</w:t>
      </w:r>
    </w:p>
    <w:p w14:paraId="5D29AFAD" w14:textId="77777777" w:rsidR="00F4136F" w:rsidRDefault="00E27E4F">
      <w:pPr>
        <w:pStyle w:val="Bodytext50"/>
        <w:framePr w:w="1171" w:h="932" w:hRule="exact" w:wrap="around" w:vAnchor="page" w:hAnchor="page" w:x="4873" w:y="8000"/>
        <w:shd w:val="clear" w:color="auto" w:fill="auto"/>
        <w:spacing w:before="0" w:line="173" w:lineRule="exact"/>
        <w:ind w:left="40" w:right="20" w:firstLine="0"/>
      </w:pPr>
      <w:r>
        <w:rPr>
          <w:rStyle w:val="Bodytext5Spacing0ptf0"/>
        </w:rPr>
        <w:t>1746 850950 17 72 70 80 15 77 40 27 72 14 66 25 22 91 48 14 22 5685 14</w:t>
      </w:r>
    </w:p>
    <w:p w14:paraId="5D29AFAE" w14:textId="77777777" w:rsidR="00F4136F" w:rsidRDefault="00E27E4F">
      <w:pPr>
        <w:pStyle w:val="Bodytext50"/>
        <w:framePr w:w="1176" w:h="931" w:hRule="exact" w:wrap="around" w:vAnchor="page" w:hAnchor="page" w:x="6173" w:y="7996"/>
        <w:shd w:val="clear" w:color="auto" w:fill="auto"/>
        <w:spacing w:before="0" w:line="173" w:lineRule="exact"/>
        <w:ind w:left="40" w:right="40" w:firstLine="0"/>
      </w:pPr>
      <w:r>
        <w:rPr>
          <w:rStyle w:val="Bodytext5Spacing0ptf0"/>
        </w:rPr>
        <w:t>58 04 77 69 74 45 31 82 23 74 43236002 10 36 93 68 72 03 48 42 7567 88</w:t>
      </w:r>
    </w:p>
    <w:p w14:paraId="5D29AFAF" w14:textId="77777777" w:rsidR="00F4136F" w:rsidRDefault="00E27E4F">
      <w:pPr>
        <w:pStyle w:val="Bodytext50"/>
        <w:framePr w:w="1171" w:h="927" w:hRule="exact" w:wrap="around" w:vAnchor="page" w:hAnchor="page" w:x="7474" w:y="7995"/>
        <w:shd w:val="clear" w:color="auto" w:fill="auto"/>
        <w:spacing w:before="0" w:line="173" w:lineRule="exact"/>
        <w:ind w:left="40" w:right="40" w:firstLine="0"/>
      </w:pPr>
      <w:r>
        <w:rPr>
          <w:rStyle w:val="Bodytext5Spacing0ptf0"/>
        </w:rPr>
        <w:t>73 03 95 71 86 21 II 57 82 53 45 52 16 42 37 7662 11 39 90 96 29 77 8822</w:t>
      </w:r>
    </w:p>
    <w:p w14:paraId="5D29AFB0" w14:textId="77777777" w:rsidR="00F4136F" w:rsidRDefault="00E27E4F">
      <w:pPr>
        <w:pStyle w:val="Bodytext50"/>
        <w:framePr w:w="1181" w:h="931" w:hRule="exact" w:wrap="around" w:vAnchor="page" w:hAnchor="page" w:x="3572" w:y="9258"/>
        <w:shd w:val="clear" w:color="auto" w:fill="auto"/>
        <w:spacing w:before="0" w:line="173" w:lineRule="exact"/>
        <w:ind w:left="40" w:right="40" w:firstLine="0"/>
      </w:pPr>
      <w:r>
        <w:rPr>
          <w:rStyle w:val="Bodytext5Spacing0ptf0"/>
        </w:rPr>
        <w:t>91 49 91 45 23 80 33 69 4598 44 1048 1949 12 55 07 37 42 63 60 64 93 29</w:t>
      </w:r>
    </w:p>
    <w:p w14:paraId="5D29AFB1" w14:textId="77777777" w:rsidR="00F4136F" w:rsidRDefault="00E27E4F">
      <w:pPr>
        <w:pStyle w:val="Bodytext50"/>
        <w:framePr w:w="1171" w:h="922" w:hRule="exact" w:wrap="around" w:vAnchor="page" w:hAnchor="page" w:x="4873" w:y="9267"/>
        <w:shd w:val="clear" w:color="auto" w:fill="auto"/>
        <w:spacing w:before="0" w:line="173" w:lineRule="exact"/>
        <w:ind w:left="40" w:right="20" w:firstLine="0"/>
      </w:pPr>
      <w:r>
        <w:rPr>
          <w:rStyle w:val="Bodytext5Spacing0ptf0"/>
        </w:rPr>
        <w:t>68 47 92 76 86 26 94 03 68 58 85 15 74 79 54 11 100020 40 16 50 53 44 84</w:t>
      </w:r>
    </w:p>
    <w:p w14:paraId="5D29AFB2" w14:textId="77777777" w:rsidR="00F4136F" w:rsidRDefault="00E27E4F">
      <w:pPr>
        <w:pStyle w:val="Bodytext50"/>
        <w:framePr w:w="1176" w:h="927" w:hRule="exact" w:wrap="around" w:vAnchor="page" w:hAnchor="page" w:x="6173" w:y="9262"/>
        <w:shd w:val="clear" w:color="auto" w:fill="auto"/>
        <w:spacing w:before="0" w:line="173" w:lineRule="exact"/>
        <w:ind w:left="40" w:right="40" w:firstLine="0"/>
      </w:pPr>
      <w:r>
        <w:rPr>
          <w:rStyle w:val="Bodytext5Spacing0ptf0"/>
        </w:rPr>
        <w:t>46 16 28 35 54 70 29 7341 35 32 97 92 65 75 12 86 07 46 97 40 21 95 25 63</w:t>
      </w:r>
    </w:p>
    <w:p w14:paraId="5D29AFB3" w14:textId="77777777" w:rsidR="00F4136F" w:rsidRDefault="00E27E4F">
      <w:pPr>
        <w:pStyle w:val="Bodytext50"/>
        <w:framePr w:w="1171" w:h="925" w:hRule="exact" w:wrap="around" w:vAnchor="page" w:hAnchor="page" w:x="7474" w:y="9259"/>
        <w:shd w:val="clear" w:color="auto" w:fill="auto"/>
        <w:spacing w:before="0" w:line="173" w:lineRule="exact"/>
        <w:ind w:left="40" w:right="40" w:firstLine="0"/>
      </w:pPr>
      <w:r>
        <w:rPr>
          <w:rStyle w:val="Bodytext5Spacing0ptf0"/>
        </w:rPr>
        <w:t>94 75 08 99 23 53 14 03 33 40 57 60 04 0881 96 64 48 94 39 43 65 17 70 82</w:t>
      </w:r>
    </w:p>
    <w:p w14:paraId="5D29AFB4" w14:textId="77777777" w:rsidR="00F4136F" w:rsidRDefault="00E27E4F">
      <w:pPr>
        <w:pStyle w:val="Bodytext50"/>
        <w:framePr w:w="1181" w:h="936" w:hRule="exact" w:wrap="around" w:vAnchor="page" w:hAnchor="page" w:x="3572" w:y="10472"/>
        <w:shd w:val="clear" w:color="auto" w:fill="auto"/>
        <w:spacing w:before="0" w:line="173" w:lineRule="exact"/>
        <w:ind w:left="40" w:right="40" w:firstLine="0"/>
      </w:pPr>
      <w:r>
        <w:rPr>
          <w:rStyle w:val="Bodytext5Spacing0ptf0"/>
        </w:rPr>
        <w:t>61 19 69 04 46 1547 44 5266 94 55 72 85 73 42 48 11 62 13 23 52 37 83 17</w:t>
      </w:r>
    </w:p>
    <w:p w14:paraId="5D29AFB5" w14:textId="77777777" w:rsidR="00F4136F" w:rsidRDefault="00E27E4F">
      <w:pPr>
        <w:pStyle w:val="Bodytext50"/>
        <w:framePr w:w="1171" w:h="941" w:hRule="exact" w:wrap="around" w:vAnchor="page" w:hAnchor="page" w:x="4873" w:y="10477"/>
        <w:shd w:val="clear" w:color="auto" w:fill="auto"/>
        <w:spacing w:before="0" w:line="173" w:lineRule="exact"/>
        <w:ind w:left="40" w:right="20" w:firstLine="0"/>
      </w:pPr>
      <w:r>
        <w:rPr>
          <w:rStyle w:val="Bodytext5Spacing0ptf0"/>
        </w:rPr>
        <w:t>26 45 74 77 74 9527 0799 53 67 89 75 43 87 97 34 40 87 21 73 20 88 98 37</w:t>
      </w:r>
    </w:p>
    <w:p w14:paraId="5D29AFB6" w14:textId="77777777" w:rsidR="00F4136F" w:rsidRDefault="00E27E4F">
      <w:pPr>
        <w:pStyle w:val="Bodytext50"/>
        <w:framePr w:w="1176" w:h="927" w:hRule="exact" w:wrap="around" w:vAnchor="page" w:hAnchor="page" w:x="6173" w:y="10481"/>
        <w:shd w:val="clear" w:color="auto" w:fill="auto"/>
        <w:spacing w:before="0" w:line="173" w:lineRule="exact"/>
        <w:ind w:left="40" w:right="40" w:firstLine="0"/>
      </w:pPr>
      <w:r>
        <w:rPr>
          <w:rStyle w:val="Bodytext5Spacing0ptf0"/>
        </w:rPr>
        <w:t>51 92 43 3729 59 36 78 38 48 54 62 24 44 31 1686 84 87 67 68 93 59 14 16</w:t>
      </w:r>
    </w:p>
    <w:p w14:paraId="5D29AFB7" w14:textId="77777777" w:rsidR="00F4136F" w:rsidRDefault="00E27E4F">
      <w:pPr>
        <w:pStyle w:val="Bodytext50"/>
        <w:framePr w:w="1171" w:h="935" w:hRule="exact" w:wrap="around" w:vAnchor="page" w:hAnchor="page" w:x="7474" w:y="10473"/>
        <w:shd w:val="clear" w:color="auto" w:fill="auto"/>
        <w:spacing w:before="0" w:line="173" w:lineRule="exact"/>
        <w:ind w:left="40" w:right="40" w:firstLine="0"/>
      </w:pPr>
      <w:r>
        <w:rPr>
          <w:rStyle w:val="Bodytext5Spacing0ptf0"/>
        </w:rPr>
        <w:t>653945 9593 82 3961 01 18 91 19 04 25 92 03 07 11 20 59 26 25 22 96 63</w:t>
      </w:r>
    </w:p>
    <w:p w14:paraId="5D29AFB8" w14:textId="77777777" w:rsidR="00F4136F" w:rsidRDefault="00E27E4F">
      <w:pPr>
        <w:pStyle w:val="Bodytext50"/>
        <w:framePr w:w="1181" w:h="932" w:hRule="exact" w:wrap="around" w:vAnchor="page" w:hAnchor="page" w:x="3572" w:y="11701"/>
        <w:shd w:val="clear" w:color="auto" w:fill="auto"/>
        <w:spacing w:before="0" w:line="173" w:lineRule="exact"/>
        <w:ind w:left="40" w:right="40" w:firstLine="0"/>
      </w:pPr>
      <w:r>
        <w:rPr>
          <w:rStyle w:val="Bodytext5Spacing0ptf0"/>
        </w:rPr>
        <w:t>04 49 35 24 94 00 54 99 76 54 35 96 31 53 07 59 80808391 46 0588 52 36</w:t>
      </w:r>
    </w:p>
    <w:p w14:paraId="5D29AFB9" w14:textId="77777777" w:rsidR="00F4136F" w:rsidRDefault="00E27E4F">
      <w:pPr>
        <w:pStyle w:val="Bodytext50"/>
        <w:framePr w:w="1171" w:h="927" w:hRule="exact" w:wrap="around" w:vAnchor="page" w:hAnchor="page" w:x="4873" w:y="11705"/>
        <w:shd w:val="clear" w:color="auto" w:fill="auto"/>
        <w:spacing w:before="0" w:line="173" w:lineRule="exact"/>
        <w:ind w:left="40" w:right="20" w:firstLine="0"/>
      </w:pPr>
      <w:r>
        <w:rPr>
          <w:rStyle w:val="Bodytext5Spacing0ptf0"/>
        </w:rPr>
        <w:t>7524 63 38 24 64 05 1881 59 26 89 80 93 54 45 42 72 68 42 01 39 09 22 86</w:t>
      </w:r>
    </w:p>
    <w:p w14:paraId="5D29AFBA" w14:textId="77777777" w:rsidR="00F4136F" w:rsidRDefault="00E27E4F">
      <w:pPr>
        <w:pStyle w:val="Bodytext50"/>
        <w:framePr w:w="1176" w:h="925" w:hRule="exact" w:wrap="around" w:vAnchor="page" w:hAnchor="page" w:x="6173" w:y="11702"/>
        <w:shd w:val="clear" w:color="auto" w:fill="auto"/>
        <w:spacing w:before="0" w:line="173" w:lineRule="exact"/>
        <w:ind w:left="40" w:right="40" w:firstLine="0"/>
      </w:pPr>
      <w:r>
        <w:rPr>
          <w:rStyle w:val="Bodytext5Spacing0ptf0"/>
        </w:rPr>
        <w:t>45 86 25 10 25 96 11 96 38 96 33 35 13 54 62 83 6094 97 00 77 28 14 40 77</w:t>
      </w:r>
    </w:p>
    <w:p w14:paraId="5D29AFBB" w14:textId="77777777" w:rsidR="00F4136F" w:rsidRDefault="00E27E4F">
      <w:pPr>
        <w:pStyle w:val="Bodytext50"/>
        <w:framePr w:w="1171" w:h="926" w:hRule="exact" w:wrap="around" w:vAnchor="page" w:hAnchor="page" w:x="7474" w:y="11701"/>
        <w:shd w:val="clear" w:color="auto" w:fill="auto"/>
        <w:spacing w:before="0" w:line="173" w:lineRule="exact"/>
        <w:ind w:left="40" w:right="40" w:firstLine="0"/>
      </w:pPr>
      <w:r>
        <w:rPr>
          <w:rStyle w:val="Bodytext5Spacing0ptf0"/>
        </w:rPr>
        <w:t>61 96 27 93 35 54 69 28 2391 7797 4500 24 13 02 12 48 92 93 91 08 36 47</w:t>
      </w:r>
    </w:p>
    <w:p w14:paraId="5D29AFBC" w14:textId="77777777" w:rsidR="00F4136F" w:rsidRDefault="00E27E4F">
      <w:pPr>
        <w:pStyle w:val="Headerorfooter0"/>
        <w:framePr w:wrap="around" w:vAnchor="page" w:hAnchor="page" w:x="3063" w:y="12709"/>
        <w:shd w:val="clear" w:color="auto" w:fill="auto"/>
        <w:spacing w:line="160" w:lineRule="exact"/>
        <w:ind w:left="20"/>
      </w:pPr>
      <w:r>
        <w:rPr>
          <w:rStyle w:val="HeaderorfooterSpacing1pt0"/>
        </w:rPr>
        <w:t>470</w:t>
      </w:r>
    </w:p>
    <w:p w14:paraId="5D29AFBD"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AFBE" w14:textId="77777777" w:rsidR="00F4136F" w:rsidRDefault="00E27E4F">
      <w:pPr>
        <w:pStyle w:val="Headerorfooter80"/>
        <w:framePr w:wrap="around" w:vAnchor="page" w:hAnchor="page" w:x="7031" w:y="2926"/>
        <w:shd w:val="clear" w:color="auto" w:fill="auto"/>
        <w:spacing w:line="210" w:lineRule="exact"/>
        <w:ind w:left="20"/>
      </w:pPr>
      <w:r>
        <w:rPr>
          <w:rStyle w:val="Headerorfooter8Spacing0pt"/>
          <w:b/>
          <w:bCs/>
          <w:i/>
          <w:iCs/>
        </w:rPr>
        <w:t>Продолжение прилож. 9</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245"/>
        <w:gridCol w:w="230"/>
        <w:gridCol w:w="235"/>
        <w:gridCol w:w="230"/>
        <w:gridCol w:w="307"/>
        <w:gridCol w:w="307"/>
        <w:gridCol w:w="235"/>
        <w:gridCol w:w="230"/>
        <w:gridCol w:w="235"/>
        <w:gridCol w:w="307"/>
        <w:gridCol w:w="312"/>
        <w:gridCol w:w="230"/>
        <w:gridCol w:w="240"/>
        <w:gridCol w:w="230"/>
        <w:gridCol w:w="302"/>
        <w:gridCol w:w="307"/>
        <w:gridCol w:w="235"/>
        <w:gridCol w:w="235"/>
        <w:gridCol w:w="230"/>
        <w:gridCol w:w="240"/>
      </w:tblGrid>
      <w:tr w:rsidR="00F4136F" w14:paraId="5D29AFD3" w14:textId="77777777">
        <w:trPr>
          <w:trHeight w:hRule="exact" w:val="206"/>
        </w:trPr>
        <w:tc>
          <w:tcPr>
            <w:tcW w:w="245" w:type="dxa"/>
            <w:shd w:val="clear" w:color="auto" w:fill="FFFFFF"/>
            <w:vAlign w:val="bottom"/>
          </w:tcPr>
          <w:p w14:paraId="5D29AFBF"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32</w:t>
            </w:r>
          </w:p>
        </w:tc>
        <w:tc>
          <w:tcPr>
            <w:tcW w:w="230" w:type="dxa"/>
            <w:shd w:val="clear" w:color="auto" w:fill="FFFFFF"/>
            <w:vAlign w:val="bottom"/>
          </w:tcPr>
          <w:p w14:paraId="5D29AFC0"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17</w:t>
            </w:r>
          </w:p>
        </w:tc>
        <w:tc>
          <w:tcPr>
            <w:tcW w:w="235" w:type="dxa"/>
            <w:shd w:val="clear" w:color="auto" w:fill="FFFFFF"/>
            <w:vAlign w:val="bottom"/>
          </w:tcPr>
          <w:p w14:paraId="5D29AFC1"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90</w:t>
            </w:r>
          </w:p>
        </w:tc>
        <w:tc>
          <w:tcPr>
            <w:tcW w:w="230" w:type="dxa"/>
            <w:shd w:val="clear" w:color="auto" w:fill="FFFFFF"/>
            <w:vAlign w:val="bottom"/>
          </w:tcPr>
          <w:p w14:paraId="5D29AFC2"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05</w:t>
            </w:r>
          </w:p>
        </w:tc>
        <w:tc>
          <w:tcPr>
            <w:tcW w:w="307" w:type="dxa"/>
            <w:shd w:val="clear" w:color="auto" w:fill="FFFFFF"/>
            <w:vAlign w:val="bottom"/>
          </w:tcPr>
          <w:p w14:paraId="5D29AFC3"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97</w:t>
            </w:r>
          </w:p>
        </w:tc>
        <w:tc>
          <w:tcPr>
            <w:tcW w:w="307" w:type="dxa"/>
            <w:shd w:val="clear" w:color="auto" w:fill="FFFFFF"/>
            <w:vAlign w:val="bottom"/>
          </w:tcPr>
          <w:p w14:paraId="5D29AFC4"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87</w:t>
            </w:r>
          </w:p>
        </w:tc>
        <w:tc>
          <w:tcPr>
            <w:tcW w:w="235" w:type="dxa"/>
            <w:shd w:val="clear" w:color="auto" w:fill="FFFFFF"/>
            <w:vAlign w:val="bottom"/>
          </w:tcPr>
          <w:p w14:paraId="5D29AFC5"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37</w:t>
            </w:r>
          </w:p>
        </w:tc>
        <w:tc>
          <w:tcPr>
            <w:tcW w:w="230" w:type="dxa"/>
            <w:shd w:val="clear" w:color="auto" w:fill="FFFFFF"/>
            <w:vAlign w:val="bottom"/>
          </w:tcPr>
          <w:p w14:paraId="5D29AFC6"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92</w:t>
            </w:r>
          </w:p>
        </w:tc>
        <w:tc>
          <w:tcPr>
            <w:tcW w:w="235" w:type="dxa"/>
            <w:shd w:val="clear" w:color="auto" w:fill="FFFFFF"/>
            <w:vAlign w:val="bottom"/>
          </w:tcPr>
          <w:p w14:paraId="5D29AFC7"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52</w:t>
            </w:r>
          </w:p>
        </w:tc>
        <w:tc>
          <w:tcPr>
            <w:tcW w:w="307" w:type="dxa"/>
            <w:shd w:val="clear" w:color="auto" w:fill="FFFFFF"/>
            <w:vAlign w:val="bottom"/>
          </w:tcPr>
          <w:p w14:paraId="5D29AFC8"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41</w:t>
            </w:r>
          </w:p>
        </w:tc>
        <w:tc>
          <w:tcPr>
            <w:tcW w:w="312" w:type="dxa"/>
            <w:shd w:val="clear" w:color="auto" w:fill="FFFFFF"/>
            <w:vAlign w:val="bottom"/>
          </w:tcPr>
          <w:p w14:paraId="5D29AFC9"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05</w:t>
            </w:r>
          </w:p>
        </w:tc>
        <w:tc>
          <w:tcPr>
            <w:tcW w:w="230" w:type="dxa"/>
            <w:shd w:val="clear" w:color="auto" w:fill="FFFFFF"/>
            <w:vAlign w:val="bottom"/>
          </w:tcPr>
          <w:p w14:paraId="5D29AFCA"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56</w:t>
            </w:r>
          </w:p>
        </w:tc>
        <w:tc>
          <w:tcPr>
            <w:tcW w:w="240" w:type="dxa"/>
            <w:shd w:val="clear" w:color="auto" w:fill="FFFFFF"/>
            <w:vAlign w:val="bottom"/>
          </w:tcPr>
          <w:p w14:paraId="5D29AFCB"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70</w:t>
            </w:r>
          </w:p>
        </w:tc>
        <w:tc>
          <w:tcPr>
            <w:tcW w:w="230" w:type="dxa"/>
            <w:shd w:val="clear" w:color="auto" w:fill="FFFFFF"/>
            <w:vAlign w:val="bottom"/>
          </w:tcPr>
          <w:p w14:paraId="5D29AFCC"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70</w:t>
            </w:r>
          </w:p>
        </w:tc>
        <w:tc>
          <w:tcPr>
            <w:tcW w:w="302" w:type="dxa"/>
            <w:shd w:val="clear" w:color="auto" w:fill="FFFFFF"/>
            <w:vAlign w:val="bottom"/>
          </w:tcPr>
          <w:p w14:paraId="5D29AFCD"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07</w:t>
            </w:r>
          </w:p>
        </w:tc>
        <w:tc>
          <w:tcPr>
            <w:tcW w:w="307" w:type="dxa"/>
            <w:shd w:val="clear" w:color="auto" w:fill="FFFFFF"/>
            <w:vAlign w:val="bottom"/>
          </w:tcPr>
          <w:p w14:paraId="5D29AFCE"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86</w:t>
            </w:r>
          </w:p>
        </w:tc>
        <w:tc>
          <w:tcPr>
            <w:tcW w:w="235" w:type="dxa"/>
            <w:shd w:val="clear" w:color="auto" w:fill="FFFFFF"/>
            <w:vAlign w:val="bottom"/>
          </w:tcPr>
          <w:p w14:paraId="5D29AFCF"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74</w:t>
            </w:r>
          </w:p>
        </w:tc>
        <w:tc>
          <w:tcPr>
            <w:tcW w:w="235" w:type="dxa"/>
            <w:shd w:val="clear" w:color="auto" w:fill="FFFFFF"/>
            <w:vAlign w:val="bottom"/>
          </w:tcPr>
          <w:p w14:paraId="5D29AFD0"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31</w:t>
            </w:r>
          </w:p>
        </w:tc>
        <w:tc>
          <w:tcPr>
            <w:tcW w:w="230" w:type="dxa"/>
            <w:shd w:val="clear" w:color="auto" w:fill="FFFFFF"/>
            <w:vAlign w:val="bottom"/>
          </w:tcPr>
          <w:p w14:paraId="5D29AFD1"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71</w:t>
            </w:r>
          </w:p>
        </w:tc>
        <w:tc>
          <w:tcPr>
            <w:tcW w:w="240" w:type="dxa"/>
            <w:shd w:val="clear" w:color="auto" w:fill="FFFFFF"/>
            <w:vAlign w:val="bottom"/>
          </w:tcPr>
          <w:p w14:paraId="5D29AFD2"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57</w:t>
            </w:r>
          </w:p>
        </w:tc>
      </w:tr>
      <w:tr w:rsidR="00F4136F" w14:paraId="5D29AFE8" w14:textId="77777777">
        <w:trPr>
          <w:trHeight w:hRule="exact" w:val="178"/>
        </w:trPr>
        <w:tc>
          <w:tcPr>
            <w:tcW w:w="245" w:type="dxa"/>
            <w:shd w:val="clear" w:color="auto" w:fill="FFFFFF"/>
            <w:vAlign w:val="bottom"/>
          </w:tcPr>
          <w:p w14:paraId="5D29AFD4"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69</w:t>
            </w:r>
          </w:p>
        </w:tc>
        <w:tc>
          <w:tcPr>
            <w:tcW w:w="230" w:type="dxa"/>
            <w:shd w:val="clear" w:color="auto" w:fill="FFFFFF"/>
            <w:vAlign w:val="bottom"/>
          </w:tcPr>
          <w:p w14:paraId="5D29AFD5"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23</w:t>
            </w:r>
          </w:p>
        </w:tc>
        <w:tc>
          <w:tcPr>
            <w:tcW w:w="235" w:type="dxa"/>
            <w:shd w:val="clear" w:color="auto" w:fill="FFFFFF"/>
            <w:vAlign w:val="bottom"/>
          </w:tcPr>
          <w:p w14:paraId="5D29AFD6"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46</w:t>
            </w:r>
          </w:p>
        </w:tc>
        <w:tc>
          <w:tcPr>
            <w:tcW w:w="230" w:type="dxa"/>
            <w:shd w:val="clear" w:color="auto" w:fill="FFFFFF"/>
            <w:vAlign w:val="bottom"/>
          </w:tcPr>
          <w:p w14:paraId="5D29AFD7"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14</w:t>
            </w:r>
          </w:p>
        </w:tc>
        <w:tc>
          <w:tcPr>
            <w:tcW w:w="307" w:type="dxa"/>
            <w:shd w:val="clear" w:color="auto" w:fill="FFFFFF"/>
            <w:vAlign w:val="bottom"/>
          </w:tcPr>
          <w:p w14:paraId="5D29AFD8"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06</w:t>
            </w:r>
          </w:p>
        </w:tc>
        <w:tc>
          <w:tcPr>
            <w:tcW w:w="307" w:type="dxa"/>
            <w:shd w:val="clear" w:color="auto" w:fill="FFFFFF"/>
            <w:vAlign w:val="bottom"/>
          </w:tcPr>
          <w:p w14:paraId="5D29AFD9"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20</w:t>
            </w:r>
          </w:p>
        </w:tc>
        <w:tc>
          <w:tcPr>
            <w:tcW w:w="235" w:type="dxa"/>
            <w:shd w:val="clear" w:color="auto" w:fill="FFFFFF"/>
            <w:vAlign w:val="bottom"/>
          </w:tcPr>
          <w:p w14:paraId="5D29AFDA"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И</w:t>
            </w:r>
          </w:p>
        </w:tc>
        <w:tc>
          <w:tcPr>
            <w:tcW w:w="230" w:type="dxa"/>
            <w:shd w:val="clear" w:color="auto" w:fill="FFFFFF"/>
            <w:vAlign w:val="bottom"/>
          </w:tcPr>
          <w:p w14:paraId="5D29AFDB"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74</w:t>
            </w:r>
          </w:p>
        </w:tc>
        <w:tc>
          <w:tcPr>
            <w:tcW w:w="235" w:type="dxa"/>
            <w:shd w:val="clear" w:color="auto" w:fill="FFFFFF"/>
            <w:vAlign w:val="bottom"/>
          </w:tcPr>
          <w:p w14:paraId="5D29AFDC"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52</w:t>
            </w:r>
          </w:p>
        </w:tc>
        <w:tc>
          <w:tcPr>
            <w:tcW w:w="307" w:type="dxa"/>
            <w:shd w:val="clear" w:color="auto" w:fill="FFFFFF"/>
            <w:vAlign w:val="bottom"/>
          </w:tcPr>
          <w:p w14:paraId="5D29AFDD"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04</w:t>
            </w:r>
          </w:p>
        </w:tc>
        <w:tc>
          <w:tcPr>
            <w:tcW w:w="312" w:type="dxa"/>
            <w:shd w:val="clear" w:color="auto" w:fill="FFFFFF"/>
            <w:vAlign w:val="bottom"/>
          </w:tcPr>
          <w:p w14:paraId="5D29AFDE"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15</w:t>
            </w:r>
          </w:p>
        </w:tc>
        <w:tc>
          <w:tcPr>
            <w:tcW w:w="230" w:type="dxa"/>
            <w:shd w:val="clear" w:color="auto" w:fill="FFFFFF"/>
            <w:vAlign w:val="bottom"/>
          </w:tcPr>
          <w:p w14:paraId="5D29AFDF"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95</w:t>
            </w:r>
          </w:p>
        </w:tc>
        <w:tc>
          <w:tcPr>
            <w:tcW w:w="240" w:type="dxa"/>
            <w:shd w:val="clear" w:color="auto" w:fill="FFFFFF"/>
            <w:vAlign w:val="bottom"/>
          </w:tcPr>
          <w:p w14:paraId="5D29AFE0"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66</w:t>
            </w:r>
          </w:p>
        </w:tc>
        <w:tc>
          <w:tcPr>
            <w:tcW w:w="230" w:type="dxa"/>
            <w:shd w:val="clear" w:color="auto" w:fill="FFFFFF"/>
            <w:vAlign w:val="bottom"/>
          </w:tcPr>
          <w:p w14:paraId="5D29AFE1"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00</w:t>
            </w:r>
          </w:p>
        </w:tc>
        <w:tc>
          <w:tcPr>
            <w:tcW w:w="302" w:type="dxa"/>
            <w:shd w:val="clear" w:color="auto" w:fill="FFFFFF"/>
            <w:vAlign w:val="bottom"/>
          </w:tcPr>
          <w:p w14:paraId="5D29AFE2"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00</w:t>
            </w:r>
          </w:p>
        </w:tc>
        <w:tc>
          <w:tcPr>
            <w:tcW w:w="307" w:type="dxa"/>
            <w:shd w:val="clear" w:color="auto" w:fill="FFFFFF"/>
            <w:vAlign w:val="bottom"/>
          </w:tcPr>
          <w:p w14:paraId="5D29AFE3"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18</w:t>
            </w:r>
          </w:p>
        </w:tc>
        <w:tc>
          <w:tcPr>
            <w:tcW w:w="235" w:type="dxa"/>
            <w:shd w:val="clear" w:color="auto" w:fill="FFFFFF"/>
            <w:vAlign w:val="bottom"/>
          </w:tcPr>
          <w:p w14:paraId="5D29AFE4"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74</w:t>
            </w:r>
          </w:p>
        </w:tc>
        <w:tc>
          <w:tcPr>
            <w:tcW w:w="235" w:type="dxa"/>
            <w:shd w:val="clear" w:color="auto" w:fill="FFFFFF"/>
            <w:vAlign w:val="bottom"/>
          </w:tcPr>
          <w:p w14:paraId="5D29AFE5"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39</w:t>
            </w:r>
          </w:p>
        </w:tc>
        <w:tc>
          <w:tcPr>
            <w:tcW w:w="230" w:type="dxa"/>
            <w:shd w:val="clear" w:color="auto" w:fill="FFFFFF"/>
            <w:vAlign w:val="bottom"/>
          </w:tcPr>
          <w:p w14:paraId="5D29AFE6"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24</w:t>
            </w:r>
          </w:p>
        </w:tc>
        <w:tc>
          <w:tcPr>
            <w:tcW w:w="240" w:type="dxa"/>
            <w:shd w:val="clear" w:color="auto" w:fill="FFFFFF"/>
            <w:vAlign w:val="bottom"/>
          </w:tcPr>
          <w:p w14:paraId="5D29AFE7"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23</w:t>
            </w:r>
          </w:p>
        </w:tc>
      </w:tr>
      <w:tr w:rsidR="00F4136F" w14:paraId="5D29AFFD" w14:textId="77777777">
        <w:trPr>
          <w:trHeight w:hRule="exact" w:val="173"/>
        </w:trPr>
        <w:tc>
          <w:tcPr>
            <w:tcW w:w="245" w:type="dxa"/>
            <w:shd w:val="clear" w:color="auto" w:fill="FFFFFF"/>
            <w:vAlign w:val="bottom"/>
          </w:tcPr>
          <w:p w14:paraId="5D29AFE9"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19</w:t>
            </w:r>
          </w:p>
        </w:tc>
        <w:tc>
          <w:tcPr>
            <w:tcW w:w="230" w:type="dxa"/>
            <w:shd w:val="clear" w:color="auto" w:fill="FFFFFF"/>
            <w:vAlign w:val="bottom"/>
          </w:tcPr>
          <w:p w14:paraId="5D29AFEA"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56</w:t>
            </w:r>
          </w:p>
        </w:tc>
        <w:tc>
          <w:tcPr>
            <w:tcW w:w="235" w:type="dxa"/>
            <w:shd w:val="clear" w:color="auto" w:fill="FFFFFF"/>
            <w:vAlign w:val="bottom"/>
          </w:tcPr>
          <w:p w14:paraId="5D29AFEB"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54</w:t>
            </w:r>
          </w:p>
        </w:tc>
        <w:tc>
          <w:tcPr>
            <w:tcW w:w="230" w:type="dxa"/>
            <w:shd w:val="clear" w:color="auto" w:fill="FFFFFF"/>
            <w:vAlign w:val="bottom"/>
          </w:tcPr>
          <w:p w14:paraId="5D29AFEC"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14</w:t>
            </w:r>
          </w:p>
        </w:tc>
        <w:tc>
          <w:tcPr>
            <w:tcW w:w="307" w:type="dxa"/>
            <w:shd w:val="clear" w:color="auto" w:fill="FFFFFF"/>
            <w:vAlign w:val="bottom"/>
          </w:tcPr>
          <w:p w14:paraId="5D29AFED"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30</w:t>
            </w:r>
          </w:p>
        </w:tc>
        <w:tc>
          <w:tcPr>
            <w:tcW w:w="307" w:type="dxa"/>
            <w:shd w:val="clear" w:color="auto" w:fill="FFFFFF"/>
            <w:vAlign w:val="bottom"/>
          </w:tcPr>
          <w:p w14:paraId="5D29AFEE"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01</w:t>
            </w:r>
          </w:p>
        </w:tc>
        <w:tc>
          <w:tcPr>
            <w:tcW w:w="235" w:type="dxa"/>
            <w:shd w:val="clear" w:color="auto" w:fill="FFFFFF"/>
            <w:vAlign w:val="bottom"/>
          </w:tcPr>
          <w:p w14:paraId="5D29AFEF"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75</w:t>
            </w:r>
          </w:p>
        </w:tc>
        <w:tc>
          <w:tcPr>
            <w:tcW w:w="230" w:type="dxa"/>
            <w:shd w:val="clear" w:color="auto" w:fill="FFFFFF"/>
            <w:vAlign w:val="bottom"/>
          </w:tcPr>
          <w:p w14:paraId="5D29AFF0"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87</w:t>
            </w:r>
          </w:p>
        </w:tc>
        <w:tc>
          <w:tcPr>
            <w:tcW w:w="235" w:type="dxa"/>
            <w:shd w:val="clear" w:color="auto" w:fill="FFFFFF"/>
            <w:vAlign w:val="bottom"/>
          </w:tcPr>
          <w:p w14:paraId="5D29AFF1"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53</w:t>
            </w:r>
          </w:p>
        </w:tc>
        <w:tc>
          <w:tcPr>
            <w:tcW w:w="307" w:type="dxa"/>
            <w:shd w:val="clear" w:color="auto" w:fill="FFFFFF"/>
            <w:vAlign w:val="bottom"/>
          </w:tcPr>
          <w:p w14:paraId="5D29AFF2"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79</w:t>
            </w:r>
          </w:p>
        </w:tc>
        <w:tc>
          <w:tcPr>
            <w:tcW w:w="312" w:type="dxa"/>
            <w:shd w:val="clear" w:color="auto" w:fill="FFFFFF"/>
            <w:vAlign w:val="bottom"/>
          </w:tcPr>
          <w:p w14:paraId="5D29AFF3"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40</w:t>
            </w:r>
          </w:p>
        </w:tc>
        <w:tc>
          <w:tcPr>
            <w:tcW w:w="230" w:type="dxa"/>
            <w:shd w:val="clear" w:color="auto" w:fill="FFFFFF"/>
            <w:vAlign w:val="bottom"/>
          </w:tcPr>
          <w:p w14:paraId="5D29AFF4"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41</w:t>
            </w:r>
          </w:p>
        </w:tc>
        <w:tc>
          <w:tcPr>
            <w:tcW w:w="240" w:type="dxa"/>
            <w:shd w:val="clear" w:color="auto" w:fill="FFFFFF"/>
            <w:vAlign w:val="bottom"/>
          </w:tcPr>
          <w:p w14:paraId="5D29AFF5"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92</w:t>
            </w:r>
          </w:p>
        </w:tc>
        <w:tc>
          <w:tcPr>
            <w:tcW w:w="230" w:type="dxa"/>
            <w:shd w:val="clear" w:color="auto" w:fill="FFFFFF"/>
            <w:vAlign w:val="bottom"/>
          </w:tcPr>
          <w:p w14:paraId="5D29AFF6"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15</w:t>
            </w:r>
          </w:p>
        </w:tc>
        <w:tc>
          <w:tcPr>
            <w:tcW w:w="302" w:type="dxa"/>
            <w:shd w:val="clear" w:color="auto" w:fill="FFFFFF"/>
            <w:vAlign w:val="bottom"/>
          </w:tcPr>
          <w:p w14:paraId="5D29AFF7"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85</w:t>
            </w:r>
          </w:p>
        </w:tc>
        <w:tc>
          <w:tcPr>
            <w:tcW w:w="307" w:type="dxa"/>
            <w:shd w:val="clear" w:color="auto" w:fill="FFFFFF"/>
            <w:vAlign w:val="bottom"/>
          </w:tcPr>
          <w:p w14:paraId="5D29AFF8"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66</w:t>
            </w:r>
          </w:p>
        </w:tc>
        <w:tc>
          <w:tcPr>
            <w:tcW w:w="235" w:type="dxa"/>
            <w:shd w:val="clear" w:color="auto" w:fill="FFFFFF"/>
            <w:vAlign w:val="bottom"/>
          </w:tcPr>
          <w:p w14:paraId="5D29AFF9"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67</w:t>
            </w:r>
          </w:p>
        </w:tc>
        <w:tc>
          <w:tcPr>
            <w:tcW w:w="235" w:type="dxa"/>
            <w:shd w:val="clear" w:color="auto" w:fill="FFFFFF"/>
            <w:vAlign w:val="bottom"/>
          </w:tcPr>
          <w:p w14:paraId="5D29AFFA"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43</w:t>
            </w:r>
          </w:p>
        </w:tc>
        <w:tc>
          <w:tcPr>
            <w:tcW w:w="230" w:type="dxa"/>
            <w:shd w:val="clear" w:color="auto" w:fill="FFFFFF"/>
            <w:vAlign w:val="bottom"/>
          </w:tcPr>
          <w:p w14:paraId="5D29AFFB"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68</w:t>
            </w:r>
          </w:p>
        </w:tc>
        <w:tc>
          <w:tcPr>
            <w:tcW w:w="240" w:type="dxa"/>
            <w:shd w:val="clear" w:color="auto" w:fill="FFFFFF"/>
            <w:vAlign w:val="bottom"/>
          </w:tcPr>
          <w:p w14:paraId="5D29AFFC"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06</w:t>
            </w:r>
          </w:p>
        </w:tc>
      </w:tr>
      <w:tr w:rsidR="00F4136F" w14:paraId="5D29B012" w14:textId="77777777">
        <w:trPr>
          <w:trHeight w:hRule="exact" w:val="178"/>
        </w:trPr>
        <w:tc>
          <w:tcPr>
            <w:tcW w:w="245" w:type="dxa"/>
            <w:shd w:val="clear" w:color="auto" w:fill="FFFFFF"/>
            <w:vAlign w:val="bottom"/>
          </w:tcPr>
          <w:p w14:paraId="5D29AFFE"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45</w:t>
            </w:r>
          </w:p>
        </w:tc>
        <w:tc>
          <w:tcPr>
            <w:tcW w:w="230" w:type="dxa"/>
            <w:shd w:val="clear" w:color="auto" w:fill="FFFFFF"/>
            <w:vAlign w:val="bottom"/>
          </w:tcPr>
          <w:p w14:paraId="5D29AFFF"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15</w:t>
            </w:r>
          </w:p>
        </w:tc>
        <w:tc>
          <w:tcPr>
            <w:tcW w:w="235" w:type="dxa"/>
            <w:shd w:val="clear" w:color="auto" w:fill="FFFFFF"/>
            <w:vAlign w:val="bottom"/>
          </w:tcPr>
          <w:p w14:paraId="5D29B000"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51</w:t>
            </w:r>
          </w:p>
        </w:tc>
        <w:tc>
          <w:tcPr>
            <w:tcW w:w="230" w:type="dxa"/>
            <w:shd w:val="clear" w:color="auto" w:fill="FFFFFF"/>
            <w:vAlign w:val="bottom"/>
          </w:tcPr>
          <w:p w14:paraId="5D29B001"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49</w:t>
            </w:r>
          </w:p>
        </w:tc>
        <w:tc>
          <w:tcPr>
            <w:tcW w:w="307" w:type="dxa"/>
            <w:shd w:val="clear" w:color="auto" w:fill="FFFFFF"/>
            <w:vAlign w:val="bottom"/>
          </w:tcPr>
          <w:p w14:paraId="5D29B002"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38</w:t>
            </w:r>
          </w:p>
        </w:tc>
        <w:tc>
          <w:tcPr>
            <w:tcW w:w="307" w:type="dxa"/>
            <w:shd w:val="clear" w:color="auto" w:fill="FFFFFF"/>
            <w:vAlign w:val="bottom"/>
          </w:tcPr>
          <w:p w14:paraId="5D29B003"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19</w:t>
            </w:r>
          </w:p>
        </w:tc>
        <w:tc>
          <w:tcPr>
            <w:tcW w:w="235" w:type="dxa"/>
            <w:shd w:val="clear" w:color="auto" w:fill="FFFFFF"/>
            <w:vAlign w:val="bottom"/>
          </w:tcPr>
          <w:p w14:paraId="5D29B004"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47</w:t>
            </w:r>
          </w:p>
        </w:tc>
        <w:tc>
          <w:tcPr>
            <w:tcW w:w="230" w:type="dxa"/>
            <w:shd w:val="clear" w:color="auto" w:fill="FFFFFF"/>
            <w:vAlign w:val="bottom"/>
          </w:tcPr>
          <w:p w14:paraId="5D29B005"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60</w:t>
            </w:r>
          </w:p>
        </w:tc>
        <w:tc>
          <w:tcPr>
            <w:tcW w:w="235" w:type="dxa"/>
            <w:shd w:val="clear" w:color="auto" w:fill="FFFFFF"/>
            <w:vAlign w:val="bottom"/>
          </w:tcPr>
          <w:p w14:paraId="5D29B006"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72</w:t>
            </w:r>
          </w:p>
        </w:tc>
        <w:tc>
          <w:tcPr>
            <w:tcW w:w="307" w:type="dxa"/>
            <w:shd w:val="clear" w:color="auto" w:fill="FFFFFF"/>
            <w:vAlign w:val="bottom"/>
          </w:tcPr>
          <w:p w14:paraId="5D29B007"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46</w:t>
            </w:r>
          </w:p>
        </w:tc>
        <w:tc>
          <w:tcPr>
            <w:tcW w:w="312" w:type="dxa"/>
            <w:shd w:val="clear" w:color="auto" w:fill="FFFFFF"/>
            <w:vAlign w:val="bottom"/>
          </w:tcPr>
          <w:p w14:paraId="5D29B008"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43</w:t>
            </w:r>
          </w:p>
        </w:tc>
        <w:tc>
          <w:tcPr>
            <w:tcW w:w="230" w:type="dxa"/>
            <w:shd w:val="clear" w:color="auto" w:fill="FFFFFF"/>
            <w:vAlign w:val="bottom"/>
          </w:tcPr>
          <w:p w14:paraId="5D29B009"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66</w:t>
            </w:r>
          </w:p>
        </w:tc>
        <w:tc>
          <w:tcPr>
            <w:tcW w:w="240" w:type="dxa"/>
            <w:shd w:val="clear" w:color="auto" w:fill="FFFFFF"/>
            <w:vAlign w:val="bottom"/>
          </w:tcPr>
          <w:p w14:paraId="5D29B00A"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79</w:t>
            </w:r>
          </w:p>
        </w:tc>
        <w:tc>
          <w:tcPr>
            <w:tcW w:w="230" w:type="dxa"/>
            <w:shd w:val="clear" w:color="auto" w:fill="FFFFFF"/>
            <w:vAlign w:val="bottom"/>
          </w:tcPr>
          <w:p w14:paraId="5D29B00B"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45</w:t>
            </w:r>
          </w:p>
        </w:tc>
        <w:tc>
          <w:tcPr>
            <w:tcW w:w="302" w:type="dxa"/>
            <w:shd w:val="clear" w:color="auto" w:fill="FFFFFF"/>
            <w:vAlign w:val="bottom"/>
          </w:tcPr>
          <w:p w14:paraId="5D29B00C"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43</w:t>
            </w:r>
          </w:p>
        </w:tc>
        <w:tc>
          <w:tcPr>
            <w:tcW w:w="307" w:type="dxa"/>
            <w:shd w:val="clear" w:color="auto" w:fill="FFFFFF"/>
            <w:vAlign w:val="bottom"/>
          </w:tcPr>
          <w:p w14:paraId="5D29B00D"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59</w:t>
            </w:r>
          </w:p>
        </w:tc>
        <w:tc>
          <w:tcPr>
            <w:tcW w:w="235" w:type="dxa"/>
            <w:shd w:val="clear" w:color="auto" w:fill="FFFFFF"/>
            <w:vAlign w:val="bottom"/>
          </w:tcPr>
          <w:p w14:paraId="5D29B00E"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04</w:t>
            </w:r>
          </w:p>
        </w:tc>
        <w:tc>
          <w:tcPr>
            <w:tcW w:w="235" w:type="dxa"/>
            <w:shd w:val="clear" w:color="auto" w:fill="FFFFFF"/>
            <w:vAlign w:val="bottom"/>
          </w:tcPr>
          <w:p w14:paraId="5D29B00F"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79</w:t>
            </w:r>
          </w:p>
        </w:tc>
        <w:tc>
          <w:tcPr>
            <w:tcW w:w="230" w:type="dxa"/>
            <w:shd w:val="clear" w:color="auto" w:fill="FFFFFF"/>
            <w:vAlign w:val="bottom"/>
          </w:tcPr>
          <w:p w14:paraId="5D29B010"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00</w:t>
            </w:r>
          </w:p>
        </w:tc>
        <w:tc>
          <w:tcPr>
            <w:tcW w:w="240" w:type="dxa"/>
            <w:shd w:val="clear" w:color="auto" w:fill="FFFFFF"/>
            <w:vAlign w:val="bottom"/>
          </w:tcPr>
          <w:p w14:paraId="5D29B011"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33</w:t>
            </w:r>
          </w:p>
        </w:tc>
      </w:tr>
      <w:tr w:rsidR="00F4136F" w14:paraId="5D29B027" w14:textId="77777777">
        <w:trPr>
          <w:trHeight w:hRule="exact" w:val="264"/>
        </w:trPr>
        <w:tc>
          <w:tcPr>
            <w:tcW w:w="245" w:type="dxa"/>
            <w:shd w:val="clear" w:color="auto" w:fill="FFFFFF"/>
          </w:tcPr>
          <w:p w14:paraId="5D29B013"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94</w:t>
            </w:r>
          </w:p>
        </w:tc>
        <w:tc>
          <w:tcPr>
            <w:tcW w:w="230" w:type="dxa"/>
            <w:shd w:val="clear" w:color="auto" w:fill="FFFFFF"/>
            <w:vAlign w:val="center"/>
          </w:tcPr>
          <w:p w14:paraId="5D29B014"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86</w:t>
            </w:r>
          </w:p>
        </w:tc>
        <w:tc>
          <w:tcPr>
            <w:tcW w:w="235" w:type="dxa"/>
            <w:shd w:val="clear" w:color="auto" w:fill="FFFFFF"/>
          </w:tcPr>
          <w:p w14:paraId="5D29B015"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43</w:t>
            </w:r>
          </w:p>
        </w:tc>
        <w:tc>
          <w:tcPr>
            <w:tcW w:w="230" w:type="dxa"/>
            <w:shd w:val="clear" w:color="auto" w:fill="FFFFFF"/>
          </w:tcPr>
          <w:p w14:paraId="5D29B016"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19</w:t>
            </w:r>
          </w:p>
        </w:tc>
        <w:tc>
          <w:tcPr>
            <w:tcW w:w="307" w:type="dxa"/>
            <w:shd w:val="clear" w:color="auto" w:fill="FFFFFF"/>
          </w:tcPr>
          <w:p w14:paraId="5D29B017"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94</w:t>
            </w:r>
          </w:p>
        </w:tc>
        <w:tc>
          <w:tcPr>
            <w:tcW w:w="307" w:type="dxa"/>
            <w:shd w:val="clear" w:color="auto" w:fill="FFFFFF"/>
          </w:tcPr>
          <w:p w14:paraId="5D29B018"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36</w:t>
            </w:r>
          </w:p>
        </w:tc>
        <w:tc>
          <w:tcPr>
            <w:tcW w:w="235" w:type="dxa"/>
            <w:shd w:val="clear" w:color="auto" w:fill="FFFFFF"/>
            <w:vAlign w:val="center"/>
          </w:tcPr>
          <w:p w14:paraId="5D29B019"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16</w:t>
            </w:r>
          </w:p>
        </w:tc>
        <w:tc>
          <w:tcPr>
            <w:tcW w:w="230" w:type="dxa"/>
            <w:shd w:val="clear" w:color="auto" w:fill="FFFFFF"/>
            <w:vAlign w:val="center"/>
          </w:tcPr>
          <w:p w14:paraId="5D29B01A"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81</w:t>
            </w:r>
          </w:p>
        </w:tc>
        <w:tc>
          <w:tcPr>
            <w:tcW w:w="235" w:type="dxa"/>
            <w:shd w:val="clear" w:color="auto" w:fill="FFFFFF"/>
            <w:vAlign w:val="center"/>
          </w:tcPr>
          <w:p w14:paraId="5D29B01B"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08</w:t>
            </w:r>
          </w:p>
        </w:tc>
        <w:tc>
          <w:tcPr>
            <w:tcW w:w="307" w:type="dxa"/>
            <w:shd w:val="clear" w:color="auto" w:fill="FFFFFF"/>
          </w:tcPr>
          <w:p w14:paraId="5D29B01C"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51</w:t>
            </w:r>
          </w:p>
        </w:tc>
        <w:tc>
          <w:tcPr>
            <w:tcW w:w="312" w:type="dxa"/>
            <w:shd w:val="clear" w:color="auto" w:fill="FFFFFF"/>
          </w:tcPr>
          <w:p w14:paraId="5D29B01D"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34</w:t>
            </w:r>
          </w:p>
        </w:tc>
        <w:tc>
          <w:tcPr>
            <w:tcW w:w="230" w:type="dxa"/>
            <w:shd w:val="clear" w:color="auto" w:fill="FFFFFF"/>
            <w:vAlign w:val="center"/>
          </w:tcPr>
          <w:p w14:paraId="5D29B01E"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88</w:t>
            </w:r>
          </w:p>
        </w:tc>
        <w:tc>
          <w:tcPr>
            <w:tcW w:w="240" w:type="dxa"/>
            <w:shd w:val="clear" w:color="auto" w:fill="FFFFFF"/>
            <w:vAlign w:val="center"/>
          </w:tcPr>
          <w:p w14:paraId="5D29B01F" w14:textId="77777777" w:rsidR="00F4136F" w:rsidRDefault="00E27E4F">
            <w:pPr>
              <w:pStyle w:val="2"/>
              <w:framePr w:w="5126" w:h="3048" w:wrap="around" w:vAnchor="page" w:hAnchor="page" w:x="3546" w:y="3195"/>
              <w:shd w:val="clear" w:color="auto" w:fill="auto"/>
              <w:spacing w:after="0" w:line="200" w:lineRule="exact"/>
              <w:ind w:left="40"/>
            </w:pPr>
            <w:r>
              <w:rPr>
                <w:rStyle w:val="Bodytext10pte"/>
              </w:rPr>
              <w:t>88</w:t>
            </w:r>
          </w:p>
        </w:tc>
        <w:tc>
          <w:tcPr>
            <w:tcW w:w="230" w:type="dxa"/>
            <w:shd w:val="clear" w:color="auto" w:fill="FFFFFF"/>
          </w:tcPr>
          <w:p w14:paraId="5D29B020"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15</w:t>
            </w:r>
          </w:p>
        </w:tc>
        <w:tc>
          <w:tcPr>
            <w:tcW w:w="302" w:type="dxa"/>
            <w:shd w:val="clear" w:color="auto" w:fill="FFFFFF"/>
          </w:tcPr>
          <w:p w14:paraId="5D29B021"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53</w:t>
            </w:r>
          </w:p>
        </w:tc>
        <w:tc>
          <w:tcPr>
            <w:tcW w:w="307" w:type="dxa"/>
            <w:shd w:val="clear" w:color="auto" w:fill="FFFFFF"/>
            <w:vAlign w:val="center"/>
          </w:tcPr>
          <w:p w14:paraId="5D29B022"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01</w:t>
            </w:r>
          </w:p>
        </w:tc>
        <w:tc>
          <w:tcPr>
            <w:tcW w:w="235" w:type="dxa"/>
            <w:shd w:val="clear" w:color="auto" w:fill="FFFFFF"/>
          </w:tcPr>
          <w:p w14:paraId="5D29B023"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54</w:t>
            </w:r>
          </w:p>
        </w:tc>
        <w:tc>
          <w:tcPr>
            <w:tcW w:w="235" w:type="dxa"/>
            <w:shd w:val="clear" w:color="auto" w:fill="FFFFFF"/>
          </w:tcPr>
          <w:p w14:paraId="5D29B024"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03</w:t>
            </w:r>
          </w:p>
        </w:tc>
        <w:tc>
          <w:tcPr>
            <w:tcW w:w="230" w:type="dxa"/>
            <w:shd w:val="clear" w:color="auto" w:fill="FFFFFF"/>
          </w:tcPr>
          <w:p w14:paraId="5D29B025"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54</w:t>
            </w:r>
          </w:p>
        </w:tc>
        <w:tc>
          <w:tcPr>
            <w:tcW w:w="240" w:type="dxa"/>
            <w:shd w:val="clear" w:color="auto" w:fill="FFFFFF"/>
          </w:tcPr>
          <w:p w14:paraId="5D29B026"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56</w:t>
            </w:r>
          </w:p>
        </w:tc>
      </w:tr>
      <w:tr w:rsidR="00F4136F" w14:paraId="5D29B03C" w14:textId="77777777">
        <w:trPr>
          <w:trHeight w:hRule="exact" w:val="264"/>
        </w:trPr>
        <w:tc>
          <w:tcPr>
            <w:tcW w:w="245" w:type="dxa"/>
            <w:shd w:val="clear" w:color="auto" w:fill="FFFFFF"/>
            <w:vAlign w:val="bottom"/>
          </w:tcPr>
          <w:p w14:paraId="5D29B028"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98</w:t>
            </w:r>
          </w:p>
        </w:tc>
        <w:tc>
          <w:tcPr>
            <w:tcW w:w="230" w:type="dxa"/>
            <w:shd w:val="clear" w:color="auto" w:fill="FFFFFF"/>
            <w:vAlign w:val="bottom"/>
          </w:tcPr>
          <w:p w14:paraId="5D29B029"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08</w:t>
            </w:r>
          </w:p>
        </w:tc>
        <w:tc>
          <w:tcPr>
            <w:tcW w:w="235" w:type="dxa"/>
            <w:shd w:val="clear" w:color="auto" w:fill="FFFFFF"/>
            <w:vAlign w:val="bottom"/>
          </w:tcPr>
          <w:p w14:paraId="5D29B02A"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62</w:t>
            </w:r>
          </w:p>
        </w:tc>
        <w:tc>
          <w:tcPr>
            <w:tcW w:w="230" w:type="dxa"/>
            <w:shd w:val="clear" w:color="auto" w:fill="FFFFFF"/>
            <w:vAlign w:val="bottom"/>
          </w:tcPr>
          <w:p w14:paraId="5D29B02B"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48</w:t>
            </w:r>
          </w:p>
        </w:tc>
        <w:tc>
          <w:tcPr>
            <w:tcW w:w="307" w:type="dxa"/>
            <w:shd w:val="clear" w:color="auto" w:fill="FFFFFF"/>
            <w:vAlign w:val="bottom"/>
          </w:tcPr>
          <w:p w14:paraId="5D29B02C"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26</w:t>
            </w:r>
          </w:p>
        </w:tc>
        <w:tc>
          <w:tcPr>
            <w:tcW w:w="307" w:type="dxa"/>
            <w:shd w:val="clear" w:color="auto" w:fill="FFFFFF"/>
            <w:vAlign w:val="bottom"/>
          </w:tcPr>
          <w:p w14:paraId="5D29B02D"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45</w:t>
            </w:r>
          </w:p>
        </w:tc>
        <w:tc>
          <w:tcPr>
            <w:tcW w:w="235" w:type="dxa"/>
            <w:shd w:val="clear" w:color="auto" w:fill="FFFFFF"/>
            <w:vAlign w:val="bottom"/>
          </w:tcPr>
          <w:p w14:paraId="5D29B02E"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24</w:t>
            </w:r>
          </w:p>
        </w:tc>
        <w:tc>
          <w:tcPr>
            <w:tcW w:w="230" w:type="dxa"/>
            <w:shd w:val="clear" w:color="auto" w:fill="FFFFFF"/>
            <w:vAlign w:val="bottom"/>
          </w:tcPr>
          <w:p w14:paraId="5D29B02F"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02</w:t>
            </w:r>
          </w:p>
        </w:tc>
        <w:tc>
          <w:tcPr>
            <w:tcW w:w="235" w:type="dxa"/>
            <w:shd w:val="clear" w:color="auto" w:fill="FFFFFF"/>
            <w:vAlign w:val="bottom"/>
          </w:tcPr>
          <w:p w14:paraId="5D29B030"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84</w:t>
            </w:r>
          </w:p>
        </w:tc>
        <w:tc>
          <w:tcPr>
            <w:tcW w:w="307" w:type="dxa"/>
            <w:shd w:val="clear" w:color="auto" w:fill="FFFFFF"/>
            <w:vAlign w:val="bottom"/>
          </w:tcPr>
          <w:p w14:paraId="5D29B031"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04</w:t>
            </w:r>
          </w:p>
        </w:tc>
        <w:tc>
          <w:tcPr>
            <w:tcW w:w="312" w:type="dxa"/>
            <w:shd w:val="clear" w:color="auto" w:fill="FFFFFF"/>
            <w:vAlign w:val="bottom"/>
          </w:tcPr>
          <w:p w14:paraId="5D29B032"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44</w:t>
            </w:r>
          </w:p>
        </w:tc>
        <w:tc>
          <w:tcPr>
            <w:tcW w:w="230" w:type="dxa"/>
            <w:shd w:val="clear" w:color="auto" w:fill="FFFFFF"/>
            <w:vAlign w:val="bottom"/>
          </w:tcPr>
          <w:p w14:paraId="5D29B033"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99</w:t>
            </w:r>
          </w:p>
        </w:tc>
        <w:tc>
          <w:tcPr>
            <w:tcW w:w="240" w:type="dxa"/>
            <w:shd w:val="clear" w:color="auto" w:fill="FFFFFF"/>
            <w:vAlign w:val="bottom"/>
          </w:tcPr>
          <w:p w14:paraId="5D29B034"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90</w:t>
            </w:r>
          </w:p>
        </w:tc>
        <w:tc>
          <w:tcPr>
            <w:tcW w:w="230" w:type="dxa"/>
            <w:shd w:val="clear" w:color="auto" w:fill="FFFFFF"/>
            <w:vAlign w:val="bottom"/>
          </w:tcPr>
          <w:p w14:paraId="5D29B035"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88</w:t>
            </w:r>
          </w:p>
        </w:tc>
        <w:tc>
          <w:tcPr>
            <w:tcW w:w="302" w:type="dxa"/>
            <w:shd w:val="clear" w:color="auto" w:fill="FFFFFF"/>
            <w:vAlign w:val="bottom"/>
          </w:tcPr>
          <w:p w14:paraId="5D29B036"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96</w:t>
            </w:r>
          </w:p>
        </w:tc>
        <w:tc>
          <w:tcPr>
            <w:tcW w:w="307" w:type="dxa"/>
            <w:shd w:val="clear" w:color="auto" w:fill="FFFFFF"/>
            <w:vAlign w:val="bottom"/>
          </w:tcPr>
          <w:p w14:paraId="5D29B037"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39</w:t>
            </w:r>
          </w:p>
        </w:tc>
        <w:tc>
          <w:tcPr>
            <w:tcW w:w="235" w:type="dxa"/>
            <w:shd w:val="clear" w:color="auto" w:fill="FFFFFF"/>
            <w:vAlign w:val="bottom"/>
          </w:tcPr>
          <w:p w14:paraId="5D29B038"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09</w:t>
            </w:r>
          </w:p>
        </w:tc>
        <w:tc>
          <w:tcPr>
            <w:tcW w:w="235" w:type="dxa"/>
            <w:shd w:val="clear" w:color="auto" w:fill="FFFFFF"/>
            <w:vAlign w:val="bottom"/>
          </w:tcPr>
          <w:p w14:paraId="5D29B039"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47</w:t>
            </w:r>
          </w:p>
        </w:tc>
        <w:tc>
          <w:tcPr>
            <w:tcW w:w="230" w:type="dxa"/>
            <w:shd w:val="clear" w:color="auto" w:fill="FFFFFF"/>
            <w:vAlign w:val="bottom"/>
          </w:tcPr>
          <w:p w14:paraId="5D29B03A"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34</w:t>
            </w:r>
          </w:p>
        </w:tc>
        <w:tc>
          <w:tcPr>
            <w:tcW w:w="240" w:type="dxa"/>
            <w:shd w:val="clear" w:color="auto" w:fill="FFFFFF"/>
            <w:vAlign w:val="bottom"/>
          </w:tcPr>
          <w:p w14:paraId="5D29B03B"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07</w:t>
            </w:r>
          </w:p>
        </w:tc>
      </w:tr>
      <w:tr w:rsidR="00F4136F" w14:paraId="5D29B051" w14:textId="77777777">
        <w:trPr>
          <w:trHeight w:hRule="exact" w:val="178"/>
        </w:trPr>
        <w:tc>
          <w:tcPr>
            <w:tcW w:w="245" w:type="dxa"/>
            <w:shd w:val="clear" w:color="auto" w:fill="FFFFFF"/>
          </w:tcPr>
          <w:p w14:paraId="5D29B03D"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33</w:t>
            </w:r>
          </w:p>
        </w:tc>
        <w:tc>
          <w:tcPr>
            <w:tcW w:w="230" w:type="dxa"/>
            <w:shd w:val="clear" w:color="auto" w:fill="FFFFFF"/>
            <w:vAlign w:val="bottom"/>
          </w:tcPr>
          <w:p w14:paraId="5D29B03E"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18</w:t>
            </w:r>
          </w:p>
        </w:tc>
        <w:tc>
          <w:tcPr>
            <w:tcW w:w="235" w:type="dxa"/>
            <w:shd w:val="clear" w:color="auto" w:fill="FFFFFF"/>
          </w:tcPr>
          <w:p w14:paraId="5D29B03F"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51</w:t>
            </w:r>
          </w:p>
        </w:tc>
        <w:tc>
          <w:tcPr>
            <w:tcW w:w="230" w:type="dxa"/>
            <w:shd w:val="clear" w:color="auto" w:fill="FFFFFF"/>
            <w:vAlign w:val="bottom"/>
          </w:tcPr>
          <w:p w14:paraId="5D29B040"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62</w:t>
            </w:r>
          </w:p>
        </w:tc>
        <w:tc>
          <w:tcPr>
            <w:tcW w:w="307" w:type="dxa"/>
            <w:shd w:val="clear" w:color="auto" w:fill="FFFFFF"/>
          </w:tcPr>
          <w:p w14:paraId="5D29B041"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32</w:t>
            </w:r>
          </w:p>
        </w:tc>
        <w:tc>
          <w:tcPr>
            <w:tcW w:w="307" w:type="dxa"/>
            <w:shd w:val="clear" w:color="auto" w:fill="FFFFFF"/>
          </w:tcPr>
          <w:p w14:paraId="5D29B042"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41</w:t>
            </w:r>
          </w:p>
        </w:tc>
        <w:tc>
          <w:tcPr>
            <w:tcW w:w="235" w:type="dxa"/>
            <w:shd w:val="clear" w:color="auto" w:fill="FFFFFF"/>
          </w:tcPr>
          <w:p w14:paraId="5D29B043"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94</w:t>
            </w:r>
          </w:p>
        </w:tc>
        <w:tc>
          <w:tcPr>
            <w:tcW w:w="230" w:type="dxa"/>
            <w:shd w:val="clear" w:color="auto" w:fill="FFFFFF"/>
          </w:tcPr>
          <w:p w14:paraId="5D29B044"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15</w:t>
            </w:r>
          </w:p>
        </w:tc>
        <w:tc>
          <w:tcPr>
            <w:tcW w:w="235" w:type="dxa"/>
            <w:shd w:val="clear" w:color="auto" w:fill="FFFFFF"/>
          </w:tcPr>
          <w:p w14:paraId="5D29B045"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09</w:t>
            </w:r>
          </w:p>
        </w:tc>
        <w:tc>
          <w:tcPr>
            <w:tcW w:w="307" w:type="dxa"/>
            <w:shd w:val="clear" w:color="auto" w:fill="FFFFFF"/>
          </w:tcPr>
          <w:p w14:paraId="5D29B046"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49</w:t>
            </w:r>
          </w:p>
        </w:tc>
        <w:tc>
          <w:tcPr>
            <w:tcW w:w="312" w:type="dxa"/>
            <w:shd w:val="clear" w:color="auto" w:fill="FFFFFF"/>
          </w:tcPr>
          <w:p w14:paraId="5D29B047"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89</w:t>
            </w:r>
          </w:p>
        </w:tc>
        <w:tc>
          <w:tcPr>
            <w:tcW w:w="230" w:type="dxa"/>
            <w:shd w:val="clear" w:color="auto" w:fill="FFFFFF"/>
          </w:tcPr>
          <w:p w14:paraId="5D29B048"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43</w:t>
            </w:r>
          </w:p>
        </w:tc>
        <w:tc>
          <w:tcPr>
            <w:tcW w:w="240" w:type="dxa"/>
            <w:shd w:val="clear" w:color="auto" w:fill="FFFFFF"/>
          </w:tcPr>
          <w:p w14:paraId="5D29B049"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54</w:t>
            </w:r>
          </w:p>
        </w:tc>
        <w:tc>
          <w:tcPr>
            <w:tcW w:w="230" w:type="dxa"/>
            <w:shd w:val="clear" w:color="auto" w:fill="FFFFFF"/>
          </w:tcPr>
          <w:p w14:paraId="5D29B04A"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85</w:t>
            </w:r>
          </w:p>
        </w:tc>
        <w:tc>
          <w:tcPr>
            <w:tcW w:w="302" w:type="dxa"/>
            <w:shd w:val="clear" w:color="auto" w:fill="FFFFFF"/>
            <w:vAlign w:val="bottom"/>
          </w:tcPr>
          <w:p w14:paraId="5D29B04B"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81</w:t>
            </w:r>
          </w:p>
        </w:tc>
        <w:tc>
          <w:tcPr>
            <w:tcW w:w="307" w:type="dxa"/>
            <w:shd w:val="clear" w:color="auto" w:fill="FFFFFF"/>
            <w:vAlign w:val="bottom"/>
          </w:tcPr>
          <w:p w14:paraId="5D29B04C"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88</w:t>
            </w:r>
          </w:p>
        </w:tc>
        <w:tc>
          <w:tcPr>
            <w:tcW w:w="235" w:type="dxa"/>
            <w:shd w:val="clear" w:color="auto" w:fill="FFFFFF"/>
          </w:tcPr>
          <w:p w14:paraId="5D29B04D"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69</w:t>
            </w:r>
          </w:p>
        </w:tc>
        <w:tc>
          <w:tcPr>
            <w:tcW w:w="235" w:type="dxa"/>
            <w:shd w:val="clear" w:color="auto" w:fill="FFFFFF"/>
          </w:tcPr>
          <w:p w14:paraId="5D29B04E"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54</w:t>
            </w:r>
          </w:p>
        </w:tc>
        <w:tc>
          <w:tcPr>
            <w:tcW w:w="230" w:type="dxa"/>
            <w:shd w:val="clear" w:color="auto" w:fill="FFFFFF"/>
          </w:tcPr>
          <w:p w14:paraId="5D29B04F"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19</w:t>
            </w:r>
          </w:p>
        </w:tc>
        <w:tc>
          <w:tcPr>
            <w:tcW w:w="240" w:type="dxa"/>
            <w:shd w:val="clear" w:color="auto" w:fill="FFFFFF"/>
          </w:tcPr>
          <w:p w14:paraId="5D29B050"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94</w:t>
            </w:r>
          </w:p>
        </w:tc>
      </w:tr>
      <w:tr w:rsidR="00F4136F" w14:paraId="5D29B066" w14:textId="77777777">
        <w:trPr>
          <w:trHeight w:hRule="exact" w:val="173"/>
        </w:trPr>
        <w:tc>
          <w:tcPr>
            <w:tcW w:w="245" w:type="dxa"/>
            <w:shd w:val="clear" w:color="auto" w:fill="FFFFFF"/>
            <w:vAlign w:val="bottom"/>
          </w:tcPr>
          <w:p w14:paraId="5D29B052"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80</w:t>
            </w:r>
          </w:p>
        </w:tc>
        <w:tc>
          <w:tcPr>
            <w:tcW w:w="230" w:type="dxa"/>
            <w:shd w:val="clear" w:color="auto" w:fill="FFFFFF"/>
            <w:vAlign w:val="bottom"/>
          </w:tcPr>
          <w:p w14:paraId="5D29B053"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95</w:t>
            </w:r>
          </w:p>
        </w:tc>
        <w:tc>
          <w:tcPr>
            <w:tcW w:w="235" w:type="dxa"/>
            <w:shd w:val="clear" w:color="auto" w:fill="FFFFFF"/>
            <w:vAlign w:val="bottom"/>
          </w:tcPr>
          <w:p w14:paraId="5D29B054"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10</w:t>
            </w:r>
          </w:p>
        </w:tc>
        <w:tc>
          <w:tcPr>
            <w:tcW w:w="230" w:type="dxa"/>
            <w:shd w:val="clear" w:color="auto" w:fill="FFFFFF"/>
            <w:vAlign w:val="bottom"/>
          </w:tcPr>
          <w:p w14:paraId="5D29B055"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04</w:t>
            </w:r>
          </w:p>
        </w:tc>
        <w:tc>
          <w:tcPr>
            <w:tcW w:w="307" w:type="dxa"/>
            <w:shd w:val="clear" w:color="auto" w:fill="FFFFFF"/>
            <w:vAlign w:val="bottom"/>
          </w:tcPr>
          <w:p w14:paraId="5D29B056"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06</w:t>
            </w:r>
          </w:p>
        </w:tc>
        <w:tc>
          <w:tcPr>
            <w:tcW w:w="307" w:type="dxa"/>
            <w:shd w:val="clear" w:color="auto" w:fill="FFFFFF"/>
            <w:vAlign w:val="bottom"/>
          </w:tcPr>
          <w:p w14:paraId="5D29B057"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96</w:t>
            </w:r>
          </w:p>
        </w:tc>
        <w:tc>
          <w:tcPr>
            <w:tcW w:w="235" w:type="dxa"/>
            <w:shd w:val="clear" w:color="auto" w:fill="FFFFFF"/>
            <w:vAlign w:val="bottom"/>
          </w:tcPr>
          <w:p w14:paraId="5D29B058"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38</w:t>
            </w:r>
          </w:p>
        </w:tc>
        <w:tc>
          <w:tcPr>
            <w:tcW w:w="230" w:type="dxa"/>
            <w:shd w:val="clear" w:color="auto" w:fill="FFFFFF"/>
            <w:vAlign w:val="bottom"/>
          </w:tcPr>
          <w:p w14:paraId="5D29B059"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27</w:t>
            </w:r>
          </w:p>
        </w:tc>
        <w:tc>
          <w:tcPr>
            <w:tcW w:w="235" w:type="dxa"/>
            <w:shd w:val="clear" w:color="auto" w:fill="FFFFFF"/>
            <w:vAlign w:val="bottom"/>
          </w:tcPr>
          <w:p w14:paraId="5D29B05A"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07</w:t>
            </w:r>
          </w:p>
        </w:tc>
        <w:tc>
          <w:tcPr>
            <w:tcW w:w="307" w:type="dxa"/>
            <w:shd w:val="clear" w:color="auto" w:fill="FFFFFF"/>
            <w:vAlign w:val="bottom"/>
          </w:tcPr>
          <w:p w14:paraId="5D29B05B"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74</w:t>
            </w:r>
          </w:p>
        </w:tc>
        <w:tc>
          <w:tcPr>
            <w:tcW w:w="312" w:type="dxa"/>
            <w:shd w:val="clear" w:color="auto" w:fill="FFFFFF"/>
            <w:vAlign w:val="bottom"/>
          </w:tcPr>
          <w:p w14:paraId="5D29B05C"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20</w:t>
            </w:r>
          </w:p>
        </w:tc>
        <w:tc>
          <w:tcPr>
            <w:tcW w:w="230" w:type="dxa"/>
            <w:shd w:val="clear" w:color="auto" w:fill="FFFFFF"/>
            <w:vAlign w:val="bottom"/>
          </w:tcPr>
          <w:p w14:paraId="5D29B05D"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15</w:t>
            </w:r>
          </w:p>
        </w:tc>
        <w:tc>
          <w:tcPr>
            <w:tcW w:w="240" w:type="dxa"/>
            <w:shd w:val="clear" w:color="auto" w:fill="FFFFFF"/>
            <w:vAlign w:val="bottom"/>
          </w:tcPr>
          <w:p w14:paraId="5D29B05E"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12</w:t>
            </w:r>
          </w:p>
        </w:tc>
        <w:tc>
          <w:tcPr>
            <w:tcW w:w="230" w:type="dxa"/>
            <w:shd w:val="clear" w:color="auto" w:fill="FFFFFF"/>
            <w:vAlign w:val="bottom"/>
          </w:tcPr>
          <w:p w14:paraId="5D29B05F"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33</w:t>
            </w:r>
          </w:p>
        </w:tc>
        <w:tc>
          <w:tcPr>
            <w:tcW w:w="302" w:type="dxa"/>
            <w:shd w:val="clear" w:color="auto" w:fill="FFFFFF"/>
            <w:vAlign w:val="bottom"/>
          </w:tcPr>
          <w:p w14:paraId="5D29B060"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87</w:t>
            </w:r>
          </w:p>
        </w:tc>
        <w:tc>
          <w:tcPr>
            <w:tcW w:w="307" w:type="dxa"/>
            <w:shd w:val="clear" w:color="auto" w:fill="FFFFFF"/>
            <w:vAlign w:val="bottom"/>
          </w:tcPr>
          <w:p w14:paraId="5D29B061"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25</w:t>
            </w:r>
          </w:p>
        </w:tc>
        <w:tc>
          <w:tcPr>
            <w:tcW w:w="235" w:type="dxa"/>
            <w:shd w:val="clear" w:color="auto" w:fill="FFFFFF"/>
            <w:vAlign w:val="bottom"/>
          </w:tcPr>
          <w:p w14:paraId="5D29B062"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01</w:t>
            </w:r>
          </w:p>
        </w:tc>
        <w:tc>
          <w:tcPr>
            <w:tcW w:w="235" w:type="dxa"/>
            <w:shd w:val="clear" w:color="auto" w:fill="FFFFFF"/>
            <w:vAlign w:val="bottom"/>
          </w:tcPr>
          <w:p w14:paraId="5D29B063"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62</w:t>
            </w:r>
          </w:p>
        </w:tc>
        <w:tc>
          <w:tcPr>
            <w:tcW w:w="230" w:type="dxa"/>
            <w:shd w:val="clear" w:color="auto" w:fill="FFFFFF"/>
            <w:vAlign w:val="bottom"/>
          </w:tcPr>
          <w:p w14:paraId="5D29B064"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52</w:t>
            </w:r>
          </w:p>
        </w:tc>
        <w:tc>
          <w:tcPr>
            <w:tcW w:w="240" w:type="dxa"/>
            <w:shd w:val="clear" w:color="auto" w:fill="FFFFFF"/>
            <w:vAlign w:val="bottom"/>
          </w:tcPr>
          <w:p w14:paraId="5D29B065"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98</w:t>
            </w:r>
          </w:p>
        </w:tc>
      </w:tr>
      <w:tr w:rsidR="00F4136F" w14:paraId="5D29B07B" w14:textId="77777777">
        <w:trPr>
          <w:trHeight w:hRule="exact" w:val="178"/>
        </w:trPr>
        <w:tc>
          <w:tcPr>
            <w:tcW w:w="245" w:type="dxa"/>
            <w:shd w:val="clear" w:color="auto" w:fill="FFFFFF"/>
            <w:vAlign w:val="bottom"/>
          </w:tcPr>
          <w:p w14:paraId="5D29B067"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79</w:t>
            </w:r>
          </w:p>
        </w:tc>
        <w:tc>
          <w:tcPr>
            <w:tcW w:w="230" w:type="dxa"/>
            <w:shd w:val="clear" w:color="auto" w:fill="FFFFFF"/>
            <w:vAlign w:val="bottom"/>
          </w:tcPr>
          <w:p w14:paraId="5D29B068"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75</w:t>
            </w:r>
          </w:p>
        </w:tc>
        <w:tc>
          <w:tcPr>
            <w:tcW w:w="235" w:type="dxa"/>
            <w:shd w:val="clear" w:color="auto" w:fill="FFFFFF"/>
            <w:vAlign w:val="bottom"/>
          </w:tcPr>
          <w:p w14:paraId="5D29B069"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24</w:t>
            </w:r>
          </w:p>
        </w:tc>
        <w:tc>
          <w:tcPr>
            <w:tcW w:w="230" w:type="dxa"/>
            <w:shd w:val="clear" w:color="auto" w:fill="FFFFFF"/>
            <w:vAlign w:val="bottom"/>
          </w:tcPr>
          <w:p w14:paraId="5D29B06A"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91</w:t>
            </w:r>
          </w:p>
        </w:tc>
        <w:tc>
          <w:tcPr>
            <w:tcW w:w="307" w:type="dxa"/>
            <w:shd w:val="clear" w:color="auto" w:fill="FFFFFF"/>
            <w:vAlign w:val="bottom"/>
          </w:tcPr>
          <w:p w14:paraId="5D29B06B"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40</w:t>
            </w:r>
          </w:p>
        </w:tc>
        <w:tc>
          <w:tcPr>
            <w:tcW w:w="307" w:type="dxa"/>
            <w:shd w:val="clear" w:color="auto" w:fill="FFFFFF"/>
            <w:vAlign w:val="bottom"/>
          </w:tcPr>
          <w:p w14:paraId="5D29B06C"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71</w:t>
            </w:r>
          </w:p>
        </w:tc>
        <w:tc>
          <w:tcPr>
            <w:tcW w:w="235" w:type="dxa"/>
            <w:shd w:val="clear" w:color="auto" w:fill="FFFFFF"/>
            <w:vAlign w:val="bottom"/>
          </w:tcPr>
          <w:p w14:paraId="5D29B06D"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96</w:t>
            </w:r>
          </w:p>
        </w:tc>
        <w:tc>
          <w:tcPr>
            <w:tcW w:w="230" w:type="dxa"/>
            <w:shd w:val="clear" w:color="auto" w:fill="FFFFFF"/>
            <w:vAlign w:val="bottom"/>
          </w:tcPr>
          <w:p w14:paraId="5D29B06E"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12</w:t>
            </w:r>
          </w:p>
        </w:tc>
        <w:tc>
          <w:tcPr>
            <w:tcW w:w="235" w:type="dxa"/>
            <w:shd w:val="clear" w:color="auto" w:fill="FFFFFF"/>
            <w:vAlign w:val="bottom"/>
          </w:tcPr>
          <w:p w14:paraId="5D29B06F"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82</w:t>
            </w:r>
          </w:p>
        </w:tc>
        <w:tc>
          <w:tcPr>
            <w:tcW w:w="307" w:type="dxa"/>
            <w:shd w:val="clear" w:color="auto" w:fill="FFFFFF"/>
            <w:vAlign w:val="bottom"/>
          </w:tcPr>
          <w:p w14:paraId="5D29B070"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96</w:t>
            </w:r>
          </w:p>
        </w:tc>
        <w:tc>
          <w:tcPr>
            <w:tcW w:w="312" w:type="dxa"/>
            <w:shd w:val="clear" w:color="auto" w:fill="FFFFFF"/>
            <w:vAlign w:val="bottom"/>
          </w:tcPr>
          <w:p w14:paraId="5D29B071"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69</w:t>
            </w:r>
          </w:p>
        </w:tc>
        <w:tc>
          <w:tcPr>
            <w:tcW w:w="230" w:type="dxa"/>
            <w:shd w:val="clear" w:color="auto" w:fill="FFFFFF"/>
            <w:vAlign w:val="bottom"/>
          </w:tcPr>
          <w:p w14:paraId="5D29B072"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86</w:t>
            </w:r>
          </w:p>
        </w:tc>
        <w:tc>
          <w:tcPr>
            <w:tcW w:w="240" w:type="dxa"/>
            <w:shd w:val="clear" w:color="auto" w:fill="FFFFFF"/>
            <w:vAlign w:val="bottom"/>
          </w:tcPr>
          <w:p w14:paraId="5D29B073"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10</w:t>
            </w:r>
          </w:p>
        </w:tc>
        <w:tc>
          <w:tcPr>
            <w:tcW w:w="230" w:type="dxa"/>
            <w:shd w:val="clear" w:color="auto" w:fill="FFFFFF"/>
            <w:vAlign w:val="bottom"/>
          </w:tcPr>
          <w:p w14:paraId="5D29B074"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25</w:t>
            </w:r>
          </w:p>
        </w:tc>
        <w:tc>
          <w:tcPr>
            <w:tcW w:w="302" w:type="dxa"/>
            <w:shd w:val="clear" w:color="auto" w:fill="FFFFFF"/>
            <w:vAlign w:val="bottom"/>
          </w:tcPr>
          <w:p w14:paraId="5D29B075"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91</w:t>
            </w:r>
          </w:p>
        </w:tc>
        <w:tc>
          <w:tcPr>
            <w:tcW w:w="307" w:type="dxa"/>
            <w:shd w:val="clear" w:color="auto" w:fill="FFFFFF"/>
            <w:vAlign w:val="bottom"/>
          </w:tcPr>
          <w:p w14:paraId="5D29B076"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74</w:t>
            </w:r>
          </w:p>
        </w:tc>
        <w:tc>
          <w:tcPr>
            <w:tcW w:w="235" w:type="dxa"/>
            <w:shd w:val="clear" w:color="auto" w:fill="FFFFFF"/>
            <w:vAlign w:val="bottom"/>
          </w:tcPr>
          <w:p w14:paraId="5D29B077"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85</w:t>
            </w:r>
          </w:p>
        </w:tc>
        <w:tc>
          <w:tcPr>
            <w:tcW w:w="235" w:type="dxa"/>
            <w:shd w:val="clear" w:color="auto" w:fill="FFFFFF"/>
            <w:vAlign w:val="bottom"/>
          </w:tcPr>
          <w:p w14:paraId="5D29B078"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22</w:t>
            </w:r>
          </w:p>
        </w:tc>
        <w:tc>
          <w:tcPr>
            <w:tcW w:w="230" w:type="dxa"/>
            <w:shd w:val="clear" w:color="auto" w:fill="FFFFFF"/>
            <w:vAlign w:val="bottom"/>
          </w:tcPr>
          <w:p w14:paraId="5D29B079"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05</w:t>
            </w:r>
          </w:p>
        </w:tc>
        <w:tc>
          <w:tcPr>
            <w:tcW w:w="240" w:type="dxa"/>
            <w:shd w:val="clear" w:color="auto" w:fill="FFFFFF"/>
            <w:vAlign w:val="bottom"/>
          </w:tcPr>
          <w:p w14:paraId="5D29B07A"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39</w:t>
            </w:r>
          </w:p>
        </w:tc>
      </w:tr>
      <w:tr w:rsidR="00F4136F" w14:paraId="5D29B090" w14:textId="77777777">
        <w:trPr>
          <w:trHeight w:hRule="exact" w:val="259"/>
        </w:trPr>
        <w:tc>
          <w:tcPr>
            <w:tcW w:w="245" w:type="dxa"/>
            <w:shd w:val="clear" w:color="auto" w:fill="FFFFFF"/>
            <w:vAlign w:val="center"/>
          </w:tcPr>
          <w:p w14:paraId="5D29B07C"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18</w:t>
            </w:r>
          </w:p>
        </w:tc>
        <w:tc>
          <w:tcPr>
            <w:tcW w:w="230" w:type="dxa"/>
            <w:shd w:val="clear" w:color="auto" w:fill="FFFFFF"/>
          </w:tcPr>
          <w:p w14:paraId="5D29B07D"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63</w:t>
            </w:r>
          </w:p>
        </w:tc>
        <w:tc>
          <w:tcPr>
            <w:tcW w:w="235" w:type="dxa"/>
            <w:shd w:val="clear" w:color="auto" w:fill="FFFFFF"/>
          </w:tcPr>
          <w:p w14:paraId="5D29B07E"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33</w:t>
            </w:r>
          </w:p>
        </w:tc>
        <w:tc>
          <w:tcPr>
            <w:tcW w:w="230" w:type="dxa"/>
            <w:shd w:val="clear" w:color="auto" w:fill="FFFFFF"/>
          </w:tcPr>
          <w:p w14:paraId="5D29B07F"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25</w:t>
            </w:r>
          </w:p>
        </w:tc>
        <w:tc>
          <w:tcPr>
            <w:tcW w:w="307" w:type="dxa"/>
            <w:shd w:val="clear" w:color="auto" w:fill="FFFFFF"/>
          </w:tcPr>
          <w:p w14:paraId="5D29B080"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37</w:t>
            </w:r>
          </w:p>
        </w:tc>
        <w:tc>
          <w:tcPr>
            <w:tcW w:w="307" w:type="dxa"/>
            <w:shd w:val="clear" w:color="auto" w:fill="FFFFFF"/>
          </w:tcPr>
          <w:p w14:paraId="5D29B081"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98</w:t>
            </w:r>
          </w:p>
        </w:tc>
        <w:tc>
          <w:tcPr>
            <w:tcW w:w="235" w:type="dxa"/>
            <w:shd w:val="clear" w:color="auto" w:fill="FFFFFF"/>
          </w:tcPr>
          <w:p w14:paraId="5D29B082"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14</w:t>
            </w:r>
          </w:p>
        </w:tc>
        <w:tc>
          <w:tcPr>
            <w:tcW w:w="230" w:type="dxa"/>
            <w:shd w:val="clear" w:color="auto" w:fill="FFFFFF"/>
          </w:tcPr>
          <w:p w14:paraId="5D29B083"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50</w:t>
            </w:r>
          </w:p>
        </w:tc>
        <w:tc>
          <w:tcPr>
            <w:tcW w:w="235" w:type="dxa"/>
            <w:shd w:val="clear" w:color="auto" w:fill="FFFFFF"/>
          </w:tcPr>
          <w:p w14:paraId="5D29B084"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65</w:t>
            </w:r>
          </w:p>
        </w:tc>
        <w:tc>
          <w:tcPr>
            <w:tcW w:w="307" w:type="dxa"/>
            <w:shd w:val="clear" w:color="auto" w:fill="FFFFFF"/>
          </w:tcPr>
          <w:p w14:paraId="5D29B085"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71</w:t>
            </w:r>
          </w:p>
        </w:tc>
        <w:tc>
          <w:tcPr>
            <w:tcW w:w="312" w:type="dxa"/>
            <w:shd w:val="clear" w:color="auto" w:fill="FFFFFF"/>
          </w:tcPr>
          <w:p w14:paraId="5D29B086"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31</w:t>
            </w:r>
          </w:p>
        </w:tc>
        <w:tc>
          <w:tcPr>
            <w:tcW w:w="230" w:type="dxa"/>
            <w:shd w:val="clear" w:color="auto" w:fill="FFFFFF"/>
            <w:vAlign w:val="center"/>
          </w:tcPr>
          <w:p w14:paraId="5D29B087"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01</w:t>
            </w:r>
          </w:p>
        </w:tc>
        <w:tc>
          <w:tcPr>
            <w:tcW w:w="240" w:type="dxa"/>
            <w:shd w:val="clear" w:color="auto" w:fill="FFFFFF"/>
            <w:vAlign w:val="center"/>
          </w:tcPr>
          <w:p w14:paraId="5D29B088"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02</w:t>
            </w:r>
          </w:p>
        </w:tc>
        <w:tc>
          <w:tcPr>
            <w:tcW w:w="230" w:type="dxa"/>
            <w:shd w:val="clear" w:color="auto" w:fill="FFFFFF"/>
          </w:tcPr>
          <w:p w14:paraId="5D29B089"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46</w:t>
            </w:r>
          </w:p>
        </w:tc>
        <w:tc>
          <w:tcPr>
            <w:tcW w:w="302" w:type="dxa"/>
            <w:shd w:val="clear" w:color="auto" w:fill="FFFFFF"/>
          </w:tcPr>
          <w:p w14:paraId="5D29B08A"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74</w:t>
            </w:r>
          </w:p>
        </w:tc>
        <w:tc>
          <w:tcPr>
            <w:tcW w:w="307" w:type="dxa"/>
            <w:shd w:val="clear" w:color="auto" w:fill="FFFFFF"/>
          </w:tcPr>
          <w:p w14:paraId="5D29B08B"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05</w:t>
            </w:r>
          </w:p>
        </w:tc>
        <w:tc>
          <w:tcPr>
            <w:tcW w:w="235" w:type="dxa"/>
            <w:shd w:val="clear" w:color="auto" w:fill="FFFFFF"/>
          </w:tcPr>
          <w:p w14:paraId="5D29B08C"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45</w:t>
            </w:r>
          </w:p>
        </w:tc>
        <w:tc>
          <w:tcPr>
            <w:tcW w:w="235" w:type="dxa"/>
            <w:shd w:val="clear" w:color="auto" w:fill="FFFFFF"/>
          </w:tcPr>
          <w:p w14:paraId="5D29B08D"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56</w:t>
            </w:r>
          </w:p>
        </w:tc>
        <w:tc>
          <w:tcPr>
            <w:tcW w:w="230" w:type="dxa"/>
            <w:shd w:val="clear" w:color="auto" w:fill="FFFFFF"/>
          </w:tcPr>
          <w:p w14:paraId="5D29B08E"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14</w:t>
            </w:r>
          </w:p>
        </w:tc>
        <w:tc>
          <w:tcPr>
            <w:tcW w:w="240" w:type="dxa"/>
            <w:shd w:val="clear" w:color="auto" w:fill="FFFFFF"/>
          </w:tcPr>
          <w:p w14:paraId="5D29B08F"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27</w:t>
            </w:r>
          </w:p>
        </w:tc>
      </w:tr>
      <w:tr w:rsidR="00F4136F" w14:paraId="5D29B0A5" w14:textId="77777777">
        <w:trPr>
          <w:trHeight w:hRule="exact" w:val="259"/>
        </w:trPr>
        <w:tc>
          <w:tcPr>
            <w:tcW w:w="245" w:type="dxa"/>
            <w:shd w:val="clear" w:color="auto" w:fill="FFFFFF"/>
            <w:vAlign w:val="bottom"/>
          </w:tcPr>
          <w:p w14:paraId="5D29B091"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74</w:t>
            </w:r>
          </w:p>
        </w:tc>
        <w:tc>
          <w:tcPr>
            <w:tcW w:w="230" w:type="dxa"/>
            <w:shd w:val="clear" w:color="auto" w:fill="FFFFFF"/>
            <w:vAlign w:val="bottom"/>
          </w:tcPr>
          <w:p w14:paraId="5D29B092"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02</w:t>
            </w:r>
          </w:p>
        </w:tc>
        <w:tc>
          <w:tcPr>
            <w:tcW w:w="235" w:type="dxa"/>
            <w:shd w:val="clear" w:color="auto" w:fill="FFFFFF"/>
            <w:vAlign w:val="bottom"/>
          </w:tcPr>
          <w:p w14:paraId="5D29B093"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94</w:t>
            </w:r>
          </w:p>
        </w:tc>
        <w:tc>
          <w:tcPr>
            <w:tcW w:w="230" w:type="dxa"/>
            <w:shd w:val="clear" w:color="auto" w:fill="FFFFFF"/>
            <w:vAlign w:val="bottom"/>
          </w:tcPr>
          <w:p w14:paraId="5D29B094"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39</w:t>
            </w:r>
          </w:p>
        </w:tc>
        <w:tc>
          <w:tcPr>
            <w:tcW w:w="307" w:type="dxa"/>
            <w:shd w:val="clear" w:color="auto" w:fill="FFFFFF"/>
            <w:vAlign w:val="bottom"/>
          </w:tcPr>
          <w:p w14:paraId="5D29B095"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02</w:t>
            </w:r>
          </w:p>
        </w:tc>
        <w:tc>
          <w:tcPr>
            <w:tcW w:w="307" w:type="dxa"/>
            <w:shd w:val="clear" w:color="auto" w:fill="FFFFFF"/>
            <w:vAlign w:val="bottom"/>
          </w:tcPr>
          <w:p w14:paraId="5D29B096"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77</w:t>
            </w:r>
          </w:p>
        </w:tc>
        <w:tc>
          <w:tcPr>
            <w:tcW w:w="235" w:type="dxa"/>
            <w:shd w:val="clear" w:color="auto" w:fill="FFFFFF"/>
            <w:vAlign w:val="bottom"/>
          </w:tcPr>
          <w:p w14:paraId="5D29B097"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55</w:t>
            </w:r>
          </w:p>
        </w:tc>
        <w:tc>
          <w:tcPr>
            <w:tcW w:w="230" w:type="dxa"/>
            <w:shd w:val="clear" w:color="auto" w:fill="FFFFFF"/>
            <w:vAlign w:val="bottom"/>
          </w:tcPr>
          <w:p w14:paraId="5D29B098"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73</w:t>
            </w:r>
          </w:p>
        </w:tc>
        <w:tc>
          <w:tcPr>
            <w:tcW w:w="235" w:type="dxa"/>
            <w:shd w:val="clear" w:color="auto" w:fill="FFFFFF"/>
            <w:vAlign w:val="bottom"/>
          </w:tcPr>
          <w:p w14:paraId="5D29B099"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22</w:t>
            </w:r>
          </w:p>
        </w:tc>
        <w:tc>
          <w:tcPr>
            <w:tcW w:w="307" w:type="dxa"/>
            <w:shd w:val="clear" w:color="auto" w:fill="FFFFFF"/>
            <w:vAlign w:val="bottom"/>
          </w:tcPr>
          <w:p w14:paraId="5D29B09A"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70</w:t>
            </w:r>
          </w:p>
        </w:tc>
        <w:tc>
          <w:tcPr>
            <w:tcW w:w="312" w:type="dxa"/>
            <w:shd w:val="clear" w:color="auto" w:fill="FFFFFF"/>
            <w:vAlign w:val="bottom"/>
          </w:tcPr>
          <w:p w14:paraId="5D29B09B"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97</w:t>
            </w:r>
          </w:p>
        </w:tc>
        <w:tc>
          <w:tcPr>
            <w:tcW w:w="230" w:type="dxa"/>
            <w:shd w:val="clear" w:color="auto" w:fill="FFFFFF"/>
            <w:vAlign w:val="bottom"/>
          </w:tcPr>
          <w:p w14:paraId="5D29B09C"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79</w:t>
            </w:r>
          </w:p>
        </w:tc>
        <w:tc>
          <w:tcPr>
            <w:tcW w:w="240" w:type="dxa"/>
            <w:shd w:val="clear" w:color="auto" w:fill="FFFFFF"/>
            <w:vAlign w:val="bottom"/>
          </w:tcPr>
          <w:p w14:paraId="5D29B09D"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01</w:t>
            </w:r>
          </w:p>
        </w:tc>
        <w:tc>
          <w:tcPr>
            <w:tcW w:w="230" w:type="dxa"/>
            <w:shd w:val="clear" w:color="auto" w:fill="FFFFFF"/>
            <w:vAlign w:val="bottom"/>
          </w:tcPr>
          <w:p w14:paraId="5D29B09E"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71</w:t>
            </w:r>
          </w:p>
        </w:tc>
        <w:tc>
          <w:tcPr>
            <w:tcW w:w="302" w:type="dxa"/>
            <w:shd w:val="clear" w:color="auto" w:fill="FFFFFF"/>
            <w:vAlign w:val="bottom"/>
          </w:tcPr>
          <w:p w14:paraId="5D29B09F"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19</w:t>
            </w:r>
          </w:p>
        </w:tc>
        <w:tc>
          <w:tcPr>
            <w:tcW w:w="307" w:type="dxa"/>
            <w:shd w:val="clear" w:color="auto" w:fill="FFFFFF"/>
            <w:vAlign w:val="bottom"/>
          </w:tcPr>
          <w:p w14:paraId="5D29B0A0"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52</w:t>
            </w:r>
          </w:p>
        </w:tc>
        <w:tc>
          <w:tcPr>
            <w:tcW w:w="235" w:type="dxa"/>
            <w:shd w:val="clear" w:color="auto" w:fill="FFFFFF"/>
            <w:vAlign w:val="bottom"/>
          </w:tcPr>
          <w:p w14:paraId="5D29B0A1"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52</w:t>
            </w:r>
          </w:p>
        </w:tc>
        <w:tc>
          <w:tcPr>
            <w:tcW w:w="235" w:type="dxa"/>
            <w:shd w:val="clear" w:color="auto" w:fill="FFFFFF"/>
            <w:vAlign w:val="bottom"/>
          </w:tcPr>
          <w:p w14:paraId="5D29B0A2"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75</w:t>
            </w:r>
          </w:p>
        </w:tc>
        <w:tc>
          <w:tcPr>
            <w:tcW w:w="230" w:type="dxa"/>
            <w:shd w:val="clear" w:color="auto" w:fill="FFFFFF"/>
            <w:vAlign w:val="bottom"/>
          </w:tcPr>
          <w:p w14:paraId="5D29B0A3"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80</w:t>
            </w:r>
          </w:p>
        </w:tc>
        <w:tc>
          <w:tcPr>
            <w:tcW w:w="240" w:type="dxa"/>
            <w:shd w:val="clear" w:color="auto" w:fill="FFFFFF"/>
            <w:vAlign w:val="bottom"/>
          </w:tcPr>
          <w:p w14:paraId="5D29B0A4"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21</w:t>
            </w:r>
          </w:p>
        </w:tc>
      </w:tr>
      <w:tr w:rsidR="00F4136F" w14:paraId="5D29B0BA" w14:textId="77777777">
        <w:trPr>
          <w:trHeight w:hRule="exact" w:val="182"/>
        </w:trPr>
        <w:tc>
          <w:tcPr>
            <w:tcW w:w="245" w:type="dxa"/>
            <w:shd w:val="clear" w:color="auto" w:fill="FFFFFF"/>
          </w:tcPr>
          <w:p w14:paraId="5D29B0A6"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54</w:t>
            </w:r>
          </w:p>
        </w:tc>
        <w:tc>
          <w:tcPr>
            <w:tcW w:w="230" w:type="dxa"/>
            <w:shd w:val="clear" w:color="auto" w:fill="FFFFFF"/>
          </w:tcPr>
          <w:p w14:paraId="5D29B0A7"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17</w:t>
            </w:r>
          </w:p>
        </w:tc>
        <w:tc>
          <w:tcPr>
            <w:tcW w:w="235" w:type="dxa"/>
            <w:shd w:val="clear" w:color="auto" w:fill="FFFFFF"/>
          </w:tcPr>
          <w:p w14:paraId="5D29B0A8"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84</w:t>
            </w:r>
          </w:p>
        </w:tc>
        <w:tc>
          <w:tcPr>
            <w:tcW w:w="230" w:type="dxa"/>
            <w:shd w:val="clear" w:color="auto" w:fill="FFFFFF"/>
          </w:tcPr>
          <w:p w14:paraId="5D29B0A9"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56</w:t>
            </w:r>
          </w:p>
        </w:tc>
        <w:tc>
          <w:tcPr>
            <w:tcW w:w="307" w:type="dxa"/>
            <w:shd w:val="clear" w:color="auto" w:fill="FFFFFF"/>
            <w:vAlign w:val="bottom"/>
          </w:tcPr>
          <w:p w14:paraId="5D29B0AA"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11</w:t>
            </w:r>
          </w:p>
        </w:tc>
        <w:tc>
          <w:tcPr>
            <w:tcW w:w="307" w:type="dxa"/>
            <w:shd w:val="clear" w:color="auto" w:fill="FFFFFF"/>
            <w:vAlign w:val="bottom"/>
          </w:tcPr>
          <w:p w14:paraId="5D29B0AB"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80</w:t>
            </w:r>
          </w:p>
        </w:tc>
        <w:tc>
          <w:tcPr>
            <w:tcW w:w="235" w:type="dxa"/>
            <w:shd w:val="clear" w:color="auto" w:fill="FFFFFF"/>
          </w:tcPr>
          <w:p w14:paraId="5D29B0AC"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99</w:t>
            </w:r>
          </w:p>
        </w:tc>
        <w:tc>
          <w:tcPr>
            <w:tcW w:w="230" w:type="dxa"/>
            <w:shd w:val="clear" w:color="auto" w:fill="FFFFFF"/>
          </w:tcPr>
          <w:p w14:paraId="5D29B0AD"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33</w:t>
            </w:r>
          </w:p>
        </w:tc>
        <w:tc>
          <w:tcPr>
            <w:tcW w:w="235" w:type="dxa"/>
            <w:shd w:val="clear" w:color="auto" w:fill="FFFFFF"/>
          </w:tcPr>
          <w:p w14:paraId="5D29B0AE"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71</w:t>
            </w:r>
          </w:p>
        </w:tc>
        <w:tc>
          <w:tcPr>
            <w:tcW w:w="307" w:type="dxa"/>
            <w:shd w:val="clear" w:color="auto" w:fill="FFFFFF"/>
          </w:tcPr>
          <w:p w14:paraId="5D29B0AF"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43</w:t>
            </w:r>
          </w:p>
        </w:tc>
        <w:tc>
          <w:tcPr>
            <w:tcW w:w="312" w:type="dxa"/>
            <w:shd w:val="clear" w:color="auto" w:fill="FFFFFF"/>
          </w:tcPr>
          <w:p w14:paraId="5D29B0B0"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05</w:t>
            </w:r>
          </w:p>
        </w:tc>
        <w:tc>
          <w:tcPr>
            <w:tcW w:w="230" w:type="dxa"/>
            <w:shd w:val="clear" w:color="auto" w:fill="FFFFFF"/>
          </w:tcPr>
          <w:p w14:paraId="5D29B0B1"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33</w:t>
            </w:r>
          </w:p>
        </w:tc>
        <w:tc>
          <w:tcPr>
            <w:tcW w:w="240" w:type="dxa"/>
            <w:shd w:val="clear" w:color="auto" w:fill="FFFFFF"/>
          </w:tcPr>
          <w:p w14:paraId="5D29B0B2"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51</w:t>
            </w:r>
          </w:p>
        </w:tc>
        <w:tc>
          <w:tcPr>
            <w:tcW w:w="230" w:type="dxa"/>
            <w:shd w:val="clear" w:color="auto" w:fill="FFFFFF"/>
          </w:tcPr>
          <w:p w14:paraId="5D29B0B3"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29</w:t>
            </w:r>
          </w:p>
        </w:tc>
        <w:tc>
          <w:tcPr>
            <w:tcW w:w="302" w:type="dxa"/>
            <w:shd w:val="clear" w:color="auto" w:fill="FFFFFF"/>
          </w:tcPr>
          <w:p w14:paraId="5D29B0B4"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69</w:t>
            </w:r>
          </w:p>
        </w:tc>
        <w:tc>
          <w:tcPr>
            <w:tcW w:w="307" w:type="dxa"/>
            <w:shd w:val="clear" w:color="auto" w:fill="FFFFFF"/>
          </w:tcPr>
          <w:p w14:paraId="5D29B0B5"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56</w:t>
            </w:r>
          </w:p>
        </w:tc>
        <w:tc>
          <w:tcPr>
            <w:tcW w:w="235" w:type="dxa"/>
            <w:shd w:val="clear" w:color="auto" w:fill="FFFFFF"/>
            <w:vAlign w:val="bottom"/>
          </w:tcPr>
          <w:p w14:paraId="5D29B0B6"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12</w:t>
            </w:r>
          </w:p>
        </w:tc>
        <w:tc>
          <w:tcPr>
            <w:tcW w:w="235" w:type="dxa"/>
            <w:shd w:val="clear" w:color="auto" w:fill="FFFFFF"/>
          </w:tcPr>
          <w:p w14:paraId="5D29B0B7"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71</w:t>
            </w:r>
          </w:p>
        </w:tc>
        <w:tc>
          <w:tcPr>
            <w:tcW w:w="230" w:type="dxa"/>
            <w:shd w:val="clear" w:color="auto" w:fill="FFFFFF"/>
          </w:tcPr>
          <w:p w14:paraId="5D29B0B8"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92</w:t>
            </w:r>
          </w:p>
        </w:tc>
        <w:tc>
          <w:tcPr>
            <w:tcW w:w="240" w:type="dxa"/>
            <w:shd w:val="clear" w:color="auto" w:fill="FFFFFF"/>
          </w:tcPr>
          <w:p w14:paraId="5D29B0B9"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55</w:t>
            </w:r>
          </w:p>
        </w:tc>
      </w:tr>
      <w:tr w:rsidR="00F4136F" w14:paraId="5D29B0CF" w14:textId="77777777">
        <w:trPr>
          <w:trHeight w:hRule="exact" w:val="173"/>
        </w:trPr>
        <w:tc>
          <w:tcPr>
            <w:tcW w:w="245" w:type="dxa"/>
            <w:shd w:val="clear" w:color="auto" w:fill="FFFFFF"/>
            <w:vAlign w:val="bottom"/>
          </w:tcPr>
          <w:p w14:paraId="5D29B0BB"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a"/>
              </w:rPr>
              <w:t>II</w:t>
            </w:r>
          </w:p>
        </w:tc>
        <w:tc>
          <w:tcPr>
            <w:tcW w:w="230" w:type="dxa"/>
            <w:shd w:val="clear" w:color="auto" w:fill="FFFFFF"/>
            <w:vAlign w:val="bottom"/>
          </w:tcPr>
          <w:p w14:paraId="5D29B0BC"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66</w:t>
            </w:r>
          </w:p>
        </w:tc>
        <w:tc>
          <w:tcPr>
            <w:tcW w:w="235" w:type="dxa"/>
            <w:shd w:val="clear" w:color="auto" w:fill="FFFFFF"/>
            <w:vAlign w:val="bottom"/>
          </w:tcPr>
          <w:p w14:paraId="5D29B0BD"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44</w:t>
            </w:r>
          </w:p>
        </w:tc>
        <w:tc>
          <w:tcPr>
            <w:tcW w:w="230" w:type="dxa"/>
            <w:shd w:val="clear" w:color="auto" w:fill="FFFFFF"/>
            <w:vAlign w:val="bottom"/>
          </w:tcPr>
          <w:p w14:paraId="5D29B0BE"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98</w:t>
            </w:r>
          </w:p>
        </w:tc>
        <w:tc>
          <w:tcPr>
            <w:tcW w:w="307" w:type="dxa"/>
            <w:shd w:val="clear" w:color="auto" w:fill="FFFFFF"/>
            <w:vAlign w:val="bottom"/>
          </w:tcPr>
          <w:p w14:paraId="5D29B0BF"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83</w:t>
            </w:r>
          </w:p>
        </w:tc>
        <w:tc>
          <w:tcPr>
            <w:tcW w:w="307" w:type="dxa"/>
            <w:shd w:val="clear" w:color="auto" w:fill="FFFFFF"/>
            <w:vAlign w:val="bottom"/>
          </w:tcPr>
          <w:p w14:paraId="5D29B0C0"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52</w:t>
            </w:r>
          </w:p>
        </w:tc>
        <w:tc>
          <w:tcPr>
            <w:tcW w:w="235" w:type="dxa"/>
            <w:shd w:val="clear" w:color="auto" w:fill="FFFFFF"/>
            <w:vAlign w:val="bottom"/>
          </w:tcPr>
          <w:p w14:paraId="5D29B0C1"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07</w:t>
            </w:r>
          </w:p>
        </w:tc>
        <w:tc>
          <w:tcPr>
            <w:tcW w:w="230" w:type="dxa"/>
            <w:shd w:val="clear" w:color="auto" w:fill="FFFFFF"/>
            <w:vAlign w:val="bottom"/>
          </w:tcPr>
          <w:p w14:paraId="5D29B0C2"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98</w:t>
            </w:r>
          </w:p>
        </w:tc>
        <w:tc>
          <w:tcPr>
            <w:tcW w:w="235" w:type="dxa"/>
            <w:shd w:val="clear" w:color="auto" w:fill="FFFFFF"/>
            <w:vAlign w:val="bottom"/>
          </w:tcPr>
          <w:p w14:paraId="5D29B0C3"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48</w:t>
            </w:r>
          </w:p>
        </w:tc>
        <w:tc>
          <w:tcPr>
            <w:tcW w:w="307" w:type="dxa"/>
            <w:shd w:val="clear" w:color="auto" w:fill="FFFFFF"/>
            <w:vAlign w:val="bottom"/>
          </w:tcPr>
          <w:p w14:paraId="5D29B0C4"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27</w:t>
            </w:r>
          </w:p>
        </w:tc>
        <w:tc>
          <w:tcPr>
            <w:tcW w:w="312" w:type="dxa"/>
            <w:shd w:val="clear" w:color="auto" w:fill="FFFFFF"/>
            <w:vAlign w:val="bottom"/>
          </w:tcPr>
          <w:p w14:paraId="5D29B0C5"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59</w:t>
            </w:r>
          </w:p>
        </w:tc>
        <w:tc>
          <w:tcPr>
            <w:tcW w:w="230" w:type="dxa"/>
            <w:shd w:val="clear" w:color="auto" w:fill="FFFFFF"/>
            <w:vAlign w:val="bottom"/>
          </w:tcPr>
          <w:p w14:paraId="5D29B0C6"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38</w:t>
            </w:r>
          </w:p>
        </w:tc>
        <w:tc>
          <w:tcPr>
            <w:tcW w:w="240" w:type="dxa"/>
            <w:shd w:val="clear" w:color="auto" w:fill="FFFFFF"/>
            <w:vAlign w:val="bottom"/>
          </w:tcPr>
          <w:p w14:paraId="5D29B0C7"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17</w:t>
            </w:r>
          </w:p>
        </w:tc>
        <w:tc>
          <w:tcPr>
            <w:tcW w:w="230" w:type="dxa"/>
            <w:shd w:val="clear" w:color="auto" w:fill="FFFFFF"/>
            <w:vAlign w:val="bottom"/>
          </w:tcPr>
          <w:p w14:paraId="5D29B0C8"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15</w:t>
            </w:r>
          </w:p>
        </w:tc>
        <w:tc>
          <w:tcPr>
            <w:tcW w:w="302" w:type="dxa"/>
            <w:shd w:val="clear" w:color="auto" w:fill="FFFFFF"/>
            <w:vAlign w:val="bottom"/>
          </w:tcPr>
          <w:p w14:paraId="5D29B0C9"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39</w:t>
            </w:r>
          </w:p>
        </w:tc>
        <w:tc>
          <w:tcPr>
            <w:tcW w:w="307" w:type="dxa"/>
            <w:shd w:val="clear" w:color="auto" w:fill="FFFFFF"/>
            <w:vAlign w:val="bottom"/>
          </w:tcPr>
          <w:p w14:paraId="5D29B0CA"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09</w:t>
            </w:r>
          </w:p>
        </w:tc>
        <w:tc>
          <w:tcPr>
            <w:tcW w:w="235" w:type="dxa"/>
            <w:shd w:val="clear" w:color="auto" w:fill="FFFFFF"/>
            <w:vAlign w:val="bottom"/>
          </w:tcPr>
          <w:p w14:paraId="5D29B0CB"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97</w:t>
            </w:r>
          </w:p>
        </w:tc>
        <w:tc>
          <w:tcPr>
            <w:tcW w:w="235" w:type="dxa"/>
            <w:shd w:val="clear" w:color="auto" w:fill="FFFFFF"/>
            <w:vAlign w:val="bottom"/>
          </w:tcPr>
          <w:p w14:paraId="5D29B0CC"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33</w:t>
            </w:r>
          </w:p>
        </w:tc>
        <w:tc>
          <w:tcPr>
            <w:tcW w:w="230" w:type="dxa"/>
            <w:shd w:val="clear" w:color="auto" w:fill="FFFFFF"/>
            <w:vAlign w:val="bottom"/>
          </w:tcPr>
          <w:p w14:paraId="5D29B0CD"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34</w:t>
            </w:r>
          </w:p>
        </w:tc>
        <w:tc>
          <w:tcPr>
            <w:tcW w:w="240" w:type="dxa"/>
            <w:shd w:val="clear" w:color="auto" w:fill="FFFFFF"/>
            <w:vAlign w:val="bottom"/>
          </w:tcPr>
          <w:p w14:paraId="5D29B0CE"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40</w:t>
            </w:r>
          </w:p>
        </w:tc>
      </w:tr>
      <w:tr w:rsidR="00F4136F" w14:paraId="5D29B0E4" w14:textId="77777777">
        <w:trPr>
          <w:trHeight w:hRule="exact" w:val="178"/>
        </w:trPr>
        <w:tc>
          <w:tcPr>
            <w:tcW w:w="245" w:type="dxa"/>
            <w:shd w:val="clear" w:color="auto" w:fill="FFFFFF"/>
          </w:tcPr>
          <w:p w14:paraId="5D29B0D0"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48</w:t>
            </w:r>
          </w:p>
        </w:tc>
        <w:tc>
          <w:tcPr>
            <w:tcW w:w="230" w:type="dxa"/>
            <w:shd w:val="clear" w:color="auto" w:fill="FFFFFF"/>
          </w:tcPr>
          <w:p w14:paraId="5D29B0D1"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32</w:t>
            </w:r>
          </w:p>
        </w:tc>
        <w:tc>
          <w:tcPr>
            <w:tcW w:w="235" w:type="dxa"/>
            <w:shd w:val="clear" w:color="auto" w:fill="FFFFFF"/>
          </w:tcPr>
          <w:p w14:paraId="5D29B0D2"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47</w:t>
            </w:r>
          </w:p>
        </w:tc>
        <w:tc>
          <w:tcPr>
            <w:tcW w:w="230" w:type="dxa"/>
            <w:shd w:val="clear" w:color="auto" w:fill="FFFFFF"/>
          </w:tcPr>
          <w:p w14:paraId="5D29B0D3"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79</w:t>
            </w:r>
          </w:p>
        </w:tc>
        <w:tc>
          <w:tcPr>
            <w:tcW w:w="307" w:type="dxa"/>
            <w:shd w:val="clear" w:color="auto" w:fill="FFFFFF"/>
            <w:vAlign w:val="bottom"/>
          </w:tcPr>
          <w:p w14:paraId="5D29B0D4"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28</w:t>
            </w:r>
          </w:p>
        </w:tc>
        <w:tc>
          <w:tcPr>
            <w:tcW w:w="307" w:type="dxa"/>
            <w:shd w:val="clear" w:color="auto" w:fill="FFFFFF"/>
          </w:tcPr>
          <w:p w14:paraId="5D29B0D5"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31</w:t>
            </w:r>
          </w:p>
        </w:tc>
        <w:tc>
          <w:tcPr>
            <w:tcW w:w="235" w:type="dxa"/>
            <w:shd w:val="clear" w:color="auto" w:fill="FFFFFF"/>
          </w:tcPr>
          <w:p w14:paraId="5D29B0D6"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24</w:t>
            </w:r>
          </w:p>
        </w:tc>
        <w:tc>
          <w:tcPr>
            <w:tcW w:w="230" w:type="dxa"/>
            <w:shd w:val="clear" w:color="auto" w:fill="FFFFFF"/>
            <w:vAlign w:val="bottom"/>
          </w:tcPr>
          <w:p w14:paraId="5D29B0D7"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66</w:t>
            </w:r>
          </w:p>
        </w:tc>
        <w:tc>
          <w:tcPr>
            <w:tcW w:w="235" w:type="dxa"/>
            <w:shd w:val="clear" w:color="auto" w:fill="FFFFFF"/>
          </w:tcPr>
          <w:p w14:paraId="5D29B0D8"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47</w:t>
            </w:r>
          </w:p>
        </w:tc>
        <w:tc>
          <w:tcPr>
            <w:tcW w:w="307" w:type="dxa"/>
            <w:shd w:val="clear" w:color="auto" w:fill="FFFFFF"/>
            <w:vAlign w:val="bottom"/>
          </w:tcPr>
          <w:p w14:paraId="5D29B0D9"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10</w:t>
            </w:r>
          </w:p>
        </w:tc>
        <w:tc>
          <w:tcPr>
            <w:tcW w:w="312" w:type="dxa"/>
            <w:shd w:val="clear" w:color="auto" w:fill="FFFFFF"/>
            <w:vAlign w:val="bottom"/>
          </w:tcPr>
          <w:p w14:paraId="5D29B0DA"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02</w:t>
            </w:r>
          </w:p>
        </w:tc>
        <w:tc>
          <w:tcPr>
            <w:tcW w:w="230" w:type="dxa"/>
            <w:shd w:val="clear" w:color="auto" w:fill="FFFFFF"/>
          </w:tcPr>
          <w:p w14:paraId="5D29B0DB"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29</w:t>
            </w:r>
          </w:p>
        </w:tc>
        <w:tc>
          <w:tcPr>
            <w:tcW w:w="240" w:type="dxa"/>
            <w:shd w:val="clear" w:color="auto" w:fill="FFFFFF"/>
          </w:tcPr>
          <w:p w14:paraId="5D29B0DC"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53</w:t>
            </w:r>
          </w:p>
        </w:tc>
        <w:tc>
          <w:tcPr>
            <w:tcW w:w="230" w:type="dxa"/>
            <w:shd w:val="clear" w:color="auto" w:fill="FFFFFF"/>
            <w:vAlign w:val="bottom"/>
          </w:tcPr>
          <w:p w14:paraId="5D29B0DD"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68</w:t>
            </w:r>
          </w:p>
        </w:tc>
        <w:tc>
          <w:tcPr>
            <w:tcW w:w="302" w:type="dxa"/>
            <w:shd w:val="clear" w:color="auto" w:fill="FFFFFF"/>
          </w:tcPr>
          <w:p w14:paraId="5D29B0DE"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70</w:t>
            </w:r>
          </w:p>
        </w:tc>
        <w:tc>
          <w:tcPr>
            <w:tcW w:w="307" w:type="dxa"/>
            <w:shd w:val="clear" w:color="auto" w:fill="FFFFFF"/>
          </w:tcPr>
          <w:p w14:paraId="5D29B0DF"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32</w:t>
            </w:r>
          </w:p>
        </w:tc>
        <w:tc>
          <w:tcPr>
            <w:tcW w:w="235" w:type="dxa"/>
            <w:shd w:val="clear" w:color="auto" w:fill="FFFFFF"/>
          </w:tcPr>
          <w:p w14:paraId="5D29B0E0"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30</w:t>
            </w:r>
          </w:p>
        </w:tc>
        <w:tc>
          <w:tcPr>
            <w:tcW w:w="235" w:type="dxa"/>
            <w:shd w:val="clear" w:color="auto" w:fill="FFFFFF"/>
          </w:tcPr>
          <w:p w14:paraId="5D29B0E1"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75</w:t>
            </w:r>
          </w:p>
        </w:tc>
        <w:tc>
          <w:tcPr>
            <w:tcW w:w="230" w:type="dxa"/>
            <w:shd w:val="clear" w:color="auto" w:fill="FFFFFF"/>
          </w:tcPr>
          <w:p w14:paraId="5D29B0E2"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75</w:t>
            </w:r>
          </w:p>
        </w:tc>
        <w:tc>
          <w:tcPr>
            <w:tcW w:w="240" w:type="dxa"/>
            <w:shd w:val="clear" w:color="auto" w:fill="FFFFFF"/>
          </w:tcPr>
          <w:p w14:paraId="5D29B0E3"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46</w:t>
            </w:r>
          </w:p>
        </w:tc>
      </w:tr>
      <w:tr w:rsidR="00F4136F" w14:paraId="5D29B0F9" w14:textId="77777777">
        <w:trPr>
          <w:trHeight w:hRule="exact" w:val="206"/>
        </w:trPr>
        <w:tc>
          <w:tcPr>
            <w:tcW w:w="245" w:type="dxa"/>
            <w:shd w:val="clear" w:color="auto" w:fill="FFFFFF"/>
          </w:tcPr>
          <w:p w14:paraId="5D29B0E5"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69</w:t>
            </w:r>
          </w:p>
        </w:tc>
        <w:tc>
          <w:tcPr>
            <w:tcW w:w="230" w:type="dxa"/>
            <w:shd w:val="clear" w:color="auto" w:fill="FFFFFF"/>
          </w:tcPr>
          <w:p w14:paraId="5D29B0E6"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07</w:t>
            </w:r>
          </w:p>
        </w:tc>
        <w:tc>
          <w:tcPr>
            <w:tcW w:w="235" w:type="dxa"/>
            <w:shd w:val="clear" w:color="auto" w:fill="FFFFFF"/>
          </w:tcPr>
          <w:p w14:paraId="5D29B0E7"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49</w:t>
            </w:r>
          </w:p>
        </w:tc>
        <w:tc>
          <w:tcPr>
            <w:tcW w:w="230" w:type="dxa"/>
            <w:shd w:val="clear" w:color="auto" w:fill="FFFFFF"/>
          </w:tcPr>
          <w:p w14:paraId="5D29B0E8"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41</w:t>
            </w:r>
          </w:p>
        </w:tc>
        <w:tc>
          <w:tcPr>
            <w:tcW w:w="307" w:type="dxa"/>
            <w:shd w:val="clear" w:color="auto" w:fill="FFFFFF"/>
          </w:tcPr>
          <w:p w14:paraId="5D29B0E9"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38</w:t>
            </w:r>
          </w:p>
        </w:tc>
        <w:tc>
          <w:tcPr>
            <w:tcW w:w="307" w:type="dxa"/>
            <w:shd w:val="clear" w:color="auto" w:fill="FFFFFF"/>
          </w:tcPr>
          <w:p w14:paraId="5D29B0EA"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87</w:t>
            </w:r>
          </w:p>
        </w:tc>
        <w:tc>
          <w:tcPr>
            <w:tcW w:w="235" w:type="dxa"/>
            <w:shd w:val="clear" w:color="auto" w:fill="FFFFFF"/>
          </w:tcPr>
          <w:p w14:paraId="5D29B0EB"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63</w:t>
            </w:r>
          </w:p>
        </w:tc>
        <w:tc>
          <w:tcPr>
            <w:tcW w:w="230" w:type="dxa"/>
            <w:shd w:val="clear" w:color="auto" w:fill="FFFFFF"/>
          </w:tcPr>
          <w:p w14:paraId="5D29B0EC"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79</w:t>
            </w:r>
          </w:p>
        </w:tc>
        <w:tc>
          <w:tcPr>
            <w:tcW w:w="235" w:type="dxa"/>
            <w:shd w:val="clear" w:color="auto" w:fill="FFFFFF"/>
          </w:tcPr>
          <w:p w14:paraId="5D29B0ED"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19</w:t>
            </w:r>
          </w:p>
        </w:tc>
        <w:tc>
          <w:tcPr>
            <w:tcW w:w="307" w:type="dxa"/>
            <w:shd w:val="clear" w:color="auto" w:fill="FFFFFF"/>
          </w:tcPr>
          <w:p w14:paraId="5D29B0EE"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76</w:t>
            </w:r>
          </w:p>
        </w:tc>
        <w:tc>
          <w:tcPr>
            <w:tcW w:w="312" w:type="dxa"/>
            <w:shd w:val="clear" w:color="auto" w:fill="FFFFFF"/>
          </w:tcPr>
          <w:p w14:paraId="5D29B0EF"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35</w:t>
            </w:r>
          </w:p>
        </w:tc>
        <w:tc>
          <w:tcPr>
            <w:tcW w:w="230" w:type="dxa"/>
            <w:shd w:val="clear" w:color="auto" w:fill="FFFFFF"/>
          </w:tcPr>
          <w:p w14:paraId="5D29B0F0"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58</w:t>
            </w:r>
          </w:p>
        </w:tc>
        <w:tc>
          <w:tcPr>
            <w:tcW w:w="240" w:type="dxa"/>
            <w:shd w:val="clear" w:color="auto" w:fill="FFFFFF"/>
          </w:tcPr>
          <w:p w14:paraId="5D29B0F1"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40</w:t>
            </w:r>
          </w:p>
        </w:tc>
        <w:tc>
          <w:tcPr>
            <w:tcW w:w="230" w:type="dxa"/>
            <w:shd w:val="clear" w:color="auto" w:fill="FFFFFF"/>
          </w:tcPr>
          <w:p w14:paraId="5D29B0F2"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44</w:t>
            </w:r>
          </w:p>
        </w:tc>
        <w:tc>
          <w:tcPr>
            <w:tcW w:w="302" w:type="dxa"/>
            <w:shd w:val="clear" w:color="auto" w:fill="FFFFFF"/>
            <w:vAlign w:val="bottom"/>
          </w:tcPr>
          <w:p w14:paraId="5D29B0F3"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01</w:t>
            </w:r>
          </w:p>
        </w:tc>
        <w:tc>
          <w:tcPr>
            <w:tcW w:w="307" w:type="dxa"/>
            <w:shd w:val="clear" w:color="auto" w:fill="FFFFFF"/>
            <w:vAlign w:val="bottom"/>
          </w:tcPr>
          <w:p w14:paraId="5D29B0F4" w14:textId="77777777" w:rsidR="00F4136F" w:rsidRDefault="00E27E4F">
            <w:pPr>
              <w:pStyle w:val="2"/>
              <w:framePr w:w="5126" w:h="3048" w:wrap="around" w:vAnchor="page" w:hAnchor="page" w:x="3546" w:y="3195"/>
              <w:shd w:val="clear" w:color="auto" w:fill="auto"/>
              <w:spacing w:after="0" w:line="160" w:lineRule="exact"/>
              <w:ind w:left="100"/>
            </w:pPr>
            <w:r>
              <w:rPr>
                <w:rStyle w:val="BodytextSpacing0ptc"/>
              </w:rPr>
              <w:t>10</w:t>
            </w:r>
          </w:p>
        </w:tc>
        <w:tc>
          <w:tcPr>
            <w:tcW w:w="235" w:type="dxa"/>
            <w:shd w:val="clear" w:color="auto" w:fill="FFFFFF"/>
          </w:tcPr>
          <w:p w14:paraId="5D29B0F5"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51</w:t>
            </w:r>
          </w:p>
        </w:tc>
        <w:tc>
          <w:tcPr>
            <w:tcW w:w="235" w:type="dxa"/>
            <w:shd w:val="clear" w:color="auto" w:fill="FFFFFF"/>
            <w:vAlign w:val="bottom"/>
          </w:tcPr>
          <w:p w14:paraId="5D29B0F6"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82</w:t>
            </w:r>
          </w:p>
        </w:tc>
        <w:tc>
          <w:tcPr>
            <w:tcW w:w="230" w:type="dxa"/>
            <w:shd w:val="clear" w:color="auto" w:fill="FFFFFF"/>
            <w:vAlign w:val="bottom"/>
          </w:tcPr>
          <w:p w14:paraId="5D29B0F7" w14:textId="77777777" w:rsidR="00F4136F" w:rsidRDefault="00E27E4F">
            <w:pPr>
              <w:pStyle w:val="2"/>
              <w:framePr w:w="5126" w:h="3048" w:wrap="around" w:vAnchor="page" w:hAnchor="page" w:x="3546" w:y="3195"/>
              <w:shd w:val="clear" w:color="auto" w:fill="auto"/>
              <w:spacing w:after="0" w:line="160" w:lineRule="exact"/>
              <w:ind w:left="40"/>
            </w:pPr>
            <w:r>
              <w:rPr>
                <w:rStyle w:val="BodytextSpacing0ptc"/>
              </w:rPr>
              <w:t>16</w:t>
            </w:r>
          </w:p>
        </w:tc>
        <w:tc>
          <w:tcPr>
            <w:tcW w:w="240" w:type="dxa"/>
            <w:shd w:val="clear" w:color="auto" w:fill="FFFFFF"/>
          </w:tcPr>
          <w:p w14:paraId="5D29B0F8" w14:textId="77777777" w:rsidR="00F4136F" w:rsidRDefault="00E27E4F">
            <w:pPr>
              <w:pStyle w:val="2"/>
              <w:framePr w:w="5126" w:h="3048" w:wrap="around" w:vAnchor="page" w:hAnchor="page" w:x="3546" w:y="3195"/>
              <w:shd w:val="clear" w:color="auto" w:fill="auto"/>
              <w:spacing w:after="0" w:line="160" w:lineRule="exact"/>
              <w:ind w:left="20"/>
            </w:pPr>
            <w:r>
              <w:rPr>
                <w:rStyle w:val="BodytextSpacing0ptc"/>
              </w:rPr>
              <w:t>15</w:t>
            </w:r>
          </w:p>
        </w:tc>
      </w:tr>
    </w:tbl>
    <w:p w14:paraId="5D29B0FA" w14:textId="77777777" w:rsidR="00F4136F" w:rsidRDefault="00E27E4F">
      <w:pPr>
        <w:pStyle w:val="Bodytext50"/>
        <w:framePr w:w="6216" w:h="229" w:hRule="exact" w:wrap="around" w:vAnchor="page" w:hAnchor="page" w:x="3013" w:y="6992"/>
        <w:shd w:val="clear" w:color="auto" w:fill="auto"/>
        <w:spacing w:before="0" w:line="160" w:lineRule="exact"/>
        <w:ind w:right="20" w:firstLine="0"/>
        <w:jc w:val="right"/>
      </w:pPr>
      <w:r>
        <w:rPr>
          <w:rStyle w:val="Bodytext5Spacing0ptf0"/>
        </w:rPr>
        <w:t>Приложение 10</w:t>
      </w:r>
    </w:p>
    <w:p w14:paraId="5D29B0FB" w14:textId="77777777" w:rsidR="00F4136F" w:rsidRDefault="00E27E4F">
      <w:pPr>
        <w:pStyle w:val="Tablecaption30"/>
        <w:framePr w:wrap="around" w:vAnchor="page" w:hAnchor="page" w:x="4314" w:y="7529"/>
        <w:shd w:val="clear" w:color="auto" w:fill="auto"/>
        <w:spacing w:line="160" w:lineRule="exact"/>
        <w:jc w:val="left"/>
      </w:pPr>
      <w:r>
        <w:rPr>
          <w:rStyle w:val="Tablecaption3Spacing0pt0"/>
        </w:rPr>
        <w:t>Критические точки критерия Вилкоксоиа</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538"/>
        <w:gridCol w:w="466"/>
        <w:gridCol w:w="518"/>
        <w:gridCol w:w="514"/>
        <w:gridCol w:w="518"/>
        <w:gridCol w:w="523"/>
        <w:gridCol w:w="523"/>
        <w:gridCol w:w="518"/>
        <w:gridCol w:w="518"/>
        <w:gridCol w:w="514"/>
        <w:gridCol w:w="514"/>
        <w:gridCol w:w="542"/>
      </w:tblGrid>
      <w:tr w:rsidR="00F4136F" w14:paraId="5D29B102" w14:textId="77777777">
        <w:trPr>
          <w:trHeight w:hRule="exact" w:val="547"/>
        </w:trPr>
        <w:tc>
          <w:tcPr>
            <w:tcW w:w="1004" w:type="dxa"/>
            <w:gridSpan w:val="2"/>
            <w:tcBorders>
              <w:top w:val="single" w:sz="4" w:space="0" w:color="auto"/>
              <w:left w:val="single" w:sz="4" w:space="0" w:color="auto"/>
            </w:tcBorders>
            <w:shd w:val="clear" w:color="auto" w:fill="FFFFFF"/>
            <w:vAlign w:val="center"/>
          </w:tcPr>
          <w:p w14:paraId="5D29B0FC" w14:textId="77777777" w:rsidR="00F4136F" w:rsidRDefault="00E27E4F">
            <w:pPr>
              <w:pStyle w:val="2"/>
              <w:framePr w:w="6206" w:h="4786" w:wrap="around" w:vAnchor="page" w:hAnchor="page" w:x="3018" w:y="7817"/>
              <w:shd w:val="clear" w:color="auto" w:fill="auto"/>
              <w:spacing w:after="0" w:line="160" w:lineRule="exact"/>
              <w:ind w:right="180"/>
              <w:jc w:val="right"/>
            </w:pPr>
            <w:r>
              <w:rPr>
                <w:rStyle w:val="BodytextSpacing0ptc"/>
              </w:rPr>
              <w:t>Объемы</w:t>
            </w:r>
          </w:p>
          <w:p w14:paraId="5D29B0FD" w14:textId="77777777" w:rsidR="00F4136F" w:rsidRDefault="00E27E4F">
            <w:pPr>
              <w:pStyle w:val="2"/>
              <w:framePr w:w="6206" w:h="4786" w:wrap="around" w:vAnchor="page" w:hAnchor="page" w:x="3018" w:y="7817"/>
              <w:shd w:val="clear" w:color="auto" w:fill="auto"/>
              <w:spacing w:after="0" w:line="160" w:lineRule="exact"/>
              <w:ind w:right="180"/>
              <w:jc w:val="right"/>
            </w:pPr>
            <w:r>
              <w:rPr>
                <w:rStyle w:val="BodytextSpacing0ptc"/>
              </w:rPr>
              <w:t>выборок</w:t>
            </w:r>
          </w:p>
        </w:tc>
        <w:tc>
          <w:tcPr>
            <w:tcW w:w="2073" w:type="dxa"/>
            <w:gridSpan w:val="4"/>
            <w:tcBorders>
              <w:top w:val="single" w:sz="4" w:space="0" w:color="auto"/>
              <w:left w:val="single" w:sz="4" w:space="0" w:color="auto"/>
            </w:tcBorders>
            <w:shd w:val="clear" w:color="auto" w:fill="FFFFFF"/>
            <w:vAlign w:val="center"/>
          </w:tcPr>
          <w:p w14:paraId="5D29B0FE" w14:textId="77777777" w:rsidR="00F4136F" w:rsidRDefault="00E27E4F">
            <w:pPr>
              <w:pStyle w:val="2"/>
              <w:framePr w:w="6206" w:h="4786" w:wrap="around" w:vAnchor="page" w:hAnchor="page" w:x="3018" w:y="7817"/>
              <w:shd w:val="clear" w:color="auto" w:fill="auto"/>
              <w:spacing w:after="0" w:line="200" w:lineRule="exact"/>
              <w:jc w:val="center"/>
            </w:pPr>
            <w:r>
              <w:rPr>
                <w:rStyle w:val="Bodytext10pte"/>
                <w:lang w:val="en-US" w:eastAsia="en-US" w:bidi="en-US"/>
              </w:rPr>
              <w:t>Q</w:t>
            </w:r>
          </w:p>
        </w:tc>
        <w:tc>
          <w:tcPr>
            <w:tcW w:w="1041" w:type="dxa"/>
            <w:gridSpan w:val="2"/>
            <w:tcBorders>
              <w:top w:val="single" w:sz="4" w:space="0" w:color="auto"/>
              <w:left w:val="single" w:sz="4" w:space="0" w:color="auto"/>
            </w:tcBorders>
            <w:shd w:val="clear" w:color="auto" w:fill="FFFFFF"/>
            <w:vAlign w:val="center"/>
          </w:tcPr>
          <w:p w14:paraId="5D29B0FF" w14:textId="77777777" w:rsidR="00F4136F" w:rsidRDefault="00E27E4F">
            <w:pPr>
              <w:pStyle w:val="2"/>
              <w:framePr w:w="6206" w:h="4786" w:wrap="around" w:vAnchor="page" w:hAnchor="page" w:x="3018" w:y="7817"/>
              <w:shd w:val="clear" w:color="auto" w:fill="auto"/>
              <w:spacing w:after="0" w:line="160" w:lineRule="exact"/>
              <w:jc w:val="center"/>
            </w:pPr>
            <w:r>
              <w:rPr>
                <w:rStyle w:val="BodytextSpacing0ptc"/>
              </w:rPr>
              <w:t>Объемы</w:t>
            </w:r>
          </w:p>
          <w:p w14:paraId="5D29B100" w14:textId="77777777" w:rsidR="00F4136F" w:rsidRDefault="00E27E4F">
            <w:pPr>
              <w:pStyle w:val="2"/>
              <w:framePr w:w="6206" w:h="4786" w:wrap="around" w:vAnchor="page" w:hAnchor="page" w:x="3018" w:y="7817"/>
              <w:shd w:val="clear" w:color="auto" w:fill="auto"/>
              <w:spacing w:after="0" w:line="160" w:lineRule="exact"/>
              <w:ind w:right="220"/>
              <w:jc w:val="right"/>
            </w:pPr>
            <w:r>
              <w:rPr>
                <w:rStyle w:val="BodytextSpacing0ptc"/>
              </w:rPr>
              <w:t>выборок</w:t>
            </w:r>
          </w:p>
        </w:tc>
        <w:tc>
          <w:tcPr>
            <w:tcW w:w="2088" w:type="dxa"/>
            <w:gridSpan w:val="4"/>
            <w:tcBorders>
              <w:top w:val="single" w:sz="4" w:space="0" w:color="auto"/>
              <w:left w:val="single" w:sz="4" w:space="0" w:color="auto"/>
              <w:right w:val="single" w:sz="4" w:space="0" w:color="auto"/>
            </w:tcBorders>
            <w:shd w:val="clear" w:color="auto" w:fill="FFFFFF"/>
            <w:vAlign w:val="center"/>
          </w:tcPr>
          <w:p w14:paraId="5D29B101" w14:textId="77777777" w:rsidR="00F4136F" w:rsidRDefault="00E27E4F">
            <w:pPr>
              <w:pStyle w:val="2"/>
              <w:framePr w:w="6206" w:h="4786" w:wrap="around" w:vAnchor="page" w:hAnchor="page" w:x="3018" w:y="7817"/>
              <w:shd w:val="clear" w:color="auto" w:fill="auto"/>
              <w:spacing w:after="0" w:line="200" w:lineRule="exact"/>
              <w:jc w:val="center"/>
            </w:pPr>
            <w:r>
              <w:rPr>
                <w:rStyle w:val="Bodytext10pte"/>
                <w:lang w:val="en-US" w:eastAsia="en-US" w:bidi="en-US"/>
              </w:rPr>
              <w:t>Q</w:t>
            </w:r>
          </w:p>
        </w:tc>
      </w:tr>
      <w:tr w:rsidR="00F4136F" w14:paraId="5D29B10F" w14:textId="77777777">
        <w:trPr>
          <w:trHeight w:hRule="exact" w:val="562"/>
        </w:trPr>
        <w:tc>
          <w:tcPr>
            <w:tcW w:w="538" w:type="dxa"/>
            <w:tcBorders>
              <w:top w:val="single" w:sz="4" w:space="0" w:color="auto"/>
              <w:left w:val="single" w:sz="4" w:space="0" w:color="auto"/>
            </w:tcBorders>
            <w:shd w:val="clear" w:color="auto" w:fill="FFFFFF"/>
            <w:vAlign w:val="center"/>
          </w:tcPr>
          <w:p w14:paraId="5D29B103" w14:textId="77777777" w:rsidR="00F4136F" w:rsidRDefault="00E27E4F">
            <w:pPr>
              <w:pStyle w:val="2"/>
              <w:framePr w:w="6206" w:h="4786" w:wrap="around" w:vAnchor="page" w:hAnchor="page" w:x="3018" w:y="7817"/>
              <w:shd w:val="clear" w:color="auto" w:fill="auto"/>
              <w:spacing w:after="0" w:line="160" w:lineRule="exact"/>
              <w:ind w:right="200"/>
              <w:jc w:val="right"/>
            </w:pPr>
            <w:r>
              <w:rPr>
                <w:rStyle w:val="BodytextSpacing0ptc"/>
              </w:rPr>
              <w:t>«1</w:t>
            </w:r>
          </w:p>
        </w:tc>
        <w:tc>
          <w:tcPr>
            <w:tcW w:w="466" w:type="dxa"/>
            <w:tcBorders>
              <w:top w:val="single" w:sz="4" w:space="0" w:color="auto"/>
              <w:left w:val="single" w:sz="4" w:space="0" w:color="auto"/>
            </w:tcBorders>
            <w:shd w:val="clear" w:color="auto" w:fill="FFFFFF"/>
          </w:tcPr>
          <w:p w14:paraId="5D29B104" w14:textId="77777777" w:rsidR="00F4136F" w:rsidRDefault="00F4136F">
            <w:pPr>
              <w:framePr w:w="6206" w:h="4786" w:wrap="around" w:vAnchor="page" w:hAnchor="page" w:x="3018" w:y="7817"/>
              <w:rPr>
                <w:sz w:val="10"/>
                <w:szCs w:val="10"/>
              </w:rPr>
            </w:pPr>
          </w:p>
        </w:tc>
        <w:tc>
          <w:tcPr>
            <w:tcW w:w="518" w:type="dxa"/>
            <w:tcBorders>
              <w:top w:val="single" w:sz="4" w:space="0" w:color="auto"/>
              <w:left w:val="single" w:sz="4" w:space="0" w:color="auto"/>
            </w:tcBorders>
            <w:shd w:val="clear" w:color="auto" w:fill="FFFFFF"/>
            <w:vAlign w:val="center"/>
          </w:tcPr>
          <w:p w14:paraId="5D29B105" w14:textId="77777777" w:rsidR="00F4136F" w:rsidRDefault="00E27E4F">
            <w:pPr>
              <w:pStyle w:val="2"/>
              <w:framePr w:w="6206" w:h="4786" w:wrap="around" w:vAnchor="page" w:hAnchor="page" w:x="3018" w:y="7817"/>
              <w:shd w:val="clear" w:color="auto" w:fill="auto"/>
              <w:spacing w:after="0" w:line="140" w:lineRule="exact"/>
              <w:ind w:left="40"/>
            </w:pPr>
            <w:r>
              <w:rPr>
                <w:rStyle w:val="Bodytext7ptf"/>
              </w:rPr>
              <w:t>0,005</w:t>
            </w:r>
          </w:p>
        </w:tc>
        <w:tc>
          <w:tcPr>
            <w:tcW w:w="514" w:type="dxa"/>
            <w:tcBorders>
              <w:top w:val="single" w:sz="4" w:space="0" w:color="auto"/>
              <w:left w:val="single" w:sz="4" w:space="0" w:color="auto"/>
            </w:tcBorders>
            <w:shd w:val="clear" w:color="auto" w:fill="FFFFFF"/>
            <w:vAlign w:val="center"/>
          </w:tcPr>
          <w:p w14:paraId="5D29B106" w14:textId="77777777" w:rsidR="00F4136F" w:rsidRDefault="00E27E4F">
            <w:pPr>
              <w:pStyle w:val="2"/>
              <w:framePr w:w="6206" w:h="4786" w:wrap="around" w:vAnchor="page" w:hAnchor="page" w:x="3018" w:y="7817"/>
              <w:shd w:val="clear" w:color="auto" w:fill="auto"/>
              <w:spacing w:after="0" w:line="140" w:lineRule="exact"/>
              <w:ind w:left="80"/>
            </w:pPr>
            <w:r>
              <w:rPr>
                <w:rStyle w:val="Bodytext7ptf"/>
              </w:rPr>
              <w:t>0,01</w:t>
            </w:r>
          </w:p>
        </w:tc>
        <w:tc>
          <w:tcPr>
            <w:tcW w:w="518" w:type="dxa"/>
            <w:tcBorders>
              <w:top w:val="single" w:sz="4" w:space="0" w:color="auto"/>
              <w:left w:val="single" w:sz="4" w:space="0" w:color="auto"/>
            </w:tcBorders>
            <w:shd w:val="clear" w:color="auto" w:fill="FFFFFF"/>
            <w:vAlign w:val="center"/>
          </w:tcPr>
          <w:p w14:paraId="5D29B107" w14:textId="77777777" w:rsidR="00F4136F" w:rsidRDefault="00E27E4F">
            <w:pPr>
              <w:pStyle w:val="2"/>
              <w:framePr w:w="6206" w:h="4786" w:wrap="around" w:vAnchor="page" w:hAnchor="page" w:x="3018" w:y="7817"/>
              <w:shd w:val="clear" w:color="auto" w:fill="auto"/>
              <w:spacing w:after="0" w:line="140" w:lineRule="exact"/>
              <w:ind w:left="40"/>
            </w:pPr>
            <w:r>
              <w:rPr>
                <w:rStyle w:val="Bodytext7ptf"/>
              </w:rPr>
              <w:t>0,025</w:t>
            </w:r>
          </w:p>
        </w:tc>
        <w:tc>
          <w:tcPr>
            <w:tcW w:w="523" w:type="dxa"/>
            <w:tcBorders>
              <w:top w:val="single" w:sz="4" w:space="0" w:color="auto"/>
              <w:left w:val="single" w:sz="4" w:space="0" w:color="auto"/>
            </w:tcBorders>
            <w:shd w:val="clear" w:color="auto" w:fill="FFFFFF"/>
            <w:vAlign w:val="center"/>
          </w:tcPr>
          <w:p w14:paraId="5D29B108" w14:textId="77777777" w:rsidR="00F4136F" w:rsidRDefault="00E27E4F">
            <w:pPr>
              <w:pStyle w:val="2"/>
              <w:framePr w:w="6206" w:h="4786" w:wrap="around" w:vAnchor="page" w:hAnchor="page" w:x="3018" w:y="7817"/>
              <w:shd w:val="clear" w:color="auto" w:fill="auto"/>
              <w:spacing w:after="0" w:line="140" w:lineRule="exact"/>
              <w:ind w:left="80"/>
            </w:pPr>
            <w:r>
              <w:rPr>
                <w:rStyle w:val="Bodytext7ptf"/>
              </w:rPr>
              <w:t>0,05</w:t>
            </w:r>
          </w:p>
        </w:tc>
        <w:tc>
          <w:tcPr>
            <w:tcW w:w="523" w:type="dxa"/>
            <w:tcBorders>
              <w:top w:val="single" w:sz="4" w:space="0" w:color="auto"/>
              <w:left w:val="single" w:sz="4" w:space="0" w:color="auto"/>
            </w:tcBorders>
            <w:shd w:val="clear" w:color="auto" w:fill="FFFFFF"/>
            <w:vAlign w:val="center"/>
          </w:tcPr>
          <w:p w14:paraId="5D29B109" w14:textId="77777777" w:rsidR="00F4136F" w:rsidRDefault="00E27E4F">
            <w:pPr>
              <w:pStyle w:val="2"/>
              <w:framePr w:w="6206" w:h="4786" w:wrap="around" w:vAnchor="page" w:hAnchor="page" w:x="3018" w:y="7817"/>
              <w:shd w:val="clear" w:color="auto" w:fill="auto"/>
              <w:spacing w:after="0" w:line="200" w:lineRule="exact"/>
              <w:jc w:val="center"/>
            </w:pPr>
            <w:r>
              <w:rPr>
                <w:rStyle w:val="Bodytext10pte"/>
              </w:rPr>
              <w:t>"г</w:t>
            </w:r>
          </w:p>
        </w:tc>
        <w:tc>
          <w:tcPr>
            <w:tcW w:w="518" w:type="dxa"/>
            <w:tcBorders>
              <w:top w:val="single" w:sz="4" w:space="0" w:color="auto"/>
              <w:left w:val="single" w:sz="4" w:space="0" w:color="auto"/>
            </w:tcBorders>
            <w:shd w:val="clear" w:color="auto" w:fill="FFFFFF"/>
            <w:vAlign w:val="center"/>
          </w:tcPr>
          <w:p w14:paraId="5D29B10A" w14:textId="77777777" w:rsidR="00F4136F" w:rsidRDefault="00E27E4F">
            <w:pPr>
              <w:pStyle w:val="2"/>
              <w:framePr w:w="6206" w:h="4786" w:wrap="around" w:vAnchor="page" w:hAnchor="page" w:x="3018" w:y="7817"/>
              <w:shd w:val="clear" w:color="auto" w:fill="auto"/>
              <w:spacing w:after="0" w:line="200" w:lineRule="exact"/>
              <w:ind w:right="160"/>
              <w:jc w:val="right"/>
            </w:pPr>
            <w:r>
              <w:rPr>
                <w:rStyle w:val="Bodytext10pte"/>
                <w:lang w:val="en-US" w:eastAsia="en-US" w:bidi="en-US"/>
              </w:rPr>
              <w:t>"i</w:t>
            </w:r>
          </w:p>
        </w:tc>
        <w:tc>
          <w:tcPr>
            <w:tcW w:w="518" w:type="dxa"/>
            <w:tcBorders>
              <w:top w:val="single" w:sz="4" w:space="0" w:color="auto"/>
              <w:left w:val="single" w:sz="4" w:space="0" w:color="auto"/>
            </w:tcBorders>
            <w:shd w:val="clear" w:color="auto" w:fill="FFFFFF"/>
            <w:vAlign w:val="center"/>
          </w:tcPr>
          <w:p w14:paraId="5D29B10B" w14:textId="77777777" w:rsidR="00F4136F" w:rsidRDefault="00E27E4F">
            <w:pPr>
              <w:pStyle w:val="2"/>
              <w:framePr w:w="6206" w:h="4786" w:wrap="around" w:vAnchor="page" w:hAnchor="page" w:x="3018" w:y="7817"/>
              <w:shd w:val="clear" w:color="auto" w:fill="auto"/>
              <w:spacing w:after="0" w:line="140" w:lineRule="exact"/>
              <w:ind w:left="40"/>
            </w:pPr>
            <w:r>
              <w:rPr>
                <w:rStyle w:val="Bodytext7ptf"/>
              </w:rPr>
              <w:t>0.005</w:t>
            </w:r>
          </w:p>
        </w:tc>
        <w:tc>
          <w:tcPr>
            <w:tcW w:w="514" w:type="dxa"/>
            <w:tcBorders>
              <w:top w:val="single" w:sz="4" w:space="0" w:color="auto"/>
              <w:left w:val="single" w:sz="4" w:space="0" w:color="auto"/>
            </w:tcBorders>
            <w:shd w:val="clear" w:color="auto" w:fill="FFFFFF"/>
            <w:vAlign w:val="center"/>
          </w:tcPr>
          <w:p w14:paraId="5D29B10C" w14:textId="77777777" w:rsidR="00F4136F" w:rsidRDefault="00E27E4F">
            <w:pPr>
              <w:pStyle w:val="2"/>
              <w:framePr w:w="6206" w:h="4786" w:wrap="around" w:vAnchor="page" w:hAnchor="page" w:x="3018" w:y="7817"/>
              <w:shd w:val="clear" w:color="auto" w:fill="auto"/>
              <w:spacing w:after="0" w:line="140" w:lineRule="exact"/>
              <w:ind w:left="80"/>
            </w:pPr>
            <w:r>
              <w:rPr>
                <w:rStyle w:val="Bodytext7ptf"/>
              </w:rPr>
              <w:t>0.0 1</w:t>
            </w:r>
          </w:p>
        </w:tc>
        <w:tc>
          <w:tcPr>
            <w:tcW w:w="514" w:type="dxa"/>
            <w:tcBorders>
              <w:top w:val="single" w:sz="4" w:space="0" w:color="auto"/>
              <w:left w:val="single" w:sz="4" w:space="0" w:color="auto"/>
            </w:tcBorders>
            <w:shd w:val="clear" w:color="auto" w:fill="FFFFFF"/>
            <w:vAlign w:val="center"/>
          </w:tcPr>
          <w:p w14:paraId="5D29B10D" w14:textId="77777777" w:rsidR="00F4136F" w:rsidRDefault="00E27E4F">
            <w:pPr>
              <w:pStyle w:val="2"/>
              <w:framePr w:w="6206" w:h="4786" w:wrap="around" w:vAnchor="page" w:hAnchor="page" w:x="3018" w:y="7817"/>
              <w:shd w:val="clear" w:color="auto" w:fill="auto"/>
              <w:spacing w:after="0" w:line="140" w:lineRule="exact"/>
              <w:ind w:left="20"/>
            </w:pPr>
            <w:r>
              <w:rPr>
                <w:rStyle w:val="Bodytext7ptf"/>
              </w:rPr>
              <w:t>0 ,025</w:t>
            </w:r>
          </w:p>
        </w:tc>
        <w:tc>
          <w:tcPr>
            <w:tcW w:w="542" w:type="dxa"/>
            <w:tcBorders>
              <w:top w:val="single" w:sz="4" w:space="0" w:color="auto"/>
              <w:left w:val="single" w:sz="4" w:space="0" w:color="auto"/>
              <w:right w:val="single" w:sz="4" w:space="0" w:color="auto"/>
            </w:tcBorders>
            <w:shd w:val="clear" w:color="auto" w:fill="FFFFFF"/>
            <w:vAlign w:val="center"/>
          </w:tcPr>
          <w:p w14:paraId="5D29B10E" w14:textId="77777777" w:rsidR="00F4136F" w:rsidRDefault="00E27E4F">
            <w:pPr>
              <w:pStyle w:val="2"/>
              <w:framePr w:w="6206" w:h="4786" w:wrap="around" w:vAnchor="page" w:hAnchor="page" w:x="3018" w:y="7817"/>
              <w:shd w:val="clear" w:color="auto" w:fill="auto"/>
              <w:spacing w:after="0" w:line="140" w:lineRule="exact"/>
              <w:ind w:left="80"/>
            </w:pPr>
            <w:r>
              <w:rPr>
                <w:rStyle w:val="Bodytext7ptf"/>
              </w:rPr>
              <w:t>0,05</w:t>
            </w:r>
          </w:p>
        </w:tc>
      </w:tr>
      <w:tr w:rsidR="00F4136F" w14:paraId="5D29B11C" w14:textId="77777777">
        <w:trPr>
          <w:trHeight w:hRule="exact" w:val="269"/>
        </w:trPr>
        <w:tc>
          <w:tcPr>
            <w:tcW w:w="538" w:type="dxa"/>
            <w:tcBorders>
              <w:top w:val="single" w:sz="4" w:space="0" w:color="auto"/>
              <w:left w:val="single" w:sz="4" w:space="0" w:color="auto"/>
            </w:tcBorders>
            <w:shd w:val="clear" w:color="auto" w:fill="FFFFFF"/>
            <w:vAlign w:val="bottom"/>
          </w:tcPr>
          <w:p w14:paraId="5D29B110" w14:textId="77777777" w:rsidR="00F4136F" w:rsidRDefault="00E27E4F">
            <w:pPr>
              <w:pStyle w:val="2"/>
              <w:framePr w:w="6206" w:h="4786" w:wrap="around" w:vAnchor="page" w:hAnchor="page" w:x="3018" w:y="7817"/>
              <w:shd w:val="clear" w:color="auto" w:fill="auto"/>
              <w:spacing w:after="0" w:line="160" w:lineRule="exact"/>
              <w:ind w:left="240"/>
            </w:pPr>
            <w:r>
              <w:rPr>
                <w:rStyle w:val="BodytextSpacing0ptc"/>
              </w:rPr>
              <w:t>6</w:t>
            </w:r>
          </w:p>
        </w:tc>
        <w:tc>
          <w:tcPr>
            <w:tcW w:w="466" w:type="dxa"/>
            <w:tcBorders>
              <w:top w:val="single" w:sz="4" w:space="0" w:color="auto"/>
              <w:left w:val="single" w:sz="4" w:space="0" w:color="auto"/>
            </w:tcBorders>
            <w:shd w:val="clear" w:color="auto" w:fill="FFFFFF"/>
            <w:vAlign w:val="bottom"/>
          </w:tcPr>
          <w:p w14:paraId="5D29B111" w14:textId="77777777" w:rsidR="00F4136F" w:rsidRDefault="00E27E4F">
            <w:pPr>
              <w:pStyle w:val="2"/>
              <w:framePr w:w="6206" w:h="4786" w:wrap="around" w:vAnchor="page" w:hAnchor="page" w:x="3018" w:y="7817"/>
              <w:shd w:val="clear" w:color="auto" w:fill="auto"/>
              <w:spacing w:after="0" w:line="160" w:lineRule="exact"/>
              <w:ind w:left="220"/>
            </w:pPr>
            <w:r>
              <w:rPr>
                <w:rStyle w:val="BodytextSpacing0ptc"/>
              </w:rPr>
              <w:t>6</w:t>
            </w:r>
          </w:p>
        </w:tc>
        <w:tc>
          <w:tcPr>
            <w:tcW w:w="518" w:type="dxa"/>
            <w:tcBorders>
              <w:top w:val="single" w:sz="4" w:space="0" w:color="auto"/>
              <w:left w:val="single" w:sz="4" w:space="0" w:color="auto"/>
            </w:tcBorders>
            <w:shd w:val="clear" w:color="auto" w:fill="FFFFFF"/>
            <w:vAlign w:val="bottom"/>
          </w:tcPr>
          <w:p w14:paraId="5D29B112"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23</w:t>
            </w:r>
          </w:p>
        </w:tc>
        <w:tc>
          <w:tcPr>
            <w:tcW w:w="514" w:type="dxa"/>
            <w:tcBorders>
              <w:top w:val="single" w:sz="4" w:space="0" w:color="auto"/>
              <w:left w:val="single" w:sz="4" w:space="0" w:color="auto"/>
            </w:tcBorders>
            <w:shd w:val="clear" w:color="auto" w:fill="FFFFFF"/>
            <w:vAlign w:val="bottom"/>
          </w:tcPr>
          <w:p w14:paraId="5D29B113"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24</w:t>
            </w:r>
          </w:p>
        </w:tc>
        <w:tc>
          <w:tcPr>
            <w:tcW w:w="518" w:type="dxa"/>
            <w:tcBorders>
              <w:top w:val="single" w:sz="4" w:space="0" w:color="auto"/>
              <w:left w:val="single" w:sz="4" w:space="0" w:color="auto"/>
            </w:tcBorders>
            <w:shd w:val="clear" w:color="auto" w:fill="FFFFFF"/>
            <w:vAlign w:val="bottom"/>
          </w:tcPr>
          <w:p w14:paraId="5D29B114"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26</w:t>
            </w:r>
          </w:p>
        </w:tc>
        <w:tc>
          <w:tcPr>
            <w:tcW w:w="523" w:type="dxa"/>
            <w:tcBorders>
              <w:top w:val="single" w:sz="4" w:space="0" w:color="auto"/>
              <w:left w:val="single" w:sz="4" w:space="0" w:color="auto"/>
            </w:tcBorders>
            <w:shd w:val="clear" w:color="auto" w:fill="FFFFFF"/>
            <w:vAlign w:val="bottom"/>
          </w:tcPr>
          <w:p w14:paraId="5D29B115"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28</w:t>
            </w:r>
          </w:p>
        </w:tc>
        <w:tc>
          <w:tcPr>
            <w:tcW w:w="523" w:type="dxa"/>
            <w:tcBorders>
              <w:top w:val="single" w:sz="4" w:space="0" w:color="auto"/>
              <w:left w:val="single" w:sz="4" w:space="0" w:color="auto"/>
            </w:tcBorders>
            <w:shd w:val="clear" w:color="auto" w:fill="FFFFFF"/>
            <w:vAlign w:val="bottom"/>
          </w:tcPr>
          <w:p w14:paraId="5D29B116" w14:textId="77777777" w:rsidR="00F4136F" w:rsidRDefault="00E27E4F">
            <w:pPr>
              <w:pStyle w:val="2"/>
              <w:framePr w:w="6206" w:h="4786" w:wrap="around" w:vAnchor="page" w:hAnchor="page" w:x="3018" w:y="7817"/>
              <w:shd w:val="clear" w:color="auto" w:fill="auto"/>
              <w:spacing w:after="0" w:line="160" w:lineRule="exact"/>
              <w:ind w:left="220"/>
            </w:pPr>
            <w:r>
              <w:rPr>
                <w:rStyle w:val="BodytextSpacing0ptc"/>
              </w:rPr>
              <w:t>7</w:t>
            </w:r>
          </w:p>
        </w:tc>
        <w:tc>
          <w:tcPr>
            <w:tcW w:w="518" w:type="dxa"/>
            <w:tcBorders>
              <w:top w:val="single" w:sz="4" w:space="0" w:color="auto"/>
              <w:left w:val="single" w:sz="4" w:space="0" w:color="auto"/>
            </w:tcBorders>
            <w:shd w:val="clear" w:color="auto" w:fill="FFFFFF"/>
            <w:vAlign w:val="bottom"/>
          </w:tcPr>
          <w:p w14:paraId="5D29B117" w14:textId="77777777" w:rsidR="00F4136F" w:rsidRDefault="00E27E4F">
            <w:pPr>
              <w:pStyle w:val="2"/>
              <w:framePr w:w="6206" w:h="4786" w:wrap="around" w:vAnchor="page" w:hAnchor="page" w:x="3018" w:y="7817"/>
              <w:shd w:val="clear" w:color="auto" w:fill="auto"/>
              <w:spacing w:after="0" w:line="160" w:lineRule="exact"/>
              <w:ind w:right="160"/>
              <w:jc w:val="right"/>
            </w:pPr>
            <w:r>
              <w:rPr>
                <w:rStyle w:val="BodytextSpacing0ptc"/>
              </w:rPr>
              <w:t>7</w:t>
            </w:r>
          </w:p>
        </w:tc>
        <w:tc>
          <w:tcPr>
            <w:tcW w:w="518" w:type="dxa"/>
            <w:tcBorders>
              <w:top w:val="single" w:sz="4" w:space="0" w:color="auto"/>
              <w:left w:val="single" w:sz="4" w:space="0" w:color="auto"/>
            </w:tcBorders>
            <w:shd w:val="clear" w:color="auto" w:fill="FFFFFF"/>
            <w:vAlign w:val="bottom"/>
          </w:tcPr>
          <w:p w14:paraId="5D29B118"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32</w:t>
            </w:r>
          </w:p>
        </w:tc>
        <w:tc>
          <w:tcPr>
            <w:tcW w:w="514" w:type="dxa"/>
            <w:tcBorders>
              <w:top w:val="single" w:sz="4" w:space="0" w:color="auto"/>
              <w:left w:val="single" w:sz="4" w:space="0" w:color="auto"/>
            </w:tcBorders>
            <w:shd w:val="clear" w:color="auto" w:fill="FFFFFF"/>
            <w:vAlign w:val="bottom"/>
          </w:tcPr>
          <w:p w14:paraId="5D29B119"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34</w:t>
            </w:r>
          </w:p>
        </w:tc>
        <w:tc>
          <w:tcPr>
            <w:tcW w:w="514" w:type="dxa"/>
            <w:tcBorders>
              <w:top w:val="single" w:sz="4" w:space="0" w:color="auto"/>
              <w:left w:val="single" w:sz="4" w:space="0" w:color="auto"/>
            </w:tcBorders>
            <w:shd w:val="clear" w:color="auto" w:fill="FFFFFF"/>
            <w:vAlign w:val="bottom"/>
          </w:tcPr>
          <w:p w14:paraId="5D29B11A"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36</w:t>
            </w:r>
          </w:p>
        </w:tc>
        <w:tc>
          <w:tcPr>
            <w:tcW w:w="542" w:type="dxa"/>
            <w:tcBorders>
              <w:top w:val="single" w:sz="4" w:space="0" w:color="auto"/>
              <w:left w:val="single" w:sz="4" w:space="0" w:color="auto"/>
              <w:right w:val="single" w:sz="4" w:space="0" w:color="auto"/>
            </w:tcBorders>
            <w:shd w:val="clear" w:color="auto" w:fill="FFFFFF"/>
            <w:vAlign w:val="bottom"/>
          </w:tcPr>
          <w:p w14:paraId="5D29B11B"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39</w:t>
            </w:r>
          </w:p>
        </w:tc>
      </w:tr>
      <w:tr w:rsidR="00F4136F" w14:paraId="5D29B129" w14:textId="77777777">
        <w:trPr>
          <w:trHeight w:hRule="exact" w:val="173"/>
        </w:trPr>
        <w:tc>
          <w:tcPr>
            <w:tcW w:w="538" w:type="dxa"/>
            <w:tcBorders>
              <w:left w:val="single" w:sz="4" w:space="0" w:color="auto"/>
            </w:tcBorders>
            <w:shd w:val="clear" w:color="auto" w:fill="FFFFFF"/>
          </w:tcPr>
          <w:p w14:paraId="5D29B11D" w14:textId="77777777" w:rsidR="00F4136F" w:rsidRDefault="00F4136F">
            <w:pPr>
              <w:framePr w:w="6206" w:h="4786" w:wrap="around" w:vAnchor="page" w:hAnchor="page" w:x="3018" w:y="7817"/>
              <w:rPr>
                <w:sz w:val="10"/>
                <w:szCs w:val="10"/>
              </w:rPr>
            </w:pPr>
          </w:p>
        </w:tc>
        <w:tc>
          <w:tcPr>
            <w:tcW w:w="466" w:type="dxa"/>
            <w:tcBorders>
              <w:left w:val="single" w:sz="4" w:space="0" w:color="auto"/>
            </w:tcBorders>
            <w:shd w:val="clear" w:color="auto" w:fill="FFFFFF"/>
          </w:tcPr>
          <w:p w14:paraId="5D29B11E" w14:textId="77777777" w:rsidR="00F4136F" w:rsidRDefault="00E27E4F">
            <w:pPr>
              <w:pStyle w:val="2"/>
              <w:framePr w:w="6206" w:h="4786" w:wrap="around" w:vAnchor="page" w:hAnchor="page" w:x="3018" w:y="7817"/>
              <w:shd w:val="clear" w:color="auto" w:fill="auto"/>
              <w:spacing w:after="0" w:line="160" w:lineRule="exact"/>
              <w:ind w:left="220"/>
            </w:pPr>
            <w:r>
              <w:rPr>
                <w:rStyle w:val="BodytextSpacing0ptc"/>
              </w:rPr>
              <w:t>7</w:t>
            </w:r>
          </w:p>
        </w:tc>
        <w:tc>
          <w:tcPr>
            <w:tcW w:w="518" w:type="dxa"/>
            <w:tcBorders>
              <w:left w:val="single" w:sz="4" w:space="0" w:color="auto"/>
            </w:tcBorders>
            <w:shd w:val="clear" w:color="auto" w:fill="FFFFFF"/>
          </w:tcPr>
          <w:p w14:paraId="5D29B11F"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24</w:t>
            </w:r>
          </w:p>
        </w:tc>
        <w:tc>
          <w:tcPr>
            <w:tcW w:w="514" w:type="dxa"/>
            <w:tcBorders>
              <w:left w:val="single" w:sz="4" w:space="0" w:color="auto"/>
            </w:tcBorders>
            <w:shd w:val="clear" w:color="auto" w:fill="FFFFFF"/>
          </w:tcPr>
          <w:p w14:paraId="5D29B120"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25</w:t>
            </w:r>
          </w:p>
        </w:tc>
        <w:tc>
          <w:tcPr>
            <w:tcW w:w="518" w:type="dxa"/>
            <w:tcBorders>
              <w:left w:val="single" w:sz="4" w:space="0" w:color="auto"/>
            </w:tcBorders>
            <w:shd w:val="clear" w:color="auto" w:fill="FFFFFF"/>
          </w:tcPr>
          <w:p w14:paraId="5D29B121"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27</w:t>
            </w:r>
          </w:p>
        </w:tc>
        <w:tc>
          <w:tcPr>
            <w:tcW w:w="523" w:type="dxa"/>
            <w:tcBorders>
              <w:left w:val="single" w:sz="4" w:space="0" w:color="auto"/>
            </w:tcBorders>
            <w:shd w:val="clear" w:color="auto" w:fill="FFFFFF"/>
          </w:tcPr>
          <w:p w14:paraId="5D29B122"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30</w:t>
            </w:r>
          </w:p>
        </w:tc>
        <w:tc>
          <w:tcPr>
            <w:tcW w:w="523" w:type="dxa"/>
            <w:tcBorders>
              <w:left w:val="single" w:sz="4" w:space="0" w:color="auto"/>
            </w:tcBorders>
            <w:shd w:val="clear" w:color="auto" w:fill="FFFFFF"/>
          </w:tcPr>
          <w:p w14:paraId="5D29B123" w14:textId="77777777" w:rsidR="00F4136F" w:rsidRDefault="00F4136F">
            <w:pPr>
              <w:framePr w:w="6206" w:h="4786" w:wrap="around" w:vAnchor="page" w:hAnchor="page" w:x="3018" w:y="7817"/>
              <w:rPr>
                <w:sz w:val="10"/>
                <w:szCs w:val="10"/>
              </w:rPr>
            </w:pPr>
          </w:p>
        </w:tc>
        <w:tc>
          <w:tcPr>
            <w:tcW w:w="518" w:type="dxa"/>
            <w:tcBorders>
              <w:left w:val="single" w:sz="4" w:space="0" w:color="auto"/>
            </w:tcBorders>
            <w:shd w:val="clear" w:color="auto" w:fill="FFFFFF"/>
            <w:vAlign w:val="bottom"/>
          </w:tcPr>
          <w:p w14:paraId="5D29B124" w14:textId="77777777" w:rsidR="00F4136F" w:rsidRDefault="00E27E4F">
            <w:pPr>
              <w:pStyle w:val="2"/>
              <w:framePr w:w="6206" w:h="4786" w:wrap="around" w:vAnchor="page" w:hAnchor="page" w:x="3018" w:y="7817"/>
              <w:shd w:val="clear" w:color="auto" w:fill="auto"/>
              <w:spacing w:after="0" w:line="160" w:lineRule="exact"/>
              <w:ind w:right="160"/>
              <w:jc w:val="right"/>
            </w:pPr>
            <w:r>
              <w:rPr>
                <w:rStyle w:val="BodytextSpacing0ptc"/>
              </w:rPr>
              <w:t>8</w:t>
            </w:r>
          </w:p>
        </w:tc>
        <w:tc>
          <w:tcPr>
            <w:tcW w:w="518" w:type="dxa"/>
            <w:tcBorders>
              <w:left w:val="single" w:sz="4" w:space="0" w:color="auto"/>
            </w:tcBorders>
            <w:shd w:val="clear" w:color="auto" w:fill="FFFFFF"/>
          </w:tcPr>
          <w:p w14:paraId="5D29B125"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34</w:t>
            </w:r>
          </w:p>
        </w:tc>
        <w:tc>
          <w:tcPr>
            <w:tcW w:w="514" w:type="dxa"/>
            <w:tcBorders>
              <w:left w:val="single" w:sz="4" w:space="0" w:color="auto"/>
            </w:tcBorders>
            <w:shd w:val="clear" w:color="auto" w:fill="FFFFFF"/>
          </w:tcPr>
          <w:p w14:paraId="5D29B126"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35</w:t>
            </w:r>
          </w:p>
        </w:tc>
        <w:tc>
          <w:tcPr>
            <w:tcW w:w="514" w:type="dxa"/>
            <w:tcBorders>
              <w:left w:val="single" w:sz="4" w:space="0" w:color="auto"/>
            </w:tcBorders>
            <w:shd w:val="clear" w:color="auto" w:fill="FFFFFF"/>
          </w:tcPr>
          <w:p w14:paraId="5D29B127"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38</w:t>
            </w:r>
          </w:p>
        </w:tc>
        <w:tc>
          <w:tcPr>
            <w:tcW w:w="542" w:type="dxa"/>
            <w:tcBorders>
              <w:left w:val="single" w:sz="4" w:space="0" w:color="auto"/>
              <w:right w:val="single" w:sz="4" w:space="0" w:color="auto"/>
            </w:tcBorders>
            <w:shd w:val="clear" w:color="auto" w:fill="FFFFFF"/>
          </w:tcPr>
          <w:p w14:paraId="5D29B128"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41</w:t>
            </w:r>
          </w:p>
        </w:tc>
      </w:tr>
      <w:tr w:rsidR="00F4136F" w14:paraId="5D29B136" w14:textId="77777777">
        <w:trPr>
          <w:trHeight w:hRule="exact" w:val="182"/>
        </w:trPr>
        <w:tc>
          <w:tcPr>
            <w:tcW w:w="538" w:type="dxa"/>
            <w:tcBorders>
              <w:left w:val="single" w:sz="4" w:space="0" w:color="auto"/>
            </w:tcBorders>
            <w:shd w:val="clear" w:color="auto" w:fill="FFFFFF"/>
          </w:tcPr>
          <w:p w14:paraId="5D29B12A" w14:textId="77777777" w:rsidR="00F4136F" w:rsidRDefault="00F4136F">
            <w:pPr>
              <w:framePr w:w="6206" w:h="4786" w:wrap="around" w:vAnchor="page" w:hAnchor="page" w:x="3018" w:y="7817"/>
              <w:rPr>
                <w:sz w:val="10"/>
                <w:szCs w:val="10"/>
              </w:rPr>
            </w:pPr>
          </w:p>
        </w:tc>
        <w:tc>
          <w:tcPr>
            <w:tcW w:w="466" w:type="dxa"/>
            <w:tcBorders>
              <w:left w:val="single" w:sz="4" w:space="0" w:color="auto"/>
            </w:tcBorders>
            <w:shd w:val="clear" w:color="auto" w:fill="FFFFFF"/>
            <w:vAlign w:val="bottom"/>
          </w:tcPr>
          <w:p w14:paraId="5D29B12B" w14:textId="77777777" w:rsidR="00F4136F" w:rsidRDefault="00E27E4F">
            <w:pPr>
              <w:pStyle w:val="2"/>
              <w:framePr w:w="6206" w:h="4786" w:wrap="around" w:vAnchor="page" w:hAnchor="page" w:x="3018" w:y="7817"/>
              <w:shd w:val="clear" w:color="auto" w:fill="auto"/>
              <w:spacing w:after="0" w:line="160" w:lineRule="exact"/>
              <w:ind w:left="220"/>
            </w:pPr>
            <w:r>
              <w:rPr>
                <w:rStyle w:val="BodytextSpacing0ptc"/>
              </w:rPr>
              <w:t>8</w:t>
            </w:r>
          </w:p>
        </w:tc>
        <w:tc>
          <w:tcPr>
            <w:tcW w:w="518" w:type="dxa"/>
            <w:tcBorders>
              <w:left w:val="single" w:sz="4" w:space="0" w:color="auto"/>
            </w:tcBorders>
            <w:shd w:val="clear" w:color="auto" w:fill="FFFFFF"/>
            <w:vAlign w:val="bottom"/>
          </w:tcPr>
          <w:p w14:paraId="5D29B12C"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25</w:t>
            </w:r>
          </w:p>
        </w:tc>
        <w:tc>
          <w:tcPr>
            <w:tcW w:w="514" w:type="dxa"/>
            <w:tcBorders>
              <w:left w:val="single" w:sz="4" w:space="0" w:color="auto"/>
            </w:tcBorders>
            <w:shd w:val="clear" w:color="auto" w:fill="FFFFFF"/>
            <w:vAlign w:val="bottom"/>
          </w:tcPr>
          <w:p w14:paraId="5D29B12D"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27</w:t>
            </w:r>
          </w:p>
        </w:tc>
        <w:tc>
          <w:tcPr>
            <w:tcW w:w="518" w:type="dxa"/>
            <w:tcBorders>
              <w:left w:val="single" w:sz="4" w:space="0" w:color="auto"/>
            </w:tcBorders>
            <w:shd w:val="clear" w:color="auto" w:fill="FFFFFF"/>
            <w:vAlign w:val="bottom"/>
          </w:tcPr>
          <w:p w14:paraId="5D29B12E"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29</w:t>
            </w:r>
          </w:p>
        </w:tc>
        <w:tc>
          <w:tcPr>
            <w:tcW w:w="523" w:type="dxa"/>
            <w:tcBorders>
              <w:left w:val="single" w:sz="4" w:space="0" w:color="auto"/>
            </w:tcBorders>
            <w:shd w:val="clear" w:color="auto" w:fill="FFFFFF"/>
            <w:vAlign w:val="bottom"/>
          </w:tcPr>
          <w:p w14:paraId="5D29B12F"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31</w:t>
            </w:r>
          </w:p>
        </w:tc>
        <w:tc>
          <w:tcPr>
            <w:tcW w:w="523" w:type="dxa"/>
            <w:tcBorders>
              <w:left w:val="single" w:sz="4" w:space="0" w:color="auto"/>
            </w:tcBorders>
            <w:shd w:val="clear" w:color="auto" w:fill="FFFFFF"/>
          </w:tcPr>
          <w:p w14:paraId="5D29B130" w14:textId="77777777" w:rsidR="00F4136F" w:rsidRDefault="00F4136F">
            <w:pPr>
              <w:framePr w:w="6206" w:h="4786" w:wrap="around" w:vAnchor="page" w:hAnchor="page" w:x="3018" w:y="7817"/>
              <w:rPr>
                <w:sz w:val="10"/>
                <w:szCs w:val="10"/>
              </w:rPr>
            </w:pPr>
          </w:p>
        </w:tc>
        <w:tc>
          <w:tcPr>
            <w:tcW w:w="518" w:type="dxa"/>
            <w:tcBorders>
              <w:left w:val="single" w:sz="4" w:space="0" w:color="auto"/>
            </w:tcBorders>
            <w:shd w:val="clear" w:color="auto" w:fill="FFFFFF"/>
            <w:vAlign w:val="bottom"/>
          </w:tcPr>
          <w:p w14:paraId="5D29B131" w14:textId="77777777" w:rsidR="00F4136F" w:rsidRDefault="00E27E4F">
            <w:pPr>
              <w:pStyle w:val="2"/>
              <w:framePr w:w="6206" w:h="4786" w:wrap="around" w:vAnchor="page" w:hAnchor="page" w:x="3018" w:y="7817"/>
              <w:shd w:val="clear" w:color="auto" w:fill="auto"/>
              <w:spacing w:after="0" w:line="160" w:lineRule="exact"/>
              <w:ind w:right="160"/>
              <w:jc w:val="right"/>
            </w:pPr>
            <w:r>
              <w:rPr>
                <w:rStyle w:val="BodytextSpacing0ptc"/>
              </w:rPr>
              <w:t>9</w:t>
            </w:r>
          </w:p>
        </w:tc>
        <w:tc>
          <w:tcPr>
            <w:tcW w:w="518" w:type="dxa"/>
            <w:tcBorders>
              <w:left w:val="single" w:sz="4" w:space="0" w:color="auto"/>
            </w:tcBorders>
            <w:shd w:val="clear" w:color="auto" w:fill="FFFFFF"/>
            <w:vAlign w:val="bottom"/>
          </w:tcPr>
          <w:p w14:paraId="5D29B132"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35</w:t>
            </w:r>
          </w:p>
        </w:tc>
        <w:tc>
          <w:tcPr>
            <w:tcW w:w="514" w:type="dxa"/>
            <w:tcBorders>
              <w:left w:val="single" w:sz="4" w:space="0" w:color="auto"/>
            </w:tcBorders>
            <w:shd w:val="clear" w:color="auto" w:fill="FFFFFF"/>
            <w:vAlign w:val="bottom"/>
          </w:tcPr>
          <w:p w14:paraId="5D29B133"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37</w:t>
            </w:r>
          </w:p>
        </w:tc>
        <w:tc>
          <w:tcPr>
            <w:tcW w:w="514" w:type="dxa"/>
            <w:tcBorders>
              <w:left w:val="single" w:sz="4" w:space="0" w:color="auto"/>
            </w:tcBorders>
            <w:shd w:val="clear" w:color="auto" w:fill="FFFFFF"/>
            <w:vAlign w:val="bottom"/>
          </w:tcPr>
          <w:p w14:paraId="5D29B134"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40</w:t>
            </w:r>
          </w:p>
        </w:tc>
        <w:tc>
          <w:tcPr>
            <w:tcW w:w="542" w:type="dxa"/>
            <w:tcBorders>
              <w:left w:val="single" w:sz="4" w:space="0" w:color="auto"/>
              <w:right w:val="single" w:sz="4" w:space="0" w:color="auto"/>
            </w:tcBorders>
            <w:shd w:val="clear" w:color="auto" w:fill="FFFFFF"/>
            <w:vAlign w:val="bottom"/>
          </w:tcPr>
          <w:p w14:paraId="5D29B135"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43</w:t>
            </w:r>
          </w:p>
        </w:tc>
      </w:tr>
      <w:tr w:rsidR="00F4136F" w14:paraId="5D29B143" w14:textId="77777777">
        <w:trPr>
          <w:trHeight w:hRule="exact" w:val="173"/>
        </w:trPr>
        <w:tc>
          <w:tcPr>
            <w:tcW w:w="538" w:type="dxa"/>
            <w:tcBorders>
              <w:left w:val="single" w:sz="4" w:space="0" w:color="auto"/>
            </w:tcBorders>
            <w:shd w:val="clear" w:color="auto" w:fill="FFFFFF"/>
          </w:tcPr>
          <w:p w14:paraId="5D29B137" w14:textId="77777777" w:rsidR="00F4136F" w:rsidRDefault="00F4136F">
            <w:pPr>
              <w:framePr w:w="6206" w:h="4786" w:wrap="around" w:vAnchor="page" w:hAnchor="page" w:x="3018" w:y="7817"/>
              <w:rPr>
                <w:sz w:val="10"/>
                <w:szCs w:val="10"/>
              </w:rPr>
            </w:pPr>
          </w:p>
        </w:tc>
        <w:tc>
          <w:tcPr>
            <w:tcW w:w="466" w:type="dxa"/>
            <w:tcBorders>
              <w:left w:val="single" w:sz="4" w:space="0" w:color="auto"/>
            </w:tcBorders>
            <w:shd w:val="clear" w:color="auto" w:fill="FFFFFF"/>
            <w:vAlign w:val="bottom"/>
          </w:tcPr>
          <w:p w14:paraId="5D29B138" w14:textId="77777777" w:rsidR="00F4136F" w:rsidRDefault="00E27E4F">
            <w:pPr>
              <w:pStyle w:val="2"/>
              <w:framePr w:w="6206" w:h="4786" w:wrap="around" w:vAnchor="page" w:hAnchor="page" w:x="3018" w:y="7817"/>
              <w:shd w:val="clear" w:color="auto" w:fill="auto"/>
              <w:spacing w:after="0" w:line="160" w:lineRule="exact"/>
              <w:ind w:left="220"/>
            </w:pPr>
            <w:r>
              <w:rPr>
                <w:rStyle w:val="BodytextSpacing0ptc"/>
              </w:rPr>
              <w:t>9</w:t>
            </w:r>
          </w:p>
        </w:tc>
        <w:tc>
          <w:tcPr>
            <w:tcW w:w="518" w:type="dxa"/>
            <w:tcBorders>
              <w:left w:val="single" w:sz="4" w:space="0" w:color="auto"/>
            </w:tcBorders>
            <w:shd w:val="clear" w:color="auto" w:fill="FFFFFF"/>
            <w:vAlign w:val="bottom"/>
          </w:tcPr>
          <w:p w14:paraId="5D29B139"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26</w:t>
            </w:r>
          </w:p>
        </w:tc>
        <w:tc>
          <w:tcPr>
            <w:tcW w:w="514" w:type="dxa"/>
            <w:tcBorders>
              <w:left w:val="single" w:sz="4" w:space="0" w:color="auto"/>
            </w:tcBorders>
            <w:shd w:val="clear" w:color="auto" w:fill="FFFFFF"/>
            <w:vAlign w:val="bottom"/>
          </w:tcPr>
          <w:p w14:paraId="5D29B13A"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28</w:t>
            </w:r>
          </w:p>
        </w:tc>
        <w:tc>
          <w:tcPr>
            <w:tcW w:w="518" w:type="dxa"/>
            <w:tcBorders>
              <w:left w:val="single" w:sz="4" w:space="0" w:color="auto"/>
            </w:tcBorders>
            <w:shd w:val="clear" w:color="auto" w:fill="FFFFFF"/>
            <w:vAlign w:val="bottom"/>
          </w:tcPr>
          <w:p w14:paraId="5D29B13B"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31</w:t>
            </w:r>
          </w:p>
        </w:tc>
        <w:tc>
          <w:tcPr>
            <w:tcW w:w="523" w:type="dxa"/>
            <w:tcBorders>
              <w:left w:val="single" w:sz="4" w:space="0" w:color="auto"/>
            </w:tcBorders>
            <w:shd w:val="clear" w:color="auto" w:fill="FFFFFF"/>
            <w:vAlign w:val="bottom"/>
          </w:tcPr>
          <w:p w14:paraId="5D29B13C"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33</w:t>
            </w:r>
          </w:p>
        </w:tc>
        <w:tc>
          <w:tcPr>
            <w:tcW w:w="523" w:type="dxa"/>
            <w:tcBorders>
              <w:left w:val="single" w:sz="4" w:space="0" w:color="auto"/>
            </w:tcBorders>
            <w:shd w:val="clear" w:color="auto" w:fill="FFFFFF"/>
          </w:tcPr>
          <w:p w14:paraId="5D29B13D" w14:textId="77777777" w:rsidR="00F4136F" w:rsidRDefault="00F4136F">
            <w:pPr>
              <w:framePr w:w="6206" w:h="4786" w:wrap="around" w:vAnchor="page" w:hAnchor="page" w:x="3018" w:y="7817"/>
              <w:rPr>
                <w:sz w:val="10"/>
                <w:szCs w:val="10"/>
              </w:rPr>
            </w:pPr>
          </w:p>
        </w:tc>
        <w:tc>
          <w:tcPr>
            <w:tcW w:w="518" w:type="dxa"/>
            <w:tcBorders>
              <w:left w:val="single" w:sz="4" w:space="0" w:color="auto"/>
            </w:tcBorders>
            <w:shd w:val="clear" w:color="auto" w:fill="FFFFFF"/>
            <w:vAlign w:val="bottom"/>
          </w:tcPr>
          <w:p w14:paraId="5D29B13E" w14:textId="77777777" w:rsidR="00F4136F" w:rsidRDefault="00E27E4F">
            <w:pPr>
              <w:pStyle w:val="2"/>
              <w:framePr w:w="6206" w:h="4786" w:wrap="around" w:vAnchor="page" w:hAnchor="page" w:x="3018" w:y="7817"/>
              <w:shd w:val="clear" w:color="auto" w:fill="auto"/>
              <w:spacing w:after="0" w:line="160" w:lineRule="exact"/>
              <w:ind w:left="200"/>
            </w:pPr>
            <w:r>
              <w:rPr>
                <w:rStyle w:val="BodytextSpacing0ptc"/>
              </w:rPr>
              <w:t>10</w:t>
            </w:r>
          </w:p>
        </w:tc>
        <w:tc>
          <w:tcPr>
            <w:tcW w:w="518" w:type="dxa"/>
            <w:tcBorders>
              <w:left w:val="single" w:sz="4" w:space="0" w:color="auto"/>
            </w:tcBorders>
            <w:shd w:val="clear" w:color="auto" w:fill="FFFFFF"/>
            <w:vAlign w:val="bottom"/>
          </w:tcPr>
          <w:p w14:paraId="5D29B13F"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37</w:t>
            </w:r>
          </w:p>
        </w:tc>
        <w:tc>
          <w:tcPr>
            <w:tcW w:w="514" w:type="dxa"/>
            <w:tcBorders>
              <w:left w:val="single" w:sz="4" w:space="0" w:color="auto"/>
            </w:tcBorders>
            <w:shd w:val="clear" w:color="auto" w:fill="FFFFFF"/>
            <w:vAlign w:val="bottom"/>
          </w:tcPr>
          <w:p w14:paraId="5D29B140"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39</w:t>
            </w:r>
          </w:p>
        </w:tc>
        <w:tc>
          <w:tcPr>
            <w:tcW w:w="514" w:type="dxa"/>
            <w:tcBorders>
              <w:left w:val="single" w:sz="4" w:space="0" w:color="auto"/>
            </w:tcBorders>
            <w:shd w:val="clear" w:color="auto" w:fill="FFFFFF"/>
            <w:vAlign w:val="bottom"/>
          </w:tcPr>
          <w:p w14:paraId="5D29B141"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42</w:t>
            </w:r>
          </w:p>
        </w:tc>
        <w:tc>
          <w:tcPr>
            <w:tcW w:w="542" w:type="dxa"/>
            <w:tcBorders>
              <w:left w:val="single" w:sz="4" w:space="0" w:color="auto"/>
              <w:right w:val="single" w:sz="4" w:space="0" w:color="auto"/>
            </w:tcBorders>
            <w:shd w:val="clear" w:color="auto" w:fill="FFFFFF"/>
            <w:vAlign w:val="bottom"/>
          </w:tcPr>
          <w:p w14:paraId="5D29B142"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45</w:t>
            </w:r>
          </w:p>
        </w:tc>
      </w:tr>
      <w:tr w:rsidR="00F4136F" w14:paraId="5D29B150" w14:textId="77777777">
        <w:trPr>
          <w:trHeight w:hRule="exact" w:val="173"/>
        </w:trPr>
        <w:tc>
          <w:tcPr>
            <w:tcW w:w="538" w:type="dxa"/>
            <w:tcBorders>
              <w:left w:val="single" w:sz="4" w:space="0" w:color="auto"/>
            </w:tcBorders>
            <w:shd w:val="clear" w:color="auto" w:fill="FFFFFF"/>
          </w:tcPr>
          <w:p w14:paraId="5D29B144" w14:textId="77777777" w:rsidR="00F4136F" w:rsidRDefault="00F4136F">
            <w:pPr>
              <w:framePr w:w="6206" w:h="4786" w:wrap="around" w:vAnchor="page" w:hAnchor="page" w:x="3018" w:y="7817"/>
              <w:rPr>
                <w:sz w:val="10"/>
                <w:szCs w:val="10"/>
              </w:rPr>
            </w:pPr>
          </w:p>
        </w:tc>
        <w:tc>
          <w:tcPr>
            <w:tcW w:w="466" w:type="dxa"/>
            <w:tcBorders>
              <w:left w:val="single" w:sz="4" w:space="0" w:color="auto"/>
            </w:tcBorders>
            <w:shd w:val="clear" w:color="auto" w:fill="FFFFFF"/>
            <w:vAlign w:val="bottom"/>
          </w:tcPr>
          <w:p w14:paraId="5D29B145" w14:textId="77777777" w:rsidR="00F4136F" w:rsidRDefault="00E27E4F">
            <w:pPr>
              <w:pStyle w:val="2"/>
              <w:framePr w:w="6206" w:h="4786" w:wrap="around" w:vAnchor="page" w:hAnchor="page" w:x="3018" w:y="7817"/>
              <w:shd w:val="clear" w:color="auto" w:fill="auto"/>
              <w:spacing w:after="0" w:line="160" w:lineRule="exact"/>
              <w:ind w:left="140"/>
            </w:pPr>
            <w:r>
              <w:rPr>
                <w:rStyle w:val="BodytextSpacing0ptc"/>
              </w:rPr>
              <w:t>10</w:t>
            </w:r>
          </w:p>
        </w:tc>
        <w:tc>
          <w:tcPr>
            <w:tcW w:w="518" w:type="dxa"/>
            <w:tcBorders>
              <w:left w:val="single" w:sz="4" w:space="0" w:color="auto"/>
            </w:tcBorders>
            <w:shd w:val="clear" w:color="auto" w:fill="FFFFFF"/>
            <w:vAlign w:val="bottom"/>
          </w:tcPr>
          <w:p w14:paraId="5D29B146"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27</w:t>
            </w:r>
          </w:p>
        </w:tc>
        <w:tc>
          <w:tcPr>
            <w:tcW w:w="514" w:type="dxa"/>
            <w:tcBorders>
              <w:left w:val="single" w:sz="4" w:space="0" w:color="auto"/>
            </w:tcBorders>
            <w:shd w:val="clear" w:color="auto" w:fill="FFFFFF"/>
            <w:vAlign w:val="bottom"/>
          </w:tcPr>
          <w:p w14:paraId="5D29B147"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29</w:t>
            </w:r>
          </w:p>
        </w:tc>
        <w:tc>
          <w:tcPr>
            <w:tcW w:w="518" w:type="dxa"/>
            <w:tcBorders>
              <w:left w:val="single" w:sz="4" w:space="0" w:color="auto"/>
            </w:tcBorders>
            <w:shd w:val="clear" w:color="auto" w:fill="FFFFFF"/>
            <w:vAlign w:val="bottom"/>
          </w:tcPr>
          <w:p w14:paraId="5D29B148"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32</w:t>
            </w:r>
          </w:p>
        </w:tc>
        <w:tc>
          <w:tcPr>
            <w:tcW w:w="523" w:type="dxa"/>
            <w:tcBorders>
              <w:left w:val="single" w:sz="4" w:space="0" w:color="auto"/>
            </w:tcBorders>
            <w:shd w:val="clear" w:color="auto" w:fill="FFFFFF"/>
            <w:vAlign w:val="bottom"/>
          </w:tcPr>
          <w:p w14:paraId="5D29B149"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35</w:t>
            </w:r>
          </w:p>
        </w:tc>
        <w:tc>
          <w:tcPr>
            <w:tcW w:w="523" w:type="dxa"/>
            <w:tcBorders>
              <w:left w:val="single" w:sz="4" w:space="0" w:color="auto"/>
            </w:tcBorders>
            <w:shd w:val="clear" w:color="auto" w:fill="FFFFFF"/>
          </w:tcPr>
          <w:p w14:paraId="5D29B14A" w14:textId="77777777" w:rsidR="00F4136F" w:rsidRDefault="00F4136F">
            <w:pPr>
              <w:framePr w:w="6206" w:h="4786" w:wrap="around" w:vAnchor="page" w:hAnchor="page" w:x="3018" w:y="7817"/>
              <w:rPr>
                <w:sz w:val="10"/>
                <w:szCs w:val="10"/>
              </w:rPr>
            </w:pPr>
          </w:p>
        </w:tc>
        <w:tc>
          <w:tcPr>
            <w:tcW w:w="518" w:type="dxa"/>
            <w:tcBorders>
              <w:left w:val="single" w:sz="4" w:space="0" w:color="auto"/>
            </w:tcBorders>
            <w:shd w:val="clear" w:color="auto" w:fill="FFFFFF"/>
            <w:vAlign w:val="bottom"/>
          </w:tcPr>
          <w:p w14:paraId="5D29B14B" w14:textId="77777777" w:rsidR="00F4136F" w:rsidRDefault="00E27E4F">
            <w:pPr>
              <w:pStyle w:val="2"/>
              <w:framePr w:w="6206" w:h="4786" w:wrap="around" w:vAnchor="page" w:hAnchor="page" w:x="3018" w:y="7817"/>
              <w:shd w:val="clear" w:color="auto" w:fill="auto"/>
              <w:spacing w:after="0" w:line="160" w:lineRule="exact"/>
              <w:ind w:left="200"/>
            </w:pPr>
            <w:r>
              <w:rPr>
                <w:rStyle w:val="BodytextSpacing0ptc"/>
              </w:rPr>
              <w:t>11</w:t>
            </w:r>
          </w:p>
        </w:tc>
        <w:tc>
          <w:tcPr>
            <w:tcW w:w="518" w:type="dxa"/>
            <w:tcBorders>
              <w:left w:val="single" w:sz="4" w:space="0" w:color="auto"/>
            </w:tcBorders>
            <w:shd w:val="clear" w:color="auto" w:fill="FFFFFF"/>
            <w:vAlign w:val="bottom"/>
          </w:tcPr>
          <w:p w14:paraId="5D29B14C"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38</w:t>
            </w:r>
          </w:p>
        </w:tc>
        <w:tc>
          <w:tcPr>
            <w:tcW w:w="514" w:type="dxa"/>
            <w:tcBorders>
              <w:left w:val="single" w:sz="4" w:space="0" w:color="auto"/>
            </w:tcBorders>
            <w:shd w:val="clear" w:color="auto" w:fill="FFFFFF"/>
            <w:vAlign w:val="bottom"/>
          </w:tcPr>
          <w:p w14:paraId="5D29B14D"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40</w:t>
            </w:r>
          </w:p>
        </w:tc>
        <w:tc>
          <w:tcPr>
            <w:tcW w:w="514" w:type="dxa"/>
            <w:tcBorders>
              <w:left w:val="single" w:sz="4" w:space="0" w:color="auto"/>
            </w:tcBorders>
            <w:shd w:val="clear" w:color="auto" w:fill="FFFFFF"/>
            <w:vAlign w:val="bottom"/>
          </w:tcPr>
          <w:p w14:paraId="5D29B14E"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44</w:t>
            </w:r>
          </w:p>
        </w:tc>
        <w:tc>
          <w:tcPr>
            <w:tcW w:w="542" w:type="dxa"/>
            <w:tcBorders>
              <w:left w:val="single" w:sz="4" w:space="0" w:color="auto"/>
              <w:right w:val="single" w:sz="4" w:space="0" w:color="auto"/>
            </w:tcBorders>
            <w:shd w:val="clear" w:color="auto" w:fill="FFFFFF"/>
            <w:vAlign w:val="bottom"/>
          </w:tcPr>
          <w:p w14:paraId="5D29B14F"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47</w:t>
            </w:r>
          </w:p>
        </w:tc>
      </w:tr>
      <w:tr w:rsidR="00F4136F" w14:paraId="5D29B15D" w14:textId="77777777">
        <w:trPr>
          <w:trHeight w:hRule="exact" w:val="173"/>
        </w:trPr>
        <w:tc>
          <w:tcPr>
            <w:tcW w:w="538" w:type="dxa"/>
            <w:tcBorders>
              <w:left w:val="single" w:sz="4" w:space="0" w:color="auto"/>
            </w:tcBorders>
            <w:shd w:val="clear" w:color="auto" w:fill="FFFFFF"/>
          </w:tcPr>
          <w:p w14:paraId="5D29B151" w14:textId="77777777" w:rsidR="00F4136F" w:rsidRDefault="00F4136F">
            <w:pPr>
              <w:framePr w:w="6206" w:h="4786" w:wrap="around" w:vAnchor="page" w:hAnchor="page" w:x="3018" w:y="7817"/>
              <w:rPr>
                <w:sz w:val="10"/>
                <w:szCs w:val="10"/>
              </w:rPr>
            </w:pPr>
          </w:p>
        </w:tc>
        <w:tc>
          <w:tcPr>
            <w:tcW w:w="466" w:type="dxa"/>
            <w:tcBorders>
              <w:left w:val="single" w:sz="4" w:space="0" w:color="auto"/>
            </w:tcBorders>
            <w:shd w:val="clear" w:color="auto" w:fill="FFFFFF"/>
            <w:vAlign w:val="bottom"/>
          </w:tcPr>
          <w:p w14:paraId="5D29B152" w14:textId="77777777" w:rsidR="00F4136F" w:rsidRDefault="00E27E4F">
            <w:pPr>
              <w:pStyle w:val="2"/>
              <w:framePr w:w="6206" w:h="4786" w:wrap="around" w:vAnchor="page" w:hAnchor="page" w:x="3018" w:y="7817"/>
              <w:shd w:val="clear" w:color="auto" w:fill="auto"/>
              <w:spacing w:after="0" w:line="160" w:lineRule="exact"/>
              <w:ind w:left="140"/>
            </w:pPr>
            <w:r>
              <w:rPr>
                <w:rStyle w:val="BodytextSpacing0ptc"/>
              </w:rPr>
              <w:t>11</w:t>
            </w:r>
          </w:p>
        </w:tc>
        <w:tc>
          <w:tcPr>
            <w:tcW w:w="518" w:type="dxa"/>
            <w:tcBorders>
              <w:left w:val="single" w:sz="4" w:space="0" w:color="auto"/>
            </w:tcBorders>
            <w:shd w:val="clear" w:color="auto" w:fill="FFFFFF"/>
            <w:vAlign w:val="bottom"/>
          </w:tcPr>
          <w:p w14:paraId="5D29B153"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28</w:t>
            </w:r>
          </w:p>
        </w:tc>
        <w:tc>
          <w:tcPr>
            <w:tcW w:w="514" w:type="dxa"/>
            <w:tcBorders>
              <w:left w:val="single" w:sz="4" w:space="0" w:color="auto"/>
            </w:tcBorders>
            <w:shd w:val="clear" w:color="auto" w:fill="FFFFFF"/>
            <w:vAlign w:val="bottom"/>
          </w:tcPr>
          <w:p w14:paraId="5D29B154"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30</w:t>
            </w:r>
          </w:p>
        </w:tc>
        <w:tc>
          <w:tcPr>
            <w:tcW w:w="518" w:type="dxa"/>
            <w:tcBorders>
              <w:left w:val="single" w:sz="4" w:space="0" w:color="auto"/>
            </w:tcBorders>
            <w:shd w:val="clear" w:color="auto" w:fill="FFFFFF"/>
            <w:vAlign w:val="bottom"/>
          </w:tcPr>
          <w:p w14:paraId="5D29B155"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34</w:t>
            </w:r>
          </w:p>
        </w:tc>
        <w:tc>
          <w:tcPr>
            <w:tcW w:w="523" w:type="dxa"/>
            <w:tcBorders>
              <w:left w:val="single" w:sz="4" w:space="0" w:color="auto"/>
            </w:tcBorders>
            <w:shd w:val="clear" w:color="auto" w:fill="FFFFFF"/>
            <w:vAlign w:val="bottom"/>
          </w:tcPr>
          <w:p w14:paraId="5D29B156"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37</w:t>
            </w:r>
          </w:p>
        </w:tc>
        <w:tc>
          <w:tcPr>
            <w:tcW w:w="523" w:type="dxa"/>
            <w:tcBorders>
              <w:left w:val="single" w:sz="4" w:space="0" w:color="auto"/>
            </w:tcBorders>
            <w:shd w:val="clear" w:color="auto" w:fill="FFFFFF"/>
          </w:tcPr>
          <w:p w14:paraId="5D29B157" w14:textId="77777777" w:rsidR="00F4136F" w:rsidRDefault="00F4136F">
            <w:pPr>
              <w:framePr w:w="6206" w:h="4786" w:wrap="around" w:vAnchor="page" w:hAnchor="page" w:x="3018" w:y="7817"/>
              <w:rPr>
                <w:sz w:val="10"/>
                <w:szCs w:val="10"/>
              </w:rPr>
            </w:pPr>
          </w:p>
        </w:tc>
        <w:tc>
          <w:tcPr>
            <w:tcW w:w="518" w:type="dxa"/>
            <w:tcBorders>
              <w:left w:val="single" w:sz="4" w:space="0" w:color="auto"/>
            </w:tcBorders>
            <w:shd w:val="clear" w:color="auto" w:fill="FFFFFF"/>
            <w:vAlign w:val="bottom"/>
          </w:tcPr>
          <w:p w14:paraId="5D29B158" w14:textId="77777777" w:rsidR="00F4136F" w:rsidRDefault="00E27E4F">
            <w:pPr>
              <w:pStyle w:val="2"/>
              <w:framePr w:w="6206" w:h="4786" w:wrap="around" w:vAnchor="page" w:hAnchor="page" w:x="3018" w:y="7817"/>
              <w:shd w:val="clear" w:color="auto" w:fill="auto"/>
              <w:spacing w:after="0" w:line="160" w:lineRule="exact"/>
              <w:ind w:left="200"/>
            </w:pPr>
            <w:r>
              <w:rPr>
                <w:rStyle w:val="BodytextSpacing0ptc"/>
              </w:rPr>
              <w:t>12</w:t>
            </w:r>
          </w:p>
        </w:tc>
        <w:tc>
          <w:tcPr>
            <w:tcW w:w="518" w:type="dxa"/>
            <w:tcBorders>
              <w:left w:val="single" w:sz="4" w:space="0" w:color="auto"/>
            </w:tcBorders>
            <w:shd w:val="clear" w:color="auto" w:fill="FFFFFF"/>
            <w:vAlign w:val="bottom"/>
          </w:tcPr>
          <w:p w14:paraId="5D29B159"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40</w:t>
            </w:r>
          </w:p>
        </w:tc>
        <w:tc>
          <w:tcPr>
            <w:tcW w:w="514" w:type="dxa"/>
            <w:tcBorders>
              <w:left w:val="single" w:sz="4" w:space="0" w:color="auto"/>
            </w:tcBorders>
            <w:shd w:val="clear" w:color="auto" w:fill="FFFFFF"/>
            <w:vAlign w:val="bottom"/>
          </w:tcPr>
          <w:p w14:paraId="5D29B15A"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42</w:t>
            </w:r>
          </w:p>
        </w:tc>
        <w:tc>
          <w:tcPr>
            <w:tcW w:w="514" w:type="dxa"/>
            <w:tcBorders>
              <w:left w:val="single" w:sz="4" w:space="0" w:color="auto"/>
            </w:tcBorders>
            <w:shd w:val="clear" w:color="auto" w:fill="FFFFFF"/>
            <w:vAlign w:val="bottom"/>
          </w:tcPr>
          <w:p w14:paraId="5D29B15B"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46</w:t>
            </w:r>
          </w:p>
        </w:tc>
        <w:tc>
          <w:tcPr>
            <w:tcW w:w="542" w:type="dxa"/>
            <w:tcBorders>
              <w:left w:val="single" w:sz="4" w:space="0" w:color="auto"/>
              <w:right w:val="single" w:sz="4" w:space="0" w:color="auto"/>
            </w:tcBorders>
            <w:shd w:val="clear" w:color="auto" w:fill="FFFFFF"/>
            <w:vAlign w:val="bottom"/>
          </w:tcPr>
          <w:p w14:paraId="5D29B15C"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49</w:t>
            </w:r>
          </w:p>
        </w:tc>
      </w:tr>
      <w:tr w:rsidR="00F4136F" w14:paraId="5D29B16A" w14:textId="77777777">
        <w:trPr>
          <w:trHeight w:hRule="exact" w:val="173"/>
        </w:trPr>
        <w:tc>
          <w:tcPr>
            <w:tcW w:w="538" w:type="dxa"/>
            <w:tcBorders>
              <w:left w:val="single" w:sz="4" w:space="0" w:color="auto"/>
            </w:tcBorders>
            <w:shd w:val="clear" w:color="auto" w:fill="FFFFFF"/>
          </w:tcPr>
          <w:p w14:paraId="5D29B15E" w14:textId="77777777" w:rsidR="00F4136F" w:rsidRDefault="00F4136F">
            <w:pPr>
              <w:framePr w:w="6206" w:h="4786" w:wrap="around" w:vAnchor="page" w:hAnchor="page" w:x="3018" w:y="7817"/>
              <w:rPr>
                <w:sz w:val="10"/>
                <w:szCs w:val="10"/>
              </w:rPr>
            </w:pPr>
          </w:p>
        </w:tc>
        <w:tc>
          <w:tcPr>
            <w:tcW w:w="466" w:type="dxa"/>
            <w:tcBorders>
              <w:left w:val="single" w:sz="4" w:space="0" w:color="auto"/>
            </w:tcBorders>
            <w:shd w:val="clear" w:color="auto" w:fill="FFFFFF"/>
            <w:vAlign w:val="bottom"/>
          </w:tcPr>
          <w:p w14:paraId="5D29B15F" w14:textId="77777777" w:rsidR="00F4136F" w:rsidRDefault="00E27E4F">
            <w:pPr>
              <w:pStyle w:val="2"/>
              <w:framePr w:w="6206" w:h="4786" w:wrap="around" w:vAnchor="page" w:hAnchor="page" w:x="3018" w:y="7817"/>
              <w:shd w:val="clear" w:color="auto" w:fill="auto"/>
              <w:spacing w:after="0" w:line="160" w:lineRule="exact"/>
              <w:ind w:left="140"/>
            </w:pPr>
            <w:r>
              <w:rPr>
                <w:rStyle w:val="BodytextSpacing0ptc"/>
              </w:rPr>
              <w:t>12</w:t>
            </w:r>
          </w:p>
        </w:tc>
        <w:tc>
          <w:tcPr>
            <w:tcW w:w="518" w:type="dxa"/>
            <w:tcBorders>
              <w:left w:val="single" w:sz="4" w:space="0" w:color="auto"/>
            </w:tcBorders>
            <w:shd w:val="clear" w:color="auto" w:fill="FFFFFF"/>
            <w:vAlign w:val="bottom"/>
          </w:tcPr>
          <w:p w14:paraId="5D29B160"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30</w:t>
            </w:r>
          </w:p>
        </w:tc>
        <w:tc>
          <w:tcPr>
            <w:tcW w:w="514" w:type="dxa"/>
            <w:tcBorders>
              <w:left w:val="single" w:sz="4" w:space="0" w:color="auto"/>
            </w:tcBorders>
            <w:shd w:val="clear" w:color="auto" w:fill="FFFFFF"/>
            <w:vAlign w:val="bottom"/>
          </w:tcPr>
          <w:p w14:paraId="5D29B161"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32</w:t>
            </w:r>
          </w:p>
        </w:tc>
        <w:tc>
          <w:tcPr>
            <w:tcW w:w="518" w:type="dxa"/>
            <w:tcBorders>
              <w:left w:val="single" w:sz="4" w:space="0" w:color="auto"/>
            </w:tcBorders>
            <w:shd w:val="clear" w:color="auto" w:fill="FFFFFF"/>
            <w:vAlign w:val="bottom"/>
          </w:tcPr>
          <w:p w14:paraId="5D29B162"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35</w:t>
            </w:r>
          </w:p>
        </w:tc>
        <w:tc>
          <w:tcPr>
            <w:tcW w:w="523" w:type="dxa"/>
            <w:tcBorders>
              <w:left w:val="single" w:sz="4" w:space="0" w:color="auto"/>
            </w:tcBorders>
            <w:shd w:val="clear" w:color="auto" w:fill="FFFFFF"/>
            <w:vAlign w:val="bottom"/>
          </w:tcPr>
          <w:p w14:paraId="5D29B163"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38</w:t>
            </w:r>
          </w:p>
        </w:tc>
        <w:tc>
          <w:tcPr>
            <w:tcW w:w="523" w:type="dxa"/>
            <w:tcBorders>
              <w:left w:val="single" w:sz="4" w:space="0" w:color="auto"/>
            </w:tcBorders>
            <w:shd w:val="clear" w:color="auto" w:fill="FFFFFF"/>
          </w:tcPr>
          <w:p w14:paraId="5D29B164" w14:textId="77777777" w:rsidR="00F4136F" w:rsidRDefault="00F4136F">
            <w:pPr>
              <w:framePr w:w="6206" w:h="4786" w:wrap="around" w:vAnchor="page" w:hAnchor="page" w:x="3018" w:y="7817"/>
              <w:rPr>
                <w:sz w:val="10"/>
                <w:szCs w:val="10"/>
              </w:rPr>
            </w:pPr>
          </w:p>
        </w:tc>
        <w:tc>
          <w:tcPr>
            <w:tcW w:w="518" w:type="dxa"/>
            <w:tcBorders>
              <w:left w:val="single" w:sz="4" w:space="0" w:color="auto"/>
            </w:tcBorders>
            <w:shd w:val="clear" w:color="auto" w:fill="FFFFFF"/>
            <w:vAlign w:val="bottom"/>
          </w:tcPr>
          <w:p w14:paraId="5D29B165" w14:textId="77777777" w:rsidR="00F4136F" w:rsidRDefault="00E27E4F">
            <w:pPr>
              <w:pStyle w:val="2"/>
              <w:framePr w:w="6206" w:h="4786" w:wrap="around" w:vAnchor="page" w:hAnchor="page" w:x="3018" w:y="7817"/>
              <w:shd w:val="clear" w:color="auto" w:fill="auto"/>
              <w:spacing w:after="0" w:line="160" w:lineRule="exact"/>
              <w:ind w:left="200"/>
            </w:pPr>
            <w:r>
              <w:rPr>
                <w:rStyle w:val="BodytextSpacing0ptc"/>
              </w:rPr>
              <w:t>13</w:t>
            </w:r>
          </w:p>
        </w:tc>
        <w:tc>
          <w:tcPr>
            <w:tcW w:w="518" w:type="dxa"/>
            <w:tcBorders>
              <w:left w:val="single" w:sz="4" w:space="0" w:color="auto"/>
            </w:tcBorders>
            <w:shd w:val="clear" w:color="auto" w:fill="FFFFFF"/>
            <w:vAlign w:val="bottom"/>
          </w:tcPr>
          <w:p w14:paraId="5D29B166"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41</w:t>
            </w:r>
          </w:p>
        </w:tc>
        <w:tc>
          <w:tcPr>
            <w:tcW w:w="514" w:type="dxa"/>
            <w:tcBorders>
              <w:left w:val="single" w:sz="4" w:space="0" w:color="auto"/>
            </w:tcBorders>
            <w:shd w:val="clear" w:color="auto" w:fill="FFFFFF"/>
            <w:vAlign w:val="bottom"/>
          </w:tcPr>
          <w:p w14:paraId="5D29B167"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44</w:t>
            </w:r>
          </w:p>
        </w:tc>
        <w:tc>
          <w:tcPr>
            <w:tcW w:w="514" w:type="dxa"/>
            <w:tcBorders>
              <w:left w:val="single" w:sz="4" w:space="0" w:color="auto"/>
            </w:tcBorders>
            <w:shd w:val="clear" w:color="auto" w:fill="FFFFFF"/>
            <w:vAlign w:val="bottom"/>
          </w:tcPr>
          <w:p w14:paraId="5D29B168"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48</w:t>
            </w:r>
          </w:p>
        </w:tc>
        <w:tc>
          <w:tcPr>
            <w:tcW w:w="542" w:type="dxa"/>
            <w:tcBorders>
              <w:left w:val="single" w:sz="4" w:space="0" w:color="auto"/>
              <w:right w:val="single" w:sz="4" w:space="0" w:color="auto"/>
            </w:tcBorders>
            <w:shd w:val="clear" w:color="auto" w:fill="FFFFFF"/>
            <w:vAlign w:val="bottom"/>
          </w:tcPr>
          <w:p w14:paraId="5D29B169"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52</w:t>
            </w:r>
          </w:p>
        </w:tc>
      </w:tr>
      <w:tr w:rsidR="00F4136F" w14:paraId="5D29B177" w14:textId="77777777">
        <w:trPr>
          <w:trHeight w:hRule="exact" w:val="173"/>
        </w:trPr>
        <w:tc>
          <w:tcPr>
            <w:tcW w:w="538" w:type="dxa"/>
            <w:tcBorders>
              <w:left w:val="single" w:sz="4" w:space="0" w:color="auto"/>
            </w:tcBorders>
            <w:shd w:val="clear" w:color="auto" w:fill="FFFFFF"/>
          </w:tcPr>
          <w:p w14:paraId="5D29B16B" w14:textId="77777777" w:rsidR="00F4136F" w:rsidRDefault="00F4136F">
            <w:pPr>
              <w:framePr w:w="6206" w:h="4786" w:wrap="around" w:vAnchor="page" w:hAnchor="page" w:x="3018" w:y="7817"/>
              <w:rPr>
                <w:sz w:val="10"/>
                <w:szCs w:val="10"/>
              </w:rPr>
            </w:pPr>
          </w:p>
        </w:tc>
        <w:tc>
          <w:tcPr>
            <w:tcW w:w="466" w:type="dxa"/>
            <w:tcBorders>
              <w:left w:val="single" w:sz="4" w:space="0" w:color="auto"/>
            </w:tcBorders>
            <w:shd w:val="clear" w:color="auto" w:fill="FFFFFF"/>
            <w:vAlign w:val="bottom"/>
          </w:tcPr>
          <w:p w14:paraId="5D29B16C" w14:textId="77777777" w:rsidR="00F4136F" w:rsidRDefault="00E27E4F">
            <w:pPr>
              <w:pStyle w:val="2"/>
              <w:framePr w:w="6206" w:h="4786" w:wrap="around" w:vAnchor="page" w:hAnchor="page" w:x="3018" w:y="7817"/>
              <w:shd w:val="clear" w:color="auto" w:fill="auto"/>
              <w:spacing w:after="0" w:line="160" w:lineRule="exact"/>
              <w:ind w:left="140"/>
            </w:pPr>
            <w:r>
              <w:rPr>
                <w:rStyle w:val="BodytextSpacing0ptc"/>
              </w:rPr>
              <w:t>13</w:t>
            </w:r>
          </w:p>
        </w:tc>
        <w:tc>
          <w:tcPr>
            <w:tcW w:w="518" w:type="dxa"/>
            <w:tcBorders>
              <w:left w:val="single" w:sz="4" w:space="0" w:color="auto"/>
            </w:tcBorders>
            <w:shd w:val="clear" w:color="auto" w:fill="FFFFFF"/>
            <w:vAlign w:val="bottom"/>
          </w:tcPr>
          <w:p w14:paraId="5D29B16D"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31</w:t>
            </w:r>
          </w:p>
        </w:tc>
        <w:tc>
          <w:tcPr>
            <w:tcW w:w="514" w:type="dxa"/>
            <w:tcBorders>
              <w:left w:val="single" w:sz="4" w:space="0" w:color="auto"/>
            </w:tcBorders>
            <w:shd w:val="clear" w:color="auto" w:fill="FFFFFF"/>
            <w:vAlign w:val="bottom"/>
          </w:tcPr>
          <w:p w14:paraId="5D29B16E"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33</w:t>
            </w:r>
          </w:p>
        </w:tc>
        <w:tc>
          <w:tcPr>
            <w:tcW w:w="518" w:type="dxa"/>
            <w:tcBorders>
              <w:left w:val="single" w:sz="4" w:space="0" w:color="auto"/>
            </w:tcBorders>
            <w:shd w:val="clear" w:color="auto" w:fill="FFFFFF"/>
            <w:vAlign w:val="bottom"/>
          </w:tcPr>
          <w:p w14:paraId="5D29B16F"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37</w:t>
            </w:r>
          </w:p>
        </w:tc>
        <w:tc>
          <w:tcPr>
            <w:tcW w:w="523" w:type="dxa"/>
            <w:tcBorders>
              <w:left w:val="single" w:sz="4" w:space="0" w:color="auto"/>
            </w:tcBorders>
            <w:shd w:val="clear" w:color="auto" w:fill="FFFFFF"/>
            <w:vAlign w:val="bottom"/>
          </w:tcPr>
          <w:p w14:paraId="5D29B170"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40</w:t>
            </w:r>
          </w:p>
        </w:tc>
        <w:tc>
          <w:tcPr>
            <w:tcW w:w="523" w:type="dxa"/>
            <w:tcBorders>
              <w:left w:val="single" w:sz="4" w:space="0" w:color="auto"/>
            </w:tcBorders>
            <w:shd w:val="clear" w:color="auto" w:fill="FFFFFF"/>
          </w:tcPr>
          <w:p w14:paraId="5D29B171" w14:textId="77777777" w:rsidR="00F4136F" w:rsidRDefault="00F4136F">
            <w:pPr>
              <w:framePr w:w="6206" w:h="4786" w:wrap="around" w:vAnchor="page" w:hAnchor="page" w:x="3018" w:y="7817"/>
              <w:rPr>
                <w:sz w:val="10"/>
                <w:szCs w:val="10"/>
              </w:rPr>
            </w:pPr>
          </w:p>
        </w:tc>
        <w:tc>
          <w:tcPr>
            <w:tcW w:w="518" w:type="dxa"/>
            <w:tcBorders>
              <w:left w:val="single" w:sz="4" w:space="0" w:color="auto"/>
            </w:tcBorders>
            <w:shd w:val="clear" w:color="auto" w:fill="FFFFFF"/>
            <w:vAlign w:val="bottom"/>
          </w:tcPr>
          <w:p w14:paraId="5D29B172" w14:textId="77777777" w:rsidR="00F4136F" w:rsidRDefault="00E27E4F">
            <w:pPr>
              <w:pStyle w:val="2"/>
              <w:framePr w:w="6206" w:h="4786" w:wrap="around" w:vAnchor="page" w:hAnchor="page" w:x="3018" w:y="7817"/>
              <w:shd w:val="clear" w:color="auto" w:fill="auto"/>
              <w:spacing w:after="0" w:line="160" w:lineRule="exact"/>
              <w:ind w:left="200"/>
            </w:pPr>
            <w:r>
              <w:rPr>
                <w:rStyle w:val="BodytextSpacing0ptc"/>
              </w:rPr>
              <w:t>14</w:t>
            </w:r>
          </w:p>
        </w:tc>
        <w:tc>
          <w:tcPr>
            <w:tcW w:w="518" w:type="dxa"/>
            <w:tcBorders>
              <w:left w:val="single" w:sz="4" w:space="0" w:color="auto"/>
            </w:tcBorders>
            <w:shd w:val="clear" w:color="auto" w:fill="FFFFFF"/>
            <w:vAlign w:val="bottom"/>
          </w:tcPr>
          <w:p w14:paraId="5D29B173"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43</w:t>
            </w:r>
          </w:p>
        </w:tc>
        <w:tc>
          <w:tcPr>
            <w:tcW w:w="514" w:type="dxa"/>
            <w:tcBorders>
              <w:left w:val="single" w:sz="4" w:space="0" w:color="auto"/>
            </w:tcBorders>
            <w:shd w:val="clear" w:color="auto" w:fill="FFFFFF"/>
            <w:vAlign w:val="bottom"/>
          </w:tcPr>
          <w:p w14:paraId="5D29B174"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45</w:t>
            </w:r>
          </w:p>
        </w:tc>
        <w:tc>
          <w:tcPr>
            <w:tcW w:w="514" w:type="dxa"/>
            <w:tcBorders>
              <w:left w:val="single" w:sz="4" w:space="0" w:color="auto"/>
            </w:tcBorders>
            <w:shd w:val="clear" w:color="auto" w:fill="FFFFFF"/>
            <w:vAlign w:val="bottom"/>
          </w:tcPr>
          <w:p w14:paraId="5D29B175"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50</w:t>
            </w:r>
          </w:p>
        </w:tc>
        <w:tc>
          <w:tcPr>
            <w:tcW w:w="542" w:type="dxa"/>
            <w:tcBorders>
              <w:left w:val="single" w:sz="4" w:space="0" w:color="auto"/>
              <w:right w:val="single" w:sz="4" w:space="0" w:color="auto"/>
            </w:tcBorders>
            <w:shd w:val="clear" w:color="auto" w:fill="FFFFFF"/>
            <w:vAlign w:val="bottom"/>
          </w:tcPr>
          <w:p w14:paraId="5D29B176"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54</w:t>
            </w:r>
          </w:p>
        </w:tc>
      </w:tr>
      <w:tr w:rsidR="00F4136F" w14:paraId="5D29B184" w14:textId="77777777">
        <w:trPr>
          <w:trHeight w:hRule="exact" w:val="178"/>
        </w:trPr>
        <w:tc>
          <w:tcPr>
            <w:tcW w:w="538" w:type="dxa"/>
            <w:tcBorders>
              <w:left w:val="single" w:sz="4" w:space="0" w:color="auto"/>
            </w:tcBorders>
            <w:shd w:val="clear" w:color="auto" w:fill="FFFFFF"/>
          </w:tcPr>
          <w:p w14:paraId="5D29B178" w14:textId="77777777" w:rsidR="00F4136F" w:rsidRDefault="00F4136F">
            <w:pPr>
              <w:framePr w:w="6206" w:h="4786" w:wrap="around" w:vAnchor="page" w:hAnchor="page" w:x="3018" w:y="7817"/>
              <w:rPr>
                <w:sz w:val="10"/>
                <w:szCs w:val="10"/>
              </w:rPr>
            </w:pPr>
          </w:p>
        </w:tc>
        <w:tc>
          <w:tcPr>
            <w:tcW w:w="466" w:type="dxa"/>
            <w:tcBorders>
              <w:left w:val="single" w:sz="4" w:space="0" w:color="auto"/>
            </w:tcBorders>
            <w:shd w:val="clear" w:color="auto" w:fill="FFFFFF"/>
            <w:vAlign w:val="bottom"/>
          </w:tcPr>
          <w:p w14:paraId="5D29B179" w14:textId="77777777" w:rsidR="00F4136F" w:rsidRDefault="00E27E4F">
            <w:pPr>
              <w:pStyle w:val="2"/>
              <w:framePr w:w="6206" w:h="4786" w:wrap="around" w:vAnchor="page" w:hAnchor="page" w:x="3018" w:y="7817"/>
              <w:shd w:val="clear" w:color="auto" w:fill="auto"/>
              <w:spacing w:after="0" w:line="160" w:lineRule="exact"/>
              <w:ind w:left="140"/>
            </w:pPr>
            <w:r>
              <w:rPr>
                <w:rStyle w:val="BodytextSpacing0ptc"/>
              </w:rPr>
              <w:t>14</w:t>
            </w:r>
          </w:p>
        </w:tc>
        <w:tc>
          <w:tcPr>
            <w:tcW w:w="518" w:type="dxa"/>
            <w:tcBorders>
              <w:left w:val="single" w:sz="4" w:space="0" w:color="auto"/>
            </w:tcBorders>
            <w:shd w:val="clear" w:color="auto" w:fill="FFFFFF"/>
            <w:vAlign w:val="bottom"/>
          </w:tcPr>
          <w:p w14:paraId="5D29B17A"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32</w:t>
            </w:r>
          </w:p>
        </w:tc>
        <w:tc>
          <w:tcPr>
            <w:tcW w:w="514" w:type="dxa"/>
            <w:tcBorders>
              <w:left w:val="single" w:sz="4" w:space="0" w:color="auto"/>
            </w:tcBorders>
            <w:shd w:val="clear" w:color="auto" w:fill="FFFFFF"/>
            <w:vAlign w:val="bottom"/>
          </w:tcPr>
          <w:p w14:paraId="5D29B17B"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34</w:t>
            </w:r>
          </w:p>
        </w:tc>
        <w:tc>
          <w:tcPr>
            <w:tcW w:w="518" w:type="dxa"/>
            <w:tcBorders>
              <w:left w:val="single" w:sz="4" w:space="0" w:color="auto"/>
            </w:tcBorders>
            <w:shd w:val="clear" w:color="auto" w:fill="FFFFFF"/>
            <w:vAlign w:val="bottom"/>
          </w:tcPr>
          <w:p w14:paraId="5D29B17C"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38</w:t>
            </w:r>
          </w:p>
        </w:tc>
        <w:tc>
          <w:tcPr>
            <w:tcW w:w="523" w:type="dxa"/>
            <w:tcBorders>
              <w:left w:val="single" w:sz="4" w:space="0" w:color="auto"/>
            </w:tcBorders>
            <w:shd w:val="clear" w:color="auto" w:fill="FFFFFF"/>
            <w:vAlign w:val="bottom"/>
          </w:tcPr>
          <w:p w14:paraId="5D29B17D"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42</w:t>
            </w:r>
          </w:p>
        </w:tc>
        <w:tc>
          <w:tcPr>
            <w:tcW w:w="523" w:type="dxa"/>
            <w:tcBorders>
              <w:left w:val="single" w:sz="4" w:space="0" w:color="auto"/>
            </w:tcBorders>
            <w:shd w:val="clear" w:color="auto" w:fill="FFFFFF"/>
          </w:tcPr>
          <w:p w14:paraId="5D29B17E" w14:textId="77777777" w:rsidR="00F4136F" w:rsidRDefault="00F4136F">
            <w:pPr>
              <w:framePr w:w="6206" w:h="4786" w:wrap="around" w:vAnchor="page" w:hAnchor="page" w:x="3018" w:y="7817"/>
              <w:rPr>
                <w:sz w:val="10"/>
                <w:szCs w:val="10"/>
              </w:rPr>
            </w:pPr>
          </w:p>
        </w:tc>
        <w:tc>
          <w:tcPr>
            <w:tcW w:w="518" w:type="dxa"/>
            <w:tcBorders>
              <w:left w:val="single" w:sz="4" w:space="0" w:color="auto"/>
            </w:tcBorders>
            <w:shd w:val="clear" w:color="auto" w:fill="FFFFFF"/>
            <w:vAlign w:val="bottom"/>
          </w:tcPr>
          <w:p w14:paraId="5D29B17F" w14:textId="77777777" w:rsidR="00F4136F" w:rsidRDefault="00E27E4F">
            <w:pPr>
              <w:pStyle w:val="2"/>
              <w:framePr w:w="6206" w:h="4786" w:wrap="around" w:vAnchor="page" w:hAnchor="page" w:x="3018" w:y="7817"/>
              <w:shd w:val="clear" w:color="auto" w:fill="auto"/>
              <w:spacing w:after="0" w:line="160" w:lineRule="exact"/>
              <w:ind w:left="200"/>
            </w:pPr>
            <w:r>
              <w:rPr>
                <w:rStyle w:val="BodytextSpacing0ptc"/>
              </w:rPr>
              <w:t>15</w:t>
            </w:r>
          </w:p>
        </w:tc>
        <w:tc>
          <w:tcPr>
            <w:tcW w:w="518" w:type="dxa"/>
            <w:tcBorders>
              <w:left w:val="single" w:sz="4" w:space="0" w:color="auto"/>
            </w:tcBorders>
            <w:shd w:val="clear" w:color="auto" w:fill="FFFFFF"/>
            <w:vAlign w:val="bottom"/>
          </w:tcPr>
          <w:p w14:paraId="5D29B180"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44</w:t>
            </w:r>
          </w:p>
        </w:tc>
        <w:tc>
          <w:tcPr>
            <w:tcW w:w="514" w:type="dxa"/>
            <w:tcBorders>
              <w:left w:val="single" w:sz="4" w:space="0" w:color="auto"/>
            </w:tcBorders>
            <w:shd w:val="clear" w:color="auto" w:fill="FFFFFF"/>
            <w:vAlign w:val="bottom"/>
          </w:tcPr>
          <w:p w14:paraId="5D29B181"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47</w:t>
            </w:r>
          </w:p>
        </w:tc>
        <w:tc>
          <w:tcPr>
            <w:tcW w:w="514" w:type="dxa"/>
            <w:tcBorders>
              <w:left w:val="single" w:sz="4" w:space="0" w:color="auto"/>
            </w:tcBorders>
            <w:shd w:val="clear" w:color="auto" w:fill="FFFFFF"/>
            <w:vAlign w:val="bottom"/>
          </w:tcPr>
          <w:p w14:paraId="5D29B182"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52</w:t>
            </w:r>
          </w:p>
        </w:tc>
        <w:tc>
          <w:tcPr>
            <w:tcW w:w="542" w:type="dxa"/>
            <w:tcBorders>
              <w:left w:val="single" w:sz="4" w:space="0" w:color="auto"/>
              <w:right w:val="single" w:sz="4" w:space="0" w:color="auto"/>
            </w:tcBorders>
            <w:shd w:val="clear" w:color="auto" w:fill="FFFFFF"/>
            <w:vAlign w:val="bottom"/>
          </w:tcPr>
          <w:p w14:paraId="5D29B183"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56</w:t>
            </w:r>
          </w:p>
        </w:tc>
      </w:tr>
      <w:tr w:rsidR="00F4136F" w14:paraId="5D29B191" w14:textId="77777777">
        <w:trPr>
          <w:trHeight w:hRule="exact" w:val="178"/>
        </w:trPr>
        <w:tc>
          <w:tcPr>
            <w:tcW w:w="538" w:type="dxa"/>
            <w:tcBorders>
              <w:left w:val="single" w:sz="4" w:space="0" w:color="auto"/>
            </w:tcBorders>
            <w:shd w:val="clear" w:color="auto" w:fill="FFFFFF"/>
          </w:tcPr>
          <w:p w14:paraId="5D29B185" w14:textId="77777777" w:rsidR="00F4136F" w:rsidRDefault="00F4136F">
            <w:pPr>
              <w:framePr w:w="6206" w:h="4786" w:wrap="around" w:vAnchor="page" w:hAnchor="page" w:x="3018" w:y="7817"/>
              <w:rPr>
                <w:sz w:val="10"/>
                <w:szCs w:val="10"/>
              </w:rPr>
            </w:pPr>
          </w:p>
        </w:tc>
        <w:tc>
          <w:tcPr>
            <w:tcW w:w="466" w:type="dxa"/>
            <w:tcBorders>
              <w:left w:val="single" w:sz="4" w:space="0" w:color="auto"/>
            </w:tcBorders>
            <w:shd w:val="clear" w:color="auto" w:fill="FFFFFF"/>
          </w:tcPr>
          <w:p w14:paraId="5D29B186" w14:textId="77777777" w:rsidR="00F4136F" w:rsidRDefault="00E27E4F">
            <w:pPr>
              <w:pStyle w:val="2"/>
              <w:framePr w:w="6206" w:h="4786" w:wrap="around" w:vAnchor="page" w:hAnchor="page" w:x="3018" w:y="7817"/>
              <w:shd w:val="clear" w:color="auto" w:fill="auto"/>
              <w:spacing w:after="0" w:line="160" w:lineRule="exact"/>
              <w:ind w:left="140"/>
            </w:pPr>
            <w:r>
              <w:rPr>
                <w:rStyle w:val="BodytextSpacing0ptc"/>
              </w:rPr>
              <w:t>15</w:t>
            </w:r>
          </w:p>
        </w:tc>
        <w:tc>
          <w:tcPr>
            <w:tcW w:w="518" w:type="dxa"/>
            <w:tcBorders>
              <w:left w:val="single" w:sz="4" w:space="0" w:color="auto"/>
            </w:tcBorders>
            <w:shd w:val="clear" w:color="auto" w:fill="FFFFFF"/>
          </w:tcPr>
          <w:p w14:paraId="5D29B187"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33</w:t>
            </w:r>
          </w:p>
        </w:tc>
        <w:tc>
          <w:tcPr>
            <w:tcW w:w="514" w:type="dxa"/>
            <w:tcBorders>
              <w:left w:val="single" w:sz="4" w:space="0" w:color="auto"/>
            </w:tcBorders>
            <w:shd w:val="clear" w:color="auto" w:fill="FFFFFF"/>
          </w:tcPr>
          <w:p w14:paraId="5D29B188"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36</w:t>
            </w:r>
          </w:p>
        </w:tc>
        <w:tc>
          <w:tcPr>
            <w:tcW w:w="518" w:type="dxa"/>
            <w:tcBorders>
              <w:left w:val="single" w:sz="4" w:space="0" w:color="auto"/>
            </w:tcBorders>
            <w:shd w:val="clear" w:color="auto" w:fill="FFFFFF"/>
          </w:tcPr>
          <w:p w14:paraId="5D29B189"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40</w:t>
            </w:r>
          </w:p>
        </w:tc>
        <w:tc>
          <w:tcPr>
            <w:tcW w:w="523" w:type="dxa"/>
            <w:tcBorders>
              <w:left w:val="single" w:sz="4" w:space="0" w:color="auto"/>
            </w:tcBorders>
            <w:shd w:val="clear" w:color="auto" w:fill="FFFFFF"/>
          </w:tcPr>
          <w:p w14:paraId="5D29B18A"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44</w:t>
            </w:r>
          </w:p>
        </w:tc>
        <w:tc>
          <w:tcPr>
            <w:tcW w:w="523" w:type="dxa"/>
            <w:tcBorders>
              <w:left w:val="single" w:sz="4" w:space="0" w:color="auto"/>
            </w:tcBorders>
            <w:shd w:val="clear" w:color="auto" w:fill="FFFFFF"/>
          </w:tcPr>
          <w:p w14:paraId="5D29B18B" w14:textId="77777777" w:rsidR="00F4136F" w:rsidRDefault="00F4136F">
            <w:pPr>
              <w:framePr w:w="6206" w:h="4786" w:wrap="around" w:vAnchor="page" w:hAnchor="page" w:x="3018" w:y="7817"/>
              <w:rPr>
                <w:sz w:val="10"/>
                <w:szCs w:val="10"/>
              </w:rPr>
            </w:pPr>
          </w:p>
        </w:tc>
        <w:tc>
          <w:tcPr>
            <w:tcW w:w="518" w:type="dxa"/>
            <w:tcBorders>
              <w:left w:val="single" w:sz="4" w:space="0" w:color="auto"/>
            </w:tcBorders>
            <w:shd w:val="clear" w:color="auto" w:fill="FFFFFF"/>
            <w:vAlign w:val="bottom"/>
          </w:tcPr>
          <w:p w14:paraId="5D29B18C" w14:textId="77777777" w:rsidR="00F4136F" w:rsidRDefault="00E27E4F">
            <w:pPr>
              <w:pStyle w:val="2"/>
              <w:framePr w:w="6206" w:h="4786" w:wrap="around" w:vAnchor="page" w:hAnchor="page" w:x="3018" w:y="7817"/>
              <w:shd w:val="clear" w:color="auto" w:fill="auto"/>
              <w:spacing w:after="0" w:line="160" w:lineRule="exact"/>
              <w:ind w:left="200"/>
            </w:pPr>
            <w:r>
              <w:rPr>
                <w:rStyle w:val="BodytextSpacing0ptc"/>
              </w:rPr>
              <w:t>16</w:t>
            </w:r>
          </w:p>
        </w:tc>
        <w:tc>
          <w:tcPr>
            <w:tcW w:w="518" w:type="dxa"/>
            <w:tcBorders>
              <w:left w:val="single" w:sz="4" w:space="0" w:color="auto"/>
            </w:tcBorders>
            <w:shd w:val="clear" w:color="auto" w:fill="FFFFFF"/>
          </w:tcPr>
          <w:p w14:paraId="5D29B18D"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46</w:t>
            </w:r>
          </w:p>
        </w:tc>
        <w:tc>
          <w:tcPr>
            <w:tcW w:w="514" w:type="dxa"/>
            <w:tcBorders>
              <w:left w:val="single" w:sz="4" w:space="0" w:color="auto"/>
            </w:tcBorders>
            <w:shd w:val="clear" w:color="auto" w:fill="FFFFFF"/>
          </w:tcPr>
          <w:p w14:paraId="5D29B18E"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49</w:t>
            </w:r>
          </w:p>
        </w:tc>
        <w:tc>
          <w:tcPr>
            <w:tcW w:w="514" w:type="dxa"/>
            <w:tcBorders>
              <w:left w:val="single" w:sz="4" w:space="0" w:color="auto"/>
            </w:tcBorders>
            <w:shd w:val="clear" w:color="auto" w:fill="FFFFFF"/>
          </w:tcPr>
          <w:p w14:paraId="5D29B18F"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54</w:t>
            </w:r>
          </w:p>
        </w:tc>
        <w:tc>
          <w:tcPr>
            <w:tcW w:w="542" w:type="dxa"/>
            <w:tcBorders>
              <w:left w:val="single" w:sz="4" w:space="0" w:color="auto"/>
              <w:right w:val="single" w:sz="4" w:space="0" w:color="auto"/>
            </w:tcBorders>
            <w:shd w:val="clear" w:color="auto" w:fill="FFFFFF"/>
          </w:tcPr>
          <w:p w14:paraId="5D29B190"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58</w:t>
            </w:r>
          </w:p>
        </w:tc>
      </w:tr>
      <w:tr w:rsidR="00F4136F" w14:paraId="5D29B19E" w14:textId="77777777">
        <w:trPr>
          <w:trHeight w:hRule="exact" w:val="173"/>
        </w:trPr>
        <w:tc>
          <w:tcPr>
            <w:tcW w:w="538" w:type="dxa"/>
            <w:tcBorders>
              <w:left w:val="single" w:sz="4" w:space="0" w:color="auto"/>
            </w:tcBorders>
            <w:shd w:val="clear" w:color="auto" w:fill="FFFFFF"/>
          </w:tcPr>
          <w:p w14:paraId="5D29B192" w14:textId="77777777" w:rsidR="00F4136F" w:rsidRDefault="00F4136F">
            <w:pPr>
              <w:framePr w:w="6206" w:h="4786" w:wrap="around" w:vAnchor="page" w:hAnchor="page" w:x="3018" w:y="7817"/>
              <w:rPr>
                <w:sz w:val="10"/>
                <w:szCs w:val="10"/>
              </w:rPr>
            </w:pPr>
          </w:p>
        </w:tc>
        <w:tc>
          <w:tcPr>
            <w:tcW w:w="466" w:type="dxa"/>
            <w:tcBorders>
              <w:left w:val="single" w:sz="4" w:space="0" w:color="auto"/>
            </w:tcBorders>
            <w:shd w:val="clear" w:color="auto" w:fill="FFFFFF"/>
            <w:vAlign w:val="bottom"/>
          </w:tcPr>
          <w:p w14:paraId="5D29B193" w14:textId="77777777" w:rsidR="00F4136F" w:rsidRDefault="00E27E4F">
            <w:pPr>
              <w:pStyle w:val="2"/>
              <w:framePr w:w="6206" w:h="4786" w:wrap="around" w:vAnchor="page" w:hAnchor="page" w:x="3018" w:y="7817"/>
              <w:shd w:val="clear" w:color="auto" w:fill="auto"/>
              <w:spacing w:after="0" w:line="160" w:lineRule="exact"/>
              <w:ind w:left="140"/>
            </w:pPr>
            <w:r>
              <w:rPr>
                <w:rStyle w:val="BodytextSpacing0ptc"/>
              </w:rPr>
              <w:t>16</w:t>
            </w:r>
          </w:p>
        </w:tc>
        <w:tc>
          <w:tcPr>
            <w:tcW w:w="518" w:type="dxa"/>
            <w:tcBorders>
              <w:left w:val="single" w:sz="4" w:space="0" w:color="auto"/>
            </w:tcBorders>
            <w:shd w:val="clear" w:color="auto" w:fill="FFFFFF"/>
          </w:tcPr>
          <w:p w14:paraId="5D29B194"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34</w:t>
            </w:r>
          </w:p>
        </w:tc>
        <w:tc>
          <w:tcPr>
            <w:tcW w:w="514" w:type="dxa"/>
            <w:tcBorders>
              <w:left w:val="single" w:sz="4" w:space="0" w:color="auto"/>
            </w:tcBorders>
            <w:shd w:val="clear" w:color="auto" w:fill="FFFFFF"/>
          </w:tcPr>
          <w:p w14:paraId="5D29B195"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37</w:t>
            </w:r>
          </w:p>
        </w:tc>
        <w:tc>
          <w:tcPr>
            <w:tcW w:w="518" w:type="dxa"/>
            <w:tcBorders>
              <w:left w:val="single" w:sz="4" w:space="0" w:color="auto"/>
            </w:tcBorders>
            <w:shd w:val="clear" w:color="auto" w:fill="FFFFFF"/>
          </w:tcPr>
          <w:p w14:paraId="5D29B196"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42</w:t>
            </w:r>
          </w:p>
        </w:tc>
        <w:tc>
          <w:tcPr>
            <w:tcW w:w="523" w:type="dxa"/>
            <w:tcBorders>
              <w:left w:val="single" w:sz="4" w:space="0" w:color="auto"/>
            </w:tcBorders>
            <w:shd w:val="clear" w:color="auto" w:fill="FFFFFF"/>
          </w:tcPr>
          <w:p w14:paraId="5D29B197"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46</w:t>
            </w:r>
          </w:p>
        </w:tc>
        <w:tc>
          <w:tcPr>
            <w:tcW w:w="523" w:type="dxa"/>
            <w:tcBorders>
              <w:left w:val="single" w:sz="4" w:space="0" w:color="auto"/>
            </w:tcBorders>
            <w:shd w:val="clear" w:color="auto" w:fill="FFFFFF"/>
          </w:tcPr>
          <w:p w14:paraId="5D29B198" w14:textId="77777777" w:rsidR="00F4136F" w:rsidRDefault="00F4136F">
            <w:pPr>
              <w:framePr w:w="6206" w:h="4786" w:wrap="around" w:vAnchor="page" w:hAnchor="page" w:x="3018" w:y="7817"/>
              <w:rPr>
                <w:sz w:val="10"/>
                <w:szCs w:val="10"/>
              </w:rPr>
            </w:pPr>
          </w:p>
        </w:tc>
        <w:tc>
          <w:tcPr>
            <w:tcW w:w="518" w:type="dxa"/>
            <w:tcBorders>
              <w:left w:val="single" w:sz="4" w:space="0" w:color="auto"/>
            </w:tcBorders>
            <w:shd w:val="clear" w:color="auto" w:fill="FFFFFF"/>
          </w:tcPr>
          <w:p w14:paraId="5D29B199" w14:textId="77777777" w:rsidR="00F4136F" w:rsidRDefault="00E27E4F">
            <w:pPr>
              <w:pStyle w:val="2"/>
              <w:framePr w:w="6206" w:h="4786" w:wrap="around" w:vAnchor="page" w:hAnchor="page" w:x="3018" w:y="7817"/>
              <w:shd w:val="clear" w:color="auto" w:fill="auto"/>
              <w:spacing w:after="0" w:line="160" w:lineRule="exact"/>
              <w:ind w:left="200"/>
            </w:pPr>
            <w:r>
              <w:rPr>
                <w:rStyle w:val="BodytextSpacing0ptc"/>
              </w:rPr>
              <w:t>17-</w:t>
            </w:r>
          </w:p>
        </w:tc>
        <w:tc>
          <w:tcPr>
            <w:tcW w:w="518" w:type="dxa"/>
            <w:tcBorders>
              <w:left w:val="single" w:sz="4" w:space="0" w:color="auto"/>
            </w:tcBorders>
            <w:shd w:val="clear" w:color="auto" w:fill="FFFFFF"/>
          </w:tcPr>
          <w:p w14:paraId="5D29B19A"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47</w:t>
            </w:r>
          </w:p>
        </w:tc>
        <w:tc>
          <w:tcPr>
            <w:tcW w:w="514" w:type="dxa"/>
            <w:tcBorders>
              <w:left w:val="single" w:sz="4" w:space="0" w:color="auto"/>
            </w:tcBorders>
            <w:shd w:val="clear" w:color="auto" w:fill="FFFFFF"/>
          </w:tcPr>
          <w:p w14:paraId="5D29B19B"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51</w:t>
            </w:r>
          </w:p>
        </w:tc>
        <w:tc>
          <w:tcPr>
            <w:tcW w:w="514" w:type="dxa"/>
            <w:tcBorders>
              <w:left w:val="single" w:sz="4" w:space="0" w:color="auto"/>
            </w:tcBorders>
            <w:shd w:val="clear" w:color="auto" w:fill="FFFFFF"/>
          </w:tcPr>
          <w:p w14:paraId="5D29B19C"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56</w:t>
            </w:r>
          </w:p>
        </w:tc>
        <w:tc>
          <w:tcPr>
            <w:tcW w:w="542" w:type="dxa"/>
            <w:tcBorders>
              <w:left w:val="single" w:sz="4" w:space="0" w:color="auto"/>
              <w:right w:val="single" w:sz="4" w:space="0" w:color="auto"/>
            </w:tcBorders>
            <w:shd w:val="clear" w:color="auto" w:fill="FFFFFF"/>
            <w:vAlign w:val="bottom"/>
          </w:tcPr>
          <w:p w14:paraId="5D29B19D"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61</w:t>
            </w:r>
          </w:p>
        </w:tc>
      </w:tr>
      <w:tr w:rsidR="00F4136F" w14:paraId="5D29B1AB" w14:textId="77777777">
        <w:trPr>
          <w:trHeight w:hRule="exact" w:val="178"/>
        </w:trPr>
        <w:tc>
          <w:tcPr>
            <w:tcW w:w="538" w:type="dxa"/>
            <w:tcBorders>
              <w:left w:val="single" w:sz="4" w:space="0" w:color="auto"/>
            </w:tcBorders>
            <w:shd w:val="clear" w:color="auto" w:fill="FFFFFF"/>
          </w:tcPr>
          <w:p w14:paraId="5D29B19F" w14:textId="77777777" w:rsidR="00F4136F" w:rsidRDefault="00F4136F">
            <w:pPr>
              <w:framePr w:w="6206" w:h="4786" w:wrap="around" w:vAnchor="page" w:hAnchor="page" w:x="3018" w:y="7817"/>
              <w:rPr>
                <w:sz w:val="10"/>
                <w:szCs w:val="10"/>
              </w:rPr>
            </w:pPr>
          </w:p>
        </w:tc>
        <w:tc>
          <w:tcPr>
            <w:tcW w:w="466" w:type="dxa"/>
            <w:tcBorders>
              <w:left w:val="single" w:sz="4" w:space="0" w:color="auto"/>
            </w:tcBorders>
            <w:shd w:val="clear" w:color="auto" w:fill="FFFFFF"/>
          </w:tcPr>
          <w:p w14:paraId="5D29B1A0" w14:textId="77777777" w:rsidR="00F4136F" w:rsidRDefault="00E27E4F">
            <w:pPr>
              <w:pStyle w:val="2"/>
              <w:framePr w:w="6206" w:h="4786" w:wrap="around" w:vAnchor="page" w:hAnchor="page" w:x="3018" w:y="7817"/>
              <w:shd w:val="clear" w:color="auto" w:fill="auto"/>
              <w:spacing w:after="0" w:line="160" w:lineRule="exact"/>
              <w:ind w:left="140"/>
            </w:pPr>
            <w:r>
              <w:rPr>
                <w:rStyle w:val="BodytextSpacing0ptc"/>
              </w:rPr>
              <w:t>17</w:t>
            </w:r>
          </w:p>
        </w:tc>
        <w:tc>
          <w:tcPr>
            <w:tcW w:w="518" w:type="dxa"/>
            <w:tcBorders>
              <w:left w:val="single" w:sz="4" w:space="0" w:color="auto"/>
            </w:tcBorders>
            <w:shd w:val="clear" w:color="auto" w:fill="FFFFFF"/>
          </w:tcPr>
          <w:p w14:paraId="5D29B1A1"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36</w:t>
            </w:r>
          </w:p>
        </w:tc>
        <w:tc>
          <w:tcPr>
            <w:tcW w:w="514" w:type="dxa"/>
            <w:tcBorders>
              <w:left w:val="single" w:sz="4" w:space="0" w:color="auto"/>
            </w:tcBorders>
            <w:shd w:val="clear" w:color="auto" w:fill="FFFFFF"/>
          </w:tcPr>
          <w:p w14:paraId="5D29B1A2"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39</w:t>
            </w:r>
          </w:p>
        </w:tc>
        <w:tc>
          <w:tcPr>
            <w:tcW w:w="518" w:type="dxa"/>
            <w:tcBorders>
              <w:left w:val="single" w:sz="4" w:space="0" w:color="auto"/>
            </w:tcBorders>
            <w:shd w:val="clear" w:color="auto" w:fill="FFFFFF"/>
          </w:tcPr>
          <w:p w14:paraId="5D29B1A3"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43</w:t>
            </w:r>
          </w:p>
        </w:tc>
        <w:tc>
          <w:tcPr>
            <w:tcW w:w="523" w:type="dxa"/>
            <w:tcBorders>
              <w:left w:val="single" w:sz="4" w:space="0" w:color="auto"/>
            </w:tcBorders>
            <w:shd w:val="clear" w:color="auto" w:fill="FFFFFF"/>
          </w:tcPr>
          <w:p w14:paraId="5D29B1A4"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47</w:t>
            </w:r>
          </w:p>
        </w:tc>
        <w:tc>
          <w:tcPr>
            <w:tcW w:w="523" w:type="dxa"/>
            <w:tcBorders>
              <w:left w:val="single" w:sz="4" w:space="0" w:color="auto"/>
            </w:tcBorders>
            <w:shd w:val="clear" w:color="auto" w:fill="FFFFFF"/>
          </w:tcPr>
          <w:p w14:paraId="5D29B1A5" w14:textId="77777777" w:rsidR="00F4136F" w:rsidRDefault="00F4136F">
            <w:pPr>
              <w:framePr w:w="6206" w:h="4786" w:wrap="around" w:vAnchor="page" w:hAnchor="page" w:x="3018" w:y="7817"/>
              <w:rPr>
                <w:sz w:val="10"/>
                <w:szCs w:val="10"/>
              </w:rPr>
            </w:pPr>
          </w:p>
        </w:tc>
        <w:tc>
          <w:tcPr>
            <w:tcW w:w="518" w:type="dxa"/>
            <w:tcBorders>
              <w:left w:val="single" w:sz="4" w:space="0" w:color="auto"/>
            </w:tcBorders>
            <w:shd w:val="clear" w:color="auto" w:fill="FFFFFF"/>
            <w:vAlign w:val="bottom"/>
          </w:tcPr>
          <w:p w14:paraId="5D29B1A6" w14:textId="77777777" w:rsidR="00F4136F" w:rsidRDefault="00E27E4F">
            <w:pPr>
              <w:pStyle w:val="2"/>
              <w:framePr w:w="6206" w:h="4786" w:wrap="around" w:vAnchor="page" w:hAnchor="page" w:x="3018" w:y="7817"/>
              <w:shd w:val="clear" w:color="auto" w:fill="auto"/>
              <w:spacing w:after="0" w:line="160" w:lineRule="exact"/>
              <w:ind w:left="200"/>
            </w:pPr>
            <w:r>
              <w:rPr>
                <w:rStyle w:val="BodytextSpacing0ptc"/>
              </w:rPr>
              <w:t>18</w:t>
            </w:r>
          </w:p>
        </w:tc>
        <w:tc>
          <w:tcPr>
            <w:tcW w:w="518" w:type="dxa"/>
            <w:tcBorders>
              <w:left w:val="single" w:sz="4" w:space="0" w:color="auto"/>
            </w:tcBorders>
            <w:shd w:val="clear" w:color="auto" w:fill="FFFFFF"/>
          </w:tcPr>
          <w:p w14:paraId="5D29B1A7"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49</w:t>
            </w:r>
          </w:p>
        </w:tc>
        <w:tc>
          <w:tcPr>
            <w:tcW w:w="514" w:type="dxa"/>
            <w:tcBorders>
              <w:left w:val="single" w:sz="4" w:space="0" w:color="auto"/>
            </w:tcBorders>
            <w:shd w:val="clear" w:color="auto" w:fill="FFFFFF"/>
          </w:tcPr>
          <w:p w14:paraId="5D29B1A8"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52</w:t>
            </w:r>
          </w:p>
        </w:tc>
        <w:tc>
          <w:tcPr>
            <w:tcW w:w="514" w:type="dxa"/>
            <w:tcBorders>
              <w:left w:val="single" w:sz="4" w:space="0" w:color="auto"/>
            </w:tcBorders>
            <w:shd w:val="clear" w:color="auto" w:fill="FFFFFF"/>
          </w:tcPr>
          <w:p w14:paraId="5D29B1A9"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58</w:t>
            </w:r>
          </w:p>
        </w:tc>
        <w:tc>
          <w:tcPr>
            <w:tcW w:w="542" w:type="dxa"/>
            <w:tcBorders>
              <w:left w:val="single" w:sz="4" w:space="0" w:color="auto"/>
              <w:right w:val="single" w:sz="4" w:space="0" w:color="auto"/>
            </w:tcBorders>
            <w:shd w:val="clear" w:color="auto" w:fill="FFFFFF"/>
          </w:tcPr>
          <w:p w14:paraId="5D29B1AA"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63</w:t>
            </w:r>
          </w:p>
        </w:tc>
      </w:tr>
      <w:tr w:rsidR="00F4136F" w14:paraId="5D29B1B8" w14:textId="77777777">
        <w:trPr>
          <w:trHeight w:hRule="exact" w:val="178"/>
        </w:trPr>
        <w:tc>
          <w:tcPr>
            <w:tcW w:w="538" w:type="dxa"/>
            <w:tcBorders>
              <w:left w:val="single" w:sz="4" w:space="0" w:color="auto"/>
            </w:tcBorders>
            <w:shd w:val="clear" w:color="auto" w:fill="FFFFFF"/>
          </w:tcPr>
          <w:p w14:paraId="5D29B1AC" w14:textId="77777777" w:rsidR="00F4136F" w:rsidRDefault="00F4136F">
            <w:pPr>
              <w:framePr w:w="6206" w:h="4786" w:wrap="around" w:vAnchor="page" w:hAnchor="page" w:x="3018" w:y="7817"/>
              <w:rPr>
                <w:sz w:val="10"/>
                <w:szCs w:val="10"/>
              </w:rPr>
            </w:pPr>
          </w:p>
        </w:tc>
        <w:tc>
          <w:tcPr>
            <w:tcW w:w="466" w:type="dxa"/>
            <w:tcBorders>
              <w:left w:val="single" w:sz="4" w:space="0" w:color="auto"/>
            </w:tcBorders>
            <w:shd w:val="clear" w:color="auto" w:fill="FFFFFF"/>
            <w:vAlign w:val="bottom"/>
          </w:tcPr>
          <w:p w14:paraId="5D29B1AD" w14:textId="77777777" w:rsidR="00F4136F" w:rsidRDefault="00E27E4F">
            <w:pPr>
              <w:pStyle w:val="2"/>
              <w:framePr w:w="6206" w:h="4786" w:wrap="around" w:vAnchor="page" w:hAnchor="page" w:x="3018" w:y="7817"/>
              <w:shd w:val="clear" w:color="auto" w:fill="auto"/>
              <w:spacing w:after="0" w:line="160" w:lineRule="exact"/>
              <w:ind w:left="140"/>
            </w:pPr>
            <w:r>
              <w:rPr>
                <w:rStyle w:val="BodytextSpacing0ptc"/>
              </w:rPr>
              <w:t>18</w:t>
            </w:r>
          </w:p>
        </w:tc>
        <w:tc>
          <w:tcPr>
            <w:tcW w:w="518" w:type="dxa"/>
            <w:tcBorders>
              <w:left w:val="single" w:sz="4" w:space="0" w:color="auto"/>
            </w:tcBorders>
            <w:shd w:val="clear" w:color="auto" w:fill="FFFFFF"/>
            <w:vAlign w:val="bottom"/>
          </w:tcPr>
          <w:p w14:paraId="5D29B1AE"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37</w:t>
            </w:r>
          </w:p>
        </w:tc>
        <w:tc>
          <w:tcPr>
            <w:tcW w:w="514" w:type="dxa"/>
            <w:tcBorders>
              <w:left w:val="single" w:sz="4" w:space="0" w:color="auto"/>
            </w:tcBorders>
            <w:shd w:val="clear" w:color="auto" w:fill="FFFFFF"/>
            <w:vAlign w:val="bottom"/>
          </w:tcPr>
          <w:p w14:paraId="5D29B1AF"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40</w:t>
            </w:r>
          </w:p>
        </w:tc>
        <w:tc>
          <w:tcPr>
            <w:tcW w:w="518" w:type="dxa"/>
            <w:tcBorders>
              <w:left w:val="single" w:sz="4" w:space="0" w:color="auto"/>
            </w:tcBorders>
            <w:shd w:val="clear" w:color="auto" w:fill="FFFFFF"/>
            <w:vAlign w:val="bottom"/>
          </w:tcPr>
          <w:p w14:paraId="5D29B1B0"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45</w:t>
            </w:r>
          </w:p>
        </w:tc>
        <w:tc>
          <w:tcPr>
            <w:tcW w:w="523" w:type="dxa"/>
            <w:tcBorders>
              <w:left w:val="single" w:sz="4" w:space="0" w:color="auto"/>
            </w:tcBorders>
            <w:shd w:val="clear" w:color="auto" w:fill="FFFFFF"/>
            <w:vAlign w:val="bottom"/>
          </w:tcPr>
          <w:p w14:paraId="5D29B1B1"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49</w:t>
            </w:r>
          </w:p>
        </w:tc>
        <w:tc>
          <w:tcPr>
            <w:tcW w:w="523" w:type="dxa"/>
            <w:tcBorders>
              <w:left w:val="single" w:sz="4" w:space="0" w:color="auto"/>
            </w:tcBorders>
            <w:shd w:val="clear" w:color="auto" w:fill="FFFFFF"/>
          </w:tcPr>
          <w:p w14:paraId="5D29B1B2" w14:textId="77777777" w:rsidR="00F4136F" w:rsidRDefault="00F4136F">
            <w:pPr>
              <w:framePr w:w="6206" w:h="4786" w:wrap="around" w:vAnchor="page" w:hAnchor="page" w:x="3018" w:y="7817"/>
              <w:rPr>
                <w:sz w:val="10"/>
                <w:szCs w:val="10"/>
              </w:rPr>
            </w:pPr>
          </w:p>
        </w:tc>
        <w:tc>
          <w:tcPr>
            <w:tcW w:w="518" w:type="dxa"/>
            <w:tcBorders>
              <w:left w:val="single" w:sz="4" w:space="0" w:color="auto"/>
            </w:tcBorders>
            <w:shd w:val="clear" w:color="auto" w:fill="FFFFFF"/>
            <w:vAlign w:val="bottom"/>
          </w:tcPr>
          <w:p w14:paraId="5D29B1B3" w14:textId="77777777" w:rsidR="00F4136F" w:rsidRDefault="00E27E4F">
            <w:pPr>
              <w:pStyle w:val="2"/>
              <w:framePr w:w="6206" w:h="4786" w:wrap="around" w:vAnchor="page" w:hAnchor="page" w:x="3018" w:y="7817"/>
              <w:shd w:val="clear" w:color="auto" w:fill="auto"/>
              <w:spacing w:after="0" w:line="160" w:lineRule="exact"/>
              <w:ind w:left="200"/>
            </w:pPr>
            <w:r>
              <w:rPr>
                <w:rStyle w:val="BodytextSpacing0ptc"/>
              </w:rPr>
              <w:t>19</w:t>
            </w:r>
          </w:p>
        </w:tc>
        <w:tc>
          <w:tcPr>
            <w:tcW w:w="518" w:type="dxa"/>
            <w:tcBorders>
              <w:left w:val="single" w:sz="4" w:space="0" w:color="auto"/>
            </w:tcBorders>
            <w:shd w:val="clear" w:color="auto" w:fill="FFFFFF"/>
            <w:vAlign w:val="bottom"/>
          </w:tcPr>
          <w:p w14:paraId="5D29B1B4"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50</w:t>
            </w:r>
          </w:p>
        </w:tc>
        <w:tc>
          <w:tcPr>
            <w:tcW w:w="514" w:type="dxa"/>
            <w:tcBorders>
              <w:left w:val="single" w:sz="4" w:space="0" w:color="auto"/>
            </w:tcBorders>
            <w:shd w:val="clear" w:color="auto" w:fill="FFFFFF"/>
            <w:vAlign w:val="bottom"/>
          </w:tcPr>
          <w:p w14:paraId="5D29B1B5"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54</w:t>
            </w:r>
          </w:p>
        </w:tc>
        <w:tc>
          <w:tcPr>
            <w:tcW w:w="514" w:type="dxa"/>
            <w:tcBorders>
              <w:left w:val="single" w:sz="4" w:space="0" w:color="auto"/>
            </w:tcBorders>
            <w:shd w:val="clear" w:color="auto" w:fill="FFFFFF"/>
            <w:vAlign w:val="bottom"/>
          </w:tcPr>
          <w:p w14:paraId="5D29B1B6"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60</w:t>
            </w:r>
          </w:p>
        </w:tc>
        <w:tc>
          <w:tcPr>
            <w:tcW w:w="542" w:type="dxa"/>
            <w:tcBorders>
              <w:left w:val="single" w:sz="4" w:space="0" w:color="auto"/>
              <w:right w:val="single" w:sz="4" w:space="0" w:color="auto"/>
            </w:tcBorders>
            <w:shd w:val="clear" w:color="auto" w:fill="FFFFFF"/>
            <w:vAlign w:val="bottom"/>
          </w:tcPr>
          <w:p w14:paraId="5D29B1B7"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65</w:t>
            </w:r>
          </w:p>
        </w:tc>
      </w:tr>
      <w:tr w:rsidR="00F4136F" w14:paraId="5D29B1C5" w14:textId="77777777">
        <w:trPr>
          <w:trHeight w:hRule="exact" w:val="178"/>
        </w:trPr>
        <w:tc>
          <w:tcPr>
            <w:tcW w:w="538" w:type="dxa"/>
            <w:tcBorders>
              <w:left w:val="single" w:sz="4" w:space="0" w:color="auto"/>
            </w:tcBorders>
            <w:shd w:val="clear" w:color="auto" w:fill="FFFFFF"/>
          </w:tcPr>
          <w:p w14:paraId="5D29B1B9" w14:textId="77777777" w:rsidR="00F4136F" w:rsidRDefault="00F4136F">
            <w:pPr>
              <w:framePr w:w="6206" w:h="4786" w:wrap="around" w:vAnchor="page" w:hAnchor="page" w:x="3018" w:y="7817"/>
              <w:rPr>
                <w:sz w:val="10"/>
                <w:szCs w:val="10"/>
              </w:rPr>
            </w:pPr>
          </w:p>
        </w:tc>
        <w:tc>
          <w:tcPr>
            <w:tcW w:w="466" w:type="dxa"/>
            <w:tcBorders>
              <w:left w:val="single" w:sz="4" w:space="0" w:color="auto"/>
            </w:tcBorders>
            <w:shd w:val="clear" w:color="auto" w:fill="FFFFFF"/>
          </w:tcPr>
          <w:p w14:paraId="5D29B1BA" w14:textId="77777777" w:rsidR="00F4136F" w:rsidRDefault="00E27E4F">
            <w:pPr>
              <w:pStyle w:val="2"/>
              <w:framePr w:w="6206" w:h="4786" w:wrap="around" w:vAnchor="page" w:hAnchor="page" w:x="3018" w:y="7817"/>
              <w:shd w:val="clear" w:color="auto" w:fill="auto"/>
              <w:spacing w:after="0" w:line="160" w:lineRule="exact"/>
              <w:ind w:left="140"/>
            </w:pPr>
            <w:r>
              <w:rPr>
                <w:rStyle w:val="BodytextSpacing0ptc"/>
              </w:rPr>
              <w:t>19</w:t>
            </w:r>
          </w:p>
        </w:tc>
        <w:tc>
          <w:tcPr>
            <w:tcW w:w="518" w:type="dxa"/>
            <w:tcBorders>
              <w:left w:val="single" w:sz="4" w:space="0" w:color="auto"/>
            </w:tcBorders>
            <w:shd w:val="clear" w:color="auto" w:fill="FFFFFF"/>
          </w:tcPr>
          <w:p w14:paraId="5D29B1BB"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38</w:t>
            </w:r>
          </w:p>
        </w:tc>
        <w:tc>
          <w:tcPr>
            <w:tcW w:w="514" w:type="dxa"/>
            <w:tcBorders>
              <w:left w:val="single" w:sz="4" w:space="0" w:color="auto"/>
            </w:tcBorders>
            <w:shd w:val="clear" w:color="auto" w:fill="FFFFFF"/>
          </w:tcPr>
          <w:p w14:paraId="5D29B1BC"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41</w:t>
            </w:r>
          </w:p>
        </w:tc>
        <w:tc>
          <w:tcPr>
            <w:tcW w:w="518" w:type="dxa"/>
            <w:tcBorders>
              <w:left w:val="single" w:sz="4" w:space="0" w:color="auto"/>
            </w:tcBorders>
            <w:shd w:val="clear" w:color="auto" w:fill="FFFFFF"/>
          </w:tcPr>
          <w:p w14:paraId="5D29B1BD"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46</w:t>
            </w:r>
          </w:p>
        </w:tc>
        <w:tc>
          <w:tcPr>
            <w:tcW w:w="523" w:type="dxa"/>
            <w:tcBorders>
              <w:left w:val="single" w:sz="4" w:space="0" w:color="auto"/>
            </w:tcBorders>
            <w:shd w:val="clear" w:color="auto" w:fill="FFFFFF"/>
          </w:tcPr>
          <w:p w14:paraId="5D29B1BE"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51</w:t>
            </w:r>
          </w:p>
        </w:tc>
        <w:tc>
          <w:tcPr>
            <w:tcW w:w="523" w:type="dxa"/>
            <w:tcBorders>
              <w:left w:val="single" w:sz="4" w:space="0" w:color="auto"/>
            </w:tcBorders>
            <w:shd w:val="clear" w:color="auto" w:fill="FFFFFF"/>
          </w:tcPr>
          <w:p w14:paraId="5D29B1BF" w14:textId="77777777" w:rsidR="00F4136F" w:rsidRDefault="00F4136F">
            <w:pPr>
              <w:framePr w:w="6206" w:h="4786" w:wrap="around" w:vAnchor="page" w:hAnchor="page" w:x="3018" w:y="7817"/>
              <w:rPr>
                <w:sz w:val="10"/>
                <w:szCs w:val="10"/>
              </w:rPr>
            </w:pPr>
          </w:p>
        </w:tc>
        <w:tc>
          <w:tcPr>
            <w:tcW w:w="518" w:type="dxa"/>
            <w:tcBorders>
              <w:left w:val="single" w:sz="4" w:space="0" w:color="auto"/>
            </w:tcBorders>
            <w:shd w:val="clear" w:color="auto" w:fill="FFFFFF"/>
            <w:vAlign w:val="bottom"/>
          </w:tcPr>
          <w:p w14:paraId="5D29B1C0" w14:textId="77777777" w:rsidR="00F4136F" w:rsidRDefault="00E27E4F">
            <w:pPr>
              <w:pStyle w:val="2"/>
              <w:framePr w:w="6206" w:h="4786" w:wrap="around" w:vAnchor="page" w:hAnchor="page" w:x="3018" w:y="7817"/>
              <w:shd w:val="clear" w:color="auto" w:fill="auto"/>
              <w:spacing w:after="0" w:line="160" w:lineRule="exact"/>
              <w:ind w:left="200"/>
            </w:pPr>
            <w:r>
              <w:rPr>
                <w:rStyle w:val="BodytextSpacing0ptc"/>
              </w:rPr>
              <w:t>20</w:t>
            </w:r>
          </w:p>
        </w:tc>
        <w:tc>
          <w:tcPr>
            <w:tcW w:w="518" w:type="dxa"/>
            <w:tcBorders>
              <w:left w:val="single" w:sz="4" w:space="0" w:color="auto"/>
            </w:tcBorders>
            <w:shd w:val="clear" w:color="auto" w:fill="FFFFFF"/>
          </w:tcPr>
          <w:p w14:paraId="5D29B1C1"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52</w:t>
            </w:r>
          </w:p>
        </w:tc>
        <w:tc>
          <w:tcPr>
            <w:tcW w:w="514" w:type="dxa"/>
            <w:tcBorders>
              <w:left w:val="single" w:sz="4" w:space="0" w:color="auto"/>
            </w:tcBorders>
            <w:shd w:val="clear" w:color="auto" w:fill="FFFFFF"/>
          </w:tcPr>
          <w:p w14:paraId="5D29B1C2"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56</w:t>
            </w:r>
          </w:p>
        </w:tc>
        <w:tc>
          <w:tcPr>
            <w:tcW w:w="514" w:type="dxa"/>
            <w:tcBorders>
              <w:left w:val="single" w:sz="4" w:space="0" w:color="auto"/>
            </w:tcBorders>
            <w:shd w:val="clear" w:color="auto" w:fill="FFFFFF"/>
            <w:vAlign w:val="bottom"/>
          </w:tcPr>
          <w:p w14:paraId="5D29B1C3"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62</w:t>
            </w:r>
          </w:p>
        </w:tc>
        <w:tc>
          <w:tcPr>
            <w:tcW w:w="542" w:type="dxa"/>
            <w:tcBorders>
              <w:left w:val="single" w:sz="4" w:space="0" w:color="auto"/>
              <w:right w:val="single" w:sz="4" w:space="0" w:color="auto"/>
            </w:tcBorders>
            <w:shd w:val="clear" w:color="auto" w:fill="FFFFFF"/>
          </w:tcPr>
          <w:p w14:paraId="5D29B1C4"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67</w:t>
            </w:r>
          </w:p>
        </w:tc>
      </w:tr>
      <w:tr w:rsidR="00F4136F" w14:paraId="5D29B1D2" w14:textId="77777777">
        <w:trPr>
          <w:trHeight w:hRule="exact" w:val="173"/>
        </w:trPr>
        <w:tc>
          <w:tcPr>
            <w:tcW w:w="538" w:type="dxa"/>
            <w:tcBorders>
              <w:left w:val="single" w:sz="4" w:space="0" w:color="auto"/>
            </w:tcBorders>
            <w:shd w:val="clear" w:color="auto" w:fill="FFFFFF"/>
          </w:tcPr>
          <w:p w14:paraId="5D29B1C6" w14:textId="77777777" w:rsidR="00F4136F" w:rsidRDefault="00F4136F">
            <w:pPr>
              <w:framePr w:w="6206" w:h="4786" w:wrap="around" w:vAnchor="page" w:hAnchor="page" w:x="3018" w:y="7817"/>
              <w:rPr>
                <w:sz w:val="10"/>
                <w:szCs w:val="10"/>
              </w:rPr>
            </w:pPr>
          </w:p>
        </w:tc>
        <w:tc>
          <w:tcPr>
            <w:tcW w:w="466" w:type="dxa"/>
            <w:tcBorders>
              <w:left w:val="single" w:sz="4" w:space="0" w:color="auto"/>
            </w:tcBorders>
            <w:shd w:val="clear" w:color="auto" w:fill="FFFFFF"/>
            <w:vAlign w:val="bottom"/>
          </w:tcPr>
          <w:p w14:paraId="5D29B1C7" w14:textId="77777777" w:rsidR="00F4136F" w:rsidRDefault="00E27E4F">
            <w:pPr>
              <w:pStyle w:val="2"/>
              <w:framePr w:w="6206" w:h="4786" w:wrap="around" w:vAnchor="page" w:hAnchor="page" w:x="3018" w:y="7817"/>
              <w:shd w:val="clear" w:color="auto" w:fill="auto"/>
              <w:spacing w:after="0" w:line="160" w:lineRule="exact"/>
              <w:ind w:left="140"/>
            </w:pPr>
            <w:r>
              <w:rPr>
                <w:rStyle w:val="BodytextSpacing0ptc"/>
              </w:rPr>
              <w:t>20</w:t>
            </w:r>
          </w:p>
        </w:tc>
        <w:tc>
          <w:tcPr>
            <w:tcW w:w="518" w:type="dxa"/>
            <w:tcBorders>
              <w:left w:val="single" w:sz="4" w:space="0" w:color="auto"/>
            </w:tcBorders>
            <w:shd w:val="clear" w:color="auto" w:fill="FFFFFF"/>
          </w:tcPr>
          <w:p w14:paraId="5D29B1C8"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39</w:t>
            </w:r>
          </w:p>
        </w:tc>
        <w:tc>
          <w:tcPr>
            <w:tcW w:w="514" w:type="dxa"/>
            <w:tcBorders>
              <w:left w:val="single" w:sz="4" w:space="0" w:color="auto"/>
            </w:tcBorders>
            <w:shd w:val="clear" w:color="auto" w:fill="FFFFFF"/>
          </w:tcPr>
          <w:p w14:paraId="5D29B1C9"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43</w:t>
            </w:r>
          </w:p>
        </w:tc>
        <w:tc>
          <w:tcPr>
            <w:tcW w:w="518" w:type="dxa"/>
            <w:tcBorders>
              <w:left w:val="single" w:sz="4" w:space="0" w:color="auto"/>
            </w:tcBorders>
            <w:shd w:val="clear" w:color="auto" w:fill="FFFFFF"/>
          </w:tcPr>
          <w:p w14:paraId="5D29B1CA"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48</w:t>
            </w:r>
          </w:p>
        </w:tc>
        <w:tc>
          <w:tcPr>
            <w:tcW w:w="523" w:type="dxa"/>
            <w:tcBorders>
              <w:left w:val="single" w:sz="4" w:space="0" w:color="auto"/>
            </w:tcBorders>
            <w:shd w:val="clear" w:color="auto" w:fill="FFFFFF"/>
          </w:tcPr>
          <w:p w14:paraId="5D29B1CB"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53</w:t>
            </w:r>
          </w:p>
        </w:tc>
        <w:tc>
          <w:tcPr>
            <w:tcW w:w="523" w:type="dxa"/>
            <w:tcBorders>
              <w:left w:val="single" w:sz="4" w:space="0" w:color="auto"/>
            </w:tcBorders>
            <w:shd w:val="clear" w:color="auto" w:fill="FFFFFF"/>
          </w:tcPr>
          <w:p w14:paraId="5D29B1CC" w14:textId="77777777" w:rsidR="00F4136F" w:rsidRDefault="00F4136F">
            <w:pPr>
              <w:framePr w:w="6206" w:h="4786" w:wrap="around" w:vAnchor="page" w:hAnchor="page" w:x="3018" w:y="7817"/>
              <w:rPr>
                <w:sz w:val="10"/>
                <w:szCs w:val="10"/>
              </w:rPr>
            </w:pPr>
          </w:p>
        </w:tc>
        <w:tc>
          <w:tcPr>
            <w:tcW w:w="518" w:type="dxa"/>
            <w:tcBorders>
              <w:left w:val="single" w:sz="4" w:space="0" w:color="auto"/>
            </w:tcBorders>
            <w:shd w:val="clear" w:color="auto" w:fill="FFFFFF"/>
            <w:vAlign w:val="bottom"/>
          </w:tcPr>
          <w:p w14:paraId="5D29B1CD" w14:textId="77777777" w:rsidR="00F4136F" w:rsidRDefault="00E27E4F">
            <w:pPr>
              <w:pStyle w:val="2"/>
              <w:framePr w:w="6206" w:h="4786" w:wrap="around" w:vAnchor="page" w:hAnchor="page" w:x="3018" w:y="7817"/>
              <w:shd w:val="clear" w:color="auto" w:fill="auto"/>
              <w:spacing w:after="0" w:line="160" w:lineRule="exact"/>
              <w:ind w:left="200"/>
            </w:pPr>
            <w:r>
              <w:rPr>
                <w:rStyle w:val="BodytextSpacing0ptc"/>
              </w:rPr>
              <w:t>21</w:t>
            </w:r>
          </w:p>
        </w:tc>
        <w:tc>
          <w:tcPr>
            <w:tcW w:w="518" w:type="dxa"/>
            <w:tcBorders>
              <w:left w:val="single" w:sz="4" w:space="0" w:color="auto"/>
            </w:tcBorders>
            <w:shd w:val="clear" w:color="auto" w:fill="FFFFFF"/>
          </w:tcPr>
          <w:p w14:paraId="5D29B1CE"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53</w:t>
            </w:r>
          </w:p>
        </w:tc>
        <w:tc>
          <w:tcPr>
            <w:tcW w:w="514" w:type="dxa"/>
            <w:tcBorders>
              <w:left w:val="single" w:sz="4" w:space="0" w:color="auto"/>
            </w:tcBorders>
            <w:shd w:val="clear" w:color="auto" w:fill="FFFFFF"/>
          </w:tcPr>
          <w:p w14:paraId="5D29B1CF"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58</w:t>
            </w:r>
          </w:p>
        </w:tc>
        <w:tc>
          <w:tcPr>
            <w:tcW w:w="514" w:type="dxa"/>
            <w:tcBorders>
              <w:left w:val="single" w:sz="4" w:space="0" w:color="auto"/>
            </w:tcBorders>
            <w:shd w:val="clear" w:color="auto" w:fill="FFFFFF"/>
          </w:tcPr>
          <w:p w14:paraId="5D29B1D0"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64</w:t>
            </w:r>
          </w:p>
        </w:tc>
        <w:tc>
          <w:tcPr>
            <w:tcW w:w="542" w:type="dxa"/>
            <w:tcBorders>
              <w:left w:val="single" w:sz="4" w:space="0" w:color="auto"/>
              <w:right w:val="single" w:sz="4" w:space="0" w:color="auto"/>
            </w:tcBorders>
            <w:shd w:val="clear" w:color="auto" w:fill="FFFFFF"/>
          </w:tcPr>
          <w:p w14:paraId="5D29B1D1"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69</w:t>
            </w:r>
          </w:p>
        </w:tc>
      </w:tr>
      <w:tr w:rsidR="00F4136F" w14:paraId="5D29B1DF" w14:textId="77777777">
        <w:trPr>
          <w:trHeight w:hRule="exact" w:val="178"/>
        </w:trPr>
        <w:tc>
          <w:tcPr>
            <w:tcW w:w="538" w:type="dxa"/>
            <w:tcBorders>
              <w:left w:val="single" w:sz="4" w:space="0" w:color="auto"/>
            </w:tcBorders>
            <w:shd w:val="clear" w:color="auto" w:fill="FFFFFF"/>
          </w:tcPr>
          <w:p w14:paraId="5D29B1D3" w14:textId="77777777" w:rsidR="00F4136F" w:rsidRDefault="00F4136F">
            <w:pPr>
              <w:framePr w:w="6206" w:h="4786" w:wrap="around" w:vAnchor="page" w:hAnchor="page" w:x="3018" w:y="7817"/>
              <w:rPr>
                <w:sz w:val="10"/>
                <w:szCs w:val="10"/>
              </w:rPr>
            </w:pPr>
          </w:p>
        </w:tc>
        <w:tc>
          <w:tcPr>
            <w:tcW w:w="466" w:type="dxa"/>
            <w:tcBorders>
              <w:left w:val="single" w:sz="4" w:space="0" w:color="auto"/>
            </w:tcBorders>
            <w:shd w:val="clear" w:color="auto" w:fill="FFFFFF"/>
            <w:vAlign w:val="bottom"/>
          </w:tcPr>
          <w:p w14:paraId="5D29B1D4" w14:textId="77777777" w:rsidR="00F4136F" w:rsidRDefault="00E27E4F">
            <w:pPr>
              <w:pStyle w:val="2"/>
              <w:framePr w:w="6206" w:h="4786" w:wrap="around" w:vAnchor="page" w:hAnchor="page" w:x="3018" w:y="7817"/>
              <w:shd w:val="clear" w:color="auto" w:fill="auto"/>
              <w:spacing w:after="0" w:line="160" w:lineRule="exact"/>
              <w:ind w:left="140"/>
            </w:pPr>
            <w:r>
              <w:rPr>
                <w:rStyle w:val="BodytextSpacing0ptc"/>
              </w:rPr>
              <w:t>21</w:t>
            </w:r>
          </w:p>
        </w:tc>
        <w:tc>
          <w:tcPr>
            <w:tcW w:w="518" w:type="dxa"/>
            <w:tcBorders>
              <w:left w:val="single" w:sz="4" w:space="0" w:color="auto"/>
            </w:tcBorders>
            <w:shd w:val="clear" w:color="auto" w:fill="FFFFFF"/>
            <w:vAlign w:val="bottom"/>
          </w:tcPr>
          <w:p w14:paraId="5D29B1D5"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40</w:t>
            </w:r>
          </w:p>
        </w:tc>
        <w:tc>
          <w:tcPr>
            <w:tcW w:w="514" w:type="dxa"/>
            <w:tcBorders>
              <w:left w:val="single" w:sz="4" w:space="0" w:color="auto"/>
            </w:tcBorders>
            <w:shd w:val="clear" w:color="auto" w:fill="FFFFFF"/>
            <w:vAlign w:val="bottom"/>
          </w:tcPr>
          <w:p w14:paraId="5D29B1D6"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44</w:t>
            </w:r>
          </w:p>
        </w:tc>
        <w:tc>
          <w:tcPr>
            <w:tcW w:w="518" w:type="dxa"/>
            <w:tcBorders>
              <w:left w:val="single" w:sz="4" w:space="0" w:color="auto"/>
            </w:tcBorders>
            <w:shd w:val="clear" w:color="auto" w:fill="FFFFFF"/>
            <w:vAlign w:val="bottom"/>
          </w:tcPr>
          <w:p w14:paraId="5D29B1D7"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50</w:t>
            </w:r>
          </w:p>
        </w:tc>
        <w:tc>
          <w:tcPr>
            <w:tcW w:w="523" w:type="dxa"/>
            <w:tcBorders>
              <w:left w:val="single" w:sz="4" w:space="0" w:color="auto"/>
            </w:tcBorders>
            <w:shd w:val="clear" w:color="auto" w:fill="FFFFFF"/>
            <w:vAlign w:val="bottom"/>
          </w:tcPr>
          <w:p w14:paraId="5D29B1D8"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55</w:t>
            </w:r>
          </w:p>
        </w:tc>
        <w:tc>
          <w:tcPr>
            <w:tcW w:w="523" w:type="dxa"/>
            <w:tcBorders>
              <w:left w:val="single" w:sz="4" w:space="0" w:color="auto"/>
            </w:tcBorders>
            <w:shd w:val="clear" w:color="auto" w:fill="FFFFFF"/>
          </w:tcPr>
          <w:p w14:paraId="5D29B1D9" w14:textId="77777777" w:rsidR="00F4136F" w:rsidRDefault="00F4136F">
            <w:pPr>
              <w:framePr w:w="6206" w:h="4786" w:wrap="around" w:vAnchor="page" w:hAnchor="page" w:x="3018" w:y="7817"/>
              <w:rPr>
                <w:sz w:val="10"/>
                <w:szCs w:val="10"/>
              </w:rPr>
            </w:pPr>
          </w:p>
        </w:tc>
        <w:tc>
          <w:tcPr>
            <w:tcW w:w="518" w:type="dxa"/>
            <w:tcBorders>
              <w:left w:val="single" w:sz="4" w:space="0" w:color="auto"/>
            </w:tcBorders>
            <w:shd w:val="clear" w:color="auto" w:fill="FFFFFF"/>
            <w:vAlign w:val="bottom"/>
          </w:tcPr>
          <w:p w14:paraId="5D29B1DA" w14:textId="77777777" w:rsidR="00F4136F" w:rsidRDefault="00E27E4F">
            <w:pPr>
              <w:pStyle w:val="2"/>
              <w:framePr w:w="6206" w:h="4786" w:wrap="around" w:vAnchor="page" w:hAnchor="page" w:x="3018" w:y="7817"/>
              <w:shd w:val="clear" w:color="auto" w:fill="auto"/>
              <w:spacing w:after="0" w:line="160" w:lineRule="exact"/>
              <w:ind w:left="200"/>
            </w:pPr>
            <w:r>
              <w:rPr>
                <w:rStyle w:val="BodytextSpacing0ptc"/>
              </w:rPr>
              <w:t>22</w:t>
            </w:r>
          </w:p>
        </w:tc>
        <w:tc>
          <w:tcPr>
            <w:tcW w:w="518" w:type="dxa"/>
            <w:tcBorders>
              <w:left w:val="single" w:sz="4" w:space="0" w:color="auto"/>
            </w:tcBorders>
            <w:shd w:val="clear" w:color="auto" w:fill="FFFFFF"/>
            <w:vAlign w:val="bottom"/>
          </w:tcPr>
          <w:p w14:paraId="5D29B1DB"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55</w:t>
            </w:r>
          </w:p>
        </w:tc>
        <w:tc>
          <w:tcPr>
            <w:tcW w:w="514" w:type="dxa"/>
            <w:tcBorders>
              <w:left w:val="single" w:sz="4" w:space="0" w:color="auto"/>
            </w:tcBorders>
            <w:shd w:val="clear" w:color="auto" w:fill="FFFFFF"/>
            <w:vAlign w:val="bottom"/>
          </w:tcPr>
          <w:p w14:paraId="5D29B1DC"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59</w:t>
            </w:r>
          </w:p>
        </w:tc>
        <w:tc>
          <w:tcPr>
            <w:tcW w:w="514" w:type="dxa"/>
            <w:tcBorders>
              <w:left w:val="single" w:sz="4" w:space="0" w:color="auto"/>
            </w:tcBorders>
            <w:shd w:val="clear" w:color="auto" w:fill="FFFFFF"/>
            <w:vAlign w:val="bottom"/>
          </w:tcPr>
          <w:p w14:paraId="5D29B1DD"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66</w:t>
            </w:r>
          </w:p>
        </w:tc>
        <w:tc>
          <w:tcPr>
            <w:tcW w:w="542" w:type="dxa"/>
            <w:tcBorders>
              <w:left w:val="single" w:sz="4" w:space="0" w:color="auto"/>
              <w:right w:val="single" w:sz="4" w:space="0" w:color="auto"/>
            </w:tcBorders>
            <w:shd w:val="clear" w:color="auto" w:fill="FFFFFF"/>
            <w:vAlign w:val="bottom"/>
          </w:tcPr>
          <w:p w14:paraId="5D29B1DE"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72</w:t>
            </w:r>
          </w:p>
        </w:tc>
      </w:tr>
      <w:tr w:rsidR="00F4136F" w14:paraId="5D29B1EC" w14:textId="77777777">
        <w:trPr>
          <w:trHeight w:hRule="exact" w:val="173"/>
        </w:trPr>
        <w:tc>
          <w:tcPr>
            <w:tcW w:w="538" w:type="dxa"/>
            <w:tcBorders>
              <w:left w:val="single" w:sz="4" w:space="0" w:color="auto"/>
            </w:tcBorders>
            <w:shd w:val="clear" w:color="auto" w:fill="FFFFFF"/>
          </w:tcPr>
          <w:p w14:paraId="5D29B1E0" w14:textId="77777777" w:rsidR="00F4136F" w:rsidRDefault="00F4136F">
            <w:pPr>
              <w:framePr w:w="6206" w:h="4786" w:wrap="around" w:vAnchor="page" w:hAnchor="page" w:x="3018" w:y="7817"/>
              <w:rPr>
                <w:sz w:val="10"/>
                <w:szCs w:val="10"/>
              </w:rPr>
            </w:pPr>
          </w:p>
        </w:tc>
        <w:tc>
          <w:tcPr>
            <w:tcW w:w="466" w:type="dxa"/>
            <w:tcBorders>
              <w:left w:val="single" w:sz="4" w:space="0" w:color="auto"/>
            </w:tcBorders>
            <w:shd w:val="clear" w:color="auto" w:fill="FFFFFF"/>
            <w:vAlign w:val="bottom"/>
          </w:tcPr>
          <w:p w14:paraId="5D29B1E1" w14:textId="77777777" w:rsidR="00F4136F" w:rsidRDefault="00E27E4F">
            <w:pPr>
              <w:pStyle w:val="2"/>
              <w:framePr w:w="6206" w:h="4786" w:wrap="around" w:vAnchor="page" w:hAnchor="page" w:x="3018" w:y="7817"/>
              <w:shd w:val="clear" w:color="auto" w:fill="auto"/>
              <w:spacing w:after="0" w:line="160" w:lineRule="exact"/>
              <w:ind w:left="140"/>
            </w:pPr>
            <w:r>
              <w:rPr>
                <w:rStyle w:val="BodytextSpacing0ptc"/>
              </w:rPr>
              <w:t>22</w:t>
            </w:r>
          </w:p>
        </w:tc>
        <w:tc>
          <w:tcPr>
            <w:tcW w:w="518" w:type="dxa"/>
            <w:tcBorders>
              <w:left w:val="single" w:sz="4" w:space="0" w:color="auto"/>
            </w:tcBorders>
            <w:shd w:val="clear" w:color="auto" w:fill="FFFFFF"/>
            <w:vAlign w:val="bottom"/>
          </w:tcPr>
          <w:p w14:paraId="5D29B1E2"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42</w:t>
            </w:r>
          </w:p>
        </w:tc>
        <w:tc>
          <w:tcPr>
            <w:tcW w:w="514" w:type="dxa"/>
            <w:tcBorders>
              <w:left w:val="single" w:sz="4" w:space="0" w:color="auto"/>
            </w:tcBorders>
            <w:shd w:val="clear" w:color="auto" w:fill="FFFFFF"/>
            <w:vAlign w:val="bottom"/>
          </w:tcPr>
          <w:p w14:paraId="5D29B1E3"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45</w:t>
            </w:r>
          </w:p>
        </w:tc>
        <w:tc>
          <w:tcPr>
            <w:tcW w:w="518" w:type="dxa"/>
            <w:tcBorders>
              <w:left w:val="single" w:sz="4" w:space="0" w:color="auto"/>
            </w:tcBorders>
            <w:shd w:val="clear" w:color="auto" w:fill="FFFFFF"/>
            <w:vAlign w:val="bottom"/>
          </w:tcPr>
          <w:p w14:paraId="5D29B1E4"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51</w:t>
            </w:r>
          </w:p>
        </w:tc>
        <w:tc>
          <w:tcPr>
            <w:tcW w:w="523" w:type="dxa"/>
            <w:tcBorders>
              <w:left w:val="single" w:sz="4" w:space="0" w:color="auto"/>
            </w:tcBorders>
            <w:shd w:val="clear" w:color="auto" w:fill="FFFFFF"/>
            <w:vAlign w:val="bottom"/>
          </w:tcPr>
          <w:p w14:paraId="5D29B1E5"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57</w:t>
            </w:r>
          </w:p>
        </w:tc>
        <w:tc>
          <w:tcPr>
            <w:tcW w:w="523" w:type="dxa"/>
            <w:tcBorders>
              <w:left w:val="single" w:sz="4" w:space="0" w:color="auto"/>
            </w:tcBorders>
            <w:shd w:val="clear" w:color="auto" w:fill="FFFFFF"/>
          </w:tcPr>
          <w:p w14:paraId="5D29B1E6" w14:textId="77777777" w:rsidR="00F4136F" w:rsidRDefault="00F4136F">
            <w:pPr>
              <w:framePr w:w="6206" w:h="4786" w:wrap="around" w:vAnchor="page" w:hAnchor="page" w:x="3018" w:y="7817"/>
              <w:rPr>
                <w:sz w:val="10"/>
                <w:szCs w:val="10"/>
              </w:rPr>
            </w:pPr>
          </w:p>
        </w:tc>
        <w:tc>
          <w:tcPr>
            <w:tcW w:w="518" w:type="dxa"/>
            <w:tcBorders>
              <w:left w:val="single" w:sz="4" w:space="0" w:color="auto"/>
            </w:tcBorders>
            <w:shd w:val="clear" w:color="auto" w:fill="FFFFFF"/>
            <w:vAlign w:val="bottom"/>
          </w:tcPr>
          <w:p w14:paraId="5D29B1E7" w14:textId="77777777" w:rsidR="00F4136F" w:rsidRDefault="00E27E4F">
            <w:pPr>
              <w:pStyle w:val="2"/>
              <w:framePr w:w="6206" w:h="4786" w:wrap="around" w:vAnchor="page" w:hAnchor="page" w:x="3018" w:y="7817"/>
              <w:shd w:val="clear" w:color="auto" w:fill="auto"/>
              <w:spacing w:after="0" w:line="160" w:lineRule="exact"/>
              <w:ind w:left="200"/>
            </w:pPr>
            <w:r>
              <w:rPr>
                <w:rStyle w:val="BodytextSpacing0ptc"/>
              </w:rPr>
              <w:t>23</w:t>
            </w:r>
          </w:p>
        </w:tc>
        <w:tc>
          <w:tcPr>
            <w:tcW w:w="518" w:type="dxa"/>
            <w:tcBorders>
              <w:left w:val="single" w:sz="4" w:space="0" w:color="auto"/>
            </w:tcBorders>
            <w:shd w:val="clear" w:color="auto" w:fill="FFFFFF"/>
            <w:vAlign w:val="bottom"/>
          </w:tcPr>
          <w:p w14:paraId="5D29B1E8"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57</w:t>
            </w:r>
          </w:p>
        </w:tc>
        <w:tc>
          <w:tcPr>
            <w:tcW w:w="514" w:type="dxa"/>
            <w:tcBorders>
              <w:left w:val="single" w:sz="4" w:space="0" w:color="auto"/>
            </w:tcBorders>
            <w:shd w:val="clear" w:color="auto" w:fill="FFFFFF"/>
            <w:vAlign w:val="bottom"/>
          </w:tcPr>
          <w:p w14:paraId="5D29B1E9"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61</w:t>
            </w:r>
          </w:p>
        </w:tc>
        <w:tc>
          <w:tcPr>
            <w:tcW w:w="514" w:type="dxa"/>
            <w:tcBorders>
              <w:left w:val="single" w:sz="4" w:space="0" w:color="auto"/>
            </w:tcBorders>
            <w:shd w:val="clear" w:color="auto" w:fill="FFFFFF"/>
            <w:vAlign w:val="bottom"/>
          </w:tcPr>
          <w:p w14:paraId="5D29B1EA"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68</w:t>
            </w:r>
          </w:p>
        </w:tc>
        <w:tc>
          <w:tcPr>
            <w:tcW w:w="542" w:type="dxa"/>
            <w:tcBorders>
              <w:left w:val="single" w:sz="4" w:space="0" w:color="auto"/>
              <w:right w:val="single" w:sz="4" w:space="0" w:color="auto"/>
            </w:tcBorders>
            <w:shd w:val="clear" w:color="auto" w:fill="FFFFFF"/>
            <w:vAlign w:val="bottom"/>
          </w:tcPr>
          <w:p w14:paraId="5D29B1EB"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74</w:t>
            </w:r>
          </w:p>
        </w:tc>
      </w:tr>
      <w:tr w:rsidR="00F4136F" w14:paraId="5D29B1F9" w14:textId="77777777">
        <w:trPr>
          <w:trHeight w:hRule="exact" w:val="182"/>
        </w:trPr>
        <w:tc>
          <w:tcPr>
            <w:tcW w:w="538" w:type="dxa"/>
            <w:tcBorders>
              <w:left w:val="single" w:sz="4" w:space="0" w:color="auto"/>
            </w:tcBorders>
            <w:shd w:val="clear" w:color="auto" w:fill="FFFFFF"/>
          </w:tcPr>
          <w:p w14:paraId="5D29B1ED" w14:textId="77777777" w:rsidR="00F4136F" w:rsidRDefault="00F4136F">
            <w:pPr>
              <w:framePr w:w="6206" w:h="4786" w:wrap="around" w:vAnchor="page" w:hAnchor="page" w:x="3018" w:y="7817"/>
              <w:rPr>
                <w:sz w:val="10"/>
                <w:szCs w:val="10"/>
              </w:rPr>
            </w:pPr>
          </w:p>
        </w:tc>
        <w:tc>
          <w:tcPr>
            <w:tcW w:w="466" w:type="dxa"/>
            <w:tcBorders>
              <w:left w:val="single" w:sz="4" w:space="0" w:color="auto"/>
            </w:tcBorders>
            <w:shd w:val="clear" w:color="auto" w:fill="FFFFFF"/>
          </w:tcPr>
          <w:p w14:paraId="5D29B1EE" w14:textId="77777777" w:rsidR="00F4136F" w:rsidRDefault="00E27E4F">
            <w:pPr>
              <w:pStyle w:val="2"/>
              <w:framePr w:w="6206" w:h="4786" w:wrap="around" w:vAnchor="page" w:hAnchor="page" w:x="3018" w:y="7817"/>
              <w:shd w:val="clear" w:color="auto" w:fill="auto"/>
              <w:spacing w:after="0" w:line="160" w:lineRule="exact"/>
              <w:ind w:left="140"/>
            </w:pPr>
            <w:r>
              <w:rPr>
                <w:rStyle w:val="BodytextSpacing0ptc"/>
              </w:rPr>
              <w:t>23</w:t>
            </w:r>
          </w:p>
        </w:tc>
        <w:tc>
          <w:tcPr>
            <w:tcW w:w="518" w:type="dxa"/>
            <w:tcBorders>
              <w:left w:val="single" w:sz="4" w:space="0" w:color="auto"/>
            </w:tcBorders>
            <w:shd w:val="clear" w:color="auto" w:fill="FFFFFF"/>
          </w:tcPr>
          <w:p w14:paraId="5D29B1EF"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43</w:t>
            </w:r>
          </w:p>
        </w:tc>
        <w:tc>
          <w:tcPr>
            <w:tcW w:w="514" w:type="dxa"/>
            <w:tcBorders>
              <w:left w:val="single" w:sz="4" w:space="0" w:color="auto"/>
            </w:tcBorders>
            <w:shd w:val="clear" w:color="auto" w:fill="FFFFFF"/>
          </w:tcPr>
          <w:p w14:paraId="5D29B1F0"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47</w:t>
            </w:r>
          </w:p>
        </w:tc>
        <w:tc>
          <w:tcPr>
            <w:tcW w:w="518" w:type="dxa"/>
            <w:tcBorders>
              <w:left w:val="single" w:sz="4" w:space="0" w:color="auto"/>
            </w:tcBorders>
            <w:shd w:val="clear" w:color="auto" w:fill="FFFFFF"/>
          </w:tcPr>
          <w:p w14:paraId="5D29B1F1"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53</w:t>
            </w:r>
          </w:p>
        </w:tc>
        <w:tc>
          <w:tcPr>
            <w:tcW w:w="523" w:type="dxa"/>
            <w:tcBorders>
              <w:left w:val="single" w:sz="4" w:space="0" w:color="auto"/>
            </w:tcBorders>
            <w:shd w:val="clear" w:color="auto" w:fill="FFFFFF"/>
          </w:tcPr>
          <w:p w14:paraId="5D29B1F2"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58</w:t>
            </w:r>
          </w:p>
        </w:tc>
        <w:tc>
          <w:tcPr>
            <w:tcW w:w="523" w:type="dxa"/>
            <w:tcBorders>
              <w:left w:val="single" w:sz="4" w:space="0" w:color="auto"/>
            </w:tcBorders>
            <w:shd w:val="clear" w:color="auto" w:fill="FFFFFF"/>
          </w:tcPr>
          <w:p w14:paraId="5D29B1F3" w14:textId="77777777" w:rsidR="00F4136F" w:rsidRDefault="00F4136F">
            <w:pPr>
              <w:framePr w:w="6206" w:h="4786" w:wrap="around" w:vAnchor="page" w:hAnchor="page" w:x="3018" w:y="7817"/>
              <w:rPr>
                <w:sz w:val="10"/>
                <w:szCs w:val="10"/>
              </w:rPr>
            </w:pPr>
          </w:p>
        </w:tc>
        <w:tc>
          <w:tcPr>
            <w:tcW w:w="518" w:type="dxa"/>
            <w:tcBorders>
              <w:left w:val="single" w:sz="4" w:space="0" w:color="auto"/>
            </w:tcBorders>
            <w:shd w:val="clear" w:color="auto" w:fill="FFFFFF"/>
          </w:tcPr>
          <w:p w14:paraId="5D29B1F4" w14:textId="77777777" w:rsidR="00F4136F" w:rsidRDefault="00E27E4F">
            <w:pPr>
              <w:pStyle w:val="2"/>
              <w:framePr w:w="6206" w:h="4786" w:wrap="around" w:vAnchor="page" w:hAnchor="page" w:x="3018" w:y="7817"/>
              <w:shd w:val="clear" w:color="auto" w:fill="auto"/>
              <w:spacing w:after="0" w:line="160" w:lineRule="exact"/>
              <w:ind w:left="200"/>
            </w:pPr>
            <w:r>
              <w:rPr>
                <w:rStyle w:val="BodytextSpacing0ptc"/>
              </w:rPr>
              <w:t>24</w:t>
            </w:r>
          </w:p>
        </w:tc>
        <w:tc>
          <w:tcPr>
            <w:tcW w:w="518" w:type="dxa"/>
            <w:tcBorders>
              <w:left w:val="single" w:sz="4" w:space="0" w:color="auto"/>
            </w:tcBorders>
            <w:shd w:val="clear" w:color="auto" w:fill="FFFFFF"/>
          </w:tcPr>
          <w:p w14:paraId="5D29B1F5"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58</w:t>
            </w:r>
          </w:p>
        </w:tc>
        <w:tc>
          <w:tcPr>
            <w:tcW w:w="514" w:type="dxa"/>
            <w:tcBorders>
              <w:left w:val="single" w:sz="4" w:space="0" w:color="auto"/>
            </w:tcBorders>
            <w:shd w:val="clear" w:color="auto" w:fill="FFFFFF"/>
          </w:tcPr>
          <w:p w14:paraId="5D29B1F6"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63</w:t>
            </w:r>
          </w:p>
        </w:tc>
        <w:tc>
          <w:tcPr>
            <w:tcW w:w="514" w:type="dxa"/>
            <w:tcBorders>
              <w:left w:val="single" w:sz="4" w:space="0" w:color="auto"/>
            </w:tcBorders>
            <w:shd w:val="clear" w:color="auto" w:fill="FFFFFF"/>
          </w:tcPr>
          <w:p w14:paraId="5D29B1F7"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70</w:t>
            </w:r>
          </w:p>
        </w:tc>
        <w:tc>
          <w:tcPr>
            <w:tcW w:w="542" w:type="dxa"/>
            <w:tcBorders>
              <w:left w:val="single" w:sz="4" w:space="0" w:color="auto"/>
              <w:right w:val="single" w:sz="4" w:space="0" w:color="auto"/>
            </w:tcBorders>
            <w:shd w:val="clear" w:color="auto" w:fill="FFFFFF"/>
          </w:tcPr>
          <w:p w14:paraId="5D29B1F8"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76</w:t>
            </w:r>
          </w:p>
        </w:tc>
      </w:tr>
      <w:tr w:rsidR="00F4136F" w14:paraId="5D29B206" w14:textId="77777777">
        <w:trPr>
          <w:trHeight w:hRule="exact" w:val="168"/>
        </w:trPr>
        <w:tc>
          <w:tcPr>
            <w:tcW w:w="538" w:type="dxa"/>
            <w:tcBorders>
              <w:left w:val="single" w:sz="4" w:space="0" w:color="auto"/>
            </w:tcBorders>
            <w:shd w:val="clear" w:color="auto" w:fill="FFFFFF"/>
          </w:tcPr>
          <w:p w14:paraId="5D29B1FA" w14:textId="77777777" w:rsidR="00F4136F" w:rsidRDefault="00F4136F">
            <w:pPr>
              <w:framePr w:w="6206" w:h="4786" w:wrap="around" w:vAnchor="page" w:hAnchor="page" w:x="3018" w:y="7817"/>
              <w:rPr>
                <w:sz w:val="10"/>
                <w:szCs w:val="10"/>
              </w:rPr>
            </w:pPr>
          </w:p>
        </w:tc>
        <w:tc>
          <w:tcPr>
            <w:tcW w:w="466" w:type="dxa"/>
            <w:tcBorders>
              <w:left w:val="single" w:sz="4" w:space="0" w:color="auto"/>
            </w:tcBorders>
            <w:shd w:val="clear" w:color="auto" w:fill="FFFFFF"/>
            <w:vAlign w:val="bottom"/>
          </w:tcPr>
          <w:p w14:paraId="5D29B1FB" w14:textId="77777777" w:rsidR="00F4136F" w:rsidRDefault="00E27E4F">
            <w:pPr>
              <w:pStyle w:val="2"/>
              <w:framePr w:w="6206" w:h="4786" w:wrap="around" w:vAnchor="page" w:hAnchor="page" w:x="3018" w:y="7817"/>
              <w:shd w:val="clear" w:color="auto" w:fill="auto"/>
              <w:spacing w:after="0" w:line="160" w:lineRule="exact"/>
              <w:ind w:left="140"/>
            </w:pPr>
            <w:r>
              <w:rPr>
                <w:rStyle w:val="BodytextSpacing0ptc"/>
              </w:rPr>
              <w:t>24</w:t>
            </w:r>
          </w:p>
        </w:tc>
        <w:tc>
          <w:tcPr>
            <w:tcW w:w="518" w:type="dxa"/>
            <w:tcBorders>
              <w:left w:val="single" w:sz="4" w:space="0" w:color="auto"/>
            </w:tcBorders>
            <w:shd w:val="clear" w:color="auto" w:fill="FFFFFF"/>
            <w:vAlign w:val="bottom"/>
          </w:tcPr>
          <w:p w14:paraId="5D29B1FC"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44</w:t>
            </w:r>
          </w:p>
        </w:tc>
        <w:tc>
          <w:tcPr>
            <w:tcW w:w="514" w:type="dxa"/>
            <w:tcBorders>
              <w:left w:val="single" w:sz="4" w:space="0" w:color="auto"/>
            </w:tcBorders>
            <w:shd w:val="clear" w:color="auto" w:fill="FFFFFF"/>
            <w:vAlign w:val="bottom"/>
          </w:tcPr>
          <w:p w14:paraId="5D29B1FD"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48</w:t>
            </w:r>
          </w:p>
        </w:tc>
        <w:tc>
          <w:tcPr>
            <w:tcW w:w="518" w:type="dxa"/>
            <w:tcBorders>
              <w:left w:val="single" w:sz="4" w:space="0" w:color="auto"/>
            </w:tcBorders>
            <w:shd w:val="clear" w:color="auto" w:fill="FFFFFF"/>
            <w:vAlign w:val="bottom"/>
          </w:tcPr>
          <w:p w14:paraId="5D29B1FE"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54</w:t>
            </w:r>
          </w:p>
        </w:tc>
        <w:tc>
          <w:tcPr>
            <w:tcW w:w="523" w:type="dxa"/>
            <w:tcBorders>
              <w:left w:val="single" w:sz="4" w:space="0" w:color="auto"/>
            </w:tcBorders>
            <w:shd w:val="clear" w:color="auto" w:fill="FFFFFF"/>
            <w:vAlign w:val="bottom"/>
          </w:tcPr>
          <w:p w14:paraId="5D29B1FF"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60</w:t>
            </w:r>
          </w:p>
        </w:tc>
        <w:tc>
          <w:tcPr>
            <w:tcW w:w="523" w:type="dxa"/>
            <w:tcBorders>
              <w:left w:val="single" w:sz="4" w:space="0" w:color="auto"/>
            </w:tcBorders>
            <w:shd w:val="clear" w:color="auto" w:fill="FFFFFF"/>
          </w:tcPr>
          <w:p w14:paraId="5D29B200" w14:textId="77777777" w:rsidR="00F4136F" w:rsidRDefault="00F4136F">
            <w:pPr>
              <w:framePr w:w="6206" w:h="4786" w:wrap="around" w:vAnchor="page" w:hAnchor="page" w:x="3018" w:y="7817"/>
              <w:rPr>
                <w:sz w:val="10"/>
                <w:szCs w:val="10"/>
              </w:rPr>
            </w:pPr>
          </w:p>
        </w:tc>
        <w:tc>
          <w:tcPr>
            <w:tcW w:w="518" w:type="dxa"/>
            <w:tcBorders>
              <w:left w:val="single" w:sz="4" w:space="0" w:color="auto"/>
            </w:tcBorders>
            <w:shd w:val="clear" w:color="auto" w:fill="FFFFFF"/>
            <w:vAlign w:val="bottom"/>
          </w:tcPr>
          <w:p w14:paraId="5D29B201" w14:textId="77777777" w:rsidR="00F4136F" w:rsidRDefault="00E27E4F">
            <w:pPr>
              <w:pStyle w:val="2"/>
              <w:framePr w:w="6206" w:h="4786" w:wrap="around" w:vAnchor="page" w:hAnchor="page" w:x="3018" w:y="7817"/>
              <w:shd w:val="clear" w:color="auto" w:fill="auto"/>
              <w:spacing w:after="0" w:line="160" w:lineRule="exact"/>
              <w:ind w:left="200"/>
            </w:pPr>
            <w:r>
              <w:rPr>
                <w:rStyle w:val="BodytextSpacing0ptc"/>
              </w:rPr>
              <w:t>25</w:t>
            </w:r>
          </w:p>
        </w:tc>
        <w:tc>
          <w:tcPr>
            <w:tcW w:w="518" w:type="dxa"/>
            <w:tcBorders>
              <w:left w:val="single" w:sz="4" w:space="0" w:color="auto"/>
            </w:tcBorders>
            <w:shd w:val="clear" w:color="auto" w:fill="FFFFFF"/>
            <w:vAlign w:val="bottom"/>
          </w:tcPr>
          <w:p w14:paraId="5D29B202"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60</w:t>
            </w:r>
          </w:p>
        </w:tc>
        <w:tc>
          <w:tcPr>
            <w:tcW w:w="514" w:type="dxa"/>
            <w:tcBorders>
              <w:left w:val="single" w:sz="4" w:space="0" w:color="auto"/>
            </w:tcBorders>
            <w:shd w:val="clear" w:color="auto" w:fill="FFFFFF"/>
            <w:vAlign w:val="bottom"/>
          </w:tcPr>
          <w:p w14:paraId="5D29B203"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64</w:t>
            </w:r>
          </w:p>
        </w:tc>
        <w:tc>
          <w:tcPr>
            <w:tcW w:w="514" w:type="dxa"/>
            <w:tcBorders>
              <w:left w:val="single" w:sz="4" w:space="0" w:color="auto"/>
            </w:tcBorders>
            <w:shd w:val="clear" w:color="auto" w:fill="FFFFFF"/>
            <w:vAlign w:val="bottom"/>
          </w:tcPr>
          <w:p w14:paraId="5D29B204"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72</w:t>
            </w:r>
          </w:p>
        </w:tc>
        <w:tc>
          <w:tcPr>
            <w:tcW w:w="542" w:type="dxa"/>
            <w:tcBorders>
              <w:left w:val="single" w:sz="4" w:space="0" w:color="auto"/>
              <w:right w:val="single" w:sz="4" w:space="0" w:color="auto"/>
            </w:tcBorders>
            <w:shd w:val="clear" w:color="auto" w:fill="FFFFFF"/>
            <w:vAlign w:val="bottom"/>
          </w:tcPr>
          <w:p w14:paraId="5D29B205"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78</w:t>
            </w:r>
          </w:p>
        </w:tc>
      </w:tr>
      <w:tr w:rsidR="00F4136F" w14:paraId="5D29B213" w14:textId="77777777">
        <w:trPr>
          <w:trHeight w:hRule="exact" w:val="254"/>
        </w:trPr>
        <w:tc>
          <w:tcPr>
            <w:tcW w:w="538" w:type="dxa"/>
            <w:tcBorders>
              <w:left w:val="single" w:sz="4" w:space="0" w:color="auto"/>
              <w:bottom w:val="single" w:sz="4" w:space="0" w:color="auto"/>
            </w:tcBorders>
            <w:shd w:val="clear" w:color="auto" w:fill="FFFFFF"/>
          </w:tcPr>
          <w:p w14:paraId="5D29B207" w14:textId="77777777" w:rsidR="00F4136F" w:rsidRDefault="00F4136F">
            <w:pPr>
              <w:framePr w:w="6206" w:h="4786" w:wrap="around" w:vAnchor="page" w:hAnchor="page" w:x="3018" w:y="7817"/>
              <w:rPr>
                <w:sz w:val="10"/>
                <w:szCs w:val="10"/>
              </w:rPr>
            </w:pPr>
          </w:p>
        </w:tc>
        <w:tc>
          <w:tcPr>
            <w:tcW w:w="466" w:type="dxa"/>
            <w:tcBorders>
              <w:left w:val="single" w:sz="4" w:space="0" w:color="auto"/>
              <w:bottom w:val="single" w:sz="4" w:space="0" w:color="auto"/>
            </w:tcBorders>
            <w:shd w:val="clear" w:color="auto" w:fill="FFFFFF"/>
          </w:tcPr>
          <w:p w14:paraId="5D29B208" w14:textId="77777777" w:rsidR="00F4136F" w:rsidRDefault="00E27E4F">
            <w:pPr>
              <w:pStyle w:val="2"/>
              <w:framePr w:w="6206" w:h="4786" w:wrap="around" w:vAnchor="page" w:hAnchor="page" w:x="3018" w:y="7817"/>
              <w:shd w:val="clear" w:color="auto" w:fill="auto"/>
              <w:spacing w:after="0" w:line="160" w:lineRule="exact"/>
              <w:ind w:left="140"/>
            </w:pPr>
            <w:r>
              <w:rPr>
                <w:rStyle w:val="BodytextSpacing0ptc"/>
              </w:rPr>
              <w:t>25</w:t>
            </w:r>
          </w:p>
        </w:tc>
        <w:tc>
          <w:tcPr>
            <w:tcW w:w="518" w:type="dxa"/>
            <w:tcBorders>
              <w:left w:val="single" w:sz="4" w:space="0" w:color="auto"/>
              <w:bottom w:val="single" w:sz="4" w:space="0" w:color="auto"/>
            </w:tcBorders>
            <w:shd w:val="clear" w:color="auto" w:fill="FFFFFF"/>
          </w:tcPr>
          <w:p w14:paraId="5D29B209"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45</w:t>
            </w:r>
          </w:p>
        </w:tc>
        <w:tc>
          <w:tcPr>
            <w:tcW w:w="514" w:type="dxa"/>
            <w:tcBorders>
              <w:left w:val="single" w:sz="4" w:space="0" w:color="auto"/>
              <w:bottom w:val="single" w:sz="4" w:space="0" w:color="auto"/>
            </w:tcBorders>
            <w:shd w:val="clear" w:color="auto" w:fill="FFFFFF"/>
          </w:tcPr>
          <w:p w14:paraId="5D29B20A"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50</w:t>
            </w:r>
          </w:p>
        </w:tc>
        <w:tc>
          <w:tcPr>
            <w:tcW w:w="518" w:type="dxa"/>
            <w:tcBorders>
              <w:left w:val="single" w:sz="4" w:space="0" w:color="auto"/>
              <w:bottom w:val="single" w:sz="4" w:space="0" w:color="auto"/>
            </w:tcBorders>
            <w:shd w:val="clear" w:color="auto" w:fill="FFFFFF"/>
          </w:tcPr>
          <w:p w14:paraId="5D29B20B"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56</w:t>
            </w:r>
          </w:p>
        </w:tc>
        <w:tc>
          <w:tcPr>
            <w:tcW w:w="523" w:type="dxa"/>
            <w:tcBorders>
              <w:left w:val="single" w:sz="4" w:space="0" w:color="auto"/>
              <w:bottom w:val="single" w:sz="4" w:space="0" w:color="auto"/>
            </w:tcBorders>
            <w:shd w:val="clear" w:color="auto" w:fill="FFFFFF"/>
            <w:vAlign w:val="center"/>
          </w:tcPr>
          <w:p w14:paraId="5D29B20C" w14:textId="77777777" w:rsidR="00F4136F" w:rsidRDefault="00E27E4F">
            <w:pPr>
              <w:pStyle w:val="2"/>
              <w:framePr w:w="6206" w:h="4786" w:wrap="around" w:vAnchor="page" w:hAnchor="page" w:x="3018" w:y="7817"/>
              <w:shd w:val="clear" w:color="auto" w:fill="auto"/>
              <w:spacing w:after="0" w:line="160" w:lineRule="exact"/>
              <w:ind w:left="180"/>
            </w:pPr>
            <w:r>
              <w:rPr>
                <w:rStyle w:val="BodytextSpacing0ptc"/>
              </w:rPr>
              <w:t>62</w:t>
            </w:r>
          </w:p>
        </w:tc>
        <w:tc>
          <w:tcPr>
            <w:tcW w:w="523" w:type="dxa"/>
            <w:tcBorders>
              <w:left w:val="single" w:sz="4" w:space="0" w:color="auto"/>
              <w:bottom w:val="single" w:sz="4" w:space="0" w:color="auto"/>
            </w:tcBorders>
            <w:shd w:val="clear" w:color="auto" w:fill="FFFFFF"/>
          </w:tcPr>
          <w:p w14:paraId="5D29B20D" w14:textId="77777777" w:rsidR="00F4136F" w:rsidRDefault="00F4136F">
            <w:pPr>
              <w:framePr w:w="6206" w:h="4786" w:wrap="around" w:vAnchor="page" w:hAnchor="page" w:x="3018" w:y="7817"/>
              <w:rPr>
                <w:sz w:val="10"/>
                <w:szCs w:val="10"/>
              </w:rPr>
            </w:pPr>
          </w:p>
        </w:tc>
        <w:tc>
          <w:tcPr>
            <w:tcW w:w="518" w:type="dxa"/>
            <w:tcBorders>
              <w:left w:val="single" w:sz="4" w:space="0" w:color="auto"/>
              <w:bottom w:val="single" w:sz="4" w:space="0" w:color="auto"/>
            </w:tcBorders>
            <w:shd w:val="clear" w:color="auto" w:fill="FFFFFF"/>
          </w:tcPr>
          <w:p w14:paraId="5D29B20E" w14:textId="77777777" w:rsidR="00F4136F" w:rsidRDefault="00F4136F">
            <w:pPr>
              <w:framePr w:w="6206" w:h="4786" w:wrap="around" w:vAnchor="page" w:hAnchor="page" w:x="3018" w:y="7817"/>
              <w:rPr>
                <w:sz w:val="10"/>
                <w:szCs w:val="10"/>
              </w:rPr>
            </w:pPr>
          </w:p>
        </w:tc>
        <w:tc>
          <w:tcPr>
            <w:tcW w:w="518" w:type="dxa"/>
            <w:tcBorders>
              <w:left w:val="single" w:sz="4" w:space="0" w:color="auto"/>
              <w:bottom w:val="single" w:sz="4" w:space="0" w:color="auto"/>
            </w:tcBorders>
            <w:shd w:val="clear" w:color="auto" w:fill="FFFFFF"/>
          </w:tcPr>
          <w:p w14:paraId="5D29B20F" w14:textId="77777777" w:rsidR="00F4136F" w:rsidRDefault="00F4136F">
            <w:pPr>
              <w:framePr w:w="6206" w:h="4786" w:wrap="around" w:vAnchor="page" w:hAnchor="page" w:x="3018" w:y="7817"/>
              <w:rPr>
                <w:sz w:val="10"/>
                <w:szCs w:val="10"/>
              </w:rPr>
            </w:pPr>
          </w:p>
        </w:tc>
        <w:tc>
          <w:tcPr>
            <w:tcW w:w="514" w:type="dxa"/>
            <w:tcBorders>
              <w:left w:val="single" w:sz="4" w:space="0" w:color="auto"/>
              <w:bottom w:val="single" w:sz="4" w:space="0" w:color="auto"/>
            </w:tcBorders>
            <w:shd w:val="clear" w:color="auto" w:fill="FFFFFF"/>
          </w:tcPr>
          <w:p w14:paraId="5D29B210" w14:textId="77777777" w:rsidR="00F4136F" w:rsidRDefault="00F4136F">
            <w:pPr>
              <w:framePr w:w="6206" w:h="4786" w:wrap="around" w:vAnchor="page" w:hAnchor="page" w:x="3018" w:y="7817"/>
              <w:rPr>
                <w:sz w:val="10"/>
                <w:szCs w:val="10"/>
              </w:rPr>
            </w:pPr>
          </w:p>
        </w:tc>
        <w:tc>
          <w:tcPr>
            <w:tcW w:w="514" w:type="dxa"/>
            <w:tcBorders>
              <w:left w:val="single" w:sz="4" w:space="0" w:color="auto"/>
              <w:bottom w:val="single" w:sz="4" w:space="0" w:color="auto"/>
            </w:tcBorders>
            <w:shd w:val="clear" w:color="auto" w:fill="FFFFFF"/>
          </w:tcPr>
          <w:p w14:paraId="5D29B211" w14:textId="77777777" w:rsidR="00F4136F" w:rsidRDefault="00F4136F">
            <w:pPr>
              <w:framePr w:w="6206" w:h="4786" w:wrap="around" w:vAnchor="page" w:hAnchor="page" w:x="3018" w:y="7817"/>
              <w:rPr>
                <w:sz w:val="10"/>
                <w:szCs w:val="10"/>
              </w:rPr>
            </w:pPr>
          </w:p>
        </w:tc>
        <w:tc>
          <w:tcPr>
            <w:tcW w:w="542" w:type="dxa"/>
            <w:tcBorders>
              <w:left w:val="single" w:sz="4" w:space="0" w:color="auto"/>
              <w:bottom w:val="single" w:sz="4" w:space="0" w:color="auto"/>
              <w:right w:val="single" w:sz="4" w:space="0" w:color="auto"/>
            </w:tcBorders>
            <w:shd w:val="clear" w:color="auto" w:fill="FFFFFF"/>
          </w:tcPr>
          <w:p w14:paraId="5D29B212" w14:textId="77777777" w:rsidR="00F4136F" w:rsidRDefault="00F4136F">
            <w:pPr>
              <w:framePr w:w="6206" w:h="4786" w:wrap="around" w:vAnchor="page" w:hAnchor="page" w:x="3018" w:y="7817"/>
              <w:rPr>
                <w:sz w:val="10"/>
                <w:szCs w:val="10"/>
              </w:rPr>
            </w:pPr>
          </w:p>
        </w:tc>
      </w:tr>
    </w:tbl>
    <w:p w14:paraId="5D29B214" w14:textId="77777777" w:rsidR="00F4136F" w:rsidRDefault="00E27E4F">
      <w:pPr>
        <w:pStyle w:val="Headerorfooter0"/>
        <w:framePr w:wrap="around" w:vAnchor="page" w:hAnchor="page" w:x="8907" w:y="12723"/>
        <w:shd w:val="clear" w:color="auto" w:fill="auto"/>
        <w:spacing w:line="160" w:lineRule="exact"/>
        <w:ind w:left="20"/>
      </w:pPr>
      <w:r>
        <w:rPr>
          <w:rStyle w:val="HeaderorfooterSpacing1pt0"/>
        </w:rPr>
        <w:t>471</w:t>
      </w:r>
    </w:p>
    <w:p w14:paraId="5D29B215"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B216" w14:textId="77777777" w:rsidR="00F4136F" w:rsidRDefault="00E27E4F">
      <w:pPr>
        <w:pStyle w:val="Headerorfooter80"/>
        <w:framePr w:wrap="around" w:vAnchor="page" w:hAnchor="page" w:x="6935" w:y="2912"/>
        <w:shd w:val="clear" w:color="auto" w:fill="auto"/>
        <w:spacing w:line="210" w:lineRule="exact"/>
        <w:ind w:left="20"/>
      </w:pPr>
      <w:r>
        <w:rPr>
          <w:rStyle w:val="Headerorfooter8Spacing0pt"/>
          <w:b/>
          <w:bCs/>
          <w:i/>
          <w:iCs/>
        </w:rPr>
        <w:t>Продолжение прилож. 10</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538"/>
        <w:gridCol w:w="461"/>
        <w:gridCol w:w="509"/>
        <w:gridCol w:w="509"/>
        <w:gridCol w:w="514"/>
        <w:gridCol w:w="509"/>
        <w:gridCol w:w="518"/>
        <w:gridCol w:w="504"/>
        <w:gridCol w:w="514"/>
        <w:gridCol w:w="514"/>
        <w:gridCol w:w="514"/>
        <w:gridCol w:w="538"/>
      </w:tblGrid>
      <w:tr w:rsidR="00F4136F" w14:paraId="5D29B221" w14:textId="77777777">
        <w:trPr>
          <w:trHeight w:hRule="exact" w:val="293"/>
        </w:trPr>
        <w:tc>
          <w:tcPr>
            <w:tcW w:w="999" w:type="dxa"/>
            <w:gridSpan w:val="2"/>
            <w:tcBorders>
              <w:top w:val="single" w:sz="4" w:space="0" w:color="auto"/>
              <w:left w:val="single" w:sz="4" w:space="0" w:color="auto"/>
            </w:tcBorders>
            <w:shd w:val="clear" w:color="auto" w:fill="FFFFFF"/>
            <w:vAlign w:val="bottom"/>
          </w:tcPr>
          <w:p w14:paraId="5D29B217" w14:textId="77777777" w:rsidR="00F4136F" w:rsidRDefault="00E27E4F">
            <w:pPr>
              <w:pStyle w:val="2"/>
              <w:framePr w:w="6139" w:h="9384" w:wrap="around" w:vAnchor="page" w:hAnchor="page" w:x="3056" w:y="3242"/>
              <w:shd w:val="clear" w:color="auto" w:fill="auto"/>
              <w:spacing w:after="0" w:line="140" w:lineRule="exact"/>
              <w:ind w:left="160"/>
            </w:pPr>
            <w:r>
              <w:rPr>
                <w:rStyle w:val="Bodytext7ptf"/>
              </w:rPr>
              <w:t>Объемы</w:t>
            </w:r>
          </w:p>
        </w:tc>
        <w:tc>
          <w:tcPr>
            <w:tcW w:w="509" w:type="dxa"/>
            <w:tcBorders>
              <w:top w:val="single" w:sz="4" w:space="0" w:color="auto"/>
              <w:left w:val="single" w:sz="4" w:space="0" w:color="auto"/>
            </w:tcBorders>
            <w:shd w:val="clear" w:color="auto" w:fill="FFFFFF"/>
          </w:tcPr>
          <w:p w14:paraId="5D29B218" w14:textId="77777777" w:rsidR="00F4136F" w:rsidRDefault="00F4136F">
            <w:pPr>
              <w:framePr w:w="6139" w:h="9384" w:wrap="around" w:vAnchor="page" w:hAnchor="page" w:x="3056" w:y="3242"/>
              <w:rPr>
                <w:sz w:val="10"/>
                <w:szCs w:val="10"/>
              </w:rPr>
            </w:pPr>
          </w:p>
        </w:tc>
        <w:tc>
          <w:tcPr>
            <w:tcW w:w="509" w:type="dxa"/>
            <w:tcBorders>
              <w:top w:val="single" w:sz="4" w:space="0" w:color="auto"/>
            </w:tcBorders>
            <w:shd w:val="clear" w:color="auto" w:fill="FFFFFF"/>
          </w:tcPr>
          <w:p w14:paraId="5D29B219" w14:textId="77777777" w:rsidR="00F4136F" w:rsidRDefault="00F4136F">
            <w:pPr>
              <w:framePr w:w="6139" w:h="9384" w:wrap="around" w:vAnchor="page" w:hAnchor="page" w:x="3056" w:y="3242"/>
              <w:rPr>
                <w:sz w:val="10"/>
                <w:szCs w:val="10"/>
              </w:rPr>
            </w:pPr>
          </w:p>
        </w:tc>
        <w:tc>
          <w:tcPr>
            <w:tcW w:w="514" w:type="dxa"/>
            <w:tcBorders>
              <w:top w:val="single" w:sz="4" w:space="0" w:color="auto"/>
            </w:tcBorders>
            <w:shd w:val="clear" w:color="auto" w:fill="FFFFFF"/>
            <w:vAlign w:val="bottom"/>
          </w:tcPr>
          <w:p w14:paraId="5D29B21A" w14:textId="77777777" w:rsidR="00F4136F" w:rsidRDefault="00E27E4F">
            <w:pPr>
              <w:pStyle w:val="2"/>
              <w:framePr w:w="6139" w:h="9384" w:wrap="around" w:vAnchor="page" w:hAnchor="page" w:x="3056" w:y="3242"/>
              <w:shd w:val="clear" w:color="auto" w:fill="auto"/>
              <w:spacing w:after="0" w:line="160" w:lineRule="exact"/>
              <w:ind w:left="20"/>
            </w:pPr>
            <w:r>
              <w:rPr>
                <w:rStyle w:val="BodytextSpacing0pta"/>
              </w:rPr>
              <w:t>3</w:t>
            </w:r>
          </w:p>
        </w:tc>
        <w:tc>
          <w:tcPr>
            <w:tcW w:w="509" w:type="dxa"/>
            <w:tcBorders>
              <w:top w:val="single" w:sz="4" w:space="0" w:color="auto"/>
            </w:tcBorders>
            <w:shd w:val="clear" w:color="auto" w:fill="FFFFFF"/>
          </w:tcPr>
          <w:p w14:paraId="5D29B21B" w14:textId="77777777" w:rsidR="00F4136F" w:rsidRDefault="00F4136F">
            <w:pPr>
              <w:framePr w:w="6139" w:h="9384" w:wrap="around" w:vAnchor="page" w:hAnchor="page" w:x="3056" w:y="3242"/>
              <w:rPr>
                <w:sz w:val="10"/>
                <w:szCs w:val="10"/>
              </w:rPr>
            </w:pPr>
          </w:p>
        </w:tc>
        <w:tc>
          <w:tcPr>
            <w:tcW w:w="1022" w:type="dxa"/>
            <w:gridSpan w:val="2"/>
            <w:tcBorders>
              <w:top w:val="single" w:sz="4" w:space="0" w:color="auto"/>
              <w:left w:val="single" w:sz="4" w:space="0" w:color="auto"/>
            </w:tcBorders>
            <w:shd w:val="clear" w:color="auto" w:fill="FFFFFF"/>
            <w:vAlign w:val="bottom"/>
          </w:tcPr>
          <w:p w14:paraId="5D29B21C" w14:textId="77777777" w:rsidR="00F4136F" w:rsidRDefault="00E27E4F">
            <w:pPr>
              <w:pStyle w:val="2"/>
              <w:framePr w:w="6139" w:h="9384" w:wrap="around" w:vAnchor="page" w:hAnchor="page" w:x="3056" w:y="3242"/>
              <w:shd w:val="clear" w:color="auto" w:fill="auto"/>
              <w:spacing w:after="0" w:line="140" w:lineRule="exact"/>
              <w:jc w:val="center"/>
            </w:pPr>
            <w:r>
              <w:rPr>
                <w:rStyle w:val="Bodytext7ptf"/>
              </w:rPr>
              <w:t>Объемы</w:t>
            </w:r>
          </w:p>
        </w:tc>
        <w:tc>
          <w:tcPr>
            <w:tcW w:w="514" w:type="dxa"/>
            <w:tcBorders>
              <w:top w:val="single" w:sz="4" w:space="0" w:color="auto"/>
              <w:left w:val="single" w:sz="4" w:space="0" w:color="auto"/>
            </w:tcBorders>
            <w:shd w:val="clear" w:color="auto" w:fill="FFFFFF"/>
          </w:tcPr>
          <w:p w14:paraId="5D29B21D" w14:textId="77777777" w:rsidR="00F4136F" w:rsidRDefault="00F4136F">
            <w:pPr>
              <w:framePr w:w="6139" w:h="9384" w:wrap="around" w:vAnchor="page" w:hAnchor="page" w:x="3056" w:y="3242"/>
              <w:rPr>
                <w:sz w:val="10"/>
                <w:szCs w:val="10"/>
              </w:rPr>
            </w:pPr>
          </w:p>
        </w:tc>
        <w:tc>
          <w:tcPr>
            <w:tcW w:w="514" w:type="dxa"/>
            <w:tcBorders>
              <w:top w:val="single" w:sz="4" w:space="0" w:color="auto"/>
            </w:tcBorders>
            <w:shd w:val="clear" w:color="auto" w:fill="FFFFFF"/>
          </w:tcPr>
          <w:p w14:paraId="5D29B21E" w14:textId="77777777" w:rsidR="00F4136F" w:rsidRDefault="00F4136F">
            <w:pPr>
              <w:framePr w:w="6139" w:h="9384" w:wrap="around" w:vAnchor="page" w:hAnchor="page" w:x="3056" w:y="3242"/>
              <w:rPr>
                <w:sz w:val="10"/>
                <w:szCs w:val="10"/>
              </w:rPr>
            </w:pPr>
          </w:p>
        </w:tc>
        <w:tc>
          <w:tcPr>
            <w:tcW w:w="514" w:type="dxa"/>
            <w:tcBorders>
              <w:top w:val="single" w:sz="4" w:space="0" w:color="auto"/>
            </w:tcBorders>
            <w:shd w:val="clear" w:color="auto" w:fill="FFFFFF"/>
            <w:vAlign w:val="bottom"/>
          </w:tcPr>
          <w:p w14:paraId="5D29B21F" w14:textId="77777777" w:rsidR="00F4136F" w:rsidRDefault="00E27E4F">
            <w:pPr>
              <w:pStyle w:val="2"/>
              <w:framePr w:w="6139" w:h="9384" w:wrap="around" w:vAnchor="page" w:hAnchor="page" w:x="3056" w:y="3242"/>
              <w:shd w:val="clear" w:color="auto" w:fill="auto"/>
              <w:spacing w:after="0" w:line="160" w:lineRule="exact"/>
              <w:ind w:left="20"/>
            </w:pPr>
            <w:r>
              <w:rPr>
                <w:rStyle w:val="BodytextSpacing0pta"/>
              </w:rPr>
              <w:t>з</w:t>
            </w:r>
          </w:p>
        </w:tc>
        <w:tc>
          <w:tcPr>
            <w:tcW w:w="538" w:type="dxa"/>
            <w:tcBorders>
              <w:top w:val="single" w:sz="4" w:space="0" w:color="auto"/>
              <w:right w:val="single" w:sz="4" w:space="0" w:color="auto"/>
            </w:tcBorders>
            <w:shd w:val="clear" w:color="auto" w:fill="FFFFFF"/>
          </w:tcPr>
          <w:p w14:paraId="5D29B220" w14:textId="77777777" w:rsidR="00F4136F" w:rsidRDefault="00F4136F">
            <w:pPr>
              <w:framePr w:w="6139" w:h="9384" w:wrap="around" w:vAnchor="page" w:hAnchor="page" w:x="3056" w:y="3242"/>
              <w:rPr>
                <w:sz w:val="10"/>
                <w:szCs w:val="10"/>
              </w:rPr>
            </w:pPr>
          </w:p>
        </w:tc>
      </w:tr>
      <w:tr w:rsidR="00F4136F" w14:paraId="5D29B22C" w14:textId="77777777">
        <w:trPr>
          <w:trHeight w:hRule="exact" w:val="245"/>
        </w:trPr>
        <w:tc>
          <w:tcPr>
            <w:tcW w:w="999" w:type="dxa"/>
            <w:gridSpan w:val="2"/>
            <w:tcBorders>
              <w:left w:val="single" w:sz="4" w:space="0" w:color="auto"/>
            </w:tcBorders>
            <w:shd w:val="clear" w:color="auto" w:fill="FFFFFF"/>
          </w:tcPr>
          <w:p w14:paraId="5D29B222" w14:textId="77777777" w:rsidR="00F4136F" w:rsidRDefault="00E27E4F">
            <w:pPr>
              <w:pStyle w:val="2"/>
              <w:framePr w:w="6139" w:h="9384" w:wrap="around" w:vAnchor="page" w:hAnchor="page" w:x="3056" w:y="3242"/>
              <w:shd w:val="clear" w:color="auto" w:fill="auto"/>
              <w:spacing w:after="0" w:line="140" w:lineRule="exact"/>
              <w:ind w:left="160"/>
            </w:pPr>
            <w:r>
              <w:rPr>
                <w:rStyle w:val="Bodytext7ptf"/>
              </w:rPr>
              <w:t>выборок</w:t>
            </w:r>
          </w:p>
        </w:tc>
        <w:tc>
          <w:tcPr>
            <w:tcW w:w="509" w:type="dxa"/>
            <w:tcBorders>
              <w:left w:val="single" w:sz="4" w:space="0" w:color="auto"/>
            </w:tcBorders>
            <w:shd w:val="clear" w:color="auto" w:fill="FFFFFF"/>
          </w:tcPr>
          <w:p w14:paraId="5D29B223" w14:textId="77777777" w:rsidR="00F4136F" w:rsidRDefault="00F4136F">
            <w:pPr>
              <w:framePr w:w="6139" w:h="9384" w:wrap="around" w:vAnchor="page" w:hAnchor="page" w:x="3056" w:y="3242"/>
              <w:rPr>
                <w:sz w:val="10"/>
                <w:szCs w:val="10"/>
              </w:rPr>
            </w:pPr>
          </w:p>
        </w:tc>
        <w:tc>
          <w:tcPr>
            <w:tcW w:w="509" w:type="dxa"/>
            <w:shd w:val="clear" w:color="auto" w:fill="FFFFFF"/>
          </w:tcPr>
          <w:p w14:paraId="5D29B224" w14:textId="77777777" w:rsidR="00F4136F" w:rsidRDefault="00F4136F">
            <w:pPr>
              <w:framePr w:w="6139" w:h="9384" w:wrap="around" w:vAnchor="page" w:hAnchor="page" w:x="3056" w:y="3242"/>
              <w:rPr>
                <w:sz w:val="10"/>
                <w:szCs w:val="10"/>
              </w:rPr>
            </w:pPr>
          </w:p>
        </w:tc>
        <w:tc>
          <w:tcPr>
            <w:tcW w:w="514" w:type="dxa"/>
            <w:shd w:val="clear" w:color="auto" w:fill="FFFFFF"/>
          </w:tcPr>
          <w:p w14:paraId="5D29B225" w14:textId="77777777" w:rsidR="00F4136F" w:rsidRDefault="00F4136F">
            <w:pPr>
              <w:framePr w:w="6139" w:h="9384" w:wrap="around" w:vAnchor="page" w:hAnchor="page" w:x="3056" w:y="3242"/>
              <w:rPr>
                <w:sz w:val="10"/>
                <w:szCs w:val="10"/>
              </w:rPr>
            </w:pPr>
          </w:p>
        </w:tc>
        <w:tc>
          <w:tcPr>
            <w:tcW w:w="509" w:type="dxa"/>
            <w:shd w:val="clear" w:color="auto" w:fill="FFFFFF"/>
          </w:tcPr>
          <w:p w14:paraId="5D29B226" w14:textId="77777777" w:rsidR="00F4136F" w:rsidRDefault="00F4136F">
            <w:pPr>
              <w:framePr w:w="6139" w:h="9384" w:wrap="around" w:vAnchor="page" w:hAnchor="page" w:x="3056" w:y="3242"/>
              <w:rPr>
                <w:sz w:val="10"/>
                <w:szCs w:val="10"/>
              </w:rPr>
            </w:pPr>
          </w:p>
        </w:tc>
        <w:tc>
          <w:tcPr>
            <w:tcW w:w="1022" w:type="dxa"/>
            <w:gridSpan w:val="2"/>
            <w:tcBorders>
              <w:left w:val="single" w:sz="4" w:space="0" w:color="auto"/>
            </w:tcBorders>
            <w:shd w:val="clear" w:color="auto" w:fill="FFFFFF"/>
          </w:tcPr>
          <w:p w14:paraId="5D29B227" w14:textId="77777777" w:rsidR="00F4136F" w:rsidRDefault="00E27E4F">
            <w:pPr>
              <w:pStyle w:val="2"/>
              <w:framePr w:w="6139" w:h="9384" w:wrap="around" w:vAnchor="page" w:hAnchor="page" w:x="3056" w:y="3242"/>
              <w:shd w:val="clear" w:color="auto" w:fill="auto"/>
              <w:spacing w:after="0" w:line="140" w:lineRule="exact"/>
              <w:ind w:right="200"/>
              <w:jc w:val="right"/>
            </w:pPr>
            <w:r>
              <w:rPr>
                <w:rStyle w:val="Bodytext7ptf"/>
              </w:rPr>
              <w:t>выборок</w:t>
            </w:r>
          </w:p>
        </w:tc>
        <w:tc>
          <w:tcPr>
            <w:tcW w:w="514" w:type="dxa"/>
            <w:tcBorders>
              <w:left w:val="single" w:sz="4" w:space="0" w:color="auto"/>
            </w:tcBorders>
            <w:shd w:val="clear" w:color="auto" w:fill="FFFFFF"/>
          </w:tcPr>
          <w:p w14:paraId="5D29B228" w14:textId="77777777" w:rsidR="00F4136F" w:rsidRDefault="00F4136F">
            <w:pPr>
              <w:framePr w:w="6139" w:h="9384" w:wrap="around" w:vAnchor="page" w:hAnchor="page" w:x="3056" w:y="3242"/>
              <w:rPr>
                <w:sz w:val="10"/>
                <w:szCs w:val="10"/>
              </w:rPr>
            </w:pPr>
          </w:p>
        </w:tc>
        <w:tc>
          <w:tcPr>
            <w:tcW w:w="514" w:type="dxa"/>
            <w:shd w:val="clear" w:color="auto" w:fill="FFFFFF"/>
          </w:tcPr>
          <w:p w14:paraId="5D29B229" w14:textId="77777777" w:rsidR="00F4136F" w:rsidRDefault="00F4136F">
            <w:pPr>
              <w:framePr w:w="6139" w:h="9384" w:wrap="around" w:vAnchor="page" w:hAnchor="page" w:x="3056" w:y="3242"/>
              <w:rPr>
                <w:sz w:val="10"/>
                <w:szCs w:val="10"/>
              </w:rPr>
            </w:pPr>
          </w:p>
        </w:tc>
        <w:tc>
          <w:tcPr>
            <w:tcW w:w="514" w:type="dxa"/>
            <w:shd w:val="clear" w:color="auto" w:fill="FFFFFF"/>
          </w:tcPr>
          <w:p w14:paraId="5D29B22A" w14:textId="77777777" w:rsidR="00F4136F" w:rsidRDefault="00F4136F">
            <w:pPr>
              <w:framePr w:w="6139" w:h="9384" w:wrap="around" w:vAnchor="page" w:hAnchor="page" w:x="3056" w:y="3242"/>
              <w:rPr>
                <w:sz w:val="10"/>
                <w:szCs w:val="10"/>
              </w:rPr>
            </w:pPr>
          </w:p>
        </w:tc>
        <w:tc>
          <w:tcPr>
            <w:tcW w:w="538" w:type="dxa"/>
            <w:tcBorders>
              <w:right w:val="single" w:sz="4" w:space="0" w:color="auto"/>
            </w:tcBorders>
            <w:shd w:val="clear" w:color="auto" w:fill="FFFFFF"/>
          </w:tcPr>
          <w:p w14:paraId="5D29B22B" w14:textId="77777777" w:rsidR="00F4136F" w:rsidRDefault="00F4136F">
            <w:pPr>
              <w:framePr w:w="6139" w:h="9384" w:wrap="around" w:vAnchor="page" w:hAnchor="page" w:x="3056" w:y="3242"/>
              <w:rPr>
                <w:sz w:val="10"/>
                <w:szCs w:val="10"/>
              </w:rPr>
            </w:pPr>
          </w:p>
        </w:tc>
      </w:tr>
      <w:tr w:rsidR="00F4136F" w14:paraId="5D29B239" w14:textId="77777777">
        <w:trPr>
          <w:trHeight w:hRule="exact" w:val="571"/>
        </w:trPr>
        <w:tc>
          <w:tcPr>
            <w:tcW w:w="538" w:type="dxa"/>
            <w:tcBorders>
              <w:top w:val="single" w:sz="4" w:space="0" w:color="auto"/>
              <w:left w:val="single" w:sz="4" w:space="0" w:color="auto"/>
            </w:tcBorders>
            <w:shd w:val="clear" w:color="auto" w:fill="FFFFFF"/>
          </w:tcPr>
          <w:p w14:paraId="5D29B22D" w14:textId="77777777" w:rsidR="00F4136F" w:rsidRDefault="00F4136F">
            <w:pPr>
              <w:framePr w:w="6139" w:h="9384" w:wrap="around" w:vAnchor="page" w:hAnchor="page" w:x="3056" w:y="3242"/>
              <w:rPr>
                <w:sz w:val="10"/>
                <w:szCs w:val="10"/>
              </w:rPr>
            </w:pPr>
          </w:p>
        </w:tc>
        <w:tc>
          <w:tcPr>
            <w:tcW w:w="461" w:type="dxa"/>
            <w:tcBorders>
              <w:top w:val="single" w:sz="4" w:space="0" w:color="auto"/>
              <w:left w:val="single" w:sz="4" w:space="0" w:color="auto"/>
            </w:tcBorders>
            <w:shd w:val="clear" w:color="auto" w:fill="FFFFFF"/>
            <w:vAlign w:val="center"/>
          </w:tcPr>
          <w:p w14:paraId="5D29B22E" w14:textId="77777777" w:rsidR="00F4136F" w:rsidRDefault="00E27E4F">
            <w:pPr>
              <w:pStyle w:val="2"/>
              <w:framePr w:w="6139" w:h="9384" w:wrap="around" w:vAnchor="page" w:hAnchor="page" w:x="3056" w:y="3242"/>
              <w:shd w:val="clear" w:color="auto" w:fill="auto"/>
              <w:spacing w:after="0" w:line="140" w:lineRule="exact"/>
              <w:jc w:val="both"/>
            </w:pPr>
            <w:r>
              <w:rPr>
                <w:rStyle w:val="Bodytext7ptf"/>
              </w:rPr>
              <w:t>П.</w:t>
            </w:r>
          </w:p>
        </w:tc>
        <w:tc>
          <w:tcPr>
            <w:tcW w:w="509" w:type="dxa"/>
            <w:tcBorders>
              <w:top w:val="single" w:sz="4" w:space="0" w:color="auto"/>
              <w:left w:val="single" w:sz="4" w:space="0" w:color="auto"/>
            </w:tcBorders>
            <w:shd w:val="clear" w:color="auto" w:fill="FFFFFF"/>
            <w:vAlign w:val="center"/>
          </w:tcPr>
          <w:p w14:paraId="5D29B22F" w14:textId="77777777" w:rsidR="00F4136F" w:rsidRDefault="00E27E4F">
            <w:pPr>
              <w:pStyle w:val="2"/>
              <w:framePr w:w="6139" w:h="9384" w:wrap="around" w:vAnchor="page" w:hAnchor="page" w:x="3056" w:y="3242"/>
              <w:shd w:val="clear" w:color="auto" w:fill="auto"/>
              <w:spacing w:after="0" w:line="140" w:lineRule="exact"/>
              <w:ind w:left="20"/>
            </w:pPr>
            <w:r>
              <w:rPr>
                <w:rStyle w:val="Bodytext7ptf"/>
              </w:rPr>
              <w:t>0.005</w:t>
            </w:r>
          </w:p>
        </w:tc>
        <w:tc>
          <w:tcPr>
            <w:tcW w:w="509" w:type="dxa"/>
            <w:tcBorders>
              <w:top w:val="single" w:sz="4" w:space="0" w:color="auto"/>
              <w:left w:val="single" w:sz="4" w:space="0" w:color="auto"/>
            </w:tcBorders>
            <w:shd w:val="clear" w:color="auto" w:fill="FFFFFF"/>
            <w:vAlign w:val="center"/>
          </w:tcPr>
          <w:p w14:paraId="5D29B230" w14:textId="77777777" w:rsidR="00F4136F" w:rsidRDefault="00E27E4F">
            <w:pPr>
              <w:pStyle w:val="2"/>
              <w:framePr w:w="6139" w:h="9384" w:wrap="around" w:vAnchor="page" w:hAnchor="page" w:x="3056" w:y="3242"/>
              <w:shd w:val="clear" w:color="auto" w:fill="auto"/>
              <w:spacing w:after="0" w:line="140" w:lineRule="exact"/>
              <w:ind w:left="60"/>
            </w:pPr>
            <w:r>
              <w:rPr>
                <w:rStyle w:val="Bodytext7ptf"/>
              </w:rPr>
              <w:t>0,01</w:t>
            </w:r>
          </w:p>
        </w:tc>
        <w:tc>
          <w:tcPr>
            <w:tcW w:w="514" w:type="dxa"/>
            <w:tcBorders>
              <w:top w:val="single" w:sz="4" w:space="0" w:color="auto"/>
              <w:left w:val="single" w:sz="4" w:space="0" w:color="auto"/>
            </w:tcBorders>
            <w:shd w:val="clear" w:color="auto" w:fill="FFFFFF"/>
            <w:vAlign w:val="center"/>
          </w:tcPr>
          <w:p w14:paraId="5D29B231" w14:textId="77777777" w:rsidR="00F4136F" w:rsidRDefault="00E27E4F">
            <w:pPr>
              <w:pStyle w:val="2"/>
              <w:framePr w:w="6139" w:h="9384" w:wrap="around" w:vAnchor="page" w:hAnchor="page" w:x="3056" w:y="3242"/>
              <w:shd w:val="clear" w:color="auto" w:fill="auto"/>
              <w:spacing w:after="0" w:line="140" w:lineRule="exact"/>
              <w:ind w:left="20"/>
            </w:pPr>
            <w:r>
              <w:rPr>
                <w:rStyle w:val="Bodytext7ptf"/>
              </w:rPr>
              <w:t>0.025</w:t>
            </w:r>
          </w:p>
        </w:tc>
        <w:tc>
          <w:tcPr>
            <w:tcW w:w="509" w:type="dxa"/>
            <w:tcBorders>
              <w:top w:val="single" w:sz="4" w:space="0" w:color="auto"/>
              <w:left w:val="single" w:sz="4" w:space="0" w:color="auto"/>
            </w:tcBorders>
            <w:shd w:val="clear" w:color="auto" w:fill="FFFFFF"/>
            <w:vAlign w:val="center"/>
          </w:tcPr>
          <w:p w14:paraId="5D29B232" w14:textId="77777777" w:rsidR="00F4136F" w:rsidRDefault="00E27E4F">
            <w:pPr>
              <w:pStyle w:val="2"/>
              <w:framePr w:w="6139" w:h="9384" w:wrap="around" w:vAnchor="page" w:hAnchor="page" w:x="3056" w:y="3242"/>
              <w:shd w:val="clear" w:color="auto" w:fill="auto"/>
              <w:spacing w:after="0" w:line="140" w:lineRule="exact"/>
              <w:ind w:left="60"/>
            </w:pPr>
            <w:r>
              <w:rPr>
                <w:rStyle w:val="Bodytext7ptf"/>
              </w:rPr>
              <w:t>0.05</w:t>
            </w:r>
          </w:p>
        </w:tc>
        <w:tc>
          <w:tcPr>
            <w:tcW w:w="518" w:type="dxa"/>
            <w:tcBorders>
              <w:top w:val="single" w:sz="4" w:space="0" w:color="auto"/>
              <w:left w:val="single" w:sz="4" w:space="0" w:color="auto"/>
            </w:tcBorders>
            <w:shd w:val="clear" w:color="auto" w:fill="FFFFFF"/>
            <w:vAlign w:val="center"/>
          </w:tcPr>
          <w:p w14:paraId="5D29B233" w14:textId="77777777" w:rsidR="00F4136F" w:rsidRDefault="00E27E4F">
            <w:pPr>
              <w:pStyle w:val="2"/>
              <w:framePr w:w="6139" w:h="9384" w:wrap="around" w:vAnchor="page" w:hAnchor="page" w:x="3056" w:y="3242"/>
              <w:shd w:val="clear" w:color="auto" w:fill="auto"/>
              <w:spacing w:after="0" w:line="160" w:lineRule="exact"/>
              <w:jc w:val="center"/>
            </w:pPr>
            <w:r>
              <w:rPr>
                <w:rStyle w:val="BodytextSpacing0pta"/>
              </w:rPr>
              <w:t>«1</w:t>
            </w:r>
          </w:p>
        </w:tc>
        <w:tc>
          <w:tcPr>
            <w:tcW w:w="504" w:type="dxa"/>
            <w:tcBorders>
              <w:top w:val="single" w:sz="4" w:space="0" w:color="auto"/>
              <w:left w:val="single" w:sz="4" w:space="0" w:color="auto"/>
            </w:tcBorders>
            <w:shd w:val="clear" w:color="auto" w:fill="FFFFFF"/>
          </w:tcPr>
          <w:p w14:paraId="5D29B234" w14:textId="77777777" w:rsidR="00F4136F" w:rsidRDefault="00F4136F">
            <w:pPr>
              <w:framePr w:w="6139" w:h="9384" w:wrap="around" w:vAnchor="page" w:hAnchor="page" w:x="3056" w:y="3242"/>
              <w:rPr>
                <w:sz w:val="10"/>
                <w:szCs w:val="10"/>
              </w:rPr>
            </w:pPr>
          </w:p>
        </w:tc>
        <w:tc>
          <w:tcPr>
            <w:tcW w:w="514" w:type="dxa"/>
            <w:tcBorders>
              <w:top w:val="single" w:sz="4" w:space="0" w:color="auto"/>
              <w:left w:val="single" w:sz="4" w:space="0" w:color="auto"/>
            </w:tcBorders>
            <w:shd w:val="clear" w:color="auto" w:fill="FFFFFF"/>
            <w:vAlign w:val="center"/>
          </w:tcPr>
          <w:p w14:paraId="5D29B235" w14:textId="77777777" w:rsidR="00F4136F" w:rsidRDefault="00E27E4F">
            <w:pPr>
              <w:pStyle w:val="2"/>
              <w:framePr w:w="6139" w:h="9384" w:wrap="around" w:vAnchor="page" w:hAnchor="page" w:x="3056" w:y="3242"/>
              <w:shd w:val="clear" w:color="auto" w:fill="auto"/>
              <w:spacing w:after="0" w:line="140" w:lineRule="exact"/>
              <w:ind w:left="20"/>
            </w:pPr>
            <w:r>
              <w:rPr>
                <w:rStyle w:val="Bodytext7ptf"/>
              </w:rPr>
              <w:t>0,005</w:t>
            </w:r>
          </w:p>
        </w:tc>
        <w:tc>
          <w:tcPr>
            <w:tcW w:w="514" w:type="dxa"/>
            <w:tcBorders>
              <w:top w:val="single" w:sz="4" w:space="0" w:color="auto"/>
              <w:left w:val="single" w:sz="4" w:space="0" w:color="auto"/>
            </w:tcBorders>
            <w:shd w:val="clear" w:color="auto" w:fill="FFFFFF"/>
            <w:vAlign w:val="center"/>
          </w:tcPr>
          <w:p w14:paraId="5D29B236" w14:textId="77777777" w:rsidR="00F4136F" w:rsidRDefault="00E27E4F">
            <w:pPr>
              <w:pStyle w:val="2"/>
              <w:framePr w:w="6139" w:h="9384" w:wrap="around" w:vAnchor="page" w:hAnchor="page" w:x="3056" w:y="3242"/>
              <w:shd w:val="clear" w:color="auto" w:fill="auto"/>
              <w:spacing w:after="0" w:line="140" w:lineRule="exact"/>
              <w:ind w:left="80"/>
            </w:pPr>
            <w:r>
              <w:rPr>
                <w:rStyle w:val="Bodytext7ptf"/>
              </w:rPr>
              <w:t>0.01</w:t>
            </w:r>
          </w:p>
        </w:tc>
        <w:tc>
          <w:tcPr>
            <w:tcW w:w="514" w:type="dxa"/>
            <w:tcBorders>
              <w:top w:val="single" w:sz="4" w:space="0" w:color="auto"/>
              <w:left w:val="single" w:sz="4" w:space="0" w:color="auto"/>
            </w:tcBorders>
            <w:shd w:val="clear" w:color="auto" w:fill="FFFFFF"/>
            <w:vAlign w:val="center"/>
          </w:tcPr>
          <w:p w14:paraId="5D29B237" w14:textId="77777777" w:rsidR="00F4136F" w:rsidRDefault="00E27E4F">
            <w:pPr>
              <w:pStyle w:val="2"/>
              <w:framePr w:w="6139" w:h="9384" w:wrap="around" w:vAnchor="page" w:hAnchor="page" w:x="3056" w:y="3242"/>
              <w:shd w:val="clear" w:color="auto" w:fill="auto"/>
              <w:spacing w:after="0" w:line="140" w:lineRule="exact"/>
              <w:ind w:left="20"/>
            </w:pPr>
            <w:r>
              <w:rPr>
                <w:rStyle w:val="Bodytext7ptf"/>
              </w:rPr>
              <w:t>0.025</w:t>
            </w:r>
          </w:p>
        </w:tc>
        <w:tc>
          <w:tcPr>
            <w:tcW w:w="538" w:type="dxa"/>
            <w:tcBorders>
              <w:top w:val="single" w:sz="4" w:space="0" w:color="auto"/>
              <w:left w:val="single" w:sz="4" w:space="0" w:color="auto"/>
              <w:right w:val="single" w:sz="4" w:space="0" w:color="auto"/>
            </w:tcBorders>
            <w:shd w:val="clear" w:color="auto" w:fill="FFFFFF"/>
            <w:vAlign w:val="center"/>
          </w:tcPr>
          <w:p w14:paraId="5D29B238" w14:textId="77777777" w:rsidR="00F4136F" w:rsidRDefault="00E27E4F">
            <w:pPr>
              <w:pStyle w:val="2"/>
              <w:framePr w:w="6139" w:h="9384" w:wrap="around" w:vAnchor="page" w:hAnchor="page" w:x="3056" w:y="3242"/>
              <w:shd w:val="clear" w:color="auto" w:fill="auto"/>
              <w:spacing w:after="0" w:line="140" w:lineRule="exact"/>
              <w:ind w:left="140"/>
            </w:pPr>
            <w:r>
              <w:rPr>
                <w:rStyle w:val="Bodytext7ptf"/>
              </w:rPr>
              <w:t>0.05</w:t>
            </w:r>
          </w:p>
        </w:tc>
      </w:tr>
      <w:tr w:rsidR="00F4136F" w14:paraId="5D29B246" w14:textId="77777777">
        <w:trPr>
          <w:trHeight w:hRule="exact" w:val="437"/>
        </w:trPr>
        <w:tc>
          <w:tcPr>
            <w:tcW w:w="538" w:type="dxa"/>
            <w:tcBorders>
              <w:top w:val="single" w:sz="4" w:space="0" w:color="auto"/>
              <w:left w:val="single" w:sz="4" w:space="0" w:color="auto"/>
            </w:tcBorders>
            <w:shd w:val="clear" w:color="auto" w:fill="FFFFFF"/>
            <w:vAlign w:val="bottom"/>
          </w:tcPr>
          <w:p w14:paraId="5D29B23A" w14:textId="77777777" w:rsidR="00F4136F" w:rsidRDefault="00E27E4F">
            <w:pPr>
              <w:pStyle w:val="2"/>
              <w:framePr w:w="6139" w:h="9384" w:wrap="around" w:vAnchor="page" w:hAnchor="page" w:x="3056" w:y="3242"/>
              <w:shd w:val="clear" w:color="auto" w:fill="auto"/>
              <w:spacing w:after="0" w:line="160" w:lineRule="exact"/>
              <w:ind w:left="240"/>
            </w:pPr>
            <w:r>
              <w:rPr>
                <w:rStyle w:val="BodytextSpacing0pta"/>
              </w:rPr>
              <w:t>8</w:t>
            </w:r>
          </w:p>
        </w:tc>
        <w:tc>
          <w:tcPr>
            <w:tcW w:w="461" w:type="dxa"/>
            <w:tcBorders>
              <w:top w:val="single" w:sz="4" w:space="0" w:color="auto"/>
              <w:left w:val="single" w:sz="4" w:space="0" w:color="auto"/>
            </w:tcBorders>
            <w:shd w:val="clear" w:color="auto" w:fill="FFFFFF"/>
            <w:vAlign w:val="bottom"/>
          </w:tcPr>
          <w:p w14:paraId="5D29B23B" w14:textId="77777777" w:rsidR="00F4136F" w:rsidRDefault="00E27E4F">
            <w:pPr>
              <w:pStyle w:val="2"/>
              <w:framePr w:w="6139" w:h="9384" w:wrap="around" w:vAnchor="page" w:hAnchor="page" w:x="3056" w:y="3242"/>
              <w:shd w:val="clear" w:color="auto" w:fill="auto"/>
              <w:spacing w:after="0" w:line="160" w:lineRule="exact"/>
              <w:ind w:left="260"/>
            </w:pPr>
            <w:r>
              <w:rPr>
                <w:rStyle w:val="BodytextSpacing0pta"/>
              </w:rPr>
              <w:t>8</w:t>
            </w:r>
          </w:p>
        </w:tc>
        <w:tc>
          <w:tcPr>
            <w:tcW w:w="509" w:type="dxa"/>
            <w:tcBorders>
              <w:top w:val="single" w:sz="4" w:space="0" w:color="auto"/>
              <w:left w:val="single" w:sz="4" w:space="0" w:color="auto"/>
            </w:tcBorders>
            <w:shd w:val="clear" w:color="auto" w:fill="FFFFFF"/>
            <w:vAlign w:val="bottom"/>
          </w:tcPr>
          <w:p w14:paraId="5D29B23C"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43</w:t>
            </w:r>
          </w:p>
        </w:tc>
        <w:tc>
          <w:tcPr>
            <w:tcW w:w="509" w:type="dxa"/>
            <w:tcBorders>
              <w:top w:val="single" w:sz="4" w:space="0" w:color="auto"/>
              <w:left w:val="single" w:sz="4" w:space="0" w:color="auto"/>
            </w:tcBorders>
            <w:shd w:val="clear" w:color="auto" w:fill="FFFFFF"/>
            <w:vAlign w:val="bottom"/>
          </w:tcPr>
          <w:p w14:paraId="5D29B23D"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45</w:t>
            </w:r>
          </w:p>
        </w:tc>
        <w:tc>
          <w:tcPr>
            <w:tcW w:w="514" w:type="dxa"/>
            <w:tcBorders>
              <w:top w:val="single" w:sz="4" w:space="0" w:color="auto"/>
              <w:left w:val="single" w:sz="4" w:space="0" w:color="auto"/>
            </w:tcBorders>
            <w:shd w:val="clear" w:color="auto" w:fill="FFFFFF"/>
            <w:vAlign w:val="bottom"/>
          </w:tcPr>
          <w:p w14:paraId="5D29B23E" w14:textId="77777777" w:rsidR="00F4136F" w:rsidRDefault="00E27E4F">
            <w:pPr>
              <w:pStyle w:val="2"/>
              <w:framePr w:w="6139" w:h="9384" w:wrap="around" w:vAnchor="page" w:hAnchor="page" w:x="3056" w:y="3242"/>
              <w:shd w:val="clear" w:color="auto" w:fill="auto"/>
              <w:spacing w:after="0" w:line="160" w:lineRule="exact"/>
              <w:ind w:left="220"/>
            </w:pPr>
            <w:r>
              <w:rPr>
                <w:rStyle w:val="BodytextSpacing0pta"/>
              </w:rPr>
              <w:t>49</w:t>
            </w:r>
          </w:p>
        </w:tc>
        <w:tc>
          <w:tcPr>
            <w:tcW w:w="509" w:type="dxa"/>
            <w:tcBorders>
              <w:top w:val="single" w:sz="4" w:space="0" w:color="auto"/>
              <w:left w:val="single" w:sz="4" w:space="0" w:color="auto"/>
            </w:tcBorders>
            <w:shd w:val="clear" w:color="auto" w:fill="FFFFFF"/>
            <w:vAlign w:val="bottom"/>
          </w:tcPr>
          <w:p w14:paraId="5D29B23F" w14:textId="77777777" w:rsidR="00F4136F" w:rsidRDefault="00E27E4F">
            <w:pPr>
              <w:pStyle w:val="2"/>
              <w:framePr w:w="6139" w:h="9384" w:wrap="around" w:vAnchor="page" w:hAnchor="page" w:x="3056" w:y="3242"/>
              <w:shd w:val="clear" w:color="auto" w:fill="auto"/>
              <w:spacing w:after="0" w:line="160" w:lineRule="exact"/>
              <w:ind w:left="200"/>
            </w:pPr>
            <w:r>
              <w:rPr>
                <w:rStyle w:val="BodytextSpacing0pta"/>
              </w:rPr>
              <w:t>51</w:t>
            </w:r>
          </w:p>
        </w:tc>
        <w:tc>
          <w:tcPr>
            <w:tcW w:w="518" w:type="dxa"/>
            <w:tcBorders>
              <w:top w:val="single" w:sz="4" w:space="0" w:color="auto"/>
              <w:left w:val="single" w:sz="4" w:space="0" w:color="auto"/>
            </w:tcBorders>
            <w:shd w:val="clear" w:color="auto" w:fill="FFFFFF"/>
          </w:tcPr>
          <w:p w14:paraId="5D29B240" w14:textId="77777777" w:rsidR="00F4136F" w:rsidRDefault="00F4136F">
            <w:pPr>
              <w:framePr w:w="6139" w:h="9384" w:wrap="around" w:vAnchor="page" w:hAnchor="page" w:x="3056" w:y="3242"/>
              <w:rPr>
                <w:sz w:val="10"/>
                <w:szCs w:val="10"/>
              </w:rPr>
            </w:pPr>
          </w:p>
        </w:tc>
        <w:tc>
          <w:tcPr>
            <w:tcW w:w="504" w:type="dxa"/>
            <w:tcBorders>
              <w:top w:val="single" w:sz="4" w:space="0" w:color="auto"/>
              <w:left w:val="single" w:sz="4" w:space="0" w:color="auto"/>
            </w:tcBorders>
            <w:shd w:val="clear" w:color="auto" w:fill="FFFFFF"/>
            <w:vAlign w:val="bottom"/>
          </w:tcPr>
          <w:p w14:paraId="5D29B241"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18</w:t>
            </w:r>
          </w:p>
        </w:tc>
        <w:tc>
          <w:tcPr>
            <w:tcW w:w="514" w:type="dxa"/>
            <w:tcBorders>
              <w:top w:val="single" w:sz="4" w:space="0" w:color="auto"/>
              <w:left w:val="single" w:sz="4" w:space="0" w:color="auto"/>
            </w:tcBorders>
            <w:shd w:val="clear" w:color="auto" w:fill="FFFFFF"/>
            <w:vAlign w:val="bottom"/>
          </w:tcPr>
          <w:p w14:paraId="5D29B242" w14:textId="77777777" w:rsidR="00F4136F" w:rsidRDefault="00E27E4F">
            <w:pPr>
              <w:pStyle w:val="2"/>
              <w:framePr w:w="6139" w:h="9384" w:wrap="around" w:vAnchor="page" w:hAnchor="page" w:x="3056" w:y="3242"/>
              <w:shd w:val="clear" w:color="auto" w:fill="auto"/>
              <w:spacing w:after="0" w:line="160" w:lineRule="exact"/>
              <w:ind w:left="220"/>
            </w:pPr>
            <w:r>
              <w:rPr>
                <w:rStyle w:val="BodytextSpacing0pta"/>
              </w:rPr>
              <w:t>92</w:t>
            </w:r>
          </w:p>
        </w:tc>
        <w:tc>
          <w:tcPr>
            <w:tcW w:w="514" w:type="dxa"/>
            <w:tcBorders>
              <w:top w:val="single" w:sz="4" w:space="0" w:color="auto"/>
              <w:left w:val="single" w:sz="4" w:space="0" w:color="auto"/>
            </w:tcBorders>
            <w:shd w:val="clear" w:color="auto" w:fill="FFFFFF"/>
            <w:vAlign w:val="bottom"/>
          </w:tcPr>
          <w:p w14:paraId="5D29B243"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96</w:t>
            </w:r>
          </w:p>
        </w:tc>
        <w:tc>
          <w:tcPr>
            <w:tcW w:w="514" w:type="dxa"/>
            <w:tcBorders>
              <w:top w:val="single" w:sz="4" w:space="0" w:color="auto"/>
              <w:left w:val="single" w:sz="4" w:space="0" w:color="auto"/>
            </w:tcBorders>
            <w:shd w:val="clear" w:color="auto" w:fill="FFFFFF"/>
            <w:vAlign w:val="bottom"/>
          </w:tcPr>
          <w:p w14:paraId="5D29B244"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103</w:t>
            </w:r>
          </w:p>
        </w:tc>
        <w:tc>
          <w:tcPr>
            <w:tcW w:w="538" w:type="dxa"/>
            <w:tcBorders>
              <w:top w:val="single" w:sz="4" w:space="0" w:color="auto"/>
              <w:left w:val="single" w:sz="4" w:space="0" w:color="auto"/>
              <w:right w:val="single" w:sz="4" w:space="0" w:color="auto"/>
            </w:tcBorders>
            <w:shd w:val="clear" w:color="auto" w:fill="FFFFFF"/>
            <w:vAlign w:val="bottom"/>
          </w:tcPr>
          <w:p w14:paraId="5D29B245"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1 10</w:t>
            </w:r>
          </w:p>
        </w:tc>
      </w:tr>
      <w:tr w:rsidR="00F4136F" w14:paraId="5D29B253" w14:textId="77777777">
        <w:trPr>
          <w:trHeight w:hRule="exact" w:val="178"/>
        </w:trPr>
        <w:tc>
          <w:tcPr>
            <w:tcW w:w="538" w:type="dxa"/>
            <w:tcBorders>
              <w:left w:val="single" w:sz="4" w:space="0" w:color="auto"/>
            </w:tcBorders>
            <w:shd w:val="clear" w:color="auto" w:fill="FFFFFF"/>
          </w:tcPr>
          <w:p w14:paraId="5D29B247" w14:textId="77777777" w:rsidR="00F4136F" w:rsidRDefault="00F4136F">
            <w:pPr>
              <w:framePr w:w="6139" w:h="9384" w:wrap="around" w:vAnchor="page" w:hAnchor="page" w:x="3056" w:y="3242"/>
              <w:rPr>
                <w:sz w:val="10"/>
                <w:szCs w:val="10"/>
              </w:rPr>
            </w:pPr>
          </w:p>
        </w:tc>
        <w:tc>
          <w:tcPr>
            <w:tcW w:w="461" w:type="dxa"/>
            <w:tcBorders>
              <w:left w:val="single" w:sz="4" w:space="0" w:color="auto"/>
            </w:tcBorders>
            <w:shd w:val="clear" w:color="auto" w:fill="FFFFFF"/>
            <w:vAlign w:val="bottom"/>
          </w:tcPr>
          <w:p w14:paraId="5D29B248" w14:textId="77777777" w:rsidR="00F4136F" w:rsidRDefault="00E27E4F">
            <w:pPr>
              <w:pStyle w:val="2"/>
              <w:framePr w:w="6139" w:h="9384" w:wrap="around" w:vAnchor="page" w:hAnchor="page" w:x="3056" w:y="3242"/>
              <w:shd w:val="clear" w:color="auto" w:fill="auto"/>
              <w:spacing w:after="0" w:line="160" w:lineRule="exact"/>
              <w:ind w:left="260"/>
            </w:pPr>
            <w:r>
              <w:rPr>
                <w:rStyle w:val="BodytextSpacing0pta"/>
              </w:rPr>
              <w:t>9</w:t>
            </w:r>
          </w:p>
        </w:tc>
        <w:tc>
          <w:tcPr>
            <w:tcW w:w="509" w:type="dxa"/>
            <w:tcBorders>
              <w:left w:val="single" w:sz="4" w:space="0" w:color="auto"/>
            </w:tcBorders>
            <w:shd w:val="clear" w:color="auto" w:fill="FFFFFF"/>
            <w:vAlign w:val="bottom"/>
          </w:tcPr>
          <w:p w14:paraId="5D29B249"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45</w:t>
            </w:r>
          </w:p>
        </w:tc>
        <w:tc>
          <w:tcPr>
            <w:tcW w:w="509" w:type="dxa"/>
            <w:tcBorders>
              <w:left w:val="single" w:sz="4" w:space="0" w:color="auto"/>
            </w:tcBorders>
            <w:shd w:val="clear" w:color="auto" w:fill="FFFFFF"/>
            <w:vAlign w:val="bottom"/>
          </w:tcPr>
          <w:p w14:paraId="5D29B24A"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47</w:t>
            </w:r>
          </w:p>
        </w:tc>
        <w:tc>
          <w:tcPr>
            <w:tcW w:w="514" w:type="dxa"/>
            <w:tcBorders>
              <w:left w:val="single" w:sz="4" w:space="0" w:color="auto"/>
            </w:tcBorders>
            <w:shd w:val="clear" w:color="auto" w:fill="FFFFFF"/>
            <w:vAlign w:val="bottom"/>
          </w:tcPr>
          <w:p w14:paraId="5D29B24B" w14:textId="77777777" w:rsidR="00F4136F" w:rsidRDefault="00E27E4F">
            <w:pPr>
              <w:pStyle w:val="2"/>
              <w:framePr w:w="6139" w:h="9384" w:wrap="around" w:vAnchor="page" w:hAnchor="page" w:x="3056" w:y="3242"/>
              <w:shd w:val="clear" w:color="auto" w:fill="auto"/>
              <w:spacing w:after="0" w:line="160" w:lineRule="exact"/>
              <w:ind w:left="220"/>
            </w:pPr>
            <w:r>
              <w:rPr>
                <w:rStyle w:val="BodytextSpacing0pta"/>
              </w:rPr>
              <w:t>51</w:t>
            </w:r>
          </w:p>
        </w:tc>
        <w:tc>
          <w:tcPr>
            <w:tcW w:w="509" w:type="dxa"/>
            <w:tcBorders>
              <w:left w:val="single" w:sz="4" w:space="0" w:color="auto"/>
            </w:tcBorders>
            <w:shd w:val="clear" w:color="auto" w:fill="FFFFFF"/>
            <w:vAlign w:val="bottom"/>
          </w:tcPr>
          <w:p w14:paraId="5D29B24C" w14:textId="77777777" w:rsidR="00F4136F" w:rsidRDefault="00E27E4F">
            <w:pPr>
              <w:pStyle w:val="2"/>
              <w:framePr w:w="6139" w:h="9384" w:wrap="around" w:vAnchor="page" w:hAnchor="page" w:x="3056" w:y="3242"/>
              <w:shd w:val="clear" w:color="auto" w:fill="auto"/>
              <w:spacing w:after="0" w:line="160" w:lineRule="exact"/>
              <w:ind w:left="200"/>
            </w:pPr>
            <w:r>
              <w:rPr>
                <w:rStyle w:val="BodytextSpacing0pta"/>
              </w:rPr>
              <w:t>54</w:t>
            </w:r>
          </w:p>
        </w:tc>
        <w:tc>
          <w:tcPr>
            <w:tcW w:w="518" w:type="dxa"/>
            <w:tcBorders>
              <w:left w:val="single" w:sz="4" w:space="0" w:color="auto"/>
            </w:tcBorders>
            <w:shd w:val="clear" w:color="auto" w:fill="FFFFFF"/>
          </w:tcPr>
          <w:p w14:paraId="5D29B24D" w14:textId="77777777" w:rsidR="00F4136F" w:rsidRDefault="00F4136F">
            <w:pPr>
              <w:framePr w:w="6139" w:h="9384" w:wrap="around" w:vAnchor="page" w:hAnchor="page" w:x="3056" w:y="3242"/>
              <w:rPr>
                <w:sz w:val="10"/>
                <w:szCs w:val="10"/>
              </w:rPr>
            </w:pPr>
          </w:p>
        </w:tc>
        <w:tc>
          <w:tcPr>
            <w:tcW w:w="504" w:type="dxa"/>
            <w:tcBorders>
              <w:left w:val="single" w:sz="4" w:space="0" w:color="auto"/>
            </w:tcBorders>
            <w:shd w:val="clear" w:color="auto" w:fill="FFFFFF"/>
            <w:vAlign w:val="bottom"/>
          </w:tcPr>
          <w:p w14:paraId="5D29B24E"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19</w:t>
            </w:r>
          </w:p>
        </w:tc>
        <w:tc>
          <w:tcPr>
            <w:tcW w:w="514" w:type="dxa"/>
            <w:tcBorders>
              <w:left w:val="single" w:sz="4" w:space="0" w:color="auto"/>
            </w:tcBorders>
            <w:shd w:val="clear" w:color="auto" w:fill="FFFFFF"/>
            <w:vAlign w:val="bottom"/>
          </w:tcPr>
          <w:p w14:paraId="5D29B24F" w14:textId="77777777" w:rsidR="00F4136F" w:rsidRDefault="00E27E4F">
            <w:pPr>
              <w:pStyle w:val="2"/>
              <w:framePr w:w="6139" w:h="9384" w:wrap="around" w:vAnchor="page" w:hAnchor="page" w:x="3056" w:y="3242"/>
              <w:shd w:val="clear" w:color="auto" w:fill="auto"/>
              <w:spacing w:after="0" w:line="160" w:lineRule="exact"/>
              <w:ind w:left="220"/>
            </w:pPr>
            <w:r>
              <w:rPr>
                <w:rStyle w:val="BodytextSpacing0pta"/>
              </w:rPr>
              <w:t>94</w:t>
            </w:r>
          </w:p>
        </w:tc>
        <w:tc>
          <w:tcPr>
            <w:tcW w:w="514" w:type="dxa"/>
            <w:tcBorders>
              <w:left w:val="single" w:sz="4" w:space="0" w:color="auto"/>
            </w:tcBorders>
            <w:shd w:val="clear" w:color="auto" w:fill="FFFFFF"/>
            <w:vAlign w:val="bottom"/>
          </w:tcPr>
          <w:p w14:paraId="5D29B250"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99</w:t>
            </w:r>
          </w:p>
        </w:tc>
        <w:tc>
          <w:tcPr>
            <w:tcW w:w="514" w:type="dxa"/>
            <w:tcBorders>
              <w:left w:val="single" w:sz="4" w:space="0" w:color="auto"/>
            </w:tcBorders>
            <w:shd w:val="clear" w:color="auto" w:fill="FFFFFF"/>
            <w:vAlign w:val="bottom"/>
          </w:tcPr>
          <w:p w14:paraId="5D29B251"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107</w:t>
            </w:r>
          </w:p>
        </w:tc>
        <w:tc>
          <w:tcPr>
            <w:tcW w:w="538" w:type="dxa"/>
            <w:tcBorders>
              <w:left w:val="single" w:sz="4" w:space="0" w:color="auto"/>
              <w:right w:val="single" w:sz="4" w:space="0" w:color="auto"/>
            </w:tcBorders>
            <w:shd w:val="clear" w:color="auto" w:fill="FFFFFF"/>
            <w:vAlign w:val="bottom"/>
          </w:tcPr>
          <w:p w14:paraId="5D29B252"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113</w:t>
            </w:r>
          </w:p>
        </w:tc>
      </w:tr>
      <w:tr w:rsidR="00F4136F" w14:paraId="5D29B260" w14:textId="77777777">
        <w:trPr>
          <w:trHeight w:hRule="exact" w:val="173"/>
        </w:trPr>
        <w:tc>
          <w:tcPr>
            <w:tcW w:w="538" w:type="dxa"/>
            <w:tcBorders>
              <w:left w:val="single" w:sz="4" w:space="0" w:color="auto"/>
            </w:tcBorders>
            <w:shd w:val="clear" w:color="auto" w:fill="FFFFFF"/>
          </w:tcPr>
          <w:p w14:paraId="5D29B254" w14:textId="77777777" w:rsidR="00F4136F" w:rsidRDefault="00F4136F">
            <w:pPr>
              <w:framePr w:w="6139" w:h="9384" w:wrap="around" w:vAnchor="page" w:hAnchor="page" w:x="3056" w:y="3242"/>
              <w:rPr>
                <w:sz w:val="10"/>
                <w:szCs w:val="10"/>
              </w:rPr>
            </w:pPr>
          </w:p>
        </w:tc>
        <w:tc>
          <w:tcPr>
            <w:tcW w:w="461" w:type="dxa"/>
            <w:tcBorders>
              <w:left w:val="single" w:sz="4" w:space="0" w:color="auto"/>
            </w:tcBorders>
            <w:shd w:val="clear" w:color="auto" w:fill="FFFFFF"/>
            <w:vAlign w:val="bottom"/>
          </w:tcPr>
          <w:p w14:paraId="5D29B255"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10</w:t>
            </w:r>
          </w:p>
        </w:tc>
        <w:tc>
          <w:tcPr>
            <w:tcW w:w="509" w:type="dxa"/>
            <w:tcBorders>
              <w:left w:val="single" w:sz="4" w:space="0" w:color="auto"/>
            </w:tcBorders>
            <w:shd w:val="clear" w:color="auto" w:fill="FFFFFF"/>
            <w:vAlign w:val="bottom"/>
          </w:tcPr>
          <w:p w14:paraId="5D29B256"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47</w:t>
            </w:r>
          </w:p>
        </w:tc>
        <w:tc>
          <w:tcPr>
            <w:tcW w:w="509" w:type="dxa"/>
            <w:tcBorders>
              <w:left w:val="single" w:sz="4" w:space="0" w:color="auto"/>
            </w:tcBorders>
            <w:shd w:val="clear" w:color="auto" w:fill="FFFFFF"/>
            <w:vAlign w:val="bottom"/>
          </w:tcPr>
          <w:p w14:paraId="5D29B257"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49</w:t>
            </w:r>
          </w:p>
        </w:tc>
        <w:tc>
          <w:tcPr>
            <w:tcW w:w="514" w:type="dxa"/>
            <w:tcBorders>
              <w:left w:val="single" w:sz="4" w:space="0" w:color="auto"/>
            </w:tcBorders>
            <w:shd w:val="clear" w:color="auto" w:fill="FFFFFF"/>
            <w:vAlign w:val="bottom"/>
          </w:tcPr>
          <w:p w14:paraId="5D29B258" w14:textId="77777777" w:rsidR="00F4136F" w:rsidRDefault="00E27E4F">
            <w:pPr>
              <w:pStyle w:val="2"/>
              <w:framePr w:w="6139" w:h="9384" w:wrap="around" w:vAnchor="page" w:hAnchor="page" w:x="3056" w:y="3242"/>
              <w:shd w:val="clear" w:color="auto" w:fill="auto"/>
              <w:spacing w:after="0" w:line="160" w:lineRule="exact"/>
              <w:ind w:left="220"/>
            </w:pPr>
            <w:r>
              <w:rPr>
                <w:rStyle w:val="BodytextSpacing0pta"/>
              </w:rPr>
              <w:t>'53</w:t>
            </w:r>
          </w:p>
        </w:tc>
        <w:tc>
          <w:tcPr>
            <w:tcW w:w="509" w:type="dxa"/>
            <w:tcBorders>
              <w:left w:val="single" w:sz="4" w:space="0" w:color="auto"/>
            </w:tcBorders>
            <w:shd w:val="clear" w:color="auto" w:fill="FFFFFF"/>
            <w:vAlign w:val="bottom"/>
          </w:tcPr>
          <w:p w14:paraId="5D29B259" w14:textId="77777777" w:rsidR="00F4136F" w:rsidRDefault="00E27E4F">
            <w:pPr>
              <w:pStyle w:val="2"/>
              <w:framePr w:w="6139" w:h="9384" w:wrap="around" w:vAnchor="page" w:hAnchor="page" w:x="3056" w:y="3242"/>
              <w:shd w:val="clear" w:color="auto" w:fill="auto"/>
              <w:spacing w:after="0" w:line="160" w:lineRule="exact"/>
              <w:ind w:left="200"/>
            </w:pPr>
            <w:r>
              <w:rPr>
                <w:rStyle w:val="BodytextSpacing0pta"/>
              </w:rPr>
              <w:t>56</w:t>
            </w:r>
          </w:p>
        </w:tc>
        <w:tc>
          <w:tcPr>
            <w:tcW w:w="518" w:type="dxa"/>
            <w:tcBorders>
              <w:left w:val="single" w:sz="4" w:space="0" w:color="auto"/>
            </w:tcBorders>
            <w:shd w:val="clear" w:color="auto" w:fill="FFFFFF"/>
          </w:tcPr>
          <w:p w14:paraId="5D29B25A" w14:textId="77777777" w:rsidR="00F4136F" w:rsidRDefault="00F4136F">
            <w:pPr>
              <w:framePr w:w="6139" w:h="9384" w:wrap="around" w:vAnchor="page" w:hAnchor="page" w:x="3056" w:y="3242"/>
              <w:rPr>
                <w:sz w:val="10"/>
                <w:szCs w:val="10"/>
              </w:rPr>
            </w:pPr>
          </w:p>
        </w:tc>
        <w:tc>
          <w:tcPr>
            <w:tcW w:w="504" w:type="dxa"/>
            <w:tcBorders>
              <w:left w:val="single" w:sz="4" w:space="0" w:color="auto"/>
            </w:tcBorders>
            <w:shd w:val="clear" w:color="auto" w:fill="FFFFFF"/>
            <w:vAlign w:val="bottom"/>
          </w:tcPr>
          <w:p w14:paraId="5D29B25B"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20</w:t>
            </w:r>
          </w:p>
        </w:tc>
        <w:tc>
          <w:tcPr>
            <w:tcW w:w="514" w:type="dxa"/>
            <w:tcBorders>
              <w:left w:val="single" w:sz="4" w:space="0" w:color="auto"/>
            </w:tcBorders>
            <w:shd w:val="clear" w:color="auto" w:fill="FFFFFF"/>
            <w:vAlign w:val="bottom"/>
          </w:tcPr>
          <w:p w14:paraId="5D29B25C" w14:textId="77777777" w:rsidR="00F4136F" w:rsidRDefault="00E27E4F">
            <w:pPr>
              <w:pStyle w:val="2"/>
              <w:framePr w:w="6139" w:h="9384" w:wrap="around" w:vAnchor="page" w:hAnchor="page" w:x="3056" w:y="3242"/>
              <w:shd w:val="clear" w:color="auto" w:fill="auto"/>
              <w:spacing w:after="0" w:line="160" w:lineRule="exact"/>
              <w:ind w:left="220"/>
            </w:pPr>
            <w:r>
              <w:rPr>
                <w:rStyle w:val="BodytextSpacing0pta"/>
              </w:rPr>
              <w:t>97</w:t>
            </w:r>
          </w:p>
        </w:tc>
        <w:tc>
          <w:tcPr>
            <w:tcW w:w="514" w:type="dxa"/>
            <w:tcBorders>
              <w:left w:val="single" w:sz="4" w:space="0" w:color="auto"/>
            </w:tcBorders>
            <w:shd w:val="clear" w:color="auto" w:fill="FFFFFF"/>
            <w:vAlign w:val="bottom"/>
          </w:tcPr>
          <w:p w14:paraId="5D29B25D"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102</w:t>
            </w:r>
          </w:p>
        </w:tc>
        <w:tc>
          <w:tcPr>
            <w:tcW w:w="514" w:type="dxa"/>
            <w:tcBorders>
              <w:left w:val="single" w:sz="4" w:space="0" w:color="auto"/>
            </w:tcBorders>
            <w:shd w:val="clear" w:color="auto" w:fill="FFFFFF"/>
            <w:vAlign w:val="bottom"/>
          </w:tcPr>
          <w:p w14:paraId="5D29B25E"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110</w:t>
            </w:r>
          </w:p>
        </w:tc>
        <w:tc>
          <w:tcPr>
            <w:tcW w:w="538" w:type="dxa"/>
            <w:tcBorders>
              <w:left w:val="single" w:sz="4" w:space="0" w:color="auto"/>
              <w:right w:val="single" w:sz="4" w:space="0" w:color="auto"/>
            </w:tcBorders>
            <w:shd w:val="clear" w:color="auto" w:fill="FFFFFF"/>
            <w:vAlign w:val="bottom"/>
          </w:tcPr>
          <w:p w14:paraId="5D29B25F"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117</w:t>
            </w:r>
          </w:p>
        </w:tc>
      </w:tr>
      <w:tr w:rsidR="00F4136F" w14:paraId="5D29B26D" w14:textId="77777777">
        <w:trPr>
          <w:trHeight w:hRule="exact" w:val="178"/>
        </w:trPr>
        <w:tc>
          <w:tcPr>
            <w:tcW w:w="538" w:type="dxa"/>
            <w:tcBorders>
              <w:left w:val="single" w:sz="4" w:space="0" w:color="auto"/>
            </w:tcBorders>
            <w:shd w:val="clear" w:color="auto" w:fill="FFFFFF"/>
          </w:tcPr>
          <w:p w14:paraId="5D29B261" w14:textId="77777777" w:rsidR="00F4136F" w:rsidRDefault="00F4136F">
            <w:pPr>
              <w:framePr w:w="6139" w:h="9384" w:wrap="around" w:vAnchor="page" w:hAnchor="page" w:x="3056" w:y="3242"/>
              <w:rPr>
                <w:sz w:val="10"/>
                <w:szCs w:val="10"/>
              </w:rPr>
            </w:pPr>
          </w:p>
        </w:tc>
        <w:tc>
          <w:tcPr>
            <w:tcW w:w="461" w:type="dxa"/>
            <w:tcBorders>
              <w:left w:val="single" w:sz="4" w:space="0" w:color="auto"/>
            </w:tcBorders>
            <w:shd w:val="clear" w:color="auto" w:fill="FFFFFF"/>
            <w:vAlign w:val="bottom"/>
          </w:tcPr>
          <w:p w14:paraId="5D29B262"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11</w:t>
            </w:r>
          </w:p>
        </w:tc>
        <w:tc>
          <w:tcPr>
            <w:tcW w:w="509" w:type="dxa"/>
            <w:tcBorders>
              <w:left w:val="single" w:sz="4" w:space="0" w:color="auto"/>
            </w:tcBorders>
            <w:shd w:val="clear" w:color="auto" w:fill="FFFFFF"/>
          </w:tcPr>
          <w:p w14:paraId="5D29B263"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49</w:t>
            </w:r>
          </w:p>
        </w:tc>
        <w:tc>
          <w:tcPr>
            <w:tcW w:w="509" w:type="dxa"/>
            <w:tcBorders>
              <w:left w:val="single" w:sz="4" w:space="0" w:color="auto"/>
            </w:tcBorders>
            <w:shd w:val="clear" w:color="auto" w:fill="FFFFFF"/>
          </w:tcPr>
          <w:p w14:paraId="5D29B264"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51</w:t>
            </w:r>
          </w:p>
        </w:tc>
        <w:tc>
          <w:tcPr>
            <w:tcW w:w="514" w:type="dxa"/>
            <w:tcBorders>
              <w:left w:val="single" w:sz="4" w:space="0" w:color="auto"/>
            </w:tcBorders>
            <w:shd w:val="clear" w:color="auto" w:fill="FFFFFF"/>
          </w:tcPr>
          <w:p w14:paraId="5D29B265" w14:textId="77777777" w:rsidR="00F4136F" w:rsidRDefault="00E27E4F">
            <w:pPr>
              <w:pStyle w:val="2"/>
              <w:framePr w:w="6139" w:h="9384" w:wrap="around" w:vAnchor="page" w:hAnchor="page" w:x="3056" w:y="3242"/>
              <w:shd w:val="clear" w:color="auto" w:fill="auto"/>
              <w:spacing w:after="0" w:line="160" w:lineRule="exact"/>
              <w:ind w:left="220"/>
            </w:pPr>
            <w:r>
              <w:rPr>
                <w:rStyle w:val="BodytextSpacing0pta"/>
              </w:rPr>
              <w:t>55</w:t>
            </w:r>
          </w:p>
        </w:tc>
        <w:tc>
          <w:tcPr>
            <w:tcW w:w="509" w:type="dxa"/>
            <w:tcBorders>
              <w:left w:val="single" w:sz="4" w:space="0" w:color="auto"/>
            </w:tcBorders>
            <w:shd w:val="clear" w:color="auto" w:fill="FFFFFF"/>
          </w:tcPr>
          <w:p w14:paraId="5D29B266" w14:textId="77777777" w:rsidR="00F4136F" w:rsidRDefault="00E27E4F">
            <w:pPr>
              <w:pStyle w:val="2"/>
              <w:framePr w:w="6139" w:h="9384" w:wrap="around" w:vAnchor="page" w:hAnchor="page" w:x="3056" w:y="3242"/>
              <w:shd w:val="clear" w:color="auto" w:fill="auto"/>
              <w:spacing w:after="0" w:line="160" w:lineRule="exact"/>
              <w:ind w:left="200"/>
            </w:pPr>
            <w:r>
              <w:rPr>
                <w:rStyle w:val="BodytextSpacing0pta"/>
              </w:rPr>
              <w:t>59</w:t>
            </w:r>
          </w:p>
        </w:tc>
        <w:tc>
          <w:tcPr>
            <w:tcW w:w="518" w:type="dxa"/>
            <w:tcBorders>
              <w:left w:val="single" w:sz="4" w:space="0" w:color="auto"/>
            </w:tcBorders>
            <w:shd w:val="clear" w:color="auto" w:fill="FFFFFF"/>
          </w:tcPr>
          <w:p w14:paraId="5D29B267" w14:textId="77777777" w:rsidR="00F4136F" w:rsidRDefault="00F4136F">
            <w:pPr>
              <w:framePr w:w="6139" w:h="9384" w:wrap="around" w:vAnchor="page" w:hAnchor="page" w:x="3056" w:y="3242"/>
              <w:rPr>
                <w:sz w:val="10"/>
                <w:szCs w:val="10"/>
              </w:rPr>
            </w:pPr>
          </w:p>
        </w:tc>
        <w:tc>
          <w:tcPr>
            <w:tcW w:w="504" w:type="dxa"/>
            <w:tcBorders>
              <w:left w:val="single" w:sz="4" w:space="0" w:color="auto"/>
            </w:tcBorders>
            <w:shd w:val="clear" w:color="auto" w:fill="FFFFFF"/>
            <w:vAlign w:val="bottom"/>
          </w:tcPr>
          <w:p w14:paraId="5D29B268"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21</w:t>
            </w:r>
          </w:p>
        </w:tc>
        <w:tc>
          <w:tcPr>
            <w:tcW w:w="514" w:type="dxa"/>
            <w:tcBorders>
              <w:left w:val="single" w:sz="4" w:space="0" w:color="auto"/>
            </w:tcBorders>
            <w:shd w:val="clear" w:color="auto" w:fill="FFFFFF"/>
          </w:tcPr>
          <w:p w14:paraId="5D29B269" w14:textId="77777777" w:rsidR="00F4136F" w:rsidRDefault="00E27E4F">
            <w:pPr>
              <w:pStyle w:val="2"/>
              <w:framePr w:w="6139" w:h="9384" w:wrap="around" w:vAnchor="page" w:hAnchor="page" w:x="3056" w:y="3242"/>
              <w:shd w:val="clear" w:color="auto" w:fill="auto"/>
              <w:spacing w:after="0" w:line="160" w:lineRule="exact"/>
              <w:ind w:left="220"/>
            </w:pPr>
            <w:r>
              <w:rPr>
                <w:rStyle w:val="BodytextSpacing0pta"/>
              </w:rPr>
              <w:t>99</w:t>
            </w:r>
          </w:p>
        </w:tc>
        <w:tc>
          <w:tcPr>
            <w:tcW w:w="514" w:type="dxa"/>
            <w:tcBorders>
              <w:left w:val="single" w:sz="4" w:space="0" w:color="auto"/>
            </w:tcBorders>
            <w:shd w:val="clear" w:color="auto" w:fill="FFFFFF"/>
          </w:tcPr>
          <w:p w14:paraId="5D29B26A"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105</w:t>
            </w:r>
          </w:p>
        </w:tc>
        <w:tc>
          <w:tcPr>
            <w:tcW w:w="514" w:type="dxa"/>
            <w:tcBorders>
              <w:left w:val="single" w:sz="4" w:space="0" w:color="auto"/>
            </w:tcBorders>
            <w:shd w:val="clear" w:color="auto" w:fill="FFFFFF"/>
          </w:tcPr>
          <w:p w14:paraId="5D29B26B"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113</w:t>
            </w:r>
          </w:p>
        </w:tc>
        <w:tc>
          <w:tcPr>
            <w:tcW w:w="538" w:type="dxa"/>
            <w:tcBorders>
              <w:left w:val="single" w:sz="4" w:space="0" w:color="auto"/>
              <w:right w:val="single" w:sz="4" w:space="0" w:color="auto"/>
            </w:tcBorders>
            <w:shd w:val="clear" w:color="auto" w:fill="FFFFFF"/>
            <w:vAlign w:val="bottom"/>
          </w:tcPr>
          <w:p w14:paraId="5D29B26C"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120</w:t>
            </w:r>
          </w:p>
        </w:tc>
      </w:tr>
      <w:tr w:rsidR="00F4136F" w14:paraId="5D29B27A" w14:textId="77777777">
        <w:trPr>
          <w:trHeight w:hRule="exact" w:val="173"/>
        </w:trPr>
        <w:tc>
          <w:tcPr>
            <w:tcW w:w="538" w:type="dxa"/>
            <w:tcBorders>
              <w:left w:val="single" w:sz="4" w:space="0" w:color="auto"/>
            </w:tcBorders>
            <w:shd w:val="clear" w:color="auto" w:fill="FFFFFF"/>
          </w:tcPr>
          <w:p w14:paraId="5D29B26E" w14:textId="77777777" w:rsidR="00F4136F" w:rsidRDefault="00F4136F">
            <w:pPr>
              <w:framePr w:w="6139" w:h="9384" w:wrap="around" w:vAnchor="page" w:hAnchor="page" w:x="3056" w:y="3242"/>
              <w:rPr>
                <w:sz w:val="10"/>
                <w:szCs w:val="10"/>
              </w:rPr>
            </w:pPr>
          </w:p>
        </w:tc>
        <w:tc>
          <w:tcPr>
            <w:tcW w:w="461" w:type="dxa"/>
            <w:tcBorders>
              <w:left w:val="single" w:sz="4" w:space="0" w:color="auto"/>
            </w:tcBorders>
            <w:shd w:val="clear" w:color="auto" w:fill="FFFFFF"/>
            <w:vAlign w:val="bottom"/>
          </w:tcPr>
          <w:p w14:paraId="5D29B26F"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12</w:t>
            </w:r>
          </w:p>
        </w:tc>
        <w:tc>
          <w:tcPr>
            <w:tcW w:w="509" w:type="dxa"/>
            <w:tcBorders>
              <w:left w:val="single" w:sz="4" w:space="0" w:color="auto"/>
            </w:tcBorders>
            <w:shd w:val="clear" w:color="auto" w:fill="FFFFFF"/>
          </w:tcPr>
          <w:p w14:paraId="5D29B270"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51</w:t>
            </w:r>
          </w:p>
        </w:tc>
        <w:tc>
          <w:tcPr>
            <w:tcW w:w="509" w:type="dxa"/>
            <w:tcBorders>
              <w:left w:val="single" w:sz="4" w:space="0" w:color="auto"/>
            </w:tcBorders>
            <w:shd w:val="clear" w:color="auto" w:fill="FFFFFF"/>
          </w:tcPr>
          <w:p w14:paraId="5D29B271"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53</w:t>
            </w:r>
          </w:p>
        </w:tc>
        <w:tc>
          <w:tcPr>
            <w:tcW w:w="514" w:type="dxa"/>
            <w:tcBorders>
              <w:left w:val="single" w:sz="4" w:space="0" w:color="auto"/>
            </w:tcBorders>
            <w:shd w:val="clear" w:color="auto" w:fill="FFFFFF"/>
          </w:tcPr>
          <w:p w14:paraId="5D29B272" w14:textId="77777777" w:rsidR="00F4136F" w:rsidRDefault="00E27E4F">
            <w:pPr>
              <w:pStyle w:val="2"/>
              <w:framePr w:w="6139" w:h="9384" w:wrap="around" w:vAnchor="page" w:hAnchor="page" w:x="3056" w:y="3242"/>
              <w:shd w:val="clear" w:color="auto" w:fill="auto"/>
              <w:spacing w:after="0" w:line="160" w:lineRule="exact"/>
              <w:ind w:left="220"/>
            </w:pPr>
            <w:r>
              <w:rPr>
                <w:rStyle w:val="BodytextSpacing0pta"/>
              </w:rPr>
              <w:t>58</w:t>
            </w:r>
          </w:p>
        </w:tc>
        <w:tc>
          <w:tcPr>
            <w:tcW w:w="509" w:type="dxa"/>
            <w:tcBorders>
              <w:left w:val="single" w:sz="4" w:space="0" w:color="auto"/>
            </w:tcBorders>
            <w:shd w:val="clear" w:color="auto" w:fill="FFFFFF"/>
            <w:vAlign w:val="bottom"/>
          </w:tcPr>
          <w:p w14:paraId="5D29B273" w14:textId="77777777" w:rsidR="00F4136F" w:rsidRDefault="00E27E4F">
            <w:pPr>
              <w:pStyle w:val="2"/>
              <w:framePr w:w="6139" w:h="9384" w:wrap="around" w:vAnchor="page" w:hAnchor="page" w:x="3056" w:y="3242"/>
              <w:shd w:val="clear" w:color="auto" w:fill="auto"/>
              <w:spacing w:after="0" w:line="160" w:lineRule="exact"/>
              <w:ind w:left="200"/>
            </w:pPr>
            <w:r>
              <w:rPr>
                <w:rStyle w:val="BodytextSpacing0pta"/>
              </w:rPr>
              <w:t>62</w:t>
            </w:r>
          </w:p>
        </w:tc>
        <w:tc>
          <w:tcPr>
            <w:tcW w:w="518" w:type="dxa"/>
            <w:tcBorders>
              <w:left w:val="single" w:sz="4" w:space="0" w:color="auto"/>
            </w:tcBorders>
            <w:shd w:val="clear" w:color="auto" w:fill="FFFFFF"/>
          </w:tcPr>
          <w:p w14:paraId="5D29B274" w14:textId="77777777" w:rsidR="00F4136F" w:rsidRDefault="00F4136F">
            <w:pPr>
              <w:framePr w:w="6139" w:h="9384" w:wrap="around" w:vAnchor="page" w:hAnchor="page" w:x="3056" w:y="3242"/>
              <w:rPr>
                <w:sz w:val="10"/>
                <w:szCs w:val="10"/>
              </w:rPr>
            </w:pPr>
          </w:p>
        </w:tc>
        <w:tc>
          <w:tcPr>
            <w:tcW w:w="504" w:type="dxa"/>
            <w:tcBorders>
              <w:left w:val="single" w:sz="4" w:space="0" w:color="auto"/>
            </w:tcBorders>
            <w:shd w:val="clear" w:color="auto" w:fill="FFFFFF"/>
            <w:vAlign w:val="bottom"/>
          </w:tcPr>
          <w:p w14:paraId="5D29B275"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22</w:t>
            </w:r>
          </w:p>
        </w:tc>
        <w:tc>
          <w:tcPr>
            <w:tcW w:w="514" w:type="dxa"/>
            <w:tcBorders>
              <w:left w:val="single" w:sz="4" w:space="0" w:color="auto"/>
            </w:tcBorders>
            <w:shd w:val="clear" w:color="auto" w:fill="FFFFFF"/>
            <w:vAlign w:val="bottom"/>
          </w:tcPr>
          <w:p w14:paraId="5D29B276"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102</w:t>
            </w:r>
          </w:p>
        </w:tc>
        <w:tc>
          <w:tcPr>
            <w:tcW w:w="514" w:type="dxa"/>
            <w:tcBorders>
              <w:left w:val="single" w:sz="4" w:space="0" w:color="auto"/>
            </w:tcBorders>
            <w:shd w:val="clear" w:color="auto" w:fill="FFFFFF"/>
            <w:vAlign w:val="bottom"/>
          </w:tcPr>
          <w:p w14:paraId="5D29B277"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108</w:t>
            </w:r>
          </w:p>
        </w:tc>
        <w:tc>
          <w:tcPr>
            <w:tcW w:w="514" w:type="dxa"/>
            <w:tcBorders>
              <w:left w:val="single" w:sz="4" w:space="0" w:color="auto"/>
            </w:tcBorders>
            <w:shd w:val="clear" w:color="auto" w:fill="FFFFFF"/>
            <w:vAlign w:val="bottom"/>
          </w:tcPr>
          <w:p w14:paraId="5D29B278"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116</w:t>
            </w:r>
          </w:p>
        </w:tc>
        <w:tc>
          <w:tcPr>
            <w:tcW w:w="538" w:type="dxa"/>
            <w:tcBorders>
              <w:left w:val="single" w:sz="4" w:space="0" w:color="auto"/>
              <w:right w:val="single" w:sz="4" w:space="0" w:color="auto"/>
            </w:tcBorders>
            <w:shd w:val="clear" w:color="auto" w:fill="FFFFFF"/>
          </w:tcPr>
          <w:p w14:paraId="5D29B279"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123</w:t>
            </w:r>
          </w:p>
        </w:tc>
      </w:tr>
      <w:tr w:rsidR="00F4136F" w14:paraId="5D29B287" w14:textId="77777777">
        <w:trPr>
          <w:trHeight w:hRule="exact" w:val="182"/>
        </w:trPr>
        <w:tc>
          <w:tcPr>
            <w:tcW w:w="538" w:type="dxa"/>
            <w:tcBorders>
              <w:left w:val="single" w:sz="4" w:space="0" w:color="auto"/>
            </w:tcBorders>
            <w:shd w:val="clear" w:color="auto" w:fill="FFFFFF"/>
          </w:tcPr>
          <w:p w14:paraId="5D29B27B" w14:textId="77777777" w:rsidR="00F4136F" w:rsidRDefault="00F4136F">
            <w:pPr>
              <w:framePr w:w="6139" w:h="9384" w:wrap="around" w:vAnchor="page" w:hAnchor="page" w:x="3056" w:y="3242"/>
              <w:rPr>
                <w:sz w:val="10"/>
                <w:szCs w:val="10"/>
              </w:rPr>
            </w:pPr>
          </w:p>
        </w:tc>
        <w:tc>
          <w:tcPr>
            <w:tcW w:w="461" w:type="dxa"/>
            <w:tcBorders>
              <w:left w:val="single" w:sz="4" w:space="0" w:color="auto"/>
            </w:tcBorders>
            <w:shd w:val="clear" w:color="auto" w:fill="FFFFFF"/>
            <w:vAlign w:val="bottom"/>
          </w:tcPr>
          <w:p w14:paraId="5D29B27C"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13</w:t>
            </w:r>
          </w:p>
        </w:tc>
        <w:tc>
          <w:tcPr>
            <w:tcW w:w="509" w:type="dxa"/>
            <w:tcBorders>
              <w:left w:val="single" w:sz="4" w:space="0" w:color="auto"/>
            </w:tcBorders>
            <w:shd w:val="clear" w:color="auto" w:fill="FFFFFF"/>
            <w:vAlign w:val="bottom"/>
          </w:tcPr>
          <w:p w14:paraId="5D29B27D"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53</w:t>
            </w:r>
          </w:p>
        </w:tc>
        <w:tc>
          <w:tcPr>
            <w:tcW w:w="509" w:type="dxa"/>
            <w:tcBorders>
              <w:left w:val="single" w:sz="4" w:space="0" w:color="auto"/>
            </w:tcBorders>
            <w:shd w:val="clear" w:color="auto" w:fill="FFFFFF"/>
            <w:vAlign w:val="bottom"/>
          </w:tcPr>
          <w:p w14:paraId="5D29B27E"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56</w:t>
            </w:r>
          </w:p>
        </w:tc>
        <w:tc>
          <w:tcPr>
            <w:tcW w:w="514" w:type="dxa"/>
            <w:tcBorders>
              <w:left w:val="single" w:sz="4" w:space="0" w:color="auto"/>
            </w:tcBorders>
            <w:shd w:val="clear" w:color="auto" w:fill="FFFFFF"/>
            <w:vAlign w:val="bottom"/>
          </w:tcPr>
          <w:p w14:paraId="5D29B27F" w14:textId="77777777" w:rsidR="00F4136F" w:rsidRDefault="00E27E4F">
            <w:pPr>
              <w:pStyle w:val="2"/>
              <w:framePr w:w="6139" w:h="9384" w:wrap="around" w:vAnchor="page" w:hAnchor="page" w:x="3056" w:y="3242"/>
              <w:shd w:val="clear" w:color="auto" w:fill="auto"/>
              <w:spacing w:after="0" w:line="160" w:lineRule="exact"/>
              <w:ind w:left="220"/>
            </w:pPr>
            <w:r>
              <w:rPr>
                <w:rStyle w:val="BodytextSpacing0pta"/>
              </w:rPr>
              <w:t>60</w:t>
            </w:r>
          </w:p>
        </w:tc>
        <w:tc>
          <w:tcPr>
            <w:tcW w:w="509" w:type="dxa"/>
            <w:tcBorders>
              <w:left w:val="single" w:sz="4" w:space="0" w:color="auto"/>
            </w:tcBorders>
            <w:shd w:val="clear" w:color="auto" w:fill="FFFFFF"/>
            <w:vAlign w:val="bottom"/>
          </w:tcPr>
          <w:p w14:paraId="5D29B280" w14:textId="77777777" w:rsidR="00F4136F" w:rsidRDefault="00E27E4F">
            <w:pPr>
              <w:pStyle w:val="2"/>
              <w:framePr w:w="6139" w:h="9384" w:wrap="around" w:vAnchor="page" w:hAnchor="page" w:x="3056" w:y="3242"/>
              <w:shd w:val="clear" w:color="auto" w:fill="auto"/>
              <w:spacing w:after="0" w:line="160" w:lineRule="exact"/>
              <w:ind w:left="200"/>
            </w:pPr>
            <w:r>
              <w:rPr>
                <w:rStyle w:val="BodytextSpacing0pta"/>
              </w:rPr>
              <w:t>64</w:t>
            </w:r>
          </w:p>
        </w:tc>
        <w:tc>
          <w:tcPr>
            <w:tcW w:w="518" w:type="dxa"/>
            <w:tcBorders>
              <w:left w:val="single" w:sz="4" w:space="0" w:color="auto"/>
            </w:tcBorders>
            <w:shd w:val="clear" w:color="auto" w:fill="FFFFFF"/>
          </w:tcPr>
          <w:p w14:paraId="5D29B281" w14:textId="77777777" w:rsidR="00F4136F" w:rsidRDefault="00F4136F">
            <w:pPr>
              <w:framePr w:w="6139" w:h="9384" w:wrap="around" w:vAnchor="page" w:hAnchor="page" w:x="3056" w:y="3242"/>
              <w:rPr>
                <w:sz w:val="10"/>
                <w:szCs w:val="10"/>
              </w:rPr>
            </w:pPr>
          </w:p>
        </w:tc>
        <w:tc>
          <w:tcPr>
            <w:tcW w:w="504" w:type="dxa"/>
            <w:tcBorders>
              <w:left w:val="single" w:sz="4" w:space="0" w:color="auto"/>
            </w:tcBorders>
            <w:shd w:val="clear" w:color="auto" w:fill="FFFFFF"/>
            <w:vAlign w:val="bottom"/>
          </w:tcPr>
          <w:p w14:paraId="5D29B282"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23</w:t>
            </w:r>
          </w:p>
        </w:tc>
        <w:tc>
          <w:tcPr>
            <w:tcW w:w="514" w:type="dxa"/>
            <w:tcBorders>
              <w:left w:val="single" w:sz="4" w:space="0" w:color="auto"/>
            </w:tcBorders>
            <w:shd w:val="clear" w:color="auto" w:fill="FFFFFF"/>
            <w:vAlign w:val="bottom"/>
          </w:tcPr>
          <w:p w14:paraId="5D29B283"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105</w:t>
            </w:r>
          </w:p>
        </w:tc>
        <w:tc>
          <w:tcPr>
            <w:tcW w:w="514" w:type="dxa"/>
            <w:tcBorders>
              <w:left w:val="single" w:sz="4" w:space="0" w:color="auto"/>
            </w:tcBorders>
            <w:shd w:val="clear" w:color="auto" w:fill="FFFFFF"/>
            <w:vAlign w:val="bottom"/>
          </w:tcPr>
          <w:p w14:paraId="5D29B284"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110</w:t>
            </w:r>
          </w:p>
        </w:tc>
        <w:tc>
          <w:tcPr>
            <w:tcW w:w="514" w:type="dxa"/>
            <w:tcBorders>
              <w:left w:val="single" w:sz="4" w:space="0" w:color="auto"/>
            </w:tcBorders>
            <w:shd w:val="clear" w:color="auto" w:fill="FFFFFF"/>
            <w:vAlign w:val="bottom"/>
          </w:tcPr>
          <w:p w14:paraId="5D29B285"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119</w:t>
            </w:r>
          </w:p>
        </w:tc>
        <w:tc>
          <w:tcPr>
            <w:tcW w:w="538" w:type="dxa"/>
            <w:tcBorders>
              <w:left w:val="single" w:sz="4" w:space="0" w:color="auto"/>
              <w:right w:val="single" w:sz="4" w:space="0" w:color="auto"/>
            </w:tcBorders>
            <w:shd w:val="clear" w:color="auto" w:fill="FFFFFF"/>
            <w:vAlign w:val="bottom"/>
          </w:tcPr>
          <w:p w14:paraId="5D29B286"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127</w:t>
            </w:r>
          </w:p>
        </w:tc>
      </w:tr>
      <w:tr w:rsidR="00F4136F" w14:paraId="5D29B294" w14:textId="77777777">
        <w:trPr>
          <w:trHeight w:hRule="exact" w:val="178"/>
        </w:trPr>
        <w:tc>
          <w:tcPr>
            <w:tcW w:w="538" w:type="dxa"/>
            <w:tcBorders>
              <w:left w:val="single" w:sz="4" w:space="0" w:color="auto"/>
            </w:tcBorders>
            <w:shd w:val="clear" w:color="auto" w:fill="FFFFFF"/>
          </w:tcPr>
          <w:p w14:paraId="5D29B288" w14:textId="77777777" w:rsidR="00F4136F" w:rsidRDefault="00F4136F">
            <w:pPr>
              <w:framePr w:w="6139" w:h="9384" w:wrap="around" w:vAnchor="page" w:hAnchor="page" w:x="3056" w:y="3242"/>
              <w:rPr>
                <w:sz w:val="10"/>
                <w:szCs w:val="10"/>
              </w:rPr>
            </w:pPr>
          </w:p>
        </w:tc>
        <w:tc>
          <w:tcPr>
            <w:tcW w:w="461" w:type="dxa"/>
            <w:tcBorders>
              <w:left w:val="single" w:sz="4" w:space="0" w:color="auto"/>
            </w:tcBorders>
            <w:shd w:val="clear" w:color="auto" w:fill="FFFFFF"/>
            <w:vAlign w:val="bottom"/>
          </w:tcPr>
          <w:p w14:paraId="5D29B289"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14</w:t>
            </w:r>
          </w:p>
        </w:tc>
        <w:tc>
          <w:tcPr>
            <w:tcW w:w="509" w:type="dxa"/>
            <w:tcBorders>
              <w:left w:val="single" w:sz="4" w:space="0" w:color="auto"/>
            </w:tcBorders>
            <w:shd w:val="clear" w:color="auto" w:fill="FFFFFF"/>
            <w:vAlign w:val="bottom"/>
          </w:tcPr>
          <w:p w14:paraId="5D29B28A"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54</w:t>
            </w:r>
          </w:p>
        </w:tc>
        <w:tc>
          <w:tcPr>
            <w:tcW w:w="509" w:type="dxa"/>
            <w:tcBorders>
              <w:left w:val="single" w:sz="4" w:space="0" w:color="auto"/>
            </w:tcBorders>
            <w:shd w:val="clear" w:color="auto" w:fill="FFFFFF"/>
            <w:vAlign w:val="bottom"/>
          </w:tcPr>
          <w:p w14:paraId="5D29B28B"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58</w:t>
            </w:r>
          </w:p>
        </w:tc>
        <w:tc>
          <w:tcPr>
            <w:tcW w:w="514" w:type="dxa"/>
            <w:tcBorders>
              <w:left w:val="single" w:sz="4" w:space="0" w:color="auto"/>
            </w:tcBorders>
            <w:shd w:val="clear" w:color="auto" w:fill="FFFFFF"/>
            <w:vAlign w:val="bottom"/>
          </w:tcPr>
          <w:p w14:paraId="5D29B28C" w14:textId="77777777" w:rsidR="00F4136F" w:rsidRDefault="00E27E4F">
            <w:pPr>
              <w:pStyle w:val="2"/>
              <w:framePr w:w="6139" w:h="9384" w:wrap="around" w:vAnchor="page" w:hAnchor="page" w:x="3056" w:y="3242"/>
              <w:shd w:val="clear" w:color="auto" w:fill="auto"/>
              <w:spacing w:after="0" w:line="160" w:lineRule="exact"/>
              <w:ind w:left="220"/>
            </w:pPr>
            <w:r>
              <w:rPr>
                <w:rStyle w:val="BodytextSpacing0pta"/>
              </w:rPr>
              <w:t>62</w:t>
            </w:r>
          </w:p>
        </w:tc>
        <w:tc>
          <w:tcPr>
            <w:tcW w:w="509" w:type="dxa"/>
            <w:tcBorders>
              <w:left w:val="single" w:sz="4" w:space="0" w:color="auto"/>
            </w:tcBorders>
            <w:shd w:val="clear" w:color="auto" w:fill="FFFFFF"/>
            <w:vAlign w:val="bottom"/>
          </w:tcPr>
          <w:p w14:paraId="5D29B28D" w14:textId="77777777" w:rsidR="00F4136F" w:rsidRDefault="00E27E4F">
            <w:pPr>
              <w:pStyle w:val="2"/>
              <w:framePr w:w="6139" w:h="9384" w:wrap="around" w:vAnchor="page" w:hAnchor="page" w:x="3056" w:y="3242"/>
              <w:shd w:val="clear" w:color="auto" w:fill="auto"/>
              <w:spacing w:after="0" w:line="160" w:lineRule="exact"/>
              <w:ind w:left="200"/>
            </w:pPr>
            <w:r>
              <w:rPr>
                <w:rStyle w:val="BodytextSpacing0pta"/>
              </w:rPr>
              <w:t>67</w:t>
            </w:r>
          </w:p>
        </w:tc>
        <w:tc>
          <w:tcPr>
            <w:tcW w:w="518" w:type="dxa"/>
            <w:tcBorders>
              <w:left w:val="single" w:sz="4" w:space="0" w:color="auto"/>
            </w:tcBorders>
            <w:shd w:val="clear" w:color="auto" w:fill="FFFFFF"/>
          </w:tcPr>
          <w:p w14:paraId="5D29B28E" w14:textId="77777777" w:rsidR="00F4136F" w:rsidRDefault="00F4136F">
            <w:pPr>
              <w:framePr w:w="6139" w:h="9384" w:wrap="around" w:vAnchor="page" w:hAnchor="page" w:x="3056" w:y="3242"/>
              <w:rPr>
                <w:sz w:val="10"/>
                <w:szCs w:val="10"/>
              </w:rPr>
            </w:pPr>
          </w:p>
        </w:tc>
        <w:tc>
          <w:tcPr>
            <w:tcW w:w="504" w:type="dxa"/>
            <w:tcBorders>
              <w:left w:val="single" w:sz="4" w:space="0" w:color="auto"/>
            </w:tcBorders>
            <w:shd w:val="clear" w:color="auto" w:fill="FFFFFF"/>
            <w:vAlign w:val="bottom"/>
          </w:tcPr>
          <w:p w14:paraId="5D29B28F"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24</w:t>
            </w:r>
          </w:p>
        </w:tc>
        <w:tc>
          <w:tcPr>
            <w:tcW w:w="514" w:type="dxa"/>
            <w:tcBorders>
              <w:left w:val="single" w:sz="4" w:space="0" w:color="auto"/>
            </w:tcBorders>
            <w:shd w:val="clear" w:color="auto" w:fill="FFFFFF"/>
            <w:vAlign w:val="bottom"/>
          </w:tcPr>
          <w:p w14:paraId="5D29B290"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107</w:t>
            </w:r>
          </w:p>
        </w:tc>
        <w:tc>
          <w:tcPr>
            <w:tcW w:w="514" w:type="dxa"/>
            <w:tcBorders>
              <w:left w:val="single" w:sz="4" w:space="0" w:color="auto"/>
            </w:tcBorders>
            <w:shd w:val="clear" w:color="auto" w:fill="FFFFFF"/>
            <w:vAlign w:val="bottom"/>
          </w:tcPr>
          <w:p w14:paraId="5D29B291"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113</w:t>
            </w:r>
          </w:p>
        </w:tc>
        <w:tc>
          <w:tcPr>
            <w:tcW w:w="514" w:type="dxa"/>
            <w:tcBorders>
              <w:left w:val="single" w:sz="4" w:space="0" w:color="auto"/>
            </w:tcBorders>
            <w:shd w:val="clear" w:color="auto" w:fill="FFFFFF"/>
            <w:vAlign w:val="bottom"/>
          </w:tcPr>
          <w:p w14:paraId="5D29B292"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122</w:t>
            </w:r>
          </w:p>
        </w:tc>
        <w:tc>
          <w:tcPr>
            <w:tcW w:w="538" w:type="dxa"/>
            <w:tcBorders>
              <w:left w:val="single" w:sz="4" w:space="0" w:color="auto"/>
              <w:right w:val="single" w:sz="4" w:space="0" w:color="auto"/>
            </w:tcBorders>
            <w:shd w:val="clear" w:color="auto" w:fill="FFFFFF"/>
            <w:vAlign w:val="bottom"/>
          </w:tcPr>
          <w:p w14:paraId="5D29B293"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130</w:t>
            </w:r>
          </w:p>
        </w:tc>
      </w:tr>
      <w:tr w:rsidR="00F4136F" w14:paraId="5D29B2A1" w14:textId="77777777">
        <w:trPr>
          <w:trHeight w:hRule="exact" w:val="173"/>
        </w:trPr>
        <w:tc>
          <w:tcPr>
            <w:tcW w:w="538" w:type="dxa"/>
            <w:tcBorders>
              <w:left w:val="single" w:sz="4" w:space="0" w:color="auto"/>
            </w:tcBorders>
            <w:shd w:val="clear" w:color="auto" w:fill="FFFFFF"/>
          </w:tcPr>
          <w:p w14:paraId="5D29B295" w14:textId="77777777" w:rsidR="00F4136F" w:rsidRDefault="00F4136F">
            <w:pPr>
              <w:framePr w:w="6139" w:h="9384" w:wrap="around" w:vAnchor="page" w:hAnchor="page" w:x="3056" w:y="3242"/>
              <w:rPr>
                <w:sz w:val="10"/>
                <w:szCs w:val="10"/>
              </w:rPr>
            </w:pPr>
          </w:p>
        </w:tc>
        <w:tc>
          <w:tcPr>
            <w:tcW w:w="461" w:type="dxa"/>
            <w:tcBorders>
              <w:left w:val="single" w:sz="4" w:space="0" w:color="auto"/>
            </w:tcBorders>
            <w:shd w:val="clear" w:color="auto" w:fill="FFFFFF"/>
            <w:vAlign w:val="bottom"/>
          </w:tcPr>
          <w:p w14:paraId="5D29B296"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15</w:t>
            </w:r>
          </w:p>
        </w:tc>
        <w:tc>
          <w:tcPr>
            <w:tcW w:w="509" w:type="dxa"/>
            <w:tcBorders>
              <w:left w:val="single" w:sz="4" w:space="0" w:color="auto"/>
            </w:tcBorders>
            <w:shd w:val="clear" w:color="auto" w:fill="FFFFFF"/>
            <w:vAlign w:val="bottom"/>
          </w:tcPr>
          <w:p w14:paraId="5D29B297"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56</w:t>
            </w:r>
          </w:p>
        </w:tc>
        <w:tc>
          <w:tcPr>
            <w:tcW w:w="509" w:type="dxa"/>
            <w:tcBorders>
              <w:left w:val="single" w:sz="4" w:space="0" w:color="auto"/>
            </w:tcBorders>
            <w:shd w:val="clear" w:color="auto" w:fill="FFFFFF"/>
            <w:vAlign w:val="bottom"/>
          </w:tcPr>
          <w:p w14:paraId="5D29B298"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60</w:t>
            </w:r>
          </w:p>
        </w:tc>
        <w:tc>
          <w:tcPr>
            <w:tcW w:w="514" w:type="dxa"/>
            <w:tcBorders>
              <w:left w:val="single" w:sz="4" w:space="0" w:color="auto"/>
            </w:tcBorders>
            <w:shd w:val="clear" w:color="auto" w:fill="FFFFFF"/>
            <w:vAlign w:val="bottom"/>
          </w:tcPr>
          <w:p w14:paraId="5D29B299" w14:textId="77777777" w:rsidR="00F4136F" w:rsidRDefault="00E27E4F">
            <w:pPr>
              <w:pStyle w:val="2"/>
              <w:framePr w:w="6139" w:h="9384" w:wrap="around" w:vAnchor="page" w:hAnchor="page" w:x="3056" w:y="3242"/>
              <w:shd w:val="clear" w:color="auto" w:fill="auto"/>
              <w:spacing w:after="0" w:line="160" w:lineRule="exact"/>
              <w:ind w:left="220"/>
            </w:pPr>
            <w:r>
              <w:rPr>
                <w:rStyle w:val="BodytextSpacing0pta"/>
              </w:rPr>
              <w:t>65</w:t>
            </w:r>
          </w:p>
        </w:tc>
        <w:tc>
          <w:tcPr>
            <w:tcW w:w="509" w:type="dxa"/>
            <w:tcBorders>
              <w:left w:val="single" w:sz="4" w:space="0" w:color="auto"/>
            </w:tcBorders>
            <w:shd w:val="clear" w:color="auto" w:fill="FFFFFF"/>
            <w:vAlign w:val="bottom"/>
          </w:tcPr>
          <w:p w14:paraId="5D29B29A" w14:textId="77777777" w:rsidR="00F4136F" w:rsidRDefault="00E27E4F">
            <w:pPr>
              <w:pStyle w:val="2"/>
              <w:framePr w:w="6139" w:h="9384" w:wrap="around" w:vAnchor="page" w:hAnchor="page" w:x="3056" w:y="3242"/>
              <w:shd w:val="clear" w:color="auto" w:fill="auto"/>
              <w:spacing w:after="0" w:line="160" w:lineRule="exact"/>
              <w:ind w:left="200"/>
            </w:pPr>
            <w:r>
              <w:rPr>
                <w:rStyle w:val="BodytextSpacing0pta"/>
              </w:rPr>
              <w:t>69</w:t>
            </w:r>
          </w:p>
        </w:tc>
        <w:tc>
          <w:tcPr>
            <w:tcW w:w="518" w:type="dxa"/>
            <w:tcBorders>
              <w:left w:val="single" w:sz="4" w:space="0" w:color="auto"/>
            </w:tcBorders>
            <w:shd w:val="clear" w:color="auto" w:fill="FFFFFF"/>
          </w:tcPr>
          <w:p w14:paraId="5D29B29B" w14:textId="77777777" w:rsidR="00F4136F" w:rsidRDefault="00F4136F">
            <w:pPr>
              <w:framePr w:w="6139" w:h="9384" w:wrap="around" w:vAnchor="page" w:hAnchor="page" w:x="3056" w:y="3242"/>
              <w:rPr>
                <w:sz w:val="10"/>
                <w:szCs w:val="10"/>
              </w:rPr>
            </w:pPr>
          </w:p>
        </w:tc>
        <w:tc>
          <w:tcPr>
            <w:tcW w:w="504" w:type="dxa"/>
            <w:tcBorders>
              <w:left w:val="single" w:sz="4" w:space="0" w:color="auto"/>
            </w:tcBorders>
            <w:shd w:val="clear" w:color="auto" w:fill="FFFFFF"/>
            <w:vAlign w:val="bottom"/>
          </w:tcPr>
          <w:p w14:paraId="5D29B29C"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25</w:t>
            </w:r>
          </w:p>
        </w:tc>
        <w:tc>
          <w:tcPr>
            <w:tcW w:w="514" w:type="dxa"/>
            <w:tcBorders>
              <w:left w:val="single" w:sz="4" w:space="0" w:color="auto"/>
            </w:tcBorders>
            <w:shd w:val="clear" w:color="auto" w:fill="FFFFFF"/>
            <w:vAlign w:val="bottom"/>
          </w:tcPr>
          <w:p w14:paraId="5D29B29D"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110</w:t>
            </w:r>
          </w:p>
        </w:tc>
        <w:tc>
          <w:tcPr>
            <w:tcW w:w="514" w:type="dxa"/>
            <w:tcBorders>
              <w:left w:val="single" w:sz="4" w:space="0" w:color="auto"/>
            </w:tcBorders>
            <w:shd w:val="clear" w:color="auto" w:fill="FFFFFF"/>
            <w:vAlign w:val="bottom"/>
          </w:tcPr>
          <w:p w14:paraId="5D29B29E"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116</w:t>
            </w:r>
          </w:p>
        </w:tc>
        <w:tc>
          <w:tcPr>
            <w:tcW w:w="514" w:type="dxa"/>
            <w:tcBorders>
              <w:left w:val="single" w:sz="4" w:space="0" w:color="auto"/>
            </w:tcBorders>
            <w:shd w:val="clear" w:color="auto" w:fill="FFFFFF"/>
            <w:vAlign w:val="bottom"/>
          </w:tcPr>
          <w:p w14:paraId="5D29B29F"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126</w:t>
            </w:r>
          </w:p>
        </w:tc>
        <w:tc>
          <w:tcPr>
            <w:tcW w:w="538" w:type="dxa"/>
            <w:tcBorders>
              <w:left w:val="single" w:sz="4" w:space="0" w:color="auto"/>
              <w:right w:val="single" w:sz="4" w:space="0" w:color="auto"/>
            </w:tcBorders>
            <w:shd w:val="clear" w:color="auto" w:fill="FFFFFF"/>
            <w:vAlign w:val="bottom"/>
          </w:tcPr>
          <w:p w14:paraId="5D29B2A0"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134</w:t>
            </w:r>
          </w:p>
        </w:tc>
      </w:tr>
      <w:tr w:rsidR="00F4136F" w14:paraId="5D29B2FF" w14:textId="77777777">
        <w:trPr>
          <w:trHeight w:hRule="exact" w:val="1848"/>
        </w:trPr>
        <w:tc>
          <w:tcPr>
            <w:tcW w:w="538" w:type="dxa"/>
            <w:tcBorders>
              <w:left w:val="single" w:sz="4" w:space="0" w:color="auto"/>
            </w:tcBorders>
            <w:shd w:val="clear" w:color="auto" w:fill="FFFFFF"/>
          </w:tcPr>
          <w:p w14:paraId="5D29B2A2" w14:textId="77777777" w:rsidR="00F4136F" w:rsidRDefault="00F4136F">
            <w:pPr>
              <w:framePr w:w="6139" w:h="9384" w:wrap="around" w:vAnchor="page" w:hAnchor="page" w:x="3056" w:y="3242"/>
              <w:rPr>
                <w:sz w:val="10"/>
                <w:szCs w:val="10"/>
              </w:rPr>
            </w:pPr>
          </w:p>
        </w:tc>
        <w:tc>
          <w:tcPr>
            <w:tcW w:w="461" w:type="dxa"/>
            <w:tcBorders>
              <w:left w:val="single" w:sz="4" w:space="0" w:color="auto"/>
            </w:tcBorders>
            <w:shd w:val="clear" w:color="auto" w:fill="FFFFFF"/>
            <w:vAlign w:val="center"/>
          </w:tcPr>
          <w:p w14:paraId="5D29B2A3"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16</w:t>
            </w:r>
          </w:p>
          <w:p w14:paraId="5D29B2A4"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17</w:t>
            </w:r>
          </w:p>
          <w:p w14:paraId="5D29B2A5"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18</w:t>
            </w:r>
          </w:p>
          <w:p w14:paraId="5D29B2A6"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19</w:t>
            </w:r>
          </w:p>
          <w:p w14:paraId="5D29B2A7" w14:textId="77777777" w:rsidR="00F4136F" w:rsidRDefault="00E27E4F">
            <w:pPr>
              <w:pStyle w:val="2"/>
              <w:framePr w:w="6139" w:h="9384" w:wrap="around" w:vAnchor="page" w:hAnchor="page" w:x="3056" w:y="3242"/>
              <w:numPr>
                <w:ilvl w:val="0"/>
                <w:numId w:val="88"/>
              </w:numPr>
              <w:shd w:val="clear" w:color="auto" w:fill="auto"/>
              <w:spacing w:after="0" w:line="173" w:lineRule="exact"/>
              <w:jc w:val="both"/>
            </w:pPr>
            <w:r>
              <w:rPr>
                <w:rStyle w:val="BodytextSpacing0pta"/>
              </w:rPr>
              <w:t xml:space="preserve"> 21 22</w:t>
            </w:r>
          </w:p>
          <w:p w14:paraId="5D29B2A8"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23</w:t>
            </w:r>
          </w:p>
          <w:p w14:paraId="5D29B2A9"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24</w:t>
            </w:r>
          </w:p>
          <w:p w14:paraId="5D29B2AA"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25</w:t>
            </w:r>
          </w:p>
        </w:tc>
        <w:tc>
          <w:tcPr>
            <w:tcW w:w="509" w:type="dxa"/>
            <w:tcBorders>
              <w:left w:val="single" w:sz="4" w:space="0" w:color="auto"/>
            </w:tcBorders>
            <w:shd w:val="clear" w:color="auto" w:fill="FFFFFF"/>
          </w:tcPr>
          <w:p w14:paraId="5D29B2AB"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58</w:t>
            </w:r>
          </w:p>
          <w:p w14:paraId="5D29B2AC"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60</w:t>
            </w:r>
          </w:p>
          <w:p w14:paraId="5D29B2AD"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62</w:t>
            </w:r>
          </w:p>
          <w:p w14:paraId="5D29B2AE"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64</w:t>
            </w:r>
          </w:p>
          <w:p w14:paraId="5D29B2AF"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66</w:t>
            </w:r>
          </w:p>
          <w:p w14:paraId="5D29B2B0"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68</w:t>
            </w:r>
          </w:p>
          <w:p w14:paraId="5D29B2B1"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70</w:t>
            </w:r>
          </w:p>
          <w:p w14:paraId="5D29B2B2" w14:textId="77777777" w:rsidR="00F4136F" w:rsidRDefault="00E27E4F">
            <w:pPr>
              <w:pStyle w:val="2"/>
              <w:framePr w:w="6139" w:h="9384" w:wrap="around" w:vAnchor="page" w:hAnchor="page" w:x="3056" w:y="3242"/>
              <w:numPr>
                <w:ilvl w:val="0"/>
                <w:numId w:val="89"/>
              </w:numPr>
              <w:shd w:val="clear" w:color="auto" w:fill="auto"/>
              <w:spacing w:after="0" w:line="173" w:lineRule="exact"/>
              <w:jc w:val="both"/>
            </w:pPr>
            <w:r>
              <w:rPr>
                <w:rStyle w:val="BodytextSpacing0pta"/>
              </w:rPr>
              <w:t xml:space="preserve"> 73 75</w:t>
            </w:r>
          </w:p>
        </w:tc>
        <w:tc>
          <w:tcPr>
            <w:tcW w:w="509" w:type="dxa"/>
            <w:tcBorders>
              <w:left w:val="single" w:sz="4" w:space="0" w:color="auto"/>
            </w:tcBorders>
            <w:shd w:val="clear" w:color="auto" w:fill="FFFFFF"/>
            <w:vAlign w:val="center"/>
          </w:tcPr>
          <w:p w14:paraId="5D29B2B3"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62</w:t>
            </w:r>
          </w:p>
          <w:p w14:paraId="5D29B2B4"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64</w:t>
            </w:r>
          </w:p>
          <w:p w14:paraId="5D29B2B5"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66</w:t>
            </w:r>
          </w:p>
          <w:p w14:paraId="5D29B2B6"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68</w:t>
            </w:r>
          </w:p>
          <w:p w14:paraId="5D29B2B7"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70</w:t>
            </w:r>
          </w:p>
          <w:p w14:paraId="5D29B2B8"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72</w:t>
            </w:r>
          </w:p>
          <w:p w14:paraId="5D29B2B9"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74</w:t>
            </w:r>
          </w:p>
          <w:p w14:paraId="5D29B2BA"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76</w:t>
            </w:r>
          </w:p>
          <w:p w14:paraId="5D29B2BB"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78</w:t>
            </w:r>
          </w:p>
          <w:p w14:paraId="5D29B2BC"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81</w:t>
            </w:r>
          </w:p>
        </w:tc>
        <w:tc>
          <w:tcPr>
            <w:tcW w:w="514" w:type="dxa"/>
            <w:tcBorders>
              <w:left w:val="single" w:sz="4" w:space="0" w:color="auto"/>
            </w:tcBorders>
            <w:shd w:val="clear" w:color="auto" w:fill="FFFFFF"/>
          </w:tcPr>
          <w:p w14:paraId="5D29B2BD"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67</w:t>
            </w:r>
          </w:p>
          <w:p w14:paraId="5D29B2BE"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70</w:t>
            </w:r>
          </w:p>
          <w:p w14:paraId="5D29B2BF"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72</w:t>
            </w:r>
          </w:p>
          <w:p w14:paraId="5D29B2C0"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74</w:t>
            </w:r>
          </w:p>
          <w:p w14:paraId="5D29B2C1"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77</w:t>
            </w:r>
          </w:p>
          <w:p w14:paraId="5D29B2C2"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79</w:t>
            </w:r>
          </w:p>
          <w:p w14:paraId="5D29B2C3"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81</w:t>
            </w:r>
          </w:p>
          <w:p w14:paraId="5D29B2C4"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84</w:t>
            </w:r>
          </w:p>
          <w:p w14:paraId="5D29B2C5"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86</w:t>
            </w:r>
          </w:p>
          <w:p w14:paraId="5D29B2C6"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89</w:t>
            </w:r>
          </w:p>
        </w:tc>
        <w:tc>
          <w:tcPr>
            <w:tcW w:w="509" w:type="dxa"/>
            <w:tcBorders>
              <w:left w:val="single" w:sz="4" w:space="0" w:color="auto"/>
            </w:tcBorders>
            <w:shd w:val="clear" w:color="auto" w:fill="FFFFFF"/>
          </w:tcPr>
          <w:p w14:paraId="5D29B2C7"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72</w:t>
            </w:r>
          </w:p>
          <w:p w14:paraId="5D29B2C8"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75</w:t>
            </w:r>
          </w:p>
          <w:p w14:paraId="5D29B2C9"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77</w:t>
            </w:r>
          </w:p>
          <w:p w14:paraId="5D29B2CA"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80</w:t>
            </w:r>
          </w:p>
          <w:p w14:paraId="5D29B2CB"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83</w:t>
            </w:r>
          </w:p>
          <w:p w14:paraId="5D29B2CC"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85</w:t>
            </w:r>
          </w:p>
          <w:p w14:paraId="5D29B2CD"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88</w:t>
            </w:r>
          </w:p>
          <w:p w14:paraId="5D29B2CE"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90</w:t>
            </w:r>
          </w:p>
          <w:p w14:paraId="5D29B2CF"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93</w:t>
            </w:r>
          </w:p>
          <w:p w14:paraId="5D29B2D0"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96</w:t>
            </w:r>
          </w:p>
        </w:tc>
        <w:tc>
          <w:tcPr>
            <w:tcW w:w="518" w:type="dxa"/>
            <w:tcBorders>
              <w:left w:val="single" w:sz="4" w:space="0" w:color="auto"/>
            </w:tcBorders>
            <w:shd w:val="clear" w:color="auto" w:fill="FFFFFF"/>
          </w:tcPr>
          <w:p w14:paraId="5D29B2D1"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11</w:t>
            </w:r>
          </w:p>
        </w:tc>
        <w:tc>
          <w:tcPr>
            <w:tcW w:w="504" w:type="dxa"/>
            <w:tcBorders>
              <w:left w:val="single" w:sz="4" w:space="0" w:color="auto"/>
            </w:tcBorders>
            <w:shd w:val="clear" w:color="auto" w:fill="FFFFFF"/>
            <w:vAlign w:val="bottom"/>
          </w:tcPr>
          <w:p w14:paraId="5D29B2D2"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11</w:t>
            </w:r>
          </w:p>
          <w:p w14:paraId="5D29B2D3"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12</w:t>
            </w:r>
          </w:p>
          <w:p w14:paraId="5D29B2D4"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13</w:t>
            </w:r>
          </w:p>
          <w:p w14:paraId="5D29B2D5"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14</w:t>
            </w:r>
          </w:p>
          <w:p w14:paraId="5D29B2D6"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15</w:t>
            </w:r>
          </w:p>
          <w:p w14:paraId="5D29B2D7"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16</w:t>
            </w:r>
          </w:p>
          <w:p w14:paraId="5D29B2D8"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17</w:t>
            </w:r>
          </w:p>
          <w:p w14:paraId="5D29B2D9"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18</w:t>
            </w:r>
          </w:p>
          <w:p w14:paraId="5D29B2DA"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19</w:t>
            </w:r>
          </w:p>
          <w:p w14:paraId="5D29B2DB"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20</w:t>
            </w:r>
          </w:p>
        </w:tc>
        <w:tc>
          <w:tcPr>
            <w:tcW w:w="514" w:type="dxa"/>
            <w:tcBorders>
              <w:left w:val="single" w:sz="4" w:space="0" w:color="auto"/>
            </w:tcBorders>
            <w:shd w:val="clear" w:color="auto" w:fill="FFFFFF"/>
            <w:vAlign w:val="bottom"/>
          </w:tcPr>
          <w:p w14:paraId="5D29B2DC"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87</w:t>
            </w:r>
          </w:p>
          <w:p w14:paraId="5D29B2DD"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90</w:t>
            </w:r>
          </w:p>
          <w:p w14:paraId="5D29B2DE"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93</w:t>
            </w:r>
          </w:p>
          <w:p w14:paraId="5D29B2DF"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96</w:t>
            </w:r>
          </w:p>
          <w:p w14:paraId="5D29B2E0"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99</w:t>
            </w:r>
          </w:p>
          <w:p w14:paraId="5D29B2E1"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102</w:t>
            </w:r>
          </w:p>
          <w:p w14:paraId="5D29B2E2"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105</w:t>
            </w:r>
          </w:p>
          <w:p w14:paraId="5D29B2E3"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108</w:t>
            </w:r>
          </w:p>
          <w:p w14:paraId="5D29B2E4"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111</w:t>
            </w:r>
          </w:p>
          <w:p w14:paraId="5D29B2E5"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114</w:t>
            </w:r>
          </w:p>
        </w:tc>
        <w:tc>
          <w:tcPr>
            <w:tcW w:w="514" w:type="dxa"/>
            <w:tcBorders>
              <w:left w:val="single" w:sz="4" w:space="0" w:color="auto"/>
            </w:tcBorders>
            <w:shd w:val="clear" w:color="auto" w:fill="FFFFFF"/>
            <w:vAlign w:val="bottom"/>
          </w:tcPr>
          <w:p w14:paraId="5D29B2E6"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■- 91 94 97 100 Гоз</w:t>
            </w:r>
          </w:p>
          <w:p w14:paraId="5D29B2E7" w14:textId="77777777" w:rsidR="00F4136F" w:rsidRDefault="00E27E4F">
            <w:pPr>
              <w:pStyle w:val="2"/>
              <w:framePr w:w="6139" w:h="9384" w:wrap="around" w:vAnchor="page" w:hAnchor="page" w:x="3056" w:y="3242"/>
              <w:shd w:val="clear" w:color="auto" w:fill="auto"/>
              <w:spacing w:after="0" w:line="178" w:lineRule="exact"/>
              <w:jc w:val="both"/>
            </w:pPr>
            <w:r>
              <w:rPr>
                <w:rStyle w:val="BodytextItalicf2"/>
                <w:lang w:val="en-US" w:eastAsia="en-US" w:bidi="en-US"/>
              </w:rPr>
              <w:t>W7</w:t>
            </w:r>
          </w:p>
          <w:p w14:paraId="5D29B2E8" w14:textId="77777777" w:rsidR="00F4136F" w:rsidRDefault="00E27E4F">
            <w:pPr>
              <w:pStyle w:val="2"/>
              <w:framePr w:w="6139" w:h="9384" w:wrap="around" w:vAnchor="page" w:hAnchor="page" w:x="3056" w:y="3242"/>
              <w:shd w:val="clear" w:color="auto" w:fill="auto"/>
              <w:spacing w:after="0" w:line="178" w:lineRule="exact"/>
              <w:jc w:val="both"/>
            </w:pPr>
            <w:r>
              <w:rPr>
                <w:rStyle w:val="BodytextSpacing0pta"/>
              </w:rPr>
              <w:t>ПО</w:t>
            </w:r>
          </w:p>
          <w:p w14:paraId="5D29B2E9" w14:textId="77777777" w:rsidR="00F4136F" w:rsidRDefault="00E27E4F">
            <w:pPr>
              <w:pStyle w:val="2"/>
              <w:framePr w:w="6139" w:h="9384" w:wrap="around" w:vAnchor="page" w:hAnchor="page" w:x="3056" w:y="3242"/>
              <w:shd w:val="clear" w:color="auto" w:fill="auto"/>
              <w:spacing w:after="0" w:line="178" w:lineRule="exact"/>
              <w:jc w:val="both"/>
            </w:pPr>
            <w:r>
              <w:rPr>
                <w:rStyle w:val="BodytextSpacing0pta"/>
              </w:rPr>
              <w:t>113</w:t>
            </w:r>
          </w:p>
          <w:p w14:paraId="5D29B2EA" w14:textId="77777777" w:rsidR="00F4136F" w:rsidRDefault="00E27E4F">
            <w:pPr>
              <w:pStyle w:val="2"/>
              <w:framePr w:w="6139" w:h="9384" w:wrap="around" w:vAnchor="page" w:hAnchor="page" w:x="3056" w:y="3242"/>
              <w:shd w:val="clear" w:color="auto" w:fill="auto"/>
              <w:spacing w:after="0" w:line="110" w:lineRule="exact"/>
              <w:jc w:val="both"/>
            </w:pPr>
            <w:r>
              <w:rPr>
                <w:rStyle w:val="BodytextSpacing0pta"/>
                <w:vertAlign w:val="superscript"/>
              </w:rPr>
              <w:t>!</w:t>
            </w:r>
            <w:r>
              <w:rPr>
                <w:rStyle w:val="BodytextSpacing0pta"/>
              </w:rPr>
              <w:t>1</w:t>
            </w:r>
            <w:r>
              <w:rPr>
                <w:rStyle w:val="BodytextSpacing0pta"/>
                <w:vertAlign w:val="superscript"/>
              </w:rPr>
              <w:t>6</w:t>
            </w:r>
            <w:r>
              <w:rPr>
                <w:rStyle w:val="BodytextSpacing0pta"/>
              </w:rPr>
              <w:t xml:space="preserve"> 119</w:t>
            </w:r>
          </w:p>
        </w:tc>
        <w:tc>
          <w:tcPr>
            <w:tcW w:w="514" w:type="dxa"/>
            <w:tcBorders>
              <w:left w:val="single" w:sz="4" w:space="0" w:color="auto"/>
            </w:tcBorders>
            <w:shd w:val="clear" w:color="auto" w:fill="FFFFFF"/>
            <w:vAlign w:val="bottom"/>
          </w:tcPr>
          <w:p w14:paraId="5D29B2EB"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96</w:t>
            </w:r>
          </w:p>
          <w:p w14:paraId="5D29B2EC"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99</w:t>
            </w:r>
          </w:p>
          <w:p w14:paraId="5D29B2ED"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103</w:t>
            </w:r>
          </w:p>
          <w:p w14:paraId="5D29B2EE"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106</w:t>
            </w:r>
          </w:p>
          <w:p w14:paraId="5D29B2EF"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НО</w:t>
            </w:r>
          </w:p>
          <w:p w14:paraId="5D29B2F0"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113</w:t>
            </w:r>
          </w:p>
          <w:p w14:paraId="5D29B2F1"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117</w:t>
            </w:r>
          </w:p>
          <w:p w14:paraId="5D29B2F2"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121</w:t>
            </w:r>
          </w:p>
          <w:p w14:paraId="5D29B2F3"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124</w:t>
            </w:r>
          </w:p>
          <w:p w14:paraId="5D29B2F4"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128</w:t>
            </w:r>
          </w:p>
        </w:tc>
        <w:tc>
          <w:tcPr>
            <w:tcW w:w="538" w:type="dxa"/>
            <w:tcBorders>
              <w:left w:val="single" w:sz="4" w:space="0" w:color="auto"/>
              <w:right w:val="single" w:sz="4" w:space="0" w:color="auto"/>
            </w:tcBorders>
            <w:shd w:val="clear" w:color="auto" w:fill="FFFFFF"/>
            <w:vAlign w:val="bottom"/>
          </w:tcPr>
          <w:p w14:paraId="5D29B2F5"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100</w:t>
            </w:r>
          </w:p>
          <w:p w14:paraId="5D29B2F6"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104</w:t>
            </w:r>
          </w:p>
          <w:p w14:paraId="5D29B2F7"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108</w:t>
            </w:r>
          </w:p>
          <w:p w14:paraId="5D29B2F8"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112</w:t>
            </w:r>
          </w:p>
          <w:p w14:paraId="5D29B2F9"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116</w:t>
            </w:r>
          </w:p>
          <w:p w14:paraId="5D29B2FA"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120</w:t>
            </w:r>
          </w:p>
          <w:p w14:paraId="5D29B2FB"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123</w:t>
            </w:r>
          </w:p>
          <w:p w14:paraId="5D29B2FC"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127</w:t>
            </w:r>
          </w:p>
          <w:p w14:paraId="5D29B2FD"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131</w:t>
            </w:r>
          </w:p>
          <w:p w14:paraId="5D29B2FE"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135</w:t>
            </w:r>
          </w:p>
        </w:tc>
      </w:tr>
      <w:tr w:rsidR="00F4136F" w14:paraId="5D29B30C" w14:textId="77777777">
        <w:trPr>
          <w:trHeight w:hRule="exact" w:val="168"/>
        </w:trPr>
        <w:tc>
          <w:tcPr>
            <w:tcW w:w="538" w:type="dxa"/>
            <w:tcBorders>
              <w:left w:val="single" w:sz="4" w:space="0" w:color="auto"/>
            </w:tcBorders>
            <w:shd w:val="clear" w:color="auto" w:fill="FFFFFF"/>
          </w:tcPr>
          <w:p w14:paraId="5D29B300" w14:textId="77777777" w:rsidR="00F4136F" w:rsidRDefault="00E27E4F">
            <w:pPr>
              <w:pStyle w:val="2"/>
              <w:framePr w:w="6139" w:h="9384" w:wrap="around" w:vAnchor="page" w:hAnchor="page" w:x="3056" w:y="3242"/>
              <w:shd w:val="clear" w:color="auto" w:fill="auto"/>
              <w:spacing w:after="0" w:line="160" w:lineRule="exact"/>
              <w:ind w:left="240"/>
            </w:pPr>
            <w:r>
              <w:rPr>
                <w:rStyle w:val="BodytextSpacing0pta"/>
              </w:rPr>
              <w:t>9</w:t>
            </w:r>
          </w:p>
        </w:tc>
        <w:tc>
          <w:tcPr>
            <w:tcW w:w="461" w:type="dxa"/>
            <w:tcBorders>
              <w:left w:val="single" w:sz="4" w:space="0" w:color="auto"/>
            </w:tcBorders>
            <w:shd w:val="clear" w:color="auto" w:fill="FFFFFF"/>
          </w:tcPr>
          <w:p w14:paraId="5D29B301" w14:textId="77777777" w:rsidR="00F4136F" w:rsidRDefault="00E27E4F">
            <w:pPr>
              <w:pStyle w:val="2"/>
              <w:framePr w:w="6139" w:h="9384" w:wrap="around" w:vAnchor="page" w:hAnchor="page" w:x="3056" w:y="3242"/>
              <w:shd w:val="clear" w:color="auto" w:fill="auto"/>
              <w:spacing w:after="0" w:line="160" w:lineRule="exact"/>
              <w:ind w:right="120"/>
              <w:jc w:val="right"/>
            </w:pPr>
            <w:r>
              <w:rPr>
                <w:rStyle w:val="BodytextSpacing0pta"/>
              </w:rPr>
              <w:t>9</w:t>
            </w:r>
          </w:p>
        </w:tc>
        <w:tc>
          <w:tcPr>
            <w:tcW w:w="509" w:type="dxa"/>
            <w:tcBorders>
              <w:left w:val="single" w:sz="4" w:space="0" w:color="auto"/>
            </w:tcBorders>
            <w:shd w:val="clear" w:color="auto" w:fill="FFFFFF"/>
          </w:tcPr>
          <w:p w14:paraId="5D29B302"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56</w:t>
            </w:r>
          </w:p>
        </w:tc>
        <w:tc>
          <w:tcPr>
            <w:tcW w:w="509" w:type="dxa"/>
            <w:tcBorders>
              <w:left w:val="single" w:sz="4" w:space="0" w:color="auto"/>
            </w:tcBorders>
            <w:shd w:val="clear" w:color="auto" w:fill="FFFFFF"/>
          </w:tcPr>
          <w:p w14:paraId="5D29B303"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59</w:t>
            </w:r>
          </w:p>
        </w:tc>
        <w:tc>
          <w:tcPr>
            <w:tcW w:w="514" w:type="dxa"/>
            <w:tcBorders>
              <w:left w:val="single" w:sz="4" w:space="0" w:color="auto"/>
            </w:tcBorders>
            <w:shd w:val="clear" w:color="auto" w:fill="FFFFFF"/>
            <w:vAlign w:val="bottom"/>
          </w:tcPr>
          <w:p w14:paraId="5D29B304" w14:textId="77777777" w:rsidR="00F4136F" w:rsidRDefault="00E27E4F">
            <w:pPr>
              <w:pStyle w:val="2"/>
              <w:framePr w:w="6139" w:h="9384" w:wrap="around" w:vAnchor="page" w:hAnchor="page" w:x="3056" w:y="3242"/>
              <w:shd w:val="clear" w:color="auto" w:fill="auto"/>
              <w:spacing w:after="0" w:line="160" w:lineRule="exact"/>
              <w:ind w:left="220"/>
            </w:pPr>
            <w:r>
              <w:rPr>
                <w:rStyle w:val="BodytextSpacing0pta"/>
              </w:rPr>
              <w:t>62</w:t>
            </w:r>
          </w:p>
        </w:tc>
        <w:tc>
          <w:tcPr>
            <w:tcW w:w="509" w:type="dxa"/>
            <w:tcBorders>
              <w:left w:val="single" w:sz="4" w:space="0" w:color="auto"/>
            </w:tcBorders>
            <w:shd w:val="clear" w:color="auto" w:fill="FFFFFF"/>
            <w:vAlign w:val="bottom"/>
          </w:tcPr>
          <w:p w14:paraId="5D29B305" w14:textId="77777777" w:rsidR="00F4136F" w:rsidRDefault="00E27E4F">
            <w:pPr>
              <w:pStyle w:val="2"/>
              <w:framePr w:w="6139" w:h="9384" w:wrap="around" w:vAnchor="page" w:hAnchor="page" w:x="3056" w:y="3242"/>
              <w:shd w:val="clear" w:color="auto" w:fill="auto"/>
              <w:spacing w:after="0" w:line="160" w:lineRule="exact"/>
              <w:ind w:left="200"/>
            </w:pPr>
            <w:r>
              <w:rPr>
                <w:rStyle w:val="BodytextSpacing0pta"/>
              </w:rPr>
              <w:t>66</w:t>
            </w:r>
          </w:p>
        </w:tc>
        <w:tc>
          <w:tcPr>
            <w:tcW w:w="518" w:type="dxa"/>
            <w:tcBorders>
              <w:left w:val="single" w:sz="4" w:space="0" w:color="auto"/>
            </w:tcBorders>
            <w:shd w:val="clear" w:color="auto" w:fill="FFFFFF"/>
          </w:tcPr>
          <w:p w14:paraId="5D29B306" w14:textId="77777777" w:rsidR="00F4136F" w:rsidRDefault="00F4136F">
            <w:pPr>
              <w:framePr w:w="6139" w:h="9384" w:wrap="around" w:vAnchor="page" w:hAnchor="page" w:x="3056" w:y="3242"/>
              <w:rPr>
                <w:sz w:val="10"/>
                <w:szCs w:val="10"/>
              </w:rPr>
            </w:pPr>
          </w:p>
        </w:tc>
        <w:tc>
          <w:tcPr>
            <w:tcW w:w="504" w:type="dxa"/>
            <w:tcBorders>
              <w:left w:val="single" w:sz="4" w:space="0" w:color="auto"/>
            </w:tcBorders>
            <w:shd w:val="clear" w:color="auto" w:fill="FFFFFF"/>
            <w:vAlign w:val="bottom"/>
          </w:tcPr>
          <w:p w14:paraId="5D29B307"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21</w:t>
            </w:r>
          </w:p>
        </w:tc>
        <w:tc>
          <w:tcPr>
            <w:tcW w:w="514" w:type="dxa"/>
            <w:tcBorders>
              <w:left w:val="single" w:sz="4" w:space="0" w:color="auto"/>
            </w:tcBorders>
            <w:shd w:val="clear" w:color="auto" w:fill="FFFFFF"/>
          </w:tcPr>
          <w:p w14:paraId="5D29B308"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117</w:t>
            </w:r>
          </w:p>
        </w:tc>
        <w:tc>
          <w:tcPr>
            <w:tcW w:w="514" w:type="dxa"/>
            <w:tcBorders>
              <w:left w:val="single" w:sz="4" w:space="0" w:color="auto"/>
            </w:tcBorders>
            <w:shd w:val="clear" w:color="auto" w:fill="FFFFFF"/>
          </w:tcPr>
          <w:p w14:paraId="5D29B309"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123</w:t>
            </w:r>
          </w:p>
        </w:tc>
        <w:tc>
          <w:tcPr>
            <w:tcW w:w="514" w:type="dxa"/>
            <w:tcBorders>
              <w:left w:val="single" w:sz="4" w:space="0" w:color="auto"/>
            </w:tcBorders>
            <w:shd w:val="clear" w:color="auto" w:fill="FFFFFF"/>
          </w:tcPr>
          <w:p w14:paraId="5D29B30A"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131</w:t>
            </w:r>
          </w:p>
        </w:tc>
        <w:tc>
          <w:tcPr>
            <w:tcW w:w="538" w:type="dxa"/>
            <w:tcBorders>
              <w:left w:val="single" w:sz="4" w:space="0" w:color="auto"/>
              <w:right w:val="single" w:sz="4" w:space="0" w:color="auto"/>
            </w:tcBorders>
            <w:shd w:val="clear" w:color="auto" w:fill="FFFFFF"/>
          </w:tcPr>
          <w:p w14:paraId="5D29B30B"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139</w:t>
            </w:r>
          </w:p>
        </w:tc>
      </w:tr>
      <w:tr w:rsidR="00F4136F" w14:paraId="5D29B319" w14:textId="77777777">
        <w:trPr>
          <w:trHeight w:hRule="exact" w:val="178"/>
        </w:trPr>
        <w:tc>
          <w:tcPr>
            <w:tcW w:w="538" w:type="dxa"/>
            <w:tcBorders>
              <w:left w:val="single" w:sz="4" w:space="0" w:color="auto"/>
            </w:tcBorders>
            <w:shd w:val="clear" w:color="auto" w:fill="FFFFFF"/>
          </w:tcPr>
          <w:p w14:paraId="5D29B30D" w14:textId="77777777" w:rsidR="00F4136F" w:rsidRDefault="00F4136F">
            <w:pPr>
              <w:framePr w:w="6139" w:h="9384" w:wrap="around" w:vAnchor="page" w:hAnchor="page" w:x="3056" w:y="3242"/>
              <w:rPr>
                <w:sz w:val="10"/>
                <w:szCs w:val="10"/>
              </w:rPr>
            </w:pPr>
          </w:p>
        </w:tc>
        <w:tc>
          <w:tcPr>
            <w:tcW w:w="461" w:type="dxa"/>
            <w:tcBorders>
              <w:left w:val="single" w:sz="4" w:space="0" w:color="auto"/>
            </w:tcBorders>
            <w:shd w:val="clear" w:color="auto" w:fill="FFFFFF"/>
            <w:vAlign w:val="bottom"/>
          </w:tcPr>
          <w:p w14:paraId="5D29B30E"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10</w:t>
            </w:r>
          </w:p>
        </w:tc>
        <w:tc>
          <w:tcPr>
            <w:tcW w:w="509" w:type="dxa"/>
            <w:tcBorders>
              <w:left w:val="single" w:sz="4" w:space="0" w:color="auto"/>
            </w:tcBorders>
            <w:shd w:val="clear" w:color="auto" w:fill="FFFFFF"/>
            <w:vAlign w:val="bottom"/>
          </w:tcPr>
          <w:p w14:paraId="5D29B30F"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58</w:t>
            </w:r>
          </w:p>
        </w:tc>
        <w:tc>
          <w:tcPr>
            <w:tcW w:w="509" w:type="dxa"/>
            <w:tcBorders>
              <w:left w:val="single" w:sz="4" w:space="0" w:color="auto"/>
            </w:tcBorders>
            <w:shd w:val="clear" w:color="auto" w:fill="FFFFFF"/>
          </w:tcPr>
          <w:p w14:paraId="5D29B310" w14:textId="77777777" w:rsidR="00F4136F" w:rsidRDefault="00E27E4F">
            <w:pPr>
              <w:pStyle w:val="2"/>
              <w:framePr w:w="6139" w:h="9384" w:wrap="around" w:vAnchor="page" w:hAnchor="page" w:x="3056" w:y="3242"/>
              <w:shd w:val="clear" w:color="auto" w:fill="auto"/>
              <w:spacing w:after="0" w:line="160" w:lineRule="exact"/>
              <w:ind w:left="60"/>
            </w:pPr>
            <w:r>
              <w:rPr>
                <w:rStyle w:val="BodytextSpacing0pta"/>
              </w:rPr>
              <w:t>■ 61</w:t>
            </w:r>
          </w:p>
        </w:tc>
        <w:tc>
          <w:tcPr>
            <w:tcW w:w="514" w:type="dxa"/>
            <w:tcBorders>
              <w:left w:val="single" w:sz="4" w:space="0" w:color="auto"/>
            </w:tcBorders>
            <w:shd w:val="clear" w:color="auto" w:fill="FFFFFF"/>
            <w:vAlign w:val="bottom"/>
          </w:tcPr>
          <w:p w14:paraId="5D29B311" w14:textId="77777777" w:rsidR="00F4136F" w:rsidRDefault="00E27E4F">
            <w:pPr>
              <w:pStyle w:val="2"/>
              <w:framePr w:w="6139" w:h="9384" w:wrap="around" w:vAnchor="page" w:hAnchor="page" w:x="3056" w:y="3242"/>
              <w:shd w:val="clear" w:color="auto" w:fill="auto"/>
              <w:spacing w:after="0" w:line="160" w:lineRule="exact"/>
              <w:ind w:left="220"/>
            </w:pPr>
            <w:r>
              <w:rPr>
                <w:rStyle w:val="BodytextSpacing0pta"/>
              </w:rPr>
              <w:t>65</w:t>
            </w:r>
          </w:p>
        </w:tc>
        <w:tc>
          <w:tcPr>
            <w:tcW w:w="509" w:type="dxa"/>
            <w:tcBorders>
              <w:left w:val="single" w:sz="4" w:space="0" w:color="auto"/>
            </w:tcBorders>
            <w:shd w:val="clear" w:color="auto" w:fill="FFFFFF"/>
            <w:vAlign w:val="bottom"/>
          </w:tcPr>
          <w:p w14:paraId="5D29B312" w14:textId="77777777" w:rsidR="00F4136F" w:rsidRDefault="00E27E4F">
            <w:pPr>
              <w:pStyle w:val="2"/>
              <w:framePr w:w="6139" w:h="9384" w:wrap="around" w:vAnchor="page" w:hAnchor="page" w:x="3056" w:y="3242"/>
              <w:shd w:val="clear" w:color="auto" w:fill="auto"/>
              <w:spacing w:after="0" w:line="160" w:lineRule="exact"/>
              <w:ind w:left="200"/>
            </w:pPr>
            <w:r>
              <w:rPr>
                <w:rStyle w:val="BodytextSpacing0pta"/>
              </w:rPr>
              <w:t>69</w:t>
            </w:r>
          </w:p>
        </w:tc>
        <w:tc>
          <w:tcPr>
            <w:tcW w:w="518" w:type="dxa"/>
            <w:tcBorders>
              <w:left w:val="single" w:sz="4" w:space="0" w:color="auto"/>
            </w:tcBorders>
            <w:shd w:val="clear" w:color="auto" w:fill="FFFFFF"/>
          </w:tcPr>
          <w:p w14:paraId="5D29B313" w14:textId="77777777" w:rsidR="00F4136F" w:rsidRDefault="00F4136F">
            <w:pPr>
              <w:framePr w:w="6139" w:h="9384" w:wrap="around" w:vAnchor="page" w:hAnchor="page" w:x="3056" w:y="3242"/>
              <w:rPr>
                <w:sz w:val="10"/>
                <w:szCs w:val="10"/>
              </w:rPr>
            </w:pPr>
          </w:p>
        </w:tc>
        <w:tc>
          <w:tcPr>
            <w:tcW w:w="504" w:type="dxa"/>
            <w:tcBorders>
              <w:left w:val="single" w:sz="4" w:space="0" w:color="auto"/>
            </w:tcBorders>
            <w:shd w:val="clear" w:color="auto" w:fill="FFFFFF"/>
            <w:vAlign w:val="bottom"/>
          </w:tcPr>
          <w:p w14:paraId="5D29B314"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22</w:t>
            </w:r>
          </w:p>
        </w:tc>
        <w:tc>
          <w:tcPr>
            <w:tcW w:w="514" w:type="dxa"/>
            <w:tcBorders>
              <w:left w:val="single" w:sz="4" w:space="0" w:color="auto"/>
            </w:tcBorders>
            <w:shd w:val="clear" w:color="auto" w:fill="FFFFFF"/>
            <w:vAlign w:val="bottom"/>
          </w:tcPr>
          <w:p w14:paraId="5D29B315"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120</w:t>
            </w:r>
          </w:p>
        </w:tc>
        <w:tc>
          <w:tcPr>
            <w:tcW w:w="514" w:type="dxa"/>
            <w:tcBorders>
              <w:left w:val="single" w:sz="4" w:space="0" w:color="auto"/>
            </w:tcBorders>
            <w:shd w:val="clear" w:color="auto" w:fill="FFFFFF"/>
            <w:vAlign w:val="bottom"/>
          </w:tcPr>
          <w:p w14:paraId="5D29B316"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126</w:t>
            </w:r>
          </w:p>
        </w:tc>
        <w:tc>
          <w:tcPr>
            <w:tcW w:w="514" w:type="dxa"/>
            <w:tcBorders>
              <w:left w:val="single" w:sz="4" w:space="0" w:color="auto"/>
            </w:tcBorders>
            <w:shd w:val="clear" w:color="auto" w:fill="FFFFFF"/>
            <w:vAlign w:val="bottom"/>
          </w:tcPr>
          <w:p w14:paraId="5D29B317"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135</w:t>
            </w:r>
          </w:p>
        </w:tc>
        <w:tc>
          <w:tcPr>
            <w:tcW w:w="538" w:type="dxa"/>
            <w:tcBorders>
              <w:left w:val="single" w:sz="4" w:space="0" w:color="auto"/>
              <w:right w:val="single" w:sz="4" w:space="0" w:color="auto"/>
            </w:tcBorders>
            <w:shd w:val="clear" w:color="auto" w:fill="FFFFFF"/>
            <w:vAlign w:val="bottom"/>
          </w:tcPr>
          <w:p w14:paraId="5D29B318"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143</w:t>
            </w:r>
          </w:p>
        </w:tc>
      </w:tr>
      <w:tr w:rsidR="00F4136F" w14:paraId="5D29B326" w14:textId="77777777">
        <w:trPr>
          <w:trHeight w:hRule="exact" w:val="178"/>
        </w:trPr>
        <w:tc>
          <w:tcPr>
            <w:tcW w:w="538" w:type="dxa"/>
            <w:tcBorders>
              <w:left w:val="single" w:sz="4" w:space="0" w:color="auto"/>
            </w:tcBorders>
            <w:shd w:val="clear" w:color="auto" w:fill="FFFFFF"/>
          </w:tcPr>
          <w:p w14:paraId="5D29B31A" w14:textId="77777777" w:rsidR="00F4136F" w:rsidRDefault="00F4136F">
            <w:pPr>
              <w:framePr w:w="6139" w:h="9384" w:wrap="around" w:vAnchor="page" w:hAnchor="page" w:x="3056" w:y="3242"/>
              <w:rPr>
                <w:sz w:val="10"/>
                <w:szCs w:val="10"/>
              </w:rPr>
            </w:pPr>
          </w:p>
        </w:tc>
        <w:tc>
          <w:tcPr>
            <w:tcW w:w="461" w:type="dxa"/>
            <w:tcBorders>
              <w:left w:val="single" w:sz="4" w:space="0" w:color="auto"/>
            </w:tcBorders>
            <w:shd w:val="clear" w:color="auto" w:fill="FFFFFF"/>
            <w:vAlign w:val="bottom"/>
          </w:tcPr>
          <w:p w14:paraId="5D29B31B"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11</w:t>
            </w:r>
          </w:p>
        </w:tc>
        <w:tc>
          <w:tcPr>
            <w:tcW w:w="509" w:type="dxa"/>
            <w:tcBorders>
              <w:left w:val="single" w:sz="4" w:space="0" w:color="auto"/>
            </w:tcBorders>
            <w:shd w:val="clear" w:color="auto" w:fill="FFFFFF"/>
            <w:vAlign w:val="bottom"/>
          </w:tcPr>
          <w:p w14:paraId="5D29B31C"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61</w:t>
            </w:r>
          </w:p>
        </w:tc>
        <w:tc>
          <w:tcPr>
            <w:tcW w:w="509" w:type="dxa"/>
            <w:tcBorders>
              <w:left w:val="single" w:sz="4" w:space="0" w:color="auto"/>
            </w:tcBorders>
            <w:shd w:val="clear" w:color="auto" w:fill="FFFFFF"/>
          </w:tcPr>
          <w:p w14:paraId="5D29B31D"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63</w:t>
            </w:r>
          </w:p>
        </w:tc>
        <w:tc>
          <w:tcPr>
            <w:tcW w:w="514" w:type="dxa"/>
            <w:tcBorders>
              <w:left w:val="single" w:sz="4" w:space="0" w:color="auto"/>
            </w:tcBorders>
            <w:shd w:val="clear" w:color="auto" w:fill="FFFFFF"/>
            <w:vAlign w:val="bottom"/>
          </w:tcPr>
          <w:p w14:paraId="5D29B31E" w14:textId="77777777" w:rsidR="00F4136F" w:rsidRDefault="00E27E4F">
            <w:pPr>
              <w:pStyle w:val="2"/>
              <w:framePr w:w="6139" w:h="9384" w:wrap="around" w:vAnchor="page" w:hAnchor="page" w:x="3056" w:y="3242"/>
              <w:shd w:val="clear" w:color="auto" w:fill="auto"/>
              <w:spacing w:after="0" w:line="160" w:lineRule="exact"/>
              <w:ind w:left="220"/>
            </w:pPr>
            <w:r>
              <w:rPr>
                <w:rStyle w:val="BodytextSpacing0pta"/>
              </w:rPr>
              <w:t>68</w:t>
            </w:r>
          </w:p>
        </w:tc>
        <w:tc>
          <w:tcPr>
            <w:tcW w:w="509" w:type="dxa"/>
            <w:tcBorders>
              <w:left w:val="single" w:sz="4" w:space="0" w:color="auto"/>
            </w:tcBorders>
            <w:shd w:val="clear" w:color="auto" w:fill="FFFFFF"/>
          </w:tcPr>
          <w:p w14:paraId="5D29B31F" w14:textId="77777777" w:rsidR="00F4136F" w:rsidRDefault="00E27E4F">
            <w:pPr>
              <w:pStyle w:val="2"/>
              <w:framePr w:w="6139" w:h="9384" w:wrap="around" w:vAnchor="page" w:hAnchor="page" w:x="3056" w:y="3242"/>
              <w:shd w:val="clear" w:color="auto" w:fill="auto"/>
              <w:spacing w:after="0" w:line="160" w:lineRule="exact"/>
              <w:ind w:left="200"/>
            </w:pPr>
            <w:r>
              <w:rPr>
                <w:rStyle w:val="BodytextSpacing0pta"/>
              </w:rPr>
              <w:t>72</w:t>
            </w:r>
          </w:p>
        </w:tc>
        <w:tc>
          <w:tcPr>
            <w:tcW w:w="518" w:type="dxa"/>
            <w:tcBorders>
              <w:left w:val="single" w:sz="4" w:space="0" w:color="auto"/>
            </w:tcBorders>
            <w:shd w:val="clear" w:color="auto" w:fill="FFFFFF"/>
          </w:tcPr>
          <w:p w14:paraId="5D29B320" w14:textId="77777777" w:rsidR="00F4136F" w:rsidRDefault="00F4136F">
            <w:pPr>
              <w:framePr w:w="6139" w:h="9384" w:wrap="around" w:vAnchor="page" w:hAnchor="page" w:x="3056" w:y="3242"/>
              <w:rPr>
                <w:sz w:val="10"/>
                <w:szCs w:val="10"/>
              </w:rPr>
            </w:pPr>
          </w:p>
        </w:tc>
        <w:tc>
          <w:tcPr>
            <w:tcW w:w="504" w:type="dxa"/>
            <w:tcBorders>
              <w:left w:val="single" w:sz="4" w:space="0" w:color="auto"/>
            </w:tcBorders>
            <w:shd w:val="clear" w:color="auto" w:fill="FFFFFF"/>
          </w:tcPr>
          <w:p w14:paraId="5D29B321"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23</w:t>
            </w:r>
          </w:p>
        </w:tc>
        <w:tc>
          <w:tcPr>
            <w:tcW w:w="514" w:type="dxa"/>
            <w:tcBorders>
              <w:left w:val="single" w:sz="4" w:space="0" w:color="auto"/>
            </w:tcBorders>
            <w:shd w:val="clear" w:color="auto" w:fill="FFFFFF"/>
          </w:tcPr>
          <w:p w14:paraId="5D29B322"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123</w:t>
            </w:r>
          </w:p>
        </w:tc>
        <w:tc>
          <w:tcPr>
            <w:tcW w:w="514" w:type="dxa"/>
            <w:tcBorders>
              <w:left w:val="single" w:sz="4" w:space="0" w:color="auto"/>
            </w:tcBorders>
            <w:shd w:val="clear" w:color="auto" w:fill="FFFFFF"/>
          </w:tcPr>
          <w:p w14:paraId="5D29B323"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129</w:t>
            </w:r>
          </w:p>
        </w:tc>
        <w:tc>
          <w:tcPr>
            <w:tcW w:w="514" w:type="dxa"/>
            <w:tcBorders>
              <w:left w:val="single" w:sz="4" w:space="0" w:color="auto"/>
            </w:tcBorders>
            <w:shd w:val="clear" w:color="auto" w:fill="FFFFFF"/>
          </w:tcPr>
          <w:p w14:paraId="5D29B324"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139</w:t>
            </w:r>
          </w:p>
        </w:tc>
        <w:tc>
          <w:tcPr>
            <w:tcW w:w="538" w:type="dxa"/>
            <w:tcBorders>
              <w:left w:val="single" w:sz="4" w:space="0" w:color="auto"/>
              <w:right w:val="single" w:sz="4" w:space="0" w:color="auto"/>
            </w:tcBorders>
            <w:shd w:val="clear" w:color="auto" w:fill="FFFFFF"/>
          </w:tcPr>
          <w:p w14:paraId="5D29B325"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147</w:t>
            </w:r>
          </w:p>
        </w:tc>
      </w:tr>
      <w:tr w:rsidR="00F4136F" w14:paraId="5D29B333" w14:textId="77777777">
        <w:trPr>
          <w:trHeight w:hRule="exact" w:val="173"/>
        </w:trPr>
        <w:tc>
          <w:tcPr>
            <w:tcW w:w="538" w:type="dxa"/>
            <w:tcBorders>
              <w:left w:val="single" w:sz="4" w:space="0" w:color="auto"/>
            </w:tcBorders>
            <w:shd w:val="clear" w:color="auto" w:fill="FFFFFF"/>
          </w:tcPr>
          <w:p w14:paraId="5D29B327" w14:textId="77777777" w:rsidR="00F4136F" w:rsidRDefault="00F4136F">
            <w:pPr>
              <w:framePr w:w="6139" w:h="9384" w:wrap="around" w:vAnchor="page" w:hAnchor="page" w:x="3056" w:y="3242"/>
              <w:rPr>
                <w:sz w:val="10"/>
                <w:szCs w:val="10"/>
              </w:rPr>
            </w:pPr>
          </w:p>
        </w:tc>
        <w:tc>
          <w:tcPr>
            <w:tcW w:w="461" w:type="dxa"/>
            <w:tcBorders>
              <w:left w:val="single" w:sz="4" w:space="0" w:color="auto"/>
            </w:tcBorders>
            <w:shd w:val="clear" w:color="auto" w:fill="FFFFFF"/>
            <w:vAlign w:val="bottom"/>
          </w:tcPr>
          <w:p w14:paraId="5D29B328"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12</w:t>
            </w:r>
          </w:p>
        </w:tc>
        <w:tc>
          <w:tcPr>
            <w:tcW w:w="509" w:type="dxa"/>
            <w:tcBorders>
              <w:left w:val="single" w:sz="4" w:space="0" w:color="auto"/>
            </w:tcBorders>
            <w:shd w:val="clear" w:color="auto" w:fill="FFFFFF"/>
            <w:vAlign w:val="bottom"/>
          </w:tcPr>
          <w:p w14:paraId="5D29B329"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63</w:t>
            </w:r>
          </w:p>
        </w:tc>
        <w:tc>
          <w:tcPr>
            <w:tcW w:w="509" w:type="dxa"/>
            <w:tcBorders>
              <w:left w:val="single" w:sz="4" w:space="0" w:color="auto"/>
            </w:tcBorders>
            <w:shd w:val="clear" w:color="auto" w:fill="FFFFFF"/>
            <w:vAlign w:val="bottom"/>
          </w:tcPr>
          <w:p w14:paraId="5D29B32A"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66</w:t>
            </w:r>
          </w:p>
        </w:tc>
        <w:tc>
          <w:tcPr>
            <w:tcW w:w="514" w:type="dxa"/>
            <w:tcBorders>
              <w:left w:val="single" w:sz="4" w:space="0" w:color="auto"/>
            </w:tcBorders>
            <w:shd w:val="clear" w:color="auto" w:fill="FFFFFF"/>
            <w:vAlign w:val="bottom"/>
          </w:tcPr>
          <w:p w14:paraId="5D29B32B" w14:textId="77777777" w:rsidR="00F4136F" w:rsidRDefault="00E27E4F">
            <w:pPr>
              <w:pStyle w:val="2"/>
              <w:framePr w:w="6139" w:h="9384" w:wrap="around" w:vAnchor="page" w:hAnchor="page" w:x="3056" w:y="3242"/>
              <w:shd w:val="clear" w:color="auto" w:fill="auto"/>
              <w:spacing w:after="0" w:line="160" w:lineRule="exact"/>
              <w:ind w:left="220"/>
            </w:pPr>
            <w:r>
              <w:rPr>
                <w:rStyle w:val="BodytextSpacing0pta"/>
              </w:rPr>
              <w:t>71</w:t>
            </w:r>
          </w:p>
        </w:tc>
        <w:tc>
          <w:tcPr>
            <w:tcW w:w="509" w:type="dxa"/>
            <w:tcBorders>
              <w:left w:val="single" w:sz="4" w:space="0" w:color="auto"/>
            </w:tcBorders>
            <w:shd w:val="clear" w:color="auto" w:fill="FFFFFF"/>
            <w:vAlign w:val="bottom"/>
          </w:tcPr>
          <w:p w14:paraId="5D29B32C" w14:textId="77777777" w:rsidR="00F4136F" w:rsidRDefault="00E27E4F">
            <w:pPr>
              <w:pStyle w:val="2"/>
              <w:framePr w:w="6139" w:h="9384" w:wrap="around" w:vAnchor="page" w:hAnchor="page" w:x="3056" w:y="3242"/>
              <w:shd w:val="clear" w:color="auto" w:fill="auto"/>
              <w:spacing w:after="0" w:line="160" w:lineRule="exact"/>
              <w:ind w:left="200"/>
            </w:pPr>
            <w:r>
              <w:rPr>
                <w:rStyle w:val="BodytextSpacing0pta"/>
              </w:rPr>
              <w:t>75</w:t>
            </w:r>
          </w:p>
        </w:tc>
        <w:tc>
          <w:tcPr>
            <w:tcW w:w="518" w:type="dxa"/>
            <w:tcBorders>
              <w:left w:val="single" w:sz="4" w:space="0" w:color="auto"/>
            </w:tcBorders>
            <w:shd w:val="clear" w:color="auto" w:fill="FFFFFF"/>
          </w:tcPr>
          <w:p w14:paraId="5D29B32D" w14:textId="77777777" w:rsidR="00F4136F" w:rsidRDefault="00F4136F">
            <w:pPr>
              <w:framePr w:w="6139" w:h="9384" w:wrap="around" w:vAnchor="page" w:hAnchor="page" w:x="3056" w:y="3242"/>
              <w:rPr>
                <w:sz w:val="10"/>
                <w:szCs w:val="10"/>
              </w:rPr>
            </w:pPr>
          </w:p>
        </w:tc>
        <w:tc>
          <w:tcPr>
            <w:tcW w:w="504" w:type="dxa"/>
            <w:tcBorders>
              <w:left w:val="single" w:sz="4" w:space="0" w:color="auto"/>
            </w:tcBorders>
            <w:shd w:val="clear" w:color="auto" w:fill="FFFFFF"/>
            <w:vAlign w:val="bottom"/>
          </w:tcPr>
          <w:p w14:paraId="5D29B32E"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24</w:t>
            </w:r>
          </w:p>
        </w:tc>
        <w:tc>
          <w:tcPr>
            <w:tcW w:w="514" w:type="dxa"/>
            <w:tcBorders>
              <w:left w:val="single" w:sz="4" w:space="0" w:color="auto"/>
            </w:tcBorders>
            <w:shd w:val="clear" w:color="auto" w:fill="FFFFFF"/>
            <w:vAlign w:val="bottom"/>
          </w:tcPr>
          <w:p w14:paraId="5D29B32F"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126</w:t>
            </w:r>
          </w:p>
        </w:tc>
        <w:tc>
          <w:tcPr>
            <w:tcW w:w="514" w:type="dxa"/>
            <w:tcBorders>
              <w:left w:val="single" w:sz="4" w:space="0" w:color="auto"/>
            </w:tcBorders>
            <w:shd w:val="clear" w:color="auto" w:fill="FFFFFF"/>
            <w:vAlign w:val="bottom"/>
          </w:tcPr>
          <w:p w14:paraId="5D29B330"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132</w:t>
            </w:r>
          </w:p>
        </w:tc>
        <w:tc>
          <w:tcPr>
            <w:tcW w:w="514" w:type="dxa"/>
            <w:tcBorders>
              <w:left w:val="single" w:sz="4" w:space="0" w:color="auto"/>
            </w:tcBorders>
            <w:shd w:val="clear" w:color="auto" w:fill="FFFFFF"/>
            <w:vAlign w:val="bottom"/>
          </w:tcPr>
          <w:p w14:paraId="5D29B331"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142</w:t>
            </w:r>
          </w:p>
        </w:tc>
        <w:tc>
          <w:tcPr>
            <w:tcW w:w="538" w:type="dxa"/>
            <w:tcBorders>
              <w:left w:val="single" w:sz="4" w:space="0" w:color="auto"/>
              <w:right w:val="single" w:sz="4" w:space="0" w:color="auto"/>
            </w:tcBorders>
            <w:shd w:val="clear" w:color="auto" w:fill="FFFFFF"/>
            <w:vAlign w:val="bottom"/>
          </w:tcPr>
          <w:p w14:paraId="5D29B332"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151</w:t>
            </w:r>
          </w:p>
        </w:tc>
      </w:tr>
      <w:tr w:rsidR="00F4136F" w14:paraId="5D29B340" w14:textId="77777777">
        <w:trPr>
          <w:trHeight w:hRule="exact" w:val="173"/>
        </w:trPr>
        <w:tc>
          <w:tcPr>
            <w:tcW w:w="538" w:type="dxa"/>
            <w:tcBorders>
              <w:left w:val="single" w:sz="4" w:space="0" w:color="auto"/>
            </w:tcBorders>
            <w:shd w:val="clear" w:color="auto" w:fill="FFFFFF"/>
          </w:tcPr>
          <w:p w14:paraId="5D29B334" w14:textId="77777777" w:rsidR="00F4136F" w:rsidRDefault="00F4136F">
            <w:pPr>
              <w:framePr w:w="6139" w:h="9384" w:wrap="around" w:vAnchor="page" w:hAnchor="page" w:x="3056" w:y="3242"/>
              <w:rPr>
                <w:sz w:val="10"/>
                <w:szCs w:val="10"/>
              </w:rPr>
            </w:pPr>
          </w:p>
        </w:tc>
        <w:tc>
          <w:tcPr>
            <w:tcW w:w="461" w:type="dxa"/>
            <w:tcBorders>
              <w:left w:val="single" w:sz="4" w:space="0" w:color="auto"/>
            </w:tcBorders>
            <w:shd w:val="clear" w:color="auto" w:fill="FFFFFF"/>
          </w:tcPr>
          <w:p w14:paraId="5D29B335"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13</w:t>
            </w:r>
          </w:p>
        </w:tc>
        <w:tc>
          <w:tcPr>
            <w:tcW w:w="509" w:type="dxa"/>
            <w:tcBorders>
              <w:left w:val="single" w:sz="4" w:space="0" w:color="auto"/>
            </w:tcBorders>
            <w:shd w:val="clear" w:color="auto" w:fill="FFFFFF"/>
          </w:tcPr>
          <w:p w14:paraId="5D29B336"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65</w:t>
            </w:r>
          </w:p>
        </w:tc>
        <w:tc>
          <w:tcPr>
            <w:tcW w:w="509" w:type="dxa"/>
            <w:tcBorders>
              <w:left w:val="single" w:sz="4" w:space="0" w:color="auto"/>
            </w:tcBorders>
            <w:shd w:val="clear" w:color="auto" w:fill="FFFFFF"/>
            <w:vAlign w:val="bottom"/>
          </w:tcPr>
          <w:p w14:paraId="5D29B337"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68</w:t>
            </w:r>
          </w:p>
        </w:tc>
        <w:tc>
          <w:tcPr>
            <w:tcW w:w="514" w:type="dxa"/>
            <w:tcBorders>
              <w:left w:val="single" w:sz="4" w:space="0" w:color="auto"/>
            </w:tcBorders>
            <w:shd w:val="clear" w:color="auto" w:fill="FFFFFF"/>
          </w:tcPr>
          <w:p w14:paraId="5D29B338" w14:textId="77777777" w:rsidR="00F4136F" w:rsidRDefault="00E27E4F">
            <w:pPr>
              <w:pStyle w:val="2"/>
              <w:framePr w:w="6139" w:h="9384" w:wrap="around" w:vAnchor="page" w:hAnchor="page" w:x="3056" w:y="3242"/>
              <w:shd w:val="clear" w:color="auto" w:fill="auto"/>
              <w:spacing w:after="0" w:line="160" w:lineRule="exact"/>
              <w:ind w:left="220"/>
            </w:pPr>
            <w:r>
              <w:rPr>
                <w:rStyle w:val="BodytextSpacing0pta"/>
              </w:rPr>
              <w:t>73</w:t>
            </w:r>
          </w:p>
        </w:tc>
        <w:tc>
          <w:tcPr>
            <w:tcW w:w="509" w:type="dxa"/>
            <w:tcBorders>
              <w:left w:val="single" w:sz="4" w:space="0" w:color="auto"/>
            </w:tcBorders>
            <w:shd w:val="clear" w:color="auto" w:fill="FFFFFF"/>
          </w:tcPr>
          <w:p w14:paraId="5D29B339" w14:textId="77777777" w:rsidR="00F4136F" w:rsidRDefault="00E27E4F">
            <w:pPr>
              <w:pStyle w:val="2"/>
              <w:framePr w:w="6139" w:h="9384" w:wrap="around" w:vAnchor="page" w:hAnchor="page" w:x="3056" w:y="3242"/>
              <w:shd w:val="clear" w:color="auto" w:fill="auto"/>
              <w:spacing w:after="0" w:line="160" w:lineRule="exact"/>
              <w:ind w:left="200"/>
            </w:pPr>
            <w:r>
              <w:rPr>
                <w:rStyle w:val="BodytextSpacing0pta"/>
              </w:rPr>
              <w:t>78</w:t>
            </w:r>
          </w:p>
        </w:tc>
        <w:tc>
          <w:tcPr>
            <w:tcW w:w="518" w:type="dxa"/>
            <w:tcBorders>
              <w:left w:val="single" w:sz="4" w:space="0" w:color="auto"/>
            </w:tcBorders>
            <w:shd w:val="clear" w:color="auto" w:fill="FFFFFF"/>
          </w:tcPr>
          <w:p w14:paraId="5D29B33A" w14:textId="77777777" w:rsidR="00F4136F" w:rsidRDefault="00F4136F">
            <w:pPr>
              <w:framePr w:w="6139" w:h="9384" w:wrap="around" w:vAnchor="page" w:hAnchor="page" w:x="3056" w:y="3242"/>
              <w:rPr>
                <w:sz w:val="10"/>
                <w:szCs w:val="10"/>
              </w:rPr>
            </w:pPr>
          </w:p>
        </w:tc>
        <w:tc>
          <w:tcPr>
            <w:tcW w:w="504" w:type="dxa"/>
            <w:tcBorders>
              <w:left w:val="single" w:sz="4" w:space="0" w:color="auto"/>
            </w:tcBorders>
            <w:shd w:val="clear" w:color="auto" w:fill="FFFFFF"/>
          </w:tcPr>
          <w:p w14:paraId="5D29B33B"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25</w:t>
            </w:r>
          </w:p>
        </w:tc>
        <w:tc>
          <w:tcPr>
            <w:tcW w:w="514" w:type="dxa"/>
            <w:tcBorders>
              <w:left w:val="single" w:sz="4" w:space="0" w:color="auto"/>
            </w:tcBorders>
            <w:shd w:val="clear" w:color="auto" w:fill="FFFFFF"/>
          </w:tcPr>
          <w:p w14:paraId="5D29B33C"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129</w:t>
            </w:r>
          </w:p>
        </w:tc>
        <w:tc>
          <w:tcPr>
            <w:tcW w:w="514" w:type="dxa"/>
            <w:tcBorders>
              <w:left w:val="single" w:sz="4" w:space="0" w:color="auto"/>
            </w:tcBorders>
            <w:shd w:val="clear" w:color="auto" w:fill="FFFFFF"/>
          </w:tcPr>
          <w:p w14:paraId="5D29B33D"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136</w:t>
            </w:r>
          </w:p>
        </w:tc>
        <w:tc>
          <w:tcPr>
            <w:tcW w:w="514" w:type="dxa"/>
            <w:tcBorders>
              <w:left w:val="single" w:sz="4" w:space="0" w:color="auto"/>
            </w:tcBorders>
            <w:shd w:val="clear" w:color="auto" w:fill="FFFFFF"/>
          </w:tcPr>
          <w:p w14:paraId="5D29B33E"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146</w:t>
            </w:r>
          </w:p>
        </w:tc>
        <w:tc>
          <w:tcPr>
            <w:tcW w:w="538" w:type="dxa"/>
            <w:tcBorders>
              <w:left w:val="single" w:sz="4" w:space="0" w:color="auto"/>
              <w:right w:val="single" w:sz="4" w:space="0" w:color="auto"/>
            </w:tcBorders>
            <w:shd w:val="clear" w:color="auto" w:fill="FFFFFF"/>
          </w:tcPr>
          <w:p w14:paraId="5D29B33F"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155</w:t>
            </w:r>
          </w:p>
        </w:tc>
      </w:tr>
      <w:tr w:rsidR="00F4136F" w14:paraId="5D29B3B6" w14:textId="77777777">
        <w:trPr>
          <w:trHeight w:hRule="exact" w:val="2213"/>
        </w:trPr>
        <w:tc>
          <w:tcPr>
            <w:tcW w:w="538" w:type="dxa"/>
            <w:tcBorders>
              <w:left w:val="single" w:sz="4" w:space="0" w:color="auto"/>
            </w:tcBorders>
            <w:shd w:val="clear" w:color="auto" w:fill="FFFFFF"/>
          </w:tcPr>
          <w:p w14:paraId="5D29B341" w14:textId="77777777" w:rsidR="00F4136F" w:rsidRDefault="00F4136F">
            <w:pPr>
              <w:framePr w:w="6139" w:h="9384" w:wrap="around" w:vAnchor="page" w:hAnchor="page" w:x="3056" w:y="3242"/>
              <w:rPr>
                <w:sz w:val="10"/>
                <w:szCs w:val="10"/>
              </w:rPr>
            </w:pPr>
          </w:p>
        </w:tc>
        <w:tc>
          <w:tcPr>
            <w:tcW w:w="461" w:type="dxa"/>
            <w:tcBorders>
              <w:left w:val="single" w:sz="4" w:space="0" w:color="auto"/>
            </w:tcBorders>
            <w:shd w:val="clear" w:color="auto" w:fill="FFFFFF"/>
          </w:tcPr>
          <w:p w14:paraId="5D29B342"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14</w:t>
            </w:r>
          </w:p>
          <w:p w14:paraId="5D29B343"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15</w:t>
            </w:r>
          </w:p>
          <w:p w14:paraId="5D29B344"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16</w:t>
            </w:r>
          </w:p>
          <w:p w14:paraId="5D29B345"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17</w:t>
            </w:r>
          </w:p>
          <w:p w14:paraId="5D29B346"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18</w:t>
            </w:r>
          </w:p>
          <w:p w14:paraId="5D29B347"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19</w:t>
            </w:r>
          </w:p>
          <w:p w14:paraId="5D29B348" w14:textId="77777777" w:rsidR="00F4136F" w:rsidRDefault="00E27E4F">
            <w:pPr>
              <w:pStyle w:val="2"/>
              <w:framePr w:w="6139" w:h="9384" w:wrap="around" w:vAnchor="page" w:hAnchor="page" w:x="3056" w:y="3242"/>
              <w:numPr>
                <w:ilvl w:val="0"/>
                <w:numId w:val="90"/>
              </w:numPr>
              <w:shd w:val="clear" w:color="auto" w:fill="auto"/>
              <w:spacing w:after="0" w:line="173" w:lineRule="exact"/>
              <w:jc w:val="both"/>
            </w:pPr>
            <w:r>
              <w:rPr>
                <w:rStyle w:val="BodytextSpacing0pta"/>
              </w:rPr>
              <w:t xml:space="preserve"> 21 22</w:t>
            </w:r>
          </w:p>
          <w:p w14:paraId="5D29B349"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23</w:t>
            </w:r>
          </w:p>
          <w:p w14:paraId="5D29B34A"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24</w:t>
            </w:r>
          </w:p>
          <w:p w14:paraId="5D29B34B"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25</w:t>
            </w:r>
          </w:p>
        </w:tc>
        <w:tc>
          <w:tcPr>
            <w:tcW w:w="509" w:type="dxa"/>
            <w:tcBorders>
              <w:left w:val="single" w:sz="4" w:space="0" w:color="auto"/>
            </w:tcBorders>
            <w:shd w:val="clear" w:color="auto" w:fill="FFFFFF"/>
          </w:tcPr>
          <w:p w14:paraId="5D29B34C"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67</w:t>
            </w:r>
          </w:p>
          <w:p w14:paraId="5D29B34D"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69</w:t>
            </w:r>
          </w:p>
          <w:p w14:paraId="5D29B34E"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72</w:t>
            </w:r>
          </w:p>
          <w:p w14:paraId="5D29B34F"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74</w:t>
            </w:r>
          </w:p>
          <w:p w14:paraId="5D29B350"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76</w:t>
            </w:r>
          </w:p>
          <w:p w14:paraId="5D29B351"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78</w:t>
            </w:r>
          </w:p>
          <w:p w14:paraId="5D29B352"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81</w:t>
            </w:r>
          </w:p>
          <w:p w14:paraId="5D29B353"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83</w:t>
            </w:r>
          </w:p>
          <w:p w14:paraId="5D29B354"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85</w:t>
            </w:r>
          </w:p>
          <w:p w14:paraId="5D29B355"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88</w:t>
            </w:r>
          </w:p>
          <w:p w14:paraId="5D29B356"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90</w:t>
            </w:r>
          </w:p>
          <w:p w14:paraId="5D29B357"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92</w:t>
            </w:r>
          </w:p>
        </w:tc>
        <w:tc>
          <w:tcPr>
            <w:tcW w:w="509" w:type="dxa"/>
            <w:tcBorders>
              <w:left w:val="single" w:sz="4" w:space="0" w:color="auto"/>
            </w:tcBorders>
            <w:shd w:val="clear" w:color="auto" w:fill="FFFFFF"/>
          </w:tcPr>
          <w:p w14:paraId="5D29B358"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71</w:t>
            </w:r>
          </w:p>
          <w:p w14:paraId="5D29B359"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73</w:t>
            </w:r>
          </w:p>
          <w:p w14:paraId="5D29B35A"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76</w:t>
            </w:r>
          </w:p>
          <w:p w14:paraId="5D29B35B"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78</w:t>
            </w:r>
          </w:p>
          <w:p w14:paraId="5D29B35C"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81</w:t>
            </w:r>
          </w:p>
          <w:p w14:paraId="5D29B35D"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83</w:t>
            </w:r>
          </w:p>
          <w:p w14:paraId="5D29B35E"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85</w:t>
            </w:r>
          </w:p>
          <w:p w14:paraId="5D29B35F"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88</w:t>
            </w:r>
          </w:p>
          <w:p w14:paraId="5D29B360"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90</w:t>
            </w:r>
          </w:p>
          <w:p w14:paraId="5D29B361"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93</w:t>
            </w:r>
          </w:p>
          <w:p w14:paraId="5D29B362"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95</w:t>
            </w:r>
          </w:p>
          <w:p w14:paraId="5D29B363"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98</w:t>
            </w:r>
          </w:p>
        </w:tc>
        <w:tc>
          <w:tcPr>
            <w:tcW w:w="514" w:type="dxa"/>
            <w:tcBorders>
              <w:left w:val="single" w:sz="4" w:space="0" w:color="auto"/>
            </w:tcBorders>
            <w:shd w:val="clear" w:color="auto" w:fill="FFFFFF"/>
          </w:tcPr>
          <w:p w14:paraId="5D29B364"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76</w:t>
            </w:r>
          </w:p>
          <w:p w14:paraId="5D29B365"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79</w:t>
            </w:r>
          </w:p>
          <w:p w14:paraId="5D29B366"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82</w:t>
            </w:r>
          </w:p>
          <w:p w14:paraId="5D29B367"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84</w:t>
            </w:r>
          </w:p>
          <w:p w14:paraId="5D29B368"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87</w:t>
            </w:r>
          </w:p>
          <w:p w14:paraId="5D29B369"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90</w:t>
            </w:r>
          </w:p>
          <w:p w14:paraId="5D29B36A"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93</w:t>
            </w:r>
          </w:p>
          <w:p w14:paraId="5D29B36B"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95</w:t>
            </w:r>
          </w:p>
          <w:p w14:paraId="5D29B36C"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98</w:t>
            </w:r>
          </w:p>
          <w:p w14:paraId="5D29B36D"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101</w:t>
            </w:r>
          </w:p>
          <w:p w14:paraId="5D29B36E"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104</w:t>
            </w:r>
          </w:p>
          <w:p w14:paraId="5D29B36F"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107</w:t>
            </w:r>
          </w:p>
        </w:tc>
        <w:tc>
          <w:tcPr>
            <w:tcW w:w="509" w:type="dxa"/>
            <w:tcBorders>
              <w:left w:val="single" w:sz="4" w:space="0" w:color="auto"/>
            </w:tcBorders>
            <w:shd w:val="clear" w:color="auto" w:fill="FFFFFF"/>
            <w:vAlign w:val="center"/>
          </w:tcPr>
          <w:p w14:paraId="5D29B370"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81</w:t>
            </w:r>
          </w:p>
          <w:p w14:paraId="5D29B371"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84</w:t>
            </w:r>
          </w:p>
          <w:p w14:paraId="5D29B372"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87</w:t>
            </w:r>
          </w:p>
          <w:p w14:paraId="5D29B373"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90</w:t>
            </w:r>
          </w:p>
          <w:p w14:paraId="5D29B374"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93</w:t>
            </w:r>
          </w:p>
          <w:p w14:paraId="5D29B375"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96</w:t>
            </w:r>
          </w:p>
          <w:p w14:paraId="5D29B376"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99</w:t>
            </w:r>
          </w:p>
          <w:p w14:paraId="5D29B377"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102</w:t>
            </w:r>
          </w:p>
          <w:p w14:paraId="5D29B378"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105</w:t>
            </w:r>
          </w:p>
          <w:p w14:paraId="5D29B379"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108</w:t>
            </w:r>
          </w:p>
          <w:p w14:paraId="5D29B37A"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111</w:t>
            </w:r>
          </w:p>
          <w:p w14:paraId="5D29B37B"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114</w:t>
            </w:r>
          </w:p>
        </w:tc>
        <w:tc>
          <w:tcPr>
            <w:tcW w:w="518" w:type="dxa"/>
            <w:tcBorders>
              <w:left w:val="single" w:sz="4" w:space="0" w:color="auto"/>
            </w:tcBorders>
            <w:shd w:val="clear" w:color="auto" w:fill="FFFFFF"/>
          </w:tcPr>
          <w:p w14:paraId="5D29B37C"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12</w:t>
            </w:r>
          </w:p>
        </w:tc>
        <w:tc>
          <w:tcPr>
            <w:tcW w:w="504" w:type="dxa"/>
            <w:tcBorders>
              <w:left w:val="single" w:sz="4" w:space="0" w:color="auto"/>
            </w:tcBorders>
            <w:shd w:val="clear" w:color="auto" w:fill="FFFFFF"/>
            <w:vAlign w:val="bottom"/>
          </w:tcPr>
          <w:p w14:paraId="5D29B37D"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12</w:t>
            </w:r>
          </w:p>
          <w:p w14:paraId="5D29B37E"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13</w:t>
            </w:r>
          </w:p>
          <w:p w14:paraId="5D29B37F"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14</w:t>
            </w:r>
          </w:p>
          <w:p w14:paraId="5D29B380"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15</w:t>
            </w:r>
          </w:p>
          <w:p w14:paraId="5D29B381"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16</w:t>
            </w:r>
          </w:p>
          <w:p w14:paraId="5D29B382"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17</w:t>
            </w:r>
          </w:p>
          <w:p w14:paraId="5D29B383"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18</w:t>
            </w:r>
          </w:p>
          <w:p w14:paraId="5D29B384"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19</w:t>
            </w:r>
          </w:p>
          <w:p w14:paraId="5D29B385" w14:textId="77777777" w:rsidR="00F4136F" w:rsidRDefault="00E27E4F">
            <w:pPr>
              <w:pStyle w:val="2"/>
              <w:framePr w:w="6139" w:h="9384" w:wrap="around" w:vAnchor="page" w:hAnchor="page" w:x="3056" w:y="3242"/>
              <w:numPr>
                <w:ilvl w:val="0"/>
                <w:numId w:val="91"/>
              </w:numPr>
              <w:shd w:val="clear" w:color="auto" w:fill="auto"/>
              <w:spacing w:after="0" w:line="173" w:lineRule="exact"/>
              <w:jc w:val="both"/>
            </w:pPr>
            <w:r>
              <w:rPr>
                <w:rStyle w:val="BodytextSpacing0pta"/>
              </w:rPr>
              <w:t xml:space="preserve"> </w:t>
            </w:r>
            <w:r>
              <w:rPr>
                <w:rStyle w:val="BodytextItalicf2"/>
              </w:rPr>
              <w:t xml:space="preserve">'21 </w:t>
            </w:r>
            <w:r>
              <w:rPr>
                <w:rStyle w:val="BodytextSpacing0pta"/>
              </w:rPr>
              <w:t>22 23</w:t>
            </w:r>
          </w:p>
        </w:tc>
        <w:tc>
          <w:tcPr>
            <w:tcW w:w="514" w:type="dxa"/>
            <w:tcBorders>
              <w:left w:val="single" w:sz="4" w:space="0" w:color="auto"/>
            </w:tcBorders>
            <w:shd w:val="clear" w:color="auto" w:fill="FFFFFF"/>
            <w:vAlign w:val="bottom"/>
          </w:tcPr>
          <w:p w14:paraId="5D29B386"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105</w:t>
            </w:r>
          </w:p>
          <w:p w14:paraId="5D29B387"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109</w:t>
            </w:r>
          </w:p>
          <w:p w14:paraId="5D29B388"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112</w:t>
            </w:r>
          </w:p>
          <w:p w14:paraId="5D29B389"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115</w:t>
            </w:r>
          </w:p>
          <w:p w14:paraId="5D29B38A"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119</w:t>
            </w:r>
          </w:p>
          <w:p w14:paraId="5D29B38B"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122</w:t>
            </w:r>
          </w:p>
          <w:p w14:paraId="5D29B38C"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125</w:t>
            </w:r>
          </w:p>
          <w:p w14:paraId="5D29B38D"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129</w:t>
            </w:r>
          </w:p>
          <w:p w14:paraId="5D29B38E"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132</w:t>
            </w:r>
          </w:p>
          <w:p w14:paraId="5D29B38F"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136</w:t>
            </w:r>
          </w:p>
          <w:p w14:paraId="5D29B390"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139</w:t>
            </w:r>
          </w:p>
          <w:p w14:paraId="5D29B391"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142</w:t>
            </w:r>
          </w:p>
        </w:tc>
        <w:tc>
          <w:tcPr>
            <w:tcW w:w="514" w:type="dxa"/>
            <w:tcBorders>
              <w:left w:val="single" w:sz="4" w:space="0" w:color="auto"/>
            </w:tcBorders>
            <w:shd w:val="clear" w:color="auto" w:fill="FFFFFF"/>
            <w:vAlign w:val="bottom"/>
          </w:tcPr>
          <w:p w14:paraId="5D29B392"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109</w:t>
            </w:r>
          </w:p>
          <w:p w14:paraId="5D29B393"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113</w:t>
            </w:r>
          </w:p>
          <w:p w14:paraId="5D29B394"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116</w:t>
            </w:r>
          </w:p>
          <w:p w14:paraId="5D29B395"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120</w:t>
            </w:r>
          </w:p>
          <w:p w14:paraId="5D29B396"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124</w:t>
            </w:r>
          </w:p>
          <w:p w14:paraId="5D29B397"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127</w:t>
            </w:r>
          </w:p>
          <w:p w14:paraId="5D29B398"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131</w:t>
            </w:r>
          </w:p>
          <w:p w14:paraId="5D29B399"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134</w:t>
            </w:r>
          </w:p>
          <w:p w14:paraId="5D29B39A"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138</w:t>
            </w:r>
          </w:p>
          <w:p w14:paraId="5D29B39B"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142</w:t>
            </w:r>
          </w:p>
          <w:p w14:paraId="5D29B39C"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145</w:t>
            </w:r>
          </w:p>
          <w:p w14:paraId="5D29B39D"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149</w:t>
            </w:r>
          </w:p>
        </w:tc>
        <w:tc>
          <w:tcPr>
            <w:tcW w:w="514" w:type="dxa"/>
            <w:tcBorders>
              <w:left w:val="single" w:sz="4" w:space="0" w:color="auto"/>
            </w:tcBorders>
            <w:shd w:val="clear" w:color="auto" w:fill="FFFFFF"/>
            <w:vAlign w:val="bottom"/>
          </w:tcPr>
          <w:p w14:paraId="5D29B39E"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115</w:t>
            </w:r>
          </w:p>
          <w:p w14:paraId="5D29B39F"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119</w:t>
            </w:r>
          </w:p>
          <w:p w14:paraId="5D29B3A0"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123</w:t>
            </w:r>
          </w:p>
          <w:p w14:paraId="5D29B3A1"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127</w:t>
            </w:r>
          </w:p>
          <w:p w14:paraId="5D29B3A2"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131</w:t>
            </w:r>
          </w:p>
          <w:p w14:paraId="5D29B3A3"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135</w:t>
            </w:r>
          </w:p>
          <w:p w14:paraId="5D29B3A4"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139</w:t>
            </w:r>
          </w:p>
          <w:p w14:paraId="5D29B3A5"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143</w:t>
            </w:r>
          </w:p>
          <w:p w14:paraId="5D29B3A6"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147</w:t>
            </w:r>
          </w:p>
          <w:p w14:paraId="5D29B3A7"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151</w:t>
            </w:r>
          </w:p>
          <w:p w14:paraId="5D29B3A8"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155</w:t>
            </w:r>
          </w:p>
          <w:p w14:paraId="5D29B3A9"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159</w:t>
            </w:r>
          </w:p>
        </w:tc>
        <w:tc>
          <w:tcPr>
            <w:tcW w:w="538" w:type="dxa"/>
            <w:tcBorders>
              <w:left w:val="single" w:sz="4" w:space="0" w:color="auto"/>
              <w:right w:val="single" w:sz="4" w:space="0" w:color="auto"/>
            </w:tcBorders>
            <w:shd w:val="clear" w:color="auto" w:fill="FFFFFF"/>
            <w:vAlign w:val="bottom"/>
          </w:tcPr>
          <w:p w14:paraId="5D29B3AA"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120</w:t>
            </w:r>
          </w:p>
          <w:p w14:paraId="5D29B3AB"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125</w:t>
            </w:r>
          </w:p>
          <w:p w14:paraId="5D29B3AC"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129</w:t>
            </w:r>
          </w:p>
          <w:p w14:paraId="5D29B3AD"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133</w:t>
            </w:r>
          </w:p>
          <w:p w14:paraId="5D29B3AE"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138</w:t>
            </w:r>
          </w:p>
          <w:p w14:paraId="5D29B3AF"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142</w:t>
            </w:r>
          </w:p>
          <w:p w14:paraId="5D29B3B0"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146</w:t>
            </w:r>
          </w:p>
          <w:p w14:paraId="5D29B3B1"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150</w:t>
            </w:r>
          </w:p>
          <w:p w14:paraId="5D29B3B2"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155</w:t>
            </w:r>
          </w:p>
          <w:p w14:paraId="5D29B3B3"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159</w:t>
            </w:r>
          </w:p>
          <w:p w14:paraId="5D29B3B4"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163</w:t>
            </w:r>
          </w:p>
          <w:p w14:paraId="5D29B3B5"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168</w:t>
            </w:r>
          </w:p>
        </w:tc>
      </w:tr>
      <w:tr w:rsidR="00F4136F" w14:paraId="5D29B3C3" w14:textId="77777777">
        <w:trPr>
          <w:trHeight w:hRule="exact" w:val="173"/>
        </w:trPr>
        <w:tc>
          <w:tcPr>
            <w:tcW w:w="538" w:type="dxa"/>
            <w:tcBorders>
              <w:left w:val="single" w:sz="4" w:space="0" w:color="auto"/>
            </w:tcBorders>
            <w:shd w:val="clear" w:color="auto" w:fill="FFFFFF"/>
            <w:vAlign w:val="bottom"/>
          </w:tcPr>
          <w:p w14:paraId="5D29B3B7"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10</w:t>
            </w:r>
          </w:p>
        </w:tc>
        <w:tc>
          <w:tcPr>
            <w:tcW w:w="461" w:type="dxa"/>
            <w:tcBorders>
              <w:left w:val="single" w:sz="4" w:space="0" w:color="auto"/>
            </w:tcBorders>
            <w:shd w:val="clear" w:color="auto" w:fill="FFFFFF"/>
            <w:vAlign w:val="bottom"/>
          </w:tcPr>
          <w:p w14:paraId="5D29B3B8"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10</w:t>
            </w:r>
          </w:p>
        </w:tc>
        <w:tc>
          <w:tcPr>
            <w:tcW w:w="509" w:type="dxa"/>
            <w:tcBorders>
              <w:left w:val="single" w:sz="4" w:space="0" w:color="auto"/>
            </w:tcBorders>
            <w:shd w:val="clear" w:color="auto" w:fill="FFFFFF"/>
          </w:tcPr>
          <w:p w14:paraId="5D29B3B9"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71</w:t>
            </w:r>
          </w:p>
        </w:tc>
        <w:tc>
          <w:tcPr>
            <w:tcW w:w="509" w:type="dxa"/>
            <w:tcBorders>
              <w:left w:val="single" w:sz="4" w:space="0" w:color="auto"/>
            </w:tcBorders>
            <w:shd w:val="clear" w:color="auto" w:fill="FFFFFF"/>
          </w:tcPr>
          <w:p w14:paraId="5D29B3BA"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74</w:t>
            </w:r>
          </w:p>
        </w:tc>
        <w:tc>
          <w:tcPr>
            <w:tcW w:w="514" w:type="dxa"/>
            <w:tcBorders>
              <w:left w:val="single" w:sz="4" w:space="0" w:color="auto"/>
            </w:tcBorders>
            <w:shd w:val="clear" w:color="auto" w:fill="FFFFFF"/>
          </w:tcPr>
          <w:p w14:paraId="5D29B3BB" w14:textId="77777777" w:rsidR="00F4136F" w:rsidRDefault="00E27E4F">
            <w:pPr>
              <w:pStyle w:val="2"/>
              <w:framePr w:w="6139" w:h="9384" w:wrap="around" w:vAnchor="page" w:hAnchor="page" w:x="3056" w:y="3242"/>
              <w:shd w:val="clear" w:color="auto" w:fill="auto"/>
              <w:spacing w:after="0" w:line="160" w:lineRule="exact"/>
              <w:ind w:left="220"/>
            </w:pPr>
            <w:r>
              <w:rPr>
                <w:rStyle w:val="BodytextSpacing0pta"/>
              </w:rPr>
              <w:t>78</w:t>
            </w:r>
          </w:p>
        </w:tc>
        <w:tc>
          <w:tcPr>
            <w:tcW w:w="509" w:type="dxa"/>
            <w:tcBorders>
              <w:left w:val="single" w:sz="4" w:space="0" w:color="auto"/>
            </w:tcBorders>
            <w:shd w:val="clear" w:color="auto" w:fill="FFFFFF"/>
            <w:vAlign w:val="bottom"/>
          </w:tcPr>
          <w:p w14:paraId="5D29B3BC" w14:textId="77777777" w:rsidR="00F4136F" w:rsidRDefault="00E27E4F">
            <w:pPr>
              <w:pStyle w:val="2"/>
              <w:framePr w:w="6139" w:h="9384" w:wrap="around" w:vAnchor="page" w:hAnchor="page" w:x="3056" w:y="3242"/>
              <w:shd w:val="clear" w:color="auto" w:fill="auto"/>
              <w:spacing w:after="0" w:line="160" w:lineRule="exact"/>
              <w:ind w:left="200"/>
            </w:pPr>
            <w:r>
              <w:rPr>
                <w:rStyle w:val="BodytextSpacing0pta"/>
              </w:rPr>
              <w:t>82</w:t>
            </w:r>
          </w:p>
        </w:tc>
        <w:tc>
          <w:tcPr>
            <w:tcW w:w="518" w:type="dxa"/>
            <w:tcBorders>
              <w:left w:val="single" w:sz="4" w:space="0" w:color="auto"/>
            </w:tcBorders>
            <w:shd w:val="clear" w:color="auto" w:fill="FFFFFF"/>
          </w:tcPr>
          <w:p w14:paraId="5D29B3BD" w14:textId="77777777" w:rsidR="00F4136F" w:rsidRDefault="00F4136F">
            <w:pPr>
              <w:framePr w:w="6139" w:h="9384" w:wrap="around" w:vAnchor="page" w:hAnchor="page" w:x="3056" w:y="3242"/>
              <w:rPr>
                <w:sz w:val="10"/>
                <w:szCs w:val="10"/>
              </w:rPr>
            </w:pPr>
          </w:p>
        </w:tc>
        <w:tc>
          <w:tcPr>
            <w:tcW w:w="504" w:type="dxa"/>
            <w:tcBorders>
              <w:left w:val="single" w:sz="4" w:space="0" w:color="auto"/>
            </w:tcBorders>
            <w:shd w:val="clear" w:color="auto" w:fill="FFFFFF"/>
          </w:tcPr>
          <w:p w14:paraId="5D29B3BE"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24</w:t>
            </w:r>
          </w:p>
        </w:tc>
        <w:tc>
          <w:tcPr>
            <w:tcW w:w="514" w:type="dxa"/>
            <w:tcBorders>
              <w:left w:val="single" w:sz="4" w:space="0" w:color="auto"/>
            </w:tcBorders>
            <w:shd w:val="clear" w:color="auto" w:fill="FFFFFF"/>
          </w:tcPr>
          <w:p w14:paraId="5D29B3BF"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146</w:t>
            </w:r>
          </w:p>
        </w:tc>
        <w:tc>
          <w:tcPr>
            <w:tcW w:w="514" w:type="dxa"/>
            <w:tcBorders>
              <w:left w:val="single" w:sz="4" w:space="0" w:color="auto"/>
            </w:tcBorders>
            <w:shd w:val="clear" w:color="auto" w:fill="FFFFFF"/>
          </w:tcPr>
          <w:p w14:paraId="5D29B3C0"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153</w:t>
            </w:r>
          </w:p>
        </w:tc>
        <w:tc>
          <w:tcPr>
            <w:tcW w:w="514" w:type="dxa"/>
            <w:tcBorders>
              <w:left w:val="single" w:sz="4" w:space="0" w:color="auto"/>
            </w:tcBorders>
            <w:shd w:val="clear" w:color="auto" w:fill="FFFFFF"/>
          </w:tcPr>
          <w:p w14:paraId="5D29B3C1"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163</w:t>
            </w:r>
          </w:p>
        </w:tc>
        <w:tc>
          <w:tcPr>
            <w:tcW w:w="538" w:type="dxa"/>
            <w:tcBorders>
              <w:left w:val="single" w:sz="4" w:space="0" w:color="auto"/>
              <w:right w:val="single" w:sz="4" w:space="0" w:color="auto"/>
            </w:tcBorders>
            <w:shd w:val="clear" w:color="auto" w:fill="FFFFFF"/>
          </w:tcPr>
          <w:p w14:paraId="5D29B3C2"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172</w:t>
            </w:r>
          </w:p>
        </w:tc>
      </w:tr>
      <w:tr w:rsidR="00F4136F" w14:paraId="5D29B3D0" w14:textId="77777777">
        <w:trPr>
          <w:trHeight w:hRule="exact" w:val="173"/>
        </w:trPr>
        <w:tc>
          <w:tcPr>
            <w:tcW w:w="538" w:type="dxa"/>
            <w:tcBorders>
              <w:left w:val="single" w:sz="4" w:space="0" w:color="auto"/>
            </w:tcBorders>
            <w:shd w:val="clear" w:color="auto" w:fill="FFFFFF"/>
          </w:tcPr>
          <w:p w14:paraId="5D29B3C4" w14:textId="77777777" w:rsidR="00F4136F" w:rsidRDefault="00F4136F">
            <w:pPr>
              <w:framePr w:w="6139" w:h="9384" w:wrap="around" w:vAnchor="page" w:hAnchor="page" w:x="3056" w:y="3242"/>
              <w:rPr>
                <w:sz w:val="10"/>
                <w:szCs w:val="10"/>
              </w:rPr>
            </w:pPr>
          </w:p>
        </w:tc>
        <w:tc>
          <w:tcPr>
            <w:tcW w:w="461" w:type="dxa"/>
            <w:tcBorders>
              <w:left w:val="single" w:sz="4" w:space="0" w:color="auto"/>
            </w:tcBorders>
            <w:shd w:val="clear" w:color="auto" w:fill="FFFFFF"/>
            <w:vAlign w:val="bottom"/>
          </w:tcPr>
          <w:p w14:paraId="5D29B3C5"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11</w:t>
            </w:r>
          </w:p>
        </w:tc>
        <w:tc>
          <w:tcPr>
            <w:tcW w:w="509" w:type="dxa"/>
            <w:tcBorders>
              <w:left w:val="single" w:sz="4" w:space="0" w:color="auto"/>
            </w:tcBorders>
            <w:shd w:val="clear" w:color="auto" w:fill="FFFFFF"/>
          </w:tcPr>
          <w:p w14:paraId="5D29B3C6"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73</w:t>
            </w:r>
          </w:p>
        </w:tc>
        <w:tc>
          <w:tcPr>
            <w:tcW w:w="509" w:type="dxa"/>
            <w:tcBorders>
              <w:left w:val="single" w:sz="4" w:space="0" w:color="auto"/>
            </w:tcBorders>
            <w:shd w:val="clear" w:color="auto" w:fill="FFFFFF"/>
          </w:tcPr>
          <w:p w14:paraId="5D29B3C7"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77</w:t>
            </w:r>
          </w:p>
        </w:tc>
        <w:tc>
          <w:tcPr>
            <w:tcW w:w="514" w:type="dxa"/>
            <w:tcBorders>
              <w:left w:val="single" w:sz="4" w:space="0" w:color="auto"/>
            </w:tcBorders>
            <w:shd w:val="clear" w:color="auto" w:fill="FFFFFF"/>
            <w:vAlign w:val="bottom"/>
          </w:tcPr>
          <w:p w14:paraId="5D29B3C8" w14:textId="77777777" w:rsidR="00F4136F" w:rsidRDefault="00E27E4F">
            <w:pPr>
              <w:pStyle w:val="2"/>
              <w:framePr w:w="6139" w:h="9384" w:wrap="around" w:vAnchor="page" w:hAnchor="page" w:x="3056" w:y="3242"/>
              <w:shd w:val="clear" w:color="auto" w:fill="auto"/>
              <w:spacing w:after="0" w:line="160" w:lineRule="exact"/>
              <w:ind w:left="220"/>
            </w:pPr>
            <w:r>
              <w:rPr>
                <w:rStyle w:val="BodytextSpacing0pta"/>
              </w:rPr>
              <w:t>81</w:t>
            </w:r>
          </w:p>
        </w:tc>
        <w:tc>
          <w:tcPr>
            <w:tcW w:w="509" w:type="dxa"/>
            <w:tcBorders>
              <w:left w:val="single" w:sz="4" w:space="0" w:color="auto"/>
            </w:tcBorders>
            <w:shd w:val="clear" w:color="auto" w:fill="FFFFFF"/>
            <w:vAlign w:val="bottom"/>
          </w:tcPr>
          <w:p w14:paraId="5D29B3C9" w14:textId="77777777" w:rsidR="00F4136F" w:rsidRDefault="00E27E4F">
            <w:pPr>
              <w:pStyle w:val="2"/>
              <w:framePr w:w="6139" w:h="9384" w:wrap="around" w:vAnchor="page" w:hAnchor="page" w:x="3056" w:y="3242"/>
              <w:shd w:val="clear" w:color="auto" w:fill="auto"/>
              <w:spacing w:after="0" w:line="160" w:lineRule="exact"/>
              <w:ind w:left="200"/>
            </w:pPr>
            <w:r>
              <w:rPr>
                <w:rStyle w:val="BodytextSpacing0pta"/>
              </w:rPr>
              <w:t>86</w:t>
            </w:r>
          </w:p>
        </w:tc>
        <w:tc>
          <w:tcPr>
            <w:tcW w:w="518" w:type="dxa"/>
            <w:tcBorders>
              <w:left w:val="single" w:sz="4" w:space="0" w:color="auto"/>
            </w:tcBorders>
            <w:shd w:val="clear" w:color="auto" w:fill="FFFFFF"/>
          </w:tcPr>
          <w:p w14:paraId="5D29B3CA" w14:textId="77777777" w:rsidR="00F4136F" w:rsidRDefault="00F4136F">
            <w:pPr>
              <w:framePr w:w="6139" w:h="9384" w:wrap="around" w:vAnchor="page" w:hAnchor="page" w:x="3056" w:y="3242"/>
              <w:rPr>
                <w:sz w:val="10"/>
                <w:szCs w:val="10"/>
              </w:rPr>
            </w:pPr>
          </w:p>
        </w:tc>
        <w:tc>
          <w:tcPr>
            <w:tcW w:w="504" w:type="dxa"/>
            <w:tcBorders>
              <w:left w:val="single" w:sz="4" w:space="0" w:color="auto"/>
            </w:tcBorders>
            <w:shd w:val="clear" w:color="auto" w:fill="FFFFFF"/>
          </w:tcPr>
          <w:p w14:paraId="5D29B3CB"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25</w:t>
            </w:r>
          </w:p>
        </w:tc>
        <w:tc>
          <w:tcPr>
            <w:tcW w:w="514" w:type="dxa"/>
            <w:tcBorders>
              <w:left w:val="single" w:sz="4" w:space="0" w:color="auto"/>
            </w:tcBorders>
            <w:shd w:val="clear" w:color="auto" w:fill="FFFFFF"/>
          </w:tcPr>
          <w:p w14:paraId="5D29B3CC"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149</w:t>
            </w:r>
          </w:p>
        </w:tc>
        <w:tc>
          <w:tcPr>
            <w:tcW w:w="514" w:type="dxa"/>
            <w:tcBorders>
              <w:left w:val="single" w:sz="4" w:space="0" w:color="auto"/>
            </w:tcBorders>
            <w:shd w:val="clear" w:color="auto" w:fill="FFFFFF"/>
          </w:tcPr>
          <w:p w14:paraId="5D29B3CD" w14:textId="77777777" w:rsidR="00F4136F" w:rsidRDefault="00E27E4F">
            <w:pPr>
              <w:pStyle w:val="2"/>
              <w:framePr w:w="6139" w:h="9384" w:wrap="around" w:vAnchor="page" w:hAnchor="page" w:x="3056" w:y="3242"/>
              <w:shd w:val="clear" w:color="auto" w:fill="auto"/>
              <w:spacing w:after="0" w:line="160" w:lineRule="exact"/>
              <w:jc w:val="both"/>
            </w:pPr>
            <w:r>
              <w:rPr>
                <w:rStyle w:val="BodytextSpacing0pta"/>
              </w:rPr>
              <w:t>156</w:t>
            </w:r>
          </w:p>
        </w:tc>
        <w:tc>
          <w:tcPr>
            <w:tcW w:w="514" w:type="dxa"/>
            <w:tcBorders>
              <w:left w:val="single" w:sz="4" w:space="0" w:color="auto"/>
            </w:tcBorders>
            <w:shd w:val="clear" w:color="auto" w:fill="FFFFFF"/>
          </w:tcPr>
          <w:p w14:paraId="5D29B3CE"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167</w:t>
            </w:r>
          </w:p>
        </w:tc>
        <w:tc>
          <w:tcPr>
            <w:tcW w:w="538" w:type="dxa"/>
            <w:tcBorders>
              <w:left w:val="single" w:sz="4" w:space="0" w:color="auto"/>
              <w:right w:val="single" w:sz="4" w:space="0" w:color="auto"/>
            </w:tcBorders>
            <w:shd w:val="clear" w:color="auto" w:fill="FFFFFF"/>
          </w:tcPr>
          <w:p w14:paraId="5D29B3CF" w14:textId="77777777" w:rsidR="00F4136F" w:rsidRDefault="00E27E4F">
            <w:pPr>
              <w:pStyle w:val="2"/>
              <w:framePr w:w="6139" w:h="9384" w:wrap="around" w:vAnchor="page" w:hAnchor="page" w:x="3056" w:y="3242"/>
              <w:shd w:val="clear" w:color="auto" w:fill="auto"/>
              <w:spacing w:after="0" w:line="160" w:lineRule="exact"/>
              <w:ind w:left="140"/>
            </w:pPr>
            <w:r>
              <w:rPr>
                <w:rStyle w:val="BodytextSpacing0pta"/>
              </w:rPr>
              <w:t>176</w:t>
            </w:r>
          </w:p>
        </w:tc>
      </w:tr>
      <w:tr w:rsidR="00F4136F" w14:paraId="5D29B40E" w14:textId="77777777">
        <w:trPr>
          <w:trHeight w:hRule="exact" w:val="1330"/>
        </w:trPr>
        <w:tc>
          <w:tcPr>
            <w:tcW w:w="538" w:type="dxa"/>
            <w:tcBorders>
              <w:left w:val="single" w:sz="4" w:space="0" w:color="auto"/>
              <w:bottom w:val="single" w:sz="4" w:space="0" w:color="auto"/>
            </w:tcBorders>
            <w:shd w:val="clear" w:color="auto" w:fill="FFFFFF"/>
          </w:tcPr>
          <w:p w14:paraId="5D29B3D1" w14:textId="77777777" w:rsidR="00F4136F" w:rsidRDefault="00F4136F">
            <w:pPr>
              <w:framePr w:w="6139" w:h="9384" w:wrap="around" w:vAnchor="page" w:hAnchor="page" w:x="3056" w:y="3242"/>
              <w:rPr>
                <w:sz w:val="10"/>
                <w:szCs w:val="10"/>
              </w:rPr>
            </w:pPr>
          </w:p>
        </w:tc>
        <w:tc>
          <w:tcPr>
            <w:tcW w:w="461" w:type="dxa"/>
            <w:tcBorders>
              <w:left w:val="single" w:sz="4" w:space="0" w:color="auto"/>
              <w:bottom w:val="single" w:sz="4" w:space="0" w:color="auto"/>
            </w:tcBorders>
            <w:shd w:val="clear" w:color="auto" w:fill="FFFFFF"/>
            <w:vAlign w:val="center"/>
          </w:tcPr>
          <w:p w14:paraId="5D29B3D2"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12</w:t>
            </w:r>
          </w:p>
          <w:p w14:paraId="5D29B3D3"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13</w:t>
            </w:r>
          </w:p>
          <w:p w14:paraId="5D29B3D4"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14</w:t>
            </w:r>
          </w:p>
          <w:p w14:paraId="5D29B3D5"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15</w:t>
            </w:r>
          </w:p>
          <w:p w14:paraId="5D29B3D6" w14:textId="77777777" w:rsidR="00F4136F" w:rsidRDefault="00E27E4F">
            <w:pPr>
              <w:pStyle w:val="2"/>
              <w:framePr w:w="6139" w:h="9384" w:wrap="around" w:vAnchor="page" w:hAnchor="page" w:x="3056" w:y="3242"/>
              <w:numPr>
                <w:ilvl w:val="0"/>
                <w:numId w:val="92"/>
              </w:numPr>
              <w:shd w:val="clear" w:color="auto" w:fill="auto"/>
              <w:spacing w:after="0" w:line="173" w:lineRule="exact"/>
              <w:jc w:val="both"/>
            </w:pPr>
            <w:r>
              <w:rPr>
                <w:rStyle w:val="BodytextSpacing0pta"/>
              </w:rPr>
              <w:t xml:space="preserve"> 17</w:t>
            </w:r>
          </w:p>
        </w:tc>
        <w:tc>
          <w:tcPr>
            <w:tcW w:w="509" w:type="dxa"/>
            <w:tcBorders>
              <w:left w:val="single" w:sz="4" w:space="0" w:color="auto"/>
              <w:bottom w:val="single" w:sz="4" w:space="0" w:color="auto"/>
            </w:tcBorders>
            <w:shd w:val="clear" w:color="auto" w:fill="FFFFFF"/>
          </w:tcPr>
          <w:p w14:paraId="5D29B3D7"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76</w:t>
            </w:r>
          </w:p>
          <w:p w14:paraId="5D29B3D8"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79</w:t>
            </w:r>
          </w:p>
          <w:p w14:paraId="5D29B3D9"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81</w:t>
            </w:r>
          </w:p>
          <w:p w14:paraId="5D29B3DA"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84</w:t>
            </w:r>
          </w:p>
          <w:p w14:paraId="5D29B3DB"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86</w:t>
            </w:r>
          </w:p>
          <w:p w14:paraId="5D29B3DC"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89</w:t>
            </w:r>
          </w:p>
        </w:tc>
        <w:tc>
          <w:tcPr>
            <w:tcW w:w="509" w:type="dxa"/>
            <w:tcBorders>
              <w:left w:val="single" w:sz="4" w:space="0" w:color="auto"/>
              <w:bottom w:val="single" w:sz="4" w:space="0" w:color="auto"/>
            </w:tcBorders>
            <w:shd w:val="clear" w:color="auto" w:fill="FFFFFF"/>
          </w:tcPr>
          <w:p w14:paraId="5D29B3DD"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79</w:t>
            </w:r>
          </w:p>
          <w:p w14:paraId="5D29B3DE"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82</w:t>
            </w:r>
          </w:p>
          <w:p w14:paraId="5D29B3DF"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85</w:t>
            </w:r>
          </w:p>
          <w:p w14:paraId="5D29B3E0"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88</w:t>
            </w:r>
          </w:p>
          <w:p w14:paraId="5D29B3E1"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91</w:t>
            </w:r>
          </w:p>
          <w:p w14:paraId="5D29B3E2"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93</w:t>
            </w:r>
          </w:p>
        </w:tc>
        <w:tc>
          <w:tcPr>
            <w:tcW w:w="514" w:type="dxa"/>
            <w:tcBorders>
              <w:left w:val="single" w:sz="4" w:space="0" w:color="auto"/>
              <w:bottom w:val="single" w:sz="4" w:space="0" w:color="auto"/>
            </w:tcBorders>
            <w:shd w:val="clear" w:color="auto" w:fill="FFFFFF"/>
          </w:tcPr>
          <w:p w14:paraId="5D29B3E3"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84</w:t>
            </w:r>
          </w:p>
          <w:p w14:paraId="5D29B3E4"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88</w:t>
            </w:r>
          </w:p>
          <w:p w14:paraId="5D29B3E5"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91</w:t>
            </w:r>
          </w:p>
          <w:p w14:paraId="5D29B3E6"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94</w:t>
            </w:r>
          </w:p>
          <w:p w14:paraId="5D29B3E7"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97</w:t>
            </w:r>
          </w:p>
          <w:p w14:paraId="5D29B3E8" w14:textId="77777777" w:rsidR="00F4136F" w:rsidRDefault="00E27E4F">
            <w:pPr>
              <w:pStyle w:val="2"/>
              <w:framePr w:w="6139" w:h="9384" w:wrap="around" w:vAnchor="page" w:hAnchor="page" w:x="3056" w:y="3242"/>
              <w:shd w:val="clear" w:color="auto" w:fill="auto"/>
              <w:spacing w:after="0" w:line="173" w:lineRule="exact"/>
              <w:ind w:left="220"/>
            </w:pPr>
            <w:r>
              <w:rPr>
                <w:rStyle w:val="BodytextSpacing0pta"/>
              </w:rPr>
              <w:t>100</w:t>
            </w:r>
          </w:p>
        </w:tc>
        <w:tc>
          <w:tcPr>
            <w:tcW w:w="509" w:type="dxa"/>
            <w:tcBorders>
              <w:left w:val="single" w:sz="4" w:space="0" w:color="auto"/>
              <w:bottom w:val="single" w:sz="4" w:space="0" w:color="auto"/>
            </w:tcBorders>
            <w:shd w:val="clear" w:color="auto" w:fill="FFFFFF"/>
          </w:tcPr>
          <w:p w14:paraId="5D29B3E9"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89</w:t>
            </w:r>
          </w:p>
          <w:p w14:paraId="5D29B3EA"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92</w:t>
            </w:r>
          </w:p>
          <w:p w14:paraId="5D29B3EB"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96</w:t>
            </w:r>
          </w:p>
          <w:p w14:paraId="5D29B3EC"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99</w:t>
            </w:r>
          </w:p>
          <w:p w14:paraId="5D29B3ED"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103</w:t>
            </w:r>
          </w:p>
          <w:p w14:paraId="5D29B3EE" w14:textId="77777777" w:rsidR="00F4136F" w:rsidRDefault="00E27E4F">
            <w:pPr>
              <w:pStyle w:val="2"/>
              <w:framePr w:w="6139" w:h="9384" w:wrap="around" w:vAnchor="page" w:hAnchor="page" w:x="3056" w:y="3242"/>
              <w:shd w:val="clear" w:color="auto" w:fill="auto"/>
              <w:spacing w:after="0" w:line="173" w:lineRule="exact"/>
              <w:ind w:left="200"/>
            </w:pPr>
            <w:r>
              <w:rPr>
                <w:rStyle w:val="BodytextSpacing0pta"/>
              </w:rPr>
              <w:t>106</w:t>
            </w:r>
          </w:p>
        </w:tc>
        <w:tc>
          <w:tcPr>
            <w:tcW w:w="518" w:type="dxa"/>
            <w:tcBorders>
              <w:left w:val="single" w:sz="4" w:space="0" w:color="auto"/>
              <w:bottom w:val="single" w:sz="4" w:space="0" w:color="auto"/>
            </w:tcBorders>
            <w:shd w:val="clear" w:color="auto" w:fill="FFFFFF"/>
          </w:tcPr>
          <w:p w14:paraId="5D29B3EF" w14:textId="77777777" w:rsidR="00F4136F" w:rsidRDefault="00E27E4F">
            <w:pPr>
              <w:pStyle w:val="2"/>
              <w:framePr w:w="6139" w:h="9384" w:wrap="around" w:vAnchor="page" w:hAnchor="page" w:x="3056" w:y="3242"/>
              <w:shd w:val="clear" w:color="auto" w:fill="auto"/>
              <w:spacing w:after="0" w:line="160" w:lineRule="exact"/>
              <w:ind w:left="160"/>
            </w:pPr>
            <w:r>
              <w:rPr>
                <w:rStyle w:val="BodytextSpacing0pta"/>
              </w:rPr>
              <w:t>13</w:t>
            </w:r>
          </w:p>
        </w:tc>
        <w:tc>
          <w:tcPr>
            <w:tcW w:w="504" w:type="dxa"/>
            <w:tcBorders>
              <w:left w:val="single" w:sz="4" w:space="0" w:color="auto"/>
              <w:bottom w:val="single" w:sz="4" w:space="0" w:color="auto"/>
            </w:tcBorders>
            <w:shd w:val="clear" w:color="auto" w:fill="FFFFFF"/>
            <w:vAlign w:val="center"/>
          </w:tcPr>
          <w:p w14:paraId="5D29B3F0"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13</w:t>
            </w:r>
          </w:p>
          <w:p w14:paraId="5D29B3F1"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14</w:t>
            </w:r>
          </w:p>
          <w:p w14:paraId="5D29B3F2"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15</w:t>
            </w:r>
          </w:p>
          <w:p w14:paraId="5D29B3F3"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16</w:t>
            </w:r>
          </w:p>
          <w:p w14:paraId="5D29B3F4"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17</w:t>
            </w:r>
          </w:p>
          <w:p w14:paraId="5D29B3F5"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18</w:t>
            </w:r>
          </w:p>
        </w:tc>
        <w:tc>
          <w:tcPr>
            <w:tcW w:w="514" w:type="dxa"/>
            <w:tcBorders>
              <w:left w:val="single" w:sz="4" w:space="0" w:color="auto"/>
              <w:bottom w:val="single" w:sz="4" w:space="0" w:color="auto"/>
            </w:tcBorders>
            <w:shd w:val="clear" w:color="auto" w:fill="FFFFFF"/>
            <w:vAlign w:val="center"/>
          </w:tcPr>
          <w:p w14:paraId="5D29B3F6"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125</w:t>
            </w:r>
          </w:p>
          <w:p w14:paraId="5D29B3F7"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129</w:t>
            </w:r>
          </w:p>
          <w:p w14:paraId="5D29B3F8"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133</w:t>
            </w:r>
          </w:p>
          <w:p w14:paraId="5D29B3F9"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136</w:t>
            </w:r>
          </w:p>
          <w:p w14:paraId="5D29B3FA"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140</w:t>
            </w:r>
          </w:p>
          <w:p w14:paraId="5D29B3FB" w14:textId="77777777" w:rsidR="00F4136F" w:rsidRDefault="00E27E4F">
            <w:pPr>
              <w:pStyle w:val="2"/>
              <w:framePr w:w="6139" w:h="9384" w:wrap="around" w:vAnchor="page" w:hAnchor="page" w:x="3056" w:y="3242"/>
              <w:shd w:val="clear" w:color="auto" w:fill="auto"/>
              <w:spacing w:after="0" w:line="173" w:lineRule="exact"/>
              <w:ind w:left="160"/>
            </w:pPr>
            <w:r>
              <w:rPr>
                <w:rStyle w:val="BodytextSpacing0pta"/>
              </w:rPr>
              <w:t>144</w:t>
            </w:r>
          </w:p>
        </w:tc>
        <w:tc>
          <w:tcPr>
            <w:tcW w:w="514" w:type="dxa"/>
            <w:tcBorders>
              <w:left w:val="single" w:sz="4" w:space="0" w:color="auto"/>
              <w:bottom w:val="single" w:sz="4" w:space="0" w:color="auto"/>
            </w:tcBorders>
            <w:shd w:val="clear" w:color="auto" w:fill="FFFFFF"/>
            <w:vAlign w:val="center"/>
          </w:tcPr>
          <w:p w14:paraId="5D29B3FC"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130</w:t>
            </w:r>
          </w:p>
          <w:p w14:paraId="5D29B3FD"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134</w:t>
            </w:r>
          </w:p>
          <w:p w14:paraId="5D29B3FE"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138</w:t>
            </w:r>
          </w:p>
          <w:p w14:paraId="5D29B3FF"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142</w:t>
            </w:r>
          </w:p>
          <w:p w14:paraId="5D29B400"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146</w:t>
            </w:r>
          </w:p>
          <w:p w14:paraId="5D29B401" w14:textId="77777777" w:rsidR="00F4136F" w:rsidRDefault="00E27E4F">
            <w:pPr>
              <w:pStyle w:val="2"/>
              <w:framePr w:w="6139" w:h="9384" w:wrap="around" w:vAnchor="page" w:hAnchor="page" w:x="3056" w:y="3242"/>
              <w:shd w:val="clear" w:color="auto" w:fill="auto"/>
              <w:spacing w:after="0" w:line="173" w:lineRule="exact"/>
              <w:jc w:val="both"/>
            </w:pPr>
            <w:r>
              <w:rPr>
                <w:rStyle w:val="BodytextSpacing0pta"/>
              </w:rPr>
              <w:t>150</w:t>
            </w:r>
          </w:p>
        </w:tc>
        <w:tc>
          <w:tcPr>
            <w:tcW w:w="514" w:type="dxa"/>
            <w:tcBorders>
              <w:left w:val="single" w:sz="4" w:space="0" w:color="auto"/>
              <w:bottom w:val="single" w:sz="4" w:space="0" w:color="auto"/>
            </w:tcBorders>
            <w:shd w:val="clear" w:color="auto" w:fill="FFFFFF"/>
            <w:vAlign w:val="center"/>
          </w:tcPr>
          <w:p w14:paraId="5D29B402"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136</w:t>
            </w:r>
          </w:p>
          <w:p w14:paraId="5D29B403"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141</w:t>
            </w:r>
          </w:p>
          <w:p w14:paraId="5D29B404"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145</w:t>
            </w:r>
          </w:p>
          <w:p w14:paraId="5D29B405"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150</w:t>
            </w:r>
          </w:p>
          <w:p w14:paraId="5D29B406"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154</w:t>
            </w:r>
          </w:p>
          <w:p w14:paraId="5D29B407"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158</w:t>
            </w:r>
          </w:p>
        </w:tc>
        <w:tc>
          <w:tcPr>
            <w:tcW w:w="538" w:type="dxa"/>
            <w:tcBorders>
              <w:left w:val="single" w:sz="4" w:space="0" w:color="auto"/>
              <w:bottom w:val="single" w:sz="4" w:space="0" w:color="auto"/>
              <w:right w:val="single" w:sz="4" w:space="0" w:color="auto"/>
            </w:tcBorders>
            <w:shd w:val="clear" w:color="auto" w:fill="FFFFFF"/>
            <w:vAlign w:val="center"/>
          </w:tcPr>
          <w:p w14:paraId="5D29B408"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142</w:t>
            </w:r>
          </w:p>
          <w:p w14:paraId="5D29B409"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147</w:t>
            </w:r>
          </w:p>
          <w:p w14:paraId="5D29B40A"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152</w:t>
            </w:r>
          </w:p>
          <w:p w14:paraId="5D29B40B"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156</w:t>
            </w:r>
          </w:p>
          <w:p w14:paraId="5D29B40C"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161</w:t>
            </w:r>
          </w:p>
          <w:p w14:paraId="5D29B40D" w14:textId="77777777" w:rsidR="00F4136F" w:rsidRDefault="00E27E4F">
            <w:pPr>
              <w:pStyle w:val="2"/>
              <w:framePr w:w="6139" w:h="9384" w:wrap="around" w:vAnchor="page" w:hAnchor="page" w:x="3056" w:y="3242"/>
              <w:shd w:val="clear" w:color="auto" w:fill="auto"/>
              <w:spacing w:after="0" w:line="173" w:lineRule="exact"/>
              <w:ind w:left="140"/>
            </w:pPr>
            <w:r>
              <w:rPr>
                <w:rStyle w:val="BodytextSpacing0pta"/>
              </w:rPr>
              <w:t>166</w:t>
            </w:r>
          </w:p>
        </w:tc>
      </w:tr>
    </w:tbl>
    <w:p w14:paraId="5D29B40F" w14:textId="77777777" w:rsidR="00F4136F" w:rsidRDefault="00E27E4F">
      <w:pPr>
        <w:pStyle w:val="Headerorfooter50"/>
        <w:framePr w:wrap="around" w:vAnchor="page" w:hAnchor="page" w:x="3042" w:y="12711"/>
        <w:shd w:val="clear" w:color="auto" w:fill="auto"/>
        <w:spacing w:line="200" w:lineRule="exact"/>
        <w:ind w:left="20"/>
      </w:pPr>
      <w:r>
        <w:rPr>
          <w:rStyle w:val="Headerorfooter5Spacing0pt5"/>
        </w:rPr>
        <w:t>472</w:t>
      </w:r>
    </w:p>
    <w:p w14:paraId="5D29B410"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B411" w14:textId="77777777" w:rsidR="00F4136F" w:rsidRDefault="00E27E4F">
      <w:pPr>
        <w:pStyle w:val="Headerorfooter80"/>
        <w:framePr w:wrap="around" w:vAnchor="page" w:hAnchor="page" w:x="6944" w:y="2912"/>
        <w:shd w:val="clear" w:color="auto" w:fill="auto"/>
        <w:spacing w:line="210" w:lineRule="exact"/>
        <w:ind w:left="20"/>
      </w:pPr>
      <w:r>
        <w:rPr>
          <w:rStyle w:val="Headerorfooter8Spacing0pt"/>
          <w:b/>
          <w:bCs/>
          <w:i/>
          <w:iCs/>
        </w:rPr>
        <w:t>Продолжение прилож. 10</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533"/>
        <w:gridCol w:w="466"/>
        <w:gridCol w:w="509"/>
        <w:gridCol w:w="504"/>
        <w:gridCol w:w="509"/>
        <w:gridCol w:w="509"/>
        <w:gridCol w:w="509"/>
        <w:gridCol w:w="514"/>
        <w:gridCol w:w="504"/>
        <w:gridCol w:w="509"/>
        <w:gridCol w:w="504"/>
        <w:gridCol w:w="523"/>
      </w:tblGrid>
      <w:tr w:rsidR="00F4136F" w14:paraId="5D29B418" w14:textId="77777777">
        <w:trPr>
          <w:trHeight w:hRule="exact" w:val="566"/>
        </w:trPr>
        <w:tc>
          <w:tcPr>
            <w:tcW w:w="999" w:type="dxa"/>
            <w:gridSpan w:val="2"/>
            <w:tcBorders>
              <w:top w:val="single" w:sz="4" w:space="0" w:color="auto"/>
              <w:left w:val="single" w:sz="4" w:space="0" w:color="auto"/>
            </w:tcBorders>
            <w:shd w:val="clear" w:color="auto" w:fill="FFFFFF"/>
            <w:vAlign w:val="center"/>
          </w:tcPr>
          <w:p w14:paraId="5D29B412" w14:textId="77777777" w:rsidR="00F4136F" w:rsidRDefault="00E27E4F">
            <w:pPr>
              <w:pStyle w:val="2"/>
              <w:framePr w:w="6091" w:h="9360" w:wrap="around" w:vAnchor="page" w:hAnchor="page" w:x="3076" w:y="3185"/>
              <w:shd w:val="clear" w:color="auto" w:fill="auto"/>
              <w:spacing w:after="0" w:line="140" w:lineRule="exact"/>
              <w:ind w:left="160"/>
            </w:pPr>
            <w:r>
              <w:rPr>
                <w:rStyle w:val="Bodytext7ptf"/>
              </w:rPr>
              <w:t>Объемы</w:t>
            </w:r>
          </w:p>
          <w:p w14:paraId="5D29B413" w14:textId="77777777" w:rsidR="00F4136F" w:rsidRDefault="00E27E4F">
            <w:pPr>
              <w:pStyle w:val="2"/>
              <w:framePr w:w="6091" w:h="9360" w:wrap="around" w:vAnchor="page" w:hAnchor="page" w:x="3076" w:y="3185"/>
              <w:shd w:val="clear" w:color="auto" w:fill="auto"/>
              <w:spacing w:after="0" w:line="160" w:lineRule="exact"/>
              <w:ind w:left="160"/>
            </w:pPr>
            <w:r>
              <w:rPr>
                <w:rStyle w:val="BodytextSpacing0ptc"/>
              </w:rPr>
              <w:t>выборок</w:t>
            </w:r>
          </w:p>
        </w:tc>
        <w:tc>
          <w:tcPr>
            <w:tcW w:w="2031" w:type="dxa"/>
            <w:gridSpan w:val="4"/>
            <w:tcBorders>
              <w:top w:val="single" w:sz="4" w:space="0" w:color="auto"/>
              <w:left w:val="single" w:sz="4" w:space="0" w:color="auto"/>
            </w:tcBorders>
            <w:shd w:val="clear" w:color="auto" w:fill="FFFFFF"/>
            <w:vAlign w:val="center"/>
          </w:tcPr>
          <w:p w14:paraId="5D29B414" w14:textId="77777777" w:rsidR="00F4136F" w:rsidRDefault="00E27E4F">
            <w:pPr>
              <w:pStyle w:val="2"/>
              <w:framePr w:w="6091" w:h="9360" w:wrap="around" w:vAnchor="page" w:hAnchor="page" w:x="3076" w:y="3185"/>
              <w:shd w:val="clear" w:color="auto" w:fill="auto"/>
              <w:spacing w:after="0" w:line="140" w:lineRule="exact"/>
              <w:jc w:val="center"/>
            </w:pPr>
            <w:r>
              <w:rPr>
                <w:rStyle w:val="Bodytext7ptf"/>
                <w:lang w:val="en-US" w:eastAsia="en-US" w:bidi="en-US"/>
              </w:rPr>
              <w:t>Q</w:t>
            </w:r>
          </w:p>
        </w:tc>
        <w:tc>
          <w:tcPr>
            <w:tcW w:w="1023" w:type="dxa"/>
            <w:gridSpan w:val="2"/>
            <w:tcBorders>
              <w:top w:val="single" w:sz="4" w:space="0" w:color="auto"/>
              <w:left w:val="single" w:sz="4" w:space="0" w:color="auto"/>
            </w:tcBorders>
            <w:shd w:val="clear" w:color="auto" w:fill="FFFFFF"/>
            <w:vAlign w:val="center"/>
          </w:tcPr>
          <w:p w14:paraId="5D29B415" w14:textId="77777777" w:rsidR="00F4136F" w:rsidRDefault="00E27E4F">
            <w:pPr>
              <w:pStyle w:val="2"/>
              <w:framePr w:w="6091" w:h="9360" w:wrap="around" w:vAnchor="page" w:hAnchor="page" w:x="3076" w:y="3185"/>
              <w:shd w:val="clear" w:color="auto" w:fill="auto"/>
              <w:spacing w:after="0" w:line="160" w:lineRule="exact"/>
              <w:jc w:val="center"/>
            </w:pPr>
            <w:r>
              <w:rPr>
                <w:rStyle w:val="BodytextSpacing0ptc"/>
              </w:rPr>
              <w:t>Объемы</w:t>
            </w:r>
          </w:p>
          <w:p w14:paraId="5D29B416" w14:textId="77777777" w:rsidR="00F4136F" w:rsidRDefault="00E27E4F">
            <w:pPr>
              <w:pStyle w:val="2"/>
              <w:framePr w:w="6091" w:h="9360" w:wrap="around" w:vAnchor="page" w:hAnchor="page" w:x="3076" w:y="3185"/>
              <w:shd w:val="clear" w:color="auto" w:fill="auto"/>
              <w:spacing w:after="0" w:line="160" w:lineRule="exact"/>
              <w:ind w:right="220"/>
              <w:jc w:val="right"/>
            </w:pPr>
            <w:r>
              <w:rPr>
                <w:rStyle w:val="BodytextSpacing0ptc"/>
              </w:rPr>
              <w:t>выборок</w:t>
            </w:r>
          </w:p>
        </w:tc>
        <w:tc>
          <w:tcPr>
            <w:tcW w:w="2040" w:type="dxa"/>
            <w:gridSpan w:val="4"/>
            <w:tcBorders>
              <w:top w:val="single" w:sz="4" w:space="0" w:color="auto"/>
              <w:left w:val="single" w:sz="4" w:space="0" w:color="auto"/>
              <w:right w:val="single" w:sz="4" w:space="0" w:color="auto"/>
            </w:tcBorders>
            <w:shd w:val="clear" w:color="auto" w:fill="FFFFFF"/>
            <w:vAlign w:val="center"/>
          </w:tcPr>
          <w:p w14:paraId="5D29B417" w14:textId="77777777" w:rsidR="00F4136F" w:rsidRDefault="00E27E4F">
            <w:pPr>
              <w:pStyle w:val="2"/>
              <w:framePr w:w="6091" w:h="9360" w:wrap="around" w:vAnchor="page" w:hAnchor="page" w:x="3076" w:y="3185"/>
              <w:shd w:val="clear" w:color="auto" w:fill="auto"/>
              <w:spacing w:after="0" w:line="140" w:lineRule="exact"/>
              <w:jc w:val="center"/>
            </w:pPr>
            <w:r>
              <w:rPr>
                <w:rStyle w:val="Bodytext7ptf"/>
                <w:lang w:val="en-US" w:eastAsia="en-US" w:bidi="en-US"/>
              </w:rPr>
              <w:t>Q</w:t>
            </w:r>
          </w:p>
        </w:tc>
      </w:tr>
      <w:tr w:rsidR="00F4136F" w14:paraId="5D29B425" w14:textId="77777777">
        <w:trPr>
          <w:trHeight w:hRule="exact" w:val="566"/>
        </w:trPr>
        <w:tc>
          <w:tcPr>
            <w:tcW w:w="533" w:type="dxa"/>
            <w:tcBorders>
              <w:top w:val="single" w:sz="4" w:space="0" w:color="auto"/>
              <w:left w:val="single" w:sz="4" w:space="0" w:color="auto"/>
            </w:tcBorders>
            <w:shd w:val="clear" w:color="auto" w:fill="FFFFFF"/>
            <w:vAlign w:val="center"/>
          </w:tcPr>
          <w:p w14:paraId="5D29B419" w14:textId="77777777" w:rsidR="00F4136F" w:rsidRDefault="00E27E4F">
            <w:pPr>
              <w:pStyle w:val="2"/>
              <w:framePr w:w="6091" w:h="9360" w:wrap="around" w:vAnchor="page" w:hAnchor="page" w:x="3076" w:y="3185"/>
              <w:shd w:val="clear" w:color="auto" w:fill="auto"/>
              <w:spacing w:after="0" w:line="140" w:lineRule="exact"/>
              <w:ind w:right="200"/>
              <w:jc w:val="right"/>
            </w:pPr>
            <w:r>
              <w:rPr>
                <w:rStyle w:val="Bodytext7ptf"/>
              </w:rPr>
              <w:t>«1</w:t>
            </w:r>
          </w:p>
        </w:tc>
        <w:tc>
          <w:tcPr>
            <w:tcW w:w="466" w:type="dxa"/>
            <w:tcBorders>
              <w:top w:val="single" w:sz="4" w:space="0" w:color="auto"/>
              <w:left w:val="single" w:sz="4" w:space="0" w:color="auto"/>
            </w:tcBorders>
            <w:shd w:val="clear" w:color="auto" w:fill="FFFFFF"/>
            <w:vAlign w:val="center"/>
          </w:tcPr>
          <w:p w14:paraId="5D29B41A" w14:textId="77777777" w:rsidR="00F4136F" w:rsidRDefault="00E27E4F">
            <w:pPr>
              <w:pStyle w:val="2"/>
              <w:framePr w:w="6091" w:h="9360" w:wrap="around" w:vAnchor="page" w:hAnchor="page" w:x="3076" w:y="3185"/>
              <w:shd w:val="clear" w:color="auto" w:fill="auto"/>
              <w:spacing w:after="0" w:line="170" w:lineRule="exact"/>
              <w:ind w:left="180"/>
            </w:pPr>
            <w:r>
              <w:rPr>
                <w:rStyle w:val="Bodytext85pt1"/>
              </w:rPr>
              <w:t>«•</w:t>
            </w:r>
          </w:p>
        </w:tc>
        <w:tc>
          <w:tcPr>
            <w:tcW w:w="509" w:type="dxa"/>
            <w:tcBorders>
              <w:top w:val="single" w:sz="4" w:space="0" w:color="auto"/>
              <w:left w:val="single" w:sz="4" w:space="0" w:color="auto"/>
            </w:tcBorders>
            <w:shd w:val="clear" w:color="auto" w:fill="FFFFFF"/>
            <w:vAlign w:val="center"/>
          </w:tcPr>
          <w:p w14:paraId="5D29B41B" w14:textId="77777777" w:rsidR="00F4136F" w:rsidRDefault="00E27E4F">
            <w:pPr>
              <w:pStyle w:val="2"/>
              <w:framePr w:w="6091" w:h="9360" w:wrap="around" w:vAnchor="page" w:hAnchor="page" w:x="3076" w:y="3185"/>
              <w:shd w:val="clear" w:color="auto" w:fill="auto"/>
              <w:spacing w:after="0" w:line="140" w:lineRule="exact"/>
              <w:ind w:left="20"/>
            </w:pPr>
            <w:r>
              <w:rPr>
                <w:rStyle w:val="Bodytext7ptf"/>
                <w:lang w:val="en-US" w:eastAsia="en-US" w:bidi="en-US"/>
              </w:rPr>
              <w:t>0.0Q5</w:t>
            </w:r>
          </w:p>
        </w:tc>
        <w:tc>
          <w:tcPr>
            <w:tcW w:w="504" w:type="dxa"/>
            <w:tcBorders>
              <w:top w:val="single" w:sz="4" w:space="0" w:color="auto"/>
              <w:left w:val="single" w:sz="4" w:space="0" w:color="auto"/>
            </w:tcBorders>
            <w:shd w:val="clear" w:color="auto" w:fill="FFFFFF"/>
            <w:vAlign w:val="center"/>
          </w:tcPr>
          <w:p w14:paraId="5D29B41C" w14:textId="77777777" w:rsidR="00F4136F" w:rsidRDefault="00E27E4F">
            <w:pPr>
              <w:pStyle w:val="2"/>
              <w:framePr w:w="6091" w:h="9360" w:wrap="around" w:vAnchor="page" w:hAnchor="page" w:x="3076" w:y="3185"/>
              <w:shd w:val="clear" w:color="auto" w:fill="auto"/>
              <w:spacing w:after="0" w:line="140" w:lineRule="exact"/>
              <w:ind w:left="60"/>
            </w:pPr>
            <w:r>
              <w:rPr>
                <w:rStyle w:val="Bodytext7ptf"/>
              </w:rPr>
              <w:t>0.01</w:t>
            </w:r>
          </w:p>
        </w:tc>
        <w:tc>
          <w:tcPr>
            <w:tcW w:w="509" w:type="dxa"/>
            <w:tcBorders>
              <w:top w:val="single" w:sz="4" w:space="0" w:color="auto"/>
              <w:left w:val="single" w:sz="4" w:space="0" w:color="auto"/>
            </w:tcBorders>
            <w:shd w:val="clear" w:color="auto" w:fill="FFFFFF"/>
            <w:vAlign w:val="center"/>
          </w:tcPr>
          <w:p w14:paraId="5D29B41D" w14:textId="77777777" w:rsidR="00F4136F" w:rsidRDefault="00E27E4F">
            <w:pPr>
              <w:pStyle w:val="2"/>
              <w:framePr w:w="6091" w:h="9360" w:wrap="around" w:vAnchor="page" w:hAnchor="page" w:x="3076" w:y="3185"/>
              <w:shd w:val="clear" w:color="auto" w:fill="auto"/>
              <w:spacing w:after="0" w:line="140" w:lineRule="exact"/>
              <w:ind w:left="20"/>
            </w:pPr>
            <w:r>
              <w:rPr>
                <w:rStyle w:val="Bodytext7ptf"/>
              </w:rPr>
              <w:t>0.025</w:t>
            </w:r>
          </w:p>
        </w:tc>
        <w:tc>
          <w:tcPr>
            <w:tcW w:w="509" w:type="dxa"/>
            <w:tcBorders>
              <w:top w:val="single" w:sz="4" w:space="0" w:color="auto"/>
              <w:left w:val="single" w:sz="4" w:space="0" w:color="auto"/>
            </w:tcBorders>
            <w:shd w:val="clear" w:color="auto" w:fill="FFFFFF"/>
            <w:vAlign w:val="center"/>
          </w:tcPr>
          <w:p w14:paraId="5D29B41E" w14:textId="77777777" w:rsidR="00F4136F" w:rsidRDefault="00E27E4F">
            <w:pPr>
              <w:pStyle w:val="2"/>
              <w:framePr w:w="6091" w:h="9360" w:wrap="around" w:vAnchor="page" w:hAnchor="page" w:x="3076" w:y="3185"/>
              <w:shd w:val="clear" w:color="auto" w:fill="auto"/>
              <w:spacing w:after="0" w:line="140" w:lineRule="exact"/>
              <w:ind w:left="140"/>
            </w:pPr>
            <w:r>
              <w:rPr>
                <w:rStyle w:val="Bodytext7ptf"/>
              </w:rPr>
              <w:t>0.05</w:t>
            </w:r>
          </w:p>
        </w:tc>
        <w:tc>
          <w:tcPr>
            <w:tcW w:w="509" w:type="dxa"/>
            <w:tcBorders>
              <w:top w:val="single" w:sz="4" w:space="0" w:color="auto"/>
              <w:left w:val="single" w:sz="4" w:space="0" w:color="auto"/>
            </w:tcBorders>
            <w:shd w:val="clear" w:color="auto" w:fill="FFFFFF"/>
            <w:vAlign w:val="center"/>
          </w:tcPr>
          <w:p w14:paraId="5D29B41F" w14:textId="77777777" w:rsidR="00F4136F" w:rsidRDefault="00E27E4F">
            <w:pPr>
              <w:pStyle w:val="2"/>
              <w:framePr w:w="6091" w:h="9360" w:wrap="around" w:vAnchor="page" w:hAnchor="page" w:x="3076" w:y="3185"/>
              <w:shd w:val="clear" w:color="auto" w:fill="auto"/>
              <w:spacing w:after="0" w:line="170" w:lineRule="exact"/>
              <w:ind w:left="140"/>
            </w:pPr>
            <w:r>
              <w:rPr>
                <w:rStyle w:val="Bodytext85pt1"/>
              </w:rPr>
              <w:t>«»</w:t>
            </w:r>
          </w:p>
        </w:tc>
        <w:tc>
          <w:tcPr>
            <w:tcW w:w="514" w:type="dxa"/>
            <w:tcBorders>
              <w:top w:val="single" w:sz="4" w:space="0" w:color="auto"/>
              <w:left w:val="single" w:sz="4" w:space="0" w:color="auto"/>
            </w:tcBorders>
            <w:shd w:val="clear" w:color="auto" w:fill="FFFFFF"/>
          </w:tcPr>
          <w:p w14:paraId="5D29B420" w14:textId="77777777" w:rsidR="00F4136F" w:rsidRDefault="00F4136F">
            <w:pPr>
              <w:framePr w:w="6091" w:h="9360" w:wrap="around" w:vAnchor="page" w:hAnchor="page" w:x="3076" w:y="3185"/>
              <w:rPr>
                <w:sz w:val="10"/>
                <w:szCs w:val="10"/>
              </w:rPr>
            </w:pPr>
          </w:p>
        </w:tc>
        <w:tc>
          <w:tcPr>
            <w:tcW w:w="504" w:type="dxa"/>
            <w:tcBorders>
              <w:top w:val="single" w:sz="4" w:space="0" w:color="auto"/>
              <w:left w:val="single" w:sz="4" w:space="0" w:color="auto"/>
            </w:tcBorders>
            <w:shd w:val="clear" w:color="auto" w:fill="FFFFFF"/>
            <w:vAlign w:val="center"/>
          </w:tcPr>
          <w:p w14:paraId="5D29B421" w14:textId="77777777" w:rsidR="00F4136F" w:rsidRDefault="00E27E4F">
            <w:pPr>
              <w:pStyle w:val="2"/>
              <w:framePr w:w="6091" w:h="9360" w:wrap="around" w:vAnchor="page" w:hAnchor="page" w:x="3076" w:y="3185"/>
              <w:shd w:val="clear" w:color="auto" w:fill="auto"/>
              <w:spacing w:after="0" w:line="140" w:lineRule="exact"/>
              <w:ind w:left="20"/>
            </w:pPr>
            <w:r>
              <w:rPr>
                <w:rStyle w:val="Bodytext7ptf"/>
              </w:rPr>
              <w:t>0,005</w:t>
            </w:r>
          </w:p>
        </w:tc>
        <w:tc>
          <w:tcPr>
            <w:tcW w:w="509" w:type="dxa"/>
            <w:tcBorders>
              <w:top w:val="single" w:sz="4" w:space="0" w:color="auto"/>
              <w:left w:val="single" w:sz="4" w:space="0" w:color="auto"/>
            </w:tcBorders>
            <w:shd w:val="clear" w:color="auto" w:fill="FFFFFF"/>
            <w:vAlign w:val="center"/>
          </w:tcPr>
          <w:p w14:paraId="5D29B422" w14:textId="77777777" w:rsidR="00F4136F" w:rsidRDefault="00E27E4F">
            <w:pPr>
              <w:pStyle w:val="2"/>
              <w:framePr w:w="6091" w:h="9360" w:wrap="around" w:vAnchor="page" w:hAnchor="page" w:x="3076" w:y="3185"/>
              <w:shd w:val="clear" w:color="auto" w:fill="auto"/>
              <w:spacing w:after="0" w:line="140" w:lineRule="exact"/>
              <w:ind w:left="120"/>
            </w:pPr>
            <w:r>
              <w:rPr>
                <w:rStyle w:val="Bodytext7ptf"/>
              </w:rPr>
              <w:t>0.01</w:t>
            </w:r>
          </w:p>
        </w:tc>
        <w:tc>
          <w:tcPr>
            <w:tcW w:w="504" w:type="dxa"/>
            <w:tcBorders>
              <w:top w:val="single" w:sz="4" w:space="0" w:color="auto"/>
              <w:left w:val="single" w:sz="4" w:space="0" w:color="auto"/>
            </w:tcBorders>
            <w:shd w:val="clear" w:color="auto" w:fill="FFFFFF"/>
            <w:vAlign w:val="center"/>
          </w:tcPr>
          <w:p w14:paraId="5D29B423" w14:textId="77777777" w:rsidR="00F4136F" w:rsidRDefault="00E27E4F">
            <w:pPr>
              <w:pStyle w:val="2"/>
              <w:framePr w:w="6091" w:h="9360" w:wrap="around" w:vAnchor="page" w:hAnchor="page" w:x="3076" w:y="3185"/>
              <w:shd w:val="clear" w:color="auto" w:fill="auto"/>
              <w:spacing w:after="0" w:line="140" w:lineRule="exact"/>
              <w:ind w:left="20"/>
            </w:pPr>
            <w:r>
              <w:rPr>
                <w:rStyle w:val="Bodytext7ptf"/>
              </w:rPr>
              <w:t>0,025</w:t>
            </w:r>
          </w:p>
        </w:tc>
        <w:tc>
          <w:tcPr>
            <w:tcW w:w="523" w:type="dxa"/>
            <w:tcBorders>
              <w:top w:val="single" w:sz="4" w:space="0" w:color="auto"/>
              <w:left w:val="single" w:sz="4" w:space="0" w:color="auto"/>
              <w:right w:val="single" w:sz="4" w:space="0" w:color="auto"/>
            </w:tcBorders>
            <w:shd w:val="clear" w:color="auto" w:fill="FFFFFF"/>
            <w:vAlign w:val="center"/>
          </w:tcPr>
          <w:p w14:paraId="5D29B424" w14:textId="77777777" w:rsidR="00F4136F" w:rsidRDefault="00E27E4F">
            <w:pPr>
              <w:pStyle w:val="2"/>
              <w:framePr w:w="6091" w:h="9360" w:wrap="around" w:vAnchor="page" w:hAnchor="page" w:x="3076" w:y="3185"/>
              <w:shd w:val="clear" w:color="auto" w:fill="auto"/>
              <w:spacing w:after="0" w:line="140" w:lineRule="exact"/>
              <w:ind w:left="120"/>
            </w:pPr>
            <w:r>
              <w:rPr>
                <w:rStyle w:val="Bodytext7ptf"/>
              </w:rPr>
              <w:t>0.05</w:t>
            </w:r>
          </w:p>
        </w:tc>
      </w:tr>
      <w:tr w:rsidR="00F4136F" w14:paraId="5D29B432" w14:textId="77777777">
        <w:trPr>
          <w:trHeight w:hRule="exact" w:val="346"/>
        </w:trPr>
        <w:tc>
          <w:tcPr>
            <w:tcW w:w="533" w:type="dxa"/>
            <w:tcBorders>
              <w:top w:val="single" w:sz="4" w:space="0" w:color="auto"/>
              <w:left w:val="single" w:sz="4" w:space="0" w:color="auto"/>
            </w:tcBorders>
            <w:shd w:val="clear" w:color="auto" w:fill="FFFFFF"/>
          </w:tcPr>
          <w:p w14:paraId="5D29B426" w14:textId="77777777" w:rsidR="00F4136F" w:rsidRDefault="00F4136F">
            <w:pPr>
              <w:framePr w:w="6091" w:h="9360" w:wrap="around" w:vAnchor="page" w:hAnchor="page" w:x="3076" w:y="3185"/>
              <w:rPr>
                <w:sz w:val="10"/>
                <w:szCs w:val="10"/>
              </w:rPr>
            </w:pPr>
          </w:p>
        </w:tc>
        <w:tc>
          <w:tcPr>
            <w:tcW w:w="466" w:type="dxa"/>
            <w:tcBorders>
              <w:top w:val="single" w:sz="4" w:space="0" w:color="auto"/>
              <w:left w:val="single" w:sz="4" w:space="0" w:color="auto"/>
            </w:tcBorders>
            <w:shd w:val="clear" w:color="auto" w:fill="FFFFFF"/>
            <w:vAlign w:val="bottom"/>
          </w:tcPr>
          <w:p w14:paraId="5D29B427"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19</w:t>
            </w:r>
          </w:p>
        </w:tc>
        <w:tc>
          <w:tcPr>
            <w:tcW w:w="509" w:type="dxa"/>
            <w:tcBorders>
              <w:top w:val="single" w:sz="4" w:space="0" w:color="auto"/>
              <w:left w:val="single" w:sz="4" w:space="0" w:color="auto"/>
            </w:tcBorders>
            <w:shd w:val="clear" w:color="auto" w:fill="FFFFFF"/>
            <w:vAlign w:val="bottom"/>
          </w:tcPr>
          <w:p w14:paraId="5D29B428"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148</w:t>
            </w:r>
          </w:p>
        </w:tc>
        <w:tc>
          <w:tcPr>
            <w:tcW w:w="504" w:type="dxa"/>
            <w:tcBorders>
              <w:top w:val="single" w:sz="4" w:space="0" w:color="auto"/>
              <w:left w:val="single" w:sz="4" w:space="0" w:color="auto"/>
            </w:tcBorders>
            <w:shd w:val="clear" w:color="auto" w:fill="FFFFFF"/>
            <w:vAlign w:val="bottom"/>
          </w:tcPr>
          <w:p w14:paraId="5D29B429"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154</w:t>
            </w:r>
          </w:p>
        </w:tc>
        <w:tc>
          <w:tcPr>
            <w:tcW w:w="509" w:type="dxa"/>
            <w:tcBorders>
              <w:top w:val="single" w:sz="4" w:space="0" w:color="auto"/>
              <w:left w:val="single" w:sz="4" w:space="0" w:color="auto"/>
            </w:tcBorders>
            <w:shd w:val="clear" w:color="auto" w:fill="FFFFFF"/>
            <w:vAlign w:val="bottom"/>
          </w:tcPr>
          <w:p w14:paraId="5D29B42A"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163</w:t>
            </w:r>
          </w:p>
        </w:tc>
        <w:tc>
          <w:tcPr>
            <w:tcW w:w="509" w:type="dxa"/>
            <w:tcBorders>
              <w:top w:val="single" w:sz="4" w:space="0" w:color="auto"/>
              <w:left w:val="single" w:sz="4" w:space="0" w:color="auto"/>
            </w:tcBorders>
            <w:shd w:val="clear" w:color="auto" w:fill="FFFFFF"/>
            <w:vAlign w:val="bottom"/>
          </w:tcPr>
          <w:p w14:paraId="5D29B42B"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171</w:t>
            </w:r>
          </w:p>
        </w:tc>
        <w:tc>
          <w:tcPr>
            <w:tcW w:w="509" w:type="dxa"/>
            <w:tcBorders>
              <w:top w:val="single" w:sz="4" w:space="0" w:color="auto"/>
              <w:left w:val="single" w:sz="4" w:space="0" w:color="auto"/>
            </w:tcBorders>
            <w:shd w:val="clear" w:color="auto" w:fill="FFFFFF"/>
          </w:tcPr>
          <w:p w14:paraId="5D29B42C" w14:textId="77777777" w:rsidR="00F4136F" w:rsidRDefault="00F4136F">
            <w:pPr>
              <w:framePr w:w="6091" w:h="9360" w:wrap="around" w:vAnchor="page" w:hAnchor="page" w:x="3076" w:y="3185"/>
              <w:rPr>
                <w:sz w:val="10"/>
                <w:szCs w:val="10"/>
              </w:rPr>
            </w:pPr>
          </w:p>
        </w:tc>
        <w:tc>
          <w:tcPr>
            <w:tcW w:w="514" w:type="dxa"/>
            <w:tcBorders>
              <w:top w:val="single" w:sz="4" w:space="0" w:color="auto"/>
              <w:left w:val="single" w:sz="4" w:space="0" w:color="auto"/>
            </w:tcBorders>
            <w:shd w:val="clear" w:color="auto" w:fill="FFFFFF"/>
            <w:vAlign w:val="bottom"/>
          </w:tcPr>
          <w:p w14:paraId="5D29B42D"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20</w:t>
            </w:r>
          </w:p>
        </w:tc>
        <w:tc>
          <w:tcPr>
            <w:tcW w:w="504" w:type="dxa"/>
            <w:tcBorders>
              <w:top w:val="single" w:sz="4" w:space="0" w:color="auto"/>
              <w:left w:val="single" w:sz="4" w:space="0" w:color="auto"/>
            </w:tcBorders>
            <w:shd w:val="clear" w:color="auto" w:fill="FFFFFF"/>
            <w:vAlign w:val="bottom"/>
          </w:tcPr>
          <w:p w14:paraId="5D29B42E"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239</w:t>
            </w:r>
          </w:p>
        </w:tc>
        <w:tc>
          <w:tcPr>
            <w:tcW w:w="509" w:type="dxa"/>
            <w:tcBorders>
              <w:top w:val="single" w:sz="4" w:space="0" w:color="auto"/>
              <w:left w:val="single" w:sz="4" w:space="0" w:color="auto"/>
            </w:tcBorders>
            <w:shd w:val="clear" w:color="auto" w:fill="FFFFFF"/>
            <w:vAlign w:val="bottom"/>
          </w:tcPr>
          <w:p w14:paraId="5D29B42F"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246</w:t>
            </w:r>
          </w:p>
        </w:tc>
        <w:tc>
          <w:tcPr>
            <w:tcW w:w="504" w:type="dxa"/>
            <w:tcBorders>
              <w:top w:val="single" w:sz="4" w:space="0" w:color="auto"/>
              <w:left w:val="single" w:sz="4" w:space="0" w:color="auto"/>
            </w:tcBorders>
            <w:shd w:val="clear" w:color="auto" w:fill="FFFFFF"/>
            <w:vAlign w:val="bottom"/>
          </w:tcPr>
          <w:p w14:paraId="5D29B430"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258</w:t>
            </w:r>
          </w:p>
        </w:tc>
        <w:tc>
          <w:tcPr>
            <w:tcW w:w="523" w:type="dxa"/>
            <w:tcBorders>
              <w:top w:val="single" w:sz="4" w:space="0" w:color="auto"/>
              <w:left w:val="single" w:sz="4" w:space="0" w:color="auto"/>
              <w:right w:val="single" w:sz="4" w:space="0" w:color="auto"/>
            </w:tcBorders>
            <w:shd w:val="clear" w:color="auto" w:fill="FFFFFF"/>
            <w:vAlign w:val="bottom"/>
          </w:tcPr>
          <w:p w14:paraId="5D29B431"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268</w:t>
            </w:r>
          </w:p>
        </w:tc>
      </w:tr>
      <w:tr w:rsidR="00F4136F" w14:paraId="5D29B43F" w14:textId="77777777">
        <w:trPr>
          <w:trHeight w:hRule="exact" w:val="173"/>
        </w:trPr>
        <w:tc>
          <w:tcPr>
            <w:tcW w:w="533" w:type="dxa"/>
            <w:tcBorders>
              <w:left w:val="single" w:sz="4" w:space="0" w:color="auto"/>
            </w:tcBorders>
            <w:shd w:val="clear" w:color="auto" w:fill="FFFFFF"/>
          </w:tcPr>
          <w:p w14:paraId="5D29B433"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vAlign w:val="bottom"/>
          </w:tcPr>
          <w:p w14:paraId="5D29B434"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20</w:t>
            </w:r>
          </w:p>
        </w:tc>
        <w:tc>
          <w:tcPr>
            <w:tcW w:w="509" w:type="dxa"/>
            <w:tcBorders>
              <w:left w:val="single" w:sz="4" w:space="0" w:color="auto"/>
            </w:tcBorders>
            <w:shd w:val="clear" w:color="auto" w:fill="FFFFFF"/>
          </w:tcPr>
          <w:p w14:paraId="5D29B435"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151</w:t>
            </w:r>
          </w:p>
        </w:tc>
        <w:tc>
          <w:tcPr>
            <w:tcW w:w="504" w:type="dxa"/>
            <w:tcBorders>
              <w:left w:val="single" w:sz="4" w:space="0" w:color="auto"/>
            </w:tcBorders>
            <w:shd w:val="clear" w:color="auto" w:fill="FFFFFF"/>
          </w:tcPr>
          <w:p w14:paraId="5D29B436"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158</w:t>
            </w:r>
          </w:p>
        </w:tc>
        <w:tc>
          <w:tcPr>
            <w:tcW w:w="509" w:type="dxa"/>
            <w:tcBorders>
              <w:left w:val="single" w:sz="4" w:space="0" w:color="auto"/>
            </w:tcBorders>
            <w:shd w:val="clear" w:color="auto" w:fill="FFFFFF"/>
          </w:tcPr>
          <w:p w14:paraId="5D29B437"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167</w:t>
            </w:r>
          </w:p>
        </w:tc>
        <w:tc>
          <w:tcPr>
            <w:tcW w:w="509" w:type="dxa"/>
            <w:tcBorders>
              <w:left w:val="single" w:sz="4" w:space="0" w:color="auto"/>
            </w:tcBorders>
            <w:shd w:val="clear" w:color="auto" w:fill="FFFFFF"/>
          </w:tcPr>
          <w:p w14:paraId="5D29B438"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175</w:t>
            </w:r>
          </w:p>
        </w:tc>
        <w:tc>
          <w:tcPr>
            <w:tcW w:w="509" w:type="dxa"/>
            <w:tcBorders>
              <w:left w:val="single" w:sz="4" w:space="0" w:color="auto"/>
            </w:tcBorders>
            <w:shd w:val="clear" w:color="auto" w:fill="FFFFFF"/>
          </w:tcPr>
          <w:p w14:paraId="5D29B439"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vAlign w:val="bottom"/>
          </w:tcPr>
          <w:p w14:paraId="5D29B43A"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21</w:t>
            </w:r>
          </w:p>
        </w:tc>
        <w:tc>
          <w:tcPr>
            <w:tcW w:w="504" w:type="dxa"/>
            <w:tcBorders>
              <w:left w:val="single" w:sz="4" w:space="0" w:color="auto"/>
            </w:tcBorders>
            <w:shd w:val="clear" w:color="auto" w:fill="FFFFFF"/>
          </w:tcPr>
          <w:p w14:paraId="5D29B43B"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244</w:t>
            </w:r>
          </w:p>
        </w:tc>
        <w:tc>
          <w:tcPr>
            <w:tcW w:w="509" w:type="dxa"/>
            <w:tcBorders>
              <w:left w:val="single" w:sz="4" w:space="0" w:color="auto"/>
            </w:tcBorders>
            <w:shd w:val="clear" w:color="auto" w:fill="FFFFFF"/>
          </w:tcPr>
          <w:p w14:paraId="5D29B43C"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252</w:t>
            </w:r>
          </w:p>
        </w:tc>
        <w:tc>
          <w:tcPr>
            <w:tcW w:w="504" w:type="dxa"/>
            <w:tcBorders>
              <w:left w:val="single" w:sz="4" w:space="0" w:color="auto"/>
            </w:tcBorders>
            <w:shd w:val="clear" w:color="auto" w:fill="FFFFFF"/>
          </w:tcPr>
          <w:p w14:paraId="5D29B43D"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264</w:t>
            </w:r>
          </w:p>
        </w:tc>
        <w:tc>
          <w:tcPr>
            <w:tcW w:w="523" w:type="dxa"/>
            <w:tcBorders>
              <w:left w:val="single" w:sz="4" w:space="0" w:color="auto"/>
              <w:right w:val="single" w:sz="4" w:space="0" w:color="auto"/>
            </w:tcBorders>
            <w:shd w:val="clear" w:color="auto" w:fill="FFFFFF"/>
          </w:tcPr>
          <w:p w14:paraId="5D29B43E"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274</w:t>
            </w:r>
          </w:p>
        </w:tc>
      </w:tr>
      <w:tr w:rsidR="00F4136F" w14:paraId="5D29B44C" w14:textId="77777777">
        <w:trPr>
          <w:trHeight w:hRule="exact" w:val="182"/>
        </w:trPr>
        <w:tc>
          <w:tcPr>
            <w:tcW w:w="533" w:type="dxa"/>
            <w:tcBorders>
              <w:left w:val="single" w:sz="4" w:space="0" w:color="auto"/>
            </w:tcBorders>
            <w:shd w:val="clear" w:color="auto" w:fill="FFFFFF"/>
          </w:tcPr>
          <w:p w14:paraId="5D29B440"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vAlign w:val="bottom"/>
          </w:tcPr>
          <w:p w14:paraId="5D29B441"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21</w:t>
            </w:r>
          </w:p>
        </w:tc>
        <w:tc>
          <w:tcPr>
            <w:tcW w:w="509" w:type="dxa"/>
            <w:tcBorders>
              <w:left w:val="single" w:sz="4" w:space="0" w:color="auto"/>
            </w:tcBorders>
            <w:shd w:val="clear" w:color="auto" w:fill="FFFFFF"/>
            <w:vAlign w:val="bottom"/>
          </w:tcPr>
          <w:p w14:paraId="5D29B442"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155</w:t>
            </w:r>
          </w:p>
        </w:tc>
        <w:tc>
          <w:tcPr>
            <w:tcW w:w="504" w:type="dxa"/>
            <w:tcBorders>
              <w:left w:val="single" w:sz="4" w:space="0" w:color="auto"/>
            </w:tcBorders>
            <w:shd w:val="clear" w:color="auto" w:fill="FFFFFF"/>
            <w:vAlign w:val="bottom"/>
          </w:tcPr>
          <w:p w14:paraId="5D29B443"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162</w:t>
            </w:r>
          </w:p>
        </w:tc>
        <w:tc>
          <w:tcPr>
            <w:tcW w:w="509" w:type="dxa"/>
            <w:tcBorders>
              <w:left w:val="single" w:sz="4" w:space="0" w:color="auto"/>
            </w:tcBorders>
            <w:shd w:val="clear" w:color="auto" w:fill="FFFFFF"/>
            <w:vAlign w:val="bottom"/>
          </w:tcPr>
          <w:p w14:paraId="5D29B444"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171</w:t>
            </w:r>
          </w:p>
        </w:tc>
        <w:tc>
          <w:tcPr>
            <w:tcW w:w="509" w:type="dxa"/>
            <w:tcBorders>
              <w:left w:val="single" w:sz="4" w:space="0" w:color="auto"/>
            </w:tcBorders>
            <w:shd w:val="clear" w:color="auto" w:fill="FFFFFF"/>
            <w:vAlign w:val="bottom"/>
          </w:tcPr>
          <w:p w14:paraId="5D29B445"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180</w:t>
            </w:r>
          </w:p>
        </w:tc>
        <w:tc>
          <w:tcPr>
            <w:tcW w:w="509" w:type="dxa"/>
            <w:tcBorders>
              <w:left w:val="single" w:sz="4" w:space="0" w:color="auto"/>
            </w:tcBorders>
            <w:shd w:val="clear" w:color="auto" w:fill="FFFFFF"/>
          </w:tcPr>
          <w:p w14:paraId="5D29B446"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vAlign w:val="bottom"/>
          </w:tcPr>
          <w:p w14:paraId="5D29B447"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22</w:t>
            </w:r>
          </w:p>
        </w:tc>
        <w:tc>
          <w:tcPr>
            <w:tcW w:w="504" w:type="dxa"/>
            <w:tcBorders>
              <w:left w:val="single" w:sz="4" w:space="0" w:color="auto"/>
            </w:tcBorders>
            <w:shd w:val="clear" w:color="auto" w:fill="FFFFFF"/>
            <w:vAlign w:val="bottom"/>
          </w:tcPr>
          <w:p w14:paraId="5D29B448"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249</w:t>
            </w:r>
          </w:p>
        </w:tc>
        <w:tc>
          <w:tcPr>
            <w:tcW w:w="509" w:type="dxa"/>
            <w:tcBorders>
              <w:left w:val="single" w:sz="4" w:space="0" w:color="auto"/>
            </w:tcBorders>
            <w:shd w:val="clear" w:color="auto" w:fill="FFFFFF"/>
            <w:vAlign w:val="bottom"/>
          </w:tcPr>
          <w:p w14:paraId="5D29B449"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258</w:t>
            </w:r>
          </w:p>
        </w:tc>
        <w:tc>
          <w:tcPr>
            <w:tcW w:w="504" w:type="dxa"/>
            <w:tcBorders>
              <w:left w:val="single" w:sz="4" w:space="0" w:color="auto"/>
            </w:tcBorders>
            <w:shd w:val="clear" w:color="auto" w:fill="FFFFFF"/>
            <w:vAlign w:val="bottom"/>
          </w:tcPr>
          <w:p w14:paraId="5D29B44A"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270</w:t>
            </w:r>
          </w:p>
        </w:tc>
        <w:tc>
          <w:tcPr>
            <w:tcW w:w="523" w:type="dxa"/>
            <w:tcBorders>
              <w:left w:val="single" w:sz="4" w:space="0" w:color="auto"/>
              <w:right w:val="single" w:sz="4" w:space="0" w:color="auto"/>
            </w:tcBorders>
            <w:shd w:val="clear" w:color="auto" w:fill="FFFFFF"/>
            <w:vAlign w:val="bottom"/>
          </w:tcPr>
          <w:p w14:paraId="5D29B44B"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281</w:t>
            </w:r>
          </w:p>
        </w:tc>
      </w:tr>
      <w:tr w:rsidR="00F4136F" w14:paraId="5D29B459" w14:textId="77777777">
        <w:trPr>
          <w:trHeight w:hRule="exact" w:val="173"/>
        </w:trPr>
        <w:tc>
          <w:tcPr>
            <w:tcW w:w="533" w:type="dxa"/>
            <w:tcBorders>
              <w:left w:val="single" w:sz="4" w:space="0" w:color="auto"/>
            </w:tcBorders>
            <w:shd w:val="clear" w:color="auto" w:fill="FFFFFF"/>
          </w:tcPr>
          <w:p w14:paraId="5D29B44D"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vAlign w:val="bottom"/>
          </w:tcPr>
          <w:p w14:paraId="5D29B44E"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22</w:t>
            </w:r>
          </w:p>
        </w:tc>
        <w:tc>
          <w:tcPr>
            <w:tcW w:w="509" w:type="dxa"/>
            <w:tcBorders>
              <w:left w:val="single" w:sz="4" w:space="0" w:color="auto"/>
            </w:tcBorders>
            <w:shd w:val="clear" w:color="auto" w:fill="FFFFFF"/>
            <w:vAlign w:val="bottom"/>
          </w:tcPr>
          <w:p w14:paraId="5D29B44F"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159</w:t>
            </w:r>
          </w:p>
        </w:tc>
        <w:tc>
          <w:tcPr>
            <w:tcW w:w="504" w:type="dxa"/>
            <w:tcBorders>
              <w:left w:val="single" w:sz="4" w:space="0" w:color="auto"/>
            </w:tcBorders>
            <w:shd w:val="clear" w:color="auto" w:fill="FFFFFF"/>
            <w:vAlign w:val="bottom"/>
          </w:tcPr>
          <w:p w14:paraId="5D29B450"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166</w:t>
            </w:r>
          </w:p>
        </w:tc>
        <w:tc>
          <w:tcPr>
            <w:tcW w:w="509" w:type="dxa"/>
            <w:tcBorders>
              <w:left w:val="single" w:sz="4" w:space="0" w:color="auto"/>
            </w:tcBorders>
            <w:shd w:val="clear" w:color="auto" w:fill="FFFFFF"/>
            <w:vAlign w:val="bottom"/>
          </w:tcPr>
          <w:p w14:paraId="5D29B451"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176</w:t>
            </w:r>
          </w:p>
        </w:tc>
        <w:tc>
          <w:tcPr>
            <w:tcW w:w="509" w:type="dxa"/>
            <w:tcBorders>
              <w:left w:val="single" w:sz="4" w:space="0" w:color="auto"/>
            </w:tcBorders>
            <w:shd w:val="clear" w:color="auto" w:fill="FFFFFF"/>
            <w:vAlign w:val="bottom"/>
          </w:tcPr>
          <w:p w14:paraId="5D29B452"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185</w:t>
            </w:r>
          </w:p>
        </w:tc>
        <w:tc>
          <w:tcPr>
            <w:tcW w:w="509" w:type="dxa"/>
            <w:tcBorders>
              <w:left w:val="single" w:sz="4" w:space="0" w:color="auto"/>
            </w:tcBorders>
            <w:shd w:val="clear" w:color="auto" w:fill="FFFFFF"/>
          </w:tcPr>
          <w:p w14:paraId="5D29B453"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vAlign w:val="bottom"/>
          </w:tcPr>
          <w:p w14:paraId="5D29B454"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23</w:t>
            </w:r>
          </w:p>
        </w:tc>
        <w:tc>
          <w:tcPr>
            <w:tcW w:w="504" w:type="dxa"/>
            <w:tcBorders>
              <w:left w:val="single" w:sz="4" w:space="0" w:color="auto"/>
            </w:tcBorders>
            <w:shd w:val="clear" w:color="auto" w:fill="FFFFFF"/>
            <w:vAlign w:val="bottom"/>
          </w:tcPr>
          <w:p w14:paraId="5D29B455"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255</w:t>
            </w:r>
          </w:p>
        </w:tc>
        <w:tc>
          <w:tcPr>
            <w:tcW w:w="509" w:type="dxa"/>
            <w:tcBorders>
              <w:left w:val="single" w:sz="4" w:space="0" w:color="auto"/>
            </w:tcBorders>
            <w:shd w:val="clear" w:color="auto" w:fill="FFFFFF"/>
            <w:vAlign w:val="bottom"/>
          </w:tcPr>
          <w:p w14:paraId="5D29B456"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263</w:t>
            </w:r>
          </w:p>
        </w:tc>
        <w:tc>
          <w:tcPr>
            <w:tcW w:w="504" w:type="dxa"/>
            <w:tcBorders>
              <w:left w:val="single" w:sz="4" w:space="0" w:color="auto"/>
            </w:tcBorders>
            <w:shd w:val="clear" w:color="auto" w:fill="FFFFFF"/>
            <w:vAlign w:val="bottom"/>
          </w:tcPr>
          <w:p w14:paraId="5D29B457"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276</w:t>
            </w:r>
          </w:p>
        </w:tc>
        <w:tc>
          <w:tcPr>
            <w:tcW w:w="523" w:type="dxa"/>
            <w:tcBorders>
              <w:left w:val="single" w:sz="4" w:space="0" w:color="auto"/>
              <w:right w:val="single" w:sz="4" w:space="0" w:color="auto"/>
            </w:tcBorders>
            <w:shd w:val="clear" w:color="auto" w:fill="FFFFFF"/>
            <w:vAlign w:val="bottom"/>
          </w:tcPr>
          <w:p w14:paraId="5D29B458"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287</w:t>
            </w:r>
          </w:p>
        </w:tc>
      </w:tr>
      <w:tr w:rsidR="00F4136F" w14:paraId="5D29B466" w14:textId="77777777">
        <w:trPr>
          <w:trHeight w:hRule="exact" w:val="178"/>
        </w:trPr>
        <w:tc>
          <w:tcPr>
            <w:tcW w:w="533" w:type="dxa"/>
            <w:tcBorders>
              <w:left w:val="single" w:sz="4" w:space="0" w:color="auto"/>
            </w:tcBorders>
            <w:shd w:val="clear" w:color="auto" w:fill="FFFFFF"/>
          </w:tcPr>
          <w:p w14:paraId="5D29B45A"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tcPr>
          <w:p w14:paraId="5D29B45B"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23</w:t>
            </w:r>
          </w:p>
        </w:tc>
        <w:tc>
          <w:tcPr>
            <w:tcW w:w="509" w:type="dxa"/>
            <w:tcBorders>
              <w:left w:val="single" w:sz="4" w:space="0" w:color="auto"/>
            </w:tcBorders>
            <w:shd w:val="clear" w:color="auto" w:fill="FFFFFF"/>
          </w:tcPr>
          <w:p w14:paraId="5D29B45C"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163</w:t>
            </w:r>
          </w:p>
        </w:tc>
        <w:tc>
          <w:tcPr>
            <w:tcW w:w="504" w:type="dxa"/>
            <w:tcBorders>
              <w:left w:val="single" w:sz="4" w:space="0" w:color="auto"/>
            </w:tcBorders>
            <w:shd w:val="clear" w:color="auto" w:fill="FFFFFF"/>
          </w:tcPr>
          <w:p w14:paraId="5D29B45D"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170</w:t>
            </w:r>
          </w:p>
        </w:tc>
        <w:tc>
          <w:tcPr>
            <w:tcW w:w="509" w:type="dxa"/>
            <w:tcBorders>
              <w:left w:val="single" w:sz="4" w:space="0" w:color="auto"/>
            </w:tcBorders>
            <w:shd w:val="clear" w:color="auto" w:fill="FFFFFF"/>
            <w:vAlign w:val="bottom"/>
          </w:tcPr>
          <w:p w14:paraId="5D29B45E"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180</w:t>
            </w:r>
          </w:p>
        </w:tc>
        <w:tc>
          <w:tcPr>
            <w:tcW w:w="509" w:type="dxa"/>
            <w:tcBorders>
              <w:left w:val="single" w:sz="4" w:space="0" w:color="auto"/>
            </w:tcBorders>
            <w:shd w:val="clear" w:color="auto" w:fill="FFFFFF"/>
          </w:tcPr>
          <w:p w14:paraId="5D29B45F"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189</w:t>
            </w:r>
          </w:p>
        </w:tc>
        <w:tc>
          <w:tcPr>
            <w:tcW w:w="509" w:type="dxa"/>
            <w:tcBorders>
              <w:left w:val="single" w:sz="4" w:space="0" w:color="auto"/>
            </w:tcBorders>
            <w:shd w:val="clear" w:color="auto" w:fill="FFFFFF"/>
          </w:tcPr>
          <w:p w14:paraId="5D29B460"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tcPr>
          <w:p w14:paraId="5D29B461"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24</w:t>
            </w:r>
          </w:p>
        </w:tc>
        <w:tc>
          <w:tcPr>
            <w:tcW w:w="504" w:type="dxa"/>
            <w:tcBorders>
              <w:left w:val="single" w:sz="4" w:space="0" w:color="auto"/>
            </w:tcBorders>
            <w:shd w:val="clear" w:color="auto" w:fill="FFFFFF"/>
            <w:vAlign w:val="bottom"/>
          </w:tcPr>
          <w:p w14:paraId="5D29B462"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260</w:t>
            </w:r>
          </w:p>
        </w:tc>
        <w:tc>
          <w:tcPr>
            <w:tcW w:w="509" w:type="dxa"/>
            <w:tcBorders>
              <w:left w:val="single" w:sz="4" w:space="0" w:color="auto"/>
            </w:tcBorders>
            <w:shd w:val="clear" w:color="auto" w:fill="FFFFFF"/>
          </w:tcPr>
          <w:p w14:paraId="5D29B463"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269</w:t>
            </w:r>
          </w:p>
        </w:tc>
        <w:tc>
          <w:tcPr>
            <w:tcW w:w="504" w:type="dxa"/>
            <w:tcBorders>
              <w:left w:val="single" w:sz="4" w:space="0" w:color="auto"/>
            </w:tcBorders>
            <w:shd w:val="clear" w:color="auto" w:fill="FFFFFF"/>
            <w:vAlign w:val="bottom"/>
          </w:tcPr>
          <w:p w14:paraId="5D29B464"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282</w:t>
            </w:r>
          </w:p>
        </w:tc>
        <w:tc>
          <w:tcPr>
            <w:tcW w:w="523" w:type="dxa"/>
            <w:tcBorders>
              <w:left w:val="single" w:sz="4" w:space="0" w:color="auto"/>
              <w:right w:val="single" w:sz="4" w:space="0" w:color="auto"/>
            </w:tcBorders>
            <w:shd w:val="clear" w:color="auto" w:fill="FFFFFF"/>
          </w:tcPr>
          <w:p w14:paraId="5D29B465"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294</w:t>
            </w:r>
          </w:p>
        </w:tc>
      </w:tr>
      <w:tr w:rsidR="00F4136F" w14:paraId="5D29B473" w14:textId="77777777">
        <w:trPr>
          <w:trHeight w:hRule="exact" w:val="173"/>
        </w:trPr>
        <w:tc>
          <w:tcPr>
            <w:tcW w:w="533" w:type="dxa"/>
            <w:tcBorders>
              <w:left w:val="single" w:sz="4" w:space="0" w:color="auto"/>
            </w:tcBorders>
            <w:shd w:val="clear" w:color="auto" w:fill="FFFFFF"/>
          </w:tcPr>
          <w:p w14:paraId="5D29B467"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tcPr>
          <w:p w14:paraId="5D29B468"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24</w:t>
            </w:r>
          </w:p>
        </w:tc>
        <w:tc>
          <w:tcPr>
            <w:tcW w:w="509" w:type="dxa"/>
            <w:tcBorders>
              <w:left w:val="single" w:sz="4" w:space="0" w:color="auto"/>
            </w:tcBorders>
            <w:shd w:val="clear" w:color="auto" w:fill="FFFFFF"/>
            <w:vAlign w:val="bottom"/>
          </w:tcPr>
          <w:p w14:paraId="5D29B469"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166</w:t>
            </w:r>
          </w:p>
        </w:tc>
        <w:tc>
          <w:tcPr>
            <w:tcW w:w="504" w:type="dxa"/>
            <w:tcBorders>
              <w:left w:val="single" w:sz="4" w:space="0" w:color="auto"/>
            </w:tcBorders>
            <w:shd w:val="clear" w:color="auto" w:fill="FFFFFF"/>
          </w:tcPr>
          <w:p w14:paraId="5D29B46A"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174</w:t>
            </w:r>
          </w:p>
        </w:tc>
        <w:tc>
          <w:tcPr>
            <w:tcW w:w="509" w:type="dxa"/>
            <w:tcBorders>
              <w:left w:val="single" w:sz="4" w:space="0" w:color="auto"/>
            </w:tcBorders>
            <w:shd w:val="clear" w:color="auto" w:fill="FFFFFF"/>
          </w:tcPr>
          <w:p w14:paraId="5D29B46B"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185</w:t>
            </w:r>
          </w:p>
        </w:tc>
        <w:tc>
          <w:tcPr>
            <w:tcW w:w="509" w:type="dxa"/>
            <w:tcBorders>
              <w:left w:val="single" w:sz="4" w:space="0" w:color="auto"/>
            </w:tcBorders>
            <w:shd w:val="clear" w:color="auto" w:fill="FFFFFF"/>
          </w:tcPr>
          <w:p w14:paraId="5D29B46C"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194</w:t>
            </w:r>
          </w:p>
        </w:tc>
        <w:tc>
          <w:tcPr>
            <w:tcW w:w="509" w:type="dxa"/>
            <w:tcBorders>
              <w:left w:val="single" w:sz="4" w:space="0" w:color="auto"/>
            </w:tcBorders>
            <w:shd w:val="clear" w:color="auto" w:fill="FFFFFF"/>
          </w:tcPr>
          <w:p w14:paraId="5D29B46D"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tcPr>
          <w:p w14:paraId="5D29B46E"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25</w:t>
            </w:r>
          </w:p>
        </w:tc>
        <w:tc>
          <w:tcPr>
            <w:tcW w:w="504" w:type="dxa"/>
            <w:tcBorders>
              <w:left w:val="single" w:sz="4" w:space="0" w:color="auto"/>
            </w:tcBorders>
            <w:shd w:val="clear" w:color="auto" w:fill="FFFFFF"/>
          </w:tcPr>
          <w:p w14:paraId="5D29B46F"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265</w:t>
            </w:r>
          </w:p>
        </w:tc>
        <w:tc>
          <w:tcPr>
            <w:tcW w:w="509" w:type="dxa"/>
            <w:tcBorders>
              <w:left w:val="single" w:sz="4" w:space="0" w:color="auto"/>
            </w:tcBorders>
            <w:shd w:val="clear" w:color="auto" w:fill="FFFFFF"/>
          </w:tcPr>
          <w:p w14:paraId="5D29B470"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275</w:t>
            </w:r>
          </w:p>
        </w:tc>
        <w:tc>
          <w:tcPr>
            <w:tcW w:w="504" w:type="dxa"/>
            <w:tcBorders>
              <w:left w:val="single" w:sz="4" w:space="0" w:color="auto"/>
            </w:tcBorders>
            <w:shd w:val="clear" w:color="auto" w:fill="FFFFFF"/>
            <w:vAlign w:val="bottom"/>
          </w:tcPr>
          <w:p w14:paraId="5D29B471"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288</w:t>
            </w:r>
          </w:p>
        </w:tc>
        <w:tc>
          <w:tcPr>
            <w:tcW w:w="523" w:type="dxa"/>
            <w:vMerge w:val="restart"/>
            <w:tcBorders>
              <w:left w:val="single" w:sz="4" w:space="0" w:color="auto"/>
              <w:right w:val="single" w:sz="4" w:space="0" w:color="auto"/>
            </w:tcBorders>
            <w:shd w:val="clear" w:color="auto" w:fill="FFFFFF"/>
          </w:tcPr>
          <w:p w14:paraId="5D29B472"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300</w:t>
            </w:r>
          </w:p>
        </w:tc>
      </w:tr>
      <w:tr w:rsidR="00F4136F" w14:paraId="5D29B480" w14:textId="77777777">
        <w:trPr>
          <w:trHeight w:hRule="exact" w:val="130"/>
        </w:trPr>
        <w:tc>
          <w:tcPr>
            <w:tcW w:w="533" w:type="dxa"/>
            <w:tcBorders>
              <w:left w:val="single" w:sz="4" w:space="0" w:color="auto"/>
            </w:tcBorders>
            <w:shd w:val="clear" w:color="auto" w:fill="FFFFFF"/>
          </w:tcPr>
          <w:p w14:paraId="5D29B474"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tcPr>
          <w:p w14:paraId="5D29B475"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25</w:t>
            </w:r>
          </w:p>
        </w:tc>
        <w:tc>
          <w:tcPr>
            <w:tcW w:w="509" w:type="dxa"/>
            <w:vMerge w:val="restart"/>
            <w:tcBorders>
              <w:left w:val="single" w:sz="4" w:space="0" w:color="auto"/>
            </w:tcBorders>
            <w:shd w:val="clear" w:color="auto" w:fill="FFFFFF"/>
          </w:tcPr>
          <w:p w14:paraId="5D29B476"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170</w:t>
            </w:r>
          </w:p>
        </w:tc>
        <w:tc>
          <w:tcPr>
            <w:tcW w:w="504" w:type="dxa"/>
            <w:vMerge w:val="restart"/>
            <w:tcBorders>
              <w:left w:val="single" w:sz="4" w:space="0" w:color="auto"/>
            </w:tcBorders>
            <w:shd w:val="clear" w:color="auto" w:fill="FFFFFF"/>
          </w:tcPr>
          <w:p w14:paraId="5D29B477"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178</w:t>
            </w:r>
          </w:p>
        </w:tc>
        <w:tc>
          <w:tcPr>
            <w:tcW w:w="509" w:type="dxa"/>
            <w:vMerge w:val="restart"/>
            <w:tcBorders>
              <w:left w:val="single" w:sz="4" w:space="0" w:color="auto"/>
            </w:tcBorders>
            <w:shd w:val="clear" w:color="auto" w:fill="FFFFFF"/>
          </w:tcPr>
          <w:p w14:paraId="5D29B478"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189</w:t>
            </w:r>
          </w:p>
        </w:tc>
        <w:tc>
          <w:tcPr>
            <w:tcW w:w="509" w:type="dxa"/>
            <w:vMerge w:val="restart"/>
            <w:tcBorders>
              <w:left w:val="single" w:sz="4" w:space="0" w:color="auto"/>
            </w:tcBorders>
            <w:shd w:val="clear" w:color="auto" w:fill="FFFFFF"/>
          </w:tcPr>
          <w:p w14:paraId="5D29B479"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199</w:t>
            </w:r>
          </w:p>
        </w:tc>
        <w:tc>
          <w:tcPr>
            <w:tcW w:w="509" w:type="dxa"/>
            <w:vMerge w:val="restart"/>
            <w:tcBorders>
              <w:left w:val="single" w:sz="4" w:space="0" w:color="auto"/>
            </w:tcBorders>
            <w:shd w:val="clear" w:color="auto" w:fill="FFFFFF"/>
            <w:vAlign w:val="bottom"/>
          </w:tcPr>
          <w:p w14:paraId="5D29B47A"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18</w:t>
            </w:r>
          </w:p>
        </w:tc>
        <w:tc>
          <w:tcPr>
            <w:tcW w:w="514" w:type="dxa"/>
            <w:vMerge w:val="restart"/>
            <w:tcBorders>
              <w:left w:val="single" w:sz="4" w:space="0" w:color="auto"/>
            </w:tcBorders>
            <w:shd w:val="clear" w:color="auto" w:fill="FFFFFF"/>
            <w:vAlign w:val="bottom"/>
          </w:tcPr>
          <w:p w14:paraId="5D29B47B"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18</w:t>
            </w:r>
          </w:p>
        </w:tc>
        <w:tc>
          <w:tcPr>
            <w:tcW w:w="504" w:type="dxa"/>
            <w:vMerge w:val="restart"/>
            <w:tcBorders>
              <w:left w:val="single" w:sz="4" w:space="0" w:color="auto"/>
            </w:tcBorders>
            <w:shd w:val="clear" w:color="auto" w:fill="FFFFFF"/>
            <w:vAlign w:val="bottom"/>
          </w:tcPr>
          <w:p w14:paraId="5D29B47C"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252</w:t>
            </w:r>
          </w:p>
        </w:tc>
        <w:tc>
          <w:tcPr>
            <w:tcW w:w="509" w:type="dxa"/>
            <w:vMerge w:val="restart"/>
            <w:tcBorders>
              <w:left w:val="single" w:sz="4" w:space="0" w:color="auto"/>
            </w:tcBorders>
            <w:shd w:val="clear" w:color="auto" w:fill="FFFFFF"/>
            <w:vAlign w:val="bottom"/>
          </w:tcPr>
          <w:p w14:paraId="5D29B47D"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259</w:t>
            </w:r>
          </w:p>
        </w:tc>
        <w:tc>
          <w:tcPr>
            <w:tcW w:w="504" w:type="dxa"/>
            <w:tcBorders>
              <w:left w:val="single" w:sz="4" w:space="0" w:color="auto"/>
            </w:tcBorders>
            <w:shd w:val="clear" w:color="auto" w:fill="FFFFFF"/>
          </w:tcPr>
          <w:p w14:paraId="5D29B47E" w14:textId="77777777" w:rsidR="00F4136F" w:rsidRDefault="00F4136F">
            <w:pPr>
              <w:framePr w:w="6091" w:h="9360" w:wrap="around" w:vAnchor="page" w:hAnchor="page" w:x="3076" w:y="3185"/>
              <w:rPr>
                <w:sz w:val="10"/>
                <w:szCs w:val="10"/>
              </w:rPr>
            </w:pPr>
          </w:p>
        </w:tc>
        <w:tc>
          <w:tcPr>
            <w:tcW w:w="523" w:type="dxa"/>
            <w:vMerge/>
            <w:tcBorders>
              <w:left w:val="single" w:sz="4" w:space="0" w:color="auto"/>
              <w:right w:val="single" w:sz="4" w:space="0" w:color="auto"/>
            </w:tcBorders>
            <w:shd w:val="clear" w:color="auto" w:fill="FFFFFF"/>
          </w:tcPr>
          <w:p w14:paraId="5D29B47F" w14:textId="77777777" w:rsidR="00F4136F" w:rsidRDefault="00F4136F">
            <w:pPr>
              <w:framePr w:w="6091" w:h="9360" w:wrap="around" w:vAnchor="page" w:hAnchor="page" w:x="3076" w:y="3185"/>
            </w:pPr>
          </w:p>
        </w:tc>
      </w:tr>
      <w:tr w:rsidR="00F4136F" w14:paraId="5D29B48D" w14:textId="77777777">
        <w:trPr>
          <w:trHeight w:hRule="exact" w:val="134"/>
        </w:trPr>
        <w:tc>
          <w:tcPr>
            <w:tcW w:w="533" w:type="dxa"/>
            <w:tcBorders>
              <w:left w:val="single" w:sz="4" w:space="0" w:color="auto"/>
            </w:tcBorders>
            <w:shd w:val="clear" w:color="auto" w:fill="FFFFFF"/>
          </w:tcPr>
          <w:p w14:paraId="5D29B481"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tcPr>
          <w:p w14:paraId="5D29B482" w14:textId="77777777" w:rsidR="00F4136F" w:rsidRDefault="00F4136F">
            <w:pPr>
              <w:framePr w:w="6091" w:h="9360" w:wrap="around" w:vAnchor="page" w:hAnchor="page" w:x="3076" w:y="3185"/>
              <w:rPr>
                <w:sz w:val="10"/>
                <w:szCs w:val="10"/>
              </w:rPr>
            </w:pPr>
          </w:p>
        </w:tc>
        <w:tc>
          <w:tcPr>
            <w:tcW w:w="509" w:type="dxa"/>
            <w:vMerge/>
            <w:tcBorders>
              <w:left w:val="single" w:sz="4" w:space="0" w:color="auto"/>
            </w:tcBorders>
            <w:shd w:val="clear" w:color="auto" w:fill="FFFFFF"/>
          </w:tcPr>
          <w:p w14:paraId="5D29B483" w14:textId="77777777" w:rsidR="00F4136F" w:rsidRDefault="00F4136F">
            <w:pPr>
              <w:framePr w:w="6091" w:h="9360" w:wrap="around" w:vAnchor="page" w:hAnchor="page" w:x="3076" w:y="3185"/>
            </w:pPr>
          </w:p>
        </w:tc>
        <w:tc>
          <w:tcPr>
            <w:tcW w:w="504" w:type="dxa"/>
            <w:vMerge/>
            <w:tcBorders>
              <w:left w:val="single" w:sz="4" w:space="0" w:color="auto"/>
            </w:tcBorders>
            <w:shd w:val="clear" w:color="auto" w:fill="FFFFFF"/>
          </w:tcPr>
          <w:p w14:paraId="5D29B484" w14:textId="77777777" w:rsidR="00F4136F" w:rsidRDefault="00F4136F">
            <w:pPr>
              <w:framePr w:w="6091" w:h="9360" w:wrap="around" w:vAnchor="page" w:hAnchor="page" w:x="3076" w:y="3185"/>
            </w:pPr>
          </w:p>
        </w:tc>
        <w:tc>
          <w:tcPr>
            <w:tcW w:w="509" w:type="dxa"/>
            <w:vMerge/>
            <w:tcBorders>
              <w:left w:val="single" w:sz="4" w:space="0" w:color="auto"/>
            </w:tcBorders>
            <w:shd w:val="clear" w:color="auto" w:fill="FFFFFF"/>
          </w:tcPr>
          <w:p w14:paraId="5D29B485" w14:textId="77777777" w:rsidR="00F4136F" w:rsidRDefault="00F4136F">
            <w:pPr>
              <w:framePr w:w="6091" w:h="9360" w:wrap="around" w:vAnchor="page" w:hAnchor="page" w:x="3076" w:y="3185"/>
            </w:pPr>
          </w:p>
        </w:tc>
        <w:tc>
          <w:tcPr>
            <w:tcW w:w="509" w:type="dxa"/>
            <w:vMerge/>
            <w:tcBorders>
              <w:left w:val="single" w:sz="4" w:space="0" w:color="auto"/>
            </w:tcBorders>
            <w:shd w:val="clear" w:color="auto" w:fill="FFFFFF"/>
          </w:tcPr>
          <w:p w14:paraId="5D29B486" w14:textId="77777777" w:rsidR="00F4136F" w:rsidRDefault="00F4136F">
            <w:pPr>
              <w:framePr w:w="6091" w:h="9360" w:wrap="around" w:vAnchor="page" w:hAnchor="page" w:x="3076" w:y="3185"/>
            </w:pPr>
          </w:p>
        </w:tc>
        <w:tc>
          <w:tcPr>
            <w:tcW w:w="509" w:type="dxa"/>
            <w:vMerge/>
            <w:tcBorders>
              <w:left w:val="single" w:sz="4" w:space="0" w:color="auto"/>
            </w:tcBorders>
            <w:shd w:val="clear" w:color="auto" w:fill="FFFFFF"/>
            <w:vAlign w:val="bottom"/>
          </w:tcPr>
          <w:p w14:paraId="5D29B487" w14:textId="77777777" w:rsidR="00F4136F" w:rsidRDefault="00F4136F">
            <w:pPr>
              <w:framePr w:w="6091" w:h="9360" w:wrap="around" w:vAnchor="page" w:hAnchor="page" w:x="3076" w:y="3185"/>
            </w:pPr>
          </w:p>
        </w:tc>
        <w:tc>
          <w:tcPr>
            <w:tcW w:w="514" w:type="dxa"/>
            <w:vMerge/>
            <w:tcBorders>
              <w:left w:val="single" w:sz="4" w:space="0" w:color="auto"/>
            </w:tcBorders>
            <w:shd w:val="clear" w:color="auto" w:fill="FFFFFF"/>
            <w:vAlign w:val="bottom"/>
          </w:tcPr>
          <w:p w14:paraId="5D29B488" w14:textId="77777777" w:rsidR="00F4136F" w:rsidRDefault="00F4136F">
            <w:pPr>
              <w:framePr w:w="6091" w:h="9360" w:wrap="around" w:vAnchor="page" w:hAnchor="page" w:x="3076" w:y="3185"/>
            </w:pPr>
          </w:p>
        </w:tc>
        <w:tc>
          <w:tcPr>
            <w:tcW w:w="504" w:type="dxa"/>
            <w:vMerge/>
            <w:tcBorders>
              <w:left w:val="single" w:sz="4" w:space="0" w:color="auto"/>
            </w:tcBorders>
            <w:shd w:val="clear" w:color="auto" w:fill="FFFFFF"/>
            <w:vAlign w:val="bottom"/>
          </w:tcPr>
          <w:p w14:paraId="5D29B489" w14:textId="77777777" w:rsidR="00F4136F" w:rsidRDefault="00F4136F">
            <w:pPr>
              <w:framePr w:w="6091" w:h="9360" w:wrap="around" w:vAnchor="page" w:hAnchor="page" w:x="3076" w:y="3185"/>
            </w:pPr>
          </w:p>
        </w:tc>
        <w:tc>
          <w:tcPr>
            <w:tcW w:w="509" w:type="dxa"/>
            <w:vMerge/>
            <w:tcBorders>
              <w:left w:val="single" w:sz="4" w:space="0" w:color="auto"/>
            </w:tcBorders>
            <w:shd w:val="clear" w:color="auto" w:fill="FFFFFF"/>
            <w:vAlign w:val="bottom"/>
          </w:tcPr>
          <w:p w14:paraId="5D29B48A" w14:textId="77777777" w:rsidR="00F4136F" w:rsidRDefault="00F4136F">
            <w:pPr>
              <w:framePr w:w="6091" w:h="9360" w:wrap="around" w:vAnchor="page" w:hAnchor="page" w:x="3076" w:y="3185"/>
            </w:pPr>
          </w:p>
        </w:tc>
        <w:tc>
          <w:tcPr>
            <w:tcW w:w="504" w:type="dxa"/>
            <w:tcBorders>
              <w:left w:val="single" w:sz="4" w:space="0" w:color="auto"/>
            </w:tcBorders>
            <w:shd w:val="clear" w:color="auto" w:fill="FFFFFF"/>
          </w:tcPr>
          <w:p w14:paraId="5D29B48B"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270</w:t>
            </w:r>
          </w:p>
        </w:tc>
        <w:tc>
          <w:tcPr>
            <w:tcW w:w="523" w:type="dxa"/>
            <w:tcBorders>
              <w:left w:val="single" w:sz="4" w:space="0" w:color="auto"/>
              <w:right w:val="single" w:sz="4" w:space="0" w:color="auto"/>
            </w:tcBorders>
            <w:shd w:val="clear" w:color="auto" w:fill="FFFFFF"/>
            <w:vAlign w:val="bottom"/>
          </w:tcPr>
          <w:p w14:paraId="5D29B48C"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280</w:t>
            </w:r>
          </w:p>
        </w:tc>
      </w:tr>
      <w:tr w:rsidR="00F4136F" w14:paraId="5D29B49A" w14:textId="77777777">
        <w:trPr>
          <w:trHeight w:hRule="exact" w:val="178"/>
        </w:trPr>
        <w:tc>
          <w:tcPr>
            <w:tcW w:w="533" w:type="dxa"/>
            <w:tcBorders>
              <w:left w:val="single" w:sz="4" w:space="0" w:color="auto"/>
            </w:tcBorders>
            <w:shd w:val="clear" w:color="auto" w:fill="FFFFFF"/>
          </w:tcPr>
          <w:p w14:paraId="5D29B48E"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14</w:t>
            </w:r>
          </w:p>
        </w:tc>
        <w:tc>
          <w:tcPr>
            <w:tcW w:w="466" w:type="dxa"/>
            <w:tcBorders>
              <w:left w:val="single" w:sz="4" w:space="0" w:color="auto"/>
            </w:tcBorders>
            <w:shd w:val="clear" w:color="auto" w:fill="FFFFFF"/>
          </w:tcPr>
          <w:p w14:paraId="5D29B48F"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14</w:t>
            </w:r>
          </w:p>
        </w:tc>
        <w:tc>
          <w:tcPr>
            <w:tcW w:w="509" w:type="dxa"/>
            <w:tcBorders>
              <w:left w:val="single" w:sz="4" w:space="0" w:color="auto"/>
            </w:tcBorders>
            <w:shd w:val="clear" w:color="auto" w:fill="FFFFFF"/>
          </w:tcPr>
          <w:p w14:paraId="5D29B490"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147</w:t>
            </w:r>
          </w:p>
        </w:tc>
        <w:tc>
          <w:tcPr>
            <w:tcW w:w="504" w:type="dxa"/>
            <w:tcBorders>
              <w:left w:val="single" w:sz="4" w:space="0" w:color="auto"/>
            </w:tcBorders>
            <w:shd w:val="clear" w:color="auto" w:fill="FFFFFF"/>
          </w:tcPr>
          <w:p w14:paraId="5D29B491"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152</w:t>
            </w:r>
          </w:p>
        </w:tc>
        <w:tc>
          <w:tcPr>
            <w:tcW w:w="509" w:type="dxa"/>
            <w:tcBorders>
              <w:left w:val="single" w:sz="4" w:space="0" w:color="auto"/>
            </w:tcBorders>
            <w:shd w:val="clear" w:color="auto" w:fill="FFFFFF"/>
            <w:vAlign w:val="bottom"/>
          </w:tcPr>
          <w:p w14:paraId="5D29B492"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160</w:t>
            </w:r>
          </w:p>
        </w:tc>
        <w:tc>
          <w:tcPr>
            <w:tcW w:w="509" w:type="dxa"/>
            <w:tcBorders>
              <w:left w:val="single" w:sz="4" w:space="0" w:color="auto"/>
            </w:tcBorders>
            <w:shd w:val="clear" w:color="auto" w:fill="FFFFFF"/>
            <w:vAlign w:val="bottom"/>
          </w:tcPr>
          <w:p w14:paraId="5D29B493"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166</w:t>
            </w:r>
          </w:p>
        </w:tc>
        <w:tc>
          <w:tcPr>
            <w:tcW w:w="509" w:type="dxa"/>
            <w:tcBorders>
              <w:left w:val="single" w:sz="4" w:space="0" w:color="auto"/>
            </w:tcBorders>
            <w:shd w:val="clear" w:color="auto" w:fill="FFFFFF"/>
          </w:tcPr>
          <w:p w14:paraId="5D29B494"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tcPr>
          <w:p w14:paraId="5D29B495"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19</w:t>
            </w:r>
          </w:p>
        </w:tc>
        <w:tc>
          <w:tcPr>
            <w:tcW w:w="504" w:type="dxa"/>
            <w:tcBorders>
              <w:left w:val="single" w:sz="4" w:space="0" w:color="auto"/>
            </w:tcBorders>
            <w:shd w:val="clear" w:color="auto" w:fill="FFFFFF"/>
          </w:tcPr>
          <w:p w14:paraId="5D29B496"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258</w:t>
            </w:r>
          </w:p>
        </w:tc>
        <w:tc>
          <w:tcPr>
            <w:tcW w:w="509" w:type="dxa"/>
            <w:tcBorders>
              <w:left w:val="single" w:sz="4" w:space="0" w:color="auto"/>
            </w:tcBorders>
            <w:shd w:val="clear" w:color="auto" w:fill="FFFFFF"/>
          </w:tcPr>
          <w:p w14:paraId="5D29B497"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265</w:t>
            </w:r>
          </w:p>
        </w:tc>
        <w:tc>
          <w:tcPr>
            <w:tcW w:w="504" w:type="dxa"/>
            <w:tcBorders>
              <w:left w:val="single" w:sz="4" w:space="0" w:color="auto"/>
            </w:tcBorders>
            <w:shd w:val="clear" w:color="auto" w:fill="FFFFFF"/>
          </w:tcPr>
          <w:p w14:paraId="5D29B498"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277</w:t>
            </w:r>
          </w:p>
        </w:tc>
        <w:tc>
          <w:tcPr>
            <w:tcW w:w="523" w:type="dxa"/>
            <w:tcBorders>
              <w:left w:val="single" w:sz="4" w:space="0" w:color="auto"/>
              <w:right w:val="single" w:sz="4" w:space="0" w:color="auto"/>
            </w:tcBorders>
            <w:shd w:val="clear" w:color="auto" w:fill="FFFFFF"/>
          </w:tcPr>
          <w:p w14:paraId="5D29B499"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287</w:t>
            </w:r>
          </w:p>
        </w:tc>
      </w:tr>
      <w:tr w:rsidR="00F4136F" w14:paraId="5D29B4A7" w14:textId="77777777">
        <w:trPr>
          <w:trHeight w:hRule="exact" w:val="173"/>
        </w:trPr>
        <w:tc>
          <w:tcPr>
            <w:tcW w:w="533" w:type="dxa"/>
            <w:tcBorders>
              <w:left w:val="single" w:sz="4" w:space="0" w:color="auto"/>
            </w:tcBorders>
            <w:shd w:val="clear" w:color="auto" w:fill="FFFFFF"/>
          </w:tcPr>
          <w:p w14:paraId="5D29B49B"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tcPr>
          <w:p w14:paraId="5D29B49C"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15</w:t>
            </w:r>
          </w:p>
        </w:tc>
        <w:tc>
          <w:tcPr>
            <w:tcW w:w="509" w:type="dxa"/>
            <w:tcBorders>
              <w:left w:val="single" w:sz="4" w:space="0" w:color="auto"/>
            </w:tcBorders>
            <w:shd w:val="clear" w:color="auto" w:fill="FFFFFF"/>
          </w:tcPr>
          <w:p w14:paraId="5D29B49D"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151</w:t>
            </w:r>
          </w:p>
        </w:tc>
        <w:tc>
          <w:tcPr>
            <w:tcW w:w="504" w:type="dxa"/>
            <w:tcBorders>
              <w:left w:val="single" w:sz="4" w:space="0" w:color="auto"/>
            </w:tcBorders>
            <w:shd w:val="clear" w:color="auto" w:fill="FFFFFF"/>
          </w:tcPr>
          <w:p w14:paraId="5D29B49E"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156</w:t>
            </w:r>
          </w:p>
        </w:tc>
        <w:tc>
          <w:tcPr>
            <w:tcW w:w="509" w:type="dxa"/>
            <w:tcBorders>
              <w:left w:val="single" w:sz="4" w:space="0" w:color="auto"/>
            </w:tcBorders>
            <w:shd w:val="clear" w:color="auto" w:fill="FFFFFF"/>
          </w:tcPr>
          <w:p w14:paraId="5D29B49F"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164</w:t>
            </w:r>
          </w:p>
        </w:tc>
        <w:tc>
          <w:tcPr>
            <w:tcW w:w="509" w:type="dxa"/>
            <w:tcBorders>
              <w:left w:val="single" w:sz="4" w:space="0" w:color="auto"/>
            </w:tcBorders>
            <w:shd w:val="clear" w:color="auto" w:fill="FFFFFF"/>
          </w:tcPr>
          <w:p w14:paraId="5D29B4A0"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171</w:t>
            </w:r>
          </w:p>
        </w:tc>
        <w:tc>
          <w:tcPr>
            <w:tcW w:w="509" w:type="dxa"/>
            <w:tcBorders>
              <w:left w:val="single" w:sz="4" w:space="0" w:color="auto"/>
            </w:tcBorders>
            <w:shd w:val="clear" w:color="auto" w:fill="FFFFFF"/>
          </w:tcPr>
          <w:p w14:paraId="5D29B4A1"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vAlign w:val="bottom"/>
          </w:tcPr>
          <w:p w14:paraId="5D29B4A2"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20</w:t>
            </w:r>
          </w:p>
        </w:tc>
        <w:tc>
          <w:tcPr>
            <w:tcW w:w="504" w:type="dxa"/>
            <w:tcBorders>
              <w:left w:val="single" w:sz="4" w:space="0" w:color="auto"/>
            </w:tcBorders>
            <w:shd w:val="clear" w:color="auto" w:fill="FFFFFF"/>
          </w:tcPr>
          <w:p w14:paraId="5D29B4A3"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263</w:t>
            </w:r>
          </w:p>
        </w:tc>
        <w:tc>
          <w:tcPr>
            <w:tcW w:w="509" w:type="dxa"/>
            <w:tcBorders>
              <w:left w:val="single" w:sz="4" w:space="0" w:color="auto"/>
            </w:tcBorders>
            <w:shd w:val="clear" w:color="auto" w:fill="FFFFFF"/>
          </w:tcPr>
          <w:p w14:paraId="5D29B4A4"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271</w:t>
            </w:r>
          </w:p>
        </w:tc>
        <w:tc>
          <w:tcPr>
            <w:tcW w:w="504" w:type="dxa"/>
            <w:tcBorders>
              <w:left w:val="single" w:sz="4" w:space="0" w:color="auto"/>
            </w:tcBorders>
            <w:shd w:val="clear" w:color="auto" w:fill="FFFFFF"/>
          </w:tcPr>
          <w:p w14:paraId="5D29B4A5"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283</w:t>
            </w:r>
          </w:p>
        </w:tc>
        <w:tc>
          <w:tcPr>
            <w:tcW w:w="523" w:type="dxa"/>
            <w:tcBorders>
              <w:left w:val="single" w:sz="4" w:space="0" w:color="auto"/>
              <w:right w:val="single" w:sz="4" w:space="0" w:color="auto"/>
            </w:tcBorders>
            <w:shd w:val="clear" w:color="auto" w:fill="FFFFFF"/>
          </w:tcPr>
          <w:p w14:paraId="5D29B4A6"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294</w:t>
            </w:r>
          </w:p>
        </w:tc>
      </w:tr>
      <w:tr w:rsidR="00F4136F" w14:paraId="5D29B4B4" w14:textId="77777777">
        <w:trPr>
          <w:trHeight w:hRule="exact" w:val="168"/>
        </w:trPr>
        <w:tc>
          <w:tcPr>
            <w:tcW w:w="533" w:type="dxa"/>
            <w:tcBorders>
              <w:left w:val="single" w:sz="4" w:space="0" w:color="auto"/>
            </w:tcBorders>
            <w:shd w:val="clear" w:color="auto" w:fill="FFFFFF"/>
          </w:tcPr>
          <w:p w14:paraId="5D29B4A8"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vAlign w:val="bottom"/>
          </w:tcPr>
          <w:p w14:paraId="5D29B4A9"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16</w:t>
            </w:r>
          </w:p>
        </w:tc>
        <w:tc>
          <w:tcPr>
            <w:tcW w:w="509" w:type="dxa"/>
            <w:tcBorders>
              <w:left w:val="single" w:sz="4" w:space="0" w:color="auto"/>
            </w:tcBorders>
            <w:shd w:val="clear" w:color="auto" w:fill="FFFFFF"/>
          </w:tcPr>
          <w:p w14:paraId="5D29B4AA"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155</w:t>
            </w:r>
          </w:p>
        </w:tc>
        <w:tc>
          <w:tcPr>
            <w:tcW w:w="504" w:type="dxa"/>
            <w:tcBorders>
              <w:left w:val="single" w:sz="4" w:space="0" w:color="auto"/>
            </w:tcBorders>
            <w:shd w:val="clear" w:color="auto" w:fill="FFFFFF"/>
            <w:vAlign w:val="bottom"/>
          </w:tcPr>
          <w:p w14:paraId="5D29B4AB"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161</w:t>
            </w:r>
          </w:p>
        </w:tc>
        <w:tc>
          <w:tcPr>
            <w:tcW w:w="509" w:type="dxa"/>
            <w:tcBorders>
              <w:left w:val="single" w:sz="4" w:space="0" w:color="auto"/>
            </w:tcBorders>
            <w:shd w:val="clear" w:color="auto" w:fill="FFFFFF"/>
          </w:tcPr>
          <w:p w14:paraId="5D29B4AC"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169</w:t>
            </w:r>
          </w:p>
        </w:tc>
        <w:tc>
          <w:tcPr>
            <w:tcW w:w="509" w:type="dxa"/>
            <w:tcBorders>
              <w:left w:val="single" w:sz="4" w:space="0" w:color="auto"/>
            </w:tcBorders>
            <w:shd w:val="clear" w:color="auto" w:fill="FFFFFF"/>
          </w:tcPr>
          <w:p w14:paraId="5D29B4AD"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176</w:t>
            </w:r>
          </w:p>
        </w:tc>
        <w:tc>
          <w:tcPr>
            <w:tcW w:w="509" w:type="dxa"/>
            <w:tcBorders>
              <w:left w:val="single" w:sz="4" w:space="0" w:color="auto"/>
            </w:tcBorders>
            <w:shd w:val="clear" w:color="auto" w:fill="FFFFFF"/>
          </w:tcPr>
          <w:p w14:paraId="5D29B4AE"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vAlign w:val="bottom"/>
          </w:tcPr>
          <w:p w14:paraId="5D29B4AF"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21</w:t>
            </w:r>
          </w:p>
        </w:tc>
        <w:tc>
          <w:tcPr>
            <w:tcW w:w="504" w:type="dxa"/>
            <w:tcBorders>
              <w:left w:val="single" w:sz="4" w:space="0" w:color="auto"/>
            </w:tcBorders>
            <w:shd w:val="clear" w:color="auto" w:fill="FFFFFF"/>
          </w:tcPr>
          <w:p w14:paraId="5D29B4B0"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269</w:t>
            </w:r>
          </w:p>
        </w:tc>
        <w:tc>
          <w:tcPr>
            <w:tcW w:w="509" w:type="dxa"/>
            <w:tcBorders>
              <w:left w:val="single" w:sz="4" w:space="0" w:color="auto"/>
            </w:tcBorders>
            <w:shd w:val="clear" w:color="auto" w:fill="FFFFFF"/>
          </w:tcPr>
          <w:p w14:paraId="5D29B4B1"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277</w:t>
            </w:r>
          </w:p>
        </w:tc>
        <w:tc>
          <w:tcPr>
            <w:tcW w:w="504" w:type="dxa"/>
            <w:tcBorders>
              <w:left w:val="single" w:sz="4" w:space="0" w:color="auto"/>
            </w:tcBorders>
            <w:shd w:val="clear" w:color="auto" w:fill="FFFFFF"/>
          </w:tcPr>
          <w:p w14:paraId="5D29B4B2"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290</w:t>
            </w:r>
          </w:p>
        </w:tc>
        <w:tc>
          <w:tcPr>
            <w:tcW w:w="523" w:type="dxa"/>
            <w:tcBorders>
              <w:left w:val="single" w:sz="4" w:space="0" w:color="auto"/>
              <w:right w:val="single" w:sz="4" w:space="0" w:color="auto"/>
            </w:tcBorders>
            <w:shd w:val="clear" w:color="auto" w:fill="FFFFFF"/>
          </w:tcPr>
          <w:p w14:paraId="5D29B4B3"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301</w:t>
            </w:r>
          </w:p>
        </w:tc>
      </w:tr>
      <w:tr w:rsidR="00F4136F" w14:paraId="5D29B4C1" w14:textId="77777777">
        <w:trPr>
          <w:trHeight w:hRule="exact" w:val="173"/>
        </w:trPr>
        <w:tc>
          <w:tcPr>
            <w:tcW w:w="533" w:type="dxa"/>
            <w:tcBorders>
              <w:left w:val="single" w:sz="4" w:space="0" w:color="auto"/>
            </w:tcBorders>
            <w:shd w:val="clear" w:color="auto" w:fill="FFFFFF"/>
          </w:tcPr>
          <w:p w14:paraId="5D29B4B5"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vAlign w:val="bottom"/>
          </w:tcPr>
          <w:p w14:paraId="5D29B4B6"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17</w:t>
            </w:r>
          </w:p>
        </w:tc>
        <w:tc>
          <w:tcPr>
            <w:tcW w:w="509" w:type="dxa"/>
            <w:tcBorders>
              <w:left w:val="single" w:sz="4" w:space="0" w:color="auto"/>
            </w:tcBorders>
            <w:shd w:val="clear" w:color="auto" w:fill="FFFFFF"/>
            <w:vAlign w:val="bottom"/>
          </w:tcPr>
          <w:p w14:paraId="5D29B4B7"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159</w:t>
            </w:r>
          </w:p>
        </w:tc>
        <w:tc>
          <w:tcPr>
            <w:tcW w:w="504" w:type="dxa"/>
            <w:tcBorders>
              <w:left w:val="single" w:sz="4" w:space="0" w:color="auto"/>
            </w:tcBorders>
            <w:shd w:val="clear" w:color="auto" w:fill="FFFFFF"/>
            <w:vAlign w:val="bottom"/>
          </w:tcPr>
          <w:p w14:paraId="5D29B4B8"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165</w:t>
            </w:r>
          </w:p>
        </w:tc>
        <w:tc>
          <w:tcPr>
            <w:tcW w:w="509" w:type="dxa"/>
            <w:tcBorders>
              <w:left w:val="single" w:sz="4" w:space="0" w:color="auto"/>
            </w:tcBorders>
            <w:shd w:val="clear" w:color="auto" w:fill="FFFFFF"/>
            <w:vAlign w:val="bottom"/>
          </w:tcPr>
          <w:p w14:paraId="5D29B4B9"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174</w:t>
            </w:r>
          </w:p>
        </w:tc>
        <w:tc>
          <w:tcPr>
            <w:tcW w:w="509" w:type="dxa"/>
            <w:tcBorders>
              <w:left w:val="single" w:sz="4" w:space="0" w:color="auto"/>
            </w:tcBorders>
            <w:shd w:val="clear" w:color="auto" w:fill="FFFFFF"/>
            <w:vAlign w:val="bottom"/>
          </w:tcPr>
          <w:p w14:paraId="5D29B4BA"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182</w:t>
            </w:r>
          </w:p>
        </w:tc>
        <w:tc>
          <w:tcPr>
            <w:tcW w:w="509" w:type="dxa"/>
            <w:tcBorders>
              <w:left w:val="single" w:sz="4" w:space="0" w:color="auto"/>
            </w:tcBorders>
            <w:shd w:val="clear" w:color="auto" w:fill="FFFFFF"/>
          </w:tcPr>
          <w:p w14:paraId="5D29B4BB"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vAlign w:val="bottom"/>
          </w:tcPr>
          <w:p w14:paraId="5D29B4BC"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22</w:t>
            </w:r>
          </w:p>
        </w:tc>
        <w:tc>
          <w:tcPr>
            <w:tcW w:w="504" w:type="dxa"/>
            <w:tcBorders>
              <w:left w:val="single" w:sz="4" w:space="0" w:color="auto"/>
            </w:tcBorders>
            <w:shd w:val="clear" w:color="auto" w:fill="FFFFFF"/>
            <w:vAlign w:val="bottom"/>
          </w:tcPr>
          <w:p w14:paraId="5D29B4BD"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275</w:t>
            </w:r>
          </w:p>
        </w:tc>
        <w:tc>
          <w:tcPr>
            <w:tcW w:w="509" w:type="dxa"/>
            <w:tcBorders>
              <w:left w:val="single" w:sz="4" w:space="0" w:color="auto"/>
            </w:tcBorders>
            <w:shd w:val="clear" w:color="auto" w:fill="FFFFFF"/>
            <w:vAlign w:val="bottom"/>
          </w:tcPr>
          <w:p w14:paraId="5D29B4BE"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283</w:t>
            </w:r>
          </w:p>
        </w:tc>
        <w:tc>
          <w:tcPr>
            <w:tcW w:w="504" w:type="dxa"/>
            <w:tcBorders>
              <w:left w:val="single" w:sz="4" w:space="0" w:color="auto"/>
            </w:tcBorders>
            <w:shd w:val="clear" w:color="auto" w:fill="FFFFFF"/>
            <w:vAlign w:val="bottom"/>
          </w:tcPr>
          <w:p w14:paraId="5D29B4BF"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296</w:t>
            </w:r>
          </w:p>
        </w:tc>
        <w:tc>
          <w:tcPr>
            <w:tcW w:w="523" w:type="dxa"/>
            <w:tcBorders>
              <w:left w:val="single" w:sz="4" w:space="0" w:color="auto"/>
              <w:right w:val="single" w:sz="4" w:space="0" w:color="auto"/>
            </w:tcBorders>
            <w:shd w:val="clear" w:color="auto" w:fill="FFFFFF"/>
            <w:vAlign w:val="bottom"/>
          </w:tcPr>
          <w:p w14:paraId="5D29B4C0"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307</w:t>
            </w:r>
          </w:p>
        </w:tc>
      </w:tr>
      <w:tr w:rsidR="00F4136F" w14:paraId="5D29B4CE" w14:textId="77777777">
        <w:trPr>
          <w:trHeight w:hRule="exact" w:val="173"/>
        </w:trPr>
        <w:tc>
          <w:tcPr>
            <w:tcW w:w="533" w:type="dxa"/>
            <w:tcBorders>
              <w:left w:val="single" w:sz="4" w:space="0" w:color="auto"/>
            </w:tcBorders>
            <w:shd w:val="clear" w:color="auto" w:fill="FFFFFF"/>
          </w:tcPr>
          <w:p w14:paraId="5D29B4C2"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vAlign w:val="bottom"/>
          </w:tcPr>
          <w:p w14:paraId="5D29B4C3"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18</w:t>
            </w:r>
          </w:p>
        </w:tc>
        <w:tc>
          <w:tcPr>
            <w:tcW w:w="509" w:type="dxa"/>
            <w:tcBorders>
              <w:left w:val="single" w:sz="4" w:space="0" w:color="auto"/>
            </w:tcBorders>
            <w:shd w:val="clear" w:color="auto" w:fill="FFFFFF"/>
          </w:tcPr>
          <w:p w14:paraId="5D29B4C4"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163</w:t>
            </w:r>
          </w:p>
        </w:tc>
        <w:tc>
          <w:tcPr>
            <w:tcW w:w="504" w:type="dxa"/>
            <w:tcBorders>
              <w:left w:val="single" w:sz="4" w:space="0" w:color="auto"/>
            </w:tcBorders>
            <w:shd w:val="clear" w:color="auto" w:fill="FFFFFF"/>
          </w:tcPr>
          <w:p w14:paraId="5D29B4C5"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.170</w:t>
            </w:r>
          </w:p>
        </w:tc>
        <w:tc>
          <w:tcPr>
            <w:tcW w:w="509" w:type="dxa"/>
            <w:tcBorders>
              <w:left w:val="single" w:sz="4" w:space="0" w:color="auto"/>
            </w:tcBorders>
            <w:shd w:val="clear" w:color="auto" w:fill="FFFFFF"/>
          </w:tcPr>
          <w:p w14:paraId="5D29B4C6"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179</w:t>
            </w:r>
          </w:p>
        </w:tc>
        <w:tc>
          <w:tcPr>
            <w:tcW w:w="509" w:type="dxa"/>
            <w:tcBorders>
              <w:left w:val="single" w:sz="4" w:space="0" w:color="auto"/>
            </w:tcBorders>
            <w:shd w:val="clear" w:color="auto" w:fill="FFFFFF"/>
          </w:tcPr>
          <w:p w14:paraId="5D29B4C7"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187</w:t>
            </w:r>
          </w:p>
        </w:tc>
        <w:tc>
          <w:tcPr>
            <w:tcW w:w="509" w:type="dxa"/>
            <w:tcBorders>
              <w:left w:val="single" w:sz="4" w:space="0" w:color="auto"/>
            </w:tcBorders>
            <w:shd w:val="clear" w:color="auto" w:fill="FFFFFF"/>
          </w:tcPr>
          <w:p w14:paraId="5D29B4C8"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tcPr>
          <w:p w14:paraId="5D29B4C9"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23</w:t>
            </w:r>
          </w:p>
        </w:tc>
        <w:tc>
          <w:tcPr>
            <w:tcW w:w="504" w:type="dxa"/>
            <w:tcBorders>
              <w:left w:val="single" w:sz="4" w:space="0" w:color="auto"/>
            </w:tcBorders>
            <w:shd w:val="clear" w:color="auto" w:fill="FFFFFF"/>
            <w:vAlign w:val="bottom"/>
          </w:tcPr>
          <w:p w14:paraId="5D29B4CA"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280</w:t>
            </w:r>
          </w:p>
        </w:tc>
        <w:tc>
          <w:tcPr>
            <w:tcW w:w="509" w:type="dxa"/>
            <w:tcBorders>
              <w:left w:val="single" w:sz="4" w:space="0" w:color="auto"/>
            </w:tcBorders>
            <w:shd w:val="clear" w:color="auto" w:fill="FFFFFF"/>
          </w:tcPr>
          <w:p w14:paraId="5D29B4CB"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289</w:t>
            </w:r>
          </w:p>
        </w:tc>
        <w:tc>
          <w:tcPr>
            <w:tcW w:w="504" w:type="dxa"/>
            <w:tcBorders>
              <w:left w:val="single" w:sz="4" w:space="0" w:color="auto"/>
            </w:tcBorders>
            <w:shd w:val="clear" w:color="auto" w:fill="FFFFFF"/>
          </w:tcPr>
          <w:p w14:paraId="5D29B4CC"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303</w:t>
            </w:r>
          </w:p>
        </w:tc>
        <w:tc>
          <w:tcPr>
            <w:tcW w:w="523" w:type="dxa"/>
            <w:tcBorders>
              <w:left w:val="single" w:sz="4" w:space="0" w:color="auto"/>
              <w:right w:val="single" w:sz="4" w:space="0" w:color="auto"/>
            </w:tcBorders>
            <w:shd w:val="clear" w:color="auto" w:fill="FFFFFF"/>
          </w:tcPr>
          <w:p w14:paraId="5D29B4CD"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314</w:t>
            </w:r>
          </w:p>
        </w:tc>
      </w:tr>
      <w:tr w:rsidR="00F4136F" w14:paraId="5D29B4DB" w14:textId="77777777">
        <w:trPr>
          <w:trHeight w:hRule="exact" w:val="173"/>
        </w:trPr>
        <w:tc>
          <w:tcPr>
            <w:tcW w:w="533" w:type="dxa"/>
            <w:tcBorders>
              <w:left w:val="single" w:sz="4" w:space="0" w:color="auto"/>
            </w:tcBorders>
            <w:shd w:val="clear" w:color="auto" w:fill="FFFFFF"/>
          </w:tcPr>
          <w:p w14:paraId="5D29B4CF"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tcPr>
          <w:p w14:paraId="5D29B4D0"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19</w:t>
            </w:r>
          </w:p>
        </w:tc>
        <w:tc>
          <w:tcPr>
            <w:tcW w:w="509" w:type="dxa"/>
            <w:tcBorders>
              <w:left w:val="single" w:sz="4" w:space="0" w:color="auto"/>
            </w:tcBorders>
            <w:shd w:val="clear" w:color="auto" w:fill="FFFFFF"/>
            <w:vAlign w:val="bottom"/>
          </w:tcPr>
          <w:p w14:paraId="5D29B4D1"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168</w:t>
            </w:r>
          </w:p>
        </w:tc>
        <w:tc>
          <w:tcPr>
            <w:tcW w:w="504" w:type="dxa"/>
            <w:tcBorders>
              <w:left w:val="single" w:sz="4" w:space="0" w:color="auto"/>
            </w:tcBorders>
            <w:shd w:val="clear" w:color="auto" w:fill="FFFFFF"/>
          </w:tcPr>
          <w:p w14:paraId="5D29B4D2"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174</w:t>
            </w:r>
          </w:p>
        </w:tc>
        <w:tc>
          <w:tcPr>
            <w:tcW w:w="509" w:type="dxa"/>
            <w:tcBorders>
              <w:left w:val="single" w:sz="4" w:space="0" w:color="auto"/>
            </w:tcBorders>
            <w:shd w:val="clear" w:color="auto" w:fill="FFFFFF"/>
          </w:tcPr>
          <w:p w14:paraId="5D29B4D3"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183</w:t>
            </w:r>
          </w:p>
        </w:tc>
        <w:tc>
          <w:tcPr>
            <w:tcW w:w="509" w:type="dxa"/>
            <w:tcBorders>
              <w:left w:val="single" w:sz="4" w:space="0" w:color="auto"/>
            </w:tcBorders>
            <w:shd w:val="clear" w:color="auto" w:fill="FFFFFF"/>
          </w:tcPr>
          <w:p w14:paraId="5D29B4D4"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192</w:t>
            </w:r>
          </w:p>
        </w:tc>
        <w:tc>
          <w:tcPr>
            <w:tcW w:w="509" w:type="dxa"/>
            <w:tcBorders>
              <w:left w:val="single" w:sz="4" w:space="0" w:color="auto"/>
            </w:tcBorders>
            <w:shd w:val="clear" w:color="auto" w:fill="FFFFFF"/>
          </w:tcPr>
          <w:p w14:paraId="5D29B4D5"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tcPr>
          <w:p w14:paraId="5D29B4D6"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24</w:t>
            </w:r>
          </w:p>
        </w:tc>
        <w:tc>
          <w:tcPr>
            <w:tcW w:w="504" w:type="dxa"/>
            <w:tcBorders>
              <w:left w:val="single" w:sz="4" w:space="0" w:color="auto"/>
            </w:tcBorders>
            <w:shd w:val="clear" w:color="auto" w:fill="FFFFFF"/>
            <w:vAlign w:val="bottom"/>
          </w:tcPr>
          <w:p w14:paraId="5D29B4D7"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286</w:t>
            </w:r>
          </w:p>
        </w:tc>
        <w:tc>
          <w:tcPr>
            <w:tcW w:w="509" w:type="dxa"/>
            <w:tcBorders>
              <w:left w:val="single" w:sz="4" w:space="0" w:color="auto"/>
            </w:tcBorders>
            <w:shd w:val="clear" w:color="auto" w:fill="FFFFFF"/>
          </w:tcPr>
          <w:p w14:paraId="5D29B4D8"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295</w:t>
            </w:r>
          </w:p>
        </w:tc>
        <w:tc>
          <w:tcPr>
            <w:tcW w:w="504" w:type="dxa"/>
            <w:tcBorders>
              <w:left w:val="single" w:sz="4" w:space="0" w:color="auto"/>
            </w:tcBorders>
            <w:shd w:val="clear" w:color="auto" w:fill="FFFFFF"/>
          </w:tcPr>
          <w:p w14:paraId="5D29B4D9"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309</w:t>
            </w:r>
          </w:p>
        </w:tc>
        <w:tc>
          <w:tcPr>
            <w:tcW w:w="523" w:type="dxa"/>
            <w:tcBorders>
              <w:left w:val="single" w:sz="4" w:space="0" w:color="auto"/>
              <w:right w:val="single" w:sz="4" w:space="0" w:color="auto"/>
            </w:tcBorders>
            <w:shd w:val="clear" w:color="auto" w:fill="FFFFFF"/>
          </w:tcPr>
          <w:p w14:paraId="5D29B4DA"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321</w:t>
            </w:r>
          </w:p>
        </w:tc>
      </w:tr>
      <w:tr w:rsidR="00F4136F" w14:paraId="5D29B4E8" w14:textId="77777777">
        <w:trPr>
          <w:trHeight w:hRule="exact" w:val="173"/>
        </w:trPr>
        <w:tc>
          <w:tcPr>
            <w:tcW w:w="533" w:type="dxa"/>
            <w:tcBorders>
              <w:left w:val="single" w:sz="4" w:space="0" w:color="auto"/>
            </w:tcBorders>
            <w:shd w:val="clear" w:color="auto" w:fill="FFFFFF"/>
          </w:tcPr>
          <w:p w14:paraId="5D29B4DC"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vAlign w:val="bottom"/>
          </w:tcPr>
          <w:p w14:paraId="5D29B4DD"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20</w:t>
            </w:r>
          </w:p>
        </w:tc>
        <w:tc>
          <w:tcPr>
            <w:tcW w:w="509" w:type="dxa"/>
            <w:tcBorders>
              <w:left w:val="single" w:sz="4" w:space="0" w:color="auto"/>
            </w:tcBorders>
            <w:shd w:val="clear" w:color="auto" w:fill="FFFFFF"/>
          </w:tcPr>
          <w:p w14:paraId="5D29B4DE"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172</w:t>
            </w:r>
          </w:p>
        </w:tc>
        <w:tc>
          <w:tcPr>
            <w:tcW w:w="504" w:type="dxa"/>
            <w:tcBorders>
              <w:left w:val="single" w:sz="4" w:space="0" w:color="auto"/>
            </w:tcBorders>
            <w:shd w:val="clear" w:color="auto" w:fill="FFFFFF"/>
          </w:tcPr>
          <w:p w14:paraId="5D29B4DF"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178</w:t>
            </w:r>
          </w:p>
        </w:tc>
        <w:tc>
          <w:tcPr>
            <w:tcW w:w="509" w:type="dxa"/>
            <w:tcBorders>
              <w:left w:val="single" w:sz="4" w:space="0" w:color="auto"/>
            </w:tcBorders>
            <w:shd w:val="clear" w:color="auto" w:fill="FFFFFF"/>
            <w:vAlign w:val="bottom"/>
          </w:tcPr>
          <w:p w14:paraId="5D29B4E0"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188</w:t>
            </w:r>
          </w:p>
        </w:tc>
        <w:tc>
          <w:tcPr>
            <w:tcW w:w="509" w:type="dxa"/>
            <w:tcBorders>
              <w:left w:val="single" w:sz="4" w:space="0" w:color="auto"/>
            </w:tcBorders>
            <w:shd w:val="clear" w:color="auto" w:fill="FFFFFF"/>
          </w:tcPr>
          <w:p w14:paraId="5D29B4E1"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197</w:t>
            </w:r>
          </w:p>
        </w:tc>
        <w:tc>
          <w:tcPr>
            <w:tcW w:w="509" w:type="dxa"/>
            <w:tcBorders>
              <w:left w:val="single" w:sz="4" w:space="0" w:color="auto"/>
            </w:tcBorders>
            <w:shd w:val="clear" w:color="auto" w:fill="FFFFFF"/>
          </w:tcPr>
          <w:p w14:paraId="5D29B4E2"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tcPr>
          <w:p w14:paraId="5D29B4E3"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25</w:t>
            </w:r>
          </w:p>
        </w:tc>
        <w:tc>
          <w:tcPr>
            <w:tcW w:w="504" w:type="dxa"/>
            <w:tcBorders>
              <w:left w:val="single" w:sz="4" w:space="0" w:color="auto"/>
            </w:tcBorders>
            <w:shd w:val="clear" w:color="auto" w:fill="FFFFFF"/>
          </w:tcPr>
          <w:p w14:paraId="5D29B4E4"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292</w:t>
            </w:r>
          </w:p>
        </w:tc>
        <w:tc>
          <w:tcPr>
            <w:tcW w:w="509" w:type="dxa"/>
            <w:tcBorders>
              <w:left w:val="single" w:sz="4" w:space="0" w:color="auto"/>
            </w:tcBorders>
            <w:shd w:val="clear" w:color="auto" w:fill="FFFFFF"/>
          </w:tcPr>
          <w:p w14:paraId="5D29B4E5"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301</w:t>
            </w:r>
          </w:p>
        </w:tc>
        <w:tc>
          <w:tcPr>
            <w:tcW w:w="504" w:type="dxa"/>
            <w:tcBorders>
              <w:left w:val="single" w:sz="4" w:space="0" w:color="auto"/>
            </w:tcBorders>
            <w:shd w:val="clear" w:color="auto" w:fill="FFFFFF"/>
          </w:tcPr>
          <w:p w14:paraId="5D29B4E6"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316</w:t>
            </w:r>
          </w:p>
        </w:tc>
        <w:tc>
          <w:tcPr>
            <w:tcW w:w="523" w:type="dxa"/>
            <w:vMerge w:val="restart"/>
            <w:tcBorders>
              <w:left w:val="single" w:sz="4" w:space="0" w:color="auto"/>
              <w:right w:val="single" w:sz="4" w:space="0" w:color="auto"/>
            </w:tcBorders>
            <w:shd w:val="clear" w:color="auto" w:fill="FFFFFF"/>
          </w:tcPr>
          <w:p w14:paraId="5D29B4E7"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328</w:t>
            </w:r>
          </w:p>
        </w:tc>
      </w:tr>
      <w:tr w:rsidR="00F4136F" w14:paraId="5D29B4F5" w14:textId="77777777">
        <w:trPr>
          <w:trHeight w:hRule="exact" w:val="130"/>
        </w:trPr>
        <w:tc>
          <w:tcPr>
            <w:tcW w:w="533" w:type="dxa"/>
            <w:tcBorders>
              <w:left w:val="single" w:sz="4" w:space="0" w:color="auto"/>
            </w:tcBorders>
            <w:shd w:val="clear" w:color="auto" w:fill="FFFFFF"/>
          </w:tcPr>
          <w:p w14:paraId="5D29B4E9"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vAlign w:val="bottom"/>
          </w:tcPr>
          <w:p w14:paraId="5D29B4EA"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21</w:t>
            </w:r>
          </w:p>
        </w:tc>
        <w:tc>
          <w:tcPr>
            <w:tcW w:w="509" w:type="dxa"/>
            <w:tcBorders>
              <w:left w:val="single" w:sz="4" w:space="0" w:color="auto"/>
            </w:tcBorders>
            <w:shd w:val="clear" w:color="auto" w:fill="FFFFFF"/>
            <w:vAlign w:val="bottom"/>
          </w:tcPr>
          <w:p w14:paraId="5D29B4EB"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176</w:t>
            </w:r>
          </w:p>
        </w:tc>
        <w:tc>
          <w:tcPr>
            <w:tcW w:w="504" w:type="dxa"/>
            <w:tcBorders>
              <w:left w:val="single" w:sz="4" w:space="0" w:color="auto"/>
            </w:tcBorders>
            <w:shd w:val="clear" w:color="auto" w:fill="FFFFFF"/>
            <w:vAlign w:val="bottom"/>
          </w:tcPr>
          <w:p w14:paraId="5D29B4EC"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183</w:t>
            </w:r>
          </w:p>
        </w:tc>
        <w:tc>
          <w:tcPr>
            <w:tcW w:w="509" w:type="dxa"/>
            <w:tcBorders>
              <w:left w:val="single" w:sz="4" w:space="0" w:color="auto"/>
            </w:tcBorders>
            <w:shd w:val="clear" w:color="auto" w:fill="FFFFFF"/>
            <w:vAlign w:val="bottom"/>
          </w:tcPr>
          <w:p w14:paraId="5D29B4ED"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193</w:t>
            </w:r>
          </w:p>
        </w:tc>
        <w:tc>
          <w:tcPr>
            <w:tcW w:w="509" w:type="dxa"/>
            <w:tcBorders>
              <w:left w:val="single" w:sz="4" w:space="0" w:color="auto"/>
            </w:tcBorders>
            <w:shd w:val="clear" w:color="auto" w:fill="FFFFFF"/>
            <w:vAlign w:val="bottom"/>
          </w:tcPr>
          <w:p w14:paraId="5D29B4EE"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202</w:t>
            </w:r>
          </w:p>
        </w:tc>
        <w:tc>
          <w:tcPr>
            <w:tcW w:w="509" w:type="dxa"/>
            <w:vMerge w:val="restart"/>
            <w:tcBorders>
              <w:left w:val="single" w:sz="4" w:space="0" w:color="auto"/>
            </w:tcBorders>
            <w:shd w:val="clear" w:color="auto" w:fill="FFFFFF"/>
            <w:vAlign w:val="bottom"/>
          </w:tcPr>
          <w:p w14:paraId="5D29B4EF"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19</w:t>
            </w:r>
          </w:p>
        </w:tc>
        <w:tc>
          <w:tcPr>
            <w:tcW w:w="514" w:type="dxa"/>
            <w:vMerge w:val="restart"/>
            <w:tcBorders>
              <w:left w:val="single" w:sz="4" w:space="0" w:color="auto"/>
            </w:tcBorders>
            <w:shd w:val="clear" w:color="auto" w:fill="FFFFFF"/>
            <w:vAlign w:val="bottom"/>
          </w:tcPr>
          <w:p w14:paraId="5D29B4F0"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19</w:t>
            </w:r>
          </w:p>
        </w:tc>
        <w:tc>
          <w:tcPr>
            <w:tcW w:w="504" w:type="dxa"/>
            <w:vMerge w:val="restart"/>
            <w:tcBorders>
              <w:left w:val="single" w:sz="4" w:space="0" w:color="auto"/>
            </w:tcBorders>
            <w:shd w:val="clear" w:color="auto" w:fill="FFFFFF"/>
            <w:vAlign w:val="bottom"/>
          </w:tcPr>
          <w:p w14:paraId="5D29B4F1"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283</w:t>
            </w:r>
          </w:p>
        </w:tc>
        <w:tc>
          <w:tcPr>
            <w:tcW w:w="509" w:type="dxa"/>
            <w:vMerge w:val="restart"/>
            <w:tcBorders>
              <w:left w:val="single" w:sz="4" w:space="0" w:color="auto"/>
            </w:tcBorders>
            <w:shd w:val="clear" w:color="auto" w:fill="FFFFFF"/>
            <w:vAlign w:val="bottom"/>
          </w:tcPr>
          <w:p w14:paraId="5D29B4F2"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291</w:t>
            </w:r>
          </w:p>
        </w:tc>
        <w:tc>
          <w:tcPr>
            <w:tcW w:w="504" w:type="dxa"/>
            <w:tcBorders>
              <w:left w:val="single" w:sz="4" w:space="0" w:color="auto"/>
            </w:tcBorders>
            <w:shd w:val="clear" w:color="auto" w:fill="FFFFFF"/>
          </w:tcPr>
          <w:p w14:paraId="5D29B4F3" w14:textId="77777777" w:rsidR="00F4136F" w:rsidRDefault="00F4136F">
            <w:pPr>
              <w:framePr w:w="6091" w:h="9360" w:wrap="around" w:vAnchor="page" w:hAnchor="page" w:x="3076" w:y="3185"/>
              <w:rPr>
                <w:sz w:val="10"/>
                <w:szCs w:val="10"/>
              </w:rPr>
            </w:pPr>
          </w:p>
        </w:tc>
        <w:tc>
          <w:tcPr>
            <w:tcW w:w="523" w:type="dxa"/>
            <w:vMerge/>
            <w:tcBorders>
              <w:left w:val="single" w:sz="4" w:space="0" w:color="auto"/>
              <w:right w:val="single" w:sz="4" w:space="0" w:color="auto"/>
            </w:tcBorders>
            <w:shd w:val="clear" w:color="auto" w:fill="FFFFFF"/>
          </w:tcPr>
          <w:p w14:paraId="5D29B4F4" w14:textId="77777777" w:rsidR="00F4136F" w:rsidRDefault="00F4136F">
            <w:pPr>
              <w:framePr w:w="6091" w:h="9360" w:wrap="around" w:vAnchor="page" w:hAnchor="page" w:x="3076" w:y="3185"/>
            </w:pPr>
          </w:p>
        </w:tc>
      </w:tr>
      <w:tr w:rsidR="00F4136F" w14:paraId="5D29B502" w14:textId="77777777">
        <w:trPr>
          <w:trHeight w:hRule="exact" w:val="178"/>
        </w:trPr>
        <w:tc>
          <w:tcPr>
            <w:tcW w:w="533" w:type="dxa"/>
            <w:tcBorders>
              <w:left w:val="single" w:sz="4" w:space="0" w:color="auto"/>
            </w:tcBorders>
            <w:shd w:val="clear" w:color="auto" w:fill="FFFFFF"/>
          </w:tcPr>
          <w:p w14:paraId="5D29B4F6"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vAlign w:val="bottom"/>
          </w:tcPr>
          <w:p w14:paraId="5D29B4F7"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22</w:t>
            </w:r>
          </w:p>
        </w:tc>
        <w:tc>
          <w:tcPr>
            <w:tcW w:w="509" w:type="dxa"/>
            <w:tcBorders>
              <w:left w:val="single" w:sz="4" w:space="0" w:color="auto"/>
            </w:tcBorders>
            <w:shd w:val="clear" w:color="auto" w:fill="FFFFFF"/>
            <w:vAlign w:val="bottom"/>
          </w:tcPr>
          <w:p w14:paraId="5D29B4F8"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180</w:t>
            </w:r>
          </w:p>
        </w:tc>
        <w:tc>
          <w:tcPr>
            <w:tcW w:w="504" w:type="dxa"/>
            <w:tcBorders>
              <w:left w:val="single" w:sz="4" w:space="0" w:color="auto"/>
            </w:tcBorders>
            <w:shd w:val="clear" w:color="auto" w:fill="FFFFFF"/>
            <w:vAlign w:val="bottom"/>
          </w:tcPr>
          <w:p w14:paraId="5D29B4F9"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187</w:t>
            </w:r>
          </w:p>
        </w:tc>
        <w:tc>
          <w:tcPr>
            <w:tcW w:w="509" w:type="dxa"/>
            <w:tcBorders>
              <w:left w:val="single" w:sz="4" w:space="0" w:color="auto"/>
            </w:tcBorders>
            <w:shd w:val="clear" w:color="auto" w:fill="FFFFFF"/>
            <w:vAlign w:val="bottom"/>
          </w:tcPr>
          <w:p w14:paraId="5D29B4FA"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198</w:t>
            </w:r>
          </w:p>
        </w:tc>
        <w:tc>
          <w:tcPr>
            <w:tcW w:w="509" w:type="dxa"/>
            <w:tcBorders>
              <w:left w:val="single" w:sz="4" w:space="0" w:color="auto"/>
            </w:tcBorders>
            <w:shd w:val="clear" w:color="auto" w:fill="FFFFFF"/>
            <w:vAlign w:val="bottom"/>
          </w:tcPr>
          <w:p w14:paraId="5D29B4FB"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207</w:t>
            </w:r>
          </w:p>
        </w:tc>
        <w:tc>
          <w:tcPr>
            <w:tcW w:w="509" w:type="dxa"/>
            <w:vMerge/>
            <w:tcBorders>
              <w:left w:val="single" w:sz="4" w:space="0" w:color="auto"/>
            </w:tcBorders>
            <w:shd w:val="clear" w:color="auto" w:fill="FFFFFF"/>
            <w:vAlign w:val="bottom"/>
          </w:tcPr>
          <w:p w14:paraId="5D29B4FC" w14:textId="77777777" w:rsidR="00F4136F" w:rsidRDefault="00F4136F">
            <w:pPr>
              <w:framePr w:w="6091" w:h="9360" w:wrap="around" w:vAnchor="page" w:hAnchor="page" w:x="3076" w:y="3185"/>
            </w:pPr>
          </w:p>
        </w:tc>
        <w:tc>
          <w:tcPr>
            <w:tcW w:w="514" w:type="dxa"/>
            <w:vMerge/>
            <w:tcBorders>
              <w:left w:val="single" w:sz="4" w:space="0" w:color="auto"/>
            </w:tcBorders>
            <w:shd w:val="clear" w:color="auto" w:fill="FFFFFF"/>
            <w:vAlign w:val="bottom"/>
          </w:tcPr>
          <w:p w14:paraId="5D29B4FD" w14:textId="77777777" w:rsidR="00F4136F" w:rsidRDefault="00F4136F">
            <w:pPr>
              <w:framePr w:w="6091" w:h="9360" w:wrap="around" w:vAnchor="page" w:hAnchor="page" w:x="3076" w:y="3185"/>
            </w:pPr>
          </w:p>
        </w:tc>
        <w:tc>
          <w:tcPr>
            <w:tcW w:w="504" w:type="dxa"/>
            <w:vMerge/>
            <w:tcBorders>
              <w:left w:val="single" w:sz="4" w:space="0" w:color="auto"/>
            </w:tcBorders>
            <w:shd w:val="clear" w:color="auto" w:fill="FFFFFF"/>
            <w:vAlign w:val="bottom"/>
          </w:tcPr>
          <w:p w14:paraId="5D29B4FE" w14:textId="77777777" w:rsidR="00F4136F" w:rsidRDefault="00F4136F">
            <w:pPr>
              <w:framePr w:w="6091" w:h="9360" w:wrap="around" w:vAnchor="page" w:hAnchor="page" w:x="3076" w:y="3185"/>
            </w:pPr>
          </w:p>
        </w:tc>
        <w:tc>
          <w:tcPr>
            <w:tcW w:w="509" w:type="dxa"/>
            <w:vMerge/>
            <w:tcBorders>
              <w:left w:val="single" w:sz="4" w:space="0" w:color="auto"/>
            </w:tcBorders>
            <w:shd w:val="clear" w:color="auto" w:fill="FFFFFF"/>
            <w:vAlign w:val="bottom"/>
          </w:tcPr>
          <w:p w14:paraId="5D29B4FF" w14:textId="77777777" w:rsidR="00F4136F" w:rsidRDefault="00F4136F">
            <w:pPr>
              <w:framePr w:w="6091" w:h="9360" w:wrap="around" w:vAnchor="page" w:hAnchor="page" w:x="3076" w:y="3185"/>
            </w:pPr>
          </w:p>
        </w:tc>
        <w:tc>
          <w:tcPr>
            <w:tcW w:w="504" w:type="dxa"/>
            <w:tcBorders>
              <w:left w:val="single" w:sz="4" w:space="0" w:color="auto"/>
            </w:tcBorders>
            <w:shd w:val="clear" w:color="auto" w:fill="FFFFFF"/>
            <w:vAlign w:val="bottom"/>
          </w:tcPr>
          <w:p w14:paraId="5D29B500"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303</w:t>
            </w:r>
          </w:p>
        </w:tc>
        <w:tc>
          <w:tcPr>
            <w:tcW w:w="523" w:type="dxa"/>
            <w:tcBorders>
              <w:left w:val="single" w:sz="4" w:space="0" w:color="auto"/>
              <w:right w:val="single" w:sz="4" w:space="0" w:color="auto"/>
            </w:tcBorders>
            <w:shd w:val="clear" w:color="auto" w:fill="FFFFFF"/>
            <w:vAlign w:val="bottom"/>
          </w:tcPr>
          <w:p w14:paraId="5D29B501"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313</w:t>
            </w:r>
          </w:p>
        </w:tc>
      </w:tr>
      <w:tr w:rsidR="00F4136F" w14:paraId="5D29B50F" w14:textId="77777777">
        <w:trPr>
          <w:trHeight w:hRule="exact" w:val="173"/>
        </w:trPr>
        <w:tc>
          <w:tcPr>
            <w:tcW w:w="533" w:type="dxa"/>
            <w:tcBorders>
              <w:left w:val="single" w:sz="4" w:space="0" w:color="auto"/>
            </w:tcBorders>
            <w:shd w:val="clear" w:color="auto" w:fill="FFFFFF"/>
          </w:tcPr>
          <w:p w14:paraId="5D29B503"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vAlign w:val="bottom"/>
          </w:tcPr>
          <w:p w14:paraId="5D29B504"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23</w:t>
            </w:r>
          </w:p>
        </w:tc>
        <w:tc>
          <w:tcPr>
            <w:tcW w:w="509" w:type="dxa"/>
            <w:tcBorders>
              <w:left w:val="single" w:sz="4" w:space="0" w:color="auto"/>
            </w:tcBorders>
            <w:shd w:val="clear" w:color="auto" w:fill="FFFFFF"/>
            <w:vAlign w:val="bottom"/>
          </w:tcPr>
          <w:p w14:paraId="5D29B505"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184</w:t>
            </w:r>
          </w:p>
        </w:tc>
        <w:tc>
          <w:tcPr>
            <w:tcW w:w="504" w:type="dxa"/>
            <w:tcBorders>
              <w:left w:val="single" w:sz="4" w:space="0" w:color="auto"/>
            </w:tcBorders>
            <w:shd w:val="clear" w:color="auto" w:fill="FFFFFF"/>
            <w:vAlign w:val="bottom"/>
          </w:tcPr>
          <w:p w14:paraId="5D29B506"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192</w:t>
            </w:r>
          </w:p>
        </w:tc>
        <w:tc>
          <w:tcPr>
            <w:tcW w:w="509" w:type="dxa"/>
            <w:tcBorders>
              <w:left w:val="single" w:sz="4" w:space="0" w:color="auto"/>
            </w:tcBorders>
            <w:shd w:val="clear" w:color="auto" w:fill="FFFFFF"/>
            <w:vAlign w:val="bottom"/>
          </w:tcPr>
          <w:p w14:paraId="5D29B507"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203</w:t>
            </w:r>
          </w:p>
        </w:tc>
        <w:tc>
          <w:tcPr>
            <w:tcW w:w="509" w:type="dxa"/>
            <w:tcBorders>
              <w:left w:val="single" w:sz="4" w:space="0" w:color="auto"/>
            </w:tcBorders>
            <w:shd w:val="clear" w:color="auto" w:fill="FFFFFF"/>
            <w:vAlign w:val="bottom"/>
          </w:tcPr>
          <w:p w14:paraId="5D29B508"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212</w:t>
            </w:r>
          </w:p>
        </w:tc>
        <w:tc>
          <w:tcPr>
            <w:tcW w:w="509" w:type="dxa"/>
            <w:tcBorders>
              <w:left w:val="single" w:sz="4" w:space="0" w:color="auto"/>
            </w:tcBorders>
            <w:shd w:val="clear" w:color="auto" w:fill="FFFFFF"/>
          </w:tcPr>
          <w:p w14:paraId="5D29B509"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vAlign w:val="bottom"/>
          </w:tcPr>
          <w:p w14:paraId="5D29B50A"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20</w:t>
            </w:r>
          </w:p>
        </w:tc>
        <w:tc>
          <w:tcPr>
            <w:tcW w:w="504" w:type="dxa"/>
            <w:tcBorders>
              <w:left w:val="single" w:sz="4" w:space="0" w:color="auto"/>
            </w:tcBorders>
            <w:shd w:val="clear" w:color="auto" w:fill="FFFFFF"/>
            <w:vAlign w:val="bottom"/>
          </w:tcPr>
          <w:p w14:paraId="5D29B50B"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289</w:t>
            </w:r>
          </w:p>
        </w:tc>
        <w:tc>
          <w:tcPr>
            <w:tcW w:w="509" w:type="dxa"/>
            <w:tcBorders>
              <w:left w:val="single" w:sz="4" w:space="0" w:color="auto"/>
            </w:tcBorders>
            <w:shd w:val="clear" w:color="auto" w:fill="FFFFFF"/>
            <w:vAlign w:val="bottom"/>
          </w:tcPr>
          <w:p w14:paraId="5D29B50C"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297</w:t>
            </w:r>
          </w:p>
        </w:tc>
        <w:tc>
          <w:tcPr>
            <w:tcW w:w="504" w:type="dxa"/>
            <w:tcBorders>
              <w:left w:val="single" w:sz="4" w:space="0" w:color="auto"/>
            </w:tcBorders>
            <w:shd w:val="clear" w:color="auto" w:fill="FFFFFF"/>
            <w:vAlign w:val="bottom"/>
          </w:tcPr>
          <w:p w14:paraId="5D29B50D"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309</w:t>
            </w:r>
          </w:p>
        </w:tc>
        <w:tc>
          <w:tcPr>
            <w:tcW w:w="523" w:type="dxa"/>
            <w:tcBorders>
              <w:left w:val="single" w:sz="4" w:space="0" w:color="auto"/>
              <w:right w:val="single" w:sz="4" w:space="0" w:color="auto"/>
            </w:tcBorders>
            <w:shd w:val="clear" w:color="auto" w:fill="FFFFFF"/>
            <w:vAlign w:val="bottom"/>
          </w:tcPr>
          <w:p w14:paraId="5D29B50E"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320</w:t>
            </w:r>
          </w:p>
        </w:tc>
      </w:tr>
      <w:tr w:rsidR="00F4136F" w14:paraId="5D29B51C" w14:textId="77777777">
        <w:trPr>
          <w:trHeight w:hRule="exact" w:val="178"/>
        </w:trPr>
        <w:tc>
          <w:tcPr>
            <w:tcW w:w="533" w:type="dxa"/>
            <w:tcBorders>
              <w:left w:val="single" w:sz="4" w:space="0" w:color="auto"/>
            </w:tcBorders>
            <w:shd w:val="clear" w:color="auto" w:fill="FFFFFF"/>
          </w:tcPr>
          <w:p w14:paraId="5D29B510"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tcPr>
          <w:p w14:paraId="5D29B511"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24</w:t>
            </w:r>
          </w:p>
        </w:tc>
        <w:tc>
          <w:tcPr>
            <w:tcW w:w="509" w:type="dxa"/>
            <w:tcBorders>
              <w:left w:val="single" w:sz="4" w:space="0" w:color="auto"/>
            </w:tcBorders>
            <w:shd w:val="clear" w:color="auto" w:fill="FFFFFF"/>
            <w:vAlign w:val="bottom"/>
          </w:tcPr>
          <w:p w14:paraId="5D29B512"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188</w:t>
            </w:r>
          </w:p>
        </w:tc>
        <w:tc>
          <w:tcPr>
            <w:tcW w:w="504" w:type="dxa"/>
            <w:tcBorders>
              <w:left w:val="single" w:sz="4" w:space="0" w:color="auto"/>
            </w:tcBorders>
            <w:shd w:val="clear" w:color="auto" w:fill="FFFFFF"/>
          </w:tcPr>
          <w:p w14:paraId="5D29B513"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196</w:t>
            </w:r>
          </w:p>
        </w:tc>
        <w:tc>
          <w:tcPr>
            <w:tcW w:w="509" w:type="dxa"/>
            <w:tcBorders>
              <w:left w:val="single" w:sz="4" w:space="0" w:color="auto"/>
            </w:tcBorders>
            <w:shd w:val="clear" w:color="auto" w:fill="FFFFFF"/>
          </w:tcPr>
          <w:p w14:paraId="5D29B514"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207</w:t>
            </w:r>
          </w:p>
        </w:tc>
        <w:tc>
          <w:tcPr>
            <w:tcW w:w="509" w:type="dxa"/>
            <w:tcBorders>
              <w:left w:val="single" w:sz="4" w:space="0" w:color="auto"/>
            </w:tcBorders>
            <w:shd w:val="clear" w:color="auto" w:fill="FFFFFF"/>
            <w:vAlign w:val="bottom"/>
          </w:tcPr>
          <w:p w14:paraId="5D29B515"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218</w:t>
            </w:r>
          </w:p>
        </w:tc>
        <w:tc>
          <w:tcPr>
            <w:tcW w:w="509" w:type="dxa"/>
            <w:tcBorders>
              <w:left w:val="single" w:sz="4" w:space="0" w:color="auto"/>
            </w:tcBorders>
            <w:shd w:val="clear" w:color="auto" w:fill="FFFFFF"/>
          </w:tcPr>
          <w:p w14:paraId="5D29B516"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vAlign w:val="bottom"/>
          </w:tcPr>
          <w:p w14:paraId="5D29B517"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21</w:t>
            </w:r>
          </w:p>
        </w:tc>
        <w:tc>
          <w:tcPr>
            <w:tcW w:w="504" w:type="dxa"/>
            <w:tcBorders>
              <w:left w:val="single" w:sz="4" w:space="0" w:color="auto"/>
            </w:tcBorders>
            <w:shd w:val="clear" w:color="auto" w:fill="FFFFFF"/>
          </w:tcPr>
          <w:p w14:paraId="5D29B518"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295</w:t>
            </w:r>
          </w:p>
        </w:tc>
        <w:tc>
          <w:tcPr>
            <w:tcW w:w="509" w:type="dxa"/>
            <w:tcBorders>
              <w:left w:val="single" w:sz="4" w:space="0" w:color="auto"/>
            </w:tcBorders>
            <w:shd w:val="clear" w:color="auto" w:fill="FFFFFF"/>
          </w:tcPr>
          <w:p w14:paraId="5D29B519"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303</w:t>
            </w:r>
          </w:p>
        </w:tc>
        <w:tc>
          <w:tcPr>
            <w:tcW w:w="504" w:type="dxa"/>
            <w:tcBorders>
              <w:left w:val="single" w:sz="4" w:space="0" w:color="auto"/>
            </w:tcBorders>
            <w:shd w:val="clear" w:color="auto" w:fill="FFFFFF"/>
          </w:tcPr>
          <w:p w14:paraId="5D29B51A"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316</w:t>
            </w:r>
          </w:p>
        </w:tc>
        <w:tc>
          <w:tcPr>
            <w:tcW w:w="523" w:type="dxa"/>
            <w:tcBorders>
              <w:left w:val="single" w:sz="4" w:space="0" w:color="auto"/>
              <w:right w:val="single" w:sz="4" w:space="0" w:color="auto"/>
            </w:tcBorders>
            <w:shd w:val="clear" w:color="auto" w:fill="FFFFFF"/>
          </w:tcPr>
          <w:p w14:paraId="5D29B51B"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328</w:t>
            </w:r>
          </w:p>
        </w:tc>
      </w:tr>
      <w:tr w:rsidR="00F4136F" w14:paraId="5D29B529" w14:textId="77777777">
        <w:trPr>
          <w:trHeight w:hRule="exact" w:val="173"/>
        </w:trPr>
        <w:tc>
          <w:tcPr>
            <w:tcW w:w="533" w:type="dxa"/>
            <w:tcBorders>
              <w:left w:val="single" w:sz="4" w:space="0" w:color="auto"/>
            </w:tcBorders>
            <w:shd w:val="clear" w:color="auto" w:fill="FFFFFF"/>
          </w:tcPr>
          <w:p w14:paraId="5D29B51D"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tcPr>
          <w:p w14:paraId="5D29B51E"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25</w:t>
            </w:r>
          </w:p>
        </w:tc>
        <w:tc>
          <w:tcPr>
            <w:tcW w:w="509" w:type="dxa"/>
            <w:vMerge w:val="restart"/>
            <w:tcBorders>
              <w:left w:val="single" w:sz="4" w:space="0" w:color="auto"/>
            </w:tcBorders>
            <w:shd w:val="clear" w:color="auto" w:fill="FFFFFF"/>
            <w:vAlign w:val="center"/>
          </w:tcPr>
          <w:p w14:paraId="5D29B51F"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192</w:t>
            </w:r>
          </w:p>
        </w:tc>
        <w:tc>
          <w:tcPr>
            <w:tcW w:w="504" w:type="dxa"/>
            <w:vMerge w:val="restart"/>
            <w:tcBorders>
              <w:left w:val="single" w:sz="4" w:space="0" w:color="auto"/>
            </w:tcBorders>
            <w:shd w:val="clear" w:color="auto" w:fill="FFFFFF"/>
            <w:vAlign w:val="center"/>
          </w:tcPr>
          <w:p w14:paraId="5D29B520"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200</w:t>
            </w:r>
          </w:p>
        </w:tc>
        <w:tc>
          <w:tcPr>
            <w:tcW w:w="509" w:type="dxa"/>
            <w:vMerge w:val="restart"/>
            <w:tcBorders>
              <w:left w:val="single" w:sz="4" w:space="0" w:color="auto"/>
            </w:tcBorders>
            <w:shd w:val="clear" w:color="auto" w:fill="FFFFFF"/>
            <w:vAlign w:val="center"/>
          </w:tcPr>
          <w:p w14:paraId="5D29B521"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212</w:t>
            </w:r>
          </w:p>
        </w:tc>
        <w:tc>
          <w:tcPr>
            <w:tcW w:w="509" w:type="dxa"/>
            <w:vMerge w:val="restart"/>
            <w:tcBorders>
              <w:left w:val="single" w:sz="4" w:space="0" w:color="auto"/>
            </w:tcBorders>
            <w:shd w:val="clear" w:color="auto" w:fill="FFFFFF"/>
            <w:vAlign w:val="center"/>
          </w:tcPr>
          <w:p w14:paraId="5D29B522"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223</w:t>
            </w:r>
          </w:p>
        </w:tc>
        <w:tc>
          <w:tcPr>
            <w:tcW w:w="509" w:type="dxa"/>
            <w:tcBorders>
              <w:left w:val="single" w:sz="4" w:space="0" w:color="auto"/>
            </w:tcBorders>
            <w:shd w:val="clear" w:color="auto" w:fill="FFFFFF"/>
          </w:tcPr>
          <w:p w14:paraId="5D29B523"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vAlign w:val="bottom"/>
          </w:tcPr>
          <w:p w14:paraId="5D29B524"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22</w:t>
            </w:r>
          </w:p>
        </w:tc>
        <w:tc>
          <w:tcPr>
            <w:tcW w:w="504" w:type="dxa"/>
            <w:tcBorders>
              <w:left w:val="single" w:sz="4" w:space="0" w:color="auto"/>
            </w:tcBorders>
            <w:shd w:val="clear" w:color="auto" w:fill="FFFFFF"/>
          </w:tcPr>
          <w:p w14:paraId="5D29B525"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301</w:t>
            </w:r>
          </w:p>
        </w:tc>
        <w:tc>
          <w:tcPr>
            <w:tcW w:w="509" w:type="dxa"/>
            <w:tcBorders>
              <w:left w:val="single" w:sz="4" w:space="0" w:color="auto"/>
            </w:tcBorders>
            <w:shd w:val="clear" w:color="auto" w:fill="FFFFFF"/>
          </w:tcPr>
          <w:p w14:paraId="5D29B526"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310</w:t>
            </w:r>
          </w:p>
        </w:tc>
        <w:tc>
          <w:tcPr>
            <w:tcW w:w="504" w:type="dxa"/>
            <w:tcBorders>
              <w:left w:val="single" w:sz="4" w:space="0" w:color="auto"/>
            </w:tcBorders>
            <w:shd w:val="clear" w:color="auto" w:fill="FFFFFF"/>
          </w:tcPr>
          <w:p w14:paraId="5D29B527"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323</w:t>
            </w:r>
          </w:p>
        </w:tc>
        <w:tc>
          <w:tcPr>
            <w:tcW w:w="523" w:type="dxa"/>
            <w:tcBorders>
              <w:left w:val="single" w:sz="4" w:space="0" w:color="auto"/>
              <w:right w:val="single" w:sz="4" w:space="0" w:color="auto"/>
            </w:tcBorders>
            <w:shd w:val="clear" w:color="auto" w:fill="FFFFFF"/>
          </w:tcPr>
          <w:p w14:paraId="5D29B528"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335</w:t>
            </w:r>
          </w:p>
        </w:tc>
      </w:tr>
      <w:tr w:rsidR="00F4136F" w14:paraId="5D29B536" w14:textId="77777777">
        <w:trPr>
          <w:trHeight w:hRule="exact" w:val="134"/>
        </w:trPr>
        <w:tc>
          <w:tcPr>
            <w:tcW w:w="533" w:type="dxa"/>
            <w:tcBorders>
              <w:left w:val="single" w:sz="4" w:space="0" w:color="auto"/>
            </w:tcBorders>
            <w:shd w:val="clear" w:color="auto" w:fill="FFFFFF"/>
          </w:tcPr>
          <w:p w14:paraId="5D29B52A" w14:textId="77777777" w:rsidR="00F4136F" w:rsidRDefault="00F4136F">
            <w:pPr>
              <w:framePr w:w="6091" w:h="9360" w:wrap="around" w:vAnchor="page" w:hAnchor="page" w:x="3076" w:y="3185"/>
              <w:rPr>
                <w:sz w:val="10"/>
                <w:szCs w:val="10"/>
              </w:rPr>
            </w:pPr>
          </w:p>
        </w:tc>
        <w:tc>
          <w:tcPr>
            <w:tcW w:w="466" w:type="dxa"/>
            <w:vMerge w:val="restart"/>
            <w:tcBorders>
              <w:left w:val="single" w:sz="4" w:space="0" w:color="auto"/>
            </w:tcBorders>
            <w:shd w:val="clear" w:color="auto" w:fill="FFFFFF"/>
            <w:vAlign w:val="bottom"/>
          </w:tcPr>
          <w:p w14:paraId="5D29B52B"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15</w:t>
            </w:r>
          </w:p>
        </w:tc>
        <w:tc>
          <w:tcPr>
            <w:tcW w:w="509" w:type="dxa"/>
            <w:vMerge/>
            <w:tcBorders>
              <w:left w:val="single" w:sz="4" w:space="0" w:color="auto"/>
            </w:tcBorders>
            <w:shd w:val="clear" w:color="auto" w:fill="FFFFFF"/>
            <w:vAlign w:val="center"/>
          </w:tcPr>
          <w:p w14:paraId="5D29B52C" w14:textId="77777777" w:rsidR="00F4136F" w:rsidRDefault="00F4136F">
            <w:pPr>
              <w:framePr w:w="6091" w:h="9360" w:wrap="around" w:vAnchor="page" w:hAnchor="page" w:x="3076" w:y="3185"/>
            </w:pPr>
          </w:p>
        </w:tc>
        <w:tc>
          <w:tcPr>
            <w:tcW w:w="504" w:type="dxa"/>
            <w:vMerge/>
            <w:tcBorders>
              <w:left w:val="single" w:sz="4" w:space="0" w:color="auto"/>
            </w:tcBorders>
            <w:shd w:val="clear" w:color="auto" w:fill="FFFFFF"/>
            <w:vAlign w:val="center"/>
          </w:tcPr>
          <w:p w14:paraId="5D29B52D" w14:textId="77777777" w:rsidR="00F4136F" w:rsidRDefault="00F4136F">
            <w:pPr>
              <w:framePr w:w="6091" w:h="9360" w:wrap="around" w:vAnchor="page" w:hAnchor="page" w:x="3076" w:y="3185"/>
            </w:pPr>
          </w:p>
        </w:tc>
        <w:tc>
          <w:tcPr>
            <w:tcW w:w="509" w:type="dxa"/>
            <w:vMerge/>
            <w:tcBorders>
              <w:left w:val="single" w:sz="4" w:space="0" w:color="auto"/>
            </w:tcBorders>
            <w:shd w:val="clear" w:color="auto" w:fill="FFFFFF"/>
            <w:vAlign w:val="center"/>
          </w:tcPr>
          <w:p w14:paraId="5D29B52E" w14:textId="77777777" w:rsidR="00F4136F" w:rsidRDefault="00F4136F">
            <w:pPr>
              <w:framePr w:w="6091" w:h="9360" w:wrap="around" w:vAnchor="page" w:hAnchor="page" w:x="3076" w:y="3185"/>
            </w:pPr>
          </w:p>
        </w:tc>
        <w:tc>
          <w:tcPr>
            <w:tcW w:w="509" w:type="dxa"/>
            <w:vMerge/>
            <w:tcBorders>
              <w:left w:val="single" w:sz="4" w:space="0" w:color="auto"/>
            </w:tcBorders>
            <w:shd w:val="clear" w:color="auto" w:fill="FFFFFF"/>
            <w:vAlign w:val="center"/>
          </w:tcPr>
          <w:p w14:paraId="5D29B52F" w14:textId="77777777" w:rsidR="00F4136F" w:rsidRDefault="00F4136F">
            <w:pPr>
              <w:framePr w:w="6091" w:h="9360" w:wrap="around" w:vAnchor="page" w:hAnchor="page" w:x="3076" w:y="3185"/>
            </w:pPr>
          </w:p>
        </w:tc>
        <w:tc>
          <w:tcPr>
            <w:tcW w:w="509" w:type="dxa"/>
            <w:tcBorders>
              <w:left w:val="single" w:sz="4" w:space="0" w:color="auto"/>
            </w:tcBorders>
            <w:shd w:val="clear" w:color="auto" w:fill="FFFFFF"/>
          </w:tcPr>
          <w:p w14:paraId="5D29B530"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tcPr>
          <w:p w14:paraId="5D29B531"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23</w:t>
            </w:r>
          </w:p>
        </w:tc>
        <w:tc>
          <w:tcPr>
            <w:tcW w:w="504" w:type="dxa"/>
            <w:tcBorders>
              <w:left w:val="single" w:sz="4" w:space="0" w:color="auto"/>
            </w:tcBorders>
            <w:shd w:val="clear" w:color="auto" w:fill="FFFFFF"/>
          </w:tcPr>
          <w:p w14:paraId="5D29B532"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307</w:t>
            </w:r>
          </w:p>
        </w:tc>
        <w:tc>
          <w:tcPr>
            <w:tcW w:w="509" w:type="dxa"/>
            <w:tcBorders>
              <w:left w:val="single" w:sz="4" w:space="0" w:color="auto"/>
            </w:tcBorders>
            <w:shd w:val="clear" w:color="auto" w:fill="FFFFFF"/>
          </w:tcPr>
          <w:p w14:paraId="5D29B533"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316</w:t>
            </w:r>
          </w:p>
        </w:tc>
        <w:tc>
          <w:tcPr>
            <w:tcW w:w="504" w:type="dxa"/>
            <w:tcBorders>
              <w:left w:val="single" w:sz="4" w:space="0" w:color="auto"/>
            </w:tcBorders>
            <w:shd w:val="clear" w:color="auto" w:fill="FFFFFF"/>
          </w:tcPr>
          <w:p w14:paraId="5D29B534"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330</w:t>
            </w:r>
          </w:p>
        </w:tc>
        <w:tc>
          <w:tcPr>
            <w:tcW w:w="523" w:type="dxa"/>
            <w:tcBorders>
              <w:left w:val="single" w:sz="4" w:space="0" w:color="auto"/>
              <w:right w:val="single" w:sz="4" w:space="0" w:color="auto"/>
            </w:tcBorders>
            <w:shd w:val="clear" w:color="auto" w:fill="FFFFFF"/>
          </w:tcPr>
          <w:p w14:paraId="5D29B535"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342</w:t>
            </w:r>
          </w:p>
        </w:tc>
      </w:tr>
      <w:tr w:rsidR="00F4136F" w14:paraId="5D29B543" w14:textId="77777777">
        <w:trPr>
          <w:trHeight w:hRule="exact" w:val="173"/>
        </w:trPr>
        <w:tc>
          <w:tcPr>
            <w:tcW w:w="533" w:type="dxa"/>
            <w:tcBorders>
              <w:left w:val="single" w:sz="4" w:space="0" w:color="auto"/>
            </w:tcBorders>
            <w:shd w:val="clear" w:color="auto" w:fill="FFFFFF"/>
          </w:tcPr>
          <w:p w14:paraId="5D29B537"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15</w:t>
            </w:r>
          </w:p>
        </w:tc>
        <w:tc>
          <w:tcPr>
            <w:tcW w:w="466" w:type="dxa"/>
            <w:vMerge/>
            <w:tcBorders>
              <w:left w:val="single" w:sz="4" w:space="0" w:color="auto"/>
            </w:tcBorders>
            <w:shd w:val="clear" w:color="auto" w:fill="FFFFFF"/>
            <w:vAlign w:val="bottom"/>
          </w:tcPr>
          <w:p w14:paraId="5D29B538" w14:textId="77777777" w:rsidR="00F4136F" w:rsidRDefault="00F4136F">
            <w:pPr>
              <w:framePr w:w="6091" w:h="9360" w:wrap="around" w:vAnchor="page" w:hAnchor="page" w:x="3076" w:y="3185"/>
            </w:pPr>
          </w:p>
        </w:tc>
        <w:tc>
          <w:tcPr>
            <w:tcW w:w="509" w:type="dxa"/>
            <w:tcBorders>
              <w:left w:val="single" w:sz="4" w:space="0" w:color="auto"/>
            </w:tcBorders>
            <w:shd w:val="clear" w:color="auto" w:fill="FFFFFF"/>
          </w:tcPr>
          <w:p w14:paraId="5D29B539"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171</w:t>
            </w:r>
          </w:p>
        </w:tc>
        <w:tc>
          <w:tcPr>
            <w:tcW w:w="504" w:type="dxa"/>
            <w:tcBorders>
              <w:left w:val="single" w:sz="4" w:space="0" w:color="auto"/>
            </w:tcBorders>
            <w:shd w:val="clear" w:color="auto" w:fill="FFFFFF"/>
          </w:tcPr>
          <w:p w14:paraId="5D29B53A"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176</w:t>
            </w:r>
          </w:p>
        </w:tc>
        <w:tc>
          <w:tcPr>
            <w:tcW w:w="509" w:type="dxa"/>
            <w:tcBorders>
              <w:left w:val="single" w:sz="4" w:space="0" w:color="auto"/>
            </w:tcBorders>
            <w:shd w:val="clear" w:color="auto" w:fill="FFFFFF"/>
          </w:tcPr>
          <w:p w14:paraId="5D29B53B"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184</w:t>
            </w:r>
          </w:p>
        </w:tc>
        <w:tc>
          <w:tcPr>
            <w:tcW w:w="509" w:type="dxa"/>
            <w:tcBorders>
              <w:left w:val="single" w:sz="4" w:space="0" w:color="auto"/>
            </w:tcBorders>
            <w:shd w:val="clear" w:color="auto" w:fill="FFFFFF"/>
          </w:tcPr>
          <w:p w14:paraId="5D29B53C"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192</w:t>
            </w:r>
          </w:p>
        </w:tc>
        <w:tc>
          <w:tcPr>
            <w:tcW w:w="509" w:type="dxa"/>
            <w:tcBorders>
              <w:left w:val="single" w:sz="4" w:space="0" w:color="auto"/>
            </w:tcBorders>
            <w:shd w:val="clear" w:color="auto" w:fill="FFFFFF"/>
          </w:tcPr>
          <w:p w14:paraId="5D29B53D"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tcPr>
          <w:p w14:paraId="5D29B53E"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24</w:t>
            </w:r>
          </w:p>
        </w:tc>
        <w:tc>
          <w:tcPr>
            <w:tcW w:w="504" w:type="dxa"/>
            <w:tcBorders>
              <w:left w:val="single" w:sz="4" w:space="0" w:color="auto"/>
            </w:tcBorders>
            <w:shd w:val="clear" w:color="auto" w:fill="FFFFFF"/>
          </w:tcPr>
          <w:p w14:paraId="5D29B53F" w14:textId="77777777" w:rsidR="00F4136F" w:rsidRDefault="00E27E4F">
            <w:pPr>
              <w:pStyle w:val="2"/>
              <w:framePr w:w="6091" w:h="9360" w:wrap="around" w:vAnchor="page" w:hAnchor="page" w:x="3076" w:y="3185"/>
              <w:shd w:val="clear" w:color="auto" w:fill="auto"/>
              <w:spacing w:after="0" w:line="180" w:lineRule="exact"/>
              <w:ind w:left="120"/>
            </w:pPr>
            <w:r>
              <w:rPr>
                <w:rStyle w:val="Bodytext9ptb"/>
              </w:rPr>
              <w:t>313</w:t>
            </w:r>
          </w:p>
        </w:tc>
        <w:tc>
          <w:tcPr>
            <w:tcW w:w="509" w:type="dxa"/>
            <w:tcBorders>
              <w:left w:val="single" w:sz="4" w:space="0" w:color="auto"/>
            </w:tcBorders>
            <w:shd w:val="clear" w:color="auto" w:fill="FFFFFF"/>
          </w:tcPr>
          <w:p w14:paraId="5D29B540" w14:textId="77777777" w:rsidR="00F4136F" w:rsidRDefault="00E27E4F">
            <w:pPr>
              <w:pStyle w:val="2"/>
              <w:framePr w:w="6091" w:h="9360" w:wrap="around" w:vAnchor="page" w:hAnchor="page" w:x="3076" w:y="3185"/>
              <w:shd w:val="clear" w:color="auto" w:fill="auto"/>
              <w:spacing w:after="0" w:line="180" w:lineRule="exact"/>
              <w:ind w:left="120"/>
            </w:pPr>
            <w:r>
              <w:rPr>
                <w:rStyle w:val="Bodytext9ptb"/>
              </w:rPr>
              <w:t>323</w:t>
            </w:r>
          </w:p>
        </w:tc>
        <w:tc>
          <w:tcPr>
            <w:tcW w:w="504" w:type="dxa"/>
            <w:tcBorders>
              <w:left w:val="single" w:sz="4" w:space="0" w:color="auto"/>
            </w:tcBorders>
            <w:shd w:val="clear" w:color="auto" w:fill="FFFFFF"/>
          </w:tcPr>
          <w:p w14:paraId="5D29B541"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337</w:t>
            </w:r>
          </w:p>
        </w:tc>
        <w:tc>
          <w:tcPr>
            <w:tcW w:w="523" w:type="dxa"/>
            <w:tcBorders>
              <w:left w:val="single" w:sz="4" w:space="0" w:color="auto"/>
              <w:right w:val="single" w:sz="4" w:space="0" w:color="auto"/>
            </w:tcBorders>
            <w:shd w:val="clear" w:color="auto" w:fill="FFFFFF"/>
          </w:tcPr>
          <w:p w14:paraId="5D29B542"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350</w:t>
            </w:r>
          </w:p>
        </w:tc>
      </w:tr>
      <w:tr w:rsidR="00F4136F" w14:paraId="5D29B550" w14:textId="77777777">
        <w:trPr>
          <w:trHeight w:hRule="exact" w:val="173"/>
        </w:trPr>
        <w:tc>
          <w:tcPr>
            <w:tcW w:w="533" w:type="dxa"/>
            <w:tcBorders>
              <w:left w:val="single" w:sz="4" w:space="0" w:color="auto"/>
            </w:tcBorders>
            <w:shd w:val="clear" w:color="auto" w:fill="FFFFFF"/>
          </w:tcPr>
          <w:p w14:paraId="5D29B544"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vAlign w:val="bottom"/>
          </w:tcPr>
          <w:p w14:paraId="5D29B545"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16</w:t>
            </w:r>
          </w:p>
        </w:tc>
        <w:tc>
          <w:tcPr>
            <w:tcW w:w="509" w:type="dxa"/>
            <w:tcBorders>
              <w:left w:val="single" w:sz="4" w:space="0" w:color="auto"/>
            </w:tcBorders>
            <w:shd w:val="clear" w:color="auto" w:fill="FFFFFF"/>
            <w:vAlign w:val="bottom"/>
          </w:tcPr>
          <w:p w14:paraId="5D29B546"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175</w:t>
            </w:r>
          </w:p>
        </w:tc>
        <w:tc>
          <w:tcPr>
            <w:tcW w:w="504" w:type="dxa"/>
            <w:tcBorders>
              <w:left w:val="single" w:sz="4" w:space="0" w:color="auto"/>
            </w:tcBorders>
            <w:shd w:val="clear" w:color="auto" w:fill="FFFFFF"/>
            <w:vAlign w:val="bottom"/>
          </w:tcPr>
          <w:p w14:paraId="5D29B547"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181</w:t>
            </w:r>
          </w:p>
        </w:tc>
        <w:tc>
          <w:tcPr>
            <w:tcW w:w="509" w:type="dxa"/>
            <w:tcBorders>
              <w:left w:val="single" w:sz="4" w:space="0" w:color="auto"/>
            </w:tcBorders>
            <w:shd w:val="clear" w:color="auto" w:fill="FFFFFF"/>
            <w:vAlign w:val="bottom"/>
          </w:tcPr>
          <w:p w14:paraId="5D29B548"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190</w:t>
            </w:r>
          </w:p>
        </w:tc>
        <w:tc>
          <w:tcPr>
            <w:tcW w:w="509" w:type="dxa"/>
            <w:tcBorders>
              <w:left w:val="single" w:sz="4" w:space="0" w:color="auto"/>
            </w:tcBorders>
            <w:shd w:val="clear" w:color="auto" w:fill="FFFFFF"/>
            <w:vAlign w:val="bottom"/>
          </w:tcPr>
          <w:p w14:paraId="5D29B549"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197</w:t>
            </w:r>
          </w:p>
        </w:tc>
        <w:tc>
          <w:tcPr>
            <w:tcW w:w="509" w:type="dxa"/>
            <w:tcBorders>
              <w:left w:val="single" w:sz="4" w:space="0" w:color="auto"/>
            </w:tcBorders>
            <w:shd w:val="clear" w:color="auto" w:fill="FFFFFF"/>
            <w:vAlign w:val="bottom"/>
          </w:tcPr>
          <w:p w14:paraId="5D29B54A" w14:textId="77777777" w:rsidR="00F4136F" w:rsidRDefault="00E27E4F">
            <w:pPr>
              <w:pStyle w:val="2"/>
              <w:framePr w:w="6091" w:h="9360" w:wrap="around" w:vAnchor="page" w:hAnchor="page" w:x="3076" w:y="3185"/>
              <w:shd w:val="clear" w:color="auto" w:fill="auto"/>
              <w:spacing w:after="0" w:line="170" w:lineRule="exact"/>
              <w:ind w:left="20"/>
            </w:pPr>
            <w:r>
              <w:rPr>
                <w:rStyle w:val="Bodytext85pt1"/>
                <w:lang w:val="en-US" w:eastAsia="en-US" w:bidi="en-US"/>
              </w:rPr>
              <w:t>j</w:t>
            </w:r>
          </w:p>
        </w:tc>
        <w:tc>
          <w:tcPr>
            <w:tcW w:w="514" w:type="dxa"/>
            <w:tcBorders>
              <w:left w:val="single" w:sz="4" w:space="0" w:color="auto"/>
            </w:tcBorders>
            <w:shd w:val="clear" w:color="auto" w:fill="FFFFFF"/>
            <w:vAlign w:val="bottom"/>
          </w:tcPr>
          <w:p w14:paraId="5D29B54B"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25</w:t>
            </w:r>
          </w:p>
        </w:tc>
        <w:tc>
          <w:tcPr>
            <w:tcW w:w="504" w:type="dxa"/>
            <w:tcBorders>
              <w:left w:val="single" w:sz="4" w:space="0" w:color="auto"/>
            </w:tcBorders>
            <w:shd w:val="clear" w:color="auto" w:fill="FFFFFF"/>
            <w:vAlign w:val="bottom"/>
          </w:tcPr>
          <w:p w14:paraId="5D29B54C"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319</w:t>
            </w:r>
          </w:p>
        </w:tc>
        <w:tc>
          <w:tcPr>
            <w:tcW w:w="509" w:type="dxa"/>
            <w:tcBorders>
              <w:left w:val="single" w:sz="4" w:space="0" w:color="auto"/>
            </w:tcBorders>
            <w:shd w:val="clear" w:color="auto" w:fill="FFFFFF"/>
            <w:vAlign w:val="bottom"/>
          </w:tcPr>
          <w:p w14:paraId="5D29B54D"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329</w:t>
            </w:r>
          </w:p>
        </w:tc>
        <w:tc>
          <w:tcPr>
            <w:tcW w:w="504" w:type="dxa"/>
            <w:tcBorders>
              <w:left w:val="single" w:sz="4" w:space="0" w:color="auto"/>
            </w:tcBorders>
            <w:shd w:val="clear" w:color="auto" w:fill="FFFFFF"/>
            <w:vAlign w:val="bottom"/>
          </w:tcPr>
          <w:p w14:paraId="5D29B54E"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344</w:t>
            </w:r>
          </w:p>
        </w:tc>
        <w:tc>
          <w:tcPr>
            <w:tcW w:w="523" w:type="dxa"/>
            <w:tcBorders>
              <w:left w:val="single" w:sz="4" w:space="0" w:color="auto"/>
              <w:right w:val="single" w:sz="4" w:space="0" w:color="auto"/>
            </w:tcBorders>
            <w:shd w:val="clear" w:color="auto" w:fill="FFFFFF"/>
            <w:vAlign w:val="bottom"/>
          </w:tcPr>
          <w:p w14:paraId="5D29B54F"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357</w:t>
            </w:r>
          </w:p>
        </w:tc>
      </w:tr>
      <w:tr w:rsidR="00F4136F" w14:paraId="5D29B55D" w14:textId="77777777">
        <w:trPr>
          <w:trHeight w:hRule="exact" w:val="130"/>
        </w:trPr>
        <w:tc>
          <w:tcPr>
            <w:tcW w:w="533" w:type="dxa"/>
            <w:tcBorders>
              <w:left w:val="single" w:sz="4" w:space="0" w:color="auto"/>
            </w:tcBorders>
            <w:shd w:val="clear" w:color="auto" w:fill="FFFFFF"/>
          </w:tcPr>
          <w:p w14:paraId="5D29B551"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vAlign w:val="bottom"/>
          </w:tcPr>
          <w:p w14:paraId="5D29B552"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17</w:t>
            </w:r>
          </w:p>
        </w:tc>
        <w:tc>
          <w:tcPr>
            <w:tcW w:w="509" w:type="dxa"/>
            <w:tcBorders>
              <w:left w:val="single" w:sz="4" w:space="0" w:color="auto"/>
            </w:tcBorders>
            <w:shd w:val="clear" w:color="auto" w:fill="FFFFFF"/>
            <w:vAlign w:val="bottom"/>
          </w:tcPr>
          <w:p w14:paraId="5D29B553"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180</w:t>
            </w:r>
          </w:p>
        </w:tc>
        <w:tc>
          <w:tcPr>
            <w:tcW w:w="504" w:type="dxa"/>
            <w:tcBorders>
              <w:left w:val="single" w:sz="4" w:space="0" w:color="auto"/>
            </w:tcBorders>
            <w:shd w:val="clear" w:color="auto" w:fill="FFFFFF"/>
            <w:vAlign w:val="bottom"/>
          </w:tcPr>
          <w:p w14:paraId="5D29B554"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186</w:t>
            </w:r>
          </w:p>
        </w:tc>
        <w:tc>
          <w:tcPr>
            <w:tcW w:w="509" w:type="dxa"/>
            <w:tcBorders>
              <w:left w:val="single" w:sz="4" w:space="0" w:color="auto"/>
            </w:tcBorders>
            <w:shd w:val="clear" w:color="auto" w:fill="FFFFFF"/>
            <w:vAlign w:val="bottom"/>
          </w:tcPr>
          <w:p w14:paraId="5D29B555"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195</w:t>
            </w:r>
          </w:p>
        </w:tc>
        <w:tc>
          <w:tcPr>
            <w:tcW w:w="509" w:type="dxa"/>
            <w:tcBorders>
              <w:left w:val="single" w:sz="4" w:space="0" w:color="auto"/>
            </w:tcBorders>
            <w:shd w:val="clear" w:color="auto" w:fill="FFFFFF"/>
            <w:vAlign w:val="bottom"/>
          </w:tcPr>
          <w:p w14:paraId="5D29B556"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203</w:t>
            </w:r>
          </w:p>
        </w:tc>
        <w:tc>
          <w:tcPr>
            <w:tcW w:w="509" w:type="dxa"/>
            <w:vMerge w:val="restart"/>
            <w:tcBorders>
              <w:left w:val="single" w:sz="4" w:space="0" w:color="auto"/>
            </w:tcBorders>
            <w:shd w:val="clear" w:color="auto" w:fill="FFFFFF"/>
            <w:vAlign w:val="bottom"/>
          </w:tcPr>
          <w:p w14:paraId="5D29B557"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20</w:t>
            </w:r>
          </w:p>
        </w:tc>
        <w:tc>
          <w:tcPr>
            <w:tcW w:w="514" w:type="dxa"/>
            <w:vMerge w:val="restart"/>
            <w:tcBorders>
              <w:left w:val="single" w:sz="4" w:space="0" w:color="auto"/>
            </w:tcBorders>
            <w:shd w:val="clear" w:color="auto" w:fill="FFFFFF"/>
            <w:vAlign w:val="bottom"/>
          </w:tcPr>
          <w:p w14:paraId="5D29B558"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20</w:t>
            </w:r>
          </w:p>
        </w:tc>
        <w:tc>
          <w:tcPr>
            <w:tcW w:w="504" w:type="dxa"/>
            <w:vMerge w:val="restart"/>
            <w:tcBorders>
              <w:left w:val="single" w:sz="4" w:space="0" w:color="auto"/>
            </w:tcBorders>
            <w:shd w:val="clear" w:color="auto" w:fill="FFFFFF"/>
            <w:vAlign w:val="bottom"/>
          </w:tcPr>
          <w:p w14:paraId="5D29B559"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315</w:t>
            </w:r>
          </w:p>
        </w:tc>
        <w:tc>
          <w:tcPr>
            <w:tcW w:w="509" w:type="dxa"/>
            <w:vMerge w:val="restart"/>
            <w:tcBorders>
              <w:left w:val="single" w:sz="4" w:space="0" w:color="auto"/>
            </w:tcBorders>
            <w:shd w:val="clear" w:color="auto" w:fill="FFFFFF"/>
            <w:vAlign w:val="bottom"/>
          </w:tcPr>
          <w:p w14:paraId="5D29B55A"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324</w:t>
            </w:r>
          </w:p>
        </w:tc>
        <w:tc>
          <w:tcPr>
            <w:tcW w:w="504" w:type="dxa"/>
            <w:vMerge w:val="restart"/>
            <w:tcBorders>
              <w:left w:val="single" w:sz="4" w:space="0" w:color="auto"/>
            </w:tcBorders>
            <w:shd w:val="clear" w:color="auto" w:fill="FFFFFF"/>
            <w:vAlign w:val="bottom"/>
          </w:tcPr>
          <w:p w14:paraId="5D29B55B"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337</w:t>
            </w:r>
          </w:p>
        </w:tc>
        <w:tc>
          <w:tcPr>
            <w:tcW w:w="523" w:type="dxa"/>
            <w:tcBorders>
              <w:left w:val="single" w:sz="4" w:space="0" w:color="auto"/>
              <w:right w:val="single" w:sz="4" w:space="0" w:color="auto"/>
            </w:tcBorders>
            <w:shd w:val="clear" w:color="auto" w:fill="FFFFFF"/>
          </w:tcPr>
          <w:p w14:paraId="5D29B55C" w14:textId="77777777" w:rsidR="00F4136F" w:rsidRDefault="00F4136F">
            <w:pPr>
              <w:framePr w:w="6091" w:h="9360" w:wrap="around" w:vAnchor="page" w:hAnchor="page" w:x="3076" w:y="3185"/>
              <w:rPr>
                <w:sz w:val="10"/>
                <w:szCs w:val="10"/>
              </w:rPr>
            </w:pPr>
          </w:p>
        </w:tc>
      </w:tr>
      <w:tr w:rsidR="00F4136F" w14:paraId="5D29B56A" w14:textId="77777777">
        <w:trPr>
          <w:trHeight w:hRule="exact" w:val="173"/>
        </w:trPr>
        <w:tc>
          <w:tcPr>
            <w:tcW w:w="533" w:type="dxa"/>
            <w:tcBorders>
              <w:left w:val="single" w:sz="4" w:space="0" w:color="auto"/>
            </w:tcBorders>
            <w:shd w:val="clear" w:color="auto" w:fill="FFFFFF"/>
          </w:tcPr>
          <w:p w14:paraId="5D29B55E"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vAlign w:val="bottom"/>
          </w:tcPr>
          <w:p w14:paraId="5D29B55F"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18</w:t>
            </w:r>
          </w:p>
        </w:tc>
        <w:tc>
          <w:tcPr>
            <w:tcW w:w="509" w:type="dxa"/>
            <w:tcBorders>
              <w:left w:val="single" w:sz="4" w:space="0" w:color="auto"/>
            </w:tcBorders>
            <w:shd w:val="clear" w:color="auto" w:fill="FFFFFF"/>
            <w:vAlign w:val="bottom"/>
          </w:tcPr>
          <w:p w14:paraId="5D29B560"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184</w:t>
            </w:r>
          </w:p>
        </w:tc>
        <w:tc>
          <w:tcPr>
            <w:tcW w:w="504" w:type="dxa"/>
            <w:tcBorders>
              <w:left w:val="single" w:sz="4" w:space="0" w:color="auto"/>
            </w:tcBorders>
            <w:shd w:val="clear" w:color="auto" w:fill="FFFFFF"/>
            <w:vAlign w:val="bottom"/>
          </w:tcPr>
          <w:p w14:paraId="5D29B561"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190</w:t>
            </w:r>
          </w:p>
        </w:tc>
        <w:tc>
          <w:tcPr>
            <w:tcW w:w="509" w:type="dxa"/>
            <w:tcBorders>
              <w:left w:val="single" w:sz="4" w:space="0" w:color="auto"/>
            </w:tcBorders>
            <w:shd w:val="clear" w:color="auto" w:fill="FFFFFF"/>
            <w:vAlign w:val="bottom"/>
          </w:tcPr>
          <w:p w14:paraId="5D29B562"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200</w:t>
            </w:r>
          </w:p>
        </w:tc>
        <w:tc>
          <w:tcPr>
            <w:tcW w:w="509" w:type="dxa"/>
            <w:tcBorders>
              <w:left w:val="single" w:sz="4" w:space="0" w:color="auto"/>
            </w:tcBorders>
            <w:shd w:val="clear" w:color="auto" w:fill="FFFFFF"/>
            <w:vAlign w:val="bottom"/>
          </w:tcPr>
          <w:p w14:paraId="5D29B563"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208</w:t>
            </w:r>
          </w:p>
        </w:tc>
        <w:tc>
          <w:tcPr>
            <w:tcW w:w="509" w:type="dxa"/>
            <w:vMerge/>
            <w:tcBorders>
              <w:left w:val="single" w:sz="4" w:space="0" w:color="auto"/>
            </w:tcBorders>
            <w:shd w:val="clear" w:color="auto" w:fill="FFFFFF"/>
            <w:vAlign w:val="bottom"/>
          </w:tcPr>
          <w:p w14:paraId="5D29B564" w14:textId="77777777" w:rsidR="00F4136F" w:rsidRDefault="00F4136F">
            <w:pPr>
              <w:framePr w:w="6091" w:h="9360" w:wrap="around" w:vAnchor="page" w:hAnchor="page" w:x="3076" w:y="3185"/>
            </w:pPr>
          </w:p>
        </w:tc>
        <w:tc>
          <w:tcPr>
            <w:tcW w:w="514" w:type="dxa"/>
            <w:vMerge/>
            <w:tcBorders>
              <w:left w:val="single" w:sz="4" w:space="0" w:color="auto"/>
            </w:tcBorders>
            <w:shd w:val="clear" w:color="auto" w:fill="FFFFFF"/>
            <w:vAlign w:val="bottom"/>
          </w:tcPr>
          <w:p w14:paraId="5D29B565" w14:textId="77777777" w:rsidR="00F4136F" w:rsidRDefault="00F4136F">
            <w:pPr>
              <w:framePr w:w="6091" w:h="9360" w:wrap="around" w:vAnchor="page" w:hAnchor="page" w:x="3076" w:y="3185"/>
            </w:pPr>
          </w:p>
        </w:tc>
        <w:tc>
          <w:tcPr>
            <w:tcW w:w="504" w:type="dxa"/>
            <w:vMerge/>
            <w:tcBorders>
              <w:left w:val="single" w:sz="4" w:space="0" w:color="auto"/>
            </w:tcBorders>
            <w:shd w:val="clear" w:color="auto" w:fill="FFFFFF"/>
            <w:vAlign w:val="bottom"/>
          </w:tcPr>
          <w:p w14:paraId="5D29B566" w14:textId="77777777" w:rsidR="00F4136F" w:rsidRDefault="00F4136F">
            <w:pPr>
              <w:framePr w:w="6091" w:h="9360" w:wrap="around" w:vAnchor="page" w:hAnchor="page" w:x="3076" w:y="3185"/>
            </w:pPr>
          </w:p>
        </w:tc>
        <w:tc>
          <w:tcPr>
            <w:tcW w:w="509" w:type="dxa"/>
            <w:vMerge/>
            <w:tcBorders>
              <w:left w:val="single" w:sz="4" w:space="0" w:color="auto"/>
            </w:tcBorders>
            <w:shd w:val="clear" w:color="auto" w:fill="FFFFFF"/>
            <w:vAlign w:val="bottom"/>
          </w:tcPr>
          <w:p w14:paraId="5D29B567" w14:textId="77777777" w:rsidR="00F4136F" w:rsidRDefault="00F4136F">
            <w:pPr>
              <w:framePr w:w="6091" w:h="9360" w:wrap="around" w:vAnchor="page" w:hAnchor="page" w:x="3076" w:y="3185"/>
            </w:pPr>
          </w:p>
        </w:tc>
        <w:tc>
          <w:tcPr>
            <w:tcW w:w="504" w:type="dxa"/>
            <w:vMerge/>
            <w:tcBorders>
              <w:left w:val="single" w:sz="4" w:space="0" w:color="auto"/>
            </w:tcBorders>
            <w:shd w:val="clear" w:color="auto" w:fill="FFFFFF"/>
            <w:vAlign w:val="bottom"/>
          </w:tcPr>
          <w:p w14:paraId="5D29B568" w14:textId="77777777" w:rsidR="00F4136F" w:rsidRDefault="00F4136F">
            <w:pPr>
              <w:framePr w:w="6091" w:h="9360" w:wrap="around" w:vAnchor="page" w:hAnchor="page" w:x="3076" w:y="3185"/>
            </w:pPr>
          </w:p>
        </w:tc>
        <w:tc>
          <w:tcPr>
            <w:tcW w:w="523" w:type="dxa"/>
            <w:tcBorders>
              <w:left w:val="single" w:sz="4" w:space="0" w:color="auto"/>
              <w:right w:val="single" w:sz="4" w:space="0" w:color="auto"/>
            </w:tcBorders>
            <w:shd w:val="clear" w:color="auto" w:fill="FFFFFF"/>
          </w:tcPr>
          <w:p w14:paraId="5D29B569"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348</w:t>
            </w:r>
          </w:p>
        </w:tc>
      </w:tr>
      <w:tr w:rsidR="00F4136F" w14:paraId="5D29B577" w14:textId="77777777">
        <w:trPr>
          <w:trHeight w:hRule="exact" w:val="178"/>
        </w:trPr>
        <w:tc>
          <w:tcPr>
            <w:tcW w:w="533" w:type="dxa"/>
            <w:tcBorders>
              <w:left w:val="single" w:sz="4" w:space="0" w:color="auto"/>
            </w:tcBorders>
            <w:shd w:val="clear" w:color="auto" w:fill="FFFFFF"/>
          </w:tcPr>
          <w:p w14:paraId="5D29B56B"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tcPr>
          <w:p w14:paraId="5D29B56C"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19</w:t>
            </w:r>
          </w:p>
        </w:tc>
        <w:tc>
          <w:tcPr>
            <w:tcW w:w="509" w:type="dxa"/>
            <w:tcBorders>
              <w:left w:val="single" w:sz="4" w:space="0" w:color="auto"/>
            </w:tcBorders>
            <w:shd w:val="clear" w:color="auto" w:fill="FFFFFF"/>
          </w:tcPr>
          <w:p w14:paraId="5D29B56D"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189</w:t>
            </w:r>
          </w:p>
        </w:tc>
        <w:tc>
          <w:tcPr>
            <w:tcW w:w="504" w:type="dxa"/>
            <w:tcBorders>
              <w:left w:val="single" w:sz="4" w:space="0" w:color="auto"/>
            </w:tcBorders>
            <w:shd w:val="clear" w:color="auto" w:fill="FFFFFF"/>
          </w:tcPr>
          <w:p w14:paraId="5D29B56E"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195</w:t>
            </w:r>
          </w:p>
        </w:tc>
        <w:tc>
          <w:tcPr>
            <w:tcW w:w="509" w:type="dxa"/>
            <w:tcBorders>
              <w:left w:val="single" w:sz="4" w:space="0" w:color="auto"/>
            </w:tcBorders>
            <w:shd w:val="clear" w:color="auto" w:fill="FFFFFF"/>
          </w:tcPr>
          <w:p w14:paraId="5D29B56F"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205</w:t>
            </w:r>
          </w:p>
        </w:tc>
        <w:tc>
          <w:tcPr>
            <w:tcW w:w="509" w:type="dxa"/>
            <w:tcBorders>
              <w:left w:val="single" w:sz="4" w:space="0" w:color="auto"/>
            </w:tcBorders>
            <w:shd w:val="clear" w:color="auto" w:fill="FFFFFF"/>
          </w:tcPr>
          <w:p w14:paraId="5D29B570"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214</w:t>
            </w:r>
          </w:p>
        </w:tc>
        <w:tc>
          <w:tcPr>
            <w:tcW w:w="509" w:type="dxa"/>
            <w:tcBorders>
              <w:left w:val="single" w:sz="4" w:space="0" w:color="auto"/>
            </w:tcBorders>
            <w:shd w:val="clear" w:color="auto" w:fill="FFFFFF"/>
          </w:tcPr>
          <w:p w14:paraId="5D29B571"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vAlign w:val="bottom"/>
          </w:tcPr>
          <w:p w14:paraId="5D29B572"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21</w:t>
            </w:r>
          </w:p>
        </w:tc>
        <w:tc>
          <w:tcPr>
            <w:tcW w:w="504" w:type="dxa"/>
            <w:tcBorders>
              <w:left w:val="single" w:sz="4" w:space="0" w:color="auto"/>
            </w:tcBorders>
            <w:shd w:val="clear" w:color="auto" w:fill="FFFFFF"/>
          </w:tcPr>
          <w:p w14:paraId="5D29B573"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322</w:t>
            </w:r>
          </w:p>
        </w:tc>
        <w:tc>
          <w:tcPr>
            <w:tcW w:w="509" w:type="dxa"/>
            <w:tcBorders>
              <w:left w:val="single" w:sz="4" w:space="0" w:color="auto"/>
            </w:tcBorders>
            <w:shd w:val="clear" w:color="auto" w:fill="FFFFFF"/>
          </w:tcPr>
          <w:p w14:paraId="5D29B574"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331</w:t>
            </w:r>
          </w:p>
        </w:tc>
        <w:tc>
          <w:tcPr>
            <w:tcW w:w="504" w:type="dxa"/>
            <w:tcBorders>
              <w:left w:val="single" w:sz="4" w:space="0" w:color="auto"/>
            </w:tcBorders>
            <w:shd w:val="clear" w:color="auto" w:fill="FFFFFF"/>
          </w:tcPr>
          <w:p w14:paraId="5D29B575"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344</w:t>
            </w:r>
          </w:p>
        </w:tc>
        <w:tc>
          <w:tcPr>
            <w:tcW w:w="523" w:type="dxa"/>
            <w:tcBorders>
              <w:left w:val="single" w:sz="4" w:space="0" w:color="auto"/>
              <w:right w:val="single" w:sz="4" w:space="0" w:color="auto"/>
            </w:tcBorders>
            <w:shd w:val="clear" w:color="auto" w:fill="FFFFFF"/>
          </w:tcPr>
          <w:p w14:paraId="5D29B576"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356</w:t>
            </w:r>
          </w:p>
        </w:tc>
      </w:tr>
      <w:tr w:rsidR="00F4136F" w14:paraId="5D29B584" w14:textId="77777777">
        <w:trPr>
          <w:trHeight w:hRule="exact" w:val="173"/>
        </w:trPr>
        <w:tc>
          <w:tcPr>
            <w:tcW w:w="533" w:type="dxa"/>
            <w:tcBorders>
              <w:left w:val="single" w:sz="4" w:space="0" w:color="auto"/>
            </w:tcBorders>
            <w:shd w:val="clear" w:color="auto" w:fill="FFFFFF"/>
          </w:tcPr>
          <w:p w14:paraId="5D29B578"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vAlign w:val="bottom"/>
          </w:tcPr>
          <w:p w14:paraId="5D29B579"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20</w:t>
            </w:r>
          </w:p>
        </w:tc>
        <w:tc>
          <w:tcPr>
            <w:tcW w:w="509" w:type="dxa"/>
            <w:tcBorders>
              <w:left w:val="single" w:sz="4" w:space="0" w:color="auto"/>
            </w:tcBorders>
            <w:shd w:val="clear" w:color="auto" w:fill="FFFFFF"/>
            <w:vAlign w:val="bottom"/>
          </w:tcPr>
          <w:p w14:paraId="5D29B57A"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193</w:t>
            </w:r>
          </w:p>
        </w:tc>
        <w:tc>
          <w:tcPr>
            <w:tcW w:w="504" w:type="dxa"/>
            <w:tcBorders>
              <w:left w:val="single" w:sz="4" w:space="0" w:color="auto"/>
            </w:tcBorders>
            <w:shd w:val="clear" w:color="auto" w:fill="FFFFFF"/>
            <w:vAlign w:val="bottom"/>
          </w:tcPr>
          <w:p w14:paraId="5D29B57B"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200</w:t>
            </w:r>
          </w:p>
        </w:tc>
        <w:tc>
          <w:tcPr>
            <w:tcW w:w="509" w:type="dxa"/>
            <w:tcBorders>
              <w:left w:val="single" w:sz="4" w:space="0" w:color="auto"/>
            </w:tcBorders>
            <w:shd w:val="clear" w:color="auto" w:fill="FFFFFF"/>
            <w:vAlign w:val="bottom"/>
          </w:tcPr>
          <w:p w14:paraId="5D29B57C"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210</w:t>
            </w:r>
          </w:p>
        </w:tc>
        <w:tc>
          <w:tcPr>
            <w:tcW w:w="509" w:type="dxa"/>
            <w:tcBorders>
              <w:left w:val="single" w:sz="4" w:space="0" w:color="auto"/>
            </w:tcBorders>
            <w:shd w:val="clear" w:color="auto" w:fill="FFFFFF"/>
            <w:vAlign w:val="bottom"/>
          </w:tcPr>
          <w:p w14:paraId="5D29B57D"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220</w:t>
            </w:r>
          </w:p>
        </w:tc>
        <w:tc>
          <w:tcPr>
            <w:tcW w:w="509" w:type="dxa"/>
            <w:tcBorders>
              <w:left w:val="single" w:sz="4" w:space="0" w:color="auto"/>
            </w:tcBorders>
            <w:shd w:val="clear" w:color="auto" w:fill="FFFFFF"/>
          </w:tcPr>
          <w:p w14:paraId="5D29B57E"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vAlign w:val="bottom"/>
          </w:tcPr>
          <w:p w14:paraId="5D29B57F"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22</w:t>
            </w:r>
          </w:p>
        </w:tc>
        <w:tc>
          <w:tcPr>
            <w:tcW w:w="504" w:type="dxa"/>
            <w:tcBorders>
              <w:left w:val="single" w:sz="4" w:space="0" w:color="auto"/>
            </w:tcBorders>
            <w:shd w:val="clear" w:color="auto" w:fill="FFFFFF"/>
          </w:tcPr>
          <w:p w14:paraId="5D29B580"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328</w:t>
            </w:r>
          </w:p>
        </w:tc>
        <w:tc>
          <w:tcPr>
            <w:tcW w:w="509" w:type="dxa"/>
            <w:tcBorders>
              <w:left w:val="single" w:sz="4" w:space="0" w:color="auto"/>
            </w:tcBorders>
            <w:shd w:val="clear" w:color="auto" w:fill="FFFFFF"/>
          </w:tcPr>
          <w:p w14:paraId="5D29B581"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337</w:t>
            </w:r>
          </w:p>
        </w:tc>
        <w:tc>
          <w:tcPr>
            <w:tcW w:w="504" w:type="dxa"/>
            <w:tcBorders>
              <w:left w:val="single" w:sz="4" w:space="0" w:color="auto"/>
            </w:tcBorders>
            <w:shd w:val="clear" w:color="auto" w:fill="FFFFFF"/>
          </w:tcPr>
          <w:p w14:paraId="5D29B582"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351</w:t>
            </w:r>
          </w:p>
        </w:tc>
        <w:tc>
          <w:tcPr>
            <w:tcW w:w="523" w:type="dxa"/>
            <w:tcBorders>
              <w:left w:val="single" w:sz="4" w:space="0" w:color="auto"/>
              <w:right w:val="single" w:sz="4" w:space="0" w:color="auto"/>
            </w:tcBorders>
            <w:shd w:val="clear" w:color="auto" w:fill="FFFFFF"/>
          </w:tcPr>
          <w:p w14:paraId="5D29B583"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364</w:t>
            </w:r>
          </w:p>
        </w:tc>
      </w:tr>
      <w:tr w:rsidR="00F4136F" w14:paraId="5D29B591" w14:textId="77777777">
        <w:trPr>
          <w:trHeight w:hRule="exact" w:val="173"/>
        </w:trPr>
        <w:tc>
          <w:tcPr>
            <w:tcW w:w="533" w:type="dxa"/>
            <w:tcBorders>
              <w:left w:val="single" w:sz="4" w:space="0" w:color="auto"/>
            </w:tcBorders>
            <w:shd w:val="clear" w:color="auto" w:fill="FFFFFF"/>
          </w:tcPr>
          <w:p w14:paraId="5D29B585"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vAlign w:val="bottom"/>
          </w:tcPr>
          <w:p w14:paraId="5D29B586"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21</w:t>
            </w:r>
          </w:p>
        </w:tc>
        <w:tc>
          <w:tcPr>
            <w:tcW w:w="509" w:type="dxa"/>
            <w:tcBorders>
              <w:left w:val="single" w:sz="4" w:space="0" w:color="auto"/>
            </w:tcBorders>
            <w:shd w:val="clear" w:color="auto" w:fill="FFFFFF"/>
          </w:tcPr>
          <w:p w14:paraId="5D29B587"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198</w:t>
            </w:r>
          </w:p>
        </w:tc>
        <w:tc>
          <w:tcPr>
            <w:tcW w:w="504" w:type="dxa"/>
            <w:tcBorders>
              <w:left w:val="single" w:sz="4" w:space="0" w:color="auto"/>
            </w:tcBorders>
            <w:shd w:val="clear" w:color="auto" w:fill="FFFFFF"/>
          </w:tcPr>
          <w:p w14:paraId="5D29B588"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205</w:t>
            </w:r>
          </w:p>
        </w:tc>
        <w:tc>
          <w:tcPr>
            <w:tcW w:w="509" w:type="dxa"/>
            <w:tcBorders>
              <w:left w:val="single" w:sz="4" w:space="0" w:color="auto"/>
            </w:tcBorders>
            <w:shd w:val="clear" w:color="auto" w:fill="FFFFFF"/>
            <w:vAlign w:val="bottom"/>
          </w:tcPr>
          <w:p w14:paraId="5D29B589"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216</w:t>
            </w:r>
          </w:p>
        </w:tc>
        <w:tc>
          <w:tcPr>
            <w:tcW w:w="509" w:type="dxa"/>
            <w:tcBorders>
              <w:left w:val="single" w:sz="4" w:space="0" w:color="auto"/>
            </w:tcBorders>
            <w:shd w:val="clear" w:color="auto" w:fill="FFFFFF"/>
          </w:tcPr>
          <w:p w14:paraId="5D29B58A"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225</w:t>
            </w:r>
          </w:p>
        </w:tc>
        <w:tc>
          <w:tcPr>
            <w:tcW w:w="509" w:type="dxa"/>
            <w:tcBorders>
              <w:left w:val="single" w:sz="4" w:space="0" w:color="auto"/>
            </w:tcBorders>
            <w:shd w:val="clear" w:color="auto" w:fill="FFFFFF"/>
          </w:tcPr>
          <w:p w14:paraId="5D29B58B"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tcPr>
          <w:p w14:paraId="5D29B58C"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23</w:t>
            </w:r>
          </w:p>
        </w:tc>
        <w:tc>
          <w:tcPr>
            <w:tcW w:w="504" w:type="dxa"/>
            <w:tcBorders>
              <w:left w:val="single" w:sz="4" w:space="0" w:color="auto"/>
            </w:tcBorders>
            <w:shd w:val="clear" w:color="auto" w:fill="FFFFFF"/>
          </w:tcPr>
          <w:p w14:paraId="5D29B58D"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335</w:t>
            </w:r>
          </w:p>
        </w:tc>
        <w:tc>
          <w:tcPr>
            <w:tcW w:w="509" w:type="dxa"/>
            <w:tcBorders>
              <w:left w:val="single" w:sz="4" w:space="0" w:color="auto"/>
            </w:tcBorders>
            <w:shd w:val="clear" w:color="auto" w:fill="FFFFFF"/>
          </w:tcPr>
          <w:p w14:paraId="5D29B58E"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344</w:t>
            </w:r>
          </w:p>
        </w:tc>
        <w:tc>
          <w:tcPr>
            <w:tcW w:w="504" w:type="dxa"/>
            <w:tcBorders>
              <w:left w:val="single" w:sz="4" w:space="0" w:color="auto"/>
            </w:tcBorders>
            <w:shd w:val="clear" w:color="auto" w:fill="FFFFFF"/>
          </w:tcPr>
          <w:p w14:paraId="5D29B58F"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359</w:t>
            </w:r>
          </w:p>
        </w:tc>
        <w:tc>
          <w:tcPr>
            <w:tcW w:w="523" w:type="dxa"/>
            <w:tcBorders>
              <w:left w:val="single" w:sz="4" w:space="0" w:color="auto"/>
              <w:right w:val="single" w:sz="4" w:space="0" w:color="auto"/>
            </w:tcBorders>
            <w:shd w:val="clear" w:color="auto" w:fill="FFFFFF"/>
          </w:tcPr>
          <w:p w14:paraId="5D29B590"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371</w:t>
            </w:r>
          </w:p>
        </w:tc>
      </w:tr>
      <w:tr w:rsidR="00F4136F" w14:paraId="5D29B59E" w14:textId="77777777">
        <w:trPr>
          <w:trHeight w:hRule="exact" w:val="173"/>
        </w:trPr>
        <w:tc>
          <w:tcPr>
            <w:tcW w:w="533" w:type="dxa"/>
            <w:tcBorders>
              <w:left w:val="single" w:sz="4" w:space="0" w:color="auto"/>
            </w:tcBorders>
            <w:shd w:val="clear" w:color="auto" w:fill="FFFFFF"/>
          </w:tcPr>
          <w:p w14:paraId="5D29B592"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vAlign w:val="bottom"/>
          </w:tcPr>
          <w:p w14:paraId="5D29B593"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22</w:t>
            </w:r>
          </w:p>
        </w:tc>
        <w:tc>
          <w:tcPr>
            <w:tcW w:w="509" w:type="dxa"/>
            <w:tcBorders>
              <w:left w:val="single" w:sz="4" w:space="0" w:color="auto"/>
            </w:tcBorders>
            <w:shd w:val="clear" w:color="auto" w:fill="FFFFFF"/>
            <w:vAlign w:val="bottom"/>
          </w:tcPr>
          <w:p w14:paraId="5D29B594"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202</w:t>
            </w:r>
          </w:p>
        </w:tc>
        <w:tc>
          <w:tcPr>
            <w:tcW w:w="504" w:type="dxa"/>
            <w:tcBorders>
              <w:left w:val="single" w:sz="4" w:space="0" w:color="auto"/>
            </w:tcBorders>
            <w:shd w:val="clear" w:color="auto" w:fill="FFFFFF"/>
            <w:vAlign w:val="bottom"/>
          </w:tcPr>
          <w:p w14:paraId="5D29B595"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210</w:t>
            </w:r>
          </w:p>
        </w:tc>
        <w:tc>
          <w:tcPr>
            <w:tcW w:w="509" w:type="dxa"/>
            <w:tcBorders>
              <w:left w:val="single" w:sz="4" w:space="0" w:color="auto"/>
            </w:tcBorders>
            <w:shd w:val="clear" w:color="auto" w:fill="FFFFFF"/>
            <w:vAlign w:val="bottom"/>
          </w:tcPr>
          <w:p w14:paraId="5D29B596"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221</w:t>
            </w:r>
          </w:p>
        </w:tc>
        <w:tc>
          <w:tcPr>
            <w:tcW w:w="509" w:type="dxa"/>
            <w:tcBorders>
              <w:left w:val="single" w:sz="4" w:space="0" w:color="auto"/>
            </w:tcBorders>
            <w:shd w:val="clear" w:color="auto" w:fill="FFFFFF"/>
            <w:vAlign w:val="bottom"/>
          </w:tcPr>
          <w:p w14:paraId="5D29B597"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231</w:t>
            </w:r>
          </w:p>
        </w:tc>
        <w:tc>
          <w:tcPr>
            <w:tcW w:w="509" w:type="dxa"/>
            <w:tcBorders>
              <w:left w:val="single" w:sz="4" w:space="0" w:color="auto"/>
            </w:tcBorders>
            <w:shd w:val="clear" w:color="auto" w:fill="FFFFFF"/>
          </w:tcPr>
          <w:p w14:paraId="5D29B598"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tcPr>
          <w:p w14:paraId="5D29B599"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24</w:t>
            </w:r>
          </w:p>
        </w:tc>
        <w:tc>
          <w:tcPr>
            <w:tcW w:w="504" w:type="dxa"/>
            <w:tcBorders>
              <w:left w:val="single" w:sz="4" w:space="0" w:color="auto"/>
            </w:tcBorders>
            <w:shd w:val="clear" w:color="auto" w:fill="FFFFFF"/>
          </w:tcPr>
          <w:p w14:paraId="5D29B59A"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341</w:t>
            </w:r>
          </w:p>
        </w:tc>
        <w:tc>
          <w:tcPr>
            <w:tcW w:w="509" w:type="dxa"/>
            <w:tcBorders>
              <w:left w:val="single" w:sz="4" w:space="0" w:color="auto"/>
            </w:tcBorders>
            <w:shd w:val="clear" w:color="auto" w:fill="FFFFFF"/>
          </w:tcPr>
          <w:p w14:paraId="5D29B59B"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351</w:t>
            </w:r>
          </w:p>
        </w:tc>
        <w:tc>
          <w:tcPr>
            <w:tcW w:w="504" w:type="dxa"/>
            <w:tcBorders>
              <w:left w:val="single" w:sz="4" w:space="0" w:color="auto"/>
            </w:tcBorders>
            <w:shd w:val="clear" w:color="auto" w:fill="FFFFFF"/>
          </w:tcPr>
          <w:p w14:paraId="5D29B59C"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366</w:t>
            </w:r>
          </w:p>
        </w:tc>
        <w:tc>
          <w:tcPr>
            <w:tcW w:w="523" w:type="dxa"/>
            <w:tcBorders>
              <w:left w:val="single" w:sz="4" w:space="0" w:color="auto"/>
              <w:right w:val="single" w:sz="4" w:space="0" w:color="auto"/>
            </w:tcBorders>
            <w:shd w:val="clear" w:color="auto" w:fill="FFFFFF"/>
          </w:tcPr>
          <w:p w14:paraId="5D29B59D"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379</w:t>
            </w:r>
          </w:p>
        </w:tc>
      </w:tr>
      <w:tr w:rsidR="00F4136F" w14:paraId="5D29B5AB" w14:textId="77777777">
        <w:trPr>
          <w:trHeight w:hRule="exact" w:val="211"/>
        </w:trPr>
        <w:tc>
          <w:tcPr>
            <w:tcW w:w="533" w:type="dxa"/>
            <w:tcBorders>
              <w:left w:val="single" w:sz="4" w:space="0" w:color="auto"/>
            </w:tcBorders>
            <w:shd w:val="clear" w:color="auto" w:fill="FFFFFF"/>
          </w:tcPr>
          <w:p w14:paraId="5D29B59F"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tcPr>
          <w:p w14:paraId="5D29B5A0"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23</w:t>
            </w:r>
          </w:p>
        </w:tc>
        <w:tc>
          <w:tcPr>
            <w:tcW w:w="509" w:type="dxa"/>
            <w:tcBorders>
              <w:left w:val="single" w:sz="4" w:space="0" w:color="auto"/>
            </w:tcBorders>
            <w:shd w:val="clear" w:color="auto" w:fill="FFFFFF"/>
          </w:tcPr>
          <w:p w14:paraId="5D29B5A1"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207</w:t>
            </w:r>
          </w:p>
        </w:tc>
        <w:tc>
          <w:tcPr>
            <w:tcW w:w="504" w:type="dxa"/>
            <w:tcBorders>
              <w:left w:val="single" w:sz="4" w:space="0" w:color="auto"/>
            </w:tcBorders>
            <w:shd w:val="clear" w:color="auto" w:fill="FFFFFF"/>
          </w:tcPr>
          <w:p w14:paraId="5D29B5A2"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214</w:t>
            </w:r>
          </w:p>
        </w:tc>
        <w:tc>
          <w:tcPr>
            <w:tcW w:w="509" w:type="dxa"/>
            <w:tcBorders>
              <w:left w:val="single" w:sz="4" w:space="0" w:color="auto"/>
            </w:tcBorders>
            <w:shd w:val="clear" w:color="auto" w:fill="FFFFFF"/>
            <w:vAlign w:val="bottom"/>
          </w:tcPr>
          <w:p w14:paraId="5D29B5A3"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226</w:t>
            </w:r>
          </w:p>
        </w:tc>
        <w:tc>
          <w:tcPr>
            <w:tcW w:w="509" w:type="dxa"/>
            <w:tcBorders>
              <w:left w:val="single" w:sz="4" w:space="0" w:color="auto"/>
            </w:tcBorders>
            <w:shd w:val="clear" w:color="auto" w:fill="FFFFFF"/>
          </w:tcPr>
          <w:p w14:paraId="5D29B5A4"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236</w:t>
            </w:r>
          </w:p>
        </w:tc>
        <w:tc>
          <w:tcPr>
            <w:tcW w:w="509" w:type="dxa"/>
            <w:tcBorders>
              <w:left w:val="single" w:sz="4" w:space="0" w:color="auto"/>
            </w:tcBorders>
            <w:shd w:val="clear" w:color="auto" w:fill="FFFFFF"/>
          </w:tcPr>
          <w:p w14:paraId="5D29B5A5"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tcPr>
          <w:p w14:paraId="5D29B5A6"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25</w:t>
            </w:r>
          </w:p>
        </w:tc>
        <w:tc>
          <w:tcPr>
            <w:tcW w:w="504" w:type="dxa"/>
            <w:tcBorders>
              <w:left w:val="single" w:sz="4" w:space="0" w:color="auto"/>
            </w:tcBorders>
            <w:shd w:val="clear" w:color="auto" w:fill="FFFFFF"/>
          </w:tcPr>
          <w:p w14:paraId="5D29B5A7"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348</w:t>
            </w:r>
          </w:p>
        </w:tc>
        <w:tc>
          <w:tcPr>
            <w:tcW w:w="509" w:type="dxa"/>
            <w:tcBorders>
              <w:left w:val="single" w:sz="4" w:space="0" w:color="auto"/>
            </w:tcBorders>
            <w:shd w:val="clear" w:color="auto" w:fill="FFFFFF"/>
          </w:tcPr>
          <w:p w14:paraId="5D29B5A8"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358</w:t>
            </w:r>
          </w:p>
        </w:tc>
        <w:tc>
          <w:tcPr>
            <w:tcW w:w="504" w:type="dxa"/>
            <w:tcBorders>
              <w:left w:val="single" w:sz="4" w:space="0" w:color="auto"/>
            </w:tcBorders>
            <w:shd w:val="clear" w:color="auto" w:fill="FFFFFF"/>
          </w:tcPr>
          <w:p w14:paraId="5D29B5A9"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373</w:t>
            </w:r>
          </w:p>
        </w:tc>
        <w:tc>
          <w:tcPr>
            <w:tcW w:w="523" w:type="dxa"/>
            <w:tcBorders>
              <w:left w:val="single" w:sz="4" w:space="0" w:color="auto"/>
              <w:right w:val="single" w:sz="4" w:space="0" w:color="auto"/>
            </w:tcBorders>
            <w:shd w:val="clear" w:color="auto" w:fill="FFFFFF"/>
          </w:tcPr>
          <w:p w14:paraId="5D29B5AA"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387</w:t>
            </w:r>
          </w:p>
        </w:tc>
      </w:tr>
      <w:tr w:rsidR="00F4136F" w14:paraId="5D29B5B8" w14:textId="77777777">
        <w:trPr>
          <w:trHeight w:hRule="exact" w:val="187"/>
        </w:trPr>
        <w:tc>
          <w:tcPr>
            <w:tcW w:w="533" w:type="dxa"/>
            <w:tcBorders>
              <w:left w:val="single" w:sz="4" w:space="0" w:color="auto"/>
            </w:tcBorders>
            <w:shd w:val="clear" w:color="auto" w:fill="FFFFFF"/>
          </w:tcPr>
          <w:p w14:paraId="5D29B5AC"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vAlign w:val="bottom"/>
          </w:tcPr>
          <w:p w14:paraId="5D29B5AD"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24</w:t>
            </w:r>
          </w:p>
        </w:tc>
        <w:tc>
          <w:tcPr>
            <w:tcW w:w="509" w:type="dxa"/>
            <w:tcBorders>
              <w:left w:val="single" w:sz="4" w:space="0" w:color="auto"/>
            </w:tcBorders>
            <w:shd w:val="clear" w:color="auto" w:fill="FFFFFF"/>
            <w:vAlign w:val="bottom"/>
          </w:tcPr>
          <w:p w14:paraId="5D29B5AE"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211</w:t>
            </w:r>
          </w:p>
        </w:tc>
        <w:tc>
          <w:tcPr>
            <w:tcW w:w="504" w:type="dxa"/>
            <w:tcBorders>
              <w:left w:val="single" w:sz="4" w:space="0" w:color="auto"/>
            </w:tcBorders>
            <w:shd w:val="clear" w:color="auto" w:fill="FFFFFF"/>
            <w:vAlign w:val="bottom"/>
          </w:tcPr>
          <w:p w14:paraId="5D29B5AF"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219</w:t>
            </w:r>
          </w:p>
        </w:tc>
        <w:tc>
          <w:tcPr>
            <w:tcW w:w="509" w:type="dxa"/>
            <w:tcBorders>
              <w:left w:val="single" w:sz="4" w:space="0" w:color="auto"/>
            </w:tcBorders>
            <w:shd w:val="clear" w:color="auto" w:fill="FFFFFF"/>
            <w:vAlign w:val="bottom"/>
          </w:tcPr>
          <w:p w14:paraId="5D29B5B0"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231</w:t>
            </w:r>
          </w:p>
        </w:tc>
        <w:tc>
          <w:tcPr>
            <w:tcW w:w="509" w:type="dxa"/>
            <w:tcBorders>
              <w:left w:val="single" w:sz="4" w:space="0" w:color="auto"/>
            </w:tcBorders>
            <w:shd w:val="clear" w:color="auto" w:fill="FFFFFF"/>
            <w:vAlign w:val="bottom"/>
          </w:tcPr>
          <w:p w14:paraId="5D29B5B1"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242</w:t>
            </w:r>
          </w:p>
        </w:tc>
        <w:tc>
          <w:tcPr>
            <w:tcW w:w="509" w:type="dxa"/>
            <w:tcBorders>
              <w:left w:val="single" w:sz="4" w:space="0" w:color="auto"/>
            </w:tcBorders>
            <w:shd w:val="clear" w:color="auto" w:fill="FFFFFF"/>
            <w:vAlign w:val="bottom"/>
          </w:tcPr>
          <w:p w14:paraId="5D29B5B2"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21</w:t>
            </w:r>
          </w:p>
        </w:tc>
        <w:tc>
          <w:tcPr>
            <w:tcW w:w="514" w:type="dxa"/>
            <w:tcBorders>
              <w:left w:val="single" w:sz="4" w:space="0" w:color="auto"/>
            </w:tcBorders>
            <w:shd w:val="clear" w:color="auto" w:fill="FFFFFF"/>
            <w:vAlign w:val="bottom"/>
          </w:tcPr>
          <w:p w14:paraId="5D29B5B3"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21</w:t>
            </w:r>
          </w:p>
        </w:tc>
        <w:tc>
          <w:tcPr>
            <w:tcW w:w="504" w:type="dxa"/>
            <w:tcBorders>
              <w:left w:val="single" w:sz="4" w:space="0" w:color="auto"/>
            </w:tcBorders>
            <w:shd w:val="clear" w:color="auto" w:fill="FFFFFF"/>
            <w:vAlign w:val="bottom"/>
          </w:tcPr>
          <w:p w14:paraId="5D29B5B4"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349</w:t>
            </w:r>
          </w:p>
        </w:tc>
        <w:tc>
          <w:tcPr>
            <w:tcW w:w="509" w:type="dxa"/>
            <w:tcBorders>
              <w:left w:val="single" w:sz="4" w:space="0" w:color="auto"/>
            </w:tcBorders>
            <w:shd w:val="clear" w:color="auto" w:fill="FFFFFF"/>
            <w:vAlign w:val="bottom"/>
          </w:tcPr>
          <w:p w14:paraId="5D29B5B5"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359</w:t>
            </w:r>
          </w:p>
        </w:tc>
        <w:tc>
          <w:tcPr>
            <w:tcW w:w="504" w:type="dxa"/>
            <w:tcBorders>
              <w:left w:val="single" w:sz="4" w:space="0" w:color="auto"/>
            </w:tcBorders>
            <w:shd w:val="clear" w:color="auto" w:fill="FFFFFF"/>
            <w:vAlign w:val="bottom"/>
          </w:tcPr>
          <w:p w14:paraId="5D29B5B6"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373</w:t>
            </w:r>
          </w:p>
        </w:tc>
        <w:tc>
          <w:tcPr>
            <w:tcW w:w="523" w:type="dxa"/>
            <w:tcBorders>
              <w:left w:val="single" w:sz="4" w:space="0" w:color="auto"/>
              <w:right w:val="single" w:sz="4" w:space="0" w:color="auto"/>
            </w:tcBorders>
            <w:shd w:val="clear" w:color="auto" w:fill="FFFFFF"/>
            <w:vAlign w:val="bottom"/>
          </w:tcPr>
          <w:p w14:paraId="5D29B5B7"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385</w:t>
            </w:r>
          </w:p>
        </w:tc>
      </w:tr>
      <w:tr w:rsidR="00F4136F" w14:paraId="5D29B5C5" w14:textId="77777777">
        <w:trPr>
          <w:trHeight w:hRule="exact" w:val="182"/>
        </w:trPr>
        <w:tc>
          <w:tcPr>
            <w:tcW w:w="533" w:type="dxa"/>
            <w:tcBorders>
              <w:left w:val="single" w:sz="4" w:space="0" w:color="auto"/>
            </w:tcBorders>
            <w:shd w:val="clear" w:color="auto" w:fill="FFFFFF"/>
          </w:tcPr>
          <w:p w14:paraId="5D29B5B9"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tcPr>
          <w:p w14:paraId="5D29B5BA"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25</w:t>
            </w:r>
          </w:p>
        </w:tc>
        <w:tc>
          <w:tcPr>
            <w:tcW w:w="509" w:type="dxa"/>
            <w:tcBorders>
              <w:left w:val="single" w:sz="4" w:space="0" w:color="auto"/>
            </w:tcBorders>
            <w:shd w:val="clear" w:color="auto" w:fill="FFFFFF"/>
            <w:vAlign w:val="bottom"/>
          </w:tcPr>
          <w:p w14:paraId="5D29B5BB"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216</w:t>
            </w:r>
          </w:p>
        </w:tc>
        <w:tc>
          <w:tcPr>
            <w:tcW w:w="504" w:type="dxa"/>
            <w:tcBorders>
              <w:left w:val="single" w:sz="4" w:space="0" w:color="auto"/>
            </w:tcBorders>
            <w:shd w:val="clear" w:color="auto" w:fill="FFFFFF"/>
          </w:tcPr>
          <w:p w14:paraId="5D29B5BC"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224</w:t>
            </w:r>
          </w:p>
        </w:tc>
        <w:tc>
          <w:tcPr>
            <w:tcW w:w="509" w:type="dxa"/>
            <w:tcBorders>
              <w:left w:val="single" w:sz="4" w:space="0" w:color="auto"/>
            </w:tcBorders>
            <w:shd w:val="clear" w:color="auto" w:fill="FFFFFF"/>
          </w:tcPr>
          <w:p w14:paraId="5D29B5BD"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237</w:t>
            </w:r>
          </w:p>
        </w:tc>
        <w:tc>
          <w:tcPr>
            <w:tcW w:w="509" w:type="dxa"/>
            <w:tcBorders>
              <w:left w:val="single" w:sz="4" w:space="0" w:color="auto"/>
            </w:tcBorders>
            <w:shd w:val="clear" w:color="auto" w:fill="FFFFFF"/>
          </w:tcPr>
          <w:p w14:paraId="5D29B5BE"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248</w:t>
            </w:r>
          </w:p>
        </w:tc>
        <w:tc>
          <w:tcPr>
            <w:tcW w:w="509" w:type="dxa"/>
            <w:tcBorders>
              <w:left w:val="single" w:sz="4" w:space="0" w:color="auto"/>
            </w:tcBorders>
            <w:shd w:val="clear" w:color="auto" w:fill="FFFFFF"/>
          </w:tcPr>
          <w:p w14:paraId="5D29B5BF"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vAlign w:val="bottom"/>
          </w:tcPr>
          <w:p w14:paraId="5D29B5C0"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22</w:t>
            </w:r>
          </w:p>
        </w:tc>
        <w:tc>
          <w:tcPr>
            <w:tcW w:w="504" w:type="dxa"/>
            <w:tcBorders>
              <w:left w:val="single" w:sz="4" w:space="0" w:color="auto"/>
            </w:tcBorders>
            <w:shd w:val="clear" w:color="auto" w:fill="FFFFFF"/>
          </w:tcPr>
          <w:p w14:paraId="5D29B5C1"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356</w:t>
            </w:r>
          </w:p>
        </w:tc>
        <w:tc>
          <w:tcPr>
            <w:tcW w:w="509" w:type="dxa"/>
            <w:tcBorders>
              <w:left w:val="single" w:sz="4" w:space="0" w:color="auto"/>
            </w:tcBorders>
            <w:shd w:val="clear" w:color="auto" w:fill="FFFFFF"/>
          </w:tcPr>
          <w:p w14:paraId="5D29B5C2"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366</w:t>
            </w:r>
          </w:p>
        </w:tc>
        <w:tc>
          <w:tcPr>
            <w:tcW w:w="504" w:type="dxa"/>
            <w:tcBorders>
              <w:left w:val="single" w:sz="4" w:space="0" w:color="auto"/>
            </w:tcBorders>
            <w:shd w:val="clear" w:color="auto" w:fill="FFFFFF"/>
          </w:tcPr>
          <w:p w14:paraId="5D29B5C3"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381</w:t>
            </w:r>
          </w:p>
        </w:tc>
        <w:tc>
          <w:tcPr>
            <w:tcW w:w="523" w:type="dxa"/>
            <w:tcBorders>
              <w:left w:val="single" w:sz="4" w:space="0" w:color="auto"/>
              <w:right w:val="single" w:sz="4" w:space="0" w:color="auto"/>
            </w:tcBorders>
            <w:shd w:val="clear" w:color="auto" w:fill="FFFFFF"/>
          </w:tcPr>
          <w:p w14:paraId="5D29B5C4"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393</w:t>
            </w:r>
          </w:p>
        </w:tc>
      </w:tr>
      <w:tr w:rsidR="00F4136F" w14:paraId="5D29B5D2" w14:textId="77777777">
        <w:trPr>
          <w:trHeight w:hRule="exact" w:val="206"/>
        </w:trPr>
        <w:tc>
          <w:tcPr>
            <w:tcW w:w="533" w:type="dxa"/>
            <w:vMerge w:val="restart"/>
            <w:tcBorders>
              <w:left w:val="single" w:sz="4" w:space="0" w:color="auto"/>
            </w:tcBorders>
            <w:shd w:val="clear" w:color="auto" w:fill="FFFFFF"/>
            <w:vAlign w:val="center"/>
          </w:tcPr>
          <w:p w14:paraId="5D29B5C6"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16</w:t>
            </w:r>
          </w:p>
        </w:tc>
        <w:tc>
          <w:tcPr>
            <w:tcW w:w="466" w:type="dxa"/>
            <w:tcBorders>
              <w:left w:val="single" w:sz="4" w:space="0" w:color="auto"/>
            </w:tcBorders>
            <w:shd w:val="clear" w:color="auto" w:fill="FFFFFF"/>
            <w:vAlign w:val="bottom"/>
          </w:tcPr>
          <w:p w14:paraId="5D29B5C7"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16</w:t>
            </w:r>
          </w:p>
        </w:tc>
        <w:tc>
          <w:tcPr>
            <w:tcW w:w="509" w:type="dxa"/>
            <w:tcBorders>
              <w:left w:val="single" w:sz="4" w:space="0" w:color="auto"/>
            </w:tcBorders>
            <w:shd w:val="clear" w:color="auto" w:fill="FFFFFF"/>
            <w:vAlign w:val="bottom"/>
          </w:tcPr>
          <w:p w14:paraId="5D29B5C8"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196</w:t>
            </w:r>
          </w:p>
        </w:tc>
        <w:tc>
          <w:tcPr>
            <w:tcW w:w="504" w:type="dxa"/>
            <w:tcBorders>
              <w:left w:val="single" w:sz="4" w:space="0" w:color="auto"/>
            </w:tcBorders>
            <w:shd w:val="clear" w:color="auto" w:fill="FFFFFF"/>
            <w:vAlign w:val="bottom"/>
          </w:tcPr>
          <w:p w14:paraId="5D29B5C9"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202</w:t>
            </w:r>
          </w:p>
        </w:tc>
        <w:tc>
          <w:tcPr>
            <w:tcW w:w="509" w:type="dxa"/>
            <w:tcBorders>
              <w:left w:val="single" w:sz="4" w:space="0" w:color="auto"/>
            </w:tcBorders>
            <w:shd w:val="clear" w:color="auto" w:fill="FFFFFF"/>
            <w:vAlign w:val="bottom"/>
          </w:tcPr>
          <w:p w14:paraId="5D29B5CA"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211</w:t>
            </w:r>
          </w:p>
        </w:tc>
        <w:tc>
          <w:tcPr>
            <w:tcW w:w="509" w:type="dxa"/>
            <w:tcBorders>
              <w:left w:val="single" w:sz="4" w:space="0" w:color="auto"/>
            </w:tcBorders>
            <w:shd w:val="clear" w:color="auto" w:fill="FFFFFF"/>
            <w:vAlign w:val="bottom"/>
          </w:tcPr>
          <w:p w14:paraId="5D29B5CB"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219</w:t>
            </w:r>
          </w:p>
        </w:tc>
        <w:tc>
          <w:tcPr>
            <w:tcW w:w="509" w:type="dxa"/>
            <w:tcBorders>
              <w:left w:val="single" w:sz="4" w:space="0" w:color="auto"/>
            </w:tcBorders>
            <w:shd w:val="clear" w:color="auto" w:fill="FFFFFF"/>
          </w:tcPr>
          <w:p w14:paraId="5D29B5CC"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vAlign w:val="bottom"/>
          </w:tcPr>
          <w:p w14:paraId="5D29B5CD"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23</w:t>
            </w:r>
          </w:p>
        </w:tc>
        <w:tc>
          <w:tcPr>
            <w:tcW w:w="504" w:type="dxa"/>
            <w:tcBorders>
              <w:left w:val="single" w:sz="4" w:space="0" w:color="auto"/>
            </w:tcBorders>
            <w:shd w:val="clear" w:color="auto" w:fill="FFFFFF"/>
            <w:vAlign w:val="bottom"/>
          </w:tcPr>
          <w:p w14:paraId="5D29B5CE"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363</w:t>
            </w:r>
          </w:p>
        </w:tc>
        <w:tc>
          <w:tcPr>
            <w:tcW w:w="509" w:type="dxa"/>
            <w:tcBorders>
              <w:left w:val="single" w:sz="4" w:space="0" w:color="auto"/>
            </w:tcBorders>
            <w:shd w:val="clear" w:color="auto" w:fill="FFFFFF"/>
            <w:vAlign w:val="bottom"/>
          </w:tcPr>
          <w:p w14:paraId="5D29B5CF"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373</w:t>
            </w:r>
          </w:p>
        </w:tc>
        <w:tc>
          <w:tcPr>
            <w:tcW w:w="504" w:type="dxa"/>
            <w:tcBorders>
              <w:left w:val="single" w:sz="4" w:space="0" w:color="auto"/>
            </w:tcBorders>
            <w:shd w:val="clear" w:color="auto" w:fill="FFFFFF"/>
            <w:vAlign w:val="bottom"/>
          </w:tcPr>
          <w:p w14:paraId="5D29B5D0"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388</w:t>
            </w:r>
          </w:p>
        </w:tc>
        <w:tc>
          <w:tcPr>
            <w:tcW w:w="523" w:type="dxa"/>
            <w:tcBorders>
              <w:left w:val="single" w:sz="4" w:space="0" w:color="auto"/>
              <w:right w:val="single" w:sz="4" w:space="0" w:color="auto"/>
            </w:tcBorders>
            <w:shd w:val="clear" w:color="auto" w:fill="FFFFFF"/>
            <w:vAlign w:val="bottom"/>
          </w:tcPr>
          <w:p w14:paraId="5D29B5D1"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401</w:t>
            </w:r>
          </w:p>
        </w:tc>
      </w:tr>
      <w:tr w:rsidR="00F4136F" w14:paraId="5D29B5DF" w14:textId="77777777">
        <w:trPr>
          <w:trHeight w:hRule="exact" w:val="173"/>
        </w:trPr>
        <w:tc>
          <w:tcPr>
            <w:tcW w:w="533" w:type="dxa"/>
            <w:vMerge/>
            <w:tcBorders>
              <w:left w:val="single" w:sz="4" w:space="0" w:color="auto"/>
            </w:tcBorders>
            <w:shd w:val="clear" w:color="auto" w:fill="FFFFFF"/>
            <w:vAlign w:val="center"/>
          </w:tcPr>
          <w:p w14:paraId="5D29B5D3" w14:textId="77777777" w:rsidR="00F4136F" w:rsidRDefault="00F4136F">
            <w:pPr>
              <w:framePr w:w="6091" w:h="9360" w:wrap="around" w:vAnchor="page" w:hAnchor="page" w:x="3076" w:y="3185"/>
            </w:pPr>
          </w:p>
        </w:tc>
        <w:tc>
          <w:tcPr>
            <w:tcW w:w="466" w:type="dxa"/>
            <w:tcBorders>
              <w:left w:val="single" w:sz="4" w:space="0" w:color="auto"/>
            </w:tcBorders>
            <w:shd w:val="clear" w:color="auto" w:fill="FFFFFF"/>
          </w:tcPr>
          <w:p w14:paraId="5D29B5D4"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17</w:t>
            </w:r>
          </w:p>
        </w:tc>
        <w:tc>
          <w:tcPr>
            <w:tcW w:w="509" w:type="dxa"/>
            <w:tcBorders>
              <w:left w:val="single" w:sz="4" w:space="0" w:color="auto"/>
            </w:tcBorders>
            <w:shd w:val="clear" w:color="auto" w:fill="FFFFFF"/>
            <w:vAlign w:val="bottom"/>
          </w:tcPr>
          <w:p w14:paraId="5D29B5D5"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201</w:t>
            </w:r>
          </w:p>
        </w:tc>
        <w:tc>
          <w:tcPr>
            <w:tcW w:w="504" w:type="dxa"/>
            <w:tcBorders>
              <w:left w:val="single" w:sz="4" w:space="0" w:color="auto"/>
            </w:tcBorders>
            <w:shd w:val="clear" w:color="auto" w:fill="FFFFFF"/>
          </w:tcPr>
          <w:p w14:paraId="5D29B5D6"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207</w:t>
            </w:r>
          </w:p>
        </w:tc>
        <w:tc>
          <w:tcPr>
            <w:tcW w:w="509" w:type="dxa"/>
            <w:tcBorders>
              <w:left w:val="single" w:sz="4" w:space="0" w:color="auto"/>
            </w:tcBorders>
            <w:shd w:val="clear" w:color="auto" w:fill="FFFFFF"/>
          </w:tcPr>
          <w:p w14:paraId="5D29B5D7"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217</w:t>
            </w:r>
          </w:p>
        </w:tc>
        <w:tc>
          <w:tcPr>
            <w:tcW w:w="509" w:type="dxa"/>
            <w:tcBorders>
              <w:left w:val="single" w:sz="4" w:space="0" w:color="auto"/>
            </w:tcBorders>
            <w:shd w:val="clear" w:color="auto" w:fill="FFFFFF"/>
          </w:tcPr>
          <w:p w14:paraId="5D29B5D8"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225</w:t>
            </w:r>
          </w:p>
        </w:tc>
        <w:tc>
          <w:tcPr>
            <w:tcW w:w="509" w:type="dxa"/>
            <w:tcBorders>
              <w:left w:val="single" w:sz="4" w:space="0" w:color="auto"/>
            </w:tcBorders>
            <w:shd w:val="clear" w:color="auto" w:fill="FFFFFF"/>
          </w:tcPr>
          <w:p w14:paraId="5D29B5D9"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tcPr>
          <w:p w14:paraId="5D29B5DA"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24</w:t>
            </w:r>
          </w:p>
        </w:tc>
        <w:tc>
          <w:tcPr>
            <w:tcW w:w="504" w:type="dxa"/>
            <w:tcBorders>
              <w:left w:val="single" w:sz="4" w:space="0" w:color="auto"/>
            </w:tcBorders>
            <w:shd w:val="clear" w:color="auto" w:fill="FFFFFF"/>
          </w:tcPr>
          <w:p w14:paraId="5D29B5DB"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370</w:t>
            </w:r>
          </w:p>
        </w:tc>
        <w:tc>
          <w:tcPr>
            <w:tcW w:w="509" w:type="dxa"/>
            <w:tcBorders>
              <w:left w:val="single" w:sz="4" w:space="0" w:color="auto"/>
            </w:tcBorders>
            <w:shd w:val="clear" w:color="auto" w:fill="FFFFFF"/>
          </w:tcPr>
          <w:p w14:paraId="5D29B5DC"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381</w:t>
            </w:r>
          </w:p>
        </w:tc>
        <w:tc>
          <w:tcPr>
            <w:tcW w:w="504" w:type="dxa"/>
            <w:tcBorders>
              <w:left w:val="single" w:sz="4" w:space="0" w:color="auto"/>
            </w:tcBorders>
            <w:shd w:val="clear" w:color="auto" w:fill="FFFFFF"/>
          </w:tcPr>
          <w:p w14:paraId="5D29B5DD"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396</w:t>
            </w:r>
          </w:p>
        </w:tc>
        <w:tc>
          <w:tcPr>
            <w:tcW w:w="523" w:type="dxa"/>
            <w:tcBorders>
              <w:left w:val="single" w:sz="4" w:space="0" w:color="auto"/>
              <w:right w:val="single" w:sz="4" w:space="0" w:color="auto"/>
            </w:tcBorders>
            <w:shd w:val="clear" w:color="auto" w:fill="FFFFFF"/>
          </w:tcPr>
          <w:p w14:paraId="5D29B5DE"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410</w:t>
            </w:r>
          </w:p>
        </w:tc>
      </w:tr>
      <w:tr w:rsidR="00F4136F" w14:paraId="5D29B5EC" w14:textId="77777777">
        <w:trPr>
          <w:trHeight w:hRule="exact" w:val="211"/>
        </w:trPr>
        <w:tc>
          <w:tcPr>
            <w:tcW w:w="533" w:type="dxa"/>
            <w:tcBorders>
              <w:left w:val="single" w:sz="4" w:space="0" w:color="auto"/>
            </w:tcBorders>
            <w:shd w:val="clear" w:color="auto" w:fill="FFFFFF"/>
          </w:tcPr>
          <w:p w14:paraId="5D29B5E0"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vAlign w:val="bottom"/>
          </w:tcPr>
          <w:p w14:paraId="5D29B5E1"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18</w:t>
            </w:r>
          </w:p>
        </w:tc>
        <w:tc>
          <w:tcPr>
            <w:tcW w:w="509" w:type="dxa"/>
            <w:tcBorders>
              <w:left w:val="single" w:sz="4" w:space="0" w:color="auto"/>
            </w:tcBorders>
            <w:shd w:val="clear" w:color="auto" w:fill="FFFFFF"/>
            <w:vAlign w:val="bottom"/>
          </w:tcPr>
          <w:p w14:paraId="5D29B5E2"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206</w:t>
            </w:r>
          </w:p>
        </w:tc>
        <w:tc>
          <w:tcPr>
            <w:tcW w:w="504" w:type="dxa"/>
            <w:tcBorders>
              <w:left w:val="single" w:sz="4" w:space="0" w:color="auto"/>
            </w:tcBorders>
            <w:shd w:val="clear" w:color="auto" w:fill="FFFFFF"/>
            <w:vAlign w:val="bottom"/>
          </w:tcPr>
          <w:p w14:paraId="5D29B5E3"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212</w:t>
            </w:r>
          </w:p>
        </w:tc>
        <w:tc>
          <w:tcPr>
            <w:tcW w:w="509" w:type="dxa"/>
            <w:tcBorders>
              <w:left w:val="single" w:sz="4" w:space="0" w:color="auto"/>
            </w:tcBorders>
            <w:shd w:val="clear" w:color="auto" w:fill="FFFFFF"/>
            <w:vAlign w:val="bottom"/>
          </w:tcPr>
          <w:p w14:paraId="5D29B5E4"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222</w:t>
            </w:r>
          </w:p>
        </w:tc>
        <w:tc>
          <w:tcPr>
            <w:tcW w:w="509" w:type="dxa"/>
            <w:tcBorders>
              <w:left w:val="single" w:sz="4" w:space="0" w:color="auto"/>
            </w:tcBorders>
            <w:shd w:val="clear" w:color="auto" w:fill="FFFFFF"/>
            <w:vAlign w:val="bottom"/>
          </w:tcPr>
          <w:p w14:paraId="5D29B5E5"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231</w:t>
            </w:r>
          </w:p>
        </w:tc>
        <w:tc>
          <w:tcPr>
            <w:tcW w:w="509" w:type="dxa"/>
            <w:tcBorders>
              <w:left w:val="single" w:sz="4" w:space="0" w:color="auto"/>
            </w:tcBorders>
            <w:shd w:val="clear" w:color="auto" w:fill="FFFFFF"/>
          </w:tcPr>
          <w:p w14:paraId="5D29B5E6"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tcPr>
          <w:p w14:paraId="5D29B5E7"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25</w:t>
            </w:r>
          </w:p>
        </w:tc>
        <w:tc>
          <w:tcPr>
            <w:tcW w:w="504" w:type="dxa"/>
            <w:tcBorders>
              <w:left w:val="single" w:sz="4" w:space="0" w:color="auto"/>
            </w:tcBorders>
            <w:shd w:val="clear" w:color="auto" w:fill="FFFFFF"/>
          </w:tcPr>
          <w:p w14:paraId="5D29B5E8"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377</w:t>
            </w:r>
          </w:p>
        </w:tc>
        <w:tc>
          <w:tcPr>
            <w:tcW w:w="509" w:type="dxa"/>
            <w:tcBorders>
              <w:left w:val="single" w:sz="4" w:space="0" w:color="auto"/>
            </w:tcBorders>
            <w:shd w:val="clear" w:color="auto" w:fill="FFFFFF"/>
          </w:tcPr>
          <w:p w14:paraId="5D29B5E9"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388</w:t>
            </w:r>
          </w:p>
        </w:tc>
        <w:tc>
          <w:tcPr>
            <w:tcW w:w="504" w:type="dxa"/>
            <w:tcBorders>
              <w:left w:val="single" w:sz="4" w:space="0" w:color="auto"/>
            </w:tcBorders>
            <w:shd w:val="clear" w:color="auto" w:fill="FFFFFF"/>
          </w:tcPr>
          <w:p w14:paraId="5D29B5EA"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404</w:t>
            </w:r>
          </w:p>
        </w:tc>
        <w:tc>
          <w:tcPr>
            <w:tcW w:w="523" w:type="dxa"/>
            <w:tcBorders>
              <w:left w:val="single" w:sz="4" w:space="0" w:color="auto"/>
              <w:right w:val="single" w:sz="4" w:space="0" w:color="auto"/>
            </w:tcBorders>
            <w:shd w:val="clear" w:color="auto" w:fill="FFFFFF"/>
          </w:tcPr>
          <w:p w14:paraId="5D29B5EB"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418</w:t>
            </w:r>
          </w:p>
        </w:tc>
      </w:tr>
      <w:tr w:rsidR="00F4136F" w14:paraId="5D29B5F9" w14:textId="77777777">
        <w:trPr>
          <w:trHeight w:hRule="exact" w:val="187"/>
        </w:trPr>
        <w:tc>
          <w:tcPr>
            <w:tcW w:w="533" w:type="dxa"/>
            <w:tcBorders>
              <w:left w:val="single" w:sz="4" w:space="0" w:color="auto"/>
            </w:tcBorders>
            <w:shd w:val="clear" w:color="auto" w:fill="FFFFFF"/>
          </w:tcPr>
          <w:p w14:paraId="5D29B5ED"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vAlign w:val="bottom"/>
          </w:tcPr>
          <w:p w14:paraId="5D29B5EE"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19</w:t>
            </w:r>
          </w:p>
        </w:tc>
        <w:tc>
          <w:tcPr>
            <w:tcW w:w="509" w:type="dxa"/>
            <w:tcBorders>
              <w:left w:val="single" w:sz="4" w:space="0" w:color="auto"/>
            </w:tcBorders>
            <w:shd w:val="clear" w:color="auto" w:fill="FFFFFF"/>
            <w:vAlign w:val="bottom"/>
          </w:tcPr>
          <w:p w14:paraId="5D29B5EF"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210</w:t>
            </w:r>
          </w:p>
        </w:tc>
        <w:tc>
          <w:tcPr>
            <w:tcW w:w="504" w:type="dxa"/>
            <w:tcBorders>
              <w:left w:val="single" w:sz="4" w:space="0" w:color="auto"/>
            </w:tcBorders>
            <w:shd w:val="clear" w:color="auto" w:fill="FFFFFF"/>
            <w:vAlign w:val="bottom"/>
          </w:tcPr>
          <w:p w14:paraId="5D29B5F0"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218</w:t>
            </w:r>
          </w:p>
        </w:tc>
        <w:tc>
          <w:tcPr>
            <w:tcW w:w="509" w:type="dxa"/>
            <w:tcBorders>
              <w:left w:val="single" w:sz="4" w:space="0" w:color="auto"/>
            </w:tcBorders>
            <w:shd w:val="clear" w:color="auto" w:fill="FFFFFF"/>
            <w:vAlign w:val="bottom"/>
          </w:tcPr>
          <w:p w14:paraId="5D29B5F1"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228</w:t>
            </w:r>
          </w:p>
        </w:tc>
        <w:tc>
          <w:tcPr>
            <w:tcW w:w="509" w:type="dxa"/>
            <w:tcBorders>
              <w:left w:val="single" w:sz="4" w:space="0" w:color="auto"/>
            </w:tcBorders>
            <w:shd w:val="clear" w:color="auto" w:fill="FFFFFF"/>
            <w:vAlign w:val="bottom"/>
          </w:tcPr>
          <w:p w14:paraId="5D29B5F2"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237</w:t>
            </w:r>
          </w:p>
        </w:tc>
        <w:tc>
          <w:tcPr>
            <w:tcW w:w="509" w:type="dxa"/>
            <w:tcBorders>
              <w:left w:val="single" w:sz="4" w:space="0" w:color="auto"/>
            </w:tcBorders>
            <w:shd w:val="clear" w:color="auto" w:fill="FFFFFF"/>
            <w:vAlign w:val="bottom"/>
          </w:tcPr>
          <w:p w14:paraId="5D29B5F3"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22</w:t>
            </w:r>
          </w:p>
        </w:tc>
        <w:tc>
          <w:tcPr>
            <w:tcW w:w="514" w:type="dxa"/>
            <w:tcBorders>
              <w:left w:val="single" w:sz="4" w:space="0" w:color="auto"/>
            </w:tcBorders>
            <w:shd w:val="clear" w:color="auto" w:fill="FFFFFF"/>
            <w:vAlign w:val="bottom"/>
          </w:tcPr>
          <w:p w14:paraId="5D29B5F4"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22</w:t>
            </w:r>
          </w:p>
        </w:tc>
        <w:tc>
          <w:tcPr>
            <w:tcW w:w="504" w:type="dxa"/>
            <w:tcBorders>
              <w:left w:val="single" w:sz="4" w:space="0" w:color="auto"/>
            </w:tcBorders>
            <w:shd w:val="clear" w:color="auto" w:fill="FFFFFF"/>
            <w:vAlign w:val="bottom"/>
          </w:tcPr>
          <w:p w14:paraId="5D29B5F5"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386</w:t>
            </w:r>
          </w:p>
        </w:tc>
        <w:tc>
          <w:tcPr>
            <w:tcW w:w="509" w:type="dxa"/>
            <w:tcBorders>
              <w:left w:val="single" w:sz="4" w:space="0" w:color="auto"/>
            </w:tcBorders>
            <w:shd w:val="clear" w:color="auto" w:fill="FFFFFF"/>
            <w:vAlign w:val="bottom"/>
          </w:tcPr>
          <w:p w14:paraId="5D29B5F6"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396</w:t>
            </w:r>
          </w:p>
        </w:tc>
        <w:tc>
          <w:tcPr>
            <w:tcW w:w="504" w:type="dxa"/>
            <w:tcBorders>
              <w:left w:val="single" w:sz="4" w:space="0" w:color="auto"/>
            </w:tcBorders>
            <w:shd w:val="clear" w:color="auto" w:fill="FFFFFF"/>
            <w:vAlign w:val="bottom"/>
          </w:tcPr>
          <w:p w14:paraId="5D29B5F7"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411</w:t>
            </w:r>
          </w:p>
        </w:tc>
        <w:tc>
          <w:tcPr>
            <w:tcW w:w="523" w:type="dxa"/>
            <w:tcBorders>
              <w:left w:val="single" w:sz="4" w:space="0" w:color="auto"/>
              <w:right w:val="single" w:sz="4" w:space="0" w:color="auto"/>
            </w:tcBorders>
            <w:shd w:val="clear" w:color="auto" w:fill="FFFFFF"/>
            <w:vAlign w:val="bottom"/>
          </w:tcPr>
          <w:p w14:paraId="5D29B5F8"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424</w:t>
            </w:r>
          </w:p>
        </w:tc>
      </w:tr>
      <w:tr w:rsidR="00F4136F" w14:paraId="5D29B606" w14:textId="77777777">
        <w:trPr>
          <w:trHeight w:hRule="exact" w:val="173"/>
        </w:trPr>
        <w:tc>
          <w:tcPr>
            <w:tcW w:w="533" w:type="dxa"/>
            <w:tcBorders>
              <w:left w:val="single" w:sz="4" w:space="0" w:color="auto"/>
            </w:tcBorders>
            <w:shd w:val="clear" w:color="auto" w:fill="FFFFFF"/>
          </w:tcPr>
          <w:p w14:paraId="5D29B5FA"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vAlign w:val="bottom"/>
          </w:tcPr>
          <w:p w14:paraId="5D29B5FB"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20</w:t>
            </w:r>
          </w:p>
        </w:tc>
        <w:tc>
          <w:tcPr>
            <w:tcW w:w="509" w:type="dxa"/>
            <w:tcBorders>
              <w:left w:val="single" w:sz="4" w:space="0" w:color="auto"/>
            </w:tcBorders>
            <w:shd w:val="clear" w:color="auto" w:fill="FFFFFF"/>
          </w:tcPr>
          <w:p w14:paraId="5D29B5FC"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215</w:t>
            </w:r>
          </w:p>
        </w:tc>
        <w:tc>
          <w:tcPr>
            <w:tcW w:w="504" w:type="dxa"/>
            <w:tcBorders>
              <w:left w:val="single" w:sz="4" w:space="0" w:color="auto"/>
            </w:tcBorders>
            <w:shd w:val="clear" w:color="auto" w:fill="FFFFFF"/>
          </w:tcPr>
          <w:p w14:paraId="5D29B5FD"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223</w:t>
            </w:r>
          </w:p>
        </w:tc>
        <w:tc>
          <w:tcPr>
            <w:tcW w:w="509" w:type="dxa"/>
            <w:tcBorders>
              <w:left w:val="single" w:sz="4" w:space="0" w:color="auto"/>
            </w:tcBorders>
            <w:shd w:val="clear" w:color="auto" w:fill="FFFFFF"/>
          </w:tcPr>
          <w:p w14:paraId="5D29B5FE"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234</w:t>
            </w:r>
          </w:p>
        </w:tc>
        <w:tc>
          <w:tcPr>
            <w:tcW w:w="509" w:type="dxa"/>
            <w:tcBorders>
              <w:left w:val="single" w:sz="4" w:space="0" w:color="auto"/>
            </w:tcBorders>
            <w:shd w:val="clear" w:color="auto" w:fill="FFFFFF"/>
          </w:tcPr>
          <w:p w14:paraId="5D29B5FF"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243</w:t>
            </w:r>
          </w:p>
        </w:tc>
        <w:tc>
          <w:tcPr>
            <w:tcW w:w="509" w:type="dxa"/>
            <w:tcBorders>
              <w:left w:val="single" w:sz="4" w:space="0" w:color="auto"/>
            </w:tcBorders>
            <w:shd w:val="clear" w:color="auto" w:fill="FFFFFF"/>
          </w:tcPr>
          <w:p w14:paraId="5D29B600"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tcPr>
          <w:p w14:paraId="5D29B601"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23</w:t>
            </w:r>
          </w:p>
        </w:tc>
        <w:tc>
          <w:tcPr>
            <w:tcW w:w="504" w:type="dxa"/>
            <w:tcBorders>
              <w:left w:val="single" w:sz="4" w:space="0" w:color="auto"/>
            </w:tcBorders>
            <w:shd w:val="clear" w:color="auto" w:fill="FFFFFF"/>
          </w:tcPr>
          <w:p w14:paraId="5D29B602"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393</w:t>
            </w:r>
          </w:p>
        </w:tc>
        <w:tc>
          <w:tcPr>
            <w:tcW w:w="509" w:type="dxa"/>
            <w:tcBorders>
              <w:left w:val="single" w:sz="4" w:space="0" w:color="auto"/>
            </w:tcBorders>
            <w:shd w:val="clear" w:color="auto" w:fill="FFFFFF"/>
          </w:tcPr>
          <w:p w14:paraId="5D29B603"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403</w:t>
            </w:r>
          </w:p>
        </w:tc>
        <w:tc>
          <w:tcPr>
            <w:tcW w:w="504" w:type="dxa"/>
            <w:tcBorders>
              <w:left w:val="single" w:sz="4" w:space="0" w:color="auto"/>
            </w:tcBorders>
            <w:shd w:val="clear" w:color="auto" w:fill="FFFFFF"/>
          </w:tcPr>
          <w:p w14:paraId="5D29B604"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419</w:t>
            </w:r>
          </w:p>
        </w:tc>
        <w:tc>
          <w:tcPr>
            <w:tcW w:w="523" w:type="dxa"/>
            <w:tcBorders>
              <w:left w:val="single" w:sz="4" w:space="0" w:color="auto"/>
              <w:right w:val="single" w:sz="4" w:space="0" w:color="auto"/>
            </w:tcBorders>
            <w:shd w:val="clear" w:color="auto" w:fill="FFFFFF"/>
          </w:tcPr>
          <w:p w14:paraId="5D29B605"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432</w:t>
            </w:r>
          </w:p>
        </w:tc>
      </w:tr>
      <w:tr w:rsidR="00F4136F" w14:paraId="5D29B613" w14:textId="77777777">
        <w:trPr>
          <w:trHeight w:hRule="exact" w:val="178"/>
        </w:trPr>
        <w:tc>
          <w:tcPr>
            <w:tcW w:w="533" w:type="dxa"/>
            <w:tcBorders>
              <w:left w:val="single" w:sz="4" w:space="0" w:color="auto"/>
            </w:tcBorders>
            <w:shd w:val="clear" w:color="auto" w:fill="FFFFFF"/>
          </w:tcPr>
          <w:p w14:paraId="5D29B607"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vAlign w:val="bottom"/>
          </w:tcPr>
          <w:p w14:paraId="5D29B608"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21</w:t>
            </w:r>
          </w:p>
        </w:tc>
        <w:tc>
          <w:tcPr>
            <w:tcW w:w="509" w:type="dxa"/>
            <w:tcBorders>
              <w:left w:val="single" w:sz="4" w:space="0" w:color="auto"/>
            </w:tcBorders>
            <w:shd w:val="clear" w:color="auto" w:fill="FFFFFF"/>
            <w:vAlign w:val="bottom"/>
          </w:tcPr>
          <w:p w14:paraId="5D29B609"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220</w:t>
            </w:r>
          </w:p>
        </w:tc>
        <w:tc>
          <w:tcPr>
            <w:tcW w:w="504" w:type="dxa"/>
            <w:tcBorders>
              <w:left w:val="single" w:sz="4" w:space="0" w:color="auto"/>
            </w:tcBorders>
            <w:shd w:val="clear" w:color="auto" w:fill="FFFFFF"/>
            <w:vAlign w:val="bottom"/>
          </w:tcPr>
          <w:p w14:paraId="5D29B60A"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228</w:t>
            </w:r>
          </w:p>
        </w:tc>
        <w:tc>
          <w:tcPr>
            <w:tcW w:w="509" w:type="dxa"/>
            <w:tcBorders>
              <w:left w:val="single" w:sz="4" w:space="0" w:color="auto"/>
            </w:tcBorders>
            <w:shd w:val="clear" w:color="auto" w:fill="FFFFFF"/>
            <w:vAlign w:val="bottom"/>
          </w:tcPr>
          <w:p w14:paraId="5D29B60B"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239</w:t>
            </w:r>
          </w:p>
        </w:tc>
        <w:tc>
          <w:tcPr>
            <w:tcW w:w="509" w:type="dxa"/>
            <w:tcBorders>
              <w:left w:val="single" w:sz="4" w:space="0" w:color="auto"/>
            </w:tcBorders>
            <w:shd w:val="clear" w:color="auto" w:fill="FFFFFF"/>
            <w:vAlign w:val="bottom"/>
          </w:tcPr>
          <w:p w14:paraId="5D29B60C"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249</w:t>
            </w:r>
          </w:p>
        </w:tc>
        <w:tc>
          <w:tcPr>
            <w:tcW w:w="509" w:type="dxa"/>
            <w:tcBorders>
              <w:left w:val="single" w:sz="4" w:space="0" w:color="auto"/>
            </w:tcBorders>
            <w:shd w:val="clear" w:color="auto" w:fill="FFFFFF"/>
          </w:tcPr>
          <w:p w14:paraId="5D29B60D"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vAlign w:val="bottom"/>
          </w:tcPr>
          <w:p w14:paraId="5D29B60E"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24</w:t>
            </w:r>
          </w:p>
        </w:tc>
        <w:tc>
          <w:tcPr>
            <w:tcW w:w="504" w:type="dxa"/>
            <w:tcBorders>
              <w:left w:val="single" w:sz="4" w:space="0" w:color="auto"/>
            </w:tcBorders>
            <w:shd w:val="clear" w:color="auto" w:fill="FFFFFF"/>
            <w:vAlign w:val="bottom"/>
          </w:tcPr>
          <w:p w14:paraId="5D29B60F"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400</w:t>
            </w:r>
          </w:p>
        </w:tc>
        <w:tc>
          <w:tcPr>
            <w:tcW w:w="509" w:type="dxa"/>
            <w:tcBorders>
              <w:left w:val="single" w:sz="4" w:space="0" w:color="auto"/>
            </w:tcBorders>
            <w:shd w:val="clear" w:color="auto" w:fill="FFFFFF"/>
            <w:vAlign w:val="bottom"/>
          </w:tcPr>
          <w:p w14:paraId="5D29B610"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411</w:t>
            </w:r>
          </w:p>
        </w:tc>
        <w:tc>
          <w:tcPr>
            <w:tcW w:w="504" w:type="dxa"/>
            <w:tcBorders>
              <w:left w:val="single" w:sz="4" w:space="0" w:color="auto"/>
            </w:tcBorders>
            <w:shd w:val="clear" w:color="auto" w:fill="FFFFFF"/>
            <w:vAlign w:val="bottom"/>
          </w:tcPr>
          <w:p w14:paraId="5D29B611"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427</w:t>
            </w:r>
          </w:p>
        </w:tc>
        <w:tc>
          <w:tcPr>
            <w:tcW w:w="523" w:type="dxa"/>
            <w:tcBorders>
              <w:left w:val="single" w:sz="4" w:space="0" w:color="auto"/>
              <w:right w:val="single" w:sz="4" w:space="0" w:color="auto"/>
            </w:tcBorders>
            <w:shd w:val="clear" w:color="auto" w:fill="FFFFFF"/>
            <w:vAlign w:val="bottom"/>
          </w:tcPr>
          <w:p w14:paraId="5D29B612"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441</w:t>
            </w:r>
          </w:p>
        </w:tc>
      </w:tr>
      <w:tr w:rsidR="00F4136F" w14:paraId="5D29B620" w14:textId="77777777">
        <w:trPr>
          <w:trHeight w:hRule="exact" w:val="168"/>
        </w:trPr>
        <w:tc>
          <w:tcPr>
            <w:tcW w:w="533" w:type="dxa"/>
            <w:tcBorders>
              <w:left w:val="single" w:sz="4" w:space="0" w:color="auto"/>
            </w:tcBorders>
            <w:shd w:val="clear" w:color="auto" w:fill="FFFFFF"/>
          </w:tcPr>
          <w:p w14:paraId="5D29B614"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vAlign w:val="bottom"/>
          </w:tcPr>
          <w:p w14:paraId="5D29B615"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22</w:t>
            </w:r>
          </w:p>
        </w:tc>
        <w:tc>
          <w:tcPr>
            <w:tcW w:w="509" w:type="dxa"/>
            <w:tcBorders>
              <w:left w:val="single" w:sz="4" w:space="0" w:color="auto"/>
            </w:tcBorders>
            <w:shd w:val="clear" w:color="auto" w:fill="FFFFFF"/>
          </w:tcPr>
          <w:p w14:paraId="5D29B616"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225</w:t>
            </w:r>
          </w:p>
        </w:tc>
        <w:tc>
          <w:tcPr>
            <w:tcW w:w="504" w:type="dxa"/>
            <w:tcBorders>
              <w:left w:val="single" w:sz="4" w:space="0" w:color="auto"/>
            </w:tcBorders>
            <w:shd w:val="clear" w:color="auto" w:fill="FFFFFF"/>
          </w:tcPr>
          <w:p w14:paraId="5D29B617"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233</w:t>
            </w:r>
          </w:p>
        </w:tc>
        <w:tc>
          <w:tcPr>
            <w:tcW w:w="509" w:type="dxa"/>
            <w:tcBorders>
              <w:left w:val="single" w:sz="4" w:space="0" w:color="auto"/>
            </w:tcBorders>
            <w:shd w:val="clear" w:color="auto" w:fill="FFFFFF"/>
          </w:tcPr>
          <w:p w14:paraId="5D29B618"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245</w:t>
            </w:r>
          </w:p>
        </w:tc>
        <w:tc>
          <w:tcPr>
            <w:tcW w:w="509" w:type="dxa"/>
            <w:tcBorders>
              <w:left w:val="single" w:sz="4" w:space="0" w:color="auto"/>
            </w:tcBorders>
            <w:shd w:val="clear" w:color="auto" w:fill="FFFFFF"/>
          </w:tcPr>
          <w:p w14:paraId="5D29B619"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255</w:t>
            </w:r>
          </w:p>
        </w:tc>
        <w:tc>
          <w:tcPr>
            <w:tcW w:w="509" w:type="dxa"/>
            <w:tcBorders>
              <w:left w:val="single" w:sz="4" w:space="0" w:color="auto"/>
            </w:tcBorders>
            <w:shd w:val="clear" w:color="auto" w:fill="FFFFFF"/>
          </w:tcPr>
          <w:p w14:paraId="5D29B61A"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tcPr>
          <w:p w14:paraId="5D29B61B"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25</w:t>
            </w:r>
          </w:p>
        </w:tc>
        <w:tc>
          <w:tcPr>
            <w:tcW w:w="504" w:type="dxa"/>
            <w:tcBorders>
              <w:left w:val="single" w:sz="4" w:space="0" w:color="auto"/>
            </w:tcBorders>
            <w:shd w:val="clear" w:color="auto" w:fill="FFFFFF"/>
          </w:tcPr>
          <w:p w14:paraId="5D29B61C"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408</w:t>
            </w:r>
          </w:p>
        </w:tc>
        <w:tc>
          <w:tcPr>
            <w:tcW w:w="509" w:type="dxa"/>
            <w:tcBorders>
              <w:left w:val="single" w:sz="4" w:space="0" w:color="auto"/>
            </w:tcBorders>
            <w:shd w:val="clear" w:color="auto" w:fill="FFFFFF"/>
          </w:tcPr>
          <w:p w14:paraId="5D29B61D"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419</w:t>
            </w:r>
          </w:p>
        </w:tc>
        <w:tc>
          <w:tcPr>
            <w:tcW w:w="504" w:type="dxa"/>
            <w:tcBorders>
              <w:left w:val="single" w:sz="4" w:space="0" w:color="auto"/>
            </w:tcBorders>
            <w:shd w:val="clear" w:color="auto" w:fill="FFFFFF"/>
          </w:tcPr>
          <w:p w14:paraId="5D29B61E"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435</w:t>
            </w:r>
          </w:p>
        </w:tc>
        <w:tc>
          <w:tcPr>
            <w:tcW w:w="523" w:type="dxa"/>
            <w:tcBorders>
              <w:left w:val="single" w:sz="4" w:space="0" w:color="auto"/>
              <w:right w:val="single" w:sz="4" w:space="0" w:color="auto"/>
            </w:tcBorders>
            <w:shd w:val="clear" w:color="auto" w:fill="FFFFFF"/>
          </w:tcPr>
          <w:p w14:paraId="5D29B61F"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450</w:t>
            </w:r>
          </w:p>
        </w:tc>
      </w:tr>
      <w:tr w:rsidR="00F4136F" w14:paraId="5D29B632" w14:textId="77777777">
        <w:trPr>
          <w:trHeight w:hRule="exact" w:val="317"/>
        </w:trPr>
        <w:tc>
          <w:tcPr>
            <w:tcW w:w="533" w:type="dxa"/>
            <w:tcBorders>
              <w:left w:val="single" w:sz="4" w:space="0" w:color="auto"/>
            </w:tcBorders>
            <w:shd w:val="clear" w:color="auto" w:fill="FFFFFF"/>
          </w:tcPr>
          <w:p w14:paraId="5D29B621"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tcPr>
          <w:p w14:paraId="5D29B622"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23</w:t>
            </w:r>
          </w:p>
          <w:p w14:paraId="5D29B623"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24</w:t>
            </w:r>
          </w:p>
        </w:tc>
        <w:tc>
          <w:tcPr>
            <w:tcW w:w="509" w:type="dxa"/>
            <w:tcBorders>
              <w:left w:val="single" w:sz="4" w:space="0" w:color="auto"/>
            </w:tcBorders>
            <w:shd w:val="clear" w:color="auto" w:fill="FFFFFF"/>
          </w:tcPr>
          <w:p w14:paraId="5D29B624"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230</w:t>
            </w:r>
          </w:p>
          <w:p w14:paraId="5D29B625"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235</w:t>
            </w:r>
          </w:p>
        </w:tc>
        <w:tc>
          <w:tcPr>
            <w:tcW w:w="504" w:type="dxa"/>
            <w:tcBorders>
              <w:left w:val="single" w:sz="4" w:space="0" w:color="auto"/>
            </w:tcBorders>
            <w:shd w:val="clear" w:color="auto" w:fill="FFFFFF"/>
          </w:tcPr>
          <w:p w14:paraId="5D29B626"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238</w:t>
            </w:r>
          </w:p>
          <w:p w14:paraId="5D29B627"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244</w:t>
            </w:r>
          </w:p>
        </w:tc>
        <w:tc>
          <w:tcPr>
            <w:tcW w:w="509" w:type="dxa"/>
            <w:tcBorders>
              <w:left w:val="single" w:sz="4" w:space="0" w:color="auto"/>
            </w:tcBorders>
            <w:shd w:val="clear" w:color="auto" w:fill="FFFFFF"/>
          </w:tcPr>
          <w:p w14:paraId="5D29B628"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251</w:t>
            </w:r>
          </w:p>
          <w:p w14:paraId="5D29B629"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256</w:t>
            </w:r>
          </w:p>
        </w:tc>
        <w:tc>
          <w:tcPr>
            <w:tcW w:w="509" w:type="dxa"/>
            <w:tcBorders>
              <w:left w:val="single" w:sz="4" w:space="0" w:color="auto"/>
            </w:tcBorders>
            <w:shd w:val="clear" w:color="auto" w:fill="FFFFFF"/>
            <w:vAlign w:val="bottom"/>
          </w:tcPr>
          <w:p w14:paraId="5D29B62A"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261</w:t>
            </w:r>
          </w:p>
          <w:p w14:paraId="5D29B62B"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267</w:t>
            </w:r>
          </w:p>
        </w:tc>
        <w:tc>
          <w:tcPr>
            <w:tcW w:w="509" w:type="dxa"/>
            <w:vMerge w:val="restart"/>
            <w:tcBorders>
              <w:left w:val="single" w:sz="4" w:space="0" w:color="auto"/>
            </w:tcBorders>
            <w:shd w:val="clear" w:color="auto" w:fill="FFFFFF"/>
            <w:vAlign w:val="center"/>
          </w:tcPr>
          <w:p w14:paraId="5D29B62C"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23</w:t>
            </w:r>
          </w:p>
        </w:tc>
        <w:tc>
          <w:tcPr>
            <w:tcW w:w="514" w:type="dxa"/>
            <w:tcBorders>
              <w:left w:val="single" w:sz="4" w:space="0" w:color="auto"/>
            </w:tcBorders>
            <w:shd w:val="clear" w:color="auto" w:fill="FFFFFF"/>
            <w:vAlign w:val="bottom"/>
          </w:tcPr>
          <w:p w14:paraId="5D29B62D"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23</w:t>
            </w:r>
          </w:p>
        </w:tc>
        <w:tc>
          <w:tcPr>
            <w:tcW w:w="504" w:type="dxa"/>
            <w:tcBorders>
              <w:left w:val="single" w:sz="4" w:space="0" w:color="auto"/>
            </w:tcBorders>
            <w:shd w:val="clear" w:color="auto" w:fill="FFFFFF"/>
            <w:vAlign w:val="bottom"/>
          </w:tcPr>
          <w:p w14:paraId="5D29B62E"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424</w:t>
            </w:r>
          </w:p>
        </w:tc>
        <w:tc>
          <w:tcPr>
            <w:tcW w:w="509" w:type="dxa"/>
            <w:tcBorders>
              <w:left w:val="single" w:sz="4" w:space="0" w:color="auto"/>
            </w:tcBorders>
            <w:shd w:val="clear" w:color="auto" w:fill="FFFFFF"/>
            <w:vAlign w:val="bottom"/>
          </w:tcPr>
          <w:p w14:paraId="5D29B62F"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434</w:t>
            </w:r>
          </w:p>
        </w:tc>
        <w:tc>
          <w:tcPr>
            <w:tcW w:w="504" w:type="dxa"/>
            <w:tcBorders>
              <w:left w:val="single" w:sz="4" w:space="0" w:color="auto"/>
            </w:tcBorders>
            <w:shd w:val="clear" w:color="auto" w:fill="FFFFFF"/>
            <w:vAlign w:val="bottom"/>
          </w:tcPr>
          <w:p w14:paraId="5D29B630"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451</w:t>
            </w:r>
          </w:p>
        </w:tc>
        <w:tc>
          <w:tcPr>
            <w:tcW w:w="523" w:type="dxa"/>
            <w:tcBorders>
              <w:left w:val="single" w:sz="4" w:space="0" w:color="auto"/>
              <w:right w:val="single" w:sz="4" w:space="0" w:color="auto"/>
            </w:tcBorders>
            <w:shd w:val="clear" w:color="auto" w:fill="FFFFFF"/>
            <w:vAlign w:val="bottom"/>
          </w:tcPr>
          <w:p w14:paraId="5D29B631"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465</w:t>
            </w:r>
          </w:p>
        </w:tc>
      </w:tr>
      <w:tr w:rsidR="00F4136F" w14:paraId="5D29B63F" w14:textId="77777777">
        <w:trPr>
          <w:trHeight w:hRule="exact" w:val="168"/>
        </w:trPr>
        <w:tc>
          <w:tcPr>
            <w:tcW w:w="533" w:type="dxa"/>
            <w:tcBorders>
              <w:left w:val="single" w:sz="4" w:space="0" w:color="auto"/>
            </w:tcBorders>
            <w:shd w:val="clear" w:color="auto" w:fill="FFFFFF"/>
          </w:tcPr>
          <w:p w14:paraId="5D29B633"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tcPr>
          <w:p w14:paraId="5D29B634"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25</w:t>
            </w:r>
          </w:p>
        </w:tc>
        <w:tc>
          <w:tcPr>
            <w:tcW w:w="509" w:type="dxa"/>
            <w:vMerge w:val="restart"/>
            <w:tcBorders>
              <w:left w:val="single" w:sz="4" w:space="0" w:color="auto"/>
            </w:tcBorders>
            <w:shd w:val="clear" w:color="auto" w:fill="FFFFFF"/>
          </w:tcPr>
          <w:p w14:paraId="5D29B635"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240</w:t>
            </w:r>
          </w:p>
        </w:tc>
        <w:tc>
          <w:tcPr>
            <w:tcW w:w="504" w:type="dxa"/>
            <w:vMerge w:val="restart"/>
            <w:tcBorders>
              <w:left w:val="single" w:sz="4" w:space="0" w:color="auto"/>
            </w:tcBorders>
            <w:shd w:val="clear" w:color="auto" w:fill="FFFFFF"/>
          </w:tcPr>
          <w:p w14:paraId="5D29B636"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249</w:t>
            </w:r>
          </w:p>
        </w:tc>
        <w:tc>
          <w:tcPr>
            <w:tcW w:w="509" w:type="dxa"/>
            <w:vMerge w:val="restart"/>
            <w:tcBorders>
              <w:left w:val="single" w:sz="4" w:space="0" w:color="auto"/>
            </w:tcBorders>
            <w:shd w:val="clear" w:color="auto" w:fill="FFFFFF"/>
            <w:vAlign w:val="center"/>
          </w:tcPr>
          <w:p w14:paraId="5D29B637"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262</w:t>
            </w:r>
          </w:p>
        </w:tc>
        <w:tc>
          <w:tcPr>
            <w:tcW w:w="509" w:type="dxa"/>
            <w:vMerge w:val="restart"/>
            <w:tcBorders>
              <w:left w:val="single" w:sz="4" w:space="0" w:color="auto"/>
            </w:tcBorders>
            <w:shd w:val="clear" w:color="auto" w:fill="FFFFFF"/>
          </w:tcPr>
          <w:p w14:paraId="5D29B638"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273</w:t>
            </w:r>
          </w:p>
        </w:tc>
        <w:tc>
          <w:tcPr>
            <w:tcW w:w="509" w:type="dxa"/>
            <w:vMerge/>
            <w:tcBorders>
              <w:left w:val="single" w:sz="4" w:space="0" w:color="auto"/>
            </w:tcBorders>
            <w:shd w:val="clear" w:color="auto" w:fill="FFFFFF"/>
            <w:vAlign w:val="center"/>
          </w:tcPr>
          <w:p w14:paraId="5D29B639" w14:textId="77777777" w:rsidR="00F4136F" w:rsidRDefault="00F4136F">
            <w:pPr>
              <w:framePr w:w="6091" w:h="9360" w:wrap="around" w:vAnchor="page" w:hAnchor="page" w:x="3076" w:y="3185"/>
            </w:pPr>
          </w:p>
        </w:tc>
        <w:tc>
          <w:tcPr>
            <w:tcW w:w="514" w:type="dxa"/>
            <w:tcBorders>
              <w:left w:val="single" w:sz="4" w:space="0" w:color="auto"/>
            </w:tcBorders>
            <w:shd w:val="clear" w:color="auto" w:fill="FFFFFF"/>
          </w:tcPr>
          <w:p w14:paraId="5D29B63A" w14:textId="77777777" w:rsidR="00F4136F" w:rsidRDefault="00E27E4F">
            <w:pPr>
              <w:pStyle w:val="2"/>
              <w:framePr w:w="6091" w:h="9360" w:wrap="around" w:vAnchor="page" w:hAnchor="page" w:x="3076" w:y="3185"/>
              <w:shd w:val="clear" w:color="auto" w:fill="auto"/>
              <w:spacing w:after="0" w:line="170" w:lineRule="exact"/>
              <w:ind w:left="180"/>
            </w:pPr>
            <w:r>
              <w:rPr>
                <w:rStyle w:val="Bodytext85pt1"/>
              </w:rPr>
              <w:t>24</w:t>
            </w:r>
          </w:p>
        </w:tc>
        <w:tc>
          <w:tcPr>
            <w:tcW w:w="504" w:type="dxa"/>
            <w:tcBorders>
              <w:left w:val="single" w:sz="4" w:space="0" w:color="auto"/>
            </w:tcBorders>
            <w:shd w:val="clear" w:color="auto" w:fill="FFFFFF"/>
          </w:tcPr>
          <w:p w14:paraId="5D29B63B"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431</w:t>
            </w:r>
          </w:p>
        </w:tc>
        <w:tc>
          <w:tcPr>
            <w:tcW w:w="509" w:type="dxa"/>
            <w:tcBorders>
              <w:left w:val="single" w:sz="4" w:space="0" w:color="auto"/>
            </w:tcBorders>
            <w:shd w:val="clear" w:color="auto" w:fill="FFFFFF"/>
          </w:tcPr>
          <w:p w14:paraId="5D29B63C"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443</w:t>
            </w:r>
          </w:p>
        </w:tc>
        <w:tc>
          <w:tcPr>
            <w:tcW w:w="504" w:type="dxa"/>
            <w:tcBorders>
              <w:left w:val="single" w:sz="4" w:space="0" w:color="auto"/>
            </w:tcBorders>
            <w:shd w:val="clear" w:color="auto" w:fill="FFFFFF"/>
          </w:tcPr>
          <w:p w14:paraId="5D29B63D"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469</w:t>
            </w:r>
          </w:p>
        </w:tc>
        <w:tc>
          <w:tcPr>
            <w:tcW w:w="523" w:type="dxa"/>
            <w:tcBorders>
              <w:left w:val="single" w:sz="4" w:space="0" w:color="auto"/>
              <w:right w:val="single" w:sz="4" w:space="0" w:color="auto"/>
            </w:tcBorders>
            <w:shd w:val="clear" w:color="auto" w:fill="FFFFFF"/>
          </w:tcPr>
          <w:p w14:paraId="5D29B63E"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474</w:t>
            </w:r>
          </w:p>
        </w:tc>
      </w:tr>
      <w:tr w:rsidR="00F4136F" w14:paraId="5D29B64C" w14:textId="77777777">
        <w:trPr>
          <w:trHeight w:hRule="exact" w:val="134"/>
        </w:trPr>
        <w:tc>
          <w:tcPr>
            <w:tcW w:w="533" w:type="dxa"/>
            <w:vMerge w:val="restart"/>
            <w:tcBorders>
              <w:left w:val="single" w:sz="4" w:space="0" w:color="auto"/>
            </w:tcBorders>
            <w:shd w:val="clear" w:color="auto" w:fill="FFFFFF"/>
            <w:vAlign w:val="bottom"/>
          </w:tcPr>
          <w:p w14:paraId="5D29B640"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17</w:t>
            </w:r>
          </w:p>
        </w:tc>
        <w:tc>
          <w:tcPr>
            <w:tcW w:w="466" w:type="dxa"/>
            <w:tcBorders>
              <w:left w:val="single" w:sz="4" w:space="0" w:color="auto"/>
            </w:tcBorders>
            <w:shd w:val="clear" w:color="auto" w:fill="FFFFFF"/>
          </w:tcPr>
          <w:p w14:paraId="5D29B641" w14:textId="77777777" w:rsidR="00F4136F" w:rsidRDefault="00F4136F">
            <w:pPr>
              <w:framePr w:w="6091" w:h="9360" w:wrap="around" w:vAnchor="page" w:hAnchor="page" w:x="3076" w:y="3185"/>
              <w:rPr>
                <w:sz w:val="10"/>
                <w:szCs w:val="10"/>
              </w:rPr>
            </w:pPr>
          </w:p>
        </w:tc>
        <w:tc>
          <w:tcPr>
            <w:tcW w:w="509" w:type="dxa"/>
            <w:vMerge/>
            <w:tcBorders>
              <w:left w:val="single" w:sz="4" w:space="0" w:color="auto"/>
            </w:tcBorders>
            <w:shd w:val="clear" w:color="auto" w:fill="FFFFFF"/>
          </w:tcPr>
          <w:p w14:paraId="5D29B642" w14:textId="77777777" w:rsidR="00F4136F" w:rsidRDefault="00F4136F">
            <w:pPr>
              <w:framePr w:w="6091" w:h="9360" w:wrap="around" w:vAnchor="page" w:hAnchor="page" w:x="3076" w:y="3185"/>
            </w:pPr>
          </w:p>
        </w:tc>
        <w:tc>
          <w:tcPr>
            <w:tcW w:w="504" w:type="dxa"/>
            <w:vMerge/>
            <w:tcBorders>
              <w:left w:val="single" w:sz="4" w:space="0" w:color="auto"/>
            </w:tcBorders>
            <w:shd w:val="clear" w:color="auto" w:fill="FFFFFF"/>
          </w:tcPr>
          <w:p w14:paraId="5D29B643" w14:textId="77777777" w:rsidR="00F4136F" w:rsidRDefault="00F4136F">
            <w:pPr>
              <w:framePr w:w="6091" w:h="9360" w:wrap="around" w:vAnchor="page" w:hAnchor="page" w:x="3076" w:y="3185"/>
            </w:pPr>
          </w:p>
        </w:tc>
        <w:tc>
          <w:tcPr>
            <w:tcW w:w="509" w:type="dxa"/>
            <w:vMerge/>
            <w:tcBorders>
              <w:left w:val="single" w:sz="4" w:space="0" w:color="auto"/>
            </w:tcBorders>
            <w:shd w:val="clear" w:color="auto" w:fill="FFFFFF"/>
            <w:vAlign w:val="center"/>
          </w:tcPr>
          <w:p w14:paraId="5D29B644" w14:textId="77777777" w:rsidR="00F4136F" w:rsidRDefault="00F4136F">
            <w:pPr>
              <w:framePr w:w="6091" w:h="9360" w:wrap="around" w:vAnchor="page" w:hAnchor="page" w:x="3076" w:y="3185"/>
            </w:pPr>
          </w:p>
        </w:tc>
        <w:tc>
          <w:tcPr>
            <w:tcW w:w="509" w:type="dxa"/>
            <w:vMerge/>
            <w:tcBorders>
              <w:left w:val="single" w:sz="4" w:space="0" w:color="auto"/>
            </w:tcBorders>
            <w:shd w:val="clear" w:color="auto" w:fill="FFFFFF"/>
          </w:tcPr>
          <w:p w14:paraId="5D29B645" w14:textId="77777777" w:rsidR="00F4136F" w:rsidRDefault="00F4136F">
            <w:pPr>
              <w:framePr w:w="6091" w:h="9360" w:wrap="around" w:vAnchor="page" w:hAnchor="page" w:x="3076" w:y="3185"/>
            </w:pPr>
          </w:p>
        </w:tc>
        <w:tc>
          <w:tcPr>
            <w:tcW w:w="509" w:type="dxa"/>
            <w:tcBorders>
              <w:left w:val="single" w:sz="4" w:space="0" w:color="auto"/>
            </w:tcBorders>
            <w:shd w:val="clear" w:color="auto" w:fill="FFFFFF"/>
          </w:tcPr>
          <w:p w14:paraId="5D29B646"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tcPr>
          <w:p w14:paraId="5D29B647"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25</w:t>
            </w:r>
          </w:p>
        </w:tc>
        <w:tc>
          <w:tcPr>
            <w:tcW w:w="504" w:type="dxa"/>
            <w:tcBorders>
              <w:left w:val="single" w:sz="4" w:space="0" w:color="auto"/>
            </w:tcBorders>
            <w:shd w:val="clear" w:color="auto" w:fill="FFFFFF"/>
          </w:tcPr>
          <w:p w14:paraId="5D29B648"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439</w:t>
            </w:r>
          </w:p>
        </w:tc>
        <w:tc>
          <w:tcPr>
            <w:tcW w:w="509" w:type="dxa"/>
            <w:tcBorders>
              <w:left w:val="single" w:sz="4" w:space="0" w:color="auto"/>
            </w:tcBorders>
            <w:shd w:val="clear" w:color="auto" w:fill="FFFFFF"/>
          </w:tcPr>
          <w:p w14:paraId="5D29B649"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451</w:t>
            </w:r>
          </w:p>
        </w:tc>
        <w:tc>
          <w:tcPr>
            <w:tcW w:w="504" w:type="dxa"/>
            <w:tcBorders>
              <w:left w:val="single" w:sz="4" w:space="0" w:color="auto"/>
            </w:tcBorders>
            <w:shd w:val="clear" w:color="auto" w:fill="FFFFFF"/>
          </w:tcPr>
          <w:p w14:paraId="5D29B64A"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468</w:t>
            </w:r>
          </w:p>
        </w:tc>
        <w:tc>
          <w:tcPr>
            <w:tcW w:w="523" w:type="dxa"/>
            <w:tcBorders>
              <w:left w:val="single" w:sz="4" w:space="0" w:color="auto"/>
              <w:right w:val="single" w:sz="4" w:space="0" w:color="auto"/>
            </w:tcBorders>
            <w:shd w:val="clear" w:color="auto" w:fill="FFFFFF"/>
          </w:tcPr>
          <w:p w14:paraId="5D29B64B"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483</w:t>
            </w:r>
          </w:p>
        </w:tc>
      </w:tr>
      <w:tr w:rsidR="00F4136F" w14:paraId="5D29B659" w14:textId="77777777">
        <w:trPr>
          <w:trHeight w:hRule="exact" w:val="130"/>
        </w:trPr>
        <w:tc>
          <w:tcPr>
            <w:tcW w:w="533" w:type="dxa"/>
            <w:vMerge/>
            <w:tcBorders>
              <w:left w:val="single" w:sz="4" w:space="0" w:color="auto"/>
            </w:tcBorders>
            <w:shd w:val="clear" w:color="auto" w:fill="FFFFFF"/>
            <w:vAlign w:val="bottom"/>
          </w:tcPr>
          <w:p w14:paraId="5D29B64D" w14:textId="77777777" w:rsidR="00F4136F" w:rsidRDefault="00F4136F">
            <w:pPr>
              <w:framePr w:w="6091" w:h="9360" w:wrap="around" w:vAnchor="page" w:hAnchor="page" w:x="3076" w:y="3185"/>
            </w:pPr>
          </w:p>
        </w:tc>
        <w:tc>
          <w:tcPr>
            <w:tcW w:w="466" w:type="dxa"/>
            <w:tcBorders>
              <w:left w:val="single" w:sz="4" w:space="0" w:color="auto"/>
            </w:tcBorders>
            <w:shd w:val="clear" w:color="auto" w:fill="FFFFFF"/>
            <w:vAlign w:val="bottom"/>
          </w:tcPr>
          <w:p w14:paraId="5D29B64E"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17</w:t>
            </w:r>
          </w:p>
        </w:tc>
        <w:tc>
          <w:tcPr>
            <w:tcW w:w="509" w:type="dxa"/>
            <w:tcBorders>
              <w:left w:val="single" w:sz="4" w:space="0" w:color="auto"/>
            </w:tcBorders>
            <w:shd w:val="clear" w:color="auto" w:fill="FFFFFF"/>
            <w:vAlign w:val="bottom"/>
          </w:tcPr>
          <w:p w14:paraId="5D29B64F"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223</w:t>
            </w:r>
          </w:p>
        </w:tc>
        <w:tc>
          <w:tcPr>
            <w:tcW w:w="504" w:type="dxa"/>
            <w:tcBorders>
              <w:left w:val="single" w:sz="4" w:space="0" w:color="auto"/>
            </w:tcBorders>
            <w:shd w:val="clear" w:color="auto" w:fill="FFFFFF"/>
            <w:vAlign w:val="bottom"/>
          </w:tcPr>
          <w:p w14:paraId="5D29B650"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230</w:t>
            </w:r>
          </w:p>
        </w:tc>
        <w:tc>
          <w:tcPr>
            <w:tcW w:w="509" w:type="dxa"/>
            <w:tcBorders>
              <w:left w:val="single" w:sz="4" w:space="0" w:color="auto"/>
            </w:tcBorders>
            <w:shd w:val="clear" w:color="auto" w:fill="FFFFFF"/>
            <w:vAlign w:val="bottom"/>
          </w:tcPr>
          <w:p w14:paraId="5D29B651"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240</w:t>
            </w:r>
          </w:p>
        </w:tc>
        <w:tc>
          <w:tcPr>
            <w:tcW w:w="509" w:type="dxa"/>
            <w:tcBorders>
              <w:left w:val="single" w:sz="4" w:space="0" w:color="auto"/>
            </w:tcBorders>
            <w:shd w:val="clear" w:color="auto" w:fill="FFFFFF"/>
            <w:vAlign w:val="bottom"/>
          </w:tcPr>
          <w:p w14:paraId="5D29B652"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249</w:t>
            </w:r>
          </w:p>
        </w:tc>
        <w:tc>
          <w:tcPr>
            <w:tcW w:w="509" w:type="dxa"/>
            <w:vMerge w:val="restart"/>
            <w:tcBorders>
              <w:left w:val="single" w:sz="4" w:space="0" w:color="auto"/>
            </w:tcBorders>
            <w:shd w:val="clear" w:color="auto" w:fill="FFFFFF"/>
            <w:vAlign w:val="bottom"/>
          </w:tcPr>
          <w:p w14:paraId="5D29B653"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24</w:t>
            </w:r>
          </w:p>
        </w:tc>
        <w:tc>
          <w:tcPr>
            <w:tcW w:w="514" w:type="dxa"/>
            <w:vMerge w:val="restart"/>
            <w:tcBorders>
              <w:left w:val="single" w:sz="4" w:space="0" w:color="auto"/>
            </w:tcBorders>
            <w:shd w:val="clear" w:color="auto" w:fill="FFFFFF"/>
            <w:vAlign w:val="bottom"/>
          </w:tcPr>
          <w:p w14:paraId="5D29B654"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24</w:t>
            </w:r>
          </w:p>
        </w:tc>
        <w:tc>
          <w:tcPr>
            <w:tcW w:w="504" w:type="dxa"/>
            <w:vMerge w:val="restart"/>
            <w:tcBorders>
              <w:left w:val="single" w:sz="4" w:space="0" w:color="auto"/>
            </w:tcBorders>
            <w:shd w:val="clear" w:color="auto" w:fill="FFFFFF"/>
            <w:vAlign w:val="bottom"/>
          </w:tcPr>
          <w:p w14:paraId="5D29B655"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464</w:t>
            </w:r>
          </w:p>
        </w:tc>
        <w:tc>
          <w:tcPr>
            <w:tcW w:w="509" w:type="dxa"/>
            <w:vMerge w:val="restart"/>
            <w:tcBorders>
              <w:left w:val="single" w:sz="4" w:space="0" w:color="auto"/>
            </w:tcBorders>
            <w:shd w:val="clear" w:color="auto" w:fill="FFFFFF"/>
            <w:vAlign w:val="bottom"/>
          </w:tcPr>
          <w:p w14:paraId="5D29B656"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475</w:t>
            </w:r>
          </w:p>
        </w:tc>
        <w:tc>
          <w:tcPr>
            <w:tcW w:w="504" w:type="dxa"/>
            <w:vMerge w:val="restart"/>
            <w:tcBorders>
              <w:left w:val="single" w:sz="4" w:space="0" w:color="auto"/>
            </w:tcBorders>
            <w:shd w:val="clear" w:color="auto" w:fill="FFFFFF"/>
            <w:vAlign w:val="bottom"/>
          </w:tcPr>
          <w:p w14:paraId="5D29B657"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492</w:t>
            </w:r>
          </w:p>
        </w:tc>
        <w:tc>
          <w:tcPr>
            <w:tcW w:w="523" w:type="dxa"/>
            <w:vMerge w:val="restart"/>
            <w:tcBorders>
              <w:left w:val="single" w:sz="4" w:space="0" w:color="auto"/>
              <w:right w:val="single" w:sz="4" w:space="0" w:color="auto"/>
            </w:tcBorders>
            <w:shd w:val="clear" w:color="auto" w:fill="FFFFFF"/>
            <w:vAlign w:val="bottom"/>
          </w:tcPr>
          <w:p w14:paraId="5D29B658"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507</w:t>
            </w:r>
          </w:p>
        </w:tc>
      </w:tr>
      <w:tr w:rsidR="00F4136F" w14:paraId="5D29B666" w14:textId="77777777">
        <w:trPr>
          <w:trHeight w:hRule="exact" w:val="178"/>
        </w:trPr>
        <w:tc>
          <w:tcPr>
            <w:tcW w:w="533" w:type="dxa"/>
            <w:tcBorders>
              <w:left w:val="single" w:sz="4" w:space="0" w:color="auto"/>
            </w:tcBorders>
            <w:shd w:val="clear" w:color="auto" w:fill="FFFFFF"/>
          </w:tcPr>
          <w:p w14:paraId="5D29B65A"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vAlign w:val="bottom"/>
          </w:tcPr>
          <w:p w14:paraId="5D29B65B"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18</w:t>
            </w:r>
          </w:p>
        </w:tc>
        <w:tc>
          <w:tcPr>
            <w:tcW w:w="509" w:type="dxa"/>
            <w:tcBorders>
              <w:left w:val="single" w:sz="4" w:space="0" w:color="auto"/>
            </w:tcBorders>
            <w:shd w:val="clear" w:color="auto" w:fill="FFFFFF"/>
            <w:vAlign w:val="bottom"/>
          </w:tcPr>
          <w:p w14:paraId="5D29B65C"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228</w:t>
            </w:r>
          </w:p>
        </w:tc>
        <w:tc>
          <w:tcPr>
            <w:tcW w:w="504" w:type="dxa"/>
            <w:tcBorders>
              <w:left w:val="single" w:sz="4" w:space="0" w:color="auto"/>
            </w:tcBorders>
            <w:shd w:val="clear" w:color="auto" w:fill="FFFFFF"/>
            <w:vAlign w:val="bottom"/>
          </w:tcPr>
          <w:p w14:paraId="5D29B65D" w14:textId="77777777" w:rsidR="00F4136F" w:rsidRDefault="00E27E4F">
            <w:pPr>
              <w:pStyle w:val="2"/>
              <w:framePr w:w="6091" w:h="9360" w:wrap="around" w:vAnchor="page" w:hAnchor="page" w:x="3076" w:y="3185"/>
              <w:shd w:val="clear" w:color="auto" w:fill="auto"/>
              <w:spacing w:after="0" w:line="180" w:lineRule="exact"/>
              <w:ind w:left="140"/>
            </w:pPr>
            <w:r>
              <w:rPr>
                <w:rStyle w:val="Bodytext9ptb"/>
              </w:rPr>
              <w:t>габ</w:t>
            </w:r>
          </w:p>
        </w:tc>
        <w:tc>
          <w:tcPr>
            <w:tcW w:w="509" w:type="dxa"/>
            <w:tcBorders>
              <w:left w:val="single" w:sz="4" w:space="0" w:color="auto"/>
            </w:tcBorders>
            <w:shd w:val="clear" w:color="auto" w:fill="FFFFFF"/>
            <w:vAlign w:val="bottom"/>
          </w:tcPr>
          <w:p w14:paraId="5D29B65E"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246</w:t>
            </w:r>
          </w:p>
        </w:tc>
        <w:tc>
          <w:tcPr>
            <w:tcW w:w="509" w:type="dxa"/>
            <w:tcBorders>
              <w:left w:val="single" w:sz="4" w:space="0" w:color="auto"/>
            </w:tcBorders>
            <w:shd w:val="clear" w:color="auto" w:fill="FFFFFF"/>
            <w:vAlign w:val="bottom"/>
          </w:tcPr>
          <w:p w14:paraId="5D29B65F"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255</w:t>
            </w:r>
          </w:p>
        </w:tc>
        <w:tc>
          <w:tcPr>
            <w:tcW w:w="509" w:type="dxa"/>
            <w:vMerge/>
            <w:tcBorders>
              <w:left w:val="single" w:sz="4" w:space="0" w:color="auto"/>
            </w:tcBorders>
            <w:shd w:val="clear" w:color="auto" w:fill="FFFFFF"/>
            <w:vAlign w:val="bottom"/>
          </w:tcPr>
          <w:p w14:paraId="5D29B660" w14:textId="77777777" w:rsidR="00F4136F" w:rsidRDefault="00F4136F">
            <w:pPr>
              <w:framePr w:w="6091" w:h="9360" w:wrap="around" w:vAnchor="page" w:hAnchor="page" w:x="3076" w:y="3185"/>
            </w:pPr>
          </w:p>
        </w:tc>
        <w:tc>
          <w:tcPr>
            <w:tcW w:w="514" w:type="dxa"/>
            <w:vMerge/>
            <w:tcBorders>
              <w:left w:val="single" w:sz="4" w:space="0" w:color="auto"/>
            </w:tcBorders>
            <w:shd w:val="clear" w:color="auto" w:fill="FFFFFF"/>
            <w:vAlign w:val="bottom"/>
          </w:tcPr>
          <w:p w14:paraId="5D29B661" w14:textId="77777777" w:rsidR="00F4136F" w:rsidRDefault="00F4136F">
            <w:pPr>
              <w:framePr w:w="6091" w:h="9360" w:wrap="around" w:vAnchor="page" w:hAnchor="page" w:x="3076" w:y="3185"/>
            </w:pPr>
          </w:p>
        </w:tc>
        <w:tc>
          <w:tcPr>
            <w:tcW w:w="504" w:type="dxa"/>
            <w:vMerge/>
            <w:tcBorders>
              <w:left w:val="single" w:sz="4" w:space="0" w:color="auto"/>
            </w:tcBorders>
            <w:shd w:val="clear" w:color="auto" w:fill="FFFFFF"/>
            <w:vAlign w:val="bottom"/>
          </w:tcPr>
          <w:p w14:paraId="5D29B662" w14:textId="77777777" w:rsidR="00F4136F" w:rsidRDefault="00F4136F">
            <w:pPr>
              <w:framePr w:w="6091" w:h="9360" w:wrap="around" w:vAnchor="page" w:hAnchor="page" w:x="3076" w:y="3185"/>
            </w:pPr>
          </w:p>
        </w:tc>
        <w:tc>
          <w:tcPr>
            <w:tcW w:w="509" w:type="dxa"/>
            <w:vMerge/>
            <w:tcBorders>
              <w:left w:val="single" w:sz="4" w:space="0" w:color="auto"/>
            </w:tcBorders>
            <w:shd w:val="clear" w:color="auto" w:fill="FFFFFF"/>
            <w:vAlign w:val="bottom"/>
          </w:tcPr>
          <w:p w14:paraId="5D29B663" w14:textId="77777777" w:rsidR="00F4136F" w:rsidRDefault="00F4136F">
            <w:pPr>
              <w:framePr w:w="6091" w:h="9360" w:wrap="around" w:vAnchor="page" w:hAnchor="page" w:x="3076" w:y="3185"/>
            </w:pPr>
          </w:p>
        </w:tc>
        <w:tc>
          <w:tcPr>
            <w:tcW w:w="504" w:type="dxa"/>
            <w:vMerge/>
            <w:tcBorders>
              <w:left w:val="single" w:sz="4" w:space="0" w:color="auto"/>
            </w:tcBorders>
            <w:shd w:val="clear" w:color="auto" w:fill="FFFFFF"/>
            <w:vAlign w:val="bottom"/>
          </w:tcPr>
          <w:p w14:paraId="5D29B664" w14:textId="77777777" w:rsidR="00F4136F" w:rsidRDefault="00F4136F">
            <w:pPr>
              <w:framePr w:w="6091" w:h="9360" w:wrap="around" w:vAnchor="page" w:hAnchor="page" w:x="3076" w:y="3185"/>
            </w:pPr>
          </w:p>
        </w:tc>
        <w:tc>
          <w:tcPr>
            <w:tcW w:w="523" w:type="dxa"/>
            <w:vMerge/>
            <w:tcBorders>
              <w:left w:val="single" w:sz="4" w:space="0" w:color="auto"/>
              <w:right w:val="single" w:sz="4" w:space="0" w:color="auto"/>
            </w:tcBorders>
            <w:shd w:val="clear" w:color="auto" w:fill="FFFFFF"/>
            <w:vAlign w:val="bottom"/>
          </w:tcPr>
          <w:p w14:paraId="5D29B665" w14:textId="77777777" w:rsidR="00F4136F" w:rsidRDefault="00F4136F">
            <w:pPr>
              <w:framePr w:w="6091" w:h="9360" w:wrap="around" w:vAnchor="page" w:hAnchor="page" w:x="3076" w:y="3185"/>
            </w:pPr>
          </w:p>
        </w:tc>
      </w:tr>
      <w:tr w:rsidR="00F4136F" w14:paraId="5D29B673" w14:textId="77777777">
        <w:trPr>
          <w:trHeight w:hRule="exact" w:val="197"/>
        </w:trPr>
        <w:tc>
          <w:tcPr>
            <w:tcW w:w="533" w:type="dxa"/>
            <w:tcBorders>
              <w:left w:val="single" w:sz="4" w:space="0" w:color="auto"/>
            </w:tcBorders>
            <w:shd w:val="clear" w:color="auto" w:fill="FFFFFF"/>
          </w:tcPr>
          <w:p w14:paraId="5D29B667" w14:textId="77777777" w:rsidR="00F4136F" w:rsidRDefault="00F4136F">
            <w:pPr>
              <w:framePr w:w="6091" w:h="9360" w:wrap="around" w:vAnchor="page" w:hAnchor="page" w:x="3076" w:y="3185"/>
              <w:rPr>
                <w:sz w:val="10"/>
                <w:szCs w:val="10"/>
              </w:rPr>
            </w:pPr>
          </w:p>
        </w:tc>
        <w:tc>
          <w:tcPr>
            <w:tcW w:w="466" w:type="dxa"/>
            <w:tcBorders>
              <w:left w:val="single" w:sz="4" w:space="0" w:color="auto"/>
            </w:tcBorders>
            <w:shd w:val="clear" w:color="auto" w:fill="FFFFFF"/>
          </w:tcPr>
          <w:p w14:paraId="5D29B668"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19</w:t>
            </w:r>
          </w:p>
        </w:tc>
        <w:tc>
          <w:tcPr>
            <w:tcW w:w="509" w:type="dxa"/>
            <w:tcBorders>
              <w:left w:val="single" w:sz="4" w:space="0" w:color="auto"/>
            </w:tcBorders>
            <w:shd w:val="clear" w:color="auto" w:fill="FFFFFF"/>
          </w:tcPr>
          <w:p w14:paraId="5D29B669"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234</w:t>
            </w:r>
          </w:p>
        </w:tc>
        <w:tc>
          <w:tcPr>
            <w:tcW w:w="504" w:type="dxa"/>
            <w:tcBorders>
              <w:left w:val="single" w:sz="4" w:space="0" w:color="auto"/>
            </w:tcBorders>
            <w:shd w:val="clear" w:color="auto" w:fill="FFFFFF"/>
          </w:tcPr>
          <w:p w14:paraId="5D29B66A"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241</w:t>
            </w:r>
          </w:p>
        </w:tc>
        <w:tc>
          <w:tcPr>
            <w:tcW w:w="509" w:type="dxa"/>
            <w:tcBorders>
              <w:left w:val="single" w:sz="4" w:space="0" w:color="auto"/>
            </w:tcBorders>
            <w:shd w:val="clear" w:color="auto" w:fill="FFFFFF"/>
          </w:tcPr>
          <w:p w14:paraId="5D29B66B"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252</w:t>
            </w:r>
          </w:p>
        </w:tc>
        <w:tc>
          <w:tcPr>
            <w:tcW w:w="509" w:type="dxa"/>
            <w:vMerge w:val="restart"/>
            <w:tcBorders>
              <w:left w:val="single" w:sz="4" w:space="0" w:color="auto"/>
            </w:tcBorders>
            <w:shd w:val="clear" w:color="auto" w:fill="FFFFFF"/>
            <w:vAlign w:val="center"/>
          </w:tcPr>
          <w:p w14:paraId="5D29B66C" w14:textId="77777777" w:rsidR="00F4136F" w:rsidRDefault="00E27E4F">
            <w:pPr>
              <w:pStyle w:val="2"/>
              <w:framePr w:w="6091" w:h="9360" w:wrap="around" w:vAnchor="page" w:hAnchor="page" w:x="3076" w:y="3185"/>
              <w:shd w:val="clear" w:color="auto" w:fill="auto"/>
              <w:spacing w:after="0" w:line="160" w:lineRule="exact"/>
              <w:ind w:left="140"/>
            </w:pPr>
            <w:r>
              <w:rPr>
                <w:rStyle w:val="BodytextSpacing0ptc"/>
              </w:rPr>
              <w:t>262</w:t>
            </w:r>
          </w:p>
        </w:tc>
        <w:tc>
          <w:tcPr>
            <w:tcW w:w="509" w:type="dxa"/>
            <w:tcBorders>
              <w:left w:val="single" w:sz="4" w:space="0" w:color="auto"/>
            </w:tcBorders>
            <w:shd w:val="clear" w:color="auto" w:fill="FFFFFF"/>
          </w:tcPr>
          <w:p w14:paraId="5D29B66D" w14:textId="77777777" w:rsidR="00F4136F" w:rsidRDefault="00F4136F">
            <w:pPr>
              <w:framePr w:w="6091" w:h="9360" w:wrap="around" w:vAnchor="page" w:hAnchor="page" w:x="3076" w:y="3185"/>
              <w:rPr>
                <w:sz w:val="10"/>
                <w:szCs w:val="10"/>
              </w:rPr>
            </w:pPr>
          </w:p>
        </w:tc>
        <w:tc>
          <w:tcPr>
            <w:tcW w:w="514" w:type="dxa"/>
            <w:tcBorders>
              <w:left w:val="single" w:sz="4" w:space="0" w:color="auto"/>
            </w:tcBorders>
            <w:shd w:val="clear" w:color="auto" w:fill="FFFFFF"/>
          </w:tcPr>
          <w:p w14:paraId="5D29B66E"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25</w:t>
            </w:r>
          </w:p>
        </w:tc>
        <w:tc>
          <w:tcPr>
            <w:tcW w:w="504" w:type="dxa"/>
            <w:tcBorders>
              <w:left w:val="single" w:sz="4" w:space="0" w:color="auto"/>
            </w:tcBorders>
            <w:shd w:val="clear" w:color="auto" w:fill="FFFFFF"/>
          </w:tcPr>
          <w:p w14:paraId="5D29B66F"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4/2</w:t>
            </w:r>
          </w:p>
        </w:tc>
        <w:tc>
          <w:tcPr>
            <w:tcW w:w="509" w:type="dxa"/>
            <w:tcBorders>
              <w:left w:val="single" w:sz="4" w:space="0" w:color="auto"/>
            </w:tcBorders>
            <w:shd w:val="clear" w:color="auto" w:fill="FFFFFF"/>
          </w:tcPr>
          <w:p w14:paraId="5D29B670"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484</w:t>
            </w:r>
          </w:p>
        </w:tc>
        <w:tc>
          <w:tcPr>
            <w:tcW w:w="504" w:type="dxa"/>
            <w:tcBorders>
              <w:left w:val="single" w:sz="4" w:space="0" w:color="auto"/>
            </w:tcBorders>
            <w:shd w:val="clear" w:color="auto" w:fill="FFFFFF"/>
          </w:tcPr>
          <w:p w14:paraId="5D29B671"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501</w:t>
            </w:r>
          </w:p>
        </w:tc>
        <w:tc>
          <w:tcPr>
            <w:tcW w:w="523" w:type="dxa"/>
            <w:tcBorders>
              <w:left w:val="single" w:sz="4" w:space="0" w:color="auto"/>
              <w:right w:val="single" w:sz="4" w:space="0" w:color="auto"/>
            </w:tcBorders>
            <w:shd w:val="clear" w:color="auto" w:fill="FFFFFF"/>
          </w:tcPr>
          <w:p w14:paraId="5D29B672"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517</w:t>
            </w:r>
          </w:p>
        </w:tc>
      </w:tr>
      <w:tr w:rsidR="00F4136F" w14:paraId="5D29B680" w14:textId="77777777">
        <w:trPr>
          <w:trHeight w:hRule="exact" w:val="221"/>
        </w:trPr>
        <w:tc>
          <w:tcPr>
            <w:tcW w:w="533" w:type="dxa"/>
            <w:tcBorders>
              <w:left w:val="single" w:sz="4" w:space="0" w:color="auto"/>
              <w:bottom w:val="single" w:sz="4" w:space="0" w:color="auto"/>
            </w:tcBorders>
            <w:shd w:val="clear" w:color="auto" w:fill="FFFFFF"/>
          </w:tcPr>
          <w:p w14:paraId="5D29B674" w14:textId="77777777" w:rsidR="00F4136F" w:rsidRDefault="00F4136F">
            <w:pPr>
              <w:framePr w:w="6091" w:h="9360" w:wrap="around" w:vAnchor="page" w:hAnchor="page" w:x="3076" w:y="3185"/>
              <w:rPr>
                <w:sz w:val="10"/>
                <w:szCs w:val="10"/>
              </w:rPr>
            </w:pPr>
          </w:p>
        </w:tc>
        <w:tc>
          <w:tcPr>
            <w:tcW w:w="466" w:type="dxa"/>
            <w:tcBorders>
              <w:left w:val="single" w:sz="4" w:space="0" w:color="auto"/>
              <w:bottom w:val="single" w:sz="4" w:space="0" w:color="auto"/>
            </w:tcBorders>
            <w:shd w:val="clear" w:color="auto" w:fill="FFFFFF"/>
          </w:tcPr>
          <w:p w14:paraId="5D29B675" w14:textId="77777777" w:rsidR="00F4136F" w:rsidRDefault="00F4136F">
            <w:pPr>
              <w:framePr w:w="6091" w:h="9360" w:wrap="around" w:vAnchor="page" w:hAnchor="page" w:x="3076" w:y="3185"/>
              <w:rPr>
                <w:sz w:val="10"/>
                <w:szCs w:val="10"/>
              </w:rPr>
            </w:pPr>
          </w:p>
        </w:tc>
        <w:tc>
          <w:tcPr>
            <w:tcW w:w="509" w:type="dxa"/>
            <w:tcBorders>
              <w:left w:val="single" w:sz="4" w:space="0" w:color="auto"/>
              <w:bottom w:val="single" w:sz="4" w:space="0" w:color="auto"/>
            </w:tcBorders>
            <w:shd w:val="clear" w:color="auto" w:fill="FFFFFF"/>
          </w:tcPr>
          <w:p w14:paraId="5D29B676" w14:textId="77777777" w:rsidR="00F4136F" w:rsidRDefault="00F4136F">
            <w:pPr>
              <w:framePr w:w="6091" w:h="9360" w:wrap="around" w:vAnchor="page" w:hAnchor="page" w:x="3076" w:y="3185"/>
              <w:rPr>
                <w:sz w:val="10"/>
                <w:szCs w:val="10"/>
              </w:rPr>
            </w:pPr>
          </w:p>
        </w:tc>
        <w:tc>
          <w:tcPr>
            <w:tcW w:w="504" w:type="dxa"/>
            <w:tcBorders>
              <w:left w:val="single" w:sz="4" w:space="0" w:color="auto"/>
              <w:bottom w:val="single" w:sz="4" w:space="0" w:color="auto"/>
            </w:tcBorders>
            <w:shd w:val="clear" w:color="auto" w:fill="FFFFFF"/>
          </w:tcPr>
          <w:p w14:paraId="5D29B677" w14:textId="77777777" w:rsidR="00F4136F" w:rsidRDefault="00F4136F">
            <w:pPr>
              <w:framePr w:w="6091" w:h="9360" w:wrap="around" w:vAnchor="page" w:hAnchor="page" w:x="3076" w:y="3185"/>
              <w:rPr>
                <w:sz w:val="10"/>
                <w:szCs w:val="10"/>
              </w:rPr>
            </w:pPr>
          </w:p>
        </w:tc>
        <w:tc>
          <w:tcPr>
            <w:tcW w:w="509" w:type="dxa"/>
            <w:tcBorders>
              <w:left w:val="single" w:sz="4" w:space="0" w:color="auto"/>
              <w:bottom w:val="single" w:sz="4" w:space="0" w:color="auto"/>
            </w:tcBorders>
            <w:shd w:val="clear" w:color="auto" w:fill="FFFFFF"/>
          </w:tcPr>
          <w:p w14:paraId="5D29B678" w14:textId="77777777" w:rsidR="00F4136F" w:rsidRDefault="00F4136F">
            <w:pPr>
              <w:framePr w:w="6091" w:h="9360" w:wrap="around" w:vAnchor="page" w:hAnchor="page" w:x="3076" w:y="3185"/>
              <w:rPr>
                <w:sz w:val="10"/>
                <w:szCs w:val="10"/>
              </w:rPr>
            </w:pPr>
          </w:p>
        </w:tc>
        <w:tc>
          <w:tcPr>
            <w:tcW w:w="509" w:type="dxa"/>
            <w:vMerge/>
            <w:tcBorders>
              <w:left w:val="single" w:sz="4" w:space="0" w:color="auto"/>
              <w:bottom w:val="single" w:sz="4" w:space="0" w:color="auto"/>
            </w:tcBorders>
            <w:shd w:val="clear" w:color="auto" w:fill="FFFFFF"/>
            <w:vAlign w:val="center"/>
          </w:tcPr>
          <w:p w14:paraId="5D29B679" w14:textId="77777777" w:rsidR="00F4136F" w:rsidRDefault="00F4136F">
            <w:pPr>
              <w:framePr w:w="6091" w:h="9360" w:wrap="around" w:vAnchor="page" w:hAnchor="page" w:x="3076" w:y="3185"/>
            </w:pPr>
          </w:p>
        </w:tc>
        <w:tc>
          <w:tcPr>
            <w:tcW w:w="509" w:type="dxa"/>
            <w:tcBorders>
              <w:bottom w:val="single" w:sz="4" w:space="0" w:color="auto"/>
            </w:tcBorders>
            <w:shd w:val="clear" w:color="auto" w:fill="FFFFFF"/>
          </w:tcPr>
          <w:p w14:paraId="5D29B67A" w14:textId="77777777" w:rsidR="00F4136F" w:rsidRDefault="00E27E4F">
            <w:pPr>
              <w:pStyle w:val="2"/>
              <w:framePr w:w="6091" w:h="9360" w:wrap="around" w:vAnchor="page" w:hAnchor="page" w:x="3076" w:y="3185"/>
              <w:shd w:val="clear" w:color="auto" w:fill="auto"/>
              <w:spacing w:after="0" w:line="160" w:lineRule="exact"/>
              <w:ind w:left="20"/>
            </w:pPr>
            <w:r>
              <w:rPr>
                <w:rStyle w:val="BodytextSpacing0ptc"/>
              </w:rPr>
              <w:t>1 25</w:t>
            </w:r>
          </w:p>
        </w:tc>
        <w:tc>
          <w:tcPr>
            <w:tcW w:w="514" w:type="dxa"/>
            <w:tcBorders>
              <w:left w:val="single" w:sz="4" w:space="0" w:color="auto"/>
              <w:bottom w:val="single" w:sz="4" w:space="0" w:color="auto"/>
            </w:tcBorders>
            <w:shd w:val="clear" w:color="auto" w:fill="FFFFFF"/>
          </w:tcPr>
          <w:p w14:paraId="5D29B67B" w14:textId="77777777" w:rsidR="00F4136F" w:rsidRDefault="00E27E4F">
            <w:pPr>
              <w:pStyle w:val="2"/>
              <w:framePr w:w="6091" w:h="9360" w:wrap="around" w:vAnchor="page" w:hAnchor="page" w:x="3076" w:y="3185"/>
              <w:shd w:val="clear" w:color="auto" w:fill="auto"/>
              <w:spacing w:after="0" w:line="160" w:lineRule="exact"/>
              <w:ind w:left="180"/>
            </w:pPr>
            <w:r>
              <w:rPr>
                <w:rStyle w:val="BodytextSpacing0ptc"/>
              </w:rPr>
              <w:t>25</w:t>
            </w:r>
          </w:p>
        </w:tc>
        <w:tc>
          <w:tcPr>
            <w:tcW w:w="504" w:type="dxa"/>
            <w:tcBorders>
              <w:left w:val="single" w:sz="4" w:space="0" w:color="auto"/>
              <w:bottom w:val="single" w:sz="4" w:space="0" w:color="auto"/>
            </w:tcBorders>
            <w:shd w:val="clear" w:color="auto" w:fill="FFFFFF"/>
          </w:tcPr>
          <w:p w14:paraId="5D29B67C"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505</w:t>
            </w:r>
          </w:p>
        </w:tc>
        <w:tc>
          <w:tcPr>
            <w:tcW w:w="509" w:type="dxa"/>
            <w:tcBorders>
              <w:left w:val="single" w:sz="4" w:space="0" w:color="auto"/>
              <w:bottom w:val="single" w:sz="4" w:space="0" w:color="auto"/>
            </w:tcBorders>
            <w:shd w:val="clear" w:color="auto" w:fill="FFFFFF"/>
          </w:tcPr>
          <w:p w14:paraId="5D29B67D"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517</w:t>
            </w:r>
          </w:p>
        </w:tc>
        <w:tc>
          <w:tcPr>
            <w:tcW w:w="504" w:type="dxa"/>
            <w:tcBorders>
              <w:left w:val="single" w:sz="4" w:space="0" w:color="auto"/>
              <w:bottom w:val="single" w:sz="4" w:space="0" w:color="auto"/>
            </w:tcBorders>
            <w:shd w:val="clear" w:color="auto" w:fill="FFFFFF"/>
          </w:tcPr>
          <w:p w14:paraId="5D29B67E"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536</w:t>
            </w:r>
          </w:p>
        </w:tc>
        <w:tc>
          <w:tcPr>
            <w:tcW w:w="523" w:type="dxa"/>
            <w:tcBorders>
              <w:left w:val="single" w:sz="4" w:space="0" w:color="auto"/>
              <w:bottom w:val="single" w:sz="4" w:space="0" w:color="auto"/>
              <w:right w:val="single" w:sz="4" w:space="0" w:color="auto"/>
            </w:tcBorders>
            <w:shd w:val="clear" w:color="auto" w:fill="FFFFFF"/>
          </w:tcPr>
          <w:p w14:paraId="5D29B67F" w14:textId="77777777" w:rsidR="00F4136F" w:rsidRDefault="00E27E4F">
            <w:pPr>
              <w:pStyle w:val="2"/>
              <w:framePr w:w="6091" w:h="9360" w:wrap="around" w:vAnchor="page" w:hAnchor="page" w:x="3076" w:y="3185"/>
              <w:shd w:val="clear" w:color="auto" w:fill="auto"/>
              <w:spacing w:after="0" w:line="160" w:lineRule="exact"/>
              <w:ind w:left="120"/>
            </w:pPr>
            <w:r>
              <w:rPr>
                <w:rStyle w:val="BodytextSpacing0ptc"/>
              </w:rPr>
              <w:t>552</w:t>
            </w:r>
          </w:p>
        </w:tc>
      </w:tr>
    </w:tbl>
    <w:p w14:paraId="5D29B681" w14:textId="77777777" w:rsidR="00F4136F" w:rsidRDefault="00E27E4F">
      <w:pPr>
        <w:pStyle w:val="Headerorfooter0"/>
        <w:framePr w:wrap="around" w:vAnchor="page" w:hAnchor="page" w:x="8884" w:y="12665"/>
        <w:shd w:val="clear" w:color="auto" w:fill="auto"/>
        <w:spacing w:line="160" w:lineRule="exact"/>
        <w:ind w:left="20"/>
      </w:pPr>
      <w:r>
        <w:rPr>
          <w:rStyle w:val="HeaderorfooterSpacing1pt0"/>
        </w:rPr>
        <w:t>473</w:t>
      </w:r>
    </w:p>
    <w:p w14:paraId="5D29B68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B683" w14:textId="77777777" w:rsidR="00F4136F" w:rsidRDefault="00E27E4F">
      <w:pPr>
        <w:pStyle w:val="Headerorfooter70"/>
        <w:framePr w:wrap="around" w:vAnchor="page" w:hAnchor="page" w:x="4793" w:y="2997"/>
        <w:shd w:val="clear" w:color="auto" w:fill="auto"/>
        <w:spacing w:line="150" w:lineRule="exact"/>
        <w:ind w:left="20"/>
      </w:pPr>
      <w:r>
        <w:rPr>
          <w:rStyle w:val="Headerorfooter7Spacing0pt1"/>
        </w:rPr>
        <w:t>ПРЕДМЕТНЫЙ УКАЗАТЕЛЬ</w:t>
      </w:r>
    </w:p>
    <w:p w14:paraId="5D29B684" w14:textId="77777777" w:rsidR="00F4136F" w:rsidRDefault="00E27E4F">
      <w:pPr>
        <w:pStyle w:val="Bodytext50"/>
        <w:framePr w:w="2976" w:h="8514" w:hRule="exact" w:wrap="around" w:vAnchor="page" w:hAnchor="page" w:x="3041" w:y="4232"/>
        <w:shd w:val="clear" w:color="auto" w:fill="auto"/>
        <w:spacing w:before="0" w:after="124" w:line="178" w:lineRule="exact"/>
        <w:ind w:left="40" w:right="120" w:firstLine="0"/>
      </w:pPr>
      <w:r>
        <w:rPr>
          <w:rStyle w:val="Bodytext5Spacing0ptf0"/>
        </w:rPr>
        <w:t>Асимметрия 137, 138, 229, 250 Асимптотическое приближение 57</w:t>
      </w:r>
    </w:p>
    <w:p w14:paraId="5D29B685" w14:textId="77777777" w:rsidR="00F4136F" w:rsidRDefault="00E27E4F">
      <w:pPr>
        <w:pStyle w:val="Bodytext50"/>
        <w:framePr w:w="2976" w:h="8514" w:hRule="exact" w:wrap="around" w:vAnchor="page" w:hAnchor="page" w:x="3041" w:y="4232"/>
        <w:shd w:val="clear" w:color="auto" w:fill="auto"/>
        <w:spacing w:before="0" w:line="173" w:lineRule="exact"/>
        <w:ind w:left="40" w:firstLine="0"/>
        <w:jc w:val="left"/>
      </w:pPr>
      <w:r>
        <w:rPr>
          <w:rStyle w:val="Bodytext5Spacing0ptf0"/>
        </w:rPr>
        <w:t>Варианта 192</w:t>
      </w:r>
    </w:p>
    <w:p w14:paraId="5D29B686" w14:textId="77777777" w:rsidR="00F4136F" w:rsidRDefault="00E27E4F">
      <w:pPr>
        <w:pStyle w:val="Bodytext50"/>
        <w:framePr w:w="2976" w:h="8514" w:hRule="exact" w:wrap="around" w:vAnchor="page" w:hAnchor="page" w:x="3041" w:y="4232"/>
        <w:shd w:val="clear" w:color="auto" w:fill="auto"/>
        <w:spacing w:before="0" w:line="173" w:lineRule="exact"/>
        <w:ind w:left="40" w:firstLine="0"/>
        <w:jc w:val="left"/>
      </w:pPr>
      <w:r>
        <w:rPr>
          <w:rStyle w:val="Bodytext5Spacing0ptf0"/>
        </w:rPr>
        <w:t>Варианты равноотстоящие 237</w:t>
      </w:r>
    </w:p>
    <w:p w14:paraId="5D29B687" w14:textId="77777777" w:rsidR="00F4136F" w:rsidRDefault="00E27E4F">
      <w:pPr>
        <w:pStyle w:val="Bodytext50"/>
        <w:framePr w:w="2976" w:h="8514" w:hRule="exact" w:wrap="around" w:vAnchor="page" w:hAnchor="page" w:x="3041" w:y="4232"/>
        <w:numPr>
          <w:ilvl w:val="0"/>
          <w:numId w:val="78"/>
        </w:numPr>
        <w:shd w:val="clear" w:color="auto" w:fill="auto"/>
        <w:spacing w:before="0" w:line="173" w:lineRule="exact"/>
        <w:ind w:left="40" w:right="20" w:firstLine="0"/>
        <w:jc w:val="left"/>
      </w:pPr>
      <w:r>
        <w:rPr>
          <w:rStyle w:val="Bodytext5Spacing0ptf0"/>
        </w:rPr>
        <w:t xml:space="preserve"> условные 238 Вариационный ряд 192 Величина случайная 64</w:t>
      </w:r>
    </w:p>
    <w:p w14:paraId="5D29B688" w14:textId="77777777" w:rsidR="00F4136F" w:rsidRDefault="00E27E4F">
      <w:pPr>
        <w:pStyle w:val="Bodytext50"/>
        <w:framePr w:w="2976" w:h="8514" w:hRule="exact" w:wrap="around" w:vAnchor="page" w:hAnchor="page" w:x="3041" w:y="4232"/>
        <w:shd w:val="clear" w:color="auto" w:fill="auto"/>
        <w:spacing w:before="0" w:line="173" w:lineRule="exact"/>
        <w:ind w:left="40" w:firstLine="0"/>
        <w:jc w:val="left"/>
      </w:pPr>
      <w:r>
        <w:rPr>
          <w:rStyle w:val="Bodytext5Spacing0ptf0"/>
        </w:rPr>
        <w:t xml:space="preserve">  двумерная 156</w:t>
      </w:r>
    </w:p>
    <w:p w14:paraId="5D29B689" w14:textId="77777777" w:rsidR="00F4136F" w:rsidRDefault="00E27E4F">
      <w:pPr>
        <w:pStyle w:val="Bodytext50"/>
        <w:framePr w:w="2976" w:h="8514" w:hRule="exact" w:wrap="around" w:vAnchor="page" w:hAnchor="page" w:x="3041" w:y="4232"/>
        <w:shd w:val="clear" w:color="auto" w:fill="auto"/>
        <w:spacing w:before="0" w:line="173" w:lineRule="exact"/>
        <w:ind w:left="40" w:firstLine="0"/>
        <w:jc w:val="left"/>
      </w:pPr>
      <w:r>
        <w:rPr>
          <w:rStyle w:val="Bodytext5Spacing0ptf0"/>
        </w:rPr>
        <w:t xml:space="preserve">  дискретная 65</w:t>
      </w:r>
    </w:p>
    <w:p w14:paraId="5D29B68A" w14:textId="77777777" w:rsidR="00F4136F" w:rsidRDefault="00E27E4F">
      <w:pPr>
        <w:pStyle w:val="Bodytext50"/>
        <w:framePr w:w="2976" w:h="8514" w:hRule="exact" w:wrap="around" w:vAnchor="page" w:hAnchor="page" w:x="3041" w:y="4232"/>
        <w:shd w:val="clear" w:color="auto" w:fill="auto"/>
        <w:spacing w:before="0" w:line="173" w:lineRule="exact"/>
        <w:ind w:left="40" w:firstLine="0"/>
        <w:jc w:val="left"/>
      </w:pPr>
      <w:r>
        <w:rPr>
          <w:rStyle w:val="Bodytext5Spacing0ptf0"/>
        </w:rPr>
        <w:t xml:space="preserve">  комплексная 413</w:t>
      </w:r>
    </w:p>
    <w:p w14:paraId="5D29B68B" w14:textId="77777777" w:rsidR="00F4136F" w:rsidRDefault="00E27E4F">
      <w:pPr>
        <w:pStyle w:val="Bodytext50"/>
        <w:framePr w:w="2976" w:h="8514" w:hRule="exact" w:wrap="around" w:vAnchor="page" w:hAnchor="page" w:x="3041" w:y="4232"/>
        <w:shd w:val="clear" w:color="auto" w:fill="auto"/>
        <w:spacing w:before="0" w:line="173" w:lineRule="exact"/>
        <w:ind w:left="40" w:firstLine="0"/>
        <w:jc w:val="left"/>
      </w:pPr>
      <w:r>
        <w:rPr>
          <w:rStyle w:val="Bodytext5Spacing0ptf0"/>
        </w:rPr>
        <w:t xml:space="preserve"> непрерывная 65, 111</w:t>
      </w:r>
    </w:p>
    <w:p w14:paraId="5D29B68C" w14:textId="77777777" w:rsidR="00F4136F" w:rsidRDefault="00E27E4F">
      <w:pPr>
        <w:pStyle w:val="Bodytext50"/>
        <w:framePr w:w="2976" w:h="8514" w:hRule="exact" w:wrap="around" w:vAnchor="page" w:hAnchor="page" w:x="3041" w:y="4232"/>
        <w:shd w:val="clear" w:color="auto" w:fill="auto"/>
        <w:spacing w:before="0" w:line="173" w:lineRule="exact"/>
        <w:ind w:left="40" w:firstLine="0"/>
        <w:jc w:val="left"/>
      </w:pPr>
      <w:r>
        <w:rPr>
          <w:rStyle w:val="Bodytext5Spacing0ptf0"/>
        </w:rPr>
        <w:t xml:space="preserve">  одномерная 155</w:t>
      </w:r>
    </w:p>
    <w:p w14:paraId="5D29B68D" w14:textId="77777777" w:rsidR="00F4136F" w:rsidRDefault="00E27E4F">
      <w:pPr>
        <w:pStyle w:val="Bodytext50"/>
        <w:framePr w:w="2976" w:h="8514" w:hRule="exact" w:wrap="around" w:vAnchor="page" w:hAnchor="page" w:x="3041" w:y="4232"/>
        <w:numPr>
          <w:ilvl w:val="0"/>
          <w:numId w:val="78"/>
        </w:numPr>
        <w:shd w:val="clear" w:color="auto" w:fill="auto"/>
        <w:spacing w:before="0" w:line="173" w:lineRule="exact"/>
        <w:ind w:left="40" w:right="20" w:firstLine="0"/>
        <w:jc w:val="left"/>
      </w:pPr>
      <w:r>
        <w:rPr>
          <w:rStyle w:val="Bodytext5Spacing0ptf0"/>
        </w:rPr>
        <w:t xml:space="preserve"> — центрированная 87 Величины случайные взаимно не</w:t>
      </w:r>
      <w:r>
        <w:rPr>
          <w:rStyle w:val="Bodytext5Spacing0ptf0"/>
        </w:rPr>
        <w:softHyphen/>
        <w:t>зависимые 79</w:t>
      </w:r>
    </w:p>
    <w:p w14:paraId="5D29B68E" w14:textId="77777777" w:rsidR="00F4136F" w:rsidRDefault="00E27E4F">
      <w:pPr>
        <w:pStyle w:val="Bodytext50"/>
        <w:framePr w:w="2976" w:h="8514" w:hRule="exact" w:wrap="around" w:vAnchor="page" w:hAnchor="page" w:x="3041" w:y="4232"/>
        <w:shd w:val="clear" w:color="auto" w:fill="auto"/>
        <w:spacing w:before="0" w:line="173" w:lineRule="exact"/>
        <w:ind w:left="40" w:firstLine="0"/>
        <w:jc w:val="left"/>
      </w:pPr>
      <w:r>
        <w:rPr>
          <w:rStyle w:val="Bodytext5Spacing0ptf0"/>
        </w:rPr>
        <w:t xml:space="preserve"> зависимые 79</w:t>
      </w:r>
    </w:p>
    <w:p w14:paraId="5D29B68F" w14:textId="77777777" w:rsidR="00F4136F" w:rsidRDefault="00E27E4F">
      <w:pPr>
        <w:pStyle w:val="Bodytext50"/>
        <w:framePr w:w="2976" w:h="8514" w:hRule="exact" w:wrap="around" w:vAnchor="page" w:hAnchor="page" w:x="3041" w:y="4232"/>
        <w:numPr>
          <w:ilvl w:val="0"/>
          <w:numId w:val="78"/>
        </w:numPr>
        <w:shd w:val="clear" w:color="auto" w:fill="auto"/>
        <w:spacing w:before="0" w:line="173" w:lineRule="exact"/>
        <w:ind w:left="40" w:firstLine="0"/>
        <w:jc w:val="left"/>
      </w:pPr>
      <w:r>
        <w:rPr>
          <w:rStyle w:val="Bodytext5Spacing0ptf0"/>
        </w:rPr>
        <w:t xml:space="preserve"> — коррелированные 179</w:t>
      </w:r>
    </w:p>
    <w:p w14:paraId="5D29B690" w14:textId="77777777" w:rsidR="00F4136F" w:rsidRDefault="00E27E4F">
      <w:pPr>
        <w:pStyle w:val="Bodytext50"/>
        <w:framePr w:w="2976" w:h="8514" w:hRule="exact" w:wrap="around" w:vAnchor="page" w:hAnchor="page" w:x="3041" w:y="4232"/>
        <w:shd w:val="clear" w:color="auto" w:fill="auto"/>
        <w:spacing w:before="0" w:line="173" w:lineRule="exact"/>
        <w:ind w:left="40" w:firstLine="0"/>
        <w:jc w:val="left"/>
      </w:pPr>
      <w:r>
        <w:rPr>
          <w:rStyle w:val="Bodytext5Spacing0ptf0"/>
        </w:rPr>
        <w:t xml:space="preserve"> независимые 79, 176</w:t>
      </w:r>
    </w:p>
    <w:p w14:paraId="5D29B691" w14:textId="77777777" w:rsidR="00F4136F" w:rsidRDefault="00E27E4F">
      <w:pPr>
        <w:pStyle w:val="Bodytext50"/>
        <w:framePr w:w="2976" w:h="8514" w:hRule="exact" w:wrap="around" w:vAnchor="page" w:hAnchor="page" w:x="3041" w:y="4232"/>
        <w:shd w:val="clear" w:color="auto" w:fill="auto"/>
        <w:spacing w:before="0" w:line="173" w:lineRule="exact"/>
        <w:ind w:left="40" w:firstLine="0"/>
        <w:jc w:val="left"/>
      </w:pPr>
      <w:r>
        <w:rPr>
          <w:rStyle w:val="Bodytext5Spacing0ptf0"/>
        </w:rPr>
        <w:t xml:space="preserve">  некоррелированные 179</w:t>
      </w:r>
    </w:p>
    <w:p w14:paraId="5D29B692" w14:textId="77777777" w:rsidR="00F4136F" w:rsidRDefault="00E27E4F">
      <w:pPr>
        <w:pStyle w:val="Bodytext50"/>
        <w:framePr w:w="2976" w:h="8514" w:hRule="exact" w:wrap="around" w:vAnchor="page" w:hAnchor="page" w:x="3041" w:y="4232"/>
        <w:shd w:val="clear" w:color="auto" w:fill="auto"/>
        <w:spacing w:before="0" w:line="173" w:lineRule="exact"/>
        <w:ind w:left="40" w:firstLine="0"/>
        <w:jc w:val="left"/>
      </w:pPr>
      <w:r>
        <w:rPr>
          <w:rStyle w:val="Bodytext5Spacing0ptf0"/>
        </w:rPr>
        <w:t>Вероятность безусловная 37</w:t>
      </w:r>
    </w:p>
    <w:p w14:paraId="5D29B693" w14:textId="77777777" w:rsidR="00F4136F" w:rsidRDefault="00E27E4F">
      <w:pPr>
        <w:pStyle w:val="Bodytext50"/>
        <w:framePr w:w="2976" w:h="8514" w:hRule="exact" w:wrap="around" w:vAnchor="page" w:hAnchor="page" w:x="3041" w:y="4232"/>
        <w:numPr>
          <w:ilvl w:val="0"/>
          <w:numId w:val="78"/>
        </w:numPr>
        <w:shd w:val="clear" w:color="auto" w:fill="auto"/>
        <w:spacing w:before="0" w:line="173" w:lineRule="exact"/>
        <w:ind w:left="40" w:firstLine="0"/>
        <w:jc w:val="left"/>
      </w:pPr>
      <w:r>
        <w:rPr>
          <w:rStyle w:val="Bodytext5Spacing0ptf0"/>
        </w:rPr>
        <w:t xml:space="preserve"> доверительная (надежность) 213</w:t>
      </w:r>
    </w:p>
    <w:p w14:paraId="5D29B694" w14:textId="77777777" w:rsidR="00F4136F" w:rsidRDefault="00E27E4F">
      <w:pPr>
        <w:pStyle w:val="Bodytext50"/>
        <w:framePr w:w="2976" w:h="8514" w:hRule="exact" w:wrap="around" w:vAnchor="page" w:hAnchor="page" w:x="3041" w:y="4232"/>
        <w:numPr>
          <w:ilvl w:val="0"/>
          <w:numId w:val="78"/>
        </w:numPr>
        <w:shd w:val="clear" w:color="auto" w:fill="auto"/>
        <w:spacing w:before="0" w:line="173" w:lineRule="exact"/>
        <w:ind w:left="40" w:firstLine="0"/>
        <w:jc w:val="left"/>
      </w:pPr>
      <w:r>
        <w:rPr>
          <w:rStyle w:val="Bodytext5Spacing0ptf0"/>
        </w:rPr>
        <w:t xml:space="preserve"> заданного отклонения нормаль</w:t>
      </w:r>
      <w:r>
        <w:rPr>
          <w:rStyle w:val="Bodytext5Spacing0ptf0"/>
        </w:rPr>
        <w:softHyphen/>
      </w:r>
    </w:p>
    <w:p w14:paraId="5D29B695" w14:textId="77777777" w:rsidR="00F4136F" w:rsidRDefault="00E27E4F">
      <w:pPr>
        <w:pStyle w:val="Bodytext50"/>
        <w:framePr w:w="2976" w:h="8514" w:hRule="exact" w:wrap="around" w:vAnchor="page" w:hAnchor="page" w:x="3041" w:y="4232"/>
        <w:shd w:val="clear" w:color="auto" w:fill="auto"/>
        <w:spacing w:before="0" w:line="173" w:lineRule="exact"/>
        <w:ind w:left="40" w:right="20" w:firstLine="540"/>
        <w:jc w:val="left"/>
      </w:pPr>
      <w:r>
        <w:rPr>
          <w:rStyle w:val="Bodytext5Spacing0ptf0"/>
        </w:rPr>
        <w:t xml:space="preserve">ной случайной величины 133 —, определение аксиоматическое </w:t>
      </w:r>
      <w:r>
        <w:rPr>
          <w:rStyle w:val="Bodytext5Arial"/>
        </w:rPr>
        <w:t>21</w:t>
      </w:r>
    </w:p>
    <w:p w14:paraId="5D29B696" w14:textId="77777777" w:rsidR="00F4136F" w:rsidRDefault="00E27E4F">
      <w:pPr>
        <w:pStyle w:val="Bodytext50"/>
        <w:framePr w:w="2976" w:h="8514" w:hRule="exact" w:wrap="around" w:vAnchor="page" w:hAnchor="page" w:x="3041" w:y="4232"/>
        <w:shd w:val="clear" w:color="auto" w:fill="auto"/>
        <w:spacing w:before="0" w:line="173" w:lineRule="exact"/>
        <w:ind w:left="40" w:right="20" w:firstLine="0"/>
        <w:jc w:val="left"/>
      </w:pPr>
      <w:r>
        <w:rPr>
          <w:rStyle w:val="Bodytext5Spacing0ptf0"/>
        </w:rPr>
        <w:t>—, — геометрическое 27 —, — классическое 19, 20 —, — статистическое 26</w:t>
      </w:r>
    </w:p>
    <w:p w14:paraId="5D29B697" w14:textId="77777777" w:rsidR="00F4136F" w:rsidRDefault="00E27E4F">
      <w:pPr>
        <w:pStyle w:val="Bodytext50"/>
        <w:framePr w:w="2976" w:h="8514" w:hRule="exact" w:wrap="around" w:vAnchor="page" w:hAnchor="page" w:x="3041" w:y="4232"/>
        <w:numPr>
          <w:ilvl w:val="0"/>
          <w:numId w:val="78"/>
        </w:numPr>
        <w:shd w:val="clear" w:color="auto" w:fill="auto"/>
        <w:spacing w:before="0" w:line="173" w:lineRule="exact"/>
        <w:ind w:left="40" w:firstLine="0"/>
        <w:jc w:val="left"/>
      </w:pPr>
      <w:r>
        <w:rPr>
          <w:rStyle w:val="Bodytext5Spacing0ptf0"/>
        </w:rPr>
        <w:t xml:space="preserve"> отклонения относительной ча</w:t>
      </w:r>
      <w:r>
        <w:rPr>
          <w:rStyle w:val="Bodytext5Spacing0ptf0"/>
        </w:rPr>
        <w:softHyphen/>
      </w:r>
    </w:p>
    <w:p w14:paraId="5D29B698" w14:textId="77777777" w:rsidR="00F4136F" w:rsidRDefault="00E27E4F">
      <w:pPr>
        <w:pStyle w:val="Bodytext50"/>
        <w:framePr w:w="2976" w:h="8514" w:hRule="exact" w:wrap="around" w:vAnchor="page" w:hAnchor="page" w:x="3041" w:y="4232"/>
        <w:shd w:val="clear" w:color="auto" w:fill="auto"/>
        <w:spacing w:before="0" w:line="173" w:lineRule="exact"/>
        <w:ind w:left="580" w:right="20" w:firstLine="0"/>
      </w:pPr>
      <w:r>
        <w:rPr>
          <w:rStyle w:val="Bodytext5Spacing0ptf0"/>
        </w:rPr>
        <w:t>стоты от вероятности в не</w:t>
      </w:r>
      <w:r>
        <w:rPr>
          <w:rStyle w:val="Bodytext5Spacing0ptf0"/>
        </w:rPr>
        <w:softHyphen/>
        <w:t>зависимых испытаниях 61, 62</w:t>
      </w:r>
    </w:p>
    <w:p w14:paraId="5D29B699" w14:textId="77777777" w:rsidR="00F4136F" w:rsidRDefault="00E27E4F">
      <w:pPr>
        <w:pStyle w:val="Bodytext50"/>
        <w:framePr w:w="2976" w:h="8514" w:hRule="exact" w:wrap="around" w:vAnchor="page" w:hAnchor="page" w:x="3041" w:y="4232"/>
        <w:shd w:val="clear" w:color="auto" w:fill="auto"/>
        <w:spacing w:before="0" w:line="173" w:lineRule="exact"/>
        <w:ind w:left="40" w:firstLine="0"/>
        <w:jc w:val="left"/>
      </w:pPr>
      <w:r>
        <w:rPr>
          <w:rStyle w:val="Bodytext5Spacing0ptf0"/>
        </w:rPr>
        <w:t>■— переходная 382</w:t>
      </w:r>
    </w:p>
    <w:p w14:paraId="5D29B69A" w14:textId="77777777" w:rsidR="00F4136F" w:rsidRDefault="00E27E4F">
      <w:pPr>
        <w:pStyle w:val="Bodytext50"/>
        <w:framePr w:w="2976" w:h="8514" w:hRule="exact" w:wrap="around" w:vAnchor="page" w:hAnchor="page" w:x="3041" w:y="4232"/>
        <w:numPr>
          <w:ilvl w:val="0"/>
          <w:numId w:val="78"/>
        </w:numPr>
        <w:shd w:val="clear" w:color="auto" w:fill="auto"/>
        <w:spacing w:before="0" w:line="173" w:lineRule="exact"/>
        <w:ind w:left="40" w:firstLine="0"/>
        <w:jc w:val="left"/>
      </w:pPr>
      <w:r>
        <w:rPr>
          <w:rStyle w:val="Bodytext5Spacing0ptf0"/>
        </w:rPr>
        <w:t xml:space="preserve"> попадания в заданный интервал</w:t>
      </w:r>
    </w:p>
    <w:p w14:paraId="5D29B69B" w14:textId="77777777" w:rsidR="00F4136F" w:rsidRDefault="00E27E4F">
      <w:pPr>
        <w:pStyle w:val="Bodytext50"/>
        <w:framePr w:w="2976" w:h="8514" w:hRule="exact" w:wrap="around" w:vAnchor="page" w:hAnchor="page" w:x="3041" w:y="4232"/>
        <w:shd w:val="clear" w:color="auto" w:fill="auto"/>
        <w:tabs>
          <w:tab w:val="left" w:leader="hyphen" w:pos="1364"/>
        </w:tabs>
        <w:spacing w:before="0" w:line="173" w:lineRule="exact"/>
        <w:ind w:left="40" w:right="20" w:firstLine="540"/>
        <w:jc w:val="left"/>
      </w:pPr>
      <w:r>
        <w:rPr>
          <w:rStyle w:val="Bodytext5Spacing0ptf0"/>
        </w:rPr>
        <w:t>непрерывной случайной ве</w:t>
      </w:r>
      <w:r>
        <w:rPr>
          <w:rStyle w:val="Bodytext5Spacing0ptf0"/>
        </w:rPr>
        <w:softHyphen/>
        <w:t xml:space="preserve">личины 117 </w:t>
      </w:r>
      <w:r>
        <w:rPr>
          <w:rStyle w:val="Bodytext5Spacing0ptf0"/>
        </w:rPr>
        <w:tab/>
        <w:t>нормальной слу</w:t>
      </w:r>
      <w:r>
        <w:rPr>
          <w:rStyle w:val="Bodytext5Spacing0ptf0"/>
        </w:rPr>
        <w:softHyphen/>
        <w:t>чайной величины 133</w:t>
      </w:r>
    </w:p>
    <w:p w14:paraId="5D29B69C" w14:textId="77777777" w:rsidR="00F4136F" w:rsidRDefault="00E27E4F">
      <w:pPr>
        <w:pStyle w:val="Bodytext50"/>
        <w:framePr w:w="2976" w:h="8514" w:hRule="exact" w:wrap="around" w:vAnchor="page" w:hAnchor="page" w:x="3041" w:y="4232"/>
        <w:numPr>
          <w:ilvl w:val="0"/>
          <w:numId w:val="78"/>
        </w:numPr>
        <w:shd w:val="clear" w:color="auto" w:fill="auto"/>
        <w:tabs>
          <w:tab w:val="right" w:leader="hyphen" w:pos="1317"/>
          <w:tab w:val="left" w:pos="1496"/>
        </w:tabs>
        <w:spacing w:before="0" w:line="173" w:lineRule="exact"/>
        <w:ind w:left="40" w:firstLine="0"/>
      </w:pPr>
      <w:r>
        <w:rPr>
          <w:rStyle w:val="Bodytext5Spacing0ptf0"/>
        </w:rPr>
        <w:t xml:space="preserve"> —</w:t>
      </w:r>
      <w:r>
        <w:rPr>
          <w:rStyle w:val="Bodytext5Spacing0ptf0"/>
        </w:rPr>
        <w:tab/>
        <w:t>—</w:t>
      </w:r>
      <w:r>
        <w:rPr>
          <w:rStyle w:val="Bodytext5Spacing0ptf0"/>
        </w:rPr>
        <w:tab/>
        <w:t>показательно рас</w:t>
      </w:r>
      <w:r>
        <w:rPr>
          <w:rStyle w:val="Bodytext5Spacing0ptf0"/>
        </w:rPr>
        <w:softHyphen/>
      </w:r>
    </w:p>
    <w:p w14:paraId="5D29B69D" w14:textId="77777777" w:rsidR="00F4136F" w:rsidRDefault="00E27E4F">
      <w:pPr>
        <w:pStyle w:val="Bodytext50"/>
        <w:framePr w:w="2976" w:h="8514" w:hRule="exact" w:wrap="around" w:vAnchor="page" w:hAnchor="page" w:x="3041" w:y="4232"/>
        <w:shd w:val="clear" w:color="auto" w:fill="auto"/>
        <w:spacing w:before="0" w:line="173" w:lineRule="exact"/>
        <w:ind w:left="580" w:right="20" w:firstLine="0"/>
      </w:pPr>
      <w:r>
        <w:rPr>
          <w:rStyle w:val="Bodytext5Spacing0ptf0"/>
        </w:rPr>
        <w:t>пределенной случайной ве</w:t>
      </w:r>
      <w:r>
        <w:rPr>
          <w:rStyle w:val="Bodytext5Spacing0ptf0"/>
        </w:rPr>
        <w:softHyphen/>
        <w:t>личины 150</w:t>
      </w:r>
    </w:p>
    <w:p w14:paraId="5D29B69E" w14:textId="77777777" w:rsidR="00F4136F" w:rsidRDefault="00E27E4F">
      <w:pPr>
        <w:pStyle w:val="Bodytext50"/>
        <w:framePr w:w="2976" w:h="8514" w:hRule="exact" w:wrap="around" w:vAnchor="page" w:hAnchor="page" w:x="3041" w:y="4232"/>
        <w:numPr>
          <w:ilvl w:val="0"/>
          <w:numId w:val="78"/>
        </w:numPr>
        <w:shd w:val="clear" w:color="auto" w:fill="auto"/>
        <w:spacing w:before="0" w:line="173" w:lineRule="exact"/>
        <w:ind w:left="40" w:firstLine="0"/>
      </w:pPr>
      <w:r>
        <w:rPr>
          <w:rStyle w:val="Bodytext5Spacing0ptf0"/>
        </w:rPr>
        <w:t xml:space="preserve"> — случайной точки в полу</w:t>
      </w:r>
      <w:r>
        <w:rPr>
          <w:rStyle w:val="Bodytext5Spacing0ptf0"/>
        </w:rPr>
        <w:softHyphen/>
      </w:r>
    </w:p>
    <w:p w14:paraId="5D29B69F" w14:textId="77777777" w:rsidR="00F4136F" w:rsidRDefault="00E27E4F">
      <w:pPr>
        <w:pStyle w:val="Bodytext50"/>
        <w:framePr w:w="2976" w:h="8514" w:hRule="exact" w:wrap="around" w:vAnchor="page" w:hAnchor="page" w:x="3041" w:y="4232"/>
        <w:shd w:val="clear" w:color="auto" w:fill="auto"/>
        <w:tabs>
          <w:tab w:val="left" w:leader="hyphen" w:pos="770"/>
          <w:tab w:val="left" w:leader="hyphen" w:pos="1364"/>
        </w:tabs>
        <w:spacing w:before="0" w:line="173" w:lineRule="exact"/>
        <w:ind w:left="40" w:right="20" w:firstLine="540"/>
        <w:jc w:val="left"/>
      </w:pPr>
      <w:r>
        <w:rPr>
          <w:rStyle w:val="Bodytext5Spacing0ptf0"/>
        </w:rPr>
        <w:t xml:space="preserve">плоскость 161 </w:t>
      </w:r>
      <w:r>
        <w:rPr>
          <w:rStyle w:val="Bodytext5Spacing0ptf0"/>
        </w:rPr>
        <w:tab/>
      </w:r>
      <w:r>
        <w:rPr>
          <w:rStyle w:val="Bodytext5Spacing0ptf0"/>
        </w:rPr>
        <w:tab/>
        <w:t>произвольную об</w:t>
      </w:r>
      <w:r>
        <w:rPr>
          <w:rStyle w:val="Bodytext5Spacing0ptf0"/>
        </w:rPr>
        <w:softHyphen/>
        <w:t>ласть 166</w:t>
      </w:r>
    </w:p>
    <w:p w14:paraId="5D29B6A0" w14:textId="77777777" w:rsidR="00F4136F" w:rsidRDefault="00E27E4F">
      <w:pPr>
        <w:pStyle w:val="Bodytext50"/>
        <w:framePr w:w="2976" w:h="8514" w:hRule="exact" w:wrap="around" w:vAnchor="page" w:hAnchor="page" w:x="3041" w:y="4232"/>
        <w:shd w:val="clear" w:color="auto" w:fill="auto"/>
        <w:tabs>
          <w:tab w:val="right" w:leader="hyphen" w:pos="1048"/>
          <w:tab w:val="left" w:pos="1477"/>
          <w:tab w:val="left" w:pos="1370"/>
        </w:tabs>
        <w:spacing w:before="0" w:line="173" w:lineRule="exact"/>
        <w:ind w:left="40" w:firstLine="0"/>
      </w:pPr>
      <w:r>
        <w:rPr>
          <w:rStyle w:val="Bodytext5Spacing0pte"/>
        </w:rPr>
        <w:t xml:space="preserve"> </w:t>
      </w:r>
      <w:r>
        <w:rPr>
          <w:rStyle w:val="Bodytext5Spacing0ptf0"/>
        </w:rPr>
        <w:t>—</w:t>
      </w:r>
      <w:r>
        <w:rPr>
          <w:rStyle w:val="Bodytext5Spacing0ptf0"/>
        </w:rPr>
        <w:tab/>
        <w:t>—</w:t>
      </w:r>
      <w:r>
        <w:rPr>
          <w:rStyle w:val="Bodytext5Spacing0ptf0"/>
        </w:rPr>
        <w:tab/>
        <w:t>—</w:t>
      </w:r>
      <w:r>
        <w:rPr>
          <w:rStyle w:val="Bodytext5Spacing0ptf0"/>
        </w:rPr>
        <w:tab/>
        <w:t>прямоугольник 162</w:t>
      </w:r>
    </w:p>
    <w:p w14:paraId="5D29B6A1" w14:textId="77777777" w:rsidR="00F4136F" w:rsidRDefault="00E27E4F">
      <w:pPr>
        <w:pStyle w:val="Bodytext50"/>
        <w:framePr w:w="2976" w:h="8514" w:hRule="exact" w:wrap="around" w:vAnchor="page" w:hAnchor="page" w:x="3041" w:y="4232"/>
        <w:numPr>
          <w:ilvl w:val="0"/>
          <w:numId w:val="78"/>
        </w:numPr>
        <w:shd w:val="clear" w:color="auto" w:fill="auto"/>
        <w:spacing w:before="0" w:line="173" w:lineRule="exact"/>
        <w:ind w:left="40" w:firstLine="0"/>
      </w:pPr>
      <w:r>
        <w:rPr>
          <w:rStyle w:val="Bodytext5Spacing0ptf0"/>
        </w:rPr>
        <w:t xml:space="preserve"> условная 37, 38</w:t>
      </w:r>
    </w:p>
    <w:p w14:paraId="5D29B6A2" w14:textId="77777777" w:rsidR="00F4136F" w:rsidRDefault="00E27E4F">
      <w:pPr>
        <w:pStyle w:val="Bodytext50"/>
        <w:framePr w:w="2962" w:h="3072" w:hRule="exact" w:wrap="around" w:vAnchor="page" w:hAnchor="page" w:x="6272" w:y="4226"/>
        <w:shd w:val="clear" w:color="auto" w:fill="auto"/>
        <w:spacing w:before="0" w:line="178" w:lineRule="exact"/>
        <w:ind w:left="20" w:firstLine="0"/>
        <w:jc w:val="left"/>
      </w:pPr>
      <w:r>
        <w:rPr>
          <w:rStyle w:val="Bodytext5Spacing0ptf0"/>
        </w:rPr>
        <w:t>Выборка 188</w:t>
      </w:r>
    </w:p>
    <w:p w14:paraId="5D29B6A3" w14:textId="77777777" w:rsidR="00F4136F" w:rsidRDefault="00E27E4F">
      <w:pPr>
        <w:pStyle w:val="Bodytext50"/>
        <w:framePr w:w="2962" w:h="3072" w:hRule="exact" w:wrap="around" w:vAnchor="page" w:hAnchor="page" w:x="6272" w:y="4226"/>
        <w:numPr>
          <w:ilvl w:val="0"/>
          <w:numId w:val="78"/>
        </w:numPr>
        <w:shd w:val="clear" w:color="auto" w:fill="auto"/>
        <w:spacing w:before="0" w:line="178" w:lineRule="exact"/>
        <w:ind w:left="20" w:firstLine="0"/>
        <w:jc w:val="left"/>
      </w:pPr>
      <w:r>
        <w:rPr>
          <w:rStyle w:val="Bodytext5Spacing0ptf0"/>
        </w:rPr>
        <w:t xml:space="preserve"> бесповторная 189</w:t>
      </w:r>
    </w:p>
    <w:p w14:paraId="5D29B6A4" w14:textId="77777777" w:rsidR="00F4136F" w:rsidRDefault="00E27E4F">
      <w:pPr>
        <w:pStyle w:val="Bodytext50"/>
        <w:framePr w:w="2962" w:h="3072" w:hRule="exact" w:wrap="around" w:vAnchor="page" w:hAnchor="page" w:x="6272" w:y="4226"/>
        <w:numPr>
          <w:ilvl w:val="0"/>
          <w:numId w:val="78"/>
        </w:numPr>
        <w:shd w:val="clear" w:color="auto" w:fill="auto"/>
        <w:spacing w:before="0" w:line="178" w:lineRule="exact"/>
        <w:ind w:left="20" w:firstLine="0"/>
        <w:jc w:val="left"/>
      </w:pPr>
      <w:r>
        <w:rPr>
          <w:rStyle w:val="Bodytext5Spacing0ptf0"/>
        </w:rPr>
        <w:t xml:space="preserve"> повторная 189</w:t>
      </w:r>
    </w:p>
    <w:p w14:paraId="5D29B6A5" w14:textId="77777777" w:rsidR="00F4136F" w:rsidRDefault="00E27E4F">
      <w:pPr>
        <w:pStyle w:val="Bodytext50"/>
        <w:framePr w:w="2962" w:h="3072" w:hRule="exact" w:wrap="around" w:vAnchor="page" w:hAnchor="page" w:x="6272" w:y="4226"/>
        <w:numPr>
          <w:ilvl w:val="0"/>
          <w:numId w:val="78"/>
        </w:numPr>
        <w:shd w:val="clear" w:color="auto" w:fill="auto"/>
        <w:spacing w:before="0" w:line="178" w:lineRule="exact"/>
        <w:ind w:left="20" w:right="20" w:firstLine="0"/>
        <w:jc w:val="left"/>
      </w:pPr>
      <w:r>
        <w:rPr>
          <w:rStyle w:val="Bodytext5Spacing0ptf0"/>
        </w:rPr>
        <w:t xml:space="preserve"> репрезентативная 189 Выборочное корреляционное от</w:t>
      </w:r>
      <w:r>
        <w:rPr>
          <w:rStyle w:val="Bodytext5Spacing0ptf0"/>
        </w:rPr>
        <w:softHyphen/>
        <w:t>ношение 270, 271</w:t>
      </w:r>
    </w:p>
    <w:p w14:paraId="5D29B6A6" w14:textId="77777777" w:rsidR="00F4136F" w:rsidRDefault="00E27E4F">
      <w:pPr>
        <w:pStyle w:val="Bodytext50"/>
        <w:framePr w:w="2962" w:h="3072" w:hRule="exact" w:wrap="around" w:vAnchor="page" w:hAnchor="page" w:x="6272" w:y="4226"/>
        <w:shd w:val="clear" w:color="auto" w:fill="auto"/>
        <w:tabs>
          <w:tab w:val="right" w:leader="hyphen" w:pos="807"/>
          <w:tab w:val="right" w:pos="1626"/>
          <w:tab w:val="left" w:pos="1822"/>
        </w:tabs>
        <w:spacing w:before="0" w:after="124" w:line="178" w:lineRule="exact"/>
        <w:ind w:left="20" w:firstLine="0"/>
      </w:pPr>
      <w:r>
        <w:rPr>
          <w:rStyle w:val="Bodytext5Spacing0ptf0"/>
        </w:rPr>
        <w:tab/>
        <w:t>,</w:t>
      </w:r>
      <w:r>
        <w:rPr>
          <w:rStyle w:val="Bodytext5Spacing0ptf0"/>
        </w:rPr>
        <w:tab/>
        <w:t>свойства</w:t>
      </w:r>
      <w:r>
        <w:rPr>
          <w:rStyle w:val="Bodytext5Spacing0ptf0"/>
        </w:rPr>
        <w:tab/>
        <w:t>272—274</w:t>
      </w:r>
    </w:p>
    <w:p w14:paraId="5D29B6A7" w14:textId="77777777" w:rsidR="00F4136F" w:rsidRDefault="00E27E4F">
      <w:pPr>
        <w:pStyle w:val="Bodytext50"/>
        <w:framePr w:w="2962" w:h="3072" w:hRule="exact" w:wrap="around" w:vAnchor="page" w:hAnchor="page" w:x="6272" w:y="4226"/>
        <w:shd w:val="clear" w:color="auto" w:fill="auto"/>
        <w:spacing w:before="0" w:line="173" w:lineRule="exact"/>
        <w:ind w:left="20" w:right="20" w:firstLine="0"/>
        <w:jc w:val="left"/>
      </w:pPr>
      <w:r>
        <w:rPr>
          <w:rStyle w:val="Bodytext5Spacing0ptf0"/>
        </w:rPr>
        <w:t>Гамма-функция 146 Гипотеза 52</w:t>
      </w:r>
    </w:p>
    <w:p w14:paraId="5D29B6A8" w14:textId="77777777" w:rsidR="00F4136F" w:rsidRDefault="00E27E4F">
      <w:pPr>
        <w:pStyle w:val="Bodytext50"/>
        <w:framePr w:w="2962" w:h="3072" w:hRule="exact" w:wrap="around" w:vAnchor="page" w:hAnchor="page" w:x="6272" w:y="4226"/>
        <w:numPr>
          <w:ilvl w:val="0"/>
          <w:numId w:val="78"/>
        </w:numPr>
        <w:shd w:val="clear" w:color="auto" w:fill="auto"/>
        <w:spacing w:before="0" w:line="173" w:lineRule="exact"/>
        <w:ind w:left="20" w:firstLine="0"/>
      </w:pPr>
      <w:r>
        <w:rPr>
          <w:rStyle w:val="Bodytext5Spacing0ptf0"/>
        </w:rPr>
        <w:t xml:space="preserve"> конкурирующая (альтерна</w:t>
      </w:r>
      <w:r>
        <w:rPr>
          <w:rStyle w:val="Bodytext5Spacing0ptf0"/>
        </w:rPr>
        <w:softHyphen/>
      </w:r>
    </w:p>
    <w:p w14:paraId="5D29B6A9" w14:textId="77777777" w:rsidR="00F4136F" w:rsidRDefault="00E27E4F">
      <w:pPr>
        <w:pStyle w:val="Bodytext50"/>
        <w:framePr w:w="2962" w:h="3072" w:hRule="exact" w:wrap="around" w:vAnchor="page" w:hAnchor="page" w:x="6272" w:y="4226"/>
        <w:shd w:val="clear" w:color="auto" w:fill="auto"/>
        <w:spacing w:before="0" w:line="173" w:lineRule="exact"/>
        <w:ind w:left="580" w:firstLine="0"/>
      </w:pPr>
      <w:r>
        <w:rPr>
          <w:rStyle w:val="Bodytext5Spacing0ptf0"/>
        </w:rPr>
        <w:t>тивная) 282</w:t>
      </w:r>
    </w:p>
    <w:p w14:paraId="5D29B6AA" w14:textId="77777777" w:rsidR="00F4136F" w:rsidRDefault="00E27E4F">
      <w:pPr>
        <w:pStyle w:val="Bodytext50"/>
        <w:framePr w:w="2962" w:h="3072" w:hRule="exact" w:wrap="around" w:vAnchor="page" w:hAnchor="page" w:x="6272" w:y="4226"/>
        <w:numPr>
          <w:ilvl w:val="0"/>
          <w:numId w:val="78"/>
        </w:numPr>
        <w:shd w:val="clear" w:color="auto" w:fill="auto"/>
        <w:spacing w:before="0" w:line="173" w:lineRule="exact"/>
        <w:ind w:left="20" w:firstLine="0"/>
      </w:pPr>
      <w:r>
        <w:rPr>
          <w:rStyle w:val="Bodytext5Spacing0ptf0"/>
        </w:rPr>
        <w:t xml:space="preserve"> нулевая (основная) 281</w:t>
      </w:r>
    </w:p>
    <w:p w14:paraId="5D29B6AB" w14:textId="77777777" w:rsidR="00F4136F" w:rsidRDefault="00E27E4F">
      <w:pPr>
        <w:pStyle w:val="Bodytext50"/>
        <w:framePr w:w="2962" w:h="3072" w:hRule="exact" w:wrap="around" w:vAnchor="page" w:hAnchor="page" w:x="6272" w:y="4226"/>
        <w:numPr>
          <w:ilvl w:val="0"/>
          <w:numId w:val="78"/>
        </w:numPr>
        <w:shd w:val="clear" w:color="auto" w:fill="auto"/>
        <w:spacing w:before="0" w:line="173" w:lineRule="exact"/>
        <w:ind w:left="20" w:firstLine="0"/>
      </w:pPr>
      <w:r>
        <w:rPr>
          <w:rStyle w:val="Bodytext5Spacing0ptf0"/>
        </w:rPr>
        <w:t xml:space="preserve"> простая 282</w:t>
      </w:r>
    </w:p>
    <w:p w14:paraId="5D29B6AC" w14:textId="77777777" w:rsidR="00F4136F" w:rsidRDefault="00E27E4F">
      <w:pPr>
        <w:pStyle w:val="Bodytext50"/>
        <w:framePr w:w="2962" w:h="3072" w:hRule="exact" w:wrap="around" w:vAnchor="page" w:hAnchor="page" w:x="6272" w:y="4226"/>
        <w:numPr>
          <w:ilvl w:val="0"/>
          <w:numId w:val="78"/>
        </w:numPr>
        <w:shd w:val="clear" w:color="auto" w:fill="auto"/>
        <w:spacing w:before="0" w:line="173" w:lineRule="exact"/>
        <w:ind w:left="20" w:firstLine="0"/>
      </w:pPr>
      <w:r>
        <w:rPr>
          <w:rStyle w:val="Bodytext5Spacing0ptf0"/>
        </w:rPr>
        <w:t xml:space="preserve"> сложная 282</w:t>
      </w:r>
    </w:p>
    <w:p w14:paraId="5D29B6AD" w14:textId="77777777" w:rsidR="00F4136F" w:rsidRDefault="00E27E4F">
      <w:pPr>
        <w:pStyle w:val="Bodytext50"/>
        <w:framePr w:w="2962" w:h="3072" w:hRule="exact" w:wrap="around" w:vAnchor="page" w:hAnchor="page" w:x="6272" w:y="4226"/>
        <w:numPr>
          <w:ilvl w:val="0"/>
          <w:numId w:val="78"/>
        </w:numPr>
        <w:shd w:val="clear" w:color="auto" w:fill="auto"/>
        <w:spacing w:before="0" w:line="173" w:lineRule="exact"/>
        <w:ind w:left="20" w:right="20" w:firstLine="0"/>
        <w:jc w:val="left"/>
      </w:pPr>
      <w:r>
        <w:rPr>
          <w:rStyle w:val="Bodytext5Spacing0ptf0"/>
        </w:rPr>
        <w:t xml:space="preserve"> статистическая 281 Гистограмма 195, 196</w:t>
      </w:r>
    </w:p>
    <w:p w14:paraId="5D29B6AE" w14:textId="77777777" w:rsidR="00F4136F" w:rsidRDefault="00E27E4F">
      <w:pPr>
        <w:pStyle w:val="Bodytext50"/>
        <w:framePr w:w="2962" w:h="5150" w:hRule="exact" w:wrap="around" w:vAnchor="page" w:hAnchor="page" w:x="6272" w:y="7586"/>
        <w:shd w:val="clear" w:color="auto" w:fill="auto"/>
        <w:spacing w:before="0" w:line="173" w:lineRule="exact"/>
        <w:ind w:left="20" w:right="20" w:firstLine="0"/>
        <w:jc w:val="left"/>
      </w:pPr>
      <w:r>
        <w:rPr>
          <w:rStyle w:val="Bodytext5Spacing0ptf0"/>
        </w:rPr>
        <w:t>Дельта-функция 443, 444 Дисперсионный анализ 349 Дисперсия 87</w:t>
      </w:r>
    </w:p>
    <w:p w14:paraId="5D29B6AF" w14:textId="77777777" w:rsidR="00F4136F" w:rsidRDefault="00E27E4F">
      <w:pPr>
        <w:pStyle w:val="Bodytext50"/>
        <w:framePr w:w="2962" w:h="5150" w:hRule="exact" w:wrap="around" w:vAnchor="page" w:hAnchor="page" w:x="6272" w:y="7586"/>
        <w:numPr>
          <w:ilvl w:val="0"/>
          <w:numId w:val="78"/>
        </w:numPr>
        <w:shd w:val="clear" w:color="auto" w:fill="auto"/>
        <w:spacing w:before="0" w:line="173" w:lineRule="exact"/>
        <w:ind w:left="20" w:right="20" w:firstLine="0"/>
        <w:jc w:val="left"/>
      </w:pPr>
      <w:r>
        <w:rPr>
          <w:rStyle w:val="Bodytext5Spacing0ptf0"/>
        </w:rPr>
        <w:t xml:space="preserve"> внутригрупповая 208 —■ выборочная 206</w:t>
      </w:r>
    </w:p>
    <w:p w14:paraId="5D29B6B0" w14:textId="77777777" w:rsidR="00F4136F" w:rsidRDefault="00E27E4F">
      <w:pPr>
        <w:pStyle w:val="Bodytext50"/>
        <w:framePr w:w="2962" w:h="5150" w:hRule="exact" w:wrap="around" w:vAnchor="page" w:hAnchor="page" w:x="6272" w:y="7586"/>
        <w:numPr>
          <w:ilvl w:val="0"/>
          <w:numId w:val="78"/>
        </w:numPr>
        <w:shd w:val="clear" w:color="auto" w:fill="auto"/>
        <w:spacing w:before="0" w:line="173" w:lineRule="exact"/>
        <w:ind w:left="20" w:firstLine="0"/>
      </w:pPr>
      <w:r>
        <w:rPr>
          <w:rStyle w:val="Bodytext5Spacing0ptf0"/>
        </w:rPr>
        <w:t xml:space="preserve"> генеральная 205</w:t>
      </w:r>
    </w:p>
    <w:p w14:paraId="5D29B6B1" w14:textId="77777777" w:rsidR="00F4136F" w:rsidRDefault="00E27E4F">
      <w:pPr>
        <w:pStyle w:val="Bodytext50"/>
        <w:framePr w:w="2962" w:h="5150" w:hRule="exact" w:wrap="around" w:vAnchor="page" w:hAnchor="page" w:x="6272" w:y="7586"/>
        <w:numPr>
          <w:ilvl w:val="0"/>
          <w:numId w:val="78"/>
        </w:numPr>
        <w:shd w:val="clear" w:color="auto" w:fill="auto"/>
        <w:spacing w:before="0" w:line="173" w:lineRule="exact"/>
        <w:ind w:left="20" w:firstLine="0"/>
      </w:pPr>
      <w:r>
        <w:rPr>
          <w:rStyle w:val="Bodytext5Spacing0ptf0"/>
        </w:rPr>
        <w:t xml:space="preserve"> групповая 208</w:t>
      </w:r>
    </w:p>
    <w:p w14:paraId="5D29B6B2" w14:textId="77777777" w:rsidR="00F4136F" w:rsidRDefault="00E27E4F">
      <w:pPr>
        <w:pStyle w:val="Bodytext50"/>
        <w:framePr w:w="2962" w:h="5150" w:hRule="exact" w:wrap="around" w:vAnchor="page" w:hAnchor="page" w:x="6272" w:y="7586"/>
        <w:numPr>
          <w:ilvl w:val="0"/>
          <w:numId w:val="78"/>
        </w:numPr>
        <w:shd w:val="clear" w:color="auto" w:fill="auto"/>
        <w:spacing w:before="0" w:line="173" w:lineRule="exact"/>
        <w:ind w:left="20" w:firstLine="0"/>
      </w:pPr>
      <w:r>
        <w:rPr>
          <w:rStyle w:val="Bodytext5Spacing0ptf0"/>
        </w:rPr>
        <w:t xml:space="preserve"> дискретной случайной вели</w:t>
      </w:r>
      <w:r>
        <w:rPr>
          <w:rStyle w:val="Bodytext5Spacing0ptf0"/>
        </w:rPr>
        <w:softHyphen/>
      </w:r>
    </w:p>
    <w:p w14:paraId="5D29B6B3" w14:textId="77777777" w:rsidR="00F4136F" w:rsidRDefault="00E27E4F">
      <w:pPr>
        <w:pStyle w:val="Bodytext50"/>
        <w:framePr w:w="2962" w:h="5150" w:hRule="exact" w:wrap="around" w:vAnchor="page" w:hAnchor="page" w:x="6272" w:y="7586"/>
        <w:shd w:val="clear" w:color="auto" w:fill="auto"/>
        <w:tabs>
          <w:tab w:val="left" w:leader="hyphen" w:pos="1023"/>
        </w:tabs>
        <w:spacing w:before="0" w:line="173" w:lineRule="exact"/>
        <w:ind w:left="20" w:right="380" w:firstLine="560"/>
        <w:jc w:val="left"/>
      </w:pPr>
      <w:r>
        <w:rPr>
          <w:rStyle w:val="Bodytext5Spacing0ptf0"/>
        </w:rPr>
        <w:t xml:space="preserve">чины 88 </w:t>
      </w:r>
      <w:r>
        <w:rPr>
          <w:rStyle w:val="Bodytext5Spacing0ptf0"/>
        </w:rPr>
        <w:tab/>
        <w:t>, свойства 90—92</w:t>
      </w:r>
    </w:p>
    <w:p w14:paraId="5D29B6B4" w14:textId="77777777" w:rsidR="00F4136F" w:rsidRDefault="00E27E4F">
      <w:pPr>
        <w:pStyle w:val="Bodytext50"/>
        <w:framePr w:w="2962" w:h="5150" w:hRule="exact" w:wrap="around" w:vAnchor="page" w:hAnchor="page" w:x="6272" w:y="7586"/>
        <w:numPr>
          <w:ilvl w:val="0"/>
          <w:numId w:val="78"/>
        </w:numPr>
        <w:shd w:val="clear" w:color="auto" w:fill="auto"/>
        <w:spacing w:before="0" w:line="173" w:lineRule="exact"/>
        <w:ind w:left="20" w:firstLine="0"/>
      </w:pPr>
      <w:r>
        <w:rPr>
          <w:rStyle w:val="Bodytext5Spacing0ptf0"/>
        </w:rPr>
        <w:t xml:space="preserve"> исправленная 212</w:t>
      </w:r>
    </w:p>
    <w:p w14:paraId="5D29B6B5" w14:textId="77777777" w:rsidR="00F4136F" w:rsidRDefault="00E27E4F">
      <w:pPr>
        <w:pStyle w:val="Bodytext50"/>
        <w:framePr w:w="2962" w:h="5150" w:hRule="exact" w:wrap="around" w:vAnchor="page" w:hAnchor="page" w:x="6272" w:y="7586"/>
        <w:numPr>
          <w:ilvl w:val="0"/>
          <w:numId w:val="78"/>
        </w:numPr>
        <w:shd w:val="clear" w:color="auto" w:fill="auto"/>
        <w:spacing w:before="0" w:line="173" w:lineRule="exact"/>
        <w:ind w:left="20" w:firstLine="0"/>
      </w:pPr>
      <w:r>
        <w:rPr>
          <w:rStyle w:val="Bodytext5Spacing0ptf0"/>
        </w:rPr>
        <w:t xml:space="preserve"> комплексной случайной вели</w:t>
      </w:r>
      <w:r>
        <w:rPr>
          <w:rStyle w:val="Bodytext5Spacing0ptf0"/>
        </w:rPr>
        <w:softHyphen/>
      </w:r>
    </w:p>
    <w:p w14:paraId="5D29B6B6" w14:textId="77777777" w:rsidR="00F4136F" w:rsidRDefault="00E27E4F">
      <w:pPr>
        <w:pStyle w:val="Bodytext50"/>
        <w:framePr w:w="2962" w:h="5150" w:hRule="exact" w:wrap="around" w:vAnchor="page" w:hAnchor="page" w:x="6272" w:y="7586"/>
        <w:shd w:val="clear" w:color="auto" w:fill="auto"/>
        <w:spacing w:before="0" w:line="173" w:lineRule="exact"/>
        <w:ind w:left="20" w:firstLine="0"/>
        <w:jc w:val="center"/>
      </w:pPr>
      <w:r>
        <w:rPr>
          <w:rStyle w:val="Bodytext5Spacing0ptf0"/>
        </w:rPr>
        <w:t>чины 414   — функции 416</w:t>
      </w:r>
    </w:p>
    <w:p w14:paraId="5D29B6B7" w14:textId="77777777" w:rsidR="00F4136F" w:rsidRDefault="00E27E4F">
      <w:pPr>
        <w:pStyle w:val="Bodytext50"/>
        <w:framePr w:w="2962" w:h="5150" w:hRule="exact" w:wrap="around" w:vAnchor="page" w:hAnchor="page" w:x="6272" w:y="7586"/>
        <w:numPr>
          <w:ilvl w:val="0"/>
          <w:numId w:val="78"/>
        </w:numPr>
        <w:shd w:val="clear" w:color="auto" w:fill="auto"/>
        <w:spacing w:before="0" w:line="173" w:lineRule="exact"/>
        <w:ind w:left="20" w:firstLine="0"/>
      </w:pPr>
      <w:r>
        <w:rPr>
          <w:rStyle w:val="Bodytext5Spacing0ptf0"/>
        </w:rPr>
        <w:t xml:space="preserve"> межгрупповая 209</w:t>
      </w:r>
    </w:p>
    <w:p w14:paraId="5D29B6B8" w14:textId="77777777" w:rsidR="00F4136F" w:rsidRDefault="00E27E4F">
      <w:pPr>
        <w:pStyle w:val="Bodytext50"/>
        <w:framePr w:w="2962" w:h="5150" w:hRule="exact" w:wrap="around" w:vAnchor="page" w:hAnchor="page" w:x="6272" w:y="7586"/>
        <w:numPr>
          <w:ilvl w:val="0"/>
          <w:numId w:val="78"/>
        </w:numPr>
        <w:shd w:val="clear" w:color="auto" w:fill="auto"/>
        <w:spacing w:before="0" w:line="173" w:lineRule="exact"/>
        <w:ind w:left="20" w:firstLine="0"/>
      </w:pPr>
      <w:r>
        <w:rPr>
          <w:rStyle w:val="Bodytext5Spacing0ptf0"/>
        </w:rPr>
        <w:t xml:space="preserve"> непрерывной случайной вели</w:t>
      </w:r>
      <w:r>
        <w:rPr>
          <w:rStyle w:val="Bodytext5Spacing0ptf0"/>
        </w:rPr>
        <w:softHyphen/>
      </w:r>
    </w:p>
    <w:p w14:paraId="5D29B6B9" w14:textId="77777777" w:rsidR="00F4136F" w:rsidRDefault="00E27E4F">
      <w:pPr>
        <w:pStyle w:val="Bodytext50"/>
        <w:framePr w:w="2962" w:h="5150" w:hRule="exact" w:wrap="around" w:vAnchor="page" w:hAnchor="page" w:x="6272" w:y="7586"/>
        <w:shd w:val="clear" w:color="auto" w:fill="auto"/>
        <w:spacing w:before="0" w:line="173" w:lineRule="exact"/>
        <w:ind w:left="580" w:firstLine="0"/>
      </w:pPr>
      <w:r>
        <w:rPr>
          <w:rStyle w:val="Bodytext5Spacing0ptf0"/>
        </w:rPr>
        <w:t>чины 125, 126</w:t>
      </w:r>
    </w:p>
    <w:p w14:paraId="5D29B6BA" w14:textId="77777777" w:rsidR="00F4136F" w:rsidRDefault="00E27E4F">
      <w:pPr>
        <w:pStyle w:val="Bodytext50"/>
        <w:framePr w:w="2962" w:h="5150" w:hRule="exact" w:wrap="around" w:vAnchor="page" w:hAnchor="page" w:x="6272" w:y="7586"/>
        <w:numPr>
          <w:ilvl w:val="0"/>
          <w:numId w:val="78"/>
        </w:numPr>
        <w:shd w:val="clear" w:color="auto" w:fill="auto"/>
        <w:spacing w:before="0" w:line="173" w:lineRule="exact"/>
        <w:ind w:left="20" w:firstLine="0"/>
      </w:pPr>
      <w:r>
        <w:rPr>
          <w:rStyle w:val="Bodytext5Spacing0ptf0"/>
        </w:rPr>
        <w:t xml:space="preserve"> общая 209, 355</w:t>
      </w:r>
    </w:p>
    <w:p w14:paraId="5D29B6BB" w14:textId="77777777" w:rsidR="00F4136F" w:rsidRDefault="00E27E4F">
      <w:pPr>
        <w:pStyle w:val="Bodytext50"/>
        <w:framePr w:w="2962" w:h="5150" w:hRule="exact" w:wrap="around" w:vAnchor="page" w:hAnchor="page" w:x="6272" w:y="7586"/>
        <w:numPr>
          <w:ilvl w:val="0"/>
          <w:numId w:val="78"/>
        </w:numPr>
        <w:shd w:val="clear" w:color="auto" w:fill="auto"/>
        <w:spacing w:before="0" w:line="173" w:lineRule="exact"/>
        <w:ind w:left="20" w:firstLine="0"/>
      </w:pPr>
      <w:r>
        <w:rPr>
          <w:rStyle w:val="Bodytext5Spacing0ptf0"/>
        </w:rPr>
        <w:t xml:space="preserve"> остаточная 183, 355</w:t>
      </w:r>
    </w:p>
    <w:p w14:paraId="5D29B6BC" w14:textId="77777777" w:rsidR="00F4136F" w:rsidRDefault="00E27E4F">
      <w:pPr>
        <w:pStyle w:val="Bodytext50"/>
        <w:framePr w:w="2962" w:h="5150" w:hRule="exact" w:wrap="around" w:vAnchor="page" w:hAnchor="page" w:x="6272" w:y="7586"/>
        <w:numPr>
          <w:ilvl w:val="0"/>
          <w:numId w:val="78"/>
        </w:numPr>
        <w:shd w:val="clear" w:color="auto" w:fill="auto"/>
        <w:spacing w:before="0" w:line="173" w:lineRule="exact"/>
        <w:ind w:left="20" w:firstLine="0"/>
      </w:pPr>
      <w:r>
        <w:rPr>
          <w:rStyle w:val="Bodytext5Spacing0ptf0"/>
        </w:rPr>
        <w:t xml:space="preserve"> случайной функции 392</w:t>
      </w:r>
    </w:p>
    <w:p w14:paraId="5D29B6BD" w14:textId="77777777" w:rsidR="00F4136F" w:rsidRDefault="00E27E4F">
      <w:pPr>
        <w:pStyle w:val="Bodytext50"/>
        <w:framePr w:w="2962" w:h="5150" w:hRule="exact" w:wrap="around" w:vAnchor="page" w:hAnchor="page" w:x="6272" w:y="7586"/>
        <w:shd w:val="clear" w:color="auto" w:fill="auto"/>
        <w:tabs>
          <w:tab w:val="center" w:leader="hyphen" w:pos="788"/>
          <w:tab w:val="right" w:pos="1626"/>
          <w:tab w:val="right" w:pos="2103"/>
          <w:tab w:val="right" w:pos="2530"/>
        </w:tabs>
        <w:spacing w:before="0" w:line="173" w:lineRule="exact"/>
        <w:ind w:left="20" w:firstLine="0"/>
      </w:pPr>
      <w:r>
        <w:rPr>
          <w:rStyle w:val="Bodytext5Spacing0pte"/>
        </w:rPr>
        <w:t xml:space="preserve"> </w:t>
      </w:r>
      <w:r>
        <w:rPr>
          <w:rStyle w:val="Bodytext5Spacing0ptf0"/>
        </w:rPr>
        <w:t>—</w:t>
      </w:r>
      <w:r>
        <w:rPr>
          <w:rStyle w:val="Bodytext5Spacing0ptf0"/>
        </w:rPr>
        <w:tab/>
        <w:t>,</w:t>
      </w:r>
      <w:r>
        <w:rPr>
          <w:rStyle w:val="Bodytext5Spacing0ptf0"/>
        </w:rPr>
        <w:tab/>
        <w:t>свойства</w:t>
      </w:r>
      <w:r>
        <w:rPr>
          <w:rStyle w:val="Bodytext5Spacing0ptf0"/>
        </w:rPr>
        <w:tab/>
        <w:t>392,</w:t>
      </w:r>
      <w:r>
        <w:rPr>
          <w:rStyle w:val="Bodytext5Spacing0ptf0"/>
        </w:rPr>
        <w:tab/>
        <w:t>393</w:t>
      </w:r>
    </w:p>
    <w:p w14:paraId="5D29B6BE" w14:textId="77777777" w:rsidR="00F4136F" w:rsidRDefault="00E27E4F">
      <w:pPr>
        <w:pStyle w:val="Bodytext50"/>
        <w:framePr w:w="2962" w:h="5150" w:hRule="exact" w:wrap="around" w:vAnchor="page" w:hAnchor="page" w:x="6272" w:y="7586"/>
        <w:numPr>
          <w:ilvl w:val="0"/>
          <w:numId w:val="78"/>
        </w:numPr>
        <w:shd w:val="clear" w:color="auto" w:fill="auto"/>
        <w:spacing w:before="0" w:line="173" w:lineRule="exact"/>
        <w:ind w:left="20" w:right="20" w:firstLine="0"/>
        <w:jc w:val="left"/>
      </w:pPr>
      <w:r>
        <w:rPr>
          <w:rStyle w:val="Bodytext5Spacing0ptf0"/>
        </w:rPr>
        <w:t xml:space="preserve"> факторная 355 Доверительный интервал 214</w:t>
      </w:r>
    </w:p>
    <w:p w14:paraId="5D29B6BF" w14:textId="77777777" w:rsidR="00F4136F" w:rsidRDefault="00E27E4F">
      <w:pPr>
        <w:pStyle w:val="Bodytext50"/>
        <w:framePr w:w="2962" w:h="5150" w:hRule="exact" w:wrap="around" w:vAnchor="page" w:hAnchor="page" w:x="6272" w:y="7586"/>
        <w:numPr>
          <w:ilvl w:val="0"/>
          <w:numId w:val="78"/>
        </w:numPr>
        <w:shd w:val="clear" w:color="auto" w:fill="auto"/>
        <w:spacing w:before="0" w:line="173" w:lineRule="exact"/>
        <w:ind w:left="20" w:firstLine="0"/>
      </w:pPr>
      <w:r>
        <w:rPr>
          <w:rStyle w:val="Bodytext5Spacing0ptf0"/>
        </w:rPr>
        <w:t xml:space="preserve"> — для математического ожи</w:t>
      </w:r>
      <w:r>
        <w:rPr>
          <w:rStyle w:val="Bodytext5Spacing0ptf0"/>
        </w:rPr>
        <w:softHyphen/>
      </w:r>
    </w:p>
    <w:p w14:paraId="5D29B6C0" w14:textId="77777777" w:rsidR="00F4136F" w:rsidRDefault="00E27E4F">
      <w:pPr>
        <w:pStyle w:val="Bodytext50"/>
        <w:framePr w:w="2962" w:h="5150" w:hRule="exact" w:wrap="around" w:vAnchor="page" w:hAnchor="page" w:x="6272" w:y="7586"/>
        <w:shd w:val="clear" w:color="auto" w:fill="auto"/>
        <w:spacing w:before="0" w:line="173" w:lineRule="exact"/>
        <w:ind w:left="580" w:right="20" w:firstLine="0"/>
      </w:pPr>
      <w:r>
        <w:rPr>
          <w:rStyle w:val="Bodytext5Spacing0ptf0"/>
        </w:rPr>
        <w:t>дания нормального распре</w:t>
      </w:r>
      <w:r>
        <w:rPr>
          <w:rStyle w:val="Bodytext5Spacing0ptf0"/>
        </w:rPr>
        <w:softHyphen/>
        <w:t>деления при известном о 215, 312</w:t>
      </w:r>
    </w:p>
    <w:p w14:paraId="5D29B6C1" w14:textId="77777777" w:rsidR="00F4136F" w:rsidRDefault="00E27E4F">
      <w:pPr>
        <w:pStyle w:val="Bodytext50"/>
        <w:framePr w:w="2962" w:h="5150" w:hRule="exact" w:wrap="around" w:vAnchor="page" w:hAnchor="page" w:x="6272" w:y="7586"/>
        <w:numPr>
          <w:ilvl w:val="0"/>
          <w:numId w:val="78"/>
        </w:numPr>
        <w:shd w:val="clear" w:color="auto" w:fill="auto"/>
        <w:tabs>
          <w:tab w:val="right" w:leader="hyphen" w:pos="2953"/>
        </w:tabs>
        <w:spacing w:before="0" w:line="173" w:lineRule="exact"/>
        <w:ind w:left="20" w:firstLine="0"/>
      </w:pPr>
      <w:r>
        <w:rPr>
          <w:rStyle w:val="Bodytext5Spacing0ptf0"/>
        </w:rPr>
        <w:t xml:space="preserve"> — —</w:t>
      </w:r>
      <w:r>
        <w:rPr>
          <w:rStyle w:val="Bodytext5Spacing0ptf0"/>
        </w:rPr>
        <w:tab/>
        <w:t>неиз</w:t>
      </w:r>
      <w:r>
        <w:rPr>
          <w:rStyle w:val="Bodytext5Spacing0ptf0"/>
        </w:rPr>
        <w:softHyphen/>
      </w:r>
    </w:p>
    <w:p w14:paraId="5D29B6C2" w14:textId="77777777" w:rsidR="00F4136F" w:rsidRDefault="00E27E4F">
      <w:pPr>
        <w:pStyle w:val="Bodytext50"/>
        <w:framePr w:w="2962" w:h="5150" w:hRule="exact" w:wrap="around" w:vAnchor="page" w:hAnchor="page" w:x="6272" w:y="7586"/>
        <w:shd w:val="clear" w:color="auto" w:fill="auto"/>
        <w:spacing w:before="0" w:line="173" w:lineRule="exact"/>
        <w:ind w:left="580" w:firstLine="0"/>
      </w:pPr>
      <w:r>
        <w:rPr>
          <w:rStyle w:val="Bodytext5Spacing0ptf0"/>
        </w:rPr>
        <w:t>вестном о 217</w:t>
      </w:r>
    </w:p>
    <w:p w14:paraId="5D29B6C3" w14:textId="77777777" w:rsidR="00F4136F" w:rsidRDefault="00E27E4F">
      <w:pPr>
        <w:pStyle w:val="Headerorfooter70"/>
        <w:framePr w:wrap="around" w:vAnchor="page" w:hAnchor="page" w:x="3017" w:y="12823"/>
        <w:shd w:val="clear" w:color="auto" w:fill="auto"/>
        <w:spacing w:line="150" w:lineRule="exact"/>
        <w:ind w:left="20"/>
      </w:pPr>
      <w:r>
        <w:rPr>
          <w:rStyle w:val="Headerorfooter7Spacing0pt1"/>
        </w:rPr>
        <w:t>474</w:t>
      </w:r>
    </w:p>
    <w:p w14:paraId="5D29B6C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B6C5" w14:textId="77777777" w:rsidR="00F4136F" w:rsidRDefault="00E27E4F">
      <w:pPr>
        <w:pStyle w:val="Bodytext50"/>
        <w:framePr w:w="3034" w:h="9656" w:hRule="exact" w:wrap="around" w:vAnchor="page" w:hAnchor="page" w:x="3004" w:y="3018"/>
        <w:shd w:val="clear" w:color="auto" w:fill="auto"/>
        <w:spacing w:before="0" w:line="160" w:lineRule="exact"/>
        <w:ind w:left="60" w:firstLine="0"/>
      </w:pPr>
      <w:r>
        <w:rPr>
          <w:rStyle w:val="Bodytext5Spacing0pte"/>
        </w:rPr>
        <w:t xml:space="preserve"> </w:t>
      </w:r>
      <w:r>
        <w:rPr>
          <w:rStyle w:val="Bodytext5Spacing0ptf0"/>
          <w:lang w:val="en-US" w:eastAsia="en-US" w:bidi="en-US"/>
        </w:rPr>
        <w:t xml:space="preserve">— </w:t>
      </w:r>
      <w:r>
        <w:rPr>
          <w:rStyle w:val="Bodytext5Spacing0ptf0"/>
        </w:rPr>
        <w:t>среднего квадратическо</w:t>
      </w:r>
      <w:r>
        <w:rPr>
          <w:rStyle w:val="Bodytext5Spacing0ptf0"/>
        </w:rPr>
        <w:softHyphen/>
      </w:r>
    </w:p>
    <w:p w14:paraId="5D29B6C6" w14:textId="77777777" w:rsidR="00F4136F" w:rsidRDefault="00E27E4F">
      <w:pPr>
        <w:pStyle w:val="Bodytext50"/>
        <w:framePr w:w="3034" w:h="9656" w:hRule="exact" w:wrap="around" w:vAnchor="page" w:hAnchor="page" w:x="3004" w:y="3018"/>
        <w:shd w:val="clear" w:color="auto" w:fill="auto"/>
        <w:spacing w:before="0" w:after="68" w:line="178" w:lineRule="exact"/>
        <w:ind w:left="600" w:right="60" w:firstLine="0"/>
      </w:pPr>
      <w:r>
        <w:rPr>
          <w:rStyle w:val="Bodytext5Spacing0ptf0"/>
        </w:rPr>
        <w:t>го отклонения нормального распределения 222</w:t>
      </w:r>
    </w:p>
    <w:p w14:paraId="5D29B6C7" w14:textId="77777777" w:rsidR="00F4136F" w:rsidRDefault="00E27E4F">
      <w:pPr>
        <w:pStyle w:val="Bodytext50"/>
        <w:framePr w:w="3034" w:h="9656" w:hRule="exact" w:wrap="around" w:vAnchor="page" w:hAnchor="page" w:x="3004" w:y="3018"/>
        <w:shd w:val="clear" w:color="auto" w:fill="auto"/>
        <w:spacing w:before="0"/>
        <w:ind w:left="60" w:right="60" w:firstLine="0"/>
      </w:pPr>
      <w:r>
        <w:rPr>
          <w:rStyle w:val="Bodytext5Spacing0ptf0"/>
        </w:rPr>
        <w:t>Зависимость корреляционная 253  линейная 184</w:t>
      </w:r>
    </w:p>
    <w:p w14:paraId="5D29B6C8" w14:textId="77777777" w:rsidR="00F4136F" w:rsidRDefault="00E27E4F">
      <w:pPr>
        <w:pStyle w:val="Bodytext50"/>
        <w:framePr w:w="3034" w:h="9656" w:hRule="exact" w:wrap="around" w:vAnchor="page" w:hAnchor="page" w:x="3004" w:y="3018"/>
        <w:numPr>
          <w:ilvl w:val="0"/>
          <w:numId w:val="78"/>
        </w:numPr>
        <w:shd w:val="clear" w:color="auto" w:fill="auto"/>
        <w:spacing w:before="0" w:line="173" w:lineRule="exact"/>
        <w:ind w:left="60" w:firstLine="0"/>
      </w:pPr>
      <w:r>
        <w:rPr>
          <w:rStyle w:val="Bodytext5Spacing0ptf0"/>
        </w:rPr>
        <w:t xml:space="preserve"> статистическая 253</w:t>
      </w:r>
    </w:p>
    <w:p w14:paraId="5D29B6C9" w14:textId="77777777" w:rsidR="00F4136F" w:rsidRDefault="00E27E4F">
      <w:pPr>
        <w:pStyle w:val="Bodytext50"/>
        <w:framePr w:w="3034" w:h="9656" w:hRule="exact" w:wrap="around" w:vAnchor="page" w:hAnchor="page" w:x="3004" w:y="3018"/>
        <w:numPr>
          <w:ilvl w:val="0"/>
          <w:numId w:val="78"/>
        </w:numPr>
        <w:shd w:val="clear" w:color="auto" w:fill="auto"/>
        <w:spacing w:before="0" w:line="173" w:lineRule="exact"/>
        <w:ind w:left="60" w:right="60" w:firstLine="0"/>
        <w:jc w:val="left"/>
      </w:pPr>
      <w:r>
        <w:rPr>
          <w:rStyle w:val="Bodytext5Spacing0ptf0"/>
        </w:rPr>
        <w:t xml:space="preserve"> функциональная 139 Закон больших чисел 108</w:t>
      </w:r>
    </w:p>
    <w:p w14:paraId="5D29B6CA" w14:textId="77777777" w:rsidR="00F4136F" w:rsidRDefault="00E27E4F">
      <w:pPr>
        <w:pStyle w:val="Bodytext50"/>
        <w:framePr w:w="3034" w:h="9656" w:hRule="exact" w:wrap="around" w:vAnchor="page" w:hAnchor="page" w:x="3004" w:y="3018"/>
        <w:numPr>
          <w:ilvl w:val="0"/>
          <w:numId w:val="78"/>
        </w:numPr>
        <w:shd w:val="clear" w:color="auto" w:fill="auto"/>
        <w:spacing w:before="0" w:line="173" w:lineRule="exact"/>
        <w:ind w:left="60" w:firstLine="0"/>
      </w:pPr>
      <w:r>
        <w:rPr>
          <w:rStyle w:val="Bodytext5Spacing0ptf0"/>
        </w:rPr>
        <w:t xml:space="preserve"> надежности показательный</w:t>
      </w:r>
    </w:p>
    <w:p w14:paraId="5D29B6CB" w14:textId="77777777" w:rsidR="00F4136F" w:rsidRDefault="00E27E4F">
      <w:pPr>
        <w:pStyle w:val="2"/>
        <w:framePr w:w="3034" w:h="9656" w:hRule="exact" w:wrap="around" w:vAnchor="page" w:hAnchor="page" w:x="3004" w:y="3018"/>
        <w:shd w:val="clear" w:color="auto" w:fill="auto"/>
        <w:spacing w:after="0" w:line="173" w:lineRule="exact"/>
        <w:ind w:left="600"/>
        <w:jc w:val="both"/>
      </w:pPr>
      <w:r>
        <w:rPr>
          <w:rStyle w:val="BodytextSpacing0pt"/>
        </w:rPr>
        <w:t>153—155</w:t>
      </w:r>
    </w:p>
    <w:p w14:paraId="5D29B6CC" w14:textId="77777777" w:rsidR="00F4136F" w:rsidRDefault="00E27E4F">
      <w:pPr>
        <w:pStyle w:val="Bodytext50"/>
        <w:framePr w:w="3034" w:h="9656" w:hRule="exact" w:wrap="around" w:vAnchor="page" w:hAnchor="page" w:x="3004" w:y="3018"/>
        <w:numPr>
          <w:ilvl w:val="0"/>
          <w:numId w:val="78"/>
        </w:numPr>
        <w:shd w:val="clear" w:color="auto" w:fill="auto"/>
        <w:spacing w:before="0" w:line="173" w:lineRule="exact"/>
        <w:ind w:left="60" w:firstLine="0"/>
      </w:pPr>
      <w:r>
        <w:rPr>
          <w:rStyle w:val="Bodytext5Spacing0ptf0"/>
        </w:rPr>
        <w:t xml:space="preserve"> распределения вероятностей</w:t>
      </w:r>
    </w:p>
    <w:p w14:paraId="5D29B6CD" w14:textId="77777777" w:rsidR="00F4136F" w:rsidRDefault="00E27E4F">
      <w:pPr>
        <w:pStyle w:val="Heading2980"/>
        <w:framePr w:w="3034" w:h="9656" w:hRule="exact" w:wrap="around" w:vAnchor="page" w:hAnchor="page" w:x="3004" w:y="3018"/>
        <w:shd w:val="clear" w:color="auto" w:fill="auto"/>
        <w:ind w:left="600"/>
      </w:pPr>
      <w:bookmarkStart w:id="371" w:name="bookmark371"/>
      <w:r>
        <w:t>66</w:t>
      </w:r>
      <w:r>
        <w:rPr>
          <w:rStyle w:val="Heading298FranklinGothicHeavy"/>
        </w:rPr>
        <w:t xml:space="preserve">, </w:t>
      </w:r>
      <w:r>
        <w:t>122</w:t>
      </w:r>
      <w:bookmarkEnd w:id="371"/>
    </w:p>
    <w:p w14:paraId="5D29B6CE" w14:textId="77777777" w:rsidR="00F4136F" w:rsidRDefault="00E27E4F">
      <w:pPr>
        <w:pStyle w:val="Bodytext50"/>
        <w:framePr w:w="3034" w:h="9656" w:hRule="exact" w:wrap="around" w:vAnchor="page" w:hAnchor="page" w:x="3004" w:y="3018"/>
        <w:shd w:val="clear" w:color="auto" w:fill="auto"/>
        <w:tabs>
          <w:tab w:val="left" w:leader="hyphen" w:pos="796"/>
        </w:tabs>
        <w:spacing w:before="0" w:line="173" w:lineRule="exact"/>
        <w:ind w:left="600" w:right="60" w:hanging="540"/>
        <w:jc w:val="left"/>
      </w:pPr>
      <w:r>
        <w:rPr>
          <w:rStyle w:val="Bodytext5Spacing0ptf0"/>
        </w:rPr>
        <w:tab/>
        <w:t>двумерной случайной ве</w:t>
      </w:r>
      <w:r>
        <w:rPr>
          <w:rStyle w:val="Bodytext5Spacing0ptf0"/>
        </w:rPr>
        <w:softHyphen/>
        <w:t>личины 156, 157</w:t>
      </w:r>
    </w:p>
    <w:p w14:paraId="5D29B6CF" w14:textId="77777777" w:rsidR="00F4136F" w:rsidRDefault="00E27E4F">
      <w:pPr>
        <w:pStyle w:val="Bodytext50"/>
        <w:framePr w:w="3034" w:h="9656" w:hRule="exact" w:wrap="around" w:vAnchor="page" w:hAnchor="page" w:x="3004" w:y="3018"/>
        <w:shd w:val="clear" w:color="auto" w:fill="auto"/>
        <w:tabs>
          <w:tab w:val="left" w:leader="hyphen" w:pos="796"/>
        </w:tabs>
        <w:spacing w:before="0" w:line="173" w:lineRule="exact"/>
        <w:ind w:left="60" w:firstLine="0"/>
      </w:pPr>
      <w:r>
        <w:rPr>
          <w:rStyle w:val="Bodytext5Spacing0ptf0"/>
        </w:rPr>
        <w:tab/>
        <w:t>условный 170, 172</w:t>
      </w:r>
    </w:p>
    <w:p w14:paraId="5D29B6D0" w14:textId="77777777" w:rsidR="00F4136F" w:rsidRDefault="00E27E4F">
      <w:pPr>
        <w:pStyle w:val="Bodytext50"/>
        <w:framePr w:w="3034" w:h="9656" w:hRule="exact" w:wrap="around" w:vAnchor="page" w:hAnchor="page" w:x="3004" w:y="3018"/>
        <w:shd w:val="clear" w:color="auto" w:fill="auto"/>
        <w:tabs>
          <w:tab w:val="left" w:leader="hyphen" w:pos="796"/>
        </w:tabs>
        <w:spacing w:before="0" w:after="60" w:line="173" w:lineRule="exact"/>
        <w:ind w:left="60" w:firstLine="0"/>
      </w:pPr>
      <w:r>
        <w:rPr>
          <w:rStyle w:val="Bodytext5Spacing0ptf0"/>
        </w:rPr>
        <w:tab/>
        <w:t>устойчивый 144</w:t>
      </w:r>
    </w:p>
    <w:p w14:paraId="5D29B6D1" w14:textId="77777777" w:rsidR="00F4136F" w:rsidRDefault="00E27E4F">
      <w:pPr>
        <w:pStyle w:val="Bodytext50"/>
        <w:framePr w:w="3034" w:h="9656" w:hRule="exact" w:wrap="around" w:vAnchor="page" w:hAnchor="page" w:x="3004" w:y="3018"/>
        <w:shd w:val="clear" w:color="auto" w:fill="auto"/>
        <w:spacing w:before="0" w:line="173" w:lineRule="exact"/>
        <w:ind w:left="600" w:right="60" w:hanging="540"/>
        <w:jc w:val="left"/>
      </w:pPr>
      <w:r>
        <w:rPr>
          <w:rStyle w:val="Bodytext5Spacing0ptf0"/>
        </w:rPr>
        <w:t>Интеграл от случайной функции 409</w:t>
      </w:r>
    </w:p>
    <w:p w14:paraId="5D29B6D2" w14:textId="77777777" w:rsidR="00F4136F" w:rsidRDefault="00E27E4F">
      <w:pPr>
        <w:pStyle w:val="Bodytext50"/>
        <w:framePr w:w="3034" w:h="9656" w:hRule="exact" w:wrap="around" w:vAnchor="page" w:hAnchor="page" w:x="3004" w:y="3018"/>
        <w:shd w:val="clear" w:color="auto" w:fill="auto"/>
        <w:spacing w:before="0" w:line="173" w:lineRule="exact"/>
        <w:ind w:left="60" w:firstLine="0"/>
      </w:pPr>
      <w:r>
        <w:rPr>
          <w:rStyle w:val="Bodytext5Spacing0ptf0"/>
        </w:rPr>
        <w:t>Интенсивность потока 70</w:t>
      </w:r>
    </w:p>
    <w:p w14:paraId="5D29B6D3" w14:textId="77777777" w:rsidR="00F4136F" w:rsidRDefault="00E27E4F">
      <w:pPr>
        <w:pStyle w:val="Bodytext50"/>
        <w:framePr w:w="3034" w:h="9656" w:hRule="exact" w:wrap="around" w:vAnchor="page" w:hAnchor="page" w:x="3004" w:y="3018"/>
        <w:numPr>
          <w:ilvl w:val="0"/>
          <w:numId w:val="78"/>
        </w:numPr>
        <w:shd w:val="clear" w:color="auto" w:fill="auto"/>
        <w:spacing w:before="0" w:line="173" w:lineRule="exact"/>
        <w:ind w:left="60" w:right="60" w:firstLine="0"/>
      </w:pPr>
      <w:r>
        <w:rPr>
          <w:rStyle w:val="Bodytext5Spacing0ptf0"/>
        </w:rPr>
        <w:t xml:space="preserve"> стационарного белого шума 444 Испытание 17</w:t>
      </w:r>
    </w:p>
    <w:p w14:paraId="5D29B6D4" w14:textId="77777777" w:rsidR="00F4136F" w:rsidRDefault="00E27E4F">
      <w:pPr>
        <w:pStyle w:val="Bodytext50"/>
        <w:framePr w:w="3034" w:h="9656" w:hRule="exact" w:wrap="around" w:vAnchor="page" w:hAnchor="page" w:x="3004" w:y="3018"/>
        <w:shd w:val="clear" w:color="auto" w:fill="auto"/>
        <w:spacing w:before="0" w:line="173" w:lineRule="exact"/>
        <w:ind w:left="60" w:firstLine="0"/>
      </w:pPr>
      <w:r>
        <w:rPr>
          <w:rStyle w:val="Bodytext5Spacing0ptf0"/>
        </w:rPr>
        <w:t>Исход благоприятствующий 19</w:t>
      </w:r>
    </w:p>
    <w:p w14:paraId="5D29B6D5" w14:textId="77777777" w:rsidR="00F4136F" w:rsidRDefault="00E27E4F">
      <w:pPr>
        <w:pStyle w:val="Bodytext50"/>
        <w:framePr w:w="3034" w:h="9656" w:hRule="exact" w:wrap="around" w:vAnchor="page" w:hAnchor="page" w:x="3004" w:y="3018"/>
        <w:numPr>
          <w:ilvl w:val="0"/>
          <w:numId w:val="78"/>
        </w:numPr>
        <w:shd w:val="clear" w:color="auto" w:fill="auto"/>
        <w:spacing w:before="0" w:after="60" w:line="173" w:lineRule="exact"/>
        <w:ind w:left="60" w:firstLine="0"/>
      </w:pPr>
      <w:r>
        <w:rPr>
          <w:rStyle w:val="Bodytext5Spacing0ptf0"/>
        </w:rPr>
        <w:t xml:space="preserve"> элементарный 19</w:t>
      </w:r>
    </w:p>
    <w:p w14:paraId="5D29B6D6" w14:textId="77777777" w:rsidR="00F4136F" w:rsidRDefault="00E27E4F">
      <w:pPr>
        <w:pStyle w:val="Bodytext50"/>
        <w:framePr w:w="3034" w:h="9656" w:hRule="exact" w:wrap="around" w:vAnchor="page" w:hAnchor="page" w:x="3004" w:y="3018"/>
        <w:shd w:val="clear" w:color="auto" w:fill="auto"/>
        <w:spacing w:before="0" w:line="173" w:lineRule="exact"/>
        <w:ind w:left="60" w:right="600" w:firstLine="0"/>
        <w:jc w:val="left"/>
      </w:pPr>
      <w:r>
        <w:rPr>
          <w:rStyle w:val="Bodytext5Spacing0ptf0"/>
        </w:rPr>
        <w:t>Качественный признак 335 Композиция 144</w:t>
      </w:r>
    </w:p>
    <w:p w14:paraId="5D29B6D7" w14:textId="77777777" w:rsidR="00F4136F" w:rsidRDefault="00E27E4F">
      <w:pPr>
        <w:pStyle w:val="Bodytext50"/>
        <w:framePr w:w="3034" w:h="9656" w:hRule="exact" w:wrap="around" w:vAnchor="page" w:hAnchor="page" w:x="3004" w:y="3018"/>
        <w:shd w:val="clear" w:color="auto" w:fill="auto"/>
        <w:spacing w:before="0" w:line="173" w:lineRule="exact"/>
        <w:ind w:left="600" w:right="60" w:hanging="540"/>
        <w:jc w:val="left"/>
      </w:pPr>
      <w:r>
        <w:rPr>
          <w:rStyle w:val="Bodytext5Spacing0ptf0"/>
        </w:rPr>
        <w:t>Корреляционная теория случай</w:t>
      </w:r>
      <w:r>
        <w:rPr>
          <w:rStyle w:val="Bodytext5Spacing0ptf0"/>
        </w:rPr>
        <w:softHyphen/>
        <w:t>ных функций 389</w:t>
      </w:r>
    </w:p>
    <w:p w14:paraId="5D29B6D8" w14:textId="77777777" w:rsidR="00F4136F" w:rsidRDefault="00E27E4F">
      <w:pPr>
        <w:pStyle w:val="Bodytext50"/>
        <w:framePr w:w="3034" w:h="9656" w:hRule="exact" w:wrap="around" w:vAnchor="page" w:hAnchor="page" w:x="3004" w:y="3018"/>
        <w:numPr>
          <w:ilvl w:val="0"/>
          <w:numId w:val="78"/>
        </w:numPr>
        <w:shd w:val="clear" w:color="auto" w:fill="auto"/>
        <w:spacing w:before="0" w:line="173" w:lineRule="exact"/>
        <w:ind w:left="60" w:right="60" w:firstLine="0"/>
        <w:jc w:val="left"/>
      </w:pPr>
      <w:r>
        <w:rPr>
          <w:rStyle w:val="Bodytext5Spacing0ptf0"/>
        </w:rPr>
        <w:t xml:space="preserve"> функция, </w:t>
      </w:r>
      <w:r>
        <w:rPr>
          <w:rStyle w:val="Bodytext5Italicff3"/>
          <w:lang w:val="ru-RU" w:eastAsia="ru-RU" w:bidi="ru-RU"/>
        </w:rPr>
        <w:t>см.</w:t>
      </w:r>
      <w:r>
        <w:rPr>
          <w:rStyle w:val="Bodytext5Spacing0ptf0"/>
        </w:rPr>
        <w:t xml:space="preserve"> Функция Корреляция криволинейная 275</w:t>
      </w:r>
    </w:p>
    <w:p w14:paraId="5D29B6D9" w14:textId="77777777" w:rsidR="00F4136F" w:rsidRDefault="00E27E4F">
      <w:pPr>
        <w:pStyle w:val="Bodytext50"/>
        <w:framePr w:w="3034" w:h="9656" w:hRule="exact" w:wrap="around" w:vAnchor="page" w:hAnchor="page" w:x="3004" w:y="3018"/>
        <w:numPr>
          <w:ilvl w:val="0"/>
          <w:numId w:val="78"/>
        </w:numPr>
        <w:shd w:val="clear" w:color="auto" w:fill="auto"/>
        <w:spacing w:before="0" w:line="173" w:lineRule="exact"/>
        <w:ind w:left="60" w:firstLine="0"/>
      </w:pPr>
      <w:r>
        <w:rPr>
          <w:rStyle w:val="Bodytext5Spacing0ptf0"/>
        </w:rPr>
        <w:t xml:space="preserve"> линейная 270</w:t>
      </w:r>
    </w:p>
    <w:p w14:paraId="5D29B6DA" w14:textId="77777777" w:rsidR="00F4136F" w:rsidRDefault="00E27E4F">
      <w:pPr>
        <w:pStyle w:val="Bodytext50"/>
        <w:framePr w:w="3034" w:h="9656" w:hRule="exact" w:wrap="around" w:vAnchor="page" w:hAnchor="page" w:x="3004" w:y="3018"/>
        <w:numPr>
          <w:ilvl w:val="0"/>
          <w:numId w:val="78"/>
        </w:numPr>
        <w:shd w:val="clear" w:color="auto" w:fill="auto"/>
        <w:spacing w:before="0" w:line="173" w:lineRule="exact"/>
        <w:ind w:left="60" w:firstLine="0"/>
      </w:pPr>
      <w:r>
        <w:rPr>
          <w:rStyle w:val="Bodytext5Spacing0ptf0"/>
        </w:rPr>
        <w:t xml:space="preserve"> множественная 276</w:t>
      </w:r>
    </w:p>
    <w:p w14:paraId="5D29B6DB" w14:textId="77777777" w:rsidR="00F4136F" w:rsidRDefault="00E27E4F">
      <w:pPr>
        <w:pStyle w:val="Bodytext50"/>
        <w:framePr w:w="3034" w:h="9656" w:hRule="exact" w:wrap="around" w:vAnchor="page" w:hAnchor="page" w:x="3004" w:y="3018"/>
        <w:numPr>
          <w:ilvl w:val="0"/>
          <w:numId w:val="78"/>
        </w:numPr>
        <w:shd w:val="clear" w:color="auto" w:fill="auto"/>
        <w:spacing w:before="0" w:line="173" w:lineRule="exact"/>
        <w:ind w:left="60" w:right="600" w:firstLine="0"/>
        <w:jc w:val="left"/>
      </w:pPr>
      <w:r>
        <w:rPr>
          <w:rStyle w:val="Bodytext5Spacing0ptf0"/>
        </w:rPr>
        <w:t xml:space="preserve"> ранговая 335 Коэффициент вариации 235</w:t>
      </w:r>
    </w:p>
    <w:p w14:paraId="5D29B6DC" w14:textId="77777777" w:rsidR="00F4136F" w:rsidRDefault="00E27E4F">
      <w:pPr>
        <w:pStyle w:val="Bodytext50"/>
        <w:framePr w:w="3034" w:h="9656" w:hRule="exact" w:wrap="around" w:vAnchor="page" w:hAnchor="page" w:x="3004" w:y="3018"/>
        <w:numPr>
          <w:ilvl w:val="0"/>
          <w:numId w:val="78"/>
        </w:numPr>
        <w:shd w:val="clear" w:color="auto" w:fill="auto"/>
        <w:spacing w:before="0" w:line="173" w:lineRule="exact"/>
        <w:ind w:left="60" w:firstLine="0"/>
      </w:pPr>
      <w:r>
        <w:rPr>
          <w:rStyle w:val="Bodytext5Spacing0ptf0"/>
        </w:rPr>
        <w:t xml:space="preserve"> корреляции 178, 179</w:t>
      </w:r>
    </w:p>
    <w:p w14:paraId="5D29B6DD" w14:textId="77777777" w:rsidR="00F4136F" w:rsidRDefault="00E27E4F">
      <w:pPr>
        <w:pStyle w:val="Bodytext50"/>
        <w:framePr w:w="3034" w:h="9656" w:hRule="exact" w:wrap="around" w:vAnchor="page" w:hAnchor="page" w:x="3004" w:y="3018"/>
        <w:numPr>
          <w:ilvl w:val="0"/>
          <w:numId w:val="78"/>
        </w:numPr>
        <w:shd w:val="clear" w:color="auto" w:fill="auto"/>
        <w:spacing w:before="0" w:line="173" w:lineRule="exact"/>
        <w:ind w:left="60" w:firstLine="0"/>
      </w:pPr>
      <w:r>
        <w:rPr>
          <w:rStyle w:val="Bodytext5Spacing0ptf0"/>
        </w:rPr>
        <w:t xml:space="preserve"> — выборочный 261—263</w:t>
      </w:r>
    </w:p>
    <w:p w14:paraId="5D29B6DE" w14:textId="77777777" w:rsidR="00F4136F" w:rsidRDefault="00E27E4F">
      <w:pPr>
        <w:pStyle w:val="Bodytext50"/>
        <w:framePr w:w="3034" w:h="9656" w:hRule="exact" w:wrap="around" w:vAnchor="page" w:hAnchor="page" w:x="3004" w:y="3018"/>
        <w:shd w:val="clear" w:color="auto" w:fill="auto"/>
        <w:tabs>
          <w:tab w:val="left" w:leader="hyphen" w:pos="796"/>
        </w:tabs>
        <w:spacing w:before="0" w:line="173" w:lineRule="exact"/>
        <w:ind w:left="60" w:firstLine="0"/>
      </w:pPr>
      <w:r>
        <w:rPr>
          <w:rStyle w:val="Bodytext5Spacing0ptf0"/>
        </w:rPr>
        <w:tab/>
        <w:t>Кендалла 341, 342</w:t>
      </w:r>
    </w:p>
    <w:p w14:paraId="5D29B6DF" w14:textId="77777777" w:rsidR="00F4136F" w:rsidRDefault="00E27E4F">
      <w:pPr>
        <w:pStyle w:val="Bodytext50"/>
        <w:framePr w:w="3034" w:h="9656" w:hRule="exact" w:wrap="around" w:vAnchor="page" w:hAnchor="page" w:x="3004" w:y="3018"/>
        <w:shd w:val="clear" w:color="auto" w:fill="auto"/>
        <w:tabs>
          <w:tab w:val="left" w:leader="hyphen" w:pos="796"/>
        </w:tabs>
        <w:spacing w:before="0" w:line="173" w:lineRule="exact"/>
        <w:ind w:left="60" w:firstLine="0"/>
      </w:pPr>
      <w:r>
        <w:rPr>
          <w:rStyle w:val="Bodytext5Spacing0ptf0"/>
        </w:rPr>
        <w:tab/>
        <w:t xml:space="preserve"> совокупный 278</w:t>
      </w:r>
    </w:p>
    <w:p w14:paraId="5D29B6E0" w14:textId="77777777" w:rsidR="00F4136F" w:rsidRDefault="00E27E4F">
      <w:pPr>
        <w:pStyle w:val="Bodytext50"/>
        <w:framePr w:w="3034" w:h="9656" w:hRule="exact" w:wrap="around" w:vAnchor="page" w:hAnchor="page" w:x="3004" w:y="3018"/>
        <w:numPr>
          <w:ilvl w:val="0"/>
          <w:numId w:val="78"/>
        </w:numPr>
        <w:shd w:val="clear" w:color="auto" w:fill="auto"/>
        <w:spacing w:before="0" w:line="173" w:lineRule="exact"/>
        <w:ind w:left="60" w:firstLine="0"/>
      </w:pPr>
      <w:r>
        <w:rPr>
          <w:rStyle w:val="Bodytext5Spacing0ptf0"/>
        </w:rPr>
        <w:t xml:space="preserve">   Спирмена 339, 340</w:t>
      </w:r>
    </w:p>
    <w:p w14:paraId="5D29B6E1" w14:textId="77777777" w:rsidR="00F4136F" w:rsidRDefault="00E27E4F">
      <w:pPr>
        <w:pStyle w:val="Bodytext50"/>
        <w:framePr w:w="3034" w:h="9656" w:hRule="exact" w:wrap="around" w:vAnchor="page" w:hAnchor="page" w:x="3004" w:y="3018"/>
        <w:shd w:val="clear" w:color="auto" w:fill="auto"/>
        <w:tabs>
          <w:tab w:val="left" w:leader="hyphen" w:pos="796"/>
        </w:tabs>
        <w:spacing w:before="0" w:line="173" w:lineRule="exact"/>
        <w:ind w:left="60" w:firstLine="0"/>
      </w:pPr>
      <w:r>
        <w:rPr>
          <w:rStyle w:val="Bodytext5Spacing0ptf0"/>
        </w:rPr>
        <w:tab/>
        <w:t>частный 278</w:t>
      </w:r>
    </w:p>
    <w:p w14:paraId="5D29B6E2" w14:textId="77777777" w:rsidR="00F4136F" w:rsidRDefault="00E27E4F">
      <w:pPr>
        <w:pStyle w:val="Bodytext50"/>
        <w:framePr w:w="3034" w:h="9656" w:hRule="exact" w:wrap="around" w:vAnchor="page" w:hAnchor="page" w:x="3004" w:y="3018"/>
        <w:numPr>
          <w:ilvl w:val="0"/>
          <w:numId w:val="78"/>
        </w:numPr>
        <w:shd w:val="clear" w:color="auto" w:fill="auto"/>
        <w:spacing w:before="0" w:line="173" w:lineRule="exact"/>
        <w:ind w:left="60" w:right="1020" w:firstLine="0"/>
        <w:jc w:val="left"/>
      </w:pPr>
      <w:r>
        <w:rPr>
          <w:rStyle w:val="Bodytext5Spacing0ptf0"/>
        </w:rPr>
        <w:t xml:space="preserve"> регрессии 183   выборочный 255</w:t>
      </w:r>
    </w:p>
    <w:p w14:paraId="5D29B6E3" w14:textId="77777777" w:rsidR="00F4136F" w:rsidRDefault="00E27E4F">
      <w:pPr>
        <w:pStyle w:val="Bodytext50"/>
        <w:framePr w:w="3034" w:h="9656" w:hRule="exact" w:wrap="around" w:vAnchor="page" w:hAnchor="page" w:x="3004" w:y="3018"/>
        <w:shd w:val="clear" w:color="auto" w:fill="auto"/>
        <w:spacing w:before="0" w:line="173" w:lineRule="exact"/>
        <w:ind w:left="660" w:right="60" w:hanging="520"/>
        <w:jc w:val="left"/>
      </w:pPr>
      <w:r>
        <w:rPr>
          <w:rStyle w:val="Bodytext5Spacing0ptf0"/>
        </w:rPr>
        <w:t>Кривая нормальная (кривая Гаус</w:t>
      </w:r>
      <w:r>
        <w:rPr>
          <w:rStyle w:val="Bodytext5Spacing0ptf0"/>
        </w:rPr>
        <w:softHyphen/>
        <w:t>са) 130, 131</w:t>
      </w:r>
    </w:p>
    <w:p w14:paraId="5D29B6E4" w14:textId="77777777" w:rsidR="00F4136F" w:rsidRDefault="00E27E4F">
      <w:pPr>
        <w:pStyle w:val="Bodytext50"/>
        <w:framePr w:w="3034" w:h="9656" w:hRule="exact" w:wrap="around" w:vAnchor="page" w:hAnchor="page" w:x="3004" w:y="3018"/>
        <w:numPr>
          <w:ilvl w:val="0"/>
          <w:numId w:val="78"/>
        </w:numPr>
        <w:shd w:val="clear" w:color="auto" w:fill="auto"/>
        <w:spacing w:before="0" w:line="173" w:lineRule="exact"/>
        <w:ind w:left="60" w:firstLine="0"/>
      </w:pPr>
      <w:r>
        <w:rPr>
          <w:rStyle w:val="Bodytext5Spacing0ptf0"/>
        </w:rPr>
        <w:t xml:space="preserve"> —, построение по опытным</w:t>
      </w:r>
    </w:p>
    <w:p w14:paraId="5D29B6E5" w14:textId="77777777" w:rsidR="00F4136F" w:rsidRDefault="00E27E4F">
      <w:pPr>
        <w:pStyle w:val="Bodytext50"/>
        <w:framePr w:w="3034" w:h="9656" w:hRule="exact" w:wrap="around" w:vAnchor="page" w:hAnchor="page" w:x="3004" w:y="3018"/>
        <w:shd w:val="clear" w:color="auto" w:fill="auto"/>
        <w:spacing w:before="0" w:line="173" w:lineRule="exact"/>
        <w:ind w:left="660" w:firstLine="0"/>
        <w:jc w:val="left"/>
      </w:pPr>
      <w:r>
        <w:rPr>
          <w:rStyle w:val="Bodytext5Spacing0ptf0"/>
        </w:rPr>
        <w:t>данным 249, 250</w:t>
      </w:r>
    </w:p>
    <w:p w14:paraId="5D29B6E6" w14:textId="77777777" w:rsidR="00F4136F" w:rsidRDefault="00E27E4F">
      <w:pPr>
        <w:pStyle w:val="Bodytext50"/>
        <w:framePr w:w="3034" w:h="9656" w:hRule="exact" w:wrap="around" w:vAnchor="page" w:hAnchor="page" w:x="3004" w:y="3018"/>
        <w:numPr>
          <w:ilvl w:val="0"/>
          <w:numId w:val="78"/>
        </w:numPr>
        <w:shd w:val="clear" w:color="auto" w:fill="auto"/>
        <w:spacing w:before="0" w:line="173" w:lineRule="exact"/>
        <w:ind w:left="140" w:right="240" w:hanging="80"/>
        <w:jc w:val="left"/>
      </w:pPr>
      <w:r>
        <w:rPr>
          <w:rStyle w:val="Bodytext5Spacing0ptf0"/>
        </w:rPr>
        <w:t xml:space="preserve"> нормированная 132 Критерий Бартлетта 323, 324</w:t>
      </w:r>
    </w:p>
    <w:p w14:paraId="5D29B6E7" w14:textId="77777777" w:rsidR="00F4136F" w:rsidRDefault="00E27E4F">
      <w:pPr>
        <w:pStyle w:val="Bodytext50"/>
        <w:framePr w:w="3034" w:h="9656" w:hRule="exact" w:wrap="around" w:vAnchor="page" w:hAnchor="page" w:x="3004" w:y="3018"/>
        <w:numPr>
          <w:ilvl w:val="0"/>
          <w:numId w:val="78"/>
        </w:numPr>
        <w:shd w:val="clear" w:color="auto" w:fill="auto"/>
        <w:spacing w:before="0" w:line="173" w:lineRule="exact"/>
        <w:ind w:left="140" w:firstLine="0"/>
        <w:jc w:val="left"/>
      </w:pPr>
      <w:r>
        <w:rPr>
          <w:rStyle w:val="Bodytext5Spacing0ptf0"/>
        </w:rPr>
        <w:t xml:space="preserve"> Вилкоксоиа 343—345</w:t>
      </w:r>
    </w:p>
    <w:p w14:paraId="5D29B6E8" w14:textId="77777777" w:rsidR="00F4136F" w:rsidRDefault="00E27E4F">
      <w:pPr>
        <w:pStyle w:val="Bodytext50"/>
        <w:framePr w:w="3034" w:h="9656" w:hRule="exact" w:wrap="around" w:vAnchor="page" w:hAnchor="page" w:x="3004" w:y="3018"/>
        <w:numPr>
          <w:ilvl w:val="0"/>
          <w:numId w:val="78"/>
        </w:numPr>
        <w:shd w:val="clear" w:color="auto" w:fill="auto"/>
        <w:spacing w:before="0" w:line="173" w:lineRule="exact"/>
        <w:ind w:left="140" w:firstLine="0"/>
        <w:jc w:val="left"/>
      </w:pPr>
      <w:r>
        <w:rPr>
          <w:rStyle w:val="Bodytext5Spacing0ptf0"/>
        </w:rPr>
        <w:t xml:space="preserve"> Кочрена 326</w:t>
      </w:r>
    </w:p>
    <w:p w14:paraId="5D29B6E9" w14:textId="77777777" w:rsidR="00F4136F" w:rsidRDefault="00E27E4F">
      <w:pPr>
        <w:pStyle w:val="Bodytext50"/>
        <w:framePr w:w="3034" w:h="9656" w:hRule="exact" w:wrap="around" w:vAnchor="page" w:hAnchor="page" w:x="3004" w:y="3018"/>
        <w:numPr>
          <w:ilvl w:val="0"/>
          <w:numId w:val="78"/>
        </w:numPr>
        <w:shd w:val="clear" w:color="auto" w:fill="auto"/>
        <w:spacing w:before="0" w:line="173" w:lineRule="exact"/>
        <w:ind w:left="140" w:firstLine="0"/>
        <w:jc w:val="left"/>
      </w:pPr>
      <w:r>
        <w:rPr>
          <w:rStyle w:val="Bodytext5Spacing0ptf0"/>
        </w:rPr>
        <w:t xml:space="preserve"> Пирсона 329—331</w:t>
      </w:r>
    </w:p>
    <w:p w14:paraId="5D29B6EA" w14:textId="77777777" w:rsidR="00F4136F" w:rsidRDefault="00E27E4F">
      <w:pPr>
        <w:pStyle w:val="Bodytext50"/>
        <w:framePr w:w="3034" w:h="9656" w:hRule="exact" w:wrap="around" w:vAnchor="page" w:hAnchor="page" w:x="3004" w:y="3018"/>
        <w:numPr>
          <w:ilvl w:val="0"/>
          <w:numId w:val="78"/>
        </w:numPr>
        <w:shd w:val="clear" w:color="auto" w:fill="auto"/>
        <w:spacing w:before="0" w:line="173" w:lineRule="exact"/>
        <w:ind w:left="140" w:firstLine="0"/>
        <w:jc w:val="left"/>
      </w:pPr>
      <w:r>
        <w:rPr>
          <w:rStyle w:val="Bodytext5Spacing0ptf0"/>
        </w:rPr>
        <w:t xml:space="preserve"> согласия 329</w:t>
      </w:r>
    </w:p>
    <w:p w14:paraId="5D29B6EB" w14:textId="77777777" w:rsidR="00F4136F" w:rsidRDefault="00E27E4F">
      <w:pPr>
        <w:pStyle w:val="Bodytext50"/>
        <w:framePr w:w="3034" w:h="9656" w:hRule="exact" w:wrap="around" w:vAnchor="page" w:hAnchor="page" w:x="3004" w:y="3018"/>
        <w:numPr>
          <w:ilvl w:val="0"/>
          <w:numId w:val="78"/>
        </w:numPr>
        <w:shd w:val="clear" w:color="auto" w:fill="auto"/>
        <w:spacing w:before="0" w:line="173" w:lineRule="exact"/>
        <w:ind w:left="140" w:right="60" w:firstLine="0"/>
        <w:jc w:val="left"/>
      </w:pPr>
      <w:r>
        <w:rPr>
          <w:rStyle w:val="Bodytext5Spacing0ptf0"/>
        </w:rPr>
        <w:t xml:space="preserve"> статистический 283 Критические точки 284</w:t>
      </w:r>
    </w:p>
    <w:p w14:paraId="5D29B6EC" w14:textId="77777777" w:rsidR="00F4136F" w:rsidRDefault="00E27E4F">
      <w:pPr>
        <w:pStyle w:val="Bodytext50"/>
        <w:framePr w:w="3024" w:h="9677" w:hRule="exact" w:wrap="around" w:vAnchor="page" w:hAnchor="page" w:x="6234" w:y="3008"/>
        <w:shd w:val="clear" w:color="auto" w:fill="auto"/>
        <w:spacing w:before="0" w:after="134" w:line="178" w:lineRule="exact"/>
        <w:ind w:left="620" w:right="80" w:hanging="560"/>
        <w:jc w:val="left"/>
      </w:pPr>
      <w:r>
        <w:rPr>
          <w:rStyle w:val="Bodytext5Italicff3"/>
          <w:lang w:val="ru-RU" w:eastAsia="ru-RU" w:bidi="ru-RU"/>
        </w:rPr>
        <w:t xml:space="preserve">См. </w:t>
      </w:r>
      <w:r>
        <w:rPr>
          <w:rStyle w:val="Bodytext5Italicff6"/>
        </w:rPr>
        <w:t>также</w:t>
      </w:r>
      <w:r>
        <w:rPr>
          <w:rStyle w:val="Bodytext5Spacing0ptf0"/>
        </w:rPr>
        <w:t xml:space="preserve"> Таблица значений кри</w:t>
      </w:r>
      <w:r>
        <w:rPr>
          <w:rStyle w:val="Bodytext5Spacing0ptf0"/>
        </w:rPr>
        <w:softHyphen/>
        <w:t>тических точек</w:t>
      </w:r>
    </w:p>
    <w:p w14:paraId="5D29B6ED" w14:textId="77777777" w:rsidR="00F4136F" w:rsidRDefault="00E27E4F">
      <w:pPr>
        <w:pStyle w:val="Bodytext50"/>
        <w:framePr w:w="3024" w:h="9677" w:hRule="exact" w:wrap="around" w:vAnchor="page" w:hAnchor="page" w:x="6234" w:y="3008"/>
        <w:shd w:val="clear" w:color="auto" w:fill="auto"/>
        <w:spacing w:before="0" w:line="160" w:lineRule="exact"/>
        <w:ind w:left="120" w:hanging="80"/>
        <w:jc w:val="left"/>
      </w:pPr>
      <w:r>
        <w:rPr>
          <w:rStyle w:val="Bodytext5Spacing0ptf0"/>
        </w:rPr>
        <w:t>Линин регрессии выборочные 254</w:t>
      </w:r>
    </w:p>
    <w:p w14:paraId="5D29B6EE" w14:textId="77777777" w:rsidR="00F4136F" w:rsidRDefault="00E27E4F">
      <w:pPr>
        <w:pStyle w:val="Bodytext50"/>
        <w:framePr w:w="3024" w:h="9677" w:hRule="exact" w:wrap="around" w:vAnchor="page" w:hAnchor="page" w:x="6234" w:y="3008"/>
        <w:numPr>
          <w:ilvl w:val="0"/>
          <w:numId w:val="78"/>
        </w:numPr>
        <w:shd w:val="clear" w:color="auto" w:fill="auto"/>
        <w:spacing w:before="0" w:after="120" w:line="178" w:lineRule="exact"/>
        <w:ind w:left="60" w:right="80" w:firstLine="0"/>
        <w:jc w:val="left"/>
      </w:pPr>
      <w:r>
        <w:rPr>
          <w:rStyle w:val="Bodytext5Spacing0ptf0"/>
        </w:rPr>
        <w:t xml:space="preserve"> спектральные 436 Ложный нуль 238</w:t>
      </w:r>
    </w:p>
    <w:p w14:paraId="5D29B6EF" w14:textId="77777777" w:rsidR="00F4136F" w:rsidRDefault="00E27E4F">
      <w:pPr>
        <w:pStyle w:val="Bodytext50"/>
        <w:framePr w:w="3024" w:h="9677" w:hRule="exact" w:wrap="around" w:vAnchor="page" w:hAnchor="page" w:x="6234" w:y="3008"/>
        <w:shd w:val="clear" w:color="auto" w:fill="auto"/>
        <w:spacing w:before="0" w:line="178" w:lineRule="exact"/>
        <w:ind w:left="60" w:right="80" w:firstLine="0"/>
        <w:jc w:val="left"/>
      </w:pPr>
      <w:r>
        <w:rPr>
          <w:rStyle w:val="Bodytext5Spacing0ptf0"/>
        </w:rPr>
        <w:t>Математическое ожидание 75  дискретной случайной ве</w:t>
      </w:r>
      <w:r>
        <w:rPr>
          <w:rStyle w:val="Bodytext5Spacing0ptf0"/>
        </w:rPr>
        <w:softHyphen/>
        <w:t>личины 76</w:t>
      </w:r>
    </w:p>
    <w:p w14:paraId="5D29B6F0" w14:textId="77777777" w:rsidR="00F4136F" w:rsidRDefault="00E27E4F">
      <w:pPr>
        <w:pStyle w:val="Bodytext50"/>
        <w:framePr w:w="3024" w:h="9677" w:hRule="exact" w:wrap="around" w:vAnchor="page" w:hAnchor="page" w:x="6234" w:y="3008"/>
        <w:shd w:val="clear" w:color="auto" w:fill="auto"/>
        <w:tabs>
          <w:tab w:val="left" w:leader="hyphen" w:pos="1342"/>
        </w:tabs>
        <w:spacing w:before="0" w:line="173" w:lineRule="exact"/>
        <w:ind w:left="60" w:firstLine="0"/>
      </w:pPr>
      <w:r>
        <w:rPr>
          <w:rStyle w:val="Bodytext5Spacing0ptf0"/>
        </w:rPr>
        <w:tab/>
        <w:t>, вероятностный</w:t>
      </w:r>
    </w:p>
    <w:p w14:paraId="5D29B6F1" w14:textId="77777777" w:rsidR="00F4136F" w:rsidRDefault="00E27E4F">
      <w:pPr>
        <w:pStyle w:val="Bodytext50"/>
        <w:framePr w:w="3024" w:h="9677" w:hRule="exact" w:wrap="around" w:vAnchor="page" w:hAnchor="page" w:x="6234" w:y="3008"/>
        <w:shd w:val="clear" w:color="auto" w:fill="auto"/>
        <w:spacing w:before="0" w:line="173" w:lineRule="exact"/>
        <w:ind w:left="60" w:firstLine="560"/>
        <w:jc w:val="left"/>
      </w:pPr>
      <w:r>
        <w:rPr>
          <w:rStyle w:val="Bodytext5Spacing0ptf0"/>
        </w:rPr>
        <w:t>смысл 77, 78</w:t>
      </w:r>
    </w:p>
    <w:p w14:paraId="5D29B6F2" w14:textId="77777777" w:rsidR="00F4136F" w:rsidRDefault="00E27E4F">
      <w:pPr>
        <w:pStyle w:val="Tableofcontents0"/>
        <w:framePr w:w="3024" w:h="9677" w:hRule="exact" w:wrap="around" w:vAnchor="page" w:hAnchor="page" w:x="6234" w:y="3008"/>
        <w:shd w:val="clear" w:color="auto" w:fill="auto"/>
        <w:tabs>
          <w:tab w:val="right" w:leader="hyphen" w:pos="2210"/>
          <w:tab w:val="left" w:pos="2422"/>
        </w:tabs>
        <w:spacing w:before="0" w:after="0" w:line="173" w:lineRule="exact"/>
        <w:ind w:left="60"/>
      </w:pPr>
      <w:r>
        <w:rPr>
          <w:rStyle w:val="TableofcontentsSpacing0pt6"/>
        </w:rPr>
        <w:tab/>
        <w:t xml:space="preserve"> свойства</w:t>
      </w:r>
      <w:r>
        <w:rPr>
          <w:rStyle w:val="TableofcontentsSpacing0pt6"/>
        </w:rPr>
        <w:tab/>
        <w:t>78—82</w:t>
      </w:r>
    </w:p>
    <w:p w14:paraId="5D29B6F3" w14:textId="77777777" w:rsidR="00F4136F" w:rsidRDefault="00E27E4F">
      <w:pPr>
        <w:pStyle w:val="Tableofcontents0"/>
        <w:framePr w:w="3024" w:h="9677" w:hRule="exact" w:wrap="around" w:vAnchor="page" w:hAnchor="page" w:x="6234" w:y="3008"/>
        <w:shd w:val="clear" w:color="auto" w:fill="auto"/>
        <w:spacing w:before="0" w:after="0" w:line="173" w:lineRule="exact"/>
        <w:ind w:left="620" w:right="80" w:hanging="560"/>
        <w:jc w:val="left"/>
      </w:pPr>
      <w:r>
        <w:rPr>
          <w:rStyle w:val="TableofcontentsSpacing0pt6"/>
        </w:rPr>
        <w:t xml:space="preserve">  комплексной случайной ве</w:t>
      </w:r>
      <w:r>
        <w:rPr>
          <w:rStyle w:val="TableofcontentsSpacing0pt6"/>
        </w:rPr>
        <w:softHyphen/>
        <w:t>личины 414</w:t>
      </w:r>
    </w:p>
    <w:p w14:paraId="5D29B6F4" w14:textId="77777777" w:rsidR="00F4136F" w:rsidRDefault="00E27E4F">
      <w:pPr>
        <w:pStyle w:val="Tableofcontents0"/>
        <w:framePr w:w="3024" w:h="9677" w:hRule="exact" w:wrap="around" w:vAnchor="page" w:hAnchor="page" w:x="6234" w:y="3008"/>
        <w:shd w:val="clear" w:color="auto" w:fill="auto"/>
        <w:tabs>
          <w:tab w:val="center" w:pos="2155"/>
          <w:tab w:val="center" w:pos="2134"/>
        </w:tabs>
        <w:spacing w:before="0" w:after="0" w:line="173" w:lineRule="exact"/>
        <w:ind w:left="60"/>
      </w:pPr>
      <w:r>
        <w:rPr>
          <w:rStyle w:val="TableofcontentsSpacing0pt6"/>
        </w:rPr>
        <w:tab/>
        <w:t>функции</w:t>
      </w:r>
      <w:r>
        <w:rPr>
          <w:rStyle w:val="TableofcontentsSpacing0pt6"/>
        </w:rPr>
        <w:tab/>
        <w:t>415</w:t>
      </w:r>
    </w:p>
    <w:p w14:paraId="5D29B6F5" w14:textId="77777777" w:rsidR="00F4136F" w:rsidRDefault="00E27E4F">
      <w:pPr>
        <w:pStyle w:val="Tableofcontents0"/>
        <w:framePr w:w="3024" w:h="9677" w:hRule="exact" w:wrap="around" w:vAnchor="page" w:hAnchor="page" w:x="6234" w:y="3008"/>
        <w:shd w:val="clear" w:color="auto" w:fill="auto"/>
        <w:spacing w:before="0" w:after="0" w:line="173" w:lineRule="exact"/>
        <w:ind w:left="620" w:right="80" w:hanging="560"/>
        <w:jc w:val="left"/>
      </w:pPr>
      <w:r>
        <w:rPr>
          <w:rStyle w:val="TableofcontentsSpacing0pt6"/>
        </w:rPr>
        <w:t xml:space="preserve"> непрерывной случайной ве</w:t>
      </w:r>
      <w:r>
        <w:rPr>
          <w:rStyle w:val="TableofcontentsSpacing0pt6"/>
        </w:rPr>
        <w:softHyphen/>
        <w:t>личины 125</w:t>
      </w:r>
    </w:p>
    <w:p w14:paraId="5D29B6F6" w14:textId="77777777" w:rsidR="00F4136F" w:rsidRDefault="00E27E4F">
      <w:pPr>
        <w:pStyle w:val="Tableofcontents0"/>
        <w:framePr w:w="3024" w:h="9677" w:hRule="exact" w:wrap="around" w:vAnchor="page" w:hAnchor="page" w:x="6234" w:y="3008"/>
        <w:shd w:val="clear" w:color="auto" w:fill="auto"/>
        <w:spacing w:before="0" w:after="0" w:line="173" w:lineRule="exact"/>
        <w:ind w:left="60"/>
      </w:pPr>
      <w:r>
        <w:rPr>
          <w:rStyle w:val="TableofcontentsSpacing0pt6"/>
        </w:rPr>
        <w:t xml:space="preserve">  случайной функции 390</w:t>
      </w:r>
    </w:p>
    <w:p w14:paraId="5D29B6F7" w14:textId="77777777" w:rsidR="00F4136F" w:rsidRDefault="00E27E4F">
      <w:pPr>
        <w:pStyle w:val="Tableofcontents0"/>
        <w:framePr w:w="3024" w:h="9677" w:hRule="exact" w:wrap="around" w:vAnchor="page" w:hAnchor="page" w:x="6234" w:y="3008"/>
        <w:shd w:val="clear" w:color="auto" w:fill="auto"/>
        <w:tabs>
          <w:tab w:val="right" w:leader="hyphen" w:pos="1903"/>
          <w:tab w:val="center" w:pos="2155"/>
        </w:tabs>
        <w:spacing w:before="0" w:after="0" w:line="173" w:lineRule="exact"/>
        <w:ind w:left="60"/>
      </w:pPr>
      <w:r>
        <w:rPr>
          <w:rStyle w:val="TableofcontentsSpacing0pt6"/>
        </w:rPr>
        <w:tab/>
        <w:t xml:space="preserve"> свойства</w:t>
      </w:r>
      <w:r>
        <w:rPr>
          <w:rStyle w:val="TableofcontentsSpacing0pt6"/>
        </w:rPr>
        <w:tab/>
        <w:t>391</w:t>
      </w:r>
    </w:p>
    <w:p w14:paraId="5D29B6F8" w14:textId="77777777" w:rsidR="00F4136F" w:rsidRDefault="00E27E4F">
      <w:pPr>
        <w:pStyle w:val="Bodytext50"/>
        <w:framePr w:w="3024" w:h="9677" w:hRule="exact" w:wrap="around" w:vAnchor="page" w:hAnchor="page" w:x="6234" w:y="3008"/>
        <w:shd w:val="clear" w:color="auto" w:fill="auto"/>
        <w:spacing w:before="0" w:line="173" w:lineRule="exact"/>
        <w:ind w:left="60" w:firstLine="0"/>
      </w:pPr>
      <w:r>
        <w:rPr>
          <w:rStyle w:val="Bodytext5Spacing0ptf0"/>
        </w:rPr>
        <w:t xml:space="preserve">  условное 173</w:t>
      </w:r>
    </w:p>
    <w:p w14:paraId="5D29B6F9" w14:textId="77777777" w:rsidR="00F4136F" w:rsidRDefault="00E27E4F">
      <w:pPr>
        <w:pStyle w:val="Bodytext50"/>
        <w:framePr w:w="3024" w:h="9677" w:hRule="exact" w:wrap="around" w:vAnchor="page" w:hAnchor="page" w:x="6234" w:y="3008"/>
        <w:shd w:val="clear" w:color="auto" w:fill="auto"/>
        <w:spacing w:before="0" w:line="173" w:lineRule="exact"/>
        <w:ind w:left="60" w:firstLine="0"/>
      </w:pPr>
      <w:r>
        <w:rPr>
          <w:rStyle w:val="Bodytext5Spacing0ptf0"/>
        </w:rPr>
        <w:t xml:space="preserve"> функции одного случайного</w:t>
      </w:r>
    </w:p>
    <w:p w14:paraId="5D29B6FA" w14:textId="77777777" w:rsidR="00F4136F" w:rsidRDefault="00E27E4F">
      <w:pPr>
        <w:pStyle w:val="Bodytext50"/>
        <w:framePr w:w="3024" w:h="9677" w:hRule="exact" w:wrap="around" w:vAnchor="page" w:hAnchor="page" w:x="6234" w:y="3008"/>
        <w:shd w:val="clear" w:color="auto" w:fill="auto"/>
        <w:spacing w:before="0" w:line="173" w:lineRule="exact"/>
        <w:ind w:left="60" w:right="280" w:firstLine="560"/>
        <w:jc w:val="left"/>
      </w:pPr>
      <w:r>
        <w:rPr>
          <w:rStyle w:val="Bodytext5Spacing0ptf0"/>
        </w:rPr>
        <w:t>аргумента 141, 142 Матрица перехода системы 382 Медиана 234</w:t>
      </w:r>
    </w:p>
    <w:p w14:paraId="5D29B6FB" w14:textId="77777777" w:rsidR="00F4136F" w:rsidRDefault="00E27E4F">
      <w:pPr>
        <w:pStyle w:val="Bodytext50"/>
        <w:framePr w:w="3024" w:h="9677" w:hRule="exact" w:wrap="around" w:vAnchor="page" w:hAnchor="page" w:x="6234" w:y="3008"/>
        <w:shd w:val="clear" w:color="auto" w:fill="auto"/>
        <w:spacing w:before="0" w:line="173" w:lineRule="exact"/>
        <w:ind w:left="620" w:right="80" w:hanging="560"/>
        <w:jc w:val="left"/>
      </w:pPr>
      <w:r>
        <w:rPr>
          <w:rStyle w:val="Bodytext5Spacing0ptf0"/>
        </w:rPr>
        <w:t>Метод наибольшего правдоподо</w:t>
      </w:r>
      <w:r>
        <w:rPr>
          <w:rStyle w:val="Bodytext5Spacing0ptf0"/>
        </w:rPr>
        <w:softHyphen/>
        <w:t>бия 229. 230</w:t>
      </w:r>
    </w:p>
    <w:p w14:paraId="5D29B6FC" w14:textId="77777777" w:rsidR="00F4136F" w:rsidRDefault="00E27E4F">
      <w:pPr>
        <w:pStyle w:val="Bodytext50"/>
        <w:framePr w:w="3024" w:h="9677" w:hRule="exact" w:wrap="around" w:vAnchor="page" w:hAnchor="page" w:x="6234" w:y="3008"/>
        <w:numPr>
          <w:ilvl w:val="0"/>
          <w:numId w:val="78"/>
        </w:numPr>
        <w:shd w:val="clear" w:color="auto" w:fill="auto"/>
        <w:spacing w:before="0" w:line="173" w:lineRule="exact"/>
        <w:ind w:left="60" w:right="80" w:firstLine="0"/>
        <w:jc w:val="left"/>
      </w:pPr>
      <w:r>
        <w:rPr>
          <w:rStyle w:val="Bodytext5Spacing0ptf0"/>
        </w:rPr>
        <w:t xml:space="preserve"> Монте — Карло 363, 364  , применение к вычисле</w:t>
      </w:r>
    </w:p>
    <w:p w14:paraId="5D29B6FD" w14:textId="77777777" w:rsidR="00F4136F" w:rsidRDefault="00E27E4F">
      <w:pPr>
        <w:pStyle w:val="Bodytext50"/>
        <w:framePr w:w="3024" w:h="9677" w:hRule="exact" w:wrap="around" w:vAnchor="page" w:hAnchor="page" w:x="6234" w:y="3008"/>
        <w:shd w:val="clear" w:color="auto" w:fill="auto"/>
        <w:spacing w:before="0" w:line="173" w:lineRule="exact"/>
        <w:ind w:left="60" w:right="80" w:firstLine="560"/>
        <w:jc w:val="left"/>
      </w:pPr>
      <w:r>
        <w:rPr>
          <w:rStyle w:val="Bodytext5Spacing0ptf0"/>
        </w:rPr>
        <w:t>иию определенных интег</w:t>
      </w:r>
      <w:r>
        <w:rPr>
          <w:rStyle w:val="Bodytext5Spacing0ptf0"/>
        </w:rPr>
        <w:softHyphen/>
        <w:t>ралов 453—455  , расчету многоканаль</w:t>
      </w:r>
      <w:r>
        <w:rPr>
          <w:rStyle w:val="Bodytext5Spacing0ptf0"/>
        </w:rPr>
        <w:softHyphen/>
        <w:t>ной системы массового об</w:t>
      </w:r>
      <w:r>
        <w:rPr>
          <w:rStyle w:val="Bodytext5Spacing0ptf0"/>
        </w:rPr>
        <w:softHyphen/>
        <w:t>служивания с отказами 451—453</w:t>
      </w:r>
    </w:p>
    <w:p w14:paraId="5D29B6FE" w14:textId="77777777" w:rsidR="00F4136F" w:rsidRDefault="00E27E4F">
      <w:pPr>
        <w:pStyle w:val="Bodytext50"/>
        <w:framePr w:w="3024" w:h="9677" w:hRule="exact" w:wrap="around" w:vAnchor="page" w:hAnchor="page" w:x="6234" w:y="3008"/>
        <w:numPr>
          <w:ilvl w:val="0"/>
          <w:numId w:val="78"/>
        </w:numPr>
        <w:shd w:val="clear" w:color="auto" w:fill="auto"/>
        <w:spacing w:before="0" w:line="173" w:lineRule="exact"/>
        <w:ind w:left="60" w:firstLine="0"/>
      </w:pPr>
      <w:r>
        <w:rPr>
          <w:rStyle w:val="Bodytext5Spacing0ptf0"/>
        </w:rPr>
        <w:t xml:space="preserve"> моментов 227, 228</w:t>
      </w:r>
    </w:p>
    <w:p w14:paraId="5D29B6FF" w14:textId="77777777" w:rsidR="00F4136F" w:rsidRDefault="00E27E4F">
      <w:pPr>
        <w:pStyle w:val="Bodytext50"/>
        <w:framePr w:w="3024" w:h="9677" w:hRule="exact" w:wrap="around" w:vAnchor="page" w:hAnchor="page" w:x="6234" w:y="3008"/>
        <w:numPr>
          <w:ilvl w:val="0"/>
          <w:numId w:val="78"/>
        </w:numPr>
        <w:shd w:val="clear" w:color="auto" w:fill="auto"/>
        <w:spacing w:before="0" w:line="173" w:lineRule="exact"/>
        <w:ind w:left="60" w:firstLine="0"/>
      </w:pPr>
      <w:r>
        <w:rPr>
          <w:rStyle w:val="Bodytext5Spacing0ptf0"/>
        </w:rPr>
        <w:t xml:space="preserve"> обратных функций 371—374</w:t>
      </w:r>
    </w:p>
    <w:p w14:paraId="5D29B700" w14:textId="77777777" w:rsidR="00F4136F" w:rsidRDefault="00E27E4F">
      <w:pPr>
        <w:pStyle w:val="Bodytext50"/>
        <w:framePr w:w="3024" w:h="9677" w:hRule="exact" w:wrap="around" w:vAnchor="page" w:hAnchor="page" w:x="6234" w:y="3008"/>
        <w:numPr>
          <w:ilvl w:val="0"/>
          <w:numId w:val="78"/>
        </w:numPr>
        <w:shd w:val="clear" w:color="auto" w:fill="auto"/>
        <w:spacing w:before="0" w:line="173" w:lineRule="exact"/>
        <w:ind w:left="60" w:firstLine="0"/>
      </w:pPr>
      <w:r>
        <w:rPr>
          <w:rStyle w:val="Bodytext5Spacing0ptf0"/>
        </w:rPr>
        <w:t xml:space="preserve"> произведений 241, 242</w:t>
      </w:r>
    </w:p>
    <w:p w14:paraId="5D29B701" w14:textId="77777777" w:rsidR="00F4136F" w:rsidRDefault="00E27E4F">
      <w:pPr>
        <w:pStyle w:val="Bodytext50"/>
        <w:framePr w:w="3024" w:h="9677" w:hRule="exact" w:wrap="around" w:vAnchor="page" w:hAnchor="page" w:x="6234" w:y="3008"/>
        <w:numPr>
          <w:ilvl w:val="0"/>
          <w:numId w:val="78"/>
        </w:numPr>
        <w:shd w:val="clear" w:color="auto" w:fill="auto"/>
        <w:spacing w:before="0" w:line="173" w:lineRule="exact"/>
        <w:ind w:left="60" w:right="80" w:firstLine="0"/>
        <w:jc w:val="left"/>
      </w:pPr>
      <w:r>
        <w:rPr>
          <w:rStyle w:val="Bodytext5Spacing0ptf0"/>
        </w:rPr>
        <w:t xml:space="preserve"> суперпозиции 375, 376 Многоугольник распределения 66 Мода 138, 234</w:t>
      </w:r>
    </w:p>
    <w:p w14:paraId="5D29B702" w14:textId="77777777" w:rsidR="00F4136F" w:rsidRDefault="00E27E4F">
      <w:pPr>
        <w:pStyle w:val="Bodytext50"/>
        <w:framePr w:w="3024" w:h="9677" w:hRule="exact" w:wrap="around" w:vAnchor="page" w:hAnchor="page" w:x="6234" w:y="3008"/>
        <w:shd w:val="clear" w:color="auto" w:fill="auto"/>
        <w:spacing w:before="0" w:line="173" w:lineRule="exact"/>
        <w:ind w:left="60" w:firstLine="0"/>
        <w:jc w:val="left"/>
      </w:pPr>
      <w:r>
        <w:rPr>
          <w:rStyle w:val="Bodytext5Spacing0ptf0"/>
        </w:rPr>
        <w:t>Момент корреляционный 176, 177   двух случайных комплекс</w:t>
      </w:r>
      <w:r>
        <w:rPr>
          <w:rStyle w:val="Bodytext5Spacing0ptf0"/>
        </w:rPr>
        <w:softHyphen/>
        <w:t>ных величин 415</w:t>
      </w:r>
    </w:p>
    <w:p w14:paraId="5D29B703" w14:textId="77777777" w:rsidR="00F4136F" w:rsidRDefault="00E27E4F">
      <w:pPr>
        <w:pStyle w:val="Bodytext50"/>
        <w:framePr w:w="3024" w:h="9677" w:hRule="exact" w:wrap="around" w:vAnchor="page" w:hAnchor="page" w:x="6234" w:y="3008"/>
        <w:numPr>
          <w:ilvl w:val="0"/>
          <w:numId w:val="78"/>
        </w:numPr>
        <w:shd w:val="clear" w:color="auto" w:fill="auto"/>
        <w:spacing w:before="0" w:line="173" w:lineRule="exact"/>
        <w:ind w:left="120" w:hanging="80"/>
        <w:jc w:val="left"/>
      </w:pPr>
      <w:r>
        <w:rPr>
          <w:rStyle w:val="Bodytext5Spacing0ptf0"/>
        </w:rPr>
        <w:t xml:space="preserve"> начальный теоретический 99  эмпирический 239</w:t>
      </w:r>
    </w:p>
    <w:p w14:paraId="5D29B704" w14:textId="77777777" w:rsidR="00F4136F" w:rsidRDefault="00E27E4F">
      <w:pPr>
        <w:pStyle w:val="Bodytext50"/>
        <w:framePr w:w="3024" w:h="9677" w:hRule="exact" w:wrap="around" w:vAnchor="page" w:hAnchor="page" w:x="6234" w:y="3008"/>
        <w:numPr>
          <w:ilvl w:val="0"/>
          <w:numId w:val="78"/>
        </w:numPr>
        <w:shd w:val="clear" w:color="auto" w:fill="auto"/>
        <w:spacing w:before="0" w:line="173" w:lineRule="exact"/>
        <w:ind w:left="620" w:hanging="480"/>
        <w:jc w:val="left"/>
      </w:pPr>
      <w:r>
        <w:rPr>
          <w:rStyle w:val="Bodytext5Spacing0ptf0"/>
        </w:rPr>
        <w:t xml:space="preserve"> обычный эмпирический 239,240</w:t>
      </w:r>
    </w:p>
    <w:p w14:paraId="5D29B705" w14:textId="77777777" w:rsidR="00F4136F" w:rsidRDefault="00E27E4F">
      <w:pPr>
        <w:pStyle w:val="Bodytext50"/>
        <w:framePr w:w="3024" w:h="9677" w:hRule="exact" w:wrap="around" w:vAnchor="page" w:hAnchor="page" w:x="6234" w:y="3008"/>
        <w:numPr>
          <w:ilvl w:val="0"/>
          <w:numId w:val="78"/>
        </w:numPr>
        <w:shd w:val="clear" w:color="auto" w:fill="auto"/>
        <w:spacing w:before="0" w:line="173" w:lineRule="exact"/>
        <w:ind w:left="620" w:hanging="480"/>
        <w:jc w:val="left"/>
      </w:pPr>
      <w:r>
        <w:rPr>
          <w:rStyle w:val="Bodytext5Spacing0ptf0"/>
        </w:rPr>
        <w:t xml:space="preserve"> условный эмпирический 239,</w:t>
      </w:r>
    </w:p>
    <w:p w14:paraId="5D29B706" w14:textId="77777777" w:rsidR="00F4136F" w:rsidRDefault="00E27E4F">
      <w:pPr>
        <w:pStyle w:val="Bodytext50"/>
        <w:framePr w:w="3024" w:h="9677" w:hRule="exact" w:wrap="around" w:vAnchor="page" w:hAnchor="page" w:x="6234" w:y="3008"/>
        <w:shd w:val="clear" w:color="auto" w:fill="auto"/>
        <w:spacing w:before="0" w:line="173" w:lineRule="exact"/>
        <w:ind w:left="60" w:firstLine="560"/>
        <w:jc w:val="left"/>
      </w:pPr>
      <w:r>
        <w:rPr>
          <w:rStyle w:val="Bodytext5Spacing0ptf0"/>
        </w:rPr>
        <w:t>240</w:t>
      </w:r>
    </w:p>
    <w:p w14:paraId="5D29B707" w14:textId="77777777" w:rsidR="00F4136F" w:rsidRDefault="00E27E4F">
      <w:pPr>
        <w:pStyle w:val="Bodytext50"/>
        <w:framePr w:w="3024" w:h="9677" w:hRule="exact" w:wrap="around" w:vAnchor="page" w:hAnchor="page" w:x="6234" w:y="3008"/>
        <w:numPr>
          <w:ilvl w:val="0"/>
          <w:numId w:val="78"/>
        </w:numPr>
        <w:shd w:val="clear" w:color="auto" w:fill="auto"/>
        <w:spacing w:before="0" w:line="173" w:lineRule="exact"/>
        <w:ind w:left="620" w:hanging="480"/>
        <w:jc w:val="left"/>
      </w:pPr>
      <w:r>
        <w:rPr>
          <w:rStyle w:val="Bodytext5Spacing0ptf0"/>
        </w:rPr>
        <w:t xml:space="preserve"> центральный теоретический 99</w:t>
      </w:r>
    </w:p>
    <w:p w14:paraId="5D29B708" w14:textId="77777777" w:rsidR="00F4136F" w:rsidRDefault="00E27E4F">
      <w:pPr>
        <w:pStyle w:val="Bodytext50"/>
        <w:framePr w:w="3024" w:h="9677" w:hRule="exact" w:wrap="around" w:vAnchor="page" w:hAnchor="page" w:x="6234" w:y="3008"/>
        <w:shd w:val="clear" w:color="auto" w:fill="auto"/>
        <w:spacing w:before="0" w:line="173" w:lineRule="exact"/>
        <w:ind w:left="620" w:hanging="480"/>
        <w:jc w:val="left"/>
      </w:pPr>
      <w:r>
        <w:rPr>
          <w:rStyle w:val="Bodytext5Spacing0ptf0"/>
        </w:rPr>
        <w:t xml:space="preserve"> эмпирический 239, 240</w:t>
      </w:r>
    </w:p>
    <w:p w14:paraId="5D29B709" w14:textId="77777777" w:rsidR="00F4136F" w:rsidRDefault="00E27E4F">
      <w:pPr>
        <w:pStyle w:val="Bodytext50"/>
        <w:framePr w:w="3024" w:h="9677" w:hRule="exact" w:wrap="around" w:vAnchor="page" w:hAnchor="page" w:x="6234" w:y="3008"/>
        <w:shd w:val="clear" w:color="auto" w:fill="auto"/>
        <w:spacing w:before="0" w:after="113" w:line="173" w:lineRule="exact"/>
        <w:ind w:left="620" w:hanging="480"/>
        <w:jc w:val="left"/>
      </w:pPr>
      <w:r>
        <w:rPr>
          <w:rStyle w:val="Bodytext5Spacing0ptf0"/>
        </w:rPr>
        <w:t>Мощность критерия 287</w:t>
      </w:r>
    </w:p>
    <w:p w14:paraId="5D29B70A" w14:textId="77777777" w:rsidR="00F4136F" w:rsidRDefault="00E27E4F">
      <w:pPr>
        <w:pStyle w:val="Bodytext50"/>
        <w:framePr w:w="3024" w:h="9677" w:hRule="exact" w:wrap="around" w:vAnchor="page" w:hAnchor="page" w:x="6234" w:y="3008"/>
        <w:shd w:val="clear" w:color="auto" w:fill="auto"/>
        <w:spacing w:before="0" w:line="182" w:lineRule="exact"/>
        <w:ind w:left="620" w:hanging="480"/>
        <w:jc w:val="left"/>
      </w:pPr>
      <w:r>
        <w:rPr>
          <w:rStyle w:val="Bodytext5Spacing0ptf0"/>
        </w:rPr>
        <w:t>Наблюдаемое значение критерия 283</w:t>
      </w:r>
    </w:p>
    <w:p w14:paraId="5D29B70B" w14:textId="77777777" w:rsidR="00F4136F" w:rsidRDefault="00E27E4F">
      <w:pPr>
        <w:pStyle w:val="Headerorfooter0"/>
        <w:framePr w:wrap="around" w:vAnchor="page" w:hAnchor="page" w:x="8970" w:y="12760"/>
        <w:shd w:val="clear" w:color="auto" w:fill="auto"/>
        <w:spacing w:line="160" w:lineRule="exact"/>
        <w:ind w:left="20"/>
      </w:pPr>
      <w:r>
        <w:rPr>
          <w:rStyle w:val="HeaderorfooterSpacing1pt0"/>
        </w:rPr>
        <w:t>475</w:t>
      </w:r>
    </w:p>
    <w:p w14:paraId="5D29B70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B70D" w14:textId="77777777" w:rsidR="00F4136F" w:rsidRDefault="00E27E4F">
      <w:pPr>
        <w:pStyle w:val="Bodytext50"/>
        <w:framePr w:w="2952" w:h="9793" w:hRule="exact" w:wrap="around" w:vAnchor="page" w:hAnchor="page" w:x="3061" w:y="2977"/>
        <w:shd w:val="clear" w:color="auto" w:fill="auto"/>
        <w:spacing w:before="0" w:after="184" w:line="178" w:lineRule="exact"/>
        <w:ind w:left="20" w:right="20" w:firstLine="0"/>
        <w:jc w:val="left"/>
      </w:pPr>
      <w:r>
        <w:rPr>
          <w:rStyle w:val="Bodytext5Spacing0ptf0"/>
        </w:rPr>
        <w:t>Надежность 213 Независимые испытания 55 Неравенство Чебышева 102, 103</w:t>
      </w:r>
    </w:p>
    <w:p w14:paraId="5D29B70E" w14:textId="77777777" w:rsidR="00F4136F" w:rsidRDefault="00E27E4F">
      <w:pPr>
        <w:pStyle w:val="Bodytext50"/>
        <w:framePr w:w="2952" w:h="9793" w:hRule="exact" w:wrap="around" w:vAnchor="page" w:hAnchor="page" w:x="3061" w:y="2977"/>
        <w:shd w:val="clear" w:color="auto" w:fill="auto"/>
        <w:spacing w:before="0" w:line="173" w:lineRule="exact"/>
        <w:ind w:left="20" w:firstLine="0"/>
        <w:jc w:val="left"/>
      </w:pPr>
      <w:r>
        <w:rPr>
          <w:rStyle w:val="Bodytext5Spacing0ptf0"/>
        </w:rPr>
        <w:t>Область критическая 284</w:t>
      </w:r>
    </w:p>
    <w:p w14:paraId="5D29B70F" w14:textId="77777777" w:rsidR="00F4136F" w:rsidRDefault="00E27E4F">
      <w:pPr>
        <w:pStyle w:val="Bodytext50"/>
        <w:framePr w:w="2952" w:h="9793" w:hRule="exact" w:wrap="around" w:vAnchor="page" w:hAnchor="page" w:x="3061" w:y="2977"/>
        <w:numPr>
          <w:ilvl w:val="0"/>
          <w:numId w:val="78"/>
        </w:numPr>
        <w:shd w:val="clear" w:color="auto" w:fill="auto"/>
        <w:spacing w:before="0" w:line="173" w:lineRule="exact"/>
        <w:ind w:left="20" w:right="20" w:firstLine="0"/>
        <w:jc w:val="left"/>
      </w:pPr>
      <w:r>
        <w:rPr>
          <w:rStyle w:val="Bodytext5Spacing0ptf0"/>
        </w:rPr>
        <w:t xml:space="preserve"> принятия гипотезы 284 Объем выборки минимальный 216,</w:t>
      </w:r>
    </w:p>
    <w:p w14:paraId="5D29B710" w14:textId="77777777" w:rsidR="00F4136F" w:rsidRDefault="00E27E4F">
      <w:pPr>
        <w:pStyle w:val="Bodytext50"/>
        <w:framePr w:w="2952" w:h="9793" w:hRule="exact" w:wrap="around" w:vAnchor="page" w:hAnchor="page" w:x="3061" w:y="2977"/>
        <w:shd w:val="clear" w:color="auto" w:fill="auto"/>
        <w:spacing w:before="0" w:line="173" w:lineRule="exact"/>
        <w:ind w:left="20" w:firstLine="560"/>
        <w:jc w:val="left"/>
      </w:pPr>
      <w:r>
        <w:rPr>
          <w:rStyle w:val="Bodytext5Spacing0ptf0"/>
        </w:rPr>
        <w:t>313</w:t>
      </w:r>
    </w:p>
    <w:p w14:paraId="5D29B711" w14:textId="77777777" w:rsidR="00F4136F" w:rsidRDefault="00E27E4F">
      <w:pPr>
        <w:pStyle w:val="Bodytext50"/>
        <w:framePr w:w="2952" w:h="9793" w:hRule="exact" w:wrap="around" w:vAnchor="page" w:hAnchor="page" w:x="3061" w:y="2977"/>
        <w:numPr>
          <w:ilvl w:val="0"/>
          <w:numId w:val="78"/>
        </w:numPr>
        <w:shd w:val="clear" w:color="auto" w:fill="auto"/>
        <w:spacing w:before="0" w:line="173" w:lineRule="exact"/>
        <w:ind w:left="20" w:right="20" w:firstLine="0"/>
        <w:jc w:val="left"/>
      </w:pPr>
      <w:r>
        <w:rPr>
          <w:rStyle w:val="Bodytext5Spacing0ptf0"/>
        </w:rPr>
        <w:t xml:space="preserve"> совокупности 188 Отбор механический 191</w:t>
      </w:r>
    </w:p>
    <w:p w14:paraId="5D29B712" w14:textId="77777777" w:rsidR="00F4136F" w:rsidRDefault="00E27E4F">
      <w:pPr>
        <w:pStyle w:val="Bodytext50"/>
        <w:framePr w:w="2952" w:h="9793" w:hRule="exact" w:wrap="around" w:vAnchor="page" w:hAnchor="page" w:x="3061" w:y="2977"/>
        <w:numPr>
          <w:ilvl w:val="0"/>
          <w:numId w:val="78"/>
        </w:numPr>
        <w:shd w:val="clear" w:color="auto" w:fill="auto"/>
        <w:spacing w:before="0" w:line="173" w:lineRule="exact"/>
        <w:ind w:left="20" w:firstLine="0"/>
        <w:jc w:val="left"/>
      </w:pPr>
      <w:r>
        <w:rPr>
          <w:rStyle w:val="Bodytext5Spacing0ptf0"/>
        </w:rPr>
        <w:t xml:space="preserve"> простой случайный 190</w:t>
      </w:r>
    </w:p>
    <w:p w14:paraId="5D29B713" w14:textId="77777777" w:rsidR="00F4136F" w:rsidRDefault="00E27E4F">
      <w:pPr>
        <w:pStyle w:val="Bodytext50"/>
        <w:framePr w:w="2952" w:h="9793" w:hRule="exact" w:wrap="around" w:vAnchor="page" w:hAnchor="page" w:x="3061" w:y="2977"/>
        <w:numPr>
          <w:ilvl w:val="0"/>
          <w:numId w:val="78"/>
        </w:numPr>
        <w:shd w:val="clear" w:color="auto" w:fill="auto"/>
        <w:spacing w:before="0" w:line="173" w:lineRule="exact"/>
        <w:ind w:left="20" w:right="20" w:firstLine="0"/>
        <w:jc w:val="left"/>
      </w:pPr>
      <w:r>
        <w:rPr>
          <w:rStyle w:val="Bodytext5Spacing0ptf0"/>
        </w:rPr>
        <w:t xml:space="preserve"> типический 191 Отклонение 86, 204</w:t>
      </w:r>
    </w:p>
    <w:p w14:paraId="5D29B714" w14:textId="77777777" w:rsidR="00F4136F" w:rsidRDefault="00E27E4F">
      <w:pPr>
        <w:pStyle w:val="Bodytext50"/>
        <w:framePr w:w="2952" w:h="9793" w:hRule="exact" w:wrap="around" w:vAnchor="page" w:hAnchor="page" w:x="3061" w:y="2977"/>
        <w:shd w:val="clear" w:color="auto" w:fill="auto"/>
        <w:spacing w:before="0" w:line="173" w:lineRule="exact"/>
        <w:ind w:left="20" w:right="20" w:firstLine="0"/>
        <w:jc w:val="left"/>
      </w:pPr>
      <w:r>
        <w:rPr>
          <w:rStyle w:val="Bodytext5Italicff6"/>
        </w:rPr>
        <w:t>См. также</w:t>
      </w:r>
      <w:r>
        <w:rPr>
          <w:rStyle w:val="Bodytext5Spacing0ptf0"/>
        </w:rPr>
        <w:t xml:space="preserve"> Среднее квадратиче</w:t>
      </w:r>
      <w:r>
        <w:rPr>
          <w:rStyle w:val="Bodytext5Spacing0ptf0"/>
        </w:rPr>
        <w:softHyphen/>
        <w:t>ское отклонение Отыскание критических обла</w:t>
      </w:r>
      <w:r>
        <w:rPr>
          <w:rStyle w:val="Bodytext5Spacing0ptf0"/>
        </w:rPr>
        <w:softHyphen/>
        <w:t>стей 285—287</w:t>
      </w:r>
    </w:p>
    <w:p w14:paraId="5D29B715" w14:textId="77777777" w:rsidR="00F4136F" w:rsidRDefault="00E27E4F">
      <w:pPr>
        <w:pStyle w:val="Bodytext50"/>
        <w:framePr w:w="2952" w:h="9793" w:hRule="exact" w:wrap="around" w:vAnchor="page" w:hAnchor="page" w:x="3061" w:y="2977"/>
        <w:numPr>
          <w:ilvl w:val="0"/>
          <w:numId w:val="78"/>
        </w:numPr>
        <w:shd w:val="clear" w:color="auto" w:fill="auto"/>
        <w:spacing w:before="0" w:line="173" w:lineRule="exact"/>
        <w:ind w:left="20" w:firstLine="0"/>
        <w:jc w:val="left"/>
      </w:pPr>
      <w:r>
        <w:rPr>
          <w:rStyle w:val="Bodytext5Spacing0ptf0"/>
        </w:rPr>
        <w:t xml:space="preserve"> параметров прямой регрессии</w:t>
      </w:r>
    </w:p>
    <w:p w14:paraId="5D29B716" w14:textId="77777777" w:rsidR="00F4136F" w:rsidRDefault="00E27E4F">
      <w:pPr>
        <w:pStyle w:val="Bodytext50"/>
        <w:framePr w:w="2952" w:h="9793" w:hRule="exact" w:wrap="around" w:vAnchor="page" w:hAnchor="page" w:x="3061" w:y="2977"/>
        <w:shd w:val="clear" w:color="auto" w:fill="auto"/>
        <w:spacing w:before="0" w:line="173" w:lineRule="exact"/>
        <w:ind w:left="580" w:right="20" w:firstLine="0"/>
      </w:pPr>
      <w:r>
        <w:rPr>
          <w:rStyle w:val="Bodytext5Spacing0ptf0"/>
        </w:rPr>
        <w:t>по несгруппированным дан</w:t>
      </w:r>
      <w:r>
        <w:rPr>
          <w:rStyle w:val="Bodytext5Spacing0ptf0"/>
        </w:rPr>
        <w:softHyphen/>
        <w:t>ным 255, 256</w:t>
      </w:r>
    </w:p>
    <w:p w14:paraId="5D29B717" w14:textId="77777777" w:rsidR="00F4136F" w:rsidRDefault="00E27E4F">
      <w:pPr>
        <w:pStyle w:val="Bodytext50"/>
        <w:framePr w:w="2952" w:h="9793" w:hRule="exact" w:wrap="around" w:vAnchor="page" w:hAnchor="page" w:x="3061" w:y="2977"/>
        <w:shd w:val="clear" w:color="auto" w:fill="auto"/>
        <w:tabs>
          <w:tab w:val="right" w:leader="hyphen" w:pos="2900"/>
        </w:tabs>
        <w:spacing w:before="0" w:line="173" w:lineRule="exact"/>
        <w:ind w:left="20" w:firstLine="0"/>
      </w:pPr>
      <w:r>
        <w:rPr>
          <w:rStyle w:val="Bodytext5Spacing0ptf0"/>
        </w:rPr>
        <w:tab/>
        <w:t xml:space="preserve"> сгруппированным</w:t>
      </w:r>
    </w:p>
    <w:p w14:paraId="5D29B718" w14:textId="77777777" w:rsidR="00F4136F" w:rsidRDefault="00E27E4F">
      <w:pPr>
        <w:pStyle w:val="Bodytext50"/>
        <w:framePr w:w="2952" w:h="9793" w:hRule="exact" w:wrap="around" w:vAnchor="page" w:hAnchor="page" w:x="3061" w:y="2977"/>
        <w:shd w:val="clear" w:color="auto" w:fill="auto"/>
        <w:spacing w:before="0" w:line="173" w:lineRule="exact"/>
        <w:ind w:left="20" w:right="20" w:firstLine="560"/>
        <w:jc w:val="left"/>
      </w:pPr>
      <w:r>
        <w:rPr>
          <w:rStyle w:val="Bodytext5Spacing0ptf0"/>
        </w:rPr>
        <w:t>данным 259, 260 Оценка вероятности биномиально</w:t>
      </w:r>
      <w:r>
        <w:rPr>
          <w:rStyle w:val="Bodytext5Spacing0ptf0"/>
        </w:rPr>
        <w:softHyphen/>
        <w:t>го распределения по относи</w:t>
      </w:r>
      <w:r>
        <w:rPr>
          <w:rStyle w:val="Bodytext5Spacing0ptf0"/>
        </w:rPr>
        <w:softHyphen/>
        <w:t>тельной частоте 224, 226</w:t>
      </w:r>
    </w:p>
    <w:p w14:paraId="5D29B719" w14:textId="77777777" w:rsidR="00F4136F" w:rsidRDefault="00E27E4F">
      <w:pPr>
        <w:pStyle w:val="Bodytext50"/>
        <w:framePr w:w="2952" w:h="9793" w:hRule="exact" w:wrap="around" w:vAnchor="page" w:hAnchor="page" w:x="3061" w:y="2977"/>
        <w:numPr>
          <w:ilvl w:val="0"/>
          <w:numId w:val="78"/>
        </w:numPr>
        <w:shd w:val="clear" w:color="auto" w:fill="auto"/>
        <w:spacing w:before="0" w:line="173" w:lineRule="exact"/>
        <w:ind w:left="20" w:firstLine="0"/>
      </w:pPr>
      <w:r>
        <w:rPr>
          <w:rStyle w:val="Bodytext5Spacing0ptf0"/>
        </w:rPr>
        <w:t xml:space="preserve"> генеральной дисперсии по ис</w:t>
      </w:r>
      <w:r>
        <w:rPr>
          <w:rStyle w:val="Bodytext5Spacing0ptf0"/>
        </w:rPr>
        <w:softHyphen/>
      </w:r>
    </w:p>
    <w:p w14:paraId="5D29B71A" w14:textId="77777777" w:rsidR="00F4136F" w:rsidRDefault="00E27E4F">
      <w:pPr>
        <w:pStyle w:val="Bodytext50"/>
        <w:framePr w:w="2952" w:h="9793" w:hRule="exact" w:wrap="around" w:vAnchor="page" w:hAnchor="page" w:x="3061" w:y="2977"/>
        <w:shd w:val="clear" w:color="auto" w:fill="auto"/>
        <w:spacing w:before="0" w:line="173" w:lineRule="exact"/>
        <w:ind w:left="20" w:firstLine="560"/>
        <w:jc w:val="left"/>
      </w:pPr>
      <w:r>
        <w:rPr>
          <w:rStyle w:val="Bodytext5Spacing0ptf0"/>
        </w:rPr>
        <w:t>правленной выборочной 212</w:t>
      </w:r>
    </w:p>
    <w:p w14:paraId="5D29B71B" w14:textId="77777777" w:rsidR="00F4136F" w:rsidRDefault="00E27E4F">
      <w:pPr>
        <w:pStyle w:val="Bodytext50"/>
        <w:framePr w:w="2952" w:h="9793" w:hRule="exact" w:wrap="around" w:vAnchor="page" w:hAnchor="page" w:x="3061" w:y="2977"/>
        <w:numPr>
          <w:ilvl w:val="0"/>
          <w:numId w:val="78"/>
        </w:numPr>
        <w:shd w:val="clear" w:color="auto" w:fill="auto"/>
        <w:spacing w:before="0" w:line="173" w:lineRule="exact"/>
        <w:ind w:left="20" w:firstLine="0"/>
      </w:pPr>
      <w:r>
        <w:rPr>
          <w:rStyle w:val="Bodytext5Spacing0ptf0"/>
        </w:rPr>
        <w:t xml:space="preserve"> интервальная 213, </w:t>
      </w:r>
      <w:r>
        <w:rPr>
          <w:rStyle w:val="Bodytext5Italicff6"/>
        </w:rPr>
        <w:t>см. также</w:t>
      </w:r>
    </w:p>
    <w:p w14:paraId="5D29B71C" w14:textId="77777777" w:rsidR="00F4136F" w:rsidRDefault="00E27E4F">
      <w:pPr>
        <w:pStyle w:val="Bodytext50"/>
        <w:framePr w:w="2952" w:h="9793" w:hRule="exact" w:wrap="around" w:vAnchor="page" w:hAnchor="page" w:x="3061" w:y="2977"/>
        <w:shd w:val="clear" w:color="auto" w:fill="auto"/>
        <w:spacing w:before="0" w:line="173" w:lineRule="exact"/>
        <w:ind w:left="20" w:firstLine="560"/>
        <w:jc w:val="left"/>
      </w:pPr>
      <w:r>
        <w:rPr>
          <w:rStyle w:val="Bodytext5Spacing0ptf0"/>
        </w:rPr>
        <w:t>Доверительный интервал</w:t>
      </w:r>
    </w:p>
    <w:p w14:paraId="5D29B71D" w14:textId="77777777" w:rsidR="00F4136F" w:rsidRDefault="00E27E4F">
      <w:pPr>
        <w:pStyle w:val="Bodytext50"/>
        <w:framePr w:w="2952" w:h="9793" w:hRule="exact" w:wrap="around" w:vAnchor="page" w:hAnchor="page" w:x="3061" w:y="2977"/>
        <w:numPr>
          <w:ilvl w:val="0"/>
          <w:numId w:val="78"/>
        </w:numPr>
        <w:shd w:val="clear" w:color="auto" w:fill="auto"/>
        <w:spacing w:before="0" w:line="173" w:lineRule="exact"/>
        <w:ind w:left="20" w:firstLine="0"/>
      </w:pPr>
      <w:r>
        <w:rPr>
          <w:rStyle w:val="Bodytext5Spacing0ptf0"/>
        </w:rPr>
        <w:t xml:space="preserve"> истинного значения измеряе</w:t>
      </w:r>
      <w:r>
        <w:rPr>
          <w:rStyle w:val="Bodytext5Spacing0ptf0"/>
        </w:rPr>
        <w:softHyphen/>
      </w:r>
    </w:p>
    <w:p w14:paraId="5D29B71E" w14:textId="77777777" w:rsidR="00F4136F" w:rsidRDefault="00E27E4F">
      <w:pPr>
        <w:pStyle w:val="Bodytext50"/>
        <w:framePr w:w="2952" w:h="9793" w:hRule="exact" w:wrap="around" w:vAnchor="page" w:hAnchor="page" w:x="3061" w:y="2977"/>
        <w:shd w:val="clear" w:color="auto" w:fill="auto"/>
        <w:spacing w:before="0" w:line="173" w:lineRule="exact"/>
        <w:ind w:left="20" w:firstLine="560"/>
        <w:jc w:val="left"/>
      </w:pPr>
      <w:r>
        <w:rPr>
          <w:rStyle w:val="Bodytext5Spacing0ptf0"/>
        </w:rPr>
        <w:t>мой величины 219</w:t>
      </w:r>
    </w:p>
    <w:p w14:paraId="5D29B71F" w14:textId="77777777" w:rsidR="00F4136F" w:rsidRDefault="00E27E4F">
      <w:pPr>
        <w:pStyle w:val="Bodytext50"/>
        <w:framePr w:w="2952" w:h="9793" w:hRule="exact" w:wrap="around" w:vAnchor="page" w:hAnchor="page" w:x="3061" w:y="2977"/>
        <w:numPr>
          <w:ilvl w:val="0"/>
          <w:numId w:val="78"/>
        </w:numPr>
        <w:shd w:val="clear" w:color="auto" w:fill="auto"/>
        <w:spacing w:before="0" w:line="173" w:lineRule="exact"/>
        <w:ind w:left="20" w:firstLine="0"/>
      </w:pPr>
      <w:r>
        <w:rPr>
          <w:rStyle w:val="Bodytext5Spacing0ptf0"/>
        </w:rPr>
        <w:t xml:space="preserve"> классическая 215</w:t>
      </w:r>
    </w:p>
    <w:p w14:paraId="5D29B720" w14:textId="77777777" w:rsidR="00F4136F" w:rsidRDefault="00E27E4F">
      <w:pPr>
        <w:pStyle w:val="Bodytext50"/>
        <w:framePr w:w="2952" w:h="9793" w:hRule="exact" w:wrap="around" w:vAnchor="page" w:hAnchor="page" w:x="3061" w:y="2977"/>
        <w:numPr>
          <w:ilvl w:val="0"/>
          <w:numId w:val="78"/>
        </w:numPr>
        <w:shd w:val="clear" w:color="auto" w:fill="auto"/>
        <w:spacing w:before="0" w:line="173" w:lineRule="exact"/>
        <w:ind w:left="20" w:firstLine="0"/>
      </w:pPr>
      <w:r>
        <w:rPr>
          <w:rStyle w:val="Bodytext5Spacing0ptf0"/>
        </w:rPr>
        <w:t xml:space="preserve"> наибольшего правдоподобия</w:t>
      </w:r>
    </w:p>
    <w:p w14:paraId="5D29B721" w14:textId="77777777" w:rsidR="00F4136F" w:rsidRDefault="00E27E4F">
      <w:pPr>
        <w:pStyle w:val="Bodytext50"/>
        <w:framePr w:w="2952" w:h="9793" w:hRule="exact" w:wrap="around" w:vAnchor="page" w:hAnchor="page" w:x="3061" w:y="2977"/>
        <w:shd w:val="clear" w:color="auto" w:fill="auto"/>
        <w:spacing w:before="0" w:line="173" w:lineRule="exact"/>
        <w:ind w:left="20" w:firstLine="560"/>
        <w:jc w:val="left"/>
      </w:pPr>
      <w:r>
        <w:rPr>
          <w:rStyle w:val="Bodytext5Spacing0ptf0"/>
        </w:rPr>
        <w:t>230</w:t>
      </w:r>
    </w:p>
    <w:p w14:paraId="5D29B722" w14:textId="77777777" w:rsidR="00F4136F" w:rsidRDefault="00E27E4F">
      <w:pPr>
        <w:pStyle w:val="Bodytext50"/>
        <w:framePr w:w="2952" w:h="9793" w:hRule="exact" w:wrap="around" w:vAnchor="page" w:hAnchor="page" w:x="3061" w:y="2977"/>
        <w:numPr>
          <w:ilvl w:val="0"/>
          <w:numId w:val="78"/>
        </w:numPr>
        <w:shd w:val="clear" w:color="auto" w:fill="auto"/>
        <w:spacing w:before="0" w:line="173" w:lineRule="exact"/>
        <w:ind w:left="20" w:firstLine="0"/>
      </w:pPr>
      <w:r>
        <w:rPr>
          <w:rStyle w:val="Bodytext5Spacing0ptf0"/>
        </w:rPr>
        <w:t xml:space="preserve"> несмещенная 198</w:t>
      </w:r>
    </w:p>
    <w:p w14:paraId="5D29B723" w14:textId="77777777" w:rsidR="00F4136F" w:rsidRDefault="00E27E4F">
      <w:pPr>
        <w:pStyle w:val="Bodytext50"/>
        <w:framePr w:w="2952" w:h="9793" w:hRule="exact" w:wrap="around" w:vAnchor="page" w:hAnchor="page" w:x="3061" w:y="2977"/>
        <w:numPr>
          <w:ilvl w:val="0"/>
          <w:numId w:val="78"/>
        </w:numPr>
        <w:shd w:val="clear" w:color="auto" w:fill="auto"/>
        <w:spacing w:before="0" w:line="173" w:lineRule="exact"/>
        <w:ind w:left="20" w:firstLine="0"/>
      </w:pPr>
      <w:r>
        <w:rPr>
          <w:rStyle w:val="Bodytext5Spacing0ptf0"/>
        </w:rPr>
        <w:t xml:space="preserve"> погрешности метода Монте —</w:t>
      </w:r>
    </w:p>
    <w:p w14:paraId="5D29B724" w14:textId="77777777" w:rsidR="00F4136F" w:rsidRDefault="00E27E4F">
      <w:pPr>
        <w:pStyle w:val="Bodytext50"/>
        <w:framePr w:w="2952" w:h="9793" w:hRule="exact" w:wrap="around" w:vAnchor="page" w:hAnchor="page" w:x="3061" w:y="2977"/>
        <w:shd w:val="clear" w:color="auto" w:fill="auto"/>
        <w:spacing w:before="0" w:line="173" w:lineRule="exact"/>
        <w:ind w:left="20" w:firstLine="560"/>
        <w:jc w:val="left"/>
      </w:pPr>
      <w:r>
        <w:rPr>
          <w:rStyle w:val="Bodytext5Spacing0ptf0"/>
        </w:rPr>
        <w:t>Карло 364—366</w:t>
      </w:r>
    </w:p>
    <w:p w14:paraId="5D29B725" w14:textId="77777777" w:rsidR="00F4136F" w:rsidRDefault="00E27E4F">
      <w:pPr>
        <w:pStyle w:val="Bodytext50"/>
        <w:framePr w:w="2952" w:h="9793" w:hRule="exact" w:wrap="around" w:vAnchor="page" w:hAnchor="page" w:x="3061" w:y="2977"/>
        <w:numPr>
          <w:ilvl w:val="0"/>
          <w:numId w:val="78"/>
        </w:numPr>
        <w:shd w:val="clear" w:color="auto" w:fill="auto"/>
        <w:spacing w:before="0" w:line="173" w:lineRule="exact"/>
        <w:ind w:left="20" w:firstLine="0"/>
      </w:pPr>
      <w:r>
        <w:rPr>
          <w:rStyle w:val="Bodytext5Spacing0ptf0"/>
        </w:rPr>
        <w:t xml:space="preserve"> смещенная 199</w:t>
      </w:r>
    </w:p>
    <w:p w14:paraId="5D29B726" w14:textId="77777777" w:rsidR="00F4136F" w:rsidRDefault="00E27E4F">
      <w:pPr>
        <w:pStyle w:val="Bodytext50"/>
        <w:framePr w:w="2952" w:h="9793" w:hRule="exact" w:wrap="around" w:vAnchor="page" w:hAnchor="page" w:x="3061" w:y="2977"/>
        <w:numPr>
          <w:ilvl w:val="0"/>
          <w:numId w:val="78"/>
        </w:numPr>
        <w:shd w:val="clear" w:color="auto" w:fill="auto"/>
        <w:spacing w:before="0" w:line="173" w:lineRule="exact"/>
        <w:ind w:left="20" w:firstLine="0"/>
      </w:pPr>
      <w:r>
        <w:rPr>
          <w:rStyle w:val="Bodytext5Spacing0ptf0"/>
        </w:rPr>
        <w:t xml:space="preserve"> состоятельная 199</w:t>
      </w:r>
    </w:p>
    <w:p w14:paraId="5D29B727" w14:textId="77777777" w:rsidR="00F4136F" w:rsidRDefault="00E27E4F">
      <w:pPr>
        <w:pStyle w:val="Bodytext50"/>
        <w:framePr w:w="2952" w:h="9793" w:hRule="exact" w:wrap="around" w:vAnchor="page" w:hAnchor="page" w:x="3061" w:y="2977"/>
        <w:numPr>
          <w:ilvl w:val="0"/>
          <w:numId w:val="78"/>
        </w:numPr>
        <w:shd w:val="clear" w:color="auto" w:fill="auto"/>
        <w:spacing w:before="0" w:line="173" w:lineRule="exact"/>
        <w:ind w:left="20" w:firstLine="0"/>
      </w:pPr>
      <w:r>
        <w:rPr>
          <w:rStyle w:val="Bodytext5Spacing0ptf0"/>
        </w:rPr>
        <w:t xml:space="preserve"> тесноты корреляционной свя</w:t>
      </w:r>
      <w:r>
        <w:rPr>
          <w:rStyle w:val="Bodytext5Spacing0ptf0"/>
        </w:rPr>
        <w:softHyphen/>
      </w:r>
    </w:p>
    <w:p w14:paraId="5D29B728" w14:textId="77777777" w:rsidR="00F4136F" w:rsidRDefault="00E27E4F">
      <w:pPr>
        <w:pStyle w:val="Bodytext50"/>
        <w:framePr w:w="2952" w:h="9793" w:hRule="exact" w:wrap="around" w:vAnchor="page" w:hAnchor="page" w:x="3061" w:y="2977"/>
        <w:shd w:val="clear" w:color="auto" w:fill="auto"/>
        <w:spacing w:before="0" w:line="173" w:lineRule="exact"/>
        <w:ind w:left="20" w:firstLine="560"/>
        <w:jc w:val="left"/>
      </w:pPr>
      <w:r>
        <w:rPr>
          <w:rStyle w:val="Bodytext5Spacing0ptf0"/>
        </w:rPr>
        <w:t>зи 269, 270</w:t>
      </w:r>
    </w:p>
    <w:p w14:paraId="5D29B729" w14:textId="77777777" w:rsidR="00F4136F" w:rsidRDefault="00E27E4F">
      <w:pPr>
        <w:pStyle w:val="Bodytext50"/>
        <w:framePr w:w="2952" w:h="9793" w:hRule="exact" w:wrap="around" w:vAnchor="page" w:hAnchor="page" w:x="3061" w:y="2977"/>
        <w:numPr>
          <w:ilvl w:val="0"/>
          <w:numId w:val="78"/>
        </w:numPr>
        <w:shd w:val="clear" w:color="auto" w:fill="auto"/>
        <w:spacing w:before="0" w:line="173" w:lineRule="exact"/>
        <w:ind w:left="20" w:firstLine="0"/>
      </w:pPr>
      <w:r>
        <w:rPr>
          <w:rStyle w:val="Bodytext5Spacing0ptf0"/>
        </w:rPr>
        <w:t xml:space="preserve"> точечная 213</w:t>
      </w:r>
    </w:p>
    <w:p w14:paraId="5D29B72A" w14:textId="77777777" w:rsidR="00F4136F" w:rsidRDefault="00E27E4F">
      <w:pPr>
        <w:pStyle w:val="Bodytext50"/>
        <w:framePr w:w="2952" w:h="9793" w:hRule="exact" w:wrap="around" w:vAnchor="page" w:hAnchor="page" w:x="3061" w:y="2977"/>
        <w:numPr>
          <w:ilvl w:val="0"/>
          <w:numId w:val="78"/>
        </w:numPr>
        <w:shd w:val="clear" w:color="auto" w:fill="auto"/>
        <w:spacing w:before="0" w:line="173" w:lineRule="exact"/>
        <w:ind w:left="20" w:firstLine="0"/>
      </w:pPr>
      <w:r>
        <w:rPr>
          <w:rStyle w:val="Bodytext5Spacing0ptf0"/>
        </w:rPr>
        <w:t xml:space="preserve"> точности измерений 223</w:t>
      </w:r>
    </w:p>
    <w:p w14:paraId="5D29B72B" w14:textId="77777777" w:rsidR="00F4136F" w:rsidRDefault="00E27E4F">
      <w:pPr>
        <w:pStyle w:val="Bodytext50"/>
        <w:framePr w:w="2952" w:h="9793" w:hRule="exact" w:wrap="around" w:vAnchor="page" w:hAnchor="page" w:x="3061" w:y="2977"/>
        <w:numPr>
          <w:ilvl w:val="0"/>
          <w:numId w:val="78"/>
        </w:numPr>
        <w:shd w:val="clear" w:color="auto" w:fill="auto"/>
        <w:spacing w:before="0" w:line="173" w:lineRule="exact"/>
        <w:ind w:left="20" w:right="20" w:firstLine="0"/>
        <w:jc w:val="left"/>
      </w:pPr>
      <w:r>
        <w:rPr>
          <w:rStyle w:val="Bodytext5Spacing0ptf0"/>
        </w:rPr>
        <w:t xml:space="preserve"> эффективная 199 Ошибка второго рода 282</w:t>
      </w:r>
    </w:p>
    <w:p w14:paraId="5D29B72C" w14:textId="77777777" w:rsidR="00F4136F" w:rsidRDefault="00E27E4F">
      <w:pPr>
        <w:pStyle w:val="Bodytext50"/>
        <w:framePr w:w="2952" w:h="9793" w:hRule="exact" w:wrap="around" w:vAnchor="page" w:hAnchor="page" w:x="3061" w:y="2977"/>
        <w:numPr>
          <w:ilvl w:val="0"/>
          <w:numId w:val="78"/>
        </w:numPr>
        <w:shd w:val="clear" w:color="auto" w:fill="auto"/>
        <w:spacing w:before="0" w:after="176" w:line="173" w:lineRule="exact"/>
        <w:ind w:left="20" w:firstLine="0"/>
      </w:pPr>
      <w:r>
        <w:rPr>
          <w:rStyle w:val="Bodytext5Spacing0ptf0"/>
        </w:rPr>
        <w:t xml:space="preserve"> первого рода 282</w:t>
      </w:r>
    </w:p>
    <w:p w14:paraId="5D29B72D" w14:textId="77777777" w:rsidR="00F4136F" w:rsidRDefault="00E27E4F">
      <w:pPr>
        <w:pStyle w:val="Bodytext50"/>
        <w:framePr w:w="2952" w:h="9793" w:hRule="exact" w:wrap="around" w:vAnchor="page" w:hAnchor="page" w:x="3061" w:y="2977"/>
        <w:shd w:val="clear" w:color="auto" w:fill="auto"/>
        <w:spacing w:before="0" w:line="178" w:lineRule="exact"/>
        <w:ind w:left="20" w:firstLine="0"/>
      </w:pPr>
      <w:r>
        <w:rPr>
          <w:rStyle w:val="Bodytext5Spacing0ptf0"/>
        </w:rPr>
        <w:t>Перестановки 22</w:t>
      </w:r>
    </w:p>
    <w:p w14:paraId="5D29B72E" w14:textId="77777777" w:rsidR="00F4136F" w:rsidRDefault="00E27E4F">
      <w:pPr>
        <w:pStyle w:val="Bodytext50"/>
        <w:framePr w:w="2952" w:h="9793" w:hRule="exact" w:wrap="around" w:vAnchor="page" w:hAnchor="page" w:x="3061" w:y="2977"/>
        <w:shd w:val="clear" w:color="auto" w:fill="auto"/>
        <w:spacing w:before="0" w:line="178" w:lineRule="exact"/>
        <w:ind w:left="20" w:firstLine="0"/>
      </w:pPr>
      <w:r>
        <w:rPr>
          <w:rStyle w:val="Bodytext5Spacing0ptf0"/>
        </w:rPr>
        <w:t>Плотность спектральная 438—440</w:t>
      </w:r>
    </w:p>
    <w:p w14:paraId="5D29B72F" w14:textId="77777777" w:rsidR="00F4136F" w:rsidRDefault="00E27E4F">
      <w:pPr>
        <w:pStyle w:val="Bodytext50"/>
        <w:framePr w:w="2952" w:h="9793" w:hRule="exact" w:wrap="around" w:vAnchor="page" w:hAnchor="page" w:x="3061" w:y="2977"/>
        <w:numPr>
          <w:ilvl w:val="0"/>
          <w:numId w:val="78"/>
        </w:numPr>
        <w:shd w:val="clear" w:color="auto" w:fill="auto"/>
        <w:spacing w:before="0" w:line="178" w:lineRule="exact"/>
        <w:ind w:left="20" w:firstLine="0"/>
      </w:pPr>
      <w:r>
        <w:rPr>
          <w:rStyle w:val="Bodytext5Spacing0ptf0"/>
        </w:rPr>
        <w:t xml:space="preserve"> — взаимная 442</w:t>
      </w:r>
    </w:p>
    <w:p w14:paraId="5D29B730" w14:textId="77777777" w:rsidR="00F4136F" w:rsidRDefault="00E27E4F">
      <w:pPr>
        <w:pStyle w:val="Bodytext50"/>
        <w:framePr w:w="2952" w:h="9793" w:hRule="exact" w:wrap="around" w:vAnchor="page" w:hAnchor="page" w:x="3061" w:y="2977"/>
        <w:shd w:val="clear" w:color="auto" w:fill="auto"/>
        <w:spacing w:before="0" w:line="178" w:lineRule="exact"/>
        <w:ind w:left="20" w:firstLine="0"/>
      </w:pPr>
      <w:r>
        <w:rPr>
          <w:rStyle w:val="Bodytext5Spacing0ptf0"/>
        </w:rPr>
        <w:t xml:space="preserve"> нормированная 441, 442</w:t>
      </w:r>
    </w:p>
    <w:p w14:paraId="5D29B731" w14:textId="77777777" w:rsidR="00F4136F" w:rsidRDefault="00E27E4F">
      <w:pPr>
        <w:pStyle w:val="Bodytext50"/>
        <w:framePr w:w="2952" w:h="9793" w:hRule="exact" w:wrap="around" w:vAnchor="page" w:hAnchor="page" w:x="3061" w:y="2977"/>
        <w:numPr>
          <w:ilvl w:val="0"/>
          <w:numId w:val="78"/>
        </w:numPr>
        <w:shd w:val="clear" w:color="auto" w:fill="auto"/>
        <w:spacing w:before="0" w:line="178" w:lineRule="exact"/>
        <w:ind w:left="20" w:firstLine="0"/>
      </w:pPr>
      <w:r>
        <w:rPr>
          <w:rStyle w:val="Bodytext5Spacing0ptf0"/>
        </w:rPr>
        <w:t xml:space="preserve"> распределения 116</w:t>
      </w:r>
    </w:p>
    <w:p w14:paraId="5D29B732" w14:textId="77777777" w:rsidR="00F4136F" w:rsidRDefault="00E27E4F">
      <w:pPr>
        <w:pStyle w:val="Bodytext50"/>
        <w:framePr w:w="2952" w:h="9793" w:hRule="exact" w:wrap="around" w:vAnchor="page" w:hAnchor="page" w:x="3061" w:y="2977"/>
        <w:shd w:val="clear" w:color="auto" w:fill="auto"/>
        <w:spacing w:before="0" w:line="178" w:lineRule="exact"/>
        <w:ind w:left="20" w:firstLine="0"/>
      </w:pPr>
      <w:r>
        <w:rPr>
          <w:rStyle w:val="Bodytext5Spacing0ptf0"/>
        </w:rPr>
        <w:t xml:space="preserve"> , вероятностный смысл 121,</w:t>
      </w:r>
    </w:p>
    <w:p w14:paraId="5D29B733" w14:textId="77777777" w:rsidR="00F4136F" w:rsidRDefault="00E27E4F">
      <w:pPr>
        <w:pStyle w:val="Bodytext50"/>
        <w:framePr w:w="2952" w:h="9793" w:hRule="exact" w:wrap="around" w:vAnchor="page" w:hAnchor="page" w:x="3061" w:y="2977"/>
        <w:shd w:val="clear" w:color="auto" w:fill="auto"/>
        <w:spacing w:before="0" w:line="178" w:lineRule="exact"/>
        <w:ind w:left="20" w:firstLine="560"/>
        <w:jc w:val="left"/>
      </w:pPr>
      <w:r>
        <w:rPr>
          <w:rStyle w:val="Bodytext5Spacing0ptf0"/>
        </w:rPr>
        <w:t>122</w:t>
      </w:r>
    </w:p>
    <w:p w14:paraId="5D29B734" w14:textId="77777777" w:rsidR="00F4136F" w:rsidRDefault="00E27E4F">
      <w:pPr>
        <w:pStyle w:val="Bodytext50"/>
        <w:framePr w:w="2947" w:h="9758" w:hRule="exact" w:wrap="around" w:vAnchor="page" w:hAnchor="page" w:x="6267" w:y="3002"/>
        <w:shd w:val="clear" w:color="auto" w:fill="auto"/>
        <w:spacing w:before="0" w:line="173" w:lineRule="exact"/>
        <w:ind w:left="580" w:hanging="560"/>
      </w:pPr>
      <w:r>
        <w:rPr>
          <w:rStyle w:val="Bodytext5Spacing0ptf0"/>
        </w:rPr>
        <w:t xml:space="preserve"> , свойства 119, 120</w:t>
      </w:r>
    </w:p>
    <w:p w14:paraId="5D29B735" w14:textId="77777777" w:rsidR="00F4136F" w:rsidRDefault="00E27E4F">
      <w:pPr>
        <w:pStyle w:val="Bodytext50"/>
        <w:framePr w:w="2947" w:h="9758" w:hRule="exact" w:wrap="around" w:vAnchor="page" w:hAnchor="page" w:x="6267" w:y="3002"/>
        <w:numPr>
          <w:ilvl w:val="0"/>
          <w:numId w:val="78"/>
        </w:numPr>
        <w:shd w:val="clear" w:color="auto" w:fill="auto"/>
        <w:spacing w:before="0" w:line="173" w:lineRule="exact"/>
        <w:ind w:left="580" w:hanging="560"/>
      </w:pPr>
      <w:r>
        <w:rPr>
          <w:rStyle w:val="Bodytext5Spacing0ptf0"/>
        </w:rPr>
        <w:t xml:space="preserve"> —, связь с функцией распре</w:t>
      </w:r>
      <w:r>
        <w:rPr>
          <w:rStyle w:val="Bodytext5Spacing0ptf0"/>
        </w:rPr>
        <w:softHyphen/>
      </w:r>
    </w:p>
    <w:p w14:paraId="5D29B736" w14:textId="77777777" w:rsidR="00F4136F" w:rsidRDefault="00E27E4F">
      <w:pPr>
        <w:pStyle w:val="Bodytext50"/>
        <w:framePr w:w="2947" w:h="9758" w:hRule="exact" w:wrap="around" w:vAnchor="page" w:hAnchor="page" w:x="6267" w:y="3002"/>
        <w:shd w:val="clear" w:color="auto" w:fill="auto"/>
        <w:spacing w:before="0" w:line="173" w:lineRule="exact"/>
        <w:ind w:left="20" w:firstLine="560"/>
        <w:jc w:val="left"/>
      </w:pPr>
      <w:r>
        <w:rPr>
          <w:rStyle w:val="Bodytext5Spacing0ptf0"/>
        </w:rPr>
        <w:t>деления 118</w:t>
      </w:r>
    </w:p>
    <w:p w14:paraId="5D29B737" w14:textId="77777777" w:rsidR="00F4136F" w:rsidRDefault="00E27E4F">
      <w:pPr>
        <w:pStyle w:val="Bodytext50"/>
        <w:framePr w:w="2947" w:h="9758" w:hRule="exact" w:wrap="around" w:vAnchor="page" w:hAnchor="page" w:x="6267" w:y="3002"/>
        <w:shd w:val="clear" w:color="auto" w:fill="auto"/>
        <w:spacing w:before="0" w:line="173" w:lineRule="exact"/>
        <w:ind w:left="580" w:hanging="560"/>
      </w:pPr>
      <w:r>
        <w:rPr>
          <w:rStyle w:val="Bodytext5Spacing0ptf0"/>
        </w:rPr>
        <w:t xml:space="preserve">  двумерная 163</w:t>
      </w:r>
    </w:p>
    <w:p w14:paraId="5D29B738" w14:textId="77777777" w:rsidR="00F4136F" w:rsidRDefault="00E27E4F">
      <w:pPr>
        <w:pStyle w:val="Bodytext50"/>
        <w:framePr w:w="2947" w:h="9758" w:hRule="exact" w:wrap="around" w:vAnchor="page" w:hAnchor="page" w:x="6267" w:y="3002"/>
        <w:shd w:val="clear" w:color="auto" w:fill="auto"/>
        <w:tabs>
          <w:tab w:val="left" w:leader="hyphen" w:pos="747"/>
        </w:tabs>
        <w:spacing w:before="0" w:line="173" w:lineRule="exact"/>
        <w:ind w:left="580" w:hanging="560"/>
      </w:pPr>
      <w:r>
        <w:rPr>
          <w:rStyle w:val="Bodytext5Spacing0ptf0"/>
        </w:rPr>
        <w:tab/>
        <w:t>, вероятностный смысл</w:t>
      </w:r>
    </w:p>
    <w:p w14:paraId="5D29B739" w14:textId="77777777" w:rsidR="00F4136F" w:rsidRDefault="00E27E4F">
      <w:pPr>
        <w:pStyle w:val="Bodytext50"/>
        <w:framePr w:w="2947" w:h="9758" w:hRule="exact" w:wrap="around" w:vAnchor="page" w:hAnchor="page" w:x="6267" w:y="3002"/>
        <w:shd w:val="clear" w:color="auto" w:fill="auto"/>
        <w:spacing w:before="0" w:line="173" w:lineRule="exact"/>
        <w:ind w:left="20" w:firstLine="560"/>
        <w:jc w:val="left"/>
      </w:pPr>
      <w:r>
        <w:rPr>
          <w:rStyle w:val="Bodytext5Spacing0ptf0"/>
        </w:rPr>
        <w:t>164, 165</w:t>
      </w:r>
    </w:p>
    <w:p w14:paraId="5D29B73A" w14:textId="77777777" w:rsidR="00F4136F" w:rsidRDefault="00E27E4F">
      <w:pPr>
        <w:pStyle w:val="Bodytext50"/>
        <w:framePr w:w="2947" w:h="9758" w:hRule="exact" w:wrap="around" w:vAnchor="page" w:hAnchor="page" w:x="6267" w:y="3002"/>
        <w:shd w:val="clear" w:color="auto" w:fill="auto"/>
        <w:tabs>
          <w:tab w:val="left" w:leader="hyphen" w:pos="747"/>
        </w:tabs>
        <w:spacing w:before="0" w:line="173" w:lineRule="exact"/>
        <w:ind w:left="580" w:hanging="560"/>
      </w:pPr>
      <w:r>
        <w:rPr>
          <w:rStyle w:val="Bodytext5Spacing0ptf0"/>
        </w:rPr>
        <w:tab/>
        <w:t>, свойства 167</w:t>
      </w:r>
    </w:p>
    <w:p w14:paraId="5D29B73B" w14:textId="77777777" w:rsidR="00F4136F" w:rsidRDefault="00E27E4F">
      <w:pPr>
        <w:pStyle w:val="Bodytext50"/>
        <w:framePr w:w="2947" w:h="9758" w:hRule="exact" w:wrap="around" w:vAnchor="page" w:hAnchor="page" w:x="6267" w:y="3002"/>
        <w:shd w:val="clear" w:color="auto" w:fill="auto"/>
        <w:spacing w:before="0" w:line="173" w:lineRule="exact"/>
        <w:ind w:left="580" w:hanging="560"/>
      </w:pPr>
      <w:r>
        <w:rPr>
          <w:rStyle w:val="Bodytext5Spacing0ptf0"/>
        </w:rPr>
        <w:t xml:space="preserve"> составляющих двумерной</w:t>
      </w:r>
    </w:p>
    <w:p w14:paraId="5D29B73C" w14:textId="77777777" w:rsidR="00F4136F" w:rsidRDefault="00E27E4F">
      <w:pPr>
        <w:pStyle w:val="Bodytext50"/>
        <w:framePr w:w="2947" w:h="9758" w:hRule="exact" w:wrap="around" w:vAnchor="page" w:hAnchor="page" w:x="6267" w:y="3002"/>
        <w:shd w:val="clear" w:color="auto" w:fill="auto"/>
        <w:spacing w:before="0" w:line="173" w:lineRule="exact"/>
        <w:ind w:left="20" w:firstLine="560"/>
        <w:jc w:val="left"/>
      </w:pPr>
      <w:r>
        <w:rPr>
          <w:rStyle w:val="Bodytext5Spacing0ptf0"/>
        </w:rPr>
        <w:t>случайной величины 169</w:t>
      </w:r>
    </w:p>
    <w:p w14:paraId="5D29B73D" w14:textId="77777777" w:rsidR="00F4136F" w:rsidRDefault="00E27E4F">
      <w:pPr>
        <w:pStyle w:val="Bodytext50"/>
        <w:framePr w:w="2947" w:h="9758" w:hRule="exact" w:wrap="around" w:vAnchor="page" w:hAnchor="page" w:x="6267" w:y="3002"/>
        <w:shd w:val="clear" w:color="auto" w:fill="auto"/>
        <w:spacing w:before="0" w:line="173" w:lineRule="exact"/>
        <w:ind w:left="580" w:hanging="560"/>
      </w:pPr>
      <w:r>
        <w:rPr>
          <w:rStyle w:val="Bodytext5Spacing0ptf0"/>
        </w:rPr>
        <w:t>; условная 171, 172</w:t>
      </w:r>
    </w:p>
    <w:p w14:paraId="5D29B73E" w14:textId="77777777" w:rsidR="00F4136F" w:rsidRDefault="00E27E4F">
      <w:pPr>
        <w:pStyle w:val="Bodytext50"/>
        <w:framePr w:w="2947" w:h="9758" w:hRule="exact" w:wrap="around" w:vAnchor="page" w:hAnchor="page" w:x="6267" w:y="3002"/>
        <w:shd w:val="clear" w:color="auto" w:fill="auto"/>
        <w:tabs>
          <w:tab w:val="right" w:pos="1897"/>
          <w:tab w:val="right" w:pos="2914"/>
        </w:tabs>
        <w:spacing w:before="0" w:line="173" w:lineRule="exact"/>
        <w:ind w:left="20" w:right="20" w:firstLine="0"/>
      </w:pPr>
      <w:r>
        <w:rPr>
          <w:rStyle w:val="Bodytext5Spacing0ptf0"/>
        </w:rPr>
        <w:t>Поверхность распределения 163 Полигон 194, 195 Полная группа событий 17, 18 Поправка на непрерывность 321 Правила проверки нулевой гипо</w:t>
      </w:r>
      <w:r>
        <w:rPr>
          <w:rStyle w:val="Bodytext5Spacing0ptf0"/>
        </w:rPr>
        <w:softHyphen/>
        <w:t>тезы 290—292, 294—296, 300—303,</w:t>
      </w:r>
      <w:r>
        <w:rPr>
          <w:rStyle w:val="Bodytext5Spacing0ptf0"/>
        </w:rPr>
        <w:tab/>
        <w:t>306,</w:t>
      </w:r>
      <w:r>
        <w:rPr>
          <w:rStyle w:val="Bodytext5Spacing0ptf0"/>
        </w:rPr>
        <w:tab/>
        <w:t>309—311,</w:t>
      </w:r>
    </w:p>
    <w:p w14:paraId="5D29B73F" w14:textId="77777777" w:rsidR="00F4136F" w:rsidRDefault="00E27E4F">
      <w:pPr>
        <w:pStyle w:val="Bodytext50"/>
        <w:framePr w:w="2947" w:h="9758" w:hRule="exact" w:wrap="around" w:vAnchor="page" w:hAnchor="page" w:x="6267" w:y="3002"/>
        <w:shd w:val="clear" w:color="auto" w:fill="auto"/>
        <w:spacing w:before="0" w:line="173" w:lineRule="exact"/>
        <w:ind w:left="580" w:right="20" w:firstLine="0"/>
      </w:pPr>
      <w:r>
        <w:rPr>
          <w:rStyle w:val="Bodytext5Spacing0ptf0"/>
        </w:rPr>
        <w:t>316, 318, 320, 321, 324, 326, 328, 331, 340, 342, 344, 345</w:t>
      </w:r>
    </w:p>
    <w:p w14:paraId="5D29B740" w14:textId="77777777" w:rsidR="00F4136F" w:rsidRDefault="00E27E4F">
      <w:pPr>
        <w:pStyle w:val="Bodytext50"/>
        <w:framePr w:w="2947" w:h="9758" w:hRule="exact" w:wrap="around" w:vAnchor="page" w:hAnchor="page" w:x="6267" w:y="3002"/>
        <w:numPr>
          <w:ilvl w:val="0"/>
          <w:numId w:val="78"/>
        </w:numPr>
        <w:shd w:val="clear" w:color="auto" w:fill="auto"/>
        <w:spacing w:before="0" w:line="173" w:lineRule="exact"/>
        <w:ind w:left="580" w:hanging="560"/>
      </w:pPr>
      <w:r>
        <w:rPr>
          <w:rStyle w:val="Bodytext5Spacing0ptf0"/>
        </w:rPr>
        <w:t xml:space="preserve"> разыгрывания непрерывной</w:t>
      </w:r>
    </w:p>
    <w:p w14:paraId="5D29B741" w14:textId="77777777" w:rsidR="00F4136F" w:rsidRDefault="00E27E4F">
      <w:pPr>
        <w:pStyle w:val="Bodytext50"/>
        <w:framePr w:w="2947" w:h="9758" w:hRule="exact" w:wrap="around" w:vAnchor="page" w:hAnchor="page" w:x="6267" w:y="3002"/>
        <w:shd w:val="clear" w:color="auto" w:fill="auto"/>
        <w:spacing w:before="0" w:line="173" w:lineRule="exact"/>
        <w:ind w:left="580" w:right="20" w:firstLine="0"/>
      </w:pPr>
      <w:r>
        <w:rPr>
          <w:rStyle w:val="Bodytext5Spacing0ptf0"/>
        </w:rPr>
        <w:t>случайной величины 373, 374</w:t>
      </w:r>
    </w:p>
    <w:p w14:paraId="5D29B742" w14:textId="77777777" w:rsidR="00F4136F" w:rsidRDefault="00E27E4F">
      <w:pPr>
        <w:pStyle w:val="Bodytext50"/>
        <w:framePr w:w="2947" w:h="9758" w:hRule="exact" w:wrap="around" w:vAnchor="page" w:hAnchor="page" w:x="6267" w:y="3002"/>
        <w:shd w:val="clear" w:color="auto" w:fill="auto"/>
        <w:spacing w:before="0" w:line="173" w:lineRule="exact"/>
        <w:ind w:left="580" w:hanging="560"/>
      </w:pPr>
      <w:r>
        <w:rPr>
          <w:rStyle w:val="Bodytext5Spacing0ptf0"/>
        </w:rPr>
        <w:t>Правило произведения 23</w:t>
      </w:r>
    </w:p>
    <w:p w14:paraId="5D29B743" w14:textId="77777777" w:rsidR="00F4136F" w:rsidRDefault="00E27E4F">
      <w:pPr>
        <w:pStyle w:val="Bodytext50"/>
        <w:framePr w:w="2947" w:h="9758" w:hRule="exact" w:wrap="around" w:vAnchor="page" w:hAnchor="page" w:x="6267" w:y="3002"/>
        <w:numPr>
          <w:ilvl w:val="0"/>
          <w:numId w:val="78"/>
        </w:numPr>
        <w:shd w:val="clear" w:color="auto" w:fill="auto"/>
        <w:spacing w:before="0" w:line="173" w:lineRule="exact"/>
        <w:ind w:left="580" w:hanging="560"/>
      </w:pPr>
      <w:r>
        <w:rPr>
          <w:rStyle w:val="Bodytext5Spacing0ptf0"/>
        </w:rPr>
        <w:t xml:space="preserve"> разыгрывания дискретной слу</w:t>
      </w:r>
      <w:r>
        <w:rPr>
          <w:rStyle w:val="Bodytext5Spacing0ptf0"/>
        </w:rPr>
        <w:softHyphen/>
      </w:r>
    </w:p>
    <w:p w14:paraId="5D29B744" w14:textId="77777777" w:rsidR="00F4136F" w:rsidRDefault="00E27E4F">
      <w:pPr>
        <w:pStyle w:val="Bodytext50"/>
        <w:framePr w:w="2947" w:h="9758" w:hRule="exact" w:wrap="around" w:vAnchor="page" w:hAnchor="page" w:x="6267" w:y="3002"/>
        <w:shd w:val="clear" w:color="auto" w:fill="auto"/>
        <w:spacing w:before="0" w:line="173" w:lineRule="exact"/>
        <w:ind w:left="20" w:right="20" w:firstLine="560"/>
        <w:jc w:val="left"/>
      </w:pPr>
      <w:r>
        <w:rPr>
          <w:rStyle w:val="Bodytext5Spacing0ptf0"/>
        </w:rPr>
        <w:t>чайной величины 367, 368  нормальной случайной ве</w:t>
      </w:r>
      <w:r>
        <w:rPr>
          <w:rStyle w:val="Bodytext5Spacing0ptf0"/>
        </w:rPr>
        <w:softHyphen/>
        <w:t>личины 378  полной группы событий 370</w:t>
      </w:r>
    </w:p>
    <w:p w14:paraId="5D29B745" w14:textId="77777777" w:rsidR="00F4136F" w:rsidRDefault="00E27E4F">
      <w:pPr>
        <w:pStyle w:val="Bodytext50"/>
        <w:framePr w:w="2947" w:h="9758" w:hRule="exact" w:wrap="around" w:vAnchor="page" w:hAnchor="page" w:x="6267" w:y="3002"/>
        <w:numPr>
          <w:ilvl w:val="0"/>
          <w:numId w:val="78"/>
        </w:numPr>
        <w:shd w:val="clear" w:color="auto" w:fill="auto"/>
        <w:spacing w:before="0" w:line="173" w:lineRule="exact"/>
        <w:ind w:left="580" w:hanging="560"/>
      </w:pPr>
      <w:r>
        <w:rPr>
          <w:rStyle w:val="Bodytext5Spacing0ptf0"/>
        </w:rPr>
        <w:t xml:space="preserve"> — противоположных событий</w:t>
      </w:r>
    </w:p>
    <w:p w14:paraId="5D29B746" w14:textId="77777777" w:rsidR="00F4136F" w:rsidRDefault="00E27E4F">
      <w:pPr>
        <w:pStyle w:val="Bodytext50"/>
        <w:framePr w:w="2947" w:h="9758" w:hRule="exact" w:wrap="around" w:vAnchor="page" w:hAnchor="page" w:x="6267" w:y="3002"/>
        <w:shd w:val="clear" w:color="auto" w:fill="auto"/>
        <w:spacing w:before="0" w:line="173" w:lineRule="exact"/>
        <w:ind w:left="20" w:firstLine="560"/>
        <w:jc w:val="left"/>
      </w:pPr>
      <w:r>
        <w:rPr>
          <w:rStyle w:val="Bodytext5Spacing0ptf0"/>
        </w:rPr>
        <w:t>369</w:t>
      </w:r>
    </w:p>
    <w:p w14:paraId="5D29B747" w14:textId="77777777" w:rsidR="00F4136F" w:rsidRDefault="00E27E4F">
      <w:pPr>
        <w:pStyle w:val="Bodytext50"/>
        <w:framePr w:w="2947" w:h="9758" w:hRule="exact" w:wrap="around" w:vAnchor="page" w:hAnchor="page" w:x="6267" w:y="3002"/>
        <w:shd w:val="clear" w:color="auto" w:fill="auto"/>
        <w:spacing w:before="0" w:line="173" w:lineRule="exact"/>
        <w:ind w:left="580" w:right="20" w:hanging="560"/>
      </w:pPr>
      <w:r>
        <w:rPr>
          <w:rStyle w:val="Bodytext5Spacing0ptf0"/>
        </w:rPr>
        <w:t xml:space="preserve">  случайной величины, функ</w:t>
      </w:r>
      <w:r>
        <w:rPr>
          <w:rStyle w:val="Bodytext5Spacing0ptf0"/>
        </w:rPr>
        <w:softHyphen/>
        <w:t xml:space="preserve">ция распределения которой имеет вид </w:t>
      </w:r>
      <w:r>
        <w:rPr>
          <w:rStyle w:val="Bodytext5Italicff3"/>
        </w:rPr>
        <w:t xml:space="preserve">F </w:t>
      </w:r>
      <w:r>
        <w:rPr>
          <w:rStyle w:val="Bodytext5Italicff3"/>
          <w:lang w:val="ru-RU" w:eastAsia="ru-RU" w:bidi="ru-RU"/>
        </w:rPr>
        <w:t>(x)^=CxFl(x)-\r +C</w:t>
      </w:r>
      <w:r>
        <w:rPr>
          <w:rStyle w:val="Bodytext5Italicff3"/>
          <w:vertAlign w:val="subscript"/>
          <w:lang w:val="ru-RU" w:eastAsia="ru-RU" w:bidi="ru-RU"/>
        </w:rPr>
        <w:t>г</w:t>
      </w:r>
      <w:r>
        <w:rPr>
          <w:rStyle w:val="Bodytext5Italicff3"/>
          <w:lang w:val="ru-RU" w:eastAsia="ru-RU" w:bidi="ru-RU"/>
        </w:rPr>
        <w:t>F</w:t>
      </w:r>
      <w:r>
        <w:rPr>
          <w:rStyle w:val="Bodytext5Italicff3"/>
          <w:vertAlign w:val="subscript"/>
          <w:lang w:val="ru-RU" w:eastAsia="ru-RU" w:bidi="ru-RU"/>
        </w:rPr>
        <w:t>2</w:t>
      </w:r>
      <w:r>
        <w:rPr>
          <w:rStyle w:val="Bodytext5Italicff3"/>
          <w:lang w:val="ru-RU" w:eastAsia="ru-RU" w:bidi="ru-RU"/>
        </w:rPr>
        <w:t>(x)</w:t>
      </w:r>
      <w:r>
        <w:rPr>
          <w:rStyle w:val="Bodytext5Spacing0ptf0"/>
        </w:rPr>
        <w:t xml:space="preserve"> 376</w:t>
      </w:r>
    </w:p>
    <w:p w14:paraId="5D29B748" w14:textId="77777777" w:rsidR="00F4136F" w:rsidRDefault="00E27E4F">
      <w:pPr>
        <w:pStyle w:val="Bodytext50"/>
        <w:framePr w:w="2947" w:h="9758" w:hRule="exact" w:wrap="around" w:vAnchor="page" w:hAnchor="page" w:x="6267" w:y="3002"/>
        <w:numPr>
          <w:ilvl w:val="0"/>
          <w:numId w:val="78"/>
        </w:numPr>
        <w:shd w:val="clear" w:color="auto" w:fill="auto"/>
        <w:spacing w:before="0" w:line="173" w:lineRule="exact"/>
        <w:ind w:left="580" w:hanging="560"/>
      </w:pPr>
      <w:r>
        <w:rPr>
          <w:rStyle w:val="Bodytext5Spacing0ptf0"/>
        </w:rPr>
        <w:t xml:space="preserve"> суммы 23</w:t>
      </w:r>
    </w:p>
    <w:p w14:paraId="5D29B749" w14:textId="77777777" w:rsidR="00F4136F" w:rsidRDefault="00E27E4F">
      <w:pPr>
        <w:pStyle w:val="Bodytext50"/>
        <w:framePr w:w="2947" w:h="9758" w:hRule="exact" w:wrap="around" w:vAnchor="page" w:hAnchor="page" w:x="6267" w:y="3002"/>
        <w:numPr>
          <w:ilvl w:val="0"/>
          <w:numId w:val="78"/>
        </w:numPr>
        <w:shd w:val="clear" w:color="auto" w:fill="auto"/>
        <w:spacing w:before="0" w:line="173" w:lineRule="exact"/>
        <w:ind w:left="580" w:hanging="560"/>
      </w:pPr>
      <w:r>
        <w:rPr>
          <w:rStyle w:val="Bodytext5Spacing0ptf0"/>
        </w:rPr>
        <w:t xml:space="preserve"> трех сигм 134, 135</w:t>
      </w:r>
    </w:p>
    <w:p w14:paraId="5D29B74A" w14:textId="77777777" w:rsidR="00F4136F" w:rsidRDefault="00E27E4F">
      <w:pPr>
        <w:pStyle w:val="Bodytext50"/>
        <w:framePr w:w="2947" w:h="9758" w:hRule="exact" w:wrap="around" w:vAnchor="page" w:hAnchor="page" w:x="6267" w:y="3002"/>
        <w:shd w:val="clear" w:color="auto" w:fill="auto"/>
        <w:spacing w:before="0" w:line="173" w:lineRule="exact"/>
        <w:ind w:left="20" w:right="20" w:firstLine="0"/>
      </w:pPr>
      <w:r>
        <w:rPr>
          <w:rStyle w:val="Bodytext5Spacing0ptf0"/>
        </w:rPr>
        <w:t>Предел в среднеквадратичном 405 Поток событий 69</w:t>
      </w:r>
    </w:p>
    <w:p w14:paraId="5D29B74B" w14:textId="77777777" w:rsidR="00F4136F" w:rsidRDefault="00E27E4F">
      <w:pPr>
        <w:pStyle w:val="Bodytext50"/>
        <w:framePr w:w="2947" w:h="9758" w:hRule="exact" w:wrap="around" w:vAnchor="page" w:hAnchor="page" w:x="6267" w:y="3002"/>
        <w:numPr>
          <w:ilvl w:val="0"/>
          <w:numId w:val="78"/>
        </w:numPr>
        <w:shd w:val="clear" w:color="auto" w:fill="auto"/>
        <w:spacing w:before="0" w:line="173" w:lineRule="exact"/>
        <w:ind w:left="580" w:hanging="560"/>
      </w:pPr>
      <w:r>
        <w:rPr>
          <w:rStyle w:val="Bodytext5Spacing0ptf0"/>
        </w:rPr>
        <w:t xml:space="preserve"> — простейший (пуассоиов-</w:t>
      </w:r>
    </w:p>
    <w:p w14:paraId="5D29B74C" w14:textId="77777777" w:rsidR="00F4136F" w:rsidRDefault="00E27E4F">
      <w:pPr>
        <w:pStyle w:val="Bodytext50"/>
        <w:framePr w:w="2947" w:h="9758" w:hRule="exact" w:wrap="around" w:vAnchor="page" w:hAnchor="page" w:x="6267" w:y="3002"/>
        <w:shd w:val="clear" w:color="auto" w:fill="auto"/>
        <w:spacing w:before="0" w:line="173" w:lineRule="exact"/>
        <w:ind w:left="20" w:right="20" w:firstLine="560"/>
        <w:jc w:val="left"/>
      </w:pPr>
      <w:r>
        <w:rPr>
          <w:rStyle w:val="Bodytext5Spacing0ptf0"/>
        </w:rPr>
        <w:t>ский) 70 Принцип практической невозмож</w:t>
      </w:r>
      <w:r>
        <w:rPr>
          <w:rStyle w:val="Bodytext5Spacing0ptf0"/>
        </w:rPr>
        <w:softHyphen/>
        <w:t>ности маловероятных собы</w:t>
      </w:r>
      <w:r>
        <w:rPr>
          <w:rStyle w:val="Bodytext5Spacing0ptf0"/>
        </w:rPr>
        <w:softHyphen/>
        <w:t>тий 35</w:t>
      </w:r>
    </w:p>
    <w:p w14:paraId="5D29B74D" w14:textId="77777777" w:rsidR="00F4136F" w:rsidRDefault="00E27E4F">
      <w:pPr>
        <w:pStyle w:val="Bodytext50"/>
        <w:framePr w:w="2947" w:h="9758" w:hRule="exact" w:wrap="around" w:vAnchor="page" w:hAnchor="page" w:x="6267" w:y="3002"/>
        <w:shd w:val="clear" w:color="auto" w:fill="auto"/>
        <w:spacing w:before="0" w:line="173" w:lineRule="exact"/>
        <w:ind w:left="580" w:right="20" w:hanging="560"/>
      </w:pPr>
      <w:r>
        <w:rPr>
          <w:rStyle w:val="Bodytext5Spacing0ptf0"/>
        </w:rPr>
        <w:t>Проверка гипотезы о значимости выборочного коэффициента корреляции 327, 328</w:t>
      </w:r>
    </w:p>
    <w:p w14:paraId="5D29B74E" w14:textId="77777777" w:rsidR="00F4136F" w:rsidRDefault="00E27E4F">
      <w:pPr>
        <w:pStyle w:val="Bodytext50"/>
        <w:framePr w:w="2947" w:h="9758" w:hRule="exact" w:wrap="around" w:vAnchor="page" w:hAnchor="page" w:x="6267" w:y="3002"/>
        <w:numPr>
          <w:ilvl w:val="0"/>
          <w:numId w:val="78"/>
        </w:numPr>
        <w:shd w:val="clear" w:color="auto" w:fill="auto"/>
        <w:spacing w:before="0" w:line="173" w:lineRule="exact"/>
        <w:ind w:left="580" w:hanging="560"/>
      </w:pPr>
      <w:r>
        <w:rPr>
          <w:rStyle w:val="Bodytext5Spacing0ptf0"/>
        </w:rPr>
        <w:t xml:space="preserve"> — — — — — ранговой кор</w:t>
      </w:r>
      <w:r>
        <w:rPr>
          <w:rStyle w:val="Bodytext5Spacing0ptf0"/>
        </w:rPr>
        <w:softHyphen/>
      </w:r>
    </w:p>
    <w:p w14:paraId="5D29B74F" w14:textId="77777777" w:rsidR="00F4136F" w:rsidRDefault="00E27E4F">
      <w:pPr>
        <w:pStyle w:val="Bodytext50"/>
        <w:framePr w:w="2947" w:h="9758" w:hRule="exact" w:wrap="around" w:vAnchor="page" w:hAnchor="page" w:x="6267" w:y="3002"/>
        <w:shd w:val="clear" w:color="auto" w:fill="auto"/>
        <w:spacing w:before="0" w:after="116" w:line="173" w:lineRule="exact"/>
        <w:ind w:left="20" w:firstLine="560"/>
        <w:jc w:val="left"/>
      </w:pPr>
      <w:r>
        <w:rPr>
          <w:rStyle w:val="Bodytext5Spacing0ptf0"/>
        </w:rPr>
        <w:t>реляции Кендалла 342</w:t>
      </w:r>
    </w:p>
    <w:p w14:paraId="5D29B750" w14:textId="77777777" w:rsidR="00F4136F" w:rsidRDefault="00E27E4F">
      <w:pPr>
        <w:pStyle w:val="Bodytext50"/>
        <w:framePr w:w="2947" w:h="9758" w:hRule="exact" w:wrap="around" w:vAnchor="page" w:hAnchor="page" w:x="6267" w:y="3002"/>
        <w:shd w:val="clear" w:color="auto" w:fill="auto"/>
        <w:spacing w:before="0" w:line="178" w:lineRule="exact"/>
        <w:ind w:left="20" w:firstLine="560"/>
        <w:jc w:val="left"/>
      </w:pPr>
      <w:r>
        <w:rPr>
          <w:rStyle w:val="Bodytext5Spacing0ptf0"/>
        </w:rPr>
        <w:t>мена 340</w:t>
      </w:r>
    </w:p>
    <w:p w14:paraId="5D29B751" w14:textId="77777777" w:rsidR="00F4136F" w:rsidRDefault="00E27E4F">
      <w:pPr>
        <w:pStyle w:val="Bodytext50"/>
        <w:framePr w:w="2947" w:h="9758" w:hRule="exact" w:wrap="around" w:vAnchor="page" w:hAnchor="page" w:x="6267" w:y="3002"/>
        <w:shd w:val="clear" w:color="auto" w:fill="auto"/>
        <w:spacing w:before="0" w:line="178" w:lineRule="exact"/>
        <w:ind w:left="580" w:hanging="560"/>
      </w:pPr>
      <w:r>
        <w:rPr>
          <w:rStyle w:val="Bodytext5Spacing0pte"/>
        </w:rPr>
        <w:t xml:space="preserve"> </w:t>
      </w:r>
      <w:r>
        <w:rPr>
          <w:rStyle w:val="Bodytext5Spacing0ptf0"/>
        </w:rPr>
        <w:t>— нормальном распреде</w:t>
      </w:r>
      <w:r>
        <w:rPr>
          <w:rStyle w:val="Bodytext5Spacing0ptf0"/>
        </w:rPr>
        <w:softHyphen/>
      </w:r>
    </w:p>
    <w:p w14:paraId="5D29B752" w14:textId="77777777" w:rsidR="00F4136F" w:rsidRDefault="00E27E4F">
      <w:pPr>
        <w:pStyle w:val="Bodytext50"/>
        <w:framePr w:w="2947" w:h="9758" w:hRule="exact" w:wrap="around" w:vAnchor="page" w:hAnchor="page" w:x="6267" w:y="3002"/>
        <w:shd w:val="clear" w:color="auto" w:fill="auto"/>
        <w:spacing w:before="0" w:line="178" w:lineRule="exact"/>
        <w:ind w:left="20" w:right="20" w:firstLine="560"/>
        <w:jc w:val="left"/>
      </w:pPr>
      <w:r>
        <w:rPr>
          <w:rStyle w:val="Bodytext5Spacing0ptf0"/>
        </w:rPr>
        <w:t>лении генеральной сово</w:t>
      </w:r>
      <w:r>
        <w:rPr>
          <w:rStyle w:val="Bodytext5Spacing0ptf0"/>
        </w:rPr>
        <w:softHyphen/>
        <w:t>купности 329—331  об однородности двух вы</w:t>
      </w:r>
      <w:r>
        <w:rPr>
          <w:rStyle w:val="Bodytext5Spacing0ptf0"/>
        </w:rPr>
        <w:softHyphen/>
        <w:t>борок 343—345</w:t>
      </w:r>
    </w:p>
    <w:p w14:paraId="5D29B753" w14:textId="77777777" w:rsidR="00F4136F" w:rsidRDefault="00E27E4F">
      <w:pPr>
        <w:pStyle w:val="Headerorfooter20"/>
        <w:framePr w:wrap="around" w:vAnchor="page" w:hAnchor="page" w:x="3027" w:y="12855"/>
        <w:shd w:val="clear" w:color="auto" w:fill="auto"/>
        <w:spacing w:line="160" w:lineRule="exact"/>
        <w:ind w:left="20"/>
        <w:jc w:val="left"/>
      </w:pPr>
      <w:r>
        <w:rPr>
          <w:rStyle w:val="Headerorfooter2Spacing0pt3"/>
        </w:rPr>
        <w:t>476</w:t>
      </w:r>
    </w:p>
    <w:p w14:paraId="5D29B754"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B755" w14:textId="77777777" w:rsidR="00F4136F" w:rsidRDefault="00E27E4F">
      <w:pPr>
        <w:pStyle w:val="Bodytext50"/>
        <w:framePr w:w="2995" w:h="9778" w:hRule="exact" w:wrap="around" w:vAnchor="page" w:hAnchor="page" w:x="3015" w:y="2982"/>
        <w:shd w:val="clear" w:color="auto" w:fill="auto"/>
        <w:spacing w:before="0" w:line="173" w:lineRule="exact"/>
        <w:ind w:left="580" w:right="20" w:hanging="560"/>
        <w:jc w:val="left"/>
      </w:pPr>
      <w:r>
        <w:rPr>
          <w:rStyle w:val="Bodytext5Spacing0ptf0"/>
        </w:rPr>
        <w:t>Произведение независимых слу</w:t>
      </w:r>
      <w:r>
        <w:rPr>
          <w:rStyle w:val="Bodytext5Spacing0ptf0"/>
        </w:rPr>
        <w:softHyphen/>
        <w:t>чайных величин 79</w:t>
      </w:r>
    </w:p>
    <w:p w14:paraId="5D29B756"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firstLine="0"/>
        <w:jc w:val="left"/>
      </w:pPr>
      <w:r>
        <w:rPr>
          <w:rStyle w:val="Bodytext5Spacing0ptf0"/>
        </w:rPr>
        <w:t xml:space="preserve"> событий 37</w:t>
      </w:r>
    </w:p>
    <w:p w14:paraId="5D29B757" w14:textId="77777777" w:rsidR="00F4136F" w:rsidRDefault="00E27E4F">
      <w:pPr>
        <w:pStyle w:val="Bodytext50"/>
        <w:framePr w:w="2995" w:h="9778" w:hRule="exact" w:wrap="around" w:vAnchor="page" w:hAnchor="page" w:x="3015" w:y="2982"/>
        <w:shd w:val="clear" w:color="auto" w:fill="auto"/>
        <w:spacing w:before="0" w:line="173" w:lineRule="exact"/>
        <w:ind w:left="580" w:right="20" w:hanging="560"/>
        <w:jc w:val="left"/>
      </w:pPr>
      <w:r>
        <w:rPr>
          <w:rStyle w:val="Bodytext5Spacing0ptf0"/>
        </w:rPr>
        <w:t>Производная случайной функции 406</w:t>
      </w:r>
    </w:p>
    <w:p w14:paraId="5D29B758" w14:textId="77777777" w:rsidR="00F4136F" w:rsidRDefault="00E27E4F">
      <w:pPr>
        <w:pStyle w:val="Bodytext50"/>
        <w:framePr w:w="2995" w:h="9778" w:hRule="exact" w:wrap="around" w:vAnchor="page" w:hAnchor="page" w:x="3015" w:y="2982"/>
        <w:shd w:val="clear" w:color="auto" w:fill="auto"/>
        <w:spacing w:before="0" w:line="173" w:lineRule="exact"/>
        <w:ind w:left="580" w:right="20" w:hanging="560"/>
        <w:jc w:val="left"/>
      </w:pPr>
      <w:r>
        <w:rPr>
          <w:rStyle w:val="Bodytext5Spacing0ptf0"/>
        </w:rPr>
        <w:t>Пространство элементарных собы</w:t>
      </w:r>
      <w:r>
        <w:rPr>
          <w:rStyle w:val="Bodytext5Spacing0ptf0"/>
        </w:rPr>
        <w:softHyphen/>
        <w:t>тий 21</w:t>
      </w:r>
    </w:p>
    <w:p w14:paraId="5D29B759" w14:textId="77777777" w:rsidR="00F4136F" w:rsidRDefault="00E27E4F">
      <w:pPr>
        <w:pStyle w:val="Bodytext50"/>
        <w:framePr w:w="2995" w:h="9778" w:hRule="exact" w:wrap="around" w:vAnchor="page" w:hAnchor="page" w:x="3015" w:y="2982"/>
        <w:shd w:val="clear" w:color="auto" w:fill="auto"/>
        <w:spacing w:before="0" w:line="173" w:lineRule="exact"/>
        <w:ind w:left="40" w:firstLine="0"/>
        <w:jc w:val="left"/>
      </w:pPr>
      <w:r>
        <w:rPr>
          <w:rStyle w:val="Bodytext5Spacing0ptf0"/>
        </w:rPr>
        <w:t>Процесс винеровскнй 459</w:t>
      </w:r>
    </w:p>
    <w:p w14:paraId="5D29B75A"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firstLine="0"/>
        <w:jc w:val="left"/>
      </w:pPr>
      <w:r>
        <w:rPr>
          <w:rStyle w:val="Bodytext5Spacing0ptf0"/>
        </w:rPr>
        <w:t xml:space="preserve"> марковский 459, 460</w:t>
      </w:r>
    </w:p>
    <w:p w14:paraId="5D29B75B"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firstLine="0"/>
        <w:jc w:val="left"/>
      </w:pPr>
      <w:r>
        <w:rPr>
          <w:rStyle w:val="Bodytext5Spacing0ptf0"/>
        </w:rPr>
        <w:t xml:space="preserve"> нормальный (гауссов) 459</w:t>
      </w:r>
    </w:p>
    <w:p w14:paraId="5D29B75C"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firstLine="0"/>
        <w:jc w:val="left"/>
      </w:pPr>
      <w:r>
        <w:rPr>
          <w:rStyle w:val="Bodytext5Spacing0ptf0"/>
        </w:rPr>
        <w:t xml:space="preserve"> Пуассона 457, 458</w:t>
      </w:r>
    </w:p>
    <w:p w14:paraId="5D29B75D"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firstLine="0"/>
        <w:jc w:val="left"/>
      </w:pPr>
      <w:r>
        <w:rPr>
          <w:rStyle w:val="Bodytext5Spacing0ptf0"/>
        </w:rPr>
        <w:t xml:space="preserve"> случайный (стохастический) 387</w:t>
      </w:r>
    </w:p>
    <w:p w14:paraId="5D29B75E"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firstLine="0"/>
        <w:jc w:val="left"/>
      </w:pPr>
      <w:r>
        <w:rPr>
          <w:rStyle w:val="Bodytext5Spacing0ptf0"/>
        </w:rPr>
        <w:t xml:space="preserve"> с независимыми приращениями</w:t>
      </w:r>
    </w:p>
    <w:p w14:paraId="5D29B75F" w14:textId="77777777" w:rsidR="00F4136F" w:rsidRDefault="00E27E4F">
      <w:pPr>
        <w:pStyle w:val="Bodytext50"/>
        <w:framePr w:w="2995" w:h="9778" w:hRule="exact" w:wrap="around" w:vAnchor="page" w:hAnchor="page" w:x="3015" w:y="2982"/>
        <w:shd w:val="clear" w:color="auto" w:fill="auto"/>
        <w:spacing w:before="0" w:line="173" w:lineRule="exact"/>
        <w:ind w:left="40" w:firstLine="560"/>
        <w:jc w:val="left"/>
      </w:pPr>
      <w:r>
        <w:rPr>
          <w:rStyle w:val="Bodytext5Spacing0ptf0"/>
        </w:rPr>
        <w:t>459</w:t>
      </w:r>
    </w:p>
    <w:p w14:paraId="5D29B760"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firstLine="0"/>
        <w:jc w:val="left"/>
      </w:pPr>
      <w:r>
        <w:rPr>
          <w:rStyle w:val="Bodytext5Spacing0ptf0"/>
        </w:rPr>
        <w:t xml:space="preserve"> со случайными приращениями</w:t>
      </w:r>
    </w:p>
    <w:p w14:paraId="5D29B761" w14:textId="77777777" w:rsidR="00F4136F" w:rsidRDefault="00E27E4F">
      <w:pPr>
        <w:pStyle w:val="Bodytext50"/>
        <w:framePr w:w="2995" w:h="9778" w:hRule="exact" w:wrap="around" w:vAnchor="page" w:hAnchor="page" w:x="3015" w:y="2982"/>
        <w:shd w:val="clear" w:color="auto" w:fill="auto"/>
        <w:spacing w:before="0" w:line="173" w:lineRule="exact"/>
        <w:ind w:left="40" w:firstLine="560"/>
        <w:jc w:val="left"/>
      </w:pPr>
      <w:r>
        <w:rPr>
          <w:rStyle w:val="Bodytext5Spacing0ptf0"/>
        </w:rPr>
        <w:t>459</w:t>
      </w:r>
    </w:p>
    <w:p w14:paraId="5D29B762" w14:textId="77777777" w:rsidR="00F4136F" w:rsidRDefault="00E27E4F">
      <w:pPr>
        <w:pStyle w:val="Bodytext50"/>
        <w:framePr w:w="2995" w:h="9778" w:hRule="exact" w:wrap="around" w:vAnchor="page" w:hAnchor="page" w:x="3015" w:y="2982"/>
        <w:shd w:val="clear" w:color="auto" w:fill="auto"/>
        <w:spacing w:before="0" w:after="120" w:line="173" w:lineRule="exact"/>
        <w:ind w:left="580" w:right="20" w:hanging="560"/>
        <w:jc w:val="left"/>
      </w:pPr>
      <w:r>
        <w:rPr>
          <w:rStyle w:val="Bodytext5Spacing0ptf0"/>
        </w:rPr>
        <w:t>Прямая среднеквадратической ре</w:t>
      </w:r>
      <w:r>
        <w:rPr>
          <w:rStyle w:val="Bodytext5Spacing0ptf0"/>
        </w:rPr>
        <w:softHyphen/>
        <w:t>грессии 183</w:t>
      </w:r>
    </w:p>
    <w:p w14:paraId="5D29B763" w14:textId="77777777" w:rsidR="00F4136F" w:rsidRDefault="00E27E4F">
      <w:pPr>
        <w:pStyle w:val="Bodytext50"/>
        <w:framePr w:w="2995" w:h="9778" w:hRule="exact" w:wrap="around" w:vAnchor="page" w:hAnchor="page" w:x="3015" w:y="2982"/>
        <w:shd w:val="clear" w:color="auto" w:fill="auto"/>
        <w:spacing w:before="0" w:line="173" w:lineRule="exact"/>
        <w:ind w:left="40" w:firstLine="0"/>
        <w:jc w:val="left"/>
      </w:pPr>
      <w:r>
        <w:rPr>
          <w:rStyle w:val="Bodytext5Spacing0ptf0"/>
        </w:rPr>
        <w:t>Равенство Маркова 383</w:t>
      </w:r>
    </w:p>
    <w:p w14:paraId="5D29B764"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right="20" w:firstLine="0"/>
        <w:jc w:val="left"/>
      </w:pPr>
      <w:r>
        <w:rPr>
          <w:rStyle w:val="Bodytext5Spacing0ptf0"/>
        </w:rPr>
        <w:t xml:space="preserve"> Уилсона — Гилферти 297 Размах варьирования 234 Размещения 22</w:t>
      </w:r>
    </w:p>
    <w:p w14:paraId="5D29B765" w14:textId="77777777" w:rsidR="00F4136F" w:rsidRDefault="00E27E4F">
      <w:pPr>
        <w:pStyle w:val="Bodytext50"/>
        <w:framePr w:w="2995" w:h="9778" w:hRule="exact" w:wrap="around" w:vAnchor="page" w:hAnchor="page" w:x="3015" w:y="2982"/>
        <w:shd w:val="clear" w:color="auto" w:fill="auto"/>
        <w:spacing w:before="0" w:line="173" w:lineRule="exact"/>
        <w:ind w:left="40" w:right="20" w:firstLine="0"/>
        <w:jc w:val="left"/>
      </w:pPr>
      <w:r>
        <w:rPr>
          <w:rStyle w:val="Bodytext5Spacing0ptf0"/>
        </w:rPr>
        <w:t xml:space="preserve">Разыгрывание, </w:t>
      </w:r>
      <w:r>
        <w:rPr>
          <w:rStyle w:val="Bodytext5Italicff3"/>
          <w:lang w:val="ru-RU" w:eastAsia="ru-RU" w:bidi="ru-RU"/>
        </w:rPr>
        <w:t>см.</w:t>
      </w:r>
      <w:r>
        <w:rPr>
          <w:rStyle w:val="Bodytext5Spacing0ptf0"/>
        </w:rPr>
        <w:t xml:space="preserve"> соотв. правила Распределение биномиальное 66, 67</w:t>
      </w:r>
    </w:p>
    <w:p w14:paraId="5D29B766"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firstLine="0"/>
        <w:jc w:val="left"/>
      </w:pPr>
      <w:r>
        <w:rPr>
          <w:rStyle w:val="Bodytext5Spacing0ptf0"/>
        </w:rPr>
        <w:t xml:space="preserve"> выборки статистическое 192</w:t>
      </w:r>
    </w:p>
    <w:p w14:paraId="5D29B767"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firstLine="0"/>
        <w:jc w:val="left"/>
      </w:pPr>
      <w:r>
        <w:rPr>
          <w:rStyle w:val="Bodytext5Spacing0ptf0"/>
        </w:rPr>
        <w:t xml:space="preserve"> выборочное 201</w:t>
      </w:r>
    </w:p>
    <w:p w14:paraId="5D29B768"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firstLine="0"/>
        <w:jc w:val="left"/>
      </w:pPr>
      <w:r>
        <w:rPr>
          <w:rStyle w:val="Bodytext5Spacing0ptf0"/>
        </w:rPr>
        <w:t xml:space="preserve"> геометрическое 72, 73</w:t>
      </w:r>
    </w:p>
    <w:p w14:paraId="5D29B769"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firstLine="0"/>
        <w:jc w:val="left"/>
      </w:pPr>
      <w:r>
        <w:rPr>
          <w:rStyle w:val="Bodytext5Spacing0ptf0"/>
        </w:rPr>
        <w:t xml:space="preserve"> гипергеометрическое 73, 74</w:t>
      </w:r>
    </w:p>
    <w:p w14:paraId="5D29B76A"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firstLine="0"/>
        <w:jc w:val="left"/>
      </w:pPr>
      <w:r>
        <w:rPr>
          <w:rStyle w:val="Bodytext5Spacing0ptf0"/>
        </w:rPr>
        <w:t xml:space="preserve"> нормальное 127, 128</w:t>
      </w:r>
    </w:p>
    <w:p w14:paraId="5D29B76B"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firstLine="0"/>
        <w:jc w:val="left"/>
      </w:pPr>
      <w:r>
        <w:rPr>
          <w:rStyle w:val="Bodytext5Spacing0ptf0"/>
        </w:rPr>
        <w:t xml:space="preserve"> — на плоскости 181</w:t>
      </w:r>
    </w:p>
    <w:p w14:paraId="5D29B76C"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right="20" w:firstLine="0"/>
        <w:jc w:val="left"/>
      </w:pPr>
      <w:r>
        <w:rPr>
          <w:rStyle w:val="Bodytext5Spacing0ptf0"/>
        </w:rPr>
        <w:t xml:space="preserve"> — нормированное 128, 129  общее 12£, 129</w:t>
      </w:r>
    </w:p>
    <w:p w14:paraId="5D29B76D"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firstLine="0"/>
        <w:jc w:val="left"/>
      </w:pPr>
      <w:r>
        <w:rPr>
          <w:rStyle w:val="Bodytext5Spacing0ptf0"/>
        </w:rPr>
        <w:t xml:space="preserve"> показательное (экспоненци</w:t>
      </w:r>
      <w:r>
        <w:rPr>
          <w:rStyle w:val="Bodytext5Spacing0ptf0"/>
        </w:rPr>
        <w:softHyphen/>
      </w:r>
    </w:p>
    <w:p w14:paraId="5D29B76E" w14:textId="77777777" w:rsidR="00F4136F" w:rsidRDefault="00E27E4F">
      <w:pPr>
        <w:pStyle w:val="Bodytext50"/>
        <w:framePr w:w="2995" w:h="9778" w:hRule="exact" w:wrap="around" w:vAnchor="page" w:hAnchor="page" w:x="3015" w:y="2982"/>
        <w:shd w:val="clear" w:color="auto" w:fill="auto"/>
        <w:spacing w:before="0" w:line="173" w:lineRule="exact"/>
        <w:ind w:left="40" w:firstLine="560"/>
        <w:jc w:val="left"/>
      </w:pPr>
      <w:r>
        <w:rPr>
          <w:rStyle w:val="Bodytext5Spacing0ptf0"/>
        </w:rPr>
        <w:t>альное) 149—151</w:t>
      </w:r>
    </w:p>
    <w:p w14:paraId="5D29B76F"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firstLine="0"/>
        <w:jc w:val="left"/>
      </w:pPr>
      <w:r>
        <w:rPr>
          <w:rStyle w:val="Bodytext5Spacing0ptf0"/>
        </w:rPr>
        <w:t xml:space="preserve"> Пуассона 68, 69</w:t>
      </w:r>
    </w:p>
    <w:p w14:paraId="5D29B770"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firstLine="0"/>
        <w:jc w:val="left"/>
      </w:pPr>
      <w:r>
        <w:rPr>
          <w:rStyle w:val="Bodytext5Spacing0ptf0"/>
        </w:rPr>
        <w:t xml:space="preserve"> равномерное 122</w:t>
      </w:r>
    </w:p>
    <w:p w14:paraId="5D29B771"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firstLine="0"/>
        <w:jc w:val="left"/>
      </w:pPr>
      <w:r>
        <w:rPr>
          <w:rStyle w:val="Bodytext5Spacing0ptf0"/>
        </w:rPr>
        <w:t xml:space="preserve"> Стьюдента 146</w:t>
      </w:r>
    </w:p>
    <w:p w14:paraId="5D29B772"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firstLine="0"/>
        <w:jc w:val="left"/>
      </w:pPr>
      <w:r>
        <w:rPr>
          <w:rStyle w:val="Bodytext5Spacing0ptf0"/>
        </w:rPr>
        <w:t xml:space="preserve"> теоретическое 137</w:t>
      </w:r>
    </w:p>
    <w:p w14:paraId="5D29B773"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firstLine="0"/>
        <w:jc w:val="left"/>
      </w:pPr>
      <w:r>
        <w:rPr>
          <w:rStyle w:val="Bodytext5Spacing0ptf0"/>
        </w:rPr>
        <w:t xml:space="preserve"> условное 170</w:t>
      </w:r>
    </w:p>
    <w:p w14:paraId="5D29B774"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firstLine="0"/>
        <w:jc w:val="left"/>
      </w:pPr>
      <w:r>
        <w:rPr>
          <w:rStyle w:val="Bodytext5Spacing0ptf0"/>
        </w:rPr>
        <w:t xml:space="preserve"> Фишера — Снедкора 147</w:t>
      </w:r>
    </w:p>
    <w:p w14:paraId="5D29B775"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firstLine="0"/>
        <w:jc w:val="left"/>
      </w:pPr>
      <w:r>
        <w:rPr>
          <w:rStyle w:val="Bodytext5Spacing0ptf0"/>
        </w:rPr>
        <w:t xml:space="preserve"> «хи квадрат» 145, 146</w:t>
      </w:r>
    </w:p>
    <w:p w14:paraId="5D29B776"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right="20" w:firstLine="0"/>
        <w:jc w:val="left"/>
      </w:pPr>
      <w:r>
        <w:rPr>
          <w:rStyle w:val="Bodytext5Spacing0ptf0"/>
        </w:rPr>
        <w:t xml:space="preserve"> эмпирическое 137 Реализация 387 Регрессия выборочная 254</w:t>
      </w:r>
    </w:p>
    <w:p w14:paraId="5D29B777" w14:textId="77777777" w:rsidR="00F4136F" w:rsidRDefault="00E27E4F">
      <w:pPr>
        <w:pStyle w:val="Bodytext50"/>
        <w:framePr w:w="2995" w:h="9778" w:hRule="exact" w:wrap="around" w:vAnchor="page" w:hAnchor="page" w:x="3015" w:y="2982"/>
        <w:numPr>
          <w:ilvl w:val="0"/>
          <w:numId w:val="78"/>
        </w:numPr>
        <w:shd w:val="clear" w:color="auto" w:fill="auto"/>
        <w:spacing w:before="0" w:after="120" w:line="173" w:lineRule="exact"/>
        <w:ind w:left="40" w:firstLine="0"/>
        <w:jc w:val="left"/>
      </w:pPr>
      <w:r>
        <w:rPr>
          <w:rStyle w:val="Bodytext5Spacing0ptf0"/>
        </w:rPr>
        <w:t xml:space="preserve"> средняя квадратическая 182</w:t>
      </w:r>
    </w:p>
    <w:p w14:paraId="5D29B778" w14:textId="77777777" w:rsidR="00F4136F" w:rsidRDefault="00E27E4F">
      <w:pPr>
        <w:pStyle w:val="Bodytext50"/>
        <w:framePr w:w="2995" w:h="9778" w:hRule="exact" w:wrap="around" w:vAnchor="page" w:hAnchor="page" w:x="3015" w:y="2982"/>
        <w:shd w:val="clear" w:color="auto" w:fill="auto"/>
        <w:spacing w:before="0" w:line="173" w:lineRule="exact"/>
        <w:ind w:left="40" w:firstLine="0"/>
        <w:jc w:val="left"/>
      </w:pPr>
      <w:r>
        <w:rPr>
          <w:rStyle w:val="Bodytext5Spacing0ptf0"/>
        </w:rPr>
        <w:t>Свойство ординарности 70</w:t>
      </w:r>
    </w:p>
    <w:p w14:paraId="5D29B779"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firstLine="0"/>
        <w:jc w:val="left"/>
      </w:pPr>
      <w:r>
        <w:rPr>
          <w:rStyle w:val="Bodytext5Spacing0ptf0"/>
        </w:rPr>
        <w:t xml:space="preserve"> отсутствия последействия 70</w:t>
      </w:r>
    </w:p>
    <w:p w14:paraId="5D29B77A"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firstLine="0"/>
        <w:jc w:val="left"/>
      </w:pPr>
      <w:r>
        <w:rPr>
          <w:rStyle w:val="Bodytext5Spacing0ptf0"/>
        </w:rPr>
        <w:t xml:space="preserve"> стационарности 69, 70</w:t>
      </w:r>
    </w:p>
    <w:p w14:paraId="5D29B77B" w14:textId="77777777" w:rsidR="00F4136F" w:rsidRDefault="00E27E4F">
      <w:pPr>
        <w:pStyle w:val="Bodytext50"/>
        <w:framePr w:w="2995" w:h="9778" w:hRule="exact" w:wrap="around" w:vAnchor="page" w:hAnchor="page" w:x="3015" w:y="2982"/>
        <w:numPr>
          <w:ilvl w:val="0"/>
          <w:numId w:val="78"/>
        </w:numPr>
        <w:shd w:val="clear" w:color="auto" w:fill="auto"/>
        <w:spacing w:before="0" w:line="173" w:lineRule="exact"/>
        <w:ind w:left="40" w:firstLine="0"/>
        <w:jc w:val="left"/>
      </w:pPr>
      <w:r>
        <w:rPr>
          <w:rStyle w:val="Bodytext5Spacing0ptf0"/>
        </w:rPr>
        <w:t xml:space="preserve"> устойчивости выборочных</w:t>
      </w:r>
    </w:p>
    <w:p w14:paraId="5D29B77C" w14:textId="77777777" w:rsidR="00F4136F" w:rsidRDefault="00E27E4F">
      <w:pPr>
        <w:pStyle w:val="Bodytext50"/>
        <w:framePr w:w="2995" w:h="9778" w:hRule="exact" w:wrap="around" w:vAnchor="page" w:hAnchor="page" w:x="3015" w:y="2982"/>
        <w:shd w:val="clear" w:color="auto" w:fill="auto"/>
        <w:spacing w:before="0" w:line="173" w:lineRule="exact"/>
        <w:ind w:left="40" w:right="940" w:firstLine="560"/>
        <w:jc w:val="left"/>
      </w:pPr>
      <w:r>
        <w:rPr>
          <w:rStyle w:val="Bodytext5Spacing0ptf0"/>
        </w:rPr>
        <w:t>средних 202 Сечение 387</w:t>
      </w:r>
    </w:p>
    <w:p w14:paraId="5D29B77D" w14:textId="77777777" w:rsidR="00F4136F" w:rsidRDefault="00E27E4F">
      <w:pPr>
        <w:pStyle w:val="Bodytext50"/>
        <w:framePr w:w="2995" w:h="9778" w:hRule="exact" w:wrap="around" w:vAnchor="page" w:hAnchor="page" w:x="3015" w:y="2982"/>
        <w:shd w:val="clear" w:color="auto" w:fill="auto"/>
        <w:spacing w:before="0" w:line="173" w:lineRule="exact"/>
        <w:ind w:left="40" w:firstLine="0"/>
        <w:jc w:val="left"/>
      </w:pPr>
      <w:r>
        <w:rPr>
          <w:rStyle w:val="Bodytext5Spacing0ptf0"/>
        </w:rPr>
        <w:t>Случайная последовательность 388</w:t>
      </w:r>
    </w:p>
    <w:p w14:paraId="5D29B77E" w14:textId="77777777" w:rsidR="00F4136F" w:rsidRDefault="00E27E4F">
      <w:pPr>
        <w:pStyle w:val="Bodytext50"/>
        <w:framePr w:w="3000" w:h="9753" w:hRule="exact" w:wrap="around" w:vAnchor="page" w:hAnchor="page" w:x="6260" w:y="3016"/>
        <w:numPr>
          <w:ilvl w:val="0"/>
          <w:numId w:val="78"/>
        </w:numPr>
        <w:shd w:val="clear" w:color="auto" w:fill="auto"/>
        <w:spacing w:before="0" w:line="173" w:lineRule="exact"/>
        <w:ind w:left="20" w:right="20" w:firstLine="0"/>
        <w:jc w:val="left"/>
      </w:pPr>
      <w:r>
        <w:rPr>
          <w:rStyle w:val="Bodytext5Spacing0ptf0"/>
        </w:rPr>
        <w:t xml:space="preserve"> функция, </w:t>
      </w:r>
      <w:r>
        <w:rPr>
          <w:rStyle w:val="Bodytext5Italicff3"/>
          <w:lang w:val="ru-RU" w:eastAsia="ru-RU" w:bidi="ru-RU"/>
        </w:rPr>
        <w:t>см.</w:t>
      </w:r>
      <w:r>
        <w:rPr>
          <w:rStyle w:val="Bodytext5Spacing0ptf0"/>
        </w:rPr>
        <w:t xml:space="preserve"> Функция Случайные числа 367 Событие достоверное 14</w:t>
      </w:r>
    </w:p>
    <w:p w14:paraId="5D29B77F" w14:textId="77777777" w:rsidR="00F4136F" w:rsidRDefault="00E27E4F">
      <w:pPr>
        <w:pStyle w:val="Bodytext50"/>
        <w:framePr w:w="3000" w:h="9753" w:hRule="exact" w:wrap="around" w:vAnchor="page" w:hAnchor="page" w:x="6260" w:y="3016"/>
        <w:numPr>
          <w:ilvl w:val="0"/>
          <w:numId w:val="78"/>
        </w:numPr>
        <w:shd w:val="clear" w:color="auto" w:fill="auto"/>
        <w:spacing w:before="0" w:line="173" w:lineRule="exact"/>
        <w:ind w:left="20" w:firstLine="0"/>
        <w:jc w:val="left"/>
      </w:pPr>
      <w:r>
        <w:rPr>
          <w:rStyle w:val="Bodytext5Spacing0ptf0"/>
        </w:rPr>
        <w:t xml:space="preserve"> невозможное 14</w:t>
      </w:r>
    </w:p>
    <w:p w14:paraId="5D29B780" w14:textId="77777777" w:rsidR="00F4136F" w:rsidRDefault="00E27E4F">
      <w:pPr>
        <w:pStyle w:val="Bodytext50"/>
        <w:framePr w:w="3000" w:h="9753" w:hRule="exact" w:wrap="around" w:vAnchor="page" w:hAnchor="page" w:x="6260" w:y="3016"/>
        <w:numPr>
          <w:ilvl w:val="0"/>
          <w:numId w:val="78"/>
        </w:numPr>
        <w:shd w:val="clear" w:color="auto" w:fill="auto"/>
        <w:spacing w:before="0" w:line="173" w:lineRule="exact"/>
        <w:ind w:left="20" w:firstLine="0"/>
        <w:jc w:val="left"/>
      </w:pPr>
      <w:r>
        <w:rPr>
          <w:rStyle w:val="Bodytext5Spacing0ptf0"/>
        </w:rPr>
        <w:t xml:space="preserve"> простое 55</w:t>
      </w:r>
    </w:p>
    <w:p w14:paraId="5D29B781" w14:textId="77777777" w:rsidR="00F4136F" w:rsidRDefault="00E27E4F">
      <w:pPr>
        <w:pStyle w:val="Bodytext50"/>
        <w:framePr w:w="3000" w:h="9753" w:hRule="exact" w:wrap="around" w:vAnchor="page" w:hAnchor="page" w:x="6260" w:y="3016"/>
        <w:numPr>
          <w:ilvl w:val="0"/>
          <w:numId w:val="78"/>
        </w:numPr>
        <w:shd w:val="clear" w:color="auto" w:fill="auto"/>
        <w:spacing w:before="0" w:line="173" w:lineRule="exact"/>
        <w:ind w:left="20" w:firstLine="0"/>
        <w:jc w:val="left"/>
      </w:pPr>
      <w:r>
        <w:rPr>
          <w:rStyle w:val="Bodytext5Spacing0ptf0"/>
        </w:rPr>
        <w:t xml:space="preserve"> сложное 55</w:t>
      </w:r>
    </w:p>
    <w:p w14:paraId="5D29B782" w14:textId="77777777" w:rsidR="00F4136F" w:rsidRDefault="00E27E4F">
      <w:pPr>
        <w:pStyle w:val="Bodytext50"/>
        <w:framePr w:w="3000" w:h="9753" w:hRule="exact" w:wrap="around" w:vAnchor="page" w:hAnchor="page" w:x="6260" w:y="3016"/>
        <w:numPr>
          <w:ilvl w:val="0"/>
          <w:numId w:val="78"/>
        </w:numPr>
        <w:shd w:val="clear" w:color="auto" w:fill="auto"/>
        <w:spacing w:before="0" w:line="173" w:lineRule="exact"/>
        <w:ind w:left="20" w:right="20" w:firstLine="0"/>
        <w:jc w:val="left"/>
      </w:pPr>
      <w:r>
        <w:rPr>
          <w:rStyle w:val="Bodytext5Spacing0ptf0"/>
        </w:rPr>
        <w:t xml:space="preserve"> случайное 14 События зависимые 41</w:t>
      </w:r>
    </w:p>
    <w:p w14:paraId="5D29B783" w14:textId="77777777" w:rsidR="00F4136F" w:rsidRDefault="00E27E4F">
      <w:pPr>
        <w:pStyle w:val="Bodytext50"/>
        <w:framePr w:w="3000" w:h="9753" w:hRule="exact" w:wrap="around" w:vAnchor="page" w:hAnchor="page" w:x="6260" w:y="3016"/>
        <w:numPr>
          <w:ilvl w:val="0"/>
          <w:numId w:val="78"/>
        </w:numPr>
        <w:shd w:val="clear" w:color="auto" w:fill="auto"/>
        <w:spacing w:before="0" w:line="173" w:lineRule="exact"/>
        <w:ind w:left="20" w:firstLine="0"/>
        <w:jc w:val="left"/>
      </w:pPr>
      <w:r>
        <w:rPr>
          <w:rStyle w:val="Bodytext5Spacing0ptf0"/>
        </w:rPr>
        <w:t xml:space="preserve"> независимые 41</w:t>
      </w:r>
    </w:p>
    <w:p w14:paraId="5D29B784" w14:textId="77777777" w:rsidR="00F4136F" w:rsidRDefault="00E27E4F">
      <w:pPr>
        <w:pStyle w:val="Bodytext50"/>
        <w:framePr w:w="3000" w:h="9753" w:hRule="exact" w:wrap="around" w:vAnchor="page" w:hAnchor="page" w:x="6260" w:y="3016"/>
        <w:shd w:val="clear" w:color="auto" w:fill="auto"/>
        <w:spacing w:before="0" w:line="173" w:lineRule="exact"/>
        <w:ind w:left="20" w:firstLine="0"/>
        <w:jc w:val="left"/>
      </w:pPr>
      <w:r>
        <w:rPr>
          <w:rStyle w:val="Bodytext5Spacing0ptf0"/>
        </w:rPr>
        <w:t xml:space="preserve"> в совокупности 42</w:t>
      </w:r>
    </w:p>
    <w:p w14:paraId="5D29B785" w14:textId="77777777" w:rsidR="00F4136F" w:rsidRDefault="00E27E4F">
      <w:pPr>
        <w:pStyle w:val="Bodytext50"/>
        <w:framePr w:w="3000" w:h="9753" w:hRule="exact" w:wrap="around" w:vAnchor="page" w:hAnchor="page" w:x="6260" w:y="3016"/>
        <w:shd w:val="clear" w:color="auto" w:fill="auto"/>
        <w:spacing w:before="0" w:line="173" w:lineRule="exact"/>
        <w:ind w:left="20" w:firstLine="0"/>
        <w:jc w:val="left"/>
      </w:pPr>
      <w:r>
        <w:rPr>
          <w:rStyle w:val="Bodytext5Spacing0ptf0"/>
        </w:rPr>
        <w:t xml:space="preserve">  попарно 41</w:t>
      </w:r>
    </w:p>
    <w:p w14:paraId="5D29B786" w14:textId="77777777" w:rsidR="00F4136F" w:rsidRDefault="00E27E4F">
      <w:pPr>
        <w:pStyle w:val="Bodytext50"/>
        <w:framePr w:w="3000" w:h="9753" w:hRule="exact" w:wrap="around" w:vAnchor="page" w:hAnchor="page" w:x="6260" w:y="3016"/>
        <w:numPr>
          <w:ilvl w:val="0"/>
          <w:numId w:val="78"/>
        </w:numPr>
        <w:shd w:val="clear" w:color="auto" w:fill="auto"/>
        <w:spacing w:before="0" w:line="173" w:lineRule="exact"/>
        <w:ind w:left="20" w:firstLine="0"/>
        <w:jc w:val="left"/>
      </w:pPr>
      <w:r>
        <w:rPr>
          <w:rStyle w:val="Bodytext5Spacing0ptf0"/>
        </w:rPr>
        <w:t xml:space="preserve"> несовместные 17</w:t>
      </w:r>
    </w:p>
    <w:p w14:paraId="5D29B787" w14:textId="77777777" w:rsidR="00F4136F" w:rsidRDefault="00E27E4F">
      <w:pPr>
        <w:pStyle w:val="Bodytext50"/>
        <w:framePr w:w="3000" w:h="9753" w:hRule="exact" w:wrap="around" w:vAnchor="page" w:hAnchor="page" w:x="6260" w:y="3016"/>
        <w:numPr>
          <w:ilvl w:val="0"/>
          <w:numId w:val="78"/>
        </w:numPr>
        <w:shd w:val="clear" w:color="auto" w:fill="auto"/>
        <w:spacing w:before="0" w:line="173" w:lineRule="exact"/>
        <w:ind w:left="20" w:firstLine="0"/>
        <w:jc w:val="left"/>
      </w:pPr>
      <w:r>
        <w:rPr>
          <w:rStyle w:val="Bodytext5Spacing0ptf0"/>
        </w:rPr>
        <w:t xml:space="preserve"> противоположные 34</w:t>
      </w:r>
    </w:p>
    <w:p w14:paraId="5D29B788" w14:textId="77777777" w:rsidR="00F4136F" w:rsidRDefault="00E27E4F">
      <w:pPr>
        <w:pStyle w:val="Bodytext50"/>
        <w:framePr w:w="3000" w:h="9753" w:hRule="exact" w:wrap="around" w:vAnchor="page" w:hAnchor="page" w:x="6260" w:y="3016"/>
        <w:numPr>
          <w:ilvl w:val="0"/>
          <w:numId w:val="78"/>
        </w:numPr>
        <w:shd w:val="clear" w:color="auto" w:fill="auto"/>
        <w:spacing w:before="0" w:line="173" w:lineRule="exact"/>
        <w:ind w:left="20" w:firstLine="0"/>
        <w:jc w:val="left"/>
      </w:pPr>
      <w:r>
        <w:rPr>
          <w:rStyle w:val="Bodytext5Spacing0ptf0"/>
        </w:rPr>
        <w:t xml:space="preserve"> равновозможные 18</w:t>
      </w:r>
    </w:p>
    <w:p w14:paraId="5D29B789" w14:textId="77777777" w:rsidR="00F4136F" w:rsidRDefault="00E27E4F">
      <w:pPr>
        <w:pStyle w:val="Bodytext50"/>
        <w:framePr w:w="3000" w:h="9753" w:hRule="exact" w:wrap="around" w:vAnchor="page" w:hAnchor="page" w:x="6260" w:y="3016"/>
        <w:numPr>
          <w:ilvl w:val="0"/>
          <w:numId w:val="78"/>
        </w:numPr>
        <w:shd w:val="clear" w:color="auto" w:fill="auto"/>
        <w:spacing w:before="0" w:line="173" w:lineRule="exact"/>
        <w:ind w:left="20" w:firstLine="0"/>
        <w:jc w:val="left"/>
      </w:pPr>
      <w:r>
        <w:rPr>
          <w:rStyle w:val="Bodytext5Spacing0ptf0"/>
        </w:rPr>
        <w:t xml:space="preserve"> совместные 48</w:t>
      </w:r>
    </w:p>
    <w:p w14:paraId="5D29B78A" w14:textId="77777777" w:rsidR="00F4136F" w:rsidRDefault="00E27E4F">
      <w:pPr>
        <w:pStyle w:val="Bodytext50"/>
        <w:framePr w:w="3000" w:h="9753" w:hRule="exact" w:wrap="around" w:vAnchor="page" w:hAnchor="page" w:x="6260" w:y="3016"/>
        <w:numPr>
          <w:ilvl w:val="0"/>
          <w:numId w:val="78"/>
        </w:numPr>
        <w:shd w:val="clear" w:color="auto" w:fill="auto"/>
        <w:spacing w:before="0" w:line="173" w:lineRule="exact"/>
        <w:ind w:left="20" w:right="20" w:firstLine="0"/>
        <w:jc w:val="left"/>
      </w:pPr>
      <w:r>
        <w:rPr>
          <w:rStyle w:val="Bodytext5Spacing0ptf0"/>
        </w:rPr>
        <w:t xml:space="preserve"> элементарные 20 Совокупность выборочная 188</w:t>
      </w:r>
    </w:p>
    <w:p w14:paraId="5D29B78B" w14:textId="77777777" w:rsidR="00F4136F" w:rsidRDefault="00E27E4F">
      <w:pPr>
        <w:pStyle w:val="Bodytext50"/>
        <w:framePr w:w="3000" w:h="9753" w:hRule="exact" w:wrap="around" w:vAnchor="page" w:hAnchor="page" w:x="6260" w:y="3016"/>
        <w:numPr>
          <w:ilvl w:val="0"/>
          <w:numId w:val="78"/>
        </w:numPr>
        <w:shd w:val="clear" w:color="auto" w:fill="auto"/>
        <w:spacing w:before="0" w:line="173" w:lineRule="exact"/>
        <w:ind w:left="20" w:right="20" w:firstLine="0"/>
        <w:jc w:val="left"/>
      </w:pPr>
      <w:r>
        <w:rPr>
          <w:rStyle w:val="Bodytext5Spacing0ptf0"/>
        </w:rPr>
        <w:t xml:space="preserve"> генеральная 188 Состояние системы 381 Сочетания 22</w:t>
      </w:r>
    </w:p>
    <w:p w14:paraId="5D29B78C" w14:textId="77777777" w:rsidR="00F4136F" w:rsidRDefault="00E27E4F">
      <w:pPr>
        <w:pStyle w:val="Bodytext50"/>
        <w:framePr w:w="3000" w:h="9753" w:hRule="exact" w:wrap="around" w:vAnchor="page" w:hAnchor="page" w:x="6260" w:y="3016"/>
        <w:shd w:val="clear" w:color="auto" w:fill="auto"/>
        <w:spacing w:before="0" w:line="173" w:lineRule="exact"/>
        <w:ind w:left="20" w:right="20" w:firstLine="0"/>
        <w:jc w:val="left"/>
      </w:pPr>
      <w:r>
        <w:rPr>
          <w:rStyle w:val="Bodytext5Spacing0ptf0"/>
        </w:rPr>
        <w:t>Спектр стационарной случайной функции 436, 438 Спектральное разложение стацио</w:t>
      </w:r>
      <w:r>
        <w:rPr>
          <w:rStyle w:val="Bodytext5Spacing0ptf0"/>
        </w:rPr>
        <w:softHyphen/>
        <w:t>нарной случайной функции 432—435 Способ усреднения подынтеграль</w:t>
      </w:r>
      <w:r>
        <w:rPr>
          <w:rStyle w:val="Bodytext5Spacing0ptf0"/>
        </w:rPr>
        <w:softHyphen/>
        <w:t>ной функции 453, 454 Сравнение выборочной средней с гипотетической генераль</w:t>
      </w:r>
      <w:r>
        <w:rPr>
          <w:rStyle w:val="Bodytext5Spacing0ptf0"/>
        </w:rPr>
        <w:softHyphen/>
        <w:t>ной средней нормальной совокупности 308—311</w:t>
      </w:r>
    </w:p>
    <w:p w14:paraId="5D29B78D" w14:textId="77777777" w:rsidR="00F4136F" w:rsidRDefault="00E27E4F">
      <w:pPr>
        <w:pStyle w:val="Bodytext50"/>
        <w:framePr w:w="3000" w:h="9753" w:hRule="exact" w:wrap="around" w:vAnchor="page" w:hAnchor="page" w:x="6260" w:y="3016"/>
        <w:numPr>
          <w:ilvl w:val="0"/>
          <w:numId w:val="78"/>
        </w:numPr>
        <w:shd w:val="clear" w:color="auto" w:fill="auto"/>
        <w:spacing w:before="0" w:line="173" w:lineRule="exact"/>
        <w:ind w:left="20" w:firstLine="0"/>
        <w:jc w:val="left"/>
      </w:pPr>
      <w:r>
        <w:rPr>
          <w:rStyle w:val="Bodytext5Spacing0ptf0"/>
        </w:rPr>
        <w:t xml:space="preserve"> двух вероятностей биномиаль</w:t>
      </w:r>
      <w:r>
        <w:rPr>
          <w:rStyle w:val="Bodytext5Spacing0ptf0"/>
        </w:rPr>
        <w:softHyphen/>
      </w:r>
    </w:p>
    <w:p w14:paraId="5D29B78E" w14:textId="77777777" w:rsidR="00F4136F" w:rsidRDefault="00E27E4F">
      <w:pPr>
        <w:pStyle w:val="Bodytext50"/>
        <w:framePr w:w="3000" w:h="9753" w:hRule="exact" w:wrap="around" w:vAnchor="page" w:hAnchor="page" w:x="6260" w:y="3016"/>
        <w:shd w:val="clear" w:color="auto" w:fill="auto"/>
        <w:spacing w:before="0" w:line="173" w:lineRule="exact"/>
        <w:ind w:left="620" w:right="20" w:firstLine="0"/>
      </w:pPr>
      <w:r>
        <w:rPr>
          <w:rStyle w:val="Bodytext5Spacing0ptf0"/>
        </w:rPr>
        <w:t>ного распределения 319— 322</w:t>
      </w:r>
    </w:p>
    <w:p w14:paraId="5D29B78F" w14:textId="77777777" w:rsidR="00F4136F" w:rsidRDefault="00E27E4F">
      <w:pPr>
        <w:pStyle w:val="Bodytext50"/>
        <w:framePr w:w="3000" w:h="9753" w:hRule="exact" w:wrap="around" w:vAnchor="page" w:hAnchor="page" w:x="6260" w:y="3016"/>
        <w:numPr>
          <w:ilvl w:val="0"/>
          <w:numId w:val="78"/>
        </w:numPr>
        <w:shd w:val="clear" w:color="auto" w:fill="auto"/>
        <w:spacing w:before="0" w:line="173" w:lineRule="exact"/>
        <w:ind w:left="20" w:firstLine="0"/>
        <w:jc w:val="left"/>
      </w:pPr>
      <w:r>
        <w:rPr>
          <w:rStyle w:val="Bodytext5Spacing0ptf0"/>
        </w:rPr>
        <w:t xml:space="preserve"> — дисперсий нормальных ге</w:t>
      </w:r>
      <w:r>
        <w:rPr>
          <w:rStyle w:val="Bodytext5Spacing0ptf0"/>
        </w:rPr>
        <w:softHyphen/>
      </w:r>
    </w:p>
    <w:p w14:paraId="5D29B790" w14:textId="77777777" w:rsidR="00F4136F" w:rsidRDefault="00E27E4F">
      <w:pPr>
        <w:pStyle w:val="Bodytext50"/>
        <w:framePr w:w="3000" w:h="9753" w:hRule="exact" w:wrap="around" w:vAnchor="page" w:hAnchor="page" w:x="6260" w:y="3016"/>
        <w:shd w:val="clear" w:color="auto" w:fill="auto"/>
        <w:spacing w:before="0" w:line="173" w:lineRule="exact"/>
        <w:ind w:left="620" w:right="20" w:firstLine="0"/>
      </w:pPr>
      <w:r>
        <w:rPr>
          <w:rStyle w:val="Bodytext5Spacing0ptf0"/>
        </w:rPr>
        <w:t>неральных совокупностей 288—292</w:t>
      </w:r>
    </w:p>
    <w:p w14:paraId="5D29B791" w14:textId="77777777" w:rsidR="00F4136F" w:rsidRDefault="00E27E4F">
      <w:pPr>
        <w:pStyle w:val="Bodytext50"/>
        <w:framePr w:w="3000" w:h="9753" w:hRule="exact" w:wrap="around" w:vAnchor="page" w:hAnchor="page" w:x="6260" w:y="3016"/>
        <w:numPr>
          <w:ilvl w:val="0"/>
          <w:numId w:val="78"/>
        </w:numPr>
        <w:shd w:val="clear" w:color="auto" w:fill="auto"/>
        <w:spacing w:before="0" w:line="173" w:lineRule="exact"/>
        <w:ind w:left="20" w:firstLine="0"/>
        <w:jc w:val="left"/>
      </w:pPr>
      <w:r>
        <w:rPr>
          <w:rStyle w:val="Bodytext5Spacing0ptf0"/>
        </w:rPr>
        <w:t xml:space="preserve"> — средних нормальных гене</w:t>
      </w:r>
      <w:r>
        <w:rPr>
          <w:rStyle w:val="Bodytext5Spacing0ptf0"/>
        </w:rPr>
        <w:softHyphen/>
      </w:r>
    </w:p>
    <w:p w14:paraId="5D29B792" w14:textId="77777777" w:rsidR="00F4136F" w:rsidRDefault="00E27E4F">
      <w:pPr>
        <w:pStyle w:val="Bodytext50"/>
        <w:framePr w:w="3000" w:h="9753" w:hRule="exact" w:wrap="around" w:vAnchor="page" w:hAnchor="page" w:x="6260" w:y="3016"/>
        <w:shd w:val="clear" w:color="auto" w:fill="auto"/>
        <w:spacing w:before="0" w:line="173" w:lineRule="exact"/>
        <w:ind w:left="620" w:right="20" w:firstLine="0"/>
      </w:pPr>
      <w:r>
        <w:rPr>
          <w:rStyle w:val="Bodytext5Spacing0ptf0"/>
        </w:rPr>
        <w:t>ральных совокупностей с известными дисперсиями 297—303</w:t>
      </w:r>
    </w:p>
    <w:p w14:paraId="5D29B793" w14:textId="77777777" w:rsidR="00F4136F" w:rsidRDefault="00E27E4F">
      <w:pPr>
        <w:pStyle w:val="Bodytext50"/>
        <w:framePr w:w="3000" w:h="9753" w:hRule="exact" w:wrap="around" w:vAnchor="page" w:hAnchor="page" w:x="6260" w:y="3016"/>
        <w:numPr>
          <w:ilvl w:val="0"/>
          <w:numId w:val="78"/>
        </w:numPr>
        <w:shd w:val="clear" w:color="auto" w:fill="auto"/>
        <w:spacing w:before="0" w:line="173" w:lineRule="exact"/>
        <w:ind w:left="20" w:firstLine="0"/>
        <w:jc w:val="left"/>
      </w:pPr>
      <w:r>
        <w:rPr>
          <w:rStyle w:val="Bodytext5Spacing0ptf0"/>
        </w:rPr>
        <w:t xml:space="preserve"> — — — — — — неизвест</w:t>
      </w:r>
      <w:r>
        <w:rPr>
          <w:rStyle w:val="Bodytext5Spacing0ptf0"/>
        </w:rPr>
        <w:softHyphen/>
      </w:r>
    </w:p>
    <w:p w14:paraId="5D29B794" w14:textId="77777777" w:rsidR="00F4136F" w:rsidRDefault="00E27E4F">
      <w:pPr>
        <w:pStyle w:val="Bodytext50"/>
        <w:framePr w:w="3000" w:h="9753" w:hRule="exact" w:wrap="around" w:vAnchor="page" w:hAnchor="page" w:x="6260" w:y="3016"/>
        <w:shd w:val="clear" w:color="auto" w:fill="auto"/>
        <w:spacing w:before="0" w:line="173" w:lineRule="exact"/>
        <w:ind w:left="620" w:right="20" w:firstLine="0"/>
      </w:pPr>
      <w:r>
        <w:rPr>
          <w:rStyle w:val="Bodytext5Spacing0ptf0"/>
        </w:rPr>
        <w:t>ными дисперсиями 314— 316</w:t>
      </w:r>
    </w:p>
    <w:p w14:paraId="5D29B795" w14:textId="77777777" w:rsidR="00F4136F" w:rsidRDefault="00E27E4F">
      <w:pPr>
        <w:pStyle w:val="Bodytext50"/>
        <w:framePr w:w="3000" w:h="9753" w:hRule="exact" w:wrap="around" w:vAnchor="page" w:hAnchor="page" w:x="6260" w:y="3016"/>
        <w:numPr>
          <w:ilvl w:val="0"/>
          <w:numId w:val="78"/>
        </w:numPr>
        <w:shd w:val="clear" w:color="auto" w:fill="auto"/>
        <w:spacing w:before="0" w:line="173" w:lineRule="exact"/>
        <w:ind w:left="20" w:firstLine="0"/>
        <w:jc w:val="left"/>
      </w:pPr>
      <w:r>
        <w:rPr>
          <w:rStyle w:val="Bodytext5Spacing0ptf0"/>
        </w:rPr>
        <w:t xml:space="preserve"> — — — — — —' — одина</w:t>
      </w:r>
      <w:r>
        <w:rPr>
          <w:rStyle w:val="Bodytext5Spacing0ptf0"/>
        </w:rPr>
        <w:softHyphen/>
      </w:r>
    </w:p>
    <w:p w14:paraId="5D29B796" w14:textId="77777777" w:rsidR="00F4136F" w:rsidRDefault="00E27E4F">
      <w:pPr>
        <w:pStyle w:val="Bodytext50"/>
        <w:framePr w:w="3000" w:h="9753" w:hRule="exact" w:wrap="around" w:vAnchor="page" w:hAnchor="page" w:x="6260" w:y="3016"/>
        <w:shd w:val="clear" w:color="auto" w:fill="auto"/>
        <w:spacing w:before="0" w:line="173" w:lineRule="exact"/>
        <w:ind w:left="620" w:right="20" w:firstLine="0"/>
      </w:pPr>
      <w:r>
        <w:rPr>
          <w:rStyle w:val="Bodytext5Spacing0ptf0"/>
        </w:rPr>
        <w:t>ковыми дисперсиями 305— 308</w:t>
      </w:r>
    </w:p>
    <w:p w14:paraId="5D29B797" w14:textId="77777777" w:rsidR="00F4136F" w:rsidRDefault="00E27E4F">
      <w:pPr>
        <w:pStyle w:val="Bodytext50"/>
        <w:framePr w:w="3000" w:h="9753" w:hRule="exact" w:wrap="around" w:vAnchor="page" w:hAnchor="page" w:x="6260" w:y="3016"/>
        <w:numPr>
          <w:ilvl w:val="0"/>
          <w:numId w:val="78"/>
        </w:numPr>
        <w:shd w:val="clear" w:color="auto" w:fill="auto"/>
        <w:spacing w:before="0" w:line="173" w:lineRule="exact"/>
        <w:ind w:left="20" w:firstLine="0"/>
        <w:jc w:val="left"/>
      </w:pPr>
      <w:r>
        <w:rPr>
          <w:rStyle w:val="Bodytext5Spacing0ptf0"/>
        </w:rPr>
        <w:t xml:space="preserve"> — — произвольно распреде</w:t>
      </w:r>
      <w:r>
        <w:rPr>
          <w:rStyle w:val="Bodytext5Spacing0ptf0"/>
        </w:rPr>
        <w:softHyphen/>
      </w:r>
    </w:p>
    <w:p w14:paraId="5D29B798" w14:textId="77777777" w:rsidR="00F4136F" w:rsidRDefault="00E27E4F">
      <w:pPr>
        <w:pStyle w:val="Bodytext50"/>
        <w:framePr w:w="3000" w:h="9753" w:hRule="exact" w:wrap="around" w:vAnchor="page" w:hAnchor="page" w:x="6260" w:y="3016"/>
        <w:shd w:val="clear" w:color="auto" w:fill="auto"/>
        <w:spacing w:before="0" w:line="173" w:lineRule="exact"/>
        <w:ind w:left="620" w:right="20" w:firstLine="0"/>
      </w:pPr>
      <w:r>
        <w:rPr>
          <w:rStyle w:val="Bodytext5Spacing0ptf0"/>
        </w:rPr>
        <w:t>ленных генеральных сово</w:t>
      </w:r>
      <w:r>
        <w:rPr>
          <w:rStyle w:val="Bodytext5Spacing0ptf0"/>
        </w:rPr>
        <w:softHyphen/>
        <w:t>купностей 303, 304</w:t>
      </w:r>
    </w:p>
    <w:p w14:paraId="5D29B799" w14:textId="77777777" w:rsidR="00F4136F" w:rsidRDefault="00E27E4F">
      <w:pPr>
        <w:pStyle w:val="Bodytext50"/>
        <w:framePr w:w="3000" w:h="9753" w:hRule="exact" w:wrap="around" w:vAnchor="page" w:hAnchor="page" w:x="6260" w:y="3016"/>
        <w:numPr>
          <w:ilvl w:val="0"/>
          <w:numId w:val="78"/>
        </w:numPr>
        <w:shd w:val="clear" w:color="auto" w:fill="auto"/>
        <w:spacing w:before="0" w:line="173" w:lineRule="exact"/>
        <w:ind w:left="20" w:firstLine="0"/>
        <w:jc w:val="left"/>
      </w:pPr>
      <w:r>
        <w:rPr>
          <w:rStyle w:val="Bodytext5Spacing0ptf0"/>
        </w:rPr>
        <w:t xml:space="preserve"> исправленной выборочной дис</w:t>
      </w:r>
      <w:r>
        <w:rPr>
          <w:rStyle w:val="Bodytext5Spacing0ptf0"/>
        </w:rPr>
        <w:softHyphen/>
      </w:r>
    </w:p>
    <w:p w14:paraId="5D29B79A" w14:textId="77777777" w:rsidR="00F4136F" w:rsidRDefault="00E27E4F">
      <w:pPr>
        <w:pStyle w:val="Bodytext50"/>
        <w:framePr w:w="3000" w:h="9753" w:hRule="exact" w:wrap="around" w:vAnchor="page" w:hAnchor="page" w:x="6260" w:y="3016"/>
        <w:shd w:val="clear" w:color="auto" w:fill="auto"/>
        <w:spacing w:before="0" w:line="173" w:lineRule="exact"/>
        <w:ind w:left="620" w:right="20" w:firstLine="0"/>
        <w:jc w:val="left"/>
      </w:pPr>
      <w:r>
        <w:rPr>
          <w:rStyle w:val="Bodytext5Spacing0ptf0"/>
        </w:rPr>
        <w:t>персии с гипотетической генеральной дисперсией нормальной совокупности 293—296</w:t>
      </w:r>
    </w:p>
    <w:p w14:paraId="5D29B79B" w14:textId="77777777" w:rsidR="00F4136F" w:rsidRDefault="00E27E4F">
      <w:pPr>
        <w:pStyle w:val="Headerorfooter30"/>
        <w:framePr w:wrap="around" w:vAnchor="page" w:hAnchor="page" w:x="8972" w:y="12860"/>
        <w:shd w:val="clear" w:color="auto" w:fill="auto"/>
        <w:spacing w:line="160" w:lineRule="exact"/>
        <w:ind w:left="20"/>
        <w:jc w:val="left"/>
      </w:pPr>
      <w:r>
        <w:rPr>
          <w:rStyle w:val="Headerorfooter3Spacing0pt4"/>
        </w:rPr>
        <w:t>477</w:t>
      </w:r>
    </w:p>
    <w:p w14:paraId="5D29B79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B79D" w14:textId="77777777" w:rsidR="00F4136F" w:rsidRDefault="00E27E4F">
      <w:pPr>
        <w:pStyle w:val="Bodytext50"/>
        <w:framePr w:w="2942" w:h="9514" w:hRule="exact" w:wrap="around" w:vAnchor="page" w:hAnchor="page" w:x="3065" w:y="3020"/>
        <w:shd w:val="clear" w:color="auto" w:fill="auto"/>
        <w:spacing w:before="0" w:line="173" w:lineRule="exact"/>
        <w:ind w:left="580" w:right="20" w:hanging="560"/>
      </w:pPr>
      <w:r>
        <w:rPr>
          <w:rStyle w:val="Bodytext5Spacing0ptf0"/>
        </w:rPr>
        <w:t>Сравнеиие наблюдаемой относи</w:t>
      </w:r>
      <w:r>
        <w:rPr>
          <w:rStyle w:val="Bodytext5Spacing0ptf0"/>
        </w:rPr>
        <w:softHyphen/>
        <w:t>тельной частоты с гипоте</w:t>
      </w:r>
      <w:r>
        <w:rPr>
          <w:rStyle w:val="Bodytext5Spacing0ptf0"/>
        </w:rPr>
        <w:softHyphen/>
        <w:t>тической вероятностью со</w:t>
      </w:r>
      <w:r>
        <w:rPr>
          <w:rStyle w:val="Bodytext5Spacing0ptf0"/>
        </w:rPr>
        <w:softHyphen/>
        <w:t>бытия 317, 318</w:t>
      </w:r>
    </w:p>
    <w:p w14:paraId="5D29B79E" w14:textId="77777777" w:rsidR="00F4136F" w:rsidRDefault="00E27E4F">
      <w:pPr>
        <w:pStyle w:val="Bodytext50"/>
        <w:framePr w:w="2942" w:h="9514" w:hRule="exact" w:wrap="around" w:vAnchor="page" w:hAnchor="page" w:x="3065" w:y="3020"/>
        <w:numPr>
          <w:ilvl w:val="0"/>
          <w:numId w:val="78"/>
        </w:numPr>
        <w:shd w:val="clear" w:color="auto" w:fill="auto"/>
        <w:spacing w:before="0" w:line="173" w:lineRule="exact"/>
        <w:ind w:left="20" w:firstLine="0"/>
      </w:pPr>
      <w:r>
        <w:rPr>
          <w:rStyle w:val="Bodytext5Spacing0ptf0"/>
        </w:rPr>
        <w:t xml:space="preserve"> нескольких дисперсий нормаль</w:t>
      </w:r>
      <w:r>
        <w:rPr>
          <w:rStyle w:val="Bodytext5Spacing0ptf0"/>
        </w:rPr>
        <w:softHyphen/>
      </w:r>
    </w:p>
    <w:p w14:paraId="5D29B79F" w14:textId="77777777" w:rsidR="00F4136F" w:rsidRDefault="00E27E4F">
      <w:pPr>
        <w:pStyle w:val="Bodytext50"/>
        <w:framePr w:w="2942" w:h="9514" w:hRule="exact" w:wrap="around" w:vAnchor="page" w:hAnchor="page" w:x="3065" w:y="3020"/>
        <w:shd w:val="clear" w:color="auto" w:fill="auto"/>
        <w:tabs>
          <w:tab w:val="right" w:leader="hyphen" w:pos="2914"/>
        </w:tabs>
        <w:spacing w:before="0" w:line="173" w:lineRule="exact"/>
        <w:ind w:left="20" w:right="20" w:firstLine="560"/>
        <w:jc w:val="left"/>
      </w:pPr>
      <w:r>
        <w:rPr>
          <w:rStyle w:val="Bodytext5Spacing0ptf0"/>
        </w:rPr>
        <w:t>ных генеральных совокуп</w:t>
      </w:r>
      <w:r>
        <w:rPr>
          <w:rStyle w:val="Bodytext5Spacing0ptf0"/>
        </w:rPr>
        <w:softHyphen/>
        <w:t>ностей по выборкам одина</w:t>
      </w:r>
      <w:r>
        <w:rPr>
          <w:rStyle w:val="Bodytext5Spacing0ptf0"/>
        </w:rPr>
        <w:softHyphen/>
        <w:t xml:space="preserve">кового объема 325—327 </w:t>
      </w:r>
      <w:r>
        <w:rPr>
          <w:rStyle w:val="Bodytext5Spacing0ptf0"/>
        </w:rPr>
        <w:tab/>
        <w:t>различ</w:t>
      </w:r>
      <w:r>
        <w:rPr>
          <w:rStyle w:val="Bodytext5Spacing0ptf0"/>
        </w:rPr>
        <w:softHyphen/>
        <w:t>ного объема 322—324  средних методом диспер</w:t>
      </w:r>
      <w:r>
        <w:rPr>
          <w:rStyle w:val="Bodytext5Spacing0ptf0"/>
        </w:rPr>
        <w:softHyphen/>
        <w:t>сионного анализа 355, 356, 358—360</w:t>
      </w:r>
    </w:p>
    <w:p w14:paraId="5D29B7A0" w14:textId="77777777" w:rsidR="00F4136F" w:rsidRDefault="00E27E4F">
      <w:pPr>
        <w:pStyle w:val="Bodytext50"/>
        <w:framePr w:w="2942" w:h="9514" w:hRule="exact" w:wrap="around" w:vAnchor="page" w:hAnchor="page" w:x="3065" w:y="3020"/>
        <w:shd w:val="clear" w:color="auto" w:fill="auto"/>
        <w:spacing w:before="0" w:line="173" w:lineRule="exact"/>
        <w:ind w:left="580" w:right="20" w:hanging="560"/>
      </w:pPr>
      <w:r>
        <w:rPr>
          <w:rStyle w:val="Bodytext5Spacing0ptf0"/>
        </w:rPr>
        <w:t>Среднее абсолютное отклонение 234</w:t>
      </w:r>
    </w:p>
    <w:p w14:paraId="5D29B7A1" w14:textId="77777777" w:rsidR="00F4136F" w:rsidRDefault="00E27E4F">
      <w:pPr>
        <w:pStyle w:val="Bodytext50"/>
        <w:framePr w:w="2942" w:h="9514" w:hRule="exact" w:wrap="around" w:vAnchor="page" w:hAnchor="page" w:x="3065" w:y="3020"/>
        <w:numPr>
          <w:ilvl w:val="0"/>
          <w:numId w:val="78"/>
        </w:numPr>
        <w:shd w:val="clear" w:color="auto" w:fill="auto"/>
        <w:spacing w:before="0" w:line="173" w:lineRule="exact"/>
        <w:ind w:left="580" w:hanging="560"/>
      </w:pPr>
      <w:r>
        <w:rPr>
          <w:rStyle w:val="Bodytext5Spacing0ptf0"/>
        </w:rPr>
        <w:t xml:space="preserve"> квадратическое отклонение 04,</w:t>
      </w:r>
    </w:p>
    <w:p w14:paraId="5D29B7A2" w14:textId="77777777" w:rsidR="00F4136F" w:rsidRDefault="00E27E4F">
      <w:pPr>
        <w:pStyle w:val="Bodytext50"/>
        <w:framePr w:w="2942" w:h="9514" w:hRule="exact" w:wrap="around" w:vAnchor="page" w:hAnchor="page" w:x="3065" w:y="3020"/>
        <w:shd w:val="clear" w:color="auto" w:fill="auto"/>
        <w:spacing w:before="0" w:line="173" w:lineRule="exact"/>
        <w:ind w:left="20" w:firstLine="560"/>
        <w:jc w:val="left"/>
      </w:pPr>
      <w:r>
        <w:rPr>
          <w:rStyle w:val="Bodytext5Spacing0ptf0"/>
        </w:rPr>
        <w:t>126</w:t>
      </w:r>
    </w:p>
    <w:p w14:paraId="5D29B7A3" w14:textId="77777777" w:rsidR="00F4136F" w:rsidRDefault="00E27E4F">
      <w:pPr>
        <w:pStyle w:val="Bodytext50"/>
        <w:framePr w:w="2942" w:h="9514" w:hRule="exact" w:wrap="around" w:vAnchor="page" w:hAnchor="page" w:x="3065" w:y="3020"/>
        <w:shd w:val="clear" w:color="auto" w:fill="auto"/>
        <w:spacing w:before="0" w:line="173" w:lineRule="exact"/>
        <w:ind w:left="580" w:hanging="560"/>
      </w:pPr>
      <w:r>
        <w:rPr>
          <w:rStyle w:val="Bodytext5Spacing0ptf0"/>
        </w:rPr>
        <w:t xml:space="preserve"> — выборочное 206</w:t>
      </w:r>
    </w:p>
    <w:p w14:paraId="5D29B7A4" w14:textId="77777777" w:rsidR="00F4136F" w:rsidRDefault="00E27E4F">
      <w:pPr>
        <w:pStyle w:val="Bodytext50"/>
        <w:framePr w:w="2942" w:h="9514" w:hRule="exact" w:wrap="around" w:vAnchor="page" w:hAnchor="page" w:x="3065" w:y="3020"/>
        <w:shd w:val="clear" w:color="auto" w:fill="auto"/>
        <w:tabs>
          <w:tab w:val="left" w:leader="hyphen" w:pos="751"/>
        </w:tabs>
        <w:spacing w:before="0" w:line="173" w:lineRule="exact"/>
        <w:ind w:left="580" w:hanging="560"/>
      </w:pPr>
      <w:r>
        <w:rPr>
          <w:rStyle w:val="Bodytext5Spacing0ptf0"/>
        </w:rPr>
        <w:tab/>
        <w:t>генеральное 205</w:t>
      </w:r>
    </w:p>
    <w:p w14:paraId="5D29B7A5" w14:textId="77777777" w:rsidR="00F4136F" w:rsidRDefault="00E27E4F">
      <w:pPr>
        <w:pStyle w:val="Bodytext50"/>
        <w:framePr w:w="2942" w:h="9514" w:hRule="exact" w:wrap="around" w:vAnchor="page" w:hAnchor="page" w:x="3065" w:y="3020"/>
        <w:shd w:val="clear" w:color="auto" w:fill="auto"/>
        <w:tabs>
          <w:tab w:val="left" w:leader="hyphen" w:pos="751"/>
        </w:tabs>
        <w:spacing w:before="0" w:line="173" w:lineRule="exact"/>
        <w:ind w:left="580" w:hanging="560"/>
      </w:pPr>
      <w:r>
        <w:rPr>
          <w:rStyle w:val="Bodytext5Spacing0ptf0"/>
        </w:rPr>
        <w:tab/>
        <w:t xml:space="preserve"> исправленное 212</w:t>
      </w:r>
    </w:p>
    <w:p w14:paraId="5D29B7A6" w14:textId="77777777" w:rsidR="00F4136F" w:rsidRDefault="00E27E4F">
      <w:pPr>
        <w:pStyle w:val="Bodytext50"/>
        <w:framePr w:w="2942" w:h="9514" w:hRule="exact" w:wrap="around" w:vAnchor="page" w:hAnchor="page" w:x="3065" w:y="3020"/>
        <w:shd w:val="clear" w:color="auto" w:fill="auto"/>
        <w:tabs>
          <w:tab w:val="left" w:leader="hyphen" w:pos="751"/>
        </w:tabs>
        <w:spacing w:before="0" w:line="173" w:lineRule="exact"/>
        <w:ind w:left="580" w:hanging="560"/>
      </w:pPr>
      <w:r>
        <w:rPr>
          <w:rStyle w:val="Bodytext5Spacing0ptf0"/>
        </w:rPr>
        <w:tab/>
        <w:t xml:space="preserve"> случайной функции 392</w:t>
      </w:r>
    </w:p>
    <w:p w14:paraId="5D29B7A7" w14:textId="77777777" w:rsidR="00F4136F" w:rsidRDefault="00E27E4F">
      <w:pPr>
        <w:pStyle w:val="Bodytext50"/>
        <w:framePr w:w="2942" w:h="9514" w:hRule="exact" w:wrap="around" w:vAnchor="page" w:hAnchor="page" w:x="3065" w:y="3020"/>
        <w:numPr>
          <w:ilvl w:val="0"/>
          <w:numId w:val="78"/>
        </w:numPr>
        <w:shd w:val="clear" w:color="auto" w:fill="auto"/>
        <w:spacing w:before="0" w:line="173" w:lineRule="exact"/>
        <w:ind w:left="580" w:hanging="560"/>
      </w:pPr>
      <w:r>
        <w:rPr>
          <w:rStyle w:val="Bodytext5Spacing0ptf0"/>
        </w:rPr>
        <w:t xml:space="preserve"> условное 254</w:t>
      </w:r>
    </w:p>
    <w:p w14:paraId="5D29B7A8" w14:textId="77777777" w:rsidR="00F4136F" w:rsidRDefault="00E27E4F">
      <w:pPr>
        <w:pStyle w:val="Bodytext50"/>
        <w:framePr w:w="2942" w:h="9514" w:hRule="exact" w:wrap="around" w:vAnchor="page" w:hAnchor="page" w:x="3065" w:y="3020"/>
        <w:shd w:val="clear" w:color="auto" w:fill="auto"/>
        <w:spacing w:before="0" w:line="173" w:lineRule="exact"/>
        <w:ind w:left="580" w:hanging="560"/>
      </w:pPr>
      <w:r>
        <w:rPr>
          <w:rStyle w:val="Bodytext5Spacing0ptf0"/>
        </w:rPr>
        <w:t>Средняя выборочная 200—202</w:t>
      </w:r>
    </w:p>
    <w:p w14:paraId="5D29B7A9" w14:textId="77777777" w:rsidR="00F4136F" w:rsidRDefault="00E27E4F">
      <w:pPr>
        <w:pStyle w:val="Bodytext50"/>
        <w:framePr w:w="2942" w:h="9514" w:hRule="exact" w:wrap="around" w:vAnchor="page" w:hAnchor="page" w:x="3065" w:y="3020"/>
        <w:numPr>
          <w:ilvl w:val="0"/>
          <w:numId w:val="78"/>
        </w:numPr>
        <w:shd w:val="clear" w:color="auto" w:fill="auto"/>
        <w:spacing w:before="0" w:line="173" w:lineRule="exact"/>
        <w:ind w:left="580" w:hanging="560"/>
      </w:pPr>
      <w:r>
        <w:rPr>
          <w:rStyle w:val="Bodytext5Spacing0ptf0"/>
        </w:rPr>
        <w:t xml:space="preserve"> генеральная 199, 201</w:t>
      </w:r>
    </w:p>
    <w:p w14:paraId="5D29B7AA" w14:textId="77777777" w:rsidR="00F4136F" w:rsidRDefault="00E27E4F">
      <w:pPr>
        <w:pStyle w:val="Bodytext50"/>
        <w:framePr w:w="2942" w:h="9514" w:hRule="exact" w:wrap="around" w:vAnchor="page" w:hAnchor="page" w:x="3065" w:y="3020"/>
        <w:numPr>
          <w:ilvl w:val="0"/>
          <w:numId w:val="78"/>
        </w:numPr>
        <w:shd w:val="clear" w:color="auto" w:fill="auto"/>
        <w:spacing w:before="0" w:line="173" w:lineRule="exact"/>
        <w:ind w:left="580" w:hanging="560"/>
      </w:pPr>
      <w:r>
        <w:rPr>
          <w:rStyle w:val="Bodytext5Spacing0ptf0"/>
        </w:rPr>
        <w:t xml:space="preserve"> групповая 203</w:t>
      </w:r>
    </w:p>
    <w:p w14:paraId="5D29B7AB" w14:textId="77777777" w:rsidR="00F4136F" w:rsidRDefault="00E27E4F">
      <w:pPr>
        <w:pStyle w:val="Bodytext50"/>
        <w:framePr w:w="2942" w:h="9514" w:hRule="exact" w:wrap="around" w:vAnchor="page" w:hAnchor="page" w:x="3065" w:y="3020"/>
        <w:numPr>
          <w:ilvl w:val="0"/>
          <w:numId w:val="78"/>
        </w:numPr>
        <w:shd w:val="clear" w:color="auto" w:fill="auto"/>
        <w:spacing w:before="0" w:line="173" w:lineRule="exact"/>
        <w:ind w:left="20" w:right="20" w:firstLine="0"/>
        <w:jc w:val="left"/>
      </w:pPr>
      <w:r>
        <w:rPr>
          <w:rStyle w:val="Bodytext5Spacing0ptf0"/>
        </w:rPr>
        <w:t xml:space="preserve"> общая 203 Стандарт 205, 206 Стационарная линейная динами</w:t>
      </w:r>
      <w:r>
        <w:rPr>
          <w:rStyle w:val="Bodytext5Spacing0ptf0"/>
        </w:rPr>
        <w:softHyphen/>
        <w:t>ческая система 446</w:t>
      </w:r>
    </w:p>
    <w:p w14:paraId="5D29B7AC" w14:textId="77777777" w:rsidR="00F4136F" w:rsidRDefault="00E27E4F">
      <w:pPr>
        <w:pStyle w:val="Bodytext50"/>
        <w:framePr w:w="2942" w:h="9514" w:hRule="exact" w:wrap="around" w:vAnchor="page" w:hAnchor="page" w:x="3065" w:y="3020"/>
        <w:shd w:val="clear" w:color="auto" w:fill="auto"/>
        <w:spacing w:before="0" w:line="173" w:lineRule="exact"/>
        <w:ind w:left="20" w:right="20" w:firstLine="0"/>
      </w:pPr>
      <w:r>
        <w:rPr>
          <w:rStyle w:val="Bodytext5Spacing0ptf0"/>
        </w:rPr>
        <w:t>Стационарный белый шум 444, 445 Сумма общая 351—355</w:t>
      </w:r>
    </w:p>
    <w:p w14:paraId="5D29B7AD" w14:textId="77777777" w:rsidR="00F4136F" w:rsidRDefault="00E27E4F">
      <w:pPr>
        <w:pStyle w:val="Bodytext50"/>
        <w:framePr w:w="2942" w:h="9514" w:hRule="exact" w:wrap="around" w:vAnchor="page" w:hAnchor="page" w:x="3065" w:y="3020"/>
        <w:numPr>
          <w:ilvl w:val="0"/>
          <w:numId w:val="78"/>
        </w:numPr>
        <w:shd w:val="clear" w:color="auto" w:fill="auto"/>
        <w:spacing w:before="0" w:line="173" w:lineRule="exact"/>
        <w:ind w:left="580" w:hanging="560"/>
      </w:pPr>
      <w:r>
        <w:rPr>
          <w:rStyle w:val="Bodytext5Spacing0ptf0"/>
        </w:rPr>
        <w:t xml:space="preserve"> остаточная 351, 352, 354, 355</w:t>
      </w:r>
    </w:p>
    <w:p w14:paraId="5D29B7AE" w14:textId="77777777" w:rsidR="00F4136F" w:rsidRDefault="00E27E4F">
      <w:pPr>
        <w:pStyle w:val="Bodytext50"/>
        <w:framePr w:w="2942" w:h="9514" w:hRule="exact" w:wrap="around" w:vAnchor="page" w:hAnchor="page" w:x="3065" w:y="3020"/>
        <w:numPr>
          <w:ilvl w:val="0"/>
          <w:numId w:val="78"/>
        </w:numPr>
        <w:shd w:val="clear" w:color="auto" w:fill="auto"/>
        <w:spacing w:before="0" w:line="173" w:lineRule="exact"/>
        <w:ind w:left="580" w:hanging="560"/>
      </w:pPr>
      <w:r>
        <w:rPr>
          <w:rStyle w:val="Bodytext5Spacing0ptf0"/>
        </w:rPr>
        <w:t xml:space="preserve"> случайных величин 81</w:t>
      </w:r>
    </w:p>
    <w:p w14:paraId="5D29B7AF" w14:textId="77777777" w:rsidR="00F4136F" w:rsidRDefault="00E27E4F">
      <w:pPr>
        <w:pStyle w:val="Bodytext50"/>
        <w:framePr w:w="2942" w:h="9514" w:hRule="exact" w:wrap="around" w:vAnchor="page" w:hAnchor="page" w:x="3065" w:y="3020"/>
        <w:numPr>
          <w:ilvl w:val="0"/>
          <w:numId w:val="78"/>
        </w:numPr>
        <w:shd w:val="clear" w:color="auto" w:fill="auto"/>
        <w:spacing w:before="0" w:line="173" w:lineRule="exact"/>
        <w:ind w:left="580" w:hanging="560"/>
      </w:pPr>
      <w:r>
        <w:rPr>
          <w:rStyle w:val="Bodytext5Spacing0ptf0"/>
        </w:rPr>
        <w:t xml:space="preserve"> событий 31</w:t>
      </w:r>
    </w:p>
    <w:p w14:paraId="5D29B7B0" w14:textId="77777777" w:rsidR="00F4136F" w:rsidRDefault="00E27E4F">
      <w:pPr>
        <w:pStyle w:val="Bodytext50"/>
        <w:framePr w:w="2942" w:h="9514" w:hRule="exact" w:wrap="around" w:vAnchor="page" w:hAnchor="page" w:x="3065" w:y="3020"/>
        <w:numPr>
          <w:ilvl w:val="0"/>
          <w:numId w:val="78"/>
        </w:numPr>
        <w:shd w:val="clear" w:color="auto" w:fill="auto"/>
        <w:tabs>
          <w:tab w:val="left" w:pos="1151"/>
        </w:tabs>
        <w:spacing w:before="0" w:line="173" w:lineRule="exact"/>
        <w:ind w:left="20" w:right="20" w:firstLine="0"/>
        <w:jc w:val="left"/>
      </w:pPr>
      <w:r>
        <w:rPr>
          <w:rStyle w:val="Bodytext5Spacing0ptf0"/>
        </w:rPr>
        <w:t xml:space="preserve"> факторная 351, 352, 354, 355 Сходимость</w:t>
      </w:r>
      <w:r>
        <w:rPr>
          <w:rStyle w:val="Bodytext5Spacing0ptf0"/>
        </w:rPr>
        <w:tab/>
        <w:t>в среднеквадратич</w:t>
      </w:r>
      <w:r>
        <w:rPr>
          <w:rStyle w:val="Bodytext5Spacing0ptf0"/>
        </w:rPr>
        <w:softHyphen/>
        <w:t>ном 405</w:t>
      </w:r>
    </w:p>
    <w:p w14:paraId="5D29B7B1" w14:textId="77777777" w:rsidR="00F4136F" w:rsidRDefault="00E27E4F">
      <w:pPr>
        <w:pStyle w:val="Bodytext50"/>
        <w:framePr w:w="2942" w:h="9514" w:hRule="exact" w:wrap="around" w:vAnchor="page" w:hAnchor="page" w:x="3065" w:y="3020"/>
        <w:numPr>
          <w:ilvl w:val="0"/>
          <w:numId w:val="78"/>
        </w:numPr>
        <w:shd w:val="clear" w:color="auto" w:fill="auto"/>
        <w:spacing w:before="0" w:after="240" w:line="173" w:lineRule="exact"/>
        <w:ind w:left="580" w:hanging="560"/>
      </w:pPr>
      <w:r>
        <w:rPr>
          <w:rStyle w:val="Bodytext5Spacing0ptf0"/>
        </w:rPr>
        <w:t xml:space="preserve"> по вероятности 110</w:t>
      </w:r>
    </w:p>
    <w:p w14:paraId="5D29B7B2" w14:textId="77777777" w:rsidR="00F4136F" w:rsidRDefault="00E27E4F">
      <w:pPr>
        <w:pStyle w:val="Bodytext50"/>
        <w:framePr w:w="2942" w:h="9514" w:hRule="exact" w:wrap="around" w:vAnchor="page" w:hAnchor="page" w:x="3065" w:y="3020"/>
        <w:shd w:val="clear" w:color="auto" w:fill="auto"/>
        <w:tabs>
          <w:tab w:val="left" w:pos="1180"/>
        </w:tabs>
        <w:spacing w:before="0" w:line="173" w:lineRule="exact"/>
        <w:ind w:left="580" w:right="20" w:hanging="560"/>
      </w:pPr>
      <w:r>
        <w:rPr>
          <w:rStyle w:val="Bodytext5Spacing0ptf0"/>
        </w:rPr>
        <w:t>Таблица значений критических точек</w:t>
      </w:r>
      <w:r>
        <w:rPr>
          <w:rStyle w:val="Bodytext5Spacing0ptf0"/>
        </w:rPr>
        <w:tab/>
        <w:t>критерия Вилкоксо-</w:t>
      </w:r>
    </w:p>
    <w:p w14:paraId="5D29B7B3" w14:textId="77777777" w:rsidR="00F4136F" w:rsidRDefault="00E27E4F">
      <w:pPr>
        <w:pStyle w:val="Bodytext50"/>
        <w:framePr w:w="2942" w:h="9514" w:hRule="exact" w:wrap="around" w:vAnchor="page" w:hAnchor="page" w:x="3065" w:y="3020"/>
        <w:shd w:val="clear" w:color="auto" w:fill="auto"/>
        <w:spacing w:before="0" w:line="173" w:lineRule="exact"/>
        <w:ind w:left="20" w:firstLine="560"/>
        <w:jc w:val="left"/>
      </w:pPr>
      <w:r>
        <w:rPr>
          <w:rStyle w:val="Bodytext5Spacing0ptf0"/>
        </w:rPr>
        <w:t>на 471—473</w:t>
      </w:r>
    </w:p>
    <w:p w14:paraId="5D29B7B4" w14:textId="77777777" w:rsidR="00F4136F" w:rsidRDefault="00E27E4F">
      <w:pPr>
        <w:pStyle w:val="Bodytext50"/>
        <w:framePr w:w="2942" w:h="9514" w:hRule="exact" w:wrap="around" w:vAnchor="page" w:hAnchor="page" w:x="3065" w:y="3020"/>
        <w:shd w:val="clear" w:color="auto" w:fill="auto"/>
        <w:tabs>
          <w:tab w:val="left" w:leader="hyphen" w:pos="1069"/>
        </w:tabs>
        <w:spacing w:before="0" w:line="173" w:lineRule="exact"/>
        <w:ind w:left="580" w:hanging="560"/>
      </w:pPr>
      <w:r>
        <w:rPr>
          <w:rStyle w:val="Bodytext5Spacing0pte"/>
        </w:rPr>
        <w:t xml:space="preserve"> </w:t>
      </w:r>
      <w:r>
        <w:rPr>
          <w:rStyle w:val="Bodytext5Spacing0ptf0"/>
        </w:rPr>
        <w:t>—</w:t>
      </w:r>
      <w:r>
        <w:rPr>
          <w:rStyle w:val="Bodytext5Spacing0ptf0"/>
        </w:rPr>
        <w:tab/>
        <w:t>распределения Коч-</w:t>
      </w:r>
    </w:p>
    <w:p w14:paraId="5D29B7B5" w14:textId="77777777" w:rsidR="00F4136F" w:rsidRDefault="00E27E4F">
      <w:pPr>
        <w:pStyle w:val="Bodytext50"/>
        <w:framePr w:w="2942" w:h="9514" w:hRule="exact" w:wrap="around" w:vAnchor="page" w:hAnchor="page" w:x="3065" w:y="3020"/>
        <w:shd w:val="clear" w:color="auto" w:fill="auto"/>
        <w:spacing w:before="0" w:line="173" w:lineRule="exact"/>
        <w:ind w:left="20" w:firstLine="560"/>
        <w:jc w:val="left"/>
      </w:pPr>
      <w:r>
        <w:rPr>
          <w:rStyle w:val="Bodytext5Spacing0ptf0"/>
        </w:rPr>
        <w:t>рена 468, 469</w:t>
      </w:r>
    </w:p>
    <w:p w14:paraId="5D29B7B6" w14:textId="77777777" w:rsidR="00F4136F" w:rsidRDefault="00E27E4F">
      <w:pPr>
        <w:pStyle w:val="Bodytext50"/>
        <w:framePr w:w="2942" w:h="9514" w:hRule="exact" w:wrap="around" w:vAnchor="page" w:hAnchor="page" w:x="3065" w:y="3020"/>
        <w:shd w:val="clear" w:color="auto" w:fill="auto"/>
        <w:tabs>
          <w:tab w:val="left" w:leader="hyphen" w:pos="1311"/>
        </w:tabs>
        <w:spacing w:before="0" w:line="173" w:lineRule="exact"/>
        <w:ind w:left="580" w:hanging="560"/>
      </w:pPr>
      <w:r>
        <w:rPr>
          <w:rStyle w:val="Bodytext5Spacing0pte"/>
        </w:rPr>
        <w:t xml:space="preserve"> </w:t>
      </w:r>
      <w:r>
        <w:rPr>
          <w:rStyle w:val="Bodytext5Spacing0ptf0"/>
        </w:rPr>
        <w:t>—</w:t>
      </w:r>
      <w:r>
        <w:rPr>
          <w:rStyle w:val="Bodytext5Spacing0ptf0"/>
        </w:rPr>
        <w:tab/>
        <w:t>Стьюдента 466</w:t>
      </w:r>
    </w:p>
    <w:p w14:paraId="5D29B7B7" w14:textId="77777777" w:rsidR="00F4136F" w:rsidRDefault="00E27E4F">
      <w:pPr>
        <w:pStyle w:val="Bodytext50"/>
        <w:framePr w:w="2942" w:h="9514" w:hRule="exact" w:wrap="around" w:vAnchor="page" w:hAnchor="page" w:x="3065" w:y="3020"/>
        <w:shd w:val="clear" w:color="auto" w:fill="auto"/>
        <w:tabs>
          <w:tab w:val="left" w:leader="hyphen" w:pos="751"/>
          <w:tab w:val="left" w:leader="hyphen" w:pos="1311"/>
        </w:tabs>
        <w:spacing w:before="0" w:line="173" w:lineRule="exact"/>
        <w:ind w:left="580" w:hanging="560"/>
      </w:pPr>
      <w:r>
        <w:rPr>
          <w:rStyle w:val="Bodytext5Spacing0pte"/>
        </w:rPr>
        <w:t xml:space="preserve"> </w:t>
      </w:r>
      <w:r>
        <w:rPr>
          <w:rStyle w:val="Bodytext5Spacing0ptf0"/>
        </w:rPr>
        <w:t>—</w:t>
      </w:r>
      <w:r>
        <w:rPr>
          <w:rStyle w:val="Bodytext5Spacing0ptf0"/>
        </w:rPr>
        <w:tab/>
      </w:r>
      <w:r>
        <w:rPr>
          <w:rStyle w:val="Bodytext5Spacing0ptf0"/>
        </w:rPr>
        <w:tab/>
        <w:t>Фишера — Снед-</w:t>
      </w:r>
    </w:p>
    <w:p w14:paraId="5D29B7B8" w14:textId="77777777" w:rsidR="00F4136F" w:rsidRDefault="00E27E4F">
      <w:pPr>
        <w:pStyle w:val="Bodytext50"/>
        <w:framePr w:w="2942" w:h="9514" w:hRule="exact" w:wrap="around" w:vAnchor="page" w:hAnchor="page" w:x="3065" w:y="3020"/>
        <w:shd w:val="clear" w:color="auto" w:fill="auto"/>
        <w:spacing w:before="0" w:line="173" w:lineRule="exact"/>
        <w:ind w:left="20" w:firstLine="560"/>
        <w:jc w:val="left"/>
      </w:pPr>
      <w:r>
        <w:rPr>
          <w:rStyle w:val="Bodytext5Spacing0ptf0"/>
        </w:rPr>
        <w:t>кора 467</w:t>
      </w:r>
    </w:p>
    <w:p w14:paraId="5D29B7B9" w14:textId="77777777" w:rsidR="00F4136F" w:rsidRDefault="00E27E4F">
      <w:pPr>
        <w:pStyle w:val="Bodytext40"/>
        <w:framePr w:w="2942" w:h="9514" w:hRule="exact" w:wrap="around" w:vAnchor="page" w:hAnchor="page" w:x="3065" w:y="3020"/>
        <w:shd w:val="clear" w:color="auto" w:fill="auto"/>
        <w:tabs>
          <w:tab w:val="left" w:leader="hyphen" w:pos="1069"/>
        </w:tabs>
        <w:spacing w:line="173" w:lineRule="exact"/>
        <w:ind w:left="580" w:hanging="560"/>
        <w:jc w:val="both"/>
      </w:pPr>
      <w:r>
        <w:rPr>
          <w:rStyle w:val="Bodytext48pt4"/>
        </w:rPr>
        <w:t xml:space="preserve"> </w:t>
      </w:r>
      <w:r>
        <w:rPr>
          <w:rStyle w:val="Bodytext4Spacing0pt0"/>
          <w:b/>
          <w:bCs/>
        </w:rPr>
        <w:t>—</w:t>
      </w:r>
      <w:r>
        <w:rPr>
          <w:rStyle w:val="Bodytext4Spacing0pt0"/>
          <w:b/>
          <w:bCs/>
        </w:rPr>
        <w:tab/>
        <w:t xml:space="preserve">— </w:t>
      </w:r>
      <w:r>
        <w:rPr>
          <w:rStyle w:val="Bodytext4Italicfff1"/>
          <w:b/>
          <w:bCs/>
        </w:rPr>
        <w:t>уЛ</w:t>
      </w:r>
      <w:r>
        <w:rPr>
          <w:rStyle w:val="Bodytext4Spacing0pt0"/>
          <w:b/>
          <w:bCs/>
        </w:rPr>
        <w:t xml:space="preserve"> 465</w:t>
      </w:r>
    </w:p>
    <w:p w14:paraId="5D29B7BA" w14:textId="77777777" w:rsidR="00F4136F" w:rsidRDefault="00E27E4F">
      <w:pPr>
        <w:pStyle w:val="Bodytext50"/>
        <w:framePr w:w="2942" w:h="9514" w:hRule="exact" w:wrap="around" w:vAnchor="page" w:hAnchor="page" w:x="3065" w:y="3020"/>
        <w:numPr>
          <w:ilvl w:val="0"/>
          <w:numId w:val="78"/>
        </w:numPr>
        <w:shd w:val="clear" w:color="auto" w:fill="auto"/>
        <w:spacing w:before="0" w:line="173" w:lineRule="exact"/>
        <w:ind w:left="580" w:hanging="560"/>
      </w:pPr>
      <w:r>
        <w:rPr>
          <w:rStyle w:val="Bodytext5Spacing0ptf0"/>
        </w:rPr>
        <w:t xml:space="preserve"> — равномерно распределен</w:t>
      </w:r>
      <w:r>
        <w:rPr>
          <w:rStyle w:val="Bodytext5Spacing0ptf0"/>
        </w:rPr>
        <w:softHyphen/>
      </w:r>
    </w:p>
    <w:p w14:paraId="5D29B7BB" w14:textId="77777777" w:rsidR="00F4136F" w:rsidRDefault="00E27E4F">
      <w:pPr>
        <w:pStyle w:val="Bodytext50"/>
        <w:framePr w:w="2942" w:h="9514" w:hRule="exact" w:wrap="around" w:vAnchor="page" w:hAnchor="page" w:x="3065" w:y="3020"/>
        <w:shd w:val="clear" w:color="auto" w:fill="auto"/>
        <w:spacing w:before="0" w:line="173" w:lineRule="exact"/>
        <w:ind w:left="580" w:right="20" w:firstLine="0"/>
      </w:pPr>
      <w:r>
        <w:rPr>
          <w:rStyle w:val="Bodytext5Spacing0ptf0"/>
        </w:rPr>
        <w:t>ных случайных чисел 470, 471</w:t>
      </w:r>
    </w:p>
    <w:p w14:paraId="5D29B7BC" w14:textId="77777777" w:rsidR="00F4136F" w:rsidRDefault="00E27E4F">
      <w:pPr>
        <w:pStyle w:val="Bodytext50"/>
        <w:framePr w:w="2942" w:h="9514" w:hRule="exact" w:wrap="around" w:vAnchor="page" w:hAnchor="page" w:x="3065" w:y="3020"/>
        <w:shd w:val="clear" w:color="auto" w:fill="auto"/>
        <w:spacing w:before="0" w:line="312" w:lineRule="exact"/>
        <w:ind w:left="580" w:hanging="560"/>
      </w:pPr>
      <w:r>
        <w:rPr>
          <w:rStyle w:val="Bodytext5Spacing0ptf0"/>
        </w:rPr>
        <w:t xml:space="preserve"> функции </w:t>
      </w:r>
      <w:r>
        <w:rPr>
          <w:rStyle w:val="Bodytext5Spacing0ptf0"/>
          <w:lang w:val="en-US" w:eastAsia="en-US" w:bidi="en-US"/>
        </w:rPr>
        <w:t xml:space="preserve">q&gt;(*)= </w:t>
      </w:r>
      <w:r>
        <w:rPr>
          <w:rStyle w:val="Bodytext5Italicff3"/>
          <w:lang w:val="ru-RU" w:eastAsia="ru-RU" w:bidi="ru-RU"/>
        </w:rPr>
        <w:t>-у~(Г</w:t>
      </w:r>
      <w:r>
        <w:rPr>
          <w:rStyle w:val="Bodytext5Italicff3"/>
          <w:vertAlign w:val="superscript"/>
          <w:lang w:val="ru-RU" w:eastAsia="ru-RU" w:bidi="ru-RU"/>
        </w:rPr>
        <w:t>х1/2</w:t>
      </w:r>
    </w:p>
    <w:p w14:paraId="5D29B7BD" w14:textId="77777777" w:rsidR="00F4136F" w:rsidRDefault="00E27E4F">
      <w:pPr>
        <w:pStyle w:val="Headerorfooter30"/>
        <w:framePr w:w="2990" w:h="312" w:hRule="exact" w:wrap="around" w:vAnchor="page" w:hAnchor="page" w:x="3041" w:y="12442"/>
        <w:shd w:val="clear" w:color="auto" w:fill="auto"/>
        <w:spacing w:line="312" w:lineRule="exact"/>
        <w:ind w:left="600"/>
        <w:jc w:val="left"/>
      </w:pPr>
      <w:r>
        <w:rPr>
          <w:rStyle w:val="Headerorfooter3Spacing0pt4"/>
        </w:rPr>
        <w:t>461, 462</w:t>
      </w:r>
    </w:p>
    <w:p w14:paraId="5D29B7BE" w14:textId="77777777" w:rsidR="00F4136F" w:rsidRDefault="00E27E4F">
      <w:pPr>
        <w:pStyle w:val="Headerorfooter30"/>
        <w:framePr w:w="2990" w:h="340" w:hRule="exact" w:wrap="around" w:vAnchor="page" w:hAnchor="page" w:x="3041" w:y="12750"/>
        <w:shd w:val="clear" w:color="auto" w:fill="auto"/>
        <w:spacing w:line="312" w:lineRule="exact"/>
        <w:ind w:left="60"/>
        <w:jc w:val="left"/>
      </w:pPr>
      <w:r>
        <w:rPr>
          <w:rStyle w:val="Headerorfooter3Spacing0pt4"/>
        </w:rPr>
        <w:t>478</w:t>
      </w:r>
    </w:p>
    <w:p w14:paraId="5D29B7BF" w14:textId="77777777" w:rsidR="00F4136F" w:rsidRDefault="00E27E4F">
      <w:pPr>
        <w:pStyle w:val="Bodytext40"/>
        <w:framePr w:w="2962" w:h="9742" w:hRule="exact" w:wrap="around" w:vAnchor="page" w:hAnchor="page" w:x="6248" w:y="3017"/>
        <w:shd w:val="clear" w:color="auto" w:fill="auto"/>
        <w:spacing w:line="173" w:lineRule="exact"/>
        <w:ind w:left="1620" w:firstLine="0"/>
        <w:jc w:val="left"/>
      </w:pPr>
      <w:r>
        <w:rPr>
          <w:rStyle w:val="Bodytext4Spacing0pt0"/>
          <w:b/>
          <w:bCs/>
        </w:rPr>
        <w:t>1 ■*</w:t>
      </w:r>
    </w:p>
    <w:p w14:paraId="5D29B7C0" w14:textId="77777777" w:rsidR="00F4136F" w:rsidRDefault="00E27E4F">
      <w:pPr>
        <w:pStyle w:val="Bodytext50"/>
        <w:framePr w:w="2962" w:h="9742" w:hRule="exact" w:wrap="around" w:vAnchor="page" w:hAnchor="page" w:x="6248" w:y="3017"/>
        <w:shd w:val="clear" w:color="auto" w:fill="auto"/>
        <w:tabs>
          <w:tab w:val="left" w:leader="hyphen" w:pos="750"/>
        </w:tabs>
        <w:spacing w:before="0" w:line="173" w:lineRule="exact"/>
        <w:ind w:left="20" w:firstLine="0"/>
      </w:pPr>
      <w:r>
        <w:rPr>
          <w:rStyle w:val="Bodytext5Spacing0ptf0"/>
        </w:rPr>
        <w:tab/>
        <w:t>ф (*)= -—— С е“</w:t>
      </w:r>
      <w:r>
        <w:rPr>
          <w:rStyle w:val="Bodytext5Spacing0ptf0"/>
          <w:vertAlign w:val="superscript"/>
        </w:rPr>
        <w:t>г</w:t>
      </w:r>
      <w:r>
        <w:rPr>
          <w:rStyle w:val="Bodytext5Spacing0ptf0"/>
        </w:rPr>
        <w:t>*</w:t>
      </w:r>
      <w:r>
        <w:rPr>
          <w:rStyle w:val="Bodytext5Spacing0ptf0"/>
          <w:vertAlign w:val="superscript"/>
        </w:rPr>
        <w:t>/2</w:t>
      </w:r>
      <w:r>
        <w:rPr>
          <w:rStyle w:val="Bodytext5Spacing0ptf0"/>
        </w:rPr>
        <w:t xml:space="preserve"> </w:t>
      </w:r>
      <w:r>
        <w:rPr>
          <w:rStyle w:val="Bodytext5Italicff3"/>
        </w:rPr>
        <w:t>dz</w:t>
      </w:r>
    </w:p>
    <w:p w14:paraId="5D29B7C1" w14:textId="77777777" w:rsidR="00F4136F" w:rsidRDefault="00E27E4F">
      <w:pPr>
        <w:pStyle w:val="Bodytext50"/>
        <w:framePr w:w="2962" w:h="9742" w:hRule="exact" w:wrap="around" w:vAnchor="page" w:hAnchor="page" w:x="6248" w:y="3017"/>
        <w:shd w:val="clear" w:color="auto" w:fill="auto"/>
        <w:spacing w:before="0" w:line="173" w:lineRule="exact"/>
        <w:ind w:left="1520" w:firstLine="0"/>
        <w:jc w:val="left"/>
      </w:pPr>
      <w:r>
        <w:rPr>
          <w:rStyle w:val="Bodytext5Spacing0ptf0"/>
        </w:rPr>
        <w:t>|^2яо</w:t>
      </w:r>
    </w:p>
    <w:p w14:paraId="5D29B7C2" w14:textId="77777777" w:rsidR="00F4136F" w:rsidRDefault="00E27E4F">
      <w:pPr>
        <w:pStyle w:val="Bodytext50"/>
        <w:framePr w:w="2962" w:h="9742" w:hRule="exact" w:wrap="around" w:vAnchor="page" w:hAnchor="page" w:x="6248" w:y="3017"/>
        <w:shd w:val="clear" w:color="auto" w:fill="auto"/>
        <w:spacing w:before="0" w:line="173" w:lineRule="exact"/>
        <w:ind w:left="20" w:firstLine="560"/>
        <w:jc w:val="left"/>
      </w:pPr>
      <w:r>
        <w:rPr>
          <w:rStyle w:val="Bodytext5Spacing0ptf0"/>
        </w:rPr>
        <w:t>462, 463</w:t>
      </w:r>
    </w:p>
    <w:p w14:paraId="5D29B7C3" w14:textId="77777777" w:rsidR="00F4136F" w:rsidRDefault="00E27E4F">
      <w:pPr>
        <w:pStyle w:val="Bodytext50"/>
        <w:framePr w:w="2962" w:h="9742" w:hRule="exact" w:wrap="around" w:vAnchor="page" w:hAnchor="page" w:x="6248" w:y="3017"/>
        <w:shd w:val="clear" w:color="auto" w:fill="auto"/>
        <w:spacing w:before="0" w:line="173" w:lineRule="exact"/>
        <w:ind w:left="20" w:firstLine="0"/>
      </w:pPr>
      <w:r>
        <w:rPr>
          <w:rStyle w:val="Bodytext5Spacing0ptf0"/>
        </w:rPr>
        <w:t xml:space="preserve"> п) 464</w:t>
      </w:r>
    </w:p>
    <w:p w14:paraId="5D29B7C4" w14:textId="77777777" w:rsidR="00F4136F" w:rsidRDefault="00E27E4F">
      <w:pPr>
        <w:pStyle w:val="Bodytext50"/>
        <w:framePr w:w="2962" w:h="9742" w:hRule="exact" w:wrap="around" w:vAnchor="page" w:hAnchor="page" w:x="6248" w:y="3017"/>
        <w:shd w:val="clear" w:color="auto" w:fill="auto"/>
        <w:spacing w:before="0" w:line="173" w:lineRule="exact"/>
        <w:ind w:left="20" w:firstLine="0"/>
      </w:pPr>
      <w:r>
        <w:rPr>
          <w:rStyle w:val="Bodytext5Spacing0ptf0"/>
        </w:rPr>
        <w:t xml:space="preserve"> </w:t>
      </w:r>
      <w:r>
        <w:rPr>
          <w:rStyle w:val="Bodytext5Italicff3"/>
        </w:rPr>
        <w:t>q=q</w:t>
      </w:r>
      <w:r>
        <w:rPr>
          <w:rStyle w:val="Bodytext5Spacing0ptf0"/>
          <w:lang w:val="en-US" w:eastAsia="en-US" w:bidi="en-US"/>
        </w:rPr>
        <w:t xml:space="preserve"> </w:t>
      </w:r>
      <w:r>
        <w:rPr>
          <w:rStyle w:val="Bodytext5Spacing0ptf0"/>
        </w:rPr>
        <w:t xml:space="preserve">(у, </w:t>
      </w:r>
      <w:r>
        <w:rPr>
          <w:rStyle w:val="Bodytext5Italicff3"/>
          <w:lang w:val="ru-RU" w:eastAsia="ru-RU" w:bidi="ru-RU"/>
        </w:rPr>
        <w:t>п)</w:t>
      </w:r>
      <w:r>
        <w:rPr>
          <w:rStyle w:val="Bodytext5Spacing0ptf0"/>
        </w:rPr>
        <w:t xml:space="preserve"> 464</w:t>
      </w:r>
    </w:p>
    <w:p w14:paraId="5D29B7C5" w14:textId="77777777" w:rsidR="00F4136F" w:rsidRDefault="00E27E4F">
      <w:pPr>
        <w:pStyle w:val="Bodytext50"/>
        <w:framePr w:w="2962" w:h="9742" w:hRule="exact" w:wrap="around" w:vAnchor="page" w:hAnchor="page" w:x="6248" w:y="3017"/>
        <w:numPr>
          <w:ilvl w:val="0"/>
          <w:numId w:val="78"/>
        </w:numPr>
        <w:shd w:val="clear" w:color="auto" w:fill="auto"/>
        <w:spacing w:before="0" w:line="173" w:lineRule="exact"/>
        <w:ind w:left="20" w:right="260" w:firstLine="0"/>
        <w:jc w:val="left"/>
      </w:pPr>
      <w:r>
        <w:rPr>
          <w:rStyle w:val="Bodytext5Spacing0ptf0"/>
        </w:rPr>
        <w:t xml:space="preserve"> корреляционная 257, 258 Теорема Бернулли 108—110.</w:t>
      </w:r>
    </w:p>
    <w:p w14:paraId="5D29B7C6" w14:textId="77777777" w:rsidR="00F4136F" w:rsidRDefault="00E27E4F">
      <w:pPr>
        <w:pStyle w:val="Bodytext50"/>
        <w:framePr w:w="2962" w:h="9742" w:hRule="exact" w:wrap="around" w:vAnchor="page" w:hAnchor="page" w:x="6248" w:y="3017"/>
        <w:numPr>
          <w:ilvl w:val="0"/>
          <w:numId w:val="78"/>
        </w:numPr>
        <w:shd w:val="clear" w:color="auto" w:fill="auto"/>
        <w:spacing w:before="0" w:line="173" w:lineRule="exact"/>
        <w:ind w:left="20" w:right="40" w:firstLine="0"/>
      </w:pPr>
      <w:r>
        <w:rPr>
          <w:rStyle w:val="Bodytext5Spacing0ptf0"/>
        </w:rPr>
        <w:t xml:space="preserve"> Лапласа интегральная 59, 61  локальная 57, 58</w:t>
      </w:r>
    </w:p>
    <w:p w14:paraId="5D29B7C7" w14:textId="77777777" w:rsidR="00F4136F" w:rsidRDefault="00E27E4F">
      <w:pPr>
        <w:pStyle w:val="Bodytext50"/>
        <w:framePr w:w="2962" w:h="9742" w:hRule="exact" w:wrap="around" w:vAnchor="page" w:hAnchor="page" w:x="6248" w:y="3017"/>
        <w:numPr>
          <w:ilvl w:val="0"/>
          <w:numId w:val="78"/>
        </w:numPr>
        <w:shd w:val="clear" w:color="auto" w:fill="auto"/>
        <w:spacing w:before="0" w:line="173" w:lineRule="exact"/>
        <w:ind w:left="20" w:firstLine="0"/>
      </w:pPr>
      <w:r>
        <w:rPr>
          <w:rStyle w:val="Bodytext5Spacing0ptf0"/>
        </w:rPr>
        <w:t xml:space="preserve"> Ляпунова (центральная пре</w:t>
      </w:r>
      <w:r>
        <w:rPr>
          <w:rStyle w:val="Bodytext5Spacing0ptf0"/>
        </w:rPr>
        <w:softHyphen/>
      </w:r>
    </w:p>
    <w:p w14:paraId="5D29B7C8" w14:textId="77777777" w:rsidR="00F4136F" w:rsidRDefault="00E27E4F">
      <w:pPr>
        <w:pStyle w:val="Bodytext50"/>
        <w:framePr w:w="2962" w:h="9742" w:hRule="exact" w:wrap="around" w:vAnchor="page" w:hAnchor="page" w:x="6248" w:y="3017"/>
        <w:shd w:val="clear" w:color="auto" w:fill="auto"/>
        <w:spacing w:before="0" w:line="173" w:lineRule="exact"/>
        <w:ind w:left="20" w:firstLine="560"/>
        <w:jc w:val="left"/>
      </w:pPr>
      <w:r>
        <w:rPr>
          <w:rStyle w:val="Bodytext5Spacing0ptf0"/>
        </w:rPr>
        <w:t>дельная теорема) 135, 136</w:t>
      </w:r>
    </w:p>
    <w:p w14:paraId="5D29B7C9" w14:textId="77777777" w:rsidR="00F4136F" w:rsidRDefault="00E27E4F">
      <w:pPr>
        <w:pStyle w:val="Bodytext50"/>
        <w:framePr w:w="2962" w:h="9742" w:hRule="exact" w:wrap="around" w:vAnchor="page" w:hAnchor="page" w:x="6248" w:y="3017"/>
        <w:numPr>
          <w:ilvl w:val="0"/>
          <w:numId w:val="78"/>
        </w:numPr>
        <w:shd w:val="clear" w:color="auto" w:fill="auto"/>
        <w:spacing w:before="0" w:line="173" w:lineRule="exact"/>
        <w:ind w:left="20" w:firstLine="0"/>
      </w:pPr>
      <w:r>
        <w:rPr>
          <w:rStyle w:val="Bodytext5Spacing0ptf0"/>
        </w:rPr>
        <w:t xml:space="preserve"> о вероятности попадания не</w:t>
      </w:r>
      <w:r>
        <w:rPr>
          <w:rStyle w:val="Bodytext5Spacing0ptf0"/>
        </w:rPr>
        <w:softHyphen/>
      </w:r>
    </w:p>
    <w:p w14:paraId="5D29B7CA" w14:textId="77777777" w:rsidR="00F4136F" w:rsidRDefault="00E27E4F">
      <w:pPr>
        <w:pStyle w:val="Bodytext50"/>
        <w:framePr w:w="2962" w:h="9742" w:hRule="exact" w:wrap="around" w:vAnchor="page" w:hAnchor="page" w:x="6248" w:y="3017"/>
        <w:shd w:val="clear" w:color="auto" w:fill="auto"/>
        <w:tabs>
          <w:tab w:val="right" w:leader="hyphen" w:pos="1714"/>
          <w:tab w:val="right" w:pos="2214"/>
          <w:tab w:val="right" w:pos="2554"/>
          <w:tab w:val="right" w:pos="2919"/>
        </w:tabs>
        <w:spacing w:before="0" w:line="173" w:lineRule="exact"/>
        <w:ind w:left="20" w:right="40" w:firstLine="560"/>
        <w:jc w:val="left"/>
      </w:pPr>
      <w:r>
        <w:rPr>
          <w:rStyle w:val="Bodytext5Spacing0ptf0"/>
        </w:rPr>
        <w:t>прерывной случайной ве</w:t>
      </w:r>
      <w:r>
        <w:rPr>
          <w:rStyle w:val="Bodytext5Spacing0ptf0"/>
        </w:rPr>
        <w:softHyphen/>
        <w:t>личины в заданный интер</w:t>
      </w:r>
      <w:r>
        <w:rPr>
          <w:rStyle w:val="Bodytext5Spacing0ptf0"/>
        </w:rPr>
        <w:softHyphen/>
        <w:t xml:space="preserve">вал 116, 117 </w:t>
      </w:r>
      <w:r>
        <w:rPr>
          <w:rStyle w:val="Bodytext5Spacing0ptf0"/>
        </w:rPr>
        <w:tab/>
        <w:t>появления</w:t>
      </w:r>
      <w:r>
        <w:rPr>
          <w:rStyle w:val="Bodytext5Spacing0ptf0"/>
        </w:rPr>
        <w:tab/>
        <w:t>хотя</w:t>
      </w:r>
      <w:r>
        <w:rPr>
          <w:rStyle w:val="Bodytext5Spacing0ptf0"/>
        </w:rPr>
        <w:tab/>
        <w:t>бы</w:t>
      </w:r>
      <w:r>
        <w:rPr>
          <w:rStyle w:val="Bodytext5Spacing0ptf0"/>
        </w:rPr>
        <w:tab/>
        <w:t>од</w:t>
      </w:r>
      <w:r>
        <w:rPr>
          <w:rStyle w:val="Bodytext5Spacing0ptf0"/>
        </w:rPr>
        <w:softHyphen/>
        <w:t>ного события 45</w:t>
      </w:r>
    </w:p>
    <w:p w14:paraId="5D29B7CB" w14:textId="77777777" w:rsidR="00F4136F" w:rsidRDefault="00E27E4F">
      <w:pPr>
        <w:pStyle w:val="Bodytext50"/>
        <w:framePr w:w="2962" w:h="9742" w:hRule="exact" w:wrap="around" w:vAnchor="page" w:hAnchor="page" w:x="6248" w:y="3017"/>
        <w:numPr>
          <w:ilvl w:val="0"/>
          <w:numId w:val="78"/>
        </w:numPr>
        <w:shd w:val="clear" w:color="auto" w:fill="auto"/>
        <w:spacing w:before="0" w:line="173" w:lineRule="exact"/>
        <w:ind w:left="20" w:firstLine="0"/>
      </w:pPr>
      <w:r>
        <w:rPr>
          <w:rStyle w:val="Bodytext5Spacing0ptf0"/>
        </w:rPr>
        <w:t xml:space="preserve"> — дисперсии числа появлений</w:t>
      </w:r>
    </w:p>
    <w:p w14:paraId="5D29B7CC" w14:textId="77777777" w:rsidR="00F4136F" w:rsidRDefault="00E27E4F">
      <w:pPr>
        <w:pStyle w:val="Bodytext50"/>
        <w:framePr w:w="2962" w:h="9742" w:hRule="exact" w:wrap="around" w:vAnchor="page" w:hAnchor="page" w:x="6248" w:y="3017"/>
        <w:shd w:val="clear" w:color="auto" w:fill="auto"/>
        <w:spacing w:before="0" w:line="173" w:lineRule="exact"/>
        <w:ind w:left="580" w:right="40" w:firstLine="0"/>
      </w:pPr>
      <w:r>
        <w:rPr>
          <w:rStyle w:val="Bodytext5Spacing0ptf0"/>
        </w:rPr>
        <w:t xml:space="preserve">события в </w:t>
      </w:r>
      <w:r>
        <w:rPr>
          <w:rStyle w:val="Bodytext5Italicff3"/>
          <w:lang w:val="ru-RU" w:eastAsia="ru-RU" w:bidi="ru-RU"/>
        </w:rPr>
        <w:t>п</w:t>
      </w:r>
      <w:r>
        <w:rPr>
          <w:rStyle w:val="Bodytext5Spacing0ptf0"/>
        </w:rPr>
        <w:t xml:space="preserve"> независимых испытаниях 92, 93</w:t>
      </w:r>
    </w:p>
    <w:p w14:paraId="5D29B7CD" w14:textId="77777777" w:rsidR="00F4136F" w:rsidRDefault="00E27E4F">
      <w:pPr>
        <w:pStyle w:val="Bodytext50"/>
        <w:framePr w:w="2962" w:h="9742" w:hRule="exact" w:wrap="around" w:vAnchor="page" w:hAnchor="page" w:x="6248" w:y="3017"/>
        <w:shd w:val="clear" w:color="auto" w:fill="auto"/>
        <w:spacing w:before="0" w:line="173" w:lineRule="exact"/>
        <w:ind w:left="20" w:firstLine="0"/>
      </w:pPr>
      <w:r>
        <w:rPr>
          <w:rStyle w:val="Bodytext5Spacing0ptf0"/>
        </w:rPr>
        <w:t xml:space="preserve"> линейной корреляции 184,</w:t>
      </w:r>
    </w:p>
    <w:p w14:paraId="5D29B7CE" w14:textId="77777777" w:rsidR="00F4136F" w:rsidRDefault="00E27E4F">
      <w:pPr>
        <w:pStyle w:val="Bodytext50"/>
        <w:framePr w:w="2962" w:h="9742" w:hRule="exact" w:wrap="around" w:vAnchor="page" w:hAnchor="page" w:x="6248" w:y="3017"/>
        <w:shd w:val="clear" w:color="auto" w:fill="auto"/>
        <w:spacing w:before="0" w:line="173" w:lineRule="exact"/>
        <w:ind w:left="20" w:firstLine="560"/>
        <w:jc w:val="left"/>
      </w:pPr>
      <w:r>
        <w:rPr>
          <w:rStyle w:val="Bodytext5Spacing0ptf0"/>
        </w:rPr>
        <w:t>185</w:t>
      </w:r>
    </w:p>
    <w:p w14:paraId="5D29B7CF" w14:textId="77777777" w:rsidR="00F4136F" w:rsidRDefault="00E27E4F">
      <w:pPr>
        <w:pStyle w:val="Bodytext50"/>
        <w:framePr w:w="2962" w:h="9742" w:hRule="exact" w:wrap="around" w:vAnchor="page" w:hAnchor="page" w:x="6248" w:y="3017"/>
        <w:shd w:val="clear" w:color="auto" w:fill="auto"/>
        <w:spacing w:before="0" w:line="173" w:lineRule="exact"/>
        <w:ind w:left="20" w:firstLine="0"/>
      </w:pPr>
      <w:r>
        <w:rPr>
          <w:rStyle w:val="Bodytext5Spacing0ptf0"/>
        </w:rPr>
        <w:t xml:space="preserve"> математическом ожидании</w:t>
      </w:r>
    </w:p>
    <w:p w14:paraId="5D29B7D0" w14:textId="77777777" w:rsidR="00F4136F" w:rsidRDefault="00E27E4F">
      <w:pPr>
        <w:pStyle w:val="Bodytext50"/>
        <w:framePr w:w="2962" w:h="9742" w:hRule="exact" w:wrap="around" w:vAnchor="page" w:hAnchor="page" w:x="6248" w:y="3017"/>
        <w:shd w:val="clear" w:color="auto" w:fill="auto"/>
        <w:spacing w:before="0" w:line="173" w:lineRule="exact"/>
        <w:ind w:left="580" w:right="40" w:firstLine="0"/>
      </w:pPr>
      <w:r>
        <w:rPr>
          <w:rStyle w:val="Bodytext5Spacing0ptf0"/>
        </w:rPr>
        <w:t xml:space="preserve">числа появлений события в </w:t>
      </w:r>
      <w:r>
        <w:rPr>
          <w:rStyle w:val="Bodytext5Italicff3"/>
          <w:lang w:val="ru-RU" w:eastAsia="ru-RU" w:bidi="ru-RU"/>
        </w:rPr>
        <w:t>п</w:t>
      </w:r>
      <w:r>
        <w:rPr>
          <w:rStyle w:val="Bodytext5Spacing0ptf0"/>
        </w:rPr>
        <w:t xml:space="preserve"> независимых испытаниях 83, 84</w:t>
      </w:r>
    </w:p>
    <w:p w14:paraId="5D29B7D1" w14:textId="77777777" w:rsidR="00F4136F" w:rsidRDefault="00E27E4F">
      <w:pPr>
        <w:pStyle w:val="Bodytext50"/>
        <w:framePr w:w="2962" w:h="9742" w:hRule="exact" w:wrap="around" w:vAnchor="page" w:hAnchor="page" w:x="6248" w:y="3017"/>
        <w:numPr>
          <w:ilvl w:val="0"/>
          <w:numId w:val="78"/>
        </w:numPr>
        <w:shd w:val="clear" w:color="auto" w:fill="auto"/>
        <w:spacing w:before="0" w:line="173" w:lineRule="exact"/>
        <w:ind w:left="20" w:firstLine="0"/>
      </w:pPr>
      <w:r>
        <w:rPr>
          <w:rStyle w:val="Bodytext5Spacing0ptf0"/>
        </w:rPr>
        <w:t xml:space="preserve"> — независимости двух слу</w:t>
      </w:r>
      <w:r>
        <w:rPr>
          <w:rStyle w:val="Bodytext5Spacing0ptf0"/>
        </w:rPr>
        <w:softHyphen/>
      </w:r>
    </w:p>
    <w:p w14:paraId="5D29B7D2" w14:textId="77777777" w:rsidR="00F4136F" w:rsidRDefault="00E27E4F">
      <w:pPr>
        <w:pStyle w:val="Bodytext50"/>
        <w:framePr w:w="2962" w:h="9742" w:hRule="exact" w:wrap="around" w:vAnchor="page" w:hAnchor="page" w:x="6248" w:y="3017"/>
        <w:shd w:val="clear" w:color="auto" w:fill="auto"/>
        <w:spacing w:before="0" w:line="173" w:lineRule="exact"/>
        <w:ind w:left="20" w:firstLine="560"/>
        <w:jc w:val="left"/>
      </w:pPr>
      <w:r>
        <w:rPr>
          <w:rStyle w:val="Bodytext5Spacing0ptf0"/>
        </w:rPr>
        <w:t>чайных величин 174, 175</w:t>
      </w:r>
    </w:p>
    <w:p w14:paraId="5D29B7D3" w14:textId="77777777" w:rsidR="00F4136F" w:rsidRDefault="00E27E4F">
      <w:pPr>
        <w:pStyle w:val="Bodytext50"/>
        <w:framePr w:w="2962" w:h="9742" w:hRule="exact" w:wrap="around" w:vAnchor="page" w:hAnchor="page" w:x="6248" w:y="3017"/>
        <w:numPr>
          <w:ilvl w:val="0"/>
          <w:numId w:val="78"/>
        </w:numPr>
        <w:shd w:val="clear" w:color="auto" w:fill="auto"/>
        <w:spacing w:before="0" w:line="173" w:lineRule="exact"/>
        <w:ind w:left="20" w:firstLine="0"/>
      </w:pPr>
      <w:r>
        <w:rPr>
          <w:rStyle w:val="Bodytext5Spacing0ptf0"/>
        </w:rPr>
        <w:t xml:space="preserve"> об общей дисперсии 211, 212</w:t>
      </w:r>
    </w:p>
    <w:p w14:paraId="5D29B7D4" w14:textId="77777777" w:rsidR="00F4136F" w:rsidRDefault="00E27E4F">
      <w:pPr>
        <w:pStyle w:val="Bodytext50"/>
        <w:framePr w:w="2962" w:h="9742" w:hRule="exact" w:wrap="around" w:vAnchor="page" w:hAnchor="page" w:x="6248" w:y="3017"/>
        <w:numPr>
          <w:ilvl w:val="0"/>
          <w:numId w:val="78"/>
        </w:numPr>
        <w:shd w:val="clear" w:color="auto" w:fill="auto"/>
        <w:spacing w:before="0" w:line="173" w:lineRule="exact"/>
        <w:ind w:left="20" w:firstLine="0"/>
      </w:pPr>
      <w:r>
        <w:rPr>
          <w:rStyle w:val="Bodytext5Spacing0ptf0"/>
        </w:rPr>
        <w:t xml:space="preserve"> сложения вероятностей несов</w:t>
      </w:r>
      <w:r>
        <w:rPr>
          <w:rStyle w:val="Bodytext5Spacing0ptf0"/>
        </w:rPr>
        <w:softHyphen/>
      </w:r>
    </w:p>
    <w:p w14:paraId="5D29B7D5" w14:textId="77777777" w:rsidR="00F4136F" w:rsidRDefault="00E27E4F">
      <w:pPr>
        <w:pStyle w:val="Bodytext50"/>
        <w:framePr w:w="2962" w:h="9742" w:hRule="exact" w:wrap="around" w:vAnchor="page" w:hAnchor="page" w:x="6248" w:y="3017"/>
        <w:shd w:val="clear" w:color="auto" w:fill="auto"/>
        <w:spacing w:before="0" w:line="173" w:lineRule="exact"/>
        <w:ind w:left="20" w:firstLine="560"/>
        <w:jc w:val="left"/>
      </w:pPr>
      <w:r>
        <w:rPr>
          <w:rStyle w:val="Bodytext5Spacing0ptf0"/>
        </w:rPr>
        <w:t>местных событий 32</w:t>
      </w:r>
    </w:p>
    <w:p w14:paraId="5D29B7D6" w14:textId="77777777" w:rsidR="00F4136F" w:rsidRDefault="00E27E4F">
      <w:pPr>
        <w:pStyle w:val="Bodytext50"/>
        <w:framePr w:w="2962" w:h="9742" w:hRule="exact" w:wrap="around" w:vAnchor="page" w:hAnchor="page" w:x="6248" w:y="3017"/>
        <w:numPr>
          <w:ilvl w:val="0"/>
          <w:numId w:val="78"/>
        </w:numPr>
        <w:shd w:val="clear" w:color="auto" w:fill="auto"/>
        <w:spacing w:before="0" w:line="173" w:lineRule="exact"/>
        <w:ind w:left="20" w:firstLine="0"/>
      </w:pPr>
      <w:r>
        <w:rPr>
          <w:rStyle w:val="Bodytext5Spacing0ptf0"/>
        </w:rPr>
        <w:t xml:space="preserve"> — — совместных событий 49</w:t>
      </w:r>
    </w:p>
    <w:p w14:paraId="5D29B7D7" w14:textId="77777777" w:rsidR="00F4136F" w:rsidRDefault="00E27E4F">
      <w:pPr>
        <w:pStyle w:val="Bodytext50"/>
        <w:framePr w:w="2962" w:h="9742" w:hRule="exact" w:wrap="around" w:vAnchor="page" w:hAnchor="page" w:x="6248" w:y="3017"/>
        <w:numPr>
          <w:ilvl w:val="0"/>
          <w:numId w:val="78"/>
        </w:numPr>
        <w:shd w:val="clear" w:color="auto" w:fill="auto"/>
        <w:spacing w:before="0" w:line="173" w:lineRule="exact"/>
        <w:ind w:left="20" w:firstLine="0"/>
      </w:pPr>
      <w:r>
        <w:rPr>
          <w:rStyle w:val="Bodytext5Spacing0ptf0"/>
        </w:rPr>
        <w:t xml:space="preserve"> умножения вероятностей 38,</w:t>
      </w:r>
    </w:p>
    <w:p w14:paraId="5D29B7D8" w14:textId="77777777" w:rsidR="00F4136F" w:rsidRDefault="00E27E4F">
      <w:pPr>
        <w:pStyle w:val="Bodytext50"/>
        <w:framePr w:w="2962" w:h="9742" w:hRule="exact" w:wrap="around" w:vAnchor="page" w:hAnchor="page" w:x="6248" w:y="3017"/>
        <w:shd w:val="clear" w:color="auto" w:fill="auto"/>
        <w:spacing w:before="0" w:line="173" w:lineRule="exact"/>
        <w:ind w:left="20" w:firstLine="560"/>
        <w:jc w:val="left"/>
      </w:pPr>
      <w:r>
        <w:rPr>
          <w:rStyle w:val="Bodytext5Spacing0ptf0"/>
        </w:rPr>
        <w:t>39</w:t>
      </w:r>
    </w:p>
    <w:p w14:paraId="5D29B7D9" w14:textId="77777777" w:rsidR="00F4136F" w:rsidRDefault="00E27E4F">
      <w:pPr>
        <w:pStyle w:val="Bodytext50"/>
        <w:framePr w:w="2962" w:h="9742" w:hRule="exact" w:wrap="around" w:vAnchor="page" w:hAnchor="page" w:x="6248" w:y="3017"/>
        <w:numPr>
          <w:ilvl w:val="0"/>
          <w:numId w:val="78"/>
        </w:numPr>
        <w:shd w:val="clear" w:color="auto" w:fill="auto"/>
        <w:spacing w:before="0" w:line="173" w:lineRule="exact"/>
        <w:ind w:left="20" w:right="40" w:firstLine="0"/>
        <w:jc w:val="left"/>
      </w:pPr>
      <w:r>
        <w:rPr>
          <w:rStyle w:val="Bodytext5Spacing0ptf0"/>
        </w:rPr>
        <w:t xml:space="preserve"> Чебышева 103—108 Теоремы о корреляционных мо</w:t>
      </w:r>
      <w:r>
        <w:rPr>
          <w:rStyle w:val="Bodytext5Spacing0ptf0"/>
        </w:rPr>
        <w:softHyphen/>
        <w:t>ментах 177—179</w:t>
      </w:r>
    </w:p>
    <w:p w14:paraId="5D29B7DA" w14:textId="77777777" w:rsidR="00F4136F" w:rsidRDefault="00E27E4F">
      <w:pPr>
        <w:pStyle w:val="Bodytext50"/>
        <w:framePr w:w="2962" w:h="9742" w:hRule="exact" w:wrap="around" w:vAnchor="page" w:hAnchor="page" w:x="6248" w:y="3017"/>
        <w:numPr>
          <w:ilvl w:val="0"/>
          <w:numId w:val="78"/>
        </w:numPr>
        <w:shd w:val="clear" w:color="auto" w:fill="auto"/>
        <w:spacing w:before="0" w:line="173" w:lineRule="exact"/>
        <w:ind w:left="20" w:firstLine="0"/>
      </w:pPr>
      <w:r>
        <w:rPr>
          <w:rStyle w:val="Bodytext5Spacing0ptf0"/>
        </w:rPr>
        <w:t xml:space="preserve"> — — функциях 424—427</w:t>
      </w:r>
    </w:p>
    <w:p w14:paraId="5D29B7DB" w14:textId="77777777" w:rsidR="00F4136F" w:rsidRDefault="00E27E4F">
      <w:pPr>
        <w:pStyle w:val="Bodytext50"/>
        <w:framePr w:w="2962" w:h="9742" w:hRule="exact" w:wrap="around" w:vAnchor="page" w:hAnchor="page" w:x="6248" w:y="3017"/>
        <w:numPr>
          <w:ilvl w:val="0"/>
          <w:numId w:val="78"/>
        </w:numPr>
        <w:shd w:val="clear" w:color="auto" w:fill="auto"/>
        <w:spacing w:before="0" w:line="173" w:lineRule="exact"/>
        <w:ind w:left="20" w:firstLine="0"/>
      </w:pPr>
      <w:r>
        <w:rPr>
          <w:rStyle w:val="Bodytext5Spacing0ptf0"/>
        </w:rPr>
        <w:t xml:space="preserve"> — характеристиках интегра</w:t>
      </w:r>
      <w:r>
        <w:rPr>
          <w:rStyle w:val="Bodytext5Spacing0ptf0"/>
        </w:rPr>
        <w:softHyphen/>
      </w:r>
    </w:p>
    <w:p w14:paraId="5D29B7DC" w14:textId="77777777" w:rsidR="00F4136F" w:rsidRDefault="00E27E4F">
      <w:pPr>
        <w:pStyle w:val="Bodytext50"/>
        <w:framePr w:w="2962" w:h="9742" w:hRule="exact" w:wrap="around" w:vAnchor="page" w:hAnchor="page" w:x="6248" w:y="3017"/>
        <w:shd w:val="clear" w:color="auto" w:fill="auto"/>
        <w:spacing w:before="0" w:line="173" w:lineRule="exact"/>
        <w:ind w:left="20" w:right="40" w:firstLine="560"/>
        <w:jc w:val="left"/>
      </w:pPr>
      <w:r>
        <w:rPr>
          <w:rStyle w:val="Bodytext5Spacing0ptf0"/>
        </w:rPr>
        <w:t>ла от случайной функции 409—413   — производной от случай</w:t>
      </w:r>
      <w:r>
        <w:rPr>
          <w:rStyle w:val="Bodytext5Spacing0ptf0"/>
        </w:rPr>
        <w:softHyphen/>
        <w:t>ной функции 406—408</w:t>
      </w:r>
    </w:p>
    <w:p w14:paraId="5D29B7DD" w14:textId="77777777" w:rsidR="00F4136F" w:rsidRDefault="00E27E4F">
      <w:pPr>
        <w:pStyle w:val="Bodytext50"/>
        <w:framePr w:w="2962" w:h="9742" w:hRule="exact" w:wrap="around" w:vAnchor="page" w:hAnchor="page" w:x="6248" w:y="3017"/>
        <w:shd w:val="clear" w:color="auto" w:fill="auto"/>
        <w:spacing w:before="0" w:line="173" w:lineRule="exact"/>
        <w:ind w:left="20" w:firstLine="0"/>
      </w:pPr>
      <w:r>
        <w:rPr>
          <w:rStyle w:val="Bodytext5Spacing0pte"/>
        </w:rPr>
        <w:t xml:space="preserve"> </w:t>
      </w:r>
      <w:r>
        <w:rPr>
          <w:rStyle w:val="Bodytext5Spacing0ptf0"/>
        </w:rPr>
        <w:t>— суммы случайных функ</w:t>
      </w:r>
      <w:r>
        <w:rPr>
          <w:rStyle w:val="Bodytext5Spacing0ptf0"/>
        </w:rPr>
        <w:softHyphen/>
      </w:r>
    </w:p>
    <w:p w14:paraId="5D29B7DE" w14:textId="77777777" w:rsidR="00F4136F" w:rsidRDefault="00E27E4F">
      <w:pPr>
        <w:pStyle w:val="Bodytext50"/>
        <w:framePr w:w="2962" w:h="9742" w:hRule="exact" w:wrap="around" w:vAnchor="page" w:hAnchor="page" w:x="6248" w:y="3017"/>
        <w:shd w:val="clear" w:color="auto" w:fill="auto"/>
        <w:spacing w:before="0" w:line="173" w:lineRule="exact"/>
        <w:ind w:left="20" w:firstLine="560"/>
        <w:jc w:val="left"/>
      </w:pPr>
      <w:r>
        <w:rPr>
          <w:rStyle w:val="Bodytext5Spacing0ptf0"/>
        </w:rPr>
        <w:t>ций 402, 403</w:t>
      </w:r>
    </w:p>
    <w:p w14:paraId="5D29B7DF" w14:textId="77777777" w:rsidR="00F4136F" w:rsidRDefault="00E27E4F">
      <w:pPr>
        <w:pStyle w:val="Bodytext50"/>
        <w:framePr w:w="2962" w:h="9742" w:hRule="exact" w:wrap="around" w:vAnchor="page" w:hAnchor="page" w:x="6248" w:y="3017"/>
        <w:shd w:val="clear" w:color="auto" w:fill="auto"/>
        <w:spacing w:before="0" w:line="173" w:lineRule="exact"/>
        <w:ind w:left="20" w:firstLine="0"/>
      </w:pPr>
      <w:r>
        <w:rPr>
          <w:rStyle w:val="Bodytext5Spacing0ptf0"/>
        </w:rPr>
        <w:t xml:space="preserve"> числовых характеристиках</w:t>
      </w:r>
    </w:p>
    <w:p w14:paraId="5D29B7E0" w14:textId="77777777" w:rsidR="00F4136F" w:rsidRDefault="00E27E4F">
      <w:pPr>
        <w:pStyle w:val="Bodytext50"/>
        <w:framePr w:w="2962" w:h="9742" w:hRule="exact" w:wrap="around" w:vAnchor="page" w:hAnchor="page" w:x="6248" w:y="3017"/>
        <w:shd w:val="clear" w:color="auto" w:fill="auto"/>
        <w:spacing w:before="0" w:after="120" w:line="178" w:lineRule="exact"/>
        <w:ind w:left="20" w:right="40" w:firstLine="560"/>
        <w:jc w:val="left"/>
      </w:pPr>
      <w:r>
        <w:rPr>
          <w:rStyle w:val="Bodytext5Spacing0ptf0"/>
        </w:rPr>
        <w:t>среднего арифметического одинаково распределенных случайных величин 96, 97 Точность оценки 213</w:t>
      </w:r>
    </w:p>
    <w:p w14:paraId="5D29B7E1" w14:textId="77777777" w:rsidR="00F4136F" w:rsidRDefault="00E27E4F">
      <w:pPr>
        <w:pStyle w:val="Bodytext50"/>
        <w:framePr w:w="2962" w:h="9742" w:hRule="exact" w:wrap="around" w:vAnchor="page" w:hAnchor="page" w:x="6248" w:y="3017"/>
        <w:shd w:val="clear" w:color="auto" w:fill="auto"/>
        <w:spacing w:before="0" w:line="178" w:lineRule="exact"/>
        <w:ind w:left="20" w:right="260" w:firstLine="0"/>
        <w:jc w:val="left"/>
      </w:pPr>
      <w:r>
        <w:rPr>
          <w:rStyle w:val="Bodytext5Spacing0ptf0"/>
        </w:rPr>
        <w:t>Уравнение правдоподобия 230 Уравнения регрессии 173   выборочные 254</w:t>
      </w:r>
    </w:p>
    <w:p w14:paraId="5D29B7E2"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B7E3" w14:textId="77777777" w:rsidR="00F4136F" w:rsidRDefault="00E27E4F">
      <w:pPr>
        <w:pStyle w:val="Bodytext1550"/>
        <w:framePr w:w="2942" w:h="6369" w:hRule="exact" w:wrap="around" w:vAnchor="page" w:hAnchor="page" w:x="3044" w:y="2810"/>
        <w:shd w:val="clear" w:color="auto" w:fill="auto"/>
        <w:ind w:left="20" w:right="20"/>
      </w:pPr>
      <w:r>
        <w:t>Уровень значимости 35, 36, 282 Уровне Ляпунова 136</w:t>
      </w:r>
    </w:p>
    <w:p w14:paraId="5D29B7E4" w14:textId="77777777" w:rsidR="00F4136F" w:rsidRDefault="00E27E4F">
      <w:pPr>
        <w:pStyle w:val="Bodytext1550"/>
        <w:framePr w:w="2942" w:h="6369" w:hRule="exact" w:wrap="around" w:vAnchor="page" w:hAnchor="page" w:x="3044" w:y="2810"/>
        <w:shd w:val="clear" w:color="auto" w:fill="auto"/>
        <w:spacing w:after="0"/>
        <w:ind w:left="20"/>
        <w:jc w:val="both"/>
      </w:pPr>
      <w:r>
        <w:t>Формула Вернул пи 5о</w:t>
      </w:r>
    </w:p>
    <w:p w14:paraId="5D29B7E5" w14:textId="77777777" w:rsidR="00F4136F" w:rsidRDefault="00E27E4F">
      <w:pPr>
        <w:pStyle w:val="Bodytext1550"/>
        <w:framePr w:w="2942" w:h="6369" w:hRule="exact" w:wrap="around" w:vAnchor="page" w:hAnchor="page" w:x="3044" w:y="2810"/>
        <w:numPr>
          <w:ilvl w:val="0"/>
          <w:numId w:val="78"/>
        </w:numPr>
        <w:shd w:val="clear" w:color="auto" w:fill="auto"/>
        <w:spacing w:after="0"/>
        <w:ind w:left="20"/>
        <w:jc w:val="both"/>
      </w:pPr>
      <w:r>
        <w:t xml:space="preserve"> для вычисления дисперсии 89,</w:t>
      </w:r>
    </w:p>
    <w:p w14:paraId="5D29B7E6" w14:textId="77777777" w:rsidR="00F4136F" w:rsidRDefault="00E27E4F">
      <w:pPr>
        <w:pStyle w:val="Bodytext1550"/>
        <w:framePr w:w="2942" w:h="6369" w:hRule="exact" w:wrap="around" w:vAnchor="page" w:hAnchor="page" w:x="3044" w:y="2810"/>
        <w:shd w:val="clear" w:color="auto" w:fill="auto"/>
        <w:spacing w:after="0"/>
        <w:ind w:left="20" w:firstLine="560"/>
      </w:pPr>
      <w:r>
        <w:t>207</w:t>
      </w:r>
    </w:p>
    <w:p w14:paraId="5D29B7E7" w14:textId="77777777" w:rsidR="00F4136F" w:rsidRDefault="00E27E4F">
      <w:pPr>
        <w:pStyle w:val="Bodytext1550"/>
        <w:framePr w:w="2942" w:h="6369" w:hRule="exact" w:wrap="around" w:vAnchor="page" w:hAnchor="page" w:x="3044" w:y="2810"/>
        <w:numPr>
          <w:ilvl w:val="0"/>
          <w:numId w:val="78"/>
        </w:numPr>
        <w:shd w:val="clear" w:color="auto" w:fill="auto"/>
        <w:spacing w:after="0"/>
        <w:ind w:left="20"/>
        <w:jc w:val="both"/>
      </w:pPr>
      <w:r>
        <w:t xml:space="preserve"> полной вероятысгн ЬО</w:t>
      </w:r>
    </w:p>
    <w:p w14:paraId="5D29B7E8" w14:textId="77777777" w:rsidR="00F4136F" w:rsidRDefault="00E27E4F">
      <w:pPr>
        <w:pStyle w:val="Bodytext1550"/>
        <w:framePr w:w="2942" w:h="6369" w:hRule="exact" w:wrap="around" w:vAnchor="page" w:hAnchor="page" w:x="3044" w:y="2810"/>
        <w:numPr>
          <w:ilvl w:val="0"/>
          <w:numId w:val="78"/>
        </w:numPr>
        <w:shd w:val="clear" w:color="auto" w:fill="auto"/>
        <w:spacing w:after="0"/>
        <w:ind w:left="20" w:right="100"/>
      </w:pPr>
      <w:r>
        <w:t xml:space="preserve"> Пуассона 69 Формулы Бейеса 53</w:t>
      </w:r>
    </w:p>
    <w:p w14:paraId="5D29B7E9" w14:textId="77777777" w:rsidR="00F4136F" w:rsidRDefault="00E27E4F">
      <w:pPr>
        <w:pStyle w:val="Bodytext1550"/>
        <w:framePr w:w="2942" w:h="6369" w:hRule="exact" w:wrap="around" w:vAnchor="page" w:hAnchor="page" w:x="3044" w:y="2810"/>
        <w:numPr>
          <w:ilvl w:val="0"/>
          <w:numId w:val="78"/>
        </w:numPr>
        <w:shd w:val="clear" w:color="auto" w:fill="auto"/>
        <w:spacing w:after="0"/>
        <w:ind w:left="20" w:right="100"/>
      </w:pPr>
      <w:r>
        <w:t xml:space="preserve"> Винера -- Хиичина 438 Функции коррелированные 400</w:t>
      </w:r>
    </w:p>
    <w:p w14:paraId="5D29B7EA" w14:textId="77777777" w:rsidR="00F4136F" w:rsidRDefault="00E27E4F">
      <w:pPr>
        <w:pStyle w:val="Bodytext1550"/>
        <w:framePr w:w="2942" w:h="6369" w:hRule="exact" w:wrap="around" w:vAnchor="page" w:hAnchor="page" w:x="3044" w:y="2810"/>
        <w:numPr>
          <w:ilvl w:val="0"/>
          <w:numId w:val="78"/>
        </w:numPr>
        <w:shd w:val="clear" w:color="auto" w:fill="auto"/>
        <w:spacing w:after="0"/>
        <w:ind w:left="20"/>
        <w:jc w:val="both"/>
      </w:pPr>
      <w:r>
        <w:t xml:space="preserve"> некоррелированные 400</w:t>
      </w:r>
    </w:p>
    <w:p w14:paraId="5D29B7EB" w14:textId="77777777" w:rsidR="00F4136F" w:rsidRDefault="00E27E4F">
      <w:pPr>
        <w:pStyle w:val="Bodytext1550"/>
        <w:framePr w:w="2942" w:h="6369" w:hRule="exact" w:wrap="around" w:vAnchor="page" w:hAnchor="page" w:x="3044" w:y="2810"/>
        <w:numPr>
          <w:ilvl w:val="0"/>
          <w:numId w:val="78"/>
        </w:numPr>
        <w:shd w:val="clear" w:color="auto" w:fill="auto"/>
        <w:spacing w:after="0"/>
        <w:ind w:left="20"/>
        <w:jc w:val="both"/>
      </w:pPr>
      <w:r>
        <w:t xml:space="preserve"> стационарно связанные 423</w:t>
      </w:r>
    </w:p>
    <w:p w14:paraId="5D29B7EC" w14:textId="77777777" w:rsidR="00F4136F" w:rsidRDefault="00E27E4F">
      <w:pPr>
        <w:pStyle w:val="Bodytext1550"/>
        <w:framePr w:w="2942" w:h="6369" w:hRule="exact" w:wrap="around" w:vAnchor="page" w:hAnchor="page" w:x="3044" w:y="2810"/>
        <w:numPr>
          <w:ilvl w:val="0"/>
          <w:numId w:val="78"/>
        </w:numPr>
        <w:shd w:val="clear" w:color="auto" w:fill="auto"/>
        <w:spacing w:after="0"/>
        <w:ind w:left="20"/>
        <w:jc w:val="both"/>
      </w:pPr>
      <w:r>
        <w:t xml:space="preserve"> стационарные и стационарно</w:t>
      </w:r>
    </w:p>
    <w:p w14:paraId="5D29B7ED" w14:textId="77777777" w:rsidR="00F4136F" w:rsidRDefault="00E27E4F">
      <w:pPr>
        <w:pStyle w:val="Bodytext1550"/>
        <w:framePr w:w="2942" w:h="6369" w:hRule="exact" w:wrap="around" w:vAnchor="page" w:hAnchor="page" w:x="3044" w:y="2810"/>
        <w:shd w:val="clear" w:color="auto" w:fill="auto"/>
        <w:spacing w:after="0"/>
        <w:ind w:left="20" w:right="20" w:firstLine="560"/>
      </w:pPr>
      <w:r>
        <w:t>связанные 423 Функция двух случайных аргу</w:t>
      </w:r>
      <w:r>
        <w:softHyphen/>
        <w:t>ментов 143, 144</w:t>
      </w:r>
    </w:p>
    <w:p w14:paraId="5D29B7EE" w14:textId="77777777" w:rsidR="00F4136F" w:rsidRDefault="00E27E4F">
      <w:pPr>
        <w:pStyle w:val="Bodytext1550"/>
        <w:framePr w:w="2942" w:h="6369" w:hRule="exact" w:wrap="around" w:vAnchor="page" w:hAnchor="page" w:x="3044" w:y="2810"/>
        <w:numPr>
          <w:ilvl w:val="0"/>
          <w:numId w:val="78"/>
        </w:numPr>
        <w:shd w:val="clear" w:color="auto" w:fill="auto"/>
        <w:spacing w:after="0"/>
        <w:ind w:left="20"/>
        <w:jc w:val="both"/>
      </w:pPr>
      <w:r>
        <w:t xml:space="preserve"> корреляционная 394 -39/, 416,</w:t>
      </w:r>
    </w:p>
    <w:p w14:paraId="5D29B7EF" w14:textId="77777777" w:rsidR="00F4136F" w:rsidRDefault="00E27E4F">
      <w:pPr>
        <w:pStyle w:val="Bodytext50"/>
        <w:framePr w:w="2942" w:h="6369" w:hRule="exact" w:wrap="around" w:vAnchor="page" w:hAnchor="page" w:x="3044" w:y="2810"/>
        <w:numPr>
          <w:ilvl w:val="0"/>
          <w:numId w:val="93"/>
        </w:numPr>
        <w:shd w:val="clear" w:color="auto" w:fill="auto"/>
        <w:spacing w:before="0" w:line="173" w:lineRule="exact"/>
        <w:ind w:left="20" w:firstLine="560"/>
        <w:jc w:val="left"/>
      </w:pPr>
      <w:r>
        <w:rPr>
          <w:rStyle w:val="Bodytext5Spacing0ptf0"/>
        </w:rPr>
        <w:t xml:space="preserve"> 421</w:t>
      </w:r>
    </w:p>
    <w:p w14:paraId="5D29B7F0" w14:textId="77777777" w:rsidR="00F4136F" w:rsidRDefault="00E27E4F">
      <w:pPr>
        <w:pStyle w:val="Bodytext1550"/>
        <w:framePr w:w="2942" w:h="6369" w:hRule="exact" w:wrap="around" w:vAnchor="page" w:hAnchor="page" w:x="3044" w:y="2810"/>
        <w:numPr>
          <w:ilvl w:val="0"/>
          <w:numId w:val="78"/>
        </w:numPr>
        <w:shd w:val="clear" w:color="auto" w:fill="auto"/>
        <w:spacing w:after="0"/>
        <w:ind w:left="20"/>
        <w:jc w:val="both"/>
      </w:pPr>
      <w:r>
        <w:t xml:space="preserve"> -- взаимная 399—401, 417</w:t>
      </w:r>
    </w:p>
    <w:p w14:paraId="5D29B7F1" w14:textId="77777777" w:rsidR="00F4136F" w:rsidRDefault="00E27E4F">
      <w:pPr>
        <w:pStyle w:val="Bodytext1550"/>
        <w:framePr w:w="2942" w:h="6369" w:hRule="exact" w:wrap="around" w:vAnchor="page" w:hAnchor="page" w:x="3044" w:y="2810"/>
        <w:numPr>
          <w:ilvl w:val="0"/>
          <w:numId w:val="78"/>
        </w:numPr>
        <w:shd w:val="clear" w:color="auto" w:fill="auto"/>
        <w:tabs>
          <w:tab w:val="right" w:pos="2929"/>
        </w:tabs>
        <w:spacing w:after="0"/>
        <w:ind w:left="20"/>
        <w:jc w:val="both"/>
      </w:pPr>
      <w:r>
        <w:t xml:space="preserve"> -- нормированная 398,</w:t>
      </w:r>
      <w:r>
        <w:tab/>
        <w:t>399,</w:t>
      </w:r>
    </w:p>
    <w:p w14:paraId="5D29B7F2" w14:textId="77777777" w:rsidR="00F4136F" w:rsidRDefault="00E27E4F">
      <w:pPr>
        <w:pStyle w:val="Bodytext1550"/>
        <w:framePr w:w="2942" w:h="6369" w:hRule="exact" w:wrap="around" w:vAnchor="page" w:hAnchor="page" w:x="3044" w:y="2810"/>
        <w:numPr>
          <w:ilvl w:val="0"/>
          <w:numId w:val="93"/>
        </w:numPr>
        <w:shd w:val="clear" w:color="auto" w:fill="auto"/>
        <w:spacing w:after="0"/>
        <w:ind w:left="20" w:firstLine="560"/>
      </w:pPr>
      <w:r>
        <w:t xml:space="preserve"> 422</w:t>
      </w:r>
    </w:p>
    <w:p w14:paraId="5D29B7F3" w14:textId="77777777" w:rsidR="00F4136F" w:rsidRDefault="00E27E4F">
      <w:pPr>
        <w:pStyle w:val="Bodytext1550"/>
        <w:framePr w:w="2942" w:h="6369" w:hRule="exact" w:wrap="around" w:vAnchor="page" w:hAnchor="page" w:x="3044" w:y="2810"/>
        <w:shd w:val="clear" w:color="auto" w:fill="auto"/>
        <w:tabs>
          <w:tab w:val="left" w:pos="330"/>
        </w:tabs>
        <w:spacing w:after="0"/>
        <w:ind w:left="20"/>
        <w:jc w:val="both"/>
      </w:pPr>
      <w:r>
        <w:t>--</w:t>
      </w:r>
      <w:r>
        <w:tab/>
        <w:t>- — взаимная 401</w:t>
      </w:r>
    </w:p>
    <w:p w14:paraId="5D29B7F4" w14:textId="77777777" w:rsidR="00F4136F" w:rsidRDefault="00E27E4F">
      <w:pPr>
        <w:pStyle w:val="Bodytext1550"/>
        <w:framePr w:w="2942" w:h="6369" w:hRule="exact" w:wrap="around" w:vAnchor="page" w:hAnchor="page" w:x="3044" w:y="2810"/>
        <w:numPr>
          <w:ilvl w:val="0"/>
          <w:numId w:val="78"/>
        </w:numPr>
        <w:shd w:val="clear" w:color="auto" w:fill="auto"/>
        <w:spacing w:after="0"/>
        <w:ind w:left="20"/>
        <w:jc w:val="both"/>
      </w:pPr>
      <w:r>
        <w:t xml:space="preserve"> Лапласа 60</w:t>
      </w:r>
    </w:p>
    <w:p w14:paraId="5D29B7F5" w14:textId="77777777" w:rsidR="00F4136F" w:rsidRDefault="00E27E4F">
      <w:pPr>
        <w:pStyle w:val="Bodytext1550"/>
        <w:framePr w:w="2942" w:h="6369" w:hRule="exact" w:wrap="around" w:vAnchor="page" w:hAnchor="page" w:x="3044" w:y="2810"/>
        <w:shd w:val="clear" w:color="auto" w:fill="auto"/>
        <w:spacing w:after="0"/>
        <w:ind w:left="20"/>
        <w:jc w:val="both"/>
      </w:pPr>
      <w:r>
        <w:t>■— надежное гк 1ЬЗ</w:t>
      </w:r>
    </w:p>
    <w:p w14:paraId="5D29B7F6" w14:textId="77777777" w:rsidR="00F4136F" w:rsidRDefault="00E27E4F">
      <w:pPr>
        <w:pStyle w:val="Bodytext1550"/>
        <w:framePr w:w="2942" w:h="6369" w:hRule="exact" w:wrap="around" w:vAnchor="page" w:hAnchor="page" w:x="3044" w:y="2810"/>
        <w:numPr>
          <w:ilvl w:val="0"/>
          <w:numId w:val="78"/>
        </w:numPr>
        <w:shd w:val="clear" w:color="auto" w:fill="auto"/>
        <w:spacing w:after="0"/>
        <w:ind w:left="20"/>
        <w:jc w:val="both"/>
      </w:pPr>
      <w:r>
        <w:t xml:space="preserve"> обобщенная 443</w:t>
      </w:r>
    </w:p>
    <w:p w14:paraId="5D29B7F7" w14:textId="77777777" w:rsidR="00F4136F" w:rsidRDefault="00E27E4F">
      <w:pPr>
        <w:pStyle w:val="Bodytext1550"/>
        <w:framePr w:w="2942" w:h="6369" w:hRule="exact" w:wrap="around" w:vAnchor="page" w:hAnchor="page" w:x="3044" w:y="2810"/>
        <w:numPr>
          <w:ilvl w:val="0"/>
          <w:numId w:val="78"/>
        </w:numPr>
        <w:shd w:val="clear" w:color="auto" w:fill="auto"/>
        <w:spacing w:after="0"/>
        <w:ind w:left="20"/>
        <w:jc w:val="both"/>
      </w:pPr>
      <w:r>
        <w:t xml:space="preserve"> одного случайного ар;умента</w:t>
      </w:r>
    </w:p>
    <w:p w14:paraId="5D29B7F8" w14:textId="77777777" w:rsidR="00F4136F" w:rsidRDefault="00E27E4F">
      <w:pPr>
        <w:pStyle w:val="Bodytext1550"/>
        <w:framePr w:w="2942" w:h="6369" w:hRule="exact" w:wrap="around" w:vAnchor="page" w:hAnchor="page" w:x="3044" w:y="2810"/>
        <w:shd w:val="clear" w:color="auto" w:fill="auto"/>
        <w:spacing w:after="0"/>
        <w:ind w:left="20" w:firstLine="560"/>
      </w:pPr>
      <w:r>
        <w:t>139, 140</w:t>
      </w:r>
    </w:p>
    <w:p w14:paraId="5D29B7F9" w14:textId="77777777" w:rsidR="00F4136F" w:rsidRDefault="00E27E4F">
      <w:pPr>
        <w:pStyle w:val="Bodytext1550"/>
        <w:framePr w:w="2942" w:h="6369" w:hRule="exact" w:wrap="around" w:vAnchor="page" w:hAnchor="page" w:x="3044" w:y="2810"/>
        <w:numPr>
          <w:ilvl w:val="0"/>
          <w:numId w:val="78"/>
        </w:numPr>
        <w:shd w:val="clear" w:color="auto" w:fill="auto"/>
        <w:spacing w:after="0"/>
        <w:ind w:left="20"/>
        <w:jc w:val="both"/>
      </w:pPr>
      <w:r>
        <w:t xml:space="preserve"> передаточная 447</w:t>
      </w:r>
    </w:p>
    <w:p w14:paraId="5D29B7FA" w14:textId="77777777" w:rsidR="00F4136F" w:rsidRDefault="00E27E4F">
      <w:pPr>
        <w:pStyle w:val="Bodytext1550"/>
        <w:framePr w:w="2942" w:h="6369" w:hRule="exact" w:wrap="around" w:vAnchor="page" w:hAnchor="page" w:x="3044" w:y="2810"/>
        <w:numPr>
          <w:ilvl w:val="0"/>
          <w:numId w:val="78"/>
        </w:numPr>
        <w:shd w:val="clear" w:color="auto" w:fill="auto"/>
        <w:spacing w:after="0"/>
        <w:ind w:left="20"/>
        <w:jc w:val="both"/>
      </w:pPr>
      <w:r>
        <w:t xml:space="preserve"> правдоподобия 229, 232</w:t>
      </w:r>
    </w:p>
    <w:p w14:paraId="5D29B7FB" w14:textId="77777777" w:rsidR="00F4136F" w:rsidRDefault="00E27E4F">
      <w:pPr>
        <w:pStyle w:val="Bodytext1550"/>
        <w:framePr w:w="2942" w:h="6369" w:hRule="exact" w:wrap="around" w:vAnchor="page" w:hAnchor="page" w:x="3044" w:y="2810"/>
        <w:numPr>
          <w:ilvl w:val="0"/>
          <w:numId w:val="78"/>
        </w:numPr>
        <w:shd w:val="clear" w:color="auto" w:fill="auto"/>
        <w:spacing w:after="0"/>
        <w:ind w:left="20"/>
        <w:jc w:val="both"/>
      </w:pPr>
      <w:r>
        <w:t xml:space="preserve"> — логарифмическая 230</w:t>
      </w:r>
    </w:p>
    <w:p w14:paraId="5D29B7FC" w14:textId="77777777" w:rsidR="00F4136F" w:rsidRDefault="00E27E4F">
      <w:pPr>
        <w:pStyle w:val="Bodytext1550"/>
        <w:framePr w:w="2942" w:h="6369" w:hRule="exact" w:wrap="around" w:vAnchor="page" w:hAnchor="page" w:x="3044" w:y="2810"/>
        <w:numPr>
          <w:ilvl w:val="0"/>
          <w:numId w:val="78"/>
        </w:numPr>
        <w:shd w:val="clear" w:color="auto" w:fill="auto"/>
        <w:spacing w:after="0"/>
        <w:ind w:left="20"/>
        <w:jc w:val="both"/>
      </w:pPr>
      <w:r>
        <w:t xml:space="preserve"> распределения вероятностей</w:t>
      </w:r>
    </w:p>
    <w:p w14:paraId="5D29B7FD" w14:textId="77777777" w:rsidR="00F4136F" w:rsidRDefault="00E27E4F">
      <w:pPr>
        <w:pStyle w:val="Bodytext1550"/>
        <w:framePr w:w="2942" w:h="6369" w:hRule="exact" w:wrap="around" w:vAnchor="page" w:hAnchor="page" w:x="3044" w:y="2810"/>
        <w:shd w:val="clear" w:color="auto" w:fill="auto"/>
        <w:spacing w:after="0"/>
        <w:ind w:left="20" w:firstLine="560"/>
      </w:pPr>
      <w:r>
        <w:t>111—114</w:t>
      </w:r>
    </w:p>
    <w:p w14:paraId="5D29B7FE" w14:textId="77777777" w:rsidR="00F4136F" w:rsidRDefault="00E27E4F">
      <w:pPr>
        <w:pStyle w:val="Bodytext1550"/>
        <w:framePr w:w="2942" w:h="6369" w:hRule="exact" w:wrap="around" w:vAnchor="page" w:hAnchor="page" w:x="3044" w:y="2810"/>
        <w:numPr>
          <w:ilvl w:val="0"/>
          <w:numId w:val="78"/>
        </w:numPr>
        <w:shd w:val="clear" w:color="auto" w:fill="auto"/>
        <w:spacing w:after="0"/>
        <w:ind w:left="20"/>
        <w:jc w:val="both"/>
      </w:pPr>
      <w:r>
        <w:t xml:space="preserve"> — выборки (эмпирическая</w:t>
      </w:r>
    </w:p>
    <w:p w14:paraId="5D29B7FF" w14:textId="77777777" w:rsidR="00F4136F" w:rsidRDefault="00E27E4F">
      <w:pPr>
        <w:pStyle w:val="Bodytext1550"/>
        <w:framePr w:w="2942" w:h="6369" w:hRule="exact" w:wrap="around" w:vAnchor="page" w:hAnchor="page" w:x="3044" w:y="2810"/>
        <w:shd w:val="clear" w:color="auto" w:fill="auto"/>
        <w:spacing w:after="0"/>
        <w:ind w:left="580" w:right="180"/>
        <w:jc w:val="both"/>
      </w:pPr>
      <w:r>
        <w:t>функция распределения) 193, 194</w:t>
      </w:r>
    </w:p>
    <w:p w14:paraId="5D29B800" w14:textId="77777777" w:rsidR="00F4136F" w:rsidRDefault="00E27E4F">
      <w:pPr>
        <w:pStyle w:val="Bodytext50"/>
        <w:framePr w:w="2971" w:h="6357" w:hRule="exact" w:wrap="around" w:vAnchor="page" w:hAnchor="page" w:x="6260" w:y="2835"/>
        <w:numPr>
          <w:ilvl w:val="0"/>
          <w:numId w:val="78"/>
        </w:numPr>
        <w:shd w:val="clear" w:color="auto" w:fill="auto"/>
        <w:spacing w:before="0" w:line="173" w:lineRule="exact"/>
        <w:ind w:left="20" w:firstLine="0"/>
      </w:pPr>
      <w:r>
        <w:rPr>
          <w:rStyle w:val="Bodytext5Spacing0ptf0"/>
        </w:rPr>
        <w:t xml:space="preserve"> — генеральной совокупности</w:t>
      </w:r>
    </w:p>
    <w:p w14:paraId="5D29B801" w14:textId="77777777" w:rsidR="00F4136F" w:rsidRDefault="00E27E4F">
      <w:pPr>
        <w:pStyle w:val="Bodytext50"/>
        <w:framePr w:w="2971" w:h="6357" w:hRule="exact" w:wrap="around" w:vAnchor="page" w:hAnchor="page" w:x="6260" w:y="2835"/>
        <w:shd w:val="clear" w:color="auto" w:fill="auto"/>
        <w:spacing w:before="0" w:line="173" w:lineRule="exact"/>
        <w:ind w:left="580" w:right="20" w:firstLine="0"/>
      </w:pPr>
      <w:r>
        <w:rPr>
          <w:rStyle w:val="Bodytext5Spacing0ptf0"/>
        </w:rPr>
        <w:t>(теоретическая функция распределения) 193</w:t>
      </w:r>
    </w:p>
    <w:p w14:paraId="5D29B802" w14:textId="77777777" w:rsidR="00F4136F" w:rsidRDefault="00E27E4F">
      <w:pPr>
        <w:pStyle w:val="Bodytext50"/>
        <w:framePr w:w="2971" w:h="6357" w:hRule="exact" w:wrap="around" w:vAnchor="page" w:hAnchor="page" w:x="6260" w:y="2835"/>
        <w:numPr>
          <w:ilvl w:val="0"/>
          <w:numId w:val="78"/>
        </w:numPr>
        <w:shd w:val="clear" w:color="auto" w:fill="auto"/>
        <w:spacing w:before="0" w:line="173" w:lineRule="exact"/>
        <w:ind w:left="20" w:firstLine="0"/>
      </w:pPr>
      <w:r>
        <w:rPr>
          <w:rStyle w:val="Bodytext5Spacing0ptf0"/>
        </w:rPr>
        <w:t xml:space="preserve"> — двумерной случайной ве</w:t>
      </w:r>
      <w:r>
        <w:rPr>
          <w:rStyle w:val="Bodytext5Spacing0ptf0"/>
        </w:rPr>
        <w:softHyphen/>
      </w:r>
    </w:p>
    <w:p w14:paraId="5D29B803" w14:textId="77777777" w:rsidR="00F4136F" w:rsidRDefault="00E27E4F">
      <w:pPr>
        <w:pStyle w:val="Bodytext50"/>
        <w:framePr w:w="2971" w:h="6357" w:hRule="exact" w:wrap="around" w:vAnchor="page" w:hAnchor="page" w:x="6260" w:y="2835"/>
        <w:shd w:val="clear" w:color="auto" w:fill="auto"/>
        <w:spacing w:before="0" w:line="173" w:lineRule="exact"/>
        <w:ind w:left="580" w:firstLine="0"/>
      </w:pPr>
      <w:r>
        <w:rPr>
          <w:rStyle w:val="Bodytext5Spacing1pt"/>
        </w:rPr>
        <w:t>личины</w:t>
      </w:r>
      <w:r>
        <w:rPr>
          <w:rStyle w:val="Bodytext5Spacing0ptf0"/>
        </w:rPr>
        <w:t xml:space="preserve"> 158—161</w:t>
      </w:r>
    </w:p>
    <w:p w14:paraId="5D29B804" w14:textId="77777777" w:rsidR="00F4136F" w:rsidRDefault="00E27E4F">
      <w:pPr>
        <w:pStyle w:val="Bodytext50"/>
        <w:framePr w:w="2971" w:h="6357" w:hRule="exact" w:wrap="around" w:vAnchor="page" w:hAnchor="page" w:x="6260" w:y="2835"/>
        <w:numPr>
          <w:ilvl w:val="0"/>
          <w:numId w:val="78"/>
        </w:numPr>
        <w:shd w:val="clear" w:color="auto" w:fill="auto"/>
        <w:spacing w:before="0" w:line="173" w:lineRule="exact"/>
        <w:ind w:left="20" w:firstLine="0"/>
      </w:pPr>
      <w:r>
        <w:rPr>
          <w:rStyle w:val="Bodytext5Spacing0ptf0"/>
        </w:rPr>
        <w:t xml:space="preserve"> регрессии 173</w:t>
      </w:r>
    </w:p>
    <w:p w14:paraId="5D29B805" w14:textId="77777777" w:rsidR="00F4136F" w:rsidRDefault="00E27E4F">
      <w:pPr>
        <w:pStyle w:val="Bodytext50"/>
        <w:framePr w:w="2971" w:h="6357" w:hRule="exact" w:wrap="around" w:vAnchor="page" w:hAnchor="page" w:x="6260" w:y="2835"/>
        <w:numPr>
          <w:ilvl w:val="0"/>
          <w:numId w:val="78"/>
        </w:numPr>
        <w:shd w:val="clear" w:color="auto" w:fill="auto"/>
        <w:spacing w:before="0" w:line="173" w:lineRule="exact"/>
        <w:ind w:left="20" w:firstLine="0"/>
      </w:pPr>
      <w:r>
        <w:rPr>
          <w:rStyle w:val="Bodytext5Spacing0ptf0"/>
        </w:rPr>
        <w:t xml:space="preserve"> случайная 386</w:t>
      </w:r>
    </w:p>
    <w:p w14:paraId="5D29B806" w14:textId="77777777" w:rsidR="00F4136F" w:rsidRDefault="00E27E4F">
      <w:pPr>
        <w:pStyle w:val="Bodytext50"/>
        <w:framePr w:w="2971" w:h="6357" w:hRule="exact" w:wrap="around" w:vAnchor="page" w:hAnchor="page" w:x="6260" w:y="2835"/>
        <w:numPr>
          <w:ilvl w:val="0"/>
          <w:numId w:val="78"/>
        </w:numPr>
        <w:shd w:val="clear" w:color="auto" w:fill="auto"/>
        <w:spacing w:before="0" w:line="173" w:lineRule="exact"/>
        <w:ind w:left="20" w:right="20" w:firstLine="0"/>
        <w:jc w:val="left"/>
      </w:pPr>
      <w:r>
        <w:rPr>
          <w:rStyle w:val="Bodytext5Spacing0ptf0"/>
        </w:rPr>
        <w:t xml:space="preserve"> — дифференцируемая 406   комплексная 415</w:t>
      </w:r>
    </w:p>
    <w:p w14:paraId="5D29B807" w14:textId="77777777" w:rsidR="00F4136F" w:rsidRDefault="00E27E4F">
      <w:pPr>
        <w:pStyle w:val="Bodytext50"/>
        <w:framePr w:w="2971" w:h="6357" w:hRule="exact" w:wrap="around" w:vAnchor="page" w:hAnchor="page" w:x="6260" w:y="2835"/>
        <w:numPr>
          <w:ilvl w:val="0"/>
          <w:numId w:val="78"/>
        </w:numPr>
        <w:shd w:val="clear" w:color="auto" w:fill="auto"/>
        <w:spacing w:before="0" w:line="173" w:lineRule="exact"/>
        <w:ind w:left="20" w:firstLine="0"/>
      </w:pPr>
      <w:r>
        <w:rPr>
          <w:rStyle w:val="Bodytext5Spacing0ptf0"/>
        </w:rPr>
        <w:t xml:space="preserve"> — стационарная 420</w:t>
      </w:r>
    </w:p>
    <w:p w14:paraId="5D29B808" w14:textId="77777777" w:rsidR="00F4136F" w:rsidRDefault="00E27E4F">
      <w:pPr>
        <w:pStyle w:val="Bodytext50"/>
        <w:framePr w:w="2971" w:h="6357" w:hRule="exact" w:wrap="around" w:vAnchor="page" w:hAnchor="page" w:x="6260" w:y="2835"/>
        <w:numPr>
          <w:ilvl w:val="0"/>
          <w:numId w:val="78"/>
        </w:numPr>
        <w:shd w:val="clear" w:color="auto" w:fill="auto"/>
        <w:spacing w:before="0" w:line="173" w:lineRule="exact"/>
        <w:ind w:left="20" w:right="20" w:firstLine="0"/>
        <w:jc w:val="left"/>
      </w:pPr>
      <w:r>
        <w:rPr>
          <w:rStyle w:val="Bodytext5Spacing0ptf0"/>
        </w:rPr>
        <w:t xml:space="preserve"> — эр годи чес ка я 428, 429   центрированная 394</w:t>
      </w:r>
    </w:p>
    <w:p w14:paraId="5D29B809" w14:textId="77777777" w:rsidR="00F4136F" w:rsidRDefault="00E27E4F">
      <w:pPr>
        <w:pStyle w:val="Bodytext50"/>
        <w:framePr w:w="2971" w:h="6357" w:hRule="exact" w:wrap="around" w:vAnchor="page" w:hAnchor="page" w:x="6260" w:y="2835"/>
        <w:numPr>
          <w:ilvl w:val="0"/>
          <w:numId w:val="78"/>
        </w:numPr>
        <w:shd w:val="clear" w:color="auto" w:fill="auto"/>
        <w:spacing w:before="0" w:after="184" w:line="173" w:lineRule="exact"/>
        <w:ind w:left="20" w:firstLine="0"/>
      </w:pPr>
      <w:r>
        <w:rPr>
          <w:rStyle w:val="Bodytext5Spacing0ptf0"/>
        </w:rPr>
        <w:t xml:space="preserve"> характеристическая 136, 137</w:t>
      </w:r>
    </w:p>
    <w:p w14:paraId="5D29B80A" w14:textId="77777777" w:rsidR="00F4136F" w:rsidRDefault="00E27E4F">
      <w:pPr>
        <w:pStyle w:val="Bodytext50"/>
        <w:framePr w:w="2971" w:h="6357" w:hRule="exact" w:wrap="around" w:vAnchor="page" w:hAnchor="page" w:x="6260" w:y="2835"/>
        <w:shd w:val="clear" w:color="auto" w:fill="auto"/>
        <w:spacing w:before="0"/>
        <w:ind w:left="20" w:firstLine="0"/>
      </w:pPr>
      <w:r>
        <w:rPr>
          <w:rStyle w:val="Bodytext5Spacing0ptf0"/>
        </w:rPr>
        <w:t>Характеристика выборочная 235</w:t>
      </w:r>
    </w:p>
    <w:p w14:paraId="5D29B80B" w14:textId="77777777" w:rsidR="00F4136F" w:rsidRDefault="00E27E4F">
      <w:pPr>
        <w:pStyle w:val="Bodytext50"/>
        <w:framePr w:w="2971" w:h="6357" w:hRule="exact" w:wrap="around" w:vAnchor="page" w:hAnchor="page" w:x="6260" w:y="2835"/>
        <w:numPr>
          <w:ilvl w:val="0"/>
          <w:numId w:val="78"/>
        </w:numPr>
        <w:shd w:val="clear" w:color="auto" w:fill="auto"/>
        <w:spacing w:before="0"/>
        <w:ind w:left="20" w:firstLine="0"/>
      </w:pPr>
      <w:r>
        <w:rPr>
          <w:rStyle w:val="Bodytext5Spacing0ptf0"/>
        </w:rPr>
        <w:t xml:space="preserve"> генеральная 235</w:t>
      </w:r>
    </w:p>
    <w:p w14:paraId="5D29B80C" w14:textId="77777777" w:rsidR="00F4136F" w:rsidRDefault="00E27E4F">
      <w:pPr>
        <w:pStyle w:val="Bodytext50"/>
        <w:framePr w:w="2971" w:h="6357" w:hRule="exact" w:wrap="around" w:vAnchor="page" w:hAnchor="page" w:x="6260" w:y="2835"/>
        <w:numPr>
          <w:ilvl w:val="0"/>
          <w:numId w:val="78"/>
        </w:numPr>
        <w:shd w:val="clear" w:color="auto" w:fill="auto"/>
        <w:spacing w:before="0"/>
        <w:ind w:left="20" w:firstLine="0"/>
      </w:pPr>
      <w:r>
        <w:rPr>
          <w:rStyle w:val="Bodytext5Spacing0ptf0"/>
        </w:rPr>
        <w:t xml:space="preserve"> случайной функции 389</w:t>
      </w:r>
    </w:p>
    <w:p w14:paraId="5D29B80D" w14:textId="77777777" w:rsidR="00F4136F" w:rsidRDefault="00E27E4F">
      <w:pPr>
        <w:pStyle w:val="Bodytext50"/>
        <w:framePr w:w="2971" w:h="6357" w:hRule="exact" w:wrap="around" w:vAnchor="page" w:hAnchor="page" w:x="6260" w:y="2835"/>
        <w:numPr>
          <w:ilvl w:val="0"/>
          <w:numId w:val="78"/>
        </w:numPr>
        <w:shd w:val="clear" w:color="auto" w:fill="auto"/>
        <w:spacing w:before="0"/>
        <w:ind w:left="20" w:firstLine="0"/>
      </w:pPr>
      <w:r>
        <w:rPr>
          <w:rStyle w:val="Bodytext5Spacing0ptf0"/>
        </w:rPr>
        <w:t xml:space="preserve"> числовая 389</w:t>
      </w:r>
    </w:p>
    <w:p w14:paraId="5D29B80E" w14:textId="77777777" w:rsidR="00F4136F" w:rsidRDefault="00E27E4F">
      <w:pPr>
        <w:pStyle w:val="Bodytext50"/>
        <w:framePr w:w="2971" w:h="6357" w:hRule="exact" w:wrap="around" w:vAnchor="page" w:hAnchor="page" w:x="6260" w:y="2835"/>
        <w:numPr>
          <w:ilvl w:val="0"/>
          <w:numId w:val="78"/>
        </w:numPr>
        <w:shd w:val="clear" w:color="auto" w:fill="auto"/>
        <w:spacing w:before="0" w:after="176"/>
        <w:ind w:left="20" w:firstLine="0"/>
      </w:pPr>
      <w:r>
        <w:rPr>
          <w:rStyle w:val="Bodytext5Spacing0ptf0"/>
        </w:rPr>
        <w:t xml:space="preserve"> частотная 447</w:t>
      </w:r>
    </w:p>
    <w:p w14:paraId="5D29B80F" w14:textId="77777777" w:rsidR="00F4136F" w:rsidRDefault="00E27E4F">
      <w:pPr>
        <w:pStyle w:val="Bodytext50"/>
        <w:framePr w:w="2971" w:h="6357" w:hRule="exact" w:wrap="around" w:vAnchor="page" w:hAnchor="page" w:x="6260" w:y="2835"/>
        <w:shd w:val="clear" w:color="auto" w:fill="auto"/>
        <w:spacing w:before="0" w:line="173" w:lineRule="exact"/>
        <w:ind w:left="20" w:firstLine="0"/>
      </w:pPr>
      <w:r>
        <w:rPr>
          <w:rStyle w:val="Bodytext5Spacing0ptf0"/>
        </w:rPr>
        <w:t>Центр совместного распределения</w:t>
      </w:r>
    </w:p>
    <w:p w14:paraId="5D29B810" w14:textId="77777777" w:rsidR="00F4136F" w:rsidRDefault="00E27E4F">
      <w:pPr>
        <w:pStyle w:val="Bodytext50"/>
        <w:framePr w:w="2971" w:h="6357" w:hRule="exact" w:wrap="around" w:vAnchor="page" w:hAnchor="page" w:x="6260" w:y="2835"/>
        <w:shd w:val="clear" w:color="auto" w:fill="auto"/>
        <w:spacing w:before="0" w:line="173" w:lineRule="exact"/>
        <w:ind w:left="580" w:firstLine="0"/>
      </w:pPr>
      <w:r>
        <w:rPr>
          <w:rStyle w:val="Bodytext5Spacing0ptf0"/>
        </w:rPr>
        <w:t>183</w:t>
      </w:r>
    </w:p>
    <w:p w14:paraId="5D29B811" w14:textId="77777777" w:rsidR="00F4136F" w:rsidRDefault="00E27E4F">
      <w:pPr>
        <w:pStyle w:val="Bodytext50"/>
        <w:framePr w:w="2971" w:h="6357" w:hRule="exact" w:wrap="around" w:vAnchor="page" w:hAnchor="page" w:x="6260" w:y="2835"/>
        <w:shd w:val="clear" w:color="auto" w:fill="auto"/>
        <w:spacing w:before="0" w:line="173" w:lineRule="exact"/>
        <w:ind w:left="20" w:firstLine="0"/>
      </w:pPr>
      <w:r>
        <w:rPr>
          <w:rStyle w:val="Bodytext5Spacing0ptf0"/>
        </w:rPr>
        <w:t>Цепь Маркова 380, 381</w:t>
      </w:r>
    </w:p>
    <w:p w14:paraId="5D29B812" w14:textId="77777777" w:rsidR="00F4136F" w:rsidRDefault="00E27E4F">
      <w:pPr>
        <w:pStyle w:val="Bodytext50"/>
        <w:framePr w:w="2971" w:h="6357" w:hRule="exact" w:wrap="around" w:vAnchor="page" w:hAnchor="page" w:x="6260" w:y="2835"/>
        <w:shd w:val="clear" w:color="auto" w:fill="auto"/>
        <w:spacing w:before="0" w:line="173" w:lineRule="exact"/>
        <w:ind w:left="20" w:firstLine="0"/>
      </w:pPr>
      <w:r>
        <w:rPr>
          <w:rStyle w:val="Bodytext5Spacing0ptf0"/>
        </w:rPr>
        <w:t xml:space="preserve">  однородная 381</w:t>
      </w:r>
    </w:p>
    <w:p w14:paraId="5D29B813" w14:textId="77777777" w:rsidR="00F4136F" w:rsidRDefault="00E27E4F">
      <w:pPr>
        <w:pStyle w:val="Bodytext50"/>
        <w:framePr w:w="2971" w:h="6357" w:hRule="exact" w:wrap="around" w:vAnchor="page" w:hAnchor="page" w:x="6260" w:y="2835"/>
        <w:shd w:val="clear" w:color="auto" w:fill="auto"/>
        <w:spacing w:before="0" w:line="173" w:lineRule="exact"/>
        <w:ind w:left="20" w:firstLine="0"/>
      </w:pPr>
      <w:r>
        <w:rPr>
          <w:rStyle w:val="Bodytext5Spacing0ptf0"/>
        </w:rPr>
        <w:t xml:space="preserve"> с дискретным временем 381</w:t>
      </w:r>
    </w:p>
    <w:p w14:paraId="5D29B814" w14:textId="77777777" w:rsidR="00F4136F" w:rsidRDefault="00E27E4F">
      <w:pPr>
        <w:pStyle w:val="Bodytext50"/>
        <w:framePr w:w="2971" w:h="6357" w:hRule="exact" w:wrap="around" w:vAnchor="page" w:hAnchor="page" w:x="6260" w:y="2835"/>
        <w:shd w:val="clear" w:color="auto" w:fill="auto"/>
        <w:tabs>
          <w:tab w:val="right" w:leader="hyphen" w:pos="1983"/>
          <w:tab w:val="right" w:pos="2862"/>
        </w:tabs>
        <w:spacing w:before="0" w:line="173" w:lineRule="exact"/>
        <w:ind w:left="20" w:firstLine="0"/>
      </w:pPr>
      <w:r>
        <w:rPr>
          <w:rStyle w:val="Bodytext5Spacing0ptf0"/>
        </w:rPr>
        <w:tab/>
        <w:t xml:space="preserve"> непрерывным</w:t>
      </w:r>
      <w:r>
        <w:rPr>
          <w:rStyle w:val="Bodytext5Spacing0ptf0"/>
        </w:rPr>
        <w:tab/>
        <w:t>временем</w:t>
      </w:r>
    </w:p>
    <w:p w14:paraId="5D29B815" w14:textId="77777777" w:rsidR="00F4136F" w:rsidRDefault="00E27E4F">
      <w:pPr>
        <w:pStyle w:val="Bodytext50"/>
        <w:framePr w:w="2971" w:h="6357" w:hRule="exact" w:wrap="around" w:vAnchor="page" w:hAnchor="page" w:x="6260" w:y="2835"/>
        <w:shd w:val="clear" w:color="auto" w:fill="auto"/>
        <w:spacing w:before="0" w:after="190" w:line="173" w:lineRule="exact"/>
        <w:ind w:left="580" w:firstLine="0"/>
      </w:pPr>
      <w:r>
        <w:rPr>
          <w:rStyle w:val="Bodytext5Spacing0ptf0"/>
        </w:rPr>
        <w:t>381</w:t>
      </w:r>
    </w:p>
    <w:p w14:paraId="5D29B816" w14:textId="77777777" w:rsidR="00F4136F" w:rsidRDefault="00E27E4F">
      <w:pPr>
        <w:pStyle w:val="Bodytext50"/>
        <w:framePr w:w="2971" w:h="6357" w:hRule="exact" w:wrap="around" w:vAnchor="page" w:hAnchor="page" w:x="6260" w:y="2835"/>
        <w:shd w:val="clear" w:color="auto" w:fill="auto"/>
        <w:spacing w:before="0" w:line="160" w:lineRule="exact"/>
        <w:ind w:left="20" w:firstLine="0"/>
      </w:pPr>
      <w:r>
        <w:rPr>
          <w:rStyle w:val="Bodytext5Spacing0ptf0"/>
        </w:rPr>
        <w:t>Частота 192</w:t>
      </w:r>
    </w:p>
    <w:p w14:paraId="5D29B817" w14:textId="77777777" w:rsidR="00F4136F" w:rsidRDefault="00E27E4F">
      <w:pPr>
        <w:pStyle w:val="Bodytext50"/>
        <w:framePr w:w="2971" w:h="6357" w:hRule="exact" w:wrap="around" w:vAnchor="page" w:hAnchor="page" w:x="6260" w:y="2835"/>
        <w:numPr>
          <w:ilvl w:val="0"/>
          <w:numId w:val="78"/>
        </w:numPr>
        <w:shd w:val="clear" w:color="auto" w:fill="auto"/>
        <w:spacing w:before="0" w:line="173" w:lineRule="exact"/>
        <w:ind w:left="20" w:firstLine="0"/>
      </w:pPr>
      <w:r>
        <w:rPr>
          <w:rStyle w:val="Bodytext5Spacing0ptf0"/>
        </w:rPr>
        <w:t xml:space="preserve"> выравнивающая (теоретиче</w:t>
      </w:r>
      <w:r>
        <w:rPr>
          <w:rStyle w:val="Bodytext5Spacing0ptf0"/>
        </w:rPr>
        <w:softHyphen/>
      </w:r>
    </w:p>
    <w:p w14:paraId="5D29B818" w14:textId="77777777" w:rsidR="00F4136F" w:rsidRDefault="00E27E4F">
      <w:pPr>
        <w:pStyle w:val="Bodytext50"/>
        <w:framePr w:w="2971" w:h="6357" w:hRule="exact" w:wrap="around" w:vAnchor="page" w:hAnchor="page" w:x="6260" w:y="2835"/>
        <w:shd w:val="clear" w:color="auto" w:fill="auto"/>
        <w:spacing w:before="0" w:line="173" w:lineRule="exact"/>
        <w:ind w:left="580" w:firstLine="0"/>
      </w:pPr>
      <w:r>
        <w:rPr>
          <w:rStyle w:val="Bodytext5Spacing0ptf0"/>
        </w:rPr>
        <w:t>ская) 245—247</w:t>
      </w:r>
    </w:p>
    <w:p w14:paraId="5D29B819" w14:textId="77777777" w:rsidR="00F4136F" w:rsidRDefault="00E27E4F">
      <w:pPr>
        <w:pStyle w:val="Bodytext50"/>
        <w:framePr w:w="2971" w:h="6357" w:hRule="exact" w:wrap="around" w:vAnchor="page" w:hAnchor="page" w:x="6260" w:y="2835"/>
        <w:numPr>
          <w:ilvl w:val="0"/>
          <w:numId w:val="78"/>
        </w:numPr>
        <w:shd w:val="clear" w:color="auto" w:fill="auto"/>
        <w:spacing w:before="0" w:line="173" w:lineRule="exact"/>
        <w:ind w:left="20" w:firstLine="0"/>
      </w:pPr>
      <w:r>
        <w:rPr>
          <w:rStyle w:val="Bodytext5Spacing0ptf0"/>
        </w:rPr>
        <w:t xml:space="preserve"> относительная 24, 192</w:t>
      </w:r>
    </w:p>
    <w:p w14:paraId="5D29B81A" w14:textId="77777777" w:rsidR="00F4136F" w:rsidRDefault="00E27E4F">
      <w:pPr>
        <w:pStyle w:val="Bodytext50"/>
        <w:framePr w:w="2971" w:h="6357" w:hRule="exact" w:wrap="around" w:vAnchor="page" w:hAnchor="page" w:x="6260" w:y="2835"/>
        <w:numPr>
          <w:ilvl w:val="0"/>
          <w:numId w:val="78"/>
        </w:numPr>
        <w:shd w:val="clear" w:color="auto" w:fill="auto"/>
        <w:spacing w:before="0" w:after="190" w:line="173" w:lineRule="exact"/>
        <w:ind w:left="20" w:firstLine="0"/>
      </w:pPr>
      <w:r>
        <w:rPr>
          <w:rStyle w:val="Bodytext5Spacing0ptf0"/>
        </w:rPr>
        <w:t xml:space="preserve"> эмпирическая 245</w:t>
      </w:r>
    </w:p>
    <w:p w14:paraId="5D29B81B" w14:textId="77777777" w:rsidR="00F4136F" w:rsidRDefault="00E27E4F">
      <w:pPr>
        <w:pStyle w:val="Bodytext50"/>
        <w:framePr w:w="2971" w:h="6357" w:hRule="exact" w:wrap="around" w:vAnchor="page" w:hAnchor="page" w:x="6260" w:y="2835"/>
        <w:shd w:val="clear" w:color="auto" w:fill="auto"/>
        <w:spacing w:before="0" w:line="160" w:lineRule="exact"/>
        <w:ind w:left="20" w:firstLine="0"/>
      </w:pPr>
      <w:r>
        <w:rPr>
          <w:rStyle w:val="Bodytext5Spacing0ptf0"/>
        </w:rPr>
        <w:t>Эксцесс 138, 250</w:t>
      </w:r>
    </w:p>
    <w:p w14:paraId="5D29B81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B81D" w14:textId="77777777" w:rsidR="00F4136F" w:rsidRDefault="00E27E4F">
      <w:pPr>
        <w:pStyle w:val="Bodytext1560"/>
        <w:framePr w:w="5923" w:h="5290" w:hRule="exact" w:wrap="around" w:vAnchor="page" w:hAnchor="page" w:x="3171" w:y="4497"/>
        <w:shd w:val="clear" w:color="auto" w:fill="auto"/>
        <w:spacing w:after="148"/>
        <w:ind w:left="40"/>
      </w:pPr>
      <w:r>
        <w:rPr>
          <w:rStyle w:val="Bodytext1567pt"/>
        </w:rPr>
        <w:t xml:space="preserve">Учебное издание </w:t>
      </w:r>
      <w:r>
        <w:t>Гмурман Владимир Ефимович ТЕОРИЯ ВЕРОЯТНОСТЕЙ И МАТЕМАТИЧЕСКАЯ СТАТИСТИКА</w:t>
      </w:r>
    </w:p>
    <w:p w14:paraId="5D29B81E" w14:textId="77777777" w:rsidR="00F4136F" w:rsidRDefault="00E27E4F">
      <w:pPr>
        <w:pStyle w:val="Bodytext1570"/>
        <w:framePr w:w="5923" w:h="5290" w:hRule="exact" w:wrap="around" w:vAnchor="page" w:hAnchor="page" w:x="3171" w:y="4497"/>
        <w:shd w:val="clear" w:color="auto" w:fill="auto"/>
        <w:spacing w:before="0" w:after="90"/>
        <w:ind w:left="40"/>
      </w:pPr>
      <w:r>
        <w:rPr>
          <w:rStyle w:val="Bodytext157NotItalic"/>
        </w:rPr>
        <w:t xml:space="preserve">Художник </w:t>
      </w:r>
      <w:r>
        <w:t xml:space="preserve">К Э Семеиков </w:t>
      </w:r>
      <w:r>
        <w:rPr>
          <w:rStyle w:val="Bodytext157NotItalic"/>
        </w:rPr>
        <w:t xml:space="preserve">Технический редактор </w:t>
      </w:r>
      <w:r>
        <w:t xml:space="preserve">Л А Овчинникова </w:t>
      </w:r>
      <w:r>
        <w:rPr>
          <w:rStyle w:val="Bodytext157NotItalic"/>
        </w:rPr>
        <w:t xml:space="preserve">Корректор </w:t>
      </w:r>
      <w:r>
        <w:t xml:space="preserve">Г И </w:t>
      </w:r>
      <w:r>
        <w:rPr>
          <w:lang w:val="en-US" w:eastAsia="en-US" w:bidi="en-US"/>
        </w:rPr>
        <w:t>Kotmpuhoea</w:t>
      </w:r>
    </w:p>
    <w:p w14:paraId="5D29B81F" w14:textId="77777777" w:rsidR="00F4136F" w:rsidRDefault="00E27E4F">
      <w:pPr>
        <w:pStyle w:val="Bodytext1580"/>
        <w:framePr w:w="5923" w:h="5290" w:hRule="exact" w:wrap="around" w:vAnchor="page" w:hAnchor="page" w:x="3171" w:y="4497"/>
        <w:shd w:val="clear" w:color="auto" w:fill="auto"/>
        <w:spacing w:before="0" w:after="10" w:line="140" w:lineRule="exact"/>
        <w:ind w:left="40"/>
      </w:pPr>
      <w:r>
        <w:t>Лицензия ИД 06236 от 09 11 01</w:t>
      </w:r>
    </w:p>
    <w:p w14:paraId="5D29B820" w14:textId="77777777" w:rsidR="00F4136F" w:rsidRDefault="00E27E4F">
      <w:pPr>
        <w:pStyle w:val="Bodytext1580"/>
        <w:framePr w:w="5923" w:h="5290" w:hRule="exact" w:wrap="around" w:vAnchor="page" w:hAnchor="page" w:x="3171" w:y="4497"/>
        <w:shd w:val="clear" w:color="auto" w:fill="auto"/>
        <w:spacing w:before="0" w:line="178" w:lineRule="exact"/>
        <w:ind w:left="40"/>
      </w:pPr>
      <w:r>
        <w:t>Изд ФМ-228 Подп в печать 14 02 03 Формат 60 х 88'/</w:t>
      </w:r>
      <w:r>
        <w:rPr>
          <w:vertAlign w:val="subscript"/>
        </w:rPr>
        <w:t>16</w:t>
      </w:r>
      <w:r>
        <w:t xml:space="preserve"> Бумага газетн Гарнитура литературная Печать офсетная Объем 29,40 уел печ л 29,40 уст кр-отт 22 76 уч-изд л Тираж 20 000 экз Заказ </w:t>
      </w:r>
      <w:r>
        <w:rPr>
          <w:lang w:val="en-US" w:eastAsia="en-US" w:bidi="en-US"/>
        </w:rPr>
        <w:t xml:space="preserve">J4° </w:t>
      </w:r>
      <w:r>
        <w:t>2730</w:t>
      </w:r>
    </w:p>
    <w:p w14:paraId="5D29B821" w14:textId="77777777" w:rsidR="00F4136F" w:rsidRDefault="00E27E4F">
      <w:pPr>
        <w:pStyle w:val="Bodytext1580"/>
        <w:framePr w:w="5923" w:h="5290" w:hRule="exact" w:wrap="around" w:vAnchor="page" w:hAnchor="page" w:x="3171" w:y="4497"/>
        <w:shd w:val="clear" w:color="auto" w:fill="auto"/>
        <w:spacing w:before="0" w:line="178" w:lineRule="exact"/>
        <w:ind w:left="40"/>
      </w:pPr>
      <w:r>
        <w:t>ФГУП «Издательство «Высшая школа», 127994 Москва, ГСП-4 Нсглинная ул д 29/14</w:t>
      </w:r>
    </w:p>
    <w:p w14:paraId="5D29B822" w14:textId="77777777" w:rsidR="00F4136F" w:rsidRDefault="00E27E4F">
      <w:pPr>
        <w:pStyle w:val="Bodytext1580"/>
        <w:framePr w:w="5923" w:h="5290" w:hRule="exact" w:wrap="around" w:vAnchor="page" w:hAnchor="page" w:x="3171" w:y="4497"/>
        <w:shd w:val="clear" w:color="auto" w:fill="auto"/>
        <w:spacing w:before="0" w:line="178" w:lineRule="exact"/>
        <w:ind w:left="40"/>
      </w:pPr>
      <w:r>
        <w:t xml:space="preserve">Тел (095) 200-04-56 Е </w:t>
      </w:r>
      <w:r>
        <w:rPr>
          <w:lang w:val="en-US" w:eastAsia="en-US" w:bidi="en-US"/>
        </w:rPr>
        <w:t xml:space="preserve">mail info(g,v-shkola ru http </w:t>
      </w:r>
      <w:r>
        <w:t>//</w:t>
      </w:r>
      <w:r>
        <w:rPr>
          <w:lang w:val="en-US" w:eastAsia="en-US" w:bidi="en-US"/>
        </w:rPr>
        <w:t>www v-shkola ru</w:t>
      </w:r>
    </w:p>
    <w:p w14:paraId="5D29B823" w14:textId="77777777" w:rsidR="00F4136F" w:rsidRDefault="00E27E4F">
      <w:pPr>
        <w:pStyle w:val="Bodytext1580"/>
        <w:framePr w:w="5923" w:h="5290" w:hRule="exact" w:wrap="around" w:vAnchor="page" w:hAnchor="page" w:x="3171" w:y="4497"/>
        <w:shd w:val="clear" w:color="auto" w:fill="auto"/>
        <w:spacing w:before="0" w:after="64" w:line="178" w:lineRule="exact"/>
        <w:ind w:left="40"/>
      </w:pPr>
      <w:r>
        <w:rPr>
          <w:rStyle w:val="Bodytext158Italic"/>
        </w:rPr>
        <w:t>Отдеч респизации</w:t>
      </w:r>
      <w:r>
        <w:t xml:space="preserve"> </w:t>
      </w:r>
      <w:r>
        <w:rPr>
          <w:lang w:val="en-US" w:eastAsia="en-US" w:bidi="en-US"/>
        </w:rPr>
        <w:t xml:space="preserve">(095) 200-07-69 200-59-39, </w:t>
      </w:r>
      <w:r>
        <w:t xml:space="preserve">факс </w:t>
      </w:r>
      <w:r>
        <w:rPr>
          <w:lang w:val="en-US" w:eastAsia="en-US" w:bidi="en-US"/>
        </w:rPr>
        <w:t>(095) 200-03-01 F-mail sales(o)v-shkola ru</w:t>
      </w:r>
    </w:p>
    <w:p w14:paraId="5D29B824" w14:textId="77777777" w:rsidR="00F4136F" w:rsidRDefault="00E27E4F">
      <w:pPr>
        <w:pStyle w:val="Bodytext1580"/>
        <w:framePr w:w="5923" w:h="5290" w:hRule="exact" w:wrap="around" w:vAnchor="page" w:hAnchor="page" w:x="3171" w:y="4497"/>
        <w:shd w:val="clear" w:color="auto" w:fill="auto"/>
        <w:spacing w:before="0" w:after="176" w:line="173" w:lineRule="exact"/>
        <w:ind w:left="40"/>
      </w:pPr>
      <w:r>
        <w:rPr>
          <w:rStyle w:val="Bodytext158Italic"/>
        </w:rPr>
        <w:t>Отдеч «Книга почтой»</w:t>
      </w:r>
      <w:r>
        <w:t xml:space="preserve"> </w:t>
      </w:r>
      <w:r>
        <w:rPr>
          <w:lang w:val="en-US" w:eastAsia="en-US" w:bidi="en-US"/>
        </w:rPr>
        <w:t>(095) 200-33-36 E-mail bookpost@v-shkoIa ru</w:t>
      </w:r>
    </w:p>
    <w:p w14:paraId="5D29B825" w14:textId="77777777" w:rsidR="00F4136F" w:rsidRDefault="00E27E4F">
      <w:pPr>
        <w:pStyle w:val="Bodytext1580"/>
        <w:framePr w:w="5923" w:h="5290" w:hRule="exact" w:wrap="around" w:vAnchor="page" w:hAnchor="page" w:x="3171" w:y="4497"/>
        <w:shd w:val="clear" w:color="auto" w:fill="auto"/>
        <w:spacing w:before="0" w:after="0" w:line="178" w:lineRule="exact"/>
        <w:ind w:left="40"/>
      </w:pPr>
      <w:r>
        <w:t>Отпечатано в соответствии с качешвом предоставленных диапозитивов в ФГУП ордена «Знак Почета»</w:t>
      </w:r>
    </w:p>
    <w:p w14:paraId="5D29B826" w14:textId="77777777" w:rsidR="00F4136F" w:rsidRDefault="00E27E4F">
      <w:pPr>
        <w:pStyle w:val="Bodytext1580"/>
        <w:framePr w:w="5923" w:h="5290" w:hRule="exact" w:wrap="around" w:vAnchor="page" w:hAnchor="page" w:x="3171" w:y="4497"/>
        <w:shd w:val="clear" w:color="auto" w:fill="auto"/>
        <w:spacing w:before="0" w:after="0" w:line="178" w:lineRule="exact"/>
        <w:ind w:left="40"/>
      </w:pPr>
      <w:r>
        <w:t>Смоленской областной типографии им В И Смирнова 214000, г Смоленск, пр-т им Ю Гагарина, 2</w:t>
      </w:r>
    </w:p>
    <w:p w14:paraId="5D29B827" w14:textId="77777777" w:rsidR="00F4136F" w:rsidRDefault="00E27E4F">
      <w:pPr>
        <w:pStyle w:val="Bodytext1560"/>
        <w:framePr w:w="5923" w:h="207" w:hRule="exact" w:wrap="around" w:vAnchor="page" w:hAnchor="page" w:x="3171" w:y="10165"/>
        <w:shd w:val="clear" w:color="auto" w:fill="auto"/>
        <w:spacing w:after="0" w:line="150" w:lineRule="exact"/>
        <w:ind w:right="180"/>
        <w:jc w:val="right"/>
      </w:pPr>
      <w:r>
        <w:rPr>
          <w:lang w:val="en-US" w:eastAsia="en-US" w:bidi="en-US"/>
        </w:rPr>
        <w:t xml:space="preserve">ISBN </w:t>
      </w:r>
      <w:r>
        <w:t>5-06-004214-6</w:t>
      </w:r>
    </w:p>
    <w:p w14:paraId="5D29B828" w14:textId="77777777" w:rsidR="00F4136F" w:rsidRDefault="00E27E4F">
      <w:pPr>
        <w:pStyle w:val="Bodytext1560"/>
        <w:framePr w:wrap="around" w:vAnchor="page" w:hAnchor="page" w:x="6939" w:y="11462"/>
        <w:shd w:val="clear" w:color="auto" w:fill="auto"/>
        <w:spacing w:after="0" w:line="150" w:lineRule="exact"/>
        <w:jc w:val="left"/>
      </w:pPr>
      <w:r>
        <w:t>9</w:t>
      </w:r>
    </w:p>
    <w:p w14:paraId="5D29B829" w14:textId="77777777" w:rsidR="00F4136F" w:rsidRDefault="00E27E4F">
      <w:pPr>
        <w:pStyle w:val="Bodytext40"/>
        <w:framePr w:wrap="around" w:vAnchor="page" w:hAnchor="page" w:x="7126" w:y="11440"/>
        <w:shd w:val="clear" w:color="auto" w:fill="auto"/>
        <w:spacing w:line="200" w:lineRule="exact"/>
        <w:ind w:firstLine="0"/>
        <w:jc w:val="left"/>
      </w:pPr>
      <w:r>
        <w:rPr>
          <w:rStyle w:val="Bodytext4Spacing2pta"/>
          <w:b/>
          <w:bCs/>
        </w:rPr>
        <w:t>785060</w:t>
      </w:r>
    </w:p>
    <w:p w14:paraId="5D29B82A" w14:textId="77777777" w:rsidR="00F4136F" w:rsidRDefault="00E27E4F">
      <w:pPr>
        <w:pStyle w:val="Bodytext40"/>
        <w:framePr w:wrap="around" w:vAnchor="page" w:hAnchor="page" w:x="8053" w:y="11436"/>
        <w:shd w:val="clear" w:color="auto" w:fill="auto"/>
        <w:spacing w:line="200" w:lineRule="exact"/>
        <w:ind w:firstLine="0"/>
        <w:jc w:val="left"/>
      </w:pPr>
      <w:r>
        <w:rPr>
          <w:rStyle w:val="Bodytext4Spacing2pta"/>
          <w:b/>
          <w:bCs/>
        </w:rPr>
        <w:t>042146</w:t>
      </w:r>
    </w:p>
    <w:p w14:paraId="5D29B82B" w14:textId="77777777" w:rsidR="00F4136F" w:rsidRDefault="00E27E4F">
      <w:pPr>
        <w:pStyle w:val="Barcode20"/>
        <w:framePr w:w="1939" w:h="1123" w:hRule="exact" w:wrap="around" w:vAnchor="page" w:hAnchor="page" w:x="7030" w:y="10367"/>
        <w:shd w:val="clear" w:color="auto" w:fill="auto"/>
      </w:pPr>
      <w:r>
        <w:t>9785060042146</w:t>
      </w:r>
    </w:p>
    <w:p w14:paraId="5D29B82C" w14:textId="77777777" w:rsidR="00F4136F" w:rsidRDefault="00F4136F">
      <w:pPr>
        <w:rPr>
          <w:sz w:val="2"/>
          <w:szCs w:val="2"/>
        </w:rPr>
        <w:sectPr w:rsidR="00F4136F">
          <w:pgSz w:w="12240" w:h="15840"/>
          <w:pgMar w:top="0" w:right="0" w:bottom="0" w:left="0" w:header="0" w:footer="3" w:gutter="0"/>
          <w:cols w:space="720"/>
          <w:noEndnote/>
          <w:docGrid w:linePitch="360"/>
        </w:sectPr>
      </w:pPr>
    </w:p>
    <w:p w14:paraId="5D29B82D" w14:textId="77777777" w:rsidR="00F4136F" w:rsidRDefault="00E27E4F">
      <w:pPr>
        <w:pStyle w:val="Bodytext1590"/>
        <w:framePr w:w="12226" w:h="10057" w:hRule="exact" w:wrap="around" w:vAnchor="page" w:hAnchor="page" w:x="20" w:y="3137"/>
        <w:shd w:val="clear" w:color="auto" w:fill="auto"/>
        <w:spacing w:after="278" w:line="380" w:lineRule="exact"/>
        <w:ind w:left="20"/>
      </w:pPr>
      <w:r>
        <w:t>Этот файл был взят с сайта</w:t>
      </w:r>
    </w:p>
    <w:p w14:paraId="5D29B82E" w14:textId="77777777" w:rsidR="00F4136F" w:rsidRDefault="00BF5A3A">
      <w:pPr>
        <w:pStyle w:val="Heading430"/>
        <w:framePr w:w="12226" w:h="10057" w:hRule="exact" w:wrap="around" w:vAnchor="page" w:hAnchor="page" w:x="20" w:y="3137"/>
        <w:shd w:val="clear" w:color="auto" w:fill="auto"/>
        <w:spacing w:before="0" w:after="323" w:line="760" w:lineRule="exact"/>
        <w:ind w:left="1560"/>
      </w:pPr>
      <w:hyperlink r:id="rId89" w:history="1">
        <w:bookmarkStart w:id="372" w:name="bookmark372"/>
        <w:r w:rsidR="00E27E4F">
          <w:rPr>
            <w:rStyle w:val="a3"/>
          </w:rPr>
          <w:t>http://all-ebooks.com</w:t>
        </w:r>
        <w:bookmarkEnd w:id="372"/>
      </w:hyperlink>
    </w:p>
    <w:p w14:paraId="5D29B82F" w14:textId="77777777" w:rsidR="00F4136F" w:rsidRDefault="00E27E4F">
      <w:pPr>
        <w:pStyle w:val="Bodytext1590"/>
        <w:framePr w:w="12226" w:h="10057" w:hRule="exact" w:wrap="around" w:vAnchor="page" w:hAnchor="page" w:x="20" w:y="3137"/>
        <w:shd w:val="clear" w:color="auto" w:fill="auto"/>
        <w:spacing w:after="0" w:line="480" w:lineRule="exact"/>
        <w:ind w:left="20" w:right="2420"/>
      </w:pPr>
      <w:r>
        <w:t>Данный файл представлен исключительно в ознакомительных целях. После ознакомления с содержанием данного файла Вам следует его незамедлительно удалить. Сохраняя данный файл вы несете ответственность в соответствии с законодательством.</w:t>
      </w:r>
    </w:p>
    <w:p w14:paraId="5D29B830" w14:textId="77777777" w:rsidR="00F4136F" w:rsidRDefault="00E27E4F">
      <w:pPr>
        <w:pStyle w:val="Bodytext1590"/>
        <w:framePr w:w="12226" w:h="10057" w:hRule="exact" w:wrap="around" w:vAnchor="page" w:hAnchor="page" w:x="20" w:y="3137"/>
        <w:shd w:val="clear" w:color="auto" w:fill="auto"/>
        <w:spacing w:after="0" w:line="480" w:lineRule="exact"/>
        <w:ind w:left="20" w:right="2740"/>
      </w:pPr>
      <w:r>
        <w:t>Любое коммерческое и иное использование кроме предварительного ознакомления запрещено.</w:t>
      </w:r>
    </w:p>
    <w:p w14:paraId="5D29B831" w14:textId="77777777" w:rsidR="00F4136F" w:rsidRDefault="00E27E4F">
      <w:pPr>
        <w:pStyle w:val="Bodytext1590"/>
        <w:framePr w:w="12226" w:h="10057" w:hRule="exact" w:wrap="around" w:vAnchor="page" w:hAnchor="page" w:x="20" w:y="3137"/>
        <w:shd w:val="clear" w:color="auto" w:fill="auto"/>
        <w:spacing w:after="0" w:line="480" w:lineRule="exact"/>
        <w:ind w:left="20" w:right="2740"/>
      </w:pPr>
      <w:r>
        <w:t>Публикация данного документа не преследует за собой никакой коммерческой выгоды.</w:t>
      </w:r>
    </w:p>
    <w:p w14:paraId="5D29B832" w14:textId="77777777" w:rsidR="00F4136F" w:rsidRDefault="00E27E4F">
      <w:pPr>
        <w:pStyle w:val="Bodytext1590"/>
        <w:framePr w:w="12226" w:h="10057" w:hRule="exact" w:wrap="around" w:vAnchor="page" w:hAnchor="page" w:x="20" w:y="3137"/>
        <w:shd w:val="clear" w:color="auto" w:fill="auto"/>
        <w:spacing w:after="0" w:line="480" w:lineRule="exact"/>
        <w:ind w:left="20" w:right="2420"/>
      </w:pPr>
      <w:r>
        <w:t>Эта книга способствует профессиональному росту читателей и является рекламой бумажных изданий.</w:t>
      </w:r>
    </w:p>
    <w:p w14:paraId="5D29B833" w14:textId="77777777" w:rsidR="00F4136F" w:rsidRDefault="00E27E4F">
      <w:pPr>
        <w:pStyle w:val="Bodytext1590"/>
        <w:framePr w:w="12226" w:h="10057" w:hRule="exact" w:wrap="around" w:vAnchor="page" w:hAnchor="page" w:x="20" w:y="3137"/>
        <w:shd w:val="clear" w:color="auto" w:fill="auto"/>
        <w:spacing w:after="0" w:line="480" w:lineRule="exact"/>
        <w:ind w:left="20" w:right="160"/>
      </w:pPr>
      <w:r>
        <w:t xml:space="preserve">Все авторские права принадлежат их уважаемым владельцам. Если Вы являетесь автором данной книги и её распространение ущемляет Ваши авторские права или если Вы хотите внести изменения в данный документ или опубликовать новую книгу свяжитесь с нами по </w:t>
      </w:r>
      <w:r>
        <w:rPr>
          <w:lang w:val="en-US" w:eastAsia="en-US" w:bidi="en-US"/>
        </w:rPr>
        <w:t>email.</w:t>
      </w:r>
    </w:p>
    <w:p w14:paraId="5D29B834" w14:textId="77777777" w:rsidR="00F4136F" w:rsidRDefault="00F4136F">
      <w:pPr>
        <w:rPr>
          <w:sz w:val="2"/>
          <w:szCs w:val="2"/>
        </w:rPr>
      </w:pPr>
    </w:p>
    <w:sectPr w:rsidR="00F4136F">
      <w:pgSz w:w="12240" w:h="15840"/>
      <w:pgMar w:top="0" w:right="0" w:bottom="0" w:left="0" w:header="0" w:footer="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9B892" w14:textId="77777777" w:rsidR="00E27E4F" w:rsidRDefault="00E27E4F">
      <w:r>
        <w:separator/>
      </w:r>
    </w:p>
  </w:endnote>
  <w:endnote w:type="continuationSeparator" w:id="0">
    <w:p w14:paraId="5D29B893" w14:textId="77777777" w:rsidR="00E27E4F" w:rsidRDefault="00E27E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ndara">
    <w:panose1 w:val="020E0502030303020204"/>
    <w:charset w:val="CC"/>
    <w:family w:val="swiss"/>
    <w:pitch w:val="variable"/>
    <w:sig w:usb0="A00002EF" w:usb1="4000A44B" w:usb2="00000000" w:usb3="00000000" w:csb0="0000019F" w:csb1="00000000"/>
  </w:font>
  <w:font w:name="Courier New">
    <w:panose1 w:val="02070309020205020404"/>
    <w:charset w:val="CC"/>
    <w:family w:val="modern"/>
    <w:pitch w:val="fixed"/>
    <w:sig w:usb0="E0002EFF" w:usb1="C0007843" w:usb2="00000009" w:usb3="00000000" w:csb0="000001FF" w:csb1="00000000"/>
  </w:font>
  <w:font w:name="Sylfaen">
    <w:panose1 w:val="010A0502050306030303"/>
    <w:charset w:val="CC"/>
    <w:family w:val="roman"/>
    <w:pitch w:val="variable"/>
    <w:sig w:usb0="04000687" w:usb1="00000000" w:usb2="00000000" w:usb3="00000000" w:csb0="0000009F" w:csb1="00000000"/>
  </w:font>
  <w:font w:name="Trebuchet MS">
    <w:panose1 w:val="020B0603020202020204"/>
    <w:charset w:val="CC"/>
    <w:family w:val="swiss"/>
    <w:pitch w:val="variable"/>
    <w:sig w:usb0="00000687" w:usb1="000000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Franklin Gothic Heavy">
    <w:panose1 w:val="020B0903020102020204"/>
    <w:charset w:val="CC"/>
    <w:family w:val="swiss"/>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Bookman Old Style">
    <w:panose1 w:val="00000000000000000000"/>
    <w:charset w:val="00"/>
    <w:family w:val="roman"/>
    <w:notTrueType/>
    <w:pitch w:val="default"/>
  </w:font>
  <w:font w:name="Lucida Sans Unicode">
    <w:panose1 w:val="00000000000000000000"/>
    <w:charset w:val="00"/>
    <w:family w:val="roman"/>
    <w:notTrueType/>
    <w:pitch w:val="default"/>
  </w:font>
  <w:font w:name="Century Gothic">
    <w:panose1 w:val="020B0502020202020204"/>
    <w:charset w:val="CC"/>
    <w:family w:val="swiss"/>
    <w:pitch w:val="variable"/>
    <w:sig w:usb0="00000287" w:usb1="00000000" w:usb2="00000000" w:usb3="00000000" w:csb0="0000009F" w:csb1="00000000"/>
  </w:font>
  <w:font w:name="Microsoft Sans Serif">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 w:name="MS Reference Sans Serif">
    <w:panose1 w:val="00000000000000000000"/>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Constant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9B890" w14:textId="77777777" w:rsidR="00E27E4F" w:rsidRDefault="00E27E4F">
      <w:r>
        <w:separator/>
      </w:r>
    </w:p>
  </w:footnote>
  <w:footnote w:type="continuationSeparator" w:id="0">
    <w:p w14:paraId="5D29B891" w14:textId="77777777" w:rsidR="00E27E4F" w:rsidRDefault="00E27E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2D7C"/>
    <w:multiLevelType w:val="multilevel"/>
    <w:tmpl w:val="46602D76"/>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6164AC"/>
    <w:multiLevelType w:val="multilevel"/>
    <w:tmpl w:val="B700F3E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1"/>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67435D"/>
    <w:multiLevelType w:val="multilevel"/>
    <w:tmpl w:val="F1AE550A"/>
    <w:lvl w:ilvl="0">
      <w:start w:val="1"/>
      <w:numFmt w:val="decimal"/>
      <w:lvlText w:val="%1."/>
      <w:lvlJc w:val="left"/>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89B5CD8"/>
    <w:multiLevelType w:val="multilevel"/>
    <w:tmpl w:val="1B28401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7"/>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4C733F"/>
    <w:multiLevelType w:val="multilevel"/>
    <w:tmpl w:val="F380116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7"/>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F7662BF"/>
    <w:multiLevelType w:val="multilevel"/>
    <w:tmpl w:val="E5741C96"/>
    <w:lvl w:ilvl="0">
      <w:start w:val="6"/>
      <w:numFmt w:val="decimal"/>
      <w:lvlText w:val="%1)"/>
      <w:lvlJc w:val="left"/>
      <w:rPr>
        <w:rFonts w:ascii="Times New Roman" w:eastAsia="Times New Roman" w:hAnsi="Times New Roman" w:cs="Times New Roman"/>
        <w:b w:val="0"/>
        <w:bCs w:val="0"/>
        <w:i w:val="0"/>
        <w:iCs w:val="0"/>
        <w:smallCaps w:val="0"/>
        <w:strike w:val="0"/>
        <w:color w:val="000000"/>
        <w:spacing w:val="4"/>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FAE2D7A"/>
    <w:multiLevelType w:val="multilevel"/>
    <w:tmpl w:val="AF0008C4"/>
    <w:lvl w:ilvl="0">
      <w:start w:val="1"/>
      <w:numFmt w:val="decimal"/>
      <w:lvlText w:val="%1)"/>
      <w:lvlJc w:val="left"/>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0E25C25"/>
    <w:multiLevelType w:val="multilevel"/>
    <w:tmpl w:val="8E40ACA8"/>
    <w:lvl w:ilvl="0">
      <w:start w:val="14"/>
      <w:numFmt w:val="decimal"/>
      <w:lvlText w:val="%1"/>
      <w:lvlJc w:val="left"/>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1FB6DBE"/>
    <w:multiLevelType w:val="multilevel"/>
    <w:tmpl w:val="B1F23D8A"/>
    <w:lvl w:ilvl="0">
      <w:start w:val="1"/>
      <w:numFmt w:val="decimal"/>
      <w:lvlText w:val="%1."/>
      <w:lvlJc w:val="left"/>
      <w:rPr>
        <w:rFonts w:ascii="Times New Roman" w:eastAsia="Times New Roman" w:hAnsi="Times New Roman" w:cs="Times New Roman"/>
        <w:b/>
        <w:bCs/>
        <w:i w:val="0"/>
        <w:iCs w:val="0"/>
        <w:smallCaps w:val="0"/>
        <w:strike w:val="0"/>
        <w:color w:val="000000"/>
        <w:spacing w:val="5"/>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1FC2DE2"/>
    <w:multiLevelType w:val="multilevel"/>
    <w:tmpl w:val="DD468458"/>
    <w:lvl w:ilvl="0">
      <w:start w:val="1"/>
      <w:numFmt w:val="decimal"/>
      <w:lvlText w:val="%1."/>
      <w:lvlJc w:val="left"/>
      <w:rPr>
        <w:rFonts w:ascii="Times New Roman" w:eastAsia="Times New Roman" w:hAnsi="Times New Roman" w:cs="Times New Roman"/>
        <w:b/>
        <w:bCs/>
        <w:i w:val="0"/>
        <w:iCs w:val="0"/>
        <w:smallCaps w:val="0"/>
        <w:strike w:val="0"/>
        <w:color w:val="000000"/>
        <w:spacing w:val="5"/>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6154928"/>
    <w:multiLevelType w:val="multilevel"/>
    <w:tmpl w:val="900822D0"/>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6626B05"/>
    <w:multiLevelType w:val="multilevel"/>
    <w:tmpl w:val="C0DC535E"/>
    <w:lvl w:ilvl="0">
      <w:start w:val="1"/>
      <w:numFmt w:val="decimal"/>
      <w:lvlText w:val="%1."/>
      <w:lvlJc w:val="left"/>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6FE528E"/>
    <w:multiLevelType w:val="multilevel"/>
    <w:tmpl w:val="B26C4718"/>
    <w:lvl w:ilvl="0">
      <w:start w:val="13"/>
      <w:numFmt w:val="decimal"/>
      <w:lvlText w:val="%1"/>
      <w:lvlJc w:val="left"/>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8522FB0"/>
    <w:multiLevelType w:val="multilevel"/>
    <w:tmpl w:val="6340F100"/>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6"/>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8CC7899"/>
    <w:multiLevelType w:val="multilevel"/>
    <w:tmpl w:val="A42495A8"/>
    <w:lvl w:ilvl="0">
      <w:start w:val="1"/>
      <w:numFmt w:val="decimal"/>
      <w:lvlText w:val="%1)"/>
      <w:lvlJc w:val="left"/>
      <w:rPr>
        <w:rFonts w:ascii="Candara" w:eastAsia="Candara" w:hAnsi="Candara" w:cs="Candara"/>
        <w:b w:val="0"/>
        <w:bCs w:val="0"/>
        <w:i w:val="0"/>
        <w:iCs w:val="0"/>
        <w:smallCaps w:val="0"/>
        <w:strike w:val="0"/>
        <w:color w:val="000000"/>
        <w:spacing w:val="9"/>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959267F"/>
    <w:multiLevelType w:val="multilevel"/>
    <w:tmpl w:val="048263A8"/>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4"/>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A402DD6"/>
    <w:multiLevelType w:val="multilevel"/>
    <w:tmpl w:val="6A76CC88"/>
    <w:lvl w:ilvl="0">
      <w:start w:val="1"/>
      <w:numFmt w:val="decimal"/>
      <w:lvlText w:val="%1."/>
      <w:lvlJc w:val="left"/>
      <w:rPr>
        <w:rFonts w:ascii="Times New Roman" w:eastAsia="Times New Roman" w:hAnsi="Times New Roman" w:cs="Times New Roman"/>
        <w:b/>
        <w:bCs/>
        <w:i w:val="0"/>
        <w:iCs w:val="0"/>
        <w:smallCaps w:val="0"/>
        <w:strike w:val="0"/>
        <w:color w:val="000000"/>
        <w:spacing w:val="5"/>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A527232"/>
    <w:multiLevelType w:val="multilevel"/>
    <w:tmpl w:val="8D824E5C"/>
    <w:lvl w:ilvl="0">
      <w:start w:val="1"/>
      <w:numFmt w:val="decimal"/>
      <w:lvlText w:val="%1)"/>
      <w:lvlJc w:val="left"/>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C6A325E"/>
    <w:multiLevelType w:val="multilevel"/>
    <w:tmpl w:val="FEE07FA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7"/>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D7C5188"/>
    <w:multiLevelType w:val="multilevel"/>
    <w:tmpl w:val="390854D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6"/>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D987E3A"/>
    <w:multiLevelType w:val="multilevel"/>
    <w:tmpl w:val="7214C44E"/>
    <w:lvl w:ilvl="0">
      <w:start w:val="1"/>
      <w:numFmt w:val="decimal"/>
      <w:lvlText w:val="%1."/>
      <w:lvlJc w:val="left"/>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DAC78A4"/>
    <w:multiLevelType w:val="multilevel"/>
    <w:tmpl w:val="E946ACD2"/>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1"/>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DB01D4A"/>
    <w:multiLevelType w:val="multilevel"/>
    <w:tmpl w:val="AF04BD1E"/>
    <w:lvl w:ilvl="0">
      <w:start w:val="12"/>
      <w:numFmt w:val="decimal"/>
      <w:lvlText w:val="%1."/>
      <w:lvlJc w:val="left"/>
      <w:rPr>
        <w:rFonts w:ascii="Times New Roman" w:eastAsia="Times New Roman" w:hAnsi="Times New Roman" w:cs="Times New Roman"/>
        <w:b w:val="0"/>
        <w:bCs w:val="0"/>
        <w:i w:val="0"/>
        <w:iCs w:val="0"/>
        <w:smallCaps w:val="0"/>
        <w:strike w:val="0"/>
        <w:color w:val="000000"/>
        <w:spacing w:val="1"/>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1E461AE7"/>
    <w:multiLevelType w:val="multilevel"/>
    <w:tmpl w:val="6890B700"/>
    <w:lvl w:ilvl="0">
      <w:start w:val="1"/>
      <w:numFmt w:val="decimal"/>
      <w:lvlText w:val="%1)"/>
      <w:lvlJc w:val="left"/>
      <w:rPr>
        <w:rFonts w:ascii="Candara" w:eastAsia="Candara" w:hAnsi="Candara" w:cs="Candara"/>
        <w:b w:val="0"/>
        <w:bCs w:val="0"/>
        <w:i w:val="0"/>
        <w:iCs w:val="0"/>
        <w:smallCaps w:val="0"/>
        <w:strike w:val="0"/>
        <w:color w:val="000000"/>
        <w:spacing w:val="9"/>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1E8D4F40"/>
    <w:multiLevelType w:val="multilevel"/>
    <w:tmpl w:val="0E728FAA"/>
    <w:lvl w:ilvl="0">
      <w:start w:val="7"/>
      <w:numFmt w:val="decimal"/>
      <w:lvlText w:val="%1."/>
      <w:lvlJc w:val="left"/>
      <w:rPr>
        <w:rFonts w:ascii="Times New Roman" w:eastAsia="Times New Roman" w:hAnsi="Times New Roman" w:cs="Times New Roman"/>
        <w:b w:val="0"/>
        <w:bCs w:val="0"/>
        <w:i w:val="0"/>
        <w:iCs w:val="0"/>
        <w:smallCaps w:val="0"/>
        <w:strike w:val="0"/>
        <w:color w:val="000000"/>
        <w:spacing w:val="3"/>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1F610E4D"/>
    <w:multiLevelType w:val="multilevel"/>
    <w:tmpl w:val="9466A61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1FFE0DE1"/>
    <w:multiLevelType w:val="multilevel"/>
    <w:tmpl w:val="34B42FAE"/>
    <w:lvl w:ilvl="0">
      <w:start w:val="1"/>
      <w:numFmt w:val="decimal"/>
      <w:lvlText w:val="%1)"/>
      <w:lvlJc w:val="left"/>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0C84598"/>
    <w:multiLevelType w:val="multilevel"/>
    <w:tmpl w:val="19EE2F0A"/>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7"/>
        <w:w w:val="100"/>
        <w:position w:val="0"/>
        <w:sz w:val="16"/>
        <w:szCs w:val="1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10C7508"/>
    <w:multiLevelType w:val="multilevel"/>
    <w:tmpl w:val="F1EC6CA0"/>
    <w:lvl w:ilvl="0">
      <w:start w:val="1"/>
      <w:numFmt w:val="decimal"/>
      <w:lvlText w:val="%1."/>
      <w:lvlJc w:val="left"/>
      <w:rPr>
        <w:rFonts w:ascii="Times New Roman" w:eastAsia="Times New Roman" w:hAnsi="Times New Roman" w:cs="Times New Roman"/>
        <w:b/>
        <w:bCs/>
        <w:i w:val="0"/>
        <w:iCs w:val="0"/>
        <w:smallCaps w:val="0"/>
        <w:strike w:val="0"/>
        <w:color w:val="000000"/>
        <w:spacing w:val="5"/>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12666BA"/>
    <w:multiLevelType w:val="multilevel"/>
    <w:tmpl w:val="62EC764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7"/>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2D634F7"/>
    <w:multiLevelType w:val="multilevel"/>
    <w:tmpl w:val="322C1288"/>
    <w:lvl w:ilvl="0">
      <w:start w:val="1"/>
      <w:numFmt w:val="decimal"/>
      <w:lvlText w:val="%1)"/>
      <w:lvlJc w:val="left"/>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6443FC3"/>
    <w:multiLevelType w:val="multilevel"/>
    <w:tmpl w:val="CD8E6B9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3"/>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B093FBA"/>
    <w:multiLevelType w:val="multilevel"/>
    <w:tmpl w:val="F8A0CB2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1"/>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2BAF024A"/>
    <w:multiLevelType w:val="multilevel"/>
    <w:tmpl w:val="1B2A870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7"/>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2D071A46"/>
    <w:multiLevelType w:val="multilevel"/>
    <w:tmpl w:val="351C050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3"/>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2F3C5DF7"/>
    <w:multiLevelType w:val="multilevel"/>
    <w:tmpl w:val="4536B0E8"/>
    <w:lvl w:ilvl="0">
      <w:start w:val="11"/>
      <w:numFmt w:val="lowerRoman"/>
      <w:lvlText w:val="%1—"/>
      <w:lvlJc w:val="left"/>
      <w:rPr>
        <w:rFonts w:ascii="Times New Roman" w:eastAsia="Times New Roman" w:hAnsi="Times New Roman" w:cs="Times New Roman"/>
        <w:b w:val="0"/>
        <w:bCs w:val="0"/>
        <w:i/>
        <w:iCs/>
        <w:smallCaps w:val="0"/>
        <w:strike w:val="0"/>
        <w:color w:val="000000"/>
        <w:spacing w:val="18"/>
        <w:w w:val="100"/>
        <w:position w:val="0"/>
        <w:sz w:val="16"/>
        <w:szCs w:val="1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0863D02"/>
    <w:multiLevelType w:val="multilevel"/>
    <w:tmpl w:val="5B227C56"/>
    <w:lvl w:ilvl="0">
      <w:start w:val="1"/>
      <w:numFmt w:val="decimal"/>
      <w:lvlText w:val="%1)"/>
      <w:lvlJc w:val="left"/>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27F700C"/>
    <w:multiLevelType w:val="multilevel"/>
    <w:tmpl w:val="77A47356"/>
    <w:lvl w:ilvl="0">
      <w:start w:val="1"/>
      <w:numFmt w:val="decimal"/>
      <w:lvlText w:val="%1."/>
      <w:lvlJc w:val="left"/>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5681A6B"/>
    <w:multiLevelType w:val="multilevel"/>
    <w:tmpl w:val="7848DF5E"/>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7"/>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905285E"/>
    <w:multiLevelType w:val="multilevel"/>
    <w:tmpl w:val="A3AA551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4"/>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C0A0021"/>
    <w:multiLevelType w:val="multilevel"/>
    <w:tmpl w:val="5B1C9EE4"/>
    <w:lvl w:ilvl="0">
      <w:start w:val="1"/>
      <w:numFmt w:val="decimal"/>
      <w:lvlText w:val="%1."/>
      <w:lvlJc w:val="left"/>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C3B6392"/>
    <w:multiLevelType w:val="multilevel"/>
    <w:tmpl w:val="23AA7A6E"/>
    <w:lvl w:ilvl="0">
      <w:start w:val="7"/>
      <w:numFmt w:val="decimal"/>
      <w:lvlText w:val="%1."/>
      <w:lvlJc w:val="left"/>
      <w:rPr>
        <w:rFonts w:ascii="Times New Roman" w:eastAsia="Times New Roman" w:hAnsi="Times New Roman" w:cs="Times New Roman"/>
        <w:b w:val="0"/>
        <w:bCs w:val="0"/>
        <w:i w:val="0"/>
        <w:iCs w:val="0"/>
        <w:smallCaps w:val="0"/>
        <w:strike w:val="0"/>
        <w:color w:val="000000"/>
        <w:spacing w:val="5"/>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D423FEB"/>
    <w:multiLevelType w:val="multilevel"/>
    <w:tmpl w:val="AA12145E"/>
    <w:lvl w:ilvl="0">
      <w:start w:val="7"/>
      <w:numFmt w:val="decimal"/>
      <w:lvlText w:val="%1."/>
      <w:lvlJc w:val="left"/>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3DC44CDC"/>
    <w:multiLevelType w:val="multilevel"/>
    <w:tmpl w:val="BB80AE4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3E994469"/>
    <w:multiLevelType w:val="multilevel"/>
    <w:tmpl w:val="6CC4328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3EBF68E7"/>
    <w:multiLevelType w:val="multilevel"/>
    <w:tmpl w:val="6A98CFB8"/>
    <w:lvl w:ilvl="0">
      <w:start w:val="1"/>
      <w:numFmt w:val="decimal"/>
      <w:lvlText w:val="%1)"/>
      <w:lvlJc w:val="left"/>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0D56B6D"/>
    <w:multiLevelType w:val="multilevel"/>
    <w:tmpl w:val="FFD2DAB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3"/>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1E81627"/>
    <w:multiLevelType w:val="multilevel"/>
    <w:tmpl w:val="FD122C86"/>
    <w:lvl w:ilvl="0">
      <w:start w:val="420"/>
      <w:numFmt w:val="decimal"/>
      <w:lvlText w:val="%1,"/>
      <w:lvlJc w:val="left"/>
      <w:rPr>
        <w:rFonts w:ascii="Times New Roman" w:eastAsia="Times New Roman" w:hAnsi="Times New Roman" w:cs="Times New Roman"/>
        <w:b w:val="0"/>
        <w:bCs w:val="0"/>
        <w:i w:val="0"/>
        <w:iCs w:val="0"/>
        <w:smallCaps w:val="0"/>
        <w:strike w:val="0"/>
        <w:color w:val="000000"/>
        <w:spacing w:val="11"/>
        <w:w w:val="100"/>
        <w:position w:val="0"/>
        <w:sz w:val="15"/>
        <w:szCs w:val="15"/>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30006B8"/>
    <w:multiLevelType w:val="multilevel"/>
    <w:tmpl w:val="FDBCCBC0"/>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3"/>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3846728"/>
    <w:multiLevelType w:val="multilevel"/>
    <w:tmpl w:val="591C030C"/>
    <w:lvl w:ilvl="0">
      <w:start w:val="1"/>
      <w:numFmt w:val="decimal"/>
      <w:lvlText w:val="%1."/>
      <w:lvlJc w:val="left"/>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50A4BDD"/>
    <w:multiLevelType w:val="multilevel"/>
    <w:tmpl w:val="55B42AA0"/>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5DC51FA"/>
    <w:multiLevelType w:val="multilevel"/>
    <w:tmpl w:val="66E86E0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7"/>
        <w:w w:val="100"/>
        <w:position w:val="0"/>
        <w:sz w:val="16"/>
        <w:szCs w:val="1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6BA0B08"/>
    <w:multiLevelType w:val="multilevel"/>
    <w:tmpl w:val="C9960BB8"/>
    <w:lvl w:ilvl="0">
      <w:start w:val="4"/>
      <w:numFmt w:val="decimal"/>
      <w:lvlText w:val="%1"/>
      <w:lvlJc w:val="left"/>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46E86CE1"/>
    <w:multiLevelType w:val="multilevel"/>
    <w:tmpl w:val="9FF62660"/>
    <w:lvl w:ilvl="0">
      <w:start w:val="1"/>
      <w:numFmt w:val="decimal"/>
      <w:lvlText w:val="%1."/>
      <w:lvlJc w:val="left"/>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7070979"/>
    <w:multiLevelType w:val="multilevel"/>
    <w:tmpl w:val="52AAAEB6"/>
    <w:lvl w:ilvl="0">
      <w:start w:val="70"/>
      <w:numFmt w:val="decimal"/>
      <w:lvlText w:val="%1"/>
      <w:lvlJc w:val="left"/>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48D677AF"/>
    <w:multiLevelType w:val="multilevel"/>
    <w:tmpl w:val="AFCEFFD6"/>
    <w:lvl w:ilvl="0">
      <w:start w:val="1"/>
      <w:numFmt w:val="decimal"/>
      <w:lvlText w:val="%1)"/>
      <w:lvlJc w:val="left"/>
      <w:rPr>
        <w:rFonts w:ascii="Times New Roman" w:eastAsia="Times New Roman" w:hAnsi="Times New Roman" w:cs="Times New Roman"/>
        <w:b/>
        <w:bCs/>
        <w:i w:val="0"/>
        <w:iCs w:val="0"/>
        <w:smallCaps w:val="0"/>
        <w:strike w:val="0"/>
        <w:color w:val="000000"/>
        <w:spacing w:val="5"/>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48E36B17"/>
    <w:multiLevelType w:val="multilevel"/>
    <w:tmpl w:val="375C1EB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4"/>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4A7B0916"/>
    <w:multiLevelType w:val="multilevel"/>
    <w:tmpl w:val="75E446B2"/>
    <w:lvl w:ilvl="0">
      <w:start w:val="17"/>
      <w:numFmt w:val="decimal"/>
      <w:lvlText w:val="%1"/>
      <w:lvlJc w:val="left"/>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4ABC659D"/>
    <w:multiLevelType w:val="multilevel"/>
    <w:tmpl w:val="ECF411CC"/>
    <w:lvl w:ilvl="0">
      <w:start w:val="2"/>
      <w:numFmt w:val="decimal"/>
      <w:lvlText w:val="%1."/>
      <w:lvlJc w:val="left"/>
      <w:rPr>
        <w:rFonts w:ascii="Times New Roman" w:eastAsia="Times New Roman" w:hAnsi="Times New Roman" w:cs="Times New Roman"/>
        <w:b/>
        <w:bCs/>
        <w:i w:val="0"/>
        <w:iCs w:val="0"/>
        <w:smallCaps w:val="0"/>
        <w:strike w:val="0"/>
        <w:color w:val="000000"/>
        <w:spacing w:val="5"/>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4D2D045C"/>
    <w:multiLevelType w:val="multilevel"/>
    <w:tmpl w:val="FF727DBA"/>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4"/>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4D475A8C"/>
    <w:multiLevelType w:val="multilevel"/>
    <w:tmpl w:val="EA06852C"/>
    <w:lvl w:ilvl="0">
      <w:start w:val="1"/>
      <w:numFmt w:val="bullet"/>
      <w:lvlText w:val="—"/>
      <w:lvlJc w:val="left"/>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4D6E32E1"/>
    <w:multiLevelType w:val="multilevel"/>
    <w:tmpl w:val="43465502"/>
    <w:lvl w:ilvl="0">
      <w:start w:val="1"/>
      <w:numFmt w:val="decimal"/>
      <w:lvlText w:val="%1)"/>
      <w:lvlJc w:val="left"/>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4E136462"/>
    <w:multiLevelType w:val="multilevel"/>
    <w:tmpl w:val="7E645D42"/>
    <w:lvl w:ilvl="0">
      <w:start w:val="1"/>
      <w:numFmt w:val="bullet"/>
      <w:lvlText w:val="—"/>
      <w:lvlJc w:val="left"/>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51E175A7"/>
    <w:multiLevelType w:val="multilevel"/>
    <w:tmpl w:val="C26AD9B8"/>
    <w:lvl w:ilvl="0">
      <w:start w:val="10"/>
      <w:numFmt w:val="decimal"/>
      <w:lvlText w:val="%1."/>
      <w:lvlJc w:val="left"/>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525E17B7"/>
    <w:multiLevelType w:val="multilevel"/>
    <w:tmpl w:val="0EDA3F30"/>
    <w:lvl w:ilvl="0">
      <w:start w:val="4"/>
      <w:numFmt w:val="decimal"/>
      <w:lvlText w:val="%1."/>
      <w:lvlJc w:val="left"/>
      <w:rPr>
        <w:rFonts w:ascii="Candara" w:eastAsia="Candara" w:hAnsi="Candara" w:cs="Candara"/>
        <w:b w:val="0"/>
        <w:bCs w:val="0"/>
        <w:i w:val="0"/>
        <w:iCs w:val="0"/>
        <w:smallCaps w:val="0"/>
        <w:strike w:val="0"/>
        <w:color w:val="000000"/>
        <w:spacing w:val="-6"/>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52C64BF1"/>
    <w:multiLevelType w:val="multilevel"/>
    <w:tmpl w:val="1E785AEA"/>
    <w:lvl w:ilvl="0">
      <w:start w:val="1"/>
      <w:numFmt w:val="decimal"/>
      <w:lvlText w:val="%1)"/>
      <w:lvlJc w:val="left"/>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53CB6097"/>
    <w:multiLevelType w:val="multilevel"/>
    <w:tmpl w:val="854AEAEA"/>
    <w:lvl w:ilvl="0">
      <w:start w:val="1"/>
      <w:numFmt w:val="decimal"/>
      <w:lvlText w:val="%1."/>
      <w:lvlJc w:val="left"/>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540D46EC"/>
    <w:multiLevelType w:val="multilevel"/>
    <w:tmpl w:val="02C6CDCA"/>
    <w:lvl w:ilvl="0">
      <w:start w:val="1"/>
      <w:numFmt w:val="bullet"/>
      <w:lvlText w:val="—"/>
      <w:lvlJc w:val="left"/>
      <w:rPr>
        <w:rFonts w:ascii="Times New Roman" w:eastAsia="Times New Roman" w:hAnsi="Times New Roman" w:cs="Times New Roman"/>
        <w:b w:val="0"/>
        <w:bCs w:val="0"/>
        <w:i w:val="0"/>
        <w:iCs w:val="0"/>
        <w:smallCaps w:val="0"/>
        <w:strike w:val="0"/>
        <w:color w:val="000000"/>
        <w:spacing w:val="11"/>
        <w:w w:val="100"/>
        <w:position w:val="0"/>
        <w:sz w:val="14"/>
        <w:szCs w:val="1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571C0D23"/>
    <w:multiLevelType w:val="multilevel"/>
    <w:tmpl w:val="351E414A"/>
    <w:lvl w:ilvl="0">
      <w:start w:val="7"/>
      <w:numFmt w:val="decimal"/>
      <w:lvlText w:val="%1."/>
      <w:lvlJc w:val="left"/>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581608AC"/>
    <w:multiLevelType w:val="multilevel"/>
    <w:tmpl w:val="A8A4070A"/>
    <w:lvl w:ilvl="0">
      <w:start w:val="2"/>
      <w:numFmt w:val="decimal"/>
      <w:lvlText w:val="%1)"/>
      <w:lvlJc w:val="left"/>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58E46D02"/>
    <w:multiLevelType w:val="multilevel"/>
    <w:tmpl w:val="7FCAE2BA"/>
    <w:lvl w:ilvl="0">
      <w:start w:val="86"/>
      <w:numFmt w:val="decimal"/>
      <w:lvlText w:val="%1"/>
      <w:lvlJc w:val="left"/>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59BE2717"/>
    <w:multiLevelType w:val="multilevel"/>
    <w:tmpl w:val="B8A88F22"/>
    <w:lvl w:ilvl="0">
      <w:start w:val="7"/>
      <w:numFmt w:val="decimal"/>
      <w:lvlText w:val="%1."/>
      <w:lvlJc w:val="lef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59C64AC8"/>
    <w:multiLevelType w:val="multilevel"/>
    <w:tmpl w:val="6148851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5"/>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5A925977"/>
    <w:multiLevelType w:val="multilevel"/>
    <w:tmpl w:val="F5AEBD78"/>
    <w:lvl w:ilvl="0">
      <w:start w:val="7"/>
      <w:numFmt w:val="decimal"/>
      <w:lvlText w:val="%1."/>
      <w:lvlJc w:val="left"/>
      <w:rPr>
        <w:rFonts w:ascii="Times New Roman" w:eastAsia="Times New Roman" w:hAnsi="Times New Roman" w:cs="Times New Roman"/>
        <w:b w:val="0"/>
        <w:bCs w:val="0"/>
        <w:i w:val="0"/>
        <w:iCs w:val="0"/>
        <w:smallCaps w:val="0"/>
        <w:strike w:val="0"/>
        <w:color w:val="000000"/>
        <w:spacing w:val="-3"/>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5AC508A7"/>
    <w:multiLevelType w:val="multilevel"/>
    <w:tmpl w:val="27E4CBF2"/>
    <w:lvl w:ilvl="0">
      <w:start w:val="7"/>
      <w:numFmt w:val="decimal"/>
      <w:lvlText w:val="%1."/>
      <w:lvlJc w:val="left"/>
      <w:rPr>
        <w:rFonts w:ascii="Times New Roman" w:eastAsia="Times New Roman" w:hAnsi="Times New Roman" w:cs="Times New Roman"/>
        <w:b w:val="0"/>
        <w:bCs w:val="0"/>
        <w:i w:val="0"/>
        <w:iCs w:val="0"/>
        <w:smallCaps w:val="0"/>
        <w:strike w:val="0"/>
        <w:color w:val="000000"/>
        <w:spacing w:val="4"/>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5BDF311D"/>
    <w:multiLevelType w:val="multilevel"/>
    <w:tmpl w:val="C1CE9E38"/>
    <w:lvl w:ilvl="0">
      <w:start w:val="1"/>
      <w:numFmt w:val="upperRoman"/>
      <w:lvlText w:val="%1."/>
      <w:lvlJc w:val="left"/>
      <w:rPr>
        <w:rFonts w:ascii="Times New Roman" w:eastAsia="Times New Roman" w:hAnsi="Times New Roman" w:cs="Times New Roman"/>
        <w:b w:val="0"/>
        <w:bCs w:val="0"/>
        <w:i w:val="0"/>
        <w:iCs w:val="0"/>
        <w:smallCaps w:val="0"/>
        <w:strike w:val="0"/>
        <w:color w:val="000000"/>
        <w:spacing w:val="3"/>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5F7729E1"/>
    <w:multiLevelType w:val="multilevel"/>
    <w:tmpl w:val="A10E2D1A"/>
    <w:lvl w:ilvl="0">
      <w:start w:val="4"/>
      <w:numFmt w:val="decimal"/>
      <w:lvlText w:val="%1."/>
      <w:lvlJc w:val="left"/>
      <w:rPr>
        <w:rFonts w:ascii="Times New Roman" w:eastAsia="Times New Roman" w:hAnsi="Times New Roman" w:cs="Times New Roman"/>
        <w:b w:val="0"/>
        <w:bCs w:val="0"/>
        <w:i w:val="0"/>
        <w:iCs w:val="0"/>
        <w:smallCaps w:val="0"/>
        <w:strike w:val="0"/>
        <w:color w:val="000000"/>
        <w:spacing w:val="7"/>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60E917F8"/>
    <w:multiLevelType w:val="multilevel"/>
    <w:tmpl w:val="8330322E"/>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4"/>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63504687"/>
    <w:multiLevelType w:val="multilevel"/>
    <w:tmpl w:val="CFEE82BC"/>
    <w:lvl w:ilvl="0">
      <w:start w:val="1"/>
      <w:numFmt w:val="decimal"/>
      <w:lvlText w:val="%1)"/>
      <w:lvlJc w:val="left"/>
      <w:rPr>
        <w:rFonts w:ascii="Candara" w:eastAsia="Candara" w:hAnsi="Candara" w:cs="Candara"/>
        <w:b w:val="0"/>
        <w:bCs w:val="0"/>
        <w:i w:val="0"/>
        <w:iCs w:val="0"/>
        <w:smallCaps w:val="0"/>
        <w:strike w:val="0"/>
        <w:color w:val="000000"/>
        <w:spacing w:val="-6"/>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65E122E4"/>
    <w:multiLevelType w:val="multilevel"/>
    <w:tmpl w:val="8E8044C4"/>
    <w:lvl w:ilvl="0">
      <w:start w:val="13"/>
      <w:numFmt w:val="decimal"/>
      <w:lvlText w:val="%1"/>
      <w:lvlJc w:val="left"/>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66940797"/>
    <w:multiLevelType w:val="multilevel"/>
    <w:tmpl w:val="C7EAFDC0"/>
    <w:lvl w:ilvl="0">
      <w:start w:val="1"/>
      <w:numFmt w:val="decimal"/>
      <w:lvlText w:val="%1)"/>
      <w:lvlJc w:val="left"/>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67F97E64"/>
    <w:multiLevelType w:val="multilevel"/>
    <w:tmpl w:val="46DEFFAA"/>
    <w:lvl w:ilvl="0">
      <w:start w:val="1"/>
      <w:numFmt w:val="decimal"/>
      <w:lvlText w:val="%1)"/>
      <w:lvlJc w:val="left"/>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6B572CB0"/>
    <w:multiLevelType w:val="multilevel"/>
    <w:tmpl w:val="34400212"/>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7"/>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6F666490"/>
    <w:multiLevelType w:val="multilevel"/>
    <w:tmpl w:val="65340E7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3"/>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717D20C8"/>
    <w:multiLevelType w:val="multilevel"/>
    <w:tmpl w:val="AC22221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4"/>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734A217B"/>
    <w:multiLevelType w:val="multilevel"/>
    <w:tmpl w:val="5806390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7"/>
        <w:w w:val="100"/>
        <w:position w:val="0"/>
        <w:sz w:val="16"/>
        <w:szCs w:val="1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751462DA"/>
    <w:multiLevelType w:val="multilevel"/>
    <w:tmpl w:val="2B7C94A6"/>
    <w:lvl w:ilvl="0">
      <w:start w:val="1"/>
      <w:numFmt w:val="decimal"/>
      <w:lvlText w:val="%1)"/>
      <w:lvlJc w:val="left"/>
      <w:rPr>
        <w:rFonts w:ascii="Candara" w:eastAsia="Candara" w:hAnsi="Candara" w:cs="Candara"/>
        <w:b/>
        <w:bCs/>
        <w:i w:val="0"/>
        <w:iCs w:val="0"/>
        <w:smallCaps w:val="0"/>
        <w:strike w:val="0"/>
        <w:color w:val="000000"/>
        <w:spacing w:val="15"/>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75F765E9"/>
    <w:multiLevelType w:val="multilevel"/>
    <w:tmpl w:val="CA70A21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4"/>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767F287D"/>
    <w:multiLevelType w:val="multilevel"/>
    <w:tmpl w:val="09AA302C"/>
    <w:lvl w:ilvl="0">
      <w:start w:val="7"/>
      <w:numFmt w:val="decimal"/>
      <w:lvlText w:val="%1."/>
      <w:lvlJc w:val="left"/>
      <w:rPr>
        <w:rFonts w:ascii="Times New Roman" w:eastAsia="Times New Roman" w:hAnsi="Times New Roman" w:cs="Times New Roman"/>
        <w:b w:val="0"/>
        <w:bCs w:val="0"/>
        <w:i w:val="0"/>
        <w:iCs w:val="0"/>
        <w:smallCaps w:val="0"/>
        <w:strike w:val="0"/>
        <w:color w:val="000000"/>
        <w:spacing w:val="7"/>
        <w:w w:val="100"/>
        <w:position w:val="0"/>
        <w:sz w:val="16"/>
        <w:szCs w:val="1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7CD70F4D"/>
    <w:multiLevelType w:val="multilevel"/>
    <w:tmpl w:val="43B49BDE"/>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7"/>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7CFA60A1"/>
    <w:multiLevelType w:val="multilevel"/>
    <w:tmpl w:val="97FC4B6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7F8A1F11"/>
    <w:multiLevelType w:val="multilevel"/>
    <w:tmpl w:val="0AA6EE6E"/>
    <w:lvl w:ilvl="0">
      <w:start w:val="4"/>
      <w:numFmt w:val="decimal"/>
      <w:lvlText w:val="%1-"/>
      <w:lvlJc w:val="left"/>
      <w:rPr>
        <w:rFonts w:ascii="Times New Roman" w:eastAsia="Times New Roman" w:hAnsi="Times New Roman" w:cs="Times New Roman"/>
        <w:b w:val="0"/>
        <w:bCs w:val="0"/>
        <w:i w:val="0"/>
        <w:iCs w:val="0"/>
        <w:smallCaps w:val="0"/>
        <w:strike w:val="0"/>
        <w:color w:val="000000"/>
        <w:spacing w:val="3"/>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7F8B5C1F"/>
    <w:multiLevelType w:val="multilevel"/>
    <w:tmpl w:val="C436D3E2"/>
    <w:lvl w:ilvl="0">
      <w:start w:val="1"/>
      <w:numFmt w:val="decimal"/>
      <w:lvlText w:val="%1."/>
      <w:lvlJc w:val="left"/>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987325107">
    <w:abstractNumId w:val="34"/>
  </w:num>
  <w:num w:numId="2" w16cid:durableId="1188955235">
    <w:abstractNumId w:val="32"/>
  </w:num>
  <w:num w:numId="3" w16cid:durableId="730808073">
    <w:abstractNumId w:val="22"/>
  </w:num>
  <w:num w:numId="4" w16cid:durableId="1417245614">
    <w:abstractNumId w:val="75"/>
  </w:num>
  <w:num w:numId="5" w16cid:durableId="399643299">
    <w:abstractNumId w:val="21"/>
  </w:num>
  <w:num w:numId="6" w16cid:durableId="102116097">
    <w:abstractNumId w:val="48"/>
  </w:num>
  <w:num w:numId="7" w16cid:durableId="1384670832">
    <w:abstractNumId w:val="91"/>
  </w:num>
  <w:num w:numId="8" w16cid:durableId="1011761392">
    <w:abstractNumId w:val="46"/>
  </w:num>
  <w:num w:numId="9" w16cid:durableId="2636817">
    <w:abstractNumId w:val="31"/>
  </w:num>
  <w:num w:numId="10" w16cid:durableId="134296994">
    <w:abstractNumId w:val="1"/>
  </w:num>
  <w:num w:numId="11" w16cid:durableId="481121007">
    <w:abstractNumId w:val="33"/>
  </w:num>
  <w:num w:numId="12" w16cid:durableId="1099525661">
    <w:abstractNumId w:val="24"/>
  </w:num>
  <w:num w:numId="13" w16cid:durableId="355082532">
    <w:abstractNumId w:val="83"/>
  </w:num>
  <w:num w:numId="14" w16cid:durableId="794828948">
    <w:abstractNumId w:val="85"/>
  </w:num>
  <w:num w:numId="15" w16cid:durableId="1900095550">
    <w:abstractNumId w:val="2"/>
  </w:num>
  <w:num w:numId="16" w16cid:durableId="933634055">
    <w:abstractNumId w:val="72"/>
  </w:num>
  <w:num w:numId="17" w16cid:durableId="1670212713">
    <w:abstractNumId w:val="41"/>
  </w:num>
  <w:num w:numId="18" w16cid:durableId="400299691">
    <w:abstractNumId w:val="38"/>
  </w:num>
  <w:num w:numId="19" w16cid:durableId="542788508">
    <w:abstractNumId w:val="65"/>
  </w:num>
  <w:num w:numId="20" w16cid:durableId="1660305915">
    <w:abstractNumId w:val="29"/>
  </w:num>
  <w:num w:numId="21" w16cid:durableId="703100398">
    <w:abstractNumId w:val="3"/>
  </w:num>
  <w:num w:numId="22" w16cid:durableId="325788417">
    <w:abstractNumId w:val="76"/>
  </w:num>
  <w:num w:numId="23" w16cid:durableId="749228559">
    <w:abstractNumId w:val="53"/>
  </w:num>
  <w:num w:numId="24" w16cid:durableId="163398154">
    <w:abstractNumId w:val="64"/>
  </w:num>
  <w:num w:numId="25" w16cid:durableId="88933174">
    <w:abstractNumId w:val="37"/>
  </w:num>
  <w:num w:numId="26" w16cid:durableId="1681351467">
    <w:abstractNumId w:val="11"/>
  </w:num>
  <w:num w:numId="27" w16cid:durableId="510530234">
    <w:abstractNumId w:val="66"/>
  </w:num>
  <w:num w:numId="28" w16cid:durableId="1969781276">
    <w:abstractNumId w:val="60"/>
  </w:num>
  <w:num w:numId="29" w16cid:durableId="1371955780">
    <w:abstractNumId w:val="39"/>
  </w:num>
  <w:num w:numId="30" w16cid:durableId="2007855607">
    <w:abstractNumId w:val="82"/>
  </w:num>
  <w:num w:numId="31" w16cid:durableId="548298828">
    <w:abstractNumId w:val="78"/>
  </w:num>
  <w:num w:numId="32" w16cid:durableId="151415629">
    <w:abstractNumId w:val="81"/>
  </w:num>
  <w:num w:numId="33" w16cid:durableId="1658872932">
    <w:abstractNumId w:val="86"/>
  </w:num>
  <w:num w:numId="34" w16cid:durableId="911041152">
    <w:abstractNumId w:val="15"/>
  </w:num>
  <w:num w:numId="35" w16cid:durableId="1687320727">
    <w:abstractNumId w:val="59"/>
  </w:num>
  <w:num w:numId="36" w16cid:durableId="1911191015">
    <w:abstractNumId w:val="74"/>
  </w:num>
  <w:num w:numId="37" w16cid:durableId="357974013">
    <w:abstractNumId w:val="49"/>
  </w:num>
  <w:num w:numId="38" w16cid:durableId="96217925">
    <w:abstractNumId w:val="36"/>
  </w:num>
  <w:num w:numId="39" w16cid:durableId="1278873982">
    <w:abstractNumId w:val="44"/>
  </w:num>
  <w:num w:numId="40" w16cid:durableId="2024284031">
    <w:abstractNumId w:val="52"/>
  </w:num>
  <w:num w:numId="41" w16cid:durableId="797141139">
    <w:abstractNumId w:val="90"/>
  </w:num>
  <w:num w:numId="42" w16cid:durableId="345793915">
    <w:abstractNumId w:val="80"/>
  </w:num>
  <w:num w:numId="43" w16cid:durableId="1285651738">
    <w:abstractNumId w:val="43"/>
  </w:num>
  <w:num w:numId="44" w16cid:durableId="2044479117">
    <w:abstractNumId w:val="73"/>
  </w:num>
  <w:num w:numId="45" w16cid:durableId="942759617">
    <w:abstractNumId w:val="23"/>
  </w:num>
  <w:num w:numId="46" w16cid:durableId="370501582">
    <w:abstractNumId w:val="87"/>
  </w:num>
  <w:num w:numId="47" w16cid:durableId="2030136801">
    <w:abstractNumId w:val="5"/>
  </w:num>
  <w:num w:numId="48" w16cid:durableId="365984007">
    <w:abstractNumId w:val="6"/>
  </w:num>
  <w:num w:numId="49" w16cid:durableId="1689599021">
    <w:abstractNumId w:val="77"/>
  </w:num>
  <w:num w:numId="50" w16cid:durableId="2055351336">
    <w:abstractNumId w:val="56"/>
  </w:num>
  <w:num w:numId="51" w16cid:durableId="1403405986">
    <w:abstractNumId w:val="26"/>
  </w:num>
  <w:num w:numId="52" w16cid:durableId="1273589264">
    <w:abstractNumId w:val="69"/>
  </w:num>
  <w:num w:numId="53" w16cid:durableId="2132437633">
    <w:abstractNumId w:val="30"/>
  </w:num>
  <w:num w:numId="54" w16cid:durableId="129058234">
    <w:abstractNumId w:val="14"/>
  </w:num>
  <w:num w:numId="55" w16cid:durableId="976835113">
    <w:abstractNumId w:val="84"/>
  </w:num>
  <w:num w:numId="56" w16cid:durableId="2144225123">
    <w:abstractNumId w:val="35"/>
  </w:num>
  <w:num w:numId="57" w16cid:durableId="1913659470">
    <w:abstractNumId w:val="8"/>
  </w:num>
  <w:num w:numId="58" w16cid:durableId="693382318">
    <w:abstractNumId w:val="13"/>
  </w:num>
  <w:num w:numId="59" w16cid:durableId="1687563327">
    <w:abstractNumId w:val="16"/>
  </w:num>
  <w:num w:numId="60" w16cid:durableId="1652321273">
    <w:abstractNumId w:val="9"/>
  </w:num>
  <w:num w:numId="61" w16cid:durableId="1809857773">
    <w:abstractNumId w:val="55"/>
  </w:num>
  <w:num w:numId="62" w16cid:durableId="2110541601">
    <w:abstractNumId w:val="19"/>
  </w:num>
  <w:num w:numId="63" w16cid:durableId="1958758591">
    <w:abstractNumId w:val="71"/>
  </w:num>
  <w:num w:numId="64" w16cid:durableId="1553156676">
    <w:abstractNumId w:val="58"/>
  </w:num>
  <w:num w:numId="65" w16cid:durableId="1409420468">
    <w:abstractNumId w:val="28"/>
  </w:num>
  <w:num w:numId="66" w16cid:durableId="955135179">
    <w:abstractNumId w:val="67"/>
  </w:num>
  <w:num w:numId="67" w16cid:durableId="80876361">
    <w:abstractNumId w:val="40"/>
  </w:num>
  <w:num w:numId="68" w16cid:durableId="1963219633">
    <w:abstractNumId w:val="89"/>
  </w:num>
  <w:num w:numId="69" w16cid:durableId="240025298">
    <w:abstractNumId w:val="4"/>
  </w:num>
  <w:num w:numId="70" w16cid:durableId="776371349">
    <w:abstractNumId w:val="18"/>
  </w:num>
  <w:num w:numId="71" w16cid:durableId="1071150786">
    <w:abstractNumId w:val="51"/>
  </w:num>
  <w:num w:numId="72" w16cid:durableId="927083300">
    <w:abstractNumId w:val="27"/>
  </w:num>
  <w:num w:numId="73" w16cid:durableId="99185873">
    <w:abstractNumId w:val="88"/>
  </w:num>
  <w:num w:numId="74" w16cid:durableId="1528175291">
    <w:abstractNumId w:val="45"/>
  </w:num>
  <w:num w:numId="75" w16cid:durableId="163016900">
    <w:abstractNumId w:val="25"/>
  </w:num>
  <w:num w:numId="76" w16cid:durableId="87312633">
    <w:abstractNumId w:val="68"/>
  </w:num>
  <w:num w:numId="77" w16cid:durableId="540896487">
    <w:abstractNumId w:val="20"/>
  </w:num>
  <w:num w:numId="78" w16cid:durableId="66343658">
    <w:abstractNumId w:val="62"/>
  </w:num>
  <w:num w:numId="79" w16cid:durableId="632834150">
    <w:abstractNumId w:val="10"/>
  </w:num>
  <w:num w:numId="80" w16cid:durableId="1608349751">
    <w:abstractNumId w:val="0"/>
  </w:num>
  <w:num w:numId="81" w16cid:durableId="349331358">
    <w:abstractNumId w:val="42"/>
  </w:num>
  <w:num w:numId="82" w16cid:durableId="513962710">
    <w:abstractNumId w:val="63"/>
  </w:num>
  <w:num w:numId="83" w16cid:durableId="1427072747">
    <w:abstractNumId w:val="92"/>
  </w:num>
  <w:num w:numId="84" w16cid:durableId="1727679704">
    <w:abstractNumId w:val="17"/>
  </w:num>
  <w:num w:numId="85" w16cid:durableId="1101025248">
    <w:abstractNumId w:val="61"/>
  </w:num>
  <w:num w:numId="86" w16cid:durableId="308940163">
    <w:abstractNumId w:val="50"/>
  </w:num>
  <w:num w:numId="87" w16cid:durableId="1199975017">
    <w:abstractNumId w:val="70"/>
  </w:num>
  <w:num w:numId="88" w16cid:durableId="701131134">
    <w:abstractNumId w:val="57"/>
  </w:num>
  <w:num w:numId="89" w16cid:durableId="1905145841">
    <w:abstractNumId w:val="54"/>
  </w:num>
  <w:num w:numId="90" w16cid:durableId="228541415">
    <w:abstractNumId w:val="7"/>
  </w:num>
  <w:num w:numId="91" w16cid:durableId="732847075">
    <w:abstractNumId w:val="12"/>
  </w:num>
  <w:num w:numId="92" w16cid:durableId="236211950">
    <w:abstractNumId w:val="79"/>
  </w:num>
  <w:num w:numId="93" w16cid:durableId="2000226890">
    <w:abstractNumId w:val="47"/>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evenAndOddHeaders/>
  <w:drawingGridHorizontalSpacing w:val="181"/>
  <w:drawingGridVerticalSpacing w:val="181"/>
  <w:characterSpacingControl w:val="compressPunctuation"/>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36F"/>
    <w:rsid w:val="00B81ED0"/>
    <w:rsid w:val="00BF5A3A"/>
    <w:rsid w:val="00E27E4F"/>
    <w:rsid w:val="00F413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19"/>
    <o:shapelayout v:ext="edit">
      <o:idmap v:ext="edit" data="1"/>
      <o:rules v:ext="edit">
        <o:r id="V:Rule10" type="connector" idref="#_x0000_s1137"/>
        <o:r id="V:Rule11" type="connector" idref="#_x0000_s1118"/>
        <o:r id="V:Rule12" type="connector" idref="#_x0000_s1125"/>
        <o:r id="V:Rule13" type="connector" idref="#_x0000_s1090"/>
        <o:r id="V:Rule14" type="connector" idref="#_x0000_s1091"/>
        <o:r id="V:Rule15" type="connector" idref="#_x0000_s1093"/>
        <o:r id="V:Rule16" type="connector" idref="#_x0000_s1092"/>
        <o:r id="V:Rule17" type="connector" idref="#_x0000_s1088"/>
        <o:r id="V:Rule18" type="connector" idref="#_x0000_s1056"/>
      </o:rules>
    </o:shapelayout>
  </w:shapeDefaults>
  <w:decimalSymbol w:val=","/>
  <w:listSeparator w:val=";"/>
  <w14:docId w14:val="5D29765D"/>
  <w15:docId w15:val="{21A7743C-B1AE-4D41-B308-8DB17990A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urier New" w:eastAsia="Courier New" w:hAnsi="Courier New" w:cs="Courier New"/>
        <w:sz w:val="24"/>
        <w:szCs w:val="24"/>
        <w:lang w:val="ru-RU" w:eastAsia="ru-RU" w:bidi="ru-RU"/>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Bodytext2">
    <w:name w:val="Body text (2)_"/>
    <w:basedOn w:val="a0"/>
    <w:link w:val="Bodytext20"/>
    <w:rPr>
      <w:rFonts w:ascii="Sylfaen" w:eastAsia="Sylfaen" w:hAnsi="Sylfaen" w:cs="Sylfaen"/>
      <w:b w:val="0"/>
      <w:bCs w:val="0"/>
      <w:i w:val="0"/>
      <w:iCs w:val="0"/>
      <w:smallCaps w:val="0"/>
      <w:strike w:val="0"/>
      <w:spacing w:val="-12"/>
      <w:sz w:val="30"/>
      <w:szCs w:val="30"/>
      <w:u w:val="none"/>
    </w:rPr>
  </w:style>
  <w:style w:type="character" w:customStyle="1" w:styleId="Heading1">
    <w:name w:val="Heading #1_"/>
    <w:basedOn w:val="a0"/>
    <w:link w:val="Heading10"/>
    <w:rPr>
      <w:rFonts w:ascii="Times New Roman" w:eastAsia="Times New Roman" w:hAnsi="Times New Roman" w:cs="Times New Roman"/>
      <w:b/>
      <w:bCs/>
      <w:i w:val="0"/>
      <w:iCs w:val="0"/>
      <w:smallCaps w:val="0"/>
      <w:strike w:val="0"/>
      <w:spacing w:val="-45"/>
      <w:sz w:val="82"/>
      <w:szCs w:val="82"/>
      <w:u w:val="none"/>
    </w:rPr>
  </w:style>
  <w:style w:type="character" w:customStyle="1" w:styleId="Heading2">
    <w:name w:val="Heading #2_"/>
    <w:basedOn w:val="a0"/>
    <w:link w:val="Heading20"/>
    <w:rPr>
      <w:rFonts w:ascii="Sylfaen" w:eastAsia="Sylfaen" w:hAnsi="Sylfaen" w:cs="Sylfaen"/>
      <w:b w:val="0"/>
      <w:bCs w:val="0"/>
      <w:i w:val="0"/>
      <w:iCs w:val="0"/>
      <w:smallCaps w:val="0"/>
      <w:strike w:val="0"/>
      <w:spacing w:val="-20"/>
      <w:w w:val="70"/>
      <w:sz w:val="76"/>
      <w:szCs w:val="76"/>
      <w:u w:val="none"/>
    </w:rPr>
  </w:style>
  <w:style w:type="character" w:customStyle="1" w:styleId="Heading102">
    <w:name w:val="Heading #10 (2)_"/>
    <w:basedOn w:val="a0"/>
    <w:link w:val="Heading1020"/>
    <w:rPr>
      <w:rFonts w:ascii="Times New Roman" w:eastAsia="Times New Roman" w:hAnsi="Times New Roman" w:cs="Times New Roman"/>
      <w:b/>
      <w:bCs/>
      <w:i/>
      <w:iCs/>
      <w:smallCaps w:val="0"/>
      <w:strike w:val="0"/>
      <w:spacing w:val="-6"/>
      <w:sz w:val="20"/>
      <w:szCs w:val="20"/>
      <w:u w:val="none"/>
    </w:rPr>
  </w:style>
  <w:style w:type="character" w:customStyle="1" w:styleId="Bodytext3">
    <w:name w:val="Body text (3)_"/>
    <w:basedOn w:val="a0"/>
    <w:link w:val="Bodytext30"/>
    <w:rPr>
      <w:rFonts w:ascii="Times New Roman" w:eastAsia="Times New Roman" w:hAnsi="Times New Roman" w:cs="Times New Roman"/>
      <w:b w:val="0"/>
      <w:bCs w:val="0"/>
      <w:i/>
      <w:iCs/>
      <w:smallCaps w:val="0"/>
      <w:strike w:val="0"/>
      <w:spacing w:val="-3"/>
      <w:sz w:val="16"/>
      <w:szCs w:val="16"/>
      <w:u w:val="none"/>
    </w:rPr>
  </w:style>
  <w:style w:type="character" w:customStyle="1" w:styleId="Bodytext4">
    <w:name w:val="Body text (4)_"/>
    <w:basedOn w:val="a0"/>
    <w:link w:val="Bodytext40"/>
    <w:rPr>
      <w:rFonts w:ascii="Times New Roman" w:eastAsia="Times New Roman" w:hAnsi="Times New Roman" w:cs="Times New Roman"/>
      <w:b/>
      <w:bCs/>
      <w:i w:val="0"/>
      <w:iCs w:val="0"/>
      <w:smallCaps w:val="0"/>
      <w:strike w:val="0"/>
      <w:spacing w:val="3"/>
      <w:sz w:val="20"/>
      <w:szCs w:val="20"/>
      <w:u w:val="none"/>
    </w:rPr>
  </w:style>
  <w:style w:type="character" w:customStyle="1" w:styleId="Bodytext5">
    <w:name w:val="Body text (5)_"/>
    <w:basedOn w:val="a0"/>
    <w:link w:val="Bodytext50"/>
    <w:rPr>
      <w:rFonts w:ascii="Times New Roman" w:eastAsia="Times New Roman" w:hAnsi="Times New Roman" w:cs="Times New Roman"/>
      <w:b w:val="0"/>
      <w:bCs w:val="0"/>
      <w:i w:val="0"/>
      <w:iCs w:val="0"/>
      <w:smallCaps w:val="0"/>
      <w:strike w:val="0"/>
      <w:spacing w:val="3"/>
      <w:sz w:val="16"/>
      <w:szCs w:val="16"/>
      <w:u w:val="none"/>
    </w:rPr>
  </w:style>
  <w:style w:type="character" w:customStyle="1" w:styleId="Bodytext6">
    <w:name w:val="Body text (6)_"/>
    <w:basedOn w:val="a0"/>
    <w:link w:val="Bodytext60"/>
    <w:rPr>
      <w:rFonts w:ascii="Times New Roman" w:eastAsia="Times New Roman" w:hAnsi="Times New Roman" w:cs="Times New Roman"/>
      <w:b w:val="0"/>
      <w:bCs w:val="0"/>
      <w:i/>
      <w:iCs/>
      <w:smallCaps w:val="0"/>
      <w:strike w:val="0"/>
      <w:spacing w:val="2"/>
      <w:sz w:val="16"/>
      <w:szCs w:val="16"/>
      <w:u w:val="none"/>
    </w:rPr>
  </w:style>
  <w:style w:type="character" w:customStyle="1" w:styleId="Bodytext510pt">
    <w:name w:val="Body text (5) + 10 pt"/>
    <w:aliases w:val="Bold"/>
    <w:basedOn w:val="Bodytext5"/>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style>
  <w:style w:type="character" w:customStyle="1" w:styleId="Bodytext">
    <w:name w:val="Body text_"/>
    <w:basedOn w:val="a0"/>
    <w:link w:val="2"/>
    <w:rPr>
      <w:rFonts w:ascii="Times New Roman" w:eastAsia="Times New Roman" w:hAnsi="Times New Roman" w:cs="Times New Roman"/>
      <w:b w:val="0"/>
      <w:bCs w:val="0"/>
      <w:i w:val="0"/>
      <w:iCs w:val="0"/>
      <w:smallCaps w:val="0"/>
      <w:strike w:val="0"/>
      <w:spacing w:val="1"/>
      <w:sz w:val="16"/>
      <w:szCs w:val="16"/>
      <w:u w:val="none"/>
    </w:rPr>
  </w:style>
  <w:style w:type="character" w:customStyle="1" w:styleId="Tableofcontents">
    <w:name w:val="Table of contents_"/>
    <w:basedOn w:val="a0"/>
    <w:link w:val="Tableofcontents0"/>
    <w:rPr>
      <w:rFonts w:ascii="Times New Roman" w:eastAsia="Times New Roman" w:hAnsi="Times New Roman" w:cs="Times New Roman"/>
      <w:b w:val="0"/>
      <w:bCs w:val="0"/>
      <w:i w:val="0"/>
      <w:iCs w:val="0"/>
      <w:smallCaps w:val="0"/>
      <w:strike w:val="0"/>
      <w:spacing w:val="3"/>
      <w:sz w:val="16"/>
      <w:szCs w:val="16"/>
      <w:u w:val="none"/>
    </w:rPr>
  </w:style>
  <w:style w:type="character" w:customStyle="1" w:styleId="TableofcontentsItalic">
    <w:name w:val="Table of contents + Italic"/>
    <w:aliases w:val="Spacing 0 pt"/>
    <w:basedOn w:val="Tableofcontents"/>
    <w:rPr>
      <w:rFonts w:ascii="Times New Roman" w:eastAsia="Times New Roman" w:hAnsi="Times New Roman" w:cs="Times New Roman"/>
      <w:b w:val="0"/>
      <w:bCs w:val="0"/>
      <w:i/>
      <w:iCs/>
      <w:smallCaps w:val="0"/>
      <w:strike w:val="0"/>
      <w:color w:val="000000"/>
      <w:spacing w:val="2"/>
      <w:w w:val="100"/>
      <w:position w:val="0"/>
      <w:sz w:val="16"/>
      <w:szCs w:val="16"/>
      <w:u w:val="none"/>
      <w:lang w:val="ru-RU" w:eastAsia="ru-RU" w:bidi="ru-RU"/>
    </w:rPr>
  </w:style>
  <w:style w:type="character" w:customStyle="1" w:styleId="Headerorfooter2">
    <w:name w:val="Header or footer (2)_"/>
    <w:basedOn w:val="a0"/>
    <w:link w:val="Headerorfooter20"/>
    <w:rPr>
      <w:rFonts w:ascii="Times New Roman" w:eastAsia="Times New Roman" w:hAnsi="Times New Roman" w:cs="Times New Roman"/>
      <w:b w:val="0"/>
      <w:bCs w:val="0"/>
      <w:i w:val="0"/>
      <w:iCs w:val="0"/>
      <w:smallCaps w:val="0"/>
      <w:strike w:val="0"/>
      <w:spacing w:val="-3"/>
      <w:sz w:val="16"/>
      <w:szCs w:val="16"/>
      <w:u w:val="none"/>
    </w:rPr>
  </w:style>
  <w:style w:type="character" w:customStyle="1" w:styleId="Tableofcontents2">
    <w:name w:val="Table of contents (2)_"/>
    <w:basedOn w:val="a0"/>
    <w:link w:val="Tableofcontents20"/>
    <w:rPr>
      <w:rFonts w:ascii="Times New Roman" w:eastAsia="Times New Roman" w:hAnsi="Times New Roman" w:cs="Times New Roman"/>
      <w:b w:val="0"/>
      <w:bCs w:val="0"/>
      <w:i w:val="0"/>
      <w:iCs w:val="0"/>
      <w:smallCaps w:val="0"/>
      <w:strike w:val="0"/>
      <w:spacing w:val="1"/>
      <w:sz w:val="16"/>
      <w:szCs w:val="16"/>
      <w:u w:val="none"/>
    </w:rPr>
  </w:style>
  <w:style w:type="character" w:customStyle="1" w:styleId="Tableofcontents2Italic">
    <w:name w:val="Table of contents (2) + Italic"/>
    <w:aliases w:val="Spacing 0 pt"/>
    <w:basedOn w:val="Tableofcontents2"/>
    <w:rPr>
      <w:rFonts w:ascii="Times New Roman" w:eastAsia="Times New Roman" w:hAnsi="Times New Roman" w:cs="Times New Roman"/>
      <w:b w:val="0"/>
      <w:bCs w:val="0"/>
      <w:i/>
      <w:iCs/>
      <w:smallCaps w:val="0"/>
      <w:strike w:val="0"/>
      <w:color w:val="000000"/>
      <w:spacing w:val="2"/>
      <w:w w:val="100"/>
      <w:position w:val="0"/>
      <w:sz w:val="16"/>
      <w:szCs w:val="16"/>
      <w:u w:val="none"/>
      <w:lang w:val="ru-RU" w:eastAsia="ru-RU" w:bidi="ru-RU"/>
    </w:rPr>
  </w:style>
  <w:style w:type="character" w:customStyle="1" w:styleId="Tableofcontents2Spacing0pt">
    <w:name w:val="Table of contents (2) + Spacing 0 pt"/>
    <w:basedOn w:val="Tableofcontents2"/>
    <w:rPr>
      <w:rFonts w:ascii="Times New Roman" w:eastAsia="Times New Roman" w:hAnsi="Times New Roman" w:cs="Times New Roman"/>
      <w:b w:val="0"/>
      <w:bCs w:val="0"/>
      <w:i w:val="0"/>
      <w:iCs w:val="0"/>
      <w:smallCaps w:val="0"/>
      <w:strike w:val="0"/>
      <w:color w:val="000000"/>
      <w:spacing w:val="3"/>
      <w:w w:val="100"/>
      <w:position w:val="0"/>
      <w:sz w:val="16"/>
      <w:szCs w:val="16"/>
      <w:u w:val="none"/>
      <w:lang w:val="ru-RU" w:eastAsia="ru-RU" w:bidi="ru-RU"/>
    </w:rPr>
  </w:style>
  <w:style w:type="character" w:customStyle="1" w:styleId="Tableofcontents2Italic0">
    <w:name w:val="Table of contents (2) + Italic"/>
    <w:aliases w:val="Spacing 0 pt"/>
    <w:basedOn w:val="Tableofcontents2"/>
    <w:rPr>
      <w:rFonts w:ascii="Times New Roman" w:eastAsia="Times New Roman" w:hAnsi="Times New Roman" w:cs="Times New Roman"/>
      <w:b w:val="0"/>
      <w:bCs w:val="0"/>
      <w:i/>
      <w:iCs/>
      <w:smallCaps w:val="0"/>
      <w:strike w:val="0"/>
      <w:color w:val="000000"/>
      <w:spacing w:val="-3"/>
      <w:w w:val="100"/>
      <w:position w:val="0"/>
      <w:sz w:val="16"/>
      <w:szCs w:val="16"/>
      <w:u w:val="none"/>
      <w:lang w:val="ru-RU" w:eastAsia="ru-RU" w:bidi="ru-RU"/>
    </w:rPr>
  </w:style>
  <w:style w:type="character" w:customStyle="1" w:styleId="Tableofcontents2Bold">
    <w:name w:val="Table of contents (2) + Bold"/>
    <w:aliases w:val="Spacing 0 pt"/>
    <w:basedOn w:val="Tableofcontents2"/>
    <w:rPr>
      <w:rFonts w:ascii="Times New Roman" w:eastAsia="Times New Roman" w:hAnsi="Times New Roman" w:cs="Times New Roman"/>
      <w:b/>
      <w:bCs/>
      <w:i w:val="0"/>
      <w:iCs w:val="0"/>
      <w:smallCaps w:val="0"/>
      <w:strike w:val="0"/>
      <w:color w:val="000000"/>
      <w:spacing w:val="-13"/>
      <w:w w:val="100"/>
      <w:position w:val="0"/>
      <w:sz w:val="16"/>
      <w:szCs w:val="16"/>
      <w:u w:val="none"/>
      <w:lang w:val="ru-RU" w:eastAsia="ru-RU" w:bidi="ru-RU"/>
    </w:rPr>
  </w:style>
  <w:style w:type="character" w:customStyle="1" w:styleId="Headerorfooter3">
    <w:name w:val="Header or footer (3)_"/>
    <w:basedOn w:val="a0"/>
    <w:link w:val="Headerorfooter30"/>
    <w:rPr>
      <w:rFonts w:ascii="Times New Roman" w:eastAsia="Times New Roman" w:hAnsi="Times New Roman" w:cs="Times New Roman"/>
      <w:b w:val="0"/>
      <w:bCs w:val="0"/>
      <w:i w:val="0"/>
      <w:iCs w:val="0"/>
      <w:smallCaps w:val="0"/>
      <w:strike w:val="0"/>
      <w:spacing w:val="16"/>
      <w:sz w:val="16"/>
      <w:szCs w:val="16"/>
      <w:u w:val="none"/>
    </w:rPr>
  </w:style>
  <w:style w:type="character" w:customStyle="1" w:styleId="Headerorfooter3Spacing0pt">
    <w:name w:val="Header or footer (3) + Spacing 0 pt"/>
    <w:basedOn w:val="Headerorfooter3"/>
    <w:rPr>
      <w:rFonts w:ascii="Times New Roman" w:eastAsia="Times New Roman" w:hAnsi="Times New Roman" w:cs="Times New Roman"/>
      <w:b w:val="0"/>
      <w:bCs w:val="0"/>
      <w:i w:val="0"/>
      <w:iCs w:val="0"/>
      <w:smallCaps w:val="0"/>
      <w:strike w:val="0"/>
      <w:color w:val="000000"/>
      <w:spacing w:val="-13"/>
      <w:w w:val="100"/>
      <w:position w:val="0"/>
      <w:sz w:val="16"/>
      <w:szCs w:val="16"/>
      <w:u w:val="none"/>
      <w:lang w:val="ru-RU" w:eastAsia="ru-RU" w:bidi="ru-RU"/>
    </w:rPr>
  </w:style>
  <w:style w:type="character" w:customStyle="1" w:styleId="BodytextSpacing0pt">
    <w:name w:val="Body text + Spacing 0 pt"/>
    <w:basedOn w:val="Bodytext"/>
    <w:rPr>
      <w:rFonts w:ascii="Times New Roman" w:eastAsia="Times New Roman" w:hAnsi="Times New Roman" w:cs="Times New Roman"/>
      <w:b w:val="0"/>
      <w:bCs w:val="0"/>
      <w:i w:val="0"/>
      <w:iCs w:val="0"/>
      <w:smallCaps w:val="0"/>
      <w:strike w:val="0"/>
      <w:color w:val="000000"/>
      <w:spacing w:val="3"/>
      <w:w w:val="100"/>
      <w:position w:val="0"/>
      <w:sz w:val="16"/>
      <w:szCs w:val="16"/>
      <w:u w:val="none"/>
      <w:lang w:val="ru-RU" w:eastAsia="ru-RU" w:bidi="ru-RU"/>
    </w:rPr>
  </w:style>
  <w:style w:type="character" w:customStyle="1" w:styleId="BodytextItalic">
    <w:name w:val="Body text + Italic"/>
    <w:aliases w:val="Spacing 0 pt"/>
    <w:basedOn w:val="Bodytext"/>
    <w:rPr>
      <w:rFonts w:ascii="Times New Roman" w:eastAsia="Times New Roman" w:hAnsi="Times New Roman" w:cs="Times New Roman"/>
      <w:b w:val="0"/>
      <w:bCs w:val="0"/>
      <w:i/>
      <w:iCs/>
      <w:smallCaps w:val="0"/>
      <w:strike w:val="0"/>
      <w:color w:val="000000"/>
      <w:spacing w:val="-3"/>
      <w:w w:val="100"/>
      <w:position w:val="0"/>
      <w:sz w:val="16"/>
      <w:szCs w:val="16"/>
      <w:u w:val="none"/>
      <w:lang w:val="ru-RU" w:eastAsia="ru-RU" w:bidi="ru-RU"/>
    </w:rPr>
  </w:style>
  <w:style w:type="character" w:customStyle="1" w:styleId="Other">
    <w:name w:val="Other_"/>
    <w:basedOn w:val="a0"/>
    <w:link w:val="Other0"/>
    <w:rPr>
      <w:rFonts w:ascii="Times New Roman" w:eastAsia="Times New Roman" w:hAnsi="Times New Roman" w:cs="Times New Roman"/>
      <w:b w:val="0"/>
      <w:bCs w:val="0"/>
      <w:i w:val="0"/>
      <w:iCs w:val="0"/>
      <w:smallCaps w:val="0"/>
      <w:strike w:val="0"/>
      <w:spacing w:val="3"/>
      <w:sz w:val="16"/>
      <w:szCs w:val="16"/>
      <w:u w:val="none"/>
    </w:rPr>
  </w:style>
  <w:style w:type="character" w:customStyle="1" w:styleId="Other2">
    <w:name w:val="Other (2)_"/>
    <w:basedOn w:val="a0"/>
    <w:link w:val="Other20"/>
    <w:rPr>
      <w:rFonts w:ascii="Times New Roman" w:eastAsia="Times New Roman" w:hAnsi="Times New Roman" w:cs="Times New Roman"/>
      <w:b/>
      <w:bCs/>
      <w:i w:val="0"/>
      <w:iCs w:val="0"/>
      <w:smallCaps w:val="0"/>
      <w:strike w:val="0"/>
      <w:sz w:val="16"/>
      <w:szCs w:val="16"/>
      <w:u w:val="none"/>
    </w:rPr>
  </w:style>
  <w:style w:type="character" w:customStyle="1" w:styleId="Other2TrebuchetMS">
    <w:name w:val="Other (2) + Trebuchet MS"/>
    <w:aliases w:val="7 pt,Not Bold"/>
    <w:basedOn w:val="Other2"/>
    <w:rPr>
      <w:rFonts w:ascii="Trebuchet MS" w:eastAsia="Trebuchet MS" w:hAnsi="Trebuchet MS" w:cs="Trebuchet MS"/>
      <w:b/>
      <w:bCs/>
      <w:i w:val="0"/>
      <w:iCs w:val="0"/>
      <w:smallCaps w:val="0"/>
      <w:strike w:val="0"/>
      <w:color w:val="000000"/>
      <w:spacing w:val="0"/>
      <w:w w:val="100"/>
      <w:position w:val="0"/>
      <w:sz w:val="14"/>
      <w:szCs w:val="14"/>
      <w:u w:val="none"/>
      <w:lang w:val="ru-RU" w:eastAsia="ru-RU" w:bidi="ru-RU"/>
    </w:rPr>
  </w:style>
  <w:style w:type="character" w:customStyle="1" w:styleId="Other3">
    <w:name w:val="Other (3)_"/>
    <w:basedOn w:val="a0"/>
    <w:link w:val="Other30"/>
    <w:rPr>
      <w:rFonts w:ascii="Sylfaen" w:eastAsia="Sylfaen" w:hAnsi="Sylfaen" w:cs="Sylfaen"/>
      <w:b w:val="0"/>
      <w:bCs w:val="0"/>
      <w:i w:val="0"/>
      <w:iCs w:val="0"/>
      <w:smallCaps w:val="0"/>
      <w:strike w:val="0"/>
      <w:spacing w:val="-10"/>
      <w:sz w:val="16"/>
      <w:szCs w:val="16"/>
      <w:u w:val="none"/>
    </w:rPr>
  </w:style>
  <w:style w:type="character" w:customStyle="1" w:styleId="Other4">
    <w:name w:val="Other (4)_"/>
    <w:basedOn w:val="a0"/>
    <w:link w:val="Other40"/>
    <w:rPr>
      <w:rFonts w:ascii="Trebuchet MS" w:eastAsia="Trebuchet MS" w:hAnsi="Trebuchet MS" w:cs="Trebuchet MS"/>
      <w:b w:val="0"/>
      <w:bCs w:val="0"/>
      <w:i w:val="0"/>
      <w:iCs w:val="0"/>
      <w:smallCaps w:val="0"/>
      <w:strike w:val="0"/>
      <w:spacing w:val="-3"/>
      <w:sz w:val="14"/>
      <w:szCs w:val="14"/>
      <w:u w:val="none"/>
    </w:rPr>
  </w:style>
  <w:style w:type="character" w:customStyle="1" w:styleId="Other5">
    <w:name w:val="Other (5)_"/>
    <w:basedOn w:val="a0"/>
    <w:link w:val="Other50"/>
    <w:rPr>
      <w:rFonts w:ascii="Trebuchet MS" w:eastAsia="Trebuchet MS" w:hAnsi="Trebuchet MS" w:cs="Trebuchet MS"/>
      <w:b w:val="0"/>
      <w:bCs w:val="0"/>
      <w:i w:val="0"/>
      <w:iCs w:val="0"/>
      <w:smallCaps w:val="0"/>
      <w:strike w:val="0"/>
      <w:spacing w:val="1"/>
      <w:sz w:val="14"/>
      <w:szCs w:val="14"/>
      <w:u w:val="none"/>
    </w:rPr>
  </w:style>
  <w:style w:type="character" w:customStyle="1" w:styleId="Other6">
    <w:name w:val="Other (6)_"/>
    <w:basedOn w:val="a0"/>
    <w:link w:val="Other60"/>
    <w:rPr>
      <w:rFonts w:ascii="Trebuchet MS" w:eastAsia="Trebuchet MS" w:hAnsi="Trebuchet MS" w:cs="Trebuchet MS"/>
      <w:b w:val="0"/>
      <w:bCs w:val="0"/>
      <w:i w:val="0"/>
      <w:iCs w:val="0"/>
      <w:smallCaps w:val="0"/>
      <w:strike w:val="0"/>
      <w:spacing w:val="15"/>
      <w:sz w:val="12"/>
      <w:szCs w:val="12"/>
      <w:u w:val="none"/>
    </w:rPr>
  </w:style>
  <w:style w:type="character" w:customStyle="1" w:styleId="Other7">
    <w:name w:val="Other (7)_"/>
    <w:basedOn w:val="a0"/>
    <w:link w:val="Other70"/>
    <w:rPr>
      <w:rFonts w:ascii="Sylfaen" w:eastAsia="Sylfaen" w:hAnsi="Sylfaen" w:cs="Sylfaen"/>
      <w:b w:val="0"/>
      <w:bCs w:val="0"/>
      <w:i w:val="0"/>
      <w:iCs w:val="0"/>
      <w:smallCaps w:val="0"/>
      <w:strike w:val="0"/>
      <w:spacing w:val="-8"/>
      <w:sz w:val="16"/>
      <w:szCs w:val="16"/>
      <w:u w:val="none"/>
    </w:rPr>
  </w:style>
  <w:style w:type="character" w:customStyle="1" w:styleId="TableofcontentsSpacing0pt">
    <w:name w:val="Table of contents + Spacing 0 pt"/>
    <w:basedOn w:val="Tableofcontents"/>
    <w:rPr>
      <w:rFonts w:ascii="Times New Roman" w:eastAsia="Times New Roman" w:hAnsi="Times New Roman" w:cs="Times New Roman"/>
      <w:b w:val="0"/>
      <w:bCs w:val="0"/>
      <w:i w:val="0"/>
      <w:iCs w:val="0"/>
      <w:smallCaps w:val="0"/>
      <w:strike w:val="0"/>
      <w:color w:val="000000"/>
      <w:spacing w:val="1"/>
      <w:w w:val="100"/>
      <w:position w:val="0"/>
      <w:sz w:val="16"/>
      <w:szCs w:val="16"/>
      <w:u w:val="none"/>
      <w:lang w:val="ru-RU" w:eastAsia="ru-RU" w:bidi="ru-RU"/>
    </w:rPr>
  </w:style>
  <w:style w:type="character" w:customStyle="1" w:styleId="Tableofcontents3">
    <w:name w:val="Table of contents (3)_"/>
    <w:basedOn w:val="a0"/>
    <w:link w:val="Tableofcontents30"/>
    <w:rPr>
      <w:rFonts w:ascii="Times New Roman" w:eastAsia="Times New Roman" w:hAnsi="Times New Roman" w:cs="Times New Roman"/>
      <w:b/>
      <w:bCs/>
      <w:i w:val="0"/>
      <w:iCs w:val="0"/>
      <w:smallCaps w:val="0"/>
      <w:strike w:val="0"/>
      <w:spacing w:val="-13"/>
      <w:sz w:val="16"/>
      <w:szCs w:val="16"/>
      <w:u w:val="none"/>
    </w:rPr>
  </w:style>
  <w:style w:type="character" w:customStyle="1" w:styleId="Tableofcontents3NotBold">
    <w:name w:val="Table of contents (3) + Not Bold"/>
    <w:aliases w:val="Italic,Spacing 0 pt"/>
    <w:basedOn w:val="Tableofcontents3"/>
    <w:rPr>
      <w:rFonts w:ascii="Times New Roman" w:eastAsia="Times New Roman" w:hAnsi="Times New Roman" w:cs="Times New Roman"/>
      <w:b/>
      <w:bCs/>
      <w:i/>
      <w:iCs/>
      <w:smallCaps w:val="0"/>
      <w:strike w:val="0"/>
      <w:color w:val="000000"/>
      <w:spacing w:val="-3"/>
      <w:w w:val="100"/>
      <w:position w:val="0"/>
      <w:sz w:val="16"/>
      <w:szCs w:val="16"/>
      <w:u w:val="none"/>
      <w:lang w:val="ru-RU" w:eastAsia="ru-RU" w:bidi="ru-RU"/>
    </w:rPr>
  </w:style>
  <w:style w:type="character" w:customStyle="1" w:styleId="Tableofcontents3NotBold0">
    <w:name w:val="Table of contents (3) + Not Bold"/>
    <w:aliases w:val="Spacing 0 pt"/>
    <w:basedOn w:val="Tableofcontents3"/>
    <w:rPr>
      <w:rFonts w:ascii="Times New Roman" w:eastAsia="Times New Roman" w:hAnsi="Times New Roman" w:cs="Times New Roman"/>
      <w:b/>
      <w:bCs/>
      <w:i w:val="0"/>
      <w:iCs w:val="0"/>
      <w:smallCaps w:val="0"/>
      <w:strike w:val="0"/>
      <w:color w:val="000000"/>
      <w:spacing w:val="1"/>
      <w:w w:val="100"/>
      <w:position w:val="0"/>
      <w:sz w:val="16"/>
      <w:szCs w:val="16"/>
      <w:u w:val="none"/>
      <w:lang w:val="ru-RU" w:eastAsia="ru-RU" w:bidi="ru-RU"/>
    </w:rPr>
  </w:style>
  <w:style w:type="character" w:customStyle="1" w:styleId="Headerorfooter4">
    <w:name w:val="Header or footer (4)_"/>
    <w:basedOn w:val="a0"/>
    <w:link w:val="Headerorfooter40"/>
    <w:rPr>
      <w:rFonts w:ascii="Times New Roman" w:eastAsia="Times New Roman" w:hAnsi="Times New Roman" w:cs="Times New Roman"/>
      <w:b w:val="0"/>
      <w:bCs w:val="0"/>
      <w:i w:val="0"/>
      <w:iCs w:val="0"/>
      <w:smallCaps w:val="0"/>
      <w:strike w:val="0"/>
      <w:spacing w:val="3"/>
      <w:sz w:val="13"/>
      <w:szCs w:val="13"/>
      <w:u w:val="none"/>
    </w:rPr>
  </w:style>
  <w:style w:type="character" w:customStyle="1" w:styleId="Headerorfooter4Spacing2pt">
    <w:name w:val="Header or footer (4) + Spacing 2 pt"/>
    <w:basedOn w:val="Headerorfooter4"/>
    <w:rPr>
      <w:rFonts w:ascii="Times New Roman" w:eastAsia="Times New Roman" w:hAnsi="Times New Roman" w:cs="Times New Roman"/>
      <w:b w:val="0"/>
      <w:bCs w:val="0"/>
      <w:i w:val="0"/>
      <w:iCs w:val="0"/>
      <w:smallCaps w:val="0"/>
      <w:strike w:val="0"/>
      <w:color w:val="000000"/>
      <w:spacing w:val="52"/>
      <w:w w:val="100"/>
      <w:position w:val="0"/>
      <w:sz w:val="13"/>
      <w:szCs w:val="13"/>
      <w:u w:val="none"/>
      <w:lang w:val="ru-RU" w:eastAsia="ru-RU" w:bidi="ru-RU"/>
    </w:rPr>
  </w:style>
  <w:style w:type="character" w:customStyle="1" w:styleId="Bodytext7">
    <w:name w:val="Body text (7)_"/>
    <w:basedOn w:val="a0"/>
    <w:link w:val="Bodytext70"/>
    <w:rPr>
      <w:rFonts w:ascii="Times New Roman" w:eastAsia="Times New Roman" w:hAnsi="Times New Roman" w:cs="Times New Roman"/>
      <w:b/>
      <w:bCs/>
      <w:i w:val="0"/>
      <w:iCs w:val="0"/>
      <w:smallCaps w:val="0"/>
      <w:strike w:val="0"/>
      <w:spacing w:val="-2"/>
      <w:sz w:val="20"/>
      <w:szCs w:val="20"/>
      <w:u w:val="none"/>
    </w:rPr>
  </w:style>
  <w:style w:type="character" w:customStyle="1" w:styleId="Bodytext7Italic">
    <w:name w:val="Body text (7) + Italic"/>
    <w:aliases w:val="Spacing 0 pt"/>
    <w:basedOn w:val="Bodytext7"/>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Headerorfooter">
    <w:name w:val="Header or footer_"/>
    <w:basedOn w:val="a0"/>
    <w:link w:val="Headerorfooter0"/>
    <w:rPr>
      <w:rFonts w:ascii="Times New Roman" w:eastAsia="Times New Roman" w:hAnsi="Times New Roman" w:cs="Times New Roman"/>
      <w:b w:val="0"/>
      <w:bCs w:val="0"/>
      <w:i w:val="0"/>
      <w:iCs w:val="0"/>
      <w:smallCaps w:val="0"/>
      <w:strike w:val="0"/>
      <w:sz w:val="16"/>
      <w:szCs w:val="16"/>
      <w:u w:val="none"/>
    </w:rPr>
  </w:style>
  <w:style w:type="character" w:customStyle="1" w:styleId="Bodytext8">
    <w:name w:val="Body text (8)_"/>
    <w:basedOn w:val="a0"/>
    <w:link w:val="Bodytext80"/>
    <w:rPr>
      <w:rFonts w:ascii="Times New Roman" w:eastAsia="Times New Roman" w:hAnsi="Times New Roman" w:cs="Times New Roman"/>
      <w:b/>
      <w:bCs/>
      <w:i/>
      <w:iCs/>
      <w:smallCaps w:val="0"/>
      <w:strike w:val="0"/>
      <w:spacing w:val="-6"/>
      <w:sz w:val="20"/>
      <w:szCs w:val="20"/>
      <w:u w:val="none"/>
    </w:rPr>
  </w:style>
  <w:style w:type="character" w:customStyle="1" w:styleId="Bodytext8NotItalic">
    <w:name w:val="Body text (8) + Not Italic"/>
    <w:aliases w:val="Spacing 0 pt"/>
    <w:basedOn w:val="Bodytext8"/>
    <w:rPr>
      <w:rFonts w:ascii="Times New Roman" w:eastAsia="Times New Roman" w:hAnsi="Times New Roman" w:cs="Times New Roman"/>
      <w:b/>
      <w:bCs/>
      <w:i/>
      <w:iCs/>
      <w:smallCaps w:val="0"/>
      <w:strike w:val="0"/>
      <w:color w:val="000000"/>
      <w:spacing w:val="-2"/>
      <w:w w:val="100"/>
      <w:position w:val="0"/>
      <w:sz w:val="20"/>
      <w:szCs w:val="20"/>
      <w:u w:val="none"/>
      <w:lang w:val="ru-RU" w:eastAsia="ru-RU" w:bidi="ru-RU"/>
    </w:rPr>
  </w:style>
  <w:style w:type="character" w:customStyle="1" w:styleId="Bodytext7Spacing1pt">
    <w:name w:val="Body text (7) + Spacing 1 pt"/>
    <w:basedOn w:val="Bodytext7"/>
    <w:rPr>
      <w:rFonts w:ascii="Times New Roman" w:eastAsia="Times New Roman" w:hAnsi="Times New Roman" w:cs="Times New Roman"/>
      <w:b/>
      <w:bCs/>
      <w:i w:val="0"/>
      <w:iCs w:val="0"/>
      <w:smallCaps w:val="0"/>
      <w:strike w:val="0"/>
      <w:color w:val="000000"/>
      <w:spacing w:val="33"/>
      <w:w w:val="100"/>
      <w:position w:val="0"/>
      <w:sz w:val="20"/>
      <w:szCs w:val="20"/>
      <w:u w:val="none"/>
      <w:lang w:val="ru-RU" w:eastAsia="ru-RU" w:bidi="ru-RU"/>
    </w:rPr>
  </w:style>
  <w:style w:type="character" w:customStyle="1" w:styleId="BodytextSpacing2pt">
    <w:name w:val="Body text + Spacing 2 pt"/>
    <w:basedOn w:val="Bodytext"/>
    <w:rPr>
      <w:rFonts w:ascii="Times New Roman" w:eastAsia="Times New Roman" w:hAnsi="Times New Roman" w:cs="Times New Roman"/>
      <w:b w:val="0"/>
      <w:bCs w:val="0"/>
      <w:i w:val="0"/>
      <w:iCs w:val="0"/>
      <w:smallCaps w:val="0"/>
      <w:strike w:val="0"/>
      <w:color w:val="000000"/>
      <w:spacing w:val="41"/>
      <w:w w:val="100"/>
      <w:position w:val="0"/>
      <w:sz w:val="16"/>
      <w:szCs w:val="16"/>
      <w:u w:val="none"/>
      <w:lang w:val="ru-RU" w:eastAsia="ru-RU" w:bidi="ru-RU"/>
    </w:rPr>
  </w:style>
  <w:style w:type="character" w:customStyle="1" w:styleId="Bodytext9">
    <w:name w:val="Body text (9)_"/>
    <w:basedOn w:val="a0"/>
    <w:link w:val="Bodytext90"/>
    <w:rPr>
      <w:rFonts w:ascii="Times New Roman" w:eastAsia="Times New Roman" w:hAnsi="Times New Roman" w:cs="Times New Roman"/>
      <w:b w:val="0"/>
      <w:bCs w:val="0"/>
      <w:i w:val="0"/>
      <w:iCs w:val="0"/>
      <w:smallCaps w:val="0"/>
      <w:strike w:val="0"/>
      <w:spacing w:val="7"/>
      <w:sz w:val="11"/>
      <w:szCs w:val="11"/>
      <w:u w:val="none"/>
    </w:rPr>
  </w:style>
  <w:style w:type="character" w:customStyle="1" w:styleId="Bodytext94pt">
    <w:name w:val="Body text (9) + 4 pt"/>
    <w:aliases w:val="Spacing 0 pt"/>
    <w:basedOn w:val="Bodytext9"/>
    <w:rPr>
      <w:rFonts w:ascii="Times New Roman" w:eastAsia="Times New Roman" w:hAnsi="Times New Roman" w:cs="Times New Roman"/>
      <w:b w:val="0"/>
      <w:bCs w:val="0"/>
      <w:i w:val="0"/>
      <w:iCs w:val="0"/>
      <w:smallCaps w:val="0"/>
      <w:strike w:val="0"/>
      <w:color w:val="000000"/>
      <w:spacing w:val="0"/>
      <w:w w:val="100"/>
      <w:position w:val="0"/>
      <w:sz w:val="8"/>
      <w:szCs w:val="8"/>
      <w:u w:val="none"/>
      <w:lang w:val="ru-RU" w:eastAsia="ru-RU" w:bidi="ru-RU"/>
    </w:rPr>
  </w:style>
  <w:style w:type="character" w:customStyle="1" w:styleId="Bodytext9TrebuchetMS">
    <w:name w:val="Body text (9) + Trebuchet MS"/>
    <w:aliases w:val="6 pt,Bold,Italic,Spacing 0 pt"/>
    <w:basedOn w:val="Bodytext9"/>
    <w:rPr>
      <w:rFonts w:ascii="Trebuchet MS" w:eastAsia="Trebuchet MS" w:hAnsi="Trebuchet MS" w:cs="Trebuchet MS"/>
      <w:b/>
      <w:bCs/>
      <w:i/>
      <w:iCs/>
      <w:smallCaps w:val="0"/>
      <w:strike w:val="0"/>
      <w:color w:val="000000"/>
      <w:spacing w:val="8"/>
      <w:w w:val="100"/>
      <w:position w:val="0"/>
      <w:sz w:val="12"/>
      <w:szCs w:val="12"/>
      <w:u w:val="none"/>
      <w:lang w:val="ru-RU" w:eastAsia="ru-RU" w:bidi="ru-RU"/>
    </w:rPr>
  </w:style>
  <w:style w:type="character" w:customStyle="1" w:styleId="Bodytext10">
    <w:name w:val="Body text (10)_"/>
    <w:basedOn w:val="a0"/>
    <w:link w:val="Bodytext100"/>
    <w:rPr>
      <w:rFonts w:ascii="Times New Roman" w:eastAsia="Times New Roman" w:hAnsi="Times New Roman" w:cs="Times New Roman"/>
      <w:b/>
      <w:bCs/>
      <w:i/>
      <w:iCs/>
      <w:smallCaps w:val="0"/>
      <w:strike w:val="0"/>
      <w:spacing w:val="5"/>
      <w:sz w:val="20"/>
      <w:szCs w:val="20"/>
      <w:u w:val="none"/>
    </w:rPr>
  </w:style>
  <w:style w:type="character" w:customStyle="1" w:styleId="Bodytext10NotItalic">
    <w:name w:val="Body text (10) + Not Italic"/>
    <w:aliases w:val="Spacing 0 pt"/>
    <w:basedOn w:val="Bodytext10"/>
    <w:rPr>
      <w:rFonts w:ascii="Times New Roman" w:eastAsia="Times New Roman" w:hAnsi="Times New Roman" w:cs="Times New Roman"/>
      <w:b/>
      <w:bCs/>
      <w:i/>
      <w:iCs/>
      <w:smallCaps w:val="0"/>
      <w:strike w:val="0"/>
      <w:color w:val="000000"/>
      <w:spacing w:val="3"/>
      <w:w w:val="100"/>
      <w:position w:val="0"/>
      <w:sz w:val="20"/>
      <w:szCs w:val="20"/>
      <w:u w:val="none"/>
      <w:lang w:val="ru-RU" w:eastAsia="ru-RU" w:bidi="ru-RU"/>
    </w:rPr>
  </w:style>
  <w:style w:type="character" w:customStyle="1" w:styleId="Bodytext4Italic">
    <w:name w:val="Body text (4) + Italic"/>
    <w:aliases w:val="Spacing 0 pt"/>
    <w:basedOn w:val="Bodytext4"/>
    <w:rPr>
      <w:rFonts w:ascii="Times New Roman" w:eastAsia="Times New Roman" w:hAnsi="Times New Roman" w:cs="Times New Roman"/>
      <w:b/>
      <w:bCs/>
      <w:i/>
      <w:iCs/>
      <w:smallCaps w:val="0"/>
      <w:strike w:val="0"/>
      <w:color w:val="000000"/>
      <w:spacing w:val="5"/>
      <w:w w:val="100"/>
      <w:position w:val="0"/>
      <w:sz w:val="20"/>
      <w:szCs w:val="20"/>
      <w:u w:val="none"/>
      <w:lang w:val="ru-RU" w:eastAsia="ru-RU" w:bidi="ru-RU"/>
    </w:rPr>
  </w:style>
  <w:style w:type="character" w:customStyle="1" w:styleId="Bodytext4Candara">
    <w:name w:val="Body text (4) + Candara"/>
    <w:aliases w:val="10.5 pt,Not Bold,Spacing 0 pt"/>
    <w:basedOn w:val="Bodytext4"/>
    <w:rPr>
      <w:rFonts w:ascii="Candara" w:eastAsia="Candara" w:hAnsi="Candara" w:cs="Candara"/>
      <w:b/>
      <w:bCs/>
      <w:i w:val="0"/>
      <w:iCs w:val="0"/>
      <w:smallCaps w:val="0"/>
      <w:strike w:val="0"/>
      <w:color w:val="000000"/>
      <w:spacing w:val="0"/>
      <w:w w:val="100"/>
      <w:position w:val="0"/>
      <w:sz w:val="21"/>
      <w:szCs w:val="21"/>
      <w:u w:val="none"/>
      <w:lang w:val="ru-RU" w:eastAsia="ru-RU" w:bidi="ru-RU"/>
    </w:rPr>
  </w:style>
  <w:style w:type="character" w:customStyle="1" w:styleId="Bodytext4Italic0">
    <w:name w:val="Body text (4) + Italic"/>
    <w:aliases w:val="Spacing 1 pt"/>
    <w:basedOn w:val="Bodytext4"/>
    <w:rPr>
      <w:rFonts w:ascii="Times New Roman" w:eastAsia="Times New Roman" w:hAnsi="Times New Roman" w:cs="Times New Roman"/>
      <w:b/>
      <w:bCs/>
      <w:i/>
      <w:iCs/>
      <w:smallCaps w:val="0"/>
      <w:strike w:val="0"/>
      <w:color w:val="000000"/>
      <w:spacing w:val="37"/>
      <w:w w:val="100"/>
      <w:position w:val="0"/>
      <w:sz w:val="20"/>
      <w:szCs w:val="20"/>
      <w:u w:val="none"/>
      <w:lang w:val="ru-RU" w:eastAsia="ru-RU" w:bidi="ru-RU"/>
    </w:rPr>
  </w:style>
  <w:style w:type="character" w:customStyle="1" w:styleId="Bodytext11">
    <w:name w:val="Body text (11)_"/>
    <w:basedOn w:val="a0"/>
    <w:link w:val="Bodytext110"/>
    <w:rPr>
      <w:rFonts w:ascii="Franklin Gothic Book" w:eastAsia="Franklin Gothic Book" w:hAnsi="Franklin Gothic Book" w:cs="Franklin Gothic Book"/>
      <w:b w:val="0"/>
      <w:bCs w:val="0"/>
      <w:i/>
      <w:iCs/>
      <w:smallCaps w:val="0"/>
      <w:strike w:val="0"/>
      <w:sz w:val="8"/>
      <w:szCs w:val="8"/>
      <w:u w:val="none"/>
    </w:rPr>
  </w:style>
  <w:style w:type="character" w:customStyle="1" w:styleId="Bodytext11TimesNewRoman">
    <w:name w:val="Body text (11) + Times New Roman"/>
    <w:aliases w:val="5.5 pt"/>
    <w:basedOn w:val="Bodytext11"/>
    <w:rPr>
      <w:rFonts w:ascii="Times New Roman" w:eastAsia="Times New Roman" w:hAnsi="Times New Roman" w:cs="Times New Roman"/>
      <w:b w:val="0"/>
      <w:bCs w:val="0"/>
      <w:i/>
      <w:iCs/>
      <w:smallCaps w:val="0"/>
      <w:strike w:val="0"/>
      <w:color w:val="000000"/>
      <w:spacing w:val="0"/>
      <w:w w:val="100"/>
      <w:position w:val="0"/>
      <w:sz w:val="11"/>
      <w:szCs w:val="11"/>
      <w:u w:val="none"/>
      <w:lang w:val="ru-RU" w:eastAsia="ru-RU" w:bidi="ru-RU"/>
    </w:rPr>
  </w:style>
  <w:style w:type="character" w:customStyle="1" w:styleId="Bodytext4NotBold">
    <w:name w:val="Body text (4) + Not Bold"/>
    <w:aliases w:val="Spacing 0 pt"/>
    <w:basedOn w:val="Bodytext4"/>
    <w:rPr>
      <w:rFonts w:ascii="Times New Roman" w:eastAsia="Times New Roman" w:hAnsi="Times New Roman" w:cs="Times New Roman"/>
      <w:b/>
      <w:bCs/>
      <w:i w:val="0"/>
      <w:iCs w:val="0"/>
      <w:smallCaps w:val="0"/>
      <w:strike w:val="0"/>
      <w:color w:val="000000"/>
      <w:spacing w:val="13"/>
      <w:w w:val="100"/>
      <w:position w:val="0"/>
      <w:sz w:val="20"/>
      <w:szCs w:val="20"/>
      <w:u w:val="none"/>
      <w:lang w:val="ru-RU" w:eastAsia="ru-RU" w:bidi="ru-RU"/>
    </w:rPr>
  </w:style>
  <w:style w:type="character" w:customStyle="1" w:styleId="Bodytext10NotItalic0">
    <w:name w:val="Body text (10) + Not Italic"/>
    <w:aliases w:val="Spacing 2 pt"/>
    <w:basedOn w:val="Bodytext10"/>
    <w:rPr>
      <w:rFonts w:ascii="Times New Roman" w:eastAsia="Times New Roman" w:hAnsi="Times New Roman" w:cs="Times New Roman"/>
      <w:b/>
      <w:bCs/>
      <w:i/>
      <w:iCs/>
      <w:smallCaps w:val="0"/>
      <w:strike w:val="0"/>
      <w:color w:val="000000"/>
      <w:spacing w:val="43"/>
      <w:w w:val="100"/>
      <w:position w:val="0"/>
      <w:sz w:val="20"/>
      <w:szCs w:val="20"/>
      <w:u w:val="none"/>
      <w:lang w:val="ru-RU" w:eastAsia="ru-RU" w:bidi="ru-RU"/>
    </w:rPr>
  </w:style>
  <w:style w:type="character" w:customStyle="1" w:styleId="Bodytext10Spacing1pt">
    <w:name w:val="Body text (10) + Spacing 1 pt"/>
    <w:basedOn w:val="Bodytext10"/>
    <w:rPr>
      <w:rFonts w:ascii="Times New Roman" w:eastAsia="Times New Roman" w:hAnsi="Times New Roman" w:cs="Times New Roman"/>
      <w:b/>
      <w:bCs/>
      <w:i/>
      <w:iCs/>
      <w:smallCaps w:val="0"/>
      <w:strike w:val="0"/>
      <w:color w:val="000000"/>
      <w:spacing w:val="37"/>
      <w:w w:val="100"/>
      <w:position w:val="0"/>
      <w:sz w:val="20"/>
      <w:szCs w:val="20"/>
      <w:u w:val="none"/>
      <w:lang w:val="ru-RU" w:eastAsia="ru-RU" w:bidi="ru-RU"/>
    </w:rPr>
  </w:style>
  <w:style w:type="character" w:customStyle="1" w:styleId="Bodytext4Spacing2pt">
    <w:name w:val="Body text (4) + Spacing 2 pt"/>
    <w:basedOn w:val="Bodytext4"/>
    <w:rPr>
      <w:rFonts w:ascii="Times New Roman" w:eastAsia="Times New Roman" w:hAnsi="Times New Roman" w:cs="Times New Roman"/>
      <w:b/>
      <w:bCs/>
      <w:i w:val="0"/>
      <w:iCs w:val="0"/>
      <w:smallCaps w:val="0"/>
      <w:strike w:val="0"/>
      <w:color w:val="000000"/>
      <w:spacing w:val="43"/>
      <w:w w:val="100"/>
      <w:position w:val="0"/>
      <w:sz w:val="20"/>
      <w:szCs w:val="20"/>
      <w:u w:val="none"/>
      <w:lang w:val="ru-RU" w:eastAsia="ru-RU" w:bidi="ru-RU"/>
    </w:rPr>
  </w:style>
  <w:style w:type="character" w:customStyle="1" w:styleId="Bodytext5Spacing2pt">
    <w:name w:val="Body text (5) + Spacing 2 pt"/>
    <w:basedOn w:val="Bodytext5"/>
    <w:rPr>
      <w:rFonts w:ascii="Times New Roman" w:eastAsia="Times New Roman" w:hAnsi="Times New Roman" w:cs="Times New Roman"/>
      <w:b w:val="0"/>
      <w:bCs w:val="0"/>
      <w:i w:val="0"/>
      <w:iCs w:val="0"/>
      <w:smallCaps w:val="0"/>
      <w:strike w:val="0"/>
      <w:color w:val="000000"/>
      <w:spacing w:val="45"/>
      <w:w w:val="100"/>
      <w:position w:val="0"/>
      <w:sz w:val="16"/>
      <w:szCs w:val="16"/>
      <w:u w:val="none"/>
      <w:lang w:val="ru-RU" w:eastAsia="ru-RU" w:bidi="ru-RU"/>
    </w:rPr>
  </w:style>
  <w:style w:type="character" w:customStyle="1" w:styleId="Bodytext5Italic">
    <w:name w:val="Body text (5) + Italic"/>
    <w:aliases w:val="Spacing 0 pt"/>
    <w:basedOn w:val="Bodytext5"/>
    <w:rPr>
      <w:rFonts w:ascii="Times New Roman" w:eastAsia="Times New Roman" w:hAnsi="Times New Roman" w:cs="Times New Roman"/>
      <w:b w:val="0"/>
      <w:bCs w:val="0"/>
      <w:i/>
      <w:iCs/>
      <w:smallCaps w:val="0"/>
      <w:strike w:val="0"/>
      <w:color w:val="000000"/>
      <w:spacing w:val="2"/>
      <w:w w:val="100"/>
      <w:position w:val="0"/>
      <w:sz w:val="16"/>
      <w:szCs w:val="16"/>
      <w:u w:val="none"/>
      <w:lang w:val="ru-RU" w:eastAsia="ru-RU" w:bidi="ru-RU"/>
    </w:rPr>
  </w:style>
  <w:style w:type="character" w:customStyle="1" w:styleId="Bodytext6Spacing1pt">
    <w:name w:val="Body text (6) + Spacing 1 pt"/>
    <w:basedOn w:val="Bodytext6"/>
    <w:rPr>
      <w:rFonts w:ascii="Times New Roman" w:eastAsia="Times New Roman" w:hAnsi="Times New Roman" w:cs="Times New Roman"/>
      <w:b w:val="0"/>
      <w:bCs w:val="0"/>
      <w:i/>
      <w:iCs/>
      <w:smallCaps w:val="0"/>
      <w:strike w:val="0"/>
      <w:color w:val="000000"/>
      <w:spacing w:val="27"/>
      <w:w w:val="100"/>
      <w:position w:val="0"/>
      <w:sz w:val="16"/>
      <w:szCs w:val="16"/>
      <w:u w:val="none"/>
      <w:lang w:val="en-US" w:eastAsia="en-US" w:bidi="en-US"/>
    </w:rPr>
  </w:style>
  <w:style w:type="character" w:customStyle="1" w:styleId="Heading103">
    <w:name w:val="Heading #10 (3)_"/>
    <w:basedOn w:val="a0"/>
    <w:link w:val="Heading1030"/>
    <w:rPr>
      <w:rFonts w:ascii="Times New Roman" w:eastAsia="Times New Roman" w:hAnsi="Times New Roman" w:cs="Times New Roman"/>
      <w:b w:val="0"/>
      <w:bCs w:val="0"/>
      <w:i w:val="0"/>
      <w:iCs w:val="0"/>
      <w:smallCaps w:val="0"/>
      <w:strike w:val="0"/>
      <w:spacing w:val="3"/>
      <w:sz w:val="16"/>
      <w:szCs w:val="16"/>
      <w:u w:val="none"/>
    </w:rPr>
  </w:style>
  <w:style w:type="character" w:customStyle="1" w:styleId="Bodytext4NotBold0">
    <w:name w:val="Body text (4) + Not Bold"/>
    <w:aliases w:val="Spacing 1 pt"/>
    <w:basedOn w:val="Bodytext4"/>
    <w:rPr>
      <w:rFonts w:ascii="Times New Roman" w:eastAsia="Times New Roman" w:hAnsi="Times New Roman" w:cs="Times New Roman"/>
      <w:b/>
      <w:bCs/>
      <w:i w:val="0"/>
      <w:iCs w:val="0"/>
      <w:smallCaps w:val="0"/>
      <w:strike w:val="0"/>
      <w:color w:val="000000"/>
      <w:spacing w:val="30"/>
      <w:w w:val="100"/>
      <w:position w:val="0"/>
      <w:sz w:val="20"/>
      <w:szCs w:val="20"/>
      <w:u w:val="none"/>
      <w:lang w:val="ru-RU" w:eastAsia="ru-RU" w:bidi="ru-RU"/>
    </w:rPr>
  </w:style>
  <w:style w:type="character" w:customStyle="1" w:styleId="Bodytext12">
    <w:name w:val="Body text (12)_"/>
    <w:basedOn w:val="a0"/>
    <w:link w:val="Bodytext120"/>
    <w:rPr>
      <w:rFonts w:ascii="Times New Roman" w:eastAsia="Times New Roman" w:hAnsi="Times New Roman" w:cs="Times New Roman"/>
      <w:b w:val="0"/>
      <w:bCs w:val="0"/>
      <w:i w:val="0"/>
      <w:iCs w:val="0"/>
      <w:smallCaps w:val="0"/>
      <w:strike w:val="0"/>
      <w:spacing w:val="30"/>
      <w:sz w:val="20"/>
      <w:szCs w:val="20"/>
      <w:u w:val="none"/>
    </w:rPr>
  </w:style>
  <w:style w:type="character" w:customStyle="1" w:styleId="Bodytext127pt">
    <w:name w:val="Body text (12) + 7 pt"/>
    <w:aliases w:val="Italic,Spacing 2 pt"/>
    <w:basedOn w:val="Bodytext12"/>
    <w:rPr>
      <w:rFonts w:ascii="Times New Roman" w:eastAsia="Times New Roman" w:hAnsi="Times New Roman" w:cs="Times New Roman"/>
      <w:b w:val="0"/>
      <w:bCs w:val="0"/>
      <w:i/>
      <w:iCs/>
      <w:smallCaps w:val="0"/>
      <w:strike w:val="0"/>
      <w:color w:val="000000"/>
      <w:spacing w:val="43"/>
      <w:w w:val="100"/>
      <w:position w:val="0"/>
      <w:sz w:val="14"/>
      <w:szCs w:val="14"/>
      <w:u w:val="none"/>
      <w:lang w:val="ru-RU" w:eastAsia="ru-RU" w:bidi="ru-RU"/>
    </w:rPr>
  </w:style>
  <w:style w:type="character" w:customStyle="1" w:styleId="BodytextItalic0">
    <w:name w:val="Body text + Italic"/>
    <w:aliases w:val="Spacing 0 pt"/>
    <w:basedOn w:val="Bodytext"/>
    <w:rPr>
      <w:rFonts w:ascii="Times New Roman" w:eastAsia="Times New Roman" w:hAnsi="Times New Roman" w:cs="Times New Roman"/>
      <w:b w:val="0"/>
      <w:bCs w:val="0"/>
      <w:i/>
      <w:iCs/>
      <w:smallCaps w:val="0"/>
      <w:strike w:val="0"/>
      <w:color w:val="000000"/>
      <w:spacing w:val="2"/>
      <w:w w:val="100"/>
      <w:position w:val="0"/>
      <w:sz w:val="16"/>
      <w:szCs w:val="16"/>
      <w:u w:val="none"/>
      <w:lang w:val="ru-RU" w:eastAsia="ru-RU" w:bidi="ru-RU"/>
    </w:rPr>
  </w:style>
  <w:style w:type="character" w:customStyle="1" w:styleId="BodytextSpacing2pt0">
    <w:name w:val="Body text + Spacing 2 pt"/>
    <w:basedOn w:val="Bodytext"/>
    <w:rPr>
      <w:rFonts w:ascii="Times New Roman" w:eastAsia="Times New Roman" w:hAnsi="Times New Roman" w:cs="Times New Roman"/>
      <w:b w:val="0"/>
      <w:bCs w:val="0"/>
      <w:i w:val="0"/>
      <w:iCs w:val="0"/>
      <w:smallCaps w:val="0"/>
      <w:strike w:val="0"/>
      <w:color w:val="000000"/>
      <w:spacing w:val="45"/>
      <w:w w:val="100"/>
      <w:position w:val="0"/>
      <w:sz w:val="16"/>
      <w:szCs w:val="16"/>
      <w:u w:val="none"/>
      <w:lang w:val="ru-RU" w:eastAsia="ru-RU" w:bidi="ru-RU"/>
    </w:rPr>
  </w:style>
  <w:style w:type="character" w:customStyle="1" w:styleId="Heading103Italic">
    <w:name w:val="Heading #10 (3) + Italic"/>
    <w:aliases w:val="Spacing 0 pt"/>
    <w:basedOn w:val="Heading103"/>
    <w:rPr>
      <w:rFonts w:ascii="Times New Roman" w:eastAsia="Times New Roman" w:hAnsi="Times New Roman" w:cs="Times New Roman"/>
      <w:b w:val="0"/>
      <w:bCs w:val="0"/>
      <w:i/>
      <w:iCs/>
      <w:smallCaps w:val="0"/>
      <w:strike w:val="0"/>
      <w:color w:val="000000"/>
      <w:spacing w:val="2"/>
      <w:w w:val="100"/>
      <w:position w:val="0"/>
      <w:sz w:val="16"/>
      <w:szCs w:val="16"/>
      <w:u w:val="none"/>
      <w:lang w:val="ru-RU" w:eastAsia="ru-RU" w:bidi="ru-RU"/>
    </w:rPr>
  </w:style>
  <w:style w:type="character" w:customStyle="1" w:styleId="Heading100">
    <w:name w:val="Heading #10_"/>
    <w:basedOn w:val="a0"/>
    <w:link w:val="Heading101"/>
    <w:rPr>
      <w:rFonts w:ascii="Times New Roman" w:eastAsia="Times New Roman" w:hAnsi="Times New Roman" w:cs="Times New Roman"/>
      <w:b/>
      <w:bCs/>
      <w:i w:val="0"/>
      <w:iCs w:val="0"/>
      <w:smallCaps w:val="0"/>
      <w:strike w:val="0"/>
      <w:spacing w:val="3"/>
      <w:sz w:val="20"/>
      <w:szCs w:val="20"/>
      <w:u w:val="none"/>
    </w:rPr>
  </w:style>
  <w:style w:type="character" w:customStyle="1" w:styleId="Heading10Italic">
    <w:name w:val="Heading #10 + Italic"/>
    <w:aliases w:val="Spacing 0 pt"/>
    <w:basedOn w:val="Heading100"/>
    <w:rPr>
      <w:rFonts w:ascii="Times New Roman" w:eastAsia="Times New Roman" w:hAnsi="Times New Roman" w:cs="Times New Roman"/>
      <w:b/>
      <w:bCs/>
      <w:i/>
      <w:iCs/>
      <w:smallCaps w:val="0"/>
      <w:strike w:val="0"/>
      <w:color w:val="000000"/>
      <w:spacing w:val="5"/>
      <w:w w:val="100"/>
      <w:position w:val="0"/>
      <w:sz w:val="20"/>
      <w:szCs w:val="20"/>
      <w:u w:val="none"/>
      <w:lang w:val="ru-RU" w:eastAsia="ru-RU" w:bidi="ru-RU"/>
    </w:rPr>
  </w:style>
  <w:style w:type="character" w:customStyle="1" w:styleId="Heading108pt">
    <w:name w:val="Heading #10 + 8 pt"/>
    <w:aliases w:val="Not Bold"/>
    <w:basedOn w:val="Heading100"/>
    <w:rPr>
      <w:rFonts w:ascii="Times New Roman" w:eastAsia="Times New Roman" w:hAnsi="Times New Roman" w:cs="Times New Roman"/>
      <w:b/>
      <w:bCs/>
      <w:i w:val="0"/>
      <w:iCs w:val="0"/>
      <w:smallCaps w:val="0"/>
      <w:strike w:val="0"/>
      <w:color w:val="000000"/>
      <w:spacing w:val="3"/>
      <w:w w:val="100"/>
      <w:position w:val="0"/>
      <w:sz w:val="16"/>
      <w:szCs w:val="16"/>
      <w:u w:val="none"/>
      <w:lang w:val="ru-RU" w:eastAsia="ru-RU" w:bidi="ru-RU"/>
    </w:rPr>
  </w:style>
  <w:style w:type="character" w:customStyle="1" w:styleId="Heading10Italic0">
    <w:name w:val="Heading #10 + Italic"/>
    <w:aliases w:val="Spacing 0 pt"/>
    <w:basedOn w:val="Heading100"/>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Heading10Spacing0pt">
    <w:name w:val="Heading #10 + Spacing 0 pt"/>
    <w:basedOn w:val="Heading100"/>
    <w:rPr>
      <w:rFonts w:ascii="Times New Roman" w:eastAsia="Times New Roman" w:hAnsi="Times New Roman" w:cs="Times New Roman"/>
      <w:b/>
      <w:bCs/>
      <w:i w:val="0"/>
      <w:iCs w:val="0"/>
      <w:smallCaps w:val="0"/>
      <w:strike w:val="0"/>
      <w:color w:val="000000"/>
      <w:spacing w:val="-2"/>
      <w:w w:val="100"/>
      <w:position w:val="0"/>
      <w:sz w:val="20"/>
      <w:szCs w:val="20"/>
      <w:u w:val="none"/>
      <w:lang w:val="ru-RU" w:eastAsia="ru-RU" w:bidi="ru-RU"/>
    </w:rPr>
  </w:style>
  <w:style w:type="character" w:customStyle="1" w:styleId="BodytextSpacing0pt0">
    <w:name w:val="Body text + Spacing 0 pt"/>
    <w:basedOn w:val="Bodytext"/>
    <w:rPr>
      <w:rFonts w:ascii="Times New Roman" w:eastAsia="Times New Roman" w:hAnsi="Times New Roman" w:cs="Times New Roman"/>
      <w:b w:val="0"/>
      <w:bCs w:val="0"/>
      <w:i w:val="0"/>
      <w:iCs w:val="0"/>
      <w:smallCaps w:val="0"/>
      <w:strike w:val="0"/>
      <w:color w:val="000000"/>
      <w:spacing w:val="3"/>
      <w:w w:val="100"/>
      <w:position w:val="0"/>
      <w:sz w:val="16"/>
      <w:szCs w:val="16"/>
      <w:u w:val="none"/>
      <w:lang w:val="ru-RU" w:eastAsia="ru-RU" w:bidi="ru-RU"/>
    </w:rPr>
  </w:style>
  <w:style w:type="character" w:customStyle="1" w:styleId="Bodytext4Italic1">
    <w:name w:val="Body text (4) + Italic"/>
    <w:aliases w:val="Spacing 1 pt"/>
    <w:basedOn w:val="Bodytext4"/>
    <w:rPr>
      <w:rFonts w:ascii="Times New Roman" w:eastAsia="Times New Roman" w:hAnsi="Times New Roman" w:cs="Times New Roman"/>
      <w:b/>
      <w:bCs/>
      <w:i/>
      <w:iCs/>
      <w:smallCaps w:val="0"/>
      <w:strike w:val="0"/>
      <w:color w:val="000000"/>
      <w:spacing w:val="37"/>
      <w:w w:val="100"/>
      <w:position w:val="0"/>
      <w:sz w:val="20"/>
      <w:szCs w:val="20"/>
      <w:u w:val="none"/>
      <w:lang w:val="ru-RU" w:eastAsia="ru-RU" w:bidi="ru-RU"/>
    </w:rPr>
  </w:style>
  <w:style w:type="character" w:customStyle="1" w:styleId="Bodytext5Spacing0pt">
    <w:name w:val="Body text (5) + Spacing 0 pt"/>
    <w:basedOn w:val="Bodytext5"/>
    <w:rPr>
      <w:rFonts w:ascii="Times New Roman" w:eastAsia="Times New Roman" w:hAnsi="Times New Roman" w:cs="Times New Roman"/>
      <w:b w:val="0"/>
      <w:bCs w:val="0"/>
      <w:i w:val="0"/>
      <w:iCs w:val="0"/>
      <w:smallCaps w:val="0"/>
      <w:strike w:val="0"/>
      <w:color w:val="000000"/>
      <w:spacing w:val="1"/>
      <w:w w:val="100"/>
      <w:position w:val="0"/>
      <w:sz w:val="16"/>
      <w:szCs w:val="16"/>
      <w:u w:val="none"/>
      <w:lang w:val="ru-RU" w:eastAsia="ru-RU" w:bidi="ru-RU"/>
    </w:rPr>
  </w:style>
  <w:style w:type="character" w:customStyle="1" w:styleId="Bodytext5Italic0">
    <w:name w:val="Body text (5) + Italic"/>
    <w:aliases w:val="Spacing 1 pt"/>
    <w:basedOn w:val="Bodytext5"/>
    <w:rPr>
      <w:rFonts w:ascii="Times New Roman" w:eastAsia="Times New Roman" w:hAnsi="Times New Roman" w:cs="Times New Roman"/>
      <w:b w:val="0"/>
      <w:bCs w:val="0"/>
      <w:i/>
      <w:iCs/>
      <w:smallCaps w:val="0"/>
      <w:strike w:val="0"/>
      <w:color w:val="000000"/>
      <w:spacing w:val="27"/>
      <w:w w:val="100"/>
      <w:position w:val="0"/>
      <w:sz w:val="16"/>
      <w:szCs w:val="16"/>
      <w:u w:val="none"/>
      <w:lang w:val="ru-RU" w:eastAsia="ru-RU" w:bidi="ru-RU"/>
    </w:rPr>
  </w:style>
  <w:style w:type="character" w:customStyle="1" w:styleId="Bodytext6NotItalic">
    <w:name w:val="Body text (6) + Not Italic"/>
    <w:aliases w:val="Spacing 0 pt"/>
    <w:basedOn w:val="Bodytext6"/>
    <w:rPr>
      <w:rFonts w:ascii="Times New Roman" w:eastAsia="Times New Roman" w:hAnsi="Times New Roman" w:cs="Times New Roman"/>
      <w:b w:val="0"/>
      <w:bCs w:val="0"/>
      <w:i/>
      <w:iCs/>
      <w:smallCaps w:val="0"/>
      <w:strike w:val="0"/>
      <w:color w:val="000000"/>
      <w:spacing w:val="3"/>
      <w:w w:val="100"/>
      <w:position w:val="0"/>
      <w:sz w:val="16"/>
      <w:szCs w:val="16"/>
      <w:u w:val="none"/>
      <w:lang w:val="ru-RU" w:eastAsia="ru-RU" w:bidi="ru-RU"/>
    </w:rPr>
  </w:style>
  <w:style w:type="character" w:customStyle="1" w:styleId="Bodytext5Spacing25pt">
    <w:name w:val="Body text (5) + Spacing 25 pt"/>
    <w:basedOn w:val="Bodytext5"/>
    <w:rPr>
      <w:rFonts w:ascii="Times New Roman" w:eastAsia="Times New Roman" w:hAnsi="Times New Roman" w:cs="Times New Roman"/>
      <w:b w:val="0"/>
      <w:bCs w:val="0"/>
      <w:i w:val="0"/>
      <w:iCs w:val="0"/>
      <w:smallCaps w:val="0"/>
      <w:strike w:val="0"/>
      <w:color w:val="000000"/>
      <w:spacing w:val="511"/>
      <w:w w:val="100"/>
      <w:position w:val="0"/>
      <w:sz w:val="16"/>
      <w:szCs w:val="16"/>
      <w:u w:val="none"/>
      <w:lang w:val="ru-RU" w:eastAsia="ru-RU" w:bidi="ru-RU"/>
    </w:rPr>
  </w:style>
  <w:style w:type="character" w:customStyle="1" w:styleId="Bodytext3NotItalic">
    <w:name w:val="Body text (3) + Not Italic"/>
    <w:aliases w:val="Spacing 0 pt"/>
    <w:basedOn w:val="Bodytext3"/>
    <w:rPr>
      <w:rFonts w:ascii="Times New Roman" w:eastAsia="Times New Roman" w:hAnsi="Times New Roman" w:cs="Times New Roman"/>
      <w:b w:val="0"/>
      <w:bCs w:val="0"/>
      <w:i/>
      <w:iCs/>
      <w:smallCaps w:val="0"/>
      <w:strike w:val="0"/>
      <w:color w:val="000000"/>
      <w:spacing w:val="1"/>
      <w:w w:val="100"/>
      <w:position w:val="0"/>
      <w:sz w:val="16"/>
      <w:szCs w:val="16"/>
      <w:u w:val="none"/>
      <w:lang w:val="ru-RU" w:eastAsia="ru-RU" w:bidi="ru-RU"/>
    </w:rPr>
  </w:style>
  <w:style w:type="character" w:customStyle="1" w:styleId="Bodytext13">
    <w:name w:val="Body text (13)_"/>
    <w:basedOn w:val="a0"/>
    <w:link w:val="Bodytext130"/>
    <w:rPr>
      <w:rFonts w:ascii="Times New Roman" w:eastAsia="Times New Roman" w:hAnsi="Times New Roman" w:cs="Times New Roman"/>
      <w:b w:val="0"/>
      <w:bCs w:val="0"/>
      <w:i w:val="0"/>
      <w:iCs w:val="0"/>
      <w:smallCaps w:val="0"/>
      <w:strike w:val="0"/>
      <w:spacing w:val="6"/>
      <w:sz w:val="18"/>
      <w:szCs w:val="18"/>
      <w:u w:val="none"/>
    </w:rPr>
  </w:style>
  <w:style w:type="character" w:customStyle="1" w:styleId="Bodytext13Italic">
    <w:name w:val="Body text (13) + Italic"/>
    <w:aliases w:val="Spacing 0 pt"/>
    <w:basedOn w:val="Bodytext13"/>
    <w:rPr>
      <w:rFonts w:ascii="Times New Roman" w:eastAsia="Times New Roman" w:hAnsi="Times New Roman" w:cs="Times New Roman"/>
      <w:b w:val="0"/>
      <w:bCs w:val="0"/>
      <w:i/>
      <w:iCs/>
      <w:smallCaps w:val="0"/>
      <w:strike w:val="0"/>
      <w:color w:val="000000"/>
      <w:spacing w:val="2"/>
      <w:w w:val="100"/>
      <w:position w:val="0"/>
      <w:sz w:val="18"/>
      <w:szCs w:val="18"/>
      <w:u w:val="none"/>
      <w:lang w:val="ru-RU" w:eastAsia="ru-RU" w:bidi="ru-RU"/>
    </w:rPr>
  </w:style>
  <w:style w:type="character" w:customStyle="1" w:styleId="Bodytext55pt">
    <w:name w:val="Body text + 5.5 pt"/>
    <w:aliases w:val="Spacing 0 pt"/>
    <w:basedOn w:val="Bodytext"/>
    <w:rPr>
      <w:rFonts w:ascii="Times New Roman" w:eastAsia="Times New Roman" w:hAnsi="Times New Roman" w:cs="Times New Roman"/>
      <w:b w:val="0"/>
      <w:bCs w:val="0"/>
      <w:i w:val="0"/>
      <w:iCs w:val="0"/>
      <w:smallCaps w:val="0"/>
      <w:strike w:val="0"/>
      <w:color w:val="000000"/>
      <w:spacing w:val="-2"/>
      <w:w w:val="100"/>
      <w:position w:val="0"/>
      <w:sz w:val="11"/>
      <w:szCs w:val="11"/>
      <w:u w:val="none"/>
      <w:lang w:val="en-US" w:eastAsia="en-US" w:bidi="en-US"/>
    </w:rPr>
  </w:style>
  <w:style w:type="character" w:customStyle="1" w:styleId="BodytextTrebuchetMS">
    <w:name w:val="Body text + Trebuchet MS"/>
    <w:aliases w:val="7.5 pt,Bold,Spacing 0 pt"/>
    <w:basedOn w:val="Bodytext"/>
    <w:rPr>
      <w:rFonts w:ascii="Trebuchet MS" w:eastAsia="Trebuchet MS" w:hAnsi="Trebuchet MS" w:cs="Trebuchet MS"/>
      <w:b/>
      <w:bCs/>
      <w:i w:val="0"/>
      <w:iCs w:val="0"/>
      <w:smallCaps w:val="0"/>
      <w:strike w:val="0"/>
      <w:color w:val="000000"/>
      <w:spacing w:val="0"/>
      <w:w w:val="100"/>
      <w:position w:val="0"/>
      <w:sz w:val="15"/>
      <w:szCs w:val="15"/>
      <w:u w:val="none"/>
      <w:lang w:val="en-US" w:eastAsia="en-US" w:bidi="en-US"/>
    </w:rPr>
  </w:style>
  <w:style w:type="character" w:customStyle="1" w:styleId="Bodytext8Spacing1pt">
    <w:name w:val="Body text (8) + Spacing 1 pt"/>
    <w:basedOn w:val="Bodytext8"/>
    <w:rPr>
      <w:rFonts w:ascii="Times New Roman" w:eastAsia="Times New Roman" w:hAnsi="Times New Roman" w:cs="Times New Roman"/>
      <w:b/>
      <w:bCs/>
      <w:i/>
      <w:iCs/>
      <w:smallCaps w:val="0"/>
      <w:strike w:val="0"/>
      <w:color w:val="000000"/>
      <w:spacing w:val="28"/>
      <w:w w:val="100"/>
      <w:position w:val="0"/>
      <w:sz w:val="20"/>
      <w:szCs w:val="20"/>
      <w:u w:val="none"/>
      <w:lang w:val="ru-RU" w:eastAsia="ru-RU" w:bidi="ru-RU"/>
    </w:rPr>
  </w:style>
  <w:style w:type="character" w:customStyle="1" w:styleId="Bodytext7Spacing1pt0">
    <w:name w:val="Body text (7) + Spacing 1 pt"/>
    <w:basedOn w:val="Bodytext7"/>
    <w:rPr>
      <w:rFonts w:ascii="Times New Roman" w:eastAsia="Times New Roman" w:hAnsi="Times New Roman" w:cs="Times New Roman"/>
      <w:b/>
      <w:bCs/>
      <w:i w:val="0"/>
      <w:iCs w:val="0"/>
      <w:smallCaps w:val="0"/>
      <w:strike w:val="0"/>
      <w:color w:val="000000"/>
      <w:spacing w:val="33"/>
      <w:w w:val="100"/>
      <w:position w:val="0"/>
      <w:sz w:val="20"/>
      <w:szCs w:val="20"/>
      <w:u w:val="none"/>
      <w:lang w:val="ru-RU" w:eastAsia="ru-RU" w:bidi="ru-RU"/>
    </w:rPr>
  </w:style>
  <w:style w:type="character" w:customStyle="1" w:styleId="Bodytext7Italic0">
    <w:name w:val="Body text (7) + Italic"/>
    <w:aliases w:val="Spacing 1 pt"/>
    <w:basedOn w:val="Bodytext7"/>
    <w:rPr>
      <w:rFonts w:ascii="Times New Roman" w:eastAsia="Times New Roman" w:hAnsi="Times New Roman" w:cs="Times New Roman"/>
      <w:b/>
      <w:bCs/>
      <w:i/>
      <w:iCs/>
      <w:smallCaps w:val="0"/>
      <w:strike w:val="0"/>
      <w:color w:val="000000"/>
      <w:spacing w:val="28"/>
      <w:w w:val="100"/>
      <w:position w:val="0"/>
      <w:sz w:val="20"/>
      <w:szCs w:val="20"/>
      <w:u w:val="none"/>
      <w:lang w:val="ru-RU" w:eastAsia="ru-RU" w:bidi="ru-RU"/>
    </w:rPr>
  </w:style>
  <w:style w:type="character" w:customStyle="1" w:styleId="Bodytext8NotItalic0">
    <w:name w:val="Body text (8) + Not Italic"/>
    <w:aliases w:val="Spacing 1 pt"/>
    <w:basedOn w:val="Bodytext8"/>
    <w:rPr>
      <w:rFonts w:ascii="Times New Roman" w:eastAsia="Times New Roman" w:hAnsi="Times New Roman" w:cs="Times New Roman"/>
      <w:b/>
      <w:bCs/>
      <w:i/>
      <w:iCs/>
      <w:smallCaps w:val="0"/>
      <w:strike w:val="0"/>
      <w:color w:val="000000"/>
      <w:spacing w:val="33"/>
      <w:w w:val="100"/>
      <w:position w:val="0"/>
      <w:sz w:val="20"/>
      <w:szCs w:val="20"/>
      <w:u w:val="none"/>
      <w:lang w:val="ru-RU" w:eastAsia="ru-RU" w:bidi="ru-RU"/>
    </w:rPr>
  </w:style>
  <w:style w:type="character" w:customStyle="1" w:styleId="Bodytext7Spacing0pt">
    <w:name w:val="Body text (7) + Spacing 0 pt"/>
    <w:basedOn w:val="Bodytext7"/>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style>
  <w:style w:type="character" w:customStyle="1" w:styleId="Bodytext78pt">
    <w:name w:val="Body text (7) + 8 pt"/>
    <w:aliases w:val="Not Bold,Spacing 0 pt"/>
    <w:basedOn w:val="Bodytext7"/>
    <w:rPr>
      <w:rFonts w:ascii="Times New Roman" w:eastAsia="Times New Roman" w:hAnsi="Times New Roman" w:cs="Times New Roman"/>
      <w:b/>
      <w:bCs/>
      <w:i w:val="0"/>
      <w:iCs w:val="0"/>
      <w:smallCaps w:val="0"/>
      <w:strike w:val="0"/>
      <w:color w:val="000000"/>
      <w:spacing w:val="1"/>
      <w:w w:val="100"/>
      <w:position w:val="0"/>
      <w:sz w:val="16"/>
      <w:szCs w:val="16"/>
      <w:u w:val="none"/>
      <w:lang w:val="ru-RU" w:eastAsia="ru-RU" w:bidi="ru-RU"/>
    </w:rPr>
  </w:style>
  <w:style w:type="character" w:customStyle="1" w:styleId="Headerorfooter5">
    <w:name w:val="Header or footer (5)_"/>
    <w:basedOn w:val="a0"/>
    <w:link w:val="Headerorfooter50"/>
    <w:rPr>
      <w:rFonts w:ascii="Times New Roman" w:eastAsia="Times New Roman" w:hAnsi="Times New Roman" w:cs="Times New Roman"/>
      <w:b w:val="0"/>
      <w:bCs w:val="0"/>
      <w:i w:val="0"/>
      <w:iCs w:val="0"/>
      <w:smallCaps w:val="0"/>
      <w:strike w:val="0"/>
      <w:spacing w:val="-6"/>
      <w:sz w:val="20"/>
      <w:szCs w:val="20"/>
      <w:u w:val="none"/>
    </w:rPr>
  </w:style>
  <w:style w:type="character" w:customStyle="1" w:styleId="Heading5">
    <w:name w:val="Heading #5_"/>
    <w:basedOn w:val="a0"/>
    <w:link w:val="Heading50"/>
    <w:rPr>
      <w:rFonts w:ascii="Times New Roman" w:eastAsia="Times New Roman" w:hAnsi="Times New Roman" w:cs="Times New Roman"/>
      <w:b w:val="0"/>
      <w:bCs w:val="0"/>
      <w:i w:val="0"/>
      <w:iCs w:val="0"/>
      <w:smallCaps w:val="0"/>
      <w:strike w:val="0"/>
      <w:spacing w:val="3"/>
      <w:sz w:val="16"/>
      <w:szCs w:val="16"/>
      <w:u w:val="none"/>
    </w:rPr>
  </w:style>
  <w:style w:type="character" w:customStyle="1" w:styleId="Heading5Spacing2pt">
    <w:name w:val="Heading #5 + Spacing 2 pt"/>
    <w:basedOn w:val="Heading5"/>
    <w:rPr>
      <w:rFonts w:ascii="Times New Roman" w:eastAsia="Times New Roman" w:hAnsi="Times New Roman" w:cs="Times New Roman"/>
      <w:b w:val="0"/>
      <w:bCs w:val="0"/>
      <w:i w:val="0"/>
      <w:iCs w:val="0"/>
      <w:smallCaps w:val="0"/>
      <w:strike w:val="0"/>
      <w:color w:val="000000"/>
      <w:spacing w:val="45"/>
      <w:w w:val="100"/>
      <w:position w:val="0"/>
      <w:sz w:val="16"/>
      <w:szCs w:val="16"/>
      <w:u w:val="none"/>
      <w:lang w:val="ru-RU" w:eastAsia="ru-RU" w:bidi="ru-RU"/>
    </w:rPr>
  </w:style>
  <w:style w:type="character" w:customStyle="1" w:styleId="Bodytext5SmallCaps">
    <w:name w:val="Body text (5) + Small Caps"/>
    <w:basedOn w:val="Bodytext5"/>
    <w:rPr>
      <w:rFonts w:ascii="Times New Roman" w:eastAsia="Times New Roman" w:hAnsi="Times New Roman" w:cs="Times New Roman"/>
      <w:b w:val="0"/>
      <w:bCs w:val="0"/>
      <w:i w:val="0"/>
      <w:iCs w:val="0"/>
      <w:smallCaps/>
      <w:strike w:val="0"/>
      <w:color w:val="000000"/>
      <w:spacing w:val="3"/>
      <w:w w:val="100"/>
      <w:position w:val="0"/>
      <w:sz w:val="16"/>
      <w:szCs w:val="16"/>
      <w:u w:val="none"/>
      <w:lang w:val="ru-RU" w:eastAsia="ru-RU" w:bidi="ru-RU"/>
    </w:rPr>
  </w:style>
  <w:style w:type="character" w:customStyle="1" w:styleId="Headerorfooter48pt">
    <w:name w:val="Header or footer (4) + 8 pt"/>
    <w:aliases w:val="Spacing 0 pt"/>
    <w:basedOn w:val="Headerorfooter4"/>
    <w:rPr>
      <w:rFonts w:ascii="Times New Roman" w:eastAsia="Times New Roman" w:hAnsi="Times New Roman" w:cs="Times New Roman"/>
      <w:b w:val="0"/>
      <w:bCs w:val="0"/>
      <w:i w:val="0"/>
      <w:iCs w:val="0"/>
      <w:smallCaps w:val="0"/>
      <w:strike w:val="0"/>
      <w:color w:val="000000"/>
      <w:spacing w:val="-3"/>
      <w:w w:val="100"/>
      <w:position w:val="0"/>
      <w:sz w:val="16"/>
      <w:szCs w:val="16"/>
      <w:u w:val="none"/>
      <w:lang w:val="ru-RU" w:eastAsia="ru-RU" w:bidi="ru-RU"/>
    </w:rPr>
  </w:style>
  <w:style w:type="character" w:customStyle="1" w:styleId="Bodytext3Spacing1pt">
    <w:name w:val="Body text (3) + Spacing 1 pt"/>
    <w:basedOn w:val="Bodytext3"/>
    <w:rPr>
      <w:rFonts w:ascii="Times New Roman" w:eastAsia="Times New Roman" w:hAnsi="Times New Roman" w:cs="Times New Roman"/>
      <w:b w:val="0"/>
      <w:bCs w:val="0"/>
      <w:i/>
      <w:iCs/>
      <w:smallCaps w:val="0"/>
      <w:strike w:val="0"/>
      <w:color w:val="000000"/>
      <w:spacing w:val="24"/>
      <w:w w:val="100"/>
      <w:position w:val="0"/>
      <w:sz w:val="16"/>
      <w:szCs w:val="16"/>
      <w:u w:val="none"/>
      <w:lang w:val="ru-RU" w:eastAsia="ru-RU" w:bidi="ru-RU"/>
    </w:rPr>
  </w:style>
  <w:style w:type="character" w:customStyle="1" w:styleId="BodytextItalic1">
    <w:name w:val="Body text + Italic"/>
    <w:aliases w:val="Spacing 1 pt"/>
    <w:basedOn w:val="Bodytext"/>
    <w:rPr>
      <w:rFonts w:ascii="Times New Roman" w:eastAsia="Times New Roman" w:hAnsi="Times New Roman" w:cs="Times New Roman"/>
      <w:b w:val="0"/>
      <w:bCs w:val="0"/>
      <w:i/>
      <w:iCs/>
      <w:smallCaps w:val="0"/>
      <w:strike w:val="0"/>
      <w:color w:val="000000"/>
      <w:spacing w:val="24"/>
      <w:w w:val="100"/>
      <w:position w:val="0"/>
      <w:sz w:val="16"/>
      <w:szCs w:val="16"/>
      <w:u w:val="none"/>
      <w:lang w:val="ru-RU" w:eastAsia="ru-RU" w:bidi="ru-RU"/>
    </w:rPr>
  </w:style>
  <w:style w:type="character" w:customStyle="1" w:styleId="Bodytext10pt">
    <w:name w:val="Body text + 10 pt"/>
    <w:aliases w:val="Bold,Italic,Spacing 0 pt"/>
    <w:basedOn w:val="Bodytext"/>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Bodytext10pt0">
    <w:name w:val="Body text + 10 pt"/>
    <w:aliases w:val="Bold,Spacing 0 pt"/>
    <w:basedOn w:val="Bodytext"/>
    <w:rPr>
      <w:rFonts w:ascii="Times New Roman" w:eastAsia="Times New Roman" w:hAnsi="Times New Roman" w:cs="Times New Roman"/>
      <w:b/>
      <w:bCs/>
      <w:i w:val="0"/>
      <w:iCs w:val="0"/>
      <w:smallCaps w:val="0"/>
      <w:strike w:val="0"/>
      <w:color w:val="000000"/>
      <w:spacing w:val="-2"/>
      <w:w w:val="100"/>
      <w:position w:val="0"/>
      <w:sz w:val="20"/>
      <w:szCs w:val="20"/>
      <w:u w:val="none"/>
      <w:lang w:val="ru-RU" w:eastAsia="ru-RU" w:bidi="ru-RU"/>
    </w:rPr>
  </w:style>
  <w:style w:type="character" w:customStyle="1" w:styleId="Bodytext14">
    <w:name w:val="Body text (14)_"/>
    <w:basedOn w:val="a0"/>
    <w:link w:val="Bodytext140"/>
    <w:rPr>
      <w:rFonts w:ascii="Sylfaen" w:eastAsia="Sylfaen" w:hAnsi="Sylfaen" w:cs="Sylfaen"/>
      <w:b w:val="0"/>
      <w:bCs w:val="0"/>
      <w:i w:val="0"/>
      <w:iCs w:val="0"/>
      <w:smallCaps w:val="0"/>
      <w:strike w:val="0"/>
      <w:spacing w:val="22"/>
      <w:sz w:val="16"/>
      <w:szCs w:val="16"/>
      <w:u w:val="none"/>
    </w:rPr>
  </w:style>
  <w:style w:type="character" w:customStyle="1" w:styleId="Bodytext4Spacing0pt">
    <w:name w:val="Body text (4) + Spacing 0 pt"/>
    <w:basedOn w:val="Bodytext4"/>
    <w:rPr>
      <w:rFonts w:ascii="Times New Roman" w:eastAsia="Times New Roman" w:hAnsi="Times New Roman" w:cs="Times New Roman"/>
      <w:b/>
      <w:bCs/>
      <w:i w:val="0"/>
      <w:iCs w:val="0"/>
      <w:smallCaps w:val="0"/>
      <w:strike w:val="0"/>
      <w:color w:val="000000"/>
      <w:spacing w:val="-2"/>
      <w:w w:val="100"/>
      <w:position w:val="0"/>
      <w:sz w:val="20"/>
      <w:szCs w:val="20"/>
      <w:u w:val="none"/>
      <w:lang w:val="ru-RU" w:eastAsia="ru-RU" w:bidi="ru-RU"/>
    </w:rPr>
  </w:style>
  <w:style w:type="character" w:customStyle="1" w:styleId="Bodytext4Italic2">
    <w:name w:val="Body text (4) + Italic"/>
    <w:aliases w:val="Spacing 0 pt"/>
    <w:basedOn w:val="Bodytext4"/>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Bodytext5Italic1">
    <w:name w:val="Body text (5) + Italic"/>
    <w:aliases w:val="Spacing 0 pt"/>
    <w:basedOn w:val="Bodytext5"/>
    <w:rPr>
      <w:rFonts w:ascii="Times New Roman" w:eastAsia="Times New Roman" w:hAnsi="Times New Roman" w:cs="Times New Roman"/>
      <w:b w:val="0"/>
      <w:bCs w:val="0"/>
      <w:i/>
      <w:iCs/>
      <w:smallCaps w:val="0"/>
      <w:strike w:val="0"/>
      <w:color w:val="000000"/>
      <w:spacing w:val="-3"/>
      <w:w w:val="100"/>
      <w:position w:val="0"/>
      <w:sz w:val="16"/>
      <w:szCs w:val="16"/>
      <w:u w:val="none"/>
      <w:lang w:val="en-US" w:eastAsia="en-US" w:bidi="en-US"/>
    </w:rPr>
  </w:style>
  <w:style w:type="character" w:customStyle="1" w:styleId="Bodytext5Italic2">
    <w:name w:val="Body text (5) + Italic"/>
    <w:aliases w:val="Spacing 1 pt"/>
    <w:basedOn w:val="Bodytext5"/>
    <w:rPr>
      <w:rFonts w:ascii="Times New Roman" w:eastAsia="Times New Roman" w:hAnsi="Times New Roman" w:cs="Times New Roman"/>
      <w:b w:val="0"/>
      <w:bCs w:val="0"/>
      <w:i/>
      <w:iCs/>
      <w:smallCaps w:val="0"/>
      <w:strike w:val="0"/>
      <w:color w:val="000000"/>
      <w:spacing w:val="24"/>
      <w:w w:val="100"/>
      <w:position w:val="0"/>
      <w:sz w:val="16"/>
      <w:szCs w:val="16"/>
      <w:u w:val="none"/>
      <w:lang w:val="ru-RU" w:eastAsia="ru-RU" w:bidi="ru-RU"/>
    </w:rPr>
  </w:style>
  <w:style w:type="character" w:customStyle="1" w:styleId="Bodytext3Spacing0pt">
    <w:name w:val="Body text (3) + Spacing 0 pt"/>
    <w:basedOn w:val="Bodytext3"/>
    <w:rPr>
      <w:rFonts w:ascii="Times New Roman" w:eastAsia="Times New Roman" w:hAnsi="Times New Roman" w:cs="Times New Roman"/>
      <w:b w:val="0"/>
      <w:bCs w:val="0"/>
      <w:i/>
      <w:iCs/>
      <w:smallCaps w:val="0"/>
      <w:strike w:val="0"/>
      <w:color w:val="000000"/>
      <w:spacing w:val="2"/>
      <w:w w:val="100"/>
      <w:position w:val="0"/>
      <w:sz w:val="16"/>
      <w:szCs w:val="16"/>
      <w:u w:val="none"/>
      <w:lang w:val="en-US" w:eastAsia="en-US" w:bidi="en-US"/>
    </w:rPr>
  </w:style>
  <w:style w:type="character" w:customStyle="1" w:styleId="Bodytext3NotItalic0">
    <w:name w:val="Body text (3) + Not Italic"/>
    <w:aliases w:val="Spacing 0 pt"/>
    <w:basedOn w:val="Bodytext3"/>
    <w:rPr>
      <w:rFonts w:ascii="Times New Roman" w:eastAsia="Times New Roman" w:hAnsi="Times New Roman" w:cs="Times New Roman"/>
      <w:b w:val="0"/>
      <w:bCs w:val="0"/>
      <w:i/>
      <w:iCs/>
      <w:smallCaps w:val="0"/>
      <w:strike w:val="0"/>
      <w:color w:val="000000"/>
      <w:spacing w:val="3"/>
      <w:w w:val="100"/>
      <w:position w:val="0"/>
      <w:sz w:val="16"/>
      <w:szCs w:val="16"/>
      <w:u w:val="none"/>
      <w:lang w:val="ru-RU" w:eastAsia="ru-RU" w:bidi="ru-RU"/>
    </w:rPr>
  </w:style>
  <w:style w:type="character" w:customStyle="1" w:styleId="BodytextItalic2">
    <w:name w:val="Body text + Italic"/>
    <w:aliases w:val="Small Caps,Spacing 1 pt"/>
    <w:basedOn w:val="Bodytext"/>
    <w:rPr>
      <w:rFonts w:ascii="Times New Roman" w:eastAsia="Times New Roman" w:hAnsi="Times New Roman" w:cs="Times New Roman"/>
      <w:b w:val="0"/>
      <w:bCs w:val="0"/>
      <w:i/>
      <w:iCs/>
      <w:smallCaps/>
      <w:strike w:val="0"/>
      <w:color w:val="000000"/>
      <w:spacing w:val="24"/>
      <w:w w:val="100"/>
      <w:position w:val="0"/>
      <w:sz w:val="16"/>
      <w:szCs w:val="16"/>
      <w:u w:val="none"/>
      <w:lang w:val="ru-RU" w:eastAsia="ru-RU" w:bidi="ru-RU"/>
    </w:rPr>
  </w:style>
  <w:style w:type="character" w:customStyle="1" w:styleId="Bodytext8SmallCaps">
    <w:name w:val="Body text (8) + Small Caps"/>
    <w:aliases w:val="Spacing 1 pt"/>
    <w:basedOn w:val="Bodytext8"/>
    <w:rPr>
      <w:rFonts w:ascii="Times New Roman" w:eastAsia="Times New Roman" w:hAnsi="Times New Roman" w:cs="Times New Roman"/>
      <w:b/>
      <w:bCs/>
      <w:i/>
      <w:iCs/>
      <w:smallCaps/>
      <w:strike w:val="0"/>
      <w:color w:val="000000"/>
      <w:spacing w:val="28"/>
      <w:w w:val="100"/>
      <w:position w:val="0"/>
      <w:sz w:val="20"/>
      <w:szCs w:val="20"/>
      <w:u w:val="none"/>
      <w:lang w:val="ru-RU" w:eastAsia="ru-RU" w:bidi="ru-RU"/>
    </w:rPr>
  </w:style>
  <w:style w:type="character" w:customStyle="1" w:styleId="Heading7">
    <w:name w:val="Heading #7_"/>
    <w:basedOn w:val="a0"/>
    <w:link w:val="Heading70"/>
    <w:rPr>
      <w:rFonts w:ascii="Times New Roman" w:eastAsia="Times New Roman" w:hAnsi="Times New Roman" w:cs="Times New Roman"/>
      <w:b/>
      <w:bCs/>
      <w:i/>
      <w:iCs/>
      <w:smallCaps w:val="0"/>
      <w:strike w:val="0"/>
      <w:spacing w:val="-6"/>
      <w:sz w:val="20"/>
      <w:szCs w:val="20"/>
      <w:u w:val="none"/>
    </w:rPr>
  </w:style>
  <w:style w:type="character" w:customStyle="1" w:styleId="Heading7Spacing1pt">
    <w:name w:val="Heading #7 + Spacing 1 pt"/>
    <w:basedOn w:val="Heading7"/>
    <w:rPr>
      <w:rFonts w:ascii="Times New Roman" w:eastAsia="Times New Roman" w:hAnsi="Times New Roman" w:cs="Times New Roman"/>
      <w:b/>
      <w:bCs/>
      <w:i/>
      <w:iCs/>
      <w:smallCaps w:val="0"/>
      <w:strike w:val="0"/>
      <w:color w:val="000000"/>
      <w:spacing w:val="28"/>
      <w:w w:val="100"/>
      <w:position w:val="0"/>
      <w:sz w:val="20"/>
      <w:szCs w:val="20"/>
      <w:u w:val="none"/>
      <w:lang w:val="ru-RU" w:eastAsia="ru-RU" w:bidi="ru-RU"/>
    </w:rPr>
  </w:style>
  <w:style w:type="character" w:customStyle="1" w:styleId="Tableofcontents4">
    <w:name w:val="Table of contents (4)_"/>
    <w:basedOn w:val="a0"/>
    <w:link w:val="Tableofcontents40"/>
    <w:rPr>
      <w:rFonts w:ascii="Times New Roman" w:eastAsia="Times New Roman" w:hAnsi="Times New Roman" w:cs="Times New Roman"/>
      <w:b/>
      <w:bCs/>
      <w:i/>
      <w:iCs/>
      <w:smallCaps w:val="0"/>
      <w:strike w:val="0"/>
      <w:spacing w:val="-6"/>
      <w:sz w:val="20"/>
      <w:szCs w:val="20"/>
      <w:u w:val="none"/>
    </w:rPr>
  </w:style>
  <w:style w:type="character" w:customStyle="1" w:styleId="Tableofcontents4SmallCaps">
    <w:name w:val="Table of contents (4) + Small Caps"/>
    <w:aliases w:val="Spacing 1 pt"/>
    <w:basedOn w:val="Tableofcontents4"/>
    <w:rPr>
      <w:rFonts w:ascii="Times New Roman" w:eastAsia="Times New Roman" w:hAnsi="Times New Roman" w:cs="Times New Roman"/>
      <w:b/>
      <w:bCs/>
      <w:i/>
      <w:iCs/>
      <w:smallCaps/>
      <w:strike w:val="0"/>
      <w:color w:val="000000"/>
      <w:spacing w:val="28"/>
      <w:w w:val="100"/>
      <w:position w:val="0"/>
      <w:sz w:val="20"/>
      <w:szCs w:val="20"/>
      <w:u w:val="none"/>
      <w:lang w:val="ru-RU" w:eastAsia="ru-RU" w:bidi="ru-RU"/>
    </w:rPr>
  </w:style>
  <w:style w:type="character" w:customStyle="1" w:styleId="Tableofcontents4NotItalic">
    <w:name w:val="Table of contents (4) + Not Italic"/>
    <w:aliases w:val="Spacing 0 pt"/>
    <w:basedOn w:val="Tableofcontents4"/>
    <w:rPr>
      <w:rFonts w:ascii="Times New Roman" w:eastAsia="Times New Roman" w:hAnsi="Times New Roman" w:cs="Times New Roman"/>
      <w:b/>
      <w:bCs/>
      <w:i/>
      <w:iCs/>
      <w:smallCaps w:val="0"/>
      <w:strike w:val="0"/>
      <w:color w:val="000000"/>
      <w:spacing w:val="-2"/>
      <w:w w:val="100"/>
      <w:position w:val="0"/>
      <w:sz w:val="20"/>
      <w:szCs w:val="20"/>
      <w:u w:val="none"/>
      <w:lang w:val="ru-RU" w:eastAsia="ru-RU" w:bidi="ru-RU"/>
    </w:rPr>
  </w:style>
  <w:style w:type="character" w:customStyle="1" w:styleId="Tableofcontents2Spacing2pt">
    <w:name w:val="Table of contents (2) + Spacing 2 pt"/>
    <w:basedOn w:val="Tableofcontents2"/>
    <w:rPr>
      <w:rFonts w:ascii="Times New Roman" w:eastAsia="Times New Roman" w:hAnsi="Times New Roman" w:cs="Times New Roman"/>
      <w:b w:val="0"/>
      <w:bCs w:val="0"/>
      <w:i w:val="0"/>
      <w:iCs w:val="0"/>
      <w:smallCaps w:val="0"/>
      <w:strike w:val="0"/>
      <w:color w:val="000000"/>
      <w:spacing w:val="41"/>
      <w:w w:val="100"/>
      <w:position w:val="0"/>
      <w:sz w:val="16"/>
      <w:szCs w:val="16"/>
      <w:u w:val="none"/>
      <w:lang w:val="ru-RU" w:eastAsia="ru-RU" w:bidi="ru-RU"/>
    </w:rPr>
  </w:style>
  <w:style w:type="character" w:customStyle="1" w:styleId="Tableofcontents2Italic1">
    <w:name w:val="Table of contents (2) + Italic"/>
    <w:aliases w:val="Spacing 1 pt"/>
    <w:basedOn w:val="Tableofcontents2"/>
    <w:rPr>
      <w:rFonts w:ascii="Times New Roman" w:eastAsia="Times New Roman" w:hAnsi="Times New Roman" w:cs="Times New Roman"/>
      <w:b w:val="0"/>
      <w:bCs w:val="0"/>
      <w:i/>
      <w:iCs/>
      <w:smallCaps w:val="0"/>
      <w:strike w:val="0"/>
      <w:color w:val="000000"/>
      <w:spacing w:val="24"/>
      <w:w w:val="100"/>
      <w:position w:val="0"/>
      <w:sz w:val="16"/>
      <w:szCs w:val="16"/>
      <w:u w:val="none"/>
      <w:lang w:val="ru-RU" w:eastAsia="ru-RU" w:bidi="ru-RU"/>
    </w:rPr>
  </w:style>
  <w:style w:type="character" w:customStyle="1" w:styleId="9">
    <w:name w:val="Оглавление 9 Знак"/>
    <w:basedOn w:val="a0"/>
    <w:link w:val="90"/>
    <w:rPr>
      <w:rFonts w:ascii="Times New Roman" w:eastAsia="Times New Roman" w:hAnsi="Times New Roman" w:cs="Times New Roman"/>
      <w:b w:val="0"/>
      <w:bCs w:val="0"/>
      <w:i/>
      <w:iCs/>
      <w:smallCaps w:val="0"/>
      <w:strike w:val="0"/>
      <w:spacing w:val="-3"/>
      <w:sz w:val="16"/>
      <w:szCs w:val="16"/>
      <w:u w:val="none"/>
    </w:rPr>
  </w:style>
  <w:style w:type="character" w:customStyle="1" w:styleId="Tableofcontents5Spacing1pt">
    <w:name w:val="Table of contents (5) + Spacing 1 pt"/>
    <w:basedOn w:val="9"/>
    <w:rPr>
      <w:rFonts w:ascii="Times New Roman" w:eastAsia="Times New Roman" w:hAnsi="Times New Roman" w:cs="Times New Roman"/>
      <w:b w:val="0"/>
      <w:bCs w:val="0"/>
      <w:i/>
      <w:iCs/>
      <w:smallCaps w:val="0"/>
      <w:strike w:val="0"/>
      <w:color w:val="000000"/>
      <w:spacing w:val="24"/>
      <w:w w:val="100"/>
      <w:position w:val="0"/>
      <w:sz w:val="16"/>
      <w:szCs w:val="16"/>
      <w:u w:val="none"/>
      <w:lang w:val="ru-RU" w:eastAsia="ru-RU" w:bidi="ru-RU"/>
    </w:rPr>
  </w:style>
  <w:style w:type="character" w:customStyle="1" w:styleId="Tableofcontents5NotItalic">
    <w:name w:val="Table of contents (5) + Not Italic"/>
    <w:aliases w:val="Spacing 0 pt"/>
    <w:basedOn w:val="9"/>
    <w:rPr>
      <w:rFonts w:ascii="Times New Roman" w:eastAsia="Times New Roman" w:hAnsi="Times New Roman" w:cs="Times New Roman"/>
      <w:b w:val="0"/>
      <w:bCs w:val="0"/>
      <w:i/>
      <w:iCs/>
      <w:smallCaps w:val="0"/>
      <w:strike w:val="0"/>
      <w:color w:val="000000"/>
      <w:spacing w:val="1"/>
      <w:w w:val="100"/>
      <w:position w:val="0"/>
      <w:sz w:val="16"/>
      <w:szCs w:val="16"/>
      <w:u w:val="none"/>
      <w:lang w:val="ru-RU" w:eastAsia="ru-RU" w:bidi="ru-RU"/>
    </w:rPr>
  </w:style>
  <w:style w:type="character" w:customStyle="1" w:styleId="Tableofcontents6">
    <w:name w:val="Table of contents (6)_"/>
    <w:basedOn w:val="a0"/>
    <w:link w:val="Tableofcontents60"/>
    <w:rPr>
      <w:rFonts w:ascii="Times New Roman" w:eastAsia="Times New Roman" w:hAnsi="Times New Roman" w:cs="Times New Roman"/>
      <w:b w:val="0"/>
      <w:bCs w:val="0"/>
      <w:i/>
      <w:iCs/>
      <w:smallCaps w:val="0"/>
      <w:strike w:val="0"/>
      <w:spacing w:val="2"/>
      <w:sz w:val="16"/>
      <w:szCs w:val="16"/>
      <w:u w:val="none"/>
    </w:rPr>
  </w:style>
  <w:style w:type="character" w:customStyle="1" w:styleId="Tableofcontents6SmallCaps">
    <w:name w:val="Table of contents (6) + Small Caps"/>
    <w:aliases w:val="Spacing 1 pt"/>
    <w:basedOn w:val="Tableofcontents6"/>
    <w:rPr>
      <w:rFonts w:ascii="Times New Roman" w:eastAsia="Times New Roman" w:hAnsi="Times New Roman" w:cs="Times New Roman"/>
      <w:b w:val="0"/>
      <w:bCs w:val="0"/>
      <w:i/>
      <w:iCs/>
      <w:smallCaps/>
      <w:strike w:val="0"/>
      <w:color w:val="000000"/>
      <w:spacing w:val="27"/>
      <w:w w:val="100"/>
      <w:position w:val="0"/>
      <w:sz w:val="16"/>
      <w:szCs w:val="16"/>
      <w:u w:val="none"/>
      <w:lang w:val="ru-RU" w:eastAsia="ru-RU" w:bidi="ru-RU"/>
    </w:rPr>
  </w:style>
  <w:style w:type="character" w:customStyle="1" w:styleId="Tableofcontents6NotItalic">
    <w:name w:val="Table of contents (6) + Not Italic"/>
    <w:aliases w:val="Spacing 0 pt"/>
    <w:basedOn w:val="Tableofcontents6"/>
    <w:rPr>
      <w:rFonts w:ascii="Times New Roman" w:eastAsia="Times New Roman" w:hAnsi="Times New Roman" w:cs="Times New Roman"/>
      <w:b w:val="0"/>
      <w:bCs w:val="0"/>
      <w:i/>
      <w:iCs/>
      <w:smallCaps w:val="0"/>
      <w:strike w:val="0"/>
      <w:color w:val="000000"/>
      <w:spacing w:val="3"/>
      <w:w w:val="100"/>
      <w:position w:val="0"/>
      <w:sz w:val="16"/>
      <w:szCs w:val="16"/>
      <w:u w:val="none"/>
      <w:lang w:val="ru-RU" w:eastAsia="ru-RU" w:bidi="ru-RU"/>
    </w:rPr>
  </w:style>
  <w:style w:type="character" w:customStyle="1" w:styleId="Heading102NotItalic">
    <w:name w:val="Heading #10 (2) + Not Italic"/>
    <w:aliases w:val="Spacing 1 pt"/>
    <w:basedOn w:val="Heading102"/>
    <w:rPr>
      <w:rFonts w:ascii="Times New Roman" w:eastAsia="Times New Roman" w:hAnsi="Times New Roman" w:cs="Times New Roman"/>
      <w:b/>
      <w:bCs/>
      <w:i/>
      <w:iCs/>
      <w:smallCaps w:val="0"/>
      <w:strike w:val="0"/>
      <w:color w:val="000000"/>
      <w:spacing w:val="33"/>
      <w:w w:val="100"/>
      <w:position w:val="0"/>
      <w:sz w:val="20"/>
      <w:szCs w:val="20"/>
      <w:u w:val="none"/>
      <w:lang w:val="ru-RU" w:eastAsia="ru-RU" w:bidi="ru-RU"/>
    </w:rPr>
  </w:style>
  <w:style w:type="character" w:customStyle="1" w:styleId="Heading102Spacing0pt">
    <w:name w:val="Heading #10 (2) + Spacing 0 pt"/>
    <w:basedOn w:val="Heading102"/>
    <w:rPr>
      <w:rFonts w:ascii="Times New Roman" w:eastAsia="Times New Roman" w:hAnsi="Times New Roman" w:cs="Times New Roman"/>
      <w:b/>
      <w:bCs/>
      <w:i/>
      <w:iCs/>
      <w:smallCaps w:val="0"/>
      <w:strike w:val="0"/>
      <w:color w:val="000000"/>
      <w:spacing w:val="5"/>
      <w:w w:val="100"/>
      <w:position w:val="0"/>
      <w:sz w:val="20"/>
      <w:szCs w:val="20"/>
      <w:u w:val="none"/>
      <w:lang w:val="ru-RU" w:eastAsia="ru-RU" w:bidi="ru-RU"/>
    </w:rPr>
  </w:style>
  <w:style w:type="character" w:customStyle="1" w:styleId="Heading102NotItalic0">
    <w:name w:val="Heading #10 (2) + Not Italic"/>
    <w:aliases w:val="Spacing 0 pt"/>
    <w:basedOn w:val="Heading102"/>
    <w:rPr>
      <w:rFonts w:ascii="Times New Roman" w:eastAsia="Times New Roman" w:hAnsi="Times New Roman" w:cs="Times New Roman"/>
      <w:b/>
      <w:bCs/>
      <w:i/>
      <w:iCs/>
      <w:smallCaps w:val="0"/>
      <w:strike w:val="0"/>
      <w:color w:val="000000"/>
      <w:spacing w:val="3"/>
      <w:w w:val="100"/>
      <w:position w:val="0"/>
      <w:sz w:val="20"/>
      <w:szCs w:val="20"/>
      <w:u w:val="none"/>
      <w:lang w:val="ru-RU" w:eastAsia="ru-RU" w:bidi="ru-RU"/>
    </w:rPr>
  </w:style>
  <w:style w:type="character" w:customStyle="1" w:styleId="Heading102NotItalic1">
    <w:name w:val="Heading #10 (2) + Not Italic"/>
    <w:aliases w:val="Spacing 2 pt"/>
    <w:basedOn w:val="Heading102"/>
    <w:rPr>
      <w:rFonts w:ascii="Times New Roman" w:eastAsia="Times New Roman" w:hAnsi="Times New Roman" w:cs="Times New Roman"/>
      <w:b/>
      <w:bCs/>
      <w:i/>
      <w:iCs/>
      <w:smallCaps w:val="0"/>
      <w:strike w:val="0"/>
      <w:color w:val="000000"/>
      <w:spacing w:val="43"/>
      <w:w w:val="100"/>
      <w:position w:val="0"/>
      <w:sz w:val="20"/>
      <w:szCs w:val="20"/>
      <w:u w:val="none"/>
      <w:lang w:val="ru-RU" w:eastAsia="ru-RU" w:bidi="ru-RU"/>
    </w:rPr>
  </w:style>
  <w:style w:type="character" w:customStyle="1" w:styleId="Heading102Spacing1pt">
    <w:name w:val="Heading #10 (2) + Spacing 1 pt"/>
    <w:basedOn w:val="Heading102"/>
    <w:rPr>
      <w:rFonts w:ascii="Times New Roman" w:eastAsia="Times New Roman" w:hAnsi="Times New Roman" w:cs="Times New Roman"/>
      <w:b/>
      <w:bCs/>
      <w:i/>
      <w:iCs/>
      <w:smallCaps w:val="0"/>
      <w:strike w:val="0"/>
      <w:color w:val="000000"/>
      <w:spacing w:val="28"/>
      <w:w w:val="100"/>
      <w:position w:val="0"/>
      <w:sz w:val="20"/>
      <w:szCs w:val="20"/>
      <w:u w:val="none"/>
      <w:lang w:val="ru-RU" w:eastAsia="ru-RU" w:bidi="ru-RU"/>
    </w:rPr>
  </w:style>
  <w:style w:type="character" w:customStyle="1" w:styleId="Bodytext15">
    <w:name w:val="Body text (15)_"/>
    <w:basedOn w:val="a0"/>
    <w:link w:val="Bodytext150"/>
    <w:rPr>
      <w:rFonts w:ascii="Franklin Gothic Book" w:eastAsia="Franklin Gothic Book" w:hAnsi="Franklin Gothic Book" w:cs="Franklin Gothic Book"/>
      <w:b w:val="0"/>
      <w:bCs w:val="0"/>
      <w:i/>
      <w:iCs/>
      <w:smallCaps w:val="0"/>
      <w:strike w:val="0"/>
      <w:spacing w:val="14"/>
      <w:sz w:val="11"/>
      <w:szCs w:val="11"/>
      <w:u w:val="none"/>
      <w:lang w:val="en-US" w:eastAsia="en-US" w:bidi="en-US"/>
    </w:rPr>
  </w:style>
  <w:style w:type="character" w:customStyle="1" w:styleId="Bodytext15TimesNewRoman">
    <w:name w:val="Body text (15) + Times New Roman"/>
    <w:aliases w:val="4 pt,Not Italic,Spacing 0 pt"/>
    <w:basedOn w:val="Bodytext15"/>
    <w:rPr>
      <w:rFonts w:ascii="Times New Roman" w:eastAsia="Times New Roman" w:hAnsi="Times New Roman" w:cs="Times New Roman"/>
      <w:b w:val="0"/>
      <w:bCs w:val="0"/>
      <w:i/>
      <w:iCs/>
      <w:smallCaps w:val="0"/>
      <w:strike w:val="0"/>
      <w:color w:val="000000"/>
      <w:spacing w:val="11"/>
      <w:w w:val="100"/>
      <w:position w:val="0"/>
      <w:sz w:val="8"/>
      <w:szCs w:val="8"/>
      <w:u w:val="none"/>
      <w:lang w:val="ru-RU" w:eastAsia="ru-RU" w:bidi="ru-RU"/>
    </w:rPr>
  </w:style>
  <w:style w:type="character" w:customStyle="1" w:styleId="Bodytext15TimesNewRoman0">
    <w:name w:val="Body text (15) + Times New Roman"/>
    <w:aliases w:val="4 pt,Spacing 1 pt"/>
    <w:basedOn w:val="Bodytext15"/>
    <w:rPr>
      <w:rFonts w:ascii="Times New Roman" w:eastAsia="Times New Roman" w:hAnsi="Times New Roman" w:cs="Times New Roman"/>
      <w:b w:val="0"/>
      <w:bCs w:val="0"/>
      <w:i/>
      <w:iCs/>
      <w:smallCaps w:val="0"/>
      <w:strike w:val="0"/>
      <w:color w:val="000000"/>
      <w:spacing w:val="28"/>
      <w:w w:val="100"/>
      <w:position w:val="0"/>
      <w:sz w:val="8"/>
      <w:szCs w:val="8"/>
      <w:u w:val="none"/>
      <w:lang w:val="ru-RU" w:eastAsia="ru-RU" w:bidi="ru-RU"/>
    </w:rPr>
  </w:style>
  <w:style w:type="character" w:customStyle="1" w:styleId="Bodytext15TimesNewRoman1">
    <w:name w:val="Body text (15) + Times New Roman"/>
    <w:aliases w:val="10 pt,Bold,Not Italic,Spacing 0 pt"/>
    <w:basedOn w:val="Bodytext15"/>
    <w:rPr>
      <w:rFonts w:ascii="Times New Roman" w:eastAsia="Times New Roman" w:hAnsi="Times New Roman" w:cs="Times New Roman"/>
      <w:b/>
      <w:bCs/>
      <w:i/>
      <w:iCs/>
      <w:smallCaps w:val="0"/>
      <w:strike w:val="0"/>
      <w:color w:val="000000"/>
      <w:spacing w:val="3"/>
      <w:w w:val="100"/>
      <w:position w:val="0"/>
      <w:sz w:val="20"/>
      <w:szCs w:val="20"/>
      <w:u w:val="none"/>
      <w:lang w:val="ru-RU" w:eastAsia="ru-RU" w:bidi="ru-RU"/>
    </w:rPr>
  </w:style>
  <w:style w:type="character" w:customStyle="1" w:styleId="Heading10FranklinGothicBook">
    <w:name w:val="Heading #10 + Franklin Gothic Book"/>
    <w:aliases w:val="5.5 pt,Not Bold,Italic,Small Caps,Spacing 0 pt"/>
    <w:basedOn w:val="Heading100"/>
    <w:rPr>
      <w:rFonts w:ascii="Franklin Gothic Book" w:eastAsia="Franklin Gothic Book" w:hAnsi="Franklin Gothic Book" w:cs="Franklin Gothic Book"/>
      <w:b/>
      <w:bCs/>
      <w:i/>
      <w:iCs/>
      <w:smallCaps/>
      <w:strike w:val="0"/>
      <w:color w:val="000000"/>
      <w:spacing w:val="14"/>
      <w:w w:val="100"/>
      <w:position w:val="0"/>
      <w:sz w:val="11"/>
      <w:szCs w:val="11"/>
      <w:u w:val="none"/>
      <w:lang w:val="ru-RU" w:eastAsia="ru-RU" w:bidi="ru-RU"/>
    </w:rPr>
  </w:style>
  <w:style w:type="character" w:customStyle="1" w:styleId="Heading104pt">
    <w:name w:val="Heading #10 + 4 pt"/>
    <w:aliases w:val="Not Bold,Spacing 0 pt"/>
    <w:basedOn w:val="Heading100"/>
    <w:rPr>
      <w:rFonts w:ascii="Times New Roman" w:eastAsia="Times New Roman" w:hAnsi="Times New Roman" w:cs="Times New Roman"/>
      <w:b/>
      <w:bCs/>
      <w:i w:val="0"/>
      <w:iCs w:val="0"/>
      <w:smallCaps w:val="0"/>
      <w:strike w:val="0"/>
      <w:color w:val="000000"/>
      <w:spacing w:val="11"/>
      <w:w w:val="100"/>
      <w:position w:val="0"/>
      <w:sz w:val="8"/>
      <w:szCs w:val="8"/>
      <w:u w:val="none"/>
      <w:lang w:val="ru-RU" w:eastAsia="ru-RU" w:bidi="ru-RU"/>
    </w:rPr>
  </w:style>
  <w:style w:type="character" w:customStyle="1" w:styleId="Heading10Italic1">
    <w:name w:val="Heading #10 + Italic"/>
    <w:aliases w:val="Spacing 1 pt"/>
    <w:basedOn w:val="Heading100"/>
    <w:rPr>
      <w:rFonts w:ascii="Times New Roman" w:eastAsia="Times New Roman" w:hAnsi="Times New Roman" w:cs="Times New Roman"/>
      <w:b/>
      <w:bCs/>
      <w:i/>
      <w:iCs/>
      <w:smallCaps w:val="0"/>
      <w:strike w:val="0"/>
      <w:color w:val="000000"/>
      <w:spacing w:val="37"/>
      <w:w w:val="100"/>
      <w:position w:val="0"/>
      <w:sz w:val="20"/>
      <w:szCs w:val="20"/>
      <w:u w:val="none"/>
      <w:lang w:val="ru-RU" w:eastAsia="ru-RU" w:bidi="ru-RU"/>
    </w:rPr>
  </w:style>
  <w:style w:type="character" w:customStyle="1" w:styleId="Heading8">
    <w:name w:val="Heading #8_"/>
    <w:basedOn w:val="a0"/>
    <w:link w:val="Heading80"/>
    <w:rPr>
      <w:rFonts w:ascii="Times New Roman" w:eastAsia="Times New Roman" w:hAnsi="Times New Roman" w:cs="Times New Roman"/>
      <w:b/>
      <w:bCs/>
      <w:i w:val="0"/>
      <w:iCs w:val="0"/>
      <w:smallCaps w:val="0"/>
      <w:strike w:val="0"/>
      <w:spacing w:val="-2"/>
      <w:sz w:val="20"/>
      <w:szCs w:val="20"/>
      <w:u w:val="none"/>
    </w:rPr>
  </w:style>
  <w:style w:type="character" w:customStyle="1" w:styleId="Heading8Italic">
    <w:name w:val="Heading #8 + Italic"/>
    <w:aliases w:val="Spacing 0 pt"/>
    <w:basedOn w:val="Heading8"/>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Heading8Spacing1pt">
    <w:name w:val="Heading #8 + Spacing 1 pt"/>
    <w:basedOn w:val="Heading8"/>
    <w:rPr>
      <w:rFonts w:ascii="Times New Roman" w:eastAsia="Times New Roman" w:hAnsi="Times New Roman" w:cs="Times New Roman"/>
      <w:b/>
      <w:bCs/>
      <w:i w:val="0"/>
      <w:iCs w:val="0"/>
      <w:smallCaps w:val="0"/>
      <w:strike w:val="0"/>
      <w:color w:val="000000"/>
      <w:spacing w:val="33"/>
      <w:w w:val="100"/>
      <w:position w:val="0"/>
      <w:sz w:val="20"/>
      <w:szCs w:val="20"/>
      <w:u w:val="none"/>
      <w:lang w:val="ru-RU" w:eastAsia="ru-RU" w:bidi="ru-RU"/>
    </w:rPr>
  </w:style>
  <w:style w:type="character" w:customStyle="1" w:styleId="Bodytext7FranklinGothicBook">
    <w:name w:val="Body text (7) + Franklin Gothic Book"/>
    <w:aliases w:val="13 pt,Not Bold,Spacing 0 pt"/>
    <w:basedOn w:val="Bodytext7"/>
    <w:rPr>
      <w:rFonts w:ascii="Franklin Gothic Book" w:eastAsia="Franklin Gothic Book" w:hAnsi="Franklin Gothic Book" w:cs="Franklin Gothic Book"/>
      <w:b/>
      <w:bCs/>
      <w:i w:val="0"/>
      <w:iCs w:val="0"/>
      <w:smallCaps w:val="0"/>
      <w:strike w:val="0"/>
      <w:color w:val="000000"/>
      <w:spacing w:val="-7"/>
      <w:w w:val="100"/>
      <w:position w:val="0"/>
      <w:sz w:val="26"/>
      <w:szCs w:val="26"/>
      <w:u w:val="none"/>
      <w:lang w:val="ru-RU" w:eastAsia="ru-RU" w:bidi="ru-RU"/>
    </w:rPr>
  </w:style>
  <w:style w:type="character" w:customStyle="1" w:styleId="BodytextBold">
    <w:name w:val="Body text + Bold"/>
    <w:aliases w:val="Spacing 0 pt"/>
    <w:basedOn w:val="Bodytext"/>
    <w:rPr>
      <w:rFonts w:ascii="Times New Roman" w:eastAsia="Times New Roman" w:hAnsi="Times New Roman" w:cs="Times New Roman"/>
      <w:b/>
      <w:bCs/>
      <w:i w:val="0"/>
      <w:iCs w:val="0"/>
      <w:smallCaps w:val="0"/>
      <w:strike w:val="0"/>
      <w:color w:val="000000"/>
      <w:spacing w:val="-9"/>
      <w:w w:val="100"/>
      <w:position w:val="0"/>
      <w:sz w:val="16"/>
      <w:szCs w:val="16"/>
      <w:u w:val="none"/>
      <w:lang w:val="ru-RU" w:eastAsia="ru-RU" w:bidi="ru-RU"/>
    </w:rPr>
  </w:style>
  <w:style w:type="character" w:customStyle="1" w:styleId="BodytextItalic3">
    <w:name w:val="Body text + Italic"/>
    <w:aliases w:val="Spacing 1 pt"/>
    <w:basedOn w:val="Bodytext"/>
    <w:rPr>
      <w:rFonts w:ascii="Times New Roman" w:eastAsia="Times New Roman" w:hAnsi="Times New Roman" w:cs="Times New Roman"/>
      <w:b w:val="0"/>
      <w:bCs w:val="0"/>
      <w:i/>
      <w:iCs/>
      <w:smallCaps w:val="0"/>
      <w:strike w:val="0"/>
      <w:color w:val="000000"/>
      <w:spacing w:val="27"/>
      <w:w w:val="100"/>
      <w:position w:val="0"/>
      <w:sz w:val="16"/>
      <w:szCs w:val="16"/>
      <w:u w:val="none"/>
      <w:lang w:val="ru-RU" w:eastAsia="ru-RU" w:bidi="ru-RU"/>
    </w:rPr>
  </w:style>
  <w:style w:type="character" w:customStyle="1" w:styleId="Bodytext6SmallCaps">
    <w:name w:val="Body text (6) + Small Caps"/>
    <w:basedOn w:val="Bodytext6"/>
    <w:rPr>
      <w:rFonts w:ascii="Times New Roman" w:eastAsia="Times New Roman" w:hAnsi="Times New Roman" w:cs="Times New Roman"/>
      <w:b w:val="0"/>
      <w:bCs w:val="0"/>
      <w:i/>
      <w:iCs/>
      <w:smallCaps/>
      <w:strike w:val="0"/>
      <w:color w:val="000000"/>
      <w:spacing w:val="2"/>
      <w:w w:val="100"/>
      <w:position w:val="0"/>
      <w:sz w:val="16"/>
      <w:szCs w:val="16"/>
      <w:u w:val="none"/>
      <w:lang w:val="ru-RU" w:eastAsia="ru-RU" w:bidi="ru-RU"/>
    </w:rPr>
  </w:style>
  <w:style w:type="character" w:customStyle="1" w:styleId="Bodytext6SmallCaps0">
    <w:name w:val="Body text (6) + Small Caps"/>
    <w:aliases w:val="Spacing 1 pt"/>
    <w:basedOn w:val="Bodytext6"/>
    <w:rPr>
      <w:rFonts w:ascii="Times New Roman" w:eastAsia="Times New Roman" w:hAnsi="Times New Roman" w:cs="Times New Roman"/>
      <w:b w:val="0"/>
      <w:bCs w:val="0"/>
      <w:i/>
      <w:iCs/>
      <w:smallCaps/>
      <w:strike w:val="0"/>
      <w:color w:val="000000"/>
      <w:spacing w:val="27"/>
      <w:w w:val="100"/>
      <w:position w:val="0"/>
      <w:sz w:val="16"/>
      <w:szCs w:val="16"/>
      <w:u w:val="none"/>
      <w:lang w:val="ru-RU" w:eastAsia="ru-RU" w:bidi="ru-RU"/>
    </w:rPr>
  </w:style>
  <w:style w:type="character" w:customStyle="1" w:styleId="Bodytext16">
    <w:name w:val="Body text (16)_"/>
    <w:basedOn w:val="a0"/>
    <w:link w:val="Bodytext160"/>
    <w:rPr>
      <w:rFonts w:ascii="Times New Roman" w:eastAsia="Times New Roman" w:hAnsi="Times New Roman" w:cs="Times New Roman"/>
      <w:b w:val="0"/>
      <w:bCs w:val="0"/>
      <w:i/>
      <w:iCs/>
      <w:smallCaps w:val="0"/>
      <w:strike w:val="0"/>
      <w:spacing w:val="11"/>
      <w:sz w:val="17"/>
      <w:szCs w:val="17"/>
      <w:u w:val="none"/>
    </w:rPr>
  </w:style>
  <w:style w:type="character" w:customStyle="1" w:styleId="Bodytext16Candara">
    <w:name w:val="Body text (16) + Candara"/>
    <w:aliases w:val="9 pt,Bold,Spacing 0 pt"/>
    <w:basedOn w:val="Bodytext16"/>
    <w:rPr>
      <w:rFonts w:ascii="Candara" w:eastAsia="Candara" w:hAnsi="Candara" w:cs="Candara"/>
      <w:b/>
      <w:bCs/>
      <w:i/>
      <w:iCs/>
      <w:smallCaps w:val="0"/>
      <w:strike w:val="0"/>
      <w:color w:val="000000"/>
      <w:spacing w:val="10"/>
      <w:w w:val="100"/>
      <w:position w:val="0"/>
      <w:sz w:val="18"/>
      <w:szCs w:val="18"/>
      <w:u w:val="none"/>
      <w:lang w:val="ru-RU" w:eastAsia="ru-RU" w:bidi="ru-RU"/>
    </w:rPr>
  </w:style>
  <w:style w:type="character" w:customStyle="1" w:styleId="Bodytext16Bold">
    <w:name w:val="Body text (16) + Bold"/>
    <w:aliases w:val="Not Italic,Spacing 0 pt,Scale 70%"/>
    <w:basedOn w:val="Bodytext16"/>
    <w:rPr>
      <w:rFonts w:ascii="Times New Roman" w:eastAsia="Times New Roman" w:hAnsi="Times New Roman" w:cs="Times New Roman"/>
      <w:b/>
      <w:bCs/>
      <w:i/>
      <w:iCs/>
      <w:smallCaps w:val="0"/>
      <w:strike w:val="0"/>
      <w:color w:val="000000"/>
      <w:spacing w:val="2"/>
      <w:w w:val="70"/>
      <w:position w:val="0"/>
      <w:sz w:val="17"/>
      <w:szCs w:val="17"/>
      <w:u w:val="none"/>
      <w:lang w:val="en-US" w:eastAsia="en-US" w:bidi="en-US"/>
    </w:rPr>
  </w:style>
  <w:style w:type="character" w:customStyle="1" w:styleId="Bodytext10NotItalic1">
    <w:name w:val="Body text (10) + Not Italic"/>
    <w:aliases w:val="Spacing 0 pt"/>
    <w:basedOn w:val="Bodytext10"/>
    <w:rPr>
      <w:rFonts w:ascii="Times New Roman" w:eastAsia="Times New Roman" w:hAnsi="Times New Roman" w:cs="Times New Roman"/>
      <w:b/>
      <w:bCs/>
      <w:i/>
      <w:iCs/>
      <w:smallCaps w:val="0"/>
      <w:strike w:val="0"/>
      <w:color w:val="000000"/>
      <w:spacing w:val="-2"/>
      <w:w w:val="100"/>
      <w:position w:val="0"/>
      <w:sz w:val="20"/>
      <w:szCs w:val="20"/>
      <w:u w:val="none"/>
      <w:lang w:val="ru-RU" w:eastAsia="ru-RU" w:bidi="ru-RU"/>
    </w:rPr>
  </w:style>
  <w:style w:type="character" w:customStyle="1" w:styleId="Bodytext10Spacing1pt0">
    <w:name w:val="Body text (10) + Spacing 1 pt"/>
    <w:basedOn w:val="Bodytext10"/>
    <w:rPr>
      <w:rFonts w:ascii="Times New Roman" w:eastAsia="Times New Roman" w:hAnsi="Times New Roman" w:cs="Times New Roman"/>
      <w:b/>
      <w:bCs/>
      <w:i/>
      <w:iCs/>
      <w:smallCaps w:val="0"/>
      <w:strike w:val="0"/>
      <w:color w:val="000000"/>
      <w:spacing w:val="28"/>
      <w:w w:val="100"/>
      <w:position w:val="0"/>
      <w:sz w:val="20"/>
      <w:szCs w:val="20"/>
      <w:u w:val="none"/>
      <w:lang w:val="ru-RU" w:eastAsia="ru-RU" w:bidi="ru-RU"/>
    </w:rPr>
  </w:style>
  <w:style w:type="character" w:customStyle="1" w:styleId="BodytextCandara">
    <w:name w:val="Body text + Candara"/>
    <w:aliases w:val="8.5 pt,Spacing 0 pt"/>
    <w:basedOn w:val="Bodytext"/>
    <w:rPr>
      <w:rFonts w:ascii="Candara" w:eastAsia="Candara" w:hAnsi="Candara" w:cs="Candara"/>
      <w:b w:val="0"/>
      <w:bCs w:val="0"/>
      <w:i w:val="0"/>
      <w:iCs w:val="0"/>
      <w:smallCaps w:val="0"/>
      <w:strike w:val="0"/>
      <w:color w:val="000000"/>
      <w:spacing w:val="-10"/>
      <w:w w:val="100"/>
      <w:position w:val="0"/>
      <w:sz w:val="17"/>
      <w:szCs w:val="17"/>
      <w:u w:val="none"/>
      <w:lang w:val="ru-RU" w:eastAsia="ru-RU" w:bidi="ru-RU"/>
    </w:rPr>
  </w:style>
  <w:style w:type="character" w:customStyle="1" w:styleId="Heading102NotItalic2">
    <w:name w:val="Heading #10 (2) + Not Italic"/>
    <w:aliases w:val="Spacing 0 pt"/>
    <w:basedOn w:val="Heading102"/>
    <w:rPr>
      <w:rFonts w:ascii="Times New Roman" w:eastAsia="Times New Roman" w:hAnsi="Times New Roman" w:cs="Times New Roman"/>
      <w:b/>
      <w:bCs/>
      <w:i/>
      <w:iCs/>
      <w:smallCaps w:val="0"/>
      <w:strike w:val="0"/>
      <w:color w:val="000000"/>
      <w:spacing w:val="-2"/>
      <w:w w:val="100"/>
      <w:position w:val="0"/>
      <w:sz w:val="20"/>
      <w:szCs w:val="20"/>
      <w:u w:val="none"/>
      <w:lang w:val="ru-RU" w:eastAsia="ru-RU" w:bidi="ru-RU"/>
    </w:rPr>
  </w:style>
  <w:style w:type="character" w:customStyle="1" w:styleId="BodytextItalic4">
    <w:name w:val="Body text + Italic"/>
    <w:aliases w:val="Spacing 1 pt"/>
    <w:basedOn w:val="Bodytext"/>
    <w:rPr>
      <w:rFonts w:ascii="Times New Roman" w:eastAsia="Times New Roman" w:hAnsi="Times New Roman" w:cs="Times New Roman"/>
      <w:b w:val="0"/>
      <w:bCs w:val="0"/>
      <w:i/>
      <w:iCs/>
      <w:smallCaps w:val="0"/>
      <w:strike w:val="0"/>
      <w:color w:val="000000"/>
      <w:spacing w:val="24"/>
      <w:w w:val="100"/>
      <w:position w:val="0"/>
      <w:sz w:val="16"/>
      <w:szCs w:val="16"/>
      <w:u w:val="none"/>
      <w:lang w:val="ru-RU" w:eastAsia="ru-RU" w:bidi="ru-RU"/>
    </w:rPr>
  </w:style>
  <w:style w:type="character" w:customStyle="1" w:styleId="Bodytext5Italic3">
    <w:name w:val="Body text (5) + Italic"/>
    <w:aliases w:val="Small Caps,Spacing 0 pt"/>
    <w:basedOn w:val="Bodytext5"/>
    <w:rPr>
      <w:rFonts w:ascii="Times New Roman" w:eastAsia="Times New Roman" w:hAnsi="Times New Roman" w:cs="Times New Roman"/>
      <w:b w:val="0"/>
      <w:bCs w:val="0"/>
      <w:i/>
      <w:iCs/>
      <w:smallCaps/>
      <w:strike w:val="0"/>
      <w:color w:val="000000"/>
      <w:spacing w:val="2"/>
      <w:w w:val="100"/>
      <w:position w:val="0"/>
      <w:sz w:val="16"/>
      <w:szCs w:val="16"/>
      <w:u w:val="none"/>
      <w:lang w:val="ru-RU" w:eastAsia="ru-RU" w:bidi="ru-RU"/>
    </w:rPr>
  </w:style>
  <w:style w:type="character" w:customStyle="1" w:styleId="Heading9">
    <w:name w:val="Heading #9_"/>
    <w:basedOn w:val="a0"/>
    <w:link w:val="Heading90"/>
    <w:rPr>
      <w:rFonts w:ascii="Times New Roman" w:eastAsia="Times New Roman" w:hAnsi="Times New Roman" w:cs="Times New Roman"/>
      <w:b/>
      <w:bCs/>
      <w:i w:val="0"/>
      <w:iCs w:val="0"/>
      <w:smallCaps w:val="0"/>
      <w:strike w:val="0"/>
      <w:spacing w:val="3"/>
      <w:sz w:val="20"/>
      <w:szCs w:val="20"/>
      <w:u w:val="none"/>
    </w:rPr>
  </w:style>
  <w:style w:type="character" w:customStyle="1" w:styleId="Heading91">
    <w:name w:val="Heading #9"/>
    <w:basedOn w:val="Heading9"/>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style>
  <w:style w:type="character" w:customStyle="1" w:styleId="Heading92">
    <w:name w:val="Heading #9 (2)_"/>
    <w:basedOn w:val="a0"/>
    <w:link w:val="Heading920"/>
    <w:rPr>
      <w:rFonts w:ascii="Times New Roman" w:eastAsia="Times New Roman" w:hAnsi="Times New Roman" w:cs="Times New Roman"/>
      <w:b/>
      <w:bCs/>
      <w:i/>
      <w:iCs/>
      <w:smallCaps w:val="0"/>
      <w:strike w:val="0"/>
      <w:spacing w:val="5"/>
      <w:sz w:val="20"/>
      <w:szCs w:val="20"/>
      <w:u w:val="none"/>
    </w:rPr>
  </w:style>
  <w:style w:type="character" w:customStyle="1" w:styleId="Heading92Spacing1pt">
    <w:name w:val="Heading #9 (2) + Spacing 1 pt"/>
    <w:basedOn w:val="Heading92"/>
    <w:rPr>
      <w:rFonts w:ascii="Times New Roman" w:eastAsia="Times New Roman" w:hAnsi="Times New Roman" w:cs="Times New Roman"/>
      <w:b/>
      <w:bCs/>
      <w:i/>
      <w:iCs/>
      <w:smallCaps w:val="0"/>
      <w:strike w:val="0"/>
      <w:color w:val="000000"/>
      <w:spacing w:val="37"/>
      <w:w w:val="100"/>
      <w:position w:val="0"/>
      <w:sz w:val="20"/>
      <w:szCs w:val="20"/>
      <w:u w:val="none"/>
      <w:lang w:val="ru-RU" w:eastAsia="ru-RU" w:bidi="ru-RU"/>
    </w:rPr>
  </w:style>
  <w:style w:type="character" w:customStyle="1" w:styleId="Heading92NotItalic">
    <w:name w:val="Heading #9 (2) + Not Italic"/>
    <w:aliases w:val="Spacing 0 pt"/>
    <w:basedOn w:val="Heading92"/>
    <w:rPr>
      <w:rFonts w:ascii="Times New Roman" w:eastAsia="Times New Roman" w:hAnsi="Times New Roman" w:cs="Times New Roman"/>
      <w:b/>
      <w:bCs/>
      <w:i/>
      <w:iCs/>
      <w:smallCaps w:val="0"/>
      <w:strike w:val="0"/>
      <w:color w:val="000000"/>
      <w:spacing w:val="3"/>
      <w:w w:val="100"/>
      <w:position w:val="0"/>
      <w:sz w:val="20"/>
      <w:szCs w:val="20"/>
      <w:u w:val="none"/>
      <w:lang w:val="ru-RU" w:eastAsia="ru-RU" w:bidi="ru-RU"/>
    </w:rPr>
  </w:style>
  <w:style w:type="character" w:customStyle="1" w:styleId="Heading4">
    <w:name w:val="Heading #4_"/>
    <w:basedOn w:val="a0"/>
    <w:link w:val="Heading40"/>
    <w:rPr>
      <w:rFonts w:ascii="Times New Roman" w:eastAsia="Times New Roman" w:hAnsi="Times New Roman" w:cs="Times New Roman"/>
      <w:b w:val="0"/>
      <w:bCs w:val="0"/>
      <w:i w:val="0"/>
      <w:iCs w:val="0"/>
      <w:smallCaps w:val="0"/>
      <w:strike w:val="0"/>
      <w:spacing w:val="3"/>
      <w:sz w:val="16"/>
      <w:szCs w:val="16"/>
      <w:u w:val="none"/>
    </w:rPr>
  </w:style>
  <w:style w:type="character" w:customStyle="1" w:styleId="Heading4Spacing2pt">
    <w:name w:val="Heading #4 + Spacing 2 pt"/>
    <w:basedOn w:val="Heading4"/>
    <w:rPr>
      <w:rFonts w:ascii="Times New Roman" w:eastAsia="Times New Roman" w:hAnsi="Times New Roman" w:cs="Times New Roman"/>
      <w:b w:val="0"/>
      <w:bCs w:val="0"/>
      <w:i w:val="0"/>
      <w:iCs w:val="0"/>
      <w:smallCaps w:val="0"/>
      <w:strike w:val="0"/>
      <w:color w:val="000000"/>
      <w:spacing w:val="45"/>
      <w:w w:val="100"/>
      <w:position w:val="0"/>
      <w:sz w:val="16"/>
      <w:szCs w:val="16"/>
      <w:u w:val="none"/>
      <w:lang w:val="ru-RU" w:eastAsia="ru-RU" w:bidi="ru-RU"/>
    </w:rPr>
  </w:style>
  <w:style w:type="character" w:customStyle="1" w:styleId="Heading9Spacing2pt">
    <w:name w:val="Heading #9 + Spacing 2 pt"/>
    <w:basedOn w:val="Heading9"/>
    <w:rPr>
      <w:rFonts w:ascii="Times New Roman" w:eastAsia="Times New Roman" w:hAnsi="Times New Roman" w:cs="Times New Roman"/>
      <w:b/>
      <w:bCs/>
      <w:i w:val="0"/>
      <w:iCs w:val="0"/>
      <w:smallCaps w:val="0"/>
      <w:strike w:val="0"/>
      <w:color w:val="000000"/>
      <w:spacing w:val="43"/>
      <w:w w:val="100"/>
      <w:position w:val="0"/>
      <w:sz w:val="20"/>
      <w:szCs w:val="20"/>
      <w:u w:val="none"/>
      <w:lang w:val="ru-RU" w:eastAsia="ru-RU" w:bidi="ru-RU"/>
    </w:rPr>
  </w:style>
  <w:style w:type="character" w:customStyle="1" w:styleId="Heading9Italic">
    <w:name w:val="Heading #9 + Italic"/>
    <w:aliases w:val="Spacing 1 pt"/>
    <w:basedOn w:val="Heading9"/>
    <w:rPr>
      <w:rFonts w:ascii="Times New Roman" w:eastAsia="Times New Roman" w:hAnsi="Times New Roman" w:cs="Times New Roman"/>
      <w:b/>
      <w:bCs/>
      <w:i/>
      <w:iCs/>
      <w:smallCaps w:val="0"/>
      <w:strike w:val="0"/>
      <w:color w:val="000000"/>
      <w:spacing w:val="37"/>
      <w:w w:val="100"/>
      <w:position w:val="0"/>
      <w:sz w:val="20"/>
      <w:szCs w:val="20"/>
      <w:u w:val="none"/>
      <w:lang w:val="ru-RU" w:eastAsia="ru-RU" w:bidi="ru-RU"/>
    </w:rPr>
  </w:style>
  <w:style w:type="character" w:customStyle="1" w:styleId="Headerorfooter48pt0">
    <w:name w:val="Header or footer (4) + 8 pt"/>
    <w:aliases w:val="Spacing 0 pt"/>
    <w:basedOn w:val="Headerorfooter4"/>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Bodytext5TrebuchetMS">
    <w:name w:val="Body text (5) + Trebuchet MS"/>
    <w:aliases w:val="7.5 pt,Bold,Spacing 0 pt"/>
    <w:basedOn w:val="Bodytext5"/>
    <w:rPr>
      <w:rFonts w:ascii="Trebuchet MS" w:eastAsia="Trebuchet MS" w:hAnsi="Trebuchet MS" w:cs="Trebuchet MS"/>
      <w:b/>
      <w:bCs/>
      <w:i w:val="0"/>
      <w:iCs w:val="0"/>
      <w:smallCaps w:val="0"/>
      <w:strike w:val="0"/>
      <w:color w:val="000000"/>
      <w:spacing w:val="0"/>
      <w:w w:val="100"/>
      <w:position w:val="0"/>
      <w:sz w:val="15"/>
      <w:szCs w:val="15"/>
      <w:u w:val="none"/>
      <w:lang w:val="ru-RU" w:eastAsia="ru-RU" w:bidi="ru-RU"/>
    </w:rPr>
  </w:style>
  <w:style w:type="character" w:customStyle="1" w:styleId="Bodytext555pt">
    <w:name w:val="Body text (5) + 5.5 pt"/>
    <w:aliases w:val="Spacing 0 pt"/>
    <w:basedOn w:val="Bodytext5"/>
    <w:rPr>
      <w:rFonts w:ascii="Times New Roman" w:eastAsia="Times New Roman" w:hAnsi="Times New Roman" w:cs="Times New Roman"/>
      <w:b w:val="0"/>
      <w:bCs w:val="0"/>
      <w:i w:val="0"/>
      <w:iCs w:val="0"/>
      <w:smallCaps w:val="0"/>
      <w:strike w:val="0"/>
      <w:color w:val="000000"/>
      <w:spacing w:val="-2"/>
      <w:w w:val="100"/>
      <w:position w:val="0"/>
      <w:sz w:val="11"/>
      <w:szCs w:val="11"/>
      <w:u w:val="none"/>
      <w:lang w:val="ru-RU" w:eastAsia="ru-RU" w:bidi="ru-RU"/>
    </w:rPr>
  </w:style>
  <w:style w:type="character" w:customStyle="1" w:styleId="Heading104">
    <w:name w:val="Heading #10"/>
    <w:basedOn w:val="Heading100"/>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style>
  <w:style w:type="character" w:customStyle="1" w:styleId="Heading1040">
    <w:name w:val="Heading #10 (4)_"/>
    <w:basedOn w:val="a0"/>
    <w:link w:val="Heading1041"/>
    <w:rPr>
      <w:rFonts w:ascii="Times New Roman" w:eastAsia="Times New Roman" w:hAnsi="Times New Roman" w:cs="Times New Roman"/>
      <w:b/>
      <w:bCs/>
      <w:i w:val="0"/>
      <w:iCs w:val="0"/>
      <w:smallCaps w:val="0"/>
      <w:strike w:val="0"/>
      <w:spacing w:val="-2"/>
      <w:sz w:val="20"/>
      <w:szCs w:val="20"/>
      <w:u w:val="none"/>
    </w:rPr>
  </w:style>
  <w:style w:type="character" w:customStyle="1" w:styleId="Heading104Italic">
    <w:name w:val="Heading #10 (4) + Italic"/>
    <w:aliases w:val="Spacing 1 pt"/>
    <w:basedOn w:val="Heading1040"/>
    <w:rPr>
      <w:rFonts w:ascii="Times New Roman" w:eastAsia="Times New Roman" w:hAnsi="Times New Roman" w:cs="Times New Roman"/>
      <w:b/>
      <w:bCs/>
      <w:i/>
      <w:iCs/>
      <w:smallCaps w:val="0"/>
      <w:strike w:val="0"/>
      <w:color w:val="000000"/>
      <w:spacing w:val="28"/>
      <w:w w:val="100"/>
      <w:position w:val="0"/>
      <w:sz w:val="20"/>
      <w:szCs w:val="20"/>
      <w:u w:val="none"/>
      <w:lang w:val="ru-RU" w:eastAsia="ru-RU" w:bidi="ru-RU"/>
    </w:rPr>
  </w:style>
  <w:style w:type="character" w:customStyle="1" w:styleId="BodytextBold0">
    <w:name w:val="Body text + Bold"/>
    <w:aliases w:val="Spacing 0 pt"/>
    <w:basedOn w:val="Bodytext"/>
    <w:rPr>
      <w:rFonts w:ascii="Times New Roman" w:eastAsia="Times New Roman" w:hAnsi="Times New Roman" w:cs="Times New Roman"/>
      <w:b/>
      <w:bCs/>
      <w:i w:val="0"/>
      <w:iCs w:val="0"/>
      <w:smallCaps w:val="0"/>
      <w:strike w:val="0"/>
      <w:color w:val="000000"/>
      <w:spacing w:val="-13"/>
      <w:w w:val="100"/>
      <w:position w:val="0"/>
      <w:sz w:val="16"/>
      <w:szCs w:val="16"/>
      <w:u w:val="none"/>
      <w:lang w:val="ru-RU" w:eastAsia="ru-RU" w:bidi="ru-RU"/>
    </w:rPr>
  </w:style>
  <w:style w:type="character" w:customStyle="1" w:styleId="Bodytext108pt">
    <w:name w:val="Body text (10) + 8 pt"/>
    <w:aliases w:val="Not Bold,Not Italic,Spacing 0 pt"/>
    <w:basedOn w:val="Bodytext10"/>
    <w:rPr>
      <w:rFonts w:ascii="Times New Roman" w:eastAsia="Times New Roman" w:hAnsi="Times New Roman" w:cs="Times New Roman"/>
      <w:b/>
      <w:bCs/>
      <w:i/>
      <w:iCs/>
      <w:smallCaps w:val="0"/>
      <w:strike w:val="0"/>
      <w:color w:val="000000"/>
      <w:spacing w:val="3"/>
      <w:w w:val="100"/>
      <w:position w:val="0"/>
      <w:sz w:val="16"/>
      <w:szCs w:val="16"/>
      <w:u w:val="none"/>
      <w:lang w:val="ru-RU" w:eastAsia="ru-RU" w:bidi="ru-RU"/>
    </w:rPr>
  </w:style>
  <w:style w:type="character" w:customStyle="1" w:styleId="Bodytext10SmallCaps">
    <w:name w:val="Body text (10) + Small Caps"/>
    <w:aliases w:val="Spacing 1 pt"/>
    <w:basedOn w:val="Bodytext10"/>
    <w:rPr>
      <w:rFonts w:ascii="Times New Roman" w:eastAsia="Times New Roman" w:hAnsi="Times New Roman" w:cs="Times New Roman"/>
      <w:b/>
      <w:bCs/>
      <w:i/>
      <w:iCs/>
      <w:smallCaps/>
      <w:strike w:val="0"/>
      <w:color w:val="000000"/>
      <w:spacing w:val="37"/>
      <w:w w:val="100"/>
      <w:position w:val="0"/>
      <w:sz w:val="20"/>
      <w:szCs w:val="20"/>
      <w:u w:val="none"/>
      <w:lang w:val="ru-RU" w:eastAsia="ru-RU" w:bidi="ru-RU"/>
    </w:rPr>
  </w:style>
  <w:style w:type="character" w:customStyle="1" w:styleId="Bodytext6Spacing1pt0">
    <w:name w:val="Body text (6) + Spacing 1 pt"/>
    <w:basedOn w:val="Bodytext6"/>
    <w:rPr>
      <w:rFonts w:ascii="Times New Roman" w:eastAsia="Times New Roman" w:hAnsi="Times New Roman" w:cs="Times New Roman"/>
      <w:b w:val="0"/>
      <w:bCs w:val="0"/>
      <w:i/>
      <w:iCs/>
      <w:smallCaps w:val="0"/>
      <w:strike w:val="0"/>
      <w:color w:val="000000"/>
      <w:spacing w:val="27"/>
      <w:w w:val="100"/>
      <w:position w:val="0"/>
      <w:sz w:val="16"/>
      <w:szCs w:val="16"/>
      <w:u w:val="single"/>
      <w:lang w:val="ru-RU" w:eastAsia="ru-RU" w:bidi="ru-RU"/>
    </w:rPr>
  </w:style>
  <w:style w:type="character" w:customStyle="1" w:styleId="Bodytext610pt">
    <w:name w:val="Body text (6) + 10 pt"/>
    <w:aliases w:val="Not Italic,Spacing 0 pt"/>
    <w:basedOn w:val="Bodytext6"/>
    <w:rPr>
      <w:rFonts w:ascii="Times New Roman" w:eastAsia="Times New Roman" w:hAnsi="Times New Roman" w:cs="Times New Roman"/>
      <w:b w:val="0"/>
      <w:bCs w:val="0"/>
      <w:i/>
      <w:iCs/>
      <w:smallCaps w:val="0"/>
      <w:strike w:val="0"/>
      <w:color w:val="000000"/>
      <w:spacing w:val="0"/>
      <w:w w:val="100"/>
      <w:position w:val="0"/>
      <w:sz w:val="20"/>
      <w:szCs w:val="20"/>
      <w:u w:val="none"/>
    </w:rPr>
  </w:style>
  <w:style w:type="character" w:customStyle="1" w:styleId="Bodytext5Italic4">
    <w:name w:val="Body text (5) + Italic"/>
    <w:aliases w:val="Small Caps,Spacing 1 pt"/>
    <w:basedOn w:val="Bodytext5"/>
    <w:rPr>
      <w:rFonts w:ascii="Times New Roman" w:eastAsia="Times New Roman" w:hAnsi="Times New Roman" w:cs="Times New Roman"/>
      <w:b w:val="0"/>
      <w:bCs w:val="0"/>
      <w:i/>
      <w:iCs/>
      <w:smallCaps/>
      <w:strike w:val="0"/>
      <w:color w:val="000000"/>
      <w:spacing w:val="27"/>
      <w:w w:val="100"/>
      <w:position w:val="0"/>
      <w:sz w:val="16"/>
      <w:szCs w:val="16"/>
      <w:u w:val="none"/>
      <w:lang w:val="ru-RU" w:eastAsia="ru-RU" w:bidi="ru-RU"/>
    </w:rPr>
  </w:style>
  <w:style w:type="character" w:customStyle="1" w:styleId="Bodytext51">
    <w:name w:val="Body text (5)"/>
    <w:basedOn w:val="Bodytext5"/>
    <w:rPr>
      <w:rFonts w:ascii="Times New Roman" w:eastAsia="Times New Roman" w:hAnsi="Times New Roman" w:cs="Times New Roman"/>
      <w:b w:val="0"/>
      <w:bCs w:val="0"/>
      <w:i w:val="0"/>
      <w:iCs w:val="0"/>
      <w:smallCaps w:val="0"/>
      <w:strike w:val="0"/>
      <w:color w:val="000000"/>
      <w:spacing w:val="3"/>
      <w:w w:val="100"/>
      <w:position w:val="0"/>
      <w:sz w:val="16"/>
      <w:szCs w:val="16"/>
      <w:u w:val="single"/>
      <w:lang w:val="ru-RU" w:eastAsia="ru-RU" w:bidi="ru-RU"/>
    </w:rPr>
  </w:style>
  <w:style w:type="character" w:customStyle="1" w:styleId="Bodytext7Italic1">
    <w:name w:val="Body text (7) + Italic"/>
    <w:aliases w:val="Spacing 0 pt"/>
    <w:basedOn w:val="Bodytext7"/>
    <w:rPr>
      <w:rFonts w:ascii="Times New Roman" w:eastAsia="Times New Roman" w:hAnsi="Times New Roman" w:cs="Times New Roman"/>
      <w:b/>
      <w:bCs/>
      <w:i/>
      <w:iCs/>
      <w:smallCaps w:val="0"/>
      <w:strike w:val="0"/>
      <w:color w:val="000000"/>
      <w:spacing w:val="5"/>
      <w:w w:val="100"/>
      <w:position w:val="0"/>
      <w:sz w:val="20"/>
      <w:szCs w:val="20"/>
      <w:u w:val="none"/>
      <w:lang w:val="ru-RU" w:eastAsia="ru-RU" w:bidi="ru-RU"/>
    </w:rPr>
  </w:style>
  <w:style w:type="character" w:customStyle="1" w:styleId="Bodytext78pt0">
    <w:name w:val="Body text (7) + 8 pt"/>
    <w:aliases w:val="Not Bold,Italic,Spacing 0 pt"/>
    <w:basedOn w:val="Bodytext7"/>
    <w:rPr>
      <w:rFonts w:ascii="Times New Roman" w:eastAsia="Times New Roman" w:hAnsi="Times New Roman" w:cs="Times New Roman"/>
      <w:b/>
      <w:bCs/>
      <w:i/>
      <w:iCs/>
      <w:smallCaps w:val="0"/>
      <w:strike w:val="0"/>
      <w:color w:val="000000"/>
      <w:spacing w:val="-3"/>
      <w:w w:val="100"/>
      <w:position w:val="0"/>
      <w:sz w:val="16"/>
      <w:szCs w:val="16"/>
      <w:u w:val="none"/>
      <w:lang w:val="en-US" w:eastAsia="en-US" w:bidi="en-US"/>
    </w:rPr>
  </w:style>
  <w:style w:type="character" w:customStyle="1" w:styleId="Bodytext4Italic3">
    <w:name w:val="Body text (4) + Italic"/>
    <w:aliases w:val="Spacing 0 pt"/>
    <w:basedOn w:val="Bodytext4"/>
    <w:rPr>
      <w:rFonts w:ascii="Times New Roman" w:eastAsia="Times New Roman" w:hAnsi="Times New Roman" w:cs="Times New Roman"/>
      <w:b/>
      <w:bCs/>
      <w:i/>
      <w:iCs/>
      <w:smallCaps w:val="0"/>
      <w:strike w:val="0"/>
      <w:color w:val="000000"/>
      <w:spacing w:val="5"/>
      <w:w w:val="100"/>
      <w:position w:val="0"/>
      <w:sz w:val="20"/>
      <w:szCs w:val="20"/>
      <w:u w:val="none"/>
      <w:lang w:val="ru-RU" w:eastAsia="ru-RU" w:bidi="ru-RU"/>
    </w:rPr>
  </w:style>
  <w:style w:type="character" w:customStyle="1" w:styleId="Heading6">
    <w:name w:val="Heading #6_"/>
    <w:basedOn w:val="a0"/>
    <w:link w:val="Heading60"/>
    <w:rPr>
      <w:rFonts w:ascii="Times New Roman" w:eastAsia="Times New Roman" w:hAnsi="Times New Roman" w:cs="Times New Roman"/>
      <w:b w:val="0"/>
      <w:bCs w:val="0"/>
      <w:i w:val="0"/>
      <w:iCs w:val="0"/>
      <w:smallCaps w:val="0"/>
      <w:strike w:val="0"/>
      <w:spacing w:val="3"/>
      <w:sz w:val="16"/>
      <w:szCs w:val="16"/>
      <w:u w:val="none"/>
      <w:lang w:val="en-US" w:eastAsia="en-US" w:bidi="en-US"/>
    </w:rPr>
  </w:style>
  <w:style w:type="character" w:customStyle="1" w:styleId="Heading6SmallCaps">
    <w:name w:val="Heading #6 + Small Caps"/>
    <w:basedOn w:val="Heading6"/>
    <w:rPr>
      <w:rFonts w:ascii="Times New Roman" w:eastAsia="Times New Roman" w:hAnsi="Times New Roman" w:cs="Times New Roman"/>
      <w:b w:val="0"/>
      <w:bCs w:val="0"/>
      <w:i w:val="0"/>
      <w:iCs w:val="0"/>
      <w:smallCaps/>
      <w:strike w:val="0"/>
      <w:color w:val="000000"/>
      <w:spacing w:val="3"/>
      <w:w w:val="100"/>
      <w:position w:val="0"/>
      <w:sz w:val="16"/>
      <w:szCs w:val="16"/>
      <w:u w:val="none"/>
      <w:lang w:val="en-US" w:eastAsia="en-US" w:bidi="en-US"/>
    </w:rPr>
  </w:style>
  <w:style w:type="character" w:customStyle="1" w:styleId="Bodytext48pt">
    <w:name w:val="Body text (4) + 8 pt"/>
    <w:aliases w:val="Not Bold,Spacing 0 pt"/>
    <w:basedOn w:val="Bodytext4"/>
    <w:rPr>
      <w:rFonts w:ascii="Times New Roman" w:eastAsia="Times New Roman" w:hAnsi="Times New Roman" w:cs="Times New Roman"/>
      <w:b/>
      <w:bCs/>
      <w:i w:val="0"/>
      <w:iCs w:val="0"/>
      <w:smallCaps w:val="0"/>
      <w:strike w:val="0"/>
      <w:color w:val="000000"/>
      <w:spacing w:val="1"/>
      <w:w w:val="100"/>
      <w:position w:val="0"/>
      <w:sz w:val="16"/>
      <w:szCs w:val="16"/>
      <w:u w:val="none"/>
      <w:lang w:val="ru-RU" w:eastAsia="ru-RU" w:bidi="ru-RU"/>
    </w:rPr>
  </w:style>
  <w:style w:type="character" w:customStyle="1" w:styleId="Bodytext17">
    <w:name w:val="Body text (17)_"/>
    <w:basedOn w:val="a0"/>
    <w:link w:val="Bodytext170"/>
    <w:rPr>
      <w:rFonts w:ascii="Times New Roman" w:eastAsia="Times New Roman" w:hAnsi="Times New Roman" w:cs="Times New Roman"/>
      <w:b/>
      <w:bCs/>
      <w:i w:val="0"/>
      <w:iCs w:val="0"/>
      <w:smallCaps w:val="0"/>
      <w:strike w:val="0"/>
      <w:spacing w:val="2"/>
      <w:w w:val="70"/>
      <w:sz w:val="17"/>
      <w:szCs w:val="17"/>
      <w:u w:val="none"/>
    </w:rPr>
  </w:style>
  <w:style w:type="character" w:customStyle="1" w:styleId="Bodytext17NotBold">
    <w:name w:val="Body text (17) + Not Bold"/>
    <w:aliases w:val="Italic,Spacing 0 pt,Scale 100%"/>
    <w:basedOn w:val="Bodytext17"/>
    <w:rPr>
      <w:rFonts w:ascii="Times New Roman" w:eastAsia="Times New Roman" w:hAnsi="Times New Roman" w:cs="Times New Roman"/>
      <w:b/>
      <w:bCs/>
      <w:i/>
      <w:iCs/>
      <w:smallCaps w:val="0"/>
      <w:strike w:val="0"/>
      <w:color w:val="000000"/>
      <w:spacing w:val="11"/>
      <w:w w:val="100"/>
      <w:position w:val="0"/>
      <w:sz w:val="17"/>
      <w:szCs w:val="17"/>
      <w:u w:val="none"/>
      <w:lang w:val="ru-RU" w:eastAsia="ru-RU" w:bidi="ru-RU"/>
    </w:rPr>
  </w:style>
  <w:style w:type="character" w:customStyle="1" w:styleId="Heading105">
    <w:name w:val="Heading #10 (5)_"/>
    <w:basedOn w:val="a0"/>
    <w:link w:val="Heading1050"/>
    <w:rPr>
      <w:rFonts w:ascii="Times New Roman" w:eastAsia="Times New Roman" w:hAnsi="Times New Roman" w:cs="Times New Roman"/>
      <w:b/>
      <w:bCs/>
      <w:i/>
      <w:iCs/>
      <w:smallCaps w:val="0"/>
      <w:strike w:val="0"/>
      <w:spacing w:val="5"/>
      <w:sz w:val="20"/>
      <w:szCs w:val="20"/>
      <w:u w:val="none"/>
    </w:rPr>
  </w:style>
  <w:style w:type="character" w:customStyle="1" w:styleId="Heading105NotItalic">
    <w:name w:val="Heading #10 (5) + Not Italic"/>
    <w:aliases w:val="Spacing 0 pt"/>
    <w:basedOn w:val="Heading105"/>
    <w:rPr>
      <w:rFonts w:ascii="Times New Roman" w:eastAsia="Times New Roman" w:hAnsi="Times New Roman" w:cs="Times New Roman"/>
      <w:b/>
      <w:bCs/>
      <w:i/>
      <w:iCs/>
      <w:smallCaps w:val="0"/>
      <w:strike w:val="0"/>
      <w:color w:val="000000"/>
      <w:spacing w:val="3"/>
      <w:w w:val="100"/>
      <w:position w:val="0"/>
      <w:sz w:val="20"/>
      <w:szCs w:val="20"/>
      <w:u w:val="none"/>
      <w:lang w:val="ru-RU" w:eastAsia="ru-RU" w:bidi="ru-RU"/>
    </w:rPr>
  </w:style>
  <w:style w:type="character" w:customStyle="1" w:styleId="Bodytext10NotItalic2">
    <w:name w:val="Body text (10) + Not Italic"/>
    <w:aliases w:val="Spacing 0 pt"/>
    <w:basedOn w:val="Bodytext10"/>
    <w:rPr>
      <w:rFonts w:ascii="Times New Roman" w:eastAsia="Times New Roman" w:hAnsi="Times New Roman" w:cs="Times New Roman"/>
      <w:b/>
      <w:bCs/>
      <w:i/>
      <w:iCs/>
      <w:smallCaps w:val="0"/>
      <w:strike/>
      <w:color w:val="000000"/>
      <w:spacing w:val="3"/>
      <w:w w:val="100"/>
      <w:position w:val="0"/>
      <w:sz w:val="20"/>
      <w:szCs w:val="20"/>
      <w:u w:val="none"/>
      <w:lang w:val="ru-RU" w:eastAsia="ru-RU" w:bidi="ru-RU"/>
    </w:rPr>
  </w:style>
  <w:style w:type="character" w:customStyle="1" w:styleId="Bodytext3Candara">
    <w:name w:val="Body text (3) + Candara"/>
    <w:aliases w:val="8.5 pt,Not Italic,Spacing 0 pt"/>
    <w:basedOn w:val="Bodytext3"/>
    <w:rPr>
      <w:rFonts w:ascii="Candara" w:eastAsia="Candara" w:hAnsi="Candara" w:cs="Candara"/>
      <w:b w:val="0"/>
      <w:bCs w:val="0"/>
      <w:i/>
      <w:iCs/>
      <w:smallCaps w:val="0"/>
      <w:strike w:val="0"/>
      <w:color w:val="000000"/>
      <w:spacing w:val="-10"/>
      <w:w w:val="100"/>
      <w:position w:val="0"/>
      <w:sz w:val="17"/>
      <w:szCs w:val="17"/>
      <w:u w:val="none"/>
      <w:lang w:val="ru-RU" w:eastAsia="ru-RU" w:bidi="ru-RU"/>
    </w:rPr>
  </w:style>
  <w:style w:type="character" w:customStyle="1" w:styleId="Heading104Spacing0pt">
    <w:name w:val="Heading #10 (4) + Spacing 0 pt"/>
    <w:basedOn w:val="Heading1040"/>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style>
  <w:style w:type="character" w:customStyle="1" w:styleId="Heading104Italic0">
    <w:name w:val="Heading #10 (4) + Italic"/>
    <w:aliases w:val="Spacing 0 pt"/>
    <w:basedOn w:val="Heading1040"/>
    <w:rPr>
      <w:rFonts w:ascii="Times New Roman" w:eastAsia="Times New Roman" w:hAnsi="Times New Roman" w:cs="Times New Roman"/>
      <w:b/>
      <w:bCs/>
      <w:i/>
      <w:iCs/>
      <w:smallCaps w:val="0"/>
      <w:strike w:val="0"/>
      <w:color w:val="000000"/>
      <w:spacing w:val="5"/>
      <w:w w:val="100"/>
      <w:position w:val="0"/>
      <w:sz w:val="20"/>
      <w:szCs w:val="20"/>
      <w:u w:val="none"/>
      <w:lang w:val="en-US" w:eastAsia="en-US" w:bidi="en-US"/>
    </w:rPr>
  </w:style>
  <w:style w:type="character" w:customStyle="1" w:styleId="Heading104Italic1">
    <w:name w:val="Heading #10 (4) + Italic"/>
    <w:aliases w:val="Spacing 1 pt"/>
    <w:basedOn w:val="Heading1040"/>
    <w:rPr>
      <w:rFonts w:ascii="Times New Roman" w:eastAsia="Times New Roman" w:hAnsi="Times New Roman" w:cs="Times New Roman"/>
      <w:b/>
      <w:bCs/>
      <w:i/>
      <w:iCs/>
      <w:smallCaps w:val="0"/>
      <w:strike w:val="0"/>
      <w:color w:val="000000"/>
      <w:spacing w:val="37"/>
      <w:w w:val="100"/>
      <w:position w:val="0"/>
      <w:sz w:val="20"/>
      <w:szCs w:val="20"/>
      <w:u w:val="none"/>
      <w:lang w:val="en-US" w:eastAsia="en-US" w:bidi="en-US"/>
    </w:rPr>
  </w:style>
  <w:style w:type="character" w:customStyle="1" w:styleId="Heading10SmallCaps">
    <w:name w:val="Heading #10 + Small Caps"/>
    <w:basedOn w:val="Heading100"/>
    <w:rPr>
      <w:rFonts w:ascii="Times New Roman" w:eastAsia="Times New Roman" w:hAnsi="Times New Roman" w:cs="Times New Roman"/>
      <w:b/>
      <w:bCs/>
      <w:i w:val="0"/>
      <w:iCs w:val="0"/>
      <w:smallCaps/>
      <w:strike w:val="0"/>
      <w:color w:val="000000"/>
      <w:spacing w:val="3"/>
      <w:w w:val="100"/>
      <w:position w:val="0"/>
      <w:sz w:val="20"/>
      <w:szCs w:val="20"/>
      <w:u w:val="none"/>
      <w:lang w:val="en-US" w:eastAsia="en-US" w:bidi="en-US"/>
    </w:rPr>
  </w:style>
  <w:style w:type="character" w:customStyle="1" w:styleId="Heading104FranklinGothicBook">
    <w:name w:val="Heading #10 (4) + Franklin Gothic Book"/>
    <w:aliases w:val="5.5 pt,Not Bold,Italic,Spacing 0 pt"/>
    <w:basedOn w:val="Heading1040"/>
    <w:rPr>
      <w:rFonts w:ascii="Franklin Gothic Book" w:eastAsia="Franklin Gothic Book" w:hAnsi="Franklin Gothic Book" w:cs="Franklin Gothic Book"/>
      <w:b/>
      <w:bCs/>
      <w:i/>
      <w:iCs/>
      <w:smallCaps w:val="0"/>
      <w:strike w:val="0"/>
      <w:color w:val="000000"/>
      <w:spacing w:val="14"/>
      <w:w w:val="100"/>
      <w:position w:val="0"/>
      <w:sz w:val="11"/>
      <w:szCs w:val="11"/>
      <w:u w:val="none"/>
      <w:lang w:val="ru-RU" w:eastAsia="ru-RU" w:bidi="ru-RU"/>
    </w:rPr>
  </w:style>
  <w:style w:type="character" w:customStyle="1" w:styleId="Heading1044pt">
    <w:name w:val="Heading #10 (4) + 4 pt"/>
    <w:aliases w:val="Not Bold,Spacing 0 pt"/>
    <w:basedOn w:val="Heading1040"/>
    <w:rPr>
      <w:rFonts w:ascii="Times New Roman" w:eastAsia="Times New Roman" w:hAnsi="Times New Roman" w:cs="Times New Roman"/>
      <w:b/>
      <w:bCs/>
      <w:i w:val="0"/>
      <w:iCs w:val="0"/>
      <w:smallCaps w:val="0"/>
      <w:strike w:val="0"/>
      <w:color w:val="000000"/>
      <w:spacing w:val="11"/>
      <w:w w:val="100"/>
      <w:position w:val="0"/>
      <w:sz w:val="8"/>
      <w:szCs w:val="8"/>
      <w:u w:val="none"/>
      <w:lang w:val="ru-RU" w:eastAsia="ru-RU" w:bidi="ru-RU"/>
    </w:rPr>
  </w:style>
  <w:style w:type="character" w:customStyle="1" w:styleId="Heading104TrebuchetMS">
    <w:name w:val="Heading #10 (4) + Trebuchet MS"/>
    <w:aliases w:val="9.5 pt,Italic,Spacing 0 pt"/>
    <w:basedOn w:val="Heading1040"/>
    <w:rPr>
      <w:rFonts w:ascii="Trebuchet MS" w:eastAsia="Trebuchet MS" w:hAnsi="Trebuchet MS" w:cs="Trebuchet MS"/>
      <w:b/>
      <w:bCs/>
      <w:i/>
      <w:iCs/>
      <w:smallCaps w:val="0"/>
      <w:strike w:val="0"/>
      <w:color w:val="000000"/>
      <w:spacing w:val="1"/>
      <w:w w:val="100"/>
      <w:position w:val="0"/>
      <w:sz w:val="19"/>
      <w:szCs w:val="19"/>
      <w:u w:val="none"/>
      <w:lang w:val="en-US" w:eastAsia="en-US" w:bidi="en-US"/>
    </w:rPr>
  </w:style>
  <w:style w:type="character" w:customStyle="1" w:styleId="Bodytext52">
    <w:name w:val="Body text (5)"/>
    <w:basedOn w:val="Bodytext5"/>
    <w:rPr>
      <w:rFonts w:ascii="Times New Roman" w:eastAsia="Times New Roman" w:hAnsi="Times New Roman" w:cs="Times New Roman"/>
      <w:b w:val="0"/>
      <w:bCs w:val="0"/>
      <w:i w:val="0"/>
      <w:iCs w:val="0"/>
      <w:smallCaps w:val="0"/>
      <w:strike/>
      <w:color w:val="000000"/>
      <w:spacing w:val="3"/>
      <w:w w:val="100"/>
      <w:position w:val="0"/>
      <w:sz w:val="16"/>
      <w:szCs w:val="16"/>
      <w:u w:val="none"/>
      <w:lang w:val="ru-RU" w:eastAsia="ru-RU" w:bidi="ru-RU"/>
    </w:rPr>
  </w:style>
  <w:style w:type="character" w:customStyle="1" w:styleId="1">
    <w:name w:val="Основной текст1"/>
    <w:basedOn w:val="Bodytext"/>
    <w:rPr>
      <w:rFonts w:ascii="Times New Roman" w:eastAsia="Times New Roman" w:hAnsi="Times New Roman" w:cs="Times New Roman"/>
      <w:b w:val="0"/>
      <w:bCs w:val="0"/>
      <w:i w:val="0"/>
      <w:iCs w:val="0"/>
      <w:smallCaps w:val="0"/>
      <w:strike/>
      <w:color w:val="000000"/>
      <w:spacing w:val="1"/>
      <w:w w:val="100"/>
      <w:position w:val="0"/>
      <w:sz w:val="16"/>
      <w:szCs w:val="16"/>
      <w:u w:val="none"/>
      <w:lang w:val="ru-RU" w:eastAsia="ru-RU" w:bidi="ru-RU"/>
    </w:rPr>
  </w:style>
  <w:style w:type="character" w:customStyle="1" w:styleId="Heading3">
    <w:name w:val="Heading #3_"/>
    <w:basedOn w:val="a0"/>
    <w:link w:val="Heading30"/>
    <w:rPr>
      <w:rFonts w:ascii="Times New Roman" w:eastAsia="Times New Roman" w:hAnsi="Times New Roman" w:cs="Times New Roman"/>
      <w:b/>
      <w:bCs/>
      <w:i/>
      <w:iCs/>
      <w:smallCaps w:val="0"/>
      <w:strike w:val="0"/>
      <w:spacing w:val="5"/>
      <w:sz w:val="20"/>
      <w:szCs w:val="20"/>
      <w:u w:val="none"/>
      <w:lang w:val="en-US" w:eastAsia="en-US" w:bidi="en-US"/>
    </w:rPr>
  </w:style>
  <w:style w:type="character" w:customStyle="1" w:styleId="Heading3Spacing1pt">
    <w:name w:val="Heading #3 + Spacing 1 pt"/>
    <w:basedOn w:val="Heading3"/>
    <w:rPr>
      <w:rFonts w:ascii="Times New Roman" w:eastAsia="Times New Roman" w:hAnsi="Times New Roman" w:cs="Times New Roman"/>
      <w:b/>
      <w:bCs/>
      <w:i/>
      <w:iCs/>
      <w:smallCaps w:val="0"/>
      <w:strike w:val="0"/>
      <w:color w:val="000000"/>
      <w:spacing w:val="37"/>
      <w:w w:val="100"/>
      <w:position w:val="0"/>
      <w:sz w:val="20"/>
      <w:szCs w:val="20"/>
      <w:u w:val="none"/>
      <w:lang w:val="en-US" w:eastAsia="en-US" w:bidi="en-US"/>
    </w:rPr>
  </w:style>
  <w:style w:type="character" w:customStyle="1" w:styleId="Heading3NotItalic">
    <w:name w:val="Heading #3 + Not Italic"/>
    <w:aliases w:val="Spacing 0 pt"/>
    <w:basedOn w:val="Heading3"/>
    <w:rPr>
      <w:rFonts w:ascii="Times New Roman" w:eastAsia="Times New Roman" w:hAnsi="Times New Roman" w:cs="Times New Roman"/>
      <w:b/>
      <w:bCs/>
      <w:i/>
      <w:iCs/>
      <w:smallCaps w:val="0"/>
      <w:strike w:val="0"/>
      <w:color w:val="000000"/>
      <w:spacing w:val="3"/>
      <w:w w:val="100"/>
      <w:position w:val="0"/>
      <w:sz w:val="20"/>
      <w:szCs w:val="20"/>
      <w:u w:val="none"/>
      <w:lang w:val="ru-RU" w:eastAsia="ru-RU" w:bidi="ru-RU"/>
    </w:rPr>
  </w:style>
  <w:style w:type="character" w:customStyle="1" w:styleId="Bodytext18">
    <w:name w:val="Body text (18)_"/>
    <w:basedOn w:val="a0"/>
    <w:link w:val="Bodytext180"/>
    <w:rPr>
      <w:rFonts w:ascii="Sylfaen" w:eastAsia="Sylfaen" w:hAnsi="Sylfaen" w:cs="Sylfaen"/>
      <w:b w:val="0"/>
      <w:bCs w:val="0"/>
      <w:i/>
      <w:iCs/>
      <w:smallCaps w:val="0"/>
      <w:strike w:val="0"/>
      <w:spacing w:val="3"/>
      <w:sz w:val="14"/>
      <w:szCs w:val="14"/>
      <w:u w:val="none"/>
    </w:rPr>
  </w:style>
  <w:style w:type="character" w:customStyle="1" w:styleId="Bodytext18TimesNewRoman">
    <w:name w:val="Body text (18) + Times New Roman"/>
    <w:aliases w:val="6.5 pt,Bold,Not Italic,Spacing 0 pt"/>
    <w:basedOn w:val="Bodytext18"/>
    <w:rPr>
      <w:rFonts w:ascii="Times New Roman" w:eastAsia="Times New Roman" w:hAnsi="Times New Roman" w:cs="Times New Roman"/>
      <w:b/>
      <w:bCs/>
      <w:i/>
      <w:iCs/>
      <w:smallCaps w:val="0"/>
      <w:strike w:val="0"/>
      <w:color w:val="000000"/>
      <w:spacing w:val="8"/>
      <w:w w:val="100"/>
      <w:position w:val="0"/>
      <w:sz w:val="13"/>
      <w:szCs w:val="13"/>
      <w:u w:val="none"/>
      <w:lang w:val="ru-RU" w:eastAsia="ru-RU" w:bidi="ru-RU"/>
    </w:rPr>
  </w:style>
  <w:style w:type="character" w:customStyle="1" w:styleId="Tableofcontents7">
    <w:name w:val="Table of contents (7)_"/>
    <w:basedOn w:val="a0"/>
    <w:link w:val="Tableofcontents70"/>
    <w:rPr>
      <w:rFonts w:ascii="Times New Roman" w:eastAsia="Times New Roman" w:hAnsi="Times New Roman" w:cs="Times New Roman"/>
      <w:b w:val="0"/>
      <w:bCs w:val="0"/>
      <w:i/>
      <w:iCs/>
      <w:smallCaps w:val="0"/>
      <w:strike w:val="0"/>
      <w:spacing w:val="23"/>
      <w:sz w:val="13"/>
      <w:szCs w:val="13"/>
      <w:u w:val="none"/>
    </w:rPr>
  </w:style>
  <w:style w:type="character" w:customStyle="1" w:styleId="Tableofcontents7NotItalic">
    <w:name w:val="Table of contents (7) + Not Italic"/>
    <w:aliases w:val="Spacing 0 pt"/>
    <w:basedOn w:val="Tableofcontents7"/>
    <w:rPr>
      <w:rFonts w:ascii="Times New Roman" w:eastAsia="Times New Roman" w:hAnsi="Times New Roman" w:cs="Times New Roman"/>
      <w:b w:val="0"/>
      <w:bCs w:val="0"/>
      <w:i/>
      <w:iCs/>
      <w:smallCaps w:val="0"/>
      <w:strike w:val="0"/>
      <w:color w:val="000000"/>
      <w:spacing w:val="2"/>
      <w:w w:val="100"/>
      <w:position w:val="0"/>
      <w:sz w:val="13"/>
      <w:szCs w:val="13"/>
      <w:u w:val="none"/>
      <w:lang w:val="ru-RU" w:eastAsia="ru-RU" w:bidi="ru-RU"/>
    </w:rPr>
  </w:style>
  <w:style w:type="character" w:customStyle="1" w:styleId="Tableofcontents714pt">
    <w:name w:val="Table of contents (7) + 14 pt"/>
    <w:aliases w:val="Bold,Not Italic,Spacing 0 pt,Scale 50%"/>
    <w:basedOn w:val="Tableofcontents7"/>
    <w:rPr>
      <w:rFonts w:ascii="Times New Roman" w:eastAsia="Times New Roman" w:hAnsi="Times New Roman" w:cs="Times New Roman"/>
      <w:b/>
      <w:bCs/>
      <w:i/>
      <w:iCs/>
      <w:smallCaps w:val="0"/>
      <w:strike w:val="0"/>
      <w:color w:val="000000"/>
      <w:spacing w:val="0"/>
      <w:w w:val="50"/>
      <w:position w:val="0"/>
      <w:sz w:val="28"/>
      <w:szCs w:val="28"/>
      <w:u w:val="single"/>
      <w:lang w:val="ru-RU" w:eastAsia="ru-RU" w:bidi="ru-RU"/>
    </w:rPr>
  </w:style>
  <w:style w:type="character" w:customStyle="1" w:styleId="Tableofcontents714pt0">
    <w:name w:val="Table of contents (7) + 14 pt"/>
    <w:aliases w:val="Bold,Not Italic,Spacing 0 pt,Scale 50%"/>
    <w:basedOn w:val="Tableofcontents7"/>
    <w:rPr>
      <w:rFonts w:ascii="Times New Roman" w:eastAsia="Times New Roman" w:hAnsi="Times New Roman" w:cs="Times New Roman"/>
      <w:b/>
      <w:bCs/>
      <w:i/>
      <w:iCs/>
      <w:smallCaps w:val="0"/>
      <w:strike w:val="0"/>
      <w:color w:val="000000"/>
      <w:spacing w:val="0"/>
      <w:w w:val="50"/>
      <w:position w:val="0"/>
      <w:sz w:val="28"/>
      <w:szCs w:val="28"/>
      <w:u w:val="none"/>
      <w:lang w:val="ru-RU" w:eastAsia="ru-RU" w:bidi="ru-RU"/>
    </w:rPr>
  </w:style>
  <w:style w:type="character" w:customStyle="1" w:styleId="Tableofcontents7NotItalic0">
    <w:name w:val="Table of contents (7) + Not Italic"/>
    <w:aliases w:val="Spacing 0 pt"/>
    <w:basedOn w:val="Tableofcontents7"/>
    <w:rPr>
      <w:rFonts w:ascii="Times New Roman" w:eastAsia="Times New Roman" w:hAnsi="Times New Roman" w:cs="Times New Roman"/>
      <w:b w:val="0"/>
      <w:bCs w:val="0"/>
      <w:i/>
      <w:iCs/>
      <w:smallCaps w:val="0"/>
      <w:strike w:val="0"/>
      <w:color w:val="000000"/>
      <w:spacing w:val="2"/>
      <w:w w:val="100"/>
      <w:position w:val="0"/>
      <w:sz w:val="13"/>
      <w:szCs w:val="13"/>
      <w:u w:val="single"/>
      <w:lang w:val="ru-RU" w:eastAsia="ru-RU" w:bidi="ru-RU"/>
    </w:rPr>
  </w:style>
  <w:style w:type="character" w:customStyle="1" w:styleId="Tableofcontents8">
    <w:name w:val="Table of contents (8)_"/>
    <w:basedOn w:val="a0"/>
    <w:link w:val="Tableofcontents80"/>
    <w:rPr>
      <w:rFonts w:ascii="Times New Roman" w:eastAsia="Times New Roman" w:hAnsi="Times New Roman" w:cs="Times New Roman"/>
      <w:b/>
      <w:bCs/>
      <w:i w:val="0"/>
      <w:iCs w:val="0"/>
      <w:smallCaps w:val="0"/>
      <w:strike w:val="0"/>
      <w:spacing w:val="8"/>
      <w:sz w:val="13"/>
      <w:szCs w:val="13"/>
      <w:u w:val="none"/>
    </w:rPr>
  </w:style>
  <w:style w:type="character" w:customStyle="1" w:styleId="Tableofcontents8Sylfaen">
    <w:name w:val="Table of contents (8) + Sylfaen"/>
    <w:aliases w:val="7 pt,Not Bold,Italic,Spacing 0 pt"/>
    <w:basedOn w:val="Tableofcontents8"/>
    <w:rPr>
      <w:rFonts w:ascii="Sylfaen" w:eastAsia="Sylfaen" w:hAnsi="Sylfaen" w:cs="Sylfaen"/>
      <w:b/>
      <w:bCs/>
      <w:i/>
      <w:iCs/>
      <w:smallCaps w:val="0"/>
      <w:strike w:val="0"/>
      <w:color w:val="000000"/>
      <w:spacing w:val="3"/>
      <w:w w:val="100"/>
      <w:position w:val="0"/>
      <w:sz w:val="14"/>
      <w:szCs w:val="14"/>
      <w:u w:val="none"/>
      <w:lang w:val="ru-RU" w:eastAsia="ru-RU" w:bidi="ru-RU"/>
    </w:rPr>
  </w:style>
  <w:style w:type="character" w:customStyle="1" w:styleId="Bodytext5Italic5">
    <w:name w:val="Body text (5) + Italic"/>
    <w:aliases w:val="Spacing 0 pt"/>
    <w:basedOn w:val="Bodytext5"/>
    <w:rPr>
      <w:rFonts w:ascii="Times New Roman" w:eastAsia="Times New Roman" w:hAnsi="Times New Roman" w:cs="Times New Roman"/>
      <w:b w:val="0"/>
      <w:bCs w:val="0"/>
      <w:i/>
      <w:iCs/>
      <w:smallCaps w:val="0"/>
      <w:strike w:val="0"/>
      <w:color w:val="000000"/>
      <w:spacing w:val="2"/>
      <w:w w:val="100"/>
      <w:position w:val="0"/>
      <w:sz w:val="16"/>
      <w:szCs w:val="16"/>
      <w:u w:val="single"/>
      <w:lang w:val="ru-RU" w:eastAsia="ru-RU" w:bidi="ru-RU"/>
    </w:rPr>
  </w:style>
  <w:style w:type="character" w:customStyle="1" w:styleId="Bodytext5Italic6">
    <w:name w:val="Body text (5) + Italic"/>
    <w:aliases w:val="Spacing 1 pt"/>
    <w:basedOn w:val="Bodytext5"/>
    <w:rPr>
      <w:rFonts w:ascii="Times New Roman" w:eastAsia="Times New Roman" w:hAnsi="Times New Roman" w:cs="Times New Roman"/>
      <w:b w:val="0"/>
      <w:bCs w:val="0"/>
      <w:i/>
      <w:iCs/>
      <w:smallCaps w:val="0"/>
      <w:strike w:val="0"/>
      <w:color w:val="000000"/>
      <w:spacing w:val="27"/>
      <w:w w:val="100"/>
      <w:position w:val="0"/>
      <w:sz w:val="16"/>
      <w:szCs w:val="16"/>
      <w:u w:val="single"/>
      <w:lang w:val="ru-RU" w:eastAsia="ru-RU" w:bidi="ru-RU"/>
    </w:rPr>
  </w:style>
  <w:style w:type="character" w:customStyle="1" w:styleId="Bodytext5Italic7">
    <w:name w:val="Body text (5) + Italic"/>
    <w:aliases w:val="Spacing 1 pt"/>
    <w:basedOn w:val="Bodytext5"/>
    <w:rPr>
      <w:rFonts w:ascii="Times New Roman" w:eastAsia="Times New Roman" w:hAnsi="Times New Roman" w:cs="Times New Roman"/>
      <w:b w:val="0"/>
      <w:bCs w:val="0"/>
      <w:i/>
      <w:iCs/>
      <w:smallCaps w:val="0"/>
      <w:strike w:val="0"/>
      <w:color w:val="000000"/>
      <w:spacing w:val="27"/>
      <w:w w:val="100"/>
      <w:position w:val="0"/>
      <w:sz w:val="16"/>
      <w:szCs w:val="16"/>
      <w:u w:val="none"/>
      <w:lang w:val="en-US" w:eastAsia="en-US" w:bidi="en-US"/>
    </w:rPr>
  </w:style>
  <w:style w:type="character" w:customStyle="1" w:styleId="HeaderorfooterSpacing0pt">
    <w:name w:val="Header or footer + Spacing 0 pt"/>
    <w:basedOn w:val="Headerorfooter"/>
    <w:rPr>
      <w:rFonts w:ascii="Times New Roman" w:eastAsia="Times New Roman" w:hAnsi="Times New Roman" w:cs="Times New Roman"/>
      <w:b w:val="0"/>
      <w:bCs w:val="0"/>
      <w:i w:val="0"/>
      <w:iCs w:val="0"/>
      <w:smallCaps w:val="0"/>
      <w:strike w:val="0"/>
      <w:color w:val="000000"/>
      <w:spacing w:val="4"/>
      <w:w w:val="100"/>
      <w:position w:val="0"/>
      <w:sz w:val="16"/>
      <w:szCs w:val="16"/>
      <w:u w:val="none"/>
      <w:lang w:val="ru-RU" w:eastAsia="ru-RU" w:bidi="ru-RU"/>
    </w:rPr>
  </w:style>
  <w:style w:type="character" w:customStyle="1" w:styleId="Picturecaption2">
    <w:name w:val="Picture caption (2)_"/>
    <w:basedOn w:val="a0"/>
    <w:link w:val="Picturecaption20"/>
    <w:rPr>
      <w:rFonts w:ascii="Times New Roman" w:eastAsia="Times New Roman" w:hAnsi="Times New Roman" w:cs="Times New Roman"/>
      <w:b w:val="0"/>
      <w:bCs w:val="0"/>
      <w:i w:val="0"/>
      <w:iCs w:val="0"/>
      <w:smallCaps w:val="0"/>
      <w:strike w:val="0"/>
      <w:spacing w:val="1"/>
      <w:sz w:val="16"/>
      <w:szCs w:val="16"/>
      <w:u w:val="none"/>
    </w:rPr>
  </w:style>
  <w:style w:type="character" w:customStyle="1" w:styleId="Picturecaption2Spacing0pt">
    <w:name w:val="Picture caption (2) + Spacing 0 pt"/>
    <w:basedOn w:val="Picturecaption2"/>
    <w:rPr>
      <w:rFonts w:ascii="Times New Roman" w:eastAsia="Times New Roman" w:hAnsi="Times New Roman" w:cs="Times New Roman"/>
      <w:b w:val="0"/>
      <w:bCs w:val="0"/>
      <w:i w:val="0"/>
      <w:iCs w:val="0"/>
      <w:smallCaps w:val="0"/>
      <w:strike w:val="0"/>
      <w:color w:val="000000"/>
      <w:spacing w:val="3"/>
      <w:w w:val="100"/>
      <w:position w:val="0"/>
      <w:sz w:val="16"/>
      <w:szCs w:val="16"/>
      <w:u w:val="none"/>
      <w:lang w:val="ru-RU" w:eastAsia="ru-RU" w:bidi="ru-RU"/>
    </w:rPr>
  </w:style>
  <w:style w:type="character" w:customStyle="1" w:styleId="Bodytext7Spacing0pt0">
    <w:name w:val="Body text (7) + Spacing 0 pt"/>
    <w:basedOn w:val="Bodytext7"/>
    <w:rPr>
      <w:rFonts w:ascii="Times New Roman" w:eastAsia="Times New Roman" w:hAnsi="Times New Roman" w:cs="Times New Roman"/>
      <w:b/>
      <w:bCs/>
      <w:i w:val="0"/>
      <w:iCs w:val="0"/>
      <w:smallCaps w:val="0"/>
      <w:strike w:val="0"/>
      <w:color w:val="000000"/>
      <w:spacing w:val="1"/>
      <w:w w:val="100"/>
      <w:position w:val="0"/>
      <w:sz w:val="20"/>
      <w:szCs w:val="20"/>
      <w:u w:val="none"/>
      <w:lang w:val="ru-RU" w:eastAsia="ru-RU" w:bidi="ru-RU"/>
    </w:rPr>
  </w:style>
  <w:style w:type="character" w:customStyle="1" w:styleId="Bodytext4Spacing0pt0">
    <w:name w:val="Body text (4) + Spacing 0 pt"/>
    <w:basedOn w:val="Bodytext4"/>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Bodytext4Italic4">
    <w:name w:val="Body text (4) + Italic"/>
    <w:aliases w:val="Spacing 0 pt"/>
    <w:basedOn w:val="Bodytext4"/>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Bodytext4Spacing2pt0">
    <w:name w:val="Body text (4) + Spacing 2 pt"/>
    <w:basedOn w:val="Bodytext4"/>
    <w:rPr>
      <w:rFonts w:ascii="Times New Roman" w:eastAsia="Times New Roman" w:hAnsi="Times New Roman" w:cs="Times New Roman"/>
      <w:b/>
      <w:bCs/>
      <w:i w:val="0"/>
      <w:iCs w:val="0"/>
      <w:smallCaps w:val="0"/>
      <w:strike w:val="0"/>
      <w:color w:val="000000"/>
      <w:spacing w:val="41"/>
      <w:w w:val="100"/>
      <w:position w:val="0"/>
      <w:sz w:val="20"/>
      <w:szCs w:val="20"/>
      <w:u w:val="none"/>
      <w:lang w:val="ru-RU" w:eastAsia="ru-RU" w:bidi="ru-RU"/>
    </w:rPr>
  </w:style>
  <w:style w:type="character" w:customStyle="1" w:styleId="Bodytext4Candara0">
    <w:name w:val="Body text (4) + Candara"/>
    <w:aliases w:val="10.5 pt,Not Bold,Spacing 0 pt"/>
    <w:basedOn w:val="Bodytext4"/>
    <w:rPr>
      <w:rFonts w:ascii="Candara" w:eastAsia="Candara" w:hAnsi="Candara" w:cs="Candara"/>
      <w:b/>
      <w:bCs/>
      <w:i w:val="0"/>
      <w:iCs w:val="0"/>
      <w:smallCaps w:val="0"/>
      <w:strike w:val="0"/>
      <w:color w:val="000000"/>
      <w:spacing w:val="-3"/>
      <w:w w:val="100"/>
      <w:position w:val="0"/>
      <w:sz w:val="21"/>
      <w:szCs w:val="21"/>
      <w:u w:val="none"/>
      <w:lang w:val="ru-RU" w:eastAsia="ru-RU" w:bidi="ru-RU"/>
    </w:rPr>
  </w:style>
  <w:style w:type="character" w:customStyle="1" w:styleId="Bodytext19">
    <w:name w:val="Body text (19)_"/>
    <w:basedOn w:val="a0"/>
    <w:link w:val="Bodytext190"/>
    <w:rPr>
      <w:rFonts w:ascii="Times New Roman" w:eastAsia="Times New Roman" w:hAnsi="Times New Roman" w:cs="Times New Roman"/>
      <w:b/>
      <w:bCs/>
      <w:i/>
      <w:iCs/>
      <w:smallCaps w:val="0"/>
      <w:strike w:val="0"/>
      <w:spacing w:val="30"/>
      <w:sz w:val="18"/>
      <w:szCs w:val="18"/>
      <w:u w:val="none"/>
      <w:lang w:val="en-US" w:eastAsia="en-US" w:bidi="en-US"/>
    </w:rPr>
  </w:style>
  <w:style w:type="character" w:customStyle="1" w:styleId="Bodytext1910pt">
    <w:name w:val="Body text (19) + 10 pt"/>
    <w:aliases w:val="Not Italic,Spacing 0 pt"/>
    <w:basedOn w:val="Bodytext19"/>
    <w:rPr>
      <w:rFonts w:ascii="Times New Roman" w:eastAsia="Times New Roman" w:hAnsi="Times New Roman" w:cs="Times New Roman"/>
      <w:b/>
      <w:bCs/>
      <w:i/>
      <w:iCs/>
      <w:smallCaps w:val="0"/>
      <w:strike w:val="0"/>
      <w:color w:val="000000"/>
      <w:spacing w:val="4"/>
      <w:w w:val="100"/>
      <w:position w:val="0"/>
      <w:sz w:val="20"/>
      <w:szCs w:val="20"/>
      <w:u w:val="none"/>
      <w:lang w:val="ru-RU" w:eastAsia="ru-RU" w:bidi="ru-RU"/>
    </w:rPr>
  </w:style>
  <w:style w:type="character" w:customStyle="1" w:styleId="Bodytext1910pt0">
    <w:name w:val="Body text (19) + 10 pt"/>
    <w:aliases w:val="Spacing 0 pt"/>
    <w:basedOn w:val="Bodytext19"/>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Bodytext1910pt1">
    <w:name w:val="Body text (19) + 10 pt"/>
    <w:aliases w:val="Not Bold,Not Italic,Spacing 0 pt"/>
    <w:basedOn w:val="Bodytext19"/>
    <w:rPr>
      <w:rFonts w:ascii="Times New Roman" w:eastAsia="Times New Roman" w:hAnsi="Times New Roman" w:cs="Times New Roman"/>
      <w:b/>
      <w:bCs/>
      <w:i/>
      <w:iCs/>
      <w:smallCaps w:val="0"/>
      <w:strike w:val="0"/>
      <w:color w:val="000000"/>
      <w:spacing w:val="-1"/>
      <w:w w:val="100"/>
      <w:position w:val="0"/>
      <w:sz w:val="20"/>
      <w:szCs w:val="20"/>
      <w:u w:val="none"/>
      <w:lang w:val="en-US" w:eastAsia="en-US" w:bidi="en-US"/>
    </w:rPr>
  </w:style>
  <w:style w:type="character" w:customStyle="1" w:styleId="Bodytext4Spacing0pt1">
    <w:name w:val="Body text (4) + Spacing 0 pt"/>
    <w:basedOn w:val="Bodytext4"/>
    <w:rPr>
      <w:rFonts w:ascii="Times New Roman" w:eastAsia="Times New Roman" w:hAnsi="Times New Roman" w:cs="Times New Roman"/>
      <w:b/>
      <w:bCs/>
      <w:i w:val="0"/>
      <w:iCs w:val="0"/>
      <w:smallCaps w:val="0"/>
      <w:strike w:val="0"/>
      <w:color w:val="000000"/>
      <w:spacing w:val="4"/>
      <w:w w:val="100"/>
      <w:position w:val="0"/>
      <w:sz w:val="20"/>
      <w:szCs w:val="20"/>
      <w:u w:val="single"/>
      <w:lang w:val="ru-RU" w:eastAsia="ru-RU" w:bidi="ru-RU"/>
    </w:rPr>
  </w:style>
  <w:style w:type="character" w:customStyle="1" w:styleId="Bodytext49pt">
    <w:name w:val="Body text (4) + 9 pt"/>
    <w:aliases w:val="Italic,Spacing 1 pt"/>
    <w:basedOn w:val="Bodytext4"/>
    <w:rPr>
      <w:rFonts w:ascii="Times New Roman" w:eastAsia="Times New Roman" w:hAnsi="Times New Roman" w:cs="Times New Roman"/>
      <w:b/>
      <w:bCs/>
      <w:i/>
      <w:iCs/>
      <w:smallCaps w:val="0"/>
      <w:strike w:val="0"/>
      <w:color w:val="000000"/>
      <w:spacing w:val="30"/>
      <w:w w:val="100"/>
      <w:position w:val="0"/>
      <w:sz w:val="18"/>
      <w:szCs w:val="18"/>
      <w:u w:val="none"/>
      <w:lang w:val="en-US" w:eastAsia="en-US" w:bidi="en-US"/>
    </w:rPr>
  </w:style>
  <w:style w:type="character" w:customStyle="1" w:styleId="Bodytext4NotBold1">
    <w:name w:val="Body text (4) + Not Bold"/>
    <w:aliases w:val="Spacing 0 pt"/>
    <w:basedOn w:val="Bodytext4"/>
    <w:rPr>
      <w:rFonts w:ascii="Times New Roman" w:eastAsia="Times New Roman" w:hAnsi="Times New Roman" w:cs="Times New Roman"/>
      <w:b/>
      <w:bCs/>
      <w:i w:val="0"/>
      <w:iCs w:val="0"/>
      <w:smallCaps w:val="0"/>
      <w:strike w:val="0"/>
      <w:color w:val="000000"/>
      <w:spacing w:val="-1"/>
      <w:w w:val="100"/>
      <w:position w:val="0"/>
      <w:sz w:val="20"/>
      <w:szCs w:val="20"/>
      <w:u w:val="none"/>
      <w:lang w:val="en-US" w:eastAsia="en-US" w:bidi="en-US"/>
    </w:rPr>
  </w:style>
  <w:style w:type="character" w:customStyle="1" w:styleId="Picturecaption">
    <w:name w:val="Picture caption_"/>
    <w:basedOn w:val="a0"/>
    <w:link w:val="Picturecaption0"/>
    <w:rPr>
      <w:rFonts w:ascii="Times New Roman" w:eastAsia="Times New Roman" w:hAnsi="Times New Roman" w:cs="Times New Roman"/>
      <w:b/>
      <w:bCs/>
      <w:i w:val="0"/>
      <w:iCs w:val="0"/>
      <w:smallCaps w:val="0"/>
      <w:strike w:val="0"/>
      <w:spacing w:val="3"/>
      <w:sz w:val="20"/>
      <w:szCs w:val="20"/>
      <w:u w:val="none"/>
    </w:rPr>
  </w:style>
  <w:style w:type="character" w:customStyle="1" w:styleId="PicturecaptionItalic">
    <w:name w:val="Picture caption + Italic"/>
    <w:aliases w:val="Spacing 0 pt"/>
    <w:basedOn w:val="Picturecaption"/>
    <w:rPr>
      <w:rFonts w:ascii="Times New Roman" w:eastAsia="Times New Roman" w:hAnsi="Times New Roman" w:cs="Times New Roman"/>
      <w:b/>
      <w:bCs/>
      <w:i/>
      <w:iCs/>
      <w:smallCaps w:val="0"/>
      <w:strike w:val="0"/>
      <w:color w:val="000000"/>
      <w:spacing w:val="6"/>
      <w:w w:val="100"/>
      <w:position w:val="0"/>
      <w:sz w:val="20"/>
      <w:szCs w:val="20"/>
      <w:u w:val="none"/>
      <w:lang w:val="en-US" w:eastAsia="en-US" w:bidi="en-US"/>
    </w:rPr>
  </w:style>
  <w:style w:type="character" w:customStyle="1" w:styleId="PicturecaptionSpacing0pt">
    <w:name w:val="Picture caption + Spacing 0 pt"/>
    <w:basedOn w:val="Picturecaption"/>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Picturecaption3">
    <w:name w:val="Picture caption (3)_"/>
    <w:basedOn w:val="a0"/>
    <w:link w:val="Picturecaption30"/>
    <w:rPr>
      <w:rFonts w:ascii="Times New Roman" w:eastAsia="Times New Roman" w:hAnsi="Times New Roman" w:cs="Times New Roman"/>
      <w:b/>
      <w:bCs/>
      <w:i w:val="0"/>
      <w:iCs w:val="0"/>
      <w:smallCaps w:val="0"/>
      <w:strike w:val="0"/>
      <w:spacing w:val="8"/>
      <w:sz w:val="13"/>
      <w:szCs w:val="13"/>
      <w:u w:val="none"/>
    </w:rPr>
  </w:style>
  <w:style w:type="character" w:customStyle="1" w:styleId="Picturecaption3Sylfaen">
    <w:name w:val="Picture caption (3) + Sylfaen"/>
    <w:aliases w:val="7 pt,Not Bold,Italic,Spacing 0 pt"/>
    <w:basedOn w:val="Picturecaption3"/>
    <w:rPr>
      <w:rFonts w:ascii="Sylfaen" w:eastAsia="Sylfaen" w:hAnsi="Sylfaen" w:cs="Sylfaen"/>
      <w:b/>
      <w:bCs/>
      <w:i/>
      <w:iCs/>
      <w:smallCaps w:val="0"/>
      <w:strike w:val="0"/>
      <w:color w:val="000000"/>
      <w:spacing w:val="4"/>
      <w:w w:val="100"/>
      <w:position w:val="0"/>
      <w:sz w:val="14"/>
      <w:szCs w:val="14"/>
      <w:u w:val="none"/>
      <w:lang w:val="en-US" w:eastAsia="en-US" w:bidi="en-US"/>
    </w:rPr>
  </w:style>
  <w:style w:type="character" w:customStyle="1" w:styleId="Picturecaption3Spacing0pt">
    <w:name w:val="Picture caption (3) + Spacing 0 pt"/>
    <w:basedOn w:val="Picturecaption3"/>
    <w:rPr>
      <w:rFonts w:ascii="Times New Roman" w:eastAsia="Times New Roman" w:hAnsi="Times New Roman" w:cs="Times New Roman"/>
      <w:b/>
      <w:bCs/>
      <w:i w:val="0"/>
      <w:iCs w:val="0"/>
      <w:smallCaps w:val="0"/>
      <w:strike w:val="0"/>
      <w:color w:val="000000"/>
      <w:spacing w:val="7"/>
      <w:w w:val="100"/>
      <w:position w:val="0"/>
      <w:sz w:val="13"/>
      <w:szCs w:val="13"/>
      <w:u w:val="none"/>
      <w:lang w:val="ru-RU" w:eastAsia="ru-RU" w:bidi="ru-RU"/>
    </w:rPr>
  </w:style>
  <w:style w:type="character" w:customStyle="1" w:styleId="Picturecaption6">
    <w:name w:val="Picture caption (6)_"/>
    <w:basedOn w:val="a0"/>
    <w:link w:val="Picturecaption60"/>
    <w:rPr>
      <w:rFonts w:ascii="Candara" w:eastAsia="Candara" w:hAnsi="Candara" w:cs="Candara"/>
      <w:b w:val="0"/>
      <w:bCs w:val="0"/>
      <w:i w:val="0"/>
      <w:iCs w:val="0"/>
      <w:smallCaps w:val="0"/>
      <w:strike w:val="0"/>
      <w:spacing w:val="-3"/>
      <w:sz w:val="21"/>
      <w:szCs w:val="21"/>
      <w:u w:val="none"/>
    </w:rPr>
  </w:style>
  <w:style w:type="character" w:customStyle="1" w:styleId="Picturecaption5">
    <w:name w:val="Picture caption (5)_"/>
    <w:basedOn w:val="a0"/>
    <w:link w:val="Picturecaption50"/>
    <w:rPr>
      <w:rFonts w:ascii="Times New Roman" w:eastAsia="Times New Roman" w:hAnsi="Times New Roman" w:cs="Times New Roman"/>
      <w:b/>
      <w:bCs/>
      <w:i/>
      <w:iCs/>
      <w:smallCaps w:val="0"/>
      <w:strike w:val="0"/>
      <w:spacing w:val="5"/>
      <w:sz w:val="20"/>
      <w:szCs w:val="20"/>
      <w:u w:val="none"/>
    </w:rPr>
  </w:style>
  <w:style w:type="character" w:customStyle="1" w:styleId="Picturecaption5NotItalic">
    <w:name w:val="Picture caption (5) + Not Italic"/>
    <w:aliases w:val="Spacing 0 pt"/>
    <w:basedOn w:val="Picturecaption5"/>
    <w:rPr>
      <w:rFonts w:ascii="Times New Roman" w:eastAsia="Times New Roman" w:hAnsi="Times New Roman" w:cs="Times New Roman"/>
      <w:b/>
      <w:bCs/>
      <w:i/>
      <w:iCs/>
      <w:smallCaps w:val="0"/>
      <w:strike w:val="0"/>
      <w:color w:val="000000"/>
      <w:spacing w:val="4"/>
      <w:w w:val="100"/>
      <w:position w:val="0"/>
      <w:sz w:val="20"/>
      <w:szCs w:val="20"/>
      <w:u w:val="none"/>
      <w:lang w:val="ru-RU" w:eastAsia="ru-RU" w:bidi="ru-RU"/>
    </w:rPr>
  </w:style>
  <w:style w:type="character" w:customStyle="1" w:styleId="Picturecaption5Spacing0pt">
    <w:name w:val="Picture caption (5) + Spacing 0 pt"/>
    <w:basedOn w:val="Picturecaption5"/>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Headerorfooter5Spacing0pt">
    <w:name w:val="Header or footer (5) + Spacing 0 pt"/>
    <w:basedOn w:val="Headerorfooter5"/>
    <w:rPr>
      <w:rFonts w:ascii="Times New Roman" w:eastAsia="Times New Roman" w:hAnsi="Times New Roman" w:cs="Times New Roman"/>
      <w:b w:val="0"/>
      <w:bCs w:val="0"/>
      <w:i w:val="0"/>
      <w:iCs w:val="0"/>
      <w:smallCaps w:val="0"/>
      <w:strike w:val="0"/>
      <w:color w:val="000000"/>
      <w:spacing w:val="-15"/>
      <w:w w:val="100"/>
      <w:position w:val="0"/>
      <w:sz w:val="20"/>
      <w:szCs w:val="20"/>
      <w:u w:val="none"/>
      <w:lang w:val="ru-RU" w:eastAsia="ru-RU" w:bidi="ru-RU"/>
    </w:rPr>
  </w:style>
  <w:style w:type="character" w:customStyle="1" w:styleId="Heading10Spacing0pt0">
    <w:name w:val="Heading #10 + Spacing 0 pt"/>
    <w:basedOn w:val="Heading100"/>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Heading10Italic2">
    <w:name w:val="Heading #10 + Italic"/>
    <w:aliases w:val="Spacing 0 pt"/>
    <w:basedOn w:val="Heading100"/>
    <w:rPr>
      <w:rFonts w:ascii="Times New Roman" w:eastAsia="Times New Roman" w:hAnsi="Times New Roman" w:cs="Times New Roman"/>
      <w:b/>
      <w:bCs/>
      <w:i/>
      <w:iCs/>
      <w:smallCaps w:val="0"/>
      <w:strike w:val="0"/>
      <w:color w:val="000000"/>
      <w:spacing w:val="6"/>
      <w:w w:val="100"/>
      <w:position w:val="0"/>
      <w:sz w:val="20"/>
      <w:szCs w:val="20"/>
      <w:u w:val="none"/>
      <w:lang w:val="en-US" w:eastAsia="en-US" w:bidi="en-US"/>
    </w:rPr>
  </w:style>
  <w:style w:type="character" w:customStyle="1" w:styleId="Heading10Spacing0pt1">
    <w:name w:val="Heading #10 + Spacing 0 pt"/>
    <w:basedOn w:val="Heading100"/>
    <w:rPr>
      <w:rFonts w:ascii="Times New Roman" w:eastAsia="Times New Roman" w:hAnsi="Times New Roman" w:cs="Times New Roman"/>
      <w:b/>
      <w:bCs/>
      <w:i w:val="0"/>
      <w:iCs w:val="0"/>
      <w:smallCaps w:val="0"/>
      <w:strike w:val="0"/>
      <w:color w:val="000000"/>
      <w:spacing w:val="4"/>
      <w:w w:val="100"/>
      <w:position w:val="0"/>
      <w:sz w:val="20"/>
      <w:szCs w:val="20"/>
      <w:u w:val="single"/>
      <w:lang w:val="ru-RU" w:eastAsia="ru-RU" w:bidi="ru-RU"/>
    </w:rPr>
  </w:style>
  <w:style w:type="character" w:customStyle="1" w:styleId="Heading10Spacing0pt2">
    <w:name w:val="Heading #10 + Spacing 0 pt"/>
    <w:basedOn w:val="Heading100"/>
    <w:rPr>
      <w:rFonts w:ascii="Times New Roman" w:eastAsia="Times New Roman" w:hAnsi="Times New Roman" w:cs="Times New Roman"/>
      <w:b/>
      <w:bCs/>
      <w:i w:val="0"/>
      <w:iCs w:val="0"/>
      <w:smallCaps w:val="0"/>
      <w:strike w:val="0"/>
      <w:color w:val="000000"/>
      <w:spacing w:val="1"/>
      <w:w w:val="100"/>
      <w:position w:val="0"/>
      <w:sz w:val="20"/>
      <w:szCs w:val="20"/>
      <w:u w:val="none"/>
      <w:lang w:val="ru-RU" w:eastAsia="ru-RU" w:bidi="ru-RU"/>
    </w:rPr>
  </w:style>
  <w:style w:type="character" w:customStyle="1" w:styleId="Heading10Italic3">
    <w:name w:val="Heading #10 + Italic"/>
    <w:aliases w:val="Spacing 1 pt"/>
    <w:basedOn w:val="Heading100"/>
    <w:rPr>
      <w:rFonts w:ascii="Times New Roman" w:eastAsia="Times New Roman" w:hAnsi="Times New Roman" w:cs="Times New Roman"/>
      <w:b/>
      <w:bCs/>
      <w:i/>
      <w:iCs/>
      <w:smallCaps w:val="0"/>
      <w:strike w:val="0"/>
      <w:color w:val="000000"/>
      <w:spacing w:val="31"/>
      <w:w w:val="100"/>
      <w:position w:val="0"/>
      <w:sz w:val="20"/>
      <w:szCs w:val="20"/>
      <w:u w:val="none"/>
      <w:lang w:val="ru-RU" w:eastAsia="ru-RU" w:bidi="ru-RU"/>
    </w:rPr>
  </w:style>
  <w:style w:type="character" w:customStyle="1" w:styleId="BodytextCandara0">
    <w:name w:val="Body text + Candara"/>
    <w:aliases w:val="8.5 pt"/>
    <w:basedOn w:val="Bodytext"/>
    <w:rPr>
      <w:rFonts w:ascii="Candara" w:eastAsia="Candara" w:hAnsi="Candara" w:cs="Candara"/>
      <w:b w:val="0"/>
      <w:bCs w:val="0"/>
      <w:i w:val="0"/>
      <w:iCs w:val="0"/>
      <w:smallCaps w:val="0"/>
      <w:strike w:val="0"/>
      <w:color w:val="000000"/>
      <w:spacing w:val="1"/>
      <w:w w:val="100"/>
      <w:position w:val="0"/>
      <w:sz w:val="17"/>
      <w:szCs w:val="17"/>
      <w:u w:val="none"/>
      <w:lang w:val="ru-RU" w:eastAsia="ru-RU" w:bidi="ru-RU"/>
    </w:rPr>
  </w:style>
  <w:style w:type="character" w:customStyle="1" w:styleId="BodytextItalic5">
    <w:name w:val="Body text + Italic"/>
    <w:aliases w:val="Spacing 0 pt"/>
    <w:basedOn w:val="Bodytext"/>
    <w:rPr>
      <w:rFonts w:ascii="Times New Roman" w:eastAsia="Times New Roman" w:hAnsi="Times New Roman" w:cs="Times New Roman"/>
      <w:b w:val="0"/>
      <w:bCs w:val="0"/>
      <w:i/>
      <w:iCs/>
      <w:smallCaps w:val="0"/>
      <w:strike w:val="0"/>
      <w:color w:val="000000"/>
      <w:spacing w:val="8"/>
      <w:w w:val="100"/>
      <w:position w:val="0"/>
      <w:sz w:val="16"/>
      <w:szCs w:val="16"/>
      <w:u w:val="none"/>
      <w:lang w:val="ru-RU" w:eastAsia="ru-RU" w:bidi="ru-RU"/>
    </w:rPr>
  </w:style>
  <w:style w:type="character" w:customStyle="1" w:styleId="BodytextItalic6">
    <w:name w:val="Body text + Italic"/>
    <w:aliases w:val="Spacing 0 pt"/>
    <w:basedOn w:val="Bodytext"/>
    <w:rPr>
      <w:rFonts w:ascii="Times New Roman" w:eastAsia="Times New Roman" w:hAnsi="Times New Roman" w:cs="Times New Roman"/>
      <w:b w:val="0"/>
      <w:bCs w:val="0"/>
      <w:i/>
      <w:iCs/>
      <w:smallCaps w:val="0"/>
      <w:strike w:val="0"/>
      <w:color w:val="000000"/>
      <w:spacing w:val="14"/>
      <w:w w:val="100"/>
      <w:position w:val="0"/>
      <w:sz w:val="16"/>
      <w:szCs w:val="16"/>
      <w:u w:val="none"/>
      <w:lang w:val="ru-RU" w:eastAsia="ru-RU" w:bidi="ru-RU"/>
    </w:rPr>
  </w:style>
  <w:style w:type="character" w:customStyle="1" w:styleId="Bodytext9pt">
    <w:name w:val="Body text + 9 pt"/>
    <w:aliases w:val="Italic,Spacing 0 pt"/>
    <w:basedOn w:val="Bodytext"/>
    <w:rPr>
      <w:rFonts w:ascii="Times New Roman" w:eastAsia="Times New Roman" w:hAnsi="Times New Roman" w:cs="Times New Roman"/>
      <w:b w:val="0"/>
      <w:bCs w:val="0"/>
      <w:i/>
      <w:iCs/>
      <w:smallCaps w:val="0"/>
      <w:strike w:val="0"/>
      <w:color w:val="000000"/>
      <w:spacing w:val="4"/>
      <w:w w:val="100"/>
      <w:position w:val="0"/>
      <w:sz w:val="18"/>
      <w:szCs w:val="18"/>
      <w:u w:val="none"/>
      <w:lang w:val="ru-RU" w:eastAsia="ru-RU" w:bidi="ru-RU"/>
    </w:rPr>
  </w:style>
  <w:style w:type="character" w:customStyle="1" w:styleId="Bodytext9pt0">
    <w:name w:val="Body text + 9 pt"/>
    <w:aliases w:val="Spacing 2 pt"/>
    <w:basedOn w:val="Bodytext"/>
    <w:rPr>
      <w:rFonts w:ascii="Times New Roman" w:eastAsia="Times New Roman" w:hAnsi="Times New Roman" w:cs="Times New Roman"/>
      <w:b w:val="0"/>
      <w:bCs w:val="0"/>
      <w:i w:val="0"/>
      <w:iCs w:val="0"/>
      <w:smallCaps w:val="0"/>
      <w:strike w:val="0"/>
      <w:color w:val="000000"/>
      <w:spacing w:val="40"/>
      <w:w w:val="100"/>
      <w:position w:val="0"/>
      <w:sz w:val="18"/>
      <w:szCs w:val="18"/>
      <w:u w:val="none"/>
      <w:lang w:val="ru-RU" w:eastAsia="ru-RU" w:bidi="ru-RU"/>
    </w:rPr>
  </w:style>
  <w:style w:type="character" w:customStyle="1" w:styleId="BodytextSpacing0pt1">
    <w:name w:val="Body text + Spacing 0 pt"/>
    <w:basedOn w:val="Bodytext"/>
    <w:rPr>
      <w:rFonts w:ascii="Times New Roman" w:eastAsia="Times New Roman" w:hAnsi="Times New Roman" w:cs="Times New Roman"/>
      <w:b w:val="0"/>
      <w:bCs w:val="0"/>
      <w:i w:val="0"/>
      <w:iCs w:val="0"/>
      <w:smallCaps w:val="0"/>
      <w:strike w:val="0"/>
      <w:color w:val="000000"/>
      <w:spacing w:val="7"/>
      <w:w w:val="100"/>
      <w:position w:val="0"/>
      <w:sz w:val="16"/>
      <w:szCs w:val="16"/>
      <w:u w:val="none"/>
      <w:lang w:val="ru-RU" w:eastAsia="ru-RU" w:bidi="ru-RU"/>
    </w:rPr>
  </w:style>
  <w:style w:type="character" w:customStyle="1" w:styleId="Bodytext7pt">
    <w:name w:val="Body text + 7 pt"/>
    <w:aliases w:val="Spacing 0 pt"/>
    <w:basedOn w:val="Bodytext"/>
    <w:rPr>
      <w:rFonts w:ascii="Times New Roman" w:eastAsia="Times New Roman" w:hAnsi="Times New Roman" w:cs="Times New Roman"/>
      <w:b w:val="0"/>
      <w:bCs w:val="0"/>
      <w:i w:val="0"/>
      <w:iCs w:val="0"/>
      <w:smallCaps w:val="0"/>
      <w:strike w:val="0"/>
      <w:color w:val="000000"/>
      <w:spacing w:val="-1"/>
      <w:w w:val="100"/>
      <w:position w:val="0"/>
      <w:sz w:val="14"/>
      <w:szCs w:val="14"/>
      <w:u w:val="none"/>
      <w:lang w:val="ru-RU" w:eastAsia="ru-RU" w:bidi="ru-RU"/>
    </w:rPr>
  </w:style>
  <w:style w:type="character" w:customStyle="1" w:styleId="Bodytext7pt0">
    <w:name w:val="Body text + 7 pt"/>
    <w:aliases w:val="Spacing 0 pt"/>
    <w:basedOn w:val="Bodytext"/>
    <w:rPr>
      <w:rFonts w:ascii="Times New Roman" w:eastAsia="Times New Roman" w:hAnsi="Times New Roman" w:cs="Times New Roman"/>
      <w:b w:val="0"/>
      <w:bCs w:val="0"/>
      <w:i w:val="0"/>
      <w:iCs w:val="0"/>
      <w:smallCaps w:val="0"/>
      <w:strike w:val="0"/>
      <w:color w:val="000000"/>
      <w:spacing w:val="0"/>
      <w:w w:val="100"/>
      <w:position w:val="0"/>
      <w:sz w:val="14"/>
      <w:szCs w:val="14"/>
      <w:u w:val="none"/>
      <w:lang w:val="ru-RU" w:eastAsia="ru-RU" w:bidi="ru-RU"/>
    </w:rPr>
  </w:style>
  <w:style w:type="character" w:customStyle="1" w:styleId="BodytextSpacing2pt1">
    <w:name w:val="Body text + Spacing 2 pt"/>
    <w:basedOn w:val="Bodytext"/>
    <w:rPr>
      <w:rFonts w:ascii="Times New Roman" w:eastAsia="Times New Roman" w:hAnsi="Times New Roman" w:cs="Times New Roman"/>
      <w:b w:val="0"/>
      <w:bCs w:val="0"/>
      <w:i w:val="0"/>
      <w:iCs w:val="0"/>
      <w:smallCaps w:val="0"/>
      <w:strike w:val="0"/>
      <w:color w:val="000000"/>
      <w:spacing w:val="48"/>
      <w:w w:val="100"/>
      <w:position w:val="0"/>
      <w:sz w:val="16"/>
      <w:szCs w:val="16"/>
      <w:u w:val="none"/>
      <w:lang w:val="ru-RU" w:eastAsia="ru-RU" w:bidi="ru-RU"/>
    </w:rPr>
  </w:style>
  <w:style w:type="character" w:customStyle="1" w:styleId="Bodytext78pt1">
    <w:name w:val="Body text (7) + 8 pt"/>
    <w:aliases w:val="Not Bold,Spacing 2 pt"/>
    <w:basedOn w:val="Bodytext7"/>
    <w:rPr>
      <w:rFonts w:ascii="Times New Roman" w:eastAsia="Times New Roman" w:hAnsi="Times New Roman" w:cs="Times New Roman"/>
      <w:b/>
      <w:bCs/>
      <w:i w:val="0"/>
      <w:iCs w:val="0"/>
      <w:smallCaps w:val="0"/>
      <w:strike w:val="0"/>
      <w:color w:val="000000"/>
      <w:spacing w:val="48"/>
      <w:w w:val="100"/>
      <w:position w:val="0"/>
      <w:sz w:val="16"/>
      <w:szCs w:val="16"/>
      <w:u w:val="none"/>
      <w:lang w:val="ru-RU" w:eastAsia="ru-RU" w:bidi="ru-RU"/>
    </w:rPr>
  </w:style>
  <w:style w:type="character" w:customStyle="1" w:styleId="Bodytext5Spacing0pt0">
    <w:name w:val="Body text (5) + Spacing 0 pt"/>
    <w:basedOn w:val="Bodytext5"/>
    <w:rPr>
      <w:rFonts w:ascii="Times New Roman" w:eastAsia="Times New Roman" w:hAnsi="Times New Roman" w:cs="Times New Roman"/>
      <w:b w:val="0"/>
      <w:bCs w:val="0"/>
      <w:i w:val="0"/>
      <w:iCs w:val="0"/>
      <w:smallCaps w:val="0"/>
      <w:strike w:val="0"/>
      <w:color w:val="000000"/>
      <w:spacing w:val="7"/>
      <w:w w:val="100"/>
      <w:position w:val="0"/>
      <w:sz w:val="16"/>
      <w:szCs w:val="16"/>
      <w:u w:val="none"/>
      <w:lang w:val="ru-RU" w:eastAsia="ru-RU" w:bidi="ru-RU"/>
    </w:rPr>
  </w:style>
  <w:style w:type="character" w:customStyle="1" w:styleId="Bodytext5Candara">
    <w:name w:val="Body text (5) + Candara"/>
    <w:aliases w:val="8.5 pt,Bold,Spacing 0 pt"/>
    <w:basedOn w:val="Bodytext5"/>
    <w:rPr>
      <w:rFonts w:ascii="Candara" w:eastAsia="Candara" w:hAnsi="Candara" w:cs="Candara"/>
      <w:b/>
      <w:bCs/>
      <w:i w:val="0"/>
      <w:iCs w:val="0"/>
      <w:smallCaps w:val="0"/>
      <w:strike w:val="0"/>
      <w:color w:val="000000"/>
      <w:spacing w:val="7"/>
      <w:w w:val="100"/>
      <w:position w:val="0"/>
      <w:sz w:val="17"/>
      <w:szCs w:val="17"/>
      <w:u w:val="none"/>
      <w:lang w:val="ru-RU" w:eastAsia="ru-RU" w:bidi="ru-RU"/>
    </w:rPr>
  </w:style>
  <w:style w:type="character" w:customStyle="1" w:styleId="Bodytext5Spacing2pt0">
    <w:name w:val="Body text (5) + Spacing 2 pt"/>
    <w:basedOn w:val="Bodytext5"/>
    <w:rPr>
      <w:rFonts w:ascii="Times New Roman" w:eastAsia="Times New Roman" w:hAnsi="Times New Roman" w:cs="Times New Roman"/>
      <w:b w:val="0"/>
      <w:bCs w:val="0"/>
      <w:i w:val="0"/>
      <w:iCs w:val="0"/>
      <w:smallCaps w:val="0"/>
      <w:strike w:val="0"/>
      <w:color w:val="000000"/>
      <w:spacing w:val="48"/>
      <w:w w:val="100"/>
      <w:position w:val="0"/>
      <w:sz w:val="16"/>
      <w:szCs w:val="16"/>
      <w:u w:val="none"/>
      <w:lang w:val="ru-RU" w:eastAsia="ru-RU" w:bidi="ru-RU"/>
    </w:rPr>
  </w:style>
  <w:style w:type="character" w:customStyle="1" w:styleId="Headerorfooter3Spacing0pt0">
    <w:name w:val="Header or footer (3) + Spacing 0 pt"/>
    <w:basedOn w:val="Headerorfooter3"/>
    <w:rPr>
      <w:rFonts w:ascii="Times New Roman" w:eastAsia="Times New Roman" w:hAnsi="Times New Roman" w:cs="Times New Roman"/>
      <w:b w:val="0"/>
      <w:bCs w:val="0"/>
      <w:i w:val="0"/>
      <w:iCs w:val="0"/>
      <w:smallCaps w:val="0"/>
      <w:strike w:val="0"/>
      <w:color w:val="000000"/>
      <w:spacing w:val="-6"/>
      <w:w w:val="100"/>
      <w:position w:val="0"/>
      <w:sz w:val="16"/>
      <w:szCs w:val="16"/>
      <w:u w:val="none"/>
      <w:lang w:val="ru-RU" w:eastAsia="ru-RU" w:bidi="ru-RU"/>
    </w:rPr>
  </w:style>
  <w:style w:type="character" w:customStyle="1" w:styleId="Headerorfooter4Spacing0pt">
    <w:name w:val="Header or footer (4) + Spacing 0 pt"/>
    <w:basedOn w:val="Headerorfooter4"/>
    <w:rPr>
      <w:rFonts w:ascii="Times New Roman" w:eastAsia="Times New Roman" w:hAnsi="Times New Roman" w:cs="Times New Roman"/>
      <w:b w:val="0"/>
      <w:bCs w:val="0"/>
      <w:i w:val="0"/>
      <w:iCs w:val="0"/>
      <w:smallCaps w:val="0"/>
      <w:strike w:val="0"/>
      <w:color w:val="000000"/>
      <w:spacing w:val="2"/>
      <w:w w:val="100"/>
      <w:position w:val="0"/>
      <w:sz w:val="13"/>
      <w:szCs w:val="13"/>
      <w:u w:val="none"/>
      <w:lang w:val="ru-RU" w:eastAsia="ru-RU" w:bidi="ru-RU"/>
    </w:rPr>
  </w:style>
  <w:style w:type="character" w:customStyle="1" w:styleId="Bodytext10Spacing0pt">
    <w:name w:val="Body text (10) + Spacing 0 pt"/>
    <w:basedOn w:val="Bodytext10"/>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Bodytext200">
    <w:name w:val="Body text (20)_"/>
    <w:basedOn w:val="a0"/>
    <w:link w:val="Bodytext201"/>
    <w:rPr>
      <w:rFonts w:ascii="Times New Roman" w:eastAsia="Times New Roman" w:hAnsi="Times New Roman" w:cs="Times New Roman"/>
      <w:b w:val="0"/>
      <w:bCs w:val="0"/>
      <w:i/>
      <w:iCs/>
      <w:smallCaps w:val="0"/>
      <w:strike w:val="0"/>
      <w:spacing w:val="15"/>
      <w:sz w:val="13"/>
      <w:szCs w:val="13"/>
      <w:u w:val="none"/>
    </w:rPr>
  </w:style>
  <w:style w:type="character" w:customStyle="1" w:styleId="Bodytext20NotItalic">
    <w:name w:val="Body text (20) + Not Italic"/>
    <w:aliases w:val="Spacing 3 pt"/>
    <w:basedOn w:val="Bodytext200"/>
    <w:rPr>
      <w:rFonts w:ascii="Times New Roman" w:eastAsia="Times New Roman" w:hAnsi="Times New Roman" w:cs="Times New Roman"/>
      <w:b w:val="0"/>
      <w:bCs w:val="0"/>
      <w:i/>
      <w:iCs/>
      <w:smallCaps w:val="0"/>
      <w:strike w:val="0"/>
      <w:color w:val="000000"/>
      <w:spacing w:val="69"/>
      <w:w w:val="100"/>
      <w:position w:val="0"/>
      <w:sz w:val="13"/>
      <w:szCs w:val="13"/>
      <w:u w:val="none"/>
      <w:lang w:val="ru-RU" w:eastAsia="ru-RU" w:bidi="ru-RU"/>
    </w:rPr>
  </w:style>
  <w:style w:type="character" w:customStyle="1" w:styleId="Bodytext21">
    <w:name w:val="Body text (21)_"/>
    <w:basedOn w:val="a0"/>
    <w:link w:val="Bodytext210"/>
    <w:rPr>
      <w:rFonts w:ascii="Times New Roman" w:eastAsia="Times New Roman" w:hAnsi="Times New Roman" w:cs="Times New Roman"/>
      <w:b w:val="0"/>
      <w:bCs w:val="0"/>
      <w:i w:val="0"/>
      <w:iCs w:val="0"/>
      <w:smallCaps w:val="0"/>
      <w:strike w:val="0"/>
      <w:spacing w:val="8"/>
      <w:sz w:val="13"/>
      <w:szCs w:val="13"/>
      <w:u w:val="none"/>
    </w:rPr>
  </w:style>
  <w:style w:type="character" w:customStyle="1" w:styleId="Bodytext21Italic">
    <w:name w:val="Body text (21) + Italic"/>
    <w:aliases w:val="Spacing 0 pt"/>
    <w:basedOn w:val="Bodytext21"/>
    <w:rPr>
      <w:rFonts w:ascii="Times New Roman" w:eastAsia="Times New Roman" w:hAnsi="Times New Roman" w:cs="Times New Roman"/>
      <w:b w:val="0"/>
      <w:bCs w:val="0"/>
      <w:i/>
      <w:iCs/>
      <w:smallCaps w:val="0"/>
      <w:strike w:val="0"/>
      <w:color w:val="000000"/>
      <w:spacing w:val="15"/>
      <w:w w:val="100"/>
      <w:position w:val="0"/>
      <w:sz w:val="13"/>
      <w:szCs w:val="13"/>
      <w:u w:val="none"/>
      <w:lang w:val="ru-RU" w:eastAsia="ru-RU" w:bidi="ru-RU"/>
    </w:rPr>
  </w:style>
  <w:style w:type="character" w:customStyle="1" w:styleId="Bodytext21Spacing3pt">
    <w:name w:val="Body text (21) + Spacing 3 pt"/>
    <w:basedOn w:val="Bodytext21"/>
    <w:rPr>
      <w:rFonts w:ascii="Times New Roman" w:eastAsia="Times New Roman" w:hAnsi="Times New Roman" w:cs="Times New Roman"/>
      <w:b w:val="0"/>
      <w:bCs w:val="0"/>
      <w:i w:val="0"/>
      <w:iCs w:val="0"/>
      <w:smallCaps w:val="0"/>
      <w:strike w:val="0"/>
      <w:color w:val="000000"/>
      <w:spacing w:val="69"/>
      <w:w w:val="100"/>
      <w:position w:val="0"/>
      <w:sz w:val="13"/>
      <w:szCs w:val="13"/>
      <w:u w:val="none"/>
      <w:lang w:val="ru-RU" w:eastAsia="ru-RU" w:bidi="ru-RU"/>
    </w:rPr>
  </w:style>
  <w:style w:type="character" w:customStyle="1" w:styleId="Bodytext21Spacing1pt">
    <w:name w:val="Body text (21) + Spacing 1 pt"/>
    <w:basedOn w:val="Bodytext21"/>
    <w:rPr>
      <w:rFonts w:ascii="Times New Roman" w:eastAsia="Times New Roman" w:hAnsi="Times New Roman" w:cs="Times New Roman"/>
      <w:b w:val="0"/>
      <w:bCs w:val="0"/>
      <w:i w:val="0"/>
      <w:iCs w:val="0"/>
      <w:smallCaps w:val="0"/>
      <w:strike w:val="0"/>
      <w:color w:val="000000"/>
      <w:spacing w:val="34"/>
      <w:w w:val="100"/>
      <w:position w:val="0"/>
      <w:sz w:val="13"/>
      <w:szCs w:val="13"/>
      <w:u w:val="none"/>
      <w:lang w:val="ru-RU" w:eastAsia="ru-RU" w:bidi="ru-RU"/>
    </w:rPr>
  </w:style>
  <w:style w:type="character" w:customStyle="1" w:styleId="Bodytext218pt">
    <w:name w:val="Body text (21) + 8 pt"/>
    <w:aliases w:val="Bold,Spacing 0 pt"/>
    <w:basedOn w:val="Bodytext21"/>
    <w:rPr>
      <w:rFonts w:ascii="Times New Roman" w:eastAsia="Times New Roman" w:hAnsi="Times New Roman" w:cs="Times New Roman"/>
      <w:b/>
      <w:bCs/>
      <w:i w:val="0"/>
      <w:iCs w:val="0"/>
      <w:smallCaps w:val="0"/>
      <w:strike w:val="0"/>
      <w:color w:val="000000"/>
      <w:spacing w:val="10"/>
      <w:w w:val="100"/>
      <w:position w:val="0"/>
      <w:sz w:val="16"/>
      <w:szCs w:val="16"/>
      <w:u w:val="none"/>
      <w:lang w:val="ru-RU" w:eastAsia="ru-RU" w:bidi="ru-RU"/>
    </w:rPr>
  </w:style>
  <w:style w:type="character" w:customStyle="1" w:styleId="Heading17">
    <w:name w:val="Heading #17_"/>
    <w:basedOn w:val="a0"/>
    <w:link w:val="Heading170"/>
    <w:rPr>
      <w:rFonts w:ascii="Times New Roman" w:eastAsia="Times New Roman" w:hAnsi="Times New Roman" w:cs="Times New Roman"/>
      <w:b/>
      <w:bCs/>
      <w:i w:val="0"/>
      <w:iCs w:val="0"/>
      <w:smallCaps w:val="0"/>
      <w:strike w:val="0"/>
      <w:spacing w:val="1"/>
      <w:sz w:val="20"/>
      <w:szCs w:val="20"/>
      <w:u w:val="none"/>
    </w:rPr>
  </w:style>
  <w:style w:type="character" w:customStyle="1" w:styleId="Bodytext4105pt">
    <w:name w:val="Body text (4) + 10.5 pt"/>
    <w:aliases w:val="Not Bold,Italic,Spacing 0 pt"/>
    <w:basedOn w:val="Bodytext4"/>
    <w:rPr>
      <w:rFonts w:ascii="Times New Roman" w:eastAsia="Times New Roman" w:hAnsi="Times New Roman" w:cs="Times New Roman"/>
      <w:b/>
      <w:bCs/>
      <w:i/>
      <w:iCs/>
      <w:smallCaps w:val="0"/>
      <w:strike w:val="0"/>
      <w:color w:val="000000"/>
      <w:spacing w:val="15"/>
      <w:w w:val="100"/>
      <w:position w:val="0"/>
      <w:sz w:val="21"/>
      <w:szCs w:val="21"/>
      <w:u w:val="none"/>
      <w:lang w:val="ru-RU" w:eastAsia="ru-RU" w:bidi="ru-RU"/>
    </w:rPr>
  </w:style>
  <w:style w:type="character" w:customStyle="1" w:styleId="Bodytext4Spacing3pt">
    <w:name w:val="Body text (4) + Spacing 3 pt"/>
    <w:basedOn w:val="Bodytext4"/>
    <w:rPr>
      <w:rFonts w:ascii="Times New Roman" w:eastAsia="Times New Roman" w:hAnsi="Times New Roman" w:cs="Times New Roman"/>
      <w:b/>
      <w:bCs/>
      <w:i w:val="0"/>
      <w:iCs w:val="0"/>
      <w:smallCaps w:val="0"/>
      <w:strike w:val="0"/>
      <w:color w:val="000000"/>
      <w:spacing w:val="66"/>
      <w:w w:val="100"/>
      <w:position w:val="0"/>
      <w:sz w:val="20"/>
      <w:szCs w:val="20"/>
      <w:u w:val="none"/>
      <w:lang w:val="ru-RU" w:eastAsia="ru-RU" w:bidi="ru-RU"/>
    </w:rPr>
  </w:style>
  <w:style w:type="character" w:customStyle="1" w:styleId="Bodytext10NotItalic3">
    <w:name w:val="Body text (10) + Not Italic"/>
    <w:aliases w:val="Spacing 0 pt"/>
    <w:basedOn w:val="Bodytext10"/>
    <w:rPr>
      <w:rFonts w:ascii="Times New Roman" w:eastAsia="Times New Roman" w:hAnsi="Times New Roman" w:cs="Times New Roman"/>
      <w:b/>
      <w:bCs/>
      <w:i/>
      <w:iCs/>
      <w:smallCaps w:val="0"/>
      <w:strike w:val="0"/>
      <w:color w:val="000000"/>
      <w:spacing w:val="4"/>
      <w:w w:val="100"/>
      <w:position w:val="0"/>
      <w:sz w:val="20"/>
      <w:szCs w:val="20"/>
      <w:u w:val="none"/>
      <w:lang w:val="ru-RU" w:eastAsia="ru-RU" w:bidi="ru-RU"/>
    </w:rPr>
  </w:style>
  <w:style w:type="character" w:customStyle="1" w:styleId="Heading82">
    <w:name w:val="Heading #8 (2)_"/>
    <w:basedOn w:val="a0"/>
    <w:link w:val="Heading820"/>
    <w:rPr>
      <w:rFonts w:ascii="Times New Roman" w:eastAsia="Times New Roman" w:hAnsi="Times New Roman" w:cs="Times New Roman"/>
      <w:b w:val="0"/>
      <w:bCs w:val="0"/>
      <w:i/>
      <w:iCs/>
      <w:smallCaps w:val="0"/>
      <w:strike w:val="0"/>
      <w:spacing w:val="15"/>
      <w:sz w:val="21"/>
      <w:szCs w:val="21"/>
      <w:u w:val="none"/>
      <w:lang w:val="en-US" w:eastAsia="en-US" w:bidi="en-US"/>
    </w:rPr>
  </w:style>
  <w:style w:type="character" w:customStyle="1" w:styleId="Heading8210pt">
    <w:name w:val="Heading #8 (2) + 10 pt"/>
    <w:aliases w:val="Bold,Spacing 0 pt"/>
    <w:basedOn w:val="Heading82"/>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Heading8210pt0">
    <w:name w:val="Heading #8 (2) + 10 pt"/>
    <w:aliases w:val="Bold,Not Italic,Spacing 3 pt"/>
    <w:basedOn w:val="Heading82"/>
    <w:rPr>
      <w:rFonts w:ascii="Times New Roman" w:eastAsia="Times New Roman" w:hAnsi="Times New Roman" w:cs="Times New Roman"/>
      <w:b/>
      <w:bCs/>
      <w:i/>
      <w:iCs/>
      <w:smallCaps w:val="0"/>
      <w:strike w:val="0"/>
      <w:color w:val="000000"/>
      <w:spacing w:val="66"/>
      <w:w w:val="100"/>
      <w:position w:val="0"/>
      <w:sz w:val="20"/>
      <w:szCs w:val="20"/>
      <w:u w:val="none"/>
      <w:lang w:val="en-US" w:eastAsia="en-US" w:bidi="en-US"/>
    </w:rPr>
  </w:style>
  <w:style w:type="character" w:customStyle="1" w:styleId="Heading8210pt1">
    <w:name w:val="Heading #8 (2) + 10 pt"/>
    <w:aliases w:val="Bold,Not Italic,Spacing 0 pt"/>
    <w:basedOn w:val="Heading82"/>
    <w:rPr>
      <w:rFonts w:ascii="Times New Roman" w:eastAsia="Times New Roman" w:hAnsi="Times New Roman" w:cs="Times New Roman"/>
      <w:b/>
      <w:bCs/>
      <w:i/>
      <w:iCs/>
      <w:smallCaps w:val="0"/>
      <w:strike w:val="0"/>
      <w:color w:val="000000"/>
      <w:spacing w:val="4"/>
      <w:w w:val="100"/>
      <w:position w:val="0"/>
      <w:sz w:val="20"/>
      <w:szCs w:val="20"/>
      <w:u w:val="none"/>
      <w:lang w:val="en-US" w:eastAsia="en-US" w:bidi="en-US"/>
    </w:rPr>
  </w:style>
  <w:style w:type="character" w:customStyle="1" w:styleId="Bodytext22">
    <w:name w:val="Body text (22)_"/>
    <w:basedOn w:val="a0"/>
    <w:link w:val="Bodytext220"/>
    <w:rPr>
      <w:rFonts w:ascii="Times New Roman" w:eastAsia="Times New Roman" w:hAnsi="Times New Roman" w:cs="Times New Roman"/>
      <w:b w:val="0"/>
      <w:bCs w:val="0"/>
      <w:i/>
      <w:iCs/>
      <w:smallCaps w:val="0"/>
      <w:strike w:val="0"/>
      <w:spacing w:val="15"/>
      <w:sz w:val="21"/>
      <w:szCs w:val="21"/>
      <w:u w:val="none"/>
      <w:lang w:val="en-US" w:eastAsia="en-US" w:bidi="en-US"/>
    </w:rPr>
  </w:style>
  <w:style w:type="character" w:customStyle="1" w:styleId="Bodytext2210pt">
    <w:name w:val="Body text (22) + 10 pt"/>
    <w:aliases w:val="Bold,Not Italic,Spacing 3 pt"/>
    <w:basedOn w:val="Bodytext22"/>
    <w:rPr>
      <w:rFonts w:ascii="Times New Roman" w:eastAsia="Times New Roman" w:hAnsi="Times New Roman" w:cs="Times New Roman"/>
      <w:b/>
      <w:bCs/>
      <w:i/>
      <w:iCs/>
      <w:smallCaps w:val="0"/>
      <w:strike w:val="0"/>
      <w:color w:val="000000"/>
      <w:spacing w:val="66"/>
      <w:w w:val="100"/>
      <w:position w:val="0"/>
      <w:sz w:val="20"/>
      <w:szCs w:val="20"/>
      <w:u w:val="none"/>
      <w:lang w:val="ru-RU" w:eastAsia="ru-RU" w:bidi="ru-RU"/>
    </w:rPr>
  </w:style>
  <w:style w:type="character" w:customStyle="1" w:styleId="Bodytext5Italic8">
    <w:name w:val="Body text (5) + Italic"/>
    <w:aliases w:val="Spacing 0 pt"/>
    <w:basedOn w:val="Bodytext5"/>
    <w:rPr>
      <w:rFonts w:ascii="Times New Roman" w:eastAsia="Times New Roman" w:hAnsi="Times New Roman" w:cs="Times New Roman"/>
      <w:b w:val="0"/>
      <w:bCs w:val="0"/>
      <w:i/>
      <w:iCs/>
      <w:smallCaps w:val="0"/>
      <w:strike w:val="0"/>
      <w:color w:val="000000"/>
      <w:spacing w:val="8"/>
      <w:w w:val="100"/>
      <w:position w:val="0"/>
      <w:sz w:val="16"/>
      <w:szCs w:val="16"/>
      <w:u w:val="none"/>
      <w:lang w:val="ru-RU" w:eastAsia="ru-RU" w:bidi="ru-RU"/>
    </w:rPr>
  </w:style>
  <w:style w:type="character" w:customStyle="1" w:styleId="Headerorfooter2Spacing0pt">
    <w:name w:val="Header or footer (2) + Spacing 0 pt"/>
    <w:basedOn w:val="Headerorfooter2"/>
    <w:rPr>
      <w:rFonts w:ascii="Times New Roman" w:eastAsia="Times New Roman" w:hAnsi="Times New Roman" w:cs="Times New Roman"/>
      <w:b w:val="0"/>
      <w:bCs w:val="0"/>
      <w:i w:val="0"/>
      <w:iCs w:val="0"/>
      <w:smallCaps w:val="0"/>
      <w:strike w:val="0"/>
      <w:color w:val="000000"/>
      <w:spacing w:val="-2"/>
      <w:w w:val="100"/>
      <w:position w:val="0"/>
      <w:sz w:val="16"/>
      <w:szCs w:val="16"/>
      <w:u w:val="none"/>
      <w:lang w:val="ru-RU" w:eastAsia="ru-RU" w:bidi="ru-RU"/>
    </w:rPr>
  </w:style>
  <w:style w:type="character" w:customStyle="1" w:styleId="Bodytext23">
    <w:name w:val="Body text (23)_"/>
    <w:basedOn w:val="a0"/>
    <w:link w:val="Bodytext230"/>
    <w:rPr>
      <w:rFonts w:ascii="Candara" w:eastAsia="Candara" w:hAnsi="Candara" w:cs="Candara"/>
      <w:b/>
      <w:bCs/>
      <w:i w:val="0"/>
      <w:iCs w:val="0"/>
      <w:smallCaps w:val="0"/>
      <w:strike w:val="0"/>
      <w:spacing w:val="7"/>
      <w:sz w:val="17"/>
      <w:szCs w:val="17"/>
      <w:u w:val="none"/>
    </w:rPr>
  </w:style>
  <w:style w:type="character" w:customStyle="1" w:styleId="Bodytext23TimesNewRoman">
    <w:name w:val="Body text (23) + Times New Roman"/>
    <w:aliases w:val="8 pt,Not Bold,Italic,Spacing 0 pt"/>
    <w:basedOn w:val="Bodytext23"/>
    <w:rPr>
      <w:rFonts w:ascii="Times New Roman" w:eastAsia="Times New Roman" w:hAnsi="Times New Roman" w:cs="Times New Roman"/>
      <w:b/>
      <w:bCs/>
      <w:i/>
      <w:iCs/>
      <w:smallCaps w:val="0"/>
      <w:strike w:val="0"/>
      <w:color w:val="000000"/>
      <w:spacing w:val="8"/>
      <w:w w:val="100"/>
      <w:position w:val="0"/>
      <w:sz w:val="16"/>
      <w:szCs w:val="16"/>
      <w:u w:val="none"/>
      <w:lang w:val="ru-RU" w:eastAsia="ru-RU" w:bidi="ru-RU"/>
    </w:rPr>
  </w:style>
  <w:style w:type="character" w:customStyle="1" w:styleId="Bodytext23TimesNewRoman0">
    <w:name w:val="Body text (23) + Times New Roman"/>
    <w:aliases w:val="8 pt,Not Bold"/>
    <w:basedOn w:val="Bodytext23"/>
    <w:rPr>
      <w:rFonts w:ascii="Times New Roman" w:eastAsia="Times New Roman" w:hAnsi="Times New Roman" w:cs="Times New Roman"/>
      <w:b/>
      <w:bCs/>
      <w:i w:val="0"/>
      <w:iCs w:val="0"/>
      <w:smallCaps w:val="0"/>
      <w:strike w:val="0"/>
      <w:color w:val="000000"/>
      <w:spacing w:val="7"/>
      <w:w w:val="100"/>
      <w:position w:val="0"/>
      <w:sz w:val="16"/>
      <w:szCs w:val="16"/>
      <w:u w:val="none"/>
    </w:rPr>
  </w:style>
  <w:style w:type="character" w:customStyle="1" w:styleId="Bodytext48pt0">
    <w:name w:val="Body text (4) + 8 pt"/>
    <w:aliases w:val="Not Bold,Italic,Spacing 0 pt"/>
    <w:basedOn w:val="Bodytext4"/>
    <w:rPr>
      <w:rFonts w:ascii="Times New Roman" w:eastAsia="Times New Roman" w:hAnsi="Times New Roman" w:cs="Times New Roman"/>
      <w:b/>
      <w:bCs/>
      <w:i/>
      <w:iCs/>
      <w:smallCaps w:val="0"/>
      <w:strike w:val="0"/>
      <w:color w:val="000000"/>
      <w:spacing w:val="8"/>
      <w:w w:val="100"/>
      <w:position w:val="0"/>
      <w:sz w:val="16"/>
      <w:szCs w:val="16"/>
      <w:u w:val="none"/>
      <w:lang w:val="en-US" w:eastAsia="en-US" w:bidi="en-US"/>
    </w:rPr>
  </w:style>
  <w:style w:type="character" w:customStyle="1" w:styleId="Bodytext48pt1">
    <w:name w:val="Body text (4) + 8 pt"/>
    <w:aliases w:val="Not Bold,Spacing 0 pt"/>
    <w:basedOn w:val="Bodytext4"/>
    <w:rPr>
      <w:rFonts w:ascii="Times New Roman" w:eastAsia="Times New Roman" w:hAnsi="Times New Roman" w:cs="Times New Roman"/>
      <w:b/>
      <w:bCs/>
      <w:i w:val="0"/>
      <w:iCs w:val="0"/>
      <w:smallCaps w:val="0"/>
      <w:strike w:val="0"/>
      <w:color w:val="000000"/>
      <w:spacing w:val="7"/>
      <w:w w:val="100"/>
      <w:position w:val="0"/>
      <w:sz w:val="16"/>
      <w:szCs w:val="16"/>
      <w:u w:val="none"/>
      <w:lang w:val="ru-RU" w:eastAsia="ru-RU" w:bidi="ru-RU"/>
    </w:rPr>
  </w:style>
  <w:style w:type="character" w:customStyle="1" w:styleId="Bodytext24">
    <w:name w:val="Body text (24)_"/>
    <w:basedOn w:val="a0"/>
    <w:link w:val="Bodytext240"/>
    <w:rPr>
      <w:rFonts w:ascii="Times New Roman" w:eastAsia="Times New Roman" w:hAnsi="Times New Roman" w:cs="Times New Roman"/>
      <w:b/>
      <w:bCs/>
      <w:i w:val="0"/>
      <w:iCs w:val="0"/>
      <w:smallCaps w:val="0"/>
      <w:strike w:val="0"/>
      <w:spacing w:val="12"/>
      <w:sz w:val="20"/>
      <w:szCs w:val="20"/>
      <w:u w:val="none"/>
    </w:rPr>
  </w:style>
  <w:style w:type="character" w:customStyle="1" w:styleId="Bodytext24105pt">
    <w:name w:val="Body text (24) + 10.5 pt"/>
    <w:aliases w:val="Not Bold,Italic,Spacing 0 pt"/>
    <w:basedOn w:val="Bodytext24"/>
    <w:rPr>
      <w:rFonts w:ascii="Times New Roman" w:eastAsia="Times New Roman" w:hAnsi="Times New Roman" w:cs="Times New Roman"/>
      <w:b/>
      <w:bCs/>
      <w:i/>
      <w:iCs/>
      <w:smallCaps w:val="0"/>
      <w:strike w:val="0"/>
      <w:color w:val="000000"/>
      <w:spacing w:val="15"/>
      <w:w w:val="100"/>
      <w:position w:val="0"/>
      <w:sz w:val="21"/>
      <w:szCs w:val="21"/>
      <w:u w:val="none"/>
      <w:lang w:val="ru-RU" w:eastAsia="ru-RU" w:bidi="ru-RU"/>
    </w:rPr>
  </w:style>
  <w:style w:type="character" w:customStyle="1" w:styleId="Bodytext241">
    <w:name w:val="Body text (24)"/>
    <w:basedOn w:val="Bodytext24"/>
    <w:rPr>
      <w:rFonts w:ascii="Times New Roman" w:eastAsia="Times New Roman" w:hAnsi="Times New Roman" w:cs="Times New Roman"/>
      <w:b/>
      <w:bCs/>
      <w:i w:val="0"/>
      <w:iCs w:val="0"/>
      <w:smallCaps w:val="0"/>
      <w:strike/>
      <w:color w:val="000000"/>
      <w:spacing w:val="12"/>
      <w:w w:val="100"/>
      <w:position w:val="0"/>
      <w:sz w:val="20"/>
      <w:szCs w:val="20"/>
      <w:u w:val="none"/>
      <w:lang w:val="ru-RU" w:eastAsia="ru-RU" w:bidi="ru-RU"/>
    </w:rPr>
  </w:style>
  <w:style w:type="character" w:customStyle="1" w:styleId="Bodytext24105pt0">
    <w:name w:val="Body text (24) + 10.5 pt"/>
    <w:aliases w:val="Not Bold,Italic,Spacing 0 pt"/>
    <w:basedOn w:val="Bodytext24"/>
    <w:rPr>
      <w:rFonts w:ascii="Times New Roman" w:eastAsia="Times New Roman" w:hAnsi="Times New Roman" w:cs="Times New Roman"/>
      <w:b/>
      <w:bCs/>
      <w:i/>
      <w:iCs/>
      <w:smallCaps w:val="0"/>
      <w:strike/>
      <w:color w:val="000000"/>
      <w:spacing w:val="15"/>
      <w:w w:val="100"/>
      <w:position w:val="0"/>
      <w:sz w:val="21"/>
      <w:szCs w:val="21"/>
      <w:u w:val="none"/>
      <w:lang w:val="ru-RU" w:eastAsia="ru-RU" w:bidi="ru-RU"/>
    </w:rPr>
  </w:style>
  <w:style w:type="character" w:customStyle="1" w:styleId="Heading72">
    <w:name w:val="Heading #7 (2)_"/>
    <w:basedOn w:val="a0"/>
    <w:link w:val="Heading720"/>
    <w:rPr>
      <w:rFonts w:ascii="Times New Roman" w:eastAsia="Times New Roman" w:hAnsi="Times New Roman" w:cs="Times New Roman"/>
      <w:b/>
      <w:bCs/>
      <w:i w:val="0"/>
      <w:iCs w:val="0"/>
      <w:smallCaps w:val="0"/>
      <w:strike w:val="0"/>
      <w:spacing w:val="4"/>
      <w:sz w:val="20"/>
      <w:szCs w:val="20"/>
      <w:u w:val="none"/>
    </w:rPr>
  </w:style>
  <w:style w:type="character" w:customStyle="1" w:styleId="Heading72Spacing2pt">
    <w:name w:val="Heading #7 (2) + Spacing 2 pt"/>
    <w:basedOn w:val="Heading72"/>
    <w:rPr>
      <w:rFonts w:ascii="Times New Roman" w:eastAsia="Times New Roman" w:hAnsi="Times New Roman" w:cs="Times New Roman"/>
      <w:b/>
      <w:bCs/>
      <w:i w:val="0"/>
      <w:iCs w:val="0"/>
      <w:smallCaps w:val="0"/>
      <w:strike w:val="0"/>
      <w:color w:val="000000"/>
      <w:spacing w:val="41"/>
      <w:w w:val="100"/>
      <w:position w:val="0"/>
      <w:sz w:val="20"/>
      <w:szCs w:val="20"/>
      <w:u w:val="none"/>
      <w:lang w:val="ru-RU" w:eastAsia="ru-RU" w:bidi="ru-RU"/>
    </w:rPr>
  </w:style>
  <w:style w:type="character" w:customStyle="1" w:styleId="Bodytext17Spacing1pt">
    <w:name w:val="Body text (17) + Spacing 1 pt"/>
    <w:basedOn w:val="Bodytext17"/>
    <w:rPr>
      <w:rFonts w:ascii="Times New Roman" w:eastAsia="Times New Roman" w:hAnsi="Times New Roman" w:cs="Times New Roman"/>
      <w:b/>
      <w:bCs/>
      <w:i w:val="0"/>
      <w:iCs w:val="0"/>
      <w:smallCaps w:val="0"/>
      <w:strike w:val="0"/>
      <w:color w:val="000000"/>
      <w:spacing w:val="23"/>
      <w:w w:val="70"/>
      <w:position w:val="0"/>
      <w:sz w:val="17"/>
      <w:szCs w:val="17"/>
      <w:u w:val="none"/>
      <w:lang w:val="ru-RU" w:eastAsia="ru-RU" w:bidi="ru-RU"/>
    </w:rPr>
  </w:style>
  <w:style w:type="character" w:customStyle="1" w:styleId="Bodytext17NotBold0">
    <w:name w:val="Body text (17) + Not Bold"/>
    <w:aliases w:val="Italic,Spacing 1 pt,Scale 100%"/>
    <w:basedOn w:val="Bodytext17"/>
    <w:rPr>
      <w:rFonts w:ascii="Times New Roman" w:eastAsia="Times New Roman" w:hAnsi="Times New Roman" w:cs="Times New Roman"/>
      <w:b/>
      <w:bCs/>
      <w:i/>
      <w:iCs/>
      <w:smallCaps w:val="0"/>
      <w:strike w:val="0"/>
      <w:color w:val="000000"/>
      <w:spacing w:val="31"/>
      <w:w w:val="100"/>
      <w:position w:val="0"/>
      <w:sz w:val="17"/>
      <w:szCs w:val="17"/>
      <w:u w:val="none"/>
      <w:lang w:val="ru-RU" w:eastAsia="ru-RU" w:bidi="ru-RU"/>
    </w:rPr>
  </w:style>
  <w:style w:type="character" w:customStyle="1" w:styleId="Heading42">
    <w:name w:val="Heading #4 (2)_"/>
    <w:basedOn w:val="a0"/>
    <w:link w:val="Heading420"/>
    <w:rPr>
      <w:rFonts w:ascii="Sylfaen" w:eastAsia="Sylfaen" w:hAnsi="Sylfaen" w:cs="Sylfaen"/>
      <w:b w:val="0"/>
      <w:bCs w:val="0"/>
      <w:i w:val="0"/>
      <w:iCs w:val="0"/>
      <w:smallCaps w:val="0"/>
      <w:strike w:val="0"/>
      <w:spacing w:val="8"/>
      <w:w w:val="70"/>
      <w:sz w:val="76"/>
      <w:szCs w:val="76"/>
      <w:u w:val="none"/>
    </w:rPr>
  </w:style>
  <w:style w:type="character" w:customStyle="1" w:styleId="Heading42TimesNewRoman">
    <w:name w:val="Heading #4 (2) + Times New Roman"/>
    <w:aliases w:val="10 pt,Spacing 0 pt,Scale 100%"/>
    <w:basedOn w:val="Heading42"/>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character" w:customStyle="1" w:styleId="Bodytext6Spacing0pt">
    <w:name w:val="Body text (6) + Spacing 0 pt"/>
    <w:basedOn w:val="Bodytext6"/>
    <w:rPr>
      <w:rFonts w:ascii="Times New Roman" w:eastAsia="Times New Roman" w:hAnsi="Times New Roman" w:cs="Times New Roman"/>
      <w:b w:val="0"/>
      <w:bCs w:val="0"/>
      <w:i/>
      <w:iCs/>
      <w:smallCaps w:val="0"/>
      <w:strike w:val="0"/>
      <w:color w:val="000000"/>
      <w:spacing w:val="8"/>
      <w:w w:val="100"/>
      <w:position w:val="0"/>
      <w:sz w:val="16"/>
      <w:szCs w:val="16"/>
      <w:u w:val="none"/>
      <w:lang w:val="ru-RU" w:eastAsia="ru-RU" w:bidi="ru-RU"/>
    </w:rPr>
  </w:style>
  <w:style w:type="character" w:customStyle="1" w:styleId="Bodytext6NotItalic0">
    <w:name w:val="Body text (6) + Not Italic"/>
    <w:aliases w:val="Spacing 0 pt"/>
    <w:basedOn w:val="Bodytext6"/>
    <w:rPr>
      <w:rFonts w:ascii="Times New Roman" w:eastAsia="Times New Roman" w:hAnsi="Times New Roman" w:cs="Times New Roman"/>
      <w:b w:val="0"/>
      <w:bCs w:val="0"/>
      <w:i/>
      <w:iCs/>
      <w:smallCaps w:val="0"/>
      <w:strike w:val="0"/>
      <w:color w:val="000000"/>
      <w:spacing w:val="7"/>
      <w:w w:val="100"/>
      <w:position w:val="0"/>
      <w:sz w:val="16"/>
      <w:szCs w:val="16"/>
      <w:u w:val="none"/>
      <w:lang w:val="ru-RU" w:eastAsia="ru-RU" w:bidi="ru-RU"/>
    </w:rPr>
  </w:style>
  <w:style w:type="character" w:customStyle="1" w:styleId="Bodytext565pt">
    <w:name w:val="Body text (5) + 6.5 pt"/>
    <w:aliases w:val="Spacing 0 pt"/>
    <w:basedOn w:val="Bodytext5"/>
    <w:rPr>
      <w:rFonts w:ascii="Times New Roman" w:eastAsia="Times New Roman" w:hAnsi="Times New Roman" w:cs="Times New Roman"/>
      <w:b w:val="0"/>
      <w:bCs w:val="0"/>
      <w:i w:val="0"/>
      <w:iCs w:val="0"/>
      <w:smallCaps w:val="0"/>
      <w:strike w:val="0"/>
      <w:color w:val="000000"/>
      <w:spacing w:val="8"/>
      <w:w w:val="100"/>
      <w:position w:val="0"/>
      <w:sz w:val="13"/>
      <w:szCs w:val="13"/>
      <w:u w:val="none"/>
      <w:lang w:val="ru-RU" w:eastAsia="ru-RU" w:bidi="ru-RU"/>
    </w:rPr>
  </w:style>
  <w:style w:type="character" w:customStyle="1" w:styleId="Bodytext5Bold">
    <w:name w:val="Body text (5) + Bold"/>
    <w:aliases w:val="Spacing 0 pt"/>
    <w:basedOn w:val="Bodytext5"/>
    <w:rPr>
      <w:rFonts w:ascii="Times New Roman" w:eastAsia="Times New Roman" w:hAnsi="Times New Roman" w:cs="Times New Roman"/>
      <w:b/>
      <w:bCs/>
      <w:i w:val="0"/>
      <w:iCs w:val="0"/>
      <w:smallCaps w:val="0"/>
      <w:strike w:val="0"/>
      <w:color w:val="000000"/>
      <w:spacing w:val="10"/>
      <w:w w:val="100"/>
      <w:position w:val="0"/>
      <w:sz w:val="16"/>
      <w:szCs w:val="16"/>
      <w:u w:val="none"/>
      <w:lang w:val="ru-RU" w:eastAsia="ru-RU" w:bidi="ru-RU"/>
    </w:rPr>
  </w:style>
  <w:style w:type="character" w:customStyle="1" w:styleId="Bodytext48pt2">
    <w:name w:val="Body text (4) + 8 pt"/>
    <w:aliases w:val="Not Bold,Italic,Spacing 1 pt"/>
    <w:basedOn w:val="Bodytext4"/>
    <w:rPr>
      <w:rFonts w:ascii="Times New Roman" w:eastAsia="Times New Roman" w:hAnsi="Times New Roman" w:cs="Times New Roman"/>
      <w:b/>
      <w:bCs/>
      <w:i/>
      <w:iCs/>
      <w:smallCaps w:val="0"/>
      <w:strike w:val="0"/>
      <w:color w:val="000000"/>
      <w:spacing w:val="33"/>
      <w:w w:val="100"/>
      <w:position w:val="0"/>
      <w:sz w:val="16"/>
      <w:szCs w:val="16"/>
      <w:u w:val="none"/>
      <w:lang w:val="ru-RU" w:eastAsia="ru-RU" w:bidi="ru-RU"/>
    </w:rPr>
  </w:style>
  <w:style w:type="character" w:customStyle="1" w:styleId="Bodytext10Candara">
    <w:name w:val="Body text (10) + Candara"/>
    <w:aliases w:val="10.5 pt,Not Bold,Not Italic,Spacing 0 pt"/>
    <w:basedOn w:val="Bodytext10"/>
    <w:rPr>
      <w:rFonts w:ascii="Candara" w:eastAsia="Candara" w:hAnsi="Candara" w:cs="Candara"/>
      <w:b/>
      <w:bCs/>
      <w:i/>
      <w:iCs/>
      <w:smallCaps w:val="0"/>
      <w:strike w:val="0"/>
      <w:color w:val="000000"/>
      <w:spacing w:val="-3"/>
      <w:w w:val="100"/>
      <w:position w:val="0"/>
      <w:sz w:val="21"/>
      <w:szCs w:val="21"/>
      <w:u w:val="none"/>
      <w:lang w:val="ru-RU" w:eastAsia="ru-RU" w:bidi="ru-RU"/>
    </w:rPr>
  </w:style>
  <w:style w:type="character" w:customStyle="1" w:styleId="Bodytext10NotItalic4">
    <w:name w:val="Body text (10) + Not Italic"/>
    <w:aliases w:val="Spacing 2 pt"/>
    <w:basedOn w:val="Bodytext10"/>
    <w:rPr>
      <w:rFonts w:ascii="Times New Roman" w:eastAsia="Times New Roman" w:hAnsi="Times New Roman" w:cs="Times New Roman"/>
      <w:b/>
      <w:bCs/>
      <w:i/>
      <w:iCs/>
      <w:smallCaps w:val="0"/>
      <w:strike w:val="0"/>
      <w:color w:val="000000"/>
      <w:spacing w:val="41"/>
      <w:w w:val="100"/>
      <w:position w:val="0"/>
      <w:sz w:val="20"/>
      <w:szCs w:val="20"/>
      <w:u w:val="none"/>
      <w:lang w:val="ru-RU" w:eastAsia="ru-RU" w:bidi="ru-RU"/>
    </w:rPr>
  </w:style>
  <w:style w:type="character" w:customStyle="1" w:styleId="Bodytext10Spacing1pt1">
    <w:name w:val="Body text (10) + Spacing 1 pt"/>
    <w:basedOn w:val="Bodytext10"/>
    <w:rPr>
      <w:rFonts w:ascii="Times New Roman" w:eastAsia="Times New Roman" w:hAnsi="Times New Roman" w:cs="Times New Roman"/>
      <w:b/>
      <w:bCs/>
      <w:i/>
      <w:iCs/>
      <w:smallCaps w:val="0"/>
      <w:strike w:val="0"/>
      <w:color w:val="000000"/>
      <w:spacing w:val="39"/>
      <w:w w:val="100"/>
      <w:position w:val="0"/>
      <w:sz w:val="20"/>
      <w:szCs w:val="20"/>
      <w:u w:val="none"/>
      <w:lang w:val="en-US" w:eastAsia="en-US" w:bidi="en-US"/>
    </w:rPr>
  </w:style>
  <w:style w:type="character" w:customStyle="1" w:styleId="Bodytext4Italic5">
    <w:name w:val="Body text (4) + Italic"/>
    <w:aliases w:val="Spacing 1 pt"/>
    <w:basedOn w:val="Bodytext4"/>
    <w:rPr>
      <w:rFonts w:ascii="Times New Roman" w:eastAsia="Times New Roman" w:hAnsi="Times New Roman" w:cs="Times New Roman"/>
      <w:b/>
      <w:bCs/>
      <w:i/>
      <w:iCs/>
      <w:smallCaps w:val="0"/>
      <w:strike w:val="0"/>
      <w:color w:val="000000"/>
      <w:spacing w:val="39"/>
      <w:w w:val="100"/>
      <w:position w:val="0"/>
      <w:sz w:val="20"/>
      <w:szCs w:val="20"/>
      <w:u w:val="none"/>
      <w:lang w:val="ru-RU" w:eastAsia="ru-RU" w:bidi="ru-RU"/>
    </w:rPr>
  </w:style>
  <w:style w:type="character" w:customStyle="1" w:styleId="Bodytext5Italic9">
    <w:name w:val="Body text (5) + Italic"/>
    <w:aliases w:val="Spacing 1 pt"/>
    <w:basedOn w:val="Bodytext5"/>
    <w:rPr>
      <w:rFonts w:ascii="Times New Roman" w:eastAsia="Times New Roman" w:hAnsi="Times New Roman" w:cs="Times New Roman"/>
      <w:b w:val="0"/>
      <w:bCs w:val="0"/>
      <w:i/>
      <w:iCs/>
      <w:smallCaps w:val="0"/>
      <w:strike w:val="0"/>
      <w:color w:val="000000"/>
      <w:spacing w:val="33"/>
      <w:w w:val="100"/>
      <w:position w:val="0"/>
      <w:sz w:val="16"/>
      <w:szCs w:val="16"/>
      <w:u w:val="none"/>
      <w:lang w:val="ru-RU" w:eastAsia="ru-RU" w:bidi="ru-RU"/>
    </w:rPr>
  </w:style>
  <w:style w:type="character" w:customStyle="1" w:styleId="Bodytext4Italic6">
    <w:name w:val="Body text (4) + Italic"/>
    <w:aliases w:val="Spacing 1 pt"/>
    <w:basedOn w:val="Bodytext4"/>
    <w:rPr>
      <w:rFonts w:ascii="Times New Roman" w:eastAsia="Times New Roman" w:hAnsi="Times New Roman" w:cs="Times New Roman"/>
      <w:b/>
      <w:bCs/>
      <w:i/>
      <w:iCs/>
      <w:smallCaps w:val="0"/>
      <w:strike w:val="0"/>
      <w:color w:val="000000"/>
      <w:spacing w:val="31"/>
      <w:w w:val="100"/>
      <w:position w:val="0"/>
      <w:sz w:val="20"/>
      <w:szCs w:val="20"/>
      <w:u w:val="none"/>
      <w:lang w:val="ru-RU" w:eastAsia="ru-RU" w:bidi="ru-RU"/>
    </w:rPr>
  </w:style>
  <w:style w:type="character" w:customStyle="1" w:styleId="Bodytext4Spacing0pt2">
    <w:name w:val="Body text (4) + Spacing 0 pt"/>
    <w:basedOn w:val="Bodytext4"/>
    <w:rPr>
      <w:rFonts w:ascii="Times New Roman" w:eastAsia="Times New Roman" w:hAnsi="Times New Roman" w:cs="Times New Roman"/>
      <w:b/>
      <w:bCs/>
      <w:i w:val="0"/>
      <w:iCs w:val="0"/>
      <w:smallCaps w:val="0"/>
      <w:strike w:val="0"/>
      <w:color w:val="000000"/>
      <w:spacing w:val="1"/>
      <w:w w:val="100"/>
      <w:position w:val="0"/>
      <w:sz w:val="20"/>
      <w:szCs w:val="20"/>
      <w:u w:val="none"/>
      <w:lang w:val="ru-RU" w:eastAsia="ru-RU" w:bidi="ru-RU"/>
    </w:rPr>
  </w:style>
  <w:style w:type="character" w:customStyle="1" w:styleId="Bodytext4Spacing0pt3">
    <w:name w:val="Body text (4) + Spacing 0 pt"/>
    <w:basedOn w:val="Bodytext4"/>
    <w:rPr>
      <w:rFonts w:ascii="Times New Roman" w:eastAsia="Times New Roman" w:hAnsi="Times New Roman" w:cs="Times New Roman"/>
      <w:b/>
      <w:bCs/>
      <w:i w:val="0"/>
      <w:iCs w:val="0"/>
      <w:smallCaps w:val="0"/>
      <w:strike w:val="0"/>
      <w:color w:val="000000"/>
      <w:spacing w:val="12"/>
      <w:w w:val="100"/>
      <w:position w:val="0"/>
      <w:sz w:val="20"/>
      <w:szCs w:val="20"/>
      <w:u w:val="none"/>
      <w:lang w:val="ru-RU" w:eastAsia="ru-RU" w:bidi="ru-RU"/>
    </w:rPr>
  </w:style>
  <w:style w:type="character" w:customStyle="1" w:styleId="Heading62">
    <w:name w:val="Heading #6 (2)_"/>
    <w:basedOn w:val="a0"/>
    <w:link w:val="Heading620"/>
    <w:rPr>
      <w:rFonts w:ascii="Times New Roman" w:eastAsia="Times New Roman" w:hAnsi="Times New Roman" w:cs="Times New Roman"/>
      <w:b/>
      <w:bCs/>
      <w:i/>
      <w:iCs/>
      <w:smallCaps w:val="0"/>
      <w:strike w:val="0"/>
      <w:spacing w:val="6"/>
      <w:sz w:val="20"/>
      <w:szCs w:val="20"/>
      <w:u w:val="none"/>
      <w:lang w:val="en-US" w:eastAsia="en-US" w:bidi="en-US"/>
    </w:rPr>
  </w:style>
  <w:style w:type="character" w:customStyle="1" w:styleId="Heading62Spacing1pt">
    <w:name w:val="Heading #6 (2) + Spacing 1 pt"/>
    <w:basedOn w:val="Heading62"/>
    <w:rPr>
      <w:rFonts w:ascii="Times New Roman" w:eastAsia="Times New Roman" w:hAnsi="Times New Roman" w:cs="Times New Roman"/>
      <w:b/>
      <w:bCs/>
      <w:i/>
      <w:iCs/>
      <w:smallCaps w:val="0"/>
      <w:strike w:val="0"/>
      <w:color w:val="000000"/>
      <w:spacing w:val="39"/>
      <w:w w:val="100"/>
      <w:position w:val="0"/>
      <w:sz w:val="20"/>
      <w:szCs w:val="20"/>
      <w:u w:val="none"/>
      <w:lang w:val="en-US" w:eastAsia="en-US" w:bidi="en-US"/>
    </w:rPr>
  </w:style>
  <w:style w:type="character" w:customStyle="1" w:styleId="Heading62NotItalic">
    <w:name w:val="Heading #6 (2) + Not Italic"/>
    <w:aliases w:val="Spacing 0 pt"/>
    <w:basedOn w:val="Heading62"/>
    <w:rPr>
      <w:rFonts w:ascii="Times New Roman" w:eastAsia="Times New Roman" w:hAnsi="Times New Roman" w:cs="Times New Roman"/>
      <w:b/>
      <w:bCs/>
      <w:i/>
      <w:iCs/>
      <w:smallCaps w:val="0"/>
      <w:strike w:val="0"/>
      <w:color w:val="000000"/>
      <w:spacing w:val="4"/>
      <w:w w:val="100"/>
      <w:position w:val="0"/>
      <w:sz w:val="20"/>
      <w:szCs w:val="20"/>
      <w:u w:val="none"/>
      <w:lang w:val="ru-RU" w:eastAsia="ru-RU" w:bidi="ru-RU"/>
    </w:rPr>
  </w:style>
  <w:style w:type="character" w:customStyle="1" w:styleId="Heading62NotItalic0">
    <w:name w:val="Heading #6 (2) + Not Italic"/>
    <w:aliases w:val="Spacing 2 pt"/>
    <w:basedOn w:val="Heading62"/>
    <w:rPr>
      <w:rFonts w:ascii="Times New Roman" w:eastAsia="Times New Roman" w:hAnsi="Times New Roman" w:cs="Times New Roman"/>
      <w:b/>
      <w:bCs/>
      <w:i/>
      <w:iCs/>
      <w:smallCaps w:val="0"/>
      <w:strike w:val="0"/>
      <w:color w:val="000000"/>
      <w:spacing w:val="41"/>
      <w:w w:val="100"/>
      <w:position w:val="0"/>
      <w:sz w:val="20"/>
      <w:szCs w:val="20"/>
      <w:u w:val="none"/>
      <w:lang w:val="ru-RU" w:eastAsia="ru-RU" w:bidi="ru-RU"/>
    </w:rPr>
  </w:style>
  <w:style w:type="character" w:customStyle="1" w:styleId="Heading12">
    <w:name w:val="Heading #12_"/>
    <w:basedOn w:val="a0"/>
    <w:link w:val="Heading120"/>
    <w:rPr>
      <w:rFonts w:ascii="Times New Roman" w:eastAsia="Times New Roman" w:hAnsi="Times New Roman" w:cs="Times New Roman"/>
      <w:b w:val="0"/>
      <w:bCs w:val="0"/>
      <w:i w:val="0"/>
      <w:iCs w:val="0"/>
      <w:smallCaps w:val="0"/>
      <w:strike w:val="0"/>
      <w:spacing w:val="8"/>
      <w:sz w:val="13"/>
      <w:szCs w:val="13"/>
      <w:u w:val="none"/>
      <w:lang w:val="en-US" w:eastAsia="en-US" w:bidi="en-US"/>
    </w:rPr>
  </w:style>
  <w:style w:type="character" w:customStyle="1" w:styleId="Heading128pt">
    <w:name w:val="Heading #12 + 8 pt"/>
    <w:aliases w:val="Bold,Spacing 0 pt"/>
    <w:basedOn w:val="Heading12"/>
    <w:rPr>
      <w:rFonts w:ascii="Times New Roman" w:eastAsia="Times New Roman" w:hAnsi="Times New Roman" w:cs="Times New Roman"/>
      <w:b/>
      <w:bCs/>
      <w:i w:val="0"/>
      <w:iCs w:val="0"/>
      <w:smallCaps w:val="0"/>
      <w:strike w:val="0"/>
      <w:color w:val="000000"/>
      <w:spacing w:val="10"/>
      <w:w w:val="100"/>
      <w:position w:val="0"/>
      <w:sz w:val="16"/>
      <w:szCs w:val="16"/>
      <w:u w:val="none"/>
      <w:lang w:val="ru-RU" w:eastAsia="ru-RU" w:bidi="ru-RU"/>
    </w:rPr>
  </w:style>
  <w:style w:type="character" w:customStyle="1" w:styleId="Heading12115pt">
    <w:name w:val="Heading #12 + 11.5 pt"/>
    <w:aliases w:val="Bold,Italic,Spacing 1 pt"/>
    <w:basedOn w:val="Heading12"/>
    <w:rPr>
      <w:rFonts w:ascii="Times New Roman" w:eastAsia="Times New Roman" w:hAnsi="Times New Roman" w:cs="Times New Roman"/>
      <w:b/>
      <w:bCs/>
      <w:i/>
      <w:iCs/>
      <w:smallCaps w:val="0"/>
      <w:strike w:val="0"/>
      <w:color w:val="000000"/>
      <w:spacing w:val="35"/>
      <w:w w:val="100"/>
      <w:position w:val="0"/>
      <w:sz w:val="23"/>
      <w:szCs w:val="23"/>
      <w:u w:val="none"/>
      <w:lang w:val="en-US" w:eastAsia="en-US" w:bidi="en-US"/>
    </w:rPr>
  </w:style>
  <w:style w:type="character" w:customStyle="1" w:styleId="Heading12Italic">
    <w:name w:val="Heading #12 + Italic"/>
    <w:aliases w:val="Spacing 0 pt"/>
    <w:basedOn w:val="Heading12"/>
    <w:rPr>
      <w:rFonts w:ascii="Times New Roman" w:eastAsia="Times New Roman" w:hAnsi="Times New Roman" w:cs="Times New Roman"/>
      <w:b w:val="0"/>
      <w:bCs w:val="0"/>
      <w:i/>
      <w:iCs/>
      <w:smallCaps w:val="0"/>
      <w:strike w:val="0"/>
      <w:color w:val="000000"/>
      <w:spacing w:val="15"/>
      <w:w w:val="100"/>
      <w:position w:val="0"/>
      <w:sz w:val="13"/>
      <w:szCs w:val="13"/>
      <w:u w:val="none"/>
      <w:lang w:val="en-US" w:eastAsia="en-US" w:bidi="en-US"/>
    </w:rPr>
  </w:style>
  <w:style w:type="character" w:customStyle="1" w:styleId="Bodytext414pt">
    <w:name w:val="Body text (4) + 14 pt"/>
    <w:aliases w:val="Spacing 0 pt,Scale 50%"/>
    <w:basedOn w:val="Bodytext4"/>
    <w:rPr>
      <w:rFonts w:ascii="Times New Roman" w:eastAsia="Times New Roman" w:hAnsi="Times New Roman" w:cs="Times New Roman"/>
      <w:b/>
      <w:bCs/>
      <w:i w:val="0"/>
      <w:iCs w:val="0"/>
      <w:smallCaps w:val="0"/>
      <w:strike w:val="0"/>
      <w:color w:val="000000"/>
      <w:spacing w:val="-14"/>
      <w:w w:val="50"/>
      <w:position w:val="0"/>
      <w:sz w:val="28"/>
      <w:szCs w:val="28"/>
      <w:u w:val="none"/>
      <w:lang w:val="ru-RU" w:eastAsia="ru-RU" w:bidi="ru-RU"/>
    </w:rPr>
  </w:style>
  <w:style w:type="character" w:customStyle="1" w:styleId="Bodytext10Spacing0pt0">
    <w:name w:val="Body text (10) + Spacing 0 pt"/>
    <w:basedOn w:val="Bodytext10"/>
    <w:rPr>
      <w:rFonts w:ascii="Times New Roman" w:eastAsia="Times New Roman" w:hAnsi="Times New Roman" w:cs="Times New Roman"/>
      <w:b/>
      <w:bCs/>
      <w:i/>
      <w:iCs/>
      <w:smallCaps w:val="0"/>
      <w:strike/>
      <w:color w:val="000000"/>
      <w:spacing w:val="6"/>
      <w:w w:val="100"/>
      <w:position w:val="0"/>
      <w:sz w:val="20"/>
      <w:szCs w:val="20"/>
      <w:u w:val="none"/>
      <w:lang w:val="en-US" w:eastAsia="en-US" w:bidi="en-US"/>
    </w:rPr>
  </w:style>
  <w:style w:type="character" w:customStyle="1" w:styleId="Bodytext10SmallCaps0">
    <w:name w:val="Body text (10) + Small Caps"/>
    <w:aliases w:val="Spacing 0 pt"/>
    <w:basedOn w:val="Bodytext10"/>
    <w:rPr>
      <w:rFonts w:ascii="Times New Roman" w:eastAsia="Times New Roman" w:hAnsi="Times New Roman" w:cs="Times New Roman"/>
      <w:b/>
      <w:bCs/>
      <w:i/>
      <w:iCs/>
      <w:smallCaps/>
      <w:strike w:val="0"/>
      <w:color w:val="000000"/>
      <w:spacing w:val="6"/>
      <w:w w:val="100"/>
      <w:position w:val="0"/>
      <w:sz w:val="20"/>
      <w:szCs w:val="20"/>
      <w:u w:val="none"/>
      <w:lang w:val="en-US" w:eastAsia="en-US" w:bidi="en-US"/>
    </w:rPr>
  </w:style>
  <w:style w:type="character" w:customStyle="1" w:styleId="Bodytext4Italic7">
    <w:name w:val="Body text (4) + Italic"/>
    <w:aliases w:val="Spacing 1 pt"/>
    <w:basedOn w:val="Bodytext4"/>
    <w:rPr>
      <w:rFonts w:ascii="Times New Roman" w:eastAsia="Times New Roman" w:hAnsi="Times New Roman" w:cs="Times New Roman"/>
      <w:b/>
      <w:bCs/>
      <w:i/>
      <w:iCs/>
      <w:smallCaps w:val="0"/>
      <w:strike w:val="0"/>
      <w:color w:val="000000"/>
      <w:spacing w:val="39"/>
      <w:w w:val="100"/>
      <w:position w:val="0"/>
      <w:sz w:val="20"/>
      <w:szCs w:val="20"/>
      <w:u w:val="none"/>
      <w:lang w:val="ru-RU" w:eastAsia="ru-RU" w:bidi="ru-RU"/>
    </w:rPr>
  </w:style>
  <w:style w:type="character" w:customStyle="1" w:styleId="Bodytext6Spacing1pt1">
    <w:name w:val="Body text (6) + Spacing 1 pt"/>
    <w:basedOn w:val="Bodytext6"/>
    <w:rPr>
      <w:rFonts w:ascii="Times New Roman" w:eastAsia="Times New Roman" w:hAnsi="Times New Roman" w:cs="Times New Roman"/>
      <w:b w:val="0"/>
      <w:bCs w:val="0"/>
      <w:i/>
      <w:iCs/>
      <w:smallCaps w:val="0"/>
      <w:strike w:val="0"/>
      <w:color w:val="000000"/>
      <w:spacing w:val="33"/>
      <w:w w:val="100"/>
      <w:position w:val="0"/>
      <w:sz w:val="16"/>
      <w:szCs w:val="16"/>
      <w:u w:val="none"/>
      <w:lang w:val="ru-RU" w:eastAsia="ru-RU" w:bidi="ru-RU"/>
    </w:rPr>
  </w:style>
  <w:style w:type="character" w:customStyle="1" w:styleId="Heading9Italic0">
    <w:name w:val="Heading #9 + Italic"/>
    <w:aliases w:val="Spacing 1 pt"/>
    <w:basedOn w:val="Heading9"/>
    <w:rPr>
      <w:rFonts w:ascii="Times New Roman" w:eastAsia="Times New Roman" w:hAnsi="Times New Roman" w:cs="Times New Roman"/>
      <w:b/>
      <w:bCs/>
      <w:i/>
      <w:iCs/>
      <w:smallCaps w:val="0"/>
      <w:strike w:val="0"/>
      <w:color w:val="000000"/>
      <w:spacing w:val="39"/>
      <w:w w:val="100"/>
      <w:position w:val="0"/>
      <w:sz w:val="20"/>
      <w:szCs w:val="20"/>
      <w:u w:val="none"/>
      <w:lang w:val="en-US" w:eastAsia="en-US" w:bidi="en-US"/>
    </w:rPr>
  </w:style>
  <w:style w:type="character" w:customStyle="1" w:styleId="Heading9Spacing0pt">
    <w:name w:val="Heading #9 + Spacing 0 pt"/>
    <w:basedOn w:val="Heading9"/>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Heading9Candara">
    <w:name w:val="Heading #9 + Candara"/>
    <w:aliases w:val="10.5 pt,Not Bold,Spacing 0 pt"/>
    <w:basedOn w:val="Heading9"/>
    <w:rPr>
      <w:rFonts w:ascii="Candara" w:eastAsia="Candara" w:hAnsi="Candara" w:cs="Candara"/>
      <w:b/>
      <w:bCs/>
      <w:i w:val="0"/>
      <w:iCs w:val="0"/>
      <w:smallCaps w:val="0"/>
      <w:strike w:val="0"/>
      <w:color w:val="000000"/>
      <w:spacing w:val="-3"/>
      <w:w w:val="100"/>
      <w:position w:val="0"/>
      <w:sz w:val="21"/>
      <w:szCs w:val="21"/>
      <w:u w:val="none"/>
      <w:lang w:val="ru-RU" w:eastAsia="ru-RU" w:bidi="ru-RU"/>
    </w:rPr>
  </w:style>
  <w:style w:type="character" w:customStyle="1" w:styleId="Heading9Spacing2pt0">
    <w:name w:val="Heading #9 + Spacing 2 pt"/>
    <w:basedOn w:val="Heading9"/>
    <w:rPr>
      <w:rFonts w:ascii="Times New Roman" w:eastAsia="Times New Roman" w:hAnsi="Times New Roman" w:cs="Times New Roman"/>
      <w:b/>
      <w:bCs/>
      <w:i w:val="0"/>
      <w:iCs w:val="0"/>
      <w:smallCaps w:val="0"/>
      <w:strike w:val="0"/>
      <w:color w:val="000000"/>
      <w:spacing w:val="41"/>
      <w:w w:val="100"/>
      <w:position w:val="0"/>
      <w:sz w:val="20"/>
      <w:szCs w:val="20"/>
      <w:u w:val="none"/>
      <w:lang w:val="ru-RU" w:eastAsia="ru-RU" w:bidi="ru-RU"/>
    </w:rPr>
  </w:style>
  <w:style w:type="character" w:customStyle="1" w:styleId="Bodytext495pt">
    <w:name w:val="Body text (4) + 9.5 pt"/>
    <w:aliases w:val="Spacing 0 pt"/>
    <w:basedOn w:val="Bodytext4"/>
    <w:rPr>
      <w:rFonts w:ascii="Times New Roman" w:eastAsia="Times New Roman" w:hAnsi="Times New Roman" w:cs="Times New Roman"/>
      <w:b/>
      <w:bCs/>
      <w:i w:val="0"/>
      <w:iCs w:val="0"/>
      <w:smallCaps w:val="0"/>
      <w:strike w:val="0"/>
      <w:color w:val="000000"/>
      <w:spacing w:val="9"/>
      <w:w w:val="100"/>
      <w:position w:val="0"/>
      <w:sz w:val="19"/>
      <w:szCs w:val="19"/>
      <w:u w:val="none"/>
      <w:lang w:val="ru-RU" w:eastAsia="ru-RU" w:bidi="ru-RU"/>
    </w:rPr>
  </w:style>
  <w:style w:type="character" w:customStyle="1" w:styleId="Bodytext495pt0">
    <w:name w:val="Body text (4) + 9.5 pt"/>
    <w:aliases w:val="Spacing 0 pt"/>
    <w:basedOn w:val="Bodytext4"/>
    <w:rPr>
      <w:rFonts w:ascii="Times New Roman" w:eastAsia="Times New Roman" w:hAnsi="Times New Roman" w:cs="Times New Roman"/>
      <w:b/>
      <w:bCs/>
      <w:i w:val="0"/>
      <w:iCs w:val="0"/>
      <w:smallCaps w:val="0"/>
      <w:strike w:val="0"/>
      <w:color w:val="000000"/>
      <w:spacing w:val="0"/>
      <w:w w:val="100"/>
      <w:position w:val="0"/>
      <w:sz w:val="19"/>
      <w:szCs w:val="19"/>
      <w:u w:val="none"/>
      <w:lang w:val="ru-RU" w:eastAsia="ru-RU" w:bidi="ru-RU"/>
    </w:rPr>
  </w:style>
  <w:style w:type="character" w:customStyle="1" w:styleId="Heading22">
    <w:name w:val="Heading #2 (2)_"/>
    <w:basedOn w:val="a0"/>
    <w:link w:val="Heading220"/>
    <w:rPr>
      <w:rFonts w:ascii="Times New Roman" w:eastAsia="Times New Roman" w:hAnsi="Times New Roman" w:cs="Times New Roman"/>
      <w:b/>
      <w:bCs/>
      <w:i/>
      <w:iCs/>
      <w:smallCaps w:val="0"/>
      <w:strike w:val="0"/>
      <w:spacing w:val="6"/>
      <w:sz w:val="20"/>
      <w:szCs w:val="20"/>
      <w:u w:val="none"/>
      <w:lang w:val="en-US" w:eastAsia="en-US" w:bidi="en-US"/>
    </w:rPr>
  </w:style>
  <w:style w:type="character" w:customStyle="1" w:styleId="Heading22NotItalic">
    <w:name w:val="Heading #2 (2) + Not Italic"/>
    <w:aliases w:val="Spacing 0 pt"/>
    <w:basedOn w:val="Heading22"/>
    <w:rPr>
      <w:rFonts w:ascii="Times New Roman" w:eastAsia="Times New Roman" w:hAnsi="Times New Roman" w:cs="Times New Roman"/>
      <w:b/>
      <w:bCs/>
      <w:i/>
      <w:iCs/>
      <w:smallCaps w:val="0"/>
      <w:strike w:val="0"/>
      <w:color w:val="000000"/>
      <w:spacing w:val="4"/>
      <w:w w:val="100"/>
      <w:position w:val="0"/>
      <w:sz w:val="20"/>
      <w:szCs w:val="20"/>
      <w:u w:val="none"/>
      <w:lang w:val="ru-RU" w:eastAsia="ru-RU" w:bidi="ru-RU"/>
    </w:rPr>
  </w:style>
  <w:style w:type="character" w:customStyle="1" w:styleId="Heading22Candara">
    <w:name w:val="Heading #2 (2) + Candara"/>
    <w:aliases w:val="10.5 pt,Not Bold,Not Italic,Spacing 0 pt"/>
    <w:basedOn w:val="Heading22"/>
    <w:rPr>
      <w:rFonts w:ascii="Candara" w:eastAsia="Candara" w:hAnsi="Candara" w:cs="Candara"/>
      <w:b/>
      <w:bCs/>
      <w:i/>
      <w:iCs/>
      <w:smallCaps w:val="0"/>
      <w:strike w:val="0"/>
      <w:color w:val="000000"/>
      <w:spacing w:val="-3"/>
      <w:w w:val="100"/>
      <w:position w:val="0"/>
      <w:sz w:val="21"/>
      <w:szCs w:val="21"/>
      <w:u w:val="none"/>
      <w:lang w:val="ru-RU" w:eastAsia="ru-RU" w:bidi="ru-RU"/>
    </w:rPr>
  </w:style>
  <w:style w:type="character" w:customStyle="1" w:styleId="Heading22NotItalic0">
    <w:name w:val="Heading #2 (2) + Not Italic"/>
    <w:aliases w:val="Spacing 2 pt"/>
    <w:basedOn w:val="Heading22"/>
    <w:rPr>
      <w:rFonts w:ascii="Times New Roman" w:eastAsia="Times New Roman" w:hAnsi="Times New Roman" w:cs="Times New Roman"/>
      <w:b/>
      <w:bCs/>
      <w:i/>
      <w:iCs/>
      <w:smallCaps w:val="0"/>
      <w:strike w:val="0"/>
      <w:color w:val="000000"/>
      <w:spacing w:val="41"/>
      <w:w w:val="100"/>
      <w:position w:val="0"/>
      <w:sz w:val="20"/>
      <w:szCs w:val="20"/>
      <w:u w:val="none"/>
      <w:lang w:val="ru-RU" w:eastAsia="ru-RU" w:bidi="ru-RU"/>
    </w:rPr>
  </w:style>
  <w:style w:type="character" w:customStyle="1" w:styleId="Heading22Spacing1pt">
    <w:name w:val="Heading #2 (2) + Spacing 1 pt"/>
    <w:basedOn w:val="Heading22"/>
    <w:rPr>
      <w:rFonts w:ascii="Times New Roman" w:eastAsia="Times New Roman" w:hAnsi="Times New Roman" w:cs="Times New Roman"/>
      <w:b/>
      <w:bCs/>
      <w:i/>
      <w:iCs/>
      <w:smallCaps w:val="0"/>
      <w:strike w:val="0"/>
      <w:color w:val="000000"/>
      <w:spacing w:val="39"/>
      <w:w w:val="100"/>
      <w:position w:val="0"/>
      <w:sz w:val="20"/>
      <w:szCs w:val="20"/>
      <w:u w:val="none"/>
      <w:lang w:val="en-US" w:eastAsia="en-US" w:bidi="en-US"/>
    </w:rPr>
  </w:style>
  <w:style w:type="character" w:customStyle="1" w:styleId="Heading22Spacing1pt0">
    <w:name w:val="Heading #2 (2) + Spacing 1 pt"/>
    <w:basedOn w:val="Heading22"/>
    <w:rPr>
      <w:rFonts w:ascii="Times New Roman" w:eastAsia="Times New Roman" w:hAnsi="Times New Roman" w:cs="Times New Roman"/>
      <w:b/>
      <w:bCs/>
      <w:i/>
      <w:iCs/>
      <w:smallCaps w:val="0"/>
      <w:strike w:val="0"/>
      <w:color w:val="000000"/>
      <w:spacing w:val="39"/>
      <w:w w:val="100"/>
      <w:position w:val="0"/>
      <w:sz w:val="20"/>
      <w:szCs w:val="20"/>
      <w:u w:val="none"/>
      <w:lang w:val="en-US" w:eastAsia="en-US" w:bidi="en-US"/>
    </w:rPr>
  </w:style>
  <w:style w:type="character" w:customStyle="1" w:styleId="Bodytext10Spacing1pt2">
    <w:name w:val="Body text (10) + Spacing 1 pt"/>
    <w:basedOn w:val="Bodytext10"/>
    <w:rPr>
      <w:rFonts w:ascii="Times New Roman" w:eastAsia="Times New Roman" w:hAnsi="Times New Roman" w:cs="Times New Roman"/>
      <w:b/>
      <w:bCs/>
      <w:i/>
      <w:iCs/>
      <w:smallCaps w:val="0"/>
      <w:strike w:val="0"/>
      <w:color w:val="000000"/>
      <w:spacing w:val="39"/>
      <w:w w:val="100"/>
      <w:position w:val="0"/>
      <w:sz w:val="20"/>
      <w:szCs w:val="20"/>
      <w:u w:val="none"/>
      <w:lang w:val="en-US" w:eastAsia="en-US" w:bidi="en-US"/>
    </w:rPr>
  </w:style>
  <w:style w:type="character" w:customStyle="1" w:styleId="Bodytext555pt0">
    <w:name w:val="Body text (5) + 5.5 pt"/>
    <w:aliases w:val="Spacing 0 pt"/>
    <w:basedOn w:val="Bodytext5"/>
    <w:rPr>
      <w:rFonts w:ascii="Times New Roman" w:eastAsia="Times New Roman" w:hAnsi="Times New Roman" w:cs="Times New Roman"/>
      <w:b w:val="0"/>
      <w:bCs w:val="0"/>
      <w:i w:val="0"/>
      <w:iCs w:val="0"/>
      <w:smallCaps w:val="0"/>
      <w:strike w:val="0"/>
      <w:color w:val="000000"/>
      <w:spacing w:val="9"/>
      <w:w w:val="100"/>
      <w:position w:val="0"/>
      <w:sz w:val="11"/>
      <w:szCs w:val="11"/>
      <w:u w:val="none"/>
      <w:lang w:val="ru-RU" w:eastAsia="ru-RU" w:bidi="ru-RU"/>
    </w:rPr>
  </w:style>
  <w:style w:type="character" w:customStyle="1" w:styleId="Bodytext555pt1">
    <w:name w:val="Body text (5) + 5.5 pt"/>
    <w:aliases w:val="Spacing 0 pt"/>
    <w:basedOn w:val="Bodytext5"/>
    <w:rPr>
      <w:rFonts w:ascii="Times New Roman" w:eastAsia="Times New Roman" w:hAnsi="Times New Roman" w:cs="Times New Roman"/>
      <w:b w:val="0"/>
      <w:bCs w:val="0"/>
      <w:i w:val="0"/>
      <w:iCs w:val="0"/>
      <w:smallCaps w:val="0"/>
      <w:strike w:val="0"/>
      <w:color w:val="000000"/>
      <w:spacing w:val="9"/>
      <w:w w:val="100"/>
      <w:position w:val="0"/>
      <w:sz w:val="11"/>
      <w:szCs w:val="11"/>
      <w:u w:val="single"/>
      <w:lang w:val="ru-RU" w:eastAsia="ru-RU" w:bidi="ru-RU"/>
    </w:rPr>
  </w:style>
  <w:style w:type="character" w:customStyle="1" w:styleId="Bodytext20NotItalic0">
    <w:name w:val="Body text (20) + Not Italic"/>
    <w:aliases w:val="Spacing 0 pt"/>
    <w:basedOn w:val="Bodytext200"/>
    <w:rPr>
      <w:rFonts w:ascii="Times New Roman" w:eastAsia="Times New Roman" w:hAnsi="Times New Roman" w:cs="Times New Roman"/>
      <w:b w:val="0"/>
      <w:bCs w:val="0"/>
      <w:i/>
      <w:iCs/>
      <w:smallCaps w:val="0"/>
      <w:strike w:val="0"/>
      <w:color w:val="000000"/>
      <w:spacing w:val="8"/>
      <w:w w:val="100"/>
      <w:position w:val="0"/>
      <w:sz w:val="13"/>
      <w:szCs w:val="13"/>
      <w:u w:val="none"/>
      <w:lang w:val="ru-RU" w:eastAsia="ru-RU" w:bidi="ru-RU"/>
    </w:rPr>
  </w:style>
  <w:style w:type="character" w:customStyle="1" w:styleId="Bodytext10Candara0">
    <w:name w:val="Body text (10) + Candara"/>
    <w:aliases w:val="7.5 pt,Not Bold,Spacing 0 pt"/>
    <w:basedOn w:val="Bodytext10"/>
    <w:rPr>
      <w:rFonts w:ascii="Candara" w:eastAsia="Candara" w:hAnsi="Candara" w:cs="Candara"/>
      <w:b/>
      <w:bCs/>
      <w:i/>
      <w:iCs/>
      <w:smallCaps w:val="0"/>
      <w:strike w:val="0"/>
      <w:color w:val="000000"/>
      <w:spacing w:val="0"/>
      <w:w w:val="100"/>
      <w:position w:val="0"/>
      <w:sz w:val="15"/>
      <w:szCs w:val="15"/>
      <w:u w:val="none"/>
      <w:lang w:val="ru-RU" w:eastAsia="ru-RU" w:bidi="ru-RU"/>
    </w:rPr>
  </w:style>
  <w:style w:type="character" w:customStyle="1" w:styleId="Bodytext25">
    <w:name w:val="Body text (25)_"/>
    <w:basedOn w:val="a0"/>
    <w:link w:val="Bodytext250"/>
    <w:rPr>
      <w:rFonts w:ascii="Times New Roman" w:eastAsia="Times New Roman" w:hAnsi="Times New Roman" w:cs="Times New Roman"/>
      <w:b w:val="0"/>
      <w:bCs w:val="0"/>
      <w:i w:val="0"/>
      <w:iCs w:val="0"/>
      <w:smallCaps w:val="0"/>
      <w:strike w:val="0"/>
      <w:spacing w:val="7"/>
      <w:sz w:val="16"/>
      <w:szCs w:val="16"/>
      <w:u w:val="none"/>
    </w:rPr>
  </w:style>
  <w:style w:type="character" w:customStyle="1" w:styleId="Bodytext25Italic">
    <w:name w:val="Body text (25) + Italic"/>
    <w:aliases w:val="Spacing 0 pt"/>
    <w:basedOn w:val="Bodytext25"/>
    <w:rPr>
      <w:rFonts w:ascii="Times New Roman" w:eastAsia="Times New Roman" w:hAnsi="Times New Roman" w:cs="Times New Roman"/>
      <w:b w:val="0"/>
      <w:bCs w:val="0"/>
      <w:i/>
      <w:iCs/>
      <w:smallCaps w:val="0"/>
      <w:strike w:val="0"/>
      <w:color w:val="000000"/>
      <w:spacing w:val="8"/>
      <w:w w:val="100"/>
      <w:position w:val="0"/>
      <w:sz w:val="16"/>
      <w:szCs w:val="16"/>
      <w:u w:val="none"/>
      <w:lang w:val="ru-RU" w:eastAsia="ru-RU" w:bidi="ru-RU"/>
    </w:rPr>
  </w:style>
  <w:style w:type="character" w:customStyle="1" w:styleId="Bodytext251">
    <w:name w:val="Body text (25)"/>
    <w:basedOn w:val="Bodytext25"/>
    <w:rPr>
      <w:rFonts w:ascii="Times New Roman" w:eastAsia="Times New Roman" w:hAnsi="Times New Roman" w:cs="Times New Roman"/>
      <w:b w:val="0"/>
      <w:bCs w:val="0"/>
      <w:i w:val="0"/>
      <w:iCs w:val="0"/>
      <w:smallCaps w:val="0"/>
      <w:strike w:val="0"/>
      <w:color w:val="000000"/>
      <w:spacing w:val="7"/>
      <w:w w:val="100"/>
      <w:position w:val="0"/>
      <w:sz w:val="16"/>
      <w:szCs w:val="16"/>
      <w:u w:val="none"/>
      <w:lang w:val="ru-RU" w:eastAsia="ru-RU" w:bidi="ru-RU"/>
    </w:rPr>
  </w:style>
  <w:style w:type="character" w:customStyle="1" w:styleId="Bodytext25FranklinGothicBook">
    <w:name w:val="Body text (25) + Franklin Gothic Book"/>
    <w:aliases w:val="5.5 pt,Italic,Spacing 0 pt"/>
    <w:basedOn w:val="Bodytext25"/>
    <w:rPr>
      <w:rFonts w:ascii="Franklin Gothic Book" w:eastAsia="Franklin Gothic Book" w:hAnsi="Franklin Gothic Book" w:cs="Franklin Gothic Book"/>
      <w:b w:val="0"/>
      <w:bCs w:val="0"/>
      <w:i/>
      <w:iCs/>
      <w:smallCaps w:val="0"/>
      <w:strike w:val="0"/>
      <w:color w:val="000000"/>
      <w:spacing w:val="19"/>
      <w:w w:val="100"/>
      <w:position w:val="0"/>
      <w:sz w:val="11"/>
      <w:szCs w:val="11"/>
      <w:u w:val="none"/>
      <w:lang w:val="ru-RU" w:eastAsia="ru-RU" w:bidi="ru-RU"/>
    </w:rPr>
  </w:style>
  <w:style w:type="character" w:customStyle="1" w:styleId="Bodytext254pt">
    <w:name w:val="Body text (25) + 4 pt"/>
    <w:aliases w:val="Spacing 0 pt"/>
    <w:basedOn w:val="Bodytext25"/>
    <w:rPr>
      <w:rFonts w:ascii="Times New Roman" w:eastAsia="Times New Roman" w:hAnsi="Times New Roman" w:cs="Times New Roman"/>
      <w:b w:val="0"/>
      <w:bCs w:val="0"/>
      <w:i w:val="0"/>
      <w:iCs w:val="0"/>
      <w:smallCaps w:val="0"/>
      <w:strike w:val="0"/>
      <w:color w:val="000000"/>
      <w:spacing w:val="0"/>
      <w:w w:val="100"/>
      <w:position w:val="0"/>
      <w:sz w:val="8"/>
      <w:szCs w:val="8"/>
      <w:u w:val="none"/>
      <w:lang w:val="ru-RU" w:eastAsia="ru-RU" w:bidi="ru-RU"/>
    </w:rPr>
  </w:style>
  <w:style w:type="character" w:customStyle="1" w:styleId="Bodytext465pt">
    <w:name w:val="Body text (4) + 6.5 pt"/>
    <w:aliases w:val="Not Bold,Italic,Spacing 0 pt"/>
    <w:basedOn w:val="Bodytext4"/>
    <w:rPr>
      <w:rFonts w:ascii="Times New Roman" w:eastAsia="Times New Roman" w:hAnsi="Times New Roman" w:cs="Times New Roman"/>
      <w:b/>
      <w:bCs/>
      <w:i/>
      <w:iCs/>
      <w:smallCaps w:val="0"/>
      <w:strike w:val="0"/>
      <w:color w:val="000000"/>
      <w:spacing w:val="15"/>
      <w:w w:val="100"/>
      <w:position w:val="0"/>
      <w:sz w:val="13"/>
      <w:szCs w:val="13"/>
      <w:u w:val="none"/>
      <w:lang w:val="ru-RU" w:eastAsia="ru-RU" w:bidi="ru-RU"/>
    </w:rPr>
  </w:style>
  <w:style w:type="character" w:customStyle="1" w:styleId="Bodytext465pt0">
    <w:name w:val="Body text (4) + 6.5 pt"/>
    <w:aliases w:val="Not Bold,Spacing 0 pt"/>
    <w:basedOn w:val="Bodytext4"/>
    <w:rPr>
      <w:rFonts w:ascii="Times New Roman" w:eastAsia="Times New Roman" w:hAnsi="Times New Roman" w:cs="Times New Roman"/>
      <w:b/>
      <w:bCs/>
      <w:i w:val="0"/>
      <w:iCs w:val="0"/>
      <w:smallCaps w:val="0"/>
      <w:strike w:val="0"/>
      <w:color w:val="000000"/>
      <w:spacing w:val="8"/>
      <w:w w:val="100"/>
      <w:position w:val="0"/>
      <w:sz w:val="13"/>
      <w:szCs w:val="13"/>
      <w:u w:val="none"/>
      <w:lang w:val="ru-RU" w:eastAsia="ru-RU" w:bidi="ru-RU"/>
    </w:rPr>
  </w:style>
  <w:style w:type="character" w:customStyle="1" w:styleId="Bodytext48pt3">
    <w:name w:val="Body text (4) + 8 pt"/>
    <w:aliases w:val="Spacing 0 pt"/>
    <w:basedOn w:val="Bodytext4"/>
    <w:rPr>
      <w:rFonts w:ascii="Times New Roman" w:eastAsia="Times New Roman" w:hAnsi="Times New Roman" w:cs="Times New Roman"/>
      <w:b/>
      <w:bCs/>
      <w:i w:val="0"/>
      <w:iCs w:val="0"/>
      <w:smallCaps w:val="0"/>
      <w:strike w:val="0"/>
      <w:color w:val="000000"/>
      <w:spacing w:val="10"/>
      <w:w w:val="100"/>
      <w:position w:val="0"/>
      <w:sz w:val="16"/>
      <w:szCs w:val="16"/>
      <w:u w:val="none"/>
      <w:lang w:val="ru-RU" w:eastAsia="ru-RU" w:bidi="ru-RU"/>
    </w:rPr>
  </w:style>
  <w:style w:type="character" w:customStyle="1" w:styleId="Bodytext2110pt">
    <w:name w:val="Body text (21) + 10 pt"/>
    <w:aliases w:val="Bold,Italic,Spacing 1 pt"/>
    <w:basedOn w:val="Bodytext21"/>
    <w:rPr>
      <w:rFonts w:ascii="Times New Roman" w:eastAsia="Times New Roman" w:hAnsi="Times New Roman" w:cs="Times New Roman"/>
      <w:b/>
      <w:bCs/>
      <w:i/>
      <w:iCs/>
      <w:smallCaps w:val="0"/>
      <w:strike w:val="0"/>
      <w:color w:val="000000"/>
      <w:spacing w:val="39"/>
      <w:w w:val="100"/>
      <w:position w:val="0"/>
      <w:sz w:val="20"/>
      <w:szCs w:val="20"/>
      <w:u w:val="none"/>
      <w:lang w:val="ru-RU" w:eastAsia="ru-RU" w:bidi="ru-RU"/>
    </w:rPr>
  </w:style>
  <w:style w:type="character" w:customStyle="1" w:styleId="Bodytext2110pt0">
    <w:name w:val="Body text (21) + 10 pt"/>
    <w:aliases w:val="Bold,Spacing 0 pt"/>
    <w:basedOn w:val="Bodytext21"/>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Bodytext59pt">
    <w:name w:val="Body text (5) + 9 pt"/>
    <w:aliases w:val="Italic,Spacing 0 pt"/>
    <w:basedOn w:val="Bodytext5"/>
    <w:rPr>
      <w:rFonts w:ascii="Times New Roman" w:eastAsia="Times New Roman" w:hAnsi="Times New Roman" w:cs="Times New Roman"/>
      <w:b w:val="0"/>
      <w:bCs w:val="0"/>
      <w:i/>
      <w:iCs/>
      <w:smallCaps w:val="0"/>
      <w:strike w:val="0"/>
      <w:color w:val="000000"/>
      <w:spacing w:val="4"/>
      <w:w w:val="100"/>
      <w:position w:val="0"/>
      <w:sz w:val="18"/>
      <w:szCs w:val="18"/>
      <w:u w:val="none"/>
      <w:lang w:val="en-US" w:eastAsia="en-US" w:bidi="en-US"/>
    </w:rPr>
  </w:style>
  <w:style w:type="character" w:customStyle="1" w:styleId="Bodytext59pt0">
    <w:name w:val="Body text (5) + 9 pt"/>
    <w:aliases w:val="Spacing 2 pt"/>
    <w:basedOn w:val="Bodytext5"/>
    <w:rPr>
      <w:rFonts w:ascii="Times New Roman" w:eastAsia="Times New Roman" w:hAnsi="Times New Roman" w:cs="Times New Roman"/>
      <w:b w:val="0"/>
      <w:bCs w:val="0"/>
      <w:i w:val="0"/>
      <w:iCs w:val="0"/>
      <w:smallCaps w:val="0"/>
      <w:strike w:val="0"/>
      <w:color w:val="000000"/>
      <w:spacing w:val="40"/>
      <w:w w:val="100"/>
      <w:position w:val="0"/>
      <w:sz w:val="18"/>
      <w:szCs w:val="18"/>
      <w:u w:val="none"/>
      <w:lang w:val="ru-RU" w:eastAsia="ru-RU" w:bidi="ru-RU"/>
    </w:rPr>
  </w:style>
  <w:style w:type="character" w:customStyle="1" w:styleId="Bodytext510pt0">
    <w:name w:val="Body text (5) + 10 pt"/>
    <w:aliases w:val="Bold,Spacing 0 pt"/>
    <w:basedOn w:val="Bodytext5"/>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Bodytext5FranklinGothicBook">
    <w:name w:val="Body text (5) + Franklin Gothic Book"/>
    <w:aliases w:val="5.5 pt,Italic,Spacing 0 pt"/>
    <w:basedOn w:val="Bodytext5"/>
    <w:rPr>
      <w:rFonts w:ascii="Franklin Gothic Book" w:eastAsia="Franklin Gothic Book" w:hAnsi="Franklin Gothic Book" w:cs="Franklin Gothic Book"/>
      <w:b w:val="0"/>
      <w:bCs w:val="0"/>
      <w:i/>
      <w:iCs/>
      <w:smallCaps w:val="0"/>
      <w:strike w:val="0"/>
      <w:color w:val="000000"/>
      <w:spacing w:val="19"/>
      <w:w w:val="100"/>
      <w:position w:val="0"/>
      <w:sz w:val="11"/>
      <w:szCs w:val="11"/>
      <w:u w:val="none"/>
      <w:lang w:val="ru-RU" w:eastAsia="ru-RU" w:bidi="ru-RU"/>
    </w:rPr>
  </w:style>
  <w:style w:type="character" w:customStyle="1" w:styleId="Bodytext54pt">
    <w:name w:val="Body text (5) + 4 pt"/>
    <w:aliases w:val="Spacing 0 pt"/>
    <w:basedOn w:val="Bodytext5"/>
    <w:rPr>
      <w:rFonts w:ascii="Times New Roman" w:eastAsia="Times New Roman" w:hAnsi="Times New Roman" w:cs="Times New Roman"/>
      <w:b w:val="0"/>
      <w:bCs w:val="0"/>
      <w:i w:val="0"/>
      <w:iCs w:val="0"/>
      <w:smallCaps w:val="0"/>
      <w:strike w:val="0"/>
      <w:color w:val="000000"/>
      <w:spacing w:val="0"/>
      <w:w w:val="100"/>
      <w:position w:val="0"/>
      <w:sz w:val="8"/>
      <w:szCs w:val="8"/>
      <w:u w:val="none"/>
      <w:lang w:val="ru-RU" w:eastAsia="ru-RU" w:bidi="ru-RU"/>
    </w:rPr>
  </w:style>
  <w:style w:type="character" w:customStyle="1" w:styleId="Bodytext26">
    <w:name w:val="Body text (26)_"/>
    <w:basedOn w:val="a0"/>
    <w:link w:val="Bodytext260"/>
    <w:rPr>
      <w:rFonts w:ascii="Times New Roman" w:eastAsia="Times New Roman" w:hAnsi="Times New Roman" w:cs="Times New Roman"/>
      <w:b w:val="0"/>
      <w:bCs w:val="0"/>
      <w:i w:val="0"/>
      <w:iCs w:val="0"/>
      <w:smallCaps w:val="0"/>
      <w:strike w:val="0"/>
      <w:spacing w:val="-3"/>
      <w:sz w:val="22"/>
      <w:szCs w:val="22"/>
      <w:u w:val="none"/>
    </w:rPr>
  </w:style>
  <w:style w:type="character" w:customStyle="1" w:styleId="Bodytext10NotItalic5">
    <w:name w:val="Body text (10) + Not Italic"/>
    <w:aliases w:val="Spacing 0 pt"/>
    <w:basedOn w:val="Bodytext10"/>
    <w:rPr>
      <w:rFonts w:ascii="Times New Roman" w:eastAsia="Times New Roman" w:hAnsi="Times New Roman" w:cs="Times New Roman"/>
      <w:b/>
      <w:bCs/>
      <w:i/>
      <w:iCs/>
      <w:smallCaps w:val="0"/>
      <w:strike w:val="0"/>
      <w:color w:val="000000"/>
      <w:spacing w:val="1"/>
      <w:w w:val="100"/>
      <w:position w:val="0"/>
      <w:sz w:val="20"/>
      <w:szCs w:val="20"/>
      <w:u w:val="none"/>
      <w:lang w:val="ru-RU" w:eastAsia="ru-RU" w:bidi="ru-RU"/>
    </w:rPr>
  </w:style>
  <w:style w:type="character" w:customStyle="1" w:styleId="Heading13">
    <w:name w:val="Heading #13_"/>
    <w:basedOn w:val="a0"/>
    <w:link w:val="Heading130"/>
    <w:rPr>
      <w:rFonts w:ascii="Times New Roman" w:eastAsia="Times New Roman" w:hAnsi="Times New Roman" w:cs="Times New Roman"/>
      <w:b/>
      <w:bCs/>
      <w:i w:val="0"/>
      <w:iCs w:val="0"/>
      <w:smallCaps w:val="0"/>
      <w:strike w:val="0"/>
      <w:spacing w:val="4"/>
      <w:sz w:val="20"/>
      <w:szCs w:val="20"/>
      <w:u w:val="none"/>
    </w:rPr>
  </w:style>
  <w:style w:type="character" w:customStyle="1" w:styleId="Heading13Italic">
    <w:name w:val="Heading #13 + Italic"/>
    <w:aliases w:val="Spacing 0 pt"/>
    <w:basedOn w:val="Heading13"/>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Heading106">
    <w:name w:val="Heading #10 (6)_"/>
    <w:basedOn w:val="a0"/>
    <w:link w:val="Heading1060"/>
    <w:rPr>
      <w:rFonts w:ascii="Candara" w:eastAsia="Candara" w:hAnsi="Candara" w:cs="Candara"/>
      <w:b/>
      <w:bCs/>
      <w:i w:val="0"/>
      <w:iCs w:val="0"/>
      <w:smallCaps w:val="0"/>
      <w:strike w:val="0"/>
      <w:spacing w:val="7"/>
      <w:sz w:val="17"/>
      <w:szCs w:val="17"/>
      <w:u w:val="none"/>
    </w:rPr>
  </w:style>
  <w:style w:type="character" w:customStyle="1" w:styleId="Heading106TimesNewRoman">
    <w:name w:val="Heading #10 (6) + Times New Roman"/>
    <w:aliases w:val="8 pt,Not Bold,Italic,Spacing 0 pt"/>
    <w:basedOn w:val="Heading106"/>
    <w:rPr>
      <w:rFonts w:ascii="Times New Roman" w:eastAsia="Times New Roman" w:hAnsi="Times New Roman" w:cs="Times New Roman"/>
      <w:b/>
      <w:bCs/>
      <w:i/>
      <w:iCs/>
      <w:smallCaps w:val="0"/>
      <w:strike w:val="0"/>
      <w:color w:val="000000"/>
      <w:spacing w:val="8"/>
      <w:w w:val="100"/>
      <w:position w:val="0"/>
      <w:sz w:val="16"/>
      <w:szCs w:val="16"/>
      <w:u w:val="none"/>
      <w:lang w:val="ru-RU" w:eastAsia="ru-RU" w:bidi="ru-RU"/>
    </w:rPr>
  </w:style>
  <w:style w:type="character" w:customStyle="1" w:styleId="Heading106TimesNewRoman0">
    <w:name w:val="Heading #10 (6) + Times New Roman"/>
    <w:aliases w:val="8 pt,Not Bold"/>
    <w:basedOn w:val="Heading106"/>
    <w:rPr>
      <w:rFonts w:ascii="Times New Roman" w:eastAsia="Times New Roman" w:hAnsi="Times New Roman" w:cs="Times New Roman"/>
      <w:b/>
      <w:bCs/>
      <w:i w:val="0"/>
      <w:iCs w:val="0"/>
      <w:smallCaps w:val="0"/>
      <w:strike w:val="0"/>
      <w:color w:val="000000"/>
      <w:spacing w:val="7"/>
      <w:w w:val="100"/>
      <w:position w:val="0"/>
      <w:sz w:val="16"/>
      <w:szCs w:val="16"/>
      <w:u w:val="none"/>
    </w:rPr>
  </w:style>
  <w:style w:type="character" w:customStyle="1" w:styleId="Bodytext5Candara0">
    <w:name w:val="Body text (5) + Candara"/>
    <w:aliases w:val="10.5 pt,Spacing 0 pt"/>
    <w:basedOn w:val="Bodytext5"/>
    <w:rPr>
      <w:rFonts w:ascii="Candara" w:eastAsia="Candara" w:hAnsi="Candara" w:cs="Candara"/>
      <w:b w:val="0"/>
      <w:bCs w:val="0"/>
      <w:i w:val="0"/>
      <w:iCs w:val="0"/>
      <w:smallCaps w:val="0"/>
      <w:strike w:val="0"/>
      <w:color w:val="000000"/>
      <w:spacing w:val="-3"/>
      <w:w w:val="100"/>
      <w:position w:val="0"/>
      <w:sz w:val="21"/>
      <w:szCs w:val="21"/>
      <w:u w:val="none"/>
      <w:lang w:val="ru-RU" w:eastAsia="ru-RU" w:bidi="ru-RU"/>
    </w:rPr>
  </w:style>
  <w:style w:type="character" w:customStyle="1" w:styleId="Bodytext27">
    <w:name w:val="Body text (27)_"/>
    <w:basedOn w:val="a0"/>
    <w:link w:val="Bodytext270"/>
    <w:rPr>
      <w:rFonts w:ascii="Franklin Gothic Heavy" w:eastAsia="Franklin Gothic Heavy" w:hAnsi="Franklin Gothic Heavy" w:cs="Franklin Gothic Heavy"/>
      <w:b w:val="0"/>
      <w:bCs w:val="0"/>
      <w:i/>
      <w:iCs/>
      <w:smallCaps w:val="0"/>
      <w:strike w:val="0"/>
      <w:sz w:val="18"/>
      <w:szCs w:val="18"/>
      <w:u w:val="none"/>
      <w:lang w:val="en-US" w:eastAsia="en-US" w:bidi="en-US"/>
    </w:rPr>
  </w:style>
  <w:style w:type="character" w:customStyle="1" w:styleId="Bodytext27TimesNewRoman">
    <w:name w:val="Body text (27) + Times New Roman"/>
    <w:aliases w:val="Not Italic,Spacing 0 pt"/>
    <w:basedOn w:val="Bodytext27"/>
    <w:rPr>
      <w:rFonts w:ascii="Times New Roman" w:eastAsia="Times New Roman" w:hAnsi="Times New Roman" w:cs="Times New Roman"/>
      <w:b w:val="0"/>
      <w:bCs w:val="0"/>
      <w:i/>
      <w:iCs/>
      <w:smallCaps w:val="0"/>
      <w:strike w:val="0"/>
      <w:color w:val="000000"/>
      <w:spacing w:val="11"/>
      <w:w w:val="100"/>
      <w:position w:val="0"/>
      <w:sz w:val="18"/>
      <w:szCs w:val="18"/>
      <w:u w:val="none"/>
      <w:lang w:val="ru-RU" w:eastAsia="ru-RU" w:bidi="ru-RU"/>
    </w:rPr>
  </w:style>
  <w:style w:type="character" w:customStyle="1" w:styleId="Heading162">
    <w:name w:val="Heading #16 (2)_"/>
    <w:basedOn w:val="a0"/>
    <w:link w:val="Heading1620"/>
    <w:rPr>
      <w:rFonts w:ascii="Sylfaen" w:eastAsia="Sylfaen" w:hAnsi="Sylfaen" w:cs="Sylfaen"/>
      <w:b w:val="0"/>
      <w:bCs w:val="0"/>
      <w:i/>
      <w:iCs/>
      <w:smallCaps w:val="0"/>
      <w:strike w:val="0"/>
      <w:spacing w:val="29"/>
      <w:sz w:val="23"/>
      <w:szCs w:val="23"/>
      <w:u w:val="none"/>
      <w:lang w:val="en-US" w:eastAsia="en-US" w:bidi="en-US"/>
    </w:rPr>
  </w:style>
  <w:style w:type="character" w:customStyle="1" w:styleId="Heading162Candara">
    <w:name w:val="Heading #16 (2) + Candara"/>
    <w:aliases w:val="10.5 pt,Not Italic,Spacing 0 pt"/>
    <w:basedOn w:val="Heading162"/>
    <w:rPr>
      <w:rFonts w:ascii="Candara" w:eastAsia="Candara" w:hAnsi="Candara" w:cs="Candara"/>
      <w:b w:val="0"/>
      <w:bCs w:val="0"/>
      <w:i/>
      <w:iCs/>
      <w:smallCaps w:val="0"/>
      <w:strike w:val="0"/>
      <w:color w:val="000000"/>
      <w:spacing w:val="10"/>
      <w:w w:val="100"/>
      <w:position w:val="0"/>
      <w:sz w:val="21"/>
      <w:szCs w:val="21"/>
      <w:u w:val="none"/>
      <w:lang w:val="ru-RU" w:eastAsia="ru-RU" w:bidi="ru-RU"/>
    </w:rPr>
  </w:style>
  <w:style w:type="character" w:customStyle="1" w:styleId="Heading16">
    <w:name w:val="Heading #16_"/>
    <w:basedOn w:val="a0"/>
    <w:link w:val="Heading160"/>
    <w:rPr>
      <w:rFonts w:ascii="Candara" w:eastAsia="Candara" w:hAnsi="Candara" w:cs="Candara"/>
      <w:b w:val="0"/>
      <w:bCs w:val="0"/>
      <w:i w:val="0"/>
      <w:iCs w:val="0"/>
      <w:smallCaps w:val="0"/>
      <w:strike w:val="0"/>
      <w:spacing w:val="10"/>
      <w:sz w:val="21"/>
      <w:szCs w:val="21"/>
      <w:u w:val="none"/>
    </w:rPr>
  </w:style>
  <w:style w:type="character" w:customStyle="1" w:styleId="Heading16TimesNewRoman">
    <w:name w:val="Heading #16 + Times New Roman"/>
    <w:aliases w:val="10 pt,Bold,Italic,Spacing 0 pt"/>
    <w:basedOn w:val="Heading16"/>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Heading16TimesNewRoman0">
    <w:name w:val="Heading #16 + Times New Roman"/>
    <w:aliases w:val="10 pt,Bold,Spacing 0 pt"/>
    <w:basedOn w:val="Heading16"/>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Heading16TimesNewRoman1">
    <w:name w:val="Heading #16 + Times New Roman"/>
    <w:aliases w:val="11 pt,Spacing 0 pt"/>
    <w:basedOn w:val="Heading16"/>
    <w:rPr>
      <w:rFonts w:ascii="Times New Roman" w:eastAsia="Times New Roman" w:hAnsi="Times New Roman" w:cs="Times New Roman"/>
      <w:b w:val="0"/>
      <w:bCs w:val="0"/>
      <w:i w:val="0"/>
      <w:iCs w:val="0"/>
      <w:smallCaps w:val="0"/>
      <w:strike w:val="0"/>
      <w:color w:val="000000"/>
      <w:spacing w:val="-4"/>
      <w:w w:val="100"/>
      <w:position w:val="0"/>
      <w:sz w:val="22"/>
      <w:szCs w:val="22"/>
      <w:u w:val="none"/>
      <w:lang w:val="ru-RU" w:eastAsia="ru-RU" w:bidi="ru-RU"/>
    </w:rPr>
  </w:style>
  <w:style w:type="character" w:customStyle="1" w:styleId="Heading16TimesNewRoman2">
    <w:name w:val="Heading #16 + Times New Roman"/>
    <w:aliases w:val="6.5 pt,Italic,Spacing 0 pt"/>
    <w:basedOn w:val="Heading16"/>
    <w:rPr>
      <w:rFonts w:ascii="Times New Roman" w:eastAsia="Times New Roman" w:hAnsi="Times New Roman" w:cs="Times New Roman"/>
      <w:b w:val="0"/>
      <w:bCs w:val="0"/>
      <w:i/>
      <w:iCs/>
      <w:smallCaps w:val="0"/>
      <w:strike w:val="0"/>
      <w:color w:val="000000"/>
      <w:spacing w:val="15"/>
      <w:w w:val="100"/>
      <w:position w:val="0"/>
      <w:sz w:val="13"/>
      <w:szCs w:val="13"/>
      <w:u w:val="none"/>
      <w:lang w:val="ru-RU" w:eastAsia="ru-RU" w:bidi="ru-RU"/>
    </w:rPr>
  </w:style>
  <w:style w:type="character" w:customStyle="1" w:styleId="Bodytext28">
    <w:name w:val="Body text (28)_"/>
    <w:basedOn w:val="a0"/>
    <w:link w:val="Bodytext280"/>
    <w:rPr>
      <w:rFonts w:ascii="Times New Roman" w:eastAsia="Times New Roman" w:hAnsi="Times New Roman" w:cs="Times New Roman"/>
      <w:b w:val="0"/>
      <w:bCs w:val="0"/>
      <w:i w:val="0"/>
      <w:iCs w:val="0"/>
      <w:smallCaps w:val="0"/>
      <w:strike w:val="0"/>
      <w:spacing w:val="7"/>
      <w:sz w:val="18"/>
      <w:szCs w:val="18"/>
      <w:u w:val="none"/>
    </w:rPr>
  </w:style>
  <w:style w:type="character" w:customStyle="1" w:styleId="Bodytext28FranklinGothicHeavy">
    <w:name w:val="Body text (28) + Franklin Gothic Heavy"/>
    <w:aliases w:val="Italic,Spacing 0 pt"/>
    <w:basedOn w:val="Bodytext28"/>
    <w:rPr>
      <w:rFonts w:ascii="Franklin Gothic Heavy" w:eastAsia="Franklin Gothic Heavy" w:hAnsi="Franklin Gothic Heavy" w:cs="Franklin Gothic Heavy"/>
      <w:b w:val="0"/>
      <w:bCs w:val="0"/>
      <w:i/>
      <w:iCs/>
      <w:smallCaps w:val="0"/>
      <w:strike w:val="0"/>
      <w:color w:val="000000"/>
      <w:spacing w:val="0"/>
      <w:w w:val="100"/>
      <w:position w:val="0"/>
      <w:sz w:val="18"/>
      <w:szCs w:val="18"/>
      <w:u w:val="none"/>
      <w:lang w:val="ru-RU" w:eastAsia="ru-RU" w:bidi="ru-RU"/>
    </w:rPr>
  </w:style>
  <w:style w:type="character" w:customStyle="1" w:styleId="Bodytext28Spacing0pt">
    <w:name w:val="Body text (28) + Spacing 0 pt"/>
    <w:basedOn w:val="Bodytext28"/>
    <w:rPr>
      <w:rFonts w:ascii="Times New Roman" w:eastAsia="Times New Roman" w:hAnsi="Times New Roman" w:cs="Times New Roman"/>
      <w:b w:val="0"/>
      <w:bCs w:val="0"/>
      <w:i w:val="0"/>
      <w:iCs w:val="0"/>
      <w:smallCaps w:val="0"/>
      <w:strike w:val="0"/>
      <w:color w:val="000000"/>
      <w:spacing w:val="11"/>
      <w:w w:val="100"/>
      <w:position w:val="0"/>
      <w:sz w:val="18"/>
      <w:szCs w:val="18"/>
      <w:u w:val="none"/>
      <w:lang w:val="ru-RU" w:eastAsia="ru-RU" w:bidi="ru-RU"/>
    </w:rPr>
  </w:style>
  <w:style w:type="character" w:customStyle="1" w:styleId="Bodytext59pt1">
    <w:name w:val="Body text (5) + 9 pt"/>
    <w:aliases w:val="Spacing 0 pt"/>
    <w:basedOn w:val="Bodytext5"/>
    <w:rPr>
      <w:rFonts w:ascii="Times New Roman" w:eastAsia="Times New Roman" w:hAnsi="Times New Roman" w:cs="Times New Roman"/>
      <w:b w:val="0"/>
      <w:bCs w:val="0"/>
      <w:i w:val="0"/>
      <w:iCs w:val="0"/>
      <w:smallCaps w:val="0"/>
      <w:strike w:val="0"/>
      <w:color w:val="000000"/>
      <w:spacing w:val="7"/>
      <w:w w:val="100"/>
      <w:position w:val="0"/>
      <w:sz w:val="18"/>
      <w:szCs w:val="18"/>
      <w:u w:val="none"/>
      <w:lang w:val="ru-RU" w:eastAsia="ru-RU" w:bidi="ru-RU"/>
    </w:rPr>
  </w:style>
  <w:style w:type="character" w:customStyle="1" w:styleId="Bodytext2810pt">
    <w:name w:val="Body text (28) + 10 pt"/>
    <w:aliases w:val="Bold,Italic,Spacing 1 pt"/>
    <w:basedOn w:val="Bodytext28"/>
    <w:rPr>
      <w:rFonts w:ascii="Times New Roman" w:eastAsia="Times New Roman" w:hAnsi="Times New Roman" w:cs="Times New Roman"/>
      <w:b/>
      <w:bCs/>
      <w:i/>
      <w:iCs/>
      <w:smallCaps w:val="0"/>
      <w:strike w:val="0"/>
      <w:color w:val="000000"/>
      <w:spacing w:val="39"/>
      <w:w w:val="100"/>
      <w:position w:val="0"/>
      <w:sz w:val="20"/>
      <w:szCs w:val="20"/>
      <w:u w:val="none"/>
      <w:lang w:val="ru-RU" w:eastAsia="ru-RU" w:bidi="ru-RU"/>
    </w:rPr>
  </w:style>
  <w:style w:type="character" w:customStyle="1" w:styleId="Bodytext2810pt0">
    <w:name w:val="Body text (28) + 10 pt"/>
    <w:aliases w:val="Bold,Spacing 0 pt"/>
    <w:basedOn w:val="Bodytext28"/>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Bodytext28Bold">
    <w:name w:val="Body text (28) + Bold"/>
    <w:aliases w:val="Italic,Spacing 0 pt"/>
    <w:basedOn w:val="Bodytext28"/>
    <w:rPr>
      <w:rFonts w:ascii="Times New Roman" w:eastAsia="Times New Roman" w:hAnsi="Times New Roman" w:cs="Times New Roman"/>
      <w:b/>
      <w:bCs/>
      <w:i/>
      <w:iCs/>
      <w:smallCaps w:val="0"/>
      <w:strike w:val="0"/>
      <w:color w:val="000000"/>
      <w:spacing w:val="0"/>
      <w:w w:val="100"/>
      <w:position w:val="0"/>
      <w:sz w:val="18"/>
      <w:szCs w:val="18"/>
      <w:u w:val="none"/>
      <w:lang w:val="en-US" w:eastAsia="en-US" w:bidi="en-US"/>
    </w:rPr>
  </w:style>
  <w:style w:type="character" w:customStyle="1" w:styleId="Tableofcontents9">
    <w:name w:val="Table of contents (9)_"/>
    <w:basedOn w:val="a0"/>
    <w:link w:val="Tableofcontents90"/>
    <w:rPr>
      <w:rFonts w:ascii="Times New Roman" w:eastAsia="Times New Roman" w:hAnsi="Times New Roman" w:cs="Times New Roman"/>
      <w:b w:val="0"/>
      <w:bCs w:val="0"/>
      <w:i w:val="0"/>
      <w:iCs w:val="0"/>
      <w:smallCaps w:val="0"/>
      <w:strike w:val="0"/>
      <w:spacing w:val="11"/>
      <w:sz w:val="18"/>
      <w:szCs w:val="18"/>
      <w:u w:val="none"/>
    </w:rPr>
  </w:style>
  <w:style w:type="character" w:customStyle="1" w:styleId="Tableofcontents9FranklinGothicHeavy">
    <w:name w:val="Table of contents (9) + Franklin Gothic Heavy"/>
    <w:aliases w:val="Italic,Spacing 0 pt"/>
    <w:basedOn w:val="Tableofcontents9"/>
    <w:rPr>
      <w:rFonts w:ascii="Franklin Gothic Heavy" w:eastAsia="Franklin Gothic Heavy" w:hAnsi="Franklin Gothic Heavy" w:cs="Franklin Gothic Heavy"/>
      <w:b w:val="0"/>
      <w:bCs w:val="0"/>
      <w:i/>
      <w:iCs/>
      <w:smallCaps w:val="0"/>
      <w:strike w:val="0"/>
      <w:color w:val="000000"/>
      <w:spacing w:val="0"/>
      <w:w w:val="100"/>
      <w:position w:val="0"/>
      <w:sz w:val="18"/>
      <w:szCs w:val="18"/>
      <w:u w:val="none"/>
      <w:lang w:val="ru-RU" w:eastAsia="ru-RU" w:bidi="ru-RU"/>
    </w:rPr>
  </w:style>
  <w:style w:type="character" w:customStyle="1" w:styleId="Tableofcontents98pt">
    <w:name w:val="Table of contents (9) + 8 pt"/>
    <w:aliases w:val="Italic,Spacing 0 pt"/>
    <w:basedOn w:val="Tableofcontents9"/>
    <w:rPr>
      <w:rFonts w:ascii="Times New Roman" w:eastAsia="Times New Roman" w:hAnsi="Times New Roman" w:cs="Times New Roman"/>
      <w:b w:val="0"/>
      <w:bCs w:val="0"/>
      <w:i/>
      <w:iCs/>
      <w:smallCaps w:val="0"/>
      <w:strike w:val="0"/>
      <w:color w:val="000000"/>
      <w:spacing w:val="8"/>
      <w:w w:val="100"/>
      <w:position w:val="0"/>
      <w:sz w:val="16"/>
      <w:szCs w:val="16"/>
      <w:u w:val="none"/>
      <w:lang w:val="ru-RU" w:eastAsia="ru-RU" w:bidi="ru-RU"/>
    </w:rPr>
  </w:style>
  <w:style w:type="character" w:customStyle="1" w:styleId="Tableofcontents98pt0">
    <w:name w:val="Table of contents (9) + 8 pt"/>
    <w:aliases w:val="Spacing 0 pt"/>
    <w:basedOn w:val="Tableofcontents9"/>
    <w:rPr>
      <w:rFonts w:ascii="Times New Roman" w:eastAsia="Times New Roman" w:hAnsi="Times New Roman" w:cs="Times New Roman"/>
      <w:b w:val="0"/>
      <w:bCs w:val="0"/>
      <w:i w:val="0"/>
      <w:iCs w:val="0"/>
      <w:smallCaps w:val="0"/>
      <w:strike w:val="0"/>
      <w:color w:val="000000"/>
      <w:spacing w:val="7"/>
      <w:w w:val="100"/>
      <w:position w:val="0"/>
      <w:sz w:val="16"/>
      <w:szCs w:val="16"/>
      <w:u w:val="none"/>
      <w:lang w:val="ru-RU" w:eastAsia="ru-RU" w:bidi="ru-RU"/>
    </w:rPr>
  </w:style>
  <w:style w:type="character" w:customStyle="1" w:styleId="TableofcontentsSpacing2pt">
    <w:name w:val="Table of contents + Spacing 2 pt"/>
    <w:basedOn w:val="Tableofcontents"/>
    <w:rPr>
      <w:rFonts w:ascii="Times New Roman" w:eastAsia="Times New Roman" w:hAnsi="Times New Roman" w:cs="Times New Roman"/>
      <w:b w:val="0"/>
      <w:bCs w:val="0"/>
      <w:i w:val="0"/>
      <w:iCs w:val="0"/>
      <w:smallCaps w:val="0"/>
      <w:strike w:val="0"/>
      <w:color w:val="000000"/>
      <w:spacing w:val="48"/>
      <w:w w:val="100"/>
      <w:position w:val="0"/>
      <w:sz w:val="16"/>
      <w:szCs w:val="16"/>
      <w:u w:val="none"/>
      <w:lang w:val="ru-RU" w:eastAsia="ru-RU" w:bidi="ru-RU"/>
    </w:rPr>
  </w:style>
  <w:style w:type="character" w:customStyle="1" w:styleId="TableofcontentsSpacing0pt0">
    <w:name w:val="Table of contents + Spacing 0 pt"/>
    <w:basedOn w:val="Tableofcontents"/>
    <w:rPr>
      <w:rFonts w:ascii="Times New Roman" w:eastAsia="Times New Roman" w:hAnsi="Times New Roman" w:cs="Times New Roman"/>
      <w:b w:val="0"/>
      <w:bCs w:val="0"/>
      <w:i w:val="0"/>
      <w:iCs w:val="0"/>
      <w:smallCaps w:val="0"/>
      <w:strike w:val="0"/>
      <w:color w:val="000000"/>
      <w:spacing w:val="7"/>
      <w:w w:val="100"/>
      <w:position w:val="0"/>
      <w:sz w:val="16"/>
      <w:szCs w:val="16"/>
      <w:u w:val="none"/>
      <w:lang w:val="ru-RU" w:eastAsia="ru-RU" w:bidi="ru-RU"/>
    </w:rPr>
  </w:style>
  <w:style w:type="character" w:customStyle="1" w:styleId="TableofcontentsItalic0">
    <w:name w:val="Table of contents + Italic"/>
    <w:aliases w:val="Spacing 0 pt"/>
    <w:basedOn w:val="Tableofcontents"/>
    <w:rPr>
      <w:rFonts w:ascii="Times New Roman" w:eastAsia="Times New Roman" w:hAnsi="Times New Roman" w:cs="Times New Roman"/>
      <w:b w:val="0"/>
      <w:bCs w:val="0"/>
      <w:i/>
      <w:iCs/>
      <w:smallCaps w:val="0"/>
      <w:strike w:val="0"/>
      <w:color w:val="000000"/>
      <w:spacing w:val="8"/>
      <w:w w:val="100"/>
      <w:position w:val="0"/>
      <w:sz w:val="16"/>
      <w:szCs w:val="16"/>
      <w:u w:val="none"/>
      <w:lang w:val="ru-RU" w:eastAsia="ru-RU" w:bidi="ru-RU"/>
    </w:rPr>
  </w:style>
  <w:style w:type="character" w:customStyle="1" w:styleId="Tableofcontents98pt1">
    <w:name w:val="Table of contents (9) + 8 pt"/>
    <w:aliases w:val="Italic,Spacing 1 pt"/>
    <w:basedOn w:val="Tableofcontents9"/>
    <w:rPr>
      <w:rFonts w:ascii="Times New Roman" w:eastAsia="Times New Roman" w:hAnsi="Times New Roman" w:cs="Times New Roman"/>
      <w:b w:val="0"/>
      <w:bCs w:val="0"/>
      <w:i/>
      <w:iCs/>
      <w:smallCaps w:val="0"/>
      <w:strike w:val="0"/>
      <w:color w:val="000000"/>
      <w:spacing w:val="33"/>
      <w:w w:val="100"/>
      <w:position w:val="0"/>
      <w:sz w:val="16"/>
      <w:szCs w:val="16"/>
      <w:u w:val="none"/>
      <w:lang w:val="ru-RU" w:eastAsia="ru-RU" w:bidi="ru-RU"/>
    </w:rPr>
  </w:style>
  <w:style w:type="character" w:customStyle="1" w:styleId="Bodytext29">
    <w:name w:val="Body text (29)_"/>
    <w:basedOn w:val="a0"/>
    <w:link w:val="Bodytext290"/>
    <w:rPr>
      <w:rFonts w:ascii="Times New Roman" w:eastAsia="Times New Roman" w:hAnsi="Times New Roman" w:cs="Times New Roman"/>
      <w:b w:val="0"/>
      <w:bCs w:val="0"/>
      <w:i w:val="0"/>
      <w:iCs w:val="0"/>
      <w:smallCaps w:val="0"/>
      <w:strike w:val="0"/>
      <w:spacing w:val="11"/>
      <w:sz w:val="18"/>
      <w:szCs w:val="18"/>
      <w:u w:val="none"/>
    </w:rPr>
  </w:style>
  <w:style w:type="character" w:customStyle="1" w:styleId="Bodytext29FranklinGothicHeavy">
    <w:name w:val="Body text (29) + Franklin Gothic Heavy"/>
    <w:aliases w:val="Italic,Spacing 0 pt"/>
    <w:basedOn w:val="Bodytext29"/>
    <w:rPr>
      <w:rFonts w:ascii="Franklin Gothic Heavy" w:eastAsia="Franklin Gothic Heavy" w:hAnsi="Franklin Gothic Heavy" w:cs="Franklin Gothic Heavy"/>
      <w:b w:val="0"/>
      <w:bCs w:val="0"/>
      <w:i/>
      <w:iCs/>
      <w:smallCaps w:val="0"/>
      <w:strike w:val="0"/>
      <w:color w:val="000000"/>
      <w:spacing w:val="0"/>
      <w:w w:val="100"/>
      <w:position w:val="0"/>
      <w:sz w:val="18"/>
      <w:szCs w:val="18"/>
      <w:u w:val="none"/>
      <w:lang w:val="ru-RU" w:eastAsia="ru-RU" w:bidi="ru-RU"/>
    </w:rPr>
  </w:style>
  <w:style w:type="character" w:customStyle="1" w:styleId="Bodytext5Candara1">
    <w:name w:val="Body text (5) + Candara"/>
    <w:aliases w:val="8.5 pt,Bold,Spacing 5 pt"/>
    <w:basedOn w:val="Bodytext5"/>
    <w:rPr>
      <w:rFonts w:ascii="Candara" w:eastAsia="Candara" w:hAnsi="Candara" w:cs="Candara"/>
      <w:b/>
      <w:bCs/>
      <w:i w:val="0"/>
      <w:iCs w:val="0"/>
      <w:smallCaps w:val="0"/>
      <w:strike w:val="0"/>
      <w:color w:val="000000"/>
      <w:spacing w:val="112"/>
      <w:w w:val="100"/>
      <w:position w:val="0"/>
      <w:sz w:val="17"/>
      <w:szCs w:val="17"/>
      <w:u w:val="none"/>
      <w:lang w:val="ru-RU" w:eastAsia="ru-RU" w:bidi="ru-RU"/>
    </w:rPr>
  </w:style>
  <w:style w:type="character" w:customStyle="1" w:styleId="Bodytext4115pt">
    <w:name w:val="Body text (4) + 11.5 pt"/>
    <w:aliases w:val="Italic,Spacing 1 pt"/>
    <w:basedOn w:val="Bodytext4"/>
    <w:rPr>
      <w:rFonts w:ascii="Times New Roman" w:eastAsia="Times New Roman" w:hAnsi="Times New Roman" w:cs="Times New Roman"/>
      <w:b/>
      <w:bCs/>
      <w:i/>
      <w:iCs/>
      <w:smallCaps w:val="0"/>
      <w:strike w:val="0"/>
      <w:color w:val="000000"/>
      <w:spacing w:val="35"/>
      <w:w w:val="100"/>
      <w:position w:val="0"/>
      <w:sz w:val="23"/>
      <w:szCs w:val="23"/>
      <w:u w:val="none"/>
      <w:lang w:val="ru-RU" w:eastAsia="ru-RU" w:bidi="ru-RU"/>
    </w:rPr>
  </w:style>
  <w:style w:type="character" w:customStyle="1" w:styleId="Bodytext4115pt0">
    <w:name w:val="Body text (4) + 11.5 pt"/>
    <w:aliases w:val="Not Bold,Spacing 0 pt"/>
    <w:basedOn w:val="Bodytext4"/>
    <w:rPr>
      <w:rFonts w:ascii="Times New Roman" w:eastAsia="Times New Roman" w:hAnsi="Times New Roman" w:cs="Times New Roman"/>
      <w:b/>
      <w:bCs/>
      <w:i w:val="0"/>
      <w:iCs w:val="0"/>
      <w:smallCaps w:val="0"/>
      <w:strike w:val="0"/>
      <w:color w:val="000000"/>
      <w:spacing w:val="0"/>
      <w:w w:val="100"/>
      <w:position w:val="0"/>
      <w:sz w:val="23"/>
      <w:szCs w:val="23"/>
      <w:u w:val="none"/>
      <w:lang w:val="ru-RU" w:eastAsia="ru-RU" w:bidi="ru-RU"/>
    </w:rPr>
  </w:style>
  <w:style w:type="character" w:customStyle="1" w:styleId="Bodytext5Spacing0pt1">
    <w:name w:val="Body text (5) + Spacing 0 pt"/>
    <w:basedOn w:val="Bodytext5"/>
    <w:rPr>
      <w:rFonts w:ascii="Times New Roman" w:eastAsia="Times New Roman" w:hAnsi="Times New Roman" w:cs="Times New Roman"/>
      <w:b w:val="0"/>
      <w:bCs w:val="0"/>
      <w:i w:val="0"/>
      <w:iCs w:val="0"/>
      <w:smallCaps w:val="0"/>
      <w:strike w:val="0"/>
      <w:color w:val="000000"/>
      <w:spacing w:val="13"/>
      <w:w w:val="100"/>
      <w:position w:val="0"/>
      <w:sz w:val="16"/>
      <w:szCs w:val="16"/>
      <w:u w:val="none"/>
      <w:lang w:val="ru-RU" w:eastAsia="ru-RU" w:bidi="ru-RU"/>
    </w:rPr>
  </w:style>
  <w:style w:type="character" w:customStyle="1" w:styleId="Bodytext5Italica">
    <w:name w:val="Body text (5) + Italic"/>
    <w:aliases w:val="Spacing 0 pt"/>
    <w:basedOn w:val="Bodytext5"/>
    <w:rPr>
      <w:rFonts w:ascii="Times New Roman" w:eastAsia="Times New Roman" w:hAnsi="Times New Roman" w:cs="Times New Roman"/>
      <w:b w:val="0"/>
      <w:bCs w:val="0"/>
      <w:i/>
      <w:iCs/>
      <w:smallCaps w:val="0"/>
      <w:strike w:val="0"/>
      <w:color w:val="000000"/>
      <w:spacing w:val="8"/>
      <w:w w:val="100"/>
      <w:position w:val="0"/>
      <w:sz w:val="16"/>
      <w:szCs w:val="16"/>
      <w:u w:val="none"/>
      <w:lang w:val="ru-RU" w:eastAsia="ru-RU" w:bidi="ru-RU"/>
    </w:rPr>
  </w:style>
  <w:style w:type="character" w:customStyle="1" w:styleId="Heading132">
    <w:name w:val="Heading #13 (2)_"/>
    <w:basedOn w:val="a0"/>
    <w:link w:val="Heading1320"/>
    <w:rPr>
      <w:rFonts w:ascii="Candara" w:eastAsia="Candara" w:hAnsi="Candara" w:cs="Candara"/>
      <w:b/>
      <w:bCs/>
      <w:i/>
      <w:iCs/>
      <w:smallCaps w:val="0"/>
      <w:strike w:val="0"/>
      <w:spacing w:val="29"/>
      <w:sz w:val="21"/>
      <w:szCs w:val="21"/>
      <w:u w:val="none"/>
    </w:rPr>
  </w:style>
  <w:style w:type="character" w:customStyle="1" w:styleId="Heading1321">
    <w:name w:val="Heading #13 (2)"/>
    <w:basedOn w:val="Heading132"/>
    <w:rPr>
      <w:rFonts w:ascii="Candara" w:eastAsia="Candara" w:hAnsi="Candara" w:cs="Candara"/>
      <w:b/>
      <w:bCs/>
      <w:i/>
      <w:iCs/>
      <w:smallCaps w:val="0"/>
      <w:strike w:val="0"/>
      <w:color w:val="000000"/>
      <w:spacing w:val="29"/>
      <w:w w:val="100"/>
      <w:position w:val="0"/>
      <w:sz w:val="21"/>
      <w:szCs w:val="21"/>
      <w:u w:val="single"/>
      <w:lang w:val="ru-RU" w:eastAsia="ru-RU" w:bidi="ru-RU"/>
    </w:rPr>
  </w:style>
  <w:style w:type="character" w:customStyle="1" w:styleId="Heading132TimesNewRoman">
    <w:name w:val="Heading #13 (2) + Times New Roman"/>
    <w:aliases w:val="10 pt,Spacing 0 pt"/>
    <w:basedOn w:val="Heading132"/>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Heading132TimesNewRoman0">
    <w:name w:val="Heading #13 (2) + Times New Roman"/>
    <w:aliases w:val="11 pt,Not Bold,Not Italic,Spacing 0 pt"/>
    <w:basedOn w:val="Heading132"/>
    <w:rPr>
      <w:rFonts w:ascii="Times New Roman" w:eastAsia="Times New Roman" w:hAnsi="Times New Roman" w:cs="Times New Roman"/>
      <w:b/>
      <w:bCs/>
      <w:i/>
      <w:iCs/>
      <w:smallCaps w:val="0"/>
      <w:strike w:val="0"/>
      <w:color w:val="000000"/>
      <w:spacing w:val="0"/>
      <w:w w:val="100"/>
      <w:position w:val="0"/>
      <w:sz w:val="22"/>
      <w:szCs w:val="22"/>
      <w:u w:val="single"/>
      <w:lang w:val="ru-RU" w:eastAsia="ru-RU" w:bidi="ru-RU"/>
    </w:rPr>
  </w:style>
  <w:style w:type="character" w:customStyle="1" w:styleId="Heading133">
    <w:name w:val="Heading #13 (3)_"/>
    <w:basedOn w:val="a0"/>
    <w:link w:val="Heading1330"/>
    <w:rPr>
      <w:rFonts w:ascii="Times New Roman" w:eastAsia="Times New Roman" w:hAnsi="Times New Roman" w:cs="Times New Roman"/>
      <w:b w:val="0"/>
      <w:bCs w:val="0"/>
      <w:i/>
      <w:iCs/>
      <w:smallCaps w:val="0"/>
      <w:strike w:val="0"/>
      <w:spacing w:val="15"/>
      <w:sz w:val="21"/>
      <w:szCs w:val="21"/>
      <w:u w:val="none"/>
      <w:lang w:val="en-US" w:eastAsia="en-US" w:bidi="en-US"/>
    </w:rPr>
  </w:style>
  <w:style w:type="character" w:customStyle="1" w:styleId="Heading1338pt">
    <w:name w:val="Heading #13 (3) + 8 pt"/>
    <w:aliases w:val="Not Italic,Spacing 0 pt"/>
    <w:basedOn w:val="Heading133"/>
    <w:rPr>
      <w:rFonts w:ascii="Times New Roman" w:eastAsia="Times New Roman" w:hAnsi="Times New Roman" w:cs="Times New Roman"/>
      <w:b w:val="0"/>
      <w:bCs w:val="0"/>
      <w:i/>
      <w:iCs/>
      <w:smallCaps w:val="0"/>
      <w:strike w:val="0"/>
      <w:color w:val="000000"/>
      <w:spacing w:val="7"/>
      <w:w w:val="100"/>
      <w:position w:val="0"/>
      <w:sz w:val="16"/>
      <w:szCs w:val="16"/>
      <w:u w:val="none"/>
      <w:lang w:val="ru-RU" w:eastAsia="ru-RU" w:bidi="ru-RU"/>
    </w:rPr>
  </w:style>
  <w:style w:type="character" w:customStyle="1" w:styleId="Heading133Spacing2pt">
    <w:name w:val="Heading #13 (3) + Spacing 2 pt"/>
    <w:basedOn w:val="Heading133"/>
    <w:rPr>
      <w:rFonts w:ascii="Times New Roman" w:eastAsia="Times New Roman" w:hAnsi="Times New Roman" w:cs="Times New Roman"/>
      <w:b w:val="0"/>
      <w:bCs w:val="0"/>
      <w:i/>
      <w:iCs/>
      <w:smallCaps w:val="0"/>
      <w:strike w:val="0"/>
      <w:color w:val="000000"/>
      <w:spacing w:val="48"/>
      <w:w w:val="100"/>
      <w:position w:val="0"/>
      <w:sz w:val="21"/>
      <w:szCs w:val="21"/>
      <w:u w:val="none"/>
      <w:lang w:val="en-US" w:eastAsia="en-US" w:bidi="en-US"/>
    </w:rPr>
  </w:style>
  <w:style w:type="character" w:customStyle="1" w:styleId="Heading13310pt">
    <w:name w:val="Heading #13 (3) + 10 pt"/>
    <w:aliases w:val="Bold,Not Italic,Spacing 0 pt"/>
    <w:basedOn w:val="Heading133"/>
    <w:rPr>
      <w:rFonts w:ascii="Times New Roman" w:eastAsia="Times New Roman" w:hAnsi="Times New Roman" w:cs="Times New Roman"/>
      <w:b/>
      <w:bCs/>
      <w:i/>
      <w:iCs/>
      <w:smallCaps w:val="0"/>
      <w:strike w:val="0"/>
      <w:color w:val="000000"/>
      <w:spacing w:val="12"/>
      <w:w w:val="100"/>
      <w:position w:val="0"/>
      <w:sz w:val="20"/>
      <w:szCs w:val="20"/>
      <w:u w:val="none"/>
      <w:lang w:val="en-US" w:eastAsia="en-US" w:bidi="en-US"/>
    </w:rPr>
  </w:style>
  <w:style w:type="character" w:customStyle="1" w:styleId="Heading13310pt0">
    <w:name w:val="Heading #13 (3) + 10 pt"/>
    <w:aliases w:val="Bold,Spacing 1 pt"/>
    <w:basedOn w:val="Heading133"/>
    <w:rPr>
      <w:rFonts w:ascii="Times New Roman" w:eastAsia="Times New Roman" w:hAnsi="Times New Roman" w:cs="Times New Roman"/>
      <w:b/>
      <w:bCs/>
      <w:i/>
      <w:iCs/>
      <w:smallCaps w:val="0"/>
      <w:strike w:val="0"/>
      <w:color w:val="000000"/>
      <w:spacing w:val="39"/>
      <w:w w:val="100"/>
      <w:position w:val="0"/>
      <w:sz w:val="20"/>
      <w:szCs w:val="20"/>
      <w:u w:val="none"/>
      <w:lang w:val="ru-RU" w:eastAsia="ru-RU" w:bidi="ru-RU"/>
    </w:rPr>
  </w:style>
  <w:style w:type="character" w:customStyle="1" w:styleId="Bodytext510pt1">
    <w:name w:val="Body text (5) + 10 pt"/>
    <w:aliases w:val="Bold,Italic,Spacing 1 pt"/>
    <w:basedOn w:val="Bodytext5"/>
    <w:rPr>
      <w:rFonts w:ascii="Times New Roman" w:eastAsia="Times New Roman" w:hAnsi="Times New Roman" w:cs="Times New Roman"/>
      <w:b/>
      <w:bCs/>
      <w:i/>
      <w:iCs/>
      <w:smallCaps w:val="0"/>
      <w:strike w:val="0"/>
      <w:color w:val="000000"/>
      <w:spacing w:val="39"/>
      <w:w w:val="100"/>
      <w:position w:val="0"/>
      <w:sz w:val="20"/>
      <w:szCs w:val="20"/>
      <w:u w:val="none"/>
      <w:lang w:val="ru-RU" w:eastAsia="ru-RU" w:bidi="ru-RU"/>
    </w:rPr>
  </w:style>
  <w:style w:type="character" w:customStyle="1" w:styleId="Headerorfooter48pt1">
    <w:name w:val="Header or footer (4) + 8 pt"/>
    <w:aliases w:val="Italic,Spacing 0 pt"/>
    <w:basedOn w:val="Headerorfooter4"/>
    <w:rPr>
      <w:rFonts w:ascii="Times New Roman" w:eastAsia="Times New Roman" w:hAnsi="Times New Roman" w:cs="Times New Roman"/>
      <w:b w:val="0"/>
      <w:bCs w:val="0"/>
      <w:i/>
      <w:iCs/>
      <w:smallCaps w:val="0"/>
      <w:strike w:val="0"/>
      <w:color w:val="000000"/>
      <w:spacing w:val="0"/>
      <w:w w:val="100"/>
      <w:position w:val="0"/>
      <w:sz w:val="16"/>
      <w:szCs w:val="16"/>
      <w:u w:val="none"/>
      <w:lang w:val="ru-RU" w:eastAsia="ru-RU" w:bidi="ru-RU"/>
    </w:rPr>
  </w:style>
  <w:style w:type="character" w:customStyle="1" w:styleId="Headerorfooter44pt">
    <w:name w:val="Header or footer (4) + 4 pt"/>
    <w:aliases w:val="Italic,Spacing 0 pt"/>
    <w:basedOn w:val="Headerorfooter4"/>
    <w:rPr>
      <w:rFonts w:ascii="Times New Roman" w:eastAsia="Times New Roman" w:hAnsi="Times New Roman" w:cs="Times New Roman"/>
      <w:b w:val="0"/>
      <w:bCs w:val="0"/>
      <w:i/>
      <w:iCs/>
      <w:smallCaps w:val="0"/>
      <w:strike w:val="0"/>
      <w:color w:val="000000"/>
      <w:spacing w:val="0"/>
      <w:w w:val="100"/>
      <w:position w:val="0"/>
      <w:sz w:val="8"/>
      <w:szCs w:val="8"/>
      <w:u w:val="none"/>
      <w:lang w:val="ru-RU" w:eastAsia="ru-RU" w:bidi="ru-RU"/>
    </w:rPr>
  </w:style>
  <w:style w:type="character" w:customStyle="1" w:styleId="Headerorfooter48pt2">
    <w:name w:val="Header or footer (4) + 8 pt"/>
    <w:aliases w:val="Spacing 0 pt"/>
    <w:basedOn w:val="Headerorfooter4"/>
    <w:rPr>
      <w:rFonts w:ascii="Times New Roman" w:eastAsia="Times New Roman" w:hAnsi="Times New Roman" w:cs="Times New Roman"/>
      <w:b w:val="0"/>
      <w:bCs w:val="0"/>
      <w:i w:val="0"/>
      <w:iCs w:val="0"/>
      <w:smallCaps w:val="0"/>
      <w:strike w:val="0"/>
      <w:color w:val="000000"/>
      <w:spacing w:val="4"/>
      <w:w w:val="100"/>
      <w:position w:val="0"/>
      <w:sz w:val="16"/>
      <w:szCs w:val="16"/>
      <w:u w:val="none"/>
      <w:lang w:val="ru-RU" w:eastAsia="ru-RU" w:bidi="ru-RU"/>
    </w:rPr>
  </w:style>
  <w:style w:type="character" w:customStyle="1" w:styleId="Bodytext13Spacing0pt">
    <w:name w:val="Body text (13) + Spacing 0 pt"/>
    <w:basedOn w:val="Bodytext13"/>
    <w:rPr>
      <w:rFonts w:ascii="Times New Roman" w:eastAsia="Times New Roman" w:hAnsi="Times New Roman" w:cs="Times New Roman"/>
      <w:b w:val="0"/>
      <w:bCs w:val="0"/>
      <w:i w:val="0"/>
      <w:iCs w:val="0"/>
      <w:smallCaps w:val="0"/>
      <w:strike w:val="0"/>
      <w:color w:val="000000"/>
      <w:spacing w:val="5"/>
      <w:w w:val="100"/>
      <w:position w:val="0"/>
      <w:sz w:val="18"/>
      <w:szCs w:val="18"/>
      <w:u w:val="none"/>
      <w:lang w:val="ru-RU" w:eastAsia="ru-RU" w:bidi="ru-RU"/>
    </w:rPr>
  </w:style>
  <w:style w:type="character" w:customStyle="1" w:styleId="Bodytext49pt0">
    <w:name w:val="Body text (4) + 9 pt"/>
    <w:aliases w:val="Not Bold,Spacing 0 pt"/>
    <w:basedOn w:val="Bodytext4"/>
    <w:rPr>
      <w:rFonts w:ascii="Times New Roman" w:eastAsia="Times New Roman" w:hAnsi="Times New Roman" w:cs="Times New Roman"/>
      <w:b/>
      <w:bCs/>
      <w:i w:val="0"/>
      <w:iCs w:val="0"/>
      <w:smallCaps w:val="0"/>
      <w:strike w:val="0"/>
      <w:color w:val="000000"/>
      <w:spacing w:val="5"/>
      <w:w w:val="100"/>
      <w:position w:val="0"/>
      <w:sz w:val="18"/>
      <w:szCs w:val="18"/>
      <w:u w:val="none"/>
      <w:lang w:val="ru-RU" w:eastAsia="ru-RU" w:bidi="ru-RU"/>
    </w:rPr>
  </w:style>
  <w:style w:type="character" w:customStyle="1" w:styleId="Heading172">
    <w:name w:val="Heading #17 (2)_"/>
    <w:basedOn w:val="a0"/>
    <w:link w:val="Heading1720"/>
    <w:rPr>
      <w:rFonts w:ascii="Times New Roman" w:eastAsia="Times New Roman" w:hAnsi="Times New Roman" w:cs="Times New Roman"/>
      <w:b/>
      <w:bCs/>
      <w:i w:val="0"/>
      <w:iCs w:val="0"/>
      <w:smallCaps w:val="0"/>
      <w:strike w:val="0"/>
      <w:spacing w:val="4"/>
      <w:sz w:val="20"/>
      <w:szCs w:val="20"/>
      <w:u w:val="none"/>
    </w:rPr>
  </w:style>
  <w:style w:type="character" w:customStyle="1" w:styleId="Bodytext49pt1">
    <w:name w:val="Body text (4) + 9 pt"/>
    <w:aliases w:val="Spacing 0 pt"/>
    <w:basedOn w:val="Bodytext4"/>
    <w:rPr>
      <w:rFonts w:ascii="Times New Roman" w:eastAsia="Times New Roman" w:hAnsi="Times New Roman" w:cs="Times New Roman"/>
      <w:b/>
      <w:bCs/>
      <w:i w:val="0"/>
      <w:iCs w:val="0"/>
      <w:smallCaps w:val="0"/>
      <w:strike w:val="0"/>
      <w:color w:val="000000"/>
      <w:spacing w:val="14"/>
      <w:w w:val="100"/>
      <w:position w:val="0"/>
      <w:sz w:val="18"/>
      <w:szCs w:val="18"/>
      <w:u w:val="none"/>
      <w:lang w:val="ru-RU" w:eastAsia="ru-RU" w:bidi="ru-RU"/>
    </w:rPr>
  </w:style>
  <w:style w:type="character" w:customStyle="1" w:styleId="Bodytext4TrebuchetMS">
    <w:name w:val="Body text (4) + Trebuchet MS"/>
    <w:aliases w:val="8.5 pt,Spacing 0 pt"/>
    <w:basedOn w:val="Bodytext4"/>
    <w:rPr>
      <w:rFonts w:ascii="Trebuchet MS" w:eastAsia="Trebuchet MS" w:hAnsi="Trebuchet MS" w:cs="Trebuchet MS"/>
      <w:b/>
      <w:bCs/>
      <w:i w:val="0"/>
      <w:iCs w:val="0"/>
      <w:smallCaps w:val="0"/>
      <w:strike w:val="0"/>
      <w:color w:val="000000"/>
      <w:spacing w:val="9"/>
      <w:w w:val="100"/>
      <w:position w:val="0"/>
      <w:sz w:val="17"/>
      <w:szCs w:val="17"/>
      <w:u w:val="none"/>
      <w:lang w:val="ru-RU" w:eastAsia="ru-RU" w:bidi="ru-RU"/>
    </w:rPr>
  </w:style>
  <w:style w:type="character" w:customStyle="1" w:styleId="Bodytext300">
    <w:name w:val="Body text (30)_"/>
    <w:basedOn w:val="a0"/>
    <w:link w:val="Bodytext301"/>
    <w:rPr>
      <w:rFonts w:ascii="Times New Roman" w:eastAsia="Times New Roman" w:hAnsi="Times New Roman" w:cs="Times New Roman"/>
      <w:b w:val="0"/>
      <w:bCs w:val="0"/>
      <w:i w:val="0"/>
      <w:iCs w:val="0"/>
      <w:smallCaps w:val="0"/>
      <w:strike w:val="0"/>
      <w:spacing w:val="20"/>
      <w:sz w:val="21"/>
      <w:szCs w:val="21"/>
      <w:u w:val="none"/>
    </w:rPr>
  </w:style>
  <w:style w:type="character" w:customStyle="1" w:styleId="Bodytext30Spacing0pt">
    <w:name w:val="Body text (30) + Spacing 0 pt"/>
    <w:basedOn w:val="Bodytext300"/>
    <w:rPr>
      <w:rFonts w:ascii="Times New Roman" w:eastAsia="Times New Roman" w:hAnsi="Times New Roman" w:cs="Times New Roman"/>
      <w:b w:val="0"/>
      <w:bCs w:val="0"/>
      <w:i w:val="0"/>
      <w:iCs w:val="0"/>
      <w:smallCaps w:val="0"/>
      <w:strike w:val="0"/>
      <w:color w:val="000000"/>
      <w:spacing w:val="6"/>
      <w:w w:val="100"/>
      <w:position w:val="0"/>
      <w:sz w:val="21"/>
      <w:szCs w:val="21"/>
      <w:u w:val="none"/>
      <w:lang w:val="ru-RU" w:eastAsia="ru-RU" w:bidi="ru-RU"/>
    </w:rPr>
  </w:style>
  <w:style w:type="character" w:customStyle="1" w:styleId="Bodytext30Spacing0pt0">
    <w:name w:val="Body text (30) + Spacing 0 pt"/>
    <w:basedOn w:val="Bodytext300"/>
    <w:rPr>
      <w:rFonts w:ascii="Times New Roman" w:eastAsia="Times New Roman" w:hAnsi="Times New Roman" w:cs="Times New Roman"/>
      <w:b w:val="0"/>
      <w:bCs w:val="0"/>
      <w:i w:val="0"/>
      <w:iCs w:val="0"/>
      <w:smallCaps w:val="0"/>
      <w:strike w:val="0"/>
      <w:color w:val="000000"/>
      <w:spacing w:val="-14"/>
      <w:w w:val="100"/>
      <w:position w:val="0"/>
      <w:sz w:val="21"/>
      <w:szCs w:val="21"/>
      <w:u w:val="none"/>
      <w:lang w:val="ru-RU" w:eastAsia="ru-RU" w:bidi="ru-RU"/>
    </w:rPr>
  </w:style>
  <w:style w:type="character" w:customStyle="1" w:styleId="Bodytext13Spacing2pt">
    <w:name w:val="Body text (13) + Spacing 2 pt"/>
    <w:basedOn w:val="Bodytext13"/>
    <w:rPr>
      <w:rFonts w:ascii="Times New Roman" w:eastAsia="Times New Roman" w:hAnsi="Times New Roman" w:cs="Times New Roman"/>
      <w:b w:val="0"/>
      <w:bCs w:val="0"/>
      <w:i w:val="0"/>
      <w:iCs w:val="0"/>
      <w:smallCaps w:val="0"/>
      <w:strike w:val="0"/>
      <w:color w:val="000000"/>
      <w:spacing w:val="40"/>
      <w:w w:val="100"/>
      <w:position w:val="0"/>
      <w:sz w:val="18"/>
      <w:szCs w:val="18"/>
      <w:u w:val="none"/>
      <w:lang w:val="ru-RU" w:eastAsia="ru-RU" w:bidi="ru-RU"/>
    </w:rPr>
  </w:style>
  <w:style w:type="character" w:customStyle="1" w:styleId="Bodytext13Italic0">
    <w:name w:val="Body text (13) + Italic"/>
    <w:aliases w:val="Spacing 0 pt"/>
    <w:basedOn w:val="Bodytext13"/>
    <w:rPr>
      <w:rFonts w:ascii="Times New Roman" w:eastAsia="Times New Roman" w:hAnsi="Times New Roman" w:cs="Times New Roman"/>
      <w:b w:val="0"/>
      <w:bCs w:val="0"/>
      <w:i/>
      <w:iCs/>
      <w:smallCaps w:val="0"/>
      <w:strike w:val="0"/>
      <w:color w:val="000000"/>
      <w:spacing w:val="4"/>
      <w:w w:val="100"/>
      <w:position w:val="0"/>
      <w:sz w:val="18"/>
      <w:szCs w:val="18"/>
      <w:u w:val="none"/>
      <w:lang w:val="ru-RU" w:eastAsia="ru-RU" w:bidi="ru-RU"/>
    </w:rPr>
  </w:style>
  <w:style w:type="character" w:customStyle="1" w:styleId="Headerorfooter7">
    <w:name w:val="Header or footer (7)_"/>
    <w:basedOn w:val="a0"/>
    <w:link w:val="Headerorfooter70"/>
    <w:rPr>
      <w:rFonts w:ascii="Franklin Gothic Book" w:eastAsia="Franklin Gothic Book" w:hAnsi="Franklin Gothic Book" w:cs="Franklin Gothic Book"/>
      <w:b w:val="0"/>
      <w:bCs w:val="0"/>
      <w:i w:val="0"/>
      <w:iCs w:val="0"/>
      <w:smallCaps w:val="0"/>
      <w:strike w:val="0"/>
      <w:spacing w:val="5"/>
      <w:sz w:val="15"/>
      <w:szCs w:val="15"/>
      <w:u w:val="none"/>
    </w:rPr>
  </w:style>
  <w:style w:type="character" w:customStyle="1" w:styleId="Bodytext13Italic1">
    <w:name w:val="Body text (13) + Italic"/>
    <w:aliases w:val="Spacing 2 pt"/>
    <w:basedOn w:val="Bodytext13"/>
    <w:rPr>
      <w:rFonts w:ascii="Times New Roman" w:eastAsia="Times New Roman" w:hAnsi="Times New Roman" w:cs="Times New Roman"/>
      <w:b w:val="0"/>
      <w:bCs w:val="0"/>
      <w:i/>
      <w:iCs/>
      <w:smallCaps w:val="0"/>
      <w:strike w:val="0"/>
      <w:color w:val="000000"/>
      <w:spacing w:val="41"/>
      <w:w w:val="100"/>
      <w:position w:val="0"/>
      <w:sz w:val="18"/>
      <w:szCs w:val="18"/>
      <w:u w:val="none"/>
      <w:lang w:val="en-US" w:eastAsia="en-US" w:bidi="en-US"/>
    </w:rPr>
  </w:style>
  <w:style w:type="character" w:customStyle="1" w:styleId="Bodytext31">
    <w:name w:val="Body text (31)_"/>
    <w:basedOn w:val="a0"/>
    <w:link w:val="Bodytext310"/>
    <w:rPr>
      <w:rFonts w:ascii="Times New Roman" w:eastAsia="Times New Roman" w:hAnsi="Times New Roman" w:cs="Times New Roman"/>
      <w:b w:val="0"/>
      <w:bCs w:val="0"/>
      <w:i/>
      <w:iCs/>
      <w:smallCaps w:val="0"/>
      <w:strike w:val="0"/>
      <w:spacing w:val="4"/>
      <w:sz w:val="18"/>
      <w:szCs w:val="18"/>
      <w:u w:val="none"/>
      <w:lang w:val="en-US" w:eastAsia="en-US" w:bidi="en-US"/>
    </w:rPr>
  </w:style>
  <w:style w:type="character" w:customStyle="1" w:styleId="Bodytext31NotItalic">
    <w:name w:val="Body text (31) + Not Italic"/>
    <w:aliases w:val="Spacing 0 pt"/>
    <w:basedOn w:val="Bodytext31"/>
    <w:rPr>
      <w:rFonts w:ascii="Times New Roman" w:eastAsia="Times New Roman" w:hAnsi="Times New Roman" w:cs="Times New Roman"/>
      <w:b w:val="0"/>
      <w:bCs w:val="0"/>
      <w:i/>
      <w:iCs/>
      <w:smallCaps w:val="0"/>
      <w:strike w:val="0"/>
      <w:color w:val="000000"/>
      <w:spacing w:val="5"/>
      <w:w w:val="100"/>
      <w:position w:val="0"/>
      <w:sz w:val="18"/>
      <w:szCs w:val="18"/>
      <w:u w:val="none"/>
      <w:lang w:val="ru-RU" w:eastAsia="ru-RU" w:bidi="ru-RU"/>
    </w:rPr>
  </w:style>
  <w:style w:type="character" w:customStyle="1" w:styleId="Bodytext138pt">
    <w:name w:val="Body text (13) + 8 pt"/>
    <w:aliases w:val="Italic,Spacing 0 pt"/>
    <w:basedOn w:val="Bodytext13"/>
    <w:rPr>
      <w:rFonts w:ascii="Times New Roman" w:eastAsia="Times New Roman" w:hAnsi="Times New Roman" w:cs="Times New Roman"/>
      <w:b w:val="0"/>
      <w:bCs w:val="0"/>
      <w:i/>
      <w:iCs/>
      <w:smallCaps w:val="0"/>
      <w:strike w:val="0"/>
      <w:color w:val="000000"/>
      <w:spacing w:val="8"/>
      <w:w w:val="100"/>
      <w:position w:val="0"/>
      <w:sz w:val="16"/>
      <w:szCs w:val="16"/>
      <w:u w:val="none"/>
      <w:lang w:val="ru-RU" w:eastAsia="ru-RU" w:bidi="ru-RU"/>
    </w:rPr>
  </w:style>
  <w:style w:type="character" w:customStyle="1" w:styleId="Bodytext138pt0">
    <w:name w:val="Body text (13) + 8 pt"/>
    <w:aliases w:val="Spacing 0 pt"/>
    <w:basedOn w:val="Bodytext13"/>
    <w:rPr>
      <w:rFonts w:ascii="Times New Roman" w:eastAsia="Times New Roman" w:hAnsi="Times New Roman" w:cs="Times New Roman"/>
      <w:b w:val="0"/>
      <w:bCs w:val="0"/>
      <w:i w:val="0"/>
      <w:iCs w:val="0"/>
      <w:smallCaps w:val="0"/>
      <w:strike w:val="0"/>
      <w:color w:val="000000"/>
      <w:spacing w:val="7"/>
      <w:w w:val="100"/>
      <w:position w:val="0"/>
      <w:sz w:val="16"/>
      <w:szCs w:val="16"/>
      <w:u w:val="none"/>
      <w:lang w:val="ru-RU" w:eastAsia="ru-RU" w:bidi="ru-RU"/>
    </w:rPr>
  </w:style>
  <w:style w:type="character" w:customStyle="1" w:styleId="Bodytext32">
    <w:name w:val="Body text (32)_"/>
    <w:basedOn w:val="a0"/>
    <w:link w:val="Bodytext320"/>
    <w:rPr>
      <w:rFonts w:ascii="Times New Roman" w:eastAsia="Times New Roman" w:hAnsi="Times New Roman" w:cs="Times New Roman"/>
      <w:b w:val="0"/>
      <w:bCs w:val="0"/>
      <w:i w:val="0"/>
      <w:iCs w:val="0"/>
      <w:smallCaps w:val="0"/>
      <w:strike w:val="0"/>
      <w:spacing w:val="5"/>
      <w:sz w:val="17"/>
      <w:szCs w:val="17"/>
      <w:u w:val="none"/>
    </w:rPr>
  </w:style>
  <w:style w:type="character" w:customStyle="1" w:styleId="Bodytext329pt">
    <w:name w:val="Body text (32) + 9 pt"/>
    <w:aliases w:val="Italic,Spacing 0 pt"/>
    <w:basedOn w:val="Bodytext32"/>
    <w:rPr>
      <w:rFonts w:ascii="Times New Roman" w:eastAsia="Times New Roman" w:hAnsi="Times New Roman" w:cs="Times New Roman"/>
      <w:b w:val="0"/>
      <w:bCs w:val="0"/>
      <w:i/>
      <w:iCs/>
      <w:smallCaps w:val="0"/>
      <w:strike w:val="0"/>
      <w:color w:val="000000"/>
      <w:spacing w:val="4"/>
      <w:w w:val="100"/>
      <w:position w:val="0"/>
      <w:sz w:val="18"/>
      <w:szCs w:val="18"/>
      <w:u w:val="none"/>
      <w:lang w:val="ru-RU" w:eastAsia="ru-RU" w:bidi="ru-RU"/>
    </w:rPr>
  </w:style>
  <w:style w:type="character" w:customStyle="1" w:styleId="Bodytext329pt0">
    <w:name w:val="Body text (32) + 9 pt"/>
    <w:basedOn w:val="Bodytext32"/>
    <w:rPr>
      <w:rFonts w:ascii="Times New Roman" w:eastAsia="Times New Roman" w:hAnsi="Times New Roman" w:cs="Times New Roman"/>
      <w:b w:val="0"/>
      <w:bCs w:val="0"/>
      <w:i w:val="0"/>
      <w:iCs w:val="0"/>
      <w:smallCaps w:val="0"/>
      <w:strike w:val="0"/>
      <w:color w:val="000000"/>
      <w:spacing w:val="5"/>
      <w:w w:val="100"/>
      <w:position w:val="0"/>
      <w:sz w:val="18"/>
      <w:szCs w:val="18"/>
      <w:u w:val="none"/>
    </w:rPr>
  </w:style>
  <w:style w:type="character" w:customStyle="1" w:styleId="Bodytext32Spacing0pt">
    <w:name w:val="Body text (32) + Spacing 0 pt"/>
    <w:basedOn w:val="Bodytext32"/>
    <w:rPr>
      <w:rFonts w:ascii="Times New Roman" w:eastAsia="Times New Roman" w:hAnsi="Times New Roman" w:cs="Times New Roman"/>
      <w:b w:val="0"/>
      <w:bCs w:val="0"/>
      <w:i w:val="0"/>
      <w:iCs w:val="0"/>
      <w:smallCaps w:val="0"/>
      <w:strike w:val="0"/>
      <w:color w:val="000000"/>
      <w:spacing w:val="0"/>
      <w:w w:val="100"/>
      <w:position w:val="0"/>
      <w:sz w:val="17"/>
      <w:szCs w:val="17"/>
      <w:u w:val="none"/>
    </w:rPr>
  </w:style>
  <w:style w:type="character" w:customStyle="1" w:styleId="Bodytext13Corbel">
    <w:name w:val="Body text (13) + Corbel"/>
    <w:aliases w:val="8 pt,Spacing 0 pt"/>
    <w:basedOn w:val="Bodytext13"/>
    <w:rPr>
      <w:rFonts w:ascii="Corbel" w:eastAsia="Corbel" w:hAnsi="Corbel" w:cs="Corbel"/>
      <w:b w:val="0"/>
      <w:bCs w:val="0"/>
      <w:i w:val="0"/>
      <w:iCs w:val="0"/>
      <w:smallCaps w:val="0"/>
      <w:strike w:val="0"/>
      <w:color w:val="000000"/>
      <w:spacing w:val="-6"/>
      <w:w w:val="100"/>
      <w:position w:val="0"/>
      <w:sz w:val="16"/>
      <w:szCs w:val="16"/>
      <w:u w:val="none"/>
      <w:lang w:val="ru-RU" w:eastAsia="ru-RU" w:bidi="ru-RU"/>
    </w:rPr>
  </w:style>
  <w:style w:type="character" w:customStyle="1" w:styleId="Bodytext69pt">
    <w:name w:val="Body text (6) + 9 pt"/>
    <w:aliases w:val="Not Italic,Spacing 0 pt"/>
    <w:basedOn w:val="Bodytext6"/>
    <w:rPr>
      <w:rFonts w:ascii="Times New Roman" w:eastAsia="Times New Roman" w:hAnsi="Times New Roman" w:cs="Times New Roman"/>
      <w:b w:val="0"/>
      <w:bCs w:val="0"/>
      <w:i/>
      <w:iCs/>
      <w:smallCaps w:val="0"/>
      <w:strike w:val="0"/>
      <w:color w:val="000000"/>
      <w:spacing w:val="5"/>
      <w:w w:val="100"/>
      <w:position w:val="0"/>
      <w:sz w:val="18"/>
      <w:szCs w:val="18"/>
      <w:u w:val="none"/>
      <w:lang w:val="ru-RU" w:eastAsia="ru-RU" w:bidi="ru-RU"/>
    </w:rPr>
  </w:style>
  <w:style w:type="character" w:customStyle="1" w:styleId="Bodytext10105pt">
    <w:name w:val="Body text (10) + 10.5 pt"/>
    <w:aliases w:val="Not Bold,Not Italic,Spacing 1 pt"/>
    <w:basedOn w:val="Bodytext10"/>
    <w:rPr>
      <w:rFonts w:ascii="Times New Roman" w:eastAsia="Times New Roman" w:hAnsi="Times New Roman" w:cs="Times New Roman"/>
      <w:b/>
      <w:bCs/>
      <w:i/>
      <w:iCs/>
      <w:smallCaps w:val="0"/>
      <w:strike w:val="0"/>
      <w:color w:val="000000"/>
      <w:spacing w:val="20"/>
      <w:w w:val="100"/>
      <w:position w:val="0"/>
      <w:sz w:val="21"/>
      <w:szCs w:val="21"/>
      <w:u w:val="none"/>
      <w:lang w:val="ru-RU" w:eastAsia="ru-RU" w:bidi="ru-RU"/>
    </w:rPr>
  </w:style>
  <w:style w:type="character" w:customStyle="1" w:styleId="Bodytext10105pt0">
    <w:name w:val="Body text (10) + 10.5 pt"/>
    <w:aliases w:val="Not Bold,Not Italic,Spacing 0 pt"/>
    <w:basedOn w:val="Bodytext10"/>
    <w:rPr>
      <w:rFonts w:ascii="Times New Roman" w:eastAsia="Times New Roman" w:hAnsi="Times New Roman" w:cs="Times New Roman"/>
      <w:b/>
      <w:bCs/>
      <w:i/>
      <w:iCs/>
      <w:smallCaps w:val="0"/>
      <w:strike w:val="0"/>
      <w:color w:val="000000"/>
      <w:spacing w:val="6"/>
      <w:w w:val="100"/>
      <w:position w:val="0"/>
      <w:sz w:val="21"/>
      <w:szCs w:val="21"/>
      <w:u w:val="none"/>
      <w:lang w:val="ru-RU" w:eastAsia="ru-RU" w:bidi="ru-RU"/>
    </w:rPr>
  </w:style>
  <w:style w:type="character" w:customStyle="1" w:styleId="Bodytext10105pt1">
    <w:name w:val="Body text (10) + 10.5 pt"/>
    <w:aliases w:val="Not Bold,Not Italic,Spacing 0 pt"/>
    <w:basedOn w:val="Bodytext10"/>
    <w:rPr>
      <w:rFonts w:ascii="Times New Roman" w:eastAsia="Times New Roman" w:hAnsi="Times New Roman" w:cs="Times New Roman"/>
      <w:b/>
      <w:bCs/>
      <w:i/>
      <w:iCs/>
      <w:smallCaps w:val="0"/>
      <w:strike w:val="0"/>
      <w:color w:val="000000"/>
      <w:spacing w:val="-14"/>
      <w:w w:val="100"/>
      <w:position w:val="0"/>
      <w:sz w:val="21"/>
      <w:szCs w:val="21"/>
      <w:u w:val="none"/>
      <w:lang w:val="ru-RU" w:eastAsia="ru-RU" w:bidi="ru-RU"/>
    </w:rPr>
  </w:style>
  <w:style w:type="character" w:customStyle="1" w:styleId="Heading13Italic0">
    <w:name w:val="Heading #13 + Italic"/>
    <w:aliases w:val="Spacing 1 pt"/>
    <w:basedOn w:val="Heading13"/>
    <w:rPr>
      <w:rFonts w:ascii="Times New Roman" w:eastAsia="Times New Roman" w:hAnsi="Times New Roman" w:cs="Times New Roman"/>
      <w:b/>
      <w:bCs/>
      <w:i/>
      <w:iCs/>
      <w:smallCaps w:val="0"/>
      <w:strike w:val="0"/>
      <w:color w:val="000000"/>
      <w:spacing w:val="39"/>
      <w:w w:val="100"/>
      <w:position w:val="0"/>
      <w:sz w:val="20"/>
      <w:szCs w:val="20"/>
      <w:u w:val="none"/>
      <w:lang w:val="ru-RU" w:eastAsia="ru-RU" w:bidi="ru-RU"/>
    </w:rPr>
  </w:style>
  <w:style w:type="character" w:customStyle="1" w:styleId="Heading13Candara">
    <w:name w:val="Heading #13 + Candara"/>
    <w:aliases w:val="10.5 pt,Not Bold,Spacing 0 pt"/>
    <w:basedOn w:val="Heading13"/>
    <w:rPr>
      <w:rFonts w:ascii="Candara" w:eastAsia="Candara" w:hAnsi="Candara" w:cs="Candara"/>
      <w:b/>
      <w:bCs/>
      <w:i w:val="0"/>
      <w:iCs w:val="0"/>
      <w:smallCaps w:val="0"/>
      <w:strike w:val="0"/>
      <w:color w:val="000000"/>
      <w:spacing w:val="-3"/>
      <w:w w:val="100"/>
      <w:position w:val="0"/>
      <w:sz w:val="21"/>
      <w:szCs w:val="21"/>
      <w:u w:val="none"/>
      <w:lang w:val="ru-RU" w:eastAsia="ru-RU" w:bidi="ru-RU"/>
    </w:rPr>
  </w:style>
  <w:style w:type="character" w:customStyle="1" w:styleId="Bodytext30Bold">
    <w:name w:val="Body text (30) + Bold"/>
    <w:aliases w:val="Italic,Spacing 2 pt"/>
    <w:basedOn w:val="Bodytext300"/>
    <w:rPr>
      <w:rFonts w:ascii="Times New Roman" w:eastAsia="Times New Roman" w:hAnsi="Times New Roman" w:cs="Times New Roman"/>
      <w:b/>
      <w:bCs/>
      <w:i/>
      <w:iCs/>
      <w:smallCaps w:val="0"/>
      <w:strike w:val="0"/>
      <w:color w:val="000000"/>
      <w:spacing w:val="49"/>
      <w:w w:val="100"/>
      <w:position w:val="0"/>
      <w:sz w:val="21"/>
      <w:szCs w:val="21"/>
      <w:u w:val="none"/>
      <w:lang w:val="en-US" w:eastAsia="en-US" w:bidi="en-US"/>
    </w:rPr>
  </w:style>
  <w:style w:type="character" w:customStyle="1" w:styleId="Bodytext30Bold0">
    <w:name w:val="Body text (30) + Bold"/>
    <w:aliases w:val="Italic,Spacing 0 pt"/>
    <w:basedOn w:val="Bodytext300"/>
    <w:rPr>
      <w:rFonts w:ascii="Times New Roman" w:eastAsia="Times New Roman" w:hAnsi="Times New Roman" w:cs="Times New Roman"/>
      <w:b/>
      <w:bCs/>
      <w:i/>
      <w:iCs/>
      <w:smallCaps w:val="0"/>
      <w:strike w:val="0"/>
      <w:color w:val="000000"/>
      <w:spacing w:val="12"/>
      <w:w w:val="100"/>
      <w:position w:val="0"/>
      <w:sz w:val="21"/>
      <w:szCs w:val="21"/>
      <w:u w:val="none"/>
      <w:lang w:val="ru-RU" w:eastAsia="ru-RU" w:bidi="ru-RU"/>
    </w:rPr>
  </w:style>
  <w:style w:type="character" w:customStyle="1" w:styleId="Bodytext33">
    <w:name w:val="Body text (33)_"/>
    <w:basedOn w:val="a0"/>
    <w:link w:val="Bodytext330"/>
    <w:rPr>
      <w:rFonts w:ascii="Times New Roman" w:eastAsia="Times New Roman" w:hAnsi="Times New Roman" w:cs="Times New Roman"/>
      <w:b w:val="0"/>
      <w:bCs w:val="0"/>
      <w:i w:val="0"/>
      <w:iCs w:val="0"/>
      <w:smallCaps w:val="0"/>
      <w:strike w:val="0"/>
      <w:spacing w:val="-1"/>
      <w:sz w:val="20"/>
      <w:szCs w:val="20"/>
      <w:u w:val="none"/>
    </w:rPr>
  </w:style>
  <w:style w:type="character" w:customStyle="1" w:styleId="Bodytext339pt">
    <w:name w:val="Body text (33) + 9 pt"/>
    <w:aliases w:val="Bold,Italic,Spacing 1 pt"/>
    <w:basedOn w:val="Bodytext33"/>
    <w:rPr>
      <w:rFonts w:ascii="Times New Roman" w:eastAsia="Times New Roman" w:hAnsi="Times New Roman" w:cs="Times New Roman"/>
      <w:b/>
      <w:bCs/>
      <w:i/>
      <w:iCs/>
      <w:smallCaps w:val="0"/>
      <w:strike w:val="0"/>
      <w:color w:val="000000"/>
      <w:spacing w:val="30"/>
      <w:w w:val="100"/>
      <w:position w:val="0"/>
      <w:sz w:val="18"/>
      <w:szCs w:val="18"/>
      <w:u w:val="none"/>
      <w:lang w:val="en-US" w:eastAsia="en-US" w:bidi="en-US"/>
    </w:rPr>
  </w:style>
  <w:style w:type="character" w:customStyle="1" w:styleId="Bodytext33FranklinGothicBook">
    <w:name w:val="Body text (33) + Franklin Gothic Book"/>
    <w:aliases w:val="6 pt,Spacing 0 pt"/>
    <w:basedOn w:val="Bodytext33"/>
    <w:rPr>
      <w:rFonts w:ascii="Franklin Gothic Book" w:eastAsia="Franklin Gothic Book" w:hAnsi="Franklin Gothic Book" w:cs="Franklin Gothic Book"/>
      <w:b w:val="0"/>
      <w:bCs w:val="0"/>
      <w:i w:val="0"/>
      <w:iCs w:val="0"/>
      <w:smallCaps w:val="0"/>
      <w:strike w:val="0"/>
      <w:color w:val="000000"/>
      <w:spacing w:val="0"/>
      <w:w w:val="100"/>
      <w:position w:val="0"/>
      <w:sz w:val="12"/>
      <w:szCs w:val="12"/>
      <w:u w:val="none"/>
      <w:lang w:val="en-US" w:eastAsia="en-US" w:bidi="en-US"/>
    </w:rPr>
  </w:style>
  <w:style w:type="character" w:customStyle="1" w:styleId="Bodytext33Candara">
    <w:name w:val="Body text (33) + Candara"/>
    <w:aliases w:val="6.5 pt,Spacing 0 pt"/>
    <w:basedOn w:val="Bodytext33"/>
    <w:rPr>
      <w:rFonts w:ascii="Candara" w:eastAsia="Candara" w:hAnsi="Candara" w:cs="Candara"/>
      <w:b w:val="0"/>
      <w:bCs w:val="0"/>
      <w:i w:val="0"/>
      <w:iCs w:val="0"/>
      <w:smallCaps w:val="0"/>
      <w:strike w:val="0"/>
      <w:color w:val="000000"/>
      <w:spacing w:val="0"/>
      <w:w w:val="100"/>
      <w:position w:val="0"/>
      <w:sz w:val="13"/>
      <w:szCs w:val="13"/>
      <w:u w:val="none"/>
      <w:lang w:val="en-US" w:eastAsia="en-US" w:bidi="en-US"/>
    </w:rPr>
  </w:style>
  <w:style w:type="character" w:customStyle="1" w:styleId="Bodytext33Spacing1pt">
    <w:name w:val="Body text (33) + Spacing 1 pt"/>
    <w:basedOn w:val="Bodytext33"/>
    <w:rPr>
      <w:rFonts w:ascii="Times New Roman" w:eastAsia="Times New Roman" w:hAnsi="Times New Roman" w:cs="Times New Roman"/>
      <w:b w:val="0"/>
      <w:bCs w:val="0"/>
      <w:i w:val="0"/>
      <w:iCs w:val="0"/>
      <w:smallCaps w:val="0"/>
      <w:strike w:val="0"/>
      <w:color w:val="000000"/>
      <w:spacing w:val="23"/>
      <w:w w:val="100"/>
      <w:position w:val="0"/>
      <w:sz w:val="20"/>
      <w:szCs w:val="20"/>
      <w:u w:val="none"/>
      <w:lang w:val="ru-RU" w:eastAsia="ru-RU" w:bidi="ru-RU"/>
    </w:rPr>
  </w:style>
  <w:style w:type="character" w:customStyle="1" w:styleId="Bodytext13Candara">
    <w:name w:val="Body text (13) + Candara"/>
    <w:aliases w:val="8.5 pt,Bold,Spacing 5 pt"/>
    <w:basedOn w:val="Bodytext13"/>
    <w:rPr>
      <w:rFonts w:ascii="Candara" w:eastAsia="Candara" w:hAnsi="Candara" w:cs="Candara"/>
      <w:b/>
      <w:bCs/>
      <w:i w:val="0"/>
      <w:iCs w:val="0"/>
      <w:smallCaps w:val="0"/>
      <w:strike w:val="0"/>
      <w:color w:val="000000"/>
      <w:spacing w:val="112"/>
      <w:w w:val="100"/>
      <w:position w:val="0"/>
      <w:sz w:val="17"/>
      <w:szCs w:val="17"/>
      <w:u w:val="none"/>
      <w:lang w:val="ru-RU" w:eastAsia="ru-RU" w:bidi="ru-RU"/>
    </w:rPr>
  </w:style>
  <w:style w:type="character" w:customStyle="1" w:styleId="Bodytext7Italic2">
    <w:name w:val="Body text (7) + Italic"/>
    <w:aliases w:val="Spacing 0 pt"/>
    <w:basedOn w:val="Bodytext7"/>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Bodytext7Spacing0pt1">
    <w:name w:val="Body text (7) + Spacing 0 pt"/>
    <w:basedOn w:val="Bodytext7"/>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Bodytext7Spacing2pt">
    <w:name w:val="Body text (7) + Spacing 2 pt"/>
    <w:basedOn w:val="Bodytext7"/>
    <w:rPr>
      <w:rFonts w:ascii="Times New Roman" w:eastAsia="Times New Roman" w:hAnsi="Times New Roman" w:cs="Times New Roman"/>
      <w:b/>
      <w:bCs/>
      <w:i w:val="0"/>
      <w:iCs w:val="0"/>
      <w:smallCaps w:val="0"/>
      <w:strike w:val="0"/>
      <w:color w:val="000000"/>
      <w:spacing w:val="41"/>
      <w:w w:val="100"/>
      <w:position w:val="0"/>
      <w:sz w:val="20"/>
      <w:szCs w:val="20"/>
      <w:u w:val="none"/>
      <w:lang w:val="ru-RU" w:eastAsia="ru-RU" w:bidi="ru-RU"/>
    </w:rPr>
  </w:style>
  <w:style w:type="character" w:customStyle="1" w:styleId="Picturecaption2Italic">
    <w:name w:val="Picture caption (2) + Italic"/>
    <w:aliases w:val="Spacing 0 pt"/>
    <w:basedOn w:val="Picturecaption2"/>
    <w:rPr>
      <w:rFonts w:ascii="Times New Roman" w:eastAsia="Times New Roman" w:hAnsi="Times New Roman" w:cs="Times New Roman"/>
      <w:b w:val="0"/>
      <w:bCs w:val="0"/>
      <w:i/>
      <w:iCs/>
      <w:smallCaps w:val="0"/>
      <w:strike w:val="0"/>
      <w:color w:val="000000"/>
      <w:spacing w:val="14"/>
      <w:w w:val="100"/>
      <w:position w:val="0"/>
      <w:sz w:val="16"/>
      <w:szCs w:val="16"/>
      <w:u w:val="none"/>
      <w:lang w:val="ru-RU" w:eastAsia="ru-RU" w:bidi="ru-RU"/>
    </w:rPr>
  </w:style>
  <w:style w:type="character" w:customStyle="1" w:styleId="Bodytext10Spacing1pt3">
    <w:name w:val="Body text (10) + Spacing 1 pt"/>
    <w:basedOn w:val="Bodytext10"/>
    <w:rPr>
      <w:rFonts w:ascii="Times New Roman" w:eastAsia="Times New Roman" w:hAnsi="Times New Roman" w:cs="Times New Roman"/>
      <w:b/>
      <w:bCs/>
      <w:i/>
      <w:iCs/>
      <w:smallCaps w:val="0"/>
      <w:strike w:val="0"/>
      <w:color w:val="000000"/>
      <w:spacing w:val="39"/>
      <w:w w:val="100"/>
      <w:position w:val="0"/>
      <w:sz w:val="20"/>
      <w:szCs w:val="20"/>
      <w:u w:val="single"/>
      <w:lang w:val="en-US" w:eastAsia="en-US" w:bidi="en-US"/>
    </w:rPr>
  </w:style>
  <w:style w:type="character" w:customStyle="1" w:styleId="Bodytext34">
    <w:name w:val="Body text (34)_"/>
    <w:basedOn w:val="a0"/>
    <w:link w:val="Bodytext340"/>
    <w:rPr>
      <w:rFonts w:ascii="Candara" w:eastAsia="Candara" w:hAnsi="Candara" w:cs="Candara"/>
      <w:b/>
      <w:bCs/>
      <w:i/>
      <w:iCs/>
      <w:smallCaps w:val="0"/>
      <w:strike w:val="0"/>
      <w:spacing w:val="29"/>
      <w:sz w:val="21"/>
      <w:szCs w:val="21"/>
      <w:u w:val="none"/>
    </w:rPr>
  </w:style>
  <w:style w:type="character" w:customStyle="1" w:styleId="Bodytext34TimesNewRoman">
    <w:name w:val="Body text (34) + Times New Roman"/>
    <w:aliases w:val="11 pt,Not Bold,Spacing 1 pt"/>
    <w:basedOn w:val="Bodytext34"/>
    <w:rPr>
      <w:rFonts w:ascii="Times New Roman" w:eastAsia="Times New Roman" w:hAnsi="Times New Roman" w:cs="Times New Roman"/>
      <w:b/>
      <w:bCs/>
      <w:i/>
      <w:iCs/>
      <w:smallCaps w:val="0"/>
      <w:strike w:val="0"/>
      <w:color w:val="000000"/>
      <w:spacing w:val="30"/>
      <w:w w:val="100"/>
      <w:position w:val="0"/>
      <w:sz w:val="22"/>
      <w:szCs w:val="22"/>
      <w:u w:val="single"/>
      <w:lang w:val="ru-RU" w:eastAsia="ru-RU" w:bidi="ru-RU"/>
    </w:rPr>
  </w:style>
  <w:style w:type="character" w:customStyle="1" w:styleId="Bodytext341">
    <w:name w:val="Body text (34)"/>
    <w:basedOn w:val="Bodytext34"/>
    <w:rPr>
      <w:rFonts w:ascii="Candara" w:eastAsia="Candara" w:hAnsi="Candara" w:cs="Candara"/>
      <w:b/>
      <w:bCs/>
      <w:i/>
      <w:iCs/>
      <w:smallCaps w:val="0"/>
      <w:strike w:val="0"/>
      <w:color w:val="000000"/>
      <w:spacing w:val="29"/>
      <w:w w:val="100"/>
      <w:position w:val="0"/>
      <w:sz w:val="21"/>
      <w:szCs w:val="21"/>
      <w:u w:val="single"/>
      <w:lang w:val="ru-RU" w:eastAsia="ru-RU" w:bidi="ru-RU"/>
    </w:rPr>
  </w:style>
  <w:style w:type="character" w:customStyle="1" w:styleId="Bodytext34TimesNewRoman0">
    <w:name w:val="Body text (34) + Times New Roman"/>
    <w:aliases w:val="11 pt,Not Bold,Not Italic,Spacing 0 pt"/>
    <w:basedOn w:val="Bodytext34"/>
    <w:rPr>
      <w:rFonts w:ascii="Times New Roman" w:eastAsia="Times New Roman" w:hAnsi="Times New Roman" w:cs="Times New Roman"/>
      <w:b/>
      <w:bCs/>
      <w:i/>
      <w:iCs/>
      <w:smallCaps w:val="0"/>
      <w:strike w:val="0"/>
      <w:color w:val="000000"/>
      <w:spacing w:val="0"/>
      <w:w w:val="100"/>
      <w:position w:val="0"/>
      <w:sz w:val="22"/>
      <w:szCs w:val="22"/>
      <w:u w:val="none"/>
      <w:lang w:val="ru-RU" w:eastAsia="ru-RU" w:bidi="ru-RU"/>
    </w:rPr>
  </w:style>
  <w:style w:type="character" w:customStyle="1" w:styleId="PicturecaptionItalic0">
    <w:name w:val="Picture caption + Italic"/>
    <w:aliases w:val="Spacing 1 pt"/>
    <w:basedOn w:val="Picturecaption"/>
    <w:rPr>
      <w:rFonts w:ascii="Times New Roman" w:eastAsia="Times New Roman" w:hAnsi="Times New Roman" w:cs="Times New Roman"/>
      <w:b/>
      <w:bCs/>
      <w:i/>
      <w:iCs/>
      <w:smallCaps w:val="0"/>
      <w:strike w:val="0"/>
      <w:color w:val="000000"/>
      <w:spacing w:val="39"/>
      <w:w w:val="100"/>
      <w:position w:val="0"/>
      <w:sz w:val="20"/>
      <w:szCs w:val="20"/>
      <w:u w:val="none"/>
      <w:lang w:val="ru-RU" w:eastAsia="ru-RU" w:bidi="ru-RU"/>
    </w:rPr>
  </w:style>
  <w:style w:type="character" w:customStyle="1" w:styleId="Bodytext49pt2">
    <w:name w:val="Body text (4) + 9 pt"/>
    <w:aliases w:val="Not Bold,Italic,Spacing 0 pt"/>
    <w:basedOn w:val="Bodytext4"/>
    <w:rPr>
      <w:rFonts w:ascii="Times New Roman" w:eastAsia="Times New Roman" w:hAnsi="Times New Roman" w:cs="Times New Roman"/>
      <w:b/>
      <w:bCs/>
      <w:i/>
      <w:iCs/>
      <w:smallCaps w:val="0"/>
      <w:strike w:val="0"/>
      <w:color w:val="000000"/>
      <w:spacing w:val="4"/>
      <w:w w:val="100"/>
      <w:position w:val="0"/>
      <w:sz w:val="18"/>
      <w:szCs w:val="18"/>
      <w:u w:val="none"/>
      <w:lang w:val="ru-RU" w:eastAsia="ru-RU" w:bidi="ru-RU"/>
    </w:rPr>
  </w:style>
  <w:style w:type="character" w:customStyle="1" w:styleId="Bodytext49pt3">
    <w:name w:val="Body text (4) + 9 pt"/>
    <w:aliases w:val="Not Bold,Italic,Spacing 0 pt"/>
    <w:basedOn w:val="Bodytext4"/>
    <w:rPr>
      <w:rFonts w:ascii="Times New Roman" w:eastAsia="Times New Roman" w:hAnsi="Times New Roman" w:cs="Times New Roman"/>
      <w:b/>
      <w:bCs/>
      <w:i/>
      <w:iCs/>
      <w:smallCaps w:val="0"/>
      <w:strike w:val="0"/>
      <w:color w:val="000000"/>
      <w:spacing w:val="4"/>
      <w:w w:val="100"/>
      <w:position w:val="0"/>
      <w:sz w:val="18"/>
      <w:szCs w:val="18"/>
      <w:u w:val="single"/>
      <w:lang w:val="ru-RU" w:eastAsia="ru-RU" w:bidi="ru-RU"/>
    </w:rPr>
  </w:style>
  <w:style w:type="character" w:customStyle="1" w:styleId="Bodytext49pt4">
    <w:name w:val="Body text (4) + 9 pt"/>
    <w:aliases w:val="Not Bold,Italic,Spacing 2 pt"/>
    <w:basedOn w:val="Bodytext4"/>
    <w:rPr>
      <w:rFonts w:ascii="Times New Roman" w:eastAsia="Times New Roman" w:hAnsi="Times New Roman" w:cs="Times New Roman"/>
      <w:b/>
      <w:bCs/>
      <w:i/>
      <w:iCs/>
      <w:smallCaps w:val="0"/>
      <w:strike w:val="0"/>
      <w:color w:val="000000"/>
      <w:spacing w:val="41"/>
      <w:w w:val="100"/>
      <w:position w:val="0"/>
      <w:sz w:val="18"/>
      <w:szCs w:val="18"/>
      <w:u w:val="single"/>
      <w:lang w:val="ru-RU" w:eastAsia="ru-RU" w:bidi="ru-RU"/>
    </w:rPr>
  </w:style>
  <w:style w:type="character" w:customStyle="1" w:styleId="Bodytext49pt5">
    <w:name w:val="Body text (4) + 9 pt"/>
    <w:aliases w:val="Not Bold,Italic,Spacing 2 pt"/>
    <w:basedOn w:val="Bodytext4"/>
    <w:rPr>
      <w:rFonts w:ascii="Times New Roman" w:eastAsia="Times New Roman" w:hAnsi="Times New Roman" w:cs="Times New Roman"/>
      <w:b/>
      <w:bCs/>
      <w:i/>
      <w:iCs/>
      <w:smallCaps w:val="0"/>
      <w:strike w:val="0"/>
      <w:color w:val="000000"/>
      <w:spacing w:val="41"/>
      <w:w w:val="100"/>
      <w:position w:val="0"/>
      <w:sz w:val="18"/>
      <w:szCs w:val="18"/>
      <w:u w:val="none"/>
      <w:lang w:val="ru-RU" w:eastAsia="ru-RU" w:bidi="ru-RU"/>
    </w:rPr>
  </w:style>
  <w:style w:type="character" w:customStyle="1" w:styleId="Bodytext49pt6">
    <w:name w:val="Body text (4) + 9 pt"/>
    <w:aliases w:val="Not Bold,Spacing 0 pt"/>
    <w:basedOn w:val="Bodytext4"/>
    <w:rPr>
      <w:rFonts w:ascii="Times New Roman" w:eastAsia="Times New Roman" w:hAnsi="Times New Roman" w:cs="Times New Roman"/>
      <w:b/>
      <w:bCs/>
      <w:i w:val="0"/>
      <w:iCs w:val="0"/>
      <w:smallCaps w:val="0"/>
      <w:strike w:val="0"/>
      <w:color w:val="000000"/>
      <w:spacing w:val="5"/>
      <w:w w:val="100"/>
      <w:position w:val="0"/>
      <w:sz w:val="18"/>
      <w:szCs w:val="18"/>
      <w:u w:val="single"/>
      <w:lang w:val="ru-RU" w:eastAsia="ru-RU" w:bidi="ru-RU"/>
    </w:rPr>
  </w:style>
  <w:style w:type="character" w:customStyle="1" w:styleId="Bodytext49pt7">
    <w:name w:val="Body text (4) + 9 pt"/>
    <w:aliases w:val="Not Bold,Spacing 2 pt"/>
    <w:basedOn w:val="Bodytext4"/>
    <w:rPr>
      <w:rFonts w:ascii="Times New Roman" w:eastAsia="Times New Roman" w:hAnsi="Times New Roman" w:cs="Times New Roman"/>
      <w:b/>
      <w:bCs/>
      <w:i w:val="0"/>
      <w:iCs w:val="0"/>
      <w:smallCaps w:val="0"/>
      <w:strike w:val="0"/>
      <w:color w:val="000000"/>
      <w:spacing w:val="40"/>
      <w:w w:val="100"/>
      <w:position w:val="0"/>
      <w:sz w:val="18"/>
      <w:szCs w:val="18"/>
      <w:u w:val="single"/>
      <w:lang w:val="ru-RU" w:eastAsia="ru-RU" w:bidi="ru-RU"/>
    </w:rPr>
  </w:style>
  <w:style w:type="character" w:customStyle="1" w:styleId="Bodytext49pt8">
    <w:name w:val="Body text (4) + 9 pt"/>
    <w:aliases w:val="Not Bold,Spacing 2 pt"/>
    <w:basedOn w:val="Bodytext4"/>
    <w:rPr>
      <w:rFonts w:ascii="Times New Roman" w:eastAsia="Times New Roman" w:hAnsi="Times New Roman" w:cs="Times New Roman"/>
      <w:b/>
      <w:bCs/>
      <w:i w:val="0"/>
      <w:iCs w:val="0"/>
      <w:smallCaps w:val="0"/>
      <w:strike w:val="0"/>
      <w:color w:val="000000"/>
      <w:spacing w:val="40"/>
      <w:w w:val="100"/>
      <w:position w:val="0"/>
      <w:sz w:val="18"/>
      <w:szCs w:val="18"/>
      <w:u w:val="none"/>
      <w:lang w:val="ru-RU" w:eastAsia="ru-RU" w:bidi="ru-RU"/>
    </w:rPr>
  </w:style>
  <w:style w:type="character" w:customStyle="1" w:styleId="Heading52">
    <w:name w:val="Heading #5 (2)_"/>
    <w:basedOn w:val="a0"/>
    <w:link w:val="Heading520"/>
    <w:rPr>
      <w:rFonts w:ascii="Sylfaen" w:eastAsia="Sylfaen" w:hAnsi="Sylfaen" w:cs="Sylfaen"/>
      <w:b w:val="0"/>
      <w:bCs w:val="0"/>
      <w:i w:val="0"/>
      <w:iCs w:val="0"/>
      <w:smallCaps w:val="0"/>
      <w:strike w:val="0"/>
      <w:spacing w:val="8"/>
      <w:w w:val="70"/>
      <w:sz w:val="76"/>
      <w:szCs w:val="76"/>
      <w:u w:val="none"/>
    </w:rPr>
  </w:style>
  <w:style w:type="character" w:customStyle="1" w:styleId="Bodytext4NotBold2">
    <w:name w:val="Body text (4) + Not Bold"/>
    <w:aliases w:val="Spacing 0 pt"/>
    <w:basedOn w:val="Bodytext4"/>
    <w:rPr>
      <w:rFonts w:ascii="Times New Roman" w:eastAsia="Times New Roman" w:hAnsi="Times New Roman" w:cs="Times New Roman"/>
      <w:b/>
      <w:bCs/>
      <w:i w:val="0"/>
      <w:iCs w:val="0"/>
      <w:smallCaps w:val="0"/>
      <w:strike w:val="0"/>
      <w:color w:val="000000"/>
      <w:spacing w:val="0"/>
      <w:w w:val="100"/>
      <w:position w:val="0"/>
      <w:sz w:val="20"/>
      <w:szCs w:val="20"/>
      <w:u w:val="none"/>
      <w:lang w:val="ru-RU" w:eastAsia="ru-RU" w:bidi="ru-RU"/>
    </w:rPr>
  </w:style>
  <w:style w:type="character" w:customStyle="1" w:styleId="Bodytext16Spacing1pt">
    <w:name w:val="Body text (16) + Spacing 1 pt"/>
    <w:basedOn w:val="Bodytext16"/>
    <w:rPr>
      <w:rFonts w:ascii="Times New Roman" w:eastAsia="Times New Roman" w:hAnsi="Times New Roman" w:cs="Times New Roman"/>
      <w:b w:val="0"/>
      <w:bCs w:val="0"/>
      <w:i/>
      <w:iCs/>
      <w:smallCaps w:val="0"/>
      <w:strike w:val="0"/>
      <w:color w:val="000000"/>
      <w:spacing w:val="31"/>
      <w:w w:val="100"/>
      <w:position w:val="0"/>
      <w:sz w:val="17"/>
      <w:szCs w:val="17"/>
      <w:u w:val="none"/>
      <w:lang w:val="ru-RU" w:eastAsia="ru-RU" w:bidi="ru-RU"/>
    </w:rPr>
  </w:style>
  <w:style w:type="character" w:customStyle="1" w:styleId="Bodytext4Italic8">
    <w:name w:val="Body text (4) + Italic"/>
    <w:aliases w:val="Spacing 1 pt"/>
    <w:basedOn w:val="Bodytext4"/>
    <w:rPr>
      <w:rFonts w:ascii="Times New Roman" w:eastAsia="Times New Roman" w:hAnsi="Times New Roman" w:cs="Times New Roman"/>
      <w:b/>
      <w:bCs/>
      <w:i/>
      <w:iCs/>
      <w:smallCaps w:val="0"/>
      <w:strike w:val="0"/>
      <w:color w:val="000000"/>
      <w:spacing w:val="39"/>
      <w:w w:val="100"/>
      <w:position w:val="0"/>
      <w:sz w:val="20"/>
      <w:szCs w:val="20"/>
      <w:u w:val="single"/>
      <w:lang w:val="ru-RU" w:eastAsia="ru-RU" w:bidi="ru-RU"/>
    </w:rPr>
  </w:style>
  <w:style w:type="character" w:customStyle="1" w:styleId="Bodytext5Spacing0pt2">
    <w:name w:val="Body text (5) + Spacing 0 pt"/>
    <w:basedOn w:val="Bodytext5"/>
    <w:rPr>
      <w:rFonts w:ascii="Times New Roman" w:eastAsia="Times New Roman" w:hAnsi="Times New Roman" w:cs="Times New Roman"/>
      <w:b w:val="0"/>
      <w:bCs w:val="0"/>
      <w:i w:val="0"/>
      <w:iCs w:val="0"/>
      <w:smallCaps w:val="0"/>
      <w:strike w:val="0"/>
      <w:color w:val="000000"/>
      <w:spacing w:val="7"/>
      <w:w w:val="100"/>
      <w:position w:val="0"/>
      <w:sz w:val="16"/>
      <w:szCs w:val="16"/>
      <w:u w:val="single"/>
      <w:lang w:val="ru-RU" w:eastAsia="ru-RU" w:bidi="ru-RU"/>
    </w:rPr>
  </w:style>
  <w:style w:type="character" w:customStyle="1" w:styleId="Bodytext5Spacing2pt1">
    <w:name w:val="Body text (5) + Spacing 2 pt"/>
    <w:basedOn w:val="Bodytext5"/>
    <w:rPr>
      <w:rFonts w:ascii="Times New Roman" w:eastAsia="Times New Roman" w:hAnsi="Times New Roman" w:cs="Times New Roman"/>
      <w:b w:val="0"/>
      <w:bCs w:val="0"/>
      <w:i w:val="0"/>
      <w:iCs w:val="0"/>
      <w:smallCaps w:val="0"/>
      <w:strike w:val="0"/>
      <w:color w:val="000000"/>
      <w:spacing w:val="48"/>
      <w:w w:val="100"/>
      <w:position w:val="0"/>
      <w:sz w:val="16"/>
      <w:szCs w:val="16"/>
      <w:u w:val="single"/>
      <w:lang w:val="ru-RU" w:eastAsia="ru-RU" w:bidi="ru-RU"/>
    </w:rPr>
  </w:style>
  <w:style w:type="character" w:customStyle="1" w:styleId="Bodytext5Italicb">
    <w:name w:val="Body text (5) + Italic"/>
    <w:aliases w:val="Spacing 1 pt"/>
    <w:basedOn w:val="Bodytext5"/>
    <w:rPr>
      <w:rFonts w:ascii="Times New Roman" w:eastAsia="Times New Roman" w:hAnsi="Times New Roman" w:cs="Times New Roman"/>
      <w:b w:val="0"/>
      <w:bCs w:val="0"/>
      <w:i/>
      <w:iCs/>
      <w:smallCaps w:val="0"/>
      <w:strike w:val="0"/>
      <w:color w:val="000000"/>
      <w:spacing w:val="33"/>
      <w:w w:val="100"/>
      <w:position w:val="0"/>
      <w:sz w:val="16"/>
      <w:szCs w:val="16"/>
      <w:u w:val="single"/>
      <w:lang w:val="ru-RU" w:eastAsia="ru-RU" w:bidi="ru-RU"/>
    </w:rPr>
  </w:style>
  <w:style w:type="character" w:customStyle="1" w:styleId="Bodytext6Spacing1pt2">
    <w:name w:val="Body text (6) + Spacing 1 pt"/>
    <w:basedOn w:val="Bodytext6"/>
    <w:rPr>
      <w:rFonts w:ascii="Times New Roman" w:eastAsia="Times New Roman" w:hAnsi="Times New Roman" w:cs="Times New Roman"/>
      <w:b w:val="0"/>
      <w:bCs w:val="0"/>
      <w:i/>
      <w:iCs/>
      <w:smallCaps w:val="0"/>
      <w:strike w:val="0"/>
      <w:color w:val="000000"/>
      <w:spacing w:val="33"/>
      <w:w w:val="100"/>
      <w:position w:val="0"/>
      <w:sz w:val="16"/>
      <w:szCs w:val="16"/>
      <w:u w:val="single"/>
      <w:lang w:val="ru-RU" w:eastAsia="ru-RU" w:bidi="ru-RU"/>
    </w:rPr>
  </w:style>
  <w:style w:type="character" w:customStyle="1" w:styleId="Bodytext6NotItalic1">
    <w:name w:val="Body text (6) + Not Italic"/>
    <w:aliases w:val="Spacing 2 pt"/>
    <w:basedOn w:val="Bodytext6"/>
    <w:rPr>
      <w:rFonts w:ascii="Times New Roman" w:eastAsia="Times New Roman" w:hAnsi="Times New Roman" w:cs="Times New Roman"/>
      <w:b w:val="0"/>
      <w:bCs w:val="0"/>
      <w:i/>
      <w:iCs/>
      <w:smallCaps w:val="0"/>
      <w:strike w:val="0"/>
      <w:color w:val="000000"/>
      <w:spacing w:val="48"/>
      <w:w w:val="100"/>
      <w:position w:val="0"/>
      <w:sz w:val="16"/>
      <w:szCs w:val="16"/>
      <w:u w:val="single"/>
      <w:lang w:val="ru-RU" w:eastAsia="ru-RU" w:bidi="ru-RU"/>
    </w:rPr>
  </w:style>
  <w:style w:type="character" w:customStyle="1" w:styleId="Bodytext6NotItalic2">
    <w:name w:val="Body text (6) + Not Italic"/>
    <w:aliases w:val="Spacing 0 pt"/>
    <w:basedOn w:val="Bodytext6"/>
    <w:rPr>
      <w:rFonts w:ascii="Times New Roman" w:eastAsia="Times New Roman" w:hAnsi="Times New Roman" w:cs="Times New Roman"/>
      <w:b w:val="0"/>
      <w:bCs w:val="0"/>
      <w:i/>
      <w:iCs/>
      <w:smallCaps w:val="0"/>
      <w:strike w:val="0"/>
      <w:color w:val="000000"/>
      <w:spacing w:val="7"/>
      <w:w w:val="100"/>
      <w:position w:val="0"/>
      <w:sz w:val="16"/>
      <w:szCs w:val="16"/>
      <w:u w:val="single"/>
      <w:lang w:val="ru-RU" w:eastAsia="ru-RU" w:bidi="ru-RU"/>
    </w:rPr>
  </w:style>
  <w:style w:type="character" w:customStyle="1" w:styleId="Bodytext35">
    <w:name w:val="Body text (35)_"/>
    <w:basedOn w:val="a0"/>
    <w:link w:val="Bodytext350"/>
    <w:rPr>
      <w:rFonts w:ascii="Candara" w:eastAsia="Candara" w:hAnsi="Candara" w:cs="Candara"/>
      <w:b w:val="0"/>
      <w:bCs w:val="0"/>
      <w:i w:val="0"/>
      <w:iCs w:val="0"/>
      <w:smallCaps w:val="0"/>
      <w:strike w:val="0"/>
      <w:spacing w:val="-3"/>
      <w:sz w:val="21"/>
      <w:szCs w:val="21"/>
      <w:u w:val="none"/>
    </w:rPr>
  </w:style>
  <w:style w:type="character" w:customStyle="1" w:styleId="Bodytext35TimesNewRoman">
    <w:name w:val="Body text (35) + Times New Roman"/>
    <w:aliases w:val="10 pt,Bold,Italic,Spacing 1 pt"/>
    <w:basedOn w:val="Bodytext35"/>
    <w:rPr>
      <w:rFonts w:ascii="Times New Roman" w:eastAsia="Times New Roman" w:hAnsi="Times New Roman" w:cs="Times New Roman"/>
      <w:b/>
      <w:bCs/>
      <w:i/>
      <w:iCs/>
      <w:smallCaps w:val="0"/>
      <w:strike w:val="0"/>
      <w:color w:val="000000"/>
      <w:spacing w:val="39"/>
      <w:w w:val="100"/>
      <w:position w:val="0"/>
      <w:sz w:val="20"/>
      <w:szCs w:val="20"/>
      <w:u w:val="none"/>
      <w:lang w:val="ru-RU" w:eastAsia="ru-RU" w:bidi="ru-RU"/>
    </w:rPr>
  </w:style>
  <w:style w:type="character" w:customStyle="1" w:styleId="Bodytext35TimesNewRoman0">
    <w:name w:val="Body text (35) + Times New Roman"/>
    <w:aliases w:val="10 pt,Bold,Spacing 0 pt"/>
    <w:basedOn w:val="Bodytext35"/>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Bodytext4Spacing2pt1">
    <w:name w:val="Body text (4) + Spacing 2 pt"/>
    <w:basedOn w:val="Bodytext4"/>
    <w:rPr>
      <w:rFonts w:ascii="Times New Roman" w:eastAsia="Times New Roman" w:hAnsi="Times New Roman" w:cs="Times New Roman"/>
      <w:b/>
      <w:bCs/>
      <w:i w:val="0"/>
      <w:iCs w:val="0"/>
      <w:smallCaps w:val="0"/>
      <w:strike w:val="0"/>
      <w:color w:val="000000"/>
      <w:spacing w:val="41"/>
      <w:w w:val="100"/>
      <w:position w:val="0"/>
      <w:sz w:val="20"/>
      <w:szCs w:val="20"/>
      <w:u w:val="none"/>
      <w:lang w:val="ru-RU" w:eastAsia="ru-RU" w:bidi="ru-RU"/>
    </w:rPr>
  </w:style>
  <w:style w:type="character" w:customStyle="1" w:styleId="Bodytext4Spacing3pt0">
    <w:name w:val="Body text (4) + Spacing 3 pt"/>
    <w:basedOn w:val="Bodytext4"/>
    <w:rPr>
      <w:rFonts w:ascii="Times New Roman" w:eastAsia="Times New Roman" w:hAnsi="Times New Roman" w:cs="Times New Roman"/>
      <w:b/>
      <w:bCs/>
      <w:i w:val="0"/>
      <w:iCs w:val="0"/>
      <w:smallCaps w:val="0"/>
      <w:strike w:val="0"/>
      <w:color w:val="000000"/>
      <w:spacing w:val="71"/>
      <w:w w:val="100"/>
      <w:position w:val="0"/>
      <w:sz w:val="20"/>
      <w:szCs w:val="20"/>
      <w:u w:val="none"/>
      <w:lang w:val="ru-RU" w:eastAsia="ru-RU" w:bidi="ru-RU"/>
    </w:rPr>
  </w:style>
  <w:style w:type="character" w:customStyle="1" w:styleId="Bodytext18Spacing0pt">
    <w:name w:val="Body text (18) + Spacing 0 pt"/>
    <w:basedOn w:val="Bodytext18"/>
    <w:rPr>
      <w:rFonts w:ascii="Sylfaen" w:eastAsia="Sylfaen" w:hAnsi="Sylfaen" w:cs="Sylfaen"/>
      <w:b w:val="0"/>
      <w:bCs w:val="0"/>
      <w:i/>
      <w:iCs/>
      <w:smallCaps w:val="0"/>
      <w:strike w:val="0"/>
      <w:color w:val="000000"/>
      <w:spacing w:val="4"/>
      <w:w w:val="100"/>
      <w:position w:val="0"/>
      <w:sz w:val="14"/>
      <w:szCs w:val="14"/>
      <w:u w:val="none"/>
      <w:lang w:val="ru-RU" w:eastAsia="ru-RU" w:bidi="ru-RU"/>
    </w:rPr>
  </w:style>
  <w:style w:type="character" w:customStyle="1" w:styleId="Heading11">
    <w:name w:val="Heading #11_"/>
    <w:basedOn w:val="a0"/>
    <w:link w:val="Heading110"/>
    <w:rPr>
      <w:rFonts w:ascii="Times New Roman" w:eastAsia="Times New Roman" w:hAnsi="Times New Roman" w:cs="Times New Roman"/>
      <w:b w:val="0"/>
      <w:bCs w:val="0"/>
      <w:i w:val="0"/>
      <w:iCs w:val="0"/>
      <w:smallCaps w:val="0"/>
      <w:strike w:val="0"/>
      <w:spacing w:val="8"/>
      <w:sz w:val="13"/>
      <w:szCs w:val="13"/>
      <w:u w:val="none"/>
    </w:rPr>
  </w:style>
  <w:style w:type="character" w:customStyle="1" w:styleId="Heading11Italic">
    <w:name w:val="Heading #11 + Italic"/>
    <w:aliases w:val="Spacing 0 pt"/>
    <w:basedOn w:val="Heading11"/>
    <w:rPr>
      <w:rFonts w:ascii="Times New Roman" w:eastAsia="Times New Roman" w:hAnsi="Times New Roman" w:cs="Times New Roman"/>
      <w:b w:val="0"/>
      <w:bCs w:val="0"/>
      <w:i/>
      <w:iCs/>
      <w:smallCaps w:val="0"/>
      <w:strike w:val="0"/>
      <w:color w:val="000000"/>
      <w:spacing w:val="15"/>
      <w:w w:val="100"/>
      <w:position w:val="0"/>
      <w:sz w:val="13"/>
      <w:szCs w:val="13"/>
      <w:u w:val="none"/>
      <w:lang w:val="ru-RU" w:eastAsia="ru-RU" w:bidi="ru-RU"/>
    </w:rPr>
  </w:style>
  <w:style w:type="character" w:customStyle="1" w:styleId="Footnote">
    <w:name w:val="Footnote_"/>
    <w:basedOn w:val="a0"/>
    <w:link w:val="Footnote0"/>
    <w:rPr>
      <w:rFonts w:ascii="Times New Roman" w:eastAsia="Times New Roman" w:hAnsi="Times New Roman" w:cs="Times New Roman"/>
      <w:b w:val="0"/>
      <w:bCs w:val="0"/>
      <w:i w:val="0"/>
      <w:iCs w:val="0"/>
      <w:smallCaps w:val="0"/>
      <w:strike w:val="0"/>
      <w:spacing w:val="7"/>
      <w:sz w:val="16"/>
      <w:szCs w:val="16"/>
      <w:u w:val="none"/>
    </w:rPr>
  </w:style>
  <w:style w:type="character" w:customStyle="1" w:styleId="FootnoteCandara">
    <w:name w:val="Footnote + Candara"/>
    <w:aliases w:val="8.5 pt,Bold,Spacing 5 pt"/>
    <w:basedOn w:val="Footnote"/>
    <w:rPr>
      <w:rFonts w:ascii="Candara" w:eastAsia="Candara" w:hAnsi="Candara" w:cs="Candara"/>
      <w:b/>
      <w:bCs/>
      <w:i w:val="0"/>
      <w:iCs w:val="0"/>
      <w:smallCaps w:val="0"/>
      <w:strike w:val="0"/>
      <w:color w:val="000000"/>
      <w:spacing w:val="112"/>
      <w:w w:val="100"/>
      <w:position w:val="0"/>
      <w:sz w:val="17"/>
      <w:szCs w:val="17"/>
      <w:u w:val="none"/>
      <w:lang w:val="ru-RU" w:eastAsia="ru-RU" w:bidi="ru-RU"/>
    </w:rPr>
  </w:style>
  <w:style w:type="character" w:customStyle="1" w:styleId="FootnoteSpacing2pt">
    <w:name w:val="Footnote + Spacing 2 pt"/>
    <w:basedOn w:val="Footnote"/>
    <w:rPr>
      <w:rFonts w:ascii="Times New Roman" w:eastAsia="Times New Roman" w:hAnsi="Times New Roman" w:cs="Times New Roman"/>
      <w:b w:val="0"/>
      <w:bCs w:val="0"/>
      <w:i w:val="0"/>
      <w:iCs w:val="0"/>
      <w:smallCaps w:val="0"/>
      <w:strike w:val="0"/>
      <w:color w:val="000000"/>
      <w:spacing w:val="48"/>
      <w:w w:val="100"/>
      <w:position w:val="0"/>
      <w:sz w:val="16"/>
      <w:szCs w:val="16"/>
      <w:u w:val="none"/>
      <w:lang w:val="ru-RU" w:eastAsia="ru-RU" w:bidi="ru-RU"/>
    </w:rPr>
  </w:style>
  <w:style w:type="character" w:customStyle="1" w:styleId="FootnoteItalic">
    <w:name w:val="Footnote + Italic"/>
    <w:aliases w:val="Spacing 0 pt"/>
    <w:basedOn w:val="Footnote"/>
    <w:rPr>
      <w:rFonts w:ascii="Times New Roman" w:eastAsia="Times New Roman" w:hAnsi="Times New Roman" w:cs="Times New Roman"/>
      <w:b w:val="0"/>
      <w:bCs w:val="0"/>
      <w:i/>
      <w:iCs/>
      <w:smallCaps w:val="0"/>
      <w:strike w:val="0"/>
      <w:color w:val="000000"/>
      <w:spacing w:val="8"/>
      <w:w w:val="100"/>
      <w:position w:val="0"/>
      <w:sz w:val="16"/>
      <w:szCs w:val="16"/>
      <w:u w:val="none"/>
      <w:lang w:val="ru-RU" w:eastAsia="ru-RU" w:bidi="ru-RU"/>
    </w:rPr>
  </w:style>
  <w:style w:type="character" w:customStyle="1" w:styleId="BodytextSpacing1pt">
    <w:name w:val="Body text + Spacing 1 pt"/>
    <w:basedOn w:val="Bodytext"/>
    <w:rPr>
      <w:rFonts w:ascii="Times New Roman" w:eastAsia="Times New Roman" w:hAnsi="Times New Roman" w:cs="Times New Roman"/>
      <w:b w:val="0"/>
      <w:bCs w:val="0"/>
      <w:i w:val="0"/>
      <w:iCs w:val="0"/>
      <w:smallCaps w:val="0"/>
      <w:strike w:val="0"/>
      <w:color w:val="000000"/>
      <w:spacing w:val="27"/>
      <w:w w:val="100"/>
      <w:position w:val="0"/>
      <w:sz w:val="16"/>
      <w:szCs w:val="16"/>
      <w:u w:val="none"/>
      <w:lang w:val="ru-RU" w:eastAsia="ru-RU" w:bidi="ru-RU"/>
    </w:rPr>
  </w:style>
  <w:style w:type="character" w:customStyle="1" w:styleId="Bodytext10NotItalic6">
    <w:name w:val="Body text (10) + Not Italic"/>
    <w:aliases w:val="Spacing 2 pt"/>
    <w:basedOn w:val="Bodytext10"/>
    <w:rPr>
      <w:rFonts w:ascii="Times New Roman" w:eastAsia="Times New Roman" w:hAnsi="Times New Roman" w:cs="Times New Roman"/>
      <w:b/>
      <w:bCs/>
      <w:i/>
      <w:iCs/>
      <w:smallCaps w:val="0"/>
      <w:strike w:val="0"/>
      <w:color w:val="000000"/>
      <w:spacing w:val="41"/>
      <w:w w:val="100"/>
      <w:position w:val="0"/>
      <w:sz w:val="20"/>
      <w:szCs w:val="20"/>
      <w:u w:val="none"/>
      <w:lang w:val="ru-RU" w:eastAsia="ru-RU" w:bidi="ru-RU"/>
    </w:rPr>
  </w:style>
  <w:style w:type="character" w:customStyle="1" w:styleId="BodytextCandara1">
    <w:name w:val="Body text + Candara"/>
    <w:aliases w:val="8.5 pt,Bold,Spacing 5 pt"/>
    <w:basedOn w:val="Bodytext"/>
    <w:rPr>
      <w:rFonts w:ascii="Candara" w:eastAsia="Candara" w:hAnsi="Candara" w:cs="Candara"/>
      <w:b/>
      <w:bCs/>
      <w:i w:val="0"/>
      <w:iCs w:val="0"/>
      <w:smallCaps w:val="0"/>
      <w:strike w:val="0"/>
      <w:color w:val="000000"/>
      <w:spacing w:val="112"/>
      <w:w w:val="100"/>
      <w:position w:val="0"/>
      <w:sz w:val="17"/>
      <w:szCs w:val="17"/>
      <w:u w:val="none"/>
      <w:lang w:val="ru-RU" w:eastAsia="ru-RU" w:bidi="ru-RU"/>
    </w:rPr>
  </w:style>
  <w:style w:type="character" w:customStyle="1" w:styleId="Tablecaption">
    <w:name w:val="Table caption_"/>
    <w:basedOn w:val="a0"/>
    <w:link w:val="Tablecaption0"/>
    <w:rPr>
      <w:rFonts w:ascii="Times New Roman" w:eastAsia="Times New Roman" w:hAnsi="Times New Roman" w:cs="Times New Roman"/>
      <w:b/>
      <w:bCs/>
      <w:i w:val="0"/>
      <w:iCs w:val="0"/>
      <w:smallCaps w:val="0"/>
      <w:strike w:val="0"/>
      <w:spacing w:val="4"/>
      <w:sz w:val="20"/>
      <w:szCs w:val="20"/>
      <w:u w:val="none"/>
    </w:rPr>
  </w:style>
  <w:style w:type="character" w:customStyle="1" w:styleId="TablecaptionItalic">
    <w:name w:val="Table caption + Italic"/>
    <w:aliases w:val="Spacing 0 pt"/>
    <w:basedOn w:val="Tablecaption"/>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TablecaptionCandara">
    <w:name w:val="Table caption + Candara"/>
    <w:aliases w:val="10.5 pt,Not Bold,Spacing 0 pt"/>
    <w:basedOn w:val="Tablecaption"/>
    <w:rPr>
      <w:rFonts w:ascii="Candara" w:eastAsia="Candara" w:hAnsi="Candara" w:cs="Candara"/>
      <w:b/>
      <w:bCs/>
      <w:i w:val="0"/>
      <w:iCs w:val="0"/>
      <w:smallCaps w:val="0"/>
      <w:strike w:val="0"/>
      <w:color w:val="000000"/>
      <w:spacing w:val="-3"/>
      <w:w w:val="100"/>
      <w:position w:val="0"/>
      <w:sz w:val="21"/>
      <w:szCs w:val="21"/>
      <w:u w:val="none"/>
      <w:lang w:val="ru-RU" w:eastAsia="ru-RU" w:bidi="ru-RU"/>
    </w:rPr>
  </w:style>
  <w:style w:type="character" w:customStyle="1" w:styleId="Tablecaption2">
    <w:name w:val="Table caption (2)_"/>
    <w:basedOn w:val="a0"/>
    <w:link w:val="Tablecaption20"/>
    <w:rPr>
      <w:rFonts w:ascii="Times New Roman" w:eastAsia="Times New Roman" w:hAnsi="Times New Roman" w:cs="Times New Roman"/>
      <w:b w:val="0"/>
      <w:bCs w:val="0"/>
      <w:i w:val="0"/>
      <w:iCs w:val="0"/>
      <w:smallCaps w:val="0"/>
      <w:strike w:val="0"/>
      <w:spacing w:val="7"/>
      <w:sz w:val="16"/>
      <w:szCs w:val="16"/>
      <w:u w:val="none"/>
    </w:rPr>
  </w:style>
  <w:style w:type="character" w:customStyle="1" w:styleId="Tablecaption2Spacing2pt">
    <w:name w:val="Table caption (2) + Spacing 2 pt"/>
    <w:basedOn w:val="Tablecaption2"/>
    <w:rPr>
      <w:rFonts w:ascii="Times New Roman" w:eastAsia="Times New Roman" w:hAnsi="Times New Roman" w:cs="Times New Roman"/>
      <w:b w:val="0"/>
      <w:bCs w:val="0"/>
      <w:i w:val="0"/>
      <w:iCs w:val="0"/>
      <w:smallCaps w:val="0"/>
      <w:strike w:val="0"/>
      <w:color w:val="000000"/>
      <w:spacing w:val="48"/>
      <w:w w:val="100"/>
      <w:position w:val="0"/>
      <w:sz w:val="16"/>
      <w:szCs w:val="16"/>
      <w:u w:val="none"/>
      <w:lang w:val="ru-RU" w:eastAsia="ru-RU" w:bidi="ru-RU"/>
    </w:rPr>
  </w:style>
  <w:style w:type="character" w:customStyle="1" w:styleId="Bodytext5Spacing0pt3">
    <w:name w:val="Body text (5) + Spacing 0 pt"/>
    <w:basedOn w:val="Bodytext5"/>
    <w:rPr>
      <w:rFonts w:ascii="Times New Roman" w:eastAsia="Times New Roman" w:hAnsi="Times New Roman" w:cs="Times New Roman"/>
      <w:b w:val="0"/>
      <w:bCs w:val="0"/>
      <w:i w:val="0"/>
      <w:iCs w:val="0"/>
      <w:smallCaps w:val="0"/>
      <w:strike w:val="0"/>
      <w:color w:val="000000"/>
      <w:spacing w:val="7"/>
      <w:w w:val="100"/>
      <w:position w:val="0"/>
      <w:sz w:val="16"/>
      <w:szCs w:val="16"/>
      <w:u w:val="none"/>
      <w:lang w:val="ru-RU" w:eastAsia="ru-RU" w:bidi="ru-RU"/>
    </w:rPr>
  </w:style>
  <w:style w:type="character" w:customStyle="1" w:styleId="Bodytext36">
    <w:name w:val="Body text (36)_"/>
    <w:basedOn w:val="a0"/>
    <w:link w:val="Bodytext360"/>
    <w:rPr>
      <w:rFonts w:ascii="Times New Roman" w:eastAsia="Times New Roman" w:hAnsi="Times New Roman" w:cs="Times New Roman"/>
      <w:b/>
      <w:bCs/>
      <w:i w:val="0"/>
      <w:iCs w:val="0"/>
      <w:smallCaps w:val="0"/>
      <w:strike w:val="0"/>
      <w:spacing w:val="7"/>
      <w:sz w:val="13"/>
      <w:szCs w:val="13"/>
      <w:u w:val="none"/>
    </w:rPr>
  </w:style>
  <w:style w:type="character" w:customStyle="1" w:styleId="Bodytext4Candara1">
    <w:name w:val="Body text (4) + Candara"/>
    <w:aliases w:val="8.5 pt,Spacing 5 pt"/>
    <w:basedOn w:val="Bodytext4"/>
    <w:rPr>
      <w:rFonts w:ascii="Candara" w:eastAsia="Candara" w:hAnsi="Candara" w:cs="Candara"/>
      <w:b/>
      <w:bCs/>
      <w:i w:val="0"/>
      <w:iCs w:val="0"/>
      <w:smallCaps w:val="0"/>
      <w:strike w:val="0"/>
      <w:color w:val="000000"/>
      <w:spacing w:val="112"/>
      <w:w w:val="100"/>
      <w:position w:val="0"/>
      <w:sz w:val="17"/>
      <w:szCs w:val="17"/>
      <w:u w:val="none"/>
      <w:lang w:val="en-US" w:eastAsia="en-US" w:bidi="en-US"/>
    </w:rPr>
  </w:style>
  <w:style w:type="character" w:customStyle="1" w:styleId="HeaderorfooterCandara">
    <w:name w:val="Header or footer + Candara"/>
    <w:aliases w:val="10.5 pt,Bold,Italic"/>
    <w:basedOn w:val="Headerorfooter"/>
    <w:rPr>
      <w:rFonts w:ascii="Candara" w:eastAsia="Candara" w:hAnsi="Candara" w:cs="Candara"/>
      <w:b/>
      <w:bCs/>
      <w:i/>
      <w:iCs/>
      <w:smallCaps w:val="0"/>
      <w:strike w:val="0"/>
      <w:color w:val="000000"/>
      <w:spacing w:val="0"/>
      <w:w w:val="100"/>
      <w:position w:val="0"/>
      <w:sz w:val="21"/>
      <w:szCs w:val="21"/>
      <w:u w:val="none"/>
      <w:lang w:val="ru-RU" w:eastAsia="ru-RU" w:bidi="ru-RU"/>
    </w:rPr>
  </w:style>
  <w:style w:type="character" w:customStyle="1" w:styleId="Bodytext37">
    <w:name w:val="Body text (37)_"/>
    <w:basedOn w:val="a0"/>
    <w:link w:val="Bodytext370"/>
    <w:rPr>
      <w:rFonts w:ascii="Times New Roman" w:eastAsia="Times New Roman" w:hAnsi="Times New Roman" w:cs="Times New Roman"/>
      <w:b w:val="0"/>
      <w:bCs w:val="0"/>
      <w:i w:val="0"/>
      <w:iCs w:val="0"/>
      <w:smallCaps w:val="0"/>
      <w:strike w:val="0"/>
      <w:spacing w:val="8"/>
      <w:sz w:val="16"/>
      <w:szCs w:val="16"/>
      <w:u w:val="none"/>
    </w:rPr>
  </w:style>
  <w:style w:type="character" w:customStyle="1" w:styleId="Bodytext37Sylfaen">
    <w:name w:val="Body text (37) + Sylfaen"/>
    <w:aliases w:val="8.5 pt,Italic,Spacing 0 pt"/>
    <w:basedOn w:val="Bodytext37"/>
    <w:rPr>
      <w:rFonts w:ascii="Sylfaen" w:eastAsia="Sylfaen" w:hAnsi="Sylfaen" w:cs="Sylfaen"/>
      <w:b w:val="0"/>
      <w:bCs w:val="0"/>
      <w:i/>
      <w:iCs/>
      <w:smallCaps w:val="0"/>
      <w:strike w:val="0"/>
      <w:color w:val="000000"/>
      <w:spacing w:val="0"/>
      <w:w w:val="100"/>
      <w:position w:val="0"/>
      <w:sz w:val="17"/>
      <w:szCs w:val="17"/>
      <w:u w:val="none"/>
      <w:lang w:val="ru-RU" w:eastAsia="ru-RU" w:bidi="ru-RU"/>
    </w:rPr>
  </w:style>
  <w:style w:type="character" w:customStyle="1" w:styleId="Bodytext37Spacing0pt">
    <w:name w:val="Body text (37) + Spacing 0 pt"/>
    <w:basedOn w:val="Bodytext37"/>
    <w:rPr>
      <w:rFonts w:ascii="Times New Roman" w:eastAsia="Times New Roman" w:hAnsi="Times New Roman" w:cs="Times New Roman"/>
      <w:b w:val="0"/>
      <w:bCs w:val="0"/>
      <w:i w:val="0"/>
      <w:iCs w:val="0"/>
      <w:smallCaps w:val="0"/>
      <w:strike w:val="0"/>
      <w:color w:val="000000"/>
      <w:spacing w:val="0"/>
      <w:w w:val="100"/>
      <w:position w:val="0"/>
      <w:sz w:val="16"/>
      <w:szCs w:val="16"/>
      <w:u w:val="none"/>
    </w:rPr>
  </w:style>
  <w:style w:type="character" w:customStyle="1" w:styleId="Bodytext3Spacing0pt0">
    <w:name w:val="Body text (3) + Spacing 0 pt"/>
    <w:basedOn w:val="Bodytext3"/>
    <w:rPr>
      <w:rFonts w:ascii="Times New Roman" w:eastAsia="Times New Roman" w:hAnsi="Times New Roman" w:cs="Times New Roman"/>
      <w:b w:val="0"/>
      <w:bCs w:val="0"/>
      <w:i/>
      <w:iCs/>
      <w:smallCaps w:val="0"/>
      <w:strike w:val="0"/>
      <w:color w:val="000000"/>
      <w:spacing w:val="14"/>
      <w:w w:val="100"/>
      <w:position w:val="0"/>
      <w:sz w:val="16"/>
      <w:szCs w:val="16"/>
      <w:u w:val="none"/>
      <w:lang w:val="ru-RU" w:eastAsia="ru-RU" w:bidi="ru-RU"/>
    </w:rPr>
  </w:style>
  <w:style w:type="character" w:customStyle="1" w:styleId="Bodytext38">
    <w:name w:val="Body text (38)_"/>
    <w:basedOn w:val="a0"/>
    <w:link w:val="Bodytext380"/>
    <w:rPr>
      <w:rFonts w:ascii="Times New Roman" w:eastAsia="Times New Roman" w:hAnsi="Times New Roman" w:cs="Times New Roman"/>
      <w:b/>
      <w:bCs/>
      <w:i w:val="0"/>
      <w:iCs w:val="0"/>
      <w:smallCaps w:val="0"/>
      <w:strike w:val="0"/>
      <w:spacing w:val="10"/>
      <w:sz w:val="16"/>
      <w:szCs w:val="16"/>
      <w:u w:val="none"/>
    </w:rPr>
  </w:style>
  <w:style w:type="character" w:customStyle="1" w:styleId="Bodytext39">
    <w:name w:val="Body text (39)_"/>
    <w:basedOn w:val="a0"/>
    <w:link w:val="Bodytext390"/>
    <w:rPr>
      <w:rFonts w:ascii="Times New Roman" w:eastAsia="Times New Roman" w:hAnsi="Times New Roman" w:cs="Times New Roman"/>
      <w:b w:val="0"/>
      <w:bCs w:val="0"/>
      <w:i/>
      <w:iCs/>
      <w:smallCaps w:val="0"/>
      <w:strike w:val="0"/>
      <w:sz w:val="20"/>
      <w:szCs w:val="20"/>
      <w:u w:val="none"/>
    </w:rPr>
  </w:style>
  <w:style w:type="character" w:customStyle="1" w:styleId="Bodytext400">
    <w:name w:val="Body text (40)_"/>
    <w:basedOn w:val="a0"/>
    <w:link w:val="Bodytext401"/>
    <w:rPr>
      <w:rFonts w:ascii="Times New Roman" w:eastAsia="Times New Roman" w:hAnsi="Times New Roman" w:cs="Times New Roman"/>
      <w:b w:val="0"/>
      <w:bCs w:val="0"/>
      <w:i w:val="0"/>
      <w:iCs w:val="0"/>
      <w:smallCaps w:val="0"/>
      <w:strike w:val="0"/>
      <w:spacing w:val="9"/>
      <w:sz w:val="11"/>
      <w:szCs w:val="11"/>
      <w:u w:val="none"/>
    </w:rPr>
  </w:style>
  <w:style w:type="character" w:customStyle="1" w:styleId="Bodytext35TimesNewRoman1">
    <w:name w:val="Body text (35) + Times New Roman"/>
    <w:aliases w:val="10 pt,Bold,Spacing 2 pt"/>
    <w:basedOn w:val="Bodytext35"/>
    <w:rPr>
      <w:rFonts w:ascii="Times New Roman" w:eastAsia="Times New Roman" w:hAnsi="Times New Roman" w:cs="Times New Roman"/>
      <w:b/>
      <w:bCs/>
      <w:i w:val="0"/>
      <w:iCs w:val="0"/>
      <w:smallCaps w:val="0"/>
      <w:strike w:val="0"/>
      <w:color w:val="000000"/>
      <w:spacing w:val="41"/>
      <w:w w:val="100"/>
      <w:position w:val="0"/>
      <w:sz w:val="20"/>
      <w:szCs w:val="20"/>
      <w:u w:val="none"/>
      <w:lang w:val="ru-RU" w:eastAsia="ru-RU" w:bidi="ru-RU"/>
    </w:rPr>
  </w:style>
  <w:style w:type="character" w:customStyle="1" w:styleId="Bodytext40Candara">
    <w:name w:val="Body text (40) + Candara"/>
    <w:aliases w:val="6.5 pt,Bold,Italic,Spacing 0 pt"/>
    <w:basedOn w:val="Bodytext400"/>
    <w:rPr>
      <w:rFonts w:ascii="Candara" w:eastAsia="Candara" w:hAnsi="Candara" w:cs="Candara"/>
      <w:b/>
      <w:bCs/>
      <w:i/>
      <w:iCs/>
      <w:smallCaps w:val="0"/>
      <w:strike w:val="0"/>
      <w:color w:val="000000"/>
      <w:spacing w:val="0"/>
      <w:w w:val="100"/>
      <w:position w:val="0"/>
      <w:sz w:val="13"/>
      <w:szCs w:val="13"/>
      <w:u w:val="none"/>
      <w:lang w:val="ru-RU" w:eastAsia="ru-RU" w:bidi="ru-RU"/>
    </w:rPr>
  </w:style>
  <w:style w:type="character" w:customStyle="1" w:styleId="Bodytext4Spacing6pt">
    <w:name w:val="Body text (4) + Spacing 6 pt"/>
    <w:basedOn w:val="Bodytext4"/>
    <w:rPr>
      <w:rFonts w:ascii="Times New Roman" w:eastAsia="Times New Roman" w:hAnsi="Times New Roman" w:cs="Times New Roman"/>
      <w:b/>
      <w:bCs/>
      <w:i w:val="0"/>
      <w:iCs w:val="0"/>
      <w:smallCaps w:val="0"/>
      <w:strike w:val="0"/>
      <w:color w:val="000000"/>
      <w:spacing w:val="120"/>
      <w:w w:val="100"/>
      <w:position w:val="0"/>
      <w:sz w:val="20"/>
      <w:szCs w:val="20"/>
      <w:u w:val="none"/>
      <w:lang w:val="ru-RU" w:eastAsia="ru-RU" w:bidi="ru-RU"/>
    </w:rPr>
  </w:style>
  <w:style w:type="character" w:customStyle="1" w:styleId="Bodytext41">
    <w:name w:val="Body text (41)_"/>
    <w:basedOn w:val="a0"/>
    <w:link w:val="Bodytext410"/>
    <w:rPr>
      <w:rFonts w:ascii="Candara" w:eastAsia="Candara" w:hAnsi="Candara" w:cs="Candara"/>
      <w:b/>
      <w:bCs/>
      <w:i/>
      <w:iCs/>
      <w:smallCaps w:val="0"/>
      <w:strike w:val="0"/>
      <w:sz w:val="13"/>
      <w:szCs w:val="13"/>
      <w:u w:val="none"/>
    </w:rPr>
  </w:style>
  <w:style w:type="character" w:customStyle="1" w:styleId="Bodytext42">
    <w:name w:val="Body text (42)_"/>
    <w:basedOn w:val="a0"/>
    <w:link w:val="Bodytext420"/>
    <w:rPr>
      <w:rFonts w:ascii="Bookman Old Style" w:eastAsia="Bookman Old Style" w:hAnsi="Bookman Old Style" w:cs="Bookman Old Style"/>
      <w:b/>
      <w:bCs/>
      <w:i w:val="0"/>
      <w:iCs w:val="0"/>
      <w:smallCaps w:val="0"/>
      <w:strike w:val="0"/>
      <w:spacing w:val="-5"/>
      <w:sz w:val="8"/>
      <w:szCs w:val="8"/>
      <w:u w:val="none"/>
    </w:rPr>
  </w:style>
  <w:style w:type="character" w:customStyle="1" w:styleId="Bodytext510pt2">
    <w:name w:val="Body text (5) + 10 pt"/>
    <w:aliases w:val="Bold,Italic,Spacing 0 pt"/>
    <w:basedOn w:val="Bodytext5"/>
    <w:rPr>
      <w:rFonts w:ascii="Times New Roman" w:eastAsia="Times New Roman" w:hAnsi="Times New Roman" w:cs="Times New Roman"/>
      <w:b/>
      <w:bCs/>
      <w:i/>
      <w:iCs/>
      <w:smallCaps w:val="0"/>
      <w:strike w:val="0"/>
      <w:color w:val="000000"/>
      <w:spacing w:val="6"/>
      <w:w w:val="100"/>
      <w:position w:val="0"/>
      <w:sz w:val="20"/>
      <w:szCs w:val="20"/>
      <w:u w:val="none"/>
      <w:lang w:val="en-US" w:eastAsia="en-US" w:bidi="en-US"/>
    </w:rPr>
  </w:style>
  <w:style w:type="character" w:customStyle="1" w:styleId="Bodytext43">
    <w:name w:val="Body text (43)_"/>
    <w:basedOn w:val="a0"/>
    <w:link w:val="Bodytext430"/>
    <w:rPr>
      <w:rFonts w:ascii="Times New Roman" w:eastAsia="Times New Roman" w:hAnsi="Times New Roman" w:cs="Times New Roman"/>
      <w:b w:val="0"/>
      <w:bCs w:val="0"/>
      <w:i w:val="0"/>
      <w:iCs w:val="0"/>
      <w:smallCaps w:val="0"/>
      <w:strike w:val="0"/>
      <w:spacing w:val="-9"/>
      <w:sz w:val="8"/>
      <w:szCs w:val="8"/>
      <w:u w:val="none"/>
    </w:rPr>
  </w:style>
  <w:style w:type="character" w:customStyle="1" w:styleId="Bodytext44">
    <w:name w:val="Body text (44)_"/>
    <w:basedOn w:val="a0"/>
    <w:link w:val="Bodytext440"/>
    <w:rPr>
      <w:rFonts w:ascii="Candara" w:eastAsia="Candara" w:hAnsi="Candara" w:cs="Candara"/>
      <w:b w:val="0"/>
      <w:bCs w:val="0"/>
      <w:i/>
      <w:iCs/>
      <w:smallCaps w:val="0"/>
      <w:strike w:val="0"/>
      <w:sz w:val="20"/>
      <w:szCs w:val="20"/>
      <w:u w:val="none"/>
    </w:rPr>
  </w:style>
  <w:style w:type="character" w:customStyle="1" w:styleId="Picturecaption7">
    <w:name w:val="Picture caption (7)_"/>
    <w:basedOn w:val="a0"/>
    <w:link w:val="Picturecaption70"/>
    <w:rPr>
      <w:rFonts w:ascii="Trebuchet MS" w:eastAsia="Trebuchet MS" w:hAnsi="Trebuchet MS" w:cs="Trebuchet MS"/>
      <w:b w:val="0"/>
      <w:bCs w:val="0"/>
      <w:i/>
      <w:iCs/>
      <w:smallCaps w:val="0"/>
      <w:strike w:val="0"/>
      <w:sz w:val="11"/>
      <w:szCs w:val="11"/>
      <w:u w:val="none"/>
    </w:rPr>
  </w:style>
  <w:style w:type="character" w:customStyle="1" w:styleId="Picturecaption4">
    <w:name w:val="Picture caption (4)_"/>
    <w:basedOn w:val="a0"/>
    <w:link w:val="Picturecaption40"/>
    <w:rPr>
      <w:rFonts w:ascii="Times New Roman" w:eastAsia="Times New Roman" w:hAnsi="Times New Roman" w:cs="Times New Roman"/>
      <w:b w:val="0"/>
      <w:bCs w:val="0"/>
      <w:i w:val="0"/>
      <w:iCs w:val="0"/>
      <w:smallCaps w:val="0"/>
      <w:strike w:val="0"/>
      <w:spacing w:val="3"/>
      <w:sz w:val="16"/>
      <w:szCs w:val="16"/>
      <w:u w:val="none"/>
    </w:rPr>
  </w:style>
  <w:style w:type="character" w:customStyle="1" w:styleId="Picturecaption4Spacing0pt">
    <w:name w:val="Picture caption (4) + Spacing 0 pt"/>
    <w:basedOn w:val="Picturecaption4"/>
    <w:rPr>
      <w:rFonts w:ascii="Times New Roman" w:eastAsia="Times New Roman" w:hAnsi="Times New Roman" w:cs="Times New Roman"/>
      <w:b w:val="0"/>
      <w:bCs w:val="0"/>
      <w:i w:val="0"/>
      <w:iCs w:val="0"/>
      <w:smallCaps w:val="0"/>
      <w:strike w:val="0"/>
      <w:color w:val="000000"/>
      <w:spacing w:val="7"/>
      <w:w w:val="100"/>
      <w:position w:val="0"/>
      <w:sz w:val="16"/>
      <w:szCs w:val="16"/>
      <w:u w:val="none"/>
      <w:lang w:val="ru-RU" w:eastAsia="ru-RU" w:bidi="ru-RU"/>
    </w:rPr>
  </w:style>
  <w:style w:type="character" w:customStyle="1" w:styleId="Picturecaption4Spacing1pt">
    <w:name w:val="Picture caption (4) + Spacing 1 pt"/>
    <w:basedOn w:val="Picturecaption4"/>
    <w:rPr>
      <w:rFonts w:ascii="Times New Roman" w:eastAsia="Times New Roman" w:hAnsi="Times New Roman" w:cs="Times New Roman"/>
      <w:b w:val="0"/>
      <w:bCs w:val="0"/>
      <w:i w:val="0"/>
      <w:iCs w:val="0"/>
      <w:smallCaps w:val="0"/>
      <w:strike w:val="0"/>
      <w:color w:val="000000"/>
      <w:spacing w:val="27"/>
      <w:w w:val="100"/>
      <w:position w:val="0"/>
      <w:sz w:val="16"/>
      <w:szCs w:val="16"/>
      <w:u w:val="none"/>
      <w:lang w:val="en-US" w:eastAsia="en-US" w:bidi="en-US"/>
    </w:rPr>
  </w:style>
  <w:style w:type="character" w:customStyle="1" w:styleId="Picturecaption4Candara">
    <w:name w:val="Picture caption (4) + Candara"/>
    <w:aliases w:val="8.5 pt,Bold,Spacing 5 pt"/>
    <w:basedOn w:val="Picturecaption4"/>
    <w:rPr>
      <w:rFonts w:ascii="Candara" w:eastAsia="Candara" w:hAnsi="Candara" w:cs="Candara"/>
      <w:b/>
      <w:bCs/>
      <w:i w:val="0"/>
      <w:iCs w:val="0"/>
      <w:smallCaps w:val="0"/>
      <w:strike w:val="0"/>
      <w:color w:val="000000"/>
      <w:spacing w:val="112"/>
      <w:w w:val="100"/>
      <w:position w:val="0"/>
      <w:sz w:val="17"/>
      <w:szCs w:val="17"/>
      <w:u w:val="none"/>
      <w:lang w:val="en-US" w:eastAsia="en-US" w:bidi="en-US"/>
    </w:rPr>
  </w:style>
  <w:style w:type="character" w:customStyle="1" w:styleId="Bodytext4Italic9">
    <w:name w:val="Body text (4) + Italic"/>
    <w:aliases w:val="Spacing 2 pt"/>
    <w:basedOn w:val="Bodytext4"/>
    <w:rPr>
      <w:rFonts w:ascii="Times New Roman" w:eastAsia="Times New Roman" w:hAnsi="Times New Roman" w:cs="Times New Roman"/>
      <w:b/>
      <w:bCs/>
      <w:i/>
      <w:iCs/>
      <w:smallCaps w:val="0"/>
      <w:strike w:val="0"/>
      <w:color w:val="000000"/>
      <w:spacing w:val="40"/>
      <w:w w:val="100"/>
      <w:position w:val="0"/>
      <w:sz w:val="20"/>
      <w:szCs w:val="20"/>
      <w:u w:val="none"/>
      <w:lang w:val="ru-RU" w:eastAsia="ru-RU" w:bidi="ru-RU"/>
    </w:rPr>
  </w:style>
  <w:style w:type="character" w:customStyle="1" w:styleId="Bodytext4Spacing1pt">
    <w:name w:val="Body text (4) + Spacing 1 pt"/>
    <w:basedOn w:val="Bodytext4"/>
    <w:rPr>
      <w:rFonts w:ascii="Times New Roman" w:eastAsia="Times New Roman" w:hAnsi="Times New Roman" w:cs="Times New Roman"/>
      <w:b/>
      <w:bCs/>
      <w:i w:val="0"/>
      <w:iCs w:val="0"/>
      <w:smallCaps w:val="0"/>
      <w:strike w:val="0"/>
      <w:color w:val="000000"/>
      <w:spacing w:val="26"/>
      <w:w w:val="100"/>
      <w:position w:val="0"/>
      <w:sz w:val="20"/>
      <w:szCs w:val="20"/>
      <w:u w:val="none"/>
      <w:lang w:val="ru-RU" w:eastAsia="ru-RU" w:bidi="ru-RU"/>
    </w:rPr>
  </w:style>
  <w:style w:type="character" w:customStyle="1" w:styleId="Bodytext10Spacing2pt">
    <w:name w:val="Body text (10) + Spacing 2 pt"/>
    <w:basedOn w:val="Bodytext10"/>
    <w:rPr>
      <w:rFonts w:ascii="Times New Roman" w:eastAsia="Times New Roman" w:hAnsi="Times New Roman" w:cs="Times New Roman"/>
      <w:b/>
      <w:bCs/>
      <w:i/>
      <w:iCs/>
      <w:smallCaps w:val="0"/>
      <w:strike w:val="0"/>
      <w:color w:val="000000"/>
      <w:spacing w:val="40"/>
      <w:w w:val="100"/>
      <w:position w:val="0"/>
      <w:sz w:val="20"/>
      <w:szCs w:val="20"/>
      <w:u w:val="none"/>
      <w:lang w:val="en-US" w:eastAsia="en-US" w:bidi="en-US"/>
    </w:rPr>
  </w:style>
  <w:style w:type="character" w:customStyle="1" w:styleId="Bodytext5Italicc">
    <w:name w:val="Body text (5) + Italic"/>
    <w:aliases w:val="Spacing 1 pt"/>
    <w:basedOn w:val="Bodytext5"/>
    <w:rPr>
      <w:rFonts w:ascii="Times New Roman" w:eastAsia="Times New Roman" w:hAnsi="Times New Roman" w:cs="Times New Roman"/>
      <w:b w:val="0"/>
      <w:bCs w:val="0"/>
      <w:i/>
      <w:iCs/>
      <w:smallCaps w:val="0"/>
      <w:strike w:val="0"/>
      <w:color w:val="000000"/>
      <w:spacing w:val="24"/>
      <w:w w:val="100"/>
      <w:position w:val="0"/>
      <w:sz w:val="16"/>
      <w:szCs w:val="16"/>
      <w:u w:val="none"/>
      <w:lang w:val="ru-RU" w:eastAsia="ru-RU" w:bidi="ru-RU"/>
    </w:rPr>
  </w:style>
  <w:style w:type="character" w:customStyle="1" w:styleId="Bodytext5Candara2">
    <w:name w:val="Body text (5) + Candara"/>
    <w:aliases w:val="10.5 pt,Spacing 0 pt"/>
    <w:basedOn w:val="Bodytext5"/>
    <w:rPr>
      <w:rFonts w:ascii="Candara" w:eastAsia="Candara" w:hAnsi="Candara" w:cs="Candara"/>
      <w:b w:val="0"/>
      <w:bCs w:val="0"/>
      <w:i w:val="0"/>
      <w:iCs w:val="0"/>
      <w:smallCaps w:val="0"/>
      <w:strike w:val="0"/>
      <w:color w:val="000000"/>
      <w:spacing w:val="-1"/>
      <w:w w:val="100"/>
      <w:position w:val="0"/>
      <w:sz w:val="21"/>
      <w:szCs w:val="21"/>
      <w:u w:val="none"/>
      <w:lang w:val="en-US" w:eastAsia="en-US" w:bidi="en-US"/>
    </w:rPr>
  </w:style>
  <w:style w:type="character" w:customStyle="1" w:styleId="Bodytext5Candara3">
    <w:name w:val="Body text (5) + Candara"/>
    <w:aliases w:val="10.5 pt,Spacing 0 pt"/>
    <w:basedOn w:val="Bodytext5"/>
    <w:rPr>
      <w:rFonts w:ascii="Candara" w:eastAsia="Candara" w:hAnsi="Candara" w:cs="Candara"/>
      <w:b w:val="0"/>
      <w:bCs w:val="0"/>
      <w:i w:val="0"/>
      <w:iCs w:val="0"/>
      <w:smallCaps w:val="0"/>
      <w:strike/>
      <w:color w:val="000000"/>
      <w:spacing w:val="-1"/>
      <w:w w:val="100"/>
      <w:position w:val="0"/>
      <w:sz w:val="21"/>
      <w:szCs w:val="21"/>
      <w:u w:val="none"/>
      <w:lang w:val="ru-RU" w:eastAsia="ru-RU" w:bidi="ru-RU"/>
    </w:rPr>
  </w:style>
  <w:style w:type="character" w:customStyle="1" w:styleId="Headerorfooter3Spacing0pt1">
    <w:name w:val="Header or footer (3) + Spacing 0 pt"/>
    <w:basedOn w:val="Headerorfooter3"/>
    <w:rPr>
      <w:rFonts w:ascii="Times New Roman" w:eastAsia="Times New Roman" w:hAnsi="Times New Roman" w:cs="Times New Roman"/>
      <w:b w:val="0"/>
      <w:bCs w:val="0"/>
      <w:i w:val="0"/>
      <w:iCs w:val="0"/>
      <w:smallCaps w:val="0"/>
      <w:strike w:val="0"/>
      <w:color w:val="000000"/>
      <w:spacing w:val="4"/>
      <w:w w:val="100"/>
      <w:position w:val="0"/>
      <w:sz w:val="16"/>
      <w:szCs w:val="16"/>
      <w:u w:val="none"/>
      <w:lang w:val="ru-RU" w:eastAsia="ru-RU" w:bidi="ru-RU"/>
    </w:rPr>
  </w:style>
  <w:style w:type="character" w:customStyle="1" w:styleId="Bodytext4Italica">
    <w:name w:val="Body text (4) + Italic"/>
    <w:aliases w:val="Spacing 0 pt"/>
    <w:basedOn w:val="Bodytext4"/>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Picturecaption9">
    <w:name w:val="Picture caption (9)_"/>
    <w:basedOn w:val="a0"/>
    <w:link w:val="Picturecaption90"/>
    <w:rPr>
      <w:rFonts w:ascii="Times New Roman" w:eastAsia="Times New Roman" w:hAnsi="Times New Roman" w:cs="Times New Roman"/>
      <w:b w:val="0"/>
      <w:bCs w:val="0"/>
      <w:i w:val="0"/>
      <w:iCs w:val="0"/>
      <w:smallCaps w:val="0"/>
      <w:strike w:val="0"/>
      <w:spacing w:val="3"/>
      <w:sz w:val="14"/>
      <w:szCs w:val="14"/>
      <w:u w:val="none"/>
    </w:rPr>
  </w:style>
  <w:style w:type="character" w:customStyle="1" w:styleId="PicturecaptionItalic1">
    <w:name w:val="Picture caption + Italic"/>
    <w:aliases w:val="Spacing 2 pt"/>
    <w:basedOn w:val="Picturecaption"/>
    <w:rPr>
      <w:rFonts w:ascii="Times New Roman" w:eastAsia="Times New Roman" w:hAnsi="Times New Roman" w:cs="Times New Roman"/>
      <w:b/>
      <w:bCs/>
      <w:i/>
      <w:iCs/>
      <w:smallCaps w:val="0"/>
      <w:strike w:val="0"/>
      <w:color w:val="000000"/>
      <w:spacing w:val="40"/>
      <w:w w:val="100"/>
      <w:position w:val="0"/>
      <w:sz w:val="20"/>
      <w:szCs w:val="20"/>
      <w:u w:val="none"/>
      <w:lang w:val="en-US" w:eastAsia="en-US" w:bidi="en-US"/>
    </w:rPr>
  </w:style>
  <w:style w:type="character" w:customStyle="1" w:styleId="Bodytext6Spacing1pt3">
    <w:name w:val="Body text (6) + Spacing 1 pt"/>
    <w:basedOn w:val="Bodytext6"/>
    <w:rPr>
      <w:rFonts w:ascii="Times New Roman" w:eastAsia="Times New Roman" w:hAnsi="Times New Roman" w:cs="Times New Roman"/>
      <w:b w:val="0"/>
      <w:bCs w:val="0"/>
      <w:i/>
      <w:iCs/>
      <w:smallCaps w:val="0"/>
      <w:strike w:val="0"/>
      <w:color w:val="000000"/>
      <w:spacing w:val="24"/>
      <w:w w:val="100"/>
      <w:position w:val="0"/>
      <w:sz w:val="16"/>
      <w:szCs w:val="16"/>
      <w:u w:val="none"/>
      <w:lang w:val="en-US" w:eastAsia="en-US" w:bidi="en-US"/>
    </w:rPr>
  </w:style>
  <w:style w:type="character" w:customStyle="1" w:styleId="Bodytext45">
    <w:name w:val="Body text (45)_"/>
    <w:basedOn w:val="a0"/>
    <w:link w:val="Bodytext450"/>
    <w:rPr>
      <w:rFonts w:ascii="Times New Roman" w:eastAsia="Times New Roman" w:hAnsi="Times New Roman" w:cs="Times New Roman"/>
      <w:b/>
      <w:bCs/>
      <w:i/>
      <w:iCs/>
      <w:smallCaps w:val="0"/>
      <w:strike w:val="0"/>
      <w:spacing w:val="39"/>
      <w:sz w:val="23"/>
      <w:szCs w:val="23"/>
      <w:u w:val="none"/>
      <w:lang w:val="en-US" w:eastAsia="en-US" w:bidi="en-US"/>
    </w:rPr>
  </w:style>
  <w:style w:type="character" w:customStyle="1" w:styleId="Bodytext4Candara2">
    <w:name w:val="Body text (4) + Candara"/>
    <w:aliases w:val="10.5 pt,Not Bold,Spacing 0 pt"/>
    <w:basedOn w:val="Bodytext4"/>
    <w:rPr>
      <w:rFonts w:ascii="Candara" w:eastAsia="Candara" w:hAnsi="Candara" w:cs="Candara"/>
      <w:b/>
      <w:bCs/>
      <w:i w:val="0"/>
      <w:iCs w:val="0"/>
      <w:smallCaps w:val="0"/>
      <w:strike w:val="0"/>
      <w:color w:val="000000"/>
      <w:spacing w:val="-6"/>
      <w:w w:val="100"/>
      <w:position w:val="0"/>
      <w:sz w:val="21"/>
      <w:szCs w:val="21"/>
      <w:u w:val="none"/>
      <w:lang w:val="ru-RU" w:eastAsia="ru-RU" w:bidi="ru-RU"/>
    </w:rPr>
  </w:style>
  <w:style w:type="character" w:customStyle="1" w:styleId="Bodytext24105pt1">
    <w:name w:val="Body text (24) + 10.5 pt"/>
    <w:aliases w:val="Not Bold,Italic,Spacing 0 pt"/>
    <w:basedOn w:val="Bodytext24"/>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Bodytext24Spacing0pt">
    <w:name w:val="Body text (24) + Spacing 0 pt"/>
    <w:basedOn w:val="Bodytext24"/>
    <w:rPr>
      <w:rFonts w:ascii="Times New Roman" w:eastAsia="Times New Roman" w:hAnsi="Times New Roman" w:cs="Times New Roman"/>
      <w:b/>
      <w:bCs/>
      <w:i w:val="0"/>
      <w:iCs w:val="0"/>
      <w:smallCaps w:val="0"/>
      <w:strike w:val="0"/>
      <w:color w:val="000000"/>
      <w:spacing w:val="14"/>
      <w:w w:val="100"/>
      <w:position w:val="0"/>
      <w:sz w:val="20"/>
      <w:szCs w:val="20"/>
      <w:u w:val="none"/>
      <w:lang w:val="ru-RU" w:eastAsia="ru-RU" w:bidi="ru-RU"/>
    </w:rPr>
  </w:style>
  <w:style w:type="character" w:customStyle="1" w:styleId="Bodytext610pt0">
    <w:name w:val="Body text (6) + 10 pt"/>
    <w:aliases w:val="Bold,Spacing 0 pt"/>
    <w:basedOn w:val="Bodytext6"/>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Bodytext4Spacing1pt0">
    <w:name w:val="Body text (4) + Spacing 1 pt"/>
    <w:basedOn w:val="Bodytext4"/>
    <w:rPr>
      <w:rFonts w:ascii="Times New Roman" w:eastAsia="Times New Roman" w:hAnsi="Times New Roman" w:cs="Times New Roman"/>
      <w:b/>
      <w:bCs/>
      <w:i w:val="0"/>
      <w:iCs w:val="0"/>
      <w:smallCaps w:val="0"/>
      <w:strike w:val="0"/>
      <w:color w:val="000000"/>
      <w:spacing w:val="26"/>
      <w:w w:val="100"/>
      <w:position w:val="0"/>
      <w:sz w:val="20"/>
      <w:szCs w:val="20"/>
      <w:u w:val="single"/>
      <w:lang w:val="ru-RU" w:eastAsia="ru-RU" w:bidi="ru-RU"/>
    </w:rPr>
  </w:style>
  <w:style w:type="character" w:customStyle="1" w:styleId="Bodytext10Spacing0pt1">
    <w:name w:val="Body text (10) + Spacing 0 pt"/>
    <w:basedOn w:val="Bodytext10"/>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Bodytext5Candara4">
    <w:name w:val="Body text (5) + Candara"/>
    <w:aliases w:val="8.5 pt,Bold,Spacing 0 pt"/>
    <w:basedOn w:val="Bodytext5"/>
    <w:rPr>
      <w:rFonts w:ascii="Candara" w:eastAsia="Candara" w:hAnsi="Candara" w:cs="Candara"/>
      <w:b/>
      <w:bCs/>
      <w:i w:val="0"/>
      <w:iCs w:val="0"/>
      <w:smallCaps w:val="0"/>
      <w:strike w:val="0"/>
      <w:color w:val="000000"/>
      <w:spacing w:val="15"/>
      <w:w w:val="100"/>
      <w:position w:val="0"/>
      <w:sz w:val="17"/>
      <w:szCs w:val="17"/>
      <w:u w:val="none"/>
      <w:lang w:val="ru-RU" w:eastAsia="ru-RU" w:bidi="ru-RU"/>
    </w:rPr>
  </w:style>
  <w:style w:type="character" w:customStyle="1" w:styleId="Bodytext5Spacing2pt2">
    <w:name w:val="Body text (5) + Spacing 2 pt"/>
    <w:basedOn w:val="Bodytext5"/>
    <w:rPr>
      <w:rFonts w:ascii="Times New Roman" w:eastAsia="Times New Roman" w:hAnsi="Times New Roman" w:cs="Times New Roman"/>
      <w:b w:val="0"/>
      <w:bCs w:val="0"/>
      <w:i w:val="0"/>
      <w:iCs w:val="0"/>
      <w:smallCaps w:val="0"/>
      <w:strike w:val="0"/>
      <w:color w:val="000000"/>
      <w:spacing w:val="47"/>
      <w:w w:val="100"/>
      <w:position w:val="0"/>
      <w:sz w:val="16"/>
      <w:szCs w:val="16"/>
      <w:u w:val="none"/>
      <w:lang w:val="ru-RU" w:eastAsia="ru-RU" w:bidi="ru-RU"/>
    </w:rPr>
  </w:style>
  <w:style w:type="character" w:customStyle="1" w:styleId="Headerorfooter2Spacing0pt0">
    <w:name w:val="Header or footer (2) + Spacing 0 pt"/>
    <w:basedOn w:val="Headerorfooter2"/>
    <w:rPr>
      <w:rFonts w:ascii="Times New Roman" w:eastAsia="Times New Roman" w:hAnsi="Times New Roman" w:cs="Times New Roman"/>
      <w:b w:val="0"/>
      <w:bCs w:val="0"/>
      <w:i w:val="0"/>
      <w:iCs w:val="0"/>
      <w:smallCaps w:val="0"/>
      <w:strike w:val="0"/>
      <w:color w:val="000000"/>
      <w:spacing w:val="-2"/>
      <w:w w:val="100"/>
      <w:position w:val="0"/>
      <w:sz w:val="16"/>
      <w:szCs w:val="16"/>
      <w:u w:val="none"/>
      <w:lang w:val="ru-RU" w:eastAsia="ru-RU" w:bidi="ru-RU"/>
    </w:rPr>
  </w:style>
  <w:style w:type="character" w:customStyle="1" w:styleId="HeaderorfooterSpacing0pt0">
    <w:name w:val="Header or footer + Spacing 0 pt"/>
    <w:basedOn w:val="Headerorfooter"/>
    <w:rPr>
      <w:rFonts w:ascii="Times New Roman" w:eastAsia="Times New Roman" w:hAnsi="Times New Roman" w:cs="Times New Roman"/>
      <w:b w:val="0"/>
      <w:bCs w:val="0"/>
      <w:i w:val="0"/>
      <w:iCs w:val="0"/>
      <w:smallCaps w:val="0"/>
      <w:strike w:val="0"/>
      <w:color w:val="000000"/>
      <w:spacing w:val="4"/>
      <w:w w:val="100"/>
      <w:position w:val="0"/>
      <w:sz w:val="16"/>
      <w:szCs w:val="16"/>
      <w:u w:val="none"/>
      <w:lang w:val="ru-RU" w:eastAsia="ru-RU" w:bidi="ru-RU"/>
    </w:rPr>
  </w:style>
  <w:style w:type="character" w:customStyle="1" w:styleId="Bodytext5Candara5">
    <w:name w:val="Body text (5) + Candara"/>
    <w:aliases w:val="10.5 pt,Bold,Italic,Spacing 0 pt"/>
    <w:basedOn w:val="Bodytext5"/>
    <w:rPr>
      <w:rFonts w:ascii="Candara" w:eastAsia="Candara" w:hAnsi="Candara" w:cs="Candara"/>
      <w:b/>
      <w:bCs/>
      <w:i/>
      <w:iCs/>
      <w:smallCaps w:val="0"/>
      <w:strike w:val="0"/>
      <w:color w:val="000000"/>
      <w:spacing w:val="17"/>
      <w:w w:val="100"/>
      <w:position w:val="0"/>
      <w:sz w:val="21"/>
      <w:szCs w:val="21"/>
      <w:u w:val="none"/>
      <w:lang w:val="ru-RU" w:eastAsia="ru-RU" w:bidi="ru-RU"/>
    </w:rPr>
  </w:style>
  <w:style w:type="character" w:customStyle="1" w:styleId="Bodytext585pt">
    <w:name w:val="Body text (5) + 8.5 pt"/>
    <w:aliases w:val="Spacing 0 pt"/>
    <w:basedOn w:val="Bodytext5"/>
    <w:rPr>
      <w:rFonts w:ascii="Times New Roman" w:eastAsia="Times New Roman" w:hAnsi="Times New Roman" w:cs="Times New Roman"/>
      <w:b w:val="0"/>
      <w:bCs w:val="0"/>
      <w:i w:val="0"/>
      <w:iCs w:val="0"/>
      <w:smallCaps w:val="0"/>
      <w:strike w:val="0"/>
      <w:color w:val="000000"/>
      <w:spacing w:val="9"/>
      <w:w w:val="100"/>
      <w:position w:val="0"/>
      <w:sz w:val="17"/>
      <w:szCs w:val="17"/>
      <w:u w:val="none"/>
      <w:lang w:val="ru-RU" w:eastAsia="ru-RU" w:bidi="ru-RU"/>
    </w:rPr>
  </w:style>
  <w:style w:type="character" w:customStyle="1" w:styleId="Bodytext59pt2">
    <w:name w:val="Body text (5) + 9 pt"/>
    <w:aliases w:val="Bold,Italic,Spacing 1 pt"/>
    <w:basedOn w:val="Bodytext5"/>
    <w:rPr>
      <w:rFonts w:ascii="Times New Roman" w:eastAsia="Times New Roman" w:hAnsi="Times New Roman" w:cs="Times New Roman"/>
      <w:b/>
      <w:bCs/>
      <w:i/>
      <w:iCs/>
      <w:smallCaps w:val="0"/>
      <w:strike w:val="0"/>
      <w:color w:val="000000"/>
      <w:spacing w:val="23"/>
      <w:w w:val="100"/>
      <w:position w:val="0"/>
      <w:sz w:val="18"/>
      <w:szCs w:val="18"/>
      <w:u w:val="none"/>
      <w:lang w:val="ru-RU" w:eastAsia="ru-RU" w:bidi="ru-RU"/>
    </w:rPr>
  </w:style>
  <w:style w:type="character" w:customStyle="1" w:styleId="Bodytext28Bold0">
    <w:name w:val="Body text (28) + Bold"/>
    <w:aliases w:val="Italic,Spacing 1 pt"/>
    <w:basedOn w:val="Bodytext28"/>
    <w:rPr>
      <w:rFonts w:ascii="Times New Roman" w:eastAsia="Times New Roman" w:hAnsi="Times New Roman" w:cs="Times New Roman"/>
      <w:b/>
      <w:bCs/>
      <w:i/>
      <w:iCs/>
      <w:smallCaps w:val="0"/>
      <w:strike w:val="0"/>
      <w:color w:val="000000"/>
      <w:spacing w:val="23"/>
      <w:w w:val="100"/>
      <w:position w:val="0"/>
      <w:sz w:val="18"/>
      <w:szCs w:val="18"/>
      <w:u w:val="none"/>
      <w:lang w:val="ru-RU" w:eastAsia="ru-RU" w:bidi="ru-RU"/>
    </w:rPr>
  </w:style>
  <w:style w:type="character" w:customStyle="1" w:styleId="Bodytext28Spacing0pt0">
    <w:name w:val="Body text (28) + Spacing 0 pt"/>
    <w:basedOn w:val="Bodytext28"/>
    <w:rPr>
      <w:rFonts w:ascii="Times New Roman" w:eastAsia="Times New Roman" w:hAnsi="Times New Roman" w:cs="Times New Roman"/>
      <w:b w:val="0"/>
      <w:bCs w:val="0"/>
      <w:i w:val="0"/>
      <w:iCs w:val="0"/>
      <w:smallCaps w:val="0"/>
      <w:strike w:val="0"/>
      <w:color w:val="000000"/>
      <w:spacing w:val="8"/>
      <w:w w:val="100"/>
      <w:position w:val="0"/>
      <w:sz w:val="18"/>
      <w:szCs w:val="18"/>
      <w:u w:val="none"/>
      <w:lang w:val="ru-RU" w:eastAsia="ru-RU" w:bidi="ru-RU"/>
    </w:rPr>
  </w:style>
  <w:style w:type="character" w:customStyle="1" w:styleId="TableofcontentsCandara">
    <w:name w:val="Table of contents + Candara"/>
    <w:aliases w:val="10.5 pt,Bold,Italic,Spacing 0 pt"/>
    <w:basedOn w:val="Tableofcontents"/>
    <w:rPr>
      <w:rFonts w:ascii="Candara" w:eastAsia="Candara" w:hAnsi="Candara" w:cs="Candara"/>
      <w:b/>
      <w:bCs/>
      <w:i/>
      <w:iCs/>
      <w:smallCaps w:val="0"/>
      <w:strike w:val="0"/>
      <w:color w:val="000000"/>
      <w:spacing w:val="17"/>
      <w:w w:val="100"/>
      <w:position w:val="0"/>
      <w:sz w:val="21"/>
      <w:szCs w:val="21"/>
      <w:u w:val="none"/>
      <w:lang w:val="ru-RU" w:eastAsia="ru-RU" w:bidi="ru-RU"/>
    </w:rPr>
  </w:style>
  <w:style w:type="character" w:customStyle="1" w:styleId="Tableofcontents85pt">
    <w:name w:val="Table of contents + 8.5 pt"/>
    <w:aliases w:val="Spacing 0 pt"/>
    <w:basedOn w:val="Tableofcontents"/>
    <w:rPr>
      <w:rFonts w:ascii="Times New Roman" w:eastAsia="Times New Roman" w:hAnsi="Times New Roman" w:cs="Times New Roman"/>
      <w:b w:val="0"/>
      <w:bCs w:val="0"/>
      <w:i w:val="0"/>
      <w:iCs w:val="0"/>
      <w:smallCaps w:val="0"/>
      <w:strike w:val="0"/>
      <w:color w:val="000000"/>
      <w:spacing w:val="9"/>
      <w:w w:val="100"/>
      <w:position w:val="0"/>
      <w:sz w:val="17"/>
      <w:szCs w:val="17"/>
      <w:u w:val="none"/>
      <w:lang w:val="en-US" w:eastAsia="en-US" w:bidi="en-US"/>
    </w:rPr>
  </w:style>
  <w:style w:type="character" w:customStyle="1" w:styleId="TableofcontentsCandara0">
    <w:name w:val="Table of contents + Candara"/>
    <w:aliases w:val="8.5 pt,Bold,Spacing 0 pt"/>
    <w:basedOn w:val="Tableofcontents"/>
    <w:rPr>
      <w:rFonts w:ascii="Candara" w:eastAsia="Candara" w:hAnsi="Candara" w:cs="Candara"/>
      <w:b/>
      <w:bCs/>
      <w:i w:val="0"/>
      <w:iCs w:val="0"/>
      <w:smallCaps w:val="0"/>
      <w:strike w:val="0"/>
      <w:color w:val="000000"/>
      <w:spacing w:val="15"/>
      <w:w w:val="100"/>
      <w:position w:val="0"/>
      <w:sz w:val="17"/>
      <w:szCs w:val="17"/>
      <w:u w:val="none"/>
      <w:lang w:val="ru-RU" w:eastAsia="ru-RU" w:bidi="ru-RU"/>
    </w:rPr>
  </w:style>
  <w:style w:type="character" w:customStyle="1" w:styleId="TableofcontentsItalic1">
    <w:name w:val="Table of contents + Italic"/>
    <w:aliases w:val="Spacing 1 pt"/>
    <w:basedOn w:val="Tableofcontents"/>
    <w:rPr>
      <w:rFonts w:ascii="Times New Roman" w:eastAsia="Times New Roman" w:hAnsi="Times New Roman" w:cs="Times New Roman"/>
      <w:b w:val="0"/>
      <w:bCs w:val="0"/>
      <w:i/>
      <w:iCs/>
      <w:smallCaps w:val="0"/>
      <w:strike w:val="0"/>
      <w:color w:val="000000"/>
      <w:spacing w:val="24"/>
      <w:w w:val="100"/>
      <w:position w:val="0"/>
      <w:sz w:val="16"/>
      <w:szCs w:val="16"/>
      <w:u w:val="none"/>
      <w:lang w:val="ru-RU" w:eastAsia="ru-RU" w:bidi="ru-RU"/>
    </w:rPr>
  </w:style>
  <w:style w:type="character" w:customStyle="1" w:styleId="Heading202">
    <w:name w:val="Heading #20 (2)_"/>
    <w:basedOn w:val="a0"/>
    <w:link w:val="Heading2020"/>
    <w:rPr>
      <w:rFonts w:ascii="Times New Roman" w:eastAsia="Times New Roman" w:hAnsi="Times New Roman" w:cs="Times New Roman"/>
      <w:b w:val="0"/>
      <w:bCs w:val="0"/>
      <w:i w:val="0"/>
      <w:iCs w:val="0"/>
      <w:smallCaps w:val="0"/>
      <w:strike w:val="0"/>
      <w:spacing w:val="8"/>
      <w:sz w:val="21"/>
      <w:szCs w:val="21"/>
      <w:u w:val="none"/>
    </w:rPr>
  </w:style>
  <w:style w:type="character" w:customStyle="1" w:styleId="Bodytext10pt1">
    <w:name w:val="Body text + 10 pt"/>
    <w:aliases w:val="Bold,Spacing 0 pt"/>
    <w:basedOn w:val="Bodytext"/>
    <w:rPr>
      <w:rFonts w:ascii="Times New Roman" w:eastAsia="Times New Roman" w:hAnsi="Times New Roman" w:cs="Times New Roman"/>
      <w:b/>
      <w:bCs/>
      <w:i w:val="0"/>
      <w:iCs w:val="0"/>
      <w:smallCaps w:val="0"/>
      <w:strike w:val="0"/>
      <w:color w:val="000000"/>
      <w:spacing w:val="0"/>
      <w:w w:val="100"/>
      <w:position w:val="0"/>
      <w:sz w:val="20"/>
      <w:szCs w:val="20"/>
      <w:u w:val="none"/>
      <w:lang w:val="ru-RU" w:eastAsia="ru-RU" w:bidi="ru-RU"/>
    </w:rPr>
  </w:style>
  <w:style w:type="character" w:customStyle="1" w:styleId="BodytextSpacing0pt2">
    <w:name w:val="Body text + Spacing 0 pt"/>
    <w:basedOn w:val="Bodytext"/>
    <w:rPr>
      <w:rFonts w:ascii="Times New Roman" w:eastAsia="Times New Roman" w:hAnsi="Times New Roman" w:cs="Times New Roman"/>
      <w:b w:val="0"/>
      <w:bCs w:val="0"/>
      <w:i w:val="0"/>
      <w:iCs w:val="0"/>
      <w:smallCaps w:val="0"/>
      <w:strike w:val="0"/>
      <w:color w:val="000000"/>
      <w:spacing w:val="4"/>
      <w:w w:val="100"/>
      <w:position w:val="0"/>
      <w:sz w:val="16"/>
      <w:szCs w:val="16"/>
      <w:u w:val="none"/>
      <w:lang w:val="ru-RU" w:eastAsia="ru-RU" w:bidi="ru-RU"/>
    </w:rPr>
  </w:style>
  <w:style w:type="character" w:customStyle="1" w:styleId="Bodytext7Spacing0pt2">
    <w:name w:val="Body text (7) + Spacing 0 pt"/>
    <w:basedOn w:val="Bodytext7"/>
    <w:rPr>
      <w:rFonts w:ascii="Times New Roman" w:eastAsia="Times New Roman" w:hAnsi="Times New Roman" w:cs="Times New Roman"/>
      <w:b/>
      <w:bCs/>
      <w:i w:val="0"/>
      <w:iCs w:val="0"/>
      <w:smallCaps w:val="0"/>
      <w:strike w:val="0"/>
      <w:color w:val="000000"/>
      <w:spacing w:val="0"/>
      <w:w w:val="100"/>
      <w:position w:val="0"/>
      <w:sz w:val="20"/>
      <w:szCs w:val="20"/>
      <w:u w:val="none"/>
      <w:lang w:val="ru-RU" w:eastAsia="ru-RU" w:bidi="ru-RU"/>
    </w:rPr>
  </w:style>
  <w:style w:type="character" w:customStyle="1" w:styleId="Bodytext4Spacing2pt2">
    <w:name w:val="Body text (4) + Spacing 2 pt"/>
    <w:basedOn w:val="Bodytext4"/>
    <w:rPr>
      <w:rFonts w:ascii="Times New Roman" w:eastAsia="Times New Roman" w:hAnsi="Times New Roman" w:cs="Times New Roman"/>
      <w:b/>
      <w:bCs/>
      <w:i w:val="0"/>
      <w:iCs w:val="0"/>
      <w:smallCaps w:val="0"/>
      <w:strike w:val="0"/>
      <w:color w:val="000000"/>
      <w:spacing w:val="49"/>
      <w:w w:val="100"/>
      <w:position w:val="0"/>
      <w:sz w:val="20"/>
      <w:szCs w:val="20"/>
      <w:u w:val="none"/>
      <w:lang w:val="ru-RU" w:eastAsia="ru-RU" w:bidi="ru-RU"/>
    </w:rPr>
  </w:style>
  <w:style w:type="character" w:customStyle="1" w:styleId="Bodytext10Candara1">
    <w:name w:val="Body text (10) + Candara"/>
    <w:aliases w:val="10.5 pt,Not Bold,Not Italic,Spacing 0 pt"/>
    <w:basedOn w:val="Bodytext10"/>
    <w:rPr>
      <w:rFonts w:ascii="Candara" w:eastAsia="Candara" w:hAnsi="Candara" w:cs="Candara"/>
      <w:b/>
      <w:bCs/>
      <w:i/>
      <w:iCs/>
      <w:smallCaps w:val="0"/>
      <w:strike w:val="0"/>
      <w:color w:val="000000"/>
      <w:spacing w:val="-6"/>
      <w:w w:val="100"/>
      <w:position w:val="0"/>
      <w:sz w:val="21"/>
      <w:szCs w:val="21"/>
      <w:u w:val="none"/>
      <w:lang w:val="ru-RU" w:eastAsia="ru-RU" w:bidi="ru-RU"/>
    </w:rPr>
  </w:style>
  <w:style w:type="character" w:customStyle="1" w:styleId="Bodytext39Spacing0pt">
    <w:name w:val="Body text (39) + Spacing 0 pt"/>
    <w:basedOn w:val="Bodytext39"/>
    <w:rPr>
      <w:rFonts w:ascii="Times New Roman" w:eastAsia="Times New Roman" w:hAnsi="Times New Roman" w:cs="Times New Roman"/>
      <w:b w:val="0"/>
      <w:bCs w:val="0"/>
      <w:i/>
      <w:iCs/>
      <w:smallCaps w:val="0"/>
      <w:strike w:val="0"/>
      <w:color w:val="000000"/>
      <w:spacing w:val="2"/>
      <w:w w:val="100"/>
      <w:position w:val="0"/>
      <w:sz w:val="20"/>
      <w:szCs w:val="20"/>
      <w:u w:val="none"/>
      <w:lang w:val="en-US" w:eastAsia="en-US" w:bidi="en-US"/>
    </w:rPr>
  </w:style>
  <w:style w:type="character" w:customStyle="1" w:styleId="Bodytext10NotItalic7">
    <w:name w:val="Body text (10) + Not Italic"/>
    <w:aliases w:val="Spacing 1 pt"/>
    <w:basedOn w:val="Bodytext10"/>
    <w:rPr>
      <w:rFonts w:ascii="Times New Roman" w:eastAsia="Times New Roman" w:hAnsi="Times New Roman" w:cs="Times New Roman"/>
      <w:b/>
      <w:bCs/>
      <w:i/>
      <w:iCs/>
      <w:smallCaps w:val="0"/>
      <w:strike w:val="0"/>
      <w:color w:val="000000"/>
      <w:spacing w:val="26"/>
      <w:w w:val="100"/>
      <w:position w:val="0"/>
      <w:sz w:val="20"/>
      <w:szCs w:val="20"/>
      <w:u w:val="none"/>
      <w:lang w:val="ru-RU" w:eastAsia="ru-RU" w:bidi="ru-RU"/>
    </w:rPr>
  </w:style>
  <w:style w:type="character" w:customStyle="1" w:styleId="Bodytext35Spacing0pt">
    <w:name w:val="Body text (35) + Spacing 0 pt"/>
    <w:basedOn w:val="Bodytext35"/>
    <w:rPr>
      <w:rFonts w:ascii="Candara" w:eastAsia="Candara" w:hAnsi="Candara" w:cs="Candara"/>
      <w:b w:val="0"/>
      <w:bCs w:val="0"/>
      <w:i w:val="0"/>
      <w:iCs w:val="0"/>
      <w:smallCaps w:val="0"/>
      <w:strike w:val="0"/>
      <w:color w:val="000000"/>
      <w:spacing w:val="-6"/>
      <w:w w:val="100"/>
      <w:position w:val="0"/>
      <w:sz w:val="21"/>
      <w:szCs w:val="21"/>
      <w:u w:val="none"/>
      <w:lang w:val="ru-RU" w:eastAsia="ru-RU" w:bidi="ru-RU"/>
    </w:rPr>
  </w:style>
  <w:style w:type="character" w:customStyle="1" w:styleId="Bodytext43Spacing0pt">
    <w:name w:val="Body text (43) + Spacing 0 pt"/>
    <w:basedOn w:val="Bodytext43"/>
    <w:rPr>
      <w:rFonts w:ascii="Times New Roman" w:eastAsia="Times New Roman" w:hAnsi="Times New Roman" w:cs="Times New Roman"/>
      <w:b w:val="0"/>
      <w:bCs w:val="0"/>
      <w:i w:val="0"/>
      <w:iCs w:val="0"/>
      <w:smallCaps w:val="0"/>
      <w:strike w:val="0"/>
      <w:color w:val="000000"/>
      <w:spacing w:val="-7"/>
      <w:w w:val="100"/>
      <w:position w:val="0"/>
      <w:sz w:val="8"/>
      <w:szCs w:val="8"/>
      <w:u w:val="none"/>
      <w:lang w:val="ru-RU" w:eastAsia="ru-RU" w:bidi="ru-RU"/>
    </w:rPr>
  </w:style>
  <w:style w:type="character" w:customStyle="1" w:styleId="Heading163">
    <w:name w:val="Heading #16 (3)_"/>
    <w:basedOn w:val="a0"/>
    <w:link w:val="Heading1630"/>
    <w:rPr>
      <w:rFonts w:ascii="Times New Roman" w:eastAsia="Times New Roman" w:hAnsi="Times New Roman" w:cs="Times New Roman"/>
      <w:b/>
      <w:bCs/>
      <w:i/>
      <w:iCs/>
      <w:smallCaps w:val="0"/>
      <w:strike w:val="0"/>
      <w:spacing w:val="42"/>
      <w:sz w:val="21"/>
      <w:szCs w:val="21"/>
      <w:u w:val="none"/>
      <w:lang w:val="en-US" w:eastAsia="en-US" w:bidi="en-US"/>
    </w:rPr>
  </w:style>
  <w:style w:type="character" w:customStyle="1" w:styleId="Heading163NotBold">
    <w:name w:val="Heading #16 (3) + Not Bold"/>
    <w:aliases w:val="Not Italic,Spacing 0 pt"/>
    <w:basedOn w:val="Heading163"/>
    <w:rPr>
      <w:rFonts w:ascii="Times New Roman" w:eastAsia="Times New Roman" w:hAnsi="Times New Roman" w:cs="Times New Roman"/>
      <w:b/>
      <w:bCs/>
      <w:i/>
      <w:iCs/>
      <w:smallCaps w:val="0"/>
      <w:strike w:val="0"/>
      <w:color w:val="000000"/>
      <w:spacing w:val="8"/>
      <w:w w:val="100"/>
      <w:position w:val="0"/>
      <w:sz w:val="21"/>
      <w:szCs w:val="21"/>
      <w:u w:val="none"/>
      <w:lang w:val="en-US" w:eastAsia="en-US" w:bidi="en-US"/>
    </w:rPr>
  </w:style>
  <w:style w:type="character" w:customStyle="1" w:styleId="Bodytext30Spacing0pt1">
    <w:name w:val="Body text (30) + Spacing 0 pt"/>
    <w:basedOn w:val="Bodytext300"/>
    <w:rPr>
      <w:rFonts w:ascii="Times New Roman" w:eastAsia="Times New Roman" w:hAnsi="Times New Roman" w:cs="Times New Roman"/>
      <w:b w:val="0"/>
      <w:bCs w:val="0"/>
      <w:i w:val="0"/>
      <w:iCs w:val="0"/>
      <w:smallCaps w:val="0"/>
      <w:strike w:val="0"/>
      <w:color w:val="000000"/>
      <w:spacing w:val="8"/>
      <w:w w:val="100"/>
      <w:position w:val="0"/>
      <w:sz w:val="21"/>
      <w:szCs w:val="21"/>
      <w:u w:val="none"/>
      <w:lang w:val="ru-RU" w:eastAsia="ru-RU" w:bidi="ru-RU"/>
    </w:rPr>
  </w:style>
  <w:style w:type="character" w:customStyle="1" w:styleId="Bodytext46">
    <w:name w:val="Body text (46)_"/>
    <w:basedOn w:val="a0"/>
    <w:link w:val="Bodytext460"/>
    <w:rPr>
      <w:rFonts w:ascii="Times New Roman" w:eastAsia="Times New Roman" w:hAnsi="Times New Roman" w:cs="Times New Roman"/>
      <w:b w:val="0"/>
      <w:bCs w:val="0"/>
      <w:i/>
      <w:iCs/>
      <w:smallCaps w:val="0"/>
      <w:strike w:val="0"/>
      <w:spacing w:val="14"/>
      <w:sz w:val="15"/>
      <w:szCs w:val="15"/>
      <w:u w:val="none"/>
    </w:rPr>
  </w:style>
  <w:style w:type="character" w:customStyle="1" w:styleId="Bodytext5Spacing0pt4">
    <w:name w:val="Body text (5) + Spacing 0 pt"/>
    <w:basedOn w:val="Bodytext5"/>
    <w:rPr>
      <w:rFonts w:ascii="Times New Roman" w:eastAsia="Times New Roman" w:hAnsi="Times New Roman" w:cs="Times New Roman"/>
      <w:b w:val="0"/>
      <w:bCs w:val="0"/>
      <w:i w:val="0"/>
      <w:iCs w:val="0"/>
      <w:smallCaps w:val="0"/>
      <w:strike w:val="0"/>
      <w:color w:val="000000"/>
      <w:spacing w:val="4"/>
      <w:w w:val="100"/>
      <w:position w:val="0"/>
      <w:sz w:val="16"/>
      <w:szCs w:val="16"/>
      <w:u w:val="none"/>
      <w:lang w:val="ru-RU" w:eastAsia="ru-RU" w:bidi="ru-RU"/>
    </w:rPr>
  </w:style>
  <w:style w:type="character" w:customStyle="1" w:styleId="Bodytext5Candara6">
    <w:name w:val="Body text (5) + Candara"/>
    <w:aliases w:val="10.5 pt,Spacing 0 pt"/>
    <w:basedOn w:val="Bodytext5"/>
    <w:rPr>
      <w:rFonts w:ascii="Candara" w:eastAsia="Candara" w:hAnsi="Candara" w:cs="Candara"/>
      <w:b w:val="0"/>
      <w:bCs w:val="0"/>
      <w:i w:val="0"/>
      <w:iCs w:val="0"/>
      <w:smallCaps w:val="0"/>
      <w:strike w:val="0"/>
      <w:color w:val="000000"/>
      <w:spacing w:val="-6"/>
      <w:w w:val="100"/>
      <w:position w:val="0"/>
      <w:sz w:val="21"/>
      <w:szCs w:val="21"/>
      <w:u w:val="none"/>
      <w:lang w:val="ru-RU" w:eastAsia="ru-RU" w:bidi="ru-RU"/>
    </w:rPr>
  </w:style>
  <w:style w:type="character" w:customStyle="1" w:styleId="Bodytext5TrebuchetMS0">
    <w:name w:val="Body text (5) + Trebuchet MS"/>
    <w:aliases w:val="Bold,Spacing 0 pt"/>
    <w:basedOn w:val="Bodytext5"/>
    <w:rPr>
      <w:rFonts w:ascii="Trebuchet MS" w:eastAsia="Trebuchet MS" w:hAnsi="Trebuchet MS" w:cs="Trebuchet MS"/>
      <w:b/>
      <w:bCs/>
      <w:i w:val="0"/>
      <w:iCs w:val="0"/>
      <w:smallCaps w:val="0"/>
      <w:strike w:val="0"/>
      <w:color w:val="000000"/>
      <w:spacing w:val="0"/>
      <w:w w:val="100"/>
      <w:position w:val="0"/>
      <w:sz w:val="16"/>
      <w:szCs w:val="16"/>
      <w:u w:val="none"/>
      <w:lang w:val="ru-RU" w:eastAsia="ru-RU" w:bidi="ru-RU"/>
    </w:rPr>
  </w:style>
  <w:style w:type="character" w:customStyle="1" w:styleId="Bodytext5FranklinGothicBook0">
    <w:name w:val="Body text (5) + Franklin Gothic Book"/>
    <w:aliases w:val="8.5 pt,Spacing 0 pt"/>
    <w:basedOn w:val="Bodytext5"/>
    <w:rPr>
      <w:rFonts w:ascii="Franklin Gothic Book" w:eastAsia="Franklin Gothic Book" w:hAnsi="Franklin Gothic Book" w:cs="Franklin Gothic Book"/>
      <w:b w:val="0"/>
      <w:bCs w:val="0"/>
      <w:i w:val="0"/>
      <w:iCs w:val="0"/>
      <w:smallCaps w:val="0"/>
      <w:strike w:val="0"/>
      <w:color w:val="000000"/>
      <w:spacing w:val="0"/>
      <w:w w:val="100"/>
      <w:position w:val="0"/>
      <w:sz w:val="17"/>
      <w:szCs w:val="17"/>
      <w:u w:val="none"/>
      <w:lang w:val="ru-RU" w:eastAsia="ru-RU" w:bidi="ru-RU"/>
    </w:rPr>
  </w:style>
  <w:style w:type="character" w:customStyle="1" w:styleId="Bodytext5105pt">
    <w:name w:val="Body text (5) + 10.5 pt"/>
    <w:aliases w:val="Spacing 0 pt"/>
    <w:basedOn w:val="Bodytext5"/>
    <w:rPr>
      <w:rFonts w:ascii="Times New Roman" w:eastAsia="Times New Roman" w:hAnsi="Times New Roman" w:cs="Times New Roman"/>
      <w:b w:val="0"/>
      <w:bCs w:val="0"/>
      <w:i w:val="0"/>
      <w:iCs w:val="0"/>
      <w:smallCaps w:val="0"/>
      <w:strike w:val="0"/>
      <w:color w:val="000000"/>
      <w:spacing w:val="8"/>
      <w:w w:val="100"/>
      <w:position w:val="0"/>
      <w:sz w:val="21"/>
      <w:szCs w:val="21"/>
      <w:u w:val="none"/>
      <w:lang w:val="ru-RU" w:eastAsia="ru-RU" w:bidi="ru-RU"/>
    </w:rPr>
  </w:style>
  <w:style w:type="character" w:customStyle="1" w:styleId="Headerorfooter5Spacing0pt0">
    <w:name w:val="Header or footer (5) + Spacing 0 pt"/>
    <w:basedOn w:val="Headerorfooter5"/>
    <w:rPr>
      <w:rFonts w:ascii="Times New Roman" w:eastAsia="Times New Roman" w:hAnsi="Times New Roman" w:cs="Times New Roman"/>
      <w:b w:val="0"/>
      <w:bCs w:val="0"/>
      <w:i w:val="0"/>
      <w:iCs w:val="0"/>
      <w:smallCaps w:val="0"/>
      <w:strike w:val="0"/>
      <w:color w:val="000000"/>
      <w:spacing w:val="3"/>
      <w:w w:val="100"/>
      <w:position w:val="0"/>
      <w:sz w:val="20"/>
      <w:szCs w:val="20"/>
      <w:u w:val="none"/>
      <w:lang w:val="ru-RU" w:eastAsia="ru-RU" w:bidi="ru-RU"/>
    </w:rPr>
  </w:style>
  <w:style w:type="character" w:customStyle="1" w:styleId="Tableofcontents10">
    <w:name w:val="Table of contents (10)_"/>
    <w:basedOn w:val="a0"/>
    <w:link w:val="Tableofcontents100"/>
    <w:rPr>
      <w:rFonts w:ascii="Times New Roman" w:eastAsia="Times New Roman" w:hAnsi="Times New Roman" w:cs="Times New Roman"/>
      <w:b/>
      <w:bCs/>
      <w:i/>
      <w:iCs/>
      <w:smallCaps w:val="0"/>
      <w:strike w:val="0"/>
      <w:spacing w:val="6"/>
      <w:sz w:val="20"/>
      <w:szCs w:val="20"/>
      <w:u w:val="none"/>
    </w:rPr>
  </w:style>
  <w:style w:type="character" w:customStyle="1" w:styleId="Tableofcontents6Spacing1pt">
    <w:name w:val="Table of contents (6) + Spacing 1 pt"/>
    <w:basedOn w:val="Tableofcontents6"/>
    <w:rPr>
      <w:rFonts w:ascii="Times New Roman" w:eastAsia="Times New Roman" w:hAnsi="Times New Roman" w:cs="Times New Roman"/>
      <w:b w:val="0"/>
      <w:bCs w:val="0"/>
      <w:i/>
      <w:iCs/>
      <w:smallCaps w:val="0"/>
      <w:strike w:val="0"/>
      <w:color w:val="000000"/>
      <w:spacing w:val="24"/>
      <w:w w:val="100"/>
      <w:position w:val="0"/>
      <w:sz w:val="16"/>
      <w:szCs w:val="16"/>
      <w:u w:val="none"/>
      <w:lang w:val="ru-RU" w:eastAsia="ru-RU" w:bidi="ru-RU"/>
    </w:rPr>
  </w:style>
  <w:style w:type="character" w:customStyle="1" w:styleId="Tableofcontents6NotItalic0">
    <w:name w:val="Table of contents (6) + Not Italic"/>
    <w:aliases w:val="Spacing 0 pt"/>
    <w:basedOn w:val="Tableofcontents6"/>
    <w:rPr>
      <w:rFonts w:ascii="Times New Roman" w:eastAsia="Times New Roman" w:hAnsi="Times New Roman" w:cs="Times New Roman"/>
      <w:b w:val="0"/>
      <w:bCs w:val="0"/>
      <w:i/>
      <w:iCs/>
      <w:smallCaps w:val="0"/>
      <w:strike w:val="0"/>
      <w:color w:val="000000"/>
      <w:spacing w:val="7"/>
      <w:w w:val="100"/>
      <w:position w:val="0"/>
      <w:sz w:val="16"/>
      <w:szCs w:val="16"/>
      <w:u w:val="none"/>
      <w:lang w:val="en-US" w:eastAsia="en-US" w:bidi="en-US"/>
    </w:rPr>
  </w:style>
  <w:style w:type="character" w:customStyle="1" w:styleId="Tableofcontents11">
    <w:name w:val="Table of contents (11)_"/>
    <w:basedOn w:val="a0"/>
    <w:link w:val="Tableofcontents110"/>
    <w:rPr>
      <w:rFonts w:ascii="Times New Roman" w:eastAsia="Times New Roman" w:hAnsi="Times New Roman" w:cs="Times New Roman"/>
      <w:b w:val="0"/>
      <w:bCs w:val="0"/>
      <w:i w:val="0"/>
      <w:iCs w:val="0"/>
      <w:smallCaps w:val="0"/>
      <w:strike w:val="0"/>
      <w:spacing w:val="16"/>
      <w:sz w:val="18"/>
      <w:szCs w:val="18"/>
      <w:u w:val="none"/>
    </w:rPr>
  </w:style>
  <w:style w:type="character" w:customStyle="1" w:styleId="Tableofcontents10pt">
    <w:name w:val="Table of contents + 10 pt"/>
    <w:aliases w:val="Bold,Italic,Spacing 0 pt"/>
    <w:basedOn w:val="Tableofcontents"/>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Tableofcontents6Candara">
    <w:name w:val="Table of contents (6) + Candara"/>
    <w:aliases w:val="8.5 pt,Bold,Not Italic,Spacing 0 pt"/>
    <w:basedOn w:val="Tableofcontents6"/>
    <w:rPr>
      <w:rFonts w:ascii="Candara" w:eastAsia="Candara" w:hAnsi="Candara" w:cs="Candara"/>
      <w:b/>
      <w:bCs/>
      <w:i/>
      <w:iCs/>
      <w:smallCaps w:val="0"/>
      <w:strike w:val="0"/>
      <w:color w:val="000000"/>
      <w:spacing w:val="15"/>
      <w:w w:val="100"/>
      <w:position w:val="0"/>
      <w:sz w:val="17"/>
      <w:szCs w:val="17"/>
      <w:u w:val="none"/>
      <w:lang w:val="en-US" w:eastAsia="en-US" w:bidi="en-US"/>
    </w:rPr>
  </w:style>
  <w:style w:type="character" w:customStyle="1" w:styleId="TableofcontentsSpacing2pt0">
    <w:name w:val="Table of contents + Spacing 2 pt"/>
    <w:basedOn w:val="Tableofcontents"/>
    <w:rPr>
      <w:rFonts w:ascii="Times New Roman" w:eastAsia="Times New Roman" w:hAnsi="Times New Roman" w:cs="Times New Roman"/>
      <w:b w:val="0"/>
      <w:bCs w:val="0"/>
      <w:i w:val="0"/>
      <w:iCs w:val="0"/>
      <w:smallCaps w:val="0"/>
      <w:strike w:val="0"/>
      <w:color w:val="000000"/>
      <w:spacing w:val="47"/>
      <w:w w:val="100"/>
      <w:position w:val="0"/>
      <w:sz w:val="16"/>
      <w:szCs w:val="16"/>
      <w:u w:val="none"/>
      <w:lang w:val="ru-RU" w:eastAsia="ru-RU" w:bidi="ru-RU"/>
    </w:rPr>
  </w:style>
  <w:style w:type="character" w:customStyle="1" w:styleId="Bodytext3785pt">
    <w:name w:val="Body text (37) + 8.5 pt"/>
    <w:aliases w:val="Spacing 0 pt"/>
    <w:basedOn w:val="Bodytext37"/>
    <w:rPr>
      <w:rFonts w:ascii="Times New Roman" w:eastAsia="Times New Roman" w:hAnsi="Times New Roman" w:cs="Times New Roman"/>
      <w:b w:val="0"/>
      <w:bCs w:val="0"/>
      <w:i w:val="0"/>
      <w:iCs w:val="0"/>
      <w:smallCaps w:val="0"/>
      <w:strike w:val="0"/>
      <w:color w:val="000000"/>
      <w:spacing w:val="9"/>
      <w:w w:val="100"/>
      <w:position w:val="0"/>
      <w:sz w:val="17"/>
      <w:szCs w:val="17"/>
      <w:u w:val="none"/>
      <w:lang w:val="en-US" w:eastAsia="en-US" w:bidi="en-US"/>
    </w:rPr>
  </w:style>
  <w:style w:type="character" w:customStyle="1" w:styleId="Bodytext3785pt0">
    <w:name w:val="Body text (37) + 8.5 pt"/>
    <w:aliases w:val="Spacing 0 pt"/>
    <w:basedOn w:val="Bodytext37"/>
    <w:rPr>
      <w:rFonts w:ascii="Times New Roman" w:eastAsia="Times New Roman" w:hAnsi="Times New Roman" w:cs="Times New Roman"/>
      <w:b w:val="0"/>
      <w:bCs w:val="0"/>
      <w:i w:val="0"/>
      <w:iCs w:val="0"/>
      <w:smallCaps w:val="0"/>
      <w:strike w:val="0"/>
      <w:color w:val="000000"/>
      <w:spacing w:val="9"/>
      <w:w w:val="100"/>
      <w:position w:val="0"/>
      <w:sz w:val="17"/>
      <w:szCs w:val="17"/>
      <w:u w:val="none"/>
      <w:lang w:val="ru-RU" w:eastAsia="ru-RU" w:bidi="ru-RU"/>
    </w:rPr>
  </w:style>
  <w:style w:type="character" w:customStyle="1" w:styleId="Bodytext37Spacing0pt0">
    <w:name w:val="Body text (37) + Spacing 0 pt"/>
    <w:basedOn w:val="Bodytext37"/>
    <w:rPr>
      <w:rFonts w:ascii="Times New Roman" w:eastAsia="Times New Roman" w:hAnsi="Times New Roman" w:cs="Times New Roman"/>
      <w:b w:val="0"/>
      <w:bCs w:val="0"/>
      <w:i w:val="0"/>
      <w:iCs w:val="0"/>
      <w:smallCaps w:val="0"/>
      <w:strike w:val="0"/>
      <w:color w:val="000000"/>
      <w:spacing w:val="7"/>
      <w:w w:val="100"/>
      <w:position w:val="0"/>
      <w:sz w:val="16"/>
      <w:szCs w:val="16"/>
      <w:u w:val="none"/>
      <w:lang w:val="ru-RU" w:eastAsia="ru-RU" w:bidi="ru-RU"/>
    </w:rPr>
  </w:style>
  <w:style w:type="character" w:customStyle="1" w:styleId="Bodytext37Italic">
    <w:name w:val="Body text (37) + Italic"/>
    <w:aliases w:val="Spacing 1 pt"/>
    <w:basedOn w:val="Bodytext37"/>
    <w:rPr>
      <w:rFonts w:ascii="Times New Roman" w:eastAsia="Times New Roman" w:hAnsi="Times New Roman" w:cs="Times New Roman"/>
      <w:b w:val="0"/>
      <w:bCs w:val="0"/>
      <w:i/>
      <w:iCs/>
      <w:smallCaps w:val="0"/>
      <w:strike w:val="0"/>
      <w:color w:val="000000"/>
      <w:spacing w:val="24"/>
      <w:w w:val="100"/>
      <w:position w:val="0"/>
      <w:sz w:val="16"/>
      <w:szCs w:val="16"/>
      <w:u w:val="none"/>
      <w:lang w:val="ru-RU" w:eastAsia="ru-RU" w:bidi="ru-RU"/>
    </w:rPr>
  </w:style>
  <w:style w:type="character" w:customStyle="1" w:styleId="Bodytext37Candara">
    <w:name w:val="Body text (37) + Candara"/>
    <w:aliases w:val="8.5 pt,Bold,Spacing 0 pt"/>
    <w:basedOn w:val="Bodytext37"/>
    <w:rPr>
      <w:rFonts w:ascii="Candara" w:eastAsia="Candara" w:hAnsi="Candara" w:cs="Candara"/>
      <w:b/>
      <w:bCs/>
      <w:i w:val="0"/>
      <w:iCs w:val="0"/>
      <w:smallCaps w:val="0"/>
      <w:strike w:val="0"/>
      <w:color w:val="000000"/>
      <w:spacing w:val="15"/>
      <w:w w:val="100"/>
      <w:position w:val="0"/>
      <w:sz w:val="17"/>
      <w:szCs w:val="17"/>
      <w:u w:val="none"/>
      <w:lang w:val="ru-RU" w:eastAsia="ru-RU" w:bidi="ru-RU"/>
    </w:rPr>
  </w:style>
  <w:style w:type="character" w:customStyle="1" w:styleId="Bodytext47">
    <w:name w:val="Body text (47)_"/>
    <w:basedOn w:val="a0"/>
    <w:link w:val="Bodytext470"/>
    <w:rPr>
      <w:rFonts w:ascii="Sylfaen" w:eastAsia="Sylfaen" w:hAnsi="Sylfaen" w:cs="Sylfaen"/>
      <w:b w:val="0"/>
      <w:bCs w:val="0"/>
      <w:i/>
      <w:iCs/>
      <w:smallCaps w:val="0"/>
      <w:strike w:val="0"/>
      <w:spacing w:val="17"/>
      <w:sz w:val="23"/>
      <w:szCs w:val="23"/>
      <w:u w:val="none"/>
      <w:lang w:val="en-US" w:eastAsia="en-US" w:bidi="en-US"/>
    </w:rPr>
  </w:style>
  <w:style w:type="character" w:customStyle="1" w:styleId="Bodytext47Candara">
    <w:name w:val="Body text (47) + Candara"/>
    <w:aliases w:val="10.5 pt,Not Italic,Spacing 0 pt"/>
    <w:basedOn w:val="Bodytext47"/>
    <w:rPr>
      <w:rFonts w:ascii="Candara" w:eastAsia="Candara" w:hAnsi="Candara" w:cs="Candara"/>
      <w:b w:val="0"/>
      <w:bCs w:val="0"/>
      <w:i/>
      <w:iCs/>
      <w:smallCaps w:val="0"/>
      <w:strike w:val="0"/>
      <w:color w:val="000000"/>
      <w:spacing w:val="-1"/>
      <w:w w:val="100"/>
      <w:position w:val="0"/>
      <w:sz w:val="21"/>
      <w:szCs w:val="21"/>
      <w:u w:val="none"/>
      <w:lang w:val="ru-RU" w:eastAsia="ru-RU" w:bidi="ru-RU"/>
    </w:rPr>
  </w:style>
  <w:style w:type="character" w:customStyle="1" w:styleId="Bodytext40Spacing0pt">
    <w:name w:val="Body text (40) + Spacing 0 pt"/>
    <w:basedOn w:val="Bodytext400"/>
    <w:rPr>
      <w:rFonts w:ascii="Times New Roman" w:eastAsia="Times New Roman" w:hAnsi="Times New Roman" w:cs="Times New Roman"/>
      <w:b w:val="0"/>
      <w:bCs w:val="0"/>
      <w:i w:val="0"/>
      <w:iCs w:val="0"/>
      <w:smallCaps w:val="0"/>
      <w:strike w:val="0"/>
      <w:color w:val="000000"/>
      <w:spacing w:val="-1"/>
      <w:w w:val="100"/>
      <w:position w:val="0"/>
      <w:sz w:val="11"/>
      <w:szCs w:val="11"/>
      <w:u w:val="none"/>
      <w:lang w:val="ru-RU" w:eastAsia="ru-RU" w:bidi="ru-RU"/>
    </w:rPr>
  </w:style>
  <w:style w:type="character" w:customStyle="1" w:styleId="Bodytext4Sylfaen">
    <w:name w:val="Body text (4) + Sylfaen"/>
    <w:aliases w:val="11.5 pt,Not Bold,Italic,Spacing 0 pt"/>
    <w:basedOn w:val="Bodytext4"/>
    <w:rPr>
      <w:rFonts w:ascii="Sylfaen" w:eastAsia="Sylfaen" w:hAnsi="Sylfaen" w:cs="Sylfaen"/>
      <w:b/>
      <w:bCs/>
      <w:i/>
      <w:iCs/>
      <w:smallCaps w:val="0"/>
      <w:strike w:val="0"/>
      <w:color w:val="000000"/>
      <w:spacing w:val="17"/>
      <w:w w:val="100"/>
      <w:position w:val="0"/>
      <w:sz w:val="23"/>
      <w:szCs w:val="23"/>
      <w:u w:val="none"/>
      <w:lang w:val="en-US" w:eastAsia="en-US" w:bidi="en-US"/>
    </w:rPr>
  </w:style>
  <w:style w:type="character" w:customStyle="1" w:styleId="Bodytext4Candara3">
    <w:name w:val="Body text (4) + Candara"/>
    <w:aliases w:val="10.5 pt,Not Bold,Spacing 0 pt"/>
    <w:basedOn w:val="Bodytext4"/>
    <w:rPr>
      <w:rFonts w:ascii="Candara" w:eastAsia="Candara" w:hAnsi="Candara" w:cs="Candara"/>
      <w:b/>
      <w:bCs/>
      <w:i w:val="0"/>
      <w:iCs w:val="0"/>
      <w:smallCaps w:val="0"/>
      <w:strike w:val="0"/>
      <w:color w:val="000000"/>
      <w:spacing w:val="-1"/>
      <w:w w:val="100"/>
      <w:position w:val="0"/>
      <w:sz w:val="21"/>
      <w:szCs w:val="21"/>
      <w:u w:val="none"/>
      <w:lang w:val="en-US" w:eastAsia="en-US" w:bidi="en-US"/>
    </w:rPr>
  </w:style>
  <w:style w:type="character" w:customStyle="1" w:styleId="Bodytext4Spacing6pt0">
    <w:name w:val="Body text (4) + Spacing 6 pt"/>
    <w:basedOn w:val="Bodytext4"/>
    <w:rPr>
      <w:rFonts w:ascii="Times New Roman" w:eastAsia="Times New Roman" w:hAnsi="Times New Roman" w:cs="Times New Roman"/>
      <w:b/>
      <w:bCs/>
      <w:i w:val="0"/>
      <w:iCs w:val="0"/>
      <w:smallCaps w:val="0"/>
      <w:strike w:val="0"/>
      <w:color w:val="000000"/>
      <w:spacing w:val="135"/>
      <w:w w:val="100"/>
      <w:position w:val="0"/>
      <w:sz w:val="20"/>
      <w:szCs w:val="20"/>
      <w:u w:val="none"/>
      <w:lang w:val="ru-RU" w:eastAsia="ru-RU" w:bidi="ru-RU"/>
    </w:rPr>
  </w:style>
  <w:style w:type="character" w:customStyle="1" w:styleId="Bodytext48">
    <w:name w:val="Body text (48)_"/>
    <w:basedOn w:val="a0"/>
    <w:link w:val="Bodytext480"/>
    <w:rPr>
      <w:rFonts w:ascii="Times New Roman" w:eastAsia="Times New Roman" w:hAnsi="Times New Roman" w:cs="Times New Roman"/>
      <w:b w:val="0"/>
      <w:bCs w:val="0"/>
      <w:i w:val="0"/>
      <w:iCs w:val="0"/>
      <w:smallCaps w:val="0"/>
      <w:strike w:val="0"/>
      <w:spacing w:val="3"/>
      <w:sz w:val="14"/>
      <w:szCs w:val="14"/>
      <w:u w:val="none"/>
    </w:rPr>
  </w:style>
  <w:style w:type="character" w:customStyle="1" w:styleId="Bodytext40Candara0">
    <w:name w:val="Body text (40) + Candara"/>
    <w:aliases w:val="6.5 pt,Bold,Italic,Spacing 0 pt"/>
    <w:basedOn w:val="Bodytext400"/>
    <w:rPr>
      <w:rFonts w:ascii="Candara" w:eastAsia="Candara" w:hAnsi="Candara" w:cs="Candara"/>
      <w:b/>
      <w:bCs/>
      <w:i/>
      <w:iCs/>
      <w:smallCaps w:val="0"/>
      <w:strike w:val="0"/>
      <w:color w:val="000000"/>
      <w:spacing w:val="-15"/>
      <w:w w:val="100"/>
      <w:position w:val="0"/>
      <w:sz w:val="13"/>
      <w:szCs w:val="13"/>
      <w:u w:val="none"/>
      <w:lang w:val="en-US" w:eastAsia="en-US" w:bidi="en-US"/>
    </w:rPr>
  </w:style>
  <w:style w:type="character" w:customStyle="1" w:styleId="Heading142">
    <w:name w:val="Heading #14 (2)_"/>
    <w:basedOn w:val="a0"/>
    <w:link w:val="Heading1420"/>
    <w:rPr>
      <w:rFonts w:ascii="Times New Roman" w:eastAsia="Times New Roman" w:hAnsi="Times New Roman" w:cs="Times New Roman"/>
      <w:b/>
      <w:bCs/>
      <w:i w:val="0"/>
      <w:iCs w:val="0"/>
      <w:smallCaps w:val="0"/>
      <w:strike w:val="0"/>
      <w:sz w:val="20"/>
      <w:szCs w:val="20"/>
      <w:u w:val="none"/>
    </w:rPr>
  </w:style>
  <w:style w:type="character" w:customStyle="1" w:styleId="Heading142Italic">
    <w:name w:val="Heading #14 (2) + Italic"/>
    <w:aliases w:val="Spacing 1 pt"/>
    <w:basedOn w:val="Heading142"/>
    <w:rPr>
      <w:rFonts w:ascii="Times New Roman" w:eastAsia="Times New Roman" w:hAnsi="Times New Roman" w:cs="Times New Roman"/>
      <w:b/>
      <w:bCs/>
      <w:i/>
      <w:iCs/>
      <w:smallCaps w:val="0"/>
      <w:strike w:val="0"/>
      <w:color w:val="000000"/>
      <w:spacing w:val="20"/>
      <w:w w:val="100"/>
      <w:position w:val="0"/>
      <w:sz w:val="20"/>
      <w:szCs w:val="20"/>
      <w:u w:val="none"/>
      <w:lang w:val="ru-RU" w:eastAsia="ru-RU" w:bidi="ru-RU"/>
    </w:rPr>
  </w:style>
  <w:style w:type="character" w:customStyle="1" w:styleId="Bodytext49">
    <w:name w:val="Body text (49)_"/>
    <w:basedOn w:val="a0"/>
    <w:link w:val="Bodytext490"/>
    <w:rPr>
      <w:rFonts w:ascii="Times New Roman" w:eastAsia="Times New Roman" w:hAnsi="Times New Roman" w:cs="Times New Roman"/>
      <w:b/>
      <w:bCs/>
      <w:i w:val="0"/>
      <w:iCs w:val="0"/>
      <w:smallCaps w:val="0"/>
      <w:strike w:val="0"/>
      <w:spacing w:val="8"/>
      <w:sz w:val="16"/>
      <w:szCs w:val="16"/>
      <w:u w:val="none"/>
    </w:rPr>
  </w:style>
  <w:style w:type="character" w:customStyle="1" w:styleId="Bodytext4985pt">
    <w:name w:val="Body text (49) + 8.5 pt"/>
    <w:aliases w:val="Not Bold,Italic,Spacing 0 pt"/>
    <w:basedOn w:val="Bodytext49"/>
    <w:rPr>
      <w:rFonts w:ascii="Times New Roman" w:eastAsia="Times New Roman" w:hAnsi="Times New Roman" w:cs="Times New Roman"/>
      <w:b/>
      <w:bCs/>
      <w:i/>
      <w:iCs/>
      <w:smallCaps w:val="0"/>
      <w:strike w:val="0"/>
      <w:color w:val="000000"/>
      <w:spacing w:val="15"/>
      <w:w w:val="100"/>
      <w:position w:val="0"/>
      <w:sz w:val="17"/>
      <w:szCs w:val="17"/>
      <w:u w:val="none"/>
      <w:lang w:val="en-US" w:eastAsia="en-US" w:bidi="en-US"/>
    </w:rPr>
  </w:style>
  <w:style w:type="character" w:customStyle="1" w:styleId="Bodytext49NotBold">
    <w:name w:val="Body text (49) + Not Bold"/>
    <w:aliases w:val="Italic,Spacing 1 pt"/>
    <w:basedOn w:val="Bodytext49"/>
    <w:rPr>
      <w:rFonts w:ascii="Times New Roman" w:eastAsia="Times New Roman" w:hAnsi="Times New Roman" w:cs="Times New Roman"/>
      <w:b/>
      <w:bCs/>
      <w:i/>
      <w:iCs/>
      <w:smallCaps w:val="0"/>
      <w:strike w:val="0"/>
      <w:color w:val="000000"/>
      <w:spacing w:val="24"/>
      <w:w w:val="100"/>
      <w:position w:val="0"/>
      <w:sz w:val="16"/>
      <w:szCs w:val="16"/>
      <w:u w:val="none"/>
      <w:lang w:val="ru-RU" w:eastAsia="ru-RU" w:bidi="ru-RU"/>
    </w:rPr>
  </w:style>
  <w:style w:type="character" w:customStyle="1" w:styleId="Bodytext49NotBold0">
    <w:name w:val="Body text (49) + Not Bold"/>
    <w:aliases w:val="Spacing 0 pt"/>
    <w:basedOn w:val="Bodytext49"/>
    <w:rPr>
      <w:rFonts w:ascii="Times New Roman" w:eastAsia="Times New Roman" w:hAnsi="Times New Roman" w:cs="Times New Roman"/>
      <w:b/>
      <w:bCs/>
      <w:i w:val="0"/>
      <w:iCs w:val="0"/>
      <w:smallCaps w:val="0"/>
      <w:strike w:val="0"/>
      <w:color w:val="000000"/>
      <w:spacing w:val="7"/>
      <w:w w:val="100"/>
      <w:position w:val="0"/>
      <w:sz w:val="16"/>
      <w:szCs w:val="16"/>
      <w:u w:val="none"/>
      <w:lang w:val="ru-RU" w:eastAsia="ru-RU" w:bidi="ru-RU"/>
    </w:rPr>
  </w:style>
  <w:style w:type="character" w:customStyle="1" w:styleId="Bodytext49Candara">
    <w:name w:val="Body text (49) + Candara"/>
    <w:aliases w:val="8.5 pt,Spacing 0 pt"/>
    <w:basedOn w:val="Bodytext49"/>
    <w:rPr>
      <w:rFonts w:ascii="Candara" w:eastAsia="Candara" w:hAnsi="Candara" w:cs="Candara"/>
      <w:b/>
      <w:bCs/>
      <w:i w:val="0"/>
      <w:iCs w:val="0"/>
      <w:smallCaps w:val="0"/>
      <w:strike w:val="0"/>
      <w:color w:val="000000"/>
      <w:spacing w:val="15"/>
      <w:w w:val="100"/>
      <w:position w:val="0"/>
      <w:sz w:val="17"/>
      <w:szCs w:val="17"/>
      <w:u w:val="none"/>
      <w:lang w:val="ru-RU" w:eastAsia="ru-RU" w:bidi="ru-RU"/>
    </w:rPr>
  </w:style>
  <w:style w:type="character" w:customStyle="1" w:styleId="Bodytext5Bold0">
    <w:name w:val="Body text (5) + Bold"/>
    <w:aliases w:val="Spacing 0 pt"/>
    <w:basedOn w:val="Bodytext5"/>
    <w:rPr>
      <w:rFonts w:ascii="Times New Roman" w:eastAsia="Times New Roman" w:hAnsi="Times New Roman" w:cs="Times New Roman"/>
      <w:b/>
      <w:bCs/>
      <w:i w:val="0"/>
      <w:iCs w:val="0"/>
      <w:smallCaps w:val="0"/>
      <w:strike w:val="0"/>
      <w:color w:val="000000"/>
      <w:spacing w:val="8"/>
      <w:w w:val="100"/>
      <w:position w:val="0"/>
      <w:sz w:val="16"/>
      <w:szCs w:val="16"/>
      <w:u w:val="none"/>
      <w:lang w:val="ru-RU" w:eastAsia="ru-RU" w:bidi="ru-RU"/>
    </w:rPr>
  </w:style>
  <w:style w:type="character" w:customStyle="1" w:styleId="Bodytext585pt0">
    <w:name w:val="Body text (5) + 8.5 pt"/>
    <w:aliases w:val="Italic,Spacing 0 pt"/>
    <w:basedOn w:val="Bodytext5"/>
    <w:rPr>
      <w:rFonts w:ascii="Times New Roman" w:eastAsia="Times New Roman" w:hAnsi="Times New Roman" w:cs="Times New Roman"/>
      <w:b w:val="0"/>
      <w:bCs w:val="0"/>
      <w:i/>
      <w:iCs/>
      <w:smallCaps w:val="0"/>
      <w:strike w:val="0"/>
      <w:color w:val="000000"/>
      <w:spacing w:val="15"/>
      <w:w w:val="100"/>
      <w:position w:val="0"/>
      <w:sz w:val="17"/>
      <w:szCs w:val="17"/>
      <w:u w:val="none"/>
      <w:lang w:val="en-US" w:eastAsia="en-US" w:bidi="en-US"/>
    </w:rPr>
  </w:style>
  <w:style w:type="character" w:customStyle="1" w:styleId="Bodytext17Spacing0pt">
    <w:name w:val="Body text (17) + Spacing 0 pt"/>
    <w:basedOn w:val="Bodytext17"/>
    <w:rPr>
      <w:rFonts w:ascii="Times New Roman" w:eastAsia="Times New Roman" w:hAnsi="Times New Roman" w:cs="Times New Roman"/>
      <w:b/>
      <w:bCs/>
      <w:i w:val="0"/>
      <w:iCs w:val="0"/>
      <w:smallCaps w:val="0"/>
      <w:strike w:val="0"/>
      <w:color w:val="000000"/>
      <w:spacing w:val="12"/>
      <w:w w:val="70"/>
      <w:position w:val="0"/>
      <w:sz w:val="17"/>
      <w:szCs w:val="17"/>
      <w:u w:val="none"/>
      <w:lang w:val="ru-RU" w:eastAsia="ru-RU" w:bidi="ru-RU"/>
    </w:rPr>
  </w:style>
  <w:style w:type="character" w:customStyle="1" w:styleId="Bodytext5Spacing0pt5">
    <w:name w:val="Body text (5) + Spacing 0 pt"/>
    <w:basedOn w:val="Bodytext5"/>
    <w:rPr>
      <w:rFonts w:ascii="Times New Roman" w:eastAsia="Times New Roman" w:hAnsi="Times New Roman" w:cs="Times New Roman"/>
      <w:b w:val="0"/>
      <w:bCs w:val="0"/>
      <w:i w:val="0"/>
      <w:iCs w:val="0"/>
      <w:smallCaps w:val="0"/>
      <w:strike/>
      <w:color w:val="000000"/>
      <w:spacing w:val="7"/>
      <w:w w:val="100"/>
      <w:position w:val="0"/>
      <w:sz w:val="16"/>
      <w:szCs w:val="16"/>
      <w:u w:val="single"/>
      <w:lang w:val="ru-RU" w:eastAsia="ru-RU" w:bidi="ru-RU"/>
    </w:rPr>
  </w:style>
  <w:style w:type="character" w:customStyle="1" w:styleId="Bodytext520">
    <w:name w:val="Body text (52)_"/>
    <w:basedOn w:val="a0"/>
    <w:link w:val="Bodytext521"/>
    <w:rPr>
      <w:rFonts w:ascii="Times New Roman" w:eastAsia="Times New Roman" w:hAnsi="Times New Roman" w:cs="Times New Roman"/>
      <w:b/>
      <w:bCs/>
      <w:i w:val="0"/>
      <w:iCs w:val="0"/>
      <w:smallCaps w:val="0"/>
      <w:strike w:val="0"/>
      <w:sz w:val="17"/>
      <w:szCs w:val="17"/>
      <w:u w:val="none"/>
    </w:rPr>
  </w:style>
  <w:style w:type="character" w:customStyle="1" w:styleId="Bodytext500">
    <w:name w:val="Body text (50)_"/>
    <w:basedOn w:val="a0"/>
    <w:link w:val="Bodytext501"/>
    <w:rPr>
      <w:rFonts w:ascii="Times New Roman" w:eastAsia="Times New Roman" w:hAnsi="Times New Roman" w:cs="Times New Roman"/>
      <w:b w:val="0"/>
      <w:bCs w:val="0"/>
      <w:i w:val="0"/>
      <w:iCs w:val="0"/>
      <w:smallCaps w:val="0"/>
      <w:strike w:val="0"/>
      <w:spacing w:val="11"/>
      <w:sz w:val="8"/>
      <w:szCs w:val="8"/>
      <w:u w:val="none"/>
    </w:rPr>
  </w:style>
  <w:style w:type="character" w:customStyle="1" w:styleId="Bodytext50Candara">
    <w:name w:val="Body text (50) + Candara"/>
    <w:aliases w:val="8.5 pt,Bold,Spacing 0 pt"/>
    <w:basedOn w:val="Bodytext500"/>
    <w:rPr>
      <w:rFonts w:ascii="Candara" w:eastAsia="Candara" w:hAnsi="Candara" w:cs="Candara"/>
      <w:b/>
      <w:bCs/>
      <w:i w:val="0"/>
      <w:iCs w:val="0"/>
      <w:smallCaps w:val="0"/>
      <w:strike w:val="0"/>
      <w:color w:val="000000"/>
      <w:spacing w:val="15"/>
      <w:w w:val="100"/>
      <w:position w:val="0"/>
      <w:sz w:val="17"/>
      <w:szCs w:val="17"/>
      <w:u w:val="none"/>
      <w:lang w:val="ru-RU" w:eastAsia="ru-RU" w:bidi="ru-RU"/>
    </w:rPr>
  </w:style>
  <w:style w:type="character" w:customStyle="1" w:styleId="Bodytext508pt">
    <w:name w:val="Body text (50) + 8 pt"/>
    <w:aliases w:val="Spacing 0 pt"/>
    <w:basedOn w:val="Bodytext500"/>
    <w:rPr>
      <w:rFonts w:ascii="Times New Roman" w:eastAsia="Times New Roman" w:hAnsi="Times New Roman" w:cs="Times New Roman"/>
      <w:b w:val="0"/>
      <w:bCs w:val="0"/>
      <w:i w:val="0"/>
      <w:iCs w:val="0"/>
      <w:smallCaps w:val="0"/>
      <w:strike w:val="0"/>
      <w:color w:val="000000"/>
      <w:spacing w:val="7"/>
      <w:w w:val="100"/>
      <w:position w:val="0"/>
      <w:sz w:val="16"/>
      <w:szCs w:val="16"/>
      <w:u w:val="none"/>
      <w:lang w:val="ru-RU" w:eastAsia="ru-RU" w:bidi="ru-RU"/>
    </w:rPr>
  </w:style>
  <w:style w:type="character" w:customStyle="1" w:styleId="Bodytext510">
    <w:name w:val="Body text (51)_"/>
    <w:basedOn w:val="a0"/>
    <w:link w:val="Bodytext511"/>
    <w:rPr>
      <w:rFonts w:ascii="Times New Roman" w:eastAsia="Times New Roman" w:hAnsi="Times New Roman" w:cs="Times New Roman"/>
      <w:b/>
      <w:bCs/>
      <w:i w:val="0"/>
      <w:iCs w:val="0"/>
      <w:smallCaps w:val="0"/>
      <w:strike w:val="0"/>
      <w:spacing w:val="14"/>
      <w:sz w:val="18"/>
      <w:szCs w:val="18"/>
      <w:u w:val="none"/>
    </w:rPr>
  </w:style>
  <w:style w:type="character" w:customStyle="1" w:styleId="Bodytext514pt">
    <w:name w:val="Body text (51) + 4 pt"/>
    <w:aliases w:val="Not Bold,Spacing 0 pt"/>
    <w:basedOn w:val="Bodytext510"/>
    <w:rPr>
      <w:rFonts w:ascii="Times New Roman" w:eastAsia="Times New Roman" w:hAnsi="Times New Roman" w:cs="Times New Roman"/>
      <w:b/>
      <w:bCs/>
      <w:i w:val="0"/>
      <w:iCs w:val="0"/>
      <w:smallCaps w:val="0"/>
      <w:strike w:val="0"/>
      <w:color w:val="000000"/>
      <w:spacing w:val="11"/>
      <w:w w:val="100"/>
      <w:position w:val="0"/>
      <w:sz w:val="8"/>
      <w:szCs w:val="8"/>
      <w:u w:val="none"/>
      <w:lang w:val="ru-RU" w:eastAsia="ru-RU" w:bidi="ru-RU"/>
    </w:rPr>
  </w:style>
  <w:style w:type="character" w:customStyle="1" w:styleId="Bodytext518pt">
    <w:name w:val="Body text (51) + 8 pt"/>
    <w:aliases w:val="Not Bold,Spacing 0 pt"/>
    <w:basedOn w:val="Bodytext510"/>
    <w:rPr>
      <w:rFonts w:ascii="Times New Roman" w:eastAsia="Times New Roman" w:hAnsi="Times New Roman" w:cs="Times New Roman"/>
      <w:b/>
      <w:bCs/>
      <w:i w:val="0"/>
      <w:iCs w:val="0"/>
      <w:smallCaps w:val="0"/>
      <w:strike w:val="0"/>
      <w:color w:val="000000"/>
      <w:spacing w:val="7"/>
      <w:w w:val="100"/>
      <w:position w:val="0"/>
      <w:sz w:val="16"/>
      <w:szCs w:val="16"/>
      <w:u w:val="none"/>
      <w:lang w:val="ru-RU" w:eastAsia="ru-RU" w:bidi="ru-RU"/>
    </w:rPr>
  </w:style>
  <w:style w:type="character" w:customStyle="1" w:styleId="Bodytext51Sylfaen">
    <w:name w:val="Body text (51) + Sylfaen"/>
    <w:aliases w:val="Not Bold,Italic,Spacing 0 pt"/>
    <w:basedOn w:val="Bodytext510"/>
    <w:rPr>
      <w:rFonts w:ascii="Sylfaen" w:eastAsia="Sylfaen" w:hAnsi="Sylfaen" w:cs="Sylfaen"/>
      <w:b/>
      <w:bCs/>
      <w:i/>
      <w:iCs/>
      <w:smallCaps w:val="0"/>
      <w:strike w:val="0"/>
      <w:color w:val="000000"/>
      <w:spacing w:val="0"/>
      <w:w w:val="100"/>
      <w:position w:val="0"/>
      <w:sz w:val="18"/>
      <w:szCs w:val="18"/>
      <w:u w:val="none"/>
      <w:lang w:val="en-US" w:eastAsia="en-US" w:bidi="en-US"/>
    </w:rPr>
  </w:style>
  <w:style w:type="character" w:customStyle="1" w:styleId="Headerorfooter4Spacing0pt0">
    <w:name w:val="Header or footer (4) + Spacing 0 pt"/>
    <w:basedOn w:val="Headerorfooter4"/>
    <w:rPr>
      <w:rFonts w:ascii="Times New Roman" w:eastAsia="Times New Roman" w:hAnsi="Times New Roman" w:cs="Times New Roman"/>
      <w:b w:val="0"/>
      <w:bCs w:val="0"/>
      <w:i w:val="0"/>
      <w:iCs w:val="0"/>
      <w:smallCaps w:val="0"/>
      <w:strike w:val="0"/>
      <w:color w:val="000000"/>
      <w:spacing w:val="5"/>
      <w:w w:val="100"/>
      <w:position w:val="0"/>
      <w:sz w:val="13"/>
      <w:szCs w:val="13"/>
      <w:u w:val="none"/>
      <w:lang w:val="ru-RU" w:eastAsia="ru-RU" w:bidi="ru-RU"/>
    </w:rPr>
  </w:style>
  <w:style w:type="character" w:customStyle="1" w:styleId="Headerorfooter48pt3">
    <w:name w:val="Header or footer (4) + 8 pt"/>
    <w:aliases w:val="Spacing 0 pt"/>
    <w:basedOn w:val="Headerorfooter4"/>
    <w:rPr>
      <w:rFonts w:ascii="Times New Roman" w:eastAsia="Times New Roman" w:hAnsi="Times New Roman" w:cs="Times New Roman"/>
      <w:b w:val="0"/>
      <w:bCs w:val="0"/>
      <w:i w:val="0"/>
      <w:iCs w:val="0"/>
      <w:smallCaps w:val="0"/>
      <w:strike w:val="0"/>
      <w:color w:val="000000"/>
      <w:spacing w:val="4"/>
      <w:w w:val="100"/>
      <w:position w:val="0"/>
      <w:sz w:val="16"/>
      <w:szCs w:val="16"/>
      <w:u w:val="none"/>
      <w:lang w:val="ru-RU" w:eastAsia="ru-RU" w:bidi="ru-RU"/>
    </w:rPr>
  </w:style>
  <w:style w:type="character" w:customStyle="1" w:styleId="Bodytext53">
    <w:name w:val="Body text (53)_"/>
    <w:basedOn w:val="a0"/>
    <w:link w:val="Bodytext530"/>
    <w:rPr>
      <w:rFonts w:ascii="Times New Roman" w:eastAsia="Times New Roman" w:hAnsi="Times New Roman" w:cs="Times New Roman"/>
      <w:b w:val="0"/>
      <w:bCs w:val="0"/>
      <w:i/>
      <w:iCs/>
      <w:smallCaps w:val="0"/>
      <w:strike w:val="0"/>
      <w:spacing w:val="15"/>
      <w:sz w:val="17"/>
      <w:szCs w:val="17"/>
      <w:u w:val="none"/>
    </w:rPr>
  </w:style>
  <w:style w:type="character" w:customStyle="1" w:styleId="Bodytext4065pt">
    <w:name w:val="Body text (40) + 6.5 pt"/>
    <w:aliases w:val="Spacing 0 pt"/>
    <w:basedOn w:val="Bodytext400"/>
    <w:rPr>
      <w:rFonts w:ascii="Times New Roman" w:eastAsia="Times New Roman" w:hAnsi="Times New Roman" w:cs="Times New Roman"/>
      <w:b w:val="0"/>
      <w:bCs w:val="0"/>
      <w:i w:val="0"/>
      <w:iCs w:val="0"/>
      <w:smallCaps w:val="0"/>
      <w:strike w:val="0"/>
      <w:color w:val="000000"/>
      <w:spacing w:val="0"/>
      <w:w w:val="100"/>
      <w:position w:val="0"/>
      <w:sz w:val="13"/>
      <w:szCs w:val="13"/>
      <w:u w:val="none"/>
      <w:lang w:val="ru-RU" w:eastAsia="ru-RU" w:bidi="ru-RU"/>
    </w:rPr>
  </w:style>
  <w:style w:type="character" w:customStyle="1" w:styleId="Heading93">
    <w:name w:val="Heading #9 (3)_"/>
    <w:basedOn w:val="a0"/>
    <w:link w:val="Heading930"/>
    <w:rPr>
      <w:rFonts w:ascii="Franklin Gothic Heavy" w:eastAsia="Franklin Gothic Heavy" w:hAnsi="Franklin Gothic Heavy" w:cs="Franklin Gothic Heavy"/>
      <w:b w:val="0"/>
      <w:bCs w:val="0"/>
      <w:i w:val="0"/>
      <w:iCs w:val="0"/>
      <w:smallCaps w:val="0"/>
      <w:strike w:val="0"/>
      <w:spacing w:val="6"/>
      <w:sz w:val="34"/>
      <w:szCs w:val="34"/>
      <w:u w:val="none"/>
    </w:rPr>
  </w:style>
  <w:style w:type="character" w:customStyle="1" w:styleId="Heading93TimesNewRoman">
    <w:name w:val="Heading #9 (3) + Times New Roman"/>
    <w:aliases w:val="10 pt,Italic,Spacing 0 pt"/>
    <w:basedOn w:val="Heading93"/>
    <w:rPr>
      <w:rFonts w:ascii="Times New Roman" w:eastAsia="Times New Roman" w:hAnsi="Times New Roman" w:cs="Times New Roman"/>
      <w:b w:val="0"/>
      <w:bCs w:val="0"/>
      <w:i/>
      <w:iCs/>
      <w:smallCaps w:val="0"/>
      <w:strike w:val="0"/>
      <w:color w:val="000000"/>
      <w:spacing w:val="10"/>
      <w:w w:val="100"/>
      <w:position w:val="0"/>
      <w:sz w:val="20"/>
      <w:szCs w:val="20"/>
      <w:u w:val="none"/>
      <w:lang w:val="ru-RU" w:eastAsia="ru-RU" w:bidi="ru-RU"/>
    </w:rPr>
  </w:style>
  <w:style w:type="character" w:customStyle="1" w:styleId="Bodytext411pt">
    <w:name w:val="Body text (4) + 11 pt"/>
    <w:aliases w:val="Not Bold,Spacing 0 pt"/>
    <w:basedOn w:val="Bodytext4"/>
    <w:rPr>
      <w:rFonts w:ascii="Times New Roman" w:eastAsia="Times New Roman" w:hAnsi="Times New Roman" w:cs="Times New Roman"/>
      <w:b/>
      <w:bCs/>
      <w:i w:val="0"/>
      <w:iCs w:val="0"/>
      <w:smallCaps w:val="0"/>
      <w:strike w:val="0"/>
      <w:color w:val="000000"/>
      <w:spacing w:val="-4"/>
      <w:w w:val="100"/>
      <w:position w:val="0"/>
      <w:sz w:val="22"/>
      <w:szCs w:val="22"/>
      <w:u w:val="single"/>
      <w:lang w:val="en-US" w:eastAsia="en-US" w:bidi="en-US"/>
    </w:rPr>
  </w:style>
  <w:style w:type="character" w:customStyle="1" w:styleId="Bodytext411pt0">
    <w:name w:val="Body text (4) + 11 pt"/>
    <w:aliases w:val="Not Bold,Spacing 0 pt"/>
    <w:basedOn w:val="Bodytext4"/>
    <w:rPr>
      <w:rFonts w:ascii="Times New Roman" w:eastAsia="Times New Roman" w:hAnsi="Times New Roman" w:cs="Times New Roman"/>
      <w:b/>
      <w:bCs/>
      <w:i w:val="0"/>
      <w:iCs w:val="0"/>
      <w:smallCaps w:val="0"/>
      <w:strike w:val="0"/>
      <w:color w:val="000000"/>
      <w:spacing w:val="-4"/>
      <w:w w:val="100"/>
      <w:position w:val="0"/>
      <w:sz w:val="22"/>
      <w:szCs w:val="22"/>
      <w:u w:val="none"/>
      <w:lang w:val="en-US" w:eastAsia="en-US" w:bidi="en-US"/>
    </w:rPr>
  </w:style>
  <w:style w:type="character" w:customStyle="1" w:styleId="Bodytext26Spacing0pt">
    <w:name w:val="Body text (26) + Spacing 0 pt"/>
    <w:basedOn w:val="Bodytext26"/>
    <w:rPr>
      <w:rFonts w:ascii="Times New Roman" w:eastAsia="Times New Roman" w:hAnsi="Times New Roman" w:cs="Times New Roman"/>
      <w:b w:val="0"/>
      <w:bCs w:val="0"/>
      <w:i w:val="0"/>
      <w:iCs w:val="0"/>
      <w:smallCaps w:val="0"/>
      <w:strike w:val="0"/>
      <w:color w:val="000000"/>
      <w:spacing w:val="-4"/>
      <w:w w:val="100"/>
      <w:position w:val="0"/>
      <w:sz w:val="22"/>
      <w:szCs w:val="22"/>
      <w:u w:val="none"/>
      <w:lang w:val="ru-RU" w:eastAsia="ru-RU" w:bidi="ru-RU"/>
    </w:rPr>
  </w:style>
  <w:style w:type="character" w:customStyle="1" w:styleId="Bodytext10NotItalic8">
    <w:name w:val="Body text (10) + Not Italic"/>
    <w:aliases w:val="Spacing 0 pt"/>
    <w:basedOn w:val="Bodytext10"/>
    <w:rPr>
      <w:rFonts w:ascii="Times New Roman" w:eastAsia="Times New Roman" w:hAnsi="Times New Roman" w:cs="Times New Roman"/>
      <w:b/>
      <w:bCs/>
      <w:i/>
      <w:iCs/>
      <w:smallCaps w:val="0"/>
      <w:strike w:val="0"/>
      <w:color w:val="000000"/>
      <w:spacing w:val="4"/>
      <w:w w:val="100"/>
      <w:position w:val="0"/>
      <w:sz w:val="20"/>
      <w:szCs w:val="20"/>
      <w:u w:val="single"/>
      <w:lang w:val="ru-RU" w:eastAsia="ru-RU" w:bidi="ru-RU"/>
    </w:rPr>
  </w:style>
  <w:style w:type="character" w:customStyle="1" w:styleId="Bodytext54">
    <w:name w:val="Body text (54)_"/>
    <w:basedOn w:val="a0"/>
    <w:link w:val="Bodytext540"/>
    <w:rPr>
      <w:rFonts w:ascii="Candara" w:eastAsia="Candara" w:hAnsi="Candara" w:cs="Candara"/>
      <w:b w:val="0"/>
      <w:bCs w:val="0"/>
      <w:i w:val="0"/>
      <w:iCs w:val="0"/>
      <w:smallCaps w:val="0"/>
      <w:strike w:val="0"/>
      <w:spacing w:val="-1"/>
      <w:sz w:val="21"/>
      <w:szCs w:val="21"/>
      <w:u w:val="none"/>
    </w:rPr>
  </w:style>
  <w:style w:type="character" w:customStyle="1" w:styleId="Bodytext4Spacing0pt4">
    <w:name w:val="Body text (4) + Spacing 0 pt"/>
    <w:basedOn w:val="Bodytext4"/>
    <w:rPr>
      <w:rFonts w:ascii="Times New Roman" w:eastAsia="Times New Roman" w:hAnsi="Times New Roman" w:cs="Times New Roman"/>
      <w:b/>
      <w:bCs/>
      <w:i w:val="0"/>
      <w:iCs w:val="0"/>
      <w:smallCaps w:val="0"/>
      <w:strike w:val="0"/>
      <w:color w:val="000000"/>
      <w:spacing w:val="14"/>
      <w:w w:val="100"/>
      <w:position w:val="0"/>
      <w:sz w:val="20"/>
      <w:szCs w:val="20"/>
      <w:u w:val="none"/>
      <w:lang w:val="ru-RU" w:eastAsia="ru-RU" w:bidi="ru-RU"/>
    </w:rPr>
  </w:style>
  <w:style w:type="character" w:customStyle="1" w:styleId="Bodytext29Spacing0pt">
    <w:name w:val="Body text (29) + Spacing 0 pt"/>
    <w:basedOn w:val="Bodytext29"/>
    <w:rPr>
      <w:rFonts w:ascii="Times New Roman" w:eastAsia="Times New Roman" w:hAnsi="Times New Roman" w:cs="Times New Roman"/>
      <w:b w:val="0"/>
      <w:bCs w:val="0"/>
      <w:i w:val="0"/>
      <w:iCs w:val="0"/>
      <w:smallCaps w:val="0"/>
      <w:strike w:val="0"/>
      <w:color w:val="000000"/>
      <w:spacing w:val="2"/>
      <w:w w:val="100"/>
      <w:position w:val="0"/>
      <w:sz w:val="18"/>
      <w:szCs w:val="18"/>
      <w:u w:val="none"/>
      <w:lang w:val="ru-RU" w:eastAsia="ru-RU" w:bidi="ru-RU"/>
    </w:rPr>
  </w:style>
  <w:style w:type="character" w:customStyle="1" w:styleId="Bodytext55">
    <w:name w:val="Body text (55)_"/>
    <w:basedOn w:val="a0"/>
    <w:link w:val="Bodytext550"/>
    <w:rPr>
      <w:rFonts w:ascii="Trebuchet MS" w:eastAsia="Trebuchet MS" w:hAnsi="Trebuchet MS" w:cs="Trebuchet MS"/>
      <w:b w:val="0"/>
      <w:bCs w:val="0"/>
      <w:i w:val="0"/>
      <w:iCs w:val="0"/>
      <w:smallCaps w:val="0"/>
      <w:strike w:val="0"/>
      <w:spacing w:val="7"/>
      <w:sz w:val="11"/>
      <w:szCs w:val="11"/>
      <w:u w:val="none"/>
      <w:lang w:val="en-US" w:eastAsia="en-US" w:bidi="en-US"/>
    </w:rPr>
  </w:style>
  <w:style w:type="character" w:customStyle="1" w:styleId="Bodytext4FranklinGothicBook">
    <w:name w:val="Body text (4) + Franklin Gothic Book"/>
    <w:aliases w:val="5.5 pt,Not Bold,Italic,Spacing 0 pt"/>
    <w:basedOn w:val="Bodytext4"/>
    <w:rPr>
      <w:rFonts w:ascii="Franklin Gothic Book" w:eastAsia="Franklin Gothic Book" w:hAnsi="Franklin Gothic Book" w:cs="Franklin Gothic Book"/>
      <w:b/>
      <w:bCs/>
      <w:i/>
      <w:iCs/>
      <w:smallCaps w:val="0"/>
      <w:strike w:val="0"/>
      <w:color w:val="000000"/>
      <w:spacing w:val="0"/>
      <w:w w:val="100"/>
      <w:position w:val="0"/>
      <w:sz w:val="11"/>
      <w:szCs w:val="11"/>
      <w:u w:val="none"/>
      <w:lang w:val="ru-RU" w:eastAsia="ru-RU" w:bidi="ru-RU"/>
    </w:rPr>
  </w:style>
  <w:style w:type="character" w:customStyle="1" w:styleId="Bodytext44pt">
    <w:name w:val="Body text (4) + 4 pt"/>
    <w:aliases w:val="Not Bold,Spacing 0 pt"/>
    <w:basedOn w:val="Bodytext4"/>
    <w:rPr>
      <w:rFonts w:ascii="Times New Roman" w:eastAsia="Times New Roman" w:hAnsi="Times New Roman" w:cs="Times New Roman"/>
      <w:b/>
      <w:bCs/>
      <w:i w:val="0"/>
      <w:iCs w:val="0"/>
      <w:smallCaps w:val="0"/>
      <w:strike w:val="0"/>
      <w:color w:val="000000"/>
      <w:spacing w:val="11"/>
      <w:w w:val="100"/>
      <w:position w:val="0"/>
      <w:sz w:val="8"/>
      <w:szCs w:val="8"/>
      <w:u w:val="none"/>
      <w:lang w:val="ru-RU" w:eastAsia="ru-RU" w:bidi="ru-RU"/>
    </w:rPr>
  </w:style>
  <w:style w:type="character" w:customStyle="1" w:styleId="Bodytext56">
    <w:name w:val="Body text (56)_"/>
    <w:basedOn w:val="a0"/>
    <w:link w:val="Bodytext560"/>
    <w:rPr>
      <w:rFonts w:ascii="Candara" w:eastAsia="Candara" w:hAnsi="Candara" w:cs="Candara"/>
      <w:b w:val="0"/>
      <w:bCs w:val="0"/>
      <w:i/>
      <w:iCs/>
      <w:smallCaps w:val="0"/>
      <w:strike w:val="0"/>
      <w:spacing w:val="-18"/>
      <w:sz w:val="11"/>
      <w:szCs w:val="11"/>
      <w:u w:val="none"/>
    </w:rPr>
  </w:style>
  <w:style w:type="character" w:customStyle="1" w:styleId="Bodytext109pt">
    <w:name w:val="Body text (10) + 9 pt"/>
    <w:aliases w:val="Not Bold,Not Italic,Spacing 0 pt"/>
    <w:basedOn w:val="Bodytext10"/>
    <w:rPr>
      <w:rFonts w:ascii="Times New Roman" w:eastAsia="Times New Roman" w:hAnsi="Times New Roman" w:cs="Times New Roman"/>
      <w:b/>
      <w:bCs/>
      <w:i/>
      <w:iCs/>
      <w:smallCaps w:val="0"/>
      <w:strike w:val="0"/>
      <w:color w:val="000000"/>
      <w:spacing w:val="2"/>
      <w:w w:val="100"/>
      <w:position w:val="0"/>
      <w:sz w:val="18"/>
      <w:szCs w:val="18"/>
      <w:u w:val="none"/>
      <w:lang w:val="ru-RU" w:eastAsia="ru-RU" w:bidi="ru-RU"/>
    </w:rPr>
  </w:style>
  <w:style w:type="character" w:customStyle="1" w:styleId="Heading83">
    <w:name w:val="Heading #8 (3)_"/>
    <w:basedOn w:val="a0"/>
    <w:link w:val="Heading830"/>
    <w:rPr>
      <w:rFonts w:ascii="Candara" w:eastAsia="Candara" w:hAnsi="Candara" w:cs="Candara"/>
      <w:b w:val="0"/>
      <w:bCs w:val="0"/>
      <w:i/>
      <w:iCs/>
      <w:smallCaps w:val="0"/>
      <w:strike w:val="0"/>
      <w:spacing w:val="43"/>
      <w:sz w:val="20"/>
      <w:szCs w:val="20"/>
      <w:u w:val="none"/>
    </w:rPr>
  </w:style>
  <w:style w:type="character" w:customStyle="1" w:styleId="Heading83TimesNewRoman">
    <w:name w:val="Heading #8 (3) + Times New Roman"/>
    <w:aliases w:val="Spacing -1 pt"/>
    <w:basedOn w:val="Heading83"/>
    <w:rPr>
      <w:rFonts w:ascii="Times New Roman" w:eastAsia="Times New Roman" w:hAnsi="Times New Roman" w:cs="Times New Roman"/>
      <w:b w:val="0"/>
      <w:bCs w:val="0"/>
      <w:i/>
      <w:iCs/>
      <w:smallCaps w:val="0"/>
      <w:strike w:val="0"/>
      <w:color w:val="000000"/>
      <w:spacing w:val="-28"/>
      <w:w w:val="100"/>
      <w:position w:val="0"/>
      <w:sz w:val="20"/>
      <w:szCs w:val="20"/>
      <w:u w:val="none"/>
      <w:lang w:val="ru-RU" w:eastAsia="ru-RU" w:bidi="ru-RU"/>
    </w:rPr>
  </w:style>
  <w:style w:type="character" w:customStyle="1" w:styleId="Heading83Sylfaen">
    <w:name w:val="Heading #8 (3) + Sylfaen"/>
    <w:aliases w:val="15 pt,Not Italic,Spacing 0 pt"/>
    <w:basedOn w:val="Heading83"/>
    <w:rPr>
      <w:rFonts w:ascii="Sylfaen" w:eastAsia="Sylfaen" w:hAnsi="Sylfaen" w:cs="Sylfaen"/>
      <w:b w:val="0"/>
      <w:bCs w:val="0"/>
      <w:i/>
      <w:iCs/>
      <w:smallCaps w:val="0"/>
      <w:strike w:val="0"/>
      <w:color w:val="000000"/>
      <w:spacing w:val="-3"/>
      <w:w w:val="100"/>
      <w:position w:val="0"/>
      <w:sz w:val="30"/>
      <w:szCs w:val="30"/>
      <w:u w:val="none"/>
      <w:lang w:val="ru-RU" w:eastAsia="ru-RU" w:bidi="ru-RU"/>
    </w:rPr>
  </w:style>
  <w:style w:type="character" w:customStyle="1" w:styleId="Heading83TimesNewRoman0">
    <w:name w:val="Heading #8 (3) + Times New Roman"/>
    <w:aliases w:val="Not Italic,Spacing 0 pt"/>
    <w:basedOn w:val="Heading83"/>
    <w:rPr>
      <w:rFonts w:ascii="Times New Roman" w:eastAsia="Times New Roman" w:hAnsi="Times New Roman" w:cs="Times New Roman"/>
      <w:b w:val="0"/>
      <w:bCs w:val="0"/>
      <w:i/>
      <w:iCs/>
      <w:smallCaps w:val="0"/>
      <w:strike w:val="0"/>
      <w:color w:val="000000"/>
      <w:spacing w:val="0"/>
      <w:w w:val="100"/>
      <w:position w:val="0"/>
      <w:sz w:val="20"/>
      <w:szCs w:val="20"/>
      <w:u w:val="none"/>
      <w:lang w:val="ru-RU" w:eastAsia="ru-RU" w:bidi="ru-RU"/>
    </w:rPr>
  </w:style>
  <w:style w:type="character" w:customStyle="1" w:styleId="Bodytext57">
    <w:name w:val="Body text (57)_"/>
    <w:basedOn w:val="a0"/>
    <w:link w:val="Bodytext570"/>
    <w:rPr>
      <w:rFonts w:ascii="Times New Roman" w:eastAsia="Times New Roman" w:hAnsi="Times New Roman" w:cs="Times New Roman"/>
      <w:b w:val="0"/>
      <w:bCs w:val="0"/>
      <w:i/>
      <w:iCs/>
      <w:smallCaps w:val="0"/>
      <w:strike w:val="0"/>
      <w:spacing w:val="19"/>
      <w:sz w:val="13"/>
      <w:szCs w:val="13"/>
      <w:u w:val="none"/>
    </w:rPr>
  </w:style>
  <w:style w:type="character" w:customStyle="1" w:styleId="Bodytext57TrebuchetMS">
    <w:name w:val="Body text (57) + Trebuchet MS"/>
    <w:aliases w:val="5.5 pt,Not Italic,Spacing 0 pt"/>
    <w:basedOn w:val="Bodytext57"/>
    <w:rPr>
      <w:rFonts w:ascii="Trebuchet MS" w:eastAsia="Trebuchet MS" w:hAnsi="Trebuchet MS" w:cs="Trebuchet MS"/>
      <w:b w:val="0"/>
      <w:bCs w:val="0"/>
      <w:i/>
      <w:iCs/>
      <w:smallCaps w:val="0"/>
      <w:strike w:val="0"/>
      <w:color w:val="000000"/>
      <w:spacing w:val="7"/>
      <w:w w:val="100"/>
      <w:position w:val="0"/>
      <w:sz w:val="11"/>
      <w:szCs w:val="11"/>
      <w:u w:val="none"/>
      <w:lang w:val="ru-RU" w:eastAsia="ru-RU" w:bidi="ru-RU"/>
    </w:rPr>
  </w:style>
  <w:style w:type="character" w:customStyle="1" w:styleId="Bodytext54Sylfaen">
    <w:name w:val="Body text (54) + Sylfaen"/>
    <w:aliases w:val="11.5 pt,Italic,Spacing 0 pt"/>
    <w:basedOn w:val="Bodytext54"/>
    <w:rPr>
      <w:rFonts w:ascii="Sylfaen" w:eastAsia="Sylfaen" w:hAnsi="Sylfaen" w:cs="Sylfaen"/>
      <w:b w:val="0"/>
      <w:bCs w:val="0"/>
      <w:i/>
      <w:iCs/>
      <w:smallCaps w:val="0"/>
      <w:strike w:val="0"/>
      <w:color w:val="000000"/>
      <w:spacing w:val="17"/>
      <w:w w:val="100"/>
      <w:position w:val="0"/>
      <w:sz w:val="23"/>
      <w:szCs w:val="23"/>
      <w:u w:val="none"/>
      <w:lang w:val="en-US" w:eastAsia="en-US" w:bidi="en-US"/>
    </w:rPr>
  </w:style>
  <w:style w:type="character" w:customStyle="1" w:styleId="Bodytext5485pt">
    <w:name w:val="Body text (54) + 8.5 pt"/>
    <w:aliases w:val="Bold,Spacing 0 pt"/>
    <w:basedOn w:val="Bodytext54"/>
    <w:rPr>
      <w:rFonts w:ascii="Candara" w:eastAsia="Candara" w:hAnsi="Candara" w:cs="Candara"/>
      <w:b/>
      <w:bCs/>
      <w:i w:val="0"/>
      <w:iCs w:val="0"/>
      <w:smallCaps w:val="0"/>
      <w:strike w:val="0"/>
      <w:color w:val="000000"/>
      <w:spacing w:val="14"/>
      <w:w w:val="100"/>
      <w:position w:val="0"/>
      <w:sz w:val="17"/>
      <w:szCs w:val="17"/>
      <w:u w:val="none"/>
      <w:lang w:val="en-US" w:eastAsia="en-US" w:bidi="en-US"/>
    </w:rPr>
  </w:style>
  <w:style w:type="character" w:customStyle="1" w:styleId="Heading203">
    <w:name w:val="Heading #20 (3)_"/>
    <w:basedOn w:val="a0"/>
    <w:link w:val="Heading2030"/>
    <w:rPr>
      <w:rFonts w:ascii="Times New Roman" w:eastAsia="Times New Roman" w:hAnsi="Times New Roman" w:cs="Times New Roman"/>
      <w:b/>
      <w:bCs/>
      <w:i/>
      <w:iCs/>
      <w:smallCaps w:val="0"/>
      <w:strike w:val="0"/>
      <w:spacing w:val="11"/>
      <w:sz w:val="16"/>
      <w:szCs w:val="16"/>
      <w:u w:val="none"/>
    </w:rPr>
  </w:style>
  <w:style w:type="character" w:customStyle="1" w:styleId="Heading203FranklinGothicBook">
    <w:name w:val="Heading #20 (3) + Franklin Gothic Book"/>
    <w:aliases w:val="12 pt,Not Bold,Not Italic,Spacing 0 pt"/>
    <w:basedOn w:val="Heading203"/>
    <w:rPr>
      <w:rFonts w:ascii="Franklin Gothic Book" w:eastAsia="Franklin Gothic Book" w:hAnsi="Franklin Gothic Book" w:cs="Franklin Gothic Book"/>
      <w:b/>
      <w:bCs/>
      <w:i/>
      <w:iCs/>
      <w:smallCaps w:val="0"/>
      <w:strike w:val="0"/>
      <w:color w:val="000000"/>
      <w:spacing w:val="0"/>
      <w:w w:val="100"/>
      <w:position w:val="0"/>
      <w:sz w:val="24"/>
      <w:szCs w:val="24"/>
      <w:u w:val="none"/>
      <w:lang w:val="en-US" w:eastAsia="en-US" w:bidi="en-US"/>
    </w:rPr>
  </w:style>
  <w:style w:type="character" w:customStyle="1" w:styleId="Tableofcontents10NotItalic">
    <w:name w:val="Table of contents (10) + Not Italic"/>
    <w:aliases w:val="Spacing 0 pt"/>
    <w:basedOn w:val="Tableofcontents10"/>
    <w:rPr>
      <w:rFonts w:ascii="Times New Roman" w:eastAsia="Times New Roman" w:hAnsi="Times New Roman" w:cs="Times New Roman"/>
      <w:b/>
      <w:bCs/>
      <w:i/>
      <w:iCs/>
      <w:smallCaps w:val="0"/>
      <w:strike w:val="0"/>
      <w:color w:val="000000"/>
      <w:spacing w:val="4"/>
      <w:w w:val="100"/>
      <w:position w:val="0"/>
      <w:sz w:val="20"/>
      <w:szCs w:val="20"/>
      <w:u w:val="none"/>
      <w:lang w:val="ru-RU" w:eastAsia="ru-RU" w:bidi="ru-RU"/>
    </w:rPr>
  </w:style>
  <w:style w:type="character" w:customStyle="1" w:styleId="Tableofcontents10Spacing2pt">
    <w:name w:val="Table of contents (10) + Spacing 2 pt"/>
    <w:basedOn w:val="Tableofcontents10"/>
    <w:rPr>
      <w:rFonts w:ascii="Times New Roman" w:eastAsia="Times New Roman" w:hAnsi="Times New Roman" w:cs="Times New Roman"/>
      <w:b/>
      <w:bCs/>
      <w:i/>
      <w:iCs/>
      <w:smallCaps w:val="0"/>
      <w:strike w:val="0"/>
      <w:color w:val="000000"/>
      <w:spacing w:val="40"/>
      <w:w w:val="100"/>
      <w:position w:val="0"/>
      <w:sz w:val="20"/>
      <w:szCs w:val="20"/>
      <w:u w:val="none"/>
      <w:lang w:val="ru-RU" w:eastAsia="ru-RU" w:bidi="ru-RU"/>
    </w:rPr>
  </w:style>
  <w:style w:type="character" w:customStyle="1" w:styleId="Tableofcontents12">
    <w:name w:val="Table of contents (12)_"/>
    <w:basedOn w:val="a0"/>
    <w:link w:val="Tableofcontents120"/>
    <w:rPr>
      <w:rFonts w:ascii="Trebuchet MS" w:eastAsia="Trebuchet MS" w:hAnsi="Trebuchet MS" w:cs="Trebuchet MS"/>
      <w:b w:val="0"/>
      <w:bCs w:val="0"/>
      <w:i w:val="0"/>
      <w:iCs w:val="0"/>
      <w:smallCaps w:val="0"/>
      <w:strike w:val="0"/>
      <w:spacing w:val="7"/>
      <w:sz w:val="11"/>
      <w:szCs w:val="11"/>
      <w:u w:val="none"/>
    </w:rPr>
  </w:style>
  <w:style w:type="character" w:customStyle="1" w:styleId="Tableofcontents13">
    <w:name w:val="Table of contents (13)_"/>
    <w:basedOn w:val="a0"/>
    <w:link w:val="Tableofcontents130"/>
    <w:rPr>
      <w:rFonts w:ascii="Candara" w:eastAsia="Candara" w:hAnsi="Candara" w:cs="Candara"/>
      <w:b w:val="0"/>
      <w:bCs w:val="0"/>
      <w:i w:val="0"/>
      <w:iCs w:val="0"/>
      <w:smallCaps w:val="0"/>
      <w:strike w:val="0"/>
      <w:spacing w:val="-1"/>
      <w:sz w:val="21"/>
      <w:szCs w:val="21"/>
      <w:u w:val="none"/>
    </w:rPr>
  </w:style>
  <w:style w:type="character" w:customStyle="1" w:styleId="Tableofcontents1385pt">
    <w:name w:val="Table of contents (13) + 8.5 pt"/>
    <w:aliases w:val="Bold,Spacing 0 pt"/>
    <w:basedOn w:val="Tableofcontents13"/>
    <w:rPr>
      <w:rFonts w:ascii="Candara" w:eastAsia="Candara" w:hAnsi="Candara" w:cs="Candara"/>
      <w:b/>
      <w:bCs/>
      <w:i w:val="0"/>
      <w:iCs w:val="0"/>
      <w:smallCaps w:val="0"/>
      <w:strike w:val="0"/>
      <w:color w:val="000000"/>
      <w:spacing w:val="14"/>
      <w:w w:val="100"/>
      <w:position w:val="0"/>
      <w:sz w:val="17"/>
      <w:szCs w:val="17"/>
      <w:u w:val="none"/>
      <w:lang w:val="ru-RU" w:eastAsia="ru-RU" w:bidi="ru-RU"/>
    </w:rPr>
  </w:style>
  <w:style w:type="character" w:customStyle="1" w:styleId="Tableofcontents13Sylfaen">
    <w:name w:val="Table of contents (13) + Sylfaen"/>
    <w:aliases w:val="11.5 pt,Italic,Spacing 0 pt"/>
    <w:basedOn w:val="Tableofcontents13"/>
    <w:rPr>
      <w:rFonts w:ascii="Sylfaen" w:eastAsia="Sylfaen" w:hAnsi="Sylfaen" w:cs="Sylfaen"/>
      <w:b w:val="0"/>
      <w:bCs w:val="0"/>
      <w:i/>
      <w:iCs/>
      <w:smallCaps w:val="0"/>
      <w:strike w:val="0"/>
      <w:color w:val="000000"/>
      <w:spacing w:val="17"/>
      <w:w w:val="100"/>
      <w:position w:val="0"/>
      <w:sz w:val="23"/>
      <w:szCs w:val="23"/>
      <w:u w:val="none"/>
      <w:lang w:val="en-US" w:eastAsia="en-US" w:bidi="en-US"/>
    </w:rPr>
  </w:style>
  <w:style w:type="character" w:customStyle="1" w:styleId="Tableofcontents14">
    <w:name w:val="Table of contents (14)_"/>
    <w:basedOn w:val="a0"/>
    <w:link w:val="Tableofcontents140"/>
    <w:rPr>
      <w:rFonts w:ascii="Times New Roman" w:eastAsia="Times New Roman" w:hAnsi="Times New Roman" w:cs="Times New Roman"/>
      <w:b/>
      <w:bCs/>
      <w:i/>
      <w:iCs/>
      <w:smallCaps w:val="0"/>
      <w:strike w:val="0"/>
      <w:spacing w:val="11"/>
      <w:sz w:val="16"/>
      <w:szCs w:val="16"/>
      <w:u w:val="none"/>
      <w:lang w:val="en-US" w:eastAsia="en-US" w:bidi="en-US"/>
    </w:rPr>
  </w:style>
  <w:style w:type="character" w:customStyle="1" w:styleId="Tableofcontents14FranklinGothicBook">
    <w:name w:val="Table of contents (14) + Franklin Gothic Book"/>
    <w:aliases w:val="12 pt,Not Bold,Not Italic,Spacing 0 pt"/>
    <w:basedOn w:val="Tableofcontents14"/>
    <w:rPr>
      <w:rFonts w:ascii="Franklin Gothic Book" w:eastAsia="Franklin Gothic Book" w:hAnsi="Franklin Gothic Book" w:cs="Franklin Gothic Book"/>
      <w:b/>
      <w:bCs/>
      <w:i/>
      <w:iCs/>
      <w:smallCaps w:val="0"/>
      <w:strike w:val="0"/>
      <w:color w:val="000000"/>
      <w:spacing w:val="0"/>
      <w:w w:val="100"/>
      <w:position w:val="0"/>
      <w:sz w:val="24"/>
      <w:szCs w:val="24"/>
      <w:u w:val="none"/>
      <w:lang w:val="en-US" w:eastAsia="en-US" w:bidi="en-US"/>
    </w:rPr>
  </w:style>
  <w:style w:type="character" w:customStyle="1" w:styleId="Headerorfooter8">
    <w:name w:val="Header or footer (8)_"/>
    <w:basedOn w:val="a0"/>
    <w:link w:val="Headerorfooter80"/>
    <w:rPr>
      <w:rFonts w:ascii="Candara" w:eastAsia="Candara" w:hAnsi="Candara" w:cs="Candara"/>
      <w:b/>
      <w:bCs/>
      <w:i/>
      <w:iCs/>
      <w:smallCaps w:val="0"/>
      <w:strike w:val="0"/>
      <w:spacing w:val="1"/>
      <w:sz w:val="21"/>
      <w:szCs w:val="21"/>
      <w:u w:val="none"/>
    </w:rPr>
  </w:style>
  <w:style w:type="character" w:customStyle="1" w:styleId="Heading7Spacing1pt0">
    <w:name w:val="Heading #7 + Spacing 1 pt"/>
    <w:basedOn w:val="Heading7"/>
    <w:rPr>
      <w:rFonts w:ascii="Times New Roman" w:eastAsia="Times New Roman" w:hAnsi="Times New Roman" w:cs="Times New Roman"/>
      <w:b/>
      <w:bCs/>
      <w:i/>
      <w:iCs/>
      <w:smallCaps w:val="0"/>
      <w:strike w:val="0"/>
      <w:color w:val="000000"/>
      <w:spacing w:val="20"/>
      <w:w w:val="100"/>
      <w:position w:val="0"/>
      <w:sz w:val="20"/>
      <w:szCs w:val="20"/>
      <w:u w:val="none"/>
      <w:lang w:val="ru-RU" w:eastAsia="ru-RU" w:bidi="ru-RU"/>
    </w:rPr>
  </w:style>
  <w:style w:type="character" w:customStyle="1" w:styleId="Bodytext50FranklinGothicBook">
    <w:name w:val="Body text (50) + Franklin Gothic Book"/>
    <w:aliases w:val="5.5 pt,Italic,Spacing 0 pt"/>
    <w:basedOn w:val="Bodytext500"/>
    <w:rPr>
      <w:rFonts w:ascii="Franklin Gothic Book" w:eastAsia="Franklin Gothic Book" w:hAnsi="Franklin Gothic Book" w:cs="Franklin Gothic Book"/>
      <w:b w:val="0"/>
      <w:bCs w:val="0"/>
      <w:i/>
      <w:iCs/>
      <w:smallCaps w:val="0"/>
      <w:strike w:val="0"/>
      <w:color w:val="000000"/>
      <w:spacing w:val="0"/>
      <w:w w:val="100"/>
      <w:position w:val="0"/>
      <w:sz w:val="11"/>
      <w:szCs w:val="11"/>
      <w:u w:val="none"/>
      <w:lang w:val="ru-RU" w:eastAsia="ru-RU" w:bidi="ru-RU"/>
    </w:rPr>
  </w:style>
  <w:style w:type="character" w:customStyle="1" w:styleId="Bodytext50Spacing2pt">
    <w:name w:val="Body text (50) + Spacing 2 pt"/>
    <w:basedOn w:val="Bodytext500"/>
    <w:rPr>
      <w:rFonts w:ascii="Times New Roman" w:eastAsia="Times New Roman" w:hAnsi="Times New Roman" w:cs="Times New Roman"/>
      <w:b w:val="0"/>
      <w:bCs w:val="0"/>
      <w:i w:val="0"/>
      <w:iCs w:val="0"/>
      <w:smallCaps w:val="0"/>
      <w:strike w:val="0"/>
      <w:color w:val="000000"/>
      <w:spacing w:val="45"/>
      <w:w w:val="100"/>
      <w:position w:val="0"/>
      <w:sz w:val="8"/>
      <w:szCs w:val="8"/>
      <w:u w:val="none"/>
      <w:lang w:val="ru-RU" w:eastAsia="ru-RU" w:bidi="ru-RU"/>
    </w:rPr>
  </w:style>
  <w:style w:type="character" w:customStyle="1" w:styleId="Bodytext502">
    <w:name w:val="Body text (50)"/>
    <w:basedOn w:val="Bodytext500"/>
    <w:rPr>
      <w:rFonts w:ascii="Times New Roman" w:eastAsia="Times New Roman" w:hAnsi="Times New Roman" w:cs="Times New Roman"/>
      <w:b w:val="0"/>
      <w:bCs w:val="0"/>
      <w:i w:val="0"/>
      <w:iCs w:val="0"/>
      <w:smallCaps w:val="0"/>
      <w:strike w:val="0"/>
      <w:color w:val="000000"/>
      <w:spacing w:val="11"/>
      <w:w w:val="100"/>
      <w:position w:val="0"/>
      <w:sz w:val="8"/>
      <w:szCs w:val="8"/>
      <w:u w:val="none"/>
      <w:lang w:val="ru-RU" w:eastAsia="ru-RU" w:bidi="ru-RU"/>
    </w:rPr>
  </w:style>
  <w:style w:type="character" w:customStyle="1" w:styleId="Heading63">
    <w:name w:val="Heading #6 (3)_"/>
    <w:basedOn w:val="a0"/>
    <w:link w:val="Heading630"/>
    <w:rPr>
      <w:rFonts w:ascii="Times New Roman" w:eastAsia="Times New Roman" w:hAnsi="Times New Roman" w:cs="Times New Roman"/>
      <w:b/>
      <w:bCs/>
      <w:i w:val="0"/>
      <w:iCs w:val="0"/>
      <w:smallCaps w:val="0"/>
      <w:strike w:val="0"/>
      <w:spacing w:val="4"/>
      <w:sz w:val="20"/>
      <w:szCs w:val="20"/>
      <w:u w:val="none"/>
    </w:rPr>
  </w:style>
  <w:style w:type="character" w:customStyle="1" w:styleId="Heading63Spacing1pt">
    <w:name w:val="Heading #6 (3) + Spacing 1 pt"/>
    <w:basedOn w:val="Heading63"/>
    <w:rPr>
      <w:rFonts w:ascii="Times New Roman" w:eastAsia="Times New Roman" w:hAnsi="Times New Roman" w:cs="Times New Roman"/>
      <w:b/>
      <w:bCs/>
      <w:i w:val="0"/>
      <w:iCs w:val="0"/>
      <w:smallCaps w:val="0"/>
      <w:strike w:val="0"/>
      <w:color w:val="000000"/>
      <w:spacing w:val="26"/>
      <w:w w:val="100"/>
      <w:position w:val="0"/>
      <w:sz w:val="20"/>
      <w:szCs w:val="20"/>
      <w:u w:val="none"/>
      <w:lang w:val="ru-RU" w:eastAsia="ru-RU" w:bidi="ru-RU"/>
    </w:rPr>
  </w:style>
  <w:style w:type="character" w:customStyle="1" w:styleId="Heading63Candara">
    <w:name w:val="Heading #6 (3) + Candara"/>
    <w:aliases w:val="10.5 pt,Not Bold,Spacing 0 pt"/>
    <w:basedOn w:val="Heading63"/>
    <w:rPr>
      <w:rFonts w:ascii="Candara" w:eastAsia="Candara" w:hAnsi="Candara" w:cs="Candara"/>
      <w:b/>
      <w:bCs/>
      <w:i w:val="0"/>
      <w:iCs w:val="0"/>
      <w:smallCaps w:val="0"/>
      <w:strike w:val="0"/>
      <w:color w:val="000000"/>
      <w:spacing w:val="-6"/>
      <w:w w:val="100"/>
      <w:position w:val="0"/>
      <w:sz w:val="21"/>
      <w:szCs w:val="21"/>
      <w:u w:val="none"/>
      <w:lang w:val="ru-RU" w:eastAsia="ru-RU" w:bidi="ru-RU"/>
    </w:rPr>
  </w:style>
  <w:style w:type="character" w:customStyle="1" w:styleId="Bodytext4Spacing1pt1">
    <w:name w:val="Body text (4) + Spacing 1 pt"/>
    <w:basedOn w:val="Bodytext4"/>
    <w:rPr>
      <w:rFonts w:ascii="Times New Roman" w:eastAsia="Times New Roman" w:hAnsi="Times New Roman" w:cs="Times New Roman"/>
      <w:b/>
      <w:bCs/>
      <w:i w:val="0"/>
      <w:iCs w:val="0"/>
      <w:smallCaps w:val="0"/>
      <w:strike w:val="0"/>
      <w:color w:val="000000"/>
      <w:spacing w:val="26"/>
      <w:w w:val="100"/>
      <w:position w:val="0"/>
      <w:sz w:val="20"/>
      <w:szCs w:val="20"/>
      <w:u w:val="none"/>
      <w:lang w:val="ru-RU" w:eastAsia="ru-RU" w:bidi="ru-RU"/>
    </w:rPr>
  </w:style>
  <w:style w:type="character" w:customStyle="1" w:styleId="Bodytext4Italicb">
    <w:name w:val="Body text (4) + Italic"/>
    <w:aliases w:val="Spacing 1 pt"/>
    <w:basedOn w:val="Bodytext4"/>
    <w:rPr>
      <w:rFonts w:ascii="Times New Roman" w:eastAsia="Times New Roman" w:hAnsi="Times New Roman" w:cs="Times New Roman"/>
      <w:b/>
      <w:bCs/>
      <w:i/>
      <w:iCs/>
      <w:smallCaps w:val="0"/>
      <w:strike w:val="0"/>
      <w:color w:val="000000"/>
      <w:spacing w:val="20"/>
      <w:w w:val="100"/>
      <w:position w:val="0"/>
      <w:sz w:val="20"/>
      <w:szCs w:val="20"/>
      <w:u w:val="none"/>
      <w:lang w:val="en-US" w:eastAsia="en-US" w:bidi="en-US"/>
    </w:rPr>
  </w:style>
  <w:style w:type="character" w:customStyle="1" w:styleId="Bodytext4Spacing0pt5">
    <w:name w:val="Body text (4) + Spacing 0 pt"/>
    <w:basedOn w:val="Bodytext4"/>
    <w:rPr>
      <w:rFonts w:ascii="Times New Roman" w:eastAsia="Times New Roman" w:hAnsi="Times New Roman" w:cs="Times New Roman"/>
      <w:b/>
      <w:bCs/>
      <w:i w:val="0"/>
      <w:iCs w:val="0"/>
      <w:smallCaps w:val="0"/>
      <w:strike w:val="0"/>
      <w:color w:val="000000"/>
      <w:spacing w:val="0"/>
      <w:w w:val="100"/>
      <w:position w:val="0"/>
      <w:sz w:val="20"/>
      <w:szCs w:val="20"/>
      <w:u w:val="none"/>
      <w:lang w:val="ru-RU" w:eastAsia="ru-RU" w:bidi="ru-RU"/>
    </w:rPr>
  </w:style>
  <w:style w:type="character" w:customStyle="1" w:styleId="Heading21">
    <w:name w:val="Heading #21_"/>
    <w:basedOn w:val="a0"/>
    <w:link w:val="Heading210"/>
    <w:rPr>
      <w:rFonts w:ascii="Times New Roman" w:eastAsia="Times New Roman" w:hAnsi="Times New Roman" w:cs="Times New Roman"/>
      <w:b/>
      <w:bCs/>
      <w:i w:val="0"/>
      <w:iCs w:val="0"/>
      <w:smallCaps w:val="0"/>
      <w:strike w:val="0"/>
      <w:sz w:val="20"/>
      <w:szCs w:val="20"/>
      <w:u w:val="none"/>
    </w:rPr>
  </w:style>
  <w:style w:type="character" w:customStyle="1" w:styleId="Bodytext58">
    <w:name w:val="Body text (58)_"/>
    <w:basedOn w:val="a0"/>
    <w:link w:val="Bodytext580"/>
    <w:rPr>
      <w:rFonts w:ascii="Times New Roman" w:eastAsia="Times New Roman" w:hAnsi="Times New Roman" w:cs="Times New Roman"/>
      <w:b w:val="0"/>
      <w:bCs w:val="0"/>
      <w:i w:val="0"/>
      <w:iCs w:val="0"/>
      <w:smallCaps w:val="0"/>
      <w:strike w:val="0"/>
      <w:spacing w:val="40"/>
      <w:sz w:val="12"/>
      <w:szCs w:val="12"/>
      <w:u w:val="none"/>
      <w:lang w:val="en-US" w:eastAsia="en-US" w:bidi="en-US"/>
    </w:rPr>
  </w:style>
  <w:style w:type="character" w:customStyle="1" w:styleId="Heading152">
    <w:name w:val="Heading #15 (2)_"/>
    <w:basedOn w:val="a0"/>
    <w:link w:val="Heading1520"/>
    <w:rPr>
      <w:rFonts w:ascii="Candara" w:eastAsia="Candara" w:hAnsi="Candara" w:cs="Candara"/>
      <w:b/>
      <w:bCs/>
      <w:i w:val="0"/>
      <w:iCs w:val="0"/>
      <w:smallCaps w:val="0"/>
      <w:strike w:val="0"/>
      <w:spacing w:val="6"/>
      <w:sz w:val="16"/>
      <w:szCs w:val="16"/>
      <w:u w:val="none"/>
      <w:lang w:val="en-US" w:eastAsia="en-US" w:bidi="en-US"/>
    </w:rPr>
  </w:style>
  <w:style w:type="character" w:customStyle="1" w:styleId="Heading152TimesNewRoman">
    <w:name w:val="Heading #15 (2) + Times New Roman"/>
    <w:aliases w:val="Not Bold,Spacing 8 pt"/>
    <w:basedOn w:val="Heading152"/>
    <w:rPr>
      <w:rFonts w:ascii="Times New Roman" w:eastAsia="Times New Roman" w:hAnsi="Times New Roman" w:cs="Times New Roman"/>
      <w:b/>
      <w:bCs/>
      <w:i w:val="0"/>
      <w:iCs w:val="0"/>
      <w:smallCaps w:val="0"/>
      <w:strike w:val="0"/>
      <w:color w:val="000000"/>
      <w:spacing w:val="170"/>
      <w:w w:val="100"/>
      <w:position w:val="0"/>
      <w:sz w:val="16"/>
      <w:szCs w:val="16"/>
      <w:u w:val="none"/>
      <w:lang w:val="ru-RU" w:eastAsia="ru-RU" w:bidi="ru-RU"/>
    </w:rPr>
  </w:style>
  <w:style w:type="character" w:customStyle="1" w:styleId="Heading152LucidaSansUnicode">
    <w:name w:val="Heading #15 (2) + Lucida Sans Unicode"/>
    <w:aliases w:val="7 pt,Not Bold,Italic,Spacing 0 pt"/>
    <w:basedOn w:val="Heading152"/>
    <w:rPr>
      <w:rFonts w:ascii="Lucida Sans Unicode" w:eastAsia="Lucida Sans Unicode" w:hAnsi="Lucida Sans Unicode" w:cs="Lucida Sans Unicode"/>
      <w:b/>
      <w:bCs/>
      <w:i/>
      <w:iCs/>
      <w:smallCaps w:val="0"/>
      <w:strike w:val="0"/>
      <w:color w:val="000000"/>
      <w:spacing w:val="15"/>
      <w:w w:val="100"/>
      <w:position w:val="0"/>
      <w:sz w:val="14"/>
      <w:szCs w:val="14"/>
      <w:u w:val="none"/>
      <w:lang w:val="en-US" w:eastAsia="en-US" w:bidi="en-US"/>
    </w:rPr>
  </w:style>
  <w:style w:type="character" w:customStyle="1" w:styleId="Bodytext17NotBold1">
    <w:name w:val="Body text (17) + Not Bold"/>
    <w:aliases w:val="Italic,Spacing 0 pt,Scale 100%"/>
    <w:basedOn w:val="Bodytext17"/>
    <w:rPr>
      <w:rFonts w:ascii="Times New Roman" w:eastAsia="Times New Roman" w:hAnsi="Times New Roman" w:cs="Times New Roman"/>
      <w:b/>
      <w:bCs/>
      <w:i/>
      <w:iCs/>
      <w:smallCaps w:val="0"/>
      <w:strike w:val="0"/>
      <w:color w:val="000000"/>
      <w:spacing w:val="3"/>
      <w:w w:val="100"/>
      <w:position w:val="0"/>
      <w:sz w:val="17"/>
      <w:szCs w:val="17"/>
      <w:u w:val="none"/>
      <w:lang w:val="ru-RU" w:eastAsia="ru-RU" w:bidi="ru-RU"/>
    </w:rPr>
  </w:style>
  <w:style w:type="character" w:customStyle="1" w:styleId="Bodytext2810pt1">
    <w:name w:val="Body text (28) + 10 pt"/>
    <w:aliases w:val="Bold,Italic,Spacing 0 pt"/>
    <w:basedOn w:val="Bodytext28"/>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Bodytext59">
    <w:name w:val="Body text (59)_"/>
    <w:basedOn w:val="a0"/>
    <w:link w:val="Bodytext590"/>
    <w:rPr>
      <w:rFonts w:ascii="Lucida Sans Unicode" w:eastAsia="Lucida Sans Unicode" w:hAnsi="Lucida Sans Unicode" w:cs="Lucida Sans Unicode"/>
      <w:b w:val="0"/>
      <w:bCs w:val="0"/>
      <w:i w:val="0"/>
      <w:iCs w:val="0"/>
      <w:smallCaps w:val="0"/>
      <w:strike w:val="0"/>
      <w:sz w:val="8"/>
      <w:szCs w:val="8"/>
      <w:u w:val="none"/>
      <w:lang w:val="en-US" w:eastAsia="en-US" w:bidi="en-US"/>
    </w:rPr>
  </w:style>
  <w:style w:type="character" w:customStyle="1" w:styleId="Headerorfooter9">
    <w:name w:val="Header or footer (9)_"/>
    <w:basedOn w:val="a0"/>
    <w:link w:val="Headerorfooter90"/>
    <w:rPr>
      <w:rFonts w:ascii="Sylfaen" w:eastAsia="Sylfaen" w:hAnsi="Sylfaen" w:cs="Sylfaen"/>
      <w:b w:val="0"/>
      <w:bCs w:val="0"/>
      <w:i w:val="0"/>
      <w:iCs w:val="0"/>
      <w:smallCaps w:val="0"/>
      <w:strike w:val="0"/>
      <w:spacing w:val="7"/>
      <w:sz w:val="15"/>
      <w:szCs w:val="15"/>
      <w:u w:val="none"/>
    </w:rPr>
  </w:style>
  <w:style w:type="character" w:customStyle="1" w:styleId="Heading10Italic4">
    <w:name w:val="Heading #10 + Italic"/>
    <w:aliases w:val="Spacing 0 pt"/>
    <w:basedOn w:val="Heading100"/>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Heading10Spacing1pt">
    <w:name w:val="Heading #10 + Spacing 1 pt"/>
    <w:basedOn w:val="Heading100"/>
    <w:rPr>
      <w:rFonts w:ascii="Times New Roman" w:eastAsia="Times New Roman" w:hAnsi="Times New Roman" w:cs="Times New Roman"/>
      <w:b/>
      <w:bCs/>
      <w:i w:val="0"/>
      <w:iCs w:val="0"/>
      <w:smallCaps w:val="0"/>
      <w:strike w:val="0"/>
      <w:color w:val="000000"/>
      <w:spacing w:val="26"/>
      <w:w w:val="100"/>
      <w:position w:val="0"/>
      <w:sz w:val="20"/>
      <w:szCs w:val="20"/>
      <w:u w:val="none"/>
      <w:lang w:val="ru-RU" w:eastAsia="ru-RU" w:bidi="ru-RU"/>
    </w:rPr>
  </w:style>
  <w:style w:type="character" w:customStyle="1" w:styleId="Tableofcontents15">
    <w:name w:val="Table of contents (15)_"/>
    <w:basedOn w:val="a0"/>
    <w:link w:val="Tableofcontents150"/>
    <w:rPr>
      <w:rFonts w:ascii="Times New Roman" w:eastAsia="Times New Roman" w:hAnsi="Times New Roman" w:cs="Times New Roman"/>
      <w:b w:val="0"/>
      <w:bCs w:val="0"/>
      <w:i w:val="0"/>
      <w:iCs w:val="0"/>
      <w:smallCaps w:val="0"/>
      <w:strike w:val="0"/>
      <w:spacing w:val="8"/>
      <w:sz w:val="18"/>
      <w:szCs w:val="18"/>
      <w:u w:val="none"/>
    </w:rPr>
  </w:style>
  <w:style w:type="character" w:customStyle="1" w:styleId="Tableofcontents15Bold">
    <w:name w:val="Table of contents (15) + Bold"/>
    <w:aliases w:val="Italic,Spacing 1 pt"/>
    <w:basedOn w:val="Tableofcontents15"/>
    <w:rPr>
      <w:rFonts w:ascii="Times New Roman" w:eastAsia="Times New Roman" w:hAnsi="Times New Roman" w:cs="Times New Roman"/>
      <w:b/>
      <w:bCs/>
      <w:i/>
      <w:iCs/>
      <w:smallCaps w:val="0"/>
      <w:strike w:val="0"/>
      <w:color w:val="000000"/>
      <w:spacing w:val="23"/>
      <w:w w:val="100"/>
      <w:position w:val="0"/>
      <w:sz w:val="18"/>
      <w:szCs w:val="18"/>
      <w:u w:val="none"/>
      <w:lang w:val="ru-RU" w:eastAsia="ru-RU" w:bidi="ru-RU"/>
    </w:rPr>
  </w:style>
  <w:style w:type="character" w:customStyle="1" w:styleId="Tableofcontents15Spacing2pt">
    <w:name w:val="Table of contents (15) + Spacing 2 pt"/>
    <w:basedOn w:val="Tableofcontents15"/>
    <w:rPr>
      <w:rFonts w:ascii="Times New Roman" w:eastAsia="Times New Roman" w:hAnsi="Times New Roman" w:cs="Times New Roman"/>
      <w:b w:val="0"/>
      <w:bCs w:val="0"/>
      <w:i w:val="0"/>
      <w:iCs w:val="0"/>
      <w:smallCaps w:val="0"/>
      <w:strike w:val="0"/>
      <w:color w:val="000000"/>
      <w:spacing w:val="42"/>
      <w:w w:val="100"/>
      <w:position w:val="0"/>
      <w:sz w:val="18"/>
      <w:szCs w:val="18"/>
      <w:u w:val="none"/>
      <w:lang w:val="ru-RU" w:eastAsia="ru-RU" w:bidi="ru-RU"/>
    </w:rPr>
  </w:style>
  <w:style w:type="character" w:customStyle="1" w:styleId="HeaderorfooterCandara0">
    <w:name w:val="Header or footer + Candara"/>
    <w:aliases w:val="10.5 pt,Bold,Italic,Spacing 0 pt"/>
    <w:basedOn w:val="Headerorfooter"/>
    <w:rPr>
      <w:rFonts w:ascii="Candara" w:eastAsia="Candara" w:hAnsi="Candara" w:cs="Candara"/>
      <w:b/>
      <w:bCs/>
      <w:i/>
      <w:iCs/>
      <w:smallCaps w:val="0"/>
      <w:strike w:val="0"/>
      <w:color w:val="000000"/>
      <w:spacing w:val="1"/>
      <w:w w:val="100"/>
      <w:position w:val="0"/>
      <w:sz w:val="21"/>
      <w:szCs w:val="21"/>
      <w:u w:val="none"/>
      <w:lang w:val="ru-RU" w:eastAsia="ru-RU" w:bidi="ru-RU"/>
    </w:rPr>
  </w:style>
  <w:style w:type="character" w:customStyle="1" w:styleId="Bodytext28Spacing2pt">
    <w:name w:val="Body text (28) + Spacing 2 pt"/>
    <w:basedOn w:val="Bodytext28"/>
    <w:rPr>
      <w:rFonts w:ascii="Times New Roman" w:eastAsia="Times New Roman" w:hAnsi="Times New Roman" w:cs="Times New Roman"/>
      <w:b w:val="0"/>
      <w:bCs w:val="0"/>
      <w:i w:val="0"/>
      <w:iCs w:val="0"/>
      <w:smallCaps w:val="0"/>
      <w:strike w:val="0"/>
      <w:color w:val="000000"/>
      <w:spacing w:val="42"/>
      <w:w w:val="100"/>
      <w:position w:val="0"/>
      <w:sz w:val="18"/>
      <w:szCs w:val="18"/>
      <w:u w:val="none"/>
      <w:lang w:val="ru-RU" w:eastAsia="ru-RU" w:bidi="ru-RU"/>
    </w:rPr>
  </w:style>
  <w:style w:type="character" w:customStyle="1" w:styleId="Heading204">
    <w:name w:val="Heading #20 (4)_"/>
    <w:basedOn w:val="a0"/>
    <w:link w:val="Heading2040"/>
    <w:rPr>
      <w:rFonts w:ascii="Times New Roman" w:eastAsia="Times New Roman" w:hAnsi="Times New Roman" w:cs="Times New Roman"/>
      <w:b/>
      <w:bCs/>
      <w:i w:val="0"/>
      <w:iCs w:val="0"/>
      <w:smallCaps w:val="0"/>
      <w:strike w:val="0"/>
      <w:spacing w:val="4"/>
      <w:sz w:val="20"/>
      <w:szCs w:val="20"/>
      <w:u w:val="none"/>
    </w:rPr>
  </w:style>
  <w:style w:type="character" w:customStyle="1" w:styleId="Heading204Spacing1pt">
    <w:name w:val="Heading #20 (4) + Spacing 1 pt"/>
    <w:basedOn w:val="Heading204"/>
    <w:rPr>
      <w:rFonts w:ascii="Times New Roman" w:eastAsia="Times New Roman" w:hAnsi="Times New Roman" w:cs="Times New Roman"/>
      <w:b/>
      <w:bCs/>
      <w:i w:val="0"/>
      <w:iCs w:val="0"/>
      <w:smallCaps w:val="0"/>
      <w:strike w:val="0"/>
      <w:color w:val="000000"/>
      <w:spacing w:val="26"/>
      <w:w w:val="100"/>
      <w:position w:val="0"/>
      <w:sz w:val="20"/>
      <w:szCs w:val="20"/>
      <w:u w:val="none"/>
      <w:lang w:val="ru-RU" w:eastAsia="ru-RU" w:bidi="ru-RU"/>
    </w:rPr>
  </w:style>
  <w:style w:type="character" w:customStyle="1" w:styleId="Bodytext2885pt">
    <w:name w:val="Body text (28) + 8.5 pt"/>
    <w:aliases w:val="Spacing 0 pt"/>
    <w:basedOn w:val="Bodytext28"/>
    <w:rPr>
      <w:rFonts w:ascii="Times New Roman" w:eastAsia="Times New Roman" w:hAnsi="Times New Roman" w:cs="Times New Roman"/>
      <w:b w:val="0"/>
      <w:bCs w:val="0"/>
      <w:i w:val="0"/>
      <w:iCs w:val="0"/>
      <w:smallCaps w:val="0"/>
      <w:strike w:val="0"/>
      <w:color w:val="000000"/>
      <w:spacing w:val="9"/>
      <w:w w:val="100"/>
      <w:position w:val="0"/>
      <w:sz w:val="17"/>
      <w:szCs w:val="17"/>
      <w:u w:val="none"/>
      <w:lang w:val="ru-RU" w:eastAsia="ru-RU" w:bidi="ru-RU"/>
    </w:rPr>
  </w:style>
  <w:style w:type="character" w:customStyle="1" w:styleId="Bodytext2810pt2">
    <w:name w:val="Body text (28) + 10 pt"/>
    <w:aliases w:val="Bold,Spacing 1 pt"/>
    <w:basedOn w:val="Bodytext28"/>
    <w:rPr>
      <w:rFonts w:ascii="Times New Roman" w:eastAsia="Times New Roman" w:hAnsi="Times New Roman" w:cs="Times New Roman"/>
      <w:b/>
      <w:bCs/>
      <w:i w:val="0"/>
      <w:iCs w:val="0"/>
      <w:smallCaps w:val="0"/>
      <w:strike w:val="0"/>
      <w:color w:val="000000"/>
      <w:spacing w:val="26"/>
      <w:w w:val="100"/>
      <w:position w:val="0"/>
      <w:sz w:val="20"/>
      <w:szCs w:val="20"/>
      <w:u w:val="none"/>
      <w:lang w:val="ru-RU" w:eastAsia="ru-RU" w:bidi="ru-RU"/>
    </w:rPr>
  </w:style>
  <w:style w:type="character" w:customStyle="1" w:styleId="Bodytext600">
    <w:name w:val="Body text (60)_"/>
    <w:basedOn w:val="a0"/>
    <w:link w:val="Bodytext601"/>
    <w:rPr>
      <w:rFonts w:ascii="Times New Roman" w:eastAsia="Times New Roman" w:hAnsi="Times New Roman" w:cs="Times New Roman"/>
      <w:b/>
      <w:bCs/>
      <w:i/>
      <w:iCs/>
      <w:smallCaps w:val="0"/>
      <w:strike w:val="0"/>
      <w:spacing w:val="23"/>
      <w:sz w:val="18"/>
      <w:szCs w:val="18"/>
      <w:u w:val="none"/>
    </w:rPr>
  </w:style>
  <w:style w:type="character" w:customStyle="1" w:styleId="Bodytext60NotBold">
    <w:name w:val="Body text (60) + Not Bold"/>
    <w:aliases w:val="Not Italic,Spacing 0 pt"/>
    <w:basedOn w:val="Bodytext600"/>
    <w:rPr>
      <w:rFonts w:ascii="Times New Roman" w:eastAsia="Times New Roman" w:hAnsi="Times New Roman" w:cs="Times New Roman"/>
      <w:b/>
      <w:bCs/>
      <w:i/>
      <w:iCs/>
      <w:smallCaps w:val="0"/>
      <w:strike w:val="0"/>
      <w:color w:val="000000"/>
      <w:spacing w:val="8"/>
      <w:w w:val="100"/>
      <w:position w:val="0"/>
      <w:sz w:val="18"/>
      <w:szCs w:val="18"/>
      <w:u w:val="none"/>
      <w:lang w:val="ru-RU" w:eastAsia="ru-RU" w:bidi="ru-RU"/>
    </w:rPr>
  </w:style>
  <w:style w:type="character" w:customStyle="1" w:styleId="Bodytext28Candara">
    <w:name w:val="Body text (28) + Candara"/>
    <w:aliases w:val="10.5 pt,Bold,Italic,Spacing 0 pt"/>
    <w:basedOn w:val="Bodytext28"/>
    <w:rPr>
      <w:rFonts w:ascii="Candara" w:eastAsia="Candara" w:hAnsi="Candara" w:cs="Candara"/>
      <w:b/>
      <w:bCs/>
      <w:i/>
      <w:iCs/>
      <w:smallCaps w:val="0"/>
      <w:strike w:val="0"/>
      <w:color w:val="000000"/>
      <w:spacing w:val="17"/>
      <w:w w:val="100"/>
      <w:position w:val="0"/>
      <w:sz w:val="21"/>
      <w:szCs w:val="21"/>
      <w:u w:val="none"/>
      <w:lang w:val="en-US" w:eastAsia="en-US" w:bidi="en-US"/>
    </w:rPr>
  </w:style>
  <w:style w:type="character" w:customStyle="1" w:styleId="Bodytext2885pt0">
    <w:name w:val="Body text (28) + 8.5 pt"/>
    <w:aliases w:val="Bold,Spacing 0 pt,Scale 70%"/>
    <w:basedOn w:val="Bodytext28"/>
    <w:rPr>
      <w:rFonts w:ascii="Times New Roman" w:eastAsia="Times New Roman" w:hAnsi="Times New Roman" w:cs="Times New Roman"/>
      <w:b/>
      <w:bCs/>
      <w:i w:val="0"/>
      <w:iCs w:val="0"/>
      <w:smallCaps w:val="0"/>
      <w:strike w:val="0"/>
      <w:color w:val="000000"/>
      <w:spacing w:val="12"/>
      <w:w w:val="70"/>
      <w:position w:val="0"/>
      <w:sz w:val="17"/>
      <w:szCs w:val="17"/>
      <w:u w:val="none"/>
      <w:lang w:val="ru-RU" w:eastAsia="ru-RU" w:bidi="ru-RU"/>
    </w:rPr>
  </w:style>
  <w:style w:type="character" w:customStyle="1" w:styleId="Bodytext288pt">
    <w:name w:val="Body text (28) + 8 pt"/>
    <w:basedOn w:val="Bodytext28"/>
    <w:rPr>
      <w:rFonts w:ascii="Times New Roman" w:eastAsia="Times New Roman" w:hAnsi="Times New Roman" w:cs="Times New Roman"/>
      <w:b w:val="0"/>
      <w:bCs w:val="0"/>
      <w:i w:val="0"/>
      <w:iCs w:val="0"/>
      <w:smallCaps w:val="0"/>
      <w:strike w:val="0"/>
      <w:color w:val="000000"/>
      <w:spacing w:val="7"/>
      <w:w w:val="100"/>
      <w:position w:val="0"/>
      <w:sz w:val="16"/>
      <w:szCs w:val="16"/>
      <w:u w:val="none"/>
      <w:lang w:val="ru-RU" w:eastAsia="ru-RU" w:bidi="ru-RU"/>
    </w:rPr>
  </w:style>
  <w:style w:type="character" w:customStyle="1" w:styleId="Bodytext21Spacing1pt0">
    <w:name w:val="Body text (21) + Spacing 1 pt"/>
    <w:basedOn w:val="Bodytext21"/>
    <w:rPr>
      <w:rFonts w:ascii="Times New Roman" w:eastAsia="Times New Roman" w:hAnsi="Times New Roman" w:cs="Times New Roman"/>
      <w:b w:val="0"/>
      <w:bCs w:val="0"/>
      <w:i w:val="0"/>
      <w:iCs w:val="0"/>
      <w:smallCaps w:val="0"/>
      <w:strike w:val="0"/>
      <w:color w:val="000000"/>
      <w:spacing w:val="21"/>
      <w:w w:val="100"/>
      <w:position w:val="0"/>
      <w:sz w:val="13"/>
      <w:szCs w:val="13"/>
      <w:u w:val="none"/>
      <w:lang w:val="en-US" w:eastAsia="en-US" w:bidi="en-US"/>
    </w:rPr>
  </w:style>
  <w:style w:type="character" w:customStyle="1" w:styleId="Bodytext21Spacing1pt1">
    <w:name w:val="Body text (21) + Spacing 1 pt"/>
    <w:basedOn w:val="Bodytext21"/>
    <w:rPr>
      <w:rFonts w:ascii="Times New Roman" w:eastAsia="Times New Roman" w:hAnsi="Times New Roman" w:cs="Times New Roman"/>
      <w:b w:val="0"/>
      <w:bCs w:val="0"/>
      <w:i w:val="0"/>
      <w:iCs w:val="0"/>
      <w:smallCaps w:val="0"/>
      <w:strike/>
      <w:color w:val="000000"/>
      <w:spacing w:val="21"/>
      <w:w w:val="100"/>
      <w:position w:val="0"/>
      <w:sz w:val="13"/>
      <w:szCs w:val="13"/>
      <w:u w:val="none"/>
      <w:lang w:val="ru-RU" w:eastAsia="ru-RU" w:bidi="ru-RU"/>
    </w:rPr>
  </w:style>
  <w:style w:type="character" w:customStyle="1" w:styleId="Bodytext218pt0">
    <w:name w:val="Body text (21) + 8 pt"/>
    <w:aliases w:val="Bold,Spacing 0 pt"/>
    <w:basedOn w:val="Bodytext21"/>
    <w:rPr>
      <w:rFonts w:ascii="Times New Roman" w:eastAsia="Times New Roman" w:hAnsi="Times New Roman" w:cs="Times New Roman"/>
      <w:b/>
      <w:bCs/>
      <w:i w:val="0"/>
      <w:iCs w:val="0"/>
      <w:smallCaps w:val="0"/>
      <w:strike w:val="0"/>
      <w:color w:val="000000"/>
      <w:spacing w:val="0"/>
      <w:w w:val="100"/>
      <w:position w:val="0"/>
      <w:sz w:val="16"/>
      <w:szCs w:val="16"/>
      <w:u w:val="none"/>
      <w:lang w:val="en-US" w:eastAsia="en-US" w:bidi="en-US"/>
    </w:rPr>
  </w:style>
  <w:style w:type="character" w:customStyle="1" w:styleId="Bodytext37Candara0">
    <w:name w:val="Body text (37) + Candara"/>
    <w:aliases w:val="10.5 pt,Bold,Italic,Spacing 0 pt"/>
    <w:basedOn w:val="Bodytext37"/>
    <w:rPr>
      <w:rFonts w:ascii="Candara" w:eastAsia="Candara" w:hAnsi="Candara" w:cs="Candara"/>
      <w:b/>
      <w:bCs/>
      <w:i/>
      <w:iCs/>
      <w:smallCaps w:val="0"/>
      <w:strike w:val="0"/>
      <w:color w:val="000000"/>
      <w:spacing w:val="17"/>
      <w:w w:val="100"/>
      <w:position w:val="0"/>
      <w:sz w:val="21"/>
      <w:szCs w:val="21"/>
      <w:u w:val="none"/>
      <w:lang w:val="ru-RU" w:eastAsia="ru-RU" w:bidi="ru-RU"/>
    </w:rPr>
  </w:style>
  <w:style w:type="character" w:customStyle="1" w:styleId="Heading84">
    <w:name w:val="Heading #8 (4)_"/>
    <w:basedOn w:val="a0"/>
    <w:link w:val="Heading840"/>
    <w:rPr>
      <w:rFonts w:ascii="Times New Roman" w:eastAsia="Times New Roman" w:hAnsi="Times New Roman" w:cs="Times New Roman"/>
      <w:b w:val="0"/>
      <w:bCs w:val="0"/>
      <w:i w:val="0"/>
      <w:iCs w:val="0"/>
      <w:smallCaps w:val="0"/>
      <w:strike w:val="0"/>
      <w:spacing w:val="7"/>
      <w:sz w:val="23"/>
      <w:szCs w:val="23"/>
      <w:u w:val="none"/>
    </w:rPr>
  </w:style>
  <w:style w:type="character" w:customStyle="1" w:styleId="Heading84Italic">
    <w:name w:val="Heading #8 (4) + Italic"/>
    <w:aliases w:val="Spacing 0 pt"/>
    <w:basedOn w:val="Heading84"/>
    <w:rPr>
      <w:rFonts w:ascii="Times New Roman" w:eastAsia="Times New Roman" w:hAnsi="Times New Roman" w:cs="Times New Roman"/>
      <w:b w:val="0"/>
      <w:bCs w:val="0"/>
      <w:i/>
      <w:iCs/>
      <w:smallCaps w:val="0"/>
      <w:strike w:val="0"/>
      <w:color w:val="000000"/>
      <w:spacing w:val="17"/>
      <w:w w:val="100"/>
      <w:position w:val="0"/>
      <w:sz w:val="23"/>
      <w:szCs w:val="23"/>
      <w:u w:val="none"/>
      <w:lang w:val="ru-RU" w:eastAsia="ru-RU" w:bidi="ru-RU"/>
    </w:rPr>
  </w:style>
  <w:style w:type="character" w:customStyle="1" w:styleId="Heading84Spacing0pt">
    <w:name w:val="Heading #8 (4) + Spacing 0 pt"/>
    <w:basedOn w:val="Heading84"/>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eastAsia="ru-RU" w:bidi="ru-RU"/>
    </w:rPr>
  </w:style>
  <w:style w:type="character" w:customStyle="1" w:styleId="Bodytext6055pt">
    <w:name w:val="Body text (60) + 5.5 pt"/>
    <w:aliases w:val="Not Bold,Not Italic,Spacing 0 pt"/>
    <w:basedOn w:val="Bodytext600"/>
    <w:rPr>
      <w:rFonts w:ascii="Times New Roman" w:eastAsia="Times New Roman" w:hAnsi="Times New Roman" w:cs="Times New Roman"/>
      <w:b/>
      <w:bCs/>
      <w:i/>
      <w:iCs/>
      <w:smallCaps w:val="0"/>
      <w:strike w:val="0"/>
      <w:color w:val="000000"/>
      <w:spacing w:val="-1"/>
      <w:w w:val="100"/>
      <w:position w:val="0"/>
      <w:sz w:val="11"/>
      <w:szCs w:val="11"/>
      <w:u w:val="none"/>
      <w:lang w:val="en-US" w:eastAsia="en-US" w:bidi="en-US"/>
    </w:rPr>
  </w:style>
  <w:style w:type="character" w:customStyle="1" w:styleId="Heading143">
    <w:name w:val="Heading #14 (3)_"/>
    <w:basedOn w:val="a0"/>
    <w:link w:val="Heading1430"/>
    <w:rPr>
      <w:rFonts w:ascii="Times New Roman" w:eastAsia="Times New Roman" w:hAnsi="Times New Roman" w:cs="Times New Roman"/>
      <w:b/>
      <w:bCs/>
      <w:i/>
      <w:iCs/>
      <w:smallCaps w:val="0"/>
      <w:strike w:val="0"/>
      <w:spacing w:val="6"/>
      <w:sz w:val="20"/>
      <w:szCs w:val="20"/>
      <w:u w:val="none"/>
      <w:lang w:val="en-US" w:eastAsia="en-US" w:bidi="en-US"/>
    </w:rPr>
  </w:style>
  <w:style w:type="character" w:customStyle="1" w:styleId="Heading143Spacing2pt">
    <w:name w:val="Heading #14 (3) + Spacing 2 pt"/>
    <w:basedOn w:val="Heading143"/>
    <w:rPr>
      <w:rFonts w:ascii="Times New Roman" w:eastAsia="Times New Roman" w:hAnsi="Times New Roman" w:cs="Times New Roman"/>
      <w:b/>
      <w:bCs/>
      <w:i/>
      <w:iCs/>
      <w:smallCaps w:val="0"/>
      <w:strike w:val="0"/>
      <w:color w:val="000000"/>
      <w:spacing w:val="40"/>
      <w:w w:val="100"/>
      <w:position w:val="0"/>
      <w:sz w:val="20"/>
      <w:szCs w:val="20"/>
      <w:u w:val="none"/>
      <w:lang w:val="en-US" w:eastAsia="en-US" w:bidi="en-US"/>
    </w:rPr>
  </w:style>
  <w:style w:type="character" w:customStyle="1" w:styleId="Heading143NotItalic">
    <w:name w:val="Heading #14 (3) + Not Italic"/>
    <w:aliases w:val="Spacing 0 pt"/>
    <w:basedOn w:val="Heading143"/>
    <w:rPr>
      <w:rFonts w:ascii="Times New Roman" w:eastAsia="Times New Roman" w:hAnsi="Times New Roman" w:cs="Times New Roman"/>
      <w:b/>
      <w:bCs/>
      <w:i/>
      <w:iCs/>
      <w:smallCaps w:val="0"/>
      <w:strike w:val="0"/>
      <w:color w:val="000000"/>
      <w:spacing w:val="4"/>
      <w:w w:val="100"/>
      <w:position w:val="0"/>
      <w:sz w:val="20"/>
      <w:szCs w:val="20"/>
      <w:u w:val="none"/>
      <w:lang w:val="ru-RU" w:eastAsia="ru-RU" w:bidi="ru-RU"/>
    </w:rPr>
  </w:style>
  <w:style w:type="character" w:customStyle="1" w:styleId="Heading143Candara">
    <w:name w:val="Heading #14 (3) + Candara"/>
    <w:aliases w:val="10.5 pt,Not Bold,Not Italic,Spacing 0 pt"/>
    <w:basedOn w:val="Heading143"/>
    <w:rPr>
      <w:rFonts w:ascii="Candara" w:eastAsia="Candara" w:hAnsi="Candara" w:cs="Candara"/>
      <w:b/>
      <w:bCs/>
      <w:i/>
      <w:iCs/>
      <w:smallCaps w:val="0"/>
      <w:strike w:val="0"/>
      <w:color w:val="000000"/>
      <w:spacing w:val="-6"/>
      <w:w w:val="100"/>
      <w:position w:val="0"/>
      <w:sz w:val="21"/>
      <w:szCs w:val="21"/>
      <w:u w:val="none"/>
      <w:lang w:val="ru-RU" w:eastAsia="ru-RU" w:bidi="ru-RU"/>
    </w:rPr>
  </w:style>
  <w:style w:type="character" w:customStyle="1" w:styleId="Bodytext61">
    <w:name w:val="Body text (61)_"/>
    <w:basedOn w:val="a0"/>
    <w:link w:val="Bodytext610"/>
    <w:rPr>
      <w:rFonts w:ascii="Times New Roman" w:eastAsia="Times New Roman" w:hAnsi="Times New Roman" w:cs="Times New Roman"/>
      <w:b w:val="0"/>
      <w:bCs w:val="0"/>
      <w:i w:val="0"/>
      <w:iCs w:val="0"/>
      <w:smallCaps w:val="0"/>
      <w:strike w:val="0"/>
      <w:spacing w:val="2"/>
      <w:sz w:val="12"/>
      <w:szCs w:val="12"/>
      <w:u w:val="none"/>
    </w:rPr>
  </w:style>
  <w:style w:type="character" w:customStyle="1" w:styleId="Bodytext41Spacing0pt">
    <w:name w:val="Body text (41) + Spacing 0 pt"/>
    <w:basedOn w:val="Bodytext41"/>
    <w:rPr>
      <w:rFonts w:ascii="Candara" w:eastAsia="Candara" w:hAnsi="Candara" w:cs="Candara"/>
      <w:b/>
      <w:bCs/>
      <w:i/>
      <w:iCs/>
      <w:smallCaps w:val="0"/>
      <w:strike w:val="0"/>
      <w:color w:val="000000"/>
      <w:spacing w:val="-15"/>
      <w:w w:val="100"/>
      <w:position w:val="0"/>
      <w:sz w:val="13"/>
      <w:szCs w:val="13"/>
      <w:u w:val="none"/>
      <w:lang w:val="ru-RU" w:eastAsia="ru-RU" w:bidi="ru-RU"/>
    </w:rPr>
  </w:style>
  <w:style w:type="character" w:customStyle="1" w:styleId="Bodytext465pt1">
    <w:name w:val="Body text (4) + 6.5 pt"/>
    <w:aliases w:val="Not Bold,Spacing 0 pt"/>
    <w:basedOn w:val="Bodytext4"/>
    <w:rPr>
      <w:rFonts w:ascii="Times New Roman" w:eastAsia="Times New Roman" w:hAnsi="Times New Roman" w:cs="Times New Roman"/>
      <w:b/>
      <w:bCs/>
      <w:i w:val="0"/>
      <w:iCs w:val="0"/>
      <w:smallCaps w:val="0"/>
      <w:strike w:val="0"/>
      <w:color w:val="000000"/>
      <w:spacing w:val="13"/>
      <w:w w:val="100"/>
      <w:position w:val="0"/>
      <w:sz w:val="13"/>
      <w:szCs w:val="13"/>
      <w:u w:val="none"/>
      <w:lang w:val="ru-RU" w:eastAsia="ru-RU" w:bidi="ru-RU"/>
    </w:rPr>
  </w:style>
  <w:style w:type="character" w:customStyle="1" w:styleId="Bodytext465pt2">
    <w:name w:val="Body text (4) + 6.5 pt"/>
    <w:aliases w:val="Not Bold,Spacing 0 pt"/>
    <w:basedOn w:val="Bodytext4"/>
    <w:rPr>
      <w:rFonts w:ascii="Times New Roman" w:eastAsia="Times New Roman" w:hAnsi="Times New Roman" w:cs="Times New Roman"/>
      <w:b/>
      <w:bCs/>
      <w:i w:val="0"/>
      <w:iCs w:val="0"/>
      <w:smallCaps w:val="0"/>
      <w:strike w:val="0"/>
      <w:color w:val="000000"/>
      <w:spacing w:val="0"/>
      <w:w w:val="100"/>
      <w:position w:val="0"/>
      <w:sz w:val="13"/>
      <w:szCs w:val="13"/>
      <w:u w:val="none"/>
      <w:lang w:val="en-US" w:eastAsia="en-US" w:bidi="en-US"/>
    </w:rPr>
  </w:style>
  <w:style w:type="character" w:customStyle="1" w:styleId="Bodytext49pt9">
    <w:name w:val="Body text (4) + 9 pt"/>
    <w:aliases w:val="Italic,Spacing 1 pt"/>
    <w:basedOn w:val="Bodytext4"/>
    <w:rPr>
      <w:rFonts w:ascii="Times New Roman" w:eastAsia="Times New Roman" w:hAnsi="Times New Roman" w:cs="Times New Roman"/>
      <w:b/>
      <w:bCs/>
      <w:i/>
      <w:iCs/>
      <w:smallCaps w:val="0"/>
      <w:strike w:val="0"/>
      <w:color w:val="000000"/>
      <w:spacing w:val="31"/>
      <w:w w:val="100"/>
      <w:position w:val="0"/>
      <w:sz w:val="18"/>
      <w:szCs w:val="18"/>
      <w:u w:val="none"/>
      <w:lang w:val="ru-RU" w:eastAsia="ru-RU" w:bidi="ru-RU"/>
    </w:rPr>
  </w:style>
  <w:style w:type="character" w:customStyle="1" w:styleId="Bodytext4NotBold3">
    <w:name w:val="Body text (4) + Not Bold"/>
    <w:aliases w:val="Spacing 0 pt"/>
    <w:basedOn w:val="Bodytext4"/>
    <w:rPr>
      <w:rFonts w:ascii="Times New Roman" w:eastAsia="Times New Roman" w:hAnsi="Times New Roman" w:cs="Times New Roman"/>
      <w:b/>
      <w:bCs/>
      <w:i w:val="0"/>
      <w:iCs w:val="0"/>
      <w:smallCaps w:val="0"/>
      <w:strike w:val="0"/>
      <w:color w:val="000000"/>
      <w:spacing w:val="11"/>
      <w:w w:val="100"/>
      <w:position w:val="0"/>
      <w:sz w:val="20"/>
      <w:szCs w:val="20"/>
      <w:u w:val="none"/>
      <w:lang w:val="en-US" w:eastAsia="en-US" w:bidi="en-US"/>
    </w:rPr>
  </w:style>
  <w:style w:type="character" w:customStyle="1" w:styleId="Bodytext665pt">
    <w:name w:val="Body text (6) + 6.5 pt"/>
    <w:aliases w:val="Not Italic,Spacing 1 pt"/>
    <w:basedOn w:val="Bodytext6"/>
    <w:rPr>
      <w:rFonts w:ascii="Times New Roman" w:eastAsia="Times New Roman" w:hAnsi="Times New Roman" w:cs="Times New Roman"/>
      <w:b w:val="0"/>
      <w:bCs w:val="0"/>
      <w:i/>
      <w:iCs/>
      <w:smallCaps w:val="0"/>
      <w:strike w:val="0"/>
      <w:color w:val="000000"/>
      <w:spacing w:val="21"/>
      <w:w w:val="100"/>
      <w:position w:val="0"/>
      <w:sz w:val="13"/>
      <w:szCs w:val="13"/>
      <w:u w:val="none"/>
      <w:lang w:val="ru-RU" w:eastAsia="ru-RU" w:bidi="ru-RU"/>
    </w:rPr>
  </w:style>
  <w:style w:type="character" w:customStyle="1" w:styleId="Bodytext6Bold">
    <w:name w:val="Body text (6) + Bold"/>
    <w:aliases w:val="Not Italic,Spacing 0 pt"/>
    <w:basedOn w:val="Bodytext6"/>
    <w:rPr>
      <w:rFonts w:ascii="Times New Roman" w:eastAsia="Times New Roman" w:hAnsi="Times New Roman" w:cs="Times New Roman"/>
      <w:b/>
      <w:bCs/>
      <w:i/>
      <w:iCs/>
      <w:smallCaps w:val="0"/>
      <w:strike w:val="0"/>
      <w:color w:val="000000"/>
      <w:spacing w:val="0"/>
      <w:w w:val="100"/>
      <w:position w:val="0"/>
      <w:sz w:val="16"/>
      <w:szCs w:val="16"/>
      <w:u w:val="none"/>
      <w:lang w:val="ru-RU" w:eastAsia="ru-RU" w:bidi="ru-RU"/>
    </w:rPr>
  </w:style>
  <w:style w:type="character" w:customStyle="1" w:styleId="Bodytext555pt2">
    <w:name w:val="Body text (5) + 5.5 pt"/>
    <w:aliases w:val="Spacing 0 pt"/>
    <w:basedOn w:val="Bodytext5"/>
    <w:rPr>
      <w:rFonts w:ascii="Times New Roman" w:eastAsia="Times New Roman" w:hAnsi="Times New Roman" w:cs="Times New Roman"/>
      <w:b w:val="0"/>
      <w:bCs w:val="0"/>
      <w:i w:val="0"/>
      <w:iCs w:val="0"/>
      <w:smallCaps w:val="0"/>
      <w:strike w:val="0"/>
      <w:color w:val="000000"/>
      <w:spacing w:val="-1"/>
      <w:w w:val="100"/>
      <w:position w:val="0"/>
      <w:sz w:val="11"/>
      <w:szCs w:val="11"/>
      <w:u w:val="none"/>
      <w:lang w:val="ru-RU" w:eastAsia="ru-RU" w:bidi="ru-RU"/>
    </w:rPr>
  </w:style>
  <w:style w:type="character" w:customStyle="1" w:styleId="Bodytext5Candara7">
    <w:name w:val="Body text (5) + Candara"/>
    <w:aliases w:val="6.5 pt,Bold,Italic,Spacing 0 pt"/>
    <w:basedOn w:val="Bodytext5"/>
    <w:rPr>
      <w:rFonts w:ascii="Candara" w:eastAsia="Candara" w:hAnsi="Candara" w:cs="Candara"/>
      <w:b/>
      <w:bCs/>
      <w:i/>
      <w:iCs/>
      <w:smallCaps w:val="0"/>
      <w:strike w:val="0"/>
      <w:color w:val="000000"/>
      <w:spacing w:val="-15"/>
      <w:w w:val="100"/>
      <w:position w:val="0"/>
      <w:sz w:val="13"/>
      <w:szCs w:val="13"/>
      <w:u w:val="none"/>
      <w:lang w:val="ru-RU" w:eastAsia="ru-RU" w:bidi="ru-RU"/>
    </w:rPr>
  </w:style>
  <w:style w:type="character" w:customStyle="1" w:styleId="Bodytext22Spacing1pt">
    <w:name w:val="Body text (22) + Spacing 1 pt"/>
    <w:basedOn w:val="Bodytext22"/>
    <w:rPr>
      <w:rFonts w:ascii="Times New Roman" w:eastAsia="Times New Roman" w:hAnsi="Times New Roman" w:cs="Times New Roman"/>
      <w:b w:val="0"/>
      <w:bCs w:val="0"/>
      <w:i/>
      <w:iCs/>
      <w:smallCaps w:val="0"/>
      <w:strike w:val="0"/>
      <w:color w:val="000000"/>
      <w:spacing w:val="38"/>
      <w:w w:val="100"/>
      <w:position w:val="0"/>
      <w:sz w:val="21"/>
      <w:szCs w:val="21"/>
      <w:u w:val="none"/>
      <w:lang w:val="en-US" w:eastAsia="en-US" w:bidi="en-US"/>
    </w:rPr>
  </w:style>
  <w:style w:type="character" w:customStyle="1" w:styleId="Bodytext2210pt0">
    <w:name w:val="Body text (22) + 10 pt"/>
    <w:aliases w:val="Bold,Not Italic,Spacing 0 pt"/>
    <w:basedOn w:val="Bodytext22"/>
    <w:rPr>
      <w:rFonts w:ascii="Times New Roman" w:eastAsia="Times New Roman" w:hAnsi="Times New Roman" w:cs="Times New Roman"/>
      <w:b/>
      <w:bCs/>
      <w:i/>
      <w:iCs/>
      <w:smallCaps w:val="0"/>
      <w:strike w:val="0"/>
      <w:color w:val="000000"/>
      <w:spacing w:val="14"/>
      <w:w w:val="100"/>
      <w:position w:val="0"/>
      <w:sz w:val="20"/>
      <w:szCs w:val="20"/>
      <w:u w:val="none"/>
      <w:lang w:val="ru-RU" w:eastAsia="ru-RU" w:bidi="ru-RU"/>
    </w:rPr>
  </w:style>
  <w:style w:type="character" w:customStyle="1" w:styleId="Bodytext22Candara">
    <w:name w:val="Body text (22) + Candara"/>
    <w:aliases w:val="10 pt,Not Italic,Spacing 0 pt"/>
    <w:basedOn w:val="Bodytext22"/>
    <w:rPr>
      <w:rFonts w:ascii="Candara" w:eastAsia="Candara" w:hAnsi="Candara" w:cs="Candara"/>
      <w:b w:val="0"/>
      <w:bCs w:val="0"/>
      <w:i/>
      <w:iCs/>
      <w:smallCaps w:val="0"/>
      <w:strike w:val="0"/>
      <w:color w:val="000000"/>
      <w:spacing w:val="0"/>
      <w:w w:val="100"/>
      <w:position w:val="0"/>
      <w:sz w:val="20"/>
      <w:szCs w:val="20"/>
      <w:u w:val="none"/>
      <w:lang w:val="ru-RU" w:eastAsia="ru-RU" w:bidi="ru-RU"/>
    </w:rPr>
  </w:style>
  <w:style w:type="character" w:customStyle="1" w:styleId="Bodytext2265pt">
    <w:name w:val="Body text (22) + 6.5 pt"/>
    <w:aliases w:val="Not Italic,Spacing 4 pt"/>
    <w:basedOn w:val="Bodytext22"/>
    <w:rPr>
      <w:rFonts w:ascii="Times New Roman" w:eastAsia="Times New Roman" w:hAnsi="Times New Roman" w:cs="Times New Roman"/>
      <w:b w:val="0"/>
      <w:bCs w:val="0"/>
      <w:i/>
      <w:iCs/>
      <w:smallCaps w:val="0"/>
      <w:strike w:val="0"/>
      <w:color w:val="000000"/>
      <w:spacing w:val="99"/>
      <w:w w:val="100"/>
      <w:position w:val="0"/>
      <w:sz w:val="13"/>
      <w:szCs w:val="13"/>
      <w:u w:val="none"/>
      <w:lang w:val="ru-RU" w:eastAsia="ru-RU" w:bidi="ru-RU"/>
    </w:rPr>
  </w:style>
  <w:style w:type="character" w:customStyle="1" w:styleId="Bodytext2265pt0">
    <w:name w:val="Body text (22) + 6.5 pt"/>
    <w:basedOn w:val="Bodytext22"/>
    <w:rPr>
      <w:rFonts w:ascii="Times New Roman" w:eastAsia="Times New Roman" w:hAnsi="Times New Roman" w:cs="Times New Roman"/>
      <w:b w:val="0"/>
      <w:bCs w:val="0"/>
      <w:i/>
      <w:iCs/>
      <w:smallCaps w:val="0"/>
      <w:strike w:val="0"/>
      <w:color w:val="000000"/>
      <w:spacing w:val="15"/>
      <w:w w:val="100"/>
      <w:position w:val="0"/>
      <w:sz w:val="13"/>
      <w:szCs w:val="13"/>
      <w:u w:val="none"/>
      <w:lang w:val="en-US" w:eastAsia="en-US" w:bidi="en-US"/>
    </w:rPr>
  </w:style>
  <w:style w:type="character" w:customStyle="1" w:styleId="Bodytext6Candara">
    <w:name w:val="Body text (6) + Candara"/>
    <w:aliases w:val="8.5 pt,Bold,Not Italic,Spacing 0 pt"/>
    <w:basedOn w:val="Bodytext6"/>
    <w:rPr>
      <w:rFonts w:ascii="Candara" w:eastAsia="Candara" w:hAnsi="Candara" w:cs="Candara"/>
      <w:b/>
      <w:bCs/>
      <w:i/>
      <w:iCs/>
      <w:smallCaps w:val="0"/>
      <w:strike w:val="0"/>
      <w:color w:val="000000"/>
      <w:spacing w:val="15"/>
      <w:w w:val="100"/>
      <w:position w:val="0"/>
      <w:sz w:val="17"/>
      <w:szCs w:val="17"/>
      <w:u w:val="none"/>
      <w:lang w:val="ru-RU" w:eastAsia="ru-RU" w:bidi="ru-RU"/>
    </w:rPr>
  </w:style>
  <w:style w:type="character" w:customStyle="1" w:styleId="Bodytext2210pt1">
    <w:name w:val="Body text (22) + 10 pt"/>
    <w:aliases w:val="Bold,Not Italic,Spacing 0 pt"/>
    <w:basedOn w:val="Bodytext22"/>
    <w:rPr>
      <w:rFonts w:ascii="Times New Roman" w:eastAsia="Times New Roman" w:hAnsi="Times New Roman" w:cs="Times New Roman"/>
      <w:b/>
      <w:bCs/>
      <w:i/>
      <w:iCs/>
      <w:smallCaps w:val="0"/>
      <w:strike w:val="0"/>
      <w:color w:val="000000"/>
      <w:spacing w:val="4"/>
      <w:w w:val="100"/>
      <w:position w:val="0"/>
      <w:sz w:val="20"/>
      <w:szCs w:val="20"/>
      <w:u w:val="none"/>
      <w:lang w:val="ru-RU" w:eastAsia="ru-RU" w:bidi="ru-RU"/>
    </w:rPr>
  </w:style>
  <w:style w:type="character" w:customStyle="1" w:styleId="Bodytext48pt4">
    <w:name w:val="Body text (4) + 8 pt"/>
    <w:aliases w:val="Not Bold,Spacing 0 pt"/>
    <w:basedOn w:val="Bodytext4"/>
    <w:rPr>
      <w:rFonts w:ascii="Times New Roman" w:eastAsia="Times New Roman" w:hAnsi="Times New Roman" w:cs="Times New Roman"/>
      <w:b/>
      <w:bCs/>
      <w:i w:val="0"/>
      <w:iCs w:val="0"/>
      <w:smallCaps w:val="0"/>
      <w:strike w:val="0"/>
      <w:color w:val="000000"/>
      <w:spacing w:val="0"/>
      <w:w w:val="100"/>
      <w:position w:val="0"/>
      <w:sz w:val="16"/>
      <w:szCs w:val="16"/>
      <w:u w:val="none"/>
      <w:lang w:val="en-US" w:eastAsia="en-US" w:bidi="en-US"/>
    </w:rPr>
  </w:style>
  <w:style w:type="character" w:customStyle="1" w:styleId="Bodytext4Italicc">
    <w:name w:val="Body text (4) + Italic"/>
    <w:aliases w:val="Spacing 2 pt"/>
    <w:basedOn w:val="Bodytext4"/>
    <w:rPr>
      <w:rFonts w:ascii="Times New Roman" w:eastAsia="Times New Roman" w:hAnsi="Times New Roman" w:cs="Times New Roman"/>
      <w:b/>
      <w:bCs/>
      <w:i/>
      <w:iCs/>
      <w:smallCaps w:val="0"/>
      <w:strike w:val="0"/>
      <w:color w:val="000000"/>
      <w:spacing w:val="40"/>
      <w:w w:val="100"/>
      <w:position w:val="0"/>
      <w:sz w:val="20"/>
      <w:szCs w:val="20"/>
      <w:u w:val="none"/>
      <w:lang w:val="ru-RU" w:eastAsia="ru-RU" w:bidi="ru-RU"/>
    </w:rPr>
  </w:style>
  <w:style w:type="character" w:customStyle="1" w:styleId="Bodytext26Bold">
    <w:name w:val="Body text (26) + Bold"/>
    <w:aliases w:val="Italic,Spacing 0 pt"/>
    <w:basedOn w:val="Bodytext26"/>
    <w:rPr>
      <w:rFonts w:ascii="Times New Roman" w:eastAsia="Times New Roman" w:hAnsi="Times New Roman" w:cs="Times New Roman"/>
      <w:b/>
      <w:bCs/>
      <w:i/>
      <w:iCs/>
      <w:smallCaps w:val="0"/>
      <w:strike w:val="0"/>
      <w:color w:val="000000"/>
      <w:spacing w:val="0"/>
      <w:w w:val="100"/>
      <w:position w:val="0"/>
      <w:sz w:val="22"/>
      <w:szCs w:val="22"/>
      <w:u w:val="none"/>
      <w:lang w:val="en-US" w:eastAsia="en-US" w:bidi="en-US"/>
    </w:rPr>
  </w:style>
  <w:style w:type="character" w:customStyle="1" w:styleId="Heading205">
    <w:name w:val="Heading #20 (5)_"/>
    <w:basedOn w:val="a0"/>
    <w:link w:val="Heading2050"/>
    <w:rPr>
      <w:rFonts w:ascii="Times New Roman" w:eastAsia="Times New Roman" w:hAnsi="Times New Roman" w:cs="Times New Roman"/>
      <w:b w:val="0"/>
      <w:bCs w:val="0"/>
      <w:i w:val="0"/>
      <w:iCs w:val="0"/>
      <w:smallCaps w:val="0"/>
      <w:strike w:val="0"/>
      <w:spacing w:val="-5"/>
      <w:sz w:val="16"/>
      <w:szCs w:val="16"/>
      <w:u w:val="none"/>
    </w:rPr>
  </w:style>
  <w:style w:type="character" w:customStyle="1" w:styleId="Heading20510pt">
    <w:name w:val="Heading #20 (5) + 10 pt"/>
    <w:aliases w:val="Italic,Spacing 0 pt"/>
    <w:basedOn w:val="Heading205"/>
    <w:rPr>
      <w:rFonts w:ascii="Times New Roman" w:eastAsia="Times New Roman" w:hAnsi="Times New Roman" w:cs="Times New Roman"/>
      <w:b w:val="0"/>
      <w:bCs w:val="0"/>
      <w:i/>
      <w:iCs/>
      <w:smallCaps w:val="0"/>
      <w:strike w:val="0"/>
      <w:color w:val="000000"/>
      <w:spacing w:val="2"/>
      <w:w w:val="100"/>
      <w:position w:val="0"/>
      <w:sz w:val="20"/>
      <w:szCs w:val="20"/>
      <w:u w:val="none"/>
      <w:lang w:val="ru-RU" w:eastAsia="ru-RU" w:bidi="ru-RU"/>
    </w:rPr>
  </w:style>
  <w:style w:type="character" w:customStyle="1" w:styleId="Heading20510pt0">
    <w:name w:val="Heading #20 (5) + 10 pt"/>
    <w:aliases w:val="Italic,Spacing 0 pt"/>
    <w:basedOn w:val="Heading205"/>
    <w:rPr>
      <w:rFonts w:ascii="Times New Roman" w:eastAsia="Times New Roman" w:hAnsi="Times New Roman" w:cs="Times New Roman"/>
      <w:b w:val="0"/>
      <w:bCs w:val="0"/>
      <w:i/>
      <w:iCs/>
      <w:smallCaps w:val="0"/>
      <w:strike w:val="0"/>
      <w:color w:val="000000"/>
      <w:spacing w:val="2"/>
      <w:w w:val="100"/>
      <w:position w:val="0"/>
      <w:sz w:val="20"/>
      <w:szCs w:val="20"/>
      <w:u w:val="single"/>
      <w:lang w:val="en-US" w:eastAsia="en-US" w:bidi="en-US"/>
    </w:rPr>
  </w:style>
  <w:style w:type="character" w:customStyle="1" w:styleId="Bodytext62">
    <w:name w:val="Body text (62)_"/>
    <w:basedOn w:val="a0"/>
    <w:link w:val="Bodytext620"/>
    <w:rPr>
      <w:rFonts w:ascii="Times New Roman" w:eastAsia="Times New Roman" w:hAnsi="Times New Roman" w:cs="Times New Roman"/>
      <w:b w:val="0"/>
      <w:bCs w:val="0"/>
      <w:i w:val="0"/>
      <w:iCs w:val="0"/>
      <w:smallCaps w:val="0"/>
      <w:strike w:val="0"/>
      <w:spacing w:val="1"/>
      <w:sz w:val="18"/>
      <w:szCs w:val="18"/>
      <w:u w:val="none"/>
    </w:rPr>
  </w:style>
  <w:style w:type="character" w:customStyle="1" w:styleId="Bodytext5Italicd">
    <w:name w:val="Body text (5) + Italic"/>
    <w:aliases w:val="Spacing 1 pt"/>
    <w:basedOn w:val="Bodytext5"/>
    <w:rPr>
      <w:rFonts w:ascii="Times New Roman" w:eastAsia="Times New Roman" w:hAnsi="Times New Roman" w:cs="Times New Roman"/>
      <w:b w:val="0"/>
      <w:bCs w:val="0"/>
      <w:i/>
      <w:iCs/>
      <w:smallCaps w:val="0"/>
      <w:strike w:val="0"/>
      <w:color w:val="000000"/>
      <w:spacing w:val="24"/>
      <w:w w:val="100"/>
      <w:position w:val="0"/>
      <w:sz w:val="16"/>
      <w:szCs w:val="16"/>
      <w:u w:val="single"/>
      <w:lang w:val="ru-RU" w:eastAsia="ru-RU" w:bidi="ru-RU"/>
    </w:rPr>
  </w:style>
  <w:style w:type="character" w:customStyle="1" w:styleId="Bodytext5Italice">
    <w:name w:val="Body text (5) + Italic"/>
    <w:aliases w:val="Spacing 1 pt"/>
    <w:basedOn w:val="Bodytext5"/>
    <w:rPr>
      <w:rFonts w:ascii="Times New Roman" w:eastAsia="Times New Roman" w:hAnsi="Times New Roman" w:cs="Times New Roman"/>
      <w:b w:val="0"/>
      <w:bCs w:val="0"/>
      <w:i/>
      <w:iCs/>
      <w:smallCaps w:val="0"/>
      <w:strike/>
      <w:color w:val="000000"/>
      <w:spacing w:val="24"/>
      <w:w w:val="100"/>
      <w:position w:val="0"/>
      <w:sz w:val="16"/>
      <w:szCs w:val="16"/>
      <w:u w:val="single"/>
      <w:lang w:val="ru-RU" w:eastAsia="ru-RU" w:bidi="ru-RU"/>
    </w:rPr>
  </w:style>
  <w:style w:type="character" w:customStyle="1" w:styleId="Bodytext5Spacing5pt">
    <w:name w:val="Body text (5) + Spacing 5 pt"/>
    <w:basedOn w:val="Bodytext5"/>
    <w:rPr>
      <w:rFonts w:ascii="Times New Roman" w:eastAsia="Times New Roman" w:hAnsi="Times New Roman" w:cs="Times New Roman"/>
      <w:b w:val="0"/>
      <w:bCs w:val="0"/>
      <w:i w:val="0"/>
      <w:iCs w:val="0"/>
      <w:smallCaps w:val="0"/>
      <w:strike w:val="0"/>
      <w:color w:val="000000"/>
      <w:spacing w:val="115"/>
      <w:w w:val="100"/>
      <w:position w:val="0"/>
      <w:sz w:val="16"/>
      <w:szCs w:val="16"/>
      <w:u w:val="none"/>
      <w:lang w:val="ru-RU" w:eastAsia="ru-RU" w:bidi="ru-RU"/>
    </w:rPr>
  </w:style>
  <w:style w:type="character" w:customStyle="1" w:styleId="Bodytext63">
    <w:name w:val="Body text (63)_"/>
    <w:basedOn w:val="a0"/>
    <w:link w:val="Bodytext630"/>
    <w:rPr>
      <w:rFonts w:ascii="Lucida Sans Unicode" w:eastAsia="Lucida Sans Unicode" w:hAnsi="Lucida Sans Unicode" w:cs="Lucida Sans Unicode"/>
      <w:b w:val="0"/>
      <w:bCs w:val="0"/>
      <w:i/>
      <w:iCs/>
      <w:smallCaps w:val="0"/>
      <w:strike w:val="0"/>
      <w:spacing w:val="15"/>
      <w:sz w:val="14"/>
      <w:szCs w:val="14"/>
      <w:u w:val="none"/>
    </w:rPr>
  </w:style>
  <w:style w:type="character" w:customStyle="1" w:styleId="Bodytext63Candara">
    <w:name w:val="Body text (63) + Candara"/>
    <w:aliases w:val="8 pt,Bold,Not Italic,Spacing 0 pt"/>
    <w:basedOn w:val="Bodytext63"/>
    <w:rPr>
      <w:rFonts w:ascii="Candara" w:eastAsia="Candara" w:hAnsi="Candara" w:cs="Candara"/>
      <w:b/>
      <w:bCs/>
      <w:i/>
      <w:iCs/>
      <w:smallCaps w:val="0"/>
      <w:strike w:val="0"/>
      <w:color w:val="000000"/>
      <w:spacing w:val="6"/>
      <w:w w:val="100"/>
      <w:position w:val="0"/>
      <w:sz w:val="16"/>
      <w:szCs w:val="16"/>
      <w:u w:val="none"/>
      <w:lang w:val="ru-RU" w:eastAsia="ru-RU" w:bidi="ru-RU"/>
    </w:rPr>
  </w:style>
  <w:style w:type="character" w:customStyle="1" w:styleId="Bodytext6NotItalic3">
    <w:name w:val="Body text (6) + Not Italic"/>
    <w:aliases w:val="Spacing 2 pt"/>
    <w:basedOn w:val="Bodytext6"/>
    <w:rPr>
      <w:rFonts w:ascii="Times New Roman" w:eastAsia="Times New Roman" w:hAnsi="Times New Roman" w:cs="Times New Roman"/>
      <w:b w:val="0"/>
      <w:bCs w:val="0"/>
      <w:i/>
      <w:iCs/>
      <w:smallCaps w:val="0"/>
      <w:strike w:val="0"/>
      <w:color w:val="000000"/>
      <w:spacing w:val="47"/>
      <w:w w:val="100"/>
      <w:position w:val="0"/>
      <w:sz w:val="16"/>
      <w:szCs w:val="16"/>
      <w:u w:val="none"/>
      <w:lang w:val="ru-RU" w:eastAsia="ru-RU" w:bidi="ru-RU"/>
    </w:rPr>
  </w:style>
  <w:style w:type="character" w:customStyle="1" w:styleId="Bodytext55TimesNewRoman">
    <w:name w:val="Body text (55) + Times New Roman"/>
    <w:aliases w:val="6.5 pt,Italic,Spacing 0 pt"/>
    <w:basedOn w:val="Bodytext55"/>
    <w:rPr>
      <w:rFonts w:ascii="Times New Roman" w:eastAsia="Times New Roman" w:hAnsi="Times New Roman" w:cs="Times New Roman"/>
      <w:b w:val="0"/>
      <w:bCs w:val="0"/>
      <w:i/>
      <w:iCs/>
      <w:smallCaps w:val="0"/>
      <w:strike w:val="0"/>
      <w:color w:val="000000"/>
      <w:spacing w:val="19"/>
      <w:w w:val="100"/>
      <w:position w:val="0"/>
      <w:sz w:val="13"/>
      <w:szCs w:val="13"/>
      <w:u w:val="none"/>
      <w:lang w:val="ru-RU" w:eastAsia="ru-RU" w:bidi="ru-RU"/>
    </w:rPr>
  </w:style>
  <w:style w:type="character" w:customStyle="1" w:styleId="Bodytext55TimesNewRoman0">
    <w:name w:val="Body text (55) + Times New Roman"/>
    <w:aliases w:val="6.5 pt,Spacing 1 pt"/>
    <w:basedOn w:val="Bodytext55"/>
    <w:rPr>
      <w:rFonts w:ascii="Times New Roman" w:eastAsia="Times New Roman" w:hAnsi="Times New Roman" w:cs="Times New Roman"/>
      <w:b w:val="0"/>
      <w:bCs w:val="0"/>
      <w:i w:val="0"/>
      <w:iCs w:val="0"/>
      <w:smallCaps w:val="0"/>
      <w:strike w:val="0"/>
      <w:color w:val="000000"/>
      <w:spacing w:val="22"/>
      <w:w w:val="100"/>
      <w:position w:val="0"/>
      <w:sz w:val="13"/>
      <w:szCs w:val="13"/>
      <w:u w:val="none"/>
      <w:lang w:val="en-US" w:eastAsia="en-US" w:bidi="en-US"/>
    </w:rPr>
  </w:style>
  <w:style w:type="character" w:customStyle="1" w:styleId="Bodytext18Spacing17pt">
    <w:name w:val="Body text (18) + Spacing 17 pt"/>
    <w:basedOn w:val="Bodytext18"/>
    <w:rPr>
      <w:rFonts w:ascii="Sylfaen" w:eastAsia="Sylfaen" w:hAnsi="Sylfaen" w:cs="Sylfaen"/>
      <w:b w:val="0"/>
      <w:bCs w:val="0"/>
      <w:i/>
      <w:iCs/>
      <w:smallCaps w:val="0"/>
      <w:strike w:val="0"/>
      <w:color w:val="000000"/>
      <w:spacing w:val="347"/>
      <w:w w:val="100"/>
      <w:position w:val="0"/>
      <w:sz w:val="14"/>
      <w:szCs w:val="14"/>
      <w:u w:val="none"/>
      <w:lang w:val="ru-RU" w:eastAsia="ru-RU" w:bidi="ru-RU"/>
    </w:rPr>
  </w:style>
  <w:style w:type="character" w:customStyle="1" w:styleId="Bodytext33Spacing0pt">
    <w:name w:val="Body text (33) + Spacing 0 pt"/>
    <w:basedOn w:val="Bodytext33"/>
    <w:rPr>
      <w:rFonts w:ascii="Times New Roman" w:eastAsia="Times New Roman" w:hAnsi="Times New Roman" w:cs="Times New Roman"/>
      <w:b w:val="0"/>
      <w:bCs w:val="0"/>
      <w:i w:val="0"/>
      <w:iCs w:val="0"/>
      <w:smallCaps w:val="0"/>
      <w:strike w:val="0"/>
      <w:color w:val="000000"/>
      <w:spacing w:val="11"/>
      <w:w w:val="100"/>
      <w:position w:val="0"/>
      <w:sz w:val="20"/>
      <w:szCs w:val="20"/>
      <w:u w:val="none"/>
      <w:lang w:val="ru-RU" w:eastAsia="ru-RU" w:bidi="ru-RU"/>
    </w:rPr>
  </w:style>
  <w:style w:type="character" w:customStyle="1" w:styleId="Heading64">
    <w:name w:val="Heading #6 (4)_"/>
    <w:basedOn w:val="a0"/>
    <w:link w:val="Heading640"/>
    <w:rPr>
      <w:rFonts w:ascii="Times New Roman" w:eastAsia="Times New Roman" w:hAnsi="Times New Roman" w:cs="Times New Roman"/>
      <w:b/>
      <w:bCs/>
      <w:i w:val="0"/>
      <w:iCs w:val="0"/>
      <w:smallCaps w:val="0"/>
      <w:strike w:val="0"/>
      <w:spacing w:val="14"/>
      <w:sz w:val="20"/>
      <w:szCs w:val="20"/>
      <w:u w:val="none"/>
    </w:rPr>
  </w:style>
  <w:style w:type="character" w:customStyle="1" w:styleId="Heading64Spacing2pt">
    <w:name w:val="Heading #6 (4) + Spacing 2 pt"/>
    <w:basedOn w:val="Heading64"/>
    <w:rPr>
      <w:rFonts w:ascii="Times New Roman" w:eastAsia="Times New Roman" w:hAnsi="Times New Roman" w:cs="Times New Roman"/>
      <w:b/>
      <w:bCs/>
      <w:i w:val="0"/>
      <w:iCs w:val="0"/>
      <w:smallCaps w:val="0"/>
      <w:strike w:val="0"/>
      <w:color w:val="000000"/>
      <w:spacing w:val="49"/>
      <w:w w:val="100"/>
      <w:position w:val="0"/>
      <w:sz w:val="20"/>
      <w:szCs w:val="20"/>
      <w:u w:val="none"/>
      <w:lang w:val="ru-RU" w:eastAsia="ru-RU" w:bidi="ru-RU"/>
    </w:rPr>
  </w:style>
  <w:style w:type="character" w:customStyle="1" w:styleId="Heading64Candara">
    <w:name w:val="Heading #6 (4) + Candara"/>
    <w:aliases w:val="10.5 pt,Not Bold,Spacing 0 pt"/>
    <w:basedOn w:val="Heading64"/>
    <w:rPr>
      <w:rFonts w:ascii="Candara" w:eastAsia="Candara" w:hAnsi="Candara" w:cs="Candara"/>
      <w:b/>
      <w:bCs/>
      <w:i w:val="0"/>
      <w:iCs w:val="0"/>
      <w:smallCaps w:val="0"/>
      <w:strike w:val="0"/>
      <w:color w:val="000000"/>
      <w:spacing w:val="-6"/>
      <w:w w:val="100"/>
      <w:position w:val="0"/>
      <w:sz w:val="21"/>
      <w:szCs w:val="21"/>
      <w:u w:val="none"/>
      <w:lang w:val="ru-RU" w:eastAsia="ru-RU" w:bidi="ru-RU"/>
    </w:rPr>
  </w:style>
  <w:style w:type="character" w:customStyle="1" w:styleId="Heading64Spacing0pt">
    <w:name w:val="Heading #6 (4) + Spacing 0 pt"/>
    <w:basedOn w:val="Heading64"/>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Bodytext64">
    <w:name w:val="Body text (64)_"/>
    <w:basedOn w:val="a0"/>
    <w:link w:val="Bodytext640"/>
    <w:rPr>
      <w:rFonts w:ascii="Times New Roman" w:eastAsia="Times New Roman" w:hAnsi="Times New Roman" w:cs="Times New Roman"/>
      <w:b w:val="0"/>
      <w:bCs w:val="0"/>
      <w:i w:val="0"/>
      <w:iCs w:val="0"/>
      <w:smallCaps w:val="0"/>
      <w:strike w:val="0"/>
      <w:spacing w:val="13"/>
      <w:sz w:val="13"/>
      <w:szCs w:val="13"/>
      <w:u w:val="none"/>
    </w:rPr>
  </w:style>
  <w:style w:type="character" w:customStyle="1" w:styleId="Bodytext64Spacing4pt">
    <w:name w:val="Body text (64) + Spacing 4 pt"/>
    <w:basedOn w:val="Bodytext64"/>
    <w:rPr>
      <w:rFonts w:ascii="Times New Roman" w:eastAsia="Times New Roman" w:hAnsi="Times New Roman" w:cs="Times New Roman"/>
      <w:b w:val="0"/>
      <w:bCs w:val="0"/>
      <w:i w:val="0"/>
      <w:iCs w:val="0"/>
      <w:smallCaps w:val="0"/>
      <w:strike w:val="0"/>
      <w:color w:val="000000"/>
      <w:spacing w:val="99"/>
      <w:w w:val="100"/>
      <w:position w:val="0"/>
      <w:sz w:val="13"/>
      <w:szCs w:val="13"/>
      <w:u w:val="none"/>
      <w:lang w:val="ru-RU" w:eastAsia="ru-RU" w:bidi="ru-RU"/>
    </w:rPr>
  </w:style>
  <w:style w:type="character" w:customStyle="1" w:styleId="Bodytext64Spacing0pt">
    <w:name w:val="Body text (64) + Spacing 0 pt"/>
    <w:basedOn w:val="Bodytext64"/>
    <w:rPr>
      <w:rFonts w:ascii="Times New Roman" w:eastAsia="Times New Roman" w:hAnsi="Times New Roman" w:cs="Times New Roman"/>
      <w:b w:val="0"/>
      <w:bCs w:val="0"/>
      <w:i w:val="0"/>
      <w:iCs w:val="0"/>
      <w:smallCaps w:val="0"/>
      <w:strike w:val="0"/>
      <w:color w:val="000000"/>
      <w:spacing w:val="-8"/>
      <w:w w:val="100"/>
      <w:position w:val="0"/>
      <w:sz w:val="13"/>
      <w:szCs w:val="13"/>
      <w:u w:val="none"/>
      <w:lang w:val="en-US" w:eastAsia="en-US" w:bidi="en-US"/>
    </w:rPr>
  </w:style>
  <w:style w:type="character" w:customStyle="1" w:styleId="Tableofcontents16">
    <w:name w:val="Table of contents (16)_"/>
    <w:basedOn w:val="a0"/>
    <w:link w:val="Tableofcontents160"/>
    <w:rPr>
      <w:rFonts w:ascii="Times New Roman" w:eastAsia="Times New Roman" w:hAnsi="Times New Roman" w:cs="Times New Roman"/>
      <w:b/>
      <w:bCs/>
      <w:i w:val="0"/>
      <w:iCs w:val="0"/>
      <w:smallCaps w:val="0"/>
      <w:strike w:val="0"/>
      <w:spacing w:val="4"/>
      <w:sz w:val="20"/>
      <w:szCs w:val="20"/>
      <w:u w:val="none"/>
    </w:rPr>
  </w:style>
  <w:style w:type="character" w:customStyle="1" w:styleId="Tableofcontents16Italic">
    <w:name w:val="Table of contents (16) + Italic"/>
    <w:aliases w:val="Spacing 2 pt"/>
    <w:basedOn w:val="Tableofcontents16"/>
    <w:rPr>
      <w:rFonts w:ascii="Times New Roman" w:eastAsia="Times New Roman" w:hAnsi="Times New Roman" w:cs="Times New Roman"/>
      <w:b/>
      <w:bCs/>
      <w:i/>
      <w:iCs/>
      <w:smallCaps w:val="0"/>
      <w:strike w:val="0"/>
      <w:color w:val="000000"/>
      <w:spacing w:val="40"/>
      <w:w w:val="100"/>
      <w:position w:val="0"/>
      <w:sz w:val="20"/>
      <w:szCs w:val="20"/>
      <w:u w:val="none"/>
      <w:lang w:val="ru-RU" w:eastAsia="ru-RU" w:bidi="ru-RU"/>
    </w:rPr>
  </w:style>
  <w:style w:type="character" w:customStyle="1" w:styleId="Tableofcontents16Spacing1pt">
    <w:name w:val="Table of contents (16) + Spacing 1 pt"/>
    <w:basedOn w:val="Tableofcontents16"/>
    <w:rPr>
      <w:rFonts w:ascii="Times New Roman" w:eastAsia="Times New Roman" w:hAnsi="Times New Roman" w:cs="Times New Roman"/>
      <w:b/>
      <w:bCs/>
      <w:i w:val="0"/>
      <w:iCs w:val="0"/>
      <w:smallCaps w:val="0"/>
      <w:strike w:val="0"/>
      <w:color w:val="000000"/>
      <w:spacing w:val="26"/>
      <w:w w:val="100"/>
      <w:position w:val="0"/>
      <w:sz w:val="20"/>
      <w:szCs w:val="20"/>
      <w:u w:val="none"/>
      <w:lang w:val="ru-RU" w:eastAsia="ru-RU" w:bidi="ru-RU"/>
    </w:rPr>
  </w:style>
  <w:style w:type="character" w:customStyle="1" w:styleId="Tableofcontents17">
    <w:name w:val="Table of contents (17)_"/>
    <w:basedOn w:val="a0"/>
    <w:link w:val="Tableofcontents170"/>
    <w:rPr>
      <w:rFonts w:ascii="Times New Roman" w:eastAsia="Times New Roman" w:hAnsi="Times New Roman" w:cs="Times New Roman"/>
      <w:b w:val="0"/>
      <w:bCs w:val="0"/>
      <w:i w:val="0"/>
      <w:iCs w:val="0"/>
      <w:smallCaps w:val="0"/>
      <w:strike w:val="0"/>
      <w:spacing w:val="-1"/>
      <w:sz w:val="11"/>
      <w:szCs w:val="11"/>
      <w:u w:val="none"/>
    </w:rPr>
  </w:style>
  <w:style w:type="character" w:customStyle="1" w:styleId="Tableofcontents16Italic0">
    <w:name w:val="Table of contents (16) + Italic"/>
    <w:aliases w:val="Spacing 0 pt"/>
    <w:basedOn w:val="Tableofcontents16"/>
    <w:rPr>
      <w:rFonts w:ascii="Times New Roman" w:eastAsia="Times New Roman" w:hAnsi="Times New Roman" w:cs="Times New Roman"/>
      <w:b/>
      <w:bCs/>
      <w:i/>
      <w:iCs/>
      <w:smallCaps w:val="0"/>
      <w:strike w:val="0"/>
      <w:color w:val="000000"/>
      <w:spacing w:val="6"/>
      <w:w w:val="100"/>
      <w:position w:val="0"/>
      <w:sz w:val="20"/>
      <w:szCs w:val="20"/>
      <w:u w:val="none"/>
      <w:lang w:val="en-US" w:eastAsia="en-US" w:bidi="en-US"/>
    </w:rPr>
  </w:style>
  <w:style w:type="character" w:customStyle="1" w:styleId="Tableofcontents10NotItalic0">
    <w:name w:val="Table of contents (10) + Not Italic"/>
    <w:aliases w:val="Spacing 1 pt"/>
    <w:basedOn w:val="Tableofcontents10"/>
    <w:rPr>
      <w:rFonts w:ascii="Times New Roman" w:eastAsia="Times New Roman" w:hAnsi="Times New Roman" w:cs="Times New Roman"/>
      <w:b/>
      <w:bCs/>
      <w:i/>
      <w:iCs/>
      <w:smallCaps w:val="0"/>
      <w:strike w:val="0"/>
      <w:color w:val="000000"/>
      <w:spacing w:val="26"/>
      <w:w w:val="100"/>
      <w:position w:val="0"/>
      <w:sz w:val="20"/>
      <w:szCs w:val="20"/>
      <w:u w:val="none"/>
      <w:lang w:val="ru-RU" w:eastAsia="ru-RU" w:bidi="ru-RU"/>
    </w:rPr>
  </w:style>
  <w:style w:type="character" w:customStyle="1" w:styleId="Tableofcontents18">
    <w:name w:val="Table of contents (18)_"/>
    <w:basedOn w:val="a0"/>
    <w:link w:val="Tableofcontents180"/>
    <w:rPr>
      <w:rFonts w:ascii="Times New Roman" w:eastAsia="Times New Roman" w:hAnsi="Times New Roman" w:cs="Times New Roman"/>
      <w:b w:val="0"/>
      <w:bCs w:val="0"/>
      <w:i w:val="0"/>
      <w:iCs w:val="0"/>
      <w:smallCaps w:val="0"/>
      <w:strike w:val="0"/>
      <w:spacing w:val="-7"/>
      <w:sz w:val="8"/>
      <w:szCs w:val="8"/>
      <w:u w:val="none"/>
    </w:rPr>
  </w:style>
  <w:style w:type="character" w:customStyle="1" w:styleId="Tableofcontents1810pt">
    <w:name w:val="Table of contents (18) + 10 pt"/>
    <w:aliases w:val="Spacing 0 pt"/>
    <w:basedOn w:val="Tableofcontents18"/>
    <w:rPr>
      <w:rFonts w:ascii="Times New Roman" w:eastAsia="Times New Roman" w:hAnsi="Times New Roman" w:cs="Times New Roman"/>
      <w:b w:val="0"/>
      <w:bCs w:val="0"/>
      <w:i w:val="0"/>
      <w:iCs w:val="0"/>
      <w:smallCaps w:val="0"/>
      <w:strike w:val="0"/>
      <w:color w:val="000000"/>
      <w:spacing w:val="-16"/>
      <w:w w:val="100"/>
      <w:position w:val="0"/>
      <w:sz w:val="20"/>
      <w:szCs w:val="20"/>
      <w:u w:val="none"/>
      <w:lang w:val="ru-RU" w:eastAsia="ru-RU" w:bidi="ru-RU"/>
    </w:rPr>
  </w:style>
  <w:style w:type="character" w:customStyle="1" w:styleId="Tableofcontents10Candara">
    <w:name w:val="Table of contents (10) + Candara"/>
    <w:aliases w:val="10.5 pt,Not Bold,Not Italic,Spacing 0 pt"/>
    <w:basedOn w:val="Tableofcontents10"/>
    <w:rPr>
      <w:rFonts w:ascii="Candara" w:eastAsia="Candara" w:hAnsi="Candara" w:cs="Candara"/>
      <w:b/>
      <w:bCs/>
      <w:i/>
      <w:iCs/>
      <w:smallCaps w:val="0"/>
      <w:strike w:val="0"/>
      <w:color w:val="000000"/>
      <w:spacing w:val="-6"/>
      <w:w w:val="100"/>
      <w:position w:val="0"/>
      <w:sz w:val="21"/>
      <w:szCs w:val="21"/>
      <w:u w:val="none"/>
      <w:lang w:val="ru-RU" w:eastAsia="ru-RU" w:bidi="ru-RU"/>
    </w:rPr>
  </w:style>
  <w:style w:type="character" w:customStyle="1" w:styleId="Heading212">
    <w:name w:val="Heading #21 (2)_"/>
    <w:basedOn w:val="a0"/>
    <w:link w:val="Heading2120"/>
    <w:rPr>
      <w:rFonts w:ascii="Times New Roman" w:eastAsia="Times New Roman" w:hAnsi="Times New Roman" w:cs="Times New Roman"/>
      <w:b/>
      <w:bCs/>
      <w:i w:val="0"/>
      <w:iCs w:val="0"/>
      <w:smallCaps w:val="0"/>
      <w:strike w:val="0"/>
      <w:spacing w:val="4"/>
      <w:sz w:val="20"/>
      <w:szCs w:val="20"/>
      <w:u w:val="none"/>
    </w:rPr>
  </w:style>
  <w:style w:type="character" w:customStyle="1" w:styleId="Bodytext4Italicd">
    <w:name w:val="Body text (4) + Italic"/>
    <w:aliases w:val="Spacing 2 pt"/>
    <w:basedOn w:val="Bodytext4"/>
    <w:rPr>
      <w:rFonts w:ascii="Times New Roman" w:eastAsia="Times New Roman" w:hAnsi="Times New Roman" w:cs="Times New Roman"/>
      <w:b/>
      <w:bCs/>
      <w:i/>
      <w:iCs/>
      <w:smallCaps w:val="0"/>
      <w:strike w:val="0"/>
      <w:color w:val="000000"/>
      <w:spacing w:val="40"/>
      <w:w w:val="100"/>
      <w:position w:val="0"/>
      <w:sz w:val="20"/>
      <w:szCs w:val="20"/>
      <w:u w:val="single"/>
      <w:lang w:val="ru-RU" w:eastAsia="ru-RU" w:bidi="ru-RU"/>
    </w:rPr>
  </w:style>
  <w:style w:type="character" w:customStyle="1" w:styleId="Bodytext4Italice">
    <w:name w:val="Body text (4) + Italic"/>
    <w:aliases w:val="Small Caps,Spacing 2 pt"/>
    <w:basedOn w:val="Bodytext4"/>
    <w:rPr>
      <w:rFonts w:ascii="Times New Roman" w:eastAsia="Times New Roman" w:hAnsi="Times New Roman" w:cs="Times New Roman"/>
      <w:b/>
      <w:bCs/>
      <w:i/>
      <w:iCs/>
      <w:smallCaps/>
      <w:strike w:val="0"/>
      <w:color w:val="000000"/>
      <w:spacing w:val="40"/>
      <w:w w:val="100"/>
      <w:position w:val="0"/>
      <w:sz w:val="20"/>
      <w:szCs w:val="20"/>
      <w:u w:val="none"/>
      <w:lang w:val="ru-RU" w:eastAsia="ru-RU" w:bidi="ru-RU"/>
    </w:rPr>
  </w:style>
  <w:style w:type="character" w:customStyle="1" w:styleId="Bodytext4Italicf">
    <w:name w:val="Body text (4) + Italic"/>
    <w:aliases w:val="Spacing 5 pt"/>
    <w:basedOn w:val="Bodytext4"/>
    <w:rPr>
      <w:rFonts w:ascii="Times New Roman" w:eastAsia="Times New Roman" w:hAnsi="Times New Roman" w:cs="Times New Roman"/>
      <w:b/>
      <w:bCs/>
      <w:i/>
      <w:iCs/>
      <w:smallCaps w:val="0"/>
      <w:strike w:val="0"/>
      <w:color w:val="000000"/>
      <w:spacing w:val="112"/>
      <w:w w:val="100"/>
      <w:position w:val="0"/>
      <w:sz w:val="20"/>
      <w:szCs w:val="20"/>
      <w:u w:val="none"/>
      <w:lang w:val="ru-RU" w:eastAsia="ru-RU" w:bidi="ru-RU"/>
    </w:rPr>
  </w:style>
  <w:style w:type="character" w:customStyle="1" w:styleId="Tablecaption2Spacing2pt0">
    <w:name w:val="Table caption (2) + Spacing 2 pt"/>
    <w:basedOn w:val="Tablecaption2"/>
    <w:rPr>
      <w:rFonts w:ascii="Times New Roman" w:eastAsia="Times New Roman" w:hAnsi="Times New Roman" w:cs="Times New Roman"/>
      <w:b w:val="0"/>
      <w:bCs w:val="0"/>
      <w:i w:val="0"/>
      <w:iCs w:val="0"/>
      <w:smallCaps w:val="0"/>
      <w:strike w:val="0"/>
      <w:color w:val="000000"/>
      <w:spacing w:val="47"/>
      <w:w w:val="100"/>
      <w:position w:val="0"/>
      <w:sz w:val="16"/>
      <w:szCs w:val="16"/>
      <w:u w:val="none"/>
      <w:lang w:val="ru-RU" w:eastAsia="ru-RU" w:bidi="ru-RU"/>
    </w:rPr>
  </w:style>
  <w:style w:type="character" w:customStyle="1" w:styleId="Bodytext65pt">
    <w:name w:val="Body text + 6.5 pt"/>
    <w:aliases w:val="Bold,Spacing 0 pt"/>
    <w:basedOn w:val="Bodytext"/>
    <w:rPr>
      <w:rFonts w:ascii="Times New Roman" w:eastAsia="Times New Roman" w:hAnsi="Times New Roman" w:cs="Times New Roman"/>
      <w:b/>
      <w:bCs/>
      <w:i w:val="0"/>
      <w:iCs w:val="0"/>
      <w:smallCaps w:val="0"/>
      <w:strike w:val="0"/>
      <w:color w:val="000000"/>
      <w:spacing w:val="8"/>
      <w:w w:val="100"/>
      <w:position w:val="0"/>
      <w:sz w:val="13"/>
      <w:szCs w:val="13"/>
      <w:u w:val="none"/>
      <w:lang w:val="ru-RU" w:eastAsia="ru-RU" w:bidi="ru-RU"/>
    </w:rPr>
  </w:style>
  <w:style w:type="character" w:customStyle="1" w:styleId="Bodytext10pt2">
    <w:name w:val="Body text + 10 pt"/>
    <w:aliases w:val="Bold,Italic,Spacing 2 pt"/>
    <w:basedOn w:val="Bodytext"/>
    <w:rPr>
      <w:rFonts w:ascii="Times New Roman" w:eastAsia="Times New Roman" w:hAnsi="Times New Roman" w:cs="Times New Roman"/>
      <w:b/>
      <w:bCs/>
      <w:i/>
      <w:iCs/>
      <w:smallCaps w:val="0"/>
      <w:strike w:val="0"/>
      <w:color w:val="000000"/>
      <w:spacing w:val="40"/>
      <w:w w:val="100"/>
      <w:position w:val="0"/>
      <w:sz w:val="20"/>
      <w:szCs w:val="20"/>
      <w:u w:val="none"/>
      <w:lang w:val="en-US" w:eastAsia="en-US" w:bidi="en-US"/>
    </w:rPr>
  </w:style>
  <w:style w:type="character" w:customStyle="1" w:styleId="BodytextSylfaen">
    <w:name w:val="Body text + Sylfaen"/>
    <w:aliases w:val="7 pt,Italic,Spacing 17 pt"/>
    <w:basedOn w:val="Bodytext"/>
    <w:rPr>
      <w:rFonts w:ascii="Sylfaen" w:eastAsia="Sylfaen" w:hAnsi="Sylfaen" w:cs="Sylfaen"/>
      <w:b w:val="0"/>
      <w:bCs w:val="0"/>
      <w:i/>
      <w:iCs/>
      <w:smallCaps w:val="0"/>
      <w:strike w:val="0"/>
      <w:color w:val="000000"/>
      <w:spacing w:val="347"/>
      <w:w w:val="100"/>
      <w:position w:val="0"/>
      <w:sz w:val="14"/>
      <w:szCs w:val="14"/>
      <w:u w:val="none"/>
      <w:lang w:val="ru-RU" w:eastAsia="ru-RU" w:bidi="ru-RU"/>
    </w:rPr>
  </w:style>
  <w:style w:type="character" w:customStyle="1" w:styleId="BodytextSylfaen0">
    <w:name w:val="Body text + Sylfaen"/>
    <w:aliases w:val="7 pt,Italic,Spacing 1 pt"/>
    <w:basedOn w:val="Bodytext"/>
    <w:rPr>
      <w:rFonts w:ascii="Sylfaen" w:eastAsia="Sylfaen" w:hAnsi="Sylfaen" w:cs="Sylfaen"/>
      <w:b w:val="0"/>
      <w:bCs w:val="0"/>
      <w:i/>
      <w:iCs/>
      <w:smallCaps w:val="0"/>
      <w:strike w:val="0"/>
      <w:color w:val="000000"/>
      <w:spacing w:val="24"/>
      <w:w w:val="100"/>
      <w:position w:val="0"/>
      <w:sz w:val="14"/>
      <w:szCs w:val="14"/>
      <w:u w:val="none"/>
      <w:lang w:val="ru-RU" w:eastAsia="ru-RU" w:bidi="ru-RU"/>
    </w:rPr>
  </w:style>
  <w:style w:type="character" w:customStyle="1" w:styleId="Bodytext10pt3">
    <w:name w:val="Body text + 10 pt"/>
    <w:aliases w:val="Bold,Spacing 0 pt"/>
    <w:basedOn w:val="Bodytext"/>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BodytextCandara2">
    <w:name w:val="Body text + Candara"/>
    <w:aliases w:val="10.5 pt,Spacing 0 pt"/>
    <w:basedOn w:val="Bodytext"/>
    <w:rPr>
      <w:rFonts w:ascii="Candara" w:eastAsia="Candara" w:hAnsi="Candara" w:cs="Candara"/>
      <w:b w:val="0"/>
      <w:bCs w:val="0"/>
      <w:i w:val="0"/>
      <w:iCs w:val="0"/>
      <w:smallCaps w:val="0"/>
      <w:strike w:val="0"/>
      <w:color w:val="000000"/>
      <w:spacing w:val="-6"/>
      <w:w w:val="100"/>
      <w:position w:val="0"/>
      <w:sz w:val="21"/>
      <w:szCs w:val="21"/>
      <w:u w:val="none"/>
      <w:lang w:val="ru-RU" w:eastAsia="ru-RU" w:bidi="ru-RU"/>
    </w:rPr>
  </w:style>
  <w:style w:type="character" w:customStyle="1" w:styleId="Bodytext1065pt">
    <w:name w:val="Body text (10) + 6.5 pt"/>
    <w:aliases w:val="Not Bold,Spacing 1 pt"/>
    <w:basedOn w:val="Bodytext10"/>
    <w:rPr>
      <w:rFonts w:ascii="Times New Roman" w:eastAsia="Times New Roman" w:hAnsi="Times New Roman" w:cs="Times New Roman"/>
      <w:b/>
      <w:bCs/>
      <w:i/>
      <w:iCs/>
      <w:smallCaps w:val="0"/>
      <w:strike w:val="0"/>
      <w:color w:val="000000"/>
      <w:spacing w:val="31"/>
      <w:w w:val="100"/>
      <w:position w:val="0"/>
      <w:sz w:val="13"/>
      <w:szCs w:val="13"/>
      <w:u w:val="none"/>
      <w:lang w:val="ru-RU" w:eastAsia="ru-RU" w:bidi="ru-RU"/>
    </w:rPr>
  </w:style>
  <w:style w:type="character" w:customStyle="1" w:styleId="Headerorfooter3Spacing0pt2">
    <w:name w:val="Header or footer (3) + Spacing 0 pt"/>
    <w:basedOn w:val="Headerorfooter3"/>
    <w:rPr>
      <w:rFonts w:ascii="Times New Roman" w:eastAsia="Times New Roman" w:hAnsi="Times New Roman" w:cs="Times New Roman"/>
      <w:b w:val="0"/>
      <w:bCs w:val="0"/>
      <w:i w:val="0"/>
      <w:iCs w:val="0"/>
      <w:smallCaps w:val="0"/>
      <w:strike w:val="0"/>
      <w:color w:val="000000"/>
      <w:spacing w:val="18"/>
      <w:w w:val="100"/>
      <w:position w:val="0"/>
      <w:sz w:val="16"/>
      <w:szCs w:val="16"/>
      <w:u w:val="none"/>
      <w:lang w:val="ru-RU" w:eastAsia="ru-RU" w:bidi="ru-RU"/>
    </w:rPr>
  </w:style>
  <w:style w:type="character" w:customStyle="1" w:styleId="Headerorfooter3Candara">
    <w:name w:val="Header or footer (3) + Candara"/>
    <w:aliases w:val="10 pt,Spacing 0 pt"/>
    <w:basedOn w:val="Headerorfooter3"/>
    <w:rPr>
      <w:rFonts w:ascii="Candara" w:eastAsia="Candara" w:hAnsi="Candara" w:cs="Candara"/>
      <w:b w:val="0"/>
      <w:bCs w:val="0"/>
      <w:i w:val="0"/>
      <w:iCs w:val="0"/>
      <w:smallCaps w:val="0"/>
      <w:strike w:val="0"/>
      <w:color w:val="000000"/>
      <w:spacing w:val="0"/>
      <w:w w:val="100"/>
      <w:position w:val="0"/>
      <w:sz w:val="20"/>
      <w:szCs w:val="20"/>
      <w:u w:val="none"/>
      <w:lang w:val="ru-RU" w:eastAsia="ru-RU" w:bidi="ru-RU"/>
    </w:rPr>
  </w:style>
  <w:style w:type="character" w:customStyle="1" w:styleId="BodytextItalic7">
    <w:name w:val="Body text + Italic"/>
    <w:aliases w:val="Spacing 0 pt"/>
    <w:basedOn w:val="Bodytext"/>
    <w:rPr>
      <w:rFonts w:ascii="Times New Roman" w:eastAsia="Times New Roman" w:hAnsi="Times New Roman" w:cs="Times New Roman"/>
      <w:b w:val="0"/>
      <w:bCs w:val="0"/>
      <w:i/>
      <w:iCs/>
      <w:smallCaps w:val="0"/>
      <w:strike w:val="0"/>
      <w:color w:val="000000"/>
      <w:spacing w:val="14"/>
      <w:w w:val="100"/>
      <w:position w:val="0"/>
      <w:sz w:val="16"/>
      <w:szCs w:val="16"/>
      <w:u w:val="none"/>
      <w:lang w:val="ru-RU" w:eastAsia="ru-RU" w:bidi="ru-RU"/>
    </w:rPr>
  </w:style>
  <w:style w:type="character" w:customStyle="1" w:styleId="Tablecaption3">
    <w:name w:val="Table caption (3)_"/>
    <w:basedOn w:val="a0"/>
    <w:link w:val="Tablecaption30"/>
    <w:rPr>
      <w:rFonts w:ascii="Times New Roman" w:eastAsia="Times New Roman" w:hAnsi="Times New Roman" w:cs="Times New Roman"/>
      <w:b w:val="0"/>
      <w:bCs w:val="0"/>
      <w:i w:val="0"/>
      <w:iCs w:val="0"/>
      <w:smallCaps w:val="0"/>
      <w:strike w:val="0"/>
      <w:spacing w:val="4"/>
      <w:sz w:val="16"/>
      <w:szCs w:val="16"/>
      <w:u w:val="none"/>
    </w:rPr>
  </w:style>
  <w:style w:type="character" w:customStyle="1" w:styleId="Tablecaption3Spacing1pt">
    <w:name w:val="Table caption (3) + Spacing 1 pt"/>
    <w:basedOn w:val="Tablecaption3"/>
    <w:rPr>
      <w:rFonts w:ascii="Times New Roman" w:eastAsia="Times New Roman" w:hAnsi="Times New Roman" w:cs="Times New Roman"/>
      <w:b w:val="0"/>
      <w:bCs w:val="0"/>
      <w:i w:val="0"/>
      <w:iCs w:val="0"/>
      <w:smallCaps w:val="0"/>
      <w:strike w:val="0"/>
      <w:color w:val="000000"/>
      <w:spacing w:val="33"/>
      <w:w w:val="100"/>
      <w:position w:val="0"/>
      <w:sz w:val="16"/>
      <w:szCs w:val="16"/>
      <w:u w:val="none"/>
      <w:lang w:val="ru-RU" w:eastAsia="ru-RU" w:bidi="ru-RU"/>
    </w:rPr>
  </w:style>
  <w:style w:type="character" w:customStyle="1" w:styleId="Tablecaption3Italic">
    <w:name w:val="Table caption (3) + Italic"/>
    <w:aliases w:val="Spacing 0 pt"/>
    <w:basedOn w:val="Tablecaption3"/>
    <w:rPr>
      <w:rFonts w:ascii="Times New Roman" w:eastAsia="Times New Roman" w:hAnsi="Times New Roman" w:cs="Times New Roman"/>
      <w:b w:val="0"/>
      <w:bCs w:val="0"/>
      <w:i/>
      <w:iCs/>
      <w:smallCaps w:val="0"/>
      <w:strike w:val="0"/>
      <w:color w:val="000000"/>
      <w:spacing w:val="14"/>
      <w:w w:val="100"/>
      <w:position w:val="0"/>
      <w:sz w:val="16"/>
      <w:szCs w:val="16"/>
      <w:u w:val="none"/>
      <w:lang w:val="en-US" w:eastAsia="en-US" w:bidi="en-US"/>
    </w:rPr>
  </w:style>
  <w:style w:type="character" w:customStyle="1" w:styleId="Tablecaption4">
    <w:name w:val="Table caption (4)_"/>
    <w:basedOn w:val="a0"/>
    <w:link w:val="Tablecaption40"/>
    <w:rPr>
      <w:rFonts w:ascii="Times New Roman" w:eastAsia="Times New Roman" w:hAnsi="Times New Roman" w:cs="Times New Roman"/>
      <w:b w:val="0"/>
      <w:bCs w:val="0"/>
      <w:i/>
      <w:iCs/>
      <w:smallCaps w:val="0"/>
      <w:strike w:val="0"/>
      <w:spacing w:val="14"/>
      <w:sz w:val="16"/>
      <w:szCs w:val="16"/>
      <w:u w:val="none"/>
    </w:rPr>
  </w:style>
  <w:style w:type="character" w:customStyle="1" w:styleId="BodytextSpacing1pt0">
    <w:name w:val="Body text + Spacing 1 pt"/>
    <w:basedOn w:val="Bodytext"/>
    <w:rPr>
      <w:rFonts w:ascii="Times New Roman" w:eastAsia="Times New Roman" w:hAnsi="Times New Roman" w:cs="Times New Roman"/>
      <w:b w:val="0"/>
      <w:bCs w:val="0"/>
      <w:i w:val="0"/>
      <w:iCs w:val="0"/>
      <w:smallCaps w:val="0"/>
      <w:strike w:val="0"/>
      <w:color w:val="000000"/>
      <w:spacing w:val="33"/>
      <w:w w:val="100"/>
      <w:position w:val="0"/>
      <w:sz w:val="16"/>
      <w:szCs w:val="16"/>
      <w:u w:val="none"/>
      <w:lang w:val="ru-RU" w:eastAsia="ru-RU" w:bidi="ru-RU"/>
    </w:rPr>
  </w:style>
  <w:style w:type="character" w:customStyle="1" w:styleId="Bodytext4Italicf0">
    <w:name w:val="Body text (4) + Italic"/>
    <w:aliases w:val="Spacing 0 pt"/>
    <w:basedOn w:val="Bodytext4"/>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Bodytext65">
    <w:name w:val="Body text (65)_"/>
    <w:basedOn w:val="a0"/>
    <w:link w:val="Bodytext650"/>
    <w:rPr>
      <w:rFonts w:ascii="Times New Roman" w:eastAsia="Times New Roman" w:hAnsi="Times New Roman" w:cs="Times New Roman"/>
      <w:b/>
      <w:bCs/>
      <w:i w:val="0"/>
      <w:iCs w:val="0"/>
      <w:smallCaps w:val="0"/>
      <w:strike w:val="0"/>
      <w:spacing w:val="17"/>
      <w:w w:val="50"/>
      <w:sz w:val="28"/>
      <w:szCs w:val="28"/>
      <w:u w:val="none"/>
      <w:lang w:val="en-US" w:eastAsia="en-US" w:bidi="en-US"/>
    </w:rPr>
  </w:style>
  <w:style w:type="character" w:customStyle="1" w:styleId="Picturecaption4Italic">
    <w:name w:val="Picture caption (4) + Italic"/>
    <w:aliases w:val="Spacing 1 pt"/>
    <w:basedOn w:val="Picturecaption4"/>
    <w:rPr>
      <w:rFonts w:ascii="Times New Roman" w:eastAsia="Times New Roman" w:hAnsi="Times New Roman" w:cs="Times New Roman"/>
      <w:b w:val="0"/>
      <w:bCs w:val="0"/>
      <w:i/>
      <w:iCs/>
      <w:smallCaps w:val="0"/>
      <w:strike w:val="0"/>
      <w:color w:val="000000"/>
      <w:spacing w:val="24"/>
      <w:w w:val="100"/>
      <w:position w:val="0"/>
      <w:sz w:val="16"/>
      <w:szCs w:val="16"/>
      <w:u w:val="none"/>
      <w:lang w:val="ru-RU" w:eastAsia="ru-RU" w:bidi="ru-RU"/>
    </w:rPr>
  </w:style>
  <w:style w:type="character" w:customStyle="1" w:styleId="Picturecaption4Candara0">
    <w:name w:val="Picture caption (4) + Candara"/>
    <w:aliases w:val="10.5 pt,Spacing 0 pt"/>
    <w:basedOn w:val="Picturecaption4"/>
    <w:rPr>
      <w:rFonts w:ascii="Candara" w:eastAsia="Candara" w:hAnsi="Candara" w:cs="Candara"/>
      <w:b w:val="0"/>
      <w:bCs w:val="0"/>
      <w:i w:val="0"/>
      <w:iCs w:val="0"/>
      <w:smallCaps w:val="0"/>
      <w:strike w:val="0"/>
      <w:color w:val="000000"/>
      <w:spacing w:val="-1"/>
      <w:w w:val="100"/>
      <w:position w:val="0"/>
      <w:sz w:val="21"/>
      <w:szCs w:val="21"/>
      <w:u w:val="none"/>
      <w:lang w:val="en-US" w:eastAsia="en-US" w:bidi="en-US"/>
    </w:rPr>
  </w:style>
  <w:style w:type="character" w:customStyle="1" w:styleId="Bodytext10NotItalic9">
    <w:name w:val="Body text (10) + Not Italic"/>
    <w:aliases w:val="Spacing 2 pt"/>
    <w:basedOn w:val="Bodytext10"/>
    <w:rPr>
      <w:rFonts w:ascii="Times New Roman" w:eastAsia="Times New Roman" w:hAnsi="Times New Roman" w:cs="Times New Roman"/>
      <w:b/>
      <w:bCs/>
      <w:i/>
      <w:iCs/>
      <w:smallCaps w:val="0"/>
      <w:strike w:val="0"/>
      <w:color w:val="000000"/>
      <w:spacing w:val="49"/>
      <w:w w:val="100"/>
      <w:position w:val="0"/>
      <w:sz w:val="20"/>
      <w:szCs w:val="20"/>
      <w:u w:val="none"/>
      <w:lang w:val="ru-RU" w:eastAsia="ru-RU" w:bidi="ru-RU"/>
    </w:rPr>
  </w:style>
  <w:style w:type="character" w:customStyle="1" w:styleId="Bodytext10NotItalica">
    <w:name w:val="Body text (10) + Not Italic"/>
    <w:aliases w:val="Spacing 1 pt"/>
    <w:basedOn w:val="Bodytext10"/>
    <w:rPr>
      <w:rFonts w:ascii="Times New Roman" w:eastAsia="Times New Roman" w:hAnsi="Times New Roman" w:cs="Times New Roman"/>
      <w:b/>
      <w:bCs/>
      <w:i/>
      <w:iCs/>
      <w:smallCaps w:val="0"/>
      <w:strike w:val="0"/>
      <w:color w:val="000000"/>
      <w:spacing w:val="26"/>
      <w:w w:val="100"/>
      <w:position w:val="0"/>
      <w:sz w:val="20"/>
      <w:szCs w:val="20"/>
      <w:u w:val="none"/>
      <w:lang w:val="ru-RU" w:eastAsia="ru-RU" w:bidi="ru-RU"/>
    </w:rPr>
  </w:style>
  <w:style w:type="character" w:customStyle="1" w:styleId="Bodytext108pt0">
    <w:name w:val="Body text (10) + 8 pt"/>
    <w:aliases w:val="Not Bold,Spacing 1 pt"/>
    <w:basedOn w:val="Bodytext10"/>
    <w:rPr>
      <w:rFonts w:ascii="Times New Roman" w:eastAsia="Times New Roman" w:hAnsi="Times New Roman" w:cs="Times New Roman"/>
      <w:b/>
      <w:bCs/>
      <w:i/>
      <w:iCs/>
      <w:smallCaps w:val="0"/>
      <w:strike w:val="0"/>
      <w:color w:val="000000"/>
      <w:spacing w:val="24"/>
      <w:w w:val="100"/>
      <w:position w:val="0"/>
      <w:sz w:val="16"/>
      <w:szCs w:val="16"/>
      <w:u w:val="none"/>
      <w:lang w:val="ru-RU" w:eastAsia="ru-RU" w:bidi="ru-RU"/>
    </w:rPr>
  </w:style>
  <w:style w:type="character" w:customStyle="1" w:styleId="Bodytext108pt1">
    <w:name w:val="Body text (10) + 8 pt"/>
    <w:aliases w:val="Not Bold,Not Italic,Spacing 0 pt"/>
    <w:basedOn w:val="Bodytext10"/>
    <w:rPr>
      <w:rFonts w:ascii="Times New Roman" w:eastAsia="Times New Roman" w:hAnsi="Times New Roman" w:cs="Times New Roman"/>
      <w:b/>
      <w:bCs/>
      <w:i/>
      <w:iCs/>
      <w:smallCaps w:val="0"/>
      <w:strike w:val="0"/>
      <w:color w:val="000000"/>
      <w:spacing w:val="7"/>
      <w:w w:val="100"/>
      <w:position w:val="0"/>
      <w:sz w:val="16"/>
      <w:szCs w:val="16"/>
      <w:u w:val="none"/>
      <w:lang w:val="ru-RU" w:eastAsia="ru-RU" w:bidi="ru-RU"/>
    </w:rPr>
  </w:style>
  <w:style w:type="character" w:customStyle="1" w:styleId="Bodytext510pt3">
    <w:name w:val="Body text (5) + 10 pt"/>
    <w:aliases w:val="Bold,Italic,Spacing 0 pt"/>
    <w:basedOn w:val="Bodytext5"/>
    <w:rPr>
      <w:rFonts w:ascii="Times New Roman" w:eastAsia="Times New Roman" w:hAnsi="Times New Roman" w:cs="Times New Roman"/>
      <w:b/>
      <w:bCs/>
      <w:i/>
      <w:iCs/>
      <w:smallCaps w:val="0"/>
      <w:strike w:val="0"/>
      <w:color w:val="000000"/>
      <w:spacing w:val="6"/>
      <w:w w:val="100"/>
      <w:position w:val="0"/>
      <w:sz w:val="20"/>
      <w:szCs w:val="20"/>
      <w:u w:val="none"/>
      <w:lang w:val="en-US" w:eastAsia="en-US" w:bidi="en-US"/>
    </w:rPr>
  </w:style>
  <w:style w:type="character" w:customStyle="1" w:styleId="Bodytext510pt4">
    <w:name w:val="Body text (5) + 10 pt"/>
    <w:aliases w:val="Bold,Spacing 1 pt"/>
    <w:basedOn w:val="Bodytext5"/>
    <w:rPr>
      <w:rFonts w:ascii="Times New Roman" w:eastAsia="Times New Roman" w:hAnsi="Times New Roman" w:cs="Times New Roman"/>
      <w:b/>
      <w:bCs/>
      <w:i w:val="0"/>
      <w:iCs w:val="0"/>
      <w:smallCaps w:val="0"/>
      <w:strike w:val="0"/>
      <w:color w:val="000000"/>
      <w:spacing w:val="26"/>
      <w:w w:val="100"/>
      <w:position w:val="0"/>
      <w:sz w:val="20"/>
      <w:szCs w:val="20"/>
      <w:u w:val="none"/>
      <w:lang w:val="ru-RU" w:eastAsia="ru-RU" w:bidi="ru-RU"/>
    </w:rPr>
  </w:style>
  <w:style w:type="character" w:customStyle="1" w:styleId="Bodytext48pt5">
    <w:name w:val="Body text (4) + 8 pt"/>
    <w:aliases w:val="Not Bold,Italic,Spacing 1 pt"/>
    <w:basedOn w:val="Bodytext4"/>
    <w:rPr>
      <w:rFonts w:ascii="Times New Roman" w:eastAsia="Times New Roman" w:hAnsi="Times New Roman" w:cs="Times New Roman"/>
      <w:b/>
      <w:bCs/>
      <w:i/>
      <w:iCs/>
      <w:smallCaps w:val="0"/>
      <w:strike w:val="0"/>
      <w:color w:val="000000"/>
      <w:spacing w:val="24"/>
      <w:w w:val="100"/>
      <w:position w:val="0"/>
      <w:sz w:val="16"/>
      <w:szCs w:val="16"/>
      <w:u w:val="none"/>
      <w:lang w:val="ru-RU" w:eastAsia="ru-RU" w:bidi="ru-RU"/>
    </w:rPr>
  </w:style>
  <w:style w:type="character" w:customStyle="1" w:styleId="Bodytext4Candara4">
    <w:name w:val="Body text (4) + Candara"/>
    <w:aliases w:val="8.5 pt,Spacing 0 pt"/>
    <w:basedOn w:val="Bodytext4"/>
    <w:rPr>
      <w:rFonts w:ascii="Candara" w:eastAsia="Candara" w:hAnsi="Candara" w:cs="Candara"/>
      <w:b/>
      <w:bCs/>
      <w:i w:val="0"/>
      <w:iCs w:val="0"/>
      <w:smallCaps w:val="0"/>
      <w:strike w:val="0"/>
      <w:color w:val="000000"/>
      <w:spacing w:val="15"/>
      <w:w w:val="100"/>
      <w:position w:val="0"/>
      <w:sz w:val="17"/>
      <w:szCs w:val="17"/>
      <w:u w:val="none"/>
      <w:lang w:val="ru-RU" w:eastAsia="ru-RU" w:bidi="ru-RU"/>
    </w:rPr>
  </w:style>
  <w:style w:type="character" w:customStyle="1" w:styleId="Bodytext10Spacing0pt2">
    <w:name w:val="Body text (10) + Spacing 0 pt"/>
    <w:basedOn w:val="Bodytext10"/>
    <w:rPr>
      <w:rFonts w:ascii="Times New Roman" w:eastAsia="Times New Roman" w:hAnsi="Times New Roman" w:cs="Times New Roman"/>
      <w:b/>
      <w:bCs/>
      <w:i/>
      <w:iCs/>
      <w:smallCaps w:val="0"/>
      <w:strike w:val="0"/>
      <w:color w:val="000000"/>
      <w:spacing w:val="6"/>
      <w:w w:val="100"/>
      <w:position w:val="0"/>
      <w:sz w:val="20"/>
      <w:szCs w:val="20"/>
      <w:u w:val="none"/>
      <w:lang w:val="en-US" w:eastAsia="en-US" w:bidi="en-US"/>
    </w:rPr>
  </w:style>
  <w:style w:type="character" w:customStyle="1" w:styleId="Bodytext7Italic3">
    <w:name w:val="Body text (7) + Italic"/>
    <w:aliases w:val="Spacing 1 pt"/>
    <w:basedOn w:val="Bodytext7"/>
    <w:rPr>
      <w:rFonts w:ascii="Times New Roman" w:eastAsia="Times New Roman" w:hAnsi="Times New Roman" w:cs="Times New Roman"/>
      <w:b/>
      <w:bCs/>
      <w:i/>
      <w:iCs/>
      <w:smallCaps w:val="0"/>
      <w:strike w:val="0"/>
      <w:color w:val="000000"/>
      <w:spacing w:val="20"/>
      <w:w w:val="100"/>
      <w:position w:val="0"/>
      <w:sz w:val="20"/>
      <w:szCs w:val="20"/>
      <w:u w:val="none"/>
      <w:lang w:val="en-US" w:eastAsia="en-US" w:bidi="en-US"/>
    </w:rPr>
  </w:style>
  <w:style w:type="character" w:customStyle="1" w:styleId="Bodytext66">
    <w:name w:val="Body text (66)_"/>
    <w:basedOn w:val="a0"/>
    <w:link w:val="Bodytext660"/>
    <w:rPr>
      <w:rFonts w:ascii="Times New Roman" w:eastAsia="Times New Roman" w:hAnsi="Times New Roman" w:cs="Times New Roman"/>
      <w:b/>
      <w:bCs/>
      <w:i/>
      <w:iCs/>
      <w:smallCaps w:val="0"/>
      <w:strike w:val="0"/>
      <w:spacing w:val="42"/>
      <w:sz w:val="21"/>
      <w:szCs w:val="21"/>
      <w:u w:val="none"/>
    </w:rPr>
  </w:style>
  <w:style w:type="character" w:customStyle="1" w:styleId="Bodytext67">
    <w:name w:val="Body text (67)_"/>
    <w:basedOn w:val="a0"/>
    <w:link w:val="Bodytext670"/>
    <w:rPr>
      <w:rFonts w:ascii="Trebuchet MS" w:eastAsia="Trebuchet MS" w:hAnsi="Trebuchet MS" w:cs="Trebuchet MS"/>
      <w:b/>
      <w:bCs/>
      <w:i w:val="0"/>
      <w:iCs w:val="0"/>
      <w:smallCaps w:val="0"/>
      <w:strike w:val="0"/>
      <w:spacing w:val="-4"/>
      <w:sz w:val="19"/>
      <w:szCs w:val="19"/>
      <w:u w:val="none"/>
    </w:rPr>
  </w:style>
  <w:style w:type="character" w:customStyle="1" w:styleId="Bodytext67TimesNewRoman">
    <w:name w:val="Body text (67) + Times New Roman"/>
    <w:aliases w:val="10.5 pt,Not Bold,Italic,Spacing 0 pt"/>
    <w:basedOn w:val="Bodytext67"/>
    <w:rPr>
      <w:rFonts w:ascii="Times New Roman" w:eastAsia="Times New Roman" w:hAnsi="Times New Roman" w:cs="Times New Roman"/>
      <w:b/>
      <w:bCs/>
      <w:i/>
      <w:iCs/>
      <w:smallCaps w:val="0"/>
      <w:strike w:val="0"/>
      <w:color w:val="000000"/>
      <w:spacing w:val="17"/>
      <w:w w:val="100"/>
      <w:position w:val="0"/>
      <w:sz w:val="21"/>
      <w:szCs w:val="21"/>
      <w:u w:val="none"/>
      <w:lang w:val="ru-RU" w:eastAsia="ru-RU" w:bidi="ru-RU"/>
    </w:rPr>
  </w:style>
  <w:style w:type="character" w:customStyle="1" w:styleId="Bodytext25Spacing0pt">
    <w:name w:val="Body text (25) + Spacing 0 pt"/>
    <w:basedOn w:val="Bodytext25"/>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Heading15">
    <w:name w:val="Heading #15_"/>
    <w:basedOn w:val="a0"/>
    <w:link w:val="Heading150"/>
    <w:rPr>
      <w:rFonts w:ascii="Times New Roman" w:eastAsia="Times New Roman" w:hAnsi="Times New Roman" w:cs="Times New Roman"/>
      <w:b/>
      <w:bCs/>
      <w:i w:val="0"/>
      <w:iCs w:val="0"/>
      <w:smallCaps w:val="0"/>
      <w:strike w:val="0"/>
      <w:spacing w:val="4"/>
      <w:sz w:val="20"/>
      <w:szCs w:val="20"/>
      <w:u w:val="none"/>
    </w:rPr>
  </w:style>
  <w:style w:type="character" w:customStyle="1" w:styleId="Heading15Italic">
    <w:name w:val="Heading #15 + Italic"/>
    <w:aliases w:val="Spacing 2 pt"/>
    <w:basedOn w:val="Heading15"/>
    <w:rPr>
      <w:rFonts w:ascii="Times New Roman" w:eastAsia="Times New Roman" w:hAnsi="Times New Roman" w:cs="Times New Roman"/>
      <w:b/>
      <w:bCs/>
      <w:i/>
      <w:iCs/>
      <w:smallCaps w:val="0"/>
      <w:strike w:val="0"/>
      <w:color w:val="000000"/>
      <w:spacing w:val="40"/>
      <w:w w:val="100"/>
      <w:position w:val="0"/>
      <w:sz w:val="20"/>
      <w:szCs w:val="20"/>
      <w:u w:val="none"/>
      <w:lang w:val="en-US" w:eastAsia="en-US" w:bidi="en-US"/>
    </w:rPr>
  </w:style>
  <w:style w:type="character" w:customStyle="1" w:styleId="Heading15Candara">
    <w:name w:val="Heading #15 + Candara"/>
    <w:aliases w:val="7.5 pt,Not Bold,Italic,Spacing 0 pt"/>
    <w:basedOn w:val="Heading15"/>
    <w:rPr>
      <w:rFonts w:ascii="Candara" w:eastAsia="Candara" w:hAnsi="Candara" w:cs="Candara"/>
      <w:b/>
      <w:bCs/>
      <w:i/>
      <w:iCs/>
      <w:smallCaps w:val="0"/>
      <w:strike w:val="0"/>
      <w:color w:val="000000"/>
      <w:spacing w:val="0"/>
      <w:w w:val="100"/>
      <w:position w:val="0"/>
      <w:sz w:val="15"/>
      <w:szCs w:val="15"/>
      <w:u w:val="none"/>
      <w:lang w:val="ru-RU" w:eastAsia="ru-RU" w:bidi="ru-RU"/>
    </w:rPr>
  </w:style>
  <w:style w:type="character" w:customStyle="1" w:styleId="Bodytext10Spacing2pt0">
    <w:name w:val="Body text (10) + Spacing 2 pt"/>
    <w:basedOn w:val="Bodytext10"/>
    <w:rPr>
      <w:rFonts w:ascii="Times New Roman" w:eastAsia="Times New Roman" w:hAnsi="Times New Roman" w:cs="Times New Roman"/>
      <w:b/>
      <w:bCs/>
      <w:i/>
      <w:iCs/>
      <w:smallCaps w:val="0"/>
      <w:strike w:val="0"/>
      <w:color w:val="000000"/>
      <w:spacing w:val="40"/>
      <w:w w:val="100"/>
      <w:position w:val="0"/>
      <w:sz w:val="20"/>
      <w:szCs w:val="20"/>
      <w:u w:val="single"/>
      <w:lang w:val="en-US" w:eastAsia="en-US" w:bidi="en-US"/>
    </w:rPr>
  </w:style>
  <w:style w:type="character" w:customStyle="1" w:styleId="Bodytext339pt0">
    <w:name w:val="Body text (33) + 9 pt"/>
    <w:aliases w:val="Bold,Italic,Spacing 1 pt"/>
    <w:basedOn w:val="Bodytext33"/>
    <w:rPr>
      <w:rFonts w:ascii="Times New Roman" w:eastAsia="Times New Roman" w:hAnsi="Times New Roman" w:cs="Times New Roman"/>
      <w:b/>
      <w:bCs/>
      <w:i/>
      <w:iCs/>
      <w:smallCaps w:val="0"/>
      <w:strike w:val="0"/>
      <w:color w:val="000000"/>
      <w:spacing w:val="31"/>
      <w:w w:val="100"/>
      <w:position w:val="0"/>
      <w:sz w:val="18"/>
      <w:szCs w:val="18"/>
      <w:u w:val="none"/>
      <w:lang w:val="ru-RU" w:eastAsia="ru-RU" w:bidi="ru-RU"/>
    </w:rPr>
  </w:style>
  <w:style w:type="character" w:customStyle="1" w:styleId="Bodytext59pt3">
    <w:name w:val="Body text (5) + 9 pt"/>
    <w:aliases w:val="Italic,Spacing 1 pt"/>
    <w:basedOn w:val="Bodytext5"/>
    <w:rPr>
      <w:rFonts w:ascii="Times New Roman" w:eastAsia="Times New Roman" w:hAnsi="Times New Roman" w:cs="Times New Roman"/>
      <w:b w:val="0"/>
      <w:bCs w:val="0"/>
      <w:i/>
      <w:iCs/>
      <w:smallCaps w:val="0"/>
      <w:strike w:val="0"/>
      <w:color w:val="000000"/>
      <w:spacing w:val="23"/>
      <w:w w:val="100"/>
      <w:position w:val="0"/>
      <w:sz w:val="18"/>
      <w:szCs w:val="18"/>
      <w:u w:val="none"/>
      <w:lang w:val="ru-RU" w:eastAsia="ru-RU" w:bidi="ru-RU"/>
    </w:rPr>
  </w:style>
  <w:style w:type="character" w:customStyle="1" w:styleId="Bodytext59pt4">
    <w:name w:val="Body text (5) + 9 pt"/>
    <w:aliases w:val="Spacing 0 pt"/>
    <w:basedOn w:val="Bodytext5"/>
    <w:rPr>
      <w:rFonts w:ascii="Times New Roman" w:eastAsia="Times New Roman" w:hAnsi="Times New Roman" w:cs="Times New Roman"/>
      <w:b w:val="0"/>
      <w:bCs w:val="0"/>
      <w:i w:val="0"/>
      <w:iCs w:val="0"/>
      <w:smallCaps w:val="0"/>
      <w:strike w:val="0"/>
      <w:color w:val="000000"/>
      <w:spacing w:val="16"/>
      <w:w w:val="100"/>
      <w:position w:val="0"/>
      <w:sz w:val="18"/>
      <w:szCs w:val="18"/>
      <w:u w:val="none"/>
      <w:lang w:val="ru-RU" w:eastAsia="ru-RU" w:bidi="ru-RU"/>
    </w:rPr>
  </w:style>
  <w:style w:type="character" w:customStyle="1" w:styleId="Bodytext5Italicf">
    <w:name w:val="Body text (5) + Italic"/>
    <w:aliases w:val="Spacing 0 pt"/>
    <w:basedOn w:val="Bodytext5"/>
    <w:rPr>
      <w:rFonts w:ascii="Times New Roman" w:eastAsia="Times New Roman" w:hAnsi="Times New Roman" w:cs="Times New Roman"/>
      <w:b w:val="0"/>
      <w:bCs w:val="0"/>
      <w:i/>
      <w:iCs/>
      <w:smallCaps w:val="0"/>
      <w:strike w:val="0"/>
      <w:color w:val="000000"/>
      <w:spacing w:val="14"/>
      <w:w w:val="100"/>
      <w:position w:val="0"/>
      <w:sz w:val="16"/>
      <w:szCs w:val="16"/>
      <w:u w:val="none"/>
      <w:lang w:val="ru-RU" w:eastAsia="ru-RU" w:bidi="ru-RU"/>
    </w:rPr>
  </w:style>
  <w:style w:type="character" w:customStyle="1" w:styleId="Bodytext13Italic2">
    <w:name w:val="Body text (13) + Italic"/>
    <w:aliases w:val="Spacing 1 pt"/>
    <w:basedOn w:val="Bodytext13"/>
    <w:rPr>
      <w:rFonts w:ascii="Times New Roman" w:eastAsia="Times New Roman" w:hAnsi="Times New Roman" w:cs="Times New Roman"/>
      <w:b w:val="0"/>
      <w:bCs w:val="0"/>
      <w:i/>
      <w:iCs/>
      <w:smallCaps w:val="0"/>
      <w:strike w:val="0"/>
      <w:color w:val="000000"/>
      <w:spacing w:val="23"/>
      <w:w w:val="100"/>
      <w:position w:val="0"/>
      <w:sz w:val="18"/>
      <w:szCs w:val="18"/>
      <w:u w:val="none"/>
      <w:lang w:val="ru-RU" w:eastAsia="ru-RU" w:bidi="ru-RU"/>
    </w:rPr>
  </w:style>
  <w:style w:type="character" w:customStyle="1" w:styleId="Bodytext13Spacing0pt0">
    <w:name w:val="Body text (13) + Spacing 0 pt"/>
    <w:basedOn w:val="Bodytext13"/>
    <w:rPr>
      <w:rFonts w:ascii="Times New Roman" w:eastAsia="Times New Roman" w:hAnsi="Times New Roman" w:cs="Times New Roman"/>
      <w:b w:val="0"/>
      <w:bCs w:val="0"/>
      <w:i w:val="0"/>
      <w:iCs w:val="0"/>
      <w:smallCaps w:val="0"/>
      <w:strike w:val="0"/>
      <w:color w:val="000000"/>
      <w:spacing w:val="16"/>
      <w:w w:val="100"/>
      <w:position w:val="0"/>
      <w:sz w:val="18"/>
      <w:szCs w:val="18"/>
      <w:u w:val="none"/>
      <w:lang w:val="ru-RU" w:eastAsia="ru-RU" w:bidi="ru-RU"/>
    </w:rPr>
  </w:style>
  <w:style w:type="character" w:customStyle="1" w:styleId="Bodytext109pt0">
    <w:name w:val="Body text (10) + 9 pt"/>
    <w:aliases w:val="Spacing 2 pt"/>
    <w:basedOn w:val="Bodytext10"/>
    <w:rPr>
      <w:rFonts w:ascii="Times New Roman" w:eastAsia="Times New Roman" w:hAnsi="Times New Roman" w:cs="Times New Roman"/>
      <w:b/>
      <w:bCs/>
      <w:i/>
      <w:iCs/>
      <w:smallCaps w:val="0"/>
      <w:strike w:val="0"/>
      <w:color w:val="000000"/>
      <w:spacing w:val="58"/>
      <w:w w:val="100"/>
      <w:position w:val="0"/>
      <w:sz w:val="18"/>
      <w:szCs w:val="18"/>
      <w:u w:val="none"/>
      <w:lang w:val="ru-RU" w:eastAsia="ru-RU" w:bidi="ru-RU"/>
    </w:rPr>
  </w:style>
  <w:style w:type="character" w:customStyle="1" w:styleId="Bodytext3Spacing0pt1">
    <w:name w:val="Body text (3) + Spacing 0 pt"/>
    <w:basedOn w:val="Bodytext3"/>
    <w:rPr>
      <w:rFonts w:ascii="Times New Roman" w:eastAsia="Times New Roman" w:hAnsi="Times New Roman" w:cs="Times New Roman"/>
      <w:b w:val="0"/>
      <w:bCs w:val="0"/>
      <w:i/>
      <w:iCs/>
      <w:smallCaps w:val="0"/>
      <w:strike w:val="0"/>
      <w:color w:val="000000"/>
      <w:spacing w:val="14"/>
      <w:w w:val="100"/>
      <w:position w:val="0"/>
      <w:sz w:val="16"/>
      <w:szCs w:val="16"/>
      <w:u w:val="none"/>
      <w:lang w:val="ru-RU" w:eastAsia="ru-RU" w:bidi="ru-RU"/>
    </w:rPr>
  </w:style>
  <w:style w:type="character" w:customStyle="1" w:styleId="Bodytext16Spacing1pt0">
    <w:name w:val="Body text (16) + Spacing 1 pt"/>
    <w:basedOn w:val="Bodytext16"/>
    <w:rPr>
      <w:rFonts w:ascii="Times New Roman" w:eastAsia="Times New Roman" w:hAnsi="Times New Roman" w:cs="Times New Roman"/>
      <w:b w:val="0"/>
      <w:bCs w:val="0"/>
      <w:i/>
      <w:iCs/>
      <w:smallCaps w:val="0"/>
      <w:strike w:val="0"/>
      <w:color w:val="000000"/>
      <w:spacing w:val="23"/>
      <w:w w:val="100"/>
      <w:position w:val="0"/>
      <w:sz w:val="17"/>
      <w:szCs w:val="17"/>
      <w:u w:val="none"/>
      <w:lang w:val="ru-RU" w:eastAsia="ru-RU" w:bidi="ru-RU"/>
    </w:rPr>
  </w:style>
  <w:style w:type="character" w:customStyle="1" w:styleId="Bodytext16Bold0">
    <w:name w:val="Body text (16) + Bold"/>
    <w:aliases w:val="Not Italic,Spacing 0 pt,Scale 70%"/>
    <w:basedOn w:val="Bodytext16"/>
    <w:rPr>
      <w:rFonts w:ascii="Times New Roman" w:eastAsia="Times New Roman" w:hAnsi="Times New Roman" w:cs="Times New Roman"/>
      <w:b/>
      <w:bCs/>
      <w:i/>
      <w:iCs/>
      <w:smallCaps w:val="0"/>
      <w:strike w:val="0"/>
      <w:color w:val="000000"/>
      <w:spacing w:val="12"/>
      <w:w w:val="70"/>
      <w:position w:val="0"/>
      <w:sz w:val="17"/>
      <w:szCs w:val="17"/>
      <w:u w:val="none"/>
      <w:lang w:val="ru-RU" w:eastAsia="ru-RU" w:bidi="ru-RU"/>
    </w:rPr>
  </w:style>
  <w:style w:type="character" w:customStyle="1" w:styleId="Heading94">
    <w:name w:val="Heading #9 (4)_"/>
    <w:basedOn w:val="a0"/>
    <w:link w:val="Heading940"/>
    <w:rPr>
      <w:rFonts w:ascii="Times New Roman" w:eastAsia="Times New Roman" w:hAnsi="Times New Roman" w:cs="Times New Roman"/>
      <w:b w:val="0"/>
      <w:bCs w:val="0"/>
      <w:i w:val="0"/>
      <w:iCs w:val="0"/>
      <w:smallCaps w:val="0"/>
      <w:strike w:val="0"/>
      <w:spacing w:val="7"/>
      <w:sz w:val="16"/>
      <w:szCs w:val="16"/>
      <w:u w:val="none"/>
    </w:rPr>
  </w:style>
  <w:style w:type="character" w:customStyle="1" w:styleId="Heading9485pt">
    <w:name w:val="Heading #9 (4) + 8.5 pt"/>
    <w:aliases w:val="Italic,Spacing 1 pt"/>
    <w:basedOn w:val="Heading94"/>
    <w:rPr>
      <w:rFonts w:ascii="Times New Roman" w:eastAsia="Times New Roman" w:hAnsi="Times New Roman" w:cs="Times New Roman"/>
      <w:b w:val="0"/>
      <w:bCs w:val="0"/>
      <w:i/>
      <w:iCs/>
      <w:smallCaps w:val="0"/>
      <w:strike w:val="0"/>
      <w:color w:val="000000"/>
      <w:spacing w:val="23"/>
      <w:w w:val="100"/>
      <w:position w:val="0"/>
      <w:sz w:val="17"/>
      <w:szCs w:val="17"/>
      <w:u w:val="none"/>
      <w:lang w:val="en-US" w:eastAsia="en-US" w:bidi="en-US"/>
    </w:rPr>
  </w:style>
  <w:style w:type="character" w:customStyle="1" w:styleId="Heading9485pt0">
    <w:name w:val="Heading #9 (4) + 8.5 pt"/>
    <w:aliases w:val="Italic,Spacing 1 pt"/>
    <w:basedOn w:val="Heading94"/>
    <w:rPr>
      <w:rFonts w:ascii="Times New Roman" w:eastAsia="Times New Roman" w:hAnsi="Times New Roman" w:cs="Times New Roman"/>
      <w:b w:val="0"/>
      <w:bCs w:val="0"/>
      <w:i/>
      <w:iCs/>
      <w:smallCaps w:val="0"/>
      <w:strike/>
      <w:color w:val="000000"/>
      <w:spacing w:val="23"/>
      <w:w w:val="100"/>
      <w:position w:val="0"/>
      <w:sz w:val="17"/>
      <w:szCs w:val="17"/>
      <w:u w:val="none"/>
      <w:lang w:val="en-US" w:eastAsia="en-US" w:bidi="en-US"/>
    </w:rPr>
  </w:style>
  <w:style w:type="character" w:customStyle="1" w:styleId="Heading9485pt1">
    <w:name w:val="Heading #9 (4) + 8.5 pt"/>
    <w:aliases w:val="Bold,Spacing 0 pt,Scale 70%"/>
    <w:basedOn w:val="Heading94"/>
    <w:rPr>
      <w:rFonts w:ascii="Times New Roman" w:eastAsia="Times New Roman" w:hAnsi="Times New Roman" w:cs="Times New Roman"/>
      <w:b/>
      <w:bCs/>
      <w:i w:val="0"/>
      <w:iCs w:val="0"/>
      <w:smallCaps w:val="0"/>
      <w:strike/>
      <w:color w:val="000000"/>
      <w:spacing w:val="12"/>
      <w:w w:val="70"/>
      <w:position w:val="0"/>
      <w:sz w:val="17"/>
      <w:szCs w:val="17"/>
      <w:u w:val="none"/>
      <w:lang w:val="en-US" w:eastAsia="en-US" w:bidi="en-US"/>
    </w:rPr>
  </w:style>
  <w:style w:type="character" w:customStyle="1" w:styleId="Heading9485pt2">
    <w:name w:val="Heading #9 (4) + 8.5 pt"/>
    <w:aliases w:val="Bold,Spacing 0 pt,Scale 70%"/>
    <w:basedOn w:val="Heading94"/>
    <w:rPr>
      <w:rFonts w:ascii="Times New Roman" w:eastAsia="Times New Roman" w:hAnsi="Times New Roman" w:cs="Times New Roman"/>
      <w:b/>
      <w:bCs/>
      <w:i w:val="0"/>
      <w:iCs w:val="0"/>
      <w:smallCaps w:val="0"/>
      <w:strike w:val="0"/>
      <w:color w:val="000000"/>
      <w:spacing w:val="12"/>
      <w:w w:val="70"/>
      <w:position w:val="0"/>
      <w:sz w:val="17"/>
      <w:szCs w:val="17"/>
      <w:u w:val="none"/>
      <w:lang w:val="en-US" w:eastAsia="en-US" w:bidi="en-US"/>
    </w:rPr>
  </w:style>
  <w:style w:type="character" w:customStyle="1" w:styleId="Heading134">
    <w:name w:val="Heading #13 (4)_"/>
    <w:basedOn w:val="a0"/>
    <w:link w:val="Heading1340"/>
    <w:rPr>
      <w:rFonts w:ascii="Sylfaen" w:eastAsia="Sylfaen" w:hAnsi="Sylfaen" w:cs="Sylfaen"/>
      <w:b w:val="0"/>
      <w:bCs w:val="0"/>
      <w:i w:val="0"/>
      <w:iCs w:val="0"/>
      <w:smallCaps w:val="0"/>
      <w:strike w:val="0"/>
      <w:spacing w:val="-3"/>
      <w:sz w:val="30"/>
      <w:szCs w:val="30"/>
      <w:u w:val="none"/>
    </w:rPr>
  </w:style>
  <w:style w:type="character" w:customStyle="1" w:styleId="Heading134Candara">
    <w:name w:val="Heading #13 (4) + Candara"/>
    <w:aliases w:val="10 pt,Italic,Spacing 2 pt"/>
    <w:basedOn w:val="Heading134"/>
    <w:rPr>
      <w:rFonts w:ascii="Candara" w:eastAsia="Candara" w:hAnsi="Candara" w:cs="Candara"/>
      <w:b w:val="0"/>
      <w:bCs w:val="0"/>
      <w:i/>
      <w:iCs/>
      <w:smallCaps w:val="0"/>
      <w:strike w:val="0"/>
      <w:color w:val="000000"/>
      <w:spacing w:val="43"/>
      <w:w w:val="100"/>
      <w:position w:val="0"/>
      <w:sz w:val="20"/>
      <w:szCs w:val="20"/>
      <w:u w:val="none"/>
      <w:lang w:val="ru-RU" w:eastAsia="ru-RU" w:bidi="ru-RU"/>
    </w:rPr>
  </w:style>
  <w:style w:type="character" w:customStyle="1" w:styleId="Heading13Candara0">
    <w:name w:val="Heading #13 + Candara"/>
    <w:aliases w:val="Not Bold,Italic,Spacing 0 pt"/>
    <w:basedOn w:val="Heading13"/>
    <w:rPr>
      <w:rFonts w:ascii="Candara" w:eastAsia="Candara" w:hAnsi="Candara" w:cs="Candara"/>
      <w:b/>
      <w:bCs/>
      <w:i/>
      <w:iCs/>
      <w:smallCaps w:val="0"/>
      <w:strike w:val="0"/>
      <w:color w:val="000000"/>
      <w:spacing w:val="0"/>
      <w:w w:val="100"/>
      <w:position w:val="0"/>
      <w:sz w:val="20"/>
      <w:szCs w:val="20"/>
      <w:u w:val="none"/>
      <w:lang w:val="en-US" w:eastAsia="en-US" w:bidi="en-US"/>
    </w:rPr>
  </w:style>
  <w:style w:type="character" w:customStyle="1" w:styleId="Heading13Sylfaen">
    <w:name w:val="Heading #13 + Sylfaen"/>
    <w:aliases w:val="38 pt,Not Bold,Spacing 0 pt,Scale 70%"/>
    <w:basedOn w:val="Heading13"/>
    <w:rPr>
      <w:rFonts w:ascii="Sylfaen" w:eastAsia="Sylfaen" w:hAnsi="Sylfaen" w:cs="Sylfaen"/>
      <w:b/>
      <w:bCs/>
      <w:i w:val="0"/>
      <w:iCs w:val="0"/>
      <w:smallCaps w:val="0"/>
      <w:strike w:val="0"/>
      <w:color w:val="000000"/>
      <w:spacing w:val="0"/>
      <w:w w:val="70"/>
      <w:position w:val="0"/>
      <w:sz w:val="76"/>
      <w:szCs w:val="76"/>
      <w:u w:val="none"/>
      <w:lang w:val="en-US" w:eastAsia="en-US" w:bidi="en-US"/>
    </w:rPr>
  </w:style>
  <w:style w:type="character" w:customStyle="1" w:styleId="Heading13Spacing1pt">
    <w:name w:val="Heading #13 + Spacing 1 pt"/>
    <w:basedOn w:val="Heading13"/>
    <w:rPr>
      <w:rFonts w:ascii="Times New Roman" w:eastAsia="Times New Roman" w:hAnsi="Times New Roman" w:cs="Times New Roman"/>
      <w:b/>
      <w:bCs/>
      <w:i w:val="0"/>
      <w:iCs w:val="0"/>
      <w:smallCaps w:val="0"/>
      <w:strike w:val="0"/>
      <w:color w:val="000000"/>
      <w:spacing w:val="26"/>
      <w:w w:val="100"/>
      <w:position w:val="0"/>
      <w:sz w:val="20"/>
      <w:szCs w:val="20"/>
      <w:u w:val="none"/>
      <w:lang w:val="ru-RU" w:eastAsia="ru-RU" w:bidi="ru-RU"/>
    </w:rPr>
  </w:style>
  <w:style w:type="character" w:customStyle="1" w:styleId="Heading13Spacing1pt0">
    <w:name w:val="Heading #13 + Spacing 1 pt"/>
    <w:basedOn w:val="Heading13"/>
    <w:rPr>
      <w:rFonts w:ascii="Times New Roman" w:eastAsia="Times New Roman" w:hAnsi="Times New Roman" w:cs="Times New Roman"/>
      <w:b/>
      <w:bCs/>
      <w:i w:val="0"/>
      <w:iCs w:val="0"/>
      <w:smallCaps w:val="0"/>
      <w:strike w:val="0"/>
      <w:color w:val="000000"/>
      <w:spacing w:val="26"/>
      <w:w w:val="100"/>
      <w:position w:val="0"/>
      <w:sz w:val="20"/>
      <w:szCs w:val="20"/>
      <w:u w:val="none"/>
      <w:lang w:val="en-US" w:eastAsia="en-US" w:bidi="en-US"/>
    </w:rPr>
  </w:style>
  <w:style w:type="character" w:customStyle="1" w:styleId="Heading153">
    <w:name w:val="Heading #15 (3)_"/>
    <w:basedOn w:val="a0"/>
    <w:link w:val="Heading1530"/>
    <w:rPr>
      <w:rFonts w:ascii="Times New Roman" w:eastAsia="Times New Roman" w:hAnsi="Times New Roman" w:cs="Times New Roman"/>
      <w:b w:val="0"/>
      <w:bCs w:val="0"/>
      <w:i w:val="0"/>
      <w:iCs w:val="0"/>
      <w:smallCaps w:val="0"/>
      <w:strike w:val="0"/>
      <w:spacing w:val="4"/>
      <w:sz w:val="16"/>
      <w:szCs w:val="16"/>
      <w:u w:val="none"/>
      <w:lang w:val="en-US" w:eastAsia="en-US" w:bidi="en-US"/>
    </w:rPr>
  </w:style>
  <w:style w:type="character" w:customStyle="1" w:styleId="Heading153Spacing1pt">
    <w:name w:val="Heading #15 (3) + Spacing 1 pt"/>
    <w:basedOn w:val="Heading153"/>
    <w:rPr>
      <w:rFonts w:ascii="Times New Roman" w:eastAsia="Times New Roman" w:hAnsi="Times New Roman" w:cs="Times New Roman"/>
      <w:b w:val="0"/>
      <w:bCs w:val="0"/>
      <w:i w:val="0"/>
      <w:iCs w:val="0"/>
      <w:smallCaps w:val="0"/>
      <w:strike w:val="0"/>
      <w:color w:val="000000"/>
      <w:spacing w:val="33"/>
      <w:w w:val="100"/>
      <w:position w:val="0"/>
      <w:sz w:val="16"/>
      <w:szCs w:val="16"/>
      <w:u w:val="none"/>
      <w:lang w:val="en-US" w:eastAsia="en-US" w:bidi="en-US"/>
    </w:rPr>
  </w:style>
  <w:style w:type="character" w:customStyle="1" w:styleId="Bodytext4Italicf1">
    <w:name w:val="Body text (4) + Italic"/>
    <w:aliases w:val="Small Caps,Spacing 0 pt"/>
    <w:basedOn w:val="Bodytext4"/>
    <w:rPr>
      <w:rFonts w:ascii="Times New Roman" w:eastAsia="Times New Roman" w:hAnsi="Times New Roman" w:cs="Times New Roman"/>
      <w:b/>
      <w:bCs/>
      <w:i/>
      <w:iCs/>
      <w:smallCaps/>
      <w:strike w:val="0"/>
      <w:color w:val="000000"/>
      <w:spacing w:val="6"/>
      <w:w w:val="100"/>
      <w:position w:val="0"/>
      <w:sz w:val="20"/>
      <w:szCs w:val="20"/>
      <w:u w:val="none"/>
      <w:lang w:val="en-US" w:eastAsia="en-US" w:bidi="en-US"/>
    </w:rPr>
  </w:style>
  <w:style w:type="character" w:customStyle="1" w:styleId="Bodytext375pt">
    <w:name w:val="Body text (3) + 7.5 pt"/>
    <w:aliases w:val="Spacing 0 pt"/>
    <w:basedOn w:val="Bodytext3"/>
    <w:rPr>
      <w:rFonts w:ascii="Times New Roman" w:eastAsia="Times New Roman" w:hAnsi="Times New Roman" w:cs="Times New Roman"/>
      <w:b w:val="0"/>
      <w:bCs w:val="0"/>
      <w:i/>
      <w:iCs/>
      <w:smallCaps w:val="0"/>
      <w:strike w:val="0"/>
      <w:color w:val="000000"/>
      <w:spacing w:val="14"/>
      <w:w w:val="100"/>
      <w:position w:val="0"/>
      <w:sz w:val="15"/>
      <w:szCs w:val="15"/>
      <w:u w:val="none"/>
      <w:lang w:val="en-US" w:eastAsia="en-US" w:bidi="en-US"/>
    </w:rPr>
  </w:style>
  <w:style w:type="character" w:customStyle="1" w:styleId="Bodytext3NotItalic1">
    <w:name w:val="Body text (3) + Not Italic"/>
    <w:aliases w:val="Spacing 0 pt"/>
    <w:basedOn w:val="Bodytext3"/>
    <w:rPr>
      <w:rFonts w:ascii="Times New Roman" w:eastAsia="Times New Roman" w:hAnsi="Times New Roman" w:cs="Times New Roman"/>
      <w:b w:val="0"/>
      <w:bCs w:val="0"/>
      <w:i/>
      <w:iCs/>
      <w:smallCaps w:val="0"/>
      <w:strike w:val="0"/>
      <w:color w:val="000000"/>
      <w:spacing w:val="4"/>
      <w:w w:val="100"/>
      <w:position w:val="0"/>
      <w:sz w:val="16"/>
      <w:szCs w:val="16"/>
      <w:u w:val="none"/>
      <w:lang w:val="ru-RU" w:eastAsia="ru-RU" w:bidi="ru-RU"/>
    </w:rPr>
  </w:style>
  <w:style w:type="character" w:customStyle="1" w:styleId="Heading73">
    <w:name w:val="Heading #7 (3)_"/>
    <w:basedOn w:val="a0"/>
    <w:link w:val="Heading730"/>
    <w:rPr>
      <w:rFonts w:ascii="Franklin Gothic Heavy" w:eastAsia="Franklin Gothic Heavy" w:hAnsi="Franklin Gothic Heavy" w:cs="Franklin Gothic Heavy"/>
      <w:b w:val="0"/>
      <w:bCs w:val="0"/>
      <w:i w:val="0"/>
      <w:iCs w:val="0"/>
      <w:smallCaps w:val="0"/>
      <w:strike w:val="0"/>
      <w:spacing w:val="6"/>
      <w:sz w:val="34"/>
      <w:szCs w:val="34"/>
      <w:u w:val="none"/>
    </w:rPr>
  </w:style>
  <w:style w:type="character" w:customStyle="1" w:styleId="Bodytext471">
    <w:name w:val="Body text (47)"/>
    <w:basedOn w:val="Bodytext47"/>
    <w:rPr>
      <w:rFonts w:ascii="Sylfaen" w:eastAsia="Sylfaen" w:hAnsi="Sylfaen" w:cs="Sylfaen"/>
      <w:b w:val="0"/>
      <w:bCs w:val="0"/>
      <w:i/>
      <w:iCs/>
      <w:smallCaps w:val="0"/>
      <w:strike w:val="0"/>
      <w:color w:val="000000"/>
      <w:spacing w:val="17"/>
      <w:w w:val="100"/>
      <w:position w:val="0"/>
      <w:sz w:val="23"/>
      <w:szCs w:val="23"/>
      <w:u w:val="single"/>
      <w:lang w:val="ru-RU" w:eastAsia="ru-RU" w:bidi="ru-RU"/>
    </w:rPr>
  </w:style>
  <w:style w:type="character" w:customStyle="1" w:styleId="Bodytext36Sylfaen">
    <w:name w:val="Body text (36) + Sylfaen"/>
    <w:aliases w:val="7 pt,Not Bold,Italic,Spacing 1 pt"/>
    <w:basedOn w:val="Bodytext36"/>
    <w:rPr>
      <w:rFonts w:ascii="Sylfaen" w:eastAsia="Sylfaen" w:hAnsi="Sylfaen" w:cs="Sylfaen"/>
      <w:b/>
      <w:bCs/>
      <w:i/>
      <w:iCs/>
      <w:smallCaps w:val="0"/>
      <w:strike w:val="0"/>
      <w:color w:val="000000"/>
      <w:spacing w:val="24"/>
      <w:w w:val="100"/>
      <w:position w:val="0"/>
      <w:sz w:val="14"/>
      <w:szCs w:val="14"/>
      <w:u w:val="none"/>
      <w:lang w:val="ru-RU" w:eastAsia="ru-RU" w:bidi="ru-RU"/>
    </w:rPr>
  </w:style>
  <w:style w:type="character" w:customStyle="1" w:styleId="Bodytext36Spacing0pt">
    <w:name w:val="Body text (36) + Spacing 0 pt"/>
    <w:basedOn w:val="Bodytext36"/>
    <w:rPr>
      <w:rFonts w:ascii="Times New Roman" w:eastAsia="Times New Roman" w:hAnsi="Times New Roman" w:cs="Times New Roman"/>
      <w:b/>
      <w:bCs/>
      <w:i w:val="0"/>
      <w:iCs w:val="0"/>
      <w:smallCaps w:val="0"/>
      <w:strike w:val="0"/>
      <w:color w:val="000000"/>
      <w:spacing w:val="8"/>
      <w:w w:val="100"/>
      <w:position w:val="0"/>
      <w:sz w:val="13"/>
      <w:szCs w:val="13"/>
      <w:u w:val="none"/>
      <w:lang w:val="ru-RU" w:eastAsia="ru-RU" w:bidi="ru-RU"/>
    </w:rPr>
  </w:style>
  <w:style w:type="character" w:customStyle="1" w:styleId="BodytextSpacing0pt3">
    <w:name w:val="Body text + Spacing 0 pt"/>
    <w:basedOn w:val="Bodytex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BodytextCenturyGothic">
    <w:name w:val="Body text + Century Gothic"/>
    <w:aliases w:val="5 pt,Spacing 0 pt"/>
    <w:basedOn w:val="Bodytext"/>
    <w:rPr>
      <w:rFonts w:ascii="Century Gothic" w:eastAsia="Century Gothic" w:hAnsi="Century Gothic" w:cs="Century Gothic"/>
      <w:b w:val="0"/>
      <w:bCs w:val="0"/>
      <w:i w:val="0"/>
      <w:iCs w:val="0"/>
      <w:smallCaps w:val="0"/>
      <w:strike w:val="0"/>
      <w:color w:val="000000"/>
      <w:spacing w:val="0"/>
      <w:w w:val="100"/>
      <w:position w:val="0"/>
      <w:sz w:val="10"/>
      <w:szCs w:val="10"/>
      <w:u w:val="none"/>
      <w:lang w:val="ru-RU" w:eastAsia="ru-RU" w:bidi="ru-RU"/>
    </w:rPr>
  </w:style>
  <w:style w:type="character" w:customStyle="1" w:styleId="BodytextSylfaen1">
    <w:name w:val="Body text + Sylfaen"/>
    <w:aliases w:val="5.5 pt,Italic,Spacing 0 pt"/>
    <w:basedOn w:val="Bodytext"/>
    <w:rPr>
      <w:rFonts w:ascii="Sylfaen" w:eastAsia="Sylfaen" w:hAnsi="Sylfaen" w:cs="Sylfaen"/>
      <w:b w:val="0"/>
      <w:bCs w:val="0"/>
      <w:i/>
      <w:iCs/>
      <w:smallCaps w:val="0"/>
      <w:strike w:val="0"/>
      <w:color w:val="000000"/>
      <w:spacing w:val="8"/>
      <w:w w:val="100"/>
      <w:position w:val="0"/>
      <w:sz w:val="11"/>
      <w:szCs w:val="11"/>
      <w:u w:val="none"/>
      <w:lang w:val="ru-RU" w:eastAsia="ru-RU" w:bidi="ru-RU"/>
    </w:rPr>
  </w:style>
  <w:style w:type="character" w:customStyle="1" w:styleId="Bodytext55pt0">
    <w:name w:val="Body text + 5.5 pt"/>
    <w:aliases w:val="Spacing 0 pt"/>
    <w:basedOn w:val="Bodytext"/>
    <w:rPr>
      <w:rFonts w:ascii="Times New Roman" w:eastAsia="Times New Roman" w:hAnsi="Times New Roman" w:cs="Times New Roman"/>
      <w:b w:val="0"/>
      <w:bCs w:val="0"/>
      <w:i w:val="0"/>
      <w:iCs w:val="0"/>
      <w:smallCaps w:val="0"/>
      <w:strike w:val="0"/>
      <w:color w:val="000000"/>
      <w:spacing w:val="-1"/>
      <w:w w:val="100"/>
      <w:position w:val="0"/>
      <w:sz w:val="11"/>
      <w:szCs w:val="11"/>
      <w:u w:val="none"/>
      <w:lang w:val="ru-RU" w:eastAsia="ru-RU" w:bidi="ru-RU"/>
    </w:rPr>
  </w:style>
  <w:style w:type="character" w:customStyle="1" w:styleId="Bodytext55pt1">
    <w:name w:val="Body text + 5.5 pt"/>
    <w:aliases w:val="Spacing 0 pt"/>
    <w:basedOn w:val="Bodytext"/>
    <w:rPr>
      <w:rFonts w:ascii="Times New Roman" w:eastAsia="Times New Roman" w:hAnsi="Times New Roman" w:cs="Times New Roman"/>
      <w:b w:val="0"/>
      <w:bCs w:val="0"/>
      <w:i w:val="0"/>
      <w:iCs w:val="0"/>
      <w:smallCaps w:val="0"/>
      <w:strike w:val="0"/>
      <w:color w:val="000000"/>
      <w:spacing w:val="0"/>
      <w:w w:val="100"/>
      <w:position w:val="0"/>
      <w:sz w:val="11"/>
      <w:szCs w:val="11"/>
      <w:u w:val="none"/>
      <w:lang w:val="ru-RU" w:eastAsia="ru-RU" w:bidi="ru-RU"/>
    </w:rPr>
  </w:style>
  <w:style w:type="character" w:customStyle="1" w:styleId="Tablecaption5">
    <w:name w:val="Table caption (5)_"/>
    <w:basedOn w:val="a0"/>
    <w:link w:val="Tablecaption50"/>
    <w:rPr>
      <w:rFonts w:ascii="Times New Roman" w:eastAsia="Times New Roman" w:hAnsi="Times New Roman" w:cs="Times New Roman"/>
      <w:b/>
      <w:bCs/>
      <w:i w:val="0"/>
      <w:iCs w:val="0"/>
      <w:smallCaps w:val="0"/>
      <w:strike w:val="0"/>
      <w:spacing w:val="8"/>
      <w:sz w:val="16"/>
      <w:szCs w:val="16"/>
      <w:u w:val="none"/>
    </w:rPr>
  </w:style>
  <w:style w:type="character" w:customStyle="1" w:styleId="Bodytext416pt">
    <w:name w:val="Body text (4) + 16 pt"/>
    <w:aliases w:val="Not Bold,Spacing 3 pt,Scale 50%"/>
    <w:basedOn w:val="Bodytext4"/>
    <w:rPr>
      <w:rFonts w:ascii="Times New Roman" w:eastAsia="Times New Roman" w:hAnsi="Times New Roman" w:cs="Times New Roman"/>
      <w:b/>
      <w:bCs/>
      <w:i w:val="0"/>
      <w:iCs w:val="0"/>
      <w:smallCaps w:val="0"/>
      <w:strike w:val="0"/>
      <w:color w:val="000000"/>
      <w:spacing w:val="69"/>
      <w:w w:val="50"/>
      <w:position w:val="0"/>
      <w:sz w:val="32"/>
      <w:szCs w:val="32"/>
      <w:u w:val="none"/>
      <w:lang w:val="en-US" w:eastAsia="en-US" w:bidi="en-US"/>
    </w:rPr>
  </w:style>
  <w:style w:type="character" w:customStyle="1" w:styleId="Bodytext68">
    <w:name w:val="Body text (68)_"/>
    <w:basedOn w:val="a0"/>
    <w:link w:val="Bodytext680"/>
    <w:rPr>
      <w:rFonts w:ascii="Candara" w:eastAsia="Candara" w:hAnsi="Candara" w:cs="Candara"/>
      <w:b/>
      <w:bCs/>
      <w:i w:val="0"/>
      <w:iCs w:val="0"/>
      <w:smallCaps w:val="0"/>
      <w:strike w:val="0"/>
      <w:spacing w:val="8"/>
      <w:sz w:val="11"/>
      <w:szCs w:val="11"/>
      <w:u w:val="none"/>
    </w:rPr>
  </w:style>
  <w:style w:type="character" w:customStyle="1" w:styleId="Bodytext21Italic0">
    <w:name w:val="Body text (21) + Italic"/>
    <w:aliases w:val="Spacing 1 pt"/>
    <w:basedOn w:val="Bodytext21"/>
    <w:rPr>
      <w:rFonts w:ascii="Times New Roman" w:eastAsia="Times New Roman" w:hAnsi="Times New Roman" w:cs="Times New Roman"/>
      <w:b w:val="0"/>
      <w:bCs w:val="0"/>
      <w:i/>
      <w:iCs/>
      <w:smallCaps w:val="0"/>
      <w:strike w:val="0"/>
      <w:color w:val="000000"/>
      <w:spacing w:val="31"/>
      <w:w w:val="100"/>
      <w:position w:val="0"/>
      <w:sz w:val="13"/>
      <w:szCs w:val="13"/>
      <w:u w:val="none"/>
      <w:lang w:val="ru-RU" w:eastAsia="ru-RU" w:bidi="ru-RU"/>
    </w:rPr>
  </w:style>
  <w:style w:type="character" w:customStyle="1" w:styleId="Bodytext5Italicf0">
    <w:name w:val="Body text (5) + Italic"/>
    <w:basedOn w:val="Bodytext5"/>
    <w:rPr>
      <w:rFonts w:ascii="Times New Roman" w:eastAsia="Times New Roman" w:hAnsi="Times New Roman" w:cs="Times New Roman"/>
      <w:b w:val="0"/>
      <w:bCs w:val="0"/>
      <w:i/>
      <w:iCs/>
      <w:smallCaps w:val="0"/>
      <w:strike w:val="0"/>
      <w:color w:val="000000"/>
      <w:spacing w:val="3"/>
      <w:w w:val="100"/>
      <w:position w:val="0"/>
      <w:sz w:val="16"/>
      <w:szCs w:val="16"/>
      <w:u w:val="none"/>
      <w:lang w:val="ru-RU" w:eastAsia="ru-RU" w:bidi="ru-RU"/>
    </w:rPr>
  </w:style>
  <w:style w:type="character" w:customStyle="1" w:styleId="Bodytext5Italicf1">
    <w:name w:val="Body text (5) + Italic"/>
    <w:basedOn w:val="Bodytext5"/>
    <w:rPr>
      <w:rFonts w:ascii="Times New Roman" w:eastAsia="Times New Roman" w:hAnsi="Times New Roman" w:cs="Times New Roman"/>
      <w:b w:val="0"/>
      <w:bCs w:val="0"/>
      <w:i/>
      <w:iCs/>
      <w:smallCaps w:val="0"/>
      <w:strike w:val="0"/>
      <w:color w:val="000000"/>
      <w:spacing w:val="3"/>
      <w:w w:val="100"/>
      <w:position w:val="0"/>
      <w:sz w:val="16"/>
      <w:szCs w:val="16"/>
      <w:u w:val="none"/>
      <w:lang w:val="en-US" w:eastAsia="en-US" w:bidi="en-US"/>
    </w:rPr>
  </w:style>
  <w:style w:type="character" w:customStyle="1" w:styleId="Bodytext510pt5">
    <w:name w:val="Body text (5) + 10 pt"/>
    <w:aliases w:val="Bold,Italic,Spacing 2 pt"/>
    <w:basedOn w:val="Bodytext5"/>
    <w:rPr>
      <w:rFonts w:ascii="Times New Roman" w:eastAsia="Times New Roman" w:hAnsi="Times New Roman" w:cs="Times New Roman"/>
      <w:b/>
      <w:bCs/>
      <w:i/>
      <w:iCs/>
      <w:smallCaps w:val="0"/>
      <w:strike w:val="0"/>
      <w:color w:val="000000"/>
      <w:spacing w:val="40"/>
      <w:w w:val="100"/>
      <w:position w:val="0"/>
      <w:sz w:val="20"/>
      <w:szCs w:val="20"/>
      <w:u w:val="none"/>
      <w:lang w:val="ru-RU" w:eastAsia="ru-RU" w:bidi="ru-RU"/>
    </w:rPr>
  </w:style>
  <w:style w:type="character" w:customStyle="1" w:styleId="Bodytext6NotItalic4">
    <w:name w:val="Body text (6) + Not Italic"/>
    <w:aliases w:val="Spacing 0 pt"/>
    <w:basedOn w:val="Bodytext6"/>
    <w:rPr>
      <w:rFonts w:ascii="Times New Roman" w:eastAsia="Times New Roman" w:hAnsi="Times New Roman" w:cs="Times New Roman"/>
      <w:b w:val="0"/>
      <w:bCs w:val="0"/>
      <w:i/>
      <w:iCs/>
      <w:smallCaps w:val="0"/>
      <w:strike/>
      <w:color w:val="000000"/>
      <w:spacing w:val="7"/>
      <w:w w:val="100"/>
      <w:position w:val="0"/>
      <w:sz w:val="16"/>
      <w:szCs w:val="16"/>
      <w:u w:val="none"/>
      <w:lang w:val="en-US" w:eastAsia="en-US" w:bidi="en-US"/>
    </w:rPr>
  </w:style>
  <w:style w:type="character" w:customStyle="1" w:styleId="Bodytext48pt6">
    <w:name w:val="Body text (4) + 8 pt"/>
    <w:aliases w:val="Not Bold,Small Caps,Spacing 0 pt"/>
    <w:basedOn w:val="Bodytext4"/>
    <w:rPr>
      <w:rFonts w:ascii="Times New Roman" w:eastAsia="Times New Roman" w:hAnsi="Times New Roman" w:cs="Times New Roman"/>
      <w:b/>
      <w:bCs/>
      <w:i w:val="0"/>
      <w:iCs w:val="0"/>
      <w:smallCaps/>
      <w:strike w:val="0"/>
      <w:color w:val="000000"/>
      <w:spacing w:val="7"/>
      <w:w w:val="100"/>
      <w:position w:val="0"/>
      <w:sz w:val="16"/>
      <w:szCs w:val="16"/>
      <w:u w:val="none"/>
      <w:lang w:val="ru-RU" w:eastAsia="ru-RU" w:bidi="ru-RU"/>
    </w:rPr>
  </w:style>
  <w:style w:type="character" w:customStyle="1" w:styleId="Heading85">
    <w:name w:val="Heading #8 (5)_"/>
    <w:basedOn w:val="a0"/>
    <w:link w:val="Heading850"/>
    <w:rPr>
      <w:rFonts w:ascii="Times New Roman" w:eastAsia="Times New Roman" w:hAnsi="Times New Roman" w:cs="Times New Roman"/>
      <w:b/>
      <w:bCs/>
      <w:i/>
      <w:iCs/>
      <w:smallCaps w:val="0"/>
      <w:strike w:val="0"/>
      <w:spacing w:val="6"/>
      <w:sz w:val="20"/>
      <w:szCs w:val="20"/>
      <w:u w:val="none"/>
    </w:rPr>
  </w:style>
  <w:style w:type="character" w:customStyle="1" w:styleId="Heading85Spacing2pt">
    <w:name w:val="Heading #8 (5) + Spacing 2 pt"/>
    <w:basedOn w:val="Heading85"/>
    <w:rPr>
      <w:rFonts w:ascii="Times New Roman" w:eastAsia="Times New Roman" w:hAnsi="Times New Roman" w:cs="Times New Roman"/>
      <w:b/>
      <w:bCs/>
      <w:i/>
      <w:iCs/>
      <w:smallCaps w:val="0"/>
      <w:strike w:val="0"/>
      <w:color w:val="000000"/>
      <w:spacing w:val="40"/>
      <w:w w:val="100"/>
      <w:position w:val="0"/>
      <w:sz w:val="20"/>
      <w:szCs w:val="20"/>
      <w:u w:val="none"/>
      <w:lang w:val="en-US" w:eastAsia="en-US" w:bidi="en-US"/>
    </w:rPr>
  </w:style>
  <w:style w:type="character" w:customStyle="1" w:styleId="Heading85NotItalic">
    <w:name w:val="Heading #8 (5) + Not Italic"/>
    <w:aliases w:val="Spacing 0 pt"/>
    <w:basedOn w:val="Heading85"/>
    <w:rPr>
      <w:rFonts w:ascii="Times New Roman" w:eastAsia="Times New Roman" w:hAnsi="Times New Roman" w:cs="Times New Roman"/>
      <w:b/>
      <w:bCs/>
      <w:i/>
      <w:iCs/>
      <w:smallCaps w:val="0"/>
      <w:strike w:val="0"/>
      <w:color w:val="000000"/>
      <w:spacing w:val="4"/>
      <w:w w:val="100"/>
      <w:position w:val="0"/>
      <w:sz w:val="20"/>
      <w:szCs w:val="20"/>
      <w:u w:val="none"/>
      <w:lang w:val="ru-RU" w:eastAsia="ru-RU" w:bidi="ru-RU"/>
    </w:rPr>
  </w:style>
  <w:style w:type="character" w:customStyle="1" w:styleId="Heading85Candara">
    <w:name w:val="Heading #8 (5) + Candara"/>
    <w:aliases w:val="10.5 pt,Not Bold,Not Italic,Spacing 0 pt"/>
    <w:basedOn w:val="Heading85"/>
    <w:rPr>
      <w:rFonts w:ascii="Candara" w:eastAsia="Candara" w:hAnsi="Candara" w:cs="Candara"/>
      <w:b/>
      <w:bCs/>
      <w:i/>
      <w:iCs/>
      <w:smallCaps w:val="0"/>
      <w:strike w:val="0"/>
      <w:color w:val="000000"/>
      <w:spacing w:val="-6"/>
      <w:w w:val="100"/>
      <w:position w:val="0"/>
      <w:sz w:val="21"/>
      <w:szCs w:val="21"/>
      <w:u w:val="none"/>
      <w:lang w:val="ru-RU" w:eastAsia="ru-RU" w:bidi="ru-RU"/>
    </w:rPr>
  </w:style>
  <w:style w:type="character" w:customStyle="1" w:styleId="Bodytext610pt1">
    <w:name w:val="Body text (6) + 10 pt"/>
    <w:aliases w:val="Bold,Not Italic,Spacing 1 pt"/>
    <w:basedOn w:val="Bodytext6"/>
    <w:rPr>
      <w:rFonts w:ascii="Times New Roman" w:eastAsia="Times New Roman" w:hAnsi="Times New Roman" w:cs="Times New Roman"/>
      <w:b/>
      <w:bCs/>
      <w:i/>
      <w:iCs/>
      <w:smallCaps w:val="0"/>
      <w:strike w:val="0"/>
      <w:color w:val="000000"/>
      <w:spacing w:val="28"/>
      <w:w w:val="100"/>
      <w:position w:val="0"/>
      <w:sz w:val="20"/>
      <w:szCs w:val="20"/>
      <w:u w:val="none"/>
      <w:lang w:val="en-US" w:eastAsia="en-US" w:bidi="en-US"/>
    </w:rPr>
  </w:style>
  <w:style w:type="character" w:customStyle="1" w:styleId="Bodytext610pt2">
    <w:name w:val="Body text (6) + 10 pt"/>
    <w:aliases w:val="Bold,Spacing 1 pt"/>
    <w:basedOn w:val="Bodytext6"/>
    <w:rPr>
      <w:rFonts w:ascii="Times New Roman" w:eastAsia="Times New Roman" w:hAnsi="Times New Roman" w:cs="Times New Roman"/>
      <w:b/>
      <w:bCs/>
      <w:i/>
      <w:iCs/>
      <w:smallCaps w:val="0"/>
      <w:strike w:val="0"/>
      <w:color w:val="000000"/>
      <w:spacing w:val="20"/>
      <w:w w:val="100"/>
      <w:position w:val="0"/>
      <w:sz w:val="20"/>
      <w:szCs w:val="20"/>
      <w:u w:val="none"/>
      <w:lang w:val="en-US" w:eastAsia="en-US" w:bidi="en-US"/>
    </w:rPr>
  </w:style>
  <w:style w:type="character" w:customStyle="1" w:styleId="Bodytext107pt">
    <w:name w:val="Body text (10) + 7 pt"/>
    <w:aliases w:val="Not Bold,Not Italic,Spacing 0 pt"/>
    <w:basedOn w:val="Bodytext10"/>
    <w:rPr>
      <w:rFonts w:ascii="Times New Roman" w:eastAsia="Times New Roman" w:hAnsi="Times New Roman" w:cs="Times New Roman"/>
      <w:b/>
      <w:bCs/>
      <w:i/>
      <w:iCs/>
      <w:smallCaps w:val="0"/>
      <w:strike w:val="0"/>
      <w:color w:val="000000"/>
      <w:spacing w:val="3"/>
      <w:w w:val="100"/>
      <w:position w:val="0"/>
      <w:sz w:val="14"/>
      <w:szCs w:val="14"/>
      <w:u w:val="none"/>
      <w:lang w:val="en-US" w:eastAsia="en-US" w:bidi="en-US"/>
    </w:rPr>
  </w:style>
  <w:style w:type="character" w:customStyle="1" w:styleId="Bodytext10Candara2">
    <w:name w:val="Body text (10) + Candara"/>
    <w:aliases w:val="10.5 pt,Not Bold,Not Italic,Spacing 0 pt"/>
    <w:basedOn w:val="Bodytext10"/>
    <w:rPr>
      <w:rFonts w:ascii="Candara" w:eastAsia="Candara" w:hAnsi="Candara" w:cs="Candara"/>
      <w:b/>
      <w:bCs/>
      <w:i/>
      <w:iCs/>
      <w:smallCaps w:val="0"/>
      <w:strike w:val="0"/>
      <w:color w:val="000000"/>
      <w:spacing w:val="-1"/>
      <w:w w:val="100"/>
      <w:position w:val="0"/>
      <w:sz w:val="21"/>
      <w:szCs w:val="21"/>
      <w:u w:val="none"/>
      <w:lang w:val="en-US" w:eastAsia="en-US" w:bidi="en-US"/>
    </w:rPr>
  </w:style>
  <w:style w:type="character" w:customStyle="1" w:styleId="Bodytext6SmallCaps1">
    <w:name w:val="Body text (6) + Small Caps"/>
    <w:aliases w:val="Spacing 1 pt"/>
    <w:basedOn w:val="Bodytext6"/>
    <w:rPr>
      <w:rFonts w:ascii="Times New Roman" w:eastAsia="Times New Roman" w:hAnsi="Times New Roman" w:cs="Times New Roman"/>
      <w:b w:val="0"/>
      <w:bCs w:val="0"/>
      <w:i/>
      <w:iCs/>
      <w:smallCaps/>
      <w:strike w:val="0"/>
      <w:color w:val="000000"/>
      <w:spacing w:val="24"/>
      <w:w w:val="100"/>
      <w:position w:val="0"/>
      <w:sz w:val="16"/>
      <w:szCs w:val="16"/>
      <w:u w:val="none"/>
      <w:lang w:val="en-US" w:eastAsia="en-US" w:bidi="en-US"/>
    </w:rPr>
  </w:style>
  <w:style w:type="character" w:customStyle="1" w:styleId="Bodytext67pt">
    <w:name w:val="Body text (6) + 7 pt"/>
    <w:aliases w:val="Not Italic,Spacing 0 pt"/>
    <w:basedOn w:val="Bodytext6"/>
    <w:rPr>
      <w:rFonts w:ascii="Times New Roman" w:eastAsia="Times New Roman" w:hAnsi="Times New Roman" w:cs="Times New Roman"/>
      <w:b w:val="0"/>
      <w:bCs w:val="0"/>
      <w:i/>
      <w:iCs/>
      <w:smallCaps w:val="0"/>
      <w:strike w:val="0"/>
      <w:color w:val="000000"/>
      <w:spacing w:val="3"/>
      <w:w w:val="100"/>
      <w:position w:val="0"/>
      <w:sz w:val="14"/>
      <w:szCs w:val="14"/>
      <w:u w:val="none"/>
      <w:lang w:val="en-US" w:eastAsia="en-US" w:bidi="en-US"/>
    </w:rPr>
  </w:style>
  <w:style w:type="character" w:customStyle="1" w:styleId="Bodytext610pt3">
    <w:name w:val="Body text (6) + 10 pt"/>
    <w:aliases w:val="Bold,Not Italic,Spacing 0 pt"/>
    <w:basedOn w:val="Bodytext6"/>
    <w:rPr>
      <w:rFonts w:ascii="Times New Roman" w:eastAsia="Times New Roman" w:hAnsi="Times New Roman" w:cs="Times New Roman"/>
      <w:b/>
      <w:bCs/>
      <w:i/>
      <w:iCs/>
      <w:smallCaps w:val="0"/>
      <w:strike w:val="0"/>
      <w:color w:val="000000"/>
      <w:spacing w:val="0"/>
      <w:w w:val="100"/>
      <w:position w:val="0"/>
      <w:sz w:val="20"/>
      <w:szCs w:val="20"/>
      <w:u w:val="none"/>
      <w:lang w:val="en-US" w:eastAsia="en-US" w:bidi="en-US"/>
    </w:rPr>
  </w:style>
  <w:style w:type="character" w:customStyle="1" w:styleId="Heading13Italic1">
    <w:name w:val="Heading #13 + Italic"/>
    <w:aliases w:val="Spacing 2 pt"/>
    <w:basedOn w:val="Heading13"/>
    <w:rPr>
      <w:rFonts w:ascii="Times New Roman" w:eastAsia="Times New Roman" w:hAnsi="Times New Roman" w:cs="Times New Roman"/>
      <w:b/>
      <w:bCs/>
      <w:i/>
      <w:iCs/>
      <w:smallCaps w:val="0"/>
      <w:strike w:val="0"/>
      <w:color w:val="000000"/>
      <w:spacing w:val="40"/>
      <w:w w:val="100"/>
      <w:position w:val="0"/>
      <w:sz w:val="20"/>
      <w:szCs w:val="20"/>
      <w:u w:val="none"/>
      <w:lang w:val="en-US" w:eastAsia="en-US" w:bidi="en-US"/>
    </w:rPr>
  </w:style>
  <w:style w:type="character" w:customStyle="1" w:styleId="Heading164">
    <w:name w:val="Heading #16 (4)_"/>
    <w:basedOn w:val="a0"/>
    <w:link w:val="Heading1640"/>
    <w:rPr>
      <w:rFonts w:ascii="Candara" w:eastAsia="Candara" w:hAnsi="Candara" w:cs="Candara"/>
      <w:b/>
      <w:bCs/>
      <w:i w:val="0"/>
      <w:iCs w:val="0"/>
      <w:smallCaps w:val="0"/>
      <w:strike w:val="0"/>
      <w:spacing w:val="9"/>
      <w:sz w:val="18"/>
      <w:szCs w:val="18"/>
      <w:u w:val="none"/>
      <w:lang w:val="en-US" w:eastAsia="en-US" w:bidi="en-US"/>
    </w:rPr>
  </w:style>
  <w:style w:type="character" w:customStyle="1" w:styleId="Heading164TrebuchetMS">
    <w:name w:val="Heading #16 (4) + Trebuchet MS"/>
    <w:aliases w:val="9.5 pt,Italic,Spacing 0 pt"/>
    <w:basedOn w:val="Heading164"/>
    <w:rPr>
      <w:rFonts w:ascii="Trebuchet MS" w:eastAsia="Trebuchet MS" w:hAnsi="Trebuchet MS" w:cs="Trebuchet MS"/>
      <w:b/>
      <w:bCs/>
      <w:i/>
      <w:iCs/>
      <w:smallCaps w:val="0"/>
      <w:strike w:val="0"/>
      <w:color w:val="000000"/>
      <w:spacing w:val="17"/>
      <w:w w:val="100"/>
      <w:position w:val="0"/>
      <w:sz w:val="19"/>
      <w:szCs w:val="19"/>
      <w:u w:val="none"/>
      <w:lang w:val="en-US" w:eastAsia="en-US" w:bidi="en-US"/>
    </w:rPr>
  </w:style>
  <w:style w:type="character" w:customStyle="1" w:styleId="Bodytext4875pt">
    <w:name w:val="Body text (48) + 7.5 pt"/>
    <w:aliases w:val="Italic,Spacing 0 pt"/>
    <w:basedOn w:val="Bodytext48"/>
    <w:rPr>
      <w:rFonts w:ascii="Times New Roman" w:eastAsia="Times New Roman" w:hAnsi="Times New Roman" w:cs="Times New Roman"/>
      <w:b w:val="0"/>
      <w:bCs w:val="0"/>
      <w:i/>
      <w:iCs/>
      <w:smallCaps w:val="0"/>
      <w:strike w:val="0"/>
      <w:color w:val="000000"/>
      <w:spacing w:val="14"/>
      <w:w w:val="100"/>
      <w:position w:val="0"/>
      <w:sz w:val="15"/>
      <w:szCs w:val="15"/>
      <w:u w:val="none"/>
      <w:lang w:val="ru-RU" w:eastAsia="ru-RU" w:bidi="ru-RU"/>
    </w:rPr>
  </w:style>
  <w:style w:type="character" w:customStyle="1" w:styleId="Heading74">
    <w:name w:val="Heading #7 (4)_"/>
    <w:basedOn w:val="a0"/>
    <w:link w:val="Heading740"/>
    <w:rPr>
      <w:rFonts w:ascii="Times New Roman" w:eastAsia="Times New Roman" w:hAnsi="Times New Roman" w:cs="Times New Roman"/>
      <w:b w:val="0"/>
      <w:bCs w:val="0"/>
      <w:i w:val="0"/>
      <w:iCs w:val="0"/>
      <w:smallCaps w:val="0"/>
      <w:strike w:val="0"/>
      <w:spacing w:val="11"/>
      <w:sz w:val="20"/>
      <w:szCs w:val="20"/>
      <w:u w:val="none"/>
      <w:lang w:val="en-US" w:eastAsia="en-US" w:bidi="en-US"/>
    </w:rPr>
  </w:style>
  <w:style w:type="character" w:customStyle="1" w:styleId="Heading749pt">
    <w:name w:val="Heading #7 (4) + 9 pt"/>
    <w:aliases w:val="Bold,Italic,Spacing 1 pt"/>
    <w:basedOn w:val="Heading74"/>
    <w:rPr>
      <w:rFonts w:ascii="Times New Roman" w:eastAsia="Times New Roman" w:hAnsi="Times New Roman" w:cs="Times New Roman"/>
      <w:b/>
      <w:bCs/>
      <w:i/>
      <w:iCs/>
      <w:smallCaps w:val="0"/>
      <w:strike w:val="0"/>
      <w:color w:val="000000"/>
      <w:spacing w:val="31"/>
      <w:w w:val="100"/>
      <w:position w:val="0"/>
      <w:sz w:val="18"/>
      <w:szCs w:val="18"/>
      <w:u w:val="none"/>
      <w:lang w:val="en-US" w:eastAsia="en-US" w:bidi="en-US"/>
    </w:rPr>
  </w:style>
  <w:style w:type="character" w:customStyle="1" w:styleId="Bodytext4105pt0">
    <w:name w:val="Body text (4) + 10.5 pt"/>
    <w:aliases w:val="Italic,Spacing 2 pt"/>
    <w:basedOn w:val="Bodytext4"/>
    <w:rPr>
      <w:rFonts w:ascii="Times New Roman" w:eastAsia="Times New Roman" w:hAnsi="Times New Roman" w:cs="Times New Roman"/>
      <w:b/>
      <w:bCs/>
      <w:i/>
      <w:iCs/>
      <w:smallCaps w:val="0"/>
      <w:strike w:val="0"/>
      <w:color w:val="000000"/>
      <w:spacing w:val="42"/>
      <w:w w:val="100"/>
      <w:position w:val="0"/>
      <w:sz w:val="21"/>
      <w:szCs w:val="21"/>
      <w:u w:val="none"/>
      <w:lang w:val="ru-RU" w:eastAsia="ru-RU" w:bidi="ru-RU"/>
    </w:rPr>
  </w:style>
  <w:style w:type="character" w:customStyle="1" w:styleId="Bodytext4105pt1">
    <w:name w:val="Body text (4) + 10.5 pt"/>
    <w:aliases w:val="Not Bold,Spacing 0 pt"/>
    <w:basedOn w:val="Bodytext4"/>
    <w:rPr>
      <w:rFonts w:ascii="Times New Roman" w:eastAsia="Times New Roman" w:hAnsi="Times New Roman" w:cs="Times New Roman"/>
      <w:b/>
      <w:bCs/>
      <w:i w:val="0"/>
      <w:iCs w:val="0"/>
      <w:smallCaps w:val="0"/>
      <w:strike w:val="0"/>
      <w:color w:val="000000"/>
      <w:spacing w:val="8"/>
      <w:w w:val="100"/>
      <w:position w:val="0"/>
      <w:sz w:val="21"/>
      <w:szCs w:val="21"/>
      <w:u w:val="none"/>
      <w:lang w:val="ru-RU" w:eastAsia="ru-RU" w:bidi="ru-RU"/>
    </w:rPr>
  </w:style>
  <w:style w:type="character" w:customStyle="1" w:styleId="Bodytext66NotBold">
    <w:name w:val="Body text (66) + Not Bold"/>
    <w:aliases w:val="Not Italic,Spacing 0 pt"/>
    <w:basedOn w:val="Bodytext66"/>
    <w:rPr>
      <w:rFonts w:ascii="Times New Roman" w:eastAsia="Times New Roman" w:hAnsi="Times New Roman" w:cs="Times New Roman"/>
      <w:b/>
      <w:bCs/>
      <w:i/>
      <w:iCs/>
      <w:smallCaps w:val="0"/>
      <w:strike w:val="0"/>
      <w:color w:val="000000"/>
      <w:spacing w:val="8"/>
      <w:w w:val="100"/>
      <w:position w:val="0"/>
      <w:sz w:val="21"/>
      <w:szCs w:val="21"/>
      <w:u w:val="none"/>
      <w:lang w:val="ru-RU" w:eastAsia="ru-RU" w:bidi="ru-RU"/>
    </w:rPr>
  </w:style>
  <w:style w:type="character" w:customStyle="1" w:styleId="Bodytext69">
    <w:name w:val="Body text (69)_"/>
    <w:basedOn w:val="a0"/>
    <w:link w:val="Bodytext690"/>
    <w:rPr>
      <w:rFonts w:ascii="Candara" w:eastAsia="Candara" w:hAnsi="Candara" w:cs="Candara"/>
      <w:b/>
      <w:bCs/>
      <w:i w:val="0"/>
      <w:iCs w:val="0"/>
      <w:smallCaps w:val="0"/>
      <w:strike w:val="0"/>
      <w:spacing w:val="9"/>
      <w:sz w:val="18"/>
      <w:szCs w:val="18"/>
      <w:u w:val="none"/>
    </w:rPr>
  </w:style>
  <w:style w:type="character" w:customStyle="1" w:styleId="Bodytext69Spacing2pt">
    <w:name w:val="Body text (69) + Spacing 2 pt"/>
    <w:basedOn w:val="Bodytext69"/>
    <w:rPr>
      <w:rFonts w:ascii="Candara" w:eastAsia="Candara" w:hAnsi="Candara" w:cs="Candara"/>
      <w:b/>
      <w:bCs/>
      <w:i w:val="0"/>
      <w:iCs w:val="0"/>
      <w:smallCaps w:val="0"/>
      <w:strike w:val="0"/>
      <w:color w:val="000000"/>
      <w:spacing w:val="53"/>
      <w:w w:val="100"/>
      <w:position w:val="0"/>
      <w:sz w:val="18"/>
      <w:szCs w:val="18"/>
      <w:u w:val="none"/>
      <w:lang w:val="en-US" w:eastAsia="en-US" w:bidi="en-US"/>
    </w:rPr>
  </w:style>
  <w:style w:type="character" w:customStyle="1" w:styleId="Bodytext691">
    <w:name w:val="Body text (69)"/>
    <w:basedOn w:val="Bodytext69"/>
    <w:rPr>
      <w:rFonts w:ascii="Candara" w:eastAsia="Candara" w:hAnsi="Candara" w:cs="Candara"/>
      <w:b/>
      <w:bCs/>
      <w:i w:val="0"/>
      <w:iCs w:val="0"/>
      <w:smallCaps w:val="0"/>
      <w:strike w:val="0"/>
      <w:color w:val="000000"/>
      <w:spacing w:val="9"/>
      <w:w w:val="100"/>
      <w:position w:val="0"/>
      <w:sz w:val="18"/>
      <w:szCs w:val="18"/>
      <w:u w:val="none"/>
      <w:lang w:val="ru-RU" w:eastAsia="ru-RU" w:bidi="ru-RU"/>
    </w:rPr>
  </w:style>
  <w:style w:type="character" w:customStyle="1" w:styleId="Heading200">
    <w:name w:val="Heading #20_"/>
    <w:basedOn w:val="a0"/>
    <w:link w:val="Heading201"/>
    <w:rPr>
      <w:rFonts w:ascii="Times New Roman" w:eastAsia="Times New Roman" w:hAnsi="Times New Roman" w:cs="Times New Roman"/>
      <w:b w:val="0"/>
      <w:bCs w:val="0"/>
      <w:i w:val="0"/>
      <w:iCs w:val="0"/>
      <w:smallCaps w:val="0"/>
      <w:strike w:val="0"/>
      <w:spacing w:val="11"/>
      <w:sz w:val="20"/>
      <w:szCs w:val="20"/>
      <w:u w:val="none"/>
    </w:rPr>
  </w:style>
  <w:style w:type="character" w:customStyle="1" w:styleId="Heading209pt">
    <w:name w:val="Heading #20 + 9 pt"/>
    <w:aliases w:val="Bold,Italic,Spacing 1 pt"/>
    <w:basedOn w:val="Heading200"/>
    <w:rPr>
      <w:rFonts w:ascii="Times New Roman" w:eastAsia="Times New Roman" w:hAnsi="Times New Roman" w:cs="Times New Roman"/>
      <w:b/>
      <w:bCs/>
      <w:i/>
      <w:iCs/>
      <w:smallCaps w:val="0"/>
      <w:strike w:val="0"/>
      <w:color w:val="000000"/>
      <w:spacing w:val="31"/>
      <w:w w:val="100"/>
      <w:position w:val="0"/>
      <w:sz w:val="18"/>
      <w:szCs w:val="18"/>
      <w:u w:val="none"/>
      <w:lang w:val="en-US" w:eastAsia="en-US" w:bidi="en-US"/>
    </w:rPr>
  </w:style>
  <w:style w:type="character" w:customStyle="1" w:styleId="Heading20Bold">
    <w:name w:val="Heading #20 + Bold"/>
    <w:aliases w:val="Italic,Spacing 2 pt"/>
    <w:basedOn w:val="Heading200"/>
    <w:rPr>
      <w:rFonts w:ascii="Times New Roman" w:eastAsia="Times New Roman" w:hAnsi="Times New Roman" w:cs="Times New Roman"/>
      <w:b/>
      <w:bCs/>
      <w:i/>
      <w:iCs/>
      <w:smallCaps w:val="0"/>
      <w:strike w:val="0"/>
      <w:color w:val="000000"/>
      <w:spacing w:val="40"/>
      <w:w w:val="100"/>
      <w:position w:val="0"/>
      <w:sz w:val="20"/>
      <w:szCs w:val="20"/>
      <w:u w:val="none"/>
      <w:lang w:val="en-US" w:eastAsia="en-US" w:bidi="en-US"/>
    </w:rPr>
  </w:style>
  <w:style w:type="character" w:customStyle="1" w:styleId="Heading20Bold0">
    <w:name w:val="Heading #20 + Bold"/>
    <w:aliases w:val="Spacing 0 pt"/>
    <w:basedOn w:val="Heading200"/>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Heading20Spacing0pt">
    <w:name w:val="Heading #20 + Spacing 0 pt"/>
    <w:basedOn w:val="Heading200"/>
    <w:rPr>
      <w:rFonts w:ascii="Times New Roman" w:eastAsia="Times New Roman" w:hAnsi="Times New Roman" w:cs="Times New Roman"/>
      <w:b w:val="0"/>
      <w:bCs w:val="0"/>
      <w:i w:val="0"/>
      <w:iCs w:val="0"/>
      <w:smallCaps w:val="0"/>
      <w:strike w:val="0"/>
      <w:color w:val="000000"/>
      <w:spacing w:val="-10"/>
      <w:w w:val="100"/>
      <w:position w:val="0"/>
      <w:sz w:val="20"/>
      <w:szCs w:val="20"/>
      <w:u w:val="none"/>
      <w:lang w:val="ru-RU" w:eastAsia="ru-RU" w:bidi="ru-RU"/>
    </w:rPr>
  </w:style>
  <w:style w:type="character" w:customStyle="1" w:styleId="Bodytext455pt">
    <w:name w:val="Body text (4) + 5.5 pt"/>
    <w:aliases w:val="Not Bold,Spacing 0 pt"/>
    <w:basedOn w:val="Bodytext4"/>
    <w:rPr>
      <w:rFonts w:ascii="Times New Roman" w:eastAsia="Times New Roman" w:hAnsi="Times New Roman" w:cs="Times New Roman"/>
      <w:b/>
      <w:bCs/>
      <w:i w:val="0"/>
      <w:iCs w:val="0"/>
      <w:smallCaps w:val="0"/>
      <w:strike w:val="0"/>
      <w:color w:val="000000"/>
      <w:spacing w:val="-1"/>
      <w:w w:val="100"/>
      <w:position w:val="0"/>
      <w:sz w:val="11"/>
      <w:szCs w:val="11"/>
      <w:u w:val="none"/>
      <w:lang w:val="en-US" w:eastAsia="en-US" w:bidi="en-US"/>
    </w:rPr>
  </w:style>
  <w:style w:type="character" w:customStyle="1" w:styleId="Bodytext510pt6">
    <w:name w:val="Body text (5) + 10 pt"/>
    <w:aliases w:val="Italic,Spacing 0 pt"/>
    <w:basedOn w:val="Bodytext5"/>
    <w:rPr>
      <w:rFonts w:ascii="Times New Roman" w:eastAsia="Times New Roman" w:hAnsi="Times New Roman" w:cs="Times New Roman"/>
      <w:b w:val="0"/>
      <w:bCs w:val="0"/>
      <w:i/>
      <w:iCs/>
      <w:smallCaps w:val="0"/>
      <w:strike w:val="0"/>
      <w:color w:val="000000"/>
      <w:spacing w:val="2"/>
      <w:w w:val="100"/>
      <w:position w:val="0"/>
      <w:sz w:val="20"/>
      <w:szCs w:val="20"/>
      <w:u w:val="none"/>
      <w:lang w:val="ru-RU" w:eastAsia="ru-RU" w:bidi="ru-RU"/>
    </w:rPr>
  </w:style>
  <w:style w:type="character" w:customStyle="1" w:styleId="Bodytext75pt">
    <w:name w:val="Body text + 7.5 pt"/>
    <w:aliases w:val="Italic,Spacing 0 pt"/>
    <w:basedOn w:val="Bodytext"/>
    <w:rPr>
      <w:rFonts w:ascii="Times New Roman" w:eastAsia="Times New Roman" w:hAnsi="Times New Roman" w:cs="Times New Roman"/>
      <w:b w:val="0"/>
      <w:bCs w:val="0"/>
      <w:i/>
      <w:iCs/>
      <w:smallCaps w:val="0"/>
      <w:strike w:val="0"/>
      <w:color w:val="000000"/>
      <w:spacing w:val="14"/>
      <w:w w:val="100"/>
      <w:position w:val="0"/>
      <w:sz w:val="15"/>
      <w:szCs w:val="15"/>
      <w:u w:val="none"/>
      <w:lang w:val="en-US" w:eastAsia="en-US" w:bidi="en-US"/>
    </w:rPr>
  </w:style>
  <w:style w:type="character" w:customStyle="1" w:styleId="Bodytext7pt1">
    <w:name w:val="Body text + 7 pt"/>
    <w:aliases w:val="Spacing 0 pt"/>
    <w:basedOn w:val="Bodytext"/>
    <w:rPr>
      <w:rFonts w:ascii="Times New Roman" w:eastAsia="Times New Roman" w:hAnsi="Times New Roman" w:cs="Times New Roman"/>
      <w:b w:val="0"/>
      <w:bCs w:val="0"/>
      <w:i w:val="0"/>
      <w:iCs w:val="0"/>
      <w:smallCaps w:val="0"/>
      <w:strike w:val="0"/>
      <w:color w:val="000000"/>
      <w:spacing w:val="3"/>
      <w:w w:val="100"/>
      <w:position w:val="0"/>
      <w:sz w:val="14"/>
      <w:szCs w:val="14"/>
      <w:u w:val="none"/>
      <w:lang w:val="ru-RU" w:eastAsia="ru-RU" w:bidi="ru-RU"/>
    </w:rPr>
  </w:style>
  <w:style w:type="character" w:customStyle="1" w:styleId="BodytextCandara3">
    <w:name w:val="Body text + Candara"/>
    <w:aliases w:val="8.5 pt,Bold,Spacing 0 pt"/>
    <w:basedOn w:val="Bodytext"/>
    <w:rPr>
      <w:rFonts w:ascii="Candara" w:eastAsia="Candara" w:hAnsi="Candara" w:cs="Candara"/>
      <w:b/>
      <w:bCs/>
      <w:i w:val="0"/>
      <w:iCs w:val="0"/>
      <w:smallCaps w:val="0"/>
      <w:strike w:val="0"/>
      <w:color w:val="000000"/>
      <w:spacing w:val="15"/>
      <w:w w:val="100"/>
      <w:position w:val="0"/>
      <w:sz w:val="17"/>
      <w:szCs w:val="17"/>
      <w:u w:val="none"/>
      <w:lang w:val="ru-RU" w:eastAsia="ru-RU" w:bidi="ru-RU"/>
    </w:rPr>
  </w:style>
  <w:style w:type="character" w:customStyle="1" w:styleId="Bodytext57pt">
    <w:name w:val="Body text (5) + 7 pt"/>
    <w:basedOn w:val="Bodytext5"/>
    <w:rPr>
      <w:rFonts w:ascii="Times New Roman" w:eastAsia="Times New Roman" w:hAnsi="Times New Roman" w:cs="Times New Roman"/>
      <w:b w:val="0"/>
      <w:bCs w:val="0"/>
      <w:i w:val="0"/>
      <w:iCs w:val="0"/>
      <w:smallCaps w:val="0"/>
      <w:strike w:val="0"/>
      <w:color w:val="000000"/>
      <w:spacing w:val="3"/>
      <w:w w:val="100"/>
      <w:position w:val="0"/>
      <w:sz w:val="14"/>
      <w:szCs w:val="14"/>
      <w:u w:val="none"/>
      <w:lang w:val="ru-RU" w:eastAsia="ru-RU" w:bidi="ru-RU"/>
    </w:rPr>
  </w:style>
  <w:style w:type="character" w:customStyle="1" w:styleId="Bodytext4TrebuchetMS0">
    <w:name w:val="Body text (4) + Trebuchet MS"/>
    <w:aliases w:val="9.5 pt,Italic,Spacing 0 pt"/>
    <w:basedOn w:val="Bodytext4"/>
    <w:rPr>
      <w:rFonts w:ascii="Trebuchet MS" w:eastAsia="Trebuchet MS" w:hAnsi="Trebuchet MS" w:cs="Trebuchet MS"/>
      <w:b/>
      <w:bCs/>
      <w:i/>
      <w:iCs/>
      <w:smallCaps w:val="0"/>
      <w:strike w:val="0"/>
      <w:color w:val="000000"/>
      <w:spacing w:val="17"/>
      <w:w w:val="100"/>
      <w:position w:val="0"/>
      <w:sz w:val="19"/>
      <w:szCs w:val="19"/>
      <w:u w:val="none"/>
      <w:lang w:val="en-US" w:eastAsia="en-US" w:bidi="en-US"/>
    </w:rPr>
  </w:style>
  <w:style w:type="character" w:customStyle="1" w:styleId="Bodytext4NotBold4">
    <w:name w:val="Body text (4) + Not Bold"/>
    <w:aliases w:val="Italic,Spacing 0 pt"/>
    <w:basedOn w:val="Bodytext4"/>
    <w:rPr>
      <w:rFonts w:ascii="Times New Roman" w:eastAsia="Times New Roman" w:hAnsi="Times New Roman" w:cs="Times New Roman"/>
      <w:b/>
      <w:bCs/>
      <w:i/>
      <w:iCs/>
      <w:smallCaps w:val="0"/>
      <w:strike w:val="0"/>
      <w:color w:val="000000"/>
      <w:spacing w:val="0"/>
      <w:w w:val="100"/>
      <w:position w:val="0"/>
      <w:sz w:val="20"/>
      <w:szCs w:val="20"/>
      <w:u w:val="none"/>
      <w:lang w:val="en-US" w:eastAsia="en-US" w:bidi="en-US"/>
    </w:rPr>
  </w:style>
  <w:style w:type="character" w:customStyle="1" w:styleId="Bodytext4Candara5">
    <w:name w:val="Body text (4) + Candara"/>
    <w:aliases w:val="9 pt,Spacing 0 pt"/>
    <w:basedOn w:val="Bodytext4"/>
    <w:rPr>
      <w:rFonts w:ascii="Candara" w:eastAsia="Candara" w:hAnsi="Candara" w:cs="Candara"/>
      <w:b/>
      <w:bCs/>
      <w:i w:val="0"/>
      <w:iCs w:val="0"/>
      <w:smallCaps w:val="0"/>
      <w:strike w:val="0"/>
      <w:color w:val="000000"/>
      <w:spacing w:val="9"/>
      <w:w w:val="100"/>
      <w:position w:val="0"/>
      <w:sz w:val="18"/>
      <w:szCs w:val="18"/>
      <w:u w:val="none"/>
      <w:lang w:val="en-US" w:eastAsia="en-US" w:bidi="en-US"/>
    </w:rPr>
  </w:style>
  <w:style w:type="character" w:customStyle="1" w:styleId="Heading173">
    <w:name w:val="Heading #17 (3)_"/>
    <w:basedOn w:val="a0"/>
    <w:link w:val="Heading1730"/>
    <w:rPr>
      <w:rFonts w:ascii="Times New Roman" w:eastAsia="Times New Roman" w:hAnsi="Times New Roman" w:cs="Times New Roman"/>
      <w:b/>
      <w:bCs/>
      <w:i/>
      <w:iCs/>
      <w:smallCaps w:val="0"/>
      <w:strike w:val="0"/>
      <w:spacing w:val="6"/>
      <w:sz w:val="20"/>
      <w:szCs w:val="20"/>
      <w:u w:val="none"/>
      <w:lang w:val="en-US" w:eastAsia="en-US" w:bidi="en-US"/>
    </w:rPr>
  </w:style>
  <w:style w:type="character" w:customStyle="1" w:styleId="Heading173Spacing2pt">
    <w:name w:val="Heading #17 (3) + Spacing 2 pt"/>
    <w:basedOn w:val="Heading173"/>
    <w:rPr>
      <w:rFonts w:ascii="Times New Roman" w:eastAsia="Times New Roman" w:hAnsi="Times New Roman" w:cs="Times New Roman"/>
      <w:b/>
      <w:bCs/>
      <w:i/>
      <w:iCs/>
      <w:smallCaps w:val="0"/>
      <w:strike w:val="0"/>
      <w:color w:val="000000"/>
      <w:spacing w:val="40"/>
      <w:w w:val="100"/>
      <w:position w:val="0"/>
      <w:sz w:val="20"/>
      <w:szCs w:val="20"/>
      <w:u w:val="none"/>
      <w:lang w:val="en-US" w:eastAsia="en-US" w:bidi="en-US"/>
    </w:rPr>
  </w:style>
  <w:style w:type="character" w:customStyle="1" w:styleId="Heading173NotItalic">
    <w:name w:val="Heading #17 (3) + Not Italic"/>
    <w:aliases w:val="Spacing 0 pt"/>
    <w:basedOn w:val="Heading173"/>
    <w:rPr>
      <w:rFonts w:ascii="Times New Roman" w:eastAsia="Times New Roman" w:hAnsi="Times New Roman" w:cs="Times New Roman"/>
      <w:b/>
      <w:bCs/>
      <w:i/>
      <w:iCs/>
      <w:smallCaps w:val="0"/>
      <w:strike w:val="0"/>
      <w:color w:val="000000"/>
      <w:spacing w:val="4"/>
      <w:w w:val="100"/>
      <w:position w:val="0"/>
      <w:sz w:val="20"/>
      <w:szCs w:val="20"/>
      <w:u w:val="none"/>
      <w:lang w:val="ru-RU" w:eastAsia="ru-RU" w:bidi="ru-RU"/>
    </w:rPr>
  </w:style>
  <w:style w:type="character" w:customStyle="1" w:styleId="Heading172Italic">
    <w:name w:val="Heading #17 (2) + Italic"/>
    <w:aliases w:val="Spacing 2 pt"/>
    <w:basedOn w:val="Heading172"/>
    <w:rPr>
      <w:rFonts w:ascii="Times New Roman" w:eastAsia="Times New Roman" w:hAnsi="Times New Roman" w:cs="Times New Roman"/>
      <w:b/>
      <w:bCs/>
      <w:i/>
      <w:iCs/>
      <w:smallCaps w:val="0"/>
      <w:strike w:val="0"/>
      <w:color w:val="000000"/>
      <w:spacing w:val="40"/>
      <w:w w:val="100"/>
      <w:position w:val="0"/>
      <w:sz w:val="20"/>
      <w:szCs w:val="20"/>
      <w:u w:val="none"/>
      <w:lang w:val="en-US" w:eastAsia="en-US" w:bidi="en-US"/>
    </w:rPr>
  </w:style>
  <w:style w:type="character" w:customStyle="1" w:styleId="Bodytext69TrebuchetMS">
    <w:name w:val="Body text (69) + Trebuchet MS"/>
    <w:aliases w:val="9.5 pt,Italic,Spacing 0 pt"/>
    <w:basedOn w:val="Bodytext69"/>
    <w:rPr>
      <w:rFonts w:ascii="Trebuchet MS" w:eastAsia="Trebuchet MS" w:hAnsi="Trebuchet MS" w:cs="Trebuchet MS"/>
      <w:b/>
      <w:bCs/>
      <w:i/>
      <w:iCs/>
      <w:smallCaps w:val="0"/>
      <w:strike w:val="0"/>
      <w:color w:val="000000"/>
      <w:spacing w:val="17"/>
      <w:w w:val="100"/>
      <w:position w:val="0"/>
      <w:sz w:val="19"/>
      <w:szCs w:val="19"/>
      <w:u w:val="none"/>
      <w:lang w:val="en-US" w:eastAsia="en-US" w:bidi="en-US"/>
    </w:rPr>
  </w:style>
  <w:style w:type="character" w:customStyle="1" w:styleId="Bodytext4NotBold5">
    <w:name w:val="Body text (4) + Not Bold"/>
    <w:aliases w:val="Spacing 0 pt"/>
    <w:basedOn w:val="Bodytext4"/>
    <w:rPr>
      <w:rFonts w:ascii="Times New Roman" w:eastAsia="Times New Roman" w:hAnsi="Times New Roman" w:cs="Times New Roman"/>
      <w:b/>
      <w:bCs/>
      <w:i w:val="0"/>
      <w:iCs w:val="0"/>
      <w:smallCaps w:val="0"/>
      <w:strike w:val="0"/>
      <w:color w:val="000000"/>
      <w:spacing w:val="-10"/>
      <w:w w:val="100"/>
      <w:position w:val="0"/>
      <w:sz w:val="20"/>
      <w:szCs w:val="20"/>
      <w:u w:val="none"/>
      <w:lang w:val="ru-RU" w:eastAsia="ru-RU" w:bidi="ru-RU"/>
    </w:rPr>
  </w:style>
  <w:style w:type="character" w:customStyle="1" w:styleId="Bodytext35TimesNewRoman2">
    <w:name w:val="Body text (35) + Times New Roman"/>
    <w:aliases w:val="4 pt,Spacing 0 pt"/>
    <w:basedOn w:val="Bodytext35"/>
    <w:rPr>
      <w:rFonts w:ascii="Times New Roman" w:eastAsia="Times New Roman" w:hAnsi="Times New Roman" w:cs="Times New Roman"/>
      <w:b w:val="0"/>
      <w:bCs w:val="0"/>
      <w:i w:val="0"/>
      <w:iCs w:val="0"/>
      <w:smallCaps w:val="0"/>
      <w:strike w:val="0"/>
      <w:color w:val="000000"/>
      <w:spacing w:val="0"/>
      <w:w w:val="100"/>
      <w:position w:val="0"/>
      <w:sz w:val="8"/>
      <w:szCs w:val="8"/>
      <w:u w:val="none"/>
      <w:lang w:val="ru-RU" w:eastAsia="ru-RU" w:bidi="ru-RU"/>
    </w:rPr>
  </w:style>
  <w:style w:type="character" w:customStyle="1" w:styleId="Heading172Spacing1pt">
    <w:name w:val="Heading #17 (2) + Spacing 1 pt"/>
    <w:basedOn w:val="Heading172"/>
    <w:rPr>
      <w:rFonts w:ascii="Times New Roman" w:eastAsia="Times New Roman" w:hAnsi="Times New Roman" w:cs="Times New Roman"/>
      <w:b/>
      <w:bCs/>
      <w:i w:val="0"/>
      <w:iCs w:val="0"/>
      <w:smallCaps w:val="0"/>
      <w:strike w:val="0"/>
      <w:color w:val="000000"/>
      <w:spacing w:val="26"/>
      <w:w w:val="100"/>
      <w:position w:val="0"/>
      <w:sz w:val="20"/>
      <w:szCs w:val="20"/>
      <w:u w:val="none"/>
      <w:lang w:val="ru-RU" w:eastAsia="ru-RU" w:bidi="ru-RU"/>
    </w:rPr>
  </w:style>
  <w:style w:type="character" w:customStyle="1" w:styleId="Heading172Candara">
    <w:name w:val="Heading #17 (2) + Candara"/>
    <w:aliases w:val="10.5 pt,Not Bold,Spacing 0 pt"/>
    <w:basedOn w:val="Heading172"/>
    <w:rPr>
      <w:rFonts w:ascii="Candara" w:eastAsia="Candara" w:hAnsi="Candara" w:cs="Candara"/>
      <w:b/>
      <w:bCs/>
      <w:i w:val="0"/>
      <w:iCs w:val="0"/>
      <w:smallCaps w:val="0"/>
      <w:strike w:val="0"/>
      <w:color w:val="000000"/>
      <w:spacing w:val="-6"/>
      <w:w w:val="100"/>
      <w:position w:val="0"/>
      <w:sz w:val="21"/>
      <w:szCs w:val="21"/>
      <w:u w:val="none"/>
      <w:lang w:val="ru-RU" w:eastAsia="ru-RU" w:bidi="ru-RU"/>
    </w:rPr>
  </w:style>
  <w:style w:type="character" w:customStyle="1" w:styleId="Bodytext700">
    <w:name w:val="Body text (70)_"/>
    <w:basedOn w:val="a0"/>
    <w:link w:val="Bodytext701"/>
    <w:rPr>
      <w:rFonts w:ascii="Candara" w:eastAsia="Candara" w:hAnsi="Candara" w:cs="Candara"/>
      <w:b w:val="0"/>
      <w:bCs w:val="0"/>
      <w:i w:val="0"/>
      <w:iCs w:val="0"/>
      <w:smallCaps w:val="0"/>
      <w:strike w:val="0"/>
      <w:spacing w:val="-9"/>
      <w:sz w:val="8"/>
      <w:szCs w:val="8"/>
      <w:u w:val="none"/>
    </w:rPr>
  </w:style>
  <w:style w:type="character" w:customStyle="1" w:styleId="Bodytext5Spacing2pt3">
    <w:name w:val="Body text (5) + Spacing 2 pt"/>
    <w:basedOn w:val="Bodytext5"/>
    <w:rPr>
      <w:rFonts w:ascii="Times New Roman" w:eastAsia="Times New Roman" w:hAnsi="Times New Roman" w:cs="Times New Roman"/>
      <w:b w:val="0"/>
      <w:bCs w:val="0"/>
      <w:i w:val="0"/>
      <w:iCs w:val="0"/>
      <w:smallCaps w:val="0"/>
      <w:strike w:val="0"/>
      <w:color w:val="000000"/>
      <w:spacing w:val="47"/>
      <w:w w:val="100"/>
      <w:position w:val="0"/>
      <w:sz w:val="16"/>
      <w:szCs w:val="16"/>
      <w:u w:val="single"/>
      <w:lang w:val="ru-RU" w:eastAsia="ru-RU" w:bidi="ru-RU"/>
    </w:rPr>
  </w:style>
  <w:style w:type="character" w:customStyle="1" w:styleId="Bodytext33Spacing0pt0">
    <w:name w:val="Body text (33) + Spacing 0 pt"/>
    <w:basedOn w:val="Bodytext33"/>
    <w:rPr>
      <w:rFonts w:ascii="Times New Roman" w:eastAsia="Times New Roman" w:hAnsi="Times New Roman" w:cs="Times New Roman"/>
      <w:b w:val="0"/>
      <w:bCs w:val="0"/>
      <w:i w:val="0"/>
      <w:iCs w:val="0"/>
      <w:smallCaps w:val="0"/>
      <w:strike w:val="0"/>
      <w:color w:val="000000"/>
      <w:spacing w:val="-10"/>
      <w:w w:val="100"/>
      <w:position w:val="0"/>
      <w:sz w:val="20"/>
      <w:szCs w:val="20"/>
      <w:u w:val="none"/>
      <w:lang w:val="ru-RU" w:eastAsia="ru-RU" w:bidi="ru-RU"/>
    </w:rPr>
  </w:style>
  <w:style w:type="character" w:customStyle="1" w:styleId="Heading72Candara">
    <w:name w:val="Heading #7 (2) + Candara"/>
    <w:aliases w:val="Not Bold,Italic,Spacing 0 pt"/>
    <w:basedOn w:val="Heading72"/>
    <w:rPr>
      <w:rFonts w:ascii="Candara" w:eastAsia="Candara" w:hAnsi="Candara" w:cs="Candara"/>
      <w:b/>
      <w:bCs/>
      <w:i/>
      <w:iCs/>
      <w:smallCaps w:val="0"/>
      <w:strike w:val="0"/>
      <w:color w:val="000000"/>
      <w:spacing w:val="0"/>
      <w:w w:val="100"/>
      <w:position w:val="0"/>
      <w:sz w:val="20"/>
      <w:szCs w:val="20"/>
      <w:u w:val="none"/>
      <w:lang w:val="en-US" w:eastAsia="en-US" w:bidi="en-US"/>
    </w:rPr>
  </w:style>
  <w:style w:type="character" w:customStyle="1" w:styleId="Heading72Sylfaen">
    <w:name w:val="Heading #7 (2) + Sylfaen"/>
    <w:aliases w:val="38 pt,Not Bold,Spacing 0 pt,Scale 70%"/>
    <w:basedOn w:val="Heading72"/>
    <w:rPr>
      <w:rFonts w:ascii="Sylfaen" w:eastAsia="Sylfaen" w:hAnsi="Sylfaen" w:cs="Sylfaen"/>
      <w:b/>
      <w:bCs/>
      <w:i w:val="0"/>
      <w:iCs w:val="0"/>
      <w:smallCaps w:val="0"/>
      <w:strike w:val="0"/>
      <w:color w:val="000000"/>
      <w:spacing w:val="0"/>
      <w:w w:val="70"/>
      <w:position w:val="0"/>
      <w:sz w:val="76"/>
      <w:szCs w:val="76"/>
      <w:u w:val="none"/>
      <w:lang w:val="ru-RU" w:eastAsia="ru-RU" w:bidi="ru-RU"/>
    </w:rPr>
  </w:style>
  <w:style w:type="character" w:customStyle="1" w:styleId="Bodytext20NotItalic1">
    <w:name w:val="Body text (20) + Not Italic"/>
    <w:aliases w:val="Spacing 1 pt"/>
    <w:basedOn w:val="Bodytext200"/>
    <w:rPr>
      <w:rFonts w:ascii="Times New Roman" w:eastAsia="Times New Roman" w:hAnsi="Times New Roman" w:cs="Times New Roman"/>
      <w:b w:val="0"/>
      <w:bCs w:val="0"/>
      <w:i/>
      <w:iCs/>
      <w:smallCaps w:val="0"/>
      <w:strike w:val="0"/>
      <w:color w:val="000000"/>
      <w:spacing w:val="21"/>
      <w:w w:val="100"/>
      <w:position w:val="0"/>
      <w:sz w:val="13"/>
      <w:szCs w:val="13"/>
      <w:u w:val="none"/>
      <w:lang w:val="ru-RU" w:eastAsia="ru-RU" w:bidi="ru-RU"/>
    </w:rPr>
  </w:style>
  <w:style w:type="character" w:customStyle="1" w:styleId="Bodytext20Spacing1pt">
    <w:name w:val="Body text (20) + Spacing 1 pt"/>
    <w:basedOn w:val="Bodytext200"/>
    <w:rPr>
      <w:rFonts w:ascii="Times New Roman" w:eastAsia="Times New Roman" w:hAnsi="Times New Roman" w:cs="Times New Roman"/>
      <w:b w:val="0"/>
      <w:bCs w:val="0"/>
      <w:i/>
      <w:iCs/>
      <w:smallCaps w:val="0"/>
      <w:strike w:val="0"/>
      <w:color w:val="000000"/>
      <w:spacing w:val="31"/>
      <w:w w:val="100"/>
      <w:position w:val="0"/>
      <w:sz w:val="13"/>
      <w:szCs w:val="13"/>
      <w:u w:val="none"/>
      <w:lang w:val="en-US" w:eastAsia="en-US" w:bidi="en-US"/>
    </w:rPr>
  </w:style>
  <w:style w:type="character" w:customStyle="1" w:styleId="Heading73TimesNewRoman">
    <w:name w:val="Heading #7 (3) + Times New Roman"/>
    <w:aliases w:val="10 pt,Italic,Spacing 0 pt"/>
    <w:basedOn w:val="Heading73"/>
    <w:rPr>
      <w:rFonts w:ascii="Times New Roman" w:eastAsia="Times New Roman" w:hAnsi="Times New Roman" w:cs="Times New Roman"/>
      <w:b w:val="0"/>
      <w:bCs w:val="0"/>
      <w:i/>
      <w:iCs/>
      <w:smallCaps w:val="0"/>
      <w:strike w:val="0"/>
      <w:color w:val="000000"/>
      <w:spacing w:val="10"/>
      <w:w w:val="100"/>
      <w:position w:val="0"/>
      <w:sz w:val="20"/>
      <w:szCs w:val="20"/>
      <w:u w:val="none"/>
      <w:lang w:val="ru-RU" w:eastAsia="ru-RU" w:bidi="ru-RU"/>
    </w:rPr>
  </w:style>
  <w:style w:type="character" w:customStyle="1" w:styleId="Heading144">
    <w:name w:val="Heading #14 (4)_"/>
    <w:basedOn w:val="a0"/>
    <w:link w:val="Heading1440"/>
    <w:rPr>
      <w:rFonts w:ascii="Candara" w:eastAsia="Candara" w:hAnsi="Candara" w:cs="Candara"/>
      <w:b/>
      <w:bCs/>
      <w:i w:val="0"/>
      <w:iCs w:val="0"/>
      <w:smallCaps w:val="0"/>
      <w:strike w:val="0"/>
      <w:spacing w:val="9"/>
      <w:sz w:val="18"/>
      <w:szCs w:val="18"/>
      <w:u w:val="none"/>
    </w:rPr>
  </w:style>
  <w:style w:type="character" w:customStyle="1" w:styleId="BodytextItalic8">
    <w:name w:val="Body text + Italic"/>
    <w:aliases w:val="Spacing 1 pt"/>
    <w:basedOn w:val="Bodytext"/>
    <w:rPr>
      <w:rFonts w:ascii="Times New Roman" w:eastAsia="Times New Roman" w:hAnsi="Times New Roman" w:cs="Times New Roman"/>
      <w:b w:val="0"/>
      <w:bCs w:val="0"/>
      <w:i/>
      <w:iCs/>
      <w:smallCaps w:val="0"/>
      <w:strike w:val="0"/>
      <w:color w:val="000000"/>
      <w:spacing w:val="24"/>
      <w:w w:val="100"/>
      <w:position w:val="0"/>
      <w:sz w:val="16"/>
      <w:szCs w:val="16"/>
      <w:u w:val="none"/>
      <w:lang w:val="ru-RU" w:eastAsia="ru-RU" w:bidi="ru-RU"/>
    </w:rPr>
  </w:style>
  <w:style w:type="character" w:customStyle="1" w:styleId="Bodytext6pt">
    <w:name w:val="Body text + 6 pt"/>
    <w:aliases w:val="Spacing 0 pt"/>
    <w:basedOn w:val="Bodytext"/>
    <w:rPr>
      <w:rFonts w:ascii="Times New Roman" w:eastAsia="Times New Roman" w:hAnsi="Times New Roman" w:cs="Times New Roman"/>
      <w:b w:val="0"/>
      <w:bCs w:val="0"/>
      <w:i w:val="0"/>
      <w:iCs w:val="0"/>
      <w:smallCaps w:val="0"/>
      <w:strike w:val="0"/>
      <w:color w:val="000000"/>
      <w:spacing w:val="2"/>
      <w:w w:val="100"/>
      <w:position w:val="0"/>
      <w:sz w:val="12"/>
      <w:szCs w:val="12"/>
      <w:u w:val="none"/>
      <w:lang w:val="en-US" w:eastAsia="en-US" w:bidi="en-US"/>
    </w:rPr>
  </w:style>
  <w:style w:type="character" w:customStyle="1" w:styleId="Tablecaption2Italic">
    <w:name w:val="Table caption (2) + Italic"/>
    <w:aliases w:val="Spacing 1 pt"/>
    <w:basedOn w:val="Tablecaption2"/>
    <w:rPr>
      <w:rFonts w:ascii="Times New Roman" w:eastAsia="Times New Roman" w:hAnsi="Times New Roman" w:cs="Times New Roman"/>
      <w:b w:val="0"/>
      <w:bCs w:val="0"/>
      <w:i/>
      <w:iCs/>
      <w:smallCaps w:val="0"/>
      <w:strike w:val="0"/>
      <w:color w:val="000000"/>
      <w:spacing w:val="24"/>
      <w:w w:val="100"/>
      <w:position w:val="0"/>
      <w:sz w:val="16"/>
      <w:szCs w:val="16"/>
      <w:u w:val="none"/>
      <w:lang w:val="ru-RU" w:eastAsia="ru-RU" w:bidi="ru-RU"/>
    </w:rPr>
  </w:style>
  <w:style w:type="character" w:customStyle="1" w:styleId="Tablecaption210pt">
    <w:name w:val="Table caption (2) + 10 pt"/>
    <w:aliases w:val="Bold,Spacing 0 pt"/>
    <w:basedOn w:val="Tablecaption2"/>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Tablecaption2Candara">
    <w:name w:val="Table caption (2) + Candara"/>
    <w:aliases w:val="10.5 pt,Spacing 0 pt"/>
    <w:basedOn w:val="Tablecaption2"/>
    <w:rPr>
      <w:rFonts w:ascii="Candara" w:eastAsia="Candara" w:hAnsi="Candara" w:cs="Candara"/>
      <w:b w:val="0"/>
      <w:bCs w:val="0"/>
      <w:i w:val="0"/>
      <w:iCs w:val="0"/>
      <w:smallCaps w:val="0"/>
      <w:strike w:val="0"/>
      <w:color w:val="000000"/>
      <w:spacing w:val="-6"/>
      <w:w w:val="100"/>
      <w:position w:val="0"/>
      <w:sz w:val="21"/>
      <w:szCs w:val="21"/>
      <w:u w:val="none"/>
      <w:lang w:val="ru-RU" w:eastAsia="ru-RU" w:bidi="ru-RU"/>
    </w:rPr>
  </w:style>
  <w:style w:type="character" w:customStyle="1" w:styleId="Tablecaption2Spacing0pt">
    <w:name w:val="Table caption (2) + Spacing 0 pt"/>
    <w:basedOn w:val="Tablecaption2"/>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Bodytext56pt">
    <w:name w:val="Body text (5) + 6 pt"/>
    <w:aliases w:val="Italic,Spacing 0 pt"/>
    <w:basedOn w:val="Bodytext5"/>
    <w:rPr>
      <w:rFonts w:ascii="Times New Roman" w:eastAsia="Times New Roman" w:hAnsi="Times New Roman" w:cs="Times New Roman"/>
      <w:b w:val="0"/>
      <w:bCs w:val="0"/>
      <w:i/>
      <w:iCs/>
      <w:smallCaps w:val="0"/>
      <w:strike w:val="0"/>
      <w:color w:val="000000"/>
      <w:spacing w:val="0"/>
      <w:w w:val="100"/>
      <w:position w:val="0"/>
      <w:sz w:val="12"/>
      <w:szCs w:val="12"/>
      <w:u w:val="none"/>
      <w:lang w:val="ru-RU" w:eastAsia="ru-RU" w:bidi="ru-RU"/>
    </w:rPr>
  </w:style>
  <w:style w:type="character" w:customStyle="1" w:styleId="Heading165">
    <w:name w:val="Heading #16 (5)_"/>
    <w:basedOn w:val="a0"/>
    <w:link w:val="Heading1650"/>
    <w:rPr>
      <w:rFonts w:ascii="Times New Roman" w:eastAsia="Times New Roman" w:hAnsi="Times New Roman" w:cs="Times New Roman"/>
      <w:b w:val="0"/>
      <w:bCs w:val="0"/>
      <w:i/>
      <w:iCs/>
      <w:smallCaps w:val="0"/>
      <w:strike w:val="0"/>
      <w:spacing w:val="38"/>
      <w:sz w:val="21"/>
      <w:szCs w:val="21"/>
      <w:u w:val="none"/>
    </w:rPr>
  </w:style>
  <w:style w:type="character" w:customStyle="1" w:styleId="Heading16510pt">
    <w:name w:val="Heading #16 (5) + 10 pt"/>
    <w:aliases w:val="Bold,Not Italic,Spacing 2 pt"/>
    <w:basedOn w:val="Heading165"/>
    <w:rPr>
      <w:rFonts w:ascii="Times New Roman" w:eastAsia="Times New Roman" w:hAnsi="Times New Roman" w:cs="Times New Roman"/>
      <w:b/>
      <w:bCs/>
      <w:i/>
      <w:iCs/>
      <w:smallCaps w:val="0"/>
      <w:strike w:val="0"/>
      <w:color w:val="000000"/>
      <w:spacing w:val="49"/>
      <w:w w:val="100"/>
      <w:position w:val="0"/>
      <w:sz w:val="20"/>
      <w:szCs w:val="20"/>
      <w:u w:val="none"/>
      <w:lang w:val="ru-RU" w:eastAsia="ru-RU" w:bidi="ru-RU"/>
    </w:rPr>
  </w:style>
  <w:style w:type="character" w:customStyle="1" w:styleId="Bodytext6Spacing1pt4">
    <w:name w:val="Body text (6) + Spacing 1 pt"/>
    <w:basedOn w:val="Bodytext6"/>
    <w:rPr>
      <w:rFonts w:ascii="Times New Roman" w:eastAsia="Times New Roman" w:hAnsi="Times New Roman" w:cs="Times New Roman"/>
      <w:b w:val="0"/>
      <w:bCs w:val="0"/>
      <w:i/>
      <w:iCs/>
      <w:smallCaps w:val="0"/>
      <w:strike w:val="0"/>
      <w:color w:val="000000"/>
      <w:spacing w:val="24"/>
      <w:w w:val="100"/>
      <w:position w:val="0"/>
      <w:sz w:val="16"/>
      <w:szCs w:val="16"/>
      <w:u w:val="single"/>
      <w:lang w:val="en-US" w:eastAsia="en-US" w:bidi="en-US"/>
    </w:rPr>
  </w:style>
  <w:style w:type="character" w:customStyle="1" w:styleId="Bodytext18Spacing1pt">
    <w:name w:val="Body text (18) + Spacing 1 pt"/>
    <w:basedOn w:val="Bodytext18"/>
    <w:rPr>
      <w:rFonts w:ascii="Sylfaen" w:eastAsia="Sylfaen" w:hAnsi="Sylfaen" w:cs="Sylfaen"/>
      <w:b w:val="0"/>
      <w:bCs w:val="0"/>
      <w:i/>
      <w:iCs/>
      <w:smallCaps w:val="0"/>
      <w:strike w:val="0"/>
      <w:color w:val="000000"/>
      <w:spacing w:val="24"/>
      <w:w w:val="100"/>
      <w:position w:val="0"/>
      <w:sz w:val="14"/>
      <w:szCs w:val="14"/>
      <w:u w:val="none"/>
      <w:lang w:val="ru-RU" w:eastAsia="ru-RU" w:bidi="ru-RU"/>
    </w:rPr>
  </w:style>
  <w:style w:type="character" w:customStyle="1" w:styleId="Bodytext71">
    <w:name w:val="Body text (71)_"/>
    <w:basedOn w:val="a0"/>
    <w:link w:val="Bodytext710"/>
    <w:rPr>
      <w:rFonts w:ascii="Times New Roman" w:eastAsia="Times New Roman" w:hAnsi="Times New Roman" w:cs="Times New Roman"/>
      <w:b w:val="0"/>
      <w:bCs w:val="0"/>
      <w:i w:val="0"/>
      <w:iCs w:val="0"/>
      <w:smallCaps w:val="0"/>
      <w:strike w:val="0"/>
      <w:spacing w:val="-5"/>
      <w:sz w:val="8"/>
      <w:szCs w:val="8"/>
      <w:u w:val="none"/>
      <w:lang w:val="en-US" w:eastAsia="en-US" w:bidi="en-US"/>
    </w:rPr>
  </w:style>
  <w:style w:type="character" w:customStyle="1" w:styleId="Bodytext72">
    <w:name w:val="Body text (72)_"/>
    <w:basedOn w:val="a0"/>
    <w:link w:val="Bodytext720"/>
    <w:rPr>
      <w:rFonts w:ascii="Times New Roman" w:eastAsia="Times New Roman" w:hAnsi="Times New Roman" w:cs="Times New Roman"/>
      <w:b w:val="0"/>
      <w:bCs w:val="0"/>
      <w:i/>
      <w:iCs/>
      <w:smallCaps w:val="0"/>
      <w:strike w:val="0"/>
      <w:spacing w:val="36"/>
      <w:sz w:val="20"/>
      <w:szCs w:val="20"/>
      <w:u w:val="none"/>
    </w:rPr>
  </w:style>
  <w:style w:type="character" w:customStyle="1" w:styleId="Bodytext72FranklinGothicHeavy">
    <w:name w:val="Body text (72) + Franklin Gothic Heavy"/>
    <w:aliases w:val="17 pt,Not Italic,Spacing 0 pt"/>
    <w:basedOn w:val="Bodytext72"/>
    <w:rPr>
      <w:rFonts w:ascii="Franklin Gothic Heavy" w:eastAsia="Franklin Gothic Heavy" w:hAnsi="Franklin Gothic Heavy" w:cs="Franklin Gothic Heavy"/>
      <w:b w:val="0"/>
      <w:bCs w:val="0"/>
      <w:i/>
      <w:iCs/>
      <w:smallCaps w:val="0"/>
      <w:strike w:val="0"/>
      <w:color w:val="000000"/>
      <w:spacing w:val="6"/>
      <w:w w:val="100"/>
      <w:position w:val="0"/>
      <w:sz w:val="34"/>
      <w:szCs w:val="34"/>
      <w:u w:val="none"/>
      <w:lang w:val="ru-RU" w:eastAsia="ru-RU" w:bidi="ru-RU"/>
    </w:rPr>
  </w:style>
  <w:style w:type="character" w:customStyle="1" w:styleId="Bodytext72Spacing0pt">
    <w:name w:val="Body text (72) + Spacing 0 pt"/>
    <w:basedOn w:val="Bodytext72"/>
    <w:rPr>
      <w:rFonts w:ascii="Times New Roman" w:eastAsia="Times New Roman" w:hAnsi="Times New Roman" w:cs="Times New Roman"/>
      <w:b w:val="0"/>
      <w:bCs w:val="0"/>
      <w:i/>
      <w:iCs/>
      <w:smallCaps w:val="0"/>
      <w:strike w:val="0"/>
      <w:color w:val="000000"/>
      <w:spacing w:val="10"/>
      <w:w w:val="100"/>
      <w:position w:val="0"/>
      <w:sz w:val="20"/>
      <w:szCs w:val="20"/>
      <w:u w:val="none"/>
      <w:lang w:val="en-US" w:eastAsia="en-US" w:bidi="en-US"/>
    </w:rPr>
  </w:style>
  <w:style w:type="character" w:customStyle="1" w:styleId="Bodytext36Candara">
    <w:name w:val="Body text (36) + Candara"/>
    <w:aliases w:val="5.5 pt,Not Bold,Spacing 0 pt"/>
    <w:basedOn w:val="Bodytext36"/>
    <w:rPr>
      <w:rFonts w:ascii="Candara" w:eastAsia="Candara" w:hAnsi="Candara" w:cs="Candara"/>
      <w:b/>
      <w:bCs/>
      <w:i w:val="0"/>
      <w:iCs w:val="0"/>
      <w:smallCaps w:val="0"/>
      <w:strike w:val="0"/>
      <w:color w:val="000000"/>
      <w:spacing w:val="-18"/>
      <w:w w:val="100"/>
      <w:position w:val="0"/>
      <w:sz w:val="11"/>
      <w:szCs w:val="11"/>
      <w:u w:val="none"/>
      <w:lang w:val="en-US" w:eastAsia="en-US" w:bidi="en-US"/>
    </w:rPr>
  </w:style>
  <w:style w:type="character" w:customStyle="1" w:styleId="Bodytext6014pt">
    <w:name w:val="Body text (60) + 14 pt"/>
    <w:aliases w:val="Not Italic,Spacing 0 pt,Scale 50%"/>
    <w:basedOn w:val="Bodytext600"/>
    <w:rPr>
      <w:rFonts w:ascii="Times New Roman" w:eastAsia="Times New Roman" w:hAnsi="Times New Roman" w:cs="Times New Roman"/>
      <w:b/>
      <w:bCs/>
      <w:i/>
      <w:iCs/>
      <w:smallCaps w:val="0"/>
      <w:strike w:val="0"/>
      <w:color w:val="000000"/>
      <w:spacing w:val="17"/>
      <w:w w:val="50"/>
      <w:position w:val="0"/>
      <w:sz w:val="28"/>
      <w:szCs w:val="28"/>
      <w:u w:val="none"/>
      <w:lang w:val="ru-RU" w:eastAsia="ru-RU" w:bidi="ru-RU"/>
    </w:rPr>
  </w:style>
  <w:style w:type="character" w:customStyle="1" w:styleId="Bodytext34Spacing0pt">
    <w:name w:val="Body text (34) + Spacing 0 pt"/>
    <w:basedOn w:val="Bodytext34"/>
    <w:rPr>
      <w:rFonts w:ascii="Candara" w:eastAsia="Candara" w:hAnsi="Candara" w:cs="Candara"/>
      <w:b/>
      <w:bCs/>
      <w:i/>
      <w:iCs/>
      <w:smallCaps w:val="0"/>
      <w:strike w:val="0"/>
      <w:color w:val="000000"/>
      <w:spacing w:val="17"/>
      <w:w w:val="100"/>
      <w:position w:val="0"/>
      <w:sz w:val="21"/>
      <w:szCs w:val="21"/>
      <w:u w:val="none"/>
      <w:lang w:val="ru-RU" w:eastAsia="ru-RU" w:bidi="ru-RU"/>
    </w:rPr>
  </w:style>
  <w:style w:type="character" w:customStyle="1" w:styleId="Tableofcontents19">
    <w:name w:val="Table of contents (19)_"/>
    <w:basedOn w:val="a0"/>
    <w:link w:val="Tableofcontents190"/>
    <w:rPr>
      <w:rFonts w:ascii="Candara" w:eastAsia="Candara" w:hAnsi="Candara" w:cs="Candara"/>
      <w:b/>
      <w:bCs/>
      <w:i/>
      <w:iCs/>
      <w:smallCaps w:val="0"/>
      <w:strike w:val="0"/>
      <w:spacing w:val="17"/>
      <w:sz w:val="21"/>
      <w:szCs w:val="21"/>
      <w:u w:val="none"/>
    </w:rPr>
  </w:style>
  <w:style w:type="character" w:customStyle="1" w:styleId="Tableofcontents19TimesNewRoman">
    <w:name w:val="Table of contents (19) + Times New Roman"/>
    <w:aliases w:val="8.5 pt,Not Bold,Not Italic,Spacing 0 pt"/>
    <w:basedOn w:val="Tableofcontents19"/>
    <w:rPr>
      <w:rFonts w:ascii="Times New Roman" w:eastAsia="Times New Roman" w:hAnsi="Times New Roman" w:cs="Times New Roman"/>
      <w:b/>
      <w:bCs/>
      <w:i/>
      <w:iCs/>
      <w:smallCaps w:val="0"/>
      <w:strike w:val="0"/>
      <w:color w:val="000000"/>
      <w:spacing w:val="9"/>
      <w:w w:val="100"/>
      <w:position w:val="0"/>
      <w:sz w:val="17"/>
      <w:szCs w:val="17"/>
      <w:u w:val="none"/>
      <w:lang w:val="ru-RU" w:eastAsia="ru-RU" w:bidi="ru-RU"/>
    </w:rPr>
  </w:style>
  <w:style w:type="character" w:customStyle="1" w:styleId="Tableofcontents6Spacing0pt">
    <w:name w:val="Table of contents (6) + Spacing 0 pt"/>
    <w:basedOn w:val="Tableofcontents6"/>
    <w:rPr>
      <w:rFonts w:ascii="Times New Roman" w:eastAsia="Times New Roman" w:hAnsi="Times New Roman" w:cs="Times New Roman"/>
      <w:b w:val="0"/>
      <w:bCs w:val="0"/>
      <w:i/>
      <w:iCs/>
      <w:smallCaps w:val="0"/>
      <w:strike w:val="0"/>
      <w:color w:val="000000"/>
      <w:spacing w:val="3"/>
      <w:w w:val="100"/>
      <w:position w:val="0"/>
      <w:sz w:val="16"/>
      <w:szCs w:val="16"/>
      <w:u w:val="none"/>
      <w:lang w:val="ru-RU" w:eastAsia="ru-RU" w:bidi="ru-RU"/>
    </w:rPr>
  </w:style>
  <w:style w:type="character" w:customStyle="1" w:styleId="Tableofcontents6Spacing0pt0">
    <w:name w:val="Table of contents (6) + Spacing 0 pt"/>
    <w:basedOn w:val="Tableofcontents6"/>
    <w:rPr>
      <w:rFonts w:ascii="Times New Roman" w:eastAsia="Times New Roman" w:hAnsi="Times New Roman" w:cs="Times New Roman"/>
      <w:b w:val="0"/>
      <w:bCs w:val="0"/>
      <w:i/>
      <w:iCs/>
      <w:smallCaps w:val="0"/>
      <w:strike/>
      <w:color w:val="000000"/>
      <w:spacing w:val="3"/>
      <w:w w:val="100"/>
      <w:position w:val="0"/>
      <w:sz w:val="16"/>
      <w:szCs w:val="16"/>
      <w:u w:val="none"/>
      <w:lang w:val="ru-RU" w:eastAsia="ru-RU" w:bidi="ru-RU"/>
    </w:rPr>
  </w:style>
  <w:style w:type="character" w:customStyle="1" w:styleId="Tableofcontents6NotItalic1">
    <w:name w:val="Table of contents (6) + Not Italic"/>
    <w:aliases w:val="Spacing 0 pt"/>
    <w:basedOn w:val="Tableofcontents6"/>
    <w:rPr>
      <w:rFonts w:ascii="Times New Roman" w:eastAsia="Times New Roman" w:hAnsi="Times New Roman" w:cs="Times New Roman"/>
      <w:b w:val="0"/>
      <w:bCs w:val="0"/>
      <w:i/>
      <w:iCs/>
      <w:smallCaps w:val="0"/>
      <w:strike/>
      <w:color w:val="000000"/>
      <w:spacing w:val="7"/>
      <w:w w:val="100"/>
      <w:position w:val="0"/>
      <w:sz w:val="16"/>
      <w:szCs w:val="16"/>
      <w:u w:val="none"/>
      <w:lang w:val="ru-RU" w:eastAsia="ru-RU" w:bidi="ru-RU"/>
    </w:rPr>
  </w:style>
  <w:style w:type="character" w:customStyle="1" w:styleId="Tableofcontents9pt">
    <w:name w:val="Table of contents + 9 pt"/>
    <w:aliases w:val="Italic,Spacing 1 pt"/>
    <w:basedOn w:val="Tableofcontents"/>
    <w:rPr>
      <w:rFonts w:ascii="Times New Roman" w:eastAsia="Times New Roman" w:hAnsi="Times New Roman" w:cs="Times New Roman"/>
      <w:b w:val="0"/>
      <w:bCs w:val="0"/>
      <w:i/>
      <w:iCs/>
      <w:smallCaps w:val="0"/>
      <w:strike w:val="0"/>
      <w:color w:val="000000"/>
      <w:spacing w:val="23"/>
      <w:w w:val="100"/>
      <w:position w:val="0"/>
      <w:sz w:val="18"/>
      <w:szCs w:val="18"/>
      <w:u w:val="none"/>
      <w:lang w:val="ru-RU" w:eastAsia="ru-RU" w:bidi="ru-RU"/>
    </w:rPr>
  </w:style>
  <w:style w:type="character" w:customStyle="1" w:styleId="Tableofcontents9pt0">
    <w:name w:val="Table of contents + 9 pt"/>
    <w:aliases w:val="Spacing 0 pt"/>
    <w:basedOn w:val="Tableofcontents"/>
    <w:rPr>
      <w:rFonts w:ascii="Times New Roman" w:eastAsia="Times New Roman" w:hAnsi="Times New Roman" w:cs="Times New Roman"/>
      <w:b w:val="0"/>
      <w:bCs w:val="0"/>
      <w:i w:val="0"/>
      <w:iCs w:val="0"/>
      <w:smallCaps w:val="0"/>
      <w:strike w:val="0"/>
      <w:color w:val="000000"/>
      <w:spacing w:val="16"/>
      <w:w w:val="100"/>
      <w:position w:val="0"/>
      <w:sz w:val="18"/>
      <w:szCs w:val="18"/>
      <w:u w:val="none"/>
      <w:lang w:val="ru-RU" w:eastAsia="ru-RU" w:bidi="ru-RU"/>
    </w:rPr>
  </w:style>
  <w:style w:type="character" w:customStyle="1" w:styleId="Tableofcontents19TimesNewRoman0">
    <w:name w:val="Table of contents (19) + Times New Roman"/>
    <w:aliases w:val="8 pt,Not Bold,Spacing 1 pt"/>
    <w:basedOn w:val="Tableofcontents19"/>
    <w:rPr>
      <w:rFonts w:ascii="Times New Roman" w:eastAsia="Times New Roman" w:hAnsi="Times New Roman" w:cs="Times New Roman"/>
      <w:b/>
      <w:bCs/>
      <w:i/>
      <w:iCs/>
      <w:smallCaps w:val="0"/>
      <w:strike w:val="0"/>
      <w:color w:val="000000"/>
      <w:spacing w:val="24"/>
      <w:w w:val="100"/>
      <w:position w:val="0"/>
      <w:sz w:val="16"/>
      <w:szCs w:val="16"/>
      <w:u w:val="none"/>
      <w:lang w:val="ru-RU" w:eastAsia="ru-RU" w:bidi="ru-RU"/>
    </w:rPr>
  </w:style>
  <w:style w:type="character" w:customStyle="1" w:styleId="Tableofcontents191">
    <w:name w:val="Table of contents (19)"/>
    <w:basedOn w:val="Tableofcontents19"/>
    <w:rPr>
      <w:rFonts w:ascii="Candara" w:eastAsia="Candara" w:hAnsi="Candara" w:cs="Candara"/>
      <w:b/>
      <w:bCs/>
      <w:i/>
      <w:iCs/>
      <w:smallCaps w:val="0"/>
      <w:strike w:val="0"/>
      <w:color w:val="000000"/>
      <w:spacing w:val="17"/>
      <w:w w:val="100"/>
      <w:position w:val="0"/>
      <w:sz w:val="21"/>
      <w:szCs w:val="21"/>
      <w:u w:val="single"/>
      <w:lang w:val="ru-RU" w:eastAsia="ru-RU" w:bidi="ru-RU"/>
    </w:rPr>
  </w:style>
  <w:style w:type="character" w:customStyle="1" w:styleId="Tableofcontents19TimesNewRoman1">
    <w:name w:val="Table of contents (19) + Times New Roman"/>
    <w:aliases w:val="8 pt,Not Bold,Spacing 1 pt"/>
    <w:basedOn w:val="Tableofcontents19"/>
    <w:rPr>
      <w:rFonts w:ascii="Times New Roman" w:eastAsia="Times New Roman" w:hAnsi="Times New Roman" w:cs="Times New Roman"/>
      <w:b/>
      <w:bCs/>
      <w:i/>
      <w:iCs/>
      <w:smallCaps w:val="0"/>
      <w:strike w:val="0"/>
      <w:color w:val="000000"/>
      <w:spacing w:val="24"/>
      <w:w w:val="100"/>
      <w:position w:val="0"/>
      <w:sz w:val="16"/>
      <w:szCs w:val="16"/>
      <w:u w:val="single"/>
      <w:lang w:val="ru-RU" w:eastAsia="ru-RU" w:bidi="ru-RU"/>
    </w:rPr>
  </w:style>
  <w:style w:type="character" w:customStyle="1" w:styleId="Tableofcontents19FranklinGothicBook">
    <w:name w:val="Table of contents (19) + Franklin Gothic Book"/>
    <w:aliases w:val="5.5 pt,Not Bold,Spacing 0 pt"/>
    <w:basedOn w:val="Tableofcontents19"/>
    <w:rPr>
      <w:rFonts w:ascii="Franklin Gothic Book" w:eastAsia="Franklin Gothic Book" w:hAnsi="Franklin Gothic Book" w:cs="Franklin Gothic Book"/>
      <w:b/>
      <w:bCs/>
      <w:i/>
      <w:iCs/>
      <w:smallCaps w:val="0"/>
      <w:strike w:val="0"/>
      <w:color w:val="000000"/>
      <w:spacing w:val="0"/>
      <w:w w:val="100"/>
      <w:position w:val="0"/>
      <w:sz w:val="11"/>
      <w:szCs w:val="11"/>
      <w:u w:val="single"/>
      <w:lang w:val="ru-RU" w:eastAsia="ru-RU" w:bidi="ru-RU"/>
    </w:rPr>
  </w:style>
  <w:style w:type="character" w:customStyle="1" w:styleId="Tableofcontents19TimesNewRoman2">
    <w:name w:val="Table of contents (19) + Times New Roman"/>
    <w:aliases w:val="8 pt,Not Bold,Not Italic,Spacing 0 pt"/>
    <w:basedOn w:val="Tableofcontents19"/>
    <w:rPr>
      <w:rFonts w:ascii="Times New Roman" w:eastAsia="Times New Roman" w:hAnsi="Times New Roman" w:cs="Times New Roman"/>
      <w:b/>
      <w:bCs/>
      <w:i/>
      <w:iCs/>
      <w:smallCaps w:val="0"/>
      <w:strike w:val="0"/>
      <w:color w:val="000000"/>
      <w:spacing w:val="7"/>
      <w:w w:val="100"/>
      <w:position w:val="0"/>
      <w:sz w:val="16"/>
      <w:szCs w:val="16"/>
      <w:u w:val="single"/>
      <w:lang w:val="ru-RU" w:eastAsia="ru-RU" w:bidi="ru-RU"/>
    </w:rPr>
  </w:style>
  <w:style w:type="character" w:customStyle="1" w:styleId="Tableofcontents19TimesNewRoman3">
    <w:name w:val="Table of contents (19) + Times New Roman"/>
    <w:aliases w:val="4 pt,Not Bold,Not Italic,Spacing 0 pt"/>
    <w:basedOn w:val="Tableofcontents19"/>
    <w:rPr>
      <w:rFonts w:ascii="Times New Roman" w:eastAsia="Times New Roman" w:hAnsi="Times New Roman" w:cs="Times New Roman"/>
      <w:b/>
      <w:bCs/>
      <w:i/>
      <w:iCs/>
      <w:smallCaps w:val="0"/>
      <w:strike w:val="0"/>
      <w:color w:val="000000"/>
      <w:spacing w:val="11"/>
      <w:w w:val="100"/>
      <w:position w:val="0"/>
      <w:sz w:val="8"/>
      <w:szCs w:val="8"/>
      <w:u w:val="single"/>
      <w:lang w:val="ru-RU" w:eastAsia="ru-RU" w:bidi="ru-RU"/>
    </w:rPr>
  </w:style>
  <w:style w:type="character" w:customStyle="1" w:styleId="Tableofcontents19TimesNewRoman4">
    <w:name w:val="Table of contents (19) + Times New Roman"/>
    <w:aliases w:val="4 pt,Not Bold,Not Italic,Spacing 0 pt"/>
    <w:basedOn w:val="Tableofcontents19"/>
    <w:rPr>
      <w:rFonts w:ascii="Times New Roman" w:eastAsia="Times New Roman" w:hAnsi="Times New Roman" w:cs="Times New Roman"/>
      <w:b/>
      <w:bCs/>
      <w:i/>
      <w:iCs/>
      <w:smallCaps w:val="0"/>
      <w:strike w:val="0"/>
      <w:color w:val="000000"/>
      <w:spacing w:val="11"/>
      <w:w w:val="100"/>
      <w:position w:val="0"/>
      <w:sz w:val="8"/>
      <w:szCs w:val="8"/>
      <w:u w:val="none"/>
      <w:lang w:val="ru-RU" w:eastAsia="ru-RU" w:bidi="ru-RU"/>
    </w:rPr>
  </w:style>
  <w:style w:type="character" w:customStyle="1" w:styleId="Tableofcontents200">
    <w:name w:val="Table of contents (20)_"/>
    <w:basedOn w:val="a0"/>
    <w:link w:val="Tableofcontents201"/>
    <w:rPr>
      <w:rFonts w:ascii="Times New Roman" w:eastAsia="Times New Roman" w:hAnsi="Times New Roman" w:cs="Times New Roman"/>
      <w:b w:val="0"/>
      <w:bCs w:val="0"/>
      <w:i/>
      <w:iCs/>
      <w:smallCaps w:val="0"/>
      <w:strike w:val="0"/>
      <w:spacing w:val="4"/>
      <w:sz w:val="16"/>
      <w:szCs w:val="16"/>
      <w:u w:val="none"/>
    </w:rPr>
  </w:style>
  <w:style w:type="character" w:customStyle="1" w:styleId="Tableofcontents2016pt">
    <w:name w:val="Table of contents (20) + 16 pt"/>
    <w:aliases w:val="Not Italic,Spacing 3 pt,Scale 50%"/>
    <w:basedOn w:val="Tableofcontents200"/>
    <w:rPr>
      <w:rFonts w:ascii="Times New Roman" w:eastAsia="Times New Roman" w:hAnsi="Times New Roman" w:cs="Times New Roman"/>
      <w:b w:val="0"/>
      <w:bCs w:val="0"/>
      <w:i/>
      <w:iCs/>
      <w:smallCaps w:val="0"/>
      <w:strike w:val="0"/>
      <w:color w:val="000000"/>
      <w:spacing w:val="69"/>
      <w:w w:val="50"/>
      <w:position w:val="0"/>
      <w:sz w:val="32"/>
      <w:szCs w:val="32"/>
      <w:u w:val="none"/>
      <w:lang w:val="en-US" w:eastAsia="en-US" w:bidi="en-US"/>
    </w:rPr>
  </w:style>
  <w:style w:type="character" w:customStyle="1" w:styleId="Bodytext10SmallCaps1">
    <w:name w:val="Body text (10) + Small Caps"/>
    <w:aliases w:val="Spacing 2 pt"/>
    <w:basedOn w:val="Bodytext10"/>
    <w:rPr>
      <w:rFonts w:ascii="Times New Roman" w:eastAsia="Times New Roman" w:hAnsi="Times New Roman" w:cs="Times New Roman"/>
      <w:b/>
      <w:bCs/>
      <w:i/>
      <w:iCs/>
      <w:smallCaps/>
      <w:strike w:val="0"/>
      <w:color w:val="000000"/>
      <w:spacing w:val="40"/>
      <w:w w:val="100"/>
      <w:position w:val="0"/>
      <w:sz w:val="20"/>
      <w:szCs w:val="20"/>
      <w:u w:val="none"/>
      <w:lang w:val="en-US" w:eastAsia="en-US" w:bidi="en-US"/>
    </w:rPr>
  </w:style>
  <w:style w:type="character" w:customStyle="1" w:styleId="Heading10Italic5">
    <w:name w:val="Heading #10 + Italic"/>
    <w:aliases w:val="Spacing 2 pt"/>
    <w:basedOn w:val="Heading100"/>
    <w:rPr>
      <w:rFonts w:ascii="Times New Roman" w:eastAsia="Times New Roman" w:hAnsi="Times New Roman" w:cs="Times New Roman"/>
      <w:b/>
      <w:bCs/>
      <w:i/>
      <w:iCs/>
      <w:smallCaps w:val="0"/>
      <w:strike w:val="0"/>
      <w:color w:val="000000"/>
      <w:spacing w:val="40"/>
      <w:w w:val="100"/>
      <w:position w:val="0"/>
      <w:sz w:val="20"/>
      <w:szCs w:val="20"/>
      <w:u w:val="none"/>
      <w:lang w:val="ru-RU" w:eastAsia="ru-RU" w:bidi="ru-RU"/>
    </w:rPr>
  </w:style>
  <w:style w:type="character" w:customStyle="1" w:styleId="Heading10Candara">
    <w:name w:val="Heading #10 + Candara"/>
    <w:aliases w:val="10.5 pt,Not Bold,Spacing 0 pt"/>
    <w:basedOn w:val="Heading100"/>
    <w:rPr>
      <w:rFonts w:ascii="Candara" w:eastAsia="Candara" w:hAnsi="Candara" w:cs="Candara"/>
      <w:b/>
      <w:bCs/>
      <w:i w:val="0"/>
      <w:iCs w:val="0"/>
      <w:smallCaps w:val="0"/>
      <w:strike w:val="0"/>
      <w:color w:val="000000"/>
      <w:spacing w:val="-6"/>
      <w:w w:val="100"/>
      <w:position w:val="0"/>
      <w:sz w:val="21"/>
      <w:szCs w:val="21"/>
      <w:u w:val="none"/>
      <w:lang w:val="ru-RU" w:eastAsia="ru-RU" w:bidi="ru-RU"/>
    </w:rPr>
  </w:style>
  <w:style w:type="character" w:customStyle="1" w:styleId="Heading107">
    <w:name w:val="Heading #10 (7)_"/>
    <w:basedOn w:val="a0"/>
    <w:link w:val="Heading1070"/>
    <w:rPr>
      <w:rFonts w:ascii="Franklin Gothic Book" w:eastAsia="Franklin Gothic Book" w:hAnsi="Franklin Gothic Book" w:cs="Franklin Gothic Book"/>
      <w:b w:val="0"/>
      <w:bCs w:val="0"/>
      <w:i w:val="0"/>
      <w:iCs w:val="0"/>
      <w:smallCaps w:val="0"/>
      <w:strike w:val="0"/>
      <w:sz w:val="8"/>
      <w:szCs w:val="8"/>
      <w:u w:val="none"/>
    </w:rPr>
  </w:style>
  <w:style w:type="character" w:customStyle="1" w:styleId="Heading107TimesNewRoman">
    <w:name w:val="Heading #10 (7) + Times New Roman"/>
    <w:aliases w:val="4.5 pt"/>
    <w:basedOn w:val="Heading107"/>
    <w:rPr>
      <w:rFonts w:ascii="Times New Roman" w:eastAsia="Times New Roman" w:hAnsi="Times New Roman" w:cs="Times New Roman"/>
      <w:b w:val="0"/>
      <w:bCs w:val="0"/>
      <w:i w:val="0"/>
      <w:iCs w:val="0"/>
      <w:smallCaps w:val="0"/>
      <w:strike w:val="0"/>
      <w:color w:val="000000"/>
      <w:spacing w:val="0"/>
      <w:w w:val="100"/>
      <w:position w:val="0"/>
      <w:sz w:val="9"/>
      <w:szCs w:val="9"/>
      <w:u w:val="none"/>
      <w:lang w:val="ru-RU" w:eastAsia="ru-RU" w:bidi="ru-RU"/>
    </w:rPr>
  </w:style>
  <w:style w:type="character" w:customStyle="1" w:styleId="Bodytext4Candara6">
    <w:name w:val="Body text (4) + Candara"/>
    <w:aliases w:val="7.5 pt,Not Bold,Italic,Spacing 0 pt"/>
    <w:basedOn w:val="Bodytext4"/>
    <w:rPr>
      <w:rFonts w:ascii="Candara" w:eastAsia="Candara" w:hAnsi="Candara" w:cs="Candara"/>
      <w:b/>
      <w:bCs/>
      <w:i/>
      <w:iCs/>
      <w:smallCaps w:val="0"/>
      <w:strike w:val="0"/>
      <w:color w:val="000000"/>
      <w:spacing w:val="0"/>
      <w:w w:val="100"/>
      <w:position w:val="0"/>
      <w:sz w:val="15"/>
      <w:szCs w:val="15"/>
      <w:u w:val="none"/>
      <w:lang w:val="ru-RU" w:eastAsia="ru-RU" w:bidi="ru-RU"/>
    </w:rPr>
  </w:style>
  <w:style w:type="character" w:customStyle="1" w:styleId="Bodytext6Spacing2pt">
    <w:name w:val="Body text (6) + Spacing 2 pt"/>
    <w:basedOn w:val="Bodytext6"/>
    <w:rPr>
      <w:rFonts w:ascii="Times New Roman" w:eastAsia="Times New Roman" w:hAnsi="Times New Roman" w:cs="Times New Roman"/>
      <w:b w:val="0"/>
      <w:bCs w:val="0"/>
      <w:i/>
      <w:iCs/>
      <w:smallCaps w:val="0"/>
      <w:strike w:val="0"/>
      <w:color w:val="000000"/>
      <w:spacing w:val="45"/>
      <w:w w:val="100"/>
      <w:position w:val="0"/>
      <w:sz w:val="16"/>
      <w:szCs w:val="16"/>
      <w:u w:val="none"/>
      <w:lang w:val="en-US" w:eastAsia="en-US" w:bidi="en-US"/>
    </w:rPr>
  </w:style>
  <w:style w:type="character" w:customStyle="1" w:styleId="Bodytext4a">
    <w:name w:val="Body text (4)"/>
    <w:basedOn w:val="Bodytext4"/>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style>
  <w:style w:type="character" w:customStyle="1" w:styleId="Bodytext4Italicf2">
    <w:name w:val="Body text (4) + Italic"/>
    <w:aliases w:val="Spacing 0 pt"/>
    <w:basedOn w:val="Bodytext4"/>
    <w:rPr>
      <w:rFonts w:ascii="Times New Roman" w:eastAsia="Times New Roman" w:hAnsi="Times New Roman" w:cs="Times New Roman"/>
      <w:b/>
      <w:bCs/>
      <w:i/>
      <w:iCs/>
      <w:smallCaps w:val="0"/>
      <w:strike w:val="0"/>
      <w:color w:val="000000"/>
      <w:spacing w:val="5"/>
      <w:w w:val="100"/>
      <w:position w:val="0"/>
      <w:sz w:val="20"/>
      <w:szCs w:val="20"/>
      <w:u w:val="none"/>
      <w:lang w:val="ru-RU" w:eastAsia="ru-RU" w:bidi="ru-RU"/>
    </w:rPr>
  </w:style>
  <w:style w:type="character" w:customStyle="1" w:styleId="Bodytext4b">
    <w:name w:val="Body text (4)"/>
    <w:basedOn w:val="Bodytext4"/>
    <w:rPr>
      <w:rFonts w:ascii="Times New Roman" w:eastAsia="Times New Roman" w:hAnsi="Times New Roman" w:cs="Times New Roman"/>
      <w:b/>
      <w:bCs/>
      <w:i w:val="0"/>
      <w:iCs w:val="0"/>
      <w:smallCaps w:val="0"/>
      <w:strike/>
      <w:color w:val="000000"/>
      <w:spacing w:val="3"/>
      <w:w w:val="100"/>
      <w:position w:val="0"/>
      <w:sz w:val="20"/>
      <w:szCs w:val="20"/>
      <w:u w:val="none"/>
      <w:lang w:val="ru-RU" w:eastAsia="ru-RU" w:bidi="ru-RU"/>
    </w:rPr>
  </w:style>
  <w:style w:type="character" w:customStyle="1" w:styleId="Bodytext3610pt">
    <w:name w:val="Body text (36) + 10 pt"/>
    <w:aliases w:val="Italic,Spacing 0 pt"/>
    <w:basedOn w:val="Bodytext36"/>
    <w:rPr>
      <w:rFonts w:ascii="Times New Roman" w:eastAsia="Times New Roman" w:hAnsi="Times New Roman" w:cs="Times New Roman"/>
      <w:b/>
      <w:bCs/>
      <w:i/>
      <w:iCs/>
      <w:smallCaps w:val="0"/>
      <w:strike w:val="0"/>
      <w:color w:val="000000"/>
      <w:spacing w:val="5"/>
      <w:w w:val="100"/>
      <w:position w:val="0"/>
      <w:sz w:val="20"/>
      <w:szCs w:val="20"/>
      <w:u w:val="none"/>
      <w:lang w:val="ru-RU" w:eastAsia="ru-RU" w:bidi="ru-RU"/>
    </w:rPr>
  </w:style>
  <w:style w:type="character" w:customStyle="1" w:styleId="Bodytext3610pt0">
    <w:name w:val="Body text (36) + 10 pt"/>
    <w:aliases w:val="Spacing 0 pt"/>
    <w:basedOn w:val="Bodytext36"/>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style>
  <w:style w:type="character" w:customStyle="1" w:styleId="Bodytext36Spacing0pt0">
    <w:name w:val="Body text (36) + Spacing 0 pt"/>
    <w:basedOn w:val="Bodytext36"/>
    <w:rPr>
      <w:rFonts w:ascii="Times New Roman" w:eastAsia="Times New Roman" w:hAnsi="Times New Roman" w:cs="Times New Roman"/>
      <w:b/>
      <w:bCs/>
      <w:i w:val="0"/>
      <w:iCs w:val="0"/>
      <w:smallCaps w:val="0"/>
      <w:strike w:val="0"/>
      <w:color w:val="000000"/>
      <w:spacing w:val="11"/>
      <w:w w:val="100"/>
      <w:position w:val="0"/>
      <w:sz w:val="13"/>
      <w:szCs w:val="13"/>
      <w:u w:val="single"/>
      <w:lang w:val="ru-RU" w:eastAsia="ru-RU" w:bidi="ru-RU"/>
    </w:rPr>
  </w:style>
  <w:style w:type="character" w:customStyle="1" w:styleId="Bodytext36Spacing0pt1">
    <w:name w:val="Body text (36) + Spacing 0 pt"/>
    <w:basedOn w:val="Bodytext36"/>
    <w:rPr>
      <w:rFonts w:ascii="Times New Roman" w:eastAsia="Times New Roman" w:hAnsi="Times New Roman" w:cs="Times New Roman"/>
      <w:b/>
      <w:bCs/>
      <w:i w:val="0"/>
      <w:iCs w:val="0"/>
      <w:smallCaps w:val="0"/>
      <w:strike w:val="0"/>
      <w:color w:val="000000"/>
      <w:spacing w:val="11"/>
      <w:w w:val="100"/>
      <w:position w:val="0"/>
      <w:sz w:val="13"/>
      <w:szCs w:val="13"/>
      <w:u w:val="none"/>
      <w:lang w:val="ru-RU" w:eastAsia="ru-RU" w:bidi="ru-RU"/>
    </w:rPr>
  </w:style>
  <w:style w:type="character" w:customStyle="1" w:styleId="Bodytext36Candara0">
    <w:name w:val="Body text (36) + Candara"/>
    <w:aliases w:val="5 pt,Italic,Spacing 1 pt"/>
    <w:basedOn w:val="Bodytext36"/>
    <w:rPr>
      <w:rFonts w:ascii="Candara" w:eastAsia="Candara" w:hAnsi="Candara" w:cs="Candara"/>
      <w:b/>
      <w:bCs/>
      <w:i/>
      <w:iCs/>
      <w:smallCaps w:val="0"/>
      <w:strike w:val="0"/>
      <w:color w:val="000000"/>
      <w:spacing w:val="26"/>
      <w:w w:val="100"/>
      <w:position w:val="0"/>
      <w:sz w:val="10"/>
      <w:szCs w:val="10"/>
      <w:u w:val="single"/>
      <w:lang w:val="en-US" w:eastAsia="en-US" w:bidi="en-US"/>
    </w:rPr>
  </w:style>
  <w:style w:type="character" w:customStyle="1" w:styleId="Bodytext36Sylfaen0">
    <w:name w:val="Body text (36) + Sylfaen"/>
    <w:aliases w:val="7 pt,Not Bold,Italic,Spacing 0 pt"/>
    <w:basedOn w:val="Bodytext36"/>
    <w:rPr>
      <w:rFonts w:ascii="Sylfaen" w:eastAsia="Sylfaen" w:hAnsi="Sylfaen" w:cs="Sylfaen"/>
      <w:b/>
      <w:bCs/>
      <w:i/>
      <w:iCs/>
      <w:smallCaps w:val="0"/>
      <w:strike w:val="0"/>
      <w:color w:val="000000"/>
      <w:spacing w:val="16"/>
      <w:w w:val="100"/>
      <w:position w:val="0"/>
      <w:sz w:val="14"/>
      <w:szCs w:val="14"/>
      <w:u w:val="single"/>
      <w:lang w:val="en-US" w:eastAsia="en-US" w:bidi="en-US"/>
    </w:rPr>
  </w:style>
  <w:style w:type="character" w:customStyle="1" w:styleId="Bodytext4Candara7">
    <w:name w:val="Body text (4) + Candara"/>
    <w:aliases w:val="10.5 pt,Not Bold,Spacing 0 pt"/>
    <w:basedOn w:val="Bodytext4"/>
    <w:rPr>
      <w:rFonts w:ascii="Candara" w:eastAsia="Candara" w:hAnsi="Candara" w:cs="Candara"/>
      <w:b/>
      <w:bCs/>
      <w:i w:val="0"/>
      <w:iCs w:val="0"/>
      <w:smallCaps w:val="0"/>
      <w:strike w:val="0"/>
      <w:color w:val="000000"/>
      <w:spacing w:val="-1"/>
      <w:w w:val="100"/>
      <w:position w:val="0"/>
      <w:sz w:val="21"/>
      <w:szCs w:val="21"/>
      <w:u w:val="none"/>
      <w:lang w:val="ru-RU" w:eastAsia="ru-RU" w:bidi="ru-RU"/>
    </w:rPr>
  </w:style>
  <w:style w:type="character" w:customStyle="1" w:styleId="Bodytext4Candara8">
    <w:name w:val="Body text (4) + Candara"/>
    <w:aliases w:val="10.5 pt,Not Bold,Spacing 0 pt"/>
    <w:basedOn w:val="Bodytext4"/>
    <w:rPr>
      <w:rFonts w:ascii="Candara" w:eastAsia="Candara" w:hAnsi="Candara" w:cs="Candara"/>
      <w:b/>
      <w:bCs/>
      <w:i w:val="0"/>
      <w:iCs w:val="0"/>
      <w:smallCaps w:val="0"/>
      <w:strike w:val="0"/>
      <w:color w:val="000000"/>
      <w:spacing w:val="-1"/>
      <w:w w:val="100"/>
      <w:position w:val="0"/>
      <w:sz w:val="21"/>
      <w:szCs w:val="21"/>
      <w:u w:val="single"/>
      <w:lang w:val="ru-RU" w:eastAsia="ru-RU" w:bidi="ru-RU"/>
    </w:rPr>
  </w:style>
  <w:style w:type="character" w:customStyle="1" w:styleId="Bodytext75">
    <w:name w:val="Body text (75)_"/>
    <w:basedOn w:val="a0"/>
    <w:link w:val="Bodytext750"/>
    <w:rPr>
      <w:rFonts w:ascii="Times New Roman" w:eastAsia="Times New Roman" w:hAnsi="Times New Roman" w:cs="Times New Roman"/>
      <w:b/>
      <w:bCs/>
      <w:i w:val="0"/>
      <w:iCs w:val="0"/>
      <w:smallCaps w:val="0"/>
      <w:strike w:val="0"/>
      <w:spacing w:val="11"/>
      <w:sz w:val="13"/>
      <w:szCs w:val="13"/>
      <w:u w:val="none"/>
      <w:lang w:val="en-US" w:eastAsia="en-US" w:bidi="en-US"/>
    </w:rPr>
  </w:style>
  <w:style w:type="character" w:customStyle="1" w:styleId="Bodytext7510pt">
    <w:name w:val="Body text (75) + 10 pt"/>
    <w:aliases w:val="Italic,Spacing 0 pt"/>
    <w:basedOn w:val="Bodytext75"/>
    <w:rPr>
      <w:rFonts w:ascii="Times New Roman" w:eastAsia="Times New Roman" w:hAnsi="Times New Roman" w:cs="Times New Roman"/>
      <w:b/>
      <w:bCs/>
      <w:i/>
      <w:iCs/>
      <w:smallCaps w:val="0"/>
      <w:strike w:val="0"/>
      <w:color w:val="000000"/>
      <w:spacing w:val="5"/>
      <w:w w:val="100"/>
      <w:position w:val="0"/>
      <w:sz w:val="20"/>
      <w:szCs w:val="20"/>
      <w:u w:val="none"/>
      <w:lang w:val="en-US" w:eastAsia="en-US" w:bidi="en-US"/>
    </w:rPr>
  </w:style>
  <w:style w:type="character" w:customStyle="1" w:styleId="Bodytext7510pt0">
    <w:name w:val="Body text (75) + 10 pt"/>
    <w:aliases w:val="Spacing 0 pt"/>
    <w:basedOn w:val="Bodytext75"/>
    <w:rPr>
      <w:rFonts w:ascii="Times New Roman" w:eastAsia="Times New Roman" w:hAnsi="Times New Roman" w:cs="Times New Roman"/>
      <w:b/>
      <w:bCs/>
      <w:i w:val="0"/>
      <w:iCs w:val="0"/>
      <w:smallCaps w:val="0"/>
      <w:strike w:val="0"/>
      <w:color w:val="000000"/>
      <w:spacing w:val="3"/>
      <w:w w:val="100"/>
      <w:position w:val="0"/>
      <w:sz w:val="20"/>
      <w:szCs w:val="20"/>
      <w:u w:val="none"/>
      <w:lang w:val="en-US" w:eastAsia="en-US" w:bidi="en-US"/>
    </w:rPr>
  </w:style>
  <w:style w:type="character" w:customStyle="1" w:styleId="Bodytext35Spacing0pt0">
    <w:name w:val="Body text (35) + Spacing 0 pt"/>
    <w:basedOn w:val="Bodytext35"/>
    <w:rPr>
      <w:rFonts w:ascii="Candara" w:eastAsia="Candara" w:hAnsi="Candara" w:cs="Candara"/>
      <w:b w:val="0"/>
      <w:bCs w:val="0"/>
      <w:i w:val="0"/>
      <w:iCs w:val="0"/>
      <w:smallCaps w:val="0"/>
      <w:strike w:val="0"/>
      <w:color w:val="000000"/>
      <w:spacing w:val="-1"/>
      <w:w w:val="100"/>
      <w:position w:val="0"/>
      <w:sz w:val="21"/>
      <w:szCs w:val="21"/>
      <w:u w:val="none"/>
      <w:lang w:val="ru-RU" w:eastAsia="ru-RU" w:bidi="ru-RU"/>
    </w:rPr>
  </w:style>
  <w:style w:type="character" w:customStyle="1" w:styleId="Bodytext101">
    <w:name w:val="Body text (10)"/>
    <w:basedOn w:val="Bodytext10"/>
    <w:rPr>
      <w:rFonts w:ascii="Times New Roman" w:eastAsia="Times New Roman" w:hAnsi="Times New Roman" w:cs="Times New Roman"/>
      <w:b/>
      <w:bCs/>
      <w:i/>
      <w:iCs/>
      <w:smallCaps w:val="0"/>
      <w:strike w:val="0"/>
      <w:color w:val="000000"/>
      <w:spacing w:val="5"/>
      <w:w w:val="100"/>
      <w:position w:val="0"/>
      <w:sz w:val="20"/>
      <w:szCs w:val="20"/>
      <w:u w:val="none"/>
      <w:lang w:val="ru-RU" w:eastAsia="ru-RU" w:bidi="ru-RU"/>
    </w:rPr>
  </w:style>
  <w:style w:type="character" w:customStyle="1" w:styleId="Headerorfooter5Spacing0pt1">
    <w:name w:val="Header or footer (5) + Spacing 0 pt"/>
    <w:basedOn w:val="Headerorfooter5"/>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character" w:customStyle="1" w:styleId="BodytextSpacing0pt4">
    <w:name w:val="Body text + Spacing 0 pt"/>
    <w:basedOn w:val="Bodytext"/>
    <w:rPr>
      <w:rFonts w:ascii="Times New Roman" w:eastAsia="Times New Roman" w:hAnsi="Times New Roman" w:cs="Times New Roman"/>
      <w:b w:val="0"/>
      <w:bCs w:val="0"/>
      <w:i w:val="0"/>
      <w:iCs w:val="0"/>
      <w:smallCaps w:val="0"/>
      <w:strike w:val="0"/>
      <w:color w:val="000000"/>
      <w:spacing w:val="6"/>
      <w:w w:val="100"/>
      <w:position w:val="0"/>
      <w:sz w:val="16"/>
      <w:szCs w:val="16"/>
      <w:u w:val="none"/>
      <w:lang w:val="ru-RU" w:eastAsia="ru-RU" w:bidi="ru-RU"/>
    </w:rPr>
  </w:style>
  <w:style w:type="character" w:customStyle="1" w:styleId="BodytextItalic9">
    <w:name w:val="Body text + Italic"/>
    <w:aliases w:val="Spacing 0 pt"/>
    <w:basedOn w:val="Bodytext"/>
    <w:rPr>
      <w:rFonts w:ascii="Times New Roman" w:eastAsia="Times New Roman" w:hAnsi="Times New Roman" w:cs="Times New Roman"/>
      <w:b w:val="0"/>
      <w:bCs w:val="0"/>
      <w:i/>
      <w:iCs/>
      <w:smallCaps w:val="0"/>
      <w:strike w:val="0"/>
      <w:color w:val="000000"/>
      <w:spacing w:val="16"/>
      <w:w w:val="100"/>
      <w:position w:val="0"/>
      <w:sz w:val="16"/>
      <w:szCs w:val="16"/>
      <w:u w:val="none"/>
      <w:lang w:val="ru-RU" w:eastAsia="ru-RU" w:bidi="ru-RU"/>
    </w:rPr>
  </w:style>
  <w:style w:type="character" w:customStyle="1" w:styleId="Bodytext26Spacing0pt0">
    <w:name w:val="Body text (26) + Spacing 0 pt"/>
    <w:basedOn w:val="Bodytext26"/>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Bodytext4Spacing2pt3">
    <w:name w:val="Body text (4) + Spacing 2 pt"/>
    <w:basedOn w:val="Bodytext4"/>
    <w:rPr>
      <w:rFonts w:ascii="Times New Roman" w:eastAsia="Times New Roman" w:hAnsi="Times New Roman" w:cs="Times New Roman"/>
      <w:b/>
      <w:bCs/>
      <w:i w:val="0"/>
      <w:iCs w:val="0"/>
      <w:smallCaps w:val="0"/>
      <w:strike w:val="0"/>
      <w:color w:val="000000"/>
      <w:spacing w:val="44"/>
      <w:w w:val="100"/>
      <w:position w:val="0"/>
      <w:sz w:val="20"/>
      <w:szCs w:val="20"/>
      <w:u w:val="none"/>
      <w:lang w:val="ru-RU" w:eastAsia="ru-RU" w:bidi="ru-RU"/>
    </w:rPr>
  </w:style>
  <w:style w:type="character" w:customStyle="1" w:styleId="Heading175">
    <w:name w:val="Heading #17 (5)_"/>
    <w:basedOn w:val="a0"/>
    <w:link w:val="Heading1750"/>
    <w:rPr>
      <w:rFonts w:ascii="Franklin Gothic Heavy" w:eastAsia="Franklin Gothic Heavy" w:hAnsi="Franklin Gothic Heavy" w:cs="Franklin Gothic Heavy"/>
      <w:b w:val="0"/>
      <w:bCs w:val="0"/>
      <w:i w:val="0"/>
      <w:iCs w:val="0"/>
      <w:smallCaps w:val="0"/>
      <w:strike w:val="0"/>
      <w:spacing w:val="11"/>
      <w:sz w:val="34"/>
      <w:szCs w:val="34"/>
      <w:u w:val="none"/>
      <w:lang w:val="en-US" w:eastAsia="en-US" w:bidi="en-US"/>
    </w:rPr>
  </w:style>
  <w:style w:type="character" w:customStyle="1" w:styleId="Heading175TimesNewRoman">
    <w:name w:val="Heading #17 (5) + Times New Roman"/>
    <w:aliases w:val="10 pt,Bold,Italic,Spacing 0 pt"/>
    <w:basedOn w:val="Heading175"/>
    <w:rPr>
      <w:rFonts w:ascii="Times New Roman" w:eastAsia="Times New Roman" w:hAnsi="Times New Roman" w:cs="Times New Roman"/>
      <w:b/>
      <w:bCs/>
      <w:i/>
      <w:iCs/>
      <w:smallCaps w:val="0"/>
      <w:strike w:val="0"/>
      <w:color w:val="000000"/>
      <w:spacing w:val="5"/>
      <w:w w:val="100"/>
      <w:position w:val="0"/>
      <w:sz w:val="20"/>
      <w:szCs w:val="20"/>
      <w:u w:val="none"/>
      <w:lang w:val="en-US" w:eastAsia="en-US" w:bidi="en-US"/>
    </w:rPr>
  </w:style>
  <w:style w:type="character" w:customStyle="1" w:styleId="Heading175TimesNewRoman0">
    <w:name w:val="Heading #17 (5) + Times New Roman"/>
    <w:aliases w:val="10 pt,Bold,Spacing 0 pt"/>
    <w:basedOn w:val="Heading175"/>
    <w:rPr>
      <w:rFonts w:ascii="Times New Roman" w:eastAsia="Times New Roman" w:hAnsi="Times New Roman" w:cs="Times New Roman"/>
      <w:b/>
      <w:bCs/>
      <w:i w:val="0"/>
      <w:iCs w:val="0"/>
      <w:smallCaps w:val="0"/>
      <w:strike w:val="0"/>
      <w:color w:val="000000"/>
      <w:spacing w:val="3"/>
      <w:w w:val="100"/>
      <w:position w:val="0"/>
      <w:sz w:val="20"/>
      <w:szCs w:val="20"/>
      <w:u w:val="none"/>
      <w:lang w:val="en-US" w:eastAsia="en-US" w:bidi="en-US"/>
    </w:rPr>
  </w:style>
  <w:style w:type="character" w:customStyle="1" w:styleId="Bodytext1011pt">
    <w:name w:val="Body text (10) + 11 pt"/>
    <w:aliases w:val="Not Bold,Not Italic,Spacing 0 pt"/>
    <w:basedOn w:val="Bodytext10"/>
    <w:rPr>
      <w:rFonts w:ascii="Times New Roman" w:eastAsia="Times New Roman" w:hAnsi="Times New Roman" w:cs="Times New Roman"/>
      <w:b/>
      <w:bCs/>
      <w:i/>
      <w:iCs/>
      <w:smallCaps w:val="0"/>
      <w:strike w:val="0"/>
      <w:color w:val="000000"/>
      <w:spacing w:val="0"/>
      <w:w w:val="100"/>
      <w:position w:val="0"/>
      <w:sz w:val="22"/>
      <w:szCs w:val="22"/>
      <w:u w:val="none"/>
      <w:lang w:val="ru-RU" w:eastAsia="ru-RU" w:bidi="ru-RU"/>
    </w:rPr>
  </w:style>
  <w:style w:type="character" w:customStyle="1" w:styleId="Bodytext10Spacing1pt4">
    <w:name w:val="Body text (10) + Spacing 1 pt"/>
    <w:basedOn w:val="Bodytext10"/>
    <w:rPr>
      <w:rFonts w:ascii="Times New Roman" w:eastAsia="Times New Roman" w:hAnsi="Times New Roman" w:cs="Times New Roman"/>
      <w:b/>
      <w:bCs/>
      <w:i/>
      <w:iCs/>
      <w:smallCaps w:val="0"/>
      <w:strike w:val="0"/>
      <w:color w:val="000000"/>
      <w:spacing w:val="31"/>
      <w:w w:val="100"/>
      <w:position w:val="0"/>
      <w:sz w:val="20"/>
      <w:szCs w:val="20"/>
      <w:u w:val="none"/>
      <w:lang w:val="en-US" w:eastAsia="en-US" w:bidi="en-US"/>
    </w:rPr>
  </w:style>
  <w:style w:type="character" w:customStyle="1" w:styleId="Bodytext10NotItalicb">
    <w:name w:val="Body text (10) + Not Italic"/>
    <w:aliases w:val="Spacing 0 pt"/>
    <w:basedOn w:val="Bodytext10"/>
    <w:rPr>
      <w:rFonts w:ascii="Times New Roman" w:eastAsia="Times New Roman" w:hAnsi="Times New Roman" w:cs="Times New Roman"/>
      <w:b/>
      <w:bCs/>
      <w:i/>
      <w:iCs/>
      <w:smallCaps w:val="0"/>
      <w:strike w:val="0"/>
      <w:color w:val="000000"/>
      <w:spacing w:val="3"/>
      <w:w w:val="100"/>
      <w:position w:val="0"/>
      <w:sz w:val="20"/>
      <w:szCs w:val="20"/>
      <w:u w:val="none"/>
      <w:lang w:val="ru-RU" w:eastAsia="ru-RU" w:bidi="ru-RU"/>
    </w:rPr>
  </w:style>
  <w:style w:type="character" w:customStyle="1" w:styleId="Bodytext4Spacing4pt">
    <w:name w:val="Body text (4) + Spacing 4 pt"/>
    <w:basedOn w:val="Bodytext4"/>
    <w:rPr>
      <w:rFonts w:ascii="Times New Roman" w:eastAsia="Times New Roman" w:hAnsi="Times New Roman" w:cs="Times New Roman"/>
      <w:b/>
      <w:bCs/>
      <w:i w:val="0"/>
      <w:iCs w:val="0"/>
      <w:smallCaps w:val="0"/>
      <w:strike w:val="0"/>
      <w:color w:val="000000"/>
      <w:spacing w:val="89"/>
      <w:w w:val="100"/>
      <w:position w:val="0"/>
      <w:sz w:val="20"/>
      <w:szCs w:val="20"/>
      <w:u w:val="none"/>
      <w:lang w:val="ru-RU" w:eastAsia="ru-RU" w:bidi="ru-RU"/>
    </w:rPr>
  </w:style>
  <w:style w:type="character" w:customStyle="1" w:styleId="Heading176">
    <w:name w:val="Heading #17 (6)_"/>
    <w:basedOn w:val="a0"/>
    <w:link w:val="Heading1760"/>
    <w:rPr>
      <w:rFonts w:ascii="Times New Roman" w:eastAsia="Times New Roman" w:hAnsi="Times New Roman" w:cs="Times New Roman"/>
      <w:b/>
      <w:bCs/>
      <w:i w:val="0"/>
      <w:iCs w:val="0"/>
      <w:smallCaps w:val="0"/>
      <w:strike w:val="0"/>
      <w:spacing w:val="7"/>
      <w:sz w:val="20"/>
      <w:szCs w:val="20"/>
      <w:u w:val="none"/>
    </w:rPr>
  </w:style>
  <w:style w:type="character" w:customStyle="1" w:styleId="Heading176105pt">
    <w:name w:val="Heading #17 (6) + 10.5 pt"/>
    <w:aliases w:val="Not Bold,Italic,Spacing 0 pt"/>
    <w:basedOn w:val="Heading176"/>
    <w:rPr>
      <w:rFonts w:ascii="Times New Roman" w:eastAsia="Times New Roman" w:hAnsi="Times New Roman" w:cs="Times New Roman"/>
      <w:b/>
      <w:bCs/>
      <w:i/>
      <w:iCs/>
      <w:smallCaps w:val="0"/>
      <w:strike w:val="0"/>
      <w:color w:val="000000"/>
      <w:spacing w:val="19"/>
      <w:w w:val="100"/>
      <w:position w:val="0"/>
      <w:sz w:val="21"/>
      <w:szCs w:val="21"/>
      <w:u w:val="none"/>
      <w:lang w:val="en-US" w:eastAsia="en-US" w:bidi="en-US"/>
    </w:rPr>
  </w:style>
  <w:style w:type="character" w:customStyle="1" w:styleId="Bodytext411pt1">
    <w:name w:val="Body text (4) + 11 pt"/>
    <w:aliases w:val="Not Bold,Spacing 0 pt"/>
    <w:basedOn w:val="Bodytext4"/>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Bodytext411pt2">
    <w:name w:val="Body text (4) + 11 pt"/>
    <w:aliases w:val="Spacing 0 pt"/>
    <w:basedOn w:val="Bodytext4"/>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Heading206">
    <w:name w:val="Heading #20 (6)_"/>
    <w:basedOn w:val="a0"/>
    <w:link w:val="Heading2060"/>
    <w:rPr>
      <w:rFonts w:ascii="Times New Roman" w:eastAsia="Times New Roman" w:hAnsi="Times New Roman" w:cs="Times New Roman"/>
      <w:b/>
      <w:bCs/>
      <w:i w:val="0"/>
      <w:iCs w:val="0"/>
      <w:smallCaps w:val="0"/>
      <w:strike w:val="0"/>
      <w:spacing w:val="7"/>
      <w:sz w:val="20"/>
      <w:szCs w:val="20"/>
      <w:u w:val="none"/>
      <w:lang w:val="en-US" w:eastAsia="en-US" w:bidi="en-US"/>
    </w:rPr>
  </w:style>
  <w:style w:type="character" w:customStyle="1" w:styleId="Heading206105pt">
    <w:name w:val="Heading #20 (6) + 10.5 pt"/>
    <w:aliases w:val="Not Bold,Italic,Spacing 0 pt"/>
    <w:basedOn w:val="Heading206"/>
    <w:rPr>
      <w:rFonts w:ascii="Times New Roman" w:eastAsia="Times New Roman" w:hAnsi="Times New Roman" w:cs="Times New Roman"/>
      <w:b/>
      <w:bCs/>
      <w:i/>
      <w:iCs/>
      <w:smallCaps w:val="0"/>
      <w:strike w:val="0"/>
      <w:color w:val="000000"/>
      <w:spacing w:val="19"/>
      <w:w w:val="100"/>
      <w:position w:val="0"/>
      <w:sz w:val="21"/>
      <w:szCs w:val="21"/>
      <w:u w:val="none"/>
      <w:lang w:val="en-US" w:eastAsia="en-US" w:bidi="en-US"/>
    </w:rPr>
  </w:style>
  <w:style w:type="character" w:customStyle="1" w:styleId="Bodytext54Spacing0pt">
    <w:name w:val="Body text (54) + Spacing 0 pt"/>
    <w:basedOn w:val="Bodytext54"/>
    <w:rPr>
      <w:rFonts w:ascii="Candara" w:eastAsia="Candara" w:hAnsi="Candara" w:cs="Candara"/>
      <w:b w:val="0"/>
      <w:bCs w:val="0"/>
      <w:i w:val="0"/>
      <w:iCs w:val="0"/>
      <w:smallCaps w:val="0"/>
      <w:strike w:val="0"/>
      <w:color w:val="000000"/>
      <w:spacing w:val="-8"/>
      <w:w w:val="100"/>
      <w:position w:val="0"/>
      <w:sz w:val="21"/>
      <w:szCs w:val="21"/>
      <w:u w:val="none"/>
      <w:lang w:val="ru-RU" w:eastAsia="ru-RU" w:bidi="ru-RU"/>
    </w:rPr>
  </w:style>
  <w:style w:type="character" w:customStyle="1" w:styleId="Bodytext54TimesNewRoman">
    <w:name w:val="Body text (54) + Times New Roman"/>
    <w:aliases w:val="Italic,Spacing 0 pt"/>
    <w:basedOn w:val="Bodytext54"/>
    <w:rPr>
      <w:rFonts w:ascii="Times New Roman" w:eastAsia="Times New Roman" w:hAnsi="Times New Roman" w:cs="Times New Roman"/>
      <w:b w:val="0"/>
      <w:bCs w:val="0"/>
      <w:i/>
      <w:iCs/>
      <w:smallCaps w:val="0"/>
      <w:strike w:val="0"/>
      <w:color w:val="000000"/>
      <w:spacing w:val="19"/>
      <w:w w:val="100"/>
      <w:position w:val="0"/>
      <w:sz w:val="21"/>
      <w:szCs w:val="21"/>
      <w:u w:val="none"/>
      <w:lang w:val="en-US" w:eastAsia="en-US" w:bidi="en-US"/>
    </w:rPr>
  </w:style>
  <w:style w:type="character" w:customStyle="1" w:styleId="Bodytext74">
    <w:name w:val="Body text (74)_"/>
    <w:basedOn w:val="a0"/>
    <w:link w:val="Bodytext740"/>
    <w:rPr>
      <w:rFonts w:ascii="Times New Roman" w:eastAsia="Times New Roman" w:hAnsi="Times New Roman" w:cs="Times New Roman"/>
      <w:b w:val="0"/>
      <w:bCs w:val="0"/>
      <w:i w:val="0"/>
      <w:iCs w:val="0"/>
      <w:smallCaps w:val="0"/>
      <w:strike w:val="0"/>
      <w:sz w:val="22"/>
      <w:szCs w:val="22"/>
      <w:u w:val="none"/>
    </w:rPr>
  </w:style>
  <w:style w:type="character" w:customStyle="1" w:styleId="Bodytext741">
    <w:name w:val="Body text (74)"/>
    <w:basedOn w:val="Bodytext74"/>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Bodytext74Bold">
    <w:name w:val="Body text (74) + Bold"/>
    <w:basedOn w:val="Bodytext74"/>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Bodytext74Italic">
    <w:name w:val="Body text (74) + Italic"/>
    <w:aliases w:val="Spacing 1 pt"/>
    <w:basedOn w:val="Bodytext74"/>
    <w:rPr>
      <w:rFonts w:ascii="Times New Roman" w:eastAsia="Times New Roman" w:hAnsi="Times New Roman" w:cs="Times New Roman"/>
      <w:b w:val="0"/>
      <w:bCs w:val="0"/>
      <w:i/>
      <w:iCs/>
      <w:smallCaps w:val="0"/>
      <w:strike w:val="0"/>
      <w:color w:val="000000"/>
      <w:spacing w:val="24"/>
      <w:w w:val="100"/>
      <w:position w:val="0"/>
      <w:sz w:val="22"/>
      <w:szCs w:val="22"/>
      <w:u w:val="none"/>
      <w:lang w:val="ru-RU" w:eastAsia="ru-RU" w:bidi="ru-RU"/>
    </w:rPr>
  </w:style>
  <w:style w:type="character" w:customStyle="1" w:styleId="Bodytext7410pt">
    <w:name w:val="Body text (74) + 10 pt"/>
    <w:aliases w:val="Bold,Spacing 0 pt"/>
    <w:basedOn w:val="Bodytext74"/>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style>
  <w:style w:type="character" w:customStyle="1" w:styleId="Bodytext538pt">
    <w:name w:val="Body text (53) + 8 pt"/>
    <w:aliases w:val="Bold,Not Italic,Spacing 0 pt"/>
    <w:basedOn w:val="Bodytext53"/>
    <w:rPr>
      <w:rFonts w:ascii="Times New Roman" w:eastAsia="Times New Roman" w:hAnsi="Times New Roman" w:cs="Times New Roman"/>
      <w:b/>
      <w:bCs/>
      <w:i/>
      <w:iCs/>
      <w:smallCaps w:val="0"/>
      <w:strike w:val="0"/>
      <w:color w:val="000000"/>
      <w:spacing w:val="5"/>
      <w:w w:val="100"/>
      <w:position w:val="0"/>
      <w:sz w:val="16"/>
      <w:szCs w:val="16"/>
      <w:u w:val="none"/>
      <w:lang w:val="ru-RU" w:eastAsia="ru-RU" w:bidi="ru-RU"/>
    </w:rPr>
  </w:style>
  <w:style w:type="character" w:customStyle="1" w:styleId="Bodytext53Spacing0pt">
    <w:name w:val="Body text (53) + Spacing 0 pt"/>
    <w:basedOn w:val="Bodytext53"/>
    <w:rPr>
      <w:rFonts w:ascii="Times New Roman" w:eastAsia="Times New Roman" w:hAnsi="Times New Roman" w:cs="Times New Roman"/>
      <w:b w:val="0"/>
      <w:bCs w:val="0"/>
      <w:i/>
      <w:iCs/>
      <w:smallCaps w:val="0"/>
      <w:strike w:val="0"/>
      <w:color w:val="000000"/>
      <w:spacing w:val="-2"/>
      <w:w w:val="100"/>
      <w:position w:val="0"/>
      <w:sz w:val="17"/>
      <w:szCs w:val="17"/>
      <w:u w:val="none"/>
      <w:lang w:val="ru-RU" w:eastAsia="ru-RU" w:bidi="ru-RU"/>
    </w:rPr>
  </w:style>
  <w:style w:type="character" w:customStyle="1" w:styleId="HeaderorfooterSpacing0pt1">
    <w:name w:val="Header or footer + Spacing 0 pt"/>
    <w:basedOn w:val="Headerorfooter"/>
    <w:rPr>
      <w:rFonts w:ascii="Times New Roman" w:eastAsia="Times New Roman" w:hAnsi="Times New Roman" w:cs="Times New Roman"/>
      <w:b w:val="0"/>
      <w:bCs w:val="0"/>
      <w:i w:val="0"/>
      <w:iCs w:val="0"/>
      <w:smallCaps w:val="0"/>
      <w:strike w:val="0"/>
      <w:color w:val="000000"/>
      <w:spacing w:val="-8"/>
      <w:w w:val="100"/>
      <w:position w:val="0"/>
      <w:sz w:val="16"/>
      <w:szCs w:val="16"/>
      <w:u w:val="none"/>
      <w:lang w:val="ru-RU" w:eastAsia="ru-RU" w:bidi="ru-RU"/>
    </w:rPr>
  </w:style>
  <w:style w:type="character" w:customStyle="1" w:styleId="Bodytext6NotItalic5">
    <w:name w:val="Body text (6) + Not Italic"/>
    <w:aliases w:val="Spacing 0 pt"/>
    <w:basedOn w:val="Bodytext6"/>
    <w:rPr>
      <w:rFonts w:ascii="Times New Roman" w:eastAsia="Times New Roman" w:hAnsi="Times New Roman" w:cs="Times New Roman"/>
      <w:b w:val="0"/>
      <w:bCs w:val="0"/>
      <w:i/>
      <w:iCs/>
      <w:smallCaps w:val="0"/>
      <w:strike w:val="0"/>
      <w:color w:val="000000"/>
      <w:spacing w:val="5"/>
      <w:w w:val="100"/>
      <w:position w:val="0"/>
      <w:sz w:val="16"/>
      <w:szCs w:val="16"/>
      <w:u w:val="none"/>
      <w:lang w:val="ru-RU" w:eastAsia="ru-RU" w:bidi="ru-RU"/>
    </w:rPr>
  </w:style>
  <w:style w:type="character" w:customStyle="1" w:styleId="Bodytext6Spacing0pt0">
    <w:name w:val="Body text (6) + Spacing 0 pt"/>
    <w:basedOn w:val="Bodytext6"/>
    <w:rPr>
      <w:rFonts w:ascii="Times New Roman" w:eastAsia="Times New Roman" w:hAnsi="Times New Roman" w:cs="Times New Roman"/>
      <w:b w:val="0"/>
      <w:bCs w:val="0"/>
      <w:i/>
      <w:iCs/>
      <w:smallCaps w:val="0"/>
      <w:strike w:val="0"/>
      <w:color w:val="000000"/>
      <w:spacing w:val="14"/>
      <w:w w:val="100"/>
      <w:position w:val="0"/>
      <w:sz w:val="16"/>
      <w:szCs w:val="16"/>
      <w:u w:val="none"/>
      <w:lang w:val="en-US" w:eastAsia="en-US" w:bidi="en-US"/>
    </w:rPr>
  </w:style>
  <w:style w:type="character" w:customStyle="1" w:styleId="Bodytext10NotItalicc">
    <w:name w:val="Body text (10) + Not Italic"/>
    <w:aliases w:val="Spacing 2 pt"/>
    <w:basedOn w:val="Bodytext10"/>
    <w:rPr>
      <w:rFonts w:ascii="Times New Roman" w:eastAsia="Times New Roman" w:hAnsi="Times New Roman" w:cs="Times New Roman"/>
      <w:b/>
      <w:bCs/>
      <w:i/>
      <w:iCs/>
      <w:smallCaps w:val="0"/>
      <w:strike w:val="0"/>
      <w:color w:val="000000"/>
      <w:spacing w:val="44"/>
      <w:w w:val="100"/>
      <w:position w:val="0"/>
      <w:sz w:val="20"/>
      <w:szCs w:val="20"/>
      <w:u w:val="none"/>
      <w:lang w:val="ru-RU" w:eastAsia="ru-RU" w:bidi="ru-RU"/>
    </w:rPr>
  </w:style>
  <w:style w:type="character" w:customStyle="1" w:styleId="Bodytext10Spacing1pt5">
    <w:name w:val="Body text (10) + Spacing 1 pt"/>
    <w:basedOn w:val="Bodytext10"/>
    <w:rPr>
      <w:rFonts w:ascii="Times New Roman" w:eastAsia="Times New Roman" w:hAnsi="Times New Roman" w:cs="Times New Roman"/>
      <w:b/>
      <w:bCs/>
      <w:i/>
      <w:iCs/>
      <w:smallCaps w:val="0"/>
      <w:strike w:val="0"/>
      <w:color w:val="000000"/>
      <w:spacing w:val="31"/>
      <w:w w:val="100"/>
      <w:position w:val="0"/>
      <w:sz w:val="20"/>
      <w:szCs w:val="20"/>
      <w:u w:val="none"/>
      <w:lang w:val="ru-RU" w:eastAsia="ru-RU" w:bidi="ru-RU"/>
    </w:rPr>
  </w:style>
  <w:style w:type="character" w:customStyle="1" w:styleId="Bodytext4Italicf3">
    <w:name w:val="Body text (4) + Italic"/>
    <w:aliases w:val="Spacing 1 pt"/>
    <w:basedOn w:val="Bodytext4"/>
    <w:rPr>
      <w:rFonts w:ascii="Times New Roman" w:eastAsia="Times New Roman" w:hAnsi="Times New Roman" w:cs="Times New Roman"/>
      <w:b/>
      <w:bCs/>
      <w:i/>
      <w:iCs/>
      <w:smallCaps w:val="0"/>
      <w:strike w:val="0"/>
      <w:color w:val="000000"/>
      <w:spacing w:val="31"/>
      <w:w w:val="100"/>
      <w:position w:val="0"/>
      <w:sz w:val="20"/>
      <w:szCs w:val="20"/>
      <w:u w:val="none"/>
      <w:lang w:val="ru-RU" w:eastAsia="ru-RU" w:bidi="ru-RU"/>
    </w:rPr>
  </w:style>
  <w:style w:type="character" w:customStyle="1" w:styleId="Heading86">
    <w:name w:val="Heading #8 (6)_"/>
    <w:basedOn w:val="a0"/>
    <w:link w:val="Heading860"/>
    <w:rPr>
      <w:rFonts w:ascii="Times New Roman" w:eastAsia="Times New Roman" w:hAnsi="Times New Roman" w:cs="Times New Roman"/>
      <w:b w:val="0"/>
      <w:bCs w:val="0"/>
      <w:i w:val="0"/>
      <w:iCs w:val="0"/>
      <w:smallCaps w:val="0"/>
      <w:strike w:val="0"/>
      <w:spacing w:val="-5"/>
      <w:sz w:val="11"/>
      <w:szCs w:val="11"/>
      <w:u w:val="none"/>
    </w:rPr>
  </w:style>
  <w:style w:type="character" w:customStyle="1" w:styleId="Bodytext4FranklinGothicHeavy">
    <w:name w:val="Body text (4) + Franklin Gothic Heavy"/>
    <w:aliases w:val="17 pt,Not Bold,Spacing 0 pt"/>
    <w:basedOn w:val="Bodytext4"/>
    <w:rPr>
      <w:rFonts w:ascii="Franklin Gothic Heavy" w:eastAsia="Franklin Gothic Heavy" w:hAnsi="Franklin Gothic Heavy" w:cs="Franklin Gothic Heavy"/>
      <w:b/>
      <w:bCs/>
      <w:i w:val="0"/>
      <w:iCs w:val="0"/>
      <w:smallCaps w:val="0"/>
      <w:strike w:val="0"/>
      <w:color w:val="000000"/>
      <w:spacing w:val="11"/>
      <w:w w:val="100"/>
      <w:position w:val="0"/>
      <w:sz w:val="34"/>
      <w:szCs w:val="34"/>
      <w:u w:val="none"/>
      <w:lang w:val="ru-RU" w:eastAsia="ru-RU" w:bidi="ru-RU"/>
    </w:rPr>
  </w:style>
  <w:style w:type="character" w:customStyle="1" w:styleId="Bodytext4SmallCaps">
    <w:name w:val="Body text (4) + Small Caps"/>
    <w:basedOn w:val="Bodytext4"/>
    <w:rPr>
      <w:rFonts w:ascii="Times New Roman" w:eastAsia="Times New Roman" w:hAnsi="Times New Roman" w:cs="Times New Roman"/>
      <w:b/>
      <w:bCs/>
      <w:i w:val="0"/>
      <w:iCs w:val="0"/>
      <w:smallCaps/>
      <w:strike w:val="0"/>
      <w:color w:val="000000"/>
      <w:spacing w:val="3"/>
      <w:w w:val="100"/>
      <w:position w:val="0"/>
      <w:sz w:val="20"/>
      <w:szCs w:val="20"/>
      <w:u w:val="none"/>
      <w:lang w:val="ru-RU" w:eastAsia="ru-RU" w:bidi="ru-RU"/>
    </w:rPr>
  </w:style>
  <w:style w:type="character" w:customStyle="1" w:styleId="Bodytext25Spacing0pt0">
    <w:name w:val="Body text (25) + Spacing 0 pt"/>
    <w:basedOn w:val="Bodytext25"/>
    <w:rPr>
      <w:rFonts w:ascii="Times New Roman" w:eastAsia="Times New Roman" w:hAnsi="Times New Roman" w:cs="Times New Roman"/>
      <w:b w:val="0"/>
      <w:bCs w:val="0"/>
      <w:i w:val="0"/>
      <w:iCs w:val="0"/>
      <w:smallCaps w:val="0"/>
      <w:strike w:val="0"/>
      <w:color w:val="000000"/>
      <w:spacing w:val="14"/>
      <w:w w:val="100"/>
      <w:position w:val="0"/>
      <w:sz w:val="16"/>
      <w:szCs w:val="16"/>
      <w:u w:val="none"/>
      <w:lang w:val="en-US" w:eastAsia="en-US" w:bidi="en-US"/>
    </w:rPr>
  </w:style>
  <w:style w:type="character" w:customStyle="1" w:styleId="Heading19">
    <w:name w:val="Heading #19_"/>
    <w:basedOn w:val="a0"/>
    <w:link w:val="Heading190"/>
    <w:rPr>
      <w:rFonts w:ascii="Times New Roman" w:eastAsia="Times New Roman" w:hAnsi="Times New Roman" w:cs="Times New Roman"/>
      <w:b/>
      <w:bCs/>
      <w:i/>
      <w:iCs/>
      <w:smallCaps w:val="0"/>
      <w:strike w:val="0"/>
      <w:spacing w:val="5"/>
      <w:sz w:val="20"/>
      <w:szCs w:val="20"/>
      <w:u w:val="none"/>
      <w:lang w:val="en-US" w:eastAsia="en-US" w:bidi="en-US"/>
    </w:rPr>
  </w:style>
  <w:style w:type="character" w:customStyle="1" w:styleId="Heading19Spacing1pt">
    <w:name w:val="Heading #19 + Spacing 1 pt"/>
    <w:basedOn w:val="Heading19"/>
    <w:rPr>
      <w:rFonts w:ascii="Times New Roman" w:eastAsia="Times New Roman" w:hAnsi="Times New Roman" w:cs="Times New Roman"/>
      <w:b/>
      <w:bCs/>
      <w:i/>
      <w:iCs/>
      <w:smallCaps w:val="0"/>
      <w:strike w:val="0"/>
      <w:color w:val="000000"/>
      <w:spacing w:val="31"/>
      <w:w w:val="100"/>
      <w:position w:val="0"/>
      <w:sz w:val="20"/>
      <w:szCs w:val="20"/>
      <w:u w:val="none"/>
      <w:lang w:val="ru-RU" w:eastAsia="ru-RU" w:bidi="ru-RU"/>
    </w:rPr>
  </w:style>
  <w:style w:type="character" w:customStyle="1" w:styleId="PicturecaptionCandara">
    <w:name w:val="Picture caption + Candara"/>
    <w:aliases w:val="10.5 pt,Not Bold,Spacing 0 pt"/>
    <w:basedOn w:val="Picturecaption"/>
    <w:rPr>
      <w:rFonts w:ascii="Candara" w:eastAsia="Candara" w:hAnsi="Candara" w:cs="Candara"/>
      <w:b/>
      <w:bCs/>
      <w:i w:val="0"/>
      <w:iCs w:val="0"/>
      <w:smallCaps w:val="0"/>
      <w:strike w:val="0"/>
      <w:color w:val="000000"/>
      <w:spacing w:val="-1"/>
      <w:w w:val="100"/>
      <w:position w:val="0"/>
      <w:sz w:val="21"/>
      <w:szCs w:val="21"/>
      <w:u w:val="none"/>
      <w:lang w:val="ru-RU" w:eastAsia="ru-RU" w:bidi="ru-RU"/>
    </w:rPr>
  </w:style>
  <w:style w:type="character" w:customStyle="1" w:styleId="Picturecaption1">
    <w:name w:val="Picture caption"/>
    <w:basedOn w:val="Picturecaption"/>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style>
  <w:style w:type="character" w:customStyle="1" w:styleId="Headerorfooter5Candara">
    <w:name w:val="Header or footer (5) + Candara"/>
    <w:aliases w:val="15 pt,Bold,Italic,Spacing 0 pt"/>
    <w:basedOn w:val="Headerorfooter5"/>
    <w:rPr>
      <w:rFonts w:ascii="Candara" w:eastAsia="Candara" w:hAnsi="Candara" w:cs="Candara"/>
      <w:b/>
      <w:bCs/>
      <w:i/>
      <w:iCs/>
      <w:smallCaps w:val="0"/>
      <w:strike w:val="0"/>
      <w:color w:val="000000"/>
      <w:spacing w:val="0"/>
      <w:w w:val="100"/>
      <w:position w:val="0"/>
      <w:sz w:val="30"/>
      <w:szCs w:val="30"/>
      <w:u w:val="none"/>
      <w:lang w:val="ru-RU" w:eastAsia="ru-RU" w:bidi="ru-RU"/>
    </w:rPr>
  </w:style>
  <w:style w:type="character" w:customStyle="1" w:styleId="Bodytext19Spacing1pt">
    <w:name w:val="Body text (19) + Spacing 1 pt"/>
    <w:basedOn w:val="Bodytext19"/>
    <w:rPr>
      <w:rFonts w:ascii="Times New Roman" w:eastAsia="Times New Roman" w:hAnsi="Times New Roman" w:cs="Times New Roman"/>
      <w:b/>
      <w:bCs/>
      <w:i/>
      <w:iCs/>
      <w:smallCaps w:val="0"/>
      <w:strike w:val="0"/>
      <w:color w:val="000000"/>
      <w:spacing w:val="33"/>
      <w:w w:val="100"/>
      <w:position w:val="0"/>
      <w:sz w:val="18"/>
      <w:szCs w:val="18"/>
      <w:u w:val="none"/>
      <w:lang w:val="en-US" w:eastAsia="en-US" w:bidi="en-US"/>
    </w:rPr>
  </w:style>
  <w:style w:type="character" w:customStyle="1" w:styleId="Bodytext1910pt2">
    <w:name w:val="Body text (19) + 10 pt"/>
    <w:aliases w:val="Not Bold,Not Italic,Spacing 1 pt"/>
    <w:basedOn w:val="Bodytext19"/>
    <w:rPr>
      <w:rFonts w:ascii="Times New Roman" w:eastAsia="Times New Roman" w:hAnsi="Times New Roman" w:cs="Times New Roman"/>
      <w:b/>
      <w:bCs/>
      <w:i/>
      <w:iCs/>
      <w:smallCaps w:val="0"/>
      <w:strike w:val="0"/>
      <w:color w:val="000000"/>
      <w:spacing w:val="25"/>
      <w:w w:val="100"/>
      <w:position w:val="0"/>
      <w:sz w:val="20"/>
      <w:szCs w:val="20"/>
      <w:u w:val="none"/>
      <w:lang w:val="en-US" w:eastAsia="en-US" w:bidi="en-US"/>
    </w:rPr>
  </w:style>
  <w:style w:type="character" w:customStyle="1" w:styleId="Bodytext13Spacing0pt1">
    <w:name w:val="Body text (13) + Spacing 0 pt"/>
    <w:basedOn w:val="Bodytext13"/>
    <w:rPr>
      <w:rFonts w:ascii="Times New Roman" w:eastAsia="Times New Roman" w:hAnsi="Times New Roman" w:cs="Times New Roman"/>
      <w:b w:val="0"/>
      <w:bCs w:val="0"/>
      <w:i w:val="0"/>
      <w:iCs w:val="0"/>
      <w:smallCaps w:val="0"/>
      <w:strike w:val="0"/>
      <w:color w:val="000000"/>
      <w:spacing w:val="4"/>
      <w:w w:val="100"/>
      <w:position w:val="0"/>
      <w:sz w:val="18"/>
      <w:szCs w:val="18"/>
      <w:u w:val="none"/>
      <w:lang w:val="ru-RU" w:eastAsia="ru-RU" w:bidi="ru-RU"/>
    </w:rPr>
  </w:style>
  <w:style w:type="character" w:customStyle="1" w:styleId="Tablecaption6">
    <w:name w:val="Table caption (6)_"/>
    <w:basedOn w:val="a0"/>
    <w:link w:val="Tablecaption60"/>
    <w:rPr>
      <w:rFonts w:ascii="Times New Roman" w:eastAsia="Times New Roman" w:hAnsi="Times New Roman" w:cs="Times New Roman"/>
      <w:b w:val="0"/>
      <w:bCs w:val="0"/>
      <w:i w:val="0"/>
      <w:iCs w:val="0"/>
      <w:smallCaps w:val="0"/>
      <w:strike w:val="0"/>
      <w:spacing w:val="4"/>
      <w:sz w:val="18"/>
      <w:szCs w:val="18"/>
      <w:u w:val="none"/>
    </w:rPr>
  </w:style>
  <w:style w:type="character" w:customStyle="1" w:styleId="BodytextSpacing0pt5">
    <w:name w:val="Body text + Spacing 0 pt"/>
    <w:basedOn w:val="Bodytext"/>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Tablecaption7">
    <w:name w:val="Table caption (7)_"/>
    <w:basedOn w:val="a0"/>
    <w:link w:val="Tablecaption70"/>
    <w:rPr>
      <w:rFonts w:ascii="Times New Roman" w:eastAsia="Times New Roman" w:hAnsi="Times New Roman" w:cs="Times New Roman"/>
      <w:b w:val="0"/>
      <w:bCs w:val="0"/>
      <w:i/>
      <w:iCs/>
      <w:smallCaps w:val="0"/>
      <w:strike w:val="0"/>
      <w:spacing w:val="14"/>
      <w:sz w:val="16"/>
      <w:szCs w:val="16"/>
      <w:u w:val="none"/>
    </w:rPr>
  </w:style>
  <w:style w:type="character" w:customStyle="1" w:styleId="Tablecaption7NotItalic">
    <w:name w:val="Table caption (7) + Not Italic"/>
    <w:aliases w:val="Spacing 0 pt"/>
    <w:basedOn w:val="Tablecaption7"/>
    <w:rPr>
      <w:rFonts w:ascii="Times New Roman" w:eastAsia="Times New Roman" w:hAnsi="Times New Roman" w:cs="Times New Roman"/>
      <w:b w:val="0"/>
      <w:bCs w:val="0"/>
      <w:i/>
      <w:iCs/>
      <w:smallCaps w:val="0"/>
      <w:strike w:val="0"/>
      <w:color w:val="000000"/>
      <w:spacing w:val="5"/>
      <w:w w:val="100"/>
      <w:position w:val="0"/>
      <w:sz w:val="16"/>
      <w:szCs w:val="16"/>
      <w:u w:val="none"/>
      <w:lang w:val="ru-RU" w:eastAsia="ru-RU" w:bidi="ru-RU"/>
    </w:rPr>
  </w:style>
  <w:style w:type="character" w:customStyle="1" w:styleId="Tablecaption6Italic">
    <w:name w:val="Table caption (6) + Italic"/>
    <w:aliases w:val="Spacing 1 pt"/>
    <w:basedOn w:val="Tablecaption6"/>
    <w:rPr>
      <w:rFonts w:ascii="Times New Roman" w:eastAsia="Times New Roman" w:hAnsi="Times New Roman" w:cs="Times New Roman"/>
      <w:b w:val="0"/>
      <w:bCs w:val="0"/>
      <w:i/>
      <w:iCs/>
      <w:smallCaps w:val="0"/>
      <w:strike w:val="0"/>
      <w:color w:val="000000"/>
      <w:spacing w:val="28"/>
      <w:w w:val="100"/>
      <w:position w:val="0"/>
      <w:sz w:val="18"/>
      <w:szCs w:val="18"/>
      <w:u w:val="none"/>
      <w:lang w:val="ru-RU" w:eastAsia="ru-RU" w:bidi="ru-RU"/>
    </w:rPr>
  </w:style>
  <w:style w:type="character" w:customStyle="1" w:styleId="Bodytext76">
    <w:name w:val="Body text (76)_"/>
    <w:basedOn w:val="a0"/>
    <w:link w:val="Bodytext760"/>
    <w:rPr>
      <w:rFonts w:ascii="Sylfaen" w:eastAsia="Sylfaen" w:hAnsi="Sylfaen" w:cs="Sylfaen"/>
      <w:b w:val="0"/>
      <w:bCs w:val="0"/>
      <w:i w:val="0"/>
      <w:iCs w:val="0"/>
      <w:smallCaps w:val="0"/>
      <w:strike w:val="0"/>
      <w:spacing w:val="13"/>
      <w:sz w:val="18"/>
      <w:szCs w:val="18"/>
      <w:u w:val="none"/>
      <w:lang w:val="en-US" w:eastAsia="en-US" w:bidi="en-US"/>
    </w:rPr>
  </w:style>
  <w:style w:type="character" w:customStyle="1" w:styleId="Bodytext76TimesNewRoman">
    <w:name w:val="Body text (76) + Times New Roman"/>
    <w:aliases w:val="6 pt,Bold,Italic,Spacing 0 pt"/>
    <w:basedOn w:val="Bodytext76"/>
    <w:rPr>
      <w:rFonts w:ascii="Times New Roman" w:eastAsia="Times New Roman" w:hAnsi="Times New Roman" w:cs="Times New Roman"/>
      <w:b/>
      <w:bCs/>
      <w:i/>
      <w:iCs/>
      <w:smallCaps w:val="0"/>
      <w:strike w:val="0"/>
      <w:color w:val="000000"/>
      <w:spacing w:val="18"/>
      <w:w w:val="100"/>
      <w:position w:val="0"/>
      <w:sz w:val="12"/>
      <w:szCs w:val="12"/>
      <w:u w:val="none"/>
      <w:lang w:val="ru-RU" w:eastAsia="ru-RU" w:bidi="ru-RU"/>
    </w:rPr>
  </w:style>
  <w:style w:type="character" w:customStyle="1" w:styleId="Bodytext76TimesNewRoman0">
    <w:name w:val="Body text (76) + Times New Roman"/>
    <w:aliases w:val="6 pt,Spacing 0 pt"/>
    <w:basedOn w:val="Bodytext76"/>
    <w:rPr>
      <w:rFonts w:ascii="Times New Roman" w:eastAsia="Times New Roman" w:hAnsi="Times New Roman" w:cs="Times New Roman"/>
      <w:b w:val="0"/>
      <w:bCs w:val="0"/>
      <w:i w:val="0"/>
      <w:iCs w:val="0"/>
      <w:smallCaps w:val="0"/>
      <w:strike w:val="0"/>
      <w:color w:val="000000"/>
      <w:spacing w:val="0"/>
      <w:w w:val="100"/>
      <w:position w:val="0"/>
      <w:sz w:val="12"/>
      <w:szCs w:val="12"/>
      <w:u w:val="none"/>
      <w:lang w:val="ru-RU" w:eastAsia="ru-RU" w:bidi="ru-RU"/>
    </w:rPr>
  </w:style>
  <w:style w:type="character" w:customStyle="1" w:styleId="Bodytext76TimesNewRoman1">
    <w:name w:val="Body text (76) + Times New Roman"/>
    <w:aliases w:val="4 pt,Spacing 0 pt"/>
    <w:basedOn w:val="Bodytext76"/>
    <w:rPr>
      <w:rFonts w:ascii="Times New Roman" w:eastAsia="Times New Roman" w:hAnsi="Times New Roman" w:cs="Times New Roman"/>
      <w:b w:val="0"/>
      <w:bCs w:val="0"/>
      <w:i w:val="0"/>
      <w:iCs w:val="0"/>
      <w:smallCaps w:val="0"/>
      <w:strike w:val="0"/>
      <w:color w:val="000000"/>
      <w:spacing w:val="0"/>
      <w:w w:val="100"/>
      <w:position w:val="0"/>
      <w:sz w:val="8"/>
      <w:szCs w:val="8"/>
      <w:u w:val="none"/>
      <w:lang w:val="ru-RU" w:eastAsia="ru-RU" w:bidi="ru-RU"/>
    </w:rPr>
  </w:style>
  <w:style w:type="character" w:customStyle="1" w:styleId="Bodytext13Italic3">
    <w:name w:val="Body text (13) + Italic"/>
    <w:aliases w:val="Spacing 1 pt"/>
    <w:basedOn w:val="Bodytext13"/>
    <w:rPr>
      <w:rFonts w:ascii="Times New Roman" w:eastAsia="Times New Roman" w:hAnsi="Times New Roman" w:cs="Times New Roman"/>
      <w:b w:val="0"/>
      <w:bCs w:val="0"/>
      <w:i/>
      <w:iCs/>
      <w:smallCaps w:val="0"/>
      <w:strike w:val="0"/>
      <w:color w:val="000000"/>
      <w:spacing w:val="28"/>
      <w:w w:val="100"/>
      <w:position w:val="0"/>
      <w:sz w:val="18"/>
      <w:szCs w:val="18"/>
      <w:u w:val="none"/>
      <w:lang w:val="ru-RU" w:eastAsia="ru-RU" w:bidi="ru-RU"/>
    </w:rPr>
  </w:style>
  <w:style w:type="character" w:customStyle="1" w:styleId="Bodytext1310pt">
    <w:name w:val="Body text (13) + 10 pt"/>
    <w:aliases w:val="Bold,Italic,Spacing 0 pt"/>
    <w:basedOn w:val="Bodytext13"/>
    <w:rPr>
      <w:rFonts w:ascii="Times New Roman" w:eastAsia="Times New Roman" w:hAnsi="Times New Roman" w:cs="Times New Roman"/>
      <w:b/>
      <w:bCs/>
      <w:i/>
      <w:iCs/>
      <w:smallCaps w:val="0"/>
      <w:strike w:val="0"/>
      <w:color w:val="000000"/>
      <w:spacing w:val="5"/>
      <w:w w:val="100"/>
      <w:position w:val="0"/>
      <w:sz w:val="20"/>
      <w:szCs w:val="20"/>
      <w:u w:val="none"/>
      <w:lang w:val="ru-RU" w:eastAsia="ru-RU" w:bidi="ru-RU"/>
    </w:rPr>
  </w:style>
  <w:style w:type="character" w:customStyle="1" w:styleId="Bodytext1310pt0">
    <w:name w:val="Body text (13) + 10 pt"/>
    <w:aliases w:val="Bold,Spacing 0 pt"/>
    <w:basedOn w:val="Bodytext13"/>
    <w:rPr>
      <w:rFonts w:ascii="Times New Roman" w:eastAsia="Times New Roman" w:hAnsi="Times New Roman" w:cs="Times New Roman"/>
      <w:b/>
      <w:bCs/>
      <w:i w:val="0"/>
      <w:iCs w:val="0"/>
      <w:smallCaps w:val="0"/>
      <w:strike w:val="0"/>
      <w:color w:val="000000"/>
      <w:spacing w:val="3"/>
      <w:w w:val="100"/>
      <w:position w:val="0"/>
      <w:sz w:val="20"/>
      <w:szCs w:val="20"/>
      <w:u w:val="none"/>
      <w:lang w:val="en-US" w:eastAsia="en-US" w:bidi="en-US"/>
    </w:rPr>
  </w:style>
  <w:style w:type="character" w:customStyle="1" w:styleId="Bodytext13Italic4">
    <w:name w:val="Body text (13) + Italic"/>
    <w:aliases w:val="Spacing 0 pt"/>
    <w:basedOn w:val="Bodytext13"/>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Bodytext31Spacing0pt">
    <w:name w:val="Body text (31) + Spacing 0 pt"/>
    <w:basedOn w:val="Bodytext31"/>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Bodytext31Spacing1pt">
    <w:name w:val="Body text (31) + Spacing 1 pt"/>
    <w:basedOn w:val="Bodytext31"/>
    <w:rPr>
      <w:rFonts w:ascii="Times New Roman" w:eastAsia="Times New Roman" w:hAnsi="Times New Roman" w:cs="Times New Roman"/>
      <w:b w:val="0"/>
      <w:bCs w:val="0"/>
      <w:i/>
      <w:iCs/>
      <w:smallCaps w:val="0"/>
      <w:strike w:val="0"/>
      <w:color w:val="000000"/>
      <w:spacing w:val="28"/>
      <w:w w:val="100"/>
      <w:position w:val="0"/>
      <w:sz w:val="18"/>
      <w:szCs w:val="18"/>
      <w:u w:val="none"/>
      <w:lang w:val="en-US" w:eastAsia="en-US" w:bidi="en-US"/>
    </w:rPr>
  </w:style>
  <w:style w:type="character" w:customStyle="1" w:styleId="Heading112">
    <w:name w:val="Heading #11 (2)_"/>
    <w:basedOn w:val="a0"/>
    <w:link w:val="Heading1120"/>
    <w:rPr>
      <w:rFonts w:ascii="Times New Roman" w:eastAsia="Times New Roman" w:hAnsi="Times New Roman" w:cs="Times New Roman"/>
      <w:b/>
      <w:bCs/>
      <w:i w:val="0"/>
      <w:iCs w:val="0"/>
      <w:smallCaps w:val="0"/>
      <w:strike w:val="0"/>
      <w:spacing w:val="3"/>
      <w:sz w:val="20"/>
      <w:szCs w:val="20"/>
      <w:u w:val="none"/>
    </w:rPr>
  </w:style>
  <w:style w:type="character" w:customStyle="1" w:styleId="Bodytext4Spacing2pt4">
    <w:name w:val="Body text (4) + Spacing 2 pt"/>
    <w:basedOn w:val="Bodytext4"/>
    <w:rPr>
      <w:rFonts w:ascii="Times New Roman" w:eastAsia="Times New Roman" w:hAnsi="Times New Roman" w:cs="Times New Roman"/>
      <w:b/>
      <w:bCs/>
      <w:i w:val="0"/>
      <w:iCs w:val="0"/>
      <w:smallCaps w:val="0"/>
      <w:strike/>
      <w:color w:val="000000"/>
      <w:spacing w:val="44"/>
      <w:w w:val="100"/>
      <w:position w:val="0"/>
      <w:sz w:val="20"/>
      <w:szCs w:val="20"/>
      <w:u w:val="none"/>
      <w:lang w:val="ru-RU" w:eastAsia="ru-RU" w:bidi="ru-RU"/>
    </w:rPr>
  </w:style>
  <w:style w:type="character" w:customStyle="1" w:styleId="Bodytext13Spacing0pt2">
    <w:name w:val="Body text (13) + Spacing 0 pt"/>
    <w:basedOn w:val="Bodytext13"/>
    <w:rPr>
      <w:rFonts w:ascii="Times New Roman" w:eastAsia="Times New Roman" w:hAnsi="Times New Roman" w:cs="Times New Roman"/>
      <w:b w:val="0"/>
      <w:bCs w:val="0"/>
      <w:i w:val="0"/>
      <w:iCs w:val="0"/>
      <w:smallCaps w:val="0"/>
      <w:strike/>
      <w:color w:val="000000"/>
      <w:spacing w:val="4"/>
      <w:w w:val="100"/>
      <w:position w:val="0"/>
      <w:sz w:val="18"/>
      <w:szCs w:val="18"/>
      <w:u w:val="none"/>
      <w:lang w:val="ru-RU" w:eastAsia="ru-RU" w:bidi="ru-RU"/>
    </w:rPr>
  </w:style>
  <w:style w:type="character" w:customStyle="1" w:styleId="Bodytext13Corbel0">
    <w:name w:val="Body text (13) + Corbel"/>
    <w:aliases w:val="8 pt,Spacing 0 pt"/>
    <w:basedOn w:val="Bodytext13"/>
    <w:rPr>
      <w:rFonts w:ascii="Corbel" w:eastAsia="Corbel" w:hAnsi="Corbel" w:cs="Corbel"/>
      <w:b w:val="0"/>
      <w:bCs w:val="0"/>
      <w:i w:val="0"/>
      <w:iCs w:val="0"/>
      <w:smallCaps w:val="0"/>
      <w:strike/>
      <w:color w:val="000000"/>
      <w:spacing w:val="0"/>
      <w:w w:val="100"/>
      <w:position w:val="0"/>
      <w:sz w:val="16"/>
      <w:szCs w:val="16"/>
      <w:u w:val="none"/>
      <w:lang w:val="ru-RU" w:eastAsia="ru-RU" w:bidi="ru-RU"/>
    </w:rPr>
  </w:style>
  <w:style w:type="character" w:customStyle="1" w:styleId="Bodytext13Spacing1pt">
    <w:name w:val="Body text (13) + Spacing 1 pt"/>
    <w:basedOn w:val="Bodytext13"/>
    <w:rPr>
      <w:rFonts w:ascii="Times New Roman" w:eastAsia="Times New Roman" w:hAnsi="Times New Roman" w:cs="Times New Roman"/>
      <w:b w:val="0"/>
      <w:bCs w:val="0"/>
      <w:i w:val="0"/>
      <w:iCs w:val="0"/>
      <w:smallCaps w:val="0"/>
      <w:strike w:val="0"/>
      <w:color w:val="000000"/>
      <w:spacing w:val="28"/>
      <w:w w:val="100"/>
      <w:position w:val="0"/>
      <w:sz w:val="18"/>
      <w:szCs w:val="18"/>
      <w:u w:val="none"/>
      <w:lang w:val="ru-RU" w:eastAsia="ru-RU" w:bidi="ru-RU"/>
    </w:rPr>
  </w:style>
  <w:style w:type="character" w:customStyle="1" w:styleId="Bodytext13Spacing1pt0">
    <w:name w:val="Body text (13) + Spacing 1 pt"/>
    <w:basedOn w:val="Bodytext13"/>
    <w:rPr>
      <w:rFonts w:ascii="Times New Roman" w:eastAsia="Times New Roman" w:hAnsi="Times New Roman" w:cs="Times New Roman"/>
      <w:b w:val="0"/>
      <w:bCs w:val="0"/>
      <w:i w:val="0"/>
      <w:iCs w:val="0"/>
      <w:smallCaps w:val="0"/>
      <w:strike w:val="0"/>
      <w:color w:val="000000"/>
      <w:spacing w:val="28"/>
      <w:w w:val="100"/>
      <w:position w:val="0"/>
      <w:sz w:val="18"/>
      <w:szCs w:val="18"/>
      <w:u w:val="none"/>
      <w:lang w:val="ru-RU" w:eastAsia="ru-RU" w:bidi="ru-RU"/>
    </w:rPr>
  </w:style>
  <w:style w:type="character" w:customStyle="1" w:styleId="Headerorfooter7Spacing1pt">
    <w:name w:val="Header or footer (7) + Spacing 1 pt"/>
    <w:basedOn w:val="Headerorfooter7"/>
    <w:rPr>
      <w:rFonts w:ascii="Franklin Gothic Book" w:eastAsia="Franklin Gothic Book" w:hAnsi="Franklin Gothic Book" w:cs="Franklin Gothic Book"/>
      <w:b w:val="0"/>
      <w:bCs w:val="0"/>
      <w:i w:val="0"/>
      <w:iCs w:val="0"/>
      <w:smallCaps w:val="0"/>
      <w:strike w:val="0"/>
      <w:color w:val="000000"/>
      <w:spacing w:val="38"/>
      <w:w w:val="100"/>
      <w:position w:val="0"/>
      <w:sz w:val="15"/>
      <w:szCs w:val="15"/>
      <w:u w:val="none"/>
      <w:lang w:val="ru-RU" w:eastAsia="ru-RU" w:bidi="ru-RU"/>
    </w:rPr>
  </w:style>
  <w:style w:type="character" w:customStyle="1" w:styleId="Bodytext4c">
    <w:name w:val="Body text (4)"/>
    <w:basedOn w:val="Bodytext4"/>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style>
  <w:style w:type="character" w:customStyle="1" w:styleId="Heading242">
    <w:name w:val="Heading #24 (2)_"/>
    <w:basedOn w:val="a0"/>
    <w:link w:val="Heading2420"/>
    <w:rPr>
      <w:rFonts w:ascii="Times New Roman" w:eastAsia="Times New Roman" w:hAnsi="Times New Roman" w:cs="Times New Roman"/>
      <w:b w:val="0"/>
      <w:bCs w:val="0"/>
      <w:i w:val="0"/>
      <w:iCs w:val="0"/>
      <w:smallCaps w:val="0"/>
      <w:strike w:val="0"/>
      <w:sz w:val="22"/>
      <w:szCs w:val="22"/>
      <w:u w:val="none"/>
    </w:rPr>
  </w:style>
  <w:style w:type="character" w:customStyle="1" w:styleId="Bodytext5Spacing0pt6">
    <w:name w:val="Body text (5) + Spacing 0 pt"/>
    <w:basedOn w:val="Bodytext5"/>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Bodytext4Candara9">
    <w:name w:val="Body text (4) + Candara"/>
    <w:aliases w:val="8 pt,Spacing 0 pt"/>
    <w:basedOn w:val="Bodytext4"/>
    <w:rPr>
      <w:rFonts w:ascii="Candara" w:eastAsia="Candara" w:hAnsi="Candara" w:cs="Candara"/>
      <w:b/>
      <w:bCs/>
      <w:i w:val="0"/>
      <w:iCs w:val="0"/>
      <w:smallCaps w:val="0"/>
      <w:strike w:val="0"/>
      <w:color w:val="000000"/>
      <w:spacing w:val="0"/>
      <w:w w:val="100"/>
      <w:position w:val="0"/>
      <w:sz w:val="16"/>
      <w:szCs w:val="16"/>
      <w:u w:val="none"/>
      <w:lang w:val="ru-RU" w:eastAsia="ru-RU" w:bidi="ru-RU"/>
    </w:rPr>
  </w:style>
  <w:style w:type="character" w:customStyle="1" w:styleId="Bodytext49pta">
    <w:name w:val="Body text (4) + 9 pt"/>
    <w:aliases w:val="Italic,Spacing 2 pt"/>
    <w:basedOn w:val="Bodytext4"/>
    <w:rPr>
      <w:rFonts w:ascii="Times New Roman" w:eastAsia="Times New Roman" w:hAnsi="Times New Roman" w:cs="Times New Roman"/>
      <w:b/>
      <w:bCs/>
      <w:i/>
      <w:iCs/>
      <w:smallCaps w:val="0"/>
      <w:strike w:val="0"/>
      <w:color w:val="000000"/>
      <w:spacing w:val="45"/>
      <w:w w:val="100"/>
      <w:position w:val="0"/>
      <w:sz w:val="18"/>
      <w:szCs w:val="18"/>
      <w:u w:val="none"/>
      <w:lang w:val="en-US" w:eastAsia="en-US" w:bidi="en-US"/>
    </w:rPr>
  </w:style>
  <w:style w:type="character" w:customStyle="1" w:styleId="Bodytext49ptb">
    <w:name w:val="Body text (4) + 9 pt"/>
    <w:aliases w:val="Not Bold,Spacing 0 pt"/>
    <w:basedOn w:val="Bodytext4"/>
    <w:rPr>
      <w:rFonts w:ascii="Times New Roman" w:eastAsia="Times New Roman" w:hAnsi="Times New Roman" w:cs="Times New Roman"/>
      <w:b/>
      <w:bCs/>
      <w:i w:val="0"/>
      <w:iCs w:val="0"/>
      <w:smallCaps w:val="0"/>
      <w:strike w:val="0"/>
      <w:color w:val="000000"/>
      <w:spacing w:val="2"/>
      <w:w w:val="100"/>
      <w:position w:val="0"/>
      <w:sz w:val="18"/>
      <w:szCs w:val="18"/>
      <w:u w:val="none"/>
      <w:lang w:val="ru-RU" w:eastAsia="ru-RU" w:bidi="ru-RU"/>
    </w:rPr>
  </w:style>
  <w:style w:type="character" w:customStyle="1" w:styleId="Bodytext28Spacing0pt1">
    <w:name w:val="Body text (28) + Spacing 0 pt"/>
    <w:basedOn w:val="Bodytext28"/>
    <w:rPr>
      <w:rFonts w:ascii="Times New Roman" w:eastAsia="Times New Roman" w:hAnsi="Times New Roman" w:cs="Times New Roman"/>
      <w:b w:val="0"/>
      <w:bCs w:val="0"/>
      <w:i w:val="0"/>
      <w:iCs w:val="0"/>
      <w:smallCaps w:val="0"/>
      <w:strike w:val="0"/>
      <w:color w:val="000000"/>
      <w:spacing w:val="2"/>
      <w:w w:val="100"/>
      <w:position w:val="0"/>
      <w:sz w:val="18"/>
      <w:szCs w:val="18"/>
      <w:u w:val="none"/>
      <w:lang w:val="ru-RU" w:eastAsia="ru-RU" w:bidi="ru-RU"/>
    </w:rPr>
  </w:style>
  <w:style w:type="character" w:customStyle="1" w:styleId="Bodytext2885pt1">
    <w:name w:val="Body text (28) + 8.5 pt"/>
    <w:aliases w:val="Italic,Spacing 0 pt"/>
    <w:basedOn w:val="Bodytext28"/>
    <w:rPr>
      <w:rFonts w:ascii="Times New Roman" w:eastAsia="Times New Roman" w:hAnsi="Times New Roman" w:cs="Times New Roman"/>
      <w:b w:val="0"/>
      <w:bCs w:val="0"/>
      <w:i/>
      <w:iCs/>
      <w:smallCaps w:val="0"/>
      <w:strike w:val="0"/>
      <w:color w:val="000000"/>
      <w:spacing w:val="-2"/>
      <w:w w:val="100"/>
      <w:position w:val="0"/>
      <w:sz w:val="17"/>
      <w:szCs w:val="17"/>
      <w:u w:val="none"/>
      <w:lang w:val="ru-RU" w:eastAsia="ru-RU" w:bidi="ru-RU"/>
    </w:rPr>
  </w:style>
  <w:style w:type="character" w:customStyle="1" w:styleId="Bodytext28Bold1">
    <w:name w:val="Body text (28) + Bold"/>
    <w:aliases w:val="Italic,Spacing 2 pt"/>
    <w:basedOn w:val="Bodytext28"/>
    <w:rPr>
      <w:rFonts w:ascii="Times New Roman" w:eastAsia="Times New Roman" w:hAnsi="Times New Roman" w:cs="Times New Roman"/>
      <w:b/>
      <w:bCs/>
      <w:i/>
      <w:iCs/>
      <w:smallCaps w:val="0"/>
      <w:strike w:val="0"/>
      <w:color w:val="000000"/>
      <w:spacing w:val="45"/>
      <w:w w:val="100"/>
      <w:position w:val="0"/>
      <w:sz w:val="18"/>
      <w:szCs w:val="18"/>
      <w:u w:val="none"/>
      <w:lang w:val="en-US" w:eastAsia="en-US" w:bidi="en-US"/>
    </w:rPr>
  </w:style>
  <w:style w:type="character" w:customStyle="1" w:styleId="Bodytext67Spacing1pt">
    <w:name w:val="Body text (67) + Spacing 1 pt"/>
    <w:basedOn w:val="Bodytext67"/>
    <w:rPr>
      <w:rFonts w:ascii="Trebuchet MS" w:eastAsia="Trebuchet MS" w:hAnsi="Trebuchet MS" w:cs="Trebuchet MS"/>
      <w:b/>
      <w:bCs/>
      <w:i w:val="0"/>
      <w:iCs w:val="0"/>
      <w:smallCaps w:val="0"/>
      <w:strike w:val="0"/>
      <w:color w:val="000000"/>
      <w:spacing w:val="23"/>
      <w:w w:val="100"/>
      <w:position w:val="0"/>
      <w:sz w:val="19"/>
      <w:szCs w:val="19"/>
      <w:u w:val="none"/>
      <w:lang w:val="ru-RU" w:eastAsia="ru-RU" w:bidi="ru-RU"/>
    </w:rPr>
  </w:style>
  <w:style w:type="character" w:customStyle="1" w:styleId="Bodytext37Candara1">
    <w:name w:val="Body text (37) + Candara"/>
    <w:aliases w:val="10.5 pt,Bold,Italic,Spacing 0 pt"/>
    <w:basedOn w:val="Bodytext37"/>
    <w:rPr>
      <w:rFonts w:ascii="Candara" w:eastAsia="Candara" w:hAnsi="Candara" w:cs="Candara"/>
      <w:b/>
      <w:bCs/>
      <w:i/>
      <w:iCs/>
      <w:smallCaps w:val="0"/>
      <w:strike w:val="0"/>
      <w:color w:val="000000"/>
      <w:spacing w:val="0"/>
      <w:w w:val="100"/>
      <w:position w:val="0"/>
      <w:sz w:val="21"/>
      <w:szCs w:val="21"/>
      <w:u w:val="none"/>
      <w:lang w:val="ru-RU" w:eastAsia="ru-RU" w:bidi="ru-RU"/>
    </w:rPr>
  </w:style>
  <w:style w:type="character" w:customStyle="1" w:styleId="Bodytext3785pt1">
    <w:name w:val="Body text (37) + 8.5 pt"/>
    <w:aliases w:val="Spacing 0 pt"/>
    <w:basedOn w:val="Bodytext37"/>
    <w:rPr>
      <w:rFonts w:ascii="Times New Roman" w:eastAsia="Times New Roman" w:hAnsi="Times New Roman" w:cs="Times New Roman"/>
      <w:b w:val="0"/>
      <w:bCs w:val="0"/>
      <w:i w:val="0"/>
      <w:iCs w:val="0"/>
      <w:smallCaps w:val="0"/>
      <w:strike w:val="0"/>
      <w:color w:val="000000"/>
      <w:spacing w:val="2"/>
      <w:w w:val="100"/>
      <w:position w:val="0"/>
      <w:sz w:val="17"/>
      <w:szCs w:val="17"/>
      <w:u w:val="none"/>
      <w:lang w:val="ru-RU" w:eastAsia="ru-RU" w:bidi="ru-RU"/>
    </w:rPr>
  </w:style>
  <w:style w:type="character" w:customStyle="1" w:styleId="Bodytext67Spacing0pt">
    <w:name w:val="Body text (67) + Spacing 0 pt"/>
    <w:basedOn w:val="Bodytext67"/>
    <w:rPr>
      <w:rFonts w:ascii="Trebuchet MS" w:eastAsia="Trebuchet MS" w:hAnsi="Trebuchet MS" w:cs="Trebuchet MS"/>
      <w:b/>
      <w:bCs/>
      <w:i w:val="0"/>
      <w:iCs w:val="0"/>
      <w:smallCaps w:val="0"/>
      <w:strike w:val="0"/>
      <w:color w:val="000000"/>
      <w:spacing w:val="-6"/>
      <w:w w:val="100"/>
      <w:position w:val="0"/>
      <w:sz w:val="19"/>
      <w:szCs w:val="19"/>
      <w:u w:val="none"/>
      <w:lang w:val="ru-RU" w:eastAsia="ru-RU" w:bidi="ru-RU"/>
    </w:rPr>
  </w:style>
  <w:style w:type="character" w:customStyle="1" w:styleId="Bodytext67TimesNewRoman0">
    <w:name w:val="Body text (67) + Times New Roman"/>
    <w:aliases w:val="9 pt,Not Bold,Spacing 0 pt"/>
    <w:basedOn w:val="Bodytext67"/>
    <w:rPr>
      <w:rFonts w:ascii="Times New Roman" w:eastAsia="Times New Roman" w:hAnsi="Times New Roman" w:cs="Times New Roman"/>
      <w:b/>
      <w:bCs/>
      <w:i w:val="0"/>
      <w:iCs w:val="0"/>
      <w:smallCaps w:val="0"/>
      <w:strike w:val="0"/>
      <w:color w:val="000000"/>
      <w:spacing w:val="2"/>
      <w:w w:val="100"/>
      <w:position w:val="0"/>
      <w:sz w:val="18"/>
      <w:szCs w:val="18"/>
      <w:u w:val="none"/>
      <w:lang w:val="ru-RU" w:eastAsia="ru-RU" w:bidi="ru-RU"/>
    </w:rPr>
  </w:style>
  <w:style w:type="character" w:customStyle="1" w:styleId="Bodytext77">
    <w:name w:val="Body text (77)_"/>
    <w:basedOn w:val="a0"/>
    <w:link w:val="Bodytext770"/>
    <w:rPr>
      <w:rFonts w:ascii="Times New Roman" w:eastAsia="Times New Roman" w:hAnsi="Times New Roman" w:cs="Times New Roman"/>
      <w:b w:val="0"/>
      <w:bCs w:val="0"/>
      <w:i w:val="0"/>
      <w:iCs w:val="0"/>
      <w:smallCaps w:val="0"/>
      <w:strike w:val="0"/>
      <w:spacing w:val="5"/>
      <w:sz w:val="17"/>
      <w:szCs w:val="17"/>
      <w:u w:val="none"/>
    </w:rPr>
  </w:style>
  <w:style w:type="character" w:customStyle="1" w:styleId="Bodytext77FranklinGothicBook">
    <w:name w:val="Body text (77) + Franklin Gothic Book"/>
    <w:aliases w:val="Italic,Spacing 0 pt"/>
    <w:basedOn w:val="Bodytext77"/>
    <w:rPr>
      <w:rFonts w:ascii="Franklin Gothic Book" w:eastAsia="Franklin Gothic Book" w:hAnsi="Franklin Gothic Book" w:cs="Franklin Gothic Book"/>
      <w:b w:val="0"/>
      <w:bCs w:val="0"/>
      <w:i/>
      <w:iCs/>
      <w:smallCaps w:val="0"/>
      <w:strike w:val="0"/>
      <w:color w:val="000000"/>
      <w:spacing w:val="13"/>
      <w:w w:val="100"/>
      <w:position w:val="0"/>
      <w:sz w:val="17"/>
      <w:szCs w:val="17"/>
      <w:u w:val="none"/>
      <w:lang w:val="ru-RU" w:eastAsia="ru-RU" w:bidi="ru-RU"/>
    </w:rPr>
  </w:style>
  <w:style w:type="character" w:customStyle="1" w:styleId="Bodytext77Spacing0pt">
    <w:name w:val="Body text (77) + Spacing 0 pt"/>
    <w:basedOn w:val="Bodytext77"/>
    <w:rPr>
      <w:rFonts w:ascii="Times New Roman" w:eastAsia="Times New Roman" w:hAnsi="Times New Roman" w:cs="Times New Roman"/>
      <w:b w:val="0"/>
      <w:bCs w:val="0"/>
      <w:i w:val="0"/>
      <w:iCs w:val="0"/>
      <w:smallCaps w:val="0"/>
      <w:strike w:val="0"/>
      <w:color w:val="000000"/>
      <w:spacing w:val="0"/>
      <w:w w:val="100"/>
      <w:position w:val="0"/>
      <w:sz w:val="17"/>
      <w:szCs w:val="17"/>
      <w:u w:val="none"/>
    </w:rPr>
  </w:style>
  <w:style w:type="character" w:customStyle="1" w:styleId="Bodytext28Spacing2pt0">
    <w:name w:val="Body text (28) + Spacing 2 pt"/>
    <w:basedOn w:val="Bodytext28"/>
    <w:rPr>
      <w:rFonts w:ascii="Times New Roman" w:eastAsia="Times New Roman" w:hAnsi="Times New Roman" w:cs="Times New Roman"/>
      <w:b w:val="0"/>
      <w:bCs w:val="0"/>
      <w:i w:val="0"/>
      <w:iCs w:val="0"/>
      <w:smallCaps w:val="0"/>
      <w:strike w:val="0"/>
      <w:color w:val="000000"/>
      <w:spacing w:val="45"/>
      <w:w w:val="100"/>
      <w:position w:val="0"/>
      <w:sz w:val="18"/>
      <w:szCs w:val="18"/>
      <w:u w:val="none"/>
      <w:lang w:val="ru-RU" w:eastAsia="ru-RU" w:bidi="ru-RU"/>
    </w:rPr>
  </w:style>
  <w:style w:type="character" w:customStyle="1" w:styleId="Bodytext7Spacing0pt3">
    <w:name w:val="Body text (7) + Spacing 0 pt"/>
    <w:basedOn w:val="Bodytext7"/>
    <w:rPr>
      <w:rFonts w:ascii="Times New Roman" w:eastAsia="Times New Roman" w:hAnsi="Times New Roman" w:cs="Times New Roman"/>
      <w:b/>
      <w:bCs/>
      <w:i w:val="0"/>
      <w:iCs w:val="0"/>
      <w:smallCaps w:val="0"/>
      <w:strike w:val="0"/>
      <w:color w:val="000000"/>
      <w:spacing w:val="0"/>
      <w:w w:val="100"/>
      <w:position w:val="0"/>
      <w:sz w:val="20"/>
      <w:szCs w:val="20"/>
      <w:u w:val="none"/>
      <w:lang w:val="ru-RU" w:eastAsia="ru-RU" w:bidi="ru-RU"/>
    </w:rPr>
  </w:style>
  <w:style w:type="character" w:customStyle="1" w:styleId="Bodytext4Italicf4">
    <w:name w:val="Body text (4) + Italic"/>
    <w:aliases w:val="Spacing 0 pt"/>
    <w:basedOn w:val="Bodytext4"/>
    <w:rPr>
      <w:rFonts w:ascii="Times New Roman" w:eastAsia="Times New Roman" w:hAnsi="Times New Roman" w:cs="Times New Roman"/>
      <w:b/>
      <w:bCs/>
      <w:i/>
      <w:iCs/>
      <w:smallCaps w:val="0"/>
      <w:strike w:val="0"/>
      <w:color w:val="000000"/>
      <w:spacing w:val="13"/>
      <w:w w:val="100"/>
      <w:position w:val="0"/>
      <w:sz w:val="20"/>
      <w:szCs w:val="20"/>
      <w:u w:val="none"/>
      <w:lang w:val="en-US" w:eastAsia="en-US" w:bidi="en-US"/>
    </w:rPr>
  </w:style>
  <w:style w:type="character" w:customStyle="1" w:styleId="Bodytext40Spacing0pt0">
    <w:name w:val="Body text (40) + Spacing 0 pt"/>
    <w:basedOn w:val="Bodytext400"/>
    <w:rPr>
      <w:rFonts w:ascii="Times New Roman" w:eastAsia="Times New Roman" w:hAnsi="Times New Roman" w:cs="Times New Roman"/>
      <w:b w:val="0"/>
      <w:bCs w:val="0"/>
      <w:i w:val="0"/>
      <w:iCs w:val="0"/>
      <w:smallCaps w:val="0"/>
      <w:strike w:val="0"/>
      <w:color w:val="000000"/>
      <w:spacing w:val="-5"/>
      <w:w w:val="100"/>
      <w:position w:val="0"/>
      <w:sz w:val="11"/>
      <w:szCs w:val="11"/>
      <w:u w:val="none"/>
      <w:lang w:val="ru-RU" w:eastAsia="ru-RU" w:bidi="ru-RU"/>
    </w:rPr>
  </w:style>
  <w:style w:type="character" w:customStyle="1" w:styleId="Headerorfooter3Spacing0pt3">
    <w:name w:val="Header or footer (3) + Spacing 0 pt"/>
    <w:basedOn w:val="Headerorfooter3"/>
    <w:rPr>
      <w:rFonts w:ascii="Times New Roman" w:eastAsia="Times New Roman" w:hAnsi="Times New Roman" w:cs="Times New Roman"/>
      <w:b w:val="0"/>
      <w:bCs w:val="0"/>
      <w:i w:val="0"/>
      <w:iCs w:val="0"/>
      <w:smallCaps w:val="0"/>
      <w:strike w:val="0"/>
      <w:color w:val="000000"/>
      <w:spacing w:val="-4"/>
      <w:w w:val="100"/>
      <w:position w:val="0"/>
      <w:sz w:val="16"/>
      <w:szCs w:val="16"/>
      <w:u w:val="none"/>
      <w:lang w:val="ru-RU" w:eastAsia="ru-RU" w:bidi="ru-RU"/>
    </w:rPr>
  </w:style>
  <w:style w:type="character" w:customStyle="1" w:styleId="Picturecaption4Spacing0pt0">
    <w:name w:val="Picture caption (4) + Spacing 0 pt"/>
    <w:basedOn w:val="Picturecaption4"/>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Bodytext79">
    <w:name w:val="Body text (79)_"/>
    <w:basedOn w:val="a0"/>
    <w:link w:val="Bodytext790"/>
    <w:rPr>
      <w:rFonts w:ascii="Sylfaen" w:eastAsia="Sylfaen" w:hAnsi="Sylfaen" w:cs="Sylfaen"/>
      <w:b w:val="0"/>
      <w:bCs w:val="0"/>
      <w:i w:val="0"/>
      <w:iCs w:val="0"/>
      <w:smallCaps w:val="0"/>
      <w:strike w:val="0"/>
      <w:sz w:val="18"/>
      <w:szCs w:val="18"/>
      <w:u w:val="none"/>
    </w:rPr>
  </w:style>
  <w:style w:type="character" w:customStyle="1" w:styleId="Bodytext800">
    <w:name w:val="Body text (80)_"/>
    <w:basedOn w:val="a0"/>
    <w:link w:val="Bodytext801"/>
    <w:rPr>
      <w:rFonts w:ascii="Times New Roman" w:eastAsia="Times New Roman" w:hAnsi="Times New Roman" w:cs="Times New Roman"/>
      <w:b w:val="0"/>
      <w:bCs w:val="0"/>
      <w:i w:val="0"/>
      <w:iCs w:val="0"/>
      <w:smallCaps w:val="0"/>
      <w:strike w:val="0"/>
      <w:spacing w:val="8"/>
      <w:sz w:val="15"/>
      <w:szCs w:val="15"/>
      <w:u w:val="none"/>
    </w:rPr>
  </w:style>
  <w:style w:type="character" w:customStyle="1" w:styleId="Bodytext78">
    <w:name w:val="Body text (78)_"/>
    <w:basedOn w:val="a0"/>
    <w:link w:val="Bodytext780"/>
    <w:rPr>
      <w:rFonts w:ascii="Trebuchet MS" w:eastAsia="Trebuchet MS" w:hAnsi="Trebuchet MS" w:cs="Trebuchet MS"/>
      <w:b/>
      <w:bCs/>
      <w:i w:val="0"/>
      <w:iCs w:val="0"/>
      <w:smallCaps w:val="0"/>
      <w:strike w:val="0"/>
      <w:sz w:val="17"/>
      <w:szCs w:val="17"/>
      <w:u w:val="none"/>
    </w:rPr>
  </w:style>
  <w:style w:type="character" w:customStyle="1" w:styleId="Bodytext5Italicf2">
    <w:name w:val="Body text (5) + Italic"/>
    <w:aliases w:val="Spacing 0 pt"/>
    <w:basedOn w:val="Bodytext5"/>
    <w:rPr>
      <w:rFonts w:ascii="Times New Roman" w:eastAsia="Times New Roman" w:hAnsi="Times New Roman" w:cs="Times New Roman"/>
      <w:b w:val="0"/>
      <w:bCs w:val="0"/>
      <w:i/>
      <w:iCs/>
      <w:smallCaps w:val="0"/>
      <w:strike w:val="0"/>
      <w:color w:val="000000"/>
      <w:spacing w:val="14"/>
      <w:w w:val="100"/>
      <w:position w:val="0"/>
      <w:sz w:val="16"/>
      <w:szCs w:val="16"/>
      <w:u w:val="none"/>
      <w:lang w:val="ru-RU" w:eastAsia="ru-RU" w:bidi="ru-RU"/>
    </w:rPr>
  </w:style>
  <w:style w:type="character" w:customStyle="1" w:styleId="Picturecaption4Italic0">
    <w:name w:val="Picture caption (4) + Italic"/>
    <w:aliases w:val="Spacing 0 pt"/>
    <w:basedOn w:val="Picturecaption4"/>
    <w:rPr>
      <w:rFonts w:ascii="Times New Roman" w:eastAsia="Times New Roman" w:hAnsi="Times New Roman" w:cs="Times New Roman"/>
      <w:b w:val="0"/>
      <w:bCs w:val="0"/>
      <w:i/>
      <w:iCs/>
      <w:smallCaps w:val="0"/>
      <w:strike w:val="0"/>
      <w:color w:val="000000"/>
      <w:spacing w:val="14"/>
      <w:w w:val="100"/>
      <w:position w:val="0"/>
      <w:sz w:val="16"/>
      <w:szCs w:val="16"/>
      <w:u w:val="none"/>
      <w:lang w:val="ru-RU" w:eastAsia="ru-RU" w:bidi="ru-RU"/>
    </w:rPr>
  </w:style>
  <w:style w:type="character" w:customStyle="1" w:styleId="Tableofcontents21">
    <w:name w:val="Table of contents (21)_"/>
    <w:basedOn w:val="a0"/>
    <w:link w:val="Tableofcontents210"/>
    <w:rPr>
      <w:rFonts w:ascii="Times New Roman" w:eastAsia="Times New Roman" w:hAnsi="Times New Roman" w:cs="Times New Roman"/>
      <w:b w:val="0"/>
      <w:bCs w:val="0"/>
      <w:i w:val="0"/>
      <w:iCs w:val="0"/>
      <w:smallCaps w:val="0"/>
      <w:strike w:val="0"/>
      <w:spacing w:val="5"/>
      <w:sz w:val="16"/>
      <w:szCs w:val="16"/>
      <w:u w:val="none"/>
    </w:rPr>
  </w:style>
  <w:style w:type="character" w:customStyle="1" w:styleId="Tableofcontents21Italic">
    <w:name w:val="Table of contents (21) + Italic"/>
    <w:aliases w:val="Spacing 0 pt"/>
    <w:basedOn w:val="Tableofcontents21"/>
    <w:rPr>
      <w:rFonts w:ascii="Times New Roman" w:eastAsia="Times New Roman" w:hAnsi="Times New Roman" w:cs="Times New Roman"/>
      <w:b w:val="0"/>
      <w:bCs w:val="0"/>
      <w:i/>
      <w:iCs/>
      <w:smallCaps w:val="0"/>
      <w:strike w:val="0"/>
      <w:color w:val="000000"/>
      <w:spacing w:val="14"/>
      <w:w w:val="100"/>
      <w:position w:val="0"/>
      <w:sz w:val="16"/>
      <w:szCs w:val="16"/>
      <w:u w:val="none"/>
      <w:lang w:val="ru-RU" w:eastAsia="ru-RU" w:bidi="ru-RU"/>
    </w:rPr>
  </w:style>
  <w:style w:type="character" w:customStyle="1" w:styleId="TableofcontentsSpacing0pt1">
    <w:name w:val="Table of contents + Spacing 0 pt"/>
    <w:basedOn w:val="Tableofcontents"/>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Bodytext30Spacing0pt2">
    <w:name w:val="Body text (30) + Spacing 0 pt"/>
    <w:basedOn w:val="Bodytext300"/>
    <w:rPr>
      <w:rFonts w:ascii="Times New Roman" w:eastAsia="Times New Roman" w:hAnsi="Times New Roman" w:cs="Times New Roman"/>
      <w:b w:val="0"/>
      <w:bCs w:val="0"/>
      <w:i w:val="0"/>
      <w:iCs w:val="0"/>
      <w:smallCaps w:val="0"/>
      <w:strike w:val="0"/>
      <w:color w:val="000000"/>
      <w:spacing w:val="-7"/>
      <w:w w:val="100"/>
      <w:position w:val="0"/>
      <w:sz w:val="21"/>
      <w:szCs w:val="21"/>
      <w:u w:val="none"/>
      <w:lang w:val="ru-RU" w:eastAsia="ru-RU" w:bidi="ru-RU"/>
    </w:rPr>
  </w:style>
  <w:style w:type="character" w:customStyle="1" w:styleId="Bodytext4TrebuchetMS1">
    <w:name w:val="Body text (4) + Trebuchet MS"/>
    <w:aliases w:val="9.5 pt,Italic,Spacing -1 pt"/>
    <w:basedOn w:val="Bodytext4"/>
    <w:rPr>
      <w:rFonts w:ascii="Trebuchet MS" w:eastAsia="Trebuchet MS" w:hAnsi="Trebuchet MS" w:cs="Trebuchet MS"/>
      <w:b/>
      <w:bCs/>
      <w:i/>
      <w:iCs/>
      <w:smallCaps w:val="0"/>
      <w:strike w:val="0"/>
      <w:color w:val="000000"/>
      <w:spacing w:val="-36"/>
      <w:w w:val="100"/>
      <w:position w:val="0"/>
      <w:sz w:val="19"/>
      <w:szCs w:val="19"/>
      <w:u w:val="none"/>
      <w:lang w:val="en-US" w:eastAsia="en-US" w:bidi="en-US"/>
    </w:rPr>
  </w:style>
  <w:style w:type="character" w:customStyle="1" w:styleId="Bodytext4Candaraa">
    <w:name w:val="Body text (4) + Candara"/>
    <w:aliases w:val="9 pt,Spacing 0 pt"/>
    <w:basedOn w:val="Bodytext4"/>
    <w:rPr>
      <w:rFonts w:ascii="Candara" w:eastAsia="Candara" w:hAnsi="Candara" w:cs="Candara"/>
      <w:b/>
      <w:bCs/>
      <w:i w:val="0"/>
      <w:iCs w:val="0"/>
      <w:smallCaps w:val="0"/>
      <w:strike w:val="0"/>
      <w:color w:val="000000"/>
      <w:spacing w:val="0"/>
      <w:w w:val="100"/>
      <w:position w:val="0"/>
      <w:sz w:val="18"/>
      <w:szCs w:val="18"/>
      <w:u w:val="none"/>
    </w:rPr>
  </w:style>
  <w:style w:type="character" w:customStyle="1" w:styleId="Bodytext69Spacing0pt">
    <w:name w:val="Body text (69) + Spacing 0 pt"/>
    <w:basedOn w:val="Bodytext69"/>
    <w:rPr>
      <w:rFonts w:ascii="Candara" w:eastAsia="Candara" w:hAnsi="Candara" w:cs="Candara"/>
      <w:b/>
      <w:bCs/>
      <w:i w:val="0"/>
      <w:iCs w:val="0"/>
      <w:smallCaps w:val="0"/>
      <w:strike w:val="0"/>
      <w:color w:val="000000"/>
      <w:spacing w:val="0"/>
      <w:w w:val="100"/>
      <w:position w:val="0"/>
      <w:sz w:val="18"/>
      <w:szCs w:val="18"/>
      <w:u w:val="none"/>
      <w:lang w:val="en-US" w:eastAsia="en-US" w:bidi="en-US"/>
    </w:rPr>
  </w:style>
  <w:style w:type="character" w:customStyle="1" w:styleId="Bodytext49Spacing0pt">
    <w:name w:val="Body text (49) + Spacing 0 pt"/>
    <w:basedOn w:val="Bodytext49"/>
    <w:rPr>
      <w:rFonts w:ascii="Times New Roman" w:eastAsia="Times New Roman" w:hAnsi="Times New Roman" w:cs="Times New Roman"/>
      <w:b/>
      <w:bCs/>
      <w:i w:val="0"/>
      <w:iCs w:val="0"/>
      <w:smallCaps w:val="0"/>
      <w:strike w:val="0"/>
      <w:color w:val="000000"/>
      <w:spacing w:val="5"/>
      <w:w w:val="100"/>
      <w:position w:val="0"/>
      <w:sz w:val="16"/>
      <w:szCs w:val="16"/>
      <w:u w:val="none"/>
      <w:lang w:val="ru-RU" w:eastAsia="ru-RU" w:bidi="ru-RU"/>
    </w:rPr>
  </w:style>
  <w:style w:type="character" w:customStyle="1" w:styleId="Tablecaption2Spacing2pt1">
    <w:name w:val="Table caption (2) + Spacing 2 pt"/>
    <w:basedOn w:val="Tablecaption2"/>
    <w:rPr>
      <w:rFonts w:ascii="Times New Roman" w:eastAsia="Times New Roman" w:hAnsi="Times New Roman" w:cs="Times New Roman"/>
      <w:b w:val="0"/>
      <w:bCs w:val="0"/>
      <w:i w:val="0"/>
      <w:iCs w:val="0"/>
      <w:smallCaps w:val="0"/>
      <w:strike w:val="0"/>
      <w:color w:val="000000"/>
      <w:spacing w:val="45"/>
      <w:w w:val="100"/>
      <w:position w:val="0"/>
      <w:sz w:val="16"/>
      <w:szCs w:val="16"/>
      <w:u w:val="none"/>
      <w:lang w:val="ru-RU" w:eastAsia="ru-RU" w:bidi="ru-RU"/>
    </w:rPr>
  </w:style>
  <w:style w:type="character" w:customStyle="1" w:styleId="Bodytext7pt2">
    <w:name w:val="Body text + 7 pt"/>
    <w:aliases w:val="Spacing 0 pt"/>
    <w:basedOn w:val="Bodytext"/>
    <w:rPr>
      <w:rFonts w:ascii="Times New Roman" w:eastAsia="Times New Roman" w:hAnsi="Times New Roman" w:cs="Times New Roman"/>
      <w:b w:val="0"/>
      <w:bCs w:val="0"/>
      <w:i w:val="0"/>
      <w:iCs w:val="0"/>
      <w:smallCaps w:val="0"/>
      <w:strike w:val="0"/>
      <w:color w:val="000000"/>
      <w:spacing w:val="7"/>
      <w:w w:val="100"/>
      <w:position w:val="0"/>
      <w:sz w:val="14"/>
      <w:szCs w:val="14"/>
      <w:u w:val="none"/>
      <w:lang w:val="ru-RU" w:eastAsia="ru-RU" w:bidi="ru-RU"/>
    </w:rPr>
  </w:style>
  <w:style w:type="character" w:customStyle="1" w:styleId="Bodytext7pt3">
    <w:name w:val="Body text + 7 pt"/>
    <w:aliases w:val="Italic,Spacing 0 pt"/>
    <w:basedOn w:val="Bodytext"/>
    <w:rPr>
      <w:rFonts w:ascii="Times New Roman" w:eastAsia="Times New Roman" w:hAnsi="Times New Roman" w:cs="Times New Roman"/>
      <w:b w:val="0"/>
      <w:bCs w:val="0"/>
      <w:i/>
      <w:iCs/>
      <w:smallCaps w:val="0"/>
      <w:strike w:val="0"/>
      <w:color w:val="000000"/>
      <w:spacing w:val="16"/>
      <w:w w:val="100"/>
      <w:position w:val="0"/>
      <w:sz w:val="14"/>
      <w:szCs w:val="14"/>
      <w:u w:val="none"/>
      <w:lang w:val="en-US" w:eastAsia="en-US" w:bidi="en-US"/>
    </w:rPr>
  </w:style>
  <w:style w:type="character" w:customStyle="1" w:styleId="TableofcontentsItalic2">
    <w:name w:val="Table of contents + Italic"/>
    <w:aliases w:val="Spacing 0 pt"/>
    <w:basedOn w:val="Tableofcontents"/>
    <w:rPr>
      <w:rFonts w:ascii="Times New Roman" w:eastAsia="Times New Roman" w:hAnsi="Times New Roman" w:cs="Times New Roman"/>
      <w:b w:val="0"/>
      <w:bCs w:val="0"/>
      <w:i/>
      <w:iCs/>
      <w:smallCaps w:val="0"/>
      <w:strike w:val="0"/>
      <w:color w:val="000000"/>
      <w:spacing w:val="14"/>
      <w:w w:val="100"/>
      <w:position w:val="0"/>
      <w:sz w:val="16"/>
      <w:szCs w:val="16"/>
      <w:u w:val="none"/>
      <w:lang w:val="ru-RU" w:eastAsia="ru-RU" w:bidi="ru-RU"/>
    </w:rPr>
  </w:style>
  <w:style w:type="character" w:customStyle="1" w:styleId="Heading24">
    <w:name w:val="Heading #24_"/>
    <w:basedOn w:val="a0"/>
    <w:link w:val="Heading240"/>
    <w:rPr>
      <w:rFonts w:ascii="Times New Roman" w:eastAsia="Times New Roman" w:hAnsi="Times New Roman" w:cs="Times New Roman"/>
      <w:b/>
      <w:bCs/>
      <w:i w:val="0"/>
      <w:iCs w:val="0"/>
      <w:smallCaps w:val="0"/>
      <w:strike w:val="0"/>
      <w:sz w:val="20"/>
      <w:szCs w:val="20"/>
      <w:u w:val="none"/>
    </w:rPr>
  </w:style>
  <w:style w:type="character" w:customStyle="1" w:styleId="Headerorfooter2Spacing0pt1">
    <w:name w:val="Header or footer (2) + Spacing 0 pt"/>
    <w:basedOn w:val="Headerorfooter2"/>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Bodytext49ptc">
    <w:name w:val="Body text (4) + 9 pt"/>
    <w:aliases w:val="Spacing 0 pt"/>
    <w:basedOn w:val="Bodytext4"/>
    <w:rPr>
      <w:rFonts w:ascii="Times New Roman" w:eastAsia="Times New Roman" w:hAnsi="Times New Roman" w:cs="Times New Roman"/>
      <w:b/>
      <w:bCs/>
      <w:i w:val="0"/>
      <w:iCs w:val="0"/>
      <w:smallCaps w:val="0"/>
      <w:strike w:val="0"/>
      <w:color w:val="000000"/>
      <w:spacing w:val="-3"/>
      <w:w w:val="100"/>
      <w:position w:val="0"/>
      <w:sz w:val="18"/>
      <w:szCs w:val="18"/>
      <w:u w:val="none"/>
      <w:lang w:val="ru-RU" w:eastAsia="ru-RU" w:bidi="ru-RU"/>
    </w:rPr>
  </w:style>
  <w:style w:type="character" w:customStyle="1" w:styleId="Bodytext48Spacing2pt">
    <w:name w:val="Body text (48) + Spacing 2 pt"/>
    <w:basedOn w:val="Bodytext48"/>
    <w:rPr>
      <w:rFonts w:ascii="Times New Roman" w:eastAsia="Times New Roman" w:hAnsi="Times New Roman" w:cs="Times New Roman"/>
      <w:b w:val="0"/>
      <w:bCs w:val="0"/>
      <w:i w:val="0"/>
      <w:iCs w:val="0"/>
      <w:smallCaps w:val="0"/>
      <w:strike w:val="0"/>
      <w:color w:val="000000"/>
      <w:spacing w:val="42"/>
      <w:w w:val="100"/>
      <w:position w:val="0"/>
      <w:sz w:val="14"/>
      <w:szCs w:val="14"/>
      <w:u w:val="none"/>
      <w:lang w:val="ru-RU" w:eastAsia="ru-RU" w:bidi="ru-RU"/>
    </w:rPr>
  </w:style>
  <w:style w:type="character" w:customStyle="1" w:styleId="Bodytext48Candara">
    <w:name w:val="Body text (48) + Candara"/>
    <w:aliases w:val="8 pt,Bold,Spacing 0 pt"/>
    <w:basedOn w:val="Bodytext48"/>
    <w:rPr>
      <w:rFonts w:ascii="Candara" w:eastAsia="Candara" w:hAnsi="Candara" w:cs="Candara"/>
      <w:b/>
      <w:bCs/>
      <w:i w:val="0"/>
      <w:iCs w:val="0"/>
      <w:smallCaps w:val="0"/>
      <w:strike w:val="0"/>
      <w:color w:val="000000"/>
      <w:spacing w:val="6"/>
      <w:w w:val="100"/>
      <w:position w:val="0"/>
      <w:sz w:val="16"/>
      <w:szCs w:val="16"/>
      <w:u w:val="none"/>
      <w:lang w:val="ru-RU" w:eastAsia="ru-RU" w:bidi="ru-RU"/>
    </w:rPr>
  </w:style>
  <w:style w:type="character" w:customStyle="1" w:styleId="Bodytext4875pt0">
    <w:name w:val="Body text (48) + 7.5 pt"/>
    <w:aliases w:val="Italic,Small Caps,Spacing 1 pt"/>
    <w:basedOn w:val="Bodytext48"/>
    <w:rPr>
      <w:rFonts w:ascii="Times New Roman" w:eastAsia="Times New Roman" w:hAnsi="Times New Roman" w:cs="Times New Roman"/>
      <w:b w:val="0"/>
      <w:bCs w:val="0"/>
      <w:i/>
      <w:iCs/>
      <w:smallCaps/>
      <w:strike w:val="0"/>
      <w:color w:val="000000"/>
      <w:spacing w:val="36"/>
      <w:w w:val="100"/>
      <w:position w:val="0"/>
      <w:sz w:val="15"/>
      <w:szCs w:val="15"/>
      <w:u w:val="none"/>
      <w:lang w:val="en-US" w:eastAsia="en-US" w:bidi="en-US"/>
    </w:rPr>
  </w:style>
  <w:style w:type="character" w:customStyle="1" w:styleId="Bodytext50Spacing2pt0">
    <w:name w:val="Body text (50) + Spacing 2 pt"/>
    <w:basedOn w:val="Bodytext500"/>
    <w:rPr>
      <w:rFonts w:ascii="Times New Roman" w:eastAsia="Times New Roman" w:hAnsi="Times New Roman" w:cs="Times New Roman"/>
      <w:b w:val="0"/>
      <w:bCs w:val="0"/>
      <w:i w:val="0"/>
      <w:iCs w:val="0"/>
      <w:smallCaps w:val="0"/>
      <w:strike w:val="0"/>
      <w:color w:val="000000"/>
      <w:spacing w:val="52"/>
      <w:w w:val="100"/>
      <w:position w:val="0"/>
      <w:sz w:val="8"/>
      <w:szCs w:val="8"/>
      <w:u w:val="none"/>
      <w:lang w:val="ru-RU" w:eastAsia="ru-RU" w:bidi="ru-RU"/>
    </w:rPr>
  </w:style>
  <w:style w:type="character" w:customStyle="1" w:styleId="Bodytext503">
    <w:name w:val="Body text (50)"/>
    <w:basedOn w:val="Bodytext500"/>
    <w:rPr>
      <w:rFonts w:ascii="Times New Roman" w:eastAsia="Times New Roman" w:hAnsi="Times New Roman" w:cs="Times New Roman"/>
      <w:b w:val="0"/>
      <w:bCs w:val="0"/>
      <w:i w:val="0"/>
      <w:iCs w:val="0"/>
      <w:smallCaps w:val="0"/>
      <w:strike w:val="0"/>
      <w:color w:val="000000"/>
      <w:spacing w:val="11"/>
      <w:w w:val="100"/>
      <w:position w:val="0"/>
      <w:sz w:val="8"/>
      <w:szCs w:val="8"/>
      <w:u w:val="none"/>
      <w:lang w:val="ru-RU" w:eastAsia="ru-RU" w:bidi="ru-RU"/>
    </w:rPr>
  </w:style>
  <w:style w:type="character" w:customStyle="1" w:styleId="Bodytext50FranklinGothicBook0">
    <w:name w:val="Body text (50) + Franklin Gothic Book"/>
    <w:aliases w:val="5.5 pt,Italic,Spacing 1 pt"/>
    <w:basedOn w:val="Bodytext500"/>
    <w:rPr>
      <w:rFonts w:ascii="Franklin Gothic Book" w:eastAsia="Franklin Gothic Book" w:hAnsi="Franklin Gothic Book" w:cs="Franklin Gothic Book"/>
      <w:b w:val="0"/>
      <w:bCs w:val="0"/>
      <w:i/>
      <w:iCs/>
      <w:smallCaps w:val="0"/>
      <w:strike w:val="0"/>
      <w:color w:val="000000"/>
      <w:spacing w:val="24"/>
      <w:w w:val="100"/>
      <w:position w:val="0"/>
      <w:sz w:val="11"/>
      <w:szCs w:val="11"/>
      <w:u w:val="none"/>
      <w:lang w:val="ru-RU" w:eastAsia="ru-RU" w:bidi="ru-RU"/>
    </w:rPr>
  </w:style>
  <w:style w:type="character" w:customStyle="1" w:styleId="Bodytext50Sylfaen">
    <w:name w:val="Body text (50) + Sylfaen"/>
    <w:aliases w:val="9 pt,Italic,Spacing 0 pt"/>
    <w:basedOn w:val="Bodytext500"/>
    <w:rPr>
      <w:rFonts w:ascii="Sylfaen" w:eastAsia="Sylfaen" w:hAnsi="Sylfaen" w:cs="Sylfaen"/>
      <w:b w:val="0"/>
      <w:bCs w:val="0"/>
      <w:i/>
      <w:iCs/>
      <w:smallCaps w:val="0"/>
      <w:strike w:val="0"/>
      <w:color w:val="000000"/>
      <w:spacing w:val="6"/>
      <w:w w:val="100"/>
      <w:position w:val="0"/>
      <w:sz w:val="18"/>
      <w:szCs w:val="18"/>
      <w:u w:val="none"/>
      <w:lang w:val="en-US" w:eastAsia="en-US" w:bidi="en-US"/>
    </w:rPr>
  </w:style>
  <w:style w:type="character" w:customStyle="1" w:styleId="Bodytext509pt">
    <w:name w:val="Body text (50) + 9 pt"/>
    <w:aliases w:val="Bold,Spacing 0 pt"/>
    <w:basedOn w:val="Bodytext500"/>
    <w:rPr>
      <w:rFonts w:ascii="Times New Roman" w:eastAsia="Times New Roman" w:hAnsi="Times New Roman" w:cs="Times New Roman"/>
      <w:b/>
      <w:bCs/>
      <w:i w:val="0"/>
      <w:iCs w:val="0"/>
      <w:smallCaps w:val="0"/>
      <w:strike w:val="0"/>
      <w:color w:val="000000"/>
      <w:spacing w:val="-3"/>
      <w:w w:val="100"/>
      <w:position w:val="0"/>
      <w:sz w:val="18"/>
      <w:szCs w:val="18"/>
      <w:u w:val="none"/>
      <w:lang w:val="en-US" w:eastAsia="en-US" w:bidi="en-US"/>
    </w:rPr>
  </w:style>
  <w:style w:type="character" w:customStyle="1" w:styleId="Bodytext81">
    <w:name w:val="Body text (81)_"/>
    <w:basedOn w:val="a0"/>
    <w:link w:val="Bodytext810"/>
    <w:rPr>
      <w:rFonts w:ascii="Times New Roman" w:eastAsia="Times New Roman" w:hAnsi="Times New Roman" w:cs="Times New Roman"/>
      <w:b w:val="0"/>
      <w:bCs w:val="0"/>
      <w:i w:val="0"/>
      <w:iCs w:val="0"/>
      <w:smallCaps w:val="0"/>
      <w:strike w:val="0"/>
      <w:spacing w:val="2"/>
      <w:sz w:val="18"/>
      <w:szCs w:val="18"/>
      <w:u w:val="none"/>
    </w:rPr>
  </w:style>
  <w:style w:type="character" w:customStyle="1" w:styleId="Bodytext81Sylfaen">
    <w:name w:val="Body text (81) + Sylfaen"/>
    <w:aliases w:val="8.5 pt,Italic,Spacing 0 pt"/>
    <w:basedOn w:val="Bodytext81"/>
    <w:rPr>
      <w:rFonts w:ascii="Sylfaen" w:eastAsia="Sylfaen" w:hAnsi="Sylfaen" w:cs="Sylfaen"/>
      <w:b w:val="0"/>
      <w:bCs w:val="0"/>
      <w:i/>
      <w:iCs/>
      <w:smallCaps w:val="0"/>
      <w:strike w:val="0"/>
      <w:color w:val="000000"/>
      <w:spacing w:val="11"/>
      <w:w w:val="100"/>
      <w:position w:val="0"/>
      <w:sz w:val="17"/>
      <w:szCs w:val="17"/>
      <w:u w:val="none"/>
      <w:lang w:val="ru-RU" w:eastAsia="ru-RU" w:bidi="ru-RU"/>
    </w:rPr>
  </w:style>
  <w:style w:type="character" w:customStyle="1" w:styleId="Heading207">
    <w:name w:val="Heading #20 (7)_"/>
    <w:basedOn w:val="a0"/>
    <w:link w:val="Heading2070"/>
    <w:rPr>
      <w:rFonts w:ascii="Candara" w:eastAsia="Candara" w:hAnsi="Candara" w:cs="Candara"/>
      <w:b w:val="0"/>
      <w:bCs w:val="0"/>
      <w:i w:val="0"/>
      <w:iCs w:val="0"/>
      <w:smallCaps w:val="0"/>
      <w:strike w:val="0"/>
      <w:spacing w:val="-8"/>
      <w:sz w:val="21"/>
      <w:szCs w:val="21"/>
      <w:u w:val="none"/>
    </w:rPr>
  </w:style>
  <w:style w:type="character" w:customStyle="1" w:styleId="Footnote2">
    <w:name w:val="Footnote (2)_"/>
    <w:basedOn w:val="a0"/>
    <w:link w:val="Footnote20"/>
    <w:rPr>
      <w:rFonts w:ascii="Times New Roman" w:eastAsia="Times New Roman" w:hAnsi="Times New Roman" w:cs="Times New Roman"/>
      <w:b/>
      <w:bCs/>
      <w:i w:val="0"/>
      <w:iCs w:val="0"/>
      <w:smallCaps w:val="0"/>
      <w:strike w:val="0"/>
      <w:spacing w:val="3"/>
      <w:sz w:val="20"/>
      <w:szCs w:val="20"/>
      <w:u w:val="none"/>
    </w:rPr>
  </w:style>
  <w:style w:type="character" w:customStyle="1" w:styleId="Footnote2Italic">
    <w:name w:val="Footnote (2) + Italic"/>
    <w:aliases w:val="Spacing 0 pt"/>
    <w:basedOn w:val="Footnote2"/>
    <w:rPr>
      <w:rFonts w:ascii="Times New Roman" w:eastAsia="Times New Roman" w:hAnsi="Times New Roman" w:cs="Times New Roman"/>
      <w:b/>
      <w:bCs/>
      <w:i/>
      <w:iCs/>
      <w:smallCaps w:val="0"/>
      <w:strike w:val="0"/>
      <w:color w:val="000000"/>
      <w:spacing w:val="5"/>
      <w:w w:val="100"/>
      <w:position w:val="0"/>
      <w:sz w:val="20"/>
      <w:szCs w:val="20"/>
      <w:u w:val="none"/>
      <w:lang w:val="ru-RU" w:eastAsia="ru-RU" w:bidi="ru-RU"/>
    </w:rPr>
  </w:style>
  <w:style w:type="character" w:customStyle="1" w:styleId="Footnote2Spacing2pt">
    <w:name w:val="Footnote (2) + Spacing 2 pt"/>
    <w:basedOn w:val="Footnote2"/>
    <w:rPr>
      <w:rFonts w:ascii="Times New Roman" w:eastAsia="Times New Roman" w:hAnsi="Times New Roman" w:cs="Times New Roman"/>
      <w:b/>
      <w:bCs/>
      <w:i w:val="0"/>
      <w:iCs w:val="0"/>
      <w:smallCaps w:val="0"/>
      <w:strike w:val="0"/>
      <w:color w:val="000000"/>
      <w:spacing w:val="44"/>
      <w:w w:val="100"/>
      <w:position w:val="0"/>
      <w:sz w:val="20"/>
      <w:szCs w:val="20"/>
      <w:u w:val="none"/>
      <w:lang w:val="ru-RU" w:eastAsia="ru-RU" w:bidi="ru-RU"/>
    </w:rPr>
  </w:style>
  <w:style w:type="character" w:customStyle="1" w:styleId="Footnote2Candara">
    <w:name w:val="Footnote (2) + Candara"/>
    <w:aliases w:val="10.5 pt,Not Bold,Spacing 0 pt"/>
    <w:basedOn w:val="Footnote2"/>
    <w:rPr>
      <w:rFonts w:ascii="Candara" w:eastAsia="Candara" w:hAnsi="Candara" w:cs="Candara"/>
      <w:b/>
      <w:bCs/>
      <w:i w:val="0"/>
      <w:iCs w:val="0"/>
      <w:smallCaps w:val="0"/>
      <w:strike w:val="0"/>
      <w:color w:val="000000"/>
      <w:spacing w:val="-1"/>
      <w:w w:val="100"/>
      <w:position w:val="0"/>
      <w:sz w:val="21"/>
      <w:szCs w:val="21"/>
      <w:u w:val="none"/>
      <w:lang w:val="ru-RU" w:eastAsia="ru-RU" w:bidi="ru-RU"/>
    </w:rPr>
  </w:style>
  <w:style w:type="character" w:customStyle="1" w:styleId="Footnote2Italic0">
    <w:name w:val="Footnote (2) + Italic"/>
    <w:aliases w:val="Spacing 1 pt"/>
    <w:basedOn w:val="Footnote2"/>
    <w:rPr>
      <w:rFonts w:ascii="Times New Roman" w:eastAsia="Times New Roman" w:hAnsi="Times New Roman" w:cs="Times New Roman"/>
      <w:b/>
      <w:bCs/>
      <w:i/>
      <w:iCs/>
      <w:smallCaps w:val="0"/>
      <w:strike w:val="0"/>
      <w:color w:val="000000"/>
      <w:spacing w:val="31"/>
      <w:w w:val="100"/>
      <w:position w:val="0"/>
      <w:sz w:val="20"/>
      <w:szCs w:val="20"/>
      <w:u w:val="none"/>
      <w:lang w:val="ru-RU" w:eastAsia="ru-RU" w:bidi="ru-RU"/>
    </w:rPr>
  </w:style>
  <w:style w:type="character" w:customStyle="1" w:styleId="Bodytext64Spacing0pt0">
    <w:name w:val="Body text (64) + Spacing 0 pt"/>
    <w:basedOn w:val="Bodytext64"/>
    <w:rPr>
      <w:rFonts w:ascii="Times New Roman" w:eastAsia="Times New Roman" w:hAnsi="Times New Roman" w:cs="Times New Roman"/>
      <w:b w:val="0"/>
      <w:bCs w:val="0"/>
      <w:i w:val="0"/>
      <w:iCs w:val="0"/>
      <w:smallCaps w:val="0"/>
      <w:strike w:val="0"/>
      <w:color w:val="000000"/>
      <w:spacing w:val="1"/>
      <w:w w:val="100"/>
      <w:position w:val="0"/>
      <w:sz w:val="13"/>
      <w:szCs w:val="13"/>
      <w:u w:val="none"/>
      <w:lang w:val="en-US" w:eastAsia="en-US" w:bidi="en-US"/>
    </w:rPr>
  </w:style>
  <w:style w:type="character" w:customStyle="1" w:styleId="Bodytext64Italic">
    <w:name w:val="Body text (64) + Italic"/>
    <w:aliases w:val="Spacing 1 pt"/>
    <w:basedOn w:val="Bodytext64"/>
    <w:rPr>
      <w:rFonts w:ascii="Times New Roman" w:eastAsia="Times New Roman" w:hAnsi="Times New Roman" w:cs="Times New Roman"/>
      <w:b w:val="0"/>
      <w:bCs w:val="0"/>
      <w:i/>
      <w:iCs/>
      <w:smallCaps w:val="0"/>
      <w:strike w:val="0"/>
      <w:color w:val="000000"/>
      <w:spacing w:val="30"/>
      <w:w w:val="100"/>
      <w:position w:val="0"/>
      <w:sz w:val="13"/>
      <w:szCs w:val="13"/>
      <w:u w:val="none"/>
      <w:lang w:val="ru-RU" w:eastAsia="ru-RU" w:bidi="ru-RU"/>
    </w:rPr>
  </w:style>
  <w:style w:type="character" w:customStyle="1" w:styleId="Bodytext4Candarab">
    <w:name w:val="Body text (4) + Candara"/>
    <w:aliases w:val="7.5 pt,Not Bold,Italic,Spacing 0 pt"/>
    <w:basedOn w:val="Bodytext4"/>
    <w:rPr>
      <w:rFonts w:ascii="Candara" w:eastAsia="Candara" w:hAnsi="Candara" w:cs="Candara"/>
      <w:b/>
      <w:bCs/>
      <w:i/>
      <w:iCs/>
      <w:smallCaps w:val="0"/>
      <w:strike w:val="0"/>
      <w:color w:val="000000"/>
      <w:spacing w:val="7"/>
      <w:w w:val="100"/>
      <w:position w:val="0"/>
      <w:sz w:val="15"/>
      <w:szCs w:val="15"/>
      <w:u w:val="none"/>
      <w:lang w:val="ru-RU" w:eastAsia="ru-RU" w:bidi="ru-RU"/>
    </w:rPr>
  </w:style>
  <w:style w:type="character" w:customStyle="1" w:styleId="Bodytext411pt3">
    <w:name w:val="Body text (4) + 11 pt"/>
    <w:aliases w:val="Not Bold,Spacing 0 pt"/>
    <w:basedOn w:val="Bodytext4"/>
    <w:rPr>
      <w:rFonts w:ascii="Times New Roman" w:eastAsia="Times New Roman" w:hAnsi="Times New Roman" w:cs="Times New Roman"/>
      <w:b/>
      <w:bCs/>
      <w:i w:val="0"/>
      <w:iCs w:val="0"/>
      <w:smallCaps w:val="0"/>
      <w:strike w:val="0"/>
      <w:color w:val="000000"/>
      <w:spacing w:val="15"/>
      <w:w w:val="100"/>
      <w:position w:val="0"/>
      <w:sz w:val="22"/>
      <w:szCs w:val="22"/>
      <w:u w:val="none"/>
      <w:lang w:val="ru-RU" w:eastAsia="ru-RU" w:bidi="ru-RU"/>
    </w:rPr>
  </w:style>
  <w:style w:type="character" w:customStyle="1" w:styleId="Heading208">
    <w:name w:val="Heading #20 (8)_"/>
    <w:basedOn w:val="a0"/>
    <w:link w:val="Heading2080"/>
    <w:rPr>
      <w:rFonts w:ascii="Times New Roman" w:eastAsia="Times New Roman" w:hAnsi="Times New Roman" w:cs="Times New Roman"/>
      <w:b w:val="0"/>
      <w:bCs w:val="0"/>
      <w:i w:val="0"/>
      <w:iCs w:val="0"/>
      <w:smallCaps w:val="0"/>
      <w:strike w:val="0"/>
      <w:spacing w:val="15"/>
      <w:sz w:val="22"/>
      <w:szCs w:val="22"/>
      <w:u w:val="none"/>
    </w:rPr>
  </w:style>
  <w:style w:type="character" w:customStyle="1" w:styleId="Bodytext3Spacing0pt2">
    <w:name w:val="Body text (3) + Spacing 0 pt"/>
    <w:basedOn w:val="Bodytext3"/>
    <w:rPr>
      <w:rFonts w:ascii="Times New Roman" w:eastAsia="Times New Roman" w:hAnsi="Times New Roman" w:cs="Times New Roman"/>
      <w:b w:val="0"/>
      <w:bCs w:val="0"/>
      <w:i/>
      <w:iCs/>
      <w:smallCaps w:val="0"/>
      <w:strike w:val="0"/>
      <w:color w:val="000000"/>
      <w:spacing w:val="16"/>
      <w:w w:val="100"/>
      <w:position w:val="0"/>
      <w:sz w:val="16"/>
      <w:szCs w:val="16"/>
      <w:u w:val="none"/>
      <w:lang w:val="en-US" w:eastAsia="en-US" w:bidi="en-US"/>
    </w:rPr>
  </w:style>
  <w:style w:type="character" w:customStyle="1" w:styleId="Bodytext3NotItalic2">
    <w:name w:val="Body text (3) + Not Italic"/>
    <w:aliases w:val="Spacing 0 pt"/>
    <w:basedOn w:val="Bodytext3"/>
    <w:rPr>
      <w:rFonts w:ascii="Times New Roman" w:eastAsia="Times New Roman" w:hAnsi="Times New Roman" w:cs="Times New Roman"/>
      <w:b w:val="0"/>
      <w:bCs w:val="0"/>
      <w:i/>
      <w:iCs/>
      <w:smallCaps w:val="0"/>
      <w:strike w:val="0"/>
      <w:color w:val="000000"/>
      <w:spacing w:val="6"/>
      <w:w w:val="100"/>
      <w:position w:val="0"/>
      <w:sz w:val="16"/>
      <w:szCs w:val="16"/>
      <w:u w:val="none"/>
      <w:lang w:val="ru-RU" w:eastAsia="ru-RU" w:bidi="ru-RU"/>
    </w:rPr>
  </w:style>
  <w:style w:type="character" w:customStyle="1" w:styleId="Bodytext4Spacing38pt">
    <w:name w:val="Body text (4) + Spacing 38 pt"/>
    <w:basedOn w:val="Bodytext4"/>
    <w:rPr>
      <w:rFonts w:ascii="Times New Roman" w:eastAsia="Times New Roman" w:hAnsi="Times New Roman" w:cs="Times New Roman"/>
      <w:b/>
      <w:bCs/>
      <w:i w:val="0"/>
      <w:iCs w:val="0"/>
      <w:smallCaps w:val="0"/>
      <w:strike w:val="0"/>
      <w:color w:val="000000"/>
      <w:spacing w:val="761"/>
      <w:w w:val="100"/>
      <w:position w:val="0"/>
      <w:sz w:val="20"/>
      <w:szCs w:val="20"/>
      <w:u w:val="none"/>
      <w:lang w:val="ru-RU" w:eastAsia="ru-RU" w:bidi="ru-RU"/>
    </w:rPr>
  </w:style>
  <w:style w:type="character" w:customStyle="1" w:styleId="Bodytext10Candara3">
    <w:name w:val="Body text (10) + Candara"/>
    <w:aliases w:val="10.5 pt,Not Bold,Not Italic,Spacing 0 pt"/>
    <w:basedOn w:val="Bodytext10"/>
    <w:rPr>
      <w:rFonts w:ascii="Candara" w:eastAsia="Candara" w:hAnsi="Candara" w:cs="Candara"/>
      <w:b/>
      <w:bCs/>
      <w:i/>
      <w:iCs/>
      <w:smallCaps w:val="0"/>
      <w:strike w:val="0"/>
      <w:color w:val="000000"/>
      <w:spacing w:val="-1"/>
      <w:w w:val="100"/>
      <w:position w:val="0"/>
      <w:sz w:val="21"/>
      <w:szCs w:val="21"/>
      <w:u w:val="none"/>
      <w:lang w:val="ru-RU" w:eastAsia="ru-RU" w:bidi="ru-RU"/>
    </w:rPr>
  </w:style>
  <w:style w:type="character" w:customStyle="1" w:styleId="Bodytext1011pt0">
    <w:name w:val="Body text (10) + 11 pt"/>
    <w:aliases w:val="Not Bold,Not Italic,Spacing 0 pt"/>
    <w:basedOn w:val="Bodytext10"/>
    <w:rPr>
      <w:rFonts w:ascii="Times New Roman" w:eastAsia="Times New Roman" w:hAnsi="Times New Roman" w:cs="Times New Roman"/>
      <w:b/>
      <w:bCs/>
      <w:i/>
      <w:iCs/>
      <w:smallCaps w:val="0"/>
      <w:strike w:val="0"/>
      <w:color w:val="000000"/>
      <w:spacing w:val="15"/>
      <w:w w:val="100"/>
      <w:position w:val="0"/>
      <w:sz w:val="22"/>
      <w:szCs w:val="22"/>
      <w:u w:val="none"/>
      <w:lang w:val="ru-RU" w:eastAsia="ru-RU" w:bidi="ru-RU"/>
    </w:rPr>
  </w:style>
  <w:style w:type="character" w:customStyle="1" w:styleId="Heading208Bold">
    <w:name w:val="Heading #20 (8) + Bold"/>
    <w:aliases w:val="Italic,Spacing 1 pt"/>
    <w:basedOn w:val="Heading208"/>
    <w:rPr>
      <w:rFonts w:ascii="Times New Roman" w:eastAsia="Times New Roman" w:hAnsi="Times New Roman" w:cs="Times New Roman"/>
      <w:b/>
      <w:bCs/>
      <w:i/>
      <w:iCs/>
      <w:smallCaps w:val="0"/>
      <w:strike w:val="0"/>
      <w:color w:val="000000"/>
      <w:spacing w:val="26"/>
      <w:w w:val="100"/>
      <w:position w:val="0"/>
      <w:sz w:val="22"/>
      <w:szCs w:val="22"/>
      <w:u w:val="none"/>
      <w:lang w:val="en-US" w:eastAsia="en-US" w:bidi="en-US"/>
    </w:rPr>
  </w:style>
  <w:style w:type="character" w:customStyle="1" w:styleId="Bodytext511pt">
    <w:name w:val="Body text (5) + 11 pt"/>
    <w:aliases w:val="Spacing 0 pt"/>
    <w:basedOn w:val="Bodytext5"/>
    <w:rPr>
      <w:rFonts w:ascii="Times New Roman" w:eastAsia="Times New Roman" w:hAnsi="Times New Roman" w:cs="Times New Roman"/>
      <w:b w:val="0"/>
      <w:bCs w:val="0"/>
      <w:i w:val="0"/>
      <w:iCs w:val="0"/>
      <w:smallCaps w:val="0"/>
      <w:strike w:val="0"/>
      <w:color w:val="000000"/>
      <w:spacing w:val="15"/>
      <w:w w:val="100"/>
      <w:position w:val="0"/>
      <w:sz w:val="22"/>
      <w:szCs w:val="22"/>
      <w:u w:val="none"/>
      <w:lang w:val="ru-RU" w:eastAsia="ru-RU" w:bidi="ru-RU"/>
    </w:rPr>
  </w:style>
  <w:style w:type="character" w:customStyle="1" w:styleId="Bodytext511pt0">
    <w:name w:val="Body text (5) + 11 pt"/>
    <w:aliases w:val="Bold,Italic,Spacing 1 pt"/>
    <w:basedOn w:val="Bodytext5"/>
    <w:rPr>
      <w:rFonts w:ascii="Times New Roman" w:eastAsia="Times New Roman" w:hAnsi="Times New Roman" w:cs="Times New Roman"/>
      <w:b/>
      <w:bCs/>
      <w:i/>
      <w:iCs/>
      <w:smallCaps w:val="0"/>
      <w:strike w:val="0"/>
      <w:color w:val="000000"/>
      <w:spacing w:val="26"/>
      <w:w w:val="100"/>
      <w:position w:val="0"/>
      <w:sz w:val="22"/>
      <w:szCs w:val="22"/>
      <w:u w:val="none"/>
      <w:lang w:val="ru-RU" w:eastAsia="ru-RU" w:bidi="ru-RU"/>
    </w:rPr>
  </w:style>
  <w:style w:type="character" w:customStyle="1" w:styleId="Bodytext10NotBold">
    <w:name w:val="Body text (10) + Not Bold"/>
    <w:aliases w:val="Not Italic,Spacing 1 pt"/>
    <w:basedOn w:val="Bodytext10"/>
    <w:rPr>
      <w:rFonts w:ascii="Times New Roman" w:eastAsia="Times New Roman" w:hAnsi="Times New Roman" w:cs="Times New Roman"/>
      <w:b/>
      <w:bCs/>
      <w:i/>
      <w:iCs/>
      <w:smallCaps w:val="0"/>
      <w:strike w:val="0"/>
      <w:color w:val="000000"/>
      <w:spacing w:val="25"/>
      <w:w w:val="100"/>
      <w:position w:val="0"/>
      <w:sz w:val="20"/>
      <w:szCs w:val="20"/>
      <w:u w:val="none"/>
      <w:lang w:val="en-US" w:eastAsia="en-US" w:bidi="en-US"/>
    </w:rPr>
  </w:style>
  <w:style w:type="character" w:customStyle="1" w:styleId="Heading18">
    <w:name w:val="Heading #18_"/>
    <w:basedOn w:val="a0"/>
    <w:link w:val="Heading180"/>
    <w:rPr>
      <w:rFonts w:ascii="Times New Roman" w:eastAsia="Times New Roman" w:hAnsi="Times New Roman" w:cs="Times New Roman"/>
      <w:b/>
      <w:bCs/>
      <w:i w:val="0"/>
      <w:iCs w:val="0"/>
      <w:smallCaps w:val="0"/>
      <w:strike w:val="0"/>
      <w:spacing w:val="3"/>
      <w:sz w:val="20"/>
      <w:szCs w:val="20"/>
      <w:u w:val="none"/>
    </w:rPr>
  </w:style>
  <w:style w:type="character" w:customStyle="1" w:styleId="Heading18Spacing2pt">
    <w:name w:val="Heading #18 + Spacing 2 pt"/>
    <w:basedOn w:val="Heading18"/>
    <w:rPr>
      <w:rFonts w:ascii="Times New Roman" w:eastAsia="Times New Roman" w:hAnsi="Times New Roman" w:cs="Times New Roman"/>
      <w:b/>
      <w:bCs/>
      <w:i w:val="0"/>
      <w:iCs w:val="0"/>
      <w:smallCaps w:val="0"/>
      <w:strike w:val="0"/>
      <w:color w:val="000000"/>
      <w:spacing w:val="44"/>
      <w:w w:val="100"/>
      <w:position w:val="0"/>
      <w:sz w:val="20"/>
      <w:szCs w:val="20"/>
      <w:u w:val="none"/>
      <w:lang w:val="ru-RU" w:eastAsia="ru-RU" w:bidi="ru-RU"/>
    </w:rPr>
  </w:style>
  <w:style w:type="character" w:customStyle="1" w:styleId="Heading18Candara">
    <w:name w:val="Heading #18 + Candara"/>
    <w:aliases w:val="10.5 pt,Not Bold,Spacing 0 pt"/>
    <w:basedOn w:val="Heading18"/>
    <w:rPr>
      <w:rFonts w:ascii="Candara" w:eastAsia="Candara" w:hAnsi="Candara" w:cs="Candara"/>
      <w:b/>
      <w:bCs/>
      <w:i w:val="0"/>
      <w:iCs w:val="0"/>
      <w:smallCaps w:val="0"/>
      <w:strike w:val="0"/>
      <w:color w:val="000000"/>
      <w:spacing w:val="-1"/>
      <w:w w:val="100"/>
      <w:position w:val="0"/>
      <w:sz w:val="21"/>
      <w:szCs w:val="21"/>
      <w:u w:val="none"/>
      <w:lang w:val="ru-RU" w:eastAsia="ru-RU" w:bidi="ru-RU"/>
    </w:rPr>
  </w:style>
  <w:style w:type="character" w:customStyle="1" w:styleId="Bodytext59pt5">
    <w:name w:val="Body text (5) + 9 pt"/>
    <w:aliases w:val="Spacing 0 pt"/>
    <w:basedOn w:val="Bodytext5"/>
    <w:rPr>
      <w:rFonts w:ascii="Times New Roman" w:eastAsia="Times New Roman" w:hAnsi="Times New Roman" w:cs="Times New Roman"/>
      <w:b w:val="0"/>
      <w:bCs w:val="0"/>
      <w:i w:val="0"/>
      <w:iCs w:val="0"/>
      <w:smallCaps w:val="0"/>
      <w:strike w:val="0"/>
      <w:color w:val="000000"/>
      <w:spacing w:val="-3"/>
      <w:w w:val="100"/>
      <w:position w:val="0"/>
      <w:sz w:val="18"/>
      <w:szCs w:val="18"/>
      <w:u w:val="none"/>
      <w:lang w:val="ru-RU" w:eastAsia="ru-RU" w:bidi="ru-RU"/>
    </w:rPr>
  </w:style>
  <w:style w:type="character" w:customStyle="1" w:styleId="Tableofcontents22">
    <w:name w:val="Table of contents (22)_"/>
    <w:basedOn w:val="a0"/>
    <w:link w:val="Tableofcontents220"/>
    <w:rPr>
      <w:rFonts w:ascii="Times New Roman" w:eastAsia="Times New Roman" w:hAnsi="Times New Roman" w:cs="Times New Roman"/>
      <w:b w:val="0"/>
      <w:bCs w:val="0"/>
      <w:i w:val="0"/>
      <w:iCs w:val="0"/>
      <w:smallCaps w:val="0"/>
      <w:strike w:val="0"/>
      <w:spacing w:val="14"/>
      <w:sz w:val="16"/>
      <w:szCs w:val="16"/>
      <w:u w:val="none"/>
    </w:rPr>
  </w:style>
  <w:style w:type="character" w:customStyle="1" w:styleId="Tableofcontents2210pt">
    <w:name w:val="Table of contents (22) + 10 pt"/>
    <w:aliases w:val="Italic,Spacing 1 pt"/>
    <w:basedOn w:val="Tableofcontents22"/>
    <w:rPr>
      <w:rFonts w:ascii="Times New Roman" w:eastAsia="Times New Roman" w:hAnsi="Times New Roman" w:cs="Times New Roman"/>
      <w:b w:val="0"/>
      <w:bCs w:val="0"/>
      <w:i/>
      <w:iCs/>
      <w:smallCaps w:val="0"/>
      <w:strike w:val="0"/>
      <w:color w:val="000000"/>
      <w:spacing w:val="21"/>
      <w:w w:val="100"/>
      <w:position w:val="0"/>
      <w:sz w:val="20"/>
      <w:szCs w:val="20"/>
      <w:u w:val="none"/>
      <w:lang w:val="en-US" w:eastAsia="en-US" w:bidi="en-US"/>
    </w:rPr>
  </w:style>
  <w:style w:type="character" w:customStyle="1" w:styleId="TableofcontentsSpacing2pt1">
    <w:name w:val="Table of contents + Spacing 2 pt"/>
    <w:basedOn w:val="Tableofcontents"/>
    <w:rPr>
      <w:rFonts w:ascii="Times New Roman" w:eastAsia="Times New Roman" w:hAnsi="Times New Roman" w:cs="Times New Roman"/>
      <w:b w:val="0"/>
      <w:bCs w:val="0"/>
      <w:i w:val="0"/>
      <w:iCs w:val="0"/>
      <w:smallCaps w:val="0"/>
      <w:strike w:val="0"/>
      <w:color w:val="000000"/>
      <w:spacing w:val="45"/>
      <w:w w:val="100"/>
      <w:position w:val="0"/>
      <w:sz w:val="16"/>
      <w:szCs w:val="16"/>
      <w:u w:val="none"/>
      <w:lang w:val="ru-RU" w:eastAsia="ru-RU" w:bidi="ru-RU"/>
    </w:rPr>
  </w:style>
  <w:style w:type="character" w:customStyle="1" w:styleId="Tableofcontents22Spacing0pt">
    <w:name w:val="Table of contents (22) + Spacing 0 pt"/>
    <w:basedOn w:val="Tableofcontents22"/>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BodytextSpacing0pt6">
    <w:name w:val="Body text + Spacing 0 pt"/>
    <w:basedOn w:val="Bodytext"/>
    <w:rPr>
      <w:rFonts w:ascii="Times New Roman" w:eastAsia="Times New Roman" w:hAnsi="Times New Roman" w:cs="Times New Roman"/>
      <w:b w:val="0"/>
      <w:bCs w:val="0"/>
      <w:i w:val="0"/>
      <w:iCs w:val="0"/>
      <w:smallCaps w:val="0"/>
      <w:strike w:val="0"/>
      <w:color w:val="000000"/>
      <w:spacing w:val="6"/>
      <w:w w:val="100"/>
      <w:position w:val="0"/>
      <w:sz w:val="16"/>
      <w:szCs w:val="16"/>
      <w:u w:val="single"/>
      <w:lang w:val="en-US" w:eastAsia="en-US" w:bidi="en-US"/>
    </w:rPr>
  </w:style>
  <w:style w:type="character" w:customStyle="1" w:styleId="Bodytext4Italicf5">
    <w:name w:val="Body text (4) + Italic"/>
    <w:aliases w:val="Spacing 7 pt"/>
    <w:basedOn w:val="Bodytext4"/>
    <w:rPr>
      <w:rFonts w:ascii="Times New Roman" w:eastAsia="Times New Roman" w:hAnsi="Times New Roman" w:cs="Times New Roman"/>
      <w:b/>
      <w:bCs/>
      <w:i/>
      <w:iCs/>
      <w:smallCaps w:val="0"/>
      <w:strike w:val="0"/>
      <w:color w:val="000000"/>
      <w:spacing w:val="145"/>
      <w:w w:val="100"/>
      <w:position w:val="0"/>
      <w:sz w:val="20"/>
      <w:szCs w:val="20"/>
      <w:u w:val="none"/>
      <w:lang w:val="ru-RU" w:eastAsia="ru-RU" w:bidi="ru-RU"/>
    </w:rPr>
  </w:style>
  <w:style w:type="character" w:customStyle="1" w:styleId="Heading154">
    <w:name w:val="Heading #15 (4)_"/>
    <w:basedOn w:val="a0"/>
    <w:link w:val="Heading1540"/>
    <w:rPr>
      <w:rFonts w:ascii="Times New Roman" w:eastAsia="Times New Roman" w:hAnsi="Times New Roman" w:cs="Times New Roman"/>
      <w:b w:val="0"/>
      <w:bCs w:val="0"/>
      <w:i/>
      <w:iCs/>
      <w:smallCaps w:val="0"/>
      <w:strike w:val="0"/>
      <w:spacing w:val="19"/>
      <w:sz w:val="21"/>
      <w:szCs w:val="21"/>
      <w:u w:val="none"/>
      <w:lang w:val="en-US" w:eastAsia="en-US" w:bidi="en-US"/>
    </w:rPr>
  </w:style>
  <w:style w:type="character" w:customStyle="1" w:styleId="Bodytext5Spacing0pt7">
    <w:name w:val="Body text (5) + Spacing 0 pt"/>
    <w:basedOn w:val="Bodytext5"/>
    <w:rPr>
      <w:rFonts w:ascii="Times New Roman" w:eastAsia="Times New Roman" w:hAnsi="Times New Roman" w:cs="Times New Roman"/>
      <w:b w:val="0"/>
      <w:bCs w:val="0"/>
      <w:i w:val="0"/>
      <w:iCs w:val="0"/>
      <w:smallCaps w:val="0"/>
      <w:strike w:val="0"/>
      <w:color w:val="000000"/>
      <w:spacing w:val="5"/>
      <w:w w:val="100"/>
      <w:position w:val="0"/>
      <w:sz w:val="16"/>
      <w:szCs w:val="16"/>
      <w:u w:val="single"/>
      <w:lang w:val="ru-RU" w:eastAsia="ru-RU" w:bidi="ru-RU"/>
    </w:rPr>
  </w:style>
  <w:style w:type="character" w:customStyle="1" w:styleId="Bodytext5Italicf3">
    <w:name w:val="Body text (5) + Italic"/>
    <w:aliases w:val="Spacing 0 pt"/>
    <w:basedOn w:val="Bodytext5"/>
    <w:rPr>
      <w:rFonts w:ascii="Times New Roman" w:eastAsia="Times New Roman" w:hAnsi="Times New Roman" w:cs="Times New Roman"/>
      <w:b w:val="0"/>
      <w:bCs w:val="0"/>
      <w:i/>
      <w:iCs/>
      <w:smallCaps w:val="0"/>
      <w:strike w:val="0"/>
      <w:color w:val="000000"/>
      <w:spacing w:val="14"/>
      <w:w w:val="100"/>
      <w:position w:val="0"/>
      <w:sz w:val="16"/>
      <w:szCs w:val="16"/>
      <w:u w:val="single"/>
      <w:lang w:val="en-US" w:eastAsia="en-US" w:bidi="en-US"/>
    </w:rPr>
  </w:style>
  <w:style w:type="character" w:customStyle="1" w:styleId="Heading146">
    <w:name w:val="Heading #14 (6)_"/>
    <w:basedOn w:val="a0"/>
    <w:link w:val="Heading1460"/>
    <w:rPr>
      <w:rFonts w:ascii="Times New Roman" w:eastAsia="Times New Roman" w:hAnsi="Times New Roman" w:cs="Times New Roman"/>
      <w:b/>
      <w:bCs/>
      <w:i w:val="0"/>
      <w:iCs w:val="0"/>
      <w:smallCaps w:val="0"/>
      <w:strike w:val="0"/>
      <w:spacing w:val="3"/>
      <w:sz w:val="20"/>
      <w:szCs w:val="20"/>
      <w:u w:val="none"/>
      <w:lang w:val="en-US" w:eastAsia="en-US" w:bidi="en-US"/>
    </w:rPr>
  </w:style>
  <w:style w:type="character" w:customStyle="1" w:styleId="Bodytext82">
    <w:name w:val="Body text (82)_"/>
    <w:basedOn w:val="a0"/>
    <w:link w:val="Bodytext820"/>
    <w:rPr>
      <w:rFonts w:ascii="Times New Roman" w:eastAsia="Times New Roman" w:hAnsi="Times New Roman" w:cs="Times New Roman"/>
      <w:b w:val="0"/>
      <w:bCs w:val="0"/>
      <w:i/>
      <w:iCs/>
      <w:smallCaps w:val="0"/>
      <w:strike w:val="0"/>
      <w:spacing w:val="29"/>
      <w:sz w:val="16"/>
      <w:szCs w:val="16"/>
      <w:u w:val="none"/>
    </w:rPr>
  </w:style>
  <w:style w:type="character" w:customStyle="1" w:styleId="Bodytext8216pt">
    <w:name w:val="Body text (82) + 16 pt"/>
    <w:aliases w:val="Not Italic,Spacing 0 pt,Scale 50%"/>
    <w:basedOn w:val="Bodytext82"/>
    <w:rPr>
      <w:rFonts w:ascii="Times New Roman" w:eastAsia="Times New Roman" w:hAnsi="Times New Roman" w:cs="Times New Roman"/>
      <w:b w:val="0"/>
      <w:bCs w:val="0"/>
      <w:i/>
      <w:iCs/>
      <w:smallCaps w:val="0"/>
      <w:strike w:val="0"/>
      <w:color w:val="000000"/>
      <w:spacing w:val="2"/>
      <w:w w:val="50"/>
      <w:position w:val="0"/>
      <w:sz w:val="32"/>
      <w:szCs w:val="32"/>
      <w:u w:val="none"/>
      <w:lang w:val="ru-RU" w:eastAsia="ru-RU" w:bidi="ru-RU"/>
    </w:rPr>
  </w:style>
  <w:style w:type="character" w:customStyle="1" w:styleId="Bodytext4Italicf6">
    <w:name w:val="Body text (4) + Italic"/>
    <w:aliases w:val="Spacing -1 pt"/>
    <w:basedOn w:val="Bodytext4"/>
    <w:rPr>
      <w:rFonts w:ascii="Times New Roman" w:eastAsia="Times New Roman" w:hAnsi="Times New Roman" w:cs="Times New Roman"/>
      <w:b/>
      <w:bCs/>
      <w:i/>
      <w:iCs/>
      <w:smallCaps w:val="0"/>
      <w:strike w:val="0"/>
      <w:color w:val="000000"/>
      <w:spacing w:val="-26"/>
      <w:w w:val="100"/>
      <w:position w:val="0"/>
      <w:sz w:val="20"/>
      <w:szCs w:val="20"/>
      <w:u w:val="none"/>
      <w:lang w:val="en-US" w:eastAsia="en-US" w:bidi="en-US"/>
    </w:rPr>
  </w:style>
  <w:style w:type="character" w:customStyle="1" w:styleId="Tableofcontents23">
    <w:name w:val="Table of contents (23)_"/>
    <w:basedOn w:val="a0"/>
    <w:link w:val="Tableofcontents230"/>
    <w:rPr>
      <w:rFonts w:ascii="Times New Roman" w:eastAsia="Times New Roman" w:hAnsi="Times New Roman" w:cs="Times New Roman"/>
      <w:b w:val="0"/>
      <w:bCs w:val="0"/>
      <w:i/>
      <w:iCs/>
      <w:smallCaps w:val="0"/>
      <w:strike w:val="0"/>
      <w:spacing w:val="16"/>
      <w:sz w:val="14"/>
      <w:szCs w:val="14"/>
      <w:u w:val="none"/>
      <w:lang w:val="en-US" w:eastAsia="en-US" w:bidi="en-US"/>
    </w:rPr>
  </w:style>
  <w:style w:type="character" w:customStyle="1" w:styleId="Bodytext5SmallCaps0">
    <w:name w:val="Body text (5) + Small Caps"/>
    <w:aliases w:val="Spacing 0 pt"/>
    <w:basedOn w:val="Bodytext5"/>
    <w:rPr>
      <w:rFonts w:ascii="Times New Roman" w:eastAsia="Times New Roman" w:hAnsi="Times New Roman" w:cs="Times New Roman"/>
      <w:b w:val="0"/>
      <w:bCs w:val="0"/>
      <w:i w:val="0"/>
      <w:iCs w:val="0"/>
      <w:smallCaps/>
      <w:strike w:val="0"/>
      <w:color w:val="000000"/>
      <w:spacing w:val="5"/>
      <w:w w:val="100"/>
      <w:position w:val="0"/>
      <w:sz w:val="16"/>
      <w:szCs w:val="16"/>
      <w:u w:val="none"/>
      <w:lang w:val="en-US" w:eastAsia="en-US" w:bidi="en-US"/>
    </w:rPr>
  </w:style>
  <w:style w:type="character" w:customStyle="1" w:styleId="Heading155">
    <w:name w:val="Heading #15 (5)_"/>
    <w:basedOn w:val="a0"/>
    <w:link w:val="Heading1550"/>
    <w:rPr>
      <w:rFonts w:ascii="Times New Roman" w:eastAsia="Times New Roman" w:hAnsi="Times New Roman" w:cs="Times New Roman"/>
      <w:b/>
      <w:bCs/>
      <w:i/>
      <w:iCs/>
      <w:smallCaps w:val="0"/>
      <w:strike w:val="0"/>
      <w:spacing w:val="5"/>
      <w:sz w:val="20"/>
      <w:szCs w:val="20"/>
      <w:u w:val="none"/>
      <w:lang w:val="en-US" w:eastAsia="en-US" w:bidi="en-US"/>
    </w:rPr>
  </w:style>
  <w:style w:type="character" w:customStyle="1" w:styleId="Heading155Spacing1pt">
    <w:name w:val="Heading #15 (5) + Spacing 1 pt"/>
    <w:basedOn w:val="Heading155"/>
    <w:rPr>
      <w:rFonts w:ascii="Times New Roman" w:eastAsia="Times New Roman" w:hAnsi="Times New Roman" w:cs="Times New Roman"/>
      <w:b/>
      <w:bCs/>
      <w:i/>
      <w:iCs/>
      <w:smallCaps w:val="0"/>
      <w:strike w:val="0"/>
      <w:color w:val="000000"/>
      <w:spacing w:val="31"/>
      <w:w w:val="100"/>
      <w:position w:val="0"/>
      <w:sz w:val="20"/>
      <w:szCs w:val="20"/>
      <w:u w:val="none"/>
      <w:lang w:val="en-US" w:eastAsia="en-US" w:bidi="en-US"/>
    </w:rPr>
  </w:style>
  <w:style w:type="character" w:customStyle="1" w:styleId="Bodytext83">
    <w:name w:val="Body text (83)_"/>
    <w:basedOn w:val="a0"/>
    <w:link w:val="Bodytext830"/>
    <w:rPr>
      <w:rFonts w:ascii="Times New Roman" w:eastAsia="Times New Roman" w:hAnsi="Times New Roman" w:cs="Times New Roman"/>
      <w:b w:val="0"/>
      <w:bCs w:val="0"/>
      <w:i w:val="0"/>
      <w:iCs w:val="0"/>
      <w:smallCaps w:val="0"/>
      <w:strike w:val="0"/>
      <w:spacing w:val="18"/>
      <w:sz w:val="14"/>
      <w:szCs w:val="14"/>
      <w:u w:val="none"/>
    </w:rPr>
  </w:style>
  <w:style w:type="character" w:customStyle="1" w:styleId="Heading13Spacing0pt">
    <w:name w:val="Heading #13 + Spacing 0 pt"/>
    <w:basedOn w:val="Heading13"/>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style>
  <w:style w:type="character" w:customStyle="1" w:styleId="Heading13Candara1">
    <w:name w:val="Heading #13 + Candara"/>
    <w:aliases w:val="10.5 pt,Not Bold,Spacing 0 pt"/>
    <w:basedOn w:val="Heading13"/>
    <w:rPr>
      <w:rFonts w:ascii="Candara" w:eastAsia="Candara" w:hAnsi="Candara" w:cs="Candara"/>
      <w:b/>
      <w:bCs/>
      <w:i w:val="0"/>
      <w:iCs w:val="0"/>
      <w:smallCaps w:val="0"/>
      <w:strike w:val="0"/>
      <w:color w:val="000000"/>
      <w:spacing w:val="-1"/>
      <w:w w:val="100"/>
      <w:position w:val="0"/>
      <w:sz w:val="21"/>
      <w:szCs w:val="21"/>
      <w:u w:val="none"/>
      <w:lang w:val="ru-RU" w:eastAsia="ru-RU" w:bidi="ru-RU"/>
    </w:rPr>
  </w:style>
  <w:style w:type="character" w:customStyle="1" w:styleId="Heading13Italic2">
    <w:name w:val="Heading #13 + Italic"/>
    <w:aliases w:val="Spacing 0 pt"/>
    <w:basedOn w:val="Heading13"/>
    <w:rPr>
      <w:rFonts w:ascii="Times New Roman" w:eastAsia="Times New Roman" w:hAnsi="Times New Roman" w:cs="Times New Roman"/>
      <w:b/>
      <w:bCs/>
      <w:i/>
      <w:iCs/>
      <w:smallCaps w:val="0"/>
      <w:strike w:val="0"/>
      <w:color w:val="000000"/>
      <w:spacing w:val="5"/>
      <w:w w:val="100"/>
      <w:position w:val="0"/>
      <w:sz w:val="20"/>
      <w:szCs w:val="20"/>
      <w:u w:val="none"/>
      <w:lang w:val="en-US" w:eastAsia="en-US" w:bidi="en-US"/>
    </w:rPr>
  </w:style>
  <w:style w:type="character" w:customStyle="1" w:styleId="Headerorfooter48pt4">
    <w:name w:val="Header or footer (4) + 8 pt"/>
    <w:aliases w:val="Spacing 0 pt"/>
    <w:basedOn w:val="Headerorfooter4"/>
    <w:rPr>
      <w:rFonts w:ascii="Times New Roman" w:eastAsia="Times New Roman" w:hAnsi="Times New Roman" w:cs="Times New Roman"/>
      <w:b w:val="0"/>
      <w:bCs w:val="0"/>
      <w:i w:val="0"/>
      <w:iCs w:val="0"/>
      <w:smallCaps w:val="0"/>
      <w:strike w:val="0"/>
      <w:color w:val="000000"/>
      <w:spacing w:val="-4"/>
      <w:w w:val="100"/>
      <w:position w:val="0"/>
      <w:sz w:val="16"/>
      <w:szCs w:val="16"/>
      <w:u w:val="none"/>
      <w:lang w:val="ru-RU" w:eastAsia="ru-RU" w:bidi="ru-RU"/>
    </w:rPr>
  </w:style>
  <w:style w:type="character" w:customStyle="1" w:styleId="Bodytext10Spacing-1pt">
    <w:name w:val="Body text (10) + Spacing -1 pt"/>
    <w:basedOn w:val="Bodytext10"/>
    <w:rPr>
      <w:rFonts w:ascii="Times New Roman" w:eastAsia="Times New Roman" w:hAnsi="Times New Roman" w:cs="Times New Roman"/>
      <w:b/>
      <w:bCs/>
      <w:i/>
      <w:iCs/>
      <w:smallCaps w:val="0"/>
      <w:strike w:val="0"/>
      <w:color w:val="000000"/>
      <w:spacing w:val="-26"/>
      <w:w w:val="100"/>
      <w:position w:val="0"/>
      <w:sz w:val="20"/>
      <w:szCs w:val="20"/>
      <w:u w:val="none"/>
      <w:lang w:val="ru-RU" w:eastAsia="ru-RU" w:bidi="ru-RU"/>
    </w:rPr>
  </w:style>
  <w:style w:type="character" w:customStyle="1" w:styleId="Bodytext84">
    <w:name w:val="Body text (84)_"/>
    <w:basedOn w:val="a0"/>
    <w:link w:val="Bodytext840"/>
    <w:rPr>
      <w:rFonts w:ascii="Sylfaen" w:eastAsia="Sylfaen" w:hAnsi="Sylfaen" w:cs="Sylfaen"/>
      <w:b w:val="0"/>
      <w:bCs w:val="0"/>
      <w:i w:val="0"/>
      <w:iCs w:val="0"/>
      <w:smallCaps w:val="0"/>
      <w:strike w:val="0"/>
      <w:spacing w:val="4"/>
      <w:sz w:val="15"/>
      <w:szCs w:val="15"/>
      <w:u w:val="none"/>
    </w:rPr>
  </w:style>
  <w:style w:type="character" w:customStyle="1" w:styleId="Bodytext85">
    <w:name w:val="Body text (85)_"/>
    <w:basedOn w:val="a0"/>
    <w:link w:val="Bodytext850"/>
    <w:rPr>
      <w:rFonts w:ascii="Times New Roman" w:eastAsia="Times New Roman" w:hAnsi="Times New Roman" w:cs="Times New Roman"/>
      <w:b w:val="0"/>
      <w:bCs w:val="0"/>
      <w:i/>
      <w:iCs/>
      <w:smallCaps w:val="0"/>
      <w:strike w:val="0"/>
      <w:sz w:val="14"/>
      <w:szCs w:val="14"/>
      <w:u w:val="none"/>
    </w:rPr>
  </w:style>
  <w:style w:type="character" w:customStyle="1" w:styleId="Bodytext86">
    <w:name w:val="Body text (86)_"/>
    <w:basedOn w:val="a0"/>
    <w:link w:val="Bodytext860"/>
    <w:rPr>
      <w:rFonts w:ascii="Times New Roman" w:eastAsia="Times New Roman" w:hAnsi="Times New Roman" w:cs="Times New Roman"/>
      <w:b w:val="0"/>
      <w:bCs w:val="0"/>
      <w:i/>
      <w:iCs/>
      <w:smallCaps w:val="0"/>
      <w:strike w:val="0"/>
      <w:sz w:val="13"/>
      <w:szCs w:val="13"/>
      <w:u w:val="none"/>
    </w:rPr>
  </w:style>
  <w:style w:type="character" w:customStyle="1" w:styleId="Bodytext87">
    <w:name w:val="Body text (87)_"/>
    <w:basedOn w:val="a0"/>
    <w:link w:val="Bodytext870"/>
    <w:rPr>
      <w:rFonts w:ascii="Times New Roman" w:eastAsia="Times New Roman" w:hAnsi="Times New Roman" w:cs="Times New Roman"/>
      <w:b/>
      <w:bCs/>
      <w:i w:val="0"/>
      <w:iCs w:val="0"/>
      <w:smallCaps w:val="0"/>
      <w:strike w:val="0"/>
      <w:spacing w:val="6"/>
      <w:sz w:val="18"/>
      <w:szCs w:val="18"/>
      <w:u w:val="none"/>
    </w:rPr>
  </w:style>
  <w:style w:type="character" w:customStyle="1" w:styleId="Bodytext87Candara">
    <w:name w:val="Body text (87) + Candara"/>
    <w:aliases w:val="10.5 pt,Not Bold,Spacing 0 pt"/>
    <w:basedOn w:val="Bodytext87"/>
    <w:rPr>
      <w:rFonts w:ascii="Candara" w:eastAsia="Candara" w:hAnsi="Candara" w:cs="Candara"/>
      <w:b/>
      <w:bCs/>
      <w:i w:val="0"/>
      <w:iCs w:val="0"/>
      <w:smallCaps w:val="0"/>
      <w:strike w:val="0"/>
      <w:color w:val="000000"/>
      <w:spacing w:val="-1"/>
      <w:w w:val="100"/>
      <w:position w:val="0"/>
      <w:sz w:val="21"/>
      <w:szCs w:val="21"/>
      <w:u w:val="none"/>
      <w:lang w:val="ru-RU" w:eastAsia="ru-RU" w:bidi="ru-RU"/>
    </w:rPr>
  </w:style>
  <w:style w:type="character" w:customStyle="1" w:styleId="Bodytext8710pt">
    <w:name w:val="Body text (87) + 10 pt"/>
    <w:aliases w:val="Spacing 0 pt"/>
    <w:basedOn w:val="Bodytext87"/>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style>
  <w:style w:type="character" w:customStyle="1" w:styleId="Bodytext87115pt">
    <w:name w:val="Body text (87) + 11.5 pt"/>
    <w:aliases w:val="Italic,Spacing 2 pt"/>
    <w:basedOn w:val="Bodytext87"/>
    <w:rPr>
      <w:rFonts w:ascii="Times New Roman" w:eastAsia="Times New Roman" w:hAnsi="Times New Roman" w:cs="Times New Roman"/>
      <w:b/>
      <w:bCs/>
      <w:i/>
      <w:iCs/>
      <w:smallCaps w:val="0"/>
      <w:strike w:val="0"/>
      <w:color w:val="000000"/>
      <w:spacing w:val="40"/>
      <w:w w:val="100"/>
      <w:position w:val="0"/>
      <w:sz w:val="23"/>
      <w:szCs w:val="23"/>
      <w:u w:val="none"/>
      <w:lang w:val="en-US" w:eastAsia="en-US" w:bidi="en-US"/>
    </w:rPr>
  </w:style>
  <w:style w:type="character" w:customStyle="1" w:styleId="Bodytext21Spacing0pt">
    <w:name w:val="Body text (21) + Spacing 0 pt"/>
    <w:basedOn w:val="Bodytext21"/>
    <w:rPr>
      <w:rFonts w:ascii="Times New Roman" w:eastAsia="Times New Roman" w:hAnsi="Times New Roman" w:cs="Times New Roman"/>
      <w:b w:val="0"/>
      <w:bCs w:val="0"/>
      <w:i w:val="0"/>
      <w:iCs w:val="0"/>
      <w:smallCaps w:val="0"/>
      <w:strike w:val="0"/>
      <w:color w:val="000000"/>
      <w:spacing w:val="5"/>
      <w:w w:val="100"/>
      <w:position w:val="0"/>
      <w:sz w:val="13"/>
      <w:szCs w:val="13"/>
      <w:u w:val="none"/>
      <w:lang w:val="ru-RU" w:eastAsia="ru-RU" w:bidi="ru-RU"/>
    </w:rPr>
  </w:style>
  <w:style w:type="character" w:customStyle="1" w:styleId="Bodytext21Italic1">
    <w:name w:val="Body text (21) + Italic"/>
    <w:aliases w:val="Spacing 0 pt"/>
    <w:basedOn w:val="Bodytext21"/>
    <w:rPr>
      <w:rFonts w:ascii="Times New Roman" w:eastAsia="Times New Roman" w:hAnsi="Times New Roman" w:cs="Times New Roman"/>
      <w:b w:val="0"/>
      <w:bCs w:val="0"/>
      <w:i/>
      <w:iCs/>
      <w:smallCaps w:val="0"/>
      <w:strike w:val="0"/>
      <w:color w:val="000000"/>
      <w:spacing w:val="12"/>
      <w:w w:val="100"/>
      <w:position w:val="0"/>
      <w:sz w:val="13"/>
      <w:szCs w:val="13"/>
      <w:u w:val="none"/>
      <w:lang w:val="ru-RU" w:eastAsia="ru-RU" w:bidi="ru-RU"/>
    </w:rPr>
  </w:style>
  <w:style w:type="character" w:customStyle="1" w:styleId="Headerorfooter3Candara0">
    <w:name w:val="Header or footer (3) + Candara"/>
    <w:aliases w:val="10 pt,Spacing 0 pt"/>
    <w:basedOn w:val="Headerorfooter3"/>
    <w:rPr>
      <w:rFonts w:ascii="Candara" w:eastAsia="Candara" w:hAnsi="Candara" w:cs="Candara"/>
      <w:b w:val="0"/>
      <w:bCs w:val="0"/>
      <w:i w:val="0"/>
      <w:iCs w:val="0"/>
      <w:smallCaps w:val="0"/>
      <w:strike w:val="0"/>
      <w:color w:val="000000"/>
      <w:spacing w:val="8"/>
      <w:w w:val="100"/>
      <w:position w:val="0"/>
      <w:sz w:val="20"/>
      <w:szCs w:val="20"/>
      <w:u w:val="none"/>
      <w:lang w:val="ru-RU" w:eastAsia="ru-RU" w:bidi="ru-RU"/>
    </w:rPr>
  </w:style>
  <w:style w:type="character" w:customStyle="1" w:styleId="Heading72Spacing0pt">
    <w:name w:val="Heading #7 (2) + Spacing 0 pt"/>
    <w:basedOn w:val="Heading72"/>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style>
  <w:style w:type="character" w:customStyle="1" w:styleId="Heading72Candara0">
    <w:name w:val="Heading #7 (2) + Candara"/>
    <w:aliases w:val="10.5 pt,Not Bold,Spacing 0 pt"/>
    <w:basedOn w:val="Heading72"/>
    <w:rPr>
      <w:rFonts w:ascii="Candara" w:eastAsia="Candara" w:hAnsi="Candara" w:cs="Candara"/>
      <w:b/>
      <w:bCs/>
      <w:i w:val="0"/>
      <w:iCs w:val="0"/>
      <w:smallCaps w:val="0"/>
      <w:strike w:val="0"/>
      <w:color w:val="000000"/>
      <w:spacing w:val="-1"/>
      <w:w w:val="100"/>
      <w:position w:val="0"/>
      <w:sz w:val="21"/>
      <w:szCs w:val="21"/>
      <w:u w:val="none"/>
      <w:lang w:val="ru-RU" w:eastAsia="ru-RU" w:bidi="ru-RU"/>
    </w:rPr>
  </w:style>
  <w:style w:type="character" w:customStyle="1" w:styleId="Bodytext4Spacing0pt6">
    <w:name w:val="Body text (4) + Spacing 0 pt"/>
    <w:basedOn w:val="Bodytext4"/>
    <w:rPr>
      <w:rFonts w:ascii="Times New Roman" w:eastAsia="Times New Roman" w:hAnsi="Times New Roman" w:cs="Times New Roman"/>
      <w:b/>
      <w:bCs/>
      <w:i w:val="0"/>
      <w:iCs w:val="0"/>
      <w:smallCaps w:val="0"/>
      <w:strike w:val="0"/>
      <w:color w:val="000000"/>
      <w:spacing w:val="0"/>
      <w:w w:val="100"/>
      <w:position w:val="0"/>
      <w:sz w:val="20"/>
      <w:szCs w:val="20"/>
      <w:u w:val="none"/>
      <w:lang w:val="ru-RU" w:eastAsia="ru-RU" w:bidi="ru-RU"/>
    </w:rPr>
  </w:style>
  <w:style w:type="character" w:customStyle="1" w:styleId="Bodytext10FranklinGothicHeavy">
    <w:name w:val="Body text (10) + Franklin Gothic Heavy"/>
    <w:aliases w:val="17 pt,Not Bold,Not Italic,Spacing 0 pt"/>
    <w:basedOn w:val="Bodytext10"/>
    <w:rPr>
      <w:rFonts w:ascii="Franklin Gothic Heavy" w:eastAsia="Franklin Gothic Heavy" w:hAnsi="Franklin Gothic Heavy" w:cs="Franklin Gothic Heavy"/>
      <w:b/>
      <w:bCs/>
      <w:i/>
      <w:iCs/>
      <w:smallCaps w:val="0"/>
      <w:strike w:val="0"/>
      <w:color w:val="000000"/>
      <w:spacing w:val="11"/>
      <w:w w:val="100"/>
      <w:position w:val="0"/>
      <w:sz w:val="34"/>
      <w:szCs w:val="34"/>
      <w:u w:val="none"/>
      <w:lang w:val="ru-RU" w:eastAsia="ru-RU" w:bidi="ru-RU"/>
    </w:rPr>
  </w:style>
  <w:style w:type="character" w:customStyle="1" w:styleId="Bodytext10NotBold0">
    <w:name w:val="Body text (10) + Not Bold"/>
    <w:aliases w:val="Spacing 0 pt"/>
    <w:basedOn w:val="Bodytext10"/>
    <w:rPr>
      <w:rFonts w:ascii="Times New Roman" w:eastAsia="Times New Roman" w:hAnsi="Times New Roman" w:cs="Times New Roman"/>
      <w:b/>
      <w:bCs/>
      <w:i/>
      <w:iCs/>
      <w:smallCaps w:val="0"/>
      <w:strike w:val="0"/>
      <w:color w:val="000000"/>
      <w:spacing w:val="10"/>
      <w:w w:val="100"/>
      <w:position w:val="0"/>
      <w:sz w:val="20"/>
      <w:szCs w:val="20"/>
      <w:u w:val="none"/>
      <w:lang w:val="en-US" w:eastAsia="en-US" w:bidi="en-US"/>
    </w:rPr>
  </w:style>
  <w:style w:type="character" w:customStyle="1" w:styleId="Bodytext2510pt">
    <w:name w:val="Body text (25) + 10 pt"/>
    <w:aliases w:val="Italic,Spacing 1 pt"/>
    <w:basedOn w:val="Bodytext25"/>
    <w:rPr>
      <w:rFonts w:ascii="Times New Roman" w:eastAsia="Times New Roman" w:hAnsi="Times New Roman" w:cs="Times New Roman"/>
      <w:b w:val="0"/>
      <w:bCs w:val="0"/>
      <w:i/>
      <w:iCs/>
      <w:smallCaps w:val="0"/>
      <w:strike w:val="0"/>
      <w:color w:val="000000"/>
      <w:spacing w:val="21"/>
      <w:w w:val="100"/>
      <w:position w:val="0"/>
      <w:sz w:val="20"/>
      <w:szCs w:val="20"/>
      <w:u w:val="none"/>
      <w:lang w:val="en-US" w:eastAsia="en-US" w:bidi="en-US"/>
    </w:rPr>
  </w:style>
  <w:style w:type="character" w:customStyle="1" w:styleId="Bodytext7Italic4">
    <w:name w:val="Body text (7) + Italic"/>
    <w:aliases w:val="Spacing 0 pt"/>
    <w:basedOn w:val="Bodytext7"/>
    <w:rPr>
      <w:rFonts w:ascii="Times New Roman" w:eastAsia="Times New Roman" w:hAnsi="Times New Roman" w:cs="Times New Roman"/>
      <w:b/>
      <w:bCs/>
      <w:i/>
      <w:iCs/>
      <w:smallCaps w:val="0"/>
      <w:strike w:val="0"/>
      <w:color w:val="000000"/>
      <w:spacing w:val="13"/>
      <w:w w:val="100"/>
      <w:position w:val="0"/>
      <w:sz w:val="20"/>
      <w:szCs w:val="20"/>
      <w:u w:val="none"/>
      <w:lang w:val="en-US" w:eastAsia="en-US" w:bidi="en-US"/>
    </w:rPr>
  </w:style>
  <w:style w:type="character" w:customStyle="1" w:styleId="Bodytext88">
    <w:name w:val="Body text (88)_"/>
    <w:basedOn w:val="a0"/>
    <w:link w:val="Bodytext880"/>
    <w:rPr>
      <w:rFonts w:ascii="Franklin Gothic Heavy" w:eastAsia="Franklin Gothic Heavy" w:hAnsi="Franklin Gothic Heavy" w:cs="Franklin Gothic Heavy"/>
      <w:b w:val="0"/>
      <w:bCs w:val="0"/>
      <w:i w:val="0"/>
      <w:iCs w:val="0"/>
      <w:smallCaps w:val="0"/>
      <w:strike w:val="0"/>
      <w:spacing w:val="11"/>
      <w:sz w:val="34"/>
      <w:szCs w:val="34"/>
      <w:u w:val="none"/>
    </w:rPr>
  </w:style>
  <w:style w:type="character" w:customStyle="1" w:styleId="Bodytext88TimesNewRoman">
    <w:name w:val="Body text (88) + Times New Roman"/>
    <w:aliases w:val="10 pt,Italic,Spacing 0 pt"/>
    <w:basedOn w:val="Bodytext88"/>
    <w:rPr>
      <w:rFonts w:ascii="Times New Roman" w:eastAsia="Times New Roman" w:hAnsi="Times New Roman" w:cs="Times New Roman"/>
      <w:b w:val="0"/>
      <w:bCs w:val="0"/>
      <w:i/>
      <w:iCs/>
      <w:smallCaps w:val="0"/>
      <w:strike w:val="0"/>
      <w:color w:val="000000"/>
      <w:spacing w:val="10"/>
      <w:w w:val="100"/>
      <w:position w:val="0"/>
      <w:sz w:val="20"/>
      <w:szCs w:val="20"/>
      <w:u w:val="none"/>
      <w:lang w:val="en-US" w:eastAsia="en-US" w:bidi="en-US"/>
    </w:rPr>
  </w:style>
  <w:style w:type="character" w:customStyle="1" w:styleId="Bodytext89">
    <w:name w:val="Body text (89)_"/>
    <w:basedOn w:val="a0"/>
    <w:link w:val="Bodytext890"/>
    <w:rPr>
      <w:rFonts w:ascii="Times New Roman" w:eastAsia="Times New Roman" w:hAnsi="Times New Roman" w:cs="Times New Roman"/>
      <w:b w:val="0"/>
      <w:bCs w:val="0"/>
      <w:i w:val="0"/>
      <w:iCs w:val="0"/>
      <w:smallCaps w:val="0"/>
      <w:strike w:val="0"/>
      <w:spacing w:val="-1"/>
      <w:sz w:val="18"/>
      <w:szCs w:val="18"/>
      <w:u w:val="none"/>
    </w:rPr>
  </w:style>
  <w:style w:type="character" w:customStyle="1" w:styleId="Bodytext48pt7">
    <w:name w:val="Body text (4) + 8 pt"/>
    <w:aliases w:val="Not Bold,Spacing 0 pt"/>
    <w:basedOn w:val="Bodytext4"/>
    <w:rPr>
      <w:rFonts w:ascii="Times New Roman" w:eastAsia="Times New Roman" w:hAnsi="Times New Roman" w:cs="Times New Roman"/>
      <w:b/>
      <w:bCs/>
      <w:i w:val="0"/>
      <w:iCs w:val="0"/>
      <w:smallCaps w:val="0"/>
      <w:strike w:val="0"/>
      <w:color w:val="000000"/>
      <w:spacing w:val="14"/>
      <w:w w:val="100"/>
      <w:position w:val="0"/>
      <w:sz w:val="16"/>
      <w:szCs w:val="16"/>
      <w:u w:val="none"/>
      <w:lang w:val="en-US" w:eastAsia="en-US" w:bidi="en-US"/>
    </w:rPr>
  </w:style>
  <w:style w:type="character" w:customStyle="1" w:styleId="Headerorfooter211pt">
    <w:name w:val="Header or footer (2) + 11 pt"/>
    <w:aliases w:val="Bold,Italic,Spacing 1 pt"/>
    <w:basedOn w:val="Headerorfooter2"/>
    <w:rPr>
      <w:rFonts w:ascii="Times New Roman" w:eastAsia="Times New Roman" w:hAnsi="Times New Roman" w:cs="Times New Roman"/>
      <w:b/>
      <w:bCs/>
      <w:i/>
      <w:iCs/>
      <w:smallCaps w:val="0"/>
      <w:strike w:val="0"/>
      <w:color w:val="000000"/>
      <w:spacing w:val="28"/>
      <w:w w:val="100"/>
      <w:position w:val="0"/>
      <w:sz w:val="22"/>
      <w:szCs w:val="22"/>
      <w:u w:val="none"/>
      <w:lang w:val="en-US" w:eastAsia="en-US" w:bidi="en-US"/>
    </w:rPr>
  </w:style>
  <w:style w:type="character" w:customStyle="1" w:styleId="Bodytext900">
    <w:name w:val="Body text (90)_"/>
    <w:basedOn w:val="a0"/>
    <w:link w:val="Bodytext901"/>
    <w:rPr>
      <w:rFonts w:ascii="Times New Roman" w:eastAsia="Times New Roman" w:hAnsi="Times New Roman" w:cs="Times New Roman"/>
      <w:b w:val="0"/>
      <w:bCs w:val="0"/>
      <w:i/>
      <w:iCs/>
      <w:smallCaps w:val="0"/>
      <w:strike w:val="0"/>
      <w:spacing w:val="16"/>
      <w:sz w:val="14"/>
      <w:szCs w:val="14"/>
      <w:u w:val="none"/>
    </w:rPr>
  </w:style>
  <w:style w:type="character" w:customStyle="1" w:styleId="Bodytext90NotItalic">
    <w:name w:val="Body text (90) + Not Italic"/>
    <w:aliases w:val="Spacing 0 pt"/>
    <w:basedOn w:val="Bodytext900"/>
    <w:rPr>
      <w:rFonts w:ascii="Times New Roman" w:eastAsia="Times New Roman" w:hAnsi="Times New Roman" w:cs="Times New Roman"/>
      <w:b w:val="0"/>
      <w:bCs w:val="0"/>
      <w:i/>
      <w:iCs/>
      <w:smallCaps w:val="0"/>
      <w:strike w:val="0"/>
      <w:color w:val="000000"/>
      <w:spacing w:val="7"/>
      <w:w w:val="100"/>
      <w:position w:val="0"/>
      <w:sz w:val="14"/>
      <w:szCs w:val="14"/>
      <w:u w:val="none"/>
      <w:lang w:val="en-US" w:eastAsia="en-US" w:bidi="en-US"/>
    </w:rPr>
  </w:style>
  <w:style w:type="character" w:customStyle="1" w:styleId="Heading182">
    <w:name w:val="Heading #18 (2)_"/>
    <w:basedOn w:val="a0"/>
    <w:link w:val="Heading1820"/>
    <w:rPr>
      <w:rFonts w:ascii="Times New Roman" w:eastAsia="Times New Roman" w:hAnsi="Times New Roman" w:cs="Times New Roman"/>
      <w:b/>
      <w:bCs/>
      <w:i/>
      <w:iCs/>
      <w:smallCaps w:val="0"/>
      <w:strike w:val="0"/>
      <w:spacing w:val="5"/>
      <w:sz w:val="20"/>
      <w:szCs w:val="20"/>
      <w:u w:val="none"/>
      <w:lang w:val="en-US" w:eastAsia="en-US" w:bidi="en-US"/>
    </w:rPr>
  </w:style>
  <w:style w:type="character" w:customStyle="1" w:styleId="Heading23">
    <w:name w:val="Heading #2 (3)_"/>
    <w:basedOn w:val="a0"/>
    <w:link w:val="Heading230"/>
    <w:rPr>
      <w:rFonts w:ascii="Times New Roman" w:eastAsia="Times New Roman" w:hAnsi="Times New Roman" w:cs="Times New Roman"/>
      <w:b/>
      <w:bCs/>
      <w:i w:val="0"/>
      <w:iCs w:val="0"/>
      <w:smallCaps w:val="0"/>
      <w:strike w:val="0"/>
      <w:spacing w:val="-3"/>
      <w:sz w:val="18"/>
      <w:szCs w:val="18"/>
      <w:u w:val="none"/>
    </w:rPr>
  </w:style>
  <w:style w:type="character" w:customStyle="1" w:styleId="Heading23Sylfaen">
    <w:name w:val="Heading #2 (3) + Sylfaen"/>
    <w:aliases w:val="Not Bold,Italic,Spacing 0 pt"/>
    <w:basedOn w:val="Heading23"/>
    <w:rPr>
      <w:rFonts w:ascii="Sylfaen" w:eastAsia="Sylfaen" w:hAnsi="Sylfaen" w:cs="Sylfaen"/>
      <w:b/>
      <w:bCs/>
      <w:i/>
      <w:iCs/>
      <w:smallCaps w:val="0"/>
      <w:strike w:val="0"/>
      <w:color w:val="000000"/>
      <w:spacing w:val="6"/>
      <w:w w:val="100"/>
      <w:position w:val="0"/>
      <w:sz w:val="18"/>
      <w:szCs w:val="18"/>
      <w:u w:val="none"/>
      <w:lang w:val="ru-RU" w:eastAsia="ru-RU" w:bidi="ru-RU"/>
    </w:rPr>
  </w:style>
  <w:style w:type="character" w:customStyle="1" w:styleId="Heading75">
    <w:name w:val="Heading #7 (5)_"/>
    <w:basedOn w:val="a0"/>
    <w:link w:val="Heading750"/>
    <w:rPr>
      <w:rFonts w:ascii="Sylfaen" w:eastAsia="Sylfaen" w:hAnsi="Sylfaen" w:cs="Sylfaen"/>
      <w:b w:val="0"/>
      <w:bCs w:val="0"/>
      <w:i w:val="0"/>
      <w:iCs w:val="0"/>
      <w:smallCaps w:val="0"/>
      <w:strike w:val="0"/>
      <w:spacing w:val="-2"/>
      <w:w w:val="70"/>
      <w:sz w:val="76"/>
      <w:szCs w:val="76"/>
      <w:u w:val="none"/>
      <w:lang w:val="en-US" w:eastAsia="en-US" w:bidi="en-US"/>
    </w:rPr>
  </w:style>
  <w:style w:type="character" w:customStyle="1" w:styleId="Heading75SmallCaps">
    <w:name w:val="Heading #7 (5) + Small Caps"/>
    <w:basedOn w:val="Heading75"/>
    <w:rPr>
      <w:rFonts w:ascii="Sylfaen" w:eastAsia="Sylfaen" w:hAnsi="Sylfaen" w:cs="Sylfaen"/>
      <w:b w:val="0"/>
      <w:bCs w:val="0"/>
      <w:i w:val="0"/>
      <w:iCs w:val="0"/>
      <w:smallCaps/>
      <w:strike w:val="0"/>
      <w:color w:val="000000"/>
      <w:spacing w:val="-2"/>
      <w:w w:val="70"/>
      <w:position w:val="0"/>
      <w:sz w:val="76"/>
      <w:szCs w:val="76"/>
      <w:u w:val="none"/>
      <w:lang w:val="en-US" w:eastAsia="en-US" w:bidi="en-US"/>
    </w:rPr>
  </w:style>
  <w:style w:type="character" w:customStyle="1" w:styleId="Heading173Spacing0pt">
    <w:name w:val="Heading #17 (3) + Spacing 0 pt"/>
    <w:basedOn w:val="Heading173"/>
    <w:rPr>
      <w:rFonts w:ascii="Times New Roman" w:eastAsia="Times New Roman" w:hAnsi="Times New Roman" w:cs="Times New Roman"/>
      <w:b/>
      <w:bCs/>
      <w:i/>
      <w:iCs/>
      <w:smallCaps w:val="0"/>
      <w:strike w:val="0"/>
      <w:color w:val="000000"/>
      <w:spacing w:val="5"/>
      <w:w w:val="100"/>
      <w:position w:val="0"/>
      <w:sz w:val="20"/>
      <w:szCs w:val="20"/>
      <w:u w:val="none"/>
      <w:lang w:val="en-US" w:eastAsia="en-US" w:bidi="en-US"/>
    </w:rPr>
  </w:style>
  <w:style w:type="character" w:customStyle="1" w:styleId="Heading173Spacing1pt">
    <w:name w:val="Heading #17 (3) + Spacing 1 pt"/>
    <w:basedOn w:val="Heading173"/>
    <w:rPr>
      <w:rFonts w:ascii="Times New Roman" w:eastAsia="Times New Roman" w:hAnsi="Times New Roman" w:cs="Times New Roman"/>
      <w:b/>
      <w:bCs/>
      <w:i/>
      <w:iCs/>
      <w:smallCaps w:val="0"/>
      <w:strike w:val="0"/>
      <w:color w:val="000000"/>
      <w:spacing w:val="31"/>
      <w:w w:val="100"/>
      <w:position w:val="0"/>
      <w:sz w:val="20"/>
      <w:szCs w:val="20"/>
      <w:u w:val="none"/>
      <w:lang w:val="en-US" w:eastAsia="en-US" w:bidi="en-US"/>
    </w:rPr>
  </w:style>
  <w:style w:type="character" w:customStyle="1" w:styleId="Bodytext57pt0">
    <w:name w:val="Body text (5) + 7 pt"/>
    <w:aliases w:val="Italic,Spacing 0 pt"/>
    <w:basedOn w:val="Bodytext5"/>
    <w:rPr>
      <w:rFonts w:ascii="Times New Roman" w:eastAsia="Times New Roman" w:hAnsi="Times New Roman" w:cs="Times New Roman"/>
      <w:b w:val="0"/>
      <w:bCs w:val="0"/>
      <w:i/>
      <w:iCs/>
      <w:smallCaps w:val="0"/>
      <w:strike w:val="0"/>
      <w:color w:val="000000"/>
      <w:spacing w:val="16"/>
      <w:w w:val="100"/>
      <w:position w:val="0"/>
      <w:sz w:val="14"/>
      <w:szCs w:val="14"/>
      <w:u w:val="none"/>
      <w:lang w:val="en-US" w:eastAsia="en-US" w:bidi="en-US"/>
    </w:rPr>
  </w:style>
  <w:style w:type="character" w:customStyle="1" w:styleId="Bodytext57pt1">
    <w:name w:val="Body text (5) + 7 pt"/>
    <w:aliases w:val="Spacing 0 pt"/>
    <w:basedOn w:val="Bodytext5"/>
    <w:rPr>
      <w:rFonts w:ascii="Times New Roman" w:eastAsia="Times New Roman" w:hAnsi="Times New Roman" w:cs="Times New Roman"/>
      <w:b w:val="0"/>
      <w:bCs w:val="0"/>
      <w:i w:val="0"/>
      <w:iCs w:val="0"/>
      <w:smallCaps w:val="0"/>
      <w:strike w:val="0"/>
      <w:color w:val="000000"/>
      <w:spacing w:val="7"/>
      <w:w w:val="100"/>
      <w:position w:val="0"/>
      <w:sz w:val="14"/>
      <w:szCs w:val="14"/>
      <w:u w:val="none"/>
      <w:lang w:val="en-US" w:eastAsia="en-US" w:bidi="en-US"/>
    </w:rPr>
  </w:style>
  <w:style w:type="character" w:customStyle="1" w:styleId="Bodytext5Candara8">
    <w:name w:val="Body text (5) + Candara"/>
    <w:aliases w:val="5.5 pt,Italic,Spacing 0 pt"/>
    <w:basedOn w:val="Bodytext5"/>
    <w:rPr>
      <w:rFonts w:ascii="Candara" w:eastAsia="Candara" w:hAnsi="Candara" w:cs="Candara"/>
      <w:b w:val="0"/>
      <w:bCs w:val="0"/>
      <w:i/>
      <w:iCs/>
      <w:smallCaps w:val="0"/>
      <w:strike w:val="0"/>
      <w:color w:val="000000"/>
      <w:spacing w:val="14"/>
      <w:w w:val="100"/>
      <w:position w:val="0"/>
      <w:sz w:val="11"/>
      <w:szCs w:val="11"/>
      <w:u w:val="none"/>
      <w:lang w:val="en-US" w:eastAsia="en-US" w:bidi="en-US"/>
    </w:rPr>
  </w:style>
  <w:style w:type="character" w:customStyle="1" w:styleId="Bodytext565pt0">
    <w:name w:val="Body text (5) + 6.5 pt"/>
    <w:aliases w:val="Spacing 0 pt"/>
    <w:basedOn w:val="Bodytext5"/>
    <w:rPr>
      <w:rFonts w:ascii="Times New Roman" w:eastAsia="Times New Roman" w:hAnsi="Times New Roman" w:cs="Times New Roman"/>
      <w:b w:val="0"/>
      <w:bCs w:val="0"/>
      <w:i w:val="0"/>
      <w:iCs w:val="0"/>
      <w:smallCaps w:val="0"/>
      <w:strike w:val="0"/>
      <w:color w:val="000000"/>
      <w:spacing w:val="0"/>
      <w:w w:val="100"/>
      <w:position w:val="0"/>
      <w:sz w:val="13"/>
      <w:szCs w:val="13"/>
      <w:u w:val="none"/>
      <w:lang w:val="ru-RU" w:eastAsia="ru-RU" w:bidi="ru-RU"/>
    </w:rPr>
  </w:style>
  <w:style w:type="character" w:customStyle="1" w:styleId="Picturecaption4Spacing2pt">
    <w:name w:val="Picture caption (4) + Spacing 2 pt"/>
    <w:basedOn w:val="Picturecaption4"/>
    <w:rPr>
      <w:rFonts w:ascii="Times New Roman" w:eastAsia="Times New Roman" w:hAnsi="Times New Roman" w:cs="Times New Roman"/>
      <w:b w:val="0"/>
      <w:bCs w:val="0"/>
      <w:i w:val="0"/>
      <w:iCs w:val="0"/>
      <w:smallCaps w:val="0"/>
      <w:strike w:val="0"/>
      <w:color w:val="000000"/>
      <w:spacing w:val="45"/>
      <w:w w:val="100"/>
      <w:position w:val="0"/>
      <w:sz w:val="16"/>
      <w:szCs w:val="16"/>
      <w:u w:val="none"/>
      <w:lang w:val="ru-RU" w:eastAsia="ru-RU" w:bidi="ru-RU"/>
    </w:rPr>
  </w:style>
  <w:style w:type="character" w:customStyle="1" w:styleId="Bodytext47Spacing0pt">
    <w:name w:val="Body text (47) + Spacing 0 pt"/>
    <w:basedOn w:val="Bodytext47"/>
    <w:rPr>
      <w:rFonts w:ascii="Sylfaen" w:eastAsia="Sylfaen" w:hAnsi="Sylfaen" w:cs="Sylfaen"/>
      <w:b w:val="0"/>
      <w:bCs w:val="0"/>
      <w:i/>
      <w:iCs/>
      <w:smallCaps w:val="0"/>
      <w:strike w:val="0"/>
      <w:color w:val="000000"/>
      <w:spacing w:val="5"/>
      <w:w w:val="100"/>
      <w:position w:val="0"/>
      <w:sz w:val="23"/>
      <w:szCs w:val="23"/>
      <w:u w:val="none"/>
      <w:lang w:val="en-US" w:eastAsia="en-US" w:bidi="en-US"/>
    </w:rPr>
  </w:style>
  <w:style w:type="character" w:customStyle="1" w:styleId="Bodytext5LucidaSansUnicode">
    <w:name w:val="Body text (5) + Lucida Sans Unicode"/>
    <w:aliases w:val="7 pt,Italic,Spacing 0 pt"/>
    <w:basedOn w:val="Bodytext5"/>
    <w:rPr>
      <w:rFonts w:ascii="Lucida Sans Unicode" w:eastAsia="Lucida Sans Unicode" w:hAnsi="Lucida Sans Unicode" w:cs="Lucida Sans Unicode"/>
      <w:b w:val="0"/>
      <w:bCs w:val="0"/>
      <w:i/>
      <w:iCs/>
      <w:smallCaps w:val="0"/>
      <w:strike w:val="0"/>
      <w:color w:val="000000"/>
      <w:spacing w:val="13"/>
      <w:w w:val="100"/>
      <w:position w:val="0"/>
      <w:sz w:val="14"/>
      <w:szCs w:val="14"/>
      <w:u w:val="none"/>
      <w:lang w:val="en-US" w:eastAsia="en-US" w:bidi="en-US"/>
    </w:rPr>
  </w:style>
  <w:style w:type="character" w:customStyle="1" w:styleId="Bodytext5Candara9">
    <w:name w:val="Body text (5) + Candara"/>
    <w:aliases w:val="Bold,Spacing 0 pt"/>
    <w:basedOn w:val="Bodytext5"/>
    <w:rPr>
      <w:rFonts w:ascii="Candara" w:eastAsia="Candara" w:hAnsi="Candara" w:cs="Candara"/>
      <w:b/>
      <w:bCs/>
      <w:i w:val="0"/>
      <w:iCs w:val="0"/>
      <w:smallCaps w:val="0"/>
      <w:strike w:val="0"/>
      <w:color w:val="000000"/>
      <w:spacing w:val="0"/>
      <w:w w:val="100"/>
      <w:position w:val="0"/>
      <w:sz w:val="16"/>
      <w:szCs w:val="16"/>
      <w:u w:val="none"/>
      <w:lang w:val="en-US" w:eastAsia="en-US" w:bidi="en-US"/>
    </w:rPr>
  </w:style>
  <w:style w:type="character" w:customStyle="1" w:styleId="Bodytext5Candaraa">
    <w:name w:val="Body text (5) + Candara"/>
    <w:aliases w:val="8.5 pt,Bold,Spacing 0 pt"/>
    <w:basedOn w:val="Bodytext5"/>
    <w:rPr>
      <w:rFonts w:ascii="Candara" w:eastAsia="Candara" w:hAnsi="Candara" w:cs="Candara"/>
      <w:b/>
      <w:bCs/>
      <w:i w:val="0"/>
      <w:iCs w:val="0"/>
      <w:smallCaps w:val="0"/>
      <w:strike w:val="0"/>
      <w:color w:val="000000"/>
      <w:spacing w:val="12"/>
      <w:w w:val="100"/>
      <w:position w:val="0"/>
      <w:sz w:val="17"/>
      <w:szCs w:val="17"/>
      <w:u w:val="none"/>
      <w:lang w:val="ru-RU" w:eastAsia="ru-RU" w:bidi="ru-RU"/>
    </w:rPr>
  </w:style>
  <w:style w:type="character" w:customStyle="1" w:styleId="Bodytext4Sylfaen0">
    <w:name w:val="Body text (4) + Sylfaen"/>
    <w:aliases w:val="11.5 pt,Not Bold,Italic,Spacing 0 pt"/>
    <w:basedOn w:val="Bodytext4"/>
    <w:rPr>
      <w:rFonts w:ascii="Sylfaen" w:eastAsia="Sylfaen" w:hAnsi="Sylfaen" w:cs="Sylfaen"/>
      <w:b/>
      <w:bCs/>
      <w:i/>
      <w:iCs/>
      <w:smallCaps w:val="0"/>
      <w:strike w:val="0"/>
      <w:color w:val="000000"/>
      <w:spacing w:val="5"/>
      <w:w w:val="100"/>
      <w:position w:val="0"/>
      <w:sz w:val="23"/>
      <w:szCs w:val="23"/>
      <w:u w:val="none"/>
      <w:lang w:val="en-US" w:eastAsia="en-US" w:bidi="en-US"/>
    </w:rPr>
  </w:style>
  <w:style w:type="character" w:customStyle="1" w:styleId="Bodytext4Candarac">
    <w:name w:val="Body text (4) + Candara"/>
    <w:aliases w:val="10.5 pt,Not Bold,Spacing 0 pt"/>
    <w:basedOn w:val="Bodytext4"/>
    <w:rPr>
      <w:rFonts w:ascii="Candara" w:eastAsia="Candara" w:hAnsi="Candara" w:cs="Candara"/>
      <w:b/>
      <w:bCs/>
      <w:i w:val="0"/>
      <w:iCs w:val="0"/>
      <w:smallCaps w:val="0"/>
      <w:strike w:val="0"/>
      <w:color w:val="000000"/>
      <w:spacing w:val="-8"/>
      <w:w w:val="100"/>
      <w:position w:val="0"/>
      <w:sz w:val="21"/>
      <w:szCs w:val="21"/>
      <w:u w:val="none"/>
      <w:lang w:val="en-US" w:eastAsia="en-US" w:bidi="en-US"/>
    </w:rPr>
  </w:style>
  <w:style w:type="character" w:customStyle="1" w:styleId="Heading232">
    <w:name w:val="Heading #23 (2)_"/>
    <w:basedOn w:val="a0"/>
    <w:link w:val="Heading2320"/>
    <w:rPr>
      <w:rFonts w:ascii="Times New Roman" w:eastAsia="Times New Roman" w:hAnsi="Times New Roman" w:cs="Times New Roman"/>
      <w:b w:val="0"/>
      <w:bCs w:val="0"/>
      <w:i w:val="0"/>
      <w:iCs w:val="0"/>
      <w:smallCaps w:val="0"/>
      <w:strike w:val="0"/>
      <w:spacing w:val="32"/>
      <w:sz w:val="20"/>
      <w:szCs w:val="20"/>
      <w:u w:val="none"/>
      <w:lang w:val="en-US" w:eastAsia="en-US" w:bidi="en-US"/>
    </w:rPr>
  </w:style>
  <w:style w:type="character" w:customStyle="1" w:styleId="Heading232Bold">
    <w:name w:val="Heading #23 (2) + Bold"/>
    <w:aliases w:val="Spacing 0 pt"/>
    <w:basedOn w:val="Heading232"/>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style>
  <w:style w:type="character" w:customStyle="1" w:styleId="Heading232Spacing2pt">
    <w:name w:val="Heading #23 (2) + Spacing 2 pt"/>
    <w:basedOn w:val="Heading232"/>
    <w:rPr>
      <w:rFonts w:ascii="Times New Roman" w:eastAsia="Times New Roman" w:hAnsi="Times New Roman" w:cs="Times New Roman"/>
      <w:b w:val="0"/>
      <w:bCs w:val="0"/>
      <w:i w:val="0"/>
      <w:iCs w:val="0"/>
      <w:smallCaps w:val="0"/>
      <w:strike w:val="0"/>
      <w:color w:val="000000"/>
      <w:spacing w:val="51"/>
      <w:w w:val="100"/>
      <w:position w:val="0"/>
      <w:sz w:val="20"/>
      <w:szCs w:val="20"/>
      <w:u w:val="none"/>
      <w:lang w:val="en-US" w:eastAsia="en-US" w:bidi="en-US"/>
    </w:rPr>
  </w:style>
  <w:style w:type="character" w:customStyle="1" w:styleId="Heading233">
    <w:name w:val="Heading #23 (3)_"/>
    <w:basedOn w:val="a0"/>
    <w:link w:val="Heading2330"/>
    <w:rPr>
      <w:rFonts w:ascii="Times New Roman" w:eastAsia="Times New Roman" w:hAnsi="Times New Roman" w:cs="Times New Roman"/>
      <w:b w:val="0"/>
      <w:bCs w:val="0"/>
      <w:i w:val="0"/>
      <w:iCs w:val="0"/>
      <w:smallCaps w:val="0"/>
      <w:strike w:val="0"/>
      <w:spacing w:val="5"/>
      <w:sz w:val="16"/>
      <w:szCs w:val="16"/>
      <w:u w:val="none"/>
    </w:rPr>
  </w:style>
  <w:style w:type="character" w:customStyle="1" w:styleId="Heading23310pt">
    <w:name w:val="Heading #23 (3) + 10 pt"/>
    <w:aliases w:val="Bold,Spacing 0 pt"/>
    <w:basedOn w:val="Heading233"/>
    <w:rPr>
      <w:rFonts w:ascii="Times New Roman" w:eastAsia="Times New Roman" w:hAnsi="Times New Roman" w:cs="Times New Roman"/>
      <w:b/>
      <w:bCs/>
      <w:i w:val="0"/>
      <w:iCs w:val="0"/>
      <w:smallCaps w:val="0"/>
      <w:strike w:val="0"/>
      <w:color w:val="000000"/>
      <w:spacing w:val="3"/>
      <w:w w:val="100"/>
      <w:position w:val="0"/>
      <w:sz w:val="20"/>
      <w:szCs w:val="20"/>
      <w:u w:val="none"/>
      <w:lang w:val="en-US" w:eastAsia="en-US" w:bidi="en-US"/>
    </w:rPr>
  </w:style>
  <w:style w:type="character" w:customStyle="1" w:styleId="Bodytext4NotBold6">
    <w:name w:val="Body text (4) + Not Bold"/>
    <w:aliases w:val="Italic,Spacing 0 pt"/>
    <w:basedOn w:val="Bodytext4"/>
    <w:rPr>
      <w:rFonts w:ascii="Times New Roman" w:eastAsia="Times New Roman" w:hAnsi="Times New Roman" w:cs="Times New Roman"/>
      <w:b/>
      <w:bCs/>
      <w:i/>
      <w:iCs/>
      <w:smallCaps w:val="0"/>
      <w:strike w:val="0"/>
      <w:color w:val="000000"/>
      <w:spacing w:val="10"/>
      <w:w w:val="100"/>
      <w:position w:val="0"/>
      <w:sz w:val="20"/>
      <w:szCs w:val="20"/>
      <w:u w:val="none"/>
      <w:lang w:val="en-US" w:eastAsia="en-US" w:bidi="en-US"/>
    </w:rPr>
  </w:style>
  <w:style w:type="character" w:customStyle="1" w:styleId="Bodytext27TimesNewRoman0">
    <w:name w:val="Body text (27) + Times New Roman"/>
    <w:aliases w:val="Not Italic"/>
    <w:basedOn w:val="Bodytext27"/>
    <w:rPr>
      <w:rFonts w:ascii="Times New Roman" w:eastAsia="Times New Roman" w:hAnsi="Times New Roman" w:cs="Times New Roman"/>
      <w:b w:val="0"/>
      <w:bCs w:val="0"/>
      <w:i/>
      <w:iCs/>
      <w:smallCaps w:val="0"/>
      <w:strike w:val="0"/>
      <w:color w:val="000000"/>
      <w:spacing w:val="0"/>
      <w:w w:val="100"/>
      <w:position w:val="0"/>
      <w:sz w:val="18"/>
      <w:szCs w:val="18"/>
      <w:u w:val="none"/>
      <w:lang w:val="en-US" w:eastAsia="en-US" w:bidi="en-US"/>
    </w:rPr>
  </w:style>
  <w:style w:type="character" w:customStyle="1" w:styleId="Bodytext27Spacing1pt">
    <w:name w:val="Body text (27) + Spacing 1 pt"/>
    <w:basedOn w:val="Bodytext27"/>
    <w:rPr>
      <w:rFonts w:ascii="Franklin Gothic Heavy" w:eastAsia="Franklin Gothic Heavy" w:hAnsi="Franklin Gothic Heavy" w:cs="Franklin Gothic Heavy"/>
      <w:b w:val="0"/>
      <w:bCs w:val="0"/>
      <w:i/>
      <w:iCs/>
      <w:smallCaps w:val="0"/>
      <w:strike w:val="0"/>
      <w:color w:val="000000"/>
      <w:spacing w:val="36"/>
      <w:w w:val="100"/>
      <w:position w:val="0"/>
      <w:sz w:val="18"/>
      <w:szCs w:val="18"/>
      <w:u w:val="none"/>
      <w:lang w:val="en-US" w:eastAsia="en-US" w:bidi="en-US"/>
    </w:rPr>
  </w:style>
  <w:style w:type="character" w:customStyle="1" w:styleId="Bodytext67Candara">
    <w:name w:val="Body text (67) + Candara"/>
    <w:aliases w:val="8 pt,Spacing 0 pt"/>
    <w:basedOn w:val="Bodytext67"/>
    <w:rPr>
      <w:rFonts w:ascii="Candara" w:eastAsia="Candara" w:hAnsi="Candara" w:cs="Candara"/>
      <w:b/>
      <w:bCs/>
      <w:i w:val="0"/>
      <w:iCs w:val="0"/>
      <w:smallCaps w:val="0"/>
      <w:strike w:val="0"/>
      <w:color w:val="000000"/>
      <w:spacing w:val="0"/>
      <w:w w:val="100"/>
      <w:position w:val="0"/>
      <w:sz w:val="16"/>
      <w:szCs w:val="16"/>
      <w:u w:val="none"/>
      <w:lang w:val="en-US" w:eastAsia="en-US" w:bidi="en-US"/>
    </w:rPr>
  </w:style>
  <w:style w:type="character" w:customStyle="1" w:styleId="Bodytext67LucidaSansUnicode">
    <w:name w:val="Body text (67) + Lucida Sans Unicode"/>
    <w:aliases w:val="7 pt,Not Bold,Italic,Spacing 0 pt"/>
    <w:basedOn w:val="Bodytext67"/>
    <w:rPr>
      <w:rFonts w:ascii="Lucida Sans Unicode" w:eastAsia="Lucida Sans Unicode" w:hAnsi="Lucida Sans Unicode" w:cs="Lucida Sans Unicode"/>
      <w:b/>
      <w:bCs/>
      <w:i/>
      <w:iCs/>
      <w:smallCaps w:val="0"/>
      <w:strike w:val="0"/>
      <w:color w:val="000000"/>
      <w:spacing w:val="13"/>
      <w:w w:val="100"/>
      <w:position w:val="0"/>
      <w:sz w:val="14"/>
      <w:szCs w:val="14"/>
      <w:u w:val="none"/>
      <w:lang w:val="en-US" w:eastAsia="en-US" w:bidi="en-US"/>
    </w:rPr>
  </w:style>
  <w:style w:type="character" w:customStyle="1" w:styleId="Picturecaption10">
    <w:name w:val="Picture caption (10)_"/>
    <w:basedOn w:val="a0"/>
    <w:link w:val="Picturecaption100"/>
    <w:rPr>
      <w:rFonts w:ascii="Candara" w:eastAsia="Candara" w:hAnsi="Candara" w:cs="Candara"/>
      <w:b/>
      <w:bCs/>
      <w:i w:val="0"/>
      <w:iCs w:val="0"/>
      <w:smallCaps w:val="0"/>
      <w:strike w:val="0"/>
      <w:sz w:val="16"/>
      <w:szCs w:val="16"/>
      <w:u w:val="none"/>
      <w:lang w:val="en-US" w:eastAsia="en-US" w:bidi="en-US"/>
    </w:rPr>
  </w:style>
  <w:style w:type="character" w:customStyle="1" w:styleId="Picturecaption10LucidaSansUnicode">
    <w:name w:val="Picture caption (10) + Lucida Sans Unicode"/>
    <w:aliases w:val="7 pt,Not Bold,Italic,Spacing 0 pt"/>
    <w:basedOn w:val="Picturecaption10"/>
    <w:rPr>
      <w:rFonts w:ascii="Lucida Sans Unicode" w:eastAsia="Lucida Sans Unicode" w:hAnsi="Lucida Sans Unicode" w:cs="Lucida Sans Unicode"/>
      <w:b/>
      <w:bCs/>
      <w:i/>
      <w:iCs/>
      <w:smallCaps w:val="0"/>
      <w:strike w:val="0"/>
      <w:color w:val="000000"/>
      <w:spacing w:val="13"/>
      <w:w w:val="100"/>
      <w:position w:val="0"/>
      <w:sz w:val="14"/>
      <w:szCs w:val="14"/>
      <w:u w:val="none"/>
      <w:lang w:val="en-US" w:eastAsia="en-US" w:bidi="en-US"/>
    </w:rPr>
  </w:style>
  <w:style w:type="character" w:customStyle="1" w:styleId="Picturecaption10LucidaSansUnicode0">
    <w:name w:val="Picture caption (10) + Lucida Sans Unicode"/>
    <w:aliases w:val="7 pt,Not Bold,Italic,Spacing 2 pt"/>
    <w:basedOn w:val="Picturecaption10"/>
    <w:rPr>
      <w:rFonts w:ascii="Lucida Sans Unicode" w:eastAsia="Lucida Sans Unicode" w:hAnsi="Lucida Sans Unicode" w:cs="Lucida Sans Unicode"/>
      <w:b/>
      <w:bCs/>
      <w:i/>
      <w:iCs/>
      <w:smallCaps w:val="0"/>
      <w:strike w:val="0"/>
      <w:color w:val="000000"/>
      <w:spacing w:val="42"/>
      <w:w w:val="100"/>
      <w:position w:val="0"/>
      <w:sz w:val="14"/>
      <w:szCs w:val="14"/>
      <w:u w:val="none"/>
      <w:lang w:val="en-US" w:eastAsia="en-US" w:bidi="en-US"/>
    </w:rPr>
  </w:style>
  <w:style w:type="character" w:customStyle="1" w:styleId="Headerorfooter10">
    <w:name w:val="Header or footer (10)_"/>
    <w:basedOn w:val="a0"/>
    <w:link w:val="Headerorfooter100"/>
    <w:rPr>
      <w:rFonts w:ascii="Franklin Gothic Heavy" w:eastAsia="Franklin Gothic Heavy" w:hAnsi="Franklin Gothic Heavy" w:cs="Franklin Gothic Heavy"/>
      <w:b w:val="0"/>
      <w:bCs w:val="0"/>
      <w:i w:val="0"/>
      <w:iCs w:val="0"/>
      <w:smallCaps w:val="0"/>
      <w:strike w:val="0"/>
      <w:spacing w:val="7"/>
      <w:sz w:val="26"/>
      <w:szCs w:val="26"/>
      <w:u w:val="none"/>
      <w:lang w:val="en-US" w:eastAsia="en-US" w:bidi="en-US"/>
    </w:rPr>
  </w:style>
  <w:style w:type="character" w:customStyle="1" w:styleId="Headerorfooter10TimesNewRoman">
    <w:name w:val="Header or footer (10) + Times New Roman"/>
    <w:aliases w:val="7.5 pt,Italic,Spacing 1 pt"/>
    <w:basedOn w:val="Headerorfooter10"/>
    <w:rPr>
      <w:rFonts w:ascii="Times New Roman" w:eastAsia="Times New Roman" w:hAnsi="Times New Roman" w:cs="Times New Roman"/>
      <w:b w:val="0"/>
      <w:bCs w:val="0"/>
      <w:i/>
      <w:iCs/>
      <w:smallCaps w:val="0"/>
      <w:strike w:val="0"/>
      <w:color w:val="000000"/>
      <w:spacing w:val="28"/>
      <w:w w:val="100"/>
      <w:position w:val="0"/>
      <w:sz w:val="15"/>
      <w:szCs w:val="15"/>
      <w:u w:val="none"/>
      <w:lang w:val="en-US" w:eastAsia="en-US" w:bidi="en-US"/>
    </w:rPr>
  </w:style>
  <w:style w:type="character" w:customStyle="1" w:styleId="Headerorfooter10Sylfaen">
    <w:name w:val="Header or footer (10) + Sylfaen"/>
    <w:aliases w:val="7.5 pt,Spacing 0 pt"/>
    <w:basedOn w:val="Headerorfooter10"/>
    <w:rPr>
      <w:rFonts w:ascii="Sylfaen" w:eastAsia="Sylfaen" w:hAnsi="Sylfaen" w:cs="Sylfaen"/>
      <w:b w:val="0"/>
      <w:bCs w:val="0"/>
      <w:i w:val="0"/>
      <w:iCs w:val="0"/>
      <w:smallCaps w:val="0"/>
      <w:strike w:val="0"/>
      <w:color w:val="000000"/>
      <w:spacing w:val="12"/>
      <w:w w:val="100"/>
      <w:position w:val="0"/>
      <w:sz w:val="15"/>
      <w:szCs w:val="15"/>
      <w:u w:val="none"/>
      <w:lang w:val="ru-RU" w:eastAsia="ru-RU" w:bidi="ru-RU"/>
    </w:rPr>
  </w:style>
  <w:style w:type="character" w:customStyle="1" w:styleId="Headerorfooter11">
    <w:name w:val="Header or footer (11)_"/>
    <w:basedOn w:val="a0"/>
    <w:link w:val="Headerorfooter110"/>
    <w:rPr>
      <w:rFonts w:ascii="Times New Roman" w:eastAsia="Times New Roman" w:hAnsi="Times New Roman" w:cs="Times New Roman"/>
      <w:b w:val="0"/>
      <w:bCs w:val="0"/>
      <w:i w:val="0"/>
      <w:iCs w:val="0"/>
      <w:smallCaps w:val="0"/>
      <w:strike w:val="0"/>
      <w:sz w:val="20"/>
      <w:szCs w:val="20"/>
      <w:u w:val="none"/>
      <w:lang w:val="en-US" w:eastAsia="en-US" w:bidi="en-US"/>
    </w:rPr>
  </w:style>
  <w:style w:type="character" w:customStyle="1" w:styleId="Headerorfooter118pt">
    <w:name w:val="Header or footer (11) + 8 pt"/>
    <w:basedOn w:val="Headerorfooter11"/>
    <w:rPr>
      <w:rFonts w:ascii="Times New Roman" w:eastAsia="Times New Roman" w:hAnsi="Times New Roman" w:cs="Times New Roman"/>
      <w:b w:val="0"/>
      <w:bCs w:val="0"/>
      <w:i w:val="0"/>
      <w:iCs w:val="0"/>
      <w:smallCaps w:val="0"/>
      <w:strike w:val="0"/>
      <w:color w:val="000000"/>
      <w:spacing w:val="0"/>
      <w:w w:val="100"/>
      <w:position w:val="0"/>
      <w:sz w:val="16"/>
      <w:szCs w:val="16"/>
      <w:u w:val="none"/>
      <w:lang w:val="en-US" w:eastAsia="en-US" w:bidi="en-US"/>
    </w:rPr>
  </w:style>
  <w:style w:type="character" w:customStyle="1" w:styleId="Heading213">
    <w:name w:val="Heading #21 (3)_"/>
    <w:basedOn w:val="a0"/>
    <w:link w:val="Heading2130"/>
    <w:rPr>
      <w:rFonts w:ascii="Times New Roman" w:eastAsia="Times New Roman" w:hAnsi="Times New Roman" w:cs="Times New Roman"/>
      <w:b/>
      <w:bCs/>
      <w:i/>
      <w:iCs/>
      <w:smallCaps w:val="0"/>
      <w:strike w:val="0"/>
      <w:spacing w:val="5"/>
      <w:sz w:val="20"/>
      <w:szCs w:val="20"/>
      <w:u w:val="none"/>
    </w:rPr>
  </w:style>
  <w:style w:type="character" w:customStyle="1" w:styleId="Bodytext91">
    <w:name w:val="Body text (91)_"/>
    <w:basedOn w:val="a0"/>
    <w:link w:val="Bodytext910"/>
    <w:rPr>
      <w:rFonts w:ascii="Times New Roman" w:eastAsia="Times New Roman" w:hAnsi="Times New Roman" w:cs="Times New Roman"/>
      <w:b w:val="0"/>
      <w:bCs w:val="0"/>
      <w:i w:val="0"/>
      <w:iCs w:val="0"/>
      <w:smallCaps w:val="0"/>
      <w:strike w:val="0"/>
      <w:spacing w:val="7"/>
      <w:sz w:val="14"/>
      <w:szCs w:val="14"/>
      <w:u w:val="none"/>
    </w:rPr>
  </w:style>
  <w:style w:type="character" w:customStyle="1" w:styleId="Heading122">
    <w:name w:val="Heading #12 (2)_"/>
    <w:basedOn w:val="a0"/>
    <w:link w:val="Heading1220"/>
    <w:rPr>
      <w:rFonts w:ascii="Franklin Gothic Book" w:eastAsia="Franklin Gothic Book" w:hAnsi="Franklin Gothic Book" w:cs="Franklin Gothic Book"/>
      <w:b w:val="0"/>
      <w:bCs w:val="0"/>
      <w:i w:val="0"/>
      <w:iCs w:val="0"/>
      <w:smallCaps w:val="0"/>
      <w:strike w:val="0"/>
      <w:spacing w:val="6"/>
      <w:sz w:val="26"/>
      <w:szCs w:val="26"/>
      <w:u w:val="none"/>
    </w:rPr>
  </w:style>
  <w:style w:type="character" w:customStyle="1" w:styleId="Heading122MicrosoftSansSerif">
    <w:name w:val="Heading #12 (2) + Microsoft Sans Serif"/>
    <w:aliases w:val="12 pt,Italic,Spacing 0 pt"/>
    <w:basedOn w:val="Heading122"/>
    <w:rPr>
      <w:rFonts w:ascii="Microsoft Sans Serif" w:eastAsia="Microsoft Sans Serif" w:hAnsi="Microsoft Sans Serif" w:cs="Microsoft Sans Serif"/>
      <w:b w:val="0"/>
      <w:bCs w:val="0"/>
      <w:i/>
      <w:iCs/>
      <w:smallCaps w:val="0"/>
      <w:strike w:val="0"/>
      <w:color w:val="000000"/>
      <w:spacing w:val="10"/>
      <w:w w:val="100"/>
      <w:position w:val="0"/>
      <w:sz w:val="24"/>
      <w:szCs w:val="24"/>
      <w:u w:val="none"/>
      <w:lang w:val="en-US" w:eastAsia="en-US" w:bidi="en-US"/>
    </w:rPr>
  </w:style>
  <w:style w:type="character" w:customStyle="1" w:styleId="Heading122Italic">
    <w:name w:val="Heading #12 (2) + Italic"/>
    <w:aliases w:val="Spacing 0 pt"/>
    <w:basedOn w:val="Heading122"/>
    <w:rPr>
      <w:rFonts w:ascii="Franklin Gothic Book" w:eastAsia="Franklin Gothic Book" w:hAnsi="Franklin Gothic Book" w:cs="Franklin Gothic Book"/>
      <w:b w:val="0"/>
      <w:bCs w:val="0"/>
      <w:i/>
      <w:iCs/>
      <w:smallCaps w:val="0"/>
      <w:strike w:val="0"/>
      <w:color w:val="000000"/>
      <w:spacing w:val="0"/>
      <w:w w:val="100"/>
      <w:position w:val="0"/>
      <w:sz w:val="26"/>
      <w:szCs w:val="26"/>
      <w:u w:val="none"/>
      <w:lang w:val="ru-RU" w:eastAsia="ru-RU" w:bidi="ru-RU"/>
    </w:rPr>
  </w:style>
  <w:style w:type="character" w:customStyle="1" w:styleId="Heading1221">
    <w:name w:val="Heading #12 (2)"/>
    <w:basedOn w:val="Heading122"/>
    <w:rPr>
      <w:rFonts w:ascii="Franklin Gothic Book" w:eastAsia="Franklin Gothic Book" w:hAnsi="Franklin Gothic Book" w:cs="Franklin Gothic Book"/>
      <w:b w:val="0"/>
      <w:bCs w:val="0"/>
      <w:i w:val="0"/>
      <w:iCs w:val="0"/>
      <w:smallCaps w:val="0"/>
      <w:strike/>
      <w:color w:val="000000"/>
      <w:spacing w:val="6"/>
      <w:w w:val="100"/>
      <w:position w:val="0"/>
      <w:sz w:val="26"/>
      <w:szCs w:val="26"/>
      <w:u w:val="none"/>
      <w:lang w:val="en-US" w:eastAsia="en-US" w:bidi="en-US"/>
    </w:rPr>
  </w:style>
  <w:style w:type="character" w:customStyle="1" w:styleId="Bodytext92">
    <w:name w:val="Body text (92)_"/>
    <w:basedOn w:val="a0"/>
    <w:link w:val="Bodytext920"/>
    <w:rPr>
      <w:rFonts w:ascii="Times New Roman" w:eastAsia="Times New Roman" w:hAnsi="Times New Roman" w:cs="Times New Roman"/>
      <w:b w:val="0"/>
      <w:bCs w:val="0"/>
      <w:i w:val="0"/>
      <w:iCs w:val="0"/>
      <w:smallCaps w:val="0"/>
      <w:strike w:val="0"/>
      <w:spacing w:val="5"/>
      <w:sz w:val="17"/>
      <w:szCs w:val="17"/>
      <w:u w:val="none"/>
    </w:rPr>
  </w:style>
  <w:style w:type="character" w:customStyle="1" w:styleId="Bodytext510pt7">
    <w:name w:val="Body text (5) + 10 pt"/>
    <w:aliases w:val="Bold,Italic,Spacing 1 pt"/>
    <w:basedOn w:val="Bodytext5"/>
    <w:rPr>
      <w:rFonts w:ascii="Times New Roman" w:eastAsia="Times New Roman" w:hAnsi="Times New Roman" w:cs="Times New Roman"/>
      <w:b/>
      <w:bCs/>
      <w:i/>
      <w:iCs/>
      <w:smallCaps w:val="0"/>
      <w:strike w:val="0"/>
      <w:color w:val="000000"/>
      <w:spacing w:val="31"/>
      <w:w w:val="100"/>
      <w:position w:val="0"/>
      <w:sz w:val="20"/>
      <w:szCs w:val="20"/>
      <w:u w:val="none"/>
      <w:lang w:val="ru-RU" w:eastAsia="ru-RU" w:bidi="ru-RU"/>
    </w:rPr>
  </w:style>
  <w:style w:type="character" w:customStyle="1" w:styleId="Bodytext5Italicf4">
    <w:name w:val="Body text (5) + Italic"/>
    <w:aliases w:val="Spacing 0 pt"/>
    <w:basedOn w:val="Bodytext5"/>
    <w:rPr>
      <w:rFonts w:ascii="Times New Roman" w:eastAsia="Times New Roman" w:hAnsi="Times New Roman" w:cs="Times New Roman"/>
      <w:b w:val="0"/>
      <w:bCs w:val="0"/>
      <w:i/>
      <w:iCs/>
      <w:smallCaps w:val="0"/>
      <w:strike w:val="0"/>
      <w:color w:val="000000"/>
      <w:spacing w:val="16"/>
      <w:w w:val="100"/>
      <w:position w:val="0"/>
      <w:sz w:val="16"/>
      <w:szCs w:val="16"/>
      <w:u w:val="none"/>
      <w:lang w:val="en-US" w:eastAsia="en-US" w:bidi="en-US"/>
    </w:rPr>
  </w:style>
  <w:style w:type="character" w:customStyle="1" w:styleId="Bodytext5Spacing0pt8">
    <w:name w:val="Body text (5) + Spacing 0 pt"/>
    <w:basedOn w:val="Bodytext5"/>
    <w:rPr>
      <w:rFonts w:ascii="Times New Roman" w:eastAsia="Times New Roman" w:hAnsi="Times New Roman" w:cs="Times New Roman"/>
      <w:b w:val="0"/>
      <w:bCs w:val="0"/>
      <w:i w:val="0"/>
      <w:iCs w:val="0"/>
      <w:smallCaps w:val="0"/>
      <w:strike w:val="0"/>
      <w:color w:val="000000"/>
      <w:spacing w:val="6"/>
      <w:w w:val="100"/>
      <w:position w:val="0"/>
      <w:sz w:val="16"/>
      <w:szCs w:val="16"/>
      <w:u w:val="none"/>
      <w:lang w:val="ru-RU" w:eastAsia="ru-RU" w:bidi="ru-RU"/>
    </w:rPr>
  </w:style>
  <w:style w:type="character" w:customStyle="1" w:styleId="Heading15Italic0">
    <w:name w:val="Heading #15 + Italic"/>
    <w:aliases w:val="Spacing 1 pt"/>
    <w:basedOn w:val="Heading15"/>
    <w:rPr>
      <w:rFonts w:ascii="Times New Roman" w:eastAsia="Times New Roman" w:hAnsi="Times New Roman" w:cs="Times New Roman"/>
      <w:b/>
      <w:bCs/>
      <w:i/>
      <w:iCs/>
      <w:smallCaps w:val="0"/>
      <w:strike w:val="0"/>
      <w:color w:val="000000"/>
      <w:spacing w:val="31"/>
      <w:w w:val="100"/>
      <w:position w:val="0"/>
      <w:sz w:val="20"/>
      <w:szCs w:val="20"/>
      <w:u w:val="none"/>
      <w:lang w:val="ru-RU" w:eastAsia="ru-RU" w:bidi="ru-RU"/>
    </w:rPr>
  </w:style>
  <w:style w:type="character" w:customStyle="1" w:styleId="Heading15Spacing0pt">
    <w:name w:val="Heading #15 + Spacing 0 pt"/>
    <w:basedOn w:val="Heading15"/>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style>
  <w:style w:type="character" w:customStyle="1" w:styleId="Heading15Candara0">
    <w:name w:val="Heading #15 + Candara"/>
    <w:aliases w:val="10.5 pt,Not Bold,Spacing 0 pt"/>
    <w:basedOn w:val="Heading15"/>
    <w:rPr>
      <w:rFonts w:ascii="Candara" w:eastAsia="Candara" w:hAnsi="Candara" w:cs="Candara"/>
      <w:b/>
      <w:bCs/>
      <w:i w:val="0"/>
      <w:iCs w:val="0"/>
      <w:smallCaps w:val="0"/>
      <w:strike w:val="0"/>
      <w:color w:val="000000"/>
      <w:spacing w:val="-1"/>
      <w:w w:val="100"/>
      <w:position w:val="0"/>
      <w:sz w:val="21"/>
      <w:szCs w:val="21"/>
      <w:u w:val="none"/>
      <w:lang w:val="ru-RU" w:eastAsia="ru-RU" w:bidi="ru-RU"/>
    </w:rPr>
  </w:style>
  <w:style w:type="character" w:customStyle="1" w:styleId="Bodytext4Italicf7">
    <w:name w:val="Body text (4) + Italic"/>
    <w:aliases w:val="Spacing 2 pt"/>
    <w:basedOn w:val="Bodytext4"/>
    <w:rPr>
      <w:rFonts w:ascii="Times New Roman" w:eastAsia="Times New Roman" w:hAnsi="Times New Roman" w:cs="Times New Roman"/>
      <w:b/>
      <w:bCs/>
      <w:i/>
      <w:iCs/>
      <w:smallCaps w:val="0"/>
      <w:strike w:val="0"/>
      <w:color w:val="000000"/>
      <w:spacing w:val="53"/>
      <w:w w:val="100"/>
      <w:position w:val="0"/>
      <w:sz w:val="20"/>
      <w:szCs w:val="20"/>
      <w:u w:val="none"/>
      <w:lang w:val="ru-RU" w:eastAsia="ru-RU" w:bidi="ru-RU"/>
    </w:rPr>
  </w:style>
  <w:style w:type="character" w:customStyle="1" w:styleId="Bodytext10Spacing2pt1">
    <w:name w:val="Body text (10) + Spacing 2 pt"/>
    <w:basedOn w:val="Bodytext10"/>
    <w:rPr>
      <w:rFonts w:ascii="Times New Roman" w:eastAsia="Times New Roman" w:hAnsi="Times New Roman" w:cs="Times New Roman"/>
      <w:b/>
      <w:bCs/>
      <w:i/>
      <w:iCs/>
      <w:smallCaps w:val="0"/>
      <w:strike w:val="0"/>
      <w:color w:val="000000"/>
      <w:spacing w:val="53"/>
      <w:w w:val="100"/>
      <w:position w:val="0"/>
      <w:sz w:val="20"/>
      <w:szCs w:val="20"/>
      <w:u w:val="none"/>
      <w:lang w:val="ru-RU" w:eastAsia="ru-RU" w:bidi="ru-RU"/>
    </w:rPr>
  </w:style>
  <w:style w:type="character" w:customStyle="1" w:styleId="Heading231">
    <w:name w:val="Heading #23_"/>
    <w:basedOn w:val="a0"/>
    <w:link w:val="Heading234"/>
    <w:rPr>
      <w:rFonts w:ascii="Times New Roman" w:eastAsia="Times New Roman" w:hAnsi="Times New Roman" w:cs="Times New Roman"/>
      <w:b/>
      <w:bCs/>
      <w:i w:val="0"/>
      <w:iCs w:val="0"/>
      <w:smallCaps w:val="0"/>
      <w:strike w:val="0"/>
      <w:spacing w:val="3"/>
      <w:sz w:val="20"/>
      <w:szCs w:val="20"/>
      <w:u w:val="none"/>
    </w:rPr>
  </w:style>
  <w:style w:type="character" w:customStyle="1" w:styleId="Heading23Candara">
    <w:name w:val="Heading #23 + Candara"/>
    <w:aliases w:val="10.5 pt,Not Bold,Spacing 0 pt"/>
    <w:basedOn w:val="Heading231"/>
    <w:rPr>
      <w:rFonts w:ascii="Candara" w:eastAsia="Candara" w:hAnsi="Candara" w:cs="Candara"/>
      <w:b/>
      <w:bCs/>
      <w:i w:val="0"/>
      <w:iCs w:val="0"/>
      <w:smallCaps w:val="0"/>
      <w:strike w:val="0"/>
      <w:color w:val="000000"/>
      <w:spacing w:val="-1"/>
      <w:w w:val="100"/>
      <w:position w:val="0"/>
      <w:sz w:val="21"/>
      <w:szCs w:val="21"/>
      <w:u w:val="none"/>
      <w:lang w:val="ru-RU" w:eastAsia="ru-RU" w:bidi="ru-RU"/>
    </w:rPr>
  </w:style>
  <w:style w:type="character" w:customStyle="1" w:styleId="Heading23Italic">
    <w:name w:val="Heading #23 + Italic"/>
    <w:aliases w:val="Spacing 1 pt"/>
    <w:basedOn w:val="Heading231"/>
    <w:rPr>
      <w:rFonts w:ascii="Times New Roman" w:eastAsia="Times New Roman" w:hAnsi="Times New Roman" w:cs="Times New Roman"/>
      <w:b/>
      <w:bCs/>
      <w:i/>
      <w:iCs/>
      <w:smallCaps w:val="0"/>
      <w:strike w:val="0"/>
      <w:color w:val="000000"/>
      <w:spacing w:val="31"/>
      <w:w w:val="100"/>
      <w:position w:val="0"/>
      <w:sz w:val="20"/>
      <w:szCs w:val="20"/>
      <w:u w:val="none"/>
      <w:lang w:val="en-US" w:eastAsia="en-US" w:bidi="en-US"/>
    </w:rPr>
  </w:style>
  <w:style w:type="character" w:customStyle="1" w:styleId="Bodytext47Candara0">
    <w:name w:val="Body text (47) + Candara"/>
    <w:aliases w:val="10.5 pt,Not Italic,Spacing 0 pt"/>
    <w:basedOn w:val="Bodytext47"/>
    <w:rPr>
      <w:rFonts w:ascii="Candara" w:eastAsia="Candara" w:hAnsi="Candara" w:cs="Candara"/>
      <w:b w:val="0"/>
      <w:bCs w:val="0"/>
      <w:i/>
      <w:iCs/>
      <w:smallCaps w:val="0"/>
      <w:strike w:val="0"/>
      <w:color w:val="000000"/>
      <w:spacing w:val="-8"/>
      <w:w w:val="100"/>
      <w:position w:val="0"/>
      <w:sz w:val="21"/>
      <w:szCs w:val="21"/>
      <w:u w:val="none"/>
      <w:lang w:val="ru-RU" w:eastAsia="ru-RU" w:bidi="ru-RU"/>
    </w:rPr>
  </w:style>
  <w:style w:type="character" w:customStyle="1" w:styleId="Bodytext47Spacing-1pt">
    <w:name w:val="Body text (47) + Spacing -1 pt"/>
    <w:basedOn w:val="Bodytext47"/>
    <w:rPr>
      <w:rFonts w:ascii="Sylfaen" w:eastAsia="Sylfaen" w:hAnsi="Sylfaen" w:cs="Sylfaen"/>
      <w:b w:val="0"/>
      <w:bCs w:val="0"/>
      <w:i/>
      <w:iCs/>
      <w:smallCaps w:val="0"/>
      <w:strike w:val="0"/>
      <w:color w:val="000000"/>
      <w:spacing w:val="-34"/>
      <w:w w:val="100"/>
      <w:position w:val="0"/>
      <w:sz w:val="23"/>
      <w:szCs w:val="23"/>
      <w:u w:val="none"/>
      <w:lang w:val="en-US" w:eastAsia="en-US" w:bidi="en-US"/>
    </w:rPr>
  </w:style>
  <w:style w:type="character" w:customStyle="1" w:styleId="Bodytext5Spacing2pt4">
    <w:name w:val="Body text (5) + Spacing 2 pt"/>
    <w:basedOn w:val="Bodytext5"/>
    <w:rPr>
      <w:rFonts w:ascii="Times New Roman" w:eastAsia="Times New Roman" w:hAnsi="Times New Roman" w:cs="Times New Roman"/>
      <w:b w:val="0"/>
      <w:bCs w:val="0"/>
      <w:i w:val="0"/>
      <w:iCs w:val="0"/>
      <w:smallCaps w:val="0"/>
      <w:strike w:val="0"/>
      <w:color w:val="000000"/>
      <w:spacing w:val="45"/>
      <w:w w:val="100"/>
      <w:position w:val="0"/>
      <w:sz w:val="16"/>
      <w:szCs w:val="16"/>
      <w:u w:val="none"/>
      <w:lang w:val="ru-RU" w:eastAsia="ru-RU" w:bidi="ru-RU"/>
    </w:rPr>
  </w:style>
  <w:style w:type="character" w:customStyle="1" w:styleId="Heading2340">
    <w:name w:val="Heading #23 (4)_"/>
    <w:basedOn w:val="a0"/>
    <w:link w:val="Heading2341"/>
    <w:rPr>
      <w:rFonts w:ascii="Times New Roman" w:eastAsia="Times New Roman" w:hAnsi="Times New Roman" w:cs="Times New Roman"/>
      <w:b w:val="0"/>
      <w:bCs w:val="0"/>
      <w:i/>
      <w:iCs/>
      <w:smallCaps w:val="0"/>
      <w:strike w:val="0"/>
      <w:spacing w:val="14"/>
      <w:sz w:val="16"/>
      <w:szCs w:val="16"/>
      <w:u w:val="none"/>
      <w:lang w:val="en-US" w:eastAsia="en-US" w:bidi="en-US"/>
    </w:rPr>
  </w:style>
  <w:style w:type="character" w:customStyle="1" w:styleId="Heading234NotItalic">
    <w:name w:val="Heading #23 (4) + Not Italic"/>
    <w:aliases w:val="Spacing 0 pt"/>
    <w:basedOn w:val="Heading2340"/>
    <w:rPr>
      <w:rFonts w:ascii="Times New Roman" w:eastAsia="Times New Roman" w:hAnsi="Times New Roman" w:cs="Times New Roman"/>
      <w:b w:val="0"/>
      <w:bCs w:val="0"/>
      <w:i/>
      <w:iCs/>
      <w:smallCaps w:val="0"/>
      <w:strike w:val="0"/>
      <w:color w:val="000000"/>
      <w:spacing w:val="5"/>
      <w:w w:val="100"/>
      <w:position w:val="0"/>
      <w:sz w:val="16"/>
      <w:szCs w:val="16"/>
      <w:u w:val="none"/>
      <w:lang w:val="ru-RU" w:eastAsia="ru-RU" w:bidi="ru-RU"/>
    </w:rPr>
  </w:style>
  <w:style w:type="character" w:customStyle="1" w:styleId="Bodytext5Spacing0pt9">
    <w:name w:val="Body text (5) + Spacing 0 pt"/>
    <w:basedOn w:val="Bodytext5"/>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Picturecaption5Candara">
    <w:name w:val="Picture caption (5) + Candara"/>
    <w:aliases w:val="10.5 pt,Not Bold,Not Italic,Spacing 0 pt"/>
    <w:basedOn w:val="Picturecaption5"/>
    <w:rPr>
      <w:rFonts w:ascii="Candara" w:eastAsia="Candara" w:hAnsi="Candara" w:cs="Candara"/>
      <w:b/>
      <w:bCs/>
      <w:i/>
      <w:iCs/>
      <w:smallCaps w:val="0"/>
      <w:strike w:val="0"/>
      <w:color w:val="000000"/>
      <w:spacing w:val="-1"/>
      <w:w w:val="100"/>
      <w:position w:val="0"/>
      <w:sz w:val="21"/>
      <w:szCs w:val="21"/>
      <w:u w:val="none"/>
      <w:lang w:val="ru-RU" w:eastAsia="ru-RU" w:bidi="ru-RU"/>
    </w:rPr>
  </w:style>
  <w:style w:type="character" w:customStyle="1" w:styleId="Picturecaption5NotItalic0">
    <w:name w:val="Picture caption (5) + Not Italic"/>
    <w:aliases w:val="Spacing 0 pt"/>
    <w:basedOn w:val="Picturecaption5"/>
    <w:rPr>
      <w:rFonts w:ascii="Times New Roman" w:eastAsia="Times New Roman" w:hAnsi="Times New Roman" w:cs="Times New Roman"/>
      <w:b/>
      <w:bCs/>
      <w:i/>
      <w:iCs/>
      <w:smallCaps w:val="0"/>
      <w:strike w:val="0"/>
      <w:color w:val="000000"/>
      <w:spacing w:val="3"/>
      <w:w w:val="100"/>
      <w:position w:val="0"/>
      <w:sz w:val="20"/>
      <w:szCs w:val="20"/>
      <w:u w:val="none"/>
      <w:lang w:val="ru-RU" w:eastAsia="ru-RU" w:bidi="ru-RU"/>
    </w:rPr>
  </w:style>
  <w:style w:type="character" w:customStyle="1" w:styleId="Picturecaption5Spacing1pt">
    <w:name w:val="Picture caption (5) + Spacing 1 pt"/>
    <w:basedOn w:val="Picturecaption5"/>
    <w:rPr>
      <w:rFonts w:ascii="Times New Roman" w:eastAsia="Times New Roman" w:hAnsi="Times New Roman" w:cs="Times New Roman"/>
      <w:b/>
      <w:bCs/>
      <w:i/>
      <w:iCs/>
      <w:smallCaps w:val="0"/>
      <w:strike w:val="0"/>
      <w:color w:val="000000"/>
      <w:spacing w:val="31"/>
      <w:w w:val="100"/>
      <w:position w:val="0"/>
      <w:sz w:val="20"/>
      <w:szCs w:val="20"/>
      <w:u w:val="none"/>
      <w:lang w:val="en-US" w:eastAsia="en-US" w:bidi="en-US"/>
    </w:rPr>
  </w:style>
  <w:style w:type="character" w:customStyle="1" w:styleId="HeaderorfooterSpacing0pt2">
    <w:name w:val="Header or footer + Spacing 0 pt"/>
    <w:basedOn w:val="Headerorfooter"/>
    <w:rPr>
      <w:rFonts w:ascii="Times New Roman" w:eastAsia="Times New Roman" w:hAnsi="Times New Roman" w:cs="Times New Roman"/>
      <w:b w:val="0"/>
      <w:bCs w:val="0"/>
      <w:i w:val="0"/>
      <w:iCs w:val="0"/>
      <w:smallCaps w:val="0"/>
      <w:strike w:val="0"/>
      <w:color w:val="000000"/>
      <w:spacing w:val="13"/>
      <w:w w:val="100"/>
      <w:position w:val="0"/>
      <w:sz w:val="16"/>
      <w:szCs w:val="16"/>
      <w:u w:val="none"/>
      <w:lang w:val="ru-RU" w:eastAsia="ru-RU" w:bidi="ru-RU"/>
    </w:rPr>
  </w:style>
  <w:style w:type="character" w:customStyle="1" w:styleId="Headerorfooter12">
    <w:name w:val="Header or footer (12)_"/>
    <w:basedOn w:val="a0"/>
    <w:link w:val="Headerorfooter120"/>
    <w:rPr>
      <w:rFonts w:ascii="Lucida Sans Unicode" w:eastAsia="Lucida Sans Unicode" w:hAnsi="Lucida Sans Unicode" w:cs="Lucida Sans Unicode"/>
      <w:b w:val="0"/>
      <w:bCs w:val="0"/>
      <w:i w:val="0"/>
      <w:iCs w:val="0"/>
      <w:smallCaps w:val="0"/>
      <w:strike w:val="0"/>
      <w:spacing w:val="-9"/>
      <w:sz w:val="11"/>
      <w:szCs w:val="11"/>
      <w:u w:val="none"/>
    </w:rPr>
  </w:style>
  <w:style w:type="character" w:customStyle="1" w:styleId="Headerorfooter12FranklinGothicHeavy">
    <w:name w:val="Header or footer (12) + Franklin Gothic Heavy"/>
    <w:aliases w:val="4.5 pt,Spacing 0 pt"/>
    <w:basedOn w:val="Headerorfooter12"/>
    <w:rPr>
      <w:rFonts w:ascii="Franklin Gothic Heavy" w:eastAsia="Franklin Gothic Heavy" w:hAnsi="Franklin Gothic Heavy" w:cs="Franklin Gothic Heavy"/>
      <w:b w:val="0"/>
      <w:bCs w:val="0"/>
      <w:i w:val="0"/>
      <w:iCs w:val="0"/>
      <w:smallCaps w:val="0"/>
      <w:strike w:val="0"/>
      <w:color w:val="000000"/>
      <w:spacing w:val="0"/>
      <w:w w:val="100"/>
      <w:position w:val="0"/>
      <w:sz w:val="9"/>
      <w:szCs w:val="9"/>
      <w:u w:val="none"/>
      <w:lang w:val="ru-RU" w:eastAsia="ru-RU" w:bidi="ru-RU"/>
    </w:rPr>
  </w:style>
  <w:style w:type="character" w:customStyle="1" w:styleId="Bodytext36Sylfaen1">
    <w:name w:val="Body text (36) + Sylfaen"/>
    <w:aliases w:val="7 pt,Not Bold,Italic,Spacing 0 pt"/>
    <w:basedOn w:val="Bodytext36"/>
    <w:rPr>
      <w:rFonts w:ascii="Sylfaen" w:eastAsia="Sylfaen" w:hAnsi="Sylfaen" w:cs="Sylfaen"/>
      <w:b/>
      <w:bCs/>
      <w:i/>
      <w:iCs/>
      <w:smallCaps w:val="0"/>
      <w:strike w:val="0"/>
      <w:color w:val="000000"/>
      <w:spacing w:val="16"/>
      <w:w w:val="100"/>
      <w:position w:val="0"/>
      <w:sz w:val="14"/>
      <w:szCs w:val="14"/>
      <w:u w:val="none"/>
      <w:lang w:val="en-US" w:eastAsia="en-US" w:bidi="en-US"/>
    </w:rPr>
  </w:style>
  <w:style w:type="character" w:customStyle="1" w:styleId="Bodytext3675pt">
    <w:name w:val="Body text (36) + 7.5 pt"/>
    <w:aliases w:val="Not Bold,Italic"/>
    <w:basedOn w:val="Bodytext36"/>
    <w:rPr>
      <w:rFonts w:ascii="Times New Roman" w:eastAsia="Times New Roman" w:hAnsi="Times New Roman" w:cs="Times New Roman"/>
      <w:b/>
      <w:bCs/>
      <w:i/>
      <w:iCs/>
      <w:smallCaps w:val="0"/>
      <w:strike w:val="0"/>
      <w:color w:val="000000"/>
      <w:spacing w:val="7"/>
      <w:w w:val="100"/>
      <w:position w:val="0"/>
      <w:sz w:val="15"/>
      <w:szCs w:val="15"/>
      <w:u w:val="none"/>
      <w:lang w:val="ru-RU" w:eastAsia="ru-RU" w:bidi="ru-RU"/>
    </w:rPr>
  </w:style>
  <w:style w:type="character" w:customStyle="1" w:styleId="Heading18Italic">
    <w:name w:val="Heading #18 + Italic"/>
    <w:aliases w:val="Spacing 1 pt"/>
    <w:basedOn w:val="Heading18"/>
    <w:rPr>
      <w:rFonts w:ascii="Times New Roman" w:eastAsia="Times New Roman" w:hAnsi="Times New Roman" w:cs="Times New Roman"/>
      <w:b/>
      <w:bCs/>
      <w:i/>
      <w:iCs/>
      <w:smallCaps w:val="0"/>
      <w:strike w:val="0"/>
      <w:color w:val="000000"/>
      <w:spacing w:val="31"/>
      <w:w w:val="100"/>
      <w:position w:val="0"/>
      <w:sz w:val="20"/>
      <w:szCs w:val="20"/>
      <w:u w:val="none"/>
      <w:lang w:val="ru-RU" w:eastAsia="ru-RU" w:bidi="ru-RU"/>
    </w:rPr>
  </w:style>
  <w:style w:type="character" w:customStyle="1" w:styleId="Bodytext51Sylfaen0">
    <w:name w:val="Body text (51) + Sylfaen"/>
    <w:aliases w:val="Not Bold,Italic,Spacing 0 pt"/>
    <w:basedOn w:val="Bodytext510"/>
    <w:rPr>
      <w:rFonts w:ascii="Sylfaen" w:eastAsia="Sylfaen" w:hAnsi="Sylfaen" w:cs="Sylfaen"/>
      <w:b/>
      <w:bCs/>
      <w:i/>
      <w:iCs/>
      <w:smallCaps w:val="0"/>
      <w:strike w:val="0"/>
      <w:color w:val="000000"/>
      <w:spacing w:val="6"/>
      <w:w w:val="100"/>
      <w:position w:val="0"/>
      <w:sz w:val="18"/>
      <w:szCs w:val="18"/>
      <w:u w:val="none"/>
      <w:lang w:val="ru-RU" w:eastAsia="ru-RU" w:bidi="ru-RU"/>
    </w:rPr>
  </w:style>
  <w:style w:type="character" w:customStyle="1" w:styleId="Bodytext51Spacing0pt">
    <w:name w:val="Body text (51) + Spacing 0 pt"/>
    <w:basedOn w:val="Bodytext510"/>
    <w:rPr>
      <w:rFonts w:ascii="Times New Roman" w:eastAsia="Times New Roman" w:hAnsi="Times New Roman" w:cs="Times New Roman"/>
      <w:b/>
      <w:bCs/>
      <w:i w:val="0"/>
      <w:iCs w:val="0"/>
      <w:smallCaps w:val="0"/>
      <w:strike w:val="0"/>
      <w:color w:val="000000"/>
      <w:spacing w:val="-3"/>
      <w:w w:val="100"/>
      <w:position w:val="0"/>
      <w:sz w:val="18"/>
      <w:szCs w:val="18"/>
      <w:u w:val="none"/>
      <w:lang w:val="ru-RU" w:eastAsia="ru-RU" w:bidi="ru-RU"/>
    </w:rPr>
  </w:style>
  <w:style w:type="character" w:customStyle="1" w:styleId="Bodytext93">
    <w:name w:val="Body text (93)_"/>
    <w:basedOn w:val="a0"/>
    <w:link w:val="Bodytext930"/>
    <w:rPr>
      <w:rFonts w:ascii="Sylfaen" w:eastAsia="Sylfaen" w:hAnsi="Sylfaen" w:cs="Sylfaen"/>
      <w:b w:val="0"/>
      <w:bCs w:val="0"/>
      <w:i/>
      <w:iCs/>
      <w:smallCaps w:val="0"/>
      <w:strike w:val="0"/>
      <w:spacing w:val="6"/>
      <w:sz w:val="18"/>
      <w:szCs w:val="18"/>
      <w:u w:val="none"/>
    </w:rPr>
  </w:style>
  <w:style w:type="character" w:customStyle="1" w:styleId="Bodytext93TimesNewRoman">
    <w:name w:val="Body text (93) + Times New Roman"/>
    <w:aliases w:val="Bold,Not Italic,Spacing 0 pt"/>
    <w:basedOn w:val="Bodytext93"/>
    <w:rPr>
      <w:rFonts w:ascii="Times New Roman" w:eastAsia="Times New Roman" w:hAnsi="Times New Roman" w:cs="Times New Roman"/>
      <w:b/>
      <w:bCs/>
      <w:i/>
      <w:iCs/>
      <w:smallCaps w:val="0"/>
      <w:strike w:val="0"/>
      <w:color w:val="000000"/>
      <w:spacing w:val="-3"/>
      <w:w w:val="100"/>
      <w:position w:val="0"/>
      <w:sz w:val="18"/>
      <w:szCs w:val="18"/>
      <w:u w:val="none"/>
      <w:lang w:val="ru-RU" w:eastAsia="ru-RU" w:bidi="ru-RU"/>
    </w:rPr>
  </w:style>
  <w:style w:type="character" w:customStyle="1" w:styleId="Bodytext49ptd">
    <w:name w:val="Body text (4) + 9 pt"/>
    <w:aliases w:val="Not Bold,Spacing 1 pt"/>
    <w:basedOn w:val="Bodytext4"/>
    <w:rPr>
      <w:rFonts w:ascii="Times New Roman" w:eastAsia="Times New Roman" w:hAnsi="Times New Roman" w:cs="Times New Roman"/>
      <w:b/>
      <w:bCs/>
      <w:i w:val="0"/>
      <w:iCs w:val="0"/>
      <w:smallCaps w:val="0"/>
      <w:strike w:val="0"/>
      <w:color w:val="000000"/>
      <w:spacing w:val="23"/>
      <w:w w:val="100"/>
      <w:position w:val="0"/>
      <w:sz w:val="18"/>
      <w:szCs w:val="18"/>
      <w:u w:val="none"/>
      <w:lang w:val="en-US" w:eastAsia="en-US" w:bidi="en-US"/>
    </w:rPr>
  </w:style>
  <w:style w:type="character" w:customStyle="1" w:styleId="Bodytext4Italicf8">
    <w:name w:val="Body text (4) + Italic"/>
    <w:aliases w:val="Spacing 4 pt"/>
    <w:basedOn w:val="Bodytext4"/>
    <w:rPr>
      <w:rFonts w:ascii="Times New Roman" w:eastAsia="Times New Roman" w:hAnsi="Times New Roman" w:cs="Times New Roman"/>
      <w:b/>
      <w:bCs/>
      <w:i/>
      <w:iCs/>
      <w:smallCaps w:val="0"/>
      <w:strike w:val="0"/>
      <w:color w:val="000000"/>
      <w:spacing w:val="98"/>
      <w:w w:val="100"/>
      <w:position w:val="0"/>
      <w:sz w:val="20"/>
      <w:szCs w:val="20"/>
      <w:u w:val="none"/>
      <w:lang w:val="ru-RU" w:eastAsia="ru-RU" w:bidi="ru-RU"/>
    </w:rPr>
  </w:style>
  <w:style w:type="character" w:customStyle="1" w:styleId="Bodytext108pt2">
    <w:name w:val="Body text (10) + 8 pt"/>
    <w:aliases w:val="Not Bold,Not Italic"/>
    <w:basedOn w:val="Bodytext10"/>
    <w:rPr>
      <w:rFonts w:ascii="Times New Roman" w:eastAsia="Times New Roman" w:hAnsi="Times New Roman" w:cs="Times New Roman"/>
      <w:b/>
      <w:bCs/>
      <w:i/>
      <w:iCs/>
      <w:smallCaps w:val="0"/>
      <w:strike w:val="0"/>
      <w:color w:val="000000"/>
      <w:spacing w:val="5"/>
      <w:w w:val="100"/>
      <w:position w:val="0"/>
      <w:sz w:val="16"/>
      <w:szCs w:val="16"/>
      <w:u w:val="none"/>
      <w:lang w:val="en-US" w:eastAsia="en-US" w:bidi="en-US"/>
    </w:rPr>
  </w:style>
  <w:style w:type="character" w:customStyle="1" w:styleId="Bodytext4Italicf9">
    <w:name w:val="Body text (4) + Italic"/>
    <w:aliases w:val="Spacing 1 pt"/>
    <w:basedOn w:val="Bodytext4"/>
    <w:rPr>
      <w:rFonts w:ascii="Times New Roman" w:eastAsia="Times New Roman" w:hAnsi="Times New Roman" w:cs="Times New Roman"/>
      <w:b/>
      <w:bCs/>
      <w:i/>
      <w:iCs/>
      <w:smallCaps w:val="0"/>
      <w:strike/>
      <w:color w:val="000000"/>
      <w:spacing w:val="31"/>
      <w:w w:val="100"/>
      <w:position w:val="0"/>
      <w:sz w:val="20"/>
      <w:szCs w:val="20"/>
      <w:u w:val="none"/>
      <w:lang w:val="en-US" w:eastAsia="en-US" w:bidi="en-US"/>
    </w:rPr>
  </w:style>
  <w:style w:type="character" w:customStyle="1" w:styleId="Bodytext510pt8">
    <w:name w:val="Body text (5) + 10 pt"/>
    <w:aliases w:val="Bold"/>
    <w:basedOn w:val="Bodytext5"/>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style>
  <w:style w:type="character" w:customStyle="1" w:styleId="Bodytext49Candara0">
    <w:name w:val="Body text (49) + Candara"/>
    <w:aliases w:val="7.5 pt,Not Bold,Spacing 0 pt"/>
    <w:basedOn w:val="Bodytext49"/>
    <w:rPr>
      <w:rFonts w:ascii="Candara" w:eastAsia="Candara" w:hAnsi="Candara" w:cs="Candara"/>
      <w:b/>
      <w:bCs/>
      <w:i w:val="0"/>
      <w:iCs w:val="0"/>
      <w:smallCaps w:val="0"/>
      <w:strike w:val="0"/>
      <w:color w:val="000000"/>
      <w:spacing w:val="0"/>
      <w:w w:val="100"/>
      <w:position w:val="0"/>
      <w:sz w:val="15"/>
      <w:szCs w:val="15"/>
      <w:u w:val="none"/>
      <w:lang w:val="en-US" w:eastAsia="en-US" w:bidi="en-US"/>
    </w:rPr>
  </w:style>
  <w:style w:type="character" w:customStyle="1" w:styleId="Bodytext49NotBold1">
    <w:name w:val="Body text (49) + Not Bold"/>
    <w:aliases w:val="Italic,Spacing 0 pt"/>
    <w:basedOn w:val="Bodytext49"/>
    <w:rPr>
      <w:rFonts w:ascii="Times New Roman" w:eastAsia="Times New Roman" w:hAnsi="Times New Roman" w:cs="Times New Roman"/>
      <w:b/>
      <w:bCs/>
      <w:i/>
      <w:iCs/>
      <w:smallCaps w:val="0"/>
      <w:strike w:val="0"/>
      <w:color w:val="000000"/>
      <w:spacing w:val="14"/>
      <w:w w:val="100"/>
      <w:position w:val="0"/>
      <w:sz w:val="16"/>
      <w:szCs w:val="16"/>
      <w:u w:val="none"/>
      <w:lang w:val="en-US" w:eastAsia="en-US" w:bidi="en-US"/>
    </w:rPr>
  </w:style>
  <w:style w:type="character" w:customStyle="1" w:styleId="Bodytext49NotBold2">
    <w:name w:val="Body text (49) + Not Bold"/>
    <w:aliases w:val="Spacing 0 pt"/>
    <w:basedOn w:val="Bodytext49"/>
    <w:rPr>
      <w:rFonts w:ascii="Times New Roman" w:eastAsia="Times New Roman" w:hAnsi="Times New Roman" w:cs="Times New Roman"/>
      <w:b/>
      <w:bCs/>
      <w:i w:val="0"/>
      <w:iCs w:val="0"/>
      <w:smallCaps w:val="0"/>
      <w:strike w:val="0"/>
      <w:color w:val="000000"/>
      <w:spacing w:val="5"/>
      <w:w w:val="100"/>
      <w:position w:val="0"/>
      <w:sz w:val="16"/>
      <w:szCs w:val="16"/>
      <w:u w:val="none"/>
      <w:lang w:val="ru-RU" w:eastAsia="ru-RU" w:bidi="ru-RU"/>
    </w:rPr>
  </w:style>
  <w:style w:type="character" w:customStyle="1" w:styleId="Heading13Spacing2pt">
    <w:name w:val="Heading #13 + Spacing 2 pt"/>
    <w:basedOn w:val="Heading13"/>
    <w:rPr>
      <w:rFonts w:ascii="Times New Roman" w:eastAsia="Times New Roman" w:hAnsi="Times New Roman" w:cs="Times New Roman"/>
      <w:b/>
      <w:bCs/>
      <w:i w:val="0"/>
      <w:iCs w:val="0"/>
      <w:smallCaps w:val="0"/>
      <w:strike w:val="0"/>
      <w:color w:val="000000"/>
      <w:spacing w:val="44"/>
      <w:w w:val="100"/>
      <w:position w:val="0"/>
      <w:sz w:val="20"/>
      <w:szCs w:val="20"/>
      <w:u w:val="none"/>
      <w:lang w:val="ru-RU" w:eastAsia="ru-RU" w:bidi="ru-RU"/>
    </w:rPr>
  </w:style>
  <w:style w:type="character" w:customStyle="1" w:styleId="Bodytext5Candarab">
    <w:name w:val="Body text (5) + Candara"/>
    <w:aliases w:val="7 pt,Italic,Spacing 0 pt"/>
    <w:basedOn w:val="Bodytext5"/>
    <w:rPr>
      <w:rFonts w:ascii="Candara" w:eastAsia="Candara" w:hAnsi="Candara" w:cs="Candara"/>
      <w:b w:val="0"/>
      <w:bCs w:val="0"/>
      <w:i/>
      <w:iCs/>
      <w:smallCaps w:val="0"/>
      <w:strike w:val="0"/>
      <w:color w:val="000000"/>
      <w:spacing w:val="12"/>
      <w:w w:val="100"/>
      <w:position w:val="0"/>
      <w:sz w:val="14"/>
      <w:szCs w:val="14"/>
      <w:u w:val="none"/>
      <w:lang w:val="en-US" w:eastAsia="en-US" w:bidi="en-US"/>
    </w:rPr>
  </w:style>
  <w:style w:type="character" w:customStyle="1" w:styleId="Bodytext108pt3">
    <w:name w:val="Body text (10) + 8 pt"/>
    <w:aliases w:val="Not Bold,Spacing 0 pt"/>
    <w:basedOn w:val="Bodytext10"/>
    <w:rPr>
      <w:rFonts w:ascii="Times New Roman" w:eastAsia="Times New Roman" w:hAnsi="Times New Roman" w:cs="Times New Roman"/>
      <w:b/>
      <w:bCs/>
      <w:i/>
      <w:iCs/>
      <w:smallCaps w:val="0"/>
      <w:strike w:val="0"/>
      <w:color w:val="000000"/>
      <w:spacing w:val="14"/>
      <w:w w:val="100"/>
      <w:position w:val="0"/>
      <w:sz w:val="16"/>
      <w:szCs w:val="16"/>
      <w:u w:val="none"/>
      <w:lang w:val="en-US" w:eastAsia="en-US" w:bidi="en-US"/>
    </w:rPr>
  </w:style>
  <w:style w:type="character" w:customStyle="1" w:styleId="Bodytext6Spacing1pt5">
    <w:name w:val="Body text (6) + Spacing 1 pt"/>
    <w:basedOn w:val="Bodytext6"/>
    <w:rPr>
      <w:rFonts w:ascii="Times New Roman" w:eastAsia="Times New Roman" w:hAnsi="Times New Roman" w:cs="Times New Roman"/>
      <w:b w:val="0"/>
      <w:bCs w:val="0"/>
      <w:i/>
      <w:iCs/>
      <w:smallCaps w:val="0"/>
      <w:strike w:val="0"/>
      <w:color w:val="000000"/>
      <w:spacing w:val="36"/>
      <w:w w:val="100"/>
      <w:position w:val="0"/>
      <w:sz w:val="16"/>
      <w:szCs w:val="16"/>
      <w:u w:val="none"/>
      <w:lang w:val="en-US" w:eastAsia="en-US" w:bidi="en-US"/>
    </w:rPr>
  </w:style>
  <w:style w:type="character" w:customStyle="1" w:styleId="Bodytext5Italicf5">
    <w:name w:val="Body text (5) + Italic"/>
    <w:aliases w:val="Spacing 1 pt"/>
    <w:basedOn w:val="Bodytext5"/>
    <w:rPr>
      <w:rFonts w:ascii="Times New Roman" w:eastAsia="Times New Roman" w:hAnsi="Times New Roman" w:cs="Times New Roman"/>
      <w:b w:val="0"/>
      <w:bCs w:val="0"/>
      <w:i/>
      <w:iCs/>
      <w:smallCaps w:val="0"/>
      <w:strike w:val="0"/>
      <w:color w:val="000000"/>
      <w:spacing w:val="36"/>
      <w:w w:val="100"/>
      <w:position w:val="0"/>
      <w:sz w:val="16"/>
      <w:szCs w:val="16"/>
      <w:u w:val="none"/>
      <w:lang w:val="ru-RU" w:eastAsia="ru-RU" w:bidi="ru-RU"/>
    </w:rPr>
  </w:style>
  <w:style w:type="character" w:customStyle="1" w:styleId="Heading53">
    <w:name w:val="Heading #5 (3)_"/>
    <w:basedOn w:val="a0"/>
    <w:link w:val="Heading530"/>
    <w:rPr>
      <w:rFonts w:ascii="Times New Roman" w:eastAsia="Times New Roman" w:hAnsi="Times New Roman" w:cs="Times New Roman"/>
      <w:b/>
      <w:bCs/>
      <w:i/>
      <w:iCs/>
      <w:smallCaps w:val="0"/>
      <w:strike w:val="0"/>
      <w:spacing w:val="5"/>
      <w:sz w:val="20"/>
      <w:szCs w:val="20"/>
      <w:u w:val="none"/>
      <w:lang w:val="en-US" w:eastAsia="en-US" w:bidi="en-US"/>
    </w:rPr>
  </w:style>
  <w:style w:type="character" w:customStyle="1" w:styleId="Heading53NotItalic">
    <w:name w:val="Heading #5 (3) + Not Italic"/>
    <w:aliases w:val="Spacing 0 pt"/>
    <w:basedOn w:val="Heading53"/>
    <w:rPr>
      <w:rFonts w:ascii="Times New Roman" w:eastAsia="Times New Roman" w:hAnsi="Times New Roman" w:cs="Times New Roman"/>
      <w:b/>
      <w:bCs/>
      <w:i/>
      <w:iCs/>
      <w:smallCaps w:val="0"/>
      <w:strike w:val="0"/>
      <w:color w:val="000000"/>
      <w:spacing w:val="3"/>
      <w:w w:val="100"/>
      <w:position w:val="0"/>
      <w:sz w:val="20"/>
      <w:szCs w:val="20"/>
      <w:u w:val="none"/>
      <w:lang w:val="en-US" w:eastAsia="en-US" w:bidi="en-US"/>
    </w:rPr>
  </w:style>
  <w:style w:type="character" w:customStyle="1" w:styleId="Bodytext4d">
    <w:name w:val="Body text (4)"/>
    <w:basedOn w:val="Bodytext4"/>
    <w:rPr>
      <w:rFonts w:ascii="Times New Roman" w:eastAsia="Times New Roman" w:hAnsi="Times New Roman" w:cs="Times New Roman"/>
      <w:b/>
      <w:bCs/>
      <w:i w:val="0"/>
      <w:iCs w:val="0"/>
      <w:smallCaps w:val="0"/>
      <w:strike w:val="0"/>
      <w:color w:val="000000"/>
      <w:spacing w:val="3"/>
      <w:w w:val="100"/>
      <w:position w:val="0"/>
      <w:sz w:val="20"/>
      <w:szCs w:val="20"/>
      <w:u w:val="single"/>
      <w:lang w:val="ru-RU" w:eastAsia="ru-RU" w:bidi="ru-RU"/>
    </w:rPr>
  </w:style>
  <w:style w:type="character" w:customStyle="1" w:styleId="Bodytext4Italicfa">
    <w:name w:val="Body text (4) + Italic"/>
    <w:aliases w:val="Spacing 0 pt"/>
    <w:basedOn w:val="Bodytext4"/>
    <w:rPr>
      <w:rFonts w:ascii="Times New Roman" w:eastAsia="Times New Roman" w:hAnsi="Times New Roman" w:cs="Times New Roman"/>
      <w:b/>
      <w:bCs/>
      <w:i/>
      <w:iCs/>
      <w:smallCaps w:val="0"/>
      <w:strike w:val="0"/>
      <w:color w:val="000000"/>
      <w:spacing w:val="5"/>
      <w:w w:val="100"/>
      <w:position w:val="0"/>
      <w:sz w:val="20"/>
      <w:szCs w:val="20"/>
      <w:u w:val="single"/>
      <w:lang w:val="en-US" w:eastAsia="en-US" w:bidi="en-US"/>
    </w:rPr>
  </w:style>
  <w:style w:type="character" w:customStyle="1" w:styleId="Bodytext48pt8">
    <w:name w:val="Body text (4) + 8 pt"/>
    <w:aliases w:val="Not Bold,Spacing 0 pt"/>
    <w:basedOn w:val="Bodytext4"/>
    <w:rPr>
      <w:rFonts w:ascii="Times New Roman" w:eastAsia="Times New Roman" w:hAnsi="Times New Roman" w:cs="Times New Roman"/>
      <w:b/>
      <w:bCs/>
      <w:i w:val="0"/>
      <w:iCs w:val="0"/>
      <w:smallCaps w:val="0"/>
      <w:strike w:val="0"/>
      <w:color w:val="000000"/>
      <w:spacing w:val="5"/>
      <w:w w:val="100"/>
      <w:position w:val="0"/>
      <w:sz w:val="16"/>
      <w:szCs w:val="16"/>
      <w:u w:val="none"/>
      <w:lang w:val="ru-RU" w:eastAsia="ru-RU" w:bidi="ru-RU"/>
    </w:rPr>
  </w:style>
  <w:style w:type="character" w:customStyle="1" w:styleId="Bodytext48pt9">
    <w:name w:val="Body text (4) + 8 pt"/>
    <w:aliases w:val="Not Bold,Italic,Spacing 1 pt"/>
    <w:basedOn w:val="Bodytext4"/>
    <w:rPr>
      <w:rFonts w:ascii="Times New Roman" w:eastAsia="Times New Roman" w:hAnsi="Times New Roman" w:cs="Times New Roman"/>
      <w:b/>
      <w:bCs/>
      <w:i/>
      <w:iCs/>
      <w:smallCaps w:val="0"/>
      <w:strike w:val="0"/>
      <w:color w:val="000000"/>
      <w:spacing w:val="36"/>
      <w:w w:val="100"/>
      <w:position w:val="0"/>
      <w:sz w:val="16"/>
      <w:szCs w:val="16"/>
      <w:u w:val="none"/>
      <w:lang w:val="en-US" w:eastAsia="en-US" w:bidi="en-US"/>
    </w:rPr>
  </w:style>
  <w:style w:type="character" w:customStyle="1" w:styleId="Bodytext94">
    <w:name w:val="Body text (94)_"/>
    <w:basedOn w:val="a0"/>
    <w:link w:val="Bodytext940"/>
    <w:rPr>
      <w:rFonts w:ascii="Times New Roman" w:eastAsia="Times New Roman" w:hAnsi="Times New Roman" w:cs="Times New Roman"/>
      <w:b w:val="0"/>
      <w:bCs w:val="0"/>
      <w:i w:val="0"/>
      <w:iCs w:val="0"/>
      <w:smallCaps w:val="0"/>
      <w:strike w:val="0"/>
      <w:sz w:val="20"/>
      <w:szCs w:val="20"/>
      <w:u w:val="none"/>
    </w:rPr>
  </w:style>
  <w:style w:type="character" w:customStyle="1" w:styleId="Bodytext94Italic">
    <w:name w:val="Body text (94) + Italic"/>
    <w:basedOn w:val="Bodytext94"/>
    <w:rPr>
      <w:rFonts w:ascii="Times New Roman" w:eastAsia="Times New Roman" w:hAnsi="Times New Roman" w:cs="Times New Roman"/>
      <w:b w:val="0"/>
      <w:bCs w:val="0"/>
      <w:i/>
      <w:iCs/>
      <w:smallCaps w:val="0"/>
      <w:strike w:val="0"/>
      <w:color w:val="000000"/>
      <w:spacing w:val="0"/>
      <w:w w:val="100"/>
      <w:position w:val="0"/>
      <w:sz w:val="20"/>
      <w:szCs w:val="20"/>
      <w:u w:val="none"/>
      <w:lang w:val="ru-RU" w:eastAsia="ru-RU" w:bidi="ru-RU"/>
    </w:rPr>
  </w:style>
  <w:style w:type="character" w:customStyle="1" w:styleId="Bodytext95">
    <w:name w:val="Body text (95)_"/>
    <w:basedOn w:val="a0"/>
    <w:link w:val="Bodytext950"/>
    <w:rPr>
      <w:rFonts w:ascii="Times New Roman" w:eastAsia="Times New Roman" w:hAnsi="Times New Roman" w:cs="Times New Roman"/>
      <w:b w:val="0"/>
      <w:bCs w:val="0"/>
      <w:i w:val="0"/>
      <w:iCs w:val="0"/>
      <w:smallCaps w:val="0"/>
      <w:strike w:val="0"/>
      <w:sz w:val="20"/>
      <w:szCs w:val="20"/>
      <w:u w:val="none"/>
    </w:rPr>
  </w:style>
  <w:style w:type="character" w:customStyle="1" w:styleId="TableofcontentsItalic3">
    <w:name w:val="Table of contents + Italic"/>
    <w:aliases w:val="Spacing 1 pt"/>
    <w:basedOn w:val="Tableofcontents"/>
    <w:rPr>
      <w:rFonts w:ascii="Times New Roman" w:eastAsia="Times New Roman" w:hAnsi="Times New Roman" w:cs="Times New Roman"/>
      <w:b w:val="0"/>
      <w:bCs w:val="0"/>
      <w:i/>
      <w:iCs/>
      <w:smallCaps w:val="0"/>
      <w:strike w:val="0"/>
      <w:color w:val="000000"/>
      <w:spacing w:val="36"/>
      <w:w w:val="100"/>
      <w:position w:val="0"/>
      <w:sz w:val="16"/>
      <w:szCs w:val="16"/>
      <w:u w:val="none"/>
      <w:lang w:val="ru-RU" w:eastAsia="ru-RU" w:bidi="ru-RU"/>
    </w:rPr>
  </w:style>
  <w:style w:type="character" w:customStyle="1" w:styleId="TableofcontentsItalic4">
    <w:name w:val="Table of contents + Italic"/>
    <w:aliases w:val="Spacing 1 pt"/>
    <w:basedOn w:val="Tableofcontents"/>
    <w:rPr>
      <w:rFonts w:ascii="Times New Roman" w:eastAsia="Times New Roman" w:hAnsi="Times New Roman" w:cs="Times New Roman"/>
      <w:b w:val="0"/>
      <w:bCs w:val="0"/>
      <w:i/>
      <w:iCs/>
      <w:smallCaps w:val="0"/>
      <w:strike/>
      <w:color w:val="000000"/>
      <w:spacing w:val="36"/>
      <w:w w:val="100"/>
      <w:position w:val="0"/>
      <w:sz w:val="16"/>
      <w:szCs w:val="16"/>
      <w:u w:val="none"/>
      <w:lang w:val="ru-RU" w:eastAsia="ru-RU" w:bidi="ru-RU"/>
    </w:rPr>
  </w:style>
  <w:style w:type="character" w:customStyle="1" w:styleId="TableofcontentsSpacing0pt2">
    <w:name w:val="Table of contents + Spacing 0 pt"/>
    <w:basedOn w:val="Tableofcontents"/>
    <w:rPr>
      <w:rFonts w:ascii="Times New Roman" w:eastAsia="Times New Roman" w:hAnsi="Times New Roman" w:cs="Times New Roman"/>
      <w:b w:val="0"/>
      <w:bCs w:val="0"/>
      <w:i w:val="0"/>
      <w:iCs w:val="0"/>
      <w:smallCaps w:val="0"/>
      <w:strike/>
      <w:color w:val="000000"/>
      <w:spacing w:val="5"/>
      <w:w w:val="100"/>
      <w:position w:val="0"/>
      <w:sz w:val="16"/>
      <w:szCs w:val="16"/>
      <w:u w:val="none"/>
      <w:lang w:val="ru-RU" w:eastAsia="ru-RU" w:bidi="ru-RU"/>
    </w:rPr>
  </w:style>
  <w:style w:type="character" w:customStyle="1" w:styleId="TableofcontentsSpacing0pt3">
    <w:name w:val="Table of contents + Spacing 0 pt"/>
    <w:basedOn w:val="Tableofcontents"/>
    <w:rPr>
      <w:rFonts w:ascii="Times New Roman" w:eastAsia="Times New Roman" w:hAnsi="Times New Roman" w:cs="Times New Roman"/>
      <w:b w:val="0"/>
      <w:bCs w:val="0"/>
      <w:i w:val="0"/>
      <w:iCs w:val="0"/>
      <w:smallCaps w:val="0"/>
      <w:strike w:val="0"/>
      <w:color w:val="000000"/>
      <w:spacing w:val="5"/>
      <w:w w:val="100"/>
      <w:position w:val="0"/>
      <w:sz w:val="16"/>
      <w:szCs w:val="16"/>
      <w:u w:val="single"/>
      <w:lang w:val="en-US" w:eastAsia="en-US" w:bidi="en-US"/>
    </w:rPr>
  </w:style>
  <w:style w:type="character" w:customStyle="1" w:styleId="Bodytext4Spacing9pt">
    <w:name w:val="Body text (4) + Spacing 9 pt"/>
    <w:basedOn w:val="Bodytext4"/>
    <w:rPr>
      <w:rFonts w:ascii="Times New Roman" w:eastAsia="Times New Roman" w:hAnsi="Times New Roman" w:cs="Times New Roman"/>
      <w:b/>
      <w:bCs/>
      <w:i w:val="0"/>
      <w:iCs w:val="0"/>
      <w:smallCaps w:val="0"/>
      <w:strike w:val="0"/>
      <w:color w:val="000000"/>
      <w:spacing w:val="182"/>
      <w:w w:val="100"/>
      <w:position w:val="0"/>
      <w:sz w:val="20"/>
      <w:szCs w:val="20"/>
      <w:u w:val="none"/>
      <w:lang w:val="ru-RU" w:eastAsia="ru-RU" w:bidi="ru-RU"/>
    </w:rPr>
  </w:style>
  <w:style w:type="character" w:customStyle="1" w:styleId="Heading183">
    <w:name w:val="Heading #18 (3)_"/>
    <w:basedOn w:val="a0"/>
    <w:link w:val="Heading1830"/>
    <w:rPr>
      <w:rFonts w:ascii="Times New Roman" w:eastAsia="Times New Roman" w:hAnsi="Times New Roman" w:cs="Times New Roman"/>
      <w:b w:val="0"/>
      <w:bCs w:val="0"/>
      <w:i w:val="0"/>
      <w:iCs w:val="0"/>
      <w:smallCaps w:val="0"/>
      <w:strike w:val="0"/>
      <w:spacing w:val="5"/>
      <w:sz w:val="13"/>
      <w:szCs w:val="13"/>
      <w:u w:val="none"/>
    </w:rPr>
  </w:style>
  <w:style w:type="character" w:customStyle="1" w:styleId="Heading1838pt">
    <w:name w:val="Heading #18 (3) + 8 pt"/>
    <w:aliases w:val="Bold,Spacing 0 pt"/>
    <w:basedOn w:val="Heading183"/>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Headerorfooter5Spacing0pt2">
    <w:name w:val="Header or footer (5) + Spacing 0 pt"/>
    <w:basedOn w:val="Headerorfooter5"/>
    <w:rPr>
      <w:rFonts w:ascii="Times New Roman" w:eastAsia="Times New Roman" w:hAnsi="Times New Roman" w:cs="Times New Roman"/>
      <w:b w:val="0"/>
      <w:bCs w:val="0"/>
      <w:i w:val="0"/>
      <w:iCs w:val="0"/>
      <w:smallCaps w:val="0"/>
      <w:strike w:val="0"/>
      <w:color w:val="000000"/>
      <w:spacing w:val="13"/>
      <w:w w:val="100"/>
      <w:position w:val="0"/>
      <w:sz w:val="20"/>
      <w:szCs w:val="20"/>
      <w:u w:val="none"/>
      <w:lang w:val="ru-RU" w:eastAsia="ru-RU" w:bidi="ru-RU"/>
    </w:rPr>
  </w:style>
  <w:style w:type="character" w:customStyle="1" w:styleId="Headerorfooter13">
    <w:name w:val="Header or footer (13)_"/>
    <w:basedOn w:val="a0"/>
    <w:link w:val="Headerorfooter130"/>
    <w:rPr>
      <w:rFonts w:ascii="Times New Roman" w:eastAsia="Times New Roman" w:hAnsi="Times New Roman" w:cs="Times New Roman"/>
      <w:b/>
      <w:bCs/>
      <w:i w:val="0"/>
      <w:iCs w:val="0"/>
      <w:smallCaps w:val="0"/>
      <w:strike w:val="0"/>
      <w:spacing w:val="7"/>
      <w:sz w:val="18"/>
      <w:szCs w:val="18"/>
      <w:u w:val="none"/>
    </w:rPr>
  </w:style>
  <w:style w:type="character" w:customStyle="1" w:styleId="Headerorfooter13Candara">
    <w:name w:val="Header or footer (13) + Candara"/>
    <w:aliases w:val="10 pt,Italic,Spacing 0 pt"/>
    <w:basedOn w:val="Headerorfooter13"/>
    <w:rPr>
      <w:rFonts w:ascii="Candara" w:eastAsia="Candara" w:hAnsi="Candara" w:cs="Candara"/>
      <w:b/>
      <w:bCs/>
      <w:i/>
      <w:iCs/>
      <w:smallCaps w:val="0"/>
      <w:strike w:val="0"/>
      <w:color w:val="000000"/>
      <w:spacing w:val="4"/>
      <w:w w:val="100"/>
      <w:position w:val="0"/>
      <w:sz w:val="20"/>
      <w:szCs w:val="20"/>
      <w:u w:val="none"/>
      <w:lang w:val="ru-RU" w:eastAsia="ru-RU" w:bidi="ru-RU"/>
    </w:rPr>
  </w:style>
  <w:style w:type="character" w:customStyle="1" w:styleId="Headerorfooter13NotBold">
    <w:name w:val="Header or footer (13) + Not Bold"/>
    <w:aliases w:val="Spacing 0 pt"/>
    <w:basedOn w:val="Headerorfooter13"/>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Tableofcontents16Italic1">
    <w:name w:val="Table of contents (16) + Italic"/>
    <w:aliases w:val="Spacing 0 pt"/>
    <w:basedOn w:val="Tableofcontents16"/>
    <w:rPr>
      <w:rFonts w:ascii="Times New Roman" w:eastAsia="Times New Roman" w:hAnsi="Times New Roman" w:cs="Times New Roman"/>
      <w:b/>
      <w:bCs/>
      <w:i/>
      <w:iCs/>
      <w:smallCaps w:val="0"/>
      <w:strike w:val="0"/>
      <w:color w:val="000000"/>
      <w:spacing w:val="5"/>
      <w:w w:val="100"/>
      <w:position w:val="0"/>
      <w:sz w:val="20"/>
      <w:szCs w:val="20"/>
      <w:u w:val="none"/>
      <w:lang w:val="ru-RU" w:eastAsia="ru-RU" w:bidi="ru-RU"/>
    </w:rPr>
  </w:style>
  <w:style w:type="character" w:customStyle="1" w:styleId="Tableofcontents16Spacing0pt">
    <w:name w:val="Table of contents (16) + Spacing 0 pt"/>
    <w:basedOn w:val="Tableofcontents16"/>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style>
  <w:style w:type="character" w:customStyle="1" w:styleId="Tableofcontents16Candara">
    <w:name w:val="Table of contents (16) + Candara"/>
    <w:aliases w:val="10.5 pt,Not Bold,Spacing 0 pt"/>
    <w:basedOn w:val="Tableofcontents16"/>
    <w:rPr>
      <w:rFonts w:ascii="Candara" w:eastAsia="Candara" w:hAnsi="Candara" w:cs="Candara"/>
      <w:b/>
      <w:bCs/>
      <w:i w:val="0"/>
      <w:iCs w:val="0"/>
      <w:smallCaps w:val="0"/>
      <w:strike w:val="0"/>
      <w:color w:val="000000"/>
      <w:spacing w:val="-1"/>
      <w:w w:val="100"/>
      <w:position w:val="0"/>
      <w:sz w:val="21"/>
      <w:szCs w:val="21"/>
      <w:u w:val="none"/>
      <w:lang w:val="ru-RU" w:eastAsia="ru-RU" w:bidi="ru-RU"/>
    </w:rPr>
  </w:style>
  <w:style w:type="character" w:customStyle="1" w:styleId="Bodytext5Spacing2pt5">
    <w:name w:val="Body text (5) + Spacing 2 pt"/>
    <w:basedOn w:val="Bodytext5"/>
    <w:rPr>
      <w:rFonts w:ascii="Times New Roman" w:eastAsia="Times New Roman" w:hAnsi="Times New Roman" w:cs="Times New Roman"/>
      <w:b w:val="0"/>
      <w:bCs w:val="0"/>
      <w:i w:val="0"/>
      <w:iCs w:val="0"/>
      <w:smallCaps w:val="0"/>
      <w:strike w:val="0"/>
      <w:color w:val="000000"/>
      <w:spacing w:val="45"/>
      <w:w w:val="100"/>
      <w:position w:val="0"/>
      <w:sz w:val="16"/>
      <w:szCs w:val="16"/>
      <w:u w:val="single"/>
      <w:lang w:val="ru-RU" w:eastAsia="ru-RU" w:bidi="ru-RU"/>
    </w:rPr>
  </w:style>
  <w:style w:type="character" w:customStyle="1" w:styleId="Bodytext96">
    <w:name w:val="Body text (96)_"/>
    <w:basedOn w:val="a0"/>
    <w:link w:val="Bodytext960"/>
    <w:rPr>
      <w:rFonts w:ascii="Times New Roman" w:eastAsia="Times New Roman" w:hAnsi="Times New Roman" w:cs="Times New Roman"/>
      <w:b w:val="0"/>
      <w:bCs w:val="0"/>
      <w:i w:val="0"/>
      <w:iCs w:val="0"/>
      <w:smallCaps w:val="0"/>
      <w:strike w:val="0"/>
      <w:sz w:val="8"/>
      <w:szCs w:val="8"/>
      <w:u w:val="none"/>
    </w:rPr>
  </w:style>
  <w:style w:type="character" w:customStyle="1" w:styleId="Bodytext96Sylfaen">
    <w:name w:val="Body text (96) + Sylfaen"/>
    <w:aliases w:val="7 pt,Spacing 0 pt"/>
    <w:basedOn w:val="Bodytext96"/>
    <w:rPr>
      <w:rFonts w:ascii="Sylfaen" w:eastAsia="Sylfaen" w:hAnsi="Sylfaen" w:cs="Sylfaen"/>
      <w:b w:val="0"/>
      <w:bCs w:val="0"/>
      <w:i w:val="0"/>
      <w:iCs w:val="0"/>
      <w:smallCaps w:val="0"/>
      <w:strike w:val="0"/>
      <w:color w:val="000000"/>
      <w:spacing w:val="-5"/>
      <w:w w:val="100"/>
      <w:position w:val="0"/>
      <w:sz w:val="14"/>
      <w:szCs w:val="14"/>
      <w:u w:val="none"/>
      <w:lang w:val="ru-RU" w:eastAsia="ru-RU" w:bidi="ru-RU"/>
    </w:rPr>
  </w:style>
  <w:style w:type="character" w:customStyle="1" w:styleId="Tableofcontents24">
    <w:name w:val="Table of contents (24)_"/>
    <w:basedOn w:val="a0"/>
    <w:link w:val="Tableofcontents240"/>
    <w:rPr>
      <w:rFonts w:ascii="Microsoft Sans Serif" w:eastAsia="Microsoft Sans Serif" w:hAnsi="Microsoft Sans Serif" w:cs="Microsoft Sans Serif"/>
      <w:b w:val="0"/>
      <w:bCs w:val="0"/>
      <w:i w:val="0"/>
      <w:iCs w:val="0"/>
      <w:smallCaps w:val="0"/>
      <w:strike w:val="0"/>
      <w:spacing w:val="10"/>
      <w:sz w:val="13"/>
      <w:szCs w:val="13"/>
      <w:u w:val="none"/>
    </w:rPr>
  </w:style>
  <w:style w:type="character" w:customStyle="1" w:styleId="Tableofcontents24TimesNewRoman">
    <w:name w:val="Table of contents (24) + Times New Roman"/>
    <w:aliases w:val="8 pt,Italic,Spacing 0 pt"/>
    <w:basedOn w:val="Tableofcontents24"/>
    <w:rPr>
      <w:rFonts w:ascii="Times New Roman" w:eastAsia="Times New Roman" w:hAnsi="Times New Roman" w:cs="Times New Roman"/>
      <w:b w:val="0"/>
      <w:bCs w:val="0"/>
      <w:i/>
      <w:iCs/>
      <w:smallCaps w:val="0"/>
      <w:strike w:val="0"/>
      <w:color w:val="000000"/>
      <w:spacing w:val="14"/>
      <w:w w:val="100"/>
      <w:position w:val="0"/>
      <w:sz w:val="16"/>
      <w:szCs w:val="16"/>
      <w:u w:val="none"/>
      <w:lang w:val="ru-RU" w:eastAsia="ru-RU" w:bidi="ru-RU"/>
    </w:rPr>
  </w:style>
  <w:style w:type="character" w:customStyle="1" w:styleId="Tableofcontents24TimesNewRoman0">
    <w:name w:val="Table of contents (24) + Times New Roman"/>
    <w:aliases w:val="8 pt,Spacing 0 pt"/>
    <w:basedOn w:val="Tableofcontents24"/>
    <w:rPr>
      <w:rFonts w:ascii="Times New Roman" w:eastAsia="Times New Roman" w:hAnsi="Times New Roman" w:cs="Times New Roman"/>
      <w:b w:val="0"/>
      <w:bCs w:val="0"/>
      <w:i w:val="0"/>
      <w:iCs w:val="0"/>
      <w:smallCaps w:val="0"/>
      <w:strike w:val="0"/>
      <w:color w:val="000000"/>
      <w:spacing w:val="5"/>
      <w:w w:val="100"/>
      <w:position w:val="0"/>
      <w:sz w:val="16"/>
      <w:szCs w:val="16"/>
      <w:u w:val="none"/>
    </w:rPr>
  </w:style>
  <w:style w:type="character" w:customStyle="1" w:styleId="Tableofcontents24TimesNewRoman1">
    <w:name w:val="Table of contents (24) + Times New Roman"/>
    <w:aliases w:val="7.5 pt,Spacing 0 pt"/>
    <w:basedOn w:val="Tableofcontents24"/>
    <w:rPr>
      <w:rFonts w:ascii="Times New Roman" w:eastAsia="Times New Roman" w:hAnsi="Times New Roman" w:cs="Times New Roman"/>
      <w:b w:val="0"/>
      <w:bCs w:val="0"/>
      <w:i w:val="0"/>
      <w:iCs w:val="0"/>
      <w:smallCaps w:val="0"/>
      <w:strike w:val="0"/>
      <w:color w:val="000000"/>
      <w:spacing w:val="0"/>
      <w:w w:val="100"/>
      <w:position w:val="0"/>
      <w:sz w:val="15"/>
      <w:szCs w:val="15"/>
      <w:u w:val="none"/>
    </w:rPr>
  </w:style>
  <w:style w:type="character" w:customStyle="1" w:styleId="Tableofcontents25">
    <w:name w:val="Table of contents (25)_"/>
    <w:basedOn w:val="a0"/>
    <w:link w:val="Tableofcontents250"/>
    <w:rPr>
      <w:rFonts w:ascii="Times New Roman" w:eastAsia="Times New Roman" w:hAnsi="Times New Roman" w:cs="Times New Roman"/>
      <w:b w:val="0"/>
      <w:bCs w:val="0"/>
      <w:i w:val="0"/>
      <w:iCs w:val="0"/>
      <w:smallCaps w:val="0"/>
      <w:strike w:val="0"/>
      <w:spacing w:val="5"/>
      <w:sz w:val="17"/>
      <w:szCs w:val="17"/>
      <w:u w:val="none"/>
    </w:rPr>
  </w:style>
  <w:style w:type="character" w:customStyle="1" w:styleId="Tableofcontents258pt">
    <w:name w:val="Table of contents (25) + 8 pt"/>
    <w:basedOn w:val="Tableofcontents25"/>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Tableofcontents26">
    <w:name w:val="Table of contents (26)_"/>
    <w:basedOn w:val="a0"/>
    <w:link w:val="Tableofcontents260"/>
    <w:rPr>
      <w:rFonts w:ascii="Sylfaen" w:eastAsia="Sylfaen" w:hAnsi="Sylfaen" w:cs="Sylfaen"/>
      <w:b w:val="0"/>
      <w:bCs w:val="0"/>
      <w:i w:val="0"/>
      <w:iCs w:val="0"/>
      <w:smallCaps w:val="0"/>
      <w:strike w:val="0"/>
      <w:sz w:val="14"/>
      <w:szCs w:val="14"/>
      <w:u w:val="none"/>
    </w:rPr>
  </w:style>
  <w:style w:type="character" w:customStyle="1" w:styleId="Tableofcontents26TimesNewRoman">
    <w:name w:val="Table of contents (26) + Times New Roman"/>
    <w:aliases w:val="8 pt,Italic,Spacing 0 pt"/>
    <w:basedOn w:val="Tableofcontents26"/>
    <w:rPr>
      <w:rFonts w:ascii="Times New Roman" w:eastAsia="Times New Roman" w:hAnsi="Times New Roman" w:cs="Times New Roman"/>
      <w:b w:val="0"/>
      <w:bCs w:val="0"/>
      <w:i/>
      <w:iCs/>
      <w:smallCaps w:val="0"/>
      <w:strike w:val="0"/>
      <w:color w:val="000000"/>
      <w:spacing w:val="14"/>
      <w:w w:val="100"/>
      <w:position w:val="0"/>
      <w:sz w:val="16"/>
      <w:szCs w:val="16"/>
      <w:u w:val="none"/>
      <w:lang w:val="ru-RU" w:eastAsia="ru-RU" w:bidi="ru-RU"/>
    </w:rPr>
  </w:style>
  <w:style w:type="character" w:customStyle="1" w:styleId="Tableofcontents26TimesNewRoman0">
    <w:name w:val="Table of contents (26) + Times New Roman"/>
    <w:aliases w:val="8 pt,Spacing 0 pt"/>
    <w:basedOn w:val="Tableofcontents26"/>
    <w:rPr>
      <w:rFonts w:ascii="Times New Roman" w:eastAsia="Times New Roman" w:hAnsi="Times New Roman" w:cs="Times New Roman"/>
      <w:b w:val="0"/>
      <w:bCs w:val="0"/>
      <w:i w:val="0"/>
      <w:iCs w:val="0"/>
      <w:smallCaps w:val="0"/>
      <w:strike w:val="0"/>
      <w:color w:val="000000"/>
      <w:spacing w:val="5"/>
      <w:w w:val="100"/>
      <w:position w:val="0"/>
      <w:sz w:val="16"/>
      <w:szCs w:val="16"/>
      <w:u w:val="none"/>
    </w:rPr>
  </w:style>
  <w:style w:type="character" w:customStyle="1" w:styleId="Tableofcontents26TimesNewRoman1">
    <w:name w:val="Table of contents (26) + Times New Roman"/>
    <w:basedOn w:val="Tableofcontents26"/>
    <w:rPr>
      <w:rFonts w:ascii="Times New Roman" w:eastAsia="Times New Roman" w:hAnsi="Times New Roman" w:cs="Times New Roman"/>
      <w:b w:val="0"/>
      <w:bCs w:val="0"/>
      <w:i w:val="0"/>
      <w:iCs w:val="0"/>
      <w:smallCaps w:val="0"/>
      <w:strike w:val="0"/>
      <w:color w:val="000000"/>
      <w:spacing w:val="0"/>
      <w:w w:val="100"/>
      <w:position w:val="0"/>
      <w:sz w:val="14"/>
      <w:szCs w:val="14"/>
      <w:u w:val="none"/>
    </w:rPr>
  </w:style>
  <w:style w:type="character" w:customStyle="1" w:styleId="Bodytext928pt">
    <w:name w:val="Body text (92) + 8 pt"/>
    <w:basedOn w:val="Bodytext92"/>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Bodytext92Spacing2pt">
    <w:name w:val="Body text (92) + Spacing 2 pt"/>
    <w:basedOn w:val="Bodytext92"/>
    <w:rPr>
      <w:rFonts w:ascii="Times New Roman" w:eastAsia="Times New Roman" w:hAnsi="Times New Roman" w:cs="Times New Roman"/>
      <w:b w:val="0"/>
      <w:bCs w:val="0"/>
      <w:i w:val="0"/>
      <w:iCs w:val="0"/>
      <w:smallCaps w:val="0"/>
      <w:strike w:val="0"/>
      <w:color w:val="000000"/>
      <w:spacing w:val="55"/>
      <w:w w:val="100"/>
      <w:position w:val="0"/>
      <w:sz w:val="17"/>
      <w:szCs w:val="17"/>
      <w:u w:val="none"/>
      <w:lang w:val="ru-RU" w:eastAsia="ru-RU" w:bidi="ru-RU"/>
    </w:rPr>
  </w:style>
  <w:style w:type="character" w:customStyle="1" w:styleId="Bodytext4Candarad">
    <w:name w:val="Body text (4) + Candara"/>
    <w:aliases w:val="10.5 pt,Not Bold,Spacing 0 pt"/>
    <w:basedOn w:val="Bodytext4"/>
    <w:rPr>
      <w:rFonts w:ascii="Candara" w:eastAsia="Candara" w:hAnsi="Candara" w:cs="Candara"/>
      <w:b/>
      <w:bCs/>
      <w:i w:val="0"/>
      <w:iCs w:val="0"/>
      <w:smallCaps w:val="0"/>
      <w:strike/>
      <w:color w:val="000000"/>
      <w:spacing w:val="-1"/>
      <w:w w:val="100"/>
      <w:position w:val="0"/>
      <w:sz w:val="21"/>
      <w:szCs w:val="21"/>
      <w:u w:val="none"/>
      <w:lang w:val="ru-RU" w:eastAsia="ru-RU" w:bidi="ru-RU"/>
    </w:rPr>
  </w:style>
  <w:style w:type="character" w:customStyle="1" w:styleId="Bodytext48pta">
    <w:name w:val="Body text (4) + 8 pt"/>
    <w:aliases w:val="Not Bold,Spacing 0 pt"/>
    <w:basedOn w:val="Bodytext4"/>
    <w:rPr>
      <w:rFonts w:ascii="Times New Roman" w:eastAsia="Times New Roman" w:hAnsi="Times New Roman" w:cs="Times New Roman"/>
      <w:b/>
      <w:bCs/>
      <w:i w:val="0"/>
      <w:iCs w:val="0"/>
      <w:smallCaps w:val="0"/>
      <w:strike/>
      <w:color w:val="000000"/>
      <w:spacing w:val="5"/>
      <w:w w:val="100"/>
      <w:position w:val="0"/>
      <w:sz w:val="16"/>
      <w:szCs w:val="16"/>
      <w:u w:val="none"/>
      <w:lang w:val="ru-RU" w:eastAsia="ru-RU" w:bidi="ru-RU"/>
    </w:rPr>
  </w:style>
  <w:style w:type="character" w:customStyle="1" w:styleId="Bodytext5Candarac">
    <w:name w:val="Body text (5) + Candara"/>
    <w:aliases w:val="10.5 pt,Spacing 0 pt"/>
    <w:basedOn w:val="Bodytext5"/>
    <w:rPr>
      <w:rFonts w:ascii="Candara" w:eastAsia="Candara" w:hAnsi="Candara" w:cs="Candara"/>
      <w:b w:val="0"/>
      <w:bCs w:val="0"/>
      <w:i w:val="0"/>
      <w:iCs w:val="0"/>
      <w:smallCaps w:val="0"/>
      <w:strike w:val="0"/>
      <w:color w:val="000000"/>
      <w:spacing w:val="-1"/>
      <w:w w:val="100"/>
      <w:position w:val="0"/>
      <w:sz w:val="21"/>
      <w:szCs w:val="21"/>
      <w:u w:val="none"/>
      <w:lang w:val="ru-RU" w:eastAsia="ru-RU" w:bidi="ru-RU"/>
    </w:rPr>
  </w:style>
  <w:style w:type="character" w:customStyle="1" w:styleId="Heading166">
    <w:name w:val="Heading #16 (6)_"/>
    <w:basedOn w:val="a0"/>
    <w:link w:val="Heading1660"/>
    <w:rPr>
      <w:rFonts w:ascii="Sylfaen" w:eastAsia="Sylfaen" w:hAnsi="Sylfaen" w:cs="Sylfaen"/>
      <w:b w:val="0"/>
      <w:bCs w:val="0"/>
      <w:i w:val="0"/>
      <w:iCs w:val="0"/>
      <w:smallCaps w:val="0"/>
      <w:strike w:val="0"/>
      <w:spacing w:val="-4"/>
      <w:sz w:val="30"/>
      <w:szCs w:val="30"/>
      <w:u w:val="none"/>
    </w:rPr>
  </w:style>
  <w:style w:type="character" w:customStyle="1" w:styleId="Heading166Candara">
    <w:name w:val="Heading #16 (6) + Candara"/>
    <w:aliases w:val="10 pt,Italic,Spacing 0 pt"/>
    <w:basedOn w:val="Heading166"/>
    <w:rPr>
      <w:rFonts w:ascii="Candara" w:eastAsia="Candara" w:hAnsi="Candara" w:cs="Candara"/>
      <w:b w:val="0"/>
      <w:bCs w:val="0"/>
      <w:i/>
      <w:iCs/>
      <w:smallCaps w:val="0"/>
      <w:strike w:val="0"/>
      <w:color w:val="000000"/>
      <w:spacing w:val="7"/>
      <w:w w:val="100"/>
      <w:position w:val="0"/>
      <w:sz w:val="20"/>
      <w:szCs w:val="20"/>
      <w:u w:val="none"/>
      <w:lang w:val="ru-RU" w:eastAsia="ru-RU" w:bidi="ru-RU"/>
    </w:rPr>
  </w:style>
  <w:style w:type="character" w:customStyle="1" w:styleId="Heading213Spacing1pt">
    <w:name w:val="Heading #21 (3) + Spacing 1 pt"/>
    <w:basedOn w:val="Heading213"/>
    <w:rPr>
      <w:rFonts w:ascii="Times New Roman" w:eastAsia="Times New Roman" w:hAnsi="Times New Roman" w:cs="Times New Roman"/>
      <w:b/>
      <w:bCs/>
      <w:i/>
      <w:iCs/>
      <w:smallCaps w:val="0"/>
      <w:strike w:val="0"/>
      <w:color w:val="000000"/>
      <w:spacing w:val="31"/>
      <w:w w:val="100"/>
      <w:position w:val="0"/>
      <w:sz w:val="20"/>
      <w:szCs w:val="20"/>
      <w:u w:val="none"/>
      <w:lang w:val="ru-RU" w:eastAsia="ru-RU" w:bidi="ru-RU"/>
    </w:rPr>
  </w:style>
  <w:style w:type="character" w:customStyle="1" w:styleId="Heading213NotItalic">
    <w:name w:val="Heading #21 (3) + Not Italic"/>
    <w:aliases w:val="Spacing 0 pt"/>
    <w:basedOn w:val="Heading213"/>
    <w:rPr>
      <w:rFonts w:ascii="Times New Roman" w:eastAsia="Times New Roman" w:hAnsi="Times New Roman" w:cs="Times New Roman"/>
      <w:b/>
      <w:bCs/>
      <w:i/>
      <w:iCs/>
      <w:smallCaps w:val="0"/>
      <w:strike w:val="0"/>
      <w:color w:val="000000"/>
      <w:spacing w:val="3"/>
      <w:w w:val="100"/>
      <w:position w:val="0"/>
      <w:sz w:val="20"/>
      <w:szCs w:val="20"/>
      <w:u w:val="none"/>
      <w:lang w:val="ru-RU" w:eastAsia="ru-RU" w:bidi="ru-RU"/>
    </w:rPr>
  </w:style>
  <w:style w:type="character" w:customStyle="1" w:styleId="Heading213Sylfaen">
    <w:name w:val="Heading #21 (3) + Sylfaen"/>
    <w:aliases w:val="15 pt,Not Bold,Not Italic,Spacing 0 pt"/>
    <w:basedOn w:val="Heading213"/>
    <w:rPr>
      <w:rFonts w:ascii="Sylfaen" w:eastAsia="Sylfaen" w:hAnsi="Sylfaen" w:cs="Sylfaen"/>
      <w:b/>
      <w:bCs/>
      <w:i/>
      <w:iCs/>
      <w:smallCaps w:val="0"/>
      <w:strike w:val="0"/>
      <w:color w:val="000000"/>
      <w:spacing w:val="-4"/>
      <w:w w:val="100"/>
      <w:position w:val="0"/>
      <w:sz w:val="30"/>
      <w:szCs w:val="30"/>
      <w:u w:val="none"/>
      <w:lang w:val="ru-RU" w:eastAsia="ru-RU" w:bidi="ru-RU"/>
    </w:rPr>
  </w:style>
  <w:style w:type="character" w:customStyle="1" w:styleId="Heading213Spacing1pt0">
    <w:name w:val="Heading #21 (3) + Spacing 1 pt"/>
    <w:basedOn w:val="Heading213"/>
    <w:rPr>
      <w:rFonts w:ascii="Times New Roman" w:eastAsia="Times New Roman" w:hAnsi="Times New Roman" w:cs="Times New Roman"/>
      <w:b/>
      <w:bCs/>
      <w:i/>
      <w:iCs/>
      <w:smallCaps w:val="0"/>
      <w:strike w:val="0"/>
      <w:color w:val="000000"/>
      <w:spacing w:val="31"/>
      <w:w w:val="100"/>
      <w:position w:val="0"/>
      <w:sz w:val="20"/>
      <w:szCs w:val="20"/>
      <w:u w:val="none"/>
      <w:lang w:val="ru-RU" w:eastAsia="ru-RU" w:bidi="ru-RU"/>
    </w:rPr>
  </w:style>
  <w:style w:type="character" w:customStyle="1" w:styleId="Heading65">
    <w:name w:val="Heading #6 (5)_"/>
    <w:basedOn w:val="a0"/>
    <w:link w:val="Heading650"/>
    <w:rPr>
      <w:rFonts w:ascii="Candara" w:eastAsia="Candara" w:hAnsi="Candara" w:cs="Candara"/>
      <w:b w:val="0"/>
      <w:bCs w:val="0"/>
      <w:i/>
      <w:iCs/>
      <w:smallCaps w:val="0"/>
      <w:strike w:val="0"/>
      <w:spacing w:val="27"/>
      <w:sz w:val="20"/>
      <w:szCs w:val="20"/>
      <w:u w:val="none"/>
    </w:rPr>
  </w:style>
  <w:style w:type="character" w:customStyle="1" w:styleId="Heading65TimesNewRoman">
    <w:name w:val="Heading #6 (5) + Times New Roman"/>
    <w:aliases w:val="5.5 pt,Not Italic,Spacing 0 pt"/>
    <w:basedOn w:val="Heading65"/>
    <w:rPr>
      <w:rFonts w:ascii="Times New Roman" w:eastAsia="Times New Roman" w:hAnsi="Times New Roman" w:cs="Times New Roman"/>
      <w:b w:val="0"/>
      <w:bCs w:val="0"/>
      <w:i/>
      <w:iCs/>
      <w:smallCaps w:val="0"/>
      <w:strike w:val="0"/>
      <w:color w:val="000000"/>
      <w:spacing w:val="-5"/>
      <w:w w:val="100"/>
      <w:position w:val="0"/>
      <w:sz w:val="11"/>
      <w:szCs w:val="11"/>
      <w:u w:val="none"/>
      <w:lang w:val="ru-RU" w:eastAsia="ru-RU" w:bidi="ru-RU"/>
    </w:rPr>
  </w:style>
  <w:style w:type="character" w:customStyle="1" w:styleId="Heading651">
    <w:name w:val="Heading #6 (5)"/>
    <w:basedOn w:val="Heading65"/>
    <w:rPr>
      <w:rFonts w:ascii="Candara" w:eastAsia="Candara" w:hAnsi="Candara" w:cs="Candara"/>
      <w:b w:val="0"/>
      <w:bCs w:val="0"/>
      <w:i/>
      <w:iCs/>
      <w:smallCaps w:val="0"/>
      <w:strike w:val="0"/>
      <w:color w:val="000000"/>
      <w:spacing w:val="27"/>
      <w:w w:val="100"/>
      <w:position w:val="0"/>
      <w:sz w:val="20"/>
      <w:szCs w:val="20"/>
      <w:u w:val="single"/>
      <w:lang w:val="ru-RU" w:eastAsia="ru-RU" w:bidi="ru-RU"/>
    </w:rPr>
  </w:style>
  <w:style w:type="character" w:customStyle="1" w:styleId="Heading235">
    <w:name w:val="Heading #23 (5)_"/>
    <w:basedOn w:val="a0"/>
    <w:link w:val="Heading2350"/>
    <w:rPr>
      <w:rFonts w:ascii="Times New Roman" w:eastAsia="Times New Roman" w:hAnsi="Times New Roman" w:cs="Times New Roman"/>
      <w:b/>
      <w:bCs/>
      <w:i/>
      <w:iCs/>
      <w:smallCaps w:val="0"/>
      <w:strike w:val="0"/>
      <w:spacing w:val="5"/>
      <w:sz w:val="20"/>
      <w:szCs w:val="20"/>
      <w:u w:val="none"/>
      <w:lang w:val="en-US" w:eastAsia="en-US" w:bidi="en-US"/>
    </w:rPr>
  </w:style>
  <w:style w:type="character" w:customStyle="1" w:styleId="Heading235Spacing1pt">
    <w:name w:val="Heading #23 (5) + Spacing 1 pt"/>
    <w:basedOn w:val="Heading235"/>
    <w:rPr>
      <w:rFonts w:ascii="Times New Roman" w:eastAsia="Times New Roman" w:hAnsi="Times New Roman" w:cs="Times New Roman"/>
      <w:b/>
      <w:bCs/>
      <w:i/>
      <w:iCs/>
      <w:smallCaps w:val="0"/>
      <w:strike w:val="0"/>
      <w:color w:val="000000"/>
      <w:spacing w:val="31"/>
      <w:w w:val="100"/>
      <w:position w:val="0"/>
      <w:sz w:val="20"/>
      <w:szCs w:val="20"/>
      <w:u w:val="none"/>
      <w:lang w:val="en-US" w:eastAsia="en-US" w:bidi="en-US"/>
    </w:rPr>
  </w:style>
  <w:style w:type="character" w:customStyle="1" w:styleId="Heading87">
    <w:name w:val="Heading #8 (7)_"/>
    <w:basedOn w:val="a0"/>
    <w:link w:val="Heading870"/>
    <w:rPr>
      <w:rFonts w:ascii="Times New Roman" w:eastAsia="Times New Roman" w:hAnsi="Times New Roman" w:cs="Times New Roman"/>
      <w:b/>
      <w:bCs/>
      <w:i w:val="0"/>
      <w:iCs w:val="0"/>
      <w:smallCaps w:val="0"/>
      <w:strike w:val="0"/>
      <w:spacing w:val="3"/>
      <w:sz w:val="20"/>
      <w:szCs w:val="20"/>
      <w:u w:val="none"/>
    </w:rPr>
  </w:style>
  <w:style w:type="character" w:customStyle="1" w:styleId="Heading87Candara">
    <w:name w:val="Heading #8 (7) + Candara"/>
    <w:aliases w:val="10.5 pt,Not Bold,Spacing 0 pt"/>
    <w:basedOn w:val="Heading87"/>
    <w:rPr>
      <w:rFonts w:ascii="Candara" w:eastAsia="Candara" w:hAnsi="Candara" w:cs="Candara"/>
      <w:b/>
      <w:bCs/>
      <w:i w:val="0"/>
      <w:iCs w:val="0"/>
      <w:smallCaps w:val="0"/>
      <w:strike w:val="0"/>
      <w:color w:val="000000"/>
      <w:spacing w:val="-1"/>
      <w:w w:val="100"/>
      <w:position w:val="0"/>
      <w:sz w:val="21"/>
      <w:szCs w:val="21"/>
      <w:u w:val="none"/>
      <w:lang w:val="ru-RU" w:eastAsia="ru-RU" w:bidi="ru-RU"/>
    </w:rPr>
  </w:style>
  <w:style w:type="character" w:customStyle="1" w:styleId="Heading87Italic">
    <w:name w:val="Heading #8 (7) + Italic"/>
    <w:aliases w:val="Spacing 1 pt"/>
    <w:basedOn w:val="Heading87"/>
    <w:rPr>
      <w:rFonts w:ascii="Times New Roman" w:eastAsia="Times New Roman" w:hAnsi="Times New Roman" w:cs="Times New Roman"/>
      <w:b/>
      <w:bCs/>
      <w:i/>
      <w:iCs/>
      <w:smallCaps w:val="0"/>
      <w:strike w:val="0"/>
      <w:color w:val="000000"/>
      <w:spacing w:val="31"/>
      <w:w w:val="100"/>
      <w:position w:val="0"/>
      <w:sz w:val="20"/>
      <w:szCs w:val="20"/>
      <w:u w:val="none"/>
      <w:lang w:val="ru-RU" w:eastAsia="ru-RU" w:bidi="ru-RU"/>
    </w:rPr>
  </w:style>
  <w:style w:type="character" w:customStyle="1" w:styleId="Heading236">
    <w:name w:val="Heading #23 (6)_"/>
    <w:basedOn w:val="a0"/>
    <w:link w:val="Heading2360"/>
    <w:rPr>
      <w:rFonts w:ascii="Candara" w:eastAsia="Candara" w:hAnsi="Candara" w:cs="Candara"/>
      <w:b w:val="0"/>
      <w:bCs w:val="0"/>
      <w:i/>
      <w:iCs/>
      <w:smallCaps w:val="0"/>
      <w:strike w:val="0"/>
      <w:spacing w:val="14"/>
      <w:sz w:val="11"/>
      <w:szCs w:val="11"/>
      <w:u w:val="none"/>
    </w:rPr>
  </w:style>
  <w:style w:type="character" w:customStyle="1" w:styleId="Heading236TimesNewRoman">
    <w:name w:val="Heading #23 (6) + Times New Roman"/>
    <w:aliases w:val="10 pt,Bold,Spacing 0 pt"/>
    <w:basedOn w:val="Heading236"/>
    <w:rPr>
      <w:rFonts w:ascii="Times New Roman" w:eastAsia="Times New Roman" w:hAnsi="Times New Roman" w:cs="Times New Roman"/>
      <w:b/>
      <w:bCs/>
      <w:i/>
      <w:iCs/>
      <w:smallCaps w:val="0"/>
      <w:strike w:val="0"/>
      <w:color w:val="000000"/>
      <w:spacing w:val="5"/>
      <w:w w:val="100"/>
      <w:position w:val="0"/>
      <w:sz w:val="20"/>
      <w:szCs w:val="20"/>
      <w:u w:val="none"/>
      <w:lang w:val="ru-RU" w:eastAsia="ru-RU" w:bidi="ru-RU"/>
    </w:rPr>
  </w:style>
  <w:style w:type="character" w:customStyle="1" w:styleId="Heading236TimesNewRoman0">
    <w:name w:val="Heading #23 (6) + Times New Roman"/>
    <w:aliases w:val="10 pt,Bold,Not Italic,Spacing 0 pt"/>
    <w:basedOn w:val="Heading236"/>
    <w:rPr>
      <w:rFonts w:ascii="Times New Roman" w:eastAsia="Times New Roman" w:hAnsi="Times New Roman" w:cs="Times New Roman"/>
      <w:b/>
      <w:bCs/>
      <w:i/>
      <w:iCs/>
      <w:smallCaps w:val="0"/>
      <w:strike w:val="0"/>
      <w:color w:val="000000"/>
      <w:spacing w:val="3"/>
      <w:w w:val="100"/>
      <w:position w:val="0"/>
      <w:sz w:val="20"/>
      <w:szCs w:val="20"/>
      <w:u w:val="none"/>
      <w:lang w:val="ru-RU" w:eastAsia="ru-RU" w:bidi="ru-RU"/>
    </w:rPr>
  </w:style>
  <w:style w:type="character" w:customStyle="1" w:styleId="Heading236TimesNewRoman1">
    <w:name w:val="Heading #23 (6) + Times New Roman"/>
    <w:aliases w:val="10 pt,Bold,Spacing 2 pt"/>
    <w:basedOn w:val="Heading236"/>
    <w:rPr>
      <w:rFonts w:ascii="Times New Roman" w:eastAsia="Times New Roman" w:hAnsi="Times New Roman" w:cs="Times New Roman"/>
      <w:b/>
      <w:bCs/>
      <w:i/>
      <w:iCs/>
      <w:smallCaps w:val="0"/>
      <w:strike w:val="0"/>
      <w:color w:val="000000"/>
      <w:spacing w:val="53"/>
      <w:w w:val="100"/>
      <w:position w:val="0"/>
      <w:sz w:val="20"/>
      <w:szCs w:val="20"/>
      <w:u w:val="none"/>
      <w:lang w:val="ru-RU" w:eastAsia="ru-RU" w:bidi="ru-RU"/>
    </w:rPr>
  </w:style>
  <w:style w:type="character" w:customStyle="1" w:styleId="Heading236TimesNewRoman2">
    <w:name w:val="Heading #23 (6) + Times New Roman"/>
    <w:aliases w:val="6.5 pt,Not Italic,Spacing 0 pt"/>
    <w:basedOn w:val="Heading236"/>
    <w:rPr>
      <w:rFonts w:ascii="Times New Roman" w:eastAsia="Times New Roman" w:hAnsi="Times New Roman" w:cs="Times New Roman"/>
      <w:b w:val="0"/>
      <w:bCs w:val="0"/>
      <w:i/>
      <w:iCs/>
      <w:smallCaps w:val="0"/>
      <w:strike w:val="0"/>
      <w:color w:val="000000"/>
      <w:spacing w:val="0"/>
      <w:w w:val="100"/>
      <w:position w:val="0"/>
      <w:sz w:val="13"/>
      <w:szCs w:val="13"/>
      <w:u w:val="none"/>
      <w:lang w:val="ru-RU" w:eastAsia="ru-RU" w:bidi="ru-RU"/>
    </w:rPr>
  </w:style>
  <w:style w:type="character" w:customStyle="1" w:styleId="Heading244">
    <w:name w:val="Heading #24 (4)_"/>
    <w:basedOn w:val="a0"/>
    <w:link w:val="Heading2440"/>
    <w:rPr>
      <w:rFonts w:ascii="Times New Roman" w:eastAsia="Times New Roman" w:hAnsi="Times New Roman" w:cs="Times New Roman"/>
      <w:b w:val="0"/>
      <w:bCs w:val="0"/>
      <w:i w:val="0"/>
      <w:iCs w:val="0"/>
      <w:smallCaps w:val="0"/>
      <w:strike w:val="0"/>
      <w:spacing w:val="1"/>
      <w:sz w:val="20"/>
      <w:szCs w:val="20"/>
      <w:u w:val="none"/>
    </w:rPr>
  </w:style>
  <w:style w:type="character" w:customStyle="1" w:styleId="Bodytext4Candarae">
    <w:name w:val="Body text (4) + Candara"/>
    <w:aliases w:val="10.5 pt,Not Bold,Spacing 0 pt"/>
    <w:basedOn w:val="Bodytext4"/>
    <w:rPr>
      <w:rFonts w:ascii="Candara" w:eastAsia="Candara" w:hAnsi="Candara" w:cs="Candara"/>
      <w:b/>
      <w:bCs/>
      <w:i w:val="0"/>
      <w:iCs w:val="0"/>
      <w:smallCaps w:val="0"/>
      <w:strike w:val="0"/>
      <w:color w:val="000000"/>
      <w:spacing w:val="9"/>
      <w:w w:val="100"/>
      <w:position w:val="0"/>
      <w:sz w:val="21"/>
      <w:szCs w:val="21"/>
      <w:u w:val="none"/>
      <w:lang w:val="ru-RU" w:eastAsia="ru-RU" w:bidi="ru-RU"/>
    </w:rPr>
  </w:style>
  <w:style w:type="character" w:customStyle="1" w:styleId="Bodytext4Italicfb">
    <w:name w:val="Body text (4) + Italic"/>
    <w:aliases w:val="Spacing 0 pt"/>
    <w:basedOn w:val="Bodytext4"/>
    <w:rPr>
      <w:rFonts w:ascii="Times New Roman" w:eastAsia="Times New Roman" w:hAnsi="Times New Roman" w:cs="Times New Roman"/>
      <w:b/>
      <w:bCs/>
      <w:i/>
      <w:iCs/>
      <w:smallCaps w:val="0"/>
      <w:strike w:val="0"/>
      <w:color w:val="000000"/>
      <w:spacing w:val="7"/>
      <w:w w:val="100"/>
      <w:position w:val="0"/>
      <w:sz w:val="20"/>
      <w:szCs w:val="20"/>
      <w:u w:val="none"/>
      <w:lang w:val="ru-RU" w:eastAsia="ru-RU" w:bidi="ru-RU"/>
    </w:rPr>
  </w:style>
  <w:style w:type="character" w:customStyle="1" w:styleId="Bodytext4Spacing2pt5">
    <w:name w:val="Body text (4) + Spacing 2 pt"/>
    <w:basedOn w:val="Bodytext4"/>
    <w:rPr>
      <w:rFonts w:ascii="Times New Roman" w:eastAsia="Times New Roman" w:hAnsi="Times New Roman" w:cs="Times New Roman"/>
      <w:b/>
      <w:bCs/>
      <w:i w:val="0"/>
      <w:iCs w:val="0"/>
      <w:smallCaps w:val="0"/>
      <w:strike w:val="0"/>
      <w:color w:val="000000"/>
      <w:spacing w:val="42"/>
      <w:w w:val="100"/>
      <w:position w:val="0"/>
      <w:sz w:val="20"/>
      <w:szCs w:val="20"/>
      <w:u w:val="none"/>
      <w:lang w:val="ru-RU" w:eastAsia="ru-RU" w:bidi="ru-RU"/>
    </w:rPr>
  </w:style>
  <w:style w:type="character" w:customStyle="1" w:styleId="Bodytext5Spacing2pt6">
    <w:name w:val="Body text (5) + Spacing 2 pt"/>
    <w:basedOn w:val="Bodytext5"/>
    <w:rPr>
      <w:rFonts w:ascii="Times New Roman" w:eastAsia="Times New Roman" w:hAnsi="Times New Roman" w:cs="Times New Roman"/>
      <w:b w:val="0"/>
      <w:bCs w:val="0"/>
      <w:i w:val="0"/>
      <w:iCs w:val="0"/>
      <w:smallCaps w:val="0"/>
      <w:strike w:val="0"/>
      <w:color w:val="000000"/>
      <w:spacing w:val="41"/>
      <w:w w:val="100"/>
      <w:position w:val="0"/>
      <w:sz w:val="16"/>
      <w:szCs w:val="16"/>
      <w:u w:val="none"/>
      <w:lang w:val="ru-RU" w:eastAsia="ru-RU" w:bidi="ru-RU"/>
    </w:rPr>
  </w:style>
  <w:style w:type="character" w:customStyle="1" w:styleId="Bodytext5Italicf6">
    <w:name w:val="Body text (5) + Italic"/>
    <w:aliases w:val="Spacing 0 pt"/>
    <w:basedOn w:val="Bodytext5"/>
    <w:rPr>
      <w:rFonts w:ascii="Times New Roman" w:eastAsia="Times New Roman" w:hAnsi="Times New Roman" w:cs="Times New Roman"/>
      <w:b w:val="0"/>
      <w:bCs w:val="0"/>
      <w:i/>
      <w:iCs/>
      <w:smallCaps w:val="0"/>
      <w:strike w:val="0"/>
      <w:color w:val="000000"/>
      <w:spacing w:val="10"/>
      <w:w w:val="100"/>
      <w:position w:val="0"/>
      <w:sz w:val="16"/>
      <w:szCs w:val="16"/>
      <w:u w:val="none"/>
      <w:lang w:val="ru-RU" w:eastAsia="ru-RU" w:bidi="ru-RU"/>
    </w:rPr>
  </w:style>
  <w:style w:type="character" w:customStyle="1" w:styleId="Headerorfooter4Spacing0pt1">
    <w:name w:val="Header or footer (4) + Spacing 0 pt"/>
    <w:basedOn w:val="Headerorfooter4"/>
    <w:rPr>
      <w:rFonts w:ascii="Times New Roman" w:eastAsia="Times New Roman" w:hAnsi="Times New Roman" w:cs="Times New Roman"/>
      <w:b w:val="0"/>
      <w:bCs w:val="0"/>
      <w:i w:val="0"/>
      <w:iCs w:val="0"/>
      <w:smallCaps w:val="0"/>
      <w:strike w:val="0"/>
      <w:color w:val="000000"/>
      <w:spacing w:val="4"/>
      <w:w w:val="100"/>
      <w:position w:val="0"/>
      <w:sz w:val="13"/>
      <w:szCs w:val="13"/>
      <w:u w:val="none"/>
      <w:lang w:val="ru-RU" w:eastAsia="ru-RU" w:bidi="ru-RU"/>
    </w:rPr>
  </w:style>
  <w:style w:type="character" w:customStyle="1" w:styleId="Heading13Candara2">
    <w:name w:val="Heading #13 + Candara"/>
    <w:aliases w:val="10.5 pt,Not Bold,Spacing 0 pt"/>
    <w:basedOn w:val="Heading13"/>
    <w:rPr>
      <w:rFonts w:ascii="Candara" w:eastAsia="Candara" w:hAnsi="Candara" w:cs="Candara"/>
      <w:b/>
      <w:bCs/>
      <w:i w:val="0"/>
      <w:iCs w:val="0"/>
      <w:smallCaps w:val="0"/>
      <w:strike w:val="0"/>
      <w:color w:val="000000"/>
      <w:spacing w:val="9"/>
      <w:w w:val="100"/>
      <w:position w:val="0"/>
      <w:sz w:val="21"/>
      <w:szCs w:val="21"/>
      <w:u w:val="none"/>
      <w:lang w:val="ru-RU" w:eastAsia="ru-RU" w:bidi="ru-RU"/>
    </w:rPr>
  </w:style>
  <w:style w:type="character" w:customStyle="1" w:styleId="Heading221">
    <w:name w:val="Heading #22_"/>
    <w:basedOn w:val="a0"/>
    <w:link w:val="Heading222"/>
    <w:rPr>
      <w:rFonts w:ascii="Times New Roman" w:eastAsia="Times New Roman" w:hAnsi="Times New Roman" w:cs="Times New Roman"/>
      <w:b/>
      <w:bCs/>
      <w:i w:val="0"/>
      <w:iCs w:val="0"/>
      <w:smallCaps w:val="0"/>
      <w:strike w:val="0"/>
      <w:spacing w:val="3"/>
      <w:sz w:val="20"/>
      <w:szCs w:val="20"/>
      <w:u w:val="none"/>
    </w:rPr>
  </w:style>
  <w:style w:type="character" w:customStyle="1" w:styleId="Heading22Italic">
    <w:name w:val="Heading #22 + Italic"/>
    <w:aliases w:val="Spacing 0 pt"/>
    <w:basedOn w:val="Heading221"/>
    <w:rPr>
      <w:rFonts w:ascii="Times New Roman" w:eastAsia="Times New Roman" w:hAnsi="Times New Roman" w:cs="Times New Roman"/>
      <w:b/>
      <w:bCs/>
      <w:i/>
      <w:iCs/>
      <w:smallCaps w:val="0"/>
      <w:strike w:val="0"/>
      <w:color w:val="000000"/>
      <w:spacing w:val="7"/>
      <w:w w:val="100"/>
      <w:position w:val="0"/>
      <w:sz w:val="20"/>
      <w:szCs w:val="20"/>
      <w:u w:val="none"/>
      <w:lang w:val="en-US" w:eastAsia="en-US" w:bidi="en-US"/>
    </w:rPr>
  </w:style>
  <w:style w:type="character" w:customStyle="1" w:styleId="Headerorfooter5Spacing0pt3">
    <w:name w:val="Header or footer (5) + Spacing 0 pt"/>
    <w:basedOn w:val="Headerorfooter5"/>
    <w:rPr>
      <w:rFonts w:ascii="Times New Roman" w:eastAsia="Times New Roman" w:hAnsi="Times New Roman" w:cs="Times New Roman"/>
      <w:b w:val="0"/>
      <w:bCs w:val="0"/>
      <w:i w:val="0"/>
      <w:iCs w:val="0"/>
      <w:smallCaps w:val="0"/>
      <w:strike w:val="0"/>
      <w:color w:val="000000"/>
      <w:spacing w:val="1"/>
      <w:w w:val="100"/>
      <w:position w:val="0"/>
      <w:sz w:val="20"/>
      <w:szCs w:val="20"/>
      <w:u w:val="none"/>
      <w:lang w:val="ru-RU" w:eastAsia="ru-RU" w:bidi="ru-RU"/>
    </w:rPr>
  </w:style>
  <w:style w:type="character" w:customStyle="1" w:styleId="Bodytext7pt4">
    <w:name w:val="Body text + 7 pt"/>
    <w:aliases w:val="Spacing 0 pt"/>
    <w:basedOn w:val="Bodytext"/>
    <w:rPr>
      <w:rFonts w:ascii="Times New Roman" w:eastAsia="Times New Roman" w:hAnsi="Times New Roman" w:cs="Times New Roman"/>
      <w:b w:val="0"/>
      <w:bCs w:val="0"/>
      <w:i w:val="0"/>
      <w:iCs w:val="0"/>
      <w:smallCaps w:val="0"/>
      <w:strike w:val="0"/>
      <w:color w:val="000000"/>
      <w:spacing w:val="4"/>
      <w:w w:val="100"/>
      <w:position w:val="0"/>
      <w:sz w:val="14"/>
      <w:szCs w:val="14"/>
      <w:u w:val="none"/>
      <w:lang w:val="ru-RU" w:eastAsia="ru-RU" w:bidi="ru-RU"/>
    </w:rPr>
  </w:style>
  <w:style w:type="character" w:customStyle="1" w:styleId="Bodytext75pt0">
    <w:name w:val="Body text + 7.5 pt"/>
    <w:aliases w:val="Italic,Spacing 0 pt"/>
    <w:basedOn w:val="Bodytext"/>
    <w:rPr>
      <w:rFonts w:ascii="Times New Roman" w:eastAsia="Times New Roman" w:hAnsi="Times New Roman" w:cs="Times New Roman"/>
      <w:b w:val="0"/>
      <w:bCs w:val="0"/>
      <w:i/>
      <w:iCs/>
      <w:smallCaps w:val="0"/>
      <w:strike w:val="0"/>
      <w:color w:val="000000"/>
      <w:spacing w:val="7"/>
      <w:w w:val="100"/>
      <w:position w:val="0"/>
      <w:sz w:val="15"/>
      <w:szCs w:val="15"/>
      <w:u w:val="none"/>
      <w:lang w:val="ru-RU" w:eastAsia="ru-RU" w:bidi="ru-RU"/>
    </w:rPr>
  </w:style>
  <w:style w:type="character" w:customStyle="1" w:styleId="BodytextItalica">
    <w:name w:val="Body text + Italic"/>
    <w:aliases w:val="Spacing 0 pt"/>
    <w:basedOn w:val="Bodytext"/>
    <w:rPr>
      <w:rFonts w:ascii="Times New Roman" w:eastAsia="Times New Roman" w:hAnsi="Times New Roman" w:cs="Times New Roman"/>
      <w:b w:val="0"/>
      <w:bCs w:val="0"/>
      <w:i/>
      <w:iCs/>
      <w:smallCaps w:val="0"/>
      <w:strike w:val="0"/>
      <w:color w:val="000000"/>
      <w:spacing w:val="10"/>
      <w:w w:val="100"/>
      <w:position w:val="0"/>
      <w:sz w:val="16"/>
      <w:szCs w:val="16"/>
      <w:u w:val="none"/>
      <w:lang w:val="ru-RU" w:eastAsia="ru-RU" w:bidi="ru-RU"/>
    </w:rPr>
  </w:style>
  <w:style w:type="character" w:customStyle="1" w:styleId="Bodytext138pt1">
    <w:name w:val="Body text (13) + 8 pt"/>
    <w:aliases w:val="Italic,Spacing 0 pt"/>
    <w:basedOn w:val="Bodytext13"/>
    <w:rPr>
      <w:rFonts w:ascii="Times New Roman" w:eastAsia="Times New Roman" w:hAnsi="Times New Roman" w:cs="Times New Roman"/>
      <w:b w:val="0"/>
      <w:bCs w:val="0"/>
      <w:i/>
      <w:iCs/>
      <w:smallCaps w:val="0"/>
      <w:strike w:val="0"/>
      <w:color w:val="000000"/>
      <w:spacing w:val="10"/>
      <w:w w:val="100"/>
      <w:position w:val="0"/>
      <w:sz w:val="16"/>
      <w:szCs w:val="16"/>
      <w:u w:val="none"/>
      <w:lang w:val="en-US" w:eastAsia="en-US" w:bidi="en-US"/>
    </w:rPr>
  </w:style>
  <w:style w:type="character" w:customStyle="1" w:styleId="Bodytext138pt2">
    <w:name w:val="Body text (13) + 8 pt"/>
    <w:aliases w:val="Spacing 0 pt"/>
    <w:basedOn w:val="Bodytext13"/>
    <w:rPr>
      <w:rFonts w:ascii="Times New Roman" w:eastAsia="Times New Roman" w:hAnsi="Times New Roman" w:cs="Times New Roman"/>
      <w:b w:val="0"/>
      <w:bCs w:val="0"/>
      <w:i w:val="0"/>
      <w:iCs w:val="0"/>
      <w:smallCaps w:val="0"/>
      <w:strike w:val="0"/>
      <w:color w:val="000000"/>
      <w:spacing w:val="4"/>
      <w:w w:val="100"/>
      <w:position w:val="0"/>
      <w:sz w:val="16"/>
      <w:szCs w:val="16"/>
      <w:u w:val="none"/>
      <w:lang w:val="ru-RU" w:eastAsia="ru-RU" w:bidi="ru-RU"/>
    </w:rPr>
  </w:style>
  <w:style w:type="character" w:customStyle="1" w:styleId="Bodytext13Bold">
    <w:name w:val="Body text (13) + Bold"/>
    <w:basedOn w:val="Bodytext13"/>
    <w:rPr>
      <w:rFonts w:ascii="Times New Roman" w:eastAsia="Times New Roman" w:hAnsi="Times New Roman" w:cs="Times New Roman"/>
      <w:b/>
      <w:bCs/>
      <w:i w:val="0"/>
      <w:iCs w:val="0"/>
      <w:smallCaps w:val="0"/>
      <w:strike w:val="0"/>
      <w:color w:val="000000"/>
      <w:spacing w:val="6"/>
      <w:w w:val="100"/>
      <w:position w:val="0"/>
      <w:sz w:val="18"/>
      <w:szCs w:val="18"/>
      <w:u w:val="none"/>
      <w:lang w:val="ru-RU" w:eastAsia="ru-RU" w:bidi="ru-RU"/>
    </w:rPr>
  </w:style>
  <w:style w:type="character" w:customStyle="1" w:styleId="Bodytext13Spacing0pt3">
    <w:name w:val="Body text (13) + Spacing 0 pt"/>
    <w:basedOn w:val="Bodytext13"/>
    <w:rPr>
      <w:rFonts w:ascii="Times New Roman" w:eastAsia="Times New Roman" w:hAnsi="Times New Roman" w:cs="Times New Roman"/>
      <w:b w:val="0"/>
      <w:bCs w:val="0"/>
      <w:i w:val="0"/>
      <w:iCs w:val="0"/>
      <w:smallCaps w:val="0"/>
      <w:strike w:val="0"/>
      <w:color w:val="000000"/>
      <w:spacing w:val="2"/>
      <w:w w:val="100"/>
      <w:position w:val="0"/>
      <w:sz w:val="18"/>
      <w:szCs w:val="18"/>
      <w:u w:val="none"/>
      <w:lang w:val="ru-RU" w:eastAsia="ru-RU" w:bidi="ru-RU"/>
    </w:rPr>
  </w:style>
  <w:style w:type="character" w:customStyle="1" w:styleId="Bodytext26Spacing0pt1">
    <w:name w:val="Body text (26) + Spacing 0 pt"/>
    <w:basedOn w:val="Bodytext26"/>
    <w:rPr>
      <w:rFonts w:ascii="Times New Roman" w:eastAsia="Times New Roman" w:hAnsi="Times New Roman" w:cs="Times New Roman"/>
      <w:b w:val="0"/>
      <w:bCs w:val="0"/>
      <w:i w:val="0"/>
      <w:iCs w:val="0"/>
      <w:smallCaps w:val="0"/>
      <w:strike w:val="0"/>
      <w:color w:val="000000"/>
      <w:spacing w:val="1"/>
      <w:w w:val="100"/>
      <w:position w:val="0"/>
      <w:sz w:val="22"/>
      <w:szCs w:val="22"/>
      <w:u w:val="none"/>
      <w:lang w:val="ru-RU" w:eastAsia="ru-RU" w:bidi="ru-RU"/>
    </w:rPr>
  </w:style>
  <w:style w:type="character" w:customStyle="1" w:styleId="HeaderorfooterSylfaen">
    <w:name w:val="Header or footer + Sylfaen"/>
    <w:aliases w:val="7.5 pt,Spacing 0 pt"/>
    <w:basedOn w:val="Headerorfooter"/>
    <w:rPr>
      <w:rFonts w:ascii="Sylfaen" w:eastAsia="Sylfaen" w:hAnsi="Sylfaen" w:cs="Sylfaen"/>
      <w:b w:val="0"/>
      <w:bCs w:val="0"/>
      <w:i w:val="0"/>
      <w:iCs w:val="0"/>
      <w:smallCaps w:val="0"/>
      <w:strike w:val="0"/>
      <w:color w:val="000000"/>
      <w:spacing w:val="9"/>
      <w:w w:val="100"/>
      <w:position w:val="0"/>
      <w:sz w:val="15"/>
      <w:szCs w:val="15"/>
      <w:u w:val="none"/>
      <w:lang w:val="ru-RU" w:eastAsia="ru-RU" w:bidi="ru-RU"/>
    </w:rPr>
  </w:style>
  <w:style w:type="character" w:customStyle="1" w:styleId="HeaderorfooterFranklinGothicHeavy">
    <w:name w:val="Header or footer + Franklin Gothic Heavy"/>
    <w:aliases w:val="13 pt"/>
    <w:basedOn w:val="Headerorfooter"/>
    <w:rPr>
      <w:rFonts w:ascii="Franklin Gothic Heavy" w:eastAsia="Franklin Gothic Heavy" w:hAnsi="Franklin Gothic Heavy" w:cs="Franklin Gothic Heavy"/>
      <w:b w:val="0"/>
      <w:bCs w:val="0"/>
      <w:i w:val="0"/>
      <w:iCs w:val="0"/>
      <w:smallCaps w:val="0"/>
      <w:strike w:val="0"/>
      <w:color w:val="000000"/>
      <w:spacing w:val="0"/>
      <w:w w:val="100"/>
      <w:position w:val="0"/>
      <w:sz w:val="26"/>
      <w:szCs w:val="26"/>
      <w:u w:val="none"/>
      <w:lang w:val="ru-RU" w:eastAsia="ru-RU" w:bidi="ru-RU"/>
    </w:rPr>
  </w:style>
  <w:style w:type="character" w:customStyle="1" w:styleId="Tablecaption2Spacing0pt0">
    <w:name w:val="Table caption (2) + Spacing 0 pt"/>
    <w:basedOn w:val="Tablecaption2"/>
    <w:rPr>
      <w:rFonts w:ascii="Times New Roman" w:eastAsia="Times New Roman" w:hAnsi="Times New Roman" w:cs="Times New Roman"/>
      <w:b w:val="0"/>
      <w:bCs w:val="0"/>
      <w:i w:val="0"/>
      <w:iCs w:val="0"/>
      <w:smallCaps w:val="0"/>
      <w:strike w:val="0"/>
      <w:color w:val="000000"/>
      <w:spacing w:val="4"/>
      <w:w w:val="100"/>
      <w:position w:val="0"/>
      <w:sz w:val="16"/>
      <w:szCs w:val="16"/>
      <w:u w:val="none"/>
      <w:lang w:val="ru-RU" w:eastAsia="ru-RU" w:bidi="ru-RU"/>
    </w:rPr>
  </w:style>
  <w:style w:type="character" w:customStyle="1" w:styleId="Tablecaption2Spacing2pt2">
    <w:name w:val="Table caption (2) + Spacing 2 pt"/>
    <w:basedOn w:val="Tablecaption2"/>
    <w:rPr>
      <w:rFonts w:ascii="Times New Roman" w:eastAsia="Times New Roman" w:hAnsi="Times New Roman" w:cs="Times New Roman"/>
      <w:b w:val="0"/>
      <w:bCs w:val="0"/>
      <w:i w:val="0"/>
      <w:iCs w:val="0"/>
      <w:smallCaps w:val="0"/>
      <w:strike w:val="0"/>
      <w:color w:val="000000"/>
      <w:spacing w:val="41"/>
      <w:w w:val="100"/>
      <w:position w:val="0"/>
      <w:sz w:val="16"/>
      <w:szCs w:val="16"/>
      <w:u w:val="none"/>
      <w:lang w:val="ru-RU" w:eastAsia="ru-RU" w:bidi="ru-RU"/>
    </w:rPr>
  </w:style>
  <w:style w:type="character" w:customStyle="1" w:styleId="BodytextSpacing2pt2">
    <w:name w:val="Body text + Spacing 2 pt"/>
    <w:basedOn w:val="Bodytext"/>
    <w:rPr>
      <w:rFonts w:ascii="Times New Roman" w:eastAsia="Times New Roman" w:hAnsi="Times New Roman" w:cs="Times New Roman"/>
      <w:b w:val="0"/>
      <w:bCs w:val="0"/>
      <w:i w:val="0"/>
      <w:iCs w:val="0"/>
      <w:smallCaps w:val="0"/>
      <w:strike w:val="0"/>
      <w:color w:val="000000"/>
      <w:spacing w:val="41"/>
      <w:w w:val="100"/>
      <w:position w:val="0"/>
      <w:sz w:val="16"/>
      <w:szCs w:val="16"/>
      <w:u w:val="none"/>
      <w:lang w:val="ru-RU" w:eastAsia="ru-RU" w:bidi="ru-RU"/>
    </w:rPr>
  </w:style>
  <w:style w:type="character" w:customStyle="1" w:styleId="Tablecaption2Italic0">
    <w:name w:val="Table caption (2) + Italic"/>
    <w:aliases w:val="Spacing 0 pt"/>
    <w:basedOn w:val="Tablecaption2"/>
    <w:rPr>
      <w:rFonts w:ascii="Times New Roman" w:eastAsia="Times New Roman" w:hAnsi="Times New Roman" w:cs="Times New Roman"/>
      <w:b w:val="0"/>
      <w:bCs w:val="0"/>
      <w:i/>
      <w:iCs/>
      <w:smallCaps w:val="0"/>
      <w:strike w:val="0"/>
      <w:color w:val="000000"/>
      <w:spacing w:val="10"/>
      <w:w w:val="100"/>
      <w:position w:val="0"/>
      <w:sz w:val="16"/>
      <w:szCs w:val="16"/>
      <w:u w:val="none"/>
      <w:lang w:val="ru-RU" w:eastAsia="ru-RU" w:bidi="ru-RU"/>
    </w:rPr>
  </w:style>
  <w:style w:type="character" w:customStyle="1" w:styleId="Tablecaption285pt">
    <w:name w:val="Table caption (2) + 8.5 pt"/>
    <w:aliases w:val="Bold,Spacing 0 pt,Scale 70%"/>
    <w:basedOn w:val="Tablecaption2"/>
    <w:rPr>
      <w:rFonts w:ascii="Times New Roman" w:eastAsia="Times New Roman" w:hAnsi="Times New Roman" w:cs="Times New Roman"/>
      <w:b/>
      <w:bCs/>
      <w:i w:val="0"/>
      <w:iCs w:val="0"/>
      <w:smallCaps w:val="0"/>
      <w:strike w:val="0"/>
      <w:color w:val="000000"/>
      <w:spacing w:val="15"/>
      <w:w w:val="70"/>
      <w:position w:val="0"/>
      <w:sz w:val="17"/>
      <w:szCs w:val="17"/>
      <w:u w:val="none"/>
      <w:lang w:val="en-US" w:eastAsia="en-US" w:bidi="en-US"/>
    </w:rPr>
  </w:style>
  <w:style w:type="character" w:customStyle="1" w:styleId="Tablecaption2Spacing0pt1">
    <w:name w:val="Table caption (2) + Spacing 0 pt"/>
    <w:basedOn w:val="Tablecaption2"/>
    <w:rPr>
      <w:rFonts w:ascii="Times New Roman" w:eastAsia="Times New Roman" w:hAnsi="Times New Roman" w:cs="Times New Roman"/>
      <w:b w:val="0"/>
      <w:bCs w:val="0"/>
      <w:i w:val="0"/>
      <w:iCs w:val="0"/>
      <w:smallCaps w:val="0"/>
      <w:strike w:val="0"/>
      <w:color w:val="000000"/>
      <w:spacing w:val="6"/>
      <w:w w:val="100"/>
      <w:position w:val="0"/>
      <w:sz w:val="16"/>
      <w:szCs w:val="16"/>
      <w:u w:val="none"/>
      <w:lang w:val="ru-RU" w:eastAsia="ru-RU" w:bidi="ru-RU"/>
    </w:rPr>
  </w:style>
  <w:style w:type="character" w:customStyle="1" w:styleId="Tablecaption2Italic1">
    <w:name w:val="Table caption (2) + Italic"/>
    <w:aliases w:val="Spacing 0 pt"/>
    <w:basedOn w:val="Tablecaption2"/>
    <w:rPr>
      <w:rFonts w:ascii="Times New Roman" w:eastAsia="Times New Roman" w:hAnsi="Times New Roman" w:cs="Times New Roman"/>
      <w:b w:val="0"/>
      <w:bCs w:val="0"/>
      <w:i/>
      <w:iCs/>
      <w:smallCaps w:val="0"/>
      <w:strike w:val="0"/>
      <w:color w:val="000000"/>
      <w:spacing w:val="6"/>
      <w:w w:val="100"/>
      <w:position w:val="0"/>
      <w:sz w:val="16"/>
      <w:szCs w:val="16"/>
      <w:u w:val="none"/>
      <w:lang w:val="ru-RU" w:eastAsia="ru-RU" w:bidi="ru-RU"/>
    </w:rPr>
  </w:style>
  <w:style w:type="character" w:customStyle="1" w:styleId="Bodytext59pt6">
    <w:name w:val="Body text (5) + 9 pt"/>
    <w:basedOn w:val="Bodytext5"/>
    <w:rPr>
      <w:rFonts w:ascii="Times New Roman" w:eastAsia="Times New Roman" w:hAnsi="Times New Roman" w:cs="Times New Roman"/>
      <w:b w:val="0"/>
      <w:bCs w:val="0"/>
      <w:i w:val="0"/>
      <w:iCs w:val="0"/>
      <w:smallCaps w:val="0"/>
      <w:strike w:val="0"/>
      <w:color w:val="000000"/>
      <w:spacing w:val="3"/>
      <w:w w:val="100"/>
      <w:position w:val="0"/>
      <w:sz w:val="18"/>
      <w:szCs w:val="18"/>
      <w:u w:val="none"/>
      <w:lang w:val="ru-RU" w:eastAsia="ru-RU" w:bidi="ru-RU"/>
    </w:rPr>
  </w:style>
  <w:style w:type="character" w:customStyle="1" w:styleId="Bodytext411pt4">
    <w:name w:val="Body text (4) + 11 pt"/>
    <w:aliases w:val="Not Bold,Spacing 0 pt"/>
    <w:basedOn w:val="Bodytext4"/>
    <w:rPr>
      <w:rFonts w:ascii="Times New Roman" w:eastAsia="Times New Roman" w:hAnsi="Times New Roman" w:cs="Times New Roman"/>
      <w:b/>
      <w:bCs/>
      <w:i w:val="0"/>
      <w:iCs w:val="0"/>
      <w:smallCaps w:val="0"/>
      <w:strike w:val="0"/>
      <w:color w:val="000000"/>
      <w:spacing w:val="1"/>
      <w:w w:val="100"/>
      <w:position w:val="0"/>
      <w:sz w:val="22"/>
      <w:szCs w:val="22"/>
      <w:u w:val="none"/>
      <w:lang w:val="ru-RU" w:eastAsia="ru-RU" w:bidi="ru-RU"/>
    </w:rPr>
  </w:style>
  <w:style w:type="character" w:customStyle="1" w:styleId="Bodytext4Candaraf">
    <w:name w:val="Body text (4) + Candara"/>
    <w:aliases w:val="7.5 pt,Not Bold,Italic,Spacing 1 pt"/>
    <w:basedOn w:val="Bodytext4"/>
    <w:rPr>
      <w:rFonts w:ascii="Candara" w:eastAsia="Candara" w:hAnsi="Candara" w:cs="Candara"/>
      <w:b/>
      <w:bCs/>
      <w:i/>
      <w:iCs/>
      <w:smallCaps w:val="0"/>
      <w:strike w:val="0"/>
      <w:color w:val="000000"/>
      <w:spacing w:val="20"/>
      <w:w w:val="100"/>
      <w:position w:val="0"/>
      <w:sz w:val="15"/>
      <w:szCs w:val="15"/>
      <w:u w:val="none"/>
      <w:lang w:val="ru-RU" w:eastAsia="ru-RU" w:bidi="ru-RU"/>
    </w:rPr>
  </w:style>
  <w:style w:type="character" w:customStyle="1" w:styleId="Bodytext8Spacing0pt">
    <w:name w:val="Body text (8) + Spacing 0 pt"/>
    <w:basedOn w:val="Bodytext8"/>
    <w:rPr>
      <w:rFonts w:ascii="Times New Roman" w:eastAsia="Times New Roman" w:hAnsi="Times New Roman" w:cs="Times New Roman"/>
      <w:b/>
      <w:bCs/>
      <w:i/>
      <w:iCs/>
      <w:smallCaps w:val="0"/>
      <w:strike w:val="0"/>
      <w:color w:val="000000"/>
      <w:spacing w:val="-2"/>
      <w:w w:val="100"/>
      <w:position w:val="0"/>
      <w:sz w:val="20"/>
      <w:szCs w:val="20"/>
      <w:u w:val="none"/>
      <w:lang w:val="ru-RU" w:eastAsia="ru-RU" w:bidi="ru-RU"/>
    </w:rPr>
  </w:style>
  <w:style w:type="character" w:customStyle="1" w:styleId="Bodytext4Italicfc">
    <w:name w:val="Body text (4) + Italic"/>
    <w:aliases w:val="Spacing 0 pt"/>
    <w:basedOn w:val="Bodytext4"/>
    <w:rPr>
      <w:rFonts w:ascii="Times New Roman" w:eastAsia="Times New Roman" w:hAnsi="Times New Roman" w:cs="Times New Roman"/>
      <w:b/>
      <w:bCs/>
      <w:i/>
      <w:iCs/>
      <w:smallCaps w:val="0"/>
      <w:strike w:val="0"/>
      <w:color w:val="000000"/>
      <w:spacing w:val="-2"/>
      <w:w w:val="100"/>
      <w:position w:val="0"/>
      <w:sz w:val="20"/>
      <w:szCs w:val="20"/>
      <w:u w:val="none"/>
      <w:lang w:val="ru-RU" w:eastAsia="ru-RU" w:bidi="ru-RU"/>
    </w:rPr>
  </w:style>
  <w:style w:type="character" w:customStyle="1" w:styleId="Bodytext8NotItalic1">
    <w:name w:val="Body text (8) + Not Italic"/>
    <w:aliases w:val="Spacing 0 pt"/>
    <w:basedOn w:val="Bodytext8"/>
    <w:rPr>
      <w:rFonts w:ascii="Times New Roman" w:eastAsia="Times New Roman" w:hAnsi="Times New Roman" w:cs="Times New Roman"/>
      <w:b/>
      <w:bCs/>
      <w:i/>
      <w:iCs/>
      <w:smallCaps w:val="0"/>
      <w:strike w:val="0"/>
      <w:color w:val="000000"/>
      <w:spacing w:val="3"/>
      <w:w w:val="100"/>
      <w:position w:val="0"/>
      <w:sz w:val="20"/>
      <w:szCs w:val="20"/>
      <w:u w:val="none"/>
      <w:lang w:val="ru-RU" w:eastAsia="ru-RU" w:bidi="ru-RU"/>
    </w:rPr>
  </w:style>
  <w:style w:type="character" w:customStyle="1" w:styleId="Bodytext5Spacing9pt">
    <w:name w:val="Body text (5) + Spacing 9 pt"/>
    <w:basedOn w:val="Bodytext5"/>
    <w:rPr>
      <w:rFonts w:ascii="Times New Roman" w:eastAsia="Times New Roman" w:hAnsi="Times New Roman" w:cs="Times New Roman"/>
      <w:b w:val="0"/>
      <w:bCs w:val="0"/>
      <w:i w:val="0"/>
      <w:iCs w:val="0"/>
      <w:smallCaps w:val="0"/>
      <w:strike w:val="0"/>
      <w:color w:val="000000"/>
      <w:spacing w:val="187"/>
      <w:w w:val="100"/>
      <w:position w:val="0"/>
      <w:sz w:val="16"/>
      <w:szCs w:val="16"/>
      <w:u w:val="none"/>
      <w:lang w:val="ru-RU" w:eastAsia="ru-RU" w:bidi="ru-RU"/>
    </w:rPr>
  </w:style>
  <w:style w:type="character" w:customStyle="1" w:styleId="Bodytext510pt9">
    <w:name w:val="Body text (5) + 10 pt"/>
    <w:aliases w:val="Bold,Italic,Spacing 0 pt"/>
    <w:basedOn w:val="Bodytext5"/>
    <w:rPr>
      <w:rFonts w:ascii="Times New Roman" w:eastAsia="Times New Roman" w:hAnsi="Times New Roman" w:cs="Times New Roman"/>
      <w:b/>
      <w:bCs/>
      <w:i/>
      <w:iCs/>
      <w:smallCaps w:val="0"/>
      <w:strike w:val="0"/>
      <w:color w:val="000000"/>
      <w:spacing w:val="-2"/>
      <w:w w:val="100"/>
      <w:position w:val="0"/>
      <w:sz w:val="20"/>
      <w:szCs w:val="20"/>
      <w:u w:val="none"/>
      <w:lang w:val="en-US" w:eastAsia="en-US" w:bidi="en-US"/>
    </w:rPr>
  </w:style>
  <w:style w:type="character" w:customStyle="1" w:styleId="Bodytext510pta">
    <w:name w:val="Body text (5) + 10 pt"/>
    <w:aliases w:val="Bold,Spacing 0 pt"/>
    <w:basedOn w:val="Bodytext5"/>
    <w:rPr>
      <w:rFonts w:ascii="Times New Roman" w:eastAsia="Times New Roman" w:hAnsi="Times New Roman" w:cs="Times New Roman"/>
      <w:b/>
      <w:bCs/>
      <w:i w:val="0"/>
      <w:iCs w:val="0"/>
      <w:smallCaps w:val="0"/>
      <w:strike w:val="0"/>
      <w:color w:val="000000"/>
      <w:spacing w:val="-2"/>
      <w:w w:val="100"/>
      <w:position w:val="0"/>
      <w:sz w:val="20"/>
      <w:szCs w:val="20"/>
      <w:u w:val="none"/>
      <w:lang w:val="ru-RU" w:eastAsia="ru-RU" w:bidi="ru-RU"/>
    </w:rPr>
  </w:style>
  <w:style w:type="character" w:customStyle="1" w:styleId="Bodytext10Spacing0pt3">
    <w:name w:val="Body text (10) + Spacing 0 pt"/>
    <w:basedOn w:val="Bodytext10"/>
    <w:rPr>
      <w:rFonts w:ascii="Times New Roman" w:eastAsia="Times New Roman" w:hAnsi="Times New Roman" w:cs="Times New Roman"/>
      <w:b/>
      <w:bCs/>
      <w:i/>
      <w:iCs/>
      <w:smallCaps w:val="0"/>
      <w:strike w:val="0"/>
      <w:color w:val="000000"/>
      <w:spacing w:val="7"/>
      <w:w w:val="100"/>
      <w:position w:val="0"/>
      <w:sz w:val="20"/>
      <w:szCs w:val="20"/>
      <w:u w:val="none"/>
      <w:lang w:val="ru-RU" w:eastAsia="ru-RU" w:bidi="ru-RU"/>
    </w:rPr>
  </w:style>
  <w:style w:type="character" w:customStyle="1" w:styleId="Bodytext44pt0">
    <w:name w:val="Body text (4) + 4 pt"/>
    <w:aliases w:val="Not Bold,Spacing 0 pt"/>
    <w:basedOn w:val="Bodytext4"/>
    <w:rPr>
      <w:rFonts w:ascii="Times New Roman" w:eastAsia="Times New Roman" w:hAnsi="Times New Roman" w:cs="Times New Roman"/>
      <w:b/>
      <w:bCs/>
      <w:i w:val="0"/>
      <w:iCs w:val="0"/>
      <w:smallCaps w:val="0"/>
      <w:strike w:val="0"/>
      <w:color w:val="000000"/>
      <w:spacing w:val="0"/>
      <w:w w:val="100"/>
      <w:position w:val="0"/>
      <w:sz w:val="8"/>
      <w:szCs w:val="8"/>
      <w:u w:val="none"/>
      <w:lang w:val="ru-RU" w:eastAsia="ru-RU" w:bidi="ru-RU"/>
    </w:rPr>
  </w:style>
  <w:style w:type="character" w:customStyle="1" w:styleId="Heading72Spacing0pt0">
    <w:name w:val="Heading #7 (2) + Spacing 0 pt"/>
    <w:basedOn w:val="Heading72"/>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style>
  <w:style w:type="character" w:customStyle="1" w:styleId="Bodytext4e">
    <w:name w:val="Body text (4)"/>
    <w:basedOn w:val="Bodytext4"/>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style>
  <w:style w:type="character" w:customStyle="1" w:styleId="Headerorfooter3Spacing0pt4">
    <w:name w:val="Header or footer (3) + Spacing 0 pt"/>
    <w:basedOn w:val="Headerorfooter3"/>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Bodytext4Italicfd">
    <w:name w:val="Body text (4) + Italic"/>
    <w:aliases w:val="Spacing 1 pt"/>
    <w:basedOn w:val="Bodytext4"/>
    <w:rPr>
      <w:rFonts w:ascii="Times New Roman" w:eastAsia="Times New Roman" w:hAnsi="Times New Roman" w:cs="Times New Roman"/>
      <w:b/>
      <w:bCs/>
      <w:i/>
      <w:iCs/>
      <w:smallCaps w:val="0"/>
      <w:strike w:val="0"/>
      <w:color w:val="000000"/>
      <w:spacing w:val="31"/>
      <w:w w:val="100"/>
      <w:position w:val="0"/>
      <w:sz w:val="20"/>
      <w:szCs w:val="20"/>
      <w:u w:val="none"/>
      <w:lang w:val="ru-RU" w:eastAsia="ru-RU" w:bidi="ru-RU"/>
    </w:rPr>
  </w:style>
  <w:style w:type="character" w:customStyle="1" w:styleId="Bodytext33Spacing0pt1">
    <w:name w:val="Body text (33) + Spacing 0 pt"/>
    <w:basedOn w:val="Bodytext33"/>
    <w:rPr>
      <w:rFonts w:ascii="Times New Roman" w:eastAsia="Times New Roman" w:hAnsi="Times New Roman" w:cs="Times New Roman"/>
      <w:b w:val="0"/>
      <w:bCs w:val="0"/>
      <w:i w:val="0"/>
      <w:iCs w:val="0"/>
      <w:smallCaps w:val="0"/>
      <w:strike w:val="0"/>
      <w:color w:val="000000"/>
      <w:spacing w:val="3"/>
      <w:w w:val="100"/>
      <w:position w:val="0"/>
      <w:sz w:val="20"/>
      <w:szCs w:val="20"/>
      <w:u w:val="none"/>
      <w:lang w:val="ru-RU" w:eastAsia="ru-RU" w:bidi="ru-RU"/>
    </w:rPr>
  </w:style>
  <w:style w:type="character" w:customStyle="1" w:styleId="Bodytext339pt1">
    <w:name w:val="Body text (33) + 9 pt"/>
    <w:aliases w:val="Bold,Italic,Spacing 0 pt"/>
    <w:basedOn w:val="Bodytext33"/>
    <w:rPr>
      <w:rFonts w:ascii="Times New Roman" w:eastAsia="Times New Roman" w:hAnsi="Times New Roman" w:cs="Times New Roman"/>
      <w:b/>
      <w:bCs/>
      <w:i/>
      <w:iCs/>
      <w:smallCaps w:val="0"/>
      <w:strike w:val="0"/>
      <w:color w:val="000000"/>
      <w:spacing w:val="18"/>
      <w:w w:val="100"/>
      <w:position w:val="0"/>
      <w:sz w:val="18"/>
      <w:szCs w:val="18"/>
      <w:u w:val="none"/>
      <w:lang w:val="ru-RU" w:eastAsia="ru-RU" w:bidi="ru-RU"/>
    </w:rPr>
  </w:style>
  <w:style w:type="character" w:customStyle="1" w:styleId="Heading123">
    <w:name w:val="Heading #12 (3)_"/>
    <w:basedOn w:val="a0"/>
    <w:link w:val="Heading1230"/>
    <w:rPr>
      <w:rFonts w:ascii="Times New Roman" w:eastAsia="Times New Roman" w:hAnsi="Times New Roman" w:cs="Times New Roman"/>
      <w:b/>
      <w:bCs/>
      <w:i w:val="0"/>
      <w:iCs w:val="0"/>
      <w:smallCaps w:val="0"/>
      <w:strike w:val="0"/>
      <w:spacing w:val="3"/>
      <w:sz w:val="20"/>
      <w:szCs w:val="20"/>
      <w:u w:val="none"/>
    </w:rPr>
  </w:style>
  <w:style w:type="character" w:customStyle="1" w:styleId="Bodytext10Spacing1pt6">
    <w:name w:val="Body text (10) + Spacing 1 pt"/>
    <w:basedOn w:val="Bodytext10"/>
    <w:rPr>
      <w:rFonts w:ascii="Times New Roman" w:eastAsia="Times New Roman" w:hAnsi="Times New Roman" w:cs="Times New Roman"/>
      <w:b/>
      <w:bCs/>
      <w:i/>
      <w:iCs/>
      <w:smallCaps w:val="0"/>
      <w:strike w:val="0"/>
      <w:color w:val="000000"/>
      <w:spacing w:val="31"/>
      <w:w w:val="100"/>
      <w:position w:val="0"/>
      <w:sz w:val="20"/>
      <w:szCs w:val="20"/>
      <w:u w:val="none"/>
      <w:lang w:val="ru-RU" w:eastAsia="ru-RU" w:bidi="ru-RU"/>
    </w:rPr>
  </w:style>
  <w:style w:type="character" w:customStyle="1" w:styleId="Bodytext97">
    <w:name w:val="Body text (97)_"/>
    <w:basedOn w:val="a0"/>
    <w:link w:val="Bodytext970"/>
    <w:rPr>
      <w:rFonts w:ascii="Times New Roman" w:eastAsia="Times New Roman" w:hAnsi="Times New Roman" w:cs="Times New Roman"/>
      <w:b w:val="0"/>
      <w:bCs w:val="0"/>
      <w:i w:val="0"/>
      <w:iCs w:val="0"/>
      <w:smallCaps w:val="0"/>
      <w:strike w:val="0"/>
      <w:spacing w:val="4"/>
      <w:sz w:val="13"/>
      <w:szCs w:val="13"/>
      <w:u w:val="none"/>
    </w:rPr>
  </w:style>
  <w:style w:type="character" w:customStyle="1" w:styleId="Heading108">
    <w:name w:val="Heading #10"/>
    <w:basedOn w:val="Heading100"/>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style>
  <w:style w:type="character" w:customStyle="1" w:styleId="Bodytext49pte">
    <w:name w:val="Body text (4) + 9 pt"/>
    <w:aliases w:val="Not Bold"/>
    <w:basedOn w:val="Bodytext4"/>
    <w:rPr>
      <w:rFonts w:ascii="Times New Roman" w:eastAsia="Times New Roman" w:hAnsi="Times New Roman" w:cs="Times New Roman"/>
      <w:b/>
      <w:bCs/>
      <w:i w:val="0"/>
      <w:iCs w:val="0"/>
      <w:smallCaps w:val="0"/>
      <w:strike w:val="0"/>
      <w:color w:val="000000"/>
      <w:spacing w:val="3"/>
      <w:w w:val="100"/>
      <w:position w:val="0"/>
      <w:sz w:val="18"/>
      <w:szCs w:val="18"/>
      <w:u w:val="none"/>
      <w:lang w:val="ru-RU" w:eastAsia="ru-RU" w:bidi="ru-RU"/>
    </w:rPr>
  </w:style>
  <w:style w:type="character" w:customStyle="1" w:styleId="Bodytext48ptb">
    <w:name w:val="Body text (4) + 8 pt"/>
    <w:aliases w:val="Not Bold,Spacing 0 pt"/>
    <w:basedOn w:val="Bodytext4"/>
    <w:rPr>
      <w:rFonts w:ascii="Times New Roman" w:eastAsia="Times New Roman" w:hAnsi="Times New Roman" w:cs="Times New Roman"/>
      <w:b/>
      <w:bCs/>
      <w:i w:val="0"/>
      <w:iCs w:val="0"/>
      <w:smallCaps w:val="0"/>
      <w:strike w:val="0"/>
      <w:color w:val="000000"/>
      <w:spacing w:val="4"/>
      <w:w w:val="100"/>
      <w:position w:val="0"/>
      <w:sz w:val="16"/>
      <w:szCs w:val="16"/>
      <w:u w:val="none"/>
      <w:lang w:val="ru-RU" w:eastAsia="ru-RU" w:bidi="ru-RU"/>
    </w:rPr>
  </w:style>
  <w:style w:type="character" w:customStyle="1" w:styleId="Bodytext2885pt2">
    <w:name w:val="Body text (28) + 8.5 pt"/>
    <w:aliases w:val="Spacing 0 pt"/>
    <w:basedOn w:val="Bodytext28"/>
    <w:rPr>
      <w:rFonts w:ascii="Times New Roman" w:eastAsia="Times New Roman" w:hAnsi="Times New Roman" w:cs="Times New Roman"/>
      <w:b w:val="0"/>
      <w:bCs w:val="0"/>
      <w:i w:val="0"/>
      <w:iCs w:val="0"/>
      <w:smallCaps w:val="0"/>
      <w:strike w:val="0"/>
      <w:color w:val="000000"/>
      <w:spacing w:val="6"/>
      <w:w w:val="100"/>
      <w:position w:val="0"/>
      <w:sz w:val="17"/>
      <w:szCs w:val="17"/>
      <w:u w:val="none"/>
      <w:lang w:val="ru-RU" w:eastAsia="ru-RU" w:bidi="ru-RU"/>
    </w:rPr>
  </w:style>
  <w:style w:type="character" w:customStyle="1" w:styleId="Bodytext28Spacing0pt2">
    <w:name w:val="Body text (28) + Spacing 0 pt"/>
    <w:basedOn w:val="Bodytext28"/>
    <w:rPr>
      <w:rFonts w:ascii="Times New Roman" w:eastAsia="Times New Roman" w:hAnsi="Times New Roman" w:cs="Times New Roman"/>
      <w:b w:val="0"/>
      <w:bCs w:val="0"/>
      <w:i w:val="0"/>
      <w:iCs w:val="0"/>
      <w:smallCaps w:val="0"/>
      <w:strike w:val="0"/>
      <w:color w:val="000000"/>
      <w:spacing w:val="3"/>
      <w:w w:val="100"/>
      <w:position w:val="0"/>
      <w:sz w:val="18"/>
      <w:szCs w:val="18"/>
      <w:u w:val="none"/>
      <w:lang w:val="ru-RU" w:eastAsia="ru-RU" w:bidi="ru-RU"/>
    </w:rPr>
  </w:style>
  <w:style w:type="character" w:customStyle="1" w:styleId="Bodytext28Spacing1pt">
    <w:name w:val="Body text (28) + Spacing 1 pt"/>
    <w:basedOn w:val="Bodytext28"/>
    <w:rPr>
      <w:rFonts w:ascii="Times New Roman" w:eastAsia="Times New Roman" w:hAnsi="Times New Roman" w:cs="Times New Roman"/>
      <w:b w:val="0"/>
      <w:bCs w:val="0"/>
      <w:i w:val="0"/>
      <w:iCs w:val="0"/>
      <w:smallCaps w:val="0"/>
      <w:strike w:val="0"/>
      <w:color w:val="000000"/>
      <w:spacing w:val="39"/>
      <w:w w:val="100"/>
      <w:position w:val="0"/>
      <w:sz w:val="18"/>
      <w:szCs w:val="18"/>
      <w:u w:val="none"/>
      <w:lang w:val="ru-RU" w:eastAsia="ru-RU" w:bidi="ru-RU"/>
    </w:rPr>
  </w:style>
  <w:style w:type="character" w:customStyle="1" w:styleId="Bodytext28Bold2">
    <w:name w:val="Body text (28) + Bold"/>
    <w:aliases w:val="Italic,Spacing 0 pt"/>
    <w:basedOn w:val="Bodytext28"/>
    <w:rPr>
      <w:rFonts w:ascii="Times New Roman" w:eastAsia="Times New Roman" w:hAnsi="Times New Roman" w:cs="Times New Roman"/>
      <w:b/>
      <w:bCs/>
      <w:i/>
      <w:iCs/>
      <w:smallCaps w:val="0"/>
      <w:strike w:val="0"/>
      <w:color w:val="000000"/>
      <w:spacing w:val="16"/>
      <w:w w:val="100"/>
      <w:position w:val="0"/>
      <w:sz w:val="18"/>
      <w:szCs w:val="18"/>
      <w:u w:val="none"/>
      <w:lang w:val="ru-RU" w:eastAsia="ru-RU" w:bidi="ru-RU"/>
    </w:rPr>
  </w:style>
  <w:style w:type="character" w:customStyle="1" w:styleId="Tablecaption8">
    <w:name w:val="Table caption (8)_"/>
    <w:basedOn w:val="a0"/>
    <w:link w:val="Tablecaption80"/>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Tablecaption8Spacing1pt">
    <w:name w:val="Table caption (8) + Spacing 1 pt"/>
    <w:basedOn w:val="Tablecaption8"/>
    <w:rPr>
      <w:rFonts w:ascii="Times New Roman" w:eastAsia="Times New Roman" w:hAnsi="Times New Roman" w:cs="Times New Roman"/>
      <w:b w:val="0"/>
      <w:bCs w:val="0"/>
      <w:i w:val="0"/>
      <w:iCs w:val="0"/>
      <w:smallCaps w:val="0"/>
      <w:strike w:val="0"/>
      <w:color w:val="000000"/>
      <w:spacing w:val="39"/>
      <w:w w:val="100"/>
      <w:position w:val="0"/>
      <w:sz w:val="18"/>
      <w:szCs w:val="18"/>
      <w:u w:val="none"/>
      <w:lang w:val="ru-RU" w:eastAsia="ru-RU" w:bidi="ru-RU"/>
    </w:rPr>
  </w:style>
  <w:style w:type="character" w:customStyle="1" w:styleId="BodytextFranklinGothicBook">
    <w:name w:val="Body text + Franklin Gothic Book"/>
    <w:aliases w:val="5.5 pt,Italic,Spacing 0 pt"/>
    <w:basedOn w:val="Bodytext"/>
    <w:rPr>
      <w:rFonts w:ascii="Franklin Gothic Book" w:eastAsia="Franklin Gothic Book" w:hAnsi="Franklin Gothic Book" w:cs="Franklin Gothic Book"/>
      <w:b w:val="0"/>
      <w:bCs w:val="0"/>
      <w:i/>
      <w:iCs/>
      <w:smallCaps w:val="0"/>
      <w:strike w:val="0"/>
      <w:color w:val="000000"/>
      <w:spacing w:val="7"/>
      <w:w w:val="100"/>
      <w:position w:val="0"/>
      <w:sz w:val="11"/>
      <w:szCs w:val="11"/>
      <w:u w:val="none"/>
      <w:lang w:val="ru-RU" w:eastAsia="ru-RU" w:bidi="ru-RU"/>
    </w:rPr>
  </w:style>
  <w:style w:type="character" w:customStyle="1" w:styleId="Bodytext4pt">
    <w:name w:val="Body text + 4 pt"/>
    <w:aliases w:val="Spacing 1 pt"/>
    <w:basedOn w:val="Bodytext"/>
    <w:rPr>
      <w:rFonts w:ascii="Times New Roman" w:eastAsia="Times New Roman" w:hAnsi="Times New Roman" w:cs="Times New Roman"/>
      <w:b w:val="0"/>
      <w:bCs w:val="0"/>
      <w:i w:val="0"/>
      <w:iCs w:val="0"/>
      <w:smallCaps w:val="0"/>
      <w:strike w:val="0"/>
      <w:color w:val="000000"/>
      <w:spacing w:val="20"/>
      <w:w w:val="100"/>
      <w:position w:val="0"/>
      <w:sz w:val="8"/>
      <w:szCs w:val="8"/>
      <w:u w:val="none"/>
      <w:lang w:val="ru-RU" w:eastAsia="ru-RU" w:bidi="ru-RU"/>
    </w:rPr>
  </w:style>
  <w:style w:type="character" w:customStyle="1" w:styleId="Bodytext9pt1">
    <w:name w:val="Body text + 9 pt"/>
    <w:aliases w:val="Spacing 0 pt"/>
    <w:basedOn w:val="Bodytext"/>
    <w:rPr>
      <w:rFonts w:ascii="Times New Roman" w:eastAsia="Times New Roman" w:hAnsi="Times New Roman" w:cs="Times New Roman"/>
      <w:b w:val="0"/>
      <w:bCs w:val="0"/>
      <w:i w:val="0"/>
      <w:iCs w:val="0"/>
      <w:smallCaps w:val="0"/>
      <w:strike w:val="0"/>
      <w:color w:val="000000"/>
      <w:spacing w:val="3"/>
      <w:w w:val="100"/>
      <w:position w:val="0"/>
      <w:sz w:val="18"/>
      <w:szCs w:val="18"/>
      <w:u w:val="none"/>
      <w:lang w:val="ru-RU" w:eastAsia="ru-RU" w:bidi="ru-RU"/>
    </w:rPr>
  </w:style>
  <w:style w:type="character" w:customStyle="1" w:styleId="Bodytext7pt5">
    <w:name w:val="Body text + 7 pt"/>
    <w:aliases w:val="Spacing 0 pt"/>
    <w:basedOn w:val="Bodytext"/>
    <w:rPr>
      <w:rFonts w:ascii="Times New Roman" w:eastAsia="Times New Roman" w:hAnsi="Times New Roman" w:cs="Times New Roman"/>
      <w:b w:val="0"/>
      <w:bCs w:val="0"/>
      <w:i w:val="0"/>
      <w:iCs w:val="0"/>
      <w:smallCaps w:val="0"/>
      <w:strike w:val="0"/>
      <w:color w:val="000000"/>
      <w:spacing w:val="9"/>
      <w:w w:val="100"/>
      <w:position w:val="0"/>
      <w:sz w:val="14"/>
      <w:szCs w:val="14"/>
      <w:u w:val="none"/>
      <w:lang w:val="ru-RU" w:eastAsia="ru-RU" w:bidi="ru-RU"/>
    </w:rPr>
  </w:style>
  <w:style w:type="character" w:customStyle="1" w:styleId="Picturecaption11">
    <w:name w:val="Picture caption (11)_"/>
    <w:basedOn w:val="a0"/>
    <w:link w:val="Picturecaption110"/>
    <w:rPr>
      <w:rFonts w:ascii="Times New Roman" w:eastAsia="Times New Roman" w:hAnsi="Times New Roman" w:cs="Times New Roman"/>
      <w:b w:val="0"/>
      <w:bCs w:val="0"/>
      <w:i/>
      <w:iCs/>
      <w:smallCaps w:val="0"/>
      <w:strike w:val="0"/>
      <w:spacing w:val="24"/>
      <w:sz w:val="13"/>
      <w:szCs w:val="13"/>
      <w:u w:val="none"/>
      <w:lang w:val="en-US" w:eastAsia="en-US" w:bidi="en-US"/>
    </w:rPr>
  </w:style>
  <w:style w:type="character" w:customStyle="1" w:styleId="Bodytext67Spacing0pt0">
    <w:name w:val="Body text (67) + Spacing 0 pt"/>
    <w:basedOn w:val="Bodytext67"/>
    <w:rPr>
      <w:rFonts w:ascii="Trebuchet MS" w:eastAsia="Trebuchet MS" w:hAnsi="Trebuchet MS" w:cs="Trebuchet MS"/>
      <w:b/>
      <w:bCs/>
      <w:i w:val="0"/>
      <w:iCs w:val="0"/>
      <w:smallCaps w:val="0"/>
      <w:strike w:val="0"/>
      <w:color w:val="000000"/>
      <w:spacing w:val="2"/>
      <w:w w:val="100"/>
      <w:position w:val="0"/>
      <w:sz w:val="19"/>
      <w:szCs w:val="19"/>
      <w:u w:val="none"/>
      <w:lang w:val="ru-RU" w:eastAsia="ru-RU" w:bidi="ru-RU"/>
    </w:rPr>
  </w:style>
  <w:style w:type="character" w:customStyle="1" w:styleId="Bodytext28Spacing0pt3">
    <w:name w:val="Body text (28) + Spacing 0 pt"/>
    <w:basedOn w:val="Bodytext28"/>
    <w:rPr>
      <w:rFonts w:ascii="Times New Roman" w:eastAsia="Times New Roman" w:hAnsi="Times New Roman" w:cs="Times New Roman"/>
      <w:b w:val="0"/>
      <w:bCs w:val="0"/>
      <w:i w:val="0"/>
      <w:iCs w:val="0"/>
      <w:smallCaps w:val="0"/>
      <w:strike w:val="0"/>
      <w:color w:val="000000"/>
      <w:spacing w:val="3"/>
      <w:w w:val="100"/>
      <w:position w:val="0"/>
      <w:sz w:val="18"/>
      <w:szCs w:val="18"/>
      <w:u w:val="none"/>
      <w:lang w:val="ru-RU" w:eastAsia="ru-RU" w:bidi="ru-RU"/>
    </w:rPr>
  </w:style>
  <w:style w:type="character" w:customStyle="1" w:styleId="Bodytext28SmallCaps">
    <w:name w:val="Body text (28) + Small Caps"/>
    <w:aliases w:val="Spacing 1 pt"/>
    <w:basedOn w:val="Bodytext28"/>
    <w:rPr>
      <w:rFonts w:ascii="Times New Roman" w:eastAsia="Times New Roman" w:hAnsi="Times New Roman" w:cs="Times New Roman"/>
      <w:b w:val="0"/>
      <w:bCs w:val="0"/>
      <w:i w:val="0"/>
      <w:iCs w:val="0"/>
      <w:smallCaps/>
      <w:strike w:val="0"/>
      <w:color w:val="000000"/>
      <w:spacing w:val="39"/>
      <w:w w:val="100"/>
      <w:position w:val="0"/>
      <w:sz w:val="18"/>
      <w:szCs w:val="18"/>
      <w:u w:val="none"/>
      <w:lang w:val="ru-RU" w:eastAsia="ru-RU" w:bidi="ru-RU"/>
    </w:rPr>
  </w:style>
  <w:style w:type="character" w:customStyle="1" w:styleId="Bodytext28SmallCaps0">
    <w:name w:val="Body text (28) + Small Caps"/>
    <w:aliases w:val="Spacing 0 pt"/>
    <w:basedOn w:val="Bodytext28"/>
    <w:rPr>
      <w:rFonts w:ascii="Times New Roman" w:eastAsia="Times New Roman" w:hAnsi="Times New Roman" w:cs="Times New Roman"/>
      <w:b w:val="0"/>
      <w:bCs w:val="0"/>
      <w:i w:val="0"/>
      <w:iCs w:val="0"/>
      <w:smallCaps/>
      <w:strike w:val="0"/>
      <w:color w:val="000000"/>
      <w:spacing w:val="3"/>
      <w:w w:val="100"/>
      <w:position w:val="0"/>
      <w:sz w:val="18"/>
      <w:szCs w:val="18"/>
      <w:u w:val="none"/>
      <w:lang w:val="ru-RU" w:eastAsia="ru-RU" w:bidi="ru-RU"/>
    </w:rPr>
  </w:style>
  <w:style w:type="character" w:customStyle="1" w:styleId="Bodytext24Spacing0pt0">
    <w:name w:val="Body text (24) + Spacing 0 pt"/>
    <w:basedOn w:val="Bodytext24"/>
    <w:rPr>
      <w:rFonts w:ascii="Times New Roman" w:eastAsia="Times New Roman" w:hAnsi="Times New Roman" w:cs="Times New Roman"/>
      <w:b/>
      <w:bCs/>
      <w:i w:val="0"/>
      <w:iCs w:val="0"/>
      <w:smallCaps w:val="0"/>
      <w:strike w:val="0"/>
      <w:color w:val="000000"/>
      <w:spacing w:val="-12"/>
      <w:w w:val="100"/>
      <w:position w:val="0"/>
      <w:sz w:val="20"/>
      <w:szCs w:val="20"/>
      <w:u w:val="none"/>
      <w:lang w:val="ru-RU" w:eastAsia="ru-RU" w:bidi="ru-RU"/>
    </w:rPr>
  </w:style>
  <w:style w:type="character" w:customStyle="1" w:styleId="Bodytext24105pt2">
    <w:name w:val="Body text (24) + 10.5 pt"/>
    <w:aliases w:val="Not Bold,Italic,Spacing 0 pt"/>
    <w:basedOn w:val="Bodytext24"/>
    <w:rPr>
      <w:rFonts w:ascii="Times New Roman" w:eastAsia="Times New Roman" w:hAnsi="Times New Roman" w:cs="Times New Roman"/>
      <w:b/>
      <w:bCs/>
      <w:i/>
      <w:iCs/>
      <w:smallCaps w:val="0"/>
      <w:strike w:val="0"/>
      <w:color w:val="000000"/>
      <w:spacing w:val="7"/>
      <w:w w:val="100"/>
      <w:position w:val="0"/>
      <w:sz w:val="21"/>
      <w:szCs w:val="21"/>
      <w:u w:val="none"/>
      <w:lang w:val="en-US" w:eastAsia="en-US" w:bidi="en-US"/>
    </w:rPr>
  </w:style>
  <w:style w:type="character" w:customStyle="1" w:styleId="Bodytext249pt">
    <w:name w:val="Body text (24) + 9 pt"/>
    <w:aliases w:val="Not Bold,Spacing 0 pt"/>
    <w:basedOn w:val="Bodytext24"/>
    <w:rPr>
      <w:rFonts w:ascii="Times New Roman" w:eastAsia="Times New Roman" w:hAnsi="Times New Roman" w:cs="Times New Roman"/>
      <w:b/>
      <w:bCs/>
      <w:i w:val="0"/>
      <w:iCs w:val="0"/>
      <w:smallCaps w:val="0"/>
      <w:strike w:val="0"/>
      <w:color w:val="000000"/>
      <w:spacing w:val="3"/>
      <w:w w:val="100"/>
      <w:position w:val="0"/>
      <w:sz w:val="18"/>
      <w:szCs w:val="18"/>
      <w:u w:val="none"/>
      <w:lang w:val="ru-RU" w:eastAsia="ru-RU" w:bidi="ru-RU"/>
    </w:rPr>
  </w:style>
  <w:style w:type="character" w:customStyle="1" w:styleId="Bodytext65pt0">
    <w:name w:val="Body text + 6.5 pt"/>
    <w:aliases w:val="Spacing 0 pt"/>
    <w:basedOn w:val="Bodytext"/>
    <w:rPr>
      <w:rFonts w:ascii="Times New Roman" w:eastAsia="Times New Roman" w:hAnsi="Times New Roman" w:cs="Times New Roman"/>
      <w:b w:val="0"/>
      <w:bCs w:val="0"/>
      <w:i w:val="0"/>
      <w:iCs w:val="0"/>
      <w:smallCaps w:val="0"/>
      <w:strike w:val="0"/>
      <w:color w:val="000000"/>
      <w:spacing w:val="10"/>
      <w:w w:val="100"/>
      <w:position w:val="0"/>
      <w:sz w:val="13"/>
      <w:szCs w:val="13"/>
      <w:u w:val="none"/>
      <w:lang w:val="ru-RU" w:eastAsia="ru-RU" w:bidi="ru-RU"/>
    </w:rPr>
  </w:style>
  <w:style w:type="character" w:customStyle="1" w:styleId="Bodytext9pt2">
    <w:name w:val="Body text + 9 pt"/>
    <w:aliases w:val="Bold,Italic,Spacing 0 pt"/>
    <w:basedOn w:val="Bodytext"/>
    <w:rPr>
      <w:rFonts w:ascii="Times New Roman" w:eastAsia="Times New Roman" w:hAnsi="Times New Roman" w:cs="Times New Roman"/>
      <w:b/>
      <w:bCs/>
      <w:i/>
      <w:iCs/>
      <w:smallCaps w:val="0"/>
      <w:strike w:val="0"/>
      <w:color w:val="000000"/>
      <w:spacing w:val="16"/>
      <w:w w:val="100"/>
      <w:position w:val="0"/>
      <w:sz w:val="18"/>
      <w:szCs w:val="18"/>
      <w:u w:val="none"/>
      <w:lang w:val="ru-RU" w:eastAsia="ru-RU" w:bidi="ru-RU"/>
    </w:rPr>
  </w:style>
  <w:style w:type="character" w:customStyle="1" w:styleId="Bodytext85pt">
    <w:name w:val="Body text + 8.5 pt"/>
    <w:aliases w:val="Bold,Italic,Spacing 0 pt"/>
    <w:basedOn w:val="Bodytext"/>
    <w:rPr>
      <w:rFonts w:ascii="Times New Roman" w:eastAsia="Times New Roman" w:hAnsi="Times New Roman" w:cs="Times New Roman"/>
      <w:b/>
      <w:bCs/>
      <w:i/>
      <w:iCs/>
      <w:smallCaps w:val="0"/>
      <w:strike w:val="0"/>
      <w:color w:val="000000"/>
      <w:spacing w:val="14"/>
      <w:w w:val="100"/>
      <w:position w:val="0"/>
      <w:sz w:val="17"/>
      <w:szCs w:val="17"/>
      <w:u w:val="none"/>
      <w:lang w:val="en-US" w:eastAsia="en-US" w:bidi="en-US"/>
    </w:rPr>
  </w:style>
  <w:style w:type="character" w:customStyle="1" w:styleId="Bodytext5SmallCaps1">
    <w:name w:val="Body text (5) + Small Caps"/>
    <w:aliases w:val="Spacing 0 pt"/>
    <w:basedOn w:val="Bodytext5"/>
    <w:rPr>
      <w:rFonts w:ascii="Times New Roman" w:eastAsia="Times New Roman" w:hAnsi="Times New Roman" w:cs="Times New Roman"/>
      <w:b w:val="0"/>
      <w:bCs w:val="0"/>
      <w:i w:val="0"/>
      <w:iCs w:val="0"/>
      <w:smallCaps/>
      <w:strike w:val="0"/>
      <w:color w:val="000000"/>
      <w:spacing w:val="4"/>
      <w:w w:val="100"/>
      <w:position w:val="0"/>
      <w:sz w:val="16"/>
      <w:szCs w:val="16"/>
      <w:u w:val="none"/>
      <w:lang w:val="ru-RU" w:eastAsia="ru-RU" w:bidi="ru-RU"/>
    </w:rPr>
  </w:style>
  <w:style w:type="character" w:customStyle="1" w:styleId="Bodytext25Spacing0pt1">
    <w:name w:val="Body text (25) + Spacing 0 pt"/>
    <w:basedOn w:val="Bodytext25"/>
    <w:rPr>
      <w:rFonts w:ascii="Times New Roman" w:eastAsia="Times New Roman" w:hAnsi="Times New Roman" w:cs="Times New Roman"/>
      <w:b w:val="0"/>
      <w:bCs w:val="0"/>
      <w:i w:val="0"/>
      <w:iCs w:val="0"/>
      <w:smallCaps w:val="0"/>
      <w:strike w:val="0"/>
      <w:color w:val="000000"/>
      <w:spacing w:val="3"/>
      <w:w w:val="100"/>
      <w:position w:val="0"/>
      <w:sz w:val="16"/>
      <w:szCs w:val="16"/>
      <w:u w:val="none"/>
      <w:lang w:val="ru-RU" w:eastAsia="ru-RU" w:bidi="ru-RU"/>
    </w:rPr>
  </w:style>
  <w:style w:type="character" w:customStyle="1" w:styleId="Bodytext259pt">
    <w:name w:val="Body text (25) + 9 pt"/>
    <w:aliases w:val="Italic,Spacing 0 pt"/>
    <w:basedOn w:val="Bodytext25"/>
    <w:rPr>
      <w:rFonts w:ascii="Times New Roman" w:eastAsia="Times New Roman" w:hAnsi="Times New Roman" w:cs="Times New Roman"/>
      <w:b w:val="0"/>
      <w:bCs w:val="0"/>
      <w:i/>
      <w:iCs/>
      <w:smallCaps w:val="0"/>
      <w:strike w:val="0"/>
      <w:color w:val="000000"/>
      <w:spacing w:val="11"/>
      <w:w w:val="100"/>
      <w:position w:val="0"/>
      <w:sz w:val="18"/>
      <w:szCs w:val="18"/>
      <w:u w:val="none"/>
      <w:lang w:val="en-US" w:eastAsia="en-US" w:bidi="en-US"/>
    </w:rPr>
  </w:style>
  <w:style w:type="character" w:customStyle="1" w:styleId="Bodytext259pt0">
    <w:name w:val="Body text (25) + 9 pt"/>
    <w:aliases w:val="Spacing 0 pt"/>
    <w:basedOn w:val="Bodytext25"/>
    <w:rPr>
      <w:rFonts w:ascii="Times New Roman" w:eastAsia="Times New Roman" w:hAnsi="Times New Roman" w:cs="Times New Roman"/>
      <w:b w:val="0"/>
      <w:bCs w:val="0"/>
      <w:i w:val="0"/>
      <w:iCs w:val="0"/>
      <w:smallCaps w:val="0"/>
      <w:strike w:val="0"/>
      <w:color w:val="000000"/>
      <w:spacing w:val="2"/>
      <w:w w:val="100"/>
      <w:position w:val="0"/>
      <w:sz w:val="18"/>
      <w:szCs w:val="18"/>
      <w:u w:val="none"/>
      <w:lang w:val="ru-RU" w:eastAsia="ru-RU" w:bidi="ru-RU"/>
    </w:rPr>
  </w:style>
  <w:style w:type="character" w:customStyle="1" w:styleId="Bodytext29Spacing0pt0">
    <w:name w:val="Body text (29) + Spacing 0 pt"/>
    <w:basedOn w:val="Bodytext29"/>
    <w:rPr>
      <w:rFonts w:ascii="Times New Roman" w:eastAsia="Times New Roman" w:hAnsi="Times New Roman" w:cs="Times New Roman"/>
      <w:b w:val="0"/>
      <w:bCs w:val="0"/>
      <w:i w:val="0"/>
      <w:iCs w:val="0"/>
      <w:smallCaps w:val="0"/>
      <w:strike w:val="0"/>
      <w:color w:val="000000"/>
      <w:spacing w:val="-1"/>
      <w:w w:val="100"/>
      <w:position w:val="0"/>
      <w:sz w:val="18"/>
      <w:szCs w:val="18"/>
      <w:u w:val="none"/>
      <w:lang w:val="ru-RU" w:eastAsia="ru-RU" w:bidi="ru-RU"/>
    </w:rPr>
  </w:style>
  <w:style w:type="character" w:customStyle="1" w:styleId="Bodytext298pt">
    <w:name w:val="Body text (29) + 8 pt"/>
    <w:aliases w:val="Spacing 0 pt"/>
    <w:basedOn w:val="Bodytext29"/>
    <w:rPr>
      <w:rFonts w:ascii="Times New Roman" w:eastAsia="Times New Roman" w:hAnsi="Times New Roman" w:cs="Times New Roman"/>
      <w:b w:val="0"/>
      <w:bCs w:val="0"/>
      <w:i w:val="0"/>
      <w:iCs w:val="0"/>
      <w:smallCaps w:val="0"/>
      <w:strike w:val="0"/>
      <w:color w:val="000000"/>
      <w:spacing w:val="3"/>
      <w:w w:val="100"/>
      <w:position w:val="0"/>
      <w:sz w:val="16"/>
      <w:szCs w:val="16"/>
      <w:u w:val="none"/>
      <w:lang w:val="ru-RU" w:eastAsia="ru-RU" w:bidi="ru-RU"/>
    </w:rPr>
  </w:style>
  <w:style w:type="character" w:customStyle="1" w:styleId="Bodytext29FranklinGothicHeavy0">
    <w:name w:val="Body text (29) + Franklin Gothic Heavy"/>
    <w:aliases w:val="Italic,Spacing 0 pt"/>
    <w:basedOn w:val="Bodytext29"/>
    <w:rPr>
      <w:rFonts w:ascii="Franklin Gothic Heavy" w:eastAsia="Franklin Gothic Heavy" w:hAnsi="Franklin Gothic Heavy" w:cs="Franklin Gothic Heavy"/>
      <w:b w:val="0"/>
      <w:bCs w:val="0"/>
      <w:i/>
      <w:iCs/>
      <w:smallCaps w:val="0"/>
      <w:strike w:val="0"/>
      <w:color w:val="000000"/>
      <w:spacing w:val="9"/>
      <w:w w:val="100"/>
      <w:position w:val="0"/>
      <w:sz w:val="18"/>
      <w:szCs w:val="18"/>
      <w:u w:val="none"/>
      <w:lang w:val="en-US" w:eastAsia="en-US" w:bidi="en-US"/>
    </w:rPr>
  </w:style>
  <w:style w:type="character" w:customStyle="1" w:styleId="Bodytext5Candarad">
    <w:name w:val="Body text (5) + Candara"/>
    <w:aliases w:val="10.5 pt,Spacing 0 pt"/>
    <w:basedOn w:val="Bodytext5"/>
    <w:rPr>
      <w:rFonts w:ascii="Candara" w:eastAsia="Candara" w:hAnsi="Candara" w:cs="Candara"/>
      <w:b w:val="0"/>
      <w:bCs w:val="0"/>
      <w:i w:val="0"/>
      <w:iCs w:val="0"/>
      <w:smallCaps w:val="0"/>
      <w:strike w:val="0"/>
      <w:color w:val="000000"/>
      <w:spacing w:val="9"/>
      <w:w w:val="100"/>
      <w:position w:val="0"/>
      <w:sz w:val="21"/>
      <w:szCs w:val="21"/>
      <w:u w:val="none"/>
      <w:lang w:val="ru-RU" w:eastAsia="ru-RU" w:bidi="ru-RU"/>
    </w:rPr>
  </w:style>
  <w:style w:type="character" w:customStyle="1" w:styleId="TableofcontentsItalic5">
    <w:name w:val="Table of contents + Italic"/>
    <w:aliases w:val="Spacing 0 pt"/>
    <w:basedOn w:val="Tableofcontents"/>
    <w:rPr>
      <w:rFonts w:ascii="Times New Roman" w:eastAsia="Times New Roman" w:hAnsi="Times New Roman" w:cs="Times New Roman"/>
      <w:b w:val="0"/>
      <w:bCs w:val="0"/>
      <w:i/>
      <w:iCs/>
      <w:smallCaps w:val="0"/>
      <w:strike w:val="0"/>
      <w:color w:val="000000"/>
      <w:spacing w:val="10"/>
      <w:w w:val="100"/>
      <w:position w:val="0"/>
      <w:sz w:val="16"/>
      <w:szCs w:val="16"/>
      <w:u w:val="none"/>
      <w:lang w:val="ru-RU" w:eastAsia="ru-RU" w:bidi="ru-RU"/>
    </w:rPr>
  </w:style>
  <w:style w:type="character" w:customStyle="1" w:styleId="TableofcontentsSpacing0pt4">
    <w:name w:val="Table of contents + Spacing 0 pt"/>
    <w:basedOn w:val="Tableofcontents"/>
    <w:rPr>
      <w:rFonts w:ascii="Times New Roman" w:eastAsia="Times New Roman" w:hAnsi="Times New Roman" w:cs="Times New Roman"/>
      <w:b w:val="0"/>
      <w:bCs w:val="0"/>
      <w:i w:val="0"/>
      <w:iCs w:val="0"/>
      <w:smallCaps w:val="0"/>
      <w:strike w:val="0"/>
      <w:color w:val="000000"/>
      <w:spacing w:val="4"/>
      <w:w w:val="100"/>
      <w:position w:val="0"/>
      <w:sz w:val="16"/>
      <w:szCs w:val="16"/>
      <w:u w:val="none"/>
      <w:lang w:val="ru-RU" w:eastAsia="ru-RU" w:bidi="ru-RU"/>
    </w:rPr>
  </w:style>
  <w:style w:type="character" w:customStyle="1" w:styleId="Tableofcontents27">
    <w:name w:val="Table of contents (27)_"/>
    <w:basedOn w:val="a0"/>
    <w:link w:val="Tableofcontents270"/>
    <w:rPr>
      <w:rFonts w:ascii="Verdana" w:eastAsia="Verdana" w:hAnsi="Verdana" w:cs="Verdana"/>
      <w:b w:val="0"/>
      <w:bCs w:val="0"/>
      <w:i w:val="0"/>
      <w:iCs w:val="0"/>
      <w:smallCaps w:val="0"/>
      <w:strike w:val="0"/>
      <w:sz w:val="20"/>
      <w:szCs w:val="20"/>
      <w:u w:val="none"/>
    </w:rPr>
  </w:style>
  <w:style w:type="character" w:customStyle="1" w:styleId="Tableofcontents27FranklinGothicHeavy">
    <w:name w:val="Table of contents (27) + Franklin Gothic Heavy"/>
    <w:aliases w:val="8 pt"/>
    <w:basedOn w:val="Tableofcontents27"/>
    <w:rPr>
      <w:rFonts w:ascii="Franklin Gothic Heavy" w:eastAsia="Franklin Gothic Heavy" w:hAnsi="Franklin Gothic Heavy" w:cs="Franklin Gothic Heavy"/>
      <w:b w:val="0"/>
      <w:bCs w:val="0"/>
      <w:i w:val="0"/>
      <w:iCs w:val="0"/>
      <w:smallCaps w:val="0"/>
      <w:strike w:val="0"/>
      <w:color w:val="000000"/>
      <w:spacing w:val="0"/>
      <w:w w:val="100"/>
      <w:position w:val="0"/>
      <w:sz w:val="16"/>
      <w:szCs w:val="16"/>
      <w:u w:val="none"/>
      <w:lang w:val="ru-RU" w:eastAsia="ru-RU" w:bidi="ru-RU"/>
    </w:rPr>
  </w:style>
  <w:style w:type="character" w:customStyle="1" w:styleId="Headerorfooter3Candara1">
    <w:name w:val="Header or footer (3) + Candara"/>
    <w:aliases w:val="9 pt,Bold,Italic,Spacing 0 pt"/>
    <w:basedOn w:val="Headerorfooter3"/>
    <w:rPr>
      <w:rFonts w:ascii="Candara" w:eastAsia="Candara" w:hAnsi="Candara" w:cs="Candara"/>
      <w:b/>
      <w:bCs/>
      <w:i/>
      <w:iCs/>
      <w:smallCaps w:val="0"/>
      <w:strike w:val="0"/>
      <w:color w:val="000000"/>
      <w:spacing w:val="-4"/>
      <w:w w:val="100"/>
      <w:position w:val="0"/>
      <w:sz w:val="18"/>
      <w:szCs w:val="18"/>
      <w:u w:val="none"/>
      <w:lang w:val="ru-RU" w:eastAsia="ru-RU" w:bidi="ru-RU"/>
    </w:rPr>
  </w:style>
  <w:style w:type="character" w:customStyle="1" w:styleId="Bodytext3810pt">
    <w:name w:val="Body text (38) + 10 pt"/>
    <w:aliases w:val="Spacing 0 pt"/>
    <w:basedOn w:val="Bodytext38"/>
    <w:rPr>
      <w:rFonts w:ascii="Times New Roman" w:eastAsia="Times New Roman" w:hAnsi="Times New Roman" w:cs="Times New Roman"/>
      <w:b/>
      <w:bCs/>
      <w:i w:val="0"/>
      <w:iCs w:val="0"/>
      <w:smallCaps w:val="0"/>
      <w:strike w:val="0"/>
      <w:color w:val="000000"/>
      <w:spacing w:val="-2"/>
      <w:w w:val="100"/>
      <w:position w:val="0"/>
      <w:sz w:val="20"/>
      <w:szCs w:val="20"/>
      <w:u w:val="none"/>
      <w:lang w:val="ru-RU" w:eastAsia="ru-RU" w:bidi="ru-RU"/>
    </w:rPr>
  </w:style>
  <w:style w:type="character" w:customStyle="1" w:styleId="Bodytext38Spacing0pt">
    <w:name w:val="Body text (38) + Spacing 0 pt"/>
    <w:basedOn w:val="Bodytext38"/>
    <w:rPr>
      <w:rFonts w:ascii="Times New Roman" w:eastAsia="Times New Roman" w:hAnsi="Times New Roman" w:cs="Times New Roman"/>
      <w:b/>
      <w:bCs/>
      <w:i w:val="0"/>
      <w:iCs w:val="0"/>
      <w:smallCaps w:val="0"/>
      <w:strike w:val="0"/>
      <w:color w:val="000000"/>
      <w:spacing w:val="13"/>
      <w:w w:val="100"/>
      <w:position w:val="0"/>
      <w:sz w:val="16"/>
      <w:szCs w:val="16"/>
      <w:u w:val="none"/>
      <w:lang w:val="ru-RU" w:eastAsia="ru-RU" w:bidi="ru-RU"/>
    </w:rPr>
  </w:style>
  <w:style w:type="character" w:customStyle="1" w:styleId="Bodytext10Spacing2pt2">
    <w:name w:val="Body text (10) + Spacing 2 pt"/>
    <w:basedOn w:val="Bodytext10"/>
    <w:rPr>
      <w:rFonts w:ascii="Times New Roman" w:eastAsia="Times New Roman" w:hAnsi="Times New Roman" w:cs="Times New Roman"/>
      <w:b/>
      <w:bCs/>
      <w:i/>
      <w:iCs/>
      <w:smallCaps w:val="0"/>
      <w:strike w:val="0"/>
      <w:color w:val="000000"/>
      <w:spacing w:val="52"/>
      <w:w w:val="100"/>
      <w:position w:val="0"/>
      <w:sz w:val="20"/>
      <w:szCs w:val="20"/>
      <w:u w:val="none"/>
      <w:lang w:val="en-US" w:eastAsia="en-US" w:bidi="en-US"/>
    </w:rPr>
  </w:style>
  <w:style w:type="character" w:customStyle="1" w:styleId="Heading143Spacing0pt">
    <w:name w:val="Heading #14 (3) + Spacing 0 pt"/>
    <w:basedOn w:val="Heading143"/>
    <w:rPr>
      <w:rFonts w:ascii="Times New Roman" w:eastAsia="Times New Roman" w:hAnsi="Times New Roman" w:cs="Times New Roman"/>
      <w:b/>
      <w:bCs/>
      <w:i/>
      <w:iCs/>
      <w:smallCaps w:val="0"/>
      <w:strike w:val="0"/>
      <w:color w:val="000000"/>
      <w:spacing w:val="7"/>
      <w:w w:val="100"/>
      <w:position w:val="0"/>
      <w:sz w:val="20"/>
      <w:szCs w:val="20"/>
      <w:u w:val="none"/>
      <w:lang w:val="en-US" w:eastAsia="en-US" w:bidi="en-US"/>
    </w:rPr>
  </w:style>
  <w:style w:type="character" w:customStyle="1" w:styleId="Heading143NotItalic0">
    <w:name w:val="Heading #14 (3) + Not Italic"/>
    <w:aliases w:val="Spacing 0 pt"/>
    <w:basedOn w:val="Heading143"/>
    <w:rPr>
      <w:rFonts w:ascii="Times New Roman" w:eastAsia="Times New Roman" w:hAnsi="Times New Roman" w:cs="Times New Roman"/>
      <w:b/>
      <w:bCs/>
      <w:i/>
      <w:iCs/>
      <w:smallCaps w:val="0"/>
      <w:strike w:val="0"/>
      <w:color w:val="000000"/>
      <w:spacing w:val="3"/>
      <w:w w:val="100"/>
      <w:position w:val="0"/>
      <w:sz w:val="20"/>
      <w:szCs w:val="20"/>
      <w:u w:val="none"/>
      <w:lang w:val="ru-RU" w:eastAsia="ru-RU" w:bidi="ru-RU"/>
    </w:rPr>
  </w:style>
  <w:style w:type="character" w:customStyle="1" w:styleId="Heading182Spacing0pt">
    <w:name w:val="Heading #18 (2) + Spacing 0 pt"/>
    <w:basedOn w:val="Heading182"/>
    <w:rPr>
      <w:rFonts w:ascii="Times New Roman" w:eastAsia="Times New Roman" w:hAnsi="Times New Roman" w:cs="Times New Roman"/>
      <w:b/>
      <w:bCs/>
      <w:i/>
      <w:iCs/>
      <w:smallCaps w:val="0"/>
      <w:strike w:val="0"/>
      <w:color w:val="000000"/>
      <w:spacing w:val="7"/>
      <w:w w:val="100"/>
      <w:position w:val="0"/>
      <w:sz w:val="20"/>
      <w:szCs w:val="20"/>
      <w:u w:val="none"/>
      <w:lang w:val="en-US" w:eastAsia="en-US" w:bidi="en-US"/>
    </w:rPr>
  </w:style>
  <w:style w:type="character" w:customStyle="1" w:styleId="Heading182Spacing1pt">
    <w:name w:val="Heading #18 (2) + Spacing 1 pt"/>
    <w:basedOn w:val="Heading182"/>
    <w:rPr>
      <w:rFonts w:ascii="Times New Roman" w:eastAsia="Times New Roman" w:hAnsi="Times New Roman" w:cs="Times New Roman"/>
      <w:b/>
      <w:bCs/>
      <w:i/>
      <w:iCs/>
      <w:smallCaps w:val="0"/>
      <w:strike w:val="0"/>
      <w:color w:val="000000"/>
      <w:spacing w:val="31"/>
      <w:w w:val="100"/>
      <w:position w:val="0"/>
      <w:sz w:val="20"/>
      <w:szCs w:val="20"/>
      <w:u w:val="none"/>
      <w:lang w:val="en-US" w:eastAsia="en-US" w:bidi="en-US"/>
    </w:rPr>
  </w:style>
  <w:style w:type="character" w:customStyle="1" w:styleId="Heading182NotItalic">
    <w:name w:val="Heading #18 (2) + Not Italic"/>
    <w:aliases w:val="Spacing 0 pt"/>
    <w:basedOn w:val="Heading182"/>
    <w:rPr>
      <w:rFonts w:ascii="Times New Roman" w:eastAsia="Times New Roman" w:hAnsi="Times New Roman" w:cs="Times New Roman"/>
      <w:b/>
      <w:bCs/>
      <w:i/>
      <w:iCs/>
      <w:smallCaps w:val="0"/>
      <w:strike w:val="0"/>
      <w:color w:val="000000"/>
      <w:spacing w:val="3"/>
      <w:w w:val="100"/>
      <w:position w:val="0"/>
      <w:sz w:val="20"/>
      <w:szCs w:val="20"/>
      <w:u w:val="none"/>
      <w:lang w:val="ru-RU" w:eastAsia="ru-RU" w:bidi="ru-RU"/>
    </w:rPr>
  </w:style>
  <w:style w:type="character" w:customStyle="1" w:styleId="Bodytext465pt3">
    <w:name w:val="Body text (4) + 6.5 pt"/>
    <w:aliases w:val="Not Bold,Italic,Spacing 1 pt"/>
    <w:basedOn w:val="Bodytext4"/>
    <w:rPr>
      <w:rFonts w:ascii="Times New Roman" w:eastAsia="Times New Roman" w:hAnsi="Times New Roman" w:cs="Times New Roman"/>
      <w:b/>
      <w:bCs/>
      <w:i/>
      <w:iCs/>
      <w:smallCaps w:val="0"/>
      <w:strike w:val="0"/>
      <w:color w:val="000000"/>
      <w:spacing w:val="24"/>
      <w:w w:val="100"/>
      <w:position w:val="0"/>
      <w:sz w:val="13"/>
      <w:szCs w:val="13"/>
      <w:u w:val="none"/>
      <w:lang w:val="ru-RU" w:eastAsia="ru-RU" w:bidi="ru-RU"/>
    </w:rPr>
  </w:style>
  <w:style w:type="character" w:customStyle="1" w:styleId="Bodytext48ptc">
    <w:name w:val="Body text (4) + 8 pt"/>
    <w:aliases w:val="Spacing 0 pt"/>
    <w:basedOn w:val="Bodytext4"/>
    <w:rPr>
      <w:rFonts w:ascii="Times New Roman" w:eastAsia="Times New Roman" w:hAnsi="Times New Roman" w:cs="Times New Roman"/>
      <w:b/>
      <w:bCs/>
      <w:i w:val="0"/>
      <w:iCs w:val="0"/>
      <w:smallCaps w:val="0"/>
      <w:strike w:val="0"/>
      <w:color w:val="000000"/>
      <w:spacing w:val="13"/>
      <w:w w:val="100"/>
      <w:position w:val="0"/>
      <w:sz w:val="16"/>
      <w:szCs w:val="16"/>
      <w:u w:val="none"/>
      <w:lang w:val="ru-RU" w:eastAsia="ru-RU" w:bidi="ru-RU"/>
    </w:rPr>
  </w:style>
  <w:style w:type="character" w:customStyle="1" w:styleId="Heading113">
    <w:name w:val="Heading #11 (3)_"/>
    <w:basedOn w:val="a0"/>
    <w:link w:val="Heading1130"/>
    <w:rPr>
      <w:rFonts w:ascii="Times New Roman" w:eastAsia="Times New Roman" w:hAnsi="Times New Roman" w:cs="Times New Roman"/>
      <w:b/>
      <w:bCs/>
      <w:i/>
      <w:iCs/>
      <w:smallCaps w:val="0"/>
      <w:strike w:val="0"/>
      <w:spacing w:val="7"/>
      <w:sz w:val="20"/>
      <w:szCs w:val="20"/>
      <w:u w:val="none"/>
    </w:rPr>
  </w:style>
  <w:style w:type="character" w:customStyle="1" w:styleId="Heading113Spacing1pt">
    <w:name w:val="Heading #11 (3) + Spacing 1 pt"/>
    <w:basedOn w:val="Heading113"/>
    <w:rPr>
      <w:rFonts w:ascii="Times New Roman" w:eastAsia="Times New Roman" w:hAnsi="Times New Roman" w:cs="Times New Roman"/>
      <w:b/>
      <w:bCs/>
      <w:i/>
      <w:iCs/>
      <w:smallCaps w:val="0"/>
      <w:strike w:val="0"/>
      <w:color w:val="000000"/>
      <w:spacing w:val="31"/>
      <w:w w:val="100"/>
      <w:position w:val="0"/>
      <w:sz w:val="20"/>
      <w:szCs w:val="20"/>
      <w:u w:val="none"/>
      <w:lang w:val="ru-RU" w:eastAsia="ru-RU" w:bidi="ru-RU"/>
    </w:rPr>
  </w:style>
  <w:style w:type="character" w:customStyle="1" w:styleId="Heading113NotItalic">
    <w:name w:val="Heading #11 (3) + Not Italic"/>
    <w:aliases w:val="Spacing 0 pt"/>
    <w:basedOn w:val="Heading113"/>
    <w:rPr>
      <w:rFonts w:ascii="Times New Roman" w:eastAsia="Times New Roman" w:hAnsi="Times New Roman" w:cs="Times New Roman"/>
      <w:b/>
      <w:bCs/>
      <w:i/>
      <w:iCs/>
      <w:smallCaps w:val="0"/>
      <w:strike w:val="0"/>
      <w:color w:val="000000"/>
      <w:spacing w:val="3"/>
      <w:w w:val="100"/>
      <w:position w:val="0"/>
      <w:sz w:val="20"/>
      <w:szCs w:val="20"/>
      <w:u w:val="none"/>
      <w:lang w:val="ru-RU" w:eastAsia="ru-RU" w:bidi="ru-RU"/>
    </w:rPr>
  </w:style>
  <w:style w:type="character" w:customStyle="1" w:styleId="Heading113Candara">
    <w:name w:val="Heading #11 (3) + Candara"/>
    <w:aliases w:val="10.5 pt,Not Bold,Not Italic,Spacing 0 pt"/>
    <w:basedOn w:val="Heading113"/>
    <w:rPr>
      <w:rFonts w:ascii="Candara" w:eastAsia="Candara" w:hAnsi="Candara" w:cs="Candara"/>
      <w:b/>
      <w:bCs/>
      <w:i/>
      <w:iCs/>
      <w:smallCaps w:val="0"/>
      <w:strike w:val="0"/>
      <w:color w:val="000000"/>
      <w:spacing w:val="9"/>
      <w:w w:val="100"/>
      <w:position w:val="0"/>
      <w:sz w:val="21"/>
      <w:szCs w:val="21"/>
      <w:u w:val="none"/>
      <w:lang w:val="ru-RU" w:eastAsia="ru-RU" w:bidi="ru-RU"/>
    </w:rPr>
  </w:style>
  <w:style w:type="character" w:customStyle="1" w:styleId="Heading113Spacing4pt">
    <w:name w:val="Heading #11 (3) + Spacing 4 pt"/>
    <w:basedOn w:val="Heading113"/>
    <w:rPr>
      <w:rFonts w:ascii="Times New Roman" w:eastAsia="Times New Roman" w:hAnsi="Times New Roman" w:cs="Times New Roman"/>
      <w:b/>
      <w:bCs/>
      <w:i/>
      <w:iCs/>
      <w:smallCaps w:val="0"/>
      <w:strike w:val="0"/>
      <w:color w:val="000000"/>
      <w:spacing w:val="93"/>
      <w:w w:val="100"/>
      <w:position w:val="0"/>
      <w:sz w:val="20"/>
      <w:szCs w:val="20"/>
      <w:u w:val="none"/>
      <w:lang w:val="ru-RU" w:eastAsia="ru-RU" w:bidi="ru-RU"/>
    </w:rPr>
  </w:style>
  <w:style w:type="character" w:customStyle="1" w:styleId="Bodytext4Italicfe">
    <w:name w:val="Body text (4) + Italic"/>
    <w:aliases w:val="Spacing 4 pt"/>
    <w:basedOn w:val="Bodytext4"/>
    <w:rPr>
      <w:rFonts w:ascii="Times New Roman" w:eastAsia="Times New Roman" w:hAnsi="Times New Roman" w:cs="Times New Roman"/>
      <w:b/>
      <w:bCs/>
      <w:i/>
      <w:iCs/>
      <w:smallCaps w:val="0"/>
      <w:strike w:val="0"/>
      <w:color w:val="000000"/>
      <w:spacing w:val="93"/>
      <w:w w:val="100"/>
      <w:position w:val="0"/>
      <w:sz w:val="20"/>
      <w:szCs w:val="20"/>
      <w:u w:val="none"/>
      <w:lang w:val="ru-RU" w:eastAsia="ru-RU" w:bidi="ru-RU"/>
    </w:rPr>
  </w:style>
  <w:style w:type="character" w:customStyle="1" w:styleId="Heading124">
    <w:name w:val="Heading #12 (4)_"/>
    <w:basedOn w:val="a0"/>
    <w:link w:val="Heading1240"/>
    <w:rPr>
      <w:rFonts w:ascii="Times New Roman" w:eastAsia="Times New Roman" w:hAnsi="Times New Roman" w:cs="Times New Roman"/>
      <w:b/>
      <w:bCs/>
      <w:i/>
      <w:iCs/>
      <w:smallCaps w:val="0"/>
      <w:strike w:val="0"/>
      <w:spacing w:val="7"/>
      <w:sz w:val="20"/>
      <w:szCs w:val="20"/>
      <w:u w:val="none"/>
      <w:lang w:val="en-US" w:eastAsia="en-US" w:bidi="en-US"/>
    </w:rPr>
  </w:style>
  <w:style w:type="character" w:customStyle="1" w:styleId="Heading124Spacing1pt">
    <w:name w:val="Heading #12 (4) + Spacing 1 pt"/>
    <w:basedOn w:val="Heading124"/>
    <w:rPr>
      <w:rFonts w:ascii="Times New Roman" w:eastAsia="Times New Roman" w:hAnsi="Times New Roman" w:cs="Times New Roman"/>
      <w:b/>
      <w:bCs/>
      <w:i/>
      <w:iCs/>
      <w:smallCaps w:val="0"/>
      <w:strike w:val="0"/>
      <w:color w:val="000000"/>
      <w:spacing w:val="31"/>
      <w:w w:val="100"/>
      <w:position w:val="0"/>
      <w:sz w:val="20"/>
      <w:szCs w:val="20"/>
      <w:u w:val="none"/>
      <w:lang w:val="en-US" w:eastAsia="en-US" w:bidi="en-US"/>
    </w:rPr>
  </w:style>
  <w:style w:type="character" w:customStyle="1" w:styleId="Heading124NotItalic">
    <w:name w:val="Heading #12 (4) + Not Italic"/>
    <w:aliases w:val="Spacing 0 pt"/>
    <w:basedOn w:val="Heading124"/>
    <w:rPr>
      <w:rFonts w:ascii="Times New Roman" w:eastAsia="Times New Roman" w:hAnsi="Times New Roman" w:cs="Times New Roman"/>
      <w:b/>
      <w:bCs/>
      <w:i/>
      <w:iCs/>
      <w:smallCaps w:val="0"/>
      <w:strike w:val="0"/>
      <w:color w:val="000000"/>
      <w:spacing w:val="3"/>
      <w:w w:val="100"/>
      <w:position w:val="0"/>
      <w:sz w:val="20"/>
      <w:szCs w:val="20"/>
      <w:u w:val="none"/>
      <w:lang w:val="ru-RU" w:eastAsia="ru-RU" w:bidi="ru-RU"/>
    </w:rPr>
  </w:style>
  <w:style w:type="character" w:customStyle="1" w:styleId="Heading124Candara">
    <w:name w:val="Heading #12 (4) + Candara"/>
    <w:aliases w:val="10.5 pt,Not Bold,Not Italic,Spacing 0 pt"/>
    <w:basedOn w:val="Heading124"/>
    <w:rPr>
      <w:rFonts w:ascii="Candara" w:eastAsia="Candara" w:hAnsi="Candara" w:cs="Candara"/>
      <w:b/>
      <w:bCs/>
      <w:i/>
      <w:iCs/>
      <w:smallCaps w:val="0"/>
      <w:strike w:val="0"/>
      <w:color w:val="000000"/>
      <w:spacing w:val="9"/>
      <w:w w:val="100"/>
      <w:position w:val="0"/>
      <w:sz w:val="21"/>
      <w:szCs w:val="21"/>
      <w:u w:val="none"/>
      <w:lang w:val="ru-RU" w:eastAsia="ru-RU" w:bidi="ru-RU"/>
    </w:rPr>
  </w:style>
  <w:style w:type="character" w:customStyle="1" w:styleId="Heading1249pt">
    <w:name w:val="Heading #12 (4) + 9 pt"/>
    <w:aliases w:val="Not Bold,Spacing 0 pt"/>
    <w:basedOn w:val="Heading124"/>
    <w:rPr>
      <w:rFonts w:ascii="Times New Roman" w:eastAsia="Times New Roman" w:hAnsi="Times New Roman" w:cs="Times New Roman"/>
      <w:b/>
      <w:bCs/>
      <w:i/>
      <w:iCs/>
      <w:smallCaps w:val="0"/>
      <w:strike w:val="0"/>
      <w:color w:val="000000"/>
      <w:spacing w:val="11"/>
      <w:w w:val="100"/>
      <w:position w:val="0"/>
      <w:sz w:val="18"/>
      <w:szCs w:val="18"/>
      <w:u w:val="none"/>
      <w:lang w:val="en-US" w:eastAsia="en-US" w:bidi="en-US"/>
    </w:rPr>
  </w:style>
  <w:style w:type="character" w:customStyle="1" w:styleId="Bodytext10Candara4">
    <w:name w:val="Body text (10) + Candara"/>
    <w:aliases w:val="10.5 pt,Not Bold,Not Italic,Spacing 0 pt"/>
    <w:basedOn w:val="Bodytext10"/>
    <w:rPr>
      <w:rFonts w:ascii="Candara" w:eastAsia="Candara" w:hAnsi="Candara" w:cs="Candara"/>
      <w:b/>
      <w:bCs/>
      <w:i/>
      <w:iCs/>
      <w:smallCaps w:val="0"/>
      <w:strike w:val="0"/>
      <w:color w:val="000000"/>
      <w:spacing w:val="9"/>
      <w:w w:val="100"/>
      <w:position w:val="0"/>
      <w:sz w:val="21"/>
      <w:szCs w:val="21"/>
      <w:u w:val="none"/>
      <w:lang w:val="ru-RU" w:eastAsia="ru-RU" w:bidi="ru-RU"/>
    </w:rPr>
  </w:style>
  <w:style w:type="character" w:customStyle="1" w:styleId="Bodytext13Italic5">
    <w:name w:val="Body text (13) + Italic"/>
    <w:aliases w:val="Spacing 0 pt"/>
    <w:basedOn w:val="Bodytext13"/>
    <w:rPr>
      <w:rFonts w:ascii="Times New Roman" w:eastAsia="Times New Roman" w:hAnsi="Times New Roman" w:cs="Times New Roman"/>
      <w:b w:val="0"/>
      <w:bCs w:val="0"/>
      <w:i/>
      <w:iCs/>
      <w:smallCaps w:val="0"/>
      <w:strike w:val="0"/>
      <w:color w:val="000000"/>
      <w:spacing w:val="11"/>
      <w:w w:val="100"/>
      <w:position w:val="0"/>
      <w:sz w:val="18"/>
      <w:szCs w:val="18"/>
      <w:u w:val="none"/>
      <w:lang w:val="en-US" w:eastAsia="en-US" w:bidi="en-US"/>
    </w:rPr>
  </w:style>
  <w:style w:type="character" w:customStyle="1" w:styleId="Bodytext13Italic6">
    <w:name w:val="Body text (13) + Italic"/>
    <w:aliases w:val="Spacing 1 pt"/>
    <w:basedOn w:val="Bodytext13"/>
    <w:rPr>
      <w:rFonts w:ascii="Times New Roman" w:eastAsia="Times New Roman" w:hAnsi="Times New Roman" w:cs="Times New Roman"/>
      <w:b w:val="0"/>
      <w:bCs w:val="0"/>
      <w:i/>
      <w:iCs/>
      <w:smallCaps w:val="0"/>
      <w:strike w:val="0"/>
      <w:color w:val="000000"/>
      <w:spacing w:val="34"/>
      <w:w w:val="100"/>
      <w:position w:val="0"/>
      <w:sz w:val="18"/>
      <w:szCs w:val="18"/>
      <w:u w:val="none"/>
      <w:lang w:val="en-US" w:eastAsia="en-US" w:bidi="en-US"/>
    </w:rPr>
  </w:style>
  <w:style w:type="character" w:customStyle="1" w:styleId="Heading1249pt0">
    <w:name w:val="Heading #12 (4) + 9 pt"/>
    <w:aliases w:val="Not Bold,Spacing 1 pt"/>
    <w:basedOn w:val="Heading124"/>
    <w:rPr>
      <w:rFonts w:ascii="Times New Roman" w:eastAsia="Times New Roman" w:hAnsi="Times New Roman" w:cs="Times New Roman"/>
      <w:b/>
      <w:bCs/>
      <w:i/>
      <w:iCs/>
      <w:smallCaps w:val="0"/>
      <w:strike w:val="0"/>
      <w:color w:val="000000"/>
      <w:spacing w:val="34"/>
      <w:w w:val="100"/>
      <w:position w:val="0"/>
      <w:sz w:val="18"/>
      <w:szCs w:val="18"/>
      <w:u w:val="none"/>
      <w:lang w:val="en-US" w:eastAsia="en-US" w:bidi="en-US"/>
    </w:rPr>
  </w:style>
  <w:style w:type="character" w:customStyle="1" w:styleId="Heading123Candara">
    <w:name w:val="Heading #12 (3) + Candara"/>
    <w:aliases w:val="10.5 pt,Not Bold,Spacing 0 pt"/>
    <w:basedOn w:val="Heading123"/>
    <w:rPr>
      <w:rFonts w:ascii="Candara" w:eastAsia="Candara" w:hAnsi="Candara" w:cs="Candara"/>
      <w:b/>
      <w:bCs/>
      <w:i w:val="0"/>
      <w:iCs w:val="0"/>
      <w:smallCaps w:val="0"/>
      <w:strike w:val="0"/>
      <w:color w:val="000000"/>
      <w:spacing w:val="9"/>
      <w:w w:val="100"/>
      <w:position w:val="0"/>
      <w:sz w:val="21"/>
      <w:szCs w:val="21"/>
      <w:u w:val="none"/>
      <w:lang w:val="ru-RU" w:eastAsia="ru-RU" w:bidi="ru-RU"/>
    </w:rPr>
  </w:style>
  <w:style w:type="character" w:customStyle="1" w:styleId="Heading123Italic">
    <w:name w:val="Heading #12 (3) + Italic"/>
    <w:aliases w:val="Spacing 1 pt"/>
    <w:basedOn w:val="Heading123"/>
    <w:rPr>
      <w:rFonts w:ascii="Times New Roman" w:eastAsia="Times New Roman" w:hAnsi="Times New Roman" w:cs="Times New Roman"/>
      <w:b/>
      <w:bCs/>
      <w:i/>
      <w:iCs/>
      <w:smallCaps w:val="0"/>
      <w:strike w:val="0"/>
      <w:color w:val="000000"/>
      <w:spacing w:val="31"/>
      <w:w w:val="100"/>
      <w:position w:val="0"/>
      <w:sz w:val="20"/>
      <w:szCs w:val="20"/>
      <w:u w:val="none"/>
      <w:lang w:val="ru-RU" w:eastAsia="ru-RU" w:bidi="ru-RU"/>
    </w:rPr>
  </w:style>
  <w:style w:type="character" w:customStyle="1" w:styleId="Heading123Italic0">
    <w:name w:val="Heading #12 (3) + Italic"/>
    <w:aliases w:val="Small Caps,Spacing 1 pt"/>
    <w:basedOn w:val="Heading123"/>
    <w:rPr>
      <w:rFonts w:ascii="Times New Roman" w:eastAsia="Times New Roman" w:hAnsi="Times New Roman" w:cs="Times New Roman"/>
      <w:b/>
      <w:bCs/>
      <w:i/>
      <w:iCs/>
      <w:smallCaps/>
      <w:strike w:val="0"/>
      <w:color w:val="000000"/>
      <w:spacing w:val="31"/>
      <w:w w:val="100"/>
      <w:position w:val="0"/>
      <w:sz w:val="20"/>
      <w:szCs w:val="20"/>
      <w:u w:val="none"/>
      <w:lang w:val="ru-RU" w:eastAsia="ru-RU" w:bidi="ru-RU"/>
    </w:rPr>
  </w:style>
  <w:style w:type="character" w:customStyle="1" w:styleId="Heading214">
    <w:name w:val="Heading #21 (4)_"/>
    <w:basedOn w:val="a0"/>
    <w:link w:val="Heading2140"/>
    <w:rPr>
      <w:rFonts w:ascii="Franklin Gothic Heavy" w:eastAsia="Franklin Gothic Heavy" w:hAnsi="Franklin Gothic Heavy" w:cs="Franklin Gothic Heavy"/>
      <w:b w:val="0"/>
      <w:bCs w:val="0"/>
      <w:i w:val="0"/>
      <w:iCs w:val="0"/>
      <w:smallCaps w:val="0"/>
      <w:strike w:val="0"/>
      <w:spacing w:val="18"/>
      <w:u w:val="none"/>
    </w:rPr>
  </w:style>
  <w:style w:type="character" w:customStyle="1" w:styleId="Heading214SmallCaps">
    <w:name w:val="Heading #21 (4) + Small Caps"/>
    <w:basedOn w:val="Heading214"/>
    <w:rPr>
      <w:rFonts w:ascii="Franklin Gothic Heavy" w:eastAsia="Franklin Gothic Heavy" w:hAnsi="Franklin Gothic Heavy" w:cs="Franklin Gothic Heavy"/>
      <w:b w:val="0"/>
      <w:bCs w:val="0"/>
      <w:i w:val="0"/>
      <w:iCs w:val="0"/>
      <w:smallCaps/>
      <w:strike w:val="0"/>
      <w:color w:val="000000"/>
      <w:spacing w:val="18"/>
      <w:w w:val="100"/>
      <w:position w:val="0"/>
      <w:sz w:val="24"/>
      <w:szCs w:val="24"/>
      <w:u w:val="none"/>
      <w:lang w:val="ru-RU" w:eastAsia="ru-RU" w:bidi="ru-RU"/>
    </w:rPr>
  </w:style>
  <w:style w:type="character" w:customStyle="1" w:styleId="Heading214SmallCaps0">
    <w:name w:val="Heading #21 (4) + Small Caps"/>
    <w:aliases w:val="Spacing 0 pt"/>
    <w:basedOn w:val="Heading214"/>
    <w:rPr>
      <w:rFonts w:ascii="Franklin Gothic Heavy" w:eastAsia="Franklin Gothic Heavy" w:hAnsi="Franklin Gothic Heavy" w:cs="Franklin Gothic Heavy"/>
      <w:b w:val="0"/>
      <w:bCs w:val="0"/>
      <w:i w:val="0"/>
      <w:iCs w:val="0"/>
      <w:smallCaps/>
      <w:strike w:val="0"/>
      <w:color w:val="000000"/>
      <w:spacing w:val="-7"/>
      <w:w w:val="100"/>
      <w:position w:val="0"/>
      <w:sz w:val="24"/>
      <w:szCs w:val="24"/>
      <w:u w:val="none"/>
      <w:lang w:val="en-US" w:eastAsia="en-US" w:bidi="en-US"/>
    </w:rPr>
  </w:style>
  <w:style w:type="character" w:customStyle="1" w:styleId="Headerorfooter7Spacing0pt">
    <w:name w:val="Header or footer (7) + Spacing 0 pt"/>
    <w:basedOn w:val="Headerorfooter7"/>
    <w:rPr>
      <w:rFonts w:ascii="Franklin Gothic Book" w:eastAsia="Franklin Gothic Book" w:hAnsi="Franklin Gothic Book" w:cs="Franklin Gothic Book"/>
      <w:b w:val="0"/>
      <w:bCs w:val="0"/>
      <w:i w:val="0"/>
      <w:iCs w:val="0"/>
      <w:smallCaps w:val="0"/>
      <w:strike w:val="0"/>
      <w:color w:val="000000"/>
      <w:spacing w:val="-15"/>
      <w:w w:val="100"/>
      <w:position w:val="0"/>
      <w:sz w:val="15"/>
      <w:szCs w:val="15"/>
      <w:u w:val="none"/>
      <w:lang w:val="ru-RU" w:eastAsia="ru-RU" w:bidi="ru-RU"/>
    </w:rPr>
  </w:style>
  <w:style w:type="character" w:customStyle="1" w:styleId="BodytextSpacing2pt3">
    <w:name w:val="Body text + Spacing 2 pt"/>
    <w:basedOn w:val="Bodytext"/>
    <w:rPr>
      <w:rFonts w:ascii="Times New Roman" w:eastAsia="Times New Roman" w:hAnsi="Times New Roman" w:cs="Times New Roman"/>
      <w:b w:val="0"/>
      <w:bCs w:val="0"/>
      <w:i w:val="0"/>
      <w:iCs w:val="0"/>
      <w:smallCaps w:val="0"/>
      <w:strike w:val="0"/>
      <w:color w:val="000000"/>
      <w:spacing w:val="41"/>
      <w:w w:val="100"/>
      <w:position w:val="0"/>
      <w:sz w:val="16"/>
      <w:szCs w:val="16"/>
      <w:u w:val="none"/>
      <w:lang w:val="ru-RU" w:eastAsia="ru-RU" w:bidi="ru-RU"/>
    </w:rPr>
  </w:style>
  <w:style w:type="character" w:customStyle="1" w:styleId="Bodytext115pt">
    <w:name w:val="Body text + 11.5 pt"/>
    <w:aliases w:val="Bold,Italic,Spacing 0 pt"/>
    <w:basedOn w:val="Bodytext"/>
    <w:rPr>
      <w:rFonts w:ascii="Times New Roman" w:eastAsia="Times New Roman" w:hAnsi="Times New Roman" w:cs="Times New Roman"/>
      <w:b/>
      <w:bCs/>
      <w:i/>
      <w:iCs/>
      <w:smallCaps w:val="0"/>
      <w:strike w:val="0"/>
      <w:color w:val="000000"/>
      <w:spacing w:val="-6"/>
      <w:w w:val="100"/>
      <w:position w:val="0"/>
      <w:sz w:val="23"/>
      <w:szCs w:val="23"/>
      <w:u w:val="none"/>
      <w:lang w:val="ru-RU" w:eastAsia="ru-RU" w:bidi="ru-RU"/>
    </w:rPr>
  </w:style>
  <w:style w:type="character" w:customStyle="1" w:styleId="Footnote2Italic1">
    <w:name w:val="Footnote (2) + Italic"/>
    <w:aliases w:val="Spacing 0 pt"/>
    <w:basedOn w:val="Footnote2"/>
    <w:rPr>
      <w:rFonts w:ascii="Times New Roman" w:eastAsia="Times New Roman" w:hAnsi="Times New Roman" w:cs="Times New Roman"/>
      <w:b/>
      <w:bCs/>
      <w:i/>
      <w:iCs/>
      <w:smallCaps w:val="0"/>
      <w:strike w:val="0"/>
      <w:color w:val="000000"/>
      <w:spacing w:val="7"/>
      <w:w w:val="100"/>
      <w:position w:val="0"/>
      <w:sz w:val="20"/>
      <w:szCs w:val="20"/>
      <w:u w:val="none"/>
      <w:lang w:val="ru-RU" w:eastAsia="ru-RU" w:bidi="ru-RU"/>
    </w:rPr>
  </w:style>
  <w:style w:type="character" w:customStyle="1" w:styleId="Footnote2Italic2">
    <w:name w:val="Footnote (2) + Italic"/>
    <w:aliases w:val="Spacing 1 pt"/>
    <w:basedOn w:val="Footnote2"/>
    <w:rPr>
      <w:rFonts w:ascii="Times New Roman" w:eastAsia="Times New Roman" w:hAnsi="Times New Roman" w:cs="Times New Roman"/>
      <w:b/>
      <w:bCs/>
      <w:i/>
      <w:iCs/>
      <w:smallCaps w:val="0"/>
      <w:strike w:val="0"/>
      <w:color w:val="000000"/>
      <w:spacing w:val="31"/>
      <w:w w:val="100"/>
      <w:position w:val="0"/>
      <w:sz w:val="20"/>
      <w:szCs w:val="20"/>
      <w:u w:val="none"/>
      <w:lang w:val="ru-RU" w:eastAsia="ru-RU" w:bidi="ru-RU"/>
    </w:rPr>
  </w:style>
  <w:style w:type="character" w:customStyle="1" w:styleId="Bodytext10pt4">
    <w:name w:val="Body text + 10 pt"/>
    <w:aliases w:val="Bold,Italic,Spacing 0 pt"/>
    <w:basedOn w:val="Bodytext"/>
    <w:rPr>
      <w:rFonts w:ascii="Times New Roman" w:eastAsia="Times New Roman" w:hAnsi="Times New Roman" w:cs="Times New Roman"/>
      <w:b/>
      <w:bCs/>
      <w:i/>
      <w:iCs/>
      <w:smallCaps w:val="0"/>
      <w:strike w:val="0"/>
      <w:color w:val="000000"/>
      <w:spacing w:val="7"/>
      <w:w w:val="100"/>
      <w:position w:val="0"/>
      <w:sz w:val="20"/>
      <w:szCs w:val="20"/>
      <w:u w:val="none"/>
      <w:lang w:val="ru-RU" w:eastAsia="ru-RU" w:bidi="ru-RU"/>
    </w:rPr>
  </w:style>
  <w:style w:type="character" w:customStyle="1" w:styleId="Bodytext55pt2">
    <w:name w:val="Body text + 5.5 pt"/>
    <w:aliases w:val="Spacing 0 pt"/>
    <w:basedOn w:val="Bodytext"/>
    <w:rPr>
      <w:rFonts w:ascii="Times New Roman" w:eastAsia="Times New Roman" w:hAnsi="Times New Roman" w:cs="Times New Roman"/>
      <w:b w:val="0"/>
      <w:bCs w:val="0"/>
      <w:i w:val="0"/>
      <w:iCs w:val="0"/>
      <w:smallCaps w:val="0"/>
      <w:strike w:val="0"/>
      <w:color w:val="000000"/>
      <w:spacing w:val="-3"/>
      <w:w w:val="100"/>
      <w:position w:val="0"/>
      <w:sz w:val="11"/>
      <w:szCs w:val="11"/>
      <w:u w:val="none"/>
      <w:lang w:val="ru-RU" w:eastAsia="ru-RU" w:bidi="ru-RU"/>
    </w:rPr>
  </w:style>
  <w:style w:type="character" w:customStyle="1" w:styleId="Bodytext10pt5">
    <w:name w:val="Body text + 10 pt"/>
    <w:aliases w:val="Bold,Spacing 0 pt"/>
    <w:basedOn w:val="Bodytext"/>
    <w:rPr>
      <w:rFonts w:ascii="Times New Roman" w:eastAsia="Times New Roman" w:hAnsi="Times New Roman" w:cs="Times New Roman"/>
      <w:b/>
      <w:bCs/>
      <w:i w:val="0"/>
      <w:iCs w:val="0"/>
      <w:smallCaps w:val="0"/>
      <w:strike w:val="0"/>
      <w:color w:val="000000"/>
      <w:spacing w:val="3"/>
      <w:w w:val="100"/>
      <w:position w:val="0"/>
      <w:sz w:val="20"/>
      <w:szCs w:val="20"/>
      <w:u w:val="none"/>
      <w:lang w:val="en-US" w:eastAsia="en-US" w:bidi="en-US"/>
    </w:rPr>
  </w:style>
  <w:style w:type="character" w:customStyle="1" w:styleId="Bodytext4Spacing0pt7">
    <w:name w:val="Body text (4) + Spacing 0 pt"/>
    <w:basedOn w:val="Bodytext4"/>
    <w:rPr>
      <w:rFonts w:ascii="Times New Roman" w:eastAsia="Times New Roman" w:hAnsi="Times New Roman" w:cs="Times New Roman"/>
      <w:b/>
      <w:bCs/>
      <w:i w:val="0"/>
      <w:iCs w:val="0"/>
      <w:smallCaps w:val="0"/>
      <w:strike w:val="0"/>
      <w:color w:val="000000"/>
      <w:spacing w:val="16"/>
      <w:w w:val="100"/>
      <w:position w:val="0"/>
      <w:sz w:val="20"/>
      <w:szCs w:val="20"/>
      <w:u w:val="none"/>
      <w:lang w:val="ru-RU" w:eastAsia="ru-RU" w:bidi="ru-RU"/>
    </w:rPr>
  </w:style>
  <w:style w:type="character" w:customStyle="1" w:styleId="Bodytext24Spacing0pt1">
    <w:name w:val="Body text (24) + Spacing 0 pt"/>
    <w:basedOn w:val="Bodytext24"/>
    <w:rPr>
      <w:rFonts w:ascii="Times New Roman" w:eastAsia="Times New Roman" w:hAnsi="Times New Roman" w:cs="Times New Roman"/>
      <w:b/>
      <w:bCs/>
      <w:i w:val="0"/>
      <w:iCs w:val="0"/>
      <w:smallCaps w:val="0"/>
      <w:strike w:val="0"/>
      <w:color w:val="000000"/>
      <w:spacing w:val="16"/>
      <w:w w:val="100"/>
      <w:position w:val="0"/>
      <w:sz w:val="20"/>
      <w:szCs w:val="20"/>
      <w:u w:val="none"/>
      <w:lang w:val="ru-RU" w:eastAsia="ru-RU" w:bidi="ru-RU"/>
    </w:rPr>
  </w:style>
  <w:style w:type="character" w:customStyle="1" w:styleId="Bodytext24Italic">
    <w:name w:val="Body text (24) + Italic"/>
    <w:aliases w:val="Spacing 0 pt"/>
    <w:basedOn w:val="Bodytext24"/>
    <w:rPr>
      <w:rFonts w:ascii="Times New Roman" w:eastAsia="Times New Roman" w:hAnsi="Times New Roman" w:cs="Times New Roman"/>
      <w:b/>
      <w:bCs/>
      <w:i/>
      <w:iCs/>
      <w:smallCaps w:val="0"/>
      <w:strike w:val="0"/>
      <w:color w:val="000000"/>
      <w:spacing w:val="7"/>
      <w:w w:val="100"/>
      <w:position w:val="0"/>
      <w:sz w:val="20"/>
      <w:szCs w:val="20"/>
      <w:u w:val="none"/>
      <w:lang w:val="ru-RU" w:eastAsia="ru-RU" w:bidi="ru-RU"/>
    </w:rPr>
  </w:style>
  <w:style w:type="character" w:customStyle="1" w:styleId="Bodytext6NotItalic6">
    <w:name w:val="Body text (6) + Not Italic"/>
    <w:aliases w:val="Spacing 2 pt"/>
    <w:basedOn w:val="Bodytext6"/>
    <w:rPr>
      <w:rFonts w:ascii="Times New Roman" w:eastAsia="Times New Roman" w:hAnsi="Times New Roman" w:cs="Times New Roman"/>
      <w:b w:val="0"/>
      <w:bCs w:val="0"/>
      <w:i/>
      <w:iCs/>
      <w:smallCaps w:val="0"/>
      <w:strike w:val="0"/>
      <w:color w:val="000000"/>
      <w:spacing w:val="41"/>
      <w:w w:val="100"/>
      <w:position w:val="0"/>
      <w:sz w:val="16"/>
      <w:szCs w:val="16"/>
      <w:u w:val="none"/>
      <w:lang w:val="ru-RU" w:eastAsia="ru-RU" w:bidi="ru-RU"/>
    </w:rPr>
  </w:style>
  <w:style w:type="character" w:customStyle="1" w:styleId="Bodytext6Spacing0pt1">
    <w:name w:val="Body text (6) + Spacing 0 pt"/>
    <w:basedOn w:val="Bodytext6"/>
    <w:rPr>
      <w:rFonts w:ascii="Times New Roman" w:eastAsia="Times New Roman" w:hAnsi="Times New Roman" w:cs="Times New Roman"/>
      <w:b w:val="0"/>
      <w:bCs w:val="0"/>
      <w:i/>
      <w:iCs/>
      <w:smallCaps w:val="0"/>
      <w:strike w:val="0"/>
      <w:color w:val="000000"/>
      <w:spacing w:val="10"/>
      <w:w w:val="100"/>
      <w:position w:val="0"/>
      <w:sz w:val="16"/>
      <w:szCs w:val="16"/>
      <w:u w:val="none"/>
      <w:lang w:val="ru-RU" w:eastAsia="ru-RU" w:bidi="ru-RU"/>
    </w:rPr>
  </w:style>
  <w:style w:type="character" w:customStyle="1" w:styleId="Bodytext6NotItalic7">
    <w:name w:val="Body text (6) + Not Italic"/>
    <w:aliases w:val="Spacing 2 pt"/>
    <w:basedOn w:val="Bodytext6"/>
    <w:rPr>
      <w:rFonts w:ascii="Times New Roman" w:eastAsia="Times New Roman" w:hAnsi="Times New Roman" w:cs="Times New Roman"/>
      <w:b w:val="0"/>
      <w:bCs w:val="0"/>
      <w:i/>
      <w:iCs/>
      <w:smallCaps w:val="0"/>
      <w:strike w:val="0"/>
      <w:color w:val="000000"/>
      <w:spacing w:val="41"/>
      <w:w w:val="100"/>
      <w:position w:val="0"/>
      <w:sz w:val="16"/>
      <w:szCs w:val="16"/>
      <w:u w:val="single"/>
      <w:lang w:val="en-US" w:eastAsia="en-US" w:bidi="en-US"/>
    </w:rPr>
  </w:style>
  <w:style w:type="character" w:customStyle="1" w:styleId="Bodytext6Spacing0pt2">
    <w:name w:val="Body text (6) + Spacing 0 pt"/>
    <w:basedOn w:val="Bodytext6"/>
    <w:rPr>
      <w:rFonts w:ascii="Times New Roman" w:eastAsia="Times New Roman" w:hAnsi="Times New Roman" w:cs="Times New Roman"/>
      <w:b w:val="0"/>
      <w:bCs w:val="0"/>
      <w:i/>
      <w:iCs/>
      <w:smallCaps w:val="0"/>
      <w:strike w:val="0"/>
      <w:color w:val="000000"/>
      <w:spacing w:val="10"/>
      <w:w w:val="100"/>
      <w:position w:val="0"/>
      <w:sz w:val="16"/>
      <w:szCs w:val="16"/>
      <w:u w:val="single"/>
      <w:lang w:val="ru-RU" w:eastAsia="ru-RU" w:bidi="ru-RU"/>
    </w:rPr>
  </w:style>
  <w:style w:type="character" w:customStyle="1" w:styleId="Bodytext91Spacing0pt">
    <w:name w:val="Body text (91) + Spacing 0 pt"/>
    <w:basedOn w:val="Bodytext91"/>
    <w:rPr>
      <w:rFonts w:ascii="Times New Roman" w:eastAsia="Times New Roman" w:hAnsi="Times New Roman" w:cs="Times New Roman"/>
      <w:b w:val="0"/>
      <w:bCs w:val="0"/>
      <w:i w:val="0"/>
      <w:iCs w:val="0"/>
      <w:smallCaps w:val="0"/>
      <w:strike w:val="0"/>
      <w:color w:val="000000"/>
      <w:spacing w:val="-1"/>
      <w:w w:val="100"/>
      <w:position w:val="0"/>
      <w:sz w:val="14"/>
      <w:szCs w:val="14"/>
      <w:u w:val="none"/>
      <w:lang w:val="ru-RU" w:eastAsia="ru-RU" w:bidi="ru-RU"/>
    </w:rPr>
  </w:style>
  <w:style w:type="character" w:customStyle="1" w:styleId="Bodytext91Italic">
    <w:name w:val="Body text (91) + Italic"/>
    <w:aliases w:val="Spacing 0 pt"/>
    <w:basedOn w:val="Bodytext91"/>
    <w:rPr>
      <w:rFonts w:ascii="Times New Roman" w:eastAsia="Times New Roman" w:hAnsi="Times New Roman" w:cs="Times New Roman"/>
      <w:b w:val="0"/>
      <w:bCs w:val="0"/>
      <w:i/>
      <w:iCs/>
      <w:smallCaps w:val="0"/>
      <w:strike w:val="0"/>
      <w:color w:val="000000"/>
      <w:spacing w:val="1"/>
      <w:w w:val="100"/>
      <w:position w:val="0"/>
      <w:sz w:val="14"/>
      <w:szCs w:val="14"/>
      <w:u w:val="none"/>
      <w:lang w:val="ru-RU" w:eastAsia="ru-RU" w:bidi="ru-RU"/>
    </w:rPr>
  </w:style>
  <w:style w:type="character" w:customStyle="1" w:styleId="Bodytext91Italic0">
    <w:name w:val="Body text (91) + Italic"/>
    <w:aliases w:val="Small Caps,Spacing 0 pt"/>
    <w:basedOn w:val="Bodytext91"/>
    <w:rPr>
      <w:rFonts w:ascii="Times New Roman" w:eastAsia="Times New Roman" w:hAnsi="Times New Roman" w:cs="Times New Roman"/>
      <w:b w:val="0"/>
      <w:bCs w:val="0"/>
      <w:i/>
      <w:iCs/>
      <w:smallCaps/>
      <w:strike w:val="0"/>
      <w:color w:val="000000"/>
      <w:spacing w:val="1"/>
      <w:w w:val="100"/>
      <w:position w:val="0"/>
      <w:sz w:val="14"/>
      <w:szCs w:val="14"/>
      <w:u w:val="none"/>
      <w:lang w:val="en-US" w:eastAsia="en-US" w:bidi="en-US"/>
    </w:rPr>
  </w:style>
  <w:style w:type="character" w:customStyle="1" w:styleId="Bodytext40Spacing0pt1">
    <w:name w:val="Body text (40) + Spacing 0 pt"/>
    <w:basedOn w:val="Bodytext400"/>
    <w:rPr>
      <w:rFonts w:ascii="Times New Roman" w:eastAsia="Times New Roman" w:hAnsi="Times New Roman" w:cs="Times New Roman"/>
      <w:b w:val="0"/>
      <w:bCs w:val="0"/>
      <w:i w:val="0"/>
      <w:iCs w:val="0"/>
      <w:smallCaps w:val="0"/>
      <w:strike w:val="0"/>
      <w:color w:val="000000"/>
      <w:spacing w:val="-3"/>
      <w:w w:val="100"/>
      <w:position w:val="0"/>
      <w:sz w:val="11"/>
      <w:szCs w:val="11"/>
      <w:u w:val="none"/>
      <w:lang w:val="en-US" w:eastAsia="en-US" w:bidi="en-US"/>
    </w:rPr>
  </w:style>
  <w:style w:type="character" w:customStyle="1" w:styleId="Bodytext618pt">
    <w:name w:val="Body text (6) + 18 pt"/>
    <w:aliases w:val="Bold,Not Italic,Spacing 0 pt,Scale 120%"/>
    <w:basedOn w:val="Bodytext6"/>
    <w:rPr>
      <w:rFonts w:ascii="Times New Roman" w:eastAsia="Times New Roman" w:hAnsi="Times New Roman" w:cs="Times New Roman"/>
      <w:b/>
      <w:bCs/>
      <w:i/>
      <w:iCs/>
      <w:smallCaps w:val="0"/>
      <w:strike w:val="0"/>
      <w:color w:val="000000"/>
      <w:spacing w:val="0"/>
      <w:w w:val="120"/>
      <w:position w:val="0"/>
      <w:sz w:val="36"/>
      <w:szCs w:val="36"/>
      <w:u w:val="none"/>
      <w:lang w:val="ru-RU" w:eastAsia="ru-RU" w:bidi="ru-RU"/>
    </w:rPr>
  </w:style>
  <w:style w:type="character" w:customStyle="1" w:styleId="Bodytext618pt0">
    <w:name w:val="Body text (6) + 18 pt"/>
    <w:aliases w:val="Not Italic,Spacing 0 pt"/>
    <w:basedOn w:val="Bodytext6"/>
    <w:rPr>
      <w:rFonts w:ascii="Times New Roman" w:eastAsia="Times New Roman" w:hAnsi="Times New Roman" w:cs="Times New Roman"/>
      <w:b w:val="0"/>
      <w:bCs w:val="0"/>
      <w:i/>
      <w:iCs/>
      <w:smallCaps w:val="0"/>
      <w:strike w:val="0"/>
      <w:color w:val="000000"/>
      <w:spacing w:val="0"/>
      <w:w w:val="100"/>
      <w:position w:val="0"/>
      <w:sz w:val="36"/>
      <w:szCs w:val="36"/>
      <w:u w:val="none"/>
      <w:lang w:val="ru-RU" w:eastAsia="ru-RU" w:bidi="ru-RU"/>
    </w:rPr>
  </w:style>
  <w:style w:type="character" w:customStyle="1" w:styleId="Bodytext108pt4">
    <w:name w:val="Body text (10) + 8 pt"/>
    <w:aliases w:val="Not Bold,Not Italic,Spacing 0 pt"/>
    <w:basedOn w:val="Bodytext10"/>
    <w:rPr>
      <w:rFonts w:ascii="Times New Roman" w:eastAsia="Times New Roman" w:hAnsi="Times New Roman" w:cs="Times New Roman"/>
      <w:b/>
      <w:bCs/>
      <w:i/>
      <w:iCs/>
      <w:smallCaps w:val="0"/>
      <w:strike w:val="0"/>
      <w:color w:val="000000"/>
      <w:spacing w:val="4"/>
      <w:w w:val="100"/>
      <w:position w:val="0"/>
      <w:sz w:val="16"/>
      <w:szCs w:val="16"/>
      <w:u w:val="none"/>
      <w:lang w:val="ru-RU" w:eastAsia="ru-RU" w:bidi="ru-RU"/>
    </w:rPr>
  </w:style>
  <w:style w:type="character" w:customStyle="1" w:styleId="Bodytext10Candara5">
    <w:name w:val="Body text (10) + Candara"/>
    <w:aliases w:val="7.5 pt,Not Bold,Spacing 1 pt"/>
    <w:basedOn w:val="Bodytext10"/>
    <w:rPr>
      <w:rFonts w:ascii="Candara" w:eastAsia="Candara" w:hAnsi="Candara" w:cs="Candara"/>
      <w:b/>
      <w:bCs/>
      <w:i/>
      <w:iCs/>
      <w:smallCaps w:val="0"/>
      <w:strike w:val="0"/>
      <w:color w:val="000000"/>
      <w:spacing w:val="20"/>
      <w:w w:val="100"/>
      <w:position w:val="0"/>
      <w:sz w:val="15"/>
      <w:szCs w:val="15"/>
      <w:u w:val="none"/>
      <w:lang w:val="ru-RU" w:eastAsia="ru-RU" w:bidi="ru-RU"/>
    </w:rPr>
  </w:style>
  <w:style w:type="character" w:customStyle="1" w:styleId="Bodytext98">
    <w:name w:val="Body text (98)_"/>
    <w:basedOn w:val="a0"/>
    <w:link w:val="Bodytext980"/>
    <w:rPr>
      <w:rFonts w:ascii="Sylfaen" w:eastAsia="Sylfaen" w:hAnsi="Sylfaen" w:cs="Sylfaen"/>
      <w:b w:val="0"/>
      <w:bCs w:val="0"/>
      <w:i/>
      <w:iCs/>
      <w:smallCaps w:val="0"/>
      <w:strike w:val="0"/>
      <w:sz w:val="11"/>
      <w:szCs w:val="11"/>
      <w:u w:val="none"/>
    </w:rPr>
  </w:style>
  <w:style w:type="character" w:customStyle="1" w:styleId="Bodytext6NotItalic8">
    <w:name w:val="Body text (6) + Not Italic"/>
    <w:aliases w:val="Spacing 0 pt"/>
    <w:basedOn w:val="Bodytext6"/>
    <w:rPr>
      <w:rFonts w:ascii="Times New Roman" w:eastAsia="Times New Roman" w:hAnsi="Times New Roman" w:cs="Times New Roman"/>
      <w:b w:val="0"/>
      <w:bCs w:val="0"/>
      <w:i/>
      <w:iCs/>
      <w:smallCaps w:val="0"/>
      <w:strike w:val="0"/>
      <w:color w:val="000000"/>
      <w:spacing w:val="4"/>
      <w:w w:val="100"/>
      <w:position w:val="0"/>
      <w:sz w:val="16"/>
      <w:szCs w:val="16"/>
      <w:u w:val="none"/>
      <w:lang w:val="ru-RU" w:eastAsia="ru-RU" w:bidi="ru-RU"/>
    </w:rPr>
  </w:style>
  <w:style w:type="character" w:customStyle="1" w:styleId="Bodytext99">
    <w:name w:val="Body text (99)_"/>
    <w:basedOn w:val="a0"/>
    <w:link w:val="Bodytext990"/>
    <w:rPr>
      <w:rFonts w:ascii="Trebuchet MS" w:eastAsia="Trebuchet MS" w:hAnsi="Trebuchet MS" w:cs="Trebuchet MS"/>
      <w:b w:val="0"/>
      <w:bCs w:val="0"/>
      <w:i/>
      <w:iCs/>
      <w:smallCaps w:val="0"/>
      <w:strike w:val="0"/>
      <w:spacing w:val="6"/>
      <w:sz w:val="14"/>
      <w:szCs w:val="14"/>
      <w:u w:val="none"/>
    </w:rPr>
  </w:style>
  <w:style w:type="character" w:customStyle="1" w:styleId="Bodytext5Candarae">
    <w:name w:val="Body text (5) + Candara"/>
    <w:aliases w:val="10 pt,Spacing 0 pt"/>
    <w:basedOn w:val="Bodytext5"/>
    <w:rPr>
      <w:rFonts w:ascii="Candara" w:eastAsia="Candara" w:hAnsi="Candara" w:cs="Candara"/>
      <w:b w:val="0"/>
      <w:bCs w:val="0"/>
      <w:i w:val="0"/>
      <w:iCs w:val="0"/>
      <w:smallCaps w:val="0"/>
      <w:strike w:val="0"/>
      <w:color w:val="000000"/>
      <w:spacing w:val="0"/>
      <w:w w:val="100"/>
      <w:position w:val="0"/>
      <w:sz w:val="20"/>
      <w:szCs w:val="20"/>
      <w:u w:val="none"/>
      <w:lang w:val="ru-RU" w:eastAsia="ru-RU" w:bidi="ru-RU"/>
    </w:rPr>
  </w:style>
  <w:style w:type="character" w:customStyle="1" w:styleId="Bodytext99TimesNewRoman">
    <w:name w:val="Body text (99) + Times New Roman"/>
    <w:aliases w:val="7.5 pt,Not Italic,Spacing 0 pt"/>
    <w:basedOn w:val="Bodytext99"/>
    <w:rPr>
      <w:rFonts w:ascii="Times New Roman" w:eastAsia="Times New Roman" w:hAnsi="Times New Roman" w:cs="Times New Roman"/>
      <w:b w:val="0"/>
      <w:bCs w:val="0"/>
      <w:i/>
      <w:iCs/>
      <w:smallCaps w:val="0"/>
      <w:strike w:val="0"/>
      <w:color w:val="000000"/>
      <w:spacing w:val="1"/>
      <w:w w:val="100"/>
      <w:position w:val="0"/>
      <w:sz w:val="15"/>
      <w:szCs w:val="15"/>
      <w:u w:val="none"/>
      <w:lang w:val="ru-RU" w:eastAsia="ru-RU" w:bidi="ru-RU"/>
    </w:rPr>
  </w:style>
  <w:style w:type="character" w:customStyle="1" w:styleId="Bodytext60NotBold0">
    <w:name w:val="Body text (60) + Not Bold"/>
    <w:aliases w:val="Not Italic,Spacing 0 pt"/>
    <w:basedOn w:val="Bodytext600"/>
    <w:rPr>
      <w:rFonts w:ascii="Times New Roman" w:eastAsia="Times New Roman" w:hAnsi="Times New Roman" w:cs="Times New Roman"/>
      <w:b/>
      <w:bCs/>
      <w:i/>
      <w:iCs/>
      <w:smallCaps w:val="0"/>
      <w:strike w:val="0"/>
      <w:color w:val="000000"/>
      <w:spacing w:val="3"/>
      <w:w w:val="100"/>
      <w:position w:val="0"/>
      <w:sz w:val="18"/>
      <w:szCs w:val="18"/>
      <w:u w:val="none"/>
      <w:lang w:val="ru-RU" w:eastAsia="ru-RU" w:bidi="ru-RU"/>
    </w:rPr>
  </w:style>
  <w:style w:type="character" w:customStyle="1" w:styleId="Bodytext60Spacing0pt">
    <w:name w:val="Body text (60) + Spacing 0 pt"/>
    <w:basedOn w:val="Bodytext600"/>
    <w:rPr>
      <w:rFonts w:ascii="Times New Roman" w:eastAsia="Times New Roman" w:hAnsi="Times New Roman" w:cs="Times New Roman"/>
      <w:b/>
      <w:bCs/>
      <w:i/>
      <w:iCs/>
      <w:smallCaps w:val="0"/>
      <w:strike w:val="0"/>
      <w:color w:val="000000"/>
      <w:spacing w:val="16"/>
      <w:w w:val="100"/>
      <w:position w:val="0"/>
      <w:sz w:val="18"/>
      <w:szCs w:val="18"/>
      <w:u w:val="none"/>
      <w:lang w:val="ru-RU" w:eastAsia="ru-RU" w:bidi="ru-RU"/>
    </w:rPr>
  </w:style>
  <w:style w:type="character" w:customStyle="1" w:styleId="Bodytext60Spacing2pt">
    <w:name w:val="Body text (60) + Spacing 2 pt"/>
    <w:basedOn w:val="Bodytext600"/>
    <w:rPr>
      <w:rFonts w:ascii="Times New Roman" w:eastAsia="Times New Roman" w:hAnsi="Times New Roman" w:cs="Times New Roman"/>
      <w:b/>
      <w:bCs/>
      <w:i/>
      <w:iCs/>
      <w:smallCaps w:val="0"/>
      <w:strike w:val="0"/>
      <w:color w:val="000000"/>
      <w:spacing w:val="43"/>
      <w:w w:val="100"/>
      <w:position w:val="0"/>
      <w:sz w:val="18"/>
      <w:szCs w:val="18"/>
      <w:u w:val="none"/>
      <w:lang w:val="en-US" w:eastAsia="en-US" w:bidi="en-US"/>
    </w:rPr>
  </w:style>
  <w:style w:type="character" w:customStyle="1" w:styleId="Bodytext60Spacing2pt0">
    <w:name w:val="Body text (60) + Spacing 2 pt"/>
    <w:basedOn w:val="Bodytext600"/>
    <w:rPr>
      <w:rFonts w:ascii="Times New Roman" w:eastAsia="Times New Roman" w:hAnsi="Times New Roman" w:cs="Times New Roman"/>
      <w:b/>
      <w:bCs/>
      <w:i/>
      <w:iCs/>
      <w:smallCaps w:val="0"/>
      <w:strike w:val="0"/>
      <w:color w:val="000000"/>
      <w:spacing w:val="43"/>
      <w:w w:val="100"/>
      <w:position w:val="0"/>
      <w:sz w:val="18"/>
      <w:szCs w:val="18"/>
      <w:u w:val="single"/>
      <w:lang w:val="en-US" w:eastAsia="en-US" w:bidi="en-US"/>
    </w:rPr>
  </w:style>
  <w:style w:type="character" w:customStyle="1" w:styleId="Bodytext1000">
    <w:name w:val="Body text (100)_"/>
    <w:basedOn w:val="a0"/>
    <w:link w:val="Bodytext1001"/>
    <w:rPr>
      <w:rFonts w:ascii="Times New Roman" w:eastAsia="Times New Roman" w:hAnsi="Times New Roman" w:cs="Times New Roman"/>
      <w:b w:val="0"/>
      <w:bCs w:val="0"/>
      <w:i w:val="0"/>
      <w:iCs w:val="0"/>
      <w:smallCaps w:val="0"/>
      <w:strike w:val="0"/>
      <w:spacing w:val="1"/>
      <w:sz w:val="15"/>
      <w:szCs w:val="15"/>
      <w:u w:val="none"/>
    </w:rPr>
  </w:style>
  <w:style w:type="character" w:customStyle="1" w:styleId="Bodytext100TrebuchetMS">
    <w:name w:val="Body text (100) + Trebuchet MS"/>
    <w:aliases w:val="7 pt,Italic,Spacing 0 pt"/>
    <w:basedOn w:val="Bodytext1000"/>
    <w:rPr>
      <w:rFonts w:ascii="Trebuchet MS" w:eastAsia="Trebuchet MS" w:hAnsi="Trebuchet MS" w:cs="Trebuchet MS"/>
      <w:b w:val="0"/>
      <w:bCs w:val="0"/>
      <w:i/>
      <w:iCs/>
      <w:smallCaps w:val="0"/>
      <w:strike w:val="0"/>
      <w:color w:val="000000"/>
      <w:spacing w:val="6"/>
      <w:w w:val="100"/>
      <w:position w:val="0"/>
      <w:sz w:val="14"/>
      <w:szCs w:val="14"/>
      <w:u w:val="none"/>
      <w:lang w:val="ru-RU" w:eastAsia="ru-RU" w:bidi="ru-RU"/>
    </w:rPr>
  </w:style>
  <w:style w:type="character" w:customStyle="1" w:styleId="Bodytext99TimesNewRoman0">
    <w:name w:val="Body text (99) + Times New Roman"/>
    <w:aliases w:val="4 pt,Spacing 0 pt"/>
    <w:basedOn w:val="Bodytext99"/>
    <w:rPr>
      <w:rFonts w:ascii="Times New Roman" w:eastAsia="Times New Roman" w:hAnsi="Times New Roman" w:cs="Times New Roman"/>
      <w:b w:val="0"/>
      <w:bCs w:val="0"/>
      <w:i/>
      <w:iCs/>
      <w:smallCaps w:val="0"/>
      <w:strike w:val="0"/>
      <w:color w:val="000000"/>
      <w:spacing w:val="-16"/>
      <w:w w:val="100"/>
      <w:position w:val="0"/>
      <w:sz w:val="8"/>
      <w:szCs w:val="8"/>
      <w:u w:val="none"/>
      <w:lang w:val="ru-RU" w:eastAsia="ru-RU" w:bidi="ru-RU"/>
    </w:rPr>
  </w:style>
  <w:style w:type="character" w:customStyle="1" w:styleId="Bodytext99Candara">
    <w:name w:val="Body text (99) + Candara"/>
    <w:aliases w:val="4 pt,Not Italic,Spacing 0 pt"/>
    <w:basedOn w:val="Bodytext99"/>
    <w:rPr>
      <w:rFonts w:ascii="Candara" w:eastAsia="Candara" w:hAnsi="Candara" w:cs="Candara"/>
      <w:b w:val="0"/>
      <w:bCs w:val="0"/>
      <w:i/>
      <w:iCs/>
      <w:smallCaps w:val="0"/>
      <w:strike w:val="0"/>
      <w:color w:val="000000"/>
      <w:spacing w:val="0"/>
      <w:w w:val="100"/>
      <w:position w:val="0"/>
      <w:sz w:val="8"/>
      <w:szCs w:val="8"/>
      <w:u w:val="none"/>
      <w:lang w:val="ru-RU" w:eastAsia="ru-RU" w:bidi="ru-RU"/>
    </w:rPr>
  </w:style>
  <w:style w:type="character" w:customStyle="1" w:styleId="Bodytext99Spacing0pt">
    <w:name w:val="Body text (99) + Spacing 0 pt"/>
    <w:basedOn w:val="Bodytext99"/>
    <w:rPr>
      <w:rFonts w:ascii="Trebuchet MS" w:eastAsia="Trebuchet MS" w:hAnsi="Trebuchet MS" w:cs="Trebuchet MS"/>
      <w:b w:val="0"/>
      <w:bCs w:val="0"/>
      <w:i/>
      <w:iCs/>
      <w:smallCaps w:val="0"/>
      <w:strike w:val="0"/>
      <w:color w:val="000000"/>
      <w:spacing w:val="-15"/>
      <w:w w:val="100"/>
      <w:position w:val="0"/>
      <w:sz w:val="14"/>
      <w:szCs w:val="14"/>
      <w:u w:val="none"/>
      <w:lang w:val="ru-RU" w:eastAsia="ru-RU" w:bidi="ru-RU"/>
    </w:rPr>
  </w:style>
  <w:style w:type="character" w:customStyle="1" w:styleId="Bodytext71TrebuchetMS">
    <w:name w:val="Body text (71) + Trebuchet MS"/>
    <w:aliases w:val="6.5 pt,Italic,Spacing 0 pt"/>
    <w:basedOn w:val="Bodytext71"/>
    <w:rPr>
      <w:rFonts w:ascii="Trebuchet MS" w:eastAsia="Trebuchet MS" w:hAnsi="Trebuchet MS" w:cs="Trebuchet MS"/>
      <w:b w:val="0"/>
      <w:bCs w:val="0"/>
      <w:i/>
      <w:iCs/>
      <w:smallCaps w:val="0"/>
      <w:strike w:val="0"/>
      <w:color w:val="000000"/>
      <w:spacing w:val="8"/>
      <w:w w:val="100"/>
      <w:position w:val="0"/>
      <w:sz w:val="13"/>
      <w:szCs w:val="13"/>
      <w:u w:val="none"/>
      <w:lang w:val="ru-RU" w:eastAsia="ru-RU" w:bidi="ru-RU"/>
    </w:rPr>
  </w:style>
  <w:style w:type="character" w:customStyle="1" w:styleId="Bodytext71Spacing0pt">
    <w:name w:val="Body text (71) + Spacing 0 pt"/>
    <w:basedOn w:val="Bodytext71"/>
    <w:rPr>
      <w:rFonts w:ascii="Times New Roman" w:eastAsia="Times New Roman" w:hAnsi="Times New Roman" w:cs="Times New Roman"/>
      <w:b w:val="0"/>
      <w:bCs w:val="0"/>
      <w:i w:val="0"/>
      <w:iCs w:val="0"/>
      <w:smallCaps w:val="0"/>
      <w:strike w:val="0"/>
      <w:color w:val="000000"/>
      <w:spacing w:val="0"/>
      <w:w w:val="100"/>
      <w:position w:val="0"/>
      <w:sz w:val="8"/>
      <w:szCs w:val="8"/>
      <w:u w:val="none"/>
      <w:lang w:val="ru-RU" w:eastAsia="ru-RU" w:bidi="ru-RU"/>
    </w:rPr>
  </w:style>
  <w:style w:type="character" w:customStyle="1" w:styleId="Bodytext1075pt">
    <w:name w:val="Body text (10) + 7.5 pt"/>
    <w:aliases w:val="Not Bold,Not Italic,Spacing 0 pt"/>
    <w:basedOn w:val="Bodytext10"/>
    <w:rPr>
      <w:rFonts w:ascii="Times New Roman" w:eastAsia="Times New Roman" w:hAnsi="Times New Roman" w:cs="Times New Roman"/>
      <w:b/>
      <w:bCs/>
      <w:i/>
      <w:iCs/>
      <w:smallCaps w:val="0"/>
      <w:strike w:val="0"/>
      <w:color w:val="000000"/>
      <w:spacing w:val="1"/>
      <w:w w:val="100"/>
      <w:position w:val="0"/>
      <w:sz w:val="15"/>
      <w:szCs w:val="15"/>
      <w:u w:val="none"/>
      <w:lang w:val="ru-RU" w:eastAsia="ru-RU" w:bidi="ru-RU"/>
    </w:rPr>
  </w:style>
  <w:style w:type="character" w:customStyle="1" w:styleId="Bodytext10TrebuchetMS">
    <w:name w:val="Body text (10) + Trebuchet MS"/>
    <w:aliases w:val="7 pt,Not Bold,Spacing 0 pt"/>
    <w:basedOn w:val="Bodytext10"/>
    <w:rPr>
      <w:rFonts w:ascii="Trebuchet MS" w:eastAsia="Trebuchet MS" w:hAnsi="Trebuchet MS" w:cs="Trebuchet MS"/>
      <w:b/>
      <w:bCs/>
      <w:i/>
      <w:iCs/>
      <w:smallCaps w:val="0"/>
      <w:strike w:val="0"/>
      <w:color w:val="000000"/>
      <w:spacing w:val="6"/>
      <w:w w:val="100"/>
      <w:position w:val="0"/>
      <w:sz w:val="14"/>
      <w:szCs w:val="14"/>
      <w:u w:val="none"/>
      <w:lang w:val="ru-RU" w:eastAsia="ru-RU" w:bidi="ru-RU"/>
    </w:rPr>
  </w:style>
  <w:style w:type="character" w:customStyle="1" w:styleId="Bodytext4Candaraf0">
    <w:name w:val="Body text (4) + Candara"/>
    <w:aliases w:val="Not Bold,Italic,Spacing 0 pt"/>
    <w:basedOn w:val="Bodytext4"/>
    <w:rPr>
      <w:rFonts w:ascii="Candara" w:eastAsia="Candara" w:hAnsi="Candara" w:cs="Candara"/>
      <w:b/>
      <w:bCs/>
      <w:i/>
      <w:iCs/>
      <w:smallCaps w:val="0"/>
      <w:strike w:val="0"/>
      <w:color w:val="000000"/>
      <w:spacing w:val="0"/>
      <w:w w:val="100"/>
      <w:position w:val="0"/>
      <w:sz w:val="20"/>
      <w:szCs w:val="20"/>
      <w:u w:val="none"/>
      <w:lang w:val="ru-RU" w:eastAsia="ru-RU" w:bidi="ru-RU"/>
    </w:rPr>
  </w:style>
  <w:style w:type="character" w:customStyle="1" w:styleId="Bodytext1010">
    <w:name w:val="Body text (101)_"/>
    <w:basedOn w:val="a0"/>
    <w:link w:val="Bodytext1011"/>
    <w:rPr>
      <w:rFonts w:ascii="Times New Roman" w:eastAsia="Times New Roman" w:hAnsi="Times New Roman" w:cs="Times New Roman"/>
      <w:b w:val="0"/>
      <w:bCs w:val="0"/>
      <w:i w:val="0"/>
      <w:iCs w:val="0"/>
      <w:smallCaps w:val="0"/>
      <w:strike w:val="0"/>
      <w:spacing w:val="2"/>
      <w:sz w:val="12"/>
      <w:szCs w:val="12"/>
      <w:u w:val="none"/>
    </w:rPr>
  </w:style>
  <w:style w:type="character" w:customStyle="1" w:styleId="Bodytext101Candara">
    <w:name w:val="Body text (101) + Candara"/>
    <w:aliases w:val="Italic,Spacing 0 pt"/>
    <w:basedOn w:val="Bodytext1010"/>
    <w:rPr>
      <w:rFonts w:ascii="Candara" w:eastAsia="Candara" w:hAnsi="Candara" w:cs="Candara"/>
      <w:b w:val="0"/>
      <w:bCs w:val="0"/>
      <w:i/>
      <w:iCs/>
      <w:smallCaps w:val="0"/>
      <w:strike w:val="0"/>
      <w:color w:val="000000"/>
      <w:spacing w:val="11"/>
      <w:w w:val="100"/>
      <w:position w:val="0"/>
      <w:sz w:val="12"/>
      <w:szCs w:val="12"/>
      <w:u w:val="none"/>
      <w:lang w:val="en-US" w:eastAsia="en-US" w:bidi="en-US"/>
    </w:rPr>
  </w:style>
  <w:style w:type="character" w:customStyle="1" w:styleId="Bodytext102">
    <w:name w:val="Body text (102)_"/>
    <w:basedOn w:val="a0"/>
    <w:link w:val="Bodytext1020"/>
    <w:rPr>
      <w:rFonts w:ascii="Candara" w:eastAsia="Candara" w:hAnsi="Candara" w:cs="Candara"/>
      <w:b w:val="0"/>
      <w:bCs w:val="0"/>
      <w:i/>
      <w:iCs/>
      <w:smallCaps w:val="0"/>
      <w:strike w:val="0"/>
      <w:spacing w:val="11"/>
      <w:sz w:val="12"/>
      <w:szCs w:val="12"/>
      <w:u w:val="none"/>
    </w:rPr>
  </w:style>
  <w:style w:type="character" w:customStyle="1" w:styleId="Bodytext1910pt3">
    <w:name w:val="Body text (19) + 10 pt"/>
    <w:aliases w:val="Not Bold,Not Italic,Spacing 0 pt"/>
    <w:basedOn w:val="Bodytext19"/>
    <w:rPr>
      <w:rFonts w:ascii="Times New Roman" w:eastAsia="Times New Roman" w:hAnsi="Times New Roman" w:cs="Times New Roman"/>
      <w:b/>
      <w:bCs/>
      <w:i/>
      <w:iCs/>
      <w:smallCaps w:val="0"/>
      <w:strike w:val="0"/>
      <w:color w:val="000000"/>
      <w:spacing w:val="3"/>
      <w:w w:val="100"/>
      <w:position w:val="0"/>
      <w:sz w:val="20"/>
      <w:szCs w:val="20"/>
      <w:u w:val="none"/>
      <w:lang w:val="en-US" w:eastAsia="en-US" w:bidi="en-US"/>
    </w:rPr>
  </w:style>
  <w:style w:type="character" w:customStyle="1" w:styleId="Bodytext19Spacing0pt">
    <w:name w:val="Body text (19) + Spacing 0 pt"/>
    <w:basedOn w:val="Bodytext19"/>
    <w:rPr>
      <w:rFonts w:ascii="Times New Roman" w:eastAsia="Times New Roman" w:hAnsi="Times New Roman" w:cs="Times New Roman"/>
      <w:b/>
      <w:bCs/>
      <w:i/>
      <w:iCs/>
      <w:smallCaps w:val="0"/>
      <w:strike w:val="0"/>
      <w:color w:val="000000"/>
      <w:spacing w:val="18"/>
      <w:w w:val="100"/>
      <w:position w:val="0"/>
      <w:sz w:val="18"/>
      <w:szCs w:val="18"/>
      <w:u w:val="none"/>
      <w:lang w:val="ru-RU" w:eastAsia="ru-RU" w:bidi="ru-RU"/>
    </w:rPr>
  </w:style>
  <w:style w:type="character" w:customStyle="1" w:styleId="Bodytext1015pt">
    <w:name w:val="Body text (10) + 15 pt"/>
    <w:aliases w:val="Not Italic,Spacing 0 pt,Scale 150%"/>
    <w:basedOn w:val="Bodytext10"/>
    <w:rPr>
      <w:rFonts w:ascii="Times New Roman" w:eastAsia="Times New Roman" w:hAnsi="Times New Roman" w:cs="Times New Roman"/>
      <w:b/>
      <w:bCs/>
      <w:i/>
      <w:iCs/>
      <w:smallCaps w:val="0"/>
      <w:strike w:val="0"/>
      <w:color w:val="000000"/>
      <w:spacing w:val="-4"/>
      <w:w w:val="150"/>
      <w:position w:val="0"/>
      <w:sz w:val="30"/>
      <w:szCs w:val="30"/>
      <w:u w:val="none"/>
      <w:lang w:val="ru-RU" w:eastAsia="ru-RU" w:bidi="ru-RU"/>
    </w:rPr>
  </w:style>
  <w:style w:type="character" w:customStyle="1" w:styleId="Bodytext10Candara6">
    <w:name w:val="Body text (10) + Candara"/>
    <w:aliases w:val="15 pt,Not Bold,Not Italic,Spacing 0 pt"/>
    <w:basedOn w:val="Bodytext10"/>
    <w:rPr>
      <w:rFonts w:ascii="Candara" w:eastAsia="Candara" w:hAnsi="Candara" w:cs="Candara"/>
      <w:b/>
      <w:bCs/>
      <w:i/>
      <w:iCs/>
      <w:smallCaps w:val="0"/>
      <w:strike w:val="0"/>
      <w:color w:val="000000"/>
      <w:spacing w:val="0"/>
      <w:w w:val="100"/>
      <w:position w:val="0"/>
      <w:sz w:val="30"/>
      <w:szCs w:val="30"/>
      <w:u w:val="none"/>
      <w:lang w:val="ru-RU" w:eastAsia="ru-RU" w:bidi="ru-RU"/>
    </w:rPr>
  </w:style>
  <w:style w:type="character" w:customStyle="1" w:styleId="Bodytext73">
    <w:name w:val="Body text (73)_"/>
    <w:basedOn w:val="a0"/>
    <w:link w:val="Bodytext730"/>
    <w:rPr>
      <w:rFonts w:ascii="Times New Roman" w:eastAsia="Times New Roman" w:hAnsi="Times New Roman" w:cs="Times New Roman"/>
      <w:b w:val="0"/>
      <w:bCs w:val="0"/>
      <w:i w:val="0"/>
      <w:iCs w:val="0"/>
      <w:smallCaps w:val="0"/>
      <w:strike w:val="0"/>
      <w:spacing w:val="15"/>
      <w:w w:val="50"/>
      <w:sz w:val="32"/>
      <w:szCs w:val="32"/>
      <w:u w:val="none"/>
    </w:rPr>
  </w:style>
  <w:style w:type="character" w:customStyle="1" w:styleId="Bodytext73Spacing0pt">
    <w:name w:val="Body text (73) + Spacing 0 pt"/>
    <w:basedOn w:val="Bodytext73"/>
    <w:rPr>
      <w:rFonts w:ascii="Times New Roman" w:eastAsia="Times New Roman" w:hAnsi="Times New Roman" w:cs="Times New Roman"/>
      <w:b w:val="0"/>
      <w:bCs w:val="0"/>
      <w:i w:val="0"/>
      <w:iCs w:val="0"/>
      <w:smallCaps w:val="0"/>
      <w:strike w:val="0"/>
      <w:color w:val="000000"/>
      <w:spacing w:val="16"/>
      <w:w w:val="50"/>
      <w:position w:val="0"/>
      <w:sz w:val="32"/>
      <w:szCs w:val="32"/>
      <w:u w:val="none"/>
      <w:lang w:val="ru-RU" w:eastAsia="ru-RU" w:bidi="ru-RU"/>
    </w:rPr>
  </w:style>
  <w:style w:type="character" w:customStyle="1" w:styleId="Bodytext738pt">
    <w:name w:val="Body text (73) + 8 pt"/>
    <w:aliases w:val="Italic,Spacing 0 pt,Scale 100%"/>
    <w:basedOn w:val="Bodytext73"/>
    <w:rPr>
      <w:rFonts w:ascii="Times New Roman" w:eastAsia="Times New Roman" w:hAnsi="Times New Roman" w:cs="Times New Roman"/>
      <w:b w:val="0"/>
      <w:bCs w:val="0"/>
      <w:i/>
      <w:iCs/>
      <w:smallCaps w:val="0"/>
      <w:strike w:val="0"/>
      <w:color w:val="000000"/>
      <w:spacing w:val="12"/>
      <w:w w:val="100"/>
      <w:position w:val="0"/>
      <w:sz w:val="16"/>
      <w:szCs w:val="16"/>
      <w:u w:val="none"/>
      <w:lang w:val="en-US" w:eastAsia="en-US" w:bidi="en-US"/>
    </w:rPr>
  </w:style>
  <w:style w:type="character" w:customStyle="1" w:styleId="BodytextFranklinGothicHeavy">
    <w:name w:val="Body text + Franklin Gothic Heavy"/>
    <w:aliases w:val="6 pt,Italic,Spacing 0 pt"/>
    <w:basedOn w:val="Bodytext"/>
    <w:rPr>
      <w:rFonts w:ascii="Franklin Gothic Heavy" w:eastAsia="Franklin Gothic Heavy" w:hAnsi="Franklin Gothic Heavy" w:cs="Franklin Gothic Heavy"/>
      <w:b w:val="0"/>
      <w:bCs w:val="0"/>
      <w:i/>
      <w:iCs/>
      <w:smallCaps w:val="0"/>
      <w:strike w:val="0"/>
      <w:color w:val="000000"/>
      <w:spacing w:val="16"/>
      <w:w w:val="100"/>
      <w:position w:val="0"/>
      <w:sz w:val="12"/>
      <w:szCs w:val="12"/>
      <w:u w:val="none"/>
      <w:lang w:val="ru-RU" w:eastAsia="ru-RU" w:bidi="ru-RU"/>
    </w:rPr>
  </w:style>
  <w:style w:type="character" w:customStyle="1" w:styleId="BodytextCandara4">
    <w:name w:val="Body text + Candara"/>
    <w:aliases w:val="4 pt,Spacing 1 pt"/>
    <w:basedOn w:val="Bodytext"/>
    <w:rPr>
      <w:rFonts w:ascii="Candara" w:eastAsia="Candara" w:hAnsi="Candara" w:cs="Candara"/>
      <w:b w:val="0"/>
      <w:bCs w:val="0"/>
      <w:i w:val="0"/>
      <w:iCs w:val="0"/>
      <w:smallCaps w:val="0"/>
      <w:strike w:val="0"/>
      <w:color w:val="000000"/>
      <w:spacing w:val="34"/>
      <w:w w:val="100"/>
      <w:position w:val="0"/>
      <w:sz w:val="8"/>
      <w:szCs w:val="8"/>
      <w:u w:val="none"/>
      <w:lang w:val="ru-RU" w:eastAsia="ru-RU" w:bidi="ru-RU"/>
    </w:rPr>
  </w:style>
  <w:style w:type="character" w:customStyle="1" w:styleId="Headerorfooter14">
    <w:name w:val="Header or footer (14)_"/>
    <w:basedOn w:val="a0"/>
    <w:link w:val="Headerorfooter140"/>
    <w:rPr>
      <w:rFonts w:ascii="Times New Roman" w:eastAsia="Times New Roman" w:hAnsi="Times New Roman" w:cs="Times New Roman"/>
      <w:b/>
      <w:bCs/>
      <w:i w:val="0"/>
      <w:iCs w:val="0"/>
      <w:smallCaps w:val="0"/>
      <w:strike w:val="0"/>
      <w:spacing w:val="4"/>
      <w:sz w:val="20"/>
      <w:szCs w:val="20"/>
      <w:u w:val="none"/>
    </w:rPr>
  </w:style>
  <w:style w:type="character" w:customStyle="1" w:styleId="Headerorfooter14Spacing1pt">
    <w:name w:val="Header or footer (14) + Spacing 1 pt"/>
    <w:basedOn w:val="Headerorfooter14"/>
    <w:rPr>
      <w:rFonts w:ascii="Times New Roman" w:eastAsia="Times New Roman" w:hAnsi="Times New Roman" w:cs="Times New Roman"/>
      <w:b/>
      <w:bCs/>
      <w:i w:val="0"/>
      <w:iCs w:val="0"/>
      <w:smallCaps w:val="0"/>
      <w:strike w:val="0"/>
      <w:color w:val="000000"/>
      <w:spacing w:val="33"/>
      <w:w w:val="100"/>
      <w:position w:val="0"/>
      <w:sz w:val="20"/>
      <w:szCs w:val="20"/>
      <w:u w:val="none"/>
      <w:lang w:val="ru-RU" w:eastAsia="ru-RU" w:bidi="ru-RU"/>
    </w:rPr>
  </w:style>
  <w:style w:type="character" w:customStyle="1" w:styleId="TablecaptionSpacing0pt">
    <w:name w:val="Table caption + Spacing 0 pt"/>
    <w:basedOn w:val="Tablecaption"/>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style>
  <w:style w:type="character" w:customStyle="1" w:styleId="Tablecaption9">
    <w:name w:val="Table caption (9)_"/>
    <w:basedOn w:val="a0"/>
    <w:link w:val="Tablecaption90"/>
    <w:rPr>
      <w:rFonts w:ascii="Times New Roman" w:eastAsia="Times New Roman" w:hAnsi="Times New Roman" w:cs="Times New Roman"/>
      <w:b w:val="0"/>
      <w:bCs w:val="0"/>
      <w:i w:val="0"/>
      <w:iCs w:val="0"/>
      <w:smallCaps w:val="0"/>
      <w:strike w:val="0"/>
      <w:spacing w:val="-1"/>
      <w:sz w:val="14"/>
      <w:szCs w:val="14"/>
      <w:u w:val="none"/>
      <w:lang w:val="en-US" w:eastAsia="en-US" w:bidi="en-US"/>
    </w:rPr>
  </w:style>
  <w:style w:type="character" w:customStyle="1" w:styleId="Bodytext10pt6">
    <w:name w:val="Body text + 10 pt"/>
    <w:aliases w:val="Bold,Italic,Spacing 1 pt"/>
    <w:basedOn w:val="Bodytext"/>
    <w:rPr>
      <w:rFonts w:ascii="Times New Roman" w:eastAsia="Times New Roman" w:hAnsi="Times New Roman" w:cs="Times New Roman"/>
      <w:b/>
      <w:bCs/>
      <w:i/>
      <w:iCs/>
      <w:smallCaps w:val="0"/>
      <w:strike w:val="0"/>
      <w:color w:val="000000"/>
      <w:spacing w:val="31"/>
      <w:w w:val="100"/>
      <w:position w:val="0"/>
      <w:sz w:val="20"/>
      <w:szCs w:val="20"/>
      <w:u w:val="none"/>
      <w:lang w:val="en-US" w:eastAsia="en-US" w:bidi="en-US"/>
    </w:rPr>
  </w:style>
  <w:style w:type="character" w:customStyle="1" w:styleId="BodytextCandara5">
    <w:name w:val="Body text + Candara"/>
    <w:aliases w:val="10.5 pt,Spacing 0 pt"/>
    <w:basedOn w:val="Bodytext"/>
    <w:rPr>
      <w:rFonts w:ascii="Candara" w:eastAsia="Candara" w:hAnsi="Candara" w:cs="Candara"/>
      <w:b w:val="0"/>
      <w:bCs w:val="0"/>
      <w:i w:val="0"/>
      <w:iCs w:val="0"/>
      <w:smallCaps w:val="0"/>
      <w:strike w:val="0"/>
      <w:color w:val="000000"/>
      <w:spacing w:val="9"/>
      <w:w w:val="100"/>
      <w:position w:val="0"/>
      <w:sz w:val="21"/>
      <w:szCs w:val="21"/>
      <w:u w:val="none"/>
      <w:lang w:val="en-US" w:eastAsia="en-US" w:bidi="en-US"/>
    </w:rPr>
  </w:style>
  <w:style w:type="character" w:customStyle="1" w:styleId="Bodytext9pt3">
    <w:name w:val="Body text + 9 pt"/>
    <w:aliases w:val="Spacing 0 pt"/>
    <w:basedOn w:val="Bodytext"/>
    <w:rPr>
      <w:rFonts w:ascii="Times New Roman" w:eastAsia="Times New Roman" w:hAnsi="Times New Roman" w:cs="Times New Roman"/>
      <w:b w:val="0"/>
      <w:bCs w:val="0"/>
      <w:i w:val="0"/>
      <w:iCs w:val="0"/>
      <w:smallCaps w:val="0"/>
      <w:strike w:val="0"/>
      <w:color w:val="000000"/>
      <w:spacing w:val="-1"/>
      <w:w w:val="100"/>
      <w:position w:val="0"/>
      <w:sz w:val="18"/>
      <w:szCs w:val="18"/>
      <w:u w:val="none"/>
      <w:lang w:val="en-US" w:eastAsia="en-US" w:bidi="en-US"/>
    </w:rPr>
  </w:style>
  <w:style w:type="character" w:customStyle="1" w:styleId="BodytextSylfaen2">
    <w:name w:val="Body text + Sylfaen"/>
    <w:aliases w:val="7 pt,Spacing 0 pt"/>
    <w:basedOn w:val="Bodytext"/>
    <w:rPr>
      <w:rFonts w:ascii="Sylfaen" w:eastAsia="Sylfaen" w:hAnsi="Sylfaen" w:cs="Sylfaen"/>
      <w:b w:val="0"/>
      <w:bCs w:val="0"/>
      <w:i w:val="0"/>
      <w:iCs w:val="0"/>
      <w:smallCaps w:val="0"/>
      <w:strike w:val="0"/>
      <w:color w:val="000000"/>
      <w:spacing w:val="-1"/>
      <w:w w:val="100"/>
      <w:position w:val="0"/>
      <w:sz w:val="14"/>
      <w:szCs w:val="14"/>
      <w:u w:val="none"/>
      <w:lang w:val="ru-RU" w:eastAsia="ru-RU" w:bidi="ru-RU"/>
    </w:rPr>
  </w:style>
  <w:style w:type="character" w:customStyle="1" w:styleId="Bodytext105pt">
    <w:name w:val="Body text + 10.5 pt"/>
    <w:aliases w:val="Bold"/>
    <w:basedOn w:val="Bodytext"/>
    <w:rPr>
      <w:rFonts w:ascii="Times New Roman" w:eastAsia="Times New Roman" w:hAnsi="Times New Roman" w:cs="Times New Roman"/>
      <w:b/>
      <w:bCs/>
      <w:i w:val="0"/>
      <w:iCs w:val="0"/>
      <w:smallCaps w:val="0"/>
      <w:strike w:val="0"/>
      <w:color w:val="000000"/>
      <w:spacing w:val="1"/>
      <w:w w:val="100"/>
      <w:position w:val="0"/>
      <w:sz w:val="21"/>
      <w:szCs w:val="21"/>
      <w:u w:val="none"/>
      <w:lang w:val="en-US" w:eastAsia="en-US" w:bidi="en-US"/>
    </w:rPr>
  </w:style>
  <w:style w:type="character" w:customStyle="1" w:styleId="BodytextFranklinGothicHeavy0">
    <w:name w:val="Body text + Franklin Gothic Heavy"/>
    <w:aliases w:val="9 pt,Italic,Spacing 0 pt"/>
    <w:basedOn w:val="Bodytext"/>
    <w:rPr>
      <w:rFonts w:ascii="Franklin Gothic Heavy" w:eastAsia="Franklin Gothic Heavy" w:hAnsi="Franklin Gothic Heavy" w:cs="Franklin Gothic Heavy"/>
      <w:b w:val="0"/>
      <w:bCs w:val="0"/>
      <w:i/>
      <w:iCs/>
      <w:smallCaps w:val="0"/>
      <w:strike w:val="0"/>
      <w:color w:val="000000"/>
      <w:spacing w:val="9"/>
      <w:w w:val="100"/>
      <w:position w:val="0"/>
      <w:sz w:val="18"/>
      <w:szCs w:val="18"/>
      <w:u w:val="none"/>
      <w:lang w:val="en-US" w:eastAsia="en-US" w:bidi="en-US"/>
    </w:rPr>
  </w:style>
  <w:style w:type="character" w:customStyle="1" w:styleId="BodytextVerdana">
    <w:name w:val="Body text + Verdana"/>
    <w:aliases w:val="10 pt,Spacing 0 pt"/>
    <w:basedOn w:val="Bodytext"/>
    <w:rPr>
      <w:rFonts w:ascii="Verdana" w:eastAsia="Verdana" w:hAnsi="Verdana" w:cs="Verdana"/>
      <w:b w:val="0"/>
      <w:bCs w:val="0"/>
      <w:i w:val="0"/>
      <w:iCs w:val="0"/>
      <w:smallCaps w:val="0"/>
      <w:strike w:val="0"/>
      <w:color w:val="000000"/>
      <w:spacing w:val="-19"/>
      <w:w w:val="100"/>
      <w:position w:val="0"/>
      <w:sz w:val="20"/>
      <w:szCs w:val="20"/>
      <w:u w:val="none"/>
      <w:lang w:val="en-US" w:eastAsia="en-US" w:bidi="en-US"/>
    </w:rPr>
  </w:style>
  <w:style w:type="character" w:customStyle="1" w:styleId="BodytextFranklinGothicHeavy1">
    <w:name w:val="Body text + Franklin Gothic Heavy"/>
    <w:aliases w:val="9 pt,Italic,Spacing 0 pt"/>
    <w:basedOn w:val="Bodytext"/>
    <w:rPr>
      <w:rFonts w:ascii="Franklin Gothic Heavy" w:eastAsia="Franklin Gothic Heavy" w:hAnsi="Franklin Gothic Heavy" w:cs="Franklin Gothic Heavy"/>
      <w:b w:val="0"/>
      <w:bCs w:val="0"/>
      <w:i/>
      <w:iCs/>
      <w:smallCaps w:val="0"/>
      <w:strike w:val="0"/>
      <w:color w:val="000000"/>
      <w:spacing w:val="-9"/>
      <w:w w:val="100"/>
      <w:position w:val="0"/>
      <w:sz w:val="18"/>
      <w:szCs w:val="18"/>
      <w:u w:val="none"/>
      <w:lang w:val="en-US" w:eastAsia="en-US" w:bidi="en-US"/>
    </w:rPr>
  </w:style>
  <w:style w:type="character" w:customStyle="1" w:styleId="BodytextVerdana0">
    <w:name w:val="Body text + Verdana"/>
    <w:aliases w:val="4 pt,Spacing 0 pt"/>
    <w:basedOn w:val="Bodytext"/>
    <w:rPr>
      <w:rFonts w:ascii="Verdana" w:eastAsia="Verdana" w:hAnsi="Verdana" w:cs="Verdana"/>
      <w:b w:val="0"/>
      <w:bCs w:val="0"/>
      <w:i w:val="0"/>
      <w:iCs w:val="0"/>
      <w:smallCaps w:val="0"/>
      <w:strike w:val="0"/>
      <w:color w:val="000000"/>
      <w:spacing w:val="6"/>
      <w:w w:val="100"/>
      <w:position w:val="0"/>
      <w:sz w:val="8"/>
      <w:szCs w:val="8"/>
      <w:u w:val="none"/>
      <w:lang w:val="en-US" w:eastAsia="en-US" w:bidi="en-US"/>
    </w:rPr>
  </w:style>
  <w:style w:type="character" w:customStyle="1" w:styleId="Bodytext9pt4">
    <w:name w:val="Body text + 9 pt"/>
    <w:basedOn w:val="Bodytext"/>
    <w:rPr>
      <w:rFonts w:ascii="Times New Roman" w:eastAsia="Times New Roman" w:hAnsi="Times New Roman" w:cs="Times New Roman"/>
      <w:b w:val="0"/>
      <w:bCs w:val="0"/>
      <w:i w:val="0"/>
      <w:iCs w:val="0"/>
      <w:smallCaps w:val="0"/>
      <w:strike w:val="0"/>
      <w:color w:val="000000"/>
      <w:spacing w:val="1"/>
      <w:w w:val="100"/>
      <w:position w:val="0"/>
      <w:sz w:val="18"/>
      <w:szCs w:val="18"/>
      <w:u w:val="none"/>
      <w:lang w:val="en-US" w:eastAsia="en-US" w:bidi="en-US"/>
    </w:rPr>
  </w:style>
  <w:style w:type="character" w:customStyle="1" w:styleId="BodytextCandara6">
    <w:name w:val="Body text + Candara"/>
    <w:aliases w:val="5 pt,Spacing 0 pt"/>
    <w:basedOn w:val="Bodytext"/>
    <w:rPr>
      <w:rFonts w:ascii="Candara" w:eastAsia="Candara" w:hAnsi="Candara" w:cs="Candara"/>
      <w:b w:val="0"/>
      <w:bCs w:val="0"/>
      <w:i w:val="0"/>
      <w:iCs w:val="0"/>
      <w:smallCaps w:val="0"/>
      <w:strike w:val="0"/>
      <w:color w:val="000000"/>
      <w:spacing w:val="0"/>
      <w:w w:val="100"/>
      <w:position w:val="0"/>
      <w:sz w:val="10"/>
      <w:szCs w:val="10"/>
      <w:u w:val="none"/>
      <w:lang w:val="en-US" w:eastAsia="en-US" w:bidi="en-US"/>
    </w:rPr>
  </w:style>
  <w:style w:type="character" w:customStyle="1" w:styleId="BodytextFranklinGothicHeavy2">
    <w:name w:val="Body text + Franklin Gothic Heavy"/>
    <w:aliases w:val="9 pt,Italic,Spacing 1 pt"/>
    <w:basedOn w:val="Bodytext"/>
    <w:rPr>
      <w:rFonts w:ascii="Franklin Gothic Heavy" w:eastAsia="Franklin Gothic Heavy" w:hAnsi="Franklin Gothic Heavy" w:cs="Franklin Gothic Heavy"/>
      <w:b w:val="0"/>
      <w:bCs w:val="0"/>
      <w:i/>
      <w:iCs/>
      <w:smallCaps w:val="0"/>
      <w:strike w:val="0"/>
      <w:color w:val="000000"/>
      <w:spacing w:val="37"/>
      <w:w w:val="100"/>
      <w:position w:val="0"/>
      <w:sz w:val="18"/>
      <w:szCs w:val="18"/>
      <w:u w:val="none"/>
      <w:lang w:val="en-US" w:eastAsia="en-US" w:bidi="en-US"/>
    </w:rPr>
  </w:style>
  <w:style w:type="character" w:customStyle="1" w:styleId="Bodytext510ptb">
    <w:name w:val="Body text (5) + 10 pt"/>
    <w:aliases w:val="Bold,Italic,Spacing 0 pt"/>
    <w:basedOn w:val="Bodytext5"/>
    <w:rPr>
      <w:rFonts w:ascii="Times New Roman" w:eastAsia="Times New Roman" w:hAnsi="Times New Roman" w:cs="Times New Roman"/>
      <w:b/>
      <w:bCs/>
      <w:i/>
      <w:iCs/>
      <w:smallCaps w:val="0"/>
      <w:strike w:val="0"/>
      <w:color w:val="000000"/>
      <w:spacing w:val="7"/>
      <w:w w:val="100"/>
      <w:position w:val="0"/>
      <w:sz w:val="20"/>
      <w:szCs w:val="20"/>
      <w:u w:val="none"/>
      <w:lang w:val="en-US" w:eastAsia="en-US" w:bidi="en-US"/>
    </w:rPr>
  </w:style>
  <w:style w:type="character" w:customStyle="1" w:styleId="Bodytext103">
    <w:name w:val="Body text (103)_"/>
    <w:basedOn w:val="a0"/>
    <w:link w:val="Bodytext1030"/>
    <w:rPr>
      <w:rFonts w:ascii="Trebuchet MS" w:eastAsia="Trebuchet MS" w:hAnsi="Trebuchet MS" w:cs="Trebuchet MS"/>
      <w:b w:val="0"/>
      <w:bCs w:val="0"/>
      <w:i/>
      <w:iCs/>
      <w:smallCaps w:val="0"/>
      <w:strike w:val="0"/>
      <w:sz w:val="13"/>
      <w:szCs w:val="13"/>
      <w:u w:val="none"/>
    </w:rPr>
  </w:style>
  <w:style w:type="character" w:customStyle="1" w:styleId="Bodytext610pt4">
    <w:name w:val="Body text (6) + 10 pt"/>
    <w:aliases w:val="Spacing 0 pt"/>
    <w:basedOn w:val="Bodytext6"/>
    <w:rPr>
      <w:rFonts w:ascii="Times New Roman" w:eastAsia="Times New Roman" w:hAnsi="Times New Roman" w:cs="Times New Roman"/>
      <w:b w:val="0"/>
      <w:bCs w:val="0"/>
      <w:i/>
      <w:iCs/>
      <w:smallCaps w:val="0"/>
      <w:strike w:val="0"/>
      <w:color w:val="000000"/>
      <w:spacing w:val="-8"/>
      <w:w w:val="100"/>
      <w:position w:val="0"/>
      <w:sz w:val="20"/>
      <w:szCs w:val="20"/>
      <w:u w:val="none"/>
      <w:lang w:val="ru-RU" w:eastAsia="ru-RU" w:bidi="ru-RU"/>
    </w:rPr>
  </w:style>
  <w:style w:type="character" w:customStyle="1" w:styleId="Bodytext510ptc">
    <w:name w:val="Body text (5) + 10 pt"/>
    <w:aliases w:val="Italic,Spacing 0 pt"/>
    <w:basedOn w:val="Bodytext5"/>
    <w:rPr>
      <w:rFonts w:ascii="Times New Roman" w:eastAsia="Times New Roman" w:hAnsi="Times New Roman" w:cs="Times New Roman"/>
      <w:b w:val="0"/>
      <w:bCs w:val="0"/>
      <w:i/>
      <w:iCs/>
      <w:smallCaps w:val="0"/>
      <w:strike w:val="0"/>
      <w:color w:val="000000"/>
      <w:spacing w:val="-8"/>
      <w:w w:val="100"/>
      <w:position w:val="0"/>
      <w:sz w:val="20"/>
      <w:szCs w:val="20"/>
      <w:u w:val="none"/>
      <w:lang w:val="ru-RU" w:eastAsia="ru-RU" w:bidi="ru-RU"/>
    </w:rPr>
  </w:style>
  <w:style w:type="character" w:customStyle="1" w:styleId="Bodytext5FranklinGothicHeavy">
    <w:name w:val="Body text (5) + Franklin Gothic Heavy"/>
    <w:aliases w:val="17 pt,Spacing 0 pt"/>
    <w:basedOn w:val="Bodytext5"/>
    <w:rPr>
      <w:rFonts w:ascii="Franklin Gothic Heavy" w:eastAsia="Franklin Gothic Heavy" w:hAnsi="Franklin Gothic Heavy" w:cs="Franklin Gothic Heavy"/>
      <w:b w:val="0"/>
      <w:bCs w:val="0"/>
      <w:i w:val="0"/>
      <w:iCs w:val="0"/>
      <w:smallCaps w:val="0"/>
      <w:strike w:val="0"/>
      <w:color w:val="000000"/>
      <w:spacing w:val="0"/>
      <w:w w:val="100"/>
      <w:position w:val="0"/>
      <w:sz w:val="34"/>
      <w:szCs w:val="34"/>
      <w:u w:val="none"/>
      <w:lang w:val="ru-RU" w:eastAsia="ru-RU" w:bidi="ru-RU"/>
    </w:rPr>
  </w:style>
  <w:style w:type="character" w:customStyle="1" w:styleId="Heading143NotItalic1">
    <w:name w:val="Heading #14 (3) + Not Italic"/>
    <w:aliases w:val="Spacing 0 pt"/>
    <w:basedOn w:val="Heading143"/>
    <w:rPr>
      <w:rFonts w:ascii="Times New Roman" w:eastAsia="Times New Roman" w:hAnsi="Times New Roman" w:cs="Times New Roman"/>
      <w:b/>
      <w:bCs/>
      <w:i/>
      <w:iCs/>
      <w:smallCaps w:val="0"/>
      <w:strike w:val="0"/>
      <w:color w:val="000000"/>
      <w:spacing w:val="3"/>
      <w:w w:val="100"/>
      <w:position w:val="0"/>
      <w:sz w:val="20"/>
      <w:szCs w:val="20"/>
      <w:u w:val="single"/>
      <w:lang w:val="ru-RU" w:eastAsia="ru-RU" w:bidi="ru-RU"/>
    </w:rPr>
  </w:style>
  <w:style w:type="character" w:customStyle="1" w:styleId="Bodytext5FranklinGothicHeavy0">
    <w:name w:val="Body text (5) + Franklin Gothic Heavy"/>
    <w:aliases w:val="18 pt,Spacing 0 pt"/>
    <w:basedOn w:val="Bodytext5"/>
    <w:rPr>
      <w:rFonts w:ascii="Franklin Gothic Heavy" w:eastAsia="Franklin Gothic Heavy" w:hAnsi="Franklin Gothic Heavy" w:cs="Franklin Gothic Heavy"/>
      <w:b w:val="0"/>
      <w:bCs w:val="0"/>
      <w:i w:val="0"/>
      <w:iCs w:val="0"/>
      <w:smallCaps w:val="0"/>
      <w:strike w:val="0"/>
      <w:color w:val="000000"/>
      <w:spacing w:val="0"/>
      <w:w w:val="100"/>
      <w:position w:val="0"/>
      <w:sz w:val="36"/>
      <w:szCs w:val="36"/>
      <w:u w:val="none"/>
      <w:lang w:val="ru-RU" w:eastAsia="ru-RU" w:bidi="ru-RU"/>
    </w:rPr>
  </w:style>
  <w:style w:type="character" w:customStyle="1" w:styleId="Bodytext520pt">
    <w:name w:val="Body text (5) + 20 pt"/>
    <w:aliases w:val="Spacing 0 pt"/>
    <w:basedOn w:val="Bodytext5"/>
    <w:rPr>
      <w:rFonts w:ascii="Times New Roman" w:eastAsia="Times New Roman" w:hAnsi="Times New Roman" w:cs="Times New Roman"/>
      <w:b w:val="0"/>
      <w:bCs w:val="0"/>
      <w:i w:val="0"/>
      <w:iCs w:val="0"/>
      <w:smallCaps w:val="0"/>
      <w:strike w:val="0"/>
      <w:color w:val="000000"/>
      <w:spacing w:val="0"/>
      <w:w w:val="100"/>
      <w:position w:val="0"/>
      <w:sz w:val="40"/>
      <w:szCs w:val="40"/>
      <w:u w:val="none"/>
    </w:rPr>
  </w:style>
  <w:style w:type="character" w:customStyle="1" w:styleId="Bodytext7pt6">
    <w:name w:val="Body text + 7 pt"/>
    <w:aliases w:val="Italic,Spacing 0 pt"/>
    <w:basedOn w:val="Bodytext"/>
    <w:rPr>
      <w:rFonts w:ascii="Times New Roman" w:eastAsia="Times New Roman" w:hAnsi="Times New Roman" w:cs="Times New Roman"/>
      <w:b w:val="0"/>
      <w:bCs w:val="0"/>
      <w:i/>
      <w:iCs/>
      <w:smallCaps w:val="0"/>
      <w:strike w:val="0"/>
      <w:color w:val="000000"/>
      <w:spacing w:val="3"/>
      <w:w w:val="100"/>
      <w:position w:val="0"/>
      <w:sz w:val="14"/>
      <w:szCs w:val="14"/>
      <w:u w:val="none"/>
      <w:lang w:val="en-US" w:eastAsia="en-US" w:bidi="en-US"/>
    </w:rPr>
  </w:style>
  <w:style w:type="character" w:customStyle="1" w:styleId="Bodytext7pt7">
    <w:name w:val="Body text + 7 pt"/>
    <w:aliases w:val="Spacing 0 pt"/>
    <w:basedOn w:val="Bodytext"/>
    <w:rPr>
      <w:rFonts w:ascii="Times New Roman" w:eastAsia="Times New Roman" w:hAnsi="Times New Roman" w:cs="Times New Roman"/>
      <w:b w:val="0"/>
      <w:bCs w:val="0"/>
      <w:i w:val="0"/>
      <w:iCs w:val="0"/>
      <w:smallCaps w:val="0"/>
      <w:strike w:val="0"/>
      <w:color w:val="000000"/>
      <w:spacing w:val="-1"/>
      <w:w w:val="100"/>
      <w:position w:val="0"/>
      <w:sz w:val="14"/>
      <w:szCs w:val="14"/>
      <w:u w:val="none"/>
      <w:lang w:val="ru-RU" w:eastAsia="ru-RU" w:bidi="ru-RU"/>
    </w:rPr>
  </w:style>
  <w:style w:type="character" w:customStyle="1" w:styleId="Bodytext7pt8">
    <w:name w:val="Body text + 7 pt"/>
    <w:aliases w:val="Italic"/>
    <w:basedOn w:val="Bodytext"/>
    <w:rPr>
      <w:rFonts w:ascii="Times New Roman" w:eastAsia="Times New Roman" w:hAnsi="Times New Roman" w:cs="Times New Roman"/>
      <w:b w:val="0"/>
      <w:bCs w:val="0"/>
      <w:i/>
      <w:iCs/>
      <w:smallCaps w:val="0"/>
      <w:strike w:val="0"/>
      <w:color w:val="000000"/>
      <w:spacing w:val="1"/>
      <w:w w:val="100"/>
      <w:position w:val="0"/>
      <w:sz w:val="14"/>
      <w:szCs w:val="14"/>
      <w:u w:val="none"/>
      <w:lang w:val="ru-RU" w:eastAsia="ru-RU" w:bidi="ru-RU"/>
    </w:rPr>
  </w:style>
  <w:style w:type="character" w:customStyle="1" w:styleId="Bodytext65pt1">
    <w:name w:val="Body text + 6.5 pt"/>
    <w:aliases w:val="Spacing 0 pt"/>
    <w:basedOn w:val="Bodytext"/>
    <w:rPr>
      <w:rFonts w:ascii="Times New Roman" w:eastAsia="Times New Roman" w:hAnsi="Times New Roman" w:cs="Times New Roman"/>
      <w:b w:val="0"/>
      <w:bCs w:val="0"/>
      <w:i w:val="0"/>
      <w:iCs w:val="0"/>
      <w:smallCaps w:val="0"/>
      <w:strike w:val="0"/>
      <w:color w:val="000000"/>
      <w:spacing w:val="4"/>
      <w:w w:val="100"/>
      <w:position w:val="0"/>
      <w:sz w:val="13"/>
      <w:szCs w:val="13"/>
      <w:u w:val="none"/>
      <w:lang w:val="en-US" w:eastAsia="en-US" w:bidi="en-US"/>
    </w:rPr>
  </w:style>
  <w:style w:type="character" w:customStyle="1" w:styleId="Bodytext104">
    <w:name w:val="Body text (104)_"/>
    <w:basedOn w:val="a0"/>
    <w:link w:val="Bodytext1040"/>
    <w:rPr>
      <w:rFonts w:ascii="Times New Roman" w:eastAsia="Times New Roman" w:hAnsi="Times New Roman" w:cs="Times New Roman"/>
      <w:b w:val="0"/>
      <w:bCs w:val="0"/>
      <w:i/>
      <w:iCs/>
      <w:smallCaps w:val="0"/>
      <w:strike w:val="0"/>
      <w:spacing w:val="3"/>
      <w:sz w:val="14"/>
      <w:szCs w:val="14"/>
      <w:u w:val="none"/>
    </w:rPr>
  </w:style>
  <w:style w:type="character" w:customStyle="1" w:styleId="Bodytext10465pt">
    <w:name w:val="Body text (104) + 6.5 pt"/>
    <w:aliases w:val="Not Italic,Spacing 0 pt"/>
    <w:basedOn w:val="Bodytext104"/>
    <w:rPr>
      <w:rFonts w:ascii="Times New Roman" w:eastAsia="Times New Roman" w:hAnsi="Times New Roman" w:cs="Times New Roman"/>
      <w:b w:val="0"/>
      <w:bCs w:val="0"/>
      <w:i/>
      <w:iCs/>
      <w:smallCaps w:val="0"/>
      <w:strike w:val="0"/>
      <w:color w:val="000000"/>
      <w:spacing w:val="4"/>
      <w:w w:val="100"/>
      <w:position w:val="0"/>
      <w:sz w:val="13"/>
      <w:szCs w:val="13"/>
      <w:u w:val="none"/>
      <w:lang w:val="ru-RU" w:eastAsia="ru-RU" w:bidi="ru-RU"/>
    </w:rPr>
  </w:style>
  <w:style w:type="character" w:customStyle="1" w:styleId="Tableofcontents28">
    <w:name w:val="Table of contents (28)_"/>
    <w:basedOn w:val="a0"/>
    <w:link w:val="Tableofcontents280"/>
    <w:rPr>
      <w:rFonts w:ascii="Times New Roman" w:eastAsia="Times New Roman" w:hAnsi="Times New Roman" w:cs="Times New Roman"/>
      <w:b w:val="0"/>
      <w:bCs w:val="0"/>
      <w:i w:val="0"/>
      <w:iCs w:val="0"/>
      <w:smallCaps w:val="0"/>
      <w:strike w:val="0"/>
      <w:spacing w:val="4"/>
      <w:sz w:val="13"/>
      <w:szCs w:val="13"/>
      <w:u w:val="none"/>
      <w:lang w:val="en-US" w:eastAsia="en-US" w:bidi="en-US"/>
    </w:rPr>
  </w:style>
  <w:style w:type="character" w:customStyle="1" w:styleId="Tableofcontents287pt">
    <w:name w:val="Table of contents (28) + 7 pt"/>
    <w:aliases w:val="Italic,Spacing 0 pt"/>
    <w:basedOn w:val="Tableofcontents28"/>
    <w:rPr>
      <w:rFonts w:ascii="Times New Roman" w:eastAsia="Times New Roman" w:hAnsi="Times New Roman" w:cs="Times New Roman"/>
      <w:b w:val="0"/>
      <w:bCs w:val="0"/>
      <w:i/>
      <w:iCs/>
      <w:smallCaps w:val="0"/>
      <w:strike w:val="0"/>
      <w:color w:val="000000"/>
      <w:spacing w:val="3"/>
      <w:w w:val="100"/>
      <w:position w:val="0"/>
      <w:sz w:val="14"/>
      <w:szCs w:val="14"/>
      <w:u w:val="none"/>
      <w:lang w:val="en-US" w:eastAsia="en-US" w:bidi="en-US"/>
    </w:rPr>
  </w:style>
  <w:style w:type="character" w:customStyle="1" w:styleId="Tableofcontents288pt">
    <w:name w:val="Table of contents (28) + 8 pt"/>
    <w:basedOn w:val="Tableofcontents28"/>
    <w:rPr>
      <w:rFonts w:ascii="Times New Roman" w:eastAsia="Times New Roman" w:hAnsi="Times New Roman" w:cs="Times New Roman"/>
      <w:b w:val="0"/>
      <w:bCs w:val="0"/>
      <w:i w:val="0"/>
      <w:iCs w:val="0"/>
      <w:smallCaps w:val="0"/>
      <w:strike w:val="0"/>
      <w:color w:val="000000"/>
      <w:spacing w:val="4"/>
      <w:w w:val="100"/>
      <w:position w:val="0"/>
      <w:sz w:val="16"/>
      <w:szCs w:val="16"/>
      <w:u w:val="none"/>
      <w:lang w:val="en-US" w:eastAsia="en-US" w:bidi="en-US"/>
    </w:rPr>
  </w:style>
  <w:style w:type="character" w:customStyle="1" w:styleId="Tableofcontents10Spacing0pt">
    <w:name w:val="Table of contents (10) + Spacing 0 pt"/>
    <w:basedOn w:val="Tableofcontents10"/>
    <w:rPr>
      <w:rFonts w:ascii="Times New Roman" w:eastAsia="Times New Roman" w:hAnsi="Times New Roman" w:cs="Times New Roman"/>
      <w:b/>
      <w:bCs/>
      <w:i/>
      <w:iCs/>
      <w:smallCaps w:val="0"/>
      <w:strike w:val="0"/>
      <w:color w:val="000000"/>
      <w:spacing w:val="7"/>
      <w:w w:val="100"/>
      <w:position w:val="0"/>
      <w:sz w:val="20"/>
      <w:szCs w:val="20"/>
      <w:u w:val="none"/>
      <w:lang w:val="en-US" w:eastAsia="en-US" w:bidi="en-US"/>
    </w:rPr>
  </w:style>
  <w:style w:type="character" w:customStyle="1" w:styleId="Tableofcontents29">
    <w:name w:val="Table of contents (29)_"/>
    <w:basedOn w:val="a0"/>
    <w:link w:val="Tableofcontents290"/>
    <w:rPr>
      <w:rFonts w:ascii="Times New Roman" w:eastAsia="Times New Roman" w:hAnsi="Times New Roman" w:cs="Times New Roman"/>
      <w:b w:val="0"/>
      <w:bCs w:val="0"/>
      <w:i w:val="0"/>
      <w:iCs w:val="0"/>
      <w:smallCaps w:val="0"/>
      <w:strike w:val="0"/>
      <w:spacing w:val="4"/>
      <w:sz w:val="14"/>
      <w:szCs w:val="14"/>
      <w:u w:val="none"/>
      <w:lang w:val="en-US" w:eastAsia="en-US" w:bidi="en-US"/>
    </w:rPr>
  </w:style>
  <w:style w:type="character" w:customStyle="1" w:styleId="Tableofcontents29Candara">
    <w:name w:val="Table of contents (29) + Candara"/>
    <w:aliases w:val="7.5 pt,Spacing 0 pt"/>
    <w:basedOn w:val="Tableofcontents29"/>
    <w:rPr>
      <w:rFonts w:ascii="Candara" w:eastAsia="Candara" w:hAnsi="Candara" w:cs="Candara"/>
      <w:b w:val="0"/>
      <w:bCs w:val="0"/>
      <w:i w:val="0"/>
      <w:iCs w:val="0"/>
      <w:smallCaps w:val="0"/>
      <w:strike w:val="0"/>
      <w:color w:val="000000"/>
      <w:spacing w:val="0"/>
      <w:w w:val="100"/>
      <w:position w:val="0"/>
      <w:sz w:val="15"/>
      <w:szCs w:val="15"/>
      <w:u w:val="none"/>
      <w:lang w:val="ru-RU" w:eastAsia="ru-RU" w:bidi="ru-RU"/>
    </w:rPr>
  </w:style>
  <w:style w:type="character" w:customStyle="1" w:styleId="Tableofcontents2975pt">
    <w:name w:val="Table of contents (29) + 7.5 pt"/>
    <w:aliases w:val="Italic,Spacing 0 pt"/>
    <w:basedOn w:val="Tableofcontents29"/>
    <w:rPr>
      <w:rFonts w:ascii="Times New Roman" w:eastAsia="Times New Roman" w:hAnsi="Times New Roman" w:cs="Times New Roman"/>
      <w:b w:val="0"/>
      <w:bCs w:val="0"/>
      <w:i/>
      <w:iCs/>
      <w:smallCaps w:val="0"/>
      <w:strike w:val="0"/>
      <w:color w:val="000000"/>
      <w:spacing w:val="7"/>
      <w:w w:val="100"/>
      <w:position w:val="0"/>
      <w:sz w:val="15"/>
      <w:szCs w:val="15"/>
      <w:u w:val="none"/>
      <w:lang w:val="en-US" w:eastAsia="en-US" w:bidi="en-US"/>
    </w:rPr>
  </w:style>
  <w:style w:type="character" w:customStyle="1" w:styleId="Tableofcontents6FranklinGothicHeavy">
    <w:name w:val="Table of contents (6) + Franklin Gothic Heavy"/>
    <w:aliases w:val="14 pt,Not Italic,Spacing 0 pt"/>
    <w:basedOn w:val="Tableofcontents6"/>
    <w:rPr>
      <w:rFonts w:ascii="Franklin Gothic Heavy" w:eastAsia="Franklin Gothic Heavy" w:hAnsi="Franklin Gothic Heavy" w:cs="Franklin Gothic Heavy"/>
      <w:b w:val="0"/>
      <w:bCs w:val="0"/>
      <w:i/>
      <w:iCs/>
      <w:smallCaps w:val="0"/>
      <w:strike w:val="0"/>
      <w:color w:val="000000"/>
      <w:spacing w:val="9"/>
      <w:w w:val="100"/>
      <w:position w:val="0"/>
      <w:sz w:val="28"/>
      <w:szCs w:val="28"/>
      <w:u w:val="none"/>
      <w:lang w:val="en-US" w:eastAsia="en-US" w:bidi="en-US"/>
    </w:rPr>
  </w:style>
  <w:style w:type="character" w:customStyle="1" w:styleId="Tableofcontents6Spacing0pt1">
    <w:name w:val="Table of contents (6) + Spacing 0 pt"/>
    <w:basedOn w:val="Tableofcontents6"/>
    <w:rPr>
      <w:rFonts w:ascii="Times New Roman" w:eastAsia="Times New Roman" w:hAnsi="Times New Roman" w:cs="Times New Roman"/>
      <w:b w:val="0"/>
      <w:bCs w:val="0"/>
      <w:i/>
      <w:iCs/>
      <w:smallCaps w:val="0"/>
      <w:strike w:val="0"/>
      <w:color w:val="000000"/>
      <w:spacing w:val="10"/>
      <w:w w:val="100"/>
      <w:position w:val="0"/>
      <w:sz w:val="16"/>
      <w:szCs w:val="16"/>
      <w:u w:val="none"/>
      <w:lang w:val="en-US" w:eastAsia="en-US" w:bidi="en-US"/>
    </w:rPr>
  </w:style>
  <w:style w:type="character" w:customStyle="1" w:styleId="Tableofcontents6NotItalic2">
    <w:name w:val="Table of contents (6) + Not Italic"/>
    <w:aliases w:val="Spacing 0 pt"/>
    <w:basedOn w:val="Tableofcontents6"/>
    <w:rPr>
      <w:rFonts w:ascii="Times New Roman" w:eastAsia="Times New Roman" w:hAnsi="Times New Roman" w:cs="Times New Roman"/>
      <w:b w:val="0"/>
      <w:bCs w:val="0"/>
      <w:i/>
      <w:iCs/>
      <w:smallCaps w:val="0"/>
      <w:strike w:val="0"/>
      <w:color w:val="000000"/>
      <w:spacing w:val="4"/>
      <w:w w:val="100"/>
      <w:position w:val="0"/>
      <w:sz w:val="16"/>
      <w:szCs w:val="16"/>
      <w:u w:val="none"/>
      <w:lang w:val="en-US" w:eastAsia="en-US" w:bidi="en-US"/>
    </w:rPr>
  </w:style>
  <w:style w:type="character" w:customStyle="1" w:styleId="Tableofcontents67pt">
    <w:name w:val="Table of contents (6) + 7 pt"/>
    <w:aliases w:val="Spacing 0 pt"/>
    <w:basedOn w:val="Tableofcontents6"/>
    <w:rPr>
      <w:rFonts w:ascii="Times New Roman" w:eastAsia="Times New Roman" w:hAnsi="Times New Roman" w:cs="Times New Roman"/>
      <w:b w:val="0"/>
      <w:bCs w:val="0"/>
      <w:i/>
      <w:iCs/>
      <w:smallCaps w:val="0"/>
      <w:strike w:val="0"/>
      <w:color w:val="000000"/>
      <w:spacing w:val="3"/>
      <w:w w:val="100"/>
      <w:position w:val="0"/>
      <w:sz w:val="14"/>
      <w:szCs w:val="14"/>
      <w:u w:val="none"/>
      <w:lang w:val="ru-RU" w:eastAsia="ru-RU" w:bidi="ru-RU"/>
    </w:rPr>
  </w:style>
  <w:style w:type="character" w:customStyle="1" w:styleId="Bodytext6Verdana">
    <w:name w:val="Body text (6) + Verdana"/>
    <w:aliases w:val="14 pt,Bold,Not Italic,Spacing 0 pt"/>
    <w:basedOn w:val="Bodytext6"/>
    <w:rPr>
      <w:rFonts w:ascii="Verdana" w:eastAsia="Verdana" w:hAnsi="Verdana" w:cs="Verdana"/>
      <w:b/>
      <w:bCs/>
      <w:i/>
      <w:iCs/>
      <w:smallCaps w:val="0"/>
      <w:strike w:val="0"/>
      <w:color w:val="000000"/>
      <w:spacing w:val="0"/>
      <w:w w:val="100"/>
      <w:position w:val="0"/>
      <w:sz w:val="28"/>
      <w:szCs w:val="28"/>
      <w:u w:val="none"/>
      <w:lang w:val="en-US" w:eastAsia="en-US" w:bidi="en-US"/>
    </w:rPr>
  </w:style>
  <w:style w:type="character" w:customStyle="1" w:styleId="Bodytext6FranklinGothicHeavy">
    <w:name w:val="Body text (6) + Franklin Gothic Heavy"/>
    <w:aliases w:val="15 pt,Not Italic,Spacing 0 pt"/>
    <w:basedOn w:val="Bodytext6"/>
    <w:rPr>
      <w:rFonts w:ascii="Franklin Gothic Heavy" w:eastAsia="Franklin Gothic Heavy" w:hAnsi="Franklin Gothic Heavy" w:cs="Franklin Gothic Heavy"/>
      <w:b w:val="0"/>
      <w:bCs w:val="0"/>
      <w:i/>
      <w:iCs/>
      <w:smallCaps w:val="0"/>
      <w:strike w:val="0"/>
      <w:color w:val="000000"/>
      <w:spacing w:val="0"/>
      <w:w w:val="100"/>
      <w:position w:val="0"/>
      <w:sz w:val="30"/>
      <w:szCs w:val="30"/>
      <w:u w:val="none"/>
      <w:lang w:val="en-US" w:eastAsia="en-US" w:bidi="en-US"/>
    </w:rPr>
  </w:style>
  <w:style w:type="character" w:customStyle="1" w:styleId="Bodytext67pt0">
    <w:name w:val="Body text (6) + 7 pt"/>
    <w:aliases w:val="Spacing 0 pt"/>
    <w:basedOn w:val="Bodytext6"/>
    <w:rPr>
      <w:rFonts w:ascii="Times New Roman" w:eastAsia="Times New Roman" w:hAnsi="Times New Roman" w:cs="Times New Roman"/>
      <w:b w:val="0"/>
      <w:bCs w:val="0"/>
      <w:i/>
      <w:iCs/>
      <w:smallCaps w:val="0"/>
      <w:strike w:val="0"/>
      <w:color w:val="000000"/>
      <w:spacing w:val="3"/>
      <w:w w:val="100"/>
      <w:position w:val="0"/>
      <w:sz w:val="14"/>
      <w:szCs w:val="14"/>
      <w:u w:val="none"/>
      <w:lang w:val="en-US" w:eastAsia="en-US" w:bidi="en-US"/>
    </w:rPr>
  </w:style>
  <w:style w:type="character" w:customStyle="1" w:styleId="Bodytext6Spacing0pt3">
    <w:name w:val="Body text (6) + Spacing 0 pt"/>
    <w:basedOn w:val="Bodytext6"/>
    <w:rPr>
      <w:rFonts w:ascii="Times New Roman" w:eastAsia="Times New Roman" w:hAnsi="Times New Roman" w:cs="Times New Roman"/>
      <w:b w:val="0"/>
      <w:bCs w:val="0"/>
      <w:i/>
      <w:iCs/>
      <w:smallCaps w:val="0"/>
      <w:strike w:val="0"/>
      <w:color w:val="000000"/>
      <w:spacing w:val="10"/>
      <w:w w:val="100"/>
      <w:position w:val="0"/>
      <w:sz w:val="16"/>
      <w:szCs w:val="16"/>
      <w:u w:val="none"/>
      <w:lang w:val="ru-RU" w:eastAsia="ru-RU" w:bidi="ru-RU"/>
    </w:rPr>
  </w:style>
  <w:style w:type="character" w:customStyle="1" w:styleId="Bodytext5Italicf7">
    <w:name w:val="Body text (5) + Italic"/>
    <w:aliases w:val="Spacing 0 pt"/>
    <w:basedOn w:val="Bodytext5"/>
    <w:rPr>
      <w:rFonts w:ascii="Times New Roman" w:eastAsia="Times New Roman" w:hAnsi="Times New Roman" w:cs="Times New Roman"/>
      <w:b w:val="0"/>
      <w:bCs w:val="0"/>
      <w:i/>
      <w:iCs/>
      <w:smallCaps w:val="0"/>
      <w:strike w:val="0"/>
      <w:color w:val="000000"/>
      <w:spacing w:val="10"/>
      <w:w w:val="100"/>
      <w:position w:val="0"/>
      <w:sz w:val="16"/>
      <w:szCs w:val="16"/>
      <w:u w:val="none"/>
      <w:lang w:val="ru-RU" w:eastAsia="ru-RU" w:bidi="ru-RU"/>
    </w:rPr>
  </w:style>
  <w:style w:type="character" w:customStyle="1" w:styleId="BodytextVerdana1">
    <w:name w:val="Body text + Verdana"/>
    <w:aliases w:val="10 pt,Spacing 0 pt"/>
    <w:basedOn w:val="Bodytext"/>
    <w:rPr>
      <w:rFonts w:ascii="Verdana" w:eastAsia="Verdana" w:hAnsi="Verdana" w:cs="Verdana"/>
      <w:b w:val="0"/>
      <w:bCs w:val="0"/>
      <w:i w:val="0"/>
      <w:iCs w:val="0"/>
      <w:smallCaps w:val="0"/>
      <w:strike w:val="0"/>
      <w:color w:val="000000"/>
      <w:spacing w:val="0"/>
      <w:w w:val="100"/>
      <w:position w:val="0"/>
      <w:sz w:val="20"/>
      <w:szCs w:val="20"/>
      <w:u w:val="none"/>
      <w:lang w:val="ru-RU" w:eastAsia="ru-RU" w:bidi="ru-RU"/>
    </w:rPr>
  </w:style>
  <w:style w:type="character" w:customStyle="1" w:styleId="Bodytext46pt">
    <w:name w:val="Body text (4) + 6 pt"/>
    <w:aliases w:val="Not Bold,Spacing 0 pt"/>
    <w:basedOn w:val="Bodytext4"/>
    <w:rPr>
      <w:rFonts w:ascii="Times New Roman" w:eastAsia="Times New Roman" w:hAnsi="Times New Roman" w:cs="Times New Roman"/>
      <w:b/>
      <w:bCs/>
      <w:i w:val="0"/>
      <w:iCs w:val="0"/>
      <w:smallCaps w:val="0"/>
      <w:strike w:val="0"/>
      <w:color w:val="000000"/>
      <w:spacing w:val="2"/>
      <w:w w:val="100"/>
      <w:position w:val="0"/>
      <w:sz w:val="12"/>
      <w:szCs w:val="12"/>
      <w:u w:val="none"/>
      <w:lang w:val="ru-RU" w:eastAsia="ru-RU" w:bidi="ru-RU"/>
    </w:rPr>
  </w:style>
  <w:style w:type="character" w:customStyle="1" w:styleId="Headerorfooter2Spacing0pt2">
    <w:name w:val="Header or footer (2) + Spacing 0 pt"/>
    <w:basedOn w:val="Headerorfooter2"/>
    <w:rPr>
      <w:rFonts w:ascii="Times New Roman" w:eastAsia="Times New Roman" w:hAnsi="Times New Roman" w:cs="Times New Roman"/>
      <w:b w:val="0"/>
      <w:bCs w:val="0"/>
      <w:i w:val="0"/>
      <w:iCs w:val="0"/>
      <w:smallCaps w:val="0"/>
      <w:strike w:val="0"/>
      <w:color w:val="000000"/>
      <w:spacing w:val="9"/>
      <w:w w:val="100"/>
      <w:position w:val="0"/>
      <w:sz w:val="16"/>
      <w:szCs w:val="16"/>
      <w:u w:val="none"/>
      <w:lang w:val="ru-RU" w:eastAsia="ru-RU" w:bidi="ru-RU"/>
    </w:rPr>
  </w:style>
  <w:style w:type="character" w:customStyle="1" w:styleId="Headerorfooter211pt0">
    <w:name w:val="Header or footer (2) + 11 pt"/>
    <w:aliases w:val="Bold,Italic,Spacing 1 pt"/>
    <w:basedOn w:val="Headerorfooter2"/>
    <w:rPr>
      <w:rFonts w:ascii="Times New Roman" w:eastAsia="Times New Roman" w:hAnsi="Times New Roman" w:cs="Times New Roman"/>
      <w:b/>
      <w:bCs/>
      <w:i/>
      <w:iCs/>
      <w:smallCaps w:val="0"/>
      <w:strike w:val="0"/>
      <w:color w:val="000000"/>
      <w:spacing w:val="35"/>
      <w:w w:val="100"/>
      <w:position w:val="0"/>
      <w:sz w:val="22"/>
      <w:szCs w:val="22"/>
      <w:u w:val="none"/>
      <w:lang w:val="ru-RU" w:eastAsia="ru-RU" w:bidi="ru-RU"/>
    </w:rPr>
  </w:style>
  <w:style w:type="character" w:customStyle="1" w:styleId="Bodytext83Spacing0pt">
    <w:name w:val="Body text (83) + Spacing 0 pt"/>
    <w:basedOn w:val="Bodytext83"/>
    <w:rPr>
      <w:rFonts w:ascii="Times New Roman" w:eastAsia="Times New Roman" w:hAnsi="Times New Roman" w:cs="Times New Roman"/>
      <w:b w:val="0"/>
      <w:bCs w:val="0"/>
      <w:i w:val="0"/>
      <w:iCs w:val="0"/>
      <w:smallCaps w:val="0"/>
      <w:strike w:val="0"/>
      <w:color w:val="000000"/>
      <w:spacing w:val="4"/>
      <w:w w:val="100"/>
      <w:position w:val="0"/>
      <w:sz w:val="14"/>
      <w:szCs w:val="14"/>
      <w:u w:val="none"/>
      <w:lang w:val="ru-RU" w:eastAsia="ru-RU" w:bidi="ru-RU"/>
    </w:rPr>
  </w:style>
  <w:style w:type="character" w:customStyle="1" w:styleId="Bodytext8375pt">
    <w:name w:val="Body text (83) + 7.5 pt"/>
    <w:aliases w:val="Italic,Spacing 0 pt"/>
    <w:basedOn w:val="Bodytext83"/>
    <w:rPr>
      <w:rFonts w:ascii="Times New Roman" w:eastAsia="Times New Roman" w:hAnsi="Times New Roman" w:cs="Times New Roman"/>
      <w:b w:val="0"/>
      <w:bCs w:val="0"/>
      <w:i/>
      <w:iCs/>
      <w:smallCaps w:val="0"/>
      <w:strike w:val="0"/>
      <w:color w:val="000000"/>
      <w:spacing w:val="7"/>
      <w:w w:val="100"/>
      <w:position w:val="0"/>
      <w:sz w:val="15"/>
      <w:szCs w:val="15"/>
      <w:u w:val="none"/>
      <w:lang w:val="ru-RU" w:eastAsia="ru-RU" w:bidi="ru-RU"/>
    </w:rPr>
  </w:style>
  <w:style w:type="character" w:customStyle="1" w:styleId="Heading212Spacing0pt">
    <w:name w:val="Heading #21 (2) + Spacing 0 pt"/>
    <w:basedOn w:val="Heading212"/>
    <w:rPr>
      <w:rFonts w:ascii="Times New Roman" w:eastAsia="Times New Roman" w:hAnsi="Times New Roman" w:cs="Times New Roman"/>
      <w:b/>
      <w:bCs/>
      <w:i w:val="0"/>
      <w:iCs w:val="0"/>
      <w:smallCaps w:val="0"/>
      <w:strike w:val="0"/>
      <w:color w:val="000000"/>
      <w:spacing w:val="3"/>
      <w:w w:val="100"/>
      <w:position w:val="0"/>
      <w:sz w:val="20"/>
      <w:szCs w:val="20"/>
      <w:u w:val="none"/>
      <w:lang w:val="en-US" w:eastAsia="en-US" w:bidi="en-US"/>
    </w:rPr>
  </w:style>
  <w:style w:type="character" w:customStyle="1" w:styleId="Heading212Candara">
    <w:name w:val="Heading #21 (2) + Candara"/>
    <w:aliases w:val="10.5 pt,Not Bold,Spacing 0 pt"/>
    <w:basedOn w:val="Heading212"/>
    <w:rPr>
      <w:rFonts w:ascii="Candara" w:eastAsia="Candara" w:hAnsi="Candara" w:cs="Candara"/>
      <w:b/>
      <w:bCs/>
      <w:i w:val="0"/>
      <w:iCs w:val="0"/>
      <w:smallCaps w:val="0"/>
      <w:strike w:val="0"/>
      <w:color w:val="000000"/>
      <w:spacing w:val="9"/>
      <w:w w:val="100"/>
      <w:position w:val="0"/>
      <w:sz w:val="21"/>
      <w:szCs w:val="21"/>
      <w:u w:val="none"/>
      <w:lang w:val="en-US" w:eastAsia="en-US" w:bidi="en-US"/>
    </w:rPr>
  </w:style>
  <w:style w:type="character" w:customStyle="1" w:styleId="Heading215">
    <w:name w:val="Heading #21 (5)_"/>
    <w:basedOn w:val="a0"/>
    <w:link w:val="Heading2150"/>
    <w:rPr>
      <w:rFonts w:ascii="Trebuchet MS" w:eastAsia="Trebuchet MS" w:hAnsi="Trebuchet MS" w:cs="Trebuchet MS"/>
      <w:b/>
      <w:bCs/>
      <w:i/>
      <w:iCs/>
      <w:smallCaps w:val="0"/>
      <w:strike w:val="0"/>
      <w:spacing w:val="14"/>
      <w:sz w:val="19"/>
      <w:szCs w:val="19"/>
      <w:u w:val="none"/>
      <w:lang w:val="en-US" w:eastAsia="en-US" w:bidi="en-US"/>
    </w:rPr>
  </w:style>
  <w:style w:type="character" w:customStyle="1" w:styleId="Heading215Spacing0pt">
    <w:name w:val="Heading #21 (5) + Spacing 0 pt"/>
    <w:basedOn w:val="Heading215"/>
    <w:rPr>
      <w:rFonts w:ascii="Trebuchet MS" w:eastAsia="Trebuchet MS" w:hAnsi="Trebuchet MS" w:cs="Trebuchet MS"/>
      <w:b/>
      <w:bCs/>
      <w:i/>
      <w:iCs/>
      <w:smallCaps w:val="0"/>
      <w:strike w:val="0"/>
      <w:color w:val="000000"/>
      <w:spacing w:val="-11"/>
      <w:w w:val="100"/>
      <w:position w:val="0"/>
      <w:sz w:val="19"/>
      <w:szCs w:val="19"/>
      <w:u w:val="none"/>
      <w:lang w:val="en-US" w:eastAsia="en-US" w:bidi="en-US"/>
    </w:rPr>
  </w:style>
  <w:style w:type="character" w:customStyle="1" w:styleId="Heading1080">
    <w:name w:val="Heading #10 (8)_"/>
    <w:basedOn w:val="a0"/>
    <w:link w:val="Heading1081"/>
    <w:rPr>
      <w:rFonts w:ascii="Times New Roman" w:eastAsia="Times New Roman" w:hAnsi="Times New Roman" w:cs="Times New Roman"/>
      <w:b w:val="0"/>
      <w:bCs w:val="0"/>
      <w:i/>
      <w:iCs/>
      <w:smallCaps w:val="0"/>
      <w:strike w:val="0"/>
      <w:spacing w:val="9"/>
      <w:sz w:val="17"/>
      <w:szCs w:val="17"/>
      <w:u w:val="none"/>
      <w:lang w:val="en-US" w:eastAsia="en-US" w:bidi="en-US"/>
    </w:rPr>
  </w:style>
  <w:style w:type="character" w:customStyle="1" w:styleId="Heading1088pt">
    <w:name w:val="Heading #10 (8) + 8 pt"/>
    <w:aliases w:val="Bold,Not Italic,Spacing 0 pt"/>
    <w:basedOn w:val="Heading1080"/>
    <w:rPr>
      <w:rFonts w:ascii="Times New Roman" w:eastAsia="Times New Roman" w:hAnsi="Times New Roman" w:cs="Times New Roman"/>
      <w:b/>
      <w:bCs/>
      <w:i/>
      <w:iCs/>
      <w:smallCaps w:val="0"/>
      <w:strike w:val="0"/>
      <w:color w:val="000000"/>
      <w:spacing w:val="13"/>
      <w:w w:val="100"/>
      <w:position w:val="0"/>
      <w:sz w:val="16"/>
      <w:szCs w:val="16"/>
      <w:u w:val="none"/>
      <w:lang w:val="en-US" w:eastAsia="en-US" w:bidi="en-US"/>
    </w:rPr>
  </w:style>
  <w:style w:type="character" w:customStyle="1" w:styleId="BodytextTrebuchetMS0">
    <w:name w:val="Body text + Trebuchet MS"/>
    <w:aliases w:val="6 pt,Italic,Spacing 0 pt"/>
    <w:basedOn w:val="Bodytext"/>
    <w:rPr>
      <w:rFonts w:ascii="Trebuchet MS" w:eastAsia="Trebuchet MS" w:hAnsi="Trebuchet MS" w:cs="Trebuchet MS"/>
      <w:b w:val="0"/>
      <w:bCs w:val="0"/>
      <w:i/>
      <w:iCs/>
      <w:smallCaps w:val="0"/>
      <w:strike w:val="0"/>
      <w:color w:val="000000"/>
      <w:spacing w:val="18"/>
      <w:w w:val="100"/>
      <w:position w:val="0"/>
      <w:sz w:val="12"/>
      <w:szCs w:val="12"/>
      <w:u w:val="none"/>
      <w:lang w:val="ru-RU" w:eastAsia="ru-RU" w:bidi="ru-RU"/>
    </w:rPr>
  </w:style>
  <w:style w:type="character" w:customStyle="1" w:styleId="Tablecaption3Italic0">
    <w:name w:val="Table caption (3) + Italic"/>
    <w:aliases w:val="Spacing 0 pt"/>
    <w:basedOn w:val="Tablecaption3"/>
    <w:rPr>
      <w:rFonts w:ascii="Times New Roman" w:eastAsia="Times New Roman" w:hAnsi="Times New Roman" w:cs="Times New Roman"/>
      <w:b w:val="0"/>
      <w:bCs w:val="0"/>
      <w:i/>
      <w:iCs/>
      <w:smallCaps w:val="0"/>
      <w:strike w:val="0"/>
      <w:color w:val="000000"/>
      <w:spacing w:val="6"/>
      <w:w w:val="100"/>
      <w:position w:val="0"/>
      <w:sz w:val="16"/>
      <w:szCs w:val="16"/>
      <w:u w:val="none"/>
      <w:lang w:val="ru-RU" w:eastAsia="ru-RU" w:bidi="ru-RU"/>
    </w:rPr>
  </w:style>
  <w:style w:type="character" w:customStyle="1" w:styleId="Tablecaption3Spacing0pt">
    <w:name w:val="Table caption (3) + Spacing 0 pt"/>
    <w:basedOn w:val="Tablecaption3"/>
    <w:rPr>
      <w:rFonts w:ascii="Times New Roman" w:eastAsia="Times New Roman" w:hAnsi="Times New Roman" w:cs="Times New Roman"/>
      <w:b w:val="0"/>
      <w:bCs w:val="0"/>
      <w:i w:val="0"/>
      <w:iCs w:val="0"/>
      <w:smallCaps w:val="0"/>
      <w:strike w:val="0"/>
      <w:color w:val="000000"/>
      <w:spacing w:val="6"/>
      <w:w w:val="100"/>
      <w:position w:val="0"/>
      <w:sz w:val="16"/>
      <w:szCs w:val="16"/>
      <w:u w:val="none"/>
      <w:lang w:val="ru-RU" w:eastAsia="ru-RU" w:bidi="ru-RU"/>
    </w:rPr>
  </w:style>
  <w:style w:type="character" w:customStyle="1" w:styleId="Tablecaption310pt">
    <w:name w:val="Table caption (3) + 10 pt"/>
    <w:aliases w:val="Bold,Spacing 0 pt"/>
    <w:basedOn w:val="Tablecaption3"/>
    <w:rPr>
      <w:rFonts w:ascii="Times New Roman" w:eastAsia="Times New Roman" w:hAnsi="Times New Roman" w:cs="Times New Roman"/>
      <w:b/>
      <w:bCs/>
      <w:i w:val="0"/>
      <w:iCs w:val="0"/>
      <w:smallCaps w:val="0"/>
      <w:strike w:val="0"/>
      <w:color w:val="000000"/>
      <w:spacing w:val="16"/>
      <w:w w:val="100"/>
      <w:position w:val="0"/>
      <w:sz w:val="20"/>
      <w:szCs w:val="20"/>
      <w:u w:val="none"/>
      <w:lang w:val="ru-RU" w:eastAsia="ru-RU" w:bidi="ru-RU"/>
    </w:rPr>
  </w:style>
  <w:style w:type="character" w:customStyle="1" w:styleId="BodytextItalicb">
    <w:name w:val="Body text + Italic"/>
    <w:aliases w:val="Spacing 0 pt"/>
    <w:basedOn w:val="Bodytext"/>
    <w:rPr>
      <w:rFonts w:ascii="Times New Roman" w:eastAsia="Times New Roman" w:hAnsi="Times New Roman" w:cs="Times New Roman"/>
      <w:b w:val="0"/>
      <w:bCs w:val="0"/>
      <w:i/>
      <w:iCs/>
      <w:smallCaps w:val="0"/>
      <w:strike w:val="0"/>
      <w:color w:val="000000"/>
      <w:spacing w:val="6"/>
      <w:w w:val="100"/>
      <w:position w:val="0"/>
      <w:sz w:val="16"/>
      <w:szCs w:val="16"/>
      <w:u w:val="none"/>
      <w:lang w:val="ru-RU" w:eastAsia="ru-RU" w:bidi="ru-RU"/>
    </w:rPr>
  </w:style>
  <w:style w:type="character" w:customStyle="1" w:styleId="Bodytext10NotItalicd">
    <w:name w:val="Body text (10) + Not Italic"/>
    <w:aliases w:val="Spacing 2 pt"/>
    <w:basedOn w:val="Bodytext10"/>
    <w:rPr>
      <w:rFonts w:ascii="Times New Roman" w:eastAsia="Times New Roman" w:hAnsi="Times New Roman" w:cs="Times New Roman"/>
      <w:b/>
      <w:bCs/>
      <w:i/>
      <w:iCs/>
      <w:smallCaps w:val="0"/>
      <w:strike w:val="0"/>
      <w:color w:val="000000"/>
      <w:spacing w:val="42"/>
      <w:w w:val="100"/>
      <w:position w:val="0"/>
      <w:sz w:val="20"/>
      <w:szCs w:val="20"/>
      <w:u w:val="none"/>
      <w:lang w:val="ru-RU" w:eastAsia="ru-RU" w:bidi="ru-RU"/>
    </w:rPr>
  </w:style>
  <w:style w:type="character" w:customStyle="1" w:styleId="Heading172Candara0">
    <w:name w:val="Heading #17 (2) + Candara"/>
    <w:aliases w:val="10.5 pt,Not Bold,Spacing 0 pt"/>
    <w:basedOn w:val="Heading172"/>
    <w:rPr>
      <w:rFonts w:ascii="Candara" w:eastAsia="Candara" w:hAnsi="Candara" w:cs="Candara"/>
      <w:b/>
      <w:bCs/>
      <w:i w:val="0"/>
      <w:iCs w:val="0"/>
      <w:smallCaps w:val="0"/>
      <w:strike w:val="0"/>
      <w:color w:val="000000"/>
      <w:spacing w:val="9"/>
      <w:w w:val="100"/>
      <w:position w:val="0"/>
      <w:sz w:val="21"/>
      <w:szCs w:val="21"/>
      <w:u w:val="none"/>
      <w:lang w:val="ru-RU" w:eastAsia="ru-RU" w:bidi="ru-RU"/>
    </w:rPr>
  </w:style>
  <w:style w:type="character" w:customStyle="1" w:styleId="Heading172Spacing2pt">
    <w:name w:val="Heading #17 (2) + Spacing 2 pt"/>
    <w:basedOn w:val="Heading172"/>
    <w:rPr>
      <w:rFonts w:ascii="Times New Roman" w:eastAsia="Times New Roman" w:hAnsi="Times New Roman" w:cs="Times New Roman"/>
      <w:b/>
      <w:bCs/>
      <w:i w:val="0"/>
      <w:iCs w:val="0"/>
      <w:smallCaps w:val="0"/>
      <w:strike w:val="0"/>
      <w:color w:val="000000"/>
      <w:spacing w:val="42"/>
      <w:w w:val="100"/>
      <w:position w:val="0"/>
      <w:sz w:val="20"/>
      <w:szCs w:val="20"/>
      <w:u w:val="none"/>
      <w:lang w:val="ru-RU" w:eastAsia="ru-RU" w:bidi="ru-RU"/>
    </w:rPr>
  </w:style>
  <w:style w:type="character" w:customStyle="1" w:styleId="Bodytext105">
    <w:name w:val="Body text (105)_"/>
    <w:basedOn w:val="a0"/>
    <w:link w:val="Bodytext1050"/>
    <w:rPr>
      <w:rFonts w:ascii="Times New Roman" w:eastAsia="Times New Roman" w:hAnsi="Times New Roman" w:cs="Times New Roman"/>
      <w:b w:val="0"/>
      <w:bCs w:val="0"/>
      <w:i w:val="0"/>
      <w:iCs w:val="0"/>
      <w:smallCaps w:val="0"/>
      <w:strike w:val="0"/>
      <w:spacing w:val="-2"/>
      <w:sz w:val="15"/>
      <w:szCs w:val="15"/>
      <w:u w:val="none"/>
    </w:rPr>
  </w:style>
  <w:style w:type="character" w:customStyle="1" w:styleId="Bodytext36Spacing0pt2">
    <w:name w:val="Body text (36) + Spacing 0 pt"/>
    <w:basedOn w:val="Bodytext36"/>
    <w:rPr>
      <w:rFonts w:ascii="Times New Roman" w:eastAsia="Times New Roman" w:hAnsi="Times New Roman" w:cs="Times New Roman"/>
      <w:b/>
      <w:bCs/>
      <w:i w:val="0"/>
      <w:iCs w:val="0"/>
      <w:smallCaps w:val="0"/>
      <w:strike w:val="0"/>
      <w:color w:val="000000"/>
      <w:spacing w:val="-1"/>
      <w:w w:val="100"/>
      <w:position w:val="0"/>
      <w:sz w:val="13"/>
      <w:szCs w:val="13"/>
      <w:u w:val="none"/>
      <w:lang w:val="ru-RU" w:eastAsia="ru-RU" w:bidi="ru-RU"/>
    </w:rPr>
  </w:style>
  <w:style w:type="character" w:customStyle="1" w:styleId="Bodytext101Verdana">
    <w:name w:val="Body text (101) + Verdana"/>
    <w:aliases w:val="5.5 pt,Spacing 0 pt"/>
    <w:basedOn w:val="Bodytext1010"/>
    <w:rPr>
      <w:rFonts w:ascii="Verdana" w:eastAsia="Verdana" w:hAnsi="Verdana" w:cs="Verdana"/>
      <w:b w:val="0"/>
      <w:bCs w:val="0"/>
      <w:i w:val="0"/>
      <w:iCs w:val="0"/>
      <w:smallCaps w:val="0"/>
      <w:strike w:val="0"/>
      <w:color w:val="000000"/>
      <w:spacing w:val="0"/>
      <w:w w:val="100"/>
      <w:position w:val="0"/>
      <w:sz w:val="11"/>
      <w:szCs w:val="11"/>
      <w:u w:val="none"/>
      <w:lang w:val="ru-RU" w:eastAsia="ru-RU" w:bidi="ru-RU"/>
    </w:rPr>
  </w:style>
  <w:style w:type="character" w:customStyle="1" w:styleId="Bodytext5a">
    <w:name w:val="Body text (5)"/>
    <w:basedOn w:val="Bodytext5"/>
    <w:rPr>
      <w:rFonts w:ascii="Times New Roman" w:eastAsia="Times New Roman" w:hAnsi="Times New Roman" w:cs="Times New Roman"/>
      <w:b w:val="0"/>
      <w:bCs w:val="0"/>
      <w:i w:val="0"/>
      <w:iCs w:val="0"/>
      <w:smallCaps w:val="0"/>
      <w:strike w:val="0"/>
      <w:color w:val="000000"/>
      <w:spacing w:val="3"/>
      <w:w w:val="100"/>
      <w:position w:val="0"/>
      <w:sz w:val="16"/>
      <w:szCs w:val="16"/>
      <w:u w:val="none"/>
      <w:lang w:val="ru-RU" w:eastAsia="ru-RU" w:bidi="ru-RU"/>
    </w:rPr>
  </w:style>
  <w:style w:type="character" w:customStyle="1" w:styleId="Picturecaption12">
    <w:name w:val="Picture caption (12)_"/>
    <w:basedOn w:val="a0"/>
    <w:link w:val="Picturecaption120"/>
    <w:rPr>
      <w:rFonts w:ascii="Times New Roman" w:eastAsia="Times New Roman" w:hAnsi="Times New Roman" w:cs="Times New Roman"/>
      <w:b w:val="0"/>
      <w:bCs w:val="0"/>
      <w:i w:val="0"/>
      <w:iCs w:val="0"/>
      <w:smallCaps w:val="0"/>
      <w:strike w:val="0"/>
      <w:spacing w:val="-1"/>
      <w:sz w:val="14"/>
      <w:szCs w:val="14"/>
      <w:u w:val="none"/>
    </w:rPr>
  </w:style>
  <w:style w:type="character" w:customStyle="1" w:styleId="Bodytext4Italicff">
    <w:name w:val="Body text (4) + Italic"/>
    <w:aliases w:val="Spacing 1 pt"/>
    <w:basedOn w:val="Bodytext4"/>
    <w:rPr>
      <w:rFonts w:ascii="Times New Roman" w:eastAsia="Times New Roman" w:hAnsi="Times New Roman" w:cs="Times New Roman"/>
      <w:b/>
      <w:bCs/>
      <w:i/>
      <w:iCs/>
      <w:smallCaps w:val="0"/>
      <w:strike w:val="0"/>
      <w:color w:val="000000"/>
      <w:spacing w:val="31"/>
      <w:w w:val="100"/>
      <w:position w:val="0"/>
      <w:sz w:val="20"/>
      <w:szCs w:val="20"/>
      <w:u w:val="none"/>
      <w:lang w:val="en-US" w:eastAsia="en-US" w:bidi="en-US"/>
    </w:rPr>
  </w:style>
  <w:style w:type="character" w:customStyle="1" w:styleId="Bodytext4Italicff0">
    <w:name w:val="Body text (4) + Italic"/>
    <w:aliases w:val="Spacing 2 pt"/>
    <w:basedOn w:val="Bodytext4"/>
    <w:rPr>
      <w:rFonts w:ascii="Times New Roman" w:eastAsia="Times New Roman" w:hAnsi="Times New Roman" w:cs="Times New Roman"/>
      <w:b/>
      <w:bCs/>
      <w:i/>
      <w:iCs/>
      <w:smallCaps w:val="0"/>
      <w:strike w:val="0"/>
      <w:color w:val="000000"/>
      <w:spacing w:val="52"/>
      <w:w w:val="100"/>
      <w:position w:val="0"/>
      <w:sz w:val="20"/>
      <w:szCs w:val="20"/>
      <w:u w:val="none"/>
      <w:lang w:val="ru-RU" w:eastAsia="ru-RU" w:bidi="ru-RU"/>
    </w:rPr>
  </w:style>
  <w:style w:type="character" w:customStyle="1" w:styleId="Bodytext106">
    <w:name w:val="Body text (106)_"/>
    <w:basedOn w:val="a0"/>
    <w:link w:val="Bodytext1060"/>
    <w:rPr>
      <w:rFonts w:ascii="Times New Roman" w:eastAsia="Times New Roman" w:hAnsi="Times New Roman" w:cs="Times New Roman"/>
      <w:b w:val="0"/>
      <w:bCs w:val="0"/>
      <w:i w:val="0"/>
      <w:iCs w:val="0"/>
      <w:smallCaps w:val="0"/>
      <w:strike w:val="0"/>
      <w:spacing w:val="6"/>
      <w:sz w:val="15"/>
      <w:szCs w:val="15"/>
      <w:u w:val="none"/>
    </w:rPr>
  </w:style>
  <w:style w:type="character" w:customStyle="1" w:styleId="Bodytext64Spacing0pt1">
    <w:name w:val="Body text (64) + Spacing 0 pt"/>
    <w:basedOn w:val="Bodytext64"/>
    <w:rPr>
      <w:rFonts w:ascii="Times New Roman" w:eastAsia="Times New Roman" w:hAnsi="Times New Roman" w:cs="Times New Roman"/>
      <w:b w:val="0"/>
      <w:bCs w:val="0"/>
      <w:i w:val="0"/>
      <w:iCs w:val="0"/>
      <w:smallCaps w:val="0"/>
      <w:strike w:val="0"/>
      <w:color w:val="000000"/>
      <w:spacing w:val="15"/>
      <w:w w:val="100"/>
      <w:position w:val="0"/>
      <w:sz w:val="13"/>
      <w:szCs w:val="13"/>
      <w:u w:val="none"/>
      <w:lang w:val="ru-RU" w:eastAsia="ru-RU" w:bidi="ru-RU"/>
    </w:rPr>
  </w:style>
  <w:style w:type="character" w:customStyle="1" w:styleId="Heading125">
    <w:name w:val="Heading #12 (5)_"/>
    <w:basedOn w:val="a0"/>
    <w:link w:val="Heading1250"/>
    <w:rPr>
      <w:rFonts w:ascii="Candara" w:eastAsia="Candara" w:hAnsi="Candara" w:cs="Candara"/>
      <w:b/>
      <w:bCs/>
      <w:i w:val="0"/>
      <w:iCs w:val="0"/>
      <w:smallCaps w:val="0"/>
      <w:strike w:val="0"/>
      <w:spacing w:val="14"/>
      <w:sz w:val="18"/>
      <w:szCs w:val="18"/>
      <w:u w:val="none"/>
    </w:rPr>
  </w:style>
  <w:style w:type="character" w:customStyle="1" w:styleId="Heading125TimesNewRoman">
    <w:name w:val="Heading #12 (5) + Times New Roman"/>
    <w:aliases w:val="10 pt,Spacing 0 pt"/>
    <w:basedOn w:val="Heading125"/>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style>
  <w:style w:type="character" w:customStyle="1" w:styleId="Heading125TimesNewRoman0">
    <w:name w:val="Heading #12 (5) + Times New Roman"/>
    <w:aliases w:val="10 pt,Italic,Spacing 0 pt"/>
    <w:basedOn w:val="Heading125"/>
    <w:rPr>
      <w:rFonts w:ascii="Times New Roman" w:eastAsia="Times New Roman" w:hAnsi="Times New Roman" w:cs="Times New Roman"/>
      <w:b/>
      <w:bCs/>
      <w:i/>
      <w:iCs/>
      <w:smallCaps w:val="0"/>
      <w:strike w:val="0"/>
      <w:color w:val="000000"/>
      <w:spacing w:val="7"/>
      <w:w w:val="100"/>
      <w:position w:val="0"/>
      <w:sz w:val="20"/>
      <w:szCs w:val="20"/>
      <w:u w:val="none"/>
      <w:lang w:val="ru-RU" w:eastAsia="ru-RU" w:bidi="ru-RU"/>
    </w:rPr>
  </w:style>
  <w:style w:type="character" w:customStyle="1" w:styleId="Heading125TimesNewRoman1">
    <w:name w:val="Heading #12 (5) + Times New Roman"/>
    <w:aliases w:val="10 pt,Italic,Spacing 1 pt"/>
    <w:basedOn w:val="Heading125"/>
    <w:rPr>
      <w:rFonts w:ascii="Times New Roman" w:eastAsia="Times New Roman" w:hAnsi="Times New Roman" w:cs="Times New Roman"/>
      <w:b/>
      <w:bCs/>
      <w:i/>
      <w:iCs/>
      <w:smallCaps w:val="0"/>
      <w:strike w:val="0"/>
      <w:color w:val="000000"/>
      <w:spacing w:val="31"/>
      <w:w w:val="100"/>
      <w:position w:val="0"/>
      <w:sz w:val="20"/>
      <w:szCs w:val="20"/>
      <w:u w:val="none"/>
      <w:lang w:val="ru-RU" w:eastAsia="ru-RU" w:bidi="ru-RU"/>
    </w:rPr>
  </w:style>
  <w:style w:type="character" w:customStyle="1" w:styleId="Heading125TrebuchetMS">
    <w:name w:val="Heading #12 (5) + Trebuchet MS"/>
    <w:aliases w:val="9.5 pt,Italic"/>
    <w:basedOn w:val="Heading125"/>
    <w:rPr>
      <w:rFonts w:ascii="Trebuchet MS" w:eastAsia="Trebuchet MS" w:hAnsi="Trebuchet MS" w:cs="Trebuchet MS"/>
      <w:b/>
      <w:bCs/>
      <w:i/>
      <w:iCs/>
      <w:smallCaps w:val="0"/>
      <w:strike w:val="0"/>
      <w:color w:val="000000"/>
      <w:spacing w:val="14"/>
      <w:w w:val="100"/>
      <w:position w:val="0"/>
      <w:sz w:val="19"/>
      <w:szCs w:val="19"/>
      <w:u w:val="none"/>
      <w:lang w:val="ru-RU" w:eastAsia="ru-RU" w:bidi="ru-RU"/>
    </w:rPr>
  </w:style>
  <w:style w:type="character" w:customStyle="1" w:styleId="Bodytext10Candara7">
    <w:name w:val="Body text (10) + Candara"/>
    <w:aliases w:val="9 pt,Not Italic,Spacing 0 pt"/>
    <w:basedOn w:val="Bodytext10"/>
    <w:rPr>
      <w:rFonts w:ascii="Candara" w:eastAsia="Candara" w:hAnsi="Candara" w:cs="Candara"/>
      <w:b/>
      <w:bCs/>
      <w:i/>
      <w:iCs/>
      <w:smallCaps w:val="0"/>
      <w:strike w:val="0"/>
      <w:color w:val="000000"/>
      <w:spacing w:val="14"/>
      <w:w w:val="100"/>
      <w:position w:val="0"/>
      <w:sz w:val="18"/>
      <w:szCs w:val="18"/>
      <w:u w:val="none"/>
      <w:lang w:val="ru-RU" w:eastAsia="ru-RU" w:bidi="ru-RU"/>
    </w:rPr>
  </w:style>
  <w:style w:type="character" w:customStyle="1" w:styleId="Bodytext1021pt">
    <w:name w:val="Body text (10) + 21 pt"/>
    <w:aliases w:val="Not Italic,Spacing 0 pt,Scale 33%"/>
    <w:basedOn w:val="Bodytext10"/>
    <w:rPr>
      <w:rFonts w:ascii="Times New Roman" w:eastAsia="Times New Roman" w:hAnsi="Times New Roman" w:cs="Times New Roman"/>
      <w:b/>
      <w:bCs/>
      <w:i/>
      <w:iCs/>
      <w:smallCaps w:val="0"/>
      <w:strike w:val="0"/>
      <w:color w:val="000000"/>
      <w:spacing w:val="0"/>
      <w:w w:val="33"/>
      <w:position w:val="0"/>
      <w:sz w:val="42"/>
      <w:szCs w:val="42"/>
      <w:u w:val="none"/>
      <w:lang w:val="en-US" w:eastAsia="en-US" w:bidi="en-US"/>
    </w:rPr>
  </w:style>
  <w:style w:type="character" w:customStyle="1" w:styleId="Headerorfooter12Spacing0pt">
    <w:name w:val="Header or footer (12) + Spacing 0 pt"/>
    <w:basedOn w:val="Headerorfooter12"/>
    <w:rPr>
      <w:rFonts w:ascii="Lucida Sans Unicode" w:eastAsia="Lucida Sans Unicode" w:hAnsi="Lucida Sans Unicode" w:cs="Lucida Sans Unicode"/>
      <w:b w:val="0"/>
      <w:bCs w:val="0"/>
      <w:i w:val="0"/>
      <w:iCs w:val="0"/>
      <w:smallCaps w:val="0"/>
      <w:strike w:val="0"/>
      <w:color w:val="000000"/>
      <w:spacing w:val="-11"/>
      <w:w w:val="100"/>
      <w:position w:val="0"/>
      <w:sz w:val="11"/>
      <w:szCs w:val="11"/>
      <w:u w:val="none"/>
      <w:lang w:val="ru-RU" w:eastAsia="ru-RU" w:bidi="ru-RU"/>
    </w:rPr>
  </w:style>
  <w:style w:type="character" w:customStyle="1" w:styleId="Tableofcontents10NotItalic1">
    <w:name w:val="Table of contents (10) + Not Italic"/>
    <w:aliases w:val="Spacing 0 pt"/>
    <w:basedOn w:val="Tableofcontents10"/>
    <w:rPr>
      <w:rFonts w:ascii="Times New Roman" w:eastAsia="Times New Roman" w:hAnsi="Times New Roman" w:cs="Times New Roman"/>
      <w:b/>
      <w:bCs/>
      <w:i/>
      <w:iCs/>
      <w:smallCaps w:val="0"/>
      <w:strike w:val="0"/>
      <w:color w:val="000000"/>
      <w:spacing w:val="3"/>
      <w:w w:val="100"/>
      <w:position w:val="0"/>
      <w:sz w:val="20"/>
      <w:szCs w:val="20"/>
      <w:u w:val="none"/>
      <w:lang w:val="ru-RU" w:eastAsia="ru-RU" w:bidi="ru-RU"/>
    </w:rPr>
  </w:style>
  <w:style w:type="character" w:customStyle="1" w:styleId="Bodytext10Spacing1pt7">
    <w:name w:val="Body text (10) + Spacing 1 pt"/>
    <w:basedOn w:val="Bodytext10"/>
    <w:rPr>
      <w:rFonts w:ascii="Times New Roman" w:eastAsia="Times New Roman" w:hAnsi="Times New Roman" w:cs="Times New Roman"/>
      <w:b/>
      <w:bCs/>
      <w:i/>
      <w:iCs/>
      <w:smallCaps w:val="0"/>
      <w:strike w:val="0"/>
      <w:color w:val="000000"/>
      <w:spacing w:val="31"/>
      <w:w w:val="100"/>
      <w:position w:val="0"/>
      <w:sz w:val="20"/>
      <w:szCs w:val="20"/>
      <w:u w:val="none"/>
      <w:lang w:val="en-US" w:eastAsia="en-US" w:bidi="en-US"/>
    </w:rPr>
  </w:style>
  <w:style w:type="character" w:customStyle="1" w:styleId="Bodytext18Spacing0pt0">
    <w:name w:val="Body text (18) + Spacing 0 pt"/>
    <w:basedOn w:val="Bodytext18"/>
    <w:rPr>
      <w:rFonts w:ascii="Sylfaen" w:eastAsia="Sylfaen" w:hAnsi="Sylfaen" w:cs="Sylfaen"/>
      <w:b w:val="0"/>
      <w:bCs w:val="0"/>
      <w:i/>
      <w:iCs/>
      <w:smallCaps w:val="0"/>
      <w:strike w:val="0"/>
      <w:color w:val="000000"/>
      <w:spacing w:val="6"/>
      <w:w w:val="100"/>
      <w:position w:val="0"/>
      <w:sz w:val="14"/>
      <w:szCs w:val="14"/>
      <w:u w:val="none"/>
      <w:lang w:val="en-US" w:eastAsia="en-US" w:bidi="en-US"/>
    </w:rPr>
  </w:style>
  <w:style w:type="character" w:customStyle="1" w:styleId="Bodytext18TimesNewRoman0">
    <w:name w:val="Body text (18) + Times New Roman"/>
    <w:aliases w:val="6.5 pt,Bold,Not Italic,Spacing 0 pt"/>
    <w:basedOn w:val="Bodytext18"/>
    <w:rPr>
      <w:rFonts w:ascii="Times New Roman" w:eastAsia="Times New Roman" w:hAnsi="Times New Roman" w:cs="Times New Roman"/>
      <w:b/>
      <w:bCs/>
      <w:i/>
      <w:iCs/>
      <w:smallCaps w:val="0"/>
      <w:strike w:val="0"/>
      <w:color w:val="000000"/>
      <w:spacing w:val="-1"/>
      <w:w w:val="100"/>
      <w:position w:val="0"/>
      <w:sz w:val="13"/>
      <w:szCs w:val="13"/>
      <w:u w:val="none"/>
      <w:lang w:val="ru-RU" w:eastAsia="ru-RU" w:bidi="ru-RU"/>
    </w:rPr>
  </w:style>
  <w:style w:type="character" w:customStyle="1" w:styleId="Tableofcontents300">
    <w:name w:val="Table of contents (30)_"/>
    <w:basedOn w:val="a0"/>
    <w:link w:val="Tableofcontents301"/>
    <w:rPr>
      <w:rFonts w:ascii="Times New Roman" w:eastAsia="Times New Roman" w:hAnsi="Times New Roman" w:cs="Times New Roman"/>
      <w:b w:val="0"/>
      <w:bCs w:val="0"/>
      <w:i w:val="0"/>
      <w:iCs w:val="0"/>
      <w:smallCaps w:val="0"/>
      <w:strike w:val="0"/>
      <w:sz w:val="12"/>
      <w:szCs w:val="12"/>
      <w:u w:val="none"/>
      <w:lang w:val="en-US" w:eastAsia="en-US" w:bidi="en-US"/>
    </w:rPr>
  </w:style>
  <w:style w:type="character" w:customStyle="1" w:styleId="Tableofcontents2016pt0">
    <w:name w:val="Table of contents (20) + 16 pt"/>
    <w:aliases w:val="Not Italic,Spacing 0 pt,Scale 50%"/>
    <w:basedOn w:val="Tableofcontents200"/>
    <w:rPr>
      <w:rFonts w:ascii="Times New Roman" w:eastAsia="Times New Roman" w:hAnsi="Times New Roman" w:cs="Times New Roman"/>
      <w:b w:val="0"/>
      <w:bCs w:val="0"/>
      <w:i/>
      <w:iCs/>
      <w:smallCaps w:val="0"/>
      <w:strike w:val="0"/>
      <w:color w:val="000000"/>
      <w:spacing w:val="16"/>
      <w:w w:val="50"/>
      <w:position w:val="0"/>
      <w:sz w:val="32"/>
      <w:szCs w:val="32"/>
      <w:u w:val="none"/>
      <w:lang w:val="en-US" w:eastAsia="en-US" w:bidi="en-US"/>
    </w:rPr>
  </w:style>
  <w:style w:type="character" w:customStyle="1" w:styleId="Tableofcontents20Spacing0pt">
    <w:name w:val="Table of contents (20) + Spacing 0 pt"/>
    <w:basedOn w:val="Tableofcontents200"/>
    <w:rPr>
      <w:rFonts w:ascii="Times New Roman" w:eastAsia="Times New Roman" w:hAnsi="Times New Roman" w:cs="Times New Roman"/>
      <w:b w:val="0"/>
      <w:bCs w:val="0"/>
      <w:i/>
      <w:iCs/>
      <w:smallCaps w:val="0"/>
      <w:strike w:val="0"/>
      <w:color w:val="000000"/>
      <w:spacing w:val="12"/>
      <w:w w:val="100"/>
      <w:position w:val="0"/>
      <w:sz w:val="16"/>
      <w:szCs w:val="16"/>
      <w:u w:val="none"/>
      <w:lang w:val="ru-RU" w:eastAsia="ru-RU" w:bidi="ru-RU"/>
    </w:rPr>
  </w:style>
  <w:style w:type="character" w:customStyle="1" w:styleId="Tableofcontents31">
    <w:name w:val="Table of contents (31)_"/>
    <w:basedOn w:val="a0"/>
    <w:link w:val="Tableofcontents310"/>
    <w:rPr>
      <w:rFonts w:ascii="Times New Roman" w:eastAsia="Times New Roman" w:hAnsi="Times New Roman" w:cs="Times New Roman"/>
      <w:b w:val="0"/>
      <w:bCs w:val="0"/>
      <w:i/>
      <w:iCs/>
      <w:smallCaps w:val="0"/>
      <w:strike w:val="0"/>
      <w:spacing w:val="9"/>
      <w:sz w:val="17"/>
      <w:szCs w:val="17"/>
      <w:u w:val="none"/>
      <w:lang w:val="en-US" w:eastAsia="en-US" w:bidi="en-US"/>
    </w:rPr>
  </w:style>
  <w:style w:type="character" w:customStyle="1" w:styleId="Tableofcontents318pt">
    <w:name w:val="Table of contents (31) + 8 pt"/>
    <w:aliases w:val="Bold,Not Italic,Spacing 0 pt"/>
    <w:basedOn w:val="Tableofcontents31"/>
    <w:rPr>
      <w:rFonts w:ascii="Times New Roman" w:eastAsia="Times New Roman" w:hAnsi="Times New Roman" w:cs="Times New Roman"/>
      <w:b/>
      <w:bCs/>
      <w:i/>
      <w:iCs/>
      <w:smallCaps w:val="0"/>
      <w:strike w:val="0"/>
      <w:color w:val="000000"/>
      <w:spacing w:val="13"/>
      <w:w w:val="100"/>
      <w:position w:val="0"/>
      <w:sz w:val="16"/>
      <w:szCs w:val="16"/>
      <w:u w:val="none"/>
      <w:lang w:val="en-US" w:eastAsia="en-US" w:bidi="en-US"/>
    </w:rPr>
  </w:style>
  <w:style w:type="character" w:customStyle="1" w:styleId="Tableofcontents3110pt">
    <w:name w:val="Table of contents (31) + 10 pt"/>
    <w:aliases w:val="Bold,Spacing 1 pt"/>
    <w:basedOn w:val="Tableofcontents31"/>
    <w:rPr>
      <w:rFonts w:ascii="Times New Roman" w:eastAsia="Times New Roman" w:hAnsi="Times New Roman" w:cs="Times New Roman"/>
      <w:b/>
      <w:bCs/>
      <w:i/>
      <w:iCs/>
      <w:smallCaps w:val="0"/>
      <w:strike w:val="0"/>
      <w:color w:val="000000"/>
      <w:spacing w:val="31"/>
      <w:w w:val="100"/>
      <w:position w:val="0"/>
      <w:sz w:val="20"/>
      <w:szCs w:val="20"/>
      <w:u w:val="none"/>
      <w:lang w:val="en-US" w:eastAsia="en-US" w:bidi="en-US"/>
    </w:rPr>
  </w:style>
  <w:style w:type="character" w:customStyle="1" w:styleId="Tableofcontents3110pt0">
    <w:name w:val="Table of contents (31) + 10 pt"/>
    <w:aliases w:val="Bold,Not Italic,Spacing 0 pt"/>
    <w:basedOn w:val="Tableofcontents31"/>
    <w:rPr>
      <w:rFonts w:ascii="Times New Roman" w:eastAsia="Times New Roman" w:hAnsi="Times New Roman" w:cs="Times New Roman"/>
      <w:b/>
      <w:bCs/>
      <w:i/>
      <w:iCs/>
      <w:smallCaps w:val="0"/>
      <w:strike w:val="0"/>
      <w:color w:val="000000"/>
      <w:spacing w:val="3"/>
      <w:w w:val="100"/>
      <w:position w:val="0"/>
      <w:sz w:val="20"/>
      <w:szCs w:val="20"/>
      <w:u w:val="none"/>
      <w:lang w:val="en-US" w:eastAsia="en-US" w:bidi="en-US"/>
    </w:rPr>
  </w:style>
  <w:style w:type="character" w:customStyle="1" w:styleId="Tableofcontents31Candara">
    <w:name w:val="Table of contents (31) + Candara"/>
    <w:aliases w:val="10.5 pt,Not Italic"/>
    <w:basedOn w:val="Tableofcontents31"/>
    <w:rPr>
      <w:rFonts w:ascii="Candara" w:eastAsia="Candara" w:hAnsi="Candara" w:cs="Candara"/>
      <w:b w:val="0"/>
      <w:bCs w:val="0"/>
      <w:i/>
      <w:iCs/>
      <w:smallCaps w:val="0"/>
      <w:strike w:val="0"/>
      <w:color w:val="000000"/>
      <w:spacing w:val="9"/>
      <w:w w:val="100"/>
      <w:position w:val="0"/>
      <w:sz w:val="21"/>
      <w:szCs w:val="21"/>
      <w:u w:val="none"/>
      <w:lang w:val="en-US" w:eastAsia="en-US" w:bidi="en-US"/>
    </w:rPr>
  </w:style>
  <w:style w:type="character" w:customStyle="1" w:styleId="Tableofcontents32">
    <w:name w:val="Table of contents (32)_"/>
    <w:basedOn w:val="a0"/>
    <w:link w:val="Tableofcontents320"/>
    <w:rPr>
      <w:rFonts w:ascii="Times New Roman" w:eastAsia="Times New Roman" w:hAnsi="Times New Roman" w:cs="Times New Roman"/>
      <w:b w:val="0"/>
      <w:bCs w:val="0"/>
      <w:i w:val="0"/>
      <w:iCs w:val="0"/>
      <w:smallCaps w:val="0"/>
      <w:strike w:val="0"/>
      <w:spacing w:val="9"/>
      <w:sz w:val="14"/>
      <w:szCs w:val="14"/>
      <w:u w:val="none"/>
      <w:lang w:val="en-US" w:eastAsia="en-US" w:bidi="en-US"/>
    </w:rPr>
  </w:style>
  <w:style w:type="character" w:customStyle="1" w:styleId="Tableofcontents3275pt">
    <w:name w:val="Table of contents (32) + 7.5 pt"/>
    <w:aliases w:val="Italic,Spacing 0 pt"/>
    <w:basedOn w:val="Tableofcontents32"/>
    <w:rPr>
      <w:rFonts w:ascii="Times New Roman" w:eastAsia="Times New Roman" w:hAnsi="Times New Roman" w:cs="Times New Roman"/>
      <w:b w:val="0"/>
      <w:bCs w:val="0"/>
      <w:i/>
      <w:iCs/>
      <w:smallCaps w:val="0"/>
      <w:strike w:val="0"/>
      <w:color w:val="000000"/>
      <w:spacing w:val="12"/>
      <w:w w:val="100"/>
      <w:position w:val="0"/>
      <w:sz w:val="15"/>
      <w:szCs w:val="15"/>
      <w:u w:val="none"/>
      <w:lang w:val="en-US" w:eastAsia="en-US" w:bidi="en-US"/>
    </w:rPr>
  </w:style>
  <w:style w:type="character" w:customStyle="1" w:styleId="Tableofcontents328pt">
    <w:name w:val="Table of contents (32) + 8 pt"/>
    <w:aliases w:val="Italic,Spacing 0 pt"/>
    <w:basedOn w:val="Tableofcontents32"/>
    <w:rPr>
      <w:rFonts w:ascii="Times New Roman" w:eastAsia="Times New Roman" w:hAnsi="Times New Roman" w:cs="Times New Roman"/>
      <w:b w:val="0"/>
      <w:bCs w:val="0"/>
      <w:i/>
      <w:iCs/>
      <w:smallCaps w:val="0"/>
      <w:strike w:val="0"/>
      <w:color w:val="000000"/>
      <w:spacing w:val="12"/>
      <w:w w:val="100"/>
      <w:position w:val="0"/>
      <w:sz w:val="16"/>
      <w:szCs w:val="16"/>
      <w:u w:val="none"/>
      <w:lang w:val="en-US" w:eastAsia="en-US" w:bidi="en-US"/>
    </w:rPr>
  </w:style>
  <w:style w:type="character" w:customStyle="1" w:styleId="Bodytext82Spacing0pt">
    <w:name w:val="Body text (82) + Spacing 0 pt"/>
    <w:basedOn w:val="Bodytext82"/>
    <w:rPr>
      <w:rFonts w:ascii="Times New Roman" w:eastAsia="Times New Roman" w:hAnsi="Times New Roman" w:cs="Times New Roman"/>
      <w:b w:val="0"/>
      <w:bCs w:val="0"/>
      <w:i/>
      <w:iCs/>
      <w:smallCaps w:val="0"/>
      <w:strike w:val="0"/>
      <w:color w:val="000000"/>
      <w:spacing w:val="12"/>
      <w:w w:val="100"/>
      <w:position w:val="0"/>
      <w:sz w:val="16"/>
      <w:szCs w:val="16"/>
      <w:u w:val="none"/>
      <w:lang w:val="ru-RU" w:eastAsia="ru-RU" w:bidi="ru-RU"/>
    </w:rPr>
  </w:style>
  <w:style w:type="character" w:customStyle="1" w:styleId="Bodytext10LucidaSansUnicode">
    <w:name w:val="Body text (10) + Lucida Sans Unicode"/>
    <w:aliases w:val="13 pt,Not Bold,Spacing 0 pt"/>
    <w:basedOn w:val="Bodytext10"/>
    <w:rPr>
      <w:rFonts w:ascii="Lucida Sans Unicode" w:eastAsia="Lucida Sans Unicode" w:hAnsi="Lucida Sans Unicode" w:cs="Lucida Sans Unicode"/>
      <w:b/>
      <w:bCs/>
      <w:i/>
      <w:iCs/>
      <w:smallCaps w:val="0"/>
      <w:strike w:val="0"/>
      <w:color w:val="000000"/>
      <w:spacing w:val="0"/>
      <w:w w:val="100"/>
      <w:position w:val="0"/>
      <w:sz w:val="26"/>
      <w:szCs w:val="26"/>
      <w:u w:val="none"/>
      <w:lang w:val="en-US" w:eastAsia="en-US" w:bidi="en-US"/>
    </w:rPr>
  </w:style>
  <w:style w:type="character" w:customStyle="1" w:styleId="Bodytext8216pt0">
    <w:name w:val="Body text (82) + 16 pt"/>
    <w:aliases w:val="Not Italic,Spacing 0 pt,Scale 50%"/>
    <w:basedOn w:val="Bodytext82"/>
    <w:rPr>
      <w:rFonts w:ascii="Times New Roman" w:eastAsia="Times New Roman" w:hAnsi="Times New Roman" w:cs="Times New Roman"/>
      <w:b w:val="0"/>
      <w:bCs w:val="0"/>
      <w:i/>
      <w:iCs/>
      <w:smallCaps w:val="0"/>
      <w:strike w:val="0"/>
      <w:color w:val="000000"/>
      <w:spacing w:val="16"/>
      <w:w w:val="50"/>
      <w:position w:val="0"/>
      <w:sz w:val="32"/>
      <w:szCs w:val="32"/>
      <w:u w:val="none"/>
    </w:rPr>
  </w:style>
  <w:style w:type="character" w:customStyle="1" w:styleId="Bodytext82Spacing0pt0">
    <w:name w:val="Body text (82) + Spacing 0 pt"/>
    <w:basedOn w:val="Bodytext82"/>
    <w:rPr>
      <w:rFonts w:ascii="Times New Roman" w:eastAsia="Times New Roman" w:hAnsi="Times New Roman" w:cs="Times New Roman"/>
      <w:b w:val="0"/>
      <w:bCs w:val="0"/>
      <w:i/>
      <w:iCs/>
      <w:smallCaps w:val="0"/>
      <w:strike w:val="0"/>
      <w:color w:val="000000"/>
      <w:spacing w:val="12"/>
      <w:w w:val="100"/>
      <w:position w:val="0"/>
      <w:sz w:val="16"/>
      <w:szCs w:val="16"/>
      <w:u w:val="single"/>
      <w:lang w:val="en-US" w:eastAsia="en-US" w:bidi="en-US"/>
    </w:rPr>
  </w:style>
  <w:style w:type="character" w:customStyle="1" w:styleId="Bodytext8Spacing2pt">
    <w:name w:val="Body text (8) + Spacing 2 pt"/>
    <w:basedOn w:val="Bodytext8"/>
    <w:rPr>
      <w:rFonts w:ascii="Times New Roman" w:eastAsia="Times New Roman" w:hAnsi="Times New Roman" w:cs="Times New Roman"/>
      <w:b/>
      <w:bCs/>
      <w:i/>
      <w:iCs/>
      <w:smallCaps w:val="0"/>
      <w:strike w:val="0"/>
      <w:color w:val="000000"/>
      <w:spacing w:val="47"/>
      <w:w w:val="100"/>
      <w:position w:val="0"/>
      <w:sz w:val="20"/>
      <w:szCs w:val="20"/>
      <w:u w:val="none"/>
      <w:lang w:val="en-US" w:eastAsia="en-US" w:bidi="en-US"/>
    </w:rPr>
  </w:style>
  <w:style w:type="character" w:customStyle="1" w:styleId="BodytextTrebuchetMS1">
    <w:name w:val="Body text + Trebuchet MS"/>
    <w:aliases w:val="6.5 pt,Spacing 0 pt"/>
    <w:basedOn w:val="Bodytext"/>
    <w:rPr>
      <w:rFonts w:ascii="Trebuchet MS" w:eastAsia="Trebuchet MS" w:hAnsi="Trebuchet MS" w:cs="Trebuchet MS"/>
      <w:b w:val="0"/>
      <w:bCs w:val="0"/>
      <w:i w:val="0"/>
      <w:iCs w:val="0"/>
      <w:smallCaps w:val="0"/>
      <w:strike w:val="0"/>
      <w:color w:val="000000"/>
      <w:spacing w:val="14"/>
      <w:w w:val="100"/>
      <w:position w:val="0"/>
      <w:sz w:val="13"/>
      <w:szCs w:val="13"/>
      <w:u w:val="none"/>
      <w:lang w:val="ru-RU" w:eastAsia="ru-RU" w:bidi="ru-RU"/>
    </w:rPr>
  </w:style>
  <w:style w:type="character" w:customStyle="1" w:styleId="Bodytext107">
    <w:name w:val="Body text (107)_"/>
    <w:basedOn w:val="a0"/>
    <w:link w:val="Bodytext1070"/>
    <w:rPr>
      <w:rFonts w:ascii="MS Reference Sans Serif" w:eastAsia="MS Reference Sans Serif" w:hAnsi="MS Reference Sans Serif" w:cs="MS Reference Sans Serif"/>
      <w:b w:val="0"/>
      <w:bCs w:val="0"/>
      <w:i w:val="0"/>
      <w:iCs w:val="0"/>
      <w:smallCaps w:val="0"/>
      <w:strike w:val="0"/>
      <w:sz w:val="20"/>
      <w:szCs w:val="20"/>
      <w:u w:val="none"/>
    </w:rPr>
  </w:style>
  <w:style w:type="character" w:customStyle="1" w:styleId="Bodytext107TimesNewRoman">
    <w:name w:val="Body text (107) + Times New Roman"/>
    <w:aliases w:val="9 pt,Bold"/>
    <w:basedOn w:val="Bodytext107"/>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Bodytext6pt0">
    <w:name w:val="Body text + 6 pt"/>
    <w:aliases w:val="Spacing 1 pt"/>
    <w:basedOn w:val="Bodytext"/>
    <w:rPr>
      <w:rFonts w:ascii="Times New Roman" w:eastAsia="Times New Roman" w:hAnsi="Times New Roman" w:cs="Times New Roman"/>
      <w:b w:val="0"/>
      <w:bCs w:val="0"/>
      <w:i w:val="0"/>
      <w:iCs w:val="0"/>
      <w:smallCaps w:val="0"/>
      <w:strike w:val="0"/>
      <w:color w:val="000000"/>
      <w:spacing w:val="20"/>
      <w:w w:val="100"/>
      <w:position w:val="0"/>
      <w:sz w:val="12"/>
      <w:szCs w:val="12"/>
      <w:u w:val="none"/>
      <w:lang w:val="ru-RU" w:eastAsia="ru-RU" w:bidi="ru-RU"/>
    </w:rPr>
  </w:style>
  <w:style w:type="character" w:customStyle="1" w:styleId="Heading25">
    <w:name w:val="Heading #25_"/>
    <w:basedOn w:val="a0"/>
    <w:link w:val="Heading250"/>
    <w:rPr>
      <w:rFonts w:ascii="Times New Roman" w:eastAsia="Times New Roman" w:hAnsi="Times New Roman" w:cs="Times New Roman"/>
      <w:b/>
      <w:bCs/>
      <w:i w:val="0"/>
      <w:iCs w:val="0"/>
      <w:smallCaps w:val="0"/>
      <w:strike w:val="0"/>
      <w:spacing w:val="-2"/>
      <w:sz w:val="20"/>
      <w:szCs w:val="20"/>
      <w:u w:val="none"/>
    </w:rPr>
  </w:style>
  <w:style w:type="character" w:customStyle="1" w:styleId="Bodytext4Italicff1">
    <w:name w:val="Body text (4) + Italic"/>
    <w:aliases w:val="Spacing 0 pt"/>
    <w:basedOn w:val="Bodytext4"/>
    <w:rPr>
      <w:rFonts w:ascii="Times New Roman" w:eastAsia="Times New Roman" w:hAnsi="Times New Roman" w:cs="Times New Roman"/>
      <w:b/>
      <w:bCs/>
      <w:i/>
      <w:iCs/>
      <w:smallCaps w:val="0"/>
      <w:strike w:val="0"/>
      <w:color w:val="000000"/>
      <w:spacing w:val="7"/>
      <w:w w:val="100"/>
      <w:position w:val="0"/>
      <w:sz w:val="20"/>
      <w:szCs w:val="20"/>
      <w:u w:val="single"/>
      <w:lang w:val="ru-RU" w:eastAsia="ru-RU" w:bidi="ru-RU"/>
    </w:rPr>
  </w:style>
  <w:style w:type="character" w:customStyle="1" w:styleId="Bodytext5Bold1">
    <w:name w:val="Body text (5) + Bold"/>
    <w:aliases w:val="Spacing 0 pt"/>
    <w:basedOn w:val="Bodytext5"/>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Heading143Spacing2pt0">
    <w:name w:val="Heading #14 (3) + Spacing 2 pt"/>
    <w:basedOn w:val="Heading143"/>
    <w:rPr>
      <w:rFonts w:ascii="Times New Roman" w:eastAsia="Times New Roman" w:hAnsi="Times New Roman" w:cs="Times New Roman"/>
      <w:b/>
      <w:bCs/>
      <w:i/>
      <w:iCs/>
      <w:smallCaps w:val="0"/>
      <w:strike w:val="0"/>
      <w:color w:val="000000"/>
      <w:spacing w:val="52"/>
      <w:w w:val="100"/>
      <w:position w:val="0"/>
      <w:sz w:val="20"/>
      <w:szCs w:val="20"/>
      <w:u w:val="none"/>
      <w:lang w:val="en-US" w:eastAsia="en-US" w:bidi="en-US"/>
    </w:rPr>
  </w:style>
  <w:style w:type="character" w:customStyle="1" w:styleId="Bodytext21Italic2">
    <w:name w:val="Body text (21) + Italic"/>
    <w:aliases w:val="Spacing 1 pt"/>
    <w:basedOn w:val="Bodytext21"/>
    <w:rPr>
      <w:rFonts w:ascii="Times New Roman" w:eastAsia="Times New Roman" w:hAnsi="Times New Roman" w:cs="Times New Roman"/>
      <w:b w:val="0"/>
      <w:bCs w:val="0"/>
      <w:i/>
      <w:iCs/>
      <w:smallCaps w:val="0"/>
      <w:strike w:val="0"/>
      <w:color w:val="000000"/>
      <w:spacing w:val="24"/>
      <w:w w:val="100"/>
      <w:position w:val="0"/>
      <w:sz w:val="13"/>
      <w:szCs w:val="13"/>
      <w:u w:val="none"/>
      <w:lang w:val="ru-RU" w:eastAsia="ru-RU" w:bidi="ru-RU"/>
    </w:rPr>
  </w:style>
  <w:style w:type="character" w:customStyle="1" w:styleId="Bodytext211">
    <w:name w:val="Body text (21)"/>
    <w:basedOn w:val="Bodytext21"/>
    <w:rPr>
      <w:rFonts w:ascii="Times New Roman" w:eastAsia="Times New Roman" w:hAnsi="Times New Roman" w:cs="Times New Roman"/>
      <w:b w:val="0"/>
      <w:bCs w:val="0"/>
      <w:i w:val="0"/>
      <w:iCs w:val="0"/>
      <w:smallCaps w:val="0"/>
      <w:strike w:val="0"/>
      <w:color w:val="000000"/>
      <w:spacing w:val="8"/>
      <w:w w:val="100"/>
      <w:position w:val="0"/>
      <w:sz w:val="13"/>
      <w:szCs w:val="13"/>
      <w:u w:val="none"/>
      <w:lang w:val="ru-RU" w:eastAsia="ru-RU" w:bidi="ru-RU"/>
    </w:rPr>
  </w:style>
  <w:style w:type="character" w:customStyle="1" w:styleId="Bodytext6Spacing1pt6">
    <w:name w:val="Body text (6) + Spacing 1 pt"/>
    <w:basedOn w:val="Bodytext6"/>
    <w:rPr>
      <w:rFonts w:ascii="Times New Roman" w:eastAsia="Times New Roman" w:hAnsi="Times New Roman" w:cs="Times New Roman"/>
      <w:b w:val="0"/>
      <w:bCs w:val="0"/>
      <w:i/>
      <w:iCs/>
      <w:smallCaps w:val="0"/>
      <w:strike w:val="0"/>
      <w:color w:val="000000"/>
      <w:spacing w:val="34"/>
      <w:w w:val="100"/>
      <w:position w:val="0"/>
      <w:sz w:val="16"/>
      <w:szCs w:val="16"/>
      <w:u w:val="none"/>
      <w:lang w:val="en-US" w:eastAsia="en-US" w:bidi="en-US"/>
    </w:rPr>
  </w:style>
  <w:style w:type="character" w:customStyle="1" w:styleId="Bodytext5Italicf8">
    <w:name w:val="Body text (5) + Italic"/>
    <w:aliases w:val="Spacing 1 pt"/>
    <w:basedOn w:val="Bodytext5"/>
    <w:rPr>
      <w:rFonts w:ascii="Times New Roman" w:eastAsia="Times New Roman" w:hAnsi="Times New Roman" w:cs="Times New Roman"/>
      <w:b w:val="0"/>
      <w:bCs w:val="0"/>
      <w:i/>
      <w:iCs/>
      <w:smallCaps w:val="0"/>
      <w:strike w:val="0"/>
      <w:color w:val="000000"/>
      <w:spacing w:val="34"/>
      <w:w w:val="100"/>
      <w:position w:val="0"/>
      <w:sz w:val="16"/>
      <w:szCs w:val="16"/>
      <w:u w:val="none"/>
      <w:lang w:val="en-US" w:eastAsia="en-US" w:bidi="en-US"/>
    </w:rPr>
  </w:style>
  <w:style w:type="character" w:customStyle="1" w:styleId="Bodytext4Spacing2pt6">
    <w:name w:val="Body text (4) + Spacing 2 pt"/>
    <w:basedOn w:val="Bodytext4"/>
    <w:rPr>
      <w:rFonts w:ascii="Times New Roman" w:eastAsia="Times New Roman" w:hAnsi="Times New Roman" w:cs="Times New Roman"/>
      <w:b/>
      <w:bCs/>
      <w:i w:val="0"/>
      <w:iCs w:val="0"/>
      <w:smallCaps w:val="0"/>
      <w:strike w:val="0"/>
      <w:color w:val="000000"/>
      <w:spacing w:val="42"/>
      <w:w w:val="100"/>
      <w:position w:val="0"/>
      <w:sz w:val="20"/>
      <w:szCs w:val="20"/>
      <w:u w:val="none"/>
      <w:lang w:val="ru-RU" w:eastAsia="ru-RU" w:bidi="ru-RU"/>
    </w:rPr>
  </w:style>
  <w:style w:type="character" w:customStyle="1" w:styleId="Headerorfooter15">
    <w:name w:val="Header or footer (15)_"/>
    <w:basedOn w:val="a0"/>
    <w:link w:val="Headerorfooter150"/>
    <w:rPr>
      <w:rFonts w:ascii="Trebuchet MS" w:eastAsia="Trebuchet MS" w:hAnsi="Trebuchet MS" w:cs="Trebuchet MS"/>
      <w:b w:val="0"/>
      <w:bCs w:val="0"/>
      <w:i w:val="0"/>
      <w:iCs w:val="0"/>
      <w:smallCaps w:val="0"/>
      <w:strike w:val="0"/>
      <w:spacing w:val="14"/>
      <w:sz w:val="10"/>
      <w:szCs w:val="10"/>
      <w:u w:val="none"/>
    </w:rPr>
  </w:style>
  <w:style w:type="character" w:customStyle="1" w:styleId="Headerorfooter15FranklinGothicHeavy">
    <w:name w:val="Header or footer (15) + Franklin Gothic Heavy"/>
    <w:aliases w:val="4 pt,Spacing 0 pt"/>
    <w:basedOn w:val="Headerorfooter15"/>
    <w:rPr>
      <w:rFonts w:ascii="Franklin Gothic Heavy" w:eastAsia="Franklin Gothic Heavy" w:hAnsi="Franklin Gothic Heavy" w:cs="Franklin Gothic Heavy"/>
      <w:b w:val="0"/>
      <w:bCs w:val="0"/>
      <w:i w:val="0"/>
      <w:iCs w:val="0"/>
      <w:smallCaps w:val="0"/>
      <w:strike w:val="0"/>
      <w:color w:val="000000"/>
      <w:spacing w:val="0"/>
      <w:w w:val="100"/>
      <w:position w:val="0"/>
      <w:sz w:val="8"/>
      <w:szCs w:val="8"/>
      <w:u w:val="none"/>
      <w:lang w:val="ru-RU" w:eastAsia="ru-RU" w:bidi="ru-RU"/>
    </w:rPr>
  </w:style>
  <w:style w:type="character" w:customStyle="1" w:styleId="Headerorfooter14Candara">
    <w:name w:val="Header or footer (14) + Candara"/>
    <w:aliases w:val="Italic"/>
    <w:basedOn w:val="Headerorfooter14"/>
    <w:rPr>
      <w:rFonts w:ascii="Candara" w:eastAsia="Candara" w:hAnsi="Candara" w:cs="Candara"/>
      <w:b/>
      <w:bCs/>
      <w:i/>
      <w:iCs/>
      <w:smallCaps w:val="0"/>
      <w:strike w:val="0"/>
      <w:color w:val="000000"/>
      <w:spacing w:val="4"/>
      <w:w w:val="100"/>
      <w:position w:val="0"/>
      <w:sz w:val="20"/>
      <w:szCs w:val="20"/>
      <w:u w:val="none"/>
      <w:lang w:val="ru-RU" w:eastAsia="ru-RU" w:bidi="ru-RU"/>
    </w:rPr>
  </w:style>
  <w:style w:type="character" w:customStyle="1" w:styleId="Bodytext585pt1">
    <w:name w:val="Body text (5) + 8.5 pt"/>
    <w:aliases w:val="Spacing 0 pt"/>
    <w:basedOn w:val="Bodytext5"/>
    <w:rPr>
      <w:rFonts w:ascii="Times New Roman" w:eastAsia="Times New Roman" w:hAnsi="Times New Roman" w:cs="Times New Roman"/>
      <w:b w:val="0"/>
      <w:bCs w:val="0"/>
      <w:i w:val="0"/>
      <w:iCs w:val="0"/>
      <w:smallCaps w:val="0"/>
      <w:strike w:val="0"/>
      <w:color w:val="000000"/>
      <w:spacing w:val="6"/>
      <w:w w:val="100"/>
      <w:position w:val="0"/>
      <w:sz w:val="17"/>
      <w:szCs w:val="17"/>
      <w:u w:val="none"/>
      <w:lang w:val="ru-RU" w:eastAsia="ru-RU" w:bidi="ru-RU"/>
    </w:rPr>
  </w:style>
  <w:style w:type="character" w:customStyle="1" w:styleId="Bodytext4Italicff2">
    <w:name w:val="Body text (4) + Italic"/>
    <w:aliases w:val="Small Caps,Spacing 2 pt"/>
    <w:basedOn w:val="Bodytext4"/>
    <w:rPr>
      <w:rFonts w:ascii="Times New Roman" w:eastAsia="Times New Roman" w:hAnsi="Times New Roman" w:cs="Times New Roman"/>
      <w:b/>
      <w:bCs/>
      <w:i/>
      <w:iCs/>
      <w:smallCaps/>
      <w:strike w:val="0"/>
      <w:color w:val="000000"/>
      <w:spacing w:val="52"/>
      <w:w w:val="100"/>
      <w:position w:val="0"/>
      <w:sz w:val="20"/>
      <w:szCs w:val="20"/>
      <w:u w:val="none"/>
      <w:lang w:val="en-US" w:eastAsia="en-US" w:bidi="en-US"/>
    </w:rPr>
  </w:style>
  <w:style w:type="character" w:customStyle="1" w:styleId="Bodytext49ptf">
    <w:name w:val="Body text (4) + 9 pt"/>
    <w:aliases w:val="Spacing 0 pt"/>
    <w:basedOn w:val="Bodytext4"/>
    <w:rPr>
      <w:rFonts w:ascii="Times New Roman" w:eastAsia="Times New Roman" w:hAnsi="Times New Roman" w:cs="Times New Roman"/>
      <w:b/>
      <w:bCs/>
      <w:i w:val="0"/>
      <w:iCs w:val="0"/>
      <w:smallCaps w:val="0"/>
      <w:strike w:val="0"/>
      <w:color w:val="000000"/>
      <w:spacing w:val="10"/>
      <w:w w:val="100"/>
      <w:position w:val="0"/>
      <w:sz w:val="18"/>
      <w:szCs w:val="18"/>
      <w:u w:val="none"/>
      <w:lang w:val="ru-RU" w:eastAsia="ru-RU" w:bidi="ru-RU"/>
    </w:rPr>
  </w:style>
  <w:style w:type="character" w:customStyle="1" w:styleId="Bodytext21Italic3">
    <w:name w:val="Body text (21) + Italic"/>
    <w:aliases w:val="Small Caps,Spacing 0 pt"/>
    <w:basedOn w:val="Bodytext21"/>
    <w:rPr>
      <w:rFonts w:ascii="Times New Roman" w:eastAsia="Times New Roman" w:hAnsi="Times New Roman" w:cs="Times New Roman"/>
      <w:b w:val="0"/>
      <w:bCs w:val="0"/>
      <w:i/>
      <w:iCs/>
      <w:smallCaps/>
      <w:strike w:val="0"/>
      <w:color w:val="000000"/>
      <w:spacing w:val="-9"/>
      <w:w w:val="100"/>
      <w:position w:val="0"/>
      <w:sz w:val="13"/>
      <w:szCs w:val="13"/>
      <w:u w:val="none"/>
      <w:lang w:val="en-US" w:eastAsia="en-US" w:bidi="en-US"/>
    </w:rPr>
  </w:style>
  <w:style w:type="character" w:customStyle="1" w:styleId="Bodytext465pt4">
    <w:name w:val="Body text (4) + 6.5 pt"/>
    <w:aliases w:val="Not Bold,Spacing 0 pt"/>
    <w:basedOn w:val="Bodytext4"/>
    <w:rPr>
      <w:rFonts w:ascii="Times New Roman" w:eastAsia="Times New Roman" w:hAnsi="Times New Roman" w:cs="Times New Roman"/>
      <w:b/>
      <w:bCs/>
      <w:i w:val="0"/>
      <w:iCs w:val="0"/>
      <w:smallCaps w:val="0"/>
      <w:strike w:val="0"/>
      <w:color w:val="000000"/>
      <w:spacing w:val="8"/>
      <w:w w:val="100"/>
      <w:position w:val="0"/>
      <w:sz w:val="13"/>
      <w:szCs w:val="13"/>
      <w:u w:val="none"/>
      <w:lang w:val="ru-RU" w:eastAsia="ru-RU" w:bidi="ru-RU"/>
    </w:rPr>
  </w:style>
  <w:style w:type="character" w:customStyle="1" w:styleId="Bodytext47pt">
    <w:name w:val="Body text (4) + 7 pt"/>
    <w:aliases w:val="Not Bold,Spacing 0 pt"/>
    <w:basedOn w:val="Bodytext4"/>
    <w:rPr>
      <w:rFonts w:ascii="Times New Roman" w:eastAsia="Times New Roman" w:hAnsi="Times New Roman" w:cs="Times New Roman"/>
      <w:b/>
      <w:bCs/>
      <w:i w:val="0"/>
      <w:iCs w:val="0"/>
      <w:smallCaps w:val="0"/>
      <w:strike w:val="0"/>
      <w:color w:val="000000"/>
      <w:spacing w:val="4"/>
      <w:w w:val="100"/>
      <w:position w:val="0"/>
      <w:sz w:val="14"/>
      <w:szCs w:val="14"/>
      <w:u w:val="none"/>
      <w:lang w:val="ru-RU" w:eastAsia="ru-RU" w:bidi="ru-RU"/>
    </w:rPr>
  </w:style>
  <w:style w:type="character" w:customStyle="1" w:styleId="Bodytext2110pt1">
    <w:name w:val="Body text (21) + 10 pt"/>
    <w:aliases w:val="Bold,Italic,Spacing 0 pt"/>
    <w:basedOn w:val="Bodytext21"/>
    <w:rPr>
      <w:rFonts w:ascii="Times New Roman" w:eastAsia="Times New Roman" w:hAnsi="Times New Roman" w:cs="Times New Roman"/>
      <w:b/>
      <w:bCs/>
      <w:i/>
      <w:iCs/>
      <w:smallCaps w:val="0"/>
      <w:strike w:val="0"/>
      <w:color w:val="000000"/>
      <w:spacing w:val="7"/>
      <w:w w:val="100"/>
      <w:position w:val="0"/>
      <w:sz w:val="20"/>
      <w:szCs w:val="20"/>
      <w:u w:val="none"/>
      <w:lang w:val="ru-RU" w:eastAsia="ru-RU" w:bidi="ru-RU"/>
    </w:rPr>
  </w:style>
  <w:style w:type="character" w:customStyle="1" w:styleId="Bodytext2110pt2">
    <w:name w:val="Body text (21) + 10 pt"/>
    <w:aliases w:val="Bold,Spacing 0 pt"/>
    <w:basedOn w:val="Bodytext21"/>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style>
  <w:style w:type="character" w:customStyle="1" w:styleId="Bodytext67TimesNewRoman1">
    <w:name w:val="Body text (67) + Times New Roman"/>
    <w:aliases w:val="10 pt,Spacing 0 pt"/>
    <w:basedOn w:val="Bodytext67"/>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style>
  <w:style w:type="character" w:customStyle="1" w:styleId="Bodytext67TimesNewRoman2">
    <w:name w:val="Body text (67) + Times New Roman"/>
    <w:aliases w:val="10.5 pt,Not Bold,Italic,Spacing 1 pt"/>
    <w:basedOn w:val="Bodytext67"/>
    <w:rPr>
      <w:rFonts w:ascii="Times New Roman" w:eastAsia="Times New Roman" w:hAnsi="Times New Roman" w:cs="Times New Roman"/>
      <w:b/>
      <w:bCs/>
      <w:i/>
      <w:iCs/>
      <w:smallCaps w:val="0"/>
      <w:strike w:val="0"/>
      <w:color w:val="000000"/>
      <w:spacing w:val="20"/>
      <w:w w:val="100"/>
      <w:position w:val="0"/>
      <w:sz w:val="21"/>
      <w:szCs w:val="21"/>
      <w:u w:val="none"/>
      <w:lang w:val="ru-RU" w:eastAsia="ru-RU" w:bidi="ru-RU"/>
    </w:rPr>
  </w:style>
  <w:style w:type="character" w:customStyle="1" w:styleId="Bodytext67TimesNewRoman3">
    <w:name w:val="Body text (67) + Times New Roman"/>
    <w:aliases w:val="8 pt,Not Bold,Spacing 0 pt"/>
    <w:basedOn w:val="Bodytext67"/>
    <w:rPr>
      <w:rFonts w:ascii="Times New Roman" w:eastAsia="Times New Roman" w:hAnsi="Times New Roman" w:cs="Times New Roman"/>
      <w:b/>
      <w:bCs/>
      <w:i w:val="0"/>
      <w:iCs w:val="0"/>
      <w:smallCaps w:val="0"/>
      <w:strike w:val="0"/>
      <w:color w:val="000000"/>
      <w:spacing w:val="4"/>
      <w:w w:val="100"/>
      <w:position w:val="0"/>
      <w:sz w:val="16"/>
      <w:szCs w:val="16"/>
      <w:u w:val="none"/>
      <w:lang w:val="ru-RU" w:eastAsia="ru-RU" w:bidi="ru-RU"/>
    </w:rPr>
  </w:style>
  <w:style w:type="character" w:customStyle="1" w:styleId="Bodytext21TrebuchetMS">
    <w:name w:val="Body text (21) + Trebuchet MS"/>
    <w:aliases w:val="9.5 pt,Bold,Spacing 0 pt"/>
    <w:basedOn w:val="Bodytext21"/>
    <w:rPr>
      <w:rFonts w:ascii="Trebuchet MS" w:eastAsia="Trebuchet MS" w:hAnsi="Trebuchet MS" w:cs="Trebuchet MS"/>
      <w:b/>
      <w:bCs/>
      <w:i w:val="0"/>
      <w:iCs w:val="0"/>
      <w:smallCaps w:val="0"/>
      <w:strike w:val="0"/>
      <w:color w:val="000000"/>
      <w:spacing w:val="2"/>
      <w:w w:val="100"/>
      <w:position w:val="0"/>
      <w:sz w:val="19"/>
      <w:szCs w:val="19"/>
      <w:u w:val="none"/>
      <w:lang w:val="ru-RU" w:eastAsia="ru-RU" w:bidi="ru-RU"/>
    </w:rPr>
  </w:style>
  <w:style w:type="character" w:customStyle="1" w:styleId="Bodytext54pt0">
    <w:name w:val="Body text (5) + 4 pt"/>
    <w:aliases w:val="Bold,Spacing 0 pt"/>
    <w:basedOn w:val="Bodytext5"/>
    <w:rPr>
      <w:rFonts w:ascii="Times New Roman" w:eastAsia="Times New Roman" w:hAnsi="Times New Roman" w:cs="Times New Roman"/>
      <w:b/>
      <w:bCs/>
      <w:i w:val="0"/>
      <w:iCs w:val="0"/>
      <w:smallCaps w:val="0"/>
      <w:strike w:val="0"/>
      <w:color w:val="000000"/>
      <w:spacing w:val="-6"/>
      <w:w w:val="100"/>
      <w:position w:val="0"/>
      <w:sz w:val="8"/>
      <w:szCs w:val="8"/>
      <w:u w:val="none"/>
      <w:lang w:val="ru-RU" w:eastAsia="ru-RU" w:bidi="ru-RU"/>
    </w:rPr>
  </w:style>
  <w:style w:type="character" w:customStyle="1" w:styleId="Bodytext67Spacing2pt">
    <w:name w:val="Body text (67) + Spacing 2 pt"/>
    <w:basedOn w:val="Bodytext67"/>
    <w:rPr>
      <w:rFonts w:ascii="Trebuchet MS" w:eastAsia="Trebuchet MS" w:hAnsi="Trebuchet MS" w:cs="Trebuchet MS"/>
      <w:b/>
      <w:bCs/>
      <w:i w:val="0"/>
      <w:iCs w:val="0"/>
      <w:smallCaps w:val="0"/>
      <w:strike w:val="0"/>
      <w:color w:val="000000"/>
      <w:spacing w:val="44"/>
      <w:w w:val="100"/>
      <w:position w:val="0"/>
      <w:sz w:val="19"/>
      <w:szCs w:val="19"/>
      <w:u w:val="none"/>
      <w:lang w:val="ru-RU" w:eastAsia="ru-RU" w:bidi="ru-RU"/>
    </w:rPr>
  </w:style>
  <w:style w:type="character" w:customStyle="1" w:styleId="Bodytext67TimesNewRoman4">
    <w:name w:val="Body text (67) + Times New Roman"/>
    <w:aliases w:val="6.5 pt,Not Bold,Spacing 0 pt"/>
    <w:basedOn w:val="Bodytext67"/>
    <w:rPr>
      <w:rFonts w:ascii="Times New Roman" w:eastAsia="Times New Roman" w:hAnsi="Times New Roman" w:cs="Times New Roman"/>
      <w:b/>
      <w:bCs/>
      <w:i w:val="0"/>
      <w:iCs w:val="0"/>
      <w:smallCaps w:val="0"/>
      <w:strike w:val="0"/>
      <w:color w:val="000000"/>
      <w:spacing w:val="8"/>
      <w:w w:val="100"/>
      <w:position w:val="0"/>
      <w:sz w:val="13"/>
      <w:szCs w:val="13"/>
      <w:u w:val="none"/>
      <w:lang w:val="ru-RU" w:eastAsia="ru-RU" w:bidi="ru-RU"/>
    </w:rPr>
  </w:style>
  <w:style w:type="character" w:customStyle="1" w:styleId="Bodytext6SmallCaps2">
    <w:name w:val="Body text (6) + Small Caps"/>
    <w:aliases w:val="Spacing 1 pt"/>
    <w:basedOn w:val="Bodytext6"/>
    <w:rPr>
      <w:rFonts w:ascii="Times New Roman" w:eastAsia="Times New Roman" w:hAnsi="Times New Roman" w:cs="Times New Roman"/>
      <w:b w:val="0"/>
      <w:bCs w:val="0"/>
      <w:i/>
      <w:iCs/>
      <w:smallCaps/>
      <w:strike w:val="0"/>
      <w:color w:val="000000"/>
      <w:spacing w:val="34"/>
      <w:w w:val="100"/>
      <w:position w:val="0"/>
      <w:sz w:val="16"/>
      <w:szCs w:val="16"/>
      <w:u w:val="none"/>
      <w:lang w:val="en-US" w:eastAsia="en-US" w:bidi="en-US"/>
    </w:rPr>
  </w:style>
  <w:style w:type="character" w:customStyle="1" w:styleId="Bodytext10NotItalice">
    <w:name w:val="Body text (10) + Not Italic"/>
    <w:aliases w:val="Spacing 0 pt"/>
    <w:basedOn w:val="Bodytext10"/>
    <w:rPr>
      <w:rFonts w:ascii="Times New Roman" w:eastAsia="Times New Roman" w:hAnsi="Times New Roman" w:cs="Times New Roman"/>
      <w:b/>
      <w:bCs/>
      <w:i/>
      <w:iCs/>
      <w:smallCaps w:val="0"/>
      <w:strike w:val="0"/>
      <w:color w:val="000000"/>
      <w:spacing w:val="3"/>
      <w:w w:val="100"/>
      <w:position w:val="0"/>
      <w:sz w:val="20"/>
      <w:szCs w:val="20"/>
      <w:u w:val="none"/>
      <w:lang w:val="ru-RU" w:eastAsia="ru-RU" w:bidi="ru-RU"/>
    </w:rPr>
  </w:style>
  <w:style w:type="character" w:customStyle="1" w:styleId="Picturecaption4Spacing0pt1">
    <w:name w:val="Picture caption (4) + Spacing 0 pt"/>
    <w:basedOn w:val="Picturecaption4"/>
    <w:rPr>
      <w:rFonts w:ascii="Times New Roman" w:eastAsia="Times New Roman" w:hAnsi="Times New Roman" w:cs="Times New Roman"/>
      <w:b w:val="0"/>
      <w:bCs w:val="0"/>
      <w:i w:val="0"/>
      <w:iCs w:val="0"/>
      <w:smallCaps w:val="0"/>
      <w:strike w:val="0"/>
      <w:color w:val="000000"/>
      <w:spacing w:val="4"/>
      <w:w w:val="100"/>
      <w:position w:val="0"/>
      <w:sz w:val="16"/>
      <w:szCs w:val="16"/>
      <w:u w:val="none"/>
      <w:lang w:val="ru-RU" w:eastAsia="ru-RU" w:bidi="ru-RU"/>
    </w:rPr>
  </w:style>
  <w:style w:type="character" w:customStyle="1" w:styleId="Bodytext4Italicff3">
    <w:name w:val="Body text (4) + Italic"/>
    <w:aliases w:val="Spacing 2 pt"/>
    <w:basedOn w:val="Bodytext4"/>
    <w:rPr>
      <w:rFonts w:ascii="Times New Roman" w:eastAsia="Times New Roman" w:hAnsi="Times New Roman" w:cs="Times New Roman"/>
      <w:b/>
      <w:bCs/>
      <w:i/>
      <w:iCs/>
      <w:smallCaps w:val="0"/>
      <w:strike w:val="0"/>
      <w:color w:val="000000"/>
      <w:spacing w:val="52"/>
      <w:w w:val="100"/>
      <w:position w:val="0"/>
      <w:sz w:val="20"/>
      <w:szCs w:val="20"/>
      <w:u w:val="none"/>
      <w:lang w:val="en-US" w:eastAsia="en-US" w:bidi="en-US"/>
    </w:rPr>
  </w:style>
  <w:style w:type="character" w:customStyle="1" w:styleId="Bodytext4Candaraf1">
    <w:name w:val="Body text (4) + Candara"/>
    <w:aliases w:val="8.5 pt,Spacing 0 pt"/>
    <w:basedOn w:val="Bodytext4"/>
    <w:rPr>
      <w:rFonts w:ascii="Candara" w:eastAsia="Candara" w:hAnsi="Candara" w:cs="Candara"/>
      <w:b/>
      <w:bCs/>
      <w:i w:val="0"/>
      <w:iCs w:val="0"/>
      <w:smallCaps w:val="0"/>
      <w:strike w:val="0"/>
      <w:color w:val="000000"/>
      <w:spacing w:val="0"/>
      <w:w w:val="100"/>
      <w:position w:val="0"/>
      <w:sz w:val="17"/>
      <w:szCs w:val="17"/>
      <w:u w:val="none"/>
      <w:lang w:val="ru-RU" w:eastAsia="ru-RU" w:bidi="ru-RU"/>
    </w:rPr>
  </w:style>
  <w:style w:type="character" w:customStyle="1" w:styleId="Bodytext4f">
    <w:name w:val="Body text (4)"/>
    <w:basedOn w:val="Bodytext4"/>
    <w:rPr>
      <w:rFonts w:ascii="Times New Roman" w:eastAsia="Times New Roman" w:hAnsi="Times New Roman" w:cs="Times New Roman"/>
      <w:b/>
      <w:bCs/>
      <w:i w:val="0"/>
      <w:iCs w:val="0"/>
      <w:smallCaps w:val="0"/>
      <w:strike/>
      <w:color w:val="000000"/>
      <w:spacing w:val="3"/>
      <w:w w:val="100"/>
      <w:position w:val="0"/>
      <w:sz w:val="20"/>
      <w:szCs w:val="20"/>
      <w:u w:val="single"/>
      <w:lang w:val="ru-RU" w:eastAsia="ru-RU" w:bidi="ru-RU"/>
    </w:rPr>
  </w:style>
  <w:style w:type="character" w:customStyle="1" w:styleId="Bodytext610pt5">
    <w:name w:val="Body text (6) + 10 pt"/>
    <w:aliases w:val="Bold,Spacing 0 pt"/>
    <w:basedOn w:val="Bodytext6"/>
    <w:rPr>
      <w:rFonts w:ascii="Times New Roman" w:eastAsia="Times New Roman" w:hAnsi="Times New Roman" w:cs="Times New Roman"/>
      <w:b/>
      <w:bCs/>
      <w:i/>
      <w:iCs/>
      <w:smallCaps w:val="0"/>
      <w:strike w:val="0"/>
      <w:color w:val="000000"/>
      <w:spacing w:val="7"/>
      <w:w w:val="100"/>
      <w:position w:val="0"/>
      <w:sz w:val="20"/>
      <w:szCs w:val="20"/>
      <w:u w:val="none"/>
      <w:lang w:val="ru-RU" w:eastAsia="ru-RU" w:bidi="ru-RU"/>
    </w:rPr>
  </w:style>
  <w:style w:type="character" w:customStyle="1" w:styleId="Bodytext5Italicf9">
    <w:name w:val="Body text (5) + Italic"/>
    <w:aliases w:val="Spacing 1 pt"/>
    <w:basedOn w:val="Bodytext5"/>
    <w:rPr>
      <w:rFonts w:ascii="Times New Roman" w:eastAsia="Times New Roman" w:hAnsi="Times New Roman" w:cs="Times New Roman"/>
      <w:b w:val="0"/>
      <w:bCs w:val="0"/>
      <w:i/>
      <w:iCs/>
      <w:smallCaps w:val="0"/>
      <w:strike w:val="0"/>
      <w:color w:val="000000"/>
      <w:spacing w:val="34"/>
      <w:w w:val="100"/>
      <w:position w:val="0"/>
      <w:sz w:val="16"/>
      <w:szCs w:val="16"/>
      <w:u w:val="single"/>
      <w:lang w:val="ru-RU" w:eastAsia="ru-RU" w:bidi="ru-RU"/>
    </w:rPr>
  </w:style>
  <w:style w:type="character" w:customStyle="1" w:styleId="Bodytext5Spacing0pta">
    <w:name w:val="Body text (5) + Spacing 0 pt"/>
    <w:basedOn w:val="Bodytext5"/>
    <w:rPr>
      <w:rFonts w:ascii="Times New Roman" w:eastAsia="Times New Roman" w:hAnsi="Times New Roman" w:cs="Times New Roman"/>
      <w:b w:val="0"/>
      <w:bCs w:val="0"/>
      <w:i w:val="0"/>
      <w:iCs w:val="0"/>
      <w:smallCaps w:val="0"/>
      <w:strike w:val="0"/>
      <w:color w:val="000000"/>
      <w:spacing w:val="4"/>
      <w:w w:val="100"/>
      <w:position w:val="0"/>
      <w:sz w:val="16"/>
      <w:szCs w:val="16"/>
      <w:u w:val="single"/>
      <w:lang w:val="ru-RU" w:eastAsia="ru-RU" w:bidi="ru-RU"/>
    </w:rPr>
  </w:style>
  <w:style w:type="character" w:customStyle="1" w:styleId="Bodytext5Italicfa">
    <w:name w:val="Body text (5) + Italic"/>
    <w:aliases w:val="Spacing 0 pt"/>
    <w:basedOn w:val="Bodytext5"/>
    <w:rPr>
      <w:rFonts w:ascii="Times New Roman" w:eastAsia="Times New Roman" w:hAnsi="Times New Roman" w:cs="Times New Roman"/>
      <w:b w:val="0"/>
      <w:bCs w:val="0"/>
      <w:i/>
      <w:iCs/>
      <w:smallCaps w:val="0"/>
      <w:strike w:val="0"/>
      <w:color w:val="000000"/>
      <w:spacing w:val="18"/>
      <w:w w:val="100"/>
      <w:position w:val="0"/>
      <w:sz w:val="16"/>
      <w:szCs w:val="16"/>
      <w:u w:val="none"/>
      <w:lang w:val="ru-RU" w:eastAsia="ru-RU" w:bidi="ru-RU"/>
    </w:rPr>
  </w:style>
  <w:style w:type="character" w:customStyle="1" w:styleId="Bodytext5Candaraf">
    <w:name w:val="Body text (5) + Candara"/>
    <w:aliases w:val="8.5 pt,Bold,Spacing 0 pt"/>
    <w:basedOn w:val="Bodytext5"/>
    <w:rPr>
      <w:rFonts w:ascii="Candara" w:eastAsia="Candara" w:hAnsi="Candara" w:cs="Candara"/>
      <w:b/>
      <w:bCs/>
      <w:i w:val="0"/>
      <w:iCs w:val="0"/>
      <w:smallCaps w:val="0"/>
      <w:strike w:val="0"/>
      <w:color w:val="000000"/>
      <w:spacing w:val="5"/>
      <w:w w:val="100"/>
      <w:position w:val="0"/>
      <w:sz w:val="17"/>
      <w:szCs w:val="17"/>
      <w:u w:val="none"/>
      <w:lang w:val="ru-RU" w:eastAsia="ru-RU" w:bidi="ru-RU"/>
    </w:rPr>
  </w:style>
  <w:style w:type="character" w:customStyle="1" w:styleId="Bodytext4Spacing2pt7">
    <w:name w:val="Body text (4) + Spacing 2 pt"/>
    <w:basedOn w:val="Bodytext4"/>
    <w:rPr>
      <w:rFonts w:ascii="Times New Roman" w:eastAsia="Times New Roman" w:hAnsi="Times New Roman" w:cs="Times New Roman"/>
      <w:b/>
      <w:bCs/>
      <w:i w:val="0"/>
      <w:iCs w:val="0"/>
      <w:smallCaps w:val="0"/>
      <w:strike w:val="0"/>
      <w:color w:val="000000"/>
      <w:spacing w:val="46"/>
      <w:w w:val="100"/>
      <w:position w:val="0"/>
      <w:sz w:val="20"/>
      <w:szCs w:val="20"/>
      <w:u w:val="none"/>
      <w:lang w:val="ru-RU" w:eastAsia="ru-RU" w:bidi="ru-RU"/>
    </w:rPr>
  </w:style>
  <w:style w:type="character" w:customStyle="1" w:styleId="Bodytext4Spacing0pt8">
    <w:name w:val="Body text (4) + Spacing 0 pt"/>
    <w:basedOn w:val="Bodytext4"/>
    <w:rPr>
      <w:rFonts w:ascii="Times New Roman" w:eastAsia="Times New Roman" w:hAnsi="Times New Roman" w:cs="Times New Roman"/>
      <w:b/>
      <w:bCs/>
      <w:i w:val="0"/>
      <w:iCs w:val="0"/>
      <w:smallCaps w:val="0"/>
      <w:strike w:val="0"/>
      <w:color w:val="000000"/>
      <w:spacing w:val="5"/>
      <w:w w:val="100"/>
      <w:position w:val="0"/>
      <w:sz w:val="20"/>
      <w:szCs w:val="20"/>
      <w:u w:val="none"/>
      <w:lang w:val="ru-RU" w:eastAsia="ru-RU" w:bidi="ru-RU"/>
    </w:rPr>
  </w:style>
  <w:style w:type="character" w:customStyle="1" w:styleId="Bodytext4Italicff4">
    <w:name w:val="Body text (4) + Italic"/>
    <w:aliases w:val="Spacing 1 pt"/>
    <w:basedOn w:val="Bodytext4"/>
    <w:rPr>
      <w:rFonts w:ascii="Times New Roman" w:eastAsia="Times New Roman" w:hAnsi="Times New Roman" w:cs="Times New Roman"/>
      <w:b/>
      <w:bCs/>
      <w:i/>
      <w:iCs/>
      <w:smallCaps w:val="0"/>
      <w:strike w:val="0"/>
      <w:color w:val="000000"/>
      <w:spacing w:val="30"/>
      <w:w w:val="100"/>
      <w:position w:val="0"/>
      <w:sz w:val="20"/>
      <w:szCs w:val="20"/>
      <w:u w:val="none"/>
      <w:lang w:val="ru-RU" w:eastAsia="ru-RU" w:bidi="ru-RU"/>
    </w:rPr>
  </w:style>
  <w:style w:type="character" w:customStyle="1" w:styleId="Bodytext4Candaraf2">
    <w:name w:val="Body text (4) + Candara"/>
    <w:aliases w:val="10.5 pt,Not Bold,Spacing 0 pt"/>
    <w:basedOn w:val="Bodytext4"/>
    <w:rPr>
      <w:rFonts w:ascii="Candara" w:eastAsia="Candara" w:hAnsi="Candara" w:cs="Candara"/>
      <w:b/>
      <w:bCs/>
      <w:i w:val="0"/>
      <w:iCs w:val="0"/>
      <w:smallCaps w:val="0"/>
      <w:strike w:val="0"/>
      <w:color w:val="000000"/>
      <w:spacing w:val="-8"/>
      <w:w w:val="100"/>
      <w:position w:val="0"/>
      <w:sz w:val="21"/>
      <w:szCs w:val="21"/>
      <w:u w:val="none"/>
      <w:lang w:val="ru-RU" w:eastAsia="ru-RU" w:bidi="ru-RU"/>
    </w:rPr>
  </w:style>
  <w:style w:type="character" w:customStyle="1" w:styleId="Bodytext49ptf0">
    <w:name w:val="Body text (4) + 9 pt"/>
    <w:aliases w:val="Not Bold,Spacing 0 pt"/>
    <w:basedOn w:val="Bodytext4"/>
    <w:rPr>
      <w:rFonts w:ascii="Times New Roman" w:eastAsia="Times New Roman" w:hAnsi="Times New Roman" w:cs="Times New Roman"/>
      <w:b/>
      <w:bCs/>
      <w:i w:val="0"/>
      <w:iCs w:val="0"/>
      <w:smallCaps w:val="0"/>
      <w:strike w:val="0"/>
      <w:color w:val="000000"/>
      <w:spacing w:val="9"/>
      <w:w w:val="100"/>
      <w:position w:val="0"/>
      <w:sz w:val="18"/>
      <w:szCs w:val="18"/>
      <w:u w:val="none"/>
      <w:lang w:val="ru-RU" w:eastAsia="ru-RU" w:bidi="ru-RU"/>
    </w:rPr>
  </w:style>
  <w:style w:type="character" w:customStyle="1" w:styleId="Headerorfooter3Spacing0pt5">
    <w:name w:val="Header or footer (3) + Spacing 0 pt"/>
    <w:basedOn w:val="Headerorfooter3"/>
    <w:rPr>
      <w:rFonts w:ascii="Times New Roman" w:eastAsia="Times New Roman" w:hAnsi="Times New Roman" w:cs="Times New Roman"/>
      <w:b w:val="0"/>
      <w:bCs w:val="0"/>
      <w:i w:val="0"/>
      <w:iCs w:val="0"/>
      <w:smallCaps w:val="0"/>
      <w:strike w:val="0"/>
      <w:color w:val="000000"/>
      <w:spacing w:val="3"/>
      <w:w w:val="100"/>
      <w:position w:val="0"/>
      <w:sz w:val="16"/>
      <w:szCs w:val="16"/>
      <w:u w:val="none"/>
      <w:lang w:val="ru-RU" w:eastAsia="ru-RU" w:bidi="ru-RU"/>
    </w:rPr>
  </w:style>
  <w:style w:type="character" w:customStyle="1" w:styleId="Bodytext6Spacing0pt4">
    <w:name w:val="Body text (6) + Spacing 0 pt"/>
    <w:basedOn w:val="Bodytext6"/>
    <w:rPr>
      <w:rFonts w:ascii="Times New Roman" w:eastAsia="Times New Roman" w:hAnsi="Times New Roman" w:cs="Times New Roman"/>
      <w:b w:val="0"/>
      <w:bCs w:val="0"/>
      <w:i/>
      <w:iCs/>
      <w:smallCaps w:val="0"/>
      <w:strike w:val="0"/>
      <w:color w:val="000000"/>
      <w:spacing w:val="18"/>
      <w:w w:val="100"/>
      <w:position w:val="0"/>
      <w:sz w:val="16"/>
      <w:szCs w:val="16"/>
      <w:u w:val="none"/>
      <w:lang w:val="en-US" w:eastAsia="en-US" w:bidi="en-US"/>
    </w:rPr>
  </w:style>
  <w:style w:type="character" w:customStyle="1" w:styleId="Bodytext49ptf1">
    <w:name w:val="Body text (4) + 9 pt"/>
    <w:aliases w:val="Italic,Spacing 1 pt"/>
    <w:basedOn w:val="Bodytext4"/>
    <w:rPr>
      <w:rFonts w:ascii="Times New Roman" w:eastAsia="Times New Roman" w:hAnsi="Times New Roman" w:cs="Times New Roman"/>
      <w:b/>
      <w:bCs/>
      <w:i/>
      <w:iCs/>
      <w:smallCaps w:val="0"/>
      <w:strike w:val="0"/>
      <w:color w:val="000000"/>
      <w:spacing w:val="37"/>
      <w:w w:val="100"/>
      <w:position w:val="0"/>
      <w:sz w:val="18"/>
      <w:szCs w:val="18"/>
      <w:u w:val="none"/>
      <w:lang w:val="en-US" w:eastAsia="en-US" w:bidi="en-US"/>
    </w:rPr>
  </w:style>
  <w:style w:type="character" w:customStyle="1" w:styleId="Bodytext59pt7">
    <w:name w:val="Body text (5) + 9 pt"/>
    <w:aliases w:val="Spacing 0 pt"/>
    <w:basedOn w:val="Bodytext5"/>
    <w:rPr>
      <w:rFonts w:ascii="Times New Roman" w:eastAsia="Times New Roman" w:hAnsi="Times New Roman" w:cs="Times New Roman"/>
      <w:b w:val="0"/>
      <w:bCs w:val="0"/>
      <w:i w:val="0"/>
      <w:iCs w:val="0"/>
      <w:smallCaps w:val="0"/>
      <w:strike w:val="0"/>
      <w:color w:val="000000"/>
      <w:spacing w:val="4"/>
      <w:w w:val="100"/>
      <w:position w:val="0"/>
      <w:sz w:val="18"/>
      <w:szCs w:val="18"/>
      <w:u w:val="none"/>
      <w:lang w:val="ru-RU" w:eastAsia="ru-RU" w:bidi="ru-RU"/>
    </w:rPr>
  </w:style>
  <w:style w:type="character" w:customStyle="1" w:styleId="Bodytext5Spacing2pt7">
    <w:name w:val="Body text (5) + Spacing 2 pt"/>
    <w:basedOn w:val="Bodytext5"/>
    <w:rPr>
      <w:rFonts w:ascii="Times New Roman" w:eastAsia="Times New Roman" w:hAnsi="Times New Roman" w:cs="Times New Roman"/>
      <w:b w:val="0"/>
      <w:bCs w:val="0"/>
      <w:i w:val="0"/>
      <w:iCs w:val="0"/>
      <w:smallCaps w:val="0"/>
      <w:strike w:val="0"/>
      <w:color w:val="000000"/>
      <w:spacing w:val="43"/>
      <w:w w:val="100"/>
      <w:position w:val="0"/>
      <w:sz w:val="16"/>
      <w:szCs w:val="16"/>
      <w:u w:val="none"/>
      <w:lang w:val="ru-RU" w:eastAsia="ru-RU" w:bidi="ru-RU"/>
    </w:rPr>
  </w:style>
  <w:style w:type="character" w:customStyle="1" w:styleId="Bodytext20Spacing0pt">
    <w:name w:val="Body text (20) + Spacing 0 pt"/>
    <w:basedOn w:val="Bodytext200"/>
    <w:rPr>
      <w:rFonts w:ascii="Times New Roman" w:eastAsia="Times New Roman" w:hAnsi="Times New Roman" w:cs="Times New Roman"/>
      <w:b w:val="0"/>
      <w:bCs w:val="0"/>
      <w:i/>
      <w:iCs/>
      <w:smallCaps w:val="0"/>
      <w:strike w:val="0"/>
      <w:color w:val="000000"/>
      <w:spacing w:val="-3"/>
      <w:w w:val="100"/>
      <w:position w:val="0"/>
      <w:sz w:val="13"/>
      <w:szCs w:val="13"/>
      <w:u w:val="none"/>
      <w:lang w:val="ru-RU" w:eastAsia="ru-RU" w:bidi="ru-RU"/>
    </w:rPr>
  </w:style>
  <w:style w:type="character" w:customStyle="1" w:styleId="Bodytext28Spacing0pt4">
    <w:name w:val="Body text (28) + Spacing 0 pt"/>
    <w:basedOn w:val="Bodytext28"/>
    <w:rPr>
      <w:rFonts w:ascii="Times New Roman" w:eastAsia="Times New Roman" w:hAnsi="Times New Roman" w:cs="Times New Roman"/>
      <w:b w:val="0"/>
      <w:bCs w:val="0"/>
      <w:i w:val="0"/>
      <w:iCs w:val="0"/>
      <w:smallCaps w:val="0"/>
      <w:strike w:val="0"/>
      <w:color w:val="000000"/>
      <w:spacing w:val="9"/>
      <w:w w:val="100"/>
      <w:position w:val="0"/>
      <w:sz w:val="18"/>
      <w:szCs w:val="18"/>
      <w:u w:val="none"/>
      <w:lang w:val="ru-RU" w:eastAsia="ru-RU" w:bidi="ru-RU"/>
    </w:rPr>
  </w:style>
  <w:style w:type="character" w:customStyle="1" w:styleId="Bodytext10Spacing1pt8">
    <w:name w:val="Body text (10) + Spacing 1 pt"/>
    <w:basedOn w:val="Bodytext10"/>
    <w:rPr>
      <w:rFonts w:ascii="Times New Roman" w:eastAsia="Times New Roman" w:hAnsi="Times New Roman" w:cs="Times New Roman"/>
      <w:b/>
      <w:bCs/>
      <w:i/>
      <w:iCs/>
      <w:smallCaps w:val="0"/>
      <w:strike w:val="0"/>
      <w:color w:val="000000"/>
      <w:spacing w:val="30"/>
      <w:w w:val="100"/>
      <w:position w:val="0"/>
      <w:sz w:val="20"/>
      <w:szCs w:val="20"/>
      <w:u w:val="none"/>
      <w:lang w:val="ru-RU" w:eastAsia="ru-RU" w:bidi="ru-RU"/>
    </w:rPr>
  </w:style>
  <w:style w:type="character" w:customStyle="1" w:styleId="Bodytext10NotItalicf">
    <w:name w:val="Body text (10) + Not Italic"/>
    <w:basedOn w:val="Bodytext10"/>
    <w:rPr>
      <w:rFonts w:ascii="Times New Roman" w:eastAsia="Times New Roman" w:hAnsi="Times New Roman" w:cs="Times New Roman"/>
      <w:b/>
      <w:bCs/>
      <w:i/>
      <w:iCs/>
      <w:smallCaps w:val="0"/>
      <w:strike w:val="0"/>
      <w:color w:val="000000"/>
      <w:spacing w:val="5"/>
      <w:w w:val="100"/>
      <w:position w:val="0"/>
      <w:sz w:val="20"/>
      <w:szCs w:val="20"/>
      <w:u w:val="none"/>
      <w:lang w:val="ru-RU" w:eastAsia="ru-RU" w:bidi="ru-RU"/>
    </w:rPr>
  </w:style>
  <w:style w:type="character" w:customStyle="1" w:styleId="Bodytext10NotItalicf0">
    <w:name w:val="Body text (10) + Not Italic"/>
    <w:aliases w:val="Spacing 2 pt"/>
    <w:basedOn w:val="Bodytext10"/>
    <w:rPr>
      <w:rFonts w:ascii="Times New Roman" w:eastAsia="Times New Roman" w:hAnsi="Times New Roman" w:cs="Times New Roman"/>
      <w:b/>
      <w:bCs/>
      <w:i/>
      <w:iCs/>
      <w:smallCaps w:val="0"/>
      <w:strike w:val="0"/>
      <w:color w:val="000000"/>
      <w:spacing w:val="46"/>
      <w:w w:val="100"/>
      <w:position w:val="0"/>
      <w:sz w:val="20"/>
      <w:szCs w:val="20"/>
      <w:u w:val="none"/>
      <w:lang w:val="ru-RU" w:eastAsia="ru-RU" w:bidi="ru-RU"/>
    </w:rPr>
  </w:style>
  <w:style w:type="character" w:customStyle="1" w:styleId="HeaderorfooterSpacing0pt3">
    <w:name w:val="Header or footer + Spacing 0 pt"/>
    <w:basedOn w:val="Headerorfooter"/>
    <w:rPr>
      <w:rFonts w:ascii="Times New Roman" w:eastAsia="Times New Roman" w:hAnsi="Times New Roman" w:cs="Times New Roman"/>
      <w:b w:val="0"/>
      <w:bCs w:val="0"/>
      <w:i w:val="0"/>
      <w:iCs w:val="0"/>
      <w:smallCaps w:val="0"/>
      <w:strike w:val="0"/>
      <w:color w:val="000000"/>
      <w:spacing w:val="-3"/>
      <w:w w:val="100"/>
      <w:position w:val="0"/>
      <w:sz w:val="16"/>
      <w:szCs w:val="16"/>
      <w:u w:val="none"/>
      <w:lang w:val="ru-RU" w:eastAsia="ru-RU" w:bidi="ru-RU"/>
    </w:rPr>
  </w:style>
  <w:style w:type="character" w:customStyle="1" w:styleId="Bodytext4105pt2">
    <w:name w:val="Body text (4) + 10.5 pt"/>
    <w:aliases w:val="Italic,Spacing 0 pt"/>
    <w:basedOn w:val="Bodytext4"/>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Bodytext4105pt3">
    <w:name w:val="Body text (4) + 10.5 pt"/>
    <w:aliases w:val="Not Bold,Spacing 0 pt"/>
    <w:basedOn w:val="Bodytext4"/>
    <w:rPr>
      <w:rFonts w:ascii="Times New Roman" w:eastAsia="Times New Roman" w:hAnsi="Times New Roman" w:cs="Times New Roman"/>
      <w:b/>
      <w:bCs/>
      <w:i w:val="0"/>
      <w:iCs w:val="0"/>
      <w:smallCaps w:val="0"/>
      <w:strike w:val="0"/>
      <w:color w:val="000000"/>
      <w:spacing w:val="1"/>
      <w:w w:val="100"/>
      <w:position w:val="0"/>
      <w:sz w:val="21"/>
      <w:szCs w:val="21"/>
      <w:u w:val="none"/>
      <w:lang w:val="ru-RU" w:eastAsia="ru-RU" w:bidi="ru-RU"/>
    </w:rPr>
  </w:style>
  <w:style w:type="character" w:customStyle="1" w:styleId="Bodytext5Spacing0ptb">
    <w:name w:val="Body text (5) + Spacing 0 pt"/>
    <w:basedOn w:val="Bodytext5"/>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style>
  <w:style w:type="character" w:customStyle="1" w:styleId="Bodytext5Italicfb">
    <w:name w:val="Body text (5) + Italic"/>
    <w:aliases w:val="Spacing 1 pt"/>
    <w:basedOn w:val="Bodytext5"/>
    <w:rPr>
      <w:rFonts w:ascii="Times New Roman" w:eastAsia="Times New Roman" w:hAnsi="Times New Roman" w:cs="Times New Roman"/>
      <w:b w:val="0"/>
      <w:bCs w:val="0"/>
      <w:i/>
      <w:iCs/>
      <w:smallCaps w:val="0"/>
      <w:strike w:val="0"/>
      <w:color w:val="000000"/>
      <w:spacing w:val="22"/>
      <w:w w:val="100"/>
      <w:position w:val="0"/>
      <w:sz w:val="16"/>
      <w:szCs w:val="16"/>
      <w:u w:val="none"/>
      <w:lang w:val="ru-RU" w:eastAsia="ru-RU" w:bidi="ru-RU"/>
    </w:rPr>
  </w:style>
  <w:style w:type="character" w:customStyle="1" w:styleId="Bodytext13Spacing0pt4">
    <w:name w:val="Body text (13) + Spacing 0 pt"/>
    <w:basedOn w:val="Bodytext13"/>
    <w:rPr>
      <w:rFonts w:ascii="Times New Roman" w:eastAsia="Times New Roman" w:hAnsi="Times New Roman" w:cs="Times New Roman"/>
      <w:b w:val="0"/>
      <w:bCs w:val="0"/>
      <w:i w:val="0"/>
      <w:iCs w:val="0"/>
      <w:smallCaps w:val="0"/>
      <w:strike w:val="0"/>
      <w:color w:val="000000"/>
      <w:spacing w:val="8"/>
      <w:w w:val="100"/>
      <w:position w:val="0"/>
      <w:sz w:val="18"/>
      <w:szCs w:val="18"/>
      <w:u w:val="none"/>
      <w:lang w:val="ru-RU" w:eastAsia="ru-RU" w:bidi="ru-RU"/>
    </w:rPr>
  </w:style>
  <w:style w:type="character" w:customStyle="1" w:styleId="Bodytext13Candara0">
    <w:name w:val="Body text (13) + Candara"/>
    <w:aliases w:val="10.5 pt,Bold,Italic,Spacing 0 pt"/>
    <w:basedOn w:val="Bodytext13"/>
    <w:rPr>
      <w:rFonts w:ascii="Candara" w:eastAsia="Candara" w:hAnsi="Candara" w:cs="Candara"/>
      <w:b/>
      <w:bCs/>
      <w:i/>
      <w:iCs/>
      <w:smallCaps w:val="0"/>
      <w:strike w:val="0"/>
      <w:color w:val="000000"/>
      <w:spacing w:val="0"/>
      <w:w w:val="100"/>
      <w:position w:val="0"/>
      <w:sz w:val="21"/>
      <w:szCs w:val="21"/>
      <w:u w:val="none"/>
      <w:lang w:val="ru-RU" w:eastAsia="ru-RU" w:bidi="ru-RU"/>
    </w:rPr>
  </w:style>
  <w:style w:type="character" w:customStyle="1" w:styleId="Bodytext1385pt">
    <w:name w:val="Body text (13) + 8.5 pt"/>
    <w:aliases w:val="Spacing 0 pt"/>
    <w:basedOn w:val="Bodytext13"/>
    <w:rPr>
      <w:rFonts w:ascii="Times New Roman" w:eastAsia="Times New Roman" w:hAnsi="Times New Roman" w:cs="Times New Roman"/>
      <w:b w:val="0"/>
      <w:bCs w:val="0"/>
      <w:i w:val="0"/>
      <w:iCs w:val="0"/>
      <w:smallCaps w:val="0"/>
      <w:strike w:val="0"/>
      <w:color w:val="000000"/>
      <w:spacing w:val="7"/>
      <w:w w:val="100"/>
      <w:position w:val="0"/>
      <w:sz w:val="17"/>
      <w:szCs w:val="17"/>
      <w:u w:val="none"/>
      <w:lang w:val="ru-RU" w:eastAsia="ru-RU" w:bidi="ru-RU"/>
    </w:rPr>
  </w:style>
  <w:style w:type="character" w:customStyle="1" w:styleId="Bodytext13Italic7">
    <w:name w:val="Body text (13) + Italic"/>
    <w:aliases w:val="Spacing 0 pt"/>
    <w:basedOn w:val="Bodytext13"/>
    <w:rPr>
      <w:rFonts w:ascii="Times New Roman" w:eastAsia="Times New Roman" w:hAnsi="Times New Roman" w:cs="Times New Roman"/>
      <w:b w:val="0"/>
      <w:bCs w:val="0"/>
      <w:i/>
      <w:iCs/>
      <w:smallCaps w:val="0"/>
      <w:strike w:val="0"/>
      <w:color w:val="000000"/>
      <w:spacing w:val="0"/>
      <w:w w:val="100"/>
      <w:position w:val="0"/>
      <w:sz w:val="18"/>
      <w:szCs w:val="18"/>
      <w:u w:val="none"/>
      <w:lang w:val="en-US" w:eastAsia="en-US" w:bidi="en-US"/>
    </w:rPr>
  </w:style>
  <w:style w:type="character" w:customStyle="1" w:styleId="Bodytext138pt3">
    <w:name w:val="Body text (13) + 8 pt"/>
    <w:basedOn w:val="Bodytext13"/>
    <w:rPr>
      <w:rFonts w:ascii="Times New Roman" w:eastAsia="Times New Roman" w:hAnsi="Times New Roman" w:cs="Times New Roman"/>
      <w:b w:val="0"/>
      <w:bCs w:val="0"/>
      <w:i w:val="0"/>
      <w:iCs w:val="0"/>
      <w:smallCaps w:val="0"/>
      <w:strike w:val="0"/>
      <w:color w:val="000000"/>
      <w:spacing w:val="6"/>
      <w:w w:val="100"/>
      <w:position w:val="0"/>
      <w:sz w:val="16"/>
      <w:szCs w:val="16"/>
      <w:u w:val="none"/>
      <w:lang w:val="ru-RU" w:eastAsia="ru-RU" w:bidi="ru-RU"/>
    </w:rPr>
  </w:style>
  <w:style w:type="character" w:customStyle="1" w:styleId="Bodytext15TimesNewRoman2">
    <w:name w:val="Body text (15) + Times New Roman"/>
    <w:aliases w:val="10 pt,Spacing 0 pt"/>
    <w:basedOn w:val="Bodytext15"/>
    <w:rPr>
      <w:rFonts w:ascii="Times New Roman" w:eastAsia="Times New Roman" w:hAnsi="Times New Roman" w:cs="Times New Roman"/>
      <w:b w:val="0"/>
      <w:bCs w:val="0"/>
      <w:i/>
      <w:iCs/>
      <w:smallCaps w:val="0"/>
      <w:strike w:val="0"/>
      <w:color w:val="000000"/>
      <w:spacing w:val="0"/>
      <w:w w:val="100"/>
      <w:position w:val="0"/>
      <w:sz w:val="20"/>
      <w:szCs w:val="20"/>
      <w:u w:val="none"/>
      <w:lang w:val="ru-RU" w:eastAsia="ru-RU" w:bidi="ru-RU"/>
    </w:rPr>
  </w:style>
  <w:style w:type="character" w:customStyle="1" w:styleId="Bodytext15Spacing0pt">
    <w:name w:val="Body text (15) + Spacing 0 pt"/>
    <w:basedOn w:val="Bodytext15"/>
    <w:rPr>
      <w:rFonts w:ascii="Franklin Gothic Book" w:eastAsia="Franklin Gothic Book" w:hAnsi="Franklin Gothic Book" w:cs="Franklin Gothic Book"/>
      <w:b w:val="0"/>
      <w:bCs w:val="0"/>
      <w:i/>
      <w:iCs/>
      <w:smallCaps w:val="0"/>
      <w:strike w:val="0"/>
      <w:color w:val="000000"/>
      <w:spacing w:val="19"/>
      <w:w w:val="100"/>
      <w:position w:val="0"/>
      <w:sz w:val="11"/>
      <w:szCs w:val="11"/>
      <w:u w:val="none"/>
      <w:lang w:val="en-US" w:eastAsia="en-US" w:bidi="en-US"/>
    </w:rPr>
  </w:style>
  <w:style w:type="character" w:customStyle="1" w:styleId="Bodytext15TimesNewRoman3">
    <w:name w:val="Body text (15) + Times New Roman"/>
    <w:aliases w:val="4 pt,Not Italic,Spacing 2 pt"/>
    <w:basedOn w:val="Bodytext15"/>
    <w:rPr>
      <w:rFonts w:ascii="Times New Roman" w:eastAsia="Times New Roman" w:hAnsi="Times New Roman" w:cs="Times New Roman"/>
      <w:b w:val="0"/>
      <w:bCs w:val="0"/>
      <w:i/>
      <w:iCs/>
      <w:smallCaps w:val="0"/>
      <w:strike w:val="0"/>
      <w:color w:val="000000"/>
      <w:spacing w:val="46"/>
      <w:w w:val="100"/>
      <w:position w:val="0"/>
      <w:sz w:val="8"/>
      <w:szCs w:val="8"/>
      <w:u w:val="none"/>
      <w:lang w:val="en-US" w:eastAsia="en-US" w:bidi="en-US"/>
    </w:rPr>
  </w:style>
  <w:style w:type="character" w:customStyle="1" w:styleId="Bodytext41Spacing1pt">
    <w:name w:val="Body text (41) + Spacing 1 pt"/>
    <w:basedOn w:val="Bodytext41"/>
    <w:rPr>
      <w:rFonts w:ascii="Candara" w:eastAsia="Candara" w:hAnsi="Candara" w:cs="Candara"/>
      <w:b/>
      <w:bCs/>
      <w:i/>
      <w:iCs/>
      <w:smallCaps w:val="0"/>
      <w:strike w:val="0"/>
      <w:color w:val="000000"/>
      <w:spacing w:val="38"/>
      <w:w w:val="100"/>
      <w:position w:val="0"/>
      <w:sz w:val="13"/>
      <w:szCs w:val="13"/>
      <w:u w:val="none"/>
      <w:lang w:val="ru-RU" w:eastAsia="ru-RU" w:bidi="ru-RU"/>
    </w:rPr>
  </w:style>
  <w:style w:type="character" w:customStyle="1" w:styleId="Bodytext50Spacing2pt1">
    <w:name w:val="Body text (50) + Spacing 2 pt"/>
    <w:basedOn w:val="Bodytext500"/>
    <w:rPr>
      <w:rFonts w:ascii="Times New Roman" w:eastAsia="Times New Roman" w:hAnsi="Times New Roman" w:cs="Times New Roman"/>
      <w:b w:val="0"/>
      <w:bCs w:val="0"/>
      <w:i w:val="0"/>
      <w:iCs w:val="0"/>
      <w:smallCaps w:val="0"/>
      <w:strike w:val="0"/>
      <w:color w:val="000000"/>
      <w:spacing w:val="46"/>
      <w:w w:val="100"/>
      <w:position w:val="0"/>
      <w:sz w:val="8"/>
      <w:szCs w:val="8"/>
      <w:u w:val="none"/>
      <w:lang w:val="ru-RU" w:eastAsia="ru-RU" w:bidi="ru-RU"/>
    </w:rPr>
  </w:style>
  <w:style w:type="character" w:customStyle="1" w:styleId="Bodytext508pt0">
    <w:name w:val="Body text (50) + 8 pt"/>
    <w:aliases w:val="Spacing 0 pt"/>
    <w:basedOn w:val="Bodytext500"/>
    <w:rPr>
      <w:rFonts w:ascii="Times New Roman" w:eastAsia="Times New Roman" w:hAnsi="Times New Roman" w:cs="Times New Roman"/>
      <w:b w:val="0"/>
      <w:bCs w:val="0"/>
      <w:i w:val="0"/>
      <w:iCs w:val="0"/>
      <w:smallCaps w:val="0"/>
      <w:strike w:val="0"/>
      <w:color w:val="000000"/>
      <w:spacing w:val="6"/>
      <w:w w:val="100"/>
      <w:position w:val="0"/>
      <w:sz w:val="16"/>
      <w:szCs w:val="16"/>
      <w:u w:val="none"/>
      <w:lang w:val="ru-RU" w:eastAsia="ru-RU" w:bidi="ru-RU"/>
    </w:rPr>
  </w:style>
  <w:style w:type="character" w:customStyle="1" w:styleId="Bodytext50FranklinGothicBook1">
    <w:name w:val="Body text (50) + Franklin Gothic Book"/>
    <w:aliases w:val="5.5 pt,Italic,Spacing 0 pt"/>
    <w:basedOn w:val="Bodytext500"/>
    <w:rPr>
      <w:rFonts w:ascii="Franklin Gothic Book" w:eastAsia="Franklin Gothic Book" w:hAnsi="Franklin Gothic Book" w:cs="Franklin Gothic Book"/>
      <w:b w:val="0"/>
      <w:bCs w:val="0"/>
      <w:i/>
      <w:iCs/>
      <w:smallCaps w:val="0"/>
      <w:strike w:val="0"/>
      <w:color w:val="000000"/>
      <w:spacing w:val="19"/>
      <w:w w:val="100"/>
      <w:position w:val="0"/>
      <w:sz w:val="11"/>
      <w:szCs w:val="11"/>
      <w:u w:val="none"/>
      <w:lang w:val="ru-RU" w:eastAsia="ru-RU" w:bidi="ru-RU"/>
    </w:rPr>
  </w:style>
  <w:style w:type="character" w:customStyle="1" w:styleId="Bodytext504">
    <w:name w:val="Body text (50)"/>
    <w:basedOn w:val="Bodytext500"/>
    <w:rPr>
      <w:rFonts w:ascii="Times New Roman" w:eastAsia="Times New Roman" w:hAnsi="Times New Roman" w:cs="Times New Roman"/>
      <w:b w:val="0"/>
      <w:bCs w:val="0"/>
      <w:i w:val="0"/>
      <w:iCs w:val="0"/>
      <w:smallCaps w:val="0"/>
      <w:strike w:val="0"/>
      <w:color w:val="000000"/>
      <w:spacing w:val="11"/>
      <w:w w:val="100"/>
      <w:position w:val="0"/>
      <w:sz w:val="8"/>
      <w:szCs w:val="8"/>
      <w:u w:val="none"/>
      <w:lang w:val="ru-RU" w:eastAsia="ru-RU" w:bidi="ru-RU"/>
    </w:rPr>
  </w:style>
  <w:style w:type="character" w:customStyle="1" w:styleId="Bodytext50FranklinGothicBook2">
    <w:name w:val="Body text (50) + Franklin Gothic Book"/>
    <w:aliases w:val="5.5 pt,Italic,Spacing 2 pt"/>
    <w:basedOn w:val="Bodytext500"/>
    <w:rPr>
      <w:rFonts w:ascii="Franklin Gothic Book" w:eastAsia="Franklin Gothic Book" w:hAnsi="Franklin Gothic Book" w:cs="Franklin Gothic Book"/>
      <w:b w:val="0"/>
      <w:bCs w:val="0"/>
      <w:i/>
      <w:iCs/>
      <w:smallCaps w:val="0"/>
      <w:strike w:val="0"/>
      <w:color w:val="000000"/>
      <w:spacing w:val="42"/>
      <w:w w:val="100"/>
      <w:position w:val="0"/>
      <w:sz w:val="11"/>
      <w:szCs w:val="11"/>
      <w:u w:val="none"/>
      <w:lang w:val="en-US" w:eastAsia="en-US" w:bidi="en-US"/>
    </w:rPr>
  </w:style>
  <w:style w:type="character" w:customStyle="1" w:styleId="Bodytext26Spacing0pt2">
    <w:name w:val="Body text (26) + Spacing 0 pt"/>
    <w:basedOn w:val="Bodytext26"/>
    <w:rPr>
      <w:rFonts w:ascii="Times New Roman" w:eastAsia="Times New Roman" w:hAnsi="Times New Roman" w:cs="Times New Roman"/>
      <w:b w:val="0"/>
      <w:bCs w:val="0"/>
      <w:i w:val="0"/>
      <w:iCs w:val="0"/>
      <w:smallCaps w:val="0"/>
      <w:strike w:val="0"/>
      <w:color w:val="000000"/>
      <w:spacing w:val="3"/>
      <w:w w:val="100"/>
      <w:position w:val="0"/>
      <w:sz w:val="22"/>
      <w:szCs w:val="22"/>
      <w:u w:val="none"/>
      <w:lang w:val="ru-RU" w:eastAsia="ru-RU" w:bidi="ru-RU"/>
    </w:rPr>
  </w:style>
  <w:style w:type="character" w:customStyle="1" w:styleId="Bodytext16Spacing0pt">
    <w:name w:val="Body text (16) + Spacing 0 pt"/>
    <w:basedOn w:val="Bodytext16"/>
    <w:rPr>
      <w:rFonts w:ascii="Times New Roman" w:eastAsia="Times New Roman" w:hAnsi="Times New Roman" w:cs="Times New Roman"/>
      <w:b w:val="0"/>
      <w:bCs w:val="0"/>
      <w:i/>
      <w:iCs/>
      <w:smallCaps w:val="0"/>
      <w:strike w:val="0"/>
      <w:color w:val="000000"/>
      <w:spacing w:val="12"/>
      <w:w w:val="100"/>
      <w:position w:val="0"/>
      <w:sz w:val="17"/>
      <w:szCs w:val="17"/>
      <w:u w:val="none"/>
      <w:lang w:val="en-US" w:eastAsia="en-US" w:bidi="en-US"/>
    </w:rPr>
  </w:style>
  <w:style w:type="character" w:customStyle="1" w:styleId="Bodytext16Bold1">
    <w:name w:val="Body text (16) + Bold"/>
    <w:aliases w:val="Not Italic,Spacing 0 pt,Scale 70%"/>
    <w:basedOn w:val="Bodytext16"/>
    <w:rPr>
      <w:rFonts w:ascii="Times New Roman" w:eastAsia="Times New Roman" w:hAnsi="Times New Roman" w:cs="Times New Roman"/>
      <w:b/>
      <w:bCs/>
      <w:i/>
      <w:iCs/>
      <w:smallCaps w:val="0"/>
      <w:strike w:val="0"/>
      <w:color w:val="000000"/>
      <w:spacing w:val="6"/>
      <w:w w:val="70"/>
      <w:position w:val="0"/>
      <w:sz w:val="17"/>
      <w:szCs w:val="17"/>
      <w:u w:val="none"/>
      <w:lang w:val="ru-RU" w:eastAsia="ru-RU" w:bidi="ru-RU"/>
    </w:rPr>
  </w:style>
  <w:style w:type="character" w:customStyle="1" w:styleId="Bodytext16Spacing0pt0">
    <w:name w:val="Body text (16) + Spacing 0 pt"/>
    <w:basedOn w:val="Bodytext16"/>
    <w:rPr>
      <w:rFonts w:ascii="Times New Roman" w:eastAsia="Times New Roman" w:hAnsi="Times New Roman" w:cs="Times New Roman"/>
      <w:b w:val="0"/>
      <w:bCs w:val="0"/>
      <w:i/>
      <w:iCs/>
      <w:smallCaps w:val="0"/>
      <w:strike w:val="0"/>
      <w:color w:val="000000"/>
      <w:spacing w:val="12"/>
      <w:w w:val="100"/>
      <w:position w:val="0"/>
      <w:sz w:val="17"/>
      <w:szCs w:val="17"/>
      <w:u w:val="single"/>
      <w:lang w:val="ru-RU" w:eastAsia="ru-RU" w:bidi="ru-RU"/>
    </w:rPr>
  </w:style>
  <w:style w:type="character" w:customStyle="1" w:styleId="Bodytext16Bold2">
    <w:name w:val="Body text (16) + Bold"/>
    <w:aliases w:val="Not Italic,Spacing 0 pt,Scale 70%"/>
    <w:basedOn w:val="Bodytext16"/>
    <w:rPr>
      <w:rFonts w:ascii="Times New Roman" w:eastAsia="Times New Roman" w:hAnsi="Times New Roman" w:cs="Times New Roman"/>
      <w:b/>
      <w:bCs/>
      <w:i/>
      <w:iCs/>
      <w:smallCaps w:val="0"/>
      <w:strike w:val="0"/>
      <w:color w:val="000000"/>
      <w:spacing w:val="6"/>
      <w:w w:val="70"/>
      <w:position w:val="0"/>
      <w:sz w:val="17"/>
      <w:szCs w:val="17"/>
      <w:u w:val="single"/>
      <w:lang w:val="ru-RU" w:eastAsia="ru-RU" w:bidi="ru-RU"/>
    </w:rPr>
  </w:style>
  <w:style w:type="character" w:customStyle="1" w:styleId="Heading167">
    <w:name w:val="Heading #16 (7)_"/>
    <w:basedOn w:val="a0"/>
    <w:link w:val="Heading1670"/>
    <w:rPr>
      <w:rFonts w:ascii="Times New Roman" w:eastAsia="Times New Roman" w:hAnsi="Times New Roman" w:cs="Times New Roman"/>
      <w:b w:val="0"/>
      <w:bCs w:val="0"/>
      <w:i w:val="0"/>
      <w:iCs w:val="0"/>
      <w:smallCaps w:val="0"/>
      <w:strike w:val="0"/>
      <w:spacing w:val="20"/>
      <w:sz w:val="20"/>
      <w:szCs w:val="20"/>
      <w:u w:val="none"/>
      <w:lang w:val="en-US" w:eastAsia="en-US" w:bidi="en-US"/>
    </w:rPr>
  </w:style>
  <w:style w:type="character" w:customStyle="1" w:styleId="Heading167Italic">
    <w:name w:val="Heading #16 (7) + Italic"/>
    <w:aliases w:val="Spacing 1 pt"/>
    <w:basedOn w:val="Heading167"/>
    <w:rPr>
      <w:rFonts w:ascii="Times New Roman" w:eastAsia="Times New Roman" w:hAnsi="Times New Roman" w:cs="Times New Roman"/>
      <w:b w:val="0"/>
      <w:bCs w:val="0"/>
      <w:i/>
      <w:iCs/>
      <w:smallCaps w:val="0"/>
      <w:strike w:val="0"/>
      <w:color w:val="000000"/>
      <w:spacing w:val="22"/>
      <w:w w:val="100"/>
      <w:position w:val="0"/>
      <w:sz w:val="20"/>
      <w:szCs w:val="20"/>
      <w:u w:val="none"/>
      <w:lang w:val="ru-RU" w:eastAsia="ru-RU" w:bidi="ru-RU"/>
    </w:rPr>
  </w:style>
  <w:style w:type="character" w:customStyle="1" w:styleId="Bodytext411pt5">
    <w:name w:val="Body text (4) + 11 pt"/>
    <w:aliases w:val="Not Bold"/>
    <w:basedOn w:val="Bodytext4"/>
    <w:rPr>
      <w:rFonts w:ascii="Times New Roman" w:eastAsia="Times New Roman" w:hAnsi="Times New Roman" w:cs="Times New Roman"/>
      <w:b/>
      <w:bCs/>
      <w:i w:val="0"/>
      <w:iCs w:val="0"/>
      <w:smallCaps w:val="0"/>
      <w:strike w:val="0"/>
      <w:color w:val="000000"/>
      <w:spacing w:val="3"/>
      <w:w w:val="100"/>
      <w:position w:val="0"/>
      <w:sz w:val="22"/>
      <w:szCs w:val="22"/>
      <w:u w:val="none"/>
      <w:lang w:val="ru-RU" w:eastAsia="ru-RU" w:bidi="ru-RU"/>
    </w:rPr>
  </w:style>
  <w:style w:type="character" w:customStyle="1" w:styleId="Headerorfooter15Spacing0pt">
    <w:name w:val="Header or footer (15) + Spacing 0 pt"/>
    <w:basedOn w:val="Headerorfooter15"/>
    <w:rPr>
      <w:rFonts w:ascii="Trebuchet MS" w:eastAsia="Trebuchet MS" w:hAnsi="Trebuchet MS" w:cs="Trebuchet MS"/>
      <w:b w:val="0"/>
      <w:bCs w:val="0"/>
      <w:i w:val="0"/>
      <w:iCs w:val="0"/>
      <w:smallCaps w:val="0"/>
      <w:strike w:val="0"/>
      <w:color w:val="000000"/>
      <w:spacing w:val="11"/>
      <w:w w:val="100"/>
      <w:position w:val="0"/>
      <w:sz w:val="10"/>
      <w:szCs w:val="10"/>
      <w:u w:val="none"/>
      <w:lang w:val="ru-RU" w:eastAsia="ru-RU" w:bidi="ru-RU"/>
    </w:rPr>
  </w:style>
  <w:style w:type="character" w:customStyle="1" w:styleId="Bodytext416pt0">
    <w:name w:val="Body text (4) + 16 pt"/>
    <w:aliases w:val="Not Bold,Spacing 0 pt,Scale 50%"/>
    <w:basedOn w:val="Bodytext4"/>
    <w:rPr>
      <w:rFonts w:ascii="Times New Roman" w:eastAsia="Times New Roman" w:hAnsi="Times New Roman" w:cs="Times New Roman"/>
      <w:b/>
      <w:bCs/>
      <w:i w:val="0"/>
      <w:iCs w:val="0"/>
      <w:smallCaps w:val="0"/>
      <w:strike w:val="0"/>
      <w:color w:val="000000"/>
      <w:spacing w:val="10"/>
      <w:w w:val="50"/>
      <w:position w:val="0"/>
      <w:sz w:val="32"/>
      <w:szCs w:val="32"/>
      <w:u w:val="none"/>
      <w:lang w:val="ru-RU" w:eastAsia="ru-RU" w:bidi="ru-RU"/>
    </w:rPr>
  </w:style>
  <w:style w:type="character" w:customStyle="1" w:styleId="Bodytext48ptd">
    <w:name w:val="Body text (4) + 8 pt"/>
    <w:aliases w:val="Not Bold,Italic,Spacing 0 pt"/>
    <w:basedOn w:val="Bodytext4"/>
    <w:rPr>
      <w:rFonts w:ascii="Times New Roman" w:eastAsia="Times New Roman" w:hAnsi="Times New Roman" w:cs="Times New Roman"/>
      <w:b/>
      <w:bCs/>
      <w:i/>
      <w:iCs/>
      <w:smallCaps w:val="0"/>
      <w:strike w:val="0"/>
      <w:color w:val="000000"/>
      <w:spacing w:val="17"/>
      <w:w w:val="100"/>
      <w:position w:val="0"/>
      <w:sz w:val="16"/>
      <w:szCs w:val="16"/>
      <w:u w:val="none"/>
      <w:lang w:val="ru-RU" w:eastAsia="ru-RU" w:bidi="ru-RU"/>
    </w:rPr>
  </w:style>
  <w:style w:type="character" w:customStyle="1" w:styleId="Bodytext4Italicff5">
    <w:name w:val="Body text (4) + Italic"/>
    <w:aliases w:val="Spacing 1 pt"/>
    <w:basedOn w:val="Bodytext4"/>
    <w:rPr>
      <w:rFonts w:ascii="Times New Roman" w:eastAsia="Times New Roman" w:hAnsi="Times New Roman" w:cs="Times New Roman"/>
      <w:b/>
      <w:bCs/>
      <w:i/>
      <w:iCs/>
      <w:smallCaps w:val="0"/>
      <w:strike w:val="0"/>
      <w:color w:val="000000"/>
      <w:spacing w:val="30"/>
      <w:w w:val="100"/>
      <w:position w:val="0"/>
      <w:sz w:val="20"/>
      <w:szCs w:val="20"/>
      <w:u w:val="single"/>
      <w:lang w:val="ru-RU" w:eastAsia="ru-RU" w:bidi="ru-RU"/>
    </w:rPr>
  </w:style>
  <w:style w:type="character" w:customStyle="1" w:styleId="Bodytext4Spacing0pt9">
    <w:name w:val="Body text (4) + Spacing 0 pt"/>
    <w:basedOn w:val="Bodytext4"/>
    <w:rPr>
      <w:rFonts w:ascii="Times New Roman" w:eastAsia="Times New Roman" w:hAnsi="Times New Roman" w:cs="Times New Roman"/>
      <w:b/>
      <w:bCs/>
      <w:i w:val="0"/>
      <w:iCs w:val="0"/>
      <w:smallCaps w:val="0"/>
      <w:strike w:val="0"/>
      <w:color w:val="000000"/>
      <w:spacing w:val="5"/>
      <w:w w:val="100"/>
      <w:position w:val="0"/>
      <w:sz w:val="20"/>
      <w:szCs w:val="20"/>
      <w:u w:val="single"/>
      <w:lang w:val="en-US" w:eastAsia="en-US" w:bidi="en-US"/>
    </w:rPr>
  </w:style>
  <w:style w:type="character" w:customStyle="1" w:styleId="Bodytext88Spacing0pt">
    <w:name w:val="Body text (88) + Spacing 0 pt"/>
    <w:basedOn w:val="Bodytext88"/>
    <w:rPr>
      <w:rFonts w:ascii="Franklin Gothic Heavy" w:eastAsia="Franklin Gothic Heavy" w:hAnsi="Franklin Gothic Heavy" w:cs="Franklin Gothic Heavy"/>
      <w:b w:val="0"/>
      <w:bCs w:val="0"/>
      <w:i w:val="0"/>
      <w:iCs w:val="0"/>
      <w:smallCaps w:val="0"/>
      <w:strike w:val="0"/>
      <w:color w:val="000000"/>
      <w:spacing w:val="9"/>
      <w:w w:val="100"/>
      <w:position w:val="0"/>
      <w:sz w:val="34"/>
      <w:szCs w:val="34"/>
      <w:u w:val="none"/>
      <w:lang w:val="en-US" w:eastAsia="en-US" w:bidi="en-US"/>
    </w:rPr>
  </w:style>
  <w:style w:type="character" w:customStyle="1" w:styleId="Bodytext88TimesNewRoman0">
    <w:name w:val="Body text (88) + Times New Roman"/>
    <w:aliases w:val="10 pt,Italic,Spacing 1 pt"/>
    <w:basedOn w:val="Bodytext88"/>
    <w:rPr>
      <w:rFonts w:ascii="Times New Roman" w:eastAsia="Times New Roman" w:hAnsi="Times New Roman" w:cs="Times New Roman"/>
      <w:b w:val="0"/>
      <w:bCs w:val="0"/>
      <w:i/>
      <w:iCs/>
      <w:smallCaps w:val="0"/>
      <w:strike w:val="0"/>
      <w:color w:val="000000"/>
      <w:spacing w:val="32"/>
      <w:w w:val="100"/>
      <w:position w:val="0"/>
      <w:sz w:val="20"/>
      <w:szCs w:val="20"/>
      <w:u w:val="none"/>
      <w:lang w:val="en-US" w:eastAsia="en-US" w:bidi="en-US"/>
    </w:rPr>
  </w:style>
  <w:style w:type="character" w:customStyle="1" w:styleId="Bodytext509pt0">
    <w:name w:val="Body text (50) + 9 pt"/>
    <w:aliases w:val="Bold,Spacing 0 pt"/>
    <w:basedOn w:val="Bodytext500"/>
    <w:rPr>
      <w:rFonts w:ascii="Times New Roman" w:eastAsia="Times New Roman" w:hAnsi="Times New Roman" w:cs="Times New Roman"/>
      <w:b/>
      <w:bCs/>
      <w:i w:val="0"/>
      <w:iCs w:val="0"/>
      <w:smallCaps w:val="0"/>
      <w:strike w:val="0"/>
      <w:color w:val="000000"/>
      <w:spacing w:val="1"/>
      <w:w w:val="100"/>
      <w:position w:val="0"/>
      <w:sz w:val="18"/>
      <w:szCs w:val="18"/>
      <w:u w:val="none"/>
      <w:lang w:val="ru-RU" w:eastAsia="ru-RU" w:bidi="ru-RU"/>
    </w:rPr>
  </w:style>
  <w:style w:type="character" w:customStyle="1" w:styleId="Bodytext5085pt">
    <w:name w:val="Body text (50) + 8.5 pt"/>
    <w:aliases w:val="Bold,Spacing 0 pt,Scale 70%"/>
    <w:basedOn w:val="Bodytext500"/>
    <w:rPr>
      <w:rFonts w:ascii="Times New Roman" w:eastAsia="Times New Roman" w:hAnsi="Times New Roman" w:cs="Times New Roman"/>
      <w:b/>
      <w:bCs/>
      <w:i w:val="0"/>
      <w:iCs w:val="0"/>
      <w:smallCaps w:val="0"/>
      <w:strike w:val="0"/>
      <w:color w:val="000000"/>
      <w:spacing w:val="6"/>
      <w:w w:val="70"/>
      <w:position w:val="0"/>
      <w:sz w:val="17"/>
      <w:szCs w:val="17"/>
      <w:u w:val="none"/>
      <w:lang w:val="ru-RU" w:eastAsia="ru-RU" w:bidi="ru-RU"/>
    </w:rPr>
  </w:style>
  <w:style w:type="character" w:customStyle="1" w:styleId="Picturecaption13">
    <w:name w:val="Picture caption (13)_"/>
    <w:basedOn w:val="a0"/>
    <w:link w:val="Picturecaption130"/>
    <w:rPr>
      <w:rFonts w:ascii="Times New Roman" w:eastAsia="Times New Roman" w:hAnsi="Times New Roman" w:cs="Times New Roman"/>
      <w:b w:val="0"/>
      <w:bCs w:val="0"/>
      <w:i w:val="0"/>
      <w:iCs w:val="0"/>
      <w:smallCaps w:val="0"/>
      <w:strike w:val="0"/>
      <w:spacing w:val="8"/>
      <w:sz w:val="14"/>
      <w:szCs w:val="14"/>
      <w:u w:val="none"/>
    </w:rPr>
  </w:style>
  <w:style w:type="character" w:customStyle="1" w:styleId="Bodytext8375pt0">
    <w:name w:val="Body text (83) + 7.5 pt"/>
    <w:aliases w:val="Italic,Spacing 0 pt"/>
    <w:basedOn w:val="Bodytext83"/>
    <w:rPr>
      <w:rFonts w:ascii="Times New Roman" w:eastAsia="Times New Roman" w:hAnsi="Times New Roman" w:cs="Times New Roman"/>
      <w:b w:val="0"/>
      <w:bCs w:val="0"/>
      <w:i/>
      <w:iCs/>
      <w:smallCaps w:val="0"/>
      <w:strike w:val="0"/>
      <w:color w:val="000000"/>
      <w:spacing w:val="6"/>
      <w:w w:val="100"/>
      <w:position w:val="0"/>
      <w:sz w:val="15"/>
      <w:szCs w:val="15"/>
      <w:u w:val="none"/>
      <w:lang w:val="ru-RU" w:eastAsia="ru-RU" w:bidi="ru-RU"/>
    </w:rPr>
  </w:style>
  <w:style w:type="character" w:customStyle="1" w:styleId="Bodytext83Spacing0pt0">
    <w:name w:val="Body text (83) + Spacing 0 pt"/>
    <w:basedOn w:val="Bodytext83"/>
    <w:rPr>
      <w:rFonts w:ascii="Times New Roman" w:eastAsia="Times New Roman" w:hAnsi="Times New Roman" w:cs="Times New Roman"/>
      <w:b w:val="0"/>
      <w:bCs w:val="0"/>
      <w:i w:val="0"/>
      <w:iCs w:val="0"/>
      <w:smallCaps w:val="0"/>
      <w:strike w:val="0"/>
      <w:color w:val="000000"/>
      <w:spacing w:val="8"/>
      <w:w w:val="100"/>
      <w:position w:val="0"/>
      <w:sz w:val="14"/>
      <w:szCs w:val="14"/>
      <w:u w:val="none"/>
      <w:lang w:val="ru-RU" w:eastAsia="ru-RU" w:bidi="ru-RU"/>
    </w:rPr>
  </w:style>
  <w:style w:type="character" w:customStyle="1" w:styleId="Bodytext2910pt">
    <w:name w:val="Body text (29) + 10 pt"/>
    <w:aliases w:val="Bold,Spacing 0 pt"/>
    <w:basedOn w:val="Bodytext29"/>
    <w:rPr>
      <w:rFonts w:ascii="Times New Roman" w:eastAsia="Times New Roman" w:hAnsi="Times New Roman" w:cs="Times New Roman"/>
      <w:b/>
      <w:bCs/>
      <w:i w:val="0"/>
      <w:iCs w:val="0"/>
      <w:smallCaps w:val="0"/>
      <w:strike w:val="0"/>
      <w:color w:val="000000"/>
      <w:spacing w:val="5"/>
      <w:w w:val="100"/>
      <w:position w:val="0"/>
      <w:sz w:val="20"/>
      <w:szCs w:val="20"/>
      <w:u w:val="none"/>
      <w:lang w:val="ru-RU" w:eastAsia="ru-RU" w:bidi="ru-RU"/>
    </w:rPr>
  </w:style>
  <w:style w:type="character" w:customStyle="1" w:styleId="Bodytext29Spacing0pt1">
    <w:name w:val="Body text (29) + Spacing 0 pt"/>
    <w:basedOn w:val="Bodytext29"/>
    <w:rPr>
      <w:rFonts w:ascii="Times New Roman" w:eastAsia="Times New Roman" w:hAnsi="Times New Roman" w:cs="Times New Roman"/>
      <w:b w:val="0"/>
      <w:bCs w:val="0"/>
      <w:i w:val="0"/>
      <w:iCs w:val="0"/>
      <w:smallCaps w:val="0"/>
      <w:strike w:val="0"/>
      <w:color w:val="000000"/>
      <w:spacing w:val="8"/>
      <w:w w:val="100"/>
      <w:position w:val="0"/>
      <w:sz w:val="18"/>
      <w:szCs w:val="18"/>
      <w:u w:val="none"/>
      <w:lang w:val="ru-RU" w:eastAsia="ru-RU" w:bidi="ru-RU"/>
    </w:rPr>
  </w:style>
  <w:style w:type="character" w:customStyle="1" w:styleId="Bodytext297pt">
    <w:name w:val="Body text (29) + 7 pt"/>
    <w:aliases w:val="Spacing 0 pt"/>
    <w:basedOn w:val="Bodytext29"/>
    <w:rPr>
      <w:rFonts w:ascii="Times New Roman" w:eastAsia="Times New Roman" w:hAnsi="Times New Roman" w:cs="Times New Roman"/>
      <w:b w:val="0"/>
      <w:bCs w:val="0"/>
      <w:i w:val="0"/>
      <w:iCs w:val="0"/>
      <w:smallCaps w:val="0"/>
      <w:strike w:val="0"/>
      <w:color w:val="000000"/>
      <w:spacing w:val="8"/>
      <w:w w:val="100"/>
      <w:position w:val="0"/>
      <w:sz w:val="14"/>
      <w:szCs w:val="14"/>
      <w:u w:val="none"/>
      <w:lang w:val="ru-RU" w:eastAsia="ru-RU" w:bidi="ru-RU"/>
    </w:rPr>
  </w:style>
  <w:style w:type="character" w:customStyle="1" w:styleId="Bodytext29Spacing2pt">
    <w:name w:val="Body text (29) + Spacing 2 pt"/>
    <w:basedOn w:val="Bodytext29"/>
    <w:rPr>
      <w:rFonts w:ascii="Times New Roman" w:eastAsia="Times New Roman" w:hAnsi="Times New Roman" w:cs="Times New Roman"/>
      <w:b w:val="0"/>
      <w:bCs w:val="0"/>
      <w:i w:val="0"/>
      <w:iCs w:val="0"/>
      <w:smallCaps w:val="0"/>
      <w:strike w:val="0"/>
      <w:color w:val="000000"/>
      <w:spacing w:val="52"/>
      <w:w w:val="100"/>
      <w:position w:val="0"/>
      <w:sz w:val="18"/>
      <w:szCs w:val="18"/>
      <w:u w:val="none"/>
      <w:lang w:val="ru-RU" w:eastAsia="ru-RU" w:bidi="ru-RU"/>
    </w:rPr>
  </w:style>
  <w:style w:type="character" w:customStyle="1" w:styleId="Bodytext8310pt">
    <w:name w:val="Body text (83) + 10 pt"/>
    <w:aliases w:val="Bold,Spacing 0 pt"/>
    <w:basedOn w:val="Bodytext83"/>
    <w:rPr>
      <w:rFonts w:ascii="Times New Roman" w:eastAsia="Times New Roman" w:hAnsi="Times New Roman" w:cs="Times New Roman"/>
      <w:b/>
      <w:bCs/>
      <w:i w:val="0"/>
      <w:iCs w:val="0"/>
      <w:smallCaps w:val="0"/>
      <w:strike w:val="0"/>
      <w:color w:val="000000"/>
      <w:spacing w:val="5"/>
      <w:w w:val="100"/>
      <w:position w:val="0"/>
      <w:sz w:val="20"/>
      <w:szCs w:val="20"/>
      <w:u w:val="none"/>
      <w:lang w:val="ru-RU" w:eastAsia="ru-RU" w:bidi="ru-RU"/>
    </w:rPr>
  </w:style>
  <w:style w:type="character" w:customStyle="1" w:styleId="Bodytext44pt1">
    <w:name w:val="Body text (4) + 4 pt"/>
    <w:aliases w:val="Not Bold,Spacing 0 pt"/>
    <w:basedOn w:val="Bodytext4"/>
    <w:rPr>
      <w:rFonts w:ascii="Times New Roman" w:eastAsia="Times New Roman" w:hAnsi="Times New Roman" w:cs="Times New Roman"/>
      <w:b/>
      <w:bCs/>
      <w:i w:val="0"/>
      <w:iCs w:val="0"/>
      <w:smallCaps w:val="0"/>
      <w:strike w:val="0"/>
      <w:color w:val="000000"/>
      <w:spacing w:val="12"/>
      <w:w w:val="100"/>
      <w:position w:val="0"/>
      <w:sz w:val="8"/>
      <w:szCs w:val="8"/>
      <w:u w:val="none"/>
      <w:lang w:val="ru-RU" w:eastAsia="ru-RU" w:bidi="ru-RU"/>
    </w:rPr>
  </w:style>
  <w:style w:type="character" w:customStyle="1" w:styleId="Bodytext4Candaraf3">
    <w:name w:val="Body text (4) + Candara"/>
    <w:aliases w:val="9 pt,Spacing 0 pt"/>
    <w:basedOn w:val="Bodytext4"/>
    <w:rPr>
      <w:rFonts w:ascii="Candara" w:eastAsia="Candara" w:hAnsi="Candara" w:cs="Candara"/>
      <w:b/>
      <w:bCs/>
      <w:i w:val="0"/>
      <w:iCs w:val="0"/>
      <w:smallCaps w:val="0"/>
      <w:strike w:val="0"/>
      <w:color w:val="000000"/>
      <w:spacing w:val="9"/>
      <w:w w:val="100"/>
      <w:position w:val="0"/>
      <w:sz w:val="18"/>
      <w:szCs w:val="18"/>
      <w:u w:val="none"/>
      <w:lang w:val="ru-RU" w:eastAsia="ru-RU" w:bidi="ru-RU"/>
    </w:rPr>
  </w:style>
  <w:style w:type="character" w:customStyle="1" w:styleId="Heading262">
    <w:name w:val="Heading #26 (2)_"/>
    <w:basedOn w:val="a0"/>
    <w:link w:val="Heading2620"/>
    <w:rPr>
      <w:rFonts w:ascii="Times New Roman" w:eastAsia="Times New Roman" w:hAnsi="Times New Roman" w:cs="Times New Roman"/>
      <w:b w:val="0"/>
      <w:bCs w:val="0"/>
      <w:i w:val="0"/>
      <w:iCs w:val="0"/>
      <w:smallCaps w:val="0"/>
      <w:strike w:val="0"/>
      <w:spacing w:val="8"/>
      <w:sz w:val="13"/>
      <w:szCs w:val="13"/>
      <w:u w:val="none"/>
    </w:rPr>
  </w:style>
  <w:style w:type="character" w:customStyle="1" w:styleId="Bodytext48pte">
    <w:name w:val="Body text (4) + 8 pt"/>
    <w:aliases w:val="Not Bold,Spacing 0 pt"/>
    <w:basedOn w:val="Bodytext4"/>
    <w:rPr>
      <w:rFonts w:ascii="Times New Roman" w:eastAsia="Times New Roman" w:hAnsi="Times New Roman" w:cs="Times New Roman"/>
      <w:b/>
      <w:bCs/>
      <w:i w:val="0"/>
      <w:iCs w:val="0"/>
      <w:smallCaps w:val="0"/>
      <w:strike w:val="0"/>
      <w:color w:val="000000"/>
      <w:spacing w:val="6"/>
      <w:w w:val="100"/>
      <w:position w:val="0"/>
      <w:sz w:val="16"/>
      <w:szCs w:val="16"/>
      <w:u w:val="none"/>
      <w:lang w:val="ru-RU" w:eastAsia="ru-RU" w:bidi="ru-RU"/>
    </w:rPr>
  </w:style>
  <w:style w:type="character" w:customStyle="1" w:styleId="Bodytext4Spacing0pta">
    <w:name w:val="Body text (4) + Spacing 0 pt"/>
    <w:basedOn w:val="Bodytext4"/>
    <w:rPr>
      <w:rFonts w:ascii="Times New Roman" w:eastAsia="Times New Roman" w:hAnsi="Times New Roman" w:cs="Times New Roman"/>
      <w:b/>
      <w:bCs/>
      <w:i w:val="0"/>
      <w:iCs w:val="0"/>
      <w:smallCaps w:val="0"/>
      <w:strike w:val="0"/>
      <w:color w:val="000000"/>
      <w:spacing w:val="0"/>
      <w:w w:val="100"/>
      <w:position w:val="0"/>
      <w:sz w:val="20"/>
      <w:szCs w:val="20"/>
      <w:u w:val="none"/>
      <w:lang w:val="ru-RU" w:eastAsia="ru-RU" w:bidi="ru-RU"/>
    </w:rPr>
  </w:style>
  <w:style w:type="character" w:customStyle="1" w:styleId="Bodytext47pt0">
    <w:name w:val="Body text (4) + 7 pt"/>
    <w:aliases w:val="Not Bold,Spacing 0 pt"/>
    <w:basedOn w:val="Bodytext4"/>
    <w:rPr>
      <w:rFonts w:ascii="Times New Roman" w:eastAsia="Times New Roman" w:hAnsi="Times New Roman" w:cs="Times New Roman"/>
      <w:b/>
      <w:bCs/>
      <w:i w:val="0"/>
      <w:iCs w:val="0"/>
      <w:smallCaps w:val="0"/>
      <w:strike w:val="0"/>
      <w:color w:val="000000"/>
      <w:spacing w:val="6"/>
      <w:w w:val="100"/>
      <w:position w:val="0"/>
      <w:sz w:val="14"/>
      <w:szCs w:val="14"/>
      <w:u w:val="none"/>
      <w:lang w:val="ru-RU" w:eastAsia="ru-RU" w:bidi="ru-RU"/>
    </w:rPr>
  </w:style>
  <w:style w:type="character" w:customStyle="1" w:styleId="Bodytext4Candaraf4">
    <w:name w:val="Body text (4) + Candara"/>
    <w:aliases w:val="5.5 pt,Not Bold,Italic,Spacing 1 pt"/>
    <w:basedOn w:val="Bodytext4"/>
    <w:rPr>
      <w:rFonts w:ascii="Candara" w:eastAsia="Candara" w:hAnsi="Candara" w:cs="Candara"/>
      <w:b/>
      <w:bCs/>
      <w:i/>
      <w:iCs/>
      <w:smallCaps w:val="0"/>
      <w:strike w:val="0"/>
      <w:color w:val="000000"/>
      <w:spacing w:val="27"/>
      <w:w w:val="100"/>
      <w:position w:val="0"/>
      <w:sz w:val="11"/>
      <w:szCs w:val="11"/>
      <w:u w:val="none"/>
      <w:lang w:val="en-US" w:eastAsia="en-US" w:bidi="en-US"/>
    </w:rPr>
  </w:style>
  <w:style w:type="character" w:customStyle="1" w:styleId="Bodytext2910pt0">
    <w:name w:val="Body text (29) + 10 pt"/>
    <w:aliases w:val="Bold,Spacing 0 pt"/>
    <w:basedOn w:val="Bodytext29"/>
    <w:rPr>
      <w:rFonts w:ascii="Times New Roman" w:eastAsia="Times New Roman" w:hAnsi="Times New Roman" w:cs="Times New Roman"/>
      <w:b/>
      <w:bCs/>
      <w:i w:val="0"/>
      <w:iCs w:val="0"/>
      <w:smallCaps w:val="0"/>
      <w:strike w:val="0"/>
      <w:color w:val="000000"/>
      <w:spacing w:val="0"/>
      <w:w w:val="100"/>
      <w:position w:val="0"/>
      <w:sz w:val="20"/>
      <w:szCs w:val="20"/>
      <w:u w:val="none"/>
      <w:lang w:val="ru-RU" w:eastAsia="ru-RU" w:bidi="ru-RU"/>
    </w:rPr>
  </w:style>
  <w:style w:type="character" w:customStyle="1" w:styleId="Bodytext29Spacing0pt2">
    <w:name w:val="Body text (29) + Spacing 0 pt"/>
    <w:basedOn w:val="Bodytext29"/>
    <w:rPr>
      <w:rFonts w:ascii="Times New Roman" w:eastAsia="Times New Roman" w:hAnsi="Times New Roman" w:cs="Times New Roman"/>
      <w:b w:val="0"/>
      <w:bCs w:val="0"/>
      <w:i w:val="0"/>
      <w:iCs w:val="0"/>
      <w:smallCaps w:val="0"/>
      <w:strike w:val="0"/>
      <w:color w:val="000000"/>
      <w:spacing w:val="-18"/>
      <w:w w:val="100"/>
      <w:position w:val="0"/>
      <w:sz w:val="18"/>
      <w:szCs w:val="18"/>
      <w:u w:val="none"/>
      <w:lang w:val="ru-RU" w:eastAsia="ru-RU" w:bidi="ru-RU"/>
    </w:rPr>
  </w:style>
  <w:style w:type="character" w:customStyle="1" w:styleId="Bodytext29FranklinGothicHeavy1">
    <w:name w:val="Body text (29) + Franklin Gothic Heavy"/>
    <w:aliases w:val="Italic,Spacing 1 pt"/>
    <w:basedOn w:val="Bodytext29"/>
    <w:rPr>
      <w:rFonts w:ascii="Franklin Gothic Heavy" w:eastAsia="Franklin Gothic Heavy" w:hAnsi="Franklin Gothic Heavy" w:cs="Franklin Gothic Heavy"/>
      <w:b w:val="0"/>
      <w:bCs w:val="0"/>
      <w:i/>
      <w:iCs/>
      <w:smallCaps w:val="0"/>
      <w:strike w:val="0"/>
      <w:color w:val="000000"/>
      <w:spacing w:val="26"/>
      <w:w w:val="100"/>
      <w:position w:val="0"/>
      <w:sz w:val="18"/>
      <w:szCs w:val="18"/>
      <w:u w:val="none"/>
      <w:lang w:val="ru-RU" w:eastAsia="ru-RU" w:bidi="ru-RU"/>
    </w:rPr>
  </w:style>
  <w:style w:type="character" w:customStyle="1" w:styleId="Bodytext297pt0">
    <w:name w:val="Body text (29) + 7 pt"/>
    <w:aliases w:val="Spacing 0 pt"/>
    <w:basedOn w:val="Bodytext29"/>
    <w:rPr>
      <w:rFonts w:ascii="Times New Roman" w:eastAsia="Times New Roman" w:hAnsi="Times New Roman" w:cs="Times New Roman"/>
      <w:b w:val="0"/>
      <w:bCs w:val="0"/>
      <w:i w:val="0"/>
      <w:iCs w:val="0"/>
      <w:smallCaps w:val="0"/>
      <w:strike w:val="0"/>
      <w:color w:val="000000"/>
      <w:spacing w:val="6"/>
      <w:w w:val="100"/>
      <w:position w:val="0"/>
      <w:sz w:val="14"/>
      <w:szCs w:val="14"/>
      <w:u w:val="none"/>
      <w:lang w:val="ru-RU" w:eastAsia="ru-RU" w:bidi="ru-RU"/>
    </w:rPr>
  </w:style>
  <w:style w:type="character" w:customStyle="1" w:styleId="Bodytext585pt2">
    <w:name w:val="Body text (5) + 8.5 pt"/>
    <w:aliases w:val="Italic,Spacing 0 pt"/>
    <w:basedOn w:val="Bodytext5"/>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Headerorfooter21">
    <w:name w:val="Header or footer (2)"/>
    <w:basedOn w:val="Headerorfooter2"/>
    <w:rPr>
      <w:rFonts w:ascii="Times New Roman" w:eastAsia="Times New Roman" w:hAnsi="Times New Roman" w:cs="Times New Roman"/>
      <w:b w:val="0"/>
      <w:bCs w:val="0"/>
      <w:i w:val="0"/>
      <w:iCs w:val="0"/>
      <w:smallCaps w:val="0"/>
      <w:strike w:val="0"/>
      <w:color w:val="000000"/>
      <w:spacing w:val="-3"/>
      <w:w w:val="100"/>
      <w:position w:val="0"/>
      <w:sz w:val="16"/>
      <w:szCs w:val="16"/>
      <w:u w:val="none"/>
      <w:lang w:val="ru-RU" w:eastAsia="ru-RU" w:bidi="ru-RU"/>
    </w:rPr>
  </w:style>
  <w:style w:type="character" w:customStyle="1" w:styleId="Bodytext57pt2">
    <w:name w:val="Body text (5) + 7 pt"/>
    <w:aliases w:val="Spacing 0 pt"/>
    <w:basedOn w:val="Bodytext5"/>
    <w:rPr>
      <w:rFonts w:ascii="Times New Roman" w:eastAsia="Times New Roman" w:hAnsi="Times New Roman" w:cs="Times New Roman"/>
      <w:b w:val="0"/>
      <w:bCs w:val="0"/>
      <w:i w:val="0"/>
      <w:iCs w:val="0"/>
      <w:smallCaps w:val="0"/>
      <w:strike w:val="0"/>
      <w:color w:val="000000"/>
      <w:spacing w:val="11"/>
      <w:w w:val="100"/>
      <w:position w:val="0"/>
      <w:sz w:val="14"/>
      <w:szCs w:val="14"/>
      <w:u w:val="none"/>
      <w:lang w:val="ru-RU" w:eastAsia="ru-RU" w:bidi="ru-RU"/>
    </w:rPr>
  </w:style>
  <w:style w:type="character" w:customStyle="1" w:styleId="Bodytext54Spacing0pt0">
    <w:name w:val="Body text (54) + Spacing 0 pt"/>
    <w:basedOn w:val="Bodytext54"/>
    <w:rPr>
      <w:rFonts w:ascii="Candara" w:eastAsia="Candara" w:hAnsi="Candara" w:cs="Candara"/>
      <w:b w:val="0"/>
      <w:bCs w:val="0"/>
      <w:i w:val="0"/>
      <w:iCs w:val="0"/>
      <w:smallCaps w:val="0"/>
      <w:strike w:val="0"/>
      <w:color w:val="000000"/>
      <w:spacing w:val="-6"/>
      <w:w w:val="100"/>
      <w:position w:val="0"/>
      <w:sz w:val="21"/>
      <w:szCs w:val="21"/>
      <w:u w:val="none"/>
      <w:lang w:val="ru-RU" w:eastAsia="ru-RU" w:bidi="ru-RU"/>
    </w:rPr>
  </w:style>
  <w:style w:type="character" w:customStyle="1" w:styleId="Bodytext54TimesNewRoman0">
    <w:name w:val="Body text (54) + Times New Roman"/>
    <w:aliases w:val="10 pt,Bold,Spacing 0 pt"/>
    <w:basedOn w:val="Bodytext54"/>
    <w:rPr>
      <w:rFonts w:ascii="Times New Roman" w:eastAsia="Times New Roman" w:hAnsi="Times New Roman" w:cs="Times New Roman"/>
      <w:b/>
      <w:bCs/>
      <w:i w:val="0"/>
      <w:iCs w:val="0"/>
      <w:smallCaps w:val="0"/>
      <w:strike w:val="0"/>
      <w:color w:val="000000"/>
      <w:spacing w:val="0"/>
      <w:w w:val="100"/>
      <w:position w:val="0"/>
      <w:sz w:val="20"/>
      <w:szCs w:val="20"/>
      <w:u w:val="none"/>
      <w:lang w:val="en-US" w:eastAsia="en-US" w:bidi="en-US"/>
    </w:rPr>
  </w:style>
  <w:style w:type="character" w:customStyle="1" w:styleId="Bodytext93Spacing0pt">
    <w:name w:val="Body text (93) + Spacing 0 pt"/>
    <w:basedOn w:val="Bodytext93"/>
    <w:rPr>
      <w:rFonts w:ascii="Sylfaen" w:eastAsia="Sylfaen" w:hAnsi="Sylfaen" w:cs="Sylfaen"/>
      <w:b w:val="0"/>
      <w:bCs w:val="0"/>
      <w:i/>
      <w:iCs/>
      <w:smallCaps w:val="0"/>
      <w:strike w:val="0"/>
      <w:color w:val="000000"/>
      <w:spacing w:val="12"/>
      <w:w w:val="100"/>
      <w:position w:val="0"/>
      <w:sz w:val="18"/>
      <w:szCs w:val="18"/>
      <w:u w:val="none"/>
      <w:lang w:val="ru-RU" w:eastAsia="ru-RU" w:bidi="ru-RU"/>
    </w:rPr>
  </w:style>
  <w:style w:type="character" w:customStyle="1" w:styleId="Bodytext93TimesNewRoman0">
    <w:name w:val="Body text (93) + Times New Roman"/>
    <w:aliases w:val="8 pt,Spacing 0 pt"/>
    <w:basedOn w:val="Bodytext93"/>
    <w:rPr>
      <w:rFonts w:ascii="Times New Roman" w:eastAsia="Times New Roman" w:hAnsi="Times New Roman" w:cs="Times New Roman"/>
      <w:b w:val="0"/>
      <w:bCs w:val="0"/>
      <w:i/>
      <w:iCs/>
      <w:smallCaps w:val="0"/>
      <w:strike w:val="0"/>
      <w:color w:val="000000"/>
      <w:spacing w:val="18"/>
      <w:w w:val="100"/>
      <w:position w:val="0"/>
      <w:sz w:val="16"/>
      <w:szCs w:val="16"/>
      <w:u w:val="none"/>
      <w:lang w:val="ru-RU" w:eastAsia="ru-RU" w:bidi="ru-RU"/>
    </w:rPr>
  </w:style>
  <w:style w:type="character" w:customStyle="1" w:styleId="Heading252">
    <w:name w:val="Heading #25 (2)_"/>
    <w:basedOn w:val="a0"/>
    <w:link w:val="Heading2520"/>
    <w:rPr>
      <w:rFonts w:ascii="Times New Roman" w:eastAsia="Times New Roman" w:hAnsi="Times New Roman" w:cs="Times New Roman"/>
      <w:b w:val="0"/>
      <w:bCs w:val="0"/>
      <w:i/>
      <w:iCs/>
      <w:smallCaps w:val="0"/>
      <w:strike w:val="0"/>
      <w:spacing w:val="31"/>
      <w:sz w:val="20"/>
      <w:szCs w:val="20"/>
      <w:u w:val="none"/>
      <w:lang w:val="en-US" w:eastAsia="en-US" w:bidi="en-US"/>
    </w:rPr>
  </w:style>
  <w:style w:type="character" w:customStyle="1" w:styleId="Heading252NotItalic">
    <w:name w:val="Heading #25 (2) + Not Italic"/>
    <w:aliases w:val="Spacing 1 pt"/>
    <w:basedOn w:val="Heading252"/>
    <w:rPr>
      <w:rFonts w:ascii="Times New Roman" w:eastAsia="Times New Roman" w:hAnsi="Times New Roman" w:cs="Times New Roman"/>
      <w:b w:val="0"/>
      <w:bCs w:val="0"/>
      <w:i/>
      <w:iCs/>
      <w:smallCaps w:val="0"/>
      <w:strike w:val="0"/>
      <w:color w:val="000000"/>
      <w:spacing w:val="30"/>
      <w:w w:val="100"/>
      <w:position w:val="0"/>
      <w:sz w:val="20"/>
      <w:szCs w:val="20"/>
      <w:u w:val="none"/>
      <w:lang w:val="ru-RU" w:eastAsia="ru-RU" w:bidi="ru-RU"/>
    </w:rPr>
  </w:style>
  <w:style w:type="character" w:customStyle="1" w:styleId="Heading252SmallCaps">
    <w:name w:val="Heading #25 (2) + Small Caps"/>
    <w:aliases w:val="Spacing 2 pt"/>
    <w:basedOn w:val="Heading252"/>
    <w:rPr>
      <w:rFonts w:ascii="Times New Roman" w:eastAsia="Times New Roman" w:hAnsi="Times New Roman" w:cs="Times New Roman"/>
      <w:b w:val="0"/>
      <w:bCs w:val="0"/>
      <w:i/>
      <w:iCs/>
      <w:smallCaps/>
      <w:strike w:val="0"/>
      <w:color w:val="000000"/>
      <w:spacing w:val="59"/>
      <w:w w:val="100"/>
      <w:position w:val="0"/>
      <w:sz w:val="20"/>
      <w:szCs w:val="20"/>
      <w:u w:val="none"/>
      <w:lang w:val="en-US" w:eastAsia="en-US" w:bidi="en-US"/>
    </w:rPr>
  </w:style>
  <w:style w:type="character" w:customStyle="1" w:styleId="Heading2521">
    <w:name w:val="Heading #25 (2)"/>
    <w:basedOn w:val="Heading252"/>
    <w:rPr>
      <w:rFonts w:ascii="Times New Roman" w:eastAsia="Times New Roman" w:hAnsi="Times New Roman" w:cs="Times New Roman"/>
      <w:b w:val="0"/>
      <w:bCs w:val="0"/>
      <w:i/>
      <w:iCs/>
      <w:smallCaps w:val="0"/>
      <w:strike w:val="0"/>
      <w:color w:val="000000"/>
      <w:spacing w:val="31"/>
      <w:w w:val="100"/>
      <w:position w:val="0"/>
      <w:sz w:val="20"/>
      <w:szCs w:val="20"/>
      <w:u w:val="single"/>
      <w:lang w:val="en-US" w:eastAsia="en-US" w:bidi="en-US"/>
    </w:rPr>
  </w:style>
  <w:style w:type="character" w:customStyle="1" w:styleId="Heading252NotItalic0">
    <w:name w:val="Heading #25 (2) + Not Italic"/>
    <w:aliases w:val="Spacing 0 pt"/>
    <w:basedOn w:val="Heading252"/>
    <w:rPr>
      <w:rFonts w:ascii="Times New Roman" w:eastAsia="Times New Roman" w:hAnsi="Times New Roman" w:cs="Times New Roman"/>
      <w:b w:val="0"/>
      <w:bCs w:val="0"/>
      <w:i/>
      <w:iCs/>
      <w:smallCaps w:val="0"/>
      <w:strike w:val="0"/>
      <w:color w:val="000000"/>
      <w:spacing w:val="0"/>
      <w:w w:val="100"/>
      <w:position w:val="0"/>
      <w:sz w:val="20"/>
      <w:szCs w:val="20"/>
      <w:u w:val="single"/>
      <w:lang w:val="ru-RU" w:eastAsia="ru-RU" w:bidi="ru-RU"/>
    </w:rPr>
  </w:style>
  <w:style w:type="character" w:customStyle="1" w:styleId="Heading252NotItalic1">
    <w:name w:val="Heading #25 (2) + Not Italic"/>
    <w:aliases w:val="Spacing 1 pt"/>
    <w:basedOn w:val="Heading252"/>
    <w:rPr>
      <w:rFonts w:ascii="Times New Roman" w:eastAsia="Times New Roman" w:hAnsi="Times New Roman" w:cs="Times New Roman"/>
      <w:b w:val="0"/>
      <w:bCs w:val="0"/>
      <w:i/>
      <w:iCs/>
      <w:smallCaps w:val="0"/>
      <w:strike w:val="0"/>
      <w:color w:val="000000"/>
      <w:spacing w:val="30"/>
      <w:w w:val="100"/>
      <w:position w:val="0"/>
      <w:sz w:val="20"/>
      <w:szCs w:val="20"/>
      <w:u w:val="single"/>
      <w:lang w:val="ru-RU" w:eastAsia="ru-RU" w:bidi="ru-RU"/>
    </w:rPr>
  </w:style>
  <w:style w:type="character" w:customStyle="1" w:styleId="Heading263">
    <w:name w:val="Heading #26 (3)_"/>
    <w:basedOn w:val="a0"/>
    <w:link w:val="Heading2630"/>
    <w:rPr>
      <w:rFonts w:ascii="Times New Roman" w:eastAsia="Times New Roman" w:hAnsi="Times New Roman" w:cs="Times New Roman"/>
      <w:b/>
      <w:bCs/>
      <w:i/>
      <w:iCs/>
      <w:smallCaps w:val="0"/>
      <w:strike w:val="0"/>
      <w:spacing w:val="30"/>
      <w:sz w:val="20"/>
      <w:szCs w:val="20"/>
      <w:u w:val="none"/>
      <w:lang w:val="en-US" w:eastAsia="en-US" w:bidi="en-US"/>
    </w:rPr>
  </w:style>
  <w:style w:type="character" w:customStyle="1" w:styleId="Heading263NotItalic">
    <w:name w:val="Heading #26 (3) + Not Italic"/>
    <w:aliases w:val="Spacing 0 pt"/>
    <w:basedOn w:val="Heading263"/>
    <w:rPr>
      <w:rFonts w:ascii="Times New Roman" w:eastAsia="Times New Roman" w:hAnsi="Times New Roman" w:cs="Times New Roman"/>
      <w:b/>
      <w:bCs/>
      <w:i/>
      <w:iCs/>
      <w:smallCaps w:val="0"/>
      <w:strike w:val="0"/>
      <w:color w:val="000000"/>
      <w:spacing w:val="5"/>
      <w:w w:val="100"/>
      <w:position w:val="0"/>
      <w:sz w:val="20"/>
      <w:szCs w:val="20"/>
      <w:u w:val="none"/>
      <w:lang w:val="ru-RU" w:eastAsia="ru-RU" w:bidi="ru-RU"/>
    </w:rPr>
  </w:style>
  <w:style w:type="character" w:customStyle="1" w:styleId="Bodytext108pt5">
    <w:name w:val="Body text (10) + 8 pt"/>
    <w:aliases w:val="Not Bold,Spacing 0 pt"/>
    <w:basedOn w:val="Bodytext10"/>
    <w:rPr>
      <w:rFonts w:ascii="Times New Roman" w:eastAsia="Times New Roman" w:hAnsi="Times New Roman" w:cs="Times New Roman"/>
      <w:b/>
      <w:bCs/>
      <w:i/>
      <w:iCs/>
      <w:smallCaps w:val="0"/>
      <w:strike w:val="0"/>
      <w:color w:val="000000"/>
      <w:spacing w:val="18"/>
      <w:w w:val="100"/>
      <w:position w:val="0"/>
      <w:sz w:val="16"/>
      <w:szCs w:val="16"/>
      <w:u w:val="none"/>
      <w:lang w:val="ru-RU" w:eastAsia="ru-RU" w:bidi="ru-RU"/>
    </w:rPr>
  </w:style>
  <w:style w:type="character" w:customStyle="1" w:styleId="Bodytext108pt6">
    <w:name w:val="Body text (10) + 8 pt"/>
    <w:aliases w:val="Not Bold,Not Italic,Spacing 0 pt"/>
    <w:basedOn w:val="Bodytext10"/>
    <w:rPr>
      <w:rFonts w:ascii="Times New Roman" w:eastAsia="Times New Roman" w:hAnsi="Times New Roman" w:cs="Times New Roman"/>
      <w:b/>
      <w:bCs/>
      <w:i/>
      <w:iCs/>
      <w:smallCaps w:val="0"/>
      <w:strike w:val="0"/>
      <w:color w:val="000000"/>
      <w:spacing w:val="6"/>
      <w:w w:val="100"/>
      <w:position w:val="0"/>
      <w:sz w:val="16"/>
      <w:szCs w:val="16"/>
      <w:u w:val="none"/>
      <w:lang w:val="ru-RU" w:eastAsia="ru-RU" w:bidi="ru-RU"/>
    </w:rPr>
  </w:style>
  <w:style w:type="character" w:customStyle="1" w:styleId="Bodytext21Italic4">
    <w:name w:val="Body text (21) + Italic"/>
    <w:aliases w:val="Spacing 0 pt"/>
    <w:basedOn w:val="Bodytext21"/>
    <w:rPr>
      <w:rFonts w:ascii="Times New Roman" w:eastAsia="Times New Roman" w:hAnsi="Times New Roman" w:cs="Times New Roman"/>
      <w:b w:val="0"/>
      <w:bCs w:val="0"/>
      <w:i/>
      <w:iCs/>
      <w:smallCaps w:val="0"/>
      <w:strike w:val="0"/>
      <w:color w:val="000000"/>
      <w:spacing w:val="-3"/>
      <w:w w:val="100"/>
      <w:position w:val="0"/>
      <w:sz w:val="13"/>
      <w:szCs w:val="13"/>
      <w:u w:val="none"/>
      <w:lang w:val="ru-RU" w:eastAsia="ru-RU" w:bidi="ru-RU"/>
    </w:rPr>
  </w:style>
  <w:style w:type="character" w:customStyle="1" w:styleId="Headerorfooter5Spacing0pt4">
    <w:name w:val="Header or footer (5) + Spacing 0 pt"/>
    <w:basedOn w:val="Headerorfooter5"/>
    <w:rPr>
      <w:rFonts w:ascii="Times New Roman" w:eastAsia="Times New Roman" w:hAnsi="Times New Roman" w:cs="Times New Roman"/>
      <w:b w:val="0"/>
      <w:bCs w:val="0"/>
      <w:i w:val="0"/>
      <w:iCs w:val="0"/>
      <w:smallCaps w:val="0"/>
      <w:strike w:val="0"/>
      <w:color w:val="000000"/>
      <w:spacing w:val="-18"/>
      <w:w w:val="100"/>
      <w:position w:val="0"/>
      <w:sz w:val="20"/>
      <w:szCs w:val="20"/>
      <w:u w:val="none"/>
      <w:lang w:val="ru-RU" w:eastAsia="ru-RU" w:bidi="ru-RU"/>
    </w:rPr>
  </w:style>
  <w:style w:type="character" w:customStyle="1" w:styleId="Heading19Spacing1pt0">
    <w:name w:val="Heading #19 + Spacing 1 pt"/>
    <w:basedOn w:val="Heading19"/>
    <w:rPr>
      <w:rFonts w:ascii="Times New Roman" w:eastAsia="Times New Roman" w:hAnsi="Times New Roman" w:cs="Times New Roman"/>
      <w:b/>
      <w:bCs/>
      <w:i/>
      <w:iCs/>
      <w:smallCaps w:val="0"/>
      <w:strike w:val="0"/>
      <w:color w:val="000000"/>
      <w:spacing w:val="30"/>
      <w:w w:val="100"/>
      <w:position w:val="0"/>
      <w:sz w:val="20"/>
      <w:szCs w:val="20"/>
      <w:u w:val="none"/>
      <w:lang w:val="en-US" w:eastAsia="en-US" w:bidi="en-US"/>
    </w:rPr>
  </w:style>
  <w:style w:type="character" w:customStyle="1" w:styleId="Bodytext4Candaraf5">
    <w:name w:val="Body text (4) + Candara"/>
    <w:aliases w:val="8 pt,Spacing 0 pt"/>
    <w:basedOn w:val="Bodytext4"/>
    <w:rPr>
      <w:rFonts w:ascii="Candara" w:eastAsia="Candara" w:hAnsi="Candara" w:cs="Candara"/>
      <w:b/>
      <w:bCs/>
      <w:i w:val="0"/>
      <w:iCs w:val="0"/>
      <w:smallCaps w:val="0"/>
      <w:strike w:val="0"/>
      <w:color w:val="000000"/>
      <w:spacing w:val="9"/>
      <w:w w:val="100"/>
      <w:position w:val="0"/>
      <w:sz w:val="16"/>
      <w:szCs w:val="16"/>
      <w:u w:val="none"/>
      <w:lang w:val="ru-RU" w:eastAsia="ru-RU" w:bidi="ru-RU"/>
    </w:rPr>
  </w:style>
  <w:style w:type="character" w:customStyle="1" w:styleId="Bodytext5Candaraf0">
    <w:name w:val="Body text (5) + Candara"/>
    <w:aliases w:val="Bold,Spacing 0 pt"/>
    <w:basedOn w:val="Bodytext5"/>
    <w:rPr>
      <w:rFonts w:ascii="Candara" w:eastAsia="Candara" w:hAnsi="Candara" w:cs="Candara"/>
      <w:b/>
      <w:bCs/>
      <w:i w:val="0"/>
      <w:iCs w:val="0"/>
      <w:smallCaps w:val="0"/>
      <w:strike w:val="0"/>
      <w:color w:val="000000"/>
      <w:spacing w:val="9"/>
      <w:w w:val="100"/>
      <w:position w:val="0"/>
      <w:sz w:val="16"/>
      <w:szCs w:val="16"/>
      <w:u w:val="none"/>
      <w:lang w:val="ru-RU" w:eastAsia="ru-RU" w:bidi="ru-RU"/>
    </w:rPr>
  </w:style>
  <w:style w:type="character" w:customStyle="1" w:styleId="Bodytext5LucidaSansUnicode0">
    <w:name w:val="Body text (5) + Lucida Sans Unicode"/>
    <w:aliases w:val="7 pt,Italic,Spacing 0 pt"/>
    <w:basedOn w:val="Bodytext5"/>
    <w:rPr>
      <w:rFonts w:ascii="Lucida Sans Unicode" w:eastAsia="Lucida Sans Unicode" w:hAnsi="Lucida Sans Unicode" w:cs="Lucida Sans Unicode"/>
      <w:b w:val="0"/>
      <w:bCs w:val="0"/>
      <w:i/>
      <w:iCs/>
      <w:smallCaps w:val="0"/>
      <w:strike w:val="0"/>
      <w:color w:val="000000"/>
      <w:spacing w:val="12"/>
      <w:w w:val="100"/>
      <w:position w:val="0"/>
      <w:sz w:val="14"/>
      <w:szCs w:val="14"/>
      <w:u w:val="none"/>
      <w:lang w:val="ru-RU" w:eastAsia="ru-RU" w:bidi="ru-RU"/>
    </w:rPr>
  </w:style>
  <w:style w:type="character" w:customStyle="1" w:styleId="Bodytext7Italic5">
    <w:name w:val="Body text (7) + Italic"/>
    <w:aliases w:val="Spacing 0 pt"/>
    <w:basedOn w:val="Bodytext7"/>
    <w:rPr>
      <w:rFonts w:ascii="Times New Roman" w:eastAsia="Times New Roman" w:hAnsi="Times New Roman" w:cs="Times New Roman"/>
      <w:b/>
      <w:bCs/>
      <w:i/>
      <w:iCs/>
      <w:smallCaps w:val="0"/>
      <w:strike w:val="0"/>
      <w:color w:val="000000"/>
      <w:spacing w:val="3"/>
      <w:w w:val="100"/>
      <w:position w:val="0"/>
      <w:sz w:val="20"/>
      <w:szCs w:val="20"/>
      <w:u w:val="none"/>
      <w:lang w:val="ru-RU" w:eastAsia="ru-RU" w:bidi="ru-RU"/>
    </w:rPr>
  </w:style>
  <w:style w:type="character" w:customStyle="1" w:styleId="Bodytext108">
    <w:name w:val="Body text (108)_"/>
    <w:basedOn w:val="a0"/>
    <w:link w:val="Bodytext1080"/>
    <w:rPr>
      <w:rFonts w:ascii="Candara" w:eastAsia="Candara" w:hAnsi="Candara" w:cs="Candara"/>
      <w:b/>
      <w:bCs/>
      <w:i w:val="0"/>
      <w:iCs w:val="0"/>
      <w:smallCaps w:val="0"/>
      <w:strike w:val="0"/>
      <w:spacing w:val="9"/>
      <w:sz w:val="16"/>
      <w:szCs w:val="16"/>
      <w:u w:val="none"/>
    </w:rPr>
  </w:style>
  <w:style w:type="character" w:customStyle="1" w:styleId="Bodytext108LucidaSansUnicode">
    <w:name w:val="Body text (108) + Lucida Sans Unicode"/>
    <w:aliases w:val="7 pt,Not Bold,Italic,Spacing -1 pt"/>
    <w:basedOn w:val="Bodytext108"/>
    <w:rPr>
      <w:rFonts w:ascii="Lucida Sans Unicode" w:eastAsia="Lucida Sans Unicode" w:hAnsi="Lucida Sans Unicode" w:cs="Lucida Sans Unicode"/>
      <w:b/>
      <w:bCs/>
      <w:i/>
      <w:iCs/>
      <w:smallCaps w:val="0"/>
      <w:strike w:val="0"/>
      <w:color w:val="000000"/>
      <w:spacing w:val="-28"/>
      <w:w w:val="100"/>
      <w:position w:val="0"/>
      <w:sz w:val="14"/>
      <w:szCs w:val="14"/>
      <w:u w:val="none"/>
      <w:lang w:val="en-US" w:eastAsia="en-US" w:bidi="en-US"/>
    </w:rPr>
  </w:style>
  <w:style w:type="character" w:customStyle="1" w:styleId="Bodytext3Spacing2pt">
    <w:name w:val="Body text (3) + Spacing 2 pt"/>
    <w:basedOn w:val="Bodytext3"/>
    <w:rPr>
      <w:rFonts w:ascii="Times New Roman" w:eastAsia="Times New Roman" w:hAnsi="Times New Roman" w:cs="Times New Roman"/>
      <w:b w:val="0"/>
      <w:bCs w:val="0"/>
      <w:i/>
      <w:iCs/>
      <w:smallCaps w:val="0"/>
      <w:strike w:val="0"/>
      <w:color w:val="000000"/>
      <w:spacing w:val="40"/>
      <w:w w:val="100"/>
      <w:position w:val="0"/>
      <w:sz w:val="16"/>
      <w:szCs w:val="16"/>
      <w:u w:val="none"/>
      <w:lang w:val="ru-RU" w:eastAsia="ru-RU" w:bidi="ru-RU"/>
    </w:rPr>
  </w:style>
  <w:style w:type="character" w:customStyle="1" w:styleId="Bodytext3Spacing2pt0">
    <w:name w:val="Body text (3) + Spacing 2 pt"/>
    <w:basedOn w:val="Bodytext3"/>
    <w:rPr>
      <w:rFonts w:ascii="Times New Roman" w:eastAsia="Times New Roman" w:hAnsi="Times New Roman" w:cs="Times New Roman"/>
      <w:b w:val="0"/>
      <w:bCs w:val="0"/>
      <w:i/>
      <w:iCs/>
      <w:smallCaps w:val="0"/>
      <w:strike w:val="0"/>
      <w:color w:val="000000"/>
      <w:spacing w:val="40"/>
      <w:w w:val="100"/>
      <w:position w:val="0"/>
      <w:sz w:val="16"/>
      <w:szCs w:val="16"/>
      <w:u w:val="single"/>
      <w:lang w:val="ru-RU" w:eastAsia="ru-RU" w:bidi="ru-RU"/>
    </w:rPr>
  </w:style>
  <w:style w:type="character" w:customStyle="1" w:styleId="Bodytext3Spacing1pt0">
    <w:name w:val="Body text (3) + Spacing 1 pt"/>
    <w:basedOn w:val="Bodytext3"/>
    <w:rPr>
      <w:rFonts w:ascii="Times New Roman" w:eastAsia="Times New Roman" w:hAnsi="Times New Roman" w:cs="Times New Roman"/>
      <w:b w:val="0"/>
      <w:bCs w:val="0"/>
      <w:i/>
      <w:iCs/>
      <w:smallCaps w:val="0"/>
      <w:strike w:val="0"/>
      <w:color w:val="000000"/>
      <w:spacing w:val="22"/>
      <w:w w:val="100"/>
      <w:position w:val="0"/>
      <w:sz w:val="16"/>
      <w:szCs w:val="16"/>
      <w:u w:val="none"/>
      <w:lang w:val="ru-RU" w:eastAsia="ru-RU" w:bidi="ru-RU"/>
    </w:rPr>
  </w:style>
  <w:style w:type="character" w:customStyle="1" w:styleId="Bodytext3SmallCaps">
    <w:name w:val="Body text (3) + Small Caps"/>
    <w:aliases w:val="Spacing 1 pt"/>
    <w:basedOn w:val="Bodytext3"/>
    <w:rPr>
      <w:rFonts w:ascii="Times New Roman" w:eastAsia="Times New Roman" w:hAnsi="Times New Roman" w:cs="Times New Roman"/>
      <w:b w:val="0"/>
      <w:bCs w:val="0"/>
      <w:i/>
      <w:iCs/>
      <w:smallCaps/>
      <w:strike w:val="0"/>
      <w:color w:val="000000"/>
      <w:spacing w:val="22"/>
      <w:w w:val="100"/>
      <w:position w:val="0"/>
      <w:sz w:val="16"/>
      <w:szCs w:val="16"/>
      <w:u w:val="none"/>
      <w:lang w:val="ru-RU" w:eastAsia="ru-RU" w:bidi="ru-RU"/>
    </w:rPr>
  </w:style>
  <w:style w:type="character" w:customStyle="1" w:styleId="Bodytext3NotItalic3">
    <w:name w:val="Body text (3) + Not Italic"/>
    <w:aliases w:val="Spacing 0 pt"/>
    <w:basedOn w:val="Bodytext3"/>
    <w:rPr>
      <w:rFonts w:ascii="Times New Roman" w:eastAsia="Times New Roman" w:hAnsi="Times New Roman" w:cs="Times New Roman"/>
      <w:b w:val="0"/>
      <w:bCs w:val="0"/>
      <w:i/>
      <w:iCs/>
      <w:smallCaps w:val="0"/>
      <w:strike w:val="0"/>
      <w:color w:val="000000"/>
      <w:spacing w:val="10"/>
      <w:w w:val="100"/>
      <w:position w:val="0"/>
      <w:sz w:val="16"/>
      <w:szCs w:val="16"/>
      <w:u w:val="none"/>
      <w:lang w:val="ru-RU" w:eastAsia="ru-RU" w:bidi="ru-RU"/>
    </w:rPr>
  </w:style>
  <w:style w:type="character" w:customStyle="1" w:styleId="Headerorfooter3Candara2">
    <w:name w:val="Header or footer (3) + Candara"/>
    <w:aliases w:val="9 pt,Bold,Italic,Spacing 1 pt"/>
    <w:basedOn w:val="Headerorfooter3"/>
    <w:rPr>
      <w:rFonts w:ascii="Candara" w:eastAsia="Candara" w:hAnsi="Candara" w:cs="Candara"/>
      <w:b/>
      <w:bCs/>
      <w:i/>
      <w:iCs/>
      <w:smallCaps w:val="0"/>
      <w:strike w:val="0"/>
      <w:color w:val="000000"/>
      <w:spacing w:val="32"/>
      <w:w w:val="100"/>
      <w:position w:val="0"/>
      <w:sz w:val="18"/>
      <w:szCs w:val="18"/>
      <w:u w:val="none"/>
      <w:lang w:val="en-US" w:eastAsia="en-US" w:bidi="en-US"/>
    </w:rPr>
  </w:style>
  <w:style w:type="character" w:customStyle="1" w:styleId="Bodytext6Spacing0pt5">
    <w:name w:val="Body text (6) + Spacing 0 pt"/>
    <w:basedOn w:val="Bodytext6"/>
    <w:rPr>
      <w:rFonts w:ascii="Times New Roman" w:eastAsia="Times New Roman" w:hAnsi="Times New Roman" w:cs="Times New Roman"/>
      <w:b w:val="0"/>
      <w:bCs w:val="0"/>
      <w:i/>
      <w:iCs/>
      <w:smallCaps w:val="0"/>
      <w:strike w:val="0"/>
      <w:color w:val="000000"/>
      <w:spacing w:val="18"/>
      <w:w w:val="100"/>
      <w:position w:val="0"/>
      <w:sz w:val="16"/>
      <w:szCs w:val="16"/>
      <w:u w:val="single"/>
      <w:lang w:val="ru-RU" w:eastAsia="ru-RU" w:bidi="ru-RU"/>
    </w:rPr>
  </w:style>
  <w:style w:type="character" w:customStyle="1" w:styleId="Bodytext6NotItalic9">
    <w:name w:val="Body text (6) + Not Italic"/>
    <w:aliases w:val="Spacing 0 pt"/>
    <w:basedOn w:val="Bodytext6"/>
    <w:rPr>
      <w:rFonts w:ascii="Times New Roman" w:eastAsia="Times New Roman" w:hAnsi="Times New Roman" w:cs="Times New Roman"/>
      <w:b w:val="0"/>
      <w:bCs w:val="0"/>
      <w:i/>
      <w:iCs/>
      <w:smallCaps w:val="0"/>
      <w:strike w:val="0"/>
      <w:color w:val="000000"/>
      <w:spacing w:val="6"/>
      <w:w w:val="100"/>
      <w:position w:val="0"/>
      <w:sz w:val="16"/>
      <w:szCs w:val="16"/>
      <w:u w:val="single"/>
      <w:lang w:val="ru-RU" w:eastAsia="ru-RU" w:bidi="ru-RU"/>
    </w:rPr>
  </w:style>
  <w:style w:type="character" w:customStyle="1" w:styleId="Heading182Spacing1pt0">
    <w:name w:val="Heading #18 (2) + Spacing 1 pt"/>
    <w:basedOn w:val="Heading182"/>
    <w:rPr>
      <w:rFonts w:ascii="Times New Roman" w:eastAsia="Times New Roman" w:hAnsi="Times New Roman" w:cs="Times New Roman"/>
      <w:b/>
      <w:bCs/>
      <w:i/>
      <w:iCs/>
      <w:smallCaps w:val="0"/>
      <w:strike w:val="0"/>
      <w:color w:val="000000"/>
      <w:spacing w:val="30"/>
      <w:w w:val="100"/>
      <w:position w:val="0"/>
      <w:sz w:val="20"/>
      <w:szCs w:val="20"/>
      <w:u w:val="none"/>
      <w:lang w:val="en-US" w:eastAsia="en-US" w:bidi="en-US"/>
    </w:rPr>
  </w:style>
  <w:style w:type="character" w:customStyle="1" w:styleId="Bodytext47pt1">
    <w:name w:val="Body text (4) + 7 pt"/>
    <w:aliases w:val="Not Bold,Spacing 0 pt"/>
    <w:basedOn w:val="Bodytext4"/>
    <w:rPr>
      <w:rFonts w:ascii="Times New Roman" w:eastAsia="Times New Roman" w:hAnsi="Times New Roman" w:cs="Times New Roman"/>
      <w:b/>
      <w:bCs/>
      <w:i w:val="0"/>
      <w:iCs w:val="0"/>
      <w:smallCaps w:val="0"/>
      <w:strike w:val="0"/>
      <w:color w:val="000000"/>
      <w:spacing w:val="11"/>
      <w:w w:val="100"/>
      <w:position w:val="0"/>
      <w:sz w:val="14"/>
      <w:szCs w:val="14"/>
      <w:u w:val="none"/>
      <w:lang w:val="ru-RU" w:eastAsia="ru-RU" w:bidi="ru-RU"/>
    </w:rPr>
  </w:style>
  <w:style w:type="character" w:customStyle="1" w:styleId="Bodytext5Candaraf1">
    <w:name w:val="Body text (5) + Candara"/>
    <w:aliases w:val="5.5 pt,Italic,Spacing 0 pt"/>
    <w:basedOn w:val="Bodytext5"/>
    <w:rPr>
      <w:rFonts w:ascii="Candara" w:eastAsia="Candara" w:hAnsi="Candara" w:cs="Candara"/>
      <w:b w:val="0"/>
      <w:bCs w:val="0"/>
      <w:i/>
      <w:iCs/>
      <w:smallCaps w:val="0"/>
      <w:strike w:val="0"/>
      <w:color w:val="000000"/>
      <w:spacing w:val="9"/>
      <w:w w:val="100"/>
      <w:position w:val="0"/>
      <w:sz w:val="11"/>
      <w:szCs w:val="11"/>
      <w:u w:val="none"/>
      <w:lang w:val="ru-RU" w:eastAsia="ru-RU" w:bidi="ru-RU"/>
    </w:rPr>
  </w:style>
  <w:style w:type="character" w:customStyle="1" w:styleId="Bodytext93TimesNewRoman1">
    <w:name w:val="Body text (93) + Times New Roman"/>
    <w:aliases w:val="Bold,Not Italic,Spacing 0 pt"/>
    <w:basedOn w:val="Bodytext93"/>
    <w:rPr>
      <w:rFonts w:ascii="Times New Roman" w:eastAsia="Times New Roman" w:hAnsi="Times New Roman" w:cs="Times New Roman"/>
      <w:b/>
      <w:bCs/>
      <w:i/>
      <w:iCs/>
      <w:smallCaps w:val="0"/>
      <w:strike w:val="0"/>
      <w:color w:val="000000"/>
      <w:spacing w:val="1"/>
      <w:w w:val="100"/>
      <w:position w:val="0"/>
      <w:sz w:val="18"/>
      <w:szCs w:val="18"/>
      <w:u w:val="none"/>
      <w:lang w:val="ru-RU" w:eastAsia="ru-RU" w:bidi="ru-RU"/>
    </w:rPr>
  </w:style>
  <w:style w:type="character" w:customStyle="1" w:styleId="Bodytext93Spacing0pt0">
    <w:name w:val="Body text (93) + Spacing 0 pt"/>
    <w:basedOn w:val="Bodytext93"/>
    <w:rPr>
      <w:rFonts w:ascii="Sylfaen" w:eastAsia="Sylfaen" w:hAnsi="Sylfaen" w:cs="Sylfaen"/>
      <w:b w:val="0"/>
      <w:bCs w:val="0"/>
      <w:i/>
      <w:iCs/>
      <w:smallCaps w:val="0"/>
      <w:strike w:val="0"/>
      <w:color w:val="000000"/>
      <w:spacing w:val="12"/>
      <w:w w:val="100"/>
      <w:position w:val="0"/>
      <w:sz w:val="18"/>
      <w:szCs w:val="18"/>
      <w:u w:val="single"/>
      <w:lang w:val="ru-RU" w:eastAsia="ru-RU" w:bidi="ru-RU"/>
    </w:rPr>
  </w:style>
  <w:style w:type="character" w:customStyle="1" w:styleId="Bodytext93TimesNewRoman2">
    <w:name w:val="Body text (93) + Times New Roman"/>
    <w:aliases w:val="Bold,Not Italic,Spacing 0 pt"/>
    <w:basedOn w:val="Bodytext93"/>
    <w:rPr>
      <w:rFonts w:ascii="Times New Roman" w:eastAsia="Times New Roman" w:hAnsi="Times New Roman" w:cs="Times New Roman"/>
      <w:b/>
      <w:bCs/>
      <w:i/>
      <w:iCs/>
      <w:smallCaps w:val="0"/>
      <w:strike w:val="0"/>
      <w:color w:val="000000"/>
      <w:spacing w:val="1"/>
      <w:w w:val="100"/>
      <w:position w:val="0"/>
      <w:sz w:val="18"/>
      <w:szCs w:val="18"/>
      <w:u w:val="single"/>
      <w:lang w:val="ru-RU" w:eastAsia="ru-RU" w:bidi="ru-RU"/>
    </w:rPr>
  </w:style>
  <w:style w:type="character" w:customStyle="1" w:styleId="Bodytext6NotItalica">
    <w:name w:val="Body text (6) + Not Italic"/>
    <w:aliases w:val="Spacing 0 pt"/>
    <w:basedOn w:val="Bodytext6"/>
    <w:rPr>
      <w:rFonts w:ascii="Times New Roman" w:eastAsia="Times New Roman" w:hAnsi="Times New Roman" w:cs="Times New Roman"/>
      <w:b w:val="0"/>
      <w:bCs w:val="0"/>
      <w:i/>
      <w:iCs/>
      <w:smallCaps w:val="0"/>
      <w:strike w:val="0"/>
      <w:color w:val="000000"/>
      <w:spacing w:val="6"/>
      <w:w w:val="100"/>
      <w:position w:val="0"/>
      <w:sz w:val="16"/>
      <w:szCs w:val="16"/>
      <w:u w:val="none"/>
      <w:lang w:val="ru-RU" w:eastAsia="ru-RU" w:bidi="ru-RU"/>
    </w:rPr>
  </w:style>
  <w:style w:type="character" w:customStyle="1" w:styleId="Bodytext475pt">
    <w:name w:val="Body text (4) + 7.5 pt"/>
    <w:aliases w:val="Not Bold,Italic,Spacing 0 pt"/>
    <w:basedOn w:val="Bodytext4"/>
    <w:rPr>
      <w:rFonts w:ascii="Times New Roman" w:eastAsia="Times New Roman" w:hAnsi="Times New Roman" w:cs="Times New Roman"/>
      <w:b/>
      <w:bCs/>
      <w:i/>
      <w:iCs/>
      <w:smallCaps w:val="0"/>
      <w:strike w:val="0"/>
      <w:color w:val="000000"/>
      <w:spacing w:val="-9"/>
      <w:w w:val="100"/>
      <w:position w:val="0"/>
      <w:sz w:val="15"/>
      <w:szCs w:val="15"/>
      <w:u w:val="none"/>
      <w:lang w:val="ru-RU" w:eastAsia="ru-RU" w:bidi="ru-RU"/>
    </w:rPr>
  </w:style>
  <w:style w:type="character" w:customStyle="1" w:styleId="Bodytext475pt0">
    <w:name w:val="Body text (4) + 7.5 pt"/>
    <w:aliases w:val="Not Bold,Italic,Spacing 0 pt"/>
    <w:basedOn w:val="Bodytext4"/>
    <w:rPr>
      <w:rFonts w:ascii="Times New Roman" w:eastAsia="Times New Roman" w:hAnsi="Times New Roman" w:cs="Times New Roman"/>
      <w:b/>
      <w:bCs/>
      <w:i/>
      <w:iCs/>
      <w:smallCaps w:val="0"/>
      <w:strike w:val="0"/>
      <w:color w:val="000000"/>
      <w:spacing w:val="-9"/>
      <w:w w:val="100"/>
      <w:position w:val="0"/>
      <w:sz w:val="15"/>
      <w:szCs w:val="15"/>
      <w:u w:val="single"/>
      <w:lang w:val="ru-RU" w:eastAsia="ru-RU" w:bidi="ru-RU"/>
    </w:rPr>
  </w:style>
  <w:style w:type="character" w:customStyle="1" w:styleId="Bodytext47pt2">
    <w:name w:val="Body text (4) + 7 pt"/>
    <w:aliases w:val="Not Bold,Spacing 0 pt"/>
    <w:basedOn w:val="Bodytext4"/>
    <w:rPr>
      <w:rFonts w:ascii="Times New Roman" w:eastAsia="Times New Roman" w:hAnsi="Times New Roman" w:cs="Times New Roman"/>
      <w:b/>
      <w:bCs/>
      <w:i w:val="0"/>
      <w:iCs w:val="0"/>
      <w:smallCaps w:val="0"/>
      <w:strike w:val="0"/>
      <w:color w:val="000000"/>
      <w:spacing w:val="15"/>
      <w:w w:val="100"/>
      <w:position w:val="0"/>
      <w:sz w:val="14"/>
      <w:szCs w:val="14"/>
      <w:u w:val="none"/>
      <w:lang w:val="ru-RU" w:eastAsia="ru-RU" w:bidi="ru-RU"/>
    </w:rPr>
  </w:style>
  <w:style w:type="character" w:customStyle="1" w:styleId="Bodytext109">
    <w:name w:val="Body text (109)_"/>
    <w:basedOn w:val="a0"/>
    <w:link w:val="Bodytext1090"/>
    <w:rPr>
      <w:rFonts w:ascii="Times New Roman" w:eastAsia="Times New Roman" w:hAnsi="Times New Roman" w:cs="Times New Roman"/>
      <w:b w:val="0"/>
      <w:bCs w:val="0"/>
      <w:i/>
      <w:iCs/>
      <w:smallCaps w:val="0"/>
      <w:strike w:val="0"/>
      <w:spacing w:val="18"/>
      <w:sz w:val="16"/>
      <w:szCs w:val="16"/>
      <w:u w:val="none"/>
    </w:rPr>
  </w:style>
  <w:style w:type="character" w:customStyle="1" w:styleId="Bodytext1091">
    <w:name w:val="Body text (109)"/>
    <w:basedOn w:val="Bodytext109"/>
    <w:rPr>
      <w:rFonts w:ascii="Times New Roman" w:eastAsia="Times New Roman" w:hAnsi="Times New Roman" w:cs="Times New Roman"/>
      <w:b w:val="0"/>
      <w:bCs w:val="0"/>
      <w:i/>
      <w:iCs/>
      <w:smallCaps w:val="0"/>
      <w:strike w:val="0"/>
      <w:color w:val="000000"/>
      <w:spacing w:val="18"/>
      <w:w w:val="100"/>
      <w:position w:val="0"/>
      <w:sz w:val="16"/>
      <w:szCs w:val="16"/>
      <w:u w:val="single"/>
      <w:lang w:val="ru-RU" w:eastAsia="ru-RU" w:bidi="ru-RU"/>
    </w:rPr>
  </w:style>
  <w:style w:type="character" w:customStyle="1" w:styleId="Bodytext109NotItalic">
    <w:name w:val="Body text (109) + Not Italic"/>
    <w:aliases w:val="Spacing 0 pt"/>
    <w:basedOn w:val="Bodytext109"/>
    <w:rPr>
      <w:rFonts w:ascii="Times New Roman" w:eastAsia="Times New Roman" w:hAnsi="Times New Roman" w:cs="Times New Roman"/>
      <w:b w:val="0"/>
      <w:bCs w:val="0"/>
      <w:i/>
      <w:iCs/>
      <w:smallCaps w:val="0"/>
      <w:strike w:val="0"/>
      <w:color w:val="000000"/>
      <w:spacing w:val="6"/>
      <w:w w:val="100"/>
      <w:position w:val="0"/>
      <w:sz w:val="16"/>
      <w:szCs w:val="16"/>
      <w:u w:val="none"/>
      <w:lang w:val="ru-RU" w:eastAsia="ru-RU" w:bidi="ru-RU"/>
    </w:rPr>
  </w:style>
  <w:style w:type="character" w:customStyle="1" w:styleId="Bodytext109Candara">
    <w:name w:val="Body text (109) + Candara"/>
    <w:aliases w:val="8.5 pt,Bold,Not Italic,Spacing 0 pt"/>
    <w:basedOn w:val="Bodytext109"/>
    <w:rPr>
      <w:rFonts w:ascii="Candara" w:eastAsia="Candara" w:hAnsi="Candara" w:cs="Candara"/>
      <w:b/>
      <w:bCs/>
      <w:i/>
      <w:iCs/>
      <w:smallCaps w:val="0"/>
      <w:strike w:val="0"/>
      <w:color w:val="000000"/>
      <w:spacing w:val="5"/>
      <w:w w:val="100"/>
      <w:position w:val="0"/>
      <w:sz w:val="17"/>
      <w:szCs w:val="17"/>
      <w:u w:val="none"/>
      <w:lang w:val="ru-RU" w:eastAsia="ru-RU" w:bidi="ru-RU"/>
    </w:rPr>
  </w:style>
  <w:style w:type="character" w:customStyle="1" w:styleId="Headerorfooter3Candara3">
    <w:name w:val="Header or footer (3) + Candara"/>
    <w:aliases w:val="9 pt,Bold,Italic,Spacing 0 pt"/>
    <w:basedOn w:val="Headerorfooter3"/>
    <w:rPr>
      <w:rFonts w:ascii="Candara" w:eastAsia="Candara" w:hAnsi="Candara" w:cs="Candara"/>
      <w:b/>
      <w:bCs/>
      <w:i/>
      <w:iCs/>
      <w:smallCaps w:val="0"/>
      <w:strike w:val="0"/>
      <w:color w:val="000000"/>
      <w:spacing w:val="12"/>
      <w:w w:val="100"/>
      <w:position w:val="0"/>
      <w:sz w:val="18"/>
      <w:szCs w:val="18"/>
      <w:u w:val="none"/>
      <w:lang w:val="ru-RU" w:eastAsia="ru-RU" w:bidi="ru-RU"/>
    </w:rPr>
  </w:style>
  <w:style w:type="character" w:customStyle="1" w:styleId="Bodytext57pt3">
    <w:name w:val="Body text (5) + 7 pt"/>
    <w:aliases w:val="Italic,Spacing 1 pt"/>
    <w:basedOn w:val="Bodytext5"/>
    <w:rPr>
      <w:rFonts w:ascii="Times New Roman" w:eastAsia="Times New Roman" w:hAnsi="Times New Roman" w:cs="Times New Roman"/>
      <w:b w:val="0"/>
      <w:bCs w:val="0"/>
      <w:i/>
      <w:iCs/>
      <w:smallCaps w:val="0"/>
      <w:strike w:val="0"/>
      <w:color w:val="000000"/>
      <w:spacing w:val="20"/>
      <w:w w:val="100"/>
      <w:position w:val="0"/>
      <w:sz w:val="14"/>
      <w:szCs w:val="14"/>
      <w:u w:val="none"/>
      <w:lang w:val="ru-RU" w:eastAsia="ru-RU" w:bidi="ru-RU"/>
    </w:rPr>
  </w:style>
  <w:style w:type="character" w:customStyle="1" w:styleId="Bodytext1100">
    <w:name w:val="Body text (110)_"/>
    <w:basedOn w:val="a0"/>
    <w:link w:val="Bodytext1101"/>
    <w:rPr>
      <w:rFonts w:ascii="Times New Roman" w:eastAsia="Times New Roman" w:hAnsi="Times New Roman" w:cs="Times New Roman"/>
      <w:b w:val="0"/>
      <w:bCs w:val="0"/>
      <w:i/>
      <w:iCs/>
      <w:smallCaps w:val="0"/>
      <w:strike w:val="0"/>
      <w:spacing w:val="-7"/>
      <w:sz w:val="19"/>
      <w:szCs w:val="19"/>
      <w:u w:val="none"/>
    </w:rPr>
  </w:style>
  <w:style w:type="character" w:customStyle="1" w:styleId="Bodytext1102">
    <w:name w:val="Body text (110)"/>
    <w:basedOn w:val="Bodytext1100"/>
    <w:rPr>
      <w:rFonts w:ascii="Times New Roman" w:eastAsia="Times New Roman" w:hAnsi="Times New Roman" w:cs="Times New Roman"/>
      <w:b w:val="0"/>
      <w:bCs w:val="0"/>
      <w:i/>
      <w:iCs/>
      <w:smallCaps w:val="0"/>
      <w:strike w:val="0"/>
      <w:color w:val="000000"/>
      <w:spacing w:val="-7"/>
      <w:w w:val="100"/>
      <w:position w:val="0"/>
      <w:sz w:val="19"/>
      <w:szCs w:val="19"/>
      <w:u w:val="single"/>
      <w:lang w:val="ru-RU" w:eastAsia="ru-RU" w:bidi="ru-RU"/>
    </w:rPr>
  </w:style>
  <w:style w:type="character" w:customStyle="1" w:styleId="Bodytext1107pt">
    <w:name w:val="Body text (110) + 7 pt"/>
    <w:aliases w:val="Not Italic,Spacing 0 pt"/>
    <w:basedOn w:val="Bodytext1100"/>
    <w:rPr>
      <w:rFonts w:ascii="Times New Roman" w:eastAsia="Times New Roman" w:hAnsi="Times New Roman" w:cs="Times New Roman"/>
      <w:b w:val="0"/>
      <w:bCs w:val="0"/>
      <w:i/>
      <w:iCs/>
      <w:smallCaps w:val="0"/>
      <w:strike w:val="0"/>
      <w:color w:val="000000"/>
      <w:spacing w:val="-10"/>
      <w:w w:val="100"/>
      <w:position w:val="0"/>
      <w:sz w:val="14"/>
      <w:szCs w:val="14"/>
      <w:u w:val="single"/>
      <w:lang w:val="ru-RU" w:eastAsia="ru-RU" w:bidi="ru-RU"/>
    </w:rPr>
  </w:style>
  <w:style w:type="character" w:customStyle="1" w:styleId="Bodytext1107pt0">
    <w:name w:val="Body text (110) + 7 pt"/>
    <w:aliases w:val="Not Italic,Spacing 0 pt"/>
    <w:basedOn w:val="Bodytext1100"/>
    <w:rPr>
      <w:rFonts w:ascii="Times New Roman" w:eastAsia="Times New Roman" w:hAnsi="Times New Roman" w:cs="Times New Roman"/>
      <w:b w:val="0"/>
      <w:bCs w:val="0"/>
      <w:i/>
      <w:iCs/>
      <w:smallCaps w:val="0"/>
      <w:strike w:val="0"/>
      <w:color w:val="000000"/>
      <w:spacing w:val="-10"/>
      <w:w w:val="100"/>
      <w:position w:val="0"/>
      <w:sz w:val="14"/>
      <w:szCs w:val="14"/>
      <w:u w:val="none"/>
      <w:lang w:val="ru-RU" w:eastAsia="ru-RU" w:bidi="ru-RU"/>
    </w:rPr>
  </w:style>
  <w:style w:type="character" w:customStyle="1" w:styleId="Bodytext5Tahoma">
    <w:name w:val="Body text (5) + Tahoma"/>
    <w:aliases w:val="11 pt,Italic,Spacing 0 pt"/>
    <w:basedOn w:val="Bodytext5"/>
    <w:rPr>
      <w:rFonts w:ascii="Tahoma" w:eastAsia="Tahoma" w:hAnsi="Tahoma" w:cs="Tahoma"/>
      <w:b w:val="0"/>
      <w:bCs w:val="0"/>
      <w:i/>
      <w:iCs/>
      <w:smallCaps w:val="0"/>
      <w:strike w:val="0"/>
      <w:color w:val="000000"/>
      <w:spacing w:val="0"/>
      <w:w w:val="100"/>
      <w:position w:val="0"/>
      <w:sz w:val="22"/>
      <w:szCs w:val="22"/>
      <w:u w:val="none"/>
      <w:lang w:val="ru-RU" w:eastAsia="ru-RU" w:bidi="ru-RU"/>
    </w:rPr>
  </w:style>
  <w:style w:type="character" w:customStyle="1" w:styleId="Bodytext513pt">
    <w:name w:val="Body text (5) + 13 pt"/>
    <w:aliases w:val="Spacing 0 pt"/>
    <w:basedOn w:val="Bodytext5"/>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eastAsia="ru-RU" w:bidi="ru-RU"/>
    </w:rPr>
  </w:style>
  <w:style w:type="character" w:customStyle="1" w:styleId="Bodytext90Spacing1pt">
    <w:name w:val="Body text (90) + Spacing 1 pt"/>
    <w:basedOn w:val="Bodytext900"/>
    <w:rPr>
      <w:rFonts w:ascii="Times New Roman" w:eastAsia="Times New Roman" w:hAnsi="Times New Roman" w:cs="Times New Roman"/>
      <w:b w:val="0"/>
      <w:bCs w:val="0"/>
      <w:i/>
      <w:iCs/>
      <w:smallCaps w:val="0"/>
      <w:strike w:val="0"/>
      <w:color w:val="000000"/>
      <w:spacing w:val="20"/>
      <w:w w:val="100"/>
      <w:position w:val="0"/>
      <w:sz w:val="14"/>
      <w:szCs w:val="14"/>
      <w:u w:val="none"/>
      <w:lang w:val="en-US" w:eastAsia="en-US" w:bidi="en-US"/>
    </w:rPr>
  </w:style>
  <w:style w:type="character" w:customStyle="1" w:styleId="Bodytext90Spacing1pt0">
    <w:name w:val="Body text (90) + Spacing 1 pt"/>
    <w:basedOn w:val="Bodytext900"/>
    <w:rPr>
      <w:rFonts w:ascii="Times New Roman" w:eastAsia="Times New Roman" w:hAnsi="Times New Roman" w:cs="Times New Roman"/>
      <w:b w:val="0"/>
      <w:bCs w:val="0"/>
      <w:i/>
      <w:iCs/>
      <w:smallCaps w:val="0"/>
      <w:strike w:val="0"/>
      <w:color w:val="000000"/>
      <w:spacing w:val="20"/>
      <w:w w:val="100"/>
      <w:position w:val="0"/>
      <w:sz w:val="14"/>
      <w:szCs w:val="14"/>
      <w:u w:val="single"/>
      <w:lang w:val="ru-RU" w:eastAsia="ru-RU" w:bidi="ru-RU"/>
    </w:rPr>
  </w:style>
  <w:style w:type="character" w:customStyle="1" w:styleId="Bodytext90NotItalic0">
    <w:name w:val="Body text (90) + Not Italic"/>
    <w:aliases w:val="Spacing 0 pt"/>
    <w:basedOn w:val="Bodytext900"/>
    <w:rPr>
      <w:rFonts w:ascii="Times New Roman" w:eastAsia="Times New Roman" w:hAnsi="Times New Roman" w:cs="Times New Roman"/>
      <w:b w:val="0"/>
      <w:bCs w:val="0"/>
      <w:i/>
      <w:iCs/>
      <w:smallCaps w:val="0"/>
      <w:strike w:val="0"/>
      <w:color w:val="000000"/>
      <w:spacing w:val="11"/>
      <w:w w:val="100"/>
      <w:position w:val="0"/>
      <w:sz w:val="14"/>
      <w:szCs w:val="14"/>
      <w:u w:val="none"/>
      <w:lang w:val="en-US" w:eastAsia="en-US" w:bidi="en-US"/>
    </w:rPr>
  </w:style>
  <w:style w:type="character" w:customStyle="1" w:styleId="Bodytext28Tahoma">
    <w:name w:val="Body text (28) + Tahoma"/>
    <w:aliases w:val="11 pt,Italic,Spacing 0 pt"/>
    <w:basedOn w:val="Bodytext28"/>
    <w:rPr>
      <w:rFonts w:ascii="Tahoma" w:eastAsia="Tahoma" w:hAnsi="Tahoma" w:cs="Tahoma"/>
      <w:b w:val="0"/>
      <w:bCs w:val="0"/>
      <w:i/>
      <w:iCs/>
      <w:smallCaps w:val="0"/>
      <w:strike w:val="0"/>
      <w:color w:val="000000"/>
      <w:spacing w:val="0"/>
      <w:w w:val="100"/>
      <w:position w:val="0"/>
      <w:sz w:val="22"/>
      <w:szCs w:val="22"/>
      <w:u w:val="none"/>
      <w:lang w:val="ru-RU" w:eastAsia="ru-RU" w:bidi="ru-RU"/>
    </w:rPr>
  </w:style>
  <w:style w:type="character" w:customStyle="1" w:styleId="Bodytext2813pt">
    <w:name w:val="Body text (28) + 13 pt"/>
    <w:aliases w:val="Spacing 0 pt"/>
    <w:basedOn w:val="Bodytext28"/>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eastAsia="ru-RU" w:bidi="ru-RU"/>
    </w:rPr>
  </w:style>
  <w:style w:type="character" w:customStyle="1" w:styleId="Headerorfooter15TimesNewRoman">
    <w:name w:val="Header or footer (15) + Times New Roman"/>
    <w:aliases w:val="8 pt,Spacing 0 pt"/>
    <w:basedOn w:val="Headerorfooter15"/>
    <w:rPr>
      <w:rFonts w:ascii="Times New Roman" w:eastAsia="Times New Roman" w:hAnsi="Times New Roman" w:cs="Times New Roman"/>
      <w:b w:val="0"/>
      <w:bCs w:val="0"/>
      <w:i w:val="0"/>
      <w:iCs w:val="0"/>
      <w:smallCaps w:val="0"/>
      <w:strike w:val="0"/>
      <w:color w:val="000000"/>
      <w:spacing w:val="-3"/>
      <w:w w:val="100"/>
      <w:position w:val="0"/>
      <w:sz w:val="16"/>
      <w:szCs w:val="16"/>
      <w:u w:val="none"/>
      <w:lang w:val="ru-RU" w:eastAsia="ru-RU" w:bidi="ru-RU"/>
    </w:rPr>
  </w:style>
  <w:style w:type="character" w:customStyle="1" w:styleId="Bodytext70Spacing0pt">
    <w:name w:val="Body text (70) + Spacing 0 pt"/>
    <w:basedOn w:val="Bodytext700"/>
    <w:rPr>
      <w:rFonts w:ascii="Candara" w:eastAsia="Candara" w:hAnsi="Candara" w:cs="Candara"/>
      <w:b w:val="0"/>
      <w:bCs w:val="0"/>
      <w:i w:val="0"/>
      <w:iCs w:val="0"/>
      <w:smallCaps w:val="0"/>
      <w:strike w:val="0"/>
      <w:color w:val="000000"/>
      <w:spacing w:val="10"/>
      <w:w w:val="100"/>
      <w:position w:val="0"/>
      <w:sz w:val="8"/>
      <w:szCs w:val="8"/>
      <w:u w:val="none"/>
      <w:lang w:val="ru-RU" w:eastAsia="ru-RU" w:bidi="ru-RU"/>
    </w:rPr>
  </w:style>
  <w:style w:type="character" w:customStyle="1" w:styleId="Bodytext60NotBold1">
    <w:name w:val="Body text (60) + Not Bold"/>
    <w:aliases w:val="Not Italic,Spacing 0 pt"/>
    <w:basedOn w:val="Bodytext600"/>
    <w:rPr>
      <w:rFonts w:ascii="Times New Roman" w:eastAsia="Times New Roman" w:hAnsi="Times New Roman" w:cs="Times New Roman"/>
      <w:b/>
      <w:bCs/>
      <w:i/>
      <w:iCs/>
      <w:smallCaps w:val="0"/>
      <w:strike w:val="0"/>
      <w:color w:val="000000"/>
      <w:spacing w:val="9"/>
      <w:w w:val="100"/>
      <w:position w:val="0"/>
      <w:sz w:val="18"/>
      <w:szCs w:val="18"/>
      <w:u w:val="none"/>
      <w:lang w:val="en-US" w:eastAsia="en-US" w:bidi="en-US"/>
    </w:rPr>
  </w:style>
  <w:style w:type="character" w:customStyle="1" w:styleId="Bodytext4FranklinGothicHeavy0">
    <w:name w:val="Body text (4) + Franklin Gothic Heavy"/>
    <w:aliases w:val="9 pt,Not Bold,Italic,Spacing 1 pt"/>
    <w:basedOn w:val="Bodytext4"/>
    <w:rPr>
      <w:rFonts w:ascii="Franklin Gothic Heavy" w:eastAsia="Franklin Gothic Heavy" w:hAnsi="Franklin Gothic Heavy" w:cs="Franklin Gothic Heavy"/>
      <w:b/>
      <w:bCs/>
      <w:i/>
      <w:iCs/>
      <w:smallCaps w:val="0"/>
      <w:strike w:val="0"/>
      <w:color w:val="000000"/>
      <w:spacing w:val="26"/>
      <w:w w:val="100"/>
      <w:position w:val="0"/>
      <w:sz w:val="18"/>
      <w:szCs w:val="18"/>
      <w:u w:val="none"/>
      <w:lang w:val="en-US" w:eastAsia="en-US" w:bidi="en-US"/>
    </w:rPr>
  </w:style>
  <w:style w:type="character" w:customStyle="1" w:styleId="Bodytext49ptf2">
    <w:name w:val="Body text (4) + 9 pt"/>
    <w:aliases w:val="Not Bold,Spacing 0 pt"/>
    <w:basedOn w:val="Bodytext4"/>
    <w:rPr>
      <w:rFonts w:ascii="Times New Roman" w:eastAsia="Times New Roman" w:hAnsi="Times New Roman" w:cs="Times New Roman"/>
      <w:b/>
      <w:bCs/>
      <w:i w:val="0"/>
      <w:iCs w:val="0"/>
      <w:smallCaps w:val="0"/>
      <w:strike w:val="0"/>
      <w:color w:val="000000"/>
      <w:spacing w:val="8"/>
      <w:w w:val="100"/>
      <w:position w:val="0"/>
      <w:sz w:val="18"/>
      <w:szCs w:val="18"/>
      <w:u w:val="none"/>
      <w:lang w:val="en-US" w:eastAsia="en-US" w:bidi="en-US"/>
    </w:rPr>
  </w:style>
  <w:style w:type="character" w:customStyle="1" w:styleId="Bodytext4Candaraf6">
    <w:name w:val="Body text (4) + Candara"/>
    <w:aliases w:val="8 pt,Spacing 3 pt"/>
    <w:basedOn w:val="Bodytext4"/>
    <w:rPr>
      <w:rFonts w:ascii="Candara" w:eastAsia="Candara" w:hAnsi="Candara" w:cs="Candara"/>
      <w:b/>
      <w:bCs/>
      <w:i w:val="0"/>
      <w:iCs w:val="0"/>
      <w:smallCaps w:val="0"/>
      <w:strike w:val="0"/>
      <w:color w:val="000000"/>
      <w:spacing w:val="66"/>
      <w:w w:val="100"/>
      <w:position w:val="0"/>
      <w:sz w:val="16"/>
      <w:szCs w:val="16"/>
      <w:u w:val="none"/>
      <w:lang w:val="ru-RU" w:eastAsia="ru-RU" w:bidi="ru-RU"/>
    </w:rPr>
  </w:style>
  <w:style w:type="character" w:customStyle="1" w:styleId="Heading212Italic">
    <w:name w:val="Heading #21 (2) + Italic"/>
    <w:aliases w:val="Spacing 1 pt"/>
    <w:basedOn w:val="Heading212"/>
    <w:rPr>
      <w:rFonts w:ascii="Times New Roman" w:eastAsia="Times New Roman" w:hAnsi="Times New Roman" w:cs="Times New Roman"/>
      <w:b/>
      <w:bCs/>
      <w:i/>
      <w:iCs/>
      <w:smallCaps w:val="0"/>
      <w:strike w:val="0"/>
      <w:color w:val="000000"/>
      <w:spacing w:val="30"/>
      <w:w w:val="100"/>
      <w:position w:val="0"/>
      <w:sz w:val="20"/>
      <w:szCs w:val="20"/>
      <w:u w:val="none"/>
      <w:lang w:val="ru-RU" w:eastAsia="ru-RU" w:bidi="ru-RU"/>
    </w:rPr>
  </w:style>
  <w:style w:type="character" w:customStyle="1" w:styleId="Heading212Spacing0pt0">
    <w:name w:val="Heading #21 (2) + Spacing 0 pt"/>
    <w:basedOn w:val="Heading212"/>
    <w:rPr>
      <w:rFonts w:ascii="Times New Roman" w:eastAsia="Times New Roman" w:hAnsi="Times New Roman" w:cs="Times New Roman"/>
      <w:b/>
      <w:bCs/>
      <w:i w:val="0"/>
      <w:iCs w:val="0"/>
      <w:smallCaps w:val="0"/>
      <w:strike w:val="0"/>
      <w:color w:val="000000"/>
      <w:spacing w:val="5"/>
      <w:w w:val="100"/>
      <w:position w:val="0"/>
      <w:sz w:val="20"/>
      <w:szCs w:val="20"/>
      <w:u w:val="none"/>
      <w:lang w:val="ru-RU" w:eastAsia="ru-RU" w:bidi="ru-RU"/>
    </w:rPr>
  </w:style>
  <w:style w:type="character" w:customStyle="1" w:styleId="Tablecaption2Spacing2pt3">
    <w:name w:val="Table caption (2) + Spacing 2 pt"/>
    <w:basedOn w:val="Tablecaption2"/>
    <w:rPr>
      <w:rFonts w:ascii="Times New Roman" w:eastAsia="Times New Roman" w:hAnsi="Times New Roman" w:cs="Times New Roman"/>
      <w:b w:val="0"/>
      <w:bCs w:val="0"/>
      <w:i w:val="0"/>
      <w:iCs w:val="0"/>
      <w:smallCaps w:val="0"/>
      <w:strike w:val="0"/>
      <w:color w:val="000000"/>
      <w:spacing w:val="43"/>
      <w:w w:val="100"/>
      <w:position w:val="0"/>
      <w:sz w:val="16"/>
      <w:szCs w:val="16"/>
      <w:u w:val="none"/>
      <w:lang w:val="ru-RU" w:eastAsia="ru-RU" w:bidi="ru-RU"/>
    </w:rPr>
  </w:style>
  <w:style w:type="character" w:customStyle="1" w:styleId="BodytextCandara7">
    <w:name w:val="Body text + Candara"/>
    <w:aliases w:val="8.5 pt,Bold,Spacing 0 pt"/>
    <w:basedOn w:val="Bodytext"/>
    <w:rPr>
      <w:rFonts w:ascii="Candara" w:eastAsia="Candara" w:hAnsi="Candara" w:cs="Candara"/>
      <w:b/>
      <w:bCs/>
      <w:i w:val="0"/>
      <w:iCs w:val="0"/>
      <w:smallCaps w:val="0"/>
      <w:strike w:val="0"/>
      <w:color w:val="000000"/>
      <w:spacing w:val="5"/>
      <w:w w:val="100"/>
      <w:position w:val="0"/>
      <w:sz w:val="17"/>
      <w:szCs w:val="17"/>
      <w:u w:val="none"/>
      <w:lang w:val="ru-RU" w:eastAsia="ru-RU" w:bidi="ru-RU"/>
    </w:rPr>
  </w:style>
  <w:style w:type="character" w:customStyle="1" w:styleId="Bodytext7pt9">
    <w:name w:val="Body text + 7 pt"/>
    <w:aliases w:val="Spacing 0 pt"/>
    <w:basedOn w:val="Bodytext"/>
    <w:rPr>
      <w:rFonts w:ascii="Times New Roman" w:eastAsia="Times New Roman" w:hAnsi="Times New Roman" w:cs="Times New Roman"/>
      <w:b w:val="0"/>
      <w:bCs w:val="0"/>
      <w:i w:val="0"/>
      <w:iCs w:val="0"/>
      <w:smallCaps w:val="0"/>
      <w:strike w:val="0"/>
      <w:color w:val="000000"/>
      <w:spacing w:val="11"/>
      <w:w w:val="100"/>
      <w:position w:val="0"/>
      <w:sz w:val="14"/>
      <w:szCs w:val="14"/>
      <w:u w:val="none"/>
      <w:lang w:val="ru-RU" w:eastAsia="ru-RU" w:bidi="ru-RU"/>
    </w:rPr>
  </w:style>
  <w:style w:type="character" w:customStyle="1" w:styleId="BodytextItalicc">
    <w:name w:val="Body text + Italic"/>
    <w:aliases w:val="Spacing 0 pt"/>
    <w:basedOn w:val="Bodytext"/>
    <w:rPr>
      <w:rFonts w:ascii="Times New Roman" w:eastAsia="Times New Roman" w:hAnsi="Times New Roman" w:cs="Times New Roman"/>
      <w:b w:val="0"/>
      <w:bCs w:val="0"/>
      <w:i/>
      <w:iCs/>
      <w:smallCaps w:val="0"/>
      <w:strike w:val="0"/>
      <w:color w:val="000000"/>
      <w:spacing w:val="18"/>
      <w:w w:val="100"/>
      <w:position w:val="0"/>
      <w:sz w:val="16"/>
      <w:szCs w:val="16"/>
      <w:u w:val="none"/>
      <w:lang w:val="en-US" w:eastAsia="en-US" w:bidi="en-US"/>
    </w:rPr>
  </w:style>
  <w:style w:type="character" w:customStyle="1" w:styleId="Bodytext585pt3">
    <w:name w:val="Body text (5) + 8.5 pt"/>
    <w:aliases w:val="Spacing 0 pt"/>
    <w:basedOn w:val="Bodytext5"/>
    <w:rPr>
      <w:rFonts w:ascii="Times New Roman" w:eastAsia="Times New Roman" w:hAnsi="Times New Roman" w:cs="Times New Roman"/>
      <w:b w:val="0"/>
      <w:bCs w:val="0"/>
      <w:i w:val="0"/>
      <w:iCs w:val="0"/>
      <w:smallCaps w:val="0"/>
      <w:strike w:val="0"/>
      <w:color w:val="000000"/>
      <w:spacing w:val="7"/>
      <w:w w:val="100"/>
      <w:position w:val="0"/>
      <w:sz w:val="17"/>
      <w:szCs w:val="17"/>
      <w:u w:val="none"/>
      <w:lang w:val="ru-RU" w:eastAsia="ru-RU" w:bidi="ru-RU"/>
    </w:rPr>
  </w:style>
  <w:style w:type="character" w:customStyle="1" w:styleId="Heading168">
    <w:name w:val="Heading #16 (8)_"/>
    <w:basedOn w:val="a0"/>
    <w:link w:val="Heading1680"/>
    <w:rPr>
      <w:rFonts w:ascii="Times New Roman" w:eastAsia="Times New Roman" w:hAnsi="Times New Roman" w:cs="Times New Roman"/>
      <w:b/>
      <w:bCs/>
      <w:i/>
      <w:iCs/>
      <w:smallCaps w:val="0"/>
      <w:strike w:val="0"/>
      <w:spacing w:val="30"/>
      <w:sz w:val="20"/>
      <w:szCs w:val="20"/>
      <w:u w:val="none"/>
      <w:lang w:val="en-US" w:eastAsia="en-US" w:bidi="en-US"/>
    </w:rPr>
  </w:style>
  <w:style w:type="character" w:customStyle="1" w:styleId="Heading168Spacing0pt">
    <w:name w:val="Heading #16 (8) + Spacing 0 pt"/>
    <w:basedOn w:val="Heading168"/>
    <w:rPr>
      <w:rFonts w:ascii="Times New Roman" w:eastAsia="Times New Roman" w:hAnsi="Times New Roman" w:cs="Times New Roman"/>
      <w:b/>
      <w:bCs/>
      <w:i/>
      <w:iCs/>
      <w:smallCaps w:val="0"/>
      <w:strike w:val="0"/>
      <w:color w:val="000000"/>
      <w:spacing w:val="5"/>
      <w:w w:val="100"/>
      <w:position w:val="0"/>
      <w:sz w:val="20"/>
      <w:szCs w:val="20"/>
      <w:u w:val="none"/>
      <w:lang w:val="en-US" w:eastAsia="en-US" w:bidi="en-US"/>
    </w:rPr>
  </w:style>
  <w:style w:type="character" w:customStyle="1" w:styleId="Bodytext4Italicff6">
    <w:name w:val="Body text (4) + Italic"/>
    <w:aliases w:val="Spacing 1 pt"/>
    <w:basedOn w:val="Bodytext4"/>
    <w:rPr>
      <w:rFonts w:ascii="Times New Roman" w:eastAsia="Times New Roman" w:hAnsi="Times New Roman" w:cs="Times New Roman"/>
      <w:b/>
      <w:bCs/>
      <w:i/>
      <w:iCs/>
      <w:smallCaps w:val="0"/>
      <w:strike w:val="0"/>
      <w:color w:val="000000"/>
      <w:spacing w:val="30"/>
      <w:w w:val="100"/>
      <w:position w:val="0"/>
      <w:sz w:val="20"/>
      <w:szCs w:val="20"/>
      <w:u w:val="none"/>
      <w:lang w:val="ru-RU" w:eastAsia="ru-RU" w:bidi="ru-RU"/>
    </w:rPr>
  </w:style>
  <w:style w:type="character" w:customStyle="1" w:styleId="PicturecaptionSpacing0pt0">
    <w:name w:val="Picture caption + Spacing 0 pt"/>
    <w:basedOn w:val="Picturecaption"/>
    <w:rPr>
      <w:rFonts w:ascii="Times New Roman" w:eastAsia="Times New Roman" w:hAnsi="Times New Roman" w:cs="Times New Roman"/>
      <w:b/>
      <w:bCs/>
      <w:i w:val="0"/>
      <w:iCs w:val="0"/>
      <w:smallCaps w:val="0"/>
      <w:strike w:val="0"/>
      <w:color w:val="000000"/>
      <w:spacing w:val="5"/>
      <w:w w:val="100"/>
      <w:position w:val="0"/>
      <w:sz w:val="20"/>
      <w:szCs w:val="20"/>
      <w:u w:val="none"/>
      <w:lang w:val="ru-RU" w:eastAsia="ru-RU" w:bidi="ru-RU"/>
    </w:rPr>
  </w:style>
  <w:style w:type="character" w:customStyle="1" w:styleId="Bodytext47pt3">
    <w:name w:val="Body text (4) + 7 pt"/>
    <w:aliases w:val="Not Bold,Spacing 0 pt"/>
    <w:basedOn w:val="Bodytext4"/>
    <w:rPr>
      <w:rFonts w:ascii="Times New Roman" w:eastAsia="Times New Roman" w:hAnsi="Times New Roman" w:cs="Times New Roman"/>
      <w:b/>
      <w:bCs/>
      <w:i w:val="0"/>
      <w:iCs w:val="0"/>
      <w:smallCaps w:val="0"/>
      <w:strike w:val="0"/>
      <w:color w:val="000000"/>
      <w:spacing w:val="8"/>
      <w:w w:val="100"/>
      <w:position w:val="0"/>
      <w:sz w:val="14"/>
      <w:szCs w:val="14"/>
      <w:u w:val="none"/>
      <w:lang w:val="ru-RU" w:eastAsia="ru-RU" w:bidi="ru-RU"/>
    </w:rPr>
  </w:style>
  <w:style w:type="character" w:customStyle="1" w:styleId="Bodytext57pt4">
    <w:name w:val="Body text (5) + 7 pt"/>
    <w:aliases w:val="Spacing 0 pt"/>
    <w:basedOn w:val="Bodytext5"/>
    <w:rPr>
      <w:rFonts w:ascii="Times New Roman" w:eastAsia="Times New Roman" w:hAnsi="Times New Roman" w:cs="Times New Roman"/>
      <w:b w:val="0"/>
      <w:bCs w:val="0"/>
      <w:i w:val="0"/>
      <w:iCs w:val="0"/>
      <w:smallCaps w:val="0"/>
      <w:strike w:val="0"/>
      <w:color w:val="000000"/>
      <w:spacing w:val="8"/>
      <w:w w:val="100"/>
      <w:position w:val="0"/>
      <w:sz w:val="14"/>
      <w:szCs w:val="14"/>
      <w:u w:val="none"/>
      <w:lang w:val="ru-RU" w:eastAsia="ru-RU" w:bidi="ru-RU"/>
    </w:rPr>
  </w:style>
  <w:style w:type="character" w:customStyle="1" w:styleId="Bodytext54TimesNewRoman1">
    <w:name w:val="Body text (54) + Times New Roman"/>
    <w:aliases w:val="10 pt,Bold,Italic,Spacing 0 pt"/>
    <w:basedOn w:val="Bodytext54"/>
    <w:rPr>
      <w:rFonts w:ascii="Times New Roman" w:eastAsia="Times New Roman" w:hAnsi="Times New Roman" w:cs="Times New Roman"/>
      <w:b/>
      <w:bCs/>
      <w:i/>
      <w:iCs/>
      <w:smallCaps w:val="0"/>
      <w:strike w:val="0"/>
      <w:color w:val="000000"/>
      <w:spacing w:val="3"/>
      <w:w w:val="100"/>
      <w:position w:val="0"/>
      <w:sz w:val="20"/>
      <w:szCs w:val="20"/>
      <w:u w:val="none"/>
      <w:lang w:val="en-US" w:eastAsia="en-US" w:bidi="en-US"/>
    </w:rPr>
  </w:style>
  <w:style w:type="character" w:customStyle="1" w:styleId="Bodytext4TrebuchetMS2">
    <w:name w:val="Body text (4) + Trebuchet MS"/>
    <w:aliases w:val="9.5 pt,Spacing 0 pt"/>
    <w:basedOn w:val="Bodytext4"/>
    <w:rPr>
      <w:rFonts w:ascii="Trebuchet MS" w:eastAsia="Trebuchet MS" w:hAnsi="Trebuchet MS" w:cs="Trebuchet MS"/>
      <w:b/>
      <w:bCs/>
      <w:i w:val="0"/>
      <w:iCs w:val="0"/>
      <w:smallCaps w:val="0"/>
      <w:strike w:val="0"/>
      <w:color w:val="000000"/>
      <w:spacing w:val="-9"/>
      <w:w w:val="100"/>
      <w:position w:val="0"/>
      <w:sz w:val="19"/>
      <w:szCs w:val="19"/>
      <w:u w:val="none"/>
      <w:lang w:val="ru-RU" w:eastAsia="ru-RU" w:bidi="ru-RU"/>
    </w:rPr>
  </w:style>
  <w:style w:type="character" w:customStyle="1" w:styleId="Bodytext4105pt4">
    <w:name w:val="Body text (4) + 10.5 pt"/>
    <w:aliases w:val="Not Bold,Italic,Spacing 0 pt"/>
    <w:basedOn w:val="Bodytext4"/>
    <w:rPr>
      <w:rFonts w:ascii="Times New Roman" w:eastAsia="Times New Roman" w:hAnsi="Times New Roman" w:cs="Times New Roman"/>
      <w:b/>
      <w:bCs/>
      <w:i/>
      <w:iCs/>
      <w:smallCaps w:val="0"/>
      <w:strike w:val="0"/>
      <w:color w:val="000000"/>
      <w:spacing w:val="7"/>
      <w:w w:val="100"/>
      <w:position w:val="0"/>
      <w:sz w:val="21"/>
      <w:szCs w:val="21"/>
      <w:u w:val="none"/>
      <w:lang w:val="ru-RU" w:eastAsia="ru-RU" w:bidi="ru-RU"/>
    </w:rPr>
  </w:style>
  <w:style w:type="character" w:customStyle="1" w:styleId="Bodytext10Spacing1pt9">
    <w:name w:val="Body text (10) + Spacing 1 pt"/>
    <w:basedOn w:val="Bodytext10"/>
    <w:rPr>
      <w:rFonts w:ascii="Times New Roman" w:eastAsia="Times New Roman" w:hAnsi="Times New Roman" w:cs="Times New Roman"/>
      <w:b/>
      <w:bCs/>
      <w:i/>
      <w:iCs/>
      <w:smallCaps w:val="0"/>
      <w:strike w:val="0"/>
      <w:color w:val="000000"/>
      <w:spacing w:val="30"/>
      <w:w w:val="100"/>
      <w:position w:val="0"/>
      <w:sz w:val="20"/>
      <w:szCs w:val="20"/>
      <w:u w:val="none"/>
      <w:lang w:val="ru-RU" w:eastAsia="ru-RU" w:bidi="ru-RU"/>
    </w:rPr>
  </w:style>
  <w:style w:type="character" w:customStyle="1" w:styleId="Bodytext48ptf">
    <w:name w:val="Body text (4) + 8 pt"/>
    <w:aliases w:val="Not Bold,Spacing 0 pt"/>
    <w:basedOn w:val="Bodytext4"/>
    <w:rPr>
      <w:rFonts w:ascii="Times New Roman" w:eastAsia="Times New Roman" w:hAnsi="Times New Roman" w:cs="Times New Roman"/>
      <w:b/>
      <w:bCs/>
      <w:i w:val="0"/>
      <w:iCs w:val="0"/>
      <w:smallCaps w:val="0"/>
      <w:strike w:val="0"/>
      <w:color w:val="000000"/>
      <w:spacing w:val="10"/>
      <w:w w:val="100"/>
      <w:position w:val="0"/>
      <w:sz w:val="16"/>
      <w:szCs w:val="16"/>
      <w:u w:val="none"/>
      <w:lang w:val="ru-RU" w:eastAsia="ru-RU" w:bidi="ru-RU"/>
    </w:rPr>
  </w:style>
  <w:style w:type="character" w:customStyle="1" w:styleId="Bodytext7pta">
    <w:name w:val="Body text + 7 pt"/>
    <w:aliases w:val="Spacing 0 pt"/>
    <w:basedOn w:val="Bodytext"/>
    <w:rPr>
      <w:rFonts w:ascii="Times New Roman" w:eastAsia="Times New Roman" w:hAnsi="Times New Roman" w:cs="Times New Roman"/>
      <w:b w:val="0"/>
      <w:bCs w:val="0"/>
      <w:i w:val="0"/>
      <w:iCs w:val="0"/>
      <w:smallCaps w:val="0"/>
      <w:strike w:val="0"/>
      <w:color w:val="000000"/>
      <w:spacing w:val="8"/>
      <w:w w:val="100"/>
      <w:position w:val="0"/>
      <w:sz w:val="14"/>
      <w:szCs w:val="14"/>
      <w:u w:val="none"/>
      <w:lang w:val="ru-RU" w:eastAsia="ru-RU" w:bidi="ru-RU"/>
    </w:rPr>
  </w:style>
  <w:style w:type="character" w:customStyle="1" w:styleId="BodytextSpacing2pt4">
    <w:name w:val="Body text + Spacing 2 pt"/>
    <w:basedOn w:val="Bodytext"/>
    <w:rPr>
      <w:rFonts w:ascii="Times New Roman" w:eastAsia="Times New Roman" w:hAnsi="Times New Roman" w:cs="Times New Roman"/>
      <w:b w:val="0"/>
      <w:bCs w:val="0"/>
      <w:i w:val="0"/>
      <w:iCs w:val="0"/>
      <w:smallCaps w:val="0"/>
      <w:strike w:val="0"/>
      <w:color w:val="000000"/>
      <w:spacing w:val="43"/>
      <w:w w:val="100"/>
      <w:position w:val="0"/>
      <w:sz w:val="16"/>
      <w:szCs w:val="16"/>
      <w:u w:val="none"/>
      <w:lang w:val="ru-RU" w:eastAsia="ru-RU" w:bidi="ru-RU"/>
    </w:rPr>
  </w:style>
  <w:style w:type="character" w:customStyle="1" w:styleId="Bodytext9pt5">
    <w:name w:val="Body text + 9 pt"/>
    <w:aliases w:val="Spacing 0 pt"/>
    <w:basedOn w:val="Bodytext"/>
    <w:rPr>
      <w:rFonts w:ascii="Times New Roman" w:eastAsia="Times New Roman" w:hAnsi="Times New Roman" w:cs="Times New Roman"/>
      <w:b w:val="0"/>
      <w:bCs w:val="0"/>
      <w:i w:val="0"/>
      <w:iCs w:val="0"/>
      <w:smallCaps w:val="0"/>
      <w:strike w:val="0"/>
      <w:color w:val="000000"/>
      <w:spacing w:val="9"/>
      <w:w w:val="100"/>
      <w:position w:val="0"/>
      <w:sz w:val="18"/>
      <w:szCs w:val="18"/>
      <w:u w:val="none"/>
      <w:lang w:val="ru-RU" w:eastAsia="ru-RU" w:bidi="ru-RU"/>
    </w:rPr>
  </w:style>
  <w:style w:type="character" w:customStyle="1" w:styleId="BodytextCandara8">
    <w:name w:val="Body text + Candara"/>
    <w:aliases w:val="4 pt,Spacing 0 pt"/>
    <w:basedOn w:val="Bodytext"/>
    <w:rPr>
      <w:rFonts w:ascii="Candara" w:eastAsia="Candara" w:hAnsi="Candara" w:cs="Candara"/>
      <w:b w:val="0"/>
      <w:bCs w:val="0"/>
      <w:i w:val="0"/>
      <w:iCs w:val="0"/>
      <w:smallCaps w:val="0"/>
      <w:strike w:val="0"/>
      <w:color w:val="000000"/>
      <w:spacing w:val="10"/>
      <w:w w:val="100"/>
      <w:position w:val="0"/>
      <w:sz w:val="8"/>
      <w:szCs w:val="8"/>
      <w:u w:val="none"/>
      <w:lang w:val="ru-RU" w:eastAsia="ru-RU" w:bidi="ru-RU"/>
    </w:rPr>
  </w:style>
  <w:style w:type="character" w:customStyle="1" w:styleId="Bodytext10pt7">
    <w:name w:val="Body text + 10 pt"/>
    <w:aliases w:val="Bold,Italic,Spacing 1 pt"/>
    <w:basedOn w:val="Bodytext"/>
    <w:rPr>
      <w:rFonts w:ascii="Times New Roman" w:eastAsia="Times New Roman" w:hAnsi="Times New Roman" w:cs="Times New Roman"/>
      <w:b/>
      <w:bCs/>
      <w:i/>
      <w:iCs/>
      <w:smallCaps w:val="0"/>
      <w:strike w:val="0"/>
      <w:color w:val="000000"/>
      <w:spacing w:val="30"/>
      <w:w w:val="100"/>
      <w:position w:val="0"/>
      <w:sz w:val="20"/>
      <w:szCs w:val="20"/>
      <w:u w:val="none"/>
      <w:lang w:val="ru-RU" w:eastAsia="ru-RU" w:bidi="ru-RU"/>
    </w:rPr>
  </w:style>
  <w:style w:type="character" w:customStyle="1" w:styleId="Bodytext9pt6">
    <w:name w:val="Body text + 9 pt"/>
    <w:aliases w:val="Spacing 0 pt"/>
    <w:basedOn w:val="Bodytext"/>
    <w:rPr>
      <w:rFonts w:ascii="Times New Roman" w:eastAsia="Times New Roman" w:hAnsi="Times New Roman" w:cs="Times New Roman"/>
      <w:b w:val="0"/>
      <w:bCs w:val="0"/>
      <w:i w:val="0"/>
      <w:iCs w:val="0"/>
      <w:smallCaps w:val="0"/>
      <w:strike w:val="0"/>
      <w:color w:val="000000"/>
      <w:spacing w:val="8"/>
      <w:w w:val="100"/>
      <w:position w:val="0"/>
      <w:sz w:val="18"/>
      <w:szCs w:val="18"/>
      <w:u w:val="none"/>
      <w:lang w:val="ru-RU" w:eastAsia="ru-RU" w:bidi="ru-RU"/>
    </w:rPr>
  </w:style>
  <w:style w:type="character" w:customStyle="1" w:styleId="Bodytext10pt8">
    <w:name w:val="Body text + 10 pt"/>
    <w:aliases w:val="Bold,Spacing 0 pt"/>
    <w:basedOn w:val="Bodytext"/>
    <w:rPr>
      <w:rFonts w:ascii="Times New Roman" w:eastAsia="Times New Roman" w:hAnsi="Times New Roman" w:cs="Times New Roman"/>
      <w:b/>
      <w:bCs/>
      <w:i w:val="0"/>
      <w:iCs w:val="0"/>
      <w:smallCaps w:val="0"/>
      <w:strike w:val="0"/>
      <w:color w:val="000000"/>
      <w:spacing w:val="5"/>
      <w:w w:val="100"/>
      <w:position w:val="0"/>
      <w:sz w:val="20"/>
      <w:szCs w:val="20"/>
      <w:u w:val="none"/>
      <w:lang w:val="ru-RU" w:eastAsia="ru-RU" w:bidi="ru-RU"/>
    </w:rPr>
  </w:style>
  <w:style w:type="character" w:customStyle="1" w:styleId="Bodytext6pt1">
    <w:name w:val="Body text + 6 pt"/>
    <w:aliases w:val="Spacing 0 pt"/>
    <w:basedOn w:val="Bodytext"/>
    <w:rPr>
      <w:rFonts w:ascii="Times New Roman" w:eastAsia="Times New Roman" w:hAnsi="Times New Roman" w:cs="Times New Roman"/>
      <w:b w:val="0"/>
      <w:bCs w:val="0"/>
      <w:i w:val="0"/>
      <w:iCs w:val="0"/>
      <w:smallCaps w:val="0"/>
      <w:strike w:val="0"/>
      <w:color w:val="000000"/>
      <w:spacing w:val="14"/>
      <w:w w:val="100"/>
      <w:position w:val="0"/>
      <w:sz w:val="12"/>
      <w:szCs w:val="12"/>
      <w:u w:val="none"/>
      <w:lang w:val="ru-RU" w:eastAsia="ru-RU" w:bidi="ru-RU"/>
    </w:rPr>
  </w:style>
  <w:style w:type="character" w:customStyle="1" w:styleId="BodytextFranklinGothicHeavy3">
    <w:name w:val="Body text + Franklin Gothic Heavy"/>
    <w:aliases w:val="6 pt,Italic,Spacing 0 pt"/>
    <w:basedOn w:val="Bodytext"/>
    <w:rPr>
      <w:rFonts w:ascii="Franklin Gothic Heavy" w:eastAsia="Franklin Gothic Heavy" w:hAnsi="Franklin Gothic Heavy" w:cs="Franklin Gothic Heavy"/>
      <w:b w:val="0"/>
      <w:bCs w:val="0"/>
      <w:i/>
      <w:iCs/>
      <w:smallCaps w:val="0"/>
      <w:strike w:val="0"/>
      <w:color w:val="000000"/>
      <w:spacing w:val="17"/>
      <w:w w:val="100"/>
      <w:position w:val="0"/>
      <w:sz w:val="12"/>
      <w:szCs w:val="12"/>
      <w:u w:val="none"/>
      <w:lang w:val="ru-RU" w:eastAsia="ru-RU" w:bidi="ru-RU"/>
    </w:rPr>
  </w:style>
  <w:style w:type="character" w:customStyle="1" w:styleId="Bodytext9pt7">
    <w:name w:val="Body text + 9 pt"/>
    <w:aliases w:val="Italic,Spacing 0 pt"/>
    <w:basedOn w:val="Bodytext"/>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Tableofcontents16Candara0">
    <w:name w:val="Table of contents (16) + Candara"/>
    <w:aliases w:val="10.5 pt,Not Bold,Spacing 0 pt"/>
    <w:basedOn w:val="Tableofcontents16"/>
    <w:rPr>
      <w:rFonts w:ascii="Candara" w:eastAsia="Candara" w:hAnsi="Candara" w:cs="Candara"/>
      <w:b/>
      <w:bCs/>
      <w:i w:val="0"/>
      <w:iCs w:val="0"/>
      <w:smallCaps w:val="0"/>
      <w:strike w:val="0"/>
      <w:color w:val="000000"/>
      <w:spacing w:val="-6"/>
      <w:w w:val="100"/>
      <w:position w:val="0"/>
      <w:sz w:val="21"/>
      <w:szCs w:val="21"/>
      <w:u w:val="none"/>
      <w:lang w:val="ru-RU" w:eastAsia="ru-RU" w:bidi="ru-RU"/>
    </w:rPr>
  </w:style>
  <w:style w:type="character" w:customStyle="1" w:styleId="Tableofcontents16Spacing0pt0">
    <w:name w:val="Table of contents (16) + Spacing 0 pt"/>
    <w:basedOn w:val="Tableofcontents16"/>
    <w:rPr>
      <w:rFonts w:ascii="Times New Roman" w:eastAsia="Times New Roman" w:hAnsi="Times New Roman" w:cs="Times New Roman"/>
      <w:b/>
      <w:bCs/>
      <w:i w:val="0"/>
      <w:iCs w:val="0"/>
      <w:smallCaps w:val="0"/>
      <w:strike w:val="0"/>
      <w:color w:val="000000"/>
      <w:spacing w:val="5"/>
      <w:w w:val="100"/>
      <w:position w:val="0"/>
      <w:sz w:val="20"/>
      <w:szCs w:val="20"/>
      <w:u w:val="none"/>
      <w:lang w:val="ru-RU" w:eastAsia="ru-RU" w:bidi="ru-RU"/>
    </w:rPr>
  </w:style>
  <w:style w:type="character" w:customStyle="1" w:styleId="Tableofcontents33">
    <w:name w:val="Table of contents (33)_"/>
    <w:basedOn w:val="a0"/>
    <w:link w:val="Tableofcontents330"/>
    <w:rPr>
      <w:rFonts w:ascii="Times New Roman" w:eastAsia="Times New Roman" w:hAnsi="Times New Roman" w:cs="Times New Roman"/>
      <w:b w:val="0"/>
      <w:bCs w:val="0"/>
      <w:i w:val="0"/>
      <w:iCs w:val="0"/>
      <w:smallCaps w:val="0"/>
      <w:strike w:val="0"/>
      <w:spacing w:val="5"/>
      <w:sz w:val="8"/>
      <w:szCs w:val="8"/>
      <w:u w:val="none"/>
    </w:rPr>
  </w:style>
  <w:style w:type="character" w:customStyle="1" w:styleId="Tableofcontents10NotItalic2">
    <w:name w:val="Table of contents (10) + Not Italic"/>
    <w:aliases w:val="Spacing 0 pt"/>
    <w:basedOn w:val="Tableofcontents10"/>
    <w:rPr>
      <w:rFonts w:ascii="Times New Roman" w:eastAsia="Times New Roman" w:hAnsi="Times New Roman" w:cs="Times New Roman"/>
      <w:b/>
      <w:bCs/>
      <w:i/>
      <w:iCs/>
      <w:smallCaps w:val="0"/>
      <w:strike w:val="0"/>
      <w:color w:val="000000"/>
      <w:spacing w:val="5"/>
      <w:w w:val="100"/>
      <w:position w:val="0"/>
      <w:sz w:val="20"/>
      <w:szCs w:val="20"/>
      <w:u w:val="none"/>
      <w:lang w:val="ru-RU" w:eastAsia="ru-RU" w:bidi="ru-RU"/>
    </w:rPr>
  </w:style>
  <w:style w:type="character" w:customStyle="1" w:styleId="Tableofcontents10Spacing0pt0">
    <w:name w:val="Table of contents (10) + Spacing 0 pt"/>
    <w:basedOn w:val="Tableofcontents10"/>
    <w:rPr>
      <w:rFonts w:ascii="Times New Roman" w:eastAsia="Times New Roman" w:hAnsi="Times New Roman" w:cs="Times New Roman"/>
      <w:b/>
      <w:bCs/>
      <w:i/>
      <w:iCs/>
      <w:smallCaps w:val="0"/>
      <w:strike w:val="0"/>
      <w:color w:val="000000"/>
      <w:spacing w:val="5"/>
      <w:w w:val="100"/>
      <w:position w:val="0"/>
      <w:sz w:val="20"/>
      <w:szCs w:val="20"/>
      <w:u w:val="none"/>
      <w:lang w:val="en-US" w:eastAsia="en-US" w:bidi="en-US"/>
    </w:rPr>
  </w:style>
  <w:style w:type="character" w:customStyle="1" w:styleId="Tableofcontents10Spacing1pt">
    <w:name w:val="Table of contents (10) + Spacing 1 pt"/>
    <w:basedOn w:val="Tableofcontents10"/>
    <w:rPr>
      <w:rFonts w:ascii="Times New Roman" w:eastAsia="Times New Roman" w:hAnsi="Times New Roman" w:cs="Times New Roman"/>
      <w:b/>
      <w:bCs/>
      <w:i/>
      <w:iCs/>
      <w:smallCaps w:val="0"/>
      <w:strike w:val="0"/>
      <w:color w:val="000000"/>
      <w:spacing w:val="30"/>
      <w:w w:val="100"/>
      <w:position w:val="0"/>
      <w:sz w:val="20"/>
      <w:szCs w:val="20"/>
      <w:u w:val="none"/>
      <w:lang w:val="ru-RU" w:eastAsia="ru-RU" w:bidi="ru-RU"/>
    </w:rPr>
  </w:style>
  <w:style w:type="character" w:customStyle="1" w:styleId="Bodytext4Spacing2pt8">
    <w:name w:val="Body text (4) + Spacing 2 pt"/>
    <w:basedOn w:val="Bodytext4"/>
    <w:rPr>
      <w:rFonts w:ascii="Times New Roman" w:eastAsia="Times New Roman" w:hAnsi="Times New Roman" w:cs="Times New Roman"/>
      <w:b/>
      <w:bCs/>
      <w:i w:val="0"/>
      <w:iCs w:val="0"/>
      <w:smallCaps w:val="0"/>
      <w:strike w:val="0"/>
      <w:color w:val="000000"/>
      <w:spacing w:val="46"/>
      <w:w w:val="100"/>
      <w:position w:val="0"/>
      <w:sz w:val="20"/>
      <w:szCs w:val="20"/>
      <w:u w:val="none"/>
      <w:lang w:val="ru-RU" w:eastAsia="ru-RU" w:bidi="ru-RU"/>
    </w:rPr>
  </w:style>
  <w:style w:type="character" w:customStyle="1" w:styleId="Heading216">
    <w:name w:val="Heading #21 (6)_"/>
    <w:basedOn w:val="a0"/>
    <w:link w:val="Heading2160"/>
    <w:rPr>
      <w:rFonts w:ascii="Tahoma" w:eastAsia="Tahoma" w:hAnsi="Tahoma" w:cs="Tahoma"/>
      <w:b/>
      <w:bCs/>
      <w:i w:val="0"/>
      <w:iCs w:val="0"/>
      <w:smallCaps w:val="0"/>
      <w:strike w:val="0"/>
      <w:spacing w:val="14"/>
      <w:sz w:val="18"/>
      <w:szCs w:val="18"/>
      <w:u w:val="none"/>
    </w:rPr>
  </w:style>
  <w:style w:type="character" w:customStyle="1" w:styleId="Bodytext4SmallCaps0">
    <w:name w:val="Body text (4) + Small Caps"/>
    <w:aliases w:val="Spacing 0 pt"/>
    <w:basedOn w:val="Bodytext4"/>
    <w:rPr>
      <w:rFonts w:ascii="Times New Roman" w:eastAsia="Times New Roman" w:hAnsi="Times New Roman" w:cs="Times New Roman"/>
      <w:b/>
      <w:bCs/>
      <w:i w:val="0"/>
      <w:iCs w:val="0"/>
      <w:smallCaps/>
      <w:strike w:val="0"/>
      <w:color w:val="000000"/>
      <w:spacing w:val="5"/>
      <w:w w:val="100"/>
      <w:position w:val="0"/>
      <w:sz w:val="20"/>
      <w:szCs w:val="20"/>
      <w:u w:val="none"/>
      <w:lang w:val="ru-RU" w:eastAsia="ru-RU" w:bidi="ru-RU"/>
    </w:rPr>
  </w:style>
  <w:style w:type="character" w:customStyle="1" w:styleId="Bodytext1065pt0">
    <w:name w:val="Body text (10) + 6.5 pt"/>
    <w:aliases w:val="Not Bold,Spacing 0 pt"/>
    <w:basedOn w:val="Bodytext10"/>
    <w:rPr>
      <w:rFonts w:ascii="Times New Roman" w:eastAsia="Times New Roman" w:hAnsi="Times New Roman" w:cs="Times New Roman"/>
      <w:b/>
      <w:bCs/>
      <w:i/>
      <w:iCs/>
      <w:smallCaps w:val="0"/>
      <w:strike w:val="0"/>
      <w:color w:val="000000"/>
      <w:spacing w:val="-3"/>
      <w:w w:val="100"/>
      <w:position w:val="0"/>
      <w:sz w:val="13"/>
      <w:szCs w:val="13"/>
      <w:u w:val="none"/>
      <w:lang w:val="ru-RU" w:eastAsia="ru-RU" w:bidi="ru-RU"/>
    </w:rPr>
  </w:style>
  <w:style w:type="character" w:customStyle="1" w:styleId="Bodytext1065pt1">
    <w:name w:val="Body text (10) + 6.5 pt"/>
    <w:aliases w:val="Not Bold,Not Italic,Spacing 0 pt"/>
    <w:basedOn w:val="Bodytext10"/>
    <w:rPr>
      <w:rFonts w:ascii="Times New Roman" w:eastAsia="Times New Roman" w:hAnsi="Times New Roman" w:cs="Times New Roman"/>
      <w:b/>
      <w:bCs/>
      <w:i/>
      <w:iCs/>
      <w:smallCaps w:val="0"/>
      <w:strike w:val="0"/>
      <w:color w:val="000000"/>
      <w:spacing w:val="8"/>
      <w:w w:val="100"/>
      <w:position w:val="0"/>
      <w:sz w:val="13"/>
      <w:szCs w:val="13"/>
      <w:u w:val="none"/>
      <w:lang w:val="ru-RU" w:eastAsia="ru-RU" w:bidi="ru-RU"/>
    </w:rPr>
  </w:style>
  <w:style w:type="character" w:customStyle="1" w:styleId="Bodytext5Spacing4pt">
    <w:name w:val="Body text (5) + Spacing 4 pt"/>
    <w:basedOn w:val="Bodytext5"/>
    <w:rPr>
      <w:rFonts w:ascii="Times New Roman" w:eastAsia="Times New Roman" w:hAnsi="Times New Roman" w:cs="Times New Roman"/>
      <w:b w:val="0"/>
      <w:bCs w:val="0"/>
      <w:i w:val="0"/>
      <w:iCs w:val="0"/>
      <w:smallCaps w:val="0"/>
      <w:strike w:val="0"/>
      <w:color w:val="000000"/>
      <w:spacing w:val="84"/>
      <w:w w:val="100"/>
      <w:position w:val="0"/>
      <w:sz w:val="16"/>
      <w:szCs w:val="16"/>
      <w:u w:val="none"/>
      <w:lang w:val="ru-RU" w:eastAsia="ru-RU" w:bidi="ru-RU"/>
    </w:rPr>
  </w:style>
  <w:style w:type="character" w:customStyle="1" w:styleId="Headerorfooter4Spacing0pt2">
    <w:name w:val="Header or footer (4) + Spacing 0 pt"/>
    <w:basedOn w:val="Headerorfooter4"/>
    <w:rPr>
      <w:rFonts w:ascii="Times New Roman" w:eastAsia="Times New Roman" w:hAnsi="Times New Roman" w:cs="Times New Roman"/>
      <w:b w:val="0"/>
      <w:bCs w:val="0"/>
      <w:i w:val="0"/>
      <w:iCs w:val="0"/>
      <w:smallCaps w:val="0"/>
      <w:strike w:val="0"/>
      <w:color w:val="000000"/>
      <w:spacing w:val="7"/>
      <w:w w:val="100"/>
      <w:position w:val="0"/>
      <w:sz w:val="13"/>
      <w:szCs w:val="13"/>
      <w:u w:val="none"/>
      <w:lang w:val="ru-RU" w:eastAsia="ru-RU" w:bidi="ru-RU"/>
    </w:rPr>
  </w:style>
  <w:style w:type="character" w:customStyle="1" w:styleId="Headerorfooter48pt5">
    <w:name w:val="Header or footer (4) + 8 pt"/>
    <w:basedOn w:val="Headerorfooter4"/>
    <w:rPr>
      <w:rFonts w:ascii="Times New Roman" w:eastAsia="Times New Roman" w:hAnsi="Times New Roman" w:cs="Times New Roman"/>
      <w:b w:val="0"/>
      <w:bCs w:val="0"/>
      <w:i w:val="0"/>
      <w:iCs w:val="0"/>
      <w:smallCaps w:val="0"/>
      <w:strike w:val="0"/>
      <w:color w:val="000000"/>
      <w:spacing w:val="3"/>
      <w:w w:val="100"/>
      <w:position w:val="0"/>
      <w:sz w:val="16"/>
      <w:szCs w:val="16"/>
      <w:u w:val="none"/>
      <w:lang w:val="ru-RU" w:eastAsia="ru-RU" w:bidi="ru-RU"/>
    </w:rPr>
  </w:style>
  <w:style w:type="character" w:customStyle="1" w:styleId="Bodytext838pt">
    <w:name w:val="Body text (83) + 8 pt"/>
    <w:aliases w:val="Italic"/>
    <w:basedOn w:val="Bodytext83"/>
    <w:rPr>
      <w:rFonts w:ascii="Times New Roman" w:eastAsia="Times New Roman" w:hAnsi="Times New Roman" w:cs="Times New Roman"/>
      <w:b w:val="0"/>
      <w:bCs w:val="0"/>
      <w:i/>
      <w:iCs/>
      <w:smallCaps w:val="0"/>
      <w:strike w:val="0"/>
      <w:color w:val="000000"/>
      <w:spacing w:val="18"/>
      <w:w w:val="100"/>
      <w:position w:val="0"/>
      <w:sz w:val="16"/>
      <w:szCs w:val="16"/>
      <w:u w:val="none"/>
      <w:lang w:val="en-US" w:eastAsia="en-US" w:bidi="en-US"/>
    </w:rPr>
  </w:style>
  <w:style w:type="character" w:customStyle="1" w:styleId="Bodytext838pt0">
    <w:name w:val="Body text (83) + 8 pt"/>
    <w:aliases w:val="Spacing 0 pt"/>
    <w:basedOn w:val="Bodytext83"/>
    <w:rPr>
      <w:rFonts w:ascii="Times New Roman" w:eastAsia="Times New Roman" w:hAnsi="Times New Roman" w:cs="Times New Roman"/>
      <w:b w:val="0"/>
      <w:bCs w:val="0"/>
      <w:i w:val="0"/>
      <w:iCs w:val="0"/>
      <w:smallCaps w:val="0"/>
      <w:strike w:val="0"/>
      <w:color w:val="000000"/>
      <w:spacing w:val="6"/>
      <w:w w:val="100"/>
      <w:position w:val="0"/>
      <w:sz w:val="16"/>
      <w:szCs w:val="16"/>
      <w:u w:val="none"/>
      <w:lang w:val="ru-RU" w:eastAsia="ru-RU" w:bidi="ru-RU"/>
    </w:rPr>
  </w:style>
  <w:style w:type="character" w:customStyle="1" w:styleId="Bodytext7Spacing0pt4">
    <w:name w:val="Body text (7) + Spacing 0 pt"/>
    <w:basedOn w:val="Bodytext7"/>
    <w:rPr>
      <w:rFonts w:ascii="Times New Roman" w:eastAsia="Times New Roman" w:hAnsi="Times New Roman" w:cs="Times New Roman"/>
      <w:b/>
      <w:bCs/>
      <w:i w:val="0"/>
      <w:iCs w:val="0"/>
      <w:smallCaps w:val="0"/>
      <w:strike w:val="0"/>
      <w:color w:val="000000"/>
      <w:spacing w:val="5"/>
      <w:w w:val="100"/>
      <w:position w:val="0"/>
      <w:sz w:val="20"/>
      <w:szCs w:val="20"/>
      <w:u w:val="none"/>
      <w:lang w:val="en-US" w:eastAsia="en-US" w:bidi="en-US"/>
    </w:rPr>
  </w:style>
  <w:style w:type="character" w:customStyle="1" w:styleId="Bodytext4Candaraf7">
    <w:name w:val="Body text (4) + Candara"/>
    <w:aliases w:val="5.5 pt,Not Bold,Italic,Spacing 0 pt"/>
    <w:basedOn w:val="Bodytext4"/>
    <w:rPr>
      <w:rFonts w:ascii="Candara" w:eastAsia="Candara" w:hAnsi="Candara" w:cs="Candara"/>
      <w:b/>
      <w:bCs/>
      <w:i/>
      <w:iCs/>
      <w:smallCaps w:val="0"/>
      <w:strike w:val="0"/>
      <w:color w:val="000000"/>
      <w:spacing w:val="9"/>
      <w:w w:val="100"/>
      <w:position w:val="0"/>
      <w:sz w:val="11"/>
      <w:szCs w:val="11"/>
      <w:u w:val="none"/>
      <w:lang w:val="ru-RU" w:eastAsia="ru-RU" w:bidi="ru-RU"/>
    </w:rPr>
  </w:style>
  <w:style w:type="character" w:customStyle="1" w:styleId="Bodytext2510pt0">
    <w:name w:val="Body text (25) + 10 pt"/>
    <w:aliases w:val="Italic,Spacing 0 pt"/>
    <w:basedOn w:val="Bodytext25"/>
    <w:rPr>
      <w:rFonts w:ascii="Times New Roman" w:eastAsia="Times New Roman" w:hAnsi="Times New Roman" w:cs="Times New Roman"/>
      <w:b w:val="0"/>
      <w:bCs w:val="0"/>
      <w:i/>
      <w:iCs/>
      <w:smallCaps w:val="0"/>
      <w:strike w:val="0"/>
      <w:color w:val="000000"/>
      <w:spacing w:val="19"/>
      <w:w w:val="100"/>
      <w:position w:val="0"/>
      <w:sz w:val="20"/>
      <w:szCs w:val="20"/>
      <w:u w:val="none"/>
      <w:lang w:val="ru-RU" w:eastAsia="ru-RU" w:bidi="ru-RU"/>
    </w:rPr>
  </w:style>
  <w:style w:type="character" w:customStyle="1" w:styleId="Bodytext2510pt1">
    <w:name w:val="Body text (25) + 10 pt"/>
    <w:aliases w:val="Bold,Spacing 0 pt"/>
    <w:basedOn w:val="Bodytext25"/>
    <w:rPr>
      <w:rFonts w:ascii="Times New Roman" w:eastAsia="Times New Roman" w:hAnsi="Times New Roman" w:cs="Times New Roman"/>
      <w:b/>
      <w:bCs/>
      <w:i w:val="0"/>
      <w:iCs w:val="0"/>
      <w:smallCaps w:val="0"/>
      <w:strike w:val="0"/>
      <w:color w:val="000000"/>
      <w:spacing w:val="5"/>
      <w:w w:val="100"/>
      <w:position w:val="0"/>
      <w:sz w:val="20"/>
      <w:szCs w:val="20"/>
      <w:u w:val="none"/>
      <w:lang w:val="ru-RU" w:eastAsia="ru-RU" w:bidi="ru-RU"/>
    </w:rPr>
  </w:style>
  <w:style w:type="character" w:customStyle="1" w:styleId="Bodytext64Spacing0pt2">
    <w:name w:val="Body text (64) + Spacing 0 pt"/>
    <w:basedOn w:val="Bodytext64"/>
    <w:rPr>
      <w:rFonts w:ascii="Times New Roman" w:eastAsia="Times New Roman" w:hAnsi="Times New Roman" w:cs="Times New Roman"/>
      <w:b w:val="0"/>
      <w:bCs w:val="0"/>
      <w:i w:val="0"/>
      <w:iCs w:val="0"/>
      <w:smallCaps w:val="0"/>
      <w:strike w:val="0"/>
      <w:color w:val="000000"/>
      <w:spacing w:val="3"/>
      <w:w w:val="100"/>
      <w:position w:val="0"/>
      <w:sz w:val="13"/>
      <w:szCs w:val="13"/>
      <w:u w:val="none"/>
      <w:lang w:val="ru-RU" w:eastAsia="ru-RU" w:bidi="ru-RU"/>
    </w:rPr>
  </w:style>
  <w:style w:type="character" w:customStyle="1" w:styleId="Bodytext64Italic0">
    <w:name w:val="Body text (64) + Italic"/>
    <w:aliases w:val="Spacing 1 pt"/>
    <w:basedOn w:val="Bodytext64"/>
    <w:rPr>
      <w:rFonts w:ascii="Times New Roman" w:eastAsia="Times New Roman" w:hAnsi="Times New Roman" w:cs="Times New Roman"/>
      <w:b w:val="0"/>
      <w:bCs w:val="0"/>
      <w:i/>
      <w:iCs/>
      <w:smallCaps w:val="0"/>
      <w:strike w:val="0"/>
      <w:color w:val="000000"/>
      <w:spacing w:val="28"/>
      <w:w w:val="100"/>
      <w:position w:val="0"/>
      <w:sz w:val="13"/>
      <w:szCs w:val="13"/>
      <w:u w:val="none"/>
      <w:lang w:val="ru-RU" w:eastAsia="ru-RU" w:bidi="ru-RU"/>
    </w:rPr>
  </w:style>
  <w:style w:type="character" w:customStyle="1" w:styleId="Bodytext56TimesNewRoman">
    <w:name w:val="Body text (56) + Times New Roman"/>
    <w:aliases w:val="7 pt,Not Italic,Spacing 2 pt"/>
    <w:basedOn w:val="Bodytext56"/>
    <w:rPr>
      <w:rFonts w:ascii="Times New Roman" w:eastAsia="Times New Roman" w:hAnsi="Times New Roman" w:cs="Times New Roman"/>
      <w:b w:val="0"/>
      <w:bCs w:val="0"/>
      <w:i/>
      <w:iCs/>
      <w:smallCaps w:val="0"/>
      <w:strike w:val="0"/>
      <w:color w:val="000000"/>
      <w:spacing w:val="41"/>
      <w:w w:val="100"/>
      <w:position w:val="0"/>
      <w:sz w:val="14"/>
      <w:szCs w:val="14"/>
      <w:u w:val="none"/>
      <w:lang w:val="ru-RU" w:eastAsia="ru-RU" w:bidi="ru-RU"/>
    </w:rPr>
  </w:style>
  <w:style w:type="character" w:customStyle="1" w:styleId="Bodytext56Spacing0pt">
    <w:name w:val="Body text (56) + Spacing 0 pt"/>
    <w:basedOn w:val="Bodytext56"/>
    <w:rPr>
      <w:rFonts w:ascii="Candara" w:eastAsia="Candara" w:hAnsi="Candara" w:cs="Candara"/>
      <w:b w:val="0"/>
      <w:bCs w:val="0"/>
      <w:i/>
      <w:iCs/>
      <w:smallCaps w:val="0"/>
      <w:strike w:val="0"/>
      <w:color w:val="000000"/>
      <w:spacing w:val="9"/>
      <w:w w:val="100"/>
      <w:position w:val="0"/>
      <w:sz w:val="11"/>
      <w:szCs w:val="11"/>
      <w:u w:val="none"/>
      <w:lang w:val="ru-RU" w:eastAsia="ru-RU" w:bidi="ru-RU"/>
    </w:rPr>
  </w:style>
  <w:style w:type="character" w:customStyle="1" w:styleId="Headerorfooter39pt">
    <w:name w:val="Header or footer (3) + 9 pt"/>
    <w:aliases w:val="Italic,Spacing 1 pt,Scale 70%"/>
    <w:basedOn w:val="Headerorfooter3"/>
    <w:rPr>
      <w:rFonts w:ascii="Times New Roman" w:eastAsia="Times New Roman" w:hAnsi="Times New Roman" w:cs="Times New Roman"/>
      <w:b w:val="0"/>
      <w:bCs w:val="0"/>
      <w:i/>
      <w:iCs/>
      <w:smallCaps w:val="0"/>
      <w:strike w:val="0"/>
      <w:color w:val="000000"/>
      <w:spacing w:val="32"/>
      <w:w w:val="70"/>
      <w:position w:val="0"/>
      <w:sz w:val="18"/>
      <w:szCs w:val="18"/>
      <w:u w:val="none"/>
      <w:lang w:val="ru-RU" w:eastAsia="ru-RU" w:bidi="ru-RU"/>
    </w:rPr>
  </w:style>
  <w:style w:type="character" w:customStyle="1" w:styleId="Headerorfooter310pt">
    <w:name w:val="Header or footer (3) + 10 pt"/>
    <w:aliases w:val="Bold,Spacing 0 pt"/>
    <w:basedOn w:val="Headerorfooter3"/>
    <w:rPr>
      <w:rFonts w:ascii="Times New Roman" w:eastAsia="Times New Roman" w:hAnsi="Times New Roman" w:cs="Times New Roman"/>
      <w:b/>
      <w:bCs/>
      <w:i w:val="0"/>
      <w:iCs w:val="0"/>
      <w:smallCaps w:val="0"/>
      <w:strike w:val="0"/>
      <w:color w:val="000000"/>
      <w:spacing w:val="0"/>
      <w:w w:val="100"/>
      <w:position w:val="0"/>
      <w:sz w:val="20"/>
      <w:szCs w:val="20"/>
      <w:u w:val="none"/>
      <w:lang w:val="ru-RU" w:eastAsia="ru-RU" w:bidi="ru-RU"/>
    </w:rPr>
  </w:style>
  <w:style w:type="character" w:customStyle="1" w:styleId="Headerorfooter12Spacing0pt0">
    <w:name w:val="Header or footer (12) + Spacing 0 pt"/>
    <w:basedOn w:val="Headerorfooter12"/>
    <w:rPr>
      <w:rFonts w:ascii="Lucida Sans Unicode" w:eastAsia="Lucida Sans Unicode" w:hAnsi="Lucida Sans Unicode" w:cs="Lucida Sans Unicode"/>
      <w:b w:val="0"/>
      <w:bCs w:val="0"/>
      <w:i w:val="0"/>
      <w:iCs w:val="0"/>
      <w:smallCaps w:val="0"/>
      <w:strike w:val="0"/>
      <w:color w:val="000000"/>
      <w:spacing w:val="-3"/>
      <w:w w:val="100"/>
      <w:position w:val="0"/>
      <w:sz w:val="11"/>
      <w:szCs w:val="11"/>
      <w:u w:val="none"/>
      <w:lang w:val="ru-RU" w:eastAsia="ru-RU" w:bidi="ru-RU"/>
    </w:rPr>
  </w:style>
  <w:style w:type="character" w:customStyle="1" w:styleId="Heading264">
    <w:name w:val="Heading #26 (4)_"/>
    <w:basedOn w:val="a0"/>
    <w:link w:val="Heading2640"/>
    <w:rPr>
      <w:rFonts w:ascii="Times New Roman" w:eastAsia="Times New Roman" w:hAnsi="Times New Roman" w:cs="Times New Roman"/>
      <w:b/>
      <w:bCs/>
      <w:i w:val="0"/>
      <w:iCs w:val="0"/>
      <w:smallCaps w:val="0"/>
      <w:strike w:val="0"/>
      <w:spacing w:val="5"/>
      <w:sz w:val="20"/>
      <w:szCs w:val="20"/>
      <w:u w:val="none"/>
    </w:rPr>
  </w:style>
  <w:style w:type="character" w:customStyle="1" w:styleId="Heading264Italic">
    <w:name w:val="Heading #26 (4) + Italic"/>
    <w:basedOn w:val="Heading264"/>
    <w:rPr>
      <w:rFonts w:ascii="Times New Roman" w:eastAsia="Times New Roman" w:hAnsi="Times New Roman" w:cs="Times New Roman"/>
      <w:b/>
      <w:bCs/>
      <w:i/>
      <w:iCs/>
      <w:smallCaps w:val="0"/>
      <w:strike w:val="0"/>
      <w:color w:val="000000"/>
      <w:spacing w:val="5"/>
      <w:w w:val="100"/>
      <w:position w:val="0"/>
      <w:sz w:val="20"/>
      <w:szCs w:val="20"/>
      <w:u w:val="none"/>
      <w:lang w:val="en-US" w:eastAsia="en-US" w:bidi="en-US"/>
    </w:rPr>
  </w:style>
  <w:style w:type="character" w:customStyle="1" w:styleId="TableofcontentsSpacing0pt5">
    <w:name w:val="Table of contents + Spacing 0 pt"/>
    <w:basedOn w:val="Tableofcontents"/>
    <w:rPr>
      <w:rFonts w:ascii="Times New Roman" w:eastAsia="Times New Roman" w:hAnsi="Times New Roman" w:cs="Times New Roman"/>
      <w:b w:val="0"/>
      <w:bCs w:val="0"/>
      <w:i w:val="0"/>
      <w:iCs w:val="0"/>
      <w:smallCaps w:val="0"/>
      <w:strike w:val="0"/>
      <w:color w:val="000000"/>
      <w:spacing w:val="6"/>
      <w:w w:val="100"/>
      <w:position w:val="0"/>
      <w:sz w:val="16"/>
      <w:szCs w:val="16"/>
      <w:u w:val="none"/>
      <w:lang w:val="ru-RU" w:eastAsia="ru-RU" w:bidi="ru-RU"/>
    </w:rPr>
  </w:style>
  <w:style w:type="character" w:customStyle="1" w:styleId="TableofcontentsItalic6">
    <w:name w:val="Table of contents + Italic"/>
    <w:aliases w:val="Spacing 0 pt"/>
    <w:basedOn w:val="Tableofcontents"/>
    <w:rPr>
      <w:rFonts w:ascii="Times New Roman" w:eastAsia="Times New Roman" w:hAnsi="Times New Roman" w:cs="Times New Roman"/>
      <w:b w:val="0"/>
      <w:bCs w:val="0"/>
      <w:i/>
      <w:iCs/>
      <w:smallCaps w:val="0"/>
      <w:strike w:val="0"/>
      <w:color w:val="000000"/>
      <w:spacing w:val="18"/>
      <w:w w:val="100"/>
      <w:position w:val="0"/>
      <w:sz w:val="16"/>
      <w:szCs w:val="16"/>
      <w:u w:val="none"/>
      <w:lang w:val="ru-RU" w:eastAsia="ru-RU" w:bidi="ru-RU"/>
    </w:rPr>
  </w:style>
  <w:style w:type="character" w:customStyle="1" w:styleId="TableofcontentsSpacing4pt">
    <w:name w:val="Table of contents + Spacing 4 pt"/>
    <w:basedOn w:val="Tableofcontents"/>
    <w:rPr>
      <w:rFonts w:ascii="Times New Roman" w:eastAsia="Times New Roman" w:hAnsi="Times New Roman" w:cs="Times New Roman"/>
      <w:b w:val="0"/>
      <w:bCs w:val="0"/>
      <w:i w:val="0"/>
      <w:iCs w:val="0"/>
      <w:smallCaps w:val="0"/>
      <w:strike w:val="0"/>
      <w:color w:val="000000"/>
      <w:spacing w:val="84"/>
      <w:w w:val="100"/>
      <w:position w:val="0"/>
      <w:sz w:val="16"/>
      <w:szCs w:val="16"/>
      <w:u w:val="none"/>
      <w:lang w:val="ru-RU" w:eastAsia="ru-RU" w:bidi="ru-RU"/>
    </w:rPr>
  </w:style>
  <w:style w:type="character" w:customStyle="1" w:styleId="TableofcontentsSpacing2pt2">
    <w:name w:val="Table of contents + Spacing 2 pt"/>
    <w:basedOn w:val="Tableofcontents"/>
    <w:rPr>
      <w:rFonts w:ascii="Times New Roman" w:eastAsia="Times New Roman" w:hAnsi="Times New Roman" w:cs="Times New Roman"/>
      <w:b w:val="0"/>
      <w:bCs w:val="0"/>
      <w:i w:val="0"/>
      <w:iCs w:val="0"/>
      <w:smallCaps w:val="0"/>
      <w:strike w:val="0"/>
      <w:color w:val="000000"/>
      <w:spacing w:val="43"/>
      <w:w w:val="100"/>
      <w:position w:val="0"/>
      <w:sz w:val="16"/>
      <w:szCs w:val="16"/>
      <w:u w:val="none"/>
      <w:lang w:val="ru-RU" w:eastAsia="ru-RU" w:bidi="ru-RU"/>
    </w:rPr>
  </w:style>
  <w:style w:type="character" w:customStyle="1" w:styleId="TableofcontentsCandara1">
    <w:name w:val="Table of contents + Candara"/>
    <w:aliases w:val="8.5 pt,Bold,Spacing 0 pt"/>
    <w:basedOn w:val="Tableofcontents"/>
    <w:rPr>
      <w:rFonts w:ascii="Candara" w:eastAsia="Candara" w:hAnsi="Candara" w:cs="Candara"/>
      <w:b/>
      <w:bCs/>
      <w:i w:val="0"/>
      <w:iCs w:val="0"/>
      <w:smallCaps w:val="0"/>
      <w:strike w:val="0"/>
      <w:color w:val="000000"/>
      <w:spacing w:val="5"/>
      <w:w w:val="100"/>
      <w:position w:val="0"/>
      <w:sz w:val="17"/>
      <w:szCs w:val="17"/>
      <w:u w:val="none"/>
      <w:lang w:val="ru-RU" w:eastAsia="ru-RU" w:bidi="ru-RU"/>
    </w:rPr>
  </w:style>
  <w:style w:type="character" w:customStyle="1" w:styleId="Bodytext5Spacing0ptc">
    <w:name w:val="Body text (5) + Spacing 0 pt"/>
    <w:basedOn w:val="Bodytext5"/>
    <w:rPr>
      <w:rFonts w:ascii="Times New Roman" w:eastAsia="Times New Roman" w:hAnsi="Times New Roman" w:cs="Times New Roman"/>
      <w:b w:val="0"/>
      <w:bCs w:val="0"/>
      <w:i w:val="0"/>
      <w:iCs w:val="0"/>
      <w:smallCaps w:val="0"/>
      <w:strike w:val="0"/>
      <w:color w:val="000000"/>
      <w:spacing w:val="6"/>
      <w:w w:val="100"/>
      <w:position w:val="0"/>
      <w:sz w:val="16"/>
      <w:szCs w:val="16"/>
      <w:u w:val="single"/>
      <w:lang w:val="ru-RU" w:eastAsia="ru-RU" w:bidi="ru-RU"/>
    </w:rPr>
  </w:style>
  <w:style w:type="character" w:customStyle="1" w:styleId="Bodytext4Italicff7">
    <w:name w:val="Body text (4) + Italic"/>
    <w:aliases w:val="Spacing 0 pt"/>
    <w:basedOn w:val="Bodytext4"/>
    <w:rPr>
      <w:rFonts w:ascii="Times New Roman" w:eastAsia="Times New Roman" w:hAnsi="Times New Roman" w:cs="Times New Roman"/>
      <w:b/>
      <w:bCs/>
      <w:i/>
      <w:iCs/>
      <w:smallCaps w:val="0"/>
      <w:strike w:val="0"/>
      <w:color w:val="000000"/>
      <w:spacing w:val="5"/>
      <w:w w:val="100"/>
      <w:position w:val="0"/>
      <w:sz w:val="20"/>
      <w:szCs w:val="20"/>
      <w:u w:val="none"/>
      <w:lang w:val="ru-RU" w:eastAsia="ru-RU" w:bidi="ru-RU"/>
    </w:rPr>
  </w:style>
  <w:style w:type="character" w:customStyle="1" w:styleId="Bodytext4Italicff8">
    <w:name w:val="Body text (4) + Italic"/>
    <w:aliases w:val="Small Caps,Spacing 1 pt"/>
    <w:basedOn w:val="Bodytext4"/>
    <w:rPr>
      <w:rFonts w:ascii="Times New Roman" w:eastAsia="Times New Roman" w:hAnsi="Times New Roman" w:cs="Times New Roman"/>
      <w:b/>
      <w:bCs/>
      <w:i/>
      <w:iCs/>
      <w:smallCaps/>
      <w:strike w:val="0"/>
      <w:color w:val="000000"/>
      <w:spacing w:val="30"/>
      <w:w w:val="100"/>
      <w:position w:val="0"/>
      <w:sz w:val="20"/>
      <w:szCs w:val="20"/>
      <w:u w:val="none"/>
      <w:lang w:val="en-US" w:eastAsia="en-US" w:bidi="en-US"/>
    </w:rPr>
  </w:style>
  <w:style w:type="character" w:customStyle="1" w:styleId="Bodytext36Spacing0pt3">
    <w:name w:val="Body text (36) + Spacing 0 pt"/>
    <w:basedOn w:val="Bodytext36"/>
    <w:rPr>
      <w:rFonts w:ascii="Times New Roman" w:eastAsia="Times New Roman" w:hAnsi="Times New Roman" w:cs="Times New Roman"/>
      <w:b/>
      <w:bCs/>
      <w:i w:val="0"/>
      <w:iCs w:val="0"/>
      <w:smallCaps w:val="0"/>
      <w:strike w:val="0"/>
      <w:color w:val="000000"/>
      <w:spacing w:val="5"/>
      <w:w w:val="100"/>
      <w:position w:val="0"/>
      <w:sz w:val="13"/>
      <w:szCs w:val="13"/>
      <w:u w:val="none"/>
      <w:lang w:val="ru-RU" w:eastAsia="ru-RU" w:bidi="ru-RU"/>
    </w:rPr>
  </w:style>
  <w:style w:type="character" w:customStyle="1" w:styleId="Bodytext36Candara1">
    <w:name w:val="Body text (36) + Candara"/>
    <w:aliases w:val="5.5 pt,Not Bold,Spacing 0 pt"/>
    <w:basedOn w:val="Bodytext36"/>
    <w:rPr>
      <w:rFonts w:ascii="Candara" w:eastAsia="Candara" w:hAnsi="Candara" w:cs="Candara"/>
      <w:b/>
      <w:bCs/>
      <w:i w:val="0"/>
      <w:iCs w:val="0"/>
      <w:smallCaps w:val="0"/>
      <w:strike w:val="0"/>
      <w:color w:val="000000"/>
      <w:spacing w:val="10"/>
      <w:w w:val="100"/>
      <w:position w:val="0"/>
      <w:sz w:val="11"/>
      <w:szCs w:val="11"/>
      <w:u w:val="none"/>
      <w:lang w:val="ru-RU" w:eastAsia="ru-RU" w:bidi="ru-RU"/>
    </w:rPr>
  </w:style>
  <w:style w:type="character" w:customStyle="1" w:styleId="TableofcontentsItalic7">
    <w:name w:val="Table of contents + Italic"/>
    <w:aliases w:val="Small Caps,Spacing 0 pt"/>
    <w:basedOn w:val="Tableofcontents"/>
    <w:rPr>
      <w:rFonts w:ascii="Times New Roman" w:eastAsia="Times New Roman" w:hAnsi="Times New Roman" w:cs="Times New Roman"/>
      <w:b w:val="0"/>
      <w:bCs w:val="0"/>
      <w:i/>
      <w:iCs/>
      <w:smallCaps/>
      <w:strike w:val="0"/>
      <w:color w:val="000000"/>
      <w:spacing w:val="18"/>
      <w:w w:val="100"/>
      <w:position w:val="0"/>
      <w:sz w:val="16"/>
      <w:szCs w:val="16"/>
      <w:u w:val="none"/>
      <w:lang w:val="en-US" w:eastAsia="en-US" w:bidi="en-US"/>
    </w:rPr>
  </w:style>
  <w:style w:type="character" w:customStyle="1" w:styleId="Bodytext5Spacing2pt8">
    <w:name w:val="Body text (5) + Spacing 2 pt"/>
    <w:basedOn w:val="Bodytext5"/>
    <w:rPr>
      <w:rFonts w:ascii="Times New Roman" w:eastAsia="Times New Roman" w:hAnsi="Times New Roman" w:cs="Times New Roman"/>
      <w:b w:val="0"/>
      <w:bCs w:val="0"/>
      <w:i w:val="0"/>
      <w:iCs w:val="0"/>
      <w:smallCaps w:val="0"/>
      <w:strike w:val="0"/>
      <w:color w:val="000000"/>
      <w:spacing w:val="43"/>
      <w:w w:val="100"/>
      <w:position w:val="0"/>
      <w:sz w:val="16"/>
      <w:szCs w:val="16"/>
      <w:u w:val="none"/>
      <w:lang w:val="ru-RU" w:eastAsia="ru-RU" w:bidi="ru-RU"/>
    </w:rPr>
  </w:style>
  <w:style w:type="character" w:customStyle="1" w:styleId="Bodytext21Candara">
    <w:name w:val="Body text (21) + Candara"/>
    <w:aliases w:val="7 pt,Spacing 0 pt"/>
    <w:basedOn w:val="Bodytext21"/>
    <w:rPr>
      <w:rFonts w:ascii="Candara" w:eastAsia="Candara" w:hAnsi="Candara" w:cs="Candara"/>
      <w:b w:val="0"/>
      <w:bCs w:val="0"/>
      <w:i w:val="0"/>
      <w:iCs w:val="0"/>
      <w:smallCaps w:val="0"/>
      <w:strike w:val="0"/>
      <w:color w:val="000000"/>
      <w:spacing w:val="-7"/>
      <w:w w:val="100"/>
      <w:position w:val="0"/>
      <w:sz w:val="14"/>
      <w:szCs w:val="14"/>
      <w:u w:val="none"/>
      <w:lang w:val="ru-RU" w:eastAsia="ru-RU" w:bidi="ru-RU"/>
    </w:rPr>
  </w:style>
  <w:style w:type="character" w:customStyle="1" w:styleId="Bodytext21Spacing1pt2">
    <w:name w:val="Body text (21) + Spacing 1 pt"/>
    <w:basedOn w:val="Bodytext21"/>
    <w:rPr>
      <w:rFonts w:ascii="Times New Roman" w:eastAsia="Times New Roman" w:hAnsi="Times New Roman" w:cs="Times New Roman"/>
      <w:b w:val="0"/>
      <w:bCs w:val="0"/>
      <w:i w:val="0"/>
      <w:iCs w:val="0"/>
      <w:smallCaps w:val="0"/>
      <w:strike w:val="0"/>
      <w:color w:val="000000"/>
      <w:spacing w:val="34"/>
      <w:w w:val="100"/>
      <w:position w:val="0"/>
      <w:sz w:val="13"/>
      <w:szCs w:val="13"/>
      <w:u w:val="none"/>
      <w:lang w:val="ru-RU" w:eastAsia="ru-RU" w:bidi="ru-RU"/>
    </w:rPr>
  </w:style>
  <w:style w:type="character" w:customStyle="1" w:styleId="Bodytext111">
    <w:name w:val="Body text (111)_"/>
    <w:basedOn w:val="a0"/>
    <w:link w:val="Bodytext1110"/>
    <w:rPr>
      <w:rFonts w:ascii="Times New Roman" w:eastAsia="Times New Roman" w:hAnsi="Times New Roman" w:cs="Times New Roman"/>
      <w:b w:val="0"/>
      <w:bCs w:val="0"/>
      <w:i w:val="0"/>
      <w:iCs w:val="0"/>
      <w:smallCaps w:val="0"/>
      <w:strike w:val="0"/>
      <w:spacing w:val="8"/>
      <w:sz w:val="15"/>
      <w:szCs w:val="15"/>
      <w:u w:val="none"/>
    </w:rPr>
  </w:style>
  <w:style w:type="character" w:customStyle="1" w:styleId="Bodytext11110pt">
    <w:name w:val="Body text (111) + 10 pt"/>
    <w:aliases w:val="Bold,Spacing 0 pt"/>
    <w:basedOn w:val="Bodytext111"/>
    <w:rPr>
      <w:rFonts w:ascii="Times New Roman" w:eastAsia="Times New Roman" w:hAnsi="Times New Roman" w:cs="Times New Roman"/>
      <w:b/>
      <w:bCs/>
      <w:i w:val="0"/>
      <w:iCs w:val="0"/>
      <w:smallCaps w:val="0"/>
      <w:strike w:val="0"/>
      <w:color w:val="000000"/>
      <w:spacing w:val="5"/>
      <w:w w:val="100"/>
      <w:position w:val="0"/>
      <w:sz w:val="20"/>
      <w:szCs w:val="20"/>
      <w:u w:val="none"/>
      <w:lang w:val="ru-RU" w:eastAsia="ru-RU" w:bidi="ru-RU"/>
    </w:rPr>
  </w:style>
  <w:style w:type="character" w:customStyle="1" w:styleId="Bodytext11165pt">
    <w:name w:val="Body text (111) + 6.5 pt"/>
    <w:basedOn w:val="Bodytext111"/>
    <w:rPr>
      <w:rFonts w:ascii="Times New Roman" w:eastAsia="Times New Roman" w:hAnsi="Times New Roman" w:cs="Times New Roman"/>
      <w:b w:val="0"/>
      <w:bCs w:val="0"/>
      <w:i w:val="0"/>
      <w:iCs w:val="0"/>
      <w:smallCaps w:val="0"/>
      <w:strike w:val="0"/>
      <w:color w:val="000000"/>
      <w:spacing w:val="8"/>
      <w:w w:val="100"/>
      <w:position w:val="0"/>
      <w:sz w:val="13"/>
      <w:szCs w:val="13"/>
      <w:u w:val="none"/>
      <w:lang w:val="ru-RU" w:eastAsia="ru-RU" w:bidi="ru-RU"/>
    </w:rPr>
  </w:style>
  <w:style w:type="character" w:customStyle="1" w:styleId="Bodytext465pt5">
    <w:name w:val="Body text (4) + 6.5 pt"/>
    <w:aliases w:val="Not Bold,Italic,Small Caps,Spacing 1 pt"/>
    <w:basedOn w:val="Bodytext4"/>
    <w:rPr>
      <w:rFonts w:ascii="Times New Roman" w:eastAsia="Times New Roman" w:hAnsi="Times New Roman" w:cs="Times New Roman"/>
      <w:b/>
      <w:bCs/>
      <w:i/>
      <w:iCs/>
      <w:smallCaps/>
      <w:strike w:val="0"/>
      <w:color w:val="000000"/>
      <w:spacing w:val="28"/>
      <w:w w:val="100"/>
      <w:position w:val="0"/>
      <w:sz w:val="13"/>
      <w:szCs w:val="13"/>
      <w:u w:val="none"/>
      <w:lang w:val="ru-RU" w:eastAsia="ru-RU" w:bidi="ru-RU"/>
    </w:rPr>
  </w:style>
  <w:style w:type="character" w:customStyle="1" w:styleId="Bodytext465pt6">
    <w:name w:val="Body text (4) + 6.5 pt"/>
    <w:aliases w:val="Not Bold"/>
    <w:basedOn w:val="Bodytext4"/>
    <w:rPr>
      <w:rFonts w:ascii="Times New Roman" w:eastAsia="Times New Roman" w:hAnsi="Times New Roman" w:cs="Times New Roman"/>
      <w:b/>
      <w:bCs/>
      <w:i w:val="0"/>
      <w:iCs w:val="0"/>
      <w:smallCaps w:val="0"/>
      <w:strike w:val="0"/>
      <w:color w:val="000000"/>
      <w:spacing w:val="3"/>
      <w:w w:val="100"/>
      <w:position w:val="0"/>
      <w:sz w:val="13"/>
      <w:szCs w:val="13"/>
      <w:u w:val="none"/>
      <w:lang w:val="ru-RU" w:eastAsia="ru-RU" w:bidi="ru-RU"/>
    </w:rPr>
  </w:style>
  <w:style w:type="character" w:customStyle="1" w:styleId="Picturecaption5FranklinGothicBook">
    <w:name w:val="Picture caption (5) + Franklin Gothic Book"/>
    <w:aliases w:val="8 pt,Not Bold,Spacing 1 pt"/>
    <w:basedOn w:val="Picturecaption5"/>
    <w:rPr>
      <w:rFonts w:ascii="Franklin Gothic Book" w:eastAsia="Franklin Gothic Book" w:hAnsi="Franklin Gothic Book" w:cs="Franklin Gothic Book"/>
      <w:b/>
      <w:bCs/>
      <w:i/>
      <w:iCs/>
      <w:smallCaps w:val="0"/>
      <w:strike w:val="0"/>
      <w:color w:val="000000"/>
      <w:spacing w:val="24"/>
      <w:w w:val="100"/>
      <w:position w:val="0"/>
      <w:sz w:val="16"/>
      <w:szCs w:val="16"/>
      <w:u w:val="none"/>
      <w:lang w:val="en-US" w:eastAsia="en-US" w:bidi="en-US"/>
    </w:rPr>
  </w:style>
  <w:style w:type="character" w:customStyle="1" w:styleId="Picturecaption5Spacing1pt0">
    <w:name w:val="Picture caption (5) + Spacing 1 pt"/>
    <w:basedOn w:val="Picturecaption5"/>
    <w:rPr>
      <w:rFonts w:ascii="Times New Roman" w:eastAsia="Times New Roman" w:hAnsi="Times New Roman" w:cs="Times New Roman"/>
      <w:b/>
      <w:bCs/>
      <w:i/>
      <w:iCs/>
      <w:smallCaps w:val="0"/>
      <w:strike w:val="0"/>
      <w:color w:val="000000"/>
      <w:spacing w:val="30"/>
      <w:w w:val="100"/>
      <w:position w:val="0"/>
      <w:sz w:val="20"/>
      <w:szCs w:val="20"/>
      <w:u w:val="none"/>
      <w:lang w:val="ru-RU" w:eastAsia="ru-RU" w:bidi="ru-RU"/>
    </w:rPr>
  </w:style>
  <w:style w:type="character" w:customStyle="1" w:styleId="Picturecaption57pt">
    <w:name w:val="Picture caption (5) + 7 pt"/>
    <w:aliases w:val="Not Bold,Not Italic,Spacing 0 pt"/>
    <w:basedOn w:val="Picturecaption5"/>
    <w:rPr>
      <w:rFonts w:ascii="Times New Roman" w:eastAsia="Times New Roman" w:hAnsi="Times New Roman" w:cs="Times New Roman"/>
      <w:b/>
      <w:bCs/>
      <w:i/>
      <w:iCs/>
      <w:smallCaps w:val="0"/>
      <w:strike w:val="0"/>
      <w:color w:val="000000"/>
      <w:spacing w:val="11"/>
      <w:w w:val="100"/>
      <w:position w:val="0"/>
      <w:sz w:val="14"/>
      <w:szCs w:val="14"/>
      <w:u w:val="none"/>
      <w:lang w:val="ru-RU" w:eastAsia="ru-RU" w:bidi="ru-RU"/>
    </w:rPr>
  </w:style>
  <w:style w:type="character" w:customStyle="1" w:styleId="Bodytext112">
    <w:name w:val="Body text (112)_"/>
    <w:basedOn w:val="a0"/>
    <w:link w:val="Bodytext1120"/>
    <w:rPr>
      <w:rFonts w:ascii="Sylfaen" w:eastAsia="Sylfaen" w:hAnsi="Sylfaen" w:cs="Sylfaen"/>
      <w:b w:val="0"/>
      <w:bCs w:val="0"/>
      <w:i w:val="0"/>
      <w:iCs w:val="0"/>
      <w:smallCaps w:val="0"/>
      <w:strike w:val="0"/>
      <w:sz w:val="17"/>
      <w:szCs w:val="17"/>
      <w:u w:val="none"/>
    </w:rPr>
  </w:style>
  <w:style w:type="character" w:customStyle="1" w:styleId="Bodytext54pt1">
    <w:name w:val="Body text (5) + 4 pt"/>
    <w:aliases w:val="Spacing 0 pt"/>
    <w:basedOn w:val="Bodytext5"/>
    <w:rPr>
      <w:rFonts w:ascii="Times New Roman" w:eastAsia="Times New Roman" w:hAnsi="Times New Roman" w:cs="Times New Roman"/>
      <w:b w:val="0"/>
      <w:bCs w:val="0"/>
      <w:i w:val="0"/>
      <w:iCs w:val="0"/>
      <w:smallCaps w:val="0"/>
      <w:strike w:val="0"/>
      <w:color w:val="000000"/>
      <w:spacing w:val="12"/>
      <w:w w:val="100"/>
      <w:position w:val="0"/>
      <w:sz w:val="8"/>
      <w:szCs w:val="8"/>
      <w:u w:val="none"/>
      <w:lang w:val="ru-RU" w:eastAsia="ru-RU" w:bidi="ru-RU"/>
    </w:rPr>
  </w:style>
  <w:style w:type="character" w:customStyle="1" w:styleId="Bodytext585pt4">
    <w:name w:val="Body text (5) + 8.5 pt"/>
    <w:aliases w:val="Bold,Italic,Spacing 0 pt"/>
    <w:basedOn w:val="Bodytext5"/>
    <w:rPr>
      <w:rFonts w:ascii="Times New Roman" w:eastAsia="Times New Roman" w:hAnsi="Times New Roman" w:cs="Times New Roman"/>
      <w:b/>
      <w:bCs/>
      <w:i/>
      <w:iCs/>
      <w:smallCaps w:val="0"/>
      <w:strike w:val="0"/>
      <w:color w:val="000000"/>
      <w:spacing w:val="0"/>
      <w:w w:val="100"/>
      <w:position w:val="0"/>
      <w:sz w:val="17"/>
      <w:szCs w:val="17"/>
      <w:u w:val="none"/>
      <w:lang w:val="ru-RU" w:eastAsia="ru-RU" w:bidi="ru-RU"/>
    </w:rPr>
  </w:style>
  <w:style w:type="character" w:customStyle="1" w:styleId="Bodytext565pt1">
    <w:name w:val="Body text (5) + 6.5 pt"/>
    <w:aliases w:val="Spacing 0 pt"/>
    <w:basedOn w:val="Bodytext5"/>
    <w:rPr>
      <w:rFonts w:ascii="Times New Roman" w:eastAsia="Times New Roman" w:hAnsi="Times New Roman" w:cs="Times New Roman"/>
      <w:b w:val="0"/>
      <w:bCs w:val="0"/>
      <w:i w:val="0"/>
      <w:iCs w:val="0"/>
      <w:smallCaps w:val="0"/>
      <w:strike w:val="0"/>
      <w:color w:val="000000"/>
      <w:spacing w:val="0"/>
      <w:w w:val="100"/>
      <w:position w:val="0"/>
      <w:sz w:val="13"/>
      <w:szCs w:val="13"/>
      <w:u w:val="none"/>
      <w:lang w:val="ru-RU" w:eastAsia="ru-RU" w:bidi="ru-RU"/>
    </w:rPr>
  </w:style>
  <w:style w:type="character" w:customStyle="1" w:styleId="Bodytext585pt5">
    <w:name w:val="Body text (5) + 8.5 pt"/>
    <w:aliases w:val="Spacing 0 pt"/>
    <w:basedOn w:val="Bodytext5"/>
    <w:rPr>
      <w:rFonts w:ascii="Times New Roman" w:eastAsia="Times New Roman" w:hAnsi="Times New Roman" w:cs="Times New Roman"/>
      <w:b w:val="0"/>
      <w:bCs w:val="0"/>
      <w:i w:val="0"/>
      <w:iCs w:val="0"/>
      <w:smallCaps w:val="0"/>
      <w:strike w:val="0"/>
      <w:color w:val="000000"/>
      <w:spacing w:val="11"/>
      <w:w w:val="100"/>
      <w:position w:val="0"/>
      <w:sz w:val="17"/>
      <w:szCs w:val="17"/>
      <w:u w:val="none"/>
      <w:lang w:val="ru-RU" w:eastAsia="ru-RU" w:bidi="ru-RU"/>
    </w:rPr>
  </w:style>
  <w:style w:type="character" w:customStyle="1" w:styleId="Bodytext47Spacing0pt0">
    <w:name w:val="Body text (47) + Spacing 0 pt"/>
    <w:basedOn w:val="Bodytext47"/>
    <w:rPr>
      <w:rFonts w:ascii="Sylfaen" w:eastAsia="Sylfaen" w:hAnsi="Sylfaen" w:cs="Sylfaen"/>
      <w:b w:val="0"/>
      <w:bCs w:val="0"/>
      <w:i/>
      <w:iCs/>
      <w:smallCaps w:val="0"/>
      <w:strike w:val="0"/>
      <w:color w:val="000000"/>
      <w:spacing w:val="8"/>
      <w:w w:val="100"/>
      <w:position w:val="0"/>
      <w:sz w:val="23"/>
      <w:szCs w:val="23"/>
      <w:u w:val="none"/>
      <w:lang w:val="ru-RU" w:eastAsia="ru-RU" w:bidi="ru-RU"/>
    </w:rPr>
  </w:style>
  <w:style w:type="character" w:customStyle="1" w:styleId="Bodytext5TrebuchetMS1">
    <w:name w:val="Body text (5) + Trebuchet MS"/>
    <w:aliases w:val="6.5 pt,Spacing 0 pt"/>
    <w:basedOn w:val="Bodytext5"/>
    <w:rPr>
      <w:rFonts w:ascii="Trebuchet MS" w:eastAsia="Trebuchet MS" w:hAnsi="Trebuchet MS" w:cs="Trebuchet MS"/>
      <w:b w:val="0"/>
      <w:bCs w:val="0"/>
      <w:i w:val="0"/>
      <w:iCs w:val="0"/>
      <w:smallCaps w:val="0"/>
      <w:strike w:val="0"/>
      <w:color w:val="000000"/>
      <w:spacing w:val="-3"/>
      <w:w w:val="100"/>
      <w:position w:val="0"/>
      <w:sz w:val="13"/>
      <w:szCs w:val="13"/>
      <w:u w:val="none"/>
      <w:lang w:val="ru-RU" w:eastAsia="ru-RU" w:bidi="ru-RU"/>
    </w:rPr>
  </w:style>
  <w:style w:type="character" w:customStyle="1" w:styleId="Bodytext5TrebuchetMS2">
    <w:name w:val="Body text (5) + Trebuchet MS"/>
    <w:aliases w:val="6.5 pt,Small Caps,Spacing 0 pt"/>
    <w:basedOn w:val="Bodytext5"/>
    <w:rPr>
      <w:rFonts w:ascii="Trebuchet MS" w:eastAsia="Trebuchet MS" w:hAnsi="Trebuchet MS" w:cs="Trebuchet MS"/>
      <w:b w:val="0"/>
      <w:bCs w:val="0"/>
      <w:i w:val="0"/>
      <w:iCs w:val="0"/>
      <w:smallCaps/>
      <w:strike w:val="0"/>
      <w:color w:val="000000"/>
      <w:spacing w:val="-3"/>
      <w:w w:val="100"/>
      <w:position w:val="0"/>
      <w:sz w:val="13"/>
      <w:szCs w:val="13"/>
      <w:u w:val="none"/>
      <w:lang w:val="en-US" w:eastAsia="en-US" w:bidi="en-US"/>
    </w:rPr>
  </w:style>
  <w:style w:type="character" w:customStyle="1" w:styleId="BodytextSpacing0pt7">
    <w:name w:val="Body text + Spacing 0 pt"/>
    <w:basedOn w:val="Bodytex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style>
  <w:style w:type="character" w:customStyle="1" w:styleId="Bodytext113">
    <w:name w:val="Body text (113)_"/>
    <w:basedOn w:val="a0"/>
    <w:link w:val="Bodytext1130"/>
    <w:rPr>
      <w:rFonts w:ascii="Times New Roman" w:eastAsia="Times New Roman" w:hAnsi="Times New Roman" w:cs="Times New Roman"/>
      <w:b/>
      <w:bCs/>
      <w:i/>
      <w:iCs/>
      <w:smallCaps w:val="0"/>
      <w:strike w:val="0"/>
      <w:spacing w:val="24"/>
      <w:sz w:val="17"/>
      <w:szCs w:val="17"/>
      <w:u w:val="none"/>
    </w:rPr>
  </w:style>
  <w:style w:type="character" w:customStyle="1" w:styleId="Bodytext113Spacing0pt">
    <w:name w:val="Body text (113) + Spacing 0 pt"/>
    <w:basedOn w:val="Bodytext113"/>
    <w:rPr>
      <w:rFonts w:ascii="Times New Roman" w:eastAsia="Times New Roman" w:hAnsi="Times New Roman" w:cs="Times New Roman"/>
      <w:b/>
      <w:bCs/>
      <w:i/>
      <w:iCs/>
      <w:smallCaps w:val="0"/>
      <w:strike w:val="0"/>
      <w:color w:val="000000"/>
      <w:spacing w:val="0"/>
      <w:w w:val="100"/>
      <w:position w:val="0"/>
      <w:sz w:val="17"/>
      <w:szCs w:val="17"/>
      <w:u w:val="none"/>
      <w:lang w:val="ru-RU" w:eastAsia="ru-RU" w:bidi="ru-RU"/>
    </w:rPr>
  </w:style>
  <w:style w:type="character" w:customStyle="1" w:styleId="Bodytext91Spacing0pt0">
    <w:name w:val="Body text (91) + Spacing 0 pt"/>
    <w:basedOn w:val="Bodytext91"/>
    <w:rPr>
      <w:rFonts w:ascii="Times New Roman" w:eastAsia="Times New Roman" w:hAnsi="Times New Roman" w:cs="Times New Roman"/>
      <w:b w:val="0"/>
      <w:bCs w:val="0"/>
      <w:i w:val="0"/>
      <w:iCs w:val="0"/>
      <w:smallCaps w:val="0"/>
      <w:strike w:val="0"/>
      <w:color w:val="000000"/>
      <w:spacing w:val="11"/>
      <w:w w:val="100"/>
      <w:position w:val="0"/>
      <w:sz w:val="14"/>
      <w:szCs w:val="14"/>
      <w:u w:val="none"/>
      <w:lang w:val="en-US" w:eastAsia="en-US" w:bidi="en-US"/>
    </w:rPr>
  </w:style>
  <w:style w:type="character" w:customStyle="1" w:styleId="Bodytext9110pt">
    <w:name w:val="Body text (91) + 10 pt"/>
    <w:aliases w:val="Bold,Spacing 0 pt"/>
    <w:basedOn w:val="Bodytext91"/>
    <w:rPr>
      <w:rFonts w:ascii="Times New Roman" w:eastAsia="Times New Roman" w:hAnsi="Times New Roman" w:cs="Times New Roman"/>
      <w:b/>
      <w:bCs/>
      <w:i w:val="0"/>
      <w:iCs w:val="0"/>
      <w:smallCaps w:val="0"/>
      <w:strike w:val="0"/>
      <w:color w:val="000000"/>
      <w:spacing w:val="5"/>
      <w:w w:val="100"/>
      <w:position w:val="0"/>
      <w:sz w:val="20"/>
      <w:szCs w:val="20"/>
      <w:u w:val="none"/>
      <w:lang w:val="ru-RU" w:eastAsia="ru-RU" w:bidi="ru-RU"/>
    </w:rPr>
  </w:style>
  <w:style w:type="character" w:customStyle="1" w:styleId="Bodytext9110pt0">
    <w:name w:val="Body text (91) + 10 pt"/>
    <w:aliases w:val="Bold,Italic,Spacing 1 pt"/>
    <w:basedOn w:val="Bodytext91"/>
    <w:rPr>
      <w:rFonts w:ascii="Times New Roman" w:eastAsia="Times New Roman" w:hAnsi="Times New Roman" w:cs="Times New Roman"/>
      <w:b/>
      <w:bCs/>
      <w:i/>
      <w:iCs/>
      <w:smallCaps w:val="0"/>
      <w:strike w:val="0"/>
      <w:color w:val="000000"/>
      <w:spacing w:val="30"/>
      <w:w w:val="100"/>
      <w:position w:val="0"/>
      <w:sz w:val="20"/>
      <w:szCs w:val="20"/>
      <w:u w:val="none"/>
      <w:lang w:val="ru-RU" w:eastAsia="ru-RU" w:bidi="ru-RU"/>
    </w:rPr>
  </w:style>
  <w:style w:type="character" w:customStyle="1" w:styleId="Bodytext9165pt">
    <w:name w:val="Body text (91) + 6.5 pt"/>
    <w:aliases w:val="Italic,Spacing 1 pt"/>
    <w:basedOn w:val="Bodytext91"/>
    <w:rPr>
      <w:rFonts w:ascii="Times New Roman" w:eastAsia="Times New Roman" w:hAnsi="Times New Roman" w:cs="Times New Roman"/>
      <w:b w:val="0"/>
      <w:bCs w:val="0"/>
      <w:i/>
      <w:iCs/>
      <w:smallCaps w:val="0"/>
      <w:strike w:val="0"/>
      <w:color w:val="000000"/>
      <w:spacing w:val="28"/>
      <w:w w:val="100"/>
      <w:position w:val="0"/>
      <w:sz w:val="13"/>
      <w:szCs w:val="13"/>
      <w:u w:val="none"/>
      <w:lang w:val="en-US" w:eastAsia="en-US" w:bidi="en-US"/>
    </w:rPr>
  </w:style>
  <w:style w:type="character" w:customStyle="1" w:styleId="Bodytext9165pt0">
    <w:name w:val="Body text (91) + 6.5 pt"/>
    <w:aliases w:val="Spacing 0 pt"/>
    <w:basedOn w:val="Bodytext91"/>
    <w:rPr>
      <w:rFonts w:ascii="Times New Roman" w:eastAsia="Times New Roman" w:hAnsi="Times New Roman" w:cs="Times New Roman"/>
      <w:b w:val="0"/>
      <w:bCs w:val="0"/>
      <w:i w:val="0"/>
      <w:iCs w:val="0"/>
      <w:smallCaps w:val="0"/>
      <w:strike w:val="0"/>
      <w:color w:val="000000"/>
      <w:spacing w:val="3"/>
      <w:w w:val="100"/>
      <w:position w:val="0"/>
      <w:sz w:val="13"/>
      <w:szCs w:val="13"/>
      <w:u w:val="none"/>
      <w:lang w:val="ru-RU" w:eastAsia="ru-RU" w:bidi="ru-RU"/>
    </w:rPr>
  </w:style>
  <w:style w:type="character" w:customStyle="1" w:styleId="Bodytext91Candara">
    <w:name w:val="Body text (91) + Candara"/>
    <w:aliases w:val="Spacing 0 pt"/>
    <w:basedOn w:val="Bodytext91"/>
    <w:rPr>
      <w:rFonts w:ascii="Candara" w:eastAsia="Candara" w:hAnsi="Candara" w:cs="Candara"/>
      <w:b w:val="0"/>
      <w:bCs w:val="0"/>
      <w:i w:val="0"/>
      <w:iCs w:val="0"/>
      <w:smallCaps w:val="0"/>
      <w:strike w:val="0"/>
      <w:color w:val="000000"/>
      <w:spacing w:val="0"/>
      <w:w w:val="100"/>
      <w:position w:val="0"/>
      <w:sz w:val="14"/>
      <w:szCs w:val="14"/>
      <w:u w:val="none"/>
      <w:lang w:val="ru-RU" w:eastAsia="ru-RU" w:bidi="ru-RU"/>
    </w:rPr>
  </w:style>
  <w:style w:type="character" w:customStyle="1" w:styleId="Bodytext9165pt1">
    <w:name w:val="Body text (91) + 6.5 pt"/>
    <w:aliases w:val="Spacing 0 pt"/>
    <w:basedOn w:val="Bodytext91"/>
    <w:rPr>
      <w:rFonts w:ascii="Times New Roman" w:eastAsia="Times New Roman" w:hAnsi="Times New Roman" w:cs="Times New Roman"/>
      <w:b w:val="0"/>
      <w:bCs w:val="0"/>
      <w:i w:val="0"/>
      <w:iCs w:val="0"/>
      <w:smallCaps w:val="0"/>
      <w:strike w:val="0"/>
      <w:color w:val="000000"/>
      <w:spacing w:val="0"/>
      <w:w w:val="100"/>
      <w:position w:val="0"/>
      <w:sz w:val="13"/>
      <w:szCs w:val="13"/>
      <w:u w:val="none"/>
      <w:lang w:val="ru-RU" w:eastAsia="ru-RU" w:bidi="ru-RU"/>
    </w:rPr>
  </w:style>
  <w:style w:type="character" w:customStyle="1" w:styleId="Bodytext4Candaraf8">
    <w:name w:val="Body text (4) + Candara"/>
    <w:aliases w:val="10.5 pt,Not Bold,Spacing 0 pt"/>
    <w:basedOn w:val="Bodytext4"/>
    <w:rPr>
      <w:rFonts w:ascii="Candara" w:eastAsia="Candara" w:hAnsi="Candara" w:cs="Candara"/>
      <w:b/>
      <w:bCs/>
      <w:i w:val="0"/>
      <w:iCs w:val="0"/>
      <w:smallCaps w:val="0"/>
      <w:strike w:val="0"/>
      <w:color w:val="000000"/>
      <w:spacing w:val="-6"/>
      <w:w w:val="100"/>
      <w:position w:val="0"/>
      <w:sz w:val="21"/>
      <w:szCs w:val="21"/>
      <w:u w:val="none"/>
      <w:lang w:val="ru-RU" w:eastAsia="ru-RU" w:bidi="ru-RU"/>
    </w:rPr>
  </w:style>
  <w:style w:type="character" w:customStyle="1" w:styleId="Bodytext114">
    <w:name w:val="Body text (114)_"/>
    <w:basedOn w:val="a0"/>
    <w:link w:val="Bodytext1140"/>
    <w:rPr>
      <w:rFonts w:ascii="Times New Roman" w:eastAsia="Times New Roman" w:hAnsi="Times New Roman" w:cs="Times New Roman"/>
      <w:b w:val="0"/>
      <w:bCs w:val="0"/>
      <w:i/>
      <w:iCs/>
      <w:smallCaps w:val="0"/>
      <w:strike w:val="0"/>
      <w:spacing w:val="28"/>
      <w:sz w:val="13"/>
      <w:szCs w:val="13"/>
      <w:u w:val="none"/>
    </w:rPr>
  </w:style>
  <w:style w:type="character" w:customStyle="1" w:styleId="Bodytext115">
    <w:name w:val="Body text (115)_"/>
    <w:basedOn w:val="a0"/>
    <w:link w:val="Bodytext1150"/>
    <w:rPr>
      <w:rFonts w:ascii="Times New Roman" w:eastAsia="Times New Roman" w:hAnsi="Times New Roman" w:cs="Times New Roman"/>
      <w:b w:val="0"/>
      <w:bCs w:val="0"/>
      <w:i w:val="0"/>
      <w:iCs w:val="0"/>
      <w:smallCaps w:val="0"/>
      <w:strike w:val="0"/>
      <w:spacing w:val="10"/>
      <w:w w:val="50"/>
      <w:sz w:val="32"/>
      <w:szCs w:val="32"/>
      <w:u w:val="none"/>
    </w:rPr>
  </w:style>
  <w:style w:type="character" w:customStyle="1" w:styleId="Bodytext115TrebuchetMS">
    <w:name w:val="Body text (115) + Trebuchet MS"/>
    <w:aliases w:val="13 pt,Bold,Spacing 0 pt,Scale 150%"/>
    <w:basedOn w:val="Bodytext115"/>
    <w:rPr>
      <w:rFonts w:ascii="Trebuchet MS" w:eastAsia="Trebuchet MS" w:hAnsi="Trebuchet MS" w:cs="Trebuchet MS"/>
      <w:b/>
      <w:bCs/>
      <w:i w:val="0"/>
      <w:iCs w:val="0"/>
      <w:smallCaps w:val="0"/>
      <w:strike w:val="0"/>
      <w:color w:val="000000"/>
      <w:spacing w:val="-16"/>
      <w:w w:val="150"/>
      <w:position w:val="0"/>
      <w:sz w:val="26"/>
      <w:szCs w:val="26"/>
      <w:u w:val="none"/>
      <w:lang w:val="en-US" w:eastAsia="en-US" w:bidi="en-US"/>
    </w:rPr>
  </w:style>
  <w:style w:type="character" w:customStyle="1" w:styleId="Bodytext1158pt">
    <w:name w:val="Body text (115) + 8 pt"/>
    <w:aliases w:val="Italic,Spacing 0 pt,Scale 100%"/>
    <w:basedOn w:val="Bodytext115"/>
    <w:rPr>
      <w:rFonts w:ascii="Times New Roman" w:eastAsia="Times New Roman" w:hAnsi="Times New Roman" w:cs="Times New Roman"/>
      <w:b w:val="0"/>
      <w:bCs w:val="0"/>
      <w:i/>
      <w:iCs/>
      <w:smallCaps w:val="0"/>
      <w:strike w:val="0"/>
      <w:color w:val="000000"/>
      <w:spacing w:val="17"/>
      <w:w w:val="100"/>
      <w:position w:val="0"/>
      <w:sz w:val="16"/>
      <w:szCs w:val="16"/>
      <w:u w:val="none"/>
      <w:lang w:val="ru-RU" w:eastAsia="ru-RU" w:bidi="ru-RU"/>
    </w:rPr>
  </w:style>
  <w:style w:type="character" w:customStyle="1" w:styleId="Bodytext11575pt">
    <w:name w:val="Body text (115) + 7.5 pt"/>
    <w:aliases w:val="Italic,Spacing 0 pt,Scale 100%"/>
    <w:basedOn w:val="Bodytext115"/>
    <w:rPr>
      <w:rFonts w:ascii="Times New Roman" w:eastAsia="Times New Roman" w:hAnsi="Times New Roman" w:cs="Times New Roman"/>
      <w:b w:val="0"/>
      <w:bCs w:val="0"/>
      <w:i/>
      <w:iCs/>
      <w:smallCaps w:val="0"/>
      <w:strike w:val="0"/>
      <w:color w:val="000000"/>
      <w:spacing w:val="6"/>
      <w:w w:val="100"/>
      <w:position w:val="0"/>
      <w:sz w:val="15"/>
      <w:szCs w:val="15"/>
      <w:u w:val="none"/>
      <w:lang w:val="en-US" w:eastAsia="en-US" w:bidi="en-US"/>
    </w:rPr>
  </w:style>
  <w:style w:type="character" w:customStyle="1" w:styleId="Bodytext1157pt">
    <w:name w:val="Body text (115) + 7 pt"/>
    <w:aliases w:val="Spacing 0 pt,Scale 100%"/>
    <w:basedOn w:val="Bodytext115"/>
    <w:rPr>
      <w:rFonts w:ascii="Times New Roman" w:eastAsia="Times New Roman" w:hAnsi="Times New Roman" w:cs="Times New Roman"/>
      <w:b w:val="0"/>
      <w:bCs w:val="0"/>
      <w:i w:val="0"/>
      <w:iCs w:val="0"/>
      <w:smallCaps w:val="0"/>
      <w:strike w:val="0"/>
      <w:color w:val="000000"/>
      <w:spacing w:val="8"/>
      <w:w w:val="100"/>
      <w:position w:val="0"/>
      <w:sz w:val="14"/>
      <w:szCs w:val="14"/>
      <w:u w:val="none"/>
      <w:lang w:val="ru-RU" w:eastAsia="ru-RU" w:bidi="ru-RU"/>
    </w:rPr>
  </w:style>
  <w:style w:type="character" w:customStyle="1" w:styleId="PicturecaptionItalic2">
    <w:name w:val="Picture caption + Italic"/>
    <w:aliases w:val="Spacing 1 pt"/>
    <w:basedOn w:val="Picturecaption"/>
    <w:rPr>
      <w:rFonts w:ascii="Times New Roman" w:eastAsia="Times New Roman" w:hAnsi="Times New Roman" w:cs="Times New Roman"/>
      <w:b/>
      <w:bCs/>
      <w:i/>
      <w:iCs/>
      <w:smallCaps w:val="0"/>
      <w:strike w:val="0"/>
      <w:color w:val="000000"/>
      <w:spacing w:val="30"/>
      <w:w w:val="100"/>
      <w:position w:val="0"/>
      <w:sz w:val="20"/>
      <w:szCs w:val="20"/>
      <w:u w:val="none"/>
      <w:lang w:val="en-US" w:eastAsia="en-US" w:bidi="en-US"/>
    </w:rPr>
  </w:style>
  <w:style w:type="character" w:customStyle="1" w:styleId="Heading169">
    <w:name w:val="Heading #16 (9)_"/>
    <w:basedOn w:val="a0"/>
    <w:link w:val="Heading1690"/>
    <w:rPr>
      <w:rFonts w:ascii="Sylfaen" w:eastAsia="Sylfaen" w:hAnsi="Sylfaen" w:cs="Sylfaen"/>
      <w:b w:val="0"/>
      <w:bCs w:val="0"/>
      <w:i w:val="0"/>
      <w:iCs w:val="0"/>
      <w:smallCaps w:val="0"/>
      <w:strike w:val="0"/>
      <w:spacing w:val="-3"/>
      <w:u w:val="none"/>
      <w:lang w:val="en-US" w:eastAsia="en-US" w:bidi="en-US"/>
    </w:rPr>
  </w:style>
  <w:style w:type="character" w:customStyle="1" w:styleId="Heading169Corbel">
    <w:name w:val="Heading #16 (9) + Corbel"/>
    <w:aliases w:val="11.5 pt,Bold,Italic,Spacing -1 pt"/>
    <w:basedOn w:val="Heading169"/>
    <w:rPr>
      <w:rFonts w:ascii="Corbel" w:eastAsia="Corbel" w:hAnsi="Corbel" w:cs="Corbel"/>
      <w:b/>
      <w:bCs/>
      <w:i/>
      <w:iCs/>
      <w:smallCaps w:val="0"/>
      <w:strike w:val="0"/>
      <w:color w:val="000000"/>
      <w:spacing w:val="-21"/>
      <w:w w:val="100"/>
      <w:position w:val="0"/>
      <w:sz w:val="23"/>
      <w:szCs w:val="23"/>
      <w:u w:val="none"/>
      <w:lang w:val="en-US" w:eastAsia="en-US" w:bidi="en-US"/>
    </w:rPr>
  </w:style>
  <w:style w:type="character" w:customStyle="1" w:styleId="Heading169TimesNewRoman">
    <w:name w:val="Heading #16 (9) + Times New Roman"/>
    <w:aliases w:val="8 pt,Spacing 0 pt"/>
    <w:basedOn w:val="Heading169"/>
    <w:rPr>
      <w:rFonts w:ascii="Times New Roman" w:eastAsia="Times New Roman" w:hAnsi="Times New Roman" w:cs="Times New Roman"/>
      <w:b w:val="0"/>
      <w:bCs w:val="0"/>
      <w:i w:val="0"/>
      <w:iCs w:val="0"/>
      <w:smallCaps w:val="0"/>
      <w:strike w:val="0"/>
      <w:color w:val="000000"/>
      <w:spacing w:val="6"/>
      <w:w w:val="100"/>
      <w:position w:val="0"/>
      <w:sz w:val="16"/>
      <w:szCs w:val="16"/>
      <w:u w:val="none"/>
      <w:lang w:val="en-US" w:eastAsia="en-US" w:bidi="en-US"/>
    </w:rPr>
  </w:style>
  <w:style w:type="character" w:customStyle="1" w:styleId="Heading169TimesNewRoman0">
    <w:name w:val="Heading #16 (9) + Times New Roman"/>
    <w:aliases w:val="8 pt,Italic,Spacing 0 pt"/>
    <w:basedOn w:val="Heading169"/>
    <w:rPr>
      <w:rFonts w:ascii="Times New Roman" w:eastAsia="Times New Roman" w:hAnsi="Times New Roman" w:cs="Times New Roman"/>
      <w:b w:val="0"/>
      <w:bCs w:val="0"/>
      <w:i/>
      <w:iCs/>
      <w:smallCaps w:val="0"/>
      <w:strike w:val="0"/>
      <w:color w:val="000000"/>
      <w:spacing w:val="18"/>
      <w:w w:val="100"/>
      <w:position w:val="0"/>
      <w:sz w:val="16"/>
      <w:szCs w:val="16"/>
      <w:u w:val="none"/>
      <w:lang w:val="en-US" w:eastAsia="en-US" w:bidi="en-US"/>
    </w:rPr>
  </w:style>
  <w:style w:type="character" w:customStyle="1" w:styleId="Heading16938pt">
    <w:name w:val="Heading #16 (9) + 38 pt"/>
    <w:aliases w:val="Spacing 0 pt,Scale 70%"/>
    <w:basedOn w:val="Heading169"/>
    <w:rPr>
      <w:rFonts w:ascii="Sylfaen" w:eastAsia="Sylfaen" w:hAnsi="Sylfaen" w:cs="Sylfaen"/>
      <w:b w:val="0"/>
      <w:bCs w:val="0"/>
      <w:i w:val="0"/>
      <w:iCs w:val="0"/>
      <w:smallCaps w:val="0"/>
      <w:strike w:val="0"/>
      <w:color w:val="000000"/>
      <w:spacing w:val="-6"/>
      <w:w w:val="70"/>
      <w:position w:val="0"/>
      <w:sz w:val="76"/>
      <w:szCs w:val="76"/>
      <w:u w:val="none"/>
      <w:lang w:val="ru-RU" w:eastAsia="ru-RU" w:bidi="ru-RU"/>
    </w:rPr>
  </w:style>
  <w:style w:type="character" w:customStyle="1" w:styleId="Bodytext5Italicfc">
    <w:name w:val="Body text (5) + Italic"/>
    <w:aliases w:val="Small Caps,Spacing 0 pt"/>
    <w:basedOn w:val="Bodytext5"/>
    <w:rPr>
      <w:rFonts w:ascii="Times New Roman" w:eastAsia="Times New Roman" w:hAnsi="Times New Roman" w:cs="Times New Roman"/>
      <w:b w:val="0"/>
      <w:bCs w:val="0"/>
      <w:i/>
      <w:iCs/>
      <w:smallCaps/>
      <w:strike w:val="0"/>
      <w:color w:val="000000"/>
      <w:spacing w:val="18"/>
      <w:w w:val="100"/>
      <w:position w:val="0"/>
      <w:sz w:val="16"/>
      <w:szCs w:val="16"/>
      <w:u w:val="none"/>
      <w:lang w:val="ru-RU" w:eastAsia="ru-RU" w:bidi="ru-RU"/>
    </w:rPr>
  </w:style>
  <w:style w:type="character" w:customStyle="1" w:styleId="Bodytext510ptd">
    <w:name w:val="Body text (5) + 10 pt"/>
    <w:aliases w:val="Bold,Spacing 0 pt"/>
    <w:basedOn w:val="Bodytext5"/>
    <w:rPr>
      <w:rFonts w:ascii="Times New Roman" w:eastAsia="Times New Roman" w:hAnsi="Times New Roman" w:cs="Times New Roman"/>
      <w:b/>
      <w:bCs/>
      <w:i w:val="0"/>
      <w:iCs w:val="0"/>
      <w:smallCaps w:val="0"/>
      <w:strike w:val="0"/>
      <w:color w:val="000000"/>
      <w:spacing w:val="5"/>
      <w:w w:val="100"/>
      <w:position w:val="0"/>
      <w:sz w:val="20"/>
      <w:szCs w:val="20"/>
      <w:u w:val="none"/>
      <w:lang w:val="en-US" w:eastAsia="en-US" w:bidi="en-US"/>
    </w:rPr>
  </w:style>
  <w:style w:type="character" w:customStyle="1" w:styleId="Bodytext67Spacing0pt1">
    <w:name w:val="Body text (67) + Spacing 0 pt"/>
    <w:basedOn w:val="Bodytext67"/>
    <w:rPr>
      <w:rFonts w:ascii="Trebuchet MS" w:eastAsia="Trebuchet MS" w:hAnsi="Trebuchet MS" w:cs="Trebuchet MS"/>
      <w:b/>
      <w:bCs/>
      <w:i w:val="0"/>
      <w:iCs w:val="0"/>
      <w:smallCaps w:val="0"/>
      <w:strike w:val="0"/>
      <w:color w:val="000000"/>
      <w:spacing w:val="-9"/>
      <w:w w:val="100"/>
      <w:position w:val="0"/>
      <w:sz w:val="19"/>
      <w:szCs w:val="19"/>
      <w:u w:val="none"/>
      <w:lang w:val="en-US" w:eastAsia="en-US" w:bidi="en-US"/>
    </w:rPr>
  </w:style>
  <w:style w:type="character" w:customStyle="1" w:styleId="Bodytext9155pt">
    <w:name w:val="Body text (91) + 5.5 pt"/>
    <w:aliases w:val="Spacing 0 pt"/>
    <w:basedOn w:val="Bodytext91"/>
    <w:rPr>
      <w:rFonts w:ascii="Times New Roman" w:eastAsia="Times New Roman" w:hAnsi="Times New Roman" w:cs="Times New Roman"/>
      <w:b w:val="0"/>
      <w:bCs w:val="0"/>
      <w:i w:val="0"/>
      <w:iCs w:val="0"/>
      <w:smallCaps w:val="0"/>
      <w:strike w:val="0"/>
      <w:color w:val="000000"/>
      <w:spacing w:val="0"/>
      <w:w w:val="100"/>
      <w:position w:val="0"/>
      <w:sz w:val="11"/>
      <w:szCs w:val="11"/>
      <w:u w:val="none"/>
      <w:lang w:val="ru-RU" w:eastAsia="ru-RU" w:bidi="ru-RU"/>
    </w:rPr>
  </w:style>
  <w:style w:type="character" w:customStyle="1" w:styleId="Bodytext218pt1">
    <w:name w:val="Body text (21) + 8 pt"/>
    <w:aliases w:val="Spacing 0 pt"/>
    <w:basedOn w:val="Bodytext21"/>
    <w:rPr>
      <w:rFonts w:ascii="Times New Roman" w:eastAsia="Times New Roman" w:hAnsi="Times New Roman" w:cs="Times New Roman"/>
      <w:b w:val="0"/>
      <w:bCs w:val="0"/>
      <w:i w:val="0"/>
      <w:iCs w:val="0"/>
      <w:smallCaps w:val="0"/>
      <w:strike w:val="0"/>
      <w:color w:val="000000"/>
      <w:spacing w:val="6"/>
      <w:w w:val="100"/>
      <w:position w:val="0"/>
      <w:sz w:val="16"/>
      <w:szCs w:val="16"/>
      <w:u w:val="none"/>
      <w:lang w:val="ru-RU" w:eastAsia="ru-RU" w:bidi="ru-RU"/>
    </w:rPr>
  </w:style>
  <w:style w:type="character" w:customStyle="1" w:styleId="BodytextSmallCaps">
    <w:name w:val="Body text + Small Caps"/>
    <w:aliases w:val="Spacing 0 pt"/>
    <w:basedOn w:val="Bodytext"/>
    <w:rPr>
      <w:rFonts w:ascii="Times New Roman" w:eastAsia="Times New Roman" w:hAnsi="Times New Roman" w:cs="Times New Roman"/>
      <w:b w:val="0"/>
      <w:bCs w:val="0"/>
      <w:i w:val="0"/>
      <w:iCs w:val="0"/>
      <w:smallCaps/>
      <w:strike w:val="0"/>
      <w:color w:val="000000"/>
      <w:spacing w:val="10"/>
      <w:w w:val="100"/>
      <w:position w:val="0"/>
      <w:sz w:val="16"/>
      <w:szCs w:val="16"/>
      <w:u w:val="none"/>
      <w:lang w:val="en-US" w:eastAsia="en-US" w:bidi="en-US"/>
    </w:rPr>
  </w:style>
  <w:style w:type="character" w:customStyle="1" w:styleId="Heading26">
    <w:name w:val="Heading #26_"/>
    <w:basedOn w:val="a0"/>
    <w:link w:val="Heading260"/>
    <w:rPr>
      <w:rFonts w:ascii="Times New Roman" w:eastAsia="Times New Roman" w:hAnsi="Times New Roman" w:cs="Times New Roman"/>
      <w:b/>
      <w:bCs/>
      <w:i w:val="0"/>
      <w:iCs w:val="0"/>
      <w:smallCaps w:val="0"/>
      <w:strike w:val="0"/>
      <w:spacing w:val="6"/>
      <w:w w:val="70"/>
      <w:sz w:val="17"/>
      <w:szCs w:val="17"/>
      <w:u w:val="none"/>
    </w:rPr>
  </w:style>
  <w:style w:type="character" w:customStyle="1" w:styleId="Bodytext9165pt2">
    <w:name w:val="Body text (91) + 6.5 pt"/>
    <w:aliases w:val="Spacing 0 pt"/>
    <w:basedOn w:val="Bodytext91"/>
    <w:rPr>
      <w:rFonts w:ascii="Times New Roman" w:eastAsia="Times New Roman" w:hAnsi="Times New Roman" w:cs="Times New Roman"/>
      <w:b w:val="0"/>
      <w:bCs w:val="0"/>
      <w:i w:val="0"/>
      <w:iCs w:val="0"/>
      <w:smallCaps w:val="0"/>
      <w:strike w:val="0"/>
      <w:color w:val="000000"/>
      <w:spacing w:val="8"/>
      <w:w w:val="100"/>
      <w:position w:val="0"/>
      <w:sz w:val="13"/>
      <w:szCs w:val="13"/>
      <w:u w:val="none"/>
      <w:lang w:val="ru-RU" w:eastAsia="ru-RU" w:bidi="ru-RU"/>
    </w:rPr>
  </w:style>
  <w:style w:type="character" w:customStyle="1" w:styleId="Bodytext9165pt3">
    <w:name w:val="Body text (91) + 6.5 pt"/>
    <w:aliases w:val="Italic,Spacing 0 pt"/>
    <w:basedOn w:val="Bodytext91"/>
    <w:rPr>
      <w:rFonts w:ascii="Times New Roman" w:eastAsia="Times New Roman" w:hAnsi="Times New Roman" w:cs="Times New Roman"/>
      <w:b w:val="0"/>
      <w:bCs w:val="0"/>
      <w:i/>
      <w:iCs/>
      <w:smallCaps w:val="0"/>
      <w:strike w:val="0"/>
      <w:color w:val="000000"/>
      <w:spacing w:val="-3"/>
      <w:w w:val="100"/>
      <w:position w:val="0"/>
      <w:sz w:val="13"/>
      <w:szCs w:val="13"/>
      <w:u w:val="none"/>
      <w:lang w:val="ru-RU" w:eastAsia="ru-RU" w:bidi="ru-RU"/>
    </w:rPr>
  </w:style>
  <w:style w:type="character" w:customStyle="1" w:styleId="Bodytext75pt1">
    <w:name w:val="Body text + 7.5 pt"/>
    <w:aliases w:val="Italic,Spacing 0 pt"/>
    <w:basedOn w:val="Bodytext"/>
    <w:rPr>
      <w:rFonts w:ascii="Times New Roman" w:eastAsia="Times New Roman" w:hAnsi="Times New Roman" w:cs="Times New Roman"/>
      <w:b w:val="0"/>
      <w:bCs w:val="0"/>
      <w:i/>
      <w:iCs/>
      <w:smallCaps w:val="0"/>
      <w:strike w:val="0"/>
      <w:color w:val="000000"/>
      <w:spacing w:val="6"/>
      <w:w w:val="100"/>
      <w:position w:val="0"/>
      <w:sz w:val="15"/>
      <w:szCs w:val="15"/>
      <w:u w:val="none"/>
      <w:lang w:val="en-US" w:eastAsia="en-US" w:bidi="en-US"/>
    </w:rPr>
  </w:style>
  <w:style w:type="character" w:customStyle="1" w:styleId="Bodytext116">
    <w:name w:val="Body text (116)_"/>
    <w:basedOn w:val="a0"/>
    <w:link w:val="Bodytext1160"/>
    <w:rPr>
      <w:rFonts w:ascii="Times New Roman" w:eastAsia="Times New Roman" w:hAnsi="Times New Roman" w:cs="Times New Roman"/>
      <w:b w:val="0"/>
      <w:bCs w:val="0"/>
      <w:i w:val="0"/>
      <w:iCs w:val="0"/>
      <w:smallCaps w:val="0"/>
      <w:strike w:val="0"/>
      <w:spacing w:val="6"/>
      <w:sz w:val="14"/>
      <w:szCs w:val="14"/>
      <w:u w:val="none"/>
    </w:rPr>
  </w:style>
  <w:style w:type="character" w:customStyle="1" w:styleId="Bodytext116SmallCaps">
    <w:name w:val="Body text (116) + Small Caps"/>
    <w:basedOn w:val="Bodytext116"/>
    <w:rPr>
      <w:rFonts w:ascii="Times New Roman" w:eastAsia="Times New Roman" w:hAnsi="Times New Roman" w:cs="Times New Roman"/>
      <w:b w:val="0"/>
      <w:bCs w:val="0"/>
      <w:i w:val="0"/>
      <w:iCs w:val="0"/>
      <w:smallCaps/>
      <w:strike w:val="0"/>
      <w:color w:val="000000"/>
      <w:spacing w:val="6"/>
      <w:w w:val="100"/>
      <w:position w:val="0"/>
      <w:sz w:val="14"/>
      <w:szCs w:val="14"/>
      <w:u w:val="none"/>
      <w:lang w:val="ru-RU" w:eastAsia="ru-RU" w:bidi="ru-RU"/>
    </w:rPr>
  </w:style>
  <w:style w:type="character" w:customStyle="1" w:styleId="Bodytext117">
    <w:name w:val="Body text (117)_"/>
    <w:basedOn w:val="a0"/>
    <w:link w:val="Bodytext1170"/>
    <w:rPr>
      <w:rFonts w:ascii="Times New Roman" w:eastAsia="Times New Roman" w:hAnsi="Times New Roman" w:cs="Times New Roman"/>
      <w:b w:val="0"/>
      <w:bCs w:val="0"/>
      <w:i w:val="0"/>
      <w:iCs w:val="0"/>
      <w:smallCaps w:val="0"/>
      <w:strike w:val="0"/>
      <w:spacing w:val="-6"/>
      <w:sz w:val="26"/>
      <w:szCs w:val="26"/>
      <w:u w:val="none"/>
    </w:rPr>
  </w:style>
  <w:style w:type="character" w:customStyle="1" w:styleId="Bodytext51Spacing0pt0">
    <w:name w:val="Body text (51) + Spacing 0 pt"/>
    <w:basedOn w:val="Bodytext510"/>
    <w:rPr>
      <w:rFonts w:ascii="Times New Roman" w:eastAsia="Times New Roman" w:hAnsi="Times New Roman" w:cs="Times New Roman"/>
      <w:b/>
      <w:bCs/>
      <w:i w:val="0"/>
      <w:iCs w:val="0"/>
      <w:smallCaps w:val="0"/>
      <w:strike w:val="0"/>
      <w:color w:val="000000"/>
      <w:spacing w:val="1"/>
      <w:w w:val="100"/>
      <w:position w:val="0"/>
      <w:sz w:val="18"/>
      <w:szCs w:val="18"/>
      <w:u w:val="none"/>
      <w:lang w:val="ru-RU" w:eastAsia="ru-RU" w:bidi="ru-RU"/>
    </w:rPr>
  </w:style>
  <w:style w:type="character" w:customStyle="1" w:styleId="Bodytext118">
    <w:name w:val="Body text (118)_"/>
    <w:basedOn w:val="a0"/>
    <w:link w:val="Bodytext1180"/>
    <w:rPr>
      <w:rFonts w:ascii="Trebuchet MS" w:eastAsia="Trebuchet MS" w:hAnsi="Trebuchet MS" w:cs="Trebuchet MS"/>
      <w:b w:val="0"/>
      <w:bCs w:val="0"/>
      <w:i w:val="0"/>
      <w:iCs w:val="0"/>
      <w:smallCaps w:val="0"/>
      <w:strike w:val="0"/>
      <w:spacing w:val="4"/>
      <w:sz w:val="11"/>
      <w:szCs w:val="11"/>
      <w:u w:val="none"/>
    </w:rPr>
  </w:style>
  <w:style w:type="character" w:customStyle="1" w:styleId="Bodytext1181">
    <w:name w:val="Body text (118)"/>
    <w:basedOn w:val="Bodytext118"/>
    <w:rPr>
      <w:rFonts w:ascii="Trebuchet MS" w:eastAsia="Trebuchet MS" w:hAnsi="Trebuchet MS" w:cs="Trebuchet MS"/>
      <w:b w:val="0"/>
      <w:bCs w:val="0"/>
      <w:i w:val="0"/>
      <w:iCs w:val="0"/>
      <w:smallCaps w:val="0"/>
      <w:strike w:val="0"/>
      <w:color w:val="000000"/>
      <w:spacing w:val="4"/>
      <w:w w:val="100"/>
      <w:position w:val="0"/>
      <w:sz w:val="11"/>
      <w:szCs w:val="11"/>
      <w:u w:val="single"/>
      <w:lang w:val="ru-RU" w:eastAsia="ru-RU" w:bidi="ru-RU"/>
    </w:rPr>
  </w:style>
  <w:style w:type="character" w:customStyle="1" w:styleId="HeaderorfooterSpacing1pt">
    <w:name w:val="Header or footer + Spacing 1 pt"/>
    <w:basedOn w:val="Headerorfooter"/>
    <w:rPr>
      <w:rFonts w:ascii="Times New Roman" w:eastAsia="Times New Roman" w:hAnsi="Times New Roman" w:cs="Times New Roman"/>
      <w:b w:val="0"/>
      <w:bCs w:val="0"/>
      <w:i w:val="0"/>
      <w:iCs w:val="0"/>
      <w:smallCaps w:val="0"/>
      <w:strike w:val="0"/>
      <w:color w:val="000000"/>
      <w:spacing w:val="34"/>
      <w:w w:val="100"/>
      <w:position w:val="0"/>
      <w:sz w:val="16"/>
      <w:szCs w:val="16"/>
      <w:u w:val="none"/>
      <w:lang w:val="ru-RU" w:eastAsia="ru-RU" w:bidi="ru-RU"/>
    </w:rPr>
  </w:style>
  <w:style w:type="character" w:customStyle="1" w:styleId="BodytextSpacing0pt8">
    <w:name w:val="Body text + Spacing 0 pt"/>
    <w:basedOn w:val="Bodytext"/>
    <w:rPr>
      <w:rFonts w:ascii="Times New Roman" w:eastAsia="Times New Roman" w:hAnsi="Times New Roman" w:cs="Times New Roman"/>
      <w:b w:val="0"/>
      <w:bCs w:val="0"/>
      <w:i w:val="0"/>
      <w:iCs w:val="0"/>
      <w:smallCaps w:val="0"/>
      <w:strike w:val="0"/>
      <w:color w:val="000000"/>
      <w:spacing w:val="3"/>
      <w:w w:val="100"/>
      <w:position w:val="0"/>
      <w:sz w:val="16"/>
      <w:szCs w:val="16"/>
      <w:u w:val="none"/>
      <w:lang w:val="ru-RU" w:eastAsia="ru-RU" w:bidi="ru-RU"/>
    </w:rPr>
  </w:style>
  <w:style w:type="character" w:customStyle="1" w:styleId="Bodytext10pt9">
    <w:name w:val="Body text + 10 pt"/>
    <w:aliases w:val="Italic,Spacing 0 pt"/>
    <w:basedOn w:val="Bodytext"/>
    <w:rPr>
      <w:rFonts w:ascii="Times New Roman" w:eastAsia="Times New Roman" w:hAnsi="Times New Roman" w:cs="Times New Roman"/>
      <w:b w:val="0"/>
      <w:bCs w:val="0"/>
      <w:i/>
      <w:iCs/>
      <w:smallCaps w:val="0"/>
      <w:strike w:val="0"/>
      <w:color w:val="000000"/>
      <w:spacing w:val="19"/>
      <w:w w:val="100"/>
      <w:position w:val="0"/>
      <w:sz w:val="20"/>
      <w:szCs w:val="20"/>
      <w:u w:val="none"/>
      <w:lang w:val="en-US" w:eastAsia="en-US" w:bidi="en-US"/>
    </w:rPr>
  </w:style>
  <w:style w:type="character" w:customStyle="1" w:styleId="BodytextItalicd">
    <w:name w:val="Body text + Italic"/>
    <w:aliases w:val="Small Caps,Spacing 0 pt"/>
    <w:basedOn w:val="Bodytext"/>
    <w:rPr>
      <w:rFonts w:ascii="Times New Roman" w:eastAsia="Times New Roman" w:hAnsi="Times New Roman" w:cs="Times New Roman"/>
      <w:b w:val="0"/>
      <w:bCs w:val="0"/>
      <w:i/>
      <w:iCs/>
      <w:smallCaps/>
      <w:strike w:val="0"/>
      <w:color w:val="000000"/>
      <w:spacing w:val="18"/>
      <w:w w:val="100"/>
      <w:position w:val="0"/>
      <w:sz w:val="16"/>
      <w:szCs w:val="16"/>
      <w:u w:val="none"/>
      <w:lang w:val="ru-RU" w:eastAsia="ru-RU" w:bidi="ru-RU"/>
    </w:rPr>
  </w:style>
  <w:style w:type="character" w:customStyle="1" w:styleId="Bodytext5SmallCaps2">
    <w:name w:val="Body text (5) + Small Caps"/>
    <w:aliases w:val="Spacing 0 pt"/>
    <w:basedOn w:val="Bodytext5"/>
    <w:rPr>
      <w:rFonts w:ascii="Times New Roman" w:eastAsia="Times New Roman" w:hAnsi="Times New Roman" w:cs="Times New Roman"/>
      <w:b w:val="0"/>
      <w:bCs w:val="0"/>
      <w:i w:val="0"/>
      <w:iCs w:val="0"/>
      <w:smallCaps/>
      <w:strike w:val="0"/>
      <w:color w:val="000000"/>
      <w:spacing w:val="6"/>
      <w:w w:val="100"/>
      <w:position w:val="0"/>
      <w:sz w:val="16"/>
      <w:szCs w:val="16"/>
      <w:u w:val="none"/>
      <w:lang w:val="en-US" w:eastAsia="en-US" w:bidi="en-US"/>
    </w:rPr>
  </w:style>
  <w:style w:type="character" w:customStyle="1" w:styleId="Heading147">
    <w:name w:val="Heading #14 (7)_"/>
    <w:basedOn w:val="a0"/>
    <w:link w:val="Heading1470"/>
    <w:rPr>
      <w:rFonts w:ascii="Times New Roman" w:eastAsia="Times New Roman" w:hAnsi="Times New Roman" w:cs="Times New Roman"/>
      <w:b/>
      <w:bCs/>
      <w:i w:val="0"/>
      <w:iCs w:val="0"/>
      <w:smallCaps w:val="0"/>
      <w:strike w:val="0"/>
      <w:spacing w:val="-2"/>
      <w:sz w:val="23"/>
      <w:szCs w:val="23"/>
      <w:u w:val="none"/>
    </w:rPr>
  </w:style>
  <w:style w:type="character" w:customStyle="1" w:styleId="Heading14785pt">
    <w:name w:val="Heading #14 (7) + 8.5 pt"/>
    <w:aliases w:val="Italic,Spacing 1 pt"/>
    <w:basedOn w:val="Heading147"/>
    <w:rPr>
      <w:rFonts w:ascii="Times New Roman" w:eastAsia="Times New Roman" w:hAnsi="Times New Roman" w:cs="Times New Roman"/>
      <w:b/>
      <w:bCs/>
      <w:i/>
      <w:iCs/>
      <w:smallCaps w:val="0"/>
      <w:strike w:val="0"/>
      <w:color w:val="000000"/>
      <w:spacing w:val="24"/>
      <w:w w:val="100"/>
      <w:position w:val="0"/>
      <w:sz w:val="17"/>
      <w:szCs w:val="17"/>
      <w:u w:val="none"/>
      <w:lang w:val="en-US" w:eastAsia="en-US" w:bidi="en-US"/>
    </w:rPr>
  </w:style>
  <w:style w:type="character" w:customStyle="1" w:styleId="Bodytext415pt">
    <w:name w:val="Body text (4) + 15 pt"/>
    <w:aliases w:val="Spacing 0 pt,Scale 150%"/>
    <w:basedOn w:val="Bodytext4"/>
    <w:rPr>
      <w:rFonts w:ascii="Times New Roman" w:eastAsia="Times New Roman" w:hAnsi="Times New Roman" w:cs="Times New Roman"/>
      <w:b/>
      <w:bCs/>
      <w:i w:val="0"/>
      <w:iCs w:val="0"/>
      <w:smallCaps w:val="0"/>
      <w:strike w:val="0"/>
      <w:color w:val="000000"/>
      <w:spacing w:val="0"/>
      <w:w w:val="150"/>
      <w:position w:val="0"/>
      <w:sz w:val="30"/>
      <w:szCs w:val="30"/>
      <w:u w:val="none"/>
      <w:lang w:val="ru-RU" w:eastAsia="ru-RU" w:bidi="ru-RU"/>
    </w:rPr>
  </w:style>
  <w:style w:type="character" w:customStyle="1" w:styleId="Bodytext415pt0">
    <w:name w:val="Body text (4) + 15 pt"/>
    <w:aliases w:val="Not Bold,Spacing 0 pt"/>
    <w:basedOn w:val="Bodytext4"/>
    <w:rPr>
      <w:rFonts w:ascii="Times New Roman" w:eastAsia="Times New Roman" w:hAnsi="Times New Roman" w:cs="Times New Roman"/>
      <w:b/>
      <w:bCs/>
      <w:i w:val="0"/>
      <w:iCs w:val="0"/>
      <w:smallCaps w:val="0"/>
      <w:strike w:val="0"/>
      <w:color w:val="000000"/>
      <w:spacing w:val="0"/>
      <w:w w:val="100"/>
      <w:position w:val="0"/>
      <w:sz w:val="30"/>
      <w:szCs w:val="30"/>
      <w:u w:val="none"/>
      <w:lang w:val="ru-RU" w:eastAsia="ru-RU" w:bidi="ru-RU"/>
    </w:rPr>
  </w:style>
  <w:style w:type="character" w:customStyle="1" w:styleId="Bodytext39Spacing0pt0">
    <w:name w:val="Body text (39) + Spacing 0 pt"/>
    <w:basedOn w:val="Bodytext39"/>
    <w:rPr>
      <w:rFonts w:ascii="Times New Roman" w:eastAsia="Times New Roman" w:hAnsi="Times New Roman" w:cs="Times New Roman"/>
      <w:b w:val="0"/>
      <w:bCs w:val="0"/>
      <w:i/>
      <w:iCs/>
      <w:smallCaps w:val="0"/>
      <w:strike w:val="0"/>
      <w:color w:val="000000"/>
      <w:spacing w:val="19"/>
      <w:w w:val="100"/>
      <w:position w:val="0"/>
      <w:sz w:val="20"/>
      <w:szCs w:val="20"/>
      <w:u w:val="none"/>
      <w:lang w:val="ru-RU" w:eastAsia="ru-RU" w:bidi="ru-RU"/>
    </w:rPr>
  </w:style>
  <w:style w:type="character" w:customStyle="1" w:styleId="Bodytext398pt">
    <w:name w:val="Body text (39) + 8 pt"/>
    <w:aliases w:val="Not Italic,Spacing 0 pt"/>
    <w:basedOn w:val="Bodytext39"/>
    <w:rPr>
      <w:rFonts w:ascii="Times New Roman" w:eastAsia="Times New Roman" w:hAnsi="Times New Roman" w:cs="Times New Roman"/>
      <w:b w:val="0"/>
      <w:bCs w:val="0"/>
      <w:i/>
      <w:iCs/>
      <w:smallCaps w:val="0"/>
      <w:strike w:val="0"/>
      <w:color w:val="000000"/>
      <w:spacing w:val="3"/>
      <w:w w:val="100"/>
      <w:position w:val="0"/>
      <w:sz w:val="16"/>
      <w:szCs w:val="16"/>
      <w:u w:val="none"/>
      <w:lang w:val="ru-RU" w:eastAsia="ru-RU" w:bidi="ru-RU"/>
    </w:rPr>
  </w:style>
  <w:style w:type="character" w:customStyle="1" w:styleId="Bodytext39SmallCaps">
    <w:name w:val="Body text (39) + Small Caps"/>
    <w:aliases w:val="Spacing 0 pt"/>
    <w:basedOn w:val="Bodytext39"/>
    <w:rPr>
      <w:rFonts w:ascii="Times New Roman" w:eastAsia="Times New Roman" w:hAnsi="Times New Roman" w:cs="Times New Roman"/>
      <w:b w:val="0"/>
      <w:bCs w:val="0"/>
      <w:i/>
      <w:iCs/>
      <w:smallCaps/>
      <w:strike w:val="0"/>
      <w:color w:val="000000"/>
      <w:spacing w:val="19"/>
      <w:w w:val="100"/>
      <w:position w:val="0"/>
      <w:sz w:val="20"/>
      <w:szCs w:val="20"/>
      <w:u w:val="none"/>
      <w:lang w:val="ru-RU" w:eastAsia="ru-RU" w:bidi="ru-RU"/>
    </w:rPr>
  </w:style>
  <w:style w:type="character" w:customStyle="1" w:styleId="Bodytext48Spacing0pt">
    <w:name w:val="Body text (48) + Spacing 0 pt"/>
    <w:basedOn w:val="Bodytext48"/>
    <w:rPr>
      <w:rFonts w:ascii="Times New Roman" w:eastAsia="Times New Roman" w:hAnsi="Times New Roman" w:cs="Times New Roman"/>
      <w:b w:val="0"/>
      <w:bCs w:val="0"/>
      <w:i w:val="0"/>
      <w:iCs w:val="0"/>
      <w:smallCaps w:val="0"/>
      <w:strike w:val="0"/>
      <w:color w:val="000000"/>
      <w:spacing w:val="15"/>
      <w:w w:val="100"/>
      <w:position w:val="0"/>
      <w:sz w:val="14"/>
      <w:szCs w:val="14"/>
      <w:u w:val="none"/>
      <w:lang w:val="ru-RU" w:eastAsia="ru-RU" w:bidi="ru-RU"/>
    </w:rPr>
  </w:style>
  <w:style w:type="character" w:customStyle="1" w:styleId="Bodytext4875pt1">
    <w:name w:val="Body text (48) + 7.5 pt"/>
    <w:aliases w:val="Italic,Spacing 1 pt"/>
    <w:basedOn w:val="Bodytext48"/>
    <w:rPr>
      <w:rFonts w:ascii="Times New Roman" w:eastAsia="Times New Roman" w:hAnsi="Times New Roman" w:cs="Times New Roman"/>
      <w:b w:val="0"/>
      <w:bCs w:val="0"/>
      <w:i/>
      <w:iCs/>
      <w:smallCaps w:val="0"/>
      <w:strike w:val="0"/>
      <w:color w:val="000000"/>
      <w:spacing w:val="34"/>
      <w:w w:val="100"/>
      <w:position w:val="0"/>
      <w:sz w:val="15"/>
      <w:szCs w:val="15"/>
      <w:u w:val="none"/>
      <w:lang w:val="en-US" w:eastAsia="en-US" w:bidi="en-US"/>
    </w:rPr>
  </w:style>
  <w:style w:type="character" w:customStyle="1" w:styleId="Heading192">
    <w:name w:val="Heading #19 (2)_"/>
    <w:basedOn w:val="a0"/>
    <w:link w:val="Heading1920"/>
    <w:rPr>
      <w:rFonts w:ascii="Times New Roman" w:eastAsia="Times New Roman" w:hAnsi="Times New Roman" w:cs="Times New Roman"/>
      <w:b/>
      <w:bCs/>
      <w:i w:val="0"/>
      <w:iCs w:val="0"/>
      <w:smallCaps w:val="0"/>
      <w:strike w:val="0"/>
      <w:spacing w:val="1"/>
      <w:u w:val="none"/>
      <w:lang w:val="en-US" w:eastAsia="en-US" w:bidi="en-US"/>
    </w:rPr>
  </w:style>
  <w:style w:type="character" w:customStyle="1" w:styleId="Heading192Italic">
    <w:name w:val="Heading #19 (2) + Italic"/>
    <w:aliases w:val="Spacing 1 pt"/>
    <w:basedOn w:val="Heading192"/>
    <w:rPr>
      <w:rFonts w:ascii="Times New Roman" w:eastAsia="Times New Roman" w:hAnsi="Times New Roman" w:cs="Times New Roman"/>
      <w:b/>
      <w:bCs/>
      <w:i/>
      <w:iCs/>
      <w:smallCaps w:val="0"/>
      <w:strike w:val="0"/>
      <w:color w:val="000000"/>
      <w:spacing w:val="36"/>
      <w:w w:val="100"/>
      <w:position w:val="0"/>
      <w:sz w:val="24"/>
      <w:szCs w:val="24"/>
      <w:u w:val="none"/>
      <w:lang w:val="en-US" w:eastAsia="en-US" w:bidi="en-US"/>
    </w:rPr>
  </w:style>
  <w:style w:type="character" w:customStyle="1" w:styleId="Heading192Italic0">
    <w:name w:val="Heading #19 (2) + Italic"/>
    <w:aliases w:val="Spacing 0 pt"/>
    <w:basedOn w:val="Heading192"/>
    <w:rPr>
      <w:rFonts w:ascii="Times New Roman" w:eastAsia="Times New Roman" w:hAnsi="Times New Roman" w:cs="Times New Roman"/>
      <w:b/>
      <w:bCs/>
      <w:i/>
      <w:iCs/>
      <w:smallCaps w:val="0"/>
      <w:strike w:val="0"/>
      <w:color w:val="000000"/>
      <w:spacing w:val="7"/>
      <w:w w:val="100"/>
      <w:position w:val="0"/>
      <w:sz w:val="24"/>
      <w:szCs w:val="24"/>
      <w:u w:val="none"/>
      <w:lang w:val="ru-RU" w:eastAsia="ru-RU" w:bidi="ru-RU"/>
    </w:rPr>
  </w:style>
  <w:style w:type="character" w:customStyle="1" w:styleId="Bodytext119">
    <w:name w:val="Body text (119)_"/>
    <w:basedOn w:val="a0"/>
    <w:link w:val="Bodytext1190"/>
    <w:rPr>
      <w:rFonts w:ascii="Times New Roman" w:eastAsia="Times New Roman" w:hAnsi="Times New Roman" w:cs="Times New Roman"/>
      <w:b/>
      <w:bCs/>
      <w:i w:val="0"/>
      <w:iCs w:val="0"/>
      <w:smallCaps w:val="0"/>
      <w:strike w:val="0"/>
      <w:spacing w:val="2"/>
      <w:sz w:val="21"/>
      <w:szCs w:val="21"/>
      <w:u w:val="none"/>
      <w:lang w:val="en-US" w:eastAsia="en-US" w:bidi="en-US"/>
    </w:rPr>
  </w:style>
  <w:style w:type="character" w:customStyle="1" w:styleId="Bodytext1198pt">
    <w:name w:val="Body text (119) + 8 pt"/>
    <w:aliases w:val="Italic,Spacing 1 pt"/>
    <w:basedOn w:val="Bodytext119"/>
    <w:rPr>
      <w:rFonts w:ascii="Times New Roman" w:eastAsia="Times New Roman" w:hAnsi="Times New Roman" w:cs="Times New Roman"/>
      <w:b/>
      <w:bCs/>
      <w:i/>
      <w:iCs/>
      <w:smallCaps w:val="0"/>
      <w:strike w:val="0"/>
      <w:color w:val="000000"/>
      <w:spacing w:val="22"/>
      <w:w w:val="100"/>
      <w:position w:val="0"/>
      <w:sz w:val="16"/>
      <w:szCs w:val="16"/>
      <w:u w:val="none"/>
      <w:lang w:val="en-US" w:eastAsia="en-US" w:bidi="en-US"/>
    </w:rPr>
  </w:style>
  <w:style w:type="character" w:customStyle="1" w:styleId="Heading23Spacing0pt">
    <w:name w:val="Heading #23 + Spacing 0 pt"/>
    <w:basedOn w:val="Heading231"/>
    <w:rPr>
      <w:rFonts w:ascii="Times New Roman" w:eastAsia="Times New Roman" w:hAnsi="Times New Roman" w:cs="Times New Roman"/>
      <w:b/>
      <w:bCs/>
      <w:i w:val="0"/>
      <w:iCs w:val="0"/>
      <w:smallCaps w:val="0"/>
      <w:strike w:val="0"/>
      <w:color w:val="000000"/>
      <w:spacing w:val="5"/>
      <w:w w:val="100"/>
      <w:position w:val="0"/>
      <w:sz w:val="20"/>
      <w:szCs w:val="20"/>
      <w:u w:val="none"/>
      <w:lang w:val="ru-RU" w:eastAsia="ru-RU" w:bidi="ru-RU"/>
    </w:rPr>
  </w:style>
  <w:style w:type="character" w:customStyle="1" w:styleId="Bodytext10Candara8">
    <w:name w:val="Body text (10) + Candara"/>
    <w:aliases w:val="6.5 pt,Spacing 1 pt"/>
    <w:basedOn w:val="Bodytext10"/>
    <w:rPr>
      <w:rFonts w:ascii="Candara" w:eastAsia="Candara" w:hAnsi="Candara" w:cs="Candara"/>
      <w:b/>
      <w:bCs/>
      <w:i/>
      <w:iCs/>
      <w:smallCaps w:val="0"/>
      <w:strike w:val="0"/>
      <w:color w:val="000000"/>
      <w:spacing w:val="38"/>
      <w:w w:val="100"/>
      <w:position w:val="0"/>
      <w:sz w:val="13"/>
      <w:szCs w:val="13"/>
      <w:u w:val="none"/>
      <w:lang w:val="ru-RU" w:eastAsia="ru-RU" w:bidi="ru-RU"/>
    </w:rPr>
  </w:style>
  <w:style w:type="character" w:customStyle="1" w:styleId="Bodytext116Candara">
    <w:name w:val="Body text (116) + Candara"/>
    <w:aliases w:val="5.5 pt,Italic,Spacing 0 pt"/>
    <w:basedOn w:val="Bodytext116"/>
    <w:rPr>
      <w:rFonts w:ascii="Candara" w:eastAsia="Candara" w:hAnsi="Candara" w:cs="Candara"/>
      <w:b w:val="0"/>
      <w:bCs w:val="0"/>
      <w:i/>
      <w:iCs/>
      <w:smallCaps w:val="0"/>
      <w:strike w:val="0"/>
      <w:color w:val="000000"/>
      <w:spacing w:val="9"/>
      <w:w w:val="100"/>
      <w:position w:val="0"/>
      <w:sz w:val="11"/>
      <w:szCs w:val="11"/>
      <w:u w:val="none"/>
      <w:lang w:val="ru-RU" w:eastAsia="ru-RU" w:bidi="ru-RU"/>
    </w:rPr>
  </w:style>
  <w:style w:type="character" w:customStyle="1" w:styleId="Bodytext59pt8">
    <w:name w:val="Body text (5) + 9 pt"/>
    <w:aliases w:val="Spacing 0 pt"/>
    <w:basedOn w:val="Bodytext5"/>
    <w:rPr>
      <w:rFonts w:ascii="Times New Roman" w:eastAsia="Times New Roman" w:hAnsi="Times New Roman" w:cs="Times New Roman"/>
      <w:b w:val="0"/>
      <w:bCs w:val="0"/>
      <w:i w:val="0"/>
      <w:iCs w:val="0"/>
      <w:smallCaps w:val="0"/>
      <w:strike w:val="0"/>
      <w:color w:val="000000"/>
      <w:spacing w:val="8"/>
      <w:w w:val="100"/>
      <w:position w:val="0"/>
      <w:sz w:val="18"/>
      <w:szCs w:val="18"/>
      <w:u w:val="none"/>
      <w:lang w:val="ru-RU" w:eastAsia="ru-RU" w:bidi="ru-RU"/>
    </w:rPr>
  </w:style>
  <w:style w:type="character" w:customStyle="1" w:styleId="Heading109">
    <w:name w:val="Heading #10 (9)_"/>
    <w:basedOn w:val="a0"/>
    <w:link w:val="Heading1090"/>
    <w:rPr>
      <w:rFonts w:ascii="Times New Roman" w:eastAsia="Times New Roman" w:hAnsi="Times New Roman" w:cs="Times New Roman"/>
      <w:b w:val="0"/>
      <w:bCs w:val="0"/>
      <w:i w:val="0"/>
      <w:iCs w:val="0"/>
      <w:smallCaps w:val="0"/>
      <w:strike w:val="0"/>
      <w:spacing w:val="8"/>
      <w:sz w:val="18"/>
      <w:szCs w:val="18"/>
      <w:u w:val="none"/>
      <w:lang w:val="en-US" w:eastAsia="en-US" w:bidi="en-US"/>
    </w:rPr>
  </w:style>
  <w:style w:type="character" w:customStyle="1" w:styleId="Heading109Italic">
    <w:name w:val="Heading #10 (9) + Italic"/>
    <w:aliases w:val="Spacing 1 pt"/>
    <w:basedOn w:val="Heading109"/>
    <w:rPr>
      <w:rFonts w:ascii="Times New Roman" w:eastAsia="Times New Roman" w:hAnsi="Times New Roman" w:cs="Times New Roman"/>
      <w:b w:val="0"/>
      <w:bCs w:val="0"/>
      <w:i/>
      <w:iCs/>
      <w:smallCaps w:val="0"/>
      <w:strike w:val="0"/>
      <w:color w:val="000000"/>
      <w:spacing w:val="22"/>
      <w:w w:val="100"/>
      <w:position w:val="0"/>
      <w:sz w:val="18"/>
      <w:szCs w:val="18"/>
      <w:u w:val="none"/>
      <w:lang w:val="en-US" w:eastAsia="en-US" w:bidi="en-US"/>
    </w:rPr>
  </w:style>
  <w:style w:type="character" w:customStyle="1" w:styleId="HeaderorfooterSpacing0pt4">
    <w:name w:val="Header or footer + Spacing 0 pt"/>
    <w:basedOn w:val="Headerorfooter"/>
    <w:rPr>
      <w:rFonts w:ascii="Times New Roman" w:eastAsia="Times New Roman" w:hAnsi="Times New Roman" w:cs="Times New Roman"/>
      <w:b w:val="0"/>
      <w:bCs w:val="0"/>
      <w:i w:val="0"/>
      <w:iCs w:val="0"/>
      <w:smallCaps w:val="0"/>
      <w:strike w:val="0"/>
      <w:color w:val="000000"/>
      <w:spacing w:val="1"/>
      <w:w w:val="100"/>
      <w:position w:val="0"/>
      <w:sz w:val="16"/>
      <w:szCs w:val="16"/>
      <w:u w:val="none"/>
      <w:lang w:val="ru-RU" w:eastAsia="ru-RU" w:bidi="ru-RU"/>
    </w:rPr>
  </w:style>
  <w:style w:type="character" w:customStyle="1" w:styleId="Bodytext7ptb">
    <w:name w:val="Body text + 7 pt"/>
    <w:aliases w:val="Spacing 0 pt"/>
    <w:basedOn w:val="Bodytext"/>
    <w:rPr>
      <w:rFonts w:ascii="Times New Roman" w:eastAsia="Times New Roman" w:hAnsi="Times New Roman" w:cs="Times New Roman"/>
      <w:b w:val="0"/>
      <w:bCs w:val="0"/>
      <w:i w:val="0"/>
      <w:iCs w:val="0"/>
      <w:smallCaps w:val="0"/>
      <w:strike w:val="0"/>
      <w:color w:val="000000"/>
      <w:spacing w:val="11"/>
      <w:w w:val="100"/>
      <w:position w:val="0"/>
      <w:sz w:val="14"/>
      <w:szCs w:val="14"/>
      <w:u w:val="none"/>
      <w:lang w:val="ru-RU" w:eastAsia="ru-RU" w:bidi="ru-RU"/>
    </w:rPr>
  </w:style>
  <w:style w:type="character" w:customStyle="1" w:styleId="Bodytext75pt2">
    <w:name w:val="Body text + 7.5 pt"/>
    <w:aliases w:val="Italic,Spacing 0 pt"/>
    <w:basedOn w:val="Bodytext"/>
    <w:rPr>
      <w:rFonts w:ascii="Times New Roman" w:eastAsia="Times New Roman" w:hAnsi="Times New Roman" w:cs="Times New Roman"/>
      <w:b w:val="0"/>
      <w:bCs w:val="0"/>
      <w:i/>
      <w:iCs/>
      <w:smallCaps w:val="0"/>
      <w:strike w:val="0"/>
      <w:color w:val="000000"/>
      <w:spacing w:val="15"/>
      <w:w w:val="100"/>
      <w:position w:val="0"/>
      <w:sz w:val="15"/>
      <w:szCs w:val="15"/>
      <w:u w:val="none"/>
      <w:lang w:val="ru-RU" w:eastAsia="ru-RU" w:bidi="ru-RU"/>
    </w:rPr>
  </w:style>
  <w:style w:type="character" w:customStyle="1" w:styleId="BodytextCandara9">
    <w:name w:val="Body text + Candara"/>
    <w:aliases w:val="4 pt,Small Caps,Spacing 0 pt"/>
    <w:basedOn w:val="Bodytext"/>
    <w:rPr>
      <w:rFonts w:ascii="Candara" w:eastAsia="Candara" w:hAnsi="Candara" w:cs="Candara"/>
      <w:b w:val="0"/>
      <w:bCs w:val="0"/>
      <w:i w:val="0"/>
      <w:iCs w:val="0"/>
      <w:smallCaps/>
      <w:strike w:val="0"/>
      <w:color w:val="000000"/>
      <w:spacing w:val="6"/>
      <w:w w:val="100"/>
      <w:position w:val="0"/>
      <w:sz w:val="8"/>
      <w:szCs w:val="8"/>
      <w:u w:val="none"/>
      <w:lang w:val="ru-RU" w:eastAsia="ru-RU" w:bidi="ru-RU"/>
    </w:rPr>
  </w:style>
  <w:style w:type="character" w:customStyle="1" w:styleId="Bodytext7ptc">
    <w:name w:val="Body text + 7 pt"/>
    <w:aliases w:val="Spacing 0 pt"/>
    <w:basedOn w:val="Bodytext"/>
    <w:rPr>
      <w:rFonts w:ascii="Times New Roman" w:eastAsia="Times New Roman" w:hAnsi="Times New Roman" w:cs="Times New Roman"/>
      <w:b w:val="0"/>
      <w:bCs w:val="0"/>
      <w:i w:val="0"/>
      <w:iCs w:val="0"/>
      <w:smallCaps w:val="0"/>
      <w:strike w:val="0"/>
      <w:color w:val="000000"/>
      <w:spacing w:val="0"/>
      <w:w w:val="100"/>
      <w:position w:val="0"/>
      <w:sz w:val="14"/>
      <w:szCs w:val="14"/>
      <w:u w:val="none"/>
      <w:lang w:val="ru-RU" w:eastAsia="ru-RU" w:bidi="ru-RU"/>
    </w:rPr>
  </w:style>
  <w:style w:type="character" w:customStyle="1" w:styleId="Bodytext75pt3">
    <w:name w:val="Body text + 7.5 pt"/>
    <w:aliases w:val="Italic,Small Caps,Spacing 0 pt"/>
    <w:basedOn w:val="Bodytext"/>
    <w:rPr>
      <w:rFonts w:ascii="Times New Roman" w:eastAsia="Times New Roman" w:hAnsi="Times New Roman" w:cs="Times New Roman"/>
      <w:b w:val="0"/>
      <w:bCs w:val="0"/>
      <w:i/>
      <w:iCs/>
      <w:smallCaps/>
      <w:strike w:val="0"/>
      <w:color w:val="000000"/>
      <w:spacing w:val="15"/>
      <w:w w:val="100"/>
      <w:position w:val="0"/>
      <w:sz w:val="15"/>
      <w:szCs w:val="15"/>
      <w:u w:val="none"/>
      <w:lang w:val="ru-RU" w:eastAsia="ru-RU" w:bidi="ru-RU"/>
    </w:rPr>
  </w:style>
  <w:style w:type="character" w:customStyle="1" w:styleId="Bodytext10pta">
    <w:name w:val="Body text + 10 pt"/>
    <w:aliases w:val="Bold,Spacing 0 pt"/>
    <w:basedOn w:val="Bodytext"/>
    <w:rPr>
      <w:rFonts w:ascii="Times New Roman" w:eastAsia="Times New Roman" w:hAnsi="Times New Roman" w:cs="Times New Roman"/>
      <w:b/>
      <w:bCs/>
      <w:i w:val="0"/>
      <w:iCs w:val="0"/>
      <w:smallCaps w:val="0"/>
      <w:strike w:val="0"/>
      <w:color w:val="000000"/>
      <w:spacing w:val="14"/>
      <w:w w:val="100"/>
      <w:position w:val="0"/>
      <w:sz w:val="20"/>
      <w:szCs w:val="20"/>
      <w:u w:val="none"/>
      <w:lang w:val="ru-RU" w:eastAsia="ru-RU" w:bidi="ru-RU"/>
    </w:rPr>
  </w:style>
  <w:style w:type="character" w:customStyle="1" w:styleId="Bodytext105pt0">
    <w:name w:val="Body text + 10.5 pt"/>
    <w:aliases w:val="Italic,Spacing 1 pt"/>
    <w:basedOn w:val="Bodytext"/>
    <w:rPr>
      <w:rFonts w:ascii="Times New Roman" w:eastAsia="Times New Roman" w:hAnsi="Times New Roman" w:cs="Times New Roman"/>
      <w:b w:val="0"/>
      <w:bCs w:val="0"/>
      <w:i/>
      <w:iCs/>
      <w:smallCaps w:val="0"/>
      <w:strike w:val="0"/>
      <w:color w:val="000000"/>
      <w:spacing w:val="22"/>
      <w:w w:val="100"/>
      <w:position w:val="0"/>
      <w:sz w:val="21"/>
      <w:szCs w:val="21"/>
      <w:u w:val="none"/>
      <w:lang w:val="ru-RU" w:eastAsia="ru-RU" w:bidi="ru-RU"/>
    </w:rPr>
  </w:style>
  <w:style w:type="character" w:customStyle="1" w:styleId="Bodytext7ptd">
    <w:name w:val="Body text + 7 pt"/>
    <w:aliases w:val="Spacing 1 pt"/>
    <w:basedOn w:val="Bodytext"/>
    <w:rPr>
      <w:rFonts w:ascii="Times New Roman" w:eastAsia="Times New Roman" w:hAnsi="Times New Roman" w:cs="Times New Roman"/>
      <w:b w:val="0"/>
      <w:bCs w:val="0"/>
      <w:i w:val="0"/>
      <w:iCs w:val="0"/>
      <w:smallCaps w:val="0"/>
      <w:strike w:val="0"/>
      <w:color w:val="000000"/>
      <w:spacing w:val="26"/>
      <w:w w:val="100"/>
      <w:position w:val="0"/>
      <w:sz w:val="14"/>
      <w:szCs w:val="14"/>
      <w:u w:val="none"/>
      <w:lang w:val="ru-RU" w:eastAsia="ru-RU" w:bidi="ru-RU"/>
    </w:rPr>
  </w:style>
  <w:style w:type="character" w:customStyle="1" w:styleId="BodytextItalice">
    <w:name w:val="Body text + Italic"/>
    <w:aliases w:val="Spacing 1 pt"/>
    <w:basedOn w:val="Bodytext"/>
    <w:rPr>
      <w:rFonts w:ascii="Times New Roman" w:eastAsia="Times New Roman" w:hAnsi="Times New Roman" w:cs="Times New Roman"/>
      <w:b w:val="0"/>
      <w:bCs w:val="0"/>
      <w:i/>
      <w:iCs/>
      <w:smallCaps w:val="0"/>
      <w:strike w:val="0"/>
      <w:color w:val="000000"/>
      <w:spacing w:val="25"/>
      <w:w w:val="100"/>
      <w:position w:val="0"/>
      <w:sz w:val="16"/>
      <w:szCs w:val="16"/>
      <w:u w:val="none"/>
      <w:lang w:val="ru-RU" w:eastAsia="ru-RU" w:bidi="ru-RU"/>
    </w:rPr>
  </w:style>
  <w:style w:type="character" w:customStyle="1" w:styleId="Bodytext57pt5">
    <w:name w:val="Body text (5) + 7 pt"/>
    <w:aliases w:val="Spacing 0 pt"/>
    <w:basedOn w:val="Bodytext5"/>
    <w:rPr>
      <w:rFonts w:ascii="Times New Roman" w:eastAsia="Times New Roman" w:hAnsi="Times New Roman" w:cs="Times New Roman"/>
      <w:b w:val="0"/>
      <w:bCs w:val="0"/>
      <w:i w:val="0"/>
      <w:iCs w:val="0"/>
      <w:smallCaps w:val="0"/>
      <w:strike w:val="0"/>
      <w:color w:val="000000"/>
      <w:spacing w:val="11"/>
      <w:w w:val="100"/>
      <w:position w:val="0"/>
      <w:sz w:val="14"/>
      <w:szCs w:val="14"/>
      <w:u w:val="none"/>
      <w:lang w:val="en-US" w:eastAsia="en-US" w:bidi="en-US"/>
    </w:rPr>
  </w:style>
  <w:style w:type="character" w:customStyle="1" w:styleId="Bodytext57pt6">
    <w:name w:val="Body text (5) + 7 pt"/>
    <w:aliases w:val="Small Caps,Spacing 0 pt"/>
    <w:basedOn w:val="Bodytext5"/>
    <w:rPr>
      <w:rFonts w:ascii="Times New Roman" w:eastAsia="Times New Roman" w:hAnsi="Times New Roman" w:cs="Times New Roman"/>
      <w:b w:val="0"/>
      <w:bCs w:val="0"/>
      <w:i w:val="0"/>
      <w:iCs w:val="0"/>
      <w:smallCaps/>
      <w:strike w:val="0"/>
      <w:color w:val="000000"/>
      <w:spacing w:val="11"/>
      <w:w w:val="100"/>
      <w:position w:val="0"/>
      <w:sz w:val="14"/>
      <w:szCs w:val="14"/>
      <w:u w:val="none"/>
      <w:lang w:val="en-US" w:eastAsia="en-US" w:bidi="en-US"/>
    </w:rPr>
  </w:style>
  <w:style w:type="character" w:customStyle="1" w:styleId="Bodytext5Italicfd">
    <w:name w:val="Body text (5) + Italic"/>
    <w:aliases w:val="Spacing 1 pt"/>
    <w:basedOn w:val="Bodytext5"/>
    <w:rPr>
      <w:rFonts w:ascii="Times New Roman" w:eastAsia="Times New Roman" w:hAnsi="Times New Roman" w:cs="Times New Roman"/>
      <w:b w:val="0"/>
      <w:bCs w:val="0"/>
      <w:i/>
      <w:iCs/>
      <w:smallCaps w:val="0"/>
      <w:strike w:val="0"/>
      <w:color w:val="000000"/>
      <w:spacing w:val="25"/>
      <w:w w:val="100"/>
      <w:position w:val="0"/>
      <w:sz w:val="16"/>
      <w:szCs w:val="16"/>
      <w:u w:val="none"/>
      <w:lang w:val="en-US" w:eastAsia="en-US" w:bidi="en-US"/>
    </w:rPr>
  </w:style>
  <w:style w:type="character" w:customStyle="1" w:styleId="Bodytext54pt2">
    <w:name w:val="Body text (5) + 4 pt"/>
    <w:aliases w:val="Spacing 0 pt"/>
    <w:basedOn w:val="Bodytext5"/>
    <w:rPr>
      <w:rFonts w:ascii="Times New Roman" w:eastAsia="Times New Roman" w:hAnsi="Times New Roman" w:cs="Times New Roman"/>
      <w:b w:val="0"/>
      <w:bCs w:val="0"/>
      <w:i w:val="0"/>
      <w:iCs w:val="0"/>
      <w:smallCaps w:val="0"/>
      <w:strike w:val="0"/>
      <w:color w:val="000000"/>
      <w:spacing w:val="10"/>
      <w:w w:val="100"/>
      <w:position w:val="0"/>
      <w:sz w:val="8"/>
      <w:szCs w:val="8"/>
      <w:u w:val="none"/>
      <w:lang w:val="ru-RU" w:eastAsia="ru-RU" w:bidi="ru-RU"/>
    </w:rPr>
  </w:style>
  <w:style w:type="character" w:customStyle="1" w:styleId="BodytextSpacing0pt9">
    <w:name w:val="Body text + Spacing 0 pt"/>
    <w:basedOn w:val="Bodytext"/>
    <w:rPr>
      <w:rFonts w:ascii="Times New Roman" w:eastAsia="Times New Roman" w:hAnsi="Times New Roman" w:cs="Times New Roman"/>
      <w:b w:val="0"/>
      <w:bCs w:val="0"/>
      <w:i w:val="0"/>
      <w:iCs w:val="0"/>
      <w:smallCaps w:val="0"/>
      <w:strike w:val="0"/>
      <w:color w:val="000000"/>
      <w:spacing w:val="2"/>
      <w:w w:val="100"/>
      <w:position w:val="0"/>
      <w:sz w:val="16"/>
      <w:szCs w:val="16"/>
      <w:u w:val="none"/>
      <w:lang w:val="ru-RU" w:eastAsia="ru-RU" w:bidi="ru-RU"/>
    </w:rPr>
  </w:style>
  <w:style w:type="character" w:customStyle="1" w:styleId="Bodytext10ptb">
    <w:name w:val="Body text + 10 pt"/>
    <w:aliases w:val="Italic,Spacing 1 pt"/>
    <w:basedOn w:val="Bodytext"/>
    <w:rPr>
      <w:rFonts w:ascii="Times New Roman" w:eastAsia="Times New Roman" w:hAnsi="Times New Roman" w:cs="Times New Roman"/>
      <w:b w:val="0"/>
      <w:bCs w:val="0"/>
      <w:i/>
      <w:iCs/>
      <w:smallCaps w:val="0"/>
      <w:strike w:val="0"/>
      <w:color w:val="000000"/>
      <w:spacing w:val="20"/>
      <w:w w:val="100"/>
      <w:position w:val="0"/>
      <w:sz w:val="20"/>
      <w:szCs w:val="20"/>
      <w:u w:val="none"/>
      <w:lang w:val="en-US" w:eastAsia="en-US" w:bidi="en-US"/>
    </w:rPr>
  </w:style>
  <w:style w:type="character" w:customStyle="1" w:styleId="BodytextCandaraa">
    <w:name w:val="Body text + Candara"/>
    <w:aliases w:val="4 pt,Spacing 0 pt"/>
    <w:basedOn w:val="Bodytext"/>
    <w:rPr>
      <w:rFonts w:ascii="Candara" w:eastAsia="Candara" w:hAnsi="Candara" w:cs="Candara"/>
      <w:b w:val="0"/>
      <w:bCs w:val="0"/>
      <w:i w:val="0"/>
      <w:iCs w:val="0"/>
      <w:smallCaps w:val="0"/>
      <w:strike w:val="0"/>
      <w:color w:val="000000"/>
      <w:spacing w:val="6"/>
      <w:w w:val="100"/>
      <w:position w:val="0"/>
      <w:sz w:val="8"/>
      <w:szCs w:val="8"/>
      <w:u w:val="none"/>
      <w:lang w:val="ru-RU" w:eastAsia="ru-RU" w:bidi="ru-RU"/>
    </w:rPr>
  </w:style>
  <w:style w:type="character" w:customStyle="1" w:styleId="Bodytext5Spacing0ptd">
    <w:name w:val="Body text (5) + Spacing 0 pt"/>
    <w:basedOn w:val="Bodytext5"/>
    <w:rPr>
      <w:rFonts w:ascii="Times New Roman" w:eastAsia="Times New Roman" w:hAnsi="Times New Roman" w:cs="Times New Roman"/>
      <w:b w:val="0"/>
      <w:bCs w:val="0"/>
      <w:i w:val="0"/>
      <w:iCs w:val="0"/>
      <w:smallCaps w:val="0"/>
      <w:strike w:val="0"/>
      <w:color w:val="000000"/>
      <w:spacing w:val="2"/>
      <w:w w:val="100"/>
      <w:position w:val="0"/>
      <w:sz w:val="16"/>
      <w:szCs w:val="16"/>
      <w:u w:val="none"/>
      <w:lang w:val="ru-RU" w:eastAsia="ru-RU" w:bidi="ru-RU"/>
    </w:rPr>
  </w:style>
  <w:style w:type="character" w:customStyle="1" w:styleId="Tablecaption2Italic2">
    <w:name w:val="Table caption (2) + Italic"/>
    <w:aliases w:val="Spacing 1 pt"/>
    <w:basedOn w:val="Tablecaption2"/>
    <w:rPr>
      <w:rFonts w:ascii="Times New Roman" w:eastAsia="Times New Roman" w:hAnsi="Times New Roman" w:cs="Times New Roman"/>
      <w:b w:val="0"/>
      <w:bCs w:val="0"/>
      <w:i/>
      <w:iCs/>
      <w:smallCaps w:val="0"/>
      <w:strike w:val="0"/>
      <w:color w:val="000000"/>
      <w:spacing w:val="25"/>
      <w:w w:val="100"/>
      <w:position w:val="0"/>
      <w:sz w:val="16"/>
      <w:szCs w:val="16"/>
      <w:u w:val="none"/>
      <w:lang w:val="ru-RU" w:eastAsia="ru-RU" w:bidi="ru-RU"/>
    </w:rPr>
  </w:style>
  <w:style w:type="character" w:customStyle="1" w:styleId="BodytextSpacing2pt5">
    <w:name w:val="Body text + Spacing 2 pt"/>
    <w:basedOn w:val="Bodytext"/>
    <w:rPr>
      <w:rFonts w:ascii="Times New Roman" w:eastAsia="Times New Roman" w:hAnsi="Times New Roman" w:cs="Times New Roman"/>
      <w:b w:val="0"/>
      <w:bCs w:val="0"/>
      <w:i w:val="0"/>
      <w:iCs w:val="0"/>
      <w:smallCaps w:val="0"/>
      <w:strike w:val="0"/>
      <w:color w:val="000000"/>
      <w:spacing w:val="50"/>
      <w:w w:val="100"/>
      <w:position w:val="0"/>
      <w:sz w:val="16"/>
      <w:szCs w:val="16"/>
      <w:u w:val="none"/>
      <w:lang w:val="ru-RU" w:eastAsia="ru-RU" w:bidi="ru-RU"/>
    </w:rPr>
  </w:style>
  <w:style w:type="character" w:customStyle="1" w:styleId="Bodytext4Spacing2pt9">
    <w:name w:val="Body text (4) + Spacing 2 pt"/>
    <w:basedOn w:val="Bodytext4"/>
    <w:rPr>
      <w:rFonts w:ascii="Times New Roman" w:eastAsia="Times New Roman" w:hAnsi="Times New Roman" w:cs="Times New Roman"/>
      <w:b/>
      <w:bCs/>
      <w:i w:val="0"/>
      <w:iCs w:val="0"/>
      <w:smallCaps w:val="0"/>
      <w:strike w:val="0"/>
      <w:color w:val="000000"/>
      <w:spacing w:val="44"/>
      <w:w w:val="100"/>
      <w:position w:val="0"/>
      <w:sz w:val="20"/>
      <w:szCs w:val="20"/>
      <w:u w:val="none"/>
      <w:lang w:val="ru-RU" w:eastAsia="ru-RU" w:bidi="ru-RU"/>
    </w:rPr>
  </w:style>
  <w:style w:type="character" w:customStyle="1" w:styleId="Bodytext4Italicff9">
    <w:name w:val="Body text (4) + Italic"/>
    <w:aliases w:val="Spacing 1 pt"/>
    <w:basedOn w:val="Bodytext4"/>
    <w:rPr>
      <w:rFonts w:ascii="Times New Roman" w:eastAsia="Times New Roman" w:hAnsi="Times New Roman" w:cs="Times New Roman"/>
      <w:b/>
      <w:bCs/>
      <w:i/>
      <w:iCs/>
      <w:smallCaps w:val="0"/>
      <w:strike w:val="0"/>
      <w:color w:val="000000"/>
      <w:spacing w:val="38"/>
      <w:w w:val="100"/>
      <w:position w:val="0"/>
      <w:sz w:val="20"/>
      <w:szCs w:val="20"/>
      <w:u w:val="none"/>
      <w:lang w:val="en-US" w:eastAsia="en-US" w:bidi="en-US"/>
    </w:rPr>
  </w:style>
  <w:style w:type="character" w:customStyle="1" w:styleId="Bodytext10Spacing1pta">
    <w:name w:val="Body text (10) + Spacing 1 pt"/>
    <w:basedOn w:val="Bodytext10"/>
    <w:rPr>
      <w:rFonts w:ascii="Times New Roman" w:eastAsia="Times New Roman" w:hAnsi="Times New Roman" w:cs="Times New Roman"/>
      <w:b/>
      <w:bCs/>
      <w:i/>
      <w:iCs/>
      <w:smallCaps w:val="0"/>
      <w:strike w:val="0"/>
      <w:color w:val="000000"/>
      <w:spacing w:val="38"/>
      <w:w w:val="100"/>
      <w:position w:val="0"/>
      <w:sz w:val="20"/>
      <w:szCs w:val="20"/>
      <w:u w:val="none"/>
      <w:lang w:val="en-US" w:eastAsia="en-US" w:bidi="en-US"/>
    </w:rPr>
  </w:style>
  <w:style w:type="character" w:customStyle="1" w:styleId="Headerorfooter7Spacing0pt0">
    <w:name w:val="Header or footer (7) + Spacing 0 pt"/>
    <w:basedOn w:val="Headerorfooter7"/>
    <w:rPr>
      <w:rFonts w:ascii="Franklin Gothic Book" w:eastAsia="Franklin Gothic Book" w:hAnsi="Franklin Gothic Book" w:cs="Franklin Gothic Book"/>
      <w:b w:val="0"/>
      <w:bCs w:val="0"/>
      <w:i w:val="0"/>
      <w:iCs w:val="0"/>
      <w:smallCaps w:val="0"/>
      <w:strike w:val="0"/>
      <w:color w:val="000000"/>
      <w:spacing w:val="-13"/>
      <w:w w:val="100"/>
      <w:position w:val="0"/>
      <w:sz w:val="15"/>
      <w:szCs w:val="15"/>
      <w:u w:val="none"/>
      <w:lang w:val="ru-RU" w:eastAsia="ru-RU" w:bidi="ru-RU"/>
    </w:rPr>
  </w:style>
  <w:style w:type="character" w:customStyle="1" w:styleId="Headerorfooter7TimesNewRoman">
    <w:name w:val="Header or footer (7) + Times New Roman"/>
    <w:aliases w:val="9.5 pt,Bold,Italic,Spacing 1 pt"/>
    <w:basedOn w:val="Headerorfooter7"/>
    <w:rPr>
      <w:rFonts w:ascii="Times New Roman" w:eastAsia="Times New Roman" w:hAnsi="Times New Roman" w:cs="Times New Roman"/>
      <w:b/>
      <w:bCs/>
      <w:i/>
      <w:iCs/>
      <w:smallCaps w:val="0"/>
      <w:strike w:val="0"/>
      <w:color w:val="000000"/>
      <w:spacing w:val="22"/>
      <w:w w:val="100"/>
      <w:position w:val="0"/>
      <w:sz w:val="19"/>
      <w:szCs w:val="19"/>
      <w:u w:val="none"/>
      <w:lang w:val="en-US" w:eastAsia="en-US" w:bidi="en-US"/>
    </w:rPr>
  </w:style>
  <w:style w:type="character" w:customStyle="1" w:styleId="Headerorfooter3Spacing0pt6">
    <w:name w:val="Header or footer (3) + Spacing 0 pt"/>
    <w:basedOn w:val="Headerorfooter3"/>
    <w:rPr>
      <w:rFonts w:ascii="Times New Roman" w:eastAsia="Times New Roman" w:hAnsi="Times New Roman" w:cs="Times New Roman"/>
      <w:b w:val="0"/>
      <w:bCs w:val="0"/>
      <w:i w:val="0"/>
      <w:iCs w:val="0"/>
      <w:smallCaps w:val="0"/>
      <w:strike w:val="0"/>
      <w:color w:val="000000"/>
      <w:spacing w:val="-2"/>
      <w:w w:val="100"/>
      <w:position w:val="0"/>
      <w:sz w:val="16"/>
      <w:szCs w:val="16"/>
      <w:u w:val="none"/>
      <w:lang w:val="ru-RU" w:eastAsia="ru-RU" w:bidi="ru-RU"/>
    </w:rPr>
  </w:style>
  <w:style w:type="character" w:customStyle="1" w:styleId="Bodytext5Spacing2pt9">
    <w:name w:val="Body text (5) + Spacing 2 pt"/>
    <w:basedOn w:val="Bodytext5"/>
    <w:rPr>
      <w:rFonts w:ascii="Times New Roman" w:eastAsia="Times New Roman" w:hAnsi="Times New Roman" w:cs="Times New Roman"/>
      <w:b w:val="0"/>
      <w:bCs w:val="0"/>
      <w:i w:val="0"/>
      <w:iCs w:val="0"/>
      <w:smallCaps w:val="0"/>
      <w:strike w:val="0"/>
      <w:color w:val="000000"/>
      <w:spacing w:val="46"/>
      <w:w w:val="100"/>
      <w:position w:val="0"/>
      <w:sz w:val="16"/>
      <w:szCs w:val="16"/>
      <w:u w:val="none"/>
      <w:lang w:val="ru-RU" w:eastAsia="ru-RU" w:bidi="ru-RU"/>
    </w:rPr>
  </w:style>
  <w:style w:type="character" w:customStyle="1" w:styleId="Bodytext5Candaraf2">
    <w:name w:val="Body text (5) + Candara"/>
    <w:aliases w:val="8.5 pt,Bold,Spacing 0 pt"/>
    <w:basedOn w:val="Bodytext5"/>
    <w:rPr>
      <w:rFonts w:ascii="Candara" w:eastAsia="Candara" w:hAnsi="Candara" w:cs="Candara"/>
      <w:b/>
      <w:bCs/>
      <w:i w:val="0"/>
      <w:iCs w:val="0"/>
      <w:smallCaps w:val="0"/>
      <w:strike w:val="0"/>
      <w:color w:val="000000"/>
      <w:spacing w:val="15"/>
      <w:w w:val="100"/>
      <w:position w:val="0"/>
      <w:sz w:val="17"/>
      <w:szCs w:val="17"/>
      <w:u w:val="none"/>
      <w:lang w:val="ru-RU" w:eastAsia="ru-RU" w:bidi="ru-RU"/>
    </w:rPr>
  </w:style>
  <w:style w:type="character" w:customStyle="1" w:styleId="Bodytext28Spacing2pt1">
    <w:name w:val="Body text (28) + Spacing 2 pt"/>
    <w:basedOn w:val="Bodytext28"/>
    <w:rPr>
      <w:rFonts w:ascii="Times New Roman" w:eastAsia="Times New Roman" w:hAnsi="Times New Roman" w:cs="Times New Roman"/>
      <w:b w:val="0"/>
      <w:bCs w:val="0"/>
      <w:i w:val="0"/>
      <w:iCs w:val="0"/>
      <w:smallCaps w:val="0"/>
      <w:strike w:val="0"/>
      <w:color w:val="000000"/>
      <w:spacing w:val="47"/>
      <w:w w:val="100"/>
      <w:position w:val="0"/>
      <w:sz w:val="18"/>
      <w:szCs w:val="18"/>
      <w:u w:val="none"/>
      <w:lang w:val="ru-RU" w:eastAsia="ru-RU" w:bidi="ru-RU"/>
    </w:rPr>
  </w:style>
  <w:style w:type="character" w:customStyle="1" w:styleId="Bodytext28Bold3">
    <w:name w:val="Body text (28) + Bold"/>
    <w:aliases w:val="Italic,Spacing 0 pt"/>
    <w:basedOn w:val="Bodytext28"/>
    <w:rPr>
      <w:rFonts w:ascii="Times New Roman" w:eastAsia="Times New Roman" w:hAnsi="Times New Roman" w:cs="Times New Roman"/>
      <w:b/>
      <w:bCs/>
      <w:i/>
      <w:iCs/>
      <w:smallCaps w:val="0"/>
      <w:strike w:val="0"/>
      <w:color w:val="000000"/>
      <w:spacing w:val="-2"/>
      <w:w w:val="100"/>
      <w:position w:val="0"/>
      <w:sz w:val="18"/>
      <w:szCs w:val="18"/>
      <w:u w:val="none"/>
      <w:lang w:val="ru-RU" w:eastAsia="ru-RU" w:bidi="ru-RU"/>
    </w:rPr>
  </w:style>
  <w:style w:type="character" w:customStyle="1" w:styleId="Bodytext28Bold4">
    <w:name w:val="Body text (28) + Bold"/>
    <w:aliases w:val="Italic,Spacing 1 pt"/>
    <w:basedOn w:val="Bodytext28"/>
    <w:rPr>
      <w:rFonts w:ascii="Times New Roman" w:eastAsia="Times New Roman" w:hAnsi="Times New Roman" w:cs="Times New Roman"/>
      <w:b/>
      <w:bCs/>
      <w:i/>
      <w:iCs/>
      <w:smallCaps w:val="0"/>
      <w:strike w:val="0"/>
      <w:color w:val="000000"/>
      <w:spacing w:val="23"/>
      <w:w w:val="100"/>
      <w:position w:val="0"/>
      <w:sz w:val="18"/>
      <w:szCs w:val="18"/>
      <w:u w:val="none"/>
      <w:lang w:val="ru-RU" w:eastAsia="ru-RU" w:bidi="ru-RU"/>
    </w:rPr>
  </w:style>
  <w:style w:type="character" w:customStyle="1" w:styleId="Bodytext54Spacing0pt1">
    <w:name w:val="Body text (54) + Spacing 0 pt"/>
    <w:basedOn w:val="Bodytext54"/>
    <w:rPr>
      <w:rFonts w:ascii="Candara" w:eastAsia="Candara" w:hAnsi="Candara" w:cs="Candara"/>
      <w:b w:val="0"/>
      <w:bCs w:val="0"/>
      <w:i w:val="0"/>
      <w:iCs w:val="0"/>
      <w:smallCaps w:val="0"/>
      <w:strike w:val="0"/>
      <w:color w:val="000000"/>
      <w:spacing w:val="-4"/>
      <w:w w:val="100"/>
      <w:position w:val="0"/>
      <w:sz w:val="21"/>
      <w:szCs w:val="21"/>
      <w:u w:val="none"/>
      <w:lang w:val="ru-RU" w:eastAsia="ru-RU" w:bidi="ru-RU"/>
    </w:rPr>
  </w:style>
  <w:style w:type="character" w:customStyle="1" w:styleId="Footnote3">
    <w:name w:val="Footnote (3)_"/>
    <w:basedOn w:val="a0"/>
    <w:link w:val="Footnote30"/>
    <w:rPr>
      <w:rFonts w:ascii="Candara" w:eastAsia="Candara" w:hAnsi="Candara" w:cs="Candara"/>
      <w:b w:val="0"/>
      <w:bCs w:val="0"/>
      <w:i w:val="0"/>
      <w:iCs w:val="0"/>
      <w:smallCaps w:val="0"/>
      <w:strike w:val="0"/>
      <w:spacing w:val="-4"/>
      <w:sz w:val="21"/>
      <w:szCs w:val="21"/>
      <w:u w:val="none"/>
    </w:rPr>
  </w:style>
  <w:style w:type="character" w:customStyle="1" w:styleId="Footnote2Spacing0pt">
    <w:name w:val="Footnote (2) + Spacing 0 pt"/>
    <w:basedOn w:val="Footnote2"/>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Footnote2Italic3">
    <w:name w:val="Footnote (2) + Italic"/>
    <w:aliases w:val="Spacing 0 pt"/>
    <w:basedOn w:val="Footnote2"/>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Footnote2Spacing2pt0">
    <w:name w:val="Footnote (2) + Spacing 2 pt"/>
    <w:basedOn w:val="Footnote2"/>
    <w:rPr>
      <w:rFonts w:ascii="Times New Roman" w:eastAsia="Times New Roman" w:hAnsi="Times New Roman" w:cs="Times New Roman"/>
      <w:b/>
      <w:bCs/>
      <w:i w:val="0"/>
      <w:iCs w:val="0"/>
      <w:smallCaps w:val="0"/>
      <w:strike w:val="0"/>
      <w:color w:val="000000"/>
      <w:spacing w:val="44"/>
      <w:w w:val="100"/>
      <w:position w:val="0"/>
      <w:sz w:val="20"/>
      <w:szCs w:val="20"/>
      <w:u w:val="none"/>
      <w:lang w:val="ru-RU" w:eastAsia="ru-RU" w:bidi="ru-RU"/>
    </w:rPr>
  </w:style>
  <w:style w:type="character" w:customStyle="1" w:styleId="Footnote4">
    <w:name w:val="Footnote (4)_"/>
    <w:basedOn w:val="a0"/>
    <w:link w:val="Footnote40"/>
    <w:rPr>
      <w:rFonts w:ascii="Times New Roman" w:eastAsia="Times New Roman" w:hAnsi="Times New Roman" w:cs="Times New Roman"/>
      <w:b/>
      <w:bCs/>
      <w:i/>
      <w:iCs/>
      <w:smallCaps w:val="0"/>
      <w:strike w:val="0"/>
      <w:spacing w:val="6"/>
      <w:sz w:val="20"/>
      <w:szCs w:val="20"/>
      <w:u w:val="none"/>
    </w:rPr>
  </w:style>
  <w:style w:type="character" w:customStyle="1" w:styleId="Bodytext26Spacing0pt3">
    <w:name w:val="Body text (26) + Spacing 0 pt"/>
    <w:basedOn w:val="Bodytext26"/>
    <w:rPr>
      <w:rFonts w:ascii="Times New Roman" w:eastAsia="Times New Roman" w:hAnsi="Times New Roman" w:cs="Times New Roman"/>
      <w:b w:val="0"/>
      <w:bCs w:val="0"/>
      <w:i w:val="0"/>
      <w:iCs w:val="0"/>
      <w:smallCaps w:val="0"/>
      <w:strike w:val="0"/>
      <w:color w:val="000000"/>
      <w:spacing w:val="4"/>
      <w:w w:val="100"/>
      <w:position w:val="0"/>
      <w:sz w:val="22"/>
      <w:szCs w:val="22"/>
      <w:u w:val="none"/>
      <w:lang w:val="ru-RU" w:eastAsia="ru-RU" w:bidi="ru-RU"/>
    </w:rPr>
  </w:style>
  <w:style w:type="character" w:customStyle="1" w:styleId="Bodytext26Bold0">
    <w:name w:val="Body text (26) + Bold"/>
    <w:aliases w:val="Italic,Spacing 0 pt"/>
    <w:basedOn w:val="Bodytext26"/>
    <w:rPr>
      <w:rFonts w:ascii="Times New Roman" w:eastAsia="Times New Roman" w:hAnsi="Times New Roman" w:cs="Times New Roman"/>
      <w:b/>
      <w:bCs/>
      <w:i/>
      <w:iCs/>
      <w:smallCaps w:val="0"/>
      <w:strike w:val="0"/>
      <w:color w:val="000000"/>
      <w:spacing w:val="16"/>
      <w:w w:val="100"/>
      <w:position w:val="0"/>
      <w:sz w:val="22"/>
      <w:szCs w:val="22"/>
      <w:u w:val="none"/>
      <w:lang w:val="en-US" w:eastAsia="en-US" w:bidi="en-US"/>
    </w:rPr>
  </w:style>
  <w:style w:type="character" w:customStyle="1" w:styleId="Bodytext26Constantia">
    <w:name w:val="Body text (26) + Constantia"/>
    <w:aliases w:val="8.5 pt,Bold,Spacing 0 pt"/>
    <w:basedOn w:val="Bodytext26"/>
    <w:rPr>
      <w:rFonts w:ascii="Constantia" w:eastAsia="Constantia" w:hAnsi="Constantia" w:cs="Constantia"/>
      <w:b/>
      <w:bCs/>
      <w:i w:val="0"/>
      <w:iCs w:val="0"/>
      <w:smallCaps w:val="0"/>
      <w:strike w:val="0"/>
      <w:color w:val="000000"/>
      <w:spacing w:val="14"/>
      <w:w w:val="100"/>
      <w:position w:val="0"/>
      <w:sz w:val="17"/>
      <w:szCs w:val="17"/>
      <w:u w:val="none"/>
      <w:lang w:val="ru-RU" w:eastAsia="ru-RU" w:bidi="ru-RU"/>
    </w:rPr>
  </w:style>
  <w:style w:type="character" w:customStyle="1" w:styleId="Bodytext8NotItalic2">
    <w:name w:val="Body text (8) + Not Italic"/>
    <w:aliases w:val="Spacing 0 pt"/>
    <w:basedOn w:val="Bodytext8"/>
    <w:rPr>
      <w:rFonts w:ascii="Times New Roman" w:eastAsia="Times New Roman" w:hAnsi="Times New Roman" w:cs="Times New Roman"/>
      <w:b/>
      <w:bCs/>
      <w:i/>
      <w:iCs/>
      <w:smallCaps w:val="0"/>
      <w:strike w:val="0"/>
      <w:color w:val="000000"/>
      <w:spacing w:val="0"/>
      <w:w w:val="100"/>
      <w:position w:val="0"/>
      <w:sz w:val="20"/>
      <w:szCs w:val="20"/>
      <w:u w:val="none"/>
      <w:lang w:val="ru-RU" w:eastAsia="ru-RU" w:bidi="ru-RU"/>
    </w:rPr>
  </w:style>
  <w:style w:type="character" w:customStyle="1" w:styleId="Bodytext8Spacing0pt0">
    <w:name w:val="Body text (8) + Spacing 0 pt"/>
    <w:basedOn w:val="Bodytext8"/>
    <w:rPr>
      <w:rFonts w:ascii="Times New Roman" w:eastAsia="Times New Roman" w:hAnsi="Times New Roman" w:cs="Times New Roman"/>
      <w:b/>
      <w:bCs/>
      <w:i/>
      <w:iCs/>
      <w:smallCaps w:val="0"/>
      <w:strike w:val="0"/>
      <w:color w:val="000000"/>
      <w:spacing w:val="-1"/>
      <w:w w:val="100"/>
      <w:position w:val="0"/>
      <w:sz w:val="20"/>
      <w:szCs w:val="20"/>
      <w:u w:val="none"/>
      <w:lang w:val="ru-RU" w:eastAsia="ru-RU" w:bidi="ru-RU"/>
    </w:rPr>
  </w:style>
  <w:style w:type="character" w:customStyle="1" w:styleId="Bodytext811pt">
    <w:name w:val="Body text (8) + 11 pt"/>
    <w:aliases w:val="Not Bold,Not Italic,Spacing 0 pt"/>
    <w:basedOn w:val="Bodytext8"/>
    <w:rPr>
      <w:rFonts w:ascii="Times New Roman" w:eastAsia="Times New Roman" w:hAnsi="Times New Roman" w:cs="Times New Roman"/>
      <w:b/>
      <w:bCs/>
      <w:i/>
      <w:iCs/>
      <w:smallCaps w:val="0"/>
      <w:strike w:val="0"/>
      <w:color w:val="000000"/>
      <w:spacing w:val="4"/>
      <w:w w:val="100"/>
      <w:position w:val="0"/>
      <w:sz w:val="22"/>
      <w:szCs w:val="22"/>
      <w:u w:val="none"/>
      <w:lang w:val="ru-RU" w:eastAsia="ru-RU" w:bidi="ru-RU"/>
    </w:rPr>
  </w:style>
  <w:style w:type="character" w:customStyle="1" w:styleId="Bodytext116Candara0">
    <w:name w:val="Body text (116) + Candara"/>
    <w:aliases w:val="5.5 pt,Italic,Spacing 0 pt"/>
    <w:basedOn w:val="Bodytext116"/>
    <w:rPr>
      <w:rFonts w:ascii="Candara" w:eastAsia="Candara" w:hAnsi="Candara" w:cs="Candara"/>
      <w:b w:val="0"/>
      <w:bCs w:val="0"/>
      <w:i/>
      <w:iCs/>
      <w:smallCaps w:val="0"/>
      <w:strike w:val="0"/>
      <w:color w:val="000000"/>
      <w:spacing w:val="15"/>
      <w:w w:val="100"/>
      <w:position w:val="0"/>
      <w:sz w:val="11"/>
      <w:szCs w:val="11"/>
      <w:u w:val="none"/>
      <w:lang w:val="ru-RU" w:eastAsia="ru-RU" w:bidi="ru-RU"/>
    </w:rPr>
  </w:style>
  <w:style w:type="character" w:customStyle="1" w:styleId="Bodytext116Spacing0pt">
    <w:name w:val="Body text (116) + Spacing 0 pt"/>
    <w:basedOn w:val="Bodytext116"/>
    <w:rPr>
      <w:rFonts w:ascii="Times New Roman" w:eastAsia="Times New Roman" w:hAnsi="Times New Roman" w:cs="Times New Roman"/>
      <w:b w:val="0"/>
      <w:bCs w:val="0"/>
      <w:i w:val="0"/>
      <w:iCs w:val="0"/>
      <w:smallCaps w:val="0"/>
      <w:strike w:val="0"/>
      <w:color w:val="000000"/>
      <w:spacing w:val="7"/>
      <w:w w:val="100"/>
      <w:position w:val="0"/>
      <w:sz w:val="14"/>
      <w:szCs w:val="14"/>
      <w:u w:val="none"/>
      <w:lang w:val="ru-RU" w:eastAsia="ru-RU" w:bidi="ru-RU"/>
    </w:rPr>
  </w:style>
  <w:style w:type="character" w:customStyle="1" w:styleId="Bodytext11611pt">
    <w:name w:val="Body text (116) + 11 pt"/>
    <w:aliases w:val="Spacing 0 pt"/>
    <w:basedOn w:val="Bodytext116"/>
    <w:rPr>
      <w:rFonts w:ascii="Times New Roman" w:eastAsia="Times New Roman" w:hAnsi="Times New Roman" w:cs="Times New Roman"/>
      <w:b w:val="0"/>
      <w:bCs w:val="0"/>
      <w:i w:val="0"/>
      <w:iCs w:val="0"/>
      <w:smallCaps w:val="0"/>
      <w:strike w:val="0"/>
      <w:color w:val="000000"/>
      <w:spacing w:val="4"/>
      <w:w w:val="100"/>
      <w:position w:val="0"/>
      <w:sz w:val="22"/>
      <w:szCs w:val="22"/>
      <w:u w:val="none"/>
      <w:lang w:val="ru-RU" w:eastAsia="ru-RU" w:bidi="ru-RU"/>
    </w:rPr>
  </w:style>
  <w:style w:type="character" w:customStyle="1" w:styleId="Bodytext26Spacing2pt">
    <w:name w:val="Body text (26) + Spacing 2 pt"/>
    <w:basedOn w:val="Bodytext26"/>
    <w:rPr>
      <w:rFonts w:ascii="Times New Roman" w:eastAsia="Times New Roman" w:hAnsi="Times New Roman" w:cs="Times New Roman"/>
      <w:b w:val="0"/>
      <w:bCs w:val="0"/>
      <w:i w:val="0"/>
      <w:iCs w:val="0"/>
      <w:smallCaps w:val="0"/>
      <w:strike w:val="0"/>
      <w:color w:val="000000"/>
      <w:spacing w:val="46"/>
      <w:w w:val="100"/>
      <w:position w:val="0"/>
      <w:sz w:val="22"/>
      <w:szCs w:val="22"/>
      <w:u w:val="none"/>
      <w:lang w:val="ru-RU" w:eastAsia="ru-RU" w:bidi="ru-RU"/>
    </w:rPr>
  </w:style>
  <w:style w:type="character" w:customStyle="1" w:styleId="Bodytext2610pt">
    <w:name w:val="Body text (26) + 10 pt"/>
    <w:aliases w:val="Bold,Italic,Spacing 0 pt"/>
    <w:basedOn w:val="Bodytext26"/>
    <w:rPr>
      <w:rFonts w:ascii="Times New Roman" w:eastAsia="Times New Roman" w:hAnsi="Times New Roman" w:cs="Times New Roman"/>
      <w:b/>
      <w:bCs/>
      <w:i/>
      <w:iCs/>
      <w:smallCaps w:val="0"/>
      <w:strike w:val="0"/>
      <w:color w:val="000000"/>
      <w:spacing w:val="-1"/>
      <w:w w:val="100"/>
      <w:position w:val="0"/>
      <w:sz w:val="20"/>
      <w:szCs w:val="20"/>
      <w:u w:val="none"/>
      <w:lang w:val="ru-RU" w:eastAsia="ru-RU" w:bidi="ru-RU"/>
    </w:rPr>
  </w:style>
  <w:style w:type="character" w:customStyle="1" w:styleId="Bodytext2610pt0">
    <w:name w:val="Body text (26) + 10 pt"/>
    <w:aliases w:val="Bold,Spacing 0 pt"/>
    <w:basedOn w:val="Bodytext26"/>
    <w:rPr>
      <w:rFonts w:ascii="Times New Roman" w:eastAsia="Times New Roman" w:hAnsi="Times New Roman" w:cs="Times New Roman"/>
      <w:b/>
      <w:bCs/>
      <w:i w:val="0"/>
      <w:iCs w:val="0"/>
      <w:smallCaps w:val="0"/>
      <w:strike w:val="0"/>
      <w:color w:val="000000"/>
      <w:spacing w:val="0"/>
      <w:w w:val="100"/>
      <w:position w:val="0"/>
      <w:sz w:val="20"/>
      <w:szCs w:val="20"/>
      <w:u w:val="none"/>
      <w:lang w:val="ru-RU" w:eastAsia="ru-RU" w:bidi="ru-RU"/>
    </w:rPr>
  </w:style>
  <w:style w:type="character" w:customStyle="1" w:styleId="Bodytext2610pt1">
    <w:name w:val="Body text (26) + 10 pt"/>
    <w:aliases w:val="Bold,Spacing 3 pt"/>
    <w:basedOn w:val="Bodytext26"/>
    <w:rPr>
      <w:rFonts w:ascii="Times New Roman" w:eastAsia="Times New Roman" w:hAnsi="Times New Roman" w:cs="Times New Roman"/>
      <w:b/>
      <w:bCs/>
      <w:i w:val="0"/>
      <w:iCs w:val="0"/>
      <w:smallCaps w:val="0"/>
      <w:strike w:val="0"/>
      <w:color w:val="000000"/>
      <w:spacing w:val="60"/>
      <w:w w:val="100"/>
      <w:position w:val="0"/>
      <w:sz w:val="20"/>
      <w:szCs w:val="20"/>
      <w:u w:val="none"/>
      <w:lang w:val="ru-RU" w:eastAsia="ru-RU" w:bidi="ru-RU"/>
    </w:rPr>
  </w:style>
  <w:style w:type="character" w:customStyle="1" w:styleId="Bodytext26Bold1">
    <w:name w:val="Body text (26) + Bold"/>
    <w:aliases w:val="Italic,Spacing 2 pt"/>
    <w:basedOn w:val="Bodytext26"/>
    <w:rPr>
      <w:rFonts w:ascii="Times New Roman" w:eastAsia="Times New Roman" w:hAnsi="Times New Roman" w:cs="Times New Roman"/>
      <w:b/>
      <w:bCs/>
      <w:i/>
      <w:iCs/>
      <w:smallCaps w:val="0"/>
      <w:strike w:val="0"/>
      <w:color w:val="000000"/>
      <w:spacing w:val="41"/>
      <w:w w:val="100"/>
      <w:position w:val="0"/>
      <w:sz w:val="22"/>
      <w:szCs w:val="22"/>
      <w:u w:val="none"/>
      <w:lang w:val="ru-RU" w:eastAsia="ru-RU" w:bidi="ru-RU"/>
    </w:rPr>
  </w:style>
  <w:style w:type="character" w:customStyle="1" w:styleId="Bodytext56Spacing0pt0">
    <w:name w:val="Body text (56) + Spacing 0 pt"/>
    <w:basedOn w:val="Bodytext56"/>
    <w:rPr>
      <w:rFonts w:ascii="Candara" w:eastAsia="Candara" w:hAnsi="Candara" w:cs="Candara"/>
      <w:b w:val="0"/>
      <w:bCs w:val="0"/>
      <w:i/>
      <w:iCs/>
      <w:smallCaps w:val="0"/>
      <w:strike w:val="0"/>
      <w:color w:val="000000"/>
      <w:spacing w:val="15"/>
      <w:w w:val="100"/>
      <w:position w:val="0"/>
      <w:sz w:val="11"/>
      <w:szCs w:val="11"/>
      <w:u w:val="none"/>
      <w:lang w:val="en-US" w:eastAsia="en-US" w:bidi="en-US"/>
    </w:rPr>
  </w:style>
  <w:style w:type="character" w:customStyle="1" w:styleId="Bodytext56TimesNewRoman0">
    <w:name w:val="Body text (56) + Times New Roman"/>
    <w:aliases w:val="7 pt,Not Italic,Spacing 0 pt"/>
    <w:basedOn w:val="Bodytext56"/>
    <w:rPr>
      <w:rFonts w:ascii="Times New Roman" w:eastAsia="Times New Roman" w:hAnsi="Times New Roman" w:cs="Times New Roman"/>
      <w:b w:val="0"/>
      <w:bCs w:val="0"/>
      <w:i/>
      <w:iCs/>
      <w:smallCaps w:val="0"/>
      <w:strike w:val="0"/>
      <w:color w:val="000000"/>
      <w:spacing w:val="7"/>
      <w:w w:val="100"/>
      <w:position w:val="0"/>
      <w:sz w:val="14"/>
      <w:szCs w:val="14"/>
      <w:u w:val="none"/>
      <w:lang w:val="ru-RU" w:eastAsia="ru-RU" w:bidi="ru-RU"/>
    </w:rPr>
  </w:style>
  <w:style w:type="character" w:customStyle="1" w:styleId="Bodytext28Spacing0pt5">
    <w:name w:val="Body text (28) + Spacing 0 pt"/>
    <w:basedOn w:val="Bodytext28"/>
    <w:rPr>
      <w:rFonts w:ascii="Times New Roman" w:eastAsia="Times New Roman" w:hAnsi="Times New Roman" w:cs="Times New Roman"/>
      <w:b w:val="0"/>
      <w:bCs w:val="0"/>
      <w:i w:val="0"/>
      <w:iCs w:val="0"/>
      <w:smallCaps w:val="0"/>
      <w:strike w:val="0"/>
      <w:color w:val="000000"/>
      <w:spacing w:val="5"/>
      <w:w w:val="100"/>
      <w:position w:val="0"/>
      <w:sz w:val="18"/>
      <w:szCs w:val="18"/>
      <w:u w:val="none"/>
      <w:lang w:val="ru-RU" w:eastAsia="ru-RU" w:bidi="ru-RU"/>
    </w:rPr>
  </w:style>
  <w:style w:type="character" w:customStyle="1" w:styleId="Bodytext28FranklinGothicBook">
    <w:name w:val="Body text (28) + Franklin Gothic Book"/>
    <w:aliases w:val="5.5 pt,Italic,Spacing 0 pt"/>
    <w:basedOn w:val="Bodytext28"/>
    <w:rPr>
      <w:rFonts w:ascii="Franklin Gothic Book" w:eastAsia="Franklin Gothic Book" w:hAnsi="Franklin Gothic Book" w:cs="Franklin Gothic Book"/>
      <w:b w:val="0"/>
      <w:bCs w:val="0"/>
      <w:i/>
      <w:iCs/>
      <w:smallCaps w:val="0"/>
      <w:strike w:val="0"/>
      <w:color w:val="000000"/>
      <w:spacing w:val="0"/>
      <w:w w:val="100"/>
      <w:position w:val="0"/>
      <w:sz w:val="11"/>
      <w:szCs w:val="11"/>
      <w:u w:val="none"/>
      <w:lang w:val="ru-RU" w:eastAsia="ru-RU" w:bidi="ru-RU"/>
    </w:rPr>
  </w:style>
  <w:style w:type="character" w:customStyle="1" w:styleId="Bodytext284pt">
    <w:name w:val="Body text (28) + 4 pt"/>
    <w:aliases w:val="Spacing 0 pt"/>
    <w:basedOn w:val="Bodytext28"/>
    <w:rPr>
      <w:rFonts w:ascii="Times New Roman" w:eastAsia="Times New Roman" w:hAnsi="Times New Roman" w:cs="Times New Roman"/>
      <w:b w:val="0"/>
      <w:bCs w:val="0"/>
      <w:i w:val="0"/>
      <w:iCs w:val="0"/>
      <w:smallCaps w:val="0"/>
      <w:strike w:val="0"/>
      <w:color w:val="000000"/>
      <w:spacing w:val="0"/>
      <w:w w:val="100"/>
      <w:position w:val="0"/>
      <w:sz w:val="8"/>
      <w:szCs w:val="8"/>
      <w:u w:val="none"/>
      <w:lang w:val="ru-RU" w:eastAsia="ru-RU" w:bidi="ru-RU"/>
    </w:rPr>
  </w:style>
  <w:style w:type="character" w:customStyle="1" w:styleId="Bodytext54TimesNewRoman2">
    <w:name w:val="Body text (54) + Times New Roman"/>
    <w:aliases w:val="10 pt,Bold,Spacing 0 pt"/>
    <w:basedOn w:val="Bodytext54"/>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Bodytext49ptf3">
    <w:name w:val="Body text (4) + 9 pt"/>
    <w:aliases w:val="Not Bold,Spacing 0 pt"/>
    <w:basedOn w:val="Bodytext4"/>
    <w:rPr>
      <w:rFonts w:ascii="Times New Roman" w:eastAsia="Times New Roman" w:hAnsi="Times New Roman" w:cs="Times New Roman"/>
      <w:b/>
      <w:bCs/>
      <w:i w:val="0"/>
      <w:iCs w:val="0"/>
      <w:smallCaps w:val="0"/>
      <w:strike w:val="0"/>
      <w:color w:val="000000"/>
      <w:spacing w:val="7"/>
      <w:w w:val="100"/>
      <w:position w:val="0"/>
      <w:sz w:val="18"/>
      <w:szCs w:val="18"/>
      <w:u w:val="none"/>
      <w:lang w:val="ru-RU" w:eastAsia="ru-RU" w:bidi="ru-RU"/>
    </w:rPr>
  </w:style>
  <w:style w:type="character" w:customStyle="1" w:styleId="Bodytext4Candaraf9">
    <w:name w:val="Body text (4) + Candara"/>
    <w:aliases w:val="10.5 pt,Not Bold,Spacing 0 pt"/>
    <w:basedOn w:val="Bodytext4"/>
    <w:rPr>
      <w:rFonts w:ascii="Candara" w:eastAsia="Candara" w:hAnsi="Candara" w:cs="Candara"/>
      <w:b/>
      <w:bCs/>
      <w:i w:val="0"/>
      <w:iCs w:val="0"/>
      <w:smallCaps w:val="0"/>
      <w:strike w:val="0"/>
      <w:color w:val="000000"/>
      <w:spacing w:val="-4"/>
      <w:w w:val="100"/>
      <w:position w:val="0"/>
      <w:sz w:val="21"/>
      <w:szCs w:val="21"/>
      <w:u w:val="none"/>
      <w:lang w:val="ru-RU" w:eastAsia="ru-RU" w:bidi="ru-RU"/>
    </w:rPr>
  </w:style>
  <w:style w:type="character" w:customStyle="1" w:styleId="Bodytext49ptf4">
    <w:name w:val="Body text (4) + 9 pt"/>
    <w:aliases w:val="Not Bold,Spacing 2 pt"/>
    <w:basedOn w:val="Bodytext4"/>
    <w:rPr>
      <w:rFonts w:ascii="Times New Roman" w:eastAsia="Times New Roman" w:hAnsi="Times New Roman" w:cs="Times New Roman"/>
      <w:b/>
      <w:bCs/>
      <w:i w:val="0"/>
      <w:iCs w:val="0"/>
      <w:smallCaps w:val="0"/>
      <w:strike w:val="0"/>
      <w:color w:val="000000"/>
      <w:spacing w:val="47"/>
      <w:w w:val="100"/>
      <w:position w:val="0"/>
      <w:sz w:val="18"/>
      <w:szCs w:val="18"/>
      <w:u w:val="none"/>
      <w:lang w:val="ru-RU" w:eastAsia="ru-RU" w:bidi="ru-RU"/>
    </w:rPr>
  </w:style>
  <w:style w:type="character" w:customStyle="1" w:styleId="Bodytext4Sylfaen1">
    <w:name w:val="Body text (4) + Sylfaen"/>
    <w:aliases w:val="11.5 pt,Not Bold,Italic,Spacing 1 pt"/>
    <w:basedOn w:val="Bodytext4"/>
    <w:rPr>
      <w:rFonts w:ascii="Sylfaen" w:eastAsia="Sylfaen" w:hAnsi="Sylfaen" w:cs="Sylfaen"/>
      <w:b/>
      <w:bCs/>
      <w:i/>
      <w:iCs/>
      <w:smallCaps w:val="0"/>
      <w:strike w:val="0"/>
      <w:color w:val="000000"/>
      <w:spacing w:val="25"/>
      <w:w w:val="100"/>
      <w:position w:val="0"/>
      <w:sz w:val="23"/>
      <w:szCs w:val="23"/>
      <w:u w:val="none"/>
      <w:lang w:val="ru-RU" w:eastAsia="ru-RU" w:bidi="ru-RU"/>
    </w:rPr>
  </w:style>
  <w:style w:type="character" w:customStyle="1" w:styleId="Bodytext4Candarafa">
    <w:name w:val="Body text (4) + Candara"/>
    <w:aliases w:val="10.5 pt,Not Bold,Spacing 1 pt"/>
    <w:basedOn w:val="Bodytext4"/>
    <w:rPr>
      <w:rFonts w:ascii="Candara" w:eastAsia="Candara" w:hAnsi="Candara" w:cs="Candara"/>
      <w:b/>
      <w:bCs/>
      <w:i w:val="0"/>
      <w:iCs w:val="0"/>
      <w:smallCaps w:val="0"/>
      <w:strike w:val="0"/>
      <w:color w:val="000000"/>
      <w:spacing w:val="27"/>
      <w:w w:val="100"/>
      <w:position w:val="0"/>
      <w:sz w:val="21"/>
      <w:szCs w:val="21"/>
      <w:u w:val="none"/>
      <w:lang w:val="ru-RU" w:eastAsia="ru-RU" w:bidi="ru-RU"/>
    </w:rPr>
  </w:style>
  <w:style w:type="character" w:customStyle="1" w:styleId="Bodytext47TimesNewRoman">
    <w:name w:val="Body text (47) + Times New Roman"/>
    <w:aliases w:val="10 pt,Bold,Spacing 0 pt"/>
    <w:basedOn w:val="Bodytext47"/>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Bodytext47TimesNewRoman0">
    <w:name w:val="Body text (47) + Times New Roman"/>
    <w:aliases w:val="10 pt,Bold,Not Italic,Spacing 0 pt"/>
    <w:basedOn w:val="Bodytext47"/>
    <w:rPr>
      <w:rFonts w:ascii="Times New Roman" w:eastAsia="Times New Roman" w:hAnsi="Times New Roman" w:cs="Times New Roman"/>
      <w:b/>
      <w:bCs/>
      <w:i/>
      <w:iCs/>
      <w:smallCaps w:val="0"/>
      <w:strike w:val="0"/>
      <w:color w:val="000000"/>
      <w:spacing w:val="4"/>
      <w:w w:val="100"/>
      <w:position w:val="0"/>
      <w:sz w:val="20"/>
      <w:szCs w:val="20"/>
      <w:u w:val="none"/>
      <w:lang w:val="en-US" w:eastAsia="en-US" w:bidi="en-US"/>
    </w:rPr>
  </w:style>
  <w:style w:type="character" w:customStyle="1" w:styleId="Bodytext47Candara1">
    <w:name w:val="Body text (47) + Candara"/>
    <w:aliases w:val="10.5 pt,Not Italic,Spacing 1 pt"/>
    <w:basedOn w:val="Bodytext47"/>
    <w:rPr>
      <w:rFonts w:ascii="Candara" w:eastAsia="Candara" w:hAnsi="Candara" w:cs="Candara"/>
      <w:b w:val="0"/>
      <w:bCs w:val="0"/>
      <w:i/>
      <w:iCs/>
      <w:smallCaps w:val="0"/>
      <w:strike w:val="0"/>
      <w:color w:val="000000"/>
      <w:spacing w:val="27"/>
      <w:w w:val="100"/>
      <w:position w:val="0"/>
      <w:sz w:val="21"/>
      <w:szCs w:val="21"/>
      <w:u w:val="none"/>
      <w:lang w:val="ru-RU" w:eastAsia="ru-RU" w:bidi="ru-RU"/>
    </w:rPr>
  </w:style>
  <w:style w:type="character" w:customStyle="1" w:styleId="Bodytext47Spacing1pt">
    <w:name w:val="Body text (47) + Spacing 1 pt"/>
    <w:basedOn w:val="Bodytext47"/>
    <w:rPr>
      <w:rFonts w:ascii="Sylfaen" w:eastAsia="Sylfaen" w:hAnsi="Sylfaen" w:cs="Sylfaen"/>
      <w:b w:val="0"/>
      <w:bCs w:val="0"/>
      <w:i/>
      <w:iCs/>
      <w:smallCaps w:val="0"/>
      <w:strike w:val="0"/>
      <w:color w:val="000000"/>
      <w:spacing w:val="25"/>
      <w:w w:val="100"/>
      <w:position w:val="0"/>
      <w:sz w:val="23"/>
      <w:szCs w:val="23"/>
      <w:u w:val="none"/>
      <w:lang w:val="ru-RU" w:eastAsia="ru-RU" w:bidi="ru-RU"/>
    </w:rPr>
  </w:style>
  <w:style w:type="character" w:customStyle="1" w:styleId="Bodytext20Spacing2pt">
    <w:name w:val="Body text (20) + Spacing 2 pt"/>
    <w:basedOn w:val="Bodytext200"/>
    <w:rPr>
      <w:rFonts w:ascii="Times New Roman" w:eastAsia="Times New Roman" w:hAnsi="Times New Roman" w:cs="Times New Roman"/>
      <w:b w:val="0"/>
      <w:bCs w:val="0"/>
      <w:i/>
      <w:iCs/>
      <w:smallCaps w:val="0"/>
      <w:strike w:val="0"/>
      <w:color w:val="000000"/>
      <w:spacing w:val="49"/>
      <w:w w:val="100"/>
      <w:position w:val="0"/>
      <w:sz w:val="13"/>
      <w:szCs w:val="13"/>
      <w:u w:val="none"/>
      <w:lang w:val="ru-RU" w:eastAsia="ru-RU" w:bidi="ru-RU"/>
    </w:rPr>
  </w:style>
  <w:style w:type="character" w:customStyle="1" w:styleId="Headerorfooter15Spacing0pt0">
    <w:name w:val="Header or footer (15) + Spacing 0 pt"/>
    <w:basedOn w:val="Headerorfooter15"/>
    <w:rPr>
      <w:rFonts w:ascii="Trebuchet MS" w:eastAsia="Trebuchet MS" w:hAnsi="Trebuchet MS" w:cs="Trebuchet MS"/>
      <w:b w:val="0"/>
      <w:bCs w:val="0"/>
      <w:i w:val="0"/>
      <w:iCs w:val="0"/>
      <w:smallCaps w:val="0"/>
      <w:strike w:val="0"/>
      <w:color w:val="000000"/>
      <w:spacing w:val="12"/>
      <w:w w:val="100"/>
      <w:position w:val="0"/>
      <w:sz w:val="10"/>
      <w:szCs w:val="10"/>
      <w:u w:val="none"/>
      <w:lang w:val="ru-RU" w:eastAsia="ru-RU" w:bidi="ru-RU"/>
    </w:rPr>
  </w:style>
  <w:style w:type="character" w:customStyle="1" w:styleId="Headerorfooter157pt">
    <w:name w:val="Header or footer (15) + 7 pt"/>
    <w:aliases w:val="Bold,Spacing 0 pt"/>
    <w:basedOn w:val="Headerorfooter15"/>
    <w:rPr>
      <w:rFonts w:ascii="Trebuchet MS" w:eastAsia="Trebuchet MS" w:hAnsi="Trebuchet MS" w:cs="Trebuchet MS"/>
      <w:b/>
      <w:bCs/>
      <w:i w:val="0"/>
      <w:iCs w:val="0"/>
      <w:smallCaps w:val="0"/>
      <w:strike w:val="0"/>
      <w:color w:val="000000"/>
      <w:spacing w:val="-18"/>
      <w:w w:val="100"/>
      <w:position w:val="0"/>
      <w:sz w:val="14"/>
      <w:szCs w:val="14"/>
      <w:u w:val="none"/>
      <w:lang w:val="ru-RU" w:eastAsia="ru-RU" w:bidi="ru-RU"/>
    </w:rPr>
  </w:style>
  <w:style w:type="character" w:customStyle="1" w:styleId="Bodytext7Italic6">
    <w:name w:val="Body text (7) + Italic"/>
    <w:aliases w:val="Spacing 0 pt"/>
    <w:basedOn w:val="Bodytext7"/>
    <w:rPr>
      <w:rFonts w:ascii="Times New Roman" w:eastAsia="Times New Roman" w:hAnsi="Times New Roman" w:cs="Times New Roman"/>
      <w:b/>
      <w:bCs/>
      <w:i/>
      <w:iCs/>
      <w:smallCaps w:val="0"/>
      <w:strike w:val="0"/>
      <w:color w:val="000000"/>
      <w:spacing w:val="-1"/>
      <w:w w:val="100"/>
      <w:position w:val="0"/>
      <w:sz w:val="20"/>
      <w:szCs w:val="20"/>
      <w:u w:val="none"/>
      <w:lang w:val="en-US" w:eastAsia="en-US" w:bidi="en-US"/>
    </w:rPr>
  </w:style>
  <w:style w:type="character" w:customStyle="1" w:styleId="Bodytext7Italic7">
    <w:name w:val="Body text (7) + Italic"/>
    <w:aliases w:val="Spacing 1 pt"/>
    <w:basedOn w:val="Bodytext7"/>
    <w:rPr>
      <w:rFonts w:ascii="Times New Roman" w:eastAsia="Times New Roman" w:hAnsi="Times New Roman" w:cs="Times New Roman"/>
      <w:b/>
      <w:bCs/>
      <w:i/>
      <w:iCs/>
      <w:smallCaps w:val="0"/>
      <w:strike w:val="0"/>
      <w:color w:val="000000"/>
      <w:spacing w:val="23"/>
      <w:w w:val="100"/>
      <w:position w:val="0"/>
      <w:sz w:val="20"/>
      <w:szCs w:val="20"/>
      <w:u w:val="none"/>
      <w:lang w:val="en-US" w:eastAsia="en-US" w:bidi="en-US"/>
    </w:rPr>
  </w:style>
  <w:style w:type="character" w:customStyle="1" w:styleId="Bodytext116Candara1">
    <w:name w:val="Body text (116) + Candara"/>
    <w:aliases w:val="10.5 pt,Spacing 1 pt"/>
    <w:basedOn w:val="Bodytext116"/>
    <w:rPr>
      <w:rFonts w:ascii="Candara" w:eastAsia="Candara" w:hAnsi="Candara" w:cs="Candara"/>
      <w:b w:val="0"/>
      <w:bCs w:val="0"/>
      <w:i w:val="0"/>
      <w:iCs w:val="0"/>
      <w:smallCaps w:val="0"/>
      <w:strike w:val="0"/>
      <w:color w:val="000000"/>
      <w:spacing w:val="27"/>
      <w:w w:val="100"/>
      <w:position w:val="0"/>
      <w:sz w:val="21"/>
      <w:szCs w:val="21"/>
      <w:u w:val="none"/>
      <w:lang w:val="ru-RU" w:eastAsia="ru-RU" w:bidi="ru-RU"/>
    </w:rPr>
  </w:style>
  <w:style w:type="character" w:customStyle="1" w:styleId="BodytextBold1">
    <w:name w:val="Body text + Bold"/>
    <w:aliases w:val="Spacing 0 pt"/>
    <w:basedOn w:val="Bodytext"/>
    <w:rPr>
      <w:rFonts w:ascii="Times New Roman" w:eastAsia="Times New Roman" w:hAnsi="Times New Roman" w:cs="Times New Roman"/>
      <w:b/>
      <w:bCs/>
      <w:i w:val="0"/>
      <w:iCs w:val="0"/>
      <w:smallCaps w:val="0"/>
      <w:strike w:val="0"/>
      <w:color w:val="000000"/>
      <w:spacing w:val="2"/>
      <w:w w:val="100"/>
      <w:position w:val="0"/>
      <w:sz w:val="16"/>
      <w:szCs w:val="16"/>
      <w:u w:val="none"/>
      <w:lang w:val="ru-RU" w:eastAsia="ru-RU" w:bidi="ru-RU"/>
    </w:rPr>
  </w:style>
  <w:style w:type="character" w:customStyle="1" w:styleId="BodytextItalicf">
    <w:name w:val="Body text + Italic"/>
    <w:aliases w:val="Spacing 1 pt"/>
    <w:basedOn w:val="Bodytext"/>
    <w:rPr>
      <w:rFonts w:ascii="Times New Roman" w:eastAsia="Times New Roman" w:hAnsi="Times New Roman" w:cs="Times New Roman"/>
      <w:b w:val="0"/>
      <w:bCs w:val="0"/>
      <w:i/>
      <w:iCs/>
      <w:smallCaps w:val="0"/>
      <w:strike w:val="0"/>
      <w:color w:val="000000"/>
      <w:spacing w:val="21"/>
      <w:w w:val="100"/>
      <w:position w:val="0"/>
      <w:sz w:val="16"/>
      <w:szCs w:val="16"/>
      <w:u w:val="none"/>
      <w:lang w:val="ru-RU" w:eastAsia="ru-RU" w:bidi="ru-RU"/>
    </w:rPr>
  </w:style>
  <w:style w:type="character" w:customStyle="1" w:styleId="Bodytext9pt8">
    <w:name w:val="Body text + 9 pt"/>
    <w:aliases w:val="Italic,Spacing 0 pt"/>
    <w:basedOn w:val="Bodytext"/>
    <w:rPr>
      <w:rFonts w:ascii="Times New Roman" w:eastAsia="Times New Roman" w:hAnsi="Times New Roman" w:cs="Times New Roman"/>
      <w:b w:val="0"/>
      <w:bCs w:val="0"/>
      <w:i/>
      <w:iCs/>
      <w:smallCaps w:val="0"/>
      <w:strike w:val="0"/>
      <w:color w:val="000000"/>
      <w:spacing w:val="13"/>
      <w:w w:val="100"/>
      <w:position w:val="0"/>
      <w:sz w:val="18"/>
      <w:szCs w:val="18"/>
      <w:u w:val="none"/>
      <w:lang w:val="en-US" w:eastAsia="en-US" w:bidi="en-US"/>
    </w:rPr>
  </w:style>
  <w:style w:type="character" w:customStyle="1" w:styleId="BodytextSpacing2pt6">
    <w:name w:val="Body text + Spacing 2 pt"/>
    <w:basedOn w:val="Bodytext"/>
    <w:rPr>
      <w:rFonts w:ascii="Times New Roman" w:eastAsia="Times New Roman" w:hAnsi="Times New Roman" w:cs="Times New Roman"/>
      <w:b w:val="0"/>
      <w:bCs w:val="0"/>
      <w:i w:val="0"/>
      <w:iCs w:val="0"/>
      <w:smallCaps w:val="0"/>
      <w:strike w:val="0"/>
      <w:color w:val="000000"/>
      <w:spacing w:val="50"/>
      <w:w w:val="100"/>
      <w:position w:val="0"/>
      <w:sz w:val="16"/>
      <w:szCs w:val="16"/>
      <w:u w:val="none"/>
      <w:lang w:val="ru-RU" w:eastAsia="ru-RU" w:bidi="ru-RU"/>
    </w:rPr>
  </w:style>
  <w:style w:type="character" w:customStyle="1" w:styleId="Bodytext9pt9">
    <w:name w:val="Body text + 9 pt"/>
    <w:aliases w:val="Italic,Spacing 1 pt"/>
    <w:basedOn w:val="Bodytext"/>
    <w:rPr>
      <w:rFonts w:ascii="Times New Roman" w:eastAsia="Times New Roman" w:hAnsi="Times New Roman" w:cs="Times New Roman"/>
      <w:b w:val="0"/>
      <w:bCs w:val="0"/>
      <w:i/>
      <w:iCs/>
      <w:smallCaps w:val="0"/>
      <w:strike w:val="0"/>
      <w:color w:val="000000"/>
      <w:spacing w:val="36"/>
      <w:w w:val="100"/>
      <w:position w:val="0"/>
      <w:sz w:val="18"/>
      <w:szCs w:val="18"/>
      <w:u w:val="none"/>
      <w:lang w:val="ru-RU" w:eastAsia="ru-RU" w:bidi="ru-RU"/>
    </w:rPr>
  </w:style>
  <w:style w:type="character" w:customStyle="1" w:styleId="Bodytext9pta">
    <w:name w:val="Body text + 9 pt"/>
    <w:aliases w:val="Italic,Spacing 0 pt"/>
    <w:basedOn w:val="Bodytext"/>
    <w:rPr>
      <w:rFonts w:ascii="Times New Roman" w:eastAsia="Times New Roman" w:hAnsi="Times New Roman" w:cs="Times New Roman"/>
      <w:b w:val="0"/>
      <w:bCs w:val="0"/>
      <w:i/>
      <w:iCs/>
      <w:smallCaps w:val="0"/>
      <w:strike w:val="0"/>
      <w:color w:val="000000"/>
      <w:spacing w:val="13"/>
      <w:w w:val="100"/>
      <w:position w:val="0"/>
      <w:sz w:val="18"/>
      <w:szCs w:val="18"/>
      <w:u w:val="none"/>
      <w:lang w:val="ru-RU" w:eastAsia="ru-RU" w:bidi="ru-RU"/>
    </w:rPr>
  </w:style>
  <w:style w:type="character" w:customStyle="1" w:styleId="Bodytext85pt0">
    <w:name w:val="Body text + 8.5 pt"/>
    <w:aliases w:val="Small Caps,Spacing 0 pt"/>
    <w:basedOn w:val="Bodytext"/>
    <w:rPr>
      <w:rFonts w:ascii="Times New Roman" w:eastAsia="Times New Roman" w:hAnsi="Times New Roman" w:cs="Times New Roman"/>
      <w:b w:val="0"/>
      <w:bCs w:val="0"/>
      <w:i w:val="0"/>
      <w:iCs w:val="0"/>
      <w:smallCaps/>
      <w:strike w:val="0"/>
      <w:color w:val="000000"/>
      <w:spacing w:val="0"/>
      <w:w w:val="100"/>
      <w:position w:val="0"/>
      <w:sz w:val="17"/>
      <w:szCs w:val="17"/>
      <w:u w:val="none"/>
      <w:lang w:val="ru-RU" w:eastAsia="ru-RU" w:bidi="ru-RU"/>
    </w:rPr>
  </w:style>
  <w:style w:type="character" w:customStyle="1" w:styleId="BodytextCandarab">
    <w:name w:val="Body text + Candara"/>
    <w:aliases w:val="8.5 pt,Spacing 1 pt"/>
    <w:basedOn w:val="Bodytext"/>
    <w:rPr>
      <w:rFonts w:ascii="Candara" w:eastAsia="Candara" w:hAnsi="Candara" w:cs="Candara"/>
      <w:b w:val="0"/>
      <w:bCs w:val="0"/>
      <w:i w:val="0"/>
      <w:iCs w:val="0"/>
      <w:smallCaps w:val="0"/>
      <w:strike w:val="0"/>
      <w:color w:val="000000"/>
      <w:spacing w:val="27"/>
      <w:w w:val="100"/>
      <w:position w:val="0"/>
      <w:sz w:val="17"/>
      <w:szCs w:val="17"/>
      <w:u w:val="none"/>
      <w:lang w:val="ru-RU" w:eastAsia="ru-RU" w:bidi="ru-RU"/>
    </w:rPr>
  </w:style>
  <w:style w:type="character" w:customStyle="1" w:styleId="BodytextItalicf0">
    <w:name w:val="Body text + Italic"/>
    <w:aliases w:val="Small Caps,Spacing 1 pt"/>
    <w:basedOn w:val="Bodytext"/>
    <w:rPr>
      <w:rFonts w:ascii="Times New Roman" w:eastAsia="Times New Roman" w:hAnsi="Times New Roman" w:cs="Times New Roman"/>
      <w:b w:val="0"/>
      <w:bCs w:val="0"/>
      <w:i/>
      <w:iCs/>
      <w:smallCaps/>
      <w:strike w:val="0"/>
      <w:color w:val="000000"/>
      <w:spacing w:val="21"/>
      <w:w w:val="100"/>
      <w:position w:val="0"/>
      <w:sz w:val="16"/>
      <w:szCs w:val="16"/>
      <w:u w:val="none"/>
      <w:lang w:val="ru-RU" w:eastAsia="ru-RU" w:bidi="ru-RU"/>
    </w:rPr>
  </w:style>
  <w:style w:type="character" w:customStyle="1" w:styleId="Bodytext6Spacing1pt7">
    <w:name w:val="Body text (6) + Spacing 1 pt"/>
    <w:basedOn w:val="Bodytext6"/>
    <w:rPr>
      <w:rFonts w:ascii="Times New Roman" w:eastAsia="Times New Roman" w:hAnsi="Times New Roman" w:cs="Times New Roman"/>
      <w:b w:val="0"/>
      <w:bCs w:val="0"/>
      <w:i/>
      <w:iCs/>
      <w:smallCaps w:val="0"/>
      <w:strike w:val="0"/>
      <w:color w:val="000000"/>
      <w:spacing w:val="25"/>
      <w:w w:val="100"/>
      <w:position w:val="0"/>
      <w:sz w:val="16"/>
      <w:szCs w:val="16"/>
      <w:u w:val="none"/>
      <w:lang w:val="en-US" w:eastAsia="en-US" w:bidi="en-US"/>
    </w:rPr>
  </w:style>
  <w:style w:type="character" w:customStyle="1" w:styleId="Bodytext10NotItalicf1">
    <w:name w:val="Body text (10) + Not Italic"/>
    <w:aliases w:val="Spacing 0 pt"/>
    <w:basedOn w:val="Bodytext10"/>
    <w:rPr>
      <w:rFonts w:ascii="Times New Roman" w:eastAsia="Times New Roman" w:hAnsi="Times New Roman" w:cs="Times New Roman"/>
      <w:b/>
      <w:bCs/>
      <w:i/>
      <w:iCs/>
      <w:smallCaps w:val="0"/>
      <w:strike w:val="0"/>
      <w:color w:val="000000"/>
      <w:spacing w:val="0"/>
      <w:w w:val="100"/>
      <w:position w:val="0"/>
      <w:sz w:val="20"/>
      <w:szCs w:val="20"/>
      <w:u w:val="none"/>
      <w:lang w:val="ru-RU" w:eastAsia="ru-RU" w:bidi="ru-RU"/>
    </w:rPr>
  </w:style>
  <w:style w:type="character" w:customStyle="1" w:styleId="Heading292">
    <w:name w:val="Heading #29 (2)_"/>
    <w:basedOn w:val="a0"/>
    <w:link w:val="Heading2920"/>
    <w:rPr>
      <w:rFonts w:ascii="Times New Roman" w:eastAsia="Times New Roman" w:hAnsi="Times New Roman" w:cs="Times New Roman"/>
      <w:b/>
      <w:bCs/>
      <w:i/>
      <w:iCs/>
      <w:smallCaps w:val="0"/>
      <w:strike w:val="0"/>
      <w:spacing w:val="6"/>
      <w:sz w:val="20"/>
      <w:szCs w:val="20"/>
      <w:u w:val="none"/>
      <w:lang w:val="en-US" w:eastAsia="en-US" w:bidi="en-US"/>
    </w:rPr>
  </w:style>
  <w:style w:type="character" w:customStyle="1" w:styleId="Heading292Spacing1pt">
    <w:name w:val="Heading #29 (2) + Spacing 1 pt"/>
    <w:basedOn w:val="Heading292"/>
    <w:rPr>
      <w:rFonts w:ascii="Times New Roman" w:eastAsia="Times New Roman" w:hAnsi="Times New Roman" w:cs="Times New Roman"/>
      <w:b/>
      <w:bCs/>
      <w:i/>
      <w:iCs/>
      <w:smallCaps w:val="0"/>
      <w:strike w:val="0"/>
      <w:color w:val="000000"/>
      <w:spacing w:val="38"/>
      <w:w w:val="100"/>
      <w:position w:val="0"/>
      <w:sz w:val="20"/>
      <w:szCs w:val="20"/>
      <w:u w:val="none"/>
      <w:lang w:val="en-US" w:eastAsia="en-US" w:bidi="en-US"/>
    </w:rPr>
  </w:style>
  <w:style w:type="character" w:customStyle="1" w:styleId="Headerorfooter5Spacing-1pt">
    <w:name w:val="Header or footer (5) + Spacing -1 pt"/>
    <w:basedOn w:val="Headerorfooter5"/>
    <w:rPr>
      <w:rFonts w:ascii="Times New Roman" w:eastAsia="Times New Roman" w:hAnsi="Times New Roman" w:cs="Times New Roman"/>
      <w:b w:val="0"/>
      <w:bCs w:val="0"/>
      <w:i w:val="0"/>
      <w:iCs w:val="0"/>
      <w:smallCaps w:val="0"/>
      <w:strike w:val="0"/>
      <w:color w:val="000000"/>
      <w:spacing w:val="-20"/>
      <w:w w:val="100"/>
      <w:position w:val="0"/>
      <w:sz w:val="20"/>
      <w:szCs w:val="20"/>
      <w:u w:val="none"/>
      <w:lang w:val="ru-RU" w:eastAsia="ru-RU" w:bidi="ru-RU"/>
    </w:rPr>
  </w:style>
  <w:style w:type="character" w:customStyle="1" w:styleId="Bodytext49ptf5">
    <w:name w:val="Body text (4) + 9 pt"/>
    <w:aliases w:val="Italic,Spacing 1 pt"/>
    <w:basedOn w:val="Bodytext4"/>
    <w:rPr>
      <w:rFonts w:ascii="Times New Roman" w:eastAsia="Times New Roman" w:hAnsi="Times New Roman" w:cs="Times New Roman"/>
      <w:b/>
      <w:bCs/>
      <w:i/>
      <w:iCs/>
      <w:smallCaps w:val="0"/>
      <w:strike w:val="0"/>
      <w:color w:val="000000"/>
      <w:spacing w:val="31"/>
      <w:w w:val="100"/>
      <w:position w:val="0"/>
      <w:sz w:val="18"/>
      <w:szCs w:val="18"/>
      <w:u w:val="none"/>
      <w:lang w:val="en-US" w:eastAsia="en-US" w:bidi="en-US"/>
    </w:rPr>
  </w:style>
  <w:style w:type="character" w:customStyle="1" w:styleId="Bodytext4NotBold7">
    <w:name w:val="Body text (4) + Not Bold"/>
    <w:aliases w:val="Spacing 0 pt"/>
    <w:basedOn w:val="Bodytext4"/>
    <w:rPr>
      <w:rFonts w:ascii="Times New Roman" w:eastAsia="Times New Roman" w:hAnsi="Times New Roman" w:cs="Times New Roman"/>
      <w:b/>
      <w:bCs/>
      <w:i w:val="0"/>
      <w:iCs w:val="0"/>
      <w:smallCaps w:val="0"/>
      <w:strike w:val="0"/>
      <w:color w:val="000000"/>
      <w:spacing w:val="0"/>
      <w:w w:val="100"/>
      <w:position w:val="0"/>
      <w:sz w:val="20"/>
      <w:szCs w:val="20"/>
      <w:u w:val="none"/>
      <w:lang w:val="en-US" w:eastAsia="en-US" w:bidi="en-US"/>
    </w:rPr>
  </w:style>
  <w:style w:type="character" w:customStyle="1" w:styleId="Bodytext575pt">
    <w:name w:val="Body text (5) + 7.5 pt"/>
    <w:aliases w:val="Spacing 1 pt"/>
    <w:basedOn w:val="Bodytext5"/>
    <w:rPr>
      <w:rFonts w:ascii="Times New Roman" w:eastAsia="Times New Roman" w:hAnsi="Times New Roman" w:cs="Times New Roman"/>
      <w:b w:val="0"/>
      <w:bCs w:val="0"/>
      <w:i w:val="0"/>
      <w:iCs w:val="0"/>
      <w:smallCaps w:val="0"/>
      <w:strike w:val="0"/>
      <w:color w:val="000000"/>
      <w:spacing w:val="23"/>
      <w:w w:val="100"/>
      <w:position w:val="0"/>
      <w:sz w:val="15"/>
      <w:szCs w:val="15"/>
      <w:u w:val="none"/>
      <w:lang w:val="ru-RU" w:eastAsia="ru-RU" w:bidi="ru-RU"/>
    </w:rPr>
  </w:style>
  <w:style w:type="character" w:customStyle="1" w:styleId="Bodytext51Sylfaen1">
    <w:name w:val="Body text (51) + Sylfaen"/>
    <w:aliases w:val="Not Bold,Italic,Spacing 0 pt"/>
    <w:basedOn w:val="Bodytext510"/>
    <w:rPr>
      <w:rFonts w:ascii="Sylfaen" w:eastAsia="Sylfaen" w:hAnsi="Sylfaen" w:cs="Sylfaen"/>
      <w:b/>
      <w:bCs/>
      <w:i/>
      <w:iCs/>
      <w:smallCaps w:val="0"/>
      <w:strike w:val="0"/>
      <w:color w:val="000000"/>
      <w:spacing w:val="4"/>
      <w:w w:val="100"/>
      <w:position w:val="0"/>
      <w:sz w:val="18"/>
      <w:szCs w:val="18"/>
      <w:u w:val="none"/>
      <w:lang w:val="ru-RU" w:eastAsia="ru-RU" w:bidi="ru-RU"/>
    </w:rPr>
  </w:style>
  <w:style w:type="character" w:customStyle="1" w:styleId="Bodytext51Spacing0pt1">
    <w:name w:val="Body text (51) + Spacing 0 pt"/>
    <w:basedOn w:val="Bodytext510"/>
    <w:rPr>
      <w:rFonts w:ascii="Times New Roman" w:eastAsia="Times New Roman" w:hAnsi="Times New Roman" w:cs="Times New Roman"/>
      <w:b/>
      <w:bCs/>
      <w:i w:val="0"/>
      <w:iCs w:val="0"/>
      <w:smallCaps w:val="0"/>
      <w:strike w:val="0"/>
      <w:color w:val="000000"/>
      <w:spacing w:val="-1"/>
      <w:w w:val="100"/>
      <w:position w:val="0"/>
      <w:sz w:val="18"/>
      <w:szCs w:val="18"/>
      <w:u w:val="none"/>
      <w:lang w:val="ru-RU" w:eastAsia="ru-RU" w:bidi="ru-RU"/>
    </w:rPr>
  </w:style>
  <w:style w:type="character" w:customStyle="1" w:styleId="Bodytext3885pt">
    <w:name w:val="Body text (38) + 8.5 pt"/>
    <w:aliases w:val="Not Bold,Italic,Spacing 1 pt"/>
    <w:basedOn w:val="Bodytext38"/>
    <w:rPr>
      <w:rFonts w:ascii="Times New Roman" w:eastAsia="Times New Roman" w:hAnsi="Times New Roman" w:cs="Times New Roman"/>
      <w:b/>
      <w:bCs/>
      <w:i/>
      <w:iCs/>
      <w:smallCaps w:val="0"/>
      <w:strike w:val="0"/>
      <w:color w:val="000000"/>
      <w:spacing w:val="28"/>
      <w:w w:val="100"/>
      <w:position w:val="0"/>
      <w:sz w:val="17"/>
      <w:szCs w:val="17"/>
      <w:u w:val="none"/>
      <w:lang w:val="en-US" w:eastAsia="en-US" w:bidi="en-US"/>
    </w:rPr>
  </w:style>
  <w:style w:type="character" w:customStyle="1" w:styleId="Bodytext38NotBold">
    <w:name w:val="Body text (38) + Not Bold"/>
    <w:aliases w:val="Spacing 0 pt"/>
    <w:basedOn w:val="Bodytext38"/>
    <w:rPr>
      <w:rFonts w:ascii="Times New Roman" w:eastAsia="Times New Roman" w:hAnsi="Times New Roman" w:cs="Times New Roman"/>
      <w:b/>
      <w:bCs/>
      <w:i w:val="0"/>
      <w:iCs w:val="0"/>
      <w:smallCaps w:val="0"/>
      <w:strike w:val="0"/>
      <w:color w:val="000000"/>
      <w:spacing w:val="7"/>
      <w:w w:val="100"/>
      <w:position w:val="0"/>
      <w:sz w:val="16"/>
      <w:szCs w:val="16"/>
      <w:u w:val="none"/>
      <w:lang w:val="ru-RU" w:eastAsia="ru-RU" w:bidi="ru-RU"/>
    </w:rPr>
  </w:style>
  <w:style w:type="character" w:customStyle="1" w:styleId="Bodytext83Spacing1pt">
    <w:name w:val="Body text (83) + Spacing 1 pt"/>
    <w:basedOn w:val="Bodytext83"/>
    <w:rPr>
      <w:rFonts w:ascii="Times New Roman" w:eastAsia="Times New Roman" w:hAnsi="Times New Roman" w:cs="Times New Roman"/>
      <w:b w:val="0"/>
      <w:bCs w:val="0"/>
      <w:i w:val="0"/>
      <w:iCs w:val="0"/>
      <w:smallCaps w:val="0"/>
      <w:strike w:val="0"/>
      <w:color w:val="000000"/>
      <w:spacing w:val="26"/>
      <w:w w:val="100"/>
      <w:position w:val="0"/>
      <w:sz w:val="14"/>
      <w:szCs w:val="14"/>
      <w:u w:val="none"/>
      <w:lang w:val="ru-RU" w:eastAsia="ru-RU" w:bidi="ru-RU"/>
    </w:rPr>
  </w:style>
  <w:style w:type="character" w:customStyle="1" w:styleId="Bodytext4SmallCaps1">
    <w:name w:val="Body text (4) + Small Caps"/>
    <w:aliases w:val="Spacing 0 pt"/>
    <w:basedOn w:val="Bodytext4"/>
    <w:rPr>
      <w:rFonts w:ascii="Times New Roman" w:eastAsia="Times New Roman" w:hAnsi="Times New Roman" w:cs="Times New Roman"/>
      <w:b/>
      <w:bCs/>
      <w:i w:val="0"/>
      <w:iCs w:val="0"/>
      <w:smallCaps/>
      <w:strike w:val="0"/>
      <w:color w:val="000000"/>
      <w:spacing w:val="4"/>
      <w:w w:val="100"/>
      <w:position w:val="0"/>
      <w:sz w:val="20"/>
      <w:szCs w:val="20"/>
      <w:u w:val="none"/>
      <w:lang w:val="ru-RU" w:eastAsia="ru-RU" w:bidi="ru-RU"/>
    </w:rPr>
  </w:style>
  <w:style w:type="character" w:customStyle="1" w:styleId="Heading245">
    <w:name w:val="Heading #24 (5)_"/>
    <w:basedOn w:val="a0"/>
    <w:link w:val="Heading2450"/>
    <w:rPr>
      <w:rFonts w:ascii="Times New Roman" w:eastAsia="Times New Roman" w:hAnsi="Times New Roman" w:cs="Times New Roman"/>
      <w:b w:val="0"/>
      <w:bCs w:val="0"/>
      <w:i w:val="0"/>
      <w:iCs w:val="0"/>
      <w:smallCaps w:val="0"/>
      <w:strike w:val="0"/>
      <w:spacing w:val="26"/>
      <w:sz w:val="14"/>
      <w:szCs w:val="14"/>
      <w:u w:val="none"/>
      <w:lang w:val="en-US" w:eastAsia="en-US" w:bidi="en-US"/>
    </w:rPr>
  </w:style>
  <w:style w:type="character" w:customStyle="1" w:styleId="Heading24575pt">
    <w:name w:val="Heading #24 (5) + 7.5 pt"/>
    <w:aliases w:val="Italic,Spacing 0 pt"/>
    <w:basedOn w:val="Heading245"/>
    <w:rPr>
      <w:rFonts w:ascii="Times New Roman" w:eastAsia="Times New Roman" w:hAnsi="Times New Roman" w:cs="Times New Roman"/>
      <w:b w:val="0"/>
      <w:bCs w:val="0"/>
      <w:i/>
      <w:iCs/>
      <w:smallCaps w:val="0"/>
      <w:strike w:val="0"/>
      <w:color w:val="000000"/>
      <w:spacing w:val="15"/>
      <w:w w:val="100"/>
      <w:position w:val="0"/>
      <w:sz w:val="15"/>
      <w:szCs w:val="15"/>
      <w:u w:val="none"/>
      <w:lang w:val="ru-RU" w:eastAsia="ru-RU" w:bidi="ru-RU"/>
    </w:rPr>
  </w:style>
  <w:style w:type="character" w:customStyle="1" w:styleId="Heading193">
    <w:name w:val="Heading #19 (3)_"/>
    <w:basedOn w:val="a0"/>
    <w:link w:val="Heading1930"/>
    <w:rPr>
      <w:rFonts w:ascii="Times New Roman" w:eastAsia="Times New Roman" w:hAnsi="Times New Roman" w:cs="Times New Roman"/>
      <w:b w:val="0"/>
      <w:bCs w:val="0"/>
      <w:i w:val="0"/>
      <w:iCs w:val="0"/>
      <w:smallCaps w:val="0"/>
      <w:strike w:val="0"/>
      <w:spacing w:val="7"/>
      <w:sz w:val="16"/>
      <w:szCs w:val="16"/>
      <w:u w:val="none"/>
    </w:rPr>
  </w:style>
  <w:style w:type="character" w:customStyle="1" w:styleId="Heading1934pt">
    <w:name w:val="Heading #19 (3) + 4 pt"/>
    <w:aliases w:val="Spacing 0 pt"/>
    <w:basedOn w:val="Heading193"/>
    <w:rPr>
      <w:rFonts w:ascii="Times New Roman" w:eastAsia="Times New Roman" w:hAnsi="Times New Roman" w:cs="Times New Roman"/>
      <w:b w:val="0"/>
      <w:bCs w:val="0"/>
      <w:i w:val="0"/>
      <w:iCs w:val="0"/>
      <w:smallCaps w:val="0"/>
      <w:strike w:val="0"/>
      <w:color w:val="000000"/>
      <w:spacing w:val="10"/>
      <w:w w:val="100"/>
      <w:position w:val="0"/>
      <w:sz w:val="8"/>
      <w:szCs w:val="8"/>
      <w:u w:val="none"/>
      <w:lang w:val="ru-RU" w:eastAsia="ru-RU" w:bidi="ru-RU"/>
    </w:rPr>
  </w:style>
  <w:style w:type="character" w:customStyle="1" w:styleId="Bodytext43Spacing0pt0">
    <w:name w:val="Body text (43) + Spacing 0 pt"/>
    <w:basedOn w:val="Bodytext43"/>
    <w:rPr>
      <w:rFonts w:ascii="Times New Roman" w:eastAsia="Times New Roman" w:hAnsi="Times New Roman" w:cs="Times New Roman"/>
      <w:b w:val="0"/>
      <w:bCs w:val="0"/>
      <w:i w:val="0"/>
      <w:iCs w:val="0"/>
      <w:smallCaps w:val="0"/>
      <w:strike w:val="0"/>
      <w:color w:val="000000"/>
      <w:spacing w:val="-4"/>
      <w:w w:val="100"/>
      <w:position w:val="0"/>
      <w:sz w:val="8"/>
      <w:szCs w:val="8"/>
      <w:u w:val="none"/>
      <w:lang w:val="en-US" w:eastAsia="en-US" w:bidi="en-US"/>
    </w:rPr>
  </w:style>
  <w:style w:type="character" w:customStyle="1" w:styleId="Bodytext39Spacing1pt">
    <w:name w:val="Body text (39) + Spacing 1 pt"/>
    <w:basedOn w:val="Bodytext39"/>
    <w:rPr>
      <w:rFonts w:ascii="Times New Roman" w:eastAsia="Times New Roman" w:hAnsi="Times New Roman" w:cs="Times New Roman"/>
      <w:b w:val="0"/>
      <w:bCs w:val="0"/>
      <w:i/>
      <w:iCs/>
      <w:smallCaps w:val="0"/>
      <w:strike w:val="0"/>
      <w:color w:val="000000"/>
      <w:spacing w:val="20"/>
      <w:w w:val="100"/>
      <w:position w:val="0"/>
      <w:sz w:val="20"/>
      <w:szCs w:val="20"/>
      <w:u w:val="none"/>
      <w:lang w:val="ru-RU" w:eastAsia="ru-RU" w:bidi="ru-RU"/>
    </w:rPr>
  </w:style>
  <w:style w:type="character" w:customStyle="1" w:styleId="Bodytext575pt0">
    <w:name w:val="Body text (5) + 7.5 pt"/>
    <w:aliases w:val="Italic,Spacing 0 pt"/>
    <w:basedOn w:val="Bodytext5"/>
    <w:rPr>
      <w:rFonts w:ascii="Times New Roman" w:eastAsia="Times New Roman" w:hAnsi="Times New Roman" w:cs="Times New Roman"/>
      <w:b w:val="0"/>
      <w:bCs w:val="0"/>
      <w:i/>
      <w:iCs/>
      <w:smallCaps w:val="0"/>
      <w:strike w:val="0"/>
      <w:color w:val="000000"/>
      <w:spacing w:val="15"/>
      <w:w w:val="100"/>
      <w:position w:val="0"/>
      <w:sz w:val="15"/>
      <w:szCs w:val="15"/>
      <w:u w:val="none"/>
      <w:lang w:val="en-US" w:eastAsia="en-US" w:bidi="en-US"/>
    </w:rPr>
  </w:style>
  <w:style w:type="character" w:customStyle="1" w:styleId="Bodytext53Spacing1pt">
    <w:name w:val="Body text (53) + Spacing 1 pt"/>
    <w:basedOn w:val="Bodytext53"/>
    <w:rPr>
      <w:rFonts w:ascii="Times New Roman" w:eastAsia="Times New Roman" w:hAnsi="Times New Roman" w:cs="Times New Roman"/>
      <w:b w:val="0"/>
      <w:bCs w:val="0"/>
      <w:i/>
      <w:iCs/>
      <w:smallCaps w:val="0"/>
      <w:strike w:val="0"/>
      <w:color w:val="000000"/>
      <w:spacing w:val="28"/>
      <w:w w:val="100"/>
      <w:position w:val="0"/>
      <w:sz w:val="17"/>
      <w:szCs w:val="17"/>
      <w:u w:val="none"/>
      <w:lang w:val="ru-RU" w:eastAsia="ru-RU" w:bidi="ru-RU"/>
    </w:rPr>
  </w:style>
  <w:style w:type="character" w:customStyle="1" w:styleId="Bodytext538pt0">
    <w:name w:val="Body text (53) + 8 pt"/>
    <w:aliases w:val="Bold,Not Italic,Spacing 0 pt"/>
    <w:basedOn w:val="Bodytext53"/>
    <w:rPr>
      <w:rFonts w:ascii="Times New Roman" w:eastAsia="Times New Roman" w:hAnsi="Times New Roman" w:cs="Times New Roman"/>
      <w:b/>
      <w:bCs/>
      <w:i/>
      <w:iCs/>
      <w:smallCaps w:val="0"/>
      <w:strike w:val="0"/>
      <w:color w:val="000000"/>
      <w:spacing w:val="13"/>
      <w:w w:val="100"/>
      <w:position w:val="0"/>
      <w:sz w:val="16"/>
      <w:szCs w:val="16"/>
      <w:u w:val="none"/>
      <w:lang w:val="ru-RU" w:eastAsia="ru-RU" w:bidi="ru-RU"/>
    </w:rPr>
  </w:style>
  <w:style w:type="character" w:customStyle="1" w:styleId="Bodytext5310pt">
    <w:name w:val="Body text (53) + 10 pt"/>
    <w:aliases w:val="Bold,Not Italic,Spacing 0 pt"/>
    <w:basedOn w:val="Bodytext53"/>
    <w:rPr>
      <w:rFonts w:ascii="Times New Roman" w:eastAsia="Times New Roman" w:hAnsi="Times New Roman" w:cs="Times New Roman"/>
      <w:b/>
      <w:bCs/>
      <w:i/>
      <w:iCs/>
      <w:smallCaps w:val="0"/>
      <w:strike w:val="0"/>
      <w:color w:val="000000"/>
      <w:spacing w:val="4"/>
      <w:w w:val="100"/>
      <w:position w:val="0"/>
      <w:sz w:val="20"/>
      <w:szCs w:val="20"/>
      <w:u w:val="none"/>
      <w:lang w:val="ru-RU" w:eastAsia="ru-RU" w:bidi="ru-RU"/>
    </w:rPr>
  </w:style>
  <w:style w:type="character" w:customStyle="1" w:styleId="Tableofcontents7Spacing2pt">
    <w:name w:val="Table of contents (7) + Spacing 2 pt"/>
    <w:basedOn w:val="Tableofcontents7"/>
    <w:rPr>
      <w:rFonts w:ascii="Times New Roman" w:eastAsia="Times New Roman" w:hAnsi="Times New Roman" w:cs="Times New Roman"/>
      <w:b w:val="0"/>
      <w:bCs w:val="0"/>
      <w:i/>
      <w:iCs/>
      <w:smallCaps w:val="0"/>
      <w:strike w:val="0"/>
      <w:color w:val="000000"/>
      <w:spacing w:val="49"/>
      <w:w w:val="100"/>
      <w:position w:val="0"/>
      <w:sz w:val="13"/>
      <w:szCs w:val="13"/>
      <w:u w:val="none"/>
      <w:lang w:val="ru-RU" w:eastAsia="ru-RU" w:bidi="ru-RU"/>
    </w:rPr>
  </w:style>
  <w:style w:type="character" w:customStyle="1" w:styleId="Heading29">
    <w:name w:val="Heading #29_"/>
    <w:basedOn w:val="a0"/>
    <w:link w:val="Heading290"/>
    <w:rPr>
      <w:rFonts w:ascii="Times New Roman" w:eastAsia="Times New Roman" w:hAnsi="Times New Roman" w:cs="Times New Roman"/>
      <w:b/>
      <w:bCs/>
      <w:i w:val="0"/>
      <w:iCs w:val="0"/>
      <w:smallCaps w:val="0"/>
      <w:strike w:val="0"/>
      <w:spacing w:val="4"/>
      <w:sz w:val="20"/>
      <w:szCs w:val="20"/>
      <w:u w:val="none"/>
    </w:rPr>
  </w:style>
  <w:style w:type="character" w:customStyle="1" w:styleId="Heading29Italic">
    <w:name w:val="Heading #29 + Italic"/>
    <w:aliases w:val="Spacing 1 pt"/>
    <w:basedOn w:val="Heading29"/>
    <w:rPr>
      <w:rFonts w:ascii="Times New Roman" w:eastAsia="Times New Roman" w:hAnsi="Times New Roman" w:cs="Times New Roman"/>
      <w:b/>
      <w:bCs/>
      <w:i/>
      <w:iCs/>
      <w:smallCaps w:val="0"/>
      <w:strike w:val="0"/>
      <w:color w:val="000000"/>
      <w:spacing w:val="38"/>
      <w:w w:val="100"/>
      <w:position w:val="0"/>
      <w:sz w:val="20"/>
      <w:szCs w:val="20"/>
      <w:u w:val="none"/>
      <w:lang w:val="en-US" w:eastAsia="en-US" w:bidi="en-US"/>
    </w:rPr>
  </w:style>
  <w:style w:type="character" w:customStyle="1" w:styleId="Bodytext4105pt5">
    <w:name w:val="Body text (4) + 10.5 pt"/>
    <w:aliases w:val="Not Bold,Spacing 0 pt"/>
    <w:basedOn w:val="Bodytext4"/>
    <w:rPr>
      <w:rFonts w:ascii="Times New Roman" w:eastAsia="Times New Roman" w:hAnsi="Times New Roman" w:cs="Times New Roman"/>
      <w:b/>
      <w:bCs/>
      <w:i w:val="0"/>
      <w:iCs w:val="0"/>
      <w:smallCaps w:val="0"/>
      <w:strike w:val="0"/>
      <w:color w:val="000000"/>
      <w:spacing w:val="-5"/>
      <w:w w:val="100"/>
      <w:position w:val="0"/>
      <w:sz w:val="21"/>
      <w:szCs w:val="21"/>
      <w:u w:val="none"/>
      <w:lang w:val="en-US" w:eastAsia="en-US" w:bidi="en-US"/>
    </w:rPr>
  </w:style>
  <w:style w:type="character" w:customStyle="1" w:styleId="Bodytext109pt1">
    <w:name w:val="Body text (10) + 9 pt"/>
    <w:aliases w:val="Spacing 1 pt"/>
    <w:basedOn w:val="Bodytext10"/>
    <w:rPr>
      <w:rFonts w:ascii="Times New Roman" w:eastAsia="Times New Roman" w:hAnsi="Times New Roman" w:cs="Times New Roman"/>
      <w:b/>
      <w:bCs/>
      <w:i/>
      <w:iCs/>
      <w:smallCaps w:val="0"/>
      <w:strike w:val="0"/>
      <w:color w:val="000000"/>
      <w:spacing w:val="31"/>
      <w:w w:val="100"/>
      <w:position w:val="0"/>
      <w:sz w:val="18"/>
      <w:szCs w:val="18"/>
      <w:u w:val="none"/>
      <w:lang w:val="en-US" w:eastAsia="en-US" w:bidi="en-US"/>
    </w:rPr>
  </w:style>
  <w:style w:type="character" w:customStyle="1" w:styleId="Bodytext10LucidaSansUnicode0">
    <w:name w:val="Body text (10) + Lucida Sans Unicode"/>
    <w:aliases w:val="22 pt,Not Bold,Spacing 0 pt"/>
    <w:basedOn w:val="Bodytext10"/>
    <w:rPr>
      <w:rFonts w:ascii="Lucida Sans Unicode" w:eastAsia="Lucida Sans Unicode" w:hAnsi="Lucida Sans Unicode" w:cs="Lucida Sans Unicode"/>
      <w:b/>
      <w:bCs/>
      <w:i/>
      <w:iCs/>
      <w:smallCaps w:val="0"/>
      <w:strike w:val="0"/>
      <w:color w:val="000000"/>
      <w:spacing w:val="0"/>
      <w:w w:val="100"/>
      <w:position w:val="0"/>
      <w:sz w:val="44"/>
      <w:szCs w:val="44"/>
      <w:u w:val="none"/>
      <w:lang w:val="en-US" w:eastAsia="en-US" w:bidi="en-US"/>
    </w:rPr>
  </w:style>
  <w:style w:type="character" w:customStyle="1" w:styleId="Bodytext10NotBold1">
    <w:name w:val="Body text (10) + Not Bold"/>
    <w:aliases w:val="Not Italic,Spacing 0 pt"/>
    <w:basedOn w:val="Bodytext10"/>
    <w:rPr>
      <w:rFonts w:ascii="Times New Roman" w:eastAsia="Times New Roman" w:hAnsi="Times New Roman" w:cs="Times New Roman"/>
      <w:b/>
      <w:bCs/>
      <w:i/>
      <w:iCs/>
      <w:smallCaps w:val="0"/>
      <w:strike w:val="0"/>
      <w:color w:val="000000"/>
      <w:spacing w:val="0"/>
      <w:w w:val="100"/>
      <w:position w:val="0"/>
      <w:sz w:val="20"/>
      <w:szCs w:val="20"/>
      <w:u w:val="none"/>
      <w:lang w:val="en-US" w:eastAsia="en-US" w:bidi="en-US"/>
    </w:rPr>
  </w:style>
  <w:style w:type="character" w:customStyle="1" w:styleId="Bodytext10FranklinGothicHeavy0">
    <w:name w:val="Body text (10) + Franklin Gothic Heavy"/>
    <w:aliases w:val="9 pt,Not Bold,Small Caps,Spacing 1 pt"/>
    <w:basedOn w:val="Bodytext10"/>
    <w:rPr>
      <w:rFonts w:ascii="Franklin Gothic Heavy" w:eastAsia="Franklin Gothic Heavy" w:hAnsi="Franklin Gothic Heavy" w:cs="Franklin Gothic Heavy"/>
      <w:b/>
      <w:bCs/>
      <w:i/>
      <w:iCs/>
      <w:smallCaps/>
      <w:strike w:val="0"/>
      <w:color w:val="000000"/>
      <w:spacing w:val="33"/>
      <w:w w:val="100"/>
      <w:position w:val="0"/>
      <w:sz w:val="18"/>
      <w:szCs w:val="18"/>
      <w:u w:val="none"/>
      <w:lang w:val="ru-RU" w:eastAsia="ru-RU" w:bidi="ru-RU"/>
    </w:rPr>
  </w:style>
  <w:style w:type="character" w:customStyle="1" w:styleId="Bodytext10SmallCaps2">
    <w:name w:val="Body text (10) + Small Caps"/>
    <w:aliases w:val="Spacing 1 pt"/>
    <w:basedOn w:val="Bodytext10"/>
    <w:rPr>
      <w:rFonts w:ascii="Times New Roman" w:eastAsia="Times New Roman" w:hAnsi="Times New Roman" w:cs="Times New Roman"/>
      <w:b/>
      <w:bCs/>
      <w:i/>
      <w:iCs/>
      <w:smallCaps/>
      <w:strike w:val="0"/>
      <w:color w:val="000000"/>
      <w:spacing w:val="38"/>
      <w:w w:val="100"/>
      <w:position w:val="0"/>
      <w:sz w:val="20"/>
      <w:szCs w:val="20"/>
      <w:u w:val="none"/>
      <w:lang w:val="en-US" w:eastAsia="en-US" w:bidi="en-US"/>
    </w:rPr>
  </w:style>
  <w:style w:type="character" w:customStyle="1" w:styleId="Bodytext21Italic5">
    <w:name w:val="Body text (21) + Italic"/>
    <w:aliases w:val="Spacing 2 pt"/>
    <w:basedOn w:val="Bodytext21"/>
    <w:rPr>
      <w:rFonts w:ascii="Times New Roman" w:eastAsia="Times New Roman" w:hAnsi="Times New Roman" w:cs="Times New Roman"/>
      <w:b w:val="0"/>
      <w:bCs w:val="0"/>
      <w:i/>
      <w:iCs/>
      <w:smallCaps w:val="0"/>
      <w:strike w:val="0"/>
      <w:color w:val="000000"/>
      <w:spacing w:val="49"/>
      <w:w w:val="100"/>
      <w:position w:val="0"/>
      <w:sz w:val="13"/>
      <w:szCs w:val="13"/>
      <w:u w:val="none"/>
      <w:lang w:val="ru-RU" w:eastAsia="ru-RU" w:bidi="ru-RU"/>
    </w:rPr>
  </w:style>
  <w:style w:type="character" w:customStyle="1" w:styleId="Bodytext21Spacing2pt">
    <w:name w:val="Body text (21) + Spacing 2 pt"/>
    <w:basedOn w:val="Bodytext21"/>
    <w:rPr>
      <w:rFonts w:ascii="Times New Roman" w:eastAsia="Times New Roman" w:hAnsi="Times New Roman" w:cs="Times New Roman"/>
      <w:b w:val="0"/>
      <w:bCs w:val="0"/>
      <w:i w:val="0"/>
      <w:iCs w:val="0"/>
      <w:smallCaps w:val="0"/>
      <w:strike w:val="0"/>
      <w:color w:val="000000"/>
      <w:spacing w:val="40"/>
      <w:w w:val="100"/>
      <w:position w:val="0"/>
      <w:sz w:val="13"/>
      <w:szCs w:val="13"/>
      <w:u w:val="none"/>
      <w:lang w:val="ru-RU" w:eastAsia="ru-RU" w:bidi="ru-RU"/>
    </w:rPr>
  </w:style>
  <w:style w:type="character" w:customStyle="1" w:styleId="Bodytext4Italicffa">
    <w:name w:val="Body text (4) + Italic"/>
    <w:aliases w:val="Small Caps,Spacing 1 pt"/>
    <w:basedOn w:val="Bodytext4"/>
    <w:rPr>
      <w:rFonts w:ascii="Times New Roman" w:eastAsia="Times New Roman" w:hAnsi="Times New Roman" w:cs="Times New Roman"/>
      <w:b/>
      <w:bCs/>
      <w:i/>
      <w:iCs/>
      <w:smallCaps/>
      <w:strike w:val="0"/>
      <w:color w:val="000000"/>
      <w:spacing w:val="38"/>
      <w:w w:val="100"/>
      <w:position w:val="0"/>
      <w:sz w:val="20"/>
      <w:szCs w:val="20"/>
      <w:u w:val="none"/>
      <w:lang w:val="en-US" w:eastAsia="en-US" w:bidi="en-US"/>
    </w:rPr>
  </w:style>
  <w:style w:type="character" w:customStyle="1" w:styleId="Bodytext5Candaraf3">
    <w:name w:val="Body text (5) + Candara"/>
    <w:aliases w:val="10.5 pt,Bold,Italic,Spacing -2 pt"/>
    <w:basedOn w:val="Bodytext5"/>
    <w:rPr>
      <w:rFonts w:ascii="Candara" w:eastAsia="Candara" w:hAnsi="Candara" w:cs="Candara"/>
      <w:b/>
      <w:bCs/>
      <w:i/>
      <w:iCs/>
      <w:smallCaps w:val="0"/>
      <w:strike w:val="0"/>
      <w:color w:val="000000"/>
      <w:spacing w:val="-42"/>
      <w:w w:val="100"/>
      <w:position w:val="0"/>
      <w:sz w:val="21"/>
      <w:szCs w:val="21"/>
      <w:u w:val="none"/>
      <w:lang w:val="ru-RU" w:eastAsia="ru-RU" w:bidi="ru-RU"/>
    </w:rPr>
  </w:style>
  <w:style w:type="character" w:customStyle="1" w:styleId="Bodytext5Spacing0pte">
    <w:name w:val="Body text (5) + Spacing 0 pt"/>
    <w:basedOn w:val="Bodytext5"/>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Bodytext585pt6">
    <w:name w:val="Body text (5) + 8.5 pt"/>
    <w:aliases w:val="Italic,Spacing 1 pt"/>
    <w:basedOn w:val="Bodytext5"/>
    <w:rPr>
      <w:rFonts w:ascii="Times New Roman" w:eastAsia="Times New Roman" w:hAnsi="Times New Roman" w:cs="Times New Roman"/>
      <w:b w:val="0"/>
      <w:bCs w:val="0"/>
      <w:i/>
      <w:iCs/>
      <w:smallCaps w:val="0"/>
      <w:strike w:val="0"/>
      <w:color w:val="000000"/>
      <w:spacing w:val="28"/>
      <w:w w:val="100"/>
      <w:position w:val="0"/>
      <w:sz w:val="17"/>
      <w:szCs w:val="17"/>
      <w:u w:val="none"/>
      <w:lang w:val="ru-RU" w:eastAsia="ru-RU" w:bidi="ru-RU"/>
    </w:rPr>
  </w:style>
  <w:style w:type="character" w:customStyle="1" w:styleId="Bodytext5TrebuchetMS3">
    <w:name w:val="Body text (5) + Trebuchet MS"/>
    <w:aliases w:val="9.5 pt,Bold,Spacing 0 pt"/>
    <w:basedOn w:val="Bodytext5"/>
    <w:rPr>
      <w:rFonts w:ascii="Trebuchet MS" w:eastAsia="Trebuchet MS" w:hAnsi="Trebuchet MS" w:cs="Trebuchet MS"/>
      <w:b/>
      <w:bCs/>
      <w:i w:val="0"/>
      <w:iCs w:val="0"/>
      <w:smallCaps w:val="0"/>
      <w:strike w:val="0"/>
      <w:color w:val="000000"/>
      <w:spacing w:val="2"/>
      <w:w w:val="100"/>
      <w:position w:val="0"/>
      <w:sz w:val="19"/>
      <w:szCs w:val="19"/>
      <w:u w:val="none"/>
      <w:lang w:val="ru-RU" w:eastAsia="ru-RU" w:bidi="ru-RU"/>
    </w:rPr>
  </w:style>
  <w:style w:type="character" w:customStyle="1" w:styleId="Bodytext5Bold2">
    <w:name w:val="Body text (5) + Bold"/>
    <w:aliases w:val="Spacing 0 pt"/>
    <w:basedOn w:val="Bodytext5"/>
    <w:rPr>
      <w:rFonts w:ascii="Times New Roman" w:eastAsia="Times New Roman" w:hAnsi="Times New Roman" w:cs="Times New Roman"/>
      <w:b/>
      <w:bCs/>
      <w:i w:val="0"/>
      <w:iCs w:val="0"/>
      <w:smallCaps w:val="0"/>
      <w:strike w:val="0"/>
      <w:color w:val="000000"/>
      <w:spacing w:val="13"/>
      <w:w w:val="100"/>
      <w:position w:val="0"/>
      <w:sz w:val="16"/>
      <w:szCs w:val="16"/>
      <w:u w:val="none"/>
      <w:lang w:val="en-US" w:eastAsia="en-US" w:bidi="en-US"/>
    </w:rPr>
  </w:style>
  <w:style w:type="character" w:customStyle="1" w:styleId="Bodytext5Bold3">
    <w:name w:val="Body text (5) + Bold"/>
    <w:aliases w:val="Spacing 1 pt"/>
    <w:basedOn w:val="Bodytext5"/>
    <w:rPr>
      <w:rFonts w:ascii="Times New Roman" w:eastAsia="Times New Roman" w:hAnsi="Times New Roman" w:cs="Times New Roman"/>
      <w:b/>
      <w:bCs/>
      <w:i w:val="0"/>
      <w:iCs w:val="0"/>
      <w:smallCaps w:val="0"/>
      <w:strike w:val="0"/>
      <w:color w:val="000000"/>
      <w:spacing w:val="30"/>
      <w:w w:val="100"/>
      <w:position w:val="0"/>
      <w:sz w:val="16"/>
      <w:szCs w:val="16"/>
      <w:u w:val="none"/>
      <w:lang w:val="en-US" w:eastAsia="en-US" w:bidi="en-US"/>
    </w:rPr>
  </w:style>
  <w:style w:type="character" w:customStyle="1" w:styleId="Bodytext5Constantia">
    <w:name w:val="Body text (5) + Constantia"/>
    <w:aliases w:val="Bold,Italic,Spacing 0 pt"/>
    <w:basedOn w:val="Bodytext5"/>
    <w:rPr>
      <w:rFonts w:ascii="Constantia" w:eastAsia="Constantia" w:hAnsi="Constantia" w:cs="Constantia"/>
      <w:b/>
      <w:bCs/>
      <w:i/>
      <w:iCs/>
      <w:smallCaps w:val="0"/>
      <w:strike w:val="0"/>
      <w:color w:val="000000"/>
      <w:spacing w:val="0"/>
      <w:w w:val="100"/>
      <w:position w:val="0"/>
      <w:sz w:val="16"/>
      <w:szCs w:val="16"/>
      <w:u w:val="none"/>
      <w:lang w:val="en-US" w:eastAsia="en-US" w:bidi="en-US"/>
    </w:rPr>
  </w:style>
  <w:style w:type="character" w:customStyle="1" w:styleId="Tableofcontents16Italic2">
    <w:name w:val="Table of contents (16) + Italic"/>
    <w:aliases w:val="Spacing 1 pt"/>
    <w:basedOn w:val="Tableofcontents16"/>
    <w:rPr>
      <w:rFonts w:ascii="Times New Roman" w:eastAsia="Times New Roman" w:hAnsi="Times New Roman" w:cs="Times New Roman"/>
      <w:b/>
      <w:bCs/>
      <w:i/>
      <w:iCs/>
      <w:smallCaps w:val="0"/>
      <w:strike w:val="0"/>
      <w:color w:val="000000"/>
      <w:spacing w:val="38"/>
      <w:w w:val="100"/>
      <w:position w:val="0"/>
      <w:sz w:val="20"/>
      <w:szCs w:val="20"/>
      <w:u w:val="none"/>
      <w:lang w:val="en-US" w:eastAsia="en-US" w:bidi="en-US"/>
    </w:rPr>
  </w:style>
  <w:style w:type="character" w:customStyle="1" w:styleId="Tableofcontents161">
    <w:name w:val="Table of contents (16)"/>
    <w:basedOn w:val="Tableofcontents16"/>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Tableofcontents10Spacing1pt0">
    <w:name w:val="Table of contents (10) + Spacing 1 pt"/>
    <w:basedOn w:val="Tableofcontents10"/>
    <w:rPr>
      <w:rFonts w:ascii="Times New Roman" w:eastAsia="Times New Roman" w:hAnsi="Times New Roman" w:cs="Times New Roman"/>
      <w:b/>
      <w:bCs/>
      <w:i/>
      <w:iCs/>
      <w:smallCaps w:val="0"/>
      <w:strike w:val="0"/>
      <w:color w:val="000000"/>
      <w:spacing w:val="38"/>
      <w:w w:val="100"/>
      <w:position w:val="0"/>
      <w:sz w:val="20"/>
      <w:szCs w:val="20"/>
      <w:u w:val="none"/>
      <w:lang w:val="ru-RU" w:eastAsia="ru-RU" w:bidi="ru-RU"/>
    </w:rPr>
  </w:style>
  <w:style w:type="character" w:customStyle="1" w:styleId="Bodytext1200">
    <w:name w:val="Body text (120)_"/>
    <w:basedOn w:val="a0"/>
    <w:link w:val="Bodytext1201"/>
    <w:rPr>
      <w:rFonts w:ascii="Trebuchet MS" w:eastAsia="Trebuchet MS" w:hAnsi="Trebuchet MS" w:cs="Trebuchet MS"/>
      <w:b/>
      <w:bCs/>
      <w:i/>
      <w:iCs/>
      <w:smallCaps w:val="0"/>
      <w:strike w:val="0"/>
      <w:spacing w:val="23"/>
      <w:sz w:val="12"/>
      <w:szCs w:val="12"/>
      <w:u w:val="none"/>
    </w:rPr>
  </w:style>
  <w:style w:type="character" w:customStyle="1" w:styleId="Bodytext10NotItalicf2">
    <w:name w:val="Body text (10) + Not Italic"/>
    <w:aliases w:val="Spacing 0 pt"/>
    <w:basedOn w:val="Bodytext10"/>
    <w:rPr>
      <w:rFonts w:ascii="Times New Roman" w:eastAsia="Times New Roman" w:hAnsi="Times New Roman" w:cs="Times New Roman"/>
      <w:b/>
      <w:bCs/>
      <w:i/>
      <w:iCs/>
      <w:smallCaps w:val="0"/>
      <w:strike w:val="0"/>
      <w:color w:val="000000"/>
      <w:spacing w:val="14"/>
      <w:w w:val="100"/>
      <w:position w:val="0"/>
      <w:sz w:val="20"/>
      <w:szCs w:val="20"/>
      <w:u w:val="none"/>
      <w:lang w:val="ru-RU" w:eastAsia="ru-RU" w:bidi="ru-RU"/>
    </w:rPr>
  </w:style>
  <w:style w:type="character" w:customStyle="1" w:styleId="Bodytext121">
    <w:name w:val="Body text (121)_"/>
    <w:basedOn w:val="a0"/>
    <w:link w:val="Bodytext1210"/>
    <w:rPr>
      <w:rFonts w:ascii="Trebuchet MS" w:eastAsia="Trebuchet MS" w:hAnsi="Trebuchet MS" w:cs="Trebuchet MS"/>
      <w:b w:val="0"/>
      <w:bCs w:val="0"/>
      <w:i w:val="0"/>
      <w:iCs w:val="0"/>
      <w:smallCaps w:val="0"/>
      <w:strike w:val="0"/>
      <w:spacing w:val="18"/>
      <w:sz w:val="12"/>
      <w:szCs w:val="12"/>
      <w:u w:val="none"/>
    </w:rPr>
  </w:style>
  <w:style w:type="character" w:customStyle="1" w:styleId="Bodytext4Spacing0ptb">
    <w:name w:val="Body text (4) + Spacing 0 pt"/>
    <w:basedOn w:val="Bodytext4"/>
    <w:rPr>
      <w:rFonts w:ascii="Times New Roman" w:eastAsia="Times New Roman" w:hAnsi="Times New Roman" w:cs="Times New Roman"/>
      <w:b/>
      <w:bCs/>
      <w:i w:val="0"/>
      <w:iCs w:val="0"/>
      <w:smallCaps w:val="0"/>
      <w:strike w:val="0"/>
      <w:color w:val="000000"/>
      <w:spacing w:val="14"/>
      <w:w w:val="100"/>
      <w:position w:val="0"/>
      <w:sz w:val="20"/>
      <w:szCs w:val="20"/>
      <w:u w:val="none"/>
      <w:lang w:val="ru-RU" w:eastAsia="ru-RU" w:bidi="ru-RU"/>
    </w:rPr>
  </w:style>
  <w:style w:type="character" w:customStyle="1" w:styleId="FootnoteSpacing2pt0">
    <w:name w:val="Footnote + Spacing 2 pt"/>
    <w:basedOn w:val="Footnote"/>
    <w:rPr>
      <w:rFonts w:ascii="Times New Roman" w:eastAsia="Times New Roman" w:hAnsi="Times New Roman" w:cs="Times New Roman"/>
      <w:b w:val="0"/>
      <w:bCs w:val="0"/>
      <w:i w:val="0"/>
      <w:iCs w:val="0"/>
      <w:smallCaps w:val="0"/>
      <w:strike w:val="0"/>
      <w:color w:val="000000"/>
      <w:spacing w:val="46"/>
      <w:w w:val="100"/>
      <w:position w:val="0"/>
      <w:sz w:val="16"/>
      <w:szCs w:val="16"/>
      <w:u w:val="none"/>
      <w:lang w:val="ru-RU" w:eastAsia="ru-RU" w:bidi="ru-RU"/>
    </w:rPr>
  </w:style>
  <w:style w:type="character" w:customStyle="1" w:styleId="Bodytext59pt9">
    <w:name w:val="Body text (5) + 9 pt"/>
    <w:aliases w:val="Spacing 0 pt"/>
    <w:basedOn w:val="Bodytext5"/>
    <w:rPr>
      <w:rFonts w:ascii="Times New Roman" w:eastAsia="Times New Roman" w:hAnsi="Times New Roman" w:cs="Times New Roman"/>
      <w:b w:val="0"/>
      <w:bCs w:val="0"/>
      <w:i w:val="0"/>
      <w:iCs w:val="0"/>
      <w:smallCaps w:val="0"/>
      <w:strike w:val="0"/>
      <w:color w:val="000000"/>
      <w:spacing w:val="11"/>
      <w:w w:val="100"/>
      <w:position w:val="0"/>
      <w:sz w:val="18"/>
      <w:szCs w:val="18"/>
      <w:u w:val="none"/>
      <w:lang w:val="ru-RU" w:eastAsia="ru-RU" w:bidi="ru-RU"/>
    </w:rPr>
  </w:style>
  <w:style w:type="character" w:customStyle="1" w:styleId="Bodytext57pt7">
    <w:name w:val="Body text (5) + 7 pt"/>
    <w:aliases w:val="Italic,Spacing 1 pt"/>
    <w:basedOn w:val="Bodytext5"/>
    <w:rPr>
      <w:rFonts w:ascii="Times New Roman" w:eastAsia="Times New Roman" w:hAnsi="Times New Roman" w:cs="Times New Roman"/>
      <w:b w:val="0"/>
      <w:bCs w:val="0"/>
      <w:i/>
      <w:iCs/>
      <w:smallCaps w:val="0"/>
      <w:strike w:val="0"/>
      <w:color w:val="000000"/>
      <w:spacing w:val="26"/>
      <w:w w:val="100"/>
      <w:position w:val="0"/>
      <w:sz w:val="14"/>
      <w:szCs w:val="14"/>
      <w:u w:val="none"/>
      <w:lang w:val="ru-RU" w:eastAsia="ru-RU" w:bidi="ru-RU"/>
    </w:rPr>
  </w:style>
  <w:style w:type="character" w:customStyle="1" w:styleId="Bodytext6Candara0">
    <w:name w:val="Body text (6) + Candara"/>
    <w:aliases w:val="8.5 pt,Bold,Not Italic,Spacing 0 pt"/>
    <w:basedOn w:val="Bodytext6"/>
    <w:rPr>
      <w:rFonts w:ascii="Candara" w:eastAsia="Candara" w:hAnsi="Candara" w:cs="Candara"/>
      <w:b/>
      <w:bCs/>
      <w:i/>
      <w:iCs/>
      <w:smallCaps w:val="0"/>
      <w:strike w:val="0"/>
      <w:color w:val="000000"/>
      <w:spacing w:val="15"/>
      <w:w w:val="100"/>
      <w:position w:val="0"/>
      <w:sz w:val="17"/>
      <w:szCs w:val="17"/>
      <w:u w:val="none"/>
      <w:lang w:val="ru-RU" w:eastAsia="ru-RU" w:bidi="ru-RU"/>
    </w:rPr>
  </w:style>
  <w:style w:type="character" w:customStyle="1" w:styleId="Bodytext6Spacing1pt8">
    <w:name w:val="Body text (6) + Spacing 1 pt"/>
    <w:basedOn w:val="Bodytext6"/>
    <w:rPr>
      <w:rFonts w:ascii="Times New Roman" w:eastAsia="Times New Roman" w:hAnsi="Times New Roman" w:cs="Times New Roman"/>
      <w:b w:val="0"/>
      <w:bCs w:val="0"/>
      <w:i/>
      <w:iCs/>
      <w:smallCaps w:val="0"/>
      <w:strike w:val="0"/>
      <w:color w:val="000000"/>
      <w:spacing w:val="21"/>
      <w:w w:val="100"/>
      <w:position w:val="0"/>
      <w:sz w:val="16"/>
      <w:szCs w:val="16"/>
      <w:u w:val="none"/>
      <w:lang w:val="ru-RU" w:eastAsia="ru-RU" w:bidi="ru-RU"/>
    </w:rPr>
  </w:style>
  <w:style w:type="character" w:customStyle="1" w:styleId="Bodytext6SmallCaps3">
    <w:name w:val="Body text (6) + Small Caps"/>
    <w:aliases w:val="Spacing 1 pt"/>
    <w:basedOn w:val="Bodytext6"/>
    <w:rPr>
      <w:rFonts w:ascii="Times New Roman" w:eastAsia="Times New Roman" w:hAnsi="Times New Roman" w:cs="Times New Roman"/>
      <w:b w:val="0"/>
      <w:bCs w:val="0"/>
      <w:i/>
      <w:iCs/>
      <w:smallCaps/>
      <w:strike w:val="0"/>
      <w:color w:val="000000"/>
      <w:spacing w:val="25"/>
      <w:w w:val="100"/>
      <w:position w:val="0"/>
      <w:sz w:val="16"/>
      <w:szCs w:val="16"/>
      <w:u w:val="none"/>
      <w:lang w:val="ru-RU" w:eastAsia="ru-RU" w:bidi="ru-RU"/>
    </w:rPr>
  </w:style>
  <w:style w:type="character" w:customStyle="1" w:styleId="Bodytext5Italicfe">
    <w:name w:val="Body text (5) + Italic"/>
    <w:aliases w:val="Spacing 1 pt"/>
    <w:basedOn w:val="Bodytext5"/>
    <w:rPr>
      <w:rFonts w:ascii="Times New Roman" w:eastAsia="Times New Roman" w:hAnsi="Times New Roman" w:cs="Times New Roman"/>
      <w:b w:val="0"/>
      <w:bCs w:val="0"/>
      <w:i/>
      <w:iCs/>
      <w:smallCaps w:val="0"/>
      <w:strike w:val="0"/>
      <w:color w:val="000000"/>
      <w:spacing w:val="21"/>
      <w:w w:val="100"/>
      <w:position w:val="0"/>
      <w:sz w:val="16"/>
      <w:szCs w:val="16"/>
      <w:u w:val="none"/>
      <w:lang w:val="ru-RU" w:eastAsia="ru-RU" w:bidi="ru-RU"/>
    </w:rPr>
  </w:style>
  <w:style w:type="character" w:customStyle="1" w:styleId="Bodytext585pt7">
    <w:name w:val="Body text (5) + 8.5 pt"/>
    <w:aliases w:val="Italic,Spacing 0 pt"/>
    <w:basedOn w:val="Bodytext5"/>
    <w:rPr>
      <w:rFonts w:ascii="Times New Roman" w:eastAsia="Times New Roman" w:hAnsi="Times New Roman" w:cs="Times New Roman"/>
      <w:b w:val="0"/>
      <w:bCs w:val="0"/>
      <w:i/>
      <w:iCs/>
      <w:smallCaps w:val="0"/>
      <w:strike w:val="0"/>
      <w:color w:val="000000"/>
      <w:spacing w:val="13"/>
      <w:w w:val="100"/>
      <w:position w:val="0"/>
      <w:sz w:val="17"/>
      <w:szCs w:val="17"/>
      <w:u w:val="none"/>
      <w:lang w:val="ru-RU" w:eastAsia="ru-RU" w:bidi="ru-RU"/>
    </w:rPr>
  </w:style>
  <w:style w:type="character" w:customStyle="1" w:styleId="Bodytext585pt8">
    <w:name w:val="Body text (5) + 8.5 pt"/>
    <w:aliases w:val="Bold,Spacing 0 pt,Scale 70%"/>
    <w:basedOn w:val="Bodytext5"/>
    <w:rPr>
      <w:rFonts w:ascii="Times New Roman" w:eastAsia="Times New Roman" w:hAnsi="Times New Roman" w:cs="Times New Roman"/>
      <w:b/>
      <w:bCs/>
      <w:i w:val="0"/>
      <w:iCs w:val="0"/>
      <w:smallCaps w:val="0"/>
      <w:strike w:val="0"/>
      <w:color w:val="000000"/>
      <w:spacing w:val="8"/>
      <w:w w:val="70"/>
      <w:position w:val="0"/>
      <w:sz w:val="17"/>
      <w:szCs w:val="17"/>
      <w:u w:val="none"/>
      <w:lang w:val="ru-RU" w:eastAsia="ru-RU" w:bidi="ru-RU"/>
    </w:rPr>
  </w:style>
  <w:style w:type="character" w:customStyle="1" w:styleId="Bodytext16Spacing0pt1">
    <w:name w:val="Body text (16) + Spacing 0 pt"/>
    <w:basedOn w:val="Bodytext16"/>
    <w:rPr>
      <w:rFonts w:ascii="Times New Roman" w:eastAsia="Times New Roman" w:hAnsi="Times New Roman" w:cs="Times New Roman"/>
      <w:b w:val="0"/>
      <w:bCs w:val="0"/>
      <w:i/>
      <w:iCs/>
      <w:smallCaps w:val="0"/>
      <w:strike w:val="0"/>
      <w:color w:val="000000"/>
      <w:spacing w:val="13"/>
      <w:w w:val="100"/>
      <w:position w:val="0"/>
      <w:sz w:val="17"/>
      <w:szCs w:val="17"/>
      <w:u w:val="none"/>
      <w:lang w:val="ru-RU" w:eastAsia="ru-RU" w:bidi="ru-RU"/>
    </w:rPr>
  </w:style>
  <w:style w:type="character" w:customStyle="1" w:styleId="Bodytext122">
    <w:name w:val="Body text (122)_"/>
    <w:basedOn w:val="a0"/>
    <w:link w:val="Bodytext1220"/>
    <w:rPr>
      <w:rFonts w:ascii="Times New Roman" w:eastAsia="Times New Roman" w:hAnsi="Times New Roman" w:cs="Times New Roman"/>
      <w:b w:val="0"/>
      <w:bCs w:val="0"/>
      <w:i w:val="0"/>
      <w:iCs w:val="0"/>
      <w:smallCaps w:val="0"/>
      <w:strike w:val="0"/>
      <w:spacing w:val="12"/>
      <w:sz w:val="16"/>
      <w:szCs w:val="16"/>
      <w:u w:val="none"/>
    </w:rPr>
  </w:style>
  <w:style w:type="character" w:customStyle="1" w:styleId="Bodytext16Bold3">
    <w:name w:val="Body text (16) + Bold"/>
    <w:aliases w:val="Not Italic,Spacing 0 pt,Scale 70%"/>
    <w:basedOn w:val="Bodytext16"/>
    <w:rPr>
      <w:rFonts w:ascii="Times New Roman" w:eastAsia="Times New Roman" w:hAnsi="Times New Roman" w:cs="Times New Roman"/>
      <w:b/>
      <w:bCs/>
      <w:i/>
      <w:iCs/>
      <w:smallCaps w:val="0"/>
      <w:strike w:val="0"/>
      <w:color w:val="000000"/>
      <w:spacing w:val="8"/>
      <w:w w:val="70"/>
      <w:position w:val="0"/>
      <w:sz w:val="17"/>
      <w:szCs w:val="17"/>
      <w:u w:val="none"/>
      <w:lang w:val="ru-RU" w:eastAsia="ru-RU" w:bidi="ru-RU"/>
    </w:rPr>
  </w:style>
  <w:style w:type="character" w:customStyle="1" w:styleId="BodytextSpacing1pt1">
    <w:name w:val="Body text + Spacing 1 pt"/>
    <w:basedOn w:val="Bodytext"/>
    <w:rPr>
      <w:rFonts w:ascii="Times New Roman" w:eastAsia="Times New Roman" w:hAnsi="Times New Roman" w:cs="Times New Roman"/>
      <w:b w:val="0"/>
      <w:bCs w:val="0"/>
      <w:i w:val="0"/>
      <w:iCs w:val="0"/>
      <w:smallCaps w:val="0"/>
      <w:strike w:val="0"/>
      <w:color w:val="000000"/>
      <w:spacing w:val="25"/>
      <w:w w:val="100"/>
      <w:position w:val="0"/>
      <w:sz w:val="16"/>
      <w:szCs w:val="16"/>
      <w:u w:val="none"/>
      <w:lang w:val="ru-RU" w:eastAsia="ru-RU" w:bidi="ru-RU"/>
    </w:rPr>
  </w:style>
  <w:style w:type="character" w:customStyle="1" w:styleId="Bodytext510pte">
    <w:name w:val="Body text (5) + 10 pt"/>
    <w:aliases w:val="Bold,Italic,Spacing 1 pt"/>
    <w:basedOn w:val="Bodytext5"/>
    <w:rPr>
      <w:rFonts w:ascii="Times New Roman" w:eastAsia="Times New Roman" w:hAnsi="Times New Roman" w:cs="Times New Roman"/>
      <w:b/>
      <w:bCs/>
      <w:i/>
      <w:iCs/>
      <w:smallCaps w:val="0"/>
      <w:strike w:val="0"/>
      <w:color w:val="000000"/>
      <w:spacing w:val="38"/>
      <w:w w:val="100"/>
      <w:position w:val="0"/>
      <w:sz w:val="20"/>
      <w:szCs w:val="20"/>
      <w:u w:val="none"/>
      <w:lang w:val="en-US" w:eastAsia="en-US" w:bidi="en-US"/>
    </w:rPr>
  </w:style>
  <w:style w:type="character" w:customStyle="1" w:styleId="Heading204Italic">
    <w:name w:val="Heading #20 (4) + Italic"/>
    <w:aliases w:val="Spacing 1 pt"/>
    <w:basedOn w:val="Heading204"/>
    <w:rPr>
      <w:rFonts w:ascii="Times New Roman" w:eastAsia="Times New Roman" w:hAnsi="Times New Roman" w:cs="Times New Roman"/>
      <w:b/>
      <w:bCs/>
      <w:i/>
      <w:iCs/>
      <w:smallCaps w:val="0"/>
      <w:strike w:val="0"/>
      <w:color w:val="000000"/>
      <w:spacing w:val="38"/>
      <w:w w:val="100"/>
      <w:position w:val="0"/>
      <w:sz w:val="20"/>
      <w:szCs w:val="20"/>
      <w:u w:val="none"/>
      <w:lang w:val="en-US" w:eastAsia="en-US" w:bidi="en-US"/>
    </w:rPr>
  </w:style>
  <w:style w:type="character" w:customStyle="1" w:styleId="Heading204Spacing2pt">
    <w:name w:val="Heading #20 (4) + Spacing 2 pt"/>
    <w:basedOn w:val="Heading204"/>
    <w:rPr>
      <w:rFonts w:ascii="Times New Roman" w:eastAsia="Times New Roman" w:hAnsi="Times New Roman" w:cs="Times New Roman"/>
      <w:b/>
      <w:bCs/>
      <w:i w:val="0"/>
      <w:iCs w:val="0"/>
      <w:smallCaps w:val="0"/>
      <w:strike w:val="0"/>
      <w:color w:val="000000"/>
      <w:spacing w:val="44"/>
      <w:w w:val="100"/>
      <w:position w:val="0"/>
      <w:sz w:val="20"/>
      <w:szCs w:val="20"/>
      <w:u w:val="none"/>
      <w:lang w:val="ru-RU" w:eastAsia="ru-RU" w:bidi="ru-RU"/>
    </w:rPr>
  </w:style>
  <w:style w:type="character" w:customStyle="1" w:styleId="Bodytext61Spacing0pt">
    <w:name w:val="Body text (61) + Spacing 0 pt"/>
    <w:basedOn w:val="Bodytext61"/>
    <w:rPr>
      <w:rFonts w:ascii="Times New Roman" w:eastAsia="Times New Roman" w:hAnsi="Times New Roman" w:cs="Times New Roman"/>
      <w:b w:val="0"/>
      <w:bCs w:val="0"/>
      <w:i w:val="0"/>
      <w:iCs w:val="0"/>
      <w:smallCaps w:val="0"/>
      <w:strike w:val="0"/>
      <w:color w:val="000000"/>
      <w:spacing w:val="0"/>
      <w:w w:val="100"/>
      <w:position w:val="0"/>
      <w:sz w:val="12"/>
      <w:szCs w:val="12"/>
      <w:u w:val="none"/>
      <w:lang w:val="ru-RU" w:eastAsia="ru-RU" w:bidi="ru-RU"/>
    </w:rPr>
  </w:style>
  <w:style w:type="character" w:customStyle="1" w:styleId="Bodytext10NotItalicf3">
    <w:name w:val="Body text (10) + Not Italic"/>
    <w:aliases w:val="Spacing 2 pt"/>
    <w:basedOn w:val="Bodytext10"/>
    <w:rPr>
      <w:rFonts w:ascii="Times New Roman" w:eastAsia="Times New Roman" w:hAnsi="Times New Roman" w:cs="Times New Roman"/>
      <w:b/>
      <w:bCs/>
      <w:i/>
      <w:iCs/>
      <w:smallCaps w:val="0"/>
      <w:strike w:val="0"/>
      <w:color w:val="000000"/>
      <w:spacing w:val="44"/>
      <w:w w:val="100"/>
      <w:position w:val="0"/>
      <w:sz w:val="20"/>
      <w:szCs w:val="20"/>
      <w:u w:val="none"/>
      <w:lang w:val="ru-RU" w:eastAsia="ru-RU" w:bidi="ru-RU"/>
    </w:rPr>
  </w:style>
  <w:style w:type="character" w:customStyle="1" w:styleId="Bodytext123">
    <w:name w:val="Body text (123)_"/>
    <w:basedOn w:val="a0"/>
    <w:link w:val="Bodytext1230"/>
    <w:rPr>
      <w:rFonts w:ascii="Franklin Gothic Heavy" w:eastAsia="Franklin Gothic Heavy" w:hAnsi="Franklin Gothic Heavy" w:cs="Franklin Gothic Heavy"/>
      <w:b w:val="0"/>
      <w:bCs w:val="0"/>
      <w:i/>
      <w:iCs/>
      <w:smallCaps w:val="0"/>
      <w:strike w:val="0"/>
      <w:sz w:val="12"/>
      <w:szCs w:val="12"/>
      <w:u w:val="none"/>
    </w:rPr>
  </w:style>
  <w:style w:type="character" w:customStyle="1" w:styleId="Bodytext123Candara">
    <w:name w:val="Body text (123) + Candara"/>
    <w:aliases w:val="4 pt,Not Italic,Spacing 0 pt"/>
    <w:basedOn w:val="Bodytext123"/>
    <w:rPr>
      <w:rFonts w:ascii="Candara" w:eastAsia="Candara" w:hAnsi="Candara" w:cs="Candara"/>
      <w:b w:val="0"/>
      <w:bCs w:val="0"/>
      <w:i/>
      <w:iCs/>
      <w:smallCaps w:val="0"/>
      <w:strike w:val="0"/>
      <w:color w:val="000000"/>
      <w:spacing w:val="6"/>
      <w:w w:val="100"/>
      <w:position w:val="0"/>
      <w:sz w:val="8"/>
      <w:szCs w:val="8"/>
      <w:u w:val="none"/>
      <w:lang w:val="ru-RU" w:eastAsia="ru-RU" w:bidi="ru-RU"/>
    </w:rPr>
  </w:style>
  <w:style w:type="character" w:customStyle="1" w:styleId="Bodytext1085pt">
    <w:name w:val="Body text (10) + 8.5 pt"/>
    <w:aliases w:val="Spacing 1 pt"/>
    <w:basedOn w:val="Bodytext10"/>
    <w:rPr>
      <w:rFonts w:ascii="Times New Roman" w:eastAsia="Times New Roman" w:hAnsi="Times New Roman" w:cs="Times New Roman"/>
      <w:b/>
      <w:bCs/>
      <w:i/>
      <w:iCs/>
      <w:smallCaps w:val="0"/>
      <w:strike w:val="0"/>
      <w:color w:val="000000"/>
      <w:spacing w:val="22"/>
      <w:w w:val="100"/>
      <w:position w:val="0"/>
      <w:sz w:val="17"/>
      <w:szCs w:val="17"/>
      <w:u w:val="none"/>
      <w:lang w:val="en-US" w:eastAsia="en-US" w:bidi="en-US"/>
    </w:rPr>
  </w:style>
  <w:style w:type="character" w:customStyle="1" w:styleId="Bodytext107pt0">
    <w:name w:val="Body text (10) + 7 pt"/>
    <w:aliases w:val="Not Bold,Spacing 1 pt"/>
    <w:basedOn w:val="Bodytext10"/>
    <w:rPr>
      <w:rFonts w:ascii="Times New Roman" w:eastAsia="Times New Roman" w:hAnsi="Times New Roman" w:cs="Times New Roman"/>
      <w:b/>
      <w:bCs/>
      <w:i/>
      <w:iCs/>
      <w:smallCaps w:val="0"/>
      <w:strike w:val="0"/>
      <w:color w:val="000000"/>
      <w:spacing w:val="33"/>
      <w:w w:val="100"/>
      <w:position w:val="0"/>
      <w:sz w:val="14"/>
      <w:szCs w:val="14"/>
      <w:u w:val="none"/>
      <w:lang w:val="ru-RU" w:eastAsia="ru-RU" w:bidi="ru-RU"/>
    </w:rPr>
  </w:style>
  <w:style w:type="character" w:customStyle="1" w:styleId="Bodytext1065pt2">
    <w:name w:val="Body text (10) + 6.5 pt"/>
    <w:aliases w:val="Not Bold,Not Italic,Spacing 0 pt"/>
    <w:basedOn w:val="Bodytext10"/>
    <w:rPr>
      <w:rFonts w:ascii="Times New Roman" w:eastAsia="Times New Roman" w:hAnsi="Times New Roman" w:cs="Times New Roman"/>
      <w:b/>
      <w:bCs/>
      <w:i/>
      <w:iCs/>
      <w:smallCaps w:val="0"/>
      <w:strike w:val="0"/>
      <w:color w:val="000000"/>
      <w:spacing w:val="0"/>
      <w:w w:val="100"/>
      <w:position w:val="0"/>
      <w:sz w:val="13"/>
      <w:szCs w:val="13"/>
      <w:u w:val="none"/>
      <w:lang w:val="ru-RU" w:eastAsia="ru-RU" w:bidi="ru-RU"/>
    </w:rPr>
  </w:style>
  <w:style w:type="character" w:customStyle="1" w:styleId="Heading293">
    <w:name w:val="Heading #29 (3)_"/>
    <w:basedOn w:val="a0"/>
    <w:link w:val="Heading2930"/>
    <w:rPr>
      <w:rFonts w:ascii="Times New Roman" w:eastAsia="Times New Roman" w:hAnsi="Times New Roman" w:cs="Times New Roman"/>
      <w:b/>
      <w:bCs/>
      <w:i w:val="0"/>
      <w:iCs w:val="0"/>
      <w:smallCaps w:val="0"/>
      <w:strike w:val="0"/>
      <w:spacing w:val="21"/>
      <w:sz w:val="23"/>
      <w:szCs w:val="23"/>
      <w:u w:val="none"/>
    </w:rPr>
  </w:style>
  <w:style w:type="character" w:customStyle="1" w:styleId="Heading29385pt">
    <w:name w:val="Heading #29 (3) + 8.5 pt"/>
    <w:aliases w:val="Italic,Spacing 1 pt"/>
    <w:basedOn w:val="Heading293"/>
    <w:rPr>
      <w:rFonts w:ascii="Times New Roman" w:eastAsia="Times New Roman" w:hAnsi="Times New Roman" w:cs="Times New Roman"/>
      <w:b/>
      <w:bCs/>
      <w:i/>
      <w:iCs/>
      <w:smallCaps w:val="0"/>
      <w:strike w:val="0"/>
      <w:color w:val="000000"/>
      <w:spacing w:val="22"/>
      <w:w w:val="100"/>
      <w:position w:val="0"/>
      <w:sz w:val="17"/>
      <w:szCs w:val="17"/>
      <w:u w:val="none"/>
      <w:lang w:val="ru-RU" w:eastAsia="ru-RU" w:bidi="ru-RU"/>
    </w:rPr>
  </w:style>
  <w:style w:type="character" w:customStyle="1" w:styleId="Bodytext48Spacing0pt0">
    <w:name w:val="Body text (48) + Spacing 0 pt"/>
    <w:basedOn w:val="Bodytext48"/>
    <w:rPr>
      <w:rFonts w:ascii="Times New Roman" w:eastAsia="Times New Roman" w:hAnsi="Times New Roman" w:cs="Times New Roman"/>
      <w:b w:val="0"/>
      <w:bCs w:val="0"/>
      <w:i w:val="0"/>
      <w:iCs w:val="0"/>
      <w:smallCaps w:val="0"/>
      <w:strike w:val="0"/>
      <w:color w:val="000000"/>
      <w:spacing w:val="19"/>
      <w:w w:val="100"/>
      <w:position w:val="0"/>
      <w:sz w:val="14"/>
      <w:szCs w:val="14"/>
      <w:u w:val="none"/>
      <w:lang w:val="ru-RU" w:eastAsia="ru-RU" w:bidi="ru-RU"/>
    </w:rPr>
  </w:style>
  <w:style w:type="character" w:customStyle="1" w:styleId="Bodytext41Spacing1pt0">
    <w:name w:val="Body text (41) + Spacing 1 pt"/>
    <w:basedOn w:val="Bodytext41"/>
    <w:rPr>
      <w:rFonts w:ascii="Candara" w:eastAsia="Candara" w:hAnsi="Candara" w:cs="Candara"/>
      <w:b/>
      <w:bCs/>
      <w:i/>
      <w:iCs/>
      <w:smallCaps w:val="0"/>
      <w:strike w:val="0"/>
      <w:color w:val="000000"/>
      <w:spacing w:val="21"/>
      <w:w w:val="100"/>
      <w:position w:val="0"/>
      <w:sz w:val="13"/>
      <w:szCs w:val="13"/>
      <w:u w:val="none"/>
      <w:lang w:val="ru-RU" w:eastAsia="ru-RU" w:bidi="ru-RU"/>
    </w:rPr>
  </w:style>
  <w:style w:type="character" w:customStyle="1" w:styleId="Bodytext41TimesNewRoman">
    <w:name w:val="Body text (41) + Times New Roman"/>
    <w:aliases w:val="5.5 pt,Not Bold,Not Italic"/>
    <w:basedOn w:val="Bodytext41"/>
    <w:rPr>
      <w:rFonts w:ascii="Times New Roman" w:eastAsia="Times New Roman" w:hAnsi="Times New Roman" w:cs="Times New Roman"/>
      <w:b/>
      <w:bCs/>
      <w:i/>
      <w:iCs/>
      <w:smallCaps w:val="0"/>
      <w:strike w:val="0"/>
      <w:color w:val="000000"/>
      <w:spacing w:val="0"/>
      <w:w w:val="100"/>
      <w:position w:val="0"/>
      <w:sz w:val="11"/>
      <w:szCs w:val="11"/>
      <w:u w:val="none"/>
      <w:lang w:val="ru-RU" w:eastAsia="ru-RU" w:bidi="ru-RU"/>
    </w:rPr>
  </w:style>
  <w:style w:type="character" w:customStyle="1" w:styleId="Bodytext41TimesNewRoman0">
    <w:name w:val="Body text (41) + Times New Roman"/>
    <w:aliases w:val="10 pt,Not Italic,Spacing 0 pt"/>
    <w:basedOn w:val="Bodytext41"/>
    <w:rPr>
      <w:rFonts w:ascii="Times New Roman" w:eastAsia="Times New Roman" w:hAnsi="Times New Roman" w:cs="Times New Roman"/>
      <w:b/>
      <w:bCs/>
      <w:i/>
      <w:iCs/>
      <w:smallCaps w:val="0"/>
      <w:strike w:val="0"/>
      <w:color w:val="000000"/>
      <w:spacing w:val="4"/>
      <w:w w:val="100"/>
      <w:position w:val="0"/>
      <w:sz w:val="20"/>
      <w:szCs w:val="20"/>
      <w:u w:val="none"/>
      <w:lang w:val="ru-RU" w:eastAsia="ru-RU" w:bidi="ru-RU"/>
    </w:rPr>
  </w:style>
  <w:style w:type="character" w:customStyle="1" w:styleId="Heading294">
    <w:name w:val="Heading #29 (4)_"/>
    <w:basedOn w:val="a0"/>
    <w:link w:val="Heading2940"/>
    <w:rPr>
      <w:rFonts w:ascii="Times New Roman" w:eastAsia="Times New Roman" w:hAnsi="Times New Roman" w:cs="Times New Roman"/>
      <w:b/>
      <w:bCs/>
      <w:i w:val="0"/>
      <w:iCs w:val="0"/>
      <w:smallCaps w:val="0"/>
      <w:strike w:val="0"/>
      <w:spacing w:val="2"/>
      <w:sz w:val="13"/>
      <w:szCs w:val="13"/>
      <w:u w:val="none"/>
    </w:rPr>
  </w:style>
  <w:style w:type="character" w:customStyle="1" w:styleId="Heading294Sylfaen">
    <w:name w:val="Heading #29 (4) + Sylfaen"/>
    <w:aliases w:val="7 pt,Not Bold,Italic,Spacing 0 pt"/>
    <w:basedOn w:val="Heading294"/>
    <w:rPr>
      <w:rFonts w:ascii="Sylfaen" w:eastAsia="Sylfaen" w:hAnsi="Sylfaen" w:cs="Sylfaen"/>
      <w:b/>
      <w:bCs/>
      <w:i/>
      <w:iCs/>
      <w:smallCaps w:val="0"/>
      <w:strike w:val="0"/>
      <w:color w:val="000000"/>
      <w:spacing w:val="4"/>
      <w:w w:val="100"/>
      <w:position w:val="0"/>
      <w:sz w:val="14"/>
      <w:szCs w:val="14"/>
      <w:u w:val="none"/>
      <w:lang w:val="ru-RU" w:eastAsia="ru-RU" w:bidi="ru-RU"/>
    </w:rPr>
  </w:style>
  <w:style w:type="character" w:customStyle="1" w:styleId="Heading243">
    <w:name w:val="Heading #24 (3)_"/>
    <w:basedOn w:val="a0"/>
    <w:link w:val="Heading2430"/>
    <w:rPr>
      <w:rFonts w:ascii="Times New Roman" w:eastAsia="Times New Roman" w:hAnsi="Times New Roman" w:cs="Times New Roman"/>
      <w:b/>
      <w:bCs/>
      <w:i w:val="0"/>
      <w:iCs w:val="0"/>
      <w:smallCaps w:val="0"/>
      <w:strike w:val="0"/>
      <w:spacing w:val="3"/>
      <w:sz w:val="20"/>
      <w:szCs w:val="20"/>
      <w:u w:val="none"/>
    </w:rPr>
  </w:style>
  <w:style w:type="character" w:customStyle="1" w:styleId="Heading243Italic">
    <w:name w:val="Heading #24 (3) + Italic"/>
    <w:aliases w:val="Spacing 1 pt"/>
    <w:basedOn w:val="Heading243"/>
    <w:rPr>
      <w:rFonts w:ascii="Times New Roman" w:eastAsia="Times New Roman" w:hAnsi="Times New Roman" w:cs="Times New Roman"/>
      <w:b/>
      <w:bCs/>
      <w:i/>
      <w:iCs/>
      <w:smallCaps w:val="0"/>
      <w:strike w:val="0"/>
      <w:color w:val="000000"/>
      <w:spacing w:val="38"/>
      <w:w w:val="100"/>
      <w:position w:val="0"/>
      <w:sz w:val="20"/>
      <w:szCs w:val="20"/>
      <w:u w:val="none"/>
      <w:lang w:val="ru-RU" w:eastAsia="ru-RU" w:bidi="ru-RU"/>
    </w:rPr>
  </w:style>
  <w:style w:type="character" w:customStyle="1" w:styleId="Heading243Spacing0pt">
    <w:name w:val="Heading #24 (3) + Spacing 0 pt"/>
    <w:basedOn w:val="Heading243"/>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Bodytext28Spacing5pt">
    <w:name w:val="Body text (28) + Spacing 5 pt"/>
    <w:basedOn w:val="Bodytext28"/>
    <w:rPr>
      <w:rFonts w:ascii="Times New Roman" w:eastAsia="Times New Roman" w:hAnsi="Times New Roman" w:cs="Times New Roman"/>
      <w:b w:val="0"/>
      <w:bCs w:val="0"/>
      <w:i w:val="0"/>
      <w:iCs w:val="0"/>
      <w:smallCaps w:val="0"/>
      <w:strike w:val="0"/>
      <w:color w:val="000000"/>
      <w:spacing w:val="100"/>
      <w:w w:val="100"/>
      <w:position w:val="0"/>
      <w:sz w:val="18"/>
      <w:szCs w:val="18"/>
      <w:u w:val="none"/>
      <w:lang w:val="ru-RU" w:eastAsia="ru-RU" w:bidi="ru-RU"/>
    </w:rPr>
  </w:style>
  <w:style w:type="character" w:customStyle="1" w:styleId="Bodytext28Spacing0pt6">
    <w:name w:val="Body text (28) + Spacing 0 pt"/>
    <w:basedOn w:val="Bodytext28"/>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Bodytext5SmallCaps3">
    <w:name w:val="Body text (5) + Small Caps"/>
    <w:aliases w:val="Spacing 0 pt"/>
    <w:basedOn w:val="Bodytext5"/>
    <w:rPr>
      <w:rFonts w:ascii="Times New Roman" w:eastAsia="Times New Roman" w:hAnsi="Times New Roman" w:cs="Times New Roman"/>
      <w:b w:val="0"/>
      <w:bCs w:val="0"/>
      <w:i w:val="0"/>
      <w:iCs w:val="0"/>
      <w:smallCaps/>
      <w:strike w:val="0"/>
      <w:color w:val="000000"/>
      <w:spacing w:val="7"/>
      <w:w w:val="100"/>
      <w:position w:val="0"/>
      <w:sz w:val="16"/>
      <w:szCs w:val="16"/>
      <w:u w:val="none"/>
      <w:lang w:val="en-US" w:eastAsia="en-US" w:bidi="en-US"/>
    </w:rPr>
  </w:style>
  <w:style w:type="character" w:customStyle="1" w:styleId="Bodytext288pt0">
    <w:name w:val="Body text (28) + 8 pt"/>
    <w:aliases w:val="Italic,Spacing 1 pt"/>
    <w:basedOn w:val="Bodytext28"/>
    <w:rPr>
      <w:rFonts w:ascii="Times New Roman" w:eastAsia="Times New Roman" w:hAnsi="Times New Roman" w:cs="Times New Roman"/>
      <w:b w:val="0"/>
      <w:bCs w:val="0"/>
      <w:i/>
      <w:iCs/>
      <w:smallCaps w:val="0"/>
      <w:strike w:val="0"/>
      <w:color w:val="000000"/>
      <w:spacing w:val="25"/>
      <w:w w:val="100"/>
      <w:position w:val="0"/>
      <w:sz w:val="16"/>
      <w:szCs w:val="16"/>
      <w:u w:val="none"/>
      <w:lang w:val="ru-RU" w:eastAsia="ru-RU" w:bidi="ru-RU"/>
    </w:rPr>
  </w:style>
  <w:style w:type="character" w:customStyle="1" w:styleId="BodytextSpacing3pt">
    <w:name w:val="Body text + Spacing 3 pt"/>
    <w:basedOn w:val="Bodytext"/>
    <w:rPr>
      <w:rFonts w:ascii="Times New Roman" w:eastAsia="Times New Roman" w:hAnsi="Times New Roman" w:cs="Times New Roman"/>
      <w:b w:val="0"/>
      <w:bCs w:val="0"/>
      <w:i w:val="0"/>
      <w:iCs w:val="0"/>
      <w:smallCaps w:val="0"/>
      <w:strike w:val="0"/>
      <w:color w:val="000000"/>
      <w:spacing w:val="76"/>
      <w:w w:val="100"/>
      <w:position w:val="0"/>
      <w:sz w:val="16"/>
      <w:szCs w:val="16"/>
      <w:u w:val="none"/>
      <w:lang w:val="ru-RU" w:eastAsia="ru-RU" w:bidi="ru-RU"/>
    </w:rPr>
  </w:style>
  <w:style w:type="character" w:customStyle="1" w:styleId="Bodytext4Italicffb">
    <w:name w:val="Body text (4) + Italic"/>
    <w:aliases w:val="Spacing 1 pt"/>
    <w:basedOn w:val="Bodytext4"/>
    <w:rPr>
      <w:rFonts w:ascii="Times New Roman" w:eastAsia="Times New Roman" w:hAnsi="Times New Roman" w:cs="Times New Roman"/>
      <w:b/>
      <w:bCs/>
      <w:i/>
      <w:iCs/>
      <w:smallCaps w:val="0"/>
      <w:strike w:val="0"/>
      <w:color w:val="000000"/>
      <w:spacing w:val="38"/>
      <w:w w:val="100"/>
      <w:position w:val="0"/>
      <w:sz w:val="20"/>
      <w:szCs w:val="20"/>
      <w:u w:val="none"/>
      <w:lang w:val="en-US" w:eastAsia="en-US" w:bidi="en-US"/>
    </w:rPr>
  </w:style>
  <w:style w:type="character" w:customStyle="1" w:styleId="Bodytext4Italicffc">
    <w:name w:val="Body text (4) + Italic"/>
    <w:aliases w:val="Spacing 0 pt"/>
    <w:basedOn w:val="Bodytext4"/>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Bodytext108Spacing0pt">
    <w:name w:val="Body text (108) + Spacing 0 pt"/>
    <w:basedOn w:val="Bodytext108"/>
    <w:rPr>
      <w:rFonts w:ascii="Candara" w:eastAsia="Candara" w:hAnsi="Candara" w:cs="Candara"/>
      <w:b/>
      <w:bCs/>
      <w:i w:val="0"/>
      <w:iCs w:val="0"/>
      <w:smallCaps w:val="0"/>
      <w:strike w:val="0"/>
      <w:color w:val="000000"/>
      <w:spacing w:val="18"/>
      <w:w w:val="100"/>
      <w:position w:val="0"/>
      <w:sz w:val="16"/>
      <w:szCs w:val="16"/>
      <w:u w:val="none"/>
      <w:lang w:val="ru-RU" w:eastAsia="ru-RU" w:bidi="ru-RU"/>
    </w:rPr>
  </w:style>
  <w:style w:type="character" w:customStyle="1" w:styleId="Heading295">
    <w:name w:val="Heading #29 (5)_"/>
    <w:basedOn w:val="a0"/>
    <w:link w:val="Heading2950"/>
    <w:rPr>
      <w:rFonts w:ascii="Times New Roman" w:eastAsia="Times New Roman" w:hAnsi="Times New Roman" w:cs="Times New Roman"/>
      <w:b/>
      <w:bCs/>
      <w:i w:val="0"/>
      <w:iCs w:val="0"/>
      <w:smallCaps w:val="0"/>
      <w:strike w:val="0"/>
      <w:spacing w:val="13"/>
      <w:sz w:val="18"/>
      <w:szCs w:val="18"/>
      <w:u w:val="none"/>
    </w:rPr>
  </w:style>
  <w:style w:type="character" w:customStyle="1" w:styleId="Heading295115pt">
    <w:name w:val="Heading #29 (5) + 11.5 pt"/>
    <w:aliases w:val="Italic,Spacing 2 pt"/>
    <w:basedOn w:val="Heading295"/>
    <w:rPr>
      <w:rFonts w:ascii="Times New Roman" w:eastAsia="Times New Roman" w:hAnsi="Times New Roman" w:cs="Times New Roman"/>
      <w:b/>
      <w:bCs/>
      <w:i/>
      <w:iCs/>
      <w:smallCaps w:val="0"/>
      <w:strike w:val="0"/>
      <w:color w:val="000000"/>
      <w:spacing w:val="51"/>
      <w:w w:val="100"/>
      <w:position w:val="0"/>
      <w:sz w:val="23"/>
      <w:szCs w:val="23"/>
      <w:u w:val="none"/>
      <w:lang w:val="ru-RU" w:eastAsia="ru-RU" w:bidi="ru-RU"/>
    </w:rPr>
  </w:style>
  <w:style w:type="character" w:customStyle="1" w:styleId="Heading295NotBold">
    <w:name w:val="Heading #29 (5) + Not Bold"/>
    <w:aliases w:val="Spacing 0 pt"/>
    <w:basedOn w:val="Heading295"/>
    <w:rPr>
      <w:rFonts w:ascii="Times New Roman" w:eastAsia="Times New Roman" w:hAnsi="Times New Roman" w:cs="Times New Roman"/>
      <w:b/>
      <w:bCs/>
      <w:i w:val="0"/>
      <w:iCs w:val="0"/>
      <w:smallCaps w:val="0"/>
      <w:strike w:val="0"/>
      <w:color w:val="000000"/>
      <w:spacing w:val="7"/>
      <w:w w:val="100"/>
      <w:position w:val="0"/>
      <w:sz w:val="18"/>
      <w:szCs w:val="18"/>
      <w:u w:val="none"/>
      <w:lang w:val="ru-RU" w:eastAsia="ru-RU" w:bidi="ru-RU"/>
    </w:rPr>
  </w:style>
  <w:style w:type="character" w:customStyle="1" w:styleId="Heading312">
    <w:name w:val="Heading #31 (2)_"/>
    <w:basedOn w:val="a0"/>
    <w:link w:val="Heading3120"/>
    <w:rPr>
      <w:rFonts w:ascii="Times New Roman" w:eastAsia="Times New Roman" w:hAnsi="Times New Roman" w:cs="Times New Roman"/>
      <w:b/>
      <w:bCs/>
      <w:i w:val="0"/>
      <w:iCs w:val="0"/>
      <w:smallCaps w:val="0"/>
      <w:strike w:val="0"/>
      <w:spacing w:val="4"/>
      <w:sz w:val="20"/>
      <w:szCs w:val="20"/>
      <w:u w:val="none"/>
    </w:rPr>
  </w:style>
  <w:style w:type="character" w:customStyle="1" w:styleId="Heading2220">
    <w:name w:val="Heading #22 (2)_"/>
    <w:basedOn w:val="a0"/>
    <w:link w:val="Heading2221"/>
    <w:rPr>
      <w:rFonts w:ascii="Times New Roman" w:eastAsia="Times New Roman" w:hAnsi="Times New Roman" w:cs="Times New Roman"/>
      <w:b/>
      <w:bCs/>
      <w:i w:val="0"/>
      <w:iCs w:val="0"/>
      <w:smallCaps w:val="0"/>
      <w:strike w:val="0"/>
      <w:spacing w:val="13"/>
      <w:sz w:val="18"/>
      <w:szCs w:val="18"/>
      <w:u w:val="none"/>
    </w:rPr>
  </w:style>
  <w:style w:type="character" w:customStyle="1" w:styleId="Heading222Candara">
    <w:name w:val="Heading #22 (2) + Candara"/>
    <w:aliases w:val="18 pt,Not Bold,Spacing 0 pt"/>
    <w:basedOn w:val="Heading2220"/>
    <w:rPr>
      <w:rFonts w:ascii="Candara" w:eastAsia="Candara" w:hAnsi="Candara" w:cs="Candara"/>
      <w:b/>
      <w:bCs/>
      <w:i w:val="0"/>
      <w:iCs w:val="0"/>
      <w:smallCaps w:val="0"/>
      <w:strike w:val="0"/>
      <w:color w:val="000000"/>
      <w:spacing w:val="0"/>
      <w:w w:val="100"/>
      <w:position w:val="0"/>
      <w:sz w:val="36"/>
      <w:szCs w:val="36"/>
      <w:u w:val="none"/>
      <w:lang w:val="ru-RU" w:eastAsia="ru-RU" w:bidi="ru-RU"/>
    </w:rPr>
  </w:style>
  <w:style w:type="character" w:customStyle="1" w:styleId="Headerorfooter16">
    <w:name w:val="Header or footer (16)_"/>
    <w:basedOn w:val="a0"/>
    <w:link w:val="Headerorfooter160"/>
    <w:rPr>
      <w:rFonts w:ascii="Times New Roman" w:eastAsia="Times New Roman" w:hAnsi="Times New Roman" w:cs="Times New Roman"/>
      <w:b/>
      <w:bCs/>
      <w:i/>
      <w:iCs/>
      <w:smallCaps w:val="0"/>
      <w:strike w:val="0"/>
      <w:spacing w:val="-1"/>
      <w:sz w:val="22"/>
      <w:szCs w:val="22"/>
      <w:u w:val="none"/>
    </w:rPr>
  </w:style>
  <w:style w:type="character" w:customStyle="1" w:styleId="Heading22Spacing0pt">
    <w:name w:val="Heading #22 + Spacing 0 pt"/>
    <w:basedOn w:val="Heading221"/>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Heading22Spacing2pt">
    <w:name w:val="Heading #22 + Spacing 2 pt"/>
    <w:basedOn w:val="Heading221"/>
    <w:rPr>
      <w:rFonts w:ascii="Times New Roman" w:eastAsia="Times New Roman" w:hAnsi="Times New Roman" w:cs="Times New Roman"/>
      <w:b/>
      <w:bCs/>
      <w:i w:val="0"/>
      <w:iCs w:val="0"/>
      <w:smallCaps w:val="0"/>
      <w:strike w:val="0"/>
      <w:color w:val="000000"/>
      <w:spacing w:val="44"/>
      <w:w w:val="100"/>
      <w:position w:val="0"/>
      <w:sz w:val="20"/>
      <w:szCs w:val="20"/>
      <w:u w:val="none"/>
      <w:lang w:val="ru-RU" w:eastAsia="ru-RU" w:bidi="ru-RU"/>
    </w:rPr>
  </w:style>
  <w:style w:type="character" w:customStyle="1" w:styleId="Heading31">
    <w:name w:val="Heading #31_"/>
    <w:basedOn w:val="a0"/>
    <w:link w:val="Heading310"/>
    <w:rPr>
      <w:rFonts w:ascii="Times New Roman" w:eastAsia="Times New Roman" w:hAnsi="Times New Roman" w:cs="Times New Roman"/>
      <w:b/>
      <w:bCs/>
      <w:i w:val="0"/>
      <w:iCs w:val="0"/>
      <w:smallCaps w:val="0"/>
      <w:strike w:val="0"/>
      <w:sz w:val="20"/>
      <w:szCs w:val="20"/>
      <w:u w:val="none"/>
    </w:rPr>
  </w:style>
  <w:style w:type="character" w:customStyle="1" w:styleId="Heading18Italic0">
    <w:name w:val="Heading #18 + Italic"/>
    <w:aliases w:val="Spacing 0 pt"/>
    <w:basedOn w:val="Heading18"/>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Heading18Spacing0pt">
    <w:name w:val="Heading #18 + Spacing 0 pt"/>
    <w:basedOn w:val="Heading18"/>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Heading18Spacing2pt0">
    <w:name w:val="Heading #18 + Spacing 2 pt"/>
    <w:basedOn w:val="Heading18"/>
    <w:rPr>
      <w:rFonts w:ascii="Times New Roman" w:eastAsia="Times New Roman" w:hAnsi="Times New Roman" w:cs="Times New Roman"/>
      <w:b/>
      <w:bCs/>
      <w:i w:val="0"/>
      <w:iCs w:val="0"/>
      <w:smallCaps w:val="0"/>
      <w:strike w:val="0"/>
      <w:color w:val="000000"/>
      <w:spacing w:val="44"/>
      <w:w w:val="100"/>
      <w:position w:val="0"/>
      <w:sz w:val="20"/>
      <w:szCs w:val="20"/>
      <w:u w:val="none"/>
      <w:lang w:val="en-US" w:eastAsia="en-US" w:bidi="en-US"/>
    </w:rPr>
  </w:style>
  <w:style w:type="character" w:customStyle="1" w:styleId="Bodytext6NotItalicb">
    <w:name w:val="Body text (6) + Not Italic"/>
    <w:aliases w:val="Spacing 2 pt"/>
    <w:basedOn w:val="Bodytext6"/>
    <w:rPr>
      <w:rFonts w:ascii="Times New Roman" w:eastAsia="Times New Roman" w:hAnsi="Times New Roman" w:cs="Times New Roman"/>
      <w:b w:val="0"/>
      <w:bCs w:val="0"/>
      <w:i/>
      <w:iCs/>
      <w:smallCaps w:val="0"/>
      <w:strike w:val="0"/>
      <w:color w:val="000000"/>
      <w:spacing w:val="46"/>
      <w:w w:val="100"/>
      <w:position w:val="0"/>
      <w:sz w:val="16"/>
      <w:szCs w:val="16"/>
      <w:u w:val="none"/>
      <w:lang w:val="ru-RU" w:eastAsia="ru-RU" w:bidi="ru-RU"/>
    </w:rPr>
  </w:style>
  <w:style w:type="character" w:customStyle="1" w:styleId="Heading28">
    <w:name w:val="Heading #28_"/>
    <w:basedOn w:val="a0"/>
    <w:link w:val="Heading280"/>
    <w:rPr>
      <w:rFonts w:ascii="Times New Roman" w:eastAsia="Times New Roman" w:hAnsi="Times New Roman" w:cs="Times New Roman"/>
      <w:b w:val="0"/>
      <w:bCs w:val="0"/>
      <w:i/>
      <w:iCs/>
      <w:smallCaps w:val="0"/>
      <w:strike w:val="0"/>
      <w:spacing w:val="25"/>
      <w:sz w:val="16"/>
      <w:szCs w:val="16"/>
      <w:u w:val="none"/>
      <w:lang w:val="en-US" w:eastAsia="en-US" w:bidi="en-US"/>
    </w:rPr>
  </w:style>
  <w:style w:type="character" w:customStyle="1" w:styleId="Bodytext6TrebuchetMS">
    <w:name w:val="Body text (6) + Trebuchet MS"/>
    <w:aliases w:val="9.5 pt,Bold,Spacing 0 pt"/>
    <w:basedOn w:val="Bodytext6"/>
    <w:rPr>
      <w:rFonts w:ascii="Trebuchet MS" w:eastAsia="Trebuchet MS" w:hAnsi="Trebuchet MS" w:cs="Trebuchet MS"/>
      <w:b/>
      <w:bCs/>
      <w:i/>
      <w:iCs/>
      <w:smallCaps w:val="0"/>
      <w:strike w:val="0"/>
      <w:color w:val="000000"/>
      <w:spacing w:val="16"/>
      <w:w w:val="100"/>
      <w:position w:val="0"/>
      <w:sz w:val="19"/>
      <w:szCs w:val="19"/>
      <w:u w:val="none"/>
      <w:lang w:val="en-US" w:eastAsia="en-US" w:bidi="en-US"/>
    </w:rPr>
  </w:style>
  <w:style w:type="character" w:customStyle="1" w:styleId="Heading22Italic0">
    <w:name w:val="Heading #22 + Italic"/>
    <w:aliases w:val="Spacing 0 pt"/>
    <w:basedOn w:val="Heading221"/>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Bodytext124">
    <w:name w:val="Body text (124)_"/>
    <w:basedOn w:val="a0"/>
    <w:link w:val="Bodytext1240"/>
    <w:rPr>
      <w:rFonts w:ascii="Sylfaen" w:eastAsia="Sylfaen" w:hAnsi="Sylfaen" w:cs="Sylfaen"/>
      <w:b w:val="0"/>
      <w:bCs w:val="0"/>
      <w:i w:val="0"/>
      <w:iCs w:val="0"/>
      <w:smallCaps w:val="0"/>
      <w:strike w:val="0"/>
      <w:spacing w:val="11"/>
      <w:sz w:val="16"/>
      <w:szCs w:val="16"/>
      <w:u w:val="none"/>
    </w:rPr>
  </w:style>
  <w:style w:type="character" w:customStyle="1" w:styleId="Bodytext124TrebuchetMS">
    <w:name w:val="Body text (124) + Trebuchet MS"/>
    <w:aliases w:val="7.5 pt,Italic,Spacing 0 pt"/>
    <w:basedOn w:val="Bodytext124"/>
    <w:rPr>
      <w:rFonts w:ascii="Trebuchet MS" w:eastAsia="Trebuchet MS" w:hAnsi="Trebuchet MS" w:cs="Trebuchet MS"/>
      <w:b w:val="0"/>
      <w:bCs w:val="0"/>
      <w:i/>
      <w:iCs/>
      <w:smallCaps w:val="0"/>
      <w:strike w:val="0"/>
      <w:color w:val="000000"/>
      <w:spacing w:val="17"/>
      <w:w w:val="100"/>
      <w:position w:val="0"/>
      <w:sz w:val="15"/>
      <w:szCs w:val="15"/>
      <w:u w:val="none"/>
      <w:lang w:val="ru-RU" w:eastAsia="ru-RU" w:bidi="ru-RU"/>
    </w:rPr>
  </w:style>
  <w:style w:type="character" w:customStyle="1" w:styleId="Heading22SmallCaps">
    <w:name w:val="Heading #22 + Small Caps"/>
    <w:aliases w:val="Spacing 2 pt"/>
    <w:basedOn w:val="Heading221"/>
    <w:rPr>
      <w:rFonts w:ascii="Times New Roman" w:eastAsia="Times New Roman" w:hAnsi="Times New Roman" w:cs="Times New Roman"/>
      <w:b/>
      <w:bCs/>
      <w:i w:val="0"/>
      <w:iCs w:val="0"/>
      <w:smallCaps/>
      <w:strike w:val="0"/>
      <w:color w:val="000000"/>
      <w:spacing w:val="44"/>
      <w:w w:val="100"/>
      <w:position w:val="0"/>
      <w:sz w:val="20"/>
      <w:szCs w:val="20"/>
      <w:u w:val="none"/>
      <w:lang w:val="ru-RU" w:eastAsia="ru-RU" w:bidi="ru-RU"/>
    </w:rPr>
  </w:style>
  <w:style w:type="character" w:customStyle="1" w:styleId="Heading1610">
    <w:name w:val="Heading #16 (10)_"/>
    <w:basedOn w:val="a0"/>
    <w:link w:val="Heading16100"/>
    <w:rPr>
      <w:rFonts w:ascii="Times New Roman" w:eastAsia="Times New Roman" w:hAnsi="Times New Roman" w:cs="Times New Roman"/>
      <w:b/>
      <w:bCs/>
      <w:i w:val="0"/>
      <w:iCs w:val="0"/>
      <w:smallCaps w:val="0"/>
      <w:strike w:val="0"/>
      <w:spacing w:val="4"/>
      <w:sz w:val="20"/>
      <w:szCs w:val="20"/>
      <w:u w:val="none"/>
      <w:lang w:val="en-US" w:eastAsia="en-US" w:bidi="en-US"/>
    </w:rPr>
  </w:style>
  <w:style w:type="character" w:customStyle="1" w:styleId="Bodytext125">
    <w:name w:val="Body text (125)_"/>
    <w:basedOn w:val="a0"/>
    <w:link w:val="Bodytext1250"/>
    <w:rPr>
      <w:rFonts w:ascii="Trebuchet MS" w:eastAsia="Trebuchet MS" w:hAnsi="Trebuchet MS" w:cs="Trebuchet MS"/>
      <w:b w:val="0"/>
      <w:bCs w:val="0"/>
      <w:i/>
      <w:iCs/>
      <w:smallCaps w:val="0"/>
      <w:strike w:val="0"/>
      <w:spacing w:val="17"/>
      <w:sz w:val="15"/>
      <w:szCs w:val="15"/>
      <w:u w:val="none"/>
    </w:rPr>
  </w:style>
  <w:style w:type="character" w:customStyle="1" w:styleId="Bodytext5Sylfaen">
    <w:name w:val="Body text (5) + Sylfaen"/>
    <w:aliases w:val="Spacing 0 pt"/>
    <w:basedOn w:val="Bodytext5"/>
    <w:rPr>
      <w:rFonts w:ascii="Sylfaen" w:eastAsia="Sylfaen" w:hAnsi="Sylfaen" w:cs="Sylfaen"/>
      <w:b w:val="0"/>
      <w:bCs w:val="0"/>
      <w:i w:val="0"/>
      <w:iCs w:val="0"/>
      <w:smallCaps w:val="0"/>
      <w:strike w:val="0"/>
      <w:color w:val="000000"/>
      <w:spacing w:val="11"/>
      <w:w w:val="100"/>
      <w:position w:val="0"/>
      <w:sz w:val="16"/>
      <w:szCs w:val="16"/>
      <w:u w:val="none"/>
      <w:lang w:val="ru-RU" w:eastAsia="ru-RU" w:bidi="ru-RU"/>
    </w:rPr>
  </w:style>
  <w:style w:type="character" w:customStyle="1" w:styleId="Bodytext125Sylfaen">
    <w:name w:val="Body text (125) + Sylfaen"/>
    <w:aliases w:val="8 pt,Not Italic,Spacing 0 pt"/>
    <w:basedOn w:val="Bodytext125"/>
    <w:rPr>
      <w:rFonts w:ascii="Sylfaen" w:eastAsia="Sylfaen" w:hAnsi="Sylfaen" w:cs="Sylfaen"/>
      <w:b w:val="0"/>
      <w:bCs w:val="0"/>
      <w:i/>
      <w:iCs/>
      <w:smallCaps w:val="0"/>
      <w:strike w:val="0"/>
      <w:color w:val="000000"/>
      <w:spacing w:val="11"/>
      <w:w w:val="100"/>
      <w:position w:val="0"/>
      <w:sz w:val="16"/>
      <w:szCs w:val="16"/>
      <w:u w:val="none"/>
      <w:lang w:val="ru-RU" w:eastAsia="ru-RU" w:bidi="ru-RU"/>
    </w:rPr>
  </w:style>
  <w:style w:type="character" w:customStyle="1" w:styleId="Bodytext125TimesNewRoman">
    <w:name w:val="Body text (125) + Times New Roman"/>
    <w:aliases w:val="8 pt,Not Italic,Spacing 0 pt"/>
    <w:basedOn w:val="Bodytext125"/>
    <w:rPr>
      <w:rFonts w:ascii="Times New Roman" w:eastAsia="Times New Roman" w:hAnsi="Times New Roman" w:cs="Times New Roman"/>
      <w:b w:val="0"/>
      <w:bCs w:val="0"/>
      <w:i/>
      <w:iCs/>
      <w:smallCaps w:val="0"/>
      <w:strike w:val="0"/>
      <w:color w:val="000000"/>
      <w:spacing w:val="7"/>
      <w:w w:val="100"/>
      <w:position w:val="0"/>
      <w:sz w:val="16"/>
      <w:szCs w:val="16"/>
      <w:u w:val="none"/>
      <w:lang w:val="ru-RU" w:eastAsia="ru-RU" w:bidi="ru-RU"/>
    </w:rPr>
  </w:style>
  <w:style w:type="character" w:customStyle="1" w:styleId="Bodytext124SmallCaps">
    <w:name w:val="Body text (124) + Small Caps"/>
    <w:basedOn w:val="Bodytext124"/>
    <w:rPr>
      <w:rFonts w:ascii="Sylfaen" w:eastAsia="Sylfaen" w:hAnsi="Sylfaen" w:cs="Sylfaen"/>
      <w:b w:val="0"/>
      <w:bCs w:val="0"/>
      <w:i w:val="0"/>
      <w:iCs w:val="0"/>
      <w:smallCaps/>
      <w:strike w:val="0"/>
      <w:color w:val="000000"/>
      <w:spacing w:val="11"/>
      <w:w w:val="100"/>
      <w:position w:val="0"/>
      <w:sz w:val="16"/>
      <w:szCs w:val="16"/>
      <w:u w:val="none"/>
      <w:lang w:val="ru-RU" w:eastAsia="ru-RU" w:bidi="ru-RU"/>
    </w:rPr>
  </w:style>
  <w:style w:type="character" w:customStyle="1" w:styleId="Heading264Spacing0pt">
    <w:name w:val="Heading #26 (4) + Spacing 0 pt"/>
    <w:basedOn w:val="Heading264"/>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Heading264Spacing2pt">
    <w:name w:val="Heading #26 (4) + Spacing 2 pt"/>
    <w:basedOn w:val="Heading264"/>
    <w:rPr>
      <w:rFonts w:ascii="Times New Roman" w:eastAsia="Times New Roman" w:hAnsi="Times New Roman" w:cs="Times New Roman"/>
      <w:b/>
      <w:bCs/>
      <w:i w:val="0"/>
      <w:iCs w:val="0"/>
      <w:smallCaps w:val="0"/>
      <w:strike w:val="0"/>
      <w:color w:val="000000"/>
      <w:spacing w:val="44"/>
      <w:w w:val="100"/>
      <w:position w:val="0"/>
      <w:sz w:val="20"/>
      <w:szCs w:val="20"/>
      <w:u w:val="none"/>
      <w:lang w:val="ru-RU" w:eastAsia="ru-RU" w:bidi="ru-RU"/>
    </w:rPr>
  </w:style>
  <w:style w:type="character" w:customStyle="1" w:styleId="Bodytext126">
    <w:name w:val="Body text (126)_"/>
    <w:basedOn w:val="a0"/>
    <w:link w:val="Bodytext1260"/>
    <w:rPr>
      <w:rFonts w:ascii="Times New Roman" w:eastAsia="Times New Roman" w:hAnsi="Times New Roman" w:cs="Times New Roman"/>
      <w:b w:val="0"/>
      <w:bCs w:val="0"/>
      <w:i/>
      <w:iCs/>
      <w:smallCaps w:val="0"/>
      <w:strike w:val="0"/>
      <w:spacing w:val="30"/>
      <w:sz w:val="20"/>
      <w:szCs w:val="20"/>
      <w:u w:val="none"/>
      <w:lang w:val="en-US" w:eastAsia="en-US" w:bidi="en-US"/>
    </w:rPr>
  </w:style>
  <w:style w:type="character" w:customStyle="1" w:styleId="Bodytext126Candara">
    <w:name w:val="Body text (126) + Candara"/>
    <w:aliases w:val="9.5 pt,Not Italic,Spacing 0 pt"/>
    <w:basedOn w:val="Bodytext126"/>
    <w:rPr>
      <w:rFonts w:ascii="Candara" w:eastAsia="Candara" w:hAnsi="Candara" w:cs="Candara"/>
      <w:b w:val="0"/>
      <w:bCs w:val="0"/>
      <w:i/>
      <w:iCs/>
      <w:smallCaps w:val="0"/>
      <w:strike w:val="0"/>
      <w:color w:val="000000"/>
      <w:spacing w:val="7"/>
      <w:w w:val="100"/>
      <w:position w:val="0"/>
      <w:sz w:val="19"/>
      <w:szCs w:val="19"/>
      <w:u w:val="none"/>
      <w:lang w:val="ru-RU" w:eastAsia="ru-RU" w:bidi="ru-RU"/>
    </w:rPr>
  </w:style>
  <w:style w:type="character" w:customStyle="1" w:styleId="Bodytext127">
    <w:name w:val="Body text (127)_"/>
    <w:basedOn w:val="a0"/>
    <w:link w:val="Bodytext1270"/>
    <w:rPr>
      <w:rFonts w:ascii="Candara" w:eastAsia="Candara" w:hAnsi="Candara" w:cs="Candara"/>
      <w:b w:val="0"/>
      <w:bCs w:val="0"/>
      <w:i w:val="0"/>
      <w:iCs w:val="0"/>
      <w:smallCaps w:val="0"/>
      <w:strike w:val="0"/>
      <w:spacing w:val="7"/>
      <w:sz w:val="19"/>
      <w:szCs w:val="19"/>
      <w:u w:val="none"/>
    </w:rPr>
  </w:style>
  <w:style w:type="character" w:customStyle="1" w:styleId="Bodytext127TimesNewRoman">
    <w:name w:val="Body text (127) + Times New Roman"/>
    <w:aliases w:val="10 pt,Italic,Spacing 1 pt"/>
    <w:basedOn w:val="Bodytext127"/>
    <w:rPr>
      <w:rFonts w:ascii="Times New Roman" w:eastAsia="Times New Roman" w:hAnsi="Times New Roman" w:cs="Times New Roman"/>
      <w:b w:val="0"/>
      <w:bCs w:val="0"/>
      <w:i/>
      <w:iCs/>
      <w:smallCaps w:val="0"/>
      <w:strike w:val="0"/>
      <w:color w:val="000000"/>
      <w:spacing w:val="30"/>
      <w:w w:val="100"/>
      <w:position w:val="0"/>
      <w:sz w:val="20"/>
      <w:szCs w:val="20"/>
      <w:u w:val="none"/>
      <w:lang w:val="en-US" w:eastAsia="en-US" w:bidi="en-US"/>
    </w:rPr>
  </w:style>
  <w:style w:type="character" w:customStyle="1" w:styleId="Bodytext1271">
    <w:name w:val="Body text (127)"/>
    <w:basedOn w:val="Bodytext127"/>
    <w:rPr>
      <w:rFonts w:ascii="Candara" w:eastAsia="Candara" w:hAnsi="Candara" w:cs="Candara"/>
      <w:b w:val="0"/>
      <w:bCs w:val="0"/>
      <w:i w:val="0"/>
      <w:iCs w:val="0"/>
      <w:smallCaps w:val="0"/>
      <w:strike w:val="0"/>
      <w:color w:val="000000"/>
      <w:spacing w:val="7"/>
      <w:w w:val="100"/>
      <w:position w:val="0"/>
      <w:sz w:val="19"/>
      <w:szCs w:val="19"/>
      <w:u w:val="none"/>
      <w:lang w:val="ru-RU" w:eastAsia="ru-RU" w:bidi="ru-RU"/>
    </w:rPr>
  </w:style>
  <w:style w:type="character" w:customStyle="1" w:styleId="Bodytext127TimesNewRoman0">
    <w:name w:val="Body text (127) + Times New Roman"/>
    <w:aliases w:val="10 pt,Bold,Spacing 0 pt"/>
    <w:basedOn w:val="Bodytext127"/>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Heading265">
    <w:name w:val="Heading #26 (5)_"/>
    <w:basedOn w:val="a0"/>
    <w:link w:val="Heading2650"/>
    <w:rPr>
      <w:rFonts w:ascii="Times New Roman" w:eastAsia="Times New Roman" w:hAnsi="Times New Roman" w:cs="Times New Roman"/>
      <w:b/>
      <w:bCs/>
      <w:i w:val="0"/>
      <w:iCs w:val="0"/>
      <w:smallCaps w:val="0"/>
      <w:strike w:val="0"/>
      <w:spacing w:val="19"/>
      <w:w w:val="50"/>
      <w:sz w:val="28"/>
      <w:szCs w:val="28"/>
      <w:u w:val="none"/>
    </w:rPr>
  </w:style>
  <w:style w:type="character" w:customStyle="1" w:styleId="Heading265105pt">
    <w:name w:val="Heading #26 (5) + 10.5 pt"/>
    <w:aliases w:val="Italic,Spacing 1 pt,Scale 100%"/>
    <w:basedOn w:val="Heading265"/>
    <w:rPr>
      <w:rFonts w:ascii="Times New Roman" w:eastAsia="Times New Roman" w:hAnsi="Times New Roman" w:cs="Times New Roman"/>
      <w:b/>
      <w:bCs/>
      <w:i/>
      <w:iCs/>
      <w:smallCaps w:val="0"/>
      <w:strike w:val="0"/>
      <w:color w:val="000000"/>
      <w:spacing w:val="38"/>
      <w:w w:val="100"/>
      <w:position w:val="0"/>
      <w:sz w:val="21"/>
      <w:szCs w:val="21"/>
      <w:u w:val="none"/>
      <w:lang w:val="en-US" w:eastAsia="en-US" w:bidi="en-US"/>
    </w:rPr>
  </w:style>
  <w:style w:type="character" w:customStyle="1" w:styleId="Bodytext4NotBold8">
    <w:name w:val="Body text (4) + Not Bold"/>
    <w:aliases w:val="Italic,Spacing 1 pt"/>
    <w:basedOn w:val="Bodytext4"/>
    <w:rPr>
      <w:rFonts w:ascii="Times New Roman" w:eastAsia="Times New Roman" w:hAnsi="Times New Roman" w:cs="Times New Roman"/>
      <w:b/>
      <w:bCs/>
      <w:i/>
      <w:iCs/>
      <w:smallCaps w:val="0"/>
      <w:strike w:val="0"/>
      <w:color w:val="000000"/>
      <w:spacing w:val="30"/>
      <w:w w:val="100"/>
      <w:position w:val="0"/>
      <w:sz w:val="20"/>
      <w:szCs w:val="20"/>
      <w:u w:val="none"/>
      <w:lang w:val="en-US" w:eastAsia="en-US" w:bidi="en-US"/>
    </w:rPr>
  </w:style>
  <w:style w:type="character" w:customStyle="1" w:styleId="Bodytext4Candarafb">
    <w:name w:val="Body text (4) + Candara"/>
    <w:aliases w:val="9.5 pt,Not Bold,Spacing 0 pt"/>
    <w:basedOn w:val="Bodytext4"/>
    <w:rPr>
      <w:rFonts w:ascii="Candara" w:eastAsia="Candara" w:hAnsi="Candara" w:cs="Candara"/>
      <w:b/>
      <w:bCs/>
      <w:i w:val="0"/>
      <w:iCs w:val="0"/>
      <w:smallCaps w:val="0"/>
      <w:strike w:val="0"/>
      <w:color w:val="000000"/>
      <w:spacing w:val="7"/>
      <w:w w:val="100"/>
      <w:position w:val="0"/>
      <w:sz w:val="19"/>
      <w:szCs w:val="19"/>
      <w:u w:val="none"/>
      <w:lang w:val="en-US" w:eastAsia="en-US" w:bidi="en-US"/>
    </w:rPr>
  </w:style>
  <w:style w:type="character" w:customStyle="1" w:styleId="Headerorfooter5Spacing1pt">
    <w:name w:val="Header or footer (5) + Spacing 1 pt"/>
    <w:basedOn w:val="Headerorfooter5"/>
    <w:rPr>
      <w:rFonts w:ascii="Times New Roman" w:eastAsia="Times New Roman" w:hAnsi="Times New Roman" w:cs="Times New Roman"/>
      <w:b w:val="0"/>
      <w:bCs w:val="0"/>
      <w:i w:val="0"/>
      <w:iCs w:val="0"/>
      <w:smallCaps w:val="0"/>
      <w:strike w:val="0"/>
      <w:color w:val="000000"/>
      <w:spacing w:val="38"/>
      <w:w w:val="100"/>
      <w:position w:val="0"/>
      <w:sz w:val="20"/>
      <w:szCs w:val="20"/>
      <w:u w:val="none"/>
      <w:lang w:val="en-US" w:eastAsia="en-US" w:bidi="en-US"/>
    </w:rPr>
  </w:style>
  <w:style w:type="character" w:customStyle="1" w:styleId="Bodytext4Italicffd">
    <w:name w:val="Body text (4) + Italic"/>
    <w:aliases w:val="Spacing 1 pt"/>
    <w:basedOn w:val="Bodytext4"/>
    <w:rPr>
      <w:rFonts w:ascii="Times New Roman" w:eastAsia="Times New Roman" w:hAnsi="Times New Roman" w:cs="Times New Roman"/>
      <w:b/>
      <w:bCs/>
      <w:i/>
      <w:iCs/>
      <w:smallCaps w:val="0"/>
      <w:strike w:val="0"/>
      <w:color w:val="000000"/>
      <w:spacing w:val="38"/>
      <w:w w:val="100"/>
      <w:position w:val="0"/>
      <w:sz w:val="20"/>
      <w:szCs w:val="20"/>
      <w:u w:val="single"/>
      <w:lang w:val="ru-RU" w:eastAsia="ru-RU" w:bidi="ru-RU"/>
    </w:rPr>
  </w:style>
  <w:style w:type="character" w:customStyle="1" w:styleId="Heading194">
    <w:name w:val="Heading #19 (4)_"/>
    <w:basedOn w:val="a0"/>
    <w:link w:val="Heading1940"/>
    <w:rPr>
      <w:rFonts w:ascii="Times New Roman" w:eastAsia="Times New Roman" w:hAnsi="Times New Roman" w:cs="Times New Roman"/>
      <w:b/>
      <w:bCs/>
      <w:i w:val="0"/>
      <w:iCs w:val="0"/>
      <w:smallCaps w:val="0"/>
      <w:strike w:val="0"/>
      <w:spacing w:val="4"/>
      <w:sz w:val="20"/>
      <w:szCs w:val="20"/>
      <w:u w:val="none"/>
    </w:rPr>
  </w:style>
  <w:style w:type="character" w:customStyle="1" w:styleId="Heading194Italic">
    <w:name w:val="Heading #19 (4) + Italic"/>
    <w:aliases w:val="Spacing 6 pt"/>
    <w:basedOn w:val="Heading194"/>
    <w:rPr>
      <w:rFonts w:ascii="Times New Roman" w:eastAsia="Times New Roman" w:hAnsi="Times New Roman" w:cs="Times New Roman"/>
      <w:b/>
      <w:bCs/>
      <w:i/>
      <w:iCs/>
      <w:smallCaps w:val="0"/>
      <w:strike w:val="0"/>
      <w:color w:val="000000"/>
      <w:spacing w:val="137"/>
      <w:w w:val="100"/>
      <w:position w:val="0"/>
      <w:sz w:val="20"/>
      <w:szCs w:val="20"/>
      <w:u w:val="none"/>
      <w:lang w:val="ru-RU" w:eastAsia="ru-RU" w:bidi="ru-RU"/>
    </w:rPr>
  </w:style>
  <w:style w:type="character" w:customStyle="1" w:styleId="Heading112Spacing0pt">
    <w:name w:val="Heading #11 (2) + Spacing 0 pt"/>
    <w:basedOn w:val="Heading112"/>
    <w:rPr>
      <w:rFonts w:ascii="Times New Roman" w:eastAsia="Times New Roman" w:hAnsi="Times New Roman" w:cs="Times New Roman"/>
      <w:b/>
      <w:bCs/>
      <w:i w:val="0"/>
      <w:iCs w:val="0"/>
      <w:smallCaps w:val="0"/>
      <w:strike/>
      <w:color w:val="000000"/>
      <w:spacing w:val="4"/>
      <w:w w:val="100"/>
      <w:position w:val="0"/>
      <w:sz w:val="20"/>
      <w:szCs w:val="20"/>
      <w:u w:val="single"/>
      <w:lang w:val="ru-RU" w:eastAsia="ru-RU" w:bidi="ru-RU"/>
    </w:rPr>
  </w:style>
  <w:style w:type="character" w:customStyle="1" w:styleId="Heading112Spacing0pt0">
    <w:name w:val="Heading #11 (2) + Spacing 0 pt"/>
    <w:basedOn w:val="Heading112"/>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Bodytext6Spacing0pt6">
    <w:name w:val="Body text (6) + Spacing 0 pt"/>
    <w:basedOn w:val="Bodytext6"/>
    <w:rPr>
      <w:rFonts w:ascii="Times New Roman" w:eastAsia="Times New Roman" w:hAnsi="Times New Roman" w:cs="Times New Roman"/>
      <w:b w:val="0"/>
      <w:bCs w:val="0"/>
      <w:i/>
      <w:iCs/>
      <w:smallCaps w:val="0"/>
      <w:strike w:val="0"/>
      <w:color w:val="000000"/>
      <w:spacing w:val="3"/>
      <w:w w:val="100"/>
      <w:position w:val="0"/>
      <w:sz w:val="16"/>
      <w:szCs w:val="16"/>
      <w:u w:val="none"/>
      <w:lang w:val="ru-RU" w:eastAsia="ru-RU" w:bidi="ru-RU"/>
    </w:rPr>
  </w:style>
  <w:style w:type="character" w:customStyle="1" w:styleId="Bodytext128">
    <w:name w:val="Body text (128)_"/>
    <w:basedOn w:val="a0"/>
    <w:link w:val="Bodytext1280"/>
    <w:rPr>
      <w:rFonts w:ascii="Trebuchet MS" w:eastAsia="Trebuchet MS" w:hAnsi="Trebuchet MS" w:cs="Trebuchet MS"/>
      <w:b w:val="0"/>
      <w:bCs w:val="0"/>
      <w:i/>
      <w:iCs/>
      <w:smallCaps w:val="0"/>
      <w:strike w:val="0"/>
      <w:spacing w:val="16"/>
      <w:sz w:val="13"/>
      <w:szCs w:val="13"/>
      <w:u w:val="none"/>
      <w:lang w:val="en-US" w:eastAsia="en-US" w:bidi="en-US"/>
    </w:rPr>
  </w:style>
  <w:style w:type="character" w:customStyle="1" w:styleId="Bodytext128Sylfaen">
    <w:name w:val="Body text (128) + Sylfaen"/>
    <w:aliases w:val="8 pt,Not Italic,Spacing 0 pt"/>
    <w:basedOn w:val="Bodytext128"/>
    <w:rPr>
      <w:rFonts w:ascii="Sylfaen" w:eastAsia="Sylfaen" w:hAnsi="Sylfaen" w:cs="Sylfaen"/>
      <w:b w:val="0"/>
      <w:bCs w:val="0"/>
      <w:i/>
      <w:iCs/>
      <w:smallCaps w:val="0"/>
      <w:strike w:val="0"/>
      <w:color w:val="000000"/>
      <w:spacing w:val="17"/>
      <w:w w:val="100"/>
      <w:position w:val="0"/>
      <w:sz w:val="16"/>
      <w:szCs w:val="16"/>
      <w:u w:val="none"/>
      <w:lang w:val="en-US" w:eastAsia="en-US" w:bidi="en-US"/>
    </w:rPr>
  </w:style>
  <w:style w:type="character" w:customStyle="1" w:styleId="Bodytext46Spacing2pt">
    <w:name w:val="Body text (46) + Spacing 2 pt"/>
    <w:basedOn w:val="Bodytext46"/>
    <w:rPr>
      <w:rFonts w:ascii="Times New Roman" w:eastAsia="Times New Roman" w:hAnsi="Times New Roman" w:cs="Times New Roman"/>
      <w:b w:val="0"/>
      <w:bCs w:val="0"/>
      <w:i/>
      <w:iCs/>
      <w:smallCaps w:val="0"/>
      <w:strike w:val="0"/>
      <w:color w:val="000000"/>
      <w:spacing w:val="42"/>
      <w:w w:val="100"/>
      <w:position w:val="0"/>
      <w:sz w:val="15"/>
      <w:szCs w:val="15"/>
      <w:u w:val="none"/>
      <w:lang w:val="ru-RU" w:eastAsia="ru-RU" w:bidi="ru-RU"/>
    </w:rPr>
  </w:style>
  <w:style w:type="character" w:customStyle="1" w:styleId="Bodytext467pt">
    <w:name w:val="Body text (46) + 7 pt"/>
    <w:aliases w:val="Not Italic,Spacing 0 pt"/>
    <w:basedOn w:val="Bodytext46"/>
    <w:rPr>
      <w:rFonts w:ascii="Times New Roman" w:eastAsia="Times New Roman" w:hAnsi="Times New Roman" w:cs="Times New Roman"/>
      <w:b w:val="0"/>
      <w:bCs w:val="0"/>
      <w:i/>
      <w:iCs/>
      <w:smallCaps w:val="0"/>
      <w:strike w:val="0"/>
      <w:color w:val="000000"/>
      <w:spacing w:val="19"/>
      <w:w w:val="100"/>
      <w:position w:val="0"/>
      <w:sz w:val="14"/>
      <w:szCs w:val="14"/>
      <w:u w:val="none"/>
      <w:lang w:val="ru-RU" w:eastAsia="ru-RU" w:bidi="ru-RU"/>
    </w:rPr>
  </w:style>
  <w:style w:type="character" w:customStyle="1" w:styleId="Bodytext129">
    <w:name w:val="Body text (129)_"/>
    <w:basedOn w:val="a0"/>
    <w:link w:val="Bodytext1290"/>
    <w:rPr>
      <w:rFonts w:ascii="Sylfaen" w:eastAsia="Sylfaen" w:hAnsi="Sylfaen" w:cs="Sylfaen"/>
      <w:b w:val="0"/>
      <w:bCs w:val="0"/>
      <w:i w:val="0"/>
      <w:iCs w:val="0"/>
      <w:smallCaps w:val="0"/>
      <w:strike w:val="0"/>
      <w:spacing w:val="17"/>
      <w:sz w:val="16"/>
      <w:szCs w:val="16"/>
      <w:u w:val="none"/>
    </w:rPr>
  </w:style>
  <w:style w:type="character" w:customStyle="1" w:styleId="Bodytext129TrebuchetMS">
    <w:name w:val="Body text (129) + Trebuchet MS"/>
    <w:aliases w:val="6.5 pt,Italic,Spacing 0 pt"/>
    <w:basedOn w:val="Bodytext129"/>
    <w:rPr>
      <w:rFonts w:ascii="Trebuchet MS" w:eastAsia="Trebuchet MS" w:hAnsi="Trebuchet MS" w:cs="Trebuchet MS"/>
      <w:b w:val="0"/>
      <w:bCs w:val="0"/>
      <w:i/>
      <w:iCs/>
      <w:smallCaps w:val="0"/>
      <w:strike w:val="0"/>
      <w:color w:val="000000"/>
      <w:spacing w:val="16"/>
      <w:w w:val="100"/>
      <w:position w:val="0"/>
      <w:sz w:val="13"/>
      <w:szCs w:val="13"/>
      <w:u w:val="none"/>
      <w:lang w:val="en-US" w:eastAsia="en-US" w:bidi="en-US"/>
    </w:rPr>
  </w:style>
  <w:style w:type="character" w:customStyle="1" w:styleId="Bodytext129Constantia">
    <w:name w:val="Body text (129) + Constantia"/>
    <w:aliases w:val="7.5 pt,Spacing 0 pt"/>
    <w:basedOn w:val="Bodytext129"/>
    <w:rPr>
      <w:rFonts w:ascii="Constantia" w:eastAsia="Constantia" w:hAnsi="Constantia" w:cs="Constantia"/>
      <w:b w:val="0"/>
      <w:bCs w:val="0"/>
      <w:i w:val="0"/>
      <w:iCs w:val="0"/>
      <w:smallCaps w:val="0"/>
      <w:strike w:val="0"/>
      <w:color w:val="000000"/>
      <w:spacing w:val="0"/>
      <w:w w:val="100"/>
      <w:position w:val="0"/>
      <w:sz w:val="15"/>
      <w:szCs w:val="15"/>
      <w:u w:val="none"/>
      <w:lang w:val="ru-RU" w:eastAsia="ru-RU" w:bidi="ru-RU"/>
    </w:rPr>
  </w:style>
  <w:style w:type="character" w:customStyle="1" w:styleId="Bodytext1300">
    <w:name w:val="Body text (130)_"/>
    <w:basedOn w:val="a0"/>
    <w:link w:val="Bodytext1301"/>
    <w:rPr>
      <w:rFonts w:ascii="Times New Roman" w:eastAsia="Times New Roman" w:hAnsi="Times New Roman" w:cs="Times New Roman"/>
      <w:b w:val="0"/>
      <w:bCs w:val="0"/>
      <w:i/>
      <w:iCs/>
      <w:smallCaps w:val="0"/>
      <w:strike w:val="0"/>
      <w:spacing w:val="15"/>
      <w:sz w:val="15"/>
      <w:szCs w:val="15"/>
      <w:u w:val="none"/>
      <w:lang w:val="en-US" w:eastAsia="en-US" w:bidi="en-US"/>
    </w:rPr>
  </w:style>
  <w:style w:type="character" w:customStyle="1" w:styleId="Bodytext130Spacing1pt">
    <w:name w:val="Body text (130) + Spacing 1 pt"/>
    <w:basedOn w:val="Bodytext1300"/>
    <w:rPr>
      <w:rFonts w:ascii="Times New Roman" w:eastAsia="Times New Roman" w:hAnsi="Times New Roman" w:cs="Times New Roman"/>
      <w:b w:val="0"/>
      <w:bCs w:val="0"/>
      <w:i/>
      <w:iCs/>
      <w:smallCaps w:val="0"/>
      <w:strike w:val="0"/>
      <w:color w:val="000000"/>
      <w:spacing w:val="37"/>
      <w:w w:val="100"/>
      <w:position w:val="0"/>
      <w:sz w:val="15"/>
      <w:szCs w:val="15"/>
      <w:u w:val="none"/>
      <w:lang w:val="en-US" w:eastAsia="en-US" w:bidi="en-US"/>
    </w:rPr>
  </w:style>
  <w:style w:type="character" w:customStyle="1" w:styleId="Heading237">
    <w:name w:val="Heading #23 (7)_"/>
    <w:basedOn w:val="a0"/>
    <w:link w:val="Heading2370"/>
    <w:rPr>
      <w:rFonts w:ascii="Times New Roman" w:eastAsia="Times New Roman" w:hAnsi="Times New Roman" w:cs="Times New Roman"/>
      <w:b w:val="0"/>
      <w:bCs w:val="0"/>
      <w:i/>
      <w:iCs/>
      <w:smallCaps w:val="0"/>
      <w:strike w:val="0"/>
      <w:spacing w:val="27"/>
      <w:sz w:val="13"/>
      <w:szCs w:val="13"/>
      <w:u w:val="none"/>
      <w:lang w:val="en-US" w:eastAsia="en-US" w:bidi="en-US"/>
    </w:rPr>
  </w:style>
  <w:style w:type="character" w:customStyle="1" w:styleId="Heading237NotItalic">
    <w:name w:val="Heading #23 (7) + Not Italic"/>
    <w:aliases w:val="Spacing 2 pt"/>
    <w:basedOn w:val="Heading237"/>
    <w:rPr>
      <w:rFonts w:ascii="Times New Roman" w:eastAsia="Times New Roman" w:hAnsi="Times New Roman" w:cs="Times New Roman"/>
      <w:b w:val="0"/>
      <w:bCs w:val="0"/>
      <w:i/>
      <w:iCs/>
      <w:smallCaps w:val="0"/>
      <w:strike w:val="0"/>
      <w:color w:val="000000"/>
      <w:spacing w:val="40"/>
      <w:w w:val="100"/>
      <w:position w:val="0"/>
      <w:sz w:val="13"/>
      <w:szCs w:val="13"/>
      <w:u w:val="none"/>
      <w:lang w:val="ru-RU" w:eastAsia="ru-RU" w:bidi="ru-RU"/>
    </w:rPr>
  </w:style>
  <w:style w:type="character" w:customStyle="1" w:styleId="Heading2371">
    <w:name w:val="Heading #23 (7)"/>
    <w:basedOn w:val="Heading237"/>
    <w:rPr>
      <w:rFonts w:ascii="Times New Roman" w:eastAsia="Times New Roman" w:hAnsi="Times New Roman" w:cs="Times New Roman"/>
      <w:b w:val="0"/>
      <w:bCs w:val="0"/>
      <w:i/>
      <w:iCs/>
      <w:smallCaps w:val="0"/>
      <w:strike w:val="0"/>
      <w:color w:val="000000"/>
      <w:spacing w:val="27"/>
      <w:w w:val="100"/>
      <w:position w:val="0"/>
      <w:sz w:val="13"/>
      <w:szCs w:val="13"/>
      <w:u w:val="single"/>
      <w:lang w:val="en-US" w:eastAsia="en-US" w:bidi="en-US"/>
    </w:rPr>
  </w:style>
  <w:style w:type="character" w:customStyle="1" w:styleId="Heading237NotItalic0">
    <w:name w:val="Heading #23 (7) + Not Italic"/>
    <w:aliases w:val="Spacing 2 pt"/>
    <w:basedOn w:val="Heading237"/>
    <w:rPr>
      <w:rFonts w:ascii="Times New Roman" w:eastAsia="Times New Roman" w:hAnsi="Times New Roman" w:cs="Times New Roman"/>
      <w:b w:val="0"/>
      <w:bCs w:val="0"/>
      <w:i/>
      <w:iCs/>
      <w:smallCaps w:val="0"/>
      <w:strike w:val="0"/>
      <w:color w:val="000000"/>
      <w:spacing w:val="40"/>
      <w:w w:val="100"/>
      <w:position w:val="0"/>
      <w:sz w:val="13"/>
      <w:szCs w:val="13"/>
      <w:u w:val="single"/>
      <w:lang w:val="en-US" w:eastAsia="en-US" w:bidi="en-US"/>
    </w:rPr>
  </w:style>
  <w:style w:type="character" w:customStyle="1" w:styleId="Bodytext20NotItalic2">
    <w:name w:val="Body text (20) + Not Italic"/>
    <w:aliases w:val="Spacing 2 pt"/>
    <w:basedOn w:val="Bodytext200"/>
    <w:rPr>
      <w:rFonts w:ascii="Times New Roman" w:eastAsia="Times New Roman" w:hAnsi="Times New Roman" w:cs="Times New Roman"/>
      <w:b w:val="0"/>
      <w:bCs w:val="0"/>
      <w:i/>
      <w:iCs/>
      <w:smallCaps w:val="0"/>
      <w:strike w:val="0"/>
      <w:color w:val="000000"/>
      <w:spacing w:val="40"/>
      <w:w w:val="100"/>
      <w:position w:val="0"/>
      <w:sz w:val="13"/>
      <w:szCs w:val="13"/>
      <w:u w:val="none"/>
      <w:lang w:val="en-US" w:eastAsia="en-US" w:bidi="en-US"/>
    </w:rPr>
  </w:style>
  <w:style w:type="character" w:customStyle="1" w:styleId="Bodytext20Spacing1pt0">
    <w:name w:val="Body text (20) + Spacing 1 pt"/>
    <w:basedOn w:val="Bodytext200"/>
    <w:rPr>
      <w:rFonts w:ascii="Times New Roman" w:eastAsia="Times New Roman" w:hAnsi="Times New Roman" w:cs="Times New Roman"/>
      <w:b w:val="0"/>
      <w:bCs w:val="0"/>
      <w:i/>
      <w:iCs/>
      <w:smallCaps w:val="0"/>
      <w:strike w:val="0"/>
      <w:color w:val="000000"/>
      <w:spacing w:val="27"/>
      <w:w w:val="100"/>
      <w:position w:val="0"/>
      <w:sz w:val="13"/>
      <w:szCs w:val="13"/>
      <w:u w:val="none"/>
      <w:lang w:val="en-US" w:eastAsia="en-US" w:bidi="en-US"/>
    </w:rPr>
  </w:style>
  <w:style w:type="character" w:customStyle="1" w:styleId="Bodytext20Spacing1pt1">
    <w:name w:val="Body text (20) + Spacing 1 pt"/>
    <w:basedOn w:val="Bodytext200"/>
    <w:rPr>
      <w:rFonts w:ascii="Times New Roman" w:eastAsia="Times New Roman" w:hAnsi="Times New Roman" w:cs="Times New Roman"/>
      <w:b w:val="0"/>
      <w:bCs w:val="0"/>
      <w:i/>
      <w:iCs/>
      <w:smallCaps w:val="0"/>
      <w:strike w:val="0"/>
      <w:color w:val="000000"/>
      <w:spacing w:val="27"/>
      <w:w w:val="100"/>
      <w:position w:val="0"/>
      <w:sz w:val="13"/>
      <w:szCs w:val="13"/>
      <w:u w:val="single"/>
      <w:lang w:val="en-US" w:eastAsia="en-US" w:bidi="en-US"/>
    </w:rPr>
  </w:style>
  <w:style w:type="character" w:customStyle="1" w:styleId="Heading223">
    <w:name w:val="Heading #22 (3)_"/>
    <w:basedOn w:val="a0"/>
    <w:link w:val="Heading2230"/>
    <w:rPr>
      <w:rFonts w:ascii="Times New Roman" w:eastAsia="Times New Roman" w:hAnsi="Times New Roman" w:cs="Times New Roman"/>
      <w:b w:val="0"/>
      <w:bCs w:val="0"/>
      <w:i w:val="0"/>
      <w:iCs w:val="0"/>
      <w:smallCaps w:val="0"/>
      <w:strike w:val="0"/>
      <w:spacing w:val="15"/>
      <w:sz w:val="13"/>
      <w:szCs w:val="13"/>
      <w:u w:val="none"/>
    </w:rPr>
  </w:style>
  <w:style w:type="character" w:customStyle="1" w:styleId="Heading22385pt">
    <w:name w:val="Heading #22 (3) + 8.5 pt"/>
    <w:aliases w:val="Bold,Italic,Spacing 0 pt"/>
    <w:basedOn w:val="Heading223"/>
    <w:rPr>
      <w:rFonts w:ascii="Times New Roman" w:eastAsia="Times New Roman" w:hAnsi="Times New Roman" w:cs="Times New Roman"/>
      <w:b/>
      <w:bCs/>
      <w:i/>
      <w:iCs/>
      <w:smallCaps w:val="0"/>
      <w:strike w:val="0"/>
      <w:color w:val="000000"/>
      <w:spacing w:val="-12"/>
      <w:w w:val="100"/>
      <w:position w:val="0"/>
      <w:sz w:val="17"/>
      <w:szCs w:val="17"/>
      <w:u w:val="none"/>
      <w:lang w:val="en-US" w:eastAsia="en-US" w:bidi="en-US"/>
    </w:rPr>
  </w:style>
  <w:style w:type="character" w:customStyle="1" w:styleId="Heading22385pt0">
    <w:name w:val="Heading #22 (3) + 8.5 pt"/>
    <w:aliases w:val="Bold,Italic,Spacing 1 pt"/>
    <w:basedOn w:val="Heading223"/>
    <w:rPr>
      <w:rFonts w:ascii="Times New Roman" w:eastAsia="Times New Roman" w:hAnsi="Times New Roman" w:cs="Times New Roman"/>
      <w:b/>
      <w:bCs/>
      <w:i/>
      <w:iCs/>
      <w:smallCaps w:val="0"/>
      <w:strike w:val="0"/>
      <w:color w:val="000000"/>
      <w:spacing w:val="33"/>
      <w:w w:val="100"/>
      <w:position w:val="0"/>
      <w:sz w:val="17"/>
      <w:szCs w:val="17"/>
      <w:u w:val="none"/>
      <w:lang w:val="ru-RU" w:eastAsia="ru-RU" w:bidi="ru-RU"/>
    </w:rPr>
  </w:style>
  <w:style w:type="character" w:customStyle="1" w:styleId="Bodytext565pt2">
    <w:name w:val="Body text (5) + 6.5 pt"/>
    <w:aliases w:val="Spacing 2 pt"/>
    <w:basedOn w:val="Bodytext5"/>
    <w:rPr>
      <w:rFonts w:ascii="Times New Roman" w:eastAsia="Times New Roman" w:hAnsi="Times New Roman" w:cs="Times New Roman"/>
      <w:b w:val="0"/>
      <w:bCs w:val="0"/>
      <w:i w:val="0"/>
      <w:iCs w:val="0"/>
      <w:smallCaps w:val="0"/>
      <w:strike w:val="0"/>
      <w:color w:val="000000"/>
      <w:spacing w:val="40"/>
      <w:w w:val="100"/>
      <w:position w:val="0"/>
      <w:sz w:val="13"/>
      <w:szCs w:val="13"/>
      <w:u w:val="none"/>
      <w:lang w:val="ru-RU" w:eastAsia="ru-RU" w:bidi="ru-RU"/>
    </w:rPr>
  </w:style>
  <w:style w:type="character" w:customStyle="1" w:styleId="Bodytext565pt3">
    <w:name w:val="Body text (5) + 6.5 pt"/>
    <w:aliases w:val="Italic,Spacing 1 pt"/>
    <w:basedOn w:val="Bodytext5"/>
    <w:rPr>
      <w:rFonts w:ascii="Times New Roman" w:eastAsia="Times New Roman" w:hAnsi="Times New Roman" w:cs="Times New Roman"/>
      <w:b w:val="0"/>
      <w:bCs w:val="0"/>
      <w:i/>
      <w:iCs/>
      <w:smallCaps w:val="0"/>
      <w:strike w:val="0"/>
      <w:color w:val="000000"/>
      <w:spacing w:val="27"/>
      <w:w w:val="100"/>
      <w:position w:val="0"/>
      <w:sz w:val="13"/>
      <w:szCs w:val="13"/>
      <w:u w:val="none"/>
      <w:lang w:val="en-US" w:eastAsia="en-US" w:bidi="en-US"/>
    </w:rPr>
  </w:style>
  <w:style w:type="character" w:customStyle="1" w:styleId="Bodytext985pt">
    <w:name w:val="Body text (9) + 8.5 pt"/>
    <w:aliases w:val="Bold,Italic,Spacing 1 pt"/>
    <w:basedOn w:val="Bodytext9"/>
    <w:rPr>
      <w:rFonts w:ascii="Times New Roman" w:eastAsia="Times New Roman" w:hAnsi="Times New Roman" w:cs="Times New Roman"/>
      <w:b/>
      <w:bCs/>
      <w:i/>
      <w:iCs/>
      <w:smallCaps w:val="0"/>
      <w:strike w:val="0"/>
      <w:color w:val="000000"/>
      <w:spacing w:val="33"/>
      <w:w w:val="100"/>
      <w:position w:val="0"/>
      <w:sz w:val="17"/>
      <w:szCs w:val="17"/>
      <w:u w:val="none"/>
      <w:lang w:val="en-US" w:eastAsia="en-US" w:bidi="en-US"/>
    </w:rPr>
  </w:style>
  <w:style w:type="character" w:customStyle="1" w:styleId="Bodytext965pt">
    <w:name w:val="Body text (9) + 6.5 pt"/>
    <w:aliases w:val="Spacing 0 pt"/>
    <w:basedOn w:val="Bodytext9"/>
    <w:rPr>
      <w:rFonts w:ascii="Times New Roman" w:eastAsia="Times New Roman" w:hAnsi="Times New Roman" w:cs="Times New Roman"/>
      <w:b w:val="0"/>
      <w:bCs w:val="0"/>
      <w:i w:val="0"/>
      <w:iCs w:val="0"/>
      <w:smallCaps w:val="0"/>
      <w:strike w:val="0"/>
      <w:color w:val="000000"/>
      <w:spacing w:val="15"/>
      <w:w w:val="100"/>
      <w:position w:val="0"/>
      <w:sz w:val="13"/>
      <w:szCs w:val="13"/>
      <w:u w:val="none"/>
      <w:lang w:val="ru-RU" w:eastAsia="ru-RU" w:bidi="ru-RU"/>
    </w:rPr>
  </w:style>
  <w:style w:type="character" w:customStyle="1" w:styleId="Heading184">
    <w:name w:val="Heading #18 (4)_"/>
    <w:basedOn w:val="a0"/>
    <w:link w:val="Heading1840"/>
    <w:rPr>
      <w:rFonts w:ascii="Candara" w:eastAsia="Candara" w:hAnsi="Candara" w:cs="Candara"/>
      <w:b/>
      <w:bCs/>
      <w:i w:val="0"/>
      <w:iCs w:val="0"/>
      <w:smallCaps w:val="0"/>
      <w:strike w:val="0"/>
      <w:spacing w:val="26"/>
      <w:sz w:val="18"/>
      <w:szCs w:val="18"/>
      <w:u w:val="none"/>
    </w:rPr>
  </w:style>
  <w:style w:type="character" w:customStyle="1" w:styleId="Heading184TrebuchetMS">
    <w:name w:val="Heading #18 (4) + Trebuchet MS"/>
    <w:aliases w:val="9.5 pt,Italic,Spacing 0 pt"/>
    <w:basedOn w:val="Heading184"/>
    <w:rPr>
      <w:rFonts w:ascii="Trebuchet MS" w:eastAsia="Trebuchet MS" w:hAnsi="Trebuchet MS" w:cs="Trebuchet MS"/>
      <w:b/>
      <w:bCs/>
      <w:i/>
      <w:iCs/>
      <w:smallCaps w:val="0"/>
      <w:strike w:val="0"/>
      <w:color w:val="000000"/>
      <w:spacing w:val="16"/>
      <w:w w:val="100"/>
      <w:position w:val="0"/>
      <w:sz w:val="19"/>
      <w:szCs w:val="19"/>
      <w:u w:val="none"/>
      <w:lang w:val="ru-RU" w:eastAsia="ru-RU" w:bidi="ru-RU"/>
    </w:rPr>
  </w:style>
  <w:style w:type="character" w:customStyle="1" w:styleId="Bodytext131">
    <w:name w:val="Body text (131)_"/>
    <w:basedOn w:val="a0"/>
    <w:link w:val="Bodytext1310"/>
    <w:rPr>
      <w:rFonts w:ascii="Times New Roman" w:eastAsia="Times New Roman" w:hAnsi="Times New Roman" w:cs="Times New Roman"/>
      <w:b/>
      <w:bCs/>
      <w:i/>
      <w:iCs/>
      <w:smallCaps w:val="0"/>
      <w:strike w:val="0"/>
      <w:spacing w:val="33"/>
      <w:sz w:val="17"/>
      <w:szCs w:val="17"/>
      <w:u w:val="none"/>
      <w:lang w:val="en-US" w:eastAsia="en-US" w:bidi="en-US"/>
    </w:rPr>
  </w:style>
  <w:style w:type="character" w:customStyle="1" w:styleId="Bodytext13165pt">
    <w:name w:val="Body text (131) + 6.5 pt"/>
    <w:aliases w:val="Not Bold,Not Italic,Spacing 0 pt"/>
    <w:basedOn w:val="Bodytext131"/>
    <w:rPr>
      <w:rFonts w:ascii="Times New Roman" w:eastAsia="Times New Roman" w:hAnsi="Times New Roman" w:cs="Times New Roman"/>
      <w:b/>
      <w:bCs/>
      <w:i/>
      <w:iCs/>
      <w:smallCaps w:val="0"/>
      <w:strike w:val="0"/>
      <w:color w:val="000000"/>
      <w:spacing w:val="15"/>
      <w:w w:val="100"/>
      <w:position w:val="0"/>
      <w:sz w:val="13"/>
      <w:szCs w:val="13"/>
      <w:u w:val="none"/>
      <w:lang w:val="en-US" w:eastAsia="en-US" w:bidi="en-US"/>
    </w:rPr>
  </w:style>
  <w:style w:type="character" w:customStyle="1" w:styleId="Heading224">
    <w:name w:val="Heading #22 (4)_"/>
    <w:basedOn w:val="a0"/>
    <w:link w:val="Heading2240"/>
    <w:rPr>
      <w:rFonts w:ascii="Times New Roman" w:eastAsia="Times New Roman" w:hAnsi="Times New Roman" w:cs="Times New Roman"/>
      <w:b/>
      <w:bCs/>
      <w:i/>
      <w:iCs/>
      <w:smallCaps w:val="0"/>
      <w:strike w:val="0"/>
      <w:spacing w:val="6"/>
      <w:sz w:val="20"/>
      <w:szCs w:val="20"/>
      <w:u w:val="none"/>
    </w:rPr>
  </w:style>
  <w:style w:type="character" w:customStyle="1" w:styleId="Heading224NotItalic">
    <w:name w:val="Heading #22 (4) + Not Italic"/>
    <w:aliases w:val="Spacing 2 pt"/>
    <w:basedOn w:val="Heading224"/>
    <w:rPr>
      <w:rFonts w:ascii="Times New Roman" w:eastAsia="Times New Roman" w:hAnsi="Times New Roman" w:cs="Times New Roman"/>
      <w:b/>
      <w:bCs/>
      <w:i/>
      <w:iCs/>
      <w:smallCaps w:val="0"/>
      <w:strike w:val="0"/>
      <w:color w:val="000000"/>
      <w:spacing w:val="44"/>
      <w:w w:val="100"/>
      <w:position w:val="0"/>
      <w:sz w:val="20"/>
      <w:szCs w:val="20"/>
      <w:u w:val="none"/>
      <w:lang w:val="ru-RU" w:eastAsia="ru-RU" w:bidi="ru-RU"/>
    </w:rPr>
  </w:style>
  <w:style w:type="character" w:customStyle="1" w:styleId="Heading224Spacing1pt">
    <w:name w:val="Heading #22 (4) + Spacing 1 pt"/>
    <w:basedOn w:val="Heading224"/>
    <w:rPr>
      <w:rFonts w:ascii="Times New Roman" w:eastAsia="Times New Roman" w:hAnsi="Times New Roman" w:cs="Times New Roman"/>
      <w:b/>
      <w:bCs/>
      <w:i/>
      <w:iCs/>
      <w:smallCaps w:val="0"/>
      <w:strike w:val="0"/>
      <w:color w:val="000000"/>
      <w:spacing w:val="38"/>
      <w:w w:val="100"/>
      <w:position w:val="0"/>
      <w:sz w:val="20"/>
      <w:szCs w:val="20"/>
      <w:u w:val="none"/>
      <w:lang w:val="ru-RU" w:eastAsia="ru-RU" w:bidi="ru-RU"/>
    </w:rPr>
  </w:style>
  <w:style w:type="character" w:customStyle="1" w:styleId="Heading27">
    <w:name w:val="Heading #27_"/>
    <w:basedOn w:val="a0"/>
    <w:link w:val="Heading270"/>
    <w:rPr>
      <w:rFonts w:ascii="Times New Roman" w:eastAsia="Times New Roman" w:hAnsi="Times New Roman" w:cs="Times New Roman"/>
      <w:b/>
      <w:bCs/>
      <w:i w:val="0"/>
      <w:iCs w:val="0"/>
      <w:smallCaps w:val="0"/>
      <w:strike w:val="0"/>
      <w:spacing w:val="19"/>
      <w:w w:val="50"/>
      <w:sz w:val="28"/>
      <w:szCs w:val="28"/>
      <w:u w:val="none"/>
      <w:lang w:val="en-US" w:eastAsia="en-US" w:bidi="en-US"/>
    </w:rPr>
  </w:style>
  <w:style w:type="character" w:customStyle="1" w:styleId="Heading27105pt">
    <w:name w:val="Heading #27 + 10.5 pt"/>
    <w:aliases w:val="Italic,Spacing 1 pt,Scale 100%"/>
    <w:basedOn w:val="Heading27"/>
    <w:rPr>
      <w:rFonts w:ascii="Times New Roman" w:eastAsia="Times New Roman" w:hAnsi="Times New Roman" w:cs="Times New Roman"/>
      <w:b/>
      <w:bCs/>
      <w:i/>
      <w:iCs/>
      <w:smallCaps w:val="0"/>
      <w:strike w:val="0"/>
      <w:color w:val="000000"/>
      <w:spacing w:val="38"/>
      <w:w w:val="100"/>
      <w:position w:val="0"/>
      <w:sz w:val="21"/>
      <w:szCs w:val="21"/>
      <w:u w:val="none"/>
      <w:lang w:val="ru-RU" w:eastAsia="ru-RU" w:bidi="ru-RU"/>
    </w:rPr>
  </w:style>
  <w:style w:type="character" w:customStyle="1" w:styleId="Heading2710pt">
    <w:name w:val="Heading #27 + 10 pt"/>
    <w:aliases w:val="Italic,Spacing 1 pt,Scale 100%"/>
    <w:basedOn w:val="Heading27"/>
    <w:rPr>
      <w:rFonts w:ascii="Times New Roman" w:eastAsia="Times New Roman" w:hAnsi="Times New Roman" w:cs="Times New Roman"/>
      <w:b/>
      <w:bCs/>
      <w:i/>
      <w:iCs/>
      <w:smallCaps w:val="0"/>
      <w:strike w:val="0"/>
      <w:color w:val="000000"/>
      <w:spacing w:val="38"/>
      <w:w w:val="100"/>
      <w:position w:val="0"/>
      <w:sz w:val="20"/>
      <w:szCs w:val="20"/>
      <w:u w:val="none"/>
      <w:lang w:val="en-US" w:eastAsia="en-US" w:bidi="en-US"/>
    </w:rPr>
  </w:style>
  <w:style w:type="character" w:customStyle="1" w:styleId="Heading2710pt0">
    <w:name w:val="Heading #27 + 10 pt"/>
    <w:aliases w:val="Spacing 0 pt,Scale 100%"/>
    <w:basedOn w:val="Heading27"/>
    <w:rPr>
      <w:rFonts w:ascii="Times New Roman" w:eastAsia="Times New Roman" w:hAnsi="Times New Roman" w:cs="Times New Roman"/>
      <w:b/>
      <w:bCs/>
      <w:i w:val="0"/>
      <w:iCs w:val="0"/>
      <w:smallCaps w:val="0"/>
      <w:strike w:val="0"/>
      <w:color w:val="000000"/>
      <w:spacing w:val="4"/>
      <w:w w:val="100"/>
      <w:position w:val="0"/>
      <w:sz w:val="20"/>
      <w:szCs w:val="20"/>
      <w:u w:val="none"/>
      <w:lang w:val="en-US" w:eastAsia="en-US" w:bidi="en-US"/>
    </w:rPr>
  </w:style>
  <w:style w:type="character" w:customStyle="1" w:styleId="Bodytext69Spacing1pt">
    <w:name w:val="Body text (69) + Spacing 1 pt"/>
    <w:basedOn w:val="Bodytext69"/>
    <w:rPr>
      <w:rFonts w:ascii="Candara" w:eastAsia="Candara" w:hAnsi="Candara" w:cs="Candara"/>
      <w:b/>
      <w:bCs/>
      <w:i w:val="0"/>
      <w:iCs w:val="0"/>
      <w:smallCaps w:val="0"/>
      <w:strike w:val="0"/>
      <w:color w:val="000000"/>
      <w:spacing w:val="26"/>
      <w:w w:val="100"/>
      <w:position w:val="0"/>
      <w:sz w:val="18"/>
      <w:szCs w:val="18"/>
      <w:u w:val="none"/>
      <w:lang w:val="ru-RU" w:eastAsia="ru-RU" w:bidi="ru-RU"/>
    </w:rPr>
  </w:style>
  <w:style w:type="character" w:customStyle="1" w:styleId="Bodytext10Candara9">
    <w:name w:val="Body text (10) + Candara"/>
    <w:aliases w:val="10.5 pt,Not Bold,Not Italic,Spacing 0 pt"/>
    <w:basedOn w:val="Bodytext10"/>
    <w:rPr>
      <w:rFonts w:ascii="Candara" w:eastAsia="Candara" w:hAnsi="Candara" w:cs="Candara"/>
      <w:b/>
      <w:bCs/>
      <w:i/>
      <w:iCs/>
      <w:smallCaps w:val="0"/>
      <w:strike w:val="0"/>
      <w:color w:val="000000"/>
      <w:spacing w:val="0"/>
      <w:w w:val="100"/>
      <w:position w:val="0"/>
      <w:sz w:val="21"/>
      <w:szCs w:val="21"/>
      <w:u w:val="none"/>
      <w:lang w:val="ru-RU" w:eastAsia="ru-RU" w:bidi="ru-RU"/>
    </w:rPr>
  </w:style>
  <w:style w:type="character" w:customStyle="1" w:styleId="Bodytext415pt1">
    <w:name w:val="Body text (4) + 15 pt"/>
    <w:aliases w:val="Spacing 0 pt"/>
    <w:basedOn w:val="Bodytext4"/>
    <w:rPr>
      <w:rFonts w:ascii="Times New Roman" w:eastAsia="Times New Roman" w:hAnsi="Times New Roman" w:cs="Times New Roman"/>
      <w:b/>
      <w:bCs/>
      <w:i w:val="0"/>
      <w:iCs w:val="0"/>
      <w:smallCaps w:val="0"/>
      <w:strike w:val="0"/>
      <w:color w:val="000000"/>
      <w:spacing w:val="0"/>
      <w:w w:val="100"/>
      <w:position w:val="0"/>
      <w:sz w:val="30"/>
      <w:szCs w:val="30"/>
      <w:u w:val="none"/>
      <w:lang w:val="ru-RU" w:eastAsia="ru-RU" w:bidi="ru-RU"/>
    </w:rPr>
  </w:style>
  <w:style w:type="character" w:customStyle="1" w:styleId="Heading225">
    <w:name w:val="Heading #22 (5)_"/>
    <w:basedOn w:val="a0"/>
    <w:link w:val="Heading2250"/>
    <w:rPr>
      <w:rFonts w:ascii="Franklin Gothic Heavy" w:eastAsia="Franklin Gothic Heavy" w:hAnsi="Franklin Gothic Heavy" w:cs="Franklin Gothic Heavy"/>
      <w:b w:val="0"/>
      <w:bCs w:val="0"/>
      <w:i w:val="0"/>
      <w:iCs w:val="0"/>
      <w:smallCaps w:val="0"/>
      <w:strike w:val="0"/>
      <w:spacing w:val="19"/>
      <w:sz w:val="34"/>
      <w:szCs w:val="34"/>
      <w:u w:val="none"/>
      <w:lang w:val="en-US" w:eastAsia="en-US" w:bidi="en-US"/>
    </w:rPr>
  </w:style>
  <w:style w:type="character" w:customStyle="1" w:styleId="Bodytext132">
    <w:name w:val="Body text (132)_"/>
    <w:basedOn w:val="a0"/>
    <w:link w:val="Bodytext1320"/>
    <w:rPr>
      <w:rFonts w:ascii="Times New Roman" w:eastAsia="Times New Roman" w:hAnsi="Times New Roman" w:cs="Times New Roman"/>
      <w:b w:val="0"/>
      <w:bCs w:val="0"/>
      <w:i w:val="0"/>
      <w:iCs w:val="0"/>
      <w:smallCaps w:val="0"/>
      <w:strike w:val="0"/>
      <w:spacing w:val="30"/>
      <w:sz w:val="12"/>
      <w:szCs w:val="12"/>
      <w:u w:val="none"/>
    </w:rPr>
  </w:style>
  <w:style w:type="character" w:customStyle="1" w:styleId="Heading225TimesNewRoman">
    <w:name w:val="Heading #22 (5) + Times New Roman"/>
    <w:aliases w:val="10 pt,Italic,Spacing 1 pt"/>
    <w:basedOn w:val="Heading225"/>
    <w:rPr>
      <w:rFonts w:ascii="Times New Roman" w:eastAsia="Times New Roman" w:hAnsi="Times New Roman" w:cs="Times New Roman"/>
      <w:b w:val="0"/>
      <w:bCs w:val="0"/>
      <w:i/>
      <w:iCs/>
      <w:smallCaps w:val="0"/>
      <w:strike w:val="0"/>
      <w:color w:val="000000"/>
      <w:spacing w:val="32"/>
      <w:w w:val="100"/>
      <w:position w:val="0"/>
      <w:sz w:val="20"/>
      <w:szCs w:val="20"/>
      <w:u w:val="none"/>
      <w:lang w:val="ru-RU" w:eastAsia="ru-RU" w:bidi="ru-RU"/>
    </w:rPr>
  </w:style>
  <w:style w:type="character" w:customStyle="1" w:styleId="Heading225Spacing-2pt">
    <w:name w:val="Heading #22 (5) + Spacing -2 pt"/>
    <w:basedOn w:val="Heading225"/>
    <w:rPr>
      <w:rFonts w:ascii="Franklin Gothic Heavy" w:eastAsia="Franklin Gothic Heavy" w:hAnsi="Franklin Gothic Heavy" w:cs="Franklin Gothic Heavy"/>
      <w:b w:val="0"/>
      <w:bCs w:val="0"/>
      <w:i w:val="0"/>
      <w:iCs w:val="0"/>
      <w:smallCaps w:val="0"/>
      <w:strike w:val="0"/>
      <w:color w:val="000000"/>
      <w:spacing w:val="-51"/>
      <w:w w:val="100"/>
      <w:position w:val="0"/>
      <w:sz w:val="34"/>
      <w:szCs w:val="34"/>
      <w:u w:val="none"/>
      <w:lang w:val="ru-RU" w:eastAsia="ru-RU" w:bidi="ru-RU"/>
    </w:rPr>
  </w:style>
  <w:style w:type="character" w:customStyle="1" w:styleId="Bodytext133">
    <w:name w:val="Body text (133)_"/>
    <w:basedOn w:val="a0"/>
    <w:link w:val="Bodytext1330"/>
    <w:rPr>
      <w:rFonts w:ascii="Times New Roman" w:eastAsia="Times New Roman" w:hAnsi="Times New Roman" w:cs="Times New Roman"/>
      <w:b w:val="0"/>
      <w:bCs w:val="0"/>
      <w:i/>
      <w:iCs/>
      <w:smallCaps w:val="0"/>
      <w:strike w:val="0"/>
      <w:spacing w:val="21"/>
      <w:sz w:val="17"/>
      <w:szCs w:val="17"/>
      <w:u w:val="none"/>
      <w:lang w:val="en-US" w:eastAsia="en-US" w:bidi="en-US"/>
    </w:rPr>
  </w:style>
  <w:style w:type="character" w:customStyle="1" w:styleId="Bodytext133Bold">
    <w:name w:val="Body text (133) + Bold"/>
    <w:aliases w:val="Not Italic,Spacing 0 pt"/>
    <w:basedOn w:val="Bodytext133"/>
    <w:rPr>
      <w:rFonts w:ascii="Times New Roman" w:eastAsia="Times New Roman" w:hAnsi="Times New Roman" w:cs="Times New Roman"/>
      <w:b/>
      <w:bCs/>
      <w:i/>
      <w:iCs/>
      <w:smallCaps w:val="0"/>
      <w:strike w:val="0"/>
      <w:color w:val="000000"/>
      <w:spacing w:val="15"/>
      <w:w w:val="100"/>
      <w:position w:val="0"/>
      <w:sz w:val="17"/>
      <w:szCs w:val="17"/>
      <w:u w:val="none"/>
      <w:lang w:val="ru-RU" w:eastAsia="ru-RU" w:bidi="ru-RU"/>
    </w:rPr>
  </w:style>
  <w:style w:type="character" w:customStyle="1" w:styleId="Bodytext134">
    <w:name w:val="Body text (134)_"/>
    <w:basedOn w:val="a0"/>
    <w:link w:val="Bodytext1340"/>
    <w:rPr>
      <w:rFonts w:ascii="Times New Roman" w:eastAsia="Times New Roman" w:hAnsi="Times New Roman" w:cs="Times New Roman"/>
      <w:b/>
      <w:bCs/>
      <w:i w:val="0"/>
      <w:iCs w:val="0"/>
      <w:smallCaps w:val="0"/>
      <w:strike w:val="0"/>
      <w:spacing w:val="15"/>
      <w:sz w:val="17"/>
      <w:szCs w:val="17"/>
      <w:u w:val="none"/>
    </w:rPr>
  </w:style>
  <w:style w:type="character" w:customStyle="1" w:styleId="Bodytext134NotBold">
    <w:name w:val="Body text (134) + Not Bold"/>
    <w:aliases w:val="Italic,Spacing 1 pt"/>
    <w:basedOn w:val="Bodytext134"/>
    <w:rPr>
      <w:rFonts w:ascii="Times New Roman" w:eastAsia="Times New Roman" w:hAnsi="Times New Roman" w:cs="Times New Roman"/>
      <w:b/>
      <w:bCs/>
      <w:i/>
      <w:iCs/>
      <w:smallCaps w:val="0"/>
      <w:strike w:val="0"/>
      <w:color w:val="000000"/>
      <w:spacing w:val="21"/>
      <w:w w:val="100"/>
      <w:position w:val="0"/>
      <w:sz w:val="17"/>
      <w:szCs w:val="17"/>
      <w:u w:val="none"/>
      <w:lang w:val="en-US" w:eastAsia="en-US" w:bidi="en-US"/>
    </w:rPr>
  </w:style>
  <w:style w:type="character" w:customStyle="1" w:styleId="Bodytext4Italicffe">
    <w:name w:val="Body text (4) + Italic"/>
    <w:aliases w:val="Spacing 0 pt"/>
    <w:basedOn w:val="Bodytext4"/>
    <w:rPr>
      <w:rFonts w:ascii="Times New Roman" w:eastAsia="Times New Roman" w:hAnsi="Times New Roman" w:cs="Times New Roman"/>
      <w:b/>
      <w:bCs/>
      <w:i/>
      <w:iCs/>
      <w:smallCaps w:val="0"/>
      <w:strike/>
      <w:color w:val="000000"/>
      <w:spacing w:val="6"/>
      <w:w w:val="100"/>
      <w:position w:val="0"/>
      <w:sz w:val="20"/>
      <w:szCs w:val="20"/>
      <w:u w:val="none"/>
      <w:lang w:val="ru-RU" w:eastAsia="ru-RU" w:bidi="ru-RU"/>
    </w:rPr>
  </w:style>
  <w:style w:type="character" w:customStyle="1" w:styleId="Bodytext4Spacing0ptc">
    <w:name w:val="Body text (4) + Spacing 0 pt"/>
    <w:basedOn w:val="Bodytext4"/>
    <w:rPr>
      <w:rFonts w:ascii="Times New Roman" w:eastAsia="Times New Roman" w:hAnsi="Times New Roman" w:cs="Times New Roman"/>
      <w:b/>
      <w:bCs/>
      <w:i w:val="0"/>
      <w:iCs w:val="0"/>
      <w:smallCaps w:val="0"/>
      <w:strike/>
      <w:color w:val="000000"/>
      <w:spacing w:val="4"/>
      <w:w w:val="100"/>
      <w:position w:val="0"/>
      <w:sz w:val="20"/>
      <w:szCs w:val="20"/>
      <w:u w:val="none"/>
      <w:lang w:val="en-US" w:eastAsia="en-US" w:bidi="en-US"/>
    </w:rPr>
  </w:style>
  <w:style w:type="character" w:customStyle="1" w:styleId="Bodytext62Spacing0pt">
    <w:name w:val="Body text (62) + Spacing 0 pt"/>
    <w:basedOn w:val="Bodytext62"/>
    <w:rPr>
      <w:rFonts w:ascii="Times New Roman" w:eastAsia="Times New Roman" w:hAnsi="Times New Roman" w:cs="Times New Roman"/>
      <w:b w:val="0"/>
      <w:bCs w:val="0"/>
      <w:i w:val="0"/>
      <w:iCs w:val="0"/>
      <w:smallCaps w:val="0"/>
      <w:strike w:val="0"/>
      <w:color w:val="000000"/>
      <w:spacing w:val="11"/>
      <w:w w:val="100"/>
      <w:position w:val="0"/>
      <w:sz w:val="18"/>
      <w:szCs w:val="18"/>
      <w:u w:val="none"/>
      <w:lang w:val="ru-RU" w:eastAsia="ru-RU" w:bidi="ru-RU"/>
    </w:rPr>
  </w:style>
  <w:style w:type="character" w:customStyle="1" w:styleId="Bodytext6Spacing1pt9">
    <w:name w:val="Body text (6) + Spacing 1 pt"/>
    <w:basedOn w:val="Bodytext6"/>
    <w:rPr>
      <w:rFonts w:ascii="Times New Roman" w:eastAsia="Times New Roman" w:hAnsi="Times New Roman" w:cs="Times New Roman"/>
      <w:b w:val="0"/>
      <w:bCs w:val="0"/>
      <w:i/>
      <w:iCs/>
      <w:smallCaps w:val="0"/>
      <w:strike w:val="0"/>
      <w:color w:val="000000"/>
      <w:spacing w:val="25"/>
      <w:w w:val="100"/>
      <w:position w:val="0"/>
      <w:sz w:val="16"/>
      <w:szCs w:val="16"/>
      <w:u w:val="single"/>
      <w:lang w:val="en-US" w:eastAsia="en-US" w:bidi="en-US"/>
    </w:rPr>
  </w:style>
  <w:style w:type="character" w:customStyle="1" w:styleId="Bodytext48ptf0">
    <w:name w:val="Body text (4) + 8 pt"/>
    <w:aliases w:val="Not Bold,Italic,Spacing 1 pt"/>
    <w:basedOn w:val="Bodytext4"/>
    <w:rPr>
      <w:rFonts w:ascii="Times New Roman" w:eastAsia="Times New Roman" w:hAnsi="Times New Roman" w:cs="Times New Roman"/>
      <w:b/>
      <w:bCs/>
      <w:i/>
      <w:iCs/>
      <w:smallCaps w:val="0"/>
      <w:strike w:val="0"/>
      <w:color w:val="000000"/>
      <w:spacing w:val="25"/>
      <w:w w:val="100"/>
      <w:position w:val="0"/>
      <w:sz w:val="16"/>
      <w:szCs w:val="16"/>
      <w:u w:val="none"/>
      <w:lang w:val="en-US" w:eastAsia="en-US" w:bidi="en-US"/>
    </w:rPr>
  </w:style>
  <w:style w:type="character" w:customStyle="1" w:styleId="Bodytext510ptf">
    <w:name w:val="Body text (5) + 10 pt"/>
    <w:aliases w:val="Italic,Spacing 1 pt"/>
    <w:basedOn w:val="Bodytext5"/>
    <w:rPr>
      <w:rFonts w:ascii="Times New Roman" w:eastAsia="Times New Roman" w:hAnsi="Times New Roman" w:cs="Times New Roman"/>
      <w:b w:val="0"/>
      <w:bCs w:val="0"/>
      <w:i/>
      <w:iCs/>
      <w:smallCaps w:val="0"/>
      <w:strike w:val="0"/>
      <w:color w:val="000000"/>
      <w:spacing w:val="32"/>
      <w:w w:val="100"/>
      <w:position w:val="0"/>
      <w:sz w:val="20"/>
      <w:szCs w:val="20"/>
      <w:u w:val="single"/>
      <w:lang w:val="ru-RU" w:eastAsia="ru-RU" w:bidi="ru-RU"/>
    </w:rPr>
  </w:style>
  <w:style w:type="character" w:customStyle="1" w:styleId="Bodytext5FranklinGothicHeavy1">
    <w:name w:val="Body text (5) + Franklin Gothic Heavy"/>
    <w:aliases w:val="17 pt,Spacing -2 pt"/>
    <w:basedOn w:val="Bodytext5"/>
    <w:rPr>
      <w:rFonts w:ascii="Franklin Gothic Heavy" w:eastAsia="Franklin Gothic Heavy" w:hAnsi="Franklin Gothic Heavy" w:cs="Franklin Gothic Heavy"/>
      <w:b w:val="0"/>
      <w:bCs w:val="0"/>
      <w:i w:val="0"/>
      <w:iCs w:val="0"/>
      <w:smallCaps w:val="0"/>
      <w:strike w:val="0"/>
      <w:color w:val="000000"/>
      <w:spacing w:val="-51"/>
      <w:w w:val="100"/>
      <w:position w:val="0"/>
      <w:sz w:val="34"/>
      <w:szCs w:val="34"/>
      <w:u w:val="single"/>
      <w:lang w:val="ru-RU" w:eastAsia="ru-RU" w:bidi="ru-RU"/>
    </w:rPr>
  </w:style>
  <w:style w:type="character" w:customStyle="1" w:styleId="Bodytext5Italicff">
    <w:name w:val="Body text (5) + Italic"/>
    <w:basedOn w:val="Bodytext5"/>
    <w:rPr>
      <w:rFonts w:ascii="Times New Roman" w:eastAsia="Times New Roman" w:hAnsi="Times New Roman" w:cs="Times New Roman"/>
      <w:b w:val="0"/>
      <w:bCs w:val="0"/>
      <w:i/>
      <w:iCs/>
      <w:smallCaps w:val="0"/>
      <w:strike w:val="0"/>
      <w:color w:val="000000"/>
      <w:spacing w:val="3"/>
      <w:w w:val="100"/>
      <w:position w:val="0"/>
      <w:sz w:val="16"/>
      <w:szCs w:val="16"/>
      <w:u w:val="single"/>
      <w:lang w:val="ru-RU" w:eastAsia="ru-RU" w:bidi="ru-RU"/>
    </w:rPr>
  </w:style>
  <w:style w:type="character" w:customStyle="1" w:styleId="Bodytext5Italicff0">
    <w:name w:val="Body text (5) + Italic"/>
    <w:aliases w:val="Spacing 1 pt"/>
    <w:basedOn w:val="Bodytext5"/>
    <w:rPr>
      <w:rFonts w:ascii="Times New Roman" w:eastAsia="Times New Roman" w:hAnsi="Times New Roman" w:cs="Times New Roman"/>
      <w:b w:val="0"/>
      <w:bCs w:val="0"/>
      <w:i/>
      <w:iCs/>
      <w:smallCaps w:val="0"/>
      <w:strike w:val="0"/>
      <w:color w:val="000000"/>
      <w:spacing w:val="25"/>
      <w:w w:val="100"/>
      <w:position w:val="0"/>
      <w:sz w:val="16"/>
      <w:szCs w:val="16"/>
      <w:u w:val="single"/>
      <w:lang w:val="en-US" w:eastAsia="en-US" w:bidi="en-US"/>
    </w:rPr>
  </w:style>
  <w:style w:type="character" w:customStyle="1" w:styleId="Heading15Italic1">
    <w:name w:val="Heading #15 + Italic"/>
    <w:aliases w:val="Spacing 0 pt"/>
    <w:basedOn w:val="Heading15"/>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Heading151">
    <w:name w:val="Heading #15"/>
    <w:basedOn w:val="Heading15"/>
    <w:rPr>
      <w:rFonts w:ascii="Times New Roman" w:eastAsia="Times New Roman" w:hAnsi="Times New Roman" w:cs="Times New Roman"/>
      <w:b/>
      <w:bCs/>
      <w:i w:val="0"/>
      <w:iCs w:val="0"/>
      <w:smallCaps w:val="0"/>
      <w:strike/>
      <w:color w:val="000000"/>
      <w:spacing w:val="4"/>
      <w:w w:val="100"/>
      <w:position w:val="0"/>
      <w:sz w:val="20"/>
      <w:szCs w:val="20"/>
      <w:u w:val="none"/>
      <w:lang w:val="ru-RU" w:eastAsia="ru-RU" w:bidi="ru-RU"/>
    </w:rPr>
  </w:style>
  <w:style w:type="character" w:customStyle="1" w:styleId="Heading264Italic0">
    <w:name w:val="Heading #26 (4) + Italic"/>
    <w:aliases w:val="Spacing 1 pt"/>
    <w:basedOn w:val="Heading264"/>
    <w:rPr>
      <w:rFonts w:ascii="Times New Roman" w:eastAsia="Times New Roman" w:hAnsi="Times New Roman" w:cs="Times New Roman"/>
      <w:b/>
      <w:bCs/>
      <w:i/>
      <w:iCs/>
      <w:smallCaps w:val="0"/>
      <w:strike w:val="0"/>
      <w:color w:val="000000"/>
      <w:spacing w:val="38"/>
      <w:w w:val="100"/>
      <w:position w:val="0"/>
      <w:sz w:val="20"/>
      <w:szCs w:val="20"/>
      <w:u w:val="none"/>
      <w:lang w:val="en-US" w:eastAsia="en-US" w:bidi="en-US"/>
    </w:rPr>
  </w:style>
  <w:style w:type="character" w:customStyle="1" w:styleId="Bodytext104Spacing1pt">
    <w:name w:val="Body text (104) + Spacing 1 pt"/>
    <w:basedOn w:val="Bodytext104"/>
    <w:rPr>
      <w:rFonts w:ascii="Times New Roman" w:eastAsia="Times New Roman" w:hAnsi="Times New Roman" w:cs="Times New Roman"/>
      <w:b w:val="0"/>
      <w:bCs w:val="0"/>
      <w:i/>
      <w:iCs/>
      <w:smallCaps w:val="0"/>
      <w:strike w:val="0"/>
      <w:color w:val="000000"/>
      <w:spacing w:val="33"/>
      <w:w w:val="100"/>
      <w:position w:val="0"/>
      <w:sz w:val="14"/>
      <w:szCs w:val="14"/>
      <w:u w:val="none"/>
      <w:lang w:val="ru-RU" w:eastAsia="ru-RU" w:bidi="ru-RU"/>
    </w:rPr>
  </w:style>
  <w:style w:type="character" w:customStyle="1" w:styleId="Bodytext5Italicff1">
    <w:name w:val="Body text (5) + Italic"/>
    <w:aliases w:val="Spacing 1 pt"/>
    <w:basedOn w:val="Bodytext5"/>
    <w:rPr>
      <w:rFonts w:ascii="Times New Roman" w:eastAsia="Times New Roman" w:hAnsi="Times New Roman" w:cs="Times New Roman"/>
      <w:b w:val="0"/>
      <w:bCs w:val="0"/>
      <w:i/>
      <w:iCs/>
      <w:smallCaps w:val="0"/>
      <w:strike/>
      <w:color w:val="000000"/>
      <w:spacing w:val="25"/>
      <w:w w:val="100"/>
      <w:position w:val="0"/>
      <w:sz w:val="16"/>
      <w:szCs w:val="16"/>
      <w:u w:val="none"/>
      <w:lang w:val="ru-RU" w:eastAsia="ru-RU" w:bidi="ru-RU"/>
    </w:rPr>
  </w:style>
  <w:style w:type="character" w:customStyle="1" w:styleId="Bodytext5Spacing0ptf">
    <w:name w:val="Body text (5) + Spacing 0 pt"/>
    <w:basedOn w:val="Bodytext5"/>
    <w:rPr>
      <w:rFonts w:ascii="Times New Roman" w:eastAsia="Times New Roman" w:hAnsi="Times New Roman" w:cs="Times New Roman"/>
      <w:b w:val="0"/>
      <w:bCs w:val="0"/>
      <w:i w:val="0"/>
      <w:iCs w:val="0"/>
      <w:smallCaps w:val="0"/>
      <w:strike/>
      <w:color w:val="000000"/>
      <w:spacing w:val="7"/>
      <w:w w:val="100"/>
      <w:position w:val="0"/>
      <w:sz w:val="16"/>
      <w:szCs w:val="16"/>
      <w:u w:val="none"/>
      <w:lang w:val="ru-RU" w:eastAsia="ru-RU" w:bidi="ru-RU"/>
    </w:rPr>
  </w:style>
  <w:style w:type="character" w:customStyle="1" w:styleId="Bodytext5Spacing2pta">
    <w:name w:val="Body text (5) + Spacing 2 pt"/>
    <w:basedOn w:val="Bodytext5"/>
    <w:rPr>
      <w:rFonts w:ascii="Times New Roman" w:eastAsia="Times New Roman" w:hAnsi="Times New Roman" w:cs="Times New Roman"/>
      <w:b w:val="0"/>
      <w:bCs w:val="0"/>
      <w:i w:val="0"/>
      <w:iCs w:val="0"/>
      <w:smallCaps w:val="0"/>
      <w:strike/>
      <w:color w:val="000000"/>
      <w:spacing w:val="46"/>
      <w:w w:val="100"/>
      <w:position w:val="0"/>
      <w:sz w:val="16"/>
      <w:szCs w:val="16"/>
      <w:u w:val="none"/>
      <w:lang w:val="ru-RU" w:eastAsia="ru-RU" w:bidi="ru-RU"/>
    </w:rPr>
  </w:style>
  <w:style w:type="character" w:customStyle="1" w:styleId="Bodytext47pt4">
    <w:name w:val="Body text (4) + 7 pt"/>
    <w:aliases w:val="Not Bold,Italic,Spacing 1 pt"/>
    <w:basedOn w:val="Bodytext4"/>
    <w:rPr>
      <w:rFonts w:ascii="Times New Roman" w:eastAsia="Times New Roman" w:hAnsi="Times New Roman" w:cs="Times New Roman"/>
      <w:b/>
      <w:bCs/>
      <w:i/>
      <w:iCs/>
      <w:smallCaps w:val="0"/>
      <w:strike w:val="0"/>
      <w:color w:val="000000"/>
      <w:spacing w:val="26"/>
      <w:w w:val="100"/>
      <w:position w:val="0"/>
      <w:sz w:val="14"/>
      <w:szCs w:val="14"/>
      <w:u w:val="none"/>
      <w:lang w:val="en-US" w:eastAsia="en-US" w:bidi="en-US"/>
    </w:rPr>
  </w:style>
  <w:style w:type="character" w:customStyle="1" w:styleId="Bodytext47pt5">
    <w:name w:val="Body text (4) + 7 pt"/>
    <w:aliases w:val="Not Bold,Spacing 0 pt"/>
    <w:basedOn w:val="Bodytext4"/>
    <w:rPr>
      <w:rFonts w:ascii="Times New Roman" w:eastAsia="Times New Roman" w:hAnsi="Times New Roman" w:cs="Times New Roman"/>
      <w:b/>
      <w:bCs/>
      <w:i w:val="0"/>
      <w:iCs w:val="0"/>
      <w:smallCaps w:val="0"/>
      <w:strike w:val="0"/>
      <w:color w:val="000000"/>
      <w:spacing w:val="11"/>
      <w:w w:val="100"/>
      <w:position w:val="0"/>
      <w:sz w:val="14"/>
      <w:szCs w:val="14"/>
      <w:u w:val="none"/>
      <w:lang w:val="en-US" w:eastAsia="en-US" w:bidi="en-US"/>
    </w:rPr>
  </w:style>
  <w:style w:type="character" w:customStyle="1" w:styleId="Bodytext8Spacing0pt1">
    <w:name w:val="Body text (8) + Spacing 0 pt"/>
    <w:basedOn w:val="Bodytext8"/>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Heading298pt">
    <w:name w:val="Heading #29 + 8 pt"/>
    <w:aliases w:val="Not Bold,Italic,Spacing 1 pt"/>
    <w:basedOn w:val="Heading29"/>
    <w:rPr>
      <w:rFonts w:ascii="Times New Roman" w:eastAsia="Times New Roman" w:hAnsi="Times New Roman" w:cs="Times New Roman"/>
      <w:b/>
      <w:bCs/>
      <w:i/>
      <w:iCs/>
      <w:smallCaps w:val="0"/>
      <w:strike w:val="0"/>
      <w:color w:val="000000"/>
      <w:spacing w:val="25"/>
      <w:w w:val="100"/>
      <w:position w:val="0"/>
      <w:sz w:val="16"/>
      <w:szCs w:val="16"/>
      <w:u w:val="none"/>
      <w:lang w:val="en-US" w:eastAsia="en-US" w:bidi="en-US"/>
    </w:rPr>
  </w:style>
  <w:style w:type="character" w:customStyle="1" w:styleId="Heading298pt0">
    <w:name w:val="Heading #29 + 8 pt"/>
    <w:aliases w:val="Not Bold,Spacing 0 pt"/>
    <w:basedOn w:val="Heading29"/>
    <w:rPr>
      <w:rFonts w:ascii="Times New Roman" w:eastAsia="Times New Roman" w:hAnsi="Times New Roman" w:cs="Times New Roman"/>
      <w:b/>
      <w:bCs/>
      <w:i w:val="0"/>
      <w:iCs w:val="0"/>
      <w:smallCaps w:val="0"/>
      <w:strike w:val="0"/>
      <w:color w:val="000000"/>
      <w:spacing w:val="7"/>
      <w:w w:val="100"/>
      <w:position w:val="0"/>
      <w:sz w:val="16"/>
      <w:szCs w:val="16"/>
      <w:u w:val="none"/>
      <w:lang w:val="en-US" w:eastAsia="en-US" w:bidi="en-US"/>
    </w:rPr>
  </w:style>
  <w:style w:type="character" w:customStyle="1" w:styleId="Bodytext21Spacing0pt0">
    <w:name w:val="Body text (21) + Spacing 0 pt"/>
    <w:basedOn w:val="Bodytext21"/>
    <w:rPr>
      <w:rFonts w:ascii="Times New Roman" w:eastAsia="Times New Roman" w:hAnsi="Times New Roman" w:cs="Times New Roman"/>
      <w:b w:val="0"/>
      <w:bCs w:val="0"/>
      <w:i w:val="0"/>
      <w:iCs w:val="0"/>
      <w:smallCaps w:val="0"/>
      <w:strike w:val="0"/>
      <w:color w:val="000000"/>
      <w:spacing w:val="3"/>
      <w:w w:val="100"/>
      <w:position w:val="0"/>
      <w:sz w:val="13"/>
      <w:szCs w:val="13"/>
      <w:u w:val="none"/>
      <w:lang w:val="en-US" w:eastAsia="en-US" w:bidi="en-US"/>
    </w:rPr>
  </w:style>
  <w:style w:type="character" w:customStyle="1" w:styleId="Heading29Italic0">
    <w:name w:val="Heading #29 + Italic"/>
    <w:aliases w:val="Spacing 0 pt"/>
    <w:basedOn w:val="Heading29"/>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Bodytext63Spacing0pt">
    <w:name w:val="Body text (63) + Spacing 0 pt"/>
    <w:basedOn w:val="Bodytext63"/>
    <w:rPr>
      <w:rFonts w:ascii="Lucida Sans Unicode" w:eastAsia="Lucida Sans Unicode" w:hAnsi="Lucida Sans Unicode" w:cs="Lucida Sans Unicode"/>
      <w:b w:val="0"/>
      <w:bCs w:val="0"/>
      <w:i/>
      <w:iCs/>
      <w:smallCaps w:val="0"/>
      <w:strike w:val="0"/>
      <w:color w:val="000000"/>
      <w:spacing w:val="0"/>
      <w:w w:val="100"/>
      <w:position w:val="0"/>
      <w:sz w:val="14"/>
      <w:szCs w:val="14"/>
      <w:u w:val="none"/>
      <w:lang w:val="en-US" w:eastAsia="en-US" w:bidi="en-US"/>
    </w:rPr>
  </w:style>
  <w:style w:type="character" w:customStyle="1" w:styleId="Bodytext5LucidaSansUnicode1">
    <w:name w:val="Body text (5) + Lucida Sans Unicode"/>
    <w:aliases w:val="7 pt,Italic,Spacing 0 pt"/>
    <w:basedOn w:val="Bodytext5"/>
    <w:rPr>
      <w:rFonts w:ascii="Lucida Sans Unicode" w:eastAsia="Lucida Sans Unicode" w:hAnsi="Lucida Sans Unicode" w:cs="Lucida Sans Unicode"/>
      <w:b w:val="0"/>
      <w:bCs w:val="0"/>
      <w:i/>
      <w:iCs/>
      <w:smallCaps w:val="0"/>
      <w:strike w:val="0"/>
      <w:color w:val="000000"/>
      <w:spacing w:val="0"/>
      <w:w w:val="100"/>
      <w:position w:val="0"/>
      <w:sz w:val="14"/>
      <w:szCs w:val="14"/>
      <w:u w:val="none"/>
      <w:lang w:val="en-US" w:eastAsia="en-US" w:bidi="en-US"/>
    </w:rPr>
  </w:style>
  <w:style w:type="character" w:customStyle="1" w:styleId="Bodytext22Spacing1pt0">
    <w:name w:val="Body text (22) + Spacing 1 pt"/>
    <w:basedOn w:val="Bodytext22"/>
    <w:rPr>
      <w:rFonts w:ascii="Times New Roman" w:eastAsia="Times New Roman" w:hAnsi="Times New Roman" w:cs="Times New Roman"/>
      <w:b w:val="0"/>
      <w:bCs w:val="0"/>
      <w:i/>
      <w:iCs/>
      <w:smallCaps w:val="0"/>
      <w:strike w:val="0"/>
      <w:color w:val="000000"/>
      <w:spacing w:val="22"/>
      <w:w w:val="100"/>
      <w:position w:val="0"/>
      <w:sz w:val="21"/>
      <w:szCs w:val="21"/>
      <w:u w:val="none"/>
      <w:lang w:val="ru-RU" w:eastAsia="ru-RU" w:bidi="ru-RU"/>
    </w:rPr>
  </w:style>
  <w:style w:type="character" w:customStyle="1" w:styleId="Heading300">
    <w:name w:val="Heading #30_"/>
    <w:basedOn w:val="a0"/>
    <w:link w:val="Heading301"/>
    <w:rPr>
      <w:rFonts w:ascii="Times New Roman" w:eastAsia="Times New Roman" w:hAnsi="Times New Roman" w:cs="Times New Roman"/>
      <w:b/>
      <w:bCs/>
      <w:i w:val="0"/>
      <w:iCs w:val="0"/>
      <w:smallCaps w:val="0"/>
      <w:strike w:val="0"/>
      <w:spacing w:val="14"/>
      <w:sz w:val="20"/>
      <w:szCs w:val="20"/>
      <w:u w:val="none"/>
      <w:lang w:val="en-US" w:eastAsia="en-US" w:bidi="en-US"/>
    </w:rPr>
  </w:style>
  <w:style w:type="character" w:customStyle="1" w:styleId="Heading30105pt">
    <w:name w:val="Heading #30 + 10.5 pt"/>
    <w:aliases w:val="Not Bold,Italic,Spacing 1 pt"/>
    <w:basedOn w:val="Heading300"/>
    <w:rPr>
      <w:rFonts w:ascii="Times New Roman" w:eastAsia="Times New Roman" w:hAnsi="Times New Roman" w:cs="Times New Roman"/>
      <w:b/>
      <w:bCs/>
      <w:i/>
      <w:iCs/>
      <w:smallCaps w:val="0"/>
      <w:strike w:val="0"/>
      <w:color w:val="000000"/>
      <w:spacing w:val="22"/>
      <w:w w:val="100"/>
      <w:position w:val="0"/>
      <w:sz w:val="21"/>
      <w:szCs w:val="21"/>
      <w:u w:val="none"/>
      <w:lang w:val="en-US" w:eastAsia="en-US" w:bidi="en-US"/>
    </w:rPr>
  </w:style>
  <w:style w:type="character" w:customStyle="1" w:styleId="Heading302">
    <w:name w:val="Heading #30 (2)_"/>
    <w:basedOn w:val="a0"/>
    <w:link w:val="Heading3020"/>
    <w:rPr>
      <w:rFonts w:ascii="Times New Roman" w:eastAsia="Times New Roman" w:hAnsi="Times New Roman" w:cs="Times New Roman"/>
      <w:b w:val="0"/>
      <w:bCs w:val="0"/>
      <w:i/>
      <w:iCs/>
      <w:smallCaps w:val="0"/>
      <w:strike w:val="0"/>
      <w:spacing w:val="22"/>
      <w:sz w:val="21"/>
      <w:szCs w:val="21"/>
      <w:u w:val="none"/>
      <w:lang w:val="en-US" w:eastAsia="en-US" w:bidi="en-US"/>
    </w:rPr>
  </w:style>
  <w:style w:type="character" w:customStyle="1" w:styleId="Heading30210pt">
    <w:name w:val="Heading #30 (2) + 10 pt"/>
    <w:aliases w:val="Bold,Not Italic,Spacing 0 pt"/>
    <w:basedOn w:val="Heading302"/>
    <w:rPr>
      <w:rFonts w:ascii="Times New Roman" w:eastAsia="Times New Roman" w:hAnsi="Times New Roman" w:cs="Times New Roman"/>
      <w:b/>
      <w:bCs/>
      <w:i/>
      <w:iCs/>
      <w:smallCaps w:val="0"/>
      <w:strike w:val="0"/>
      <w:color w:val="000000"/>
      <w:spacing w:val="14"/>
      <w:w w:val="100"/>
      <w:position w:val="0"/>
      <w:sz w:val="20"/>
      <w:szCs w:val="20"/>
      <w:u w:val="none"/>
      <w:lang w:val="ru-RU" w:eastAsia="ru-RU" w:bidi="ru-RU"/>
    </w:rPr>
  </w:style>
  <w:style w:type="character" w:customStyle="1" w:styleId="Heading302Candara">
    <w:name w:val="Heading #30 (2) + Candara"/>
    <w:aliases w:val="10 pt,Not Italic,Spacing 0 pt"/>
    <w:basedOn w:val="Heading302"/>
    <w:rPr>
      <w:rFonts w:ascii="Candara" w:eastAsia="Candara" w:hAnsi="Candara" w:cs="Candara"/>
      <w:b w:val="0"/>
      <w:bCs w:val="0"/>
      <w:i/>
      <w:iCs/>
      <w:smallCaps w:val="0"/>
      <w:strike w:val="0"/>
      <w:color w:val="000000"/>
      <w:spacing w:val="0"/>
      <w:w w:val="100"/>
      <w:position w:val="0"/>
      <w:sz w:val="20"/>
      <w:szCs w:val="20"/>
      <w:u w:val="none"/>
      <w:lang w:val="ru-RU" w:eastAsia="ru-RU" w:bidi="ru-RU"/>
    </w:rPr>
  </w:style>
  <w:style w:type="character" w:customStyle="1" w:styleId="Heading30210pt0">
    <w:name w:val="Heading #30 (2) + 10 pt"/>
    <w:aliases w:val="Bold,Not Italic,Spacing 0 pt"/>
    <w:basedOn w:val="Heading302"/>
    <w:rPr>
      <w:rFonts w:ascii="Times New Roman" w:eastAsia="Times New Roman" w:hAnsi="Times New Roman" w:cs="Times New Roman"/>
      <w:b/>
      <w:bCs/>
      <w:i/>
      <w:iCs/>
      <w:smallCaps w:val="0"/>
      <w:strike w:val="0"/>
      <w:color w:val="000000"/>
      <w:spacing w:val="4"/>
      <w:w w:val="100"/>
      <w:position w:val="0"/>
      <w:sz w:val="20"/>
      <w:szCs w:val="20"/>
      <w:u w:val="none"/>
      <w:lang w:val="ru-RU" w:eastAsia="ru-RU" w:bidi="ru-RU"/>
    </w:rPr>
  </w:style>
  <w:style w:type="character" w:customStyle="1" w:styleId="Bodytext82Spacing0pt1">
    <w:name w:val="Body text (82) + Spacing 0 pt"/>
    <w:basedOn w:val="Bodytext82"/>
    <w:rPr>
      <w:rFonts w:ascii="Times New Roman" w:eastAsia="Times New Roman" w:hAnsi="Times New Roman" w:cs="Times New Roman"/>
      <w:b w:val="0"/>
      <w:bCs w:val="0"/>
      <w:i/>
      <w:iCs/>
      <w:smallCaps w:val="0"/>
      <w:strike w:val="0"/>
      <w:color w:val="000000"/>
      <w:spacing w:val="0"/>
      <w:w w:val="100"/>
      <w:position w:val="0"/>
      <w:sz w:val="16"/>
      <w:szCs w:val="16"/>
      <w:u w:val="none"/>
      <w:lang w:val="en-US" w:eastAsia="en-US" w:bidi="en-US"/>
    </w:rPr>
  </w:style>
  <w:style w:type="character" w:customStyle="1" w:styleId="Heading19105pt">
    <w:name w:val="Heading #19 + 10.5 pt"/>
    <w:aliases w:val="Not Bold,Spacing 2 pt"/>
    <w:basedOn w:val="Heading19"/>
    <w:rPr>
      <w:rFonts w:ascii="Times New Roman" w:eastAsia="Times New Roman" w:hAnsi="Times New Roman" w:cs="Times New Roman"/>
      <w:b/>
      <w:bCs/>
      <w:i/>
      <w:iCs/>
      <w:smallCaps w:val="0"/>
      <w:strike w:val="0"/>
      <w:color w:val="000000"/>
      <w:spacing w:val="47"/>
      <w:w w:val="100"/>
      <w:position w:val="0"/>
      <w:sz w:val="21"/>
      <w:szCs w:val="21"/>
      <w:u w:val="none"/>
      <w:lang w:val="en-US" w:eastAsia="en-US" w:bidi="en-US"/>
    </w:rPr>
  </w:style>
  <w:style w:type="character" w:customStyle="1" w:styleId="Heading19105pt0">
    <w:name w:val="Heading #19 + 10.5 pt"/>
    <w:aliases w:val="Not Bold,Spacing 1 pt"/>
    <w:basedOn w:val="Heading19"/>
    <w:rPr>
      <w:rFonts w:ascii="Times New Roman" w:eastAsia="Times New Roman" w:hAnsi="Times New Roman" w:cs="Times New Roman"/>
      <w:b/>
      <w:bCs/>
      <w:i/>
      <w:iCs/>
      <w:smallCaps w:val="0"/>
      <w:strike w:val="0"/>
      <w:color w:val="000000"/>
      <w:spacing w:val="22"/>
      <w:w w:val="100"/>
      <w:position w:val="0"/>
      <w:sz w:val="21"/>
      <w:szCs w:val="21"/>
      <w:u w:val="none"/>
      <w:lang w:val="en-US" w:eastAsia="en-US" w:bidi="en-US"/>
    </w:rPr>
  </w:style>
  <w:style w:type="character" w:customStyle="1" w:styleId="Heading19Spacing1pt1">
    <w:name w:val="Heading #19 + Spacing 1 pt"/>
    <w:basedOn w:val="Heading19"/>
    <w:rPr>
      <w:rFonts w:ascii="Times New Roman" w:eastAsia="Times New Roman" w:hAnsi="Times New Roman" w:cs="Times New Roman"/>
      <w:b/>
      <w:bCs/>
      <w:i/>
      <w:iCs/>
      <w:smallCaps w:val="0"/>
      <w:strike w:val="0"/>
      <w:color w:val="000000"/>
      <w:spacing w:val="38"/>
      <w:w w:val="100"/>
      <w:position w:val="0"/>
      <w:sz w:val="20"/>
      <w:szCs w:val="20"/>
      <w:u w:val="none"/>
      <w:lang w:val="en-US" w:eastAsia="en-US" w:bidi="en-US"/>
    </w:rPr>
  </w:style>
  <w:style w:type="character" w:customStyle="1" w:styleId="Heading19NotItalic">
    <w:name w:val="Heading #19 + Not Italic"/>
    <w:aliases w:val="Spacing 0 pt"/>
    <w:basedOn w:val="Heading19"/>
    <w:rPr>
      <w:rFonts w:ascii="Times New Roman" w:eastAsia="Times New Roman" w:hAnsi="Times New Roman" w:cs="Times New Roman"/>
      <w:b/>
      <w:bCs/>
      <w:i/>
      <w:iCs/>
      <w:smallCaps w:val="0"/>
      <w:strike w:val="0"/>
      <w:color w:val="000000"/>
      <w:spacing w:val="4"/>
      <w:w w:val="100"/>
      <w:position w:val="0"/>
      <w:sz w:val="20"/>
      <w:szCs w:val="20"/>
      <w:u w:val="none"/>
      <w:lang w:val="en-US" w:eastAsia="en-US" w:bidi="en-US"/>
    </w:rPr>
  </w:style>
  <w:style w:type="character" w:customStyle="1" w:styleId="Bodytext24105pt3">
    <w:name w:val="Body text (24) + 10.5 pt"/>
    <w:aliases w:val="Not Bold,Italic,Spacing 1 pt"/>
    <w:basedOn w:val="Bodytext24"/>
    <w:rPr>
      <w:rFonts w:ascii="Times New Roman" w:eastAsia="Times New Roman" w:hAnsi="Times New Roman" w:cs="Times New Roman"/>
      <w:b/>
      <w:bCs/>
      <w:i/>
      <w:iCs/>
      <w:smallCaps w:val="0"/>
      <w:strike w:val="0"/>
      <w:color w:val="000000"/>
      <w:spacing w:val="22"/>
      <w:w w:val="100"/>
      <w:position w:val="0"/>
      <w:sz w:val="21"/>
      <w:szCs w:val="21"/>
      <w:u w:val="none"/>
      <w:lang w:val="en-US" w:eastAsia="en-US" w:bidi="en-US"/>
    </w:rPr>
  </w:style>
  <w:style w:type="character" w:customStyle="1" w:styleId="Bodytext24Spacing0pt2">
    <w:name w:val="Body text (24) + Spacing 0 pt"/>
    <w:basedOn w:val="Bodytext24"/>
    <w:rPr>
      <w:rFonts w:ascii="Times New Roman" w:eastAsia="Times New Roman" w:hAnsi="Times New Roman" w:cs="Times New Roman"/>
      <w:b/>
      <w:bCs/>
      <w:i w:val="0"/>
      <w:iCs w:val="0"/>
      <w:smallCaps w:val="0"/>
      <w:strike w:val="0"/>
      <w:color w:val="000000"/>
      <w:spacing w:val="14"/>
      <w:w w:val="100"/>
      <w:position w:val="0"/>
      <w:sz w:val="20"/>
      <w:szCs w:val="20"/>
      <w:u w:val="none"/>
      <w:lang w:val="en-US" w:eastAsia="en-US" w:bidi="en-US"/>
    </w:rPr>
  </w:style>
  <w:style w:type="character" w:customStyle="1" w:styleId="Bodytext24Italic0">
    <w:name w:val="Body text (24) + Italic"/>
    <w:aliases w:val="Spacing 1 pt"/>
    <w:basedOn w:val="Bodytext24"/>
    <w:rPr>
      <w:rFonts w:ascii="Times New Roman" w:eastAsia="Times New Roman" w:hAnsi="Times New Roman" w:cs="Times New Roman"/>
      <w:b/>
      <w:bCs/>
      <w:i/>
      <w:iCs/>
      <w:smallCaps w:val="0"/>
      <w:strike w:val="0"/>
      <w:color w:val="000000"/>
      <w:spacing w:val="38"/>
      <w:w w:val="100"/>
      <w:position w:val="0"/>
      <w:sz w:val="20"/>
      <w:szCs w:val="20"/>
      <w:u w:val="none"/>
      <w:lang w:val="en-US" w:eastAsia="en-US" w:bidi="en-US"/>
    </w:rPr>
  </w:style>
  <w:style w:type="character" w:customStyle="1" w:styleId="Tableofcontents34">
    <w:name w:val="Table of contents (34)_"/>
    <w:basedOn w:val="a0"/>
    <w:link w:val="Tableofcontents340"/>
    <w:rPr>
      <w:rFonts w:ascii="Times New Roman" w:eastAsia="Times New Roman" w:hAnsi="Times New Roman" w:cs="Times New Roman"/>
      <w:b/>
      <w:bCs/>
      <w:i w:val="0"/>
      <w:iCs w:val="0"/>
      <w:smallCaps w:val="0"/>
      <w:strike w:val="0"/>
      <w:spacing w:val="14"/>
      <w:sz w:val="20"/>
      <w:szCs w:val="20"/>
      <w:u w:val="none"/>
      <w:lang w:val="en-US" w:eastAsia="en-US" w:bidi="en-US"/>
    </w:rPr>
  </w:style>
  <w:style w:type="character" w:customStyle="1" w:styleId="Tableofcontents349pt">
    <w:name w:val="Table of contents (34) + 9 pt"/>
    <w:aliases w:val="Not Bold,Spacing 0 pt"/>
    <w:basedOn w:val="Tableofcontents34"/>
    <w:rPr>
      <w:rFonts w:ascii="Times New Roman" w:eastAsia="Times New Roman" w:hAnsi="Times New Roman" w:cs="Times New Roman"/>
      <w:b/>
      <w:bCs/>
      <w:i w:val="0"/>
      <w:iCs w:val="0"/>
      <w:smallCaps w:val="0"/>
      <w:strike w:val="0"/>
      <w:color w:val="000000"/>
      <w:spacing w:val="7"/>
      <w:w w:val="100"/>
      <w:position w:val="0"/>
      <w:sz w:val="18"/>
      <w:szCs w:val="18"/>
      <w:u w:val="none"/>
      <w:lang w:val="en-US" w:eastAsia="en-US" w:bidi="en-US"/>
    </w:rPr>
  </w:style>
  <w:style w:type="character" w:customStyle="1" w:styleId="Tableofcontents34105pt">
    <w:name w:val="Table of contents (34) + 10.5 pt"/>
    <w:aliases w:val="Not Bold,Italic,Spacing 1 pt"/>
    <w:basedOn w:val="Tableofcontents34"/>
    <w:rPr>
      <w:rFonts w:ascii="Times New Roman" w:eastAsia="Times New Roman" w:hAnsi="Times New Roman" w:cs="Times New Roman"/>
      <w:b/>
      <w:bCs/>
      <w:i/>
      <w:iCs/>
      <w:smallCaps w:val="0"/>
      <w:strike w:val="0"/>
      <w:color w:val="000000"/>
      <w:spacing w:val="22"/>
      <w:w w:val="100"/>
      <w:position w:val="0"/>
      <w:sz w:val="21"/>
      <w:szCs w:val="21"/>
      <w:u w:val="none"/>
      <w:lang w:val="en-US" w:eastAsia="en-US" w:bidi="en-US"/>
    </w:rPr>
  </w:style>
  <w:style w:type="character" w:customStyle="1" w:styleId="Heading124Spacing1pt0">
    <w:name w:val="Heading #12 (4) + Spacing 1 pt"/>
    <w:basedOn w:val="Heading124"/>
    <w:rPr>
      <w:rFonts w:ascii="Times New Roman" w:eastAsia="Times New Roman" w:hAnsi="Times New Roman" w:cs="Times New Roman"/>
      <w:b/>
      <w:bCs/>
      <w:i/>
      <w:iCs/>
      <w:smallCaps w:val="0"/>
      <w:strike w:val="0"/>
      <w:color w:val="000000"/>
      <w:spacing w:val="38"/>
      <w:w w:val="100"/>
      <w:position w:val="0"/>
      <w:sz w:val="20"/>
      <w:szCs w:val="20"/>
      <w:u w:val="none"/>
      <w:lang w:val="en-US" w:eastAsia="en-US" w:bidi="en-US"/>
    </w:rPr>
  </w:style>
  <w:style w:type="character" w:customStyle="1" w:styleId="Bodytext1016pt">
    <w:name w:val="Body text (10) + 16 pt"/>
    <w:aliases w:val="Not Bold,Not Italic,Spacing 0 pt,Scale 50%"/>
    <w:basedOn w:val="Bodytext10"/>
    <w:rPr>
      <w:rFonts w:ascii="Times New Roman" w:eastAsia="Times New Roman" w:hAnsi="Times New Roman" w:cs="Times New Roman"/>
      <w:b/>
      <w:bCs/>
      <w:i/>
      <w:iCs/>
      <w:smallCaps w:val="0"/>
      <w:strike w:val="0"/>
      <w:color w:val="000000"/>
      <w:spacing w:val="0"/>
      <w:w w:val="50"/>
      <w:position w:val="0"/>
      <w:sz w:val="32"/>
      <w:szCs w:val="32"/>
      <w:u w:val="none"/>
      <w:lang w:val="en-US" w:eastAsia="en-US" w:bidi="en-US"/>
    </w:rPr>
  </w:style>
  <w:style w:type="character" w:customStyle="1" w:styleId="Bodytext108TimesNewRoman">
    <w:name w:val="Body text (108) + Times New Roman"/>
    <w:aliases w:val="7.5 pt,Spacing 0 pt"/>
    <w:basedOn w:val="Bodytext108"/>
    <w:rPr>
      <w:rFonts w:ascii="Times New Roman" w:eastAsia="Times New Roman" w:hAnsi="Times New Roman" w:cs="Times New Roman"/>
      <w:b/>
      <w:bCs/>
      <w:i w:val="0"/>
      <w:iCs w:val="0"/>
      <w:smallCaps w:val="0"/>
      <w:strike w:val="0"/>
      <w:color w:val="000000"/>
      <w:spacing w:val="0"/>
      <w:w w:val="100"/>
      <w:position w:val="0"/>
      <w:sz w:val="15"/>
      <w:szCs w:val="15"/>
      <w:u w:val="none"/>
      <w:lang w:val="en-US" w:eastAsia="en-US" w:bidi="en-US"/>
    </w:rPr>
  </w:style>
  <w:style w:type="character" w:customStyle="1" w:styleId="Heading54">
    <w:name w:val="Heading #5 (4)_"/>
    <w:basedOn w:val="a0"/>
    <w:link w:val="Heading540"/>
    <w:rPr>
      <w:rFonts w:ascii="Candara" w:eastAsia="Candara" w:hAnsi="Candara" w:cs="Candara"/>
      <w:b/>
      <w:bCs/>
      <w:i w:val="0"/>
      <w:iCs w:val="0"/>
      <w:smallCaps w:val="0"/>
      <w:strike w:val="0"/>
      <w:spacing w:val="18"/>
      <w:sz w:val="16"/>
      <w:szCs w:val="16"/>
      <w:u w:val="none"/>
      <w:lang w:val="en-US" w:eastAsia="en-US" w:bidi="en-US"/>
    </w:rPr>
  </w:style>
  <w:style w:type="character" w:customStyle="1" w:styleId="Heading54TimesNewRoman">
    <w:name w:val="Heading #5 (4) + Times New Roman"/>
    <w:aliases w:val="10 pt,Italic,Spacing 1 pt"/>
    <w:basedOn w:val="Heading54"/>
    <w:rPr>
      <w:rFonts w:ascii="Times New Roman" w:eastAsia="Times New Roman" w:hAnsi="Times New Roman" w:cs="Times New Roman"/>
      <w:b/>
      <w:bCs/>
      <w:i/>
      <w:iCs/>
      <w:smallCaps w:val="0"/>
      <w:strike w:val="0"/>
      <w:color w:val="000000"/>
      <w:spacing w:val="38"/>
      <w:w w:val="100"/>
      <w:position w:val="0"/>
      <w:sz w:val="20"/>
      <w:szCs w:val="20"/>
      <w:u w:val="none"/>
      <w:lang w:val="en-US" w:eastAsia="en-US" w:bidi="en-US"/>
    </w:rPr>
  </w:style>
  <w:style w:type="character" w:customStyle="1" w:styleId="Heading54TimesNewRoman0">
    <w:name w:val="Heading #5 (4) + Times New Roman"/>
    <w:aliases w:val="10 pt,Spacing 2 pt"/>
    <w:basedOn w:val="Heading54"/>
    <w:rPr>
      <w:rFonts w:ascii="Times New Roman" w:eastAsia="Times New Roman" w:hAnsi="Times New Roman" w:cs="Times New Roman"/>
      <w:b/>
      <w:bCs/>
      <w:i w:val="0"/>
      <w:iCs w:val="0"/>
      <w:smallCaps w:val="0"/>
      <w:strike w:val="0"/>
      <w:color w:val="000000"/>
      <w:spacing w:val="44"/>
      <w:w w:val="100"/>
      <w:position w:val="0"/>
      <w:sz w:val="20"/>
      <w:szCs w:val="20"/>
      <w:u w:val="none"/>
      <w:lang w:val="en-US" w:eastAsia="en-US" w:bidi="en-US"/>
    </w:rPr>
  </w:style>
  <w:style w:type="character" w:customStyle="1" w:styleId="Bodytext10Candaraa">
    <w:name w:val="Body text (10) + Candara"/>
    <w:aliases w:val="8 pt,Not Italic,Spacing 0 pt"/>
    <w:basedOn w:val="Bodytext10"/>
    <w:rPr>
      <w:rFonts w:ascii="Candara" w:eastAsia="Candara" w:hAnsi="Candara" w:cs="Candara"/>
      <w:b/>
      <w:bCs/>
      <w:i/>
      <w:iCs/>
      <w:smallCaps w:val="0"/>
      <w:strike w:val="0"/>
      <w:color w:val="000000"/>
      <w:spacing w:val="18"/>
      <w:w w:val="100"/>
      <w:position w:val="0"/>
      <w:sz w:val="16"/>
      <w:szCs w:val="16"/>
      <w:u w:val="none"/>
      <w:lang w:val="ru-RU" w:eastAsia="ru-RU" w:bidi="ru-RU"/>
    </w:rPr>
  </w:style>
  <w:style w:type="character" w:customStyle="1" w:styleId="Bodytext4Italicfff">
    <w:name w:val="Body text (4) + Italic"/>
    <w:aliases w:val="Spacing 1 pt"/>
    <w:basedOn w:val="Bodytext4"/>
    <w:rPr>
      <w:rFonts w:ascii="Times New Roman" w:eastAsia="Times New Roman" w:hAnsi="Times New Roman" w:cs="Times New Roman"/>
      <w:b/>
      <w:bCs/>
      <w:i/>
      <w:iCs/>
      <w:smallCaps w:val="0"/>
      <w:strike w:val="0"/>
      <w:color w:val="000000"/>
      <w:spacing w:val="23"/>
      <w:w w:val="100"/>
      <w:position w:val="0"/>
      <w:sz w:val="20"/>
      <w:szCs w:val="20"/>
      <w:u w:val="none"/>
      <w:lang w:val="en-US" w:eastAsia="en-US" w:bidi="en-US"/>
    </w:rPr>
  </w:style>
  <w:style w:type="character" w:customStyle="1" w:styleId="Bodytext108pt7">
    <w:name w:val="Body text (10) + 8 pt"/>
    <w:aliases w:val="Not Bold,Spacing 1 pt"/>
    <w:basedOn w:val="Bodytext10"/>
    <w:rPr>
      <w:rFonts w:ascii="Times New Roman" w:eastAsia="Times New Roman" w:hAnsi="Times New Roman" w:cs="Times New Roman"/>
      <w:b/>
      <w:bCs/>
      <w:i/>
      <w:iCs/>
      <w:smallCaps w:val="0"/>
      <w:strike w:val="0"/>
      <w:color w:val="000000"/>
      <w:spacing w:val="25"/>
      <w:w w:val="100"/>
      <w:position w:val="0"/>
      <w:sz w:val="16"/>
      <w:szCs w:val="16"/>
      <w:u w:val="none"/>
      <w:lang w:val="en-US" w:eastAsia="en-US" w:bidi="en-US"/>
    </w:rPr>
  </w:style>
  <w:style w:type="character" w:customStyle="1" w:styleId="Bodytext610pt6">
    <w:name w:val="Body text (6) + 10 pt"/>
    <w:aliases w:val="Bold,Not Italic,Spacing 0 pt"/>
    <w:basedOn w:val="Bodytext6"/>
    <w:rPr>
      <w:rFonts w:ascii="Times New Roman" w:eastAsia="Times New Roman" w:hAnsi="Times New Roman" w:cs="Times New Roman"/>
      <w:b/>
      <w:bCs/>
      <w:i/>
      <w:iCs/>
      <w:smallCaps w:val="0"/>
      <w:strike w:val="0"/>
      <w:color w:val="000000"/>
      <w:spacing w:val="4"/>
      <w:w w:val="100"/>
      <w:position w:val="0"/>
      <w:sz w:val="20"/>
      <w:szCs w:val="20"/>
      <w:u w:val="none"/>
      <w:lang w:val="ru-RU" w:eastAsia="ru-RU" w:bidi="ru-RU"/>
    </w:rPr>
  </w:style>
  <w:style w:type="character" w:customStyle="1" w:styleId="Headerorfooter17">
    <w:name w:val="Header or footer (17)_"/>
    <w:basedOn w:val="a0"/>
    <w:link w:val="Headerorfooter170"/>
    <w:rPr>
      <w:rFonts w:ascii="Candara" w:eastAsia="Candara" w:hAnsi="Candara" w:cs="Candara"/>
      <w:b/>
      <w:bCs/>
      <w:i/>
      <w:iCs/>
      <w:smallCaps w:val="0"/>
      <w:strike w:val="0"/>
      <w:spacing w:val="19"/>
      <w:sz w:val="20"/>
      <w:szCs w:val="20"/>
      <w:u w:val="none"/>
      <w:lang w:val="en-US" w:eastAsia="en-US" w:bidi="en-US"/>
    </w:rPr>
  </w:style>
  <w:style w:type="character" w:customStyle="1" w:styleId="Headerorfooter17TimesNewRoman">
    <w:name w:val="Header or footer (17) + Times New Roman"/>
    <w:aliases w:val="Not Italic,Spacing 0 pt"/>
    <w:basedOn w:val="Headerorfooter17"/>
    <w:rPr>
      <w:rFonts w:ascii="Times New Roman" w:eastAsia="Times New Roman" w:hAnsi="Times New Roman" w:cs="Times New Roman"/>
      <w:b/>
      <w:bCs/>
      <w:i/>
      <w:iCs/>
      <w:smallCaps w:val="0"/>
      <w:strike w:val="0"/>
      <w:color w:val="000000"/>
      <w:spacing w:val="9"/>
      <w:w w:val="100"/>
      <w:position w:val="0"/>
      <w:sz w:val="20"/>
      <w:szCs w:val="20"/>
      <w:u w:val="none"/>
      <w:lang w:val="ru-RU" w:eastAsia="ru-RU" w:bidi="ru-RU"/>
    </w:rPr>
  </w:style>
  <w:style w:type="character" w:customStyle="1" w:styleId="Bodytext10Spacing3pt">
    <w:name w:val="Body text (10) + Spacing 3 pt"/>
    <w:basedOn w:val="Bodytext10"/>
    <w:rPr>
      <w:rFonts w:ascii="Times New Roman" w:eastAsia="Times New Roman" w:hAnsi="Times New Roman" w:cs="Times New Roman"/>
      <w:b/>
      <w:bCs/>
      <w:i/>
      <w:iCs/>
      <w:smallCaps w:val="0"/>
      <w:strike w:val="0"/>
      <w:color w:val="000000"/>
      <w:spacing w:val="63"/>
      <w:w w:val="100"/>
      <w:position w:val="0"/>
      <w:sz w:val="20"/>
      <w:szCs w:val="20"/>
      <w:u w:val="none"/>
      <w:lang w:val="en-US" w:eastAsia="en-US" w:bidi="en-US"/>
    </w:rPr>
  </w:style>
  <w:style w:type="character" w:customStyle="1" w:styleId="Bodytext4Italicfff0">
    <w:name w:val="Body text (4) + Italic"/>
    <w:aliases w:val="Spacing 3 pt"/>
    <w:basedOn w:val="Bodytext4"/>
    <w:rPr>
      <w:rFonts w:ascii="Times New Roman" w:eastAsia="Times New Roman" w:hAnsi="Times New Roman" w:cs="Times New Roman"/>
      <w:b/>
      <w:bCs/>
      <w:i/>
      <w:iCs/>
      <w:smallCaps w:val="0"/>
      <w:strike w:val="0"/>
      <w:color w:val="000000"/>
      <w:spacing w:val="63"/>
      <w:w w:val="100"/>
      <w:position w:val="0"/>
      <w:sz w:val="20"/>
      <w:szCs w:val="20"/>
      <w:u w:val="none"/>
      <w:lang w:val="en-US" w:eastAsia="en-US" w:bidi="en-US"/>
    </w:rPr>
  </w:style>
  <w:style w:type="character" w:customStyle="1" w:styleId="Heading195">
    <w:name w:val="Heading #19 (5)_"/>
    <w:basedOn w:val="a0"/>
    <w:link w:val="Heading1950"/>
    <w:rPr>
      <w:rFonts w:ascii="Times New Roman" w:eastAsia="Times New Roman" w:hAnsi="Times New Roman" w:cs="Times New Roman"/>
      <w:b w:val="0"/>
      <w:bCs w:val="0"/>
      <w:i/>
      <w:iCs/>
      <w:smallCaps w:val="0"/>
      <w:strike w:val="0"/>
      <w:spacing w:val="32"/>
      <w:sz w:val="20"/>
      <w:szCs w:val="20"/>
      <w:u w:val="none"/>
      <w:lang w:val="en-US" w:eastAsia="en-US" w:bidi="en-US"/>
    </w:rPr>
  </w:style>
  <w:style w:type="character" w:customStyle="1" w:styleId="Heading196">
    <w:name w:val="Heading #19 (6)_"/>
    <w:basedOn w:val="a0"/>
    <w:link w:val="Heading1960"/>
    <w:rPr>
      <w:rFonts w:ascii="Franklin Gothic Heavy" w:eastAsia="Franklin Gothic Heavy" w:hAnsi="Franklin Gothic Heavy" w:cs="Franklin Gothic Heavy"/>
      <w:b w:val="0"/>
      <w:bCs w:val="0"/>
      <w:i w:val="0"/>
      <w:iCs w:val="0"/>
      <w:smallCaps w:val="0"/>
      <w:strike w:val="0"/>
      <w:spacing w:val="19"/>
      <w:sz w:val="34"/>
      <w:szCs w:val="34"/>
      <w:u w:val="none"/>
    </w:rPr>
  </w:style>
  <w:style w:type="character" w:customStyle="1" w:styleId="Heading196Constantia">
    <w:name w:val="Heading #19 (6) + Constantia"/>
    <w:aliases w:val="9 pt,Spacing 0 pt"/>
    <w:basedOn w:val="Heading196"/>
    <w:rPr>
      <w:rFonts w:ascii="Constantia" w:eastAsia="Constantia" w:hAnsi="Constantia" w:cs="Constantia"/>
      <w:b w:val="0"/>
      <w:bCs w:val="0"/>
      <w:i w:val="0"/>
      <w:iCs w:val="0"/>
      <w:smallCaps w:val="0"/>
      <w:strike w:val="0"/>
      <w:color w:val="000000"/>
      <w:spacing w:val="0"/>
      <w:w w:val="100"/>
      <w:position w:val="0"/>
      <w:sz w:val="18"/>
      <w:szCs w:val="18"/>
      <w:u w:val="none"/>
      <w:lang w:val="ru-RU" w:eastAsia="ru-RU" w:bidi="ru-RU"/>
    </w:rPr>
  </w:style>
  <w:style w:type="character" w:customStyle="1" w:styleId="Heading196TimesNewRoman">
    <w:name w:val="Heading #19 (6) + Times New Roman"/>
    <w:aliases w:val="10 pt,Italic,Spacing 1 pt"/>
    <w:basedOn w:val="Heading196"/>
    <w:rPr>
      <w:rFonts w:ascii="Times New Roman" w:eastAsia="Times New Roman" w:hAnsi="Times New Roman" w:cs="Times New Roman"/>
      <w:b w:val="0"/>
      <w:bCs w:val="0"/>
      <w:i/>
      <w:iCs/>
      <w:smallCaps w:val="0"/>
      <w:strike w:val="0"/>
      <w:color w:val="000000"/>
      <w:spacing w:val="32"/>
      <w:w w:val="100"/>
      <w:position w:val="0"/>
      <w:sz w:val="20"/>
      <w:szCs w:val="20"/>
      <w:u w:val="none"/>
      <w:lang w:val="en-US" w:eastAsia="en-US" w:bidi="en-US"/>
    </w:rPr>
  </w:style>
  <w:style w:type="character" w:customStyle="1" w:styleId="Bodytext48ptf1">
    <w:name w:val="Body text (4) + 8 pt"/>
    <w:aliases w:val="Not Bold,Spacing 2 pt"/>
    <w:basedOn w:val="Bodytext4"/>
    <w:rPr>
      <w:rFonts w:ascii="Times New Roman" w:eastAsia="Times New Roman" w:hAnsi="Times New Roman" w:cs="Times New Roman"/>
      <w:b/>
      <w:bCs/>
      <w:i w:val="0"/>
      <w:iCs w:val="0"/>
      <w:smallCaps w:val="0"/>
      <w:strike w:val="0"/>
      <w:color w:val="000000"/>
      <w:spacing w:val="46"/>
      <w:w w:val="100"/>
      <w:position w:val="0"/>
      <w:sz w:val="16"/>
      <w:szCs w:val="16"/>
      <w:u w:val="none"/>
      <w:lang w:val="ru-RU" w:eastAsia="ru-RU" w:bidi="ru-RU"/>
    </w:rPr>
  </w:style>
  <w:style w:type="character" w:customStyle="1" w:styleId="Heading296">
    <w:name w:val="Heading #29 (6)_"/>
    <w:basedOn w:val="a0"/>
    <w:link w:val="Heading2960"/>
    <w:rPr>
      <w:rFonts w:ascii="Times New Roman" w:eastAsia="Times New Roman" w:hAnsi="Times New Roman" w:cs="Times New Roman"/>
      <w:b w:val="0"/>
      <w:bCs w:val="0"/>
      <w:i w:val="0"/>
      <w:iCs w:val="0"/>
      <w:smallCaps w:val="0"/>
      <w:strike w:val="0"/>
      <w:spacing w:val="7"/>
      <w:sz w:val="14"/>
      <w:szCs w:val="14"/>
      <w:u w:val="none"/>
      <w:lang w:val="en-US" w:eastAsia="en-US" w:bidi="en-US"/>
    </w:rPr>
  </w:style>
  <w:style w:type="character" w:customStyle="1" w:styleId="Heading296Candara">
    <w:name w:val="Heading #29 (6) + Candara"/>
    <w:aliases w:val="5.5 pt,Italic,Spacing 0 pt"/>
    <w:basedOn w:val="Heading296"/>
    <w:rPr>
      <w:rFonts w:ascii="Candara" w:eastAsia="Candara" w:hAnsi="Candara" w:cs="Candara"/>
      <w:b w:val="0"/>
      <w:bCs w:val="0"/>
      <w:i/>
      <w:iCs/>
      <w:smallCaps w:val="0"/>
      <w:strike w:val="0"/>
      <w:color w:val="000000"/>
      <w:spacing w:val="15"/>
      <w:w w:val="100"/>
      <w:position w:val="0"/>
      <w:sz w:val="11"/>
      <w:szCs w:val="11"/>
      <w:u w:val="none"/>
      <w:lang w:val="en-US" w:eastAsia="en-US" w:bidi="en-US"/>
    </w:rPr>
  </w:style>
  <w:style w:type="character" w:customStyle="1" w:styleId="Headerorfooter4Spacing0pt3">
    <w:name w:val="Header or footer (4) + Spacing 0 pt"/>
    <w:basedOn w:val="Headerorfooter4"/>
    <w:rPr>
      <w:rFonts w:ascii="Times New Roman" w:eastAsia="Times New Roman" w:hAnsi="Times New Roman" w:cs="Times New Roman"/>
      <w:b w:val="0"/>
      <w:bCs w:val="0"/>
      <w:i w:val="0"/>
      <w:iCs w:val="0"/>
      <w:smallCaps w:val="0"/>
      <w:strike w:val="0"/>
      <w:color w:val="000000"/>
      <w:spacing w:val="12"/>
      <w:w w:val="100"/>
      <w:position w:val="0"/>
      <w:sz w:val="13"/>
      <w:szCs w:val="13"/>
      <w:u w:val="none"/>
      <w:lang w:val="ru-RU" w:eastAsia="ru-RU" w:bidi="ru-RU"/>
    </w:rPr>
  </w:style>
  <w:style w:type="character" w:customStyle="1" w:styleId="Bodytext59pta">
    <w:name w:val="Body text (5) + 9 pt"/>
    <w:aliases w:val="Italic,Spacing 0 pt"/>
    <w:basedOn w:val="Bodytext5"/>
    <w:rPr>
      <w:rFonts w:ascii="Times New Roman" w:eastAsia="Times New Roman" w:hAnsi="Times New Roman" w:cs="Times New Roman"/>
      <w:b w:val="0"/>
      <w:bCs w:val="0"/>
      <w:i/>
      <w:iCs/>
      <w:smallCaps w:val="0"/>
      <w:strike w:val="0"/>
      <w:color w:val="000000"/>
      <w:spacing w:val="13"/>
      <w:w w:val="100"/>
      <w:position w:val="0"/>
      <w:sz w:val="18"/>
      <w:szCs w:val="18"/>
      <w:u w:val="none"/>
      <w:lang w:val="en-US" w:eastAsia="en-US" w:bidi="en-US"/>
    </w:rPr>
  </w:style>
  <w:style w:type="character" w:customStyle="1" w:styleId="Bodytext5Bold4">
    <w:name w:val="Body text (5) + Bold"/>
    <w:aliases w:val="Spacing 0 pt"/>
    <w:basedOn w:val="Bodytext5"/>
    <w:rPr>
      <w:rFonts w:ascii="Times New Roman" w:eastAsia="Times New Roman" w:hAnsi="Times New Roman" w:cs="Times New Roman"/>
      <w:b/>
      <w:bCs/>
      <w:i w:val="0"/>
      <w:iCs w:val="0"/>
      <w:smallCaps w:val="0"/>
      <w:strike w:val="0"/>
      <w:color w:val="000000"/>
      <w:spacing w:val="2"/>
      <w:w w:val="100"/>
      <w:position w:val="0"/>
      <w:sz w:val="16"/>
      <w:szCs w:val="16"/>
      <w:u w:val="none"/>
      <w:lang w:val="ru-RU" w:eastAsia="ru-RU" w:bidi="ru-RU"/>
    </w:rPr>
  </w:style>
  <w:style w:type="character" w:customStyle="1" w:styleId="Bodytext5105pt0">
    <w:name w:val="Body text (5) + 10.5 pt"/>
    <w:aliases w:val="Spacing 0 pt"/>
    <w:basedOn w:val="Bodytext5"/>
    <w:rPr>
      <w:rFonts w:ascii="Times New Roman" w:eastAsia="Times New Roman" w:hAnsi="Times New Roman" w:cs="Times New Roman"/>
      <w:b w:val="0"/>
      <w:bCs w:val="0"/>
      <w:i w:val="0"/>
      <w:iCs w:val="0"/>
      <w:smallCaps w:val="0"/>
      <w:strike w:val="0"/>
      <w:color w:val="000000"/>
      <w:spacing w:val="-5"/>
      <w:w w:val="100"/>
      <w:position w:val="0"/>
      <w:sz w:val="21"/>
      <w:szCs w:val="21"/>
      <w:u w:val="none"/>
      <w:lang w:val="ru-RU" w:eastAsia="ru-RU" w:bidi="ru-RU"/>
    </w:rPr>
  </w:style>
  <w:style w:type="character" w:customStyle="1" w:styleId="Bodytext5105pt1">
    <w:name w:val="Body text (5) + 10.5 pt"/>
    <w:aliases w:val="Bold,Italic,Spacing 1 pt"/>
    <w:basedOn w:val="Bodytext5"/>
    <w:rPr>
      <w:rFonts w:ascii="Times New Roman" w:eastAsia="Times New Roman" w:hAnsi="Times New Roman" w:cs="Times New Roman"/>
      <w:b/>
      <w:bCs/>
      <w:i/>
      <w:iCs/>
      <w:smallCaps w:val="0"/>
      <w:strike w:val="0"/>
      <w:color w:val="000000"/>
      <w:spacing w:val="26"/>
      <w:w w:val="100"/>
      <w:position w:val="0"/>
      <w:sz w:val="21"/>
      <w:szCs w:val="21"/>
      <w:u w:val="none"/>
      <w:lang w:val="en-US" w:eastAsia="en-US" w:bidi="en-US"/>
    </w:rPr>
  </w:style>
  <w:style w:type="character" w:customStyle="1" w:styleId="Bodytext3Spacing1pt1">
    <w:name w:val="Body text (3) + Spacing 1 pt"/>
    <w:basedOn w:val="Bodytext3"/>
    <w:rPr>
      <w:rFonts w:ascii="Times New Roman" w:eastAsia="Times New Roman" w:hAnsi="Times New Roman" w:cs="Times New Roman"/>
      <w:b w:val="0"/>
      <w:bCs w:val="0"/>
      <w:i/>
      <w:iCs/>
      <w:smallCaps w:val="0"/>
      <w:strike w:val="0"/>
      <w:color w:val="000000"/>
      <w:spacing w:val="21"/>
      <w:w w:val="100"/>
      <w:position w:val="0"/>
      <w:sz w:val="16"/>
      <w:szCs w:val="16"/>
      <w:u w:val="none"/>
      <w:lang w:val="en-US" w:eastAsia="en-US" w:bidi="en-US"/>
    </w:rPr>
  </w:style>
  <w:style w:type="character" w:customStyle="1" w:styleId="Picturecaption14">
    <w:name w:val="Picture caption (14)_"/>
    <w:basedOn w:val="a0"/>
    <w:link w:val="Picturecaption140"/>
    <w:rPr>
      <w:rFonts w:ascii="Times New Roman" w:eastAsia="Times New Roman" w:hAnsi="Times New Roman" w:cs="Times New Roman"/>
      <w:b w:val="0"/>
      <w:bCs w:val="0"/>
      <w:i/>
      <w:iCs/>
      <w:smallCaps w:val="0"/>
      <w:strike w:val="0"/>
      <w:spacing w:val="25"/>
      <w:sz w:val="16"/>
      <w:szCs w:val="16"/>
      <w:u w:val="none"/>
      <w:lang w:val="en-US" w:eastAsia="en-US" w:bidi="en-US"/>
    </w:rPr>
  </w:style>
  <w:style w:type="character" w:customStyle="1" w:styleId="Picturecaption14Spacing0pt">
    <w:name w:val="Picture caption (14) + Spacing 0 pt"/>
    <w:basedOn w:val="Picturecaption14"/>
    <w:rPr>
      <w:rFonts w:ascii="Times New Roman" w:eastAsia="Times New Roman" w:hAnsi="Times New Roman" w:cs="Times New Roman"/>
      <w:b w:val="0"/>
      <w:bCs w:val="0"/>
      <w:i/>
      <w:iCs/>
      <w:smallCaps w:val="0"/>
      <w:strike w:val="0"/>
      <w:color w:val="000000"/>
      <w:spacing w:val="3"/>
      <w:w w:val="100"/>
      <w:position w:val="0"/>
      <w:sz w:val="16"/>
      <w:szCs w:val="16"/>
      <w:u w:val="none"/>
      <w:lang w:val="en-US" w:eastAsia="en-US" w:bidi="en-US"/>
    </w:rPr>
  </w:style>
  <w:style w:type="character" w:customStyle="1" w:styleId="Picturecaption14NotItalic">
    <w:name w:val="Picture caption (14) + Not Italic"/>
    <w:aliases w:val="Spacing 0 pt"/>
    <w:basedOn w:val="Picturecaption14"/>
    <w:rPr>
      <w:rFonts w:ascii="Times New Roman" w:eastAsia="Times New Roman" w:hAnsi="Times New Roman" w:cs="Times New Roman"/>
      <w:b w:val="0"/>
      <w:bCs w:val="0"/>
      <w:i/>
      <w:iCs/>
      <w:smallCaps w:val="0"/>
      <w:strike w:val="0"/>
      <w:color w:val="000000"/>
      <w:spacing w:val="7"/>
      <w:w w:val="100"/>
      <w:position w:val="0"/>
      <w:sz w:val="16"/>
      <w:szCs w:val="16"/>
      <w:u w:val="none"/>
      <w:lang w:val="en-US" w:eastAsia="en-US" w:bidi="en-US"/>
    </w:rPr>
  </w:style>
  <w:style w:type="character" w:customStyle="1" w:styleId="Bodytext5Italicff2">
    <w:name w:val="Body text (5) + Italic"/>
    <w:aliases w:val="Spacing 1 pt"/>
    <w:basedOn w:val="Bodytext5"/>
    <w:rPr>
      <w:rFonts w:ascii="Times New Roman" w:eastAsia="Times New Roman" w:hAnsi="Times New Roman" w:cs="Times New Roman"/>
      <w:b w:val="0"/>
      <w:bCs w:val="0"/>
      <w:i/>
      <w:iCs/>
      <w:smallCaps w:val="0"/>
      <w:strike w:val="0"/>
      <w:color w:val="000000"/>
      <w:spacing w:val="25"/>
      <w:w w:val="100"/>
      <w:position w:val="0"/>
      <w:sz w:val="16"/>
      <w:szCs w:val="16"/>
      <w:u w:val="none"/>
      <w:lang w:val="en-US" w:eastAsia="en-US" w:bidi="en-US"/>
    </w:rPr>
  </w:style>
  <w:style w:type="character" w:customStyle="1" w:styleId="Bodytext510ptf0">
    <w:name w:val="Body text (5) + 10 pt"/>
    <w:aliases w:val="Bold,Spacing 0 pt"/>
    <w:basedOn w:val="Bodytext5"/>
    <w:rPr>
      <w:rFonts w:ascii="Times New Roman" w:eastAsia="Times New Roman" w:hAnsi="Times New Roman" w:cs="Times New Roman"/>
      <w:b/>
      <w:bCs/>
      <w:i w:val="0"/>
      <w:iCs w:val="0"/>
      <w:smallCaps w:val="0"/>
      <w:strike w:val="0"/>
      <w:color w:val="000000"/>
      <w:spacing w:val="0"/>
      <w:w w:val="100"/>
      <w:position w:val="0"/>
      <w:sz w:val="20"/>
      <w:szCs w:val="20"/>
      <w:u w:val="none"/>
      <w:lang w:val="ru-RU" w:eastAsia="ru-RU" w:bidi="ru-RU"/>
    </w:rPr>
  </w:style>
  <w:style w:type="character" w:customStyle="1" w:styleId="Heading29Spacing4pt">
    <w:name w:val="Heading #29 + Spacing 4 pt"/>
    <w:basedOn w:val="Heading29"/>
    <w:rPr>
      <w:rFonts w:ascii="Times New Roman" w:eastAsia="Times New Roman" w:hAnsi="Times New Roman" w:cs="Times New Roman"/>
      <w:b/>
      <w:bCs/>
      <w:i w:val="0"/>
      <w:iCs w:val="0"/>
      <w:smallCaps w:val="0"/>
      <w:strike w:val="0"/>
      <w:color w:val="000000"/>
      <w:spacing w:val="95"/>
      <w:w w:val="100"/>
      <w:position w:val="0"/>
      <w:sz w:val="20"/>
      <w:szCs w:val="20"/>
      <w:u w:val="none"/>
      <w:lang w:val="ru-RU" w:eastAsia="ru-RU" w:bidi="ru-RU"/>
    </w:rPr>
  </w:style>
  <w:style w:type="character" w:customStyle="1" w:styleId="Bodytext510ptf1">
    <w:name w:val="Body text (5) + 10 pt"/>
    <w:aliases w:val="Bold,Italic,Spacing 1 pt"/>
    <w:basedOn w:val="Bodytext5"/>
    <w:rPr>
      <w:rFonts w:ascii="Times New Roman" w:eastAsia="Times New Roman" w:hAnsi="Times New Roman" w:cs="Times New Roman"/>
      <w:b/>
      <w:bCs/>
      <w:i/>
      <w:iCs/>
      <w:smallCaps w:val="0"/>
      <w:strike w:val="0"/>
      <w:color w:val="000000"/>
      <w:spacing w:val="38"/>
      <w:w w:val="100"/>
      <w:position w:val="0"/>
      <w:sz w:val="20"/>
      <w:szCs w:val="20"/>
      <w:u w:val="single"/>
      <w:lang w:val="en-US" w:eastAsia="en-US" w:bidi="en-US"/>
    </w:rPr>
  </w:style>
  <w:style w:type="character" w:customStyle="1" w:styleId="Bodytext510ptf2">
    <w:name w:val="Body text (5) + 10 pt"/>
    <w:aliases w:val="Bold,Spacing 0 pt"/>
    <w:basedOn w:val="Bodytext5"/>
    <w:rPr>
      <w:rFonts w:ascii="Times New Roman" w:eastAsia="Times New Roman" w:hAnsi="Times New Roman" w:cs="Times New Roman"/>
      <w:b/>
      <w:bCs/>
      <w:i w:val="0"/>
      <w:iCs w:val="0"/>
      <w:smallCaps w:val="0"/>
      <w:strike w:val="0"/>
      <w:color w:val="000000"/>
      <w:spacing w:val="4"/>
      <w:w w:val="100"/>
      <w:position w:val="0"/>
      <w:sz w:val="20"/>
      <w:szCs w:val="20"/>
      <w:u w:val="single"/>
      <w:lang w:val="en-US" w:eastAsia="en-US" w:bidi="en-US"/>
    </w:rPr>
  </w:style>
  <w:style w:type="character" w:customStyle="1" w:styleId="Bodytext5Candaraf4">
    <w:name w:val="Body text (5) + Candara"/>
    <w:aliases w:val="10 pt,Spacing 0 pt"/>
    <w:basedOn w:val="Bodytext5"/>
    <w:rPr>
      <w:rFonts w:ascii="Candara" w:eastAsia="Candara" w:hAnsi="Candara" w:cs="Candara"/>
      <w:b w:val="0"/>
      <w:bCs w:val="0"/>
      <w:i w:val="0"/>
      <w:iCs w:val="0"/>
      <w:smallCaps w:val="0"/>
      <w:strike w:val="0"/>
      <w:color w:val="000000"/>
      <w:spacing w:val="0"/>
      <w:w w:val="100"/>
      <w:position w:val="0"/>
      <w:sz w:val="20"/>
      <w:szCs w:val="20"/>
      <w:u w:val="single"/>
      <w:lang w:val="ru-RU" w:eastAsia="ru-RU" w:bidi="ru-RU"/>
    </w:rPr>
  </w:style>
  <w:style w:type="character" w:customStyle="1" w:styleId="Bodytext510ptf3">
    <w:name w:val="Body text (5) + 10 pt"/>
    <w:aliases w:val="Bold,Spacing 0 pt"/>
    <w:basedOn w:val="Bodytext5"/>
    <w:rPr>
      <w:rFonts w:ascii="Times New Roman" w:eastAsia="Times New Roman" w:hAnsi="Times New Roman" w:cs="Times New Roman"/>
      <w:b/>
      <w:bCs/>
      <w:i w:val="0"/>
      <w:iCs w:val="0"/>
      <w:smallCaps w:val="0"/>
      <w:strike w:val="0"/>
      <w:color w:val="000000"/>
      <w:spacing w:val="14"/>
      <w:w w:val="100"/>
      <w:position w:val="0"/>
      <w:sz w:val="20"/>
      <w:szCs w:val="20"/>
      <w:u w:val="single"/>
      <w:lang w:val="ru-RU" w:eastAsia="ru-RU" w:bidi="ru-RU"/>
    </w:rPr>
  </w:style>
  <w:style w:type="character" w:customStyle="1" w:styleId="Bodytext510ptf4">
    <w:name w:val="Body text (5) + 10 pt"/>
    <w:aliases w:val="Bold,Spacing 0 pt"/>
    <w:basedOn w:val="Bodytext5"/>
    <w:rPr>
      <w:rFonts w:ascii="Times New Roman" w:eastAsia="Times New Roman" w:hAnsi="Times New Roman" w:cs="Times New Roman"/>
      <w:b/>
      <w:bCs/>
      <w:i w:val="0"/>
      <w:iCs w:val="0"/>
      <w:smallCaps w:val="0"/>
      <w:strike w:val="0"/>
      <w:color w:val="000000"/>
      <w:spacing w:val="14"/>
      <w:w w:val="100"/>
      <w:position w:val="0"/>
      <w:sz w:val="20"/>
      <w:szCs w:val="20"/>
      <w:u w:val="none"/>
      <w:lang w:val="en-US" w:eastAsia="en-US" w:bidi="en-US"/>
    </w:rPr>
  </w:style>
  <w:style w:type="character" w:customStyle="1" w:styleId="Bodytext5Spacing0ptf0">
    <w:name w:val="Body text (5) + Spacing 0 pt"/>
    <w:basedOn w:val="Bodytext5"/>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Bodytext565pt4">
    <w:name w:val="Body text (5) + 6.5 pt"/>
    <w:aliases w:val="Italic,Spacing 0 pt"/>
    <w:basedOn w:val="Bodytext5"/>
    <w:rPr>
      <w:rFonts w:ascii="Times New Roman" w:eastAsia="Times New Roman" w:hAnsi="Times New Roman" w:cs="Times New Roman"/>
      <w:b w:val="0"/>
      <w:bCs w:val="0"/>
      <w:i/>
      <w:iCs/>
      <w:smallCaps w:val="0"/>
      <w:strike w:val="0"/>
      <w:color w:val="000000"/>
      <w:spacing w:val="17"/>
      <w:w w:val="100"/>
      <w:position w:val="0"/>
      <w:sz w:val="13"/>
      <w:szCs w:val="13"/>
      <w:u w:val="none"/>
      <w:lang w:val="en-US" w:eastAsia="en-US" w:bidi="en-US"/>
    </w:rPr>
  </w:style>
  <w:style w:type="character" w:customStyle="1" w:styleId="Bodytext565pt5">
    <w:name w:val="Body text (5) + 6.5 pt"/>
    <w:aliases w:val="Spacing 0 pt"/>
    <w:basedOn w:val="Bodytext5"/>
    <w:rPr>
      <w:rFonts w:ascii="Times New Roman" w:eastAsia="Times New Roman" w:hAnsi="Times New Roman" w:cs="Times New Roman"/>
      <w:b w:val="0"/>
      <w:bCs w:val="0"/>
      <w:i w:val="0"/>
      <w:iCs w:val="0"/>
      <w:smallCaps w:val="0"/>
      <w:strike w:val="0"/>
      <w:color w:val="000000"/>
      <w:spacing w:val="0"/>
      <w:w w:val="100"/>
      <w:position w:val="0"/>
      <w:sz w:val="13"/>
      <w:szCs w:val="13"/>
      <w:u w:val="none"/>
      <w:lang w:val="en-US" w:eastAsia="en-US" w:bidi="en-US"/>
    </w:rPr>
  </w:style>
  <w:style w:type="character" w:customStyle="1" w:styleId="Bodytext59ptb">
    <w:name w:val="Body text (5) + 9 pt"/>
    <w:aliases w:val="Bold,Italic,Spacing 2 pt"/>
    <w:basedOn w:val="Bodytext5"/>
    <w:rPr>
      <w:rFonts w:ascii="Times New Roman" w:eastAsia="Times New Roman" w:hAnsi="Times New Roman" w:cs="Times New Roman"/>
      <w:b/>
      <w:bCs/>
      <w:i/>
      <w:iCs/>
      <w:smallCaps w:val="0"/>
      <w:strike w:val="0"/>
      <w:color w:val="000000"/>
      <w:spacing w:val="42"/>
      <w:w w:val="100"/>
      <w:position w:val="0"/>
      <w:sz w:val="18"/>
      <w:szCs w:val="18"/>
      <w:u w:val="none"/>
      <w:lang w:val="en-US" w:eastAsia="en-US" w:bidi="en-US"/>
    </w:rPr>
  </w:style>
  <w:style w:type="character" w:customStyle="1" w:styleId="Bodytext5Italicff3">
    <w:name w:val="Body text (5) + Italic"/>
    <w:aliases w:val="Spacing 1 pt"/>
    <w:basedOn w:val="Bodytext5"/>
    <w:rPr>
      <w:rFonts w:ascii="Times New Roman" w:eastAsia="Times New Roman" w:hAnsi="Times New Roman" w:cs="Times New Roman"/>
      <w:b w:val="0"/>
      <w:bCs w:val="0"/>
      <w:i/>
      <w:iCs/>
      <w:smallCaps w:val="0"/>
      <w:strike w:val="0"/>
      <w:color w:val="000000"/>
      <w:spacing w:val="20"/>
      <w:w w:val="100"/>
      <w:position w:val="0"/>
      <w:sz w:val="16"/>
      <w:szCs w:val="16"/>
      <w:u w:val="none"/>
      <w:lang w:val="en-US" w:eastAsia="en-US" w:bidi="en-US"/>
    </w:rPr>
  </w:style>
  <w:style w:type="character" w:customStyle="1" w:styleId="Bodytext10NotItalicf4">
    <w:name w:val="Body text (10) + Not Italic"/>
    <w:aliases w:val="Spacing 2 pt"/>
    <w:basedOn w:val="Bodytext10"/>
    <w:rPr>
      <w:rFonts w:ascii="Times New Roman" w:eastAsia="Times New Roman" w:hAnsi="Times New Roman" w:cs="Times New Roman"/>
      <w:b/>
      <w:bCs/>
      <w:i/>
      <w:iCs/>
      <w:smallCaps w:val="0"/>
      <w:strike w:val="0"/>
      <w:color w:val="000000"/>
      <w:spacing w:val="45"/>
      <w:w w:val="100"/>
      <w:position w:val="0"/>
      <w:sz w:val="20"/>
      <w:szCs w:val="20"/>
      <w:u w:val="none"/>
      <w:lang w:val="ru-RU" w:eastAsia="ru-RU" w:bidi="ru-RU"/>
    </w:rPr>
  </w:style>
  <w:style w:type="character" w:customStyle="1" w:styleId="Bodytext10Spacing0pt4">
    <w:name w:val="Body text (10) + Spacing 0 pt"/>
    <w:basedOn w:val="Bodytext10"/>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Heading34">
    <w:name w:val="Heading #34_"/>
    <w:basedOn w:val="a0"/>
    <w:link w:val="Heading340"/>
    <w:rPr>
      <w:rFonts w:ascii="Times New Roman" w:eastAsia="Times New Roman" w:hAnsi="Times New Roman" w:cs="Times New Roman"/>
      <w:b/>
      <w:bCs/>
      <w:i/>
      <w:iCs/>
      <w:smallCaps w:val="0"/>
      <w:strike w:val="0"/>
      <w:spacing w:val="40"/>
      <w:sz w:val="21"/>
      <w:szCs w:val="21"/>
      <w:u w:val="none"/>
      <w:lang w:val="en-US" w:eastAsia="en-US" w:bidi="en-US"/>
    </w:rPr>
  </w:style>
  <w:style w:type="character" w:customStyle="1" w:styleId="Bodytext4Spacing2pta">
    <w:name w:val="Body text (4) + Spacing 2 pt"/>
    <w:basedOn w:val="Bodytext4"/>
    <w:rPr>
      <w:rFonts w:ascii="Times New Roman" w:eastAsia="Times New Roman" w:hAnsi="Times New Roman" w:cs="Times New Roman"/>
      <w:b/>
      <w:bCs/>
      <w:i w:val="0"/>
      <w:iCs w:val="0"/>
      <w:smallCaps w:val="0"/>
      <w:strike w:val="0"/>
      <w:color w:val="000000"/>
      <w:spacing w:val="45"/>
      <w:w w:val="100"/>
      <w:position w:val="0"/>
      <w:sz w:val="20"/>
      <w:szCs w:val="20"/>
      <w:u w:val="none"/>
      <w:lang w:val="ru-RU" w:eastAsia="ru-RU" w:bidi="ru-RU"/>
    </w:rPr>
  </w:style>
  <w:style w:type="character" w:customStyle="1" w:styleId="Bodytext4Italicfff1">
    <w:name w:val="Body text (4) + Italic"/>
    <w:aliases w:val="Spacing 0 pt"/>
    <w:basedOn w:val="Bodytext4"/>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Heading3414pt">
    <w:name w:val="Heading #34 + 14 pt"/>
    <w:aliases w:val="Not Italic,Spacing 5 pt,Scale 50%"/>
    <w:basedOn w:val="Heading34"/>
    <w:rPr>
      <w:rFonts w:ascii="Times New Roman" w:eastAsia="Times New Roman" w:hAnsi="Times New Roman" w:cs="Times New Roman"/>
      <w:b/>
      <w:bCs/>
      <w:i/>
      <w:iCs/>
      <w:smallCaps w:val="0"/>
      <w:strike w:val="0"/>
      <w:color w:val="000000"/>
      <w:spacing w:val="108"/>
      <w:w w:val="50"/>
      <w:position w:val="0"/>
      <w:sz w:val="28"/>
      <w:szCs w:val="28"/>
      <w:u w:val="none"/>
      <w:lang w:val="ru-RU" w:eastAsia="ru-RU" w:bidi="ru-RU"/>
    </w:rPr>
  </w:style>
  <w:style w:type="character" w:customStyle="1" w:styleId="Heading342">
    <w:name w:val="Heading #34 (2)_"/>
    <w:basedOn w:val="a0"/>
    <w:link w:val="Heading3420"/>
    <w:rPr>
      <w:rFonts w:ascii="Times New Roman" w:eastAsia="Times New Roman" w:hAnsi="Times New Roman" w:cs="Times New Roman"/>
      <w:b/>
      <w:bCs/>
      <w:i/>
      <w:iCs/>
      <w:smallCaps w:val="0"/>
      <w:strike w:val="0"/>
      <w:spacing w:val="6"/>
      <w:sz w:val="20"/>
      <w:szCs w:val="20"/>
      <w:u w:val="none"/>
      <w:lang w:val="en-US" w:eastAsia="en-US" w:bidi="en-US"/>
    </w:rPr>
  </w:style>
  <w:style w:type="character" w:customStyle="1" w:styleId="Heading342NotItalic">
    <w:name w:val="Heading #34 (2) + Not Italic"/>
    <w:aliases w:val="Spacing 0 pt"/>
    <w:basedOn w:val="Heading342"/>
    <w:rPr>
      <w:rFonts w:ascii="Times New Roman" w:eastAsia="Times New Roman" w:hAnsi="Times New Roman" w:cs="Times New Roman"/>
      <w:b/>
      <w:bCs/>
      <w:i/>
      <w:iCs/>
      <w:smallCaps w:val="0"/>
      <w:strike w:val="0"/>
      <w:color w:val="000000"/>
      <w:spacing w:val="4"/>
      <w:w w:val="100"/>
      <w:position w:val="0"/>
      <w:sz w:val="20"/>
      <w:szCs w:val="20"/>
      <w:u w:val="none"/>
      <w:lang w:val="ru-RU" w:eastAsia="ru-RU" w:bidi="ru-RU"/>
    </w:rPr>
  </w:style>
  <w:style w:type="character" w:customStyle="1" w:styleId="Heading342Spacing1pt">
    <w:name w:val="Heading #34 (2) + Spacing 1 pt"/>
    <w:basedOn w:val="Heading342"/>
    <w:rPr>
      <w:rFonts w:ascii="Times New Roman" w:eastAsia="Times New Roman" w:hAnsi="Times New Roman" w:cs="Times New Roman"/>
      <w:b/>
      <w:bCs/>
      <w:i/>
      <w:iCs/>
      <w:smallCaps w:val="0"/>
      <w:strike w:val="0"/>
      <w:color w:val="000000"/>
      <w:spacing w:val="36"/>
      <w:w w:val="100"/>
      <w:position w:val="0"/>
      <w:sz w:val="20"/>
      <w:szCs w:val="20"/>
      <w:u w:val="none"/>
      <w:lang w:val="en-US" w:eastAsia="en-US" w:bidi="en-US"/>
    </w:rPr>
  </w:style>
  <w:style w:type="character" w:customStyle="1" w:styleId="Bodytext4Italicfff2">
    <w:name w:val="Body text (4) + Italic"/>
    <w:aliases w:val="Spacing 1 pt"/>
    <w:basedOn w:val="Bodytext4"/>
    <w:rPr>
      <w:rFonts w:ascii="Times New Roman" w:eastAsia="Times New Roman" w:hAnsi="Times New Roman" w:cs="Times New Roman"/>
      <w:b/>
      <w:bCs/>
      <w:i/>
      <w:iCs/>
      <w:smallCaps w:val="0"/>
      <w:strike w:val="0"/>
      <w:color w:val="000000"/>
      <w:spacing w:val="36"/>
      <w:w w:val="100"/>
      <w:position w:val="0"/>
      <w:sz w:val="20"/>
      <w:szCs w:val="20"/>
      <w:u w:val="none"/>
      <w:lang w:val="en-US" w:eastAsia="en-US" w:bidi="en-US"/>
    </w:rPr>
  </w:style>
  <w:style w:type="character" w:customStyle="1" w:styleId="Heading343">
    <w:name w:val="Heading #34 (3)_"/>
    <w:basedOn w:val="a0"/>
    <w:link w:val="Heading3430"/>
    <w:rPr>
      <w:rFonts w:ascii="Times New Roman" w:eastAsia="Times New Roman" w:hAnsi="Times New Roman" w:cs="Times New Roman"/>
      <w:b/>
      <w:bCs/>
      <w:i w:val="0"/>
      <w:iCs w:val="0"/>
      <w:smallCaps w:val="0"/>
      <w:strike w:val="0"/>
      <w:spacing w:val="108"/>
      <w:w w:val="50"/>
      <w:sz w:val="28"/>
      <w:szCs w:val="28"/>
      <w:u w:val="none"/>
      <w:lang w:val="en-US" w:eastAsia="en-US" w:bidi="en-US"/>
    </w:rPr>
  </w:style>
  <w:style w:type="character" w:customStyle="1" w:styleId="Heading343105pt">
    <w:name w:val="Heading #34 (3) + 10.5 pt"/>
    <w:aliases w:val="Italic,Spacing 2 pt,Scale 100%"/>
    <w:basedOn w:val="Heading343"/>
    <w:rPr>
      <w:rFonts w:ascii="Times New Roman" w:eastAsia="Times New Roman" w:hAnsi="Times New Roman" w:cs="Times New Roman"/>
      <w:b/>
      <w:bCs/>
      <w:i/>
      <w:iCs/>
      <w:smallCaps w:val="0"/>
      <w:strike w:val="0"/>
      <w:color w:val="000000"/>
      <w:spacing w:val="40"/>
      <w:w w:val="100"/>
      <w:position w:val="0"/>
      <w:sz w:val="21"/>
      <w:szCs w:val="21"/>
      <w:u w:val="none"/>
      <w:lang w:val="en-US" w:eastAsia="en-US" w:bidi="en-US"/>
    </w:rPr>
  </w:style>
  <w:style w:type="character" w:customStyle="1" w:styleId="Heading34311pt">
    <w:name w:val="Heading #34 (3) + 11 pt"/>
    <w:aliases w:val="Spacing 0 pt,Scale 100%"/>
    <w:basedOn w:val="Heading343"/>
    <w:rPr>
      <w:rFonts w:ascii="Times New Roman" w:eastAsia="Times New Roman" w:hAnsi="Times New Roman" w:cs="Times New Roman"/>
      <w:b/>
      <w:bCs/>
      <w:i w:val="0"/>
      <w:iCs w:val="0"/>
      <w:smallCaps w:val="0"/>
      <w:strike w:val="0"/>
      <w:color w:val="000000"/>
      <w:spacing w:val="0"/>
      <w:w w:val="100"/>
      <w:position w:val="0"/>
      <w:sz w:val="22"/>
      <w:szCs w:val="22"/>
      <w:u w:val="none"/>
      <w:lang w:val="en-US" w:eastAsia="en-US" w:bidi="en-US"/>
    </w:rPr>
  </w:style>
  <w:style w:type="character" w:customStyle="1" w:styleId="HeaderorfooterSpacing0pt5">
    <w:name w:val="Header or footer + Spacing 0 pt"/>
    <w:basedOn w:val="Headerorfooter"/>
    <w:rPr>
      <w:rFonts w:ascii="Times New Roman" w:eastAsia="Times New Roman" w:hAnsi="Times New Roman" w:cs="Times New Roman"/>
      <w:b w:val="0"/>
      <w:bCs w:val="0"/>
      <w:i w:val="0"/>
      <w:iCs w:val="0"/>
      <w:smallCaps w:val="0"/>
      <w:strike w:val="0"/>
      <w:color w:val="000000"/>
      <w:spacing w:val="-4"/>
      <w:w w:val="100"/>
      <w:position w:val="0"/>
      <w:sz w:val="16"/>
      <w:szCs w:val="16"/>
      <w:u w:val="none"/>
      <w:lang w:val="ru-RU" w:eastAsia="ru-RU" w:bidi="ru-RU"/>
    </w:rPr>
  </w:style>
  <w:style w:type="character" w:customStyle="1" w:styleId="Heading238">
    <w:name w:val="Heading #23 (8)_"/>
    <w:basedOn w:val="a0"/>
    <w:link w:val="Heading2380"/>
    <w:rPr>
      <w:rFonts w:ascii="Candara" w:eastAsia="Candara" w:hAnsi="Candara" w:cs="Candara"/>
      <w:b w:val="0"/>
      <w:bCs w:val="0"/>
      <w:i w:val="0"/>
      <w:iCs w:val="0"/>
      <w:smallCaps w:val="0"/>
      <w:strike w:val="0"/>
      <w:spacing w:val="6"/>
      <w:sz w:val="21"/>
      <w:szCs w:val="21"/>
      <w:u w:val="none"/>
    </w:rPr>
  </w:style>
  <w:style w:type="character" w:customStyle="1" w:styleId="Heading238Spacing50pt">
    <w:name w:val="Heading #23 (8) + Spacing 50 pt"/>
    <w:basedOn w:val="Heading238"/>
    <w:rPr>
      <w:rFonts w:ascii="Candara" w:eastAsia="Candara" w:hAnsi="Candara" w:cs="Candara"/>
      <w:b w:val="0"/>
      <w:bCs w:val="0"/>
      <w:i w:val="0"/>
      <w:iCs w:val="0"/>
      <w:smallCaps w:val="0"/>
      <w:strike w:val="0"/>
      <w:color w:val="000000"/>
      <w:spacing w:val="1000"/>
      <w:w w:val="100"/>
      <w:position w:val="0"/>
      <w:sz w:val="21"/>
      <w:szCs w:val="21"/>
      <w:u w:val="none"/>
      <w:lang w:val="ru-RU" w:eastAsia="ru-RU" w:bidi="ru-RU"/>
    </w:rPr>
  </w:style>
  <w:style w:type="character" w:customStyle="1" w:styleId="Bodytext10Spacing1ptb">
    <w:name w:val="Body text (10) + Spacing 1 pt"/>
    <w:basedOn w:val="Bodytext10"/>
    <w:rPr>
      <w:rFonts w:ascii="Times New Roman" w:eastAsia="Times New Roman" w:hAnsi="Times New Roman" w:cs="Times New Roman"/>
      <w:b/>
      <w:bCs/>
      <w:i/>
      <w:iCs/>
      <w:smallCaps w:val="0"/>
      <w:strike w:val="0"/>
      <w:color w:val="000000"/>
      <w:spacing w:val="36"/>
      <w:w w:val="100"/>
      <w:position w:val="0"/>
      <w:sz w:val="20"/>
      <w:szCs w:val="20"/>
      <w:u w:val="none"/>
      <w:lang w:val="en-US" w:eastAsia="en-US" w:bidi="en-US"/>
    </w:rPr>
  </w:style>
  <w:style w:type="character" w:customStyle="1" w:styleId="Bodytext5Spacing1pt">
    <w:name w:val="Body text (5) + Spacing 1 pt"/>
    <w:basedOn w:val="Bodytext5"/>
    <w:rPr>
      <w:rFonts w:ascii="Times New Roman" w:eastAsia="Times New Roman" w:hAnsi="Times New Roman" w:cs="Times New Roman"/>
      <w:b w:val="0"/>
      <w:bCs w:val="0"/>
      <w:i w:val="0"/>
      <w:iCs w:val="0"/>
      <w:smallCaps w:val="0"/>
      <w:strike w:val="0"/>
      <w:color w:val="000000"/>
      <w:spacing w:val="31"/>
      <w:w w:val="100"/>
      <w:position w:val="0"/>
      <w:sz w:val="16"/>
      <w:szCs w:val="16"/>
      <w:u w:val="none"/>
      <w:lang w:val="ru-RU" w:eastAsia="ru-RU" w:bidi="ru-RU"/>
    </w:rPr>
  </w:style>
  <w:style w:type="character" w:customStyle="1" w:styleId="Bodytext59ptc">
    <w:name w:val="Body text (5) + 9 pt"/>
    <w:aliases w:val="Italic,Spacing 1 pt"/>
    <w:basedOn w:val="Bodytext5"/>
    <w:rPr>
      <w:rFonts w:ascii="Times New Roman" w:eastAsia="Times New Roman" w:hAnsi="Times New Roman" w:cs="Times New Roman"/>
      <w:b w:val="0"/>
      <w:bCs w:val="0"/>
      <w:i/>
      <w:iCs/>
      <w:smallCaps w:val="0"/>
      <w:strike w:val="0"/>
      <w:color w:val="000000"/>
      <w:spacing w:val="22"/>
      <w:w w:val="100"/>
      <w:position w:val="0"/>
      <w:sz w:val="18"/>
      <w:szCs w:val="18"/>
      <w:u w:val="none"/>
      <w:lang w:val="en-US" w:eastAsia="en-US" w:bidi="en-US"/>
    </w:rPr>
  </w:style>
  <w:style w:type="character" w:customStyle="1" w:styleId="Bodytext5Bold5">
    <w:name w:val="Body text (5) + Bold"/>
    <w:aliases w:val="Spacing 0 pt"/>
    <w:basedOn w:val="Bodytext5"/>
    <w:rPr>
      <w:rFonts w:ascii="Times New Roman" w:eastAsia="Times New Roman" w:hAnsi="Times New Roman" w:cs="Times New Roman"/>
      <w:b/>
      <w:bCs/>
      <w:i w:val="0"/>
      <w:iCs w:val="0"/>
      <w:smallCaps w:val="0"/>
      <w:strike w:val="0"/>
      <w:color w:val="000000"/>
      <w:spacing w:val="-3"/>
      <w:w w:val="100"/>
      <w:position w:val="0"/>
      <w:sz w:val="16"/>
      <w:szCs w:val="16"/>
      <w:u w:val="none"/>
      <w:lang w:val="en-US" w:eastAsia="en-US" w:bidi="en-US"/>
    </w:rPr>
  </w:style>
  <w:style w:type="character" w:customStyle="1" w:styleId="Bodytext17NotBold2">
    <w:name w:val="Body text (17) + Not Bold"/>
    <w:aliases w:val="Italic,Spacing 0 pt,Scale 100%"/>
    <w:basedOn w:val="Bodytext17"/>
    <w:rPr>
      <w:rFonts w:ascii="Times New Roman" w:eastAsia="Times New Roman" w:hAnsi="Times New Roman" w:cs="Times New Roman"/>
      <w:b/>
      <w:bCs/>
      <w:i/>
      <w:iCs/>
      <w:smallCaps w:val="0"/>
      <w:strike w:val="0"/>
      <w:color w:val="000000"/>
      <w:spacing w:val="17"/>
      <w:w w:val="100"/>
      <w:position w:val="0"/>
      <w:sz w:val="17"/>
      <w:szCs w:val="17"/>
      <w:u w:val="none"/>
      <w:lang w:val="en-US" w:eastAsia="en-US" w:bidi="en-US"/>
    </w:rPr>
  </w:style>
  <w:style w:type="character" w:customStyle="1" w:styleId="Bodytext17NotBold3">
    <w:name w:val="Body text (17) + Not Bold"/>
    <w:aliases w:val="Italic,Spacing 0 pt,Scale 100%"/>
    <w:basedOn w:val="Bodytext17"/>
    <w:rPr>
      <w:rFonts w:ascii="Times New Roman" w:eastAsia="Times New Roman" w:hAnsi="Times New Roman" w:cs="Times New Roman"/>
      <w:b/>
      <w:bCs/>
      <w:i/>
      <w:iCs/>
      <w:smallCaps w:val="0"/>
      <w:strike w:val="0"/>
      <w:color w:val="000000"/>
      <w:spacing w:val="17"/>
      <w:w w:val="100"/>
      <w:position w:val="0"/>
      <w:sz w:val="17"/>
      <w:szCs w:val="17"/>
      <w:u w:val="single"/>
      <w:lang w:val="en-US" w:eastAsia="en-US" w:bidi="en-US"/>
    </w:rPr>
  </w:style>
  <w:style w:type="character" w:customStyle="1" w:styleId="Bodytext17Spacing0pt0">
    <w:name w:val="Body text (17) + Spacing 0 pt"/>
    <w:basedOn w:val="Bodytext17"/>
    <w:rPr>
      <w:rFonts w:ascii="Times New Roman" w:eastAsia="Times New Roman" w:hAnsi="Times New Roman" w:cs="Times New Roman"/>
      <w:b/>
      <w:bCs/>
      <w:i w:val="0"/>
      <w:iCs w:val="0"/>
      <w:smallCaps w:val="0"/>
      <w:strike w:val="0"/>
      <w:color w:val="000000"/>
      <w:spacing w:val="8"/>
      <w:w w:val="70"/>
      <w:position w:val="0"/>
      <w:sz w:val="17"/>
      <w:szCs w:val="17"/>
      <w:u w:val="single"/>
      <w:lang w:val="ru-RU" w:eastAsia="ru-RU" w:bidi="ru-RU"/>
    </w:rPr>
  </w:style>
  <w:style w:type="character" w:customStyle="1" w:styleId="Bodytext17Spacing0pt1">
    <w:name w:val="Body text (17) + Spacing 0 pt"/>
    <w:basedOn w:val="Bodytext17"/>
    <w:rPr>
      <w:rFonts w:ascii="Times New Roman" w:eastAsia="Times New Roman" w:hAnsi="Times New Roman" w:cs="Times New Roman"/>
      <w:b/>
      <w:bCs/>
      <w:i w:val="0"/>
      <w:iCs w:val="0"/>
      <w:smallCaps w:val="0"/>
      <w:strike w:val="0"/>
      <w:color w:val="000000"/>
      <w:spacing w:val="8"/>
      <w:w w:val="70"/>
      <w:position w:val="0"/>
      <w:sz w:val="17"/>
      <w:szCs w:val="17"/>
      <w:u w:val="none"/>
      <w:lang w:val="ru-RU" w:eastAsia="ru-RU" w:bidi="ru-RU"/>
    </w:rPr>
  </w:style>
  <w:style w:type="character" w:customStyle="1" w:styleId="Bodytext178pt">
    <w:name w:val="Body text (17) + 8 pt"/>
    <w:aliases w:val="Not Bold,Spacing 0 pt,Scale 100%"/>
    <w:basedOn w:val="Bodytext17"/>
    <w:rPr>
      <w:rFonts w:ascii="Times New Roman" w:eastAsia="Times New Roman" w:hAnsi="Times New Roman" w:cs="Times New Roman"/>
      <w:b/>
      <w:bCs/>
      <w:i w:val="0"/>
      <w:iCs w:val="0"/>
      <w:smallCaps w:val="0"/>
      <w:strike w:val="0"/>
      <w:color w:val="000000"/>
      <w:spacing w:val="5"/>
      <w:w w:val="100"/>
      <w:position w:val="0"/>
      <w:sz w:val="16"/>
      <w:szCs w:val="16"/>
      <w:u w:val="none"/>
      <w:lang w:val="en-US" w:eastAsia="en-US" w:bidi="en-US"/>
    </w:rPr>
  </w:style>
  <w:style w:type="character" w:customStyle="1" w:styleId="Bodytext585pt9">
    <w:name w:val="Body text (5) + 8.5 pt"/>
    <w:aliases w:val="Bold,Spacing 0 pt,Scale 70%"/>
    <w:basedOn w:val="Bodytext5"/>
    <w:rPr>
      <w:rFonts w:ascii="Times New Roman" w:eastAsia="Times New Roman" w:hAnsi="Times New Roman" w:cs="Times New Roman"/>
      <w:b/>
      <w:bCs/>
      <w:i w:val="0"/>
      <w:iCs w:val="0"/>
      <w:smallCaps w:val="0"/>
      <w:strike w:val="0"/>
      <w:color w:val="000000"/>
      <w:spacing w:val="8"/>
      <w:w w:val="70"/>
      <w:position w:val="0"/>
      <w:sz w:val="17"/>
      <w:szCs w:val="17"/>
      <w:u w:val="none"/>
      <w:lang w:val="ru-RU" w:eastAsia="ru-RU" w:bidi="ru-RU"/>
    </w:rPr>
  </w:style>
  <w:style w:type="character" w:customStyle="1" w:styleId="Headerorfooter5Spacing0pt5">
    <w:name w:val="Header or footer (5) + Spacing 0 pt"/>
    <w:basedOn w:val="Headerorfooter5"/>
    <w:rPr>
      <w:rFonts w:ascii="Times New Roman" w:eastAsia="Times New Roman" w:hAnsi="Times New Roman" w:cs="Times New Roman"/>
      <w:b w:val="0"/>
      <w:bCs w:val="0"/>
      <w:i w:val="0"/>
      <w:iCs w:val="0"/>
      <w:smallCaps w:val="0"/>
      <w:strike w:val="0"/>
      <w:color w:val="000000"/>
      <w:spacing w:val="-3"/>
      <w:w w:val="100"/>
      <w:position w:val="0"/>
      <w:sz w:val="20"/>
      <w:szCs w:val="20"/>
      <w:u w:val="none"/>
      <w:lang w:val="ru-RU" w:eastAsia="ru-RU" w:bidi="ru-RU"/>
    </w:rPr>
  </w:style>
  <w:style w:type="character" w:customStyle="1" w:styleId="Bodytext4Spacing0ptd">
    <w:name w:val="Body text (4) + Spacing 0 pt"/>
    <w:basedOn w:val="Bodytext4"/>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Bodytext6Spacing1pta">
    <w:name w:val="Body text (6) + Spacing 1 pt"/>
    <w:basedOn w:val="Bodytext6"/>
    <w:rPr>
      <w:rFonts w:ascii="Times New Roman" w:eastAsia="Times New Roman" w:hAnsi="Times New Roman" w:cs="Times New Roman"/>
      <w:b w:val="0"/>
      <w:bCs w:val="0"/>
      <w:i/>
      <w:iCs/>
      <w:smallCaps w:val="0"/>
      <w:strike w:val="0"/>
      <w:color w:val="000000"/>
      <w:spacing w:val="20"/>
      <w:w w:val="100"/>
      <w:position w:val="0"/>
      <w:sz w:val="16"/>
      <w:szCs w:val="16"/>
      <w:u w:val="none"/>
      <w:lang w:val="en-US" w:eastAsia="en-US" w:bidi="en-US"/>
    </w:rPr>
  </w:style>
  <w:style w:type="character" w:customStyle="1" w:styleId="Bodytext6NotItalicc">
    <w:name w:val="Body text (6) + Not Italic"/>
    <w:aliases w:val="Spacing 0 pt"/>
    <w:basedOn w:val="Bodytext6"/>
    <w:rPr>
      <w:rFonts w:ascii="Times New Roman" w:eastAsia="Times New Roman" w:hAnsi="Times New Roman" w:cs="Times New Roman"/>
      <w:b w:val="0"/>
      <w:bCs w:val="0"/>
      <w:i/>
      <w:iCs/>
      <w:smallCaps w:val="0"/>
      <w:strike w:val="0"/>
      <w:color w:val="000000"/>
      <w:spacing w:val="5"/>
      <w:w w:val="100"/>
      <w:position w:val="0"/>
      <w:sz w:val="16"/>
      <w:szCs w:val="16"/>
      <w:u w:val="none"/>
      <w:lang w:val="ru-RU" w:eastAsia="ru-RU" w:bidi="ru-RU"/>
    </w:rPr>
  </w:style>
  <w:style w:type="character" w:customStyle="1" w:styleId="Bodytext5Spacing0ptf1">
    <w:name w:val="Body text (5) + Spacing 0 pt"/>
    <w:basedOn w:val="Bodytext5"/>
    <w:rPr>
      <w:rFonts w:ascii="Times New Roman" w:eastAsia="Times New Roman" w:hAnsi="Times New Roman" w:cs="Times New Roman"/>
      <w:b w:val="0"/>
      <w:bCs w:val="0"/>
      <w:i w:val="0"/>
      <w:iCs w:val="0"/>
      <w:smallCaps w:val="0"/>
      <w:strike w:val="0"/>
      <w:color w:val="000000"/>
      <w:spacing w:val="5"/>
      <w:w w:val="100"/>
      <w:position w:val="0"/>
      <w:sz w:val="16"/>
      <w:szCs w:val="16"/>
      <w:u w:val="single"/>
      <w:lang w:val="ru-RU" w:eastAsia="ru-RU" w:bidi="ru-RU"/>
    </w:rPr>
  </w:style>
  <w:style w:type="character" w:customStyle="1" w:styleId="Bodytext510ptf5">
    <w:name w:val="Body text (5) + 10 pt"/>
    <w:aliases w:val="Bold,Italic,Spacing 0 pt"/>
    <w:basedOn w:val="Bodytext5"/>
    <w:rPr>
      <w:rFonts w:ascii="Times New Roman" w:eastAsia="Times New Roman" w:hAnsi="Times New Roman" w:cs="Times New Roman"/>
      <w:b/>
      <w:bCs/>
      <w:i/>
      <w:iCs/>
      <w:smallCaps w:val="0"/>
      <w:strike w:val="0"/>
      <w:color w:val="000000"/>
      <w:spacing w:val="6"/>
      <w:w w:val="100"/>
      <w:position w:val="0"/>
      <w:sz w:val="20"/>
      <w:szCs w:val="20"/>
      <w:u w:val="single"/>
      <w:lang w:val="en-US" w:eastAsia="en-US" w:bidi="en-US"/>
    </w:rPr>
  </w:style>
  <w:style w:type="character" w:customStyle="1" w:styleId="Bodytext5Italicff4">
    <w:name w:val="Body text (5) + Italic"/>
    <w:aliases w:val="Spacing 1 pt"/>
    <w:basedOn w:val="Bodytext5"/>
    <w:rPr>
      <w:rFonts w:ascii="Times New Roman" w:eastAsia="Times New Roman" w:hAnsi="Times New Roman" w:cs="Times New Roman"/>
      <w:b w:val="0"/>
      <w:bCs w:val="0"/>
      <w:i/>
      <w:iCs/>
      <w:smallCaps w:val="0"/>
      <w:strike w:val="0"/>
      <w:color w:val="000000"/>
      <w:spacing w:val="20"/>
      <w:w w:val="100"/>
      <w:position w:val="0"/>
      <w:sz w:val="16"/>
      <w:szCs w:val="16"/>
      <w:u w:val="single"/>
      <w:lang w:val="en-US" w:eastAsia="en-US" w:bidi="en-US"/>
    </w:rPr>
  </w:style>
  <w:style w:type="character" w:customStyle="1" w:styleId="Bodytext50FranklinGothicBook3">
    <w:name w:val="Body text (50) + Franklin Gothic Book"/>
    <w:aliases w:val="5.5 pt,Italic,Spacing 1 pt"/>
    <w:basedOn w:val="Bodytext500"/>
    <w:rPr>
      <w:rFonts w:ascii="Franklin Gothic Book" w:eastAsia="Franklin Gothic Book" w:hAnsi="Franklin Gothic Book" w:cs="Franklin Gothic Book"/>
      <w:b w:val="0"/>
      <w:bCs w:val="0"/>
      <w:i/>
      <w:iCs/>
      <w:smallCaps w:val="0"/>
      <w:strike w:val="0"/>
      <w:color w:val="000000"/>
      <w:spacing w:val="24"/>
      <w:w w:val="100"/>
      <w:position w:val="0"/>
      <w:sz w:val="11"/>
      <w:szCs w:val="11"/>
      <w:u w:val="none"/>
      <w:lang w:val="en-US" w:eastAsia="en-US" w:bidi="en-US"/>
    </w:rPr>
  </w:style>
  <w:style w:type="character" w:customStyle="1" w:styleId="Bodytext50Spacing0pt">
    <w:name w:val="Body text (50) + Spacing 0 pt"/>
    <w:basedOn w:val="Bodytext500"/>
    <w:rPr>
      <w:rFonts w:ascii="Times New Roman" w:eastAsia="Times New Roman" w:hAnsi="Times New Roman" w:cs="Times New Roman"/>
      <w:b w:val="0"/>
      <w:bCs w:val="0"/>
      <w:i w:val="0"/>
      <w:iCs w:val="0"/>
      <w:smallCaps w:val="0"/>
      <w:strike w:val="0"/>
      <w:color w:val="000000"/>
      <w:spacing w:val="16"/>
      <w:w w:val="100"/>
      <w:position w:val="0"/>
      <w:sz w:val="8"/>
      <w:szCs w:val="8"/>
      <w:u w:val="none"/>
      <w:lang w:val="ru-RU" w:eastAsia="ru-RU" w:bidi="ru-RU"/>
    </w:rPr>
  </w:style>
  <w:style w:type="character" w:customStyle="1" w:styleId="Bodytext50Candara0">
    <w:name w:val="Body text (50) + Candara"/>
    <w:aliases w:val="7 pt,Spacing 0 pt"/>
    <w:basedOn w:val="Bodytext500"/>
    <w:rPr>
      <w:rFonts w:ascii="Candara" w:eastAsia="Candara" w:hAnsi="Candara" w:cs="Candara"/>
      <w:b w:val="0"/>
      <w:bCs w:val="0"/>
      <w:i w:val="0"/>
      <w:iCs w:val="0"/>
      <w:smallCaps w:val="0"/>
      <w:strike w:val="0"/>
      <w:color w:val="000000"/>
      <w:spacing w:val="0"/>
      <w:w w:val="100"/>
      <w:position w:val="0"/>
      <w:sz w:val="14"/>
      <w:szCs w:val="14"/>
      <w:u w:val="none"/>
      <w:lang w:val="ru-RU" w:eastAsia="ru-RU" w:bidi="ru-RU"/>
    </w:rPr>
  </w:style>
  <w:style w:type="character" w:customStyle="1" w:styleId="Bodytext10Spacing0pt5">
    <w:name w:val="Body text (10) + Spacing 0 pt"/>
    <w:basedOn w:val="Bodytext10"/>
    <w:rPr>
      <w:rFonts w:ascii="Times New Roman" w:eastAsia="Times New Roman" w:hAnsi="Times New Roman" w:cs="Times New Roman"/>
      <w:b/>
      <w:bCs/>
      <w:i/>
      <w:iCs/>
      <w:smallCaps w:val="0"/>
      <w:strike w:val="0"/>
      <w:color w:val="000000"/>
      <w:spacing w:val="6"/>
      <w:w w:val="100"/>
      <w:position w:val="0"/>
      <w:sz w:val="20"/>
      <w:szCs w:val="20"/>
      <w:u w:val="single"/>
      <w:lang w:val="ru-RU" w:eastAsia="ru-RU" w:bidi="ru-RU"/>
    </w:rPr>
  </w:style>
  <w:style w:type="character" w:customStyle="1" w:styleId="Heading212Italic0">
    <w:name w:val="Heading #21 (2) + Italic"/>
    <w:aliases w:val="Spacing 0 pt"/>
    <w:basedOn w:val="Heading212"/>
    <w:rPr>
      <w:rFonts w:ascii="Times New Roman" w:eastAsia="Times New Roman" w:hAnsi="Times New Roman" w:cs="Times New Roman"/>
      <w:b/>
      <w:bCs/>
      <w:i/>
      <w:iCs/>
      <w:smallCaps w:val="0"/>
      <w:strike w:val="0"/>
      <w:color w:val="000000"/>
      <w:spacing w:val="6"/>
      <w:w w:val="100"/>
      <w:position w:val="0"/>
      <w:sz w:val="20"/>
      <w:szCs w:val="20"/>
      <w:u w:val="none"/>
      <w:lang w:val="en-US" w:eastAsia="en-US" w:bidi="en-US"/>
    </w:rPr>
  </w:style>
  <w:style w:type="character" w:customStyle="1" w:styleId="Tableofcontents6Spacing1pt0">
    <w:name w:val="Table of contents (6) + Spacing 1 pt"/>
    <w:basedOn w:val="Tableofcontents6"/>
    <w:rPr>
      <w:rFonts w:ascii="Times New Roman" w:eastAsia="Times New Roman" w:hAnsi="Times New Roman" w:cs="Times New Roman"/>
      <w:b w:val="0"/>
      <w:bCs w:val="0"/>
      <w:i/>
      <w:iCs/>
      <w:smallCaps w:val="0"/>
      <w:strike w:val="0"/>
      <w:color w:val="000000"/>
      <w:spacing w:val="20"/>
      <w:w w:val="100"/>
      <w:position w:val="0"/>
      <w:sz w:val="16"/>
      <w:szCs w:val="16"/>
      <w:u w:val="none"/>
      <w:lang w:val="ru-RU" w:eastAsia="ru-RU" w:bidi="ru-RU"/>
    </w:rPr>
  </w:style>
  <w:style w:type="character" w:customStyle="1" w:styleId="Tableofcontents6NotItalic3">
    <w:name w:val="Table of contents (6) + Not Italic"/>
    <w:aliases w:val="Spacing 0 pt"/>
    <w:basedOn w:val="Tableofcontents6"/>
    <w:rPr>
      <w:rFonts w:ascii="Times New Roman" w:eastAsia="Times New Roman" w:hAnsi="Times New Roman" w:cs="Times New Roman"/>
      <w:b w:val="0"/>
      <w:bCs w:val="0"/>
      <w:i/>
      <w:iCs/>
      <w:smallCaps w:val="0"/>
      <w:strike w:val="0"/>
      <w:color w:val="000000"/>
      <w:spacing w:val="5"/>
      <w:w w:val="100"/>
      <w:position w:val="0"/>
      <w:sz w:val="16"/>
      <w:szCs w:val="16"/>
      <w:u w:val="none"/>
      <w:lang w:val="ru-RU" w:eastAsia="ru-RU" w:bidi="ru-RU"/>
    </w:rPr>
  </w:style>
  <w:style w:type="character" w:customStyle="1" w:styleId="TableofcontentsItalic8">
    <w:name w:val="Table of contents + Italic"/>
    <w:aliases w:val="Spacing 1 pt"/>
    <w:basedOn w:val="Tableofcontents"/>
    <w:rPr>
      <w:rFonts w:ascii="Times New Roman" w:eastAsia="Times New Roman" w:hAnsi="Times New Roman" w:cs="Times New Roman"/>
      <w:b w:val="0"/>
      <w:bCs w:val="0"/>
      <w:i/>
      <w:iCs/>
      <w:smallCaps w:val="0"/>
      <w:strike w:val="0"/>
      <w:color w:val="000000"/>
      <w:spacing w:val="20"/>
      <w:w w:val="100"/>
      <w:position w:val="0"/>
      <w:sz w:val="16"/>
      <w:szCs w:val="16"/>
      <w:u w:val="none"/>
      <w:lang w:val="en-US" w:eastAsia="en-US" w:bidi="en-US"/>
    </w:rPr>
  </w:style>
  <w:style w:type="character" w:customStyle="1" w:styleId="TableofcontentsSpacing0pt6">
    <w:name w:val="Table of contents + Spacing 0 pt"/>
    <w:basedOn w:val="Tableofcontents"/>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Tableofcontents35">
    <w:name w:val="Table of contents (35)_"/>
    <w:basedOn w:val="a0"/>
    <w:link w:val="Tableofcontents350"/>
    <w:rPr>
      <w:rFonts w:ascii="Times New Roman" w:eastAsia="Times New Roman" w:hAnsi="Times New Roman" w:cs="Times New Roman"/>
      <w:b w:val="0"/>
      <w:bCs w:val="0"/>
      <w:i/>
      <w:iCs/>
      <w:smallCaps w:val="0"/>
      <w:strike w:val="0"/>
      <w:spacing w:val="22"/>
      <w:sz w:val="18"/>
      <w:szCs w:val="18"/>
      <w:u w:val="none"/>
    </w:rPr>
  </w:style>
  <w:style w:type="character" w:customStyle="1" w:styleId="Tableofcontents35Spacing0pt">
    <w:name w:val="Table of contents (35) + Spacing 0 pt"/>
    <w:basedOn w:val="Tableofcontents35"/>
    <w:rPr>
      <w:rFonts w:ascii="Times New Roman" w:eastAsia="Times New Roman" w:hAnsi="Times New Roman" w:cs="Times New Roman"/>
      <w:b w:val="0"/>
      <w:bCs w:val="0"/>
      <w:i/>
      <w:iCs/>
      <w:smallCaps w:val="0"/>
      <w:strike w:val="0"/>
      <w:color w:val="000000"/>
      <w:spacing w:val="7"/>
      <w:w w:val="100"/>
      <w:position w:val="0"/>
      <w:sz w:val="18"/>
      <w:szCs w:val="18"/>
      <w:u w:val="none"/>
      <w:lang w:val="ru-RU" w:eastAsia="ru-RU" w:bidi="ru-RU"/>
    </w:rPr>
  </w:style>
  <w:style w:type="character" w:customStyle="1" w:styleId="Tableofcontents358pt">
    <w:name w:val="Table of contents (35) + 8 pt"/>
    <w:aliases w:val="Bold,Not Italic,Spacing 0 pt"/>
    <w:basedOn w:val="Tableofcontents35"/>
    <w:rPr>
      <w:rFonts w:ascii="Times New Roman" w:eastAsia="Times New Roman" w:hAnsi="Times New Roman" w:cs="Times New Roman"/>
      <w:b/>
      <w:bCs/>
      <w:i/>
      <w:iCs/>
      <w:smallCaps w:val="0"/>
      <w:strike w:val="0"/>
      <w:color w:val="000000"/>
      <w:spacing w:val="-3"/>
      <w:w w:val="100"/>
      <w:position w:val="0"/>
      <w:sz w:val="16"/>
      <w:szCs w:val="16"/>
      <w:u w:val="none"/>
      <w:lang w:val="ru-RU" w:eastAsia="ru-RU" w:bidi="ru-RU"/>
    </w:rPr>
  </w:style>
  <w:style w:type="character" w:customStyle="1" w:styleId="Tableofcontents385pt">
    <w:name w:val="Table of contents (3) + 8.5 pt"/>
    <w:aliases w:val="Not Bold,Italic,Spacing 1 pt"/>
    <w:basedOn w:val="Tableofcontents3"/>
    <w:rPr>
      <w:rFonts w:ascii="Times New Roman" w:eastAsia="Times New Roman" w:hAnsi="Times New Roman" w:cs="Times New Roman"/>
      <w:b/>
      <w:bCs/>
      <w:i/>
      <w:iCs/>
      <w:smallCaps w:val="0"/>
      <w:strike w:val="0"/>
      <w:color w:val="000000"/>
      <w:spacing w:val="22"/>
      <w:w w:val="100"/>
      <w:position w:val="0"/>
      <w:sz w:val="17"/>
      <w:szCs w:val="17"/>
      <w:u w:val="none"/>
      <w:lang w:val="en-US" w:eastAsia="en-US" w:bidi="en-US"/>
    </w:rPr>
  </w:style>
  <w:style w:type="character" w:customStyle="1" w:styleId="Tableofcontents3Spacing0pt">
    <w:name w:val="Table of contents (3) + Spacing 0 pt"/>
    <w:basedOn w:val="Tableofcontents3"/>
    <w:rPr>
      <w:rFonts w:ascii="Times New Roman" w:eastAsia="Times New Roman" w:hAnsi="Times New Roman" w:cs="Times New Roman"/>
      <w:b/>
      <w:bCs/>
      <w:i w:val="0"/>
      <w:iCs w:val="0"/>
      <w:smallCaps w:val="0"/>
      <w:strike w:val="0"/>
      <w:color w:val="000000"/>
      <w:spacing w:val="-5"/>
      <w:w w:val="100"/>
      <w:position w:val="0"/>
      <w:sz w:val="16"/>
      <w:szCs w:val="16"/>
      <w:u w:val="none"/>
      <w:lang w:val="en-US" w:eastAsia="en-US" w:bidi="en-US"/>
    </w:rPr>
  </w:style>
  <w:style w:type="character" w:customStyle="1" w:styleId="Tableofcontents3Candara">
    <w:name w:val="Table of contents (3) + Candara"/>
    <w:aliases w:val="7.5 pt,Not Bold,Spacing 0 pt"/>
    <w:basedOn w:val="Tableofcontents3"/>
    <w:rPr>
      <w:rFonts w:ascii="Candara" w:eastAsia="Candara" w:hAnsi="Candara" w:cs="Candara"/>
      <w:b/>
      <w:bCs/>
      <w:i w:val="0"/>
      <w:iCs w:val="0"/>
      <w:smallCaps w:val="0"/>
      <w:strike w:val="0"/>
      <w:color w:val="000000"/>
      <w:spacing w:val="-12"/>
      <w:w w:val="100"/>
      <w:position w:val="0"/>
      <w:sz w:val="15"/>
      <w:szCs w:val="15"/>
      <w:u w:val="none"/>
      <w:lang w:val="en-US" w:eastAsia="en-US" w:bidi="en-US"/>
    </w:rPr>
  </w:style>
  <w:style w:type="character" w:customStyle="1" w:styleId="Tableofcontents16Italic3">
    <w:name w:val="Table of contents (16) + Italic"/>
    <w:aliases w:val="Spacing 0 pt"/>
    <w:basedOn w:val="Tableofcontents16"/>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Tableofcontents16Candara1">
    <w:name w:val="Table of contents (16) + Candara"/>
    <w:aliases w:val="10.5 pt,Not Bold,Spacing 1 pt"/>
    <w:basedOn w:val="Tableofcontents16"/>
    <w:rPr>
      <w:rFonts w:ascii="Candara" w:eastAsia="Candara" w:hAnsi="Candara" w:cs="Candara"/>
      <w:b/>
      <w:bCs/>
      <w:i w:val="0"/>
      <w:iCs w:val="0"/>
      <w:smallCaps w:val="0"/>
      <w:strike w:val="0"/>
      <w:color w:val="000000"/>
      <w:spacing w:val="35"/>
      <w:w w:val="100"/>
      <w:position w:val="0"/>
      <w:sz w:val="21"/>
      <w:szCs w:val="21"/>
      <w:u w:val="none"/>
      <w:lang w:val="en-US" w:eastAsia="en-US" w:bidi="en-US"/>
    </w:rPr>
  </w:style>
  <w:style w:type="character" w:customStyle="1" w:styleId="Bodytext510ptf6">
    <w:name w:val="Body text (5) + 10 pt"/>
    <w:aliases w:val="Bold,Italic,Spacing 1 pt"/>
    <w:basedOn w:val="Bodytext5"/>
    <w:rPr>
      <w:rFonts w:ascii="Times New Roman" w:eastAsia="Times New Roman" w:hAnsi="Times New Roman" w:cs="Times New Roman"/>
      <w:b/>
      <w:bCs/>
      <w:i/>
      <w:iCs/>
      <w:smallCaps w:val="0"/>
      <w:strike w:val="0"/>
      <w:color w:val="000000"/>
      <w:spacing w:val="36"/>
      <w:w w:val="100"/>
      <w:position w:val="0"/>
      <w:sz w:val="20"/>
      <w:szCs w:val="20"/>
      <w:u w:val="none"/>
      <w:lang w:val="en-US" w:eastAsia="en-US" w:bidi="en-US"/>
    </w:rPr>
  </w:style>
  <w:style w:type="character" w:customStyle="1" w:styleId="Heading36">
    <w:name w:val="Heading #36_"/>
    <w:basedOn w:val="a0"/>
    <w:link w:val="Heading360"/>
    <w:rPr>
      <w:rFonts w:ascii="Times New Roman" w:eastAsia="Times New Roman" w:hAnsi="Times New Roman" w:cs="Times New Roman"/>
      <w:b/>
      <w:bCs/>
      <w:i w:val="0"/>
      <w:iCs w:val="0"/>
      <w:smallCaps w:val="0"/>
      <w:strike w:val="0"/>
      <w:sz w:val="20"/>
      <w:szCs w:val="20"/>
      <w:u w:val="none"/>
    </w:rPr>
  </w:style>
  <w:style w:type="character" w:customStyle="1" w:styleId="Bodytext108pt8">
    <w:name w:val="Body text (10) + 8 pt"/>
    <w:aliases w:val="Not Bold,Not Italic"/>
    <w:basedOn w:val="Bodytext10"/>
    <w:rPr>
      <w:rFonts w:ascii="Times New Roman" w:eastAsia="Times New Roman" w:hAnsi="Times New Roman" w:cs="Times New Roman"/>
      <w:b/>
      <w:bCs/>
      <w:i/>
      <w:iCs/>
      <w:smallCaps w:val="0"/>
      <w:strike w:val="0"/>
      <w:color w:val="000000"/>
      <w:spacing w:val="5"/>
      <w:w w:val="100"/>
      <w:position w:val="0"/>
      <w:sz w:val="16"/>
      <w:szCs w:val="16"/>
      <w:u w:val="none"/>
      <w:lang w:val="ru-RU" w:eastAsia="ru-RU" w:bidi="ru-RU"/>
    </w:rPr>
  </w:style>
  <w:style w:type="character" w:customStyle="1" w:styleId="Heading246">
    <w:name w:val="Heading #24 (6)_"/>
    <w:basedOn w:val="a0"/>
    <w:link w:val="Heading2460"/>
    <w:rPr>
      <w:rFonts w:ascii="Times New Roman" w:eastAsia="Times New Roman" w:hAnsi="Times New Roman" w:cs="Times New Roman"/>
      <w:b/>
      <w:bCs/>
      <w:i w:val="0"/>
      <w:iCs w:val="0"/>
      <w:smallCaps w:val="0"/>
      <w:strike w:val="0"/>
      <w:spacing w:val="108"/>
      <w:w w:val="50"/>
      <w:sz w:val="28"/>
      <w:szCs w:val="28"/>
      <w:u w:val="none"/>
    </w:rPr>
  </w:style>
  <w:style w:type="character" w:customStyle="1" w:styleId="Heading246105pt">
    <w:name w:val="Heading #24 (6) + 10.5 pt"/>
    <w:aliases w:val="Italic,Spacing 2 pt,Scale 100%"/>
    <w:basedOn w:val="Heading246"/>
    <w:rPr>
      <w:rFonts w:ascii="Times New Roman" w:eastAsia="Times New Roman" w:hAnsi="Times New Roman" w:cs="Times New Roman"/>
      <w:b/>
      <w:bCs/>
      <w:i/>
      <w:iCs/>
      <w:smallCaps w:val="0"/>
      <w:strike w:val="0"/>
      <w:color w:val="000000"/>
      <w:spacing w:val="40"/>
      <w:w w:val="100"/>
      <w:position w:val="0"/>
      <w:sz w:val="21"/>
      <w:szCs w:val="21"/>
      <w:u w:val="none"/>
      <w:lang w:val="ru-RU" w:eastAsia="ru-RU" w:bidi="ru-RU"/>
    </w:rPr>
  </w:style>
  <w:style w:type="character" w:customStyle="1" w:styleId="Bodytext4Candarafc">
    <w:name w:val="Body text (4) + Candara"/>
    <w:aliases w:val="10.5 pt,Not Bold,Spacing 1 pt"/>
    <w:basedOn w:val="Bodytext4"/>
    <w:rPr>
      <w:rFonts w:ascii="Candara" w:eastAsia="Candara" w:hAnsi="Candara" w:cs="Candara"/>
      <w:b/>
      <w:bCs/>
      <w:i w:val="0"/>
      <w:iCs w:val="0"/>
      <w:smallCaps w:val="0"/>
      <w:strike w:val="0"/>
      <w:color w:val="000000"/>
      <w:spacing w:val="35"/>
      <w:w w:val="100"/>
      <w:position w:val="0"/>
      <w:sz w:val="21"/>
      <w:szCs w:val="21"/>
      <w:u w:val="none"/>
      <w:lang w:val="ru-RU" w:eastAsia="ru-RU" w:bidi="ru-RU"/>
    </w:rPr>
  </w:style>
  <w:style w:type="character" w:customStyle="1" w:styleId="Bodytext88Spacing0pt0">
    <w:name w:val="Body text (88) + Spacing 0 pt"/>
    <w:basedOn w:val="Bodytext88"/>
    <w:rPr>
      <w:rFonts w:ascii="Franklin Gothic Heavy" w:eastAsia="Franklin Gothic Heavy" w:hAnsi="Franklin Gothic Heavy" w:cs="Franklin Gothic Heavy"/>
      <w:b w:val="0"/>
      <w:bCs w:val="0"/>
      <w:i w:val="0"/>
      <w:iCs w:val="0"/>
      <w:smallCaps w:val="0"/>
      <w:strike w:val="0"/>
      <w:color w:val="000000"/>
      <w:spacing w:val="17"/>
      <w:w w:val="100"/>
      <w:position w:val="0"/>
      <w:sz w:val="34"/>
      <w:szCs w:val="34"/>
      <w:u w:val="none"/>
      <w:lang w:val="ru-RU" w:eastAsia="ru-RU" w:bidi="ru-RU"/>
    </w:rPr>
  </w:style>
  <w:style w:type="character" w:customStyle="1" w:styleId="Bodytext4Italicfff3">
    <w:name w:val="Body text (4) + Italic"/>
    <w:aliases w:val="Spacing 1 pt"/>
    <w:basedOn w:val="Bodytext4"/>
    <w:rPr>
      <w:rFonts w:ascii="Times New Roman" w:eastAsia="Times New Roman" w:hAnsi="Times New Roman" w:cs="Times New Roman"/>
      <w:b/>
      <w:bCs/>
      <w:i/>
      <w:iCs/>
      <w:smallCaps w:val="0"/>
      <w:strike w:val="0"/>
      <w:color w:val="000000"/>
      <w:spacing w:val="29"/>
      <w:w w:val="100"/>
      <w:position w:val="0"/>
      <w:sz w:val="20"/>
      <w:szCs w:val="20"/>
      <w:u w:val="none"/>
      <w:lang w:val="ru-RU" w:eastAsia="ru-RU" w:bidi="ru-RU"/>
    </w:rPr>
  </w:style>
  <w:style w:type="character" w:customStyle="1" w:styleId="Bodytext87115pt0">
    <w:name w:val="Body text (87) + 11.5 pt"/>
    <w:aliases w:val="Italic,Spacing 1 pt"/>
    <w:basedOn w:val="Bodytext87"/>
    <w:rPr>
      <w:rFonts w:ascii="Times New Roman" w:eastAsia="Times New Roman" w:hAnsi="Times New Roman" w:cs="Times New Roman"/>
      <w:b/>
      <w:bCs/>
      <w:i/>
      <w:iCs/>
      <w:smallCaps w:val="0"/>
      <w:strike w:val="0"/>
      <w:color w:val="000000"/>
      <w:spacing w:val="25"/>
      <w:w w:val="100"/>
      <w:position w:val="0"/>
      <w:sz w:val="23"/>
      <w:szCs w:val="23"/>
      <w:u w:val="none"/>
      <w:lang w:val="ru-RU" w:eastAsia="ru-RU" w:bidi="ru-RU"/>
    </w:rPr>
  </w:style>
  <w:style w:type="character" w:customStyle="1" w:styleId="Bodytext87Spacing0pt">
    <w:name w:val="Body text (87) + Spacing 0 pt"/>
    <w:basedOn w:val="Bodytext87"/>
    <w:rPr>
      <w:rFonts w:ascii="Times New Roman" w:eastAsia="Times New Roman" w:hAnsi="Times New Roman" w:cs="Times New Roman"/>
      <w:b/>
      <w:bCs/>
      <w:i w:val="0"/>
      <w:iCs w:val="0"/>
      <w:smallCaps w:val="0"/>
      <w:strike w:val="0"/>
      <w:color w:val="000000"/>
      <w:spacing w:val="19"/>
      <w:w w:val="100"/>
      <w:position w:val="0"/>
      <w:sz w:val="18"/>
      <w:szCs w:val="18"/>
      <w:u w:val="none"/>
      <w:lang w:val="ru-RU" w:eastAsia="ru-RU" w:bidi="ru-RU"/>
    </w:rPr>
  </w:style>
  <w:style w:type="character" w:customStyle="1" w:styleId="Bodytext510ptf7">
    <w:name w:val="Body text (5) + 10 pt"/>
    <w:aliases w:val="Bold,Italic,Spacing 0 pt"/>
    <w:basedOn w:val="Bodytext5"/>
    <w:rPr>
      <w:rFonts w:ascii="Times New Roman" w:eastAsia="Times New Roman" w:hAnsi="Times New Roman" w:cs="Times New Roman"/>
      <w:b/>
      <w:bCs/>
      <w:i/>
      <w:iCs/>
      <w:smallCaps w:val="0"/>
      <w:strike w:val="0"/>
      <w:color w:val="000000"/>
      <w:spacing w:val="6"/>
      <w:w w:val="100"/>
      <w:position w:val="0"/>
      <w:sz w:val="20"/>
      <w:szCs w:val="20"/>
      <w:u w:val="none"/>
      <w:lang w:val="en-US" w:eastAsia="en-US" w:bidi="en-US"/>
    </w:rPr>
  </w:style>
  <w:style w:type="character" w:customStyle="1" w:styleId="Bodytext104Spacing1pt0">
    <w:name w:val="Body text (104) + Spacing 1 pt"/>
    <w:basedOn w:val="Bodytext104"/>
    <w:rPr>
      <w:rFonts w:ascii="Times New Roman" w:eastAsia="Times New Roman" w:hAnsi="Times New Roman" w:cs="Times New Roman"/>
      <w:b w:val="0"/>
      <w:bCs w:val="0"/>
      <w:i/>
      <w:iCs/>
      <w:smallCaps w:val="0"/>
      <w:strike w:val="0"/>
      <w:color w:val="000000"/>
      <w:spacing w:val="28"/>
      <w:w w:val="100"/>
      <w:position w:val="0"/>
      <w:sz w:val="14"/>
      <w:szCs w:val="14"/>
      <w:u w:val="none"/>
      <w:lang w:val="ru-RU" w:eastAsia="ru-RU" w:bidi="ru-RU"/>
    </w:rPr>
  </w:style>
  <w:style w:type="character" w:customStyle="1" w:styleId="Heading344">
    <w:name w:val="Heading #34 (4)_"/>
    <w:basedOn w:val="a0"/>
    <w:link w:val="Heading3440"/>
    <w:rPr>
      <w:rFonts w:ascii="Times New Roman" w:eastAsia="Times New Roman" w:hAnsi="Times New Roman" w:cs="Times New Roman"/>
      <w:b w:val="0"/>
      <w:bCs w:val="0"/>
      <w:i w:val="0"/>
      <w:iCs w:val="0"/>
      <w:smallCaps w:val="0"/>
      <w:strike w:val="0"/>
      <w:spacing w:val="-3"/>
      <w:sz w:val="22"/>
      <w:szCs w:val="22"/>
      <w:u w:val="none"/>
    </w:rPr>
  </w:style>
  <w:style w:type="character" w:customStyle="1" w:styleId="Heading34410pt">
    <w:name w:val="Heading #34 (4) + 10 pt"/>
    <w:aliases w:val="Bold,Spacing 0 pt"/>
    <w:basedOn w:val="Heading344"/>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Heading34410pt0">
    <w:name w:val="Heading #34 (4) + 10 pt"/>
    <w:aliases w:val="Bold,Italic,Spacing 0 pt"/>
    <w:basedOn w:val="Heading344"/>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Bodytext8Spacing0pt2">
    <w:name w:val="Body text (8) + Spacing 0 pt"/>
    <w:basedOn w:val="Bodytext8"/>
    <w:rPr>
      <w:rFonts w:ascii="Times New Roman" w:eastAsia="Times New Roman" w:hAnsi="Times New Roman" w:cs="Times New Roman"/>
      <w:b/>
      <w:bCs/>
      <w:i/>
      <w:iCs/>
      <w:smallCaps w:val="0"/>
      <w:strike w:val="0"/>
      <w:color w:val="000000"/>
      <w:spacing w:val="3"/>
      <w:w w:val="100"/>
      <w:position w:val="0"/>
      <w:sz w:val="20"/>
      <w:szCs w:val="20"/>
      <w:u w:val="none"/>
      <w:lang w:val="ru-RU" w:eastAsia="ru-RU" w:bidi="ru-RU"/>
    </w:rPr>
  </w:style>
  <w:style w:type="character" w:customStyle="1" w:styleId="Bodytext136">
    <w:name w:val="Body text (136)_"/>
    <w:basedOn w:val="a0"/>
    <w:link w:val="Bodytext1360"/>
    <w:rPr>
      <w:rFonts w:ascii="Times New Roman" w:eastAsia="Times New Roman" w:hAnsi="Times New Roman" w:cs="Times New Roman"/>
      <w:b/>
      <w:bCs/>
      <w:i/>
      <w:iCs/>
      <w:smallCaps w:val="0"/>
      <w:strike w:val="0"/>
      <w:spacing w:val="33"/>
      <w:sz w:val="17"/>
      <w:szCs w:val="17"/>
      <w:u w:val="none"/>
      <w:lang w:val="en-US" w:eastAsia="en-US" w:bidi="en-US"/>
    </w:rPr>
  </w:style>
  <w:style w:type="character" w:customStyle="1" w:styleId="Bodytext13617pt">
    <w:name w:val="Body text (136) + 17 pt"/>
    <w:aliases w:val="Not Italic,Spacing 0 pt"/>
    <w:basedOn w:val="Bodytext136"/>
    <w:rPr>
      <w:rFonts w:ascii="Times New Roman" w:eastAsia="Times New Roman" w:hAnsi="Times New Roman" w:cs="Times New Roman"/>
      <w:b/>
      <w:bCs/>
      <w:i/>
      <w:iCs/>
      <w:smallCaps w:val="0"/>
      <w:strike w:val="0"/>
      <w:color w:val="000000"/>
      <w:spacing w:val="3"/>
      <w:w w:val="100"/>
      <w:position w:val="0"/>
      <w:sz w:val="34"/>
      <w:szCs w:val="34"/>
      <w:u w:val="none"/>
      <w:lang w:val="en-US" w:eastAsia="en-US" w:bidi="en-US"/>
    </w:rPr>
  </w:style>
  <w:style w:type="character" w:customStyle="1" w:styleId="Bodytext13665pt">
    <w:name w:val="Body text (136) + 6.5 pt"/>
    <w:aliases w:val="Not Bold,Not Italic,Spacing 0 pt"/>
    <w:basedOn w:val="Bodytext136"/>
    <w:rPr>
      <w:rFonts w:ascii="Times New Roman" w:eastAsia="Times New Roman" w:hAnsi="Times New Roman" w:cs="Times New Roman"/>
      <w:b/>
      <w:bCs/>
      <w:i/>
      <w:iCs/>
      <w:smallCaps w:val="0"/>
      <w:strike w:val="0"/>
      <w:color w:val="000000"/>
      <w:spacing w:val="10"/>
      <w:w w:val="100"/>
      <w:position w:val="0"/>
      <w:sz w:val="13"/>
      <w:szCs w:val="13"/>
      <w:u w:val="none"/>
      <w:lang w:val="ru-RU" w:eastAsia="ru-RU" w:bidi="ru-RU"/>
    </w:rPr>
  </w:style>
  <w:style w:type="character" w:customStyle="1" w:styleId="Bodytext13675pt">
    <w:name w:val="Body text (136) + 7.5 pt"/>
    <w:aliases w:val="Not Italic,Spacing 0 pt"/>
    <w:basedOn w:val="Bodytext136"/>
    <w:rPr>
      <w:rFonts w:ascii="Times New Roman" w:eastAsia="Times New Roman" w:hAnsi="Times New Roman" w:cs="Times New Roman"/>
      <w:b/>
      <w:bCs/>
      <w:i/>
      <w:iCs/>
      <w:smallCaps w:val="0"/>
      <w:strike w:val="0"/>
      <w:color w:val="000000"/>
      <w:spacing w:val="0"/>
      <w:w w:val="100"/>
      <w:position w:val="0"/>
      <w:sz w:val="15"/>
      <w:szCs w:val="15"/>
      <w:u w:val="none"/>
      <w:lang w:val="en-US" w:eastAsia="en-US" w:bidi="en-US"/>
    </w:rPr>
  </w:style>
  <w:style w:type="character" w:customStyle="1" w:styleId="Heading243Spacing18pt">
    <w:name w:val="Heading #24 (3) + Spacing 18 pt"/>
    <w:basedOn w:val="Heading243"/>
    <w:rPr>
      <w:rFonts w:ascii="Times New Roman" w:eastAsia="Times New Roman" w:hAnsi="Times New Roman" w:cs="Times New Roman"/>
      <w:b/>
      <w:bCs/>
      <w:i w:val="0"/>
      <w:iCs w:val="0"/>
      <w:smallCaps w:val="0"/>
      <w:strike w:val="0"/>
      <w:color w:val="000000"/>
      <w:spacing w:val="375"/>
      <w:w w:val="100"/>
      <w:position w:val="0"/>
      <w:sz w:val="20"/>
      <w:szCs w:val="20"/>
      <w:u w:val="none"/>
      <w:lang w:val="en-US" w:eastAsia="en-US" w:bidi="en-US"/>
    </w:rPr>
  </w:style>
  <w:style w:type="character" w:customStyle="1" w:styleId="Headerorfooter3Spacing2pt">
    <w:name w:val="Header or footer (3) + Spacing 2 pt"/>
    <w:basedOn w:val="Headerorfooter3"/>
    <w:rPr>
      <w:rFonts w:ascii="Times New Roman" w:eastAsia="Times New Roman" w:hAnsi="Times New Roman" w:cs="Times New Roman"/>
      <w:b w:val="0"/>
      <w:bCs w:val="0"/>
      <w:i w:val="0"/>
      <w:iCs w:val="0"/>
      <w:smallCaps w:val="0"/>
      <w:strike w:val="0"/>
      <w:color w:val="000000"/>
      <w:spacing w:val="51"/>
      <w:w w:val="100"/>
      <w:position w:val="0"/>
      <w:sz w:val="16"/>
      <w:szCs w:val="16"/>
      <w:u w:val="none"/>
      <w:lang w:val="ru-RU" w:eastAsia="ru-RU" w:bidi="ru-RU"/>
    </w:rPr>
  </w:style>
  <w:style w:type="character" w:customStyle="1" w:styleId="Bodytext4NotBold9">
    <w:name w:val="Body text (4) + Not Bold"/>
    <w:aliases w:val="Spacing 1 pt"/>
    <w:basedOn w:val="Bodytext4"/>
    <w:rPr>
      <w:rFonts w:ascii="Times New Roman" w:eastAsia="Times New Roman" w:hAnsi="Times New Roman" w:cs="Times New Roman"/>
      <w:b/>
      <w:bCs/>
      <w:i w:val="0"/>
      <w:iCs w:val="0"/>
      <w:smallCaps w:val="0"/>
      <w:strike w:val="0"/>
      <w:color w:val="000000"/>
      <w:spacing w:val="23"/>
      <w:w w:val="100"/>
      <w:position w:val="0"/>
      <w:sz w:val="20"/>
      <w:szCs w:val="20"/>
      <w:u w:val="none"/>
      <w:lang w:val="ru-RU" w:eastAsia="ru-RU" w:bidi="ru-RU"/>
    </w:rPr>
  </w:style>
  <w:style w:type="character" w:customStyle="1" w:styleId="Heading322">
    <w:name w:val="Heading #32 (2)_"/>
    <w:basedOn w:val="a0"/>
    <w:link w:val="Heading3220"/>
    <w:rPr>
      <w:rFonts w:ascii="Times New Roman" w:eastAsia="Times New Roman" w:hAnsi="Times New Roman" w:cs="Times New Roman"/>
      <w:b/>
      <w:bCs/>
      <w:i w:val="0"/>
      <w:iCs w:val="0"/>
      <w:smallCaps w:val="0"/>
      <w:strike w:val="0"/>
      <w:spacing w:val="4"/>
      <w:sz w:val="20"/>
      <w:szCs w:val="20"/>
      <w:u w:val="none"/>
    </w:rPr>
  </w:style>
  <w:style w:type="character" w:customStyle="1" w:styleId="Heading345">
    <w:name w:val="Heading #34 (5)_"/>
    <w:basedOn w:val="a0"/>
    <w:link w:val="Heading3450"/>
    <w:rPr>
      <w:rFonts w:ascii="Times New Roman" w:eastAsia="Times New Roman" w:hAnsi="Times New Roman" w:cs="Times New Roman"/>
      <w:b/>
      <w:bCs/>
      <w:i w:val="0"/>
      <w:iCs w:val="0"/>
      <w:smallCaps w:val="0"/>
      <w:strike w:val="0"/>
      <w:spacing w:val="4"/>
      <w:sz w:val="20"/>
      <w:szCs w:val="20"/>
      <w:u w:val="none"/>
    </w:rPr>
  </w:style>
  <w:style w:type="character" w:customStyle="1" w:styleId="Heading345Italic">
    <w:name w:val="Heading #34 (5) + Italic"/>
    <w:aliases w:val="Spacing 1 pt"/>
    <w:basedOn w:val="Heading345"/>
    <w:rPr>
      <w:rFonts w:ascii="Times New Roman" w:eastAsia="Times New Roman" w:hAnsi="Times New Roman" w:cs="Times New Roman"/>
      <w:b/>
      <w:bCs/>
      <w:i/>
      <w:iCs/>
      <w:smallCaps w:val="0"/>
      <w:strike w:val="0"/>
      <w:color w:val="000000"/>
      <w:spacing w:val="36"/>
      <w:w w:val="100"/>
      <w:position w:val="0"/>
      <w:sz w:val="20"/>
      <w:szCs w:val="20"/>
      <w:u w:val="none"/>
      <w:lang w:val="ru-RU" w:eastAsia="ru-RU" w:bidi="ru-RU"/>
    </w:rPr>
  </w:style>
  <w:style w:type="character" w:customStyle="1" w:styleId="Bodytext465pt7">
    <w:name w:val="Body text (4) + 6.5 pt"/>
    <w:aliases w:val="Not Bold,Spacing 1 pt"/>
    <w:basedOn w:val="Bodytext4"/>
    <w:rPr>
      <w:rFonts w:ascii="Times New Roman" w:eastAsia="Times New Roman" w:hAnsi="Times New Roman" w:cs="Times New Roman"/>
      <w:b/>
      <w:bCs/>
      <w:i w:val="0"/>
      <w:iCs w:val="0"/>
      <w:smallCaps w:val="0"/>
      <w:strike w:val="0"/>
      <w:color w:val="000000"/>
      <w:spacing w:val="21"/>
      <w:w w:val="100"/>
      <w:position w:val="0"/>
      <w:sz w:val="13"/>
      <w:szCs w:val="13"/>
      <w:u w:val="none"/>
      <w:lang w:val="en-US" w:eastAsia="en-US" w:bidi="en-US"/>
    </w:rPr>
  </w:style>
  <w:style w:type="character" w:customStyle="1" w:styleId="Bodytext10ptc">
    <w:name w:val="Body text + 10 pt"/>
    <w:aliases w:val="Bold,Spacing 2 pt"/>
    <w:basedOn w:val="Bodytext"/>
    <w:rPr>
      <w:rFonts w:ascii="Times New Roman" w:eastAsia="Times New Roman" w:hAnsi="Times New Roman" w:cs="Times New Roman"/>
      <w:b/>
      <w:bCs/>
      <w:i w:val="0"/>
      <w:iCs w:val="0"/>
      <w:smallCaps w:val="0"/>
      <w:strike w:val="0"/>
      <w:color w:val="000000"/>
      <w:spacing w:val="45"/>
      <w:w w:val="100"/>
      <w:position w:val="0"/>
      <w:sz w:val="20"/>
      <w:szCs w:val="20"/>
      <w:u w:val="none"/>
      <w:lang w:val="ru-RU" w:eastAsia="ru-RU" w:bidi="ru-RU"/>
    </w:rPr>
  </w:style>
  <w:style w:type="character" w:customStyle="1" w:styleId="Bodytext10ptd">
    <w:name w:val="Body text + 10 pt"/>
    <w:aliases w:val="Bold,Italic,Spacing 1 pt"/>
    <w:basedOn w:val="Bodytext"/>
    <w:rPr>
      <w:rFonts w:ascii="Times New Roman" w:eastAsia="Times New Roman" w:hAnsi="Times New Roman" w:cs="Times New Roman"/>
      <w:b/>
      <w:bCs/>
      <w:i/>
      <w:iCs/>
      <w:smallCaps w:val="0"/>
      <w:strike w:val="0"/>
      <w:color w:val="000000"/>
      <w:spacing w:val="36"/>
      <w:w w:val="100"/>
      <w:position w:val="0"/>
      <w:sz w:val="20"/>
      <w:szCs w:val="20"/>
      <w:u w:val="none"/>
      <w:lang w:val="ru-RU" w:eastAsia="ru-RU" w:bidi="ru-RU"/>
    </w:rPr>
  </w:style>
  <w:style w:type="character" w:customStyle="1" w:styleId="Bodytext11pt">
    <w:name w:val="Body text + 11 pt"/>
    <w:aliases w:val="Bold,Italic,Spacing 0 pt"/>
    <w:basedOn w:val="Bodytext"/>
    <w:rPr>
      <w:rFonts w:ascii="Times New Roman" w:eastAsia="Times New Roman" w:hAnsi="Times New Roman" w:cs="Times New Roman"/>
      <w:b/>
      <w:bCs/>
      <w:i/>
      <w:iCs/>
      <w:smallCaps w:val="0"/>
      <w:strike w:val="0"/>
      <w:color w:val="000000"/>
      <w:spacing w:val="7"/>
      <w:w w:val="100"/>
      <w:position w:val="0"/>
      <w:sz w:val="22"/>
      <w:szCs w:val="22"/>
      <w:u w:val="none"/>
      <w:lang w:val="en-US" w:eastAsia="en-US" w:bidi="en-US"/>
    </w:rPr>
  </w:style>
  <w:style w:type="character" w:customStyle="1" w:styleId="Bodytext137">
    <w:name w:val="Body text (137)_"/>
    <w:basedOn w:val="a0"/>
    <w:link w:val="Bodytext1370"/>
    <w:rPr>
      <w:rFonts w:ascii="Times New Roman" w:eastAsia="Times New Roman" w:hAnsi="Times New Roman" w:cs="Times New Roman"/>
      <w:b/>
      <w:bCs/>
      <w:i w:val="0"/>
      <w:iCs w:val="0"/>
      <w:smallCaps w:val="0"/>
      <w:strike w:val="0"/>
      <w:spacing w:val="-3"/>
      <w:sz w:val="16"/>
      <w:szCs w:val="16"/>
      <w:u w:val="none"/>
    </w:rPr>
  </w:style>
  <w:style w:type="character" w:customStyle="1" w:styleId="Bodytext137Candara">
    <w:name w:val="Body text (137) + Candara"/>
    <w:aliases w:val="9.5 pt,Spacing 0 pt,Scale 75%"/>
    <w:basedOn w:val="Bodytext137"/>
    <w:rPr>
      <w:rFonts w:ascii="Candara" w:eastAsia="Candara" w:hAnsi="Candara" w:cs="Candara"/>
      <w:b/>
      <w:bCs/>
      <w:i w:val="0"/>
      <w:iCs w:val="0"/>
      <w:smallCaps w:val="0"/>
      <w:strike w:val="0"/>
      <w:color w:val="000000"/>
      <w:spacing w:val="0"/>
      <w:w w:val="75"/>
      <w:position w:val="0"/>
      <w:sz w:val="19"/>
      <w:szCs w:val="19"/>
      <w:u w:val="none"/>
      <w:lang w:val="ru-RU" w:eastAsia="ru-RU" w:bidi="ru-RU"/>
    </w:rPr>
  </w:style>
  <w:style w:type="character" w:customStyle="1" w:styleId="Bodytext1379pt">
    <w:name w:val="Body text (137) + 9 pt"/>
    <w:aliases w:val="Not Bold,Italic,Spacing 1 pt"/>
    <w:basedOn w:val="Bodytext137"/>
    <w:rPr>
      <w:rFonts w:ascii="Times New Roman" w:eastAsia="Times New Roman" w:hAnsi="Times New Roman" w:cs="Times New Roman"/>
      <w:b/>
      <w:bCs/>
      <w:i/>
      <w:iCs/>
      <w:smallCaps w:val="0"/>
      <w:strike w:val="0"/>
      <w:color w:val="000000"/>
      <w:spacing w:val="22"/>
      <w:w w:val="100"/>
      <w:position w:val="0"/>
      <w:sz w:val="18"/>
      <w:szCs w:val="18"/>
      <w:u w:val="none"/>
      <w:lang w:val="en-US" w:eastAsia="en-US" w:bidi="en-US"/>
    </w:rPr>
  </w:style>
  <w:style w:type="character" w:customStyle="1" w:styleId="Bodytext138">
    <w:name w:val="Body text (138)_"/>
    <w:basedOn w:val="a0"/>
    <w:link w:val="Bodytext1380"/>
    <w:rPr>
      <w:rFonts w:ascii="Times New Roman" w:eastAsia="Times New Roman" w:hAnsi="Times New Roman" w:cs="Times New Roman"/>
      <w:b/>
      <w:bCs/>
      <w:i w:val="0"/>
      <w:iCs w:val="0"/>
      <w:smallCaps w:val="0"/>
      <w:strike w:val="0"/>
      <w:spacing w:val="-6"/>
      <w:sz w:val="21"/>
      <w:szCs w:val="21"/>
      <w:u w:val="none"/>
    </w:rPr>
  </w:style>
  <w:style w:type="character" w:customStyle="1" w:styleId="Bodytext7Spacing1pt1">
    <w:name w:val="Body text (7) + Spacing 1 pt"/>
    <w:basedOn w:val="Bodytext7"/>
    <w:rPr>
      <w:rFonts w:ascii="Times New Roman" w:eastAsia="Times New Roman" w:hAnsi="Times New Roman" w:cs="Times New Roman"/>
      <w:b/>
      <w:bCs/>
      <w:i w:val="0"/>
      <w:iCs w:val="0"/>
      <w:smallCaps w:val="0"/>
      <w:strike w:val="0"/>
      <w:color w:val="000000"/>
      <w:spacing w:val="38"/>
      <w:w w:val="100"/>
      <w:position w:val="0"/>
      <w:sz w:val="20"/>
      <w:szCs w:val="20"/>
      <w:u w:val="none"/>
      <w:lang w:val="ru-RU" w:eastAsia="ru-RU" w:bidi="ru-RU"/>
    </w:rPr>
  </w:style>
  <w:style w:type="character" w:customStyle="1" w:styleId="Bodytext7Spacing0pt5">
    <w:name w:val="Body text (7) + Spacing 0 pt"/>
    <w:basedOn w:val="Bodytext7"/>
    <w:rPr>
      <w:rFonts w:ascii="Times New Roman" w:eastAsia="Times New Roman" w:hAnsi="Times New Roman" w:cs="Times New Roman"/>
      <w:b/>
      <w:bCs/>
      <w:i w:val="0"/>
      <w:iCs w:val="0"/>
      <w:smallCaps w:val="0"/>
      <w:strike w:val="0"/>
      <w:color w:val="000000"/>
      <w:spacing w:val="0"/>
      <w:w w:val="100"/>
      <w:position w:val="0"/>
      <w:sz w:val="20"/>
      <w:szCs w:val="20"/>
      <w:u w:val="none"/>
      <w:lang w:val="ru-RU" w:eastAsia="ru-RU" w:bidi="ru-RU"/>
    </w:rPr>
  </w:style>
  <w:style w:type="character" w:customStyle="1" w:styleId="Bodytext7Candara">
    <w:name w:val="Body text (7) + Candara"/>
    <w:aliases w:val="10.5 pt,Not Bold,Spacing 50 pt"/>
    <w:basedOn w:val="Bodytext7"/>
    <w:rPr>
      <w:rFonts w:ascii="Candara" w:eastAsia="Candara" w:hAnsi="Candara" w:cs="Candara"/>
      <w:b/>
      <w:bCs/>
      <w:i w:val="0"/>
      <w:iCs w:val="0"/>
      <w:smallCaps w:val="0"/>
      <w:strike w:val="0"/>
      <w:color w:val="000000"/>
      <w:spacing w:val="1000"/>
      <w:w w:val="100"/>
      <w:position w:val="0"/>
      <w:sz w:val="21"/>
      <w:szCs w:val="21"/>
      <w:u w:val="none"/>
      <w:lang w:val="en-US" w:eastAsia="en-US" w:bidi="en-US"/>
    </w:rPr>
  </w:style>
  <w:style w:type="character" w:customStyle="1" w:styleId="Bodytext7Italic8">
    <w:name w:val="Body text (7) + Italic"/>
    <w:aliases w:val="Spacing 1 pt"/>
    <w:basedOn w:val="Bodytext7"/>
    <w:rPr>
      <w:rFonts w:ascii="Times New Roman" w:eastAsia="Times New Roman" w:hAnsi="Times New Roman" w:cs="Times New Roman"/>
      <w:b/>
      <w:bCs/>
      <w:i/>
      <w:iCs/>
      <w:smallCaps w:val="0"/>
      <w:strike w:val="0"/>
      <w:color w:val="000000"/>
      <w:spacing w:val="29"/>
      <w:w w:val="100"/>
      <w:position w:val="0"/>
      <w:sz w:val="20"/>
      <w:szCs w:val="20"/>
      <w:u w:val="none"/>
      <w:lang w:val="en-US" w:eastAsia="en-US" w:bidi="en-US"/>
    </w:rPr>
  </w:style>
  <w:style w:type="character" w:customStyle="1" w:styleId="Bodytext137Spacing1pt">
    <w:name w:val="Body text (137) + Spacing 1 pt"/>
    <w:basedOn w:val="Bodytext137"/>
    <w:rPr>
      <w:rFonts w:ascii="Times New Roman" w:eastAsia="Times New Roman" w:hAnsi="Times New Roman" w:cs="Times New Roman"/>
      <w:b/>
      <w:bCs/>
      <w:i w:val="0"/>
      <w:iCs w:val="0"/>
      <w:smallCaps w:val="0"/>
      <w:strike w:val="0"/>
      <w:color w:val="000000"/>
      <w:spacing w:val="37"/>
      <w:w w:val="100"/>
      <w:position w:val="0"/>
      <w:sz w:val="16"/>
      <w:szCs w:val="16"/>
      <w:u w:val="none"/>
      <w:lang w:val="ru-RU" w:eastAsia="ru-RU" w:bidi="ru-RU"/>
    </w:rPr>
  </w:style>
  <w:style w:type="character" w:customStyle="1" w:styleId="Picturecaption15">
    <w:name w:val="Picture caption (15)_"/>
    <w:basedOn w:val="a0"/>
    <w:link w:val="Picturecaption150"/>
    <w:rPr>
      <w:rFonts w:ascii="Times New Roman" w:eastAsia="Times New Roman" w:hAnsi="Times New Roman" w:cs="Times New Roman"/>
      <w:b w:val="0"/>
      <w:bCs w:val="0"/>
      <w:i/>
      <w:iCs/>
      <w:smallCaps w:val="0"/>
      <w:strike w:val="0"/>
      <w:spacing w:val="22"/>
      <w:sz w:val="18"/>
      <w:szCs w:val="18"/>
      <w:u w:val="none"/>
      <w:lang w:val="en-US" w:eastAsia="en-US" w:bidi="en-US"/>
    </w:rPr>
  </w:style>
  <w:style w:type="character" w:customStyle="1" w:styleId="PicturecaptionSpacing0pt1">
    <w:name w:val="Picture caption + Spacing 0 pt"/>
    <w:basedOn w:val="Picturecaption"/>
    <w:rPr>
      <w:rFonts w:ascii="Times New Roman" w:eastAsia="Times New Roman" w:hAnsi="Times New Roman" w:cs="Times New Roman"/>
      <w:b/>
      <w:bCs/>
      <w:i w:val="0"/>
      <w:iCs w:val="0"/>
      <w:smallCaps w:val="0"/>
      <w:strike w:val="0"/>
      <w:color w:val="000000"/>
      <w:spacing w:val="4"/>
      <w:w w:val="100"/>
      <w:position w:val="0"/>
      <w:sz w:val="20"/>
      <w:szCs w:val="20"/>
      <w:u w:val="single"/>
      <w:lang w:val="en-US" w:eastAsia="en-US" w:bidi="en-US"/>
    </w:rPr>
  </w:style>
  <w:style w:type="character" w:customStyle="1" w:styleId="Bodytext48ptf2">
    <w:name w:val="Body text (4) + 8 pt"/>
    <w:aliases w:val="Not Bold,Spacing 0 pt"/>
    <w:basedOn w:val="Bodytext4"/>
    <w:rPr>
      <w:rFonts w:ascii="Times New Roman" w:eastAsia="Times New Roman" w:hAnsi="Times New Roman" w:cs="Times New Roman"/>
      <w:b/>
      <w:bCs/>
      <w:i w:val="0"/>
      <w:iCs w:val="0"/>
      <w:smallCaps w:val="0"/>
      <w:strike w:val="0"/>
      <w:color w:val="000000"/>
      <w:spacing w:val="5"/>
      <w:w w:val="100"/>
      <w:position w:val="0"/>
      <w:sz w:val="16"/>
      <w:szCs w:val="16"/>
      <w:u w:val="none"/>
      <w:lang w:val="ru-RU" w:eastAsia="ru-RU" w:bidi="ru-RU"/>
    </w:rPr>
  </w:style>
  <w:style w:type="character" w:customStyle="1" w:styleId="Bodytext139">
    <w:name w:val="Body text (139)_"/>
    <w:basedOn w:val="a0"/>
    <w:link w:val="Bodytext1390"/>
    <w:rPr>
      <w:rFonts w:ascii="Century Gothic" w:eastAsia="Century Gothic" w:hAnsi="Century Gothic" w:cs="Century Gothic"/>
      <w:b w:val="0"/>
      <w:bCs w:val="0"/>
      <w:i w:val="0"/>
      <w:iCs w:val="0"/>
      <w:smallCaps w:val="0"/>
      <w:strike w:val="0"/>
      <w:spacing w:val="7"/>
      <w:sz w:val="10"/>
      <w:szCs w:val="10"/>
      <w:u w:val="none"/>
    </w:rPr>
  </w:style>
  <w:style w:type="character" w:customStyle="1" w:styleId="Heading226">
    <w:name w:val="Heading #22 (6)_"/>
    <w:basedOn w:val="a0"/>
    <w:link w:val="Heading2260"/>
    <w:rPr>
      <w:rFonts w:ascii="Trebuchet MS" w:eastAsia="Trebuchet MS" w:hAnsi="Trebuchet MS" w:cs="Trebuchet MS"/>
      <w:b/>
      <w:bCs/>
      <w:i w:val="0"/>
      <w:iCs w:val="0"/>
      <w:smallCaps w:val="0"/>
      <w:strike w:val="0"/>
      <w:spacing w:val="26"/>
      <w:sz w:val="19"/>
      <w:szCs w:val="19"/>
      <w:u w:val="none"/>
      <w:lang w:val="en-US" w:eastAsia="en-US" w:bidi="en-US"/>
    </w:rPr>
  </w:style>
  <w:style w:type="character" w:customStyle="1" w:styleId="Heading226TimesNewRoman">
    <w:name w:val="Heading #22 (6) + Times New Roman"/>
    <w:aliases w:val="10.5 pt,Not Bold,Italic,Spacing 2 pt"/>
    <w:basedOn w:val="Heading226"/>
    <w:rPr>
      <w:rFonts w:ascii="Times New Roman" w:eastAsia="Times New Roman" w:hAnsi="Times New Roman" w:cs="Times New Roman"/>
      <w:b/>
      <w:bCs/>
      <w:i/>
      <w:iCs/>
      <w:smallCaps w:val="0"/>
      <w:strike w:val="0"/>
      <w:color w:val="000000"/>
      <w:spacing w:val="47"/>
      <w:w w:val="100"/>
      <w:position w:val="0"/>
      <w:sz w:val="21"/>
      <w:szCs w:val="21"/>
      <w:u w:val="none"/>
      <w:lang w:val="ru-RU" w:eastAsia="ru-RU" w:bidi="ru-RU"/>
    </w:rPr>
  </w:style>
  <w:style w:type="character" w:customStyle="1" w:styleId="Heading226Spacing0pt">
    <w:name w:val="Heading #22 (6) + Spacing 0 pt"/>
    <w:basedOn w:val="Heading226"/>
    <w:rPr>
      <w:rFonts w:ascii="Trebuchet MS" w:eastAsia="Trebuchet MS" w:hAnsi="Trebuchet MS" w:cs="Trebuchet MS"/>
      <w:b/>
      <w:bCs/>
      <w:i w:val="0"/>
      <w:iCs w:val="0"/>
      <w:smallCaps w:val="0"/>
      <w:strike w:val="0"/>
      <w:color w:val="000000"/>
      <w:spacing w:val="-4"/>
      <w:w w:val="100"/>
      <w:position w:val="0"/>
      <w:sz w:val="19"/>
      <w:szCs w:val="19"/>
      <w:u w:val="none"/>
      <w:lang w:val="en-US" w:eastAsia="en-US" w:bidi="en-US"/>
    </w:rPr>
  </w:style>
  <w:style w:type="character" w:customStyle="1" w:styleId="Bodytext83Spacing1pt0">
    <w:name w:val="Body text (83) + Spacing 1 pt"/>
    <w:basedOn w:val="Bodytext83"/>
    <w:rPr>
      <w:rFonts w:ascii="Times New Roman" w:eastAsia="Times New Roman" w:hAnsi="Times New Roman" w:cs="Times New Roman"/>
      <w:b w:val="0"/>
      <w:bCs w:val="0"/>
      <w:i w:val="0"/>
      <w:iCs w:val="0"/>
      <w:smallCaps w:val="0"/>
      <w:strike w:val="0"/>
      <w:color w:val="000000"/>
      <w:spacing w:val="20"/>
      <w:w w:val="100"/>
      <w:position w:val="0"/>
      <w:sz w:val="14"/>
      <w:szCs w:val="14"/>
      <w:u w:val="none"/>
      <w:lang w:val="ru-RU" w:eastAsia="ru-RU" w:bidi="ru-RU"/>
    </w:rPr>
  </w:style>
  <w:style w:type="character" w:customStyle="1" w:styleId="Bodytext19Spacing0pt0">
    <w:name w:val="Body text (19) + Spacing 0 pt"/>
    <w:basedOn w:val="Bodytext19"/>
    <w:rPr>
      <w:rFonts w:ascii="Times New Roman" w:eastAsia="Times New Roman" w:hAnsi="Times New Roman" w:cs="Times New Roman"/>
      <w:b/>
      <w:bCs/>
      <w:i/>
      <w:iCs/>
      <w:smallCaps w:val="0"/>
      <w:strike w:val="0"/>
      <w:color w:val="000000"/>
      <w:spacing w:val="13"/>
      <w:w w:val="100"/>
      <w:position w:val="0"/>
      <w:sz w:val="18"/>
      <w:szCs w:val="18"/>
      <w:u w:val="none"/>
      <w:lang w:val="en-US" w:eastAsia="en-US" w:bidi="en-US"/>
    </w:rPr>
  </w:style>
  <w:style w:type="character" w:customStyle="1" w:styleId="Bodytext1910pt4">
    <w:name w:val="Body text (19) + 10 pt"/>
    <w:aliases w:val="Not Bold,Not Italic,Spacing 1 pt"/>
    <w:basedOn w:val="Bodytext19"/>
    <w:rPr>
      <w:rFonts w:ascii="Times New Roman" w:eastAsia="Times New Roman" w:hAnsi="Times New Roman" w:cs="Times New Roman"/>
      <w:b/>
      <w:bCs/>
      <w:i/>
      <w:iCs/>
      <w:smallCaps w:val="0"/>
      <w:strike w:val="0"/>
      <w:color w:val="000000"/>
      <w:spacing w:val="23"/>
      <w:w w:val="100"/>
      <w:position w:val="0"/>
      <w:sz w:val="20"/>
      <w:szCs w:val="20"/>
      <w:u w:val="none"/>
      <w:lang w:val="en-US" w:eastAsia="en-US" w:bidi="en-US"/>
    </w:rPr>
  </w:style>
  <w:style w:type="character" w:customStyle="1" w:styleId="Bodytext19Spacing2pt">
    <w:name w:val="Body text (19) + Spacing 2 pt"/>
    <w:basedOn w:val="Bodytext19"/>
    <w:rPr>
      <w:rFonts w:ascii="Times New Roman" w:eastAsia="Times New Roman" w:hAnsi="Times New Roman" w:cs="Times New Roman"/>
      <w:b/>
      <w:bCs/>
      <w:i/>
      <w:iCs/>
      <w:smallCaps w:val="0"/>
      <w:strike w:val="0"/>
      <w:color w:val="000000"/>
      <w:spacing w:val="49"/>
      <w:w w:val="100"/>
      <w:position w:val="0"/>
      <w:sz w:val="18"/>
      <w:szCs w:val="18"/>
      <w:u w:val="none"/>
      <w:lang w:val="en-US" w:eastAsia="en-US" w:bidi="en-US"/>
    </w:rPr>
  </w:style>
  <w:style w:type="character" w:customStyle="1" w:styleId="Bodytext1910pt5">
    <w:name w:val="Body text (19) + 10 pt"/>
    <w:aliases w:val="Not Bold,Not Italic,Spacing 0 pt"/>
    <w:basedOn w:val="Bodytext19"/>
    <w:rPr>
      <w:rFonts w:ascii="Times New Roman" w:eastAsia="Times New Roman" w:hAnsi="Times New Roman" w:cs="Times New Roman"/>
      <w:b/>
      <w:bCs/>
      <w:i/>
      <w:iCs/>
      <w:smallCaps w:val="0"/>
      <w:strike w:val="0"/>
      <w:color w:val="000000"/>
      <w:spacing w:val="-2"/>
      <w:w w:val="100"/>
      <w:position w:val="0"/>
      <w:sz w:val="20"/>
      <w:szCs w:val="20"/>
      <w:u w:val="none"/>
      <w:lang w:val="en-US" w:eastAsia="en-US" w:bidi="en-US"/>
    </w:rPr>
  </w:style>
  <w:style w:type="character" w:customStyle="1" w:styleId="Bodytext49ptf6">
    <w:name w:val="Body text (4) + 9 pt"/>
    <w:aliases w:val="Spacing 0 pt"/>
    <w:basedOn w:val="Bodytext4"/>
    <w:rPr>
      <w:rFonts w:ascii="Times New Roman" w:eastAsia="Times New Roman" w:hAnsi="Times New Roman" w:cs="Times New Roman"/>
      <w:b/>
      <w:bCs/>
      <w:i w:val="0"/>
      <w:iCs w:val="0"/>
      <w:smallCaps w:val="0"/>
      <w:strike w:val="0"/>
      <w:color w:val="000000"/>
      <w:spacing w:val="19"/>
      <w:w w:val="100"/>
      <w:position w:val="0"/>
      <w:sz w:val="18"/>
      <w:szCs w:val="18"/>
      <w:u w:val="none"/>
      <w:lang w:val="en-US" w:eastAsia="en-US" w:bidi="en-US"/>
    </w:rPr>
  </w:style>
  <w:style w:type="character" w:customStyle="1" w:styleId="Heading247">
    <w:name w:val="Heading #24 (7)_"/>
    <w:basedOn w:val="a0"/>
    <w:link w:val="Heading2470"/>
    <w:rPr>
      <w:rFonts w:ascii="Times New Roman" w:eastAsia="Times New Roman" w:hAnsi="Times New Roman" w:cs="Times New Roman"/>
      <w:b w:val="0"/>
      <w:bCs w:val="0"/>
      <w:i w:val="0"/>
      <w:iCs w:val="0"/>
      <w:smallCaps w:val="0"/>
      <w:strike w:val="0"/>
      <w:sz w:val="16"/>
      <w:szCs w:val="16"/>
      <w:u w:val="none"/>
      <w:lang w:val="en-US" w:eastAsia="en-US" w:bidi="en-US"/>
    </w:rPr>
  </w:style>
  <w:style w:type="character" w:customStyle="1" w:styleId="Heading24710pt">
    <w:name w:val="Heading #24 (7) + 10 pt"/>
    <w:aliases w:val="Italic,Spacing 1 pt"/>
    <w:basedOn w:val="Heading247"/>
    <w:rPr>
      <w:rFonts w:ascii="Times New Roman" w:eastAsia="Times New Roman" w:hAnsi="Times New Roman" w:cs="Times New Roman"/>
      <w:b w:val="0"/>
      <w:bCs w:val="0"/>
      <w:i/>
      <w:iCs/>
      <w:smallCaps w:val="0"/>
      <w:strike w:val="0"/>
      <w:color w:val="000000"/>
      <w:spacing w:val="24"/>
      <w:w w:val="100"/>
      <w:position w:val="0"/>
      <w:sz w:val="20"/>
      <w:szCs w:val="20"/>
      <w:u w:val="none"/>
      <w:lang w:val="en-US" w:eastAsia="en-US" w:bidi="en-US"/>
    </w:rPr>
  </w:style>
  <w:style w:type="character" w:customStyle="1" w:styleId="Heading64Spacing0pt0">
    <w:name w:val="Heading #6 (4) + Spacing 0 pt"/>
    <w:basedOn w:val="Heading64"/>
    <w:rPr>
      <w:rFonts w:ascii="Times New Roman" w:eastAsia="Times New Roman" w:hAnsi="Times New Roman" w:cs="Times New Roman"/>
      <w:b/>
      <w:bCs/>
      <w:i w:val="0"/>
      <w:iCs w:val="0"/>
      <w:smallCaps w:val="0"/>
      <w:strike w:val="0"/>
      <w:color w:val="000000"/>
      <w:spacing w:val="-8"/>
      <w:w w:val="100"/>
      <w:position w:val="0"/>
      <w:sz w:val="20"/>
      <w:szCs w:val="20"/>
      <w:u w:val="none"/>
      <w:lang w:val="en-US" w:eastAsia="en-US" w:bidi="en-US"/>
    </w:rPr>
  </w:style>
  <w:style w:type="character" w:customStyle="1" w:styleId="Bodytext18Spacing0pt1">
    <w:name w:val="Body text (18) + Spacing 0 pt"/>
    <w:basedOn w:val="Bodytext18"/>
    <w:rPr>
      <w:rFonts w:ascii="Sylfaen" w:eastAsia="Sylfaen" w:hAnsi="Sylfaen" w:cs="Sylfaen"/>
      <w:b w:val="0"/>
      <w:bCs w:val="0"/>
      <w:i/>
      <w:iCs/>
      <w:smallCaps w:val="0"/>
      <w:strike w:val="0"/>
      <w:color w:val="000000"/>
      <w:spacing w:val="13"/>
      <w:w w:val="100"/>
      <w:position w:val="0"/>
      <w:sz w:val="14"/>
      <w:szCs w:val="14"/>
      <w:u w:val="none"/>
      <w:lang w:val="ru-RU" w:eastAsia="ru-RU" w:bidi="ru-RU"/>
    </w:rPr>
  </w:style>
  <w:style w:type="character" w:customStyle="1" w:styleId="Heading248">
    <w:name w:val="Heading #24 (8)_"/>
    <w:basedOn w:val="a0"/>
    <w:link w:val="Heading2480"/>
    <w:rPr>
      <w:rFonts w:ascii="Times New Roman" w:eastAsia="Times New Roman" w:hAnsi="Times New Roman" w:cs="Times New Roman"/>
      <w:b w:val="0"/>
      <w:bCs w:val="0"/>
      <w:i/>
      <w:iCs/>
      <w:smallCaps w:val="0"/>
      <w:strike w:val="0"/>
      <w:spacing w:val="24"/>
      <w:sz w:val="20"/>
      <w:szCs w:val="20"/>
      <w:u w:val="none"/>
      <w:lang w:val="en-US" w:eastAsia="en-US" w:bidi="en-US"/>
    </w:rPr>
  </w:style>
  <w:style w:type="character" w:customStyle="1" w:styleId="Heading2488pt">
    <w:name w:val="Heading #24 (8) + 8 pt"/>
    <w:aliases w:val="Not Italic,Spacing 0 pt"/>
    <w:basedOn w:val="Heading248"/>
    <w:rPr>
      <w:rFonts w:ascii="Times New Roman" w:eastAsia="Times New Roman" w:hAnsi="Times New Roman" w:cs="Times New Roman"/>
      <w:b w:val="0"/>
      <w:bCs w:val="0"/>
      <w:i/>
      <w:iCs/>
      <w:smallCaps w:val="0"/>
      <w:strike w:val="0"/>
      <w:color w:val="000000"/>
      <w:spacing w:val="0"/>
      <w:w w:val="100"/>
      <w:position w:val="0"/>
      <w:sz w:val="16"/>
      <w:szCs w:val="16"/>
      <w:u w:val="none"/>
      <w:lang w:val="en-US" w:eastAsia="en-US" w:bidi="en-US"/>
    </w:rPr>
  </w:style>
  <w:style w:type="character" w:customStyle="1" w:styleId="Bodytext398pt0">
    <w:name w:val="Body text (39) + 8 pt"/>
    <w:aliases w:val="Not Italic"/>
    <w:basedOn w:val="Bodytext39"/>
    <w:rPr>
      <w:rFonts w:ascii="Times New Roman" w:eastAsia="Times New Roman" w:hAnsi="Times New Roman" w:cs="Times New Roman"/>
      <w:b w:val="0"/>
      <w:bCs w:val="0"/>
      <w:i/>
      <w:iCs/>
      <w:smallCaps w:val="0"/>
      <w:strike w:val="0"/>
      <w:color w:val="000000"/>
      <w:spacing w:val="0"/>
      <w:w w:val="100"/>
      <w:position w:val="0"/>
      <w:sz w:val="16"/>
      <w:szCs w:val="16"/>
      <w:u w:val="none"/>
      <w:lang w:val="ru-RU" w:eastAsia="ru-RU" w:bidi="ru-RU"/>
    </w:rPr>
  </w:style>
  <w:style w:type="character" w:customStyle="1" w:styleId="Bodytext39Spacing1pt0">
    <w:name w:val="Body text (39) + Spacing 1 pt"/>
    <w:basedOn w:val="Bodytext39"/>
    <w:rPr>
      <w:rFonts w:ascii="Times New Roman" w:eastAsia="Times New Roman" w:hAnsi="Times New Roman" w:cs="Times New Roman"/>
      <w:b w:val="0"/>
      <w:bCs w:val="0"/>
      <w:i/>
      <w:iCs/>
      <w:smallCaps w:val="0"/>
      <w:strike w:val="0"/>
      <w:color w:val="000000"/>
      <w:spacing w:val="24"/>
      <w:w w:val="100"/>
      <w:position w:val="0"/>
      <w:sz w:val="20"/>
      <w:szCs w:val="20"/>
      <w:u w:val="none"/>
      <w:lang w:val="en-US" w:eastAsia="en-US" w:bidi="en-US"/>
    </w:rPr>
  </w:style>
  <w:style w:type="character" w:customStyle="1" w:styleId="Bodytext4Spacing2ptb">
    <w:name w:val="Body text (4) + Spacing 2 pt"/>
    <w:basedOn w:val="Bodytext4"/>
    <w:rPr>
      <w:rFonts w:ascii="Times New Roman" w:eastAsia="Times New Roman" w:hAnsi="Times New Roman" w:cs="Times New Roman"/>
      <w:b/>
      <w:bCs/>
      <w:i w:val="0"/>
      <w:iCs w:val="0"/>
      <w:smallCaps w:val="0"/>
      <w:strike w:val="0"/>
      <w:color w:val="000000"/>
      <w:spacing w:val="45"/>
      <w:w w:val="100"/>
      <w:position w:val="0"/>
      <w:sz w:val="20"/>
      <w:szCs w:val="20"/>
      <w:u w:val="none"/>
      <w:lang w:val="ru-RU" w:eastAsia="ru-RU" w:bidi="ru-RU"/>
    </w:rPr>
  </w:style>
  <w:style w:type="character" w:customStyle="1" w:styleId="Bodytext13Spacing2pt0">
    <w:name w:val="Body text (13) + Spacing 2 pt"/>
    <w:basedOn w:val="Bodytext13"/>
    <w:rPr>
      <w:rFonts w:ascii="Times New Roman" w:eastAsia="Times New Roman" w:hAnsi="Times New Roman" w:cs="Times New Roman"/>
      <w:b w:val="0"/>
      <w:bCs w:val="0"/>
      <w:i w:val="0"/>
      <w:iCs w:val="0"/>
      <w:smallCaps w:val="0"/>
      <w:strike w:val="0"/>
      <w:color w:val="000000"/>
      <w:spacing w:val="48"/>
      <w:w w:val="100"/>
      <w:position w:val="0"/>
      <w:sz w:val="18"/>
      <w:szCs w:val="18"/>
      <w:u w:val="none"/>
      <w:lang w:val="ru-RU" w:eastAsia="ru-RU" w:bidi="ru-RU"/>
    </w:rPr>
  </w:style>
  <w:style w:type="character" w:customStyle="1" w:styleId="Bodytext13Spacing0pt5">
    <w:name w:val="Body text (13) + Spacing 0 pt"/>
    <w:basedOn w:val="Bodytext13"/>
    <w:rPr>
      <w:rFonts w:ascii="Times New Roman" w:eastAsia="Times New Roman" w:hAnsi="Times New Roman" w:cs="Times New Roman"/>
      <w:b w:val="0"/>
      <w:bCs w:val="0"/>
      <w:i w:val="0"/>
      <w:iCs w:val="0"/>
      <w:smallCaps w:val="0"/>
      <w:strike w:val="0"/>
      <w:color w:val="000000"/>
      <w:spacing w:val="7"/>
      <w:w w:val="100"/>
      <w:position w:val="0"/>
      <w:sz w:val="18"/>
      <w:szCs w:val="18"/>
      <w:u w:val="none"/>
      <w:lang w:val="ru-RU" w:eastAsia="ru-RU" w:bidi="ru-RU"/>
    </w:rPr>
  </w:style>
  <w:style w:type="character" w:customStyle="1" w:styleId="Bodytext13Italic8">
    <w:name w:val="Body text (13) + Italic"/>
    <w:aliases w:val="Spacing 0 pt"/>
    <w:basedOn w:val="Bodytext13"/>
    <w:rPr>
      <w:rFonts w:ascii="Times New Roman" w:eastAsia="Times New Roman" w:hAnsi="Times New Roman" w:cs="Times New Roman"/>
      <w:b w:val="0"/>
      <w:bCs w:val="0"/>
      <w:i/>
      <w:iCs/>
      <w:smallCaps w:val="0"/>
      <w:strike w:val="0"/>
      <w:color w:val="000000"/>
      <w:spacing w:val="3"/>
      <w:w w:val="100"/>
      <w:position w:val="0"/>
      <w:sz w:val="18"/>
      <w:szCs w:val="18"/>
      <w:u w:val="none"/>
      <w:lang w:val="en-US" w:eastAsia="en-US" w:bidi="en-US"/>
    </w:rPr>
  </w:style>
  <w:style w:type="character" w:customStyle="1" w:styleId="Bodytext62Spacing0pt0">
    <w:name w:val="Body text (62) + Spacing 0 pt"/>
    <w:basedOn w:val="Bodytext6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Bodytext1385pt0">
    <w:name w:val="Body text (13) + 8.5 pt"/>
    <w:aliases w:val="Bold,Spacing 0 pt,Scale 70%"/>
    <w:basedOn w:val="Bodytext13"/>
    <w:rPr>
      <w:rFonts w:ascii="Times New Roman" w:eastAsia="Times New Roman" w:hAnsi="Times New Roman" w:cs="Times New Roman"/>
      <w:b/>
      <w:bCs/>
      <w:i w:val="0"/>
      <w:iCs w:val="0"/>
      <w:smallCaps w:val="0"/>
      <w:strike w:val="0"/>
      <w:color w:val="000000"/>
      <w:spacing w:val="8"/>
      <w:w w:val="70"/>
      <w:position w:val="0"/>
      <w:sz w:val="17"/>
      <w:szCs w:val="17"/>
      <w:u w:val="none"/>
      <w:lang w:val="ru-RU" w:eastAsia="ru-RU" w:bidi="ru-RU"/>
    </w:rPr>
  </w:style>
  <w:style w:type="character" w:customStyle="1" w:styleId="Bodytext1385pt1">
    <w:name w:val="Body text (13) + 8.5 pt"/>
    <w:aliases w:val="Italic,Spacing 0 pt"/>
    <w:basedOn w:val="Bodytext13"/>
    <w:rPr>
      <w:rFonts w:ascii="Times New Roman" w:eastAsia="Times New Roman" w:hAnsi="Times New Roman" w:cs="Times New Roman"/>
      <w:b w:val="0"/>
      <w:bCs w:val="0"/>
      <w:i/>
      <w:iCs/>
      <w:smallCaps w:val="0"/>
      <w:strike w:val="0"/>
      <w:color w:val="000000"/>
      <w:spacing w:val="17"/>
      <w:w w:val="100"/>
      <w:position w:val="0"/>
      <w:sz w:val="17"/>
      <w:szCs w:val="17"/>
      <w:u w:val="none"/>
      <w:lang w:val="en-US" w:eastAsia="en-US" w:bidi="en-US"/>
    </w:rPr>
  </w:style>
  <w:style w:type="character" w:customStyle="1" w:styleId="Bodytext138pt4">
    <w:name w:val="Body text (13) + 8 pt"/>
    <w:aliases w:val="Bold,Spacing 0 pt"/>
    <w:basedOn w:val="Bodytext13"/>
    <w:rPr>
      <w:rFonts w:ascii="Times New Roman" w:eastAsia="Times New Roman" w:hAnsi="Times New Roman" w:cs="Times New Roman"/>
      <w:b/>
      <w:bCs/>
      <w:i w:val="0"/>
      <w:iCs w:val="0"/>
      <w:smallCaps w:val="0"/>
      <w:strike w:val="0"/>
      <w:color w:val="000000"/>
      <w:spacing w:val="-5"/>
      <w:w w:val="100"/>
      <w:position w:val="0"/>
      <w:sz w:val="16"/>
      <w:szCs w:val="16"/>
      <w:u w:val="none"/>
      <w:lang w:val="ru-RU" w:eastAsia="ru-RU" w:bidi="ru-RU"/>
    </w:rPr>
  </w:style>
  <w:style w:type="character" w:customStyle="1" w:styleId="Bodytext31Spacing0pt0">
    <w:name w:val="Body text (31) + Spacing 0 pt"/>
    <w:basedOn w:val="Bodytext31"/>
    <w:rPr>
      <w:rFonts w:ascii="Times New Roman" w:eastAsia="Times New Roman" w:hAnsi="Times New Roman" w:cs="Times New Roman"/>
      <w:b w:val="0"/>
      <w:bCs w:val="0"/>
      <w:i/>
      <w:iCs/>
      <w:smallCaps w:val="0"/>
      <w:strike w:val="0"/>
      <w:color w:val="000000"/>
      <w:spacing w:val="3"/>
      <w:w w:val="100"/>
      <w:position w:val="0"/>
      <w:sz w:val="18"/>
      <w:szCs w:val="18"/>
      <w:u w:val="none"/>
      <w:lang w:val="ru-RU" w:eastAsia="ru-RU" w:bidi="ru-RU"/>
    </w:rPr>
  </w:style>
  <w:style w:type="character" w:customStyle="1" w:styleId="Bodytext31NotItalic0">
    <w:name w:val="Body text (31) + Not Italic"/>
    <w:aliases w:val="Spacing 0 pt"/>
    <w:basedOn w:val="Bodytext31"/>
    <w:rPr>
      <w:rFonts w:ascii="Times New Roman" w:eastAsia="Times New Roman" w:hAnsi="Times New Roman" w:cs="Times New Roman"/>
      <w:b w:val="0"/>
      <w:bCs w:val="0"/>
      <w:i/>
      <w:iCs/>
      <w:smallCaps w:val="0"/>
      <w:strike w:val="0"/>
      <w:color w:val="000000"/>
      <w:spacing w:val="7"/>
      <w:w w:val="100"/>
      <w:position w:val="0"/>
      <w:sz w:val="18"/>
      <w:szCs w:val="18"/>
      <w:u w:val="none"/>
      <w:lang w:val="en-US" w:eastAsia="en-US" w:bidi="en-US"/>
    </w:rPr>
  </w:style>
  <w:style w:type="character" w:customStyle="1" w:styleId="Bodytext31Spacing1pt0">
    <w:name w:val="Body text (31) + Spacing 1 pt"/>
    <w:basedOn w:val="Bodytext31"/>
    <w:rPr>
      <w:rFonts w:ascii="Times New Roman" w:eastAsia="Times New Roman" w:hAnsi="Times New Roman" w:cs="Times New Roman"/>
      <w:b w:val="0"/>
      <w:bCs w:val="0"/>
      <w:i/>
      <w:iCs/>
      <w:smallCaps w:val="0"/>
      <w:strike w:val="0"/>
      <w:color w:val="000000"/>
      <w:spacing w:val="27"/>
      <w:w w:val="100"/>
      <w:position w:val="0"/>
      <w:sz w:val="18"/>
      <w:szCs w:val="18"/>
      <w:u w:val="none"/>
      <w:lang w:val="en-US" w:eastAsia="en-US" w:bidi="en-US"/>
    </w:rPr>
  </w:style>
  <w:style w:type="character" w:customStyle="1" w:styleId="Bodytext13105pt">
    <w:name w:val="Body text (13) + 10.5 pt"/>
    <w:aliases w:val="Italic,Spacing 1 pt"/>
    <w:basedOn w:val="Bodytext13"/>
    <w:rPr>
      <w:rFonts w:ascii="Times New Roman" w:eastAsia="Times New Roman" w:hAnsi="Times New Roman" w:cs="Times New Roman"/>
      <w:b w:val="0"/>
      <w:bCs w:val="0"/>
      <w:i/>
      <w:iCs/>
      <w:smallCaps w:val="0"/>
      <w:strike w:val="0"/>
      <w:color w:val="000000"/>
      <w:spacing w:val="28"/>
      <w:w w:val="100"/>
      <w:position w:val="0"/>
      <w:sz w:val="21"/>
      <w:szCs w:val="21"/>
      <w:u w:val="none"/>
      <w:lang w:val="en-US" w:eastAsia="en-US" w:bidi="en-US"/>
    </w:rPr>
  </w:style>
  <w:style w:type="character" w:customStyle="1" w:styleId="Bodytext1310pt1">
    <w:name w:val="Body text (13) + 10 pt"/>
    <w:aliases w:val="Bold,Spacing 0 pt"/>
    <w:basedOn w:val="Bodytext13"/>
    <w:rPr>
      <w:rFonts w:ascii="Times New Roman" w:eastAsia="Times New Roman" w:hAnsi="Times New Roman" w:cs="Times New Roman"/>
      <w:b/>
      <w:bCs/>
      <w:i w:val="0"/>
      <w:iCs w:val="0"/>
      <w:smallCaps w:val="0"/>
      <w:strike w:val="0"/>
      <w:color w:val="000000"/>
      <w:spacing w:val="-8"/>
      <w:w w:val="100"/>
      <w:position w:val="0"/>
      <w:sz w:val="20"/>
      <w:szCs w:val="20"/>
      <w:u w:val="none"/>
      <w:lang w:val="ru-RU" w:eastAsia="ru-RU" w:bidi="ru-RU"/>
    </w:rPr>
  </w:style>
  <w:style w:type="character" w:customStyle="1" w:styleId="Bodytext13Italic9">
    <w:name w:val="Body text (13) + Italic"/>
    <w:aliases w:val="Spacing 1 pt"/>
    <w:basedOn w:val="Bodytext13"/>
    <w:rPr>
      <w:rFonts w:ascii="Times New Roman" w:eastAsia="Times New Roman" w:hAnsi="Times New Roman" w:cs="Times New Roman"/>
      <w:b w:val="0"/>
      <w:bCs w:val="0"/>
      <w:i/>
      <w:iCs/>
      <w:smallCaps w:val="0"/>
      <w:strike w:val="0"/>
      <w:color w:val="000000"/>
      <w:spacing w:val="27"/>
      <w:w w:val="100"/>
      <w:position w:val="0"/>
      <w:sz w:val="18"/>
      <w:szCs w:val="18"/>
      <w:u w:val="none"/>
      <w:lang w:val="en-US" w:eastAsia="en-US" w:bidi="en-US"/>
    </w:rPr>
  </w:style>
  <w:style w:type="character" w:customStyle="1" w:styleId="Bodytext138pt5">
    <w:name w:val="Body text (13) + 8 pt"/>
    <w:aliases w:val="Spacing 0 pt"/>
    <w:basedOn w:val="Bodytext13"/>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Bodytext138pt6">
    <w:name w:val="Body text (13) + 8 pt"/>
    <w:aliases w:val="Italic,Spacing 0 pt"/>
    <w:basedOn w:val="Bodytext13"/>
    <w:rPr>
      <w:rFonts w:ascii="Times New Roman" w:eastAsia="Times New Roman" w:hAnsi="Times New Roman" w:cs="Times New Roman"/>
      <w:b w:val="0"/>
      <w:bCs w:val="0"/>
      <w:i/>
      <w:iCs/>
      <w:smallCaps w:val="0"/>
      <w:strike w:val="0"/>
      <w:color w:val="000000"/>
      <w:spacing w:val="7"/>
      <w:w w:val="100"/>
      <w:position w:val="0"/>
      <w:sz w:val="16"/>
      <w:szCs w:val="16"/>
      <w:u w:val="none"/>
      <w:lang w:val="ru-RU" w:eastAsia="ru-RU" w:bidi="ru-RU"/>
    </w:rPr>
  </w:style>
  <w:style w:type="character" w:customStyle="1" w:styleId="Bodytext138pt7">
    <w:name w:val="Body text (13) + 8 pt"/>
    <w:aliases w:val="Spacing 0 pt"/>
    <w:basedOn w:val="Bodytext13"/>
    <w:rPr>
      <w:rFonts w:ascii="Times New Roman" w:eastAsia="Times New Roman" w:hAnsi="Times New Roman" w:cs="Times New Roman"/>
      <w:b w:val="0"/>
      <w:bCs w:val="0"/>
      <w:i w:val="0"/>
      <w:iCs w:val="0"/>
      <w:smallCaps w:val="0"/>
      <w:strike w:val="0"/>
      <w:color w:val="000000"/>
      <w:spacing w:val="3"/>
      <w:w w:val="100"/>
      <w:position w:val="0"/>
      <w:sz w:val="16"/>
      <w:szCs w:val="16"/>
      <w:u w:val="none"/>
      <w:lang w:val="ru-RU" w:eastAsia="ru-RU" w:bidi="ru-RU"/>
    </w:rPr>
  </w:style>
  <w:style w:type="character" w:customStyle="1" w:styleId="Bodytext1400">
    <w:name w:val="Body text (140)_"/>
    <w:basedOn w:val="a0"/>
    <w:link w:val="Bodytext1401"/>
    <w:rPr>
      <w:rFonts w:ascii="Times New Roman" w:eastAsia="Times New Roman" w:hAnsi="Times New Roman" w:cs="Times New Roman"/>
      <w:b w:val="0"/>
      <w:bCs w:val="0"/>
      <w:i w:val="0"/>
      <w:iCs w:val="0"/>
      <w:smallCaps w:val="0"/>
      <w:strike w:val="0"/>
      <w:spacing w:val="6"/>
      <w:w w:val="50"/>
      <w:sz w:val="32"/>
      <w:szCs w:val="32"/>
      <w:u w:val="none"/>
      <w:lang w:val="en-US" w:eastAsia="en-US" w:bidi="en-US"/>
    </w:rPr>
  </w:style>
  <w:style w:type="character" w:customStyle="1" w:styleId="Bodytext1408pt">
    <w:name w:val="Body text (140) + 8 pt"/>
    <w:aliases w:val="Italic,Spacing 1 pt,Scale 100%"/>
    <w:basedOn w:val="Bodytext1400"/>
    <w:rPr>
      <w:rFonts w:ascii="Times New Roman" w:eastAsia="Times New Roman" w:hAnsi="Times New Roman" w:cs="Times New Roman"/>
      <w:b w:val="0"/>
      <w:bCs w:val="0"/>
      <w:i/>
      <w:iCs/>
      <w:smallCaps w:val="0"/>
      <w:strike w:val="0"/>
      <w:color w:val="000000"/>
      <w:spacing w:val="20"/>
      <w:w w:val="100"/>
      <w:position w:val="0"/>
      <w:sz w:val="16"/>
      <w:szCs w:val="16"/>
      <w:u w:val="none"/>
      <w:lang w:val="en-US" w:eastAsia="en-US" w:bidi="en-US"/>
    </w:rPr>
  </w:style>
  <w:style w:type="character" w:customStyle="1" w:styleId="Bodytext1408pt0">
    <w:name w:val="Body text (140) + 8 pt"/>
    <w:aliases w:val="Italic,Spacing 0 pt,Scale 100%"/>
    <w:basedOn w:val="Bodytext1400"/>
    <w:rPr>
      <w:rFonts w:ascii="Times New Roman" w:eastAsia="Times New Roman" w:hAnsi="Times New Roman" w:cs="Times New Roman"/>
      <w:b w:val="0"/>
      <w:bCs w:val="0"/>
      <w:i/>
      <w:iCs/>
      <w:smallCaps w:val="0"/>
      <w:strike w:val="0"/>
      <w:color w:val="000000"/>
      <w:spacing w:val="14"/>
      <w:w w:val="100"/>
      <w:position w:val="0"/>
      <w:sz w:val="16"/>
      <w:szCs w:val="16"/>
      <w:u w:val="none"/>
      <w:lang w:val="ru-RU" w:eastAsia="ru-RU" w:bidi="ru-RU"/>
    </w:rPr>
  </w:style>
  <w:style w:type="character" w:customStyle="1" w:styleId="Bodytext1408pt1">
    <w:name w:val="Body text (140) + 8 pt"/>
    <w:aliases w:val="Spacing 0 pt,Scale 100%"/>
    <w:basedOn w:val="Bodytext1400"/>
    <w:rPr>
      <w:rFonts w:ascii="Times New Roman" w:eastAsia="Times New Roman" w:hAnsi="Times New Roman" w:cs="Times New Roman"/>
      <w:b w:val="0"/>
      <w:bCs w:val="0"/>
      <w:i w:val="0"/>
      <w:iCs w:val="0"/>
      <w:smallCaps w:val="0"/>
      <w:strike w:val="0"/>
      <w:color w:val="000000"/>
      <w:spacing w:val="5"/>
      <w:w w:val="100"/>
      <w:position w:val="0"/>
      <w:sz w:val="16"/>
      <w:szCs w:val="16"/>
      <w:u w:val="none"/>
      <w:lang w:val="en-US" w:eastAsia="en-US" w:bidi="en-US"/>
    </w:rPr>
  </w:style>
  <w:style w:type="character" w:customStyle="1" w:styleId="Heading352">
    <w:name w:val="Heading #35 (2)_"/>
    <w:basedOn w:val="a0"/>
    <w:link w:val="Heading3520"/>
    <w:rPr>
      <w:rFonts w:ascii="Candara" w:eastAsia="Candara" w:hAnsi="Candara" w:cs="Candara"/>
      <w:b/>
      <w:bCs/>
      <w:i w:val="0"/>
      <w:iCs w:val="0"/>
      <w:smallCaps w:val="0"/>
      <w:strike w:val="0"/>
      <w:sz w:val="16"/>
      <w:szCs w:val="16"/>
      <w:u w:val="none"/>
    </w:rPr>
  </w:style>
  <w:style w:type="character" w:customStyle="1" w:styleId="Bodytext141">
    <w:name w:val="Body text (141)_"/>
    <w:basedOn w:val="a0"/>
    <w:link w:val="Bodytext1410"/>
    <w:rPr>
      <w:rFonts w:ascii="Times New Roman" w:eastAsia="Times New Roman" w:hAnsi="Times New Roman" w:cs="Times New Roman"/>
      <w:b w:val="0"/>
      <w:bCs w:val="0"/>
      <w:i w:val="0"/>
      <w:iCs w:val="0"/>
      <w:smallCaps w:val="0"/>
      <w:strike w:val="0"/>
      <w:spacing w:val="5"/>
      <w:sz w:val="20"/>
      <w:szCs w:val="20"/>
      <w:u w:val="none"/>
    </w:rPr>
  </w:style>
  <w:style w:type="character" w:customStyle="1" w:styleId="Bodytext1014pt">
    <w:name w:val="Body text (10) + 14 pt"/>
    <w:aliases w:val="Not Italic,Spacing 5 pt,Scale 50%"/>
    <w:basedOn w:val="Bodytext10"/>
    <w:rPr>
      <w:rFonts w:ascii="Times New Roman" w:eastAsia="Times New Roman" w:hAnsi="Times New Roman" w:cs="Times New Roman"/>
      <w:b/>
      <w:bCs/>
      <w:i/>
      <w:iCs/>
      <w:smallCaps w:val="0"/>
      <w:strike w:val="0"/>
      <w:color w:val="000000"/>
      <w:spacing w:val="108"/>
      <w:w w:val="50"/>
      <w:position w:val="0"/>
      <w:sz w:val="28"/>
      <w:szCs w:val="28"/>
      <w:u w:val="none"/>
      <w:lang w:val="ru-RU" w:eastAsia="ru-RU" w:bidi="ru-RU"/>
    </w:rPr>
  </w:style>
  <w:style w:type="character" w:customStyle="1" w:styleId="Bodytext10105pt2">
    <w:name w:val="Body text (10) + 10.5 pt"/>
    <w:aliases w:val="Spacing 2 pt"/>
    <w:basedOn w:val="Bodytext10"/>
    <w:rPr>
      <w:rFonts w:ascii="Times New Roman" w:eastAsia="Times New Roman" w:hAnsi="Times New Roman" w:cs="Times New Roman"/>
      <w:b/>
      <w:bCs/>
      <w:i/>
      <w:iCs/>
      <w:smallCaps w:val="0"/>
      <w:strike w:val="0"/>
      <w:color w:val="000000"/>
      <w:spacing w:val="40"/>
      <w:w w:val="100"/>
      <w:position w:val="0"/>
      <w:sz w:val="21"/>
      <w:szCs w:val="21"/>
      <w:u w:val="none"/>
      <w:lang w:val="en-US" w:eastAsia="en-US" w:bidi="en-US"/>
    </w:rPr>
  </w:style>
  <w:style w:type="character" w:customStyle="1" w:styleId="Bodytext1014pt0">
    <w:name w:val="Body text (10) + 14 pt"/>
    <w:aliases w:val="Not Italic,Spacing 0 pt,Scale 50%"/>
    <w:basedOn w:val="Bodytext10"/>
    <w:rPr>
      <w:rFonts w:ascii="Times New Roman" w:eastAsia="Times New Roman" w:hAnsi="Times New Roman" w:cs="Times New Roman"/>
      <w:b/>
      <w:bCs/>
      <w:i/>
      <w:iCs/>
      <w:smallCaps w:val="0"/>
      <w:strike w:val="0"/>
      <w:color w:val="000000"/>
      <w:spacing w:val="17"/>
      <w:w w:val="50"/>
      <w:position w:val="0"/>
      <w:sz w:val="28"/>
      <w:szCs w:val="28"/>
      <w:u w:val="none"/>
      <w:lang w:val="ru-RU" w:eastAsia="ru-RU" w:bidi="ru-RU"/>
    </w:rPr>
  </w:style>
  <w:style w:type="character" w:customStyle="1" w:styleId="Bodytext485pt">
    <w:name w:val="Body text (4) + 8.5 pt"/>
    <w:aliases w:val="Italic,Spacing 1 pt"/>
    <w:basedOn w:val="Bodytext4"/>
    <w:rPr>
      <w:rFonts w:ascii="Times New Roman" w:eastAsia="Times New Roman" w:hAnsi="Times New Roman" w:cs="Times New Roman"/>
      <w:b/>
      <w:bCs/>
      <w:i/>
      <w:iCs/>
      <w:smallCaps w:val="0"/>
      <w:strike w:val="0"/>
      <w:color w:val="000000"/>
      <w:spacing w:val="30"/>
      <w:w w:val="100"/>
      <w:position w:val="0"/>
      <w:sz w:val="17"/>
      <w:szCs w:val="17"/>
      <w:u w:val="none"/>
      <w:lang w:val="en-US" w:eastAsia="en-US" w:bidi="en-US"/>
    </w:rPr>
  </w:style>
  <w:style w:type="character" w:customStyle="1" w:styleId="Bodytext4115pt1">
    <w:name w:val="Body text (4) + 11.5 pt"/>
    <w:basedOn w:val="Bodytext4"/>
    <w:rPr>
      <w:rFonts w:ascii="Times New Roman" w:eastAsia="Times New Roman" w:hAnsi="Times New Roman" w:cs="Times New Roman"/>
      <w:b/>
      <w:bCs/>
      <w:i w:val="0"/>
      <w:iCs w:val="0"/>
      <w:smallCaps w:val="0"/>
      <w:strike w:val="0"/>
      <w:color w:val="000000"/>
      <w:spacing w:val="3"/>
      <w:w w:val="100"/>
      <w:position w:val="0"/>
      <w:sz w:val="23"/>
      <w:szCs w:val="23"/>
      <w:u w:val="none"/>
      <w:lang w:val="ru-RU" w:eastAsia="ru-RU" w:bidi="ru-RU"/>
    </w:rPr>
  </w:style>
  <w:style w:type="character" w:customStyle="1" w:styleId="Heading1610Italic">
    <w:name w:val="Heading #16 (10) + Italic"/>
    <w:aliases w:val="Spacing 1 pt"/>
    <w:basedOn w:val="Heading1610"/>
    <w:rPr>
      <w:rFonts w:ascii="Times New Roman" w:eastAsia="Times New Roman" w:hAnsi="Times New Roman" w:cs="Times New Roman"/>
      <w:b/>
      <w:bCs/>
      <w:i/>
      <w:iCs/>
      <w:smallCaps w:val="0"/>
      <w:strike w:val="0"/>
      <w:color w:val="000000"/>
      <w:spacing w:val="36"/>
      <w:w w:val="100"/>
      <w:position w:val="0"/>
      <w:sz w:val="20"/>
      <w:szCs w:val="20"/>
      <w:u w:val="none"/>
      <w:lang w:val="en-US" w:eastAsia="en-US" w:bidi="en-US"/>
    </w:rPr>
  </w:style>
  <w:style w:type="character" w:customStyle="1" w:styleId="Heading161016pt">
    <w:name w:val="Heading #16 (10) + 16 pt"/>
    <w:aliases w:val="Not Bold,Spacing 0 pt,Scale 50%"/>
    <w:basedOn w:val="Heading1610"/>
    <w:rPr>
      <w:rFonts w:ascii="Times New Roman" w:eastAsia="Times New Roman" w:hAnsi="Times New Roman" w:cs="Times New Roman"/>
      <w:b/>
      <w:bCs/>
      <w:i w:val="0"/>
      <w:iCs w:val="0"/>
      <w:smallCaps w:val="0"/>
      <w:strike w:val="0"/>
      <w:color w:val="000000"/>
      <w:spacing w:val="6"/>
      <w:w w:val="50"/>
      <w:position w:val="0"/>
      <w:sz w:val="32"/>
      <w:szCs w:val="32"/>
      <w:u w:val="none"/>
      <w:lang w:val="ru-RU" w:eastAsia="ru-RU" w:bidi="ru-RU"/>
    </w:rPr>
  </w:style>
  <w:style w:type="character" w:customStyle="1" w:styleId="Headerorfooter18">
    <w:name w:val="Header or footer (18)_"/>
    <w:basedOn w:val="a0"/>
    <w:link w:val="Headerorfooter180"/>
    <w:rPr>
      <w:rFonts w:ascii="Times New Roman" w:eastAsia="Times New Roman" w:hAnsi="Times New Roman" w:cs="Times New Roman"/>
      <w:b w:val="0"/>
      <w:bCs w:val="0"/>
      <w:i w:val="0"/>
      <w:iCs w:val="0"/>
      <w:smallCaps w:val="0"/>
      <w:strike w:val="0"/>
      <w:spacing w:val="11"/>
      <w:sz w:val="12"/>
      <w:szCs w:val="12"/>
      <w:u w:val="none"/>
    </w:rPr>
  </w:style>
  <w:style w:type="character" w:customStyle="1" w:styleId="Bodytext48Spacing1pt">
    <w:name w:val="Body text (48) + Spacing 1 pt"/>
    <w:basedOn w:val="Bodytext48"/>
    <w:rPr>
      <w:rFonts w:ascii="Times New Roman" w:eastAsia="Times New Roman" w:hAnsi="Times New Roman" w:cs="Times New Roman"/>
      <w:b w:val="0"/>
      <w:bCs w:val="0"/>
      <w:i w:val="0"/>
      <w:iCs w:val="0"/>
      <w:smallCaps w:val="0"/>
      <w:strike w:val="0"/>
      <w:color w:val="000000"/>
      <w:spacing w:val="28"/>
      <w:w w:val="100"/>
      <w:position w:val="0"/>
      <w:sz w:val="14"/>
      <w:szCs w:val="14"/>
      <w:u w:val="none"/>
      <w:lang w:val="ru-RU" w:eastAsia="ru-RU" w:bidi="ru-RU"/>
    </w:rPr>
  </w:style>
  <w:style w:type="character" w:customStyle="1" w:styleId="Bodytext48Spacing0pt1">
    <w:name w:val="Body text (48) + Spacing 0 pt"/>
    <w:basedOn w:val="Bodytext48"/>
    <w:rPr>
      <w:rFonts w:ascii="Times New Roman" w:eastAsia="Times New Roman" w:hAnsi="Times New Roman" w:cs="Times New Roman"/>
      <w:b w:val="0"/>
      <w:bCs w:val="0"/>
      <w:i w:val="0"/>
      <w:iCs w:val="0"/>
      <w:smallCaps w:val="0"/>
      <w:strike w:val="0"/>
      <w:color w:val="000000"/>
      <w:spacing w:val="8"/>
      <w:w w:val="100"/>
      <w:position w:val="0"/>
      <w:sz w:val="14"/>
      <w:szCs w:val="14"/>
      <w:u w:val="none"/>
      <w:lang w:val="en-US" w:eastAsia="en-US" w:bidi="en-US"/>
    </w:rPr>
  </w:style>
  <w:style w:type="character" w:customStyle="1" w:styleId="Heading249">
    <w:name w:val="Heading #24 (9)_"/>
    <w:basedOn w:val="a0"/>
    <w:link w:val="Heading2490"/>
    <w:rPr>
      <w:rFonts w:ascii="Times New Roman" w:eastAsia="Times New Roman" w:hAnsi="Times New Roman" w:cs="Times New Roman"/>
      <w:b w:val="0"/>
      <w:bCs w:val="0"/>
      <w:i w:val="0"/>
      <w:iCs w:val="0"/>
      <w:smallCaps w:val="0"/>
      <w:strike w:val="0"/>
      <w:spacing w:val="-2"/>
      <w:sz w:val="20"/>
      <w:szCs w:val="20"/>
      <w:u w:val="none"/>
    </w:rPr>
  </w:style>
  <w:style w:type="character" w:customStyle="1" w:styleId="Heading2499pt">
    <w:name w:val="Heading #24 (9) + 9 pt"/>
    <w:aliases w:val="Bold,Italic,Spacing 2 pt"/>
    <w:basedOn w:val="Heading249"/>
    <w:rPr>
      <w:rFonts w:ascii="Times New Roman" w:eastAsia="Times New Roman" w:hAnsi="Times New Roman" w:cs="Times New Roman"/>
      <w:b/>
      <w:bCs/>
      <w:i/>
      <w:iCs/>
      <w:smallCaps w:val="0"/>
      <w:strike w:val="0"/>
      <w:color w:val="000000"/>
      <w:spacing w:val="49"/>
      <w:w w:val="100"/>
      <w:position w:val="0"/>
      <w:sz w:val="18"/>
      <w:szCs w:val="18"/>
      <w:u w:val="none"/>
      <w:lang w:val="ru-RU" w:eastAsia="ru-RU" w:bidi="ru-RU"/>
    </w:rPr>
  </w:style>
  <w:style w:type="character" w:customStyle="1" w:styleId="Tableofcontents7Spacing0pt">
    <w:name w:val="Table of contents (7) + Spacing 0 pt"/>
    <w:basedOn w:val="Tableofcontents7"/>
    <w:rPr>
      <w:rFonts w:ascii="Times New Roman" w:eastAsia="Times New Roman" w:hAnsi="Times New Roman" w:cs="Times New Roman"/>
      <w:b w:val="0"/>
      <w:bCs w:val="0"/>
      <w:i/>
      <w:iCs/>
      <w:smallCaps w:val="0"/>
      <w:strike w:val="0"/>
      <w:color w:val="000000"/>
      <w:spacing w:val="17"/>
      <w:w w:val="100"/>
      <w:position w:val="0"/>
      <w:sz w:val="13"/>
      <w:szCs w:val="13"/>
      <w:u w:val="none"/>
      <w:lang w:val="ru-RU" w:eastAsia="ru-RU" w:bidi="ru-RU"/>
    </w:rPr>
  </w:style>
  <w:style w:type="character" w:customStyle="1" w:styleId="Tableofcontents16Italic4">
    <w:name w:val="Table of contents (16) + Italic"/>
    <w:aliases w:val="Spacing 1 pt"/>
    <w:basedOn w:val="Tableofcontents16"/>
    <w:rPr>
      <w:rFonts w:ascii="Times New Roman" w:eastAsia="Times New Roman" w:hAnsi="Times New Roman" w:cs="Times New Roman"/>
      <w:b/>
      <w:bCs/>
      <w:i/>
      <w:iCs/>
      <w:smallCaps w:val="0"/>
      <w:strike w:val="0"/>
      <w:color w:val="000000"/>
      <w:spacing w:val="36"/>
      <w:w w:val="100"/>
      <w:position w:val="0"/>
      <w:sz w:val="20"/>
      <w:szCs w:val="20"/>
      <w:u w:val="none"/>
      <w:lang w:val="en-US" w:eastAsia="en-US" w:bidi="en-US"/>
    </w:rPr>
  </w:style>
  <w:style w:type="character" w:customStyle="1" w:styleId="Tableofcontents16Spacing2pt">
    <w:name w:val="Table of contents (16) + Spacing 2 pt"/>
    <w:basedOn w:val="Tableofcontents16"/>
    <w:rPr>
      <w:rFonts w:ascii="Times New Roman" w:eastAsia="Times New Roman" w:hAnsi="Times New Roman" w:cs="Times New Roman"/>
      <w:b/>
      <w:bCs/>
      <w:i w:val="0"/>
      <w:iCs w:val="0"/>
      <w:smallCaps w:val="0"/>
      <w:strike w:val="0"/>
      <w:color w:val="000000"/>
      <w:spacing w:val="45"/>
      <w:w w:val="100"/>
      <w:position w:val="0"/>
      <w:sz w:val="20"/>
      <w:szCs w:val="20"/>
      <w:u w:val="none"/>
      <w:lang w:val="ru-RU" w:eastAsia="ru-RU" w:bidi="ru-RU"/>
    </w:rPr>
  </w:style>
  <w:style w:type="character" w:customStyle="1" w:styleId="Heading345Spacing2pt">
    <w:name w:val="Heading #34 (5) + Spacing 2 pt"/>
    <w:basedOn w:val="Heading345"/>
    <w:rPr>
      <w:rFonts w:ascii="Times New Roman" w:eastAsia="Times New Roman" w:hAnsi="Times New Roman" w:cs="Times New Roman"/>
      <w:b/>
      <w:bCs/>
      <w:i w:val="0"/>
      <w:iCs w:val="0"/>
      <w:smallCaps w:val="0"/>
      <w:strike w:val="0"/>
      <w:color w:val="000000"/>
      <w:spacing w:val="45"/>
      <w:w w:val="100"/>
      <w:position w:val="0"/>
      <w:sz w:val="20"/>
      <w:szCs w:val="20"/>
      <w:u w:val="none"/>
      <w:lang w:val="en-US" w:eastAsia="en-US" w:bidi="en-US"/>
    </w:rPr>
  </w:style>
  <w:style w:type="character" w:customStyle="1" w:styleId="Bodytext30Spacing0pt3">
    <w:name w:val="Body text (30) + Spacing 0 pt"/>
    <w:basedOn w:val="Bodytext300"/>
    <w:rPr>
      <w:rFonts w:ascii="Times New Roman" w:eastAsia="Times New Roman" w:hAnsi="Times New Roman" w:cs="Times New Roman"/>
      <w:b w:val="0"/>
      <w:bCs w:val="0"/>
      <w:i w:val="0"/>
      <w:iCs w:val="0"/>
      <w:smallCaps w:val="0"/>
      <w:strike w:val="0"/>
      <w:color w:val="000000"/>
      <w:spacing w:val="10"/>
      <w:w w:val="100"/>
      <w:position w:val="0"/>
      <w:sz w:val="21"/>
      <w:szCs w:val="21"/>
      <w:u w:val="none"/>
      <w:lang w:val="en-US" w:eastAsia="en-US" w:bidi="en-US"/>
    </w:rPr>
  </w:style>
  <w:style w:type="character" w:customStyle="1" w:styleId="Bodytext142">
    <w:name w:val="Body text (142)_"/>
    <w:basedOn w:val="a0"/>
    <w:link w:val="Bodytext1420"/>
    <w:rPr>
      <w:rFonts w:ascii="Times New Roman" w:eastAsia="Times New Roman" w:hAnsi="Times New Roman" w:cs="Times New Roman"/>
      <w:b/>
      <w:bCs/>
      <w:i w:val="0"/>
      <w:iCs w:val="0"/>
      <w:smallCaps w:val="0"/>
      <w:strike w:val="0"/>
      <w:spacing w:val="3"/>
      <w:sz w:val="23"/>
      <w:szCs w:val="23"/>
      <w:u w:val="none"/>
    </w:rPr>
  </w:style>
  <w:style w:type="character" w:customStyle="1" w:styleId="Bodytext4Spacing5pt">
    <w:name w:val="Body text (4) + Spacing 5 pt"/>
    <w:basedOn w:val="Bodytext4"/>
    <w:rPr>
      <w:rFonts w:ascii="Times New Roman" w:eastAsia="Times New Roman" w:hAnsi="Times New Roman" w:cs="Times New Roman"/>
      <w:b/>
      <w:bCs/>
      <w:i w:val="0"/>
      <w:iCs w:val="0"/>
      <w:smallCaps w:val="0"/>
      <w:strike w:val="0"/>
      <w:color w:val="000000"/>
      <w:spacing w:val="115"/>
      <w:w w:val="100"/>
      <w:position w:val="0"/>
      <w:sz w:val="20"/>
      <w:szCs w:val="20"/>
      <w:u w:val="none"/>
      <w:lang w:val="en-US" w:eastAsia="en-US" w:bidi="en-US"/>
    </w:rPr>
  </w:style>
  <w:style w:type="character" w:customStyle="1" w:styleId="Bodytext69Constantia">
    <w:name w:val="Body text (69) + Constantia"/>
    <w:aliases w:val="8.5 pt,Not Bold,Spacing 0 pt"/>
    <w:basedOn w:val="Bodytext69"/>
    <w:rPr>
      <w:rFonts w:ascii="Constantia" w:eastAsia="Constantia" w:hAnsi="Constantia" w:cs="Constantia"/>
      <w:b/>
      <w:bCs/>
      <w:i w:val="0"/>
      <w:iCs w:val="0"/>
      <w:smallCaps w:val="0"/>
      <w:strike w:val="0"/>
      <w:color w:val="000000"/>
      <w:spacing w:val="-1"/>
      <w:w w:val="100"/>
      <w:position w:val="0"/>
      <w:sz w:val="17"/>
      <w:szCs w:val="17"/>
      <w:u w:val="none"/>
      <w:lang w:val="ru-RU" w:eastAsia="ru-RU" w:bidi="ru-RU"/>
    </w:rPr>
  </w:style>
  <w:style w:type="character" w:customStyle="1" w:styleId="Bodytext69Spacing0pt0">
    <w:name w:val="Body text (69) + Spacing 0 pt"/>
    <w:basedOn w:val="Bodytext69"/>
    <w:rPr>
      <w:rFonts w:ascii="Candara" w:eastAsia="Candara" w:hAnsi="Candara" w:cs="Candara"/>
      <w:b/>
      <w:bCs/>
      <w:i w:val="0"/>
      <w:iCs w:val="0"/>
      <w:smallCaps w:val="0"/>
      <w:strike w:val="0"/>
      <w:color w:val="000000"/>
      <w:spacing w:val="-10"/>
      <w:w w:val="100"/>
      <w:position w:val="0"/>
      <w:sz w:val="18"/>
      <w:szCs w:val="18"/>
      <w:u w:val="none"/>
      <w:lang w:val="ru-RU" w:eastAsia="ru-RU" w:bidi="ru-RU"/>
    </w:rPr>
  </w:style>
  <w:style w:type="character" w:customStyle="1" w:styleId="Bodytext69TrebuchetMS0">
    <w:name w:val="Body text (69) + Trebuchet MS"/>
    <w:aliases w:val="9.5 pt,Italic,Spacing 0 pt"/>
    <w:basedOn w:val="Bodytext69"/>
    <w:rPr>
      <w:rFonts w:ascii="Trebuchet MS" w:eastAsia="Trebuchet MS" w:hAnsi="Trebuchet MS" w:cs="Trebuchet MS"/>
      <w:b/>
      <w:bCs/>
      <w:i/>
      <w:iCs/>
      <w:smallCaps w:val="0"/>
      <w:strike w:val="0"/>
      <w:color w:val="000000"/>
      <w:spacing w:val="0"/>
      <w:w w:val="100"/>
      <w:position w:val="0"/>
      <w:sz w:val="19"/>
      <w:szCs w:val="19"/>
      <w:u w:val="none"/>
      <w:lang w:val="ru-RU" w:eastAsia="ru-RU" w:bidi="ru-RU"/>
    </w:rPr>
  </w:style>
  <w:style w:type="character" w:customStyle="1" w:styleId="Bodytext711">
    <w:name w:val="Body text (71)"/>
    <w:basedOn w:val="Bodytext71"/>
    <w:rPr>
      <w:rFonts w:ascii="Times New Roman" w:eastAsia="Times New Roman" w:hAnsi="Times New Roman" w:cs="Times New Roman"/>
      <w:b w:val="0"/>
      <w:bCs w:val="0"/>
      <w:i w:val="0"/>
      <w:iCs w:val="0"/>
      <w:smallCaps w:val="0"/>
      <w:strike w:val="0"/>
      <w:color w:val="000000"/>
      <w:spacing w:val="-5"/>
      <w:w w:val="100"/>
      <w:position w:val="0"/>
      <w:sz w:val="8"/>
      <w:szCs w:val="8"/>
      <w:u w:val="none"/>
      <w:lang w:val="en-US" w:eastAsia="en-US" w:bidi="en-US"/>
    </w:rPr>
  </w:style>
  <w:style w:type="character" w:customStyle="1" w:styleId="Bodytext2510pt2">
    <w:name w:val="Body text (25) + 10 pt"/>
    <w:aliases w:val="Italic,Spacing 1 pt"/>
    <w:basedOn w:val="Bodytext25"/>
    <w:rPr>
      <w:rFonts w:ascii="Times New Roman" w:eastAsia="Times New Roman" w:hAnsi="Times New Roman" w:cs="Times New Roman"/>
      <w:b w:val="0"/>
      <w:bCs w:val="0"/>
      <w:i/>
      <w:iCs/>
      <w:smallCaps w:val="0"/>
      <w:strike w:val="0"/>
      <w:color w:val="000000"/>
      <w:spacing w:val="24"/>
      <w:w w:val="100"/>
      <w:position w:val="0"/>
      <w:sz w:val="20"/>
      <w:szCs w:val="20"/>
      <w:u w:val="none"/>
      <w:lang w:val="en-US" w:eastAsia="en-US" w:bidi="en-US"/>
    </w:rPr>
  </w:style>
  <w:style w:type="character" w:customStyle="1" w:styleId="Bodytext25Spacing0pt2">
    <w:name w:val="Body text (25) + Spacing 0 pt"/>
    <w:basedOn w:val="Bodytext25"/>
    <w:rPr>
      <w:rFonts w:ascii="Times New Roman" w:eastAsia="Times New Roman" w:hAnsi="Times New Roman" w:cs="Times New Roman"/>
      <w:b w:val="0"/>
      <w:bCs w:val="0"/>
      <w:i w:val="0"/>
      <w:iCs w:val="0"/>
      <w:smallCaps w:val="0"/>
      <w:strike w:val="0"/>
      <w:color w:val="000000"/>
      <w:spacing w:val="0"/>
      <w:w w:val="100"/>
      <w:position w:val="0"/>
      <w:sz w:val="16"/>
      <w:szCs w:val="16"/>
      <w:u w:val="none"/>
      <w:lang w:val="en-US" w:eastAsia="en-US" w:bidi="en-US"/>
    </w:rPr>
  </w:style>
  <w:style w:type="character" w:customStyle="1" w:styleId="Bodytext10Candarab">
    <w:name w:val="Body text (10) + Candara"/>
    <w:aliases w:val="10.5 pt,Not Bold,Not Italic,Spacing 1 pt"/>
    <w:basedOn w:val="Bodytext10"/>
    <w:rPr>
      <w:rFonts w:ascii="Candara" w:eastAsia="Candara" w:hAnsi="Candara" w:cs="Candara"/>
      <w:b/>
      <w:bCs/>
      <w:i/>
      <w:iCs/>
      <w:smallCaps w:val="0"/>
      <w:strike w:val="0"/>
      <w:color w:val="000000"/>
      <w:spacing w:val="35"/>
      <w:w w:val="100"/>
      <w:position w:val="0"/>
      <w:sz w:val="21"/>
      <w:szCs w:val="21"/>
      <w:u w:val="none"/>
      <w:lang w:val="ru-RU" w:eastAsia="ru-RU" w:bidi="ru-RU"/>
    </w:rPr>
  </w:style>
  <w:style w:type="character" w:customStyle="1" w:styleId="Picturecaption4Spacing0pt2">
    <w:name w:val="Picture caption (4) + Spacing 0 pt"/>
    <w:basedOn w:val="Picturecaption4"/>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Bodytext965pt0">
    <w:name w:val="Body text (9) + 6.5 pt"/>
    <w:aliases w:val="Spacing 0 pt"/>
    <w:basedOn w:val="Bodytext9"/>
    <w:rPr>
      <w:rFonts w:ascii="Times New Roman" w:eastAsia="Times New Roman" w:hAnsi="Times New Roman" w:cs="Times New Roman"/>
      <w:b w:val="0"/>
      <w:bCs w:val="0"/>
      <w:i w:val="0"/>
      <w:iCs w:val="0"/>
      <w:smallCaps w:val="0"/>
      <w:strike w:val="0"/>
      <w:color w:val="000000"/>
      <w:spacing w:val="10"/>
      <w:w w:val="100"/>
      <w:position w:val="0"/>
      <w:sz w:val="13"/>
      <w:szCs w:val="13"/>
      <w:u w:val="none"/>
      <w:lang w:val="en-US" w:eastAsia="en-US" w:bidi="en-US"/>
    </w:rPr>
  </w:style>
  <w:style w:type="character" w:customStyle="1" w:styleId="Bodytext44pt2">
    <w:name w:val="Body text (4) + 4 pt"/>
    <w:aliases w:val="Not Bold,Spacing 0 pt"/>
    <w:basedOn w:val="Bodytext4"/>
    <w:rPr>
      <w:rFonts w:ascii="Times New Roman" w:eastAsia="Times New Roman" w:hAnsi="Times New Roman" w:cs="Times New Roman"/>
      <w:b/>
      <w:bCs/>
      <w:i w:val="0"/>
      <w:iCs w:val="0"/>
      <w:smallCaps w:val="0"/>
      <w:strike w:val="0"/>
      <w:color w:val="000000"/>
      <w:spacing w:val="0"/>
      <w:w w:val="100"/>
      <w:position w:val="0"/>
      <w:sz w:val="8"/>
      <w:szCs w:val="8"/>
      <w:u w:val="none"/>
      <w:lang w:val="ru-RU" w:eastAsia="ru-RU" w:bidi="ru-RU"/>
    </w:rPr>
  </w:style>
  <w:style w:type="character" w:customStyle="1" w:styleId="Bodytext40Spacing0pt2">
    <w:name w:val="Body text (40) + Spacing 0 pt"/>
    <w:basedOn w:val="Bodytext400"/>
    <w:rPr>
      <w:rFonts w:ascii="Times New Roman" w:eastAsia="Times New Roman" w:hAnsi="Times New Roman" w:cs="Times New Roman"/>
      <w:b w:val="0"/>
      <w:bCs w:val="0"/>
      <w:i w:val="0"/>
      <w:iCs w:val="0"/>
      <w:smallCaps w:val="0"/>
      <w:strike w:val="0"/>
      <w:color w:val="000000"/>
      <w:spacing w:val="-6"/>
      <w:w w:val="100"/>
      <w:position w:val="0"/>
      <w:sz w:val="11"/>
      <w:szCs w:val="11"/>
      <w:u w:val="none"/>
      <w:lang w:val="ru-RU" w:eastAsia="ru-RU" w:bidi="ru-RU"/>
    </w:rPr>
  </w:style>
  <w:style w:type="character" w:customStyle="1" w:styleId="Heading35">
    <w:name w:val="Heading #35_"/>
    <w:basedOn w:val="a0"/>
    <w:link w:val="Heading350"/>
    <w:rPr>
      <w:rFonts w:ascii="Times New Roman" w:eastAsia="Times New Roman" w:hAnsi="Times New Roman" w:cs="Times New Roman"/>
      <w:b/>
      <w:bCs/>
      <w:i/>
      <w:iCs/>
      <w:smallCaps w:val="0"/>
      <w:strike w:val="0"/>
      <w:spacing w:val="6"/>
      <w:sz w:val="20"/>
      <w:szCs w:val="20"/>
      <w:u w:val="none"/>
    </w:rPr>
  </w:style>
  <w:style w:type="character" w:customStyle="1" w:styleId="Heading35NotItalic">
    <w:name w:val="Heading #35 + Not Italic"/>
    <w:aliases w:val="Spacing 0 pt"/>
    <w:basedOn w:val="Heading35"/>
    <w:rPr>
      <w:rFonts w:ascii="Times New Roman" w:eastAsia="Times New Roman" w:hAnsi="Times New Roman" w:cs="Times New Roman"/>
      <w:b/>
      <w:bCs/>
      <w:i/>
      <w:iCs/>
      <w:smallCaps w:val="0"/>
      <w:strike w:val="0"/>
      <w:color w:val="000000"/>
      <w:spacing w:val="4"/>
      <w:w w:val="100"/>
      <w:position w:val="0"/>
      <w:sz w:val="20"/>
      <w:szCs w:val="20"/>
      <w:u w:val="none"/>
      <w:lang w:val="ru-RU" w:eastAsia="ru-RU" w:bidi="ru-RU"/>
    </w:rPr>
  </w:style>
  <w:style w:type="character" w:customStyle="1" w:styleId="Heading359pt">
    <w:name w:val="Heading #35 + 9 pt"/>
    <w:aliases w:val="Not Italic,Spacing 0 pt"/>
    <w:basedOn w:val="Heading35"/>
    <w:rPr>
      <w:rFonts w:ascii="Times New Roman" w:eastAsia="Times New Roman" w:hAnsi="Times New Roman" w:cs="Times New Roman"/>
      <w:b/>
      <w:bCs/>
      <w:i/>
      <w:iCs/>
      <w:smallCaps w:val="0"/>
      <w:strike w:val="0"/>
      <w:color w:val="000000"/>
      <w:spacing w:val="12"/>
      <w:w w:val="100"/>
      <w:position w:val="0"/>
      <w:sz w:val="18"/>
      <w:szCs w:val="18"/>
      <w:u w:val="none"/>
      <w:lang w:val="ru-RU" w:eastAsia="ru-RU" w:bidi="ru-RU"/>
    </w:rPr>
  </w:style>
  <w:style w:type="character" w:customStyle="1" w:styleId="Heading359pt0">
    <w:name w:val="Heading #35 + 9 pt"/>
    <w:aliases w:val="Not Italic,Spacing 2 pt"/>
    <w:basedOn w:val="Heading35"/>
    <w:rPr>
      <w:rFonts w:ascii="Times New Roman" w:eastAsia="Times New Roman" w:hAnsi="Times New Roman" w:cs="Times New Roman"/>
      <w:b/>
      <w:bCs/>
      <w:i/>
      <w:iCs/>
      <w:smallCaps w:val="0"/>
      <w:strike w:val="0"/>
      <w:color w:val="000000"/>
      <w:spacing w:val="58"/>
      <w:w w:val="100"/>
      <w:position w:val="0"/>
      <w:sz w:val="18"/>
      <w:szCs w:val="18"/>
      <w:u w:val="none"/>
      <w:lang w:val="ru-RU" w:eastAsia="ru-RU" w:bidi="ru-RU"/>
    </w:rPr>
  </w:style>
  <w:style w:type="character" w:customStyle="1" w:styleId="Heading35NotItalic0">
    <w:name w:val="Heading #35 + Not Italic"/>
    <w:aliases w:val="Spacing 2 pt"/>
    <w:basedOn w:val="Heading35"/>
    <w:rPr>
      <w:rFonts w:ascii="Times New Roman" w:eastAsia="Times New Roman" w:hAnsi="Times New Roman" w:cs="Times New Roman"/>
      <w:b/>
      <w:bCs/>
      <w:i/>
      <w:iCs/>
      <w:smallCaps w:val="0"/>
      <w:strike w:val="0"/>
      <w:color w:val="000000"/>
      <w:spacing w:val="45"/>
      <w:w w:val="100"/>
      <w:position w:val="0"/>
      <w:sz w:val="20"/>
      <w:szCs w:val="20"/>
      <w:u w:val="none"/>
      <w:lang w:val="ru-RU" w:eastAsia="ru-RU" w:bidi="ru-RU"/>
    </w:rPr>
  </w:style>
  <w:style w:type="character" w:customStyle="1" w:styleId="Bodytext510ptf8">
    <w:name w:val="Body text (5) + 10 pt"/>
    <w:aliases w:val="Bold,Spacing 2 pt"/>
    <w:basedOn w:val="Bodytext5"/>
    <w:rPr>
      <w:rFonts w:ascii="Times New Roman" w:eastAsia="Times New Roman" w:hAnsi="Times New Roman" w:cs="Times New Roman"/>
      <w:b/>
      <w:bCs/>
      <w:i w:val="0"/>
      <w:iCs w:val="0"/>
      <w:smallCaps w:val="0"/>
      <w:strike w:val="0"/>
      <w:color w:val="000000"/>
      <w:spacing w:val="45"/>
      <w:w w:val="100"/>
      <w:position w:val="0"/>
      <w:sz w:val="20"/>
      <w:szCs w:val="20"/>
      <w:u w:val="none"/>
      <w:lang w:val="en-US" w:eastAsia="en-US" w:bidi="en-US"/>
    </w:rPr>
  </w:style>
  <w:style w:type="character" w:customStyle="1" w:styleId="Picturecaption4Spacing1pt0">
    <w:name w:val="Picture caption (4) + Spacing 1 pt"/>
    <w:basedOn w:val="Picturecaption4"/>
    <w:rPr>
      <w:rFonts w:ascii="Times New Roman" w:eastAsia="Times New Roman" w:hAnsi="Times New Roman" w:cs="Times New Roman"/>
      <w:b w:val="0"/>
      <w:bCs w:val="0"/>
      <w:i w:val="0"/>
      <w:iCs w:val="0"/>
      <w:smallCaps w:val="0"/>
      <w:strike w:val="0"/>
      <w:color w:val="000000"/>
      <w:spacing w:val="31"/>
      <w:w w:val="100"/>
      <w:position w:val="0"/>
      <w:sz w:val="16"/>
      <w:szCs w:val="16"/>
      <w:u w:val="none"/>
      <w:lang w:val="ru-RU" w:eastAsia="ru-RU" w:bidi="ru-RU"/>
    </w:rPr>
  </w:style>
  <w:style w:type="character" w:customStyle="1" w:styleId="PicturecaptionSpacing2pt">
    <w:name w:val="Picture caption + Spacing 2 pt"/>
    <w:basedOn w:val="Picturecaption"/>
    <w:rPr>
      <w:rFonts w:ascii="Times New Roman" w:eastAsia="Times New Roman" w:hAnsi="Times New Roman" w:cs="Times New Roman"/>
      <w:b/>
      <w:bCs/>
      <w:i w:val="0"/>
      <w:iCs w:val="0"/>
      <w:smallCaps w:val="0"/>
      <w:strike w:val="0"/>
      <w:color w:val="000000"/>
      <w:spacing w:val="45"/>
      <w:w w:val="100"/>
      <w:position w:val="0"/>
      <w:sz w:val="20"/>
      <w:szCs w:val="20"/>
      <w:u w:val="none"/>
      <w:lang w:val="ru-RU" w:eastAsia="ru-RU" w:bidi="ru-RU"/>
    </w:rPr>
  </w:style>
  <w:style w:type="character" w:customStyle="1" w:styleId="Picturecaption17">
    <w:name w:val="Picture caption (17)_"/>
    <w:basedOn w:val="a0"/>
    <w:link w:val="Picturecaption170"/>
    <w:rPr>
      <w:rFonts w:ascii="Trebuchet MS" w:eastAsia="Trebuchet MS" w:hAnsi="Trebuchet MS" w:cs="Trebuchet MS"/>
      <w:b w:val="0"/>
      <w:bCs w:val="0"/>
      <w:i w:val="0"/>
      <w:iCs w:val="0"/>
      <w:smallCaps w:val="0"/>
      <w:strike w:val="0"/>
      <w:sz w:val="12"/>
      <w:szCs w:val="12"/>
      <w:u w:val="none"/>
    </w:rPr>
  </w:style>
  <w:style w:type="character" w:customStyle="1" w:styleId="Picturecaption16">
    <w:name w:val="Picture caption (16)_"/>
    <w:basedOn w:val="a0"/>
    <w:link w:val="Picturecaption160"/>
    <w:rPr>
      <w:rFonts w:ascii="Times New Roman" w:eastAsia="Times New Roman" w:hAnsi="Times New Roman" w:cs="Times New Roman"/>
      <w:b w:val="0"/>
      <w:bCs w:val="0"/>
      <w:i w:val="0"/>
      <w:iCs w:val="0"/>
      <w:smallCaps w:val="0"/>
      <w:strike w:val="0"/>
      <w:spacing w:val="16"/>
      <w:sz w:val="8"/>
      <w:szCs w:val="8"/>
      <w:u w:val="none"/>
    </w:rPr>
  </w:style>
  <w:style w:type="character" w:customStyle="1" w:styleId="Bodytext14285pt">
    <w:name w:val="Body text (142) + 8.5 pt"/>
    <w:aliases w:val="Italic,Spacing 1 pt"/>
    <w:basedOn w:val="Bodytext142"/>
    <w:rPr>
      <w:rFonts w:ascii="Times New Roman" w:eastAsia="Times New Roman" w:hAnsi="Times New Roman" w:cs="Times New Roman"/>
      <w:b/>
      <w:bCs/>
      <w:i/>
      <w:iCs/>
      <w:smallCaps w:val="0"/>
      <w:strike w:val="0"/>
      <w:color w:val="000000"/>
      <w:spacing w:val="30"/>
      <w:w w:val="100"/>
      <w:position w:val="0"/>
      <w:sz w:val="17"/>
      <w:szCs w:val="17"/>
      <w:u w:val="none"/>
      <w:lang w:val="ru-RU" w:eastAsia="ru-RU" w:bidi="ru-RU"/>
    </w:rPr>
  </w:style>
  <w:style w:type="character" w:customStyle="1" w:styleId="Bodytext585pta">
    <w:name w:val="Body text (5) + 8.5 pt"/>
    <w:aliases w:val="Spacing 0 pt"/>
    <w:basedOn w:val="Bodytext5"/>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style>
  <w:style w:type="character" w:customStyle="1" w:styleId="Heading253">
    <w:name w:val="Heading #25 (3)_"/>
    <w:basedOn w:val="a0"/>
    <w:link w:val="Heading2530"/>
    <w:rPr>
      <w:rFonts w:ascii="Times New Roman" w:eastAsia="Times New Roman" w:hAnsi="Times New Roman" w:cs="Times New Roman"/>
      <w:b w:val="0"/>
      <w:bCs w:val="0"/>
      <w:i w:val="0"/>
      <w:iCs w:val="0"/>
      <w:smallCaps w:val="0"/>
      <w:strike w:val="0"/>
      <w:spacing w:val="13"/>
      <w:sz w:val="14"/>
      <w:szCs w:val="14"/>
      <w:u w:val="none"/>
    </w:rPr>
  </w:style>
  <w:style w:type="character" w:customStyle="1" w:styleId="Heading253Italic">
    <w:name w:val="Heading #25 (3) + Italic"/>
    <w:aliases w:val="Spacing 0 pt"/>
    <w:basedOn w:val="Heading253"/>
    <w:rPr>
      <w:rFonts w:ascii="Times New Roman" w:eastAsia="Times New Roman" w:hAnsi="Times New Roman" w:cs="Times New Roman"/>
      <w:b w:val="0"/>
      <w:bCs w:val="0"/>
      <w:i/>
      <w:iCs/>
      <w:smallCaps w:val="0"/>
      <w:strike w:val="0"/>
      <w:color w:val="000000"/>
      <w:spacing w:val="6"/>
      <w:w w:val="100"/>
      <w:position w:val="0"/>
      <w:sz w:val="14"/>
      <w:szCs w:val="14"/>
      <w:u w:val="none"/>
      <w:lang w:val="en-US" w:eastAsia="en-US" w:bidi="en-US"/>
    </w:rPr>
  </w:style>
  <w:style w:type="character" w:customStyle="1" w:styleId="Bodytext143">
    <w:name w:val="Body text (143)_"/>
    <w:basedOn w:val="a0"/>
    <w:link w:val="Bodytext1430"/>
    <w:rPr>
      <w:rFonts w:ascii="Franklin Gothic Book" w:eastAsia="Franklin Gothic Book" w:hAnsi="Franklin Gothic Book" w:cs="Franklin Gothic Book"/>
      <w:b w:val="0"/>
      <w:bCs w:val="0"/>
      <w:i w:val="0"/>
      <w:iCs w:val="0"/>
      <w:smallCaps w:val="0"/>
      <w:strike w:val="0"/>
      <w:spacing w:val="-6"/>
      <w:sz w:val="8"/>
      <w:szCs w:val="8"/>
      <w:u w:val="none"/>
    </w:rPr>
  </w:style>
  <w:style w:type="character" w:customStyle="1" w:styleId="Bodytext143TimesNewRoman">
    <w:name w:val="Body text (143) + Times New Roman"/>
    <w:aliases w:val="Spacing 0 pt"/>
    <w:basedOn w:val="Bodytext143"/>
    <w:rPr>
      <w:rFonts w:ascii="Times New Roman" w:eastAsia="Times New Roman" w:hAnsi="Times New Roman" w:cs="Times New Roman"/>
      <w:b w:val="0"/>
      <w:bCs w:val="0"/>
      <w:i w:val="0"/>
      <w:iCs w:val="0"/>
      <w:smallCaps w:val="0"/>
      <w:strike w:val="0"/>
      <w:color w:val="000000"/>
      <w:spacing w:val="0"/>
      <w:w w:val="100"/>
      <w:position w:val="0"/>
      <w:sz w:val="8"/>
      <w:szCs w:val="8"/>
      <w:u w:val="none"/>
      <w:lang w:val="ru-RU" w:eastAsia="ru-RU" w:bidi="ru-RU"/>
    </w:rPr>
  </w:style>
  <w:style w:type="character" w:customStyle="1" w:styleId="Heading207Spacing0pt">
    <w:name w:val="Heading #20 (7) + Spacing 0 pt"/>
    <w:basedOn w:val="Heading207"/>
    <w:rPr>
      <w:rFonts w:ascii="Candara" w:eastAsia="Candara" w:hAnsi="Candara" w:cs="Candara"/>
      <w:b w:val="0"/>
      <w:bCs w:val="0"/>
      <w:i w:val="0"/>
      <w:iCs w:val="0"/>
      <w:smallCaps w:val="0"/>
      <w:strike w:val="0"/>
      <w:color w:val="000000"/>
      <w:spacing w:val="6"/>
      <w:w w:val="100"/>
      <w:position w:val="0"/>
      <w:sz w:val="21"/>
      <w:szCs w:val="21"/>
      <w:u w:val="none"/>
      <w:lang w:val="ru-RU" w:eastAsia="ru-RU" w:bidi="ru-RU"/>
    </w:rPr>
  </w:style>
  <w:style w:type="character" w:customStyle="1" w:styleId="Heading207Sylfaen">
    <w:name w:val="Heading #20 (7) + Sylfaen"/>
    <w:aliases w:val="11.5 pt,Italic,Spacing 0 pt"/>
    <w:basedOn w:val="Heading207"/>
    <w:rPr>
      <w:rFonts w:ascii="Sylfaen" w:eastAsia="Sylfaen" w:hAnsi="Sylfaen" w:cs="Sylfaen"/>
      <w:b w:val="0"/>
      <w:bCs w:val="0"/>
      <w:i/>
      <w:iCs/>
      <w:smallCaps w:val="0"/>
      <w:strike w:val="0"/>
      <w:color w:val="000000"/>
      <w:spacing w:val="0"/>
      <w:w w:val="100"/>
      <w:position w:val="0"/>
      <w:sz w:val="23"/>
      <w:szCs w:val="23"/>
      <w:u w:val="none"/>
      <w:lang w:val="ru-RU" w:eastAsia="ru-RU" w:bidi="ru-RU"/>
    </w:rPr>
  </w:style>
  <w:style w:type="character" w:customStyle="1" w:styleId="Heading2538pt">
    <w:name w:val="Heading #25 (3) + 8 pt"/>
    <w:aliases w:val="Spacing 0 pt"/>
    <w:basedOn w:val="Heading253"/>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Bodytext119Spacing0pt">
    <w:name w:val="Body text (119) + Spacing 0 pt"/>
    <w:basedOn w:val="Bodytext119"/>
    <w:rPr>
      <w:rFonts w:ascii="Times New Roman" w:eastAsia="Times New Roman" w:hAnsi="Times New Roman" w:cs="Times New Roman"/>
      <w:b/>
      <w:bCs/>
      <w:i w:val="0"/>
      <w:iCs w:val="0"/>
      <w:smallCaps w:val="0"/>
      <w:strike w:val="0"/>
      <w:color w:val="000000"/>
      <w:spacing w:val="-13"/>
      <w:w w:val="100"/>
      <w:position w:val="0"/>
      <w:sz w:val="21"/>
      <w:szCs w:val="21"/>
      <w:u w:val="none"/>
      <w:lang w:val="ru-RU" w:eastAsia="ru-RU" w:bidi="ru-RU"/>
    </w:rPr>
  </w:style>
  <w:style w:type="character" w:customStyle="1" w:styleId="Bodytext144">
    <w:name w:val="Body text (144)_"/>
    <w:basedOn w:val="a0"/>
    <w:link w:val="Bodytext1440"/>
    <w:rPr>
      <w:rFonts w:ascii="Franklin Gothic Book" w:eastAsia="Franklin Gothic Book" w:hAnsi="Franklin Gothic Book" w:cs="Franklin Gothic Book"/>
      <w:b w:val="0"/>
      <w:bCs w:val="0"/>
      <w:i w:val="0"/>
      <w:iCs w:val="0"/>
      <w:smallCaps w:val="0"/>
      <w:strike w:val="0"/>
      <w:spacing w:val="-3"/>
      <w:sz w:val="16"/>
      <w:szCs w:val="16"/>
      <w:u w:val="none"/>
    </w:rPr>
  </w:style>
  <w:style w:type="character" w:customStyle="1" w:styleId="Bodytext144TimesNewRoman">
    <w:name w:val="Body text (144) + Times New Roman"/>
    <w:aliases w:val="10 pt,Bold,Spacing 0 pt"/>
    <w:basedOn w:val="Bodytext144"/>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Bodytext144TrebuchetMS">
    <w:name w:val="Body text (144) + Trebuchet MS"/>
    <w:aliases w:val="7.5 pt,Bold,Italic,Spacing 0 pt"/>
    <w:basedOn w:val="Bodytext144"/>
    <w:rPr>
      <w:rFonts w:ascii="Trebuchet MS" w:eastAsia="Trebuchet MS" w:hAnsi="Trebuchet MS" w:cs="Trebuchet MS"/>
      <w:b/>
      <w:bCs/>
      <w:i/>
      <w:iCs/>
      <w:smallCaps w:val="0"/>
      <w:strike w:val="0"/>
      <w:color w:val="000000"/>
      <w:spacing w:val="6"/>
      <w:w w:val="100"/>
      <w:position w:val="0"/>
      <w:sz w:val="15"/>
      <w:szCs w:val="15"/>
      <w:u w:val="none"/>
      <w:lang w:val="en-US" w:eastAsia="en-US" w:bidi="en-US"/>
    </w:rPr>
  </w:style>
  <w:style w:type="character" w:customStyle="1" w:styleId="Bodytext70Spacing0pt0">
    <w:name w:val="Body text (70) + Spacing 0 pt"/>
    <w:basedOn w:val="Bodytext700"/>
    <w:rPr>
      <w:rFonts w:ascii="Candara" w:eastAsia="Candara" w:hAnsi="Candara" w:cs="Candara"/>
      <w:b w:val="0"/>
      <w:bCs w:val="0"/>
      <w:i w:val="0"/>
      <w:iCs w:val="0"/>
      <w:smallCaps w:val="0"/>
      <w:strike w:val="0"/>
      <w:color w:val="000000"/>
      <w:spacing w:val="-14"/>
      <w:w w:val="100"/>
      <w:position w:val="0"/>
      <w:sz w:val="8"/>
      <w:szCs w:val="8"/>
      <w:u w:val="none"/>
      <w:lang w:val="ru-RU" w:eastAsia="ru-RU" w:bidi="ru-RU"/>
    </w:rPr>
  </w:style>
  <w:style w:type="character" w:customStyle="1" w:styleId="Tableofcontents36">
    <w:name w:val="Table of contents (36)_"/>
    <w:basedOn w:val="a0"/>
    <w:link w:val="Tableofcontents360"/>
    <w:rPr>
      <w:rFonts w:ascii="Candara" w:eastAsia="Candara" w:hAnsi="Candara" w:cs="Candara"/>
      <w:b w:val="0"/>
      <w:bCs w:val="0"/>
      <w:i w:val="0"/>
      <w:iCs w:val="0"/>
      <w:smallCaps w:val="0"/>
      <w:strike w:val="0"/>
      <w:spacing w:val="-14"/>
      <w:sz w:val="8"/>
      <w:szCs w:val="8"/>
      <w:u w:val="none"/>
    </w:rPr>
  </w:style>
  <w:style w:type="character" w:customStyle="1" w:styleId="Tableofcontents36FranklinGothicHeavy">
    <w:name w:val="Table of contents (36) + Franklin Gothic Heavy"/>
    <w:aliases w:val="6 pt,Italic,Spacing 0 pt"/>
    <w:basedOn w:val="Tableofcontents36"/>
    <w:rPr>
      <w:rFonts w:ascii="Franklin Gothic Heavy" w:eastAsia="Franklin Gothic Heavy" w:hAnsi="Franklin Gothic Heavy" w:cs="Franklin Gothic Heavy"/>
      <w:b w:val="0"/>
      <w:bCs w:val="0"/>
      <w:i/>
      <w:iCs/>
      <w:smallCaps w:val="0"/>
      <w:strike w:val="0"/>
      <w:color w:val="000000"/>
      <w:spacing w:val="0"/>
      <w:w w:val="100"/>
      <w:position w:val="0"/>
      <w:sz w:val="12"/>
      <w:szCs w:val="12"/>
      <w:u w:val="none"/>
      <w:lang w:val="ru-RU" w:eastAsia="ru-RU" w:bidi="ru-RU"/>
    </w:rPr>
  </w:style>
  <w:style w:type="character" w:customStyle="1" w:styleId="Tableofcontents37">
    <w:name w:val="Table of contents (37)_"/>
    <w:basedOn w:val="a0"/>
    <w:link w:val="Tableofcontents370"/>
    <w:rPr>
      <w:rFonts w:ascii="Times New Roman" w:eastAsia="Times New Roman" w:hAnsi="Times New Roman" w:cs="Times New Roman"/>
      <w:b w:val="0"/>
      <w:bCs w:val="0"/>
      <w:i w:val="0"/>
      <w:iCs w:val="0"/>
      <w:smallCaps w:val="0"/>
      <w:strike w:val="0"/>
      <w:spacing w:val="11"/>
      <w:sz w:val="14"/>
      <w:szCs w:val="14"/>
      <w:u w:val="none"/>
    </w:rPr>
  </w:style>
  <w:style w:type="character" w:customStyle="1" w:styleId="Tableofcontents37Candara">
    <w:name w:val="Table of contents (37) + Candara"/>
    <w:aliases w:val="5.5 pt,Italic,Spacing 0 pt"/>
    <w:basedOn w:val="Tableofcontents37"/>
    <w:rPr>
      <w:rFonts w:ascii="Candara" w:eastAsia="Candara" w:hAnsi="Candara" w:cs="Candara"/>
      <w:b w:val="0"/>
      <w:bCs w:val="0"/>
      <w:i/>
      <w:iCs/>
      <w:smallCaps w:val="0"/>
      <w:strike w:val="0"/>
      <w:color w:val="000000"/>
      <w:spacing w:val="2"/>
      <w:w w:val="100"/>
      <w:position w:val="0"/>
      <w:sz w:val="11"/>
      <w:szCs w:val="11"/>
      <w:u w:val="none"/>
      <w:lang w:val="ru-RU" w:eastAsia="ru-RU" w:bidi="ru-RU"/>
    </w:rPr>
  </w:style>
  <w:style w:type="character" w:customStyle="1" w:styleId="Bodytext4Italicfff4">
    <w:name w:val="Body text (4) + Italic"/>
    <w:aliases w:val="Spacing 1 pt"/>
    <w:basedOn w:val="Bodytext4"/>
    <w:rPr>
      <w:rFonts w:ascii="Times New Roman" w:eastAsia="Times New Roman" w:hAnsi="Times New Roman" w:cs="Times New Roman"/>
      <w:b/>
      <w:bCs/>
      <w:i/>
      <w:iCs/>
      <w:smallCaps w:val="0"/>
      <w:strike w:val="0"/>
      <w:color w:val="000000"/>
      <w:spacing w:val="36"/>
      <w:w w:val="100"/>
      <w:position w:val="0"/>
      <w:sz w:val="20"/>
      <w:szCs w:val="20"/>
      <w:u w:val="none"/>
      <w:lang w:val="en-US" w:eastAsia="en-US" w:bidi="en-US"/>
    </w:rPr>
  </w:style>
  <w:style w:type="character" w:customStyle="1" w:styleId="Bodytext145">
    <w:name w:val="Body text (145)_"/>
    <w:basedOn w:val="a0"/>
    <w:link w:val="Bodytext1450"/>
    <w:rPr>
      <w:rFonts w:ascii="Candara" w:eastAsia="Candara" w:hAnsi="Candara" w:cs="Candara"/>
      <w:b w:val="0"/>
      <w:bCs w:val="0"/>
      <w:i w:val="0"/>
      <w:iCs w:val="0"/>
      <w:smallCaps w:val="0"/>
      <w:strike w:val="0"/>
      <w:spacing w:val="-14"/>
      <w:sz w:val="8"/>
      <w:szCs w:val="8"/>
      <w:u w:val="none"/>
      <w:lang w:val="en-US" w:eastAsia="en-US" w:bidi="en-US"/>
    </w:rPr>
  </w:style>
  <w:style w:type="character" w:customStyle="1" w:styleId="Bodytext145FranklinGothicHeavy">
    <w:name w:val="Body text (145) + Franklin Gothic Heavy"/>
    <w:aliases w:val="6 pt,Italic,Spacing 0 pt"/>
    <w:basedOn w:val="Bodytext145"/>
    <w:rPr>
      <w:rFonts w:ascii="Franklin Gothic Heavy" w:eastAsia="Franklin Gothic Heavy" w:hAnsi="Franklin Gothic Heavy" w:cs="Franklin Gothic Heavy"/>
      <w:b w:val="0"/>
      <w:bCs w:val="0"/>
      <w:i/>
      <w:iCs/>
      <w:smallCaps w:val="0"/>
      <w:strike w:val="0"/>
      <w:color w:val="000000"/>
      <w:spacing w:val="0"/>
      <w:w w:val="100"/>
      <w:position w:val="0"/>
      <w:sz w:val="12"/>
      <w:szCs w:val="12"/>
      <w:u w:val="none"/>
      <w:lang w:val="ru-RU" w:eastAsia="ru-RU" w:bidi="ru-RU"/>
    </w:rPr>
  </w:style>
  <w:style w:type="character" w:customStyle="1" w:styleId="Bodytext4310pt">
    <w:name w:val="Body text (43) + 10 pt"/>
    <w:aliases w:val="Italic,Spacing 0 pt"/>
    <w:basedOn w:val="Bodytext43"/>
    <w:rPr>
      <w:rFonts w:ascii="Times New Roman" w:eastAsia="Times New Roman" w:hAnsi="Times New Roman" w:cs="Times New Roman"/>
      <w:b w:val="0"/>
      <w:bCs w:val="0"/>
      <w:i/>
      <w:iCs/>
      <w:smallCaps w:val="0"/>
      <w:strike w:val="0"/>
      <w:color w:val="000000"/>
      <w:spacing w:val="0"/>
      <w:w w:val="100"/>
      <w:position w:val="0"/>
      <w:sz w:val="20"/>
      <w:szCs w:val="20"/>
      <w:u w:val="none"/>
      <w:lang w:val="ru-RU" w:eastAsia="ru-RU" w:bidi="ru-RU"/>
    </w:rPr>
  </w:style>
  <w:style w:type="character" w:customStyle="1" w:styleId="Bodytext146">
    <w:name w:val="Body text (146)_"/>
    <w:basedOn w:val="a0"/>
    <w:link w:val="Bodytext1460"/>
    <w:rPr>
      <w:rFonts w:ascii="Franklin Gothic Book" w:eastAsia="Franklin Gothic Book" w:hAnsi="Franklin Gothic Book" w:cs="Franklin Gothic Book"/>
      <w:b w:val="0"/>
      <w:bCs w:val="0"/>
      <w:i w:val="0"/>
      <w:iCs w:val="0"/>
      <w:smallCaps w:val="0"/>
      <w:strike w:val="0"/>
      <w:spacing w:val="-10"/>
      <w:sz w:val="8"/>
      <w:szCs w:val="8"/>
      <w:u w:val="none"/>
    </w:rPr>
  </w:style>
  <w:style w:type="character" w:customStyle="1" w:styleId="Bodytext146TimesNewRoman">
    <w:name w:val="Body text (146) + Times New Roman"/>
    <w:aliases w:val="Spacing 0 pt"/>
    <w:basedOn w:val="Bodytext146"/>
    <w:rPr>
      <w:rFonts w:ascii="Times New Roman" w:eastAsia="Times New Roman" w:hAnsi="Times New Roman" w:cs="Times New Roman"/>
      <w:b w:val="0"/>
      <w:bCs w:val="0"/>
      <w:i w:val="0"/>
      <w:iCs w:val="0"/>
      <w:smallCaps w:val="0"/>
      <w:strike w:val="0"/>
      <w:color w:val="000000"/>
      <w:spacing w:val="0"/>
      <w:w w:val="100"/>
      <w:position w:val="0"/>
      <w:sz w:val="8"/>
      <w:szCs w:val="8"/>
      <w:u w:val="none"/>
      <w:lang w:val="ru-RU" w:eastAsia="ru-RU" w:bidi="ru-RU"/>
    </w:rPr>
  </w:style>
  <w:style w:type="character" w:customStyle="1" w:styleId="Heading114">
    <w:name w:val="Heading #11 (4)_"/>
    <w:basedOn w:val="a0"/>
    <w:link w:val="Heading1140"/>
    <w:rPr>
      <w:rFonts w:ascii="Times New Roman" w:eastAsia="Times New Roman" w:hAnsi="Times New Roman" w:cs="Times New Roman"/>
      <w:b/>
      <w:bCs/>
      <w:i w:val="0"/>
      <w:iCs w:val="0"/>
      <w:smallCaps w:val="0"/>
      <w:strike w:val="0"/>
      <w:spacing w:val="20"/>
      <w:w w:val="66"/>
      <w:sz w:val="32"/>
      <w:szCs w:val="32"/>
      <w:u w:val="none"/>
    </w:rPr>
  </w:style>
  <w:style w:type="character" w:customStyle="1" w:styleId="Heading126">
    <w:name w:val="Heading #12 (6)_"/>
    <w:basedOn w:val="a0"/>
    <w:link w:val="Heading1260"/>
    <w:rPr>
      <w:rFonts w:ascii="Times New Roman" w:eastAsia="Times New Roman" w:hAnsi="Times New Roman" w:cs="Times New Roman"/>
      <w:b/>
      <w:bCs/>
      <w:i w:val="0"/>
      <w:iCs w:val="0"/>
      <w:smallCaps w:val="0"/>
      <w:strike w:val="0"/>
      <w:spacing w:val="20"/>
      <w:w w:val="66"/>
      <w:sz w:val="32"/>
      <w:szCs w:val="32"/>
      <w:u w:val="none"/>
    </w:rPr>
  </w:style>
  <w:style w:type="character" w:customStyle="1" w:styleId="Bodytext7Sylfaen">
    <w:name w:val="Body text (7) + Sylfaen"/>
    <w:aliases w:val="38 pt,Not Bold,Spacing 0 pt,Scale 70%"/>
    <w:basedOn w:val="Bodytext7"/>
    <w:rPr>
      <w:rFonts w:ascii="Sylfaen" w:eastAsia="Sylfaen" w:hAnsi="Sylfaen" w:cs="Sylfaen"/>
      <w:b/>
      <w:bCs/>
      <w:i w:val="0"/>
      <w:iCs w:val="0"/>
      <w:smallCaps w:val="0"/>
      <w:strike w:val="0"/>
      <w:color w:val="000000"/>
      <w:spacing w:val="0"/>
      <w:w w:val="70"/>
      <w:position w:val="0"/>
      <w:sz w:val="76"/>
      <w:szCs w:val="76"/>
      <w:u w:val="none"/>
      <w:lang w:val="ru-RU" w:eastAsia="ru-RU" w:bidi="ru-RU"/>
    </w:rPr>
  </w:style>
  <w:style w:type="character" w:customStyle="1" w:styleId="Bodytext33Spacing0pt2">
    <w:name w:val="Body text (33) + Spacing 0 pt"/>
    <w:basedOn w:val="Bodytext33"/>
    <w:rPr>
      <w:rFonts w:ascii="Times New Roman" w:eastAsia="Times New Roman" w:hAnsi="Times New Roman" w:cs="Times New Roman"/>
      <w:b w:val="0"/>
      <w:bCs w:val="0"/>
      <w:i w:val="0"/>
      <w:iCs w:val="0"/>
      <w:smallCaps w:val="0"/>
      <w:strike w:val="0"/>
      <w:color w:val="000000"/>
      <w:spacing w:val="-2"/>
      <w:w w:val="100"/>
      <w:position w:val="0"/>
      <w:sz w:val="20"/>
      <w:szCs w:val="20"/>
      <w:u w:val="none"/>
      <w:lang w:val="ru-RU" w:eastAsia="ru-RU" w:bidi="ru-RU"/>
    </w:rPr>
  </w:style>
  <w:style w:type="character" w:customStyle="1" w:styleId="Bodytext3316pt">
    <w:name w:val="Body text (33) + 16 pt"/>
    <w:aliases w:val="Bold,Spacing 0 pt"/>
    <w:basedOn w:val="Bodytext33"/>
    <w:rPr>
      <w:rFonts w:ascii="Times New Roman" w:eastAsia="Times New Roman" w:hAnsi="Times New Roman" w:cs="Times New Roman"/>
      <w:b/>
      <w:bCs/>
      <w:i w:val="0"/>
      <w:iCs w:val="0"/>
      <w:smallCaps w:val="0"/>
      <w:strike w:val="0"/>
      <w:color w:val="000000"/>
      <w:spacing w:val="0"/>
      <w:w w:val="100"/>
      <w:position w:val="0"/>
      <w:sz w:val="32"/>
      <w:szCs w:val="32"/>
      <w:u w:val="none"/>
      <w:lang w:val="ru-RU" w:eastAsia="ru-RU" w:bidi="ru-RU"/>
    </w:rPr>
  </w:style>
  <w:style w:type="character" w:customStyle="1" w:styleId="Bodytext147">
    <w:name w:val="Body text (147)_"/>
    <w:basedOn w:val="a0"/>
    <w:link w:val="Bodytext1470"/>
    <w:rPr>
      <w:rFonts w:ascii="Sylfaen" w:eastAsia="Sylfaen" w:hAnsi="Sylfaen" w:cs="Sylfaen"/>
      <w:b w:val="0"/>
      <w:bCs w:val="0"/>
      <w:i w:val="0"/>
      <w:iCs w:val="0"/>
      <w:smallCaps w:val="0"/>
      <w:strike w:val="0"/>
      <w:spacing w:val="-7"/>
      <w:sz w:val="8"/>
      <w:szCs w:val="8"/>
      <w:u w:val="none"/>
      <w:lang w:val="en-US" w:eastAsia="en-US" w:bidi="en-US"/>
    </w:rPr>
  </w:style>
  <w:style w:type="character" w:customStyle="1" w:styleId="Bodytext5TrebuchetMS4">
    <w:name w:val="Body text (5) + Trebuchet MS"/>
    <w:aliases w:val="4 pt,Spacing 0 pt,Scale 150%"/>
    <w:basedOn w:val="Bodytext5"/>
    <w:rPr>
      <w:rFonts w:ascii="Trebuchet MS" w:eastAsia="Trebuchet MS" w:hAnsi="Trebuchet MS" w:cs="Trebuchet MS"/>
      <w:b w:val="0"/>
      <w:bCs w:val="0"/>
      <w:i w:val="0"/>
      <w:iCs w:val="0"/>
      <w:smallCaps w:val="0"/>
      <w:strike w:val="0"/>
      <w:color w:val="000000"/>
      <w:spacing w:val="-8"/>
      <w:w w:val="150"/>
      <w:position w:val="0"/>
      <w:sz w:val="8"/>
      <w:szCs w:val="8"/>
      <w:u w:val="none"/>
      <w:lang w:val="ru-RU" w:eastAsia="ru-RU" w:bidi="ru-RU"/>
    </w:rPr>
  </w:style>
  <w:style w:type="character" w:customStyle="1" w:styleId="Heading13Spacing2pt0">
    <w:name w:val="Heading #13 + Spacing 2 pt"/>
    <w:basedOn w:val="Heading13"/>
    <w:rPr>
      <w:rFonts w:ascii="Times New Roman" w:eastAsia="Times New Roman" w:hAnsi="Times New Roman" w:cs="Times New Roman"/>
      <w:b/>
      <w:bCs/>
      <w:i w:val="0"/>
      <w:iCs w:val="0"/>
      <w:smallCaps w:val="0"/>
      <w:strike w:val="0"/>
      <w:color w:val="000000"/>
      <w:spacing w:val="45"/>
      <w:w w:val="100"/>
      <w:position w:val="0"/>
      <w:sz w:val="20"/>
      <w:szCs w:val="20"/>
      <w:u w:val="none"/>
      <w:lang w:val="ru-RU" w:eastAsia="ru-RU" w:bidi="ru-RU"/>
    </w:rPr>
  </w:style>
  <w:style w:type="character" w:customStyle="1" w:styleId="Bodytext148">
    <w:name w:val="Body text (148)_"/>
    <w:basedOn w:val="a0"/>
    <w:link w:val="Bodytext1480"/>
    <w:rPr>
      <w:rFonts w:ascii="Trebuchet MS" w:eastAsia="Trebuchet MS" w:hAnsi="Trebuchet MS" w:cs="Trebuchet MS"/>
      <w:b w:val="0"/>
      <w:bCs w:val="0"/>
      <w:i w:val="0"/>
      <w:iCs w:val="0"/>
      <w:smallCaps w:val="0"/>
      <w:strike w:val="0"/>
      <w:spacing w:val="-8"/>
      <w:w w:val="150"/>
      <w:sz w:val="8"/>
      <w:szCs w:val="8"/>
      <w:u w:val="none"/>
    </w:rPr>
  </w:style>
  <w:style w:type="character" w:customStyle="1" w:styleId="Bodytext148FranklinGothicHeavy">
    <w:name w:val="Body text (148) + Franklin Gothic Heavy"/>
    <w:aliases w:val="Spacing 0 pt,Scale 100%"/>
    <w:basedOn w:val="Bodytext148"/>
    <w:rPr>
      <w:rFonts w:ascii="Franklin Gothic Heavy" w:eastAsia="Franklin Gothic Heavy" w:hAnsi="Franklin Gothic Heavy" w:cs="Franklin Gothic Heavy"/>
      <w:b w:val="0"/>
      <w:bCs w:val="0"/>
      <w:i w:val="0"/>
      <w:iCs w:val="0"/>
      <w:smallCaps w:val="0"/>
      <w:strike w:val="0"/>
      <w:color w:val="000000"/>
      <w:spacing w:val="0"/>
      <w:w w:val="100"/>
      <w:position w:val="0"/>
      <w:sz w:val="8"/>
      <w:szCs w:val="8"/>
      <w:u w:val="none"/>
      <w:lang w:val="ru-RU" w:eastAsia="ru-RU" w:bidi="ru-RU"/>
    </w:rPr>
  </w:style>
  <w:style w:type="character" w:customStyle="1" w:styleId="Bodytext4TrebuchetMS3">
    <w:name w:val="Body text (4) + Trebuchet MS"/>
    <w:aliases w:val="4 pt,Not Bold,Spacing 0 pt,Scale 150%"/>
    <w:basedOn w:val="Bodytext4"/>
    <w:rPr>
      <w:rFonts w:ascii="Trebuchet MS" w:eastAsia="Trebuchet MS" w:hAnsi="Trebuchet MS" w:cs="Trebuchet MS"/>
      <w:b/>
      <w:bCs/>
      <w:i w:val="0"/>
      <w:iCs w:val="0"/>
      <w:smallCaps w:val="0"/>
      <w:strike w:val="0"/>
      <w:color w:val="000000"/>
      <w:spacing w:val="-8"/>
      <w:w w:val="150"/>
      <w:position w:val="0"/>
      <w:sz w:val="8"/>
      <w:szCs w:val="8"/>
      <w:u w:val="none"/>
      <w:lang w:val="ru-RU" w:eastAsia="ru-RU" w:bidi="ru-RU"/>
    </w:rPr>
  </w:style>
  <w:style w:type="character" w:customStyle="1" w:styleId="Bodytext5Spacing0ptf2">
    <w:name w:val="Body text (5) + Spacing 0 pt"/>
    <w:basedOn w:val="Bodytext5"/>
    <w:rPr>
      <w:rFonts w:ascii="Times New Roman" w:eastAsia="Times New Roman" w:hAnsi="Times New Roman" w:cs="Times New Roman"/>
      <w:b w:val="0"/>
      <w:bCs w:val="0"/>
      <w:i w:val="0"/>
      <w:iCs w:val="0"/>
      <w:smallCaps w:val="0"/>
      <w:strike/>
      <w:color w:val="000000"/>
      <w:spacing w:val="5"/>
      <w:w w:val="100"/>
      <w:position w:val="0"/>
      <w:sz w:val="16"/>
      <w:szCs w:val="16"/>
      <w:u w:val="none"/>
      <w:lang w:val="ru-RU" w:eastAsia="ru-RU" w:bidi="ru-RU"/>
    </w:rPr>
  </w:style>
  <w:style w:type="character" w:customStyle="1" w:styleId="Bodytext91Italic1">
    <w:name w:val="Body text (91) + Italic"/>
    <w:aliases w:val="Spacing 0 pt"/>
    <w:basedOn w:val="Bodytext91"/>
    <w:rPr>
      <w:rFonts w:ascii="Times New Roman" w:eastAsia="Times New Roman" w:hAnsi="Times New Roman" w:cs="Times New Roman"/>
      <w:b w:val="0"/>
      <w:bCs w:val="0"/>
      <w:i/>
      <w:iCs/>
      <w:smallCaps w:val="0"/>
      <w:strike w:val="0"/>
      <w:color w:val="000000"/>
      <w:spacing w:val="6"/>
      <w:w w:val="100"/>
      <w:position w:val="0"/>
      <w:sz w:val="14"/>
      <w:szCs w:val="14"/>
      <w:u w:val="none"/>
      <w:lang w:val="ru-RU" w:eastAsia="ru-RU" w:bidi="ru-RU"/>
    </w:rPr>
  </w:style>
  <w:style w:type="character" w:customStyle="1" w:styleId="Bodytext91Spacing0pt1">
    <w:name w:val="Body text (91) + Spacing 0 pt"/>
    <w:basedOn w:val="Bodytext91"/>
    <w:rPr>
      <w:rFonts w:ascii="Times New Roman" w:eastAsia="Times New Roman" w:hAnsi="Times New Roman" w:cs="Times New Roman"/>
      <w:b w:val="0"/>
      <w:bCs w:val="0"/>
      <w:i w:val="0"/>
      <w:iCs w:val="0"/>
      <w:smallCaps w:val="0"/>
      <w:strike w:val="0"/>
      <w:color w:val="000000"/>
      <w:spacing w:val="13"/>
      <w:w w:val="100"/>
      <w:position w:val="0"/>
      <w:sz w:val="14"/>
      <w:szCs w:val="14"/>
      <w:u w:val="none"/>
      <w:lang w:val="en-US" w:eastAsia="en-US" w:bidi="en-US"/>
    </w:rPr>
  </w:style>
  <w:style w:type="character" w:customStyle="1" w:styleId="Bodytext5SmallCaps4">
    <w:name w:val="Body text (5) + Small Caps"/>
    <w:aliases w:val="Spacing 0 pt"/>
    <w:basedOn w:val="Bodytext5"/>
    <w:rPr>
      <w:rFonts w:ascii="Times New Roman" w:eastAsia="Times New Roman" w:hAnsi="Times New Roman" w:cs="Times New Roman"/>
      <w:b w:val="0"/>
      <w:bCs w:val="0"/>
      <w:i w:val="0"/>
      <w:iCs w:val="0"/>
      <w:smallCaps/>
      <w:strike w:val="0"/>
      <w:color w:val="000000"/>
      <w:spacing w:val="5"/>
      <w:w w:val="100"/>
      <w:position w:val="0"/>
      <w:sz w:val="16"/>
      <w:szCs w:val="16"/>
      <w:u w:val="none"/>
      <w:lang w:val="en-US" w:eastAsia="en-US" w:bidi="en-US"/>
    </w:rPr>
  </w:style>
  <w:style w:type="character" w:customStyle="1" w:styleId="HeaderorfooterCandara1">
    <w:name w:val="Header or footer + Candara"/>
    <w:aliases w:val="10.5 pt,Bold,Italic,Spacing 0 pt"/>
    <w:basedOn w:val="Headerorfooter"/>
    <w:rPr>
      <w:rFonts w:ascii="Candara" w:eastAsia="Candara" w:hAnsi="Candara" w:cs="Candara"/>
      <w:b/>
      <w:bCs/>
      <w:i/>
      <w:iCs/>
      <w:smallCaps w:val="0"/>
      <w:strike w:val="0"/>
      <w:color w:val="000000"/>
      <w:spacing w:val="-3"/>
      <w:w w:val="100"/>
      <w:position w:val="0"/>
      <w:sz w:val="21"/>
      <w:szCs w:val="21"/>
      <w:u w:val="none"/>
      <w:lang w:val="ru-RU" w:eastAsia="ru-RU" w:bidi="ru-RU"/>
    </w:rPr>
  </w:style>
  <w:style w:type="character" w:customStyle="1" w:styleId="Bodytext4Sylfaen2">
    <w:name w:val="Body text (4) + Sylfaen"/>
    <w:aliases w:val="7 pt,Not Bold,Italic,Spacing 0 pt"/>
    <w:basedOn w:val="Bodytext4"/>
    <w:rPr>
      <w:rFonts w:ascii="Sylfaen" w:eastAsia="Sylfaen" w:hAnsi="Sylfaen" w:cs="Sylfaen"/>
      <w:b/>
      <w:bCs/>
      <w:i/>
      <w:iCs/>
      <w:smallCaps w:val="0"/>
      <w:strike w:val="0"/>
      <w:color w:val="000000"/>
      <w:spacing w:val="13"/>
      <w:w w:val="100"/>
      <w:position w:val="0"/>
      <w:sz w:val="14"/>
      <w:szCs w:val="14"/>
      <w:u w:val="none"/>
      <w:lang w:val="ru-RU" w:eastAsia="ru-RU" w:bidi="ru-RU"/>
    </w:rPr>
  </w:style>
  <w:style w:type="character" w:customStyle="1" w:styleId="Bodytext465pt8">
    <w:name w:val="Body text (4) + 6.5 pt"/>
    <w:aliases w:val="Spacing 0 pt"/>
    <w:basedOn w:val="Bodytext4"/>
    <w:rPr>
      <w:rFonts w:ascii="Times New Roman" w:eastAsia="Times New Roman" w:hAnsi="Times New Roman" w:cs="Times New Roman"/>
      <w:b/>
      <w:bCs/>
      <w:i w:val="0"/>
      <w:iCs w:val="0"/>
      <w:smallCaps w:val="0"/>
      <w:strike w:val="0"/>
      <w:color w:val="000000"/>
      <w:spacing w:val="0"/>
      <w:w w:val="100"/>
      <w:position w:val="0"/>
      <w:sz w:val="13"/>
      <w:szCs w:val="13"/>
      <w:u w:val="none"/>
      <w:lang w:val="ru-RU" w:eastAsia="ru-RU" w:bidi="ru-RU"/>
    </w:rPr>
  </w:style>
  <w:style w:type="character" w:customStyle="1" w:styleId="Bodytext149">
    <w:name w:val="Body text (149)_"/>
    <w:basedOn w:val="a0"/>
    <w:link w:val="Bodytext1490"/>
    <w:rPr>
      <w:rFonts w:ascii="Times New Roman" w:eastAsia="Times New Roman" w:hAnsi="Times New Roman" w:cs="Times New Roman"/>
      <w:b w:val="0"/>
      <w:bCs w:val="0"/>
      <w:i w:val="0"/>
      <w:iCs w:val="0"/>
      <w:smallCaps w:val="0"/>
      <w:strike w:val="0"/>
      <w:spacing w:val="7"/>
      <w:sz w:val="16"/>
      <w:szCs w:val="16"/>
      <w:u w:val="none"/>
    </w:rPr>
  </w:style>
  <w:style w:type="character" w:customStyle="1" w:styleId="Bodytext149Spacing0pt">
    <w:name w:val="Body text (149) + Spacing 0 pt"/>
    <w:basedOn w:val="Bodytext149"/>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Bodytext6Spacing1ptb">
    <w:name w:val="Body text (6) + Spacing 1 pt"/>
    <w:basedOn w:val="Bodytext6"/>
    <w:rPr>
      <w:rFonts w:ascii="Times New Roman" w:eastAsia="Times New Roman" w:hAnsi="Times New Roman" w:cs="Times New Roman"/>
      <w:b w:val="0"/>
      <w:bCs w:val="0"/>
      <w:i/>
      <w:iCs/>
      <w:smallCaps w:val="0"/>
      <w:strike w:val="0"/>
      <w:color w:val="000000"/>
      <w:spacing w:val="20"/>
      <w:w w:val="100"/>
      <w:position w:val="0"/>
      <w:sz w:val="16"/>
      <w:szCs w:val="16"/>
      <w:u w:val="single"/>
      <w:lang w:val="ru-RU" w:eastAsia="ru-RU" w:bidi="ru-RU"/>
    </w:rPr>
  </w:style>
  <w:style w:type="character" w:customStyle="1" w:styleId="Bodytext6NotItalicd">
    <w:name w:val="Body text (6) + Not Italic"/>
    <w:aliases w:val="Spacing 0 pt"/>
    <w:basedOn w:val="Bodytext6"/>
    <w:rPr>
      <w:rFonts w:ascii="Times New Roman" w:eastAsia="Times New Roman" w:hAnsi="Times New Roman" w:cs="Times New Roman"/>
      <w:b w:val="0"/>
      <w:bCs w:val="0"/>
      <w:i/>
      <w:iCs/>
      <w:smallCaps w:val="0"/>
      <w:strike w:val="0"/>
      <w:color w:val="000000"/>
      <w:spacing w:val="5"/>
      <w:w w:val="100"/>
      <w:position w:val="0"/>
      <w:sz w:val="16"/>
      <w:szCs w:val="16"/>
      <w:u w:val="single"/>
      <w:lang w:val="ru-RU" w:eastAsia="ru-RU" w:bidi="ru-RU"/>
    </w:rPr>
  </w:style>
  <w:style w:type="character" w:customStyle="1" w:styleId="Heading312SmallCaps">
    <w:name w:val="Heading #31 (2) + Small Caps"/>
    <w:basedOn w:val="Heading312"/>
    <w:rPr>
      <w:rFonts w:ascii="Times New Roman" w:eastAsia="Times New Roman" w:hAnsi="Times New Roman" w:cs="Times New Roman"/>
      <w:b/>
      <w:bCs/>
      <w:i w:val="0"/>
      <w:iCs w:val="0"/>
      <w:smallCaps/>
      <w:strike w:val="0"/>
      <w:color w:val="000000"/>
      <w:spacing w:val="4"/>
      <w:w w:val="100"/>
      <w:position w:val="0"/>
      <w:sz w:val="20"/>
      <w:szCs w:val="20"/>
      <w:u w:val="none"/>
      <w:lang w:val="ru-RU" w:eastAsia="ru-RU" w:bidi="ru-RU"/>
    </w:rPr>
  </w:style>
  <w:style w:type="character" w:customStyle="1" w:styleId="Heading312SmallCaps0">
    <w:name w:val="Heading #31 (2) + Small Caps"/>
    <w:aliases w:val="Spacing 2 pt"/>
    <w:basedOn w:val="Heading312"/>
    <w:rPr>
      <w:rFonts w:ascii="Times New Roman" w:eastAsia="Times New Roman" w:hAnsi="Times New Roman" w:cs="Times New Roman"/>
      <w:b/>
      <w:bCs/>
      <w:i w:val="0"/>
      <w:iCs w:val="0"/>
      <w:smallCaps/>
      <w:strike w:val="0"/>
      <w:color w:val="000000"/>
      <w:spacing w:val="45"/>
      <w:w w:val="100"/>
      <w:position w:val="0"/>
      <w:sz w:val="20"/>
      <w:szCs w:val="20"/>
      <w:u w:val="none"/>
      <w:lang w:val="ru-RU" w:eastAsia="ru-RU" w:bidi="ru-RU"/>
    </w:rPr>
  </w:style>
  <w:style w:type="character" w:customStyle="1" w:styleId="Heading209">
    <w:name w:val="Heading #20 (9)_"/>
    <w:basedOn w:val="a0"/>
    <w:link w:val="Heading2090"/>
    <w:rPr>
      <w:rFonts w:ascii="Times New Roman" w:eastAsia="Times New Roman" w:hAnsi="Times New Roman" w:cs="Times New Roman"/>
      <w:b/>
      <w:bCs/>
      <w:i w:val="0"/>
      <w:iCs w:val="0"/>
      <w:smallCaps w:val="0"/>
      <w:strike w:val="0"/>
      <w:spacing w:val="3"/>
      <w:sz w:val="23"/>
      <w:szCs w:val="23"/>
      <w:u w:val="none"/>
    </w:rPr>
  </w:style>
  <w:style w:type="character" w:customStyle="1" w:styleId="Heading20985pt">
    <w:name w:val="Heading #20 (9) + 8.5 pt"/>
    <w:aliases w:val="Italic,Spacing 1 pt"/>
    <w:basedOn w:val="Heading209"/>
    <w:rPr>
      <w:rFonts w:ascii="Times New Roman" w:eastAsia="Times New Roman" w:hAnsi="Times New Roman" w:cs="Times New Roman"/>
      <w:b/>
      <w:bCs/>
      <w:i/>
      <w:iCs/>
      <w:smallCaps w:val="0"/>
      <w:strike w:val="0"/>
      <w:color w:val="000000"/>
      <w:spacing w:val="30"/>
      <w:w w:val="100"/>
      <w:position w:val="0"/>
      <w:sz w:val="17"/>
      <w:szCs w:val="17"/>
      <w:u w:val="none"/>
      <w:lang w:val="en-US" w:eastAsia="en-US" w:bidi="en-US"/>
    </w:rPr>
  </w:style>
  <w:style w:type="character" w:customStyle="1" w:styleId="Heading20985pt0">
    <w:name w:val="Heading #20 (9) + 8.5 pt"/>
    <w:aliases w:val="Italic,Spacing 1 pt"/>
    <w:basedOn w:val="Heading209"/>
    <w:rPr>
      <w:rFonts w:ascii="Times New Roman" w:eastAsia="Times New Roman" w:hAnsi="Times New Roman" w:cs="Times New Roman"/>
      <w:b/>
      <w:bCs/>
      <w:i/>
      <w:iCs/>
      <w:smallCaps w:val="0"/>
      <w:strike w:val="0"/>
      <w:color w:val="000000"/>
      <w:spacing w:val="30"/>
      <w:w w:val="100"/>
      <w:position w:val="0"/>
      <w:sz w:val="17"/>
      <w:szCs w:val="17"/>
      <w:u w:val="none"/>
      <w:lang w:val="en-US" w:eastAsia="en-US" w:bidi="en-US"/>
    </w:rPr>
  </w:style>
  <w:style w:type="character" w:customStyle="1" w:styleId="BodytextItalicf1">
    <w:name w:val="Body text + Italic"/>
    <w:aliases w:val="Spacing 0 pt"/>
    <w:basedOn w:val="Bodytext"/>
    <w:rPr>
      <w:rFonts w:ascii="Times New Roman" w:eastAsia="Times New Roman" w:hAnsi="Times New Roman" w:cs="Times New Roman"/>
      <w:b w:val="0"/>
      <w:bCs w:val="0"/>
      <w:i/>
      <w:iCs/>
      <w:smallCaps w:val="0"/>
      <w:strike w:val="0"/>
      <w:color w:val="000000"/>
      <w:spacing w:val="7"/>
      <w:w w:val="100"/>
      <w:position w:val="0"/>
      <w:sz w:val="16"/>
      <w:szCs w:val="16"/>
      <w:u w:val="none"/>
      <w:lang w:val="en-US" w:eastAsia="en-US" w:bidi="en-US"/>
    </w:rPr>
  </w:style>
  <w:style w:type="character" w:customStyle="1" w:styleId="Heading353">
    <w:name w:val="Heading #35 (3)_"/>
    <w:basedOn w:val="a0"/>
    <w:link w:val="Heading3530"/>
    <w:rPr>
      <w:rFonts w:ascii="Times New Roman" w:eastAsia="Times New Roman" w:hAnsi="Times New Roman" w:cs="Times New Roman"/>
      <w:b/>
      <w:bCs/>
      <w:i w:val="0"/>
      <w:iCs w:val="0"/>
      <w:smallCaps w:val="0"/>
      <w:strike w:val="0"/>
      <w:spacing w:val="4"/>
      <w:sz w:val="20"/>
      <w:szCs w:val="20"/>
      <w:u w:val="none"/>
    </w:rPr>
  </w:style>
  <w:style w:type="character" w:customStyle="1" w:styleId="Bodytext1500">
    <w:name w:val="Body text (150)_"/>
    <w:basedOn w:val="a0"/>
    <w:link w:val="Bodytext1501"/>
    <w:rPr>
      <w:rFonts w:ascii="Times New Roman" w:eastAsia="Times New Roman" w:hAnsi="Times New Roman" w:cs="Times New Roman"/>
      <w:b/>
      <w:bCs/>
      <w:i w:val="0"/>
      <w:iCs w:val="0"/>
      <w:smallCaps w:val="0"/>
      <w:strike w:val="0"/>
      <w:spacing w:val="18"/>
      <w:sz w:val="13"/>
      <w:szCs w:val="13"/>
      <w:u w:val="none"/>
    </w:rPr>
  </w:style>
  <w:style w:type="character" w:customStyle="1" w:styleId="Bodytext150Sylfaen">
    <w:name w:val="Body text (150) + Sylfaen"/>
    <w:aliases w:val="Not Bold,Italic,Spacing 0 pt"/>
    <w:basedOn w:val="Bodytext1500"/>
    <w:rPr>
      <w:rFonts w:ascii="Sylfaen" w:eastAsia="Sylfaen" w:hAnsi="Sylfaen" w:cs="Sylfaen"/>
      <w:b/>
      <w:bCs/>
      <w:i/>
      <w:iCs/>
      <w:smallCaps w:val="0"/>
      <w:strike w:val="0"/>
      <w:color w:val="000000"/>
      <w:spacing w:val="11"/>
      <w:w w:val="100"/>
      <w:position w:val="0"/>
      <w:sz w:val="13"/>
      <w:szCs w:val="13"/>
      <w:u w:val="none"/>
      <w:lang w:val="en-US" w:eastAsia="en-US" w:bidi="en-US"/>
    </w:rPr>
  </w:style>
  <w:style w:type="character" w:customStyle="1" w:styleId="Bodytext64Spacing1pt">
    <w:name w:val="Body text (64) + Spacing 1 pt"/>
    <w:basedOn w:val="Bodytext64"/>
    <w:rPr>
      <w:rFonts w:ascii="Times New Roman" w:eastAsia="Times New Roman" w:hAnsi="Times New Roman" w:cs="Times New Roman"/>
      <w:b w:val="0"/>
      <w:bCs w:val="0"/>
      <w:i w:val="0"/>
      <w:iCs w:val="0"/>
      <w:smallCaps w:val="0"/>
      <w:strike w:val="0"/>
      <w:color w:val="000000"/>
      <w:spacing w:val="21"/>
      <w:w w:val="100"/>
      <w:position w:val="0"/>
      <w:sz w:val="13"/>
      <w:szCs w:val="13"/>
      <w:u w:val="none"/>
      <w:lang w:val="ru-RU" w:eastAsia="ru-RU" w:bidi="ru-RU"/>
    </w:rPr>
  </w:style>
  <w:style w:type="character" w:customStyle="1" w:styleId="Bodytext465pt9">
    <w:name w:val="Body text (4) + 6.5 pt"/>
    <w:aliases w:val="Spacing 0 pt"/>
    <w:basedOn w:val="Bodytext4"/>
    <w:rPr>
      <w:rFonts w:ascii="Times New Roman" w:eastAsia="Times New Roman" w:hAnsi="Times New Roman" w:cs="Times New Roman"/>
      <w:b/>
      <w:bCs/>
      <w:i w:val="0"/>
      <w:iCs w:val="0"/>
      <w:smallCaps w:val="0"/>
      <w:strike w:val="0"/>
      <w:color w:val="000000"/>
      <w:spacing w:val="18"/>
      <w:w w:val="100"/>
      <w:position w:val="0"/>
      <w:sz w:val="13"/>
      <w:szCs w:val="13"/>
      <w:u w:val="none"/>
      <w:lang w:val="ru-RU" w:eastAsia="ru-RU" w:bidi="ru-RU"/>
    </w:rPr>
  </w:style>
  <w:style w:type="character" w:customStyle="1" w:styleId="Bodytext4Sylfaen3">
    <w:name w:val="Body text (4) + Sylfaen"/>
    <w:aliases w:val="6.5 pt,Not Bold,Italic,Spacing 0 pt"/>
    <w:basedOn w:val="Bodytext4"/>
    <w:rPr>
      <w:rFonts w:ascii="Sylfaen" w:eastAsia="Sylfaen" w:hAnsi="Sylfaen" w:cs="Sylfaen"/>
      <w:b/>
      <w:bCs/>
      <w:i/>
      <w:iCs/>
      <w:smallCaps w:val="0"/>
      <w:strike w:val="0"/>
      <w:color w:val="000000"/>
      <w:spacing w:val="11"/>
      <w:w w:val="100"/>
      <w:position w:val="0"/>
      <w:sz w:val="13"/>
      <w:szCs w:val="13"/>
      <w:u w:val="none"/>
      <w:lang w:val="ru-RU" w:eastAsia="ru-RU" w:bidi="ru-RU"/>
    </w:rPr>
  </w:style>
  <w:style w:type="character" w:customStyle="1" w:styleId="Bodytext151">
    <w:name w:val="Body text (151)_"/>
    <w:basedOn w:val="a0"/>
    <w:link w:val="Bodytext1510"/>
    <w:rPr>
      <w:rFonts w:ascii="Times New Roman" w:eastAsia="Times New Roman" w:hAnsi="Times New Roman" w:cs="Times New Roman"/>
      <w:b w:val="0"/>
      <w:bCs w:val="0"/>
      <w:i w:val="0"/>
      <w:iCs w:val="0"/>
      <w:smallCaps w:val="0"/>
      <w:strike w:val="0"/>
      <w:spacing w:val="11"/>
      <w:sz w:val="13"/>
      <w:szCs w:val="13"/>
      <w:u w:val="none"/>
    </w:rPr>
  </w:style>
  <w:style w:type="character" w:customStyle="1" w:styleId="Bodytext51Spacing0pt2">
    <w:name w:val="Body text (51) + Spacing 0 pt"/>
    <w:basedOn w:val="Bodytext510"/>
    <w:rPr>
      <w:rFonts w:ascii="Times New Roman" w:eastAsia="Times New Roman" w:hAnsi="Times New Roman" w:cs="Times New Roman"/>
      <w:b/>
      <w:bCs/>
      <w:i w:val="0"/>
      <w:iCs w:val="0"/>
      <w:smallCaps w:val="0"/>
      <w:strike w:val="0"/>
      <w:color w:val="000000"/>
      <w:spacing w:val="13"/>
      <w:w w:val="100"/>
      <w:position w:val="0"/>
      <w:sz w:val="18"/>
      <w:szCs w:val="18"/>
      <w:u w:val="none"/>
      <w:lang w:val="ru-RU" w:eastAsia="ru-RU" w:bidi="ru-RU"/>
    </w:rPr>
  </w:style>
  <w:style w:type="character" w:customStyle="1" w:styleId="Bodytext5Candaraf5">
    <w:name w:val="Body text (5) + Candara"/>
    <w:aliases w:val="8.5 pt,Bold,Spacing 0 pt"/>
    <w:basedOn w:val="Bodytext5"/>
    <w:rPr>
      <w:rFonts w:ascii="Candara" w:eastAsia="Candara" w:hAnsi="Candara" w:cs="Candara"/>
      <w:b/>
      <w:bCs/>
      <w:i w:val="0"/>
      <w:iCs w:val="0"/>
      <w:smallCaps w:val="0"/>
      <w:strike w:val="0"/>
      <w:color w:val="000000"/>
      <w:spacing w:val="-1"/>
      <w:w w:val="100"/>
      <w:position w:val="0"/>
      <w:sz w:val="17"/>
      <w:szCs w:val="17"/>
      <w:u w:val="none"/>
      <w:lang w:val="ru-RU" w:eastAsia="ru-RU" w:bidi="ru-RU"/>
    </w:rPr>
  </w:style>
  <w:style w:type="character" w:customStyle="1" w:styleId="Heading164TimesNewRoman">
    <w:name w:val="Heading #16 (4) + Times New Roman"/>
    <w:aliases w:val="16 pt,Not Bold,Spacing 0 pt,Scale 50%"/>
    <w:basedOn w:val="Heading164"/>
    <w:rPr>
      <w:rFonts w:ascii="Times New Roman" w:eastAsia="Times New Roman" w:hAnsi="Times New Roman" w:cs="Times New Roman"/>
      <w:b/>
      <w:bCs/>
      <w:i w:val="0"/>
      <w:iCs w:val="0"/>
      <w:smallCaps w:val="0"/>
      <w:strike w:val="0"/>
      <w:color w:val="000000"/>
      <w:spacing w:val="6"/>
      <w:w w:val="50"/>
      <w:position w:val="0"/>
      <w:sz w:val="32"/>
      <w:szCs w:val="32"/>
      <w:u w:val="none"/>
      <w:lang w:val="ru-RU" w:eastAsia="ru-RU" w:bidi="ru-RU"/>
    </w:rPr>
  </w:style>
  <w:style w:type="character" w:customStyle="1" w:styleId="Heading164TimesNewRoman0">
    <w:name w:val="Heading #16 (4) + Times New Roman"/>
    <w:aliases w:val="8 pt,Not Bold,Spacing 0 pt"/>
    <w:basedOn w:val="Heading164"/>
    <w:rPr>
      <w:rFonts w:ascii="Times New Roman" w:eastAsia="Times New Roman" w:hAnsi="Times New Roman" w:cs="Times New Roman"/>
      <w:b/>
      <w:bCs/>
      <w:i w:val="0"/>
      <w:iCs w:val="0"/>
      <w:smallCaps w:val="0"/>
      <w:strike w:val="0"/>
      <w:color w:val="000000"/>
      <w:spacing w:val="5"/>
      <w:w w:val="100"/>
      <w:position w:val="0"/>
      <w:sz w:val="16"/>
      <w:szCs w:val="16"/>
      <w:u w:val="none"/>
      <w:lang w:val="ru-RU" w:eastAsia="ru-RU" w:bidi="ru-RU"/>
    </w:rPr>
  </w:style>
  <w:style w:type="character" w:customStyle="1" w:styleId="Heading164TimesNewRoman1">
    <w:name w:val="Heading #16 (4) + Times New Roman"/>
    <w:aliases w:val="8 pt,Not Bold,Italic,Spacing 1 pt"/>
    <w:basedOn w:val="Heading164"/>
    <w:rPr>
      <w:rFonts w:ascii="Times New Roman" w:eastAsia="Times New Roman" w:hAnsi="Times New Roman" w:cs="Times New Roman"/>
      <w:b/>
      <w:bCs/>
      <w:i/>
      <w:iCs/>
      <w:smallCaps w:val="0"/>
      <w:strike w:val="0"/>
      <w:color w:val="000000"/>
      <w:spacing w:val="20"/>
      <w:w w:val="100"/>
      <w:position w:val="0"/>
      <w:sz w:val="16"/>
      <w:szCs w:val="16"/>
      <w:u w:val="none"/>
      <w:lang w:val="en-US" w:eastAsia="en-US" w:bidi="en-US"/>
    </w:rPr>
  </w:style>
  <w:style w:type="character" w:customStyle="1" w:styleId="Heading164Spacing1pt">
    <w:name w:val="Heading #16 (4) + Spacing 1 pt"/>
    <w:basedOn w:val="Heading164"/>
    <w:rPr>
      <w:rFonts w:ascii="Candara" w:eastAsia="Candara" w:hAnsi="Candara" w:cs="Candara"/>
      <w:b/>
      <w:bCs/>
      <w:i w:val="0"/>
      <w:iCs w:val="0"/>
      <w:smallCaps w:val="0"/>
      <w:strike w:val="0"/>
      <w:color w:val="000000"/>
      <w:spacing w:val="38"/>
      <w:w w:val="100"/>
      <w:position w:val="0"/>
      <w:sz w:val="18"/>
      <w:szCs w:val="18"/>
      <w:u w:val="none"/>
      <w:lang w:val="ru-RU" w:eastAsia="ru-RU" w:bidi="ru-RU"/>
    </w:rPr>
  </w:style>
  <w:style w:type="character" w:customStyle="1" w:styleId="Heading164Spacing3pt">
    <w:name w:val="Heading #16 (4) + Spacing 3 pt"/>
    <w:basedOn w:val="Heading164"/>
    <w:rPr>
      <w:rFonts w:ascii="Candara" w:eastAsia="Candara" w:hAnsi="Candara" w:cs="Candara"/>
      <w:b/>
      <w:bCs/>
      <w:i w:val="0"/>
      <w:iCs w:val="0"/>
      <w:smallCaps w:val="0"/>
      <w:strike w:val="0"/>
      <w:color w:val="000000"/>
      <w:spacing w:val="60"/>
      <w:w w:val="100"/>
      <w:position w:val="0"/>
      <w:sz w:val="18"/>
      <w:szCs w:val="18"/>
      <w:u w:val="none"/>
      <w:lang w:val="en-US" w:eastAsia="en-US" w:bidi="en-US"/>
    </w:rPr>
  </w:style>
  <w:style w:type="character" w:customStyle="1" w:styleId="Heading94Spacing0pt">
    <w:name w:val="Heading #9 (4) + Spacing 0 pt"/>
    <w:basedOn w:val="Heading94"/>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Heading9410pt">
    <w:name w:val="Heading #9 (4) + 10 pt"/>
    <w:aliases w:val="Bold,Spacing 0 pt"/>
    <w:basedOn w:val="Heading94"/>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Bodytext5Italicff5">
    <w:name w:val="Body text (5) + Italic"/>
    <w:aliases w:val="Spacing 0 pt"/>
    <w:basedOn w:val="Bodytext5"/>
    <w:rPr>
      <w:rFonts w:ascii="Times New Roman" w:eastAsia="Times New Roman" w:hAnsi="Times New Roman" w:cs="Times New Roman"/>
      <w:b w:val="0"/>
      <w:bCs w:val="0"/>
      <w:i/>
      <w:iCs/>
      <w:smallCaps w:val="0"/>
      <w:strike w:val="0"/>
      <w:color w:val="000000"/>
      <w:spacing w:val="-8"/>
      <w:w w:val="100"/>
      <w:position w:val="0"/>
      <w:sz w:val="16"/>
      <w:szCs w:val="16"/>
      <w:u w:val="none"/>
      <w:lang w:val="ru-RU" w:eastAsia="ru-RU" w:bidi="ru-RU"/>
    </w:rPr>
  </w:style>
  <w:style w:type="character" w:customStyle="1" w:styleId="Heading254">
    <w:name w:val="Heading #25 (4)_"/>
    <w:basedOn w:val="a0"/>
    <w:link w:val="Heading2540"/>
    <w:rPr>
      <w:rFonts w:ascii="Times New Roman" w:eastAsia="Times New Roman" w:hAnsi="Times New Roman" w:cs="Times New Roman"/>
      <w:b/>
      <w:bCs/>
      <w:i w:val="0"/>
      <w:iCs w:val="0"/>
      <w:smallCaps w:val="0"/>
      <w:strike w:val="0"/>
      <w:spacing w:val="4"/>
      <w:sz w:val="20"/>
      <w:szCs w:val="20"/>
      <w:u w:val="none"/>
    </w:rPr>
  </w:style>
  <w:style w:type="character" w:customStyle="1" w:styleId="Heading29Spacing2pt">
    <w:name w:val="Heading #29 + Spacing 2 pt"/>
    <w:basedOn w:val="Heading29"/>
    <w:rPr>
      <w:rFonts w:ascii="Times New Roman" w:eastAsia="Times New Roman" w:hAnsi="Times New Roman" w:cs="Times New Roman"/>
      <w:b/>
      <w:bCs/>
      <w:i w:val="0"/>
      <w:iCs w:val="0"/>
      <w:smallCaps w:val="0"/>
      <w:strike w:val="0"/>
      <w:color w:val="000000"/>
      <w:spacing w:val="45"/>
      <w:w w:val="100"/>
      <w:position w:val="0"/>
      <w:sz w:val="20"/>
      <w:szCs w:val="20"/>
      <w:u w:val="none"/>
      <w:lang w:val="ru-RU" w:eastAsia="ru-RU" w:bidi="ru-RU"/>
    </w:rPr>
  </w:style>
  <w:style w:type="character" w:customStyle="1" w:styleId="Bodytext92FranklinGothicBook">
    <w:name w:val="Body text (92) + Franklin Gothic Book"/>
    <w:aliases w:val="6.5 pt,Italic,Spacing 0 pt"/>
    <w:basedOn w:val="Bodytext92"/>
    <w:rPr>
      <w:rFonts w:ascii="Franklin Gothic Book" w:eastAsia="Franklin Gothic Book" w:hAnsi="Franklin Gothic Book" w:cs="Franklin Gothic Book"/>
      <w:b w:val="0"/>
      <w:bCs w:val="0"/>
      <w:i/>
      <w:iCs/>
      <w:smallCaps w:val="0"/>
      <w:strike w:val="0"/>
      <w:color w:val="000000"/>
      <w:spacing w:val="10"/>
      <w:w w:val="100"/>
      <w:position w:val="0"/>
      <w:sz w:val="13"/>
      <w:szCs w:val="13"/>
      <w:u w:val="none"/>
      <w:lang w:val="ru-RU" w:eastAsia="ru-RU" w:bidi="ru-RU"/>
    </w:rPr>
  </w:style>
  <w:style w:type="character" w:customStyle="1" w:styleId="Bodytext92Spacing0pt">
    <w:name w:val="Body text (92) + Spacing 0 pt"/>
    <w:basedOn w:val="Bodytext92"/>
    <w:rPr>
      <w:rFonts w:ascii="Times New Roman" w:eastAsia="Times New Roman" w:hAnsi="Times New Roman" w:cs="Times New Roman"/>
      <w:b w:val="0"/>
      <w:bCs w:val="0"/>
      <w:i w:val="0"/>
      <w:iCs w:val="0"/>
      <w:smallCaps w:val="0"/>
      <w:strike w:val="0"/>
      <w:color w:val="000000"/>
      <w:spacing w:val="-7"/>
      <w:w w:val="100"/>
      <w:position w:val="0"/>
      <w:sz w:val="17"/>
      <w:szCs w:val="17"/>
      <w:u w:val="none"/>
      <w:lang w:val="ru-RU" w:eastAsia="ru-RU" w:bidi="ru-RU"/>
    </w:rPr>
  </w:style>
  <w:style w:type="character" w:customStyle="1" w:styleId="Bodytext152">
    <w:name w:val="Body text (152)_"/>
    <w:basedOn w:val="a0"/>
    <w:link w:val="Bodytext1520"/>
    <w:rPr>
      <w:rFonts w:ascii="Times New Roman" w:eastAsia="Times New Roman" w:hAnsi="Times New Roman" w:cs="Times New Roman"/>
      <w:b w:val="0"/>
      <w:bCs w:val="0"/>
      <w:i w:val="0"/>
      <w:iCs w:val="0"/>
      <w:smallCaps w:val="0"/>
      <w:strike w:val="0"/>
      <w:spacing w:val="10"/>
      <w:sz w:val="10"/>
      <w:szCs w:val="10"/>
      <w:u w:val="none"/>
    </w:rPr>
  </w:style>
  <w:style w:type="character" w:customStyle="1" w:styleId="Bodytext1528pt">
    <w:name w:val="Body text (152) + 8 pt"/>
    <w:aliases w:val="Spacing 0 pt"/>
    <w:basedOn w:val="Bodytext152"/>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Bodytext152Tahoma">
    <w:name w:val="Body text (152) + Tahoma"/>
    <w:aliases w:val="7.5 pt,Bold,Italic,Spacing 0 pt"/>
    <w:basedOn w:val="Bodytext152"/>
    <w:rPr>
      <w:rFonts w:ascii="Tahoma" w:eastAsia="Tahoma" w:hAnsi="Tahoma" w:cs="Tahoma"/>
      <w:b/>
      <w:bCs/>
      <w:i/>
      <w:iCs/>
      <w:smallCaps w:val="0"/>
      <w:strike w:val="0"/>
      <w:color w:val="000000"/>
      <w:spacing w:val="0"/>
      <w:w w:val="100"/>
      <w:position w:val="0"/>
      <w:sz w:val="15"/>
      <w:szCs w:val="15"/>
      <w:u w:val="none"/>
      <w:lang w:val="ru-RU" w:eastAsia="ru-RU" w:bidi="ru-RU"/>
    </w:rPr>
  </w:style>
  <w:style w:type="character" w:customStyle="1" w:styleId="Bodytext55pt3">
    <w:name w:val="Body text (5) + 5 pt"/>
    <w:aliases w:val="Spacing 0 pt"/>
    <w:basedOn w:val="Bodytext5"/>
    <w:rPr>
      <w:rFonts w:ascii="Times New Roman" w:eastAsia="Times New Roman" w:hAnsi="Times New Roman" w:cs="Times New Roman"/>
      <w:b w:val="0"/>
      <w:bCs w:val="0"/>
      <w:i w:val="0"/>
      <w:iCs w:val="0"/>
      <w:smallCaps w:val="0"/>
      <w:strike w:val="0"/>
      <w:color w:val="000000"/>
      <w:spacing w:val="10"/>
      <w:w w:val="100"/>
      <w:position w:val="0"/>
      <w:sz w:val="10"/>
      <w:szCs w:val="10"/>
      <w:u w:val="none"/>
      <w:lang w:val="ru-RU" w:eastAsia="ru-RU" w:bidi="ru-RU"/>
    </w:rPr>
  </w:style>
  <w:style w:type="character" w:customStyle="1" w:styleId="Heading297">
    <w:name w:val="Heading #29 (7)_"/>
    <w:basedOn w:val="a0"/>
    <w:link w:val="Heading2970"/>
    <w:rPr>
      <w:rFonts w:ascii="Times New Roman" w:eastAsia="Times New Roman" w:hAnsi="Times New Roman" w:cs="Times New Roman"/>
      <w:b w:val="0"/>
      <w:bCs w:val="0"/>
      <w:i w:val="0"/>
      <w:iCs w:val="0"/>
      <w:smallCaps w:val="0"/>
      <w:strike w:val="0"/>
      <w:spacing w:val="5"/>
      <w:sz w:val="16"/>
      <w:szCs w:val="16"/>
      <w:u w:val="none"/>
    </w:rPr>
  </w:style>
  <w:style w:type="character" w:customStyle="1" w:styleId="Heading297Italic">
    <w:name w:val="Heading #29 (7) + Italic"/>
    <w:aliases w:val="Spacing 1 pt"/>
    <w:basedOn w:val="Heading297"/>
    <w:rPr>
      <w:rFonts w:ascii="Times New Roman" w:eastAsia="Times New Roman" w:hAnsi="Times New Roman" w:cs="Times New Roman"/>
      <w:b w:val="0"/>
      <w:bCs w:val="0"/>
      <w:i/>
      <w:iCs/>
      <w:smallCaps w:val="0"/>
      <w:strike w:val="0"/>
      <w:color w:val="000000"/>
      <w:spacing w:val="20"/>
      <w:w w:val="100"/>
      <w:position w:val="0"/>
      <w:sz w:val="16"/>
      <w:szCs w:val="16"/>
      <w:u w:val="none"/>
      <w:lang w:val="en-US" w:eastAsia="en-US" w:bidi="en-US"/>
    </w:rPr>
  </w:style>
  <w:style w:type="character" w:customStyle="1" w:styleId="Headerorfooter188pt">
    <w:name w:val="Header or footer (18) + 8 pt"/>
    <w:aliases w:val="Spacing 0 pt"/>
    <w:basedOn w:val="Headerorfooter18"/>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Heading346">
    <w:name w:val="Heading #34 (6)_"/>
    <w:basedOn w:val="a0"/>
    <w:link w:val="Heading3460"/>
    <w:rPr>
      <w:rFonts w:ascii="Times New Roman" w:eastAsia="Times New Roman" w:hAnsi="Times New Roman" w:cs="Times New Roman"/>
      <w:b w:val="0"/>
      <w:bCs w:val="0"/>
      <w:i/>
      <w:iCs/>
      <w:smallCaps w:val="0"/>
      <w:strike w:val="0"/>
      <w:spacing w:val="20"/>
      <w:sz w:val="16"/>
      <w:szCs w:val="16"/>
      <w:u w:val="none"/>
      <w:lang w:val="en-US" w:eastAsia="en-US" w:bidi="en-US"/>
    </w:rPr>
  </w:style>
  <w:style w:type="character" w:customStyle="1" w:styleId="Heading34610pt">
    <w:name w:val="Heading #34 (6) + 10 pt"/>
    <w:aliases w:val="Bold,Spacing 0 pt"/>
    <w:basedOn w:val="Heading346"/>
    <w:rPr>
      <w:rFonts w:ascii="Times New Roman" w:eastAsia="Times New Roman" w:hAnsi="Times New Roman" w:cs="Times New Roman"/>
      <w:b/>
      <w:bCs/>
      <w:i/>
      <w:iCs/>
      <w:smallCaps w:val="0"/>
      <w:strike w:val="0"/>
      <w:color w:val="000000"/>
      <w:spacing w:val="6"/>
      <w:w w:val="100"/>
      <w:position w:val="0"/>
      <w:sz w:val="20"/>
      <w:szCs w:val="20"/>
      <w:u w:val="none"/>
      <w:lang w:val="en-US" w:eastAsia="en-US" w:bidi="en-US"/>
    </w:rPr>
  </w:style>
  <w:style w:type="character" w:customStyle="1" w:styleId="Heading346NotItalic">
    <w:name w:val="Heading #34 (6) + Not Italic"/>
    <w:aliases w:val="Spacing 0 pt"/>
    <w:basedOn w:val="Heading346"/>
    <w:rPr>
      <w:rFonts w:ascii="Times New Roman" w:eastAsia="Times New Roman" w:hAnsi="Times New Roman" w:cs="Times New Roman"/>
      <w:b w:val="0"/>
      <w:bCs w:val="0"/>
      <w:i/>
      <w:iCs/>
      <w:smallCaps w:val="0"/>
      <w:strike w:val="0"/>
      <w:color w:val="000000"/>
      <w:spacing w:val="5"/>
      <w:w w:val="100"/>
      <w:position w:val="0"/>
      <w:sz w:val="16"/>
      <w:szCs w:val="16"/>
      <w:u w:val="none"/>
      <w:lang w:val="en-US" w:eastAsia="en-US" w:bidi="en-US"/>
    </w:rPr>
  </w:style>
  <w:style w:type="character" w:customStyle="1" w:styleId="Heading34610pt0">
    <w:name w:val="Heading #34 (6) + 10 pt"/>
    <w:aliases w:val="Bold,Not Italic,Spacing 0 pt"/>
    <w:basedOn w:val="Heading346"/>
    <w:rPr>
      <w:rFonts w:ascii="Times New Roman" w:eastAsia="Times New Roman" w:hAnsi="Times New Roman" w:cs="Times New Roman"/>
      <w:b/>
      <w:bCs/>
      <w:i/>
      <w:iCs/>
      <w:smallCaps w:val="0"/>
      <w:strike w:val="0"/>
      <w:color w:val="000000"/>
      <w:spacing w:val="4"/>
      <w:w w:val="100"/>
      <w:position w:val="0"/>
      <w:sz w:val="20"/>
      <w:szCs w:val="20"/>
      <w:u w:val="none"/>
      <w:lang w:val="ru-RU" w:eastAsia="ru-RU" w:bidi="ru-RU"/>
    </w:rPr>
  </w:style>
  <w:style w:type="character" w:customStyle="1" w:styleId="Heading32">
    <w:name w:val="Heading #32_"/>
    <w:basedOn w:val="a0"/>
    <w:link w:val="Heading320"/>
    <w:rPr>
      <w:rFonts w:ascii="Times New Roman" w:eastAsia="Times New Roman" w:hAnsi="Times New Roman" w:cs="Times New Roman"/>
      <w:b w:val="0"/>
      <w:bCs w:val="0"/>
      <w:i w:val="0"/>
      <w:iCs w:val="0"/>
      <w:smallCaps w:val="0"/>
      <w:strike w:val="0"/>
      <w:spacing w:val="5"/>
      <w:sz w:val="16"/>
      <w:szCs w:val="16"/>
      <w:u w:val="none"/>
    </w:rPr>
  </w:style>
  <w:style w:type="character" w:customStyle="1" w:styleId="Heading32Italic">
    <w:name w:val="Heading #32 + Italic"/>
    <w:aliases w:val="Spacing 1 pt"/>
    <w:basedOn w:val="Heading32"/>
    <w:rPr>
      <w:rFonts w:ascii="Times New Roman" w:eastAsia="Times New Roman" w:hAnsi="Times New Roman" w:cs="Times New Roman"/>
      <w:b w:val="0"/>
      <w:bCs w:val="0"/>
      <w:i/>
      <w:iCs/>
      <w:smallCaps w:val="0"/>
      <w:strike w:val="0"/>
      <w:color w:val="000000"/>
      <w:spacing w:val="20"/>
      <w:w w:val="100"/>
      <w:position w:val="0"/>
      <w:sz w:val="16"/>
      <w:szCs w:val="16"/>
      <w:u w:val="none"/>
      <w:lang w:val="ru-RU" w:eastAsia="ru-RU" w:bidi="ru-RU"/>
    </w:rPr>
  </w:style>
  <w:style w:type="character" w:customStyle="1" w:styleId="Heading32Spacing1pt">
    <w:name w:val="Heading #32 + Spacing 1 pt"/>
    <w:basedOn w:val="Heading32"/>
    <w:rPr>
      <w:rFonts w:ascii="Times New Roman" w:eastAsia="Times New Roman" w:hAnsi="Times New Roman" w:cs="Times New Roman"/>
      <w:b w:val="0"/>
      <w:bCs w:val="0"/>
      <w:i w:val="0"/>
      <w:iCs w:val="0"/>
      <w:smallCaps w:val="0"/>
      <w:strike w:val="0"/>
      <w:color w:val="000000"/>
      <w:spacing w:val="31"/>
      <w:w w:val="100"/>
      <w:position w:val="0"/>
      <w:sz w:val="16"/>
      <w:szCs w:val="16"/>
      <w:u w:val="none"/>
      <w:lang w:val="ru-RU" w:eastAsia="ru-RU" w:bidi="ru-RU"/>
    </w:rPr>
  </w:style>
  <w:style w:type="character" w:customStyle="1" w:styleId="BodytextSpacing2pt7">
    <w:name w:val="Body text + Spacing 2 pt"/>
    <w:basedOn w:val="Bodytext"/>
    <w:rPr>
      <w:rFonts w:ascii="Times New Roman" w:eastAsia="Times New Roman" w:hAnsi="Times New Roman" w:cs="Times New Roman"/>
      <w:b w:val="0"/>
      <w:bCs w:val="0"/>
      <w:i w:val="0"/>
      <w:iCs w:val="0"/>
      <w:smallCaps w:val="0"/>
      <w:strike w:val="0"/>
      <w:color w:val="000000"/>
      <w:spacing w:val="56"/>
      <w:w w:val="100"/>
      <w:position w:val="0"/>
      <w:sz w:val="16"/>
      <w:szCs w:val="16"/>
      <w:u w:val="none"/>
      <w:lang w:val="ru-RU" w:eastAsia="ru-RU" w:bidi="ru-RU"/>
    </w:rPr>
  </w:style>
  <w:style w:type="character" w:customStyle="1" w:styleId="Bodytext261">
    <w:name w:val="Body text (26)"/>
    <w:basedOn w:val="Bodytext26"/>
    <w:rPr>
      <w:rFonts w:ascii="Times New Roman" w:eastAsia="Times New Roman" w:hAnsi="Times New Roman" w:cs="Times New Roman"/>
      <w:b w:val="0"/>
      <w:bCs w:val="0"/>
      <w:i w:val="0"/>
      <w:iCs w:val="0"/>
      <w:smallCaps w:val="0"/>
      <w:strike w:val="0"/>
      <w:color w:val="000000"/>
      <w:spacing w:val="-3"/>
      <w:w w:val="100"/>
      <w:position w:val="0"/>
      <w:sz w:val="22"/>
      <w:szCs w:val="22"/>
      <w:u w:val="none"/>
      <w:lang w:val="ru-RU" w:eastAsia="ru-RU" w:bidi="ru-RU"/>
    </w:rPr>
  </w:style>
  <w:style w:type="character" w:customStyle="1" w:styleId="Bodytext511pt1">
    <w:name w:val="Body text (5) + 11 pt"/>
    <w:aliases w:val="Spacing 0 pt"/>
    <w:basedOn w:val="Bodytext5"/>
    <w:rPr>
      <w:rFonts w:ascii="Times New Roman" w:eastAsia="Times New Roman" w:hAnsi="Times New Roman" w:cs="Times New Roman"/>
      <w:b w:val="0"/>
      <w:bCs w:val="0"/>
      <w:i w:val="0"/>
      <w:iCs w:val="0"/>
      <w:smallCaps w:val="0"/>
      <w:strike w:val="0"/>
      <w:color w:val="000000"/>
      <w:spacing w:val="-3"/>
      <w:w w:val="100"/>
      <w:position w:val="0"/>
      <w:sz w:val="22"/>
      <w:szCs w:val="22"/>
      <w:u w:val="none"/>
      <w:lang w:val="ru-RU" w:eastAsia="ru-RU" w:bidi="ru-RU"/>
    </w:rPr>
  </w:style>
  <w:style w:type="character" w:customStyle="1" w:styleId="Bodytext511pt2">
    <w:name w:val="Body text (5) + 11 pt"/>
    <w:aliases w:val="Bold,Italic,Spacing 0 pt"/>
    <w:basedOn w:val="Bodytext5"/>
    <w:rPr>
      <w:rFonts w:ascii="Times New Roman" w:eastAsia="Times New Roman" w:hAnsi="Times New Roman" w:cs="Times New Roman"/>
      <w:b/>
      <w:bCs/>
      <w:i/>
      <w:iCs/>
      <w:smallCaps w:val="0"/>
      <w:strike w:val="0"/>
      <w:color w:val="000000"/>
      <w:spacing w:val="7"/>
      <w:w w:val="100"/>
      <w:position w:val="0"/>
      <w:sz w:val="22"/>
      <w:szCs w:val="22"/>
      <w:u w:val="none"/>
      <w:lang w:val="ru-RU" w:eastAsia="ru-RU" w:bidi="ru-RU"/>
    </w:rPr>
  </w:style>
  <w:style w:type="character" w:customStyle="1" w:styleId="Bodytext475pt1">
    <w:name w:val="Body text (4) + 7.5 pt"/>
    <w:aliases w:val="Not Bold,Spacing 0 pt"/>
    <w:basedOn w:val="Bodytext4"/>
    <w:rPr>
      <w:rFonts w:ascii="Times New Roman" w:eastAsia="Times New Roman" w:hAnsi="Times New Roman" w:cs="Times New Roman"/>
      <w:b/>
      <w:bCs/>
      <w:i w:val="0"/>
      <w:iCs w:val="0"/>
      <w:smallCaps w:val="0"/>
      <w:strike w:val="0"/>
      <w:color w:val="000000"/>
      <w:spacing w:val="19"/>
      <w:w w:val="100"/>
      <w:position w:val="0"/>
      <w:sz w:val="15"/>
      <w:szCs w:val="15"/>
      <w:u w:val="none"/>
      <w:lang w:val="en-US" w:eastAsia="en-US" w:bidi="en-US"/>
    </w:rPr>
  </w:style>
  <w:style w:type="character" w:customStyle="1" w:styleId="Bodytext475pt2">
    <w:name w:val="Body text (4) + 7.5 pt"/>
    <w:aliases w:val="Not Bold,Italic,Spacing 0 pt"/>
    <w:basedOn w:val="Bodytext4"/>
    <w:rPr>
      <w:rFonts w:ascii="Times New Roman" w:eastAsia="Times New Roman" w:hAnsi="Times New Roman" w:cs="Times New Roman"/>
      <w:b/>
      <w:bCs/>
      <w:i/>
      <w:iCs/>
      <w:smallCaps w:val="0"/>
      <w:strike w:val="0"/>
      <w:color w:val="000000"/>
      <w:spacing w:val="19"/>
      <w:w w:val="100"/>
      <w:position w:val="0"/>
      <w:sz w:val="15"/>
      <w:szCs w:val="15"/>
      <w:u w:val="none"/>
      <w:lang w:val="en-US" w:eastAsia="en-US" w:bidi="en-US"/>
    </w:rPr>
  </w:style>
  <w:style w:type="character" w:customStyle="1" w:styleId="Bodytext411pt6">
    <w:name w:val="Body text (4) + 11 pt"/>
    <w:aliases w:val="Not Bold,Spacing 0 pt"/>
    <w:basedOn w:val="Bodytext4"/>
    <w:rPr>
      <w:rFonts w:ascii="Times New Roman" w:eastAsia="Times New Roman" w:hAnsi="Times New Roman" w:cs="Times New Roman"/>
      <w:b/>
      <w:bCs/>
      <w:i w:val="0"/>
      <w:iCs w:val="0"/>
      <w:smallCaps w:val="0"/>
      <w:strike w:val="0"/>
      <w:color w:val="000000"/>
      <w:spacing w:val="-3"/>
      <w:w w:val="100"/>
      <w:position w:val="0"/>
      <w:sz w:val="22"/>
      <w:szCs w:val="22"/>
      <w:u w:val="none"/>
      <w:lang w:val="ru-RU" w:eastAsia="ru-RU" w:bidi="ru-RU"/>
    </w:rPr>
  </w:style>
  <w:style w:type="character" w:customStyle="1" w:styleId="Heading255">
    <w:name w:val="Heading #25 (5)_"/>
    <w:basedOn w:val="a0"/>
    <w:link w:val="Heading2550"/>
    <w:rPr>
      <w:rFonts w:ascii="Franklin Gothic Heavy" w:eastAsia="Franklin Gothic Heavy" w:hAnsi="Franklin Gothic Heavy" w:cs="Franklin Gothic Heavy"/>
      <w:b w:val="0"/>
      <w:bCs w:val="0"/>
      <w:i w:val="0"/>
      <w:iCs w:val="0"/>
      <w:smallCaps w:val="0"/>
      <w:strike w:val="0"/>
      <w:spacing w:val="17"/>
      <w:sz w:val="34"/>
      <w:szCs w:val="34"/>
      <w:u w:val="none"/>
      <w:lang w:val="en-US" w:eastAsia="en-US" w:bidi="en-US"/>
    </w:rPr>
  </w:style>
  <w:style w:type="character" w:customStyle="1" w:styleId="Bodytext153">
    <w:name w:val="Body text (153)_"/>
    <w:basedOn w:val="a0"/>
    <w:link w:val="Bodytext1530"/>
    <w:rPr>
      <w:rFonts w:ascii="Franklin Gothic Book" w:eastAsia="Franklin Gothic Book" w:hAnsi="Franklin Gothic Book" w:cs="Franklin Gothic Book"/>
      <w:b w:val="0"/>
      <w:bCs w:val="0"/>
      <w:i/>
      <w:iCs/>
      <w:smallCaps w:val="0"/>
      <w:strike w:val="0"/>
      <w:sz w:val="12"/>
      <w:szCs w:val="12"/>
      <w:u w:val="none"/>
    </w:rPr>
  </w:style>
  <w:style w:type="character" w:customStyle="1" w:styleId="Bodytext154">
    <w:name w:val="Body text (154)_"/>
    <w:basedOn w:val="a0"/>
    <w:link w:val="Bodytext1540"/>
    <w:rPr>
      <w:rFonts w:ascii="Franklin Gothic Book" w:eastAsia="Franklin Gothic Book" w:hAnsi="Franklin Gothic Book" w:cs="Franklin Gothic Book"/>
      <w:b w:val="0"/>
      <w:bCs w:val="0"/>
      <w:i/>
      <w:iCs/>
      <w:smallCaps w:val="0"/>
      <w:strike w:val="0"/>
      <w:spacing w:val="10"/>
      <w:sz w:val="13"/>
      <w:szCs w:val="13"/>
      <w:u w:val="none"/>
    </w:rPr>
  </w:style>
  <w:style w:type="character" w:customStyle="1" w:styleId="Bodytext54Spacing0pt2">
    <w:name w:val="Body text (54) + Spacing 0 pt"/>
    <w:basedOn w:val="Bodytext54"/>
    <w:rPr>
      <w:rFonts w:ascii="Candara" w:eastAsia="Candara" w:hAnsi="Candara" w:cs="Candara"/>
      <w:b w:val="0"/>
      <w:bCs w:val="0"/>
      <w:i w:val="0"/>
      <w:iCs w:val="0"/>
      <w:smallCaps w:val="0"/>
      <w:strike w:val="0"/>
      <w:color w:val="000000"/>
      <w:spacing w:val="6"/>
      <w:w w:val="100"/>
      <w:position w:val="0"/>
      <w:sz w:val="21"/>
      <w:szCs w:val="21"/>
      <w:u w:val="none"/>
      <w:lang w:val="ru-RU" w:eastAsia="ru-RU" w:bidi="ru-RU"/>
    </w:rPr>
  </w:style>
  <w:style w:type="character" w:customStyle="1" w:styleId="Bodytext48ptf3">
    <w:name w:val="Body text (4) + 8 pt"/>
    <w:aliases w:val="Not Bold,Italic,Spacing 1 pt"/>
    <w:basedOn w:val="Bodytext4"/>
    <w:rPr>
      <w:rFonts w:ascii="Times New Roman" w:eastAsia="Times New Roman" w:hAnsi="Times New Roman" w:cs="Times New Roman"/>
      <w:b/>
      <w:bCs/>
      <w:i/>
      <w:iCs/>
      <w:smallCaps w:val="0"/>
      <w:strike w:val="0"/>
      <w:color w:val="000000"/>
      <w:spacing w:val="20"/>
      <w:w w:val="100"/>
      <w:position w:val="0"/>
      <w:sz w:val="16"/>
      <w:szCs w:val="16"/>
      <w:u w:val="none"/>
      <w:lang w:val="ru-RU" w:eastAsia="ru-RU" w:bidi="ru-RU"/>
    </w:rPr>
  </w:style>
  <w:style w:type="character" w:customStyle="1" w:styleId="Bodytext104pt">
    <w:name w:val="Body text (10) + 4 pt"/>
    <w:aliases w:val="Not Bold,Not Italic,Spacing 0 pt"/>
    <w:basedOn w:val="Bodytext10"/>
    <w:rPr>
      <w:rFonts w:ascii="Times New Roman" w:eastAsia="Times New Roman" w:hAnsi="Times New Roman" w:cs="Times New Roman"/>
      <w:b/>
      <w:bCs/>
      <w:i/>
      <w:iCs/>
      <w:smallCaps w:val="0"/>
      <w:strike w:val="0"/>
      <w:color w:val="000000"/>
      <w:spacing w:val="0"/>
      <w:w w:val="100"/>
      <w:position w:val="0"/>
      <w:sz w:val="8"/>
      <w:szCs w:val="8"/>
      <w:u w:val="none"/>
      <w:lang w:val="ru-RU" w:eastAsia="ru-RU" w:bidi="ru-RU"/>
    </w:rPr>
  </w:style>
  <w:style w:type="character" w:customStyle="1" w:styleId="Bodytext4Italicfff5">
    <w:name w:val="Body text (4) + Italic"/>
    <w:aliases w:val="Spacing 13 pt"/>
    <w:basedOn w:val="Bodytext4"/>
    <w:rPr>
      <w:rFonts w:ascii="Times New Roman" w:eastAsia="Times New Roman" w:hAnsi="Times New Roman" w:cs="Times New Roman"/>
      <w:b/>
      <w:bCs/>
      <w:i/>
      <w:iCs/>
      <w:smallCaps w:val="0"/>
      <w:strike w:val="0"/>
      <w:color w:val="000000"/>
      <w:spacing w:val="265"/>
      <w:w w:val="100"/>
      <w:position w:val="0"/>
      <w:sz w:val="20"/>
      <w:szCs w:val="20"/>
      <w:u w:val="none"/>
      <w:lang w:val="en-US" w:eastAsia="en-US" w:bidi="en-US"/>
    </w:rPr>
  </w:style>
  <w:style w:type="character" w:customStyle="1" w:styleId="Heading243Spacing5pt">
    <w:name w:val="Heading #24 (3) + Spacing 5 pt"/>
    <w:basedOn w:val="Heading243"/>
    <w:rPr>
      <w:rFonts w:ascii="Times New Roman" w:eastAsia="Times New Roman" w:hAnsi="Times New Roman" w:cs="Times New Roman"/>
      <w:b/>
      <w:bCs/>
      <w:i w:val="0"/>
      <w:iCs w:val="0"/>
      <w:smallCaps w:val="0"/>
      <w:strike w:val="0"/>
      <w:color w:val="000000"/>
      <w:spacing w:val="115"/>
      <w:w w:val="100"/>
      <w:position w:val="0"/>
      <w:sz w:val="20"/>
      <w:szCs w:val="20"/>
      <w:u w:val="none"/>
      <w:lang w:val="ru-RU" w:eastAsia="ru-RU" w:bidi="ru-RU"/>
    </w:rPr>
  </w:style>
  <w:style w:type="character" w:customStyle="1" w:styleId="Tablecaption2Spacing0pt2">
    <w:name w:val="Table caption (2) + Spacing 0 pt"/>
    <w:basedOn w:val="Tablecaption2"/>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Tablecaption2Spacing1pt">
    <w:name w:val="Table caption (2) + Spacing 1 pt"/>
    <w:basedOn w:val="Tablecaption2"/>
    <w:rPr>
      <w:rFonts w:ascii="Times New Roman" w:eastAsia="Times New Roman" w:hAnsi="Times New Roman" w:cs="Times New Roman"/>
      <w:b w:val="0"/>
      <w:bCs w:val="0"/>
      <w:i w:val="0"/>
      <w:iCs w:val="0"/>
      <w:smallCaps w:val="0"/>
      <w:strike w:val="0"/>
      <w:color w:val="000000"/>
      <w:spacing w:val="31"/>
      <w:w w:val="100"/>
      <w:position w:val="0"/>
      <w:sz w:val="16"/>
      <w:szCs w:val="16"/>
      <w:u w:val="none"/>
      <w:lang w:val="ru-RU" w:eastAsia="ru-RU" w:bidi="ru-RU"/>
    </w:rPr>
  </w:style>
  <w:style w:type="character" w:customStyle="1" w:styleId="BodytextSpacing0pta">
    <w:name w:val="Body text + Spacing 0 pt"/>
    <w:basedOn w:val="Bodytext"/>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BodytextItalicf2">
    <w:name w:val="Body text + Italic"/>
    <w:aliases w:val="Spacing 1 pt"/>
    <w:basedOn w:val="Bodytext"/>
    <w:rPr>
      <w:rFonts w:ascii="Times New Roman" w:eastAsia="Times New Roman" w:hAnsi="Times New Roman" w:cs="Times New Roman"/>
      <w:b w:val="0"/>
      <w:bCs w:val="0"/>
      <w:i/>
      <w:iCs/>
      <w:smallCaps w:val="0"/>
      <w:strike w:val="0"/>
      <w:color w:val="000000"/>
      <w:spacing w:val="20"/>
      <w:w w:val="100"/>
      <w:position w:val="0"/>
      <w:sz w:val="16"/>
      <w:szCs w:val="16"/>
      <w:u w:val="none"/>
      <w:lang w:val="ru-RU" w:eastAsia="ru-RU" w:bidi="ru-RU"/>
    </w:rPr>
  </w:style>
  <w:style w:type="character" w:customStyle="1" w:styleId="BodytextBold2">
    <w:name w:val="Body text + Bold"/>
    <w:aliases w:val="Spacing 0 pt"/>
    <w:basedOn w:val="Bodytext"/>
    <w:rPr>
      <w:rFonts w:ascii="Times New Roman" w:eastAsia="Times New Roman" w:hAnsi="Times New Roman" w:cs="Times New Roman"/>
      <w:b/>
      <w:bCs/>
      <w:i w:val="0"/>
      <w:iCs w:val="0"/>
      <w:smallCaps w:val="0"/>
      <w:strike w:val="0"/>
      <w:color w:val="000000"/>
      <w:spacing w:val="-3"/>
      <w:w w:val="100"/>
      <w:position w:val="0"/>
      <w:sz w:val="16"/>
      <w:szCs w:val="16"/>
      <w:u w:val="none"/>
      <w:lang w:val="ru-RU" w:eastAsia="ru-RU" w:bidi="ru-RU"/>
    </w:rPr>
  </w:style>
  <w:style w:type="character" w:customStyle="1" w:styleId="Bodytext29Spacing0pt3">
    <w:name w:val="Body text (29) + Spacing 0 pt"/>
    <w:basedOn w:val="Bodytext29"/>
    <w:rPr>
      <w:rFonts w:ascii="Times New Roman" w:eastAsia="Times New Roman" w:hAnsi="Times New Roman" w:cs="Times New Roman"/>
      <w:b w:val="0"/>
      <w:bCs w:val="0"/>
      <w:i w:val="0"/>
      <w:iCs w:val="0"/>
      <w:smallCaps w:val="0"/>
      <w:strike w:val="0"/>
      <w:color w:val="000000"/>
      <w:spacing w:val="-3"/>
      <w:w w:val="100"/>
      <w:position w:val="0"/>
      <w:sz w:val="18"/>
      <w:szCs w:val="18"/>
      <w:u w:val="none"/>
      <w:lang w:val="ru-RU" w:eastAsia="ru-RU" w:bidi="ru-RU"/>
    </w:rPr>
  </w:style>
  <w:style w:type="character" w:customStyle="1" w:styleId="Bodytext510ptf9">
    <w:name w:val="Body text (5) + 10 pt"/>
    <w:aliases w:val="Bold,Spacing 5 pt"/>
    <w:basedOn w:val="Bodytext5"/>
    <w:rPr>
      <w:rFonts w:ascii="Times New Roman" w:eastAsia="Times New Roman" w:hAnsi="Times New Roman" w:cs="Times New Roman"/>
      <w:b/>
      <w:bCs/>
      <w:i w:val="0"/>
      <w:iCs w:val="0"/>
      <w:smallCaps w:val="0"/>
      <w:strike w:val="0"/>
      <w:color w:val="000000"/>
      <w:spacing w:val="115"/>
      <w:w w:val="100"/>
      <w:position w:val="0"/>
      <w:sz w:val="20"/>
      <w:szCs w:val="20"/>
      <w:u w:val="none"/>
      <w:lang w:val="ru-RU" w:eastAsia="ru-RU" w:bidi="ru-RU"/>
    </w:rPr>
  </w:style>
  <w:style w:type="character" w:customStyle="1" w:styleId="Bodytext298pt0">
    <w:name w:val="Body text (29) + 8 pt"/>
    <w:aliases w:val="Spacing 0 pt"/>
    <w:basedOn w:val="Bodytext29"/>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Heading362">
    <w:name w:val="Heading #36 (2)_"/>
    <w:basedOn w:val="a0"/>
    <w:link w:val="Heading3620"/>
    <w:rPr>
      <w:rFonts w:ascii="Times New Roman" w:eastAsia="Times New Roman" w:hAnsi="Times New Roman" w:cs="Times New Roman"/>
      <w:b w:val="0"/>
      <w:bCs w:val="0"/>
      <w:i w:val="0"/>
      <w:iCs w:val="0"/>
      <w:smallCaps w:val="0"/>
      <w:strike w:val="0"/>
      <w:spacing w:val="5"/>
      <w:sz w:val="20"/>
      <w:szCs w:val="20"/>
      <w:u w:val="none"/>
    </w:rPr>
  </w:style>
  <w:style w:type="character" w:customStyle="1" w:styleId="Heading323">
    <w:name w:val="Heading #32 (3)_"/>
    <w:basedOn w:val="a0"/>
    <w:link w:val="Heading3230"/>
    <w:rPr>
      <w:rFonts w:ascii="Franklin Gothic Heavy" w:eastAsia="Franklin Gothic Heavy" w:hAnsi="Franklin Gothic Heavy" w:cs="Franklin Gothic Heavy"/>
      <w:b w:val="0"/>
      <w:bCs w:val="0"/>
      <w:i w:val="0"/>
      <w:iCs w:val="0"/>
      <w:smallCaps w:val="0"/>
      <w:strike w:val="0"/>
      <w:spacing w:val="17"/>
      <w:sz w:val="34"/>
      <w:szCs w:val="34"/>
      <w:u w:val="none"/>
    </w:rPr>
  </w:style>
  <w:style w:type="character" w:customStyle="1" w:styleId="Heading323TimesNewRoman">
    <w:name w:val="Heading #32 (3) + Times New Roman"/>
    <w:aliases w:val="10 pt,Italic,Spacing 0 pt"/>
    <w:basedOn w:val="Heading323"/>
    <w:rPr>
      <w:rFonts w:ascii="Times New Roman" w:eastAsia="Times New Roman" w:hAnsi="Times New Roman" w:cs="Times New Roman"/>
      <w:b w:val="0"/>
      <w:bCs w:val="0"/>
      <w:i/>
      <w:iCs/>
      <w:smallCaps w:val="0"/>
      <w:strike w:val="0"/>
      <w:color w:val="000000"/>
      <w:spacing w:val="18"/>
      <w:w w:val="100"/>
      <w:position w:val="0"/>
      <w:sz w:val="20"/>
      <w:szCs w:val="20"/>
      <w:u w:val="none"/>
      <w:lang w:val="ru-RU" w:eastAsia="ru-RU" w:bidi="ru-RU"/>
    </w:rPr>
  </w:style>
  <w:style w:type="character" w:customStyle="1" w:styleId="Bodytext6510pt">
    <w:name w:val="Body text (65) + 10 pt"/>
    <w:aliases w:val="Spacing 2 pt,Scale 100%"/>
    <w:basedOn w:val="Bodytext65"/>
    <w:rPr>
      <w:rFonts w:ascii="Times New Roman" w:eastAsia="Times New Roman" w:hAnsi="Times New Roman" w:cs="Times New Roman"/>
      <w:b/>
      <w:bCs/>
      <w:i w:val="0"/>
      <w:iCs w:val="0"/>
      <w:smallCaps w:val="0"/>
      <w:strike w:val="0"/>
      <w:color w:val="000000"/>
      <w:spacing w:val="45"/>
      <w:w w:val="100"/>
      <w:position w:val="0"/>
      <w:sz w:val="20"/>
      <w:szCs w:val="20"/>
      <w:u w:val="none"/>
      <w:lang w:val="ru-RU" w:eastAsia="ru-RU" w:bidi="ru-RU"/>
    </w:rPr>
  </w:style>
  <w:style w:type="character" w:customStyle="1" w:styleId="Bodytext6510pt0">
    <w:name w:val="Body text (65) + 10 pt"/>
    <w:aliases w:val="Spacing 0 pt,Scale 100%"/>
    <w:basedOn w:val="Bodytext65"/>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Bodytext651">
    <w:name w:val="Body text (65)"/>
    <w:basedOn w:val="Bodytext65"/>
    <w:rPr>
      <w:rFonts w:ascii="Times New Roman" w:eastAsia="Times New Roman" w:hAnsi="Times New Roman" w:cs="Times New Roman"/>
      <w:b/>
      <w:bCs/>
      <w:i w:val="0"/>
      <w:iCs w:val="0"/>
      <w:smallCaps w:val="0"/>
      <w:strike w:val="0"/>
      <w:color w:val="000000"/>
      <w:spacing w:val="17"/>
      <w:w w:val="50"/>
      <w:position w:val="0"/>
      <w:sz w:val="28"/>
      <w:szCs w:val="28"/>
      <w:u w:val="none"/>
      <w:lang w:val="ru-RU" w:eastAsia="ru-RU" w:bidi="ru-RU"/>
    </w:rPr>
  </w:style>
  <w:style w:type="character" w:customStyle="1" w:styleId="Bodytext652">
    <w:name w:val="Body text (65)"/>
    <w:basedOn w:val="Bodytext65"/>
    <w:rPr>
      <w:rFonts w:ascii="Times New Roman" w:eastAsia="Times New Roman" w:hAnsi="Times New Roman" w:cs="Times New Roman"/>
      <w:b/>
      <w:bCs/>
      <w:i w:val="0"/>
      <w:iCs w:val="0"/>
      <w:smallCaps w:val="0"/>
      <w:strike w:val="0"/>
      <w:color w:val="000000"/>
      <w:spacing w:val="17"/>
      <w:w w:val="50"/>
      <w:position w:val="0"/>
      <w:sz w:val="28"/>
      <w:szCs w:val="28"/>
      <w:u w:val="none"/>
      <w:lang w:val="ru-RU" w:eastAsia="ru-RU" w:bidi="ru-RU"/>
    </w:rPr>
  </w:style>
  <w:style w:type="character" w:customStyle="1" w:styleId="Bodytext4SmallCaps2">
    <w:name w:val="Body text (4) + Small Caps"/>
    <w:aliases w:val="Spacing 0 pt"/>
    <w:basedOn w:val="Bodytext4"/>
    <w:rPr>
      <w:rFonts w:ascii="Times New Roman" w:eastAsia="Times New Roman" w:hAnsi="Times New Roman" w:cs="Times New Roman"/>
      <w:b/>
      <w:bCs/>
      <w:i w:val="0"/>
      <w:iCs w:val="0"/>
      <w:smallCaps/>
      <w:strike w:val="0"/>
      <w:color w:val="000000"/>
      <w:spacing w:val="4"/>
      <w:w w:val="100"/>
      <w:position w:val="0"/>
      <w:sz w:val="20"/>
      <w:szCs w:val="20"/>
      <w:u w:val="none"/>
      <w:lang w:val="ru-RU" w:eastAsia="ru-RU" w:bidi="ru-RU"/>
    </w:rPr>
  </w:style>
  <w:style w:type="character" w:customStyle="1" w:styleId="Headerorfooter7Spacing0pt1">
    <w:name w:val="Header or footer (7) + Spacing 0 pt"/>
    <w:basedOn w:val="Headerorfooter7"/>
    <w:rPr>
      <w:rFonts w:ascii="Franklin Gothic Book" w:eastAsia="Franklin Gothic Book" w:hAnsi="Franklin Gothic Book" w:cs="Franklin Gothic Book"/>
      <w:b w:val="0"/>
      <w:bCs w:val="0"/>
      <w:i w:val="0"/>
      <w:iCs w:val="0"/>
      <w:smallCaps w:val="0"/>
      <w:strike w:val="0"/>
      <w:color w:val="000000"/>
      <w:spacing w:val="-3"/>
      <w:w w:val="100"/>
      <w:position w:val="0"/>
      <w:sz w:val="15"/>
      <w:szCs w:val="15"/>
      <w:u w:val="none"/>
      <w:lang w:val="ru-RU" w:eastAsia="ru-RU" w:bidi="ru-RU"/>
    </w:rPr>
  </w:style>
  <w:style w:type="character" w:customStyle="1" w:styleId="Bodytext4FranklinGothicHeavy1">
    <w:name w:val="Body text (4) + Franklin Gothic Heavy"/>
    <w:aliases w:val="17 pt,Not Bold,Spacing 0 pt"/>
    <w:basedOn w:val="Bodytext4"/>
    <w:rPr>
      <w:rFonts w:ascii="Franklin Gothic Heavy" w:eastAsia="Franklin Gothic Heavy" w:hAnsi="Franklin Gothic Heavy" w:cs="Franklin Gothic Heavy"/>
      <w:b/>
      <w:bCs/>
      <w:i w:val="0"/>
      <w:iCs w:val="0"/>
      <w:smallCaps w:val="0"/>
      <w:strike w:val="0"/>
      <w:color w:val="000000"/>
      <w:spacing w:val="17"/>
      <w:w w:val="100"/>
      <w:position w:val="0"/>
      <w:sz w:val="34"/>
      <w:szCs w:val="34"/>
      <w:u w:val="none"/>
      <w:lang w:val="ru-RU" w:eastAsia="ru-RU" w:bidi="ru-RU"/>
    </w:rPr>
  </w:style>
  <w:style w:type="character" w:customStyle="1" w:styleId="BodytextSpacing0ptb">
    <w:name w:val="Body text + Spacing 0 pt"/>
    <w:basedOn w:val="Bodytext"/>
    <w:rPr>
      <w:rFonts w:ascii="Times New Roman" w:eastAsia="Times New Roman" w:hAnsi="Times New Roman" w:cs="Times New Roman"/>
      <w:b w:val="0"/>
      <w:bCs w:val="0"/>
      <w:i w:val="0"/>
      <w:iCs w:val="0"/>
      <w:smallCaps w:val="0"/>
      <w:strike w:val="0"/>
      <w:color w:val="000000"/>
      <w:spacing w:val="3"/>
      <w:w w:val="100"/>
      <w:position w:val="0"/>
      <w:sz w:val="16"/>
      <w:szCs w:val="16"/>
      <w:u w:val="single"/>
      <w:lang w:val="ru-RU" w:eastAsia="ru-RU" w:bidi="ru-RU"/>
    </w:rPr>
  </w:style>
  <w:style w:type="character" w:customStyle="1" w:styleId="Heading256">
    <w:name w:val="Heading #25 (6)_"/>
    <w:basedOn w:val="a0"/>
    <w:link w:val="Heading2560"/>
    <w:rPr>
      <w:rFonts w:ascii="Times New Roman" w:eastAsia="Times New Roman" w:hAnsi="Times New Roman" w:cs="Times New Roman"/>
      <w:b/>
      <w:bCs/>
      <w:i/>
      <w:iCs/>
      <w:smallCaps w:val="0"/>
      <w:strike w:val="0"/>
      <w:spacing w:val="55"/>
      <w:sz w:val="21"/>
      <w:szCs w:val="21"/>
      <w:u w:val="none"/>
      <w:lang w:val="en-US" w:eastAsia="en-US" w:bidi="en-US"/>
    </w:rPr>
  </w:style>
  <w:style w:type="character" w:customStyle="1" w:styleId="Heading322Italic">
    <w:name w:val="Heading #32 (2) + Italic"/>
    <w:aliases w:val="Spacing 1 pt"/>
    <w:basedOn w:val="Heading322"/>
    <w:rPr>
      <w:rFonts w:ascii="Times New Roman" w:eastAsia="Times New Roman" w:hAnsi="Times New Roman" w:cs="Times New Roman"/>
      <w:b/>
      <w:bCs/>
      <w:i/>
      <w:iCs/>
      <w:smallCaps w:val="0"/>
      <w:strike w:val="0"/>
      <w:color w:val="000000"/>
      <w:spacing w:val="36"/>
      <w:w w:val="100"/>
      <w:position w:val="0"/>
      <w:sz w:val="20"/>
      <w:szCs w:val="20"/>
      <w:u w:val="none"/>
      <w:lang w:val="ru-RU" w:eastAsia="ru-RU" w:bidi="ru-RU"/>
    </w:rPr>
  </w:style>
  <w:style w:type="character" w:customStyle="1" w:styleId="Heading322Italic0">
    <w:name w:val="Heading #32 (2) + Italic"/>
    <w:aliases w:val="Spacing 0 pt"/>
    <w:basedOn w:val="Heading322"/>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Heading254Italic">
    <w:name w:val="Heading #25 (4) + Italic"/>
    <w:aliases w:val="Spacing 1 pt"/>
    <w:basedOn w:val="Heading254"/>
    <w:rPr>
      <w:rFonts w:ascii="Times New Roman" w:eastAsia="Times New Roman" w:hAnsi="Times New Roman" w:cs="Times New Roman"/>
      <w:b/>
      <w:bCs/>
      <w:i/>
      <w:iCs/>
      <w:smallCaps w:val="0"/>
      <w:strike w:val="0"/>
      <w:color w:val="000000"/>
      <w:spacing w:val="36"/>
      <w:w w:val="100"/>
      <w:position w:val="0"/>
      <w:sz w:val="20"/>
      <w:szCs w:val="20"/>
      <w:u w:val="none"/>
      <w:lang w:val="ru-RU" w:eastAsia="ru-RU" w:bidi="ru-RU"/>
    </w:rPr>
  </w:style>
  <w:style w:type="character" w:customStyle="1" w:styleId="HeaderorfooterSpacing1pt0">
    <w:name w:val="Header or footer + Spacing 1 pt"/>
    <w:basedOn w:val="Headerorfooter"/>
    <w:rPr>
      <w:rFonts w:ascii="Times New Roman" w:eastAsia="Times New Roman" w:hAnsi="Times New Roman" w:cs="Times New Roman"/>
      <w:b w:val="0"/>
      <w:bCs w:val="0"/>
      <w:i w:val="0"/>
      <w:iCs w:val="0"/>
      <w:smallCaps w:val="0"/>
      <w:strike w:val="0"/>
      <w:color w:val="000000"/>
      <w:spacing w:val="31"/>
      <w:w w:val="100"/>
      <w:position w:val="0"/>
      <w:sz w:val="16"/>
      <w:szCs w:val="16"/>
      <w:u w:val="none"/>
      <w:lang w:val="ru-RU" w:eastAsia="ru-RU" w:bidi="ru-RU"/>
    </w:rPr>
  </w:style>
  <w:style w:type="character" w:customStyle="1" w:styleId="Tablecaption3Spacing0pt0">
    <w:name w:val="Table caption (3) + Spacing 0 pt"/>
    <w:basedOn w:val="Tablecaption3"/>
    <w:rPr>
      <w:rFonts w:ascii="Times New Roman" w:eastAsia="Times New Roman" w:hAnsi="Times New Roman" w:cs="Times New Roman"/>
      <w:b w:val="0"/>
      <w:bCs w:val="0"/>
      <w:i w:val="0"/>
      <w:iCs w:val="0"/>
      <w:smallCaps w:val="0"/>
      <w:strike w:val="0"/>
      <w:color w:val="000000"/>
      <w:spacing w:val="3"/>
      <w:w w:val="100"/>
      <w:position w:val="0"/>
      <w:sz w:val="16"/>
      <w:szCs w:val="16"/>
      <w:u w:val="none"/>
      <w:lang w:val="ru-RU" w:eastAsia="ru-RU" w:bidi="ru-RU"/>
    </w:rPr>
  </w:style>
  <w:style w:type="character" w:customStyle="1" w:styleId="Tablecaption2Italic3">
    <w:name w:val="Table caption (2) + Italic"/>
    <w:aliases w:val="Spacing 1 pt"/>
    <w:basedOn w:val="Tablecaption2"/>
    <w:rPr>
      <w:rFonts w:ascii="Times New Roman" w:eastAsia="Times New Roman" w:hAnsi="Times New Roman" w:cs="Times New Roman"/>
      <w:b w:val="0"/>
      <w:bCs w:val="0"/>
      <w:i/>
      <w:iCs/>
      <w:smallCaps w:val="0"/>
      <w:strike w:val="0"/>
      <w:color w:val="000000"/>
      <w:spacing w:val="20"/>
      <w:w w:val="100"/>
      <w:position w:val="0"/>
      <w:sz w:val="16"/>
      <w:szCs w:val="16"/>
      <w:u w:val="none"/>
      <w:lang w:val="en-US" w:eastAsia="en-US" w:bidi="en-US"/>
    </w:rPr>
  </w:style>
  <w:style w:type="character" w:customStyle="1" w:styleId="Headerorfooter8Spacing0pt">
    <w:name w:val="Header or footer (8) + Spacing 0 pt"/>
    <w:basedOn w:val="Headerorfooter8"/>
    <w:rPr>
      <w:rFonts w:ascii="Candara" w:eastAsia="Candara" w:hAnsi="Candara" w:cs="Candara"/>
      <w:b/>
      <w:bCs/>
      <w:i/>
      <w:iCs/>
      <w:smallCaps w:val="0"/>
      <w:strike w:val="0"/>
      <w:color w:val="000000"/>
      <w:spacing w:val="-3"/>
      <w:w w:val="100"/>
      <w:position w:val="0"/>
      <w:sz w:val="21"/>
      <w:szCs w:val="21"/>
      <w:u w:val="none"/>
      <w:lang w:val="ru-RU" w:eastAsia="ru-RU" w:bidi="ru-RU"/>
    </w:rPr>
  </w:style>
  <w:style w:type="character" w:customStyle="1" w:styleId="Bodytext7pte">
    <w:name w:val="Body text + 7 pt"/>
    <w:aliases w:val="Spacing 1 pt"/>
    <w:basedOn w:val="Bodytext"/>
    <w:rPr>
      <w:rFonts w:ascii="Times New Roman" w:eastAsia="Times New Roman" w:hAnsi="Times New Roman" w:cs="Times New Roman"/>
      <w:b w:val="0"/>
      <w:bCs w:val="0"/>
      <w:i w:val="0"/>
      <w:iCs w:val="0"/>
      <w:smallCaps w:val="0"/>
      <w:strike w:val="0"/>
      <w:color w:val="000000"/>
      <w:spacing w:val="20"/>
      <w:w w:val="100"/>
      <w:position w:val="0"/>
      <w:sz w:val="14"/>
      <w:szCs w:val="14"/>
      <w:u w:val="none"/>
      <w:lang w:val="ru-RU" w:eastAsia="ru-RU" w:bidi="ru-RU"/>
    </w:rPr>
  </w:style>
  <w:style w:type="character" w:customStyle="1" w:styleId="Bodytext137NotBold">
    <w:name w:val="Body text (137) + Not Bold"/>
    <w:aliases w:val="Spacing 0 pt"/>
    <w:basedOn w:val="Bodytext137"/>
    <w:rPr>
      <w:rFonts w:ascii="Times New Roman" w:eastAsia="Times New Roman" w:hAnsi="Times New Roman" w:cs="Times New Roman"/>
      <w:b/>
      <w:bCs/>
      <w:i w:val="0"/>
      <w:iCs w:val="0"/>
      <w:smallCaps w:val="0"/>
      <w:strike w:val="0"/>
      <w:color w:val="000000"/>
      <w:spacing w:val="5"/>
      <w:w w:val="100"/>
      <w:position w:val="0"/>
      <w:sz w:val="16"/>
      <w:szCs w:val="16"/>
      <w:u w:val="none"/>
      <w:lang w:val="ru-RU" w:eastAsia="ru-RU" w:bidi="ru-RU"/>
    </w:rPr>
  </w:style>
  <w:style w:type="character" w:customStyle="1" w:styleId="Bodytext13716pt">
    <w:name w:val="Body text (137) + 16 pt"/>
    <w:aliases w:val="Not Bold,Spacing 0 pt,Scale 50%"/>
    <w:basedOn w:val="Bodytext137"/>
    <w:rPr>
      <w:rFonts w:ascii="Times New Roman" w:eastAsia="Times New Roman" w:hAnsi="Times New Roman" w:cs="Times New Roman"/>
      <w:b/>
      <w:bCs/>
      <w:i w:val="0"/>
      <w:iCs w:val="0"/>
      <w:smallCaps w:val="0"/>
      <w:strike w:val="0"/>
      <w:color w:val="000000"/>
      <w:spacing w:val="6"/>
      <w:w w:val="50"/>
      <w:position w:val="0"/>
      <w:sz w:val="32"/>
      <w:szCs w:val="32"/>
      <w:u w:val="none"/>
      <w:lang w:val="ru-RU" w:eastAsia="ru-RU" w:bidi="ru-RU"/>
    </w:rPr>
  </w:style>
  <w:style w:type="character" w:customStyle="1" w:styleId="Headerorfooter19">
    <w:name w:val="Header or footer (19)_"/>
    <w:basedOn w:val="a0"/>
    <w:link w:val="Headerorfooter190"/>
    <w:rPr>
      <w:rFonts w:ascii="Times New Roman" w:eastAsia="Times New Roman" w:hAnsi="Times New Roman" w:cs="Times New Roman"/>
      <w:b w:val="0"/>
      <w:bCs w:val="0"/>
      <w:i/>
      <w:iCs/>
      <w:smallCaps w:val="0"/>
      <w:strike w:val="0"/>
      <w:spacing w:val="10"/>
      <w:sz w:val="16"/>
      <w:szCs w:val="16"/>
      <w:u w:val="none"/>
    </w:rPr>
  </w:style>
  <w:style w:type="character" w:customStyle="1" w:styleId="BodytextFranklinGothicHeavy4">
    <w:name w:val="Body text + Franklin Gothic Heavy"/>
    <w:aliases w:val="6 pt,Italic,Spacing 0 pt"/>
    <w:basedOn w:val="Bodytext"/>
    <w:rPr>
      <w:rFonts w:ascii="Franklin Gothic Heavy" w:eastAsia="Franklin Gothic Heavy" w:hAnsi="Franklin Gothic Heavy" w:cs="Franklin Gothic Heavy"/>
      <w:b w:val="0"/>
      <w:bCs w:val="0"/>
      <w:i/>
      <w:iCs/>
      <w:smallCaps w:val="0"/>
      <w:strike w:val="0"/>
      <w:color w:val="000000"/>
      <w:spacing w:val="0"/>
      <w:w w:val="100"/>
      <w:position w:val="0"/>
      <w:sz w:val="12"/>
      <w:szCs w:val="12"/>
      <w:u w:val="none"/>
      <w:lang w:val="ru-RU" w:eastAsia="ru-RU" w:bidi="ru-RU"/>
    </w:rPr>
  </w:style>
  <w:style w:type="character" w:customStyle="1" w:styleId="BodytextFranklinGothicHeavy5">
    <w:name w:val="Body text + Franklin Gothic Heavy"/>
    <w:aliases w:val="6 pt,Italic,Spacing 1 pt"/>
    <w:basedOn w:val="Bodytext"/>
    <w:rPr>
      <w:rFonts w:ascii="Franklin Gothic Heavy" w:eastAsia="Franklin Gothic Heavy" w:hAnsi="Franklin Gothic Heavy" w:cs="Franklin Gothic Heavy"/>
      <w:b w:val="0"/>
      <w:bCs w:val="0"/>
      <w:i/>
      <w:iCs/>
      <w:smallCaps w:val="0"/>
      <w:strike w:val="0"/>
      <w:color w:val="000000"/>
      <w:spacing w:val="36"/>
      <w:w w:val="100"/>
      <w:position w:val="0"/>
      <w:sz w:val="12"/>
      <w:szCs w:val="12"/>
      <w:u w:val="none"/>
      <w:lang w:val="ru-RU" w:eastAsia="ru-RU" w:bidi="ru-RU"/>
    </w:rPr>
  </w:style>
  <w:style w:type="character" w:customStyle="1" w:styleId="BodytextSpacing1pt2">
    <w:name w:val="Body text + Spacing 1 pt"/>
    <w:basedOn w:val="Bodytext"/>
    <w:rPr>
      <w:rFonts w:ascii="Times New Roman" w:eastAsia="Times New Roman" w:hAnsi="Times New Roman" w:cs="Times New Roman"/>
      <w:b w:val="0"/>
      <w:bCs w:val="0"/>
      <w:i w:val="0"/>
      <w:iCs w:val="0"/>
      <w:smallCaps w:val="0"/>
      <w:strike w:val="0"/>
      <w:color w:val="000000"/>
      <w:spacing w:val="31"/>
      <w:w w:val="100"/>
      <w:position w:val="0"/>
      <w:sz w:val="16"/>
      <w:szCs w:val="16"/>
      <w:u w:val="none"/>
      <w:lang w:val="ru-RU" w:eastAsia="ru-RU" w:bidi="ru-RU"/>
    </w:rPr>
  </w:style>
  <w:style w:type="character" w:customStyle="1" w:styleId="BodytextSpacing1pt3">
    <w:name w:val="Body text + Spacing 1 pt"/>
    <w:basedOn w:val="Bodytext"/>
    <w:rPr>
      <w:rFonts w:ascii="Times New Roman" w:eastAsia="Times New Roman" w:hAnsi="Times New Roman" w:cs="Times New Roman"/>
      <w:b w:val="0"/>
      <w:bCs w:val="0"/>
      <w:i w:val="0"/>
      <w:iCs w:val="0"/>
      <w:smallCaps w:val="0"/>
      <w:strike w:val="0"/>
      <w:color w:val="000000"/>
      <w:spacing w:val="31"/>
      <w:w w:val="100"/>
      <w:position w:val="0"/>
      <w:sz w:val="16"/>
      <w:szCs w:val="16"/>
      <w:u w:val="none"/>
      <w:lang w:val="ru-RU" w:eastAsia="ru-RU" w:bidi="ru-RU"/>
    </w:rPr>
  </w:style>
  <w:style w:type="character" w:customStyle="1" w:styleId="BodytextCandarac">
    <w:name w:val="Body text + Candara"/>
    <w:aliases w:val="7 pt,Italic,Spacing 0 pt"/>
    <w:basedOn w:val="Bodytext"/>
    <w:rPr>
      <w:rFonts w:ascii="Candara" w:eastAsia="Candara" w:hAnsi="Candara" w:cs="Candara"/>
      <w:b w:val="0"/>
      <w:bCs w:val="0"/>
      <w:i/>
      <w:iCs/>
      <w:smallCaps w:val="0"/>
      <w:strike w:val="0"/>
      <w:color w:val="000000"/>
      <w:spacing w:val="0"/>
      <w:w w:val="100"/>
      <w:position w:val="0"/>
      <w:sz w:val="14"/>
      <w:szCs w:val="14"/>
      <w:u w:val="none"/>
      <w:lang w:val="ru-RU" w:eastAsia="ru-RU" w:bidi="ru-RU"/>
    </w:rPr>
  </w:style>
  <w:style w:type="character" w:customStyle="1" w:styleId="Bodytext75pt4">
    <w:name w:val="Body text + 7.5 pt"/>
    <w:aliases w:val="Spacing 0 pt"/>
    <w:basedOn w:val="Bodytext"/>
    <w:rPr>
      <w:rFonts w:ascii="Times New Roman" w:eastAsia="Times New Roman" w:hAnsi="Times New Roman" w:cs="Times New Roman"/>
      <w:b w:val="0"/>
      <w:bCs w:val="0"/>
      <w:i w:val="0"/>
      <w:iCs w:val="0"/>
      <w:smallCaps w:val="0"/>
      <w:strike w:val="0"/>
      <w:color w:val="000000"/>
      <w:spacing w:val="11"/>
      <w:w w:val="100"/>
      <w:position w:val="0"/>
      <w:sz w:val="15"/>
      <w:szCs w:val="15"/>
      <w:u w:val="none"/>
      <w:lang w:val="ru-RU" w:eastAsia="ru-RU" w:bidi="ru-RU"/>
    </w:rPr>
  </w:style>
  <w:style w:type="character" w:customStyle="1" w:styleId="Bodytext28Spacing2pt2">
    <w:name w:val="Body text (28) + Spacing 2 pt"/>
    <w:basedOn w:val="Bodytext28"/>
    <w:rPr>
      <w:rFonts w:ascii="Times New Roman" w:eastAsia="Times New Roman" w:hAnsi="Times New Roman" w:cs="Times New Roman"/>
      <w:b w:val="0"/>
      <w:bCs w:val="0"/>
      <w:i w:val="0"/>
      <w:iCs w:val="0"/>
      <w:smallCaps w:val="0"/>
      <w:strike w:val="0"/>
      <w:color w:val="000000"/>
      <w:spacing w:val="49"/>
      <w:w w:val="100"/>
      <w:position w:val="0"/>
      <w:sz w:val="18"/>
      <w:szCs w:val="18"/>
      <w:u w:val="none"/>
      <w:lang w:val="ru-RU" w:eastAsia="ru-RU" w:bidi="ru-RU"/>
    </w:rPr>
  </w:style>
  <w:style w:type="character" w:customStyle="1" w:styleId="Bodytext288pt1">
    <w:name w:val="Body text (28) + 8 pt"/>
    <w:aliases w:val="Bold,Spacing 0 pt"/>
    <w:basedOn w:val="Bodytext28"/>
    <w:rPr>
      <w:rFonts w:ascii="Times New Roman" w:eastAsia="Times New Roman" w:hAnsi="Times New Roman" w:cs="Times New Roman"/>
      <w:b/>
      <w:bCs/>
      <w:i w:val="0"/>
      <w:iCs w:val="0"/>
      <w:smallCaps w:val="0"/>
      <w:strike w:val="0"/>
      <w:color w:val="000000"/>
      <w:spacing w:val="-3"/>
      <w:w w:val="100"/>
      <w:position w:val="0"/>
      <w:sz w:val="16"/>
      <w:szCs w:val="16"/>
      <w:u w:val="none"/>
      <w:lang w:val="ru-RU" w:eastAsia="ru-RU" w:bidi="ru-RU"/>
    </w:rPr>
  </w:style>
  <w:style w:type="character" w:customStyle="1" w:styleId="Tablecaption3Italic1">
    <w:name w:val="Table caption (3) + Italic"/>
    <w:aliases w:val="Spacing 0 pt"/>
    <w:basedOn w:val="Tablecaption3"/>
    <w:rPr>
      <w:rFonts w:ascii="Times New Roman" w:eastAsia="Times New Roman" w:hAnsi="Times New Roman" w:cs="Times New Roman"/>
      <w:b w:val="0"/>
      <w:bCs w:val="0"/>
      <w:i/>
      <w:iCs/>
      <w:smallCaps w:val="0"/>
      <w:strike w:val="0"/>
      <w:color w:val="000000"/>
      <w:spacing w:val="7"/>
      <w:w w:val="100"/>
      <w:position w:val="0"/>
      <w:sz w:val="16"/>
      <w:szCs w:val="16"/>
      <w:u w:val="none"/>
      <w:lang w:val="ru-RU" w:eastAsia="ru-RU" w:bidi="ru-RU"/>
    </w:rPr>
  </w:style>
  <w:style w:type="character" w:customStyle="1" w:styleId="Tablecaption3Italic2">
    <w:name w:val="Table caption (3) + Italic"/>
    <w:aliases w:val="Spacing 1 pt"/>
    <w:basedOn w:val="Tablecaption3"/>
    <w:rPr>
      <w:rFonts w:ascii="Times New Roman" w:eastAsia="Times New Roman" w:hAnsi="Times New Roman" w:cs="Times New Roman"/>
      <w:b w:val="0"/>
      <w:bCs w:val="0"/>
      <w:i/>
      <w:iCs/>
      <w:smallCaps w:val="0"/>
      <w:strike w:val="0"/>
      <w:color w:val="000000"/>
      <w:spacing w:val="38"/>
      <w:w w:val="100"/>
      <w:position w:val="0"/>
      <w:sz w:val="16"/>
      <w:szCs w:val="16"/>
      <w:u w:val="none"/>
      <w:lang w:val="ru-RU" w:eastAsia="ru-RU" w:bidi="ru-RU"/>
    </w:rPr>
  </w:style>
  <w:style w:type="character" w:customStyle="1" w:styleId="Headerorfooter7Spacing2pt">
    <w:name w:val="Header or footer (7) + Spacing 2 pt"/>
    <w:basedOn w:val="Headerorfooter7"/>
    <w:rPr>
      <w:rFonts w:ascii="Franklin Gothic Book" w:eastAsia="Franklin Gothic Book" w:hAnsi="Franklin Gothic Book" w:cs="Franklin Gothic Book"/>
      <w:b w:val="0"/>
      <w:bCs w:val="0"/>
      <w:i w:val="0"/>
      <w:iCs w:val="0"/>
      <w:smallCaps w:val="0"/>
      <w:strike w:val="0"/>
      <w:color w:val="000000"/>
      <w:spacing w:val="40"/>
      <w:w w:val="100"/>
      <w:position w:val="0"/>
      <w:sz w:val="15"/>
      <w:szCs w:val="15"/>
      <w:u w:val="none"/>
      <w:lang w:val="ru-RU" w:eastAsia="ru-RU" w:bidi="ru-RU"/>
    </w:rPr>
  </w:style>
  <w:style w:type="character" w:customStyle="1" w:styleId="Headerorfooter7TimesNewRoman0">
    <w:name w:val="Header or footer (7) + Times New Roman"/>
    <w:aliases w:val="10 pt,Bold,Spacing 0 pt"/>
    <w:basedOn w:val="Headerorfooter7"/>
    <w:rPr>
      <w:rFonts w:ascii="Times New Roman" w:eastAsia="Times New Roman" w:hAnsi="Times New Roman" w:cs="Times New Roman"/>
      <w:b/>
      <w:bCs/>
      <w:i w:val="0"/>
      <w:iCs w:val="0"/>
      <w:smallCaps w:val="0"/>
      <w:strike w:val="0"/>
      <w:color w:val="000000"/>
      <w:spacing w:val="-16"/>
      <w:w w:val="100"/>
      <w:position w:val="0"/>
      <w:sz w:val="20"/>
      <w:szCs w:val="20"/>
      <w:u w:val="none"/>
      <w:lang w:val="ru-RU" w:eastAsia="ru-RU" w:bidi="ru-RU"/>
    </w:rPr>
  </w:style>
  <w:style w:type="character" w:customStyle="1" w:styleId="Headerorfooter200">
    <w:name w:val="Header or footer (20)_"/>
    <w:basedOn w:val="a0"/>
    <w:link w:val="Headerorfooter201"/>
    <w:rPr>
      <w:rFonts w:ascii="Times New Roman" w:eastAsia="Times New Roman" w:hAnsi="Times New Roman" w:cs="Times New Roman"/>
      <w:b w:val="0"/>
      <w:bCs w:val="0"/>
      <w:i w:val="0"/>
      <w:iCs w:val="0"/>
      <w:smallCaps w:val="0"/>
      <w:strike w:val="0"/>
      <w:spacing w:val="59"/>
      <w:sz w:val="16"/>
      <w:szCs w:val="16"/>
      <w:u w:val="none"/>
    </w:rPr>
  </w:style>
  <w:style w:type="character" w:customStyle="1" w:styleId="Tablecaption10">
    <w:name w:val="Table caption (10)_"/>
    <w:basedOn w:val="a0"/>
    <w:link w:val="Tablecaption100"/>
    <w:rPr>
      <w:rFonts w:ascii="Times New Roman" w:eastAsia="Times New Roman" w:hAnsi="Times New Roman" w:cs="Times New Roman"/>
      <w:b w:val="0"/>
      <w:bCs w:val="0"/>
      <w:i w:val="0"/>
      <w:iCs w:val="0"/>
      <w:smallCaps w:val="0"/>
      <w:strike w:val="0"/>
      <w:sz w:val="16"/>
      <w:szCs w:val="16"/>
      <w:u w:val="none"/>
    </w:rPr>
  </w:style>
  <w:style w:type="character" w:customStyle="1" w:styleId="BodytextSpacing0ptc">
    <w:name w:val="Body text + Spacing 0 pt"/>
    <w:basedOn w:val="Bodytex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Bodytext10pte">
    <w:name w:val="Body text + 10 pt"/>
    <w:aliases w:val="Italic,Spacing 1 pt"/>
    <w:basedOn w:val="Bodytext"/>
    <w:rPr>
      <w:rFonts w:ascii="Times New Roman" w:eastAsia="Times New Roman" w:hAnsi="Times New Roman" w:cs="Times New Roman"/>
      <w:b w:val="0"/>
      <w:bCs w:val="0"/>
      <w:i/>
      <w:iCs/>
      <w:smallCaps w:val="0"/>
      <w:strike w:val="0"/>
      <w:color w:val="000000"/>
      <w:spacing w:val="24"/>
      <w:w w:val="100"/>
      <w:position w:val="0"/>
      <w:sz w:val="20"/>
      <w:szCs w:val="20"/>
      <w:u w:val="none"/>
      <w:lang w:val="ru-RU" w:eastAsia="ru-RU" w:bidi="ru-RU"/>
    </w:rPr>
  </w:style>
  <w:style w:type="character" w:customStyle="1" w:styleId="Bodytext7ptf">
    <w:name w:val="Body text + 7 pt"/>
    <w:aliases w:val="Spacing 0 pt"/>
    <w:basedOn w:val="Bodytext"/>
    <w:rPr>
      <w:rFonts w:ascii="Times New Roman" w:eastAsia="Times New Roman" w:hAnsi="Times New Roman" w:cs="Times New Roman"/>
      <w:b w:val="0"/>
      <w:bCs w:val="0"/>
      <w:i w:val="0"/>
      <w:iCs w:val="0"/>
      <w:smallCaps w:val="0"/>
      <w:strike w:val="0"/>
      <w:color w:val="000000"/>
      <w:spacing w:val="13"/>
      <w:w w:val="100"/>
      <w:position w:val="0"/>
      <w:sz w:val="14"/>
      <w:szCs w:val="14"/>
      <w:u w:val="none"/>
      <w:lang w:val="ru-RU" w:eastAsia="ru-RU" w:bidi="ru-RU"/>
    </w:rPr>
  </w:style>
  <w:style w:type="character" w:customStyle="1" w:styleId="Headerorfooter7TimesNewRoman1">
    <w:name w:val="Header or footer (7) + Times New Roman"/>
    <w:aliases w:val="9.5 pt,Bold,Italic,Spacing 0 pt"/>
    <w:basedOn w:val="Headerorfooter7"/>
    <w:rPr>
      <w:rFonts w:ascii="Times New Roman" w:eastAsia="Times New Roman" w:hAnsi="Times New Roman" w:cs="Times New Roman"/>
      <w:b/>
      <w:bCs/>
      <w:i/>
      <w:iCs/>
      <w:smallCaps w:val="0"/>
      <w:strike w:val="0"/>
      <w:color w:val="000000"/>
      <w:spacing w:val="0"/>
      <w:w w:val="100"/>
      <w:position w:val="0"/>
      <w:sz w:val="19"/>
      <w:szCs w:val="19"/>
      <w:u w:val="none"/>
      <w:lang w:val="en-US" w:eastAsia="en-US" w:bidi="en-US"/>
    </w:rPr>
  </w:style>
  <w:style w:type="character" w:customStyle="1" w:styleId="Bodytext7ptf0">
    <w:name w:val="Body text + 7 pt"/>
    <w:aliases w:val="Spacing 0 pt"/>
    <w:basedOn w:val="Bodytext"/>
    <w:rPr>
      <w:rFonts w:ascii="Times New Roman" w:eastAsia="Times New Roman" w:hAnsi="Times New Roman" w:cs="Times New Roman"/>
      <w:b w:val="0"/>
      <w:bCs w:val="0"/>
      <w:i w:val="0"/>
      <w:iCs w:val="0"/>
      <w:smallCaps w:val="0"/>
      <w:strike w:val="0"/>
      <w:color w:val="000000"/>
      <w:spacing w:val="8"/>
      <w:w w:val="100"/>
      <w:position w:val="0"/>
      <w:sz w:val="14"/>
      <w:szCs w:val="14"/>
      <w:u w:val="none"/>
      <w:lang w:val="ru-RU" w:eastAsia="ru-RU" w:bidi="ru-RU"/>
    </w:rPr>
  </w:style>
  <w:style w:type="character" w:customStyle="1" w:styleId="Bodytext4pt0">
    <w:name w:val="Body text + 4 pt"/>
    <w:aliases w:val="Spacing 0 pt"/>
    <w:basedOn w:val="Bodytext"/>
    <w:rPr>
      <w:rFonts w:ascii="Times New Roman" w:eastAsia="Times New Roman" w:hAnsi="Times New Roman" w:cs="Times New Roman"/>
      <w:b w:val="0"/>
      <w:bCs w:val="0"/>
      <w:i w:val="0"/>
      <w:iCs w:val="0"/>
      <w:smallCaps w:val="0"/>
      <w:strike w:val="0"/>
      <w:color w:val="000000"/>
      <w:spacing w:val="0"/>
      <w:w w:val="100"/>
      <w:position w:val="0"/>
      <w:sz w:val="8"/>
      <w:szCs w:val="8"/>
      <w:u w:val="none"/>
      <w:lang w:val="ru-RU" w:eastAsia="ru-RU" w:bidi="ru-RU"/>
    </w:rPr>
  </w:style>
  <w:style w:type="character" w:customStyle="1" w:styleId="Bodytext10ptf">
    <w:name w:val="Body text + 10 pt"/>
    <w:aliases w:val="Spacing 0 pt"/>
    <w:basedOn w:val="Bodytex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character" w:customStyle="1" w:styleId="Tablecaption3Spacing0pt1">
    <w:name w:val="Table caption (3) + Spacing 0 pt"/>
    <w:basedOn w:val="Tablecaption3"/>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Tablecaption3Spacing0pt2">
    <w:name w:val="Table caption (3) + Spacing 0 pt"/>
    <w:basedOn w:val="Tablecaption3"/>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Tablecaption2Spacing0pt3">
    <w:name w:val="Table caption (2) + Spacing 0 pt"/>
    <w:basedOn w:val="Tablecaption2"/>
    <w:rPr>
      <w:rFonts w:ascii="Times New Roman" w:eastAsia="Times New Roman" w:hAnsi="Times New Roman" w:cs="Times New Roman"/>
      <w:b w:val="0"/>
      <w:bCs w:val="0"/>
      <w:i w:val="0"/>
      <w:iCs w:val="0"/>
      <w:smallCaps w:val="0"/>
      <w:strike w:val="0"/>
      <w:color w:val="000000"/>
      <w:spacing w:val="5"/>
      <w:w w:val="100"/>
      <w:position w:val="0"/>
      <w:sz w:val="16"/>
      <w:szCs w:val="16"/>
      <w:u w:val="none"/>
      <w:lang w:val="ru-RU" w:eastAsia="ru-RU" w:bidi="ru-RU"/>
    </w:rPr>
  </w:style>
  <w:style w:type="character" w:customStyle="1" w:styleId="Bodytext7ptf1">
    <w:name w:val="Body text + 7 pt"/>
    <w:aliases w:val="Italic,Spacing 0 pt"/>
    <w:basedOn w:val="Bodytext"/>
    <w:rPr>
      <w:rFonts w:ascii="Times New Roman" w:eastAsia="Times New Roman" w:hAnsi="Times New Roman" w:cs="Times New Roman"/>
      <w:b w:val="0"/>
      <w:bCs w:val="0"/>
      <w:i/>
      <w:iCs/>
      <w:smallCaps w:val="0"/>
      <w:strike w:val="0"/>
      <w:color w:val="000000"/>
      <w:spacing w:val="6"/>
      <w:w w:val="100"/>
      <w:position w:val="0"/>
      <w:sz w:val="14"/>
      <w:szCs w:val="14"/>
      <w:u w:val="none"/>
      <w:lang w:val="ru-RU" w:eastAsia="ru-RU" w:bidi="ru-RU"/>
    </w:rPr>
  </w:style>
  <w:style w:type="character" w:customStyle="1" w:styleId="Bodytext4pt1">
    <w:name w:val="Body text + 4 pt"/>
    <w:aliases w:val="Spacing 0 pt"/>
    <w:basedOn w:val="Bodytext"/>
    <w:rPr>
      <w:rFonts w:ascii="Times New Roman" w:eastAsia="Times New Roman" w:hAnsi="Times New Roman" w:cs="Times New Roman"/>
      <w:b w:val="0"/>
      <w:bCs w:val="0"/>
      <w:i w:val="0"/>
      <w:iCs w:val="0"/>
      <w:smallCaps w:val="0"/>
      <w:strike w:val="0"/>
      <w:color w:val="000000"/>
      <w:spacing w:val="0"/>
      <w:w w:val="100"/>
      <w:position w:val="0"/>
      <w:sz w:val="8"/>
      <w:szCs w:val="8"/>
      <w:u w:val="none"/>
      <w:lang w:val="ru-RU" w:eastAsia="ru-RU" w:bidi="ru-RU"/>
    </w:rPr>
  </w:style>
  <w:style w:type="character" w:customStyle="1" w:styleId="BodytextCandarad">
    <w:name w:val="Body text + Candara"/>
    <w:aliases w:val="4 pt,Spacing 0 pt"/>
    <w:basedOn w:val="Bodytext"/>
    <w:rPr>
      <w:rFonts w:ascii="Candara" w:eastAsia="Candara" w:hAnsi="Candara" w:cs="Candara"/>
      <w:b w:val="0"/>
      <w:bCs w:val="0"/>
      <w:i w:val="0"/>
      <w:iCs w:val="0"/>
      <w:smallCaps w:val="0"/>
      <w:strike w:val="0"/>
      <w:color w:val="000000"/>
      <w:spacing w:val="0"/>
      <w:w w:val="100"/>
      <w:position w:val="0"/>
      <w:sz w:val="8"/>
      <w:szCs w:val="8"/>
      <w:u w:val="none"/>
      <w:lang w:val="ru-RU" w:eastAsia="ru-RU" w:bidi="ru-RU"/>
    </w:rPr>
  </w:style>
  <w:style w:type="character" w:customStyle="1" w:styleId="Headerorfooter810pt">
    <w:name w:val="Header or footer (8) + 10 pt"/>
    <w:aliases w:val="Spacing 0 pt"/>
    <w:basedOn w:val="Headerorfooter8"/>
    <w:rPr>
      <w:rFonts w:ascii="Candara" w:eastAsia="Candara" w:hAnsi="Candara" w:cs="Candara"/>
      <w:b/>
      <w:bCs/>
      <w:i/>
      <w:iCs/>
      <w:smallCaps w:val="0"/>
      <w:strike w:val="0"/>
      <w:color w:val="000000"/>
      <w:spacing w:val="2"/>
      <w:w w:val="100"/>
      <w:position w:val="0"/>
      <w:sz w:val="20"/>
      <w:szCs w:val="20"/>
      <w:u w:val="none"/>
      <w:lang w:val="ru-RU" w:eastAsia="ru-RU" w:bidi="ru-RU"/>
    </w:rPr>
  </w:style>
  <w:style w:type="character" w:customStyle="1" w:styleId="BodytextFranklinGothicBook0">
    <w:name w:val="Body text + Franklin Gothic Book"/>
    <w:aliases w:val="5.5 pt,Italic,Spacing 1 pt"/>
    <w:basedOn w:val="Bodytext"/>
    <w:rPr>
      <w:rFonts w:ascii="Franklin Gothic Book" w:eastAsia="Franklin Gothic Book" w:hAnsi="Franklin Gothic Book" w:cs="Franklin Gothic Book"/>
      <w:b w:val="0"/>
      <w:bCs w:val="0"/>
      <w:i/>
      <w:iCs/>
      <w:smallCaps w:val="0"/>
      <w:strike w:val="0"/>
      <w:color w:val="000000"/>
      <w:spacing w:val="24"/>
      <w:w w:val="100"/>
      <w:position w:val="0"/>
      <w:sz w:val="11"/>
      <w:szCs w:val="11"/>
      <w:u w:val="none"/>
      <w:lang w:val="ru-RU" w:eastAsia="ru-RU" w:bidi="ru-RU"/>
    </w:rPr>
  </w:style>
  <w:style w:type="character" w:customStyle="1" w:styleId="Bodytext7ptf2">
    <w:name w:val="Body text + 7 pt"/>
    <w:aliases w:val="Spacing 0 pt"/>
    <w:basedOn w:val="Bodytext"/>
    <w:rPr>
      <w:rFonts w:ascii="Times New Roman" w:eastAsia="Times New Roman" w:hAnsi="Times New Roman" w:cs="Times New Roman"/>
      <w:b w:val="0"/>
      <w:bCs w:val="0"/>
      <w:i w:val="0"/>
      <w:iCs w:val="0"/>
      <w:smallCaps w:val="0"/>
      <w:strike w:val="0"/>
      <w:color w:val="000000"/>
      <w:spacing w:val="-11"/>
      <w:w w:val="100"/>
      <w:position w:val="0"/>
      <w:sz w:val="14"/>
      <w:szCs w:val="14"/>
      <w:u w:val="none"/>
      <w:lang w:val="ru-RU" w:eastAsia="ru-RU" w:bidi="ru-RU"/>
    </w:rPr>
  </w:style>
  <w:style w:type="character" w:customStyle="1" w:styleId="Bodytext85pt1">
    <w:name w:val="Body text + 8.5 pt"/>
    <w:aliases w:val="Spacing 0 pt"/>
    <w:basedOn w:val="Bodytext"/>
    <w:rPr>
      <w:rFonts w:ascii="Times New Roman" w:eastAsia="Times New Roman" w:hAnsi="Times New Roman" w:cs="Times New Roman"/>
      <w:b w:val="0"/>
      <w:bCs w:val="0"/>
      <w:i w:val="0"/>
      <w:iCs w:val="0"/>
      <w:smallCaps w:val="0"/>
      <w:strike w:val="0"/>
      <w:color w:val="000000"/>
      <w:spacing w:val="3"/>
      <w:w w:val="100"/>
      <w:position w:val="0"/>
      <w:sz w:val="17"/>
      <w:szCs w:val="17"/>
      <w:u w:val="none"/>
      <w:lang w:val="ru-RU" w:eastAsia="ru-RU" w:bidi="ru-RU"/>
    </w:rPr>
  </w:style>
  <w:style w:type="character" w:customStyle="1" w:styleId="Bodytext9ptb">
    <w:name w:val="Body text + 9 pt"/>
    <w:aliases w:val="Bold,Spacing 0 pt"/>
    <w:basedOn w:val="Bodytext"/>
    <w:rPr>
      <w:rFonts w:ascii="Times New Roman" w:eastAsia="Times New Roman" w:hAnsi="Times New Roman" w:cs="Times New Roman"/>
      <w:b/>
      <w:bCs/>
      <w:i w:val="0"/>
      <w:iCs w:val="0"/>
      <w:smallCaps w:val="0"/>
      <w:strike w:val="0"/>
      <w:color w:val="000000"/>
      <w:spacing w:val="13"/>
      <w:w w:val="100"/>
      <w:position w:val="0"/>
      <w:sz w:val="18"/>
      <w:szCs w:val="18"/>
      <w:u w:val="none"/>
      <w:lang w:val="ru-RU" w:eastAsia="ru-RU" w:bidi="ru-RU"/>
    </w:rPr>
  </w:style>
  <w:style w:type="character" w:customStyle="1" w:styleId="Bodytext5Arial">
    <w:name w:val="Body text (5) + Arial"/>
    <w:aliases w:val="7 pt,Spacing 0 pt"/>
    <w:basedOn w:val="Bodytext5"/>
    <w:rPr>
      <w:rFonts w:ascii="Arial" w:eastAsia="Arial" w:hAnsi="Arial" w:cs="Arial"/>
      <w:b w:val="0"/>
      <w:bCs w:val="0"/>
      <w:i w:val="0"/>
      <w:iCs w:val="0"/>
      <w:smallCaps w:val="0"/>
      <w:strike w:val="0"/>
      <w:color w:val="000000"/>
      <w:spacing w:val="6"/>
      <w:w w:val="100"/>
      <w:position w:val="0"/>
      <w:sz w:val="14"/>
      <w:szCs w:val="14"/>
      <w:u w:val="none"/>
      <w:lang w:val="ru-RU" w:eastAsia="ru-RU" w:bidi="ru-RU"/>
    </w:rPr>
  </w:style>
  <w:style w:type="character" w:customStyle="1" w:styleId="Heading298">
    <w:name w:val="Heading #29 (8)_"/>
    <w:basedOn w:val="a0"/>
    <w:link w:val="Heading2980"/>
    <w:rPr>
      <w:rFonts w:ascii="Times New Roman" w:eastAsia="Times New Roman" w:hAnsi="Times New Roman" w:cs="Times New Roman"/>
      <w:b w:val="0"/>
      <w:bCs w:val="0"/>
      <w:i w:val="0"/>
      <w:iCs w:val="0"/>
      <w:smallCaps w:val="0"/>
      <w:strike w:val="0"/>
      <w:spacing w:val="-9"/>
      <w:sz w:val="18"/>
      <w:szCs w:val="18"/>
      <w:u w:val="none"/>
    </w:rPr>
  </w:style>
  <w:style w:type="character" w:customStyle="1" w:styleId="Heading298FranklinGothicHeavy">
    <w:name w:val="Heading #29 (8) + Franklin Gothic Heavy"/>
    <w:aliases w:val="9.5 pt,Spacing 0 pt"/>
    <w:basedOn w:val="Heading298"/>
    <w:rPr>
      <w:rFonts w:ascii="Franklin Gothic Heavy" w:eastAsia="Franklin Gothic Heavy" w:hAnsi="Franklin Gothic Heavy" w:cs="Franklin Gothic Heavy"/>
      <w:b w:val="0"/>
      <w:bCs w:val="0"/>
      <w:i w:val="0"/>
      <w:iCs w:val="0"/>
      <w:smallCaps w:val="0"/>
      <w:strike w:val="0"/>
      <w:color w:val="000000"/>
      <w:spacing w:val="0"/>
      <w:w w:val="100"/>
      <w:position w:val="0"/>
      <w:sz w:val="19"/>
      <w:szCs w:val="19"/>
      <w:u w:val="none"/>
      <w:lang w:val="ru-RU" w:eastAsia="ru-RU" w:bidi="ru-RU"/>
    </w:rPr>
  </w:style>
  <w:style w:type="character" w:customStyle="1" w:styleId="Bodytext5Italicff6">
    <w:name w:val="Body text (5) + Italic"/>
    <w:aliases w:val="Spacing 0 pt"/>
    <w:basedOn w:val="Bodytext5"/>
    <w:rPr>
      <w:rFonts w:ascii="Times New Roman" w:eastAsia="Times New Roman" w:hAnsi="Times New Roman" w:cs="Times New Roman"/>
      <w:b w:val="0"/>
      <w:bCs w:val="0"/>
      <w:i/>
      <w:iCs/>
      <w:smallCaps w:val="0"/>
      <w:strike w:val="0"/>
      <w:color w:val="000000"/>
      <w:spacing w:val="-8"/>
      <w:w w:val="100"/>
      <w:position w:val="0"/>
      <w:sz w:val="16"/>
      <w:szCs w:val="16"/>
      <w:u w:val="none"/>
      <w:lang w:val="ru-RU" w:eastAsia="ru-RU" w:bidi="ru-RU"/>
    </w:rPr>
  </w:style>
  <w:style w:type="character" w:customStyle="1" w:styleId="Headerorfooter2Spacing0pt3">
    <w:name w:val="Header or footer (2) + Spacing 0 pt"/>
    <w:basedOn w:val="Headerorfooter2"/>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Bodytext155">
    <w:name w:val="Body text (155)_"/>
    <w:basedOn w:val="a0"/>
    <w:link w:val="Bodytext1550"/>
    <w:rPr>
      <w:rFonts w:ascii="Times New Roman" w:eastAsia="Times New Roman" w:hAnsi="Times New Roman" w:cs="Times New Roman"/>
      <w:b w:val="0"/>
      <w:bCs w:val="0"/>
      <w:i w:val="0"/>
      <w:iCs w:val="0"/>
      <w:smallCaps w:val="0"/>
      <w:strike w:val="0"/>
      <w:spacing w:val="11"/>
      <w:sz w:val="15"/>
      <w:szCs w:val="15"/>
      <w:u w:val="none"/>
    </w:rPr>
  </w:style>
  <w:style w:type="character" w:customStyle="1" w:styleId="Bodytext156">
    <w:name w:val="Body text (156)_"/>
    <w:basedOn w:val="a0"/>
    <w:link w:val="Bodytext1560"/>
    <w:rPr>
      <w:rFonts w:ascii="Times New Roman" w:eastAsia="Times New Roman" w:hAnsi="Times New Roman" w:cs="Times New Roman"/>
      <w:b/>
      <w:bCs/>
      <w:i w:val="0"/>
      <w:iCs w:val="0"/>
      <w:smallCaps w:val="0"/>
      <w:strike w:val="0"/>
      <w:spacing w:val="8"/>
      <w:sz w:val="15"/>
      <w:szCs w:val="15"/>
      <w:u w:val="none"/>
    </w:rPr>
  </w:style>
  <w:style w:type="character" w:customStyle="1" w:styleId="Bodytext1567pt">
    <w:name w:val="Body text (156) + 7 pt"/>
    <w:aliases w:val="Not Bold,Italic,Spacing 0 pt"/>
    <w:basedOn w:val="Bodytext156"/>
    <w:rPr>
      <w:rFonts w:ascii="Times New Roman" w:eastAsia="Times New Roman" w:hAnsi="Times New Roman" w:cs="Times New Roman"/>
      <w:b/>
      <w:bCs/>
      <w:i/>
      <w:iCs/>
      <w:smallCaps w:val="0"/>
      <w:strike w:val="0"/>
      <w:color w:val="000000"/>
      <w:spacing w:val="5"/>
      <w:w w:val="100"/>
      <w:position w:val="0"/>
      <w:sz w:val="14"/>
      <w:szCs w:val="14"/>
      <w:u w:val="none"/>
      <w:lang w:val="ru-RU" w:eastAsia="ru-RU" w:bidi="ru-RU"/>
    </w:rPr>
  </w:style>
  <w:style w:type="character" w:customStyle="1" w:styleId="Bodytext157">
    <w:name w:val="Body text (157)_"/>
    <w:basedOn w:val="a0"/>
    <w:link w:val="Bodytext1570"/>
    <w:rPr>
      <w:rFonts w:ascii="Times New Roman" w:eastAsia="Times New Roman" w:hAnsi="Times New Roman" w:cs="Times New Roman"/>
      <w:b w:val="0"/>
      <w:bCs w:val="0"/>
      <w:i/>
      <w:iCs/>
      <w:smallCaps w:val="0"/>
      <w:strike w:val="0"/>
      <w:spacing w:val="5"/>
      <w:sz w:val="14"/>
      <w:szCs w:val="14"/>
      <w:u w:val="none"/>
    </w:rPr>
  </w:style>
  <w:style w:type="character" w:customStyle="1" w:styleId="Bodytext157NotItalic">
    <w:name w:val="Body text (157) + Not Italic"/>
    <w:aliases w:val="Spacing 0 pt"/>
    <w:basedOn w:val="Bodytext157"/>
    <w:rPr>
      <w:rFonts w:ascii="Times New Roman" w:eastAsia="Times New Roman" w:hAnsi="Times New Roman" w:cs="Times New Roman"/>
      <w:b w:val="0"/>
      <w:bCs w:val="0"/>
      <w:i/>
      <w:iCs/>
      <w:smallCaps w:val="0"/>
      <w:strike w:val="0"/>
      <w:color w:val="000000"/>
      <w:spacing w:val="7"/>
      <w:w w:val="100"/>
      <w:position w:val="0"/>
      <w:sz w:val="14"/>
      <w:szCs w:val="14"/>
      <w:u w:val="none"/>
      <w:lang w:val="ru-RU" w:eastAsia="ru-RU" w:bidi="ru-RU"/>
    </w:rPr>
  </w:style>
  <w:style w:type="character" w:customStyle="1" w:styleId="Bodytext158">
    <w:name w:val="Body text (158)_"/>
    <w:basedOn w:val="a0"/>
    <w:link w:val="Bodytext1580"/>
    <w:rPr>
      <w:rFonts w:ascii="Times New Roman" w:eastAsia="Times New Roman" w:hAnsi="Times New Roman" w:cs="Times New Roman"/>
      <w:b w:val="0"/>
      <w:bCs w:val="0"/>
      <w:i w:val="0"/>
      <w:iCs w:val="0"/>
      <w:smallCaps w:val="0"/>
      <w:strike w:val="0"/>
      <w:spacing w:val="7"/>
      <w:sz w:val="14"/>
      <w:szCs w:val="14"/>
      <w:u w:val="none"/>
    </w:rPr>
  </w:style>
  <w:style w:type="character" w:customStyle="1" w:styleId="Bodytext158Italic">
    <w:name w:val="Body text (158) + Italic"/>
    <w:aliases w:val="Spacing 0 pt"/>
    <w:basedOn w:val="Bodytext158"/>
    <w:rPr>
      <w:rFonts w:ascii="Times New Roman" w:eastAsia="Times New Roman" w:hAnsi="Times New Roman" w:cs="Times New Roman"/>
      <w:b w:val="0"/>
      <w:bCs w:val="0"/>
      <w:i/>
      <w:iCs/>
      <w:smallCaps w:val="0"/>
      <w:strike w:val="0"/>
      <w:color w:val="000000"/>
      <w:spacing w:val="5"/>
      <w:w w:val="100"/>
      <w:position w:val="0"/>
      <w:sz w:val="14"/>
      <w:szCs w:val="14"/>
      <w:u w:val="none"/>
      <w:lang w:val="ru-RU" w:eastAsia="ru-RU" w:bidi="ru-RU"/>
    </w:rPr>
  </w:style>
  <w:style w:type="character" w:customStyle="1" w:styleId="Barcode2">
    <w:name w:val="Barcode (2)_"/>
    <w:basedOn w:val="a0"/>
    <w:link w:val="Barcode20"/>
    <w:rPr>
      <w:rFonts w:ascii="Times New Roman" w:eastAsia="Times New Roman" w:hAnsi="Times New Roman" w:cs="Times New Roman"/>
      <w:b w:val="0"/>
      <w:bCs w:val="0"/>
      <w:i w:val="0"/>
      <w:iCs w:val="0"/>
      <w:smallCaps w:val="0"/>
      <w:strike w:val="0"/>
      <w:sz w:val="20"/>
      <w:szCs w:val="20"/>
      <w:u w:val="none"/>
    </w:rPr>
  </w:style>
  <w:style w:type="character" w:customStyle="1" w:styleId="Bodytext159">
    <w:name w:val="Body text (159)_"/>
    <w:basedOn w:val="a0"/>
    <w:link w:val="Bodytext1590"/>
    <w:rPr>
      <w:rFonts w:ascii="Times New Roman" w:eastAsia="Times New Roman" w:hAnsi="Times New Roman" w:cs="Times New Roman"/>
      <w:b w:val="0"/>
      <w:bCs w:val="0"/>
      <w:i w:val="0"/>
      <w:iCs w:val="0"/>
      <w:smallCaps w:val="0"/>
      <w:strike w:val="0"/>
      <w:spacing w:val="15"/>
      <w:sz w:val="38"/>
      <w:szCs w:val="38"/>
      <w:u w:val="none"/>
    </w:rPr>
  </w:style>
  <w:style w:type="character" w:customStyle="1" w:styleId="Heading43">
    <w:name w:val="Heading #4 (3)_"/>
    <w:basedOn w:val="a0"/>
    <w:link w:val="Heading430"/>
    <w:rPr>
      <w:rFonts w:ascii="Times New Roman" w:eastAsia="Times New Roman" w:hAnsi="Times New Roman" w:cs="Times New Roman"/>
      <w:b/>
      <w:bCs/>
      <w:i w:val="0"/>
      <w:iCs w:val="0"/>
      <w:smallCaps w:val="0"/>
      <w:strike w:val="0"/>
      <w:spacing w:val="24"/>
      <w:sz w:val="76"/>
      <w:szCs w:val="76"/>
      <w:u w:val="none"/>
      <w:lang w:val="en-US" w:eastAsia="en-US" w:bidi="en-US"/>
    </w:rPr>
  </w:style>
  <w:style w:type="paragraph" w:customStyle="1" w:styleId="Bodytext20">
    <w:name w:val="Body text (2)"/>
    <w:basedOn w:val="a"/>
    <w:link w:val="Bodytext2"/>
    <w:pPr>
      <w:shd w:val="clear" w:color="auto" w:fill="FFFFFF"/>
      <w:spacing w:after="540" w:line="0" w:lineRule="atLeast"/>
    </w:pPr>
    <w:rPr>
      <w:rFonts w:ascii="Sylfaen" w:eastAsia="Sylfaen" w:hAnsi="Sylfaen" w:cs="Sylfaen"/>
      <w:spacing w:val="-12"/>
      <w:sz w:val="30"/>
      <w:szCs w:val="30"/>
    </w:rPr>
  </w:style>
  <w:style w:type="paragraph" w:customStyle="1" w:styleId="Heading10">
    <w:name w:val="Heading #1"/>
    <w:basedOn w:val="a"/>
    <w:link w:val="Heading1"/>
    <w:pPr>
      <w:shd w:val="clear" w:color="auto" w:fill="FFFFFF"/>
      <w:spacing w:before="540" w:after="180" w:line="0" w:lineRule="atLeast"/>
      <w:outlineLvl w:val="0"/>
    </w:pPr>
    <w:rPr>
      <w:rFonts w:ascii="Times New Roman" w:eastAsia="Times New Roman" w:hAnsi="Times New Roman" w:cs="Times New Roman"/>
      <w:b/>
      <w:bCs/>
      <w:spacing w:val="-45"/>
      <w:sz w:val="82"/>
      <w:szCs w:val="82"/>
    </w:rPr>
  </w:style>
  <w:style w:type="paragraph" w:customStyle="1" w:styleId="Heading20">
    <w:name w:val="Heading #2"/>
    <w:basedOn w:val="a"/>
    <w:link w:val="Heading2"/>
    <w:pPr>
      <w:shd w:val="clear" w:color="auto" w:fill="FFFFFF"/>
      <w:spacing w:before="180" w:after="180" w:line="696" w:lineRule="exact"/>
      <w:ind w:firstLine="1020"/>
      <w:outlineLvl w:val="1"/>
    </w:pPr>
    <w:rPr>
      <w:rFonts w:ascii="Sylfaen" w:eastAsia="Sylfaen" w:hAnsi="Sylfaen" w:cs="Sylfaen"/>
      <w:spacing w:val="-20"/>
      <w:w w:val="70"/>
      <w:sz w:val="76"/>
      <w:szCs w:val="76"/>
    </w:rPr>
  </w:style>
  <w:style w:type="paragraph" w:customStyle="1" w:styleId="Heading1020">
    <w:name w:val="Heading #10 (2)"/>
    <w:basedOn w:val="a"/>
    <w:link w:val="Heading102"/>
    <w:pPr>
      <w:shd w:val="clear" w:color="auto" w:fill="FFFFFF"/>
      <w:spacing w:before="180" w:after="840" w:line="0" w:lineRule="atLeast"/>
      <w:jc w:val="center"/>
    </w:pPr>
    <w:rPr>
      <w:rFonts w:ascii="Times New Roman" w:eastAsia="Times New Roman" w:hAnsi="Times New Roman" w:cs="Times New Roman"/>
      <w:b/>
      <w:bCs/>
      <w:i/>
      <w:iCs/>
      <w:spacing w:val="-6"/>
      <w:sz w:val="20"/>
      <w:szCs w:val="20"/>
    </w:rPr>
  </w:style>
  <w:style w:type="paragraph" w:customStyle="1" w:styleId="Bodytext30">
    <w:name w:val="Body text (3)"/>
    <w:basedOn w:val="a"/>
    <w:link w:val="Bodytext3"/>
    <w:pPr>
      <w:shd w:val="clear" w:color="auto" w:fill="FFFFFF"/>
      <w:spacing w:before="840" w:line="182" w:lineRule="exact"/>
      <w:ind w:hanging="1180"/>
      <w:jc w:val="center"/>
    </w:pPr>
    <w:rPr>
      <w:rFonts w:ascii="Times New Roman" w:eastAsia="Times New Roman" w:hAnsi="Times New Roman" w:cs="Times New Roman"/>
      <w:i/>
      <w:iCs/>
      <w:spacing w:val="-3"/>
      <w:sz w:val="16"/>
      <w:szCs w:val="16"/>
    </w:rPr>
  </w:style>
  <w:style w:type="paragraph" w:customStyle="1" w:styleId="Bodytext40">
    <w:name w:val="Body text (4)"/>
    <w:basedOn w:val="a"/>
    <w:link w:val="Bodytext4"/>
    <w:pPr>
      <w:shd w:val="clear" w:color="auto" w:fill="FFFFFF"/>
      <w:spacing w:line="187" w:lineRule="exact"/>
      <w:ind w:hanging="1320"/>
      <w:jc w:val="center"/>
    </w:pPr>
    <w:rPr>
      <w:rFonts w:ascii="Times New Roman" w:eastAsia="Times New Roman" w:hAnsi="Times New Roman" w:cs="Times New Roman"/>
      <w:b/>
      <w:bCs/>
      <w:spacing w:val="3"/>
      <w:sz w:val="20"/>
      <w:szCs w:val="20"/>
    </w:rPr>
  </w:style>
  <w:style w:type="paragraph" w:customStyle="1" w:styleId="Bodytext50">
    <w:name w:val="Body text (5)"/>
    <w:basedOn w:val="a"/>
    <w:link w:val="Bodytext5"/>
    <w:pPr>
      <w:shd w:val="clear" w:color="auto" w:fill="FFFFFF"/>
      <w:spacing w:before="180" w:line="168" w:lineRule="exact"/>
      <w:ind w:hanging="1840"/>
      <w:jc w:val="both"/>
    </w:pPr>
    <w:rPr>
      <w:rFonts w:ascii="Times New Roman" w:eastAsia="Times New Roman" w:hAnsi="Times New Roman" w:cs="Times New Roman"/>
      <w:spacing w:val="3"/>
      <w:sz w:val="16"/>
      <w:szCs w:val="16"/>
    </w:rPr>
  </w:style>
  <w:style w:type="paragraph" w:customStyle="1" w:styleId="Bodytext60">
    <w:name w:val="Body text (6)"/>
    <w:basedOn w:val="a"/>
    <w:link w:val="Bodytext6"/>
    <w:pPr>
      <w:shd w:val="clear" w:color="auto" w:fill="FFFFFF"/>
      <w:spacing w:after="60" w:line="168" w:lineRule="exact"/>
      <w:jc w:val="both"/>
    </w:pPr>
    <w:rPr>
      <w:rFonts w:ascii="Times New Roman" w:eastAsia="Times New Roman" w:hAnsi="Times New Roman" w:cs="Times New Roman"/>
      <w:i/>
      <w:iCs/>
      <w:spacing w:val="2"/>
      <w:sz w:val="16"/>
      <w:szCs w:val="16"/>
    </w:rPr>
  </w:style>
  <w:style w:type="paragraph" w:customStyle="1" w:styleId="2">
    <w:name w:val="Основной текст2"/>
    <w:basedOn w:val="a"/>
    <w:link w:val="Bodytext"/>
    <w:pPr>
      <w:shd w:val="clear" w:color="auto" w:fill="FFFFFF"/>
      <w:spacing w:after="360" w:line="0" w:lineRule="atLeast"/>
    </w:pPr>
    <w:rPr>
      <w:rFonts w:ascii="Times New Roman" w:eastAsia="Times New Roman" w:hAnsi="Times New Roman" w:cs="Times New Roman"/>
      <w:spacing w:val="1"/>
      <w:sz w:val="16"/>
      <w:szCs w:val="16"/>
    </w:rPr>
  </w:style>
  <w:style w:type="paragraph" w:customStyle="1" w:styleId="Tableofcontents0">
    <w:name w:val="Table of contents"/>
    <w:basedOn w:val="a"/>
    <w:link w:val="Tableofcontents"/>
    <w:pPr>
      <w:shd w:val="clear" w:color="auto" w:fill="FFFFFF"/>
      <w:spacing w:before="360" w:after="540" w:line="0" w:lineRule="atLeast"/>
      <w:jc w:val="both"/>
    </w:pPr>
    <w:rPr>
      <w:rFonts w:ascii="Times New Roman" w:eastAsia="Times New Roman" w:hAnsi="Times New Roman" w:cs="Times New Roman"/>
      <w:spacing w:val="3"/>
      <w:sz w:val="16"/>
      <w:szCs w:val="16"/>
    </w:rPr>
  </w:style>
  <w:style w:type="paragraph" w:customStyle="1" w:styleId="Headerorfooter20">
    <w:name w:val="Header or footer (2)"/>
    <w:basedOn w:val="a"/>
    <w:link w:val="Headerorfooter2"/>
    <w:pPr>
      <w:shd w:val="clear" w:color="auto" w:fill="FFFFFF"/>
      <w:spacing w:line="0" w:lineRule="atLeast"/>
      <w:jc w:val="right"/>
    </w:pPr>
    <w:rPr>
      <w:rFonts w:ascii="Times New Roman" w:eastAsia="Times New Roman" w:hAnsi="Times New Roman" w:cs="Times New Roman"/>
      <w:spacing w:val="-3"/>
      <w:sz w:val="16"/>
      <w:szCs w:val="16"/>
    </w:rPr>
  </w:style>
  <w:style w:type="paragraph" w:customStyle="1" w:styleId="Tableofcontents20">
    <w:name w:val="Table of contents (2)"/>
    <w:basedOn w:val="a"/>
    <w:link w:val="Tableofcontents2"/>
    <w:pPr>
      <w:shd w:val="clear" w:color="auto" w:fill="FFFFFF"/>
      <w:spacing w:before="60" w:after="180" w:line="0" w:lineRule="atLeast"/>
      <w:jc w:val="both"/>
    </w:pPr>
    <w:rPr>
      <w:rFonts w:ascii="Times New Roman" w:eastAsia="Times New Roman" w:hAnsi="Times New Roman" w:cs="Times New Roman"/>
      <w:spacing w:val="1"/>
      <w:sz w:val="16"/>
      <w:szCs w:val="16"/>
    </w:rPr>
  </w:style>
  <w:style w:type="paragraph" w:customStyle="1" w:styleId="Headerorfooter30">
    <w:name w:val="Header or footer (3)"/>
    <w:basedOn w:val="a"/>
    <w:link w:val="Headerorfooter3"/>
    <w:pPr>
      <w:shd w:val="clear" w:color="auto" w:fill="FFFFFF"/>
      <w:spacing w:line="0" w:lineRule="atLeast"/>
      <w:jc w:val="right"/>
    </w:pPr>
    <w:rPr>
      <w:rFonts w:ascii="Times New Roman" w:eastAsia="Times New Roman" w:hAnsi="Times New Roman" w:cs="Times New Roman"/>
      <w:spacing w:val="16"/>
      <w:sz w:val="16"/>
      <w:szCs w:val="16"/>
    </w:rPr>
  </w:style>
  <w:style w:type="paragraph" w:customStyle="1" w:styleId="Other0">
    <w:name w:val="Other"/>
    <w:basedOn w:val="a"/>
    <w:link w:val="Other"/>
    <w:pPr>
      <w:shd w:val="clear" w:color="auto" w:fill="FFFFFF"/>
      <w:spacing w:line="216" w:lineRule="exact"/>
    </w:pPr>
    <w:rPr>
      <w:rFonts w:ascii="Times New Roman" w:eastAsia="Times New Roman" w:hAnsi="Times New Roman" w:cs="Times New Roman"/>
      <w:spacing w:val="3"/>
      <w:sz w:val="16"/>
      <w:szCs w:val="16"/>
    </w:rPr>
  </w:style>
  <w:style w:type="paragraph" w:customStyle="1" w:styleId="Other20">
    <w:name w:val="Other (2)"/>
    <w:basedOn w:val="a"/>
    <w:link w:val="Other2"/>
    <w:pPr>
      <w:shd w:val="clear" w:color="auto" w:fill="FFFFFF"/>
      <w:spacing w:after="420" w:line="216" w:lineRule="exact"/>
    </w:pPr>
    <w:rPr>
      <w:rFonts w:ascii="Times New Roman" w:eastAsia="Times New Roman" w:hAnsi="Times New Roman" w:cs="Times New Roman"/>
      <w:b/>
      <w:bCs/>
      <w:sz w:val="16"/>
      <w:szCs w:val="16"/>
    </w:rPr>
  </w:style>
  <w:style w:type="paragraph" w:customStyle="1" w:styleId="Other30">
    <w:name w:val="Other (3)"/>
    <w:basedOn w:val="a"/>
    <w:link w:val="Other3"/>
    <w:pPr>
      <w:shd w:val="clear" w:color="auto" w:fill="FFFFFF"/>
      <w:spacing w:after="180" w:line="221" w:lineRule="exact"/>
    </w:pPr>
    <w:rPr>
      <w:rFonts w:ascii="Sylfaen" w:eastAsia="Sylfaen" w:hAnsi="Sylfaen" w:cs="Sylfaen"/>
      <w:spacing w:val="-10"/>
      <w:sz w:val="16"/>
      <w:szCs w:val="16"/>
    </w:rPr>
  </w:style>
  <w:style w:type="paragraph" w:customStyle="1" w:styleId="Other40">
    <w:name w:val="Other (4)"/>
    <w:basedOn w:val="a"/>
    <w:link w:val="Other4"/>
    <w:pPr>
      <w:shd w:val="clear" w:color="auto" w:fill="FFFFFF"/>
      <w:spacing w:before="180" w:line="216" w:lineRule="exact"/>
    </w:pPr>
    <w:rPr>
      <w:rFonts w:ascii="Trebuchet MS" w:eastAsia="Trebuchet MS" w:hAnsi="Trebuchet MS" w:cs="Trebuchet MS"/>
      <w:spacing w:val="-3"/>
      <w:sz w:val="14"/>
      <w:szCs w:val="14"/>
    </w:rPr>
  </w:style>
  <w:style w:type="paragraph" w:customStyle="1" w:styleId="Other50">
    <w:name w:val="Other (5)"/>
    <w:basedOn w:val="a"/>
    <w:link w:val="Other5"/>
    <w:pPr>
      <w:shd w:val="clear" w:color="auto" w:fill="FFFFFF"/>
      <w:spacing w:before="60" w:line="437" w:lineRule="exact"/>
    </w:pPr>
    <w:rPr>
      <w:rFonts w:ascii="Trebuchet MS" w:eastAsia="Trebuchet MS" w:hAnsi="Trebuchet MS" w:cs="Trebuchet MS"/>
      <w:spacing w:val="1"/>
      <w:sz w:val="14"/>
      <w:szCs w:val="14"/>
    </w:rPr>
  </w:style>
  <w:style w:type="paragraph" w:customStyle="1" w:styleId="Other60">
    <w:name w:val="Other (6)"/>
    <w:basedOn w:val="a"/>
    <w:link w:val="Other6"/>
    <w:pPr>
      <w:shd w:val="clear" w:color="auto" w:fill="FFFFFF"/>
      <w:spacing w:line="437" w:lineRule="exact"/>
    </w:pPr>
    <w:rPr>
      <w:rFonts w:ascii="Trebuchet MS" w:eastAsia="Trebuchet MS" w:hAnsi="Trebuchet MS" w:cs="Trebuchet MS"/>
      <w:spacing w:val="15"/>
      <w:sz w:val="12"/>
      <w:szCs w:val="12"/>
    </w:rPr>
  </w:style>
  <w:style w:type="paragraph" w:customStyle="1" w:styleId="Other70">
    <w:name w:val="Other (7)"/>
    <w:basedOn w:val="a"/>
    <w:link w:val="Other7"/>
    <w:pPr>
      <w:shd w:val="clear" w:color="auto" w:fill="FFFFFF"/>
      <w:spacing w:before="240" w:after="60" w:line="0" w:lineRule="atLeast"/>
    </w:pPr>
    <w:rPr>
      <w:rFonts w:ascii="Sylfaen" w:eastAsia="Sylfaen" w:hAnsi="Sylfaen" w:cs="Sylfaen"/>
      <w:spacing w:val="-8"/>
      <w:sz w:val="16"/>
      <w:szCs w:val="16"/>
    </w:rPr>
  </w:style>
  <w:style w:type="paragraph" w:customStyle="1" w:styleId="Tableofcontents30">
    <w:name w:val="Table of contents (3)"/>
    <w:basedOn w:val="a"/>
    <w:link w:val="Tableofcontents3"/>
    <w:pPr>
      <w:shd w:val="clear" w:color="auto" w:fill="FFFFFF"/>
      <w:spacing w:after="60" w:line="0" w:lineRule="atLeast"/>
      <w:jc w:val="both"/>
    </w:pPr>
    <w:rPr>
      <w:rFonts w:ascii="Times New Roman" w:eastAsia="Times New Roman" w:hAnsi="Times New Roman" w:cs="Times New Roman"/>
      <w:b/>
      <w:bCs/>
      <w:spacing w:val="-13"/>
      <w:sz w:val="16"/>
      <w:szCs w:val="16"/>
    </w:rPr>
  </w:style>
  <w:style w:type="paragraph" w:customStyle="1" w:styleId="Headerorfooter40">
    <w:name w:val="Header or footer (4)"/>
    <w:basedOn w:val="a"/>
    <w:link w:val="Headerorfooter4"/>
    <w:pPr>
      <w:shd w:val="clear" w:color="auto" w:fill="FFFFFF"/>
      <w:spacing w:line="0" w:lineRule="atLeast"/>
      <w:jc w:val="right"/>
    </w:pPr>
    <w:rPr>
      <w:rFonts w:ascii="Times New Roman" w:eastAsia="Times New Roman" w:hAnsi="Times New Roman" w:cs="Times New Roman"/>
      <w:spacing w:val="3"/>
      <w:sz w:val="13"/>
      <w:szCs w:val="13"/>
    </w:rPr>
  </w:style>
  <w:style w:type="paragraph" w:customStyle="1" w:styleId="Bodytext70">
    <w:name w:val="Body text (7)"/>
    <w:basedOn w:val="a"/>
    <w:link w:val="Bodytext7"/>
    <w:pPr>
      <w:shd w:val="clear" w:color="auto" w:fill="FFFFFF"/>
      <w:spacing w:before="420" w:line="221" w:lineRule="exact"/>
      <w:jc w:val="both"/>
    </w:pPr>
    <w:rPr>
      <w:rFonts w:ascii="Times New Roman" w:eastAsia="Times New Roman" w:hAnsi="Times New Roman" w:cs="Times New Roman"/>
      <w:b/>
      <w:bCs/>
      <w:spacing w:val="-2"/>
      <w:sz w:val="20"/>
      <w:szCs w:val="20"/>
    </w:rPr>
  </w:style>
  <w:style w:type="paragraph" w:customStyle="1" w:styleId="Headerorfooter0">
    <w:name w:val="Header or footer"/>
    <w:basedOn w:val="a"/>
    <w:link w:val="Headerorfooter"/>
    <w:pPr>
      <w:shd w:val="clear" w:color="auto" w:fill="FFFFFF"/>
      <w:spacing w:line="0" w:lineRule="atLeast"/>
    </w:pPr>
    <w:rPr>
      <w:rFonts w:ascii="Times New Roman" w:eastAsia="Times New Roman" w:hAnsi="Times New Roman" w:cs="Times New Roman"/>
      <w:sz w:val="16"/>
      <w:szCs w:val="16"/>
    </w:rPr>
  </w:style>
  <w:style w:type="paragraph" w:customStyle="1" w:styleId="Bodytext80">
    <w:name w:val="Body text (8)"/>
    <w:basedOn w:val="a"/>
    <w:link w:val="Bodytext8"/>
    <w:pPr>
      <w:shd w:val="clear" w:color="auto" w:fill="FFFFFF"/>
      <w:spacing w:line="216" w:lineRule="exact"/>
      <w:jc w:val="both"/>
    </w:pPr>
    <w:rPr>
      <w:rFonts w:ascii="Times New Roman" w:eastAsia="Times New Roman" w:hAnsi="Times New Roman" w:cs="Times New Roman"/>
      <w:b/>
      <w:bCs/>
      <w:i/>
      <w:iCs/>
      <w:spacing w:val="-6"/>
      <w:sz w:val="20"/>
      <w:szCs w:val="20"/>
    </w:rPr>
  </w:style>
  <w:style w:type="paragraph" w:customStyle="1" w:styleId="Bodytext90">
    <w:name w:val="Body text (9)"/>
    <w:basedOn w:val="a"/>
    <w:link w:val="Bodytext9"/>
    <w:pPr>
      <w:shd w:val="clear" w:color="auto" w:fill="FFFFFF"/>
      <w:spacing w:before="60" w:line="0" w:lineRule="atLeast"/>
      <w:jc w:val="both"/>
    </w:pPr>
    <w:rPr>
      <w:rFonts w:ascii="Times New Roman" w:eastAsia="Times New Roman" w:hAnsi="Times New Roman" w:cs="Times New Roman"/>
      <w:spacing w:val="7"/>
      <w:sz w:val="11"/>
      <w:szCs w:val="11"/>
    </w:rPr>
  </w:style>
  <w:style w:type="paragraph" w:customStyle="1" w:styleId="Bodytext100">
    <w:name w:val="Body text (10)"/>
    <w:basedOn w:val="a"/>
    <w:link w:val="Bodytext10"/>
    <w:pPr>
      <w:shd w:val="clear" w:color="auto" w:fill="FFFFFF"/>
      <w:spacing w:after="60" w:line="216" w:lineRule="exact"/>
      <w:jc w:val="both"/>
    </w:pPr>
    <w:rPr>
      <w:rFonts w:ascii="Times New Roman" w:eastAsia="Times New Roman" w:hAnsi="Times New Roman" w:cs="Times New Roman"/>
      <w:b/>
      <w:bCs/>
      <w:i/>
      <w:iCs/>
      <w:spacing w:val="5"/>
      <w:sz w:val="20"/>
      <w:szCs w:val="20"/>
    </w:rPr>
  </w:style>
  <w:style w:type="paragraph" w:customStyle="1" w:styleId="Bodytext110">
    <w:name w:val="Body text (11)"/>
    <w:basedOn w:val="a"/>
    <w:link w:val="Bodytext11"/>
    <w:pPr>
      <w:shd w:val="clear" w:color="auto" w:fill="FFFFFF"/>
      <w:spacing w:line="0" w:lineRule="atLeast"/>
    </w:pPr>
    <w:rPr>
      <w:rFonts w:ascii="Franklin Gothic Book" w:eastAsia="Franklin Gothic Book" w:hAnsi="Franklin Gothic Book" w:cs="Franklin Gothic Book"/>
      <w:i/>
      <w:iCs/>
      <w:sz w:val="8"/>
      <w:szCs w:val="8"/>
    </w:rPr>
  </w:style>
  <w:style w:type="paragraph" w:customStyle="1" w:styleId="Heading1030">
    <w:name w:val="Heading #10 (3)"/>
    <w:basedOn w:val="a"/>
    <w:link w:val="Heading103"/>
    <w:pPr>
      <w:shd w:val="clear" w:color="auto" w:fill="FFFFFF"/>
      <w:spacing w:before="120" w:after="180" w:line="0" w:lineRule="atLeast"/>
      <w:jc w:val="center"/>
    </w:pPr>
    <w:rPr>
      <w:rFonts w:ascii="Times New Roman" w:eastAsia="Times New Roman" w:hAnsi="Times New Roman" w:cs="Times New Roman"/>
      <w:spacing w:val="3"/>
      <w:sz w:val="16"/>
      <w:szCs w:val="16"/>
    </w:rPr>
  </w:style>
  <w:style w:type="paragraph" w:customStyle="1" w:styleId="Bodytext120">
    <w:name w:val="Body text (12)"/>
    <w:basedOn w:val="a"/>
    <w:link w:val="Bodytext12"/>
    <w:pPr>
      <w:shd w:val="clear" w:color="auto" w:fill="FFFFFF"/>
      <w:spacing w:after="120" w:line="0" w:lineRule="atLeast"/>
      <w:jc w:val="center"/>
    </w:pPr>
    <w:rPr>
      <w:rFonts w:ascii="Times New Roman" w:eastAsia="Times New Roman" w:hAnsi="Times New Roman" w:cs="Times New Roman"/>
      <w:spacing w:val="30"/>
      <w:sz w:val="20"/>
      <w:szCs w:val="20"/>
    </w:rPr>
  </w:style>
  <w:style w:type="paragraph" w:customStyle="1" w:styleId="Heading101">
    <w:name w:val="Heading #10"/>
    <w:basedOn w:val="a"/>
    <w:link w:val="Heading100"/>
    <w:pPr>
      <w:shd w:val="clear" w:color="auto" w:fill="FFFFFF"/>
      <w:spacing w:before="120" w:line="221" w:lineRule="exact"/>
    </w:pPr>
    <w:rPr>
      <w:rFonts w:ascii="Times New Roman" w:eastAsia="Times New Roman" w:hAnsi="Times New Roman" w:cs="Times New Roman"/>
      <w:b/>
      <w:bCs/>
      <w:spacing w:val="3"/>
      <w:sz w:val="20"/>
      <w:szCs w:val="20"/>
    </w:rPr>
  </w:style>
  <w:style w:type="paragraph" w:customStyle="1" w:styleId="Bodytext130">
    <w:name w:val="Body text (13)"/>
    <w:basedOn w:val="a"/>
    <w:link w:val="Bodytext13"/>
    <w:pPr>
      <w:shd w:val="clear" w:color="auto" w:fill="FFFFFF"/>
      <w:spacing w:before="60" w:line="0" w:lineRule="atLeast"/>
      <w:ind w:firstLine="380"/>
      <w:jc w:val="both"/>
    </w:pPr>
    <w:rPr>
      <w:rFonts w:ascii="Times New Roman" w:eastAsia="Times New Roman" w:hAnsi="Times New Roman" w:cs="Times New Roman"/>
      <w:spacing w:val="6"/>
      <w:sz w:val="18"/>
      <w:szCs w:val="18"/>
    </w:rPr>
  </w:style>
  <w:style w:type="paragraph" w:customStyle="1" w:styleId="Headerorfooter50">
    <w:name w:val="Header or footer (5)"/>
    <w:basedOn w:val="a"/>
    <w:link w:val="Headerorfooter5"/>
    <w:pPr>
      <w:shd w:val="clear" w:color="auto" w:fill="FFFFFF"/>
      <w:spacing w:line="0" w:lineRule="atLeast"/>
    </w:pPr>
    <w:rPr>
      <w:rFonts w:ascii="Times New Roman" w:eastAsia="Times New Roman" w:hAnsi="Times New Roman" w:cs="Times New Roman"/>
      <w:spacing w:val="-6"/>
      <w:sz w:val="20"/>
      <w:szCs w:val="20"/>
    </w:rPr>
  </w:style>
  <w:style w:type="paragraph" w:customStyle="1" w:styleId="Heading50">
    <w:name w:val="Heading #5"/>
    <w:basedOn w:val="a"/>
    <w:link w:val="Heading5"/>
    <w:pPr>
      <w:shd w:val="clear" w:color="auto" w:fill="FFFFFF"/>
      <w:spacing w:before="120" w:after="120" w:line="0" w:lineRule="atLeast"/>
      <w:jc w:val="both"/>
      <w:outlineLvl w:val="4"/>
    </w:pPr>
    <w:rPr>
      <w:rFonts w:ascii="Times New Roman" w:eastAsia="Times New Roman" w:hAnsi="Times New Roman" w:cs="Times New Roman"/>
      <w:spacing w:val="3"/>
      <w:sz w:val="16"/>
      <w:szCs w:val="16"/>
    </w:rPr>
  </w:style>
  <w:style w:type="paragraph" w:customStyle="1" w:styleId="Bodytext140">
    <w:name w:val="Body text (14)"/>
    <w:basedOn w:val="a"/>
    <w:link w:val="Bodytext14"/>
    <w:pPr>
      <w:shd w:val="clear" w:color="auto" w:fill="FFFFFF"/>
      <w:spacing w:line="0" w:lineRule="atLeast"/>
    </w:pPr>
    <w:rPr>
      <w:rFonts w:ascii="Sylfaen" w:eastAsia="Sylfaen" w:hAnsi="Sylfaen" w:cs="Sylfaen"/>
      <w:spacing w:val="22"/>
      <w:sz w:val="16"/>
      <w:szCs w:val="16"/>
    </w:rPr>
  </w:style>
  <w:style w:type="paragraph" w:customStyle="1" w:styleId="Heading70">
    <w:name w:val="Heading #7"/>
    <w:basedOn w:val="a"/>
    <w:link w:val="Heading7"/>
    <w:pPr>
      <w:shd w:val="clear" w:color="auto" w:fill="FFFFFF"/>
      <w:spacing w:line="0" w:lineRule="atLeast"/>
      <w:jc w:val="center"/>
      <w:outlineLvl w:val="6"/>
    </w:pPr>
    <w:rPr>
      <w:rFonts w:ascii="Times New Roman" w:eastAsia="Times New Roman" w:hAnsi="Times New Roman" w:cs="Times New Roman"/>
      <w:b/>
      <w:bCs/>
      <w:i/>
      <w:iCs/>
      <w:spacing w:val="-6"/>
      <w:sz w:val="20"/>
      <w:szCs w:val="20"/>
    </w:rPr>
  </w:style>
  <w:style w:type="paragraph" w:customStyle="1" w:styleId="Tableofcontents40">
    <w:name w:val="Table of contents (4)"/>
    <w:basedOn w:val="a"/>
    <w:link w:val="Tableofcontents4"/>
    <w:pPr>
      <w:shd w:val="clear" w:color="auto" w:fill="FFFFFF"/>
      <w:spacing w:before="60" w:after="60" w:line="0" w:lineRule="atLeast"/>
      <w:jc w:val="both"/>
    </w:pPr>
    <w:rPr>
      <w:rFonts w:ascii="Times New Roman" w:eastAsia="Times New Roman" w:hAnsi="Times New Roman" w:cs="Times New Roman"/>
      <w:b/>
      <w:bCs/>
      <w:i/>
      <w:iCs/>
      <w:spacing w:val="-6"/>
      <w:sz w:val="20"/>
      <w:szCs w:val="20"/>
    </w:rPr>
  </w:style>
  <w:style w:type="paragraph" w:styleId="90">
    <w:name w:val="toc 9"/>
    <w:basedOn w:val="a"/>
    <w:link w:val="9"/>
    <w:autoRedefine/>
    <w:pPr>
      <w:shd w:val="clear" w:color="auto" w:fill="FFFFFF"/>
      <w:spacing w:line="269" w:lineRule="exact"/>
      <w:jc w:val="both"/>
    </w:pPr>
    <w:rPr>
      <w:rFonts w:ascii="Times New Roman" w:eastAsia="Times New Roman" w:hAnsi="Times New Roman" w:cs="Times New Roman"/>
      <w:i/>
      <w:iCs/>
      <w:spacing w:val="-3"/>
      <w:sz w:val="16"/>
      <w:szCs w:val="16"/>
    </w:rPr>
  </w:style>
  <w:style w:type="paragraph" w:customStyle="1" w:styleId="Tableofcontents60">
    <w:name w:val="Table of contents (6)"/>
    <w:basedOn w:val="a"/>
    <w:link w:val="Tableofcontents6"/>
    <w:pPr>
      <w:shd w:val="clear" w:color="auto" w:fill="FFFFFF"/>
      <w:spacing w:after="60" w:line="0" w:lineRule="atLeast"/>
      <w:jc w:val="both"/>
    </w:pPr>
    <w:rPr>
      <w:rFonts w:ascii="Times New Roman" w:eastAsia="Times New Roman" w:hAnsi="Times New Roman" w:cs="Times New Roman"/>
      <w:i/>
      <w:iCs/>
      <w:spacing w:val="2"/>
      <w:sz w:val="16"/>
      <w:szCs w:val="16"/>
    </w:rPr>
  </w:style>
  <w:style w:type="paragraph" w:customStyle="1" w:styleId="Bodytext150">
    <w:name w:val="Body text (15)"/>
    <w:basedOn w:val="a"/>
    <w:link w:val="Bodytext15"/>
    <w:pPr>
      <w:shd w:val="clear" w:color="auto" w:fill="FFFFFF"/>
      <w:spacing w:before="60" w:after="60" w:line="0" w:lineRule="atLeast"/>
      <w:jc w:val="both"/>
    </w:pPr>
    <w:rPr>
      <w:rFonts w:ascii="Franklin Gothic Book" w:eastAsia="Franklin Gothic Book" w:hAnsi="Franklin Gothic Book" w:cs="Franklin Gothic Book"/>
      <w:i/>
      <w:iCs/>
      <w:spacing w:val="14"/>
      <w:sz w:val="11"/>
      <w:szCs w:val="11"/>
      <w:lang w:val="en-US" w:eastAsia="en-US" w:bidi="en-US"/>
    </w:rPr>
  </w:style>
  <w:style w:type="paragraph" w:customStyle="1" w:styleId="Heading80">
    <w:name w:val="Heading #8"/>
    <w:basedOn w:val="a"/>
    <w:link w:val="Heading8"/>
    <w:pPr>
      <w:shd w:val="clear" w:color="auto" w:fill="FFFFFF"/>
      <w:spacing w:before="60" w:after="60" w:line="0" w:lineRule="atLeast"/>
      <w:jc w:val="center"/>
      <w:outlineLvl w:val="7"/>
    </w:pPr>
    <w:rPr>
      <w:rFonts w:ascii="Times New Roman" w:eastAsia="Times New Roman" w:hAnsi="Times New Roman" w:cs="Times New Roman"/>
      <w:b/>
      <w:bCs/>
      <w:spacing w:val="-2"/>
      <w:sz w:val="20"/>
      <w:szCs w:val="20"/>
    </w:rPr>
  </w:style>
  <w:style w:type="paragraph" w:customStyle="1" w:styleId="Bodytext160">
    <w:name w:val="Body text (16)"/>
    <w:basedOn w:val="a"/>
    <w:link w:val="Bodytext16"/>
    <w:pPr>
      <w:shd w:val="clear" w:color="auto" w:fill="FFFFFF"/>
      <w:spacing w:after="120" w:line="0" w:lineRule="atLeast"/>
      <w:jc w:val="both"/>
    </w:pPr>
    <w:rPr>
      <w:rFonts w:ascii="Times New Roman" w:eastAsia="Times New Roman" w:hAnsi="Times New Roman" w:cs="Times New Roman"/>
      <w:i/>
      <w:iCs/>
      <w:spacing w:val="11"/>
      <w:sz w:val="17"/>
      <w:szCs w:val="17"/>
    </w:rPr>
  </w:style>
  <w:style w:type="paragraph" w:customStyle="1" w:styleId="Heading90">
    <w:name w:val="Heading #9"/>
    <w:basedOn w:val="a"/>
    <w:link w:val="Heading9"/>
    <w:pPr>
      <w:shd w:val="clear" w:color="auto" w:fill="FFFFFF"/>
      <w:spacing w:before="60" w:after="180" w:line="0" w:lineRule="atLeast"/>
      <w:jc w:val="both"/>
      <w:outlineLvl w:val="8"/>
    </w:pPr>
    <w:rPr>
      <w:rFonts w:ascii="Times New Roman" w:eastAsia="Times New Roman" w:hAnsi="Times New Roman" w:cs="Times New Roman"/>
      <w:b/>
      <w:bCs/>
      <w:spacing w:val="3"/>
      <w:sz w:val="20"/>
      <w:szCs w:val="20"/>
    </w:rPr>
  </w:style>
  <w:style w:type="paragraph" w:customStyle="1" w:styleId="Heading920">
    <w:name w:val="Heading #9 (2)"/>
    <w:basedOn w:val="a"/>
    <w:link w:val="Heading92"/>
    <w:pPr>
      <w:shd w:val="clear" w:color="auto" w:fill="FFFFFF"/>
      <w:spacing w:before="60" w:after="60" w:line="0" w:lineRule="atLeast"/>
      <w:jc w:val="both"/>
      <w:outlineLvl w:val="8"/>
    </w:pPr>
    <w:rPr>
      <w:rFonts w:ascii="Times New Roman" w:eastAsia="Times New Roman" w:hAnsi="Times New Roman" w:cs="Times New Roman"/>
      <w:b/>
      <w:bCs/>
      <w:i/>
      <w:iCs/>
      <w:spacing w:val="5"/>
      <w:sz w:val="20"/>
      <w:szCs w:val="20"/>
    </w:rPr>
  </w:style>
  <w:style w:type="paragraph" w:customStyle="1" w:styleId="Heading40">
    <w:name w:val="Heading #4"/>
    <w:basedOn w:val="a"/>
    <w:link w:val="Heading4"/>
    <w:pPr>
      <w:shd w:val="clear" w:color="auto" w:fill="FFFFFF"/>
      <w:spacing w:after="60" w:line="0" w:lineRule="atLeast"/>
      <w:jc w:val="both"/>
      <w:outlineLvl w:val="3"/>
    </w:pPr>
    <w:rPr>
      <w:rFonts w:ascii="Times New Roman" w:eastAsia="Times New Roman" w:hAnsi="Times New Roman" w:cs="Times New Roman"/>
      <w:spacing w:val="3"/>
      <w:sz w:val="16"/>
      <w:szCs w:val="16"/>
    </w:rPr>
  </w:style>
  <w:style w:type="paragraph" w:customStyle="1" w:styleId="Heading1041">
    <w:name w:val="Heading #10 (4)"/>
    <w:basedOn w:val="a"/>
    <w:link w:val="Heading1040"/>
    <w:pPr>
      <w:shd w:val="clear" w:color="auto" w:fill="FFFFFF"/>
      <w:spacing w:after="120" w:line="226" w:lineRule="exact"/>
      <w:ind w:hanging="400"/>
      <w:jc w:val="both"/>
    </w:pPr>
    <w:rPr>
      <w:rFonts w:ascii="Times New Roman" w:eastAsia="Times New Roman" w:hAnsi="Times New Roman" w:cs="Times New Roman"/>
      <w:b/>
      <w:bCs/>
      <w:spacing w:val="-2"/>
      <w:sz w:val="20"/>
      <w:szCs w:val="20"/>
    </w:rPr>
  </w:style>
  <w:style w:type="paragraph" w:customStyle="1" w:styleId="Heading60">
    <w:name w:val="Heading #6"/>
    <w:basedOn w:val="a"/>
    <w:link w:val="Heading6"/>
    <w:pPr>
      <w:shd w:val="clear" w:color="auto" w:fill="FFFFFF"/>
      <w:spacing w:before="120" w:after="120" w:line="0" w:lineRule="atLeast"/>
      <w:jc w:val="center"/>
      <w:outlineLvl w:val="5"/>
    </w:pPr>
    <w:rPr>
      <w:rFonts w:ascii="Times New Roman" w:eastAsia="Times New Roman" w:hAnsi="Times New Roman" w:cs="Times New Roman"/>
      <w:spacing w:val="3"/>
      <w:sz w:val="16"/>
      <w:szCs w:val="16"/>
      <w:lang w:val="en-US" w:eastAsia="en-US" w:bidi="en-US"/>
    </w:rPr>
  </w:style>
  <w:style w:type="paragraph" w:customStyle="1" w:styleId="Bodytext170">
    <w:name w:val="Body text (17)"/>
    <w:basedOn w:val="a"/>
    <w:link w:val="Bodytext17"/>
    <w:pPr>
      <w:shd w:val="clear" w:color="auto" w:fill="FFFFFF"/>
      <w:spacing w:line="0" w:lineRule="atLeast"/>
    </w:pPr>
    <w:rPr>
      <w:rFonts w:ascii="Times New Roman" w:eastAsia="Times New Roman" w:hAnsi="Times New Roman" w:cs="Times New Roman"/>
      <w:b/>
      <w:bCs/>
      <w:spacing w:val="2"/>
      <w:w w:val="70"/>
      <w:sz w:val="17"/>
      <w:szCs w:val="17"/>
    </w:rPr>
  </w:style>
  <w:style w:type="paragraph" w:customStyle="1" w:styleId="Heading1050">
    <w:name w:val="Heading #10 (5)"/>
    <w:basedOn w:val="a"/>
    <w:link w:val="Heading105"/>
    <w:pPr>
      <w:shd w:val="clear" w:color="auto" w:fill="FFFFFF"/>
      <w:spacing w:after="120" w:line="221" w:lineRule="exact"/>
      <w:jc w:val="both"/>
    </w:pPr>
    <w:rPr>
      <w:rFonts w:ascii="Times New Roman" w:eastAsia="Times New Roman" w:hAnsi="Times New Roman" w:cs="Times New Roman"/>
      <w:b/>
      <w:bCs/>
      <w:i/>
      <w:iCs/>
      <w:spacing w:val="5"/>
      <w:sz w:val="20"/>
      <w:szCs w:val="20"/>
    </w:rPr>
  </w:style>
  <w:style w:type="paragraph" w:customStyle="1" w:styleId="Heading30">
    <w:name w:val="Heading #3"/>
    <w:basedOn w:val="a"/>
    <w:link w:val="Heading3"/>
    <w:pPr>
      <w:shd w:val="clear" w:color="auto" w:fill="FFFFFF"/>
      <w:spacing w:before="120" w:after="120" w:line="0" w:lineRule="atLeast"/>
      <w:jc w:val="both"/>
      <w:outlineLvl w:val="2"/>
    </w:pPr>
    <w:rPr>
      <w:rFonts w:ascii="Times New Roman" w:eastAsia="Times New Roman" w:hAnsi="Times New Roman" w:cs="Times New Roman"/>
      <w:b/>
      <w:bCs/>
      <w:i/>
      <w:iCs/>
      <w:spacing w:val="5"/>
      <w:sz w:val="20"/>
      <w:szCs w:val="20"/>
      <w:lang w:val="en-US" w:eastAsia="en-US" w:bidi="en-US"/>
    </w:rPr>
  </w:style>
  <w:style w:type="paragraph" w:customStyle="1" w:styleId="Bodytext180">
    <w:name w:val="Body text (18)"/>
    <w:basedOn w:val="a"/>
    <w:link w:val="Bodytext18"/>
    <w:pPr>
      <w:shd w:val="clear" w:color="auto" w:fill="FFFFFF"/>
      <w:spacing w:line="0" w:lineRule="atLeast"/>
      <w:jc w:val="both"/>
    </w:pPr>
    <w:rPr>
      <w:rFonts w:ascii="Sylfaen" w:eastAsia="Sylfaen" w:hAnsi="Sylfaen" w:cs="Sylfaen"/>
      <w:i/>
      <w:iCs/>
      <w:spacing w:val="3"/>
      <w:sz w:val="14"/>
      <w:szCs w:val="14"/>
    </w:rPr>
  </w:style>
  <w:style w:type="paragraph" w:customStyle="1" w:styleId="Tableofcontents70">
    <w:name w:val="Table of contents (7)"/>
    <w:basedOn w:val="a"/>
    <w:link w:val="Tableofcontents7"/>
    <w:pPr>
      <w:shd w:val="clear" w:color="auto" w:fill="FFFFFF"/>
      <w:spacing w:after="180" w:line="0" w:lineRule="atLeast"/>
      <w:jc w:val="both"/>
    </w:pPr>
    <w:rPr>
      <w:rFonts w:ascii="Times New Roman" w:eastAsia="Times New Roman" w:hAnsi="Times New Roman" w:cs="Times New Roman"/>
      <w:i/>
      <w:iCs/>
      <w:spacing w:val="23"/>
      <w:sz w:val="13"/>
      <w:szCs w:val="13"/>
    </w:rPr>
  </w:style>
  <w:style w:type="paragraph" w:customStyle="1" w:styleId="Tableofcontents80">
    <w:name w:val="Table of contents (8)"/>
    <w:basedOn w:val="a"/>
    <w:link w:val="Tableofcontents8"/>
    <w:pPr>
      <w:shd w:val="clear" w:color="auto" w:fill="FFFFFF"/>
      <w:spacing w:before="180" w:line="0" w:lineRule="atLeast"/>
      <w:jc w:val="both"/>
    </w:pPr>
    <w:rPr>
      <w:rFonts w:ascii="Times New Roman" w:eastAsia="Times New Roman" w:hAnsi="Times New Roman" w:cs="Times New Roman"/>
      <w:b/>
      <w:bCs/>
      <w:spacing w:val="8"/>
      <w:sz w:val="13"/>
      <w:szCs w:val="13"/>
    </w:rPr>
  </w:style>
  <w:style w:type="paragraph" w:customStyle="1" w:styleId="Picturecaption20">
    <w:name w:val="Picture caption (2)"/>
    <w:basedOn w:val="a"/>
    <w:link w:val="Picturecaption2"/>
    <w:pPr>
      <w:shd w:val="clear" w:color="auto" w:fill="FFFFFF"/>
      <w:spacing w:line="0" w:lineRule="atLeast"/>
    </w:pPr>
    <w:rPr>
      <w:rFonts w:ascii="Times New Roman" w:eastAsia="Times New Roman" w:hAnsi="Times New Roman" w:cs="Times New Roman"/>
      <w:spacing w:val="1"/>
      <w:sz w:val="16"/>
      <w:szCs w:val="16"/>
    </w:rPr>
  </w:style>
  <w:style w:type="paragraph" w:customStyle="1" w:styleId="Bodytext190">
    <w:name w:val="Body text (19)"/>
    <w:basedOn w:val="a"/>
    <w:link w:val="Bodytext19"/>
    <w:pPr>
      <w:shd w:val="clear" w:color="auto" w:fill="FFFFFF"/>
      <w:spacing w:before="60" w:after="120" w:line="0" w:lineRule="atLeast"/>
    </w:pPr>
    <w:rPr>
      <w:rFonts w:ascii="Times New Roman" w:eastAsia="Times New Roman" w:hAnsi="Times New Roman" w:cs="Times New Roman"/>
      <w:b/>
      <w:bCs/>
      <w:i/>
      <w:iCs/>
      <w:spacing w:val="30"/>
      <w:sz w:val="18"/>
      <w:szCs w:val="18"/>
      <w:lang w:val="en-US" w:eastAsia="en-US" w:bidi="en-US"/>
    </w:rPr>
  </w:style>
  <w:style w:type="paragraph" w:customStyle="1" w:styleId="Picturecaption0">
    <w:name w:val="Picture caption"/>
    <w:basedOn w:val="a"/>
    <w:link w:val="Picturecaption"/>
    <w:pPr>
      <w:shd w:val="clear" w:color="auto" w:fill="FFFFFF"/>
      <w:spacing w:line="0" w:lineRule="atLeast"/>
    </w:pPr>
    <w:rPr>
      <w:rFonts w:ascii="Times New Roman" w:eastAsia="Times New Roman" w:hAnsi="Times New Roman" w:cs="Times New Roman"/>
      <w:b/>
      <w:bCs/>
      <w:spacing w:val="3"/>
      <w:sz w:val="20"/>
      <w:szCs w:val="20"/>
    </w:rPr>
  </w:style>
  <w:style w:type="paragraph" w:customStyle="1" w:styleId="Picturecaption30">
    <w:name w:val="Picture caption (3)"/>
    <w:basedOn w:val="a"/>
    <w:link w:val="Picturecaption3"/>
    <w:pPr>
      <w:shd w:val="clear" w:color="auto" w:fill="FFFFFF"/>
      <w:spacing w:line="0" w:lineRule="atLeast"/>
    </w:pPr>
    <w:rPr>
      <w:rFonts w:ascii="Times New Roman" w:eastAsia="Times New Roman" w:hAnsi="Times New Roman" w:cs="Times New Roman"/>
      <w:b/>
      <w:bCs/>
      <w:spacing w:val="8"/>
      <w:sz w:val="13"/>
      <w:szCs w:val="13"/>
    </w:rPr>
  </w:style>
  <w:style w:type="paragraph" w:customStyle="1" w:styleId="Picturecaption60">
    <w:name w:val="Picture caption (6)"/>
    <w:basedOn w:val="a"/>
    <w:link w:val="Picturecaption6"/>
    <w:pPr>
      <w:shd w:val="clear" w:color="auto" w:fill="FFFFFF"/>
      <w:spacing w:line="0" w:lineRule="atLeast"/>
    </w:pPr>
    <w:rPr>
      <w:rFonts w:ascii="Candara" w:eastAsia="Candara" w:hAnsi="Candara" w:cs="Candara"/>
      <w:spacing w:val="-3"/>
      <w:sz w:val="21"/>
      <w:szCs w:val="21"/>
    </w:rPr>
  </w:style>
  <w:style w:type="paragraph" w:customStyle="1" w:styleId="Picturecaption50">
    <w:name w:val="Picture caption (5)"/>
    <w:basedOn w:val="a"/>
    <w:link w:val="Picturecaption5"/>
    <w:pPr>
      <w:shd w:val="clear" w:color="auto" w:fill="FFFFFF"/>
      <w:spacing w:line="0" w:lineRule="atLeast"/>
    </w:pPr>
    <w:rPr>
      <w:rFonts w:ascii="Times New Roman" w:eastAsia="Times New Roman" w:hAnsi="Times New Roman" w:cs="Times New Roman"/>
      <w:b/>
      <w:bCs/>
      <w:i/>
      <w:iCs/>
      <w:spacing w:val="5"/>
      <w:sz w:val="20"/>
      <w:szCs w:val="20"/>
    </w:rPr>
  </w:style>
  <w:style w:type="paragraph" w:customStyle="1" w:styleId="Bodytext201">
    <w:name w:val="Body text (20)"/>
    <w:basedOn w:val="a"/>
    <w:link w:val="Bodytext200"/>
    <w:pPr>
      <w:shd w:val="clear" w:color="auto" w:fill="FFFFFF"/>
      <w:spacing w:before="180" w:after="60" w:line="0" w:lineRule="atLeast"/>
      <w:jc w:val="both"/>
    </w:pPr>
    <w:rPr>
      <w:rFonts w:ascii="Times New Roman" w:eastAsia="Times New Roman" w:hAnsi="Times New Roman" w:cs="Times New Roman"/>
      <w:i/>
      <w:iCs/>
      <w:spacing w:val="15"/>
      <w:sz w:val="13"/>
      <w:szCs w:val="13"/>
    </w:rPr>
  </w:style>
  <w:style w:type="paragraph" w:customStyle="1" w:styleId="Bodytext210">
    <w:name w:val="Body text (21)"/>
    <w:basedOn w:val="a"/>
    <w:link w:val="Bodytext21"/>
    <w:pPr>
      <w:shd w:val="clear" w:color="auto" w:fill="FFFFFF"/>
      <w:spacing w:before="60" w:after="60" w:line="0" w:lineRule="atLeast"/>
      <w:jc w:val="center"/>
    </w:pPr>
    <w:rPr>
      <w:rFonts w:ascii="Times New Roman" w:eastAsia="Times New Roman" w:hAnsi="Times New Roman" w:cs="Times New Roman"/>
      <w:spacing w:val="8"/>
      <w:sz w:val="13"/>
      <w:szCs w:val="13"/>
    </w:rPr>
  </w:style>
  <w:style w:type="paragraph" w:customStyle="1" w:styleId="Heading170">
    <w:name w:val="Heading #17"/>
    <w:basedOn w:val="a"/>
    <w:link w:val="Heading17"/>
    <w:pPr>
      <w:shd w:val="clear" w:color="auto" w:fill="FFFFFF"/>
      <w:spacing w:before="240" w:after="180" w:line="0" w:lineRule="atLeast"/>
      <w:jc w:val="both"/>
    </w:pPr>
    <w:rPr>
      <w:rFonts w:ascii="Times New Roman" w:eastAsia="Times New Roman" w:hAnsi="Times New Roman" w:cs="Times New Roman"/>
      <w:b/>
      <w:bCs/>
      <w:spacing w:val="1"/>
      <w:sz w:val="20"/>
      <w:szCs w:val="20"/>
    </w:rPr>
  </w:style>
  <w:style w:type="paragraph" w:customStyle="1" w:styleId="Heading820">
    <w:name w:val="Heading #8 (2)"/>
    <w:basedOn w:val="a"/>
    <w:link w:val="Heading82"/>
    <w:pPr>
      <w:shd w:val="clear" w:color="auto" w:fill="FFFFFF"/>
      <w:spacing w:before="120" w:after="120" w:line="0" w:lineRule="atLeast"/>
      <w:jc w:val="both"/>
      <w:outlineLvl w:val="7"/>
    </w:pPr>
    <w:rPr>
      <w:rFonts w:ascii="Times New Roman" w:eastAsia="Times New Roman" w:hAnsi="Times New Roman" w:cs="Times New Roman"/>
      <w:i/>
      <w:iCs/>
      <w:spacing w:val="15"/>
      <w:sz w:val="21"/>
      <w:szCs w:val="21"/>
      <w:lang w:val="en-US" w:eastAsia="en-US" w:bidi="en-US"/>
    </w:rPr>
  </w:style>
  <w:style w:type="paragraph" w:customStyle="1" w:styleId="Bodytext220">
    <w:name w:val="Body text (22)"/>
    <w:basedOn w:val="a"/>
    <w:link w:val="Bodytext22"/>
    <w:pPr>
      <w:shd w:val="clear" w:color="auto" w:fill="FFFFFF"/>
      <w:spacing w:before="120" w:after="120" w:line="0" w:lineRule="atLeast"/>
      <w:jc w:val="both"/>
    </w:pPr>
    <w:rPr>
      <w:rFonts w:ascii="Times New Roman" w:eastAsia="Times New Roman" w:hAnsi="Times New Roman" w:cs="Times New Roman"/>
      <w:i/>
      <w:iCs/>
      <w:spacing w:val="15"/>
      <w:sz w:val="21"/>
      <w:szCs w:val="21"/>
      <w:lang w:val="en-US" w:eastAsia="en-US" w:bidi="en-US"/>
    </w:rPr>
  </w:style>
  <w:style w:type="paragraph" w:customStyle="1" w:styleId="Bodytext230">
    <w:name w:val="Body text (23)"/>
    <w:basedOn w:val="a"/>
    <w:link w:val="Bodytext23"/>
    <w:pPr>
      <w:shd w:val="clear" w:color="auto" w:fill="FFFFFF"/>
      <w:spacing w:line="221" w:lineRule="exact"/>
      <w:jc w:val="both"/>
    </w:pPr>
    <w:rPr>
      <w:rFonts w:ascii="Candara" w:eastAsia="Candara" w:hAnsi="Candara" w:cs="Candara"/>
      <w:b/>
      <w:bCs/>
      <w:spacing w:val="7"/>
      <w:sz w:val="17"/>
      <w:szCs w:val="17"/>
    </w:rPr>
  </w:style>
  <w:style w:type="paragraph" w:customStyle="1" w:styleId="Bodytext240">
    <w:name w:val="Body text (24)"/>
    <w:basedOn w:val="a"/>
    <w:link w:val="Bodytext24"/>
    <w:pPr>
      <w:shd w:val="clear" w:color="auto" w:fill="FFFFFF"/>
      <w:spacing w:before="120" w:after="300" w:line="0" w:lineRule="atLeast"/>
    </w:pPr>
    <w:rPr>
      <w:rFonts w:ascii="Times New Roman" w:eastAsia="Times New Roman" w:hAnsi="Times New Roman" w:cs="Times New Roman"/>
      <w:b/>
      <w:bCs/>
      <w:spacing w:val="12"/>
      <w:sz w:val="20"/>
      <w:szCs w:val="20"/>
    </w:rPr>
  </w:style>
  <w:style w:type="paragraph" w:customStyle="1" w:styleId="Heading720">
    <w:name w:val="Heading #7 (2)"/>
    <w:basedOn w:val="a"/>
    <w:link w:val="Heading72"/>
    <w:pPr>
      <w:shd w:val="clear" w:color="auto" w:fill="FFFFFF"/>
      <w:spacing w:before="120" w:after="300" w:line="0" w:lineRule="atLeast"/>
      <w:jc w:val="right"/>
      <w:outlineLvl w:val="6"/>
    </w:pPr>
    <w:rPr>
      <w:rFonts w:ascii="Times New Roman" w:eastAsia="Times New Roman" w:hAnsi="Times New Roman" w:cs="Times New Roman"/>
      <w:b/>
      <w:bCs/>
      <w:spacing w:val="4"/>
      <w:sz w:val="20"/>
      <w:szCs w:val="20"/>
    </w:rPr>
  </w:style>
  <w:style w:type="paragraph" w:customStyle="1" w:styleId="Heading420">
    <w:name w:val="Heading #4 (2)"/>
    <w:basedOn w:val="a"/>
    <w:link w:val="Heading42"/>
    <w:pPr>
      <w:shd w:val="clear" w:color="auto" w:fill="FFFFFF"/>
      <w:spacing w:before="300" w:after="600" w:line="0" w:lineRule="atLeast"/>
      <w:jc w:val="both"/>
      <w:outlineLvl w:val="3"/>
    </w:pPr>
    <w:rPr>
      <w:rFonts w:ascii="Sylfaen" w:eastAsia="Sylfaen" w:hAnsi="Sylfaen" w:cs="Sylfaen"/>
      <w:spacing w:val="8"/>
      <w:w w:val="70"/>
      <w:sz w:val="76"/>
      <w:szCs w:val="76"/>
    </w:rPr>
  </w:style>
  <w:style w:type="paragraph" w:customStyle="1" w:styleId="Heading620">
    <w:name w:val="Heading #6 (2)"/>
    <w:basedOn w:val="a"/>
    <w:link w:val="Heading62"/>
    <w:pPr>
      <w:shd w:val="clear" w:color="auto" w:fill="FFFFFF"/>
      <w:spacing w:before="60" w:after="180" w:line="0" w:lineRule="atLeast"/>
      <w:jc w:val="both"/>
      <w:outlineLvl w:val="5"/>
    </w:pPr>
    <w:rPr>
      <w:rFonts w:ascii="Times New Roman" w:eastAsia="Times New Roman" w:hAnsi="Times New Roman" w:cs="Times New Roman"/>
      <w:b/>
      <w:bCs/>
      <w:i/>
      <w:iCs/>
      <w:spacing w:val="6"/>
      <w:sz w:val="20"/>
      <w:szCs w:val="20"/>
      <w:lang w:val="en-US" w:eastAsia="en-US" w:bidi="en-US"/>
    </w:rPr>
  </w:style>
  <w:style w:type="paragraph" w:customStyle="1" w:styleId="Heading120">
    <w:name w:val="Heading #12"/>
    <w:basedOn w:val="a"/>
    <w:link w:val="Heading12"/>
    <w:pPr>
      <w:shd w:val="clear" w:color="auto" w:fill="FFFFFF"/>
      <w:spacing w:before="60" w:after="180" w:line="0" w:lineRule="atLeast"/>
      <w:jc w:val="both"/>
    </w:pPr>
    <w:rPr>
      <w:rFonts w:ascii="Times New Roman" w:eastAsia="Times New Roman" w:hAnsi="Times New Roman" w:cs="Times New Roman"/>
      <w:spacing w:val="8"/>
      <w:sz w:val="13"/>
      <w:szCs w:val="13"/>
      <w:lang w:val="en-US" w:eastAsia="en-US" w:bidi="en-US"/>
    </w:rPr>
  </w:style>
  <w:style w:type="paragraph" w:customStyle="1" w:styleId="Heading220">
    <w:name w:val="Heading #2 (2)"/>
    <w:basedOn w:val="a"/>
    <w:link w:val="Heading22"/>
    <w:pPr>
      <w:shd w:val="clear" w:color="auto" w:fill="FFFFFF"/>
      <w:spacing w:after="120" w:line="0" w:lineRule="atLeast"/>
      <w:jc w:val="center"/>
      <w:outlineLvl w:val="1"/>
    </w:pPr>
    <w:rPr>
      <w:rFonts w:ascii="Times New Roman" w:eastAsia="Times New Roman" w:hAnsi="Times New Roman" w:cs="Times New Roman"/>
      <w:b/>
      <w:bCs/>
      <w:i/>
      <w:iCs/>
      <w:spacing w:val="6"/>
      <w:sz w:val="20"/>
      <w:szCs w:val="20"/>
      <w:lang w:val="en-US" w:eastAsia="en-US" w:bidi="en-US"/>
    </w:rPr>
  </w:style>
  <w:style w:type="paragraph" w:customStyle="1" w:styleId="Bodytext250">
    <w:name w:val="Body text (25)"/>
    <w:basedOn w:val="a"/>
    <w:link w:val="Bodytext25"/>
    <w:pPr>
      <w:shd w:val="clear" w:color="auto" w:fill="FFFFFF"/>
      <w:spacing w:before="60" w:line="226" w:lineRule="exact"/>
      <w:jc w:val="both"/>
    </w:pPr>
    <w:rPr>
      <w:rFonts w:ascii="Times New Roman" w:eastAsia="Times New Roman" w:hAnsi="Times New Roman" w:cs="Times New Roman"/>
      <w:spacing w:val="7"/>
      <w:sz w:val="16"/>
      <w:szCs w:val="16"/>
    </w:rPr>
  </w:style>
  <w:style w:type="paragraph" w:customStyle="1" w:styleId="Bodytext260">
    <w:name w:val="Body text (26)"/>
    <w:basedOn w:val="a"/>
    <w:link w:val="Bodytext26"/>
    <w:pPr>
      <w:shd w:val="clear" w:color="auto" w:fill="FFFFFF"/>
      <w:spacing w:after="180" w:line="226" w:lineRule="exact"/>
    </w:pPr>
    <w:rPr>
      <w:rFonts w:ascii="Times New Roman" w:eastAsia="Times New Roman" w:hAnsi="Times New Roman" w:cs="Times New Roman"/>
      <w:spacing w:val="-3"/>
      <w:sz w:val="22"/>
      <w:szCs w:val="22"/>
    </w:rPr>
  </w:style>
  <w:style w:type="paragraph" w:customStyle="1" w:styleId="Heading130">
    <w:name w:val="Heading #13"/>
    <w:basedOn w:val="a"/>
    <w:link w:val="Heading13"/>
    <w:pPr>
      <w:shd w:val="clear" w:color="auto" w:fill="FFFFFF"/>
      <w:spacing w:after="180" w:line="0" w:lineRule="atLeast"/>
      <w:jc w:val="both"/>
    </w:pPr>
    <w:rPr>
      <w:rFonts w:ascii="Times New Roman" w:eastAsia="Times New Roman" w:hAnsi="Times New Roman" w:cs="Times New Roman"/>
      <w:b/>
      <w:bCs/>
      <w:spacing w:val="4"/>
      <w:sz w:val="20"/>
      <w:szCs w:val="20"/>
    </w:rPr>
  </w:style>
  <w:style w:type="paragraph" w:customStyle="1" w:styleId="Heading1060">
    <w:name w:val="Heading #10 (6)"/>
    <w:basedOn w:val="a"/>
    <w:link w:val="Heading106"/>
    <w:pPr>
      <w:shd w:val="clear" w:color="auto" w:fill="FFFFFF"/>
      <w:spacing w:after="60" w:line="0" w:lineRule="atLeast"/>
      <w:jc w:val="both"/>
    </w:pPr>
    <w:rPr>
      <w:rFonts w:ascii="Candara" w:eastAsia="Candara" w:hAnsi="Candara" w:cs="Candara"/>
      <w:b/>
      <w:bCs/>
      <w:spacing w:val="7"/>
      <w:sz w:val="17"/>
      <w:szCs w:val="17"/>
    </w:rPr>
  </w:style>
  <w:style w:type="paragraph" w:customStyle="1" w:styleId="Bodytext270">
    <w:name w:val="Body text (27)"/>
    <w:basedOn w:val="a"/>
    <w:link w:val="Bodytext27"/>
    <w:pPr>
      <w:shd w:val="clear" w:color="auto" w:fill="FFFFFF"/>
      <w:spacing w:before="60" w:after="60" w:line="0" w:lineRule="atLeast"/>
      <w:jc w:val="center"/>
    </w:pPr>
    <w:rPr>
      <w:rFonts w:ascii="Franklin Gothic Heavy" w:eastAsia="Franklin Gothic Heavy" w:hAnsi="Franklin Gothic Heavy" w:cs="Franklin Gothic Heavy"/>
      <w:i/>
      <w:iCs/>
      <w:sz w:val="18"/>
      <w:szCs w:val="18"/>
      <w:lang w:val="en-US" w:eastAsia="en-US" w:bidi="en-US"/>
    </w:rPr>
  </w:style>
  <w:style w:type="paragraph" w:customStyle="1" w:styleId="Heading1620">
    <w:name w:val="Heading #16 (2)"/>
    <w:basedOn w:val="a"/>
    <w:link w:val="Heading162"/>
    <w:pPr>
      <w:shd w:val="clear" w:color="auto" w:fill="FFFFFF"/>
      <w:spacing w:before="60" w:after="120" w:line="0" w:lineRule="atLeast"/>
      <w:jc w:val="center"/>
    </w:pPr>
    <w:rPr>
      <w:rFonts w:ascii="Sylfaen" w:eastAsia="Sylfaen" w:hAnsi="Sylfaen" w:cs="Sylfaen"/>
      <w:i/>
      <w:iCs/>
      <w:spacing w:val="29"/>
      <w:sz w:val="23"/>
      <w:szCs w:val="23"/>
      <w:lang w:val="en-US" w:eastAsia="en-US" w:bidi="en-US"/>
    </w:rPr>
  </w:style>
  <w:style w:type="paragraph" w:customStyle="1" w:styleId="Heading160">
    <w:name w:val="Heading #16"/>
    <w:basedOn w:val="a"/>
    <w:link w:val="Heading16"/>
    <w:pPr>
      <w:shd w:val="clear" w:color="auto" w:fill="FFFFFF"/>
      <w:spacing w:before="60" w:after="60" w:line="269" w:lineRule="exact"/>
      <w:ind w:hanging="540"/>
    </w:pPr>
    <w:rPr>
      <w:rFonts w:ascii="Candara" w:eastAsia="Candara" w:hAnsi="Candara" w:cs="Candara"/>
      <w:spacing w:val="10"/>
      <w:sz w:val="21"/>
      <w:szCs w:val="21"/>
    </w:rPr>
  </w:style>
  <w:style w:type="paragraph" w:customStyle="1" w:styleId="Bodytext280">
    <w:name w:val="Body text (28)"/>
    <w:basedOn w:val="a"/>
    <w:link w:val="Bodytext28"/>
    <w:pPr>
      <w:shd w:val="clear" w:color="auto" w:fill="FFFFFF"/>
      <w:spacing w:before="60" w:line="182" w:lineRule="exact"/>
      <w:jc w:val="both"/>
    </w:pPr>
    <w:rPr>
      <w:rFonts w:ascii="Times New Roman" w:eastAsia="Times New Roman" w:hAnsi="Times New Roman" w:cs="Times New Roman"/>
      <w:spacing w:val="7"/>
      <w:sz w:val="18"/>
      <w:szCs w:val="18"/>
    </w:rPr>
  </w:style>
  <w:style w:type="paragraph" w:customStyle="1" w:styleId="Tableofcontents90">
    <w:name w:val="Table of contents (9)"/>
    <w:basedOn w:val="a"/>
    <w:link w:val="Tableofcontents9"/>
    <w:pPr>
      <w:shd w:val="clear" w:color="auto" w:fill="FFFFFF"/>
      <w:spacing w:line="178" w:lineRule="exact"/>
      <w:jc w:val="both"/>
    </w:pPr>
    <w:rPr>
      <w:rFonts w:ascii="Times New Roman" w:eastAsia="Times New Roman" w:hAnsi="Times New Roman" w:cs="Times New Roman"/>
      <w:spacing w:val="11"/>
      <w:sz w:val="18"/>
      <w:szCs w:val="18"/>
    </w:rPr>
  </w:style>
  <w:style w:type="paragraph" w:customStyle="1" w:styleId="Bodytext290">
    <w:name w:val="Body text (29)"/>
    <w:basedOn w:val="a"/>
    <w:link w:val="Bodytext29"/>
    <w:pPr>
      <w:shd w:val="clear" w:color="auto" w:fill="FFFFFF"/>
      <w:spacing w:line="307" w:lineRule="exact"/>
      <w:jc w:val="center"/>
    </w:pPr>
    <w:rPr>
      <w:rFonts w:ascii="Times New Roman" w:eastAsia="Times New Roman" w:hAnsi="Times New Roman" w:cs="Times New Roman"/>
      <w:spacing w:val="11"/>
      <w:sz w:val="18"/>
      <w:szCs w:val="18"/>
    </w:rPr>
  </w:style>
  <w:style w:type="paragraph" w:customStyle="1" w:styleId="Heading1320">
    <w:name w:val="Heading #13 (2)"/>
    <w:basedOn w:val="a"/>
    <w:link w:val="Heading132"/>
    <w:pPr>
      <w:shd w:val="clear" w:color="auto" w:fill="FFFFFF"/>
      <w:spacing w:before="180" w:after="120" w:line="230" w:lineRule="exact"/>
      <w:jc w:val="center"/>
    </w:pPr>
    <w:rPr>
      <w:rFonts w:ascii="Candara" w:eastAsia="Candara" w:hAnsi="Candara" w:cs="Candara"/>
      <w:b/>
      <w:bCs/>
      <w:i/>
      <w:iCs/>
      <w:spacing w:val="29"/>
      <w:sz w:val="21"/>
      <w:szCs w:val="21"/>
    </w:rPr>
  </w:style>
  <w:style w:type="paragraph" w:customStyle="1" w:styleId="Heading1330">
    <w:name w:val="Heading #13 (3)"/>
    <w:basedOn w:val="a"/>
    <w:link w:val="Heading133"/>
    <w:pPr>
      <w:shd w:val="clear" w:color="auto" w:fill="FFFFFF"/>
      <w:spacing w:before="120" w:after="180" w:line="0" w:lineRule="atLeast"/>
      <w:jc w:val="center"/>
    </w:pPr>
    <w:rPr>
      <w:rFonts w:ascii="Times New Roman" w:eastAsia="Times New Roman" w:hAnsi="Times New Roman" w:cs="Times New Roman"/>
      <w:i/>
      <w:iCs/>
      <w:spacing w:val="15"/>
      <w:sz w:val="21"/>
      <w:szCs w:val="21"/>
      <w:lang w:val="en-US" w:eastAsia="en-US" w:bidi="en-US"/>
    </w:rPr>
  </w:style>
  <w:style w:type="paragraph" w:customStyle="1" w:styleId="Heading1720">
    <w:name w:val="Heading #17 (2)"/>
    <w:basedOn w:val="a"/>
    <w:link w:val="Heading172"/>
    <w:pPr>
      <w:shd w:val="clear" w:color="auto" w:fill="FFFFFF"/>
      <w:spacing w:before="360" w:after="180" w:line="221" w:lineRule="exact"/>
    </w:pPr>
    <w:rPr>
      <w:rFonts w:ascii="Times New Roman" w:eastAsia="Times New Roman" w:hAnsi="Times New Roman" w:cs="Times New Roman"/>
      <w:b/>
      <w:bCs/>
      <w:spacing w:val="4"/>
      <w:sz w:val="20"/>
      <w:szCs w:val="20"/>
    </w:rPr>
  </w:style>
  <w:style w:type="paragraph" w:customStyle="1" w:styleId="Bodytext301">
    <w:name w:val="Body text (30)"/>
    <w:basedOn w:val="a"/>
    <w:link w:val="Bodytext300"/>
    <w:pPr>
      <w:shd w:val="clear" w:color="auto" w:fill="FFFFFF"/>
      <w:spacing w:line="221" w:lineRule="exact"/>
      <w:jc w:val="both"/>
    </w:pPr>
    <w:rPr>
      <w:rFonts w:ascii="Times New Roman" w:eastAsia="Times New Roman" w:hAnsi="Times New Roman" w:cs="Times New Roman"/>
      <w:spacing w:val="20"/>
      <w:sz w:val="21"/>
      <w:szCs w:val="21"/>
    </w:rPr>
  </w:style>
  <w:style w:type="paragraph" w:customStyle="1" w:styleId="Headerorfooter70">
    <w:name w:val="Header or footer (7)"/>
    <w:basedOn w:val="a"/>
    <w:link w:val="Headerorfooter7"/>
    <w:pPr>
      <w:shd w:val="clear" w:color="auto" w:fill="FFFFFF"/>
      <w:spacing w:line="0" w:lineRule="atLeast"/>
    </w:pPr>
    <w:rPr>
      <w:rFonts w:ascii="Franklin Gothic Book" w:eastAsia="Franklin Gothic Book" w:hAnsi="Franklin Gothic Book" w:cs="Franklin Gothic Book"/>
      <w:spacing w:val="5"/>
      <w:sz w:val="15"/>
      <w:szCs w:val="15"/>
    </w:rPr>
  </w:style>
  <w:style w:type="paragraph" w:customStyle="1" w:styleId="Bodytext310">
    <w:name w:val="Body text (31)"/>
    <w:basedOn w:val="a"/>
    <w:link w:val="Bodytext31"/>
    <w:pPr>
      <w:shd w:val="clear" w:color="auto" w:fill="FFFFFF"/>
      <w:spacing w:line="178" w:lineRule="exact"/>
      <w:ind w:firstLine="360"/>
      <w:jc w:val="both"/>
    </w:pPr>
    <w:rPr>
      <w:rFonts w:ascii="Times New Roman" w:eastAsia="Times New Roman" w:hAnsi="Times New Roman" w:cs="Times New Roman"/>
      <w:i/>
      <w:iCs/>
      <w:spacing w:val="4"/>
      <w:sz w:val="18"/>
      <w:szCs w:val="18"/>
      <w:lang w:val="en-US" w:eastAsia="en-US" w:bidi="en-US"/>
    </w:rPr>
  </w:style>
  <w:style w:type="paragraph" w:customStyle="1" w:styleId="Bodytext320">
    <w:name w:val="Body text (32)"/>
    <w:basedOn w:val="a"/>
    <w:link w:val="Bodytext32"/>
    <w:pPr>
      <w:shd w:val="clear" w:color="auto" w:fill="FFFFFF"/>
      <w:spacing w:before="60" w:line="178" w:lineRule="exact"/>
      <w:jc w:val="both"/>
    </w:pPr>
    <w:rPr>
      <w:rFonts w:ascii="Times New Roman" w:eastAsia="Times New Roman" w:hAnsi="Times New Roman" w:cs="Times New Roman"/>
      <w:spacing w:val="5"/>
      <w:sz w:val="17"/>
      <w:szCs w:val="17"/>
    </w:rPr>
  </w:style>
  <w:style w:type="paragraph" w:customStyle="1" w:styleId="Bodytext330">
    <w:name w:val="Body text (33)"/>
    <w:basedOn w:val="a"/>
    <w:link w:val="Bodytext33"/>
    <w:pPr>
      <w:shd w:val="clear" w:color="auto" w:fill="FFFFFF"/>
      <w:spacing w:before="120" w:after="120" w:line="0" w:lineRule="atLeast"/>
      <w:jc w:val="both"/>
    </w:pPr>
    <w:rPr>
      <w:rFonts w:ascii="Times New Roman" w:eastAsia="Times New Roman" w:hAnsi="Times New Roman" w:cs="Times New Roman"/>
      <w:spacing w:val="-1"/>
      <w:sz w:val="20"/>
      <w:szCs w:val="20"/>
    </w:rPr>
  </w:style>
  <w:style w:type="paragraph" w:customStyle="1" w:styleId="Bodytext340">
    <w:name w:val="Body text (34)"/>
    <w:basedOn w:val="a"/>
    <w:link w:val="Bodytext34"/>
    <w:pPr>
      <w:shd w:val="clear" w:color="auto" w:fill="FFFFFF"/>
      <w:spacing w:before="60" w:line="0" w:lineRule="atLeast"/>
    </w:pPr>
    <w:rPr>
      <w:rFonts w:ascii="Candara" w:eastAsia="Candara" w:hAnsi="Candara" w:cs="Candara"/>
      <w:b/>
      <w:bCs/>
      <w:i/>
      <w:iCs/>
      <w:spacing w:val="29"/>
      <w:sz w:val="21"/>
      <w:szCs w:val="21"/>
    </w:rPr>
  </w:style>
  <w:style w:type="paragraph" w:customStyle="1" w:styleId="Heading520">
    <w:name w:val="Heading #5 (2)"/>
    <w:basedOn w:val="a"/>
    <w:link w:val="Heading52"/>
    <w:pPr>
      <w:shd w:val="clear" w:color="auto" w:fill="FFFFFF"/>
      <w:spacing w:line="0" w:lineRule="atLeast"/>
      <w:outlineLvl w:val="4"/>
    </w:pPr>
    <w:rPr>
      <w:rFonts w:ascii="Sylfaen" w:eastAsia="Sylfaen" w:hAnsi="Sylfaen" w:cs="Sylfaen"/>
      <w:spacing w:val="8"/>
      <w:w w:val="70"/>
      <w:sz w:val="76"/>
      <w:szCs w:val="76"/>
    </w:rPr>
  </w:style>
  <w:style w:type="paragraph" w:customStyle="1" w:styleId="Bodytext350">
    <w:name w:val="Body text (35)"/>
    <w:basedOn w:val="a"/>
    <w:link w:val="Bodytext35"/>
    <w:pPr>
      <w:shd w:val="clear" w:color="auto" w:fill="FFFFFF"/>
      <w:spacing w:line="0" w:lineRule="atLeast"/>
    </w:pPr>
    <w:rPr>
      <w:rFonts w:ascii="Candara" w:eastAsia="Candara" w:hAnsi="Candara" w:cs="Candara"/>
      <w:spacing w:val="-3"/>
      <w:sz w:val="21"/>
      <w:szCs w:val="21"/>
    </w:rPr>
  </w:style>
  <w:style w:type="paragraph" w:customStyle="1" w:styleId="Heading110">
    <w:name w:val="Heading #11"/>
    <w:basedOn w:val="a"/>
    <w:link w:val="Heading11"/>
    <w:pPr>
      <w:shd w:val="clear" w:color="auto" w:fill="FFFFFF"/>
      <w:spacing w:line="125" w:lineRule="exact"/>
      <w:jc w:val="both"/>
    </w:pPr>
    <w:rPr>
      <w:rFonts w:ascii="Times New Roman" w:eastAsia="Times New Roman" w:hAnsi="Times New Roman" w:cs="Times New Roman"/>
      <w:spacing w:val="8"/>
      <w:sz w:val="13"/>
      <w:szCs w:val="13"/>
    </w:rPr>
  </w:style>
  <w:style w:type="paragraph" w:customStyle="1" w:styleId="Footnote0">
    <w:name w:val="Footnote"/>
    <w:basedOn w:val="a"/>
    <w:link w:val="Footnote"/>
    <w:pPr>
      <w:shd w:val="clear" w:color="auto" w:fill="FFFFFF"/>
      <w:spacing w:line="178" w:lineRule="exact"/>
      <w:ind w:firstLine="380"/>
      <w:jc w:val="both"/>
    </w:pPr>
    <w:rPr>
      <w:rFonts w:ascii="Times New Roman" w:eastAsia="Times New Roman" w:hAnsi="Times New Roman" w:cs="Times New Roman"/>
      <w:spacing w:val="7"/>
      <w:sz w:val="16"/>
      <w:szCs w:val="16"/>
    </w:rPr>
  </w:style>
  <w:style w:type="paragraph" w:customStyle="1" w:styleId="Tablecaption0">
    <w:name w:val="Table caption"/>
    <w:basedOn w:val="a"/>
    <w:link w:val="Tablecaption"/>
    <w:pPr>
      <w:shd w:val="clear" w:color="auto" w:fill="FFFFFF"/>
      <w:spacing w:line="221" w:lineRule="exact"/>
      <w:ind w:firstLine="360"/>
    </w:pPr>
    <w:rPr>
      <w:rFonts w:ascii="Times New Roman" w:eastAsia="Times New Roman" w:hAnsi="Times New Roman" w:cs="Times New Roman"/>
      <w:b/>
      <w:bCs/>
      <w:spacing w:val="4"/>
      <w:sz w:val="20"/>
      <w:szCs w:val="20"/>
    </w:rPr>
  </w:style>
  <w:style w:type="paragraph" w:customStyle="1" w:styleId="Tablecaption20">
    <w:name w:val="Table caption (2)"/>
    <w:basedOn w:val="a"/>
    <w:link w:val="Tablecaption2"/>
    <w:pPr>
      <w:shd w:val="clear" w:color="auto" w:fill="FFFFFF"/>
      <w:spacing w:line="182" w:lineRule="exact"/>
      <w:ind w:firstLine="360"/>
    </w:pPr>
    <w:rPr>
      <w:rFonts w:ascii="Times New Roman" w:eastAsia="Times New Roman" w:hAnsi="Times New Roman" w:cs="Times New Roman"/>
      <w:spacing w:val="7"/>
      <w:sz w:val="16"/>
      <w:szCs w:val="16"/>
    </w:rPr>
  </w:style>
  <w:style w:type="paragraph" w:customStyle="1" w:styleId="Bodytext360">
    <w:name w:val="Body text (36)"/>
    <w:basedOn w:val="a"/>
    <w:link w:val="Bodytext36"/>
    <w:pPr>
      <w:shd w:val="clear" w:color="auto" w:fill="FFFFFF"/>
      <w:spacing w:after="120" w:line="0" w:lineRule="atLeast"/>
      <w:jc w:val="right"/>
    </w:pPr>
    <w:rPr>
      <w:rFonts w:ascii="Times New Roman" w:eastAsia="Times New Roman" w:hAnsi="Times New Roman" w:cs="Times New Roman"/>
      <w:b/>
      <w:bCs/>
      <w:spacing w:val="7"/>
      <w:sz w:val="13"/>
      <w:szCs w:val="13"/>
    </w:rPr>
  </w:style>
  <w:style w:type="paragraph" w:customStyle="1" w:styleId="Bodytext370">
    <w:name w:val="Body text (37)"/>
    <w:basedOn w:val="a"/>
    <w:link w:val="Bodytext37"/>
    <w:pPr>
      <w:shd w:val="clear" w:color="auto" w:fill="FFFFFF"/>
      <w:spacing w:line="178" w:lineRule="exact"/>
      <w:jc w:val="both"/>
    </w:pPr>
    <w:rPr>
      <w:rFonts w:ascii="Times New Roman" w:eastAsia="Times New Roman" w:hAnsi="Times New Roman" w:cs="Times New Roman"/>
      <w:spacing w:val="8"/>
      <w:sz w:val="16"/>
      <w:szCs w:val="16"/>
    </w:rPr>
  </w:style>
  <w:style w:type="paragraph" w:customStyle="1" w:styleId="Bodytext380">
    <w:name w:val="Body text (38)"/>
    <w:basedOn w:val="a"/>
    <w:link w:val="Bodytext38"/>
    <w:pPr>
      <w:shd w:val="clear" w:color="auto" w:fill="FFFFFF"/>
      <w:spacing w:before="60" w:line="0" w:lineRule="atLeast"/>
    </w:pPr>
    <w:rPr>
      <w:rFonts w:ascii="Times New Roman" w:eastAsia="Times New Roman" w:hAnsi="Times New Roman" w:cs="Times New Roman"/>
      <w:b/>
      <w:bCs/>
      <w:spacing w:val="10"/>
      <w:sz w:val="16"/>
      <w:szCs w:val="16"/>
    </w:rPr>
  </w:style>
  <w:style w:type="paragraph" w:customStyle="1" w:styleId="Bodytext390">
    <w:name w:val="Body text (39)"/>
    <w:basedOn w:val="a"/>
    <w:link w:val="Bodytext39"/>
    <w:pPr>
      <w:shd w:val="clear" w:color="auto" w:fill="FFFFFF"/>
      <w:spacing w:line="0" w:lineRule="atLeast"/>
    </w:pPr>
    <w:rPr>
      <w:rFonts w:ascii="Times New Roman" w:eastAsia="Times New Roman" w:hAnsi="Times New Roman" w:cs="Times New Roman"/>
      <w:i/>
      <w:iCs/>
      <w:sz w:val="20"/>
      <w:szCs w:val="20"/>
    </w:rPr>
  </w:style>
  <w:style w:type="paragraph" w:customStyle="1" w:styleId="Bodytext401">
    <w:name w:val="Body text (40)"/>
    <w:basedOn w:val="a"/>
    <w:link w:val="Bodytext400"/>
    <w:pPr>
      <w:shd w:val="clear" w:color="auto" w:fill="FFFFFF"/>
      <w:spacing w:after="120" w:line="0" w:lineRule="atLeast"/>
    </w:pPr>
    <w:rPr>
      <w:rFonts w:ascii="Times New Roman" w:eastAsia="Times New Roman" w:hAnsi="Times New Roman" w:cs="Times New Roman"/>
      <w:spacing w:val="9"/>
      <w:sz w:val="11"/>
      <w:szCs w:val="11"/>
    </w:rPr>
  </w:style>
  <w:style w:type="paragraph" w:customStyle="1" w:styleId="Bodytext410">
    <w:name w:val="Body text (41)"/>
    <w:basedOn w:val="a"/>
    <w:link w:val="Bodytext41"/>
    <w:pPr>
      <w:shd w:val="clear" w:color="auto" w:fill="FFFFFF"/>
      <w:spacing w:before="60" w:line="254" w:lineRule="exact"/>
      <w:jc w:val="both"/>
    </w:pPr>
    <w:rPr>
      <w:rFonts w:ascii="Candara" w:eastAsia="Candara" w:hAnsi="Candara" w:cs="Candara"/>
      <w:b/>
      <w:bCs/>
      <w:i/>
      <w:iCs/>
      <w:sz w:val="13"/>
      <w:szCs w:val="13"/>
    </w:rPr>
  </w:style>
  <w:style w:type="paragraph" w:customStyle="1" w:styleId="Bodytext420">
    <w:name w:val="Body text (42)"/>
    <w:basedOn w:val="a"/>
    <w:link w:val="Bodytext42"/>
    <w:pPr>
      <w:shd w:val="clear" w:color="auto" w:fill="FFFFFF"/>
      <w:spacing w:line="0" w:lineRule="atLeast"/>
      <w:jc w:val="both"/>
    </w:pPr>
    <w:rPr>
      <w:rFonts w:ascii="Bookman Old Style" w:eastAsia="Bookman Old Style" w:hAnsi="Bookman Old Style" w:cs="Bookman Old Style"/>
      <w:b/>
      <w:bCs/>
      <w:spacing w:val="-5"/>
      <w:sz w:val="8"/>
      <w:szCs w:val="8"/>
    </w:rPr>
  </w:style>
  <w:style w:type="paragraph" w:customStyle="1" w:styleId="Bodytext430">
    <w:name w:val="Body text (43)"/>
    <w:basedOn w:val="a"/>
    <w:link w:val="Bodytext43"/>
    <w:pPr>
      <w:shd w:val="clear" w:color="auto" w:fill="FFFFFF"/>
      <w:spacing w:before="120" w:line="0" w:lineRule="atLeast"/>
    </w:pPr>
    <w:rPr>
      <w:rFonts w:ascii="Times New Roman" w:eastAsia="Times New Roman" w:hAnsi="Times New Roman" w:cs="Times New Roman"/>
      <w:spacing w:val="-9"/>
      <w:sz w:val="8"/>
      <w:szCs w:val="8"/>
    </w:rPr>
  </w:style>
  <w:style w:type="paragraph" w:customStyle="1" w:styleId="Bodytext440">
    <w:name w:val="Body text (44)"/>
    <w:basedOn w:val="a"/>
    <w:link w:val="Bodytext44"/>
    <w:pPr>
      <w:shd w:val="clear" w:color="auto" w:fill="FFFFFF"/>
      <w:spacing w:line="0" w:lineRule="atLeast"/>
    </w:pPr>
    <w:rPr>
      <w:rFonts w:ascii="Candara" w:eastAsia="Candara" w:hAnsi="Candara" w:cs="Candara"/>
      <w:i/>
      <w:iCs/>
      <w:sz w:val="20"/>
      <w:szCs w:val="20"/>
    </w:rPr>
  </w:style>
  <w:style w:type="paragraph" w:customStyle="1" w:styleId="Picturecaption70">
    <w:name w:val="Picture caption (7)"/>
    <w:basedOn w:val="a"/>
    <w:link w:val="Picturecaption7"/>
    <w:pPr>
      <w:shd w:val="clear" w:color="auto" w:fill="FFFFFF"/>
      <w:spacing w:line="0" w:lineRule="atLeast"/>
    </w:pPr>
    <w:rPr>
      <w:rFonts w:ascii="Trebuchet MS" w:eastAsia="Trebuchet MS" w:hAnsi="Trebuchet MS" w:cs="Trebuchet MS"/>
      <w:i/>
      <w:iCs/>
      <w:sz w:val="11"/>
      <w:szCs w:val="11"/>
    </w:rPr>
  </w:style>
  <w:style w:type="paragraph" w:customStyle="1" w:styleId="Picturecaption40">
    <w:name w:val="Picture caption (4)"/>
    <w:basedOn w:val="a"/>
    <w:link w:val="Picturecaption4"/>
    <w:pPr>
      <w:shd w:val="clear" w:color="auto" w:fill="FFFFFF"/>
      <w:spacing w:line="0" w:lineRule="atLeast"/>
    </w:pPr>
    <w:rPr>
      <w:rFonts w:ascii="Times New Roman" w:eastAsia="Times New Roman" w:hAnsi="Times New Roman" w:cs="Times New Roman"/>
      <w:spacing w:val="3"/>
      <w:sz w:val="16"/>
      <w:szCs w:val="16"/>
    </w:rPr>
  </w:style>
  <w:style w:type="paragraph" w:customStyle="1" w:styleId="Picturecaption90">
    <w:name w:val="Picture caption (9)"/>
    <w:basedOn w:val="a"/>
    <w:link w:val="Picturecaption9"/>
    <w:pPr>
      <w:shd w:val="clear" w:color="auto" w:fill="FFFFFF"/>
      <w:spacing w:line="0" w:lineRule="atLeast"/>
    </w:pPr>
    <w:rPr>
      <w:rFonts w:ascii="Times New Roman" w:eastAsia="Times New Roman" w:hAnsi="Times New Roman" w:cs="Times New Roman"/>
      <w:spacing w:val="3"/>
      <w:sz w:val="14"/>
      <w:szCs w:val="14"/>
    </w:rPr>
  </w:style>
  <w:style w:type="paragraph" w:customStyle="1" w:styleId="Bodytext450">
    <w:name w:val="Body text (45)"/>
    <w:basedOn w:val="a"/>
    <w:link w:val="Bodytext45"/>
    <w:pPr>
      <w:shd w:val="clear" w:color="auto" w:fill="FFFFFF"/>
      <w:spacing w:line="0" w:lineRule="atLeast"/>
    </w:pPr>
    <w:rPr>
      <w:rFonts w:ascii="Times New Roman" w:eastAsia="Times New Roman" w:hAnsi="Times New Roman" w:cs="Times New Roman"/>
      <w:b/>
      <w:bCs/>
      <w:i/>
      <w:iCs/>
      <w:spacing w:val="39"/>
      <w:sz w:val="23"/>
      <w:szCs w:val="23"/>
      <w:lang w:val="en-US" w:eastAsia="en-US" w:bidi="en-US"/>
    </w:rPr>
  </w:style>
  <w:style w:type="paragraph" w:customStyle="1" w:styleId="Heading2020">
    <w:name w:val="Heading #20 (2)"/>
    <w:basedOn w:val="a"/>
    <w:link w:val="Heading202"/>
    <w:pPr>
      <w:shd w:val="clear" w:color="auto" w:fill="FFFFFF"/>
      <w:spacing w:after="540" w:line="0" w:lineRule="atLeast"/>
      <w:jc w:val="both"/>
    </w:pPr>
    <w:rPr>
      <w:rFonts w:ascii="Times New Roman" w:eastAsia="Times New Roman" w:hAnsi="Times New Roman" w:cs="Times New Roman"/>
      <w:spacing w:val="8"/>
      <w:sz w:val="21"/>
      <w:szCs w:val="21"/>
    </w:rPr>
  </w:style>
  <w:style w:type="paragraph" w:customStyle="1" w:styleId="Heading1630">
    <w:name w:val="Heading #16 (3)"/>
    <w:basedOn w:val="a"/>
    <w:link w:val="Heading163"/>
    <w:pPr>
      <w:shd w:val="clear" w:color="auto" w:fill="FFFFFF"/>
      <w:spacing w:before="60" w:after="60" w:line="0" w:lineRule="atLeast"/>
      <w:jc w:val="center"/>
    </w:pPr>
    <w:rPr>
      <w:rFonts w:ascii="Times New Roman" w:eastAsia="Times New Roman" w:hAnsi="Times New Roman" w:cs="Times New Roman"/>
      <w:b/>
      <w:bCs/>
      <w:i/>
      <w:iCs/>
      <w:spacing w:val="42"/>
      <w:sz w:val="21"/>
      <w:szCs w:val="21"/>
      <w:lang w:val="en-US" w:eastAsia="en-US" w:bidi="en-US"/>
    </w:rPr>
  </w:style>
  <w:style w:type="paragraph" w:customStyle="1" w:styleId="Bodytext460">
    <w:name w:val="Body text (46)"/>
    <w:basedOn w:val="a"/>
    <w:link w:val="Bodytext46"/>
    <w:pPr>
      <w:shd w:val="clear" w:color="auto" w:fill="FFFFFF"/>
      <w:spacing w:before="120" w:after="60" w:line="0" w:lineRule="atLeast"/>
      <w:ind w:firstLine="820"/>
    </w:pPr>
    <w:rPr>
      <w:rFonts w:ascii="Times New Roman" w:eastAsia="Times New Roman" w:hAnsi="Times New Roman" w:cs="Times New Roman"/>
      <w:i/>
      <w:iCs/>
      <w:spacing w:val="14"/>
      <w:sz w:val="15"/>
      <w:szCs w:val="15"/>
    </w:rPr>
  </w:style>
  <w:style w:type="paragraph" w:customStyle="1" w:styleId="Tableofcontents100">
    <w:name w:val="Table of contents (10)"/>
    <w:basedOn w:val="a"/>
    <w:link w:val="Tableofcontents10"/>
    <w:pPr>
      <w:shd w:val="clear" w:color="auto" w:fill="FFFFFF"/>
      <w:spacing w:after="120" w:line="0" w:lineRule="atLeast"/>
      <w:ind w:hanging="900"/>
      <w:jc w:val="both"/>
    </w:pPr>
    <w:rPr>
      <w:rFonts w:ascii="Times New Roman" w:eastAsia="Times New Roman" w:hAnsi="Times New Roman" w:cs="Times New Roman"/>
      <w:b/>
      <w:bCs/>
      <w:i/>
      <w:iCs/>
      <w:spacing w:val="6"/>
      <w:sz w:val="20"/>
      <w:szCs w:val="20"/>
    </w:rPr>
  </w:style>
  <w:style w:type="paragraph" w:customStyle="1" w:styleId="Tableofcontents110">
    <w:name w:val="Table of contents (11)"/>
    <w:basedOn w:val="a"/>
    <w:link w:val="Tableofcontents11"/>
    <w:pPr>
      <w:shd w:val="clear" w:color="auto" w:fill="FFFFFF"/>
      <w:spacing w:line="288" w:lineRule="exact"/>
      <w:jc w:val="both"/>
    </w:pPr>
    <w:rPr>
      <w:rFonts w:ascii="Times New Roman" w:eastAsia="Times New Roman" w:hAnsi="Times New Roman" w:cs="Times New Roman"/>
      <w:spacing w:val="16"/>
      <w:sz w:val="18"/>
      <w:szCs w:val="18"/>
    </w:rPr>
  </w:style>
  <w:style w:type="paragraph" w:customStyle="1" w:styleId="Bodytext470">
    <w:name w:val="Body text (47)"/>
    <w:basedOn w:val="a"/>
    <w:link w:val="Bodytext47"/>
    <w:pPr>
      <w:shd w:val="clear" w:color="auto" w:fill="FFFFFF"/>
      <w:spacing w:line="0" w:lineRule="atLeast"/>
      <w:jc w:val="center"/>
    </w:pPr>
    <w:rPr>
      <w:rFonts w:ascii="Sylfaen" w:eastAsia="Sylfaen" w:hAnsi="Sylfaen" w:cs="Sylfaen"/>
      <w:i/>
      <w:iCs/>
      <w:spacing w:val="17"/>
      <w:sz w:val="23"/>
      <w:szCs w:val="23"/>
      <w:lang w:val="en-US" w:eastAsia="en-US" w:bidi="en-US"/>
    </w:rPr>
  </w:style>
  <w:style w:type="paragraph" w:customStyle="1" w:styleId="Bodytext480">
    <w:name w:val="Body text (48)"/>
    <w:basedOn w:val="a"/>
    <w:link w:val="Bodytext48"/>
    <w:pPr>
      <w:shd w:val="clear" w:color="auto" w:fill="FFFFFF"/>
      <w:spacing w:before="120" w:line="0" w:lineRule="atLeast"/>
      <w:jc w:val="both"/>
    </w:pPr>
    <w:rPr>
      <w:rFonts w:ascii="Times New Roman" w:eastAsia="Times New Roman" w:hAnsi="Times New Roman" w:cs="Times New Roman"/>
      <w:spacing w:val="3"/>
      <w:sz w:val="14"/>
      <w:szCs w:val="14"/>
    </w:rPr>
  </w:style>
  <w:style w:type="paragraph" w:customStyle="1" w:styleId="Heading1420">
    <w:name w:val="Heading #14 (2)"/>
    <w:basedOn w:val="a"/>
    <w:link w:val="Heading142"/>
    <w:pPr>
      <w:shd w:val="clear" w:color="auto" w:fill="FFFFFF"/>
      <w:spacing w:before="120" w:after="120" w:line="0" w:lineRule="atLeast"/>
      <w:jc w:val="center"/>
    </w:pPr>
    <w:rPr>
      <w:rFonts w:ascii="Times New Roman" w:eastAsia="Times New Roman" w:hAnsi="Times New Roman" w:cs="Times New Roman"/>
      <w:b/>
      <w:bCs/>
      <w:sz w:val="20"/>
      <w:szCs w:val="20"/>
    </w:rPr>
  </w:style>
  <w:style w:type="paragraph" w:customStyle="1" w:styleId="Bodytext490">
    <w:name w:val="Body text (49)"/>
    <w:basedOn w:val="a"/>
    <w:link w:val="Bodytext49"/>
    <w:pPr>
      <w:shd w:val="clear" w:color="auto" w:fill="FFFFFF"/>
      <w:spacing w:line="149" w:lineRule="exact"/>
      <w:ind w:hanging="640"/>
    </w:pPr>
    <w:rPr>
      <w:rFonts w:ascii="Times New Roman" w:eastAsia="Times New Roman" w:hAnsi="Times New Roman" w:cs="Times New Roman"/>
      <w:b/>
      <w:bCs/>
      <w:spacing w:val="8"/>
      <w:sz w:val="16"/>
      <w:szCs w:val="16"/>
    </w:rPr>
  </w:style>
  <w:style w:type="paragraph" w:customStyle="1" w:styleId="Bodytext521">
    <w:name w:val="Body text (52)"/>
    <w:basedOn w:val="a"/>
    <w:link w:val="Bodytext520"/>
    <w:pPr>
      <w:shd w:val="clear" w:color="auto" w:fill="FFFFFF"/>
      <w:spacing w:line="0" w:lineRule="atLeast"/>
    </w:pPr>
    <w:rPr>
      <w:rFonts w:ascii="Times New Roman" w:eastAsia="Times New Roman" w:hAnsi="Times New Roman" w:cs="Times New Roman"/>
      <w:b/>
      <w:bCs/>
      <w:sz w:val="17"/>
      <w:szCs w:val="17"/>
    </w:rPr>
  </w:style>
  <w:style w:type="paragraph" w:customStyle="1" w:styleId="Bodytext501">
    <w:name w:val="Body text (50)"/>
    <w:basedOn w:val="a"/>
    <w:link w:val="Bodytext500"/>
    <w:pPr>
      <w:shd w:val="clear" w:color="auto" w:fill="FFFFFF"/>
      <w:spacing w:before="60" w:line="168" w:lineRule="exact"/>
      <w:jc w:val="both"/>
    </w:pPr>
    <w:rPr>
      <w:rFonts w:ascii="Times New Roman" w:eastAsia="Times New Roman" w:hAnsi="Times New Roman" w:cs="Times New Roman"/>
      <w:spacing w:val="11"/>
      <w:sz w:val="8"/>
      <w:szCs w:val="8"/>
    </w:rPr>
  </w:style>
  <w:style w:type="paragraph" w:customStyle="1" w:styleId="Bodytext511">
    <w:name w:val="Body text (51)"/>
    <w:basedOn w:val="a"/>
    <w:link w:val="Bodytext510"/>
    <w:pPr>
      <w:shd w:val="clear" w:color="auto" w:fill="FFFFFF"/>
      <w:spacing w:after="120" w:line="0" w:lineRule="atLeast"/>
    </w:pPr>
    <w:rPr>
      <w:rFonts w:ascii="Times New Roman" w:eastAsia="Times New Roman" w:hAnsi="Times New Roman" w:cs="Times New Roman"/>
      <w:b/>
      <w:bCs/>
      <w:spacing w:val="14"/>
      <w:sz w:val="18"/>
      <w:szCs w:val="18"/>
    </w:rPr>
  </w:style>
  <w:style w:type="paragraph" w:customStyle="1" w:styleId="Bodytext530">
    <w:name w:val="Body text (53)"/>
    <w:basedOn w:val="a"/>
    <w:link w:val="Bodytext53"/>
    <w:pPr>
      <w:shd w:val="clear" w:color="auto" w:fill="FFFFFF"/>
      <w:spacing w:after="120" w:line="0" w:lineRule="atLeast"/>
      <w:jc w:val="both"/>
    </w:pPr>
    <w:rPr>
      <w:rFonts w:ascii="Times New Roman" w:eastAsia="Times New Roman" w:hAnsi="Times New Roman" w:cs="Times New Roman"/>
      <w:i/>
      <w:iCs/>
      <w:spacing w:val="15"/>
      <w:sz w:val="17"/>
      <w:szCs w:val="17"/>
    </w:rPr>
  </w:style>
  <w:style w:type="paragraph" w:customStyle="1" w:styleId="Heading930">
    <w:name w:val="Heading #9 (3)"/>
    <w:basedOn w:val="a"/>
    <w:link w:val="Heading93"/>
    <w:pPr>
      <w:shd w:val="clear" w:color="auto" w:fill="FFFFFF"/>
      <w:spacing w:before="120" w:line="0" w:lineRule="atLeast"/>
      <w:jc w:val="both"/>
      <w:outlineLvl w:val="8"/>
    </w:pPr>
    <w:rPr>
      <w:rFonts w:ascii="Franklin Gothic Heavy" w:eastAsia="Franklin Gothic Heavy" w:hAnsi="Franklin Gothic Heavy" w:cs="Franklin Gothic Heavy"/>
      <w:spacing w:val="6"/>
      <w:sz w:val="34"/>
      <w:szCs w:val="34"/>
    </w:rPr>
  </w:style>
  <w:style w:type="paragraph" w:customStyle="1" w:styleId="Bodytext540">
    <w:name w:val="Body text (54)"/>
    <w:basedOn w:val="a"/>
    <w:link w:val="Bodytext54"/>
    <w:pPr>
      <w:shd w:val="clear" w:color="auto" w:fill="FFFFFF"/>
      <w:spacing w:before="540" w:after="180" w:line="226" w:lineRule="exact"/>
    </w:pPr>
    <w:rPr>
      <w:rFonts w:ascii="Candara" w:eastAsia="Candara" w:hAnsi="Candara" w:cs="Candara"/>
      <w:spacing w:val="-1"/>
      <w:sz w:val="21"/>
      <w:szCs w:val="21"/>
    </w:rPr>
  </w:style>
  <w:style w:type="paragraph" w:customStyle="1" w:styleId="Bodytext550">
    <w:name w:val="Body text (55)"/>
    <w:basedOn w:val="a"/>
    <w:link w:val="Bodytext55"/>
    <w:pPr>
      <w:shd w:val="clear" w:color="auto" w:fill="FFFFFF"/>
      <w:spacing w:after="180" w:line="0" w:lineRule="atLeast"/>
    </w:pPr>
    <w:rPr>
      <w:rFonts w:ascii="Trebuchet MS" w:eastAsia="Trebuchet MS" w:hAnsi="Trebuchet MS" w:cs="Trebuchet MS"/>
      <w:spacing w:val="7"/>
      <w:sz w:val="11"/>
      <w:szCs w:val="11"/>
      <w:lang w:val="en-US" w:eastAsia="en-US" w:bidi="en-US"/>
    </w:rPr>
  </w:style>
  <w:style w:type="paragraph" w:customStyle="1" w:styleId="Bodytext560">
    <w:name w:val="Body text (56)"/>
    <w:basedOn w:val="a"/>
    <w:link w:val="Bodytext56"/>
    <w:pPr>
      <w:shd w:val="clear" w:color="auto" w:fill="FFFFFF"/>
      <w:spacing w:after="180" w:line="0" w:lineRule="atLeast"/>
    </w:pPr>
    <w:rPr>
      <w:rFonts w:ascii="Candara" w:eastAsia="Candara" w:hAnsi="Candara" w:cs="Candara"/>
      <w:i/>
      <w:iCs/>
      <w:spacing w:val="-18"/>
      <w:sz w:val="11"/>
      <w:szCs w:val="11"/>
    </w:rPr>
  </w:style>
  <w:style w:type="paragraph" w:customStyle="1" w:styleId="Heading830">
    <w:name w:val="Heading #8 (3)"/>
    <w:basedOn w:val="a"/>
    <w:link w:val="Heading83"/>
    <w:pPr>
      <w:shd w:val="clear" w:color="auto" w:fill="FFFFFF"/>
      <w:spacing w:line="0" w:lineRule="atLeast"/>
      <w:ind w:firstLine="920"/>
      <w:jc w:val="both"/>
      <w:outlineLvl w:val="7"/>
    </w:pPr>
    <w:rPr>
      <w:rFonts w:ascii="Candara" w:eastAsia="Candara" w:hAnsi="Candara" w:cs="Candara"/>
      <w:i/>
      <w:iCs/>
      <w:spacing w:val="43"/>
      <w:sz w:val="20"/>
      <w:szCs w:val="20"/>
    </w:rPr>
  </w:style>
  <w:style w:type="paragraph" w:customStyle="1" w:styleId="Bodytext570">
    <w:name w:val="Body text (57)"/>
    <w:basedOn w:val="a"/>
    <w:link w:val="Bodytext57"/>
    <w:pPr>
      <w:shd w:val="clear" w:color="auto" w:fill="FFFFFF"/>
      <w:spacing w:line="0" w:lineRule="atLeast"/>
    </w:pPr>
    <w:rPr>
      <w:rFonts w:ascii="Times New Roman" w:eastAsia="Times New Roman" w:hAnsi="Times New Roman" w:cs="Times New Roman"/>
      <w:i/>
      <w:iCs/>
      <w:spacing w:val="19"/>
      <w:sz w:val="13"/>
      <w:szCs w:val="13"/>
    </w:rPr>
  </w:style>
  <w:style w:type="paragraph" w:customStyle="1" w:styleId="Heading2030">
    <w:name w:val="Heading #20 (3)"/>
    <w:basedOn w:val="a"/>
    <w:link w:val="Heading203"/>
    <w:pPr>
      <w:shd w:val="clear" w:color="auto" w:fill="FFFFFF"/>
      <w:spacing w:line="0" w:lineRule="atLeast"/>
      <w:jc w:val="both"/>
    </w:pPr>
    <w:rPr>
      <w:rFonts w:ascii="Times New Roman" w:eastAsia="Times New Roman" w:hAnsi="Times New Roman" w:cs="Times New Roman"/>
      <w:b/>
      <w:bCs/>
      <w:i/>
      <w:iCs/>
      <w:spacing w:val="11"/>
      <w:sz w:val="16"/>
      <w:szCs w:val="16"/>
    </w:rPr>
  </w:style>
  <w:style w:type="paragraph" w:customStyle="1" w:styleId="Tableofcontents120">
    <w:name w:val="Table of contents (12)"/>
    <w:basedOn w:val="a"/>
    <w:link w:val="Tableofcontents12"/>
    <w:pPr>
      <w:shd w:val="clear" w:color="auto" w:fill="FFFFFF"/>
      <w:spacing w:line="221" w:lineRule="exact"/>
      <w:jc w:val="both"/>
    </w:pPr>
    <w:rPr>
      <w:rFonts w:ascii="Trebuchet MS" w:eastAsia="Trebuchet MS" w:hAnsi="Trebuchet MS" w:cs="Trebuchet MS"/>
      <w:spacing w:val="7"/>
      <w:sz w:val="11"/>
      <w:szCs w:val="11"/>
    </w:rPr>
  </w:style>
  <w:style w:type="paragraph" w:customStyle="1" w:styleId="Tableofcontents130">
    <w:name w:val="Table of contents (13)"/>
    <w:basedOn w:val="a"/>
    <w:link w:val="Tableofcontents13"/>
    <w:pPr>
      <w:shd w:val="clear" w:color="auto" w:fill="FFFFFF"/>
      <w:spacing w:line="0" w:lineRule="atLeast"/>
      <w:ind w:firstLine="920"/>
      <w:jc w:val="both"/>
    </w:pPr>
    <w:rPr>
      <w:rFonts w:ascii="Candara" w:eastAsia="Candara" w:hAnsi="Candara" w:cs="Candara"/>
      <w:spacing w:val="-1"/>
      <w:sz w:val="21"/>
      <w:szCs w:val="21"/>
    </w:rPr>
  </w:style>
  <w:style w:type="paragraph" w:customStyle="1" w:styleId="Tableofcontents140">
    <w:name w:val="Table of contents (14)"/>
    <w:basedOn w:val="a"/>
    <w:link w:val="Tableofcontents14"/>
    <w:pPr>
      <w:shd w:val="clear" w:color="auto" w:fill="FFFFFF"/>
      <w:spacing w:line="0" w:lineRule="atLeast"/>
      <w:jc w:val="both"/>
    </w:pPr>
    <w:rPr>
      <w:rFonts w:ascii="Times New Roman" w:eastAsia="Times New Roman" w:hAnsi="Times New Roman" w:cs="Times New Roman"/>
      <w:b/>
      <w:bCs/>
      <w:i/>
      <w:iCs/>
      <w:spacing w:val="11"/>
      <w:sz w:val="16"/>
      <w:szCs w:val="16"/>
      <w:lang w:val="en-US" w:eastAsia="en-US" w:bidi="en-US"/>
    </w:rPr>
  </w:style>
  <w:style w:type="paragraph" w:customStyle="1" w:styleId="Headerorfooter80">
    <w:name w:val="Header or footer (8)"/>
    <w:basedOn w:val="a"/>
    <w:link w:val="Headerorfooter8"/>
    <w:pPr>
      <w:shd w:val="clear" w:color="auto" w:fill="FFFFFF"/>
      <w:spacing w:line="0" w:lineRule="atLeast"/>
    </w:pPr>
    <w:rPr>
      <w:rFonts w:ascii="Candara" w:eastAsia="Candara" w:hAnsi="Candara" w:cs="Candara"/>
      <w:b/>
      <w:bCs/>
      <w:i/>
      <w:iCs/>
      <w:spacing w:val="1"/>
      <w:sz w:val="21"/>
      <w:szCs w:val="21"/>
    </w:rPr>
  </w:style>
  <w:style w:type="paragraph" w:customStyle="1" w:styleId="Heading630">
    <w:name w:val="Heading #6 (3)"/>
    <w:basedOn w:val="a"/>
    <w:link w:val="Heading63"/>
    <w:pPr>
      <w:shd w:val="clear" w:color="auto" w:fill="FFFFFF"/>
      <w:spacing w:before="60" w:after="180" w:line="0" w:lineRule="atLeast"/>
      <w:jc w:val="center"/>
      <w:outlineLvl w:val="5"/>
    </w:pPr>
    <w:rPr>
      <w:rFonts w:ascii="Times New Roman" w:eastAsia="Times New Roman" w:hAnsi="Times New Roman" w:cs="Times New Roman"/>
      <w:b/>
      <w:bCs/>
      <w:spacing w:val="4"/>
      <w:sz w:val="20"/>
      <w:szCs w:val="20"/>
    </w:rPr>
  </w:style>
  <w:style w:type="paragraph" w:customStyle="1" w:styleId="Heading210">
    <w:name w:val="Heading #21"/>
    <w:basedOn w:val="a"/>
    <w:link w:val="Heading21"/>
    <w:pPr>
      <w:shd w:val="clear" w:color="auto" w:fill="FFFFFF"/>
      <w:spacing w:before="420" w:after="180" w:line="221" w:lineRule="exact"/>
      <w:jc w:val="both"/>
    </w:pPr>
    <w:rPr>
      <w:rFonts w:ascii="Times New Roman" w:eastAsia="Times New Roman" w:hAnsi="Times New Roman" w:cs="Times New Roman"/>
      <w:b/>
      <w:bCs/>
      <w:sz w:val="20"/>
      <w:szCs w:val="20"/>
    </w:rPr>
  </w:style>
  <w:style w:type="paragraph" w:customStyle="1" w:styleId="Bodytext580">
    <w:name w:val="Body text (58)"/>
    <w:basedOn w:val="a"/>
    <w:link w:val="Bodytext58"/>
    <w:pPr>
      <w:shd w:val="clear" w:color="auto" w:fill="FFFFFF"/>
      <w:spacing w:after="180" w:line="0" w:lineRule="atLeast"/>
      <w:jc w:val="both"/>
    </w:pPr>
    <w:rPr>
      <w:rFonts w:ascii="Times New Roman" w:eastAsia="Times New Roman" w:hAnsi="Times New Roman" w:cs="Times New Roman"/>
      <w:spacing w:val="40"/>
      <w:sz w:val="12"/>
      <w:szCs w:val="12"/>
      <w:lang w:val="en-US" w:eastAsia="en-US" w:bidi="en-US"/>
    </w:rPr>
  </w:style>
  <w:style w:type="paragraph" w:customStyle="1" w:styleId="Heading1520">
    <w:name w:val="Heading #15 (2)"/>
    <w:basedOn w:val="a"/>
    <w:link w:val="Heading152"/>
    <w:pPr>
      <w:shd w:val="clear" w:color="auto" w:fill="FFFFFF"/>
      <w:spacing w:line="173" w:lineRule="exact"/>
      <w:jc w:val="both"/>
    </w:pPr>
    <w:rPr>
      <w:rFonts w:ascii="Candara" w:eastAsia="Candara" w:hAnsi="Candara" w:cs="Candara"/>
      <w:b/>
      <w:bCs/>
      <w:spacing w:val="6"/>
      <w:sz w:val="16"/>
      <w:szCs w:val="16"/>
      <w:lang w:val="en-US" w:eastAsia="en-US" w:bidi="en-US"/>
    </w:rPr>
  </w:style>
  <w:style w:type="paragraph" w:customStyle="1" w:styleId="Bodytext590">
    <w:name w:val="Body text (59)"/>
    <w:basedOn w:val="a"/>
    <w:link w:val="Bodytext59"/>
    <w:pPr>
      <w:shd w:val="clear" w:color="auto" w:fill="FFFFFF"/>
      <w:spacing w:before="120" w:line="0" w:lineRule="atLeast"/>
    </w:pPr>
    <w:rPr>
      <w:rFonts w:ascii="Lucida Sans Unicode" w:eastAsia="Lucida Sans Unicode" w:hAnsi="Lucida Sans Unicode" w:cs="Lucida Sans Unicode"/>
      <w:sz w:val="8"/>
      <w:szCs w:val="8"/>
      <w:lang w:val="en-US" w:eastAsia="en-US" w:bidi="en-US"/>
    </w:rPr>
  </w:style>
  <w:style w:type="paragraph" w:customStyle="1" w:styleId="Headerorfooter90">
    <w:name w:val="Header or footer (9)"/>
    <w:basedOn w:val="a"/>
    <w:link w:val="Headerorfooter9"/>
    <w:pPr>
      <w:shd w:val="clear" w:color="auto" w:fill="FFFFFF"/>
      <w:spacing w:line="0" w:lineRule="atLeast"/>
    </w:pPr>
    <w:rPr>
      <w:rFonts w:ascii="Sylfaen" w:eastAsia="Sylfaen" w:hAnsi="Sylfaen" w:cs="Sylfaen"/>
      <w:spacing w:val="7"/>
      <w:sz w:val="15"/>
      <w:szCs w:val="15"/>
    </w:rPr>
  </w:style>
  <w:style w:type="paragraph" w:customStyle="1" w:styleId="Tableofcontents150">
    <w:name w:val="Table of contents (15)"/>
    <w:basedOn w:val="a"/>
    <w:link w:val="Tableofcontents15"/>
    <w:pPr>
      <w:shd w:val="clear" w:color="auto" w:fill="FFFFFF"/>
      <w:spacing w:line="173" w:lineRule="exact"/>
      <w:jc w:val="both"/>
    </w:pPr>
    <w:rPr>
      <w:rFonts w:ascii="Times New Roman" w:eastAsia="Times New Roman" w:hAnsi="Times New Roman" w:cs="Times New Roman"/>
      <w:spacing w:val="8"/>
      <w:sz w:val="18"/>
      <w:szCs w:val="18"/>
    </w:rPr>
  </w:style>
  <w:style w:type="paragraph" w:customStyle="1" w:styleId="Heading2040">
    <w:name w:val="Heading #20 (4)"/>
    <w:basedOn w:val="a"/>
    <w:link w:val="Heading204"/>
    <w:pPr>
      <w:shd w:val="clear" w:color="auto" w:fill="FFFFFF"/>
      <w:spacing w:before="60" w:after="60" w:line="0" w:lineRule="atLeast"/>
      <w:jc w:val="center"/>
    </w:pPr>
    <w:rPr>
      <w:rFonts w:ascii="Times New Roman" w:eastAsia="Times New Roman" w:hAnsi="Times New Roman" w:cs="Times New Roman"/>
      <w:b/>
      <w:bCs/>
      <w:spacing w:val="4"/>
      <w:sz w:val="20"/>
      <w:szCs w:val="20"/>
    </w:rPr>
  </w:style>
  <w:style w:type="paragraph" w:customStyle="1" w:styleId="Bodytext601">
    <w:name w:val="Body text (60)"/>
    <w:basedOn w:val="a"/>
    <w:link w:val="Bodytext600"/>
    <w:pPr>
      <w:shd w:val="clear" w:color="auto" w:fill="FFFFFF"/>
      <w:spacing w:before="180" w:after="60" w:line="0" w:lineRule="atLeast"/>
    </w:pPr>
    <w:rPr>
      <w:rFonts w:ascii="Times New Roman" w:eastAsia="Times New Roman" w:hAnsi="Times New Roman" w:cs="Times New Roman"/>
      <w:b/>
      <w:bCs/>
      <w:i/>
      <w:iCs/>
      <w:spacing w:val="23"/>
      <w:sz w:val="18"/>
      <w:szCs w:val="18"/>
    </w:rPr>
  </w:style>
  <w:style w:type="paragraph" w:customStyle="1" w:styleId="Heading840">
    <w:name w:val="Heading #8 (4)"/>
    <w:basedOn w:val="a"/>
    <w:link w:val="Heading84"/>
    <w:pPr>
      <w:shd w:val="clear" w:color="auto" w:fill="FFFFFF"/>
      <w:spacing w:before="60" w:after="60" w:line="0" w:lineRule="atLeast"/>
      <w:jc w:val="both"/>
      <w:outlineLvl w:val="7"/>
    </w:pPr>
    <w:rPr>
      <w:rFonts w:ascii="Times New Roman" w:eastAsia="Times New Roman" w:hAnsi="Times New Roman" w:cs="Times New Roman"/>
      <w:spacing w:val="7"/>
      <w:sz w:val="23"/>
      <w:szCs w:val="23"/>
    </w:rPr>
  </w:style>
  <w:style w:type="paragraph" w:customStyle="1" w:styleId="Heading1430">
    <w:name w:val="Heading #14 (3)"/>
    <w:basedOn w:val="a"/>
    <w:link w:val="Heading143"/>
    <w:pPr>
      <w:shd w:val="clear" w:color="auto" w:fill="FFFFFF"/>
      <w:spacing w:line="0" w:lineRule="atLeast"/>
      <w:ind w:hanging="1100"/>
    </w:pPr>
    <w:rPr>
      <w:rFonts w:ascii="Times New Roman" w:eastAsia="Times New Roman" w:hAnsi="Times New Roman" w:cs="Times New Roman"/>
      <w:b/>
      <w:bCs/>
      <w:i/>
      <w:iCs/>
      <w:spacing w:val="6"/>
      <w:sz w:val="20"/>
      <w:szCs w:val="20"/>
      <w:lang w:val="en-US" w:eastAsia="en-US" w:bidi="en-US"/>
    </w:rPr>
  </w:style>
  <w:style w:type="paragraph" w:customStyle="1" w:styleId="Bodytext610">
    <w:name w:val="Body text (61)"/>
    <w:basedOn w:val="a"/>
    <w:link w:val="Bodytext61"/>
    <w:pPr>
      <w:shd w:val="clear" w:color="auto" w:fill="FFFFFF"/>
      <w:spacing w:line="240" w:lineRule="exact"/>
      <w:jc w:val="center"/>
    </w:pPr>
    <w:rPr>
      <w:rFonts w:ascii="Times New Roman" w:eastAsia="Times New Roman" w:hAnsi="Times New Roman" w:cs="Times New Roman"/>
      <w:spacing w:val="2"/>
      <w:sz w:val="12"/>
      <w:szCs w:val="12"/>
    </w:rPr>
  </w:style>
  <w:style w:type="paragraph" w:customStyle="1" w:styleId="Heading2050">
    <w:name w:val="Heading #20 (5)"/>
    <w:basedOn w:val="a"/>
    <w:link w:val="Heading205"/>
    <w:pPr>
      <w:shd w:val="clear" w:color="auto" w:fill="FFFFFF"/>
      <w:spacing w:after="300" w:line="0" w:lineRule="atLeast"/>
      <w:jc w:val="both"/>
    </w:pPr>
    <w:rPr>
      <w:rFonts w:ascii="Times New Roman" w:eastAsia="Times New Roman" w:hAnsi="Times New Roman" w:cs="Times New Roman"/>
      <w:spacing w:val="-5"/>
      <w:sz w:val="16"/>
      <w:szCs w:val="16"/>
    </w:rPr>
  </w:style>
  <w:style w:type="paragraph" w:customStyle="1" w:styleId="Bodytext620">
    <w:name w:val="Body text (62)"/>
    <w:basedOn w:val="a"/>
    <w:link w:val="Bodytext62"/>
    <w:pPr>
      <w:shd w:val="clear" w:color="auto" w:fill="FFFFFF"/>
      <w:spacing w:after="180" w:line="0" w:lineRule="atLeast"/>
    </w:pPr>
    <w:rPr>
      <w:rFonts w:ascii="Times New Roman" w:eastAsia="Times New Roman" w:hAnsi="Times New Roman" w:cs="Times New Roman"/>
      <w:spacing w:val="1"/>
      <w:sz w:val="18"/>
      <w:szCs w:val="18"/>
    </w:rPr>
  </w:style>
  <w:style w:type="paragraph" w:customStyle="1" w:styleId="Bodytext630">
    <w:name w:val="Body text (63)"/>
    <w:basedOn w:val="a"/>
    <w:link w:val="Bodytext63"/>
    <w:pPr>
      <w:shd w:val="clear" w:color="auto" w:fill="FFFFFF"/>
      <w:spacing w:after="60" w:line="0" w:lineRule="atLeast"/>
      <w:jc w:val="both"/>
    </w:pPr>
    <w:rPr>
      <w:rFonts w:ascii="Lucida Sans Unicode" w:eastAsia="Lucida Sans Unicode" w:hAnsi="Lucida Sans Unicode" w:cs="Lucida Sans Unicode"/>
      <w:i/>
      <w:iCs/>
      <w:spacing w:val="15"/>
      <w:sz w:val="14"/>
      <w:szCs w:val="14"/>
    </w:rPr>
  </w:style>
  <w:style w:type="paragraph" w:customStyle="1" w:styleId="Heading640">
    <w:name w:val="Heading #6 (4)"/>
    <w:basedOn w:val="a"/>
    <w:link w:val="Heading64"/>
    <w:pPr>
      <w:shd w:val="clear" w:color="auto" w:fill="FFFFFF"/>
      <w:spacing w:before="60" w:line="0" w:lineRule="atLeast"/>
      <w:jc w:val="both"/>
      <w:outlineLvl w:val="5"/>
    </w:pPr>
    <w:rPr>
      <w:rFonts w:ascii="Times New Roman" w:eastAsia="Times New Roman" w:hAnsi="Times New Roman" w:cs="Times New Roman"/>
      <w:b/>
      <w:bCs/>
      <w:spacing w:val="14"/>
      <w:sz w:val="20"/>
      <w:szCs w:val="20"/>
    </w:rPr>
  </w:style>
  <w:style w:type="paragraph" w:customStyle="1" w:styleId="Bodytext640">
    <w:name w:val="Body text (64)"/>
    <w:basedOn w:val="a"/>
    <w:link w:val="Bodytext64"/>
    <w:pPr>
      <w:shd w:val="clear" w:color="auto" w:fill="FFFFFF"/>
      <w:spacing w:line="0" w:lineRule="atLeast"/>
      <w:jc w:val="right"/>
    </w:pPr>
    <w:rPr>
      <w:rFonts w:ascii="Times New Roman" w:eastAsia="Times New Roman" w:hAnsi="Times New Roman" w:cs="Times New Roman"/>
      <w:spacing w:val="13"/>
      <w:sz w:val="13"/>
      <w:szCs w:val="13"/>
    </w:rPr>
  </w:style>
  <w:style w:type="paragraph" w:customStyle="1" w:styleId="Tableofcontents160">
    <w:name w:val="Table of contents (16)"/>
    <w:basedOn w:val="a"/>
    <w:link w:val="Tableofcontents16"/>
    <w:pPr>
      <w:shd w:val="clear" w:color="auto" w:fill="FFFFFF"/>
      <w:spacing w:after="180" w:line="0" w:lineRule="atLeast"/>
      <w:jc w:val="both"/>
    </w:pPr>
    <w:rPr>
      <w:rFonts w:ascii="Times New Roman" w:eastAsia="Times New Roman" w:hAnsi="Times New Roman" w:cs="Times New Roman"/>
      <w:b/>
      <w:bCs/>
      <w:spacing w:val="4"/>
      <w:sz w:val="20"/>
      <w:szCs w:val="20"/>
    </w:rPr>
  </w:style>
  <w:style w:type="paragraph" w:customStyle="1" w:styleId="Tableofcontents170">
    <w:name w:val="Table of contents (17)"/>
    <w:basedOn w:val="a"/>
    <w:link w:val="Tableofcontents17"/>
    <w:pPr>
      <w:shd w:val="clear" w:color="auto" w:fill="FFFFFF"/>
      <w:spacing w:before="120" w:line="0" w:lineRule="atLeast"/>
      <w:jc w:val="both"/>
    </w:pPr>
    <w:rPr>
      <w:rFonts w:ascii="Times New Roman" w:eastAsia="Times New Roman" w:hAnsi="Times New Roman" w:cs="Times New Roman"/>
      <w:spacing w:val="-1"/>
      <w:sz w:val="11"/>
      <w:szCs w:val="11"/>
    </w:rPr>
  </w:style>
  <w:style w:type="paragraph" w:customStyle="1" w:styleId="Tableofcontents180">
    <w:name w:val="Table of contents (18)"/>
    <w:basedOn w:val="a"/>
    <w:link w:val="Tableofcontents18"/>
    <w:pPr>
      <w:shd w:val="clear" w:color="auto" w:fill="FFFFFF"/>
      <w:spacing w:line="0" w:lineRule="atLeast"/>
      <w:jc w:val="both"/>
    </w:pPr>
    <w:rPr>
      <w:rFonts w:ascii="Times New Roman" w:eastAsia="Times New Roman" w:hAnsi="Times New Roman" w:cs="Times New Roman"/>
      <w:spacing w:val="-7"/>
      <w:sz w:val="8"/>
      <w:szCs w:val="8"/>
    </w:rPr>
  </w:style>
  <w:style w:type="paragraph" w:customStyle="1" w:styleId="Heading2120">
    <w:name w:val="Heading #21 (2)"/>
    <w:basedOn w:val="a"/>
    <w:link w:val="Heading212"/>
    <w:pPr>
      <w:shd w:val="clear" w:color="auto" w:fill="FFFFFF"/>
      <w:spacing w:before="180" w:after="180" w:line="0" w:lineRule="atLeast"/>
      <w:ind w:firstLine="920"/>
    </w:pPr>
    <w:rPr>
      <w:rFonts w:ascii="Times New Roman" w:eastAsia="Times New Roman" w:hAnsi="Times New Roman" w:cs="Times New Roman"/>
      <w:b/>
      <w:bCs/>
      <w:spacing w:val="4"/>
      <w:sz w:val="20"/>
      <w:szCs w:val="20"/>
    </w:rPr>
  </w:style>
  <w:style w:type="paragraph" w:customStyle="1" w:styleId="Tablecaption30">
    <w:name w:val="Table caption (3)"/>
    <w:basedOn w:val="a"/>
    <w:link w:val="Tablecaption3"/>
    <w:pPr>
      <w:shd w:val="clear" w:color="auto" w:fill="FFFFFF"/>
      <w:spacing w:line="178" w:lineRule="exact"/>
      <w:jc w:val="both"/>
    </w:pPr>
    <w:rPr>
      <w:rFonts w:ascii="Times New Roman" w:eastAsia="Times New Roman" w:hAnsi="Times New Roman" w:cs="Times New Roman"/>
      <w:spacing w:val="4"/>
      <w:sz w:val="16"/>
      <w:szCs w:val="16"/>
    </w:rPr>
  </w:style>
  <w:style w:type="paragraph" w:customStyle="1" w:styleId="Tablecaption40">
    <w:name w:val="Table caption (4)"/>
    <w:basedOn w:val="a"/>
    <w:link w:val="Tablecaption4"/>
    <w:pPr>
      <w:shd w:val="clear" w:color="auto" w:fill="FFFFFF"/>
      <w:spacing w:line="0" w:lineRule="atLeast"/>
      <w:jc w:val="both"/>
    </w:pPr>
    <w:rPr>
      <w:rFonts w:ascii="Times New Roman" w:eastAsia="Times New Roman" w:hAnsi="Times New Roman" w:cs="Times New Roman"/>
      <w:i/>
      <w:iCs/>
      <w:spacing w:val="14"/>
      <w:sz w:val="16"/>
      <w:szCs w:val="16"/>
    </w:rPr>
  </w:style>
  <w:style w:type="paragraph" w:customStyle="1" w:styleId="Bodytext650">
    <w:name w:val="Body text (65)"/>
    <w:basedOn w:val="a"/>
    <w:link w:val="Bodytext65"/>
    <w:pPr>
      <w:shd w:val="clear" w:color="auto" w:fill="FFFFFF"/>
      <w:spacing w:before="180" w:after="180" w:line="0" w:lineRule="atLeast"/>
      <w:ind w:firstLine="920"/>
    </w:pPr>
    <w:rPr>
      <w:rFonts w:ascii="Times New Roman" w:eastAsia="Times New Roman" w:hAnsi="Times New Roman" w:cs="Times New Roman"/>
      <w:b/>
      <w:bCs/>
      <w:spacing w:val="17"/>
      <w:w w:val="50"/>
      <w:sz w:val="28"/>
      <w:szCs w:val="28"/>
      <w:lang w:val="en-US" w:eastAsia="en-US" w:bidi="en-US"/>
    </w:rPr>
  </w:style>
  <w:style w:type="paragraph" w:customStyle="1" w:styleId="Bodytext660">
    <w:name w:val="Body text (66)"/>
    <w:basedOn w:val="a"/>
    <w:link w:val="Bodytext66"/>
    <w:pPr>
      <w:shd w:val="clear" w:color="auto" w:fill="FFFFFF"/>
      <w:spacing w:before="300" w:after="660" w:line="0" w:lineRule="atLeast"/>
    </w:pPr>
    <w:rPr>
      <w:rFonts w:ascii="Times New Roman" w:eastAsia="Times New Roman" w:hAnsi="Times New Roman" w:cs="Times New Roman"/>
      <w:b/>
      <w:bCs/>
      <w:i/>
      <w:iCs/>
      <w:spacing w:val="42"/>
      <w:sz w:val="21"/>
      <w:szCs w:val="21"/>
    </w:rPr>
  </w:style>
  <w:style w:type="paragraph" w:customStyle="1" w:styleId="Bodytext670">
    <w:name w:val="Body text (67)"/>
    <w:basedOn w:val="a"/>
    <w:link w:val="Bodytext67"/>
    <w:pPr>
      <w:shd w:val="clear" w:color="auto" w:fill="FFFFFF"/>
      <w:spacing w:line="0" w:lineRule="atLeast"/>
    </w:pPr>
    <w:rPr>
      <w:rFonts w:ascii="Trebuchet MS" w:eastAsia="Trebuchet MS" w:hAnsi="Trebuchet MS" w:cs="Trebuchet MS"/>
      <w:b/>
      <w:bCs/>
      <w:spacing w:val="-4"/>
      <w:sz w:val="19"/>
      <w:szCs w:val="19"/>
    </w:rPr>
  </w:style>
  <w:style w:type="paragraph" w:customStyle="1" w:styleId="Heading150">
    <w:name w:val="Heading #15"/>
    <w:basedOn w:val="a"/>
    <w:link w:val="Heading15"/>
    <w:pPr>
      <w:shd w:val="clear" w:color="auto" w:fill="FFFFFF"/>
      <w:spacing w:before="180" w:after="180" w:line="0" w:lineRule="atLeast"/>
      <w:jc w:val="both"/>
    </w:pPr>
    <w:rPr>
      <w:rFonts w:ascii="Times New Roman" w:eastAsia="Times New Roman" w:hAnsi="Times New Roman" w:cs="Times New Roman"/>
      <w:b/>
      <w:bCs/>
      <w:spacing w:val="4"/>
      <w:sz w:val="20"/>
      <w:szCs w:val="20"/>
    </w:rPr>
  </w:style>
  <w:style w:type="paragraph" w:customStyle="1" w:styleId="Heading940">
    <w:name w:val="Heading #9 (4)"/>
    <w:basedOn w:val="a"/>
    <w:link w:val="Heading94"/>
    <w:pPr>
      <w:shd w:val="clear" w:color="auto" w:fill="FFFFFF"/>
      <w:spacing w:before="180" w:after="180" w:line="0" w:lineRule="atLeast"/>
      <w:ind w:firstLine="360"/>
      <w:jc w:val="both"/>
      <w:outlineLvl w:val="8"/>
    </w:pPr>
    <w:rPr>
      <w:rFonts w:ascii="Times New Roman" w:eastAsia="Times New Roman" w:hAnsi="Times New Roman" w:cs="Times New Roman"/>
      <w:spacing w:val="7"/>
      <w:sz w:val="16"/>
      <w:szCs w:val="16"/>
    </w:rPr>
  </w:style>
  <w:style w:type="paragraph" w:customStyle="1" w:styleId="Heading1340">
    <w:name w:val="Heading #13 (4)"/>
    <w:basedOn w:val="a"/>
    <w:link w:val="Heading134"/>
    <w:pPr>
      <w:shd w:val="clear" w:color="auto" w:fill="FFFFFF"/>
      <w:spacing w:before="180" w:line="0" w:lineRule="atLeast"/>
      <w:jc w:val="center"/>
    </w:pPr>
    <w:rPr>
      <w:rFonts w:ascii="Sylfaen" w:eastAsia="Sylfaen" w:hAnsi="Sylfaen" w:cs="Sylfaen"/>
      <w:spacing w:val="-3"/>
      <w:sz w:val="30"/>
      <w:szCs w:val="30"/>
    </w:rPr>
  </w:style>
  <w:style w:type="paragraph" w:customStyle="1" w:styleId="Heading1530">
    <w:name w:val="Heading #15 (3)"/>
    <w:basedOn w:val="a"/>
    <w:link w:val="Heading153"/>
    <w:pPr>
      <w:shd w:val="clear" w:color="auto" w:fill="FFFFFF"/>
      <w:spacing w:before="60" w:after="540" w:line="0" w:lineRule="atLeast"/>
      <w:jc w:val="center"/>
    </w:pPr>
    <w:rPr>
      <w:rFonts w:ascii="Times New Roman" w:eastAsia="Times New Roman" w:hAnsi="Times New Roman" w:cs="Times New Roman"/>
      <w:spacing w:val="4"/>
      <w:sz w:val="16"/>
      <w:szCs w:val="16"/>
      <w:lang w:val="en-US" w:eastAsia="en-US" w:bidi="en-US"/>
    </w:rPr>
  </w:style>
  <w:style w:type="paragraph" w:customStyle="1" w:styleId="Heading730">
    <w:name w:val="Heading #7 (3)"/>
    <w:basedOn w:val="a"/>
    <w:link w:val="Heading73"/>
    <w:pPr>
      <w:shd w:val="clear" w:color="auto" w:fill="FFFFFF"/>
      <w:spacing w:before="60" w:line="0" w:lineRule="atLeast"/>
      <w:outlineLvl w:val="6"/>
    </w:pPr>
    <w:rPr>
      <w:rFonts w:ascii="Franklin Gothic Heavy" w:eastAsia="Franklin Gothic Heavy" w:hAnsi="Franklin Gothic Heavy" w:cs="Franklin Gothic Heavy"/>
      <w:spacing w:val="6"/>
      <w:sz w:val="34"/>
      <w:szCs w:val="34"/>
    </w:rPr>
  </w:style>
  <w:style w:type="paragraph" w:customStyle="1" w:styleId="Tablecaption50">
    <w:name w:val="Table caption (5)"/>
    <w:basedOn w:val="a"/>
    <w:link w:val="Tablecaption5"/>
    <w:pPr>
      <w:shd w:val="clear" w:color="auto" w:fill="FFFFFF"/>
      <w:spacing w:line="0" w:lineRule="atLeast"/>
    </w:pPr>
    <w:rPr>
      <w:rFonts w:ascii="Times New Roman" w:eastAsia="Times New Roman" w:hAnsi="Times New Roman" w:cs="Times New Roman"/>
      <w:b/>
      <w:bCs/>
      <w:spacing w:val="8"/>
      <w:sz w:val="16"/>
      <w:szCs w:val="16"/>
    </w:rPr>
  </w:style>
  <w:style w:type="paragraph" w:customStyle="1" w:styleId="Bodytext680">
    <w:name w:val="Body text (68)"/>
    <w:basedOn w:val="a"/>
    <w:link w:val="Bodytext68"/>
    <w:pPr>
      <w:shd w:val="clear" w:color="auto" w:fill="FFFFFF"/>
      <w:spacing w:line="0" w:lineRule="atLeast"/>
    </w:pPr>
    <w:rPr>
      <w:rFonts w:ascii="Candara" w:eastAsia="Candara" w:hAnsi="Candara" w:cs="Candara"/>
      <w:b/>
      <w:bCs/>
      <w:spacing w:val="8"/>
      <w:sz w:val="11"/>
      <w:szCs w:val="11"/>
    </w:rPr>
  </w:style>
  <w:style w:type="paragraph" w:customStyle="1" w:styleId="Heading850">
    <w:name w:val="Heading #8 (5)"/>
    <w:basedOn w:val="a"/>
    <w:link w:val="Heading85"/>
    <w:pPr>
      <w:shd w:val="clear" w:color="auto" w:fill="FFFFFF"/>
      <w:spacing w:after="180" w:line="0" w:lineRule="atLeast"/>
      <w:jc w:val="center"/>
      <w:outlineLvl w:val="7"/>
    </w:pPr>
    <w:rPr>
      <w:rFonts w:ascii="Times New Roman" w:eastAsia="Times New Roman" w:hAnsi="Times New Roman" w:cs="Times New Roman"/>
      <w:b/>
      <w:bCs/>
      <w:i/>
      <w:iCs/>
      <w:spacing w:val="6"/>
      <w:sz w:val="20"/>
      <w:szCs w:val="20"/>
    </w:rPr>
  </w:style>
  <w:style w:type="paragraph" w:customStyle="1" w:styleId="Heading1640">
    <w:name w:val="Heading #16 (4)"/>
    <w:basedOn w:val="a"/>
    <w:link w:val="Heading164"/>
    <w:pPr>
      <w:shd w:val="clear" w:color="auto" w:fill="FFFFFF"/>
      <w:spacing w:before="60" w:after="60" w:line="0" w:lineRule="atLeast"/>
      <w:jc w:val="both"/>
    </w:pPr>
    <w:rPr>
      <w:rFonts w:ascii="Candara" w:eastAsia="Candara" w:hAnsi="Candara" w:cs="Candara"/>
      <w:b/>
      <w:bCs/>
      <w:spacing w:val="9"/>
      <w:sz w:val="18"/>
      <w:szCs w:val="18"/>
      <w:lang w:val="en-US" w:eastAsia="en-US" w:bidi="en-US"/>
    </w:rPr>
  </w:style>
  <w:style w:type="paragraph" w:customStyle="1" w:styleId="Heading740">
    <w:name w:val="Heading #7 (4)"/>
    <w:basedOn w:val="a"/>
    <w:link w:val="Heading74"/>
    <w:pPr>
      <w:shd w:val="clear" w:color="auto" w:fill="FFFFFF"/>
      <w:spacing w:line="0" w:lineRule="atLeast"/>
      <w:jc w:val="both"/>
      <w:outlineLvl w:val="6"/>
    </w:pPr>
    <w:rPr>
      <w:rFonts w:ascii="Times New Roman" w:eastAsia="Times New Roman" w:hAnsi="Times New Roman" w:cs="Times New Roman"/>
      <w:spacing w:val="11"/>
      <w:sz w:val="20"/>
      <w:szCs w:val="20"/>
      <w:lang w:val="en-US" w:eastAsia="en-US" w:bidi="en-US"/>
    </w:rPr>
  </w:style>
  <w:style w:type="paragraph" w:customStyle="1" w:styleId="Bodytext690">
    <w:name w:val="Body text (69)"/>
    <w:basedOn w:val="a"/>
    <w:link w:val="Bodytext69"/>
    <w:pPr>
      <w:shd w:val="clear" w:color="auto" w:fill="FFFFFF"/>
      <w:spacing w:before="300" w:after="120" w:line="0" w:lineRule="atLeast"/>
      <w:jc w:val="center"/>
    </w:pPr>
    <w:rPr>
      <w:rFonts w:ascii="Candara" w:eastAsia="Candara" w:hAnsi="Candara" w:cs="Candara"/>
      <w:b/>
      <w:bCs/>
      <w:spacing w:val="9"/>
      <w:sz w:val="18"/>
      <w:szCs w:val="18"/>
    </w:rPr>
  </w:style>
  <w:style w:type="paragraph" w:customStyle="1" w:styleId="Heading201">
    <w:name w:val="Heading #20"/>
    <w:basedOn w:val="a"/>
    <w:link w:val="Heading200"/>
    <w:pPr>
      <w:shd w:val="clear" w:color="auto" w:fill="FFFFFF"/>
      <w:spacing w:before="120" w:after="120" w:line="0" w:lineRule="atLeast"/>
      <w:jc w:val="both"/>
    </w:pPr>
    <w:rPr>
      <w:rFonts w:ascii="Times New Roman" w:eastAsia="Times New Roman" w:hAnsi="Times New Roman" w:cs="Times New Roman"/>
      <w:spacing w:val="11"/>
      <w:sz w:val="20"/>
      <w:szCs w:val="20"/>
    </w:rPr>
  </w:style>
  <w:style w:type="paragraph" w:customStyle="1" w:styleId="Heading1730">
    <w:name w:val="Heading #17 (3)"/>
    <w:basedOn w:val="a"/>
    <w:link w:val="Heading173"/>
    <w:pPr>
      <w:shd w:val="clear" w:color="auto" w:fill="FFFFFF"/>
      <w:spacing w:after="120" w:line="0" w:lineRule="atLeast"/>
      <w:jc w:val="both"/>
    </w:pPr>
    <w:rPr>
      <w:rFonts w:ascii="Times New Roman" w:eastAsia="Times New Roman" w:hAnsi="Times New Roman" w:cs="Times New Roman"/>
      <w:b/>
      <w:bCs/>
      <w:i/>
      <w:iCs/>
      <w:spacing w:val="6"/>
      <w:sz w:val="20"/>
      <w:szCs w:val="20"/>
      <w:lang w:val="en-US" w:eastAsia="en-US" w:bidi="en-US"/>
    </w:rPr>
  </w:style>
  <w:style w:type="paragraph" w:customStyle="1" w:styleId="Bodytext701">
    <w:name w:val="Body text (70)"/>
    <w:basedOn w:val="a"/>
    <w:link w:val="Bodytext700"/>
    <w:pPr>
      <w:shd w:val="clear" w:color="auto" w:fill="FFFFFF"/>
      <w:spacing w:before="120" w:after="120" w:line="0" w:lineRule="atLeast"/>
      <w:jc w:val="center"/>
    </w:pPr>
    <w:rPr>
      <w:rFonts w:ascii="Candara" w:eastAsia="Candara" w:hAnsi="Candara" w:cs="Candara"/>
      <w:spacing w:val="-9"/>
      <w:sz w:val="8"/>
      <w:szCs w:val="8"/>
    </w:rPr>
  </w:style>
  <w:style w:type="paragraph" w:customStyle="1" w:styleId="Heading1440">
    <w:name w:val="Heading #14 (4)"/>
    <w:basedOn w:val="a"/>
    <w:link w:val="Heading144"/>
    <w:pPr>
      <w:shd w:val="clear" w:color="auto" w:fill="FFFFFF"/>
      <w:spacing w:line="0" w:lineRule="atLeast"/>
    </w:pPr>
    <w:rPr>
      <w:rFonts w:ascii="Candara" w:eastAsia="Candara" w:hAnsi="Candara" w:cs="Candara"/>
      <w:b/>
      <w:bCs/>
      <w:spacing w:val="9"/>
      <w:sz w:val="18"/>
      <w:szCs w:val="18"/>
    </w:rPr>
  </w:style>
  <w:style w:type="paragraph" w:customStyle="1" w:styleId="Heading1650">
    <w:name w:val="Heading #16 (5)"/>
    <w:basedOn w:val="a"/>
    <w:link w:val="Heading165"/>
    <w:pPr>
      <w:shd w:val="clear" w:color="auto" w:fill="FFFFFF"/>
      <w:spacing w:before="60" w:after="120" w:line="0" w:lineRule="atLeast"/>
      <w:jc w:val="center"/>
    </w:pPr>
    <w:rPr>
      <w:rFonts w:ascii="Times New Roman" w:eastAsia="Times New Roman" w:hAnsi="Times New Roman" w:cs="Times New Roman"/>
      <w:i/>
      <w:iCs/>
      <w:spacing w:val="38"/>
      <w:sz w:val="21"/>
      <w:szCs w:val="21"/>
    </w:rPr>
  </w:style>
  <w:style w:type="paragraph" w:customStyle="1" w:styleId="Bodytext710">
    <w:name w:val="Body text (71)"/>
    <w:basedOn w:val="a"/>
    <w:link w:val="Bodytext71"/>
    <w:pPr>
      <w:shd w:val="clear" w:color="auto" w:fill="FFFFFF"/>
      <w:spacing w:before="120" w:after="120" w:line="0" w:lineRule="atLeast"/>
      <w:jc w:val="both"/>
    </w:pPr>
    <w:rPr>
      <w:rFonts w:ascii="Times New Roman" w:eastAsia="Times New Roman" w:hAnsi="Times New Roman" w:cs="Times New Roman"/>
      <w:spacing w:val="-5"/>
      <w:sz w:val="8"/>
      <w:szCs w:val="8"/>
      <w:lang w:val="en-US" w:eastAsia="en-US" w:bidi="en-US"/>
    </w:rPr>
  </w:style>
  <w:style w:type="paragraph" w:customStyle="1" w:styleId="Bodytext720">
    <w:name w:val="Body text (72)"/>
    <w:basedOn w:val="a"/>
    <w:link w:val="Bodytext72"/>
    <w:pPr>
      <w:shd w:val="clear" w:color="auto" w:fill="FFFFFF"/>
      <w:spacing w:before="240" w:line="0" w:lineRule="atLeast"/>
      <w:jc w:val="center"/>
    </w:pPr>
    <w:rPr>
      <w:rFonts w:ascii="Times New Roman" w:eastAsia="Times New Roman" w:hAnsi="Times New Roman" w:cs="Times New Roman"/>
      <w:i/>
      <w:iCs/>
      <w:spacing w:val="36"/>
      <w:sz w:val="20"/>
      <w:szCs w:val="20"/>
    </w:rPr>
  </w:style>
  <w:style w:type="paragraph" w:customStyle="1" w:styleId="Tableofcontents190">
    <w:name w:val="Table of contents (19)"/>
    <w:basedOn w:val="a"/>
    <w:link w:val="Tableofcontents19"/>
    <w:pPr>
      <w:shd w:val="clear" w:color="auto" w:fill="FFFFFF"/>
      <w:spacing w:before="120" w:after="120" w:line="0" w:lineRule="atLeast"/>
      <w:jc w:val="both"/>
    </w:pPr>
    <w:rPr>
      <w:rFonts w:ascii="Candara" w:eastAsia="Candara" w:hAnsi="Candara" w:cs="Candara"/>
      <w:b/>
      <w:bCs/>
      <w:i/>
      <w:iCs/>
      <w:spacing w:val="17"/>
      <w:sz w:val="21"/>
      <w:szCs w:val="21"/>
    </w:rPr>
  </w:style>
  <w:style w:type="paragraph" w:customStyle="1" w:styleId="Tableofcontents201">
    <w:name w:val="Table of contents (20)"/>
    <w:basedOn w:val="a"/>
    <w:link w:val="Tableofcontents200"/>
    <w:pPr>
      <w:shd w:val="clear" w:color="auto" w:fill="FFFFFF"/>
      <w:spacing w:line="230" w:lineRule="exact"/>
      <w:jc w:val="both"/>
    </w:pPr>
    <w:rPr>
      <w:rFonts w:ascii="Times New Roman" w:eastAsia="Times New Roman" w:hAnsi="Times New Roman" w:cs="Times New Roman"/>
      <w:i/>
      <w:iCs/>
      <w:spacing w:val="4"/>
      <w:sz w:val="16"/>
      <w:szCs w:val="16"/>
    </w:rPr>
  </w:style>
  <w:style w:type="paragraph" w:customStyle="1" w:styleId="Heading1070">
    <w:name w:val="Heading #10 (7)"/>
    <w:basedOn w:val="a"/>
    <w:link w:val="Heading107"/>
    <w:pPr>
      <w:shd w:val="clear" w:color="auto" w:fill="FFFFFF"/>
      <w:spacing w:before="60" w:after="60" w:line="0" w:lineRule="atLeast"/>
      <w:jc w:val="center"/>
    </w:pPr>
    <w:rPr>
      <w:rFonts w:ascii="Franklin Gothic Book" w:eastAsia="Franklin Gothic Book" w:hAnsi="Franklin Gothic Book" w:cs="Franklin Gothic Book"/>
      <w:sz w:val="8"/>
      <w:szCs w:val="8"/>
    </w:rPr>
  </w:style>
  <w:style w:type="paragraph" w:customStyle="1" w:styleId="Bodytext750">
    <w:name w:val="Body text (75)"/>
    <w:basedOn w:val="a"/>
    <w:link w:val="Bodytext75"/>
    <w:pPr>
      <w:shd w:val="clear" w:color="auto" w:fill="FFFFFF"/>
      <w:spacing w:line="0" w:lineRule="atLeast"/>
      <w:jc w:val="both"/>
    </w:pPr>
    <w:rPr>
      <w:rFonts w:ascii="Times New Roman" w:eastAsia="Times New Roman" w:hAnsi="Times New Roman" w:cs="Times New Roman"/>
      <w:b/>
      <w:bCs/>
      <w:spacing w:val="11"/>
      <w:sz w:val="13"/>
      <w:szCs w:val="13"/>
      <w:lang w:val="en-US" w:eastAsia="en-US" w:bidi="en-US"/>
    </w:rPr>
  </w:style>
  <w:style w:type="paragraph" w:customStyle="1" w:styleId="Heading1750">
    <w:name w:val="Heading #17 (5)"/>
    <w:basedOn w:val="a"/>
    <w:link w:val="Heading175"/>
    <w:pPr>
      <w:shd w:val="clear" w:color="auto" w:fill="FFFFFF"/>
      <w:spacing w:before="60" w:after="60" w:line="0" w:lineRule="atLeast"/>
    </w:pPr>
    <w:rPr>
      <w:rFonts w:ascii="Franklin Gothic Heavy" w:eastAsia="Franklin Gothic Heavy" w:hAnsi="Franklin Gothic Heavy" w:cs="Franklin Gothic Heavy"/>
      <w:spacing w:val="11"/>
      <w:sz w:val="34"/>
      <w:szCs w:val="34"/>
      <w:lang w:val="en-US" w:eastAsia="en-US" w:bidi="en-US"/>
    </w:rPr>
  </w:style>
  <w:style w:type="paragraph" w:customStyle="1" w:styleId="Heading1760">
    <w:name w:val="Heading #17 (6)"/>
    <w:basedOn w:val="a"/>
    <w:link w:val="Heading176"/>
    <w:pPr>
      <w:shd w:val="clear" w:color="auto" w:fill="FFFFFF"/>
      <w:spacing w:before="60" w:after="60" w:line="0" w:lineRule="atLeast"/>
      <w:jc w:val="both"/>
    </w:pPr>
    <w:rPr>
      <w:rFonts w:ascii="Times New Roman" w:eastAsia="Times New Roman" w:hAnsi="Times New Roman" w:cs="Times New Roman"/>
      <w:b/>
      <w:bCs/>
      <w:spacing w:val="7"/>
      <w:sz w:val="20"/>
      <w:szCs w:val="20"/>
    </w:rPr>
  </w:style>
  <w:style w:type="paragraph" w:customStyle="1" w:styleId="Heading2060">
    <w:name w:val="Heading #20 (6)"/>
    <w:basedOn w:val="a"/>
    <w:link w:val="Heading206"/>
    <w:pPr>
      <w:shd w:val="clear" w:color="auto" w:fill="FFFFFF"/>
      <w:spacing w:before="60" w:after="60" w:line="0" w:lineRule="atLeast"/>
      <w:jc w:val="center"/>
    </w:pPr>
    <w:rPr>
      <w:rFonts w:ascii="Times New Roman" w:eastAsia="Times New Roman" w:hAnsi="Times New Roman" w:cs="Times New Roman"/>
      <w:b/>
      <w:bCs/>
      <w:spacing w:val="7"/>
      <w:sz w:val="20"/>
      <w:szCs w:val="20"/>
      <w:lang w:val="en-US" w:eastAsia="en-US" w:bidi="en-US"/>
    </w:rPr>
  </w:style>
  <w:style w:type="paragraph" w:customStyle="1" w:styleId="Bodytext740">
    <w:name w:val="Body text (74)"/>
    <w:basedOn w:val="a"/>
    <w:link w:val="Bodytext74"/>
    <w:pPr>
      <w:shd w:val="clear" w:color="auto" w:fill="FFFFFF"/>
      <w:spacing w:before="60" w:after="60" w:line="0" w:lineRule="atLeast"/>
    </w:pPr>
    <w:rPr>
      <w:rFonts w:ascii="Times New Roman" w:eastAsia="Times New Roman" w:hAnsi="Times New Roman" w:cs="Times New Roman"/>
      <w:sz w:val="22"/>
      <w:szCs w:val="22"/>
    </w:rPr>
  </w:style>
  <w:style w:type="paragraph" w:customStyle="1" w:styleId="Heading860">
    <w:name w:val="Heading #8 (6)"/>
    <w:basedOn w:val="a"/>
    <w:link w:val="Heading86"/>
    <w:pPr>
      <w:shd w:val="clear" w:color="auto" w:fill="FFFFFF"/>
      <w:spacing w:before="180" w:line="0" w:lineRule="atLeast"/>
      <w:outlineLvl w:val="7"/>
    </w:pPr>
    <w:rPr>
      <w:rFonts w:ascii="Times New Roman" w:eastAsia="Times New Roman" w:hAnsi="Times New Roman" w:cs="Times New Roman"/>
      <w:spacing w:val="-5"/>
      <w:sz w:val="11"/>
      <w:szCs w:val="11"/>
    </w:rPr>
  </w:style>
  <w:style w:type="paragraph" w:customStyle="1" w:styleId="Heading190">
    <w:name w:val="Heading #19"/>
    <w:basedOn w:val="a"/>
    <w:link w:val="Heading19"/>
    <w:pPr>
      <w:shd w:val="clear" w:color="auto" w:fill="FFFFFF"/>
      <w:spacing w:line="0" w:lineRule="atLeast"/>
      <w:jc w:val="both"/>
    </w:pPr>
    <w:rPr>
      <w:rFonts w:ascii="Times New Roman" w:eastAsia="Times New Roman" w:hAnsi="Times New Roman" w:cs="Times New Roman"/>
      <w:b/>
      <w:bCs/>
      <w:i/>
      <w:iCs/>
      <w:spacing w:val="5"/>
      <w:sz w:val="20"/>
      <w:szCs w:val="20"/>
      <w:lang w:val="en-US" w:eastAsia="en-US" w:bidi="en-US"/>
    </w:rPr>
  </w:style>
  <w:style w:type="paragraph" w:customStyle="1" w:styleId="Tablecaption60">
    <w:name w:val="Table caption (6)"/>
    <w:basedOn w:val="a"/>
    <w:link w:val="Tablecaption6"/>
    <w:pPr>
      <w:shd w:val="clear" w:color="auto" w:fill="FFFFFF"/>
      <w:spacing w:line="178" w:lineRule="exact"/>
    </w:pPr>
    <w:rPr>
      <w:rFonts w:ascii="Times New Roman" w:eastAsia="Times New Roman" w:hAnsi="Times New Roman" w:cs="Times New Roman"/>
      <w:spacing w:val="4"/>
      <w:sz w:val="18"/>
      <w:szCs w:val="18"/>
    </w:rPr>
  </w:style>
  <w:style w:type="paragraph" w:customStyle="1" w:styleId="Tablecaption70">
    <w:name w:val="Table caption (7)"/>
    <w:basedOn w:val="a"/>
    <w:link w:val="Tablecaption7"/>
    <w:pPr>
      <w:shd w:val="clear" w:color="auto" w:fill="FFFFFF"/>
      <w:spacing w:line="168" w:lineRule="exact"/>
      <w:jc w:val="both"/>
    </w:pPr>
    <w:rPr>
      <w:rFonts w:ascii="Times New Roman" w:eastAsia="Times New Roman" w:hAnsi="Times New Roman" w:cs="Times New Roman"/>
      <w:i/>
      <w:iCs/>
      <w:spacing w:val="14"/>
      <w:sz w:val="16"/>
      <w:szCs w:val="16"/>
    </w:rPr>
  </w:style>
  <w:style w:type="paragraph" w:customStyle="1" w:styleId="Bodytext760">
    <w:name w:val="Body text (76)"/>
    <w:basedOn w:val="a"/>
    <w:link w:val="Bodytext76"/>
    <w:pPr>
      <w:shd w:val="clear" w:color="auto" w:fill="FFFFFF"/>
      <w:spacing w:after="180" w:line="0" w:lineRule="atLeast"/>
      <w:jc w:val="center"/>
    </w:pPr>
    <w:rPr>
      <w:rFonts w:ascii="Sylfaen" w:eastAsia="Sylfaen" w:hAnsi="Sylfaen" w:cs="Sylfaen"/>
      <w:spacing w:val="13"/>
      <w:sz w:val="18"/>
      <w:szCs w:val="18"/>
      <w:lang w:val="en-US" w:eastAsia="en-US" w:bidi="en-US"/>
    </w:rPr>
  </w:style>
  <w:style w:type="paragraph" w:customStyle="1" w:styleId="Heading1120">
    <w:name w:val="Heading #11 (2)"/>
    <w:basedOn w:val="a"/>
    <w:link w:val="Heading112"/>
    <w:pPr>
      <w:shd w:val="clear" w:color="auto" w:fill="FFFFFF"/>
      <w:spacing w:before="180" w:after="60" w:line="0" w:lineRule="atLeast"/>
      <w:ind w:firstLine="380"/>
      <w:jc w:val="both"/>
    </w:pPr>
    <w:rPr>
      <w:rFonts w:ascii="Times New Roman" w:eastAsia="Times New Roman" w:hAnsi="Times New Roman" w:cs="Times New Roman"/>
      <w:b/>
      <w:bCs/>
      <w:spacing w:val="3"/>
      <w:sz w:val="20"/>
      <w:szCs w:val="20"/>
    </w:rPr>
  </w:style>
  <w:style w:type="paragraph" w:customStyle="1" w:styleId="Heading2420">
    <w:name w:val="Heading #24 (2)"/>
    <w:basedOn w:val="a"/>
    <w:link w:val="Heading242"/>
    <w:pPr>
      <w:shd w:val="clear" w:color="auto" w:fill="FFFFFF"/>
      <w:spacing w:before="180" w:after="180" w:line="0" w:lineRule="atLeast"/>
      <w:ind w:firstLine="920"/>
      <w:jc w:val="both"/>
    </w:pPr>
    <w:rPr>
      <w:rFonts w:ascii="Times New Roman" w:eastAsia="Times New Roman" w:hAnsi="Times New Roman" w:cs="Times New Roman"/>
      <w:sz w:val="22"/>
      <w:szCs w:val="22"/>
    </w:rPr>
  </w:style>
  <w:style w:type="paragraph" w:customStyle="1" w:styleId="Bodytext770">
    <w:name w:val="Body text (77)"/>
    <w:basedOn w:val="a"/>
    <w:link w:val="Bodytext77"/>
    <w:pPr>
      <w:shd w:val="clear" w:color="auto" w:fill="FFFFFF"/>
      <w:spacing w:line="264" w:lineRule="exact"/>
      <w:jc w:val="both"/>
    </w:pPr>
    <w:rPr>
      <w:rFonts w:ascii="Times New Roman" w:eastAsia="Times New Roman" w:hAnsi="Times New Roman" w:cs="Times New Roman"/>
      <w:spacing w:val="5"/>
      <w:sz w:val="17"/>
      <w:szCs w:val="17"/>
    </w:rPr>
  </w:style>
  <w:style w:type="paragraph" w:customStyle="1" w:styleId="Bodytext790">
    <w:name w:val="Body text (79)"/>
    <w:basedOn w:val="a"/>
    <w:link w:val="Bodytext79"/>
    <w:pPr>
      <w:shd w:val="clear" w:color="auto" w:fill="FFFFFF"/>
      <w:spacing w:line="0" w:lineRule="atLeast"/>
    </w:pPr>
    <w:rPr>
      <w:rFonts w:ascii="Sylfaen" w:eastAsia="Sylfaen" w:hAnsi="Sylfaen" w:cs="Sylfaen"/>
      <w:sz w:val="18"/>
      <w:szCs w:val="18"/>
    </w:rPr>
  </w:style>
  <w:style w:type="paragraph" w:customStyle="1" w:styleId="Bodytext801">
    <w:name w:val="Body text (80)"/>
    <w:basedOn w:val="a"/>
    <w:link w:val="Bodytext800"/>
    <w:pPr>
      <w:shd w:val="clear" w:color="auto" w:fill="FFFFFF"/>
      <w:spacing w:line="0" w:lineRule="atLeast"/>
    </w:pPr>
    <w:rPr>
      <w:rFonts w:ascii="Times New Roman" w:eastAsia="Times New Roman" w:hAnsi="Times New Roman" w:cs="Times New Roman"/>
      <w:spacing w:val="8"/>
      <w:sz w:val="15"/>
      <w:szCs w:val="15"/>
    </w:rPr>
  </w:style>
  <w:style w:type="paragraph" w:customStyle="1" w:styleId="Bodytext780">
    <w:name w:val="Body text (78)"/>
    <w:basedOn w:val="a"/>
    <w:link w:val="Bodytext78"/>
    <w:pPr>
      <w:shd w:val="clear" w:color="auto" w:fill="FFFFFF"/>
      <w:spacing w:line="0" w:lineRule="atLeast"/>
    </w:pPr>
    <w:rPr>
      <w:rFonts w:ascii="Trebuchet MS" w:eastAsia="Trebuchet MS" w:hAnsi="Trebuchet MS" w:cs="Trebuchet MS"/>
      <w:b/>
      <w:bCs/>
      <w:sz w:val="17"/>
      <w:szCs w:val="17"/>
    </w:rPr>
  </w:style>
  <w:style w:type="paragraph" w:customStyle="1" w:styleId="Tableofcontents210">
    <w:name w:val="Table of contents (21)"/>
    <w:basedOn w:val="a"/>
    <w:link w:val="Tableofcontents21"/>
    <w:pPr>
      <w:shd w:val="clear" w:color="auto" w:fill="FFFFFF"/>
      <w:spacing w:before="60" w:line="230" w:lineRule="exact"/>
      <w:jc w:val="both"/>
    </w:pPr>
    <w:rPr>
      <w:rFonts w:ascii="Times New Roman" w:eastAsia="Times New Roman" w:hAnsi="Times New Roman" w:cs="Times New Roman"/>
      <w:spacing w:val="5"/>
      <w:sz w:val="16"/>
      <w:szCs w:val="16"/>
    </w:rPr>
  </w:style>
  <w:style w:type="paragraph" w:customStyle="1" w:styleId="Heading240">
    <w:name w:val="Heading #24"/>
    <w:basedOn w:val="a"/>
    <w:link w:val="Heading24"/>
    <w:pPr>
      <w:shd w:val="clear" w:color="auto" w:fill="FFFFFF"/>
      <w:spacing w:after="240" w:line="0" w:lineRule="atLeast"/>
      <w:ind w:hanging="960"/>
      <w:jc w:val="both"/>
    </w:pPr>
    <w:rPr>
      <w:rFonts w:ascii="Times New Roman" w:eastAsia="Times New Roman" w:hAnsi="Times New Roman" w:cs="Times New Roman"/>
      <w:b/>
      <w:bCs/>
      <w:sz w:val="20"/>
      <w:szCs w:val="20"/>
    </w:rPr>
  </w:style>
  <w:style w:type="paragraph" w:customStyle="1" w:styleId="Bodytext810">
    <w:name w:val="Body text (81)"/>
    <w:basedOn w:val="a"/>
    <w:link w:val="Bodytext81"/>
    <w:pPr>
      <w:shd w:val="clear" w:color="auto" w:fill="FFFFFF"/>
      <w:spacing w:before="60" w:after="60" w:line="0" w:lineRule="atLeast"/>
      <w:jc w:val="both"/>
    </w:pPr>
    <w:rPr>
      <w:rFonts w:ascii="Times New Roman" w:eastAsia="Times New Roman" w:hAnsi="Times New Roman" w:cs="Times New Roman"/>
      <w:spacing w:val="2"/>
      <w:sz w:val="18"/>
      <w:szCs w:val="18"/>
    </w:rPr>
  </w:style>
  <w:style w:type="paragraph" w:customStyle="1" w:styleId="Heading2070">
    <w:name w:val="Heading #20 (7)"/>
    <w:basedOn w:val="a"/>
    <w:link w:val="Heading207"/>
    <w:pPr>
      <w:shd w:val="clear" w:color="auto" w:fill="FFFFFF"/>
      <w:spacing w:before="60" w:line="0" w:lineRule="atLeast"/>
      <w:jc w:val="center"/>
    </w:pPr>
    <w:rPr>
      <w:rFonts w:ascii="Candara" w:eastAsia="Candara" w:hAnsi="Candara" w:cs="Candara"/>
      <w:spacing w:val="-8"/>
      <w:sz w:val="21"/>
      <w:szCs w:val="21"/>
    </w:rPr>
  </w:style>
  <w:style w:type="paragraph" w:customStyle="1" w:styleId="Footnote20">
    <w:name w:val="Footnote (2)"/>
    <w:basedOn w:val="a"/>
    <w:link w:val="Footnote2"/>
    <w:pPr>
      <w:shd w:val="clear" w:color="auto" w:fill="FFFFFF"/>
      <w:spacing w:line="0" w:lineRule="atLeast"/>
    </w:pPr>
    <w:rPr>
      <w:rFonts w:ascii="Times New Roman" w:eastAsia="Times New Roman" w:hAnsi="Times New Roman" w:cs="Times New Roman"/>
      <w:b/>
      <w:bCs/>
      <w:spacing w:val="3"/>
      <w:sz w:val="20"/>
      <w:szCs w:val="20"/>
    </w:rPr>
  </w:style>
  <w:style w:type="paragraph" w:customStyle="1" w:styleId="Heading2080">
    <w:name w:val="Heading #20 (8)"/>
    <w:basedOn w:val="a"/>
    <w:link w:val="Heading208"/>
    <w:pPr>
      <w:shd w:val="clear" w:color="auto" w:fill="FFFFFF"/>
      <w:spacing w:line="0" w:lineRule="atLeast"/>
    </w:pPr>
    <w:rPr>
      <w:rFonts w:ascii="Times New Roman" w:eastAsia="Times New Roman" w:hAnsi="Times New Roman" w:cs="Times New Roman"/>
      <w:spacing w:val="15"/>
      <w:sz w:val="22"/>
      <w:szCs w:val="22"/>
    </w:rPr>
  </w:style>
  <w:style w:type="paragraph" w:customStyle="1" w:styleId="Heading180">
    <w:name w:val="Heading #18"/>
    <w:basedOn w:val="a"/>
    <w:link w:val="Heading18"/>
    <w:pPr>
      <w:shd w:val="clear" w:color="auto" w:fill="FFFFFF"/>
      <w:spacing w:before="240" w:after="240" w:line="0" w:lineRule="atLeast"/>
      <w:jc w:val="center"/>
    </w:pPr>
    <w:rPr>
      <w:rFonts w:ascii="Times New Roman" w:eastAsia="Times New Roman" w:hAnsi="Times New Roman" w:cs="Times New Roman"/>
      <w:b/>
      <w:bCs/>
      <w:spacing w:val="3"/>
      <w:sz w:val="20"/>
      <w:szCs w:val="20"/>
    </w:rPr>
  </w:style>
  <w:style w:type="paragraph" w:customStyle="1" w:styleId="Tableofcontents220">
    <w:name w:val="Table of contents (22)"/>
    <w:basedOn w:val="a"/>
    <w:link w:val="Tableofcontents22"/>
    <w:pPr>
      <w:shd w:val="clear" w:color="auto" w:fill="FFFFFF"/>
      <w:spacing w:line="221" w:lineRule="exact"/>
      <w:ind w:hanging="780"/>
      <w:jc w:val="both"/>
    </w:pPr>
    <w:rPr>
      <w:rFonts w:ascii="Times New Roman" w:eastAsia="Times New Roman" w:hAnsi="Times New Roman" w:cs="Times New Roman"/>
      <w:spacing w:val="14"/>
      <w:sz w:val="16"/>
      <w:szCs w:val="16"/>
    </w:rPr>
  </w:style>
  <w:style w:type="paragraph" w:customStyle="1" w:styleId="Heading1540">
    <w:name w:val="Heading #15 (4)"/>
    <w:basedOn w:val="a"/>
    <w:link w:val="Heading154"/>
    <w:pPr>
      <w:shd w:val="clear" w:color="auto" w:fill="FFFFFF"/>
      <w:spacing w:line="0" w:lineRule="atLeast"/>
      <w:jc w:val="center"/>
    </w:pPr>
    <w:rPr>
      <w:rFonts w:ascii="Times New Roman" w:eastAsia="Times New Roman" w:hAnsi="Times New Roman" w:cs="Times New Roman"/>
      <w:i/>
      <w:iCs/>
      <w:spacing w:val="19"/>
      <w:sz w:val="21"/>
      <w:szCs w:val="21"/>
      <w:lang w:val="en-US" w:eastAsia="en-US" w:bidi="en-US"/>
    </w:rPr>
  </w:style>
  <w:style w:type="paragraph" w:customStyle="1" w:styleId="Heading1460">
    <w:name w:val="Heading #14 (6)"/>
    <w:basedOn w:val="a"/>
    <w:link w:val="Heading146"/>
    <w:pPr>
      <w:shd w:val="clear" w:color="auto" w:fill="FFFFFF"/>
      <w:spacing w:before="120" w:line="302" w:lineRule="exact"/>
      <w:jc w:val="center"/>
    </w:pPr>
    <w:rPr>
      <w:rFonts w:ascii="Times New Roman" w:eastAsia="Times New Roman" w:hAnsi="Times New Roman" w:cs="Times New Roman"/>
      <w:b/>
      <w:bCs/>
      <w:spacing w:val="3"/>
      <w:sz w:val="20"/>
      <w:szCs w:val="20"/>
      <w:lang w:val="en-US" w:eastAsia="en-US" w:bidi="en-US"/>
    </w:rPr>
  </w:style>
  <w:style w:type="paragraph" w:customStyle="1" w:styleId="Bodytext820">
    <w:name w:val="Body text (82)"/>
    <w:basedOn w:val="a"/>
    <w:link w:val="Bodytext82"/>
    <w:pPr>
      <w:shd w:val="clear" w:color="auto" w:fill="FFFFFF"/>
      <w:spacing w:before="60" w:after="60" w:line="0" w:lineRule="atLeast"/>
      <w:jc w:val="center"/>
    </w:pPr>
    <w:rPr>
      <w:rFonts w:ascii="Times New Roman" w:eastAsia="Times New Roman" w:hAnsi="Times New Roman" w:cs="Times New Roman"/>
      <w:i/>
      <w:iCs/>
      <w:spacing w:val="29"/>
      <w:sz w:val="16"/>
      <w:szCs w:val="16"/>
    </w:rPr>
  </w:style>
  <w:style w:type="paragraph" w:customStyle="1" w:styleId="Tableofcontents230">
    <w:name w:val="Table of contents (23)"/>
    <w:basedOn w:val="a"/>
    <w:link w:val="Tableofcontents23"/>
    <w:pPr>
      <w:shd w:val="clear" w:color="auto" w:fill="FFFFFF"/>
      <w:spacing w:before="60" w:line="173" w:lineRule="exact"/>
      <w:jc w:val="both"/>
    </w:pPr>
    <w:rPr>
      <w:rFonts w:ascii="Times New Roman" w:eastAsia="Times New Roman" w:hAnsi="Times New Roman" w:cs="Times New Roman"/>
      <w:i/>
      <w:iCs/>
      <w:spacing w:val="16"/>
      <w:sz w:val="14"/>
      <w:szCs w:val="14"/>
      <w:lang w:val="en-US" w:eastAsia="en-US" w:bidi="en-US"/>
    </w:rPr>
  </w:style>
  <w:style w:type="paragraph" w:customStyle="1" w:styleId="Heading1550">
    <w:name w:val="Heading #15 (5)"/>
    <w:basedOn w:val="a"/>
    <w:link w:val="Heading155"/>
    <w:pPr>
      <w:shd w:val="clear" w:color="auto" w:fill="FFFFFF"/>
      <w:spacing w:line="230" w:lineRule="exact"/>
    </w:pPr>
    <w:rPr>
      <w:rFonts w:ascii="Times New Roman" w:eastAsia="Times New Roman" w:hAnsi="Times New Roman" w:cs="Times New Roman"/>
      <w:b/>
      <w:bCs/>
      <w:i/>
      <w:iCs/>
      <w:spacing w:val="5"/>
      <w:sz w:val="20"/>
      <w:szCs w:val="20"/>
      <w:lang w:val="en-US" w:eastAsia="en-US" w:bidi="en-US"/>
    </w:rPr>
  </w:style>
  <w:style w:type="paragraph" w:customStyle="1" w:styleId="Bodytext830">
    <w:name w:val="Body text (83)"/>
    <w:basedOn w:val="a"/>
    <w:link w:val="Bodytext83"/>
    <w:pPr>
      <w:shd w:val="clear" w:color="auto" w:fill="FFFFFF"/>
      <w:spacing w:after="120" w:line="0" w:lineRule="atLeast"/>
      <w:jc w:val="center"/>
    </w:pPr>
    <w:rPr>
      <w:rFonts w:ascii="Times New Roman" w:eastAsia="Times New Roman" w:hAnsi="Times New Roman" w:cs="Times New Roman"/>
      <w:spacing w:val="18"/>
      <w:sz w:val="14"/>
      <w:szCs w:val="14"/>
    </w:rPr>
  </w:style>
  <w:style w:type="paragraph" w:customStyle="1" w:styleId="Bodytext840">
    <w:name w:val="Body text (84)"/>
    <w:basedOn w:val="a"/>
    <w:link w:val="Bodytext84"/>
    <w:pPr>
      <w:shd w:val="clear" w:color="auto" w:fill="FFFFFF"/>
      <w:spacing w:before="120" w:after="120" w:line="0" w:lineRule="atLeast"/>
      <w:jc w:val="center"/>
    </w:pPr>
    <w:rPr>
      <w:rFonts w:ascii="Sylfaen" w:eastAsia="Sylfaen" w:hAnsi="Sylfaen" w:cs="Sylfaen"/>
      <w:spacing w:val="4"/>
      <w:sz w:val="15"/>
      <w:szCs w:val="15"/>
    </w:rPr>
  </w:style>
  <w:style w:type="paragraph" w:customStyle="1" w:styleId="Bodytext850">
    <w:name w:val="Body text (85)"/>
    <w:basedOn w:val="a"/>
    <w:link w:val="Bodytext85"/>
    <w:pPr>
      <w:shd w:val="clear" w:color="auto" w:fill="FFFFFF"/>
      <w:spacing w:line="0" w:lineRule="atLeast"/>
      <w:jc w:val="right"/>
    </w:pPr>
    <w:rPr>
      <w:rFonts w:ascii="Times New Roman" w:eastAsia="Times New Roman" w:hAnsi="Times New Roman" w:cs="Times New Roman"/>
      <w:i/>
      <w:iCs/>
      <w:sz w:val="14"/>
      <w:szCs w:val="14"/>
    </w:rPr>
  </w:style>
  <w:style w:type="paragraph" w:customStyle="1" w:styleId="Bodytext860">
    <w:name w:val="Body text (86)"/>
    <w:basedOn w:val="a"/>
    <w:link w:val="Bodytext86"/>
    <w:pPr>
      <w:shd w:val="clear" w:color="auto" w:fill="FFFFFF"/>
      <w:spacing w:line="0" w:lineRule="atLeast"/>
    </w:pPr>
    <w:rPr>
      <w:rFonts w:ascii="Times New Roman" w:eastAsia="Times New Roman" w:hAnsi="Times New Roman" w:cs="Times New Roman"/>
      <w:i/>
      <w:iCs/>
      <w:sz w:val="13"/>
      <w:szCs w:val="13"/>
    </w:rPr>
  </w:style>
  <w:style w:type="paragraph" w:customStyle="1" w:styleId="Bodytext870">
    <w:name w:val="Body text (87)"/>
    <w:basedOn w:val="a"/>
    <w:link w:val="Bodytext87"/>
    <w:pPr>
      <w:shd w:val="clear" w:color="auto" w:fill="FFFFFF"/>
      <w:spacing w:before="120" w:after="120" w:line="0" w:lineRule="atLeast"/>
      <w:jc w:val="center"/>
    </w:pPr>
    <w:rPr>
      <w:rFonts w:ascii="Times New Roman" w:eastAsia="Times New Roman" w:hAnsi="Times New Roman" w:cs="Times New Roman"/>
      <w:b/>
      <w:bCs/>
      <w:spacing w:val="6"/>
      <w:sz w:val="18"/>
      <w:szCs w:val="18"/>
    </w:rPr>
  </w:style>
  <w:style w:type="paragraph" w:customStyle="1" w:styleId="Bodytext880">
    <w:name w:val="Body text (88)"/>
    <w:basedOn w:val="a"/>
    <w:link w:val="Bodytext88"/>
    <w:pPr>
      <w:shd w:val="clear" w:color="auto" w:fill="FFFFFF"/>
      <w:spacing w:before="60" w:after="60" w:line="0" w:lineRule="atLeast"/>
      <w:jc w:val="center"/>
    </w:pPr>
    <w:rPr>
      <w:rFonts w:ascii="Franklin Gothic Heavy" w:eastAsia="Franklin Gothic Heavy" w:hAnsi="Franklin Gothic Heavy" w:cs="Franklin Gothic Heavy"/>
      <w:spacing w:val="11"/>
      <w:sz w:val="34"/>
      <w:szCs w:val="34"/>
    </w:rPr>
  </w:style>
  <w:style w:type="paragraph" w:customStyle="1" w:styleId="Bodytext890">
    <w:name w:val="Body text (89)"/>
    <w:basedOn w:val="a"/>
    <w:link w:val="Bodytext89"/>
    <w:pPr>
      <w:shd w:val="clear" w:color="auto" w:fill="FFFFFF"/>
      <w:spacing w:before="60" w:line="0" w:lineRule="atLeast"/>
      <w:jc w:val="both"/>
    </w:pPr>
    <w:rPr>
      <w:rFonts w:ascii="Times New Roman" w:eastAsia="Times New Roman" w:hAnsi="Times New Roman" w:cs="Times New Roman"/>
      <w:spacing w:val="-1"/>
      <w:sz w:val="18"/>
      <w:szCs w:val="18"/>
    </w:rPr>
  </w:style>
  <w:style w:type="paragraph" w:customStyle="1" w:styleId="Bodytext901">
    <w:name w:val="Body text (90)"/>
    <w:basedOn w:val="a"/>
    <w:link w:val="Bodytext900"/>
    <w:pPr>
      <w:shd w:val="clear" w:color="auto" w:fill="FFFFFF"/>
      <w:spacing w:line="274" w:lineRule="exact"/>
    </w:pPr>
    <w:rPr>
      <w:rFonts w:ascii="Times New Roman" w:eastAsia="Times New Roman" w:hAnsi="Times New Roman" w:cs="Times New Roman"/>
      <w:i/>
      <w:iCs/>
      <w:spacing w:val="16"/>
      <w:sz w:val="14"/>
      <w:szCs w:val="14"/>
    </w:rPr>
  </w:style>
  <w:style w:type="paragraph" w:customStyle="1" w:styleId="Heading1820">
    <w:name w:val="Heading #18 (2)"/>
    <w:basedOn w:val="a"/>
    <w:link w:val="Heading182"/>
    <w:pPr>
      <w:shd w:val="clear" w:color="auto" w:fill="FFFFFF"/>
      <w:spacing w:after="60" w:line="274" w:lineRule="exact"/>
      <w:jc w:val="center"/>
    </w:pPr>
    <w:rPr>
      <w:rFonts w:ascii="Times New Roman" w:eastAsia="Times New Roman" w:hAnsi="Times New Roman" w:cs="Times New Roman"/>
      <w:b/>
      <w:bCs/>
      <w:i/>
      <w:iCs/>
      <w:spacing w:val="5"/>
      <w:sz w:val="20"/>
      <w:szCs w:val="20"/>
      <w:lang w:val="en-US" w:eastAsia="en-US" w:bidi="en-US"/>
    </w:rPr>
  </w:style>
  <w:style w:type="paragraph" w:customStyle="1" w:styleId="Heading230">
    <w:name w:val="Heading #2 (3)"/>
    <w:basedOn w:val="a"/>
    <w:link w:val="Heading23"/>
    <w:pPr>
      <w:shd w:val="clear" w:color="auto" w:fill="FFFFFF"/>
      <w:spacing w:before="600" w:line="0" w:lineRule="atLeast"/>
      <w:jc w:val="both"/>
      <w:outlineLvl w:val="1"/>
    </w:pPr>
    <w:rPr>
      <w:rFonts w:ascii="Times New Roman" w:eastAsia="Times New Roman" w:hAnsi="Times New Roman" w:cs="Times New Roman"/>
      <w:b/>
      <w:bCs/>
      <w:spacing w:val="-3"/>
      <w:sz w:val="18"/>
      <w:szCs w:val="18"/>
    </w:rPr>
  </w:style>
  <w:style w:type="paragraph" w:customStyle="1" w:styleId="Heading750">
    <w:name w:val="Heading #7 (5)"/>
    <w:basedOn w:val="a"/>
    <w:link w:val="Heading75"/>
    <w:pPr>
      <w:shd w:val="clear" w:color="auto" w:fill="FFFFFF"/>
      <w:spacing w:before="60" w:after="240" w:line="0" w:lineRule="atLeast"/>
      <w:outlineLvl w:val="6"/>
    </w:pPr>
    <w:rPr>
      <w:rFonts w:ascii="Sylfaen" w:eastAsia="Sylfaen" w:hAnsi="Sylfaen" w:cs="Sylfaen"/>
      <w:spacing w:val="-2"/>
      <w:w w:val="70"/>
      <w:sz w:val="76"/>
      <w:szCs w:val="76"/>
      <w:lang w:val="en-US" w:eastAsia="en-US" w:bidi="en-US"/>
    </w:rPr>
  </w:style>
  <w:style w:type="paragraph" w:customStyle="1" w:styleId="Heading2320">
    <w:name w:val="Heading #23 (2)"/>
    <w:basedOn w:val="a"/>
    <w:link w:val="Heading232"/>
    <w:pPr>
      <w:shd w:val="clear" w:color="auto" w:fill="FFFFFF"/>
      <w:spacing w:before="60" w:after="60" w:line="0" w:lineRule="atLeast"/>
      <w:jc w:val="center"/>
    </w:pPr>
    <w:rPr>
      <w:rFonts w:ascii="Times New Roman" w:eastAsia="Times New Roman" w:hAnsi="Times New Roman" w:cs="Times New Roman"/>
      <w:spacing w:val="32"/>
      <w:sz w:val="20"/>
      <w:szCs w:val="20"/>
      <w:lang w:val="en-US" w:eastAsia="en-US" w:bidi="en-US"/>
    </w:rPr>
  </w:style>
  <w:style w:type="paragraph" w:customStyle="1" w:styleId="Heading2330">
    <w:name w:val="Heading #23 (3)"/>
    <w:basedOn w:val="a"/>
    <w:link w:val="Heading233"/>
    <w:pPr>
      <w:shd w:val="clear" w:color="auto" w:fill="FFFFFF"/>
      <w:spacing w:after="60" w:line="0" w:lineRule="atLeast"/>
      <w:jc w:val="center"/>
    </w:pPr>
    <w:rPr>
      <w:rFonts w:ascii="Times New Roman" w:eastAsia="Times New Roman" w:hAnsi="Times New Roman" w:cs="Times New Roman"/>
      <w:spacing w:val="5"/>
      <w:sz w:val="16"/>
      <w:szCs w:val="16"/>
    </w:rPr>
  </w:style>
  <w:style w:type="paragraph" w:customStyle="1" w:styleId="Picturecaption100">
    <w:name w:val="Picture caption (10)"/>
    <w:basedOn w:val="a"/>
    <w:link w:val="Picturecaption10"/>
    <w:pPr>
      <w:shd w:val="clear" w:color="auto" w:fill="FFFFFF"/>
      <w:spacing w:line="211" w:lineRule="exact"/>
      <w:ind w:hanging="120"/>
    </w:pPr>
    <w:rPr>
      <w:rFonts w:ascii="Candara" w:eastAsia="Candara" w:hAnsi="Candara" w:cs="Candara"/>
      <w:b/>
      <w:bCs/>
      <w:sz w:val="16"/>
      <w:szCs w:val="16"/>
      <w:lang w:val="en-US" w:eastAsia="en-US" w:bidi="en-US"/>
    </w:rPr>
  </w:style>
  <w:style w:type="paragraph" w:customStyle="1" w:styleId="Headerorfooter100">
    <w:name w:val="Header or footer (10)"/>
    <w:basedOn w:val="a"/>
    <w:link w:val="Headerorfooter10"/>
    <w:pPr>
      <w:shd w:val="clear" w:color="auto" w:fill="FFFFFF"/>
      <w:spacing w:line="0" w:lineRule="atLeast"/>
    </w:pPr>
    <w:rPr>
      <w:rFonts w:ascii="Franklin Gothic Heavy" w:eastAsia="Franklin Gothic Heavy" w:hAnsi="Franklin Gothic Heavy" w:cs="Franklin Gothic Heavy"/>
      <w:spacing w:val="7"/>
      <w:sz w:val="26"/>
      <w:szCs w:val="26"/>
      <w:lang w:val="en-US" w:eastAsia="en-US" w:bidi="en-US"/>
    </w:rPr>
  </w:style>
  <w:style w:type="paragraph" w:customStyle="1" w:styleId="Headerorfooter110">
    <w:name w:val="Header or footer (11)"/>
    <w:basedOn w:val="a"/>
    <w:link w:val="Headerorfooter11"/>
    <w:pPr>
      <w:shd w:val="clear" w:color="auto" w:fill="FFFFFF"/>
      <w:spacing w:line="0" w:lineRule="atLeast"/>
    </w:pPr>
    <w:rPr>
      <w:rFonts w:ascii="Times New Roman" w:eastAsia="Times New Roman" w:hAnsi="Times New Roman" w:cs="Times New Roman"/>
      <w:sz w:val="20"/>
      <w:szCs w:val="20"/>
      <w:lang w:val="en-US" w:eastAsia="en-US" w:bidi="en-US"/>
    </w:rPr>
  </w:style>
  <w:style w:type="paragraph" w:customStyle="1" w:styleId="Heading2130">
    <w:name w:val="Heading #21 (3)"/>
    <w:basedOn w:val="a"/>
    <w:link w:val="Heading213"/>
    <w:pPr>
      <w:shd w:val="clear" w:color="auto" w:fill="FFFFFF"/>
      <w:spacing w:line="269" w:lineRule="exact"/>
    </w:pPr>
    <w:rPr>
      <w:rFonts w:ascii="Times New Roman" w:eastAsia="Times New Roman" w:hAnsi="Times New Roman" w:cs="Times New Roman"/>
      <w:b/>
      <w:bCs/>
      <w:i/>
      <w:iCs/>
      <w:spacing w:val="5"/>
      <w:sz w:val="20"/>
      <w:szCs w:val="20"/>
    </w:rPr>
  </w:style>
  <w:style w:type="paragraph" w:customStyle="1" w:styleId="Bodytext910">
    <w:name w:val="Body text (91)"/>
    <w:basedOn w:val="a"/>
    <w:link w:val="Bodytext91"/>
    <w:pPr>
      <w:shd w:val="clear" w:color="auto" w:fill="FFFFFF"/>
      <w:spacing w:line="0" w:lineRule="atLeast"/>
    </w:pPr>
    <w:rPr>
      <w:rFonts w:ascii="Times New Roman" w:eastAsia="Times New Roman" w:hAnsi="Times New Roman" w:cs="Times New Roman"/>
      <w:spacing w:val="7"/>
      <w:sz w:val="14"/>
      <w:szCs w:val="14"/>
    </w:rPr>
  </w:style>
  <w:style w:type="paragraph" w:customStyle="1" w:styleId="Heading1220">
    <w:name w:val="Heading #12 (2)"/>
    <w:basedOn w:val="a"/>
    <w:link w:val="Heading122"/>
    <w:pPr>
      <w:shd w:val="clear" w:color="auto" w:fill="FFFFFF"/>
      <w:spacing w:after="360" w:line="0" w:lineRule="atLeast"/>
      <w:jc w:val="center"/>
    </w:pPr>
    <w:rPr>
      <w:rFonts w:ascii="Franklin Gothic Book" w:eastAsia="Franklin Gothic Book" w:hAnsi="Franklin Gothic Book" w:cs="Franklin Gothic Book"/>
      <w:spacing w:val="6"/>
      <w:sz w:val="26"/>
      <w:szCs w:val="26"/>
    </w:rPr>
  </w:style>
  <w:style w:type="paragraph" w:customStyle="1" w:styleId="Bodytext920">
    <w:name w:val="Body text (92)"/>
    <w:basedOn w:val="a"/>
    <w:link w:val="Bodytext92"/>
    <w:pPr>
      <w:shd w:val="clear" w:color="auto" w:fill="FFFFFF"/>
      <w:spacing w:before="60" w:after="540" w:line="0" w:lineRule="atLeast"/>
    </w:pPr>
    <w:rPr>
      <w:rFonts w:ascii="Times New Roman" w:eastAsia="Times New Roman" w:hAnsi="Times New Roman" w:cs="Times New Roman"/>
      <w:spacing w:val="5"/>
      <w:sz w:val="17"/>
      <w:szCs w:val="17"/>
    </w:rPr>
  </w:style>
  <w:style w:type="paragraph" w:customStyle="1" w:styleId="Heading234">
    <w:name w:val="Heading #23"/>
    <w:basedOn w:val="a"/>
    <w:link w:val="Heading231"/>
    <w:pPr>
      <w:shd w:val="clear" w:color="auto" w:fill="FFFFFF"/>
      <w:spacing w:before="60" w:after="60" w:line="0" w:lineRule="atLeast"/>
      <w:jc w:val="both"/>
    </w:pPr>
    <w:rPr>
      <w:rFonts w:ascii="Times New Roman" w:eastAsia="Times New Roman" w:hAnsi="Times New Roman" w:cs="Times New Roman"/>
      <w:b/>
      <w:bCs/>
      <w:spacing w:val="3"/>
      <w:sz w:val="20"/>
      <w:szCs w:val="20"/>
    </w:rPr>
  </w:style>
  <w:style w:type="paragraph" w:customStyle="1" w:styleId="Heading2341">
    <w:name w:val="Heading #23 (4)"/>
    <w:basedOn w:val="a"/>
    <w:link w:val="Heading2340"/>
    <w:pPr>
      <w:shd w:val="clear" w:color="auto" w:fill="FFFFFF"/>
      <w:spacing w:before="60" w:after="60" w:line="0" w:lineRule="atLeast"/>
      <w:jc w:val="center"/>
    </w:pPr>
    <w:rPr>
      <w:rFonts w:ascii="Times New Roman" w:eastAsia="Times New Roman" w:hAnsi="Times New Roman" w:cs="Times New Roman"/>
      <w:i/>
      <w:iCs/>
      <w:spacing w:val="14"/>
      <w:sz w:val="16"/>
      <w:szCs w:val="16"/>
      <w:lang w:val="en-US" w:eastAsia="en-US" w:bidi="en-US"/>
    </w:rPr>
  </w:style>
  <w:style w:type="paragraph" w:customStyle="1" w:styleId="Headerorfooter120">
    <w:name w:val="Header or footer (12)"/>
    <w:basedOn w:val="a"/>
    <w:link w:val="Headerorfooter12"/>
    <w:pPr>
      <w:shd w:val="clear" w:color="auto" w:fill="FFFFFF"/>
      <w:spacing w:line="0" w:lineRule="atLeast"/>
    </w:pPr>
    <w:rPr>
      <w:rFonts w:ascii="Lucida Sans Unicode" w:eastAsia="Lucida Sans Unicode" w:hAnsi="Lucida Sans Unicode" w:cs="Lucida Sans Unicode"/>
      <w:spacing w:val="-9"/>
      <w:sz w:val="11"/>
      <w:szCs w:val="11"/>
    </w:rPr>
  </w:style>
  <w:style w:type="paragraph" w:customStyle="1" w:styleId="Bodytext930">
    <w:name w:val="Body text (93)"/>
    <w:basedOn w:val="a"/>
    <w:link w:val="Bodytext93"/>
    <w:pPr>
      <w:shd w:val="clear" w:color="auto" w:fill="FFFFFF"/>
      <w:spacing w:before="60" w:line="0" w:lineRule="atLeast"/>
      <w:jc w:val="both"/>
    </w:pPr>
    <w:rPr>
      <w:rFonts w:ascii="Sylfaen" w:eastAsia="Sylfaen" w:hAnsi="Sylfaen" w:cs="Sylfaen"/>
      <w:i/>
      <w:iCs/>
      <w:spacing w:val="6"/>
      <w:sz w:val="18"/>
      <w:szCs w:val="18"/>
    </w:rPr>
  </w:style>
  <w:style w:type="paragraph" w:customStyle="1" w:styleId="Heading530">
    <w:name w:val="Heading #5 (3)"/>
    <w:basedOn w:val="a"/>
    <w:link w:val="Heading53"/>
    <w:pPr>
      <w:shd w:val="clear" w:color="auto" w:fill="FFFFFF"/>
      <w:spacing w:before="60" w:line="0" w:lineRule="atLeast"/>
      <w:jc w:val="both"/>
      <w:outlineLvl w:val="4"/>
    </w:pPr>
    <w:rPr>
      <w:rFonts w:ascii="Times New Roman" w:eastAsia="Times New Roman" w:hAnsi="Times New Roman" w:cs="Times New Roman"/>
      <w:b/>
      <w:bCs/>
      <w:i/>
      <w:iCs/>
      <w:spacing w:val="5"/>
      <w:sz w:val="20"/>
      <w:szCs w:val="20"/>
      <w:lang w:val="en-US" w:eastAsia="en-US" w:bidi="en-US"/>
    </w:rPr>
  </w:style>
  <w:style w:type="paragraph" w:customStyle="1" w:styleId="Bodytext940">
    <w:name w:val="Body text (94)"/>
    <w:basedOn w:val="a"/>
    <w:link w:val="Bodytext94"/>
    <w:pPr>
      <w:shd w:val="clear" w:color="auto" w:fill="FFFFFF"/>
      <w:spacing w:after="60" w:line="0" w:lineRule="atLeast"/>
    </w:pPr>
    <w:rPr>
      <w:rFonts w:ascii="Times New Roman" w:eastAsia="Times New Roman" w:hAnsi="Times New Roman" w:cs="Times New Roman"/>
      <w:sz w:val="20"/>
      <w:szCs w:val="20"/>
    </w:rPr>
  </w:style>
  <w:style w:type="paragraph" w:customStyle="1" w:styleId="Bodytext950">
    <w:name w:val="Body text (95)"/>
    <w:basedOn w:val="a"/>
    <w:link w:val="Bodytext95"/>
    <w:pPr>
      <w:shd w:val="clear" w:color="auto" w:fill="FFFFFF"/>
      <w:spacing w:before="60" w:line="0" w:lineRule="atLeast"/>
      <w:jc w:val="both"/>
    </w:pPr>
    <w:rPr>
      <w:rFonts w:ascii="Times New Roman" w:eastAsia="Times New Roman" w:hAnsi="Times New Roman" w:cs="Times New Roman"/>
      <w:sz w:val="20"/>
      <w:szCs w:val="20"/>
    </w:rPr>
  </w:style>
  <w:style w:type="paragraph" w:customStyle="1" w:styleId="Heading1830">
    <w:name w:val="Heading #18 (3)"/>
    <w:basedOn w:val="a"/>
    <w:link w:val="Heading183"/>
    <w:pPr>
      <w:shd w:val="clear" w:color="auto" w:fill="FFFFFF"/>
      <w:spacing w:before="60" w:after="60" w:line="0" w:lineRule="atLeast"/>
      <w:jc w:val="center"/>
    </w:pPr>
    <w:rPr>
      <w:rFonts w:ascii="Times New Roman" w:eastAsia="Times New Roman" w:hAnsi="Times New Roman" w:cs="Times New Roman"/>
      <w:spacing w:val="5"/>
      <w:sz w:val="13"/>
      <w:szCs w:val="13"/>
    </w:rPr>
  </w:style>
  <w:style w:type="paragraph" w:customStyle="1" w:styleId="Headerorfooter130">
    <w:name w:val="Header or footer (13)"/>
    <w:basedOn w:val="a"/>
    <w:link w:val="Headerorfooter13"/>
    <w:pPr>
      <w:shd w:val="clear" w:color="auto" w:fill="FFFFFF"/>
      <w:spacing w:line="264" w:lineRule="exact"/>
      <w:jc w:val="both"/>
    </w:pPr>
    <w:rPr>
      <w:rFonts w:ascii="Times New Roman" w:eastAsia="Times New Roman" w:hAnsi="Times New Roman" w:cs="Times New Roman"/>
      <w:b/>
      <w:bCs/>
      <w:spacing w:val="7"/>
      <w:sz w:val="18"/>
      <w:szCs w:val="18"/>
    </w:rPr>
  </w:style>
  <w:style w:type="paragraph" w:customStyle="1" w:styleId="Bodytext960">
    <w:name w:val="Body text (96)"/>
    <w:basedOn w:val="a"/>
    <w:link w:val="Bodytext96"/>
    <w:pPr>
      <w:shd w:val="clear" w:color="auto" w:fill="FFFFFF"/>
      <w:spacing w:after="120" w:line="0" w:lineRule="atLeast"/>
    </w:pPr>
    <w:rPr>
      <w:rFonts w:ascii="Times New Roman" w:eastAsia="Times New Roman" w:hAnsi="Times New Roman" w:cs="Times New Roman"/>
      <w:sz w:val="8"/>
      <w:szCs w:val="8"/>
    </w:rPr>
  </w:style>
  <w:style w:type="paragraph" w:customStyle="1" w:styleId="Tableofcontents240">
    <w:name w:val="Table of contents (24)"/>
    <w:basedOn w:val="a"/>
    <w:link w:val="Tableofcontents24"/>
    <w:pPr>
      <w:shd w:val="clear" w:color="auto" w:fill="FFFFFF"/>
      <w:spacing w:line="226" w:lineRule="exact"/>
      <w:jc w:val="both"/>
    </w:pPr>
    <w:rPr>
      <w:rFonts w:ascii="Microsoft Sans Serif" w:eastAsia="Microsoft Sans Serif" w:hAnsi="Microsoft Sans Serif" w:cs="Microsoft Sans Serif"/>
      <w:spacing w:val="10"/>
      <w:sz w:val="13"/>
      <w:szCs w:val="13"/>
    </w:rPr>
  </w:style>
  <w:style w:type="paragraph" w:customStyle="1" w:styleId="Tableofcontents250">
    <w:name w:val="Table of contents (25)"/>
    <w:basedOn w:val="a"/>
    <w:link w:val="Tableofcontents25"/>
    <w:pPr>
      <w:shd w:val="clear" w:color="auto" w:fill="FFFFFF"/>
      <w:spacing w:line="206" w:lineRule="exact"/>
      <w:ind w:firstLine="320"/>
      <w:jc w:val="both"/>
    </w:pPr>
    <w:rPr>
      <w:rFonts w:ascii="Times New Roman" w:eastAsia="Times New Roman" w:hAnsi="Times New Roman" w:cs="Times New Roman"/>
      <w:spacing w:val="5"/>
      <w:sz w:val="17"/>
      <w:szCs w:val="17"/>
    </w:rPr>
  </w:style>
  <w:style w:type="paragraph" w:customStyle="1" w:styleId="Tableofcontents260">
    <w:name w:val="Table of contents (26)"/>
    <w:basedOn w:val="a"/>
    <w:link w:val="Tableofcontents26"/>
    <w:pPr>
      <w:shd w:val="clear" w:color="auto" w:fill="FFFFFF"/>
      <w:spacing w:line="230" w:lineRule="exact"/>
      <w:jc w:val="both"/>
    </w:pPr>
    <w:rPr>
      <w:rFonts w:ascii="Sylfaen" w:eastAsia="Sylfaen" w:hAnsi="Sylfaen" w:cs="Sylfaen"/>
      <w:sz w:val="14"/>
      <w:szCs w:val="14"/>
    </w:rPr>
  </w:style>
  <w:style w:type="paragraph" w:customStyle="1" w:styleId="Heading1660">
    <w:name w:val="Heading #16 (6)"/>
    <w:basedOn w:val="a"/>
    <w:link w:val="Heading166"/>
    <w:pPr>
      <w:shd w:val="clear" w:color="auto" w:fill="FFFFFF"/>
      <w:spacing w:before="120" w:after="120" w:line="0" w:lineRule="atLeast"/>
      <w:jc w:val="center"/>
    </w:pPr>
    <w:rPr>
      <w:rFonts w:ascii="Sylfaen" w:eastAsia="Sylfaen" w:hAnsi="Sylfaen" w:cs="Sylfaen"/>
      <w:spacing w:val="-4"/>
      <w:sz w:val="30"/>
      <w:szCs w:val="30"/>
    </w:rPr>
  </w:style>
  <w:style w:type="paragraph" w:customStyle="1" w:styleId="Heading650">
    <w:name w:val="Heading #6 (5)"/>
    <w:basedOn w:val="a"/>
    <w:link w:val="Heading65"/>
    <w:pPr>
      <w:shd w:val="clear" w:color="auto" w:fill="FFFFFF"/>
      <w:spacing w:line="0" w:lineRule="atLeast"/>
      <w:jc w:val="both"/>
      <w:outlineLvl w:val="5"/>
    </w:pPr>
    <w:rPr>
      <w:rFonts w:ascii="Candara" w:eastAsia="Candara" w:hAnsi="Candara" w:cs="Candara"/>
      <w:i/>
      <w:iCs/>
      <w:spacing w:val="27"/>
      <w:sz w:val="20"/>
      <w:szCs w:val="20"/>
    </w:rPr>
  </w:style>
  <w:style w:type="paragraph" w:customStyle="1" w:styleId="Heading2350">
    <w:name w:val="Heading #23 (5)"/>
    <w:basedOn w:val="a"/>
    <w:link w:val="Heading235"/>
    <w:pPr>
      <w:shd w:val="clear" w:color="auto" w:fill="FFFFFF"/>
      <w:spacing w:before="120" w:after="120" w:line="0" w:lineRule="atLeast"/>
      <w:jc w:val="both"/>
    </w:pPr>
    <w:rPr>
      <w:rFonts w:ascii="Times New Roman" w:eastAsia="Times New Roman" w:hAnsi="Times New Roman" w:cs="Times New Roman"/>
      <w:b/>
      <w:bCs/>
      <w:i/>
      <w:iCs/>
      <w:spacing w:val="5"/>
      <w:sz w:val="20"/>
      <w:szCs w:val="20"/>
      <w:lang w:val="en-US" w:eastAsia="en-US" w:bidi="en-US"/>
    </w:rPr>
  </w:style>
  <w:style w:type="paragraph" w:customStyle="1" w:styleId="Heading870">
    <w:name w:val="Heading #8 (7)"/>
    <w:basedOn w:val="a"/>
    <w:link w:val="Heading87"/>
    <w:pPr>
      <w:shd w:val="clear" w:color="auto" w:fill="FFFFFF"/>
      <w:spacing w:before="120" w:line="0" w:lineRule="atLeast"/>
      <w:jc w:val="both"/>
      <w:outlineLvl w:val="7"/>
    </w:pPr>
    <w:rPr>
      <w:rFonts w:ascii="Times New Roman" w:eastAsia="Times New Roman" w:hAnsi="Times New Roman" w:cs="Times New Roman"/>
      <w:b/>
      <w:bCs/>
      <w:spacing w:val="3"/>
      <w:sz w:val="20"/>
      <w:szCs w:val="20"/>
    </w:rPr>
  </w:style>
  <w:style w:type="paragraph" w:customStyle="1" w:styleId="Heading2360">
    <w:name w:val="Heading #23 (6)"/>
    <w:basedOn w:val="a"/>
    <w:link w:val="Heading236"/>
    <w:pPr>
      <w:shd w:val="clear" w:color="auto" w:fill="FFFFFF"/>
      <w:spacing w:before="240" w:after="120" w:line="0" w:lineRule="atLeast"/>
    </w:pPr>
    <w:rPr>
      <w:rFonts w:ascii="Candara" w:eastAsia="Candara" w:hAnsi="Candara" w:cs="Candara"/>
      <w:i/>
      <w:iCs/>
      <w:spacing w:val="14"/>
      <w:sz w:val="11"/>
      <w:szCs w:val="11"/>
    </w:rPr>
  </w:style>
  <w:style w:type="paragraph" w:customStyle="1" w:styleId="Heading2440">
    <w:name w:val="Heading #24 (4)"/>
    <w:basedOn w:val="a"/>
    <w:link w:val="Heading244"/>
    <w:pPr>
      <w:shd w:val="clear" w:color="auto" w:fill="FFFFFF"/>
      <w:spacing w:line="221" w:lineRule="exact"/>
    </w:pPr>
    <w:rPr>
      <w:rFonts w:ascii="Times New Roman" w:eastAsia="Times New Roman" w:hAnsi="Times New Roman" w:cs="Times New Roman"/>
      <w:spacing w:val="1"/>
      <w:sz w:val="20"/>
      <w:szCs w:val="20"/>
    </w:rPr>
  </w:style>
  <w:style w:type="paragraph" w:customStyle="1" w:styleId="Heading222">
    <w:name w:val="Heading #22"/>
    <w:basedOn w:val="a"/>
    <w:link w:val="Heading221"/>
    <w:pPr>
      <w:shd w:val="clear" w:color="auto" w:fill="FFFFFF"/>
      <w:spacing w:before="120" w:after="120" w:line="0" w:lineRule="atLeast"/>
      <w:jc w:val="center"/>
    </w:pPr>
    <w:rPr>
      <w:rFonts w:ascii="Times New Roman" w:eastAsia="Times New Roman" w:hAnsi="Times New Roman" w:cs="Times New Roman"/>
      <w:b/>
      <w:bCs/>
      <w:spacing w:val="3"/>
      <w:sz w:val="20"/>
      <w:szCs w:val="20"/>
    </w:rPr>
  </w:style>
  <w:style w:type="paragraph" w:customStyle="1" w:styleId="Heading1230">
    <w:name w:val="Heading #12 (3)"/>
    <w:basedOn w:val="a"/>
    <w:link w:val="Heading123"/>
    <w:pPr>
      <w:shd w:val="clear" w:color="auto" w:fill="FFFFFF"/>
      <w:spacing w:before="120" w:after="120" w:line="0" w:lineRule="atLeast"/>
      <w:jc w:val="both"/>
    </w:pPr>
    <w:rPr>
      <w:rFonts w:ascii="Times New Roman" w:eastAsia="Times New Roman" w:hAnsi="Times New Roman" w:cs="Times New Roman"/>
      <w:b/>
      <w:bCs/>
      <w:spacing w:val="3"/>
      <w:sz w:val="20"/>
      <w:szCs w:val="20"/>
    </w:rPr>
  </w:style>
  <w:style w:type="paragraph" w:customStyle="1" w:styleId="Bodytext970">
    <w:name w:val="Body text (97)"/>
    <w:basedOn w:val="a"/>
    <w:link w:val="Bodytext97"/>
    <w:pPr>
      <w:shd w:val="clear" w:color="auto" w:fill="FFFFFF"/>
      <w:spacing w:after="240" w:line="0" w:lineRule="atLeast"/>
    </w:pPr>
    <w:rPr>
      <w:rFonts w:ascii="Times New Roman" w:eastAsia="Times New Roman" w:hAnsi="Times New Roman" w:cs="Times New Roman"/>
      <w:spacing w:val="4"/>
      <w:sz w:val="13"/>
      <w:szCs w:val="13"/>
    </w:rPr>
  </w:style>
  <w:style w:type="paragraph" w:customStyle="1" w:styleId="Tablecaption80">
    <w:name w:val="Table caption (8)"/>
    <w:basedOn w:val="a"/>
    <w:link w:val="Tablecaption8"/>
    <w:pPr>
      <w:shd w:val="clear" w:color="auto" w:fill="FFFFFF"/>
      <w:spacing w:line="0" w:lineRule="atLeast"/>
    </w:pPr>
    <w:rPr>
      <w:rFonts w:ascii="Times New Roman" w:eastAsia="Times New Roman" w:hAnsi="Times New Roman" w:cs="Times New Roman"/>
      <w:spacing w:val="3"/>
      <w:sz w:val="18"/>
      <w:szCs w:val="18"/>
    </w:rPr>
  </w:style>
  <w:style w:type="paragraph" w:customStyle="1" w:styleId="Picturecaption110">
    <w:name w:val="Picture caption (11)"/>
    <w:basedOn w:val="a"/>
    <w:link w:val="Picturecaption11"/>
    <w:pPr>
      <w:shd w:val="clear" w:color="auto" w:fill="FFFFFF"/>
      <w:spacing w:line="0" w:lineRule="atLeast"/>
    </w:pPr>
    <w:rPr>
      <w:rFonts w:ascii="Times New Roman" w:eastAsia="Times New Roman" w:hAnsi="Times New Roman" w:cs="Times New Roman"/>
      <w:i/>
      <w:iCs/>
      <w:spacing w:val="24"/>
      <w:sz w:val="13"/>
      <w:szCs w:val="13"/>
      <w:lang w:val="en-US" w:eastAsia="en-US" w:bidi="en-US"/>
    </w:rPr>
  </w:style>
  <w:style w:type="paragraph" w:customStyle="1" w:styleId="Tableofcontents270">
    <w:name w:val="Table of contents (27)"/>
    <w:basedOn w:val="a"/>
    <w:link w:val="Tableofcontents27"/>
    <w:pPr>
      <w:shd w:val="clear" w:color="auto" w:fill="FFFFFF"/>
      <w:spacing w:line="173" w:lineRule="exact"/>
      <w:ind w:firstLine="440"/>
      <w:jc w:val="both"/>
    </w:pPr>
    <w:rPr>
      <w:rFonts w:ascii="Verdana" w:eastAsia="Verdana" w:hAnsi="Verdana" w:cs="Verdana"/>
      <w:sz w:val="20"/>
      <w:szCs w:val="20"/>
    </w:rPr>
  </w:style>
  <w:style w:type="paragraph" w:customStyle="1" w:styleId="Heading1130">
    <w:name w:val="Heading #11 (3)"/>
    <w:basedOn w:val="a"/>
    <w:link w:val="Heading113"/>
    <w:pPr>
      <w:shd w:val="clear" w:color="auto" w:fill="FFFFFF"/>
      <w:spacing w:before="120" w:after="120" w:line="0" w:lineRule="atLeast"/>
      <w:jc w:val="center"/>
    </w:pPr>
    <w:rPr>
      <w:rFonts w:ascii="Times New Roman" w:eastAsia="Times New Roman" w:hAnsi="Times New Roman" w:cs="Times New Roman"/>
      <w:b/>
      <w:bCs/>
      <w:i/>
      <w:iCs/>
      <w:spacing w:val="7"/>
      <w:sz w:val="20"/>
      <w:szCs w:val="20"/>
    </w:rPr>
  </w:style>
  <w:style w:type="paragraph" w:customStyle="1" w:styleId="Heading1240">
    <w:name w:val="Heading #12 (4)"/>
    <w:basedOn w:val="a"/>
    <w:link w:val="Heading124"/>
    <w:pPr>
      <w:shd w:val="clear" w:color="auto" w:fill="FFFFFF"/>
      <w:spacing w:before="120" w:after="60" w:line="0" w:lineRule="atLeast"/>
      <w:ind w:hanging="760"/>
      <w:jc w:val="center"/>
    </w:pPr>
    <w:rPr>
      <w:rFonts w:ascii="Times New Roman" w:eastAsia="Times New Roman" w:hAnsi="Times New Roman" w:cs="Times New Roman"/>
      <w:b/>
      <w:bCs/>
      <w:i/>
      <w:iCs/>
      <w:spacing w:val="7"/>
      <w:sz w:val="20"/>
      <w:szCs w:val="20"/>
      <w:lang w:val="en-US" w:eastAsia="en-US" w:bidi="en-US"/>
    </w:rPr>
  </w:style>
  <w:style w:type="paragraph" w:customStyle="1" w:styleId="Heading2140">
    <w:name w:val="Heading #21 (4)"/>
    <w:basedOn w:val="a"/>
    <w:link w:val="Heading214"/>
    <w:pPr>
      <w:shd w:val="clear" w:color="auto" w:fill="FFFFFF"/>
      <w:spacing w:before="60" w:after="120" w:line="0" w:lineRule="atLeast"/>
      <w:jc w:val="right"/>
    </w:pPr>
    <w:rPr>
      <w:rFonts w:ascii="Franklin Gothic Heavy" w:eastAsia="Franklin Gothic Heavy" w:hAnsi="Franklin Gothic Heavy" w:cs="Franklin Gothic Heavy"/>
      <w:spacing w:val="18"/>
    </w:rPr>
  </w:style>
  <w:style w:type="paragraph" w:customStyle="1" w:styleId="Bodytext980">
    <w:name w:val="Body text (98)"/>
    <w:basedOn w:val="a"/>
    <w:link w:val="Bodytext98"/>
    <w:pPr>
      <w:shd w:val="clear" w:color="auto" w:fill="FFFFFF"/>
      <w:spacing w:line="0" w:lineRule="atLeast"/>
    </w:pPr>
    <w:rPr>
      <w:rFonts w:ascii="Sylfaen" w:eastAsia="Sylfaen" w:hAnsi="Sylfaen" w:cs="Sylfaen"/>
      <w:i/>
      <w:iCs/>
      <w:sz w:val="11"/>
      <w:szCs w:val="11"/>
    </w:rPr>
  </w:style>
  <w:style w:type="paragraph" w:customStyle="1" w:styleId="Bodytext990">
    <w:name w:val="Body text (99)"/>
    <w:basedOn w:val="a"/>
    <w:link w:val="Bodytext99"/>
    <w:pPr>
      <w:shd w:val="clear" w:color="auto" w:fill="FFFFFF"/>
      <w:spacing w:before="120" w:line="144" w:lineRule="exact"/>
      <w:jc w:val="both"/>
    </w:pPr>
    <w:rPr>
      <w:rFonts w:ascii="Trebuchet MS" w:eastAsia="Trebuchet MS" w:hAnsi="Trebuchet MS" w:cs="Trebuchet MS"/>
      <w:i/>
      <w:iCs/>
      <w:spacing w:val="6"/>
      <w:sz w:val="14"/>
      <w:szCs w:val="14"/>
    </w:rPr>
  </w:style>
  <w:style w:type="paragraph" w:customStyle="1" w:styleId="Bodytext1001">
    <w:name w:val="Body text (100)"/>
    <w:basedOn w:val="a"/>
    <w:link w:val="Bodytext1000"/>
    <w:pPr>
      <w:shd w:val="clear" w:color="auto" w:fill="FFFFFF"/>
      <w:spacing w:before="120" w:after="120" w:line="0" w:lineRule="atLeast"/>
      <w:jc w:val="both"/>
    </w:pPr>
    <w:rPr>
      <w:rFonts w:ascii="Times New Roman" w:eastAsia="Times New Roman" w:hAnsi="Times New Roman" w:cs="Times New Roman"/>
      <w:spacing w:val="1"/>
      <w:sz w:val="15"/>
      <w:szCs w:val="15"/>
    </w:rPr>
  </w:style>
  <w:style w:type="paragraph" w:customStyle="1" w:styleId="Bodytext1011">
    <w:name w:val="Body text (101)"/>
    <w:basedOn w:val="a"/>
    <w:link w:val="Bodytext1010"/>
    <w:pPr>
      <w:shd w:val="clear" w:color="auto" w:fill="FFFFFF"/>
      <w:spacing w:before="120" w:line="144" w:lineRule="exact"/>
      <w:jc w:val="both"/>
    </w:pPr>
    <w:rPr>
      <w:rFonts w:ascii="Times New Roman" w:eastAsia="Times New Roman" w:hAnsi="Times New Roman" w:cs="Times New Roman"/>
      <w:spacing w:val="2"/>
      <w:sz w:val="12"/>
      <w:szCs w:val="12"/>
    </w:rPr>
  </w:style>
  <w:style w:type="paragraph" w:customStyle="1" w:styleId="Bodytext1020">
    <w:name w:val="Body text (102)"/>
    <w:basedOn w:val="a"/>
    <w:link w:val="Bodytext102"/>
    <w:pPr>
      <w:shd w:val="clear" w:color="auto" w:fill="FFFFFF"/>
      <w:spacing w:before="120" w:line="0" w:lineRule="atLeast"/>
      <w:jc w:val="center"/>
    </w:pPr>
    <w:rPr>
      <w:rFonts w:ascii="Candara" w:eastAsia="Candara" w:hAnsi="Candara" w:cs="Candara"/>
      <w:i/>
      <w:iCs/>
      <w:spacing w:val="11"/>
      <w:sz w:val="12"/>
      <w:szCs w:val="12"/>
    </w:rPr>
  </w:style>
  <w:style w:type="paragraph" w:customStyle="1" w:styleId="Bodytext730">
    <w:name w:val="Body text (73)"/>
    <w:basedOn w:val="a"/>
    <w:link w:val="Bodytext73"/>
    <w:pPr>
      <w:shd w:val="clear" w:color="auto" w:fill="FFFFFF"/>
      <w:spacing w:after="60" w:line="197" w:lineRule="exact"/>
      <w:ind w:firstLine="900"/>
    </w:pPr>
    <w:rPr>
      <w:rFonts w:ascii="Times New Roman" w:eastAsia="Times New Roman" w:hAnsi="Times New Roman" w:cs="Times New Roman"/>
      <w:spacing w:val="15"/>
      <w:w w:val="50"/>
      <w:sz w:val="32"/>
      <w:szCs w:val="32"/>
    </w:rPr>
  </w:style>
  <w:style w:type="paragraph" w:customStyle="1" w:styleId="Headerorfooter140">
    <w:name w:val="Header or footer (14)"/>
    <w:basedOn w:val="a"/>
    <w:link w:val="Headerorfooter14"/>
    <w:pPr>
      <w:shd w:val="clear" w:color="auto" w:fill="FFFFFF"/>
      <w:spacing w:line="0" w:lineRule="atLeast"/>
    </w:pPr>
    <w:rPr>
      <w:rFonts w:ascii="Times New Roman" w:eastAsia="Times New Roman" w:hAnsi="Times New Roman" w:cs="Times New Roman"/>
      <w:b/>
      <w:bCs/>
      <w:spacing w:val="4"/>
      <w:sz w:val="20"/>
      <w:szCs w:val="20"/>
    </w:rPr>
  </w:style>
  <w:style w:type="paragraph" w:customStyle="1" w:styleId="Tablecaption90">
    <w:name w:val="Table caption (9)"/>
    <w:basedOn w:val="a"/>
    <w:link w:val="Tablecaption9"/>
    <w:pPr>
      <w:shd w:val="clear" w:color="auto" w:fill="FFFFFF"/>
      <w:spacing w:line="0" w:lineRule="atLeast"/>
    </w:pPr>
    <w:rPr>
      <w:rFonts w:ascii="Times New Roman" w:eastAsia="Times New Roman" w:hAnsi="Times New Roman" w:cs="Times New Roman"/>
      <w:spacing w:val="-1"/>
      <w:sz w:val="14"/>
      <w:szCs w:val="14"/>
      <w:lang w:val="en-US" w:eastAsia="en-US" w:bidi="en-US"/>
    </w:rPr>
  </w:style>
  <w:style w:type="paragraph" w:customStyle="1" w:styleId="Bodytext1030">
    <w:name w:val="Body text (103)"/>
    <w:basedOn w:val="a"/>
    <w:link w:val="Bodytext103"/>
    <w:pPr>
      <w:shd w:val="clear" w:color="auto" w:fill="FFFFFF"/>
      <w:spacing w:after="120" w:line="0" w:lineRule="atLeast"/>
    </w:pPr>
    <w:rPr>
      <w:rFonts w:ascii="Trebuchet MS" w:eastAsia="Trebuchet MS" w:hAnsi="Trebuchet MS" w:cs="Trebuchet MS"/>
      <w:i/>
      <w:iCs/>
      <w:sz w:val="13"/>
      <w:szCs w:val="13"/>
    </w:rPr>
  </w:style>
  <w:style w:type="paragraph" w:customStyle="1" w:styleId="Bodytext1040">
    <w:name w:val="Body text (104)"/>
    <w:basedOn w:val="a"/>
    <w:link w:val="Bodytext104"/>
    <w:pPr>
      <w:shd w:val="clear" w:color="auto" w:fill="FFFFFF"/>
      <w:spacing w:before="120" w:line="0" w:lineRule="atLeast"/>
      <w:jc w:val="both"/>
    </w:pPr>
    <w:rPr>
      <w:rFonts w:ascii="Times New Roman" w:eastAsia="Times New Roman" w:hAnsi="Times New Roman" w:cs="Times New Roman"/>
      <w:i/>
      <w:iCs/>
      <w:spacing w:val="3"/>
      <w:sz w:val="14"/>
      <w:szCs w:val="14"/>
    </w:rPr>
  </w:style>
  <w:style w:type="paragraph" w:customStyle="1" w:styleId="Tableofcontents280">
    <w:name w:val="Table of contents (28)"/>
    <w:basedOn w:val="a"/>
    <w:link w:val="Tableofcontents28"/>
    <w:pPr>
      <w:shd w:val="clear" w:color="auto" w:fill="FFFFFF"/>
      <w:spacing w:line="163" w:lineRule="exact"/>
      <w:jc w:val="both"/>
    </w:pPr>
    <w:rPr>
      <w:rFonts w:ascii="Times New Roman" w:eastAsia="Times New Roman" w:hAnsi="Times New Roman" w:cs="Times New Roman"/>
      <w:spacing w:val="4"/>
      <w:sz w:val="13"/>
      <w:szCs w:val="13"/>
      <w:lang w:val="en-US" w:eastAsia="en-US" w:bidi="en-US"/>
    </w:rPr>
  </w:style>
  <w:style w:type="paragraph" w:customStyle="1" w:styleId="Tableofcontents290">
    <w:name w:val="Table of contents (29)"/>
    <w:basedOn w:val="a"/>
    <w:link w:val="Tableofcontents29"/>
    <w:pPr>
      <w:shd w:val="clear" w:color="auto" w:fill="FFFFFF"/>
      <w:spacing w:before="120" w:line="0" w:lineRule="atLeast"/>
      <w:jc w:val="both"/>
    </w:pPr>
    <w:rPr>
      <w:rFonts w:ascii="Times New Roman" w:eastAsia="Times New Roman" w:hAnsi="Times New Roman" w:cs="Times New Roman"/>
      <w:spacing w:val="4"/>
      <w:sz w:val="14"/>
      <w:szCs w:val="14"/>
      <w:lang w:val="en-US" w:eastAsia="en-US" w:bidi="en-US"/>
    </w:rPr>
  </w:style>
  <w:style w:type="paragraph" w:customStyle="1" w:styleId="Heading2150">
    <w:name w:val="Heading #21 (5)"/>
    <w:basedOn w:val="a"/>
    <w:link w:val="Heading215"/>
    <w:pPr>
      <w:shd w:val="clear" w:color="auto" w:fill="FFFFFF"/>
      <w:spacing w:before="180" w:after="180" w:line="0" w:lineRule="atLeast"/>
      <w:jc w:val="center"/>
    </w:pPr>
    <w:rPr>
      <w:rFonts w:ascii="Trebuchet MS" w:eastAsia="Trebuchet MS" w:hAnsi="Trebuchet MS" w:cs="Trebuchet MS"/>
      <w:b/>
      <w:bCs/>
      <w:i/>
      <w:iCs/>
      <w:spacing w:val="14"/>
      <w:sz w:val="19"/>
      <w:szCs w:val="19"/>
      <w:lang w:val="en-US" w:eastAsia="en-US" w:bidi="en-US"/>
    </w:rPr>
  </w:style>
  <w:style w:type="paragraph" w:customStyle="1" w:styleId="Heading1081">
    <w:name w:val="Heading #10 (8)"/>
    <w:basedOn w:val="a"/>
    <w:link w:val="Heading1080"/>
    <w:pPr>
      <w:shd w:val="clear" w:color="auto" w:fill="FFFFFF"/>
      <w:spacing w:before="60" w:after="300" w:line="0" w:lineRule="atLeast"/>
      <w:jc w:val="center"/>
    </w:pPr>
    <w:rPr>
      <w:rFonts w:ascii="Times New Roman" w:eastAsia="Times New Roman" w:hAnsi="Times New Roman" w:cs="Times New Roman"/>
      <w:i/>
      <w:iCs/>
      <w:spacing w:val="9"/>
      <w:sz w:val="17"/>
      <w:szCs w:val="17"/>
      <w:lang w:val="en-US" w:eastAsia="en-US" w:bidi="en-US"/>
    </w:rPr>
  </w:style>
  <w:style w:type="paragraph" w:customStyle="1" w:styleId="Bodytext1050">
    <w:name w:val="Body text (105)"/>
    <w:basedOn w:val="a"/>
    <w:link w:val="Bodytext105"/>
    <w:pPr>
      <w:shd w:val="clear" w:color="auto" w:fill="FFFFFF"/>
      <w:spacing w:line="350" w:lineRule="exact"/>
      <w:ind w:hanging="700"/>
    </w:pPr>
    <w:rPr>
      <w:rFonts w:ascii="Times New Roman" w:eastAsia="Times New Roman" w:hAnsi="Times New Roman" w:cs="Times New Roman"/>
      <w:spacing w:val="-2"/>
      <w:sz w:val="15"/>
      <w:szCs w:val="15"/>
    </w:rPr>
  </w:style>
  <w:style w:type="paragraph" w:customStyle="1" w:styleId="Picturecaption120">
    <w:name w:val="Picture caption (12)"/>
    <w:basedOn w:val="a"/>
    <w:link w:val="Picturecaption12"/>
    <w:pPr>
      <w:shd w:val="clear" w:color="auto" w:fill="FFFFFF"/>
      <w:spacing w:line="0" w:lineRule="atLeast"/>
    </w:pPr>
    <w:rPr>
      <w:rFonts w:ascii="Times New Roman" w:eastAsia="Times New Roman" w:hAnsi="Times New Roman" w:cs="Times New Roman"/>
      <w:spacing w:val="-1"/>
      <w:sz w:val="14"/>
      <w:szCs w:val="14"/>
    </w:rPr>
  </w:style>
  <w:style w:type="paragraph" w:customStyle="1" w:styleId="Bodytext1060">
    <w:name w:val="Body text (106)"/>
    <w:basedOn w:val="a"/>
    <w:link w:val="Bodytext106"/>
    <w:pPr>
      <w:shd w:val="clear" w:color="auto" w:fill="FFFFFF"/>
      <w:spacing w:before="120" w:after="120" w:line="0" w:lineRule="atLeast"/>
      <w:jc w:val="center"/>
    </w:pPr>
    <w:rPr>
      <w:rFonts w:ascii="Times New Roman" w:eastAsia="Times New Roman" w:hAnsi="Times New Roman" w:cs="Times New Roman"/>
      <w:spacing w:val="6"/>
      <w:sz w:val="15"/>
      <w:szCs w:val="15"/>
    </w:rPr>
  </w:style>
  <w:style w:type="paragraph" w:customStyle="1" w:styleId="Heading1250">
    <w:name w:val="Heading #12 (5)"/>
    <w:basedOn w:val="a"/>
    <w:link w:val="Heading125"/>
    <w:pPr>
      <w:shd w:val="clear" w:color="auto" w:fill="FFFFFF"/>
      <w:spacing w:before="120" w:line="326" w:lineRule="exact"/>
    </w:pPr>
    <w:rPr>
      <w:rFonts w:ascii="Candara" w:eastAsia="Candara" w:hAnsi="Candara" w:cs="Candara"/>
      <w:b/>
      <w:bCs/>
      <w:spacing w:val="14"/>
      <w:sz w:val="18"/>
      <w:szCs w:val="18"/>
    </w:rPr>
  </w:style>
  <w:style w:type="paragraph" w:customStyle="1" w:styleId="Tableofcontents301">
    <w:name w:val="Table of contents (30)"/>
    <w:basedOn w:val="a"/>
    <w:link w:val="Tableofcontents300"/>
    <w:pPr>
      <w:shd w:val="clear" w:color="auto" w:fill="FFFFFF"/>
      <w:spacing w:line="110" w:lineRule="exact"/>
      <w:ind w:firstLine="360"/>
      <w:jc w:val="both"/>
    </w:pPr>
    <w:rPr>
      <w:rFonts w:ascii="Times New Roman" w:eastAsia="Times New Roman" w:hAnsi="Times New Roman" w:cs="Times New Roman"/>
      <w:sz w:val="12"/>
      <w:szCs w:val="12"/>
      <w:lang w:val="en-US" w:eastAsia="en-US" w:bidi="en-US"/>
    </w:rPr>
  </w:style>
  <w:style w:type="paragraph" w:customStyle="1" w:styleId="Tableofcontents310">
    <w:name w:val="Table of contents (31)"/>
    <w:basedOn w:val="a"/>
    <w:link w:val="Tableofcontents31"/>
    <w:pPr>
      <w:shd w:val="clear" w:color="auto" w:fill="FFFFFF"/>
      <w:spacing w:before="240" w:line="187" w:lineRule="exact"/>
    </w:pPr>
    <w:rPr>
      <w:rFonts w:ascii="Times New Roman" w:eastAsia="Times New Roman" w:hAnsi="Times New Roman" w:cs="Times New Roman"/>
      <w:i/>
      <w:iCs/>
      <w:spacing w:val="9"/>
      <w:sz w:val="17"/>
      <w:szCs w:val="17"/>
      <w:lang w:val="en-US" w:eastAsia="en-US" w:bidi="en-US"/>
    </w:rPr>
  </w:style>
  <w:style w:type="paragraph" w:customStyle="1" w:styleId="Tableofcontents320">
    <w:name w:val="Table of contents (32)"/>
    <w:basedOn w:val="a"/>
    <w:link w:val="Tableofcontents32"/>
    <w:pPr>
      <w:shd w:val="clear" w:color="auto" w:fill="FFFFFF"/>
      <w:spacing w:line="0" w:lineRule="atLeast"/>
      <w:jc w:val="both"/>
    </w:pPr>
    <w:rPr>
      <w:rFonts w:ascii="Times New Roman" w:eastAsia="Times New Roman" w:hAnsi="Times New Roman" w:cs="Times New Roman"/>
      <w:spacing w:val="9"/>
      <w:sz w:val="14"/>
      <w:szCs w:val="14"/>
      <w:lang w:val="en-US" w:eastAsia="en-US" w:bidi="en-US"/>
    </w:rPr>
  </w:style>
  <w:style w:type="paragraph" w:customStyle="1" w:styleId="Bodytext1070">
    <w:name w:val="Body text (107)"/>
    <w:basedOn w:val="a"/>
    <w:link w:val="Bodytext107"/>
    <w:pPr>
      <w:shd w:val="clear" w:color="auto" w:fill="FFFFFF"/>
      <w:spacing w:line="0" w:lineRule="atLeast"/>
    </w:pPr>
    <w:rPr>
      <w:rFonts w:ascii="MS Reference Sans Serif" w:eastAsia="MS Reference Sans Serif" w:hAnsi="MS Reference Sans Serif" w:cs="MS Reference Sans Serif"/>
      <w:sz w:val="20"/>
      <w:szCs w:val="20"/>
    </w:rPr>
  </w:style>
  <w:style w:type="paragraph" w:customStyle="1" w:styleId="Heading250">
    <w:name w:val="Heading #25"/>
    <w:basedOn w:val="a"/>
    <w:link w:val="Heading25"/>
    <w:pPr>
      <w:shd w:val="clear" w:color="auto" w:fill="FFFFFF"/>
      <w:spacing w:before="300" w:after="180" w:line="226" w:lineRule="exact"/>
      <w:jc w:val="both"/>
    </w:pPr>
    <w:rPr>
      <w:rFonts w:ascii="Times New Roman" w:eastAsia="Times New Roman" w:hAnsi="Times New Roman" w:cs="Times New Roman"/>
      <w:b/>
      <w:bCs/>
      <w:spacing w:val="-2"/>
      <w:sz w:val="20"/>
      <w:szCs w:val="20"/>
    </w:rPr>
  </w:style>
  <w:style w:type="paragraph" w:customStyle="1" w:styleId="Headerorfooter150">
    <w:name w:val="Header or footer (15)"/>
    <w:basedOn w:val="a"/>
    <w:link w:val="Headerorfooter15"/>
    <w:pPr>
      <w:shd w:val="clear" w:color="auto" w:fill="FFFFFF"/>
      <w:spacing w:line="0" w:lineRule="atLeast"/>
      <w:jc w:val="both"/>
    </w:pPr>
    <w:rPr>
      <w:rFonts w:ascii="Trebuchet MS" w:eastAsia="Trebuchet MS" w:hAnsi="Trebuchet MS" w:cs="Trebuchet MS"/>
      <w:spacing w:val="14"/>
      <w:sz w:val="10"/>
      <w:szCs w:val="10"/>
    </w:rPr>
  </w:style>
  <w:style w:type="paragraph" w:customStyle="1" w:styleId="Heading1670">
    <w:name w:val="Heading #16 (7)"/>
    <w:basedOn w:val="a"/>
    <w:link w:val="Heading167"/>
    <w:pPr>
      <w:shd w:val="clear" w:color="auto" w:fill="FFFFFF"/>
      <w:spacing w:before="60" w:after="120" w:line="0" w:lineRule="atLeast"/>
      <w:jc w:val="center"/>
    </w:pPr>
    <w:rPr>
      <w:rFonts w:ascii="Times New Roman" w:eastAsia="Times New Roman" w:hAnsi="Times New Roman" w:cs="Times New Roman"/>
      <w:spacing w:val="20"/>
      <w:sz w:val="20"/>
      <w:szCs w:val="20"/>
      <w:lang w:val="en-US" w:eastAsia="en-US" w:bidi="en-US"/>
    </w:rPr>
  </w:style>
  <w:style w:type="paragraph" w:customStyle="1" w:styleId="Picturecaption130">
    <w:name w:val="Picture caption (13)"/>
    <w:basedOn w:val="a"/>
    <w:link w:val="Picturecaption13"/>
    <w:pPr>
      <w:shd w:val="clear" w:color="auto" w:fill="FFFFFF"/>
      <w:spacing w:line="0" w:lineRule="atLeast"/>
    </w:pPr>
    <w:rPr>
      <w:rFonts w:ascii="Times New Roman" w:eastAsia="Times New Roman" w:hAnsi="Times New Roman" w:cs="Times New Roman"/>
      <w:spacing w:val="8"/>
      <w:sz w:val="14"/>
      <w:szCs w:val="14"/>
    </w:rPr>
  </w:style>
  <w:style w:type="paragraph" w:customStyle="1" w:styleId="Heading2620">
    <w:name w:val="Heading #26 (2)"/>
    <w:basedOn w:val="a"/>
    <w:link w:val="Heading262"/>
    <w:pPr>
      <w:shd w:val="clear" w:color="auto" w:fill="FFFFFF"/>
      <w:spacing w:before="120" w:after="120" w:line="0" w:lineRule="atLeast"/>
      <w:jc w:val="center"/>
    </w:pPr>
    <w:rPr>
      <w:rFonts w:ascii="Times New Roman" w:eastAsia="Times New Roman" w:hAnsi="Times New Roman" w:cs="Times New Roman"/>
      <w:spacing w:val="8"/>
      <w:sz w:val="13"/>
      <w:szCs w:val="13"/>
    </w:rPr>
  </w:style>
  <w:style w:type="paragraph" w:customStyle="1" w:styleId="Heading2520">
    <w:name w:val="Heading #25 (2)"/>
    <w:basedOn w:val="a"/>
    <w:link w:val="Heading252"/>
    <w:pPr>
      <w:shd w:val="clear" w:color="auto" w:fill="FFFFFF"/>
      <w:spacing w:before="180" w:after="480" w:line="0" w:lineRule="atLeast"/>
      <w:jc w:val="both"/>
    </w:pPr>
    <w:rPr>
      <w:rFonts w:ascii="Times New Roman" w:eastAsia="Times New Roman" w:hAnsi="Times New Roman" w:cs="Times New Roman"/>
      <w:i/>
      <w:iCs/>
      <w:spacing w:val="31"/>
      <w:sz w:val="20"/>
      <w:szCs w:val="20"/>
      <w:lang w:val="en-US" w:eastAsia="en-US" w:bidi="en-US"/>
    </w:rPr>
  </w:style>
  <w:style w:type="paragraph" w:customStyle="1" w:styleId="Heading2630">
    <w:name w:val="Heading #26 (3)"/>
    <w:basedOn w:val="a"/>
    <w:link w:val="Heading263"/>
    <w:pPr>
      <w:shd w:val="clear" w:color="auto" w:fill="FFFFFF"/>
      <w:spacing w:before="60" w:after="180" w:line="0" w:lineRule="atLeast"/>
      <w:jc w:val="center"/>
    </w:pPr>
    <w:rPr>
      <w:rFonts w:ascii="Times New Roman" w:eastAsia="Times New Roman" w:hAnsi="Times New Roman" w:cs="Times New Roman"/>
      <w:b/>
      <w:bCs/>
      <w:i/>
      <w:iCs/>
      <w:spacing w:val="30"/>
      <w:sz w:val="20"/>
      <w:szCs w:val="20"/>
      <w:lang w:val="en-US" w:eastAsia="en-US" w:bidi="en-US"/>
    </w:rPr>
  </w:style>
  <w:style w:type="paragraph" w:customStyle="1" w:styleId="Bodytext1080">
    <w:name w:val="Body text (108)"/>
    <w:basedOn w:val="a"/>
    <w:link w:val="Bodytext108"/>
    <w:pPr>
      <w:shd w:val="clear" w:color="auto" w:fill="FFFFFF"/>
      <w:spacing w:before="120" w:after="120" w:line="0" w:lineRule="atLeast"/>
      <w:jc w:val="center"/>
    </w:pPr>
    <w:rPr>
      <w:rFonts w:ascii="Candara" w:eastAsia="Candara" w:hAnsi="Candara" w:cs="Candara"/>
      <w:b/>
      <w:bCs/>
      <w:spacing w:val="9"/>
      <w:sz w:val="16"/>
      <w:szCs w:val="16"/>
    </w:rPr>
  </w:style>
  <w:style w:type="paragraph" w:customStyle="1" w:styleId="Bodytext1090">
    <w:name w:val="Body text (109)"/>
    <w:basedOn w:val="a"/>
    <w:link w:val="Bodytext109"/>
    <w:pPr>
      <w:shd w:val="clear" w:color="auto" w:fill="FFFFFF"/>
      <w:spacing w:line="0" w:lineRule="atLeast"/>
      <w:jc w:val="both"/>
    </w:pPr>
    <w:rPr>
      <w:rFonts w:ascii="Times New Roman" w:eastAsia="Times New Roman" w:hAnsi="Times New Roman" w:cs="Times New Roman"/>
      <w:i/>
      <w:iCs/>
      <w:spacing w:val="18"/>
      <w:sz w:val="16"/>
      <w:szCs w:val="16"/>
    </w:rPr>
  </w:style>
  <w:style w:type="paragraph" w:customStyle="1" w:styleId="Bodytext1101">
    <w:name w:val="Body text (110)"/>
    <w:basedOn w:val="a"/>
    <w:link w:val="Bodytext1100"/>
    <w:pPr>
      <w:shd w:val="clear" w:color="auto" w:fill="FFFFFF"/>
      <w:spacing w:before="120" w:line="0" w:lineRule="atLeast"/>
    </w:pPr>
    <w:rPr>
      <w:rFonts w:ascii="Times New Roman" w:eastAsia="Times New Roman" w:hAnsi="Times New Roman" w:cs="Times New Roman"/>
      <w:i/>
      <w:iCs/>
      <w:spacing w:val="-7"/>
      <w:sz w:val="19"/>
      <w:szCs w:val="19"/>
    </w:rPr>
  </w:style>
  <w:style w:type="paragraph" w:customStyle="1" w:styleId="Heading1680">
    <w:name w:val="Heading #16 (8)"/>
    <w:basedOn w:val="a"/>
    <w:link w:val="Heading168"/>
    <w:pPr>
      <w:shd w:val="clear" w:color="auto" w:fill="FFFFFF"/>
      <w:spacing w:before="180" w:after="300" w:line="0" w:lineRule="atLeast"/>
      <w:jc w:val="center"/>
    </w:pPr>
    <w:rPr>
      <w:rFonts w:ascii="Times New Roman" w:eastAsia="Times New Roman" w:hAnsi="Times New Roman" w:cs="Times New Roman"/>
      <w:b/>
      <w:bCs/>
      <w:i/>
      <w:iCs/>
      <w:spacing w:val="30"/>
      <w:sz w:val="20"/>
      <w:szCs w:val="20"/>
      <w:lang w:val="en-US" w:eastAsia="en-US" w:bidi="en-US"/>
    </w:rPr>
  </w:style>
  <w:style w:type="paragraph" w:customStyle="1" w:styleId="Tableofcontents330">
    <w:name w:val="Table of contents (33)"/>
    <w:basedOn w:val="a"/>
    <w:link w:val="Tableofcontents33"/>
    <w:pPr>
      <w:shd w:val="clear" w:color="auto" w:fill="FFFFFF"/>
      <w:spacing w:line="91" w:lineRule="exact"/>
      <w:jc w:val="both"/>
    </w:pPr>
    <w:rPr>
      <w:rFonts w:ascii="Times New Roman" w:eastAsia="Times New Roman" w:hAnsi="Times New Roman" w:cs="Times New Roman"/>
      <w:spacing w:val="5"/>
      <w:sz w:val="8"/>
      <w:szCs w:val="8"/>
    </w:rPr>
  </w:style>
  <w:style w:type="paragraph" w:customStyle="1" w:styleId="Heading2160">
    <w:name w:val="Heading #21 (6)"/>
    <w:basedOn w:val="a"/>
    <w:link w:val="Heading216"/>
    <w:pPr>
      <w:shd w:val="clear" w:color="auto" w:fill="FFFFFF"/>
      <w:spacing w:line="365" w:lineRule="exact"/>
      <w:jc w:val="both"/>
    </w:pPr>
    <w:rPr>
      <w:rFonts w:ascii="Tahoma" w:eastAsia="Tahoma" w:hAnsi="Tahoma" w:cs="Tahoma"/>
      <w:b/>
      <w:bCs/>
      <w:spacing w:val="14"/>
      <w:sz w:val="18"/>
      <w:szCs w:val="18"/>
    </w:rPr>
  </w:style>
  <w:style w:type="paragraph" w:customStyle="1" w:styleId="Heading2640">
    <w:name w:val="Heading #26 (4)"/>
    <w:basedOn w:val="a"/>
    <w:link w:val="Heading264"/>
    <w:pPr>
      <w:shd w:val="clear" w:color="auto" w:fill="FFFFFF"/>
      <w:spacing w:before="60" w:after="120" w:line="0" w:lineRule="atLeast"/>
      <w:jc w:val="both"/>
    </w:pPr>
    <w:rPr>
      <w:rFonts w:ascii="Times New Roman" w:eastAsia="Times New Roman" w:hAnsi="Times New Roman" w:cs="Times New Roman"/>
      <w:b/>
      <w:bCs/>
      <w:spacing w:val="5"/>
      <w:sz w:val="20"/>
      <w:szCs w:val="20"/>
    </w:rPr>
  </w:style>
  <w:style w:type="paragraph" w:customStyle="1" w:styleId="Bodytext1110">
    <w:name w:val="Body text (111)"/>
    <w:basedOn w:val="a"/>
    <w:link w:val="Bodytext111"/>
    <w:pPr>
      <w:shd w:val="clear" w:color="auto" w:fill="FFFFFF"/>
      <w:spacing w:line="0" w:lineRule="atLeast"/>
      <w:ind w:firstLine="360"/>
      <w:jc w:val="both"/>
    </w:pPr>
    <w:rPr>
      <w:rFonts w:ascii="Times New Roman" w:eastAsia="Times New Roman" w:hAnsi="Times New Roman" w:cs="Times New Roman"/>
      <w:spacing w:val="8"/>
      <w:sz w:val="15"/>
      <w:szCs w:val="15"/>
    </w:rPr>
  </w:style>
  <w:style w:type="paragraph" w:customStyle="1" w:styleId="Bodytext1120">
    <w:name w:val="Body text (112)"/>
    <w:basedOn w:val="a"/>
    <w:link w:val="Bodytext112"/>
    <w:pPr>
      <w:shd w:val="clear" w:color="auto" w:fill="FFFFFF"/>
      <w:spacing w:line="0" w:lineRule="atLeast"/>
    </w:pPr>
    <w:rPr>
      <w:rFonts w:ascii="Sylfaen" w:eastAsia="Sylfaen" w:hAnsi="Sylfaen" w:cs="Sylfaen"/>
      <w:sz w:val="17"/>
      <w:szCs w:val="17"/>
    </w:rPr>
  </w:style>
  <w:style w:type="paragraph" w:customStyle="1" w:styleId="Bodytext1130">
    <w:name w:val="Body text (113)"/>
    <w:basedOn w:val="a"/>
    <w:link w:val="Bodytext113"/>
    <w:pPr>
      <w:shd w:val="clear" w:color="auto" w:fill="FFFFFF"/>
      <w:spacing w:line="0" w:lineRule="atLeast"/>
    </w:pPr>
    <w:rPr>
      <w:rFonts w:ascii="Times New Roman" w:eastAsia="Times New Roman" w:hAnsi="Times New Roman" w:cs="Times New Roman"/>
      <w:b/>
      <w:bCs/>
      <w:i/>
      <w:iCs/>
      <w:spacing w:val="24"/>
      <w:sz w:val="17"/>
      <w:szCs w:val="17"/>
    </w:rPr>
  </w:style>
  <w:style w:type="paragraph" w:customStyle="1" w:styleId="Bodytext1140">
    <w:name w:val="Body text (114)"/>
    <w:basedOn w:val="a"/>
    <w:link w:val="Bodytext114"/>
    <w:pPr>
      <w:shd w:val="clear" w:color="auto" w:fill="FFFFFF"/>
      <w:spacing w:before="120" w:line="0" w:lineRule="atLeast"/>
      <w:jc w:val="right"/>
    </w:pPr>
    <w:rPr>
      <w:rFonts w:ascii="Times New Roman" w:eastAsia="Times New Roman" w:hAnsi="Times New Roman" w:cs="Times New Roman"/>
      <w:i/>
      <w:iCs/>
      <w:spacing w:val="28"/>
      <w:sz w:val="13"/>
      <w:szCs w:val="13"/>
    </w:rPr>
  </w:style>
  <w:style w:type="paragraph" w:customStyle="1" w:styleId="Bodytext1150">
    <w:name w:val="Body text (115)"/>
    <w:basedOn w:val="a"/>
    <w:link w:val="Bodytext115"/>
    <w:pPr>
      <w:shd w:val="clear" w:color="auto" w:fill="FFFFFF"/>
      <w:spacing w:after="120" w:line="110" w:lineRule="exact"/>
      <w:ind w:hanging="220"/>
    </w:pPr>
    <w:rPr>
      <w:rFonts w:ascii="Times New Roman" w:eastAsia="Times New Roman" w:hAnsi="Times New Roman" w:cs="Times New Roman"/>
      <w:spacing w:val="10"/>
      <w:w w:val="50"/>
      <w:sz w:val="32"/>
      <w:szCs w:val="32"/>
    </w:rPr>
  </w:style>
  <w:style w:type="paragraph" w:customStyle="1" w:styleId="Heading1690">
    <w:name w:val="Heading #16 (9)"/>
    <w:basedOn w:val="a"/>
    <w:link w:val="Heading169"/>
    <w:pPr>
      <w:shd w:val="clear" w:color="auto" w:fill="FFFFFF"/>
      <w:spacing w:before="240" w:after="240" w:line="0" w:lineRule="atLeast"/>
      <w:jc w:val="both"/>
    </w:pPr>
    <w:rPr>
      <w:rFonts w:ascii="Sylfaen" w:eastAsia="Sylfaen" w:hAnsi="Sylfaen" w:cs="Sylfaen"/>
      <w:spacing w:val="-3"/>
      <w:lang w:val="en-US" w:eastAsia="en-US" w:bidi="en-US"/>
    </w:rPr>
  </w:style>
  <w:style w:type="paragraph" w:customStyle="1" w:styleId="Heading260">
    <w:name w:val="Heading #26"/>
    <w:basedOn w:val="a"/>
    <w:link w:val="Heading26"/>
    <w:pPr>
      <w:shd w:val="clear" w:color="auto" w:fill="FFFFFF"/>
      <w:spacing w:line="278" w:lineRule="exact"/>
      <w:ind w:firstLine="880"/>
    </w:pPr>
    <w:rPr>
      <w:rFonts w:ascii="Times New Roman" w:eastAsia="Times New Roman" w:hAnsi="Times New Roman" w:cs="Times New Roman"/>
      <w:b/>
      <w:bCs/>
      <w:spacing w:val="6"/>
      <w:w w:val="70"/>
      <w:sz w:val="17"/>
      <w:szCs w:val="17"/>
    </w:rPr>
  </w:style>
  <w:style w:type="paragraph" w:customStyle="1" w:styleId="Bodytext1160">
    <w:name w:val="Body text (116)"/>
    <w:basedOn w:val="a"/>
    <w:link w:val="Bodytext116"/>
    <w:pPr>
      <w:shd w:val="clear" w:color="auto" w:fill="FFFFFF"/>
      <w:spacing w:before="60" w:line="240" w:lineRule="exact"/>
      <w:jc w:val="both"/>
    </w:pPr>
    <w:rPr>
      <w:rFonts w:ascii="Times New Roman" w:eastAsia="Times New Roman" w:hAnsi="Times New Roman" w:cs="Times New Roman"/>
      <w:spacing w:val="6"/>
      <w:sz w:val="14"/>
      <w:szCs w:val="14"/>
    </w:rPr>
  </w:style>
  <w:style w:type="paragraph" w:customStyle="1" w:styleId="Bodytext1170">
    <w:name w:val="Body text (117)"/>
    <w:basedOn w:val="a"/>
    <w:link w:val="Bodytext117"/>
    <w:pPr>
      <w:shd w:val="clear" w:color="auto" w:fill="FFFFFF"/>
      <w:spacing w:before="60" w:after="60" w:line="0" w:lineRule="atLeast"/>
      <w:jc w:val="both"/>
    </w:pPr>
    <w:rPr>
      <w:rFonts w:ascii="Times New Roman" w:eastAsia="Times New Roman" w:hAnsi="Times New Roman" w:cs="Times New Roman"/>
      <w:spacing w:val="-6"/>
      <w:sz w:val="26"/>
      <w:szCs w:val="26"/>
    </w:rPr>
  </w:style>
  <w:style w:type="paragraph" w:customStyle="1" w:styleId="Bodytext1180">
    <w:name w:val="Body text (118)"/>
    <w:basedOn w:val="a"/>
    <w:link w:val="Bodytext118"/>
    <w:pPr>
      <w:shd w:val="clear" w:color="auto" w:fill="FFFFFF"/>
      <w:spacing w:after="60" w:line="0" w:lineRule="atLeast"/>
      <w:jc w:val="both"/>
    </w:pPr>
    <w:rPr>
      <w:rFonts w:ascii="Trebuchet MS" w:eastAsia="Trebuchet MS" w:hAnsi="Trebuchet MS" w:cs="Trebuchet MS"/>
      <w:spacing w:val="4"/>
      <w:sz w:val="11"/>
      <w:szCs w:val="11"/>
    </w:rPr>
  </w:style>
  <w:style w:type="paragraph" w:customStyle="1" w:styleId="Heading1470">
    <w:name w:val="Heading #14 (7)"/>
    <w:basedOn w:val="a"/>
    <w:link w:val="Heading147"/>
    <w:pPr>
      <w:shd w:val="clear" w:color="auto" w:fill="FFFFFF"/>
      <w:spacing w:before="120" w:after="120" w:line="0" w:lineRule="atLeast"/>
      <w:jc w:val="both"/>
    </w:pPr>
    <w:rPr>
      <w:rFonts w:ascii="Times New Roman" w:eastAsia="Times New Roman" w:hAnsi="Times New Roman" w:cs="Times New Roman"/>
      <w:b/>
      <w:bCs/>
      <w:spacing w:val="-2"/>
      <w:sz w:val="23"/>
      <w:szCs w:val="23"/>
    </w:rPr>
  </w:style>
  <w:style w:type="paragraph" w:customStyle="1" w:styleId="Heading1920">
    <w:name w:val="Heading #19 (2)"/>
    <w:basedOn w:val="a"/>
    <w:link w:val="Heading192"/>
    <w:pPr>
      <w:shd w:val="clear" w:color="auto" w:fill="FFFFFF"/>
      <w:spacing w:before="120" w:after="300" w:line="0" w:lineRule="atLeast"/>
      <w:jc w:val="both"/>
    </w:pPr>
    <w:rPr>
      <w:rFonts w:ascii="Times New Roman" w:eastAsia="Times New Roman" w:hAnsi="Times New Roman" w:cs="Times New Roman"/>
      <w:b/>
      <w:bCs/>
      <w:spacing w:val="1"/>
      <w:lang w:val="en-US" w:eastAsia="en-US" w:bidi="en-US"/>
    </w:rPr>
  </w:style>
  <w:style w:type="paragraph" w:customStyle="1" w:styleId="Bodytext1190">
    <w:name w:val="Body text (119)"/>
    <w:basedOn w:val="a"/>
    <w:link w:val="Bodytext119"/>
    <w:pPr>
      <w:shd w:val="clear" w:color="auto" w:fill="FFFFFF"/>
      <w:spacing w:before="120" w:line="0" w:lineRule="atLeast"/>
      <w:jc w:val="center"/>
    </w:pPr>
    <w:rPr>
      <w:rFonts w:ascii="Times New Roman" w:eastAsia="Times New Roman" w:hAnsi="Times New Roman" w:cs="Times New Roman"/>
      <w:b/>
      <w:bCs/>
      <w:spacing w:val="2"/>
      <w:sz w:val="21"/>
      <w:szCs w:val="21"/>
      <w:lang w:val="en-US" w:eastAsia="en-US" w:bidi="en-US"/>
    </w:rPr>
  </w:style>
  <w:style w:type="paragraph" w:customStyle="1" w:styleId="Heading1090">
    <w:name w:val="Heading #10 (9)"/>
    <w:basedOn w:val="a"/>
    <w:link w:val="Heading109"/>
    <w:pPr>
      <w:shd w:val="clear" w:color="auto" w:fill="FFFFFF"/>
      <w:spacing w:before="60" w:after="60" w:line="0" w:lineRule="atLeast"/>
      <w:jc w:val="center"/>
    </w:pPr>
    <w:rPr>
      <w:rFonts w:ascii="Times New Roman" w:eastAsia="Times New Roman" w:hAnsi="Times New Roman" w:cs="Times New Roman"/>
      <w:spacing w:val="8"/>
      <w:sz w:val="18"/>
      <w:szCs w:val="18"/>
      <w:lang w:val="en-US" w:eastAsia="en-US" w:bidi="en-US"/>
    </w:rPr>
  </w:style>
  <w:style w:type="paragraph" w:customStyle="1" w:styleId="Footnote30">
    <w:name w:val="Footnote (3)"/>
    <w:basedOn w:val="a"/>
    <w:link w:val="Footnote3"/>
    <w:pPr>
      <w:shd w:val="clear" w:color="auto" w:fill="FFFFFF"/>
      <w:spacing w:after="60" w:line="0" w:lineRule="atLeast"/>
    </w:pPr>
    <w:rPr>
      <w:rFonts w:ascii="Candara" w:eastAsia="Candara" w:hAnsi="Candara" w:cs="Candara"/>
      <w:spacing w:val="-4"/>
      <w:sz w:val="21"/>
      <w:szCs w:val="21"/>
    </w:rPr>
  </w:style>
  <w:style w:type="paragraph" w:customStyle="1" w:styleId="Footnote40">
    <w:name w:val="Footnote (4)"/>
    <w:basedOn w:val="a"/>
    <w:link w:val="Footnote4"/>
    <w:pPr>
      <w:shd w:val="clear" w:color="auto" w:fill="FFFFFF"/>
      <w:spacing w:line="312" w:lineRule="exact"/>
      <w:jc w:val="both"/>
    </w:pPr>
    <w:rPr>
      <w:rFonts w:ascii="Times New Roman" w:eastAsia="Times New Roman" w:hAnsi="Times New Roman" w:cs="Times New Roman"/>
      <w:b/>
      <w:bCs/>
      <w:i/>
      <w:iCs/>
      <w:spacing w:val="6"/>
      <w:sz w:val="20"/>
      <w:szCs w:val="20"/>
    </w:rPr>
  </w:style>
  <w:style w:type="paragraph" w:customStyle="1" w:styleId="Heading2920">
    <w:name w:val="Heading #29 (2)"/>
    <w:basedOn w:val="a"/>
    <w:link w:val="Heading292"/>
    <w:pPr>
      <w:shd w:val="clear" w:color="auto" w:fill="FFFFFF"/>
      <w:spacing w:before="60" w:after="60" w:line="0" w:lineRule="atLeast"/>
      <w:jc w:val="center"/>
    </w:pPr>
    <w:rPr>
      <w:rFonts w:ascii="Times New Roman" w:eastAsia="Times New Roman" w:hAnsi="Times New Roman" w:cs="Times New Roman"/>
      <w:b/>
      <w:bCs/>
      <w:i/>
      <w:iCs/>
      <w:spacing w:val="6"/>
      <w:sz w:val="20"/>
      <w:szCs w:val="20"/>
      <w:lang w:val="en-US" w:eastAsia="en-US" w:bidi="en-US"/>
    </w:rPr>
  </w:style>
  <w:style w:type="paragraph" w:customStyle="1" w:styleId="Heading2450">
    <w:name w:val="Heading #24 (5)"/>
    <w:basedOn w:val="a"/>
    <w:link w:val="Heading245"/>
    <w:pPr>
      <w:shd w:val="clear" w:color="auto" w:fill="FFFFFF"/>
      <w:spacing w:after="240" w:line="0" w:lineRule="atLeast"/>
      <w:jc w:val="center"/>
    </w:pPr>
    <w:rPr>
      <w:rFonts w:ascii="Times New Roman" w:eastAsia="Times New Roman" w:hAnsi="Times New Roman" w:cs="Times New Roman"/>
      <w:spacing w:val="26"/>
      <w:sz w:val="14"/>
      <w:szCs w:val="14"/>
      <w:lang w:val="en-US" w:eastAsia="en-US" w:bidi="en-US"/>
    </w:rPr>
  </w:style>
  <w:style w:type="paragraph" w:customStyle="1" w:styleId="Heading1930">
    <w:name w:val="Heading #19 (3)"/>
    <w:basedOn w:val="a"/>
    <w:link w:val="Heading193"/>
    <w:pPr>
      <w:shd w:val="clear" w:color="auto" w:fill="FFFFFF"/>
      <w:spacing w:line="0" w:lineRule="atLeast"/>
      <w:jc w:val="center"/>
    </w:pPr>
    <w:rPr>
      <w:rFonts w:ascii="Times New Roman" w:eastAsia="Times New Roman" w:hAnsi="Times New Roman" w:cs="Times New Roman"/>
      <w:spacing w:val="7"/>
      <w:sz w:val="16"/>
      <w:szCs w:val="16"/>
    </w:rPr>
  </w:style>
  <w:style w:type="paragraph" w:customStyle="1" w:styleId="Heading290">
    <w:name w:val="Heading #29"/>
    <w:basedOn w:val="a"/>
    <w:link w:val="Heading29"/>
    <w:pPr>
      <w:shd w:val="clear" w:color="auto" w:fill="FFFFFF"/>
      <w:spacing w:line="350" w:lineRule="exact"/>
      <w:jc w:val="both"/>
    </w:pPr>
    <w:rPr>
      <w:rFonts w:ascii="Times New Roman" w:eastAsia="Times New Roman" w:hAnsi="Times New Roman" w:cs="Times New Roman"/>
      <w:b/>
      <w:bCs/>
      <w:spacing w:val="4"/>
      <w:sz w:val="20"/>
      <w:szCs w:val="20"/>
    </w:rPr>
  </w:style>
  <w:style w:type="paragraph" w:customStyle="1" w:styleId="Bodytext1201">
    <w:name w:val="Body text (120)"/>
    <w:basedOn w:val="a"/>
    <w:link w:val="Bodytext1200"/>
    <w:pPr>
      <w:shd w:val="clear" w:color="auto" w:fill="FFFFFF"/>
      <w:spacing w:line="0" w:lineRule="atLeast"/>
    </w:pPr>
    <w:rPr>
      <w:rFonts w:ascii="Trebuchet MS" w:eastAsia="Trebuchet MS" w:hAnsi="Trebuchet MS" w:cs="Trebuchet MS"/>
      <w:b/>
      <w:bCs/>
      <w:i/>
      <w:iCs/>
      <w:spacing w:val="23"/>
      <w:sz w:val="12"/>
      <w:szCs w:val="12"/>
    </w:rPr>
  </w:style>
  <w:style w:type="paragraph" w:customStyle="1" w:styleId="Bodytext1210">
    <w:name w:val="Body text (121)"/>
    <w:basedOn w:val="a"/>
    <w:link w:val="Bodytext121"/>
    <w:pPr>
      <w:shd w:val="clear" w:color="auto" w:fill="FFFFFF"/>
      <w:spacing w:line="0" w:lineRule="atLeast"/>
    </w:pPr>
    <w:rPr>
      <w:rFonts w:ascii="Trebuchet MS" w:eastAsia="Trebuchet MS" w:hAnsi="Trebuchet MS" w:cs="Trebuchet MS"/>
      <w:spacing w:val="18"/>
      <w:sz w:val="12"/>
      <w:szCs w:val="12"/>
    </w:rPr>
  </w:style>
  <w:style w:type="paragraph" w:customStyle="1" w:styleId="Bodytext1220">
    <w:name w:val="Body text (122)"/>
    <w:basedOn w:val="a"/>
    <w:link w:val="Bodytext122"/>
    <w:pPr>
      <w:shd w:val="clear" w:color="auto" w:fill="FFFFFF"/>
      <w:spacing w:line="0" w:lineRule="atLeast"/>
      <w:jc w:val="center"/>
    </w:pPr>
    <w:rPr>
      <w:rFonts w:ascii="Times New Roman" w:eastAsia="Times New Roman" w:hAnsi="Times New Roman" w:cs="Times New Roman"/>
      <w:spacing w:val="12"/>
      <w:sz w:val="16"/>
      <w:szCs w:val="16"/>
    </w:rPr>
  </w:style>
  <w:style w:type="paragraph" w:customStyle="1" w:styleId="Bodytext1230">
    <w:name w:val="Body text (123)"/>
    <w:basedOn w:val="a"/>
    <w:link w:val="Bodytext123"/>
    <w:pPr>
      <w:shd w:val="clear" w:color="auto" w:fill="FFFFFF"/>
      <w:spacing w:after="120" w:line="0" w:lineRule="atLeast"/>
    </w:pPr>
    <w:rPr>
      <w:rFonts w:ascii="Franklin Gothic Heavy" w:eastAsia="Franklin Gothic Heavy" w:hAnsi="Franklin Gothic Heavy" w:cs="Franklin Gothic Heavy"/>
      <w:i/>
      <w:iCs/>
      <w:sz w:val="12"/>
      <w:szCs w:val="12"/>
    </w:rPr>
  </w:style>
  <w:style w:type="paragraph" w:customStyle="1" w:styleId="Heading2930">
    <w:name w:val="Heading #29 (3)"/>
    <w:basedOn w:val="a"/>
    <w:link w:val="Heading293"/>
    <w:pPr>
      <w:shd w:val="clear" w:color="auto" w:fill="FFFFFF"/>
      <w:spacing w:line="0" w:lineRule="atLeast"/>
      <w:jc w:val="center"/>
    </w:pPr>
    <w:rPr>
      <w:rFonts w:ascii="Times New Roman" w:eastAsia="Times New Roman" w:hAnsi="Times New Roman" w:cs="Times New Roman"/>
      <w:b/>
      <w:bCs/>
      <w:spacing w:val="21"/>
      <w:sz w:val="23"/>
      <w:szCs w:val="23"/>
    </w:rPr>
  </w:style>
  <w:style w:type="paragraph" w:customStyle="1" w:styleId="Heading2940">
    <w:name w:val="Heading #29 (4)"/>
    <w:basedOn w:val="a"/>
    <w:link w:val="Heading294"/>
    <w:pPr>
      <w:shd w:val="clear" w:color="auto" w:fill="FFFFFF"/>
      <w:spacing w:after="120" w:line="0" w:lineRule="atLeast"/>
      <w:jc w:val="center"/>
    </w:pPr>
    <w:rPr>
      <w:rFonts w:ascii="Times New Roman" w:eastAsia="Times New Roman" w:hAnsi="Times New Roman" w:cs="Times New Roman"/>
      <w:b/>
      <w:bCs/>
      <w:spacing w:val="2"/>
      <w:sz w:val="13"/>
      <w:szCs w:val="13"/>
    </w:rPr>
  </w:style>
  <w:style w:type="paragraph" w:customStyle="1" w:styleId="Heading2430">
    <w:name w:val="Heading #24 (3)"/>
    <w:basedOn w:val="a"/>
    <w:link w:val="Heading243"/>
    <w:pPr>
      <w:shd w:val="clear" w:color="auto" w:fill="FFFFFF"/>
      <w:spacing w:after="300" w:line="221" w:lineRule="exact"/>
    </w:pPr>
    <w:rPr>
      <w:rFonts w:ascii="Times New Roman" w:eastAsia="Times New Roman" w:hAnsi="Times New Roman" w:cs="Times New Roman"/>
      <w:b/>
      <w:bCs/>
      <w:spacing w:val="3"/>
      <w:sz w:val="20"/>
      <w:szCs w:val="20"/>
    </w:rPr>
  </w:style>
  <w:style w:type="paragraph" w:customStyle="1" w:styleId="Heading2950">
    <w:name w:val="Heading #29 (5)"/>
    <w:basedOn w:val="a"/>
    <w:link w:val="Heading295"/>
    <w:pPr>
      <w:shd w:val="clear" w:color="auto" w:fill="FFFFFF"/>
      <w:spacing w:before="60" w:after="180" w:line="0" w:lineRule="atLeast"/>
      <w:jc w:val="center"/>
    </w:pPr>
    <w:rPr>
      <w:rFonts w:ascii="Times New Roman" w:eastAsia="Times New Roman" w:hAnsi="Times New Roman" w:cs="Times New Roman"/>
      <w:b/>
      <w:bCs/>
      <w:spacing w:val="13"/>
      <w:sz w:val="18"/>
      <w:szCs w:val="18"/>
    </w:rPr>
  </w:style>
  <w:style w:type="paragraph" w:customStyle="1" w:styleId="Heading3120">
    <w:name w:val="Heading #31 (2)"/>
    <w:basedOn w:val="a"/>
    <w:link w:val="Heading312"/>
    <w:pPr>
      <w:shd w:val="clear" w:color="auto" w:fill="FFFFFF"/>
      <w:spacing w:before="720" w:after="180" w:line="0" w:lineRule="atLeast"/>
      <w:ind w:firstLine="920"/>
      <w:jc w:val="both"/>
    </w:pPr>
    <w:rPr>
      <w:rFonts w:ascii="Times New Roman" w:eastAsia="Times New Roman" w:hAnsi="Times New Roman" w:cs="Times New Roman"/>
      <w:b/>
      <w:bCs/>
      <w:spacing w:val="4"/>
      <w:sz w:val="20"/>
      <w:szCs w:val="20"/>
    </w:rPr>
  </w:style>
  <w:style w:type="paragraph" w:customStyle="1" w:styleId="Heading2221">
    <w:name w:val="Heading #22 (2)"/>
    <w:basedOn w:val="a"/>
    <w:link w:val="Heading2220"/>
    <w:pPr>
      <w:shd w:val="clear" w:color="auto" w:fill="FFFFFF"/>
      <w:spacing w:before="60" w:after="60" w:line="0" w:lineRule="atLeast"/>
      <w:jc w:val="center"/>
    </w:pPr>
    <w:rPr>
      <w:rFonts w:ascii="Times New Roman" w:eastAsia="Times New Roman" w:hAnsi="Times New Roman" w:cs="Times New Roman"/>
      <w:b/>
      <w:bCs/>
      <w:spacing w:val="13"/>
      <w:sz w:val="18"/>
      <w:szCs w:val="18"/>
    </w:rPr>
  </w:style>
  <w:style w:type="paragraph" w:customStyle="1" w:styleId="Headerorfooter160">
    <w:name w:val="Header or footer (16)"/>
    <w:basedOn w:val="a"/>
    <w:link w:val="Headerorfooter16"/>
    <w:pPr>
      <w:shd w:val="clear" w:color="auto" w:fill="FFFFFF"/>
      <w:spacing w:line="0" w:lineRule="atLeast"/>
    </w:pPr>
    <w:rPr>
      <w:rFonts w:ascii="Times New Roman" w:eastAsia="Times New Roman" w:hAnsi="Times New Roman" w:cs="Times New Roman"/>
      <w:b/>
      <w:bCs/>
      <w:i/>
      <w:iCs/>
      <w:spacing w:val="-1"/>
      <w:sz w:val="22"/>
      <w:szCs w:val="22"/>
    </w:rPr>
  </w:style>
  <w:style w:type="paragraph" w:customStyle="1" w:styleId="Heading310">
    <w:name w:val="Heading #31"/>
    <w:basedOn w:val="a"/>
    <w:link w:val="Heading31"/>
    <w:pPr>
      <w:shd w:val="clear" w:color="auto" w:fill="FFFFFF"/>
      <w:spacing w:before="240" w:after="120" w:line="0" w:lineRule="atLeast"/>
      <w:jc w:val="both"/>
    </w:pPr>
    <w:rPr>
      <w:rFonts w:ascii="Times New Roman" w:eastAsia="Times New Roman" w:hAnsi="Times New Roman" w:cs="Times New Roman"/>
      <w:b/>
      <w:bCs/>
      <w:sz w:val="20"/>
      <w:szCs w:val="20"/>
    </w:rPr>
  </w:style>
  <w:style w:type="paragraph" w:customStyle="1" w:styleId="Heading280">
    <w:name w:val="Heading #28"/>
    <w:basedOn w:val="a"/>
    <w:link w:val="Heading28"/>
    <w:pPr>
      <w:shd w:val="clear" w:color="auto" w:fill="FFFFFF"/>
      <w:spacing w:before="60" w:after="120" w:line="0" w:lineRule="atLeast"/>
      <w:jc w:val="center"/>
    </w:pPr>
    <w:rPr>
      <w:rFonts w:ascii="Times New Roman" w:eastAsia="Times New Roman" w:hAnsi="Times New Roman" w:cs="Times New Roman"/>
      <w:i/>
      <w:iCs/>
      <w:spacing w:val="25"/>
      <w:sz w:val="16"/>
      <w:szCs w:val="16"/>
      <w:lang w:val="en-US" w:eastAsia="en-US" w:bidi="en-US"/>
    </w:rPr>
  </w:style>
  <w:style w:type="paragraph" w:customStyle="1" w:styleId="Bodytext1240">
    <w:name w:val="Body text (124)"/>
    <w:basedOn w:val="a"/>
    <w:link w:val="Bodytext124"/>
    <w:pPr>
      <w:shd w:val="clear" w:color="auto" w:fill="FFFFFF"/>
      <w:spacing w:before="120" w:after="120" w:line="0" w:lineRule="atLeast"/>
      <w:jc w:val="center"/>
    </w:pPr>
    <w:rPr>
      <w:rFonts w:ascii="Sylfaen" w:eastAsia="Sylfaen" w:hAnsi="Sylfaen" w:cs="Sylfaen"/>
      <w:spacing w:val="11"/>
      <w:sz w:val="16"/>
      <w:szCs w:val="16"/>
    </w:rPr>
  </w:style>
  <w:style w:type="paragraph" w:customStyle="1" w:styleId="Heading16100">
    <w:name w:val="Heading #16 (10)"/>
    <w:basedOn w:val="a"/>
    <w:link w:val="Heading1610"/>
    <w:pPr>
      <w:shd w:val="clear" w:color="auto" w:fill="FFFFFF"/>
      <w:spacing w:before="120" w:after="120" w:line="0" w:lineRule="atLeast"/>
    </w:pPr>
    <w:rPr>
      <w:rFonts w:ascii="Times New Roman" w:eastAsia="Times New Roman" w:hAnsi="Times New Roman" w:cs="Times New Roman"/>
      <w:b/>
      <w:bCs/>
      <w:spacing w:val="4"/>
      <w:sz w:val="20"/>
      <w:szCs w:val="20"/>
      <w:lang w:val="en-US" w:eastAsia="en-US" w:bidi="en-US"/>
    </w:rPr>
  </w:style>
  <w:style w:type="paragraph" w:customStyle="1" w:styleId="Bodytext1250">
    <w:name w:val="Body text (125)"/>
    <w:basedOn w:val="a"/>
    <w:link w:val="Bodytext125"/>
    <w:pPr>
      <w:shd w:val="clear" w:color="auto" w:fill="FFFFFF"/>
      <w:spacing w:before="120" w:line="0" w:lineRule="atLeast"/>
      <w:ind w:firstLine="1620"/>
    </w:pPr>
    <w:rPr>
      <w:rFonts w:ascii="Trebuchet MS" w:eastAsia="Trebuchet MS" w:hAnsi="Trebuchet MS" w:cs="Trebuchet MS"/>
      <w:i/>
      <w:iCs/>
      <w:spacing w:val="17"/>
      <w:sz w:val="15"/>
      <w:szCs w:val="15"/>
    </w:rPr>
  </w:style>
  <w:style w:type="paragraph" w:customStyle="1" w:styleId="Bodytext1260">
    <w:name w:val="Body text (126)"/>
    <w:basedOn w:val="a"/>
    <w:link w:val="Bodytext126"/>
    <w:pPr>
      <w:shd w:val="clear" w:color="auto" w:fill="FFFFFF"/>
      <w:spacing w:before="120" w:after="120" w:line="0" w:lineRule="atLeast"/>
      <w:jc w:val="both"/>
    </w:pPr>
    <w:rPr>
      <w:rFonts w:ascii="Times New Roman" w:eastAsia="Times New Roman" w:hAnsi="Times New Roman" w:cs="Times New Roman"/>
      <w:i/>
      <w:iCs/>
      <w:spacing w:val="30"/>
      <w:sz w:val="20"/>
      <w:szCs w:val="20"/>
      <w:lang w:val="en-US" w:eastAsia="en-US" w:bidi="en-US"/>
    </w:rPr>
  </w:style>
  <w:style w:type="paragraph" w:customStyle="1" w:styleId="Bodytext1270">
    <w:name w:val="Body text (127)"/>
    <w:basedOn w:val="a"/>
    <w:link w:val="Bodytext127"/>
    <w:pPr>
      <w:shd w:val="clear" w:color="auto" w:fill="FFFFFF"/>
      <w:spacing w:before="120" w:after="240" w:line="0" w:lineRule="atLeast"/>
      <w:ind w:hanging="340"/>
      <w:jc w:val="center"/>
    </w:pPr>
    <w:rPr>
      <w:rFonts w:ascii="Candara" w:eastAsia="Candara" w:hAnsi="Candara" w:cs="Candara"/>
      <w:spacing w:val="7"/>
      <w:sz w:val="19"/>
      <w:szCs w:val="19"/>
    </w:rPr>
  </w:style>
  <w:style w:type="paragraph" w:customStyle="1" w:styleId="Heading2650">
    <w:name w:val="Heading #26 (5)"/>
    <w:basedOn w:val="a"/>
    <w:link w:val="Heading265"/>
    <w:pPr>
      <w:shd w:val="clear" w:color="auto" w:fill="FFFFFF"/>
      <w:spacing w:before="120" w:after="240" w:line="0" w:lineRule="atLeast"/>
      <w:jc w:val="both"/>
    </w:pPr>
    <w:rPr>
      <w:rFonts w:ascii="Times New Roman" w:eastAsia="Times New Roman" w:hAnsi="Times New Roman" w:cs="Times New Roman"/>
      <w:b/>
      <w:bCs/>
      <w:spacing w:val="19"/>
      <w:w w:val="50"/>
      <w:sz w:val="28"/>
      <w:szCs w:val="28"/>
    </w:rPr>
  </w:style>
  <w:style w:type="paragraph" w:customStyle="1" w:styleId="Heading1940">
    <w:name w:val="Heading #19 (4)"/>
    <w:basedOn w:val="a"/>
    <w:link w:val="Heading194"/>
    <w:pPr>
      <w:shd w:val="clear" w:color="auto" w:fill="FFFFFF"/>
      <w:spacing w:line="0" w:lineRule="atLeast"/>
      <w:jc w:val="center"/>
    </w:pPr>
    <w:rPr>
      <w:rFonts w:ascii="Times New Roman" w:eastAsia="Times New Roman" w:hAnsi="Times New Roman" w:cs="Times New Roman"/>
      <w:b/>
      <w:bCs/>
      <w:spacing w:val="4"/>
      <w:sz w:val="20"/>
      <w:szCs w:val="20"/>
    </w:rPr>
  </w:style>
  <w:style w:type="paragraph" w:customStyle="1" w:styleId="Bodytext1280">
    <w:name w:val="Body text (128)"/>
    <w:basedOn w:val="a"/>
    <w:link w:val="Bodytext128"/>
    <w:pPr>
      <w:shd w:val="clear" w:color="auto" w:fill="FFFFFF"/>
      <w:spacing w:before="60" w:after="240" w:line="0" w:lineRule="atLeast"/>
    </w:pPr>
    <w:rPr>
      <w:rFonts w:ascii="Trebuchet MS" w:eastAsia="Trebuchet MS" w:hAnsi="Trebuchet MS" w:cs="Trebuchet MS"/>
      <w:i/>
      <w:iCs/>
      <w:spacing w:val="16"/>
      <w:sz w:val="13"/>
      <w:szCs w:val="13"/>
      <w:lang w:val="en-US" w:eastAsia="en-US" w:bidi="en-US"/>
    </w:rPr>
  </w:style>
  <w:style w:type="paragraph" w:customStyle="1" w:styleId="Bodytext1290">
    <w:name w:val="Body text (129)"/>
    <w:basedOn w:val="a"/>
    <w:link w:val="Bodytext129"/>
    <w:pPr>
      <w:shd w:val="clear" w:color="auto" w:fill="FFFFFF"/>
      <w:spacing w:before="60" w:line="0" w:lineRule="atLeast"/>
      <w:jc w:val="center"/>
    </w:pPr>
    <w:rPr>
      <w:rFonts w:ascii="Sylfaen" w:eastAsia="Sylfaen" w:hAnsi="Sylfaen" w:cs="Sylfaen"/>
      <w:spacing w:val="17"/>
      <w:sz w:val="16"/>
      <w:szCs w:val="16"/>
    </w:rPr>
  </w:style>
  <w:style w:type="paragraph" w:customStyle="1" w:styleId="Bodytext1301">
    <w:name w:val="Body text (130)"/>
    <w:basedOn w:val="a"/>
    <w:link w:val="Bodytext1300"/>
    <w:pPr>
      <w:shd w:val="clear" w:color="auto" w:fill="FFFFFF"/>
      <w:spacing w:before="180" w:after="60" w:line="259" w:lineRule="exact"/>
    </w:pPr>
    <w:rPr>
      <w:rFonts w:ascii="Times New Roman" w:eastAsia="Times New Roman" w:hAnsi="Times New Roman" w:cs="Times New Roman"/>
      <w:i/>
      <w:iCs/>
      <w:spacing w:val="15"/>
      <w:sz w:val="15"/>
      <w:szCs w:val="15"/>
      <w:lang w:val="en-US" w:eastAsia="en-US" w:bidi="en-US"/>
    </w:rPr>
  </w:style>
  <w:style w:type="paragraph" w:customStyle="1" w:styleId="Heading2370">
    <w:name w:val="Heading #23 (7)"/>
    <w:basedOn w:val="a"/>
    <w:link w:val="Heading237"/>
    <w:pPr>
      <w:shd w:val="clear" w:color="auto" w:fill="FFFFFF"/>
      <w:spacing w:before="60" w:after="60" w:line="0" w:lineRule="atLeast"/>
      <w:jc w:val="both"/>
    </w:pPr>
    <w:rPr>
      <w:rFonts w:ascii="Times New Roman" w:eastAsia="Times New Roman" w:hAnsi="Times New Roman" w:cs="Times New Roman"/>
      <w:i/>
      <w:iCs/>
      <w:spacing w:val="27"/>
      <w:sz w:val="13"/>
      <w:szCs w:val="13"/>
      <w:lang w:val="en-US" w:eastAsia="en-US" w:bidi="en-US"/>
    </w:rPr>
  </w:style>
  <w:style w:type="paragraph" w:customStyle="1" w:styleId="Heading2230">
    <w:name w:val="Heading #22 (3)"/>
    <w:basedOn w:val="a"/>
    <w:link w:val="Heading223"/>
    <w:pPr>
      <w:shd w:val="clear" w:color="auto" w:fill="FFFFFF"/>
      <w:spacing w:after="120" w:line="0" w:lineRule="atLeast"/>
      <w:ind w:firstLine="360"/>
      <w:jc w:val="both"/>
    </w:pPr>
    <w:rPr>
      <w:rFonts w:ascii="Times New Roman" w:eastAsia="Times New Roman" w:hAnsi="Times New Roman" w:cs="Times New Roman"/>
      <w:spacing w:val="15"/>
      <w:sz w:val="13"/>
      <w:szCs w:val="13"/>
    </w:rPr>
  </w:style>
  <w:style w:type="paragraph" w:customStyle="1" w:styleId="Heading1840">
    <w:name w:val="Heading #18 (4)"/>
    <w:basedOn w:val="a"/>
    <w:link w:val="Heading184"/>
    <w:pPr>
      <w:shd w:val="clear" w:color="auto" w:fill="FFFFFF"/>
      <w:spacing w:line="0" w:lineRule="atLeast"/>
      <w:jc w:val="center"/>
    </w:pPr>
    <w:rPr>
      <w:rFonts w:ascii="Candara" w:eastAsia="Candara" w:hAnsi="Candara" w:cs="Candara"/>
      <w:b/>
      <w:bCs/>
      <w:spacing w:val="26"/>
      <w:sz w:val="18"/>
      <w:szCs w:val="18"/>
    </w:rPr>
  </w:style>
  <w:style w:type="paragraph" w:customStyle="1" w:styleId="Bodytext1310">
    <w:name w:val="Body text (131)"/>
    <w:basedOn w:val="a"/>
    <w:link w:val="Bodytext131"/>
    <w:pPr>
      <w:shd w:val="clear" w:color="auto" w:fill="FFFFFF"/>
      <w:spacing w:after="120" w:line="0" w:lineRule="atLeast"/>
      <w:jc w:val="center"/>
    </w:pPr>
    <w:rPr>
      <w:rFonts w:ascii="Times New Roman" w:eastAsia="Times New Roman" w:hAnsi="Times New Roman" w:cs="Times New Roman"/>
      <w:b/>
      <w:bCs/>
      <w:i/>
      <w:iCs/>
      <w:spacing w:val="33"/>
      <w:sz w:val="17"/>
      <w:szCs w:val="17"/>
      <w:lang w:val="en-US" w:eastAsia="en-US" w:bidi="en-US"/>
    </w:rPr>
  </w:style>
  <w:style w:type="paragraph" w:customStyle="1" w:styleId="Heading2240">
    <w:name w:val="Heading #22 (4)"/>
    <w:basedOn w:val="a"/>
    <w:link w:val="Heading224"/>
    <w:pPr>
      <w:shd w:val="clear" w:color="auto" w:fill="FFFFFF"/>
      <w:spacing w:line="0" w:lineRule="atLeast"/>
      <w:jc w:val="center"/>
    </w:pPr>
    <w:rPr>
      <w:rFonts w:ascii="Times New Roman" w:eastAsia="Times New Roman" w:hAnsi="Times New Roman" w:cs="Times New Roman"/>
      <w:b/>
      <w:bCs/>
      <w:i/>
      <w:iCs/>
      <w:spacing w:val="6"/>
      <w:sz w:val="20"/>
      <w:szCs w:val="20"/>
    </w:rPr>
  </w:style>
  <w:style w:type="paragraph" w:customStyle="1" w:styleId="Heading270">
    <w:name w:val="Heading #27"/>
    <w:basedOn w:val="a"/>
    <w:link w:val="Heading27"/>
    <w:pPr>
      <w:shd w:val="clear" w:color="auto" w:fill="FFFFFF"/>
      <w:spacing w:before="120" w:after="120" w:line="0" w:lineRule="atLeast"/>
      <w:jc w:val="center"/>
    </w:pPr>
    <w:rPr>
      <w:rFonts w:ascii="Times New Roman" w:eastAsia="Times New Roman" w:hAnsi="Times New Roman" w:cs="Times New Roman"/>
      <w:b/>
      <w:bCs/>
      <w:spacing w:val="19"/>
      <w:w w:val="50"/>
      <w:sz w:val="28"/>
      <w:szCs w:val="28"/>
      <w:lang w:val="en-US" w:eastAsia="en-US" w:bidi="en-US"/>
    </w:rPr>
  </w:style>
  <w:style w:type="paragraph" w:customStyle="1" w:styleId="Heading2250">
    <w:name w:val="Heading #22 (5)"/>
    <w:basedOn w:val="a"/>
    <w:link w:val="Heading225"/>
    <w:pPr>
      <w:shd w:val="clear" w:color="auto" w:fill="FFFFFF"/>
      <w:spacing w:before="180" w:after="60" w:line="0" w:lineRule="atLeast"/>
      <w:jc w:val="center"/>
    </w:pPr>
    <w:rPr>
      <w:rFonts w:ascii="Franklin Gothic Heavy" w:eastAsia="Franklin Gothic Heavy" w:hAnsi="Franklin Gothic Heavy" w:cs="Franklin Gothic Heavy"/>
      <w:spacing w:val="19"/>
      <w:sz w:val="34"/>
      <w:szCs w:val="34"/>
      <w:lang w:val="en-US" w:eastAsia="en-US" w:bidi="en-US"/>
    </w:rPr>
  </w:style>
  <w:style w:type="paragraph" w:customStyle="1" w:styleId="Bodytext1320">
    <w:name w:val="Body text (132)"/>
    <w:basedOn w:val="a"/>
    <w:link w:val="Bodytext132"/>
    <w:pPr>
      <w:shd w:val="clear" w:color="auto" w:fill="FFFFFF"/>
      <w:spacing w:before="60" w:after="60" w:line="0" w:lineRule="atLeast"/>
      <w:jc w:val="center"/>
    </w:pPr>
    <w:rPr>
      <w:rFonts w:ascii="Times New Roman" w:eastAsia="Times New Roman" w:hAnsi="Times New Roman" w:cs="Times New Roman"/>
      <w:spacing w:val="30"/>
      <w:sz w:val="12"/>
      <w:szCs w:val="12"/>
    </w:rPr>
  </w:style>
  <w:style w:type="paragraph" w:customStyle="1" w:styleId="Bodytext1330">
    <w:name w:val="Body text (133)"/>
    <w:basedOn w:val="a"/>
    <w:link w:val="Bodytext133"/>
    <w:pPr>
      <w:shd w:val="clear" w:color="auto" w:fill="FFFFFF"/>
      <w:spacing w:before="60" w:after="60" w:line="0" w:lineRule="atLeast"/>
      <w:jc w:val="center"/>
    </w:pPr>
    <w:rPr>
      <w:rFonts w:ascii="Times New Roman" w:eastAsia="Times New Roman" w:hAnsi="Times New Roman" w:cs="Times New Roman"/>
      <w:i/>
      <w:iCs/>
      <w:spacing w:val="21"/>
      <w:sz w:val="17"/>
      <w:szCs w:val="17"/>
      <w:lang w:val="en-US" w:eastAsia="en-US" w:bidi="en-US"/>
    </w:rPr>
  </w:style>
  <w:style w:type="paragraph" w:customStyle="1" w:styleId="Bodytext1340">
    <w:name w:val="Body text (134)"/>
    <w:basedOn w:val="a"/>
    <w:link w:val="Bodytext134"/>
    <w:pPr>
      <w:shd w:val="clear" w:color="auto" w:fill="FFFFFF"/>
      <w:spacing w:before="60" w:after="60" w:line="0" w:lineRule="atLeast"/>
      <w:jc w:val="center"/>
    </w:pPr>
    <w:rPr>
      <w:rFonts w:ascii="Times New Roman" w:eastAsia="Times New Roman" w:hAnsi="Times New Roman" w:cs="Times New Roman"/>
      <w:b/>
      <w:bCs/>
      <w:spacing w:val="15"/>
      <w:sz w:val="17"/>
      <w:szCs w:val="17"/>
    </w:rPr>
  </w:style>
  <w:style w:type="paragraph" w:customStyle="1" w:styleId="Heading301">
    <w:name w:val="Heading #30"/>
    <w:basedOn w:val="a"/>
    <w:link w:val="Heading300"/>
    <w:pPr>
      <w:shd w:val="clear" w:color="auto" w:fill="FFFFFF"/>
      <w:spacing w:before="180" w:after="180" w:line="0" w:lineRule="atLeast"/>
      <w:jc w:val="center"/>
    </w:pPr>
    <w:rPr>
      <w:rFonts w:ascii="Times New Roman" w:eastAsia="Times New Roman" w:hAnsi="Times New Roman" w:cs="Times New Roman"/>
      <w:b/>
      <w:bCs/>
      <w:spacing w:val="14"/>
      <w:sz w:val="20"/>
      <w:szCs w:val="20"/>
      <w:lang w:val="en-US" w:eastAsia="en-US" w:bidi="en-US"/>
    </w:rPr>
  </w:style>
  <w:style w:type="paragraph" w:customStyle="1" w:styleId="Heading3020">
    <w:name w:val="Heading #30 (2)"/>
    <w:basedOn w:val="a"/>
    <w:link w:val="Heading302"/>
    <w:pPr>
      <w:shd w:val="clear" w:color="auto" w:fill="FFFFFF"/>
      <w:spacing w:before="180" w:line="178" w:lineRule="exact"/>
      <w:ind w:hanging="1320"/>
    </w:pPr>
    <w:rPr>
      <w:rFonts w:ascii="Times New Roman" w:eastAsia="Times New Roman" w:hAnsi="Times New Roman" w:cs="Times New Roman"/>
      <w:i/>
      <w:iCs/>
      <w:spacing w:val="22"/>
      <w:sz w:val="21"/>
      <w:szCs w:val="21"/>
      <w:lang w:val="en-US" w:eastAsia="en-US" w:bidi="en-US"/>
    </w:rPr>
  </w:style>
  <w:style w:type="paragraph" w:customStyle="1" w:styleId="Tableofcontents340">
    <w:name w:val="Table of contents (34)"/>
    <w:basedOn w:val="a"/>
    <w:link w:val="Tableofcontents34"/>
    <w:pPr>
      <w:shd w:val="clear" w:color="auto" w:fill="FFFFFF"/>
      <w:spacing w:line="0" w:lineRule="atLeast"/>
      <w:jc w:val="both"/>
    </w:pPr>
    <w:rPr>
      <w:rFonts w:ascii="Times New Roman" w:eastAsia="Times New Roman" w:hAnsi="Times New Roman" w:cs="Times New Roman"/>
      <w:b/>
      <w:bCs/>
      <w:spacing w:val="14"/>
      <w:sz w:val="20"/>
      <w:szCs w:val="20"/>
      <w:lang w:val="en-US" w:eastAsia="en-US" w:bidi="en-US"/>
    </w:rPr>
  </w:style>
  <w:style w:type="paragraph" w:customStyle="1" w:styleId="Heading540">
    <w:name w:val="Heading #5 (4)"/>
    <w:basedOn w:val="a"/>
    <w:link w:val="Heading54"/>
    <w:pPr>
      <w:shd w:val="clear" w:color="auto" w:fill="FFFFFF"/>
      <w:spacing w:line="182" w:lineRule="exact"/>
      <w:outlineLvl w:val="4"/>
    </w:pPr>
    <w:rPr>
      <w:rFonts w:ascii="Candara" w:eastAsia="Candara" w:hAnsi="Candara" w:cs="Candara"/>
      <w:b/>
      <w:bCs/>
      <w:spacing w:val="18"/>
      <w:sz w:val="16"/>
      <w:szCs w:val="16"/>
      <w:lang w:val="en-US" w:eastAsia="en-US" w:bidi="en-US"/>
    </w:rPr>
  </w:style>
  <w:style w:type="paragraph" w:customStyle="1" w:styleId="Headerorfooter170">
    <w:name w:val="Header or footer (17)"/>
    <w:basedOn w:val="a"/>
    <w:link w:val="Headerorfooter17"/>
    <w:pPr>
      <w:shd w:val="clear" w:color="auto" w:fill="FFFFFF"/>
      <w:spacing w:line="0" w:lineRule="atLeast"/>
    </w:pPr>
    <w:rPr>
      <w:rFonts w:ascii="Candara" w:eastAsia="Candara" w:hAnsi="Candara" w:cs="Candara"/>
      <w:b/>
      <w:bCs/>
      <w:i/>
      <w:iCs/>
      <w:spacing w:val="19"/>
      <w:sz w:val="20"/>
      <w:szCs w:val="20"/>
      <w:lang w:val="en-US" w:eastAsia="en-US" w:bidi="en-US"/>
    </w:rPr>
  </w:style>
  <w:style w:type="paragraph" w:customStyle="1" w:styleId="Heading1950">
    <w:name w:val="Heading #19 (5)"/>
    <w:basedOn w:val="a"/>
    <w:link w:val="Heading195"/>
    <w:pPr>
      <w:shd w:val="clear" w:color="auto" w:fill="FFFFFF"/>
      <w:spacing w:before="120" w:after="120" w:line="0" w:lineRule="atLeast"/>
      <w:jc w:val="both"/>
    </w:pPr>
    <w:rPr>
      <w:rFonts w:ascii="Times New Roman" w:eastAsia="Times New Roman" w:hAnsi="Times New Roman" w:cs="Times New Roman"/>
      <w:i/>
      <w:iCs/>
      <w:spacing w:val="32"/>
      <w:sz w:val="20"/>
      <w:szCs w:val="20"/>
      <w:lang w:val="en-US" w:eastAsia="en-US" w:bidi="en-US"/>
    </w:rPr>
  </w:style>
  <w:style w:type="paragraph" w:customStyle="1" w:styleId="Heading1960">
    <w:name w:val="Heading #19 (6)"/>
    <w:basedOn w:val="a"/>
    <w:link w:val="Heading196"/>
    <w:pPr>
      <w:shd w:val="clear" w:color="auto" w:fill="FFFFFF"/>
      <w:spacing w:before="120" w:after="120" w:line="0" w:lineRule="atLeast"/>
      <w:jc w:val="center"/>
    </w:pPr>
    <w:rPr>
      <w:rFonts w:ascii="Franklin Gothic Heavy" w:eastAsia="Franklin Gothic Heavy" w:hAnsi="Franklin Gothic Heavy" w:cs="Franklin Gothic Heavy"/>
      <w:spacing w:val="19"/>
      <w:sz w:val="34"/>
      <w:szCs w:val="34"/>
    </w:rPr>
  </w:style>
  <w:style w:type="paragraph" w:customStyle="1" w:styleId="Heading2960">
    <w:name w:val="Heading #29 (6)"/>
    <w:basedOn w:val="a"/>
    <w:link w:val="Heading296"/>
    <w:pPr>
      <w:shd w:val="clear" w:color="auto" w:fill="FFFFFF"/>
      <w:spacing w:line="0" w:lineRule="atLeast"/>
    </w:pPr>
    <w:rPr>
      <w:rFonts w:ascii="Times New Roman" w:eastAsia="Times New Roman" w:hAnsi="Times New Roman" w:cs="Times New Roman"/>
      <w:spacing w:val="7"/>
      <w:sz w:val="14"/>
      <w:szCs w:val="14"/>
      <w:lang w:val="en-US" w:eastAsia="en-US" w:bidi="en-US"/>
    </w:rPr>
  </w:style>
  <w:style w:type="paragraph" w:customStyle="1" w:styleId="Picturecaption140">
    <w:name w:val="Picture caption (14)"/>
    <w:basedOn w:val="a"/>
    <w:link w:val="Picturecaption14"/>
    <w:pPr>
      <w:shd w:val="clear" w:color="auto" w:fill="FFFFFF"/>
      <w:spacing w:line="178" w:lineRule="exact"/>
    </w:pPr>
    <w:rPr>
      <w:rFonts w:ascii="Times New Roman" w:eastAsia="Times New Roman" w:hAnsi="Times New Roman" w:cs="Times New Roman"/>
      <w:i/>
      <w:iCs/>
      <w:spacing w:val="25"/>
      <w:sz w:val="16"/>
      <w:szCs w:val="16"/>
      <w:lang w:val="en-US" w:eastAsia="en-US" w:bidi="en-US"/>
    </w:rPr>
  </w:style>
  <w:style w:type="paragraph" w:customStyle="1" w:styleId="Heading340">
    <w:name w:val="Heading #34"/>
    <w:basedOn w:val="a"/>
    <w:link w:val="Heading34"/>
    <w:pPr>
      <w:shd w:val="clear" w:color="auto" w:fill="FFFFFF"/>
      <w:spacing w:after="120" w:line="0" w:lineRule="atLeast"/>
      <w:jc w:val="center"/>
    </w:pPr>
    <w:rPr>
      <w:rFonts w:ascii="Times New Roman" w:eastAsia="Times New Roman" w:hAnsi="Times New Roman" w:cs="Times New Roman"/>
      <w:b/>
      <w:bCs/>
      <w:i/>
      <w:iCs/>
      <w:spacing w:val="40"/>
      <w:sz w:val="21"/>
      <w:szCs w:val="21"/>
      <w:lang w:val="en-US" w:eastAsia="en-US" w:bidi="en-US"/>
    </w:rPr>
  </w:style>
  <w:style w:type="paragraph" w:customStyle="1" w:styleId="Heading3420">
    <w:name w:val="Heading #34 (2)"/>
    <w:basedOn w:val="a"/>
    <w:link w:val="Heading342"/>
    <w:pPr>
      <w:shd w:val="clear" w:color="auto" w:fill="FFFFFF"/>
      <w:spacing w:before="120" w:line="346" w:lineRule="exact"/>
      <w:jc w:val="both"/>
    </w:pPr>
    <w:rPr>
      <w:rFonts w:ascii="Times New Roman" w:eastAsia="Times New Roman" w:hAnsi="Times New Roman" w:cs="Times New Roman"/>
      <w:b/>
      <w:bCs/>
      <w:i/>
      <w:iCs/>
      <w:spacing w:val="6"/>
      <w:sz w:val="20"/>
      <w:szCs w:val="20"/>
      <w:lang w:val="en-US" w:eastAsia="en-US" w:bidi="en-US"/>
    </w:rPr>
  </w:style>
  <w:style w:type="paragraph" w:customStyle="1" w:styleId="Heading3430">
    <w:name w:val="Heading #34 (3)"/>
    <w:basedOn w:val="a"/>
    <w:link w:val="Heading343"/>
    <w:pPr>
      <w:shd w:val="clear" w:color="auto" w:fill="FFFFFF"/>
      <w:spacing w:after="300" w:line="0" w:lineRule="atLeast"/>
      <w:jc w:val="both"/>
    </w:pPr>
    <w:rPr>
      <w:rFonts w:ascii="Times New Roman" w:eastAsia="Times New Roman" w:hAnsi="Times New Roman" w:cs="Times New Roman"/>
      <w:b/>
      <w:bCs/>
      <w:spacing w:val="108"/>
      <w:w w:val="50"/>
      <w:sz w:val="28"/>
      <w:szCs w:val="28"/>
      <w:lang w:val="en-US" w:eastAsia="en-US" w:bidi="en-US"/>
    </w:rPr>
  </w:style>
  <w:style w:type="paragraph" w:customStyle="1" w:styleId="Heading2380">
    <w:name w:val="Heading #23 (8)"/>
    <w:basedOn w:val="a"/>
    <w:link w:val="Heading238"/>
    <w:pPr>
      <w:shd w:val="clear" w:color="auto" w:fill="FFFFFF"/>
      <w:spacing w:before="240" w:after="120" w:line="0" w:lineRule="atLeast"/>
      <w:jc w:val="right"/>
    </w:pPr>
    <w:rPr>
      <w:rFonts w:ascii="Candara" w:eastAsia="Candara" w:hAnsi="Candara" w:cs="Candara"/>
      <w:spacing w:val="6"/>
      <w:sz w:val="21"/>
      <w:szCs w:val="21"/>
    </w:rPr>
  </w:style>
  <w:style w:type="paragraph" w:customStyle="1" w:styleId="Tableofcontents350">
    <w:name w:val="Table of contents (35)"/>
    <w:basedOn w:val="a"/>
    <w:link w:val="Tableofcontents35"/>
    <w:pPr>
      <w:shd w:val="clear" w:color="auto" w:fill="FFFFFF"/>
      <w:spacing w:line="336" w:lineRule="exact"/>
      <w:jc w:val="both"/>
    </w:pPr>
    <w:rPr>
      <w:rFonts w:ascii="Times New Roman" w:eastAsia="Times New Roman" w:hAnsi="Times New Roman" w:cs="Times New Roman"/>
      <w:i/>
      <w:iCs/>
      <w:spacing w:val="22"/>
      <w:sz w:val="18"/>
      <w:szCs w:val="18"/>
    </w:rPr>
  </w:style>
  <w:style w:type="paragraph" w:customStyle="1" w:styleId="Heading360">
    <w:name w:val="Heading #36"/>
    <w:basedOn w:val="a"/>
    <w:link w:val="Heading36"/>
    <w:pPr>
      <w:shd w:val="clear" w:color="auto" w:fill="FFFFFF"/>
      <w:spacing w:before="480" w:after="180" w:line="221" w:lineRule="exact"/>
    </w:pPr>
    <w:rPr>
      <w:rFonts w:ascii="Times New Roman" w:eastAsia="Times New Roman" w:hAnsi="Times New Roman" w:cs="Times New Roman"/>
      <w:b/>
      <w:bCs/>
      <w:sz w:val="20"/>
      <w:szCs w:val="20"/>
    </w:rPr>
  </w:style>
  <w:style w:type="paragraph" w:customStyle="1" w:styleId="Heading2460">
    <w:name w:val="Heading #24 (6)"/>
    <w:basedOn w:val="a"/>
    <w:link w:val="Heading246"/>
    <w:pPr>
      <w:shd w:val="clear" w:color="auto" w:fill="FFFFFF"/>
      <w:spacing w:before="240" w:after="240" w:line="0" w:lineRule="atLeast"/>
      <w:jc w:val="right"/>
    </w:pPr>
    <w:rPr>
      <w:rFonts w:ascii="Times New Roman" w:eastAsia="Times New Roman" w:hAnsi="Times New Roman" w:cs="Times New Roman"/>
      <w:b/>
      <w:bCs/>
      <w:spacing w:val="108"/>
      <w:w w:val="50"/>
      <w:sz w:val="28"/>
      <w:szCs w:val="28"/>
    </w:rPr>
  </w:style>
  <w:style w:type="paragraph" w:customStyle="1" w:styleId="Heading3440">
    <w:name w:val="Heading #34 (4)"/>
    <w:basedOn w:val="a"/>
    <w:link w:val="Heading344"/>
    <w:pPr>
      <w:shd w:val="clear" w:color="auto" w:fill="FFFFFF"/>
      <w:spacing w:before="60" w:line="178" w:lineRule="exact"/>
      <w:jc w:val="both"/>
    </w:pPr>
    <w:rPr>
      <w:rFonts w:ascii="Times New Roman" w:eastAsia="Times New Roman" w:hAnsi="Times New Roman" w:cs="Times New Roman"/>
      <w:spacing w:val="-3"/>
      <w:sz w:val="22"/>
      <w:szCs w:val="22"/>
    </w:rPr>
  </w:style>
  <w:style w:type="paragraph" w:customStyle="1" w:styleId="Bodytext1360">
    <w:name w:val="Body text (136)"/>
    <w:basedOn w:val="a"/>
    <w:link w:val="Bodytext136"/>
    <w:pPr>
      <w:shd w:val="clear" w:color="auto" w:fill="FFFFFF"/>
      <w:spacing w:before="240" w:line="168" w:lineRule="exact"/>
      <w:ind w:hanging="1260"/>
    </w:pPr>
    <w:rPr>
      <w:rFonts w:ascii="Times New Roman" w:eastAsia="Times New Roman" w:hAnsi="Times New Roman" w:cs="Times New Roman"/>
      <w:b/>
      <w:bCs/>
      <w:i/>
      <w:iCs/>
      <w:spacing w:val="33"/>
      <w:sz w:val="17"/>
      <w:szCs w:val="17"/>
      <w:lang w:val="en-US" w:eastAsia="en-US" w:bidi="en-US"/>
    </w:rPr>
  </w:style>
  <w:style w:type="paragraph" w:customStyle="1" w:styleId="Heading3220">
    <w:name w:val="Heading #32 (2)"/>
    <w:basedOn w:val="a"/>
    <w:link w:val="Heading322"/>
    <w:pPr>
      <w:shd w:val="clear" w:color="auto" w:fill="FFFFFF"/>
      <w:spacing w:before="120" w:line="0" w:lineRule="atLeast"/>
    </w:pPr>
    <w:rPr>
      <w:rFonts w:ascii="Times New Roman" w:eastAsia="Times New Roman" w:hAnsi="Times New Roman" w:cs="Times New Roman"/>
      <w:b/>
      <w:bCs/>
      <w:spacing w:val="4"/>
      <w:sz w:val="20"/>
      <w:szCs w:val="20"/>
    </w:rPr>
  </w:style>
  <w:style w:type="paragraph" w:customStyle="1" w:styleId="Heading3450">
    <w:name w:val="Heading #34 (5)"/>
    <w:basedOn w:val="a"/>
    <w:link w:val="Heading345"/>
    <w:pPr>
      <w:shd w:val="clear" w:color="auto" w:fill="FFFFFF"/>
      <w:spacing w:line="0" w:lineRule="atLeast"/>
      <w:jc w:val="center"/>
    </w:pPr>
    <w:rPr>
      <w:rFonts w:ascii="Times New Roman" w:eastAsia="Times New Roman" w:hAnsi="Times New Roman" w:cs="Times New Roman"/>
      <w:b/>
      <w:bCs/>
      <w:spacing w:val="4"/>
      <w:sz w:val="20"/>
      <w:szCs w:val="20"/>
    </w:rPr>
  </w:style>
  <w:style w:type="paragraph" w:customStyle="1" w:styleId="Bodytext1370">
    <w:name w:val="Body text (137)"/>
    <w:basedOn w:val="a"/>
    <w:link w:val="Bodytext137"/>
    <w:pPr>
      <w:shd w:val="clear" w:color="auto" w:fill="FFFFFF"/>
      <w:spacing w:before="120" w:line="269" w:lineRule="exact"/>
      <w:ind w:hanging="1400"/>
    </w:pPr>
    <w:rPr>
      <w:rFonts w:ascii="Times New Roman" w:eastAsia="Times New Roman" w:hAnsi="Times New Roman" w:cs="Times New Roman"/>
      <w:b/>
      <w:bCs/>
      <w:spacing w:val="-3"/>
      <w:sz w:val="16"/>
      <w:szCs w:val="16"/>
    </w:rPr>
  </w:style>
  <w:style w:type="paragraph" w:customStyle="1" w:styleId="Bodytext1380">
    <w:name w:val="Body text (138)"/>
    <w:basedOn w:val="a"/>
    <w:link w:val="Bodytext138"/>
    <w:pPr>
      <w:shd w:val="clear" w:color="auto" w:fill="FFFFFF"/>
      <w:spacing w:before="240" w:after="120" w:line="221" w:lineRule="exact"/>
    </w:pPr>
    <w:rPr>
      <w:rFonts w:ascii="Times New Roman" w:eastAsia="Times New Roman" w:hAnsi="Times New Roman" w:cs="Times New Roman"/>
      <w:b/>
      <w:bCs/>
      <w:spacing w:val="-6"/>
      <w:sz w:val="21"/>
      <w:szCs w:val="21"/>
    </w:rPr>
  </w:style>
  <w:style w:type="paragraph" w:customStyle="1" w:styleId="Picturecaption150">
    <w:name w:val="Picture caption (15)"/>
    <w:basedOn w:val="a"/>
    <w:link w:val="Picturecaption15"/>
    <w:pPr>
      <w:shd w:val="clear" w:color="auto" w:fill="FFFFFF"/>
      <w:spacing w:line="0" w:lineRule="atLeast"/>
      <w:jc w:val="both"/>
    </w:pPr>
    <w:rPr>
      <w:rFonts w:ascii="Times New Roman" w:eastAsia="Times New Roman" w:hAnsi="Times New Roman" w:cs="Times New Roman"/>
      <w:i/>
      <w:iCs/>
      <w:spacing w:val="22"/>
      <w:sz w:val="18"/>
      <w:szCs w:val="18"/>
      <w:lang w:val="en-US" w:eastAsia="en-US" w:bidi="en-US"/>
    </w:rPr>
  </w:style>
  <w:style w:type="paragraph" w:customStyle="1" w:styleId="Bodytext1390">
    <w:name w:val="Body text (139)"/>
    <w:basedOn w:val="a"/>
    <w:link w:val="Bodytext139"/>
    <w:pPr>
      <w:shd w:val="clear" w:color="auto" w:fill="FFFFFF"/>
      <w:spacing w:after="120" w:line="0" w:lineRule="atLeast"/>
    </w:pPr>
    <w:rPr>
      <w:rFonts w:ascii="Century Gothic" w:eastAsia="Century Gothic" w:hAnsi="Century Gothic" w:cs="Century Gothic"/>
      <w:spacing w:val="7"/>
      <w:sz w:val="10"/>
      <w:szCs w:val="10"/>
    </w:rPr>
  </w:style>
  <w:style w:type="paragraph" w:customStyle="1" w:styleId="Heading2260">
    <w:name w:val="Heading #22 (6)"/>
    <w:basedOn w:val="a"/>
    <w:link w:val="Heading226"/>
    <w:pPr>
      <w:shd w:val="clear" w:color="auto" w:fill="FFFFFF"/>
      <w:spacing w:before="120" w:after="120" w:line="0" w:lineRule="atLeast"/>
      <w:jc w:val="center"/>
    </w:pPr>
    <w:rPr>
      <w:rFonts w:ascii="Trebuchet MS" w:eastAsia="Trebuchet MS" w:hAnsi="Trebuchet MS" w:cs="Trebuchet MS"/>
      <w:b/>
      <w:bCs/>
      <w:spacing w:val="26"/>
      <w:sz w:val="19"/>
      <w:szCs w:val="19"/>
      <w:lang w:val="en-US" w:eastAsia="en-US" w:bidi="en-US"/>
    </w:rPr>
  </w:style>
  <w:style w:type="paragraph" w:customStyle="1" w:styleId="Heading2470">
    <w:name w:val="Heading #24 (7)"/>
    <w:basedOn w:val="a"/>
    <w:link w:val="Heading247"/>
    <w:pPr>
      <w:shd w:val="clear" w:color="auto" w:fill="FFFFFF"/>
      <w:spacing w:line="0" w:lineRule="atLeast"/>
    </w:pPr>
    <w:rPr>
      <w:rFonts w:ascii="Times New Roman" w:eastAsia="Times New Roman" w:hAnsi="Times New Roman" w:cs="Times New Roman"/>
      <w:sz w:val="16"/>
      <w:szCs w:val="16"/>
      <w:lang w:val="en-US" w:eastAsia="en-US" w:bidi="en-US"/>
    </w:rPr>
  </w:style>
  <w:style w:type="paragraph" w:customStyle="1" w:styleId="Heading2480">
    <w:name w:val="Heading #24 (8)"/>
    <w:basedOn w:val="a"/>
    <w:link w:val="Heading248"/>
    <w:pPr>
      <w:shd w:val="clear" w:color="auto" w:fill="FFFFFF"/>
      <w:spacing w:line="0" w:lineRule="atLeast"/>
      <w:jc w:val="both"/>
    </w:pPr>
    <w:rPr>
      <w:rFonts w:ascii="Times New Roman" w:eastAsia="Times New Roman" w:hAnsi="Times New Roman" w:cs="Times New Roman"/>
      <w:i/>
      <w:iCs/>
      <w:spacing w:val="24"/>
      <w:sz w:val="20"/>
      <w:szCs w:val="20"/>
      <w:lang w:val="en-US" w:eastAsia="en-US" w:bidi="en-US"/>
    </w:rPr>
  </w:style>
  <w:style w:type="paragraph" w:customStyle="1" w:styleId="Bodytext1401">
    <w:name w:val="Body text (140)"/>
    <w:basedOn w:val="a"/>
    <w:link w:val="Bodytext1400"/>
    <w:pPr>
      <w:shd w:val="clear" w:color="auto" w:fill="FFFFFF"/>
      <w:spacing w:after="120" w:line="173" w:lineRule="exact"/>
      <w:ind w:firstLine="360"/>
      <w:jc w:val="both"/>
    </w:pPr>
    <w:rPr>
      <w:rFonts w:ascii="Times New Roman" w:eastAsia="Times New Roman" w:hAnsi="Times New Roman" w:cs="Times New Roman"/>
      <w:spacing w:val="6"/>
      <w:w w:val="50"/>
      <w:sz w:val="32"/>
      <w:szCs w:val="32"/>
      <w:lang w:val="en-US" w:eastAsia="en-US" w:bidi="en-US"/>
    </w:rPr>
  </w:style>
  <w:style w:type="paragraph" w:customStyle="1" w:styleId="Heading3520">
    <w:name w:val="Heading #35 (2)"/>
    <w:basedOn w:val="a"/>
    <w:link w:val="Heading352"/>
    <w:pPr>
      <w:shd w:val="clear" w:color="auto" w:fill="FFFFFF"/>
      <w:spacing w:before="120" w:line="0" w:lineRule="atLeast"/>
    </w:pPr>
    <w:rPr>
      <w:rFonts w:ascii="Candara" w:eastAsia="Candara" w:hAnsi="Candara" w:cs="Candara"/>
      <w:b/>
      <w:bCs/>
      <w:sz w:val="16"/>
      <w:szCs w:val="16"/>
    </w:rPr>
  </w:style>
  <w:style w:type="paragraph" w:customStyle="1" w:styleId="Bodytext1410">
    <w:name w:val="Body text (141)"/>
    <w:basedOn w:val="a"/>
    <w:link w:val="Bodytext141"/>
    <w:pPr>
      <w:shd w:val="clear" w:color="auto" w:fill="FFFFFF"/>
      <w:spacing w:before="120" w:after="180" w:line="216" w:lineRule="exact"/>
    </w:pPr>
    <w:rPr>
      <w:rFonts w:ascii="Times New Roman" w:eastAsia="Times New Roman" w:hAnsi="Times New Roman" w:cs="Times New Roman"/>
      <w:spacing w:val="5"/>
      <w:sz w:val="20"/>
      <w:szCs w:val="20"/>
    </w:rPr>
  </w:style>
  <w:style w:type="paragraph" w:customStyle="1" w:styleId="Headerorfooter180">
    <w:name w:val="Header or footer (18)"/>
    <w:basedOn w:val="a"/>
    <w:link w:val="Headerorfooter18"/>
    <w:pPr>
      <w:shd w:val="clear" w:color="auto" w:fill="FFFFFF"/>
      <w:spacing w:line="0" w:lineRule="atLeast"/>
      <w:jc w:val="both"/>
    </w:pPr>
    <w:rPr>
      <w:rFonts w:ascii="Times New Roman" w:eastAsia="Times New Roman" w:hAnsi="Times New Roman" w:cs="Times New Roman"/>
      <w:spacing w:val="11"/>
      <w:sz w:val="12"/>
      <w:szCs w:val="12"/>
    </w:rPr>
  </w:style>
  <w:style w:type="paragraph" w:customStyle="1" w:styleId="Heading2490">
    <w:name w:val="Heading #24 (9)"/>
    <w:basedOn w:val="a"/>
    <w:link w:val="Heading249"/>
    <w:pPr>
      <w:shd w:val="clear" w:color="auto" w:fill="FFFFFF"/>
      <w:spacing w:before="120" w:after="180" w:line="0" w:lineRule="atLeast"/>
      <w:ind w:hanging="140"/>
    </w:pPr>
    <w:rPr>
      <w:rFonts w:ascii="Times New Roman" w:eastAsia="Times New Roman" w:hAnsi="Times New Roman" w:cs="Times New Roman"/>
      <w:spacing w:val="-2"/>
      <w:sz w:val="20"/>
      <w:szCs w:val="20"/>
    </w:rPr>
  </w:style>
  <w:style w:type="paragraph" w:customStyle="1" w:styleId="Bodytext1420">
    <w:name w:val="Body text (142)"/>
    <w:basedOn w:val="a"/>
    <w:link w:val="Bodytext142"/>
    <w:pPr>
      <w:shd w:val="clear" w:color="auto" w:fill="FFFFFF"/>
      <w:spacing w:before="240" w:after="240" w:line="0" w:lineRule="atLeast"/>
    </w:pPr>
    <w:rPr>
      <w:rFonts w:ascii="Times New Roman" w:eastAsia="Times New Roman" w:hAnsi="Times New Roman" w:cs="Times New Roman"/>
      <w:b/>
      <w:bCs/>
      <w:spacing w:val="3"/>
      <w:sz w:val="23"/>
      <w:szCs w:val="23"/>
    </w:rPr>
  </w:style>
  <w:style w:type="paragraph" w:customStyle="1" w:styleId="Heading350">
    <w:name w:val="Heading #35"/>
    <w:basedOn w:val="a"/>
    <w:link w:val="Heading35"/>
    <w:pPr>
      <w:shd w:val="clear" w:color="auto" w:fill="FFFFFF"/>
      <w:spacing w:after="60" w:line="221" w:lineRule="exact"/>
    </w:pPr>
    <w:rPr>
      <w:rFonts w:ascii="Times New Roman" w:eastAsia="Times New Roman" w:hAnsi="Times New Roman" w:cs="Times New Roman"/>
      <w:b/>
      <w:bCs/>
      <w:i/>
      <w:iCs/>
      <w:spacing w:val="6"/>
      <w:sz w:val="20"/>
      <w:szCs w:val="20"/>
    </w:rPr>
  </w:style>
  <w:style w:type="paragraph" w:customStyle="1" w:styleId="Picturecaption170">
    <w:name w:val="Picture caption (17)"/>
    <w:basedOn w:val="a"/>
    <w:link w:val="Picturecaption17"/>
    <w:pPr>
      <w:shd w:val="clear" w:color="auto" w:fill="FFFFFF"/>
      <w:spacing w:before="60" w:line="0" w:lineRule="atLeast"/>
    </w:pPr>
    <w:rPr>
      <w:rFonts w:ascii="Trebuchet MS" w:eastAsia="Trebuchet MS" w:hAnsi="Trebuchet MS" w:cs="Trebuchet MS"/>
      <w:sz w:val="12"/>
      <w:szCs w:val="12"/>
    </w:rPr>
  </w:style>
  <w:style w:type="paragraph" w:customStyle="1" w:styleId="Picturecaption160">
    <w:name w:val="Picture caption (16)"/>
    <w:basedOn w:val="a"/>
    <w:link w:val="Picturecaption16"/>
    <w:pPr>
      <w:shd w:val="clear" w:color="auto" w:fill="FFFFFF"/>
      <w:spacing w:line="0" w:lineRule="atLeast"/>
    </w:pPr>
    <w:rPr>
      <w:rFonts w:ascii="Times New Roman" w:eastAsia="Times New Roman" w:hAnsi="Times New Roman" w:cs="Times New Roman"/>
      <w:spacing w:val="16"/>
      <w:sz w:val="8"/>
      <w:szCs w:val="8"/>
    </w:rPr>
  </w:style>
  <w:style w:type="paragraph" w:customStyle="1" w:styleId="Heading2530">
    <w:name w:val="Heading #25 (3)"/>
    <w:basedOn w:val="a"/>
    <w:link w:val="Heading253"/>
    <w:pPr>
      <w:shd w:val="clear" w:color="auto" w:fill="FFFFFF"/>
      <w:spacing w:before="60" w:after="60" w:line="0" w:lineRule="atLeast"/>
      <w:jc w:val="both"/>
    </w:pPr>
    <w:rPr>
      <w:rFonts w:ascii="Times New Roman" w:eastAsia="Times New Roman" w:hAnsi="Times New Roman" w:cs="Times New Roman"/>
      <w:spacing w:val="13"/>
      <w:sz w:val="14"/>
      <w:szCs w:val="14"/>
    </w:rPr>
  </w:style>
  <w:style w:type="paragraph" w:customStyle="1" w:styleId="Bodytext1430">
    <w:name w:val="Body text (143)"/>
    <w:basedOn w:val="a"/>
    <w:link w:val="Bodytext143"/>
    <w:pPr>
      <w:shd w:val="clear" w:color="auto" w:fill="FFFFFF"/>
      <w:spacing w:before="60" w:after="60" w:line="0" w:lineRule="atLeast"/>
    </w:pPr>
    <w:rPr>
      <w:rFonts w:ascii="Franklin Gothic Book" w:eastAsia="Franklin Gothic Book" w:hAnsi="Franklin Gothic Book" w:cs="Franklin Gothic Book"/>
      <w:spacing w:val="-6"/>
      <w:sz w:val="8"/>
      <w:szCs w:val="8"/>
    </w:rPr>
  </w:style>
  <w:style w:type="paragraph" w:customStyle="1" w:styleId="Bodytext1440">
    <w:name w:val="Body text (144)"/>
    <w:basedOn w:val="a"/>
    <w:link w:val="Bodytext144"/>
    <w:pPr>
      <w:shd w:val="clear" w:color="auto" w:fill="FFFFFF"/>
      <w:spacing w:before="60" w:line="0" w:lineRule="atLeast"/>
      <w:jc w:val="center"/>
    </w:pPr>
    <w:rPr>
      <w:rFonts w:ascii="Franklin Gothic Book" w:eastAsia="Franklin Gothic Book" w:hAnsi="Franklin Gothic Book" w:cs="Franklin Gothic Book"/>
      <w:spacing w:val="-3"/>
      <w:sz w:val="16"/>
      <w:szCs w:val="16"/>
    </w:rPr>
  </w:style>
  <w:style w:type="paragraph" w:customStyle="1" w:styleId="Tableofcontents360">
    <w:name w:val="Table of contents (36)"/>
    <w:basedOn w:val="a"/>
    <w:link w:val="Tableofcontents36"/>
    <w:pPr>
      <w:shd w:val="clear" w:color="auto" w:fill="FFFFFF"/>
      <w:spacing w:line="0" w:lineRule="atLeast"/>
      <w:jc w:val="both"/>
    </w:pPr>
    <w:rPr>
      <w:rFonts w:ascii="Candara" w:eastAsia="Candara" w:hAnsi="Candara" w:cs="Candara"/>
      <w:spacing w:val="-14"/>
      <w:sz w:val="8"/>
      <w:szCs w:val="8"/>
    </w:rPr>
  </w:style>
  <w:style w:type="paragraph" w:customStyle="1" w:styleId="Tableofcontents370">
    <w:name w:val="Table of contents (37)"/>
    <w:basedOn w:val="a"/>
    <w:link w:val="Tableofcontents37"/>
    <w:pPr>
      <w:shd w:val="clear" w:color="auto" w:fill="FFFFFF"/>
      <w:spacing w:line="0" w:lineRule="atLeast"/>
      <w:jc w:val="both"/>
    </w:pPr>
    <w:rPr>
      <w:rFonts w:ascii="Times New Roman" w:eastAsia="Times New Roman" w:hAnsi="Times New Roman" w:cs="Times New Roman"/>
      <w:spacing w:val="11"/>
      <w:sz w:val="14"/>
      <w:szCs w:val="14"/>
    </w:rPr>
  </w:style>
  <w:style w:type="paragraph" w:customStyle="1" w:styleId="Bodytext1450">
    <w:name w:val="Body text (145)"/>
    <w:basedOn w:val="a"/>
    <w:link w:val="Bodytext145"/>
    <w:pPr>
      <w:shd w:val="clear" w:color="auto" w:fill="FFFFFF"/>
      <w:spacing w:after="180" w:line="0" w:lineRule="atLeast"/>
    </w:pPr>
    <w:rPr>
      <w:rFonts w:ascii="Candara" w:eastAsia="Candara" w:hAnsi="Candara" w:cs="Candara"/>
      <w:spacing w:val="-14"/>
      <w:sz w:val="8"/>
      <w:szCs w:val="8"/>
      <w:lang w:val="en-US" w:eastAsia="en-US" w:bidi="en-US"/>
    </w:rPr>
  </w:style>
  <w:style w:type="paragraph" w:customStyle="1" w:styleId="Bodytext1460">
    <w:name w:val="Body text (146)"/>
    <w:basedOn w:val="a"/>
    <w:link w:val="Bodytext146"/>
    <w:pPr>
      <w:shd w:val="clear" w:color="auto" w:fill="FFFFFF"/>
      <w:spacing w:line="178" w:lineRule="exact"/>
    </w:pPr>
    <w:rPr>
      <w:rFonts w:ascii="Franklin Gothic Book" w:eastAsia="Franklin Gothic Book" w:hAnsi="Franklin Gothic Book" w:cs="Franklin Gothic Book"/>
      <w:spacing w:val="-10"/>
      <w:sz w:val="8"/>
      <w:szCs w:val="8"/>
    </w:rPr>
  </w:style>
  <w:style w:type="paragraph" w:customStyle="1" w:styleId="Heading1140">
    <w:name w:val="Heading #11 (4)"/>
    <w:basedOn w:val="a"/>
    <w:link w:val="Heading114"/>
    <w:pPr>
      <w:shd w:val="clear" w:color="auto" w:fill="FFFFFF"/>
      <w:spacing w:line="0" w:lineRule="atLeast"/>
      <w:jc w:val="center"/>
    </w:pPr>
    <w:rPr>
      <w:rFonts w:ascii="Times New Roman" w:eastAsia="Times New Roman" w:hAnsi="Times New Roman" w:cs="Times New Roman"/>
      <w:b/>
      <w:bCs/>
      <w:spacing w:val="20"/>
      <w:w w:val="66"/>
      <w:sz w:val="32"/>
      <w:szCs w:val="32"/>
    </w:rPr>
  </w:style>
  <w:style w:type="paragraph" w:customStyle="1" w:styleId="Heading1260">
    <w:name w:val="Heading #12 (6)"/>
    <w:basedOn w:val="a"/>
    <w:link w:val="Heading126"/>
    <w:pPr>
      <w:shd w:val="clear" w:color="auto" w:fill="FFFFFF"/>
      <w:spacing w:line="0" w:lineRule="atLeast"/>
      <w:jc w:val="center"/>
    </w:pPr>
    <w:rPr>
      <w:rFonts w:ascii="Times New Roman" w:eastAsia="Times New Roman" w:hAnsi="Times New Roman" w:cs="Times New Roman"/>
      <w:b/>
      <w:bCs/>
      <w:spacing w:val="20"/>
      <w:w w:val="66"/>
      <w:sz w:val="32"/>
      <w:szCs w:val="32"/>
    </w:rPr>
  </w:style>
  <w:style w:type="paragraph" w:customStyle="1" w:styleId="Bodytext1470">
    <w:name w:val="Body text (147)"/>
    <w:basedOn w:val="a"/>
    <w:link w:val="Bodytext147"/>
    <w:pPr>
      <w:shd w:val="clear" w:color="auto" w:fill="FFFFFF"/>
      <w:spacing w:after="60" w:line="0" w:lineRule="atLeast"/>
    </w:pPr>
    <w:rPr>
      <w:rFonts w:ascii="Sylfaen" w:eastAsia="Sylfaen" w:hAnsi="Sylfaen" w:cs="Sylfaen"/>
      <w:spacing w:val="-7"/>
      <w:sz w:val="8"/>
      <w:szCs w:val="8"/>
      <w:lang w:val="en-US" w:eastAsia="en-US" w:bidi="en-US"/>
    </w:rPr>
  </w:style>
  <w:style w:type="paragraph" w:customStyle="1" w:styleId="Bodytext1480">
    <w:name w:val="Body text (148)"/>
    <w:basedOn w:val="a"/>
    <w:link w:val="Bodytext148"/>
    <w:pPr>
      <w:shd w:val="clear" w:color="auto" w:fill="FFFFFF"/>
      <w:spacing w:before="120" w:after="60" w:line="0" w:lineRule="atLeast"/>
    </w:pPr>
    <w:rPr>
      <w:rFonts w:ascii="Trebuchet MS" w:eastAsia="Trebuchet MS" w:hAnsi="Trebuchet MS" w:cs="Trebuchet MS"/>
      <w:spacing w:val="-8"/>
      <w:w w:val="150"/>
      <w:sz w:val="8"/>
      <w:szCs w:val="8"/>
    </w:rPr>
  </w:style>
  <w:style w:type="paragraph" w:customStyle="1" w:styleId="Bodytext1490">
    <w:name w:val="Body text (149)"/>
    <w:basedOn w:val="a"/>
    <w:link w:val="Bodytext149"/>
    <w:pPr>
      <w:shd w:val="clear" w:color="auto" w:fill="FFFFFF"/>
      <w:spacing w:before="120" w:after="60" w:line="182" w:lineRule="exact"/>
      <w:ind w:firstLine="380"/>
      <w:jc w:val="both"/>
    </w:pPr>
    <w:rPr>
      <w:rFonts w:ascii="Times New Roman" w:eastAsia="Times New Roman" w:hAnsi="Times New Roman" w:cs="Times New Roman"/>
      <w:spacing w:val="7"/>
      <w:sz w:val="16"/>
      <w:szCs w:val="16"/>
    </w:rPr>
  </w:style>
  <w:style w:type="paragraph" w:customStyle="1" w:styleId="Heading2090">
    <w:name w:val="Heading #20 (9)"/>
    <w:basedOn w:val="a"/>
    <w:link w:val="Heading209"/>
    <w:pPr>
      <w:shd w:val="clear" w:color="auto" w:fill="FFFFFF"/>
      <w:spacing w:before="120" w:after="120" w:line="0" w:lineRule="atLeast"/>
      <w:jc w:val="both"/>
    </w:pPr>
    <w:rPr>
      <w:rFonts w:ascii="Times New Roman" w:eastAsia="Times New Roman" w:hAnsi="Times New Roman" w:cs="Times New Roman"/>
      <w:b/>
      <w:bCs/>
      <w:spacing w:val="3"/>
      <w:sz w:val="23"/>
      <w:szCs w:val="23"/>
    </w:rPr>
  </w:style>
  <w:style w:type="paragraph" w:customStyle="1" w:styleId="Heading3530">
    <w:name w:val="Heading #35 (3)"/>
    <w:basedOn w:val="a"/>
    <w:link w:val="Heading353"/>
    <w:pPr>
      <w:shd w:val="clear" w:color="auto" w:fill="FFFFFF"/>
      <w:spacing w:after="120" w:line="0" w:lineRule="atLeast"/>
      <w:jc w:val="both"/>
    </w:pPr>
    <w:rPr>
      <w:rFonts w:ascii="Times New Roman" w:eastAsia="Times New Roman" w:hAnsi="Times New Roman" w:cs="Times New Roman"/>
      <w:b/>
      <w:bCs/>
      <w:spacing w:val="4"/>
      <w:sz w:val="20"/>
      <w:szCs w:val="20"/>
    </w:rPr>
  </w:style>
  <w:style w:type="paragraph" w:customStyle="1" w:styleId="Bodytext1501">
    <w:name w:val="Body text (150)"/>
    <w:basedOn w:val="a"/>
    <w:link w:val="Bodytext1500"/>
    <w:pPr>
      <w:shd w:val="clear" w:color="auto" w:fill="FFFFFF"/>
      <w:spacing w:before="60" w:after="60" w:line="0" w:lineRule="atLeast"/>
      <w:jc w:val="center"/>
    </w:pPr>
    <w:rPr>
      <w:rFonts w:ascii="Times New Roman" w:eastAsia="Times New Roman" w:hAnsi="Times New Roman" w:cs="Times New Roman"/>
      <w:b/>
      <w:bCs/>
      <w:spacing w:val="18"/>
      <w:sz w:val="13"/>
      <w:szCs w:val="13"/>
    </w:rPr>
  </w:style>
  <w:style w:type="paragraph" w:customStyle="1" w:styleId="Bodytext1510">
    <w:name w:val="Body text (151)"/>
    <w:basedOn w:val="a"/>
    <w:link w:val="Bodytext151"/>
    <w:pPr>
      <w:shd w:val="clear" w:color="auto" w:fill="FFFFFF"/>
      <w:spacing w:before="60" w:line="182" w:lineRule="exact"/>
      <w:jc w:val="both"/>
    </w:pPr>
    <w:rPr>
      <w:rFonts w:ascii="Times New Roman" w:eastAsia="Times New Roman" w:hAnsi="Times New Roman" w:cs="Times New Roman"/>
      <w:spacing w:val="11"/>
      <w:sz w:val="13"/>
      <w:szCs w:val="13"/>
    </w:rPr>
  </w:style>
  <w:style w:type="paragraph" w:customStyle="1" w:styleId="Heading2540">
    <w:name w:val="Heading #25 (4)"/>
    <w:basedOn w:val="a"/>
    <w:link w:val="Heading254"/>
    <w:pPr>
      <w:shd w:val="clear" w:color="auto" w:fill="FFFFFF"/>
      <w:spacing w:line="173" w:lineRule="exact"/>
      <w:jc w:val="both"/>
    </w:pPr>
    <w:rPr>
      <w:rFonts w:ascii="Times New Roman" w:eastAsia="Times New Roman" w:hAnsi="Times New Roman" w:cs="Times New Roman"/>
      <w:b/>
      <w:bCs/>
      <w:spacing w:val="4"/>
      <w:sz w:val="20"/>
      <w:szCs w:val="20"/>
    </w:rPr>
  </w:style>
  <w:style w:type="paragraph" w:customStyle="1" w:styleId="Bodytext1520">
    <w:name w:val="Body text (152)"/>
    <w:basedOn w:val="a"/>
    <w:link w:val="Bodytext152"/>
    <w:pPr>
      <w:shd w:val="clear" w:color="auto" w:fill="FFFFFF"/>
      <w:spacing w:before="120" w:line="216" w:lineRule="exact"/>
      <w:jc w:val="both"/>
    </w:pPr>
    <w:rPr>
      <w:rFonts w:ascii="Times New Roman" w:eastAsia="Times New Roman" w:hAnsi="Times New Roman" w:cs="Times New Roman"/>
      <w:spacing w:val="10"/>
      <w:sz w:val="10"/>
      <w:szCs w:val="10"/>
    </w:rPr>
  </w:style>
  <w:style w:type="paragraph" w:customStyle="1" w:styleId="Heading2970">
    <w:name w:val="Heading #29 (7)"/>
    <w:basedOn w:val="a"/>
    <w:link w:val="Heading297"/>
    <w:pPr>
      <w:shd w:val="clear" w:color="auto" w:fill="FFFFFF"/>
      <w:spacing w:before="120" w:after="120" w:line="0" w:lineRule="atLeast"/>
      <w:jc w:val="both"/>
    </w:pPr>
    <w:rPr>
      <w:rFonts w:ascii="Times New Roman" w:eastAsia="Times New Roman" w:hAnsi="Times New Roman" w:cs="Times New Roman"/>
      <w:spacing w:val="5"/>
      <w:sz w:val="16"/>
      <w:szCs w:val="16"/>
    </w:rPr>
  </w:style>
  <w:style w:type="paragraph" w:customStyle="1" w:styleId="Heading3460">
    <w:name w:val="Heading #34 (6)"/>
    <w:basedOn w:val="a"/>
    <w:link w:val="Heading346"/>
    <w:pPr>
      <w:shd w:val="clear" w:color="auto" w:fill="FFFFFF"/>
      <w:spacing w:before="60" w:after="60" w:line="0" w:lineRule="atLeast"/>
      <w:jc w:val="center"/>
    </w:pPr>
    <w:rPr>
      <w:rFonts w:ascii="Times New Roman" w:eastAsia="Times New Roman" w:hAnsi="Times New Roman" w:cs="Times New Roman"/>
      <w:i/>
      <w:iCs/>
      <w:spacing w:val="20"/>
      <w:sz w:val="16"/>
      <w:szCs w:val="16"/>
      <w:lang w:val="en-US" w:eastAsia="en-US" w:bidi="en-US"/>
    </w:rPr>
  </w:style>
  <w:style w:type="paragraph" w:customStyle="1" w:styleId="Heading320">
    <w:name w:val="Heading #32"/>
    <w:basedOn w:val="a"/>
    <w:link w:val="Heading32"/>
    <w:pPr>
      <w:shd w:val="clear" w:color="auto" w:fill="FFFFFF"/>
      <w:spacing w:before="60" w:after="60" w:line="0" w:lineRule="atLeast"/>
      <w:jc w:val="center"/>
    </w:pPr>
    <w:rPr>
      <w:rFonts w:ascii="Times New Roman" w:eastAsia="Times New Roman" w:hAnsi="Times New Roman" w:cs="Times New Roman"/>
      <w:spacing w:val="5"/>
      <w:sz w:val="16"/>
      <w:szCs w:val="16"/>
    </w:rPr>
  </w:style>
  <w:style w:type="paragraph" w:customStyle="1" w:styleId="Heading2550">
    <w:name w:val="Heading #25 (5)"/>
    <w:basedOn w:val="a"/>
    <w:link w:val="Heading255"/>
    <w:pPr>
      <w:shd w:val="clear" w:color="auto" w:fill="FFFFFF"/>
      <w:spacing w:before="60" w:after="360" w:line="0" w:lineRule="atLeast"/>
    </w:pPr>
    <w:rPr>
      <w:rFonts w:ascii="Franklin Gothic Heavy" w:eastAsia="Franklin Gothic Heavy" w:hAnsi="Franklin Gothic Heavy" w:cs="Franklin Gothic Heavy"/>
      <w:spacing w:val="17"/>
      <w:sz w:val="34"/>
      <w:szCs w:val="34"/>
      <w:lang w:val="en-US" w:eastAsia="en-US" w:bidi="en-US"/>
    </w:rPr>
  </w:style>
  <w:style w:type="paragraph" w:customStyle="1" w:styleId="Bodytext1530">
    <w:name w:val="Body text (153)"/>
    <w:basedOn w:val="a"/>
    <w:link w:val="Bodytext153"/>
    <w:pPr>
      <w:shd w:val="clear" w:color="auto" w:fill="FFFFFF"/>
      <w:spacing w:before="120" w:line="0" w:lineRule="atLeast"/>
      <w:ind w:firstLine="360"/>
      <w:jc w:val="both"/>
    </w:pPr>
    <w:rPr>
      <w:rFonts w:ascii="Franklin Gothic Book" w:eastAsia="Franklin Gothic Book" w:hAnsi="Franklin Gothic Book" w:cs="Franklin Gothic Book"/>
      <w:i/>
      <w:iCs/>
      <w:sz w:val="12"/>
      <w:szCs w:val="12"/>
    </w:rPr>
  </w:style>
  <w:style w:type="paragraph" w:customStyle="1" w:styleId="Bodytext1540">
    <w:name w:val="Body text (154)"/>
    <w:basedOn w:val="a"/>
    <w:link w:val="Bodytext154"/>
    <w:pPr>
      <w:shd w:val="clear" w:color="auto" w:fill="FFFFFF"/>
      <w:spacing w:line="240" w:lineRule="exact"/>
      <w:jc w:val="both"/>
    </w:pPr>
    <w:rPr>
      <w:rFonts w:ascii="Franklin Gothic Book" w:eastAsia="Franklin Gothic Book" w:hAnsi="Franklin Gothic Book" w:cs="Franklin Gothic Book"/>
      <w:i/>
      <w:iCs/>
      <w:spacing w:val="10"/>
      <w:sz w:val="13"/>
      <w:szCs w:val="13"/>
    </w:rPr>
  </w:style>
  <w:style w:type="paragraph" w:customStyle="1" w:styleId="Heading3620">
    <w:name w:val="Heading #36 (2)"/>
    <w:basedOn w:val="a"/>
    <w:link w:val="Heading362"/>
    <w:pPr>
      <w:shd w:val="clear" w:color="auto" w:fill="FFFFFF"/>
      <w:spacing w:before="300" w:after="180" w:line="0" w:lineRule="atLeast"/>
      <w:ind w:firstLine="960"/>
      <w:jc w:val="both"/>
    </w:pPr>
    <w:rPr>
      <w:rFonts w:ascii="Times New Roman" w:eastAsia="Times New Roman" w:hAnsi="Times New Roman" w:cs="Times New Roman"/>
      <w:spacing w:val="5"/>
      <w:sz w:val="20"/>
      <w:szCs w:val="20"/>
    </w:rPr>
  </w:style>
  <w:style w:type="paragraph" w:customStyle="1" w:styleId="Heading3230">
    <w:name w:val="Heading #32 (3)"/>
    <w:basedOn w:val="a"/>
    <w:link w:val="Heading323"/>
    <w:pPr>
      <w:shd w:val="clear" w:color="auto" w:fill="FFFFFF"/>
      <w:spacing w:before="60" w:after="120" w:line="0" w:lineRule="atLeast"/>
      <w:jc w:val="center"/>
    </w:pPr>
    <w:rPr>
      <w:rFonts w:ascii="Franklin Gothic Heavy" w:eastAsia="Franklin Gothic Heavy" w:hAnsi="Franklin Gothic Heavy" w:cs="Franklin Gothic Heavy"/>
      <w:spacing w:val="17"/>
      <w:sz w:val="34"/>
      <w:szCs w:val="34"/>
    </w:rPr>
  </w:style>
  <w:style w:type="paragraph" w:customStyle="1" w:styleId="Heading2560">
    <w:name w:val="Heading #25 (6)"/>
    <w:basedOn w:val="a"/>
    <w:link w:val="Heading256"/>
    <w:pPr>
      <w:shd w:val="clear" w:color="auto" w:fill="FFFFFF"/>
      <w:spacing w:line="259" w:lineRule="exact"/>
      <w:jc w:val="center"/>
    </w:pPr>
    <w:rPr>
      <w:rFonts w:ascii="Times New Roman" w:eastAsia="Times New Roman" w:hAnsi="Times New Roman" w:cs="Times New Roman"/>
      <w:b/>
      <w:bCs/>
      <w:i/>
      <w:iCs/>
      <w:spacing w:val="55"/>
      <w:sz w:val="21"/>
      <w:szCs w:val="21"/>
      <w:lang w:val="en-US" w:eastAsia="en-US" w:bidi="en-US"/>
    </w:rPr>
  </w:style>
  <w:style w:type="paragraph" w:customStyle="1" w:styleId="Headerorfooter190">
    <w:name w:val="Header or footer (19)"/>
    <w:basedOn w:val="a"/>
    <w:link w:val="Headerorfooter19"/>
    <w:pPr>
      <w:shd w:val="clear" w:color="auto" w:fill="FFFFFF"/>
      <w:spacing w:line="0" w:lineRule="atLeast"/>
    </w:pPr>
    <w:rPr>
      <w:rFonts w:ascii="Times New Roman" w:eastAsia="Times New Roman" w:hAnsi="Times New Roman" w:cs="Times New Roman"/>
      <w:i/>
      <w:iCs/>
      <w:spacing w:val="10"/>
      <w:sz w:val="16"/>
      <w:szCs w:val="16"/>
    </w:rPr>
  </w:style>
  <w:style w:type="paragraph" w:customStyle="1" w:styleId="Headerorfooter201">
    <w:name w:val="Header or footer (20)"/>
    <w:basedOn w:val="a"/>
    <w:link w:val="Headerorfooter200"/>
    <w:pPr>
      <w:shd w:val="clear" w:color="auto" w:fill="FFFFFF"/>
      <w:spacing w:line="0" w:lineRule="atLeast"/>
    </w:pPr>
    <w:rPr>
      <w:rFonts w:ascii="Times New Roman" w:eastAsia="Times New Roman" w:hAnsi="Times New Roman" w:cs="Times New Roman"/>
      <w:spacing w:val="59"/>
      <w:sz w:val="16"/>
      <w:szCs w:val="16"/>
    </w:rPr>
  </w:style>
  <w:style w:type="paragraph" w:customStyle="1" w:styleId="Tablecaption100">
    <w:name w:val="Table caption (10)"/>
    <w:basedOn w:val="a"/>
    <w:link w:val="Tablecaption10"/>
    <w:pPr>
      <w:shd w:val="clear" w:color="auto" w:fill="FFFFFF"/>
      <w:spacing w:line="0" w:lineRule="atLeast"/>
    </w:pPr>
    <w:rPr>
      <w:rFonts w:ascii="Times New Roman" w:eastAsia="Times New Roman" w:hAnsi="Times New Roman" w:cs="Times New Roman"/>
      <w:sz w:val="16"/>
      <w:szCs w:val="16"/>
    </w:rPr>
  </w:style>
  <w:style w:type="paragraph" w:customStyle="1" w:styleId="Heading2980">
    <w:name w:val="Heading #29 (8)"/>
    <w:basedOn w:val="a"/>
    <w:link w:val="Heading298"/>
    <w:pPr>
      <w:shd w:val="clear" w:color="auto" w:fill="FFFFFF"/>
      <w:spacing w:line="173" w:lineRule="exact"/>
      <w:jc w:val="both"/>
    </w:pPr>
    <w:rPr>
      <w:rFonts w:ascii="Times New Roman" w:eastAsia="Times New Roman" w:hAnsi="Times New Roman" w:cs="Times New Roman"/>
      <w:spacing w:val="-9"/>
      <w:sz w:val="18"/>
      <w:szCs w:val="18"/>
    </w:rPr>
  </w:style>
  <w:style w:type="paragraph" w:customStyle="1" w:styleId="Bodytext1550">
    <w:name w:val="Body text (155)"/>
    <w:basedOn w:val="a"/>
    <w:link w:val="Bodytext155"/>
    <w:pPr>
      <w:shd w:val="clear" w:color="auto" w:fill="FFFFFF"/>
      <w:spacing w:after="120" w:line="173" w:lineRule="exact"/>
    </w:pPr>
    <w:rPr>
      <w:rFonts w:ascii="Times New Roman" w:eastAsia="Times New Roman" w:hAnsi="Times New Roman" w:cs="Times New Roman"/>
      <w:spacing w:val="11"/>
      <w:sz w:val="15"/>
      <w:szCs w:val="15"/>
    </w:rPr>
  </w:style>
  <w:style w:type="paragraph" w:customStyle="1" w:styleId="Bodytext1560">
    <w:name w:val="Body text (156)"/>
    <w:basedOn w:val="a"/>
    <w:link w:val="Bodytext156"/>
    <w:pPr>
      <w:shd w:val="clear" w:color="auto" w:fill="FFFFFF"/>
      <w:spacing w:after="60" w:line="288" w:lineRule="exact"/>
      <w:jc w:val="center"/>
    </w:pPr>
    <w:rPr>
      <w:rFonts w:ascii="Times New Roman" w:eastAsia="Times New Roman" w:hAnsi="Times New Roman" w:cs="Times New Roman"/>
      <w:b/>
      <w:bCs/>
      <w:spacing w:val="8"/>
      <w:sz w:val="15"/>
      <w:szCs w:val="15"/>
    </w:rPr>
  </w:style>
  <w:style w:type="paragraph" w:customStyle="1" w:styleId="Bodytext1570">
    <w:name w:val="Body text (157)"/>
    <w:basedOn w:val="a"/>
    <w:link w:val="Bodytext157"/>
    <w:pPr>
      <w:shd w:val="clear" w:color="auto" w:fill="FFFFFF"/>
      <w:spacing w:before="60" w:after="60" w:line="178" w:lineRule="exact"/>
      <w:jc w:val="center"/>
    </w:pPr>
    <w:rPr>
      <w:rFonts w:ascii="Times New Roman" w:eastAsia="Times New Roman" w:hAnsi="Times New Roman" w:cs="Times New Roman"/>
      <w:i/>
      <w:iCs/>
      <w:spacing w:val="5"/>
      <w:sz w:val="14"/>
      <w:szCs w:val="14"/>
    </w:rPr>
  </w:style>
  <w:style w:type="paragraph" w:customStyle="1" w:styleId="Bodytext1580">
    <w:name w:val="Body text (158)"/>
    <w:basedOn w:val="a"/>
    <w:link w:val="Bodytext158"/>
    <w:pPr>
      <w:shd w:val="clear" w:color="auto" w:fill="FFFFFF"/>
      <w:spacing w:before="60" w:after="60" w:line="0" w:lineRule="atLeast"/>
      <w:jc w:val="center"/>
    </w:pPr>
    <w:rPr>
      <w:rFonts w:ascii="Times New Roman" w:eastAsia="Times New Roman" w:hAnsi="Times New Roman" w:cs="Times New Roman"/>
      <w:spacing w:val="7"/>
      <w:sz w:val="14"/>
      <w:szCs w:val="14"/>
    </w:rPr>
  </w:style>
  <w:style w:type="paragraph" w:customStyle="1" w:styleId="Barcode20">
    <w:name w:val="Barcode (2)"/>
    <w:basedOn w:val="a"/>
    <w:link w:val="Barcode2"/>
    <w:pPr>
      <w:shd w:val="clear" w:color="auto" w:fill="FFFFFF"/>
    </w:pPr>
    <w:rPr>
      <w:rFonts w:ascii="Times New Roman" w:eastAsia="Times New Roman" w:hAnsi="Times New Roman" w:cs="Times New Roman"/>
      <w:sz w:val="20"/>
      <w:szCs w:val="20"/>
    </w:rPr>
  </w:style>
  <w:style w:type="paragraph" w:customStyle="1" w:styleId="Bodytext1590">
    <w:name w:val="Body text (159)"/>
    <w:basedOn w:val="a"/>
    <w:link w:val="Bodytext159"/>
    <w:pPr>
      <w:shd w:val="clear" w:color="auto" w:fill="FFFFFF"/>
      <w:spacing w:after="420" w:line="0" w:lineRule="atLeast"/>
    </w:pPr>
    <w:rPr>
      <w:rFonts w:ascii="Times New Roman" w:eastAsia="Times New Roman" w:hAnsi="Times New Roman" w:cs="Times New Roman"/>
      <w:spacing w:val="15"/>
      <w:sz w:val="38"/>
      <w:szCs w:val="38"/>
    </w:rPr>
  </w:style>
  <w:style w:type="paragraph" w:customStyle="1" w:styleId="Heading430">
    <w:name w:val="Heading #4 (3)"/>
    <w:basedOn w:val="a"/>
    <w:link w:val="Heading43"/>
    <w:pPr>
      <w:shd w:val="clear" w:color="auto" w:fill="FFFFFF"/>
      <w:spacing w:before="420" w:after="600" w:line="0" w:lineRule="atLeast"/>
      <w:outlineLvl w:val="3"/>
    </w:pPr>
    <w:rPr>
      <w:rFonts w:ascii="Times New Roman" w:eastAsia="Times New Roman" w:hAnsi="Times New Roman" w:cs="Times New Roman"/>
      <w:b/>
      <w:bCs/>
      <w:spacing w:val="24"/>
      <w:sz w:val="76"/>
      <w:szCs w:val="76"/>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hyperlink" Target="http://all-ebooks.com"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115233</Words>
  <Characters>656831</Characters>
  <Application>Microsoft Office Word</Application>
  <DocSecurity>0</DocSecurity>
  <Lines>5473</Lines>
  <Paragraphs>1541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Асхат Эркенов</cp:lastModifiedBy>
  <cp:revision>2</cp:revision>
  <dcterms:created xsi:type="dcterms:W3CDTF">2023-02-08T11:55:00Z</dcterms:created>
  <dcterms:modified xsi:type="dcterms:W3CDTF">2023-02-08T11:55:00Z</dcterms:modified>
</cp:coreProperties>
</file>